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فرهنگنامه موضوعی صحیفه سجادیه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جلد 1</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سر آغاز</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آب</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شناساندن سنجش آب‌ها، به فرشتگان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فرشتگان ساکن آب</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آشامیدن آب خاکسترآلود، تا پایان عمر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فرشتگان و آب‌رسانی سودمند، به بندگان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آب‌رساندنی سودمند، با فراوانیِ دائم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نتایج آب دادن خداوند، به بندگان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شور نگرداندن آب ابرها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درآمیختن آب‌های مشرکان، به وبا</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آبی پست و بی‌ارزش</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آب جوش و ساکنان دوزخ</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زایل نمودن خشکی شهرها، با آب (باران)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دشمن، و نوشاندن آبی تلخ به بنده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آباد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آباد گشتن، با بندگی خدا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آبرو</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ریختن آبروی دیگران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حفظ نمودن آبروی بنده، با توانگری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حفظ آبروی جنگجو</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وامی آبروبَرنده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آبرومندترین پیامبر</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حفظ آبروی بنده، از درخواست نمودن از جهانیان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آبروی بنده، آماج تیرهای حسودان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آتش</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رهاندن تابعین، از همیشه ماندن در آتش دوزخ</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آتش دوزخ، سرانجام دعوت شیطان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آتش دوزخ، جزای معصیت‌کار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خاموش کردن آتش دشمنی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آتش دوزخ، (ابزاری برای) وعده عذاب الهی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آتش دوزخ (ابزار) سخت‌گیری بر نافرمان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زنهارخواهی جهت دوری از آتش دوزخ</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درخواست برای آزادی از آتش دوزخ</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ویژگی‌های آتش دوزخ:</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أ. سختی‌اش</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ب. شکنجه آن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ج. روی هم غلطیدن پاره‌های آن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د. تاریک و نزدیک بودنش</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ه-. دردناک بودن آن</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و. پوساننده استخوان بودنش</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ز. ناتوانی‌اش از سبک کردن خود</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ح. دیدار آن، با دوزخیان</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ط. نامهربان بودنش</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ی. گرمی آن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آخرت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محبوبیّت عمل برای آخرت، نزد تابعین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عامل کامل گرداندن نیکی دنیا و آخرت، برای بنده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درخواست عطای حسنه، در دنیا وآخرت</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خدا دانا به صلاح بنده، در امر دنیا و آخرت</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نگهداری بنده از خطا، در دنیا و آخرت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جدایی نینداختن بین بنده و تندرستی، در دنیا و آخرت</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تندرستی دنیا و آخرت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اصلاح حال بنده، در دنیا و آخرت</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درخواست برای دنیا و آخرت، از خدا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نزدیکی زمان رحلت به سوی آخرت</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درخواست محل رسوایی نبودنِ آخرت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اعطای خیری از دنیا و آخرت، به مؤمنان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امید نداشتن به غیر خدا، برای امر دنیا و آخرت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پیوسته ساختن فضل خدا در دنیا، به نیکی آخرت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محروم نساختن بنده، از خیر دنیا و آخرت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مهربانی خدا، در دنیا و آخرت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آدم علیه‌السلام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گماشتن راهنما، از زمان آدم علیه‌السلام تا محمّد صلی‌الله‌علیه‌و‌آله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آذوقه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رساندن آذوقه به مرزداران اسلام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آذوقه‌های مشرکان،در دورترین سرزمین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آراستگی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نفْس بنده، و آراستن حاجت‌خواهی از</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شیطان و آراستن باطل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آراستن بنده، به زیور شایستگان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آراستن مجلس والدین، به فرزندان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آراسته شدن خطا، با اندیشه بد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آراستن اوقات ماه رمضان، به طاعت بنده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آراستن مناجات بندگان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آراستن بنده، به زیور پرهیزکاران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آراستگی باغ‌های بهشت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شب و آرام گرفتن از حرکات خسته‌کننده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دربر کردن جامه راحت و آرامِ شب</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وارد شدن موجوداتِ آرام، در صبح</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آرام گرفتن، به فضل الهی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نبودِ آرامش‌دهنده‌ای برای ترس بنده، از دیدار خدا</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آرامش دل بنده، به خدا و نیکان خلق</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سبب دریافتن آرامش دل</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تهی ساختن دل دشمنان، از آرامش</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مرگ، آرامشگاه نیکوکاران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آرام‌گیرندگان در سایه (حمایت) قرآن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گورها، آرامگاه مردگان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آرام گرفتن در استراحتگاهی نزد خدا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آرام ساختن دل بنده، به آنچه نزد خداست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فراهم نمودن آرامش، برای بنده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آرام نگرفتن کینه دشمن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آرمیدن رگ‌ها و بی‌خبری تن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آرزو</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آرزوی دراز</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اعتماد به آرزوهای شیطان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تبدیل آرزوی القا شده شیطان، به ذکر عظمت الهی</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پابرجایی آرزوی بنده، در امید به رحمت الهی</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جز خدا راهی به آرزوها نیافتن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آرزو، و خلف وعده شیطان درباره آن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آزمودن بندگان، به آرزوی دراز</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آرزو، سبب طمع در عمرِ کهنسالان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آرزومندی نسبت به خداوند</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کردار اندک و آرزوی بزرگ</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بریده شدن رشته آرزوهای بنده، جز عفو الهی</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در زمره ناامیدترین گروهِ آرزومند</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عطای آرزوی بنده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بازداشتن بندگان، از آرزوی دراز داشتن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عامل بازداشته نشدن بندگان از کار، به سبب آرزو</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پیامبر صلی‌الله‌علیه‌و‌آله و آرزومندی بهترین خیر و بخشش الهی</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نزدیک بودن آرزوها، در ماه رمضان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آرزوها و رسیدن به پایان کرم خدا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محروم نماندن آرزومندان، از خدا</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انعام آمرزش، به آرزومند خدا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ناامید نگرداندن بنده، از آرزومندی به خدا</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آرزومند عفو الهی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آرزوی دراز، سبب اشتغال به کار بیهوده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چیره گشتن آرزو، بر بنده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آزاد</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عامل آزاد شدن از آتش دردناک خدا</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آزاد نمودن گردن‌های بندگان، از عذاب الهی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آزاد کردن گردن بنده، با عفو خدا</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بنده، آزادشده رحمت خداوند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آزادی از قید عدالت خدا، با احسان او</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عفو الهی، آزادکننده بنده، در شب‌های رمضان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کثرت آزادشدگان خدا، در ماه رمضان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درخواست، جهت آزاد شدن از آتش</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آزار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آزار رساندن به والدین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برگرداندن آزار و زیان ابرها، از بندگان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بازداشتن بنده، از آزار مسلمانان ومؤمنان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جبران اذیّت و آزار بنده، به دیگران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آزار رساندن حسود، با نیش زبانش</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آزمایش</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آزمودن فرمانبری بندگان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رومّان، آزمایش‌کننده اهل قبور</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اصحاب محمّد صلی‌الله‌علیه‌و‌آله و آزمایش الهی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رهایی یافتن تابعین، از عواقب آزمایش</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آزمودن اخبار (اعمال و کردار) بندگان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آزمودن بندگان، با بدگمانی در روزی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آزمودن بندگان، به آرزوی دراز</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خلوت، و آزمایش الهی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آزمایش‌های گمراه‌کننده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درخواستِ آزمایش نشدن به: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أ. ناامیدی از عدل الهی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ب. آسودگی به سبب نادانی (به کیفر)</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ج. نگاه کردن (چشم به راه بودن)</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د. یاری خواستن از غیر خدا</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ه-. فروتنی در مقابل غیر خدا</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و. زاری نزد غیر خدا</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ز. آنچه (دارایی) به (ثروتمندان) داده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ح. آنچه از بنده بازداشته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آسان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آسان گرداندن راه رستاخیز، بر بندگان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امّت پیامبر صلی‌الله‌علیه‌و‌آله و مکلّف شدن به کارهای آسان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آسان نمودن اندوه تابعین، در هنگام جان کندن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آسان نمودن زحمت بنده، بر نویسندگان اعمال</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عامل آسان شدن کارهای دشوار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نبودِ آسان‌کننده‌ای، برای آنچه خدا دشوار نموده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آسان بودن خواسته‌ها و حاجت‌ها، برای خدا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یاری بنده، با آسان ساختن دشواری‌ها</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آسان نساختن ستم ستمگر، به بنده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آسانی اندوه و پیشامد غضب الهی</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آسان بودن راهنمایی بنده، برای خدا</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راهی آسان، به سوی محبّت خدا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روا نمودن درخواست بنده، در سختی یا آسانی</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عبارت قرآن و آسان شدن سختی زبان‌ها</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ماه نو، ماه آسانی</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آسانی راه خدا</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ناامیدی (مغرور به کرم خدا)، از به آسانی رهایی یافتن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گشایشی آسان، برای ولیّ خدا</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آنچه بنده از خدا می‌خواهد بر او آسان گرداند:</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أ. عفوش</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ب. آنچه بر بنده فرود آورده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ج. راه‌های رسیدن به خوشنودی‌اش</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د. راه به دست آوردن روزی</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ه-. آنچه از قضای الهی دشوار می‌داند</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و. سختی جان کندن</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ز. راه خیرات</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روانه ساختن تابعین، به آسایشگاه متّقین</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خواب، (مایه) آسایش و نشاط بندگان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روانه شدن به سوی آسایش فرج</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رهایی یافتن از اندوه، با رفتن به سوی آسایش</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عطای خاطری آسوده، به بنده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آرزو نمودن آسایشی بهتر از آسایش خلق</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هنگام آسایش، خدا را از روی اخلاص خواندن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کامیاب نمودن بنده، از شیرینی آسایش</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فراهم ساختن آسایش، در زندگی</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شتاب خدا، به آسایش محمّد صلی‌الله‌علیه‌و‌آله وآل او</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آسمان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اهل آسمان‌ها، پیرو جبرئیل</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فرشتگان ساکن آسمان‌ها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جای دادن فرشتگان، در درون طبقه‌های آسمان‌ها</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وارد شدن آسمان، در صبح</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گواه گرفتن آسمان و ساکنان آن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چشم نینداختن به اطراف آسمان، از شرمندگی</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روزی دادن به بندگانْ از برکات آسمان‌ها و زمین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عدم اذن بارش، به آسمان دشمنان مرزداران اسلام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روزیِ بندگان، در آسمان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سوگند به پروردگار آسمان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شنواندن گفتار خود، به آسمان و ساکنان آن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درودی پُرکننده زمین و آسمان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سپاسی پُرکننده زمین و آسمان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خدا، پدیدآورنده آسمان‌ها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پوشیده نبودن چیزی در آسمان و زمین، بر خداوند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آسیاب</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به گردش درآوردن آسیاب عذاب</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آشامیدن</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بی‌نیاز بودن فرشتگان، از خوردنی و آشامیدنی</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آشامیدن آب خاکسترآلود، تا پایان عمر</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گواراتر از آشامیدن تشنه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گوناگونی آشامیدنی‌های بهشت</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زیادی آشامیدنی مادر، خوراک جنین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آب جوش، آشامیدنی ساکنان آتش</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ویژگی آشامیدنی ساکنان آتش</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منع آشامیدنی‌ها، در ماه رمضان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نوشاندن طاعت خدا، به دل بنده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آشتی</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توفیق آشتی کردن بنده، با دشمنش</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آشفتگی</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عدم آشفتگی پیروان صحابه، در پیروی از آثار اصحاب</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عدم آشفتگی پیروان صحابه، در اقتدا به نشانه‌های هدایت صحابه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دور ساختن آشفتگی شکّ، از بنده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آشکار</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آشکار بودن نعمت‌های خدا</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آشکار گشتن دشمنی خویشان پیامبر صلی‌الله‌علیه‌و‌آله ، با او</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آشکار بودن درون اخبار، بر خدا</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آشکار نکردن زشتی‌های بنده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آشکارا یافتن مژده الهی</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آشکار ساختن راهی به سوی محبّت خدا</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آشکار شدن دوستی بنده، نسبت به همسایگان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آشکار ساختن اموری، در برابر چشمان مرزداران اسلام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آشکار نمودن راز خود، برای خدا</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توبه از گناهان پنهان و آشکار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آشکار ساختن پشیمانی خود، برای خدا</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آشکار بودن هر پوشیده‌ای، بر خدا</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توانایی خدا، بر آشکار ساختن بدی‌ها و خطاهای بندگان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آشکار بودن کرم خدا، در رفتار با نافرمان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آشکار گشتن عیب مؤمن، بر بنده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آشکار نکردن حال بنده، در پیش چشم بزرگان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آشکار نساختن راز</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آشکار شدن احکام، به واسطه قرآن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پناه بردن به دلیل‌های آشکار قرآن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آشکار گشتن راه خوشنودی خدا</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عامل آشکار ساختن آراستگی ظاهری بندگان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آشکار شدن فرشته مرگ</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آشکار ساختن مبهمات</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نشانه‌های آشکار قرآن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آشکار گرداندن فضیلت ماه رمضان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قرار دادن وقتی آشکار، برای ماه رمضان</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آمرزش گناهان آشکار و نهان</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(قرآن)، آشکارسازنده حقّ</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مطابق بودن ظاهر سپاس الهی، با نهانش</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آشکار ساختن (گناهان)، در برابر خداوند</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توبه و باقی نماندن گناهان آشکار و پنهان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روزِ آشکار گشتن پنهانی‌ها</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آنچه برای بنده آشکار می‌شود</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زمان آشکار گشتن چاپلوسی ستمگر</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آشکار ساختن عذر بنده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آغاز</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ابتدایی بودن نعمت‌های خدا</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خداوندِ آغازکننده (آفریننده)</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بندگی خدا، از آغاز تا پایان ماه رمضان</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آنچه خدا آن را آغاز می‌کند:</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أ. آفرینش بندگان، از آب بی‌ارزش</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ب. نعمت‌های بزرگ</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ج. یاری کردن بنده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د. بخشش پیش از درخواست</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ه-. نیکی و احسان به بنده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آفت</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نرساندن آفتی در ابرها، به بندگان</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نفرستادن آفتی، بر روزیِ بندگان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آفت، و فرورفتن زبان در باطل</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ماه نو، ماه ایمنی از آفات</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آفتاب</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ناتوانی بشر، از (تحمّل) گرمی آفتاب</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آفریدگار</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خدا، آفریدگارِ:</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أ. شب و روز</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ب. بندگان</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ج. ماه</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د. هر آفریده‌ای</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ه-. آسمان‌ها و زمین</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و. جان‌ها</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ز. حمد</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ح. درود</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آفریدگان</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زندگی در بین آفریدگان سپاس‌گزار خدا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درود خدا، بر فرشتگان ناظر بر خلق</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گواه گرفتن آفریدگان</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محمّد صلی‌الله‌علیه‌و‌آله برگزیده خدا از بین آفریدگان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درود فرستادن خدا، بر بعضی آفریدگانش</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سبب ستایش خدا، توسّط آفریدگان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بی‌نیازی خدا، از آفریدگانش</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روی آوردن به آفریدگان، برای حاجت خود</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نعمت خدا، بر مخلوقات</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گنجیدن همه آفریدگان، در قدرت خدا</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آب، موجب سرِ پا داشتن آفریدگان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پوشاندن (جامه) وحشت از بدکاران خَلق به بنده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واگذاری امور بنده، به خدا و نیکان خلق</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واگذار نکردن بنده، به خلق خدا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نتیجه واگذاری کار بنده، به خلق</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ادا نمودن (حقِّ) آفریدگان خدا</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رشک نبردن به هیچ یک از آفریدگان</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واجب گرداندن حقّی ( برای امّت اسلام ) ، بر خلق</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فضل خداوند به همه آفریدگان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رشک بردن به آفریدگان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اعتراف آفریدگان، به ستمکار نبودن خدا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آماده‌سازی کیفرهایی، برای مخلوقات</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ماه، آفریده‌ای فرمانبردار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راهنمایی آفریده‌ای، توسّط آفریده دیگر</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فرمانبری همه مخلوقات، از خدا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سپاسی که آفریده‌ای مانند آن، خدا را سپاس نگزارده باشد</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درودِ انواع آفریدگان خدا</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عزیز گرداندن بنده، در نزد آفریدگان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مضحکه آفریدگان خدا نشدن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رفتن به سوی مخلوق، به امید صله و عطای او</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ناامیدی از شفاعت مخلوقی جز محمّد صلی‌الله‌علیه‌و‌آله و اهل‌بیت او علیهم‌السلام</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ترسوترین، افتاده‌ترین و خوارترین خلق خدا</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مرگ، مقدّر برای همه مخلوقات</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واجب بودن حقّ خدا، بر همه مخلوقات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زایل شدن نام بنده، از میان آفریدگان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رها نساختن دین خدا، در اثر ترس از آفریدگان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آفرینش</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صرف روزهای بنده، در آنچه برای آن آفریده شده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آفرینشی دیگر برای (جنین)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عدم دفع زیان از خدا، با آفرینش انسان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هدف از آفرینش انسان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متّهم نبودن خدا در آفرینش</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ویژگی‌های آفرینش انسان:</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أ. برگزیدن نیکویی‌های آفرینش، در خلقت او</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ب. آفرینش او از ناتوانی</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ج. نعمت دادن به او، پیش و پس از آفرینشش</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د. درست‌اندام بودنش</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ویژگی‌های آفرینش:</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أ. با قوّت و قدرت</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ب. با هدف</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ج. بی‌اصل و بنیاد</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د. بدون مانند و نمونه</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ه-. به اندازه معلوم</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و. بدون شریک، وزیر، شاهد و ناظر</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ز. نیک بودن</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ح. بدون ابزار</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ط. پنهان نبودن آفریده، بر خدا</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ی. احاطه بر آفریده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آگاهی</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نفخه صور، آگاهی‌دهنده مردگان</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آگاه گشتن بنده، از غفلت خویش</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بیماری، عامل آگاهی بنده به توبه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اندک بودن آگاهی بنده، از تهدید خدا به کیفرش</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آگاه گرداندن بنده، در اوقات غفلت</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آگاهی خدا، از مشرکان بی‌نام و نشان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آگاهی خداوند، از کارهای پنهان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آشکار بودن هر پوشیده‌ای، در برابر آگاهی خدا</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عافیت بخشیدن خدا، پس از آگاهی‌اش</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آگاه ساختن بندگان، از فرمان الهی</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آگاه نساختن ستمگر، به ارتکاب‌هایش</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آگاه گرداندن بنده، از اوقات، واجبات و شرایط نماز</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خبیر و آگاه بودن خداوند</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پوشاندن آنچه خدا از بنده آگاه است</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آگاه گرداندن بنده، از اجابت دعا</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آماده</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آمادگی برای پس از مرگ</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آماده ساختن کیفرها</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آماده‌سازی بندگان، برای (دور کردن) شیطان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آماده ساختن فرشتگان، جهت آب‌رسانی</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آماده نمودن اموری در بهشت، برای بنده</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آماده نمودن کار، برای جنگجویان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آماده بودن کرامت الهی، در آخرت</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آماده ساختن پاداش بنده، قبل از طاعت</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جایگاه‌هایی آماده، برای دوستان خدا</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آمادگی رفتن به سوی مخلوق، به امید عطا</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آمادگی رفتن به سوی خدا، به امید عفو و احسانش</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آمدن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قصد آمدن به درگاه خدا</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حالتِ آمدن بنده، به درگاه خدا</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طواف آمرزش‌جویان، به گرد خداوند</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طلب آمرزش الهی</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خداوند، اهل آمرزش</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آمرزش بنده و عدم شایستگی او</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چشاندن شیرینی آمرزش، به بنده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آمرزش والدین، به سبب مهربانی به فرزند</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آمرزش فرزند، به سبب دعا به والدین</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آمرزش والدین و شفاعتشان در حقّ فرزند</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آمرزش فرزند و شفاعتش در حقّ والدین</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گرد آمدن والدین و فرزندان، در محلّ آمرزش</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بزرگ نبودن آمرزش گناه بزرگ، بر خدا</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رو آوردن خدا به بنده، با آمرزش</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آمرزش آنچه خدا از بنده می‌داند</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درخواست آمرزش، سبب ریختن گناهان</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اعتماد کردن به خدا، برای آمرزش خود</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احسان الهی و آمرزش گناهان</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عدم سخت‌گیری، در ابزار رسیدن به آمرزش</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طلب آمرزش برای دیگران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مرگ، دری از درهای آمرزش خدا</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کامل ساختن کرامت بنده، با آمرزش</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آمرزش گناهان پنهان و آشکار بنده</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آمرزش‌خواهان و عذاب الهی</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انعام آمرزش، به بنده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توبه‌کننده و طلب آمرزش</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طلب آمرزش، در عید قربان و روز جمعه</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اطمینان بنده، به آمرزش الهی</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گشایش دادن به بنده، با آمرزش</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رحمت الهی و آمرزش بنده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آمرزنده</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خدا، آمرزنده (گناهان) بزرگ</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خداوند، آمرزنده بنده گریان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آمرزنده بودن خداوند</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خدا، بهترین آمرزنده</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خدا، آمرزنده همه گناهان</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نیافتن آمرزنده‌ای جز خدا</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آموختن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آموختن نادانسته‌های مرزداران، به آنان</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آموختن روش نیکو (در معیشت)، به بنده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آموختن ستایش، به بنده</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آمیختن</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آمیختگی کارها</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آمیختگی آب‌های مشرکان، به وبا</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آمیخته شدن خوراک مشرکان، با بیماری</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جامی آمیخته به زهر مرگ</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نیامیختن آسانی، با دشواری</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نیامیختن عطای خدا، با منّت</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نیامیختن کارهای نیک، با معصیت</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آمیختن لبه تیغ، با زهرهای کشنده</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آوازه‌ای نیک، در بین آیندگان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آویختن</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حضرت محمّد صلی‌الله‌علیه‌و‌آله ، آویختنْگاهِ اصحاب</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آویختن به عصمت قرآن</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آهسته</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صدای آهسته، در برابر والدین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آیات</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دلالت آیات قرآن، به رحمت خداوند</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گردن نهادن در برابر آیات محکم قرآن</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محمّد صلی‌الله‌علیه‌و‌آله ، رساننده آیات قرآن</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تلاوت آیات قرآن و هراس بنده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آیندگان</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داشتن نام نیک، در بین آیندگان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دشمنانِ جانشینان خدا، از پیشینیان و آیندگان</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آینده</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رسیدن به (سود) آینده</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عطا نمودن خواسته‌ها، در آینده</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رساندن عمرها، به ماه رمضان آینده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الف</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ابر</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فرشتگانِ سرعت‌دهنده ابرها</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به شنا درآمدن ابر خروشان</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باران فراوان ابر</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بیان ویژگی‌های ابرِ (مطلوب)</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کنار رفتن ابرهای کوری (گمراهی)، از مقابل (دیدگان) بنده</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ابر، نشانه‌ای از خداوند</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ابر، خدمت‌گزار خداوند</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رخت بلا نپوشاندن بر بندگان، به وسیله ابر</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ابر، شتابنده به فرمانبری خدا</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فرستادن سود و برکت ابرها، برای بندگان</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برداشتن زیان ابرها، از بندگان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نفرستادن بیماری، به وسیله ابرها</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ابرهای کیفر</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دور نمودن ابرهای ناخوشایند، از بنده</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فرستادن ابرهای نعمت، بر بنده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ابراهیم</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ابراهیم علیه‌السلام و آل او، از برگزیدگان خدا</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درود، برکات، و تحیّات خدا بر ابراهیم علیه‌السلام و آل او</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ابزار</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ابزار بسط، در (بدن) انسان</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ابزار قبض، در (تن) انسان</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ابزار رسیدن به آمرزش الهی</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ابطال</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ابطال مکر و حیله شیطان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اثبات</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اثبات قدرت خدا، در آفریدن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اجابت</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نزدیکی به پیامبر صلی‌الله‌علیه‌و‌آله ، با اجابت (دین خدا)</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وعده خدا، به اجابت بیچارگان</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خدا و اجابت نمودن هر که او را خوانده</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خداوند، ضمانت‌کننده اجابت دعا</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طلب اجابت دعا</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غیر خدا را سبب برآوردن حاجت قرار دادن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خداوندِ اجابت‌کننده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یاری نمودن بنده، با برآوردن حاجتش</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سبب اجابت دعای بندگان</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پیوند دادن دعای بنده، به اجابت</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اجابت نکردن دعوت شیطان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اجابت درخواست بنده، به قدرت الهی</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ناامید نگشتن، از اجابت الهی</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وعده اجابت</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درود اجابت کنندگان ، بر محمّد صلی‌الله‌علیه‌و‌آله و آل او</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پذیرفتن اجابت حاجت بنده، از جانب خدا</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تأخیر مرگ، تا زمان اجابت دعا</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اعتماد بنده، به اجابت سریع الهی</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اجابت دعا، هنگام اضطرار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عدم اجازه الهی، در پیش انداختن زمان ماه رمضان</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اجتماع</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اجتماع با پیامبران، در بهشت</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اصحاب محمّد صلی‌الله‌علیه‌و‌آله و گرد آوردن مردم، بر (دین) خدا</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اجتماع آفریدگان، تحت اراده خدا</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گرد آمدنِ (خوی‌های زشت)</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رستاخیز، محل گرد آمدن دشمنان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گرد نیامدن با دوری‌گزیننده از خدا</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گرد آمدن والدین و فرزندان، در محل آمرزش</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گرد آمدن مشرکان علیه مسلمانان</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عامل گردآورنده کارهای پراکنده بندگان</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گرد آوردن بندگان، در گروه پیامبر صلی‌الله‌علیه‌و‌آله (در قیامت)</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عید فطر، روز اجتماع مسلمانان</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درودی گردآورنده درود آفریدگان</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اجتماع مسلمانان، در روز عید قربان و جمعه</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اجرا نمودن درخواست بنده، از خدا</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اجمال</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نزول اجمالی قرآن، بر محمّد صلی‌الله‌علیه‌و‌آله</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نظارت خدا به (رفتار) بندگان، در مورد احکامش</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تجاوز نمودن، از احکام و حدود الهی</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آشکار شدن راه‌های احکام الهی</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بازداشتن بندگان، از تجاوز نمودن از احکام</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حدود و احکام نماز</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انجام دستورات ماه رمضان</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به‌پا داشتن احکام و حدود الهی</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احیا</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پیامبر صلی‌الله‌علیه‌و‌آله و احیای دین خدا</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آشکار بودن درون اخبار، بر خدا</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آزمودن اخبار (اعمال) بندگان</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روزِ آشکار گشتن اخبار بندگان</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پنهان نبودن اخبار دادخواهان، از خدا</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اختراع و ایجاد خلق</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بدعت‌گذاران و اختراع اندیشه</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خدا، مخترع و آفریننده</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اختصاص</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اختصاص فرشتگان، به خدا</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اختصاص بهترین‌ها، برای محمّد صلی‌الله‌علیه‌و‌آله و اهل بیت او علیهم‌السلام</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اختصاص والدین، به کرامت الهی</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اختصاص والدین، به برترین امور</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اختصاص خدا، به دعای بنده</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اختصاص اسلام، به امّت محمّد صلی‌الله‌علیه‌و‌آله</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اختصاص داشتن نیکی الهی، به بندگان</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اختصاص دادن درجه رفیع، به ائمه علیهم‌السلام</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اختیار</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برگزیدن نیکویی‌های آفرینش، برای بندگان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وانگذاشتن بندگان، به اختیار خود</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اختیار باطل، مگر به توفیق الهی</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اطمینان به آنچه خدا اختیار نموده</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الهام شناخت اختیار، به بندگان</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ناتوانی در شناخت اختیار خداوند</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عدم برگزیدن ناپسند الهی</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ماه رمضان، از جمله کارهای برگزیده، از جانب خداوند</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برگزیدگان خدا:</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أ. محمّد صلی‌الله‌علیه‌و‌آله</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ب. اهل‌بیت پیامبر صلی‌الله‌علیه‌و‌آله</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ج. پیامبران</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د. بندگان شایسته و نیکوکار</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ه-. دین اسلام</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و. ماه رمضان</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ز. امّت محمّد صلی‌الله‌علیه‌و‌آله</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ح. جایگاه امامت</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انعام خداوند به برگزیدگانش:</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أ. بهشتی آراسته</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ب. درود، برکات و تحیّات</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اخلاص</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اخلاص در توحید و یگانگی خداوند</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خالص گرداندن توبه</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از روی اخلاص رفتار نمودن</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خدا را از روی اخلاص خواندن</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محبّت به همسایگان، از روی اخلاص</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خالص گرداندن خود، با پیوستن به خدا</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الهام نمودن اطمینان خالص، به بندگان</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با اخلاص، خدا را قصد کردن</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یقین و باور مخلصان</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خالص گرداندن کردار از ریا وشهرت‌طلبی</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خالص گرداندن دارایی‌ها</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خالص گرداندن بندگان، از بدی‌ها</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اخلاق</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پناه بردن به خدا، از تندخویی</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خصلت‌های بازدارنده بنده، از طلب درخواست از خدا</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خصلت ترغیب‌کننده بنده، به درخواست از خدا</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وانگذاشتن بنده، در خوی زشت</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وانگذاشتن بنده، در خوی پسندیده ناتمام</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نرم نمودن اخلاق فرزند، در برابر والدین</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سالم داشتن اخلاق فرزند، برای والدین</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همسایگان و اخلاق نیک الهی</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بخشیدن اخلاق نیکوکاران، به بندگان</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دور گرداندن اخلاق پست، از بندگان</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حسود، و نسبت دادن خصلت‌های خود، به دیگران</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ناتوانی بشر، از ادای سپاس الهی</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ادای حقّ بنده، بی‌کم و کاست</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ادای نماز، بر طبق سنّت پیامبر صلی‌الله‌علیه‌و‌آله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ادای حقّ ماه رمضان</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ادای اندکی (از عبادات)، در ماه رمضان</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ادب</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ادب آموختن والدین، به فرزندان</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اسرافیل، منتظر اذن و دستور خداوند</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بارش و رویش، به اذن خدا</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فرود آمدن فرشتگان در شب قدر، به اذن الهی</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وجود، به اراده خداوند</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مخلوقات، در راه اراده خدا</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اراده پیامبر صلی‌الله‌علیه‌و‌آله از هجرت نمودن</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گرد آمدن بندگان، تحت اراده خدا</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به کار گرفتن اشیا، به اراده خداوند</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فرمان‌برداری اشیا، به اراده خداوند</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اراده خدا، بر عفو یا کیفر بندگان</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شبیه‌ترین چیزها به اراده الهی</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فعل خدا، بر اساس اراده او</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کاستن برخی نیکی‌های بنده، به اراده الهی</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مانعی در برابر اراده قصدکننده جهاد</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توبه نمودن از امور مخالف اراده الهی</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آفرینش انسان، به اراده خداوند</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شتاب ماه، به سوی اراده خدا</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نزول فرشتگان در شب قدر، بر هر که خدا بخواهد</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عدم اراده خداوند، بر رسوایی بندگان</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عدم اراده الهی، بر محروم نمودن بنده</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اراده خدا، بر سود بردن بندگان</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اراده خدا، بر چندین برابر نمودن</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اراده خدا و به سختی نیفتادن او</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حتمی بودن آنچه خدا اراده کرده</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اراده و عزم الهی</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عدم وجود بازگرداننده مشیّت الهی</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اراده خدا، بر پاک گرداندن اهل بیت پیامبر صلی‌الله‌علیه‌و‌آله</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راه خیر و اراده الهی</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برآورده شدن خواسته‌های بنده</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اراده خدا، بر تباهی یا گرفتاری قومی</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متّهم نبودن خدا، در اراده و خواستش</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تدبیر قطعی و اراده الهی</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برنگشتن به امور ناپسند، به خواست خدا</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خدا را اراده نمودن</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خواستِ هر حاجتی، از خدا</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ارتکاب گناه و بد جدا شدن روز، از بنده</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اعتراف به ارتکاب گناهان بزرگ</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مرتکب نواهی الهی شدن</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ارتکاب گناه و خطا، و پرده‌پوشی خداوند</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ارتکاب کار زشت و رسوا ننمودن آن، از جانب خدا</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ارتکاب خطا و آگاهی خدا از آن</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عدم شتاب الهی، در کیفر مرتکبِ نواهی</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مرتکب خطا شدن فردی، در مورد بنده</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تاوان نگرفتن خدا، از مرتکب گناه</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ارتکاب گناه در ماه رمضان و پرده‌پوشی خدا</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زندگی پاکیزه و عدم ارتکاب نواهی</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ارتکاب به‌خشم‌آورنده خدا</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عوامل بازدارنده بنده، از ارتکاب گناه:</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أ. قرآن</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ب. ملکه عصمت</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ارزان</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آب، ارزان‌کننده قیمت‌ها</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ارکان</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ارمغان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بیماری، ارمغان الهی</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ارمغان کوچک به خدای بزرگ</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درخواست ارمغانی از خداوند</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اسارت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اسیر نمودن مشرکان و دشمنان</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بنده، اسیر رنج و سختی خود</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استخوان</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از جا کنده شدن استخوان پشت، با رکوع بسیار</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خشک گرداندن استخوان‌های صلب مردان دشمن</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درهم و تنگ بودن استخوان‌های صلب</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پوسیدن استخوان‌ها، با آتش دوزخ</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رسیدن جان‌ها، به استخوان‌های بالای سینه</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ضعف استخوان بنده و ناتوانی از (تحمّل) آتش دوزخ</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استکبار ورزیدن در فرمانبری خدا</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استکبار نورزیدن بنده و محبوبیّت او نزد خدا</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بیزاری جستن از استکبار</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استکبار نامیده شدن ترک عبادت</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وارد دوزخ گشتن مستکبران</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معصیت و استکبار</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استماع نوای قرآن</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استواری</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استواری کتاب خدا</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استوار گرداندن اندام کردارها، در بنده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اصحاب محمّد صلی‌الله‌علیه‌و‌آله ، و استوار نمودن پیامبری او</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پایدارترین افراد، به احکام الهی</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پایداری و استقامت، در راه راست</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پایداری در راه راست و برگشتن از لغزش</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استواریِ سست و شکننده</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پابرجایی یقین</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در زمره استوارکاران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پابرجایی آرزوی بنده</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استوار ساختن بازوی والدین، به وسیله فرزندان</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پابرجا قرار دادن فرزندان، برای (کمک به) والدین</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استوار ساختن مرزهای مسلمانان</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محکم گرداندن حومه مرزداران اسلام</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استوار نمودن شهرهای مسلمانان</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پابرجایی در قصد طاعت الهی</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شفاعتی استوار</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ثابت و پابرجا گشتن اندام جنین</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استواری آیات قرآن</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ناتوانی کوه‌های استوار از فهم قرآن</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عامل پابرجایی آراستگی ظاهر بندگان</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پا بر جا گرداندن گام‌های بندگان، هنگام گذشتن از پل دوزخ</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ثابت و پابرجا ساختن بنده، بر توبه خالص</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پایداری سلطنت خداوند</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محکم و استوار گرداندن پشت ولیّ خدا</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استوار ساختن پشت بنده، به قوّت الهی</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اسراف</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پناه بردن به خدا، از اقدام بر اسراف</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بازداشتن بنده، از اسراف</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خواب‌آلودگیِ اسرافکاران</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ناامید نشدن اسراف‌کنندگانِ به خود، از رحمت الهی</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اسراف بر خود و خوار گشتن</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اسرافیل</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اسرافیل، صاحب صور ومنتظر فرمان الهی</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اسکان</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اسکان فرشتگان، در درون طبقه‌های آسمان</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اسکان شیطان، در سینه‌ها</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اسکان جنین، در رحِم مادر</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اسلام</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توفیق حفظ و نگهداری اسلام</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جزای مسلمانِ نگران اسلام</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ماه نو، ماه اسلام (فرمانبری)</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رمضان، ماه اسلام (اطاعت)</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اشک</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غرق گشتن گونه‌های تائب، در اشک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روان شدن اشک بنده، از ترس خداوند</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اصحاب</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ویژگی‌های اصحاب محمّد صلی‌الله‌علیه‌و‌آله</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درخواست‌هایی از خدا، برای اصحاب محمّد صلی‌الله‌علیه‌و‌آله و بیان علّت درخواست‌ها</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پیروان نیکوکار اصحاب محمّد صلی‌الله‌علیه‌و‌آله</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ویژگی‌های پیروان اصحاب محمّد صلی‌الله‌علیه‌و‌آله</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قرار دادن اصحابی برای مجاهد مسلمان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اصحاب یمین</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اصحاب و یاران رمضان</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اصرار</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پناه بردن به خدا، از اصرار بر گناه</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دور گرداندن بندگان، از اصرار (بر گناه)</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پافشاری و اصرار بر ستم</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میراندن بندگان، و عدم اصرار (بر گناه)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ناامید نگشتن اصرارکنندگانِ به درگاه خدا</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اصلاح</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اصلاح حال بندگان، در پرتو آفرینش شب و روز</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توبه و اصلاح تباهی‌های بندگان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دور بودن از اصلاح نفس</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اصلاح گنهکاران</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اصلاح نمودن بنده، با تندرستی</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اصلاح نمودن گیاه شکسته (پژمرده)، با باران</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خداوند اصلاح‌کننده آنچه تباه شده</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خدا و اصلاح هر خوی زشتی، در بنده</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اصلاح فساد در بین مردم</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به‌جا گذاشتن امور مسبّب اصلاح نفس بنده</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اصلاح بنده، به کرم و بخشش خدا</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دانایی خدا و اصلاح امر دنیا و آخرت بنده</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اصلاح نمودن فرزندان، برای والدین</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اصلاح بنده، در دنیا و آخرت</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قرار دادن بنده، در زمره اصلاحگران</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خدا، اصلاح‌کننده کردار تبهکاران</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اصلاحِ حال دوستداران ائمه علیهم‌السلام</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دست نیافتن به اصلاح نفس، بدون احسان خداوند</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اطراف</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درود بر فرشتگان اطراف آسمان‌ها</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چشم نینداختن به اطراف آسمان</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روان بودن ابرها، در اطراف زمین</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مشرکان و دست‌درازی به نواحی مسلمین</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اعتراف</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سود و نجات در اعتراف به بدی‌ها</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تبدیل القائات شیطان، به اعتراف به نیکی خدا</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اعتراف نمودن دشمن، به وحدانیّت خدا</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روی آوری بنده به خدا، با اقرار</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جایگاهی برای اقرارکننده، نزد خدا</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اقرار همگان، به ناتوانی خود</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مقام امامان علیهم‌السلام ، و اعتراف دوستان ایشان به آن</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بیان حال بنده، پس از اعتراف</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وارد شدن در صبحگاه و شامگاه، در حال اعتراف به گناه</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درخواست از خداوند، همراه با اعتراف به خطاها</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اعتراف و اقرارهای بنده به:</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أ. بی‌بهره نبودن از احسان الهی، در همه حالات</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ب. فرمان نبردن از خدا، جز خودداری از معصیت</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ج. ناتوانی و بیچارگی خویش</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د. گناه و بدکرداری خویش</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ه-. نیک بودن قضا و قدر الهی</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و. ستمکار نبودن خدا</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ز. بیّنات (محکمات) و متشابهات قرآن</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ح. از جانب خدا بودن قرآن</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ط. درماندگی (در سپاس‌گزاری خدا)</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ی. عنایت خدا، به او</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ک. فراوانی نعمت‌های الهی</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اعتقاد</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تابعین و اعتقاد به امید داشتن به خدا</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اعتقاد و تسلیم در برابر آیات قرآن</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اعتماد</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اعتماد به خداوند</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اعتماد بنده به آنچه خدا برایش برگزیده</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اعتماد به آرزوهای شیطان</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خواب غفلت، سبب اعتماد به شیطان</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اعتماد بنده، به فضل الهی</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الهامِ اعتماد و اطمینان خالص، به بنده</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خدا، سزاوارترین مورد اعتماد</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اعتماد نمودن بنده به خدا، در آمرزش</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اعتماد نکردن بنده، به رازپوشی همسایه و خویشاوند</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استوار نبودن اعتماد بنده، به روزی دادن خداوند</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بخشیدن اعتماد به بنده و اقرار او به نیکی قضای الهی</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اعتماد خدا، به دوام ملک خود</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اعتماد به گذشت الهی، سبب نافرمانی بنده</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اعتماد به آنچه نزد خداست</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اعتماد بنده به آمرزش الهی، بیش از اعتمادش به کردار خویش</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عدم اعتماد به اعمال شایسته خود</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اعتماد به اجابت سریع الهی</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اعلی علّیّین</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سپاسی بالارونده، تا اعلی‌علّیّین</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اغراق</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اغراق در ستایش خداوند</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افتادن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افتادگان در گروی گورها و دمیدن در صور</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دفع آنچه بنده در آن افتاده</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شرمندگی تائب، از آنچه در آن افتاده</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بازگشت بنده از افتادن</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افتادن در پیشگاه خدا</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گریستن بسیار، تا افتادن پلک‌ها</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بلند کردن بنده، از افتادنْگاه‌های گناهان</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به زمین انداختن بنده، توسّط شیطان</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افتادن در لغزش‌ها و پشیمان شدن</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افتادنْ‌گاه‌های خطاکاران</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افتادن از چشم حفظ و نگهداری خداوند</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افتادنی همچون افتادن پرت‌شوندگان (در عذاب)</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دستگیری خداوند، از افتادگان</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درگذشتن خدا از لغزش بنده، هنگام افتادن (در گناه)</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افتادن بنده، با تمام رخسارش</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افراط</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افراط در خواهش نفس</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افراط نکردن خدا، در کیفر گنهکاران</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افروختن</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چراغ افروختن، از چراغ قرآن</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افزایش</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نبودِ افزاینده‌ای، برای هر که خدا از او کاسته</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فراوانی داده</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سپاسی چندین برابر هریک از نعمت‌های الهی</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فزونی بخشیدن امّت اسلام</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تبدیل بدی‌ها، به چندین برابرش از خوبی‌ها</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درودی فزاینده کرامت و تقرّب فرشتگان</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اقرار به افزایش گناهان خود</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درودی فزاینده، بر محمّد صلی‌الله‌علیه‌و‌آله و آل او</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افزایش بدی‌های بنده، در قیامت</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دادن تندرستی فزاینده، به بنده</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افزایش حسنات والدین</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افزایش عمر فرزندان، برای والدین</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افزودن شماره (تبار)، به وسیله فرزندان</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افزایش بینش همسایگان، نسبت به حقّ امام علیه‌السلام</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بازداشتن بنده، از زیاده‌روی</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افزودن هدایت الهی</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به خدمت گماشتن ماه، با فزونی و کاستی (نور او)</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رستگاری بنده و افزونی یافتن از خدا</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خدا و افزودن بها در داد و ستد با بندگان</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اراده خدا، بر افزودن</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وام دادن به خدا و افزایش آن</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نزول آیاتِ بیانگر افزایش حسنات</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سپاس الهی و افزایش</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صدقه دادن، جهت افزایش نعمت‌های الهی</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افزایش ایمان، در ماه رمضان</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افزایش گنجینه‌های الهی</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عطایی افزون و چند برابر</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خداوند، افزایش‌دهنده نیکی‌ها</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سپاسی افزاینده خوشنودی خداوند</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افزایش‌های پی‌درپی (حمد)</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سپاسی فزونی گیرنده، بر نوش-ته‌های نویسندگان</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حمد و افزایش (نعمت)</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درودی فزاینده خوشنودی خداوند</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درودهای فزاینده، بر دوستان ائمه علیهم‌السلام</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افزایش فقر و نیاز بنده، به درگاه خدا</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افزودن فضل الهی</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عدم افزایش ملک خدا، با عذاب بنده</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افشا</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(توفیق) فاش کردن خیر و نیکی</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افکندن خود در:</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أ. اختیار خداوند</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ب. درّه‌های فساد و تباهی</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ج. محرّمات</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اقتدا به نشانه‌های هدایت و رستگاری اصحاب محمّد صلی‌الله‌علیه‌و‌آله</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اقتدا نمودن به روشنایی قرآن</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اقتدا به امامت ائمه علیهم‌السلام</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اقدام</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اقدام بر تکلّف و کار با مشقّت</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اقدام به اسراف</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بیماری و اقدام به توبه</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اقدام بنده به بدی، زمان قرار گرفتن بین دعوت خدا و شیطان</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اقدام نکردن جز به نگه‌دارنده از کیفر الهی</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اقدام به عبادتی شایسته خداوند</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اقدام به نافرمانی خدا، با علم به تهدید او</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علّت اقدام به نواهی و گناهان:</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أ. غرور</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ب. جرأت در برابر خدا</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اکنون</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پارسایی در فراخی (زندگی) کنونی</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گردش در زمین، برای رسیدن به سود کنونی دنیا</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بشارت ایمنی از خشم خدا، (در دنیای) کنونی</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عطای درخواست بنده، در دنیای کنونی</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عذاب خدا، بر ملحدان و کفّار</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دور گرداندن بندگان از الحاد و کج‌روی در:</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أ. امر خداوند</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ب. توحید</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القائات شیطان، به بنده</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الهام</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الهام شکرگزاری، به بندگان</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الهام نمودن دانش قرآن، به پیامبر صلی‌الله‌علیه‌و‌آله</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الهام نمودن شکرگزاری، به ولیّ خدا</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آنچه بندگان از خدا می‌خواهند که به ایشان الهام نماید:</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أ. وسایل دور ساختن شیطان</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ب. پرهیزکاری</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ج. دانستن آنچه درباره والدین، واجب است</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د. اطمینان خالص و پاک</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ه-. شناخت (امر) خیر</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و. فرمانبری نسبت به مشیّت الهی</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ز. سپاس‌گزاری از نعمت و عطای خدا</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ح. شناخت برتری و حرمت ماه رمضان</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امامت</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اقتدا به امامت (ائمه علیهم‌السلام )</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امانت‌دار</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غصب کردن رتبه امانت‌داران</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امانت‌داران الهی:</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أ. پیامبر اکرم صلی‌الله‌علیه‌و‌آله</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ب. جبرئیل</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ج. فرشتگان</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امّت</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بی‌بهره بودن امّت‌های گذشته، از وجود محمّد صلی‌الله‌علیه‌و‌آله</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شفاعت حضرت محمّد صلی‌الله‌علیه‌و‌آله درحقّ مؤمنان امّتش</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حضرت محمّد صلی‌الله‌علیه‌و‌آله ، پنددهنده به امّتش</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پاداش الهی به پیامبران، از جانب امّت آنها</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درخواست اسارت و کشته شدن امّت‌های مشرک</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برگزیدن امّت محمّد صلی‌الله‌علیه‌و‌آله ، بر همه امّت‌ها</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امید اصحاب محمّد صلی‌الله‌علیه‌و‌آله ، به تجارتی کسادناپذیر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امید نیکو به خداوند</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امید به آمرزش الهی</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امید و اعتماد به خداوند</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قطع نشدن امید بنده، از خدا</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امیدواری به رحمت الهی</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قطع امید شیطان، از بنده</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محرومیّت بنده و امیدگاه بودن خداوند</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پابرجایی آرزوی بنده و امید به رحمت الهی</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امید به داشتن نعمتی، بهتر از نعمت خلق</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شریک نشدن کسی با خدا، در امید بنده</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نگذشتن امید امیدواران، از خدا</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خدا، سزاوارترین امیدگاه بنده</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عطا نمودن آنچه بنده به آن امید دارد</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ناامیدی از نجات، استوارتر از امید به رهایی</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توبه نصوح، و امید به زدوده شدن بدی‌ها</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رمضان، مایه امید</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ناامید نگشتن اصرارکنندگانِ به درگاه خدا</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امید به عفو خداوند</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ناامید نشدن از خدا</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جز به خدا امید نداشتن</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روز عید قربان و جمعه، و امید به عفو الهی</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ناامید نکردن امید بنده، در روز قربان و جمعه</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به خدا امید داشتن</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امید به غیر خدا</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خدا، در انتظار بازگشت بندگان</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اسرافیل، در انتظار فرمان خدا</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از روی ملاطفت نبودنِ انتظار خدا</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در انتظار ایّام (دولت) ائمّه علیهم‌السلام</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انتظار ستمگر، و فرصت مناسب شکار</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انتقال‌یابنده بودنِ همه در صفات، جز خدا</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یاری الهی، در حرکت و انتقال</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عدم شتاب خداوند، در انتقام گرفتن</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خیر بنده، در انتقام نگرفتن از ستمگر</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درآمدن به درگاه انتقام الهی، توسّط شیطان</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علّت شتاب نکردن خدا، در انتقام</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عدم توانایی تحمّل انتقام الهی</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انتقام گرفتن (از دشمنان خدا)، برای خدا</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نشانه انتقام خدا نگشتن</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بینایی خدا به ناتوانی بنده، از انتقام گرفتن</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پناهنده شدن به پناهگاه انتقام الهی</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مورد سؤال واقع نشدن خدا، از آنچه انجام می‌دهد</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خدا، انجام‌دهنده آنچه بخواهد</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انجام خدمت‌گزاریِ والدین</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اندازه‌گیری</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شناساندن اندازه آب‌ها، به فرشتگان</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به اندازه ذرّه‌ای به پادشاهی خدا نیفزودنِ عذاب بنده</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استوار گرداندن اندام کردارها، در بندگان</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فرونبردن اندام‌های بندگان، در معصیت خدا</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حرکت اندام، در مسیر جلب پاداش الهی</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اندام‌ها در مسیر طاعت خداوند</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رنج نبردن اندام، در ثبت برخی اعمال پاکیزه</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لرزش اندام بنده از شکوه خداوند</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سنگین نگرداندن اندام بنده</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سالم داشتن اندام فرزندان</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سست نمودن اندام دشمن، از جنگ</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سالم ماندن اندام، از کیفر الهی</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ثابت نمودن اندام، در تن بنده</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عامل بازدارنده اندام، از ارتکاب گناه</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روزه و بازداشتن اندام از گناهان</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از هم پاشیدن اندام</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اندک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فزونی بخشیدن امّت مسلمانان، بر کسانی که اندک‌اند</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اندک بودن درخواست بسیار بنده، نزد خدا</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اندک بودن هر ناپسندی، در برابر خشم خدا</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اندک نبودن آنچه پایانش همیشگی است</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کم و ناگوار بودن بخشش خویشان</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اندک دانستن نیکوکاری خود، درباره والدین</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بسیار شمردن نیکویی اندک والدین</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اندک‌نمایی دشمن، در چشم مجاهد</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اندکیِ طاعت بنده، از خدا</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خدا، پاداش‌دهنده سپاس اندک</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پاداش خداوند، به طاعت کم</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جزای خداوند، به عمل اندک</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خوشنودی خدا، به کمتر از استحقاقش</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اندکیِ نیکی‌های بنده، در بین بدی‌هایش</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ادای اندکی (از عبادات)، در ماه رمضان</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احسان فراوان خداوند و شکر اندک بنده</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کمترین کمتران بودن بنده، پس از اعتراف</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اندک بودن قدر و منزلت بنده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اندک شمردن کردار خود</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اندک بودن اندیشه بنده</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اندوه</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آسان نمودن اندوه جان کندن</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شکست دادن تسلّط غم و اندوه</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غم و اندوه، بازدارنده عمل به واجبات و مستحبّات</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توانایی خداوند، بر دفع اندوه بنده</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رهایی یافتن از اندوه</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خدا، شادی هر اندوهگین</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خدا، یاور بنده اندوهگین</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غم‌های سخت بنده و فریادرسی خداوند</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اندوهگین نشدن بنده، از منع الهی</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روزی بنده نمودنِ اندوه کیفر</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رهاندن مجاهد، از غمِ تنهایی</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پاداش اندوهگینی مسلمان، از گرد آمدن مشرکان</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پناه بردن به خدا، از اندوه قرض</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نجات از اندوه، در روز رستاخیز</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اندوهناک شدن روزه‌داران، از رفتن ماه رمضان</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پناه بردن به خدا، از اندوه عقاب</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اندوهگین نمیراندن بنده</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خدا، دورکننده غم و اندوه</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غصّه و اندوه، گلوگیر حسود</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خداوند، بردارنده پرده‌های اندوه</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شِکوه نمودن به خدا، از بسیاری اندوه‌ها</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اندیشه</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ناتوانی اندیشه‌ها، از توصیف خداوند</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نیندیشیدن درباره اعمال پاکیزه ثبت شده، هنگام بیماری</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تفکّر در قدرت الهی</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اندیشه در مالی فتنه‌انگیز</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وام و پراکندگی فکر بنده</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اندیشه قرض</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اندیشیدن در مخالفت با پروردگار</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توبه از اندیشه بد</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اندیشه در کبریایی خداوند</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آراسته شدن خطا، با اندیشه بد</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قرآن، حافظ بندگان از خطور اندیشه‌های وسوسه‌انگیز</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درماندن اندیشه‌ها، از ادراک ذات خدا</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کمین گرفتن دشمن، و تفکّر ننمودن بنده درباره آن</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اندیشیدن ستمگر و دام او</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اندیشه اندک بنده، نسبت به آخرت</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انذار</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بیم داشتن از انذار الهی</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اُنس</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هجرت پیامبر صلی‌الله‌علیه‌و‌آله ، از محل انسش</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انس گرفتن مرزداران اسلام، با یکدیگر</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انس گرفتن با:</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أ. خداوند</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ب. دوستان خدا و پیروان او</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ج. نیکان خلق</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د. مرگ</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ه-. قرآن</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و. رمضان</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انسان</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پناه بردن به خدا، از شرّ هر جنّ و انس</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درود جنّ و انس، بر محمّد صلی‌الله‌علیه‌و‌آله و آل او</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انسانیّت</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حدود انسانیّت و مرز حیوانیّت</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انفاق</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اثر و نتیجه انفاق</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انفاق در راه‌های خیر</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انفاق‌کنندگان اموال، در راه خدا</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انکار</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ائمه علیهم‌السلام ، گواه بر منکران (دین)</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نزدیکان محمّد صلی‌الله‌علیه‌و‌آله و انکار خداوند</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انکار کردار شیطان</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منکر احسان الهی</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کیفر بنده و انکار نکردن عدل الهی</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بنده و عدم انکار شایستگی کیفر الهی</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اوّل</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اوّل بودن خداوند</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اوّلین درخواست‌کننده از خدا</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آتش، جزای اوّلین معصیت</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اوّلین توبه‌کننده</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سزاواری همه کیفرها، با اوّلین معصیت</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درخواست دوام (نعمت) اوّل</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درودی با آغازی بی حدّ، بر محمّد صلی‌الله‌علیه‌و‌آله و آل او</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جفت کردن اوایل نعمت‌های الهی، با اواخر آنها</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اهانت</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تغییر معاشرتِ اهانت‌آمیز، به معاشرت نیک</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مورد اهتمام خدا قرار گرفتن</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اهل‌بیت علیهم‌السلام</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درود خداوند، بر محمد صلی‌الله‌علیه‌و‌آله و اهل بیت او علیهم‌السلام</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برپایی جنگ علیه پیامبر صلی‌الله‌علیه‌و‌آله و اهل بیت او علیهم‌السلام</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درود خداوند، بر پاکیزه‌تران اهل بیت پیامبر صلی‌الله‌علیه‌و‌آله</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امید به شفاعت محمّد صلی‌الله‌علیه‌و‌آله و اهل بیت او علیهم‌السلام</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در ملک خدا بودنِ هر ایستاده‌ای</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ایستادن به درگاه خدا</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ایستادن بنده، بین دعوت خدا و شیطان</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ایستادن در برابر خدا، تا ورم کردن پاها</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ایستادن در برابر خدا، با زاری</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به‌پا ایستادن بنده، با امید به خدا و ترس از او</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ایمان</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حقیقت ایمان و علاقه به پیامبران</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طلب آمرزش، برای برادران ایمانی</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کامل‌ترین ایمان</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به خدا ایمان آوردن</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ماه نو، ماه ایمان</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ماه رمضان، و ایمانی چند برابر</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قرار گرفتن در زمره اهل ایمان</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ایمان‌آورندگان</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شفاعت محمّد صلی‌الله‌علیه‌و‌آله ، برای مؤمنان</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پناه بردن مؤمنان، به خدا</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مردان و زنان مؤمن، در پناهگاه الهی</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درخواست قرار گرفتن در مراتب مؤمنان</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تبدیل غیبت کردن از مؤمن، به سپاس الهی</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درجه و مقام والدین مؤمنان</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طلب درخواست از خداوند، برای تمامی مؤمنان</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عذرخواهی از ادا نکردن حقّ مؤمن</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عذرخواهی از نپوشاندن عیب مؤمن</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بنده، و آزار نرساندنش به فرد مؤمن</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قرار دادن محبّت بنده، در دل‌های اهل ایمان</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خوار نگرداندن پیامبر صلی‌الله‌علیه‌و‌آله و مؤمنان، در روز قیامت</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شُکوه رمضان، در دل‌های مؤمنان</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روز فطر، روز عید و سرور مؤمنان</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امام علیه‌السلام ، پناه مؤمنان</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برکندن کینه مؤمنان، از سینه بنده</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تقسیم خیر بین مؤمنان</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شریک بودن در دعای مؤمنان</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توکّلِ مؤمنان</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ایمنی</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روانه ساختن تابعین، به جایگاهی امن</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ستمگر، و ایمنی از کیفر</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بخشیدن ایمنیِ روز معاد، به بنده</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عدم وجود ایمن‌کننده‌ای، هنگام ترس از خدا</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غالب ایمنی‌دهنده مغلوب</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هنگام ایمنی و دریافت آرامش دل</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ایمن گشتن دشمن، از ظلم بنده</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ایمنی، منّت خدا بر بنده</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شیطان، ایمن‌سازنده بندگان از کیفر الهی</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ایمنی بنده، در پرتو عفو الهی</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نبود پناه‌دهنده‌ای برای ایمن ساختن بنده، در برابر خدا</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بردن بنده در راه‌های ایمن‌شدگان</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ماه نو، هلال ایمنی از آفات</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از خدا ایمن گشتن و از بندگان ترسیدن</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طلب ایمنی از:</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أ. خشم خداوند</w:t>
        </w:r>
        <w:r>
          <w:tab/>
        </w:r>
        <w:r>
          <w:fldChar w:fldCharType="begin"/>
        </w:r>
        <w:r>
          <w:instrText xml:space="preserve">PAGEREF 1133 \h</w:instrText>
        </w:r>
        <w:r>
          <w:fldChar w:fldCharType="end"/>
        </w:r>
      </w:hyperlink>
    </w:p>
    <w:p>
      <w:pPr>
        <w:tabs>
          <w:tab w:val="right" w:leader="dot" w:pos="9062"/>
        </w:tabs>
        <w:ind w:left="1100"/>
      </w:pPr>
      <w:hyperlink w:anchor="_Toc1134" w:history="1">
        <w:r>
          <w:rPr>
            <w:rFonts w:ascii="IRNazanin" w:hAnsi="IRNazanin" w:eastAsia="IRNazanin" w:cs="IRNazanin"/>
            <w:color w:val="111111"/>
            <w:sz w:val="22"/>
            <w:szCs w:val="22"/>
            <w:b w:val="0"/>
            <w:bCs w:val="0"/>
            <w:i w:val="0"/>
            <w:iCs w:val="0"/>
          </w:rPr>
          <w:t>ب. نفْس</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ج. گناهان</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د. شرّ و بدی</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ه-. سخت‌گیری‌های دردناک خداوند</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و. آنچه بنده از آن می‌ترسد</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ز. بدی آرزو</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ح. آفات</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ط. عذاب الهی</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ی. عقاب الهی</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ب</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باد</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فرشتگان زمامدار خزانه‌های باد</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باد گرم</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باران</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فرشتگان، خزانه‌دار باران</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فرشتگانِ فرود آمده با دانه‌های باران</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فرشتگان آشنا با پیمانه‌های باران</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رحمت الهی و باران فراوان</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سیراب گرداندن بندگان، به باران</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درخواست همیشگی نبودن باران ابر</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آب‌رسانی سودمند، با بارانی سخت و تند</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عذاب نگرداندن ریزش باران، بر بندگان</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فرمان ریزش باران ندادن، به آسمان</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نباراندن باران زیان‌آور، بر بندگان</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باراندن ابرهای نعمت، بر بنده</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بارور</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بارور نمودن نیکی‌ها، از جانب خداوند</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باریک</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باریک گشتن گردن بنده، با گناهان</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بازداشتن</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عدم بازداشتن بندگان، از معرفت حمد خدا</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سپاسی جلوگیر از معصیت</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بازداشتن تابعین، از مکر شیطان</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عطای الهی و منع منع‌کنندگان</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ناامید نساختن بندگان، با منع نمودن ایشان</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خصلت‌های بازدارنده بنده، از طلب درخواست از خداوند</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سزاوار منع بودن بنده و عطای خدا به او</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منع الهی، از هتک حرمت دیگران</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طلب بازداشتن ستمگر از ستم</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بخشش خدا، افزون‌تر از منع او</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بازداشتن شیطان از حرص، نسبت به بندگان</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پناهگاه بازدارنده از شیطان</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بازداشتن شیطان، از تصمیم خود</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منع الهی از رحمت خویش</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توانایی خدا بر بازداشتن بنده (از ستم)</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به دست خدا بودنِ عطا و منع</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بازداشتن فضل خدا، از بنده</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اندوهگین نشدن، با بازدارندگی خدا</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بازنداشتن روزی بنده، از او</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بازداشتن شرّ بدخواهان، از بنده</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شیطان، بازدارنده از قصد عمل صالح</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دعا، سبب بازداشتن شیطان از بنده</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بازنداشتن بنده، از دعا</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منع نشدن از جانب خدا، با توکّل بر او</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درآمدن مانعی بین بندگان و گناهان</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جلوگیری از فقر و نیازمندی</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بازداشتن دست دشمنان مرزداران اسلام، از گشودن</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بازداشتن مشرکان، از گرد آمدنشان علیه مسلمانان</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بازداشتن قلعه‌های زمین، از مشرکان</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پیش آمدن مانعی برای جهاد مسلمان</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عصمتی بازدارنده (از گناهان)</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عدم وجود محلِّ بازدارنده بنده، از خدا</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عامل بازدارنده از بدخویی</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آزمایش و بازداشته شدن توسّط خداوند</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سپاس از خدا، برای بازداشته‌هایش از بنده</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عدم (توانایی) امتناع و بازداشتن غلبه الهی</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شکرگزاری، و توانایی خودداری از آن</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منع الهی بر ریختنِ آبروی دیگران</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بازنداشتن فضل الهی، از بندگان</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عامل بازدارنده گام‌ها، از رفتن به سوی گناه</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عامل بازدارنده اندام، از انجام گناه</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بازدارنده بودن مَثَل‌های قرآن (از گناه)</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قرآن، بازدارنده از تجاوز از احکام الهی</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منع خوردنی و آشامیدنی، در ماه رمضان</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روزه و بازداشتن اندام از گناهان</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نرفتن به سوی منع‌شده‌ها (در ماه رمضان)</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از روی ستم نبودن بازدارندگی خدا</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بازایستادن از نهی امام علیه‌السلام</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منع نمودن خدا و بازنایستادن بنده</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بازداشته نشدن بنده از خدا، توسّط مانعی</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بازنداشتن و برنگرداندن نازپروردگان</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بازداشتن بنده، از قصد نمودن آنچه نزد خداست</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مانعی بین بنده و سود او</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ایجاد مانعی بین بنده و خواهش نفسش</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بازایستادن از بدی‌های زشت</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دوستی دنیا، منع‌کننده از آنچه نزد خداست</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بازداشته نشدن آمرزش الهی، از گنهکاران</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مانع و جلوگیرِ خدا نبودنِ هیچ کس</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بازداشته نشدن خدا، از اتمام احسانش</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امتناع خداوند و امتناع بنده</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منع قضا و قدر ترسناک الهی، از بنده</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عدم توانایی بنده، بر منع قدرت الهی</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خدا، بازدارنده بنده از:</w:t>
        </w:r>
        <w:r>
          <w:tab/>
        </w:r>
        <w:r>
          <w:fldChar w:fldCharType="begin"/>
        </w:r>
        <w:r>
          <w:instrText xml:space="preserve">PAGEREF 1226 \h</w:instrText>
        </w:r>
        <w:r>
          <w:fldChar w:fldCharType="end"/>
        </w:r>
      </w:hyperlink>
    </w:p>
    <w:p>
      <w:pPr>
        <w:tabs>
          <w:tab w:val="right" w:leader="dot" w:pos="9062"/>
        </w:tabs>
        <w:ind w:left="1100"/>
      </w:pPr>
      <w:hyperlink w:anchor="_Toc1227" w:history="1">
        <w:r>
          <w:rPr>
            <w:rFonts w:ascii="IRNazanin" w:hAnsi="IRNazanin" w:eastAsia="IRNazanin" w:cs="IRNazanin"/>
            <w:color w:val="111111"/>
            <w:sz w:val="22"/>
            <w:szCs w:val="22"/>
            <w:b w:val="0"/>
            <w:bCs w:val="0"/>
            <w:i w:val="0"/>
            <w:iCs w:val="0"/>
          </w:rPr>
          <w:t>أ. ستم</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ب. اسراف و زیاده‌روی</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ج. گناهان</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د. آزار رساندن به مؤمنان</w:t>
        </w:r>
        <w:r>
          <w:tab/>
        </w:r>
        <w:r>
          <w:fldChar w:fldCharType="begin"/>
        </w:r>
        <w:r>
          <w:instrText xml:space="preserve">PAGEREF 1230 \h</w:instrText>
        </w:r>
        <w:r>
          <w:fldChar w:fldCharType="end"/>
        </w:r>
      </w:hyperlink>
    </w:p>
    <w:p>
      <w:pPr>
        <w:tabs>
          <w:tab w:val="right" w:leader="dot" w:pos="9062"/>
        </w:tabs>
        <w:ind w:left="1100"/>
      </w:pPr>
      <w:hyperlink w:anchor="_Toc1231" w:history="1">
        <w:r>
          <w:rPr>
            <w:rFonts w:ascii="IRNazanin" w:hAnsi="IRNazanin" w:eastAsia="IRNazanin" w:cs="IRNazanin"/>
            <w:color w:val="111111"/>
            <w:sz w:val="22"/>
            <w:szCs w:val="22"/>
            <w:b w:val="0"/>
            <w:bCs w:val="0"/>
            <w:i w:val="0"/>
            <w:iCs w:val="0"/>
          </w:rPr>
          <w:t>ه-. آرزوی دراز</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و. در دل گذراندن اندیشه‌های بد</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ز. درخواست آنچه نزد فاسقان است</w:t>
        </w:r>
        <w:r>
          <w:tab/>
        </w:r>
        <w:r>
          <w:fldChar w:fldCharType="begin"/>
        </w:r>
        <w:r>
          <w:instrText xml:space="preserve">PAGEREF 1233 \h</w:instrText>
        </w:r>
        <w:r>
          <w:fldChar w:fldCharType="end"/>
        </w:r>
      </w:hyperlink>
    </w:p>
    <w:p>
      <w:pPr>
        <w:tabs>
          <w:tab w:val="right" w:leader="dot" w:pos="9062"/>
        </w:tabs>
        <w:ind w:left="1100"/>
      </w:pPr>
      <w:hyperlink w:anchor="_Toc1234" w:history="1">
        <w:r>
          <w:rPr>
            <w:rFonts w:ascii="IRNazanin" w:hAnsi="IRNazanin" w:eastAsia="IRNazanin" w:cs="IRNazanin"/>
            <w:color w:val="111111"/>
            <w:sz w:val="22"/>
            <w:szCs w:val="22"/>
            <w:b w:val="0"/>
            <w:bCs w:val="0"/>
            <w:i w:val="0"/>
            <w:iCs w:val="0"/>
          </w:rPr>
          <w:t>ح. سختی</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بازگشت</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بازگشت تابعین اصحاب محمّد صلی‌الله‌علیه‌و‌آله ، در حال خواهان و ترسان بودن از خدا</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عدم بازگرداننده‌ای، برای آنچه خدا به بنده رسانَد</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عدم وجود بازگرداننده‌ای، برای آنچه خدا متوجّه ساخته</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پناه بردن به خدا، از بدی بازگشت</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شادمان برگشتن نویسندگان نیکی‌ها، از نزد بندگان</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بازگشت از به سر درآمدن (در گناه)</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ناامید برنگرداندن بنده، از درگاه خدا</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بازگشت از گناه را، روزی بنده نمودن</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بازگرداندن آنچه از دست رفته، با باران</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بازگشت گیاه (سبز پیشین)، با باران</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بازنگرداندن دعا و درخواست بنده، به خودش</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بازگرداندن بدخواه، از بنده</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برگرداندن مکر و فریب شیطان، از بنده</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خدا، بازگرداننده همگان (در قیامت)</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در دل نگذراندن بازگشت به گناه</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بازنگشتن به امر ناپسند</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توبه و بازگشت به گناه و خطای خویش</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بازنگرداندن بنده، به ناامیدی از رحمت الهی</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بازگشتی گرامی</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بازگرداندن زیان ابرها، از بندگان</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دیر شمردن بازگشت به سوی خدا</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خوار نکردن بنده، با برگرداندنش از (درگاه) خدا</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بازگشت بنده، نزد آنکه از بنده دوری گزیده</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ترس دل‌ها، از بازگشت به سوی خدا</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رمضان و بازگشت بدی‌ها، از بندگان</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بازگشت به طاعت و فرمانبری خداوند</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کرم الهی و برگشتن آرزوها با خواسته‌ها</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بازگشت بندگان، به فرمان الهی</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عذاب همیشگی در صورت برگشتن از خدا</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بازگشت پی‌درپی (مغرور به کرم خدا)، در کیفر الهی</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نبودِ بازگرداننده‌ای برای مشیّت الهی</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بی‌زیان گشتن بازگشت بنده (به قیامت)</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خداوند، تنها بازگرداننده بدی از بنده</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برنگشتن بنده به ناپسند الهی</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شناخت نسبت به آنچه (گناهانی که) خدا برگردانده</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بازگرداندن نشانه‌گیری دشمن، به خودش</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برگرداندن دشمن و عدم بهبودی خشمش</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بازگرداندن ستمگر، در پرتگاه گودالش</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بازگرداندن سختی بلا، از بنده</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ناتوانی از بازگرداندن فرمان الهی</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اندک بودن اندیشه بنده، نسبت به آنچه به سویش بازمی‌گردد</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بازگشت بنده، در میان یاران خدا</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بازگشت بندگان به سوی:</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أ. خوشنودکننده خداوند</w:t>
        </w:r>
        <w:r>
          <w:tab/>
        </w:r>
        <w:r>
          <w:fldChar w:fldCharType="begin"/>
        </w:r>
        <w:r>
          <w:instrText xml:space="preserve">PAGEREF 1279 \h</w:instrText>
        </w:r>
        <w:r>
          <w:fldChar w:fldCharType="end"/>
        </w:r>
      </w:hyperlink>
    </w:p>
    <w:p>
      <w:pPr>
        <w:tabs>
          <w:tab w:val="right" w:leader="dot" w:pos="9062"/>
        </w:tabs>
        <w:ind w:left="1100"/>
      </w:pPr>
      <w:hyperlink w:anchor="_Toc1280" w:history="1">
        <w:r>
          <w:rPr>
            <w:rFonts w:ascii="IRNazanin" w:hAnsi="IRNazanin" w:eastAsia="IRNazanin" w:cs="IRNazanin"/>
            <w:color w:val="111111"/>
            <w:sz w:val="22"/>
            <w:szCs w:val="22"/>
            <w:b w:val="0"/>
            <w:bCs w:val="0"/>
            <w:i w:val="0"/>
            <w:iCs w:val="0"/>
          </w:rPr>
          <w:t>ب. گذشت الهی</w:t>
        </w:r>
        <w:r>
          <w:tab/>
        </w:r>
        <w:r>
          <w:fldChar w:fldCharType="begin"/>
        </w:r>
        <w:r>
          <w:instrText xml:space="preserve">PAGEREF 1280 \h</w:instrText>
        </w:r>
        <w:r>
          <w:fldChar w:fldCharType="end"/>
        </w:r>
      </w:hyperlink>
    </w:p>
    <w:p>
      <w:pPr>
        <w:tabs>
          <w:tab w:val="right" w:leader="dot" w:pos="9062"/>
        </w:tabs>
        <w:ind w:left="1100"/>
      </w:pPr>
      <w:hyperlink w:anchor="_Toc1281" w:history="1">
        <w:r>
          <w:rPr>
            <w:rFonts w:ascii="IRNazanin" w:hAnsi="IRNazanin" w:eastAsia="IRNazanin" w:cs="IRNazanin"/>
            <w:color w:val="111111"/>
            <w:sz w:val="22"/>
            <w:szCs w:val="22"/>
            <w:b w:val="0"/>
            <w:bCs w:val="0"/>
            <w:i w:val="0"/>
            <w:iCs w:val="0"/>
          </w:rPr>
          <w:t>ج. آنچه خداوند دوست دارد</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د. خداوند</w:t>
        </w:r>
        <w:r>
          <w:tab/>
        </w:r>
        <w:r>
          <w:fldChar w:fldCharType="begin"/>
        </w:r>
        <w:r>
          <w:instrText xml:space="preserve">PAGEREF 1282 \h</w:instrText>
        </w:r>
        <w:r>
          <w:fldChar w:fldCharType="end"/>
        </w:r>
      </w:hyperlink>
    </w:p>
    <w:p>
      <w:pPr>
        <w:tabs>
          <w:tab w:val="right" w:leader="dot" w:pos="9062"/>
        </w:tabs>
        <w:ind w:left="1100"/>
      </w:pPr>
      <w:hyperlink w:anchor="_Toc1283" w:history="1">
        <w:r>
          <w:rPr>
            <w:rFonts w:ascii="IRNazanin" w:hAnsi="IRNazanin" w:eastAsia="IRNazanin" w:cs="IRNazanin"/>
            <w:color w:val="111111"/>
            <w:sz w:val="22"/>
            <w:szCs w:val="22"/>
            <w:b w:val="0"/>
            <w:bCs w:val="0"/>
            <w:i w:val="0"/>
            <w:iCs w:val="0"/>
          </w:rPr>
          <w:t>ه-. حکم خداوند</w:t>
        </w:r>
        <w:r>
          <w:tab/>
        </w:r>
        <w:r>
          <w:fldChar w:fldCharType="begin"/>
        </w:r>
        <w:r>
          <w:instrText xml:space="preserve">PAGEREF 1283 \h</w:instrText>
        </w:r>
        <w:r>
          <w:fldChar w:fldCharType="end"/>
        </w:r>
      </w:hyperlink>
    </w:p>
    <w:p>
      <w:pPr>
        <w:tabs>
          <w:tab w:val="right" w:leader="dot" w:pos="9062"/>
        </w:tabs>
        <w:ind w:left="1100"/>
      </w:pPr>
      <w:hyperlink w:anchor="_Toc1284" w:history="1">
        <w:r>
          <w:rPr>
            <w:rFonts w:ascii="IRNazanin" w:hAnsi="IRNazanin" w:eastAsia="IRNazanin" w:cs="IRNazanin"/>
            <w:color w:val="111111"/>
            <w:sz w:val="22"/>
            <w:szCs w:val="22"/>
            <w:b w:val="0"/>
            <w:bCs w:val="0"/>
            <w:i w:val="0"/>
            <w:iCs w:val="0"/>
          </w:rPr>
          <w:t>و. بسیاریِ کرامت و رحمت خداوند</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بازماندن</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بازماندن چشم‌ها، از دیدن خدا</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بازو</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استوار نمودن بازوی والدین، به وسیله فرزندان</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توانایی بخشیدن به بازوی ولیّ خدا</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باطل</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پناه بردن به خدا، از اختیار نمودن باطل</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نفْس و اختیار نمودن باطل</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فرورفتن در باطل و نادرستی</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بی‌باکی در باطل</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باطل‌آرایی شیطان، برای بندگان</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تبدیل گواهی باطل بنده، به سپاس الهی</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شیطان و نمایاندن باطل، به صورت حقّ</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عامل بازدارنده زبان‌ها، از فرو رفتن در باطل</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باطل نشدن برهان الهی</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پابرجایی حجّت الهی و باطل نشدن آن</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باغ</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تابعین و باغ‌های بهشتی</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بخشش نعمت‌های پی‌درپی، به بندگان</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بخشش الهی و بی‌نیازی از دیگران</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بخشندگی دیگران</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نبودن خیری برای بندگان، جز آنچه خدا عطا نموده</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شاکرترین بندگان، نسبت به عطای الهی</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شیرینی بخشش الهی</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عدم وجود منّت، در بخشش‌های الهی</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عطایا و بخشش‌های الهی</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بخشنده بودن خداوند</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خداوند، عطاکننده نعمت‌های بزرگ</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افزونی بخشش خداوند، نسبت به منع او</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نیافتن عطاکننده‌ای، جز خدا</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توفیقِ با بخششْ پاداش دادن بنده، به محروم‌کننده‌اش</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ترک بخشش، به غیر مستحق</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به دست خدا بودن بخشش و منع</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بنده و ستایش نمودن از شخص عطاکننده</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طلب عطا و بخشش، از افراد پست</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عطای کمِ خویشان، به بنده</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عطای الهی، و فروگذاری تکلیف از بنده</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فرزند و بخشش به والدین</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درخواست عطای الهی، برای مؤمنان</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عطا فرمودن خواسته‌های بندگان</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سودرسانی همسایگان، با بخشش فراوان</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همسایگان و عطای قبل از درخواست</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فراوان گرداندن عطایای مرزداران اسلام</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روگرداندن بنده از نیازمند به بخشش خداوند</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آنچه از مال دنیا، به بنده ارزانی شده</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خداوند، عطاکننده و بخشنده‌ترین کس</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خداوند، عطاکننده حسنه و نیکی</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آزمایش الهی و عطای او (به ثروتمندان)</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سپاس‌گزاری از خدا، برای بخشش‌های او</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عطا و بخشش خداوند، به فرمانبر و گنهکار</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بالاترین عطایای تقرّب‌جویان</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عطای دین، به بندگان</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نیکی کردن به خویشان، با صله و بخشش</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دل‌جویی از همسایگان، با عطا و احسان</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عدم پشیمانی خداوند، از عطا و بخشش</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بخشش خدا و (توانایی او بر) منع نمودن</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پوشاندن بندگان، به نعمت و بخشش</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بخشندگی خداوند و فضل او</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گوارا بودن عطا و بخشش خداوند</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عطایی چند برابر</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زیاد شدن جود و بخشش الهی</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روا بودن جود و بخشش خداوند، برای درخواست‌کنندگان</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ناامید نگشتن از عطا و بخشش خداوند</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درخواست عطا و بخشش نیکو، از خدا</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خدا، بخشنده‌ای با توانگری بسیار</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فراوانی بخشش‌های الهی، بر محمّد صلی‌الله‌علیه‌و‌آله و آل او علیهم‌السلام</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بسیاری بخشش الهی، در روز عرفه</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بخشش به بنده تسلیم‌شونده خدا</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عدم بخشش الهی، در صورت عدم طاقت بنده</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پی‌درپی رساندن بخشش خدا، به بنده</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ستایش الهی و عطای او</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مواهب و بخشش‌های خداوند، به بنده</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عطایای بزرگ الهی (در بهشت)</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درخواست از خدا، به سبب بخشش او</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عطا نمودن نیکی دنیا و آخرت، به بندگان</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درخواست بخشش و عطای خداوند</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عطای الهی، و کم نشدن از (گنجینه) خدا</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عطای الهی، و نیک‌بختی بنده</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عطای نیکوی الهی</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درخواست از خداوند و عطای او</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بخشنده یافتن خدا، نسبت به خواسته‌ها</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توکّل و اعتماد بر جود و بخشش خدا</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بخشش خداوند، در دنیا و آخرت</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از خدا درخواست نمودنِ بخششِ:</w:t>
        </w:r>
        <w:r>
          <w:tab/>
        </w:r>
        <w:r>
          <w:fldChar w:fldCharType="begin"/>
        </w:r>
        <w:r>
          <w:instrText xml:space="preserve">PAGEREF 1368 \h</w:instrText>
        </w:r>
        <w:r>
          <w:fldChar w:fldCharType="end"/>
        </w:r>
      </w:hyperlink>
    </w:p>
    <w:p>
      <w:pPr>
        <w:tabs>
          <w:tab w:val="right" w:leader="dot" w:pos="9062"/>
        </w:tabs>
        <w:ind w:left="1100"/>
      </w:pPr>
      <w:hyperlink w:anchor="_Toc1369" w:history="1">
        <w:r>
          <w:rPr>
            <w:rFonts w:ascii="IRNazanin" w:hAnsi="IRNazanin" w:eastAsia="IRNazanin" w:cs="IRNazanin"/>
            <w:color w:val="111111"/>
            <w:sz w:val="22"/>
            <w:szCs w:val="22"/>
            <w:b w:val="0"/>
            <w:bCs w:val="0"/>
            <w:i w:val="0"/>
            <w:iCs w:val="0"/>
          </w:rPr>
          <w:t>أ. رحمت و گشایش بی‌رنج</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ب. آسودگی روز معاد</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ج. راهنمایی حقیقی</w:t>
        </w:r>
        <w:r>
          <w:tab/>
        </w:r>
        <w:r>
          <w:fldChar w:fldCharType="begin"/>
        </w:r>
        <w:r>
          <w:instrText xml:space="preserve">PAGEREF 1371 \h</w:instrText>
        </w:r>
        <w:r>
          <w:fldChar w:fldCharType="end"/>
        </w:r>
      </w:hyperlink>
    </w:p>
    <w:p>
      <w:pPr>
        <w:tabs>
          <w:tab w:val="right" w:leader="dot" w:pos="9062"/>
        </w:tabs>
        <w:ind w:left="1100"/>
      </w:pPr>
      <w:hyperlink w:anchor="_Toc1372" w:history="1">
        <w:r>
          <w:rPr>
            <w:rFonts w:ascii="IRNazanin" w:hAnsi="IRNazanin" w:eastAsia="IRNazanin" w:cs="IRNazanin"/>
            <w:color w:val="111111"/>
            <w:sz w:val="22"/>
            <w:szCs w:val="22"/>
            <w:b w:val="0"/>
            <w:bCs w:val="0"/>
            <w:i w:val="0"/>
            <w:iCs w:val="0"/>
          </w:rPr>
          <w:t>د. زندگی آسوده</w:t>
        </w:r>
        <w:r>
          <w:tab/>
        </w:r>
        <w:r>
          <w:fldChar w:fldCharType="begin"/>
        </w:r>
        <w:r>
          <w:instrText xml:space="preserve">PAGEREF 1372 \h</w:instrText>
        </w:r>
        <w:r>
          <w:fldChar w:fldCharType="end"/>
        </w:r>
      </w:hyperlink>
    </w:p>
    <w:p>
      <w:pPr>
        <w:tabs>
          <w:tab w:val="right" w:leader="dot" w:pos="9062"/>
        </w:tabs>
        <w:ind w:left="1100"/>
      </w:pPr>
      <w:hyperlink w:anchor="_Toc1373" w:history="1">
        <w:r>
          <w:rPr>
            <w:rFonts w:ascii="IRNazanin" w:hAnsi="IRNazanin" w:eastAsia="IRNazanin" w:cs="IRNazanin"/>
            <w:color w:val="111111"/>
            <w:sz w:val="22"/>
            <w:szCs w:val="22"/>
            <w:b w:val="0"/>
            <w:bCs w:val="0"/>
            <w:i w:val="0"/>
            <w:iCs w:val="0"/>
          </w:rPr>
          <w:t>ه-. توان و نیرو</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و. خو گرفتن باخدا، دوستان و پیروان او</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ز. نور هدایت</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ح. تندرستی</w:t>
        </w:r>
        <w:r>
          <w:tab/>
        </w:r>
        <w:r>
          <w:fldChar w:fldCharType="begin"/>
        </w:r>
        <w:r>
          <w:instrText xml:space="preserve">PAGEREF 1376 \h</w:instrText>
        </w:r>
        <w:r>
          <w:fldChar w:fldCharType="end"/>
        </w:r>
      </w:hyperlink>
    </w:p>
    <w:p>
      <w:pPr>
        <w:tabs>
          <w:tab w:val="right" w:leader="dot" w:pos="9062"/>
        </w:tabs>
        <w:ind w:left="1100"/>
      </w:pPr>
      <w:hyperlink w:anchor="_Toc1377" w:history="1">
        <w:r>
          <w:rPr>
            <w:rFonts w:ascii="IRNazanin" w:hAnsi="IRNazanin" w:eastAsia="IRNazanin" w:cs="IRNazanin"/>
            <w:color w:val="111111"/>
            <w:sz w:val="22"/>
            <w:szCs w:val="22"/>
            <w:b w:val="0"/>
            <w:bCs w:val="0"/>
            <w:i w:val="0"/>
            <w:iCs w:val="0"/>
          </w:rPr>
          <w:t>ط. فرزند پسر</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ی. همه درخواست‌ها</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ک. حسنه و نیکی در دنیا و آخرت</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ل. یقین صادق</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م. آنچه بنده به آن امیدوار است</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ن. آرزو</w:t>
        </w:r>
        <w:r>
          <w:tab/>
        </w:r>
        <w:r>
          <w:fldChar w:fldCharType="begin"/>
        </w:r>
        <w:r>
          <w:instrText xml:space="preserve">PAGEREF 1382 \h</w:instrText>
        </w:r>
        <w:r>
          <w:fldChar w:fldCharType="end"/>
        </w:r>
      </w:hyperlink>
    </w:p>
    <w:p>
      <w:pPr>
        <w:tabs>
          <w:tab w:val="right" w:leader="dot" w:pos="9062"/>
        </w:tabs>
        <w:ind w:left="1100"/>
      </w:pPr>
      <w:hyperlink w:anchor="_Toc1383" w:history="1">
        <w:r>
          <w:rPr>
            <w:rFonts w:ascii="IRNazanin" w:hAnsi="IRNazanin" w:eastAsia="IRNazanin" w:cs="IRNazanin"/>
            <w:color w:val="111111"/>
            <w:sz w:val="22"/>
            <w:szCs w:val="22"/>
            <w:b w:val="0"/>
            <w:bCs w:val="0"/>
            <w:i w:val="0"/>
            <w:iCs w:val="0"/>
          </w:rPr>
          <w:t>س. چیزی که بخشیدن آن، از خدا نمی‌کاهد</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ع. خوی‌های نیکوکاران</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ف. سلطنتی پیروزمند، به ولیّش</w:t>
        </w:r>
        <w:r>
          <w:tab/>
        </w:r>
        <w:r>
          <w:fldChar w:fldCharType="begin"/>
        </w:r>
        <w:r>
          <w:instrText xml:space="preserve">PAGEREF 1385 \h</w:instrText>
        </w:r>
        <w:r>
          <w:fldChar w:fldCharType="end"/>
        </w:r>
      </w:hyperlink>
    </w:p>
    <w:p>
      <w:pPr>
        <w:tabs>
          <w:tab w:val="right" w:leader="dot" w:pos="9062"/>
        </w:tabs>
        <w:ind w:left="1100"/>
      </w:pPr>
      <w:hyperlink w:anchor="_Toc1386" w:history="1">
        <w:r>
          <w:rPr>
            <w:rFonts w:ascii="IRNazanin" w:hAnsi="IRNazanin" w:eastAsia="IRNazanin" w:cs="IRNazanin"/>
            <w:color w:val="111111"/>
            <w:sz w:val="22"/>
            <w:szCs w:val="22"/>
            <w:b w:val="0"/>
            <w:bCs w:val="0"/>
            <w:i w:val="0"/>
            <w:iCs w:val="0"/>
          </w:rPr>
          <w:t>ص. مهربانی ولیّ خدا</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ق. عصمت</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ر. گشایش و فرج</w:t>
        </w:r>
        <w:r>
          <w:tab/>
        </w:r>
        <w:r>
          <w:fldChar w:fldCharType="begin"/>
        </w:r>
        <w:r>
          <w:instrText xml:space="preserve">PAGEREF 1388 \h</w:instrText>
        </w:r>
        <w:r>
          <w:fldChar w:fldCharType="end"/>
        </w:r>
      </w:hyperlink>
    </w:p>
    <w:p>
      <w:pPr>
        <w:tabs>
          <w:tab w:val="right" w:leader="dot" w:pos="9062"/>
        </w:tabs>
        <w:ind w:left="1100"/>
      </w:pPr>
      <w:hyperlink w:anchor="_Toc1389" w:history="1">
        <w:r>
          <w:rPr>
            <w:rFonts w:ascii="IRNazanin" w:hAnsi="IRNazanin" w:eastAsia="IRNazanin" w:cs="IRNazanin"/>
            <w:color w:val="111111"/>
            <w:sz w:val="22"/>
            <w:szCs w:val="22"/>
            <w:b w:val="0"/>
            <w:bCs w:val="0"/>
            <w:i w:val="0"/>
            <w:iCs w:val="0"/>
          </w:rPr>
          <w:t>ش. رحمت و توفیق همیشگی الهی</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ت. توکّل و اعتماد صادق</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بخیل</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بخیل نیافتن خدا، هنگام درخواست از او</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بدبختی</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نافرمانی خدا و بدبخت شدن</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بدترین بدبختی</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سبب بدبخت گشتن نیک‌بختی‌خواه</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روی آوردن بدبخت، به درگاه الهی</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بدبخت شدن، به سبب دوست‌داشتنی‌ها</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بدبختی و به هلاکت افتادن</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بدبختی و مهمانی مرگ</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بدبختی، و نعمت الهی</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محرومیّت بدبختان، از شناخت وقت ماه رمضان</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عدم بدبختی آمرزش‌خواهان</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لایق بدبختی بودن</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بدبختان، و جرأت نمودن به (نافرمانی) خدا</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بدر</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روز جنگ بدر و لشکری از فرشتگان</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مبدّل شدن بدرفتاری خویشاوندان، به خوش‌رفتاری</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بدرفتاری با والدین</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بدخویی و بدخُلقی</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بدعت</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توفیق ترک بدعت‌ها</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واگذاشتن بدعت‌گزاران</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مشقّت‌های وارده بر بدن پیامبر صلی‌الله‌علیه‌و‌آله</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بیرون شدن جان‌ها، از بدن‌ها</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آسایش بدن، در سپاس‌گزاری از نعمت الهی</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سلامت پیشین بدن و بیماری کنونی آن</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به‌کار بردن بدن، در آنچه خدا از بنده می‌پذیرد</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ضعف بدن، از انجام واجبات</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تندرستی در بدن بنده</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سلامتی در جسم و دین</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سلامت بدن فرزندان</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بدن‌های دشمنان و تواناییشان</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بدن و عمر بنده، در راه طاعت الهی</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عدم دگرگونی جسم بنده</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جسم بنده، سپاس‌گزار خداوند</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آرمیدن رگ‌ها و غافل بودن بدن</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عافیت تن بنده و حاجت‌خواهی از خدا</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بدی</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جزا دادن به بدی کردار بنده</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خداوند، تبدیل‌کننده بدی‌ها به خوبی‌ها</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بدی دام‌های شیطان</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توفیق دوری از بدی</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بدرفتاری با زیردستان</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بدی بازگشت (به دوزخ)</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سبب باقی نماندن کار بدِ بنده</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فرشتگان نویسنده بدی‌ها و عدم ذکر بدی</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اعتراف به بدی و بدکرداری</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پناه دادن بنده، از آنچه بدکرداران از آن ترسانند</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بدرفتاری ستمگر، با بنده</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پناه بردن به خدا، از خواهش بد</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سبب پاکی بنده، از بدی‌ها</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شرمندگی از خدا، به سبب بدرفتاری</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بدی بنده و همسایگان او</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مهربانی‌های خدا و بدی‌های بنده</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اقدام به بدی، هنگام ایستادن بین دعوت خدا و شیطان</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بازداشتن خود، از بدی‌های خوارکننده</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از بین بردن (محو) بدی‌های بنده</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بدی جایگاه بنده</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چشم‌پوشی از بدی</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بخشش طلبیدن، از مردمان بدکردار</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وحشت از بدکاران خَلق</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سبب نیفزودن بر بدی‌های بنده در قیامت</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سبب ایمن و آسوده شدن از بدی‌ها</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پناه بردن به خدا، از شرّ و بدی اموری</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دفع بدی بدخواه، از بنده</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ایمن فرمودن بنده، از بدی بدخواه</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همسایگان بدکردار</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درخواست بخشش بدی کردار خود، از خدا</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گفتار بنده و بدکرداری او</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بدی بنده و دشوار نبودن عفو او بر خدا</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بدی کردار بنده و خشم خداوند</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اندیشه بد و آراستن نادرستی برای بنده</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بدی مجاورت و همسایگی شیطان، با بنده</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اکتساب بدی‌های بسیار</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بنده و نپذیرفتن عذرخواهی بدکردار</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قصد بنده، بر به‌جا نیاوردن بدی</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بسیاری رحمت خدا، به بدکاران</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اندک بودن نیکی‌های بنده، در مقابل بدی‌هایش</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بدی‌های آرزو</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ماه نو، ماه سلامتی از بدی‌ها</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خالص گشتن از بدی‌ها، در ماه رمضان</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زدودن بدی‌ها، از بندگان</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همانندی کیفر، با کار بد بنده</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برگرداندن بدی‌ها از بنده، به سبب ماه رمضان</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خروج از بدی‌ها، با پایان ماه رمضان</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توبه از کار بد و اندیشه بد</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درگذشتن خدا، از بدی</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عادت خدا، احسان به بدکاران</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عدم شتاب خدا، در کیفر بدکاران</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بازایستادن از بدی‌ها</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نجات از بدی و فتنه</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برگرداندن بدی، از بنده</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گریزگاه بدکار</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بدکرداری بنده و احسان خداوند</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پناه دادن بنده، از شرّ آنچه از آن پناه طلبد</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بدی آنچه نوشته شده و گذشته</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برابر</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عدم برابری رتبه کسی، با پیامبر صلی‌الله‌علیه‌و‌آله</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عدم برابری هیچ فرشته مقرّب و پیامبر مرسلی، با پیامبر اسلام صلی‌الله‌علیه‌و‌آله</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یکسان بودن حال بنده، در خشم و رضا</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عدم برابری طاقت بنده، با خشم الهی</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عدم همسانی در پاداشِ (عمل)</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عدم برابری دیگر روزهای سال، با روزهای ماه رمضان</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سپاسی برابر با لطف و احسان خدا، از او</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سپاسی برابر با عرش الهی، از خدا</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برادران</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برادران پیشی‌گیرنده در ایمان</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درخواست پناه دادن برادران، از خدا</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براندازی</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براندازی شوکت دشمن</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برانگیختن آفریدگان، در طریق دوستی خدا</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برانگیخته شدن حرص و آز</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برانگیخته شدن بنده، با درخواست ازخدا</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برانگیختن لشکری از فرشتگان الهی</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برانگیختن ابرها برای عذاب</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برانگیخته شدن بندگان، از قبور</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برانگیخته شدن بندگان، برای دیدار خدا</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برپا داشتن</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برپا داشتن راهنما، برای مردمان هر زمان</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خدا، به‌پادارنده عدالت</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برپا داشتن سنّت الهی</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اقامه قرآن، در ساعات شبانه‌روز</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عدم عذر و بهانه، با برپا داشتن راهنما</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به‌پا داشتن امام علیه‌السلام ، به عنوان نشانه‌ای برای بندگان</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به‌پا داشتن کتاب و احکام الهی</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برتری</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برتری دادن انسان، بر همه آفریدگان</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سپاسی برتر از هر سپاس</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برتری پروردگار، بر همه آفریدگانش</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برترین همراه</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پناه بردن به خدا، از برتری دادن باطل</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برترین یقین</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برترین راه</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برترین درودها، بر محمّد صلی‌الله‌علیه‌و‌آله و آل او</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برترین را برای خود آرزو نمودن</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برتری دادن رضای خدا، بر غیر رضای او</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برترین رحمت‌ها، نیکی‌ها، و درودها</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برتری دادن مِیل والدین، به میل خود</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اختصاص والدین، به برترین امور</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همسایگان و دوستان آشنا به حقّ ائمه علیهم‌السلام ، و برترین یاری الهی</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افزایش معرفت همسایگان ائمه علیهم‌السلام ، به برتری ایشان</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برتری اعمال مستحبّی</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گمان برتر بودن ثروتمند</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برتری ندادن نیازمند درخواست‌کننده، بر خود</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برتری قرآن، بر هر سخن خداوند</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برتری آل محمّد صلی‌الله‌علیه‌و‌آله</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شناساندن برتری قرآن، به امّت مسلمان</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رساندن پیامبر صلی‌الله‌علیه‌و‌آله ، به برترین فضل الهی</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برترین پاداش الهی، برای محمّد صلی‌الله‌علیه‌و‌آله</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سبب برتری ماه رمضان، بر دیگر ماه‌ها</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برتری‌های آشکار ماه رمضان</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برتری شبی از شب‌های ماه رمضان</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الهام برتری ماه رمضان، بر امّت اسلام</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سبب برتری ماه رمضان، بر همه اوقات سال</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برتری امّت مسلمان، بر دیگر امّت‌ها</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سودمند گشتن به برترین سودها</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درود بر فضل و برتری ماه رمضان</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سپاسی که تنها خدا برتری آن را شناسد</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رحمت الهی و برتری دادن بنده</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بردباری</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بردباری خدا، و منتظر بازگشت بندگان بودنش</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شگفت از بردباری خدا</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بردباری خدا و فضل او</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به رنج نیفتادن خداوند، در بردباری‌اش</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بردباری خداوند، با عصیان‌گران</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حلیم و بردبار بودن خدا</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بردباری خدا، نسبت به دشمنش</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قدرت و بردباری خدا</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خشم و بردباری خداوند</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نادانی بنده و بردباری خداوند</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بردن</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عامل بازدارنده گام‌های بنده، از بردن او به سوی گناه</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بردن آلودگی خطایا، از بنده</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از خدا درخواست نمودنِ بردن بنده به سوی:</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أ. راه اراده و خواست خدا</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ب. راه حق</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ج. راه پرهیزکاری</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د. بهترین راه</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ه-. راه پیامبر صلی‌الله‌علیه‌و‌آله</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برزخ</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سپاسی روشن‌کننده تاریکی‌های برزخ</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برطرف کردن</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خدا و برطرف کردن دشواری‌ها</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برطرف ساختن نیازمندی بندگان</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برطرف ساختن گرفتاری رنج‌دیدگان</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برطرف کردن احتیاج از خود، به وسیله خدا</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خدا، برطرف‌کننده اندوه هر اندوهگین</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بار سنگینِ برطرف‌نشدنی</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خدا، برطرف‌کننده ابرهای مصیبت‌بار</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خدا، برطرف‌کننده اندوه پناهنده به او</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خدا، برطرف‌کننده غم و اندوه</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برطرف ساختن غم و اندوه بنده</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برف</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درود بر فرشتگان همراه برف</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برق</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درخشش شعله‌های برق‌ها و خروش ابرها</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فریبنده نبودن برق ابر</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برق، نشانه‌ای از نشانه‌های خداوند</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برق، خدمت‌گزار و شتابان در فرمان خدا</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برکت</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محمّد صلی‌الله‌علیه‌و‌آله ، کلید برکت</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برکات آسمان‌ها و زمین</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برکت در دارایی</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برکت دادن خدا، به رزق و نعمتش</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برکات خدا، بر محمّد صلی‌الله‌علیه‌و‌آله و آل او</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بهترین برکات خدا، بر پیامبر صلی‌الله‌علیه‌و‌آله و آل او</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برکت ابرها</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پر خیر و برکت بودن خدا</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مبارک گرداندنِ فرود در قبر</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طبقات خاک</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ماه نو، ماه برکت</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ادامه برکت شب قدر، تا طلوع فجر</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بابرکت بودن نام خدا</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برکات و نیکی‌های ماه رمضان</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برکت روز عید فطر</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رسیدن برکت صلوات خدا، به بندگان</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کامل‌ترین برکات الهی، برای محمّد صلی‌الله‌علیه‌و‌آله</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درودهای با برکت، بر دوستان ائمه علیهم‌السلام</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ازبین‌برنده برکات</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عید قربان و روز جمعه، روزهای با برکت</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تقسیم برکت، بین مؤمنان</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تقدیری مبارک و نیک</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برکناری</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برکناری از شمار دوستان شیطان</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برکناری خودنمایی، از جنگجوی مسلمان</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برکناری قدرت از بنده</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بریدن</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سپاسی قطع‌نشدنی، از خدا</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قطع نشدن درخواست‌های نیازمندان، از خدا</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قطع نکردن امید بنده، از خدا</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نالیدن با آواز بلند، تا قطع شدن صدا</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بلا و گرفتاری قطع‌نشدنی</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پیوستن بنده، به فرد بریده از او</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بریده شدن رشته اتّصال الهی، از بنده</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درودی قطع‌نشدنی، بر محمّد صلی‌الله‌علیه‌و‌آله</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بریدن از دیگری و پیوستن به خدا</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بریده شدن رشته‌های آرزوها</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عدم قطع احسان الهی، از بندگان</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بریده شدن گفتار بنده</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بریده شدن نشان و اثر بنده، از دنیا</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درخواست قطع و بریده شدنِ:</w:t>
        </w:r>
        <w:r>
          <w:tab/>
        </w:r>
        <w:r>
          <w:fldChar w:fldCharType="begin"/>
        </w:r>
        <w:r>
          <w:instrText xml:space="preserve">PAGEREF 1632 \h</w:instrText>
        </w:r>
        <w:r>
          <w:fldChar w:fldCharType="end"/>
        </w:r>
      </w:hyperlink>
    </w:p>
    <w:p>
      <w:pPr>
        <w:tabs>
          <w:tab w:val="right" w:leader="dot" w:pos="9062"/>
        </w:tabs>
        <w:ind w:left="1100"/>
      </w:pPr>
      <w:hyperlink w:anchor="_Toc16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أ. نشانه پای شیطان، از بندگان</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ب. امید شیطان، از بندگان</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ج. کمک به دشمنان مرزداران اسلام</w:t>
        </w:r>
        <w:r>
          <w:tab/>
        </w:r>
        <w:r>
          <w:fldChar w:fldCharType="begin"/>
        </w:r>
        <w:r>
          <w:instrText xml:space="preserve">PAGEREF 1636 \h</w:instrText>
        </w:r>
        <w:r>
          <w:fldChar w:fldCharType="end"/>
        </w:r>
      </w:hyperlink>
    </w:p>
    <w:p>
      <w:pPr>
        <w:tabs>
          <w:tab w:val="right" w:leader="dot" w:pos="9062"/>
        </w:tabs>
        <w:ind w:left="1100"/>
      </w:pPr>
      <w:hyperlink w:anchor="_Toc1637" w:history="1">
        <w:r>
          <w:rPr>
            <w:rFonts w:ascii="IRNazanin" w:hAnsi="IRNazanin" w:eastAsia="IRNazanin" w:cs="IRNazanin"/>
            <w:color w:val="111111"/>
            <w:sz w:val="22"/>
            <w:szCs w:val="22"/>
            <w:b w:val="0"/>
            <w:bCs w:val="0"/>
            <w:i w:val="0"/>
            <w:iCs w:val="0"/>
          </w:rPr>
          <w:t>د. نسل چهارپایان دشمنان</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ه-. ریشه دشمنان</w:t>
        </w:r>
        <w:r>
          <w:tab/>
        </w:r>
        <w:r>
          <w:fldChar w:fldCharType="begin"/>
        </w:r>
        <w:r>
          <w:instrText xml:space="preserve">PAGEREF 1638 \h</w:instrText>
        </w:r>
        <w:r>
          <w:fldChar w:fldCharType="end"/>
        </w:r>
      </w:hyperlink>
    </w:p>
    <w:p>
      <w:pPr>
        <w:tabs>
          <w:tab w:val="right" w:leader="dot" w:pos="9062"/>
        </w:tabs>
        <w:ind w:left="1100"/>
      </w:pPr>
      <w:hyperlink w:anchor="_Toc1639" w:history="1">
        <w:r>
          <w:rPr>
            <w:rFonts w:ascii="IRNazanin" w:hAnsi="IRNazanin" w:eastAsia="IRNazanin" w:cs="IRNazanin"/>
            <w:color w:val="111111"/>
            <w:sz w:val="22"/>
            <w:szCs w:val="22"/>
            <w:b w:val="0"/>
            <w:bCs w:val="0"/>
            <w:i w:val="0"/>
            <w:iCs w:val="0"/>
          </w:rPr>
          <w:t>و. نیازمندی بنده به دنیا</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بزرگان</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فاش نساختن حال بنده، نزد بزرگان</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بزرگی</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بزرگواری خدا و همراهی‌اش با گنهکاران</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بزرگی احسان و فضل الهی، بر بندگان</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فرشتگان، و تعظیم و بزرگداشت خدا</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فروتنی فرشتگان، در پیشگاه عظمت خدا</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شگفتی‌های عظمت خدا</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بازداشتن بندگان، از ستم در عظمت خدا</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سلامتی دل‌ها و یاد عظمت و بزرگی خدا</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خدا، بخشنده نعمت بزرگ</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خدا، آمرزنده گناه بزرگ</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عرش بزرگ الهی</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بزرگ داشتن طاعت و بندگی</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بزرگواری خداوند و سزاوارترین کارها</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بزرگی یاد خدا، برای یادکنندگان</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خدا، صاحب عظمت و بزرگواری</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لرزش اندام بنده، از شکوه و بزرگی خدا</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مبدّل ساختن القائات شیطانی، به ذکر عظمت الهی</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تبدیل سخن زشت، به بزرگ دانستن خدا</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به‌پا داشتن بنده، به عظمت الهی</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بزرگ و عظیم بودن خداوند</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پناه بردن به خدا، از شرّ هر کوچک و بزرگ</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پناه بردن به خدا، از شرّ هر بزرگوار و پست</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درهم شکستن بزرگی بدخواهِ بنده</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بزرگی و شرافت مسلمانان، به واسطه حضرت محمّد صلی‌الله‌علیه‌و‌آله</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والدین، بزرگ‌ترین نعمت الهی بر فرزند</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بردن شوکت و بزرگی دشمنان اسلام</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بزرگ دیدن گناه بزرگ خود</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بزرگ نشمردن عفو خداوند، (نسبت به سعه رحمتش)</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بزرگ نبودن آمرزش گناه بزرگ، نزد خدا</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کبریایی خدا و سرگردانی اندیشه‌ها در آن</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طاعت خدا و بزرگوار شدن</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بزرگواری خدا، در رفتار با فرمانبردار و گنهکار</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بزرگی و شرافت آل محمّد صلی‌الله‌علیه‌و‌آله</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شناخت بزرگی و برتری قرآن</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پیامبر صلی‌الله‌علیه‌و‌آله و بزرگ‌ترین منزلت در قیامت</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بزرگ گرداندن برهان محمّد صلی‌الله‌علیه‌و‌آله</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بزرگی فضل خدا</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بزرگداشت رمضان و حرام کردن حلال‌ها، در آن</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شناخت بزرگداشت حرمت ماه رمضان</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کوتاهی در بزرگداشت خدا</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بزرگ گرداندن شب قدر</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رمضان، بزرگ‌ترین ماه خدا</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بزرگ بودن احترام و گرامیداشت رمضان</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بزرگی ماه رمضان، در دل‌های مؤمنان</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بزرگی دادن (به امّت اسلام)، به وسیله ماه رمضان</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عمل اندک بنده و پاداش بزرگ خداوند</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خدا و بزرگ‌ترین بزرگی</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خرد بودن هر بزرگی، در برابر خدا</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خواری هر بزرگواری، در برابر بزرگواری خدا</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دلیل خدا، بزرگ‌تر از توصیف شدن</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بزرگی خدا و حقیقت آن</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درمانده شدن از بزرگداشت خدا</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بی‌مانندی خدا، در عظمت و بزرگی</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بزرگی مرتبه خداوند</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فروتنی برای عظمت خداوند</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سپاسی همسنگ عرش بزرگ خدا</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سپاسی شایسته بزرگی ذات خدا</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سپاسی برابر با غلبه عظمت خدا</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بزرگداشت روز عرفه</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اقرار بنده، به گناهان بزرگ</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بزرگ نبودن انعام آمرزش، به بنده</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عامل رهایی از گرفتار شدن به گناهان بزرگ</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توبه و گناهان کوچک و بزرگ</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پوشاندن بنده، به عطایای بزرگ</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بنده را با گناهان بزرگ نسنجیدن</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اصرار ورزیدن بر گناه بزرگ</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بزرگی گذشت الهی</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برتری بزرگ خداوند</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بزرگی سلطنت خداوند</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نزد بنده بودنِ احسان بزرگ الهی</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سوگند به اسم بزرگ خدا</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بزرگ گرداندن رغبت بنده، نسبت به حاجتش</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بستر</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گستردن بسترهای کرامت الهی، برای بنده</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بستن</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بستن درِ نیازمندی بنده، به سوی بندگان</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نبودِ گشاینده، برای آنچه خداوند بسته</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خدا، گشاینده آنچه شیطان ببندد</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بستن زبان دشمنان، از گفتار</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بقا</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بندگان گذشته و باقی‌مانده</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عفو الهی، در (زیان) ماندگارتر</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پایانی باقی</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باقی نماندن (تکلیفی)، بر عهده بنده</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حجّ و عمره، و باقی و زنده بودن بنده</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باقی ماندن فرزندانِ والدین</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بقای نعمتِ همسایگان</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بقای گنجینه‌های خداوند</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توبه و سلامتی در آنچه (از زندگی) باقی مانده</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بقای عزّت الهی</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آخرت، سرای هستی و بقا</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بقای سپاس‌گزاری از خدا</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درودی پیوند خورده به بقای الهی</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توبه و باقی نگذاشتن گناهان</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(انجام) حجّ و عمره، در باقی‌مانده عمر</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بلند</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بالا رفتن سپاس بنده، به اعلی‌علّیّین</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بلند گردیدن «کلمة‌اللّه»</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پیامبر صلی‌الله‌علیه‌و‌آله و بالاترین مقام بهشت</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میکائیل، بلندمرتبه در نزد خدا</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در ملک خدا بودنِ آنچه در هوا بالا رود</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بالاتر بودن دست خدا از هر دستی، در بخشش</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بالاتر بودن بخشش خدا، از کیفرش</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دادن تندرستی بالاتر، به بنده</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سبب بلندی درجات والدین</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والاترین درود</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بلندی خواستن و پست شدن</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والایی و بلندمرتبگی خداوند</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خدا والاتر از داشتن همتا</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بلندپایه بودن پادشاهی خدا</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بالاترین عطایای تقرّب‌جویان</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بالایی ذکر خدا</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خوشنودی خدا و بلندمرتبه نمودن بنده</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بالا بردن درجه و مرتبه محمّد صلی‌الله‌علیه‌و‌آله</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سزاواران بالاترین مرتبه</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بلندترین بلندی</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بالاتر بودن بزرگی خداوند، از به حدّی (پایانی) درآمدن حقیقتش</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بلندمرتبه بودن خدا، در منتهای بلندی</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خداوند، نزدیک و بلندمرتبه</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شگفت از بلندی منزلت خداوند</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کرسی بلندپایه خداوند</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درخواست از خدا و بلندی‌خواهی</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درخواست از خدا و بلندپروازی</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بلندمرتبه گشتن، در میان بندگان</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داشتن درجه‌ای بلند، در درگاه خدا</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برتری و بلندمرتبگی خداوند</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بلند مرتبه گردیدن توسّط خدا، و پست نشدن</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بلند مرتبه نشدن بنده، در صورت پست شدنش از جانب خدا</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منزلت بلندپایه محمّد صلی‌الله‌علیه‌و‌آله</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بند</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ایمن ساختن بنده از بندها و دام‌ها</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کندن بندِ دل دشمنان</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آزاد شدن از بند عدالت خدا، با احسان او</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درآمدن دشمن، در بند دام</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بندگان</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رفتار خدا با بنده</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کردار اندک و آرزوی بزرگ بنده</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دشوار نبودن عفو بنده، بر خدا</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ناتوانی شاکرترین بندگان، از شکر خدا</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کوتاهی عابدترین بندگان، از اطاعت خدا</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لزوم پاداش الهی، بر سپاس‌گزاری بندگان</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دعا در حقّ بنده</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خوشنود ساختن بنده و ادای حقّش، از جانب خدا</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شرح کتاب الهی، برای بندگان</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محمّد صلی‌الله‌علیه‌و‌آله ، بنده خدا</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پند دادن پیامبر صلی‌الله‌علیه‌و‌آله ، به بندگان</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شب قدر و فرود آمدن فرشتگان بر بندگان</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کوشش در بندگی خدا، در ماه رمضان</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در زمره بندگان صالح قرار گرفتن</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خدا و جزای بنده</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گشودن دری به سوی عفو الهی، برای بندگان</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خدا، و داد و ستد با بندگان</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بندگان و راهنمایی خداوند</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نیکی و فزونی خداوند، بر بندگان</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درود خدا، بر بندگان صالحش</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رحم بندگان و رحم الهی</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درودی دربرگیرنده درودهای بندگان</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حجّت‌های خدا بر بندگان</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امامان، علامت (راهنما) برای بندگان</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روز عرفه و احسان الهی بر بندگان</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نعمت الهی به بنده، پیش و پس از آفرینش او</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نعمت‌های خدا به بندگان</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بنده، و آشکار نمودن (گناهان) نزد خدا</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ترس داشتن از بندگان خدا</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بلندمرتبه ساختن بنده، در میان بندگان</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تقسیم خیر، تندرستی، برکت و هدایت بین بندگان مؤمن</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شریک شدن در دعای بندگان با ایمان</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زنده گشتن بندگان مرده</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بندگان، و هلاکت الهی</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خدا و بشارت به بندگان</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بنیان</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بنیان انسان، بر وهن و سستی</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بلند ساختن بنیان محمّد صلی‌الله‌علیه‌و‌آله</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افعال خدا، بر بنیان احسان</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بها</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عدم فروش نعمت‌ها، به ازای قیمت‌ها</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ارزان ساختن نرخ‌ها، با آب</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خدا و افزودن بها در داد و ستد با بندگان</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بهانه</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جای بهانه نگذاشتن، برای بندگان</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بدبختی، و بسیاری عذر</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بهانه نداشتن غافل، بعد از به پا داشتن راهنما</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گناهکار بودن، و ناتوانی از عذر آوردن</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بهبودی</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بهبودی یافتن بنده، با خشم بر ستمگر</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دادن تندرستی بهبودی‌دهنده، به بنده</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قرآن، شفا و بهبودی</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خشم بهبودی نیافته دشمن</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بهتر</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رساندن بهترین پاداش الهی، به تابعین اصحاب محمّد صلی‌الله‌علیه‌و‌آله</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بهترین زمان بودنِ هر روز از زندگی</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خدا، بهترین کسی که از او یاری خواسته شود</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خدا، بهترین آمرزندگان</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خداوند، بهترین روزی‌دهندگان</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خدا، بهترین پناه‌دهندگان</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قبرها، بهترین منزل‌ها</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رساندن پیامبر صلی‌الله‌علیه‌و‌آله به بهترین نیکی و خیر الهی</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در زمره بهترین اصحاب ماه رمضان بودن</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شب قدر، بهتر از هزار ماه</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رمضان، بهترین ماه</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روز عید فطر، بهترین روزها</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خدا، بهترین نعمت‌دهندگان</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مقدّر نمودن بهترین عاقبت امور، برای بنده</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به دوش کشیدن معصیت</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بهره</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بهره‌مندی از نسیمِ (خوشِ) زندگی</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قرار دادن بهره‌ای در رحمت الهی، برای بندگان</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صبح و بهره‌مندی از روشنی روز</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بهره‌ای از بندگان خدا، برای بنده</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بهره‌ای از سپاس‌گزاری خدا، برای بنده</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بهره‌ای برای هر آفریده، در نعمت‌های الهی</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غفلت بنده، نسبت به بهره خود</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بهره‌مندی از رستگاری</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رحمت الهی و بهره بنده</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بهره‌مند گرداندن بنده، به میانه‌روی</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نعمت بهره بردن از فرزندان</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کامل‌ترین بهره‌های همسایگان</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آسوده‌خاطریِ بنده، از بهره‌اش نزد خدا</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خوشنود ساختن بنده، نسبت به بهره‌اش</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بهره‌مندی از ثروتی همیشگی</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بهره بندگان، در ترغیب الهی</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بهره‌مندترین افراد، از ماه رمضان</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نعمت الهی، و بهره محمّد صلی‌الله‌علیه‌و‌آله و آل او</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بهره‌ای از خوشنودی خدا</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مانعی بین بنده و بهره او</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بهره‌هایی از عطای الهی</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فراوانی بهره بنده</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تباه کردن بهره خود</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احسان الهی و بهره بنده</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بهشت</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سپاس الهی و راهی به سوی بهشت</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پیامبر صلی‌الله‌علیه‌و‌آله و بالاترین مقام بهشت</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تابعین اصحاب محمّد صلی‌الله‌علیه‌و‌آله ، و باغ‌های بهشت</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بهشت، سرانجام دعوت خدا</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جایگاهی در بهشت</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بهشت، در برابر چشمان مرزداران اسلام</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رابطه دارایی دنیوی، با بهشت</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فرود آمدن در میان بهشت</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قرآن، پیشوایی به سوی بهشت</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میراث‌بران بهشت</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توبه نصوح و درآمدن در بهشت‌ها</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اهل‌بیت پیامبر صلی‌الله‌علیه‌و‌آله ، راه بهشت</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کامیاب گشتن بنده، از بهشت</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همسایگی در بهشت</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آراستن بهشت، برای برگزیدگان خدا</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به هم پیوستگی</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بیابان</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تنها ماندن در بیابان خشم الهی</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بیان</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بیان احکام الهی، (به وسیله پیامبرانش)</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بیان وعده و نوید الهی، در وحی</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زبان بنده و نیکو بیان نمودن قرآن</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پیامبر صلی‌الله‌علیه‌و‌آله ، بیان‌کننده فرمان خدا</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گویا نشدن زبان، جز به آنچه خدا بیان فرموده</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بیان دلیل‌ها، از جانب خداوند</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عدم عجز الهی، از بیان و سخن فصیح</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بی‌باکی</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بی‌باکی بنده، در باطل و نادرستی</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بی‌پروا</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دست رد نزدن خدا، بر پیشانی بی‌پروایان</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علوّ و بلندی‌خواهی، به بی‌پروایی و ناز</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بی‌تاب</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رفتن ماه رمضان و بی‌تابی دوستان</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گرمی آفتاب و جان بی‌تاب بنده</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جان و استخوان بی‌تاب بنده، و گرمی آتش دوزخ</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بیت‌المعمور</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فرشتگانِ طواف‌کننده بیت‌المعمور</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بیچارگی</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اقرار به بیچارگی و اضطرار خویش</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خدا و اجابت دعای بیچارگان</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بیچارگان و ذکر احسان الهی</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هنگام بیچارگی و یاری طلبیدن از غیرخدا</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خواندن خدا، در حال اضطرار و بیچارگی</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در هنگام خوشی و بیچارگی، خدا را خواندن</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خدا، بینا به بیچارگی بنده</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بیچارگی بنده و رحم الهی</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بی‌خوابی</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بی‌خوابیِ ناشی از وام</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بیداری</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اطاعت خدا و سستی بیداری بنده</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بیداری برای بندگی خدا</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از خدا درخواست نمودنِ بیداری از:</w:t>
        </w:r>
        <w:r>
          <w:tab/>
        </w:r>
        <w:r>
          <w:fldChar w:fldCharType="begin"/>
        </w:r>
        <w:r>
          <w:instrText xml:space="preserve">PAGEREF 1923 \h</w:instrText>
        </w:r>
        <w:r>
          <w:fldChar w:fldCharType="end"/>
        </w:r>
      </w:hyperlink>
    </w:p>
    <w:p>
      <w:pPr>
        <w:tabs>
          <w:tab w:val="right" w:leader="dot" w:pos="9062"/>
        </w:tabs>
        <w:ind w:left="1100"/>
      </w:pPr>
      <w:hyperlink w:anchor="_Toc1924" w:history="1">
        <w:r>
          <w:rPr>
            <w:rFonts w:ascii="IRNazanin" w:hAnsi="IRNazanin" w:eastAsia="IRNazanin" w:cs="IRNazanin"/>
            <w:color w:val="111111"/>
            <w:sz w:val="22"/>
            <w:szCs w:val="22"/>
            <w:b w:val="0"/>
            <w:bCs w:val="0"/>
            <w:i w:val="0"/>
            <w:iCs w:val="0"/>
          </w:rPr>
          <w:t>أ. خواب غفلت</w:t>
        </w:r>
        <w:r>
          <w:tab/>
        </w:r>
        <w:r>
          <w:fldChar w:fldCharType="begin"/>
        </w:r>
        <w:r>
          <w:instrText xml:space="preserve">PAGEREF 1924 \h</w:instrText>
        </w:r>
        <w:r>
          <w:fldChar w:fldCharType="end"/>
        </w:r>
      </w:hyperlink>
    </w:p>
    <w:p>
      <w:pPr>
        <w:tabs>
          <w:tab w:val="right" w:leader="dot" w:pos="9062"/>
        </w:tabs>
        <w:ind w:left="1100"/>
      </w:pPr>
      <w:hyperlink w:anchor="_Toc1925" w:history="1">
        <w:r>
          <w:rPr>
            <w:rFonts w:ascii="IRNazanin" w:hAnsi="IRNazanin" w:eastAsia="IRNazanin" w:cs="IRNazanin"/>
            <w:color w:val="111111"/>
            <w:sz w:val="22"/>
            <w:szCs w:val="22"/>
            <w:b w:val="0"/>
            <w:bCs w:val="0"/>
            <w:i w:val="0"/>
            <w:iCs w:val="0"/>
          </w:rPr>
          <w:t>ب. خواب بی‌خبران</w:t>
        </w:r>
        <w:r>
          <w:tab/>
        </w:r>
        <w:r>
          <w:fldChar w:fldCharType="begin"/>
        </w:r>
        <w:r>
          <w:instrText xml:space="preserve">PAGEREF 1925 \h</w:instrText>
        </w:r>
        <w:r>
          <w:fldChar w:fldCharType="end"/>
        </w:r>
      </w:hyperlink>
    </w:p>
    <w:p>
      <w:pPr>
        <w:tabs>
          <w:tab w:val="right" w:leader="dot" w:pos="9062"/>
        </w:tabs>
        <w:ind w:left="1100"/>
      </w:pPr>
      <w:hyperlink w:anchor="_Toc1926" w:history="1">
        <w:r>
          <w:rPr>
            <w:rFonts w:ascii="IRNazanin" w:hAnsi="IRNazanin" w:eastAsia="IRNazanin" w:cs="IRNazanin"/>
            <w:color w:val="111111"/>
            <w:sz w:val="22"/>
            <w:szCs w:val="22"/>
            <w:b w:val="0"/>
            <w:bCs w:val="0"/>
            <w:i w:val="0"/>
            <w:iCs w:val="0"/>
          </w:rPr>
          <w:t>ج. خواب‌آلودگی اسرافکاران</w:t>
        </w:r>
        <w:r>
          <w:tab/>
        </w:r>
        <w:r>
          <w:fldChar w:fldCharType="begin"/>
        </w:r>
        <w:r>
          <w:instrText xml:space="preserve">PAGEREF 1926 \h</w:instrText>
        </w:r>
        <w:r>
          <w:fldChar w:fldCharType="end"/>
        </w:r>
      </w:hyperlink>
    </w:p>
    <w:p>
      <w:pPr>
        <w:tabs>
          <w:tab w:val="right" w:leader="dot" w:pos="9062"/>
        </w:tabs>
        <w:ind w:left="1100"/>
      </w:pPr>
      <w:hyperlink w:anchor="_Toc1927" w:history="1">
        <w:r>
          <w:rPr>
            <w:rFonts w:ascii="IRNazanin" w:hAnsi="IRNazanin" w:eastAsia="IRNazanin" w:cs="IRNazanin"/>
            <w:color w:val="111111"/>
            <w:sz w:val="22"/>
            <w:szCs w:val="22"/>
            <w:b w:val="0"/>
            <w:bCs w:val="0"/>
            <w:i w:val="0"/>
            <w:iCs w:val="0"/>
          </w:rPr>
          <w:t>د. چرت زدن خوارشدگان</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بیراهه</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بیراهه نرفتن زبانه ترازوی عدل قرآن</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بیزاری</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بیزاری جستن از سرکشی نمودن نزد خدا</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بیزاری شیطان، از بنده</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بیزاری از گناه</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بیزاری از پرستش‌گرِ غیر خدا</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بیگانه</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اصحاب محمّد صلی‌الله‌علیه‌و‌آله و بیگانه پنداشته شدن توسّط خویشانشان</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بیماری</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سپاس‌گزاری از خدا، برای بیماری</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رهاندن بنده (از گناهان)، هنگام بیماری</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خروج از بیماری، با عفو و بخشایش الهی</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توفیق عیادت از همسایگان بیمار</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آمیخته شدن خوراک مشرکان، با بیماری</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دچار بیماری مهلک نشدن، با ابرها</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بینایی</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بازماندن دیده‌ها، از دیدن خدا</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خشوع و بینایی</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بینایی تابعین اصحاب محمّد صلی‌الله‌علیه‌و‌آله و شکّ</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بیناکننده بودن روز، برای بندگان</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بینایی به جاهای به دست آمدن روزی</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بینایی بندگان و فریفتن شیطان، توسّط آنها</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منّت گذاشتن بر بنده و (ایجاد) بینایی در دلش</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دانایی و بینایی</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فرزندان بنده، در زمره بینایان (راه حقّ)</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افزایش بینایی همسایگان امام علیه‌السلام ، در حقّ او</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بینا ساختن مرزداران اسلام</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استوار ساختن بینایی بنده، در عبادت خدا</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بینا ساختن بندگان، به تقرّب نزد خدا</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بینا و بصیر بودن خداوند</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بینوایی</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رحم نمودن به بینوایی بنده</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زاری به درگاه خدا، هنگام بینوایی</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مسکین و بینوای درگاه خدا بودن</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روز جمعه، و فرود آوردن بینوایی خود به درگاه خدا</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تغییر بینوایی و مسکنت بنده</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بی‌نیاز بودن فرشتگان، از خوردنی و آشامیدنی</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بی‌نیازی بی‌نیازان، به قوّه الهی</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درخواستِ بی‌نیاز گشتن</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بی‌نیاز شدن با گواهی خداوند (از گواهی دیگران)</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خدا، بی‌نیاز بی‌نیازان</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نیاز به خدا و بی‌نیازی به وسیله او</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خدا و بی‌نیازی از آفریدگانش</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شایسته بودن خدا، به بی‌نیازی از بندگان</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نفْس، و جلوه‌گری حاجت‌خواهی از آنکه از خدا بی‌نیاز نیست</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پرسش از خدا، درباره بی‌نیاز شدن</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بی‌نیاز نشدن بنده، جز به وسیله خداوند</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بی‌نیازی از کاری که بنده را از عبادت بازمی‌دارد</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بی‌نیازی بنده، به واسطه خداوند</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تاج بی‌نیازی</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بی‌نیازی از کسب روزی، با رنج</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خدا، بی‌نیازکننده ناتوان</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درخواست از خدا، در حال نیازمندی و بی‌نیازی</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تندرستیِ بی‌نیازکننده</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بی‌نیاز نمودن والدین، به وسیله فرزندان</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به بی‌نیازی خدا، از فقر توانگر گشتن</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بی‌نیاز نبودن از فضل الهی</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تواناییِ کافی و بی‌نیازکننده</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رفتار خدا با بنده، مانند توانگر بی‌نیازکننده فقیر</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بی‌نیاز نبودن جنین</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بی‌نیاز شدن، به وسیله خداوند</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خدا، بی‌نیازکننده‌ترین کس</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بی‌نیاز ساختن بنده، از فرد بی‌نیاز از او</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فراهم نمودن بی‌نیازی، برای بنده</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بی‌نیازی خدا، از بنده</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بی‌نیازی خدا، از هر جزادهنده و حسابگر</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روزی بنده نمودنِ بی‌نیازی در کارها</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اسباب بی‌نیازی:</w:t>
        </w:r>
        <w:r>
          <w:tab/>
        </w:r>
        <w:r>
          <w:fldChar w:fldCharType="begin"/>
        </w:r>
        <w:r>
          <w:instrText xml:space="preserve">PAGEREF 1996 \h</w:instrText>
        </w:r>
        <w:r>
          <w:fldChar w:fldCharType="end"/>
        </w:r>
      </w:hyperlink>
    </w:p>
    <w:p>
      <w:pPr>
        <w:tabs>
          <w:tab w:val="right" w:leader="dot" w:pos="9062"/>
        </w:tabs>
        <w:ind w:left="1100"/>
      </w:pPr>
      <w:hyperlink w:anchor="_Toc1997" w:history="1">
        <w:r>
          <w:rPr>
            <w:rFonts w:ascii="IRNazanin" w:hAnsi="IRNazanin" w:eastAsia="IRNazanin" w:cs="IRNazanin"/>
            <w:color w:val="111111"/>
            <w:sz w:val="22"/>
            <w:szCs w:val="22"/>
            <w:b w:val="0"/>
            <w:bCs w:val="0"/>
            <w:i w:val="0"/>
            <w:iCs w:val="0"/>
          </w:rPr>
          <w:t>أ. فضل الهی</w:t>
        </w:r>
        <w:r>
          <w:tab/>
        </w:r>
        <w:r>
          <w:fldChar w:fldCharType="begin"/>
        </w:r>
        <w:r>
          <w:instrText xml:space="preserve">PAGEREF 1997 \h</w:instrText>
        </w:r>
        <w:r>
          <w:fldChar w:fldCharType="end"/>
        </w:r>
      </w:hyperlink>
    </w:p>
    <w:p>
      <w:pPr>
        <w:tabs>
          <w:tab w:val="right" w:leader="dot" w:pos="9062"/>
        </w:tabs>
        <w:ind w:left="1100"/>
      </w:pPr>
      <w:hyperlink w:anchor="_Toc1998" w:history="1">
        <w:r>
          <w:rPr>
            <w:rFonts w:ascii="IRNazanin" w:hAnsi="IRNazanin" w:eastAsia="IRNazanin" w:cs="IRNazanin"/>
            <w:color w:val="111111"/>
            <w:sz w:val="22"/>
            <w:szCs w:val="22"/>
            <w:b w:val="0"/>
            <w:bCs w:val="0"/>
            <w:i w:val="0"/>
            <w:iCs w:val="0"/>
          </w:rPr>
          <w:t>ب. صله و بخشش خداوند</w:t>
        </w:r>
        <w:r>
          <w:tab/>
        </w:r>
        <w:r>
          <w:fldChar w:fldCharType="begin"/>
        </w:r>
        <w:r>
          <w:instrText xml:space="preserve">PAGEREF 1998 \h</w:instrText>
        </w:r>
        <w:r>
          <w:fldChar w:fldCharType="end"/>
        </w:r>
      </w:hyperlink>
    </w:p>
    <w:p>
      <w:pPr>
        <w:tabs>
          <w:tab w:val="right" w:leader="dot" w:pos="9062"/>
        </w:tabs>
        <w:ind w:left="1100"/>
      </w:pPr>
      <w:hyperlink w:anchor="_Toc1999" w:history="1">
        <w:r>
          <w:rPr>
            <w:rFonts w:ascii="IRNazanin" w:hAnsi="IRNazanin" w:eastAsia="IRNazanin" w:cs="IRNazanin"/>
            <w:color w:val="111111"/>
            <w:sz w:val="22"/>
            <w:szCs w:val="22"/>
            <w:b w:val="0"/>
            <w:bCs w:val="0"/>
            <w:i w:val="0"/>
            <w:iCs w:val="0"/>
          </w:rPr>
          <w:t>ج. واگذاشتن خود، در اختیار خداوند</w:t>
        </w:r>
        <w:r>
          <w:tab/>
        </w:r>
        <w:r>
          <w:fldChar w:fldCharType="begin"/>
        </w:r>
        <w:r>
          <w:instrText xml:space="preserve">PAGEREF 1999 \h</w:instrText>
        </w:r>
        <w:r>
          <w:fldChar w:fldCharType="end"/>
        </w:r>
      </w:hyperlink>
    </w:p>
    <w:p>
      <w:pPr>
        <w:tabs>
          <w:tab w:val="right" w:leader="dot" w:pos="9062"/>
        </w:tabs>
        <w:ind w:left="1100"/>
      </w:pPr>
      <w:hyperlink w:anchor="_Toc2000" w:history="1">
        <w:r>
          <w:rPr>
            <w:rFonts w:ascii="IRNazanin" w:hAnsi="IRNazanin" w:eastAsia="IRNazanin" w:cs="IRNazanin"/>
            <w:color w:val="111111"/>
            <w:sz w:val="22"/>
            <w:szCs w:val="22"/>
            <w:b w:val="0"/>
            <w:bCs w:val="0"/>
            <w:i w:val="0"/>
            <w:iCs w:val="0"/>
          </w:rPr>
          <w:t>د. عافیت الهی</w:t>
        </w:r>
        <w:r>
          <w:tab/>
        </w:r>
        <w:r>
          <w:fldChar w:fldCharType="begin"/>
        </w:r>
        <w:r>
          <w:instrText xml:space="preserve">PAGEREF 2000 \h</w:instrText>
        </w:r>
        <w:r>
          <w:fldChar w:fldCharType="end"/>
        </w:r>
      </w:hyperlink>
    </w:p>
    <w:p>
      <w:pPr>
        <w:tabs>
          <w:tab w:val="right" w:leader="dot" w:pos="9062"/>
        </w:tabs>
        <w:ind w:left="1100"/>
      </w:pPr>
      <w:hyperlink w:anchor="_Toc2001" w:history="1">
        <w:r>
          <w:rPr>
            <w:rFonts w:ascii="IRNazanin" w:hAnsi="IRNazanin" w:eastAsia="IRNazanin" w:cs="IRNazanin"/>
            <w:color w:val="111111"/>
            <w:sz w:val="22"/>
            <w:szCs w:val="22"/>
            <w:b w:val="0"/>
            <w:bCs w:val="0"/>
            <w:i w:val="0"/>
            <w:iCs w:val="0"/>
          </w:rPr>
          <w:t>ه-. عبادت و بندگی خدا</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بینی</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به خاک مالیدن بینی شیطان</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سبب گوش ندادن به لغو و بیهوده</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پ</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پاداش</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پاداش سرشار و کیفر ترسناک خداوند</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جزا دادن به بدکرداران و نیکوکاران</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روزِ به جزا رسیدن</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پاداش خداوند، به اصحاب محمّد صلی‌الله‌علیه‌و‌آله</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پاداش الهی، به تابعین اصحاب محمّد صلی‌الله‌علیه‌و‌آله</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سبب از دست نرفتن کار نیکِ سزاوار پاداش</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نعمت دادن و پاداش نخواستن خداوند</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توفیق پاداش دادن بنده، به برخی افراد</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میل بنده، به پاداش وعده‌داده‌شده الهی</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پاداش حجّ، عمره و زیارت قبر پیامبر صلی‌الله‌علیه‌و‌آله</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پاداش خدا به والدین، برای تربیت فرزند</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پاداش خدا به والدین، جهت گرامیداشت فرزند</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پاداش اوامر الهی</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پاداش نیکو دادن، به همسایگان بدکردار</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پاداشی همانند پاداش مسلمان جنگجو</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تباه نشدن پاداش نیکوکاران</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خدا، پاداش‌دهنده سپاس کم</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پاداش الهی، به فرمانبری و طاعت کم</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وجوب پاداش، بر شکرگزاری بندگان</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پاداش خدا، به عمل اندک</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آماده نمودن پاداش بندگان، پیش از فرمانبری</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پاداش فرمانبر</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فرمانبر و نیافتن پاداش الهی</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پاداش بلندمدّت، به کردار کوتاه‌مدت</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سزاوار پاداش الهی نبودن</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فروگذاردن پاداش بنده</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خدا، ضامن پاداش نیکوکاران</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قرآن، عاملی جهت پاداش یافتن بندگان</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پاداش خداوند، به پیامبر صلی‌الله‌علیه‌و‌آله</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پاداش شاکران و نیکوکاران</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رنج نکشیدن، جز برای پاداش الهی</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عدم همسانی در پاداشِ (عمل)</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خدا، پاداش‌دهنده ستایشگر</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روزه و قیام وسیله دست‌یابی به پاداش الهی</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طلب پاداش، در ماه رمضان</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پاداشی همانند روزه‌دار و عابد</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پاداشی بزرگ، به عملی اندک</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سپاسی با پاداش کامل و فراگیر</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خداوندِ پاداش‌دهنده</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پادشاه</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تلخی غلبه پادشاه</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ستم نمودن پادشاه، بر بندگان</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پناه بردن به خدا، از شرّ پادشاه ستمگر</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ترسیدن از والدین، همانند ترسیدن از پادشاه ستمکار</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پادشاهی</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خدا، دارنده هر ملک و پادشاهی</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سلطه الهی و فرود آمدن (سختی) به بنده</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شکست دادن پادشاهی غم</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رها کردن بندگان، در پادشاهی جاویدان (بهشت)</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ماه، نشانه‌ای از نشانه‌های پادشاهی خدا</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عطا نمودن سلطنت، به ولیّ خدا</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پادشاهی برای خداست</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عدم افزایش ملک خدا، با عذاب نمودن بنده</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عذاب بنده و پادشاهی خدا</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ویژگی‌های پادشاهی خدا:</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أ. دارای مدّتی بی‌پایان</w:t>
        </w:r>
        <w:r>
          <w:tab/>
        </w:r>
        <w:r>
          <w:fldChar w:fldCharType="begin"/>
        </w:r>
        <w:r>
          <w:instrText xml:space="preserve">PAGEREF 2063 \h</w:instrText>
        </w:r>
        <w:r>
          <w:fldChar w:fldCharType="end"/>
        </w:r>
      </w:hyperlink>
    </w:p>
    <w:p>
      <w:pPr>
        <w:tabs>
          <w:tab w:val="right" w:leader="dot" w:pos="9062"/>
        </w:tabs>
        <w:ind w:left="1100"/>
      </w:pPr>
      <w:hyperlink w:anchor="_Toc2064" w:history="1">
        <w:r>
          <w:rPr>
            <w:rFonts w:ascii="IRNazanin" w:hAnsi="IRNazanin" w:eastAsia="IRNazanin" w:cs="IRNazanin"/>
            <w:color w:val="111111"/>
            <w:sz w:val="22"/>
            <w:szCs w:val="22"/>
            <w:b w:val="0"/>
            <w:bCs w:val="0"/>
            <w:i w:val="0"/>
            <w:iCs w:val="0"/>
          </w:rPr>
          <w:t>ب. فراگیرنده بر بندگان</w:t>
        </w:r>
        <w:r>
          <w:tab/>
        </w:r>
        <w:r>
          <w:fldChar w:fldCharType="begin"/>
        </w:r>
        <w:r>
          <w:instrText xml:space="preserve">PAGEREF 2064 \h</w:instrText>
        </w:r>
        <w:r>
          <w:fldChar w:fldCharType="end"/>
        </w:r>
      </w:hyperlink>
    </w:p>
    <w:p>
      <w:pPr>
        <w:tabs>
          <w:tab w:val="right" w:leader="dot" w:pos="9062"/>
        </w:tabs>
        <w:ind w:left="1100"/>
      </w:pPr>
      <w:hyperlink w:anchor="_Toc2065" w:history="1">
        <w:r>
          <w:rPr>
            <w:rFonts w:ascii="IRNazanin" w:hAnsi="IRNazanin" w:eastAsia="IRNazanin" w:cs="IRNazanin"/>
            <w:color w:val="111111"/>
            <w:sz w:val="22"/>
            <w:szCs w:val="22"/>
            <w:b w:val="0"/>
            <w:bCs w:val="0"/>
            <w:i w:val="0"/>
            <w:iCs w:val="0"/>
          </w:rPr>
          <w:t>ج. عدم رهایی از آن</w:t>
        </w:r>
        <w:r>
          <w:tab/>
        </w:r>
        <w:r>
          <w:fldChar w:fldCharType="begin"/>
        </w:r>
        <w:r>
          <w:instrText xml:space="preserve">PAGEREF 2065 \h</w:instrText>
        </w:r>
        <w:r>
          <w:fldChar w:fldCharType="end"/>
        </w:r>
      </w:hyperlink>
    </w:p>
    <w:p>
      <w:pPr>
        <w:tabs>
          <w:tab w:val="right" w:leader="dot" w:pos="9062"/>
        </w:tabs>
        <w:ind w:left="1100"/>
      </w:pPr>
      <w:hyperlink w:anchor="_Toc2066" w:history="1">
        <w:r>
          <w:rPr>
            <w:rFonts w:ascii="IRNazanin" w:hAnsi="IRNazanin" w:eastAsia="IRNazanin" w:cs="IRNazanin"/>
            <w:color w:val="111111"/>
            <w:sz w:val="22"/>
            <w:szCs w:val="22"/>
            <w:b w:val="0"/>
            <w:bCs w:val="0"/>
            <w:i w:val="0"/>
            <w:iCs w:val="0"/>
          </w:rPr>
          <w:t>د. ثبات</w:t>
        </w:r>
        <w:r>
          <w:tab/>
        </w:r>
        <w:r>
          <w:fldChar w:fldCharType="begin"/>
        </w:r>
        <w:r>
          <w:instrText xml:space="preserve">PAGEREF 2066 \h</w:instrText>
        </w:r>
        <w:r>
          <w:fldChar w:fldCharType="end"/>
        </w:r>
      </w:hyperlink>
    </w:p>
    <w:p>
      <w:pPr>
        <w:tabs>
          <w:tab w:val="right" w:leader="dot" w:pos="9062"/>
        </w:tabs>
        <w:ind w:left="1100"/>
      </w:pPr>
      <w:hyperlink w:anchor="_Toc2067" w:history="1">
        <w:r>
          <w:rPr>
            <w:rFonts w:ascii="IRNazanin" w:hAnsi="IRNazanin" w:eastAsia="IRNazanin" w:cs="IRNazanin"/>
            <w:color w:val="111111"/>
            <w:sz w:val="22"/>
            <w:szCs w:val="22"/>
            <w:b w:val="0"/>
            <w:bCs w:val="0"/>
            <w:i w:val="0"/>
            <w:iCs w:val="0"/>
          </w:rPr>
          <w:t>ه-. بدون لشکر و پشتیبان بودن</w:t>
        </w:r>
        <w:r>
          <w:tab/>
        </w:r>
        <w:r>
          <w:fldChar w:fldCharType="begin"/>
        </w:r>
        <w:r>
          <w:instrText xml:space="preserve">PAGEREF 2067 \h</w:instrText>
        </w:r>
        <w:r>
          <w:fldChar w:fldCharType="end"/>
        </w:r>
      </w:hyperlink>
    </w:p>
    <w:p>
      <w:pPr>
        <w:tabs>
          <w:tab w:val="right" w:leader="dot" w:pos="9062"/>
        </w:tabs>
        <w:ind w:left="1100"/>
      </w:pPr>
      <w:hyperlink w:anchor="_Toc2068" w:history="1">
        <w:r>
          <w:rPr>
            <w:rFonts w:ascii="IRNazanin" w:hAnsi="IRNazanin" w:eastAsia="IRNazanin" w:cs="IRNazanin"/>
            <w:color w:val="111111"/>
            <w:sz w:val="22"/>
            <w:szCs w:val="22"/>
            <w:b w:val="0"/>
            <w:bCs w:val="0"/>
            <w:i w:val="0"/>
            <w:iCs w:val="0"/>
          </w:rPr>
          <w:t>و. چیرگی و استواری</w:t>
        </w:r>
        <w:r>
          <w:tab/>
        </w:r>
        <w:r>
          <w:fldChar w:fldCharType="begin"/>
        </w:r>
        <w:r>
          <w:instrText xml:space="preserve">PAGEREF 2068 \h</w:instrText>
        </w:r>
        <w:r>
          <w:fldChar w:fldCharType="end"/>
        </w:r>
      </w:hyperlink>
    </w:p>
    <w:p>
      <w:pPr>
        <w:tabs>
          <w:tab w:val="right" w:leader="dot" w:pos="9062"/>
        </w:tabs>
        <w:ind w:left="1100"/>
      </w:pPr>
      <w:hyperlink w:anchor="_Toc2069" w:history="1">
        <w:r>
          <w:rPr>
            <w:rFonts w:ascii="IRNazanin" w:hAnsi="IRNazanin" w:eastAsia="IRNazanin" w:cs="IRNazanin"/>
            <w:color w:val="111111"/>
            <w:sz w:val="22"/>
            <w:szCs w:val="22"/>
            <w:b w:val="0"/>
            <w:bCs w:val="0"/>
            <w:i w:val="0"/>
            <w:iCs w:val="0"/>
          </w:rPr>
          <w:t>ز. بلندپایگی</w:t>
        </w:r>
        <w:r>
          <w:tab/>
        </w:r>
        <w:r>
          <w:fldChar w:fldCharType="begin"/>
        </w:r>
        <w:r>
          <w:instrText xml:space="preserve">PAGEREF 2069 \h</w:instrText>
        </w:r>
        <w:r>
          <w:fldChar w:fldCharType="end"/>
        </w:r>
      </w:hyperlink>
    </w:p>
    <w:p>
      <w:pPr>
        <w:tabs>
          <w:tab w:val="right" w:leader="dot" w:pos="9062"/>
        </w:tabs>
        <w:ind w:left="1100"/>
      </w:pPr>
      <w:hyperlink w:anchor="_Toc2070" w:history="1">
        <w:r>
          <w:rPr>
            <w:rFonts w:ascii="IRNazanin" w:hAnsi="IRNazanin" w:eastAsia="IRNazanin" w:cs="IRNazanin"/>
            <w:color w:val="111111"/>
            <w:sz w:val="22"/>
            <w:szCs w:val="22"/>
            <w:b w:val="0"/>
            <w:bCs w:val="0"/>
            <w:i w:val="0"/>
            <w:iCs w:val="0"/>
          </w:rPr>
          <w:t>ح. همیشگی بودن</w:t>
        </w:r>
        <w:r>
          <w:tab/>
        </w:r>
        <w:r>
          <w:fldChar w:fldCharType="begin"/>
        </w:r>
        <w:r>
          <w:instrText xml:space="preserve">PAGEREF 2070 \h</w:instrText>
        </w:r>
        <w:r>
          <w:fldChar w:fldCharType="end"/>
        </w:r>
      </w:hyperlink>
    </w:p>
    <w:p>
      <w:pPr>
        <w:tabs>
          <w:tab w:val="right" w:leader="dot" w:pos="9062"/>
        </w:tabs>
        <w:ind w:left="1100"/>
      </w:pPr>
      <w:hyperlink w:anchor="_Toc2071" w:history="1">
        <w:r>
          <w:rPr>
            <w:rFonts w:ascii="IRNazanin" w:hAnsi="IRNazanin" w:eastAsia="IRNazanin" w:cs="IRNazanin"/>
            <w:color w:val="111111"/>
            <w:sz w:val="22"/>
            <w:szCs w:val="22"/>
            <w:b w:val="0"/>
            <w:bCs w:val="0"/>
            <w:i w:val="0"/>
            <w:iCs w:val="0"/>
          </w:rPr>
          <w:t>ط. قوی و توانا</w:t>
        </w:r>
        <w:r>
          <w:tab/>
        </w:r>
        <w:r>
          <w:fldChar w:fldCharType="begin"/>
        </w:r>
        <w:r>
          <w:instrText xml:space="preserve">PAGEREF 2071 \h</w:instrText>
        </w:r>
        <w:r>
          <w:fldChar w:fldCharType="end"/>
        </w:r>
      </w:hyperlink>
    </w:p>
    <w:p>
      <w:pPr>
        <w:tabs>
          <w:tab w:val="right" w:leader="dot" w:pos="9062"/>
        </w:tabs>
        <w:ind w:left="1100"/>
      </w:pPr>
      <w:hyperlink w:anchor="_Toc2072" w:history="1">
        <w:r>
          <w:rPr>
            <w:rFonts w:ascii="IRNazanin" w:hAnsi="IRNazanin" w:eastAsia="IRNazanin" w:cs="IRNazanin"/>
            <w:color w:val="111111"/>
            <w:sz w:val="22"/>
            <w:szCs w:val="22"/>
            <w:b w:val="0"/>
            <w:bCs w:val="0"/>
            <w:i w:val="0"/>
            <w:iCs w:val="0"/>
          </w:rPr>
          <w:t>ی. بزرگ بودن</w:t>
        </w:r>
        <w:r>
          <w:tab/>
        </w:r>
        <w:r>
          <w:fldChar w:fldCharType="begin"/>
        </w:r>
        <w:r>
          <w:instrText xml:space="preserve">PAGEREF 2072 \h</w:instrText>
        </w:r>
        <w:r>
          <w:fldChar w:fldCharType="end"/>
        </w:r>
      </w:hyperlink>
    </w:p>
    <w:p>
      <w:pPr>
        <w:tabs>
          <w:tab w:val="right" w:leader="dot" w:pos="9062"/>
        </w:tabs>
        <w:ind w:left="1100"/>
      </w:pPr>
      <w:hyperlink w:anchor="_Toc2073" w:history="1">
        <w:r>
          <w:rPr>
            <w:rFonts w:ascii="IRNazanin" w:hAnsi="IRNazanin" w:eastAsia="IRNazanin" w:cs="IRNazanin"/>
            <w:color w:val="111111"/>
            <w:sz w:val="22"/>
            <w:szCs w:val="22"/>
            <w:b w:val="0"/>
            <w:bCs w:val="0"/>
            <w:i w:val="0"/>
            <w:iCs w:val="0"/>
          </w:rPr>
          <w:t>ک. عدم کاهش و نقص آن</w:t>
        </w:r>
        <w:r>
          <w:tab/>
        </w:r>
        <w:r>
          <w:fldChar w:fldCharType="begin"/>
        </w:r>
        <w:r>
          <w:instrText xml:space="preserve">PAGEREF 2073 \h</w:instrText>
        </w:r>
        <w:r>
          <w:fldChar w:fldCharType="end"/>
        </w:r>
      </w:hyperlink>
    </w:p>
    <w:p>
      <w:pPr>
        <w:tabs>
          <w:tab w:val="right" w:leader="dot" w:pos="9062"/>
        </w:tabs>
        <w:ind w:left="1100"/>
      </w:pPr>
      <w:hyperlink w:anchor="_Toc2074" w:history="1">
        <w:r>
          <w:rPr>
            <w:rFonts w:ascii="IRNazanin" w:hAnsi="IRNazanin" w:eastAsia="IRNazanin" w:cs="IRNazanin"/>
            <w:color w:val="111111"/>
            <w:sz w:val="22"/>
            <w:szCs w:val="22"/>
            <w:b w:val="0"/>
            <w:bCs w:val="0"/>
            <w:i w:val="0"/>
            <w:iCs w:val="0"/>
          </w:rPr>
          <w:t>ل. قهر و غلبه</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پاره پاره</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پاره‌پاره شدن روده‌های ساکنان دوزخ</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پاره پاره شدن مفاصل بنده</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پاکدامنی، و فروبستن چشم از همسایگان</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فراهم نمودن پاکدامنی، برای بنده</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پاکی و پاکیزگی</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پاک و منزّه بودن نام‌های خداوند</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نام‌هایت از نسب‌داران مقدّس‌تر است.14/39</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بندگان و روزی‌های پاک</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پاکی محمّد صلی‌الله‌علیه‌و‌آله و اهل‌بیت و خاندان او</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فرشتگان، و تقدیس و پاک دانستن خدا</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خدا را به پاکی یاد کردن</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افزایش پاکی فرشتگان</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برخاستن در پیشگاه خدا، با دلی پاک و پاکیزه</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روزی‌های پاک و تندرستی بنده</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عامل پاکی از بدی‌ها</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نوشته شدن کردارهای پاک، برای بنده</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پاک ساختن بنده، از پلیدی اعمالِ پیش فرستاده‌اش</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پاک شدن از چرکی گناه</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حفظ نمودن و پاک گرداندن بنده</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پاک نمودن بنده، با توبه</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آب وسیله به کمال رساندن روزی‌های پاک</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پاکیزه‌ترین روش‌ها</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پاکیزه‌ترین اعمال</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پاکیزه‌ترین بخشش‌های بخشندگان</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منزّه ندانستن نفس، از سزاواری انتقام الهی</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پاک نمودن بندگان، با تطهیر قرآنی</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ماه نو، ماه طهارت و پاکی</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پاکیزه‌ترین بینندگان ماه نو</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رمضان، ماه پاکیزگی</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به‌جا آوردن نماز، با کامل‌ترین طهارت</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زکات و پاک نمودن دارایی‌ها</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پاک ساختن بندگان از گناهان، با کردارهای پاکیزه</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ماه رمضان و پاک شدن از خطاها</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درودهای پاکیزه، بر دوستان ائمه علیهم‌السلام</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زنده داشتن بنده، به زندگی پاکیزه</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همسایگی با پاکیزه‌ترین دوستان خدا</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پایان</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آخِر بودن خداوند</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پایانی معیّن، برای آفریدگان</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به پایان رسیدن عمر</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سپاسی بی‌پایان، از خدا</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پایان‌ناپذیری شگفتی‌های عظمت خدا</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به آخر نرسیدن مدّت پادشاهی خدا</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پایان معیّن، برای شب و روز</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خدا، منتهای درخواستِ حاجت‌ها</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درودی پایان‌ناپذیر</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بهشت، سرانجام دعوت خدا</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آتش، سرانجام دعوت شیطان</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نوشیدن آب خاکسترآلود، تا پایان عمر</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عفو الهی و پایان عمر بنده</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شکست دادن مشرکان، تا پایان خاک در زمین</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مجاهد مسلمان و پایانی نیک</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به پایان رسیدن وقت بنده، و فضل الهی</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خدا، انتهای ترس عبادت‌کنندگان</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خدا، پایان بیمِ پرهیزکاران</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نبودِ پایانی، برای سلطنت الهی</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فروماندن هر چیز، پیش از رسیدن به پایان ملک خدا</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پایانی ستوده</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نرسیدن به غایت و نهایت شکر خداوند</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کردار بنده و پایانی زایل‌شدنی</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عبادت خدا، از آغاز تا پایان ماه رمضان</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پایان یافتن وقت ماه رمضان</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آرزوها، خواسته‌ها و پایان جود و بخشش الهی</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پایان کارِ سزاوارِ نیک‌بختی</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گشایشی در پایانِ (کارِ) بنده مغرور به کرم الهی</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به پایان نرساندن روز بنده، با ناامیدی</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قرار دادن پایان، برای هر چیز</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نبودِ پایانی برای خدا</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دوام اوّل و آخِر</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منتها درجات بنده مورد عنایت الهی</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چشیدن مزه عافیت، تا پایان زندگی</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سپاس، و منتهای خوشنودی خدا از بنده</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رحم خدا بر به پایان رسیدن روزها(ی زندگی)</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پایین</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فرشتگانی (در مرتبه) پایین‌تر</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نرسیدن وصف واصفان، به پایین‌ترین مرتبه الهی</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پیکار اصحاب محمّد صلی‌الله‌علیه‌و‌آله ، با پدران خود</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درخواست بنده از خدا، برای پدر و مادر</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عاق‌شدگانِ پدران و مادران</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پاداش پدر و مادر بنده</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گذشت خداوند، از پدران و مادران</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پذیرش</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پذیرش مقدّرات الهی، بر سود و زیان خود</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پذیرش دعوت شیطان</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به‌کار گرفتن بدن، در آنچه خدا می‌پذیرد</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پذیرفته شدن حجّ، عمره و زیارت قبر پیامبر صلی‌الله‌علیه‌و‌آله ، از بنده</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خدا و عدم پذیرش تأخیر در وقت ماه رمضان</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پذیرش کتاب خدا</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خدا پذیرنده:</w:t>
        </w:r>
        <w:r>
          <w:tab/>
        </w:r>
        <w:r>
          <w:fldChar w:fldCharType="begin"/>
        </w:r>
        <w:r>
          <w:instrText xml:space="preserve">PAGEREF 2164 \h</w:instrText>
        </w:r>
        <w:r>
          <w:fldChar w:fldCharType="end"/>
        </w:r>
      </w:hyperlink>
    </w:p>
    <w:p>
      <w:pPr>
        <w:tabs>
          <w:tab w:val="right" w:leader="dot" w:pos="9062"/>
        </w:tabs>
        <w:ind w:left="1100"/>
      </w:pPr>
      <w:hyperlink w:anchor="_Toc2165" w:history="1">
        <w:r>
          <w:rPr>
            <w:rFonts w:ascii="IRNazanin" w:hAnsi="IRNazanin" w:eastAsia="IRNazanin" w:cs="IRNazanin"/>
            <w:color w:val="111111"/>
            <w:sz w:val="22"/>
            <w:szCs w:val="22"/>
            <w:b w:val="0"/>
            <w:bCs w:val="0"/>
            <w:i w:val="0"/>
            <w:iCs w:val="0"/>
          </w:rPr>
          <w:t>أ. عذرآورنده به پیشگاهش</w:t>
        </w:r>
        <w:r>
          <w:tab/>
        </w:r>
        <w:r>
          <w:fldChar w:fldCharType="begin"/>
        </w:r>
        <w:r>
          <w:instrText xml:space="preserve">PAGEREF 2165 \h</w:instrText>
        </w:r>
        <w:r>
          <w:fldChar w:fldCharType="end"/>
        </w:r>
      </w:hyperlink>
    </w:p>
    <w:p>
      <w:pPr>
        <w:tabs>
          <w:tab w:val="right" w:leader="dot" w:pos="9062"/>
        </w:tabs>
        <w:ind w:left="1100"/>
      </w:pPr>
      <w:hyperlink w:anchor="_Toc2166" w:history="1">
        <w:r>
          <w:rPr>
            <w:rFonts w:ascii="IRNazanin" w:hAnsi="IRNazanin" w:eastAsia="IRNazanin" w:cs="IRNazanin"/>
            <w:color w:val="111111"/>
            <w:sz w:val="22"/>
            <w:szCs w:val="22"/>
            <w:b w:val="0"/>
            <w:bCs w:val="0"/>
            <w:i w:val="0"/>
            <w:iCs w:val="0"/>
          </w:rPr>
          <w:t>ب. توبه</w:t>
        </w:r>
        <w:r>
          <w:tab/>
        </w:r>
        <w:r>
          <w:fldChar w:fldCharType="begin"/>
        </w:r>
        <w:r>
          <w:instrText xml:space="preserve">PAGEREF 2166 \h</w:instrText>
        </w:r>
        <w:r>
          <w:fldChar w:fldCharType="end"/>
        </w:r>
      </w:hyperlink>
    </w:p>
    <w:p>
      <w:pPr>
        <w:tabs>
          <w:tab w:val="right" w:leader="dot" w:pos="9062"/>
        </w:tabs>
        <w:ind w:left="1100"/>
      </w:pPr>
      <w:hyperlink w:anchor="_Toc2167" w:history="1">
        <w:r>
          <w:rPr>
            <w:rFonts w:ascii="IRNazanin" w:hAnsi="IRNazanin" w:eastAsia="IRNazanin" w:cs="IRNazanin"/>
            <w:color w:val="111111"/>
            <w:sz w:val="22"/>
            <w:szCs w:val="22"/>
            <w:b w:val="0"/>
            <w:bCs w:val="0"/>
            <w:i w:val="0"/>
            <w:iCs w:val="0"/>
          </w:rPr>
          <w:t>ج. سپاس اندک</w:t>
        </w:r>
        <w:r>
          <w:tab/>
        </w:r>
        <w:r>
          <w:fldChar w:fldCharType="begin"/>
        </w:r>
        <w:r>
          <w:instrText xml:space="preserve">PAGEREF 2167 \h</w:instrText>
        </w:r>
        <w:r>
          <w:fldChar w:fldCharType="end"/>
        </w:r>
      </w:hyperlink>
    </w:p>
    <w:p>
      <w:pPr>
        <w:tabs>
          <w:tab w:val="right" w:leader="dot" w:pos="9062"/>
        </w:tabs>
        <w:ind w:left="1100"/>
      </w:pPr>
      <w:hyperlink w:anchor="_Toc2168" w:history="1">
        <w:r>
          <w:rPr>
            <w:rFonts w:ascii="IRNazanin" w:hAnsi="IRNazanin" w:eastAsia="IRNazanin" w:cs="IRNazanin"/>
            <w:color w:val="111111"/>
            <w:sz w:val="22"/>
            <w:szCs w:val="22"/>
            <w:b w:val="0"/>
            <w:bCs w:val="0"/>
            <w:i w:val="0"/>
            <w:iCs w:val="0"/>
          </w:rPr>
          <w:t>د. شفاعت محمّد صلی‌الله‌علیه‌و‌آله</w:t>
        </w:r>
        <w:r>
          <w:tab/>
        </w:r>
        <w:r>
          <w:fldChar w:fldCharType="begin"/>
        </w:r>
        <w:r>
          <w:instrText xml:space="preserve">PAGEREF 2168 \h</w:instrText>
        </w:r>
        <w:r>
          <w:fldChar w:fldCharType="end"/>
        </w:r>
      </w:hyperlink>
    </w:p>
    <w:p>
      <w:pPr>
        <w:tabs>
          <w:tab w:val="right" w:leader="dot" w:pos="9062"/>
        </w:tabs>
        <w:ind w:left="1100"/>
      </w:pPr>
      <w:hyperlink w:anchor="_Toc2169" w:history="1">
        <w:r>
          <w:rPr>
            <w:rFonts w:ascii="IRNazanin" w:hAnsi="IRNazanin" w:eastAsia="IRNazanin" w:cs="IRNazanin"/>
            <w:color w:val="111111"/>
            <w:sz w:val="22"/>
            <w:szCs w:val="22"/>
            <w:b w:val="0"/>
            <w:bCs w:val="0"/>
            <w:i w:val="0"/>
            <w:iCs w:val="0"/>
          </w:rPr>
          <w:t>ه-. بازگشت بندگان به طاعتش</w:t>
        </w:r>
        <w:r>
          <w:tab/>
        </w:r>
        <w:r>
          <w:fldChar w:fldCharType="begin"/>
        </w:r>
        <w:r>
          <w:instrText xml:space="preserve">PAGEREF 2169 \h</w:instrText>
        </w:r>
        <w:r>
          <w:fldChar w:fldCharType="end"/>
        </w:r>
      </w:hyperlink>
    </w:p>
    <w:p>
      <w:pPr>
        <w:tabs>
          <w:tab w:val="right" w:leader="dot" w:pos="9062"/>
        </w:tabs>
        <w:ind w:left="1100"/>
      </w:pPr>
      <w:hyperlink w:anchor="_Toc2170" w:history="1">
        <w:r>
          <w:rPr>
            <w:rFonts w:ascii="IRNazanin" w:hAnsi="IRNazanin" w:eastAsia="IRNazanin" w:cs="IRNazanin"/>
            <w:color w:val="111111"/>
            <w:sz w:val="22"/>
            <w:szCs w:val="22"/>
            <w:b w:val="0"/>
            <w:bCs w:val="0"/>
            <w:i w:val="0"/>
            <w:iCs w:val="0"/>
          </w:rPr>
          <w:t>و. کسی که اهل شهرها، او را نپذیرند</w:t>
        </w:r>
        <w:r>
          <w:tab/>
        </w:r>
        <w:r>
          <w:fldChar w:fldCharType="begin"/>
        </w:r>
        <w:r>
          <w:instrText xml:space="preserve">PAGEREF 2170 \h</w:instrText>
        </w:r>
        <w:r>
          <w:fldChar w:fldCharType="end"/>
        </w:r>
      </w:hyperlink>
    </w:p>
    <w:p>
      <w:pPr>
        <w:tabs>
          <w:tab w:val="right" w:leader="dot" w:pos="9062"/>
        </w:tabs>
        <w:ind w:left="1100"/>
      </w:pPr>
      <w:hyperlink w:anchor="_Toc2171" w:history="1">
        <w:r>
          <w:rPr>
            <w:rFonts w:ascii="IRNazanin" w:hAnsi="IRNazanin" w:eastAsia="IRNazanin" w:cs="IRNazanin"/>
            <w:color w:val="111111"/>
            <w:sz w:val="22"/>
            <w:szCs w:val="22"/>
            <w:b w:val="0"/>
            <w:bCs w:val="0"/>
            <w:i w:val="0"/>
            <w:iCs w:val="0"/>
          </w:rPr>
          <w:t>ز. هر چیز خرد</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پراکندگی</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فرشتگان و نپاشیدن کوه‌ها</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آنچه در آسمان و زمین پراکنده شده</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(توفیق) گرد آوردن پراکندگان</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پراکنده ساختن دشمنان</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پراکنده ساختن مشرکان، از گرد آمدن علیه مسلمانان</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وام و پراکندگی اندیشه</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پراکندگی نعمت خدا، در بین آفریدگان</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آنچه فاش و پراکنده کردنش ننگ است</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قرآن، گردآورنده کارهای پراکنده بنده</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پراکندگی و گستردگی کردار (شایسته)، در ماه رمضان</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پراکندگی و از هم پاشیدگی اندام</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پرت کردن</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سقوطِ پرت‌شدگان (در عذاب)</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دور افتادن از دیده مراقبت الهی</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ستمگر در پرتگاه گودالش</w:t>
        </w:r>
        <w:r>
          <w:tab/>
        </w:r>
        <w:r>
          <w:fldChar w:fldCharType="begin"/>
        </w:r>
        <w:r>
          <w:instrText xml:space="preserve">PAGEREF 2187 \h</w:instrText>
        </w:r>
        <w:r>
          <w:fldChar w:fldCharType="end"/>
        </w:r>
      </w:hyperlink>
    </w:p>
    <w:p>
      <w:pPr>
        <w:tabs>
          <w:tab w:val="right" w:leader="dot" w:pos="9062"/>
        </w:tabs>
        <w:ind w:left="660"/>
      </w:pPr>
      <w:hyperlink w:anchor="_Toc2188" w:history="1">
        <w:r>
          <w:rPr>
            <w:rFonts w:ascii="IRNazanin" w:hAnsi="IRNazanin" w:eastAsia="IRNazanin" w:cs="IRNazanin"/>
            <w:color w:val="111111"/>
            <w:sz w:val="22"/>
            <w:szCs w:val="22"/>
            <w:b w:val="0"/>
            <w:bCs w:val="0"/>
            <w:i w:val="0"/>
            <w:iCs w:val="0"/>
          </w:rPr>
          <w:t>پرده</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فرشتگان حجاب‌ها و پرده‌ها</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برنداشتن پرده، در برابر گواهان قیامت</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در پرده داشتن گناهان بنده</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به‌جا آوردن زشتی و عدم پرده‌دری خدا</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پرده (عفو) الهی</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قرار دادن پرده‌ای میان بندگان و شیطان</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پرده عافیت الهی</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پوشش بودن عافیت الهی، از رسوایی‌های گناهان</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پرده‌دری بنده</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پوشاندن رحِم، به پرده‌ها</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عافیت الهی، پرده‌ای پیش چشم ناظران</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منع الهی و پرده‌دری بندگان</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آمدن فرشته مرگ، از پرده‌های پنهانی‌ها</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پرده‌دری، و نسیان و فراموشی</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پرده‌های اندوه</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پرده‌ها و پوشاندن جمال و نیکویی خدا</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پرده‌پوشی خدا، و عدم رسوایی بنده</w:t>
        </w:r>
        <w:r>
          <w:tab/>
        </w:r>
        <w:r>
          <w:fldChar w:fldCharType="begin"/>
        </w:r>
        <w:r>
          <w:instrText xml:space="preserve">PAGEREF 2205 \h</w:instrText>
        </w:r>
        <w:r>
          <w:fldChar w:fldCharType="end"/>
        </w:r>
      </w:hyperlink>
    </w:p>
    <w:p>
      <w:pPr>
        <w:tabs>
          <w:tab w:val="right" w:leader="dot" w:pos="9062"/>
        </w:tabs>
        <w:ind w:left="660"/>
      </w:pPr>
      <w:hyperlink w:anchor="_Toc2206" w:history="1">
        <w:r>
          <w:rPr>
            <w:rFonts w:ascii="IRNazanin" w:hAnsi="IRNazanin" w:eastAsia="IRNazanin" w:cs="IRNazanin"/>
            <w:color w:val="111111"/>
            <w:sz w:val="22"/>
            <w:szCs w:val="22"/>
            <w:b w:val="0"/>
            <w:bCs w:val="0"/>
            <w:i w:val="0"/>
            <w:iCs w:val="0"/>
          </w:rPr>
          <w:t>پرستش</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پرستش‌شده‌ای جز خدا نیست</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خدا، پرستیده‌شده هر پرستیده‌ای</w:t>
        </w:r>
        <w:r>
          <w:tab/>
        </w:r>
        <w:r>
          <w:fldChar w:fldCharType="begin"/>
        </w:r>
        <w:r>
          <w:instrText xml:space="preserve">PAGEREF 2208 \h</w:instrText>
        </w:r>
        <w:r>
          <w:fldChar w:fldCharType="end"/>
        </w:r>
      </w:hyperlink>
    </w:p>
    <w:p>
      <w:pPr>
        <w:tabs>
          <w:tab w:val="right" w:leader="dot" w:pos="9062"/>
        </w:tabs>
        <w:ind w:left="660"/>
      </w:pPr>
      <w:hyperlink w:anchor="_Toc2209" w:history="1">
        <w:r>
          <w:rPr>
            <w:rFonts w:ascii="IRNazanin" w:hAnsi="IRNazanin" w:eastAsia="IRNazanin" w:cs="IRNazanin"/>
            <w:color w:val="111111"/>
            <w:sz w:val="22"/>
            <w:szCs w:val="22"/>
            <w:b w:val="0"/>
            <w:bCs w:val="0"/>
            <w:i w:val="0"/>
            <w:iCs w:val="0"/>
          </w:rPr>
          <w:t>پُر کردن</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دو طرف روز بنده (اوّل تا آخرش) را با اموری پر کردن</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پر ساختن نامه‌های (اعمال) بندگان، از نیکی‌ها</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پر گشتن و لبریز شدن از غم</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پر ساختن چاه‌ها، با آب باران</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پر ساختن دل دشمنان، از ترس</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درودی پرکننده زمین و آسمان</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سپاسی پرکننده زمین و آسمان</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پر ساختن ماه رمضان، از عبادت بندگان</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بخشش الهی و پر شدن جام حاجات</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پر ساختن دست بنده، از سودهای الهی</w:t>
        </w:r>
        <w:r>
          <w:tab/>
        </w:r>
        <w:r>
          <w:fldChar w:fldCharType="begin"/>
        </w:r>
        <w:r>
          <w:instrText xml:space="preserve">PAGEREF 2219 \h</w:instrText>
        </w:r>
        <w:r>
          <w:fldChar w:fldCharType="end"/>
        </w:r>
      </w:hyperlink>
    </w:p>
    <w:p>
      <w:pPr>
        <w:tabs>
          <w:tab w:val="right" w:leader="dot" w:pos="9062"/>
        </w:tabs>
        <w:ind w:left="660"/>
      </w:pPr>
      <w:hyperlink w:anchor="_Toc2220" w:history="1">
        <w:r>
          <w:rPr>
            <w:rFonts w:ascii="IRNazanin" w:hAnsi="IRNazanin" w:eastAsia="IRNazanin" w:cs="IRNazanin"/>
            <w:color w:val="111111"/>
            <w:sz w:val="22"/>
            <w:szCs w:val="22"/>
            <w:b w:val="0"/>
            <w:bCs w:val="0"/>
            <w:i w:val="0"/>
            <w:iCs w:val="0"/>
          </w:rPr>
          <w:t>پروردگار</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گشودن درهای علم به پروردگاری خدا، بر بنده</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خدا، پروردگار جهانیان</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خواندن خدا به اسم ربّ (پروردگار)</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گواهی به پروردگاری خدا</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شناخت علم‌های پروردگار</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پرورده‌شده و پروردگار</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خدا، پروردگار بزرگ</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پروردگار انسان و ماه</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فرود فرشتگان و روح، به اذن پروردگار</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زدودن بدی‌های بنده، از جانب پروردگار</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نبودِ پروردگاری، جز خدا</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جلوداران اهل تقوا و پرهیزکاری</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آسایشگاه پرهیزکاران (در بهشت)</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خدا، سزاوار تقوا و پرهیزکاری</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دادنِ توشه پرهیزکاری، به بندگان</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زیور پرهیزکاران</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الهام نمودن پرهیزکاری، به بنده</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پرهیزکاری از روی میانه‌روی</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پوشاندن دل بنده، به جامه پرهیزکاری</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پرهیز از کیفر خدا، توشه بنده از دنیا</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پرهیزکار ساختن بنده، از حرام‌ها</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آرزو نمودن بهترین پرهیزکاری</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پرهیزکار قرار دادن فرزندان</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تقوا، و نگه‌داشتن بنده از گناه و لغزش</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خدا، منتهای بیم پرهیزکاران</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خدا، شایسته تقوا</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پرهیز از گناهان در ماه رمضان، به طور شایسته</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سامان یافتن کردارِ دوستان ائمه علیهم‌السلام ، بر پایه تقوا</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پس</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نبودنِ آخِری، پس از خدا</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ناتوانی جانداران از تأخیرِ آنچه خدا جلو انداخته</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خیر بنده، در با تأخیر گرفتن حقّش</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مقدّم انداختن آنچه به تأخیر افتاده</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به تأخیر انداختن آنچه مقدّم شده</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قصد جهاد و تأخیرداران</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نتیجه به تأخیر انداختن کیفر بنده</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پیش یا پس انداختن ماه رمضان</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پیش انداختن هشدار الهی، و به تأخیر انداختن (کیفر)</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پیش و پس نیفتادن از امام علیه‌السلام</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پستان</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پر (شیر) ساختن پستان چهارپایان</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آغاز نمودن انسان، از آب پست</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سرفرازی نزد مردم و پستی در مقابل نفس خود</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اقرار به پستی خود</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شرّ افراد پست</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قصد بلندی کردن و پست شدن</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پست ساختن خود، برای خدا</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آبی پست و صلبی با استخوان‌های تنگ</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گمان پست بودن فقیر</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دور ساختن بنده، از اخلاق پست</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پست بودن دنیا</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گرفتار نساختن بنده، به پستی</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پست گرداندن بنده</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سپاس خدا و پسندیده‌ترین ستایشگران</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آنچه خدا برای بنده پسندیده</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گماشتن بنده، به کار پسندیده‌تر</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توفیق (پیروی از) پسندیده‌ترین مذهب</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پسندیده گرداندن صدای فرزند، برای والدین</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پایانی پسندیده</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راهنمایی بندگان، به آئین مورد پسند خداوند</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پسندیده زیستن ماه رمضان، در میان مسلمانان</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درودی پسندیده، بر محمّد صلی‌الله‌علیه‌و‌آله و آل او</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یاری کردن بنده، به گفتار پسندیده</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پشت</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سوار شدن بر پشت (مرکب‌های) نهی الهی</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پشت کردن روزگار، به بنده</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بیماری، سبک‌کننده گرانباریِ پشت بنده</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سنگین گشتن پشت بنده، با خطاها</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مرزداران اسلام و پشت نکردن به دشمن</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پراکنده ساختن پشت‌سری (پشتیبان)های دشمن</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شهادت بنده، پس از پشت کردن و شکست خوردن دشمن</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حفظ آبروی جنگجو، در پشت سر او</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پشت کردن و فرار کردن شیطان</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پشت کردن به خدا و خوانده شدن به سوی او</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پشت کردن و فرار کردن دشمن</w:t>
        </w:r>
        <w:r>
          <w:tab/>
        </w:r>
        <w:r>
          <w:fldChar w:fldCharType="begin"/>
        </w:r>
        <w:r>
          <w:instrText xml:space="preserve">PAGEREF 2295 \h</w:instrText>
        </w:r>
        <w:r>
          <w:fldChar w:fldCharType="end"/>
        </w:r>
      </w:hyperlink>
    </w:p>
    <w:p>
      <w:pPr>
        <w:tabs>
          <w:tab w:val="right" w:leader="dot" w:pos="9062"/>
        </w:tabs>
        <w:ind w:left="660"/>
      </w:pPr>
      <w:hyperlink w:anchor="_Toc2296" w:history="1">
        <w:r>
          <w:rPr>
            <w:rFonts w:ascii="IRNazanin" w:hAnsi="IRNazanin" w:eastAsia="IRNazanin" w:cs="IRNazanin"/>
            <w:color w:val="111111"/>
            <w:sz w:val="22"/>
            <w:szCs w:val="22"/>
            <w:b w:val="0"/>
            <w:bCs w:val="0"/>
            <w:i w:val="0"/>
            <w:iCs w:val="0"/>
          </w:rPr>
          <w:t>پشتیبان</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سپاسی پشتیبان اطاعت از خدا</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دفاع و پشتیبانی از امام علیه‌السلام</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پشتیبان ستمگران</w:t>
        </w:r>
        <w:r>
          <w:tab/>
        </w:r>
        <w:r>
          <w:fldChar w:fldCharType="begin"/>
        </w:r>
        <w:r>
          <w:instrText xml:space="preserve">PAGEREF 2299 \h</w:instrText>
        </w:r>
        <w:r>
          <w:fldChar w:fldCharType="end"/>
        </w:r>
      </w:hyperlink>
    </w:p>
    <w:p>
      <w:pPr>
        <w:tabs>
          <w:tab w:val="right" w:leader="dot" w:pos="9062"/>
        </w:tabs>
        <w:ind w:left="660"/>
      </w:pPr>
      <w:hyperlink w:anchor="_Toc2300" w:history="1">
        <w:r>
          <w:rPr>
            <w:rFonts w:ascii="IRNazanin" w:hAnsi="IRNazanin" w:eastAsia="IRNazanin" w:cs="IRNazanin"/>
            <w:color w:val="111111"/>
            <w:sz w:val="22"/>
            <w:szCs w:val="22"/>
            <w:b w:val="0"/>
            <w:bCs w:val="0"/>
            <w:i w:val="0"/>
            <w:iCs w:val="0"/>
          </w:rPr>
          <w:t>پشیمانی</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پشیمانی بنده و توبه</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آشکار ساختن پشیمانی خود، برای خدا</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پشیمان‌ترین پشیمانان</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عذرخواهی از خدا، از روی پشیمانی</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روز پشیمانی و ندامت</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پشیمان نشدن خدا، از عطا و بخشش</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پشیمانی حقیقی دل‌ها، برای خداست</w:t>
        </w:r>
        <w:r>
          <w:tab/>
        </w:r>
        <w:r>
          <w:fldChar w:fldCharType="begin"/>
        </w:r>
        <w:r>
          <w:instrText xml:space="preserve">PAGEREF 2307 \h</w:instrText>
        </w:r>
        <w:r>
          <w:fldChar w:fldCharType="end"/>
        </w:r>
      </w:hyperlink>
    </w:p>
    <w:p>
      <w:pPr>
        <w:tabs>
          <w:tab w:val="right" w:leader="dot" w:pos="9062"/>
        </w:tabs>
        <w:ind w:left="660"/>
      </w:pPr>
      <w:hyperlink w:anchor="_Toc2308" w:history="1">
        <w:r>
          <w:rPr>
            <w:rFonts w:ascii="IRNazanin" w:hAnsi="IRNazanin" w:eastAsia="IRNazanin" w:cs="IRNazanin"/>
            <w:color w:val="111111"/>
            <w:sz w:val="22"/>
            <w:szCs w:val="22"/>
            <w:b w:val="0"/>
            <w:bCs w:val="0"/>
            <w:i w:val="0"/>
            <w:iCs w:val="0"/>
          </w:rPr>
          <w:t>پل</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لرزیدن پل دوزخ، در روز گذشتن از آن</w:t>
        </w:r>
        <w:r>
          <w:tab/>
        </w:r>
        <w:r>
          <w:fldChar w:fldCharType="begin"/>
        </w:r>
        <w:r>
          <w:instrText xml:space="preserve">PAGEREF 2309 \h</w:instrText>
        </w:r>
        <w:r>
          <w:fldChar w:fldCharType="end"/>
        </w:r>
      </w:hyperlink>
    </w:p>
    <w:p>
      <w:pPr>
        <w:tabs>
          <w:tab w:val="right" w:leader="dot" w:pos="9062"/>
        </w:tabs>
        <w:ind w:left="660"/>
      </w:pPr>
      <w:hyperlink w:anchor="_Toc2310" w:history="1">
        <w:r>
          <w:rPr>
            <w:rFonts w:ascii="IRNazanin" w:hAnsi="IRNazanin" w:eastAsia="IRNazanin" w:cs="IRNazanin"/>
            <w:color w:val="111111"/>
            <w:sz w:val="22"/>
            <w:szCs w:val="22"/>
            <w:b w:val="0"/>
            <w:bCs w:val="0"/>
            <w:i w:val="0"/>
            <w:iCs w:val="0"/>
          </w:rPr>
          <w:t>پلک</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گریستن تا افتادن پلک‌های چشمان</w:t>
        </w:r>
        <w:r>
          <w:tab/>
        </w:r>
        <w:r>
          <w:fldChar w:fldCharType="begin"/>
        </w:r>
        <w:r>
          <w:instrText xml:space="preserve">PAGEREF 2311 \h</w:instrText>
        </w:r>
        <w:r>
          <w:fldChar w:fldCharType="end"/>
        </w:r>
      </w:hyperlink>
    </w:p>
    <w:p>
      <w:pPr>
        <w:tabs>
          <w:tab w:val="right" w:leader="dot" w:pos="9062"/>
        </w:tabs>
        <w:ind w:left="660"/>
      </w:pPr>
      <w:hyperlink w:anchor="_Toc2312" w:history="1">
        <w:r>
          <w:rPr>
            <w:rFonts w:ascii="IRNazanin" w:hAnsi="IRNazanin" w:eastAsia="IRNazanin" w:cs="IRNazanin"/>
            <w:color w:val="111111"/>
            <w:sz w:val="22"/>
            <w:szCs w:val="22"/>
            <w:b w:val="0"/>
            <w:bCs w:val="0"/>
            <w:i w:val="0"/>
            <w:iCs w:val="0"/>
          </w:rPr>
          <w:t>پناه</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سپاسی پناه‌دهنده از عذاب الهی</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خدا، پناهگاه سختی‌ها</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پناه دادن بنده و همه مؤمنان، به رحمت الهی</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پناهگاهی برای بنده</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پناه بردن بیچارگان، به یاد احسان خدا</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پناهگاه‌های نگهدارنده از شرّ شیطان</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ویران ساختن پناهگاه شیطان</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پروردگار، و پناه دادن به پرورده</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پناه دادن گریز بنده</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پناهندگی بنده، به خدا</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بنده را در هر حال، پناه داده شده قرار دادن</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خو گرفتن به پناه بردن به خدا</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پناه بردن به عزّت و توانایی خدا</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پناه‌دهنده بنده</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توبه و پناه بردن به خدا</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پناه‌آورنده به خدا</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خدا، بهترین پناه‌دهندگان</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پناه‌برندگان به دلیل‌های روشن قرآن</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به پناهگاه محکم قرآن پناه بردن</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اندوه و پناه بردن به خدا</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امام علیه‌السلام ، پناه اهل ایمان</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پناهندگی بنده، به عفو و رحمت خدا</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درخواست از خدا، از روی پناه‌خواهی</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پناه آوردن به آمرزش خدا</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پناهندگی به خدا و نجات یافتن</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خدا، پناهگاه پناهنده</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پناهنده شدن به پناهگاه انتقام الهی</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پناه خواستن از شرّ هر چیز بد</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خدا، پناه بنده در هنگام ناتوانی</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به خدا پناه بردن از:</w:t>
        </w:r>
        <w:r>
          <w:tab/>
        </w:r>
        <w:r>
          <w:fldChar w:fldCharType="begin"/>
        </w:r>
        <w:r>
          <w:instrText xml:space="preserve">PAGEREF 2342 \h</w:instrText>
        </w:r>
        <w:r>
          <w:fldChar w:fldCharType="end"/>
        </w:r>
      </w:hyperlink>
    </w:p>
    <w:p>
      <w:pPr>
        <w:tabs>
          <w:tab w:val="right" w:leader="dot" w:pos="9062"/>
        </w:tabs>
        <w:ind w:left="1100"/>
      </w:pPr>
      <w:hyperlink w:anchor="_Toc2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2343 \h</w:instrText>
        </w:r>
        <w:r>
          <w:fldChar w:fldCharType="end"/>
        </w:r>
      </w:hyperlink>
    </w:p>
    <w:p>
      <w:pPr>
        <w:tabs>
          <w:tab w:val="right" w:leader="dot" w:pos="9062"/>
        </w:tabs>
        <w:ind w:left="1100"/>
      </w:pPr>
      <w:hyperlink w:anchor="_Toc2344" w:history="1">
        <w:r>
          <w:rPr>
            <w:rFonts w:ascii="IRNazanin" w:hAnsi="IRNazanin" w:eastAsia="IRNazanin" w:cs="IRNazanin"/>
            <w:color w:val="111111"/>
            <w:sz w:val="22"/>
            <w:szCs w:val="22"/>
            <w:b w:val="0"/>
            <w:bCs w:val="0"/>
            <w:i w:val="0"/>
            <w:iCs w:val="0"/>
          </w:rPr>
          <w:t>أ. افراط در شهوت و عصبیّت</w:t>
        </w:r>
        <w:r>
          <w:tab/>
        </w:r>
        <w:r>
          <w:fldChar w:fldCharType="begin"/>
        </w:r>
        <w:r>
          <w:instrText xml:space="preserve">PAGEREF 2344 \h</w:instrText>
        </w:r>
        <w:r>
          <w:fldChar w:fldCharType="end"/>
        </w:r>
      </w:hyperlink>
    </w:p>
    <w:p>
      <w:pPr>
        <w:tabs>
          <w:tab w:val="right" w:leader="dot" w:pos="9062"/>
        </w:tabs>
        <w:ind w:left="1100"/>
      </w:pPr>
      <w:hyperlink w:anchor="_Toc2345" w:history="1">
        <w:r>
          <w:rPr>
            <w:rFonts w:ascii="IRNazanin" w:hAnsi="IRNazanin" w:eastAsia="IRNazanin" w:cs="IRNazanin"/>
            <w:color w:val="111111"/>
            <w:sz w:val="22"/>
            <w:szCs w:val="22"/>
            <w:b w:val="0"/>
            <w:bCs w:val="0"/>
            <w:i w:val="0"/>
            <w:iCs w:val="0"/>
          </w:rPr>
          <w:t>ب. کمی قناعت و تندخویی</w:t>
        </w:r>
        <w:r>
          <w:tab/>
        </w:r>
        <w:r>
          <w:fldChar w:fldCharType="begin"/>
        </w:r>
        <w:r>
          <w:instrText xml:space="preserve">PAGEREF 2345 \h</w:instrText>
        </w:r>
        <w:r>
          <w:fldChar w:fldCharType="end"/>
        </w:r>
      </w:hyperlink>
    </w:p>
    <w:p>
      <w:pPr>
        <w:tabs>
          <w:tab w:val="right" w:leader="dot" w:pos="9062"/>
        </w:tabs>
        <w:ind w:left="1100"/>
      </w:pPr>
      <w:hyperlink w:anchor="_Toc2346" w:history="1">
        <w:r>
          <w:rPr>
            <w:rFonts w:ascii="IRNazanin" w:hAnsi="IRNazanin" w:eastAsia="IRNazanin" w:cs="IRNazanin"/>
            <w:color w:val="111111"/>
            <w:sz w:val="22"/>
            <w:szCs w:val="22"/>
            <w:b w:val="0"/>
            <w:bCs w:val="0"/>
            <w:i w:val="0"/>
            <w:iCs w:val="0"/>
          </w:rPr>
          <w:t>ج. تندی خشم، غلبه حسد و ضعف صبر</w:t>
        </w:r>
        <w:r>
          <w:tab/>
        </w:r>
        <w:r>
          <w:fldChar w:fldCharType="begin"/>
        </w:r>
        <w:r>
          <w:instrText xml:space="preserve">PAGEREF 2346 \h</w:instrText>
        </w:r>
        <w:r>
          <w:fldChar w:fldCharType="end"/>
        </w:r>
      </w:hyperlink>
    </w:p>
    <w:p>
      <w:pPr>
        <w:tabs>
          <w:tab w:val="right" w:leader="dot" w:pos="9062"/>
        </w:tabs>
        <w:ind w:left="1100"/>
      </w:pPr>
      <w:hyperlink w:anchor="_Toc2347" w:history="1">
        <w:r>
          <w:rPr>
            <w:rFonts w:ascii="IRNazanin" w:hAnsi="IRNazanin" w:eastAsia="IRNazanin" w:cs="IRNazanin"/>
            <w:color w:val="111111"/>
            <w:sz w:val="22"/>
            <w:szCs w:val="22"/>
            <w:b w:val="0"/>
            <w:bCs w:val="0"/>
            <w:i w:val="0"/>
            <w:iCs w:val="0"/>
          </w:rPr>
          <w:t>د. حرص و آز</w:t>
        </w:r>
        <w:r>
          <w:tab/>
        </w:r>
        <w:r>
          <w:fldChar w:fldCharType="begin"/>
        </w:r>
        <w:r>
          <w:instrText xml:space="preserve">PAGEREF 2347 \h</w:instrText>
        </w:r>
        <w:r>
          <w:fldChar w:fldCharType="end"/>
        </w:r>
      </w:hyperlink>
    </w:p>
    <w:p>
      <w:pPr>
        <w:tabs>
          <w:tab w:val="right" w:leader="dot" w:pos="9062"/>
        </w:tabs>
        <w:ind w:left="1100"/>
      </w:pPr>
      <w:hyperlink w:anchor="_Toc2348" w:history="1">
        <w:r>
          <w:rPr>
            <w:rFonts w:ascii="IRNazanin" w:hAnsi="IRNazanin" w:eastAsia="IRNazanin" w:cs="IRNazanin"/>
            <w:color w:val="111111"/>
            <w:sz w:val="22"/>
            <w:szCs w:val="22"/>
            <w:b w:val="0"/>
            <w:bCs w:val="0"/>
            <w:i w:val="0"/>
            <w:iCs w:val="0"/>
          </w:rPr>
          <w:t>ه-. پیروی هوس و مخالفت با رستگاری</w:t>
        </w:r>
        <w:r>
          <w:tab/>
        </w:r>
        <w:r>
          <w:fldChar w:fldCharType="begin"/>
        </w:r>
        <w:r>
          <w:instrText xml:space="preserve">PAGEREF 2348 \h</w:instrText>
        </w:r>
        <w:r>
          <w:fldChar w:fldCharType="end"/>
        </w:r>
      </w:hyperlink>
    </w:p>
    <w:p>
      <w:pPr>
        <w:tabs>
          <w:tab w:val="right" w:leader="dot" w:pos="9062"/>
        </w:tabs>
        <w:ind w:left="1100"/>
      </w:pPr>
      <w:hyperlink w:anchor="_Toc2349" w:history="1">
        <w:r>
          <w:rPr>
            <w:rFonts w:ascii="IRNazanin" w:hAnsi="IRNazanin" w:eastAsia="IRNazanin" w:cs="IRNazanin"/>
            <w:color w:val="111111"/>
            <w:sz w:val="22"/>
            <w:szCs w:val="22"/>
            <w:b w:val="0"/>
            <w:bCs w:val="0"/>
            <w:i w:val="0"/>
            <w:iCs w:val="0"/>
          </w:rPr>
          <w:t>و. سهل‌انگاری و کار با زحمت</w:t>
        </w:r>
        <w:r>
          <w:tab/>
        </w:r>
        <w:r>
          <w:fldChar w:fldCharType="begin"/>
        </w:r>
        <w:r>
          <w:instrText xml:space="preserve">PAGEREF 2349 \h</w:instrText>
        </w:r>
        <w:r>
          <w:fldChar w:fldCharType="end"/>
        </w:r>
      </w:hyperlink>
    </w:p>
    <w:p>
      <w:pPr>
        <w:tabs>
          <w:tab w:val="right" w:leader="dot" w:pos="9062"/>
        </w:tabs>
        <w:ind w:left="1100"/>
      </w:pPr>
      <w:hyperlink w:anchor="_Toc2350" w:history="1">
        <w:r>
          <w:rPr>
            <w:rFonts w:ascii="IRNazanin" w:hAnsi="IRNazanin" w:eastAsia="IRNazanin" w:cs="IRNazanin"/>
            <w:color w:val="111111"/>
            <w:sz w:val="22"/>
            <w:szCs w:val="22"/>
            <w:b w:val="0"/>
            <w:bCs w:val="0"/>
            <w:i w:val="0"/>
            <w:iCs w:val="0"/>
          </w:rPr>
          <w:t>ز. بزرگ شمردن طاعات</w:t>
        </w:r>
        <w:r>
          <w:tab/>
        </w:r>
        <w:r>
          <w:fldChar w:fldCharType="begin"/>
        </w:r>
        <w:r>
          <w:instrText xml:space="preserve">PAGEREF 2350 \h</w:instrText>
        </w:r>
        <w:r>
          <w:fldChar w:fldCharType="end"/>
        </w:r>
      </w:hyperlink>
    </w:p>
    <w:p>
      <w:pPr>
        <w:tabs>
          <w:tab w:val="right" w:leader="dot" w:pos="9062"/>
        </w:tabs>
        <w:ind w:left="1100"/>
      </w:pPr>
      <w:hyperlink w:anchor="_Toc2351" w:history="1">
        <w:r>
          <w:rPr>
            <w:rFonts w:ascii="IRNazanin" w:hAnsi="IRNazanin" w:eastAsia="IRNazanin" w:cs="IRNazanin"/>
            <w:color w:val="111111"/>
            <w:sz w:val="22"/>
            <w:szCs w:val="22"/>
            <w:b w:val="0"/>
            <w:bCs w:val="0"/>
            <w:i w:val="0"/>
            <w:iCs w:val="0"/>
          </w:rPr>
          <w:t>ح. برتری دادن باطل بر حقّ</w:t>
        </w:r>
        <w:r>
          <w:tab/>
        </w:r>
        <w:r>
          <w:fldChar w:fldCharType="begin"/>
        </w:r>
        <w:r>
          <w:instrText xml:space="preserve">PAGEREF 2351 \h</w:instrText>
        </w:r>
        <w:r>
          <w:fldChar w:fldCharType="end"/>
        </w:r>
      </w:hyperlink>
    </w:p>
    <w:p>
      <w:pPr>
        <w:tabs>
          <w:tab w:val="right" w:leader="dot" w:pos="9062"/>
        </w:tabs>
        <w:ind w:left="1100"/>
      </w:pPr>
      <w:hyperlink w:anchor="_Toc2352" w:history="1">
        <w:r>
          <w:rPr>
            <w:rFonts w:ascii="IRNazanin" w:hAnsi="IRNazanin" w:eastAsia="IRNazanin" w:cs="IRNazanin"/>
            <w:color w:val="111111"/>
            <w:sz w:val="22"/>
            <w:szCs w:val="22"/>
            <w:b w:val="0"/>
            <w:bCs w:val="0"/>
            <w:i w:val="0"/>
            <w:iCs w:val="0"/>
          </w:rPr>
          <w:t>ط. کوچک شمردن گناه</w:t>
        </w:r>
        <w:r>
          <w:tab/>
        </w:r>
        <w:r>
          <w:fldChar w:fldCharType="begin"/>
        </w:r>
        <w:r>
          <w:instrText xml:space="preserve">PAGEREF 2352 \h</w:instrText>
        </w:r>
        <w:r>
          <w:fldChar w:fldCharType="end"/>
        </w:r>
      </w:hyperlink>
    </w:p>
    <w:p>
      <w:pPr>
        <w:tabs>
          <w:tab w:val="right" w:leader="dot" w:pos="9062"/>
        </w:tabs>
        <w:ind w:left="1100"/>
      </w:pPr>
      <w:hyperlink w:anchor="_Toc2353" w:history="1">
        <w:r>
          <w:rPr>
            <w:rFonts w:ascii="IRNazanin" w:hAnsi="IRNazanin" w:eastAsia="IRNazanin" w:cs="IRNazanin"/>
            <w:color w:val="111111"/>
            <w:sz w:val="22"/>
            <w:szCs w:val="22"/>
            <w:b w:val="0"/>
            <w:bCs w:val="0"/>
            <w:i w:val="0"/>
            <w:iCs w:val="0"/>
          </w:rPr>
          <w:t>ی. اصرار بر گناه</w:t>
        </w:r>
        <w:r>
          <w:tab/>
        </w:r>
        <w:r>
          <w:fldChar w:fldCharType="begin"/>
        </w:r>
        <w:r>
          <w:instrText xml:space="preserve">PAGEREF 2353 \h</w:instrText>
        </w:r>
        <w:r>
          <w:fldChar w:fldCharType="end"/>
        </w:r>
      </w:hyperlink>
    </w:p>
    <w:p>
      <w:pPr>
        <w:tabs>
          <w:tab w:val="right" w:leader="dot" w:pos="9062"/>
        </w:tabs>
        <w:ind w:left="1100"/>
      </w:pPr>
      <w:hyperlink w:anchor="_Toc2354" w:history="1">
        <w:r>
          <w:rPr>
            <w:rFonts w:ascii="IRNazanin" w:hAnsi="IRNazanin" w:eastAsia="IRNazanin" w:cs="IRNazanin"/>
            <w:color w:val="111111"/>
            <w:sz w:val="22"/>
            <w:szCs w:val="22"/>
            <w:b w:val="0"/>
            <w:bCs w:val="0"/>
            <w:i w:val="0"/>
            <w:iCs w:val="0"/>
          </w:rPr>
          <w:t>ک. فخر کردن ثروتمندان و حقیر کردن تهی‌دستان</w:t>
        </w:r>
        <w:r>
          <w:tab/>
        </w:r>
        <w:r>
          <w:fldChar w:fldCharType="begin"/>
        </w:r>
        <w:r>
          <w:instrText xml:space="preserve">PAGEREF 2354 \h</w:instrText>
        </w:r>
        <w:r>
          <w:fldChar w:fldCharType="end"/>
        </w:r>
      </w:hyperlink>
    </w:p>
    <w:p>
      <w:pPr>
        <w:tabs>
          <w:tab w:val="right" w:leader="dot" w:pos="9062"/>
        </w:tabs>
        <w:ind w:left="1100"/>
      </w:pPr>
      <w:hyperlink w:anchor="_Toc2355" w:history="1">
        <w:r>
          <w:rPr>
            <w:rFonts w:ascii="IRNazanin" w:hAnsi="IRNazanin" w:eastAsia="IRNazanin" w:cs="IRNazanin"/>
            <w:color w:val="111111"/>
            <w:sz w:val="22"/>
            <w:szCs w:val="22"/>
            <w:b w:val="0"/>
            <w:bCs w:val="0"/>
            <w:i w:val="0"/>
            <w:iCs w:val="0"/>
          </w:rPr>
          <w:t>ل. بدرفتاری با زیردستان و ناسپاسی از هدیه‌دهنده</w:t>
        </w:r>
        <w:r>
          <w:tab/>
        </w:r>
        <w:r>
          <w:fldChar w:fldCharType="begin"/>
        </w:r>
        <w:r>
          <w:instrText xml:space="preserve">PAGEREF 2355 \h</w:instrText>
        </w:r>
        <w:r>
          <w:fldChar w:fldCharType="end"/>
        </w:r>
      </w:hyperlink>
    </w:p>
    <w:p>
      <w:pPr>
        <w:tabs>
          <w:tab w:val="right" w:leader="dot" w:pos="9062"/>
        </w:tabs>
        <w:ind w:left="1100"/>
      </w:pPr>
      <w:hyperlink w:anchor="_Toc2356" w:history="1">
        <w:r>
          <w:rPr>
            <w:rFonts w:ascii="IRNazanin" w:hAnsi="IRNazanin" w:eastAsia="IRNazanin" w:cs="IRNazanin"/>
            <w:color w:val="111111"/>
            <w:sz w:val="22"/>
            <w:szCs w:val="22"/>
            <w:b w:val="0"/>
            <w:bCs w:val="0"/>
            <w:i w:val="0"/>
            <w:iCs w:val="0"/>
          </w:rPr>
          <w:t>م. یاری نمودن ستمگر و خوار گرداندن ستم‌دیده</w:t>
        </w:r>
        <w:r>
          <w:tab/>
        </w:r>
        <w:r>
          <w:fldChar w:fldCharType="begin"/>
        </w:r>
        <w:r>
          <w:instrText xml:space="preserve">PAGEREF 2356 \h</w:instrText>
        </w:r>
        <w:r>
          <w:fldChar w:fldCharType="end"/>
        </w:r>
      </w:hyperlink>
    </w:p>
    <w:p>
      <w:pPr>
        <w:tabs>
          <w:tab w:val="right" w:leader="dot" w:pos="9062"/>
        </w:tabs>
        <w:ind w:left="1100"/>
      </w:pPr>
      <w:hyperlink w:anchor="_Toc2357" w:history="1">
        <w:r>
          <w:rPr>
            <w:rFonts w:ascii="IRNazanin" w:hAnsi="IRNazanin" w:eastAsia="IRNazanin" w:cs="IRNazanin"/>
            <w:color w:val="111111"/>
            <w:sz w:val="22"/>
            <w:szCs w:val="22"/>
            <w:b w:val="0"/>
            <w:bCs w:val="0"/>
            <w:i w:val="0"/>
            <w:iCs w:val="0"/>
          </w:rPr>
          <w:t>ن. خواستن افزون بر حقّ خود، و گفتارِ بدون علم</w:t>
        </w:r>
        <w:r>
          <w:tab/>
        </w:r>
        <w:r>
          <w:fldChar w:fldCharType="begin"/>
        </w:r>
        <w:r>
          <w:instrText xml:space="preserve">PAGEREF 2357 \h</w:instrText>
        </w:r>
        <w:r>
          <w:fldChar w:fldCharType="end"/>
        </w:r>
      </w:hyperlink>
    </w:p>
    <w:p>
      <w:pPr>
        <w:tabs>
          <w:tab w:val="right" w:leader="dot" w:pos="9062"/>
        </w:tabs>
        <w:ind w:left="1100"/>
      </w:pPr>
      <w:hyperlink w:anchor="_Toc2358" w:history="1">
        <w:r>
          <w:rPr>
            <w:rFonts w:ascii="IRNazanin" w:hAnsi="IRNazanin" w:eastAsia="IRNazanin" w:cs="IRNazanin"/>
            <w:color w:val="111111"/>
            <w:sz w:val="22"/>
            <w:szCs w:val="22"/>
            <w:b w:val="0"/>
            <w:bCs w:val="0"/>
            <w:i w:val="0"/>
            <w:iCs w:val="0"/>
          </w:rPr>
          <w:t>س. خیانت، خودپسندی در اعمال، و آرزوهای بلند</w:t>
        </w:r>
        <w:r>
          <w:tab/>
        </w:r>
        <w:r>
          <w:fldChar w:fldCharType="begin"/>
        </w:r>
        <w:r>
          <w:instrText xml:space="preserve">PAGEREF 2358 \h</w:instrText>
        </w:r>
        <w:r>
          <w:fldChar w:fldCharType="end"/>
        </w:r>
      </w:hyperlink>
    </w:p>
    <w:p>
      <w:pPr>
        <w:tabs>
          <w:tab w:val="right" w:leader="dot" w:pos="9062"/>
        </w:tabs>
        <w:ind w:left="1100"/>
      </w:pPr>
      <w:hyperlink w:anchor="_Toc2359" w:history="1">
        <w:r>
          <w:rPr>
            <w:rFonts w:ascii="IRNazanin" w:hAnsi="IRNazanin" w:eastAsia="IRNazanin" w:cs="IRNazanin"/>
            <w:color w:val="111111"/>
            <w:sz w:val="22"/>
            <w:szCs w:val="22"/>
            <w:b w:val="0"/>
            <w:bCs w:val="0"/>
            <w:i w:val="0"/>
            <w:iCs w:val="0"/>
          </w:rPr>
          <w:t>ع. بددلی، چیره شدن شیطان و ستم پادشاهان</w:t>
        </w:r>
        <w:r>
          <w:tab/>
        </w:r>
        <w:r>
          <w:fldChar w:fldCharType="begin"/>
        </w:r>
        <w:r>
          <w:instrText xml:space="preserve">PAGEREF 2359 \h</w:instrText>
        </w:r>
        <w:r>
          <w:fldChar w:fldCharType="end"/>
        </w:r>
      </w:hyperlink>
    </w:p>
    <w:p>
      <w:pPr>
        <w:tabs>
          <w:tab w:val="right" w:leader="dot" w:pos="9062"/>
        </w:tabs>
        <w:ind w:left="1100"/>
      </w:pPr>
      <w:hyperlink w:anchor="_Toc2360" w:history="1">
        <w:r>
          <w:rPr>
            <w:rFonts w:ascii="IRNazanin" w:hAnsi="IRNazanin" w:eastAsia="IRNazanin" w:cs="IRNazanin"/>
            <w:color w:val="111111"/>
            <w:sz w:val="22"/>
            <w:szCs w:val="22"/>
            <w:b w:val="0"/>
            <w:bCs w:val="0"/>
            <w:i w:val="0"/>
            <w:iCs w:val="0"/>
          </w:rPr>
          <w:t>ف. اسراف و نیافتن روزی به اندازه کافی</w:t>
        </w:r>
        <w:r>
          <w:tab/>
        </w:r>
        <w:r>
          <w:fldChar w:fldCharType="begin"/>
        </w:r>
        <w:r>
          <w:instrText xml:space="preserve">PAGEREF 2360 \h</w:instrText>
        </w:r>
        <w:r>
          <w:fldChar w:fldCharType="end"/>
        </w:r>
      </w:hyperlink>
    </w:p>
    <w:p>
      <w:pPr>
        <w:tabs>
          <w:tab w:val="right" w:leader="dot" w:pos="9062"/>
        </w:tabs>
        <w:ind w:left="1100"/>
      </w:pPr>
      <w:hyperlink w:anchor="_Toc2361" w:history="1">
        <w:r>
          <w:rPr>
            <w:rFonts w:ascii="IRNazanin" w:hAnsi="IRNazanin" w:eastAsia="IRNazanin" w:cs="IRNazanin"/>
            <w:color w:val="111111"/>
            <w:sz w:val="22"/>
            <w:szCs w:val="22"/>
            <w:b w:val="0"/>
            <w:bCs w:val="0"/>
            <w:i w:val="0"/>
            <w:iCs w:val="0"/>
          </w:rPr>
          <w:t>ص. زندگی سخت و مرگ بدون آمادگی</w:t>
        </w:r>
        <w:r>
          <w:tab/>
        </w:r>
        <w:r>
          <w:fldChar w:fldCharType="begin"/>
        </w:r>
        <w:r>
          <w:instrText xml:space="preserve">PAGEREF 2361 \h</w:instrText>
        </w:r>
        <w:r>
          <w:fldChar w:fldCharType="end"/>
        </w:r>
      </w:hyperlink>
    </w:p>
    <w:p>
      <w:pPr>
        <w:tabs>
          <w:tab w:val="right" w:leader="dot" w:pos="9062"/>
        </w:tabs>
        <w:ind w:left="1100"/>
      </w:pPr>
      <w:hyperlink w:anchor="_Toc2362" w:history="1">
        <w:r>
          <w:rPr>
            <w:rFonts w:ascii="IRNazanin" w:hAnsi="IRNazanin" w:eastAsia="IRNazanin" w:cs="IRNazanin"/>
            <w:color w:val="111111"/>
            <w:sz w:val="22"/>
            <w:szCs w:val="22"/>
            <w:b w:val="0"/>
            <w:bCs w:val="0"/>
            <w:i w:val="0"/>
            <w:iCs w:val="0"/>
          </w:rPr>
          <w:t>ق. شماتت و سرزنش دشمنان</w:t>
        </w:r>
        <w:r>
          <w:tab/>
        </w:r>
        <w:r>
          <w:fldChar w:fldCharType="begin"/>
        </w:r>
        <w:r>
          <w:instrText xml:space="preserve">PAGEREF 2362 \h</w:instrText>
        </w:r>
        <w:r>
          <w:fldChar w:fldCharType="end"/>
        </w:r>
      </w:hyperlink>
    </w:p>
    <w:p>
      <w:pPr>
        <w:tabs>
          <w:tab w:val="right" w:leader="dot" w:pos="9062"/>
        </w:tabs>
        <w:ind w:left="1100"/>
      </w:pPr>
      <w:hyperlink w:anchor="_Toc2363" w:history="1">
        <w:r>
          <w:rPr>
            <w:rFonts w:ascii="IRNazanin" w:hAnsi="IRNazanin" w:eastAsia="IRNazanin" w:cs="IRNazanin"/>
            <w:color w:val="111111"/>
            <w:sz w:val="22"/>
            <w:szCs w:val="22"/>
            <w:b w:val="0"/>
            <w:bCs w:val="0"/>
            <w:i w:val="0"/>
            <w:iCs w:val="0"/>
          </w:rPr>
          <w:t>ر. حسرت عظیم و مصیبت بزرگ</w:t>
        </w:r>
        <w:r>
          <w:tab/>
        </w:r>
        <w:r>
          <w:fldChar w:fldCharType="begin"/>
        </w:r>
        <w:r>
          <w:instrText xml:space="preserve">PAGEREF 2363 \h</w:instrText>
        </w:r>
        <w:r>
          <w:fldChar w:fldCharType="end"/>
        </w:r>
      </w:hyperlink>
    </w:p>
    <w:p>
      <w:pPr>
        <w:tabs>
          <w:tab w:val="right" w:leader="dot" w:pos="9062"/>
        </w:tabs>
        <w:ind w:left="1100"/>
      </w:pPr>
      <w:hyperlink w:anchor="_Toc2364" w:history="1">
        <w:r>
          <w:rPr>
            <w:rFonts w:ascii="IRNazanin" w:hAnsi="IRNazanin" w:eastAsia="IRNazanin" w:cs="IRNazanin"/>
            <w:color w:val="111111"/>
            <w:sz w:val="22"/>
            <w:szCs w:val="22"/>
            <w:b w:val="0"/>
            <w:bCs w:val="0"/>
            <w:i w:val="0"/>
            <w:iCs w:val="0"/>
          </w:rPr>
          <w:t>ش. بدترین تیره‌بختی و بازگشت بد</w:t>
        </w:r>
        <w:r>
          <w:tab/>
        </w:r>
        <w:r>
          <w:fldChar w:fldCharType="begin"/>
        </w:r>
        <w:r>
          <w:instrText xml:space="preserve">PAGEREF 2364 \h</w:instrText>
        </w:r>
        <w:r>
          <w:fldChar w:fldCharType="end"/>
        </w:r>
      </w:hyperlink>
    </w:p>
    <w:p>
      <w:pPr>
        <w:tabs>
          <w:tab w:val="right" w:leader="dot" w:pos="9062"/>
        </w:tabs>
        <w:ind w:left="1100"/>
      </w:pPr>
      <w:hyperlink w:anchor="_Toc2365" w:history="1">
        <w:r>
          <w:rPr>
            <w:rFonts w:ascii="IRNazanin" w:hAnsi="IRNazanin" w:eastAsia="IRNazanin" w:cs="IRNazanin"/>
            <w:color w:val="111111"/>
            <w:sz w:val="22"/>
            <w:szCs w:val="22"/>
            <w:b w:val="0"/>
            <w:bCs w:val="0"/>
            <w:i w:val="0"/>
            <w:iCs w:val="0"/>
          </w:rPr>
          <w:t>ت. محرومیّت از ثواب و فرود آمدن کیفر</w:t>
        </w:r>
        <w:r>
          <w:tab/>
        </w:r>
        <w:r>
          <w:fldChar w:fldCharType="begin"/>
        </w:r>
        <w:r>
          <w:instrText xml:space="preserve">PAGEREF 2365 \h</w:instrText>
        </w:r>
        <w:r>
          <w:fldChar w:fldCharType="end"/>
        </w:r>
      </w:hyperlink>
    </w:p>
    <w:p>
      <w:pPr>
        <w:tabs>
          <w:tab w:val="right" w:leader="dot" w:pos="9062"/>
        </w:tabs>
        <w:ind w:left="1100"/>
      </w:pPr>
      <w:hyperlink w:anchor="_Toc2366" w:history="1">
        <w:r>
          <w:rPr>
            <w:rFonts w:ascii="IRNazanin" w:hAnsi="IRNazanin" w:eastAsia="IRNazanin" w:cs="IRNazanin"/>
            <w:color w:val="111111"/>
            <w:sz w:val="22"/>
            <w:szCs w:val="22"/>
            <w:b w:val="0"/>
            <w:bCs w:val="0"/>
            <w:i w:val="0"/>
            <w:iCs w:val="0"/>
          </w:rPr>
          <w:t>ث. آنچه بدکرداران از آن ترسانند (کیفر)</w:t>
        </w:r>
        <w:r>
          <w:tab/>
        </w:r>
        <w:r>
          <w:fldChar w:fldCharType="begin"/>
        </w:r>
        <w:r>
          <w:instrText xml:space="preserve">PAGEREF 2366 \h</w:instrText>
        </w:r>
        <w:r>
          <w:fldChar w:fldCharType="end"/>
        </w:r>
      </w:hyperlink>
    </w:p>
    <w:p>
      <w:pPr>
        <w:tabs>
          <w:tab w:val="right" w:leader="dot" w:pos="9062"/>
        </w:tabs>
        <w:ind w:left="1100"/>
      </w:pPr>
      <w:hyperlink w:anchor="_Toc2367" w:history="1">
        <w:r>
          <w:rPr>
            <w:rFonts w:ascii="IRNazanin" w:hAnsi="IRNazanin" w:eastAsia="IRNazanin" w:cs="IRNazanin"/>
            <w:color w:val="111111"/>
            <w:sz w:val="22"/>
            <w:szCs w:val="22"/>
            <w:b w:val="0"/>
            <w:bCs w:val="0"/>
            <w:i w:val="0"/>
            <w:iCs w:val="0"/>
          </w:rPr>
          <w:t>خ. خواهش بد</w:t>
        </w:r>
        <w:r>
          <w:tab/>
        </w:r>
        <w:r>
          <w:fldChar w:fldCharType="begin"/>
        </w:r>
        <w:r>
          <w:instrText xml:space="preserve">PAGEREF 2367 \h</w:instrText>
        </w:r>
        <w:r>
          <w:fldChar w:fldCharType="end"/>
        </w:r>
      </w:hyperlink>
    </w:p>
    <w:p>
      <w:pPr>
        <w:tabs>
          <w:tab w:val="right" w:leader="dot" w:pos="9062"/>
        </w:tabs>
        <w:ind w:left="1100"/>
      </w:pPr>
      <w:hyperlink w:anchor="_Toc2368" w:history="1">
        <w:r>
          <w:rPr>
            <w:rFonts w:ascii="IRNazanin" w:hAnsi="IRNazanin" w:eastAsia="IRNazanin" w:cs="IRNazanin"/>
            <w:color w:val="111111"/>
            <w:sz w:val="22"/>
            <w:szCs w:val="22"/>
            <w:b w:val="0"/>
            <w:bCs w:val="0"/>
            <w:i w:val="0"/>
            <w:iCs w:val="0"/>
          </w:rPr>
          <w:t>ذ. شیطان</w:t>
        </w:r>
        <w:r>
          <w:tab/>
        </w:r>
        <w:r>
          <w:fldChar w:fldCharType="begin"/>
        </w:r>
        <w:r>
          <w:instrText xml:space="preserve">PAGEREF 2368 \h</w:instrText>
        </w:r>
        <w:r>
          <w:fldChar w:fldCharType="end"/>
        </w:r>
      </w:hyperlink>
    </w:p>
    <w:p>
      <w:pPr>
        <w:tabs>
          <w:tab w:val="right" w:leader="dot" w:pos="9062"/>
        </w:tabs>
        <w:ind w:left="1100"/>
      </w:pPr>
      <w:hyperlink w:anchor="_Toc2369" w:history="1">
        <w:r>
          <w:rPr>
            <w:rFonts w:ascii="IRNazanin" w:hAnsi="IRNazanin" w:eastAsia="IRNazanin" w:cs="IRNazanin"/>
            <w:color w:val="111111"/>
            <w:sz w:val="22"/>
            <w:szCs w:val="22"/>
            <w:b w:val="0"/>
            <w:bCs w:val="0"/>
            <w:i w:val="0"/>
            <w:iCs w:val="0"/>
          </w:rPr>
          <w:t>ض. آنچه از ترس آن، پناه خواسته شود</w:t>
        </w:r>
        <w:r>
          <w:tab/>
        </w:r>
        <w:r>
          <w:fldChar w:fldCharType="begin"/>
        </w:r>
        <w:r>
          <w:instrText xml:space="preserve">PAGEREF 2369 \h</w:instrText>
        </w:r>
        <w:r>
          <w:fldChar w:fldCharType="end"/>
        </w:r>
      </w:hyperlink>
    </w:p>
    <w:p>
      <w:pPr>
        <w:tabs>
          <w:tab w:val="right" w:leader="dot" w:pos="9062"/>
        </w:tabs>
        <w:ind w:left="1100"/>
      </w:pPr>
      <w:hyperlink w:anchor="_Toc2370" w:history="1">
        <w:r>
          <w:rPr>
            <w:rFonts w:ascii="IRNazanin" w:hAnsi="IRNazanin" w:eastAsia="IRNazanin" w:cs="IRNazanin"/>
            <w:color w:val="111111"/>
            <w:sz w:val="22"/>
            <w:szCs w:val="22"/>
            <w:b w:val="0"/>
            <w:bCs w:val="0"/>
            <w:i w:val="0"/>
            <w:iCs w:val="0"/>
          </w:rPr>
          <w:t>ظ. پادشاه ستمگر</w:t>
        </w:r>
        <w:r>
          <w:tab/>
        </w:r>
        <w:r>
          <w:fldChar w:fldCharType="begin"/>
        </w:r>
        <w:r>
          <w:instrText xml:space="preserve">PAGEREF 2370 \h</w:instrText>
        </w:r>
        <w:r>
          <w:fldChar w:fldCharType="end"/>
        </w:r>
      </w:hyperlink>
    </w:p>
    <w:p>
      <w:pPr>
        <w:tabs>
          <w:tab w:val="right" w:leader="dot" w:pos="9062"/>
        </w:tabs>
        <w:ind w:left="1100"/>
      </w:pPr>
      <w:hyperlink w:anchor="_Toc2371" w:history="1">
        <w:r>
          <w:rPr>
            <w:rFonts w:ascii="IRNazanin" w:hAnsi="IRNazanin" w:eastAsia="IRNazanin" w:cs="IRNazanin"/>
            <w:color w:val="111111"/>
            <w:sz w:val="22"/>
            <w:szCs w:val="22"/>
            <w:b w:val="0"/>
            <w:bCs w:val="0"/>
            <w:i w:val="0"/>
            <w:iCs w:val="0"/>
          </w:rPr>
          <w:t>غ. شرّ انسان‌ها و جن‌ها</w:t>
        </w:r>
        <w:r>
          <w:tab/>
        </w:r>
        <w:r>
          <w:fldChar w:fldCharType="begin"/>
        </w:r>
        <w:r>
          <w:instrText xml:space="preserve">PAGEREF 2371 \h</w:instrText>
        </w:r>
        <w:r>
          <w:fldChar w:fldCharType="end"/>
        </w:r>
      </w:hyperlink>
    </w:p>
    <w:p>
      <w:pPr>
        <w:tabs>
          <w:tab w:val="right" w:leader="dot" w:pos="9062"/>
        </w:tabs>
        <w:ind w:left="1100"/>
      </w:pPr>
      <w:hyperlink w:anchor="_Toc2372" w:history="1">
        <w:r>
          <w:rPr>
            <w:rFonts w:ascii="IRNazanin" w:hAnsi="IRNazanin" w:eastAsia="IRNazanin" w:cs="IRNazanin"/>
            <w:color w:val="111111"/>
            <w:sz w:val="22"/>
            <w:szCs w:val="22"/>
            <w:b w:val="0"/>
            <w:bCs w:val="0"/>
            <w:i w:val="0"/>
            <w:iCs w:val="0"/>
          </w:rPr>
          <w:t>أ ب. شرّ حیوانات</w:t>
        </w:r>
        <w:r>
          <w:tab/>
        </w:r>
        <w:r>
          <w:fldChar w:fldCharType="begin"/>
        </w:r>
        <w:r>
          <w:instrText xml:space="preserve">PAGEREF 2372 \h</w:instrText>
        </w:r>
        <w:r>
          <w:fldChar w:fldCharType="end"/>
        </w:r>
      </w:hyperlink>
    </w:p>
    <w:p>
      <w:pPr>
        <w:tabs>
          <w:tab w:val="right" w:leader="dot" w:pos="9062"/>
        </w:tabs>
        <w:ind w:left="1100"/>
      </w:pPr>
      <w:hyperlink w:anchor="_Toc2373" w:history="1">
        <w:r>
          <w:rPr>
            <w:rFonts w:ascii="IRNazanin" w:hAnsi="IRNazanin" w:eastAsia="IRNazanin" w:cs="IRNazanin"/>
            <w:color w:val="111111"/>
            <w:sz w:val="22"/>
            <w:szCs w:val="22"/>
            <w:b w:val="0"/>
            <w:bCs w:val="0"/>
            <w:i w:val="0"/>
            <w:iCs w:val="0"/>
          </w:rPr>
          <w:t>أ ج. شرّ امور زهرآگین، مردمان (جاهل) و چشم‌زخم</w:t>
        </w:r>
        <w:r>
          <w:tab/>
        </w:r>
        <w:r>
          <w:fldChar w:fldCharType="begin"/>
        </w:r>
        <w:r>
          <w:instrText xml:space="preserve">PAGEREF 2373 \h</w:instrText>
        </w:r>
        <w:r>
          <w:fldChar w:fldCharType="end"/>
        </w:r>
      </w:hyperlink>
    </w:p>
    <w:p>
      <w:pPr>
        <w:tabs>
          <w:tab w:val="right" w:leader="dot" w:pos="9062"/>
        </w:tabs>
        <w:ind w:left="1100"/>
      </w:pPr>
      <w:hyperlink w:anchor="_Toc2374" w:history="1">
        <w:r>
          <w:rPr>
            <w:rFonts w:ascii="IRNazanin" w:hAnsi="IRNazanin" w:eastAsia="IRNazanin" w:cs="IRNazanin"/>
            <w:color w:val="111111"/>
            <w:sz w:val="22"/>
            <w:szCs w:val="22"/>
            <w:b w:val="0"/>
            <w:bCs w:val="0"/>
            <w:i w:val="0"/>
            <w:iCs w:val="0"/>
          </w:rPr>
          <w:t>أ د. ظلم و ستم</w:t>
        </w:r>
        <w:r>
          <w:tab/>
        </w:r>
        <w:r>
          <w:fldChar w:fldCharType="begin"/>
        </w:r>
        <w:r>
          <w:instrText xml:space="preserve">PAGEREF 2374 \h</w:instrText>
        </w:r>
        <w:r>
          <w:fldChar w:fldCharType="end"/>
        </w:r>
      </w:hyperlink>
    </w:p>
    <w:p>
      <w:pPr>
        <w:tabs>
          <w:tab w:val="right" w:leader="dot" w:pos="9062"/>
        </w:tabs>
        <w:ind w:left="1100"/>
      </w:pPr>
      <w:hyperlink w:anchor="_Toc2375" w:history="1">
        <w:r>
          <w:rPr>
            <w:rFonts w:ascii="IRNazanin" w:hAnsi="IRNazanin" w:eastAsia="IRNazanin" w:cs="IRNazanin"/>
            <w:color w:val="111111"/>
            <w:sz w:val="22"/>
            <w:szCs w:val="22"/>
            <w:b w:val="0"/>
            <w:bCs w:val="0"/>
            <w:i w:val="0"/>
            <w:iCs w:val="0"/>
          </w:rPr>
          <w:t>أ ه-. آتش دوزخ و عذاب آن</w:t>
        </w:r>
        <w:r>
          <w:tab/>
        </w:r>
        <w:r>
          <w:fldChar w:fldCharType="begin"/>
        </w:r>
        <w:r>
          <w:instrText xml:space="preserve">PAGEREF 2375 \h</w:instrText>
        </w:r>
        <w:r>
          <w:fldChar w:fldCharType="end"/>
        </w:r>
      </w:hyperlink>
    </w:p>
    <w:p>
      <w:pPr>
        <w:tabs>
          <w:tab w:val="right" w:leader="dot" w:pos="9062"/>
        </w:tabs>
        <w:ind w:left="1100"/>
      </w:pPr>
      <w:hyperlink w:anchor="_Toc2376" w:history="1">
        <w:r>
          <w:rPr>
            <w:rFonts w:ascii="IRNazanin" w:hAnsi="IRNazanin" w:eastAsia="IRNazanin" w:cs="IRNazanin"/>
            <w:color w:val="111111"/>
            <w:sz w:val="22"/>
            <w:szCs w:val="22"/>
            <w:b w:val="0"/>
            <w:bCs w:val="0"/>
            <w:i w:val="0"/>
            <w:iCs w:val="0"/>
          </w:rPr>
          <w:t>أ و. قرض و وام</w:t>
        </w:r>
        <w:r>
          <w:tab/>
        </w:r>
        <w:r>
          <w:fldChar w:fldCharType="begin"/>
        </w:r>
        <w:r>
          <w:instrText xml:space="preserve">PAGEREF 2376 \h</w:instrText>
        </w:r>
        <w:r>
          <w:fldChar w:fldCharType="end"/>
        </w:r>
      </w:hyperlink>
    </w:p>
    <w:p>
      <w:pPr>
        <w:tabs>
          <w:tab w:val="right" w:leader="dot" w:pos="9062"/>
        </w:tabs>
        <w:ind w:left="1100"/>
      </w:pPr>
      <w:hyperlink w:anchor="_Toc2377" w:history="1">
        <w:r>
          <w:rPr>
            <w:rFonts w:ascii="IRNazanin" w:hAnsi="IRNazanin" w:eastAsia="IRNazanin" w:cs="IRNazanin"/>
            <w:color w:val="111111"/>
            <w:sz w:val="22"/>
            <w:szCs w:val="22"/>
            <w:b w:val="0"/>
            <w:bCs w:val="0"/>
            <w:i w:val="0"/>
            <w:iCs w:val="0"/>
          </w:rPr>
          <w:t>أ ز. توبه شکستن</w:t>
        </w:r>
        <w:r>
          <w:tab/>
        </w:r>
        <w:r>
          <w:fldChar w:fldCharType="begin"/>
        </w:r>
        <w:r>
          <w:instrText xml:space="preserve">PAGEREF 2377 \h</w:instrText>
        </w:r>
        <w:r>
          <w:fldChar w:fldCharType="end"/>
        </w:r>
      </w:hyperlink>
    </w:p>
    <w:p>
      <w:pPr>
        <w:tabs>
          <w:tab w:val="right" w:leader="dot" w:pos="9062"/>
        </w:tabs>
        <w:ind w:left="1100"/>
      </w:pPr>
      <w:hyperlink w:anchor="_Toc2378" w:history="1">
        <w:r>
          <w:rPr>
            <w:rFonts w:ascii="IRNazanin" w:hAnsi="IRNazanin" w:eastAsia="IRNazanin" w:cs="IRNazanin"/>
            <w:color w:val="111111"/>
            <w:sz w:val="22"/>
            <w:szCs w:val="22"/>
            <w:b w:val="0"/>
            <w:bCs w:val="0"/>
            <w:i w:val="0"/>
            <w:iCs w:val="0"/>
          </w:rPr>
          <w:t>أ ح. رسوایی‌های سرای آخرت</w:t>
        </w:r>
        <w:r>
          <w:tab/>
        </w:r>
        <w:r>
          <w:fldChar w:fldCharType="begin"/>
        </w:r>
        <w:r>
          <w:instrText xml:space="preserve">PAGEREF 2378 \h</w:instrText>
        </w:r>
        <w:r>
          <w:fldChar w:fldCharType="end"/>
        </w:r>
      </w:hyperlink>
    </w:p>
    <w:p>
      <w:pPr>
        <w:tabs>
          <w:tab w:val="right" w:leader="dot" w:pos="9062"/>
        </w:tabs>
        <w:ind w:left="1100"/>
      </w:pPr>
      <w:hyperlink w:anchor="_Toc2379" w:history="1">
        <w:r>
          <w:rPr>
            <w:rFonts w:ascii="IRNazanin" w:hAnsi="IRNazanin" w:eastAsia="IRNazanin" w:cs="IRNazanin"/>
            <w:color w:val="111111"/>
            <w:sz w:val="22"/>
            <w:szCs w:val="22"/>
            <w:b w:val="0"/>
            <w:bCs w:val="0"/>
            <w:i w:val="0"/>
            <w:iCs w:val="0"/>
          </w:rPr>
          <w:t>أ ط. کژدم‌ها و مارهای آتش دوزخ</w:t>
        </w:r>
        <w:r>
          <w:tab/>
        </w:r>
        <w:r>
          <w:fldChar w:fldCharType="begin"/>
        </w:r>
        <w:r>
          <w:instrText xml:space="preserve">PAGEREF 2379 \h</w:instrText>
        </w:r>
        <w:r>
          <w:fldChar w:fldCharType="end"/>
        </w:r>
      </w:hyperlink>
    </w:p>
    <w:p>
      <w:pPr>
        <w:tabs>
          <w:tab w:val="right" w:leader="dot" w:pos="9062"/>
        </w:tabs>
        <w:ind w:left="1100"/>
      </w:pPr>
      <w:hyperlink w:anchor="_Toc2380" w:history="1">
        <w:r>
          <w:rPr>
            <w:rFonts w:ascii="IRNazanin" w:hAnsi="IRNazanin" w:eastAsia="IRNazanin" w:cs="IRNazanin"/>
            <w:color w:val="111111"/>
            <w:sz w:val="22"/>
            <w:szCs w:val="22"/>
            <w:b w:val="0"/>
            <w:bCs w:val="0"/>
            <w:i w:val="0"/>
            <w:iCs w:val="0"/>
          </w:rPr>
          <w:t>أ ی. آشامیدنی‌های آتش دوزخ</w:t>
        </w:r>
        <w:r>
          <w:tab/>
        </w:r>
        <w:r>
          <w:fldChar w:fldCharType="begin"/>
        </w:r>
        <w:r>
          <w:instrText xml:space="preserve">PAGEREF 2380 \h</w:instrText>
        </w:r>
        <w:r>
          <w:fldChar w:fldCharType="end"/>
        </w:r>
      </w:hyperlink>
    </w:p>
    <w:p>
      <w:pPr>
        <w:tabs>
          <w:tab w:val="right" w:leader="dot" w:pos="9062"/>
        </w:tabs>
        <w:ind w:left="1100"/>
      </w:pPr>
      <w:hyperlink w:anchor="_Toc2381" w:history="1">
        <w:r>
          <w:rPr>
            <w:rFonts w:ascii="IRNazanin" w:hAnsi="IRNazanin" w:eastAsia="IRNazanin" w:cs="IRNazanin"/>
            <w:color w:val="111111"/>
            <w:sz w:val="22"/>
            <w:szCs w:val="22"/>
            <w:b w:val="0"/>
            <w:bCs w:val="0"/>
            <w:i w:val="0"/>
            <w:iCs w:val="0"/>
          </w:rPr>
          <w:t>أ ک. غضبش</w:t>
        </w:r>
        <w:r>
          <w:tab/>
        </w:r>
        <w:r>
          <w:fldChar w:fldCharType="begin"/>
        </w:r>
        <w:r>
          <w:instrText xml:space="preserve">PAGEREF 2381 \h</w:instrText>
        </w:r>
        <w:r>
          <w:fldChar w:fldCharType="end"/>
        </w:r>
      </w:hyperlink>
    </w:p>
    <w:p>
      <w:pPr>
        <w:tabs>
          <w:tab w:val="right" w:leader="dot" w:pos="9062"/>
        </w:tabs>
        <w:ind w:left="1100"/>
      </w:pPr>
      <w:hyperlink w:anchor="_Toc2382" w:history="1">
        <w:r>
          <w:rPr>
            <w:rFonts w:ascii="IRNazanin" w:hAnsi="IRNazanin" w:eastAsia="IRNazanin" w:cs="IRNazanin"/>
            <w:color w:val="111111"/>
            <w:sz w:val="22"/>
            <w:szCs w:val="22"/>
            <w:b w:val="0"/>
            <w:bCs w:val="0"/>
            <w:i w:val="0"/>
            <w:iCs w:val="0"/>
          </w:rPr>
          <w:t>أ ل. دورگرداننده بنده، از خدا</w:t>
        </w:r>
        <w:r>
          <w:tab/>
        </w:r>
        <w:r>
          <w:fldChar w:fldCharType="begin"/>
        </w:r>
        <w:r>
          <w:instrText xml:space="preserve">PAGEREF 2382 \h</w:instrText>
        </w:r>
        <w:r>
          <w:fldChar w:fldCharType="end"/>
        </w:r>
      </w:hyperlink>
    </w:p>
    <w:p>
      <w:pPr>
        <w:tabs>
          <w:tab w:val="right" w:leader="dot" w:pos="9062"/>
        </w:tabs>
        <w:ind w:left="1100"/>
      </w:pPr>
      <w:hyperlink w:anchor="_Toc2383" w:history="1">
        <w:r>
          <w:rPr>
            <w:rFonts w:ascii="IRNazanin" w:hAnsi="IRNazanin" w:eastAsia="IRNazanin" w:cs="IRNazanin"/>
            <w:color w:val="111111"/>
            <w:sz w:val="22"/>
            <w:szCs w:val="22"/>
            <w:b w:val="0"/>
            <w:bCs w:val="0"/>
            <w:i w:val="0"/>
            <w:iCs w:val="0"/>
          </w:rPr>
          <w:t>أ م. مانع‌شونده میان بنده و بهره‌اش</w:t>
        </w:r>
        <w:r>
          <w:tab/>
        </w:r>
        <w:r>
          <w:fldChar w:fldCharType="begin"/>
        </w:r>
        <w:r>
          <w:instrText xml:space="preserve">PAGEREF 2383 \h</w:instrText>
        </w:r>
        <w:r>
          <w:fldChar w:fldCharType="end"/>
        </w:r>
      </w:hyperlink>
    </w:p>
    <w:p>
      <w:pPr>
        <w:tabs>
          <w:tab w:val="right" w:leader="dot" w:pos="9062"/>
        </w:tabs>
        <w:ind w:left="1100"/>
      </w:pPr>
      <w:hyperlink w:anchor="_Toc2384" w:history="1">
        <w:r>
          <w:rPr>
            <w:rFonts w:ascii="IRNazanin" w:hAnsi="IRNazanin" w:eastAsia="IRNazanin" w:cs="IRNazanin"/>
            <w:color w:val="111111"/>
            <w:sz w:val="22"/>
            <w:szCs w:val="22"/>
            <w:b w:val="0"/>
            <w:bCs w:val="0"/>
            <w:i w:val="0"/>
            <w:iCs w:val="0"/>
          </w:rPr>
          <w:t>أ ن. بازدارنده بنده از قصدش، نزد خدا</w:t>
        </w:r>
        <w:r>
          <w:tab/>
        </w:r>
        <w:r>
          <w:fldChar w:fldCharType="begin"/>
        </w:r>
        <w:r>
          <w:instrText xml:space="preserve">PAGEREF 2384 \h</w:instrText>
        </w:r>
        <w:r>
          <w:fldChar w:fldCharType="end"/>
        </w:r>
      </w:hyperlink>
    </w:p>
    <w:p>
      <w:pPr>
        <w:tabs>
          <w:tab w:val="right" w:leader="dot" w:pos="9062"/>
        </w:tabs>
        <w:ind w:left="1100"/>
      </w:pPr>
      <w:hyperlink w:anchor="_Toc2385" w:history="1">
        <w:r>
          <w:rPr>
            <w:rFonts w:ascii="IRNazanin" w:hAnsi="IRNazanin" w:eastAsia="IRNazanin" w:cs="IRNazanin"/>
            <w:color w:val="111111"/>
            <w:sz w:val="22"/>
            <w:szCs w:val="22"/>
            <w:b w:val="0"/>
            <w:bCs w:val="0"/>
            <w:i w:val="0"/>
            <w:iCs w:val="0"/>
          </w:rPr>
          <w:t>أ س. مؤاخذه مهلت دادن</w:t>
        </w:r>
        <w:r>
          <w:tab/>
        </w:r>
        <w:r>
          <w:fldChar w:fldCharType="begin"/>
        </w:r>
        <w:r>
          <w:instrText xml:space="preserve">PAGEREF 2385 \h</w:instrText>
        </w:r>
        <w:r>
          <w:fldChar w:fldCharType="end"/>
        </w:r>
      </w:hyperlink>
    </w:p>
    <w:p>
      <w:pPr>
        <w:tabs>
          <w:tab w:val="right" w:leader="dot" w:pos="9062"/>
        </w:tabs>
        <w:ind w:left="1100"/>
      </w:pPr>
      <w:hyperlink w:anchor="_Toc2386" w:history="1">
        <w:r>
          <w:rPr>
            <w:rFonts w:ascii="IRNazanin" w:hAnsi="IRNazanin" w:eastAsia="IRNazanin" w:cs="IRNazanin"/>
            <w:color w:val="111111"/>
            <w:sz w:val="22"/>
            <w:szCs w:val="22"/>
            <w:b w:val="0"/>
            <w:bCs w:val="0"/>
            <w:i w:val="0"/>
            <w:iCs w:val="0"/>
          </w:rPr>
          <w:t>أ ع. فتنه و بدی‌ای که خدا برای قومی بخواهد</w:t>
        </w:r>
        <w:r>
          <w:tab/>
        </w:r>
        <w:r>
          <w:fldChar w:fldCharType="begin"/>
        </w:r>
        <w:r>
          <w:instrText xml:space="preserve">PAGEREF 2386 \h</w:instrText>
        </w:r>
        <w:r>
          <w:fldChar w:fldCharType="end"/>
        </w:r>
      </w:hyperlink>
    </w:p>
    <w:p>
      <w:pPr>
        <w:tabs>
          <w:tab w:val="right" w:leader="dot" w:pos="9062"/>
        </w:tabs>
        <w:ind w:left="1100"/>
      </w:pPr>
      <w:hyperlink w:anchor="_Toc2387" w:history="1">
        <w:r>
          <w:rPr>
            <w:rFonts w:ascii="IRNazanin" w:hAnsi="IRNazanin" w:eastAsia="IRNazanin" w:cs="IRNazanin"/>
            <w:color w:val="111111"/>
            <w:sz w:val="22"/>
            <w:szCs w:val="22"/>
            <w:b w:val="0"/>
            <w:bCs w:val="0"/>
            <w:i w:val="0"/>
            <w:iCs w:val="0"/>
          </w:rPr>
          <w:t>أ ص. بدی آنچه نوشته شده و گذشته</w:t>
        </w:r>
        <w:r>
          <w:tab/>
        </w:r>
        <w:r>
          <w:fldChar w:fldCharType="begin"/>
        </w:r>
        <w:r>
          <w:instrText xml:space="preserve">PAGEREF 2387 \h</w:instrText>
        </w:r>
        <w:r>
          <w:fldChar w:fldCharType="end"/>
        </w:r>
      </w:hyperlink>
    </w:p>
    <w:p>
      <w:pPr>
        <w:tabs>
          <w:tab w:val="right" w:leader="dot" w:pos="9062"/>
        </w:tabs>
        <w:ind w:left="660"/>
      </w:pPr>
      <w:hyperlink w:anchor="_Toc2388" w:history="1">
        <w:r>
          <w:rPr>
            <w:rFonts w:ascii="IRNazanin" w:hAnsi="IRNazanin" w:eastAsia="IRNazanin" w:cs="IRNazanin"/>
            <w:color w:val="111111"/>
            <w:sz w:val="22"/>
            <w:szCs w:val="22"/>
            <w:b w:val="0"/>
            <w:bCs w:val="0"/>
            <w:i w:val="0"/>
            <w:iCs w:val="0"/>
          </w:rPr>
          <w:t>پنجگانه</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اوقات نمازهای پنجگانه</w:t>
        </w:r>
        <w:r>
          <w:tab/>
        </w:r>
        <w:r>
          <w:fldChar w:fldCharType="begin"/>
        </w:r>
        <w:r>
          <w:instrText xml:space="preserve">PAGEREF 2389 \h</w:instrText>
        </w:r>
        <w:r>
          <w:fldChar w:fldCharType="end"/>
        </w:r>
      </w:hyperlink>
    </w:p>
    <w:p>
      <w:pPr>
        <w:tabs>
          <w:tab w:val="right" w:leader="dot" w:pos="9062"/>
        </w:tabs>
        <w:ind w:left="660"/>
      </w:pPr>
      <w:hyperlink w:anchor="_Toc2390" w:history="1">
        <w:r>
          <w:rPr>
            <w:rFonts w:ascii="IRNazanin" w:hAnsi="IRNazanin" w:eastAsia="IRNazanin" w:cs="IRNazanin"/>
            <w:color w:val="111111"/>
            <w:sz w:val="22"/>
            <w:szCs w:val="22"/>
            <w:b w:val="0"/>
            <w:bCs w:val="0"/>
            <w:i w:val="0"/>
            <w:iCs w:val="0"/>
          </w:rPr>
          <w:t>پند</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اشتغال پیامبر صلی‌الله‌علیه‌و‌آله ، به نصیحتِ پذیرندگان دعوت الهی</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پند دادن پیامبر صلی‌الله‌علیه‌و‌آله ، به امّت</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پنددهندگانِ دوستان خداوند</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توفیق همسایگان، به پند دادن</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عبرت قرار دادن دشمن</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پند گرفتن دوراندیش</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پنهان نمودن بدی‌های بنده و پنددهنده بودنش</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عذرخواهی از روی پشیمانی و پنددهنده بودنش</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قرآن، منتشرکننده پندها</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پند دادن پیامبر صلی‌الله‌علیه‌و‌آله ، به بندگان خدا</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پند گرفتن پندپذیران</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پند دادن خدا و سخت‌دل گشتن بنده</w:t>
        </w:r>
        <w:r>
          <w:tab/>
        </w:r>
        <w:r>
          <w:fldChar w:fldCharType="begin"/>
        </w:r>
        <w:r>
          <w:instrText xml:space="preserve">PAGEREF 2402 \h</w:instrText>
        </w:r>
        <w:r>
          <w:fldChar w:fldCharType="end"/>
        </w:r>
      </w:hyperlink>
    </w:p>
    <w:p>
      <w:pPr>
        <w:tabs>
          <w:tab w:val="right" w:leader="dot" w:pos="9062"/>
        </w:tabs>
        <w:ind w:left="660"/>
      </w:pPr>
      <w:hyperlink w:anchor="_Toc2403" w:history="1">
        <w:r>
          <w:rPr>
            <w:rFonts w:ascii="IRNazanin" w:hAnsi="IRNazanin" w:eastAsia="IRNazanin" w:cs="IRNazanin"/>
            <w:color w:val="111111"/>
            <w:sz w:val="22"/>
            <w:szCs w:val="22"/>
            <w:b w:val="0"/>
            <w:bCs w:val="0"/>
            <w:i w:val="0"/>
            <w:iCs w:val="0"/>
          </w:rPr>
          <w:t>پنهان</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درود خدا بر حاملان غیب</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ایمان آوردن به پیامبران، به طور پنهانی</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آنچه در زیر خاک پنهان است</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شمارش کارهای پنهانی خویش</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غیبت کردن از مؤمن غائب</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ارزانی داشتن امور پنهان، به بنده</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کتمانِ رازها و عیب‌های همسایگان</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دوستی همسایگان، در پنهان</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پنهان بودن نام و نشان برخی مشرکان</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توبه نمودن از گناهان پنهان و آشکار</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توبه شکستن و علم غیب خداوند</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دانایی خدا بر کارهای پنهان</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پنهان نمودن بدی‌های خود، از همسایه</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خدا، پنهان‌کننده بدی و زشتی</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آشکار نساختن (عیوب) پنهانِ بنده</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پنهان داشتن امور ننگینِ بنده</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پنهان داشتن امور رسواکننده بنده</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آشکار شدن فرشته مرگ، از پرده‌های پنهان</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سخن خدا از (عالم) غیب و نهان</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مطابق بودن آشکار سپاس، با نهان آن</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پنهان نمودن (گناهان خود)، از بندگان</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توبه و وانگذاشتن گناهان آشکار و نهان بنده</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زشتی پنهان‌کاری‌های دشمن</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بر خدا پنهان نبودنِ:</w:t>
        </w:r>
        <w:r>
          <w:tab/>
        </w:r>
        <w:r>
          <w:fldChar w:fldCharType="begin"/>
        </w:r>
        <w:r>
          <w:instrText xml:space="preserve">PAGEREF 2427 \h</w:instrText>
        </w:r>
        <w:r>
          <w:fldChar w:fldCharType="end"/>
        </w:r>
      </w:hyperlink>
    </w:p>
    <w:p>
      <w:pPr>
        <w:tabs>
          <w:tab w:val="right" w:leader="dot" w:pos="9062"/>
        </w:tabs>
        <w:ind w:left="1100"/>
      </w:pPr>
      <w:hyperlink w:anchor="_Toc2428" w:history="1">
        <w:r>
          <w:rPr>
            <w:rFonts w:ascii="IRNazanin" w:hAnsi="IRNazanin" w:eastAsia="IRNazanin" w:cs="IRNazanin"/>
            <w:color w:val="111111"/>
            <w:sz w:val="22"/>
            <w:szCs w:val="22"/>
            <w:b w:val="0"/>
            <w:bCs w:val="0"/>
            <w:i w:val="0"/>
            <w:iCs w:val="0"/>
          </w:rPr>
          <w:t>أ. اخبار شکوه‌کنندگان</w:t>
        </w:r>
        <w:r>
          <w:tab/>
        </w:r>
        <w:r>
          <w:fldChar w:fldCharType="begin"/>
        </w:r>
        <w:r>
          <w:instrText xml:space="preserve">PAGEREF 2428 \h</w:instrText>
        </w:r>
        <w:r>
          <w:fldChar w:fldCharType="end"/>
        </w:r>
      </w:hyperlink>
    </w:p>
    <w:p>
      <w:pPr>
        <w:tabs>
          <w:tab w:val="right" w:leader="dot" w:pos="9062"/>
        </w:tabs>
        <w:ind w:left="1100"/>
      </w:pPr>
      <w:hyperlink w:anchor="_Toc2429" w:history="1">
        <w:r>
          <w:rPr>
            <w:rFonts w:ascii="IRNazanin" w:hAnsi="IRNazanin" w:eastAsia="IRNazanin" w:cs="IRNazanin"/>
            <w:color w:val="111111"/>
            <w:sz w:val="22"/>
            <w:szCs w:val="22"/>
            <w:b w:val="0"/>
            <w:bCs w:val="0"/>
            <w:i w:val="0"/>
            <w:iCs w:val="0"/>
          </w:rPr>
          <w:t>ب. کارهای اندک و رازهای نهانی</w:t>
        </w:r>
        <w:r>
          <w:tab/>
        </w:r>
        <w:r>
          <w:fldChar w:fldCharType="begin"/>
        </w:r>
        <w:r>
          <w:instrText xml:space="preserve">PAGEREF 2429 \h</w:instrText>
        </w:r>
        <w:r>
          <w:fldChar w:fldCharType="end"/>
        </w:r>
      </w:hyperlink>
    </w:p>
    <w:p>
      <w:pPr>
        <w:tabs>
          <w:tab w:val="right" w:leader="dot" w:pos="9062"/>
        </w:tabs>
        <w:ind w:left="1100"/>
      </w:pPr>
      <w:hyperlink w:anchor="_Toc2430" w:history="1">
        <w:r>
          <w:rPr>
            <w:rFonts w:ascii="IRNazanin" w:hAnsi="IRNazanin" w:eastAsia="IRNazanin" w:cs="IRNazanin"/>
            <w:color w:val="111111"/>
            <w:sz w:val="22"/>
            <w:szCs w:val="22"/>
            <w:b w:val="0"/>
            <w:bCs w:val="0"/>
            <w:i w:val="0"/>
            <w:iCs w:val="0"/>
          </w:rPr>
          <w:t>ج. علم و دانستنی‌های هر چیز</w:t>
        </w:r>
        <w:r>
          <w:tab/>
        </w:r>
        <w:r>
          <w:fldChar w:fldCharType="begin"/>
        </w:r>
        <w:r>
          <w:instrText xml:space="preserve">PAGEREF 2430 \h</w:instrText>
        </w:r>
        <w:r>
          <w:fldChar w:fldCharType="end"/>
        </w:r>
      </w:hyperlink>
    </w:p>
    <w:p>
      <w:pPr>
        <w:tabs>
          <w:tab w:val="right" w:leader="dot" w:pos="9062"/>
        </w:tabs>
        <w:ind w:left="1100"/>
      </w:pPr>
      <w:hyperlink w:anchor="_Toc2431" w:history="1">
        <w:r>
          <w:rPr>
            <w:rFonts w:ascii="IRNazanin" w:hAnsi="IRNazanin" w:eastAsia="IRNazanin" w:cs="IRNazanin"/>
            <w:color w:val="111111"/>
            <w:sz w:val="22"/>
            <w:szCs w:val="22"/>
            <w:b w:val="0"/>
            <w:bCs w:val="0"/>
            <w:i w:val="0"/>
            <w:iCs w:val="0"/>
          </w:rPr>
          <w:t>د. هیچ چیز نهانی، در زمین و آسمان</w:t>
        </w:r>
        <w:r>
          <w:tab/>
        </w:r>
        <w:r>
          <w:fldChar w:fldCharType="begin"/>
        </w:r>
        <w:r>
          <w:instrText xml:space="preserve">PAGEREF 2431 \h</w:instrText>
        </w:r>
        <w:r>
          <w:fldChar w:fldCharType="end"/>
        </w:r>
      </w:hyperlink>
    </w:p>
    <w:p>
      <w:pPr>
        <w:tabs>
          <w:tab w:val="right" w:leader="dot" w:pos="9062"/>
        </w:tabs>
        <w:ind w:left="1100"/>
      </w:pPr>
      <w:hyperlink w:anchor="_Toc2432" w:history="1">
        <w:r>
          <w:rPr>
            <w:rFonts w:ascii="IRNazanin" w:hAnsi="IRNazanin" w:eastAsia="IRNazanin" w:cs="IRNazanin"/>
            <w:color w:val="111111"/>
            <w:sz w:val="22"/>
            <w:szCs w:val="22"/>
            <w:b w:val="0"/>
            <w:bCs w:val="0"/>
            <w:i w:val="0"/>
            <w:iCs w:val="0"/>
          </w:rPr>
          <w:t>ه-. آفریدگان و آنچه خود تدبیر نموده</w:t>
        </w:r>
        <w:r>
          <w:tab/>
        </w:r>
        <w:r>
          <w:fldChar w:fldCharType="begin"/>
        </w:r>
        <w:r>
          <w:instrText xml:space="preserve">PAGEREF 2432 \h</w:instrText>
        </w:r>
        <w:r>
          <w:fldChar w:fldCharType="end"/>
        </w:r>
      </w:hyperlink>
    </w:p>
    <w:p>
      <w:pPr>
        <w:tabs>
          <w:tab w:val="right" w:leader="dot" w:pos="9062"/>
        </w:tabs>
        <w:ind w:left="660"/>
      </w:pPr>
      <w:hyperlink w:anchor="_Toc2433" w:history="1">
        <w:r>
          <w:rPr>
            <w:rFonts w:ascii="IRNazanin" w:hAnsi="IRNazanin" w:eastAsia="IRNazanin" w:cs="IRNazanin"/>
            <w:color w:val="111111"/>
            <w:sz w:val="22"/>
            <w:szCs w:val="22"/>
            <w:b w:val="0"/>
            <w:bCs w:val="0"/>
            <w:i w:val="0"/>
            <w:iCs w:val="0"/>
          </w:rPr>
          <w:t>پوزش</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پوزش‌خواهی به پیشگاه خدا و پذیرش پوزش</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عذر خواهی از خدا، به سبب نپذیرفتن پوزش عذرخواه</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پوزش خواستن از خدا، از روی پشیمانی</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پوزش خواستن از روی راستی و برای خدا</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پوزش‌خواهی بنده از خدا، برای:</w:t>
        </w:r>
        <w:r>
          <w:tab/>
        </w:r>
        <w:r>
          <w:fldChar w:fldCharType="begin"/>
        </w:r>
        <w:r>
          <w:instrText xml:space="preserve">PAGEREF 2438 \h</w:instrText>
        </w:r>
        <w:r>
          <w:fldChar w:fldCharType="end"/>
        </w:r>
      </w:hyperlink>
    </w:p>
    <w:p>
      <w:pPr>
        <w:tabs>
          <w:tab w:val="right" w:leader="dot" w:pos="9062"/>
        </w:tabs>
        <w:ind w:left="1100"/>
      </w:pPr>
      <w:hyperlink w:anchor="_Toc24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2439 \h</w:instrText>
        </w:r>
        <w:r>
          <w:fldChar w:fldCharType="end"/>
        </w:r>
      </w:hyperlink>
    </w:p>
    <w:p>
      <w:pPr>
        <w:tabs>
          <w:tab w:val="right" w:leader="dot" w:pos="9062"/>
        </w:tabs>
        <w:ind w:left="1100"/>
      </w:pPr>
      <w:hyperlink w:anchor="_Toc2440" w:history="1">
        <w:r>
          <w:rPr>
            <w:rFonts w:ascii="IRNazanin" w:hAnsi="IRNazanin" w:eastAsia="IRNazanin" w:cs="IRNazanin"/>
            <w:color w:val="111111"/>
            <w:sz w:val="22"/>
            <w:szCs w:val="22"/>
            <w:b w:val="0"/>
            <w:bCs w:val="0"/>
            <w:i w:val="0"/>
            <w:iCs w:val="0"/>
          </w:rPr>
          <w:t>أ. جهل و نادانی خود</w:t>
        </w:r>
        <w:r>
          <w:tab/>
        </w:r>
        <w:r>
          <w:fldChar w:fldCharType="begin"/>
        </w:r>
        <w:r>
          <w:instrText xml:space="preserve">PAGEREF 2440 \h</w:instrText>
        </w:r>
        <w:r>
          <w:fldChar w:fldCharType="end"/>
        </w:r>
      </w:hyperlink>
    </w:p>
    <w:p>
      <w:pPr>
        <w:tabs>
          <w:tab w:val="right" w:leader="dot" w:pos="9062"/>
        </w:tabs>
        <w:ind w:left="1100"/>
      </w:pPr>
      <w:hyperlink w:anchor="_Toc2441" w:history="1">
        <w:r>
          <w:rPr>
            <w:rFonts w:ascii="IRNazanin" w:hAnsi="IRNazanin" w:eastAsia="IRNazanin" w:cs="IRNazanin"/>
            <w:color w:val="111111"/>
            <w:sz w:val="22"/>
            <w:szCs w:val="22"/>
            <w:b w:val="0"/>
            <w:bCs w:val="0"/>
            <w:i w:val="0"/>
            <w:iCs w:val="0"/>
          </w:rPr>
          <w:t>ب. گناهان</w:t>
        </w:r>
        <w:r>
          <w:tab/>
        </w:r>
        <w:r>
          <w:fldChar w:fldCharType="begin"/>
        </w:r>
        <w:r>
          <w:instrText xml:space="preserve">PAGEREF 2441 \h</w:instrText>
        </w:r>
        <w:r>
          <w:fldChar w:fldCharType="end"/>
        </w:r>
      </w:hyperlink>
    </w:p>
    <w:p>
      <w:pPr>
        <w:tabs>
          <w:tab w:val="right" w:leader="dot" w:pos="9062"/>
        </w:tabs>
        <w:ind w:left="660"/>
      </w:pPr>
      <w:hyperlink w:anchor="_Toc2442" w:history="1">
        <w:r>
          <w:rPr>
            <w:rFonts w:ascii="IRNazanin" w:hAnsi="IRNazanin" w:eastAsia="IRNazanin" w:cs="IRNazanin"/>
            <w:color w:val="111111"/>
            <w:sz w:val="22"/>
            <w:szCs w:val="22"/>
            <w:b w:val="0"/>
            <w:bCs w:val="0"/>
            <w:i w:val="0"/>
            <w:iCs w:val="0"/>
          </w:rPr>
          <w:t>پوست</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سیاه شدن پوست‌ها</w:t>
        </w:r>
        <w:r>
          <w:tab/>
        </w:r>
        <w:r>
          <w:fldChar w:fldCharType="begin"/>
        </w:r>
        <w:r>
          <w:instrText xml:space="preserve">PAGEREF 2443 \h</w:instrText>
        </w:r>
        <w:r>
          <w:fldChar w:fldCharType="end"/>
        </w:r>
      </w:hyperlink>
    </w:p>
    <w:p>
      <w:pPr>
        <w:tabs>
          <w:tab w:val="right" w:leader="dot" w:pos="9062"/>
        </w:tabs>
        <w:ind w:left="660"/>
      </w:pPr>
      <w:hyperlink w:anchor="_Toc2444" w:history="1">
        <w:r>
          <w:rPr>
            <w:rFonts w:ascii="IRNazanin" w:hAnsi="IRNazanin" w:eastAsia="IRNazanin" w:cs="IRNazanin"/>
            <w:color w:val="111111"/>
            <w:sz w:val="22"/>
            <w:szCs w:val="22"/>
            <w:b w:val="0"/>
            <w:bCs w:val="0"/>
            <w:i w:val="0"/>
            <w:iCs w:val="0"/>
          </w:rPr>
          <w:t>پوسیدگی</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پوسیدن استخوان‌ها، با آتش دوزخ</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فرود به خانه پوسیده (قبر)</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پوسیدن تن بنده</w:t>
        </w:r>
        <w:r>
          <w:tab/>
        </w:r>
        <w:r>
          <w:fldChar w:fldCharType="begin"/>
        </w:r>
        <w:r>
          <w:instrText xml:space="preserve">PAGEREF 2447 \h</w:instrText>
        </w:r>
        <w:r>
          <w:fldChar w:fldCharType="end"/>
        </w:r>
      </w:hyperlink>
    </w:p>
    <w:p>
      <w:pPr>
        <w:tabs>
          <w:tab w:val="right" w:leader="dot" w:pos="9062"/>
        </w:tabs>
        <w:ind w:left="660"/>
      </w:pPr>
      <w:hyperlink w:anchor="_Toc2448" w:history="1">
        <w:r>
          <w:rPr>
            <w:rFonts w:ascii="IRNazanin" w:hAnsi="IRNazanin" w:eastAsia="IRNazanin" w:cs="IRNazanin"/>
            <w:color w:val="111111"/>
            <w:sz w:val="22"/>
            <w:szCs w:val="22"/>
            <w:b w:val="0"/>
            <w:bCs w:val="0"/>
            <w:i w:val="0"/>
            <w:iCs w:val="0"/>
          </w:rPr>
          <w:t>پوشاندن</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پوشاندن (گناهان بندگان) در قیامت</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خدا، پوشاننده عیب‌ها و زشتی‌های بنده</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پوشاندن بنده، به پرده و ستر الهی</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پوشاندن زره‌های محافظت‌کننده از شرّ شیطان، به مؤمنان</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پوشاندن زیور پرهیزکاران، به بنده</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(توفیق) پوشاندن عیب و زشتی</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پوشاندن خوشنودی خدا، بر بنده</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پوشاندن دل بنده، به (جامه) تقوا</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پوشاندن (جامه) وحشت از بدکاران خَلق بر دل بنده</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بنده را در هر حال، پوشیده قرار دادن</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پوشاندن عافیت، بر بنده</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توفیق پوشاندن عیب‌های همسایگان</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پوشاندن بنده، به پرده عافیت الهی</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پوشاندن بنده در دنیا، به عفو و فضل الهی</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پوشاندن رحِم، به پرده‌ها</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پوشاندن (خطا توسّط) خدا، پس از علم او</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خدا، پوشاننده عیب‌ها</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به رحمت نپوشاندن بنده و تباه شدنش</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پوشاندن جامه‌های امان، به بندگان</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پوشاندن (گناه) بنده و رسوا نکردنش</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امید به پوشاندن بدی، از جانب پروردگار</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عدم دریافت (حقایقِ) پوشانده شده از بنده</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رمضان، پوشاننده زشتی‌ها</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عطا نمودن پوشش، به بنده</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پوشاندن بنده زاری‌کننده به درگاه خدا</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پوشاندن یا آشکار ساختن (گناه)</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پوشاندن آنچه خدا از بنده می‌داند</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پوشاندن بنده و توانایی بر سخت گرفتن بر او</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پوشاندن بنده، به عطایای بزرگ الهی</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بازگشت بنده (به گناه)، و پوشاندن خدا</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پوشیده شدن جمال و نیکویی خداوند</w:t>
        </w:r>
        <w:r>
          <w:tab/>
        </w:r>
        <w:r>
          <w:fldChar w:fldCharType="begin"/>
        </w:r>
        <w:r>
          <w:instrText xml:space="preserve">PAGEREF 2479 \h</w:instrText>
        </w:r>
        <w:r>
          <w:fldChar w:fldCharType="end"/>
        </w:r>
      </w:hyperlink>
    </w:p>
    <w:p>
      <w:pPr>
        <w:tabs>
          <w:tab w:val="right" w:leader="dot" w:pos="9062"/>
        </w:tabs>
        <w:ind w:left="660"/>
      </w:pPr>
      <w:hyperlink w:anchor="_Toc2480" w:history="1">
        <w:r>
          <w:rPr>
            <w:rFonts w:ascii="IRNazanin" w:hAnsi="IRNazanin" w:eastAsia="IRNazanin" w:cs="IRNazanin"/>
            <w:color w:val="111111"/>
            <w:sz w:val="22"/>
            <w:szCs w:val="22"/>
            <w:b w:val="0"/>
            <w:bCs w:val="0"/>
            <w:i w:val="0"/>
            <w:iCs w:val="0"/>
          </w:rPr>
          <w:t>پهناور</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بارانی پهناور و عریض</w:t>
        </w:r>
        <w:r>
          <w:tab/>
        </w:r>
        <w:r>
          <w:fldChar w:fldCharType="begin"/>
        </w:r>
        <w:r>
          <w:instrText xml:space="preserve">PAGEREF 2481 \h</w:instrText>
        </w:r>
        <w:r>
          <w:fldChar w:fldCharType="end"/>
        </w:r>
      </w:hyperlink>
    </w:p>
    <w:p>
      <w:pPr>
        <w:tabs>
          <w:tab w:val="right" w:leader="dot" w:pos="9062"/>
        </w:tabs>
        <w:ind w:left="660"/>
      </w:pPr>
      <w:hyperlink w:anchor="_Toc2482" w:history="1">
        <w:r>
          <w:rPr>
            <w:rFonts w:ascii="IRNazanin" w:hAnsi="IRNazanin" w:eastAsia="IRNazanin" w:cs="IRNazanin"/>
            <w:color w:val="111111"/>
            <w:sz w:val="22"/>
            <w:szCs w:val="22"/>
            <w:b w:val="0"/>
            <w:bCs w:val="0"/>
            <w:i w:val="0"/>
            <w:iCs w:val="0"/>
          </w:rPr>
          <w:t>پیادگان</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ایمن ساختن بنده از پیادگان و سواران بدخواه</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جنگیدن دشمن با پیادگان (مسلمان)</w:t>
        </w:r>
        <w:r>
          <w:tab/>
        </w:r>
        <w:r>
          <w:fldChar w:fldCharType="begin"/>
        </w:r>
        <w:r>
          <w:instrText xml:space="preserve">PAGEREF 2484 \h</w:instrText>
        </w:r>
        <w:r>
          <w:fldChar w:fldCharType="end"/>
        </w:r>
      </w:hyperlink>
    </w:p>
    <w:p>
      <w:pPr>
        <w:tabs>
          <w:tab w:val="right" w:leader="dot" w:pos="9062"/>
        </w:tabs>
        <w:ind w:left="660"/>
      </w:pPr>
      <w:hyperlink w:anchor="_Toc2485" w:history="1">
        <w:r>
          <w:rPr>
            <w:rFonts w:ascii="IRNazanin" w:hAnsi="IRNazanin" w:eastAsia="IRNazanin" w:cs="IRNazanin"/>
            <w:color w:val="111111"/>
            <w:sz w:val="22"/>
            <w:szCs w:val="22"/>
            <w:b w:val="0"/>
            <w:bCs w:val="0"/>
            <w:i w:val="0"/>
            <w:iCs w:val="0"/>
          </w:rPr>
          <w:t>پیام</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خستگی پیامبر صلی‌الله‌علیه‌و‌آله ، در تبلیغ پیام خدا</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فرشتگان، امانت‌داران پیام خداوند</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برهان رسالت و پیام‌های پیامبر صلی‌الله‌علیه‌و‌آله</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پیامبر صلی‌الله‌علیه‌و‌آله و رساندن پیام خدا</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پاداش ابلاغ پیام‌های خدا</w:t>
        </w:r>
        <w:r>
          <w:tab/>
        </w:r>
        <w:r>
          <w:fldChar w:fldCharType="begin"/>
        </w:r>
        <w:r>
          <w:instrText xml:space="preserve">PAGEREF 2490 \h</w:instrText>
        </w:r>
        <w:r>
          <w:fldChar w:fldCharType="end"/>
        </w:r>
      </w:hyperlink>
    </w:p>
    <w:p>
      <w:pPr>
        <w:tabs>
          <w:tab w:val="right" w:leader="dot" w:pos="9062"/>
        </w:tabs>
        <w:ind w:left="660"/>
      </w:pPr>
      <w:hyperlink w:anchor="_Toc2491" w:history="1">
        <w:r>
          <w:rPr>
            <w:rFonts w:ascii="IRNazanin" w:hAnsi="IRNazanin" w:eastAsia="IRNazanin" w:cs="IRNazanin"/>
            <w:color w:val="111111"/>
            <w:sz w:val="22"/>
            <w:szCs w:val="22"/>
            <w:b w:val="0"/>
            <w:bCs w:val="0"/>
            <w:i w:val="0"/>
            <w:iCs w:val="0"/>
          </w:rPr>
          <w:t>پیامبری</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گرد آمدن با پیامبران خدا، در بهشت</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منّت گذاشتن خدا بر مسلمانان، به خاطر پیامبر صلی‌الله‌علیه‌و‌آله</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برابری نداشتن هیچ پیامبر مرسلی، با محمّد صلی‌الله‌علیه‌و‌آله</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استوار کردن پیامبری محمّد صلی‌الله‌علیه‌و‌آله</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پاداش محمّد صلی‌الله‌علیه‌و‌آله ، برترین پاداش خدا به پیامبران</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محمّد صلی‌الله‌علیه‌و‌آله ، خاتم پیامبران</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مردن بر آیین پیامبر خدا صلی‌الله‌علیه‌و‌آله</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نزول وحی، بر پیامبر خدا؛ محمّد صلی‌الله‌علیه‌و‌آله</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نزدیک‌ترین پیامبران به خدا، در روز رستاخیز</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پیامبران فرستاده‌شده</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خوار نشدن پیامبر صلی‌الله‌علیه‌و‌آله ، در روز رستاخیر</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درود خدا بر محمّد صلی‌الله‌علیه‌و‌آله ، پیامبر مسلمانان</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درود خدا، بر پیامبران مرسل</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درودی جمع‌کننده درودهای پیامبران</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ترک شدن سنّت‌های پیامبر خدا صلی‌الله‌علیه‌و‌آله</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پیاپی (پی‌درپی)</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پی‌درپی بودن نعمت‌های خدا</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پی‌درپی رساندن آذوقه مرزداران اسلام</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نفَس‌زدن‌های پی‌درپی محتضر، در وقت جان کندن</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حجّت‌های پی‌درپی</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پی‌درپی ساختن ارجمندی‌های نعمت، نزد بنده</w:t>
        </w:r>
        <w:r>
          <w:tab/>
        </w:r>
        <w:r>
          <w:fldChar w:fldCharType="begin"/>
        </w:r>
        <w:r>
          <w:instrText xml:space="preserve">PAGEREF 2512 \h</w:instrText>
        </w:r>
        <w:r>
          <w:fldChar w:fldCharType="end"/>
        </w:r>
      </w:hyperlink>
    </w:p>
    <w:p>
      <w:pPr>
        <w:tabs>
          <w:tab w:val="right" w:leader="dot" w:pos="9062"/>
        </w:tabs>
        <w:ind w:left="660"/>
      </w:pPr>
      <w:hyperlink w:anchor="_Toc2513" w:history="1">
        <w:r>
          <w:rPr>
            <w:rFonts w:ascii="IRNazanin" w:hAnsi="IRNazanin" w:eastAsia="IRNazanin" w:cs="IRNazanin"/>
            <w:color w:val="111111"/>
            <w:sz w:val="22"/>
            <w:szCs w:val="22"/>
            <w:b w:val="0"/>
            <w:bCs w:val="0"/>
            <w:i w:val="0"/>
            <w:iCs w:val="0"/>
          </w:rPr>
          <w:t>پیروان</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ایمان واقعیِ پیروان پیامبران</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روبرو شدن پیروان پیامبران، با تکذیب ستیزه‌جویان</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بهترین پاداش الهی، به پیروان اصحاب محمّد صلی‌الله‌علیه‌و‌آله</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ویژگی‌های پیروان اصحاب پیامبر صلی‌الله‌علیه‌و‌آله</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درود خدا، بر پیروان پیامبران علیهم‌السلام</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درخواست از خدا، برای پیروان اصحاب محمّد صلی‌الله‌علیه‌و‌آله</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دوستان ائمه علیهم‌السلام ، پیروان راه ایشان</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لعنت خدا، بر پیروان دشمنان برگزیدگان خدا</w:t>
        </w:r>
        <w:r>
          <w:tab/>
        </w:r>
        <w:r>
          <w:fldChar w:fldCharType="begin"/>
        </w:r>
        <w:r>
          <w:instrText xml:space="preserve">PAGEREF 2521 \h</w:instrText>
        </w:r>
        <w:r>
          <w:fldChar w:fldCharType="end"/>
        </w:r>
      </w:hyperlink>
    </w:p>
    <w:p>
      <w:pPr>
        <w:tabs>
          <w:tab w:val="right" w:leader="dot" w:pos="9062"/>
        </w:tabs>
        <w:ind w:left="660"/>
      </w:pPr>
      <w:hyperlink w:anchor="_Toc2522" w:history="1">
        <w:r>
          <w:rPr>
            <w:rFonts w:ascii="IRNazanin" w:hAnsi="IRNazanin" w:eastAsia="IRNazanin" w:cs="IRNazanin"/>
            <w:color w:val="111111"/>
            <w:sz w:val="22"/>
            <w:szCs w:val="22"/>
            <w:b w:val="0"/>
            <w:bCs w:val="0"/>
            <w:i w:val="0"/>
            <w:iCs w:val="0"/>
          </w:rPr>
          <w:t>پیروزی</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پیروزی اصحاب محمّد صلی‌الله‌علیه‌و‌آله ، به همراه او</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پیروز گرداندن بنده، بر دشمنش</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قرار گرفتن در زمره پیروزشدگان</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اسباب پیروزی</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پناهنده شدن به پناهگاه پیروزی خدا</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ناتوانی از پیروزی</w:t>
        </w:r>
        <w:r>
          <w:tab/>
        </w:r>
        <w:r>
          <w:fldChar w:fldCharType="begin"/>
        </w:r>
        <w:r>
          <w:instrText xml:space="preserve">PAGEREF 2528 \h</w:instrText>
        </w:r>
        <w:r>
          <w:fldChar w:fldCharType="end"/>
        </w:r>
      </w:hyperlink>
    </w:p>
    <w:p>
      <w:pPr>
        <w:tabs>
          <w:tab w:val="right" w:leader="dot" w:pos="9062"/>
        </w:tabs>
        <w:ind w:left="660"/>
      </w:pPr>
      <w:hyperlink w:anchor="_Toc2529" w:history="1">
        <w:r>
          <w:rPr>
            <w:rFonts w:ascii="IRNazanin" w:hAnsi="IRNazanin" w:eastAsia="IRNazanin" w:cs="IRNazanin"/>
            <w:color w:val="111111"/>
            <w:sz w:val="22"/>
            <w:szCs w:val="22"/>
            <w:b w:val="0"/>
            <w:bCs w:val="0"/>
            <w:i w:val="0"/>
            <w:iCs w:val="0"/>
          </w:rPr>
          <w:t>پیروی</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پیروی تابعین اصحاب محمّد صلی‌الله‌علیه‌و‌آله ، از نشانه‌های صحابه</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توفیق پیروی از سنّت‌ها</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پیروی از هوس</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دور شدن از پیروی شیطان</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توفیق پیروی از راهنما</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پیروی از نور قرآن</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پیروی از روشنی‌جویندگانِ از نور قرآن</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پیروی از نشانه‌های به‌پادارندگان قرآن</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خدا و پدید آوردن نوپیداشده‌ها، بدون پیروی (از دیگران)</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پیروی از راه روشن ائمه علیهم‌السلام</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پیرو خوشنودی خدا بودن</w:t>
        </w:r>
        <w:r>
          <w:tab/>
        </w:r>
        <w:r>
          <w:fldChar w:fldCharType="begin"/>
        </w:r>
        <w:r>
          <w:instrText xml:space="preserve">PAGEREF 2540 \h</w:instrText>
        </w:r>
        <w:r>
          <w:fldChar w:fldCharType="end"/>
        </w:r>
      </w:hyperlink>
    </w:p>
    <w:p>
      <w:pPr>
        <w:tabs>
          <w:tab w:val="right" w:leader="dot" w:pos="9062"/>
        </w:tabs>
        <w:ind w:left="660"/>
      </w:pPr>
      <w:hyperlink w:anchor="_Toc2541" w:history="1">
        <w:r>
          <w:rPr>
            <w:rFonts w:ascii="IRNazanin" w:hAnsi="IRNazanin" w:eastAsia="IRNazanin" w:cs="IRNazanin"/>
            <w:color w:val="111111"/>
            <w:sz w:val="22"/>
            <w:szCs w:val="22"/>
            <w:b w:val="0"/>
            <w:bCs w:val="0"/>
            <w:i w:val="0"/>
            <w:iCs w:val="0"/>
          </w:rPr>
          <w:t>پیری</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روزی خدا و هنگام پیری</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رحم نمودن خدا، بر پیری بنده</w:t>
        </w:r>
        <w:r>
          <w:tab/>
        </w:r>
        <w:r>
          <w:fldChar w:fldCharType="begin"/>
        </w:r>
        <w:r>
          <w:instrText xml:space="preserve">PAGEREF 2543 \h</w:instrText>
        </w:r>
        <w:r>
          <w:fldChar w:fldCharType="end"/>
        </w:r>
      </w:hyperlink>
    </w:p>
    <w:p>
      <w:pPr>
        <w:tabs>
          <w:tab w:val="right" w:leader="dot" w:pos="9062"/>
        </w:tabs>
        <w:ind w:left="660"/>
      </w:pPr>
      <w:hyperlink w:anchor="_Toc2544" w:history="1">
        <w:r>
          <w:rPr>
            <w:rFonts w:ascii="IRNazanin" w:hAnsi="IRNazanin" w:eastAsia="IRNazanin" w:cs="IRNazanin"/>
            <w:color w:val="111111"/>
            <w:sz w:val="22"/>
            <w:szCs w:val="22"/>
            <w:b w:val="0"/>
            <w:bCs w:val="0"/>
            <w:i w:val="0"/>
            <w:iCs w:val="0"/>
          </w:rPr>
          <w:t>پیش</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نبودنِ اوّلی، پیش از خدا</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ناتوانی جانداران از به تأخیر انداختن آنچه خدا پیش انداخته</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محو ساختن اعمال بدی که بنده پیش از این انجام داده</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مقدّم انداختن آنچه به تأخیر افتاده</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به تأخیر انداختن آنچه مقدّم شده</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پیش انداختن خوشنودی پدر و مادر، بر خوشنودی خود</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سود آنچه پیش از این انجام شده</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پیش انداختن مُتاع دنیا، برای بنده</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پیش یا پس انداختن ماه رمضان</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پیش انداختن هشدار الهی، و به تأخیر انداختن (کیفر)</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پیش و پس نیفتادن از امام علیه‌السلام</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پیش فرستادن ایمان به یگانگی خدا</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کردار شایسته پیش فرستاده شده</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دانایی خدا به آنچه پیش از این از بنده سرزده</w:t>
        </w:r>
        <w:r>
          <w:tab/>
        </w:r>
        <w:r>
          <w:fldChar w:fldCharType="begin"/>
        </w:r>
        <w:r>
          <w:instrText xml:space="preserve">PAGEREF 2558 \h</w:instrText>
        </w:r>
        <w:r>
          <w:fldChar w:fldCharType="end"/>
        </w:r>
      </w:hyperlink>
    </w:p>
    <w:p>
      <w:pPr>
        <w:tabs>
          <w:tab w:val="right" w:leader="dot" w:pos="9062"/>
        </w:tabs>
        <w:ind w:left="660"/>
      </w:pPr>
      <w:hyperlink w:anchor="_Toc2559" w:history="1">
        <w:r>
          <w:rPr>
            <w:rFonts w:ascii="IRNazanin" w:hAnsi="IRNazanin" w:eastAsia="IRNazanin" w:cs="IRNazanin"/>
            <w:color w:val="111111"/>
            <w:sz w:val="22"/>
            <w:szCs w:val="22"/>
            <w:b w:val="0"/>
            <w:bCs w:val="0"/>
            <w:i w:val="0"/>
            <w:iCs w:val="0"/>
          </w:rPr>
          <w:t>پیشامد</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پیروان اصحاب محمّد صلی‌الله‌علیه‌و‌آله و پیشامد نیک</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پیشامدهای بلا و سختی‌ها</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پیشامد آرامش دل</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پیشامد به‌تأخیراندازنده مجاهد، از جنگ</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پیشامد آزمایش الهی</w:t>
        </w:r>
        <w:r>
          <w:tab/>
        </w:r>
        <w:r>
          <w:fldChar w:fldCharType="begin"/>
        </w:r>
        <w:r>
          <w:instrText xml:space="preserve">PAGEREF 2564 \h</w:instrText>
        </w:r>
        <w:r>
          <w:fldChar w:fldCharType="end"/>
        </w:r>
      </w:hyperlink>
    </w:p>
    <w:p>
      <w:pPr>
        <w:tabs>
          <w:tab w:val="right" w:leader="dot" w:pos="9062"/>
        </w:tabs>
        <w:ind w:left="660"/>
      </w:pPr>
      <w:hyperlink w:anchor="_Toc2565" w:history="1">
        <w:r>
          <w:rPr>
            <w:rFonts w:ascii="IRNazanin" w:hAnsi="IRNazanin" w:eastAsia="IRNazanin" w:cs="IRNazanin"/>
            <w:color w:val="111111"/>
            <w:sz w:val="22"/>
            <w:szCs w:val="22"/>
            <w:b w:val="0"/>
            <w:bCs w:val="0"/>
            <w:i w:val="0"/>
            <w:iCs w:val="0"/>
          </w:rPr>
          <w:t>پیشانی</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دست ردّ نزدن بر پیشانی بنده</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پیشانی به خاک گذاردن برای خدا</w:t>
        </w:r>
        <w:r>
          <w:tab/>
        </w:r>
        <w:r>
          <w:fldChar w:fldCharType="begin"/>
        </w:r>
        <w:r>
          <w:instrText xml:space="preserve">PAGEREF 2567 \h</w:instrText>
        </w:r>
        <w:r>
          <w:fldChar w:fldCharType="end"/>
        </w:r>
      </w:hyperlink>
    </w:p>
    <w:p>
      <w:pPr>
        <w:tabs>
          <w:tab w:val="right" w:leader="dot" w:pos="9062"/>
        </w:tabs>
        <w:ind w:left="660"/>
      </w:pPr>
      <w:hyperlink w:anchor="_Toc2568" w:history="1">
        <w:r>
          <w:rPr>
            <w:rFonts w:ascii="IRNazanin" w:hAnsi="IRNazanin" w:eastAsia="IRNazanin" w:cs="IRNazanin"/>
            <w:color w:val="111111"/>
            <w:sz w:val="22"/>
            <w:szCs w:val="22"/>
            <w:b w:val="0"/>
            <w:bCs w:val="0"/>
            <w:i w:val="0"/>
            <w:iCs w:val="0"/>
          </w:rPr>
          <w:t>پیشتازی</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پیش افتادن از پیشی‌گرفتگان به سوی خوشنودی و عفو الهی</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پیشی‌گیرندگان به ایمان</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پیشی گرفتن رحمت خدا، بر غضبش</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پیشی گرفتن به فضیلت</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پیشی گرفتن آمرزش خدا بر والدین یا فرزندان</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پیشی‌گیرندگان به نیکی‌ها</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پیشی نگرفتن بر امام علیه‌السلام</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پیشی گرفتن به راه نیکویی‌ها</w:t>
        </w:r>
        <w:r>
          <w:tab/>
        </w:r>
        <w:r>
          <w:fldChar w:fldCharType="begin"/>
        </w:r>
        <w:r>
          <w:instrText xml:space="preserve">PAGEREF 2576 \h</w:instrText>
        </w:r>
        <w:r>
          <w:fldChar w:fldCharType="end"/>
        </w:r>
      </w:hyperlink>
    </w:p>
    <w:p>
      <w:pPr>
        <w:tabs>
          <w:tab w:val="right" w:leader="dot" w:pos="9062"/>
        </w:tabs>
        <w:ind w:left="660"/>
      </w:pPr>
      <w:hyperlink w:anchor="_Toc2577" w:history="1">
        <w:r>
          <w:rPr>
            <w:rFonts w:ascii="IRNazanin" w:hAnsi="IRNazanin" w:eastAsia="IRNazanin" w:cs="IRNazanin"/>
            <w:color w:val="111111"/>
            <w:sz w:val="22"/>
            <w:szCs w:val="22"/>
            <w:b w:val="0"/>
            <w:bCs w:val="0"/>
            <w:i w:val="0"/>
            <w:iCs w:val="0"/>
          </w:rPr>
          <w:t>پیشرفت</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پیشرفت نمودن در کارها</w:t>
        </w:r>
        <w:r>
          <w:tab/>
        </w:r>
        <w:r>
          <w:fldChar w:fldCharType="begin"/>
        </w:r>
        <w:r>
          <w:instrText xml:space="preserve">PAGEREF 2578 \h</w:instrText>
        </w:r>
        <w:r>
          <w:fldChar w:fldCharType="end"/>
        </w:r>
      </w:hyperlink>
    </w:p>
    <w:p>
      <w:pPr>
        <w:tabs>
          <w:tab w:val="right" w:leader="dot" w:pos="9062"/>
        </w:tabs>
        <w:ind w:left="660"/>
      </w:pPr>
      <w:hyperlink w:anchor="_Toc2579" w:history="1">
        <w:r>
          <w:rPr>
            <w:rFonts w:ascii="IRNazanin" w:hAnsi="IRNazanin" w:eastAsia="IRNazanin" w:cs="IRNazanin"/>
            <w:color w:val="111111"/>
            <w:sz w:val="22"/>
            <w:szCs w:val="22"/>
            <w:b w:val="0"/>
            <w:bCs w:val="0"/>
            <w:i w:val="0"/>
            <w:iCs w:val="0"/>
          </w:rPr>
          <w:t>پیشوا</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محمّد صلی‌الله‌علیه‌و‌آله ، پیشوای رحمت</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پیشوایان هدایت و رستگاری</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تأیید گشتن دین اسلام، به امام و پیشوا</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قرار گرفتن در زمره امامان و پیشوایان</w:t>
        </w:r>
        <w:r>
          <w:tab/>
        </w:r>
        <w:r>
          <w:fldChar w:fldCharType="begin"/>
        </w:r>
        <w:r>
          <w:instrText xml:space="preserve">PAGEREF 2583 \h</w:instrText>
        </w:r>
        <w:r>
          <w:fldChar w:fldCharType="end"/>
        </w:r>
      </w:hyperlink>
    </w:p>
    <w:p>
      <w:pPr>
        <w:tabs>
          <w:tab w:val="right" w:leader="dot" w:pos="9062"/>
        </w:tabs>
        <w:ind w:left="660"/>
      </w:pPr>
      <w:hyperlink w:anchor="_Toc2584" w:history="1">
        <w:r>
          <w:rPr>
            <w:rFonts w:ascii="IRNazanin" w:hAnsi="IRNazanin" w:eastAsia="IRNazanin" w:cs="IRNazanin"/>
            <w:color w:val="111111"/>
            <w:sz w:val="22"/>
            <w:szCs w:val="22"/>
            <w:b w:val="0"/>
            <w:bCs w:val="0"/>
            <w:i w:val="0"/>
            <w:iCs w:val="0"/>
          </w:rPr>
          <w:t>پیمان</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عهد بنده با خدا، دوری نمودن از معاصی</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پیمان با رمضان</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پیمان امام علیه‌السلام و حبل الهی</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وفا نمودن به عهد و پیمان خداوند</w:t>
        </w:r>
        <w:r>
          <w:tab/>
        </w:r>
        <w:r>
          <w:fldChar w:fldCharType="begin"/>
        </w:r>
        <w:r>
          <w:instrText xml:space="preserve">PAGEREF 2588 \h</w:instrText>
        </w:r>
        <w:r>
          <w:fldChar w:fldCharType="end"/>
        </w:r>
      </w:hyperlink>
    </w:p>
    <w:p>
      <w:pPr>
        <w:tabs>
          <w:tab w:val="right" w:leader="dot" w:pos="9062"/>
        </w:tabs>
        <w:ind w:left="660"/>
      </w:pPr>
      <w:hyperlink w:anchor="_Toc2589" w:history="1">
        <w:r>
          <w:rPr>
            <w:rFonts w:ascii="IRNazanin" w:hAnsi="IRNazanin" w:eastAsia="IRNazanin" w:cs="IRNazanin"/>
            <w:color w:val="111111"/>
            <w:sz w:val="22"/>
            <w:szCs w:val="22"/>
            <w:b w:val="0"/>
            <w:bCs w:val="0"/>
            <w:i w:val="0"/>
            <w:iCs w:val="0"/>
          </w:rPr>
          <w:t>پیمانه</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پیمانه باران و فرشتگان</w:t>
        </w:r>
        <w:r>
          <w:tab/>
        </w:r>
        <w:r>
          <w:fldChar w:fldCharType="begin"/>
        </w:r>
        <w:r>
          <w:instrText xml:space="preserve">PAGEREF 2590 \h</w:instrText>
        </w:r>
        <w:r>
          <w:fldChar w:fldCharType="end"/>
        </w:r>
      </w:hyperlink>
    </w:p>
    <w:p>
      <w:pPr>
        <w:tabs>
          <w:tab w:val="right" w:leader="dot" w:pos="9062"/>
        </w:tabs>
        <w:ind w:left="660"/>
      </w:pPr>
      <w:hyperlink w:anchor="_Toc2591" w:history="1">
        <w:r>
          <w:rPr>
            <w:rFonts w:ascii="IRNazanin" w:hAnsi="IRNazanin" w:eastAsia="IRNazanin" w:cs="IRNazanin"/>
            <w:color w:val="111111"/>
            <w:sz w:val="22"/>
            <w:szCs w:val="22"/>
            <w:b w:val="0"/>
            <w:bCs w:val="0"/>
            <w:i w:val="0"/>
            <w:iCs w:val="0"/>
          </w:rPr>
          <w:t>پیوستگی</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به هم پیوستن ابزار بسط، در بدن</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پیوستن دعای بنده، به اجابت</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پیوستن به خدا</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پیوستن به قرب الهی</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پیوستگی، و رحمت خداوند</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سبب آرزو ننمودن پیوستگیِ نفَسی به نفَس دیگر</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پیوستن حمد بنده، به افزونی</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پیوستگی درود بر محمّد صلی‌الله‌علیه‌و‌آله و آل او، به بقای الهی</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پیوستگی درود بر محمّد صلی‌الله‌علیه‌و‌آله و آل او، به دیگر درودها</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پیوستگی پیمان امام علیه‌السلام ، به پیمان خدا</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پیوستگی اطاعت از محمّد صلی‌الله‌علیه‌و‌آله ، به طاعت الهی</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پیوستن زندگی بنده، به خواسته‌هایش</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پیوستن فضل خدا در دنیا، به خیر آخرت</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ت</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2606 \h</w:instrText>
        </w:r>
        <w:r>
          <w:fldChar w:fldCharType="end"/>
        </w:r>
      </w:hyperlink>
    </w:p>
    <w:p>
      <w:pPr>
        <w:tabs>
          <w:tab w:val="right" w:leader="dot" w:pos="9062"/>
        </w:tabs>
        <w:ind w:left="660"/>
      </w:pPr>
      <w:hyperlink w:anchor="_Toc2607" w:history="1">
        <w:r>
          <w:rPr>
            <w:rFonts w:ascii="IRNazanin" w:hAnsi="IRNazanin" w:eastAsia="IRNazanin" w:cs="IRNazanin"/>
            <w:color w:val="111111"/>
            <w:sz w:val="22"/>
            <w:szCs w:val="22"/>
            <w:b w:val="0"/>
            <w:bCs w:val="0"/>
            <w:i w:val="0"/>
            <w:iCs w:val="0"/>
          </w:rPr>
          <w:t>تازه</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روز نو و تازه</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لغزش‌های گذشته و تازه</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ماه نو، ماهی نو برای کاری نو</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خدا و تازه‌های خلقت</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درودی دربردارنده هر درود گذشته و تازه</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سودهای دیرینه و تازه الهی</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توبه و اصلاح تباهی‌ها</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تبهکاری‌های شیطان</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راه شیطان، راه تباهی</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اصلاح آنچه تباه شده</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تباه نساختن عبادت بنده</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حفظ روزی از تباه گشتن</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تباه گشتن حقّ پدر و مادر</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تباه شدن حقّ فرزند</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تباه نشدن پاداش نیکوکاران، نزد خدا</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کارهای بزرگ تباه‌کننده</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تباه ساختن واجبات</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نپوشاندن بنده به رحمت الهی و تباه شدنش</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اصلاح کردار تبهکاران</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عامل محافظِ بنده از تبهکاری‌های شیطان</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رسوایی با گناهان تباه‌سازنده</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اعتراف بنده، به تباه نمودن</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فرود آمدن به درگاه غیر خدا و تباه شدن</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حسنات تباه‌شده</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تباه نساختن حسنات بنده، با معصیت</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تنهایی بنده، و آزمایش‌های تباه‌کننده</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ورود به درّه‌های تباهی</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تباه شدن بهره بنده</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تباهی و فساد قصد دشمن</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گناهان تباه‌سازنده بنده</w:t>
        </w:r>
        <w:r>
          <w:tab/>
        </w:r>
        <w:r>
          <w:fldChar w:fldCharType="begin"/>
        </w:r>
        <w:r>
          <w:instrText xml:space="preserve">PAGEREF 2637 \h</w:instrText>
        </w:r>
        <w:r>
          <w:fldChar w:fldCharType="end"/>
        </w:r>
      </w:hyperlink>
    </w:p>
    <w:p>
      <w:pPr>
        <w:tabs>
          <w:tab w:val="right" w:leader="dot" w:pos="9062"/>
        </w:tabs>
        <w:ind w:left="660"/>
      </w:pPr>
      <w:hyperlink w:anchor="_Toc2638" w:history="1">
        <w:r>
          <w:rPr>
            <w:rFonts w:ascii="IRNazanin" w:hAnsi="IRNazanin" w:eastAsia="IRNazanin" w:cs="IRNazanin"/>
            <w:color w:val="111111"/>
            <w:sz w:val="22"/>
            <w:szCs w:val="22"/>
            <w:b w:val="0"/>
            <w:bCs w:val="0"/>
            <w:i w:val="0"/>
            <w:iCs w:val="0"/>
          </w:rPr>
          <w:t>تبعات</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تبعات و وبال‌های کسب</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تبعات وام، پس از مرگ</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سپری شدن گناهان و به‌جا ماندن تبعاتش</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تبعات و گرفتاری‌های بنده</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در پیش چشم خدا بودنِ تبعات بنده</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تبعات و آثار گناه</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خالص نمودن اموال، از تبعات</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رمضان و کاستن تبعات (کارهای) بندگان</w:t>
        </w:r>
        <w:r>
          <w:tab/>
        </w:r>
        <w:r>
          <w:fldChar w:fldCharType="begin"/>
        </w:r>
        <w:r>
          <w:instrText xml:space="preserve">PAGEREF 2646 \h</w:instrText>
        </w:r>
        <w:r>
          <w:fldChar w:fldCharType="end"/>
        </w:r>
      </w:hyperlink>
    </w:p>
    <w:p>
      <w:pPr>
        <w:tabs>
          <w:tab w:val="right" w:leader="dot" w:pos="9062"/>
        </w:tabs>
        <w:ind w:left="660"/>
      </w:pPr>
      <w:hyperlink w:anchor="_Toc2647" w:history="1">
        <w:r>
          <w:rPr>
            <w:rFonts w:ascii="IRNazanin" w:hAnsi="IRNazanin" w:eastAsia="IRNazanin" w:cs="IRNazanin"/>
            <w:color w:val="111111"/>
            <w:sz w:val="22"/>
            <w:szCs w:val="22"/>
            <w:b w:val="0"/>
            <w:bCs w:val="0"/>
            <w:i w:val="0"/>
            <w:iCs w:val="0"/>
          </w:rPr>
          <w:t>تپش</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خدا، بینا به دلهره و تپش قلب بنده</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تپش قلب بنده، از ترس خداوند</w:t>
        </w:r>
        <w:r>
          <w:tab/>
        </w:r>
        <w:r>
          <w:fldChar w:fldCharType="begin"/>
        </w:r>
        <w:r>
          <w:instrText xml:space="preserve">PAGEREF 2649 \h</w:instrText>
        </w:r>
        <w:r>
          <w:fldChar w:fldCharType="end"/>
        </w:r>
      </w:hyperlink>
    </w:p>
    <w:p>
      <w:pPr>
        <w:tabs>
          <w:tab w:val="right" w:leader="dot" w:pos="9062"/>
        </w:tabs>
        <w:ind w:left="660"/>
      </w:pPr>
      <w:hyperlink w:anchor="_Toc2650" w:history="1">
        <w:r>
          <w:rPr>
            <w:rFonts w:ascii="IRNazanin" w:hAnsi="IRNazanin" w:eastAsia="IRNazanin" w:cs="IRNazanin"/>
            <w:color w:val="111111"/>
            <w:sz w:val="22"/>
            <w:szCs w:val="22"/>
            <w:b w:val="0"/>
            <w:bCs w:val="0"/>
            <w:i w:val="0"/>
            <w:iCs w:val="0"/>
          </w:rPr>
          <w:t>تپّه</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باران و روان شدن تپّه‌ها</w:t>
        </w:r>
        <w:r>
          <w:tab/>
        </w:r>
        <w:r>
          <w:fldChar w:fldCharType="begin"/>
        </w:r>
        <w:r>
          <w:instrText xml:space="preserve">PAGEREF 2651 \h</w:instrText>
        </w:r>
        <w:r>
          <w:fldChar w:fldCharType="end"/>
        </w:r>
      </w:hyperlink>
    </w:p>
    <w:p>
      <w:pPr>
        <w:tabs>
          <w:tab w:val="right" w:leader="dot" w:pos="9062"/>
        </w:tabs>
        <w:ind w:left="660"/>
      </w:pPr>
      <w:hyperlink w:anchor="_Toc2652" w:history="1">
        <w:r>
          <w:rPr>
            <w:rFonts w:ascii="IRNazanin" w:hAnsi="IRNazanin" w:eastAsia="IRNazanin" w:cs="IRNazanin"/>
            <w:color w:val="111111"/>
            <w:sz w:val="22"/>
            <w:szCs w:val="22"/>
            <w:b w:val="0"/>
            <w:bCs w:val="0"/>
            <w:i w:val="0"/>
            <w:iCs w:val="0"/>
          </w:rPr>
          <w:t>تجارت</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تجارتی بدون کسادی</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تجارت با خداوند</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سودمند گرداندن تجارت بنده</w:t>
        </w:r>
        <w:r>
          <w:tab/>
        </w:r>
        <w:r>
          <w:fldChar w:fldCharType="begin"/>
        </w:r>
        <w:r>
          <w:instrText xml:space="preserve">PAGEREF 2655 \h</w:instrText>
        </w:r>
        <w:r>
          <w:fldChar w:fldCharType="end"/>
        </w:r>
      </w:hyperlink>
    </w:p>
    <w:p>
      <w:pPr>
        <w:tabs>
          <w:tab w:val="right" w:leader="dot" w:pos="9062"/>
        </w:tabs>
        <w:ind w:left="660"/>
      </w:pPr>
      <w:hyperlink w:anchor="_Toc2656" w:history="1">
        <w:r>
          <w:rPr>
            <w:rFonts w:ascii="IRNazanin" w:hAnsi="IRNazanin" w:eastAsia="IRNazanin" w:cs="IRNazanin"/>
            <w:color w:val="111111"/>
            <w:sz w:val="22"/>
            <w:szCs w:val="22"/>
            <w:b w:val="0"/>
            <w:bCs w:val="0"/>
            <w:i w:val="0"/>
            <w:iCs w:val="0"/>
          </w:rPr>
          <w:t>تجاوز</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تعدّی از مواضع احکام الهی</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تجاوز از فرمان خداوند</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عامل بازدارنده بنده، از تجاوز از حدود الهی</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رابطه رحمت خدا و تجاوزکنندگان از حد</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درودی متجاوز از خوشنودی خدا</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تجاوز از حدود و احکام الهی</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تدبیر قطعی خدا، و عدم تجاوز از آن</w:t>
        </w:r>
        <w:r>
          <w:tab/>
        </w:r>
        <w:r>
          <w:fldChar w:fldCharType="begin"/>
        </w:r>
        <w:r>
          <w:instrText xml:space="preserve">PAGEREF 2663 \h</w:instrText>
        </w:r>
        <w:r>
          <w:fldChar w:fldCharType="end"/>
        </w:r>
      </w:hyperlink>
    </w:p>
    <w:p>
      <w:pPr>
        <w:tabs>
          <w:tab w:val="right" w:leader="dot" w:pos="9062"/>
        </w:tabs>
        <w:ind w:left="660"/>
      </w:pPr>
      <w:hyperlink w:anchor="_Toc2664" w:history="1">
        <w:r>
          <w:rPr>
            <w:rFonts w:ascii="IRNazanin" w:hAnsi="IRNazanin" w:eastAsia="IRNazanin" w:cs="IRNazanin"/>
            <w:color w:val="111111"/>
            <w:sz w:val="22"/>
            <w:szCs w:val="22"/>
            <w:b w:val="0"/>
            <w:bCs w:val="0"/>
            <w:i w:val="0"/>
            <w:iCs w:val="0"/>
          </w:rPr>
          <w:t>تحریف</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تحریف واجبات الهی</w:t>
        </w:r>
        <w:r>
          <w:tab/>
        </w:r>
        <w:r>
          <w:fldChar w:fldCharType="begin"/>
        </w:r>
        <w:r>
          <w:instrText xml:space="preserve">PAGEREF 2665 \h</w:instrText>
        </w:r>
        <w:r>
          <w:fldChar w:fldCharType="end"/>
        </w:r>
      </w:hyperlink>
    </w:p>
    <w:p>
      <w:pPr>
        <w:tabs>
          <w:tab w:val="right" w:leader="dot" w:pos="9062"/>
        </w:tabs>
        <w:ind w:left="660"/>
      </w:pPr>
      <w:hyperlink w:anchor="_Toc2666" w:history="1">
        <w:r>
          <w:rPr>
            <w:rFonts w:ascii="IRNazanin" w:hAnsi="IRNazanin" w:eastAsia="IRNazanin" w:cs="IRNazanin"/>
            <w:color w:val="111111"/>
            <w:sz w:val="22"/>
            <w:szCs w:val="22"/>
            <w:b w:val="0"/>
            <w:bCs w:val="0"/>
            <w:i w:val="0"/>
            <w:iCs w:val="0"/>
          </w:rPr>
          <w:t>تدبیر</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تدبیر پیامبر صلی‌الله‌علیه‌و‌آله</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تصرّف بندگان، در حیطه تدبیر خدا</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برهم زدن تدبیر شیطان</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القائات شیطانی و تدبیر در (کار) دشمن خدا</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مرزداران اسلام و تدبیر نمودن کار ایشان</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ماه و فلک تدبیر</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تدبیر خدا، در امر (آفرینش) ماه</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تدبیر خدا برای ماسِوای خود</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تدبیر قطعی خداوند</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تدبیر الهی، و پنهان نگشتن امور از خدا</w:t>
        </w:r>
        <w:r>
          <w:tab/>
        </w:r>
        <w:r>
          <w:fldChar w:fldCharType="begin"/>
        </w:r>
        <w:r>
          <w:instrText xml:space="preserve">PAGEREF 2676 \h</w:instrText>
        </w:r>
        <w:r>
          <w:fldChar w:fldCharType="end"/>
        </w:r>
      </w:hyperlink>
    </w:p>
    <w:p>
      <w:pPr>
        <w:tabs>
          <w:tab w:val="right" w:leader="dot" w:pos="9062"/>
        </w:tabs>
        <w:ind w:left="660"/>
      </w:pPr>
      <w:hyperlink w:anchor="_Toc2677" w:history="1">
        <w:r>
          <w:rPr>
            <w:rFonts w:ascii="IRNazanin" w:hAnsi="IRNazanin" w:eastAsia="IRNazanin" w:cs="IRNazanin"/>
            <w:color w:val="111111"/>
            <w:sz w:val="22"/>
            <w:szCs w:val="22"/>
            <w:b w:val="0"/>
            <w:bCs w:val="0"/>
            <w:i w:val="0"/>
            <w:iCs w:val="0"/>
          </w:rPr>
          <w:t>ترازو</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ترازوی عدل الهی و کردار بنده</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قرآن، ترازوی عدل</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سنگین ساختن ترازوی محمّد صلی‌الله‌علیه‌و‌آله</w:t>
        </w:r>
        <w:r>
          <w:tab/>
        </w:r>
        <w:r>
          <w:fldChar w:fldCharType="begin"/>
        </w:r>
        <w:r>
          <w:instrText xml:space="preserve">PAGEREF 2680 \h</w:instrText>
        </w:r>
        <w:r>
          <w:fldChar w:fldCharType="end"/>
        </w:r>
      </w:hyperlink>
    </w:p>
    <w:p>
      <w:pPr>
        <w:tabs>
          <w:tab w:val="right" w:leader="dot" w:pos="9062"/>
        </w:tabs>
        <w:ind w:left="660"/>
      </w:pPr>
      <w:hyperlink w:anchor="_Toc2681" w:history="1">
        <w:r>
          <w:rPr>
            <w:rFonts w:ascii="IRNazanin" w:hAnsi="IRNazanin" w:eastAsia="IRNazanin" w:cs="IRNazanin"/>
            <w:color w:val="111111"/>
            <w:sz w:val="22"/>
            <w:szCs w:val="22"/>
            <w:b w:val="0"/>
            <w:bCs w:val="0"/>
            <w:i w:val="0"/>
            <w:iCs w:val="0"/>
          </w:rPr>
          <w:t>تربیت</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تربیت فرزند و سپاس الهی</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بسیاری و طول کار والدین، برای تربیت فرزند</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پرورش دادن فرزندان خردسال، برای والدین</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یاری کردن والدین، در تربیت فرزندان</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پرورش دادن بنده، در کوچکی</w:t>
        </w:r>
        <w:r>
          <w:tab/>
        </w:r>
        <w:r>
          <w:fldChar w:fldCharType="begin"/>
        </w:r>
        <w:r>
          <w:instrText xml:space="preserve">PAGEREF 2686 \h</w:instrText>
        </w:r>
        <w:r>
          <w:fldChar w:fldCharType="end"/>
        </w:r>
      </w:hyperlink>
    </w:p>
    <w:p>
      <w:pPr>
        <w:tabs>
          <w:tab w:val="right" w:leader="dot" w:pos="9062"/>
        </w:tabs>
        <w:ind w:left="660"/>
      </w:pPr>
      <w:hyperlink w:anchor="_Toc2687" w:history="1">
        <w:r>
          <w:rPr>
            <w:rFonts w:ascii="IRNazanin" w:hAnsi="IRNazanin" w:eastAsia="IRNazanin" w:cs="IRNazanin"/>
            <w:color w:val="111111"/>
            <w:sz w:val="22"/>
            <w:szCs w:val="22"/>
            <w:b w:val="0"/>
            <w:bCs w:val="0"/>
            <w:i w:val="0"/>
            <w:iCs w:val="0"/>
          </w:rPr>
          <w:t>تردّد</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تردّد ماه</w:t>
        </w:r>
        <w:r>
          <w:tab/>
        </w:r>
        <w:r>
          <w:fldChar w:fldCharType="begin"/>
        </w:r>
        <w:r>
          <w:instrText xml:space="preserve">PAGEREF 2688 \h</w:instrText>
        </w:r>
        <w:r>
          <w:fldChar w:fldCharType="end"/>
        </w:r>
      </w:hyperlink>
    </w:p>
    <w:p>
      <w:pPr>
        <w:tabs>
          <w:tab w:val="right" w:leader="dot" w:pos="9062"/>
        </w:tabs>
        <w:ind w:left="660"/>
      </w:pPr>
      <w:hyperlink w:anchor="_Toc2689" w:history="1">
        <w:r>
          <w:rPr>
            <w:rFonts w:ascii="IRNazanin" w:hAnsi="IRNazanin" w:eastAsia="IRNazanin" w:cs="IRNazanin"/>
            <w:color w:val="111111"/>
            <w:sz w:val="22"/>
            <w:szCs w:val="22"/>
            <w:b w:val="0"/>
            <w:bCs w:val="0"/>
            <w:i w:val="0"/>
            <w:iCs w:val="0"/>
          </w:rPr>
          <w:t>ترس</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پاداش سرشار و کیفر ترسناک خداوند</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خواهان و ترسان بودن از خدا</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رهاندن تابعین، از آزمایش‌های ترسناک</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ترس بنده، از دوری‌گزینندگان از او</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فضل الهی، و نهراسیدن بنده (از دوری گزیدن دیگران)</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نهیی که خدا از آن ترسانده</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لرزش پاهای بنده، از ترس خدا</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توبه پشیمانِ ترسان</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پناه دادن بنده، از آنچه بدکرداران از آن ترسانند</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نهراسیدن بنده بر خود، مگر از خدا</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نتیجه نترسیدن از کیفر الهی</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گریستن خطاکاران، از ترس خداوند</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روان شدن اشک بنده، از ترس خداوند</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پناه‌خواهی از خدا، از ترس اموری</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تلخی ترس از ستمکار و شیرینی ایمنی از او</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سلامتی یافتن، از عامل ترساننده</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ترسیدن، و زاری در نزد غیر خدا</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پناه دادن بنده، از ترس</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ترس از دیدار خدا</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خدا، نگهدار (بندگان) از چیز ترسناک</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عدم وجود ایمن‌کننده‌ای، هنگام ترس از خدا</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بنده ترسان و زینهارخواه خدا بودن</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بلندمرتبگی دلِ بنده، با ترس از خدا</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ترس، و ایمنی از نواهی</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ترس از اندوهِ (کیفر)</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یافتن آرامش دل، هنگام ترس و ایمنی</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منّت گذاردن بر بنده، با ترس از خداوند</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ترس از والدین، همانند ترس از پادشاه ستمگر</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ترساندن بندگان، از کیفر</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خواهان پاداش الهی و ترسان از کیفر او</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ترس از خدا و نگه‌داشته شدن از خطا</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ترسان ساختن دل‌های دشمنان</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ترساندن دشمن، از پیکار با دلاوران اسلام</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سالم ماندن مرزدار، از ترس</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خدا، انتهای ترس عبادت‌کنندگان</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خدا، پایان بیمِ پرهیزکاران</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با ترس، خدا را قصد نمودن</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از کسی جز خدا نهراسیدن</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ترس بیدادگران، از قهر الهی</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تپش قلب بنده، از ترس خداوند</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ترسیدن بنده، از خطاهایش</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بنده، ایستا بین میل به خدا و ترس از او</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ترس بنده و ایمن نمودن او</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خدا، شایسته ترسیدن از او</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انجام معصیت و نترسیدن از ستم الهی</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نترسیدن از غفلت خدا، درباره پاداش دادن به خوشنودکننده‌اش</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ترس از عدل الهی</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علّت کمی طمع به خدا، نسبت به ترس از او</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قیامت، روزِ ترسی عظیم</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کمان مرگ و تیرهای ترس از فراق</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نجات از ترس و اندوه روز قیامت</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ترسان بودن دل‌ها، از بازگشت به سوی خدا</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سپری شدن ماه رمضان و بیمناکی دوستان</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ترس از کیفرِ بیم داده شده</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خواهش نفس و خواندن بنده به آنچه خدا از آن ترسانده</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اعتراف بنده ترسان (از خدا)، به گناهانش</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درخواست بنده نیازمندِ ترسان، از خدا</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درخواست از خدا، از روی ترس و زاری</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ایمن گشتن از خدا و ترسیدن از بندگان</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هراسان نبودن از عذاب الهی</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نهراسیدن بنده، از قهر و غلبه الهی</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دستگیری بنده، از ترسیدن (همانند) گمراهان</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عصمتی نزدیک‌کننده به ترس از خدا</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ترس (از عذاب) و ناامیدی (از عفو)</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ترس، هنگام خواندن آیات قرآن</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ترس از تهدید الهی</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بیم داشتن از مهلت دادن خداوند</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هراسان شدن، در برابر بیم الهی</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ترساندن بنده، از مقام الهی</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مسلمانان طالب، راغب و ترسان</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شتاب، و ترس از فوت وقت</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قضا و قدر ترسناک</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ترس پادشاهان، از قهر و غلبه‌های خدا</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خواندن خدا، در حال ترسان بودن به درگاه او</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خدا و بیم دادن دشمنانش (از عذاب)</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ترسوترین، افتاده‌ترین و خوارترین خلق خدا</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ترس از خدا، و دوری از دنیا</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گریختن به سوی خدا و ترس داشتن از او</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درخواست ترس عبادت‌کنندگان، از خدا</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ترسی همانند ترس دوستان خدا</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رها نکردن دین خدا، بر اثر ترس از کسی</w:t>
        </w:r>
        <w:r>
          <w:tab/>
        </w:r>
        <w:r>
          <w:fldChar w:fldCharType="begin"/>
        </w:r>
        <w:r>
          <w:instrText xml:space="preserve">PAGEREF 2770 \h</w:instrText>
        </w:r>
        <w:r>
          <w:fldChar w:fldCharType="end"/>
        </w:r>
      </w:hyperlink>
    </w:p>
    <w:p>
      <w:pPr>
        <w:tabs>
          <w:tab w:val="right" w:leader="dot" w:pos="9062"/>
        </w:tabs>
        <w:ind w:left="660"/>
      </w:pPr>
      <w:hyperlink w:anchor="_Toc2771" w:history="1">
        <w:r>
          <w:rPr>
            <w:rFonts w:ascii="IRNazanin" w:hAnsi="IRNazanin" w:eastAsia="IRNazanin" w:cs="IRNazanin"/>
            <w:color w:val="111111"/>
            <w:sz w:val="22"/>
            <w:szCs w:val="22"/>
            <w:b w:val="0"/>
            <w:bCs w:val="0"/>
            <w:i w:val="0"/>
            <w:iCs w:val="0"/>
          </w:rPr>
          <w:t>ترک</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توفیق ترک بدعت‌ها</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ترک‌کنندگان معصیت</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توبه و ترک معصیت</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ترک فرمان الهی</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ترک حقّ خدا</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توبه قرار گرفتنِ عزمِ ترک بدی‌ها</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استکبار و ترک دعا</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ترک روزه، پس از ماه رمضان</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ترک سنّت پیامبر صلی‌الله‌علیه‌و‌آله</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ترک نکردن چیزی از دین خدا</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فرشتگان و تسبیح خداوند</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پیامبر صلی‌الله‌علیه‌و‌آله ، تسبیح‌گوی خدا به نام بزرگش</w:t>
        </w:r>
        <w:r>
          <w:tab/>
        </w:r>
        <w:r>
          <w:fldChar w:fldCharType="begin"/>
        </w:r>
        <w:r>
          <w:instrText xml:space="preserve">PAGEREF 2783 \h</w:instrText>
        </w:r>
        <w:r>
          <w:fldChar w:fldCharType="end"/>
        </w:r>
      </w:hyperlink>
    </w:p>
    <w:p>
      <w:pPr>
        <w:tabs>
          <w:tab w:val="right" w:leader="dot" w:pos="9062"/>
        </w:tabs>
        <w:ind w:left="660"/>
      </w:pPr>
      <w:hyperlink w:anchor="_Toc2784" w:history="1">
        <w:r>
          <w:rPr>
            <w:rFonts w:ascii="IRNazanin" w:hAnsi="IRNazanin" w:eastAsia="IRNazanin" w:cs="IRNazanin"/>
            <w:color w:val="111111"/>
            <w:sz w:val="22"/>
            <w:szCs w:val="22"/>
            <w:b w:val="0"/>
            <w:bCs w:val="0"/>
            <w:i w:val="0"/>
            <w:iCs w:val="0"/>
          </w:rPr>
          <w:t>تسلیم</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معرفت اختیار و تسلیم حکم خدا شدن</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تسلیم شدن، در برابر آیات محکم قرآن</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تسلیم و گردن نهادن به (فرمان) خدا</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تسلیم فرمان ائمه علیهم‌السلام بودن</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تسلیم‌شونده خدا و عفو الهی</w:t>
        </w:r>
        <w:r>
          <w:tab/>
        </w:r>
        <w:r>
          <w:fldChar w:fldCharType="begin"/>
        </w:r>
        <w:r>
          <w:instrText xml:space="preserve">PAGEREF 2789 \h</w:instrText>
        </w:r>
        <w:r>
          <w:fldChar w:fldCharType="end"/>
        </w:r>
      </w:hyperlink>
    </w:p>
    <w:p>
      <w:pPr>
        <w:tabs>
          <w:tab w:val="right" w:leader="dot" w:pos="9062"/>
        </w:tabs>
        <w:ind w:left="660"/>
      </w:pPr>
      <w:hyperlink w:anchor="_Toc2790" w:history="1">
        <w:r>
          <w:rPr>
            <w:rFonts w:ascii="IRNazanin" w:hAnsi="IRNazanin" w:eastAsia="IRNazanin" w:cs="IRNazanin"/>
            <w:color w:val="111111"/>
            <w:sz w:val="22"/>
            <w:szCs w:val="22"/>
            <w:b w:val="0"/>
            <w:bCs w:val="0"/>
            <w:i w:val="0"/>
            <w:iCs w:val="0"/>
          </w:rPr>
          <w:t>تشنگی</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گواراتر از رفع تشنگی</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عامل سیراب گشتن تشنگی بندگان</w:t>
        </w:r>
        <w:r>
          <w:tab/>
        </w:r>
        <w:r>
          <w:fldChar w:fldCharType="begin"/>
        </w:r>
        <w:r>
          <w:instrText xml:space="preserve">PAGEREF 2792 \h</w:instrText>
        </w:r>
        <w:r>
          <w:fldChar w:fldCharType="end"/>
        </w:r>
      </w:hyperlink>
    </w:p>
    <w:p>
      <w:pPr>
        <w:tabs>
          <w:tab w:val="right" w:leader="dot" w:pos="9062"/>
        </w:tabs>
        <w:ind w:left="660"/>
      </w:pPr>
      <w:hyperlink w:anchor="_Toc2793" w:history="1">
        <w:r>
          <w:rPr>
            <w:rFonts w:ascii="IRNazanin" w:hAnsi="IRNazanin" w:eastAsia="IRNazanin" w:cs="IRNazanin"/>
            <w:color w:val="111111"/>
            <w:sz w:val="22"/>
            <w:szCs w:val="22"/>
            <w:b w:val="0"/>
            <w:bCs w:val="0"/>
            <w:i w:val="0"/>
            <w:iCs w:val="0"/>
          </w:rPr>
          <w:t>تصدیق</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ایمان واقعیِ تصدیق‌کنندگان پیامبران</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تصدیق قرآن</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تصدیق‌کنندگان رسول خدا صلی‌الله‌علیه‌و‌آله</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تصدیق نمودن پیامبران خدا علیهم‌السلام</w:t>
        </w:r>
        <w:r>
          <w:tab/>
        </w:r>
        <w:r>
          <w:fldChar w:fldCharType="begin"/>
        </w:r>
        <w:r>
          <w:instrText xml:space="preserve">PAGEREF 2797 \h</w:instrText>
        </w:r>
        <w:r>
          <w:fldChar w:fldCharType="end"/>
        </w:r>
      </w:hyperlink>
    </w:p>
    <w:p>
      <w:pPr>
        <w:tabs>
          <w:tab w:val="right" w:leader="dot" w:pos="9062"/>
        </w:tabs>
        <w:ind w:left="660"/>
      </w:pPr>
      <w:hyperlink w:anchor="_Toc2798" w:history="1">
        <w:r>
          <w:rPr>
            <w:rFonts w:ascii="IRNazanin" w:hAnsi="IRNazanin" w:eastAsia="IRNazanin" w:cs="IRNazanin"/>
            <w:color w:val="111111"/>
            <w:sz w:val="22"/>
            <w:szCs w:val="22"/>
            <w:b w:val="0"/>
            <w:bCs w:val="0"/>
            <w:i w:val="0"/>
            <w:iCs w:val="0"/>
          </w:rPr>
          <w:t>تصرّف</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تصرّف بندگان</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تصرّف ماه، در فلک تدبیر</w:t>
        </w:r>
        <w:r>
          <w:tab/>
        </w:r>
        <w:r>
          <w:fldChar w:fldCharType="begin"/>
        </w:r>
        <w:r>
          <w:instrText xml:space="preserve">PAGEREF 2800 \h</w:instrText>
        </w:r>
        <w:r>
          <w:fldChar w:fldCharType="end"/>
        </w:r>
      </w:hyperlink>
    </w:p>
    <w:p>
      <w:pPr>
        <w:tabs>
          <w:tab w:val="right" w:leader="dot" w:pos="9062"/>
        </w:tabs>
        <w:ind w:left="660"/>
      </w:pPr>
      <w:hyperlink w:anchor="_Toc2801" w:history="1">
        <w:r>
          <w:rPr>
            <w:rFonts w:ascii="IRNazanin" w:hAnsi="IRNazanin" w:eastAsia="IRNazanin" w:cs="IRNazanin"/>
            <w:color w:val="111111"/>
            <w:sz w:val="22"/>
            <w:szCs w:val="22"/>
            <w:b w:val="0"/>
            <w:bCs w:val="0"/>
            <w:i w:val="0"/>
            <w:iCs w:val="0"/>
          </w:rPr>
          <w:t>تغییر</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تغییر نیافتن سرای کرامت (بهشت)</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خدا، تبدیل‌کننده بدی‌ها به خوبی‌ها</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تائب و صدای تغییریافته‌اش</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تغییر نیافتن حکمت الهی</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همراه ساختن شکایت بنده، با دگرگونی</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خدا و تغییر نعمت</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تغییر دشمنی دشمنان، به دوستی</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تغییر زشتی‌ها</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تغییر حالِ معصیت، به حال توبه</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عدم تغییر کلمات خداوند</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تغییر ندادن نام و جسم بنده</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تغییر یافتن حکم خدا</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خدا، تغییردهنده بی‌چیزی‌ها</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تغییر نیافتن بزرگی ذات خداوند</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رحم الهی و دگرگون شدن چهره بنده</w:t>
        </w:r>
        <w:r>
          <w:tab/>
        </w:r>
        <w:r>
          <w:fldChar w:fldCharType="begin"/>
        </w:r>
        <w:r>
          <w:instrText xml:space="preserve">PAGEREF 2816 \h</w:instrText>
        </w:r>
        <w:r>
          <w:fldChar w:fldCharType="end"/>
        </w:r>
      </w:hyperlink>
    </w:p>
    <w:p>
      <w:pPr>
        <w:tabs>
          <w:tab w:val="right" w:leader="dot" w:pos="9062"/>
        </w:tabs>
        <w:ind w:left="660"/>
      </w:pPr>
      <w:hyperlink w:anchor="_Toc281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آل محمّد علیهم‌السلام ، تفسیرکنندگان قرآن</w:t>
        </w:r>
        <w:r>
          <w:tab/>
        </w:r>
        <w:r>
          <w:fldChar w:fldCharType="begin"/>
        </w:r>
        <w:r>
          <w:instrText xml:space="preserve">PAGEREF 2818 \h</w:instrText>
        </w:r>
        <w:r>
          <w:fldChar w:fldCharType="end"/>
        </w:r>
      </w:hyperlink>
    </w:p>
    <w:p>
      <w:pPr>
        <w:tabs>
          <w:tab w:val="right" w:leader="dot" w:pos="9062"/>
        </w:tabs>
        <w:ind w:left="660"/>
      </w:pPr>
      <w:hyperlink w:anchor="_Toc2819" w:history="1">
        <w:r>
          <w:rPr>
            <w:rFonts w:ascii="IRNazanin" w:hAnsi="IRNazanin" w:eastAsia="IRNazanin" w:cs="IRNazanin"/>
            <w:color w:val="111111"/>
            <w:sz w:val="22"/>
            <w:szCs w:val="22"/>
            <w:b w:val="0"/>
            <w:bCs w:val="0"/>
            <w:i w:val="0"/>
            <w:iCs w:val="0"/>
          </w:rPr>
          <w:t>تفصیل</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تفصیل و شرح قرآن، برای بندگان</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رابطه روی آوردن به خداوند و تفضّل او</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وعده پاداش نیکو و تفضّل الهی</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کرم و تفضّل الهی</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تفضّل نمودن خدا، به احسان و نیکی</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بردباری خداوند و تفضّل او</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تفضّل الهی و عافیت‌بخشی به آفریدگان</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تفضّل الهی، بر فرمانبر و گنهکار</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از روی تفضّل بودنِ عفو الهی</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بر تفضّل بنا شدن افعال الهی</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تفضّل الهی، در روز عرفه</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مهلت دادن خداوند و تفضّل او</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استجابت و تفضّل نمودن بر بنده</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سبب تفضّل الهی، بر بنده</w:t>
        </w:r>
        <w:r>
          <w:tab/>
        </w:r>
        <w:r>
          <w:fldChar w:fldCharType="begin"/>
        </w:r>
        <w:r>
          <w:instrText xml:space="preserve">PAGEREF 2833 \h</w:instrText>
        </w:r>
        <w:r>
          <w:fldChar w:fldCharType="end"/>
        </w:r>
      </w:hyperlink>
    </w:p>
    <w:p>
      <w:pPr>
        <w:tabs>
          <w:tab w:val="right" w:leader="dot" w:pos="9062"/>
        </w:tabs>
        <w:ind w:left="660"/>
      </w:pPr>
      <w:hyperlink w:anchor="_Toc2834" w:history="1">
        <w:r>
          <w:rPr>
            <w:rFonts w:ascii="IRNazanin" w:hAnsi="IRNazanin" w:eastAsia="IRNazanin" w:cs="IRNazanin"/>
            <w:color w:val="111111"/>
            <w:sz w:val="22"/>
            <w:szCs w:val="22"/>
            <w:b w:val="0"/>
            <w:bCs w:val="0"/>
            <w:i w:val="0"/>
            <w:iCs w:val="0"/>
          </w:rPr>
          <w:t>تقدیر</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خدا، تقدیرکننده شب و روز</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تقدیر الهی و اراده بنده</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قدرت و تقدیر الهی</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مقدّر شدن فراغت از کارها، برای بنده</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نیکی تقدیر خدا، درباره همه امور بنده</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توفیق پذیرفتن تقدیر الهی</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خوشنودی به تقدیر الهی</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نیکویی تقدیر الهی</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تقدیر و عدل الهی</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تقدیر شهادت، برای مجاهد مسلمان</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آموختن تقدیر نیکو (در معیشت)، به بنده</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قانع به تقدیر الهی</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تقدیر خیر و نیکی، برای بنده</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بندگان و نپسندیدن تقدیر الهی</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آسان گرداندن قضای الهی</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علّت سبک شمردن تقدیر الهی</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فراخیِ سینه بنده، نسبت به مقدّرات</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آمد و شد ماه، در منزلگاه‌های مقدّر</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خدا، تقدیرکننده انسان و ماه</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تقدیر الهی و شب قدر</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لیلة‌القدر، شبی از شب‌های ماه رمضان</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بزرگی شب قدر، در ماه رمضان</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لیلة‌القدر، بهتر از هزار ماه</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خدا، تقدیرکننده (غصب خلافت)</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خواست بنده، و تقدیر الهی</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قضا و قدر ترسناک</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تقدیر نمودن مرگ، برای همه آفریدگان</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تقدیر انجام بهترین کارها، برای بنده</w:t>
        </w:r>
        <w:r>
          <w:tab/>
        </w:r>
        <w:r>
          <w:fldChar w:fldCharType="begin"/>
        </w:r>
        <w:r>
          <w:instrText xml:space="preserve">PAGEREF 2862 \h</w:instrText>
        </w:r>
        <w:r>
          <w:fldChar w:fldCharType="end"/>
        </w:r>
      </w:hyperlink>
    </w:p>
    <w:p>
      <w:pPr>
        <w:tabs>
          <w:tab w:val="right" w:leader="dot" w:pos="9062"/>
        </w:tabs>
        <w:ind w:left="660"/>
      </w:pPr>
      <w:hyperlink w:anchor="_Toc2863" w:history="1">
        <w:r>
          <w:rPr>
            <w:rFonts w:ascii="IRNazanin" w:hAnsi="IRNazanin" w:eastAsia="IRNazanin" w:cs="IRNazanin"/>
            <w:color w:val="111111"/>
            <w:sz w:val="22"/>
            <w:szCs w:val="22"/>
            <w:b w:val="0"/>
            <w:bCs w:val="0"/>
            <w:i w:val="0"/>
            <w:iCs w:val="0"/>
          </w:rPr>
          <w:t>تقسیم</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تقسیم عادلانه معیشت‌ها</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فراوان ساختن بهره بنده، از تقسیم‌نموده خداوند</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دچار نکردن بنده، به کبر</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برهم زدن کبرِ بدخواهِ بنده</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تکبّر خداوند</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درخواست از خدا، و تکبّر متکبّران</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تکبّر و بلندی‌جویی ستمگر</w:t>
        </w:r>
        <w:r>
          <w:tab/>
        </w:r>
        <w:r>
          <w:fldChar w:fldCharType="begin"/>
        </w:r>
        <w:r>
          <w:instrText xml:space="preserve">PAGEREF 2870 \h</w:instrText>
        </w:r>
        <w:r>
          <w:fldChar w:fldCharType="end"/>
        </w:r>
      </w:hyperlink>
    </w:p>
    <w:p>
      <w:pPr>
        <w:tabs>
          <w:tab w:val="right" w:leader="dot" w:pos="9062"/>
        </w:tabs>
        <w:ind w:left="660"/>
      </w:pPr>
      <w:hyperlink w:anchor="_Toc2871" w:history="1">
        <w:r>
          <w:rPr>
            <w:rFonts w:ascii="IRNazanin" w:hAnsi="IRNazanin" w:eastAsia="IRNazanin" w:cs="IRNazanin"/>
            <w:color w:val="111111"/>
            <w:sz w:val="22"/>
            <w:szCs w:val="22"/>
            <w:b w:val="0"/>
            <w:bCs w:val="0"/>
            <w:i w:val="0"/>
            <w:iCs w:val="0"/>
          </w:rPr>
          <w:t>تکلیف</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طاقت و تکلیف</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توانایی خداوند و تکلیف نمودن بنده</w:t>
        </w:r>
        <w:r>
          <w:tab/>
        </w:r>
        <w:r>
          <w:fldChar w:fldCharType="begin"/>
        </w:r>
        <w:r>
          <w:instrText xml:space="preserve">PAGEREF 2873 \h</w:instrText>
        </w:r>
        <w:r>
          <w:fldChar w:fldCharType="end"/>
        </w:r>
      </w:hyperlink>
    </w:p>
    <w:p>
      <w:pPr>
        <w:tabs>
          <w:tab w:val="right" w:leader="dot" w:pos="9062"/>
        </w:tabs>
        <w:ind w:left="660"/>
      </w:pPr>
      <w:hyperlink w:anchor="_Toc2874" w:history="1">
        <w:r>
          <w:rPr>
            <w:rFonts w:ascii="IRNazanin" w:hAnsi="IRNazanin" w:eastAsia="IRNazanin" w:cs="IRNazanin"/>
            <w:color w:val="111111"/>
            <w:sz w:val="22"/>
            <w:szCs w:val="22"/>
            <w:b w:val="0"/>
            <w:bCs w:val="0"/>
            <w:i w:val="0"/>
            <w:iCs w:val="0"/>
          </w:rPr>
          <w:t>تکیه‌گاه</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ولیّ خدا و تواناترین تکیه‌گاه الهی</w:t>
        </w:r>
        <w:r>
          <w:tab/>
        </w:r>
        <w:r>
          <w:fldChar w:fldCharType="begin"/>
        </w:r>
        <w:r>
          <w:instrText xml:space="preserve">PAGEREF 2875 \h</w:instrText>
        </w:r>
        <w:r>
          <w:fldChar w:fldCharType="end"/>
        </w:r>
      </w:hyperlink>
    </w:p>
    <w:p>
      <w:pPr>
        <w:tabs>
          <w:tab w:val="right" w:leader="dot" w:pos="9062"/>
        </w:tabs>
        <w:ind w:left="660"/>
      </w:pPr>
      <w:hyperlink w:anchor="_Toc2876" w:history="1">
        <w:r>
          <w:rPr>
            <w:rFonts w:ascii="IRNazanin" w:hAnsi="IRNazanin" w:eastAsia="IRNazanin" w:cs="IRNazanin"/>
            <w:color w:val="111111"/>
            <w:sz w:val="22"/>
            <w:szCs w:val="22"/>
            <w:b w:val="0"/>
            <w:bCs w:val="0"/>
            <w:i w:val="0"/>
            <w:iCs w:val="0"/>
          </w:rPr>
          <w:t>تگرگ</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فرشتگانِ همراه با تگرگ</w:t>
        </w:r>
        <w:r>
          <w:tab/>
        </w:r>
        <w:r>
          <w:fldChar w:fldCharType="begin"/>
        </w:r>
        <w:r>
          <w:instrText xml:space="preserve">PAGEREF 2877 \h</w:instrText>
        </w:r>
        <w:r>
          <w:fldChar w:fldCharType="end"/>
        </w:r>
      </w:hyperlink>
    </w:p>
    <w:p>
      <w:pPr>
        <w:tabs>
          <w:tab w:val="right" w:leader="dot" w:pos="9062"/>
        </w:tabs>
        <w:ind w:left="660"/>
      </w:pPr>
      <w:hyperlink w:anchor="_Toc2878" w:history="1">
        <w:r>
          <w:rPr>
            <w:rFonts w:ascii="IRNazanin" w:hAnsi="IRNazanin" w:eastAsia="IRNazanin" w:cs="IRNazanin"/>
            <w:color w:val="111111"/>
            <w:sz w:val="22"/>
            <w:szCs w:val="22"/>
            <w:b w:val="0"/>
            <w:bCs w:val="0"/>
            <w:i w:val="0"/>
            <w:iCs w:val="0"/>
          </w:rPr>
          <w:t>تلاوت</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کمک نمودن بندگان، به تلاوت قرآن</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هراس داشتن هنگام تلاوت آیات قرآن</w:t>
        </w:r>
        <w:r>
          <w:tab/>
        </w:r>
        <w:r>
          <w:fldChar w:fldCharType="begin"/>
        </w:r>
        <w:r>
          <w:instrText xml:space="preserve">PAGEREF 2880 \h</w:instrText>
        </w:r>
        <w:r>
          <w:fldChar w:fldCharType="end"/>
        </w:r>
      </w:hyperlink>
    </w:p>
    <w:p>
      <w:pPr>
        <w:tabs>
          <w:tab w:val="right" w:leader="dot" w:pos="9062"/>
        </w:tabs>
        <w:ind w:left="660"/>
      </w:pPr>
      <w:hyperlink w:anchor="_Toc2881" w:history="1">
        <w:r>
          <w:rPr>
            <w:rFonts w:ascii="IRNazanin" w:hAnsi="IRNazanin" w:eastAsia="IRNazanin" w:cs="IRNazanin"/>
            <w:color w:val="111111"/>
            <w:sz w:val="22"/>
            <w:szCs w:val="22"/>
            <w:b w:val="0"/>
            <w:bCs w:val="0"/>
            <w:i w:val="0"/>
            <w:iCs w:val="0"/>
          </w:rPr>
          <w:t>تلخی</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تلخی غلبه پادشاه</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تلخیِ ترس از ستمگر و شیرینیِ ایمنی از او</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نوشیدن آب تلخ</w:t>
        </w:r>
        <w:r>
          <w:tab/>
        </w:r>
        <w:r>
          <w:fldChar w:fldCharType="begin"/>
        </w:r>
        <w:r>
          <w:instrText xml:space="preserve">PAGEREF 2884 \h</w:instrText>
        </w:r>
        <w:r>
          <w:fldChar w:fldCharType="end"/>
        </w:r>
      </w:hyperlink>
    </w:p>
    <w:p>
      <w:pPr>
        <w:tabs>
          <w:tab w:val="right" w:leader="dot" w:pos="9062"/>
        </w:tabs>
        <w:ind w:left="660"/>
      </w:pPr>
      <w:hyperlink w:anchor="_Toc2885" w:history="1">
        <w:r>
          <w:rPr>
            <w:rFonts w:ascii="IRNazanin" w:hAnsi="IRNazanin" w:eastAsia="IRNazanin" w:cs="IRNazanin"/>
            <w:color w:val="111111"/>
            <w:sz w:val="22"/>
            <w:szCs w:val="22"/>
            <w:b w:val="0"/>
            <w:bCs w:val="0"/>
            <w:i w:val="0"/>
            <w:iCs w:val="0"/>
          </w:rPr>
          <w:t>تلقین</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تلقین برهان بنده به او، در خواسته و حاجتش</w:t>
        </w:r>
        <w:r>
          <w:tab/>
        </w:r>
        <w:r>
          <w:fldChar w:fldCharType="begin"/>
        </w:r>
        <w:r>
          <w:instrText xml:space="preserve">PAGEREF 2886 \h</w:instrText>
        </w:r>
        <w:r>
          <w:fldChar w:fldCharType="end"/>
        </w:r>
      </w:hyperlink>
    </w:p>
    <w:p>
      <w:pPr>
        <w:tabs>
          <w:tab w:val="right" w:leader="dot" w:pos="9062"/>
        </w:tabs>
        <w:ind w:left="660"/>
      </w:pPr>
      <w:hyperlink w:anchor="_Toc2887" w:history="1">
        <w:r>
          <w:rPr>
            <w:rFonts w:ascii="IRNazanin" w:hAnsi="IRNazanin" w:eastAsia="IRNazanin" w:cs="IRNazanin"/>
            <w:color w:val="111111"/>
            <w:sz w:val="22"/>
            <w:szCs w:val="22"/>
            <w:b w:val="0"/>
            <w:bCs w:val="0"/>
            <w:i w:val="0"/>
            <w:iCs w:val="0"/>
          </w:rPr>
          <w:t>تمسّک</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تمسّک‌جویان به قرآن</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امام علیه‌السلام ، دستاویز چنگ‌زنندگان</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تمسّک‌جویان به ولایت ائمه علیهم‌السلام</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تمسّک به خداوند</w:t>
        </w:r>
        <w:r>
          <w:tab/>
        </w:r>
        <w:r>
          <w:fldChar w:fldCharType="begin"/>
        </w:r>
        <w:r>
          <w:instrText xml:space="preserve">PAGEREF 2891 \h</w:instrText>
        </w:r>
        <w:r>
          <w:fldChar w:fldCharType="end"/>
        </w:r>
      </w:hyperlink>
    </w:p>
    <w:p>
      <w:pPr>
        <w:tabs>
          <w:tab w:val="right" w:leader="dot" w:pos="9062"/>
        </w:tabs>
        <w:ind w:left="660"/>
      </w:pPr>
      <w:hyperlink w:anchor="_Toc2892" w:history="1">
        <w:r>
          <w:rPr>
            <w:rFonts w:ascii="IRNazanin" w:hAnsi="IRNazanin" w:eastAsia="IRNazanin" w:cs="IRNazanin"/>
            <w:color w:val="111111"/>
            <w:sz w:val="22"/>
            <w:szCs w:val="22"/>
            <w:b w:val="0"/>
            <w:bCs w:val="0"/>
            <w:i w:val="0"/>
            <w:iCs w:val="0"/>
          </w:rPr>
          <w:t>تناقض</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تناقض مذاهب، و پسندیده‌ترین آئین‌ها</w:t>
        </w:r>
        <w:r>
          <w:tab/>
        </w:r>
        <w:r>
          <w:fldChar w:fldCharType="begin"/>
        </w:r>
        <w:r>
          <w:instrText xml:space="preserve">PAGEREF 2893 \h</w:instrText>
        </w:r>
        <w:r>
          <w:fldChar w:fldCharType="end"/>
        </w:r>
      </w:hyperlink>
    </w:p>
    <w:p>
      <w:pPr>
        <w:tabs>
          <w:tab w:val="right" w:leader="dot" w:pos="9062"/>
        </w:tabs>
        <w:ind w:left="660"/>
      </w:pPr>
      <w:hyperlink w:anchor="_Toc2894" w:history="1">
        <w:r>
          <w:rPr>
            <w:rFonts w:ascii="IRNazanin" w:hAnsi="IRNazanin" w:eastAsia="IRNazanin" w:cs="IRNazanin"/>
            <w:color w:val="111111"/>
            <w:sz w:val="22"/>
            <w:szCs w:val="22"/>
            <w:b w:val="0"/>
            <w:bCs w:val="0"/>
            <w:i w:val="0"/>
            <w:iCs w:val="0"/>
          </w:rPr>
          <w:t>تندرستی</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نگهداری شدن توسّط خدا و سالم ماندن</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سلامتی دل‌ها، در ذکر عظمت الهی</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فراغت از کار، همراه با سلامتی</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گماشته شدن به امور سالم</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سپاس‌گزاری از خدا، برای تندرستی</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توفیق اطاعت خدا، با تندرستی</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تندرستی و گوارایی روزی‌ها</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تندرستی و شادمانی</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تندرستی بنده و گشایش الهی</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شیرینی تندرستی</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گوارایی سلامت</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سازگار نمودن بنده، با سلامت و تندرستی</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تندرستی، بهره‌ای از رحمت خدا</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بلا و گرفتاری شدن تندرستی، برای بنده</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بلا و عافیت</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تندرستی در عبادت</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اجابت درخواست بنده، در تندرستی و گرفتاری</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رضای الهی و تندرستی بنده</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نعمت تندرستی و بیماری</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فروبردن بنده، در تندرستی</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نگاه‌داشتن بنده، به تندرستی</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عطا کردن و بخشیدن تندرستی، به بنده</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بی‌نیاز شدن بنده، با تندرستی</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گستراندن تندرستی، برای بنده</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سامان دادنِ تندرستی، برای بنده</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جدایی نینداختن بین بنده و تندرستی</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گرامی ساختن بنده، به تندرستی</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پوشاندن لباس عافیت، به بنده</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تندرستی‌ای، با ویژگی‌های خاص</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تندرستی و سلامتی در دین و بدن</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سالم داشتن تن فرزندان، برای والدین</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عافیت بخشیدن به جان و اندام فرزندان</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مجاهد مسلمان، و عافیت و سلامتی</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توبه و سلامتی (از معاصی)</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سالم ماندن اندام، از کیفرهای الهی</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عافیت الهی، پوششی از رسوایی‌های گناهان</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سبب متمایل شدن به راه خلافِ عافیت</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عافیت بخشیدن به بنده، پس از آگاهی</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اثر عافیت بخشیدن به بندگان</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تفضّل الهی و عافیت‌بخشی به آفریدگان</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قرآن و رسیدن به جایگاه سلامت</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ماه نو، ماه سلامتی از بدی‌ها</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ماه نو، ماه سلامت و اسلام</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رمضان، ماه سلامت و بی‌گزند</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سرای سلامت (بهشت)</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درخواست تندرستی، از خداوند</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فراوان ساختن بهره بنده، از تندرستی</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چشاندن طعم تندرستی، به بنده</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عافیت تن بنده، در حاجت درخواست شده از خدا</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از خدا درخواست نمودن سلامتی از:</w:t>
        </w:r>
        <w:r>
          <w:tab/>
        </w:r>
        <w:r>
          <w:fldChar w:fldCharType="begin"/>
        </w:r>
        <w:r>
          <w:instrText xml:space="preserve">PAGEREF 2944 \h</w:instrText>
        </w:r>
        <w:r>
          <w:fldChar w:fldCharType="end"/>
        </w:r>
      </w:hyperlink>
    </w:p>
    <w:p>
      <w:pPr>
        <w:tabs>
          <w:tab w:val="right" w:leader="dot" w:pos="9062"/>
        </w:tabs>
        <w:ind w:left="1100"/>
      </w:pPr>
      <w:hyperlink w:anchor="_Toc2945" w:history="1">
        <w:r>
          <w:rPr>
            <w:rFonts w:ascii="IRNazanin" w:hAnsi="IRNazanin" w:eastAsia="IRNazanin" w:cs="IRNazanin"/>
            <w:color w:val="111111"/>
            <w:sz w:val="22"/>
            <w:szCs w:val="22"/>
            <w:b w:val="0"/>
            <w:bCs w:val="0"/>
            <w:i w:val="0"/>
            <w:iCs w:val="0"/>
          </w:rPr>
          <w:t>أ. آنکه بنده را می‌ترساند</w:t>
        </w:r>
        <w:r>
          <w:tab/>
        </w:r>
        <w:r>
          <w:fldChar w:fldCharType="begin"/>
        </w:r>
        <w:r>
          <w:instrText xml:space="preserve">PAGEREF 2945 \h</w:instrText>
        </w:r>
        <w:r>
          <w:fldChar w:fldCharType="end"/>
        </w:r>
      </w:hyperlink>
    </w:p>
    <w:p>
      <w:pPr>
        <w:tabs>
          <w:tab w:val="right" w:leader="dot" w:pos="9062"/>
        </w:tabs>
        <w:ind w:left="1100"/>
      </w:pPr>
      <w:hyperlink w:anchor="_Toc2946" w:history="1">
        <w:r>
          <w:rPr>
            <w:rFonts w:ascii="IRNazanin" w:hAnsi="IRNazanin" w:eastAsia="IRNazanin" w:cs="IRNazanin"/>
            <w:color w:val="111111"/>
            <w:sz w:val="22"/>
            <w:szCs w:val="22"/>
            <w:b w:val="0"/>
            <w:bCs w:val="0"/>
            <w:i w:val="0"/>
            <w:iCs w:val="0"/>
          </w:rPr>
          <w:t>ب. حسد</w:t>
        </w:r>
        <w:r>
          <w:tab/>
        </w:r>
        <w:r>
          <w:fldChar w:fldCharType="begin"/>
        </w:r>
        <w:r>
          <w:instrText xml:space="preserve">PAGEREF 2946 \h</w:instrText>
        </w:r>
        <w:r>
          <w:fldChar w:fldCharType="end"/>
        </w:r>
      </w:hyperlink>
    </w:p>
    <w:p>
      <w:pPr>
        <w:tabs>
          <w:tab w:val="right" w:leader="dot" w:pos="9062"/>
        </w:tabs>
        <w:ind w:left="1100"/>
      </w:pPr>
      <w:hyperlink w:anchor="_Toc2947" w:history="1">
        <w:r>
          <w:rPr>
            <w:rFonts w:ascii="IRNazanin" w:hAnsi="IRNazanin" w:eastAsia="IRNazanin" w:cs="IRNazanin"/>
            <w:color w:val="111111"/>
            <w:sz w:val="22"/>
            <w:szCs w:val="22"/>
            <w:b w:val="0"/>
            <w:bCs w:val="0"/>
            <w:i w:val="0"/>
            <w:iCs w:val="0"/>
          </w:rPr>
          <w:t>ج. فریب آرزو</w:t>
        </w:r>
        <w:r>
          <w:tab/>
        </w:r>
        <w:r>
          <w:fldChar w:fldCharType="begin"/>
        </w:r>
        <w:r>
          <w:instrText xml:space="preserve">PAGEREF 2947 \h</w:instrText>
        </w:r>
        <w:r>
          <w:fldChar w:fldCharType="end"/>
        </w:r>
      </w:hyperlink>
    </w:p>
    <w:p>
      <w:pPr>
        <w:tabs>
          <w:tab w:val="right" w:leader="dot" w:pos="9062"/>
        </w:tabs>
        <w:ind w:left="1100"/>
      </w:pPr>
      <w:hyperlink w:anchor="_Toc2948" w:history="1">
        <w:r>
          <w:rPr>
            <w:rFonts w:ascii="IRNazanin" w:hAnsi="IRNazanin" w:eastAsia="IRNazanin" w:cs="IRNazanin"/>
            <w:color w:val="111111"/>
            <w:sz w:val="22"/>
            <w:szCs w:val="22"/>
            <w:b w:val="0"/>
            <w:bCs w:val="0"/>
            <w:i w:val="0"/>
            <w:iCs w:val="0"/>
          </w:rPr>
          <w:t>د. اندیشه‌های وسوسه‌انگیز در دل</w:t>
        </w:r>
        <w:r>
          <w:tab/>
        </w:r>
        <w:r>
          <w:fldChar w:fldCharType="begin"/>
        </w:r>
        <w:r>
          <w:instrText xml:space="preserve">PAGEREF 2948 \h</w:instrText>
        </w:r>
        <w:r>
          <w:fldChar w:fldCharType="end"/>
        </w:r>
      </w:hyperlink>
    </w:p>
    <w:p>
      <w:pPr>
        <w:tabs>
          <w:tab w:val="right" w:leader="dot" w:pos="9062"/>
        </w:tabs>
        <w:ind w:left="1100"/>
      </w:pPr>
      <w:hyperlink w:anchor="_Toc2949" w:history="1">
        <w:r>
          <w:rPr>
            <w:rFonts w:ascii="IRNazanin" w:hAnsi="IRNazanin" w:eastAsia="IRNazanin" w:cs="IRNazanin"/>
            <w:color w:val="111111"/>
            <w:sz w:val="22"/>
            <w:szCs w:val="22"/>
            <w:b w:val="0"/>
            <w:bCs w:val="0"/>
            <w:i w:val="0"/>
            <w:iCs w:val="0"/>
          </w:rPr>
          <w:t>ه-. آنچه غلامان و کنیزان به آن دچارند</w:t>
        </w:r>
        <w:r>
          <w:tab/>
        </w:r>
        <w:r>
          <w:fldChar w:fldCharType="begin"/>
        </w:r>
        <w:r>
          <w:instrText xml:space="preserve">PAGEREF 2949 \h</w:instrText>
        </w:r>
        <w:r>
          <w:fldChar w:fldCharType="end"/>
        </w:r>
      </w:hyperlink>
    </w:p>
    <w:p>
      <w:pPr>
        <w:tabs>
          <w:tab w:val="right" w:leader="dot" w:pos="9062"/>
        </w:tabs>
        <w:ind w:left="1100"/>
      </w:pPr>
      <w:hyperlink w:anchor="_Toc2950" w:history="1">
        <w:r>
          <w:rPr>
            <w:rFonts w:ascii="IRNazanin" w:hAnsi="IRNazanin" w:eastAsia="IRNazanin" w:cs="IRNazanin"/>
            <w:color w:val="111111"/>
            <w:sz w:val="22"/>
            <w:szCs w:val="22"/>
            <w:b w:val="0"/>
            <w:bCs w:val="0"/>
            <w:i w:val="0"/>
            <w:iCs w:val="0"/>
          </w:rPr>
          <w:t>فرو نریختنِ شکوه بنده، با تنگ‌دستی</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اجابت درخواست بنده، در تنگ‌دستی و توانگری</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والدین و تنگ‌دستی</w:t>
        </w:r>
        <w:r>
          <w:tab/>
        </w:r>
        <w:r>
          <w:fldChar w:fldCharType="begin"/>
        </w:r>
        <w:r>
          <w:instrText xml:space="preserve">PAGEREF 2952 \h</w:instrText>
        </w:r>
        <w:r>
          <w:fldChar w:fldCharType="end"/>
        </w:r>
      </w:hyperlink>
    </w:p>
    <w:p>
      <w:pPr>
        <w:tabs>
          <w:tab w:val="right" w:leader="dot" w:pos="9062"/>
        </w:tabs>
        <w:ind w:left="660"/>
      </w:pPr>
      <w:hyperlink w:anchor="_Toc2953" w:history="1">
        <w:r>
          <w:rPr>
            <w:rFonts w:ascii="IRNazanin" w:hAnsi="IRNazanin" w:eastAsia="IRNazanin" w:cs="IRNazanin"/>
            <w:color w:val="111111"/>
            <w:sz w:val="22"/>
            <w:szCs w:val="22"/>
            <w:b w:val="0"/>
            <w:bCs w:val="0"/>
            <w:i w:val="0"/>
            <w:iCs w:val="0"/>
          </w:rPr>
          <w:t>تنگی</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تنگ ساختن جای فرشتگان</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اصحاب محمّد صلی‌الله‌علیه‌و‌آله ، و تنگی و سختی در زندگی</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ضیق نبودن کرم الهی</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ضیق نبودن احسان خداوند</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تنگی رحِم مادر</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تنگی سوراخِ مهره‌های پشت</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رحمت الهی و فراخ گرداندن تنگی لحد</w:t>
        </w:r>
        <w:r>
          <w:tab/>
        </w:r>
        <w:r>
          <w:fldChar w:fldCharType="begin"/>
        </w:r>
        <w:r>
          <w:instrText xml:space="preserve">PAGEREF 2960 \h</w:instrText>
        </w:r>
        <w:r>
          <w:fldChar w:fldCharType="end"/>
        </w:r>
      </w:hyperlink>
    </w:p>
    <w:p>
      <w:pPr>
        <w:tabs>
          <w:tab w:val="right" w:leader="dot" w:pos="9062"/>
        </w:tabs>
        <w:ind w:left="660"/>
      </w:pPr>
      <w:hyperlink w:anchor="_Toc2961" w:history="1">
        <w:r>
          <w:rPr>
            <w:rFonts w:ascii="IRNazanin" w:hAnsi="IRNazanin" w:eastAsia="IRNazanin" w:cs="IRNazanin"/>
            <w:color w:val="111111"/>
            <w:sz w:val="22"/>
            <w:szCs w:val="22"/>
            <w:b w:val="0"/>
            <w:bCs w:val="0"/>
            <w:i w:val="0"/>
            <w:iCs w:val="0"/>
          </w:rPr>
          <w:t>تنهایی</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خدا، فریادرس هر تنها</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خدا، کفایت‌کننده تنها و ناتوان</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خطاکاری، و تنها ماندن</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تنها گذاردن بنده</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خدا، تنها برآورنده حاجت بنده</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خدا، برگزیننده تنهایی برای خود</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خدا، تنها کارگزار سختی‌های مرزداران</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مسلمانان و تنهایی گزیدن با خدا</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رحم خدا، به تنهایی بنده</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شیطان، و تنها رها کردن بنده، در بیابان گمراهی</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به تنهایی (احسان و نیکی کردن) خدا، به بنده</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تنها به‌سر بردن بنده، به مناجات با خدا</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تنها به‌سر بردن (و خلوت کردن) با خدا</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تنهایی، و شب‌زنده‌داری برای خدا</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تنهایی، و آزمایشِ فسادانگیز</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بینایی خدا به تنهایی بنده، در برابر دشمن</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تنها گذاشتن دشمن</w:t>
        </w:r>
        <w:r>
          <w:tab/>
        </w:r>
        <w:r>
          <w:fldChar w:fldCharType="begin"/>
        </w:r>
        <w:r>
          <w:instrText xml:space="preserve">PAGEREF 2978 \h</w:instrText>
        </w:r>
        <w:r>
          <w:fldChar w:fldCharType="end"/>
        </w:r>
      </w:hyperlink>
    </w:p>
    <w:p>
      <w:pPr>
        <w:tabs>
          <w:tab w:val="right" w:leader="dot" w:pos="9062"/>
        </w:tabs>
        <w:ind w:left="660"/>
      </w:pPr>
      <w:hyperlink w:anchor="_Toc2979" w:history="1">
        <w:r>
          <w:rPr>
            <w:rFonts w:ascii="IRNazanin" w:hAnsi="IRNazanin" w:eastAsia="IRNazanin" w:cs="IRNazanin"/>
            <w:color w:val="111111"/>
            <w:sz w:val="22"/>
            <w:szCs w:val="22"/>
            <w:b w:val="0"/>
            <w:bCs w:val="0"/>
            <w:i w:val="0"/>
            <w:iCs w:val="0"/>
          </w:rPr>
          <w:t>توانایی</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توانایی، عامل برتری انسان بر آفریدگان</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ناتوانی امّت مسلمان و برداشتن وظیفه از آنها</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تکلیف و توان</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قدرت و توانایی خدا</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نرهیدن چیزی، از قدرت و توانایی خدا</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توانایی محمّد صلی‌الله‌علیه‌و‌آله ، به یاری خدا</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بی‌نیازی بی‌نیازان، به فضل قوّه الهی</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فراگیر بودن توانایی خداوند</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خشم الهی و سست نمودن توان بندگان</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توانایی خدا و جنبش بنده</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توانایی دادن به بنده، با یاری کردنش</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توانا ساختن بنده بر اطاعت خدا، هنگام تندرستی</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قرار گرفتن آفریدگان، در قدرت الهی</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توانایی خدا و روا ساختن درخواست بنده</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توانا ساختن بنده، هنگام درماندگی‌اش</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تبدیل القائات شیطانی، به تفکّر در قدرت الهی</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نبودِ نیرودهنده‌ای برای بنده، در برابر خشم خدا</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توانا ساختن دل بنده، به رغبت داشتن به سوی خدا</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توانایی یافتن بر اطاعت از فرمان خدا</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پناه بردن به خدا، از ناتوان و توانا</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توانمندی فرزندان</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توانمند ساختن تدبیر مسلمانان</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تهی ساختن تن مشرکان، از توانایی</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توانمندی جنگجویان اسلام</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خدا دارای قدرت کامل و کمال توانایی</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جهل بنده به توانایی خدا بر او</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توانا شدن بنده، به تواناییِ بی‌نیازکننده</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وانگذاشتن بنده، به قدرت و توان خود</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ناتوانی آتش دوزخ، از سبک کردن خود</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توان خداوند و توان بنده</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توانایی بر اطاعت خدا، با خوردن رزق او</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قدرت خدا و آفرینش بشر</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توانایی دادن به آل محمّد صلی‌الله‌علیه‌و‌آله (بر فهم قرآن)</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محمّد صلی‌الله‌علیه‌و‌آله ، تواناترین پیامبر</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توانی نیست، جز به یاری خداوند</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توانایی نداشتن تسلّط و غلبه‌ای، بر تسلّط الهی</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توانایی بسیار خداوند</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توانایی بخشیدن به بازوی ولیّ خدا</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ولیّ خدا و تواناترین تکیه‌گاه</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عدم بخشش الهی، در صورت عدم طاقت بنده</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توانا نساختن دشمن، بر بنده</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خدا، توانایی مغلوب‌نشدنی</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مصون نماندن تکذیب‌کننده توانایی خدا، از او</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شگفت از شدت توانایی خداوند</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سست بودن توانایی بنده</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خدا، توانا بر:</w:t>
        </w:r>
        <w:r>
          <w:tab/>
        </w:r>
        <w:r>
          <w:fldChar w:fldCharType="begin"/>
        </w:r>
        <w:r>
          <w:instrText xml:space="preserve">PAGEREF 3025 \h</w:instrText>
        </w:r>
        <w:r>
          <w:fldChar w:fldCharType="end"/>
        </w:r>
      </w:hyperlink>
    </w:p>
    <w:p>
      <w:pPr>
        <w:tabs>
          <w:tab w:val="right" w:leader="dot" w:pos="9062"/>
        </w:tabs>
        <w:ind w:left="1100"/>
      </w:pPr>
      <w:hyperlink w:anchor="_Toc3026" w:history="1">
        <w:r>
          <w:rPr>
            <w:rFonts w:ascii="IRNazanin" w:hAnsi="IRNazanin" w:eastAsia="IRNazanin" w:cs="IRNazanin"/>
            <w:color w:val="111111"/>
            <w:sz w:val="22"/>
            <w:szCs w:val="22"/>
            <w:b w:val="0"/>
            <w:bCs w:val="0"/>
            <w:i w:val="0"/>
            <w:iCs w:val="0"/>
          </w:rPr>
          <w:t>أ. آفرینش خلق</w:t>
        </w:r>
        <w:r>
          <w:tab/>
        </w:r>
        <w:r>
          <w:fldChar w:fldCharType="begin"/>
        </w:r>
        <w:r>
          <w:instrText xml:space="preserve">PAGEREF 3026 \h</w:instrText>
        </w:r>
        <w:r>
          <w:fldChar w:fldCharType="end"/>
        </w:r>
      </w:hyperlink>
    </w:p>
    <w:p>
      <w:pPr>
        <w:tabs>
          <w:tab w:val="right" w:leader="dot" w:pos="9062"/>
        </w:tabs>
        <w:ind w:left="1100"/>
      </w:pPr>
      <w:hyperlink w:anchor="_Toc3027" w:history="1">
        <w:r>
          <w:rPr>
            <w:rFonts w:ascii="IRNazanin" w:hAnsi="IRNazanin" w:eastAsia="IRNazanin" w:cs="IRNazanin"/>
            <w:color w:val="111111"/>
            <w:sz w:val="22"/>
            <w:szCs w:val="22"/>
            <w:b w:val="0"/>
            <w:bCs w:val="0"/>
            <w:i w:val="0"/>
            <w:iCs w:val="0"/>
          </w:rPr>
          <w:t>ب. فرمانبری مخلوقات از انسان</w:t>
        </w:r>
        <w:r>
          <w:tab/>
        </w:r>
        <w:r>
          <w:fldChar w:fldCharType="begin"/>
        </w:r>
        <w:r>
          <w:instrText xml:space="preserve">PAGEREF 3027 \h</w:instrText>
        </w:r>
        <w:r>
          <w:fldChar w:fldCharType="end"/>
        </w:r>
      </w:hyperlink>
    </w:p>
    <w:p>
      <w:pPr>
        <w:tabs>
          <w:tab w:val="right" w:leader="dot" w:pos="9062"/>
        </w:tabs>
        <w:ind w:left="1100"/>
      </w:pPr>
      <w:hyperlink w:anchor="_Toc3028" w:history="1">
        <w:r>
          <w:rPr>
            <w:rFonts w:ascii="IRNazanin" w:hAnsi="IRNazanin" w:eastAsia="IRNazanin" w:cs="IRNazanin"/>
            <w:color w:val="111111"/>
            <w:sz w:val="22"/>
            <w:szCs w:val="22"/>
            <w:b w:val="0"/>
            <w:bCs w:val="0"/>
            <w:i w:val="0"/>
            <w:iCs w:val="0"/>
          </w:rPr>
          <w:t>ج. منّت گذاشتن بر امّت مسلمان، به وجود محمّد صلی‌الله‌علیه‌و‌آله</w:t>
        </w:r>
        <w:r>
          <w:tab/>
        </w:r>
        <w:r>
          <w:fldChar w:fldCharType="begin"/>
        </w:r>
        <w:r>
          <w:instrText xml:space="preserve">PAGEREF 3028 \h</w:instrText>
        </w:r>
        <w:r>
          <w:fldChar w:fldCharType="end"/>
        </w:r>
      </w:hyperlink>
    </w:p>
    <w:p>
      <w:pPr>
        <w:tabs>
          <w:tab w:val="right" w:leader="dot" w:pos="9062"/>
        </w:tabs>
        <w:ind w:left="1100"/>
      </w:pPr>
      <w:hyperlink w:anchor="_Toc3029" w:history="1">
        <w:r>
          <w:rPr>
            <w:rFonts w:ascii="IRNazanin" w:hAnsi="IRNazanin" w:eastAsia="IRNazanin" w:cs="IRNazanin"/>
            <w:color w:val="111111"/>
            <w:sz w:val="22"/>
            <w:szCs w:val="22"/>
            <w:b w:val="0"/>
            <w:bCs w:val="0"/>
            <w:i w:val="0"/>
            <w:iCs w:val="0"/>
          </w:rPr>
          <w:t>د. آفرینش شب و روز</w:t>
        </w:r>
        <w:r>
          <w:tab/>
        </w:r>
        <w:r>
          <w:fldChar w:fldCharType="begin"/>
        </w:r>
        <w:r>
          <w:instrText xml:space="preserve">PAGEREF 3029 \h</w:instrText>
        </w:r>
        <w:r>
          <w:fldChar w:fldCharType="end"/>
        </w:r>
      </w:hyperlink>
    </w:p>
    <w:p>
      <w:pPr>
        <w:tabs>
          <w:tab w:val="right" w:leader="dot" w:pos="9062"/>
        </w:tabs>
        <w:ind w:left="1100"/>
      </w:pPr>
      <w:hyperlink w:anchor="_Toc3030" w:history="1">
        <w:r>
          <w:rPr>
            <w:rFonts w:ascii="IRNazanin" w:hAnsi="IRNazanin" w:eastAsia="IRNazanin" w:cs="IRNazanin"/>
            <w:color w:val="111111"/>
            <w:sz w:val="22"/>
            <w:szCs w:val="22"/>
            <w:b w:val="0"/>
            <w:bCs w:val="0"/>
            <w:i w:val="0"/>
            <w:iCs w:val="0"/>
          </w:rPr>
          <w:t>ه-. فرق گذاشتن بین شب و روز</w:t>
        </w:r>
        <w:r>
          <w:tab/>
        </w:r>
        <w:r>
          <w:fldChar w:fldCharType="begin"/>
        </w:r>
        <w:r>
          <w:instrText xml:space="preserve">PAGEREF 3030 \h</w:instrText>
        </w:r>
        <w:r>
          <w:fldChar w:fldCharType="end"/>
        </w:r>
      </w:hyperlink>
    </w:p>
    <w:p>
      <w:pPr>
        <w:tabs>
          <w:tab w:val="right" w:leader="dot" w:pos="9062"/>
        </w:tabs>
        <w:ind w:left="1100"/>
      </w:pPr>
      <w:hyperlink w:anchor="_Toc3031" w:history="1">
        <w:r>
          <w:rPr>
            <w:rFonts w:ascii="IRNazanin" w:hAnsi="IRNazanin" w:eastAsia="IRNazanin" w:cs="IRNazanin"/>
            <w:color w:val="111111"/>
            <w:sz w:val="22"/>
            <w:szCs w:val="22"/>
            <w:b w:val="0"/>
            <w:bCs w:val="0"/>
            <w:i w:val="0"/>
            <w:iCs w:val="0"/>
          </w:rPr>
          <w:t>و. آسان شدن کارهای دشوار</w:t>
        </w:r>
        <w:r>
          <w:tab/>
        </w:r>
        <w:r>
          <w:fldChar w:fldCharType="begin"/>
        </w:r>
        <w:r>
          <w:instrText xml:space="preserve">PAGEREF 3031 \h</w:instrText>
        </w:r>
        <w:r>
          <w:fldChar w:fldCharType="end"/>
        </w:r>
      </w:hyperlink>
    </w:p>
    <w:p>
      <w:pPr>
        <w:tabs>
          <w:tab w:val="right" w:leader="dot" w:pos="9062"/>
        </w:tabs>
        <w:ind w:left="1100"/>
      </w:pPr>
      <w:hyperlink w:anchor="_Toc3032" w:history="1">
        <w:r>
          <w:rPr>
            <w:rFonts w:ascii="IRNazanin" w:hAnsi="IRNazanin" w:eastAsia="IRNazanin" w:cs="IRNazanin"/>
            <w:color w:val="111111"/>
            <w:sz w:val="22"/>
            <w:szCs w:val="22"/>
            <w:b w:val="0"/>
            <w:bCs w:val="0"/>
            <w:i w:val="0"/>
            <w:iCs w:val="0"/>
          </w:rPr>
          <w:t>ز. انجام شدن قضا</w:t>
        </w:r>
        <w:r>
          <w:tab/>
        </w:r>
        <w:r>
          <w:fldChar w:fldCharType="begin"/>
        </w:r>
        <w:r>
          <w:instrText xml:space="preserve">PAGEREF 3032 \h</w:instrText>
        </w:r>
        <w:r>
          <w:fldChar w:fldCharType="end"/>
        </w:r>
      </w:hyperlink>
    </w:p>
    <w:p>
      <w:pPr>
        <w:tabs>
          <w:tab w:val="right" w:leader="dot" w:pos="9062"/>
        </w:tabs>
        <w:ind w:left="1100"/>
      </w:pPr>
      <w:hyperlink w:anchor="_Toc3033" w:history="1">
        <w:r>
          <w:rPr>
            <w:rFonts w:ascii="IRNazanin" w:hAnsi="IRNazanin" w:eastAsia="IRNazanin" w:cs="IRNazanin"/>
            <w:color w:val="111111"/>
            <w:sz w:val="22"/>
            <w:szCs w:val="22"/>
            <w:b w:val="0"/>
            <w:bCs w:val="0"/>
            <w:i w:val="0"/>
            <w:iCs w:val="0"/>
          </w:rPr>
          <w:t>ح. رساندن (گرفتاری) به بنده</w:t>
        </w:r>
        <w:r>
          <w:tab/>
        </w:r>
        <w:r>
          <w:fldChar w:fldCharType="begin"/>
        </w:r>
        <w:r>
          <w:instrText xml:space="preserve">PAGEREF 3033 \h</w:instrText>
        </w:r>
        <w:r>
          <w:fldChar w:fldCharType="end"/>
        </w:r>
      </w:hyperlink>
    </w:p>
    <w:p>
      <w:pPr>
        <w:tabs>
          <w:tab w:val="right" w:leader="dot" w:pos="9062"/>
        </w:tabs>
        <w:ind w:left="1100"/>
      </w:pPr>
      <w:hyperlink w:anchor="_Toc3034" w:history="1">
        <w:r>
          <w:rPr>
            <w:rFonts w:ascii="IRNazanin" w:hAnsi="IRNazanin" w:eastAsia="IRNazanin" w:cs="IRNazanin"/>
            <w:color w:val="111111"/>
            <w:sz w:val="22"/>
            <w:szCs w:val="22"/>
            <w:b w:val="0"/>
            <w:bCs w:val="0"/>
            <w:i w:val="0"/>
            <w:iCs w:val="0"/>
          </w:rPr>
          <w:t>ط. شکست دادن تسلّط غم، از بنده</w:t>
        </w:r>
        <w:r>
          <w:tab/>
        </w:r>
        <w:r>
          <w:fldChar w:fldCharType="begin"/>
        </w:r>
        <w:r>
          <w:instrText xml:space="preserve">PAGEREF 3034 \h</w:instrText>
        </w:r>
        <w:r>
          <w:fldChar w:fldCharType="end"/>
        </w:r>
      </w:hyperlink>
    </w:p>
    <w:p>
      <w:pPr>
        <w:tabs>
          <w:tab w:val="right" w:leader="dot" w:pos="9062"/>
        </w:tabs>
        <w:ind w:left="1100"/>
      </w:pPr>
      <w:hyperlink w:anchor="_Toc3035" w:history="1">
        <w:r>
          <w:rPr>
            <w:rFonts w:ascii="IRNazanin" w:hAnsi="IRNazanin" w:eastAsia="IRNazanin" w:cs="IRNazanin"/>
            <w:color w:val="111111"/>
            <w:sz w:val="22"/>
            <w:szCs w:val="22"/>
            <w:b w:val="0"/>
            <w:bCs w:val="0"/>
            <w:i w:val="0"/>
            <w:iCs w:val="0"/>
          </w:rPr>
          <w:t>ی. عفو و بخشایش</w:t>
        </w:r>
        <w:r>
          <w:tab/>
        </w:r>
        <w:r>
          <w:fldChar w:fldCharType="begin"/>
        </w:r>
        <w:r>
          <w:instrText xml:space="preserve">PAGEREF 3035 \h</w:instrText>
        </w:r>
        <w:r>
          <w:fldChar w:fldCharType="end"/>
        </w:r>
      </w:hyperlink>
    </w:p>
    <w:p>
      <w:pPr>
        <w:tabs>
          <w:tab w:val="right" w:leader="dot" w:pos="9062"/>
        </w:tabs>
        <w:ind w:left="1100"/>
      </w:pPr>
      <w:hyperlink w:anchor="_Toc3036" w:history="1">
        <w:r>
          <w:rPr>
            <w:rFonts w:ascii="IRNazanin" w:hAnsi="IRNazanin" w:eastAsia="IRNazanin" w:cs="IRNazanin"/>
            <w:color w:val="111111"/>
            <w:sz w:val="22"/>
            <w:szCs w:val="22"/>
            <w:b w:val="0"/>
            <w:bCs w:val="0"/>
            <w:i w:val="0"/>
            <w:iCs w:val="0"/>
          </w:rPr>
          <w:t>ک. بازداشتن ستم‌کننده و دشمن، از بنده</w:t>
        </w:r>
        <w:r>
          <w:tab/>
        </w:r>
        <w:r>
          <w:fldChar w:fldCharType="begin"/>
        </w:r>
        <w:r>
          <w:instrText xml:space="preserve">PAGEREF 3036 \h</w:instrText>
        </w:r>
        <w:r>
          <w:fldChar w:fldCharType="end"/>
        </w:r>
      </w:hyperlink>
    </w:p>
    <w:p>
      <w:pPr>
        <w:tabs>
          <w:tab w:val="right" w:leader="dot" w:pos="9062"/>
        </w:tabs>
        <w:ind w:left="1100"/>
      </w:pPr>
      <w:hyperlink w:anchor="_Toc3037" w:history="1">
        <w:r>
          <w:rPr>
            <w:rFonts w:ascii="IRNazanin" w:hAnsi="IRNazanin" w:eastAsia="IRNazanin" w:cs="IRNazanin"/>
            <w:color w:val="111111"/>
            <w:sz w:val="22"/>
            <w:szCs w:val="22"/>
            <w:b w:val="0"/>
            <w:bCs w:val="0"/>
            <w:i w:val="0"/>
            <w:iCs w:val="0"/>
          </w:rPr>
          <w:t>ل. شکستن برندگی دشمن</w:t>
        </w:r>
        <w:r>
          <w:tab/>
        </w:r>
        <w:r>
          <w:fldChar w:fldCharType="begin"/>
        </w:r>
        <w:r>
          <w:instrText xml:space="preserve">PAGEREF 3037 \h</w:instrText>
        </w:r>
        <w:r>
          <w:fldChar w:fldCharType="end"/>
        </w:r>
      </w:hyperlink>
    </w:p>
    <w:p>
      <w:pPr>
        <w:tabs>
          <w:tab w:val="right" w:leader="dot" w:pos="9062"/>
        </w:tabs>
        <w:ind w:left="1100"/>
      </w:pPr>
      <w:hyperlink w:anchor="_Toc3038" w:history="1">
        <w:r>
          <w:rPr>
            <w:rFonts w:ascii="IRNazanin" w:hAnsi="IRNazanin" w:eastAsia="IRNazanin" w:cs="IRNazanin"/>
            <w:color w:val="111111"/>
            <w:sz w:val="22"/>
            <w:szCs w:val="22"/>
            <w:b w:val="0"/>
            <w:bCs w:val="0"/>
            <w:i w:val="0"/>
            <w:iCs w:val="0"/>
          </w:rPr>
          <w:t>م. هر چیز</w:t>
        </w:r>
        <w:r>
          <w:tab/>
        </w:r>
        <w:r>
          <w:fldChar w:fldCharType="begin"/>
        </w:r>
        <w:r>
          <w:instrText xml:space="preserve">PAGEREF 3038 \h</w:instrText>
        </w:r>
        <w:r>
          <w:fldChar w:fldCharType="end"/>
        </w:r>
      </w:hyperlink>
    </w:p>
    <w:p>
      <w:pPr>
        <w:tabs>
          <w:tab w:val="right" w:leader="dot" w:pos="9062"/>
        </w:tabs>
        <w:ind w:left="1100"/>
      </w:pPr>
      <w:hyperlink w:anchor="_Toc3039" w:history="1">
        <w:r>
          <w:rPr>
            <w:rFonts w:ascii="IRNazanin" w:hAnsi="IRNazanin" w:eastAsia="IRNazanin" w:cs="IRNazanin"/>
            <w:color w:val="111111"/>
            <w:sz w:val="22"/>
            <w:szCs w:val="22"/>
            <w:b w:val="0"/>
            <w:bCs w:val="0"/>
            <w:i w:val="0"/>
            <w:iCs w:val="0"/>
          </w:rPr>
          <w:t>ن. اصلاح امورِ تباهِ بنده</w:t>
        </w:r>
        <w:r>
          <w:tab/>
        </w:r>
        <w:r>
          <w:fldChar w:fldCharType="begin"/>
        </w:r>
        <w:r>
          <w:instrText xml:space="preserve">PAGEREF 3039 \h</w:instrText>
        </w:r>
        <w:r>
          <w:fldChar w:fldCharType="end"/>
        </w:r>
      </w:hyperlink>
    </w:p>
    <w:p>
      <w:pPr>
        <w:tabs>
          <w:tab w:val="right" w:leader="dot" w:pos="9062"/>
        </w:tabs>
        <w:ind w:left="1100"/>
      </w:pPr>
      <w:hyperlink w:anchor="_Toc3040" w:history="1">
        <w:r>
          <w:rPr>
            <w:rFonts w:ascii="IRNazanin" w:hAnsi="IRNazanin" w:eastAsia="IRNazanin" w:cs="IRNazanin"/>
            <w:color w:val="111111"/>
            <w:sz w:val="22"/>
            <w:szCs w:val="22"/>
            <w:b w:val="0"/>
            <w:bCs w:val="0"/>
            <w:i w:val="0"/>
            <w:iCs w:val="0"/>
          </w:rPr>
          <w:t>س. روا ساختن حاجت بنده</w:t>
        </w:r>
        <w:r>
          <w:tab/>
        </w:r>
        <w:r>
          <w:fldChar w:fldCharType="begin"/>
        </w:r>
        <w:r>
          <w:instrText xml:space="preserve">PAGEREF 3040 \h</w:instrText>
        </w:r>
        <w:r>
          <w:fldChar w:fldCharType="end"/>
        </w:r>
      </w:hyperlink>
    </w:p>
    <w:p>
      <w:pPr>
        <w:tabs>
          <w:tab w:val="right" w:leader="dot" w:pos="9062"/>
        </w:tabs>
        <w:ind w:left="1100"/>
      </w:pPr>
      <w:hyperlink w:anchor="_Toc3041" w:history="1">
        <w:r>
          <w:rPr>
            <w:rFonts w:ascii="IRNazanin" w:hAnsi="IRNazanin" w:eastAsia="IRNazanin" w:cs="IRNazanin"/>
            <w:color w:val="111111"/>
            <w:sz w:val="22"/>
            <w:szCs w:val="22"/>
            <w:b w:val="0"/>
            <w:bCs w:val="0"/>
            <w:i w:val="0"/>
            <w:iCs w:val="0"/>
          </w:rPr>
          <w:t>ع. اصلاح نفس بنده</w:t>
        </w:r>
        <w:r>
          <w:tab/>
        </w:r>
        <w:r>
          <w:fldChar w:fldCharType="begin"/>
        </w:r>
        <w:r>
          <w:instrText xml:space="preserve">PAGEREF 3041 \h</w:instrText>
        </w:r>
        <w:r>
          <w:fldChar w:fldCharType="end"/>
        </w:r>
      </w:hyperlink>
    </w:p>
    <w:p>
      <w:pPr>
        <w:tabs>
          <w:tab w:val="right" w:leader="dot" w:pos="9062"/>
        </w:tabs>
        <w:ind w:left="1100"/>
      </w:pPr>
      <w:hyperlink w:anchor="_Toc3042" w:history="1">
        <w:r>
          <w:rPr>
            <w:rFonts w:ascii="IRNazanin" w:hAnsi="IRNazanin" w:eastAsia="IRNazanin" w:cs="IRNazanin"/>
            <w:color w:val="111111"/>
            <w:sz w:val="22"/>
            <w:szCs w:val="22"/>
            <w:b w:val="0"/>
            <w:bCs w:val="0"/>
            <w:i w:val="0"/>
            <w:iCs w:val="0"/>
          </w:rPr>
          <w:t>ف. ایجاد مانع میان بنده و گناهان</w:t>
        </w:r>
        <w:r>
          <w:tab/>
        </w:r>
        <w:r>
          <w:fldChar w:fldCharType="begin"/>
        </w:r>
        <w:r>
          <w:instrText xml:space="preserve">PAGEREF 3042 \h</w:instrText>
        </w:r>
        <w:r>
          <w:fldChar w:fldCharType="end"/>
        </w:r>
      </w:hyperlink>
    </w:p>
    <w:p>
      <w:pPr>
        <w:tabs>
          <w:tab w:val="right" w:leader="dot" w:pos="9062"/>
        </w:tabs>
        <w:ind w:left="1100"/>
      </w:pPr>
      <w:hyperlink w:anchor="_Toc3043" w:history="1">
        <w:r>
          <w:rPr>
            <w:rFonts w:ascii="IRNazanin" w:hAnsi="IRNazanin" w:eastAsia="IRNazanin" w:cs="IRNazanin"/>
            <w:color w:val="111111"/>
            <w:sz w:val="22"/>
            <w:szCs w:val="22"/>
            <w:b w:val="0"/>
            <w:bCs w:val="0"/>
            <w:i w:val="0"/>
            <w:iCs w:val="0"/>
          </w:rPr>
          <w:t>ص. یاری دادن مرزداران</w:t>
        </w:r>
        <w:r>
          <w:tab/>
        </w:r>
        <w:r>
          <w:fldChar w:fldCharType="begin"/>
        </w:r>
        <w:r>
          <w:instrText xml:space="preserve">PAGEREF 3043 \h</w:instrText>
        </w:r>
        <w:r>
          <w:fldChar w:fldCharType="end"/>
        </w:r>
      </w:hyperlink>
    </w:p>
    <w:p>
      <w:pPr>
        <w:tabs>
          <w:tab w:val="right" w:leader="dot" w:pos="9062"/>
        </w:tabs>
        <w:ind w:left="1100"/>
      </w:pPr>
      <w:hyperlink w:anchor="_Toc3044" w:history="1">
        <w:r>
          <w:rPr>
            <w:rFonts w:ascii="IRNazanin" w:hAnsi="IRNazanin" w:eastAsia="IRNazanin" w:cs="IRNazanin"/>
            <w:color w:val="111111"/>
            <w:sz w:val="22"/>
            <w:szCs w:val="22"/>
            <w:b w:val="0"/>
            <w:bCs w:val="0"/>
            <w:i w:val="0"/>
            <w:iCs w:val="0"/>
          </w:rPr>
          <w:t>ق. آگاهی بر مشرکان</w:t>
        </w:r>
        <w:r>
          <w:tab/>
        </w:r>
        <w:r>
          <w:fldChar w:fldCharType="begin"/>
        </w:r>
        <w:r>
          <w:instrText xml:space="preserve">PAGEREF 3044 \h</w:instrText>
        </w:r>
        <w:r>
          <w:fldChar w:fldCharType="end"/>
        </w:r>
      </w:hyperlink>
    </w:p>
    <w:p>
      <w:pPr>
        <w:tabs>
          <w:tab w:val="right" w:leader="dot" w:pos="9062"/>
        </w:tabs>
        <w:ind w:left="1100"/>
      </w:pPr>
      <w:hyperlink w:anchor="_Toc3045" w:history="1">
        <w:r>
          <w:rPr>
            <w:rFonts w:ascii="IRNazanin" w:hAnsi="IRNazanin" w:eastAsia="IRNazanin" w:cs="IRNazanin"/>
            <w:color w:val="111111"/>
            <w:sz w:val="22"/>
            <w:szCs w:val="22"/>
            <w:b w:val="0"/>
            <w:bCs w:val="0"/>
            <w:i w:val="0"/>
            <w:iCs w:val="0"/>
          </w:rPr>
          <w:t>ر. بازگرداندن بنده، به آنچه خدا دوست دارد</w:t>
        </w:r>
        <w:r>
          <w:tab/>
        </w:r>
        <w:r>
          <w:fldChar w:fldCharType="begin"/>
        </w:r>
        <w:r>
          <w:instrText xml:space="preserve">PAGEREF 3045 \h</w:instrText>
        </w:r>
        <w:r>
          <w:fldChar w:fldCharType="end"/>
        </w:r>
      </w:hyperlink>
    </w:p>
    <w:p>
      <w:pPr>
        <w:tabs>
          <w:tab w:val="right" w:leader="dot" w:pos="9062"/>
        </w:tabs>
        <w:ind w:left="1100"/>
      </w:pPr>
      <w:hyperlink w:anchor="_Toc3046" w:history="1">
        <w:r>
          <w:rPr>
            <w:rFonts w:ascii="IRNazanin" w:hAnsi="IRNazanin" w:eastAsia="IRNazanin" w:cs="IRNazanin"/>
            <w:color w:val="111111"/>
            <w:sz w:val="22"/>
            <w:szCs w:val="22"/>
            <w:b w:val="0"/>
            <w:bCs w:val="0"/>
            <w:i w:val="0"/>
            <w:iCs w:val="0"/>
          </w:rPr>
          <w:t>ش. خودداری دادن بنده، از خطا</w:t>
        </w:r>
        <w:r>
          <w:tab/>
        </w:r>
        <w:r>
          <w:fldChar w:fldCharType="begin"/>
        </w:r>
        <w:r>
          <w:instrText xml:space="preserve">PAGEREF 3046 \h</w:instrText>
        </w:r>
        <w:r>
          <w:fldChar w:fldCharType="end"/>
        </w:r>
      </w:hyperlink>
    </w:p>
    <w:p>
      <w:pPr>
        <w:tabs>
          <w:tab w:val="right" w:leader="dot" w:pos="9062"/>
        </w:tabs>
        <w:ind w:left="1100"/>
      </w:pPr>
      <w:hyperlink w:anchor="_Toc3047" w:history="1">
        <w:r>
          <w:rPr>
            <w:rFonts w:ascii="IRNazanin" w:hAnsi="IRNazanin" w:eastAsia="IRNazanin" w:cs="IRNazanin"/>
            <w:color w:val="111111"/>
            <w:sz w:val="22"/>
            <w:szCs w:val="22"/>
            <w:b w:val="0"/>
            <w:bCs w:val="0"/>
            <w:i w:val="0"/>
            <w:iCs w:val="0"/>
          </w:rPr>
          <w:t>ت. آشکار ساختن خطاهای بنده</w:t>
        </w:r>
        <w:r>
          <w:tab/>
        </w:r>
        <w:r>
          <w:fldChar w:fldCharType="begin"/>
        </w:r>
        <w:r>
          <w:instrText xml:space="preserve">PAGEREF 3047 \h</w:instrText>
        </w:r>
        <w:r>
          <w:fldChar w:fldCharType="end"/>
        </w:r>
      </w:hyperlink>
    </w:p>
    <w:p>
      <w:pPr>
        <w:tabs>
          <w:tab w:val="right" w:leader="dot" w:pos="9062"/>
        </w:tabs>
        <w:ind w:left="1100"/>
      </w:pPr>
      <w:hyperlink w:anchor="_Toc3048" w:history="1">
        <w:r>
          <w:rPr>
            <w:rFonts w:ascii="IRNazanin" w:hAnsi="IRNazanin" w:eastAsia="IRNazanin" w:cs="IRNazanin"/>
            <w:color w:val="111111"/>
            <w:sz w:val="22"/>
            <w:szCs w:val="22"/>
            <w:b w:val="0"/>
            <w:bCs w:val="0"/>
            <w:i w:val="0"/>
            <w:iCs w:val="0"/>
          </w:rPr>
          <w:t>ث. گذشت</w:t>
        </w:r>
        <w:r>
          <w:tab/>
        </w:r>
        <w:r>
          <w:fldChar w:fldCharType="begin"/>
        </w:r>
        <w:r>
          <w:instrText xml:space="preserve">PAGEREF 3048 \h</w:instrText>
        </w:r>
        <w:r>
          <w:fldChar w:fldCharType="end"/>
        </w:r>
      </w:hyperlink>
    </w:p>
    <w:p>
      <w:pPr>
        <w:tabs>
          <w:tab w:val="right" w:leader="dot" w:pos="9062"/>
        </w:tabs>
        <w:ind w:left="1100"/>
      </w:pPr>
      <w:hyperlink w:anchor="_Toc3049" w:history="1">
        <w:r>
          <w:rPr>
            <w:rFonts w:ascii="IRNazanin" w:hAnsi="IRNazanin" w:eastAsia="IRNazanin" w:cs="IRNazanin"/>
            <w:color w:val="111111"/>
            <w:sz w:val="22"/>
            <w:szCs w:val="22"/>
            <w:b w:val="0"/>
            <w:bCs w:val="0"/>
            <w:i w:val="0"/>
            <w:iCs w:val="0"/>
          </w:rPr>
          <w:t>خ. درخواست‌شده‌ها به درگاهش</w:t>
        </w:r>
        <w:r>
          <w:tab/>
        </w:r>
        <w:r>
          <w:fldChar w:fldCharType="begin"/>
        </w:r>
        <w:r>
          <w:instrText xml:space="preserve">PAGEREF 3049 \h</w:instrText>
        </w:r>
        <w:r>
          <w:fldChar w:fldCharType="end"/>
        </w:r>
      </w:hyperlink>
    </w:p>
    <w:p>
      <w:pPr>
        <w:tabs>
          <w:tab w:val="right" w:leader="dot" w:pos="9062"/>
        </w:tabs>
        <w:ind w:left="1100"/>
      </w:pPr>
      <w:hyperlink w:anchor="_Toc3050" w:history="1">
        <w:r>
          <w:rPr>
            <w:rFonts w:ascii="IRNazanin" w:hAnsi="IRNazanin" w:eastAsia="IRNazanin" w:cs="IRNazanin"/>
            <w:color w:val="111111"/>
            <w:sz w:val="22"/>
            <w:szCs w:val="22"/>
            <w:b w:val="0"/>
            <w:bCs w:val="0"/>
            <w:i w:val="0"/>
            <w:iCs w:val="0"/>
          </w:rPr>
          <w:t>ذ. شتاب و پیش‌دستی نمودن</w:t>
        </w:r>
        <w:r>
          <w:tab/>
        </w:r>
        <w:r>
          <w:fldChar w:fldCharType="begin"/>
        </w:r>
        <w:r>
          <w:instrText xml:space="preserve">PAGEREF 3050 \h</w:instrText>
        </w:r>
        <w:r>
          <w:fldChar w:fldCharType="end"/>
        </w:r>
      </w:hyperlink>
    </w:p>
    <w:p>
      <w:pPr>
        <w:tabs>
          <w:tab w:val="right" w:leader="dot" w:pos="9062"/>
        </w:tabs>
        <w:ind w:left="1100"/>
      </w:pPr>
      <w:hyperlink w:anchor="_Toc3051" w:history="1">
        <w:r>
          <w:rPr>
            <w:rFonts w:ascii="IRNazanin" w:hAnsi="IRNazanin" w:eastAsia="IRNazanin" w:cs="IRNazanin"/>
            <w:color w:val="111111"/>
            <w:sz w:val="22"/>
            <w:szCs w:val="22"/>
            <w:b w:val="0"/>
            <w:bCs w:val="0"/>
            <w:i w:val="0"/>
            <w:iCs w:val="0"/>
          </w:rPr>
          <w:t>ض. سخت‌گیری</w:t>
        </w:r>
        <w:r>
          <w:tab/>
        </w:r>
        <w:r>
          <w:fldChar w:fldCharType="begin"/>
        </w:r>
        <w:r>
          <w:instrText xml:space="preserve">PAGEREF 3051 \h</w:instrText>
        </w:r>
        <w:r>
          <w:fldChar w:fldCharType="end"/>
        </w:r>
      </w:hyperlink>
    </w:p>
    <w:p>
      <w:pPr>
        <w:tabs>
          <w:tab w:val="right" w:leader="dot" w:pos="9062"/>
        </w:tabs>
        <w:ind w:left="1100"/>
      </w:pPr>
      <w:hyperlink w:anchor="_Toc3052" w:history="1">
        <w:r>
          <w:rPr>
            <w:rFonts w:ascii="IRNazanin" w:hAnsi="IRNazanin" w:eastAsia="IRNazanin" w:cs="IRNazanin"/>
            <w:color w:val="111111"/>
            <w:sz w:val="22"/>
            <w:szCs w:val="22"/>
            <w:b w:val="0"/>
            <w:bCs w:val="0"/>
            <w:i w:val="0"/>
            <w:iCs w:val="0"/>
          </w:rPr>
          <w:t>ظ. شمارش درود بر محمّد صلی‌الله‌علیه‌و‌آله و آل او</w:t>
        </w:r>
        <w:r>
          <w:tab/>
        </w:r>
        <w:r>
          <w:fldChar w:fldCharType="begin"/>
        </w:r>
        <w:r>
          <w:instrText xml:space="preserve">PAGEREF 3052 \h</w:instrText>
        </w:r>
        <w:r>
          <w:fldChar w:fldCharType="end"/>
        </w:r>
      </w:hyperlink>
    </w:p>
    <w:p>
      <w:pPr>
        <w:tabs>
          <w:tab w:val="right" w:leader="dot" w:pos="9062"/>
        </w:tabs>
        <w:ind w:left="1100"/>
      </w:pPr>
      <w:hyperlink w:anchor="_Toc3053" w:history="1">
        <w:r>
          <w:rPr>
            <w:rFonts w:ascii="IRNazanin" w:hAnsi="IRNazanin" w:eastAsia="IRNazanin" w:cs="IRNazanin"/>
            <w:color w:val="111111"/>
            <w:sz w:val="22"/>
            <w:szCs w:val="22"/>
            <w:b w:val="0"/>
            <w:bCs w:val="0"/>
            <w:i w:val="0"/>
            <w:iCs w:val="0"/>
          </w:rPr>
          <w:t>غ. زنده کردن مردگان</w:t>
        </w:r>
        <w:r>
          <w:tab/>
        </w:r>
        <w:r>
          <w:fldChar w:fldCharType="begin"/>
        </w:r>
        <w:r>
          <w:instrText xml:space="preserve">PAGEREF 3053 \h</w:instrText>
        </w:r>
        <w:r>
          <w:fldChar w:fldCharType="end"/>
        </w:r>
      </w:hyperlink>
    </w:p>
    <w:p>
      <w:pPr>
        <w:tabs>
          <w:tab w:val="right" w:leader="dot" w:pos="9062"/>
        </w:tabs>
        <w:ind w:left="1100"/>
      </w:pPr>
      <w:hyperlink w:anchor="_Toc3054" w:history="1">
        <w:r>
          <w:rPr>
            <w:rFonts w:ascii="IRNazanin" w:hAnsi="IRNazanin" w:eastAsia="IRNazanin" w:cs="IRNazanin"/>
            <w:color w:val="111111"/>
            <w:sz w:val="22"/>
            <w:szCs w:val="22"/>
            <w:b w:val="0"/>
            <w:bCs w:val="0"/>
            <w:i w:val="0"/>
            <w:iCs w:val="0"/>
          </w:rPr>
          <w:t>أ ب. زندگی بخشیدن به سرزمین‌های مرده</w:t>
        </w:r>
        <w:r>
          <w:tab/>
        </w:r>
        <w:r>
          <w:fldChar w:fldCharType="begin"/>
        </w:r>
        <w:r>
          <w:instrText xml:space="preserve">PAGEREF 3054 \h</w:instrText>
        </w:r>
        <w:r>
          <w:fldChar w:fldCharType="end"/>
        </w:r>
      </w:hyperlink>
    </w:p>
    <w:p>
      <w:pPr>
        <w:tabs>
          <w:tab w:val="right" w:leader="dot" w:pos="9062"/>
        </w:tabs>
        <w:ind w:left="1100"/>
      </w:pPr>
      <w:hyperlink w:anchor="_Toc3055" w:history="1">
        <w:r>
          <w:rPr>
            <w:rFonts w:ascii="IRNazanin" w:hAnsi="IRNazanin" w:eastAsia="IRNazanin" w:cs="IRNazanin"/>
            <w:color w:val="111111"/>
            <w:sz w:val="22"/>
            <w:szCs w:val="22"/>
            <w:b w:val="0"/>
            <w:bCs w:val="0"/>
            <w:i w:val="0"/>
            <w:iCs w:val="0"/>
          </w:rPr>
          <w:t>أ ج. استوار گرداندن پشت بنده</w:t>
        </w:r>
        <w:r>
          <w:tab/>
        </w:r>
        <w:r>
          <w:fldChar w:fldCharType="begin"/>
        </w:r>
        <w:r>
          <w:instrText xml:space="preserve">PAGEREF 3055 \h</w:instrText>
        </w:r>
        <w:r>
          <w:fldChar w:fldCharType="end"/>
        </w:r>
      </w:hyperlink>
    </w:p>
    <w:p>
      <w:pPr>
        <w:tabs>
          <w:tab w:val="right" w:leader="dot" w:pos="9062"/>
        </w:tabs>
        <w:ind w:left="1100"/>
      </w:pPr>
      <w:hyperlink w:anchor="_Toc3056" w:history="1">
        <w:r>
          <w:rPr>
            <w:rFonts w:ascii="IRNazanin" w:hAnsi="IRNazanin" w:eastAsia="IRNazanin" w:cs="IRNazanin"/>
            <w:color w:val="111111"/>
            <w:sz w:val="22"/>
            <w:szCs w:val="22"/>
            <w:b w:val="0"/>
            <w:bCs w:val="0"/>
            <w:i w:val="0"/>
            <w:iCs w:val="0"/>
          </w:rPr>
          <w:t>أ د. بازداشتن بنده، از نیروی حسود</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ناتوانی بنده:</w:t>
        </w:r>
        <w:r>
          <w:tab/>
        </w:r>
        <w:r>
          <w:fldChar w:fldCharType="begin"/>
        </w:r>
        <w:r>
          <w:instrText xml:space="preserve">PAGEREF 3057 \h</w:instrText>
        </w:r>
        <w:r>
          <w:fldChar w:fldCharType="end"/>
        </w:r>
      </w:hyperlink>
    </w:p>
    <w:p>
      <w:pPr>
        <w:tabs>
          <w:tab w:val="right" w:leader="dot" w:pos="9062"/>
        </w:tabs>
        <w:ind w:left="1100"/>
      </w:pPr>
      <w:hyperlink w:anchor="_Toc3058" w:history="1">
        <w:r>
          <w:rPr>
            <w:rFonts w:ascii="IRNazanin" w:hAnsi="IRNazanin" w:eastAsia="IRNazanin" w:cs="IRNazanin"/>
            <w:color w:val="111111"/>
            <w:sz w:val="22"/>
            <w:szCs w:val="22"/>
            <w:b w:val="0"/>
            <w:bCs w:val="0"/>
            <w:i w:val="0"/>
            <w:iCs w:val="0"/>
          </w:rPr>
          <w:t>أ. در رسیدن به حاجاتش</w:t>
        </w:r>
        <w:r>
          <w:tab/>
        </w:r>
        <w:r>
          <w:fldChar w:fldCharType="begin"/>
        </w:r>
        <w:r>
          <w:instrText xml:space="preserve">PAGEREF 3058 \h</w:instrText>
        </w:r>
        <w:r>
          <w:fldChar w:fldCharType="end"/>
        </w:r>
      </w:hyperlink>
    </w:p>
    <w:p>
      <w:pPr>
        <w:tabs>
          <w:tab w:val="right" w:leader="dot" w:pos="9062"/>
        </w:tabs>
        <w:ind w:left="1100"/>
      </w:pPr>
      <w:hyperlink w:anchor="_Toc3059" w:history="1">
        <w:r>
          <w:rPr>
            <w:rFonts w:ascii="IRNazanin" w:hAnsi="IRNazanin" w:eastAsia="IRNazanin" w:cs="IRNazanin"/>
            <w:color w:val="111111"/>
            <w:sz w:val="22"/>
            <w:szCs w:val="22"/>
            <w:b w:val="0"/>
            <w:bCs w:val="0"/>
            <w:i w:val="0"/>
            <w:iCs w:val="0"/>
          </w:rPr>
          <w:t>ب. در خروج از سلطنت خداوند</w:t>
        </w:r>
        <w:r>
          <w:tab/>
        </w:r>
        <w:r>
          <w:fldChar w:fldCharType="begin"/>
        </w:r>
        <w:r>
          <w:instrText xml:space="preserve">PAGEREF 3059 \h</w:instrText>
        </w:r>
        <w:r>
          <w:fldChar w:fldCharType="end"/>
        </w:r>
      </w:hyperlink>
    </w:p>
    <w:p>
      <w:pPr>
        <w:tabs>
          <w:tab w:val="right" w:leader="dot" w:pos="9062"/>
        </w:tabs>
        <w:ind w:left="1100"/>
      </w:pPr>
      <w:hyperlink w:anchor="_Toc3060" w:history="1">
        <w:r>
          <w:rPr>
            <w:rFonts w:ascii="IRNazanin" w:hAnsi="IRNazanin" w:eastAsia="IRNazanin" w:cs="IRNazanin"/>
            <w:color w:val="111111"/>
            <w:sz w:val="22"/>
            <w:szCs w:val="22"/>
            <w:b w:val="0"/>
            <w:bCs w:val="0"/>
            <w:i w:val="0"/>
            <w:iCs w:val="0"/>
          </w:rPr>
          <w:t>ج. در تجاوز از قدرت الهی</w:t>
        </w:r>
        <w:r>
          <w:tab/>
        </w:r>
        <w:r>
          <w:fldChar w:fldCharType="begin"/>
        </w:r>
        <w:r>
          <w:instrText xml:space="preserve">PAGEREF 3060 \h</w:instrText>
        </w:r>
        <w:r>
          <w:fldChar w:fldCharType="end"/>
        </w:r>
      </w:hyperlink>
    </w:p>
    <w:p>
      <w:pPr>
        <w:tabs>
          <w:tab w:val="right" w:leader="dot" w:pos="9062"/>
        </w:tabs>
        <w:ind w:left="1100"/>
      </w:pPr>
      <w:hyperlink w:anchor="_Toc3061" w:history="1">
        <w:r>
          <w:rPr>
            <w:rFonts w:ascii="IRNazanin" w:hAnsi="IRNazanin" w:eastAsia="IRNazanin" w:cs="IRNazanin"/>
            <w:color w:val="111111"/>
            <w:sz w:val="22"/>
            <w:szCs w:val="22"/>
            <w:b w:val="0"/>
            <w:bCs w:val="0"/>
            <w:i w:val="0"/>
            <w:iCs w:val="0"/>
          </w:rPr>
          <w:t>د. بر فقر</w:t>
        </w:r>
        <w:r>
          <w:tab/>
        </w:r>
        <w:r>
          <w:fldChar w:fldCharType="begin"/>
        </w:r>
        <w:r>
          <w:instrText xml:space="preserve">PAGEREF 3061 \h</w:instrText>
        </w:r>
        <w:r>
          <w:fldChar w:fldCharType="end"/>
        </w:r>
      </w:hyperlink>
    </w:p>
    <w:p>
      <w:pPr>
        <w:tabs>
          <w:tab w:val="right" w:leader="dot" w:pos="9062"/>
        </w:tabs>
        <w:ind w:left="1100"/>
      </w:pPr>
      <w:hyperlink w:anchor="_Toc3062" w:history="1">
        <w:r>
          <w:rPr>
            <w:rFonts w:ascii="IRNazanin" w:hAnsi="IRNazanin" w:eastAsia="IRNazanin" w:cs="IRNazanin"/>
            <w:color w:val="111111"/>
            <w:sz w:val="22"/>
            <w:szCs w:val="22"/>
            <w:b w:val="0"/>
            <w:bCs w:val="0"/>
            <w:i w:val="0"/>
            <w:iCs w:val="0"/>
          </w:rPr>
          <w:t>ه-. در انجام واجبات</w:t>
        </w:r>
        <w:r>
          <w:tab/>
        </w:r>
        <w:r>
          <w:fldChar w:fldCharType="begin"/>
        </w:r>
        <w:r>
          <w:instrText xml:space="preserve">PAGEREF 3062 \h</w:instrText>
        </w:r>
        <w:r>
          <w:fldChar w:fldCharType="end"/>
        </w:r>
      </w:hyperlink>
    </w:p>
    <w:p>
      <w:pPr>
        <w:tabs>
          <w:tab w:val="right" w:leader="dot" w:pos="9062"/>
        </w:tabs>
        <w:ind w:left="1100"/>
      </w:pPr>
      <w:hyperlink w:anchor="_Toc3063" w:history="1">
        <w:r>
          <w:rPr>
            <w:rFonts w:ascii="IRNazanin" w:hAnsi="IRNazanin" w:eastAsia="IRNazanin" w:cs="IRNazanin"/>
            <w:color w:val="111111"/>
            <w:sz w:val="22"/>
            <w:szCs w:val="22"/>
            <w:b w:val="0"/>
            <w:bCs w:val="0"/>
            <w:i w:val="0"/>
            <w:iCs w:val="0"/>
          </w:rPr>
          <w:t>و. در مقابل خشم خدا</w:t>
        </w:r>
        <w:r>
          <w:tab/>
        </w:r>
        <w:r>
          <w:fldChar w:fldCharType="begin"/>
        </w:r>
        <w:r>
          <w:instrText xml:space="preserve">PAGEREF 3063 \h</w:instrText>
        </w:r>
        <w:r>
          <w:fldChar w:fldCharType="end"/>
        </w:r>
      </w:hyperlink>
    </w:p>
    <w:p>
      <w:pPr>
        <w:tabs>
          <w:tab w:val="right" w:leader="dot" w:pos="9062"/>
        </w:tabs>
        <w:ind w:left="1100"/>
      </w:pPr>
      <w:hyperlink w:anchor="_Toc3064" w:history="1">
        <w:r>
          <w:rPr>
            <w:rFonts w:ascii="IRNazanin" w:hAnsi="IRNazanin" w:eastAsia="IRNazanin" w:cs="IRNazanin"/>
            <w:color w:val="111111"/>
            <w:sz w:val="22"/>
            <w:szCs w:val="22"/>
            <w:b w:val="0"/>
            <w:bCs w:val="0"/>
            <w:i w:val="0"/>
            <w:iCs w:val="0"/>
          </w:rPr>
          <w:t>ز. از تحمّل انتقام الهی</w:t>
        </w:r>
        <w:r>
          <w:tab/>
        </w:r>
        <w:r>
          <w:fldChar w:fldCharType="begin"/>
        </w:r>
        <w:r>
          <w:instrText xml:space="preserve">PAGEREF 3064 \h</w:instrText>
        </w:r>
        <w:r>
          <w:fldChar w:fldCharType="end"/>
        </w:r>
      </w:hyperlink>
    </w:p>
    <w:p>
      <w:pPr>
        <w:tabs>
          <w:tab w:val="right" w:leader="dot" w:pos="9062"/>
        </w:tabs>
        <w:ind w:left="1100"/>
      </w:pPr>
      <w:hyperlink w:anchor="_Toc3065" w:history="1">
        <w:r>
          <w:rPr>
            <w:rFonts w:ascii="IRNazanin" w:hAnsi="IRNazanin" w:eastAsia="IRNazanin" w:cs="IRNazanin"/>
            <w:color w:val="111111"/>
            <w:sz w:val="22"/>
            <w:szCs w:val="22"/>
            <w:b w:val="0"/>
            <w:bCs w:val="0"/>
            <w:i w:val="0"/>
            <w:iCs w:val="0"/>
          </w:rPr>
          <w:t>ح. در گریز از خداوند</w:t>
        </w:r>
        <w:r>
          <w:tab/>
        </w:r>
        <w:r>
          <w:fldChar w:fldCharType="begin"/>
        </w:r>
        <w:r>
          <w:instrText xml:space="preserve">PAGEREF 3065 \h</w:instrText>
        </w:r>
        <w:r>
          <w:fldChar w:fldCharType="end"/>
        </w:r>
      </w:hyperlink>
    </w:p>
    <w:p>
      <w:pPr>
        <w:tabs>
          <w:tab w:val="right" w:leader="dot" w:pos="9062"/>
        </w:tabs>
        <w:ind w:left="1100"/>
      </w:pPr>
      <w:hyperlink w:anchor="_Toc3066" w:history="1">
        <w:r>
          <w:rPr>
            <w:rFonts w:ascii="IRNazanin" w:hAnsi="IRNazanin" w:eastAsia="IRNazanin" w:cs="IRNazanin"/>
            <w:color w:val="111111"/>
            <w:sz w:val="22"/>
            <w:szCs w:val="22"/>
            <w:b w:val="0"/>
            <w:bCs w:val="0"/>
            <w:i w:val="0"/>
            <w:iCs w:val="0"/>
          </w:rPr>
          <w:t>ط. از (تحمّل) گرمی آفتاب</w:t>
        </w:r>
        <w:r>
          <w:tab/>
        </w:r>
        <w:r>
          <w:fldChar w:fldCharType="begin"/>
        </w:r>
        <w:r>
          <w:instrText xml:space="preserve">PAGEREF 3066 \h</w:instrText>
        </w:r>
        <w:r>
          <w:fldChar w:fldCharType="end"/>
        </w:r>
      </w:hyperlink>
    </w:p>
    <w:p>
      <w:pPr>
        <w:tabs>
          <w:tab w:val="right" w:leader="dot" w:pos="9062"/>
        </w:tabs>
        <w:ind w:left="1100"/>
      </w:pPr>
      <w:hyperlink w:anchor="_Toc3067" w:history="1">
        <w:r>
          <w:rPr>
            <w:rFonts w:ascii="IRNazanin" w:hAnsi="IRNazanin" w:eastAsia="IRNazanin" w:cs="IRNazanin"/>
            <w:color w:val="111111"/>
            <w:sz w:val="22"/>
            <w:szCs w:val="22"/>
            <w:b w:val="0"/>
            <w:bCs w:val="0"/>
            <w:i w:val="0"/>
            <w:iCs w:val="0"/>
          </w:rPr>
          <w:t>ی. از (تحمّل) آتش دوزخ</w:t>
        </w:r>
        <w:r>
          <w:tab/>
        </w:r>
        <w:r>
          <w:fldChar w:fldCharType="begin"/>
        </w:r>
        <w:r>
          <w:instrText xml:space="preserve">PAGEREF 3067 \h</w:instrText>
        </w:r>
        <w:r>
          <w:fldChar w:fldCharType="end"/>
        </w:r>
      </w:hyperlink>
    </w:p>
    <w:p>
      <w:pPr>
        <w:tabs>
          <w:tab w:val="right" w:leader="dot" w:pos="9062"/>
        </w:tabs>
        <w:ind w:left="1100"/>
      </w:pPr>
      <w:hyperlink w:anchor="_Toc3068" w:history="1">
        <w:r>
          <w:rPr>
            <w:rFonts w:ascii="IRNazanin" w:hAnsi="IRNazanin" w:eastAsia="IRNazanin" w:cs="IRNazanin"/>
            <w:color w:val="111111"/>
            <w:sz w:val="22"/>
            <w:szCs w:val="22"/>
            <w:b w:val="0"/>
            <w:bCs w:val="0"/>
            <w:i w:val="0"/>
            <w:iCs w:val="0"/>
          </w:rPr>
          <w:t>ک. از (تحمّل) آواز رعد و غرّش ابر</w:t>
        </w:r>
        <w:r>
          <w:tab/>
        </w:r>
        <w:r>
          <w:fldChar w:fldCharType="begin"/>
        </w:r>
        <w:r>
          <w:instrText xml:space="preserve">PAGEREF 3068 \h</w:instrText>
        </w:r>
        <w:r>
          <w:fldChar w:fldCharType="end"/>
        </w:r>
      </w:hyperlink>
    </w:p>
    <w:p>
      <w:pPr>
        <w:tabs>
          <w:tab w:val="right" w:leader="dot" w:pos="9062"/>
        </w:tabs>
        <w:ind w:left="1100"/>
      </w:pPr>
      <w:hyperlink w:anchor="_Toc3069" w:history="1">
        <w:r>
          <w:rPr>
            <w:rFonts w:ascii="IRNazanin" w:hAnsi="IRNazanin" w:eastAsia="IRNazanin" w:cs="IRNazanin"/>
            <w:color w:val="111111"/>
            <w:sz w:val="22"/>
            <w:szCs w:val="22"/>
            <w:b w:val="0"/>
            <w:bCs w:val="0"/>
            <w:i w:val="0"/>
            <w:iCs w:val="0"/>
          </w:rPr>
          <w:t>ل. از (تحمّل) بانگ خشم خدا</w:t>
        </w:r>
        <w:r>
          <w:tab/>
        </w:r>
        <w:r>
          <w:fldChar w:fldCharType="begin"/>
        </w:r>
        <w:r>
          <w:instrText xml:space="preserve">PAGEREF 3069 \h</w:instrText>
        </w:r>
        <w:r>
          <w:fldChar w:fldCharType="end"/>
        </w:r>
      </w:hyperlink>
    </w:p>
    <w:p>
      <w:pPr>
        <w:tabs>
          <w:tab w:val="right" w:leader="dot" w:pos="9062"/>
        </w:tabs>
        <w:ind w:left="1100"/>
      </w:pPr>
      <w:hyperlink w:anchor="_Toc3070" w:history="1">
        <w:r>
          <w:rPr>
            <w:rFonts w:ascii="IRNazanin" w:hAnsi="IRNazanin" w:eastAsia="IRNazanin" w:cs="IRNazanin"/>
            <w:color w:val="111111"/>
            <w:sz w:val="22"/>
            <w:szCs w:val="22"/>
            <w:b w:val="0"/>
            <w:bCs w:val="0"/>
            <w:i w:val="0"/>
            <w:iCs w:val="0"/>
          </w:rPr>
          <w:t>م. در پیروز شدن</w:t>
        </w:r>
        <w:r>
          <w:tab/>
        </w:r>
        <w:r>
          <w:fldChar w:fldCharType="begin"/>
        </w:r>
        <w:r>
          <w:instrText xml:space="preserve">PAGEREF 3070 \h</w:instrText>
        </w:r>
        <w:r>
          <w:fldChar w:fldCharType="end"/>
        </w:r>
      </w:hyperlink>
    </w:p>
    <w:p>
      <w:pPr>
        <w:tabs>
          <w:tab w:val="right" w:leader="dot" w:pos="9062"/>
        </w:tabs>
        <w:ind w:left="1100"/>
      </w:pPr>
      <w:hyperlink w:anchor="_Toc3071" w:history="1">
        <w:r>
          <w:rPr>
            <w:rFonts w:ascii="IRNazanin" w:hAnsi="IRNazanin" w:eastAsia="IRNazanin" w:cs="IRNazanin"/>
            <w:color w:val="111111"/>
            <w:sz w:val="22"/>
            <w:szCs w:val="22"/>
            <w:b w:val="0"/>
            <w:bCs w:val="0"/>
            <w:i w:val="0"/>
            <w:iCs w:val="0"/>
          </w:rPr>
          <w:t>ن. در برابر بازگرداندن فرمان خدا</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بخشندگان، و بخشش از زیادیِ توانگری خداوند</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برطرف ساختن نیاز بندگان، به توانگری خدا</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خواسته‌های بنده و توانگری خداوند</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توانگری بنده، از خداست</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عطای توانگری به بنده، قبل از خواهش او</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توانگری خدا و آزمایش بنده</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حفظِ آبروی بنده، به توانگری</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روا ساختن درخواست بنده، در توانگری و تنگ‌دستی‌اش</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توانگری خدا و گشودن دست بنده</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توانگر و بخشنده بودن خداوند</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توانگری نسبت به همسایگان</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رهاندن بنده از ذلّت وام، با توانگری</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توانگری خدا و بخششِ پاداش به بندگان</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شگفت از توانگری بسیار خدا</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توانگری خدا، و چشاندن مزه فراغت به بنده</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توانگری و پناه‌دهی خداوند</w:t>
        </w:r>
        <w:r>
          <w:tab/>
        </w:r>
        <w:r>
          <w:fldChar w:fldCharType="begin"/>
        </w:r>
        <w:r>
          <w:instrText xml:space="preserve">PAGEREF 3087 \h</w:instrText>
        </w:r>
        <w:r>
          <w:fldChar w:fldCharType="end"/>
        </w:r>
      </w:hyperlink>
    </w:p>
    <w:p>
      <w:pPr>
        <w:tabs>
          <w:tab w:val="right" w:leader="dot" w:pos="9062"/>
        </w:tabs>
        <w:ind w:left="660"/>
      </w:pPr>
      <w:hyperlink w:anchor="_Toc3088" w:history="1">
        <w:r>
          <w:rPr>
            <w:rFonts w:ascii="IRNazanin" w:hAnsi="IRNazanin" w:eastAsia="IRNazanin" w:cs="IRNazanin"/>
            <w:color w:val="111111"/>
            <w:sz w:val="22"/>
            <w:szCs w:val="22"/>
            <w:b w:val="0"/>
            <w:bCs w:val="0"/>
            <w:i w:val="0"/>
            <w:iCs w:val="0"/>
          </w:rPr>
          <w:t>توبه</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راهنمایی بندگان، به (حقیقت) توبه</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پیشینیان و توبه</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توبه، محبوب خداوند</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توبه الهی (بازگشت خدا از کیفر بنده)</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ناامید نشدن از خدا، با وجود درِ توبه</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رو آوردن به خدا، با توبه خالص</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عادت کردن بندگان، به توبه‌پذیری خدا</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توبه و اصلاح تباهی‌های بندگان</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احسان الهی به توبه‌کننده</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ویژگی‌های توبه</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آگاه نمودن بنده، برای توبه</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پاک کردن بنده، با توبه</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پذیرفتن توبه بنده</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خدا، دوستدار توبه‌کنندگان</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وفای به توبه، با عصمت الهی</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توبه‌شکنی و بازگشت به گناه</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توبه و نتایج آن</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توبه و پناه بردن به خدا</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از نخستین توبه‌کنندگان بودن</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توبه و پشیمانی به سوی خدا</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پذیرش توبه گنهکاران</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ناامیدترین توبه‌کننده</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کوشش برای توبه نابودکننده(ی بدی)</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رغبت به خداوند و توبه به درگاه او</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توبه، پشیمانی از لغزش و عزمِ ترک بدی</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مردن به همراه توبه</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توفیق توبه کردن، در هر ماه نو</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کیفر معصیت‌کار و توبه</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فرمان خدا، به توبه نصوح</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توبه، دری گشوده‌شده به سوی عفو الهی</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توبه نمودن در روز عید فطر</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توبه‌کنندگان و دوستی خدا برای آنها</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پذیرش توبه دوستداران ائمه علیهم‌السلام</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توبه‌پذیر بودن خداوند</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توبه و طلب قرب الهی</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پذیرش توبه نصوح، از بنده</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گشودن درِ توبه، به سوی بنده</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توبه‌کنان، از گناهان گریختن</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توبه نمودن بنده از:</w:t>
        </w:r>
        <w:r>
          <w:tab/>
        </w:r>
        <w:r>
          <w:fldChar w:fldCharType="begin"/>
        </w:r>
        <w:r>
          <w:instrText xml:space="preserve">PAGEREF 3127 \h</w:instrText>
        </w:r>
        <w:r>
          <w:fldChar w:fldCharType="end"/>
        </w:r>
      </w:hyperlink>
    </w:p>
    <w:p>
      <w:pPr>
        <w:tabs>
          <w:tab w:val="right" w:leader="dot" w:pos="9062"/>
        </w:tabs>
        <w:ind w:left="1100"/>
      </w:pPr>
      <w:hyperlink w:anchor="_Toc3128" w:history="1">
        <w:r>
          <w:rPr>
            <w:rFonts w:ascii="IRNazanin" w:hAnsi="IRNazanin" w:eastAsia="IRNazanin" w:cs="IRNazanin"/>
            <w:color w:val="111111"/>
            <w:sz w:val="22"/>
            <w:szCs w:val="22"/>
            <w:b w:val="0"/>
            <w:bCs w:val="0"/>
            <w:i w:val="0"/>
            <w:iCs w:val="0"/>
          </w:rPr>
          <w:t>أ. گناهان کوچک و بزرگ</w:t>
        </w:r>
        <w:r>
          <w:tab/>
        </w:r>
        <w:r>
          <w:fldChar w:fldCharType="begin"/>
        </w:r>
        <w:r>
          <w:instrText xml:space="preserve">PAGEREF 3128 \h</w:instrText>
        </w:r>
        <w:r>
          <w:fldChar w:fldCharType="end"/>
        </w:r>
      </w:hyperlink>
    </w:p>
    <w:p>
      <w:pPr>
        <w:tabs>
          <w:tab w:val="right" w:leader="dot" w:pos="9062"/>
        </w:tabs>
        <w:ind w:left="1100"/>
      </w:pPr>
      <w:hyperlink w:anchor="_Toc3129" w:history="1">
        <w:r>
          <w:rPr>
            <w:rFonts w:ascii="IRNazanin" w:hAnsi="IRNazanin" w:eastAsia="IRNazanin" w:cs="IRNazanin"/>
            <w:color w:val="111111"/>
            <w:sz w:val="22"/>
            <w:szCs w:val="22"/>
            <w:b w:val="0"/>
            <w:bCs w:val="0"/>
            <w:i w:val="0"/>
            <w:iCs w:val="0"/>
          </w:rPr>
          <w:t>ب. انجام امور خلاف اراده الهی</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نبودِ دورکننده‌ای برای آنچه خدا متوجّه ساخته</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توجّه به غیر خدا</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توجّه خدا، به درخواست‌های بنده</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متوجّه گرداندن انفاق بنده، در راه خیر</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خواهش خود را به سوی خدا متوجّه گرداندن</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توجّه رحمت الهی، بر بنده</w:t>
        </w:r>
        <w:r>
          <w:tab/>
        </w:r>
        <w:r>
          <w:fldChar w:fldCharType="begin"/>
        </w:r>
        <w:r>
          <w:instrText xml:space="preserve">PAGEREF 3135 \h</w:instrText>
        </w:r>
        <w:r>
          <w:fldChar w:fldCharType="end"/>
        </w:r>
      </w:hyperlink>
    </w:p>
    <w:p>
      <w:pPr>
        <w:tabs>
          <w:tab w:val="right" w:leader="dot" w:pos="9062"/>
        </w:tabs>
        <w:ind w:left="660"/>
      </w:pPr>
      <w:hyperlink w:anchor="_Toc3136" w:history="1">
        <w:r>
          <w:rPr>
            <w:rFonts w:ascii="IRNazanin" w:hAnsi="IRNazanin" w:eastAsia="IRNazanin" w:cs="IRNazanin"/>
            <w:color w:val="111111"/>
            <w:sz w:val="22"/>
            <w:szCs w:val="22"/>
            <w:b w:val="0"/>
            <w:bCs w:val="0"/>
            <w:i w:val="0"/>
            <w:iCs w:val="0"/>
          </w:rPr>
          <w:t>توحید</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اخلاص در توحید</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اخلاص داشتن در وحدانیّت خدا</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دشمن و اعتراف به یگانگی خدا</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خدا و یکتایی در عدد</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یگانگی خداوند</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دور گرداندن بندگان، از الحاد در توحید</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بنده، و پیش فرستادن یگانه دانستن خدا</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قرار گرفتن در زمره یکتاپرستان</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یگانه دانستن خدا، دستاویز بنده به سوی او</w:t>
        </w:r>
        <w:r>
          <w:tab/>
        </w:r>
        <w:r>
          <w:fldChar w:fldCharType="begin"/>
        </w:r>
        <w:r>
          <w:instrText xml:space="preserve">PAGEREF 3145 \h</w:instrText>
        </w:r>
        <w:r>
          <w:fldChar w:fldCharType="end"/>
        </w:r>
      </w:hyperlink>
    </w:p>
    <w:p>
      <w:pPr>
        <w:tabs>
          <w:tab w:val="right" w:leader="dot" w:pos="9062"/>
        </w:tabs>
        <w:ind w:left="660"/>
      </w:pPr>
      <w:hyperlink w:anchor="_Toc3146" w:history="1">
        <w:r>
          <w:rPr>
            <w:rFonts w:ascii="IRNazanin" w:hAnsi="IRNazanin" w:eastAsia="IRNazanin" w:cs="IRNazanin"/>
            <w:color w:val="111111"/>
            <w:sz w:val="22"/>
            <w:szCs w:val="22"/>
            <w:b w:val="0"/>
            <w:bCs w:val="0"/>
            <w:i w:val="0"/>
            <w:iCs w:val="0"/>
          </w:rPr>
          <w:t>توسّل</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عمل مستحبّی و توسّل بنده به خدا</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توشه تقوای بندگان</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توشه بنده، از دنیا</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دشمنان و توشه آنها</w:t>
        </w:r>
        <w:r>
          <w:tab/>
        </w:r>
        <w:r>
          <w:fldChar w:fldCharType="begin"/>
        </w:r>
        <w:r>
          <w:instrText xml:space="preserve">PAGEREF 3150 \h</w:instrText>
        </w:r>
        <w:r>
          <w:fldChar w:fldCharType="end"/>
        </w:r>
      </w:hyperlink>
    </w:p>
    <w:p>
      <w:pPr>
        <w:tabs>
          <w:tab w:val="right" w:leader="dot" w:pos="9062"/>
        </w:tabs>
        <w:ind w:left="660"/>
      </w:pPr>
      <w:hyperlink w:anchor="_Toc3151" w:history="1">
        <w:r>
          <w:rPr>
            <w:rFonts w:ascii="IRNazanin" w:hAnsi="IRNazanin" w:eastAsia="IRNazanin" w:cs="IRNazanin"/>
            <w:color w:val="111111"/>
            <w:sz w:val="22"/>
            <w:szCs w:val="22"/>
            <w:b w:val="0"/>
            <w:bCs w:val="0"/>
            <w:i w:val="0"/>
            <w:iCs w:val="0"/>
          </w:rPr>
          <w:t>توصیف</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عجز از توصیف خداوند</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توصیف حیوان‌صفتان، در قرآن کریم</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شیرینی زبان بندگان، در توصیف خدا</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خدا و توصیف نمودن خود به رحمت</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برنیامدن توصیف‌کنندگان، از وصف خدا</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منتهای توصیف واصفان، و پایین‌ترین مرتبه وصف الهی</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توصیف جنین، در کتاب خدا</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توصیف نشدن خدا، جز به احسان</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وصف گشتن مخلوق</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توصیف حجّت و دلیل الهی</w:t>
        </w:r>
        <w:r>
          <w:tab/>
        </w:r>
        <w:r>
          <w:fldChar w:fldCharType="begin"/>
        </w:r>
        <w:r>
          <w:instrText xml:space="preserve">PAGEREF 3161 \h</w:instrText>
        </w:r>
        <w:r>
          <w:fldChar w:fldCharType="end"/>
        </w:r>
      </w:hyperlink>
    </w:p>
    <w:p>
      <w:pPr>
        <w:tabs>
          <w:tab w:val="right" w:leader="dot" w:pos="9062"/>
        </w:tabs>
        <w:ind w:left="660"/>
      </w:pPr>
      <w:hyperlink w:anchor="_Toc3162" w:history="1">
        <w:r>
          <w:rPr>
            <w:rFonts w:ascii="IRNazanin" w:hAnsi="IRNazanin" w:eastAsia="IRNazanin" w:cs="IRNazanin"/>
            <w:color w:val="111111"/>
            <w:sz w:val="22"/>
            <w:szCs w:val="22"/>
            <w:b w:val="0"/>
            <w:bCs w:val="0"/>
            <w:i w:val="0"/>
            <w:iCs w:val="0"/>
          </w:rPr>
          <w:t>توفیق</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توفیق دادنِ بنده، از جانب راهنماترین کس</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اطاعت خدا و توفیقْ یافتن در راه راست</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درخواست توفیق برای همسایگان</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پند گرفتن دوراندیش و توفیق وی</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رسیدن به توفیق در کردار</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دوام توفیق</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از خدا درخواست نمودن توفیقِ:</w:t>
        </w:r>
        <w:r>
          <w:tab/>
        </w:r>
        <w:r>
          <w:fldChar w:fldCharType="begin"/>
        </w:r>
        <w:r>
          <w:instrText xml:space="preserve">PAGEREF 3169 \h</w:instrText>
        </w:r>
        <w:r>
          <w:fldChar w:fldCharType="end"/>
        </w:r>
      </w:hyperlink>
    </w:p>
    <w:p>
      <w:pPr>
        <w:tabs>
          <w:tab w:val="right" w:leader="dot" w:pos="9062"/>
        </w:tabs>
        <w:ind w:left="1100"/>
      </w:pPr>
      <w:hyperlink w:anchor="_Toc3170" w:history="1">
        <w:r>
          <w:rPr>
            <w:rFonts w:ascii="IRNazanin" w:hAnsi="IRNazanin" w:eastAsia="IRNazanin" w:cs="IRNazanin"/>
            <w:color w:val="111111"/>
            <w:sz w:val="22"/>
            <w:szCs w:val="22"/>
            <w:b w:val="0"/>
            <w:bCs w:val="0"/>
            <w:i w:val="0"/>
            <w:iCs w:val="0"/>
          </w:rPr>
          <w:t>أ. پذیرش مقدّرات</w:t>
        </w:r>
        <w:r>
          <w:tab/>
        </w:r>
        <w:r>
          <w:fldChar w:fldCharType="begin"/>
        </w:r>
        <w:r>
          <w:instrText xml:space="preserve">PAGEREF 3170 \h</w:instrText>
        </w:r>
        <w:r>
          <w:fldChar w:fldCharType="end"/>
        </w:r>
      </w:hyperlink>
    </w:p>
    <w:p>
      <w:pPr>
        <w:tabs>
          <w:tab w:val="right" w:leader="dot" w:pos="9062"/>
        </w:tabs>
        <w:ind w:left="1100"/>
      </w:pPr>
      <w:hyperlink w:anchor="_Toc3171" w:history="1">
        <w:r>
          <w:rPr>
            <w:rFonts w:ascii="IRNazanin" w:hAnsi="IRNazanin" w:eastAsia="IRNazanin" w:cs="IRNazanin"/>
            <w:color w:val="111111"/>
            <w:sz w:val="22"/>
            <w:szCs w:val="22"/>
            <w:b w:val="0"/>
            <w:bCs w:val="0"/>
            <w:i w:val="0"/>
            <w:iCs w:val="0"/>
          </w:rPr>
          <w:t>ب. فرمانبری و پیروی از راهنما</w:t>
        </w:r>
        <w:r>
          <w:tab/>
        </w:r>
        <w:r>
          <w:fldChar w:fldCharType="begin"/>
        </w:r>
        <w:r>
          <w:instrText xml:space="preserve">PAGEREF 3171 \h</w:instrText>
        </w:r>
        <w:r>
          <w:fldChar w:fldCharType="end"/>
        </w:r>
      </w:hyperlink>
    </w:p>
    <w:p>
      <w:pPr>
        <w:tabs>
          <w:tab w:val="right" w:leader="dot" w:pos="9062"/>
        </w:tabs>
        <w:ind w:left="1100"/>
      </w:pPr>
      <w:hyperlink w:anchor="_Toc3172" w:history="1">
        <w:r>
          <w:rPr>
            <w:rFonts w:ascii="IRNazanin" w:hAnsi="IRNazanin" w:eastAsia="IRNazanin" w:cs="IRNazanin"/>
            <w:color w:val="111111"/>
            <w:sz w:val="22"/>
            <w:szCs w:val="22"/>
            <w:b w:val="0"/>
            <w:bCs w:val="0"/>
            <w:i w:val="0"/>
            <w:iCs w:val="0"/>
          </w:rPr>
          <w:t>ج. رفتار خالصانه با خیانتکار</w:t>
        </w:r>
        <w:r>
          <w:tab/>
        </w:r>
        <w:r>
          <w:fldChar w:fldCharType="begin"/>
        </w:r>
        <w:r>
          <w:instrText xml:space="preserve">PAGEREF 3172 \h</w:instrText>
        </w:r>
        <w:r>
          <w:fldChar w:fldCharType="end"/>
        </w:r>
      </w:hyperlink>
    </w:p>
    <w:p>
      <w:pPr>
        <w:tabs>
          <w:tab w:val="right" w:leader="dot" w:pos="9062"/>
        </w:tabs>
        <w:ind w:left="1100"/>
      </w:pPr>
      <w:hyperlink w:anchor="_Toc3173" w:history="1">
        <w:r>
          <w:rPr>
            <w:rFonts w:ascii="IRNazanin" w:hAnsi="IRNazanin" w:eastAsia="IRNazanin" w:cs="IRNazanin"/>
            <w:color w:val="111111"/>
            <w:sz w:val="22"/>
            <w:szCs w:val="22"/>
            <w:b w:val="0"/>
            <w:bCs w:val="0"/>
            <w:i w:val="0"/>
            <w:iCs w:val="0"/>
          </w:rPr>
          <w:t>د. داشتن روشی پاکیزه‌تر</w:t>
        </w:r>
        <w:r>
          <w:tab/>
        </w:r>
        <w:r>
          <w:fldChar w:fldCharType="begin"/>
        </w:r>
        <w:r>
          <w:instrText xml:space="preserve">PAGEREF 3173 \h</w:instrText>
        </w:r>
        <w:r>
          <w:fldChar w:fldCharType="end"/>
        </w:r>
      </w:hyperlink>
    </w:p>
    <w:p>
      <w:pPr>
        <w:tabs>
          <w:tab w:val="right" w:leader="dot" w:pos="9062"/>
        </w:tabs>
        <w:ind w:left="1100"/>
      </w:pPr>
      <w:hyperlink w:anchor="_Toc3174" w:history="1">
        <w:r>
          <w:rPr>
            <w:rFonts w:ascii="IRNazanin" w:hAnsi="IRNazanin" w:eastAsia="IRNazanin" w:cs="IRNazanin"/>
            <w:color w:val="111111"/>
            <w:sz w:val="22"/>
            <w:szCs w:val="22"/>
            <w:b w:val="0"/>
            <w:bCs w:val="0"/>
            <w:i w:val="0"/>
            <w:iCs w:val="0"/>
          </w:rPr>
          <w:t>ه-. (آشنا شدن با) درست‌ترین کارها</w:t>
        </w:r>
        <w:r>
          <w:tab/>
        </w:r>
        <w:r>
          <w:fldChar w:fldCharType="begin"/>
        </w:r>
        <w:r>
          <w:instrText xml:space="preserve">PAGEREF 3174 \h</w:instrText>
        </w:r>
        <w:r>
          <w:fldChar w:fldCharType="end"/>
        </w:r>
      </w:hyperlink>
    </w:p>
    <w:p>
      <w:pPr>
        <w:tabs>
          <w:tab w:val="right" w:leader="dot" w:pos="9062"/>
        </w:tabs>
        <w:ind w:left="1100"/>
      </w:pPr>
      <w:hyperlink w:anchor="_Toc3175" w:history="1">
        <w:r>
          <w:rPr>
            <w:rFonts w:ascii="IRNazanin" w:hAnsi="IRNazanin" w:eastAsia="IRNazanin" w:cs="IRNazanin"/>
            <w:color w:val="111111"/>
            <w:sz w:val="22"/>
            <w:szCs w:val="22"/>
            <w:b w:val="0"/>
            <w:bCs w:val="0"/>
            <w:i w:val="0"/>
            <w:iCs w:val="0"/>
          </w:rPr>
          <w:t>و. (انجام) پاکیزه‌ترین کردارها</w:t>
        </w:r>
        <w:r>
          <w:tab/>
        </w:r>
        <w:r>
          <w:fldChar w:fldCharType="begin"/>
        </w:r>
        <w:r>
          <w:instrText xml:space="preserve">PAGEREF 3175 \h</w:instrText>
        </w:r>
        <w:r>
          <w:fldChar w:fldCharType="end"/>
        </w:r>
      </w:hyperlink>
    </w:p>
    <w:p>
      <w:pPr>
        <w:tabs>
          <w:tab w:val="right" w:leader="dot" w:pos="9062"/>
        </w:tabs>
        <w:ind w:left="1100"/>
      </w:pPr>
      <w:hyperlink w:anchor="_Toc3176" w:history="1">
        <w:r>
          <w:rPr>
            <w:rFonts w:ascii="IRNazanin" w:hAnsi="IRNazanin" w:eastAsia="IRNazanin" w:cs="IRNazanin"/>
            <w:color w:val="111111"/>
            <w:sz w:val="22"/>
            <w:szCs w:val="22"/>
            <w:b w:val="0"/>
            <w:bCs w:val="0"/>
            <w:i w:val="0"/>
            <w:iCs w:val="0"/>
          </w:rPr>
          <w:t>ز. (پیروی از) پسندیده‌ترین مذاهب</w:t>
        </w:r>
        <w:r>
          <w:tab/>
        </w:r>
        <w:r>
          <w:fldChar w:fldCharType="begin"/>
        </w:r>
        <w:r>
          <w:instrText xml:space="preserve">PAGEREF 3176 \h</w:instrText>
        </w:r>
        <w:r>
          <w:fldChar w:fldCharType="end"/>
        </w:r>
      </w:hyperlink>
    </w:p>
    <w:p>
      <w:pPr>
        <w:tabs>
          <w:tab w:val="right" w:leader="dot" w:pos="9062"/>
        </w:tabs>
        <w:ind w:left="1100"/>
      </w:pPr>
      <w:hyperlink w:anchor="_Toc3177" w:history="1">
        <w:r>
          <w:rPr>
            <w:rFonts w:ascii="IRNazanin" w:hAnsi="IRNazanin" w:eastAsia="IRNazanin" w:cs="IRNazanin"/>
            <w:color w:val="111111"/>
            <w:sz w:val="22"/>
            <w:szCs w:val="22"/>
            <w:b w:val="0"/>
            <w:bCs w:val="0"/>
            <w:i w:val="0"/>
            <w:iCs w:val="0"/>
          </w:rPr>
          <w:t>ح. انجام واجبات</w:t>
        </w:r>
        <w:r>
          <w:tab/>
        </w:r>
        <w:r>
          <w:fldChar w:fldCharType="begin"/>
        </w:r>
        <w:r>
          <w:instrText xml:space="preserve">PAGEREF 3177 \h</w:instrText>
        </w:r>
        <w:r>
          <w:fldChar w:fldCharType="end"/>
        </w:r>
      </w:hyperlink>
    </w:p>
    <w:p>
      <w:pPr>
        <w:tabs>
          <w:tab w:val="right" w:leader="dot" w:pos="9062"/>
        </w:tabs>
        <w:ind w:left="1100"/>
      </w:pPr>
      <w:hyperlink w:anchor="_Toc3178" w:history="1">
        <w:r>
          <w:rPr>
            <w:rFonts w:ascii="IRNazanin" w:hAnsi="IRNazanin" w:eastAsia="IRNazanin" w:cs="IRNazanin"/>
            <w:color w:val="111111"/>
            <w:sz w:val="22"/>
            <w:szCs w:val="22"/>
            <w:b w:val="0"/>
            <w:bCs w:val="0"/>
            <w:i w:val="0"/>
            <w:iCs w:val="0"/>
          </w:rPr>
          <w:t>ط. انجام آنچه بنده به آن بینا شده</w:t>
        </w:r>
        <w:r>
          <w:tab/>
        </w:r>
        <w:r>
          <w:fldChar w:fldCharType="begin"/>
        </w:r>
        <w:r>
          <w:instrText xml:space="preserve">PAGEREF 3178 \h</w:instrText>
        </w:r>
        <w:r>
          <w:fldChar w:fldCharType="end"/>
        </w:r>
      </w:hyperlink>
    </w:p>
    <w:p>
      <w:pPr>
        <w:tabs>
          <w:tab w:val="right" w:leader="dot" w:pos="9062"/>
        </w:tabs>
        <w:ind w:left="1100"/>
      </w:pPr>
      <w:hyperlink w:anchor="_Toc3179" w:history="1">
        <w:r>
          <w:rPr>
            <w:rFonts w:ascii="IRNazanin" w:hAnsi="IRNazanin" w:eastAsia="IRNazanin" w:cs="IRNazanin"/>
            <w:color w:val="111111"/>
            <w:sz w:val="22"/>
            <w:szCs w:val="22"/>
            <w:b w:val="0"/>
            <w:bCs w:val="0"/>
            <w:i w:val="0"/>
            <w:iCs w:val="0"/>
          </w:rPr>
          <w:t>ی. انجام اعمال شوینده چرکی خطایا</w:t>
        </w:r>
        <w:r>
          <w:tab/>
        </w:r>
        <w:r>
          <w:fldChar w:fldCharType="begin"/>
        </w:r>
        <w:r>
          <w:instrText xml:space="preserve">PAGEREF 3179 \h</w:instrText>
        </w:r>
        <w:r>
          <w:fldChar w:fldCharType="end"/>
        </w:r>
      </w:hyperlink>
    </w:p>
    <w:p>
      <w:pPr>
        <w:tabs>
          <w:tab w:val="right" w:leader="dot" w:pos="9062"/>
        </w:tabs>
        <w:ind w:left="1100"/>
      </w:pPr>
      <w:hyperlink w:anchor="_Toc3180" w:history="1">
        <w:r>
          <w:rPr>
            <w:rFonts w:ascii="IRNazanin" w:hAnsi="IRNazanin" w:eastAsia="IRNazanin" w:cs="IRNazanin"/>
            <w:color w:val="111111"/>
            <w:sz w:val="22"/>
            <w:szCs w:val="22"/>
            <w:b w:val="0"/>
            <w:bCs w:val="0"/>
            <w:i w:val="0"/>
            <w:iCs w:val="0"/>
          </w:rPr>
          <w:t>ک. توبه نمودن در هر ماه نو</w:t>
        </w:r>
        <w:r>
          <w:tab/>
        </w:r>
        <w:r>
          <w:fldChar w:fldCharType="begin"/>
        </w:r>
        <w:r>
          <w:instrText xml:space="preserve">PAGEREF 3180 \h</w:instrText>
        </w:r>
        <w:r>
          <w:fldChar w:fldCharType="end"/>
        </w:r>
      </w:hyperlink>
    </w:p>
    <w:p>
      <w:pPr>
        <w:tabs>
          <w:tab w:val="right" w:leader="dot" w:pos="9062"/>
        </w:tabs>
        <w:ind w:left="1100"/>
      </w:pPr>
      <w:hyperlink w:anchor="_Toc3181" w:history="1">
        <w:r>
          <w:rPr>
            <w:rFonts w:ascii="IRNazanin" w:hAnsi="IRNazanin" w:eastAsia="IRNazanin" w:cs="IRNazanin"/>
            <w:color w:val="111111"/>
            <w:sz w:val="22"/>
            <w:szCs w:val="22"/>
            <w:b w:val="0"/>
            <w:bCs w:val="0"/>
            <w:i w:val="0"/>
            <w:iCs w:val="0"/>
          </w:rPr>
          <w:t>ل. انجام اموری در ماه رمضان</w:t>
        </w:r>
        <w:r>
          <w:tab/>
        </w:r>
        <w:r>
          <w:fldChar w:fldCharType="begin"/>
        </w:r>
        <w:r>
          <w:instrText xml:space="preserve">PAGEREF 3181 \h</w:instrText>
        </w:r>
        <w:r>
          <w:fldChar w:fldCharType="end"/>
        </w:r>
      </w:hyperlink>
    </w:p>
    <w:p>
      <w:pPr>
        <w:tabs>
          <w:tab w:val="right" w:leader="dot" w:pos="9062"/>
        </w:tabs>
        <w:ind w:left="1100"/>
      </w:pPr>
      <w:hyperlink w:anchor="_Toc3182" w:history="1">
        <w:r>
          <w:rPr>
            <w:rFonts w:ascii="IRNazanin" w:hAnsi="IRNazanin" w:eastAsia="IRNazanin" w:cs="IRNazanin"/>
            <w:color w:val="111111"/>
            <w:sz w:val="22"/>
            <w:szCs w:val="22"/>
            <w:b w:val="0"/>
            <w:bCs w:val="0"/>
            <w:i w:val="0"/>
            <w:iCs w:val="0"/>
          </w:rPr>
          <w:t>م. (عبادت) در ماه رمضان</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آنچه به توفیق الهی انجام می‌شود:</w:t>
        </w:r>
        <w:r>
          <w:tab/>
        </w:r>
        <w:r>
          <w:fldChar w:fldCharType="begin"/>
        </w:r>
        <w:r>
          <w:instrText xml:space="preserve">PAGEREF 3183 \h</w:instrText>
        </w:r>
        <w:r>
          <w:fldChar w:fldCharType="end"/>
        </w:r>
      </w:hyperlink>
    </w:p>
    <w:p>
      <w:pPr>
        <w:tabs>
          <w:tab w:val="right" w:leader="dot" w:pos="9062"/>
        </w:tabs>
        <w:ind w:left="1100"/>
      </w:pPr>
      <w:hyperlink w:anchor="_Toc3184" w:history="1">
        <w:r>
          <w:rPr>
            <w:rFonts w:ascii="IRNazanin" w:hAnsi="IRNazanin" w:eastAsia="IRNazanin" w:cs="IRNazanin"/>
            <w:color w:val="111111"/>
            <w:sz w:val="22"/>
            <w:szCs w:val="22"/>
            <w:b w:val="0"/>
            <w:bCs w:val="0"/>
            <w:i w:val="0"/>
            <w:iCs w:val="0"/>
          </w:rPr>
          <w:t>أ. برخاستن از لغزش‌ها</w:t>
        </w:r>
        <w:r>
          <w:tab/>
        </w:r>
        <w:r>
          <w:fldChar w:fldCharType="begin"/>
        </w:r>
        <w:r>
          <w:instrText xml:space="preserve">PAGEREF 3184 \h</w:instrText>
        </w:r>
        <w:r>
          <w:fldChar w:fldCharType="end"/>
        </w:r>
      </w:hyperlink>
    </w:p>
    <w:p>
      <w:pPr>
        <w:tabs>
          <w:tab w:val="right" w:leader="dot" w:pos="9062"/>
        </w:tabs>
        <w:ind w:left="1100"/>
      </w:pPr>
      <w:hyperlink w:anchor="_Toc3185" w:history="1">
        <w:r>
          <w:rPr>
            <w:rFonts w:ascii="IRNazanin" w:hAnsi="IRNazanin" w:eastAsia="IRNazanin" w:cs="IRNazanin"/>
            <w:color w:val="111111"/>
            <w:sz w:val="22"/>
            <w:szCs w:val="22"/>
            <w:b w:val="0"/>
            <w:bCs w:val="0"/>
            <w:i w:val="0"/>
            <w:iCs w:val="0"/>
          </w:rPr>
          <w:t>ب. اطاعت خداوند</w:t>
        </w:r>
        <w:r>
          <w:tab/>
        </w:r>
        <w:r>
          <w:fldChar w:fldCharType="begin"/>
        </w:r>
        <w:r>
          <w:instrText xml:space="preserve">PAGEREF 3185 \h</w:instrText>
        </w:r>
        <w:r>
          <w:fldChar w:fldCharType="end"/>
        </w:r>
      </w:hyperlink>
    </w:p>
    <w:p>
      <w:pPr>
        <w:tabs>
          <w:tab w:val="right" w:leader="dot" w:pos="9062"/>
        </w:tabs>
        <w:ind w:left="1100"/>
      </w:pPr>
      <w:hyperlink w:anchor="_Toc3186" w:history="1">
        <w:r>
          <w:rPr>
            <w:rFonts w:ascii="IRNazanin" w:hAnsi="IRNazanin" w:eastAsia="IRNazanin" w:cs="IRNazanin"/>
            <w:color w:val="111111"/>
            <w:sz w:val="22"/>
            <w:szCs w:val="22"/>
            <w:b w:val="0"/>
            <w:bCs w:val="0"/>
            <w:i w:val="0"/>
            <w:iCs w:val="0"/>
          </w:rPr>
          <w:t>ج. یاری شدن بر مخالفت با شیطان</w:t>
        </w:r>
        <w:r>
          <w:tab/>
        </w:r>
        <w:r>
          <w:fldChar w:fldCharType="begin"/>
        </w:r>
        <w:r>
          <w:instrText xml:space="preserve">PAGEREF 3186 \h</w:instrText>
        </w:r>
        <w:r>
          <w:fldChar w:fldCharType="end"/>
        </w:r>
      </w:hyperlink>
    </w:p>
    <w:p>
      <w:pPr>
        <w:tabs>
          <w:tab w:val="right" w:leader="dot" w:pos="9062"/>
        </w:tabs>
        <w:ind w:left="1100"/>
      </w:pPr>
      <w:hyperlink w:anchor="_Toc3187" w:history="1">
        <w:r>
          <w:rPr>
            <w:rFonts w:ascii="IRNazanin" w:hAnsi="IRNazanin" w:eastAsia="IRNazanin" w:cs="IRNazanin"/>
            <w:color w:val="111111"/>
            <w:sz w:val="22"/>
            <w:szCs w:val="22"/>
            <w:b w:val="0"/>
            <w:bCs w:val="0"/>
            <w:i w:val="0"/>
            <w:iCs w:val="0"/>
          </w:rPr>
          <w:t>د. عطا فرمودن خواسته‌های بندگان</w:t>
        </w:r>
        <w:r>
          <w:tab/>
        </w:r>
        <w:r>
          <w:fldChar w:fldCharType="begin"/>
        </w:r>
        <w:r>
          <w:instrText xml:space="preserve">PAGEREF 3187 \h</w:instrText>
        </w:r>
        <w:r>
          <w:fldChar w:fldCharType="end"/>
        </w:r>
      </w:hyperlink>
    </w:p>
    <w:p>
      <w:pPr>
        <w:tabs>
          <w:tab w:val="right" w:leader="dot" w:pos="9062"/>
        </w:tabs>
        <w:ind w:left="1100"/>
      </w:pPr>
      <w:hyperlink w:anchor="_Toc3188" w:history="1">
        <w:r>
          <w:rPr>
            <w:rFonts w:ascii="IRNazanin" w:hAnsi="IRNazanin" w:eastAsia="IRNazanin" w:cs="IRNazanin"/>
            <w:color w:val="111111"/>
            <w:sz w:val="22"/>
            <w:szCs w:val="22"/>
            <w:b w:val="0"/>
            <w:bCs w:val="0"/>
            <w:i w:val="0"/>
            <w:iCs w:val="0"/>
          </w:rPr>
          <w:t>ه-. رهایی یافتن از مهلکه‌های گنهکاران</w:t>
        </w:r>
        <w:r>
          <w:tab/>
        </w:r>
        <w:r>
          <w:fldChar w:fldCharType="begin"/>
        </w:r>
        <w:r>
          <w:instrText xml:space="preserve">PAGEREF 3188 \h</w:instrText>
        </w:r>
        <w:r>
          <w:fldChar w:fldCharType="end"/>
        </w:r>
      </w:hyperlink>
    </w:p>
    <w:p>
      <w:pPr>
        <w:tabs>
          <w:tab w:val="right" w:leader="dot" w:pos="9062"/>
        </w:tabs>
        <w:ind w:left="1100"/>
      </w:pPr>
      <w:hyperlink w:anchor="_Toc3189" w:history="1">
        <w:r>
          <w:rPr>
            <w:rFonts w:ascii="IRNazanin" w:hAnsi="IRNazanin" w:eastAsia="IRNazanin" w:cs="IRNazanin"/>
            <w:color w:val="111111"/>
            <w:sz w:val="22"/>
            <w:szCs w:val="22"/>
            <w:b w:val="0"/>
            <w:bCs w:val="0"/>
            <w:i w:val="0"/>
            <w:iCs w:val="0"/>
          </w:rPr>
          <w:t>و. روزه و به‌پا خاستن، در ماه رمضان</w:t>
        </w:r>
        <w:r>
          <w:tab/>
        </w:r>
        <w:r>
          <w:fldChar w:fldCharType="begin"/>
        </w:r>
        <w:r>
          <w:instrText xml:space="preserve">PAGEREF 3189 \h</w:instrText>
        </w:r>
        <w:r>
          <w:fldChar w:fldCharType="end"/>
        </w:r>
      </w:hyperlink>
    </w:p>
    <w:p>
      <w:pPr>
        <w:tabs>
          <w:tab w:val="right" w:leader="dot" w:pos="9062"/>
        </w:tabs>
        <w:ind w:left="1100"/>
      </w:pPr>
      <w:hyperlink w:anchor="_Toc3190" w:history="1">
        <w:r>
          <w:rPr>
            <w:rFonts w:ascii="IRNazanin" w:hAnsi="IRNazanin" w:eastAsia="IRNazanin" w:cs="IRNazanin"/>
            <w:color w:val="111111"/>
            <w:sz w:val="22"/>
            <w:szCs w:val="22"/>
            <w:b w:val="0"/>
            <w:bCs w:val="0"/>
            <w:i w:val="0"/>
            <w:iCs w:val="0"/>
          </w:rPr>
          <w:t>ز. ادای حقّ الهی</w:t>
        </w:r>
        <w:r>
          <w:tab/>
        </w:r>
        <w:r>
          <w:fldChar w:fldCharType="begin"/>
        </w:r>
        <w:r>
          <w:instrText xml:space="preserve">PAGEREF 3190 \h</w:instrText>
        </w:r>
        <w:r>
          <w:fldChar w:fldCharType="end"/>
        </w:r>
      </w:hyperlink>
    </w:p>
    <w:p>
      <w:pPr>
        <w:tabs>
          <w:tab w:val="right" w:leader="dot" w:pos="9062"/>
        </w:tabs>
        <w:ind w:left="1100"/>
      </w:pPr>
      <w:hyperlink w:anchor="_Toc3191" w:history="1">
        <w:r>
          <w:rPr>
            <w:rFonts w:ascii="IRNazanin" w:hAnsi="IRNazanin" w:eastAsia="IRNazanin" w:cs="IRNazanin"/>
            <w:color w:val="111111"/>
            <w:sz w:val="22"/>
            <w:szCs w:val="22"/>
            <w:b w:val="0"/>
            <w:bCs w:val="0"/>
            <w:i w:val="0"/>
            <w:iCs w:val="0"/>
          </w:rPr>
          <w:t>ح. نیرومند ساختن بنده</w:t>
        </w:r>
        <w:r>
          <w:tab/>
        </w:r>
        <w:r>
          <w:fldChar w:fldCharType="begin"/>
        </w:r>
        <w:r>
          <w:instrText xml:space="preserve">PAGEREF 3191 \h</w:instrText>
        </w:r>
        <w:r>
          <w:fldChar w:fldCharType="end"/>
        </w:r>
      </w:hyperlink>
    </w:p>
    <w:p>
      <w:pPr>
        <w:tabs>
          <w:tab w:val="right" w:leader="dot" w:pos="9062"/>
        </w:tabs>
        <w:ind w:left="660"/>
      </w:pPr>
      <w:hyperlink w:anchor="_Toc3192" w:history="1">
        <w:r>
          <w:rPr>
            <w:rFonts w:ascii="IRNazanin" w:hAnsi="IRNazanin" w:eastAsia="IRNazanin" w:cs="IRNazanin"/>
            <w:color w:val="111111"/>
            <w:sz w:val="22"/>
            <w:szCs w:val="22"/>
            <w:b w:val="0"/>
            <w:bCs w:val="0"/>
            <w:i w:val="0"/>
            <w:iCs w:val="0"/>
          </w:rPr>
          <w:t>توکّل</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بی‌نیاز کردن شکایت‌کننده متوکّل</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بازداشته نشدن کامیابان (اجابت‌شدگان)، با توکّل</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توکّل به بی‌نیازکننده‌ترین کس</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روی آوردن خدا، به توکّل‌کننده</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توکّل به خدا، و جود و بخشش او</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بخشیدن صدق توکّل، به بنده</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یقین توکّل‌کنندگان و توکّل مؤمنان</w:t>
        </w:r>
        <w:r>
          <w:tab/>
        </w:r>
        <w:r>
          <w:fldChar w:fldCharType="begin"/>
        </w:r>
        <w:r>
          <w:instrText xml:space="preserve">PAGEREF 3199 \h</w:instrText>
        </w:r>
        <w:r>
          <w:fldChar w:fldCharType="end"/>
        </w:r>
      </w:hyperlink>
    </w:p>
    <w:p>
      <w:pPr>
        <w:tabs>
          <w:tab w:val="right" w:leader="dot" w:pos="9062"/>
        </w:tabs>
        <w:ind w:left="660"/>
      </w:pPr>
      <w:hyperlink w:anchor="_Toc3200" w:history="1">
        <w:r>
          <w:rPr>
            <w:rFonts w:ascii="IRNazanin" w:hAnsi="IRNazanin" w:eastAsia="IRNazanin" w:cs="IRNazanin"/>
            <w:color w:val="111111"/>
            <w:sz w:val="22"/>
            <w:szCs w:val="22"/>
            <w:b w:val="0"/>
            <w:bCs w:val="0"/>
            <w:i w:val="0"/>
            <w:iCs w:val="0"/>
          </w:rPr>
          <w:t>تهمت</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مورد تهمت نبودن اصحاب محمّد صلی‌الله‌علیه‌و‌آله</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تهمت نزدن پیروان اصحاب محمّد صلی‌الله‌علیه‌و‌آله</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متّهم نبودن خدا</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تهمت زدن حسود</w:t>
        </w:r>
        <w:r>
          <w:tab/>
        </w:r>
        <w:r>
          <w:fldChar w:fldCharType="begin"/>
        </w:r>
        <w:r>
          <w:instrText xml:space="preserve">PAGEREF 3204 \h</w:instrText>
        </w:r>
        <w:r>
          <w:fldChar w:fldCharType="end"/>
        </w:r>
      </w:hyperlink>
    </w:p>
    <w:p>
      <w:pPr>
        <w:tabs>
          <w:tab w:val="right" w:leader="dot" w:pos="9062"/>
        </w:tabs>
        <w:ind w:left="660"/>
      </w:pPr>
      <w:hyperlink w:anchor="_Toc3205" w:history="1">
        <w:r>
          <w:rPr>
            <w:rFonts w:ascii="IRNazanin" w:hAnsi="IRNazanin" w:eastAsia="IRNazanin" w:cs="IRNazanin"/>
            <w:color w:val="111111"/>
            <w:sz w:val="22"/>
            <w:szCs w:val="22"/>
            <w:b w:val="0"/>
            <w:bCs w:val="0"/>
            <w:i w:val="0"/>
            <w:iCs w:val="0"/>
          </w:rPr>
          <w:t>تیر</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تیرهای ترس از فراق</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دشمن و آماج تیرهایش</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آبروی بنده، هدف تیرهای حسود</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تیره ننمودن بخشش، با منّت</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تیره نساختن احسان الهی، بر بنده</w:t>
        </w:r>
        <w:r>
          <w:tab/>
        </w:r>
        <w:r>
          <w:fldChar w:fldCharType="begin"/>
        </w:r>
        <w:r>
          <w:instrText xml:space="preserve">PAGEREF 3210 \h</w:instrText>
        </w:r>
        <w:r>
          <w:fldChar w:fldCharType="end"/>
        </w:r>
      </w:hyperlink>
    </w:p>
    <w:p>
      <w:pPr>
        <w:tabs>
          <w:tab w:val="right" w:leader="dot" w:pos="9062"/>
        </w:tabs>
        <w:ind w:left="660"/>
      </w:pPr>
      <w:hyperlink w:anchor="_Toc3211" w:history="1">
        <w:r>
          <w:rPr>
            <w:rFonts w:ascii="IRNazanin" w:hAnsi="IRNazanin" w:eastAsia="IRNazanin" w:cs="IRNazanin"/>
            <w:color w:val="111111"/>
            <w:sz w:val="22"/>
            <w:szCs w:val="22"/>
            <w:b w:val="0"/>
            <w:bCs w:val="0"/>
            <w:i w:val="0"/>
            <w:iCs w:val="0"/>
          </w:rPr>
          <w:t>تیزی</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شکسته شدن تندی و تیزی سختی‌ها</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تندی غضب</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شکستن برندگی و تیزی دشمن</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سلاح‌هایی برنده</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تیز ساختن سلاح مرزداران اسلام</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تیزی لبه تیغ دشمن</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حسود و تیزی زبانش</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ث</w:t>
        </w:r>
        <w:r>
          <w:tab/>
        </w:r>
        <w:r>
          <w:fldChar w:fldCharType="begin"/>
        </w:r>
        <w:r>
          <w:instrText xml:space="preserve">PAGEREF 3219 \h</w:instrText>
        </w:r>
        <w:r>
          <w:fldChar w:fldCharType="end"/>
        </w:r>
      </w:hyperlink>
    </w:p>
    <w:p>
      <w:pPr>
        <w:tabs>
          <w:tab w:val="right" w:leader="dot" w:pos="9062"/>
        </w:tabs>
        <w:ind w:left="660"/>
      </w:pPr>
      <w:hyperlink w:anchor="_Toc3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3220 \h</w:instrText>
        </w:r>
        <w:r>
          <w:fldChar w:fldCharType="end"/>
        </w:r>
      </w:hyperlink>
    </w:p>
    <w:p>
      <w:pPr>
        <w:tabs>
          <w:tab w:val="right" w:leader="dot" w:pos="9062"/>
        </w:tabs>
        <w:ind w:left="660"/>
      </w:pPr>
      <w:hyperlink w:anchor="_Toc3221" w:history="1">
        <w:r>
          <w:rPr>
            <w:rFonts w:ascii="IRNazanin" w:hAnsi="IRNazanin" w:eastAsia="IRNazanin" w:cs="IRNazanin"/>
            <w:color w:val="111111"/>
            <w:sz w:val="22"/>
            <w:szCs w:val="22"/>
            <w:b w:val="0"/>
            <w:bCs w:val="0"/>
            <w:i w:val="0"/>
            <w:iCs w:val="0"/>
          </w:rPr>
          <w:t>فخرفروشی ثروتمندان</w:t>
        </w:r>
        <w:r>
          <w:tab/>
        </w:r>
        <w:r>
          <w:fldChar w:fldCharType="begin"/>
        </w:r>
        <w:r>
          <w:instrText xml:space="preserve">PAGEREF 3221 \h</w:instrText>
        </w:r>
        <w:r>
          <w:fldChar w:fldCharType="end"/>
        </w:r>
      </w:hyperlink>
    </w:p>
    <w:p>
      <w:pPr>
        <w:tabs>
          <w:tab w:val="right" w:leader="dot" w:pos="9062"/>
        </w:tabs>
        <w:ind w:left="660"/>
      </w:pPr>
      <w:hyperlink w:anchor="_Toc3222" w:history="1">
        <w:r>
          <w:rPr>
            <w:rFonts w:ascii="IRNazanin" w:hAnsi="IRNazanin" w:eastAsia="IRNazanin" w:cs="IRNazanin"/>
            <w:color w:val="111111"/>
            <w:sz w:val="22"/>
            <w:szCs w:val="22"/>
            <w:b w:val="0"/>
            <w:bCs w:val="0"/>
            <w:i w:val="0"/>
            <w:iCs w:val="0"/>
          </w:rPr>
          <w:t>پناه‌خواهی از شرّ ثروتمند خوشگذران</w:t>
        </w:r>
        <w:r>
          <w:tab/>
        </w:r>
        <w:r>
          <w:fldChar w:fldCharType="begin"/>
        </w:r>
        <w:r>
          <w:instrText xml:space="preserve">PAGEREF 3222 \h</w:instrText>
        </w:r>
        <w:r>
          <w:fldChar w:fldCharType="end"/>
        </w:r>
      </w:hyperlink>
    </w:p>
    <w:p>
      <w:pPr>
        <w:tabs>
          <w:tab w:val="right" w:leader="dot" w:pos="9062"/>
        </w:tabs>
        <w:ind w:left="660"/>
      </w:pPr>
      <w:hyperlink w:anchor="_Toc3223" w:history="1">
        <w:r>
          <w:rPr>
            <w:rFonts w:ascii="IRNazanin" w:hAnsi="IRNazanin" w:eastAsia="IRNazanin" w:cs="IRNazanin"/>
            <w:color w:val="111111"/>
            <w:sz w:val="22"/>
            <w:szCs w:val="22"/>
            <w:b w:val="0"/>
            <w:bCs w:val="0"/>
            <w:i w:val="0"/>
            <w:iCs w:val="0"/>
          </w:rPr>
          <w:t>ثروت طلبیدن، از غیر خدا</w:t>
        </w:r>
        <w:r>
          <w:tab/>
        </w:r>
        <w:r>
          <w:fldChar w:fldCharType="begin"/>
        </w:r>
        <w:r>
          <w:instrText xml:space="preserve">PAGEREF 3223 \h</w:instrText>
        </w:r>
        <w:r>
          <w:fldChar w:fldCharType="end"/>
        </w:r>
      </w:hyperlink>
    </w:p>
    <w:p>
      <w:pPr>
        <w:tabs>
          <w:tab w:val="right" w:leader="dot" w:pos="9062"/>
        </w:tabs>
        <w:ind w:left="660"/>
      </w:pPr>
      <w:hyperlink w:anchor="_Toc3224" w:history="1">
        <w:r>
          <w:rPr>
            <w:rFonts w:ascii="IRNazanin" w:hAnsi="IRNazanin" w:eastAsia="IRNazanin" w:cs="IRNazanin"/>
            <w:color w:val="111111"/>
            <w:sz w:val="22"/>
            <w:szCs w:val="22"/>
            <w:b w:val="0"/>
            <w:bCs w:val="0"/>
            <w:i w:val="0"/>
            <w:iCs w:val="0"/>
          </w:rPr>
          <w:t>برتر پنداشتن ثروتمند</w:t>
        </w:r>
        <w:r>
          <w:tab/>
        </w:r>
        <w:r>
          <w:fldChar w:fldCharType="begin"/>
        </w:r>
        <w:r>
          <w:instrText xml:space="preserve">PAGEREF 3224 \h</w:instrText>
        </w:r>
        <w:r>
          <w:fldChar w:fldCharType="end"/>
        </w:r>
      </w:hyperlink>
    </w:p>
    <w:p>
      <w:pPr>
        <w:tabs>
          <w:tab w:val="right" w:leader="dot" w:pos="9062"/>
        </w:tabs>
        <w:ind w:left="660"/>
      </w:pPr>
      <w:hyperlink w:anchor="_Toc3225" w:history="1">
        <w:r>
          <w:rPr>
            <w:rFonts w:ascii="IRNazanin" w:hAnsi="IRNazanin" w:eastAsia="IRNazanin" w:cs="IRNazanin"/>
            <w:color w:val="111111"/>
            <w:sz w:val="22"/>
            <w:szCs w:val="22"/>
            <w:b w:val="0"/>
            <w:bCs w:val="0"/>
            <w:i w:val="0"/>
            <w:iCs w:val="0"/>
          </w:rPr>
          <w:t>ثروتی همیشگی</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ج</w:t>
        </w:r>
        <w:r>
          <w:tab/>
        </w:r>
        <w:r>
          <w:fldChar w:fldCharType="begin"/>
        </w:r>
        <w:r>
          <w:instrText xml:space="preserve">PAGEREF 3226 \h</w:instrText>
        </w:r>
        <w:r>
          <w:fldChar w:fldCharType="end"/>
        </w:r>
      </w:hyperlink>
    </w:p>
    <w:p>
      <w:pPr>
        <w:tabs>
          <w:tab w:val="right" w:leader="dot" w:pos="9062"/>
        </w:tabs>
        <w:ind w:left="660"/>
      </w:pPr>
      <w:hyperlink w:anchor="_Toc3227" w:history="1">
        <w:r>
          <w:rPr>
            <w:rFonts w:ascii="IRNazanin" w:hAnsi="IRNazanin" w:eastAsia="IRNazanin" w:cs="IRNazanin"/>
            <w:color w:val="111111"/>
            <w:sz w:val="22"/>
            <w:szCs w:val="22"/>
            <w:b w:val="0"/>
            <w:bCs w:val="0"/>
            <w:i w:val="0"/>
            <w:iCs w:val="0"/>
          </w:rPr>
          <w:t>جابه‌جایی</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علّت جابه‌جا نشدن کوه‌ها</w:t>
        </w:r>
        <w:r>
          <w:tab/>
        </w:r>
        <w:r>
          <w:fldChar w:fldCharType="begin"/>
        </w:r>
        <w:r>
          <w:instrText xml:space="preserve">PAGEREF 3228 \h</w:instrText>
        </w:r>
        <w:r>
          <w:fldChar w:fldCharType="end"/>
        </w:r>
      </w:hyperlink>
    </w:p>
    <w:p>
      <w:pPr>
        <w:tabs>
          <w:tab w:val="right" w:leader="dot" w:pos="9062"/>
        </w:tabs>
        <w:ind w:left="660"/>
      </w:pPr>
      <w:hyperlink w:anchor="_Toc3229" w:history="1">
        <w:r>
          <w:rPr>
            <w:rFonts w:ascii="IRNazanin" w:hAnsi="IRNazanin" w:eastAsia="IRNazanin" w:cs="IRNazanin"/>
            <w:color w:val="111111"/>
            <w:sz w:val="22"/>
            <w:szCs w:val="22"/>
            <w:b w:val="0"/>
            <w:bCs w:val="0"/>
            <w:i w:val="0"/>
            <w:iCs w:val="0"/>
          </w:rPr>
          <w:t>جالب</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جالب‌ترین روزها</w:t>
        </w:r>
        <w:r>
          <w:tab/>
        </w:r>
        <w:r>
          <w:fldChar w:fldCharType="begin"/>
        </w:r>
        <w:r>
          <w:instrText xml:space="preserve">PAGEREF 3230 \h</w:instrText>
        </w:r>
        <w:r>
          <w:fldChar w:fldCharType="end"/>
        </w:r>
      </w:hyperlink>
    </w:p>
    <w:p>
      <w:pPr>
        <w:tabs>
          <w:tab w:val="right" w:leader="dot" w:pos="9062"/>
        </w:tabs>
        <w:ind w:left="660"/>
      </w:pPr>
      <w:hyperlink w:anchor="_Toc3231" w:history="1">
        <w:r>
          <w:rPr>
            <w:rFonts w:ascii="IRNazanin" w:hAnsi="IRNazanin" w:eastAsia="IRNazanin" w:cs="IRNazanin"/>
            <w:color w:val="111111"/>
            <w:sz w:val="22"/>
            <w:szCs w:val="22"/>
            <w:b w:val="0"/>
            <w:bCs w:val="0"/>
            <w:i w:val="0"/>
            <w:iCs w:val="0"/>
          </w:rPr>
          <w:t>جام</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فرشته مرگ و جام زهرآگینش</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سیرابی از جام پیامبر صلی‌الله‌علیه‌و‌آله</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جام‌های حاجات</w:t>
        </w:r>
        <w:r>
          <w:tab/>
        </w:r>
        <w:r>
          <w:fldChar w:fldCharType="begin"/>
        </w:r>
        <w:r>
          <w:instrText xml:space="preserve">PAGEREF 3234 \h</w:instrText>
        </w:r>
        <w:r>
          <w:fldChar w:fldCharType="end"/>
        </w:r>
      </w:hyperlink>
    </w:p>
    <w:p>
      <w:pPr>
        <w:tabs>
          <w:tab w:val="right" w:leader="dot" w:pos="9062"/>
        </w:tabs>
        <w:ind w:left="660"/>
      </w:pPr>
      <w:hyperlink w:anchor="_Toc3235" w:history="1">
        <w:r>
          <w:rPr>
            <w:rFonts w:ascii="IRNazanin" w:hAnsi="IRNazanin" w:eastAsia="IRNazanin" w:cs="IRNazanin"/>
            <w:color w:val="111111"/>
            <w:sz w:val="22"/>
            <w:szCs w:val="22"/>
            <w:b w:val="0"/>
            <w:bCs w:val="0"/>
            <w:i w:val="0"/>
            <w:iCs w:val="0"/>
          </w:rPr>
          <w:t>جانشین</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جانشینی جنگجو، در امور خانه‌اش</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جانشینان خداوند، در زمین</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جانشینان خدا و مقامِ (نماز عید قربان و جمعه)</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از دست رفتن حقّ جانشینان خداوند</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جانشینان الهی و آنچه دیده‌اند</w:t>
        </w:r>
        <w:r>
          <w:tab/>
        </w:r>
        <w:r>
          <w:fldChar w:fldCharType="begin"/>
        </w:r>
        <w:r>
          <w:instrText xml:space="preserve">PAGEREF 3240 \h</w:instrText>
        </w:r>
        <w:r>
          <w:fldChar w:fldCharType="end"/>
        </w:r>
      </w:hyperlink>
    </w:p>
    <w:p>
      <w:pPr>
        <w:tabs>
          <w:tab w:val="right" w:leader="dot" w:pos="9062"/>
        </w:tabs>
        <w:ind w:left="660"/>
      </w:pPr>
      <w:hyperlink w:anchor="_Toc3241" w:history="1">
        <w:r>
          <w:rPr>
            <w:rFonts w:ascii="IRNazanin" w:hAnsi="IRNazanin" w:eastAsia="IRNazanin" w:cs="IRNazanin"/>
            <w:color w:val="111111"/>
            <w:sz w:val="22"/>
            <w:szCs w:val="22"/>
            <w:b w:val="0"/>
            <w:bCs w:val="0"/>
            <w:i w:val="0"/>
            <w:iCs w:val="0"/>
          </w:rPr>
          <w:t>جایگاه</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جایگاه گواهان</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جایگاه پر برکت همیشگی</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هجرت پیامبر صلی‌الله‌علیه‌و‌آله از قدمگاه (پرورشگاه) خود، به جای دور</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جایگاه واجبات</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جای دادن آفریدگان، در آسمان و زمین</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گواه گرفتن جایگاه بنده، در شهادت به یکتایی خدا</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بدی جایگاه بنده</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آماده نساختن جایگاهی، برای شیطان</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جایگاهی استوار از شرّ شیطان</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قرار دادن جای بنده، در بهشت</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رساندن والدین به جایگاه آسایش (در بهشت)</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جایگاه آمرزش الهی</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نمایان ساختن جاهای همیشگی (بهشتی)</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نمایان ساختن منازل کرامت</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جایگاه بنده، جایگاه مغلوب‌شده شیطان</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گناهان و ماندگار نمودنِ بنده، در جایگاه رسوایی</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بدیِ جایگاه بنده</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مواضع احکام و حدود الهی</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جایگاه حاضران و رسوایی‌های بنده</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جایگاه رضای خداوند</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نردبان رسیدن به جایگاه سلامت</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جایگاهی در پیشگاه الهی</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بهترین جایگاه، پس از دنیا</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تردّد ماه، در منزلگاه‌های مقدّر</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غفلت از آمدن به جایگاه (بهشت)</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جایگاه رسوایی</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مقام و جایگاه دوستان خدا</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جایگاه بنده، نزد خدا</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جایگاه درستکاران</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جایگاه خواران گنهکار و بدبختان</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جایگاه بنده، در جوار خداوند</w:t>
        </w:r>
        <w:r>
          <w:tab/>
        </w:r>
        <w:r>
          <w:fldChar w:fldCharType="begin"/>
        </w:r>
        <w:r>
          <w:instrText xml:space="preserve">PAGEREF 3272 \h</w:instrText>
        </w:r>
        <w:r>
          <w:fldChar w:fldCharType="end"/>
        </w:r>
      </w:hyperlink>
    </w:p>
    <w:p>
      <w:pPr>
        <w:tabs>
          <w:tab w:val="right" w:leader="dot" w:pos="9062"/>
        </w:tabs>
        <w:ind w:left="660"/>
      </w:pPr>
      <w:hyperlink w:anchor="_Toc3273" w:history="1">
        <w:r>
          <w:rPr>
            <w:rFonts w:ascii="IRNazanin" w:hAnsi="IRNazanin" w:eastAsia="IRNazanin" w:cs="IRNazanin"/>
            <w:color w:val="111111"/>
            <w:sz w:val="22"/>
            <w:szCs w:val="22"/>
            <w:b w:val="0"/>
            <w:bCs w:val="0"/>
            <w:i w:val="0"/>
            <w:iCs w:val="0"/>
          </w:rPr>
          <w:t>جبران</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جبران فقر بنده</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جبران اندوه از دست رفتن ماه رمضان</w:t>
        </w:r>
        <w:r>
          <w:tab/>
        </w:r>
        <w:r>
          <w:fldChar w:fldCharType="begin"/>
        </w:r>
        <w:r>
          <w:instrText xml:space="preserve">PAGEREF 3275 \h</w:instrText>
        </w:r>
        <w:r>
          <w:fldChar w:fldCharType="end"/>
        </w:r>
      </w:hyperlink>
    </w:p>
    <w:p>
      <w:pPr>
        <w:tabs>
          <w:tab w:val="right" w:leader="dot" w:pos="9062"/>
        </w:tabs>
        <w:ind w:left="660"/>
      </w:pPr>
      <w:hyperlink w:anchor="_Toc3276" w:history="1">
        <w:r>
          <w:rPr>
            <w:rFonts w:ascii="IRNazanin" w:hAnsi="IRNazanin" w:eastAsia="IRNazanin" w:cs="IRNazanin"/>
            <w:color w:val="111111"/>
            <w:sz w:val="22"/>
            <w:szCs w:val="22"/>
            <w:b w:val="0"/>
            <w:bCs w:val="0"/>
            <w:i w:val="0"/>
            <w:iCs w:val="0"/>
          </w:rPr>
          <w:t>جبرئیل</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جبرئیل، امین وحی خدا</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جبرئیل، پیروی‌شده در آسمان‌ها</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جبرئیل، ارجمند و مقرّب درگاه الهی</w:t>
        </w:r>
        <w:r>
          <w:tab/>
        </w:r>
        <w:r>
          <w:fldChar w:fldCharType="begin"/>
        </w:r>
        <w:r>
          <w:instrText xml:space="preserve">PAGEREF 3279 \h</w:instrText>
        </w:r>
        <w:r>
          <w:fldChar w:fldCharType="end"/>
        </w:r>
      </w:hyperlink>
    </w:p>
    <w:p>
      <w:pPr>
        <w:tabs>
          <w:tab w:val="right" w:leader="dot" w:pos="9062"/>
        </w:tabs>
        <w:ind w:left="660"/>
      </w:pPr>
      <w:hyperlink w:anchor="_Toc3280" w:history="1">
        <w:r>
          <w:rPr>
            <w:rFonts w:ascii="IRNazanin" w:hAnsi="IRNazanin" w:eastAsia="IRNazanin" w:cs="IRNazanin"/>
            <w:color w:val="111111"/>
            <w:sz w:val="22"/>
            <w:szCs w:val="22"/>
            <w:b w:val="0"/>
            <w:bCs w:val="0"/>
            <w:i w:val="0"/>
            <w:iCs w:val="0"/>
          </w:rPr>
          <w:t>جدال</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زبانی (برهانی)، برای جدال</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جدال نشدن، با خدا</w:t>
        </w:r>
        <w:r>
          <w:tab/>
        </w:r>
        <w:r>
          <w:fldChar w:fldCharType="begin"/>
        </w:r>
        <w:r>
          <w:instrText xml:space="preserve">PAGEREF 3282 \h</w:instrText>
        </w:r>
        <w:r>
          <w:fldChar w:fldCharType="end"/>
        </w:r>
      </w:hyperlink>
    </w:p>
    <w:p>
      <w:pPr>
        <w:tabs>
          <w:tab w:val="right" w:leader="dot" w:pos="9062"/>
        </w:tabs>
        <w:ind w:left="660"/>
      </w:pPr>
      <w:hyperlink w:anchor="_Toc3283" w:history="1">
        <w:r>
          <w:rPr>
            <w:rFonts w:ascii="IRNazanin" w:hAnsi="IRNazanin" w:eastAsia="IRNazanin" w:cs="IRNazanin"/>
            <w:color w:val="111111"/>
            <w:sz w:val="22"/>
            <w:szCs w:val="22"/>
            <w:b w:val="0"/>
            <w:bCs w:val="0"/>
            <w:i w:val="0"/>
            <w:iCs w:val="0"/>
          </w:rPr>
          <w:t>جدایی</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جدا نشدن فرشتگان، از تعظیم خداوند</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فاصله انداختن خدا، بین شب و روز</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جدا شدن روز، از بندگان</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بدی جدا شدن بنده، از روزها(ی سال)</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رستاخیز، روز جدایی (حقّ و باطل)</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جدا شدن از بدی‌های خوارکننده</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جدایی از آنکه به خدا پیوسته</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جدایی نینداختن بین بنده و تندرستی</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جدا ساختن ناخن‌های دشمنان</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جدایی افکندن بین دشمنان و سلاحشان</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عامل جداکننده حلال و حرام</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جدا نشدن از راه راست قرآن</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فرشته مرگ و ترس (بنده)، از جدایی</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جدایی از دنیا و بهترین منزل‌ها</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زمان جدا شدن ماه رمضان، از بندگان</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دشواریِ جدایی از ماه مبارک رمضان</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رنج جدایی از ماه رمضان</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جدا کردن سختی، از راه خدا</w:t>
        </w:r>
        <w:r>
          <w:tab/>
        </w:r>
        <w:r>
          <w:fldChar w:fldCharType="begin"/>
        </w:r>
        <w:r>
          <w:instrText xml:space="preserve">PAGEREF 3301 \h</w:instrText>
        </w:r>
        <w:r>
          <w:fldChar w:fldCharType="end"/>
        </w:r>
      </w:hyperlink>
    </w:p>
    <w:p>
      <w:pPr>
        <w:tabs>
          <w:tab w:val="right" w:leader="dot" w:pos="9062"/>
        </w:tabs>
        <w:ind w:left="660"/>
      </w:pPr>
      <w:hyperlink w:anchor="_Toc3302" w:history="1">
        <w:r>
          <w:rPr>
            <w:rFonts w:ascii="IRNazanin" w:hAnsi="IRNazanin" w:eastAsia="IRNazanin" w:cs="IRNazanin"/>
            <w:color w:val="111111"/>
            <w:sz w:val="22"/>
            <w:szCs w:val="22"/>
            <w:b w:val="0"/>
            <w:bCs w:val="0"/>
            <w:i w:val="0"/>
            <w:iCs w:val="0"/>
          </w:rPr>
          <w:t>جستجو (خواسته)</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طلبیدن آسایش و رهایی از گرفتاری</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همسایگان و جستجوی عیب‌های بنده</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جوینده (طالب)، تنها یاری‌گرِ مطلوب</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طلب روزی، از روزی‌خواران</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جستجو نمودن رستگاری، در قرآن</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در جستجوی خدا بودن</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درک نشدن خدا، با کاوش</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طلب ننمودن آنچه نزد فاسقان است</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گماشتن جستجو و مراقبت ستمگر، بر بنده</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خدا طالب و جوینده بنده</w:t>
        </w:r>
        <w:r>
          <w:tab/>
        </w:r>
        <w:r>
          <w:fldChar w:fldCharType="begin"/>
        </w:r>
        <w:r>
          <w:instrText xml:space="preserve">PAGEREF 3312 \h</w:instrText>
        </w:r>
        <w:r>
          <w:fldChar w:fldCharType="end"/>
        </w:r>
      </w:hyperlink>
    </w:p>
    <w:p>
      <w:pPr>
        <w:tabs>
          <w:tab w:val="right" w:leader="dot" w:pos="9062"/>
        </w:tabs>
        <w:ind w:left="660"/>
      </w:pPr>
      <w:hyperlink w:anchor="_Toc3313" w:history="1">
        <w:r>
          <w:rPr>
            <w:rFonts w:ascii="IRNazanin" w:hAnsi="IRNazanin" w:eastAsia="IRNazanin" w:cs="IRNazanin"/>
            <w:color w:val="111111"/>
            <w:sz w:val="22"/>
            <w:szCs w:val="22"/>
            <w:b w:val="0"/>
            <w:bCs w:val="0"/>
            <w:i w:val="0"/>
            <w:iCs w:val="0"/>
          </w:rPr>
          <w:t>جفت</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جفت گرداندن امید به خدا (با طلب قرب او)</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جفت گرداندن اوایل نعمت‌ها، با اواخر آنها</w:t>
        </w:r>
        <w:r>
          <w:tab/>
        </w:r>
        <w:r>
          <w:fldChar w:fldCharType="begin"/>
        </w:r>
        <w:r>
          <w:instrText xml:space="preserve">PAGEREF 3315 \h</w:instrText>
        </w:r>
        <w:r>
          <w:fldChar w:fldCharType="end"/>
        </w:r>
      </w:hyperlink>
    </w:p>
    <w:p>
      <w:pPr>
        <w:tabs>
          <w:tab w:val="right" w:leader="dot" w:pos="9062"/>
        </w:tabs>
        <w:ind w:left="660"/>
      </w:pPr>
      <w:hyperlink w:anchor="_Toc3316" w:history="1">
        <w:r>
          <w:rPr>
            <w:rFonts w:ascii="IRNazanin" w:hAnsi="IRNazanin" w:eastAsia="IRNazanin" w:cs="IRNazanin"/>
            <w:color w:val="111111"/>
            <w:sz w:val="22"/>
            <w:szCs w:val="22"/>
            <w:b w:val="0"/>
            <w:bCs w:val="0"/>
            <w:i w:val="0"/>
            <w:iCs w:val="0"/>
          </w:rPr>
          <w:t>جلودار</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محمّد صلی‌الله‌علیه‌و‌آله ، جلودار نیکی</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جلودارانِ اهل تقوا</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جایگاه بنده، جایگاه آنکه مهار خطاها او را از پی خود کشیده</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قرآن، جلودار بندگان در قیامت</w:t>
        </w:r>
        <w:r>
          <w:tab/>
        </w:r>
        <w:r>
          <w:fldChar w:fldCharType="begin"/>
        </w:r>
        <w:r>
          <w:instrText xml:space="preserve">PAGEREF 3320 \h</w:instrText>
        </w:r>
        <w:r>
          <w:fldChar w:fldCharType="end"/>
        </w:r>
      </w:hyperlink>
    </w:p>
    <w:p>
      <w:pPr>
        <w:tabs>
          <w:tab w:val="right" w:leader="dot" w:pos="9062"/>
        </w:tabs>
        <w:ind w:left="660"/>
      </w:pPr>
      <w:hyperlink w:anchor="_Toc3321" w:history="1">
        <w:r>
          <w:rPr>
            <w:rFonts w:ascii="IRNazanin" w:hAnsi="IRNazanin" w:eastAsia="IRNazanin" w:cs="IRNazanin"/>
            <w:color w:val="111111"/>
            <w:sz w:val="22"/>
            <w:szCs w:val="22"/>
            <w:b w:val="0"/>
            <w:bCs w:val="0"/>
            <w:i w:val="0"/>
            <w:iCs w:val="0"/>
          </w:rPr>
          <w:t>جنّ</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پناه بردن به خدا، از شرّ هر جنّ و انس</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درودی محاط بر درودهای جنّ و انس</w:t>
        </w:r>
        <w:r>
          <w:tab/>
        </w:r>
        <w:r>
          <w:fldChar w:fldCharType="begin"/>
        </w:r>
        <w:r>
          <w:instrText xml:space="preserve">PAGEREF 3323 \h</w:instrText>
        </w:r>
        <w:r>
          <w:fldChar w:fldCharType="end"/>
        </w:r>
      </w:hyperlink>
    </w:p>
    <w:p>
      <w:pPr>
        <w:tabs>
          <w:tab w:val="right" w:leader="dot" w:pos="9062"/>
        </w:tabs>
        <w:ind w:left="660"/>
      </w:pPr>
      <w:hyperlink w:anchor="_Toc3324" w:history="1">
        <w:r>
          <w:rPr>
            <w:rFonts w:ascii="IRNazanin" w:hAnsi="IRNazanin" w:eastAsia="IRNazanin" w:cs="IRNazanin"/>
            <w:color w:val="111111"/>
            <w:sz w:val="22"/>
            <w:szCs w:val="22"/>
            <w:b w:val="0"/>
            <w:bCs w:val="0"/>
            <w:i w:val="0"/>
            <w:iCs w:val="0"/>
          </w:rPr>
          <w:t>جنبش</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جنبش‌های رنج‌آور</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به صبح وارد شدن جنبنده</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جنبش‌های اندام بندگان و ثواب الهی</w:t>
        </w:r>
        <w:r>
          <w:tab/>
        </w:r>
        <w:r>
          <w:fldChar w:fldCharType="begin"/>
        </w:r>
        <w:r>
          <w:instrText xml:space="preserve">PAGEREF 3327 \h</w:instrText>
        </w:r>
        <w:r>
          <w:fldChar w:fldCharType="end"/>
        </w:r>
      </w:hyperlink>
    </w:p>
    <w:p>
      <w:pPr>
        <w:tabs>
          <w:tab w:val="right" w:leader="dot" w:pos="9062"/>
        </w:tabs>
        <w:ind w:left="660"/>
      </w:pPr>
      <w:hyperlink w:anchor="_Toc3328" w:history="1">
        <w:r>
          <w:rPr>
            <w:rFonts w:ascii="IRNazanin" w:hAnsi="IRNazanin" w:eastAsia="IRNazanin" w:cs="IRNazanin"/>
            <w:color w:val="111111"/>
            <w:sz w:val="22"/>
            <w:szCs w:val="22"/>
            <w:b w:val="0"/>
            <w:bCs w:val="0"/>
            <w:i w:val="0"/>
            <w:iCs w:val="0"/>
          </w:rPr>
          <w:t>جنگ</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جنگیدن پیامبر صلی‌الله‌علیه‌و‌آله ، با قبیله‌اش</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جنگیدن پیامبر صلی‌الله‌علیه‌و‌آله ، با دشمنان خدا</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جنگیدن اصحاب محمّد صلی‌الله‌علیه‌و‌آله ، با پدران و فرزندان خود</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جنگ به‌پا کردن جنّ و انس</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آسوده شدن، از جنگ با دشمنان</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فرستادن مسلمانان، به جنگ با مشرکان</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سست شدن اندام دشمنان، از جنگیدن</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پاداش خداوند به مسلمان، در قصد جنگ علیه مشرکان</w:t>
        </w:r>
        <w:r>
          <w:tab/>
        </w:r>
        <w:r>
          <w:fldChar w:fldCharType="begin"/>
        </w:r>
        <w:r>
          <w:instrText xml:space="preserve">PAGEREF 3336 \h</w:instrText>
        </w:r>
        <w:r>
          <w:fldChar w:fldCharType="end"/>
        </w:r>
      </w:hyperlink>
    </w:p>
    <w:p>
      <w:pPr>
        <w:tabs>
          <w:tab w:val="right" w:leader="dot" w:pos="9062"/>
        </w:tabs>
        <w:ind w:left="660"/>
      </w:pPr>
      <w:hyperlink w:anchor="_Toc3337" w:history="1">
        <w:r>
          <w:rPr>
            <w:rFonts w:ascii="IRNazanin" w:hAnsi="IRNazanin" w:eastAsia="IRNazanin" w:cs="IRNazanin"/>
            <w:color w:val="111111"/>
            <w:sz w:val="22"/>
            <w:szCs w:val="22"/>
            <w:b w:val="0"/>
            <w:bCs w:val="0"/>
            <w:i w:val="0"/>
            <w:iCs w:val="0"/>
          </w:rPr>
          <w:t>جنگجو</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جانشینی جنگجو، در امور خانه‌اش</w:t>
        </w:r>
        <w:r>
          <w:tab/>
        </w:r>
        <w:r>
          <w:fldChar w:fldCharType="begin"/>
        </w:r>
        <w:r>
          <w:instrText xml:space="preserve">PAGEREF 3338 \h</w:instrText>
        </w:r>
        <w:r>
          <w:fldChar w:fldCharType="end"/>
        </w:r>
      </w:hyperlink>
    </w:p>
    <w:p>
      <w:pPr>
        <w:tabs>
          <w:tab w:val="right" w:leader="dot" w:pos="9062"/>
        </w:tabs>
        <w:ind w:left="660"/>
      </w:pPr>
      <w:hyperlink w:anchor="_Toc3339" w:history="1">
        <w:r>
          <w:rPr>
            <w:rFonts w:ascii="IRNazanin" w:hAnsi="IRNazanin" w:eastAsia="IRNazanin" w:cs="IRNazanin"/>
            <w:color w:val="111111"/>
            <w:sz w:val="22"/>
            <w:szCs w:val="22"/>
            <w:b w:val="0"/>
            <w:bCs w:val="0"/>
            <w:i w:val="0"/>
            <w:iCs w:val="0"/>
          </w:rPr>
          <w:t>جوی</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جاری گشتن جوی‌ها</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جوی‌های نوشیدنی‌های گوناگون بهشتی</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توّابین، و بهشت‌هایی با جوی‌های روان</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جوی‌های رحمت الهی</w:t>
        </w:r>
        <w:r>
          <w:tab/>
        </w:r>
        <w:r>
          <w:fldChar w:fldCharType="begin"/>
        </w:r>
        <w:r>
          <w:instrText xml:space="preserve">PAGEREF 3343 \h</w:instrText>
        </w:r>
        <w:r>
          <w:fldChar w:fldCharType="end"/>
        </w:r>
      </w:hyperlink>
    </w:p>
    <w:p>
      <w:pPr>
        <w:tabs>
          <w:tab w:val="right" w:leader="dot" w:pos="9062"/>
        </w:tabs>
        <w:ind w:left="660"/>
      </w:pPr>
      <w:hyperlink w:anchor="_Toc3344" w:history="1">
        <w:r>
          <w:rPr>
            <w:rFonts w:ascii="IRNazanin" w:hAnsi="IRNazanin" w:eastAsia="IRNazanin" w:cs="IRNazanin"/>
            <w:color w:val="111111"/>
            <w:sz w:val="22"/>
            <w:szCs w:val="22"/>
            <w:b w:val="0"/>
            <w:bCs w:val="0"/>
            <w:i w:val="0"/>
            <w:iCs w:val="0"/>
          </w:rPr>
          <w:t>جهاد</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مجاهد و جهاد با مشرکان</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واداشتن جنگجو، به جهاد</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پاداش مسلمان، در قصد جهاد نمودن</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جهاد کردن پیامبر صلی‌الله‌علیه‌و‌آله ، در راه خدا</w:t>
        </w:r>
        <w:r>
          <w:tab/>
        </w:r>
        <w:r>
          <w:fldChar w:fldCharType="begin"/>
        </w:r>
        <w:r>
          <w:instrText xml:space="preserve">PAGEREF 3348 \h</w:instrText>
        </w:r>
        <w:r>
          <w:fldChar w:fldCharType="end"/>
        </w:r>
      </w:hyperlink>
    </w:p>
    <w:p>
      <w:pPr>
        <w:tabs>
          <w:tab w:val="right" w:leader="dot" w:pos="9062"/>
        </w:tabs>
        <w:ind w:left="660"/>
      </w:pPr>
      <w:hyperlink w:anchor="_Toc3349" w:history="1">
        <w:r>
          <w:rPr>
            <w:rFonts w:ascii="IRNazanin" w:hAnsi="IRNazanin" w:eastAsia="IRNazanin" w:cs="IRNazanin"/>
            <w:color w:val="111111"/>
            <w:sz w:val="22"/>
            <w:szCs w:val="22"/>
            <w:b w:val="0"/>
            <w:bCs w:val="0"/>
            <w:i w:val="0"/>
            <w:iCs w:val="0"/>
          </w:rPr>
          <w:t>جهانیان</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خدا، پروردگار جهانیان</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رمضان و بهترین سودهای جهانیان</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امام علیه‌السلام ، ارجمندیِ جهانیان</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درخواست نمودن از جهانیان</w:t>
        </w:r>
        <w:r>
          <w:tab/>
        </w:r>
        <w:r>
          <w:fldChar w:fldCharType="begin"/>
        </w:r>
        <w:r>
          <w:instrText xml:space="preserve">PAGEREF 3353 \h</w:instrText>
        </w:r>
        <w:r>
          <w:fldChar w:fldCharType="end"/>
        </w:r>
      </w:hyperlink>
    </w:p>
    <w:p>
      <w:pPr>
        <w:tabs>
          <w:tab w:val="right" w:leader="dot" w:pos="9062"/>
        </w:tabs>
        <w:ind w:left="660"/>
      </w:pPr>
      <w:hyperlink w:anchor="_Toc3354" w:history="1">
        <w:r>
          <w:rPr>
            <w:rFonts w:ascii="IRNazanin" w:hAnsi="IRNazanin" w:eastAsia="IRNazanin" w:cs="IRNazanin"/>
            <w:color w:val="111111"/>
            <w:sz w:val="22"/>
            <w:szCs w:val="22"/>
            <w:b w:val="0"/>
            <w:bCs w:val="0"/>
            <w:i w:val="0"/>
            <w:iCs w:val="0"/>
          </w:rPr>
          <w:t>جهت</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روی آوردن تابعین، به سَمت اصحاب محمّد صلی‌الله‌علیه‌و‌آله</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حفظ نمودن بندگان، از همه جوانب</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انجام آنچه از جهتی بر بنده واجب گشته</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گمراه ساختن دشمنان، از جهتشان</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جنگ مسلمانان هر ناحیه، با مشرکان</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انفاق در جهات گوناگون نیکی</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تغییر یافتن واجبات، از جهات تشریع‌شده</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چ</w:t>
        </w:r>
        <w:r>
          <w:tab/>
        </w:r>
        <w:r>
          <w:fldChar w:fldCharType="begin"/>
        </w:r>
        <w:r>
          <w:instrText xml:space="preserve">PAGEREF 3362 \h</w:instrText>
        </w:r>
        <w:r>
          <w:fldChar w:fldCharType="end"/>
        </w:r>
      </w:hyperlink>
    </w:p>
    <w:p>
      <w:pPr>
        <w:tabs>
          <w:tab w:val="right" w:leader="dot" w:pos="9062"/>
        </w:tabs>
        <w:ind w:left="660"/>
      </w:pPr>
      <w:hyperlink w:anchor="_Toc3363" w:history="1">
        <w:r>
          <w:rPr>
            <w:rFonts w:ascii="IRNazanin" w:hAnsi="IRNazanin" w:eastAsia="IRNazanin" w:cs="IRNazanin"/>
            <w:color w:val="111111"/>
            <w:sz w:val="22"/>
            <w:szCs w:val="22"/>
            <w:b w:val="0"/>
            <w:bCs w:val="0"/>
            <w:i w:val="0"/>
            <w:iCs w:val="0"/>
          </w:rPr>
          <w:t>چاپلوسی</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خوش‌رویی و چاپلوسی ستمگر</w:t>
        </w:r>
        <w:r>
          <w:tab/>
        </w:r>
        <w:r>
          <w:fldChar w:fldCharType="begin"/>
        </w:r>
        <w:r>
          <w:instrText xml:space="preserve">PAGEREF 3364 \h</w:instrText>
        </w:r>
        <w:r>
          <w:fldChar w:fldCharType="end"/>
        </w:r>
      </w:hyperlink>
    </w:p>
    <w:p>
      <w:pPr>
        <w:tabs>
          <w:tab w:val="right" w:leader="dot" w:pos="9062"/>
        </w:tabs>
        <w:ind w:left="660"/>
      </w:pPr>
      <w:hyperlink w:anchor="_Toc3365" w:history="1">
        <w:r>
          <w:rPr>
            <w:rFonts w:ascii="IRNazanin" w:hAnsi="IRNazanin" w:eastAsia="IRNazanin" w:cs="IRNazanin"/>
            <w:color w:val="111111"/>
            <w:sz w:val="22"/>
            <w:szCs w:val="22"/>
            <w:b w:val="0"/>
            <w:bCs w:val="0"/>
            <w:i w:val="0"/>
            <w:iCs w:val="0"/>
          </w:rPr>
          <w:t>چاره‌جویی</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چاره‌جویی‌های بنده و حاجت‌های او</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نیرومند ساختن تدبیر مسلمانان</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بی‌خبر ساختن دل‌های دشمنان، از تدبیر و چاره‌جویی</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طول کشیدن کار بنده، در چاره وام</w:t>
        </w:r>
        <w:r>
          <w:tab/>
        </w:r>
        <w:r>
          <w:fldChar w:fldCharType="begin"/>
        </w:r>
        <w:r>
          <w:instrText xml:space="preserve">PAGEREF 3369 \h</w:instrText>
        </w:r>
        <w:r>
          <w:fldChar w:fldCharType="end"/>
        </w:r>
      </w:hyperlink>
    </w:p>
    <w:p>
      <w:pPr>
        <w:tabs>
          <w:tab w:val="right" w:leader="dot" w:pos="9062"/>
        </w:tabs>
        <w:ind w:left="660"/>
      </w:pPr>
      <w:hyperlink w:anchor="_Toc3370" w:history="1">
        <w:r>
          <w:rPr>
            <w:rFonts w:ascii="IRNazanin" w:hAnsi="IRNazanin" w:eastAsia="IRNazanin" w:cs="IRNazanin"/>
            <w:color w:val="111111"/>
            <w:sz w:val="22"/>
            <w:szCs w:val="22"/>
            <w:b w:val="0"/>
            <w:bCs w:val="0"/>
            <w:i w:val="0"/>
            <w:iCs w:val="0"/>
          </w:rPr>
          <w:t>چانه</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فرشتگانی با چانه‌های به زیر انداخته</w:t>
        </w:r>
        <w:r>
          <w:tab/>
        </w:r>
        <w:r>
          <w:fldChar w:fldCharType="begin"/>
        </w:r>
        <w:r>
          <w:instrText xml:space="preserve">PAGEREF 3371 \h</w:instrText>
        </w:r>
        <w:r>
          <w:fldChar w:fldCharType="end"/>
        </w:r>
      </w:hyperlink>
    </w:p>
    <w:p>
      <w:pPr>
        <w:tabs>
          <w:tab w:val="right" w:leader="dot" w:pos="9062"/>
        </w:tabs>
        <w:ind w:left="660"/>
      </w:pPr>
      <w:hyperlink w:anchor="_Toc3372" w:history="1">
        <w:r>
          <w:rPr>
            <w:rFonts w:ascii="IRNazanin" w:hAnsi="IRNazanin" w:eastAsia="IRNazanin" w:cs="IRNazanin"/>
            <w:color w:val="111111"/>
            <w:sz w:val="22"/>
            <w:szCs w:val="22"/>
            <w:b w:val="0"/>
            <w:bCs w:val="0"/>
            <w:i w:val="0"/>
            <w:iCs w:val="0"/>
          </w:rPr>
          <w:t>چاه</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پر گرداندن چاه‌ها، با آب</w:t>
        </w:r>
        <w:r>
          <w:tab/>
        </w:r>
        <w:r>
          <w:fldChar w:fldCharType="begin"/>
        </w:r>
        <w:r>
          <w:instrText xml:space="preserve">PAGEREF 3373 \h</w:instrText>
        </w:r>
        <w:r>
          <w:fldChar w:fldCharType="end"/>
        </w:r>
      </w:hyperlink>
    </w:p>
    <w:p>
      <w:pPr>
        <w:tabs>
          <w:tab w:val="right" w:leader="dot" w:pos="9062"/>
        </w:tabs>
        <w:ind w:left="660"/>
      </w:pPr>
      <w:hyperlink w:anchor="_Toc3374" w:history="1">
        <w:r>
          <w:rPr>
            <w:rFonts w:ascii="IRNazanin" w:hAnsi="IRNazanin" w:eastAsia="IRNazanin" w:cs="IRNazanin"/>
            <w:color w:val="111111"/>
            <w:sz w:val="22"/>
            <w:szCs w:val="22"/>
            <w:b w:val="0"/>
            <w:bCs w:val="0"/>
            <w:i w:val="0"/>
            <w:iCs w:val="0"/>
          </w:rPr>
          <w:t>چراغ</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چراغ افروختن، به چراغ قرآن</w:t>
        </w:r>
        <w:r>
          <w:tab/>
        </w:r>
        <w:r>
          <w:fldChar w:fldCharType="begin"/>
        </w:r>
        <w:r>
          <w:instrText xml:space="preserve">PAGEREF 3375 \h</w:instrText>
        </w:r>
        <w:r>
          <w:fldChar w:fldCharType="end"/>
        </w:r>
      </w:hyperlink>
    </w:p>
    <w:p>
      <w:pPr>
        <w:tabs>
          <w:tab w:val="right" w:leader="dot" w:pos="9062"/>
        </w:tabs>
        <w:ind w:left="660"/>
      </w:pPr>
      <w:hyperlink w:anchor="_Toc3376" w:history="1">
        <w:r>
          <w:rPr>
            <w:rFonts w:ascii="IRNazanin" w:hAnsi="IRNazanin" w:eastAsia="IRNazanin" w:cs="IRNazanin"/>
            <w:color w:val="111111"/>
            <w:sz w:val="22"/>
            <w:szCs w:val="22"/>
            <w:b w:val="0"/>
            <w:bCs w:val="0"/>
            <w:i w:val="0"/>
            <w:iCs w:val="0"/>
          </w:rPr>
          <w:t>چراگاه</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عمر بنده، چراگاه شیطان</w:t>
        </w:r>
        <w:r>
          <w:tab/>
        </w:r>
        <w:r>
          <w:fldChar w:fldCharType="begin"/>
        </w:r>
        <w:r>
          <w:instrText xml:space="preserve">PAGEREF 3377 \h</w:instrText>
        </w:r>
        <w:r>
          <w:fldChar w:fldCharType="end"/>
        </w:r>
      </w:hyperlink>
    </w:p>
    <w:p>
      <w:pPr>
        <w:tabs>
          <w:tab w:val="right" w:leader="dot" w:pos="9062"/>
        </w:tabs>
        <w:ind w:left="660"/>
      </w:pPr>
      <w:hyperlink w:anchor="_Toc3378" w:history="1">
        <w:r>
          <w:rPr>
            <w:rFonts w:ascii="IRNazanin" w:hAnsi="IRNazanin" w:eastAsia="IRNazanin" w:cs="IRNazanin"/>
            <w:color w:val="111111"/>
            <w:sz w:val="22"/>
            <w:szCs w:val="22"/>
            <w:b w:val="0"/>
            <w:bCs w:val="0"/>
            <w:i w:val="0"/>
            <w:iCs w:val="0"/>
          </w:rPr>
          <w:t>چرت</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پناه بردن به خدا، از چرت غفلت</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بیداری از چرت غفلت</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خوش‌تر از خوابِ خواب‌آلوده</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بیداری از چرت اسراف‌کاران</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بیداری از چرت خوارشدگان</w:t>
        </w:r>
        <w:r>
          <w:tab/>
        </w:r>
        <w:r>
          <w:fldChar w:fldCharType="begin"/>
        </w:r>
        <w:r>
          <w:instrText xml:space="preserve">PAGEREF 3383 \h</w:instrText>
        </w:r>
        <w:r>
          <w:fldChar w:fldCharType="end"/>
        </w:r>
      </w:hyperlink>
    </w:p>
    <w:p>
      <w:pPr>
        <w:tabs>
          <w:tab w:val="right" w:leader="dot" w:pos="9062"/>
        </w:tabs>
        <w:ind w:left="660"/>
      </w:pPr>
      <w:hyperlink w:anchor="_Toc3384" w:history="1">
        <w:r>
          <w:rPr>
            <w:rFonts w:ascii="IRNazanin" w:hAnsi="IRNazanin" w:eastAsia="IRNazanin" w:cs="IRNazanin"/>
            <w:color w:val="111111"/>
            <w:sz w:val="22"/>
            <w:szCs w:val="22"/>
            <w:b w:val="0"/>
            <w:bCs w:val="0"/>
            <w:i w:val="0"/>
            <w:iCs w:val="0"/>
          </w:rPr>
          <w:t>چرکی</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چرکی کردارهای پیشین بنده</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اعمال شوینده چرکیِ خطایا</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سبب پاک نمودن بندگان، از چرکی</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قرآن، شوینده چرکی دل‌ها</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چرکی گناهان و ماه نو</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رمضان، شوینده چرکی خطاها</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زدودن ناپاکی، از اهل‌بیت پیامبر صلی‌الله‌علیه‌و‌آله</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چرکی گناه و معصیت</w:t>
        </w:r>
        <w:r>
          <w:tab/>
        </w:r>
        <w:r>
          <w:fldChar w:fldCharType="begin"/>
        </w:r>
        <w:r>
          <w:instrText xml:space="preserve">PAGEREF 3392 \h</w:instrText>
        </w:r>
        <w:r>
          <w:fldChar w:fldCharType="end"/>
        </w:r>
      </w:hyperlink>
    </w:p>
    <w:p>
      <w:pPr>
        <w:tabs>
          <w:tab w:val="right" w:leader="dot" w:pos="9062"/>
        </w:tabs>
        <w:ind w:left="660"/>
      </w:pPr>
      <w:hyperlink w:anchor="_Toc3393" w:history="1">
        <w:r>
          <w:rPr>
            <w:rFonts w:ascii="IRNazanin" w:hAnsi="IRNazanin" w:eastAsia="IRNazanin" w:cs="IRNazanin"/>
            <w:color w:val="111111"/>
            <w:sz w:val="22"/>
            <w:szCs w:val="22"/>
            <w:b w:val="0"/>
            <w:bCs w:val="0"/>
            <w:i w:val="0"/>
            <w:iCs w:val="0"/>
          </w:rPr>
          <w:t>چشم</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بازماندن دیده‌ها، از دیدن خدا</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خیره شدن چشم‌ها</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کور گرداندن چشم دل بندگان، از امور خلاف دوستی خدا</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بیرون زدن سیاهی چشمان از حدقه، بر اثر سجده</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افتادن پلک‌های چشمان، بر اثر گریستن</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کوری کردن چشم بدخواهِ بنده</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چشم پوشاندن از همسایگان، با پاکدامنی</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بهشت، در برابر چشمان مرزداران اسلام</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اندک نمایاندن دشمن، در پیش چشم مجاهد</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نتیجه گشودن چشم هدایتِ منکر احسان الهی</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با فروتنی، چشم به زمین افکندن</w:t>
        </w:r>
        <w:r>
          <w:tab/>
        </w:r>
        <w:r>
          <w:fldChar w:fldCharType="begin"/>
        </w:r>
        <w:r>
          <w:instrText xml:space="preserve">PAGEREF 3404 \h</w:instrText>
        </w:r>
        <w:r>
          <w:fldChar w:fldCharType="end"/>
        </w:r>
      </w:hyperlink>
    </w:p>
    <w:p>
      <w:pPr>
        <w:tabs>
          <w:tab w:val="right" w:leader="dot" w:pos="9062"/>
        </w:tabs>
        <w:ind w:left="880"/>
      </w:pPr>
      <w:hyperlink w:anchor="_Toc3405" w:history="1">
        <w:r>
          <w:rPr>
            <w:rFonts w:ascii="IRNazanin" w:hAnsi="IRNazanin" w:eastAsia="IRNazanin" w:cs="IRNazanin"/>
            <w:color w:val="111111"/>
            <w:sz w:val="22"/>
            <w:szCs w:val="22"/>
            <w:b w:val="0"/>
            <w:bCs w:val="0"/>
            <w:i w:val="0"/>
            <w:iCs w:val="0"/>
          </w:rPr>
          <w:t>پیش چشم خدا بودنِ گرفتاری‌های بنده</w:t>
        </w:r>
        <w:r>
          <w:tab/>
        </w:r>
        <w:r>
          <w:fldChar w:fldCharType="begin"/>
        </w:r>
        <w:r>
          <w:instrText xml:space="preserve">PAGEREF 3405 \h</w:instrText>
        </w:r>
        <w:r>
          <w:fldChar w:fldCharType="end"/>
        </w:r>
      </w:hyperlink>
    </w:p>
    <w:p>
      <w:pPr>
        <w:tabs>
          <w:tab w:val="right" w:leader="dot" w:pos="9062"/>
        </w:tabs>
        <w:ind w:left="880"/>
      </w:pPr>
      <w:hyperlink w:anchor="_Toc3406" w:history="1">
        <w:r>
          <w:rPr>
            <w:rFonts w:ascii="IRNazanin" w:hAnsi="IRNazanin" w:eastAsia="IRNazanin" w:cs="IRNazanin"/>
            <w:color w:val="111111"/>
            <w:sz w:val="22"/>
            <w:szCs w:val="22"/>
            <w:b w:val="0"/>
            <w:bCs w:val="0"/>
            <w:i w:val="0"/>
            <w:iCs w:val="0"/>
          </w:rPr>
          <w:t>عافیت الهی، پرده‌ای پیش چشم ناظران</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فاش نساختن حال بنده، در پیش چشم بزرگان</w:t>
        </w:r>
        <w:r>
          <w:tab/>
        </w:r>
        <w:r>
          <w:fldChar w:fldCharType="begin"/>
        </w:r>
        <w:r>
          <w:instrText xml:space="preserve">PAGEREF 3407 \h</w:instrText>
        </w:r>
        <w:r>
          <w:fldChar w:fldCharType="end"/>
        </w:r>
      </w:hyperlink>
    </w:p>
    <w:p>
      <w:pPr>
        <w:tabs>
          <w:tab w:val="right" w:leader="dot" w:pos="9062"/>
        </w:tabs>
        <w:ind w:left="880"/>
      </w:pPr>
      <w:hyperlink w:anchor="_Toc3408" w:history="1">
        <w:r>
          <w:rPr>
            <w:rFonts w:ascii="IRNazanin" w:hAnsi="IRNazanin" w:eastAsia="IRNazanin" w:cs="IRNazanin"/>
            <w:color w:val="111111"/>
            <w:sz w:val="22"/>
            <w:szCs w:val="22"/>
            <w:b w:val="0"/>
            <w:bCs w:val="0"/>
            <w:i w:val="0"/>
            <w:iCs w:val="0"/>
          </w:rPr>
          <w:t>سبب نشتافتن چشم‌ها، به سوی لهو</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چشم و دریافت حقایق</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قرار ندادن (گناه) بنده، در پیش چشم شماتت‌کنندگان</w:t>
        </w:r>
        <w:r>
          <w:tab/>
        </w:r>
        <w:r>
          <w:fldChar w:fldCharType="begin"/>
        </w:r>
        <w:r>
          <w:instrText xml:space="preserve">PAGEREF 3410 \h</w:instrText>
        </w:r>
        <w:r>
          <w:fldChar w:fldCharType="end"/>
        </w:r>
      </w:hyperlink>
    </w:p>
    <w:p>
      <w:pPr>
        <w:tabs>
          <w:tab w:val="right" w:leader="dot" w:pos="9062"/>
        </w:tabs>
        <w:ind w:left="880"/>
      </w:pPr>
      <w:hyperlink w:anchor="_Toc3411" w:history="1">
        <w:r>
          <w:rPr>
            <w:rFonts w:ascii="IRNazanin" w:hAnsi="IRNazanin" w:eastAsia="IRNazanin" w:cs="IRNazanin"/>
            <w:color w:val="111111"/>
            <w:sz w:val="22"/>
            <w:szCs w:val="22"/>
            <w:b w:val="0"/>
            <w:bCs w:val="0"/>
            <w:i w:val="0"/>
            <w:iCs w:val="0"/>
          </w:rPr>
          <w:t>دیده‌ها و نیافتن جای خداوند</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حفظ ولیّ خدا، به دیده (مراقبت) الهی</w:t>
        </w:r>
        <w:r>
          <w:tab/>
        </w:r>
        <w:r>
          <w:fldChar w:fldCharType="begin"/>
        </w:r>
        <w:r>
          <w:instrText xml:space="preserve">PAGEREF 3412 \h</w:instrText>
        </w:r>
        <w:r>
          <w:fldChar w:fldCharType="end"/>
        </w:r>
      </w:hyperlink>
    </w:p>
    <w:p>
      <w:pPr>
        <w:tabs>
          <w:tab w:val="right" w:leader="dot" w:pos="9062"/>
        </w:tabs>
        <w:ind w:left="880"/>
      </w:pPr>
      <w:hyperlink w:anchor="_Toc3413" w:history="1">
        <w:r>
          <w:rPr>
            <w:rFonts w:ascii="IRNazanin" w:hAnsi="IRNazanin" w:eastAsia="IRNazanin" w:cs="IRNazanin"/>
            <w:color w:val="111111"/>
            <w:sz w:val="22"/>
            <w:szCs w:val="22"/>
            <w:b w:val="0"/>
            <w:bCs w:val="0"/>
            <w:i w:val="0"/>
            <w:iCs w:val="0"/>
          </w:rPr>
          <w:t>چشم دوختن دوستان ائمه علیهم‌السلام ، به سوی (ظهور دولت) ایشان</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افتادن از چشم حفظ و نگهداری خداوند</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روشن شدن چشم بنده، به آرامگاهی نزد خدا</w:t>
        </w:r>
        <w:r>
          <w:tab/>
        </w:r>
        <w:r>
          <w:fldChar w:fldCharType="begin"/>
        </w:r>
        <w:r>
          <w:instrText xml:space="preserve">PAGEREF 3415 \h</w:instrText>
        </w:r>
        <w:r>
          <w:fldChar w:fldCharType="end"/>
        </w:r>
      </w:hyperlink>
    </w:p>
    <w:p>
      <w:pPr>
        <w:tabs>
          <w:tab w:val="right" w:leader="dot" w:pos="9062"/>
        </w:tabs>
        <w:ind w:left="880"/>
      </w:pPr>
      <w:hyperlink w:anchor="_Toc3416" w:history="1">
        <w:r>
          <w:rPr>
            <w:rFonts w:ascii="IRNazanin" w:hAnsi="IRNazanin" w:eastAsia="IRNazanin" w:cs="IRNazanin"/>
            <w:color w:val="111111"/>
            <w:sz w:val="22"/>
            <w:szCs w:val="22"/>
            <w:b w:val="0"/>
            <w:bCs w:val="0"/>
            <w:i w:val="0"/>
            <w:iCs w:val="0"/>
          </w:rPr>
          <w:t>نخفتن چشم دشمن</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کور گشتن چشم مصائب</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روشن ساختن چشم بنده، به نعمت وافر</w:t>
        </w:r>
        <w:r>
          <w:tab/>
        </w:r>
        <w:r>
          <w:fldChar w:fldCharType="begin"/>
        </w:r>
        <w:r>
          <w:instrText xml:space="preserve">PAGEREF 3418 \h</w:instrText>
        </w:r>
        <w:r>
          <w:fldChar w:fldCharType="end"/>
        </w:r>
      </w:hyperlink>
    </w:p>
    <w:p>
      <w:pPr>
        <w:tabs>
          <w:tab w:val="right" w:leader="dot" w:pos="9062"/>
        </w:tabs>
        <w:ind w:left="660"/>
      </w:pPr>
      <w:hyperlink w:anchor="_Toc3419" w:history="1">
        <w:r>
          <w:rPr>
            <w:rFonts w:ascii="IRNazanin" w:hAnsi="IRNazanin" w:eastAsia="IRNazanin" w:cs="IRNazanin"/>
            <w:color w:val="111111"/>
            <w:sz w:val="22"/>
            <w:szCs w:val="22"/>
            <w:b w:val="0"/>
            <w:bCs w:val="0"/>
            <w:i w:val="0"/>
            <w:iCs w:val="0"/>
          </w:rPr>
          <w:t>چشم‌افروز</w:t>
        </w:r>
        <w:r>
          <w:tab/>
        </w:r>
        <w:r>
          <w:fldChar w:fldCharType="begin"/>
        </w:r>
        <w:r>
          <w:instrText xml:space="preserve">PAGEREF 3419 \h</w:instrText>
        </w:r>
        <w:r>
          <w:fldChar w:fldCharType="end"/>
        </w:r>
      </w:hyperlink>
    </w:p>
    <w:p>
      <w:pPr>
        <w:tabs>
          <w:tab w:val="right" w:leader="dot" w:pos="9062"/>
        </w:tabs>
        <w:ind w:left="880"/>
      </w:pPr>
      <w:hyperlink w:anchor="_Toc3420" w:history="1">
        <w:r>
          <w:rPr>
            <w:rFonts w:ascii="IRNazanin" w:hAnsi="IRNazanin" w:eastAsia="IRNazanin" w:cs="IRNazanin"/>
            <w:color w:val="111111"/>
            <w:sz w:val="22"/>
            <w:szCs w:val="22"/>
            <w:b w:val="0"/>
            <w:bCs w:val="0"/>
            <w:i w:val="0"/>
            <w:iCs w:val="0"/>
          </w:rPr>
          <w:t>روشن شدن چشم‌ها، به سپاس‌گزاری</w:t>
        </w:r>
        <w:r>
          <w:tab/>
        </w:r>
        <w:r>
          <w:fldChar w:fldCharType="begin"/>
        </w:r>
        <w:r>
          <w:instrText xml:space="preserve">PAGEREF 3420 \h</w:instrText>
        </w:r>
        <w:r>
          <w:fldChar w:fldCharType="end"/>
        </w:r>
      </w:hyperlink>
    </w:p>
    <w:p>
      <w:pPr>
        <w:tabs>
          <w:tab w:val="right" w:leader="dot" w:pos="9062"/>
        </w:tabs>
        <w:ind w:left="880"/>
      </w:pPr>
      <w:hyperlink w:anchor="_Toc3421" w:history="1">
        <w:r>
          <w:rPr>
            <w:rFonts w:ascii="IRNazanin" w:hAnsi="IRNazanin" w:eastAsia="IRNazanin" w:cs="IRNazanin"/>
            <w:color w:val="111111"/>
            <w:sz w:val="22"/>
            <w:szCs w:val="22"/>
            <w:b w:val="0"/>
            <w:bCs w:val="0"/>
            <w:i w:val="0"/>
            <w:iCs w:val="0"/>
          </w:rPr>
          <w:t>روشن شدن چشم بنده، به آرامگاهی نزد خدا</w:t>
        </w:r>
        <w:r>
          <w:tab/>
        </w:r>
        <w:r>
          <w:fldChar w:fldCharType="begin"/>
        </w:r>
        <w:r>
          <w:instrText xml:space="preserve">PAGEREF 3421 \h</w:instrText>
        </w:r>
        <w:r>
          <w:fldChar w:fldCharType="end"/>
        </w:r>
      </w:hyperlink>
    </w:p>
    <w:p>
      <w:pPr>
        <w:tabs>
          <w:tab w:val="right" w:leader="dot" w:pos="9062"/>
        </w:tabs>
        <w:ind w:left="880"/>
      </w:pPr>
      <w:hyperlink w:anchor="_Toc3422" w:history="1">
        <w:r>
          <w:rPr>
            <w:rFonts w:ascii="IRNazanin" w:hAnsi="IRNazanin" w:eastAsia="IRNazanin" w:cs="IRNazanin"/>
            <w:color w:val="111111"/>
            <w:sz w:val="22"/>
            <w:szCs w:val="22"/>
            <w:b w:val="0"/>
            <w:bCs w:val="0"/>
            <w:i w:val="0"/>
            <w:iCs w:val="0"/>
          </w:rPr>
          <w:t>روشن ساختن چشم بنده، به نعمت</w:t>
        </w:r>
        <w:r>
          <w:tab/>
        </w:r>
        <w:r>
          <w:fldChar w:fldCharType="begin"/>
        </w:r>
        <w:r>
          <w:instrText xml:space="preserve">PAGEREF 3422 \h</w:instrText>
        </w:r>
        <w:r>
          <w:fldChar w:fldCharType="end"/>
        </w:r>
      </w:hyperlink>
    </w:p>
    <w:p>
      <w:pPr>
        <w:tabs>
          <w:tab w:val="right" w:leader="dot" w:pos="9062"/>
        </w:tabs>
        <w:ind w:left="660"/>
      </w:pPr>
      <w:hyperlink w:anchor="_Toc3423" w:history="1">
        <w:r>
          <w:rPr>
            <w:rFonts w:ascii="IRNazanin" w:hAnsi="IRNazanin" w:eastAsia="IRNazanin" w:cs="IRNazanin"/>
            <w:color w:val="111111"/>
            <w:sz w:val="22"/>
            <w:szCs w:val="22"/>
            <w:b w:val="0"/>
            <w:bCs w:val="0"/>
            <w:i w:val="0"/>
            <w:iCs w:val="0"/>
          </w:rPr>
          <w:t>چشم‌پوشی</w:t>
        </w:r>
        <w:r>
          <w:tab/>
        </w:r>
        <w:r>
          <w:fldChar w:fldCharType="begin"/>
        </w:r>
        <w:r>
          <w:instrText xml:space="preserve">PAGEREF 3423 \h</w:instrText>
        </w:r>
        <w:r>
          <w:fldChar w:fldCharType="end"/>
        </w:r>
      </w:hyperlink>
    </w:p>
    <w:p>
      <w:pPr>
        <w:tabs>
          <w:tab w:val="right" w:leader="dot" w:pos="9062"/>
        </w:tabs>
        <w:ind w:left="880"/>
      </w:pPr>
      <w:hyperlink w:anchor="_Toc3424" w:history="1">
        <w:r>
          <w:rPr>
            <w:rFonts w:ascii="IRNazanin" w:hAnsi="IRNazanin" w:eastAsia="IRNazanin" w:cs="IRNazanin"/>
            <w:color w:val="111111"/>
            <w:sz w:val="22"/>
            <w:szCs w:val="22"/>
            <w:b w:val="0"/>
            <w:bCs w:val="0"/>
            <w:i w:val="0"/>
            <w:iCs w:val="0"/>
          </w:rPr>
          <w:t>چشم‌پوشی خدا، از جرم‌های بسیار زشت</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توفیق چشم‌پوشی از بدی</w:t>
        </w:r>
        <w:r>
          <w:tab/>
        </w:r>
        <w:r>
          <w:fldChar w:fldCharType="begin"/>
        </w:r>
        <w:r>
          <w:instrText xml:space="preserve">PAGEREF 3425 \h</w:instrText>
        </w:r>
        <w:r>
          <w:fldChar w:fldCharType="end"/>
        </w:r>
      </w:hyperlink>
    </w:p>
    <w:p>
      <w:pPr>
        <w:tabs>
          <w:tab w:val="right" w:leader="dot" w:pos="9062"/>
        </w:tabs>
        <w:ind w:left="660"/>
      </w:pPr>
      <w:hyperlink w:anchor="_Toc3426" w:history="1">
        <w:r>
          <w:rPr>
            <w:rFonts w:ascii="IRNazanin" w:hAnsi="IRNazanin" w:eastAsia="IRNazanin" w:cs="IRNazanin"/>
            <w:color w:val="111111"/>
            <w:sz w:val="22"/>
            <w:szCs w:val="22"/>
            <w:b w:val="0"/>
            <w:bCs w:val="0"/>
            <w:i w:val="0"/>
            <w:iCs w:val="0"/>
          </w:rPr>
          <w:t>چشم‌زخم</w:t>
        </w:r>
        <w:r>
          <w:tab/>
        </w:r>
        <w:r>
          <w:fldChar w:fldCharType="begin"/>
        </w:r>
        <w:r>
          <w:instrText xml:space="preserve">PAGEREF 3426 \h</w:instrText>
        </w:r>
        <w:r>
          <w:fldChar w:fldCharType="end"/>
        </w:r>
      </w:hyperlink>
    </w:p>
    <w:p>
      <w:pPr>
        <w:tabs>
          <w:tab w:val="right" w:leader="dot" w:pos="9062"/>
        </w:tabs>
        <w:ind w:left="880"/>
      </w:pPr>
      <w:hyperlink w:anchor="_Toc3427" w:history="1">
        <w:r>
          <w:rPr>
            <w:rFonts w:ascii="IRNazanin" w:hAnsi="IRNazanin" w:eastAsia="IRNazanin" w:cs="IRNazanin"/>
            <w:color w:val="111111"/>
            <w:sz w:val="22"/>
            <w:szCs w:val="22"/>
            <w:b w:val="0"/>
            <w:bCs w:val="0"/>
            <w:i w:val="0"/>
            <w:iCs w:val="0"/>
          </w:rPr>
          <w:t>پناه بردن به خدا، از چشم‌زخم</w:t>
        </w:r>
        <w:r>
          <w:tab/>
        </w:r>
        <w:r>
          <w:fldChar w:fldCharType="begin"/>
        </w:r>
        <w:r>
          <w:instrText xml:space="preserve">PAGEREF 3427 \h</w:instrText>
        </w:r>
        <w:r>
          <w:fldChar w:fldCharType="end"/>
        </w:r>
      </w:hyperlink>
    </w:p>
    <w:p>
      <w:pPr>
        <w:tabs>
          <w:tab w:val="right" w:leader="dot" w:pos="9062"/>
        </w:tabs>
        <w:ind w:left="660"/>
      </w:pPr>
      <w:hyperlink w:anchor="_Toc3428" w:history="1">
        <w:r>
          <w:rPr>
            <w:rFonts w:ascii="IRNazanin" w:hAnsi="IRNazanin" w:eastAsia="IRNazanin" w:cs="IRNazanin"/>
            <w:color w:val="111111"/>
            <w:sz w:val="22"/>
            <w:szCs w:val="22"/>
            <w:b w:val="0"/>
            <w:bCs w:val="0"/>
            <w:i w:val="0"/>
            <w:iCs w:val="0"/>
          </w:rPr>
          <w:t>چشیدن</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چشیدن از جام زهرآلود</w:t>
        </w:r>
        <w:r>
          <w:tab/>
        </w:r>
        <w:r>
          <w:fldChar w:fldCharType="begin"/>
        </w:r>
        <w:r>
          <w:instrText xml:space="preserve">PAGEREF 3429 \h</w:instrText>
        </w:r>
        <w:r>
          <w:fldChar w:fldCharType="end"/>
        </w:r>
      </w:hyperlink>
    </w:p>
    <w:p>
      <w:pPr>
        <w:tabs>
          <w:tab w:val="right" w:leader="dot" w:pos="9062"/>
        </w:tabs>
        <w:ind w:left="880"/>
      </w:pPr>
      <w:hyperlink w:anchor="_Toc3430" w:history="1">
        <w:r>
          <w:rPr>
            <w:rFonts w:ascii="IRNazanin" w:hAnsi="IRNazanin" w:eastAsia="IRNazanin" w:cs="IRNazanin"/>
            <w:color w:val="111111"/>
            <w:sz w:val="22"/>
            <w:szCs w:val="22"/>
            <w:b w:val="0"/>
            <w:bCs w:val="0"/>
            <w:i w:val="0"/>
            <w:iCs w:val="0"/>
          </w:rPr>
          <w:t>چشنده مرگ</w:t>
        </w:r>
        <w:r>
          <w:tab/>
        </w:r>
        <w:r>
          <w:fldChar w:fldCharType="begin"/>
        </w:r>
        <w:r>
          <w:instrText xml:space="preserve">PAGEREF 3430 \h</w:instrText>
        </w:r>
        <w:r>
          <w:fldChar w:fldCharType="end"/>
        </w:r>
      </w:hyperlink>
    </w:p>
    <w:p>
      <w:pPr>
        <w:tabs>
          <w:tab w:val="right" w:leader="dot" w:pos="9062"/>
        </w:tabs>
        <w:ind w:left="880"/>
      </w:pPr>
      <w:hyperlink w:anchor="_Toc3431" w:history="1">
        <w:r>
          <w:rPr>
            <w:rFonts w:ascii="IRNazanin" w:hAnsi="IRNazanin" w:eastAsia="IRNazanin" w:cs="IRNazanin"/>
            <w:color w:val="111111"/>
            <w:sz w:val="22"/>
            <w:szCs w:val="22"/>
            <w:b w:val="0"/>
            <w:bCs w:val="0"/>
            <w:i w:val="0"/>
            <w:iCs w:val="0"/>
          </w:rPr>
          <w:t>آنچه بنده از خدا درخواست می‌کند که به او بچشاند:</w:t>
        </w:r>
        <w:r>
          <w:tab/>
        </w:r>
        <w:r>
          <w:fldChar w:fldCharType="begin"/>
        </w:r>
        <w:r>
          <w:instrText xml:space="preserve">PAGEREF 3431 \h</w:instrText>
        </w:r>
        <w:r>
          <w:fldChar w:fldCharType="end"/>
        </w:r>
      </w:hyperlink>
    </w:p>
    <w:p>
      <w:pPr>
        <w:tabs>
          <w:tab w:val="right" w:leader="dot" w:pos="9062"/>
        </w:tabs>
        <w:ind w:left="1100"/>
      </w:pPr>
      <w:hyperlink w:anchor="_Toc3432" w:history="1">
        <w:r>
          <w:rPr>
            <w:rFonts w:ascii="IRNazanin" w:hAnsi="IRNazanin" w:eastAsia="IRNazanin" w:cs="IRNazanin"/>
            <w:color w:val="111111"/>
            <w:sz w:val="22"/>
            <w:szCs w:val="22"/>
            <w:b w:val="0"/>
            <w:bCs w:val="0"/>
            <w:i w:val="0"/>
            <w:iCs w:val="0"/>
          </w:rPr>
          <w:t>أ. شیرینی بخشش خداوند</w:t>
        </w:r>
        <w:r>
          <w:tab/>
        </w:r>
        <w:r>
          <w:fldChar w:fldCharType="begin"/>
        </w:r>
        <w:r>
          <w:instrText xml:space="preserve">PAGEREF 3432 \h</w:instrText>
        </w:r>
        <w:r>
          <w:fldChar w:fldCharType="end"/>
        </w:r>
      </w:hyperlink>
    </w:p>
    <w:p>
      <w:pPr>
        <w:tabs>
          <w:tab w:val="right" w:leader="dot" w:pos="9062"/>
        </w:tabs>
        <w:ind w:left="1100"/>
      </w:pPr>
      <w:hyperlink w:anchor="_Toc3433" w:history="1">
        <w:r>
          <w:rPr>
            <w:rFonts w:ascii="IRNazanin" w:hAnsi="IRNazanin" w:eastAsia="IRNazanin" w:cs="IRNazanin"/>
            <w:color w:val="111111"/>
            <w:sz w:val="22"/>
            <w:szCs w:val="22"/>
            <w:b w:val="0"/>
            <w:bCs w:val="0"/>
            <w:i w:val="0"/>
            <w:iCs w:val="0"/>
          </w:rPr>
          <w:t>ب. شیرینی آمرزش</w:t>
        </w:r>
        <w:r>
          <w:tab/>
        </w:r>
        <w:r>
          <w:fldChar w:fldCharType="begin"/>
        </w:r>
        <w:r>
          <w:instrText xml:space="preserve">PAGEREF 3433 \h</w:instrText>
        </w:r>
        <w:r>
          <w:fldChar w:fldCharType="end"/>
        </w:r>
      </w:hyperlink>
    </w:p>
    <w:p>
      <w:pPr>
        <w:tabs>
          <w:tab w:val="right" w:leader="dot" w:pos="9062"/>
        </w:tabs>
        <w:ind w:left="1100"/>
      </w:pPr>
      <w:hyperlink w:anchor="_Toc3434" w:history="1">
        <w:r>
          <w:rPr>
            <w:rFonts w:ascii="IRNazanin" w:hAnsi="IRNazanin" w:eastAsia="IRNazanin" w:cs="IRNazanin"/>
            <w:color w:val="111111"/>
            <w:sz w:val="22"/>
            <w:szCs w:val="22"/>
            <w:b w:val="0"/>
            <w:bCs w:val="0"/>
            <w:i w:val="0"/>
            <w:iCs w:val="0"/>
          </w:rPr>
          <w:t>ج. مزه فراغت برای انجام آنچه خدا دوست دارد</w:t>
        </w:r>
        <w:r>
          <w:tab/>
        </w:r>
        <w:r>
          <w:fldChar w:fldCharType="begin"/>
        </w:r>
        <w:r>
          <w:instrText xml:space="preserve">PAGEREF 3434 \h</w:instrText>
        </w:r>
        <w:r>
          <w:fldChar w:fldCharType="end"/>
        </w:r>
      </w:hyperlink>
    </w:p>
    <w:p>
      <w:pPr>
        <w:tabs>
          <w:tab w:val="right" w:leader="dot" w:pos="9062"/>
        </w:tabs>
        <w:ind w:left="1100"/>
      </w:pPr>
      <w:hyperlink w:anchor="_Toc3435" w:history="1">
        <w:r>
          <w:rPr>
            <w:rFonts w:ascii="IRNazanin" w:hAnsi="IRNazanin" w:eastAsia="IRNazanin" w:cs="IRNazanin"/>
            <w:color w:val="111111"/>
            <w:sz w:val="22"/>
            <w:szCs w:val="22"/>
            <w:b w:val="0"/>
            <w:bCs w:val="0"/>
            <w:i w:val="0"/>
            <w:iCs w:val="0"/>
          </w:rPr>
          <w:t>د. مزه تندرستی و عافیت</w:t>
        </w:r>
        <w:r>
          <w:tab/>
        </w:r>
        <w:r>
          <w:fldChar w:fldCharType="begin"/>
        </w:r>
        <w:r>
          <w:instrText xml:space="preserve">PAGEREF 3435 \h</w:instrText>
        </w:r>
        <w:r>
          <w:fldChar w:fldCharType="end"/>
        </w:r>
      </w:hyperlink>
    </w:p>
    <w:p>
      <w:pPr>
        <w:tabs>
          <w:tab w:val="right" w:leader="dot" w:pos="9062"/>
        </w:tabs>
        <w:ind w:left="660"/>
      </w:pPr>
      <w:hyperlink w:anchor="_Toc3436" w:history="1">
        <w:r>
          <w:rPr>
            <w:rFonts w:ascii="IRNazanin" w:hAnsi="IRNazanin" w:eastAsia="IRNazanin" w:cs="IRNazanin"/>
            <w:color w:val="111111"/>
            <w:sz w:val="22"/>
            <w:szCs w:val="22"/>
            <w:b w:val="0"/>
            <w:bCs w:val="0"/>
            <w:i w:val="0"/>
            <w:iCs w:val="0"/>
          </w:rPr>
          <w:t>چهارپایان</w:t>
        </w:r>
        <w:r>
          <w:tab/>
        </w:r>
        <w:r>
          <w:fldChar w:fldCharType="begin"/>
        </w:r>
        <w:r>
          <w:instrText xml:space="preserve">PAGEREF 3436 \h</w:instrText>
        </w:r>
        <w:r>
          <w:fldChar w:fldCharType="end"/>
        </w:r>
      </w:hyperlink>
    </w:p>
    <w:p>
      <w:pPr>
        <w:tabs>
          <w:tab w:val="right" w:leader="dot" w:pos="9062"/>
        </w:tabs>
        <w:ind w:left="880"/>
      </w:pPr>
      <w:hyperlink w:anchor="_Toc3437" w:history="1">
        <w:r>
          <w:rPr>
            <w:rFonts w:ascii="IRNazanin" w:hAnsi="IRNazanin" w:eastAsia="IRNazanin" w:cs="IRNazanin"/>
            <w:color w:val="111111"/>
            <w:sz w:val="22"/>
            <w:szCs w:val="22"/>
            <w:b w:val="0"/>
            <w:bCs w:val="0"/>
            <w:i w:val="0"/>
            <w:iCs w:val="0"/>
          </w:rPr>
          <w:t>گمراه‌تر از چهارپایان</w:t>
        </w:r>
        <w:r>
          <w:tab/>
        </w:r>
        <w:r>
          <w:fldChar w:fldCharType="begin"/>
        </w:r>
        <w:r>
          <w:instrText xml:space="preserve">PAGEREF 3437 \h</w:instrText>
        </w:r>
        <w:r>
          <w:fldChar w:fldCharType="end"/>
        </w:r>
      </w:hyperlink>
    </w:p>
    <w:p>
      <w:pPr>
        <w:tabs>
          <w:tab w:val="right" w:leader="dot" w:pos="9062"/>
        </w:tabs>
        <w:ind w:left="880"/>
      </w:pPr>
      <w:hyperlink w:anchor="_Toc3438" w:history="1">
        <w:r>
          <w:rPr>
            <w:rFonts w:ascii="IRNazanin" w:hAnsi="IRNazanin" w:eastAsia="IRNazanin" w:cs="IRNazanin"/>
            <w:color w:val="111111"/>
            <w:sz w:val="22"/>
            <w:szCs w:val="22"/>
            <w:b w:val="0"/>
            <w:bCs w:val="0"/>
            <w:i w:val="0"/>
            <w:iCs w:val="0"/>
          </w:rPr>
          <w:t>آب، مایه سرِ پا داشتن چهارپایان</w:t>
        </w:r>
        <w:r>
          <w:tab/>
        </w:r>
        <w:r>
          <w:fldChar w:fldCharType="begin"/>
        </w:r>
        <w:r>
          <w:instrText xml:space="preserve">PAGEREF 3438 \h</w:instrText>
        </w:r>
        <w:r>
          <w:fldChar w:fldCharType="end"/>
        </w:r>
      </w:hyperlink>
    </w:p>
    <w:p>
      <w:pPr>
        <w:tabs>
          <w:tab w:val="right" w:leader="dot" w:pos="9062"/>
        </w:tabs>
        <w:ind w:left="880"/>
      </w:pPr>
      <w:hyperlink w:anchor="_Toc3439" w:history="1">
        <w:r>
          <w:rPr>
            <w:rFonts w:ascii="IRNazanin" w:hAnsi="IRNazanin" w:eastAsia="IRNazanin" w:cs="IRNazanin"/>
            <w:color w:val="111111"/>
            <w:sz w:val="22"/>
            <w:szCs w:val="22"/>
            <w:b w:val="0"/>
            <w:bCs w:val="0"/>
            <w:i w:val="0"/>
            <w:iCs w:val="0"/>
          </w:rPr>
          <w:t>مقطوع‌النسل نمودن چهارپایان دشمن</w:t>
        </w:r>
        <w:r>
          <w:tab/>
        </w:r>
        <w:r>
          <w:fldChar w:fldCharType="begin"/>
        </w:r>
        <w:r>
          <w:instrText xml:space="preserve">PAGEREF 3439 \h</w:instrText>
        </w:r>
        <w:r>
          <w:fldChar w:fldCharType="end"/>
        </w:r>
      </w:hyperlink>
    </w:p>
    <w:p>
      <w:pPr>
        <w:tabs>
          <w:tab w:val="right" w:leader="dot" w:pos="9062"/>
        </w:tabs>
        <w:ind w:left="660"/>
      </w:pPr>
      <w:hyperlink w:anchor="_Toc3440" w:history="1">
        <w:r>
          <w:rPr>
            <w:rFonts w:ascii="IRNazanin" w:hAnsi="IRNazanin" w:eastAsia="IRNazanin" w:cs="IRNazanin"/>
            <w:color w:val="111111"/>
            <w:sz w:val="22"/>
            <w:szCs w:val="22"/>
            <w:b w:val="0"/>
            <w:bCs w:val="0"/>
            <w:i w:val="0"/>
            <w:iCs w:val="0"/>
          </w:rPr>
          <w:t>چهره</w:t>
        </w:r>
        <w:r>
          <w:tab/>
        </w:r>
        <w:r>
          <w:fldChar w:fldCharType="begin"/>
        </w:r>
        <w:r>
          <w:instrText xml:space="preserve">PAGEREF 3440 \h</w:instrText>
        </w:r>
        <w:r>
          <w:fldChar w:fldCharType="end"/>
        </w:r>
      </w:hyperlink>
    </w:p>
    <w:p>
      <w:pPr>
        <w:tabs>
          <w:tab w:val="right" w:leader="dot" w:pos="9062"/>
        </w:tabs>
        <w:ind w:left="880"/>
      </w:pPr>
      <w:hyperlink w:anchor="_Toc3441" w:history="1">
        <w:r>
          <w:rPr>
            <w:rFonts w:ascii="IRNazanin" w:hAnsi="IRNazanin" w:eastAsia="IRNazanin" w:cs="IRNazanin"/>
            <w:color w:val="111111"/>
            <w:sz w:val="22"/>
            <w:szCs w:val="22"/>
            <w:b w:val="0"/>
            <w:bCs w:val="0"/>
            <w:i w:val="0"/>
            <w:iCs w:val="0"/>
          </w:rPr>
          <w:t>سفید گشتن چهره بندگان</w:t>
        </w:r>
        <w:r>
          <w:tab/>
        </w:r>
        <w:r>
          <w:fldChar w:fldCharType="begin"/>
        </w:r>
        <w:r>
          <w:instrText xml:space="preserve">PAGEREF 3441 \h</w:instrText>
        </w:r>
        <w:r>
          <w:fldChar w:fldCharType="end"/>
        </w:r>
      </w:hyperlink>
    </w:p>
    <w:p>
      <w:pPr>
        <w:tabs>
          <w:tab w:val="right" w:leader="dot" w:pos="9062"/>
        </w:tabs>
        <w:ind w:left="880"/>
      </w:pPr>
      <w:hyperlink w:anchor="_Toc3442" w:history="1">
        <w:r>
          <w:rPr>
            <w:rFonts w:ascii="IRNazanin" w:hAnsi="IRNazanin" w:eastAsia="IRNazanin" w:cs="IRNazanin"/>
            <w:color w:val="111111"/>
            <w:sz w:val="22"/>
            <w:szCs w:val="22"/>
            <w:b w:val="0"/>
            <w:bCs w:val="0"/>
            <w:i w:val="0"/>
            <w:iCs w:val="0"/>
          </w:rPr>
          <w:t>نتیجه گرداندن روی نیکوی خدا، از بنده</w:t>
        </w:r>
        <w:r>
          <w:tab/>
        </w:r>
        <w:r>
          <w:fldChar w:fldCharType="begin"/>
        </w:r>
        <w:r>
          <w:instrText xml:space="preserve">PAGEREF 3442 \h</w:instrText>
        </w:r>
        <w:r>
          <w:fldChar w:fldCharType="end"/>
        </w:r>
      </w:hyperlink>
    </w:p>
    <w:p>
      <w:pPr>
        <w:tabs>
          <w:tab w:val="right" w:leader="dot" w:pos="9062"/>
        </w:tabs>
        <w:ind w:left="880"/>
      </w:pPr>
      <w:hyperlink w:anchor="_Toc3443" w:history="1">
        <w:r>
          <w:rPr>
            <w:rFonts w:ascii="IRNazanin" w:hAnsi="IRNazanin" w:eastAsia="IRNazanin" w:cs="IRNazanin"/>
            <w:color w:val="111111"/>
            <w:sz w:val="22"/>
            <w:szCs w:val="22"/>
            <w:b w:val="0"/>
            <w:bCs w:val="0"/>
            <w:i w:val="0"/>
            <w:iCs w:val="0"/>
          </w:rPr>
          <w:t>سیاهی چهره‌های ستمگران</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روسفید نمودن حضرت محمّد صلی‌الله‌علیه‌و‌آله</w:t>
        </w:r>
        <w:r>
          <w:tab/>
        </w:r>
        <w:r>
          <w:fldChar w:fldCharType="begin"/>
        </w:r>
        <w:r>
          <w:instrText xml:space="preserve">PAGEREF 3444 \h</w:instrText>
        </w:r>
        <w:r>
          <w:fldChar w:fldCharType="end"/>
        </w:r>
      </w:hyperlink>
    </w:p>
    <w:p>
      <w:pPr>
        <w:tabs>
          <w:tab w:val="right" w:leader="dot" w:pos="9062"/>
        </w:tabs>
        <w:ind w:left="880"/>
      </w:pPr>
      <w:hyperlink w:anchor="_Toc3445" w:history="1">
        <w:r>
          <w:rPr>
            <w:rFonts w:ascii="IRNazanin" w:hAnsi="IRNazanin" w:eastAsia="IRNazanin" w:cs="IRNazanin"/>
            <w:color w:val="111111"/>
            <w:sz w:val="22"/>
            <w:szCs w:val="22"/>
            <w:b w:val="0"/>
            <w:bCs w:val="0"/>
            <w:i w:val="0"/>
            <w:iCs w:val="0"/>
          </w:rPr>
          <w:t>صورت‌بخشی به انسان و ماه</w:t>
        </w:r>
        <w:r>
          <w:tab/>
        </w:r>
        <w:r>
          <w:fldChar w:fldCharType="begin"/>
        </w:r>
        <w:r>
          <w:instrText xml:space="preserve">PAGEREF 3445 \h</w:instrText>
        </w:r>
        <w:r>
          <w:fldChar w:fldCharType="end"/>
        </w:r>
      </w:hyperlink>
    </w:p>
    <w:p>
      <w:pPr>
        <w:tabs>
          <w:tab w:val="right" w:leader="dot" w:pos="9062"/>
        </w:tabs>
        <w:ind w:left="880"/>
      </w:pPr>
      <w:hyperlink w:anchor="_Toc3446" w:history="1">
        <w:r>
          <w:rPr>
            <w:rFonts w:ascii="IRNazanin" w:hAnsi="IRNazanin" w:eastAsia="IRNazanin" w:cs="IRNazanin"/>
            <w:color w:val="111111"/>
            <w:sz w:val="22"/>
            <w:szCs w:val="22"/>
            <w:b w:val="0"/>
            <w:bCs w:val="0"/>
            <w:i w:val="0"/>
            <w:iCs w:val="0"/>
          </w:rPr>
          <w:t>صورت‌نگاری خدا، بدون هیچ نمونه‌ای</w:t>
        </w:r>
        <w:r>
          <w:tab/>
        </w:r>
        <w:r>
          <w:fldChar w:fldCharType="begin"/>
        </w:r>
        <w:r>
          <w:instrText xml:space="preserve">PAGEREF 3446 \h</w:instrText>
        </w:r>
        <w:r>
          <w:fldChar w:fldCharType="end"/>
        </w:r>
      </w:hyperlink>
    </w:p>
    <w:p>
      <w:pPr>
        <w:tabs>
          <w:tab w:val="right" w:leader="dot" w:pos="9062"/>
        </w:tabs>
        <w:ind w:left="880"/>
      </w:pPr>
      <w:hyperlink w:anchor="_Toc3447" w:history="1">
        <w:r>
          <w:rPr>
            <w:rFonts w:ascii="IRNazanin" w:hAnsi="IRNazanin" w:eastAsia="IRNazanin" w:cs="IRNazanin"/>
            <w:color w:val="111111"/>
            <w:sz w:val="22"/>
            <w:szCs w:val="22"/>
            <w:b w:val="0"/>
            <w:bCs w:val="0"/>
            <w:i w:val="0"/>
            <w:iCs w:val="0"/>
          </w:rPr>
          <w:t>به زمین افتادن بنده، با تمام رخسارش</w:t>
        </w:r>
        <w:r>
          <w:tab/>
        </w:r>
        <w:r>
          <w:fldChar w:fldCharType="begin"/>
        </w:r>
        <w:r>
          <w:instrText xml:space="preserve">PAGEREF 3447 \h</w:instrText>
        </w:r>
        <w:r>
          <w:fldChar w:fldCharType="end"/>
        </w:r>
      </w:hyperlink>
    </w:p>
    <w:p>
      <w:pPr>
        <w:tabs>
          <w:tab w:val="right" w:leader="dot" w:pos="9062"/>
        </w:tabs>
        <w:ind w:left="880"/>
      </w:pPr>
      <w:hyperlink w:anchor="_Toc3448" w:history="1">
        <w:r>
          <w:rPr>
            <w:rFonts w:ascii="IRNazanin" w:hAnsi="IRNazanin" w:eastAsia="IRNazanin" w:cs="IRNazanin"/>
            <w:color w:val="111111"/>
            <w:sz w:val="22"/>
            <w:szCs w:val="22"/>
            <w:b w:val="0"/>
            <w:bCs w:val="0"/>
            <w:i w:val="0"/>
            <w:iCs w:val="0"/>
          </w:rPr>
          <w:t>رحم خدا، هنگام دگرگونی چهره بندگان</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ح</w:t>
        </w:r>
        <w:r>
          <w:tab/>
        </w:r>
        <w:r>
          <w:fldChar w:fldCharType="begin"/>
        </w:r>
        <w:r>
          <w:instrText xml:space="preserve">PAGEREF 3449 \h</w:instrText>
        </w:r>
        <w:r>
          <w:fldChar w:fldCharType="end"/>
        </w:r>
      </w:hyperlink>
    </w:p>
    <w:p>
      <w:pPr>
        <w:tabs>
          <w:tab w:val="right" w:leader="dot" w:pos="9062"/>
        </w:tabs>
        <w:ind w:left="660"/>
      </w:pPr>
      <w:hyperlink w:anchor="_Toc3450" w:history="1">
        <w:r>
          <w:rPr>
            <w:rFonts w:ascii="IRNazanin" w:hAnsi="IRNazanin" w:eastAsia="IRNazanin" w:cs="IRNazanin"/>
            <w:color w:val="111111"/>
            <w:sz w:val="22"/>
            <w:szCs w:val="22"/>
            <w:b w:val="0"/>
            <w:bCs w:val="0"/>
            <w:i w:val="0"/>
            <w:iCs w:val="0"/>
          </w:rPr>
          <w:t>حاجت</w:t>
        </w:r>
        <w:r>
          <w:tab/>
        </w:r>
        <w:r>
          <w:fldChar w:fldCharType="begin"/>
        </w:r>
        <w:r>
          <w:instrText xml:space="preserve">PAGEREF 3450 \h</w:instrText>
        </w:r>
        <w:r>
          <w:fldChar w:fldCharType="end"/>
        </w:r>
      </w:hyperlink>
    </w:p>
    <w:p>
      <w:pPr>
        <w:tabs>
          <w:tab w:val="right" w:leader="dot" w:pos="9062"/>
        </w:tabs>
        <w:ind w:left="880"/>
      </w:pPr>
      <w:hyperlink w:anchor="_Toc3451" w:history="1">
        <w:r>
          <w:rPr>
            <w:rFonts w:ascii="IRNazanin" w:hAnsi="IRNazanin" w:eastAsia="IRNazanin" w:cs="IRNazanin"/>
            <w:color w:val="111111"/>
            <w:sz w:val="22"/>
            <w:szCs w:val="22"/>
            <w:b w:val="0"/>
            <w:bCs w:val="0"/>
            <w:i w:val="0"/>
            <w:iCs w:val="0"/>
          </w:rPr>
          <w:t>خدا، و بستن درِ حاجت‌خواهی، جز به سوی خود</w:t>
        </w:r>
        <w:r>
          <w:tab/>
        </w:r>
        <w:r>
          <w:fldChar w:fldCharType="begin"/>
        </w:r>
        <w:r>
          <w:instrText xml:space="preserve">PAGEREF 3451 \h</w:instrText>
        </w:r>
        <w:r>
          <w:fldChar w:fldCharType="end"/>
        </w:r>
      </w:hyperlink>
    </w:p>
    <w:p>
      <w:pPr>
        <w:tabs>
          <w:tab w:val="right" w:leader="dot" w:pos="9062"/>
        </w:tabs>
        <w:ind w:left="880"/>
      </w:pPr>
      <w:hyperlink w:anchor="_Toc3452" w:history="1">
        <w:r>
          <w:rPr>
            <w:rFonts w:ascii="IRNazanin" w:hAnsi="IRNazanin" w:eastAsia="IRNazanin" w:cs="IRNazanin"/>
            <w:color w:val="111111"/>
            <w:sz w:val="22"/>
            <w:szCs w:val="22"/>
            <w:b w:val="0"/>
            <w:bCs w:val="0"/>
            <w:i w:val="0"/>
            <w:iCs w:val="0"/>
          </w:rPr>
          <w:t>روا ساختن حاجات بنده</w:t>
        </w:r>
        <w:r>
          <w:tab/>
        </w:r>
        <w:r>
          <w:fldChar w:fldCharType="begin"/>
        </w:r>
        <w:r>
          <w:instrText xml:space="preserve">PAGEREF 3452 \h</w:instrText>
        </w:r>
        <w:r>
          <w:fldChar w:fldCharType="end"/>
        </w:r>
      </w:hyperlink>
    </w:p>
    <w:p>
      <w:pPr>
        <w:tabs>
          <w:tab w:val="right" w:leader="dot" w:pos="9062"/>
        </w:tabs>
        <w:ind w:left="880"/>
      </w:pPr>
      <w:hyperlink w:anchor="_Toc3453" w:history="1">
        <w:r>
          <w:rPr>
            <w:rFonts w:ascii="IRNazanin" w:hAnsi="IRNazanin" w:eastAsia="IRNazanin" w:cs="IRNazanin"/>
            <w:color w:val="111111"/>
            <w:sz w:val="22"/>
            <w:szCs w:val="22"/>
            <w:b w:val="0"/>
            <w:bCs w:val="0"/>
            <w:i w:val="0"/>
            <w:iCs w:val="0"/>
          </w:rPr>
          <w:t>خدا، منتهای درخواست حاجت‌ها</w:t>
        </w:r>
        <w:r>
          <w:tab/>
        </w:r>
        <w:r>
          <w:fldChar w:fldCharType="begin"/>
        </w:r>
        <w:r>
          <w:instrText xml:space="preserve">PAGEREF 3453 \h</w:instrText>
        </w:r>
        <w:r>
          <w:fldChar w:fldCharType="end"/>
        </w:r>
      </w:hyperlink>
    </w:p>
    <w:p>
      <w:pPr>
        <w:tabs>
          <w:tab w:val="right" w:leader="dot" w:pos="9062"/>
        </w:tabs>
        <w:ind w:left="880"/>
      </w:pPr>
      <w:hyperlink w:anchor="_Toc3454" w:history="1">
        <w:r>
          <w:rPr>
            <w:rFonts w:ascii="IRNazanin" w:hAnsi="IRNazanin" w:eastAsia="IRNazanin" w:cs="IRNazanin"/>
            <w:color w:val="111111"/>
            <w:sz w:val="22"/>
            <w:szCs w:val="22"/>
            <w:b w:val="0"/>
            <w:bCs w:val="0"/>
            <w:i w:val="0"/>
            <w:iCs w:val="0"/>
          </w:rPr>
          <w:t>حاجت‌های نیازمندان</w:t>
        </w:r>
        <w:r>
          <w:tab/>
        </w:r>
        <w:r>
          <w:fldChar w:fldCharType="begin"/>
        </w:r>
        <w:r>
          <w:instrText xml:space="preserve">PAGEREF 3454 \h</w:instrText>
        </w:r>
        <w:r>
          <w:fldChar w:fldCharType="end"/>
        </w:r>
      </w:hyperlink>
    </w:p>
    <w:p>
      <w:pPr>
        <w:tabs>
          <w:tab w:val="right" w:leader="dot" w:pos="9062"/>
        </w:tabs>
        <w:ind w:left="880"/>
      </w:pPr>
      <w:hyperlink w:anchor="_Toc3455" w:history="1">
        <w:r>
          <w:rPr>
            <w:rFonts w:ascii="IRNazanin" w:hAnsi="IRNazanin" w:eastAsia="IRNazanin" w:cs="IRNazanin"/>
            <w:color w:val="111111"/>
            <w:sz w:val="22"/>
            <w:szCs w:val="22"/>
            <w:b w:val="0"/>
            <w:bCs w:val="0"/>
            <w:i w:val="0"/>
            <w:iCs w:val="0"/>
          </w:rPr>
          <w:t>درخواست حاجت، در جایگاهش</w:t>
        </w:r>
        <w:r>
          <w:tab/>
        </w:r>
        <w:r>
          <w:fldChar w:fldCharType="begin"/>
        </w:r>
        <w:r>
          <w:instrText xml:space="preserve">PAGEREF 3455 \h</w:instrText>
        </w:r>
        <w:r>
          <w:fldChar w:fldCharType="end"/>
        </w:r>
      </w:hyperlink>
    </w:p>
    <w:p>
      <w:pPr>
        <w:tabs>
          <w:tab w:val="right" w:leader="dot" w:pos="9062"/>
        </w:tabs>
        <w:ind w:left="880"/>
      </w:pPr>
      <w:hyperlink w:anchor="_Toc3456" w:history="1">
        <w:r>
          <w:rPr>
            <w:rFonts w:ascii="IRNazanin" w:hAnsi="IRNazanin" w:eastAsia="IRNazanin" w:cs="IRNazanin"/>
            <w:color w:val="111111"/>
            <w:sz w:val="22"/>
            <w:szCs w:val="22"/>
            <w:b w:val="0"/>
            <w:bCs w:val="0"/>
            <w:i w:val="0"/>
            <w:iCs w:val="0"/>
          </w:rPr>
          <w:t>طلب حاجت از آفریدگان و ناامیدی</w:t>
        </w:r>
        <w:r>
          <w:tab/>
        </w:r>
        <w:r>
          <w:fldChar w:fldCharType="begin"/>
        </w:r>
        <w:r>
          <w:instrText xml:space="preserve">PAGEREF 3456 \h</w:instrText>
        </w:r>
        <w:r>
          <w:fldChar w:fldCharType="end"/>
        </w:r>
      </w:hyperlink>
    </w:p>
    <w:p>
      <w:pPr>
        <w:tabs>
          <w:tab w:val="right" w:leader="dot" w:pos="9062"/>
        </w:tabs>
        <w:ind w:left="880"/>
      </w:pPr>
      <w:hyperlink w:anchor="_Toc3457" w:history="1">
        <w:r>
          <w:rPr>
            <w:rFonts w:ascii="IRNazanin" w:hAnsi="IRNazanin" w:eastAsia="IRNazanin" w:cs="IRNazanin"/>
            <w:color w:val="111111"/>
            <w:sz w:val="22"/>
            <w:szCs w:val="22"/>
            <w:b w:val="0"/>
            <w:bCs w:val="0"/>
            <w:i w:val="0"/>
            <w:iCs w:val="0"/>
          </w:rPr>
          <w:t>حاجت‌خواهی بنده، از حاجت‌برنده نزد خدا</w:t>
        </w:r>
        <w:r>
          <w:tab/>
        </w:r>
        <w:r>
          <w:fldChar w:fldCharType="begin"/>
        </w:r>
        <w:r>
          <w:instrText xml:space="preserve">PAGEREF 3457 \h</w:instrText>
        </w:r>
        <w:r>
          <w:fldChar w:fldCharType="end"/>
        </w:r>
      </w:hyperlink>
    </w:p>
    <w:p>
      <w:pPr>
        <w:tabs>
          <w:tab w:val="right" w:leader="dot" w:pos="9062"/>
        </w:tabs>
        <w:ind w:left="880"/>
      </w:pPr>
      <w:hyperlink w:anchor="_Toc3458" w:history="1">
        <w:r>
          <w:rPr>
            <w:rFonts w:ascii="IRNazanin" w:hAnsi="IRNazanin" w:eastAsia="IRNazanin" w:cs="IRNazanin"/>
            <w:color w:val="111111"/>
            <w:sz w:val="22"/>
            <w:szCs w:val="22"/>
            <w:b w:val="0"/>
            <w:bCs w:val="0"/>
            <w:i w:val="0"/>
            <w:iCs w:val="0"/>
          </w:rPr>
          <w:t>چگونگی حاجات</w:t>
        </w:r>
        <w:r>
          <w:tab/>
        </w:r>
        <w:r>
          <w:fldChar w:fldCharType="begin"/>
        </w:r>
        <w:r>
          <w:instrText xml:space="preserve">PAGEREF 3458 \h</w:instrText>
        </w:r>
        <w:r>
          <w:fldChar w:fldCharType="end"/>
        </w:r>
      </w:hyperlink>
    </w:p>
    <w:p>
      <w:pPr>
        <w:tabs>
          <w:tab w:val="right" w:leader="dot" w:pos="9062"/>
        </w:tabs>
        <w:ind w:left="880"/>
      </w:pPr>
      <w:hyperlink w:anchor="_Toc3459" w:history="1">
        <w:r>
          <w:rPr>
            <w:rFonts w:ascii="IRNazanin" w:hAnsi="IRNazanin" w:eastAsia="IRNazanin" w:cs="IRNazanin"/>
            <w:color w:val="111111"/>
            <w:sz w:val="22"/>
            <w:szCs w:val="22"/>
            <w:b w:val="0"/>
            <w:bCs w:val="0"/>
            <w:i w:val="0"/>
            <w:iCs w:val="0"/>
          </w:rPr>
          <w:t>وانگذاردن حاجت بنده، به غیر خدا</w:t>
        </w:r>
        <w:r>
          <w:tab/>
        </w:r>
        <w:r>
          <w:fldChar w:fldCharType="begin"/>
        </w:r>
        <w:r>
          <w:instrText xml:space="preserve">PAGEREF 3459 \h</w:instrText>
        </w:r>
        <w:r>
          <w:fldChar w:fldCharType="end"/>
        </w:r>
      </w:hyperlink>
    </w:p>
    <w:p>
      <w:pPr>
        <w:tabs>
          <w:tab w:val="right" w:leader="dot" w:pos="9062"/>
        </w:tabs>
        <w:ind w:left="880"/>
      </w:pPr>
      <w:hyperlink w:anchor="_Toc3460" w:history="1">
        <w:r>
          <w:rPr>
            <w:rFonts w:ascii="IRNazanin" w:hAnsi="IRNazanin" w:eastAsia="IRNazanin" w:cs="IRNazanin"/>
            <w:color w:val="111111"/>
            <w:sz w:val="22"/>
            <w:szCs w:val="22"/>
            <w:b w:val="0"/>
            <w:bCs w:val="0"/>
            <w:i w:val="0"/>
            <w:iCs w:val="0"/>
          </w:rPr>
          <w:t>یاری بنده، در برآوردن حاجتش</w:t>
        </w:r>
        <w:r>
          <w:tab/>
        </w:r>
        <w:r>
          <w:fldChar w:fldCharType="begin"/>
        </w:r>
        <w:r>
          <w:instrText xml:space="preserve">PAGEREF 3460 \h</w:instrText>
        </w:r>
        <w:r>
          <w:fldChar w:fldCharType="end"/>
        </w:r>
      </w:hyperlink>
    </w:p>
    <w:p>
      <w:pPr>
        <w:tabs>
          <w:tab w:val="right" w:leader="dot" w:pos="9062"/>
        </w:tabs>
        <w:ind w:left="880"/>
      </w:pPr>
      <w:hyperlink w:anchor="_Toc3461" w:history="1">
        <w:r>
          <w:rPr>
            <w:rFonts w:ascii="IRNazanin" w:hAnsi="IRNazanin" w:eastAsia="IRNazanin" w:cs="IRNazanin"/>
            <w:color w:val="111111"/>
            <w:sz w:val="22"/>
            <w:szCs w:val="22"/>
            <w:b w:val="0"/>
            <w:bCs w:val="0"/>
            <w:i w:val="0"/>
            <w:iCs w:val="0"/>
          </w:rPr>
          <w:t>عرضه کردن حاجت، به درگاه خدا</w:t>
        </w:r>
        <w:r>
          <w:tab/>
        </w:r>
        <w:r>
          <w:fldChar w:fldCharType="begin"/>
        </w:r>
        <w:r>
          <w:instrText xml:space="preserve">PAGEREF 3461 \h</w:instrText>
        </w:r>
        <w:r>
          <w:fldChar w:fldCharType="end"/>
        </w:r>
      </w:hyperlink>
    </w:p>
    <w:p>
      <w:pPr>
        <w:tabs>
          <w:tab w:val="right" w:leader="dot" w:pos="9062"/>
        </w:tabs>
        <w:ind w:left="880"/>
      </w:pPr>
      <w:hyperlink w:anchor="_Toc3462" w:history="1">
        <w:r>
          <w:rPr>
            <w:rFonts w:ascii="IRNazanin" w:hAnsi="IRNazanin" w:eastAsia="IRNazanin" w:cs="IRNazanin"/>
            <w:color w:val="111111"/>
            <w:sz w:val="22"/>
            <w:szCs w:val="22"/>
            <w:b w:val="0"/>
            <w:bCs w:val="0"/>
            <w:i w:val="0"/>
            <w:iCs w:val="0"/>
          </w:rPr>
          <w:t>درخواست از خدا، هنگام حاجت</w:t>
        </w:r>
        <w:r>
          <w:tab/>
        </w:r>
        <w:r>
          <w:fldChar w:fldCharType="begin"/>
        </w:r>
        <w:r>
          <w:instrText xml:space="preserve">PAGEREF 3462 \h</w:instrText>
        </w:r>
        <w:r>
          <w:fldChar w:fldCharType="end"/>
        </w:r>
      </w:hyperlink>
    </w:p>
    <w:p>
      <w:pPr>
        <w:tabs>
          <w:tab w:val="right" w:leader="dot" w:pos="9062"/>
        </w:tabs>
        <w:ind w:left="880"/>
      </w:pPr>
      <w:hyperlink w:anchor="_Toc3463" w:history="1">
        <w:r>
          <w:rPr>
            <w:rFonts w:ascii="IRNazanin" w:hAnsi="IRNazanin" w:eastAsia="IRNazanin" w:cs="IRNazanin"/>
            <w:color w:val="111111"/>
            <w:sz w:val="22"/>
            <w:szCs w:val="22"/>
            <w:b w:val="0"/>
            <w:bCs w:val="0"/>
            <w:i w:val="0"/>
            <w:iCs w:val="0"/>
          </w:rPr>
          <w:t>وانگذاردن حاجت بنده، به گنهکار و کافر</w:t>
        </w:r>
        <w:r>
          <w:tab/>
        </w:r>
        <w:r>
          <w:fldChar w:fldCharType="begin"/>
        </w:r>
        <w:r>
          <w:instrText xml:space="preserve">PAGEREF 3463 \h</w:instrText>
        </w:r>
        <w:r>
          <w:fldChar w:fldCharType="end"/>
        </w:r>
      </w:hyperlink>
    </w:p>
    <w:p>
      <w:pPr>
        <w:tabs>
          <w:tab w:val="right" w:leader="dot" w:pos="9062"/>
        </w:tabs>
        <w:ind w:left="880"/>
      </w:pPr>
      <w:hyperlink w:anchor="_Toc3464" w:history="1">
        <w:r>
          <w:rPr>
            <w:rFonts w:ascii="IRNazanin" w:hAnsi="IRNazanin" w:eastAsia="IRNazanin" w:cs="IRNazanin"/>
            <w:color w:val="111111"/>
            <w:sz w:val="22"/>
            <w:szCs w:val="22"/>
            <w:b w:val="0"/>
            <w:bCs w:val="0"/>
            <w:i w:val="0"/>
            <w:iCs w:val="0"/>
          </w:rPr>
          <w:t>خدا، تنها برآورنده حاجت</w:t>
        </w:r>
        <w:r>
          <w:tab/>
        </w:r>
        <w:r>
          <w:fldChar w:fldCharType="begin"/>
        </w:r>
        <w:r>
          <w:instrText xml:space="preserve">PAGEREF 3464 \h</w:instrText>
        </w:r>
        <w:r>
          <w:fldChar w:fldCharType="end"/>
        </w:r>
      </w:hyperlink>
    </w:p>
    <w:p>
      <w:pPr>
        <w:tabs>
          <w:tab w:val="right" w:leader="dot" w:pos="9062"/>
        </w:tabs>
        <w:ind w:left="880"/>
      </w:pPr>
      <w:hyperlink w:anchor="_Toc3465" w:history="1">
        <w:r>
          <w:rPr>
            <w:rFonts w:ascii="IRNazanin" w:hAnsi="IRNazanin" w:eastAsia="IRNazanin" w:cs="IRNazanin"/>
            <w:color w:val="111111"/>
            <w:sz w:val="22"/>
            <w:szCs w:val="22"/>
            <w:b w:val="0"/>
            <w:bCs w:val="0"/>
            <w:i w:val="0"/>
            <w:iCs w:val="0"/>
          </w:rPr>
          <w:t>عنایت خداوند، به حوائج بنده</w:t>
        </w:r>
        <w:r>
          <w:tab/>
        </w:r>
        <w:r>
          <w:fldChar w:fldCharType="begin"/>
        </w:r>
        <w:r>
          <w:instrText xml:space="preserve">PAGEREF 3465 \h</w:instrText>
        </w:r>
        <w:r>
          <w:fldChar w:fldCharType="end"/>
        </w:r>
      </w:hyperlink>
    </w:p>
    <w:p>
      <w:pPr>
        <w:tabs>
          <w:tab w:val="right" w:leader="dot" w:pos="9062"/>
        </w:tabs>
        <w:ind w:left="880"/>
      </w:pPr>
      <w:hyperlink w:anchor="_Toc3466" w:history="1">
        <w:r>
          <w:rPr>
            <w:rFonts w:ascii="IRNazanin" w:hAnsi="IRNazanin" w:eastAsia="IRNazanin" w:cs="IRNazanin"/>
            <w:color w:val="111111"/>
            <w:sz w:val="22"/>
            <w:szCs w:val="22"/>
            <w:b w:val="0"/>
            <w:bCs w:val="0"/>
            <w:i w:val="0"/>
            <w:iCs w:val="0"/>
          </w:rPr>
          <w:t>یاری شدن والدین در حاجت‌هایشان، به وسیله فرزندان</w:t>
        </w:r>
        <w:r>
          <w:tab/>
        </w:r>
        <w:r>
          <w:fldChar w:fldCharType="begin"/>
        </w:r>
        <w:r>
          <w:instrText xml:space="preserve">PAGEREF 3466 \h</w:instrText>
        </w:r>
        <w:r>
          <w:fldChar w:fldCharType="end"/>
        </w:r>
      </w:hyperlink>
    </w:p>
    <w:p>
      <w:pPr>
        <w:tabs>
          <w:tab w:val="right" w:leader="dot" w:pos="9062"/>
        </w:tabs>
        <w:ind w:left="880"/>
      </w:pPr>
      <w:hyperlink w:anchor="_Toc3467" w:history="1">
        <w:r>
          <w:rPr>
            <w:rFonts w:ascii="IRNazanin" w:hAnsi="IRNazanin" w:eastAsia="IRNazanin" w:cs="IRNazanin"/>
            <w:color w:val="111111"/>
            <w:sz w:val="22"/>
            <w:szCs w:val="22"/>
            <w:b w:val="0"/>
            <w:bCs w:val="0"/>
            <w:i w:val="0"/>
            <w:iCs w:val="0"/>
          </w:rPr>
          <w:t>خدا، رواکننده حاجت</w:t>
        </w:r>
        <w:r>
          <w:tab/>
        </w:r>
        <w:r>
          <w:fldChar w:fldCharType="begin"/>
        </w:r>
        <w:r>
          <w:instrText xml:space="preserve">PAGEREF 3467 \h</w:instrText>
        </w:r>
        <w:r>
          <w:fldChar w:fldCharType="end"/>
        </w:r>
      </w:hyperlink>
    </w:p>
    <w:p>
      <w:pPr>
        <w:tabs>
          <w:tab w:val="right" w:leader="dot" w:pos="9062"/>
        </w:tabs>
        <w:ind w:left="880"/>
      </w:pPr>
      <w:hyperlink w:anchor="_Toc3468" w:history="1">
        <w:r>
          <w:rPr>
            <w:rFonts w:ascii="IRNazanin" w:hAnsi="IRNazanin" w:eastAsia="IRNazanin" w:cs="IRNazanin"/>
            <w:color w:val="111111"/>
            <w:sz w:val="22"/>
            <w:szCs w:val="22"/>
            <w:b w:val="0"/>
            <w:bCs w:val="0"/>
            <w:i w:val="0"/>
            <w:iCs w:val="0"/>
          </w:rPr>
          <w:t>خوار نگرداندن حاجتمندان</w:t>
        </w:r>
        <w:r>
          <w:tab/>
        </w:r>
        <w:r>
          <w:fldChar w:fldCharType="begin"/>
        </w:r>
        <w:r>
          <w:instrText xml:space="preserve">PAGEREF 3468 \h</w:instrText>
        </w:r>
        <w:r>
          <w:fldChar w:fldCharType="end"/>
        </w:r>
      </w:hyperlink>
    </w:p>
    <w:p>
      <w:pPr>
        <w:tabs>
          <w:tab w:val="right" w:leader="dot" w:pos="9062"/>
        </w:tabs>
        <w:ind w:left="880"/>
      </w:pPr>
      <w:hyperlink w:anchor="_Toc3469" w:history="1">
        <w:r>
          <w:rPr>
            <w:rFonts w:ascii="IRNazanin" w:hAnsi="IRNazanin" w:eastAsia="IRNazanin" w:cs="IRNazanin"/>
            <w:color w:val="111111"/>
            <w:sz w:val="22"/>
            <w:szCs w:val="22"/>
            <w:b w:val="0"/>
            <w:bCs w:val="0"/>
            <w:i w:val="0"/>
            <w:iCs w:val="0"/>
          </w:rPr>
          <w:t>(روا شدن) حاجت، پیش از رسیدن به پایان کرم خداوند</w:t>
        </w:r>
        <w:r>
          <w:tab/>
        </w:r>
        <w:r>
          <w:fldChar w:fldCharType="begin"/>
        </w:r>
        <w:r>
          <w:instrText xml:space="preserve">PAGEREF 3469 \h</w:instrText>
        </w:r>
        <w:r>
          <w:fldChar w:fldCharType="end"/>
        </w:r>
      </w:hyperlink>
    </w:p>
    <w:p>
      <w:pPr>
        <w:tabs>
          <w:tab w:val="right" w:leader="dot" w:pos="9062"/>
        </w:tabs>
        <w:ind w:left="880"/>
      </w:pPr>
      <w:hyperlink w:anchor="_Toc3470" w:history="1">
        <w:r>
          <w:rPr>
            <w:rFonts w:ascii="IRNazanin" w:hAnsi="IRNazanin" w:eastAsia="IRNazanin" w:cs="IRNazanin"/>
            <w:color w:val="111111"/>
            <w:sz w:val="22"/>
            <w:szCs w:val="22"/>
            <w:b w:val="0"/>
            <w:bCs w:val="0"/>
            <w:i w:val="0"/>
            <w:iCs w:val="0"/>
          </w:rPr>
          <w:t>عدم حاجتمندی خدا، به (طاعت) بنده</w:t>
        </w:r>
        <w:r>
          <w:tab/>
        </w:r>
        <w:r>
          <w:fldChar w:fldCharType="begin"/>
        </w:r>
        <w:r>
          <w:instrText xml:space="preserve">PAGEREF 3470 \h</w:instrText>
        </w:r>
        <w:r>
          <w:fldChar w:fldCharType="end"/>
        </w:r>
      </w:hyperlink>
    </w:p>
    <w:p>
      <w:pPr>
        <w:tabs>
          <w:tab w:val="right" w:leader="dot" w:pos="9062"/>
        </w:tabs>
        <w:ind w:left="880"/>
      </w:pPr>
      <w:hyperlink w:anchor="_Toc3471" w:history="1">
        <w:r>
          <w:rPr>
            <w:rFonts w:ascii="IRNazanin" w:hAnsi="IRNazanin" w:eastAsia="IRNazanin" w:cs="IRNazanin"/>
            <w:color w:val="111111"/>
            <w:sz w:val="22"/>
            <w:szCs w:val="22"/>
            <w:b w:val="0"/>
            <w:bCs w:val="0"/>
            <w:i w:val="0"/>
            <w:iCs w:val="0"/>
          </w:rPr>
          <w:t>درخواست نمودن حاجات، از درگاه الهی</w:t>
        </w:r>
        <w:r>
          <w:tab/>
        </w:r>
        <w:r>
          <w:fldChar w:fldCharType="begin"/>
        </w:r>
        <w:r>
          <w:instrText xml:space="preserve">PAGEREF 3471 \h</w:instrText>
        </w:r>
        <w:r>
          <w:fldChar w:fldCharType="end"/>
        </w:r>
      </w:hyperlink>
    </w:p>
    <w:p>
      <w:pPr>
        <w:tabs>
          <w:tab w:val="right" w:leader="dot" w:pos="9062"/>
        </w:tabs>
        <w:ind w:left="880"/>
      </w:pPr>
      <w:hyperlink w:anchor="_Toc3472" w:history="1">
        <w:r>
          <w:rPr>
            <w:rFonts w:ascii="IRNazanin" w:hAnsi="IRNazanin" w:eastAsia="IRNazanin" w:cs="IRNazanin"/>
            <w:color w:val="111111"/>
            <w:sz w:val="22"/>
            <w:szCs w:val="22"/>
            <w:b w:val="0"/>
            <w:bCs w:val="0"/>
            <w:i w:val="0"/>
            <w:iCs w:val="0"/>
          </w:rPr>
          <w:t>خدا، بینا به حاجات</w:t>
        </w:r>
        <w:r>
          <w:tab/>
        </w:r>
        <w:r>
          <w:fldChar w:fldCharType="begin"/>
        </w:r>
        <w:r>
          <w:instrText xml:space="preserve">PAGEREF 3472 \h</w:instrText>
        </w:r>
        <w:r>
          <w:fldChar w:fldCharType="end"/>
        </w:r>
      </w:hyperlink>
    </w:p>
    <w:p>
      <w:pPr>
        <w:tabs>
          <w:tab w:val="right" w:leader="dot" w:pos="9062"/>
        </w:tabs>
        <w:ind w:left="880"/>
      </w:pPr>
      <w:hyperlink w:anchor="_Toc3473" w:history="1">
        <w:r>
          <w:rPr>
            <w:rFonts w:ascii="IRNazanin" w:hAnsi="IRNazanin" w:eastAsia="IRNazanin" w:cs="IRNazanin"/>
            <w:color w:val="111111"/>
            <w:sz w:val="22"/>
            <w:szCs w:val="22"/>
            <w:b w:val="0"/>
            <w:bCs w:val="0"/>
            <w:i w:val="0"/>
            <w:iCs w:val="0"/>
          </w:rPr>
          <w:t>قصد نمودن حاجت، به سوی خدا</w:t>
        </w:r>
        <w:r>
          <w:tab/>
        </w:r>
        <w:r>
          <w:fldChar w:fldCharType="begin"/>
        </w:r>
        <w:r>
          <w:instrText xml:space="preserve">PAGEREF 3473 \h</w:instrText>
        </w:r>
        <w:r>
          <w:fldChar w:fldCharType="end"/>
        </w:r>
      </w:hyperlink>
    </w:p>
    <w:p>
      <w:pPr>
        <w:tabs>
          <w:tab w:val="right" w:leader="dot" w:pos="9062"/>
        </w:tabs>
        <w:ind w:left="880"/>
      </w:pPr>
      <w:hyperlink w:anchor="_Toc3474" w:history="1">
        <w:r>
          <w:rPr>
            <w:rFonts w:ascii="IRNazanin" w:hAnsi="IRNazanin" w:eastAsia="IRNazanin" w:cs="IRNazanin"/>
            <w:color w:val="111111"/>
            <w:sz w:val="22"/>
            <w:szCs w:val="22"/>
            <w:b w:val="0"/>
            <w:bCs w:val="0"/>
            <w:i w:val="0"/>
            <w:iCs w:val="0"/>
          </w:rPr>
          <w:t>خدا، متکفّل روا کردن هر حاجت بنده</w:t>
        </w:r>
        <w:r>
          <w:tab/>
        </w:r>
        <w:r>
          <w:fldChar w:fldCharType="begin"/>
        </w:r>
        <w:r>
          <w:instrText xml:space="preserve">PAGEREF 3474 \h</w:instrText>
        </w:r>
        <w:r>
          <w:fldChar w:fldCharType="end"/>
        </w:r>
      </w:hyperlink>
    </w:p>
    <w:p>
      <w:pPr>
        <w:tabs>
          <w:tab w:val="right" w:leader="dot" w:pos="9062"/>
        </w:tabs>
        <w:ind w:left="880"/>
      </w:pPr>
      <w:hyperlink w:anchor="_Toc3475" w:history="1">
        <w:r>
          <w:rPr>
            <w:rFonts w:ascii="IRNazanin" w:hAnsi="IRNazanin" w:eastAsia="IRNazanin" w:cs="IRNazanin"/>
            <w:color w:val="111111"/>
            <w:sz w:val="22"/>
            <w:szCs w:val="22"/>
            <w:b w:val="0"/>
            <w:bCs w:val="0"/>
            <w:i w:val="0"/>
            <w:iCs w:val="0"/>
          </w:rPr>
          <w:t>درخواست نمودن هر حاجتی، از خدا</w:t>
        </w:r>
        <w:r>
          <w:tab/>
        </w:r>
        <w:r>
          <w:fldChar w:fldCharType="begin"/>
        </w:r>
        <w:r>
          <w:instrText xml:space="preserve">PAGEREF 3475 \h</w:instrText>
        </w:r>
        <w:r>
          <w:fldChar w:fldCharType="end"/>
        </w:r>
      </w:hyperlink>
    </w:p>
    <w:p>
      <w:pPr>
        <w:tabs>
          <w:tab w:val="right" w:leader="dot" w:pos="9062"/>
        </w:tabs>
        <w:ind w:left="880"/>
      </w:pPr>
      <w:hyperlink w:anchor="_Toc3476" w:history="1">
        <w:r>
          <w:rPr>
            <w:rFonts w:ascii="IRNazanin" w:hAnsi="IRNazanin" w:eastAsia="IRNazanin" w:cs="IRNazanin"/>
            <w:color w:val="111111"/>
            <w:sz w:val="22"/>
            <w:szCs w:val="22"/>
            <w:b w:val="0"/>
            <w:bCs w:val="0"/>
            <w:i w:val="0"/>
            <w:iCs w:val="0"/>
          </w:rPr>
          <w:t>قطع حاجت بنده، از دنیا</w:t>
        </w:r>
        <w:r>
          <w:tab/>
        </w:r>
        <w:r>
          <w:fldChar w:fldCharType="begin"/>
        </w:r>
        <w:r>
          <w:instrText xml:space="preserve">PAGEREF 3476 \h</w:instrText>
        </w:r>
        <w:r>
          <w:fldChar w:fldCharType="end"/>
        </w:r>
      </w:hyperlink>
    </w:p>
    <w:p>
      <w:pPr>
        <w:tabs>
          <w:tab w:val="right" w:leader="dot" w:pos="9062"/>
        </w:tabs>
        <w:ind w:left="660"/>
      </w:pPr>
      <w:hyperlink w:anchor="_Toc3477" w:history="1">
        <w:r>
          <w:rPr>
            <w:rFonts w:ascii="IRNazanin" w:hAnsi="IRNazanin" w:eastAsia="IRNazanin" w:cs="IRNazanin"/>
            <w:color w:val="111111"/>
            <w:sz w:val="22"/>
            <w:szCs w:val="22"/>
            <w:b w:val="0"/>
            <w:bCs w:val="0"/>
            <w:i w:val="0"/>
            <w:iCs w:val="0"/>
          </w:rPr>
          <w:t>حال</w:t>
        </w:r>
        <w:r>
          <w:tab/>
        </w:r>
        <w:r>
          <w:fldChar w:fldCharType="begin"/>
        </w:r>
        <w:r>
          <w:instrText xml:space="preserve">PAGEREF 3477 \h</w:instrText>
        </w:r>
        <w:r>
          <w:fldChar w:fldCharType="end"/>
        </w:r>
      </w:hyperlink>
    </w:p>
    <w:p>
      <w:pPr>
        <w:tabs>
          <w:tab w:val="right" w:leader="dot" w:pos="9062"/>
        </w:tabs>
        <w:ind w:left="880"/>
      </w:pPr>
      <w:hyperlink w:anchor="_Toc3478" w:history="1">
        <w:r>
          <w:rPr>
            <w:rFonts w:ascii="IRNazanin" w:hAnsi="IRNazanin" w:eastAsia="IRNazanin" w:cs="IRNazanin"/>
            <w:color w:val="111111"/>
            <w:sz w:val="22"/>
            <w:szCs w:val="22"/>
            <w:b w:val="0"/>
            <w:bCs w:val="0"/>
            <w:i w:val="0"/>
            <w:iCs w:val="0"/>
          </w:rPr>
          <w:t>اصلاح نمودن حال بندگان</w:t>
        </w:r>
        <w:r>
          <w:tab/>
        </w:r>
        <w:r>
          <w:fldChar w:fldCharType="begin"/>
        </w:r>
        <w:r>
          <w:instrText xml:space="preserve">PAGEREF 3478 \h</w:instrText>
        </w:r>
        <w:r>
          <w:fldChar w:fldCharType="end"/>
        </w:r>
      </w:hyperlink>
    </w:p>
    <w:p>
      <w:pPr>
        <w:tabs>
          <w:tab w:val="right" w:leader="dot" w:pos="9062"/>
        </w:tabs>
        <w:ind w:left="880"/>
      </w:pPr>
      <w:hyperlink w:anchor="_Toc3479" w:history="1">
        <w:r>
          <w:rPr>
            <w:rFonts w:ascii="IRNazanin" w:hAnsi="IRNazanin" w:eastAsia="IRNazanin" w:cs="IRNazanin"/>
            <w:color w:val="111111"/>
            <w:sz w:val="22"/>
            <w:szCs w:val="22"/>
            <w:b w:val="0"/>
            <w:bCs w:val="0"/>
            <w:i w:val="0"/>
            <w:iCs w:val="0"/>
          </w:rPr>
          <w:t>احسان خدا به بنده، در همه حال</w:t>
        </w:r>
        <w:r>
          <w:tab/>
        </w:r>
        <w:r>
          <w:fldChar w:fldCharType="begin"/>
        </w:r>
        <w:r>
          <w:instrText xml:space="preserve">PAGEREF 3479 \h</w:instrText>
        </w:r>
        <w:r>
          <w:fldChar w:fldCharType="end"/>
        </w:r>
      </w:hyperlink>
    </w:p>
    <w:p>
      <w:pPr>
        <w:tabs>
          <w:tab w:val="right" w:leader="dot" w:pos="9062"/>
        </w:tabs>
        <w:ind w:left="880"/>
      </w:pPr>
      <w:hyperlink w:anchor="_Toc3480" w:history="1">
        <w:r>
          <w:rPr>
            <w:rFonts w:ascii="IRNazanin" w:hAnsi="IRNazanin" w:eastAsia="IRNazanin" w:cs="IRNazanin"/>
            <w:color w:val="111111"/>
            <w:sz w:val="22"/>
            <w:szCs w:val="22"/>
            <w:b w:val="0"/>
            <w:bCs w:val="0"/>
            <w:i w:val="0"/>
            <w:iCs w:val="0"/>
          </w:rPr>
          <w:t>قرار نگرفتن در حال ستمگر</w:t>
        </w:r>
        <w:r>
          <w:tab/>
        </w:r>
        <w:r>
          <w:fldChar w:fldCharType="begin"/>
        </w:r>
        <w:r>
          <w:instrText xml:space="preserve">PAGEREF 3480 \h</w:instrText>
        </w:r>
        <w:r>
          <w:fldChar w:fldCharType="end"/>
        </w:r>
      </w:hyperlink>
    </w:p>
    <w:p>
      <w:pPr>
        <w:tabs>
          <w:tab w:val="right" w:leader="dot" w:pos="9062"/>
        </w:tabs>
        <w:ind w:left="880"/>
      </w:pPr>
      <w:hyperlink w:anchor="_Toc3481" w:history="1">
        <w:r>
          <w:rPr>
            <w:rFonts w:ascii="IRNazanin" w:hAnsi="IRNazanin" w:eastAsia="IRNazanin" w:cs="IRNazanin"/>
            <w:color w:val="111111"/>
            <w:sz w:val="22"/>
            <w:szCs w:val="22"/>
            <w:b w:val="0"/>
            <w:bCs w:val="0"/>
            <w:i w:val="0"/>
            <w:iCs w:val="0"/>
          </w:rPr>
          <w:t>شایسته‌ترین حالت سپاس‌گزاری</w:t>
        </w:r>
        <w:r>
          <w:tab/>
        </w:r>
        <w:r>
          <w:fldChar w:fldCharType="begin"/>
        </w:r>
        <w:r>
          <w:instrText xml:space="preserve">PAGEREF 3481 \h</w:instrText>
        </w:r>
        <w:r>
          <w:fldChar w:fldCharType="end"/>
        </w:r>
      </w:hyperlink>
    </w:p>
    <w:p>
      <w:pPr>
        <w:tabs>
          <w:tab w:val="right" w:leader="dot" w:pos="9062"/>
        </w:tabs>
        <w:ind w:left="880"/>
      </w:pPr>
      <w:hyperlink w:anchor="_Toc3482" w:history="1">
        <w:r>
          <w:rPr>
            <w:rFonts w:ascii="IRNazanin" w:hAnsi="IRNazanin" w:eastAsia="IRNazanin" w:cs="IRNazanin"/>
            <w:color w:val="111111"/>
            <w:sz w:val="22"/>
            <w:szCs w:val="22"/>
            <w:b w:val="0"/>
            <w:bCs w:val="0"/>
            <w:i w:val="0"/>
            <w:iCs w:val="0"/>
          </w:rPr>
          <w:t>غیر خدا، و گوناگونی حالات</w:t>
        </w:r>
        <w:r>
          <w:tab/>
        </w:r>
        <w:r>
          <w:fldChar w:fldCharType="begin"/>
        </w:r>
        <w:r>
          <w:instrText xml:space="preserve">PAGEREF 3482 \h</w:instrText>
        </w:r>
        <w:r>
          <w:fldChar w:fldCharType="end"/>
        </w:r>
      </w:hyperlink>
    </w:p>
    <w:p>
      <w:pPr>
        <w:tabs>
          <w:tab w:val="right" w:leader="dot" w:pos="9062"/>
        </w:tabs>
        <w:ind w:left="880"/>
      </w:pPr>
      <w:hyperlink w:anchor="_Toc3483" w:history="1">
        <w:r>
          <w:rPr>
            <w:rFonts w:ascii="IRNazanin" w:hAnsi="IRNazanin" w:eastAsia="IRNazanin" w:cs="IRNazanin"/>
            <w:color w:val="111111"/>
            <w:sz w:val="22"/>
            <w:szCs w:val="22"/>
            <w:b w:val="0"/>
            <w:bCs w:val="0"/>
            <w:i w:val="0"/>
            <w:iCs w:val="0"/>
          </w:rPr>
          <w:t>دل‌سوزی نمودن بر بدحالی بنده</w:t>
        </w:r>
        <w:r>
          <w:tab/>
        </w:r>
        <w:r>
          <w:fldChar w:fldCharType="begin"/>
        </w:r>
        <w:r>
          <w:instrText xml:space="preserve">PAGEREF 3483 \h</w:instrText>
        </w:r>
        <w:r>
          <w:fldChar w:fldCharType="end"/>
        </w:r>
      </w:hyperlink>
    </w:p>
    <w:p>
      <w:pPr>
        <w:tabs>
          <w:tab w:val="right" w:leader="dot" w:pos="9062"/>
        </w:tabs>
        <w:ind w:left="880"/>
      </w:pPr>
      <w:hyperlink w:anchor="_Toc3484" w:history="1">
        <w:r>
          <w:rPr>
            <w:rFonts w:ascii="IRNazanin" w:hAnsi="IRNazanin" w:eastAsia="IRNazanin" w:cs="IRNazanin"/>
            <w:color w:val="111111"/>
            <w:sz w:val="22"/>
            <w:szCs w:val="22"/>
            <w:b w:val="0"/>
            <w:bCs w:val="0"/>
            <w:i w:val="0"/>
            <w:iCs w:val="0"/>
          </w:rPr>
          <w:t>از حالی به حال دیگر گرداندن جنین</w:t>
        </w:r>
        <w:r>
          <w:tab/>
        </w:r>
        <w:r>
          <w:fldChar w:fldCharType="begin"/>
        </w:r>
        <w:r>
          <w:instrText xml:space="preserve">PAGEREF 3484 \h</w:instrText>
        </w:r>
        <w:r>
          <w:fldChar w:fldCharType="end"/>
        </w:r>
      </w:hyperlink>
    </w:p>
    <w:p>
      <w:pPr>
        <w:tabs>
          <w:tab w:val="right" w:leader="dot" w:pos="9062"/>
        </w:tabs>
        <w:ind w:left="880"/>
      </w:pPr>
      <w:hyperlink w:anchor="_Toc3485" w:history="1">
        <w:r>
          <w:rPr>
            <w:rFonts w:ascii="IRNazanin" w:hAnsi="IRNazanin" w:eastAsia="IRNazanin" w:cs="IRNazanin"/>
            <w:color w:val="111111"/>
            <w:sz w:val="22"/>
            <w:szCs w:val="22"/>
            <w:b w:val="0"/>
            <w:bCs w:val="0"/>
            <w:i w:val="0"/>
            <w:iCs w:val="0"/>
          </w:rPr>
          <w:t>به خود وانگذاشتن جنین، در حالات مختلف</w:t>
        </w:r>
        <w:r>
          <w:tab/>
        </w:r>
        <w:r>
          <w:fldChar w:fldCharType="begin"/>
        </w:r>
        <w:r>
          <w:instrText xml:space="preserve">PAGEREF 3485 \h</w:instrText>
        </w:r>
        <w:r>
          <w:fldChar w:fldCharType="end"/>
        </w:r>
      </w:hyperlink>
    </w:p>
    <w:p>
      <w:pPr>
        <w:tabs>
          <w:tab w:val="right" w:leader="dot" w:pos="9062"/>
        </w:tabs>
        <w:ind w:left="880"/>
      </w:pPr>
      <w:hyperlink w:anchor="_Toc3486" w:history="1">
        <w:r>
          <w:rPr>
            <w:rFonts w:ascii="IRNazanin" w:hAnsi="IRNazanin" w:eastAsia="IRNazanin" w:cs="IRNazanin"/>
            <w:color w:val="111111"/>
            <w:sz w:val="22"/>
            <w:szCs w:val="22"/>
            <w:b w:val="0"/>
            <w:bCs w:val="0"/>
            <w:i w:val="0"/>
            <w:iCs w:val="0"/>
          </w:rPr>
          <w:t>تغییر حال معصیت، به حال توبه</w:t>
        </w:r>
        <w:r>
          <w:tab/>
        </w:r>
        <w:r>
          <w:fldChar w:fldCharType="begin"/>
        </w:r>
        <w:r>
          <w:instrText xml:space="preserve">PAGEREF 3486 \h</w:instrText>
        </w:r>
        <w:r>
          <w:fldChar w:fldCharType="end"/>
        </w:r>
      </w:hyperlink>
    </w:p>
    <w:p>
      <w:pPr>
        <w:tabs>
          <w:tab w:val="right" w:leader="dot" w:pos="9062"/>
        </w:tabs>
        <w:ind w:left="880"/>
      </w:pPr>
      <w:hyperlink w:anchor="_Toc3487" w:history="1">
        <w:r>
          <w:rPr>
            <w:rFonts w:ascii="IRNazanin" w:hAnsi="IRNazanin" w:eastAsia="IRNazanin" w:cs="IRNazanin"/>
            <w:color w:val="111111"/>
            <w:sz w:val="22"/>
            <w:szCs w:val="22"/>
            <w:b w:val="0"/>
            <w:bCs w:val="0"/>
            <w:i w:val="0"/>
            <w:iCs w:val="0"/>
          </w:rPr>
          <w:t>فاش نگرداندن حال بنده</w:t>
        </w:r>
        <w:r>
          <w:tab/>
        </w:r>
        <w:r>
          <w:fldChar w:fldCharType="begin"/>
        </w:r>
        <w:r>
          <w:instrText xml:space="preserve">PAGEREF 3487 \h</w:instrText>
        </w:r>
        <w:r>
          <w:fldChar w:fldCharType="end"/>
        </w:r>
      </w:hyperlink>
    </w:p>
    <w:p>
      <w:pPr>
        <w:tabs>
          <w:tab w:val="right" w:leader="dot" w:pos="9062"/>
        </w:tabs>
        <w:ind w:left="880"/>
      </w:pPr>
      <w:hyperlink w:anchor="_Toc3488" w:history="1">
        <w:r>
          <w:rPr>
            <w:rFonts w:ascii="IRNazanin" w:hAnsi="IRNazanin" w:eastAsia="IRNazanin" w:cs="IRNazanin"/>
            <w:color w:val="111111"/>
            <w:sz w:val="22"/>
            <w:szCs w:val="22"/>
            <w:b w:val="0"/>
            <w:bCs w:val="0"/>
            <w:i w:val="0"/>
            <w:iCs w:val="0"/>
          </w:rPr>
          <w:t>درود خدا بر محمّد صلی‌الله‌علیه‌و‌آله و آل او، در هر حال</w:t>
        </w:r>
        <w:r>
          <w:tab/>
        </w:r>
        <w:r>
          <w:fldChar w:fldCharType="begin"/>
        </w:r>
        <w:r>
          <w:instrText xml:space="preserve">PAGEREF 3488 \h</w:instrText>
        </w:r>
        <w:r>
          <w:fldChar w:fldCharType="end"/>
        </w:r>
      </w:hyperlink>
    </w:p>
    <w:p>
      <w:pPr>
        <w:tabs>
          <w:tab w:val="right" w:leader="dot" w:pos="9062"/>
        </w:tabs>
        <w:ind w:left="880"/>
      </w:pPr>
      <w:hyperlink w:anchor="_Toc3489" w:history="1">
        <w:r>
          <w:rPr>
            <w:rFonts w:ascii="IRNazanin" w:hAnsi="IRNazanin" w:eastAsia="IRNazanin" w:cs="IRNazanin"/>
            <w:color w:val="111111"/>
            <w:sz w:val="22"/>
            <w:szCs w:val="22"/>
            <w:b w:val="0"/>
            <w:bCs w:val="0"/>
            <w:i w:val="0"/>
            <w:iCs w:val="0"/>
          </w:rPr>
          <w:t>اصلاح احوال دوستداران ائمه علیهم‌السلام</w:t>
        </w:r>
        <w:r>
          <w:tab/>
        </w:r>
        <w:r>
          <w:fldChar w:fldCharType="begin"/>
        </w:r>
        <w:r>
          <w:instrText xml:space="preserve">PAGEREF 3489 \h</w:instrText>
        </w:r>
        <w:r>
          <w:fldChar w:fldCharType="end"/>
        </w:r>
      </w:hyperlink>
    </w:p>
    <w:p>
      <w:pPr>
        <w:tabs>
          <w:tab w:val="right" w:leader="dot" w:pos="9062"/>
        </w:tabs>
        <w:ind w:left="880"/>
      </w:pPr>
      <w:hyperlink w:anchor="_Toc3490" w:history="1">
        <w:r>
          <w:rPr>
            <w:rFonts w:ascii="IRNazanin" w:hAnsi="IRNazanin" w:eastAsia="IRNazanin" w:cs="IRNazanin"/>
            <w:color w:val="111111"/>
            <w:sz w:val="22"/>
            <w:szCs w:val="22"/>
            <w:b w:val="0"/>
            <w:bCs w:val="0"/>
            <w:i w:val="0"/>
            <w:iCs w:val="0"/>
          </w:rPr>
          <w:t>شکرگزاری و حالات فراموشی</w:t>
        </w:r>
        <w:r>
          <w:tab/>
        </w:r>
        <w:r>
          <w:fldChar w:fldCharType="begin"/>
        </w:r>
        <w:r>
          <w:instrText xml:space="preserve">PAGEREF 3490 \h</w:instrText>
        </w:r>
        <w:r>
          <w:fldChar w:fldCharType="end"/>
        </w:r>
      </w:hyperlink>
    </w:p>
    <w:p>
      <w:pPr>
        <w:tabs>
          <w:tab w:val="right" w:leader="dot" w:pos="9062"/>
        </w:tabs>
        <w:ind w:left="880"/>
      </w:pPr>
      <w:hyperlink w:anchor="_Toc3491" w:history="1">
        <w:r>
          <w:rPr>
            <w:rFonts w:ascii="IRNazanin" w:hAnsi="IRNazanin" w:eastAsia="IRNazanin" w:cs="IRNazanin"/>
            <w:color w:val="111111"/>
            <w:sz w:val="22"/>
            <w:szCs w:val="22"/>
            <w:b w:val="0"/>
            <w:bCs w:val="0"/>
            <w:i w:val="0"/>
            <w:iCs w:val="0"/>
          </w:rPr>
          <w:t>فراوان یافتن نعمت‌های خدا، در هر حال از حالات بنده</w:t>
        </w:r>
        <w:r>
          <w:tab/>
        </w:r>
        <w:r>
          <w:fldChar w:fldCharType="begin"/>
        </w:r>
        <w:r>
          <w:instrText xml:space="preserve">PAGEREF 3491 \h</w:instrText>
        </w:r>
        <w:r>
          <w:fldChar w:fldCharType="end"/>
        </w:r>
      </w:hyperlink>
    </w:p>
    <w:p>
      <w:pPr>
        <w:tabs>
          <w:tab w:val="right" w:leader="dot" w:pos="9062"/>
        </w:tabs>
        <w:ind w:left="880"/>
      </w:pPr>
      <w:hyperlink w:anchor="_Toc3492" w:history="1">
        <w:r>
          <w:rPr>
            <w:rFonts w:ascii="IRNazanin" w:hAnsi="IRNazanin" w:eastAsia="IRNazanin" w:cs="IRNazanin"/>
            <w:color w:val="111111"/>
            <w:sz w:val="22"/>
            <w:szCs w:val="22"/>
            <w:b w:val="0"/>
            <w:bCs w:val="0"/>
            <w:i w:val="0"/>
            <w:iCs w:val="0"/>
          </w:rPr>
          <w:t>دگرگون شدن حال و چگونگی بنده</w:t>
        </w:r>
        <w:r>
          <w:tab/>
        </w:r>
        <w:r>
          <w:fldChar w:fldCharType="begin"/>
        </w:r>
        <w:r>
          <w:instrText xml:space="preserve">PAGEREF 3492 \h</w:instrText>
        </w:r>
        <w:r>
          <w:fldChar w:fldCharType="end"/>
        </w:r>
      </w:hyperlink>
    </w:p>
    <w:p>
      <w:pPr>
        <w:tabs>
          <w:tab w:val="right" w:leader="dot" w:pos="9062"/>
        </w:tabs>
        <w:ind w:left="660"/>
      </w:pPr>
      <w:hyperlink w:anchor="_Toc3493" w:history="1">
        <w:r>
          <w:rPr>
            <w:rFonts w:ascii="IRNazanin" w:hAnsi="IRNazanin" w:eastAsia="IRNazanin" w:cs="IRNazanin"/>
            <w:color w:val="111111"/>
            <w:sz w:val="22"/>
            <w:szCs w:val="22"/>
            <w:b w:val="0"/>
            <w:bCs w:val="0"/>
            <w:i w:val="0"/>
            <w:iCs w:val="0"/>
          </w:rPr>
          <w:t>حبشه</w:t>
        </w:r>
        <w:r>
          <w:tab/>
        </w:r>
        <w:r>
          <w:fldChar w:fldCharType="begin"/>
        </w:r>
        <w:r>
          <w:instrText xml:space="preserve">PAGEREF 3493 \h</w:instrText>
        </w:r>
        <w:r>
          <w:fldChar w:fldCharType="end"/>
        </w:r>
      </w:hyperlink>
    </w:p>
    <w:p>
      <w:pPr>
        <w:tabs>
          <w:tab w:val="right" w:leader="dot" w:pos="9062"/>
        </w:tabs>
        <w:ind w:left="880"/>
      </w:pPr>
      <w:hyperlink w:anchor="_Toc3494" w:history="1">
        <w:r>
          <w:rPr>
            <w:rFonts w:ascii="IRNazanin" w:hAnsi="IRNazanin" w:eastAsia="IRNazanin" w:cs="IRNazanin"/>
            <w:color w:val="111111"/>
            <w:sz w:val="22"/>
            <w:szCs w:val="22"/>
            <w:b w:val="0"/>
            <w:bCs w:val="0"/>
            <w:i w:val="0"/>
            <w:iCs w:val="0"/>
          </w:rPr>
          <w:t>دشمنان خداوند، در حبشه</w:t>
        </w:r>
        <w:r>
          <w:tab/>
        </w:r>
        <w:r>
          <w:fldChar w:fldCharType="begin"/>
        </w:r>
        <w:r>
          <w:instrText xml:space="preserve">PAGEREF 3494 \h</w:instrText>
        </w:r>
        <w:r>
          <w:fldChar w:fldCharType="end"/>
        </w:r>
      </w:hyperlink>
    </w:p>
    <w:p>
      <w:pPr>
        <w:tabs>
          <w:tab w:val="right" w:leader="dot" w:pos="9062"/>
        </w:tabs>
        <w:ind w:left="660"/>
      </w:pPr>
      <w:hyperlink w:anchor="_Toc3495" w:history="1">
        <w:r>
          <w:rPr>
            <w:rFonts w:ascii="IRNazanin" w:hAnsi="IRNazanin" w:eastAsia="IRNazanin" w:cs="IRNazanin"/>
            <w:color w:val="111111"/>
            <w:sz w:val="22"/>
            <w:szCs w:val="22"/>
            <w:b w:val="0"/>
            <w:bCs w:val="0"/>
            <w:i w:val="0"/>
            <w:iCs w:val="0"/>
          </w:rPr>
          <w:t>حجّ</w:t>
        </w:r>
        <w:r>
          <w:tab/>
        </w:r>
        <w:r>
          <w:fldChar w:fldCharType="begin"/>
        </w:r>
        <w:r>
          <w:instrText xml:space="preserve">PAGEREF 3495 \h</w:instrText>
        </w:r>
        <w:r>
          <w:fldChar w:fldCharType="end"/>
        </w:r>
      </w:hyperlink>
    </w:p>
    <w:p>
      <w:pPr>
        <w:tabs>
          <w:tab w:val="right" w:leader="dot" w:pos="9062"/>
        </w:tabs>
        <w:ind w:left="880"/>
      </w:pPr>
      <w:hyperlink w:anchor="_Toc3496" w:history="1">
        <w:r>
          <w:rPr>
            <w:rFonts w:ascii="IRNazanin" w:hAnsi="IRNazanin" w:eastAsia="IRNazanin" w:cs="IRNazanin"/>
            <w:color w:val="111111"/>
            <w:sz w:val="22"/>
            <w:szCs w:val="22"/>
            <w:b w:val="0"/>
            <w:bCs w:val="0"/>
            <w:i w:val="0"/>
            <w:iCs w:val="0"/>
          </w:rPr>
          <w:t>منّت گزاردن بر بنده، با حجّ</w:t>
        </w:r>
        <w:r>
          <w:tab/>
        </w:r>
        <w:r>
          <w:fldChar w:fldCharType="begin"/>
        </w:r>
        <w:r>
          <w:instrText xml:space="preserve">PAGEREF 3496 \h</w:instrText>
        </w:r>
        <w:r>
          <w:fldChar w:fldCharType="end"/>
        </w:r>
      </w:hyperlink>
    </w:p>
    <w:p>
      <w:pPr>
        <w:tabs>
          <w:tab w:val="right" w:leader="dot" w:pos="9062"/>
        </w:tabs>
        <w:ind w:left="880"/>
      </w:pPr>
      <w:hyperlink w:anchor="_Toc3497" w:history="1">
        <w:r>
          <w:rPr>
            <w:rFonts w:ascii="IRNazanin" w:hAnsi="IRNazanin" w:eastAsia="IRNazanin" w:cs="IRNazanin"/>
            <w:color w:val="111111"/>
            <w:sz w:val="22"/>
            <w:szCs w:val="22"/>
            <w:b w:val="0"/>
            <w:bCs w:val="0"/>
            <w:i w:val="0"/>
            <w:iCs w:val="0"/>
          </w:rPr>
          <w:t>قرار دادن باقیمانده عمر بنده، در حجّ</w:t>
        </w:r>
        <w:r>
          <w:tab/>
        </w:r>
        <w:r>
          <w:fldChar w:fldCharType="begin"/>
        </w:r>
        <w:r>
          <w:instrText xml:space="preserve">PAGEREF 3497 \h</w:instrText>
        </w:r>
        <w:r>
          <w:fldChar w:fldCharType="end"/>
        </w:r>
      </w:hyperlink>
    </w:p>
    <w:p>
      <w:pPr>
        <w:tabs>
          <w:tab w:val="right" w:leader="dot" w:pos="9062"/>
        </w:tabs>
        <w:ind w:left="660"/>
      </w:pPr>
      <w:hyperlink w:anchor="_Toc3498" w:history="1">
        <w:r>
          <w:rPr>
            <w:rFonts w:ascii="IRNazanin" w:hAnsi="IRNazanin" w:eastAsia="IRNazanin" w:cs="IRNazanin"/>
            <w:color w:val="111111"/>
            <w:sz w:val="22"/>
            <w:szCs w:val="22"/>
            <w:b w:val="0"/>
            <w:bCs w:val="0"/>
            <w:i w:val="0"/>
            <w:iCs w:val="0"/>
          </w:rPr>
          <w:t>حجّت</w:t>
        </w:r>
        <w:r>
          <w:tab/>
        </w:r>
        <w:r>
          <w:fldChar w:fldCharType="begin"/>
        </w:r>
        <w:r>
          <w:instrText xml:space="preserve">PAGEREF 3498 \h</w:instrText>
        </w:r>
        <w:r>
          <w:fldChar w:fldCharType="end"/>
        </w:r>
      </w:hyperlink>
    </w:p>
    <w:p>
      <w:pPr>
        <w:tabs>
          <w:tab w:val="right" w:leader="dot" w:pos="9062"/>
        </w:tabs>
        <w:ind w:left="880"/>
      </w:pPr>
      <w:hyperlink w:anchor="_Toc3499" w:history="1">
        <w:r>
          <w:rPr>
            <w:rFonts w:ascii="IRNazanin" w:hAnsi="IRNazanin" w:eastAsia="IRNazanin" w:cs="IRNazanin"/>
            <w:color w:val="111111"/>
            <w:sz w:val="22"/>
            <w:szCs w:val="22"/>
            <w:b w:val="0"/>
            <w:bCs w:val="0"/>
            <w:i w:val="0"/>
            <w:iCs w:val="0"/>
          </w:rPr>
          <w:t>نبودن هیچ برهان و حجّتی، برای بندگان</w:t>
        </w:r>
        <w:r>
          <w:tab/>
        </w:r>
        <w:r>
          <w:fldChar w:fldCharType="begin"/>
        </w:r>
        <w:r>
          <w:instrText xml:space="preserve">PAGEREF 3499 \h</w:instrText>
        </w:r>
        <w:r>
          <w:fldChar w:fldCharType="end"/>
        </w:r>
      </w:hyperlink>
    </w:p>
    <w:p>
      <w:pPr>
        <w:tabs>
          <w:tab w:val="right" w:leader="dot" w:pos="9062"/>
        </w:tabs>
        <w:ind w:left="880"/>
      </w:pPr>
      <w:hyperlink w:anchor="_Toc3500" w:history="1">
        <w:r>
          <w:rPr>
            <w:rFonts w:ascii="IRNazanin" w:hAnsi="IRNazanin" w:eastAsia="IRNazanin" w:cs="IRNazanin"/>
            <w:color w:val="111111"/>
            <w:sz w:val="22"/>
            <w:szCs w:val="22"/>
            <w:b w:val="0"/>
            <w:bCs w:val="0"/>
            <w:i w:val="0"/>
            <w:iCs w:val="0"/>
          </w:rPr>
          <w:t>حجّتی بر آفریدن شبیه انسان</w:t>
        </w:r>
        <w:r>
          <w:tab/>
        </w:r>
        <w:r>
          <w:fldChar w:fldCharType="begin"/>
        </w:r>
        <w:r>
          <w:instrText xml:space="preserve">PAGEREF 3500 \h</w:instrText>
        </w:r>
        <w:r>
          <w:fldChar w:fldCharType="end"/>
        </w:r>
      </w:hyperlink>
    </w:p>
    <w:p>
      <w:pPr>
        <w:tabs>
          <w:tab w:val="right" w:leader="dot" w:pos="9062"/>
        </w:tabs>
        <w:ind w:left="880"/>
      </w:pPr>
      <w:hyperlink w:anchor="_Toc3501" w:history="1">
        <w:r>
          <w:rPr>
            <w:rFonts w:ascii="IRNazanin" w:hAnsi="IRNazanin" w:eastAsia="IRNazanin" w:cs="IRNazanin"/>
            <w:color w:val="111111"/>
            <w:sz w:val="22"/>
            <w:szCs w:val="22"/>
            <w:b w:val="0"/>
            <w:bCs w:val="0"/>
            <w:i w:val="0"/>
            <w:iCs w:val="0"/>
          </w:rPr>
          <w:t>سستی دلیل‌های بنده</w:t>
        </w:r>
        <w:r>
          <w:tab/>
        </w:r>
        <w:r>
          <w:fldChar w:fldCharType="begin"/>
        </w:r>
        <w:r>
          <w:instrText xml:space="preserve">PAGEREF 3501 \h</w:instrText>
        </w:r>
        <w:r>
          <w:fldChar w:fldCharType="end"/>
        </w:r>
      </w:hyperlink>
    </w:p>
    <w:p>
      <w:pPr>
        <w:tabs>
          <w:tab w:val="right" w:leader="dot" w:pos="9062"/>
        </w:tabs>
        <w:ind w:left="880"/>
      </w:pPr>
      <w:hyperlink w:anchor="_Toc3502" w:history="1">
        <w:r>
          <w:rPr>
            <w:rFonts w:ascii="IRNazanin" w:hAnsi="IRNazanin" w:eastAsia="IRNazanin" w:cs="IRNazanin"/>
            <w:color w:val="111111"/>
            <w:sz w:val="22"/>
            <w:szCs w:val="22"/>
            <w:b w:val="0"/>
            <w:bCs w:val="0"/>
            <w:i w:val="0"/>
            <w:iCs w:val="0"/>
          </w:rPr>
          <w:t>خاموش نشدن (روشنایی) حجّت قرآن</w:t>
        </w:r>
        <w:r>
          <w:tab/>
        </w:r>
        <w:r>
          <w:fldChar w:fldCharType="begin"/>
        </w:r>
        <w:r>
          <w:instrText xml:space="preserve">PAGEREF 3502 \h</w:instrText>
        </w:r>
        <w:r>
          <w:fldChar w:fldCharType="end"/>
        </w:r>
      </w:hyperlink>
    </w:p>
    <w:p>
      <w:pPr>
        <w:tabs>
          <w:tab w:val="right" w:leader="dot" w:pos="9062"/>
        </w:tabs>
        <w:ind w:left="880"/>
      </w:pPr>
      <w:hyperlink w:anchor="_Toc3503" w:history="1">
        <w:r>
          <w:rPr>
            <w:rFonts w:ascii="IRNazanin" w:hAnsi="IRNazanin" w:eastAsia="IRNazanin" w:cs="IRNazanin"/>
            <w:color w:val="111111"/>
            <w:sz w:val="22"/>
            <w:szCs w:val="22"/>
            <w:b w:val="0"/>
            <w:bCs w:val="0"/>
            <w:i w:val="0"/>
            <w:iCs w:val="0"/>
          </w:rPr>
          <w:t>بزرگ گرداندن برهان پیامبر صلی‌الله‌علیه‌و‌آله</w:t>
        </w:r>
        <w:r>
          <w:tab/>
        </w:r>
        <w:r>
          <w:fldChar w:fldCharType="begin"/>
        </w:r>
        <w:r>
          <w:instrText xml:space="preserve">PAGEREF 3503 \h</w:instrText>
        </w:r>
        <w:r>
          <w:fldChar w:fldCharType="end"/>
        </w:r>
      </w:hyperlink>
    </w:p>
    <w:p>
      <w:pPr>
        <w:tabs>
          <w:tab w:val="right" w:leader="dot" w:pos="9062"/>
        </w:tabs>
        <w:ind w:left="880"/>
      </w:pPr>
      <w:hyperlink w:anchor="_Toc3504" w:history="1">
        <w:r>
          <w:rPr>
            <w:rFonts w:ascii="IRNazanin" w:hAnsi="IRNazanin" w:eastAsia="IRNazanin" w:cs="IRNazanin"/>
            <w:color w:val="111111"/>
            <w:sz w:val="22"/>
            <w:szCs w:val="22"/>
            <w:b w:val="0"/>
            <w:bCs w:val="0"/>
            <w:i w:val="0"/>
            <w:iCs w:val="0"/>
          </w:rPr>
          <w:t>بدبختی بدبخت، و آوردن حجّت‌های پی‌درپی بر او</w:t>
        </w:r>
        <w:r>
          <w:tab/>
        </w:r>
        <w:r>
          <w:fldChar w:fldCharType="begin"/>
        </w:r>
        <w:r>
          <w:instrText xml:space="preserve">PAGEREF 3504 \h</w:instrText>
        </w:r>
        <w:r>
          <w:fldChar w:fldCharType="end"/>
        </w:r>
      </w:hyperlink>
    </w:p>
    <w:p>
      <w:pPr>
        <w:tabs>
          <w:tab w:val="right" w:leader="dot" w:pos="9062"/>
        </w:tabs>
        <w:ind w:left="880"/>
      </w:pPr>
      <w:hyperlink w:anchor="_Toc3505" w:history="1">
        <w:r>
          <w:rPr>
            <w:rFonts w:ascii="IRNazanin" w:hAnsi="IRNazanin" w:eastAsia="IRNazanin" w:cs="IRNazanin"/>
            <w:color w:val="111111"/>
            <w:sz w:val="22"/>
            <w:szCs w:val="22"/>
            <w:b w:val="0"/>
            <w:bCs w:val="0"/>
            <w:i w:val="0"/>
            <w:iCs w:val="0"/>
          </w:rPr>
          <w:t>پابرجایی و عدم ابطال حجّت خداوند</w:t>
        </w:r>
        <w:r>
          <w:tab/>
        </w:r>
        <w:r>
          <w:fldChar w:fldCharType="begin"/>
        </w:r>
        <w:r>
          <w:instrText xml:space="preserve">PAGEREF 3505 \h</w:instrText>
        </w:r>
        <w:r>
          <w:fldChar w:fldCharType="end"/>
        </w:r>
      </w:hyperlink>
    </w:p>
    <w:p>
      <w:pPr>
        <w:tabs>
          <w:tab w:val="right" w:leader="dot" w:pos="9062"/>
        </w:tabs>
        <w:ind w:left="880"/>
      </w:pPr>
      <w:hyperlink w:anchor="_Toc3506" w:history="1">
        <w:r>
          <w:rPr>
            <w:rFonts w:ascii="IRNazanin" w:hAnsi="IRNazanin" w:eastAsia="IRNazanin" w:cs="IRNazanin"/>
            <w:color w:val="111111"/>
            <w:sz w:val="22"/>
            <w:szCs w:val="22"/>
            <w:b w:val="0"/>
            <w:bCs w:val="0"/>
            <w:i w:val="0"/>
            <w:iCs w:val="0"/>
          </w:rPr>
          <w:t>پی‌درپی و آشکار بودن حجّت‌های الهی</w:t>
        </w:r>
        <w:r>
          <w:tab/>
        </w:r>
        <w:r>
          <w:fldChar w:fldCharType="begin"/>
        </w:r>
        <w:r>
          <w:instrText xml:space="preserve">PAGEREF 3506 \h</w:instrText>
        </w:r>
        <w:r>
          <w:fldChar w:fldCharType="end"/>
        </w:r>
      </w:hyperlink>
    </w:p>
    <w:p>
      <w:pPr>
        <w:tabs>
          <w:tab w:val="right" w:leader="dot" w:pos="9062"/>
        </w:tabs>
        <w:ind w:left="880"/>
      </w:pPr>
      <w:hyperlink w:anchor="_Toc3507" w:history="1">
        <w:r>
          <w:rPr>
            <w:rFonts w:ascii="IRNazanin" w:hAnsi="IRNazanin" w:eastAsia="IRNazanin" w:cs="IRNazanin"/>
            <w:color w:val="111111"/>
            <w:sz w:val="22"/>
            <w:szCs w:val="22"/>
            <w:b w:val="0"/>
            <w:bCs w:val="0"/>
            <w:i w:val="0"/>
            <w:iCs w:val="0"/>
          </w:rPr>
          <w:t>رساتر گشتن حجّت خدا</w:t>
        </w:r>
        <w:r>
          <w:tab/>
        </w:r>
        <w:r>
          <w:fldChar w:fldCharType="begin"/>
        </w:r>
        <w:r>
          <w:instrText xml:space="preserve">PAGEREF 3507 \h</w:instrText>
        </w:r>
        <w:r>
          <w:fldChar w:fldCharType="end"/>
        </w:r>
      </w:hyperlink>
    </w:p>
    <w:p>
      <w:pPr>
        <w:tabs>
          <w:tab w:val="right" w:leader="dot" w:pos="9062"/>
        </w:tabs>
        <w:ind w:left="880"/>
      </w:pPr>
      <w:hyperlink w:anchor="_Toc3508" w:history="1">
        <w:r>
          <w:rPr>
            <w:rFonts w:ascii="IRNazanin" w:hAnsi="IRNazanin" w:eastAsia="IRNazanin" w:cs="IRNazanin"/>
            <w:color w:val="111111"/>
            <w:sz w:val="22"/>
            <w:szCs w:val="22"/>
            <w:b w:val="0"/>
            <w:bCs w:val="0"/>
            <w:i w:val="0"/>
            <w:iCs w:val="0"/>
          </w:rPr>
          <w:t>بزرگ بودن حجّت خداوند</w:t>
        </w:r>
        <w:r>
          <w:tab/>
        </w:r>
        <w:r>
          <w:fldChar w:fldCharType="begin"/>
        </w:r>
        <w:r>
          <w:instrText xml:space="preserve">PAGEREF 3508 \h</w:instrText>
        </w:r>
        <w:r>
          <w:fldChar w:fldCharType="end"/>
        </w:r>
      </w:hyperlink>
    </w:p>
    <w:p>
      <w:pPr>
        <w:tabs>
          <w:tab w:val="right" w:leader="dot" w:pos="9062"/>
        </w:tabs>
        <w:ind w:left="880"/>
      </w:pPr>
      <w:hyperlink w:anchor="_Toc3509" w:history="1">
        <w:r>
          <w:rPr>
            <w:rFonts w:ascii="IRNazanin" w:hAnsi="IRNazanin" w:eastAsia="IRNazanin" w:cs="IRNazanin"/>
            <w:color w:val="111111"/>
            <w:sz w:val="22"/>
            <w:szCs w:val="22"/>
            <w:b w:val="0"/>
            <w:bCs w:val="0"/>
            <w:i w:val="0"/>
            <w:iCs w:val="0"/>
          </w:rPr>
          <w:t>امامان علیهم‌السلام ، حجّت‌های الهی</w:t>
        </w:r>
        <w:r>
          <w:tab/>
        </w:r>
        <w:r>
          <w:fldChar w:fldCharType="begin"/>
        </w:r>
        <w:r>
          <w:instrText xml:space="preserve">PAGEREF 3509 \h</w:instrText>
        </w:r>
        <w:r>
          <w:fldChar w:fldCharType="end"/>
        </w:r>
      </w:hyperlink>
    </w:p>
    <w:p>
      <w:pPr>
        <w:tabs>
          <w:tab w:val="right" w:leader="dot" w:pos="9062"/>
        </w:tabs>
        <w:ind w:left="880"/>
      </w:pPr>
      <w:hyperlink w:anchor="_Toc3510" w:history="1">
        <w:r>
          <w:rPr>
            <w:rFonts w:ascii="IRNazanin" w:hAnsi="IRNazanin" w:eastAsia="IRNazanin" w:cs="IRNazanin"/>
            <w:color w:val="111111"/>
            <w:sz w:val="22"/>
            <w:szCs w:val="22"/>
            <w:b w:val="0"/>
            <w:bCs w:val="0"/>
            <w:i w:val="0"/>
            <w:iCs w:val="0"/>
          </w:rPr>
          <w:t>حجّت و دلیل برای خداست</w:t>
        </w:r>
        <w:r>
          <w:tab/>
        </w:r>
        <w:r>
          <w:fldChar w:fldCharType="begin"/>
        </w:r>
        <w:r>
          <w:instrText xml:space="preserve">PAGEREF 3510 \h</w:instrText>
        </w:r>
        <w:r>
          <w:fldChar w:fldCharType="end"/>
        </w:r>
      </w:hyperlink>
    </w:p>
    <w:p>
      <w:pPr>
        <w:tabs>
          <w:tab w:val="right" w:leader="dot" w:pos="9062"/>
        </w:tabs>
        <w:ind w:left="880"/>
      </w:pPr>
      <w:hyperlink w:anchor="_Toc3511" w:history="1">
        <w:r>
          <w:rPr>
            <w:rFonts w:ascii="IRNazanin" w:hAnsi="IRNazanin" w:eastAsia="IRNazanin" w:cs="IRNazanin"/>
            <w:color w:val="111111"/>
            <w:sz w:val="22"/>
            <w:szCs w:val="22"/>
            <w:b w:val="0"/>
            <w:bCs w:val="0"/>
            <w:i w:val="0"/>
            <w:iCs w:val="0"/>
          </w:rPr>
          <w:t>آموختن برهان به بنده، برای حاجت خواستن</w:t>
        </w:r>
        <w:r>
          <w:tab/>
        </w:r>
        <w:r>
          <w:fldChar w:fldCharType="begin"/>
        </w:r>
        <w:r>
          <w:instrText xml:space="preserve">PAGEREF 3511 \h</w:instrText>
        </w:r>
        <w:r>
          <w:fldChar w:fldCharType="end"/>
        </w:r>
      </w:hyperlink>
    </w:p>
    <w:p>
      <w:pPr>
        <w:tabs>
          <w:tab w:val="right" w:leader="dot" w:pos="9062"/>
        </w:tabs>
        <w:ind w:left="660"/>
      </w:pPr>
      <w:hyperlink w:anchor="_Toc3512" w:history="1">
        <w:r>
          <w:rPr>
            <w:rFonts w:ascii="IRNazanin" w:hAnsi="IRNazanin" w:eastAsia="IRNazanin" w:cs="IRNazanin"/>
            <w:color w:val="111111"/>
            <w:sz w:val="22"/>
            <w:szCs w:val="22"/>
            <w:b w:val="0"/>
            <w:bCs w:val="0"/>
            <w:i w:val="0"/>
            <w:iCs w:val="0"/>
          </w:rPr>
          <w:t>حدقه</w:t>
        </w:r>
        <w:r>
          <w:tab/>
        </w:r>
        <w:r>
          <w:fldChar w:fldCharType="begin"/>
        </w:r>
        <w:r>
          <w:instrText xml:space="preserve">PAGEREF 3512 \h</w:instrText>
        </w:r>
        <w:r>
          <w:fldChar w:fldCharType="end"/>
        </w:r>
      </w:hyperlink>
    </w:p>
    <w:p>
      <w:pPr>
        <w:tabs>
          <w:tab w:val="right" w:leader="dot" w:pos="9062"/>
        </w:tabs>
        <w:ind w:left="880"/>
      </w:pPr>
      <w:hyperlink w:anchor="_Toc3513" w:history="1">
        <w:r>
          <w:rPr>
            <w:rFonts w:ascii="IRNazanin" w:hAnsi="IRNazanin" w:eastAsia="IRNazanin" w:cs="IRNazanin"/>
            <w:color w:val="111111"/>
            <w:sz w:val="22"/>
            <w:szCs w:val="22"/>
            <w:b w:val="0"/>
            <w:bCs w:val="0"/>
            <w:i w:val="0"/>
            <w:iCs w:val="0"/>
          </w:rPr>
          <w:t>بیرون آمدن حدقه چشمان، از کاسه</w:t>
        </w:r>
        <w:r>
          <w:tab/>
        </w:r>
        <w:r>
          <w:fldChar w:fldCharType="begin"/>
        </w:r>
        <w:r>
          <w:instrText xml:space="preserve">PAGEREF 3513 \h</w:instrText>
        </w:r>
        <w:r>
          <w:fldChar w:fldCharType="end"/>
        </w:r>
      </w:hyperlink>
    </w:p>
    <w:p>
      <w:pPr>
        <w:tabs>
          <w:tab w:val="right" w:leader="dot" w:pos="9062"/>
        </w:tabs>
        <w:ind w:left="660"/>
      </w:pPr>
      <w:hyperlink w:anchor="_Toc3514" w:history="1">
        <w:r>
          <w:rPr>
            <w:rFonts w:ascii="IRNazanin" w:hAnsi="IRNazanin" w:eastAsia="IRNazanin" w:cs="IRNazanin"/>
            <w:color w:val="111111"/>
            <w:sz w:val="22"/>
            <w:szCs w:val="22"/>
            <w:b w:val="0"/>
            <w:bCs w:val="0"/>
            <w:i w:val="0"/>
            <w:iCs w:val="0"/>
          </w:rPr>
          <w:t>حرام</w:t>
        </w:r>
        <w:r>
          <w:tab/>
        </w:r>
        <w:r>
          <w:fldChar w:fldCharType="begin"/>
        </w:r>
        <w:r>
          <w:instrText xml:space="preserve">PAGEREF 3514 \h</w:instrText>
        </w:r>
        <w:r>
          <w:fldChar w:fldCharType="end"/>
        </w:r>
      </w:hyperlink>
    </w:p>
    <w:p>
      <w:pPr>
        <w:tabs>
          <w:tab w:val="right" w:leader="dot" w:pos="9062"/>
        </w:tabs>
        <w:ind w:left="880"/>
      </w:pPr>
      <w:hyperlink w:anchor="_Toc3515" w:history="1">
        <w:r>
          <w:rPr>
            <w:rFonts w:ascii="IRNazanin" w:hAnsi="IRNazanin" w:eastAsia="IRNazanin" w:cs="IRNazanin"/>
            <w:color w:val="111111"/>
            <w:sz w:val="22"/>
            <w:szCs w:val="22"/>
            <w:b w:val="0"/>
            <w:bCs w:val="0"/>
            <w:i w:val="0"/>
            <w:iCs w:val="0"/>
          </w:rPr>
          <w:t>پرهیزکاری بنده، از محارم</w:t>
        </w:r>
        <w:r>
          <w:tab/>
        </w:r>
        <w:r>
          <w:fldChar w:fldCharType="begin"/>
        </w:r>
        <w:r>
          <w:instrText xml:space="preserve">PAGEREF 3515 \h</w:instrText>
        </w:r>
        <w:r>
          <w:fldChar w:fldCharType="end"/>
        </w:r>
      </w:hyperlink>
    </w:p>
    <w:p>
      <w:pPr>
        <w:tabs>
          <w:tab w:val="right" w:leader="dot" w:pos="9062"/>
        </w:tabs>
        <w:ind w:left="880"/>
      </w:pPr>
      <w:hyperlink w:anchor="_Toc3516" w:history="1">
        <w:r>
          <w:rPr>
            <w:rFonts w:ascii="IRNazanin" w:hAnsi="IRNazanin" w:eastAsia="IRNazanin" w:cs="IRNazanin"/>
            <w:color w:val="111111"/>
            <w:sz w:val="22"/>
            <w:szCs w:val="22"/>
            <w:b w:val="0"/>
            <w:bCs w:val="0"/>
            <w:i w:val="0"/>
            <w:iCs w:val="0"/>
          </w:rPr>
          <w:t>دریدن پرده‌های محرّمات</w:t>
        </w:r>
        <w:r>
          <w:tab/>
        </w:r>
        <w:r>
          <w:fldChar w:fldCharType="begin"/>
        </w:r>
        <w:r>
          <w:instrText xml:space="preserve">PAGEREF 3516 \h</w:instrText>
        </w:r>
        <w:r>
          <w:fldChar w:fldCharType="end"/>
        </w:r>
      </w:hyperlink>
    </w:p>
    <w:p>
      <w:pPr>
        <w:tabs>
          <w:tab w:val="right" w:leader="dot" w:pos="9062"/>
        </w:tabs>
        <w:ind w:left="880"/>
      </w:pPr>
      <w:hyperlink w:anchor="_Toc3517" w:history="1">
        <w:r>
          <w:rPr>
            <w:rFonts w:ascii="IRNazanin" w:hAnsi="IRNazanin" w:eastAsia="IRNazanin" w:cs="IRNazanin"/>
            <w:color w:val="111111"/>
            <w:sz w:val="22"/>
            <w:szCs w:val="22"/>
            <w:b w:val="0"/>
            <w:bCs w:val="0"/>
            <w:i w:val="0"/>
            <w:iCs w:val="0"/>
          </w:rPr>
          <w:t>بازداشتن خواهش نفس، از هر چیز حرام</w:t>
        </w:r>
        <w:r>
          <w:tab/>
        </w:r>
        <w:r>
          <w:fldChar w:fldCharType="begin"/>
        </w:r>
        <w:r>
          <w:instrText xml:space="preserve">PAGEREF 3517 \h</w:instrText>
        </w:r>
        <w:r>
          <w:fldChar w:fldCharType="end"/>
        </w:r>
      </w:hyperlink>
    </w:p>
    <w:p>
      <w:pPr>
        <w:tabs>
          <w:tab w:val="right" w:leader="dot" w:pos="9062"/>
        </w:tabs>
        <w:ind w:left="880"/>
      </w:pPr>
      <w:hyperlink w:anchor="_Toc3518" w:history="1">
        <w:r>
          <w:rPr>
            <w:rFonts w:ascii="IRNazanin" w:hAnsi="IRNazanin" w:eastAsia="IRNazanin" w:cs="IRNazanin"/>
            <w:color w:val="111111"/>
            <w:sz w:val="22"/>
            <w:szCs w:val="22"/>
            <w:b w:val="0"/>
            <w:bCs w:val="0"/>
            <w:i w:val="0"/>
            <w:iCs w:val="0"/>
          </w:rPr>
          <w:t>قرآن، جداکننده حلال و حرام</w:t>
        </w:r>
        <w:r>
          <w:tab/>
        </w:r>
        <w:r>
          <w:fldChar w:fldCharType="begin"/>
        </w:r>
        <w:r>
          <w:instrText xml:space="preserve">PAGEREF 3518 \h</w:instrText>
        </w:r>
        <w:r>
          <w:fldChar w:fldCharType="end"/>
        </w:r>
      </w:hyperlink>
    </w:p>
    <w:p>
      <w:pPr>
        <w:tabs>
          <w:tab w:val="right" w:leader="dot" w:pos="9062"/>
        </w:tabs>
        <w:ind w:left="880"/>
      </w:pPr>
      <w:hyperlink w:anchor="_Toc3519" w:history="1">
        <w:r>
          <w:rPr>
            <w:rFonts w:ascii="IRNazanin" w:hAnsi="IRNazanin" w:eastAsia="IRNazanin" w:cs="IRNazanin"/>
            <w:color w:val="111111"/>
            <w:sz w:val="22"/>
            <w:szCs w:val="22"/>
            <w:b w:val="0"/>
            <w:bCs w:val="0"/>
            <w:i w:val="0"/>
            <w:iCs w:val="0"/>
          </w:rPr>
          <w:t>گواهی قرآن، به حرام دانستن حرام خدا</w:t>
        </w:r>
        <w:r>
          <w:tab/>
        </w:r>
        <w:r>
          <w:fldChar w:fldCharType="begin"/>
        </w:r>
        <w:r>
          <w:instrText xml:space="preserve">PAGEREF 3519 \h</w:instrText>
        </w:r>
        <w:r>
          <w:fldChar w:fldCharType="end"/>
        </w:r>
      </w:hyperlink>
    </w:p>
    <w:p>
      <w:pPr>
        <w:tabs>
          <w:tab w:val="right" w:leader="dot" w:pos="9062"/>
        </w:tabs>
        <w:ind w:left="880"/>
      </w:pPr>
      <w:hyperlink w:anchor="_Toc3520" w:history="1">
        <w:r>
          <w:rPr>
            <w:rFonts w:ascii="IRNazanin" w:hAnsi="IRNazanin" w:eastAsia="IRNazanin" w:cs="IRNazanin"/>
            <w:color w:val="111111"/>
            <w:sz w:val="22"/>
            <w:szCs w:val="22"/>
            <w:b w:val="0"/>
            <w:bCs w:val="0"/>
            <w:i w:val="0"/>
            <w:iCs w:val="0"/>
          </w:rPr>
          <w:t>بزرگ‌داشت ماه رمضان، و حرام نمودن حلال‌ها در آن</w:t>
        </w:r>
        <w:r>
          <w:tab/>
        </w:r>
        <w:r>
          <w:fldChar w:fldCharType="begin"/>
        </w:r>
        <w:r>
          <w:instrText xml:space="preserve">PAGEREF 3520 \h</w:instrText>
        </w:r>
        <w:r>
          <w:fldChar w:fldCharType="end"/>
        </w:r>
      </w:hyperlink>
    </w:p>
    <w:p>
      <w:pPr>
        <w:tabs>
          <w:tab w:val="right" w:leader="dot" w:pos="9062"/>
        </w:tabs>
        <w:ind w:left="880"/>
      </w:pPr>
      <w:hyperlink w:anchor="_Toc3521" w:history="1">
        <w:r>
          <w:rPr>
            <w:rFonts w:ascii="IRNazanin" w:hAnsi="IRNazanin" w:eastAsia="IRNazanin" w:cs="IRNazanin"/>
            <w:color w:val="111111"/>
            <w:sz w:val="22"/>
            <w:szCs w:val="22"/>
            <w:b w:val="0"/>
            <w:bCs w:val="0"/>
            <w:i w:val="0"/>
            <w:iCs w:val="0"/>
          </w:rPr>
          <w:t>به سوی حرام نرفتن گام‌ها</w:t>
        </w:r>
        <w:r>
          <w:tab/>
        </w:r>
        <w:r>
          <w:fldChar w:fldCharType="begin"/>
        </w:r>
        <w:r>
          <w:instrText xml:space="preserve">PAGEREF 3521 \h</w:instrText>
        </w:r>
        <w:r>
          <w:fldChar w:fldCharType="end"/>
        </w:r>
      </w:hyperlink>
    </w:p>
    <w:p>
      <w:pPr>
        <w:tabs>
          <w:tab w:val="right" w:leader="dot" w:pos="9062"/>
        </w:tabs>
        <w:ind w:left="880"/>
      </w:pPr>
      <w:hyperlink w:anchor="_Toc3522" w:history="1">
        <w:r>
          <w:rPr>
            <w:rFonts w:ascii="IRNazanin" w:hAnsi="IRNazanin" w:eastAsia="IRNazanin" w:cs="IRNazanin"/>
            <w:color w:val="111111"/>
            <w:sz w:val="22"/>
            <w:szCs w:val="22"/>
            <w:b w:val="0"/>
            <w:bCs w:val="0"/>
            <w:i w:val="0"/>
            <w:iCs w:val="0"/>
          </w:rPr>
          <w:t>عصمتی بازدارنده از حرام</w:t>
        </w:r>
        <w:r>
          <w:tab/>
        </w:r>
        <w:r>
          <w:fldChar w:fldCharType="begin"/>
        </w:r>
        <w:r>
          <w:instrText xml:space="preserve">PAGEREF 3522 \h</w:instrText>
        </w:r>
        <w:r>
          <w:fldChar w:fldCharType="end"/>
        </w:r>
      </w:hyperlink>
    </w:p>
    <w:p>
      <w:pPr>
        <w:tabs>
          <w:tab w:val="right" w:leader="dot" w:pos="9062"/>
        </w:tabs>
        <w:ind w:left="880"/>
      </w:pPr>
      <w:hyperlink w:anchor="_Toc3523" w:history="1">
        <w:r>
          <w:rPr>
            <w:rFonts w:ascii="IRNazanin" w:hAnsi="IRNazanin" w:eastAsia="IRNazanin" w:cs="IRNazanin"/>
            <w:color w:val="111111"/>
            <w:sz w:val="22"/>
            <w:szCs w:val="22"/>
            <w:b w:val="0"/>
            <w:bCs w:val="0"/>
            <w:i w:val="0"/>
            <w:iCs w:val="0"/>
          </w:rPr>
          <w:t>خود را در محرّمات افکندن</w:t>
        </w:r>
        <w:r>
          <w:tab/>
        </w:r>
        <w:r>
          <w:fldChar w:fldCharType="begin"/>
        </w:r>
        <w:r>
          <w:instrText xml:space="preserve">PAGEREF 3523 \h</w:instrText>
        </w:r>
        <w:r>
          <w:fldChar w:fldCharType="end"/>
        </w:r>
      </w:hyperlink>
    </w:p>
    <w:p>
      <w:pPr>
        <w:tabs>
          <w:tab w:val="right" w:leader="dot" w:pos="9062"/>
        </w:tabs>
        <w:ind w:left="880"/>
      </w:pPr>
      <w:hyperlink w:anchor="_Toc3524" w:history="1">
        <w:r>
          <w:rPr>
            <w:rFonts w:ascii="IRNazanin" w:hAnsi="IRNazanin" w:eastAsia="IRNazanin" w:cs="IRNazanin"/>
            <w:color w:val="111111"/>
            <w:sz w:val="22"/>
            <w:szCs w:val="22"/>
            <w:b w:val="0"/>
            <w:bCs w:val="0"/>
            <w:i w:val="0"/>
            <w:iCs w:val="0"/>
          </w:rPr>
          <w:t>برانگیخته شدن حرص و آز</w:t>
        </w:r>
        <w:r>
          <w:tab/>
        </w:r>
        <w:r>
          <w:fldChar w:fldCharType="begin"/>
        </w:r>
        <w:r>
          <w:instrText xml:space="preserve">PAGEREF 3524 \h</w:instrText>
        </w:r>
        <w:r>
          <w:fldChar w:fldCharType="end"/>
        </w:r>
      </w:hyperlink>
    </w:p>
    <w:p>
      <w:pPr>
        <w:tabs>
          <w:tab w:val="right" w:leader="dot" w:pos="9062"/>
        </w:tabs>
        <w:ind w:left="880"/>
      </w:pPr>
      <w:hyperlink w:anchor="_Toc3525" w:history="1">
        <w:r>
          <w:rPr>
            <w:rFonts w:ascii="IRNazanin" w:hAnsi="IRNazanin" w:eastAsia="IRNazanin" w:cs="IRNazanin"/>
            <w:color w:val="111111"/>
            <w:sz w:val="22"/>
            <w:szCs w:val="22"/>
            <w:b w:val="0"/>
            <w:bCs w:val="0"/>
            <w:i w:val="0"/>
            <w:iCs w:val="0"/>
          </w:rPr>
          <w:t>حرص آزمندان</w:t>
        </w:r>
        <w:r>
          <w:tab/>
        </w:r>
        <w:r>
          <w:fldChar w:fldCharType="begin"/>
        </w:r>
        <w:r>
          <w:instrText xml:space="preserve">PAGEREF 3525 \h</w:instrText>
        </w:r>
        <w:r>
          <w:fldChar w:fldCharType="end"/>
        </w:r>
      </w:hyperlink>
    </w:p>
    <w:p>
      <w:pPr>
        <w:tabs>
          <w:tab w:val="right" w:leader="dot" w:pos="9062"/>
        </w:tabs>
        <w:ind w:left="880"/>
      </w:pPr>
      <w:hyperlink w:anchor="_Toc3526" w:history="1">
        <w:r>
          <w:rPr>
            <w:rFonts w:ascii="IRNazanin" w:hAnsi="IRNazanin" w:eastAsia="IRNazanin" w:cs="IRNazanin"/>
            <w:color w:val="111111"/>
            <w:sz w:val="22"/>
            <w:szCs w:val="22"/>
            <w:b w:val="0"/>
            <w:bCs w:val="0"/>
            <w:i w:val="0"/>
            <w:iCs w:val="0"/>
          </w:rPr>
          <w:t>بازداشتن شیطان از حرص به بندگان</w:t>
        </w:r>
        <w:r>
          <w:tab/>
        </w:r>
        <w:r>
          <w:fldChar w:fldCharType="begin"/>
        </w:r>
        <w:r>
          <w:instrText xml:space="preserve">PAGEREF 3526 \h</w:instrText>
        </w:r>
        <w:r>
          <w:fldChar w:fldCharType="end"/>
        </w:r>
      </w:hyperlink>
    </w:p>
    <w:p>
      <w:pPr>
        <w:tabs>
          <w:tab w:val="right" w:leader="dot" w:pos="9062"/>
        </w:tabs>
        <w:ind w:left="880"/>
      </w:pPr>
      <w:hyperlink w:anchor="_Toc3527" w:history="1">
        <w:r>
          <w:rPr>
            <w:rFonts w:ascii="IRNazanin" w:hAnsi="IRNazanin" w:eastAsia="IRNazanin" w:cs="IRNazanin"/>
            <w:color w:val="111111"/>
            <w:sz w:val="22"/>
            <w:szCs w:val="22"/>
            <w:b w:val="0"/>
            <w:bCs w:val="0"/>
            <w:i w:val="0"/>
            <w:iCs w:val="0"/>
          </w:rPr>
          <w:t>حرص ورزیدن بنده، به گناه</w:t>
        </w:r>
        <w:r>
          <w:tab/>
        </w:r>
        <w:r>
          <w:fldChar w:fldCharType="begin"/>
        </w:r>
        <w:r>
          <w:instrText xml:space="preserve">PAGEREF 3527 \h</w:instrText>
        </w:r>
        <w:r>
          <w:fldChar w:fldCharType="end"/>
        </w:r>
      </w:hyperlink>
    </w:p>
    <w:p>
      <w:pPr>
        <w:tabs>
          <w:tab w:val="right" w:leader="dot" w:pos="9062"/>
        </w:tabs>
        <w:ind w:left="880"/>
      </w:pPr>
      <w:hyperlink w:anchor="_Toc3528" w:history="1">
        <w:r>
          <w:rPr>
            <w:rFonts w:ascii="IRNazanin" w:hAnsi="IRNazanin" w:eastAsia="IRNazanin" w:cs="IRNazanin"/>
            <w:color w:val="111111"/>
            <w:sz w:val="22"/>
            <w:szCs w:val="22"/>
            <w:b w:val="0"/>
            <w:bCs w:val="0"/>
            <w:i w:val="0"/>
            <w:iCs w:val="0"/>
          </w:rPr>
          <w:t>حرص داشتن، بر زود رسیدن به خدا</w:t>
        </w:r>
        <w:r>
          <w:tab/>
        </w:r>
        <w:r>
          <w:fldChar w:fldCharType="begin"/>
        </w:r>
        <w:r>
          <w:instrText xml:space="preserve">PAGEREF 3528 \h</w:instrText>
        </w:r>
        <w:r>
          <w:fldChar w:fldCharType="end"/>
        </w:r>
      </w:hyperlink>
    </w:p>
    <w:p>
      <w:pPr>
        <w:tabs>
          <w:tab w:val="right" w:leader="dot" w:pos="9062"/>
        </w:tabs>
        <w:ind w:left="880"/>
      </w:pPr>
      <w:hyperlink w:anchor="_Toc3529" w:history="1">
        <w:r>
          <w:rPr>
            <w:rFonts w:ascii="IRNazanin" w:hAnsi="IRNazanin" w:eastAsia="IRNazanin" w:cs="IRNazanin"/>
            <w:color w:val="111111"/>
            <w:sz w:val="22"/>
            <w:szCs w:val="22"/>
            <w:b w:val="0"/>
            <w:bCs w:val="0"/>
            <w:i w:val="0"/>
            <w:iCs w:val="0"/>
          </w:rPr>
          <w:t>حرص بر ماه رمضان</w:t>
        </w:r>
        <w:r>
          <w:tab/>
        </w:r>
        <w:r>
          <w:fldChar w:fldCharType="begin"/>
        </w:r>
        <w:r>
          <w:instrText xml:space="preserve">PAGEREF 3529 \h</w:instrText>
        </w:r>
        <w:r>
          <w:fldChar w:fldCharType="end"/>
        </w:r>
      </w:hyperlink>
    </w:p>
    <w:p>
      <w:pPr>
        <w:tabs>
          <w:tab w:val="right" w:leader="dot" w:pos="9062"/>
        </w:tabs>
        <w:ind w:left="880"/>
      </w:pPr>
      <w:hyperlink w:anchor="_Toc3530" w:history="1">
        <w:r>
          <w:rPr>
            <w:rFonts w:ascii="IRNazanin" w:hAnsi="IRNazanin" w:eastAsia="IRNazanin" w:cs="IRNazanin"/>
            <w:color w:val="111111"/>
            <w:sz w:val="22"/>
            <w:szCs w:val="22"/>
            <w:b w:val="0"/>
            <w:bCs w:val="0"/>
            <w:i w:val="0"/>
            <w:iCs w:val="0"/>
          </w:rPr>
          <w:t>حرص‌ورزی بر اندوخته، و عوض ستاندن پاداش</w:t>
        </w:r>
        <w:r>
          <w:tab/>
        </w:r>
        <w:r>
          <w:fldChar w:fldCharType="begin"/>
        </w:r>
        <w:r>
          <w:instrText xml:space="preserve">PAGEREF 3530 \h</w:instrText>
        </w:r>
        <w:r>
          <w:fldChar w:fldCharType="end"/>
        </w:r>
      </w:hyperlink>
    </w:p>
    <w:p>
      <w:pPr>
        <w:tabs>
          <w:tab w:val="right" w:leader="dot" w:pos="9062"/>
        </w:tabs>
        <w:ind w:left="660"/>
      </w:pPr>
      <w:hyperlink w:anchor="_Toc3531" w:history="1">
        <w:r>
          <w:rPr>
            <w:rFonts w:ascii="IRNazanin" w:hAnsi="IRNazanin" w:eastAsia="IRNazanin" w:cs="IRNazanin"/>
            <w:color w:val="111111"/>
            <w:sz w:val="22"/>
            <w:szCs w:val="22"/>
            <w:b w:val="0"/>
            <w:bCs w:val="0"/>
            <w:i w:val="0"/>
            <w:iCs w:val="0"/>
          </w:rPr>
          <w:t>حرمت</w:t>
        </w:r>
        <w:r>
          <w:tab/>
        </w:r>
        <w:r>
          <w:fldChar w:fldCharType="begin"/>
        </w:r>
        <w:r>
          <w:instrText xml:space="preserve">PAGEREF 3531 \h</w:instrText>
        </w:r>
        <w:r>
          <w:fldChar w:fldCharType="end"/>
        </w:r>
      </w:hyperlink>
    </w:p>
    <w:p>
      <w:pPr>
        <w:tabs>
          <w:tab w:val="right" w:leader="dot" w:pos="9062"/>
        </w:tabs>
        <w:ind w:left="880"/>
      </w:pPr>
      <w:hyperlink w:anchor="_Toc3532" w:history="1">
        <w:r>
          <w:rPr>
            <w:rFonts w:ascii="IRNazanin" w:hAnsi="IRNazanin" w:eastAsia="IRNazanin" w:cs="IRNazanin"/>
            <w:color w:val="111111"/>
            <w:sz w:val="22"/>
            <w:szCs w:val="22"/>
            <w:b w:val="0"/>
            <w:bCs w:val="0"/>
            <w:i w:val="0"/>
            <w:iCs w:val="0"/>
          </w:rPr>
          <w:t>عدم رعایت حرمت پروردگار</w:t>
        </w:r>
        <w:r>
          <w:tab/>
        </w:r>
        <w:r>
          <w:fldChar w:fldCharType="begin"/>
        </w:r>
        <w:r>
          <w:instrText xml:space="preserve">PAGEREF 3532 \h</w:instrText>
        </w:r>
        <w:r>
          <w:fldChar w:fldCharType="end"/>
        </w:r>
      </w:hyperlink>
    </w:p>
    <w:p>
      <w:pPr>
        <w:tabs>
          <w:tab w:val="right" w:leader="dot" w:pos="9062"/>
        </w:tabs>
        <w:ind w:left="880"/>
      </w:pPr>
      <w:hyperlink w:anchor="_Toc3533" w:history="1">
        <w:r>
          <w:rPr>
            <w:rFonts w:ascii="IRNazanin" w:hAnsi="IRNazanin" w:eastAsia="IRNazanin" w:cs="IRNazanin"/>
            <w:color w:val="111111"/>
            <w:sz w:val="22"/>
            <w:szCs w:val="22"/>
            <w:b w:val="0"/>
            <w:bCs w:val="0"/>
            <w:i w:val="0"/>
            <w:iCs w:val="0"/>
          </w:rPr>
          <w:t>حرمت مقرّر الهی، برای ماه رمضان</w:t>
        </w:r>
        <w:r>
          <w:tab/>
        </w:r>
        <w:r>
          <w:fldChar w:fldCharType="begin"/>
        </w:r>
        <w:r>
          <w:instrText xml:space="preserve">PAGEREF 3533 \h</w:instrText>
        </w:r>
        <w:r>
          <w:fldChar w:fldCharType="end"/>
        </w:r>
      </w:hyperlink>
    </w:p>
    <w:p>
      <w:pPr>
        <w:tabs>
          <w:tab w:val="right" w:leader="dot" w:pos="9062"/>
        </w:tabs>
        <w:ind w:left="880"/>
      </w:pPr>
      <w:hyperlink w:anchor="_Toc3534" w:history="1">
        <w:r>
          <w:rPr>
            <w:rFonts w:ascii="IRNazanin" w:hAnsi="IRNazanin" w:eastAsia="IRNazanin" w:cs="IRNazanin"/>
            <w:color w:val="111111"/>
            <w:sz w:val="22"/>
            <w:szCs w:val="22"/>
            <w:b w:val="0"/>
            <w:bCs w:val="0"/>
            <w:i w:val="0"/>
            <w:iCs w:val="0"/>
          </w:rPr>
          <w:t>الهام بزرگداشت حرمت ماه رمضان، به بندگان</w:t>
        </w:r>
        <w:r>
          <w:tab/>
        </w:r>
        <w:r>
          <w:fldChar w:fldCharType="begin"/>
        </w:r>
        <w:r>
          <w:instrText xml:space="preserve">PAGEREF 3534 \h</w:instrText>
        </w:r>
        <w:r>
          <w:fldChar w:fldCharType="end"/>
        </w:r>
      </w:hyperlink>
    </w:p>
    <w:p>
      <w:pPr>
        <w:tabs>
          <w:tab w:val="right" w:leader="dot" w:pos="9062"/>
        </w:tabs>
        <w:ind w:left="880"/>
      </w:pPr>
      <w:hyperlink w:anchor="_Toc3535" w:history="1">
        <w:r>
          <w:rPr>
            <w:rFonts w:ascii="IRNazanin" w:hAnsi="IRNazanin" w:eastAsia="IRNazanin" w:cs="IRNazanin"/>
            <w:color w:val="111111"/>
            <w:sz w:val="22"/>
            <w:szCs w:val="22"/>
            <w:b w:val="0"/>
            <w:bCs w:val="0"/>
            <w:i w:val="0"/>
            <w:iCs w:val="0"/>
          </w:rPr>
          <w:t>سهل‌انگاری به حرمت الهی</w:t>
        </w:r>
        <w:r>
          <w:tab/>
        </w:r>
        <w:r>
          <w:fldChar w:fldCharType="begin"/>
        </w:r>
        <w:r>
          <w:instrText xml:space="preserve">PAGEREF 3535 \h</w:instrText>
        </w:r>
        <w:r>
          <w:fldChar w:fldCharType="end"/>
        </w:r>
      </w:hyperlink>
    </w:p>
    <w:p>
      <w:pPr>
        <w:tabs>
          <w:tab w:val="right" w:leader="dot" w:pos="9062"/>
        </w:tabs>
        <w:ind w:left="880"/>
      </w:pPr>
      <w:hyperlink w:anchor="_Toc3536" w:history="1">
        <w:r>
          <w:rPr>
            <w:rFonts w:ascii="IRNazanin" w:hAnsi="IRNazanin" w:eastAsia="IRNazanin" w:cs="IRNazanin"/>
            <w:color w:val="111111"/>
            <w:sz w:val="22"/>
            <w:szCs w:val="22"/>
            <w:b w:val="0"/>
            <w:bCs w:val="0"/>
            <w:i w:val="0"/>
            <w:iCs w:val="0"/>
          </w:rPr>
          <w:t>لزوم رعایت حرمت ماه رمضان</w:t>
        </w:r>
        <w:r>
          <w:tab/>
        </w:r>
        <w:r>
          <w:fldChar w:fldCharType="begin"/>
        </w:r>
        <w:r>
          <w:instrText xml:space="preserve">PAGEREF 3536 \h</w:instrText>
        </w:r>
        <w:r>
          <w:fldChar w:fldCharType="end"/>
        </w:r>
      </w:hyperlink>
    </w:p>
    <w:p>
      <w:pPr>
        <w:tabs>
          <w:tab w:val="right" w:leader="dot" w:pos="9062"/>
        </w:tabs>
        <w:ind w:left="880"/>
      </w:pPr>
      <w:hyperlink w:anchor="_Toc3537" w:history="1">
        <w:r>
          <w:rPr>
            <w:rFonts w:ascii="IRNazanin" w:hAnsi="IRNazanin" w:eastAsia="IRNazanin" w:cs="IRNazanin"/>
            <w:color w:val="111111"/>
            <w:sz w:val="22"/>
            <w:szCs w:val="22"/>
            <w:b w:val="0"/>
            <w:bCs w:val="0"/>
            <w:i w:val="0"/>
            <w:iCs w:val="0"/>
          </w:rPr>
          <w:t>بزرگی حرمت ماه رمضان</w:t>
        </w:r>
        <w:r>
          <w:tab/>
        </w:r>
        <w:r>
          <w:fldChar w:fldCharType="begin"/>
        </w:r>
        <w:r>
          <w:instrText xml:space="preserve">PAGEREF 3537 \h</w:instrText>
        </w:r>
        <w:r>
          <w:fldChar w:fldCharType="end"/>
        </w:r>
      </w:hyperlink>
    </w:p>
    <w:p>
      <w:pPr>
        <w:tabs>
          <w:tab w:val="right" w:leader="dot" w:pos="9062"/>
        </w:tabs>
        <w:ind w:left="880"/>
      </w:pPr>
      <w:hyperlink w:anchor="_Toc3538" w:history="1">
        <w:r>
          <w:rPr>
            <w:rFonts w:ascii="IRNazanin" w:hAnsi="IRNazanin" w:eastAsia="IRNazanin" w:cs="IRNazanin"/>
            <w:color w:val="111111"/>
            <w:sz w:val="22"/>
            <w:szCs w:val="22"/>
            <w:b w:val="0"/>
            <w:bCs w:val="0"/>
            <w:i w:val="0"/>
            <w:iCs w:val="0"/>
          </w:rPr>
          <w:t>هتک حرمت بندگان، در ماه رمضان</w:t>
        </w:r>
        <w:r>
          <w:tab/>
        </w:r>
        <w:r>
          <w:fldChar w:fldCharType="begin"/>
        </w:r>
        <w:r>
          <w:instrText xml:space="preserve">PAGEREF 3538 \h</w:instrText>
        </w:r>
        <w:r>
          <w:fldChar w:fldCharType="end"/>
        </w:r>
      </w:hyperlink>
    </w:p>
    <w:p>
      <w:pPr>
        <w:tabs>
          <w:tab w:val="right" w:leader="dot" w:pos="9062"/>
        </w:tabs>
        <w:ind w:left="880"/>
      </w:pPr>
      <w:hyperlink w:anchor="_Toc3539" w:history="1">
        <w:r>
          <w:rPr>
            <w:rFonts w:ascii="IRNazanin" w:hAnsi="IRNazanin" w:eastAsia="IRNazanin" w:cs="IRNazanin"/>
            <w:color w:val="111111"/>
            <w:sz w:val="22"/>
            <w:szCs w:val="22"/>
            <w:b w:val="0"/>
            <w:bCs w:val="0"/>
            <w:i w:val="0"/>
            <w:iCs w:val="0"/>
          </w:rPr>
          <w:t>نتیجه احترام گذاشتن به ماه رمضان:</w:t>
        </w:r>
        <w:r>
          <w:tab/>
        </w:r>
        <w:r>
          <w:fldChar w:fldCharType="begin"/>
        </w:r>
        <w:r>
          <w:instrText xml:space="preserve">PAGEREF 3539 \h</w:instrText>
        </w:r>
        <w:r>
          <w:fldChar w:fldCharType="end"/>
        </w:r>
      </w:hyperlink>
    </w:p>
    <w:p>
      <w:pPr>
        <w:tabs>
          <w:tab w:val="right" w:leader="dot" w:pos="9062"/>
        </w:tabs>
        <w:ind w:left="1100"/>
      </w:pPr>
      <w:hyperlink w:anchor="_Toc3540" w:history="1">
        <w:r>
          <w:rPr>
            <w:rFonts w:ascii="IRNazanin" w:hAnsi="IRNazanin" w:eastAsia="IRNazanin" w:cs="IRNazanin"/>
            <w:color w:val="111111"/>
            <w:sz w:val="22"/>
            <w:szCs w:val="22"/>
            <w:b w:val="0"/>
            <w:bCs w:val="0"/>
            <w:i w:val="0"/>
            <w:iCs w:val="0"/>
          </w:rPr>
          <w:t>أ. نیک‌بختی</w:t>
        </w:r>
        <w:r>
          <w:tab/>
        </w:r>
        <w:r>
          <w:fldChar w:fldCharType="begin"/>
        </w:r>
        <w:r>
          <w:instrText xml:space="preserve">PAGEREF 3540 \h</w:instrText>
        </w:r>
        <w:r>
          <w:fldChar w:fldCharType="end"/>
        </w:r>
      </w:hyperlink>
    </w:p>
    <w:p>
      <w:pPr>
        <w:tabs>
          <w:tab w:val="right" w:leader="dot" w:pos="9062"/>
        </w:tabs>
        <w:ind w:left="1100"/>
      </w:pPr>
      <w:hyperlink w:anchor="_Toc3541" w:history="1">
        <w:r>
          <w:rPr>
            <w:rFonts w:ascii="IRNazanin" w:hAnsi="IRNazanin" w:eastAsia="IRNazanin" w:cs="IRNazanin"/>
            <w:color w:val="111111"/>
            <w:sz w:val="22"/>
            <w:szCs w:val="22"/>
            <w:b w:val="0"/>
            <w:bCs w:val="0"/>
            <w:i w:val="0"/>
            <w:iCs w:val="0"/>
          </w:rPr>
          <w:t>ب. خوشنودی خدا</w:t>
        </w:r>
        <w:r>
          <w:tab/>
        </w:r>
        <w:r>
          <w:fldChar w:fldCharType="begin"/>
        </w:r>
        <w:r>
          <w:instrText xml:space="preserve">PAGEREF 3541 \h</w:instrText>
        </w:r>
        <w:r>
          <w:fldChar w:fldCharType="end"/>
        </w:r>
      </w:hyperlink>
    </w:p>
    <w:p>
      <w:pPr>
        <w:tabs>
          <w:tab w:val="right" w:leader="dot" w:pos="9062"/>
        </w:tabs>
        <w:ind w:left="660"/>
      </w:pPr>
      <w:hyperlink w:anchor="_Toc3542" w:history="1">
        <w:r>
          <w:rPr>
            <w:rFonts w:ascii="IRNazanin" w:hAnsi="IRNazanin" w:eastAsia="IRNazanin" w:cs="IRNazanin"/>
            <w:color w:val="111111"/>
            <w:sz w:val="22"/>
            <w:szCs w:val="22"/>
            <w:b w:val="0"/>
            <w:bCs w:val="0"/>
            <w:i w:val="0"/>
            <w:iCs w:val="0"/>
          </w:rPr>
          <w:t>حساب</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ستاندن حساب عمرِ بنده</w:t>
        </w:r>
        <w:r>
          <w:tab/>
        </w:r>
        <w:r>
          <w:fldChar w:fldCharType="begin"/>
        </w:r>
        <w:r>
          <w:instrText xml:space="preserve">PAGEREF 3543 \h</w:instrText>
        </w:r>
        <w:r>
          <w:fldChar w:fldCharType="end"/>
        </w:r>
      </w:hyperlink>
    </w:p>
    <w:p>
      <w:pPr>
        <w:tabs>
          <w:tab w:val="right" w:leader="dot" w:pos="9062"/>
        </w:tabs>
        <w:ind w:left="880"/>
      </w:pPr>
      <w:hyperlink w:anchor="_Toc3544" w:history="1">
        <w:r>
          <w:rPr>
            <w:rFonts w:ascii="IRNazanin" w:hAnsi="IRNazanin" w:eastAsia="IRNazanin" w:cs="IRNazanin"/>
            <w:color w:val="111111"/>
            <w:sz w:val="22"/>
            <w:szCs w:val="22"/>
            <w:b w:val="0"/>
            <w:bCs w:val="0"/>
            <w:i w:val="0"/>
            <w:iCs w:val="0"/>
          </w:rPr>
          <w:t>حمد بی‌حساب</w:t>
        </w:r>
        <w:r>
          <w:tab/>
        </w:r>
        <w:r>
          <w:fldChar w:fldCharType="begin"/>
        </w:r>
        <w:r>
          <w:instrText xml:space="preserve">PAGEREF 3544 \h</w:instrText>
        </w:r>
        <w:r>
          <w:fldChar w:fldCharType="end"/>
        </w:r>
      </w:hyperlink>
    </w:p>
    <w:p>
      <w:pPr>
        <w:tabs>
          <w:tab w:val="right" w:leader="dot" w:pos="9062"/>
        </w:tabs>
        <w:ind w:left="880"/>
      </w:pPr>
      <w:hyperlink w:anchor="_Toc3545" w:history="1">
        <w:r>
          <w:rPr>
            <w:rFonts w:ascii="IRNazanin" w:hAnsi="IRNazanin" w:eastAsia="IRNazanin" w:cs="IRNazanin"/>
            <w:color w:val="111111"/>
            <w:sz w:val="22"/>
            <w:szCs w:val="22"/>
            <w:b w:val="0"/>
            <w:bCs w:val="0"/>
            <w:i w:val="0"/>
            <w:iCs w:val="0"/>
          </w:rPr>
          <w:t>روزی بی‌حساب خداوند</w:t>
        </w:r>
        <w:r>
          <w:tab/>
        </w:r>
        <w:r>
          <w:fldChar w:fldCharType="begin"/>
        </w:r>
        <w:r>
          <w:instrText xml:space="preserve">PAGEREF 3545 \h</w:instrText>
        </w:r>
        <w:r>
          <w:fldChar w:fldCharType="end"/>
        </w:r>
      </w:hyperlink>
    </w:p>
    <w:p>
      <w:pPr>
        <w:tabs>
          <w:tab w:val="right" w:leader="dot" w:pos="9062"/>
        </w:tabs>
        <w:ind w:left="880"/>
      </w:pPr>
      <w:hyperlink w:anchor="_Toc3546" w:history="1">
        <w:r>
          <w:rPr>
            <w:rFonts w:ascii="IRNazanin" w:hAnsi="IRNazanin" w:eastAsia="IRNazanin" w:cs="IRNazanin"/>
            <w:color w:val="111111"/>
            <w:sz w:val="22"/>
            <w:szCs w:val="22"/>
            <w:b w:val="0"/>
            <w:bCs w:val="0"/>
            <w:i w:val="0"/>
            <w:iCs w:val="0"/>
          </w:rPr>
          <w:t>حسابگری خداوند</w:t>
        </w:r>
        <w:r>
          <w:tab/>
        </w:r>
        <w:r>
          <w:fldChar w:fldCharType="begin"/>
        </w:r>
        <w:r>
          <w:instrText xml:space="preserve">PAGEREF 3546 \h</w:instrText>
        </w:r>
        <w:r>
          <w:fldChar w:fldCharType="end"/>
        </w:r>
      </w:hyperlink>
    </w:p>
    <w:p>
      <w:pPr>
        <w:tabs>
          <w:tab w:val="right" w:leader="dot" w:pos="9062"/>
        </w:tabs>
        <w:ind w:left="660"/>
      </w:pPr>
      <w:hyperlink w:anchor="_Toc3547" w:history="1">
        <w:r>
          <w:rPr>
            <w:rFonts w:ascii="IRNazanin" w:hAnsi="IRNazanin" w:eastAsia="IRNazanin" w:cs="IRNazanin"/>
            <w:color w:val="111111"/>
            <w:sz w:val="22"/>
            <w:szCs w:val="22"/>
            <w:b w:val="0"/>
            <w:bCs w:val="0"/>
            <w:i w:val="0"/>
            <w:iCs w:val="0"/>
          </w:rPr>
          <w:t>حَسَب و نَسَب</w:t>
        </w:r>
        <w:r>
          <w:tab/>
        </w:r>
        <w:r>
          <w:fldChar w:fldCharType="begin"/>
        </w:r>
        <w:r>
          <w:instrText xml:space="preserve">PAGEREF 3547 \h</w:instrText>
        </w:r>
        <w:r>
          <w:fldChar w:fldCharType="end"/>
        </w:r>
      </w:hyperlink>
    </w:p>
    <w:p>
      <w:pPr>
        <w:tabs>
          <w:tab w:val="right" w:leader="dot" w:pos="9062"/>
        </w:tabs>
        <w:ind w:left="880"/>
      </w:pPr>
      <w:hyperlink w:anchor="_Toc3548" w:history="1">
        <w:r>
          <w:rPr>
            <w:rFonts w:ascii="IRNazanin" w:hAnsi="IRNazanin" w:eastAsia="IRNazanin" w:cs="IRNazanin"/>
            <w:color w:val="111111"/>
            <w:sz w:val="22"/>
            <w:szCs w:val="22"/>
            <w:b w:val="0"/>
            <w:bCs w:val="0"/>
            <w:i w:val="0"/>
            <w:iCs w:val="0"/>
          </w:rPr>
          <w:t>حسب و نسب‌داران، و نام‌های خداوند</w:t>
        </w:r>
        <w:r>
          <w:tab/>
        </w:r>
        <w:r>
          <w:fldChar w:fldCharType="begin"/>
        </w:r>
        <w:r>
          <w:instrText xml:space="preserve">PAGEREF 3548 \h</w:instrText>
        </w:r>
        <w:r>
          <w:fldChar w:fldCharType="end"/>
        </w:r>
      </w:hyperlink>
    </w:p>
    <w:p>
      <w:pPr>
        <w:tabs>
          <w:tab w:val="right" w:leader="dot" w:pos="9062"/>
        </w:tabs>
        <w:ind w:left="660"/>
      </w:pPr>
      <w:hyperlink w:anchor="_Toc3549" w:history="1">
        <w:r>
          <w:rPr>
            <w:rFonts w:ascii="IRNazanin" w:hAnsi="IRNazanin" w:eastAsia="IRNazanin" w:cs="IRNazanin"/>
            <w:color w:val="111111"/>
            <w:sz w:val="22"/>
            <w:szCs w:val="22"/>
            <w:b w:val="0"/>
            <w:bCs w:val="0"/>
            <w:i w:val="0"/>
            <w:iCs w:val="0"/>
          </w:rPr>
          <w:t>حسد</w:t>
        </w:r>
        <w:r>
          <w:tab/>
        </w:r>
        <w:r>
          <w:fldChar w:fldCharType="begin"/>
        </w:r>
        <w:r>
          <w:instrText xml:space="preserve">PAGEREF 3549 \h</w:instrText>
        </w:r>
        <w:r>
          <w:fldChar w:fldCharType="end"/>
        </w:r>
      </w:hyperlink>
    </w:p>
    <w:p>
      <w:pPr>
        <w:tabs>
          <w:tab w:val="right" w:leader="dot" w:pos="9062"/>
        </w:tabs>
        <w:ind w:left="880"/>
      </w:pPr>
      <w:hyperlink w:anchor="_Toc3550" w:history="1">
        <w:r>
          <w:rPr>
            <w:rFonts w:ascii="IRNazanin" w:hAnsi="IRNazanin" w:eastAsia="IRNazanin" w:cs="IRNazanin"/>
            <w:color w:val="111111"/>
            <w:sz w:val="22"/>
            <w:szCs w:val="22"/>
            <w:b w:val="0"/>
            <w:bCs w:val="0"/>
            <w:i w:val="0"/>
            <w:iCs w:val="0"/>
          </w:rPr>
          <w:t>چیرگیِ رشک و حسد</w:t>
        </w:r>
        <w:r>
          <w:tab/>
        </w:r>
        <w:r>
          <w:fldChar w:fldCharType="begin"/>
        </w:r>
        <w:r>
          <w:instrText xml:space="preserve">PAGEREF 3550 \h</w:instrText>
        </w:r>
        <w:r>
          <w:fldChar w:fldCharType="end"/>
        </w:r>
      </w:hyperlink>
    </w:p>
    <w:p>
      <w:pPr>
        <w:tabs>
          <w:tab w:val="right" w:leader="dot" w:pos="9062"/>
        </w:tabs>
        <w:ind w:left="880"/>
      </w:pPr>
      <w:hyperlink w:anchor="_Toc3551" w:history="1">
        <w:r>
          <w:rPr>
            <w:rFonts w:ascii="IRNazanin" w:hAnsi="IRNazanin" w:eastAsia="IRNazanin" w:cs="IRNazanin"/>
            <w:color w:val="111111"/>
            <w:sz w:val="22"/>
            <w:szCs w:val="22"/>
            <w:b w:val="0"/>
            <w:bCs w:val="0"/>
            <w:i w:val="0"/>
            <w:iCs w:val="0"/>
          </w:rPr>
          <w:t>آشکار نساختن نعمت‌های عطا شده به بنده، بر حسودان</w:t>
        </w:r>
        <w:r>
          <w:tab/>
        </w:r>
        <w:r>
          <w:fldChar w:fldCharType="begin"/>
        </w:r>
        <w:r>
          <w:instrText xml:space="preserve">PAGEREF 3551 \h</w:instrText>
        </w:r>
        <w:r>
          <w:fldChar w:fldCharType="end"/>
        </w:r>
      </w:hyperlink>
    </w:p>
    <w:p>
      <w:pPr>
        <w:tabs>
          <w:tab w:val="right" w:leader="dot" w:pos="9062"/>
        </w:tabs>
        <w:ind w:left="880"/>
      </w:pPr>
      <w:hyperlink w:anchor="_Toc3552" w:history="1">
        <w:r>
          <w:rPr>
            <w:rFonts w:ascii="IRNazanin" w:hAnsi="IRNazanin" w:eastAsia="IRNazanin" w:cs="IRNazanin"/>
            <w:color w:val="111111"/>
            <w:sz w:val="22"/>
            <w:szCs w:val="22"/>
            <w:b w:val="0"/>
            <w:bCs w:val="0"/>
            <w:i w:val="0"/>
            <w:iCs w:val="0"/>
          </w:rPr>
          <w:t>تغییر دادن حسد، به دوستی</w:t>
        </w:r>
        <w:r>
          <w:tab/>
        </w:r>
        <w:r>
          <w:fldChar w:fldCharType="begin"/>
        </w:r>
        <w:r>
          <w:instrText xml:space="preserve">PAGEREF 3552 \h</w:instrText>
        </w:r>
        <w:r>
          <w:fldChar w:fldCharType="end"/>
        </w:r>
      </w:hyperlink>
    </w:p>
    <w:p>
      <w:pPr>
        <w:tabs>
          <w:tab w:val="right" w:leader="dot" w:pos="9062"/>
        </w:tabs>
        <w:ind w:left="880"/>
      </w:pPr>
      <w:hyperlink w:anchor="_Toc3553" w:history="1">
        <w:r>
          <w:rPr>
            <w:rFonts w:ascii="IRNazanin" w:hAnsi="IRNazanin" w:eastAsia="IRNazanin" w:cs="IRNazanin"/>
            <w:color w:val="111111"/>
            <w:sz w:val="22"/>
            <w:szCs w:val="22"/>
            <w:b w:val="0"/>
            <w:bCs w:val="0"/>
            <w:i w:val="0"/>
            <w:iCs w:val="0"/>
          </w:rPr>
          <w:t>افکندن حسد، به دل بنده</w:t>
        </w:r>
        <w:r>
          <w:tab/>
        </w:r>
        <w:r>
          <w:fldChar w:fldCharType="begin"/>
        </w:r>
        <w:r>
          <w:instrText xml:space="preserve">PAGEREF 3553 \h</w:instrText>
        </w:r>
        <w:r>
          <w:fldChar w:fldCharType="end"/>
        </w:r>
      </w:hyperlink>
    </w:p>
    <w:p>
      <w:pPr>
        <w:tabs>
          <w:tab w:val="right" w:leader="dot" w:pos="9062"/>
        </w:tabs>
        <w:ind w:left="880"/>
      </w:pPr>
      <w:hyperlink w:anchor="_Toc3554" w:history="1">
        <w:r>
          <w:rPr>
            <w:rFonts w:ascii="IRNazanin" w:hAnsi="IRNazanin" w:eastAsia="IRNazanin" w:cs="IRNazanin"/>
            <w:color w:val="111111"/>
            <w:sz w:val="22"/>
            <w:szCs w:val="22"/>
            <w:b w:val="0"/>
            <w:bCs w:val="0"/>
            <w:i w:val="0"/>
            <w:iCs w:val="0"/>
          </w:rPr>
          <w:t>رهایی از حسدورزی</w:t>
        </w:r>
        <w:r>
          <w:tab/>
        </w:r>
        <w:r>
          <w:fldChar w:fldCharType="begin"/>
        </w:r>
        <w:r>
          <w:instrText xml:space="preserve">PAGEREF 3554 \h</w:instrText>
        </w:r>
        <w:r>
          <w:fldChar w:fldCharType="end"/>
        </w:r>
      </w:hyperlink>
    </w:p>
    <w:p>
      <w:pPr>
        <w:tabs>
          <w:tab w:val="right" w:leader="dot" w:pos="9062"/>
        </w:tabs>
        <w:ind w:left="880"/>
      </w:pPr>
      <w:hyperlink w:anchor="_Toc3555" w:history="1">
        <w:r>
          <w:rPr>
            <w:rFonts w:ascii="IRNazanin" w:hAnsi="IRNazanin" w:eastAsia="IRNazanin" w:cs="IRNazanin"/>
            <w:color w:val="111111"/>
            <w:sz w:val="22"/>
            <w:szCs w:val="22"/>
            <w:b w:val="0"/>
            <w:bCs w:val="0"/>
            <w:i w:val="0"/>
            <w:iCs w:val="0"/>
          </w:rPr>
          <w:t>حسد ورزیدن قصد بد کننده، نسبت به بنده</w:t>
        </w:r>
        <w:r>
          <w:tab/>
        </w:r>
        <w:r>
          <w:fldChar w:fldCharType="begin"/>
        </w:r>
        <w:r>
          <w:instrText xml:space="preserve">PAGEREF 3555 \h</w:instrText>
        </w:r>
        <w:r>
          <w:fldChar w:fldCharType="end"/>
        </w:r>
      </w:hyperlink>
    </w:p>
    <w:p>
      <w:pPr>
        <w:tabs>
          <w:tab w:val="right" w:leader="dot" w:pos="9062"/>
        </w:tabs>
        <w:ind w:left="880"/>
      </w:pPr>
      <w:hyperlink w:anchor="_Toc3556" w:history="1">
        <w:r>
          <w:rPr>
            <w:rFonts w:ascii="IRNazanin" w:hAnsi="IRNazanin" w:eastAsia="IRNazanin" w:cs="IRNazanin"/>
            <w:color w:val="111111"/>
            <w:sz w:val="22"/>
            <w:szCs w:val="22"/>
            <w:b w:val="0"/>
            <w:bCs w:val="0"/>
            <w:i w:val="0"/>
            <w:iCs w:val="0"/>
          </w:rPr>
          <w:t>چگونگی حال حسود</w:t>
        </w:r>
        <w:r>
          <w:tab/>
        </w:r>
        <w:r>
          <w:fldChar w:fldCharType="begin"/>
        </w:r>
        <w:r>
          <w:instrText xml:space="preserve">PAGEREF 3556 \h</w:instrText>
        </w:r>
        <w:r>
          <w:fldChar w:fldCharType="end"/>
        </w:r>
      </w:hyperlink>
    </w:p>
    <w:p>
      <w:pPr>
        <w:tabs>
          <w:tab w:val="right" w:leader="dot" w:pos="9062"/>
        </w:tabs>
        <w:ind w:left="880"/>
      </w:pPr>
      <w:hyperlink w:anchor="_Toc3557" w:history="1">
        <w:r>
          <w:rPr>
            <w:rFonts w:ascii="IRNazanin" w:hAnsi="IRNazanin" w:eastAsia="IRNazanin" w:cs="IRNazanin"/>
            <w:color w:val="111111"/>
            <w:sz w:val="22"/>
            <w:szCs w:val="22"/>
            <w:b w:val="0"/>
            <w:bCs w:val="0"/>
            <w:i w:val="0"/>
            <w:iCs w:val="0"/>
          </w:rPr>
          <w:t>سبب رشک نبردن به آفریدگان:</w:t>
        </w:r>
        <w:r>
          <w:tab/>
        </w:r>
        <w:r>
          <w:fldChar w:fldCharType="begin"/>
        </w:r>
        <w:r>
          <w:instrText xml:space="preserve">PAGEREF 3557 \h</w:instrText>
        </w:r>
        <w:r>
          <w:fldChar w:fldCharType="end"/>
        </w:r>
      </w:hyperlink>
    </w:p>
    <w:p>
      <w:pPr>
        <w:tabs>
          <w:tab w:val="right" w:leader="dot" w:pos="9062"/>
        </w:tabs>
        <w:ind w:left="1100"/>
      </w:pPr>
      <w:hyperlink w:anchor="_Toc35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3558 \h</w:instrText>
        </w:r>
        <w:r>
          <w:fldChar w:fldCharType="end"/>
        </w:r>
      </w:hyperlink>
    </w:p>
    <w:p>
      <w:pPr>
        <w:tabs>
          <w:tab w:val="right" w:leader="dot" w:pos="9062"/>
        </w:tabs>
        <w:ind w:left="1100"/>
      </w:pPr>
      <w:hyperlink w:anchor="_Toc3559" w:history="1">
        <w:r>
          <w:rPr>
            <w:rFonts w:ascii="IRNazanin" w:hAnsi="IRNazanin" w:eastAsia="IRNazanin" w:cs="IRNazanin"/>
            <w:color w:val="111111"/>
            <w:sz w:val="22"/>
            <w:szCs w:val="22"/>
            <w:b w:val="0"/>
            <w:bCs w:val="0"/>
            <w:i w:val="0"/>
            <w:iCs w:val="0"/>
          </w:rPr>
          <w:t>أ. تهی گرداندن سینه بنده، از حسد</w:t>
        </w:r>
        <w:r>
          <w:tab/>
        </w:r>
        <w:r>
          <w:fldChar w:fldCharType="begin"/>
        </w:r>
        <w:r>
          <w:instrText xml:space="preserve">PAGEREF 3559 \h</w:instrText>
        </w:r>
        <w:r>
          <w:fldChar w:fldCharType="end"/>
        </w:r>
      </w:hyperlink>
    </w:p>
    <w:p>
      <w:pPr>
        <w:tabs>
          <w:tab w:val="right" w:leader="dot" w:pos="9062"/>
        </w:tabs>
        <w:ind w:left="1100"/>
      </w:pPr>
      <w:hyperlink w:anchor="_Toc3560" w:history="1">
        <w:r>
          <w:rPr>
            <w:rFonts w:ascii="IRNazanin" w:hAnsi="IRNazanin" w:eastAsia="IRNazanin" w:cs="IRNazanin"/>
            <w:color w:val="111111"/>
            <w:sz w:val="22"/>
            <w:szCs w:val="22"/>
            <w:b w:val="0"/>
            <w:bCs w:val="0"/>
            <w:i w:val="0"/>
            <w:iCs w:val="0"/>
          </w:rPr>
          <w:t>ب. آزمایش نشدن نسبت به آنچه خدا به ثروتمندان بخشیده</w:t>
        </w:r>
        <w:r>
          <w:tab/>
        </w:r>
        <w:r>
          <w:fldChar w:fldCharType="begin"/>
        </w:r>
        <w:r>
          <w:instrText xml:space="preserve">PAGEREF 3560 \h</w:instrText>
        </w:r>
        <w:r>
          <w:fldChar w:fldCharType="end"/>
        </w:r>
      </w:hyperlink>
    </w:p>
    <w:p>
      <w:pPr>
        <w:tabs>
          <w:tab w:val="right" w:leader="dot" w:pos="9062"/>
        </w:tabs>
        <w:ind w:left="660"/>
      </w:pPr>
      <w:hyperlink w:anchor="_Toc3561" w:history="1">
        <w:r>
          <w:rPr>
            <w:rFonts w:ascii="IRNazanin" w:hAnsi="IRNazanin" w:eastAsia="IRNazanin" w:cs="IRNazanin"/>
            <w:color w:val="111111"/>
            <w:sz w:val="22"/>
            <w:szCs w:val="22"/>
            <w:b w:val="0"/>
            <w:bCs w:val="0"/>
            <w:i w:val="0"/>
            <w:iCs w:val="0"/>
          </w:rPr>
          <w:t>حسرت</w:t>
        </w:r>
        <w:r>
          <w:tab/>
        </w:r>
        <w:r>
          <w:fldChar w:fldCharType="begin"/>
        </w:r>
        <w:r>
          <w:instrText xml:space="preserve">PAGEREF 3561 \h</w:instrText>
        </w:r>
        <w:r>
          <w:fldChar w:fldCharType="end"/>
        </w:r>
      </w:hyperlink>
    </w:p>
    <w:p>
      <w:pPr>
        <w:tabs>
          <w:tab w:val="right" w:leader="dot" w:pos="9062"/>
        </w:tabs>
        <w:ind w:left="880"/>
      </w:pPr>
      <w:hyperlink w:anchor="_Toc3562" w:history="1">
        <w:r>
          <w:rPr>
            <w:rFonts w:ascii="IRNazanin" w:hAnsi="IRNazanin" w:eastAsia="IRNazanin" w:cs="IRNazanin"/>
            <w:color w:val="111111"/>
            <w:sz w:val="22"/>
            <w:szCs w:val="22"/>
            <w:b w:val="0"/>
            <w:bCs w:val="0"/>
            <w:i w:val="0"/>
            <w:iCs w:val="0"/>
          </w:rPr>
          <w:t>بزرگ‌ترین حسرت</w:t>
        </w:r>
        <w:r>
          <w:tab/>
        </w:r>
        <w:r>
          <w:fldChar w:fldCharType="begin"/>
        </w:r>
        <w:r>
          <w:instrText xml:space="preserve">PAGEREF 3562 \h</w:instrText>
        </w:r>
        <w:r>
          <w:fldChar w:fldCharType="end"/>
        </w:r>
      </w:hyperlink>
    </w:p>
    <w:p>
      <w:pPr>
        <w:tabs>
          <w:tab w:val="right" w:leader="dot" w:pos="9062"/>
        </w:tabs>
        <w:ind w:left="880"/>
      </w:pPr>
      <w:hyperlink w:anchor="_Toc3563" w:history="1">
        <w:r>
          <w:rPr>
            <w:rFonts w:ascii="IRNazanin" w:hAnsi="IRNazanin" w:eastAsia="IRNazanin" w:cs="IRNazanin"/>
            <w:color w:val="111111"/>
            <w:sz w:val="22"/>
            <w:szCs w:val="22"/>
            <w:b w:val="0"/>
            <w:bCs w:val="0"/>
            <w:i w:val="0"/>
            <w:iCs w:val="0"/>
          </w:rPr>
          <w:t>سفید گرداندن چهره‌ها، در روز حسرت</w:t>
        </w:r>
        <w:r>
          <w:tab/>
        </w:r>
        <w:r>
          <w:fldChar w:fldCharType="begin"/>
        </w:r>
        <w:r>
          <w:instrText xml:space="preserve">PAGEREF 3563 \h</w:instrText>
        </w:r>
        <w:r>
          <w:fldChar w:fldCharType="end"/>
        </w:r>
      </w:hyperlink>
    </w:p>
    <w:p>
      <w:pPr>
        <w:tabs>
          <w:tab w:val="right" w:leader="dot" w:pos="9062"/>
        </w:tabs>
        <w:ind w:left="660"/>
      </w:pPr>
      <w:hyperlink w:anchor="_Toc3564" w:history="1">
        <w:r>
          <w:rPr>
            <w:rFonts w:ascii="IRNazanin" w:hAnsi="IRNazanin" w:eastAsia="IRNazanin" w:cs="IRNazanin"/>
            <w:color w:val="111111"/>
            <w:sz w:val="22"/>
            <w:szCs w:val="22"/>
            <w:b w:val="0"/>
            <w:bCs w:val="0"/>
            <w:i w:val="0"/>
            <w:iCs w:val="0"/>
          </w:rPr>
          <w:t>حضور</w:t>
        </w:r>
        <w:r>
          <w:tab/>
        </w:r>
        <w:r>
          <w:fldChar w:fldCharType="begin"/>
        </w:r>
        <w:r>
          <w:instrText xml:space="preserve">PAGEREF 3564 \h</w:instrText>
        </w:r>
        <w:r>
          <w:fldChar w:fldCharType="end"/>
        </w:r>
      </w:hyperlink>
    </w:p>
    <w:p>
      <w:pPr>
        <w:tabs>
          <w:tab w:val="right" w:leader="dot" w:pos="9062"/>
        </w:tabs>
        <w:ind w:left="880"/>
      </w:pPr>
      <w:hyperlink w:anchor="_Toc3565" w:history="1">
        <w:r>
          <w:rPr>
            <w:rFonts w:ascii="IRNazanin" w:hAnsi="IRNazanin" w:eastAsia="IRNazanin" w:cs="IRNazanin"/>
            <w:color w:val="111111"/>
            <w:sz w:val="22"/>
            <w:szCs w:val="22"/>
            <w:b w:val="0"/>
            <w:bCs w:val="0"/>
            <w:i w:val="0"/>
            <w:iCs w:val="0"/>
          </w:rPr>
          <w:t>احضار فرمودن بندگان</w:t>
        </w:r>
        <w:r>
          <w:tab/>
        </w:r>
        <w:r>
          <w:fldChar w:fldCharType="begin"/>
        </w:r>
        <w:r>
          <w:instrText xml:space="preserve">PAGEREF 3565 \h</w:instrText>
        </w:r>
        <w:r>
          <w:fldChar w:fldCharType="end"/>
        </w:r>
      </w:hyperlink>
    </w:p>
    <w:p>
      <w:pPr>
        <w:tabs>
          <w:tab w:val="right" w:leader="dot" w:pos="9062"/>
        </w:tabs>
        <w:ind w:left="880"/>
      </w:pPr>
      <w:hyperlink w:anchor="_Toc3566" w:history="1">
        <w:r>
          <w:rPr>
            <w:rFonts w:ascii="IRNazanin" w:hAnsi="IRNazanin" w:eastAsia="IRNazanin" w:cs="IRNazanin"/>
            <w:color w:val="111111"/>
            <w:sz w:val="22"/>
            <w:szCs w:val="22"/>
            <w:b w:val="0"/>
            <w:bCs w:val="0"/>
            <w:i w:val="0"/>
            <w:iCs w:val="0"/>
          </w:rPr>
          <w:t>یاری نمودنی حاضر و آماده، به بنده</w:t>
        </w:r>
        <w:r>
          <w:tab/>
        </w:r>
        <w:r>
          <w:fldChar w:fldCharType="begin"/>
        </w:r>
        <w:r>
          <w:instrText xml:space="preserve">PAGEREF 3566 \h</w:instrText>
        </w:r>
        <w:r>
          <w:fldChar w:fldCharType="end"/>
        </w:r>
      </w:hyperlink>
    </w:p>
    <w:p>
      <w:pPr>
        <w:tabs>
          <w:tab w:val="right" w:leader="dot" w:pos="9062"/>
        </w:tabs>
        <w:ind w:left="880"/>
      </w:pPr>
      <w:hyperlink w:anchor="_Toc3567" w:history="1">
        <w:r>
          <w:rPr>
            <w:rFonts w:ascii="IRNazanin" w:hAnsi="IRNazanin" w:eastAsia="IRNazanin" w:cs="IRNazanin"/>
            <w:color w:val="111111"/>
            <w:sz w:val="22"/>
            <w:szCs w:val="22"/>
            <w:b w:val="0"/>
            <w:bCs w:val="0"/>
            <w:i w:val="0"/>
            <w:iCs w:val="0"/>
          </w:rPr>
          <w:t>حاضر ساختن فرشتگان، جهت آب‌رسانی</w:t>
        </w:r>
        <w:r>
          <w:tab/>
        </w:r>
        <w:r>
          <w:fldChar w:fldCharType="begin"/>
        </w:r>
        <w:r>
          <w:instrText xml:space="preserve">PAGEREF 3567 \h</w:instrText>
        </w:r>
        <w:r>
          <w:fldChar w:fldCharType="end"/>
        </w:r>
      </w:hyperlink>
    </w:p>
    <w:p>
      <w:pPr>
        <w:tabs>
          <w:tab w:val="right" w:leader="dot" w:pos="9062"/>
        </w:tabs>
        <w:ind w:left="880"/>
      </w:pPr>
      <w:hyperlink w:anchor="_Toc3568" w:history="1">
        <w:r>
          <w:rPr>
            <w:rFonts w:ascii="IRNazanin" w:hAnsi="IRNazanin" w:eastAsia="IRNazanin" w:cs="IRNazanin"/>
            <w:color w:val="111111"/>
            <w:sz w:val="22"/>
            <w:szCs w:val="22"/>
            <w:b w:val="0"/>
            <w:bCs w:val="0"/>
            <w:i w:val="0"/>
            <w:iCs w:val="0"/>
          </w:rPr>
          <w:t>ناسزاگویی بنده، به شخص حاضر</w:t>
        </w:r>
        <w:r>
          <w:tab/>
        </w:r>
        <w:r>
          <w:fldChar w:fldCharType="begin"/>
        </w:r>
        <w:r>
          <w:instrText xml:space="preserve">PAGEREF 3568 \h</w:instrText>
        </w:r>
        <w:r>
          <w:fldChar w:fldCharType="end"/>
        </w:r>
      </w:hyperlink>
    </w:p>
    <w:p>
      <w:pPr>
        <w:tabs>
          <w:tab w:val="right" w:leader="dot" w:pos="9062"/>
        </w:tabs>
        <w:ind w:left="880"/>
      </w:pPr>
      <w:hyperlink w:anchor="_Toc3569" w:history="1">
        <w:r>
          <w:rPr>
            <w:rFonts w:ascii="IRNazanin" w:hAnsi="IRNazanin" w:eastAsia="IRNazanin" w:cs="IRNazanin"/>
            <w:color w:val="111111"/>
            <w:sz w:val="22"/>
            <w:szCs w:val="22"/>
            <w:b w:val="0"/>
            <w:bCs w:val="0"/>
            <w:i w:val="0"/>
            <w:iCs w:val="0"/>
          </w:rPr>
          <w:t>پوشاندن (گناه) بنده، در حضور دیگران</w:t>
        </w:r>
        <w:r>
          <w:tab/>
        </w:r>
        <w:r>
          <w:fldChar w:fldCharType="begin"/>
        </w:r>
        <w:r>
          <w:instrText xml:space="preserve">PAGEREF 3569 \h</w:instrText>
        </w:r>
        <w:r>
          <w:fldChar w:fldCharType="end"/>
        </w:r>
      </w:hyperlink>
    </w:p>
    <w:p>
      <w:pPr>
        <w:tabs>
          <w:tab w:val="right" w:leader="dot" w:pos="9062"/>
        </w:tabs>
        <w:ind w:left="880"/>
      </w:pPr>
      <w:hyperlink w:anchor="_Toc3570" w:history="1">
        <w:r>
          <w:rPr>
            <w:rFonts w:ascii="IRNazanin" w:hAnsi="IRNazanin" w:eastAsia="IRNazanin" w:cs="IRNazanin"/>
            <w:color w:val="111111"/>
            <w:sz w:val="22"/>
            <w:szCs w:val="22"/>
            <w:b w:val="0"/>
            <w:bCs w:val="0"/>
            <w:i w:val="0"/>
            <w:iCs w:val="0"/>
          </w:rPr>
          <w:t>حاضر نمودن مرگ، بر بندگان</w:t>
        </w:r>
        <w:r>
          <w:tab/>
        </w:r>
        <w:r>
          <w:fldChar w:fldCharType="begin"/>
        </w:r>
        <w:r>
          <w:instrText xml:space="preserve">PAGEREF 3570 \h</w:instrText>
        </w:r>
        <w:r>
          <w:fldChar w:fldCharType="end"/>
        </w:r>
      </w:hyperlink>
    </w:p>
    <w:p>
      <w:pPr>
        <w:tabs>
          <w:tab w:val="right" w:leader="dot" w:pos="9062"/>
        </w:tabs>
        <w:ind w:left="880"/>
      </w:pPr>
      <w:hyperlink w:anchor="_Toc3571" w:history="1">
        <w:r>
          <w:rPr>
            <w:rFonts w:ascii="IRNazanin" w:hAnsi="IRNazanin" w:eastAsia="IRNazanin" w:cs="IRNazanin"/>
            <w:color w:val="111111"/>
            <w:sz w:val="22"/>
            <w:szCs w:val="22"/>
            <w:b w:val="0"/>
            <w:bCs w:val="0"/>
            <w:i w:val="0"/>
            <w:iCs w:val="0"/>
          </w:rPr>
          <w:t>رسوا نساختن بنده، در برابر حاضران در قیامت</w:t>
        </w:r>
        <w:r>
          <w:tab/>
        </w:r>
        <w:r>
          <w:fldChar w:fldCharType="begin"/>
        </w:r>
        <w:r>
          <w:instrText xml:space="preserve">PAGEREF 3571 \h</w:instrText>
        </w:r>
        <w:r>
          <w:fldChar w:fldCharType="end"/>
        </w:r>
      </w:hyperlink>
    </w:p>
    <w:p>
      <w:pPr>
        <w:tabs>
          <w:tab w:val="right" w:leader="dot" w:pos="9062"/>
        </w:tabs>
        <w:ind w:left="880"/>
      </w:pPr>
      <w:hyperlink w:anchor="_Toc3572" w:history="1">
        <w:r>
          <w:rPr>
            <w:rFonts w:ascii="IRNazanin" w:hAnsi="IRNazanin" w:eastAsia="IRNazanin" w:cs="IRNazanin"/>
            <w:color w:val="111111"/>
            <w:sz w:val="22"/>
            <w:szCs w:val="22"/>
            <w:b w:val="0"/>
            <w:bCs w:val="0"/>
            <w:i w:val="0"/>
            <w:iCs w:val="0"/>
          </w:rPr>
          <w:t>فرشتگان</w:t>
        </w:r>
        <w:r>
          <w:tab/>
        </w:r>
        <w:r>
          <w:fldChar w:fldCharType="begin"/>
        </w:r>
        <w:r>
          <w:instrText xml:space="preserve">PAGEREF 3572 \h</w:instrText>
        </w:r>
        <w:r>
          <w:fldChar w:fldCharType="end"/>
        </w:r>
      </w:hyperlink>
    </w:p>
    <w:p>
      <w:pPr>
        <w:tabs>
          <w:tab w:val="right" w:leader="dot" w:pos="9062"/>
        </w:tabs>
        <w:ind w:left="880"/>
      </w:pPr>
      <w:hyperlink w:anchor="_Toc3573" w:history="1">
        <w:r>
          <w:rPr>
            <w:rFonts w:ascii="IRNazanin" w:hAnsi="IRNazanin" w:eastAsia="IRNazanin" w:cs="IRNazanin"/>
            <w:color w:val="111111"/>
            <w:sz w:val="22"/>
            <w:szCs w:val="22"/>
            <w:b w:val="0"/>
            <w:bCs w:val="0"/>
            <w:i w:val="0"/>
            <w:iCs w:val="0"/>
          </w:rPr>
          <w:t>حضور سائل، طالب، راغب و راهب، روز قربان و جمعه</w:t>
        </w:r>
        <w:r>
          <w:tab/>
        </w:r>
        <w:r>
          <w:fldChar w:fldCharType="begin"/>
        </w:r>
        <w:r>
          <w:instrText xml:space="preserve">PAGEREF 3573 \h</w:instrText>
        </w:r>
        <w:r>
          <w:fldChar w:fldCharType="end"/>
        </w:r>
      </w:hyperlink>
    </w:p>
    <w:p>
      <w:pPr>
        <w:tabs>
          <w:tab w:val="right" w:leader="dot" w:pos="9062"/>
        </w:tabs>
        <w:ind w:left="880"/>
      </w:pPr>
      <w:hyperlink w:anchor="_Toc3574" w:history="1">
        <w:r>
          <w:rPr>
            <w:rFonts w:ascii="IRNazanin" w:hAnsi="IRNazanin" w:eastAsia="IRNazanin" w:cs="IRNazanin"/>
            <w:color w:val="111111"/>
            <w:sz w:val="22"/>
            <w:szCs w:val="22"/>
            <w:b w:val="0"/>
            <w:bCs w:val="0"/>
            <w:i w:val="0"/>
            <w:iCs w:val="0"/>
          </w:rPr>
          <w:t>حاضر بودن امور پنهانی، در قیامت</w:t>
        </w:r>
        <w:r>
          <w:tab/>
        </w:r>
        <w:r>
          <w:fldChar w:fldCharType="begin"/>
        </w:r>
        <w:r>
          <w:instrText xml:space="preserve">PAGEREF 3574 \h</w:instrText>
        </w:r>
        <w:r>
          <w:fldChar w:fldCharType="end"/>
        </w:r>
      </w:hyperlink>
    </w:p>
    <w:p>
      <w:pPr>
        <w:tabs>
          <w:tab w:val="right" w:leader="dot" w:pos="9062"/>
        </w:tabs>
        <w:ind w:left="660"/>
      </w:pPr>
      <w:hyperlink w:anchor="_Toc3575" w:history="1">
        <w:r>
          <w:rPr>
            <w:rFonts w:ascii="IRNazanin" w:hAnsi="IRNazanin" w:eastAsia="IRNazanin" w:cs="IRNazanin"/>
            <w:color w:val="111111"/>
            <w:sz w:val="22"/>
            <w:szCs w:val="22"/>
            <w:b w:val="0"/>
            <w:bCs w:val="0"/>
            <w:i w:val="0"/>
            <w:iCs w:val="0"/>
          </w:rPr>
          <w:t>حقوق</w:t>
        </w:r>
        <w:r>
          <w:tab/>
        </w:r>
        <w:r>
          <w:fldChar w:fldCharType="begin"/>
        </w:r>
        <w:r>
          <w:instrText xml:space="preserve">PAGEREF 3575 \h</w:instrText>
        </w:r>
        <w:r>
          <w:fldChar w:fldCharType="end"/>
        </w:r>
      </w:hyperlink>
    </w:p>
    <w:p>
      <w:pPr>
        <w:tabs>
          <w:tab w:val="right" w:leader="dot" w:pos="9062"/>
        </w:tabs>
        <w:ind w:left="880"/>
      </w:pPr>
      <w:hyperlink w:anchor="_Toc3576" w:history="1">
        <w:r>
          <w:rPr>
            <w:rFonts w:ascii="IRNazanin" w:hAnsi="IRNazanin" w:eastAsia="IRNazanin" w:cs="IRNazanin"/>
            <w:color w:val="111111"/>
            <w:sz w:val="22"/>
            <w:szCs w:val="22"/>
            <w:b w:val="0"/>
            <w:bCs w:val="0"/>
            <w:i w:val="0"/>
            <w:iCs w:val="0"/>
          </w:rPr>
          <w:t>ادای حقّ والدین</w:t>
        </w:r>
        <w:r>
          <w:tab/>
        </w:r>
        <w:r>
          <w:fldChar w:fldCharType="begin"/>
        </w:r>
        <w:r>
          <w:instrText xml:space="preserve">PAGEREF 3576 \h</w:instrText>
        </w:r>
        <w:r>
          <w:fldChar w:fldCharType="end"/>
        </w:r>
      </w:hyperlink>
    </w:p>
    <w:p>
      <w:pPr>
        <w:tabs>
          <w:tab w:val="right" w:leader="dot" w:pos="9062"/>
        </w:tabs>
        <w:ind w:left="880"/>
      </w:pPr>
      <w:hyperlink w:anchor="_Toc3577" w:history="1">
        <w:r>
          <w:rPr>
            <w:rFonts w:ascii="IRNazanin" w:hAnsi="IRNazanin" w:eastAsia="IRNazanin" w:cs="IRNazanin"/>
            <w:color w:val="111111"/>
            <w:sz w:val="22"/>
            <w:szCs w:val="22"/>
            <w:b w:val="0"/>
            <w:bCs w:val="0"/>
            <w:i w:val="0"/>
            <w:iCs w:val="0"/>
          </w:rPr>
          <w:t>آگاه بودن دوستان امام علیه‌السلام ، به حقوق او</w:t>
        </w:r>
        <w:r>
          <w:tab/>
        </w:r>
        <w:r>
          <w:fldChar w:fldCharType="begin"/>
        </w:r>
        <w:r>
          <w:instrText xml:space="preserve">PAGEREF 3577 \h</w:instrText>
        </w:r>
        <w:r>
          <w:fldChar w:fldCharType="end"/>
        </w:r>
      </w:hyperlink>
    </w:p>
    <w:p>
      <w:pPr>
        <w:tabs>
          <w:tab w:val="right" w:leader="dot" w:pos="9062"/>
        </w:tabs>
        <w:ind w:left="880"/>
      </w:pPr>
      <w:hyperlink w:anchor="_Toc3578" w:history="1">
        <w:r>
          <w:rPr>
            <w:rFonts w:ascii="IRNazanin" w:hAnsi="IRNazanin" w:eastAsia="IRNazanin" w:cs="IRNazanin"/>
            <w:color w:val="111111"/>
            <w:sz w:val="22"/>
            <w:szCs w:val="22"/>
            <w:b w:val="0"/>
            <w:bCs w:val="0"/>
            <w:i w:val="0"/>
            <w:iCs w:val="0"/>
          </w:rPr>
          <w:t>افزودن بینایی خود، به حقوق امام علیه‌السلام</w:t>
        </w:r>
        <w:r>
          <w:tab/>
        </w:r>
        <w:r>
          <w:fldChar w:fldCharType="begin"/>
        </w:r>
        <w:r>
          <w:instrText xml:space="preserve">PAGEREF 3578 \h</w:instrText>
        </w:r>
        <w:r>
          <w:fldChar w:fldCharType="end"/>
        </w:r>
      </w:hyperlink>
    </w:p>
    <w:p>
      <w:pPr>
        <w:tabs>
          <w:tab w:val="right" w:leader="dot" w:pos="9062"/>
        </w:tabs>
        <w:ind w:left="880"/>
      </w:pPr>
      <w:hyperlink w:anchor="_Toc3579" w:history="1">
        <w:r>
          <w:rPr>
            <w:rFonts w:ascii="IRNazanin" w:hAnsi="IRNazanin" w:eastAsia="IRNazanin" w:cs="IRNazanin"/>
            <w:color w:val="111111"/>
            <w:sz w:val="22"/>
            <w:szCs w:val="22"/>
            <w:b w:val="0"/>
            <w:bCs w:val="0"/>
            <w:i w:val="0"/>
            <w:iCs w:val="0"/>
          </w:rPr>
          <w:t>چشم‌پوشی خدا، از حقّ خود</w:t>
        </w:r>
        <w:r>
          <w:tab/>
        </w:r>
        <w:r>
          <w:fldChar w:fldCharType="begin"/>
        </w:r>
        <w:r>
          <w:instrText xml:space="preserve">PAGEREF 3579 \h</w:instrText>
        </w:r>
        <w:r>
          <w:fldChar w:fldCharType="end"/>
        </w:r>
      </w:hyperlink>
    </w:p>
    <w:p>
      <w:pPr>
        <w:tabs>
          <w:tab w:val="right" w:leader="dot" w:pos="9062"/>
        </w:tabs>
        <w:ind w:left="880"/>
      </w:pPr>
      <w:hyperlink w:anchor="_Toc3580" w:history="1">
        <w:r>
          <w:rPr>
            <w:rFonts w:ascii="IRNazanin" w:hAnsi="IRNazanin" w:eastAsia="IRNazanin" w:cs="IRNazanin"/>
            <w:color w:val="111111"/>
            <w:sz w:val="22"/>
            <w:szCs w:val="22"/>
            <w:b w:val="0"/>
            <w:bCs w:val="0"/>
            <w:i w:val="0"/>
            <w:iCs w:val="0"/>
          </w:rPr>
          <w:t>ادا نکردن حقِّ صاحب‌حقّ مؤمن</w:t>
        </w:r>
        <w:r>
          <w:tab/>
        </w:r>
        <w:r>
          <w:fldChar w:fldCharType="begin"/>
        </w:r>
        <w:r>
          <w:instrText xml:space="preserve">PAGEREF 3580 \h</w:instrText>
        </w:r>
        <w:r>
          <w:fldChar w:fldCharType="end"/>
        </w:r>
      </w:hyperlink>
    </w:p>
    <w:p>
      <w:pPr>
        <w:tabs>
          <w:tab w:val="right" w:leader="dot" w:pos="9062"/>
        </w:tabs>
        <w:ind w:left="880"/>
      </w:pPr>
      <w:hyperlink w:anchor="_Toc3581" w:history="1">
        <w:r>
          <w:rPr>
            <w:rFonts w:ascii="IRNazanin" w:hAnsi="IRNazanin" w:eastAsia="IRNazanin" w:cs="IRNazanin"/>
            <w:color w:val="111111"/>
            <w:sz w:val="22"/>
            <w:szCs w:val="22"/>
            <w:b w:val="0"/>
            <w:bCs w:val="0"/>
            <w:i w:val="0"/>
            <w:iCs w:val="0"/>
          </w:rPr>
          <w:t>پایمال کردن حقّ دیگران</w:t>
        </w:r>
        <w:r>
          <w:tab/>
        </w:r>
        <w:r>
          <w:fldChar w:fldCharType="begin"/>
        </w:r>
        <w:r>
          <w:instrText xml:space="preserve">PAGEREF 3581 \h</w:instrText>
        </w:r>
        <w:r>
          <w:fldChar w:fldCharType="end"/>
        </w:r>
      </w:hyperlink>
    </w:p>
    <w:p>
      <w:pPr>
        <w:tabs>
          <w:tab w:val="right" w:leader="dot" w:pos="9062"/>
        </w:tabs>
        <w:ind w:left="880"/>
      </w:pPr>
      <w:hyperlink w:anchor="_Toc3582" w:history="1">
        <w:r>
          <w:rPr>
            <w:rFonts w:ascii="IRNazanin" w:hAnsi="IRNazanin" w:eastAsia="IRNazanin" w:cs="IRNazanin"/>
            <w:color w:val="111111"/>
            <w:sz w:val="22"/>
            <w:szCs w:val="22"/>
            <w:b w:val="0"/>
            <w:bCs w:val="0"/>
            <w:i w:val="0"/>
            <w:iCs w:val="0"/>
          </w:rPr>
          <w:t>حقّ خداوند</w:t>
        </w:r>
        <w:r>
          <w:tab/>
        </w:r>
        <w:r>
          <w:fldChar w:fldCharType="begin"/>
        </w:r>
        <w:r>
          <w:instrText xml:space="preserve">PAGEREF 3582 \h</w:instrText>
        </w:r>
        <w:r>
          <w:fldChar w:fldCharType="end"/>
        </w:r>
      </w:hyperlink>
    </w:p>
    <w:p>
      <w:pPr>
        <w:tabs>
          <w:tab w:val="right" w:leader="dot" w:pos="9062"/>
        </w:tabs>
        <w:ind w:left="880"/>
      </w:pPr>
      <w:hyperlink w:anchor="_Toc3583" w:history="1">
        <w:r>
          <w:rPr>
            <w:rFonts w:ascii="IRNazanin" w:hAnsi="IRNazanin" w:eastAsia="IRNazanin" w:cs="IRNazanin"/>
            <w:color w:val="111111"/>
            <w:sz w:val="22"/>
            <w:szCs w:val="22"/>
            <w:b w:val="0"/>
            <w:bCs w:val="0"/>
            <w:i w:val="0"/>
            <w:iCs w:val="0"/>
          </w:rPr>
          <w:t>سوگند دادن خداوند، به حقّ ماه رمضان</w:t>
        </w:r>
        <w:r>
          <w:tab/>
        </w:r>
        <w:r>
          <w:fldChar w:fldCharType="begin"/>
        </w:r>
        <w:r>
          <w:instrText xml:space="preserve">PAGEREF 3583 \h</w:instrText>
        </w:r>
        <w:r>
          <w:fldChar w:fldCharType="end"/>
        </w:r>
      </w:hyperlink>
    </w:p>
    <w:p>
      <w:pPr>
        <w:tabs>
          <w:tab w:val="right" w:leader="dot" w:pos="9062"/>
        </w:tabs>
        <w:ind w:left="880"/>
      </w:pPr>
      <w:hyperlink w:anchor="_Toc3584" w:history="1">
        <w:r>
          <w:rPr>
            <w:rFonts w:ascii="IRNazanin" w:hAnsi="IRNazanin" w:eastAsia="IRNazanin" w:cs="IRNazanin"/>
            <w:color w:val="111111"/>
            <w:sz w:val="22"/>
            <w:szCs w:val="22"/>
            <w:b w:val="0"/>
            <w:bCs w:val="0"/>
            <w:i w:val="0"/>
            <w:iCs w:val="0"/>
          </w:rPr>
          <w:t>ادای حقّ ماه رمضان و وداع با آن</w:t>
        </w:r>
        <w:r>
          <w:tab/>
        </w:r>
        <w:r>
          <w:fldChar w:fldCharType="begin"/>
        </w:r>
        <w:r>
          <w:instrText xml:space="preserve">PAGEREF 3584 \h</w:instrText>
        </w:r>
        <w:r>
          <w:fldChar w:fldCharType="end"/>
        </w:r>
      </w:hyperlink>
    </w:p>
    <w:p>
      <w:pPr>
        <w:tabs>
          <w:tab w:val="right" w:leader="dot" w:pos="9062"/>
        </w:tabs>
        <w:ind w:left="880"/>
      </w:pPr>
      <w:hyperlink w:anchor="_Toc3585" w:history="1">
        <w:r>
          <w:rPr>
            <w:rFonts w:ascii="IRNazanin" w:hAnsi="IRNazanin" w:eastAsia="IRNazanin" w:cs="IRNazanin"/>
            <w:color w:val="111111"/>
            <w:sz w:val="22"/>
            <w:szCs w:val="22"/>
            <w:b w:val="0"/>
            <w:bCs w:val="0"/>
            <w:i w:val="0"/>
            <w:iCs w:val="0"/>
          </w:rPr>
          <w:t>تقصیر از (ادای) حقّ خدا، در ماه رمضان</w:t>
        </w:r>
        <w:r>
          <w:tab/>
        </w:r>
        <w:r>
          <w:fldChar w:fldCharType="begin"/>
        </w:r>
        <w:r>
          <w:instrText xml:space="preserve">PAGEREF 3585 \h</w:instrText>
        </w:r>
        <w:r>
          <w:fldChar w:fldCharType="end"/>
        </w:r>
      </w:hyperlink>
    </w:p>
    <w:p>
      <w:pPr>
        <w:tabs>
          <w:tab w:val="right" w:leader="dot" w:pos="9062"/>
        </w:tabs>
        <w:ind w:left="880"/>
      </w:pPr>
      <w:hyperlink w:anchor="_Toc3586" w:history="1">
        <w:r>
          <w:rPr>
            <w:rFonts w:ascii="IRNazanin" w:hAnsi="IRNazanin" w:eastAsia="IRNazanin" w:cs="IRNazanin"/>
            <w:color w:val="111111"/>
            <w:sz w:val="22"/>
            <w:szCs w:val="22"/>
            <w:b w:val="0"/>
            <w:bCs w:val="0"/>
            <w:i w:val="0"/>
            <w:iCs w:val="0"/>
          </w:rPr>
          <w:t>سبب به دست آوردن حقّ خدا، در ماه رمضان</w:t>
        </w:r>
        <w:r>
          <w:tab/>
        </w:r>
        <w:r>
          <w:fldChar w:fldCharType="begin"/>
        </w:r>
        <w:r>
          <w:instrText xml:space="preserve">PAGEREF 3586 \h</w:instrText>
        </w:r>
        <w:r>
          <w:fldChar w:fldCharType="end"/>
        </w:r>
      </w:hyperlink>
    </w:p>
    <w:p>
      <w:pPr>
        <w:tabs>
          <w:tab w:val="right" w:leader="dot" w:pos="9062"/>
        </w:tabs>
        <w:ind w:left="880"/>
      </w:pPr>
      <w:hyperlink w:anchor="_Toc3587" w:history="1">
        <w:r>
          <w:rPr>
            <w:rFonts w:ascii="IRNazanin" w:hAnsi="IRNazanin" w:eastAsia="IRNazanin" w:cs="IRNazanin"/>
            <w:color w:val="111111"/>
            <w:sz w:val="22"/>
            <w:szCs w:val="22"/>
            <w:b w:val="0"/>
            <w:bCs w:val="0"/>
            <w:i w:val="0"/>
            <w:iCs w:val="0"/>
          </w:rPr>
          <w:t>توفیق ادای حقّ الهی</w:t>
        </w:r>
        <w:r>
          <w:tab/>
        </w:r>
        <w:r>
          <w:fldChar w:fldCharType="begin"/>
        </w:r>
        <w:r>
          <w:instrText xml:space="preserve">PAGEREF 3587 \h</w:instrText>
        </w:r>
        <w:r>
          <w:fldChar w:fldCharType="end"/>
        </w:r>
      </w:hyperlink>
    </w:p>
    <w:p>
      <w:pPr>
        <w:tabs>
          <w:tab w:val="right" w:leader="dot" w:pos="9062"/>
        </w:tabs>
        <w:ind w:left="880"/>
      </w:pPr>
      <w:hyperlink w:anchor="_Toc3588" w:history="1">
        <w:r>
          <w:rPr>
            <w:rFonts w:ascii="IRNazanin" w:hAnsi="IRNazanin" w:eastAsia="IRNazanin" w:cs="IRNazanin"/>
            <w:color w:val="111111"/>
            <w:sz w:val="22"/>
            <w:szCs w:val="22"/>
            <w:b w:val="0"/>
            <w:bCs w:val="0"/>
            <w:i w:val="0"/>
            <w:iCs w:val="0"/>
          </w:rPr>
          <w:t>قسم دادن خدا، به حقِّ (پیامبر صلی‌الله‌علیه‌و‌آله )</w:t>
        </w:r>
        <w:r>
          <w:tab/>
        </w:r>
        <w:r>
          <w:fldChar w:fldCharType="begin"/>
        </w:r>
        <w:r>
          <w:instrText xml:space="preserve">PAGEREF 3588 \h</w:instrText>
        </w:r>
        <w:r>
          <w:fldChar w:fldCharType="end"/>
        </w:r>
      </w:hyperlink>
    </w:p>
    <w:p>
      <w:pPr>
        <w:tabs>
          <w:tab w:val="right" w:leader="dot" w:pos="9062"/>
        </w:tabs>
        <w:ind w:left="880"/>
      </w:pPr>
      <w:hyperlink w:anchor="_Toc3589" w:history="1">
        <w:r>
          <w:rPr>
            <w:rFonts w:ascii="IRNazanin" w:hAnsi="IRNazanin" w:eastAsia="IRNazanin" w:cs="IRNazanin"/>
            <w:color w:val="111111"/>
            <w:sz w:val="22"/>
            <w:szCs w:val="22"/>
            <w:b w:val="0"/>
            <w:bCs w:val="0"/>
            <w:i w:val="0"/>
            <w:iCs w:val="0"/>
          </w:rPr>
          <w:t>کوتاهی نمودن بنده، در حقّ خداوند</w:t>
        </w:r>
        <w:r>
          <w:tab/>
        </w:r>
        <w:r>
          <w:fldChar w:fldCharType="begin"/>
        </w:r>
        <w:r>
          <w:instrText xml:space="preserve">PAGEREF 3589 \h</w:instrText>
        </w:r>
        <w:r>
          <w:fldChar w:fldCharType="end"/>
        </w:r>
      </w:hyperlink>
    </w:p>
    <w:p>
      <w:pPr>
        <w:tabs>
          <w:tab w:val="right" w:leader="dot" w:pos="9062"/>
        </w:tabs>
        <w:ind w:left="880"/>
      </w:pPr>
      <w:hyperlink w:anchor="_Toc3590" w:history="1">
        <w:r>
          <w:rPr>
            <w:rFonts w:ascii="IRNazanin" w:hAnsi="IRNazanin" w:eastAsia="IRNazanin" w:cs="IRNazanin"/>
            <w:color w:val="111111"/>
            <w:sz w:val="22"/>
            <w:szCs w:val="22"/>
            <w:b w:val="0"/>
            <w:bCs w:val="0"/>
            <w:i w:val="0"/>
            <w:iCs w:val="0"/>
          </w:rPr>
          <w:t>سوگند دادن خدا، به حقّ خودش</w:t>
        </w:r>
        <w:r>
          <w:tab/>
        </w:r>
        <w:r>
          <w:fldChar w:fldCharType="begin"/>
        </w:r>
        <w:r>
          <w:instrText xml:space="preserve">PAGEREF 3590 \h</w:instrText>
        </w:r>
        <w:r>
          <w:fldChar w:fldCharType="end"/>
        </w:r>
      </w:hyperlink>
    </w:p>
    <w:p>
      <w:pPr>
        <w:tabs>
          <w:tab w:val="right" w:leader="dot" w:pos="9062"/>
        </w:tabs>
        <w:ind w:left="660"/>
      </w:pPr>
      <w:hyperlink w:anchor="_Toc3591" w:history="1">
        <w:r>
          <w:rPr>
            <w:rFonts w:ascii="IRNazanin" w:hAnsi="IRNazanin" w:eastAsia="IRNazanin" w:cs="IRNazanin"/>
            <w:color w:val="111111"/>
            <w:sz w:val="22"/>
            <w:szCs w:val="22"/>
            <w:b w:val="0"/>
            <w:bCs w:val="0"/>
            <w:i w:val="0"/>
            <w:iCs w:val="0"/>
          </w:rPr>
          <w:t>حقیقت</w:t>
        </w:r>
        <w:r>
          <w:tab/>
        </w:r>
        <w:r>
          <w:fldChar w:fldCharType="begin"/>
        </w:r>
        <w:r>
          <w:instrText xml:space="preserve">PAGEREF 3591 \h</w:instrText>
        </w:r>
        <w:r>
          <w:fldChar w:fldCharType="end"/>
        </w:r>
      </w:hyperlink>
    </w:p>
    <w:p>
      <w:pPr>
        <w:tabs>
          <w:tab w:val="right" w:leader="dot" w:pos="9062"/>
        </w:tabs>
        <w:ind w:left="880"/>
      </w:pPr>
      <w:hyperlink w:anchor="_Toc3592" w:history="1">
        <w:r>
          <w:rPr>
            <w:rFonts w:ascii="IRNazanin" w:hAnsi="IRNazanin" w:eastAsia="IRNazanin" w:cs="IRNazanin"/>
            <w:color w:val="111111"/>
            <w:sz w:val="22"/>
            <w:szCs w:val="22"/>
            <w:b w:val="0"/>
            <w:bCs w:val="0"/>
            <w:i w:val="0"/>
            <w:iCs w:val="0"/>
          </w:rPr>
          <w:t>پیامبر صلی‌الله‌علیه‌و‌آله ، و حقیقت ایمان</w:t>
        </w:r>
        <w:r>
          <w:tab/>
        </w:r>
        <w:r>
          <w:fldChar w:fldCharType="begin"/>
        </w:r>
        <w:r>
          <w:instrText xml:space="preserve">PAGEREF 3592 \h</w:instrText>
        </w:r>
        <w:r>
          <w:fldChar w:fldCharType="end"/>
        </w:r>
      </w:hyperlink>
    </w:p>
    <w:p>
      <w:pPr>
        <w:tabs>
          <w:tab w:val="right" w:leader="dot" w:pos="9062"/>
        </w:tabs>
        <w:ind w:left="880"/>
      </w:pPr>
      <w:hyperlink w:anchor="_Toc3593" w:history="1">
        <w:r>
          <w:rPr>
            <w:rFonts w:ascii="IRNazanin" w:hAnsi="IRNazanin" w:eastAsia="IRNazanin" w:cs="IRNazanin"/>
            <w:color w:val="111111"/>
            <w:sz w:val="22"/>
            <w:szCs w:val="22"/>
            <w:b w:val="0"/>
            <w:bCs w:val="0"/>
            <w:i w:val="0"/>
            <w:iCs w:val="0"/>
          </w:rPr>
          <w:t>دشمنی با شیطان، از روی حقیقت</w:t>
        </w:r>
        <w:r>
          <w:tab/>
        </w:r>
        <w:r>
          <w:fldChar w:fldCharType="begin"/>
        </w:r>
        <w:r>
          <w:instrText xml:space="preserve">PAGEREF 3593 \h</w:instrText>
        </w:r>
        <w:r>
          <w:fldChar w:fldCharType="end"/>
        </w:r>
      </w:hyperlink>
    </w:p>
    <w:p>
      <w:pPr>
        <w:tabs>
          <w:tab w:val="right" w:leader="dot" w:pos="9062"/>
        </w:tabs>
        <w:ind w:left="880"/>
      </w:pPr>
      <w:hyperlink w:anchor="_Toc3594" w:history="1">
        <w:r>
          <w:rPr>
            <w:rFonts w:ascii="IRNazanin" w:hAnsi="IRNazanin" w:eastAsia="IRNazanin" w:cs="IRNazanin"/>
            <w:color w:val="111111"/>
            <w:sz w:val="22"/>
            <w:szCs w:val="22"/>
            <w:b w:val="0"/>
            <w:bCs w:val="0"/>
            <w:i w:val="0"/>
            <w:iCs w:val="0"/>
          </w:rPr>
          <w:t>حقیقت بودنِ گفتار خداوند</w:t>
        </w:r>
        <w:r>
          <w:tab/>
        </w:r>
        <w:r>
          <w:fldChar w:fldCharType="begin"/>
        </w:r>
        <w:r>
          <w:instrText xml:space="preserve">PAGEREF 3594 \h</w:instrText>
        </w:r>
        <w:r>
          <w:fldChar w:fldCharType="end"/>
        </w:r>
      </w:hyperlink>
    </w:p>
    <w:p>
      <w:pPr>
        <w:tabs>
          <w:tab w:val="right" w:leader="dot" w:pos="9062"/>
        </w:tabs>
        <w:ind w:left="880"/>
      </w:pPr>
      <w:hyperlink w:anchor="_Toc3595" w:history="1">
        <w:r>
          <w:rPr>
            <w:rFonts w:ascii="IRNazanin" w:hAnsi="IRNazanin" w:eastAsia="IRNazanin" w:cs="IRNazanin"/>
            <w:color w:val="111111"/>
            <w:sz w:val="22"/>
            <w:szCs w:val="22"/>
            <w:b w:val="0"/>
            <w:bCs w:val="0"/>
            <w:i w:val="0"/>
            <w:iCs w:val="0"/>
          </w:rPr>
          <w:t>شیطان و نمایاندن باطل، به صورت حقّ</w:t>
        </w:r>
        <w:r>
          <w:tab/>
        </w:r>
        <w:r>
          <w:fldChar w:fldCharType="begin"/>
        </w:r>
        <w:r>
          <w:instrText xml:space="preserve">PAGEREF 3595 \h</w:instrText>
        </w:r>
        <w:r>
          <w:fldChar w:fldCharType="end"/>
        </w:r>
      </w:hyperlink>
    </w:p>
    <w:p>
      <w:pPr>
        <w:tabs>
          <w:tab w:val="right" w:leader="dot" w:pos="9062"/>
        </w:tabs>
        <w:ind w:left="880"/>
      </w:pPr>
      <w:hyperlink w:anchor="_Toc3596" w:history="1">
        <w:r>
          <w:rPr>
            <w:rFonts w:ascii="IRNazanin" w:hAnsi="IRNazanin" w:eastAsia="IRNazanin" w:cs="IRNazanin"/>
            <w:color w:val="111111"/>
            <w:sz w:val="22"/>
            <w:szCs w:val="22"/>
            <w:b w:val="0"/>
            <w:bCs w:val="0"/>
            <w:i w:val="0"/>
            <w:iCs w:val="0"/>
          </w:rPr>
          <w:t>به حقیقت مکافات دادن بنده و هلاکت او</w:t>
        </w:r>
        <w:r>
          <w:tab/>
        </w:r>
        <w:r>
          <w:fldChar w:fldCharType="begin"/>
        </w:r>
        <w:r>
          <w:instrText xml:space="preserve">PAGEREF 3596 \h</w:instrText>
        </w:r>
        <w:r>
          <w:fldChar w:fldCharType="end"/>
        </w:r>
      </w:hyperlink>
    </w:p>
    <w:p>
      <w:pPr>
        <w:tabs>
          <w:tab w:val="right" w:leader="dot" w:pos="9062"/>
        </w:tabs>
        <w:ind w:left="880"/>
      </w:pPr>
      <w:hyperlink w:anchor="_Toc3597" w:history="1">
        <w:r>
          <w:rPr>
            <w:rFonts w:ascii="IRNazanin" w:hAnsi="IRNazanin" w:eastAsia="IRNazanin" w:cs="IRNazanin"/>
            <w:color w:val="111111"/>
            <w:sz w:val="22"/>
            <w:szCs w:val="22"/>
            <w:b w:val="0"/>
            <w:bCs w:val="0"/>
            <w:i w:val="0"/>
            <w:iCs w:val="0"/>
          </w:rPr>
          <w:t>برنگشتن ترازوی عدل، از حقیقت</w:t>
        </w:r>
        <w:r>
          <w:tab/>
        </w:r>
        <w:r>
          <w:fldChar w:fldCharType="begin"/>
        </w:r>
        <w:r>
          <w:instrText xml:space="preserve">PAGEREF 3597 \h</w:instrText>
        </w:r>
        <w:r>
          <w:fldChar w:fldCharType="end"/>
        </w:r>
      </w:hyperlink>
    </w:p>
    <w:p>
      <w:pPr>
        <w:tabs>
          <w:tab w:val="right" w:leader="dot" w:pos="9062"/>
        </w:tabs>
        <w:ind w:left="880"/>
      </w:pPr>
      <w:hyperlink w:anchor="_Toc3598" w:history="1">
        <w:r>
          <w:rPr>
            <w:rFonts w:ascii="IRNazanin" w:hAnsi="IRNazanin" w:eastAsia="IRNazanin" w:cs="IRNazanin"/>
            <w:color w:val="111111"/>
            <w:sz w:val="22"/>
            <w:szCs w:val="22"/>
            <w:b w:val="0"/>
            <w:bCs w:val="0"/>
            <w:i w:val="0"/>
            <w:iCs w:val="0"/>
          </w:rPr>
          <w:t>قرآن، آشکارکننده حق</w:t>
        </w:r>
        <w:r>
          <w:tab/>
        </w:r>
        <w:r>
          <w:fldChar w:fldCharType="begin"/>
        </w:r>
        <w:r>
          <w:instrText xml:space="preserve">PAGEREF 3598 \h</w:instrText>
        </w:r>
        <w:r>
          <w:fldChar w:fldCharType="end"/>
        </w:r>
      </w:hyperlink>
    </w:p>
    <w:p>
      <w:pPr>
        <w:tabs>
          <w:tab w:val="right" w:leader="dot" w:pos="9062"/>
        </w:tabs>
        <w:ind w:left="880"/>
      </w:pPr>
      <w:hyperlink w:anchor="_Toc3599" w:history="1">
        <w:r>
          <w:rPr>
            <w:rFonts w:ascii="IRNazanin" w:hAnsi="IRNazanin" w:eastAsia="IRNazanin" w:cs="IRNazanin"/>
            <w:color w:val="111111"/>
            <w:sz w:val="22"/>
            <w:szCs w:val="22"/>
            <w:b w:val="0"/>
            <w:bCs w:val="0"/>
            <w:i w:val="0"/>
            <w:iCs w:val="0"/>
          </w:rPr>
          <w:t>قرار دادن راهی در حق، برای بنده</w:t>
        </w:r>
        <w:r>
          <w:tab/>
        </w:r>
        <w:r>
          <w:fldChar w:fldCharType="begin"/>
        </w:r>
        <w:r>
          <w:instrText xml:space="preserve">PAGEREF 3599 \h</w:instrText>
        </w:r>
        <w:r>
          <w:fldChar w:fldCharType="end"/>
        </w:r>
      </w:hyperlink>
    </w:p>
    <w:p>
      <w:pPr>
        <w:tabs>
          <w:tab w:val="right" w:leader="dot" w:pos="9062"/>
        </w:tabs>
        <w:ind w:left="880"/>
      </w:pPr>
      <w:hyperlink w:anchor="_Toc3600" w:history="1">
        <w:r>
          <w:rPr>
            <w:rFonts w:ascii="IRNazanin" w:hAnsi="IRNazanin" w:eastAsia="IRNazanin" w:cs="IRNazanin"/>
            <w:color w:val="111111"/>
            <w:sz w:val="22"/>
            <w:szCs w:val="22"/>
            <w:b w:val="0"/>
            <w:bCs w:val="0"/>
            <w:i w:val="0"/>
            <w:iCs w:val="0"/>
          </w:rPr>
          <w:t>به حقیقت پیوستن گمان‌های نیک</w:t>
        </w:r>
        <w:r>
          <w:tab/>
        </w:r>
        <w:r>
          <w:fldChar w:fldCharType="begin"/>
        </w:r>
        <w:r>
          <w:instrText xml:space="preserve">PAGEREF 3600 \h</w:instrText>
        </w:r>
        <w:r>
          <w:fldChar w:fldCharType="end"/>
        </w:r>
      </w:hyperlink>
    </w:p>
    <w:p>
      <w:pPr>
        <w:tabs>
          <w:tab w:val="right" w:leader="dot" w:pos="9062"/>
        </w:tabs>
        <w:ind w:left="880"/>
      </w:pPr>
      <w:hyperlink w:anchor="_Toc3601" w:history="1">
        <w:r>
          <w:rPr>
            <w:rFonts w:ascii="IRNazanin" w:hAnsi="IRNazanin" w:eastAsia="IRNazanin" w:cs="IRNazanin"/>
            <w:color w:val="111111"/>
            <w:sz w:val="22"/>
            <w:szCs w:val="22"/>
            <w:b w:val="0"/>
            <w:bCs w:val="0"/>
            <w:i w:val="0"/>
            <w:iCs w:val="0"/>
          </w:rPr>
          <w:t>حقیقت شکر و سپاس</w:t>
        </w:r>
        <w:r>
          <w:tab/>
        </w:r>
        <w:r>
          <w:fldChar w:fldCharType="begin"/>
        </w:r>
        <w:r>
          <w:instrText xml:space="preserve">PAGEREF 3601 \h</w:instrText>
        </w:r>
        <w:r>
          <w:fldChar w:fldCharType="end"/>
        </w:r>
      </w:hyperlink>
    </w:p>
    <w:p>
      <w:pPr>
        <w:tabs>
          <w:tab w:val="right" w:leader="dot" w:pos="9062"/>
        </w:tabs>
        <w:ind w:left="880"/>
      </w:pPr>
      <w:hyperlink w:anchor="_Toc3602" w:history="1">
        <w:r>
          <w:rPr>
            <w:rFonts w:ascii="IRNazanin" w:hAnsi="IRNazanin" w:eastAsia="IRNazanin" w:cs="IRNazanin"/>
            <w:color w:val="111111"/>
            <w:sz w:val="22"/>
            <w:szCs w:val="22"/>
            <w:b w:val="0"/>
            <w:bCs w:val="0"/>
            <w:i w:val="0"/>
            <w:iCs w:val="0"/>
          </w:rPr>
          <w:t>دست یافتن، به حقّ‌الیقین</w:t>
        </w:r>
        <w:r>
          <w:tab/>
        </w:r>
        <w:r>
          <w:fldChar w:fldCharType="begin"/>
        </w:r>
        <w:r>
          <w:instrText xml:space="preserve">PAGEREF 3602 \h</w:instrText>
        </w:r>
        <w:r>
          <w:fldChar w:fldCharType="end"/>
        </w:r>
      </w:hyperlink>
    </w:p>
    <w:p>
      <w:pPr>
        <w:tabs>
          <w:tab w:val="right" w:leader="dot" w:pos="9062"/>
        </w:tabs>
        <w:ind w:left="660"/>
      </w:pPr>
      <w:hyperlink w:anchor="_Toc3603" w:history="1">
        <w:r>
          <w:rPr>
            <w:rFonts w:ascii="IRNazanin" w:hAnsi="IRNazanin" w:eastAsia="IRNazanin" w:cs="IRNazanin"/>
            <w:color w:val="111111"/>
            <w:sz w:val="22"/>
            <w:szCs w:val="22"/>
            <w:b w:val="0"/>
            <w:bCs w:val="0"/>
            <w:i w:val="0"/>
            <w:iCs w:val="0"/>
          </w:rPr>
          <w:t>حکمت</w:t>
        </w:r>
        <w:r>
          <w:tab/>
        </w:r>
        <w:r>
          <w:fldChar w:fldCharType="begin"/>
        </w:r>
        <w:r>
          <w:instrText xml:space="preserve">PAGEREF 3603 \h</w:instrText>
        </w:r>
        <w:r>
          <w:fldChar w:fldCharType="end"/>
        </w:r>
      </w:hyperlink>
    </w:p>
    <w:p>
      <w:pPr>
        <w:tabs>
          <w:tab w:val="right" w:leader="dot" w:pos="9062"/>
        </w:tabs>
        <w:ind w:left="880"/>
      </w:pPr>
      <w:hyperlink w:anchor="_Toc3604" w:history="1">
        <w:r>
          <w:rPr>
            <w:rFonts w:ascii="IRNazanin" w:hAnsi="IRNazanin" w:eastAsia="IRNazanin" w:cs="IRNazanin"/>
            <w:color w:val="111111"/>
            <w:sz w:val="22"/>
            <w:szCs w:val="22"/>
            <w:b w:val="0"/>
            <w:bCs w:val="0"/>
            <w:i w:val="0"/>
            <w:iCs w:val="0"/>
          </w:rPr>
          <w:t>تغییر نیافتن حکمت الهی</w:t>
        </w:r>
        <w:r>
          <w:tab/>
        </w:r>
        <w:r>
          <w:fldChar w:fldCharType="begin"/>
        </w:r>
        <w:r>
          <w:instrText xml:space="preserve">PAGEREF 3604 \h</w:instrText>
        </w:r>
        <w:r>
          <w:fldChar w:fldCharType="end"/>
        </w:r>
      </w:hyperlink>
    </w:p>
    <w:p>
      <w:pPr>
        <w:tabs>
          <w:tab w:val="right" w:leader="dot" w:pos="9062"/>
        </w:tabs>
        <w:ind w:left="880"/>
      </w:pPr>
      <w:hyperlink w:anchor="_Toc3605" w:history="1">
        <w:r>
          <w:rPr>
            <w:rFonts w:ascii="IRNazanin" w:hAnsi="IRNazanin" w:eastAsia="IRNazanin" w:cs="IRNazanin"/>
            <w:color w:val="111111"/>
            <w:sz w:val="22"/>
            <w:szCs w:val="22"/>
            <w:b w:val="0"/>
            <w:bCs w:val="0"/>
            <w:i w:val="0"/>
            <w:iCs w:val="0"/>
          </w:rPr>
          <w:t>حکیم بودن خداوند</w:t>
        </w:r>
        <w:r>
          <w:tab/>
        </w:r>
        <w:r>
          <w:fldChar w:fldCharType="begin"/>
        </w:r>
        <w:r>
          <w:instrText xml:space="preserve">PAGEREF 3605 \h</w:instrText>
        </w:r>
        <w:r>
          <w:fldChar w:fldCharType="end"/>
        </w:r>
      </w:hyperlink>
    </w:p>
    <w:p>
      <w:pPr>
        <w:tabs>
          <w:tab w:val="right" w:leader="dot" w:pos="9062"/>
        </w:tabs>
        <w:ind w:left="880"/>
      </w:pPr>
      <w:hyperlink w:anchor="_Toc3606" w:history="1">
        <w:r>
          <w:rPr>
            <w:rFonts w:ascii="IRNazanin" w:hAnsi="IRNazanin" w:eastAsia="IRNazanin" w:cs="IRNazanin"/>
            <w:color w:val="111111"/>
            <w:sz w:val="22"/>
            <w:szCs w:val="22"/>
            <w:b w:val="0"/>
            <w:bCs w:val="0"/>
            <w:i w:val="0"/>
            <w:iCs w:val="0"/>
          </w:rPr>
          <w:t>حکیمانه بودن گفتار خداوند</w:t>
        </w:r>
        <w:r>
          <w:tab/>
        </w:r>
        <w:r>
          <w:fldChar w:fldCharType="begin"/>
        </w:r>
        <w:r>
          <w:instrText xml:space="preserve">PAGEREF 3606 \h</w:instrText>
        </w:r>
        <w:r>
          <w:fldChar w:fldCharType="end"/>
        </w:r>
      </w:hyperlink>
    </w:p>
    <w:p>
      <w:pPr>
        <w:tabs>
          <w:tab w:val="right" w:leader="dot" w:pos="9062"/>
        </w:tabs>
        <w:ind w:left="660"/>
      </w:pPr>
      <w:hyperlink w:anchor="_Toc3607" w:history="1">
        <w:r>
          <w:rPr>
            <w:rFonts w:ascii="IRNazanin" w:hAnsi="IRNazanin" w:eastAsia="IRNazanin" w:cs="IRNazanin"/>
            <w:color w:val="111111"/>
            <w:sz w:val="22"/>
            <w:szCs w:val="22"/>
            <w:b w:val="0"/>
            <w:bCs w:val="0"/>
            <w:i w:val="0"/>
            <w:iCs w:val="0"/>
          </w:rPr>
          <w:t>حلال</w:t>
        </w:r>
        <w:r>
          <w:tab/>
        </w:r>
        <w:r>
          <w:fldChar w:fldCharType="begin"/>
        </w:r>
        <w:r>
          <w:instrText xml:space="preserve">PAGEREF 3607 \h</w:instrText>
        </w:r>
        <w:r>
          <w:fldChar w:fldCharType="end"/>
        </w:r>
      </w:hyperlink>
    </w:p>
    <w:p>
      <w:pPr>
        <w:tabs>
          <w:tab w:val="right" w:leader="dot" w:pos="9062"/>
        </w:tabs>
        <w:ind w:left="880"/>
      </w:pPr>
      <w:hyperlink w:anchor="_Toc3608" w:history="1">
        <w:r>
          <w:rPr>
            <w:rFonts w:ascii="IRNazanin" w:hAnsi="IRNazanin" w:eastAsia="IRNazanin" w:cs="IRNazanin"/>
            <w:color w:val="111111"/>
            <w:sz w:val="22"/>
            <w:szCs w:val="22"/>
            <w:b w:val="0"/>
            <w:bCs w:val="0"/>
            <w:i w:val="0"/>
            <w:iCs w:val="0"/>
          </w:rPr>
          <w:t>فراخ گشتن روزی حلال، بر بنده</w:t>
        </w:r>
        <w:r>
          <w:tab/>
        </w:r>
        <w:r>
          <w:fldChar w:fldCharType="begin"/>
        </w:r>
        <w:r>
          <w:instrText xml:space="preserve">PAGEREF 3608 \h</w:instrText>
        </w:r>
        <w:r>
          <w:fldChar w:fldCharType="end"/>
        </w:r>
      </w:hyperlink>
    </w:p>
    <w:p>
      <w:pPr>
        <w:tabs>
          <w:tab w:val="right" w:leader="dot" w:pos="9062"/>
        </w:tabs>
        <w:ind w:left="880"/>
      </w:pPr>
      <w:hyperlink w:anchor="_Toc3609" w:history="1">
        <w:r>
          <w:rPr>
            <w:rFonts w:ascii="IRNazanin" w:hAnsi="IRNazanin" w:eastAsia="IRNazanin" w:cs="IRNazanin"/>
            <w:color w:val="111111"/>
            <w:sz w:val="22"/>
            <w:szCs w:val="22"/>
            <w:b w:val="0"/>
            <w:bCs w:val="0"/>
            <w:i w:val="0"/>
            <w:iCs w:val="0"/>
          </w:rPr>
          <w:t>روزی بنده، و وسایل حلال</w:t>
        </w:r>
        <w:r>
          <w:tab/>
        </w:r>
        <w:r>
          <w:fldChar w:fldCharType="begin"/>
        </w:r>
        <w:r>
          <w:instrText xml:space="preserve">PAGEREF 3609 \h</w:instrText>
        </w:r>
        <w:r>
          <w:fldChar w:fldCharType="end"/>
        </w:r>
      </w:hyperlink>
    </w:p>
    <w:p>
      <w:pPr>
        <w:tabs>
          <w:tab w:val="right" w:leader="dot" w:pos="9062"/>
        </w:tabs>
        <w:ind w:left="880"/>
      </w:pPr>
      <w:hyperlink w:anchor="_Toc3610" w:history="1">
        <w:r>
          <w:rPr>
            <w:rFonts w:ascii="IRNazanin" w:hAnsi="IRNazanin" w:eastAsia="IRNazanin" w:cs="IRNazanin"/>
            <w:color w:val="111111"/>
            <w:sz w:val="22"/>
            <w:szCs w:val="22"/>
            <w:b w:val="0"/>
            <w:bCs w:val="0"/>
            <w:i w:val="0"/>
            <w:iCs w:val="0"/>
          </w:rPr>
          <w:t>قرآن، جداکننده حلال و حرام خداوند</w:t>
        </w:r>
        <w:r>
          <w:tab/>
        </w:r>
        <w:r>
          <w:fldChar w:fldCharType="begin"/>
        </w:r>
        <w:r>
          <w:instrText xml:space="preserve">PAGEREF 3610 \h</w:instrText>
        </w:r>
        <w:r>
          <w:fldChar w:fldCharType="end"/>
        </w:r>
      </w:hyperlink>
    </w:p>
    <w:p>
      <w:pPr>
        <w:tabs>
          <w:tab w:val="right" w:leader="dot" w:pos="9062"/>
        </w:tabs>
        <w:ind w:left="880"/>
      </w:pPr>
      <w:hyperlink w:anchor="_Toc3611" w:history="1">
        <w:r>
          <w:rPr>
            <w:rFonts w:ascii="IRNazanin" w:hAnsi="IRNazanin" w:eastAsia="IRNazanin" w:cs="IRNazanin"/>
            <w:color w:val="111111"/>
            <w:sz w:val="22"/>
            <w:szCs w:val="22"/>
            <w:b w:val="0"/>
            <w:bCs w:val="0"/>
            <w:i w:val="0"/>
            <w:iCs w:val="0"/>
          </w:rPr>
          <w:t>قرآن و حلال دانستن حلال حکم خدا</w:t>
        </w:r>
        <w:r>
          <w:tab/>
        </w:r>
        <w:r>
          <w:fldChar w:fldCharType="begin"/>
        </w:r>
        <w:r>
          <w:instrText xml:space="preserve">PAGEREF 3611 \h</w:instrText>
        </w:r>
        <w:r>
          <w:fldChar w:fldCharType="end"/>
        </w:r>
      </w:hyperlink>
    </w:p>
    <w:p>
      <w:pPr>
        <w:tabs>
          <w:tab w:val="right" w:leader="dot" w:pos="9062"/>
        </w:tabs>
        <w:ind w:left="880"/>
      </w:pPr>
      <w:hyperlink w:anchor="_Toc3612" w:history="1">
        <w:r>
          <w:rPr>
            <w:rFonts w:ascii="IRNazanin" w:hAnsi="IRNazanin" w:eastAsia="IRNazanin" w:cs="IRNazanin"/>
            <w:color w:val="111111"/>
            <w:sz w:val="22"/>
            <w:szCs w:val="22"/>
            <w:b w:val="0"/>
            <w:bCs w:val="0"/>
            <w:i w:val="0"/>
            <w:iCs w:val="0"/>
          </w:rPr>
          <w:t>حرام نمودن حلال‌ها، در ماه رمضان</w:t>
        </w:r>
        <w:r>
          <w:tab/>
        </w:r>
        <w:r>
          <w:fldChar w:fldCharType="begin"/>
        </w:r>
        <w:r>
          <w:instrText xml:space="preserve">PAGEREF 3612 \h</w:instrText>
        </w:r>
        <w:r>
          <w:fldChar w:fldCharType="end"/>
        </w:r>
      </w:hyperlink>
    </w:p>
    <w:p>
      <w:pPr>
        <w:tabs>
          <w:tab w:val="right" w:leader="dot" w:pos="9062"/>
        </w:tabs>
        <w:ind w:left="880"/>
      </w:pPr>
      <w:hyperlink w:anchor="_Toc3613" w:history="1">
        <w:r>
          <w:rPr>
            <w:rFonts w:ascii="IRNazanin" w:hAnsi="IRNazanin" w:eastAsia="IRNazanin" w:cs="IRNazanin"/>
            <w:color w:val="111111"/>
            <w:sz w:val="22"/>
            <w:szCs w:val="22"/>
            <w:b w:val="0"/>
            <w:bCs w:val="0"/>
            <w:i w:val="0"/>
            <w:iCs w:val="0"/>
          </w:rPr>
          <w:t>در شکم جا دادنِ (روزی‌های) حلال</w:t>
        </w:r>
        <w:r>
          <w:tab/>
        </w:r>
        <w:r>
          <w:fldChar w:fldCharType="begin"/>
        </w:r>
        <w:r>
          <w:instrText xml:space="preserve">PAGEREF 3613 \h</w:instrText>
        </w:r>
        <w:r>
          <w:fldChar w:fldCharType="end"/>
        </w:r>
      </w:hyperlink>
    </w:p>
    <w:p>
      <w:pPr>
        <w:tabs>
          <w:tab w:val="right" w:leader="dot" w:pos="9062"/>
        </w:tabs>
        <w:ind w:left="660"/>
      </w:pPr>
      <w:hyperlink w:anchor="_Toc3614" w:history="1">
        <w:r>
          <w:rPr>
            <w:rFonts w:ascii="IRNazanin" w:hAnsi="IRNazanin" w:eastAsia="IRNazanin" w:cs="IRNazanin"/>
            <w:color w:val="111111"/>
            <w:sz w:val="22"/>
            <w:szCs w:val="22"/>
            <w:b w:val="0"/>
            <w:bCs w:val="0"/>
            <w:i w:val="0"/>
            <w:iCs w:val="0"/>
          </w:rPr>
          <w:t>حمل</w:t>
        </w:r>
        <w:r>
          <w:tab/>
        </w:r>
        <w:r>
          <w:fldChar w:fldCharType="begin"/>
        </w:r>
        <w:r>
          <w:instrText xml:space="preserve">PAGEREF 3614 \h</w:instrText>
        </w:r>
        <w:r>
          <w:fldChar w:fldCharType="end"/>
        </w:r>
      </w:hyperlink>
    </w:p>
    <w:p>
      <w:pPr>
        <w:tabs>
          <w:tab w:val="right" w:leader="dot" w:pos="9062"/>
        </w:tabs>
        <w:ind w:left="880"/>
      </w:pPr>
      <w:hyperlink w:anchor="_Toc3615" w:history="1">
        <w:r>
          <w:rPr>
            <w:rFonts w:ascii="IRNazanin" w:hAnsi="IRNazanin" w:eastAsia="IRNazanin" w:cs="IRNazanin"/>
            <w:color w:val="111111"/>
            <w:sz w:val="22"/>
            <w:szCs w:val="22"/>
            <w:b w:val="0"/>
            <w:bCs w:val="0"/>
            <w:i w:val="0"/>
            <w:iCs w:val="0"/>
          </w:rPr>
          <w:t>حمل چیزی و واماندن</w:t>
        </w:r>
        <w:r>
          <w:tab/>
        </w:r>
        <w:r>
          <w:fldChar w:fldCharType="begin"/>
        </w:r>
        <w:r>
          <w:instrText xml:space="preserve">PAGEREF 3615 \h</w:instrText>
        </w:r>
        <w:r>
          <w:fldChar w:fldCharType="end"/>
        </w:r>
      </w:hyperlink>
    </w:p>
    <w:p>
      <w:pPr>
        <w:tabs>
          <w:tab w:val="right" w:leader="dot" w:pos="9062"/>
        </w:tabs>
        <w:ind w:left="880"/>
      </w:pPr>
      <w:hyperlink w:anchor="_Toc3616" w:history="1">
        <w:r>
          <w:rPr>
            <w:rFonts w:ascii="IRNazanin" w:hAnsi="IRNazanin" w:eastAsia="IRNazanin" w:cs="IRNazanin"/>
            <w:color w:val="111111"/>
            <w:sz w:val="22"/>
            <w:szCs w:val="22"/>
            <w:b w:val="0"/>
            <w:bCs w:val="0"/>
            <w:i w:val="0"/>
            <w:iCs w:val="0"/>
          </w:rPr>
          <w:t>زیر بار زیان‌های عواقب کسب نرفتن</w:t>
        </w:r>
        <w:r>
          <w:tab/>
        </w:r>
        <w:r>
          <w:fldChar w:fldCharType="begin"/>
        </w:r>
        <w:r>
          <w:instrText xml:space="preserve">PAGEREF 3616 \h</w:instrText>
        </w:r>
        <w:r>
          <w:fldChar w:fldCharType="end"/>
        </w:r>
      </w:hyperlink>
    </w:p>
    <w:p>
      <w:pPr>
        <w:tabs>
          <w:tab w:val="right" w:leader="dot" w:pos="9062"/>
        </w:tabs>
        <w:ind w:left="880"/>
      </w:pPr>
      <w:hyperlink w:anchor="_Toc3617" w:history="1">
        <w:r>
          <w:rPr>
            <w:rFonts w:ascii="IRNazanin" w:hAnsi="IRNazanin" w:eastAsia="IRNazanin" w:cs="IRNazanin"/>
            <w:color w:val="111111"/>
            <w:sz w:val="22"/>
            <w:szCs w:val="22"/>
            <w:b w:val="0"/>
            <w:bCs w:val="0"/>
            <w:i w:val="0"/>
            <w:iCs w:val="0"/>
          </w:rPr>
          <w:t>گرانبار نشدن خدا، با برداشتن بار (گناه) بنده</w:t>
        </w:r>
        <w:r>
          <w:tab/>
        </w:r>
        <w:r>
          <w:fldChar w:fldCharType="begin"/>
        </w:r>
        <w:r>
          <w:instrText xml:space="preserve">PAGEREF 3617 \h</w:instrText>
        </w:r>
        <w:r>
          <w:fldChar w:fldCharType="end"/>
        </w:r>
      </w:hyperlink>
    </w:p>
    <w:p>
      <w:pPr>
        <w:tabs>
          <w:tab w:val="right" w:leader="dot" w:pos="9062"/>
        </w:tabs>
        <w:ind w:left="880"/>
      </w:pPr>
      <w:hyperlink w:anchor="_Toc3618" w:history="1">
        <w:r>
          <w:rPr>
            <w:rFonts w:ascii="IRNazanin" w:hAnsi="IRNazanin" w:eastAsia="IRNazanin" w:cs="IRNazanin"/>
            <w:color w:val="111111"/>
            <w:sz w:val="22"/>
            <w:szCs w:val="22"/>
            <w:b w:val="0"/>
            <w:bCs w:val="0"/>
            <w:i w:val="0"/>
            <w:iCs w:val="0"/>
          </w:rPr>
          <w:t>حمل گناهان</w:t>
        </w:r>
        <w:r>
          <w:tab/>
        </w:r>
        <w:r>
          <w:fldChar w:fldCharType="begin"/>
        </w:r>
        <w:r>
          <w:instrText xml:space="preserve">PAGEREF 3618 \h</w:instrText>
        </w:r>
        <w:r>
          <w:fldChar w:fldCharType="end"/>
        </w:r>
      </w:hyperlink>
    </w:p>
    <w:p>
      <w:pPr>
        <w:tabs>
          <w:tab w:val="right" w:leader="dot" w:pos="9062"/>
        </w:tabs>
        <w:ind w:left="880"/>
      </w:pPr>
      <w:hyperlink w:anchor="_Toc3619" w:history="1">
        <w:r>
          <w:rPr>
            <w:rFonts w:ascii="IRNazanin" w:hAnsi="IRNazanin" w:eastAsia="IRNazanin" w:cs="IRNazanin"/>
            <w:color w:val="111111"/>
            <w:sz w:val="22"/>
            <w:szCs w:val="22"/>
            <w:b w:val="0"/>
            <w:bCs w:val="0"/>
            <w:i w:val="0"/>
            <w:iCs w:val="0"/>
          </w:rPr>
          <w:t>رحمت الهی و حملی گران</w:t>
        </w:r>
        <w:r>
          <w:tab/>
        </w:r>
        <w:r>
          <w:fldChar w:fldCharType="begin"/>
        </w:r>
        <w:r>
          <w:instrText xml:space="preserve">PAGEREF 3619 \h</w:instrText>
        </w:r>
        <w:r>
          <w:fldChar w:fldCharType="end"/>
        </w:r>
      </w:hyperlink>
    </w:p>
    <w:p>
      <w:pPr>
        <w:tabs>
          <w:tab w:val="right" w:leader="dot" w:pos="9062"/>
        </w:tabs>
        <w:ind w:left="880"/>
      </w:pPr>
      <w:hyperlink w:anchor="_Toc3620" w:history="1">
        <w:r>
          <w:rPr>
            <w:rFonts w:ascii="IRNazanin" w:hAnsi="IRNazanin" w:eastAsia="IRNazanin" w:cs="IRNazanin"/>
            <w:color w:val="111111"/>
            <w:sz w:val="22"/>
            <w:szCs w:val="22"/>
            <w:b w:val="0"/>
            <w:bCs w:val="0"/>
            <w:i w:val="0"/>
            <w:iCs w:val="0"/>
          </w:rPr>
          <w:t>ائمه علیهم‌السلام و توانایی زیر بارِ فهم قرآن رفتن</w:t>
        </w:r>
        <w:r>
          <w:tab/>
        </w:r>
        <w:r>
          <w:fldChar w:fldCharType="begin"/>
        </w:r>
        <w:r>
          <w:instrText xml:space="preserve">PAGEREF 3620 \h</w:instrText>
        </w:r>
        <w:r>
          <w:fldChar w:fldCharType="end"/>
        </w:r>
      </w:hyperlink>
    </w:p>
    <w:p>
      <w:pPr>
        <w:tabs>
          <w:tab w:val="right" w:leader="dot" w:pos="9062"/>
        </w:tabs>
        <w:ind w:left="880"/>
      </w:pPr>
      <w:hyperlink w:anchor="_Toc3621" w:history="1">
        <w:r>
          <w:rPr>
            <w:rFonts w:ascii="IRNazanin" w:hAnsi="IRNazanin" w:eastAsia="IRNazanin" w:cs="IRNazanin"/>
            <w:color w:val="111111"/>
            <w:sz w:val="22"/>
            <w:szCs w:val="22"/>
            <w:b w:val="0"/>
            <w:bCs w:val="0"/>
            <w:i w:val="0"/>
            <w:iCs w:val="0"/>
          </w:rPr>
          <w:t>انداختن بار سنگین گناهان، با قرآن</w:t>
        </w:r>
        <w:r>
          <w:tab/>
        </w:r>
        <w:r>
          <w:fldChar w:fldCharType="begin"/>
        </w:r>
        <w:r>
          <w:instrText xml:space="preserve">PAGEREF 3621 \h</w:instrText>
        </w:r>
        <w:r>
          <w:fldChar w:fldCharType="end"/>
        </w:r>
      </w:hyperlink>
    </w:p>
    <w:p>
      <w:pPr>
        <w:tabs>
          <w:tab w:val="right" w:leader="dot" w:pos="9062"/>
        </w:tabs>
        <w:ind w:left="880"/>
      </w:pPr>
      <w:hyperlink w:anchor="_Toc3622" w:history="1">
        <w:r>
          <w:rPr>
            <w:rFonts w:ascii="IRNazanin" w:hAnsi="IRNazanin" w:eastAsia="IRNazanin" w:cs="IRNazanin"/>
            <w:color w:val="111111"/>
            <w:sz w:val="22"/>
            <w:szCs w:val="22"/>
            <w:b w:val="0"/>
            <w:bCs w:val="0"/>
            <w:i w:val="0"/>
            <w:iCs w:val="0"/>
          </w:rPr>
          <w:t>ناتوانی کوه‌ها، از زیر بار فهم قرآن رفتن</w:t>
        </w:r>
        <w:r>
          <w:tab/>
        </w:r>
        <w:r>
          <w:fldChar w:fldCharType="begin"/>
        </w:r>
        <w:r>
          <w:instrText xml:space="preserve">PAGEREF 3622 \h</w:instrText>
        </w:r>
        <w:r>
          <w:fldChar w:fldCharType="end"/>
        </w:r>
      </w:hyperlink>
    </w:p>
    <w:p>
      <w:pPr>
        <w:tabs>
          <w:tab w:val="right" w:leader="dot" w:pos="9062"/>
        </w:tabs>
        <w:ind w:left="880"/>
      </w:pPr>
      <w:hyperlink w:anchor="_Toc3623" w:history="1">
        <w:r>
          <w:rPr>
            <w:rFonts w:ascii="IRNazanin" w:hAnsi="IRNazanin" w:eastAsia="IRNazanin" w:cs="IRNazanin"/>
            <w:color w:val="111111"/>
            <w:sz w:val="22"/>
            <w:szCs w:val="22"/>
            <w:b w:val="0"/>
            <w:bCs w:val="0"/>
            <w:i w:val="0"/>
            <w:iCs w:val="0"/>
          </w:rPr>
          <w:t>ناتوانی بنده، از تحمّل رنج‌های دشوار</w:t>
        </w:r>
        <w:r>
          <w:tab/>
        </w:r>
        <w:r>
          <w:fldChar w:fldCharType="begin"/>
        </w:r>
        <w:r>
          <w:instrText xml:space="preserve">PAGEREF 3623 \h</w:instrText>
        </w:r>
        <w:r>
          <w:fldChar w:fldCharType="end"/>
        </w:r>
      </w:hyperlink>
    </w:p>
    <w:p>
      <w:pPr>
        <w:tabs>
          <w:tab w:val="right" w:leader="dot" w:pos="9062"/>
        </w:tabs>
        <w:ind w:left="660"/>
      </w:pPr>
      <w:hyperlink w:anchor="_Toc3624" w:history="1">
        <w:r>
          <w:rPr>
            <w:rFonts w:ascii="IRNazanin" w:hAnsi="IRNazanin" w:eastAsia="IRNazanin" w:cs="IRNazanin"/>
            <w:color w:val="111111"/>
            <w:sz w:val="22"/>
            <w:szCs w:val="22"/>
            <w:b w:val="0"/>
            <w:bCs w:val="0"/>
            <w:i w:val="0"/>
            <w:iCs w:val="0"/>
          </w:rPr>
          <w:t>حمله</w:t>
        </w:r>
        <w:r>
          <w:tab/>
        </w:r>
        <w:r>
          <w:fldChar w:fldCharType="begin"/>
        </w:r>
        <w:r>
          <w:instrText xml:space="preserve">PAGEREF 3624 \h</w:instrText>
        </w:r>
        <w:r>
          <w:fldChar w:fldCharType="end"/>
        </w:r>
      </w:hyperlink>
    </w:p>
    <w:p>
      <w:pPr>
        <w:tabs>
          <w:tab w:val="right" w:leader="dot" w:pos="9062"/>
        </w:tabs>
        <w:ind w:left="880"/>
      </w:pPr>
      <w:hyperlink w:anchor="_Toc3625" w:history="1">
        <w:r>
          <w:rPr>
            <w:rFonts w:ascii="IRNazanin" w:hAnsi="IRNazanin" w:eastAsia="IRNazanin" w:cs="IRNazanin"/>
            <w:color w:val="111111"/>
            <w:sz w:val="22"/>
            <w:szCs w:val="22"/>
            <w:b w:val="0"/>
            <w:bCs w:val="0"/>
            <w:i w:val="0"/>
            <w:iCs w:val="0"/>
          </w:rPr>
          <w:t>هجوم بردن پیامبر صلی‌الله‌علیه‌و‌آله ، به دشمنان خدا</w:t>
        </w:r>
        <w:r>
          <w:tab/>
        </w:r>
        <w:r>
          <w:fldChar w:fldCharType="begin"/>
        </w:r>
        <w:r>
          <w:instrText xml:space="preserve">PAGEREF 3625 \h</w:instrText>
        </w:r>
        <w:r>
          <w:fldChar w:fldCharType="end"/>
        </w:r>
      </w:hyperlink>
    </w:p>
    <w:p>
      <w:pPr>
        <w:tabs>
          <w:tab w:val="right" w:leader="dot" w:pos="9062"/>
        </w:tabs>
        <w:ind w:left="880"/>
      </w:pPr>
      <w:hyperlink w:anchor="_Toc3626" w:history="1">
        <w:r>
          <w:rPr>
            <w:rFonts w:ascii="IRNazanin" w:hAnsi="IRNazanin" w:eastAsia="IRNazanin" w:cs="IRNazanin"/>
            <w:color w:val="111111"/>
            <w:sz w:val="22"/>
            <w:szCs w:val="22"/>
            <w:b w:val="0"/>
            <w:bCs w:val="0"/>
            <w:i w:val="0"/>
            <w:iCs w:val="0"/>
          </w:rPr>
          <w:t>حمله آوردن به (یاری) خدا، در هنگام اضطرار</w:t>
        </w:r>
        <w:r>
          <w:tab/>
        </w:r>
        <w:r>
          <w:fldChar w:fldCharType="begin"/>
        </w:r>
        <w:r>
          <w:instrText xml:space="preserve">PAGEREF 3626 \h</w:instrText>
        </w:r>
        <w:r>
          <w:fldChar w:fldCharType="end"/>
        </w:r>
      </w:hyperlink>
    </w:p>
    <w:p>
      <w:pPr>
        <w:tabs>
          <w:tab w:val="right" w:leader="dot" w:pos="9062"/>
        </w:tabs>
        <w:ind w:left="880"/>
      </w:pPr>
      <w:hyperlink w:anchor="_Toc3627" w:history="1">
        <w:r>
          <w:rPr>
            <w:rFonts w:ascii="IRNazanin" w:hAnsi="IRNazanin" w:eastAsia="IRNazanin" w:cs="IRNazanin"/>
            <w:color w:val="111111"/>
            <w:sz w:val="22"/>
            <w:szCs w:val="22"/>
            <w:b w:val="0"/>
            <w:bCs w:val="0"/>
            <w:i w:val="0"/>
            <w:iCs w:val="0"/>
          </w:rPr>
          <w:t>حمله پاره‌ای از آتش دوزخ، به پاره دیگر</w:t>
        </w:r>
        <w:r>
          <w:tab/>
        </w:r>
        <w:r>
          <w:fldChar w:fldCharType="begin"/>
        </w:r>
        <w:r>
          <w:instrText xml:space="preserve">PAGEREF 3627 \h</w:instrText>
        </w:r>
        <w:r>
          <w:fldChar w:fldCharType="end"/>
        </w:r>
      </w:hyperlink>
    </w:p>
    <w:p>
      <w:pPr>
        <w:tabs>
          <w:tab w:val="right" w:leader="dot" w:pos="9062"/>
        </w:tabs>
        <w:ind w:left="660"/>
      </w:pPr>
      <w:hyperlink w:anchor="_Toc3628" w:history="1">
        <w:r>
          <w:rPr>
            <w:rFonts w:ascii="IRNazanin" w:hAnsi="IRNazanin" w:eastAsia="IRNazanin" w:cs="IRNazanin"/>
            <w:color w:val="111111"/>
            <w:sz w:val="22"/>
            <w:szCs w:val="22"/>
            <w:b w:val="0"/>
            <w:bCs w:val="0"/>
            <w:i w:val="0"/>
            <w:iCs w:val="0"/>
          </w:rPr>
          <w:t>حمیّت</w:t>
        </w:r>
        <w:r>
          <w:tab/>
        </w:r>
        <w:r>
          <w:fldChar w:fldCharType="begin"/>
        </w:r>
        <w:r>
          <w:instrText xml:space="preserve">PAGEREF 3628 \h</w:instrText>
        </w:r>
        <w:r>
          <w:fldChar w:fldCharType="end"/>
        </w:r>
      </w:hyperlink>
    </w:p>
    <w:p>
      <w:pPr>
        <w:tabs>
          <w:tab w:val="right" w:leader="dot" w:pos="9062"/>
        </w:tabs>
        <w:ind w:left="880"/>
      </w:pPr>
      <w:hyperlink w:anchor="_Toc3629" w:history="1">
        <w:r>
          <w:rPr>
            <w:rFonts w:ascii="IRNazanin" w:hAnsi="IRNazanin" w:eastAsia="IRNazanin" w:cs="IRNazanin"/>
            <w:color w:val="111111"/>
            <w:sz w:val="22"/>
            <w:szCs w:val="22"/>
            <w:b w:val="0"/>
            <w:bCs w:val="0"/>
            <w:i w:val="0"/>
            <w:iCs w:val="0"/>
          </w:rPr>
          <w:t>پناه بردن به خدا، از غلبه حمیّت و عصبیّت</w:t>
        </w:r>
        <w:r>
          <w:tab/>
        </w:r>
        <w:r>
          <w:fldChar w:fldCharType="begin"/>
        </w:r>
        <w:r>
          <w:instrText xml:space="preserve">PAGEREF 3629 \h</w:instrText>
        </w:r>
        <w:r>
          <w:fldChar w:fldCharType="end"/>
        </w:r>
      </w:hyperlink>
    </w:p>
    <w:p>
      <w:pPr>
        <w:tabs>
          <w:tab w:val="right" w:leader="dot" w:pos="9062"/>
        </w:tabs>
        <w:ind w:left="660"/>
      </w:pPr>
      <w:hyperlink w:anchor="_Toc3630" w:history="1">
        <w:r>
          <w:rPr>
            <w:rFonts w:ascii="IRNazanin" w:hAnsi="IRNazanin" w:eastAsia="IRNazanin" w:cs="IRNazanin"/>
            <w:color w:val="111111"/>
            <w:sz w:val="22"/>
            <w:szCs w:val="22"/>
            <w:b w:val="0"/>
            <w:bCs w:val="0"/>
            <w:i w:val="0"/>
            <w:iCs w:val="0"/>
          </w:rPr>
          <w:t>حواس</w:t>
        </w:r>
        <w:r>
          <w:tab/>
        </w:r>
        <w:r>
          <w:fldChar w:fldCharType="begin"/>
        </w:r>
        <w:r>
          <w:instrText xml:space="preserve">PAGEREF 3630 \h</w:instrText>
        </w:r>
        <w:r>
          <w:fldChar w:fldCharType="end"/>
        </w:r>
      </w:hyperlink>
    </w:p>
    <w:p>
      <w:pPr>
        <w:tabs>
          <w:tab w:val="right" w:leader="dot" w:pos="9062"/>
        </w:tabs>
        <w:ind w:left="880"/>
      </w:pPr>
      <w:hyperlink w:anchor="_Toc3631" w:history="1">
        <w:r>
          <w:rPr>
            <w:rFonts w:ascii="IRNazanin" w:hAnsi="IRNazanin" w:eastAsia="IRNazanin" w:cs="IRNazanin"/>
            <w:color w:val="111111"/>
            <w:sz w:val="22"/>
            <w:szCs w:val="22"/>
            <w:b w:val="0"/>
            <w:bCs w:val="0"/>
            <w:i w:val="0"/>
            <w:iCs w:val="0"/>
          </w:rPr>
          <w:t>درک نشدن خدا، با حواس</w:t>
        </w:r>
        <w:r>
          <w:tab/>
        </w:r>
        <w:r>
          <w:fldChar w:fldCharType="begin"/>
        </w:r>
        <w:r>
          <w:instrText xml:space="preserve">PAGEREF 3631 \h</w:instrText>
        </w:r>
        <w:r>
          <w:fldChar w:fldCharType="end"/>
        </w:r>
      </w:hyperlink>
    </w:p>
    <w:p>
      <w:pPr>
        <w:tabs>
          <w:tab w:val="right" w:leader="dot" w:pos="9062"/>
        </w:tabs>
        <w:ind w:left="660"/>
      </w:pPr>
      <w:hyperlink w:anchor="_Toc3632" w:history="1">
        <w:r>
          <w:rPr>
            <w:rFonts w:ascii="IRNazanin" w:hAnsi="IRNazanin" w:eastAsia="IRNazanin" w:cs="IRNazanin"/>
            <w:color w:val="111111"/>
            <w:sz w:val="22"/>
            <w:szCs w:val="22"/>
            <w:b w:val="0"/>
            <w:bCs w:val="0"/>
            <w:i w:val="0"/>
            <w:iCs w:val="0"/>
          </w:rPr>
          <w:t>حوض</w:t>
        </w:r>
        <w:r>
          <w:tab/>
        </w:r>
        <w:r>
          <w:fldChar w:fldCharType="begin"/>
        </w:r>
        <w:r>
          <w:instrText xml:space="preserve">PAGEREF 3632 \h</w:instrText>
        </w:r>
        <w:r>
          <w:fldChar w:fldCharType="end"/>
        </w:r>
      </w:hyperlink>
    </w:p>
    <w:p>
      <w:pPr>
        <w:tabs>
          <w:tab w:val="right" w:leader="dot" w:pos="9062"/>
        </w:tabs>
        <w:ind w:left="880"/>
      </w:pPr>
      <w:hyperlink w:anchor="_Toc3633" w:history="1">
        <w:r>
          <w:rPr>
            <w:rFonts w:ascii="IRNazanin" w:hAnsi="IRNazanin" w:eastAsia="IRNazanin" w:cs="IRNazanin"/>
            <w:color w:val="111111"/>
            <w:sz w:val="22"/>
            <w:szCs w:val="22"/>
            <w:b w:val="0"/>
            <w:bCs w:val="0"/>
            <w:i w:val="0"/>
            <w:iCs w:val="0"/>
          </w:rPr>
          <w:t>وارد ساختن بندگان، به حوض پیامبر صلی‌الله‌علیه‌و‌آله</w:t>
        </w:r>
        <w:r>
          <w:tab/>
        </w:r>
        <w:r>
          <w:fldChar w:fldCharType="begin"/>
        </w:r>
        <w:r>
          <w:instrText xml:space="preserve">PAGEREF 3633 \h</w:instrText>
        </w:r>
        <w:r>
          <w:fldChar w:fldCharType="end"/>
        </w:r>
      </w:hyperlink>
    </w:p>
    <w:p>
      <w:pPr>
        <w:tabs>
          <w:tab w:val="right" w:leader="dot" w:pos="9062"/>
        </w:tabs>
        <w:ind w:left="660"/>
      </w:pPr>
      <w:hyperlink w:anchor="_Toc3634" w:history="1">
        <w:r>
          <w:rPr>
            <w:rFonts w:ascii="IRNazanin" w:hAnsi="IRNazanin" w:eastAsia="IRNazanin" w:cs="IRNazanin"/>
            <w:color w:val="111111"/>
            <w:sz w:val="22"/>
            <w:szCs w:val="22"/>
            <w:b w:val="0"/>
            <w:bCs w:val="0"/>
            <w:i w:val="0"/>
            <w:iCs w:val="0"/>
          </w:rPr>
          <w:t>حیوان</w:t>
        </w:r>
        <w:r>
          <w:tab/>
        </w:r>
        <w:r>
          <w:fldChar w:fldCharType="begin"/>
        </w:r>
        <w:r>
          <w:instrText xml:space="preserve">PAGEREF 3634 \h</w:instrText>
        </w:r>
        <w:r>
          <w:fldChar w:fldCharType="end"/>
        </w:r>
      </w:hyperlink>
    </w:p>
    <w:p>
      <w:pPr>
        <w:tabs>
          <w:tab w:val="right" w:leader="dot" w:pos="9062"/>
        </w:tabs>
        <w:ind w:left="880"/>
      </w:pPr>
      <w:hyperlink w:anchor="_Toc3635" w:history="1">
        <w:r>
          <w:rPr>
            <w:rFonts w:ascii="IRNazanin" w:hAnsi="IRNazanin" w:eastAsia="IRNazanin" w:cs="IRNazanin"/>
            <w:color w:val="111111"/>
            <w:sz w:val="22"/>
            <w:szCs w:val="22"/>
            <w:b w:val="0"/>
            <w:bCs w:val="0"/>
            <w:i w:val="0"/>
            <w:iCs w:val="0"/>
          </w:rPr>
          <w:t>روی آوردن به مرز حیوانیّت</w:t>
        </w:r>
        <w:r>
          <w:tab/>
        </w:r>
        <w:r>
          <w:fldChar w:fldCharType="begin"/>
        </w:r>
        <w:r>
          <w:instrText xml:space="preserve">PAGEREF 3635 \h</w:instrText>
        </w:r>
        <w:r>
          <w:fldChar w:fldCharType="end"/>
        </w:r>
      </w:hyperlink>
    </w:p>
    <w:p>
      <w:pPr>
        <w:tabs>
          <w:tab w:val="right" w:leader="dot" w:pos="9062"/>
        </w:tabs>
        <w:ind w:left="880"/>
      </w:pPr>
      <w:hyperlink w:anchor="_Toc3636" w:history="1">
        <w:r>
          <w:rPr>
            <w:rFonts w:ascii="IRNazanin" w:hAnsi="IRNazanin" w:eastAsia="IRNazanin" w:cs="IRNazanin"/>
            <w:color w:val="111111"/>
            <w:sz w:val="22"/>
            <w:szCs w:val="22"/>
            <w:b w:val="0"/>
            <w:bCs w:val="0"/>
            <w:i w:val="0"/>
            <w:iCs w:val="0"/>
          </w:rPr>
          <w:t>پناه بردن به خدا، از شرّ هر حیوانی</w:t>
        </w:r>
        <w:r>
          <w:tab/>
        </w:r>
        <w:r>
          <w:fldChar w:fldCharType="begin"/>
        </w:r>
        <w:r>
          <w:instrText xml:space="preserve">PAGEREF 3636 \h</w:instrText>
        </w:r>
        <w:r>
          <w:fldChar w:fldCharType="end"/>
        </w:r>
      </w:hyperlink>
    </w:p>
    <w:p>
      <w:pPr>
        <w:tabs>
          <w:tab w:val="right" w:leader="dot" w:pos="9062"/>
        </w:tabs>
        <w:ind w:left="880"/>
      </w:pPr>
      <w:hyperlink w:anchor="_Toc3637" w:history="1">
        <w:r>
          <w:rPr>
            <w:rFonts w:ascii="IRNazanin" w:hAnsi="IRNazanin" w:eastAsia="IRNazanin" w:cs="IRNazanin"/>
            <w:color w:val="111111"/>
            <w:sz w:val="22"/>
            <w:szCs w:val="22"/>
            <w:b w:val="0"/>
            <w:bCs w:val="0"/>
            <w:i w:val="0"/>
            <w:iCs w:val="0"/>
          </w:rPr>
          <w:t>مقطوع‌النسل نمودن حیوانات دشمن</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خ</w:t>
        </w:r>
        <w:r>
          <w:tab/>
        </w:r>
        <w:r>
          <w:fldChar w:fldCharType="begin"/>
        </w:r>
        <w:r>
          <w:instrText xml:space="preserve">PAGEREF 3638 \h</w:instrText>
        </w:r>
        <w:r>
          <w:fldChar w:fldCharType="end"/>
        </w:r>
      </w:hyperlink>
    </w:p>
    <w:p>
      <w:pPr>
        <w:tabs>
          <w:tab w:val="right" w:leader="dot" w:pos="9062"/>
        </w:tabs>
        <w:ind w:left="660"/>
      </w:pPr>
      <w:hyperlink w:anchor="_Toc3639" w:history="1">
        <w:r>
          <w:rPr>
            <w:rFonts w:ascii="IRNazanin" w:hAnsi="IRNazanin" w:eastAsia="IRNazanin" w:cs="IRNazanin"/>
            <w:color w:val="111111"/>
            <w:sz w:val="22"/>
            <w:szCs w:val="22"/>
            <w:b w:val="0"/>
            <w:bCs w:val="0"/>
            <w:i w:val="0"/>
            <w:iCs w:val="0"/>
          </w:rPr>
          <w:t>خاک</w:t>
        </w:r>
        <w:r>
          <w:tab/>
        </w:r>
        <w:r>
          <w:fldChar w:fldCharType="begin"/>
        </w:r>
        <w:r>
          <w:instrText xml:space="preserve">PAGEREF 3639 \h</w:instrText>
        </w:r>
        <w:r>
          <w:fldChar w:fldCharType="end"/>
        </w:r>
      </w:hyperlink>
    </w:p>
    <w:p>
      <w:pPr>
        <w:tabs>
          <w:tab w:val="right" w:leader="dot" w:pos="9062"/>
        </w:tabs>
        <w:ind w:left="880"/>
      </w:pPr>
      <w:hyperlink w:anchor="_Toc3640" w:history="1">
        <w:r>
          <w:rPr>
            <w:rFonts w:ascii="IRNazanin" w:hAnsi="IRNazanin" w:eastAsia="IRNazanin" w:cs="IRNazanin"/>
            <w:color w:val="111111"/>
            <w:sz w:val="22"/>
            <w:szCs w:val="22"/>
            <w:b w:val="0"/>
            <w:bCs w:val="0"/>
            <w:i w:val="0"/>
            <w:iCs w:val="0"/>
          </w:rPr>
          <w:t>به صبح درآمدن آنچه در زیر خاک پنهان است</w:t>
        </w:r>
        <w:r>
          <w:tab/>
        </w:r>
        <w:r>
          <w:fldChar w:fldCharType="begin"/>
        </w:r>
        <w:r>
          <w:instrText xml:space="preserve">PAGEREF 3640 \h</w:instrText>
        </w:r>
        <w:r>
          <w:fldChar w:fldCharType="end"/>
        </w:r>
      </w:hyperlink>
    </w:p>
    <w:p>
      <w:pPr>
        <w:tabs>
          <w:tab w:val="right" w:leader="dot" w:pos="9062"/>
        </w:tabs>
        <w:ind w:left="880"/>
      </w:pPr>
      <w:hyperlink w:anchor="_Toc3641" w:history="1">
        <w:r>
          <w:rPr>
            <w:rFonts w:ascii="IRNazanin" w:hAnsi="IRNazanin" w:eastAsia="IRNazanin" w:cs="IRNazanin"/>
            <w:color w:val="111111"/>
            <w:sz w:val="22"/>
            <w:szCs w:val="22"/>
            <w:b w:val="0"/>
            <w:bCs w:val="0"/>
            <w:i w:val="0"/>
            <w:iCs w:val="0"/>
          </w:rPr>
          <w:t>با خواری، روی خود به خاک مالیدن</w:t>
        </w:r>
        <w:r>
          <w:tab/>
        </w:r>
        <w:r>
          <w:fldChar w:fldCharType="begin"/>
        </w:r>
        <w:r>
          <w:instrText xml:space="preserve">PAGEREF 3641 \h</w:instrText>
        </w:r>
        <w:r>
          <w:fldChar w:fldCharType="end"/>
        </w:r>
      </w:hyperlink>
    </w:p>
    <w:p>
      <w:pPr>
        <w:tabs>
          <w:tab w:val="right" w:leader="dot" w:pos="9062"/>
        </w:tabs>
        <w:ind w:left="880"/>
      </w:pPr>
      <w:hyperlink w:anchor="_Toc3642" w:history="1">
        <w:r>
          <w:rPr>
            <w:rFonts w:ascii="IRNazanin" w:hAnsi="IRNazanin" w:eastAsia="IRNazanin" w:cs="IRNazanin"/>
            <w:color w:val="111111"/>
            <w:sz w:val="22"/>
            <w:szCs w:val="22"/>
            <w:b w:val="0"/>
            <w:bCs w:val="0"/>
            <w:i w:val="0"/>
            <w:iCs w:val="0"/>
          </w:rPr>
          <w:t>خوردن خاک زمین، و سزاوارِ محوِ بدی نشدن</w:t>
        </w:r>
        <w:r>
          <w:tab/>
        </w:r>
        <w:r>
          <w:fldChar w:fldCharType="begin"/>
        </w:r>
        <w:r>
          <w:instrText xml:space="preserve">PAGEREF 3642 \h</w:instrText>
        </w:r>
        <w:r>
          <w:fldChar w:fldCharType="end"/>
        </w:r>
      </w:hyperlink>
    </w:p>
    <w:p>
      <w:pPr>
        <w:tabs>
          <w:tab w:val="right" w:leader="dot" w:pos="9062"/>
        </w:tabs>
        <w:ind w:left="880"/>
      </w:pPr>
      <w:hyperlink w:anchor="_Toc3643" w:history="1">
        <w:r>
          <w:rPr>
            <w:rFonts w:ascii="IRNazanin" w:hAnsi="IRNazanin" w:eastAsia="IRNazanin" w:cs="IRNazanin"/>
            <w:color w:val="111111"/>
            <w:sz w:val="22"/>
            <w:szCs w:val="22"/>
            <w:b w:val="0"/>
            <w:bCs w:val="0"/>
            <w:i w:val="0"/>
            <w:iCs w:val="0"/>
          </w:rPr>
          <w:t>به خاک مالیدن بینی شیطان</w:t>
        </w:r>
        <w:r>
          <w:tab/>
        </w:r>
        <w:r>
          <w:fldChar w:fldCharType="begin"/>
        </w:r>
        <w:r>
          <w:instrText xml:space="preserve">PAGEREF 3643 \h</w:instrText>
        </w:r>
        <w:r>
          <w:fldChar w:fldCharType="end"/>
        </w:r>
      </w:hyperlink>
    </w:p>
    <w:p>
      <w:pPr>
        <w:tabs>
          <w:tab w:val="right" w:leader="dot" w:pos="9062"/>
        </w:tabs>
        <w:ind w:left="880"/>
      </w:pPr>
      <w:hyperlink w:anchor="_Toc3644" w:history="1">
        <w:r>
          <w:rPr>
            <w:rFonts w:ascii="IRNazanin" w:hAnsi="IRNazanin" w:eastAsia="IRNazanin" w:cs="IRNazanin"/>
            <w:color w:val="111111"/>
            <w:sz w:val="22"/>
            <w:szCs w:val="22"/>
            <w:b w:val="0"/>
            <w:bCs w:val="0"/>
            <w:i w:val="0"/>
            <w:iCs w:val="0"/>
          </w:rPr>
          <w:t>پیشانی به خاک گذاردن، تنها برای خدا</w:t>
        </w:r>
        <w:r>
          <w:tab/>
        </w:r>
        <w:r>
          <w:fldChar w:fldCharType="begin"/>
        </w:r>
        <w:r>
          <w:instrText xml:space="preserve">PAGEREF 3644 \h</w:instrText>
        </w:r>
        <w:r>
          <w:fldChar w:fldCharType="end"/>
        </w:r>
      </w:hyperlink>
    </w:p>
    <w:p>
      <w:pPr>
        <w:tabs>
          <w:tab w:val="right" w:leader="dot" w:pos="9062"/>
        </w:tabs>
        <w:ind w:left="880"/>
      </w:pPr>
      <w:hyperlink w:anchor="_Toc3645" w:history="1">
        <w:r>
          <w:rPr>
            <w:rFonts w:ascii="IRNazanin" w:hAnsi="IRNazanin" w:eastAsia="IRNazanin" w:cs="IRNazanin"/>
            <w:color w:val="111111"/>
            <w:sz w:val="22"/>
            <w:szCs w:val="22"/>
            <w:b w:val="0"/>
            <w:bCs w:val="0"/>
            <w:i w:val="0"/>
            <w:iCs w:val="0"/>
          </w:rPr>
          <w:t>راندن مشرکان، به انتهای خاک (محلّ بی آبادانی) در زمین</w:t>
        </w:r>
        <w:r>
          <w:tab/>
        </w:r>
        <w:r>
          <w:fldChar w:fldCharType="begin"/>
        </w:r>
        <w:r>
          <w:instrText xml:space="preserve">PAGEREF 3645 \h</w:instrText>
        </w:r>
        <w:r>
          <w:fldChar w:fldCharType="end"/>
        </w:r>
      </w:hyperlink>
    </w:p>
    <w:p>
      <w:pPr>
        <w:tabs>
          <w:tab w:val="right" w:leader="dot" w:pos="9062"/>
        </w:tabs>
        <w:ind w:left="880"/>
      </w:pPr>
      <w:hyperlink w:anchor="_Toc3646" w:history="1">
        <w:r>
          <w:rPr>
            <w:rFonts w:ascii="IRNazanin" w:hAnsi="IRNazanin" w:eastAsia="IRNazanin" w:cs="IRNazanin"/>
            <w:color w:val="111111"/>
            <w:sz w:val="22"/>
            <w:szCs w:val="22"/>
            <w:b w:val="0"/>
            <w:bCs w:val="0"/>
            <w:i w:val="0"/>
            <w:iCs w:val="0"/>
          </w:rPr>
          <w:t>طول اقامت بندگان، در بین طبقات خاک</w:t>
        </w:r>
        <w:r>
          <w:tab/>
        </w:r>
        <w:r>
          <w:fldChar w:fldCharType="begin"/>
        </w:r>
        <w:r>
          <w:instrText xml:space="preserve">PAGEREF 3646 \h</w:instrText>
        </w:r>
        <w:r>
          <w:fldChar w:fldCharType="end"/>
        </w:r>
      </w:hyperlink>
    </w:p>
    <w:p>
      <w:pPr>
        <w:tabs>
          <w:tab w:val="right" w:leader="dot" w:pos="9062"/>
        </w:tabs>
        <w:ind w:left="660"/>
      </w:pPr>
      <w:hyperlink w:anchor="_Toc3647" w:history="1">
        <w:r>
          <w:rPr>
            <w:rFonts w:ascii="IRNazanin" w:hAnsi="IRNazanin" w:eastAsia="IRNazanin" w:cs="IRNazanin"/>
            <w:color w:val="111111"/>
            <w:sz w:val="22"/>
            <w:szCs w:val="22"/>
            <w:b w:val="0"/>
            <w:bCs w:val="0"/>
            <w:i w:val="0"/>
            <w:iCs w:val="0"/>
          </w:rPr>
          <w:t>خاکسترآلود</w:t>
        </w:r>
        <w:r>
          <w:tab/>
        </w:r>
        <w:r>
          <w:fldChar w:fldCharType="begin"/>
        </w:r>
        <w:r>
          <w:instrText xml:space="preserve">PAGEREF 3647 \h</w:instrText>
        </w:r>
        <w:r>
          <w:fldChar w:fldCharType="end"/>
        </w:r>
      </w:hyperlink>
    </w:p>
    <w:p>
      <w:pPr>
        <w:tabs>
          <w:tab w:val="right" w:leader="dot" w:pos="9062"/>
        </w:tabs>
        <w:ind w:left="880"/>
      </w:pPr>
      <w:hyperlink w:anchor="_Toc3648" w:history="1">
        <w:r>
          <w:rPr>
            <w:rFonts w:ascii="IRNazanin" w:hAnsi="IRNazanin" w:eastAsia="IRNazanin" w:cs="IRNazanin"/>
            <w:color w:val="111111"/>
            <w:sz w:val="22"/>
            <w:szCs w:val="22"/>
            <w:b w:val="0"/>
            <w:bCs w:val="0"/>
            <w:i w:val="0"/>
            <w:iCs w:val="0"/>
          </w:rPr>
          <w:t>آشامیدن آب خاکسترآلود، تا پایان عمر</w:t>
        </w:r>
        <w:r>
          <w:tab/>
        </w:r>
        <w:r>
          <w:fldChar w:fldCharType="begin"/>
        </w:r>
        <w:r>
          <w:instrText xml:space="preserve">PAGEREF 3648 \h</w:instrText>
        </w:r>
        <w:r>
          <w:fldChar w:fldCharType="end"/>
        </w:r>
      </w:hyperlink>
    </w:p>
    <w:p>
      <w:pPr>
        <w:tabs>
          <w:tab w:val="right" w:leader="dot" w:pos="9062"/>
        </w:tabs>
        <w:ind w:left="660"/>
      </w:pPr>
      <w:hyperlink w:anchor="_Toc3649" w:history="1">
        <w:r>
          <w:rPr>
            <w:rFonts w:ascii="IRNazanin" w:hAnsi="IRNazanin" w:eastAsia="IRNazanin" w:cs="IRNazanin"/>
            <w:color w:val="111111"/>
            <w:sz w:val="22"/>
            <w:szCs w:val="22"/>
            <w:b w:val="0"/>
            <w:bCs w:val="0"/>
            <w:i w:val="0"/>
            <w:iCs w:val="0"/>
          </w:rPr>
          <w:t>خالی</w:t>
        </w:r>
        <w:r>
          <w:tab/>
        </w:r>
        <w:r>
          <w:fldChar w:fldCharType="begin"/>
        </w:r>
        <w:r>
          <w:instrText xml:space="preserve">PAGEREF 3649 \h</w:instrText>
        </w:r>
        <w:r>
          <w:fldChar w:fldCharType="end"/>
        </w:r>
      </w:hyperlink>
    </w:p>
    <w:p>
      <w:pPr>
        <w:tabs>
          <w:tab w:val="right" w:leader="dot" w:pos="9062"/>
        </w:tabs>
        <w:ind w:left="880"/>
      </w:pPr>
      <w:hyperlink w:anchor="_Toc3650" w:history="1">
        <w:r>
          <w:rPr>
            <w:rFonts w:ascii="IRNazanin" w:hAnsi="IRNazanin" w:eastAsia="IRNazanin" w:cs="IRNazanin"/>
            <w:color w:val="111111"/>
            <w:sz w:val="22"/>
            <w:szCs w:val="22"/>
            <w:b w:val="0"/>
            <w:bCs w:val="0"/>
            <w:i w:val="0"/>
            <w:iCs w:val="0"/>
          </w:rPr>
          <w:t>تهی ساختن بنده از بدی‌ها</w:t>
        </w:r>
        <w:r>
          <w:tab/>
        </w:r>
        <w:r>
          <w:fldChar w:fldCharType="begin"/>
        </w:r>
        <w:r>
          <w:instrText xml:space="preserve">PAGEREF 3650 \h</w:instrText>
        </w:r>
        <w:r>
          <w:fldChar w:fldCharType="end"/>
        </w:r>
      </w:hyperlink>
    </w:p>
    <w:p>
      <w:pPr>
        <w:tabs>
          <w:tab w:val="right" w:leader="dot" w:pos="9062"/>
        </w:tabs>
        <w:ind w:left="880"/>
      </w:pPr>
      <w:hyperlink w:anchor="_Toc3651" w:history="1">
        <w:r>
          <w:rPr>
            <w:rFonts w:ascii="IRNazanin" w:hAnsi="IRNazanin" w:eastAsia="IRNazanin" w:cs="IRNazanin"/>
            <w:color w:val="111111"/>
            <w:sz w:val="22"/>
            <w:szCs w:val="22"/>
            <w:b w:val="0"/>
            <w:bCs w:val="0"/>
            <w:i w:val="0"/>
            <w:iCs w:val="0"/>
          </w:rPr>
          <w:t>نامه‌ای خالی از یاد گناهان</w:t>
        </w:r>
        <w:r>
          <w:tab/>
        </w:r>
        <w:r>
          <w:fldChar w:fldCharType="begin"/>
        </w:r>
        <w:r>
          <w:instrText xml:space="preserve">PAGEREF 3651 \h</w:instrText>
        </w:r>
        <w:r>
          <w:fldChar w:fldCharType="end"/>
        </w:r>
      </w:hyperlink>
    </w:p>
    <w:p>
      <w:pPr>
        <w:tabs>
          <w:tab w:val="right" w:leader="dot" w:pos="9062"/>
        </w:tabs>
        <w:ind w:left="880"/>
      </w:pPr>
      <w:hyperlink w:anchor="_Toc3652" w:history="1">
        <w:r>
          <w:rPr>
            <w:rFonts w:ascii="IRNazanin" w:hAnsi="IRNazanin" w:eastAsia="IRNazanin" w:cs="IRNazanin"/>
            <w:color w:val="111111"/>
            <w:sz w:val="22"/>
            <w:szCs w:val="22"/>
            <w:b w:val="0"/>
            <w:bCs w:val="0"/>
            <w:i w:val="0"/>
            <w:iCs w:val="0"/>
          </w:rPr>
          <w:t>خالی نبودن بنده، از احسان الهی</w:t>
        </w:r>
        <w:r>
          <w:tab/>
        </w:r>
        <w:r>
          <w:fldChar w:fldCharType="begin"/>
        </w:r>
        <w:r>
          <w:instrText xml:space="preserve">PAGEREF 3652 \h</w:instrText>
        </w:r>
        <w:r>
          <w:fldChar w:fldCharType="end"/>
        </w:r>
      </w:hyperlink>
    </w:p>
    <w:p>
      <w:pPr>
        <w:tabs>
          <w:tab w:val="right" w:leader="dot" w:pos="9062"/>
        </w:tabs>
        <w:ind w:left="880"/>
      </w:pPr>
      <w:hyperlink w:anchor="_Toc3653" w:history="1">
        <w:r>
          <w:rPr>
            <w:rFonts w:ascii="IRNazanin" w:hAnsi="IRNazanin" w:eastAsia="IRNazanin" w:cs="IRNazanin"/>
            <w:color w:val="111111"/>
            <w:sz w:val="22"/>
            <w:szCs w:val="22"/>
            <w:b w:val="0"/>
            <w:bCs w:val="0"/>
            <w:i w:val="0"/>
            <w:iCs w:val="0"/>
          </w:rPr>
          <w:t>خالی گرداندن دل، برای دوستی خدا</w:t>
        </w:r>
        <w:r>
          <w:tab/>
        </w:r>
        <w:r>
          <w:fldChar w:fldCharType="begin"/>
        </w:r>
        <w:r>
          <w:instrText xml:space="preserve">PAGEREF 3653 \h</w:instrText>
        </w:r>
        <w:r>
          <w:fldChar w:fldCharType="end"/>
        </w:r>
      </w:hyperlink>
    </w:p>
    <w:p>
      <w:pPr>
        <w:tabs>
          <w:tab w:val="right" w:leader="dot" w:pos="9062"/>
        </w:tabs>
        <w:ind w:left="880"/>
      </w:pPr>
      <w:hyperlink w:anchor="_Toc3654" w:history="1">
        <w:r>
          <w:rPr>
            <w:rFonts w:ascii="IRNazanin" w:hAnsi="IRNazanin" w:eastAsia="IRNazanin" w:cs="IRNazanin"/>
            <w:color w:val="111111"/>
            <w:sz w:val="22"/>
            <w:szCs w:val="22"/>
            <w:b w:val="0"/>
            <w:bCs w:val="0"/>
            <w:i w:val="0"/>
            <w:iCs w:val="0"/>
          </w:rPr>
          <w:t>تهی ساختن قلوب دشمنان، از آرامش</w:t>
        </w:r>
        <w:r>
          <w:tab/>
        </w:r>
        <w:r>
          <w:fldChar w:fldCharType="begin"/>
        </w:r>
        <w:r>
          <w:instrText xml:space="preserve">PAGEREF 3654 \h</w:instrText>
        </w:r>
        <w:r>
          <w:fldChar w:fldCharType="end"/>
        </w:r>
      </w:hyperlink>
    </w:p>
    <w:p>
      <w:pPr>
        <w:tabs>
          <w:tab w:val="right" w:leader="dot" w:pos="9062"/>
        </w:tabs>
        <w:ind w:left="880"/>
      </w:pPr>
      <w:hyperlink w:anchor="_Toc3655" w:history="1">
        <w:r>
          <w:rPr>
            <w:rFonts w:ascii="IRNazanin" w:hAnsi="IRNazanin" w:eastAsia="IRNazanin" w:cs="IRNazanin"/>
            <w:color w:val="111111"/>
            <w:sz w:val="22"/>
            <w:szCs w:val="22"/>
            <w:b w:val="0"/>
            <w:bCs w:val="0"/>
            <w:i w:val="0"/>
            <w:iCs w:val="0"/>
          </w:rPr>
          <w:t>تهی ساختن تن‌های دشمنان، از توانایی</w:t>
        </w:r>
        <w:r>
          <w:tab/>
        </w:r>
        <w:r>
          <w:fldChar w:fldCharType="begin"/>
        </w:r>
        <w:r>
          <w:instrText xml:space="preserve">PAGEREF 3655 \h</w:instrText>
        </w:r>
        <w:r>
          <w:fldChar w:fldCharType="end"/>
        </w:r>
      </w:hyperlink>
    </w:p>
    <w:p>
      <w:pPr>
        <w:tabs>
          <w:tab w:val="right" w:leader="dot" w:pos="9062"/>
        </w:tabs>
        <w:ind w:left="880"/>
      </w:pPr>
      <w:hyperlink w:anchor="_Toc3656" w:history="1">
        <w:r>
          <w:rPr>
            <w:rFonts w:ascii="IRNazanin" w:hAnsi="IRNazanin" w:eastAsia="IRNazanin" w:cs="IRNazanin"/>
            <w:color w:val="111111"/>
            <w:sz w:val="22"/>
            <w:szCs w:val="22"/>
            <w:b w:val="0"/>
            <w:bCs w:val="0"/>
            <w:i w:val="0"/>
            <w:iCs w:val="0"/>
          </w:rPr>
          <w:t>خالی بودن طمع بنده از هر کس، جز خدا</w:t>
        </w:r>
        <w:r>
          <w:tab/>
        </w:r>
        <w:r>
          <w:fldChar w:fldCharType="begin"/>
        </w:r>
        <w:r>
          <w:instrText xml:space="preserve">PAGEREF 3656 \h</w:instrText>
        </w:r>
        <w:r>
          <w:fldChar w:fldCharType="end"/>
        </w:r>
      </w:hyperlink>
    </w:p>
    <w:p>
      <w:pPr>
        <w:tabs>
          <w:tab w:val="right" w:leader="dot" w:pos="9062"/>
        </w:tabs>
        <w:ind w:left="880"/>
      </w:pPr>
      <w:hyperlink w:anchor="_Toc3657" w:history="1">
        <w:r>
          <w:rPr>
            <w:rFonts w:ascii="IRNazanin" w:hAnsi="IRNazanin" w:eastAsia="IRNazanin" w:cs="IRNazanin"/>
            <w:color w:val="111111"/>
            <w:sz w:val="22"/>
            <w:szCs w:val="22"/>
            <w:b w:val="0"/>
            <w:bCs w:val="0"/>
            <w:i w:val="0"/>
            <w:iCs w:val="0"/>
          </w:rPr>
          <w:t>دست خالی برنگرداندن بنده</w:t>
        </w:r>
        <w:r>
          <w:tab/>
        </w:r>
        <w:r>
          <w:fldChar w:fldCharType="begin"/>
        </w:r>
        <w:r>
          <w:instrText xml:space="preserve">PAGEREF 3657 \h</w:instrText>
        </w:r>
        <w:r>
          <w:fldChar w:fldCharType="end"/>
        </w:r>
      </w:hyperlink>
    </w:p>
    <w:p>
      <w:pPr>
        <w:tabs>
          <w:tab w:val="right" w:leader="dot" w:pos="9062"/>
        </w:tabs>
        <w:ind w:left="660"/>
      </w:pPr>
      <w:hyperlink w:anchor="_Toc3658" w:history="1">
        <w:r>
          <w:rPr>
            <w:rFonts w:ascii="IRNazanin" w:hAnsi="IRNazanin" w:eastAsia="IRNazanin" w:cs="IRNazanin"/>
            <w:color w:val="111111"/>
            <w:sz w:val="22"/>
            <w:szCs w:val="22"/>
            <w:b w:val="0"/>
            <w:bCs w:val="0"/>
            <w:i w:val="0"/>
            <w:iCs w:val="0"/>
          </w:rPr>
          <w:t>خاموش</w:t>
        </w:r>
        <w:r>
          <w:tab/>
        </w:r>
        <w:r>
          <w:fldChar w:fldCharType="begin"/>
        </w:r>
        <w:r>
          <w:instrText xml:space="preserve">PAGEREF 3658 \h</w:instrText>
        </w:r>
        <w:r>
          <w:fldChar w:fldCharType="end"/>
        </w:r>
      </w:hyperlink>
    </w:p>
    <w:p>
      <w:pPr>
        <w:tabs>
          <w:tab w:val="right" w:leader="dot" w:pos="9062"/>
        </w:tabs>
        <w:ind w:left="880"/>
      </w:pPr>
      <w:hyperlink w:anchor="_Toc3659" w:history="1">
        <w:r>
          <w:rPr>
            <w:rFonts w:ascii="IRNazanin" w:hAnsi="IRNazanin" w:eastAsia="IRNazanin" w:cs="IRNazanin"/>
            <w:color w:val="111111"/>
            <w:sz w:val="22"/>
            <w:szCs w:val="22"/>
            <w:b w:val="0"/>
            <w:bCs w:val="0"/>
            <w:i w:val="0"/>
            <w:iCs w:val="0"/>
          </w:rPr>
          <w:t>خاموش کردن آتش دشمنی</w:t>
        </w:r>
        <w:r>
          <w:tab/>
        </w:r>
        <w:r>
          <w:fldChar w:fldCharType="begin"/>
        </w:r>
        <w:r>
          <w:instrText xml:space="preserve">PAGEREF 3659 \h</w:instrText>
        </w:r>
        <w:r>
          <w:fldChar w:fldCharType="end"/>
        </w:r>
      </w:hyperlink>
    </w:p>
    <w:p>
      <w:pPr>
        <w:tabs>
          <w:tab w:val="right" w:leader="dot" w:pos="9062"/>
        </w:tabs>
        <w:ind w:left="880"/>
      </w:pPr>
      <w:hyperlink w:anchor="_Toc3660" w:history="1">
        <w:r>
          <w:rPr>
            <w:rFonts w:ascii="IRNazanin" w:hAnsi="IRNazanin" w:eastAsia="IRNazanin" w:cs="IRNazanin"/>
            <w:color w:val="111111"/>
            <w:sz w:val="22"/>
            <w:szCs w:val="22"/>
            <w:b w:val="0"/>
            <w:bCs w:val="0"/>
            <w:i w:val="0"/>
            <w:iCs w:val="0"/>
          </w:rPr>
          <w:t>(توفیق) فرونشاندن خشم</w:t>
        </w:r>
        <w:r>
          <w:tab/>
        </w:r>
        <w:r>
          <w:fldChar w:fldCharType="begin"/>
        </w:r>
        <w:r>
          <w:instrText xml:space="preserve">PAGEREF 3660 \h</w:instrText>
        </w:r>
        <w:r>
          <w:fldChar w:fldCharType="end"/>
        </w:r>
      </w:hyperlink>
    </w:p>
    <w:p>
      <w:pPr>
        <w:tabs>
          <w:tab w:val="right" w:leader="dot" w:pos="9062"/>
        </w:tabs>
        <w:ind w:left="880"/>
      </w:pPr>
      <w:hyperlink w:anchor="_Toc3661" w:history="1">
        <w:r>
          <w:rPr>
            <w:rFonts w:ascii="IRNazanin" w:hAnsi="IRNazanin" w:eastAsia="IRNazanin" w:cs="IRNazanin"/>
            <w:color w:val="111111"/>
            <w:sz w:val="22"/>
            <w:szCs w:val="22"/>
            <w:b w:val="0"/>
            <w:bCs w:val="0"/>
            <w:i w:val="0"/>
            <w:iCs w:val="0"/>
          </w:rPr>
          <w:t>خاموش کردن گرمی آرزوی مجاهد</w:t>
        </w:r>
        <w:r>
          <w:tab/>
        </w:r>
        <w:r>
          <w:fldChar w:fldCharType="begin"/>
        </w:r>
        <w:r>
          <w:instrText xml:space="preserve">PAGEREF 3661 \h</w:instrText>
        </w:r>
        <w:r>
          <w:fldChar w:fldCharType="end"/>
        </w:r>
      </w:hyperlink>
    </w:p>
    <w:p>
      <w:pPr>
        <w:tabs>
          <w:tab w:val="right" w:leader="dot" w:pos="9062"/>
        </w:tabs>
        <w:ind w:left="880"/>
      </w:pPr>
      <w:hyperlink w:anchor="_Toc3662" w:history="1">
        <w:r>
          <w:rPr>
            <w:rFonts w:ascii="IRNazanin" w:hAnsi="IRNazanin" w:eastAsia="IRNazanin" w:cs="IRNazanin"/>
            <w:color w:val="111111"/>
            <w:sz w:val="22"/>
            <w:szCs w:val="22"/>
            <w:b w:val="0"/>
            <w:bCs w:val="0"/>
            <w:i w:val="0"/>
            <w:iCs w:val="0"/>
          </w:rPr>
          <w:t>قرآن نور هدایتگر، با حجّت و برهانی خاموش‌نشدنی</w:t>
        </w:r>
        <w:r>
          <w:tab/>
        </w:r>
        <w:r>
          <w:fldChar w:fldCharType="begin"/>
        </w:r>
        <w:r>
          <w:instrText xml:space="preserve">PAGEREF 3662 \h</w:instrText>
        </w:r>
        <w:r>
          <w:fldChar w:fldCharType="end"/>
        </w:r>
      </w:hyperlink>
    </w:p>
    <w:p>
      <w:pPr>
        <w:tabs>
          <w:tab w:val="right" w:leader="dot" w:pos="9062"/>
        </w:tabs>
        <w:ind w:left="880"/>
      </w:pPr>
      <w:hyperlink w:anchor="_Toc3663" w:history="1">
        <w:r>
          <w:rPr>
            <w:rFonts w:ascii="IRNazanin" w:hAnsi="IRNazanin" w:eastAsia="IRNazanin" w:cs="IRNazanin"/>
            <w:color w:val="111111"/>
            <w:sz w:val="22"/>
            <w:szCs w:val="22"/>
            <w:b w:val="0"/>
            <w:bCs w:val="0"/>
            <w:i w:val="0"/>
            <w:iCs w:val="0"/>
          </w:rPr>
          <w:t>خاموش گشتن بنده، به خاطر گناهانش</w:t>
        </w:r>
        <w:r>
          <w:tab/>
        </w:r>
        <w:r>
          <w:fldChar w:fldCharType="begin"/>
        </w:r>
        <w:r>
          <w:instrText xml:space="preserve">PAGEREF 3663 \h</w:instrText>
        </w:r>
        <w:r>
          <w:fldChar w:fldCharType="end"/>
        </w:r>
      </w:hyperlink>
    </w:p>
    <w:p>
      <w:pPr>
        <w:tabs>
          <w:tab w:val="right" w:leader="dot" w:pos="9062"/>
        </w:tabs>
        <w:ind w:left="660"/>
      </w:pPr>
      <w:hyperlink w:anchor="_Toc3664" w:history="1">
        <w:r>
          <w:rPr>
            <w:rFonts w:ascii="IRNazanin" w:hAnsi="IRNazanin" w:eastAsia="IRNazanin" w:cs="IRNazanin"/>
            <w:color w:val="111111"/>
            <w:sz w:val="22"/>
            <w:szCs w:val="22"/>
            <w:b w:val="0"/>
            <w:bCs w:val="0"/>
            <w:i w:val="0"/>
            <w:iCs w:val="0"/>
          </w:rPr>
          <w:t>خاندان</w:t>
        </w:r>
        <w:r>
          <w:tab/>
        </w:r>
        <w:r>
          <w:fldChar w:fldCharType="begin"/>
        </w:r>
        <w:r>
          <w:instrText xml:space="preserve">PAGEREF 3664 \h</w:instrText>
        </w:r>
        <w:r>
          <w:fldChar w:fldCharType="end"/>
        </w:r>
      </w:hyperlink>
    </w:p>
    <w:p>
      <w:pPr>
        <w:tabs>
          <w:tab w:val="right" w:leader="dot" w:pos="9062"/>
        </w:tabs>
        <w:ind w:left="880"/>
      </w:pPr>
      <w:hyperlink w:anchor="_Toc3665" w:history="1">
        <w:r>
          <w:rPr>
            <w:rFonts w:ascii="IRNazanin" w:hAnsi="IRNazanin" w:eastAsia="IRNazanin" w:cs="IRNazanin"/>
            <w:color w:val="111111"/>
            <w:sz w:val="22"/>
            <w:szCs w:val="22"/>
            <w:b w:val="0"/>
            <w:bCs w:val="0"/>
            <w:i w:val="0"/>
            <w:iCs w:val="0"/>
          </w:rPr>
          <w:t>درخواست کردن از خدا، به حقّ خاندان محمّد صلی‌الله‌علیه‌و‌آله</w:t>
        </w:r>
        <w:r>
          <w:tab/>
        </w:r>
        <w:r>
          <w:fldChar w:fldCharType="begin"/>
        </w:r>
        <w:r>
          <w:instrText xml:space="preserve">PAGEREF 3665 \h</w:instrText>
        </w:r>
        <w:r>
          <w:fldChar w:fldCharType="end"/>
        </w:r>
      </w:hyperlink>
    </w:p>
    <w:p>
      <w:pPr>
        <w:tabs>
          <w:tab w:val="right" w:leader="dot" w:pos="9062"/>
        </w:tabs>
        <w:ind w:left="880"/>
      </w:pPr>
      <w:hyperlink w:anchor="_Toc3666" w:history="1">
        <w:r>
          <w:rPr>
            <w:rFonts w:ascii="IRNazanin" w:hAnsi="IRNazanin" w:eastAsia="IRNazanin" w:cs="IRNazanin"/>
            <w:color w:val="111111"/>
            <w:sz w:val="22"/>
            <w:szCs w:val="22"/>
            <w:b w:val="0"/>
            <w:bCs w:val="0"/>
            <w:i w:val="0"/>
            <w:iCs w:val="0"/>
          </w:rPr>
          <w:t>خاندان محمّد صلی‌الله‌علیه‌و‌آله ، گنجینه‌داران قرآن</w:t>
        </w:r>
        <w:r>
          <w:tab/>
        </w:r>
        <w:r>
          <w:fldChar w:fldCharType="begin"/>
        </w:r>
        <w:r>
          <w:instrText xml:space="preserve">PAGEREF 3666 \h</w:instrText>
        </w:r>
        <w:r>
          <w:fldChar w:fldCharType="end"/>
        </w:r>
      </w:hyperlink>
    </w:p>
    <w:p>
      <w:pPr>
        <w:tabs>
          <w:tab w:val="right" w:leader="dot" w:pos="9062"/>
        </w:tabs>
        <w:ind w:left="880"/>
      </w:pPr>
      <w:hyperlink w:anchor="_Toc3667" w:history="1">
        <w:r>
          <w:rPr>
            <w:rFonts w:ascii="IRNazanin" w:hAnsi="IRNazanin" w:eastAsia="IRNazanin" w:cs="IRNazanin"/>
            <w:color w:val="111111"/>
            <w:sz w:val="22"/>
            <w:szCs w:val="22"/>
            <w:b w:val="0"/>
            <w:bCs w:val="0"/>
            <w:i w:val="0"/>
            <w:iCs w:val="0"/>
          </w:rPr>
          <w:t>درود خدا، بر خاندان ابراهیم علیه‌السلام</w:t>
        </w:r>
        <w:r>
          <w:tab/>
        </w:r>
        <w:r>
          <w:fldChar w:fldCharType="begin"/>
        </w:r>
        <w:r>
          <w:instrText xml:space="preserve">PAGEREF 3667 \h</w:instrText>
        </w:r>
        <w:r>
          <w:fldChar w:fldCharType="end"/>
        </w:r>
      </w:hyperlink>
    </w:p>
    <w:p>
      <w:pPr>
        <w:tabs>
          <w:tab w:val="right" w:leader="dot" w:pos="9062"/>
        </w:tabs>
        <w:ind w:left="880"/>
      </w:pPr>
      <w:hyperlink w:anchor="_Toc3668" w:history="1">
        <w:r>
          <w:rPr>
            <w:rFonts w:ascii="IRNazanin" w:hAnsi="IRNazanin" w:eastAsia="IRNazanin" w:cs="IRNazanin"/>
            <w:color w:val="111111"/>
            <w:sz w:val="22"/>
            <w:szCs w:val="22"/>
            <w:b w:val="0"/>
            <w:bCs w:val="0"/>
            <w:i w:val="0"/>
            <w:iCs w:val="0"/>
          </w:rPr>
          <w:t>درود و تحیّت بر محمّد صلی‌الله‌علیه‌و‌آله و خاندانش</w:t>
        </w:r>
        <w:r>
          <w:tab/>
        </w:r>
        <w:r>
          <w:fldChar w:fldCharType="begin"/>
        </w:r>
        <w:r>
          <w:instrText xml:space="preserve">PAGEREF 3668 \h</w:instrText>
        </w:r>
        <w:r>
          <w:fldChar w:fldCharType="end"/>
        </w:r>
      </w:hyperlink>
    </w:p>
    <w:p>
      <w:pPr>
        <w:tabs>
          <w:tab w:val="right" w:leader="dot" w:pos="9062"/>
        </w:tabs>
        <w:ind w:left="660"/>
      </w:pPr>
      <w:hyperlink w:anchor="_Toc3669"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3669 \h</w:instrText>
        </w:r>
        <w:r>
          <w:fldChar w:fldCharType="end"/>
        </w:r>
      </w:hyperlink>
    </w:p>
    <w:p>
      <w:pPr>
        <w:tabs>
          <w:tab w:val="right" w:leader="dot" w:pos="9062"/>
        </w:tabs>
        <w:ind w:left="880"/>
      </w:pPr>
      <w:hyperlink w:anchor="_Toc3670" w:history="1">
        <w:r>
          <w:rPr>
            <w:rFonts w:ascii="IRNazanin" w:hAnsi="IRNazanin" w:eastAsia="IRNazanin" w:cs="IRNazanin"/>
            <w:color w:val="111111"/>
            <w:sz w:val="22"/>
            <w:szCs w:val="22"/>
            <w:b w:val="0"/>
            <w:bCs w:val="0"/>
            <w:i w:val="0"/>
            <w:iCs w:val="0"/>
          </w:rPr>
          <w:t>پناهگاهی بازدارنده از شرّ شیطان، برای خانواده بنده</w:t>
        </w:r>
        <w:r>
          <w:tab/>
        </w:r>
        <w:r>
          <w:fldChar w:fldCharType="begin"/>
        </w:r>
        <w:r>
          <w:instrText xml:space="preserve">PAGEREF 3670 \h</w:instrText>
        </w:r>
        <w:r>
          <w:fldChar w:fldCharType="end"/>
        </w:r>
      </w:hyperlink>
    </w:p>
    <w:p>
      <w:pPr>
        <w:tabs>
          <w:tab w:val="right" w:leader="dot" w:pos="9062"/>
        </w:tabs>
        <w:ind w:left="880"/>
      </w:pPr>
      <w:hyperlink w:anchor="_Toc3671" w:history="1">
        <w:r>
          <w:rPr>
            <w:rFonts w:ascii="IRNazanin" w:hAnsi="IRNazanin" w:eastAsia="IRNazanin" w:cs="IRNazanin"/>
            <w:color w:val="111111"/>
            <w:sz w:val="22"/>
            <w:szCs w:val="22"/>
            <w:b w:val="0"/>
            <w:bCs w:val="0"/>
            <w:i w:val="0"/>
            <w:iCs w:val="0"/>
          </w:rPr>
          <w:t>بردن یاد خانواده، از خاطر مجاهد</w:t>
        </w:r>
        <w:r>
          <w:tab/>
        </w:r>
        <w:r>
          <w:fldChar w:fldCharType="begin"/>
        </w:r>
        <w:r>
          <w:instrText xml:space="preserve">PAGEREF 3671 \h</w:instrText>
        </w:r>
        <w:r>
          <w:fldChar w:fldCharType="end"/>
        </w:r>
      </w:hyperlink>
    </w:p>
    <w:p>
      <w:pPr>
        <w:tabs>
          <w:tab w:val="right" w:leader="dot" w:pos="9062"/>
        </w:tabs>
        <w:ind w:left="880"/>
      </w:pPr>
      <w:hyperlink w:anchor="_Toc3672" w:history="1">
        <w:r>
          <w:rPr>
            <w:rFonts w:ascii="IRNazanin" w:hAnsi="IRNazanin" w:eastAsia="IRNazanin" w:cs="IRNazanin"/>
            <w:color w:val="111111"/>
            <w:sz w:val="22"/>
            <w:szCs w:val="22"/>
            <w:b w:val="0"/>
            <w:bCs w:val="0"/>
            <w:i w:val="0"/>
            <w:iCs w:val="0"/>
          </w:rPr>
          <w:t>نگهداری از خانواده جنگجو یا مرزدار</w:t>
        </w:r>
        <w:r>
          <w:tab/>
        </w:r>
        <w:r>
          <w:fldChar w:fldCharType="begin"/>
        </w:r>
        <w:r>
          <w:instrText xml:space="preserve">PAGEREF 3672 \h</w:instrText>
        </w:r>
        <w:r>
          <w:fldChar w:fldCharType="end"/>
        </w:r>
      </w:hyperlink>
    </w:p>
    <w:p>
      <w:pPr>
        <w:tabs>
          <w:tab w:val="right" w:leader="dot" w:pos="9062"/>
        </w:tabs>
        <w:ind w:left="880"/>
      </w:pPr>
      <w:hyperlink w:anchor="_Toc3673" w:history="1">
        <w:r>
          <w:rPr>
            <w:rFonts w:ascii="IRNazanin" w:hAnsi="IRNazanin" w:eastAsia="IRNazanin" w:cs="IRNazanin"/>
            <w:color w:val="111111"/>
            <w:sz w:val="22"/>
            <w:szCs w:val="22"/>
            <w:b w:val="0"/>
            <w:bCs w:val="0"/>
            <w:i w:val="0"/>
            <w:iCs w:val="0"/>
          </w:rPr>
          <w:t>درود خدا، بر محمّد صلی‌الله‌علیه‌و‌آله و خانواده او</w:t>
        </w:r>
        <w:r>
          <w:tab/>
        </w:r>
        <w:r>
          <w:fldChar w:fldCharType="begin"/>
        </w:r>
        <w:r>
          <w:instrText xml:space="preserve">PAGEREF 3673 \h</w:instrText>
        </w:r>
        <w:r>
          <w:fldChar w:fldCharType="end"/>
        </w:r>
      </w:hyperlink>
    </w:p>
    <w:p>
      <w:pPr>
        <w:tabs>
          <w:tab w:val="right" w:leader="dot" w:pos="9062"/>
        </w:tabs>
        <w:ind w:left="660"/>
      </w:pPr>
      <w:hyperlink w:anchor="_Toc3674" w:history="1">
        <w:r>
          <w:rPr>
            <w:rFonts w:ascii="IRNazanin" w:hAnsi="IRNazanin" w:eastAsia="IRNazanin" w:cs="IRNazanin"/>
            <w:color w:val="111111"/>
            <w:sz w:val="22"/>
            <w:szCs w:val="22"/>
            <w:b w:val="0"/>
            <w:bCs w:val="0"/>
            <w:i w:val="0"/>
            <w:iCs w:val="0"/>
          </w:rPr>
          <w:t>خانه</w:t>
        </w:r>
        <w:r>
          <w:tab/>
        </w:r>
        <w:r>
          <w:fldChar w:fldCharType="begin"/>
        </w:r>
        <w:r>
          <w:instrText xml:space="preserve">PAGEREF 3674 \h</w:instrText>
        </w:r>
        <w:r>
          <w:fldChar w:fldCharType="end"/>
        </w:r>
      </w:hyperlink>
    </w:p>
    <w:p>
      <w:pPr>
        <w:tabs>
          <w:tab w:val="right" w:leader="dot" w:pos="9062"/>
        </w:tabs>
        <w:ind w:left="880"/>
      </w:pPr>
      <w:hyperlink w:anchor="_Toc3675" w:history="1">
        <w:r>
          <w:rPr>
            <w:rFonts w:ascii="IRNazanin" w:hAnsi="IRNazanin" w:eastAsia="IRNazanin" w:cs="IRNazanin"/>
            <w:color w:val="111111"/>
            <w:sz w:val="22"/>
            <w:szCs w:val="22"/>
            <w:b w:val="0"/>
            <w:bCs w:val="0"/>
            <w:i w:val="0"/>
            <w:iCs w:val="0"/>
          </w:rPr>
          <w:t>گرد آمدن با رسولان، در سرای جاودانی</w:t>
        </w:r>
        <w:r>
          <w:tab/>
        </w:r>
        <w:r>
          <w:fldChar w:fldCharType="begin"/>
        </w:r>
        <w:r>
          <w:instrText xml:space="preserve">PAGEREF 3675 \h</w:instrText>
        </w:r>
        <w:r>
          <w:fldChar w:fldCharType="end"/>
        </w:r>
      </w:hyperlink>
    </w:p>
    <w:p>
      <w:pPr>
        <w:tabs>
          <w:tab w:val="right" w:leader="dot" w:pos="9062"/>
        </w:tabs>
        <w:ind w:left="880"/>
      </w:pPr>
      <w:hyperlink w:anchor="_Toc3676" w:history="1">
        <w:r>
          <w:rPr>
            <w:rFonts w:ascii="IRNazanin" w:hAnsi="IRNazanin" w:eastAsia="IRNazanin" w:cs="IRNazanin"/>
            <w:color w:val="111111"/>
            <w:sz w:val="22"/>
            <w:szCs w:val="22"/>
            <w:b w:val="0"/>
            <w:bCs w:val="0"/>
            <w:i w:val="0"/>
            <w:iCs w:val="0"/>
          </w:rPr>
          <w:t>جنگیدن پیامبر صلی‌الله‌علیه‌و‌آله با دشمنان، در میان خانه‌هایشان</w:t>
        </w:r>
        <w:r>
          <w:tab/>
        </w:r>
        <w:r>
          <w:fldChar w:fldCharType="begin"/>
        </w:r>
        <w:r>
          <w:instrText xml:space="preserve">PAGEREF 3676 \h</w:instrText>
        </w:r>
        <w:r>
          <w:fldChar w:fldCharType="end"/>
        </w:r>
      </w:hyperlink>
    </w:p>
    <w:p>
      <w:pPr>
        <w:tabs>
          <w:tab w:val="right" w:leader="dot" w:pos="9062"/>
        </w:tabs>
        <w:ind w:left="880"/>
      </w:pPr>
      <w:hyperlink w:anchor="_Toc3677" w:history="1">
        <w:r>
          <w:rPr>
            <w:rFonts w:ascii="IRNazanin" w:hAnsi="IRNazanin" w:eastAsia="IRNazanin" w:cs="IRNazanin"/>
            <w:color w:val="111111"/>
            <w:sz w:val="22"/>
            <w:szCs w:val="22"/>
            <w:b w:val="0"/>
            <w:bCs w:val="0"/>
            <w:i w:val="0"/>
            <w:iCs w:val="0"/>
          </w:rPr>
          <w:t>فرزندان و والدین، در سرای کرامت</w:t>
        </w:r>
        <w:r>
          <w:tab/>
        </w:r>
        <w:r>
          <w:fldChar w:fldCharType="begin"/>
        </w:r>
        <w:r>
          <w:instrText xml:space="preserve">PAGEREF 3677 \h</w:instrText>
        </w:r>
        <w:r>
          <w:fldChar w:fldCharType="end"/>
        </w:r>
      </w:hyperlink>
    </w:p>
    <w:p>
      <w:pPr>
        <w:tabs>
          <w:tab w:val="right" w:leader="dot" w:pos="9062"/>
        </w:tabs>
        <w:ind w:left="880"/>
      </w:pPr>
      <w:hyperlink w:anchor="_Toc3678" w:history="1">
        <w:r>
          <w:rPr>
            <w:rFonts w:ascii="IRNazanin" w:hAnsi="IRNazanin" w:eastAsia="IRNazanin" w:cs="IRNazanin"/>
            <w:color w:val="111111"/>
            <w:sz w:val="22"/>
            <w:szCs w:val="22"/>
            <w:b w:val="0"/>
            <w:bCs w:val="0"/>
            <w:i w:val="0"/>
            <w:iCs w:val="0"/>
          </w:rPr>
          <w:t>جانشین جنگجو شدن، در امور خانه‌اش</w:t>
        </w:r>
        <w:r>
          <w:tab/>
        </w:r>
        <w:r>
          <w:fldChar w:fldCharType="begin"/>
        </w:r>
        <w:r>
          <w:instrText xml:space="preserve">PAGEREF 3678 \h</w:instrText>
        </w:r>
        <w:r>
          <w:fldChar w:fldCharType="end"/>
        </w:r>
      </w:hyperlink>
    </w:p>
    <w:p>
      <w:pPr>
        <w:tabs>
          <w:tab w:val="right" w:leader="dot" w:pos="9062"/>
        </w:tabs>
        <w:ind w:left="880"/>
      </w:pPr>
      <w:hyperlink w:anchor="_Toc3679" w:history="1">
        <w:r>
          <w:rPr>
            <w:rFonts w:ascii="IRNazanin" w:hAnsi="IRNazanin" w:eastAsia="IRNazanin" w:cs="IRNazanin"/>
            <w:color w:val="111111"/>
            <w:sz w:val="22"/>
            <w:szCs w:val="22"/>
            <w:b w:val="0"/>
            <w:bCs w:val="0"/>
            <w:i w:val="0"/>
            <w:iCs w:val="0"/>
          </w:rPr>
          <w:t>پوشاندن (گناه) بنده، در سرای نیستی</w:t>
        </w:r>
        <w:r>
          <w:tab/>
        </w:r>
        <w:r>
          <w:fldChar w:fldCharType="begin"/>
        </w:r>
        <w:r>
          <w:instrText xml:space="preserve">PAGEREF 3679 \h</w:instrText>
        </w:r>
        <w:r>
          <w:fldChar w:fldCharType="end"/>
        </w:r>
      </w:hyperlink>
    </w:p>
    <w:p>
      <w:pPr>
        <w:tabs>
          <w:tab w:val="right" w:leader="dot" w:pos="9062"/>
        </w:tabs>
        <w:ind w:left="880"/>
      </w:pPr>
      <w:hyperlink w:anchor="_Toc3680" w:history="1">
        <w:r>
          <w:rPr>
            <w:rFonts w:ascii="IRNazanin" w:hAnsi="IRNazanin" w:eastAsia="IRNazanin" w:cs="IRNazanin"/>
            <w:color w:val="111111"/>
            <w:sz w:val="22"/>
            <w:szCs w:val="22"/>
            <w:b w:val="0"/>
            <w:bCs w:val="0"/>
            <w:i w:val="0"/>
            <w:iCs w:val="0"/>
          </w:rPr>
          <w:t>رسوایی‌های سرای هستی</w:t>
        </w:r>
        <w:r>
          <w:tab/>
        </w:r>
        <w:r>
          <w:fldChar w:fldCharType="begin"/>
        </w:r>
        <w:r>
          <w:instrText xml:space="preserve">PAGEREF 3680 \h</w:instrText>
        </w:r>
        <w:r>
          <w:fldChar w:fldCharType="end"/>
        </w:r>
      </w:hyperlink>
    </w:p>
    <w:p>
      <w:pPr>
        <w:tabs>
          <w:tab w:val="right" w:leader="dot" w:pos="9062"/>
        </w:tabs>
        <w:ind w:left="880"/>
      </w:pPr>
      <w:hyperlink w:anchor="_Toc3681" w:history="1">
        <w:r>
          <w:rPr>
            <w:rFonts w:ascii="IRNazanin" w:hAnsi="IRNazanin" w:eastAsia="IRNazanin" w:cs="IRNazanin"/>
            <w:color w:val="111111"/>
            <w:sz w:val="22"/>
            <w:szCs w:val="22"/>
            <w:b w:val="0"/>
            <w:bCs w:val="0"/>
            <w:i w:val="0"/>
            <w:iCs w:val="0"/>
          </w:rPr>
          <w:t>وسیله قدم نهادن بر نعمتِ سرای اقامت</w:t>
        </w:r>
        <w:r>
          <w:tab/>
        </w:r>
        <w:r>
          <w:fldChar w:fldCharType="begin"/>
        </w:r>
        <w:r>
          <w:instrText xml:space="preserve">PAGEREF 3681 \h</w:instrText>
        </w:r>
        <w:r>
          <w:fldChar w:fldCharType="end"/>
        </w:r>
      </w:hyperlink>
    </w:p>
    <w:p>
      <w:pPr>
        <w:tabs>
          <w:tab w:val="right" w:leader="dot" w:pos="9062"/>
        </w:tabs>
        <w:ind w:left="880"/>
      </w:pPr>
      <w:hyperlink w:anchor="_Toc3682" w:history="1">
        <w:r>
          <w:rPr>
            <w:rFonts w:ascii="IRNazanin" w:hAnsi="IRNazanin" w:eastAsia="IRNazanin" w:cs="IRNazanin"/>
            <w:color w:val="111111"/>
            <w:sz w:val="22"/>
            <w:szCs w:val="22"/>
            <w:b w:val="0"/>
            <w:bCs w:val="0"/>
            <w:i w:val="0"/>
            <w:iCs w:val="0"/>
          </w:rPr>
          <w:t>فرود آمدن بنده، به خانه کهنه (قبر)</w:t>
        </w:r>
        <w:r>
          <w:tab/>
        </w:r>
        <w:r>
          <w:fldChar w:fldCharType="begin"/>
        </w:r>
        <w:r>
          <w:instrText xml:space="preserve">PAGEREF 3682 \h</w:instrText>
        </w:r>
        <w:r>
          <w:fldChar w:fldCharType="end"/>
        </w:r>
      </w:hyperlink>
    </w:p>
    <w:p>
      <w:pPr>
        <w:tabs>
          <w:tab w:val="right" w:leader="dot" w:pos="9062"/>
        </w:tabs>
        <w:ind w:left="880"/>
      </w:pPr>
      <w:hyperlink w:anchor="_Toc3683" w:history="1">
        <w:r>
          <w:rPr>
            <w:rFonts w:ascii="IRNazanin" w:hAnsi="IRNazanin" w:eastAsia="IRNazanin" w:cs="IRNazanin"/>
            <w:color w:val="111111"/>
            <w:sz w:val="22"/>
            <w:szCs w:val="22"/>
            <w:b w:val="0"/>
            <w:bCs w:val="0"/>
            <w:i w:val="0"/>
            <w:iCs w:val="0"/>
          </w:rPr>
          <w:t>بودن با دوستداران ائمه علیهم‌السلام ، در سرای سلامت</w:t>
        </w:r>
        <w:r>
          <w:tab/>
        </w:r>
        <w:r>
          <w:fldChar w:fldCharType="begin"/>
        </w:r>
        <w:r>
          <w:instrText xml:space="preserve">PAGEREF 3683 \h</w:instrText>
        </w:r>
        <w:r>
          <w:fldChar w:fldCharType="end"/>
        </w:r>
      </w:hyperlink>
    </w:p>
    <w:p>
      <w:pPr>
        <w:tabs>
          <w:tab w:val="right" w:leader="dot" w:pos="9062"/>
        </w:tabs>
        <w:ind w:left="660"/>
      </w:pPr>
      <w:hyperlink w:anchor="_Toc3684" w:history="1">
        <w:r>
          <w:rPr>
            <w:rFonts w:ascii="IRNazanin" w:hAnsi="IRNazanin" w:eastAsia="IRNazanin" w:cs="IRNazanin"/>
            <w:color w:val="111111"/>
            <w:sz w:val="22"/>
            <w:szCs w:val="22"/>
            <w:b w:val="0"/>
            <w:bCs w:val="0"/>
            <w:i w:val="0"/>
            <w:iCs w:val="0"/>
          </w:rPr>
          <w:t>ختم</w:t>
        </w:r>
        <w:r>
          <w:tab/>
        </w:r>
        <w:r>
          <w:fldChar w:fldCharType="begin"/>
        </w:r>
        <w:r>
          <w:instrText xml:space="preserve">PAGEREF 3684 \h</w:instrText>
        </w:r>
        <w:r>
          <w:fldChar w:fldCharType="end"/>
        </w:r>
      </w:hyperlink>
    </w:p>
    <w:p>
      <w:pPr>
        <w:tabs>
          <w:tab w:val="right" w:leader="dot" w:pos="9062"/>
        </w:tabs>
        <w:ind w:left="880"/>
      </w:pPr>
      <w:hyperlink w:anchor="_Toc3685" w:history="1">
        <w:r>
          <w:rPr>
            <w:rFonts w:ascii="IRNazanin" w:hAnsi="IRNazanin" w:eastAsia="IRNazanin" w:cs="IRNazanin"/>
            <w:color w:val="111111"/>
            <w:sz w:val="22"/>
            <w:szCs w:val="22"/>
            <w:b w:val="0"/>
            <w:bCs w:val="0"/>
            <w:i w:val="0"/>
            <w:iCs w:val="0"/>
          </w:rPr>
          <w:t>خاتم (امّت‌ها)، امّت اسلام</w:t>
        </w:r>
        <w:r>
          <w:tab/>
        </w:r>
        <w:r>
          <w:fldChar w:fldCharType="begin"/>
        </w:r>
        <w:r>
          <w:instrText xml:space="preserve">PAGEREF 3685 \h</w:instrText>
        </w:r>
        <w:r>
          <w:fldChar w:fldCharType="end"/>
        </w:r>
      </w:hyperlink>
    </w:p>
    <w:p>
      <w:pPr>
        <w:tabs>
          <w:tab w:val="right" w:leader="dot" w:pos="9062"/>
        </w:tabs>
        <w:ind w:left="880"/>
      </w:pPr>
      <w:hyperlink w:anchor="_Toc3686" w:history="1">
        <w:r>
          <w:rPr>
            <w:rFonts w:ascii="IRNazanin" w:hAnsi="IRNazanin" w:eastAsia="IRNazanin" w:cs="IRNazanin"/>
            <w:color w:val="111111"/>
            <w:sz w:val="22"/>
            <w:szCs w:val="22"/>
            <w:b w:val="0"/>
            <w:bCs w:val="0"/>
            <w:i w:val="0"/>
            <w:iCs w:val="0"/>
          </w:rPr>
          <w:t>خاتم پیامبران، محمّد صلی‌الله‌علیه‌و‌آله</w:t>
        </w:r>
        <w:r>
          <w:tab/>
        </w:r>
        <w:r>
          <w:fldChar w:fldCharType="begin"/>
        </w:r>
        <w:r>
          <w:instrText xml:space="preserve">PAGEREF 3686 \h</w:instrText>
        </w:r>
        <w:r>
          <w:fldChar w:fldCharType="end"/>
        </w:r>
      </w:hyperlink>
    </w:p>
    <w:p>
      <w:pPr>
        <w:tabs>
          <w:tab w:val="right" w:leader="dot" w:pos="9062"/>
        </w:tabs>
        <w:ind w:left="880"/>
      </w:pPr>
      <w:hyperlink w:anchor="_Toc3687" w:history="1">
        <w:r>
          <w:rPr>
            <w:rFonts w:ascii="IRNazanin" w:hAnsi="IRNazanin" w:eastAsia="IRNazanin" w:cs="IRNazanin"/>
            <w:color w:val="111111"/>
            <w:sz w:val="22"/>
            <w:szCs w:val="22"/>
            <w:b w:val="0"/>
            <w:bCs w:val="0"/>
            <w:i w:val="0"/>
            <w:iCs w:val="0"/>
          </w:rPr>
          <w:t>ختم نمودن کتاب خداوند</w:t>
        </w:r>
        <w:r>
          <w:tab/>
        </w:r>
        <w:r>
          <w:fldChar w:fldCharType="begin"/>
        </w:r>
        <w:r>
          <w:instrText xml:space="preserve">PAGEREF 3687 \h</w:instrText>
        </w:r>
        <w:r>
          <w:fldChar w:fldCharType="end"/>
        </w:r>
      </w:hyperlink>
    </w:p>
    <w:p>
      <w:pPr>
        <w:tabs>
          <w:tab w:val="right" w:leader="dot" w:pos="9062"/>
        </w:tabs>
        <w:ind w:left="660"/>
      </w:pPr>
      <w:hyperlink w:anchor="_Toc3688" w:history="1">
        <w:r>
          <w:rPr>
            <w:rFonts w:ascii="IRNazanin" w:hAnsi="IRNazanin" w:eastAsia="IRNazanin" w:cs="IRNazanin"/>
            <w:color w:val="111111"/>
            <w:sz w:val="22"/>
            <w:szCs w:val="22"/>
            <w:b w:val="0"/>
            <w:bCs w:val="0"/>
            <w:i w:val="0"/>
            <w:iCs w:val="0"/>
          </w:rPr>
          <w:t>خدا</w:t>
        </w:r>
        <w:r>
          <w:tab/>
        </w:r>
        <w:r>
          <w:fldChar w:fldCharType="begin"/>
        </w:r>
        <w:r>
          <w:instrText xml:space="preserve">PAGEREF 3688 \h</w:instrText>
        </w:r>
        <w:r>
          <w:fldChar w:fldCharType="end"/>
        </w:r>
      </w:hyperlink>
    </w:p>
    <w:p>
      <w:pPr>
        <w:tabs>
          <w:tab w:val="right" w:leader="dot" w:pos="9062"/>
        </w:tabs>
        <w:ind w:left="880"/>
      </w:pPr>
      <w:hyperlink w:anchor="_Toc3689" w:history="1">
        <w:r>
          <w:rPr>
            <w:rFonts w:ascii="IRNazanin" w:hAnsi="IRNazanin" w:eastAsia="IRNazanin" w:cs="IRNazanin"/>
            <w:color w:val="111111"/>
            <w:sz w:val="22"/>
            <w:szCs w:val="22"/>
            <w:b w:val="0"/>
            <w:bCs w:val="0"/>
            <w:i w:val="0"/>
            <w:iCs w:val="0"/>
          </w:rPr>
          <w:t>حمد و سپاس برای خداست</w:t>
        </w:r>
        <w:r>
          <w:tab/>
        </w:r>
        <w:r>
          <w:fldChar w:fldCharType="begin"/>
        </w:r>
        <w:r>
          <w:instrText xml:space="preserve">PAGEREF 3689 \h</w:instrText>
        </w:r>
        <w:r>
          <w:fldChar w:fldCharType="end"/>
        </w:r>
      </w:hyperlink>
    </w:p>
    <w:p>
      <w:pPr>
        <w:tabs>
          <w:tab w:val="right" w:leader="dot" w:pos="9062"/>
        </w:tabs>
        <w:ind w:left="880"/>
      </w:pPr>
      <w:hyperlink w:anchor="_Toc3690" w:history="1">
        <w:r>
          <w:rPr>
            <w:rFonts w:ascii="IRNazanin" w:hAnsi="IRNazanin" w:eastAsia="IRNazanin" w:cs="IRNazanin"/>
            <w:color w:val="111111"/>
            <w:sz w:val="22"/>
            <w:szCs w:val="22"/>
            <w:b w:val="0"/>
            <w:bCs w:val="0"/>
            <w:i w:val="0"/>
            <w:iCs w:val="0"/>
          </w:rPr>
          <w:t>درود خدا، بر محمّد صلی‌الله‌علیه‌و‌آله و آل او</w:t>
        </w:r>
        <w:r>
          <w:tab/>
        </w:r>
        <w:r>
          <w:fldChar w:fldCharType="begin"/>
        </w:r>
        <w:r>
          <w:instrText xml:space="preserve">PAGEREF 3690 \h</w:instrText>
        </w:r>
        <w:r>
          <w:fldChar w:fldCharType="end"/>
        </w:r>
      </w:hyperlink>
    </w:p>
    <w:p>
      <w:pPr>
        <w:tabs>
          <w:tab w:val="right" w:leader="dot" w:pos="9062"/>
        </w:tabs>
        <w:ind w:left="880"/>
      </w:pPr>
      <w:hyperlink w:anchor="_Toc3691" w:history="1">
        <w:r>
          <w:rPr>
            <w:rFonts w:ascii="IRNazanin" w:hAnsi="IRNazanin" w:eastAsia="IRNazanin" w:cs="IRNazanin"/>
            <w:color w:val="111111"/>
            <w:sz w:val="22"/>
            <w:szCs w:val="22"/>
            <w:b w:val="0"/>
            <w:bCs w:val="0"/>
            <w:i w:val="0"/>
            <w:iCs w:val="0"/>
          </w:rPr>
          <w:t>خدا را به نام مبارک «اللّه» خواندن</w:t>
        </w:r>
        <w:r>
          <w:tab/>
        </w:r>
        <w:r>
          <w:fldChar w:fldCharType="begin"/>
        </w:r>
        <w:r>
          <w:instrText xml:space="preserve">PAGEREF 3691 \h</w:instrText>
        </w:r>
        <w:r>
          <w:fldChar w:fldCharType="end"/>
        </w:r>
      </w:hyperlink>
    </w:p>
    <w:p>
      <w:pPr>
        <w:tabs>
          <w:tab w:val="right" w:leader="dot" w:pos="9062"/>
        </w:tabs>
        <w:ind w:left="880"/>
      </w:pPr>
      <w:hyperlink w:anchor="_Toc3692" w:history="1">
        <w:r>
          <w:rPr>
            <w:rFonts w:ascii="IRNazanin" w:hAnsi="IRNazanin" w:eastAsia="IRNazanin" w:cs="IRNazanin"/>
            <w:color w:val="111111"/>
            <w:sz w:val="22"/>
            <w:szCs w:val="22"/>
            <w:b w:val="0"/>
            <w:bCs w:val="0"/>
            <w:i w:val="0"/>
            <w:iCs w:val="0"/>
          </w:rPr>
          <w:t>فرشتگان و عدم نافرمانی از خدا</w:t>
        </w:r>
        <w:r>
          <w:tab/>
        </w:r>
        <w:r>
          <w:fldChar w:fldCharType="begin"/>
        </w:r>
        <w:r>
          <w:instrText xml:space="preserve">PAGEREF 3692 \h</w:instrText>
        </w:r>
        <w:r>
          <w:fldChar w:fldCharType="end"/>
        </w:r>
      </w:hyperlink>
    </w:p>
    <w:p>
      <w:pPr>
        <w:tabs>
          <w:tab w:val="right" w:leader="dot" w:pos="9062"/>
        </w:tabs>
        <w:ind w:left="880"/>
      </w:pPr>
      <w:hyperlink w:anchor="_Toc3693" w:history="1">
        <w:r>
          <w:rPr>
            <w:rFonts w:ascii="IRNazanin" w:hAnsi="IRNazanin" w:eastAsia="IRNazanin" w:cs="IRNazanin"/>
            <w:color w:val="111111"/>
            <w:sz w:val="22"/>
            <w:szCs w:val="22"/>
            <w:b w:val="0"/>
            <w:bCs w:val="0"/>
            <w:i w:val="0"/>
            <w:iCs w:val="0"/>
          </w:rPr>
          <w:t>گواهی دادن به خدایی و یکتایی خدا</w:t>
        </w:r>
        <w:r>
          <w:tab/>
        </w:r>
        <w:r>
          <w:fldChar w:fldCharType="begin"/>
        </w:r>
        <w:r>
          <w:instrText xml:space="preserve">PAGEREF 3693 \h</w:instrText>
        </w:r>
        <w:r>
          <w:fldChar w:fldCharType="end"/>
        </w:r>
      </w:hyperlink>
    </w:p>
    <w:p>
      <w:pPr>
        <w:tabs>
          <w:tab w:val="right" w:leader="dot" w:pos="9062"/>
        </w:tabs>
        <w:ind w:left="880"/>
      </w:pPr>
      <w:hyperlink w:anchor="_Toc3694" w:history="1">
        <w:r>
          <w:rPr>
            <w:rFonts w:ascii="IRNazanin" w:hAnsi="IRNazanin" w:eastAsia="IRNazanin" w:cs="IRNazanin"/>
            <w:color w:val="111111"/>
            <w:sz w:val="22"/>
            <w:szCs w:val="22"/>
            <w:b w:val="0"/>
            <w:bCs w:val="0"/>
            <w:i w:val="0"/>
            <w:iCs w:val="0"/>
          </w:rPr>
          <w:t>پیکار با دشمنان، تا اعترافشان به خدایی و یکتایی خدا</w:t>
        </w:r>
        <w:r>
          <w:tab/>
        </w:r>
        <w:r>
          <w:fldChar w:fldCharType="begin"/>
        </w:r>
        <w:r>
          <w:instrText xml:space="preserve">PAGEREF 3694 \h</w:instrText>
        </w:r>
        <w:r>
          <w:fldChar w:fldCharType="end"/>
        </w:r>
      </w:hyperlink>
    </w:p>
    <w:p>
      <w:pPr>
        <w:tabs>
          <w:tab w:val="right" w:leader="dot" w:pos="9062"/>
        </w:tabs>
        <w:ind w:left="880"/>
      </w:pPr>
      <w:hyperlink w:anchor="_Toc3695" w:history="1">
        <w:r>
          <w:rPr>
            <w:rFonts w:ascii="IRNazanin" w:hAnsi="IRNazanin" w:eastAsia="IRNazanin" w:cs="IRNazanin"/>
            <w:color w:val="111111"/>
            <w:sz w:val="22"/>
            <w:szCs w:val="22"/>
            <w:b w:val="0"/>
            <w:bCs w:val="0"/>
            <w:i w:val="0"/>
            <w:iCs w:val="0"/>
          </w:rPr>
          <w:t>اوّل بودن خدا، در اوّلیّتش</w:t>
        </w:r>
        <w:r>
          <w:tab/>
        </w:r>
        <w:r>
          <w:fldChar w:fldCharType="begin"/>
        </w:r>
        <w:r>
          <w:instrText xml:space="preserve">PAGEREF 3695 \h</w:instrText>
        </w:r>
        <w:r>
          <w:fldChar w:fldCharType="end"/>
        </w:r>
      </w:hyperlink>
    </w:p>
    <w:p>
      <w:pPr>
        <w:tabs>
          <w:tab w:val="right" w:leader="dot" w:pos="9062"/>
        </w:tabs>
        <w:ind w:left="880"/>
      </w:pPr>
      <w:hyperlink w:anchor="_Toc3696" w:history="1">
        <w:r>
          <w:rPr>
            <w:rFonts w:ascii="IRNazanin" w:hAnsi="IRNazanin" w:eastAsia="IRNazanin" w:cs="IRNazanin"/>
            <w:color w:val="111111"/>
            <w:sz w:val="22"/>
            <w:szCs w:val="22"/>
            <w:b w:val="0"/>
            <w:bCs w:val="0"/>
            <w:i w:val="0"/>
            <w:iCs w:val="0"/>
          </w:rPr>
          <w:t>رضایت داشتن، به حکم خداوند</w:t>
        </w:r>
        <w:r>
          <w:tab/>
        </w:r>
        <w:r>
          <w:fldChar w:fldCharType="begin"/>
        </w:r>
        <w:r>
          <w:instrText xml:space="preserve">PAGEREF 3696 \h</w:instrText>
        </w:r>
        <w:r>
          <w:fldChar w:fldCharType="end"/>
        </w:r>
      </w:hyperlink>
    </w:p>
    <w:p>
      <w:pPr>
        <w:tabs>
          <w:tab w:val="right" w:leader="dot" w:pos="9062"/>
        </w:tabs>
        <w:ind w:left="880"/>
      </w:pPr>
      <w:hyperlink w:anchor="_Toc3697" w:history="1">
        <w:r>
          <w:rPr>
            <w:rFonts w:ascii="IRNazanin" w:hAnsi="IRNazanin" w:eastAsia="IRNazanin" w:cs="IRNazanin"/>
            <w:color w:val="111111"/>
            <w:sz w:val="22"/>
            <w:szCs w:val="22"/>
            <w:b w:val="0"/>
            <w:bCs w:val="0"/>
            <w:i w:val="0"/>
            <w:iCs w:val="0"/>
          </w:rPr>
          <w:t>تقسیم عادلانه معیشت، توسّط خدا</w:t>
        </w:r>
        <w:r>
          <w:tab/>
        </w:r>
        <w:r>
          <w:fldChar w:fldCharType="begin"/>
        </w:r>
        <w:r>
          <w:instrText xml:space="preserve">PAGEREF 3697 \h</w:instrText>
        </w:r>
        <w:r>
          <w:fldChar w:fldCharType="end"/>
        </w:r>
      </w:hyperlink>
    </w:p>
    <w:p>
      <w:pPr>
        <w:tabs>
          <w:tab w:val="right" w:leader="dot" w:pos="9062"/>
        </w:tabs>
        <w:ind w:left="880"/>
      </w:pPr>
      <w:hyperlink w:anchor="_Toc3698" w:history="1">
        <w:r>
          <w:rPr>
            <w:rFonts w:ascii="IRNazanin" w:hAnsi="IRNazanin" w:eastAsia="IRNazanin" w:cs="IRNazanin"/>
            <w:color w:val="111111"/>
            <w:sz w:val="22"/>
            <w:szCs w:val="22"/>
            <w:b w:val="0"/>
            <w:bCs w:val="0"/>
            <w:i w:val="0"/>
            <w:iCs w:val="0"/>
          </w:rPr>
          <w:t>رحمت خدا، بر محمّد صلی‌الله‌علیه‌و‌آله و آل او</w:t>
        </w:r>
        <w:r>
          <w:tab/>
        </w:r>
        <w:r>
          <w:fldChar w:fldCharType="begin"/>
        </w:r>
        <w:r>
          <w:instrText xml:space="preserve">PAGEREF 3698 \h</w:instrText>
        </w:r>
        <w:r>
          <w:fldChar w:fldCharType="end"/>
        </w:r>
      </w:hyperlink>
    </w:p>
    <w:p>
      <w:pPr>
        <w:tabs>
          <w:tab w:val="right" w:leader="dot" w:pos="9062"/>
        </w:tabs>
        <w:ind w:left="880"/>
      </w:pPr>
      <w:hyperlink w:anchor="_Toc3699" w:history="1">
        <w:r>
          <w:rPr>
            <w:rFonts w:ascii="IRNazanin" w:hAnsi="IRNazanin" w:eastAsia="IRNazanin" w:cs="IRNazanin"/>
            <w:color w:val="111111"/>
            <w:sz w:val="22"/>
            <w:szCs w:val="22"/>
            <w:b w:val="0"/>
            <w:bCs w:val="0"/>
            <w:i w:val="0"/>
            <w:iCs w:val="0"/>
          </w:rPr>
          <w:t>خدا، پروردگار انسان و ماه</w:t>
        </w:r>
        <w:r>
          <w:tab/>
        </w:r>
        <w:r>
          <w:fldChar w:fldCharType="begin"/>
        </w:r>
        <w:r>
          <w:instrText xml:space="preserve">PAGEREF 3699 \h</w:instrText>
        </w:r>
        <w:r>
          <w:fldChar w:fldCharType="end"/>
        </w:r>
      </w:hyperlink>
    </w:p>
    <w:p>
      <w:pPr>
        <w:tabs>
          <w:tab w:val="right" w:leader="dot" w:pos="9062"/>
        </w:tabs>
        <w:ind w:left="880"/>
      </w:pPr>
      <w:hyperlink w:anchor="_Toc3700" w:history="1">
        <w:r>
          <w:rPr>
            <w:rFonts w:ascii="IRNazanin" w:hAnsi="IRNazanin" w:eastAsia="IRNazanin" w:cs="IRNazanin"/>
            <w:color w:val="111111"/>
            <w:sz w:val="22"/>
            <w:szCs w:val="22"/>
            <w:b w:val="0"/>
            <w:bCs w:val="0"/>
            <w:i w:val="0"/>
            <w:iCs w:val="0"/>
          </w:rPr>
          <w:t>توبه نمودن، به درگاه خدا</w:t>
        </w:r>
        <w:r>
          <w:tab/>
        </w:r>
        <w:r>
          <w:fldChar w:fldCharType="begin"/>
        </w:r>
        <w:r>
          <w:instrText xml:space="preserve">PAGEREF 3700 \h</w:instrText>
        </w:r>
        <w:r>
          <w:fldChar w:fldCharType="end"/>
        </w:r>
      </w:hyperlink>
    </w:p>
    <w:p>
      <w:pPr>
        <w:tabs>
          <w:tab w:val="right" w:leader="dot" w:pos="9062"/>
        </w:tabs>
        <w:ind w:left="880"/>
      </w:pPr>
      <w:hyperlink w:anchor="_Toc3701" w:history="1">
        <w:r>
          <w:rPr>
            <w:rFonts w:ascii="IRNazanin" w:hAnsi="IRNazanin" w:eastAsia="IRNazanin" w:cs="IRNazanin"/>
            <w:color w:val="111111"/>
            <w:sz w:val="22"/>
            <w:szCs w:val="22"/>
            <w:b w:val="0"/>
            <w:bCs w:val="0"/>
            <w:i w:val="0"/>
            <w:iCs w:val="0"/>
          </w:rPr>
          <w:t>خدا، و خوار نکردن پیامبر صلی‌الله‌علیه‌و‌آله و مؤمنان</w:t>
        </w:r>
        <w:r>
          <w:tab/>
        </w:r>
        <w:r>
          <w:fldChar w:fldCharType="begin"/>
        </w:r>
        <w:r>
          <w:instrText xml:space="preserve">PAGEREF 3701 \h</w:instrText>
        </w:r>
        <w:r>
          <w:fldChar w:fldCharType="end"/>
        </w:r>
      </w:hyperlink>
    </w:p>
    <w:p>
      <w:pPr>
        <w:tabs>
          <w:tab w:val="right" w:leader="dot" w:pos="9062"/>
        </w:tabs>
        <w:ind w:left="880"/>
      </w:pPr>
      <w:hyperlink w:anchor="_Toc3702" w:history="1">
        <w:r>
          <w:rPr>
            <w:rFonts w:ascii="IRNazanin" w:hAnsi="IRNazanin" w:eastAsia="IRNazanin" w:cs="IRNazanin"/>
            <w:color w:val="111111"/>
            <w:sz w:val="22"/>
            <w:szCs w:val="22"/>
            <w:b w:val="0"/>
            <w:bCs w:val="0"/>
            <w:i w:val="0"/>
            <w:iCs w:val="0"/>
          </w:rPr>
          <w:t>خدا و چندین برابر نمودن (نعمت‌ها)</w:t>
        </w:r>
        <w:r>
          <w:tab/>
        </w:r>
        <w:r>
          <w:fldChar w:fldCharType="begin"/>
        </w:r>
        <w:r>
          <w:instrText xml:space="preserve">PAGEREF 3702 \h</w:instrText>
        </w:r>
        <w:r>
          <w:fldChar w:fldCharType="end"/>
        </w:r>
      </w:hyperlink>
    </w:p>
    <w:p>
      <w:pPr>
        <w:tabs>
          <w:tab w:val="right" w:leader="dot" w:pos="9062"/>
        </w:tabs>
        <w:ind w:left="880"/>
      </w:pPr>
      <w:hyperlink w:anchor="_Toc3703" w:history="1">
        <w:r>
          <w:rPr>
            <w:rFonts w:ascii="IRNazanin" w:hAnsi="IRNazanin" w:eastAsia="IRNazanin" w:cs="IRNazanin"/>
            <w:color w:val="111111"/>
            <w:sz w:val="22"/>
            <w:szCs w:val="22"/>
            <w:b w:val="0"/>
            <w:bCs w:val="0"/>
            <w:i w:val="0"/>
            <w:iCs w:val="0"/>
          </w:rPr>
          <w:t>قرض نیکو دادن، به خداوند</w:t>
        </w:r>
        <w:r>
          <w:tab/>
        </w:r>
        <w:r>
          <w:fldChar w:fldCharType="begin"/>
        </w:r>
        <w:r>
          <w:instrText xml:space="preserve">PAGEREF 3703 \h</w:instrText>
        </w:r>
        <w:r>
          <w:fldChar w:fldCharType="end"/>
        </w:r>
      </w:hyperlink>
    </w:p>
    <w:p>
      <w:pPr>
        <w:tabs>
          <w:tab w:val="right" w:leader="dot" w:pos="9062"/>
        </w:tabs>
        <w:ind w:left="880"/>
      </w:pPr>
      <w:hyperlink w:anchor="_Toc3704" w:history="1">
        <w:r>
          <w:rPr>
            <w:rFonts w:ascii="IRNazanin" w:hAnsi="IRNazanin" w:eastAsia="IRNazanin" w:cs="IRNazanin"/>
            <w:color w:val="111111"/>
            <w:sz w:val="22"/>
            <w:szCs w:val="22"/>
            <w:b w:val="0"/>
            <w:bCs w:val="0"/>
            <w:i w:val="0"/>
            <w:iCs w:val="0"/>
          </w:rPr>
          <w:t>انفاق اموال، در راه خدا</w:t>
        </w:r>
        <w:r>
          <w:tab/>
        </w:r>
        <w:r>
          <w:fldChar w:fldCharType="begin"/>
        </w:r>
        <w:r>
          <w:instrText xml:space="preserve">PAGEREF 3704 \h</w:instrText>
        </w:r>
        <w:r>
          <w:fldChar w:fldCharType="end"/>
        </w:r>
      </w:hyperlink>
    </w:p>
    <w:p>
      <w:pPr>
        <w:tabs>
          <w:tab w:val="right" w:leader="dot" w:pos="9062"/>
        </w:tabs>
        <w:ind w:left="880"/>
      </w:pPr>
      <w:hyperlink w:anchor="_Toc3705" w:history="1">
        <w:r>
          <w:rPr>
            <w:rFonts w:ascii="IRNazanin" w:hAnsi="IRNazanin" w:eastAsia="IRNazanin" w:cs="IRNazanin"/>
            <w:color w:val="111111"/>
            <w:sz w:val="22"/>
            <w:szCs w:val="22"/>
            <w:b w:val="0"/>
            <w:bCs w:val="0"/>
            <w:i w:val="0"/>
            <w:iCs w:val="0"/>
          </w:rPr>
          <w:t>ماه رمضان، ماه خدا</w:t>
        </w:r>
        <w:r>
          <w:tab/>
        </w:r>
        <w:r>
          <w:fldChar w:fldCharType="begin"/>
        </w:r>
        <w:r>
          <w:instrText xml:space="preserve">PAGEREF 3705 \h</w:instrText>
        </w:r>
        <w:r>
          <w:fldChar w:fldCharType="end"/>
        </w:r>
      </w:hyperlink>
    </w:p>
    <w:p>
      <w:pPr>
        <w:tabs>
          <w:tab w:val="right" w:leader="dot" w:pos="9062"/>
        </w:tabs>
        <w:ind w:left="880"/>
      </w:pPr>
      <w:hyperlink w:anchor="_Toc3706" w:history="1">
        <w:r>
          <w:rPr>
            <w:rFonts w:ascii="IRNazanin" w:hAnsi="IRNazanin" w:eastAsia="IRNazanin" w:cs="IRNazanin"/>
            <w:color w:val="111111"/>
            <w:sz w:val="22"/>
            <w:szCs w:val="22"/>
            <w:b w:val="0"/>
            <w:bCs w:val="0"/>
            <w:i w:val="0"/>
            <w:iCs w:val="0"/>
          </w:rPr>
          <w:t>کثرت آزادشدگان خدا، در ماه رمضان</w:t>
        </w:r>
        <w:r>
          <w:tab/>
        </w:r>
        <w:r>
          <w:fldChar w:fldCharType="begin"/>
        </w:r>
        <w:r>
          <w:instrText xml:space="preserve">PAGEREF 3706 \h</w:instrText>
        </w:r>
        <w:r>
          <w:fldChar w:fldCharType="end"/>
        </w:r>
      </w:hyperlink>
    </w:p>
    <w:p>
      <w:pPr>
        <w:tabs>
          <w:tab w:val="right" w:leader="dot" w:pos="9062"/>
        </w:tabs>
        <w:ind w:left="880"/>
      </w:pPr>
      <w:hyperlink w:anchor="_Toc3707" w:history="1">
        <w:r>
          <w:rPr>
            <w:rFonts w:ascii="IRNazanin" w:hAnsi="IRNazanin" w:eastAsia="IRNazanin" w:cs="IRNazanin"/>
            <w:color w:val="111111"/>
            <w:sz w:val="22"/>
            <w:szCs w:val="22"/>
            <w:b w:val="0"/>
            <w:bCs w:val="0"/>
            <w:i w:val="0"/>
            <w:iCs w:val="0"/>
          </w:rPr>
          <w:t>خدا، آمرزنده گناهان</w:t>
        </w:r>
        <w:r>
          <w:tab/>
        </w:r>
        <w:r>
          <w:fldChar w:fldCharType="begin"/>
        </w:r>
        <w:r>
          <w:instrText xml:space="preserve">PAGEREF 3707 \h</w:instrText>
        </w:r>
        <w:r>
          <w:fldChar w:fldCharType="end"/>
        </w:r>
      </w:hyperlink>
    </w:p>
    <w:p>
      <w:pPr>
        <w:tabs>
          <w:tab w:val="right" w:leader="dot" w:pos="9062"/>
        </w:tabs>
        <w:ind w:left="880"/>
      </w:pPr>
      <w:hyperlink w:anchor="_Toc3708" w:history="1">
        <w:r>
          <w:rPr>
            <w:rFonts w:ascii="IRNazanin" w:hAnsi="IRNazanin" w:eastAsia="IRNazanin" w:cs="IRNazanin"/>
            <w:color w:val="111111"/>
            <w:sz w:val="22"/>
            <w:szCs w:val="22"/>
            <w:b w:val="0"/>
            <w:bCs w:val="0"/>
            <w:i w:val="0"/>
            <w:iCs w:val="0"/>
          </w:rPr>
          <w:t>ناامید نشدن از رحمت خداوند</w:t>
        </w:r>
        <w:r>
          <w:tab/>
        </w:r>
        <w:r>
          <w:fldChar w:fldCharType="begin"/>
        </w:r>
        <w:r>
          <w:instrText xml:space="preserve">PAGEREF 3708 \h</w:instrText>
        </w:r>
        <w:r>
          <w:fldChar w:fldCharType="end"/>
        </w:r>
      </w:hyperlink>
    </w:p>
    <w:p>
      <w:pPr>
        <w:tabs>
          <w:tab w:val="right" w:leader="dot" w:pos="9062"/>
        </w:tabs>
        <w:ind w:left="880"/>
      </w:pPr>
      <w:hyperlink w:anchor="_Toc3709" w:history="1">
        <w:r>
          <w:rPr>
            <w:rFonts w:ascii="IRNazanin" w:hAnsi="IRNazanin" w:eastAsia="IRNazanin" w:cs="IRNazanin"/>
            <w:color w:val="111111"/>
            <w:sz w:val="22"/>
            <w:szCs w:val="22"/>
            <w:b w:val="0"/>
            <w:bCs w:val="0"/>
            <w:i w:val="0"/>
            <w:iCs w:val="0"/>
          </w:rPr>
          <w:t>پوشیده نبودن چیزی، بر خداوند</w:t>
        </w:r>
        <w:r>
          <w:tab/>
        </w:r>
        <w:r>
          <w:fldChar w:fldCharType="begin"/>
        </w:r>
        <w:r>
          <w:instrText xml:space="preserve">PAGEREF 3709 \h</w:instrText>
        </w:r>
        <w:r>
          <w:fldChar w:fldCharType="end"/>
        </w:r>
      </w:hyperlink>
    </w:p>
    <w:p>
      <w:pPr>
        <w:tabs>
          <w:tab w:val="right" w:leader="dot" w:pos="9062"/>
        </w:tabs>
        <w:ind w:left="660"/>
      </w:pPr>
      <w:hyperlink w:anchor="_Toc3710" w:history="1">
        <w:r>
          <w:rPr>
            <w:rFonts w:ascii="IRNazanin" w:hAnsi="IRNazanin" w:eastAsia="IRNazanin" w:cs="IRNazanin"/>
            <w:color w:val="111111"/>
            <w:sz w:val="22"/>
            <w:szCs w:val="22"/>
            <w:b w:val="0"/>
            <w:bCs w:val="0"/>
            <w:i w:val="0"/>
            <w:iCs w:val="0"/>
          </w:rPr>
          <w:t>خدمت</w:t>
        </w:r>
        <w:r>
          <w:tab/>
        </w:r>
        <w:r>
          <w:fldChar w:fldCharType="begin"/>
        </w:r>
        <w:r>
          <w:instrText xml:space="preserve">PAGEREF 3710 \h</w:instrText>
        </w:r>
        <w:r>
          <w:fldChar w:fldCharType="end"/>
        </w:r>
      </w:hyperlink>
    </w:p>
    <w:p>
      <w:pPr>
        <w:tabs>
          <w:tab w:val="right" w:leader="dot" w:pos="9062"/>
        </w:tabs>
        <w:ind w:left="880"/>
      </w:pPr>
      <w:hyperlink w:anchor="_Toc3711" w:history="1">
        <w:r>
          <w:rPr>
            <w:rFonts w:ascii="IRNazanin" w:hAnsi="IRNazanin" w:eastAsia="IRNazanin" w:cs="IRNazanin"/>
            <w:color w:val="111111"/>
            <w:sz w:val="22"/>
            <w:szCs w:val="22"/>
            <w:b w:val="0"/>
            <w:bCs w:val="0"/>
            <w:i w:val="0"/>
            <w:iCs w:val="0"/>
          </w:rPr>
          <w:t>خدمت‌گزاران بهشت‌ها</w:t>
        </w:r>
        <w:r>
          <w:tab/>
        </w:r>
        <w:r>
          <w:fldChar w:fldCharType="begin"/>
        </w:r>
        <w:r>
          <w:instrText xml:space="preserve">PAGEREF 3711 \h</w:instrText>
        </w:r>
        <w:r>
          <w:fldChar w:fldCharType="end"/>
        </w:r>
      </w:hyperlink>
    </w:p>
    <w:p>
      <w:pPr>
        <w:tabs>
          <w:tab w:val="right" w:leader="dot" w:pos="9062"/>
        </w:tabs>
        <w:ind w:left="880"/>
      </w:pPr>
      <w:hyperlink w:anchor="_Toc3712" w:history="1">
        <w:r>
          <w:rPr>
            <w:rFonts w:ascii="IRNazanin" w:hAnsi="IRNazanin" w:eastAsia="IRNazanin" w:cs="IRNazanin"/>
            <w:color w:val="111111"/>
            <w:sz w:val="22"/>
            <w:szCs w:val="22"/>
            <w:b w:val="0"/>
            <w:bCs w:val="0"/>
            <w:i w:val="0"/>
            <w:iCs w:val="0"/>
          </w:rPr>
          <w:t>خدمت در آنچه به بنده الهام شده</w:t>
        </w:r>
        <w:r>
          <w:tab/>
        </w:r>
        <w:r>
          <w:fldChar w:fldCharType="begin"/>
        </w:r>
        <w:r>
          <w:instrText xml:space="preserve">PAGEREF 3712 \h</w:instrText>
        </w:r>
        <w:r>
          <w:fldChar w:fldCharType="end"/>
        </w:r>
      </w:hyperlink>
    </w:p>
    <w:p>
      <w:pPr>
        <w:tabs>
          <w:tab w:val="right" w:leader="dot" w:pos="9062"/>
        </w:tabs>
        <w:ind w:left="880"/>
      </w:pPr>
      <w:hyperlink w:anchor="_Toc3713" w:history="1">
        <w:r>
          <w:rPr>
            <w:rFonts w:ascii="IRNazanin" w:hAnsi="IRNazanin" w:eastAsia="IRNazanin" w:cs="IRNazanin"/>
            <w:color w:val="111111"/>
            <w:sz w:val="22"/>
            <w:szCs w:val="22"/>
            <w:b w:val="0"/>
            <w:bCs w:val="0"/>
            <w:i w:val="0"/>
            <w:iCs w:val="0"/>
          </w:rPr>
          <w:t>به‌جا آوردن خدمت و چاکری والدین</w:t>
        </w:r>
        <w:r>
          <w:tab/>
        </w:r>
        <w:r>
          <w:fldChar w:fldCharType="begin"/>
        </w:r>
        <w:r>
          <w:instrText xml:space="preserve">PAGEREF 3713 \h</w:instrText>
        </w:r>
        <w:r>
          <w:fldChar w:fldCharType="end"/>
        </w:r>
      </w:hyperlink>
    </w:p>
    <w:p>
      <w:pPr>
        <w:tabs>
          <w:tab w:val="right" w:leader="dot" w:pos="9062"/>
        </w:tabs>
        <w:ind w:left="880"/>
      </w:pPr>
      <w:hyperlink w:anchor="_Toc3714" w:history="1">
        <w:r>
          <w:rPr>
            <w:rFonts w:ascii="IRNazanin" w:hAnsi="IRNazanin" w:eastAsia="IRNazanin" w:cs="IRNazanin"/>
            <w:color w:val="111111"/>
            <w:sz w:val="22"/>
            <w:szCs w:val="22"/>
            <w:b w:val="0"/>
            <w:bCs w:val="0"/>
            <w:i w:val="0"/>
            <w:iCs w:val="0"/>
          </w:rPr>
          <w:t>به خدمت گرفتن ماه</w:t>
        </w:r>
        <w:r>
          <w:tab/>
        </w:r>
        <w:r>
          <w:fldChar w:fldCharType="begin"/>
        </w:r>
        <w:r>
          <w:instrText xml:space="preserve">PAGEREF 3714 \h</w:instrText>
        </w:r>
        <w:r>
          <w:fldChar w:fldCharType="end"/>
        </w:r>
      </w:hyperlink>
    </w:p>
    <w:p>
      <w:pPr>
        <w:tabs>
          <w:tab w:val="right" w:leader="dot" w:pos="9062"/>
        </w:tabs>
        <w:ind w:left="880"/>
      </w:pPr>
      <w:hyperlink w:anchor="_Toc3715" w:history="1">
        <w:r>
          <w:rPr>
            <w:rFonts w:ascii="IRNazanin" w:hAnsi="IRNazanin" w:eastAsia="IRNazanin" w:cs="IRNazanin"/>
            <w:color w:val="111111"/>
            <w:sz w:val="22"/>
            <w:szCs w:val="22"/>
            <w:b w:val="0"/>
            <w:bCs w:val="0"/>
            <w:i w:val="0"/>
            <w:iCs w:val="0"/>
          </w:rPr>
          <w:t>به خدمت گرفتن بنده، جهت انتقام گرفتن برای خدا</w:t>
        </w:r>
        <w:r>
          <w:tab/>
        </w:r>
        <w:r>
          <w:fldChar w:fldCharType="begin"/>
        </w:r>
        <w:r>
          <w:instrText xml:space="preserve">PAGEREF 3715 \h</w:instrText>
        </w:r>
        <w:r>
          <w:fldChar w:fldCharType="end"/>
        </w:r>
      </w:hyperlink>
    </w:p>
    <w:p>
      <w:pPr>
        <w:tabs>
          <w:tab w:val="right" w:leader="dot" w:pos="9062"/>
        </w:tabs>
        <w:ind w:left="660"/>
      </w:pPr>
      <w:hyperlink w:anchor="_Toc3716" w:history="1">
        <w:r>
          <w:rPr>
            <w:rFonts w:ascii="IRNazanin" w:hAnsi="IRNazanin" w:eastAsia="IRNazanin" w:cs="IRNazanin"/>
            <w:color w:val="111111"/>
            <w:sz w:val="22"/>
            <w:szCs w:val="22"/>
            <w:b w:val="0"/>
            <w:bCs w:val="0"/>
            <w:i w:val="0"/>
            <w:iCs w:val="0"/>
          </w:rPr>
          <w:t>خُرخُر</w:t>
        </w:r>
        <w:r>
          <w:tab/>
        </w:r>
        <w:r>
          <w:fldChar w:fldCharType="begin"/>
        </w:r>
        <w:r>
          <w:instrText xml:space="preserve">PAGEREF 3716 \h</w:instrText>
        </w:r>
        <w:r>
          <w:fldChar w:fldCharType="end"/>
        </w:r>
      </w:hyperlink>
    </w:p>
    <w:p>
      <w:pPr>
        <w:tabs>
          <w:tab w:val="right" w:leader="dot" w:pos="9062"/>
        </w:tabs>
        <w:ind w:left="880"/>
      </w:pPr>
      <w:hyperlink w:anchor="_Toc3717" w:history="1">
        <w:r>
          <w:rPr>
            <w:rFonts w:ascii="IRNazanin" w:hAnsi="IRNazanin" w:eastAsia="IRNazanin" w:cs="IRNazanin"/>
            <w:color w:val="111111"/>
            <w:sz w:val="22"/>
            <w:szCs w:val="22"/>
            <w:b w:val="0"/>
            <w:bCs w:val="0"/>
            <w:i w:val="0"/>
            <w:iCs w:val="0"/>
          </w:rPr>
          <w:t>عامل آسان نمودن خُرخُرهای زمان جان کندن</w:t>
        </w:r>
        <w:r>
          <w:tab/>
        </w:r>
        <w:r>
          <w:fldChar w:fldCharType="begin"/>
        </w:r>
        <w:r>
          <w:instrText xml:space="preserve">PAGEREF 3717 \h</w:instrText>
        </w:r>
        <w:r>
          <w:fldChar w:fldCharType="end"/>
        </w:r>
      </w:hyperlink>
    </w:p>
    <w:p>
      <w:pPr>
        <w:tabs>
          <w:tab w:val="right" w:leader="dot" w:pos="9062"/>
        </w:tabs>
        <w:ind w:left="660"/>
      </w:pPr>
      <w:hyperlink w:anchor="_Toc3718" w:history="1">
        <w:r>
          <w:rPr>
            <w:rFonts w:ascii="IRNazanin" w:hAnsi="IRNazanin" w:eastAsia="IRNazanin" w:cs="IRNazanin"/>
            <w:color w:val="111111"/>
            <w:sz w:val="22"/>
            <w:szCs w:val="22"/>
            <w:b w:val="0"/>
            <w:bCs w:val="0"/>
            <w:i w:val="0"/>
            <w:iCs w:val="0"/>
          </w:rPr>
          <w:t>خرده‌گیری و سخت‌گیری</w:t>
        </w:r>
        <w:r>
          <w:tab/>
        </w:r>
        <w:r>
          <w:fldChar w:fldCharType="begin"/>
        </w:r>
        <w:r>
          <w:instrText xml:space="preserve">PAGEREF 3718 \h</w:instrText>
        </w:r>
        <w:r>
          <w:fldChar w:fldCharType="end"/>
        </w:r>
      </w:hyperlink>
    </w:p>
    <w:p>
      <w:pPr>
        <w:tabs>
          <w:tab w:val="right" w:leader="dot" w:pos="9062"/>
        </w:tabs>
        <w:ind w:left="880"/>
      </w:pPr>
      <w:hyperlink w:anchor="_Toc3719" w:history="1">
        <w:r>
          <w:rPr>
            <w:rFonts w:ascii="IRNazanin" w:hAnsi="IRNazanin" w:eastAsia="IRNazanin" w:cs="IRNazanin"/>
            <w:color w:val="111111"/>
            <w:sz w:val="22"/>
            <w:szCs w:val="22"/>
            <w:b w:val="0"/>
            <w:bCs w:val="0"/>
            <w:i w:val="0"/>
            <w:iCs w:val="0"/>
          </w:rPr>
          <w:t>عدم سخت‌گیری خدا، در ابزار رساندن بنده به آمرزش</w:t>
        </w:r>
        <w:r>
          <w:tab/>
        </w:r>
        <w:r>
          <w:fldChar w:fldCharType="begin"/>
        </w:r>
        <w:r>
          <w:instrText xml:space="preserve">PAGEREF 3719 \h</w:instrText>
        </w:r>
        <w:r>
          <w:fldChar w:fldCharType="end"/>
        </w:r>
      </w:hyperlink>
    </w:p>
    <w:p>
      <w:pPr>
        <w:tabs>
          <w:tab w:val="right" w:leader="dot" w:pos="9062"/>
        </w:tabs>
        <w:ind w:left="880"/>
      </w:pPr>
      <w:hyperlink w:anchor="_Toc3720" w:history="1">
        <w:r>
          <w:rPr>
            <w:rFonts w:ascii="IRNazanin" w:hAnsi="IRNazanin" w:eastAsia="IRNazanin" w:cs="IRNazanin"/>
            <w:color w:val="111111"/>
            <w:sz w:val="22"/>
            <w:szCs w:val="22"/>
            <w:b w:val="0"/>
            <w:bCs w:val="0"/>
            <w:i w:val="0"/>
            <w:iCs w:val="0"/>
          </w:rPr>
          <w:t>خرده‌گیری نکردن خدا، بر بنده</w:t>
        </w:r>
        <w:r>
          <w:tab/>
        </w:r>
        <w:r>
          <w:fldChar w:fldCharType="begin"/>
        </w:r>
        <w:r>
          <w:instrText xml:space="preserve">PAGEREF 3720 \h</w:instrText>
        </w:r>
        <w:r>
          <w:fldChar w:fldCharType="end"/>
        </w:r>
      </w:hyperlink>
    </w:p>
    <w:p>
      <w:pPr>
        <w:tabs>
          <w:tab w:val="right" w:leader="dot" w:pos="9062"/>
        </w:tabs>
        <w:ind w:left="660"/>
      </w:pPr>
      <w:hyperlink w:anchor="_Toc3721" w:history="1">
        <w:r>
          <w:rPr>
            <w:rFonts w:ascii="IRNazanin" w:hAnsi="IRNazanin" w:eastAsia="IRNazanin" w:cs="IRNazanin"/>
            <w:color w:val="111111"/>
            <w:sz w:val="22"/>
            <w:szCs w:val="22"/>
            <w:b w:val="0"/>
            <w:bCs w:val="0"/>
            <w:i w:val="0"/>
            <w:iCs w:val="0"/>
          </w:rPr>
          <w:t>خرّم</w:t>
        </w:r>
        <w:r>
          <w:tab/>
        </w:r>
        <w:r>
          <w:fldChar w:fldCharType="begin"/>
        </w:r>
        <w:r>
          <w:instrText xml:space="preserve">PAGEREF 3721 \h</w:instrText>
        </w:r>
        <w:r>
          <w:fldChar w:fldCharType="end"/>
        </w:r>
      </w:hyperlink>
    </w:p>
    <w:p>
      <w:pPr>
        <w:tabs>
          <w:tab w:val="right" w:leader="dot" w:pos="9062"/>
        </w:tabs>
        <w:ind w:left="880"/>
      </w:pPr>
      <w:hyperlink w:anchor="_Toc3722" w:history="1">
        <w:r>
          <w:rPr>
            <w:rFonts w:ascii="IRNazanin" w:hAnsi="IRNazanin" w:eastAsia="IRNazanin" w:cs="IRNazanin"/>
            <w:color w:val="111111"/>
            <w:sz w:val="22"/>
            <w:szCs w:val="22"/>
            <w:b w:val="0"/>
            <w:bCs w:val="0"/>
            <w:i w:val="0"/>
            <w:iCs w:val="0"/>
          </w:rPr>
          <w:t>بارانی خرّمی‌بخش و سرسبزکننده</w:t>
        </w:r>
        <w:r>
          <w:tab/>
        </w:r>
        <w:r>
          <w:fldChar w:fldCharType="begin"/>
        </w:r>
        <w:r>
          <w:instrText xml:space="preserve">PAGEREF 3722 \h</w:instrText>
        </w:r>
        <w:r>
          <w:fldChar w:fldCharType="end"/>
        </w:r>
      </w:hyperlink>
    </w:p>
    <w:p>
      <w:pPr>
        <w:tabs>
          <w:tab w:val="right" w:leader="dot" w:pos="9062"/>
        </w:tabs>
        <w:ind w:left="660"/>
      </w:pPr>
      <w:hyperlink w:anchor="_Toc3723" w:history="1">
        <w:r>
          <w:rPr>
            <w:rFonts w:ascii="IRNazanin" w:hAnsi="IRNazanin" w:eastAsia="IRNazanin" w:cs="IRNazanin"/>
            <w:color w:val="111111"/>
            <w:sz w:val="22"/>
            <w:szCs w:val="22"/>
            <w:b w:val="0"/>
            <w:bCs w:val="0"/>
            <w:i w:val="0"/>
            <w:iCs w:val="0"/>
          </w:rPr>
          <w:t>خروج</w:t>
        </w:r>
        <w:r>
          <w:tab/>
        </w:r>
        <w:r>
          <w:fldChar w:fldCharType="begin"/>
        </w:r>
        <w:r>
          <w:instrText xml:space="preserve">PAGEREF 3723 \h</w:instrText>
        </w:r>
        <w:r>
          <w:fldChar w:fldCharType="end"/>
        </w:r>
      </w:hyperlink>
    </w:p>
    <w:p>
      <w:pPr>
        <w:tabs>
          <w:tab w:val="right" w:leader="dot" w:pos="9062"/>
        </w:tabs>
        <w:ind w:left="880"/>
      </w:pPr>
      <w:hyperlink w:anchor="_Toc3724" w:history="1">
        <w:r>
          <w:rPr>
            <w:rFonts w:ascii="IRNazanin" w:hAnsi="IRNazanin" w:eastAsia="IRNazanin" w:cs="IRNazanin"/>
            <w:color w:val="111111"/>
            <w:sz w:val="22"/>
            <w:szCs w:val="22"/>
            <w:b w:val="0"/>
            <w:bCs w:val="0"/>
            <w:i w:val="0"/>
            <w:iCs w:val="0"/>
          </w:rPr>
          <w:t>خارج شدن از حدود انسانیّت</w:t>
        </w:r>
        <w:r>
          <w:tab/>
        </w:r>
        <w:r>
          <w:fldChar w:fldCharType="begin"/>
        </w:r>
        <w:r>
          <w:instrText xml:space="preserve">PAGEREF 3724 \h</w:instrText>
        </w:r>
        <w:r>
          <w:fldChar w:fldCharType="end"/>
        </w:r>
      </w:hyperlink>
    </w:p>
    <w:p>
      <w:pPr>
        <w:tabs>
          <w:tab w:val="right" w:leader="dot" w:pos="9062"/>
        </w:tabs>
        <w:ind w:left="880"/>
      </w:pPr>
      <w:hyperlink w:anchor="_Toc3725" w:history="1">
        <w:r>
          <w:rPr>
            <w:rFonts w:ascii="IRNazanin" w:hAnsi="IRNazanin" w:eastAsia="IRNazanin" w:cs="IRNazanin"/>
            <w:color w:val="111111"/>
            <w:sz w:val="22"/>
            <w:szCs w:val="22"/>
            <w:b w:val="0"/>
            <w:bCs w:val="0"/>
            <w:i w:val="0"/>
            <w:iCs w:val="0"/>
          </w:rPr>
          <w:t>خروج از فراخی معیشت</w:t>
        </w:r>
        <w:r>
          <w:tab/>
        </w:r>
        <w:r>
          <w:fldChar w:fldCharType="begin"/>
        </w:r>
        <w:r>
          <w:instrText xml:space="preserve">PAGEREF 3725 \h</w:instrText>
        </w:r>
        <w:r>
          <w:fldChar w:fldCharType="end"/>
        </w:r>
      </w:hyperlink>
    </w:p>
    <w:p>
      <w:pPr>
        <w:tabs>
          <w:tab w:val="right" w:leader="dot" w:pos="9062"/>
        </w:tabs>
        <w:ind w:left="880"/>
      </w:pPr>
      <w:hyperlink w:anchor="_Toc3726" w:history="1">
        <w:r>
          <w:rPr>
            <w:rFonts w:ascii="IRNazanin" w:hAnsi="IRNazanin" w:eastAsia="IRNazanin" w:cs="IRNazanin"/>
            <w:color w:val="111111"/>
            <w:sz w:val="22"/>
            <w:szCs w:val="22"/>
            <w:b w:val="0"/>
            <w:bCs w:val="0"/>
            <w:i w:val="0"/>
            <w:iCs w:val="0"/>
          </w:rPr>
          <w:t>روزِ خروج جان‌ها، از تن‌ها</w:t>
        </w:r>
        <w:r>
          <w:tab/>
        </w:r>
        <w:r>
          <w:fldChar w:fldCharType="begin"/>
        </w:r>
        <w:r>
          <w:instrText xml:space="preserve">PAGEREF 3726 \h</w:instrText>
        </w:r>
        <w:r>
          <w:fldChar w:fldCharType="end"/>
        </w:r>
      </w:hyperlink>
    </w:p>
    <w:p>
      <w:pPr>
        <w:tabs>
          <w:tab w:val="right" w:leader="dot" w:pos="9062"/>
        </w:tabs>
        <w:ind w:left="880"/>
      </w:pPr>
      <w:hyperlink w:anchor="_Toc3727" w:history="1">
        <w:r>
          <w:rPr>
            <w:rFonts w:ascii="IRNazanin" w:hAnsi="IRNazanin" w:eastAsia="IRNazanin" w:cs="IRNazanin"/>
            <w:color w:val="111111"/>
            <w:sz w:val="22"/>
            <w:szCs w:val="22"/>
            <w:b w:val="0"/>
            <w:bCs w:val="0"/>
            <w:i w:val="0"/>
            <w:iCs w:val="0"/>
          </w:rPr>
          <w:t>خارج نمودن آنچه آمدنیست (گیاه)، با باران</w:t>
        </w:r>
        <w:r>
          <w:tab/>
        </w:r>
        <w:r>
          <w:fldChar w:fldCharType="begin"/>
        </w:r>
        <w:r>
          <w:instrText xml:space="preserve">PAGEREF 3727 \h</w:instrText>
        </w:r>
        <w:r>
          <w:fldChar w:fldCharType="end"/>
        </w:r>
      </w:hyperlink>
    </w:p>
    <w:p>
      <w:pPr>
        <w:tabs>
          <w:tab w:val="right" w:leader="dot" w:pos="9062"/>
        </w:tabs>
        <w:ind w:left="880"/>
      </w:pPr>
      <w:hyperlink w:anchor="_Toc3728" w:history="1">
        <w:r>
          <w:rPr>
            <w:rFonts w:ascii="IRNazanin" w:hAnsi="IRNazanin" w:eastAsia="IRNazanin" w:cs="IRNazanin"/>
            <w:color w:val="111111"/>
            <w:sz w:val="22"/>
            <w:szCs w:val="22"/>
            <w:b w:val="0"/>
            <w:bCs w:val="0"/>
            <w:i w:val="0"/>
            <w:iCs w:val="0"/>
          </w:rPr>
          <w:t>ناتوانی بنده، از خارج شدن از سلطنت خدا</w:t>
        </w:r>
        <w:r>
          <w:tab/>
        </w:r>
        <w:r>
          <w:fldChar w:fldCharType="begin"/>
        </w:r>
        <w:r>
          <w:instrText xml:space="preserve">PAGEREF 3728 \h</w:instrText>
        </w:r>
        <w:r>
          <w:fldChar w:fldCharType="end"/>
        </w:r>
      </w:hyperlink>
    </w:p>
    <w:p>
      <w:pPr>
        <w:tabs>
          <w:tab w:val="right" w:leader="dot" w:pos="9062"/>
        </w:tabs>
        <w:ind w:left="880"/>
      </w:pPr>
      <w:hyperlink w:anchor="_Toc3729" w:history="1">
        <w:r>
          <w:rPr>
            <w:rFonts w:ascii="IRNazanin" w:hAnsi="IRNazanin" w:eastAsia="IRNazanin" w:cs="IRNazanin"/>
            <w:color w:val="111111"/>
            <w:sz w:val="22"/>
            <w:szCs w:val="22"/>
            <w:b w:val="0"/>
            <w:bCs w:val="0"/>
            <w:i w:val="0"/>
            <w:iCs w:val="0"/>
          </w:rPr>
          <w:t>خارج شدن اسباب پیوندها، از دست بنده</w:t>
        </w:r>
        <w:r>
          <w:tab/>
        </w:r>
        <w:r>
          <w:fldChar w:fldCharType="begin"/>
        </w:r>
        <w:r>
          <w:instrText xml:space="preserve">PAGEREF 3729 \h</w:instrText>
        </w:r>
        <w:r>
          <w:fldChar w:fldCharType="end"/>
        </w:r>
      </w:hyperlink>
    </w:p>
    <w:p>
      <w:pPr>
        <w:tabs>
          <w:tab w:val="right" w:leader="dot" w:pos="9062"/>
        </w:tabs>
        <w:ind w:left="880"/>
      </w:pPr>
      <w:hyperlink w:anchor="_Toc3730" w:history="1">
        <w:r>
          <w:rPr>
            <w:rFonts w:ascii="IRNazanin" w:hAnsi="IRNazanin" w:eastAsia="IRNazanin" w:cs="IRNazanin"/>
            <w:color w:val="111111"/>
            <w:sz w:val="22"/>
            <w:szCs w:val="22"/>
            <w:b w:val="0"/>
            <w:bCs w:val="0"/>
            <w:i w:val="0"/>
            <w:iCs w:val="0"/>
          </w:rPr>
          <w:t>خارج کردن زکات از مال</w:t>
        </w:r>
        <w:r>
          <w:tab/>
        </w:r>
        <w:r>
          <w:fldChar w:fldCharType="begin"/>
        </w:r>
        <w:r>
          <w:instrText xml:space="preserve">PAGEREF 3730 \h</w:instrText>
        </w:r>
        <w:r>
          <w:fldChar w:fldCharType="end"/>
        </w:r>
      </w:hyperlink>
    </w:p>
    <w:p>
      <w:pPr>
        <w:tabs>
          <w:tab w:val="right" w:leader="dot" w:pos="9062"/>
        </w:tabs>
        <w:ind w:left="880"/>
      </w:pPr>
      <w:hyperlink w:anchor="_Toc3731" w:history="1">
        <w:r>
          <w:rPr>
            <w:rFonts w:ascii="IRNazanin" w:hAnsi="IRNazanin" w:eastAsia="IRNazanin" w:cs="IRNazanin"/>
            <w:color w:val="111111"/>
            <w:sz w:val="22"/>
            <w:szCs w:val="22"/>
            <w:b w:val="0"/>
            <w:bCs w:val="0"/>
            <w:i w:val="0"/>
            <w:iCs w:val="0"/>
          </w:rPr>
          <w:t>ماه رمضان، و خروج بنده از بدی</w:t>
        </w:r>
        <w:r>
          <w:tab/>
        </w:r>
        <w:r>
          <w:fldChar w:fldCharType="begin"/>
        </w:r>
        <w:r>
          <w:instrText xml:space="preserve">PAGEREF 3731 \h</w:instrText>
        </w:r>
        <w:r>
          <w:fldChar w:fldCharType="end"/>
        </w:r>
      </w:hyperlink>
    </w:p>
    <w:p>
      <w:pPr>
        <w:tabs>
          <w:tab w:val="right" w:leader="dot" w:pos="9062"/>
        </w:tabs>
        <w:ind w:left="660"/>
      </w:pPr>
      <w:hyperlink w:anchor="_Toc3732" w:history="1">
        <w:r>
          <w:rPr>
            <w:rFonts w:ascii="IRNazanin" w:hAnsi="IRNazanin" w:eastAsia="IRNazanin" w:cs="IRNazanin"/>
            <w:color w:val="111111"/>
            <w:sz w:val="22"/>
            <w:szCs w:val="22"/>
            <w:b w:val="0"/>
            <w:bCs w:val="0"/>
            <w:i w:val="0"/>
            <w:iCs w:val="0"/>
          </w:rPr>
          <w:t>خروش</w:t>
        </w:r>
        <w:r>
          <w:tab/>
        </w:r>
        <w:r>
          <w:fldChar w:fldCharType="begin"/>
        </w:r>
        <w:r>
          <w:instrText xml:space="preserve">PAGEREF 3732 \h</w:instrText>
        </w:r>
        <w:r>
          <w:fldChar w:fldCharType="end"/>
        </w:r>
      </w:hyperlink>
    </w:p>
    <w:p>
      <w:pPr>
        <w:tabs>
          <w:tab w:val="right" w:leader="dot" w:pos="9062"/>
        </w:tabs>
        <w:ind w:left="880"/>
      </w:pPr>
      <w:hyperlink w:anchor="_Toc3733" w:history="1">
        <w:r>
          <w:rPr>
            <w:rFonts w:ascii="IRNazanin" w:hAnsi="IRNazanin" w:eastAsia="IRNazanin" w:cs="IRNazanin"/>
            <w:color w:val="111111"/>
            <w:sz w:val="22"/>
            <w:szCs w:val="22"/>
            <w:b w:val="0"/>
            <w:bCs w:val="0"/>
            <w:i w:val="0"/>
            <w:iCs w:val="0"/>
          </w:rPr>
          <w:t>به شنا درآمدن ابر خروشان</w:t>
        </w:r>
        <w:r>
          <w:tab/>
        </w:r>
        <w:r>
          <w:fldChar w:fldCharType="begin"/>
        </w:r>
        <w:r>
          <w:instrText xml:space="preserve">PAGEREF 3733 \h</w:instrText>
        </w:r>
        <w:r>
          <w:fldChar w:fldCharType="end"/>
        </w:r>
      </w:hyperlink>
    </w:p>
    <w:p>
      <w:pPr>
        <w:tabs>
          <w:tab w:val="right" w:leader="dot" w:pos="9062"/>
        </w:tabs>
        <w:ind w:left="660"/>
      </w:pPr>
      <w:hyperlink w:anchor="_Toc3734" w:history="1">
        <w:r>
          <w:rPr>
            <w:rFonts w:ascii="IRNazanin" w:hAnsi="IRNazanin" w:eastAsia="IRNazanin" w:cs="IRNazanin"/>
            <w:color w:val="111111"/>
            <w:sz w:val="22"/>
            <w:szCs w:val="22"/>
            <w:b w:val="0"/>
            <w:bCs w:val="0"/>
            <w:i w:val="0"/>
            <w:iCs w:val="0"/>
          </w:rPr>
          <w:t>خستگی</w:t>
        </w:r>
        <w:r>
          <w:tab/>
        </w:r>
        <w:r>
          <w:fldChar w:fldCharType="begin"/>
        </w:r>
        <w:r>
          <w:instrText xml:space="preserve">PAGEREF 3734 \h</w:instrText>
        </w:r>
        <w:r>
          <w:fldChar w:fldCharType="end"/>
        </w:r>
      </w:hyperlink>
    </w:p>
    <w:p>
      <w:pPr>
        <w:tabs>
          <w:tab w:val="right" w:leader="dot" w:pos="9062"/>
        </w:tabs>
        <w:ind w:left="880"/>
      </w:pPr>
      <w:hyperlink w:anchor="_Toc3735" w:history="1">
        <w:r>
          <w:rPr>
            <w:rFonts w:ascii="IRNazanin" w:hAnsi="IRNazanin" w:eastAsia="IRNazanin" w:cs="IRNazanin"/>
            <w:color w:val="111111"/>
            <w:sz w:val="22"/>
            <w:szCs w:val="22"/>
            <w:b w:val="0"/>
            <w:bCs w:val="0"/>
            <w:i w:val="0"/>
            <w:iCs w:val="0"/>
          </w:rPr>
          <w:t>رو نیاوردن خستگی، به فرشتگان</w:t>
        </w:r>
        <w:r>
          <w:tab/>
        </w:r>
        <w:r>
          <w:fldChar w:fldCharType="begin"/>
        </w:r>
        <w:r>
          <w:instrText xml:space="preserve">PAGEREF 3735 \h</w:instrText>
        </w:r>
        <w:r>
          <w:fldChar w:fldCharType="end"/>
        </w:r>
      </w:hyperlink>
    </w:p>
    <w:p>
      <w:pPr>
        <w:tabs>
          <w:tab w:val="right" w:leader="dot" w:pos="9062"/>
        </w:tabs>
        <w:ind w:left="880"/>
      </w:pPr>
      <w:hyperlink w:anchor="_Toc3736" w:history="1">
        <w:r>
          <w:rPr>
            <w:rFonts w:ascii="IRNazanin" w:hAnsi="IRNazanin" w:eastAsia="IRNazanin" w:cs="IRNazanin"/>
            <w:color w:val="111111"/>
            <w:sz w:val="22"/>
            <w:szCs w:val="22"/>
            <w:b w:val="0"/>
            <w:bCs w:val="0"/>
            <w:i w:val="0"/>
            <w:iCs w:val="0"/>
          </w:rPr>
          <w:t>شب و آرمیدن از حرکات خسته‌کننده</w:t>
        </w:r>
        <w:r>
          <w:tab/>
        </w:r>
        <w:r>
          <w:fldChar w:fldCharType="begin"/>
        </w:r>
        <w:r>
          <w:instrText xml:space="preserve">PAGEREF 3736 \h</w:instrText>
        </w:r>
        <w:r>
          <w:fldChar w:fldCharType="end"/>
        </w:r>
      </w:hyperlink>
    </w:p>
    <w:p>
      <w:pPr>
        <w:tabs>
          <w:tab w:val="right" w:leader="dot" w:pos="9062"/>
        </w:tabs>
        <w:ind w:left="880"/>
      </w:pPr>
      <w:hyperlink w:anchor="_Toc3737" w:history="1">
        <w:r>
          <w:rPr>
            <w:rFonts w:ascii="IRNazanin" w:hAnsi="IRNazanin" w:eastAsia="IRNazanin" w:cs="IRNazanin"/>
            <w:color w:val="111111"/>
            <w:sz w:val="22"/>
            <w:szCs w:val="22"/>
            <w:b w:val="0"/>
            <w:bCs w:val="0"/>
            <w:i w:val="0"/>
            <w:iCs w:val="0"/>
          </w:rPr>
          <w:t>درخواست رو نیاوردن خستگی، به بنده</w:t>
        </w:r>
        <w:r>
          <w:tab/>
        </w:r>
        <w:r>
          <w:fldChar w:fldCharType="begin"/>
        </w:r>
        <w:r>
          <w:instrText xml:space="preserve">PAGEREF 3737 \h</w:instrText>
        </w:r>
        <w:r>
          <w:fldChar w:fldCharType="end"/>
        </w:r>
      </w:hyperlink>
    </w:p>
    <w:p>
      <w:pPr>
        <w:tabs>
          <w:tab w:val="right" w:leader="dot" w:pos="9062"/>
        </w:tabs>
        <w:ind w:left="880"/>
      </w:pPr>
      <w:hyperlink w:anchor="_Toc3738" w:history="1">
        <w:r>
          <w:rPr>
            <w:rFonts w:ascii="IRNazanin" w:hAnsi="IRNazanin" w:eastAsia="IRNazanin" w:cs="IRNazanin"/>
            <w:color w:val="111111"/>
            <w:sz w:val="22"/>
            <w:szCs w:val="22"/>
            <w:b w:val="0"/>
            <w:bCs w:val="0"/>
            <w:i w:val="0"/>
            <w:iCs w:val="0"/>
          </w:rPr>
          <w:t>از روی خستگی نبودن وداع با رمضان</w:t>
        </w:r>
        <w:r>
          <w:tab/>
        </w:r>
        <w:r>
          <w:fldChar w:fldCharType="begin"/>
        </w:r>
        <w:r>
          <w:instrText xml:space="preserve">PAGEREF 3738 \h</w:instrText>
        </w:r>
        <w:r>
          <w:fldChar w:fldCharType="end"/>
        </w:r>
      </w:hyperlink>
    </w:p>
    <w:p>
      <w:pPr>
        <w:tabs>
          <w:tab w:val="right" w:leader="dot" w:pos="9062"/>
        </w:tabs>
        <w:ind w:left="660"/>
      </w:pPr>
      <w:hyperlink w:anchor="_Toc3739" w:history="1">
        <w:r>
          <w:rPr>
            <w:rFonts w:ascii="IRNazanin" w:hAnsi="IRNazanin" w:eastAsia="IRNazanin" w:cs="IRNazanin"/>
            <w:color w:val="111111"/>
            <w:sz w:val="22"/>
            <w:szCs w:val="22"/>
            <w:b w:val="0"/>
            <w:bCs w:val="0"/>
            <w:i w:val="0"/>
            <w:iCs w:val="0"/>
          </w:rPr>
          <w:t>خشکی</w:t>
        </w:r>
        <w:r>
          <w:tab/>
        </w:r>
        <w:r>
          <w:fldChar w:fldCharType="begin"/>
        </w:r>
        <w:r>
          <w:instrText xml:space="preserve">PAGEREF 3739 \h</w:instrText>
        </w:r>
        <w:r>
          <w:fldChar w:fldCharType="end"/>
        </w:r>
      </w:hyperlink>
    </w:p>
    <w:p>
      <w:pPr>
        <w:tabs>
          <w:tab w:val="right" w:leader="dot" w:pos="9062"/>
        </w:tabs>
        <w:ind w:left="880"/>
      </w:pPr>
      <w:hyperlink w:anchor="_Toc3740" w:history="1">
        <w:r>
          <w:rPr>
            <w:rFonts w:ascii="IRNazanin" w:hAnsi="IRNazanin" w:eastAsia="IRNazanin" w:cs="IRNazanin"/>
            <w:color w:val="111111"/>
            <w:sz w:val="22"/>
            <w:szCs w:val="22"/>
            <w:b w:val="0"/>
            <w:bCs w:val="0"/>
            <w:i w:val="0"/>
            <w:iCs w:val="0"/>
          </w:rPr>
          <w:t>خشک گرداندن پشت‌های مردان دشمن</w:t>
        </w:r>
        <w:r>
          <w:tab/>
        </w:r>
        <w:r>
          <w:fldChar w:fldCharType="begin"/>
        </w:r>
        <w:r>
          <w:instrText xml:space="preserve">PAGEREF 3740 \h</w:instrText>
        </w:r>
        <w:r>
          <w:fldChar w:fldCharType="end"/>
        </w:r>
      </w:hyperlink>
    </w:p>
    <w:p>
      <w:pPr>
        <w:tabs>
          <w:tab w:val="right" w:leader="dot" w:pos="9062"/>
        </w:tabs>
        <w:ind w:left="880"/>
      </w:pPr>
      <w:hyperlink w:anchor="_Toc3741" w:history="1">
        <w:r>
          <w:rPr>
            <w:rFonts w:ascii="IRNazanin" w:hAnsi="IRNazanin" w:eastAsia="IRNazanin" w:cs="IRNazanin"/>
            <w:color w:val="111111"/>
            <w:sz w:val="22"/>
            <w:szCs w:val="22"/>
            <w:b w:val="0"/>
            <w:bCs w:val="0"/>
            <w:i w:val="0"/>
            <w:iCs w:val="0"/>
          </w:rPr>
          <w:t>قحطی و خشک‌سالی شهرهای دشمنان</w:t>
        </w:r>
        <w:r>
          <w:tab/>
        </w:r>
        <w:r>
          <w:fldChar w:fldCharType="begin"/>
        </w:r>
        <w:r>
          <w:instrText xml:space="preserve">PAGEREF 3741 \h</w:instrText>
        </w:r>
        <w:r>
          <w:fldChar w:fldCharType="end"/>
        </w:r>
      </w:hyperlink>
    </w:p>
    <w:p>
      <w:pPr>
        <w:tabs>
          <w:tab w:val="right" w:leader="dot" w:pos="9062"/>
        </w:tabs>
        <w:ind w:left="880"/>
      </w:pPr>
      <w:hyperlink w:anchor="_Toc3742" w:history="1">
        <w:r>
          <w:rPr>
            <w:rFonts w:ascii="IRNazanin" w:hAnsi="IRNazanin" w:eastAsia="IRNazanin" w:cs="IRNazanin"/>
            <w:color w:val="111111"/>
            <w:sz w:val="22"/>
            <w:szCs w:val="22"/>
            <w:b w:val="0"/>
            <w:bCs w:val="0"/>
            <w:i w:val="0"/>
            <w:iCs w:val="0"/>
          </w:rPr>
          <w:t>زایل گرداندن خشکی شهرها، با باران</w:t>
        </w:r>
        <w:r>
          <w:tab/>
        </w:r>
        <w:r>
          <w:fldChar w:fldCharType="begin"/>
        </w:r>
        <w:r>
          <w:instrText xml:space="preserve">PAGEREF 3742 \h</w:instrText>
        </w:r>
        <w:r>
          <w:fldChar w:fldCharType="end"/>
        </w:r>
      </w:hyperlink>
    </w:p>
    <w:p>
      <w:pPr>
        <w:tabs>
          <w:tab w:val="right" w:leader="dot" w:pos="9062"/>
        </w:tabs>
        <w:ind w:left="880"/>
      </w:pPr>
      <w:hyperlink w:anchor="_Toc3743" w:history="1">
        <w:r>
          <w:rPr>
            <w:rFonts w:ascii="IRNazanin" w:hAnsi="IRNazanin" w:eastAsia="IRNazanin" w:cs="IRNazanin"/>
            <w:color w:val="111111"/>
            <w:sz w:val="22"/>
            <w:szCs w:val="22"/>
            <w:b w:val="0"/>
            <w:bCs w:val="0"/>
            <w:i w:val="0"/>
            <w:iCs w:val="0"/>
          </w:rPr>
          <w:t>جستن فضلِ غیر خدا، و دچار خشک‌سالی گشتن</w:t>
        </w:r>
        <w:r>
          <w:tab/>
        </w:r>
        <w:r>
          <w:fldChar w:fldCharType="begin"/>
        </w:r>
        <w:r>
          <w:instrText xml:space="preserve">PAGEREF 3743 \h</w:instrText>
        </w:r>
        <w:r>
          <w:fldChar w:fldCharType="end"/>
        </w:r>
      </w:hyperlink>
    </w:p>
    <w:p>
      <w:pPr>
        <w:tabs>
          <w:tab w:val="right" w:leader="dot" w:pos="9062"/>
        </w:tabs>
        <w:ind w:left="660"/>
      </w:pPr>
      <w:hyperlink w:anchor="_Toc3744" w:history="1">
        <w:r>
          <w:rPr>
            <w:rFonts w:ascii="IRNazanin" w:hAnsi="IRNazanin" w:eastAsia="IRNazanin" w:cs="IRNazanin"/>
            <w:color w:val="111111"/>
            <w:sz w:val="22"/>
            <w:szCs w:val="22"/>
            <w:b w:val="0"/>
            <w:bCs w:val="0"/>
            <w:i w:val="0"/>
            <w:iCs w:val="0"/>
          </w:rPr>
          <w:t>خشم</w:t>
        </w:r>
        <w:r>
          <w:tab/>
        </w:r>
        <w:r>
          <w:fldChar w:fldCharType="begin"/>
        </w:r>
        <w:r>
          <w:instrText xml:space="preserve">PAGEREF 3744 \h</w:instrText>
        </w:r>
        <w:r>
          <w:fldChar w:fldCharType="end"/>
        </w:r>
      </w:hyperlink>
    </w:p>
    <w:p>
      <w:pPr>
        <w:tabs>
          <w:tab w:val="right" w:leader="dot" w:pos="9062"/>
        </w:tabs>
        <w:ind w:left="880"/>
      </w:pPr>
      <w:hyperlink w:anchor="_Toc3745" w:history="1">
        <w:r>
          <w:rPr>
            <w:rFonts w:ascii="IRNazanin" w:hAnsi="IRNazanin" w:eastAsia="IRNazanin" w:cs="IRNazanin"/>
            <w:color w:val="111111"/>
            <w:sz w:val="22"/>
            <w:szCs w:val="22"/>
            <w:b w:val="0"/>
            <w:bCs w:val="0"/>
            <w:i w:val="0"/>
            <w:iCs w:val="0"/>
          </w:rPr>
          <w:t>پناه بردن به خدا، از تندی غضب</w:t>
        </w:r>
        <w:r>
          <w:tab/>
        </w:r>
        <w:r>
          <w:fldChar w:fldCharType="begin"/>
        </w:r>
        <w:r>
          <w:instrText xml:space="preserve">PAGEREF 3745 \h</w:instrText>
        </w:r>
        <w:r>
          <w:fldChar w:fldCharType="end"/>
        </w:r>
      </w:hyperlink>
    </w:p>
    <w:p>
      <w:pPr>
        <w:tabs>
          <w:tab w:val="right" w:leader="dot" w:pos="9062"/>
        </w:tabs>
        <w:ind w:left="880"/>
      </w:pPr>
      <w:hyperlink w:anchor="_Toc3746" w:history="1">
        <w:r>
          <w:rPr>
            <w:rFonts w:ascii="IRNazanin" w:hAnsi="IRNazanin" w:eastAsia="IRNazanin" w:cs="IRNazanin"/>
            <w:color w:val="111111"/>
            <w:sz w:val="22"/>
            <w:szCs w:val="22"/>
            <w:b w:val="0"/>
            <w:bCs w:val="0"/>
            <w:i w:val="0"/>
            <w:iCs w:val="0"/>
          </w:rPr>
          <w:t>تصمیمی به‌خشم‌آورنده خداوند</w:t>
        </w:r>
        <w:r>
          <w:tab/>
        </w:r>
        <w:r>
          <w:fldChar w:fldCharType="begin"/>
        </w:r>
        <w:r>
          <w:instrText xml:space="preserve">PAGEREF 3746 \h</w:instrText>
        </w:r>
        <w:r>
          <w:fldChar w:fldCharType="end"/>
        </w:r>
      </w:hyperlink>
    </w:p>
    <w:p>
      <w:pPr>
        <w:tabs>
          <w:tab w:val="right" w:leader="dot" w:pos="9062"/>
        </w:tabs>
        <w:ind w:left="880"/>
      </w:pPr>
      <w:hyperlink w:anchor="_Toc3747" w:history="1">
        <w:r>
          <w:rPr>
            <w:rFonts w:ascii="IRNazanin" w:hAnsi="IRNazanin" w:eastAsia="IRNazanin" w:cs="IRNazanin"/>
            <w:color w:val="111111"/>
            <w:sz w:val="22"/>
            <w:szCs w:val="22"/>
            <w:b w:val="0"/>
            <w:bCs w:val="0"/>
            <w:i w:val="0"/>
            <w:iCs w:val="0"/>
          </w:rPr>
          <w:t>سستی نیروی بندگان، از به خشم آوردن خدا</w:t>
        </w:r>
        <w:r>
          <w:tab/>
        </w:r>
        <w:r>
          <w:fldChar w:fldCharType="begin"/>
        </w:r>
        <w:r>
          <w:instrText xml:space="preserve">PAGEREF 3747 \h</w:instrText>
        </w:r>
        <w:r>
          <w:fldChar w:fldCharType="end"/>
        </w:r>
      </w:hyperlink>
    </w:p>
    <w:p>
      <w:pPr>
        <w:tabs>
          <w:tab w:val="right" w:leader="dot" w:pos="9062"/>
        </w:tabs>
        <w:ind w:left="880"/>
      </w:pPr>
      <w:hyperlink w:anchor="_Toc3748" w:history="1">
        <w:r>
          <w:rPr>
            <w:rFonts w:ascii="IRNazanin" w:hAnsi="IRNazanin" w:eastAsia="IRNazanin" w:cs="IRNazanin"/>
            <w:color w:val="111111"/>
            <w:sz w:val="22"/>
            <w:szCs w:val="22"/>
            <w:b w:val="0"/>
            <w:bCs w:val="0"/>
            <w:i w:val="0"/>
            <w:iCs w:val="0"/>
          </w:rPr>
          <w:t>عامل بهبودی خشم بنده، علیه ستمگر</w:t>
        </w:r>
        <w:r>
          <w:tab/>
        </w:r>
        <w:r>
          <w:fldChar w:fldCharType="begin"/>
        </w:r>
        <w:r>
          <w:instrText xml:space="preserve">PAGEREF 3748 \h</w:instrText>
        </w:r>
        <w:r>
          <w:fldChar w:fldCharType="end"/>
        </w:r>
      </w:hyperlink>
    </w:p>
    <w:p>
      <w:pPr>
        <w:tabs>
          <w:tab w:val="right" w:leader="dot" w:pos="9062"/>
        </w:tabs>
        <w:ind w:left="880"/>
      </w:pPr>
      <w:hyperlink w:anchor="_Toc3749" w:history="1">
        <w:r>
          <w:rPr>
            <w:rFonts w:ascii="IRNazanin" w:hAnsi="IRNazanin" w:eastAsia="IRNazanin" w:cs="IRNazanin"/>
            <w:color w:val="111111"/>
            <w:sz w:val="22"/>
            <w:szCs w:val="22"/>
            <w:b w:val="0"/>
            <w:bCs w:val="0"/>
            <w:i w:val="0"/>
            <w:iCs w:val="0"/>
          </w:rPr>
          <w:t>اندک بودن هر ناپسندی، در برابر خشم خدا</w:t>
        </w:r>
        <w:r>
          <w:tab/>
        </w:r>
        <w:r>
          <w:fldChar w:fldCharType="begin"/>
        </w:r>
        <w:r>
          <w:instrText xml:space="preserve">PAGEREF 3749 \h</w:instrText>
        </w:r>
        <w:r>
          <w:fldChar w:fldCharType="end"/>
        </w:r>
      </w:hyperlink>
    </w:p>
    <w:p>
      <w:pPr>
        <w:tabs>
          <w:tab w:val="right" w:leader="dot" w:pos="9062"/>
        </w:tabs>
        <w:ind w:left="880"/>
      </w:pPr>
      <w:hyperlink w:anchor="_Toc3750" w:history="1">
        <w:r>
          <w:rPr>
            <w:rFonts w:ascii="IRNazanin" w:hAnsi="IRNazanin" w:eastAsia="IRNazanin" w:cs="IRNazanin"/>
            <w:color w:val="111111"/>
            <w:sz w:val="22"/>
            <w:szCs w:val="22"/>
            <w:b w:val="0"/>
            <w:bCs w:val="0"/>
            <w:i w:val="0"/>
            <w:iCs w:val="0"/>
          </w:rPr>
          <w:t>هموار بودن هر اندوهی، با پیشامد غضب الهی</w:t>
        </w:r>
        <w:r>
          <w:tab/>
        </w:r>
        <w:r>
          <w:fldChar w:fldCharType="begin"/>
        </w:r>
        <w:r>
          <w:instrText xml:space="preserve">PAGEREF 3750 \h</w:instrText>
        </w:r>
        <w:r>
          <w:fldChar w:fldCharType="end"/>
        </w:r>
      </w:hyperlink>
    </w:p>
    <w:p>
      <w:pPr>
        <w:tabs>
          <w:tab w:val="right" w:leader="dot" w:pos="9062"/>
        </w:tabs>
        <w:ind w:left="880"/>
      </w:pPr>
      <w:hyperlink w:anchor="_Toc3751" w:history="1">
        <w:r>
          <w:rPr>
            <w:rFonts w:ascii="IRNazanin" w:hAnsi="IRNazanin" w:eastAsia="IRNazanin" w:cs="IRNazanin"/>
            <w:color w:val="111111"/>
            <w:sz w:val="22"/>
            <w:szCs w:val="22"/>
            <w:b w:val="0"/>
            <w:bCs w:val="0"/>
            <w:i w:val="0"/>
            <w:iCs w:val="0"/>
          </w:rPr>
          <w:t>پیشی گرفتن رحمت خدا، بر غضبش</w:t>
        </w:r>
        <w:r>
          <w:tab/>
        </w:r>
        <w:r>
          <w:fldChar w:fldCharType="begin"/>
        </w:r>
        <w:r>
          <w:instrText xml:space="preserve">PAGEREF 3751 \h</w:instrText>
        </w:r>
        <w:r>
          <w:fldChar w:fldCharType="end"/>
        </w:r>
      </w:hyperlink>
    </w:p>
    <w:p>
      <w:pPr>
        <w:tabs>
          <w:tab w:val="right" w:leader="dot" w:pos="9062"/>
        </w:tabs>
        <w:ind w:left="880"/>
      </w:pPr>
      <w:hyperlink w:anchor="_Toc3752" w:history="1">
        <w:r>
          <w:rPr>
            <w:rFonts w:ascii="IRNazanin" w:hAnsi="IRNazanin" w:eastAsia="IRNazanin" w:cs="IRNazanin"/>
            <w:color w:val="111111"/>
            <w:sz w:val="22"/>
            <w:szCs w:val="22"/>
            <w:b w:val="0"/>
            <w:bCs w:val="0"/>
            <w:i w:val="0"/>
            <w:iCs w:val="0"/>
          </w:rPr>
          <w:t>معصیت به‌خشم‌آورنده خدا</w:t>
        </w:r>
        <w:r>
          <w:tab/>
        </w:r>
        <w:r>
          <w:fldChar w:fldCharType="begin"/>
        </w:r>
        <w:r>
          <w:instrText xml:space="preserve">PAGEREF 3752 \h</w:instrText>
        </w:r>
        <w:r>
          <w:fldChar w:fldCharType="end"/>
        </w:r>
      </w:hyperlink>
    </w:p>
    <w:p>
      <w:pPr>
        <w:tabs>
          <w:tab w:val="right" w:leader="dot" w:pos="9062"/>
        </w:tabs>
        <w:ind w:left="880"/>
      </w:pPr>
      <w:hyperlink w:anchor="_Toc3753" w:history="1">
        <w:r>
          <w:rPr>
            <w:rFonts w:ascii="IRNazanin" w:hAnsi="IRNazanin" w:eastAsia="IRNazanin" w:cs="IRNazanin"/>
            <w:color w:val="111111"/>
            <w:sz w:val="22"/>
            <w:szCs w:val="22"/>
            <w:b w:val="0"/>
            <w:bCs w:val="0"/>
            <w:i w:val="0"/>
            <w:iCs w:val="0"/>
          </w:rPr>
          <w:t>ایمنی از خشم خداوند</w:t>
        </w:r>
        <w:r>
          <w:tab/>
        </w:r>
        <w:r>
          <w:fldChar w:fldCharType="begin"/>
        </w:r>
        <w:r>
          <w:instrText xml:space="preserve">PAGEREF 3753 \h</w:instrText>
        </w:r>
        <w:r>
          <w:fldChar w:fldCharType="end"/>
        </w:r>
      </w:hyperlink>
    </w:p>
    <w:p>
      <w:pPr>
        <w:tabs>
          <w:tab w:val="right" w:leader="dot" w:pos="9062"/>
        </w:tabs>
        <w:ind w:left="880"/>
      </w:pPr>
      <w:hyperlink w:anchor="_Toc3754" w:history="1">
        <w:r>
          <w:rPr>
            <w:rFonts w:ascii="IRNazanin" w:hAnsi="IRNazanin" w:eastAsia="IRNazanin" w:cs="IRNazanin"/>
            <w:color w:val="111111"/>
            <w:sz w:val="22"/>
            <w:szCs w:val="22"/>
            <w:b w:val="0"/>
            <w:bCs w:val="0"/>
            <w:i w:val="0"/>
            <w:iCs w:val="0"/>
          </w:rPr>
          <w:t>میراندن بنده و استواری خشم خدا</w:t>
        </w:r>
        <w:r>
          <w:tab/>
        </w:r>
        <w:r>
          <w:fldChar w:fldCharType="begin"/>
        </w:r>
        <w:r>
          <w:instrText xml:space="preserve">PAGEREF 3754 \h</w:instrText>
        </w:r>
        <w:r>
          <w:fldChar w:fldCharType="end"/>
        </w:r>
      </w:hyperlink>
    </w:p>
    <w:p>
      <w:pPr>
        <w:tabs>
          <w:tab w:val="right" w:leader="dot" w:pos="9062"/>
        </w:tabs>
        <w:ind w:left="880"/>
      </w:pPr>
      <w:hyperlink w:anchor="_Toc3755" w:history="1">
        <w:r>
          <w:rPr>
            <w:rFonts w:ascii="IRNazanin" w:hAnsi="IRNazanin" w:eastAsia="IRNazanin" w:cs="IRNazanin"/>
            <w:color w:val="111111"/>
            <w:sz w:val="22"/>
            <w:szCs w:val="22"/>
            <w:b w:val="0"/>
            <w:bCs w:val="0"/>
            <w:i w:val="0"/>
            <w:iCs w:val="0"/>
          </w:rPr>
          <w:t>(توفیق) فرونشاندن خشم</w:t>
        </w:r>
        <w:r>
          <w:tab/>
        </w:r>
        <w:r>
          <w:fldChar w:fldCharType="begin"/>
        </w:r>
        <w:r>
          <w:instrText xml:space="preserve">PAGEREF 3755 \h</w:instrText>
        </w:r>
        <w:r>
          <w:fldChar w:fldCharType="end"/>
        </w:r>
      </w:hyperlink>
    </w:p>
    <w:p>
      <w:pPr>
        <w:tabs>
          <w:tab w:val="right" w:leader="dot" w:pos="9062"/>
        </w:tabs>
        <w:ind w:left="880"/>
      </w:pPr>
      <w:hyperlink w:anchor="_Toc3756" w:history="1">
        <w:r>
          <w:rPr>
            <w:rFonts w:ascii="IRNazanin" w:hAnsi="IRNazanin" w:eastAsia="IRNazanin" w:cs="IRNazanin"/>
            <w:color w:val="111111"/>
            <w:sz w:val="22"/>
            <w:szCs w:val="22"/>
            <w:b w:val="0"/>
            <w:bCs w:val="0"/>
            <w:i w:val="0"/>
            <w:iCs w:val="0"/>
          </w:rPr>
          <w:t>ناتوان شدن بنده، در برابر خشم الهی</w:t>
        </w:r>
        <w:r>
          <w:tab/>
        </w:r>
        <w:r>
          <w:fldChar w:fldCharType="begin"/>
        </w:r>
        <w:r>
          <w:instrText xml:space="preserve">PAGEREF 3756 \h</w:instrText>
        </w:r>
        <w:r>
          <w:fldChar w:fldCharType="end"/>
        </w:r>
      </w:hyperlink>
    </w:p>
    <w:p>
      <w:pPr>
        <w:tabs>
          <w:tab w:val="right" w:leader="dot" w:pos="9062"/>
        </w:tabs>
        <w:ind w:left="880"/>
      </w:pPr>
      <w:hyperlink w:anchor="_Toc3757" w:history="1">
        <w:r>
          <w:rPr>
            <w:rFonts w:ascii="IRNazanin" w:hAnsi="IRNazanin" w:eastAsia="IRNazanin" w:cs="IRNazanin"/>
            <w:color w:val="111111"/>
            <w:sz w:val="22"/>
            <w:szCs w:val="22"/>
            <w:b w:val="0"/>
            <w:bCs w:val="0"/>
            <w:i w:val="0"/>
            <w:iCs w:val="0"/>
          </w:rPr>
          <w:t>به خشم نیامدن از آنچه موجب رضای خداست</w:t>
        </w:r>
        <w:r>
          <w:tab/>
        </w:r>
        <w:r>
          <w:fldChar w:fldCharType="begin"/>
        </w:r>
        <w:r>
          <w:instrText xml:space="preserve">PAGEREF 3757 \h</w:instrText>
        </w:r>
        <w:r>
          <w:fldChar w:fldCharType="end"/>
        </w:r>
      </w:hyperlink>
    </w:p>
    <w:p>
      <w:pPr>
        <w:tabs>
          <w:tab w:val="right" w:leader="dot" w:pos="9062"/>
        </w:tabs>
        <w:ind w:left="880"/>
      </w:pPr>
      <w:hyperlink w:anchor="_Toc3758" w:history="1">
        <w:r>
          <w:rPr>
            <w:rFonts w:ascii="IRNazanin" w:hAnsi="IRNazanin" w:eastAsia="IRNazanin" w:cs="IRNazanin"/>
            <w:color w:val="111111"/>
            <w:sz w:val="22"/>
            <w:szCs w:val="22"/>
            <w:b w:val="0"/>
            <w:bCs w:val="0"/>
            <w:i w:val="0"/>
            <w:iCs w:val="0"/>
          </w:rPr>
          <w:t>سبب دوست نداشتن به‌خشم‌آورنده خدا</w:t>
        </w:r>
        <w:r>
          <w:tab/>
        </w:r>
        <w:r>
          <w:fldChar w:fldCharType="begin"/>
        </w:r>
        <w:r>
          <w:instrText xml:space="preserve">PAGEREF 3758 \h</w:instrText>
        </w:r>
        <w:r>
          <w:fldChar w:fldCharType="end"/>
        </w:r>
      </w:hyperlink>
    </w:p>
    <w:p>
      <w:pPr>
        <w:tabs>
          <w:tab w:val="right" w:leader="dot" w:pos="9062"/>
        </w:tabs>
        <w:ind w:left="880"/>
      </w:pPr>
      <w:hyperlink w:anchor="_Toc3759" w:history="1">
        <w:r>
          <w:rPr>
            <w:rFonts w:ascii="IRNazanin" w:hAnsi="IRNazanin" w:eastAsia="IRNazanin" w:cs="IRNazanin"/>
            <w:color w:val="111111"/>
            <w:sz w:val="22"/>
            <w:szCs w:val="22"/>
            <w:b w:val="0"/>
            <w:bCs w:val="0"/>
            <w:i w:val="0"/>
            <w:iCs w:val="0"/>
          </w:rPr>
          <w:t>یافتن آرامش دل، در هنگام خوشنودی و خشم</w:t>
        </w:r>
        <w:r>
          <w:tab/>
        </w:r>
        <w:r>
          <w:fldChar w:fldCharType="begin"/>
        </w:r>
        <w:r>
          <w:instrText xml:space="preserve">PAGEREF 3759 \h</w:instrText>
        </w:r>
        <w:r>
          <w:fldChar w:fldCharType="end"/>
        </w:r>
      </w:hyperlink>
    </w:p>
    <w:p>
      <w:pPr>
        <w:tabs>
          <w:tab w:val="right" w:leader="dot" w:pos="9062"/>
        </w:tabs>
        <w:ind w:left="880"/>
      </w:pPr>
      <w:hyperlink w:anchor="_Toc3760" w:history="1">
        <w:r>
          <w:rPr>
            <w:rFonts w:ascii="IRNazanin" w:hAnsi="IRNazanin" w:eastAsia="IRNazanin" w:cs="IRNazanin"/>
            <w:color w:val="111111"/>
            <w:sz w:val="22"/>
            <w:szCs w:val="22"/>
            <w:b w:val="0"/>
            <w:bCs w:val="0"/>
            <w:i w:val="0"/>
            <w:iCs w:val="0"/>
          </w:rPr>
          <w:t>خطاها و لغزش‌ها، در خوشنودی و خشم</w:t>
        </w:r>
        <w:r>
          <w:tab/>
        </w:r>
        <w:r>
          <w:fldChar w:fldCharType="begin"/>
        </w:r>
        <w:r>
          <w:instrText xml:space="preserve">PAGEREF 3760 \h</w:instrText>
        </w:r>
        <w:r>
          <w:fldChar w:fldCharType="end"/>
        </w:r>
      </w:hyperlink>
    </w:p>
    <w:p>
      <w:pPr>
        <w:tabs>
          <w:tab w:val="right" w:leader="dot" w:pos="9062"/>
        </w:tabs>
        <w:ind w:left="880"/>
      </w:pPr>
      <w:hyperlink w:anchor="_Toc3761" w:history="1">
        <w:r>
          <w:rPr>
            <w:rFonts w:ascii="IRNazanin" w:hAnsi="IRNazanin" w:eastAsia="IRNazanin" w:cs="IRNazanin"/>
            <w:color w:val="111111"/>
            <w:sz w:val="22"/>
            <w:szCs w:val="22"/>
            <w:b w:val="0"/>
            <w:bCs w:val="0"/>
            <w:i w:val="0"/>
            <w:iCs w:val="0"/>
          </w:rPr>
          <w:t>عامل سزاوار خشم خدا گشتن</w:t>
        </w:r>
        <w:r>
          <w:tab/>
        </w:r>
        <w:r>
          <w:fldChar w:fldCharType="begin"/>
        </w:r>
        <w:r>
          <w:instrText xml:space="preserve">PAGEREF 3761 \h</w:instrText>
        </w:r>
        <w:r>
          <w:fldChar w:fldCharType="end"/>
        </w:r>
      </w:hyperlink>
    </w:p>
    <w:p>
      <w:pPr>
        <w:tabs>
          <w:tab w:val="right" w:leader="dot" w:pos="9062"/>
        </w:tabs>
        <w:ind w:left="880"/>
      </w:pPr>
      <w:hyperlink w:anchor="_Toc3762" w:history="1">
        <w:r>
          <w:rPr>
            <w:rFonts w:ascii="IRNazanin" w:hAnsi="IRNazanin" w:eastAsia="IRNazanin" w:cs="IRNazanin"/>
            <w:color w:val="111111"/>
            <w:sz w:val="22"/>
            <w:szCs w:val="22"/>
            <w:b w:val="0"/>
            <w:bCs w:val="0"/>
            <w:i w:val="0"/>
            <w:iCs w:val="0"/>
          </w:rPr>
          <w:t>خشم نمودن بنده، بر نفس خود</w:t>
        </w:r>
        <w:r>
          <w:tab/>
        </w:r>
        <w:r>
          <w:fldChar w:fldCharType="begin"/>
        </w:r>
        <w:r>
          <w:instrText xml:space="preserve">PAGEREF 3762 \h</w:instrText>
        </w:r>
        <w:r>
          <w:fldChar w:fldCharType="end"/>
        </w:r>
      </w:hyperlink>
    </w:p>
    <w:p>
      <w:pPr>
        <w:tabs>
          <w:tab w:val="right" w:leader="dot" w:pos="9062"/>
        </w:tabs>
        <w:ind w:left="880"/>
      </w:pPr>
      <w:hyperlink w:anchor="_Toc3763" w:history="1">
        <w:r>
          <w:rPr>
            <w:rFonts w:ascii="IRNazanin" w:hAnsi="IRNazanin" w:eastAsia="IRNazanin" w:cs="IRNazanin"/>
            <w:color w:val="111111"/>
            <w:sz w:val="22"/>
            <w:szCs w:val="22"/>
            <w:b w:val="0"/>
            <w:bCs w:val="0"/>
            <w:i w:val="0"/>
            <w:iCs w:val="0"/>
          </w:rPr>
          <w:t>گرداندن خشم خدا، به سوی کفّار</w:t>
        </w:r>
        <w:r>
          <w:tab/>
        </w:r>
        <w:r>
          <w:fldChar w:fldCharType="begin"/>
        </w:r>
        <w:r>
          <w:instrText xml:space="preserve">PAGEREF 3763 \h</w:instrText>
        </w:r>
        <w:r>
          <w:fldChar w:fldCharType="end"/>
        </w:r>
      </w:hyperlink>
    </w:p>
    <w:p>
      <w:pPr>
        <w:tabs>
          <w:tab w:val="right" w:leader="dot" w:pos="9062"/>
        </w:tabs>
        <w:ind w:left="880"/>
      </w:pPr>
      <w:hyperlink w:anchor="_Toc3764" w:history="1">
        <w:r>
          <w:rPr>
            <w:rFonts w:ascii="IRNazanin" w:hAnsi="IRNazanin" w:eastAsia="IRNazanin" w:cs="IRNazanin"/>
            <w:color w:val="111111"/>
            <w:sz w:val="22"/>
            <w:szCs w:val="22"/>
            <w:b w:val="0"/>
            <w:bCs w:val="0"/>
            <w:i w:val="0"/>
            <w:iCs w:val="0"/>
          </w:rPr>
          <w:t>فرستادن ابرها، از روی خشم</w:t>
        </w:r>
        <w:r>
          <w:tab/>
        </w:r>
        <w:r>
          <w:fldChar w:fldCharType="begin"/>
        </w:r>
        <w:r>
          <w:instrText xml:space="preserve">PAGEREF 3764 \h</w:instrText>
        </w:r>
        <w:r>
          <w:fldChar w:fldCharType="end"/>
        </w:r>
      </w:hyperlink>
    </w:p>
    <w:p>
      <w:pPr>
        <w:tabs>
          <w:tab w:val="right" w:leader="dot" w:pos="9062"/>
        </w:tabs>
        <w:ind w:left="880"/>
      </w:pPr>
      <w:hyperlink w:anchor="_Toc3765" w:history="1">
        <w:r>
          <w:rPr>
            <w:rFonts w:ascii="IRNazanin" w:hAnsi="IRNazanin" w:eastAsia="IRNazanin" w:cs="IRNazanin"/>
            <w:color w:val="111111"/>
            <w:sz w:val="22"/>
            <w:szCs w:val="22"/>
            <w:b w:val="0"/>
            <w:bCs w:val="0"/>
            <w:i w:val="0"/>
            <w:iCs w:val="0"/>
          </w:rPr>
          <w:t>نیروی بنده و خشم خداوند</w:t>
        </w:r>
        <w:r>
          <w:tab/>
        </w:r>
        <w:r>
          <w:fldChar w:fldCharType="begin"/>
        </w:r>
        <w:r>
          <w:instrText xml:space="preserve">PAGEREF 3765 \h</w:instrText>
        </w:r>
        <w:r>
          <w:fldChar w:fldCharType="end"/>
        </w:r>
      </w:hyperlink>
    </w:p>
    <w:p>
      <w:pPr>
        <w:tabs>
          <w:tab w:val="right" w:leader="dot" w:pos="9062"/>
        </w:tabs>
        <w:ind w:left="880"/>
      </w:pPr>
      <w:hyperlink w:anchor="_Toc3766" w:history="1">
        <w:r>
          <w:rPr>
            <w:rFonts w:ascii="IRNazanin" w:hAnsi="IRNazanin" w:eastAsia="IRNazanin" w:cs="IRNazanin"/>
            <w:color w:val="111111"/>
            <w:sz w:val="22"/>
            <w:szCs w:val="22"/>
            <w:b w:val="0"/>
            <w:bCs w:val="0"/>
            <w:i w:val="0"/>
            <w:iCs w:val="0"/>
          </w:rPr>
          <w:t>رها شدن از خشم خدا، به واسطه عفو او</w:t>
        </w:r>
        <w:r>
          <w:tab/>
        </w:r>
        <w:r>
          <w:fldChar w:fldCharType="begin"/>
        </w:r>
        <w:r>
          <w:instrText xml:space="preserve">PAGEREF 3766 \h</w:instrText>
        </w:r>
        <w:r>
          <w:fldChar w:fldCharType="end"/>
        </w:r>
      </w:hyperlink>
    </w:p>
    <w:p>
      <w:pPr>
        <w:tabs>
          <w:tab w:val="right" w:leader="dot" w:pos="9062"/>
        </w:tabs>
        <w:ind w:left="880"/>
      </w:pPr>
      <w:hyperlink w:anchor="_Toc3767" w:history="1">
        <w:r>
          <w:rPr>
            <w:rFonts w:ascii="IRNazanin" w:hAnsi="IRNazanin" w:eastAsia="IRNazanin" w:cs="IRNazanin"/>
            <w:color w:val="111111"/>
            <w:sz w:val="22"/>
            <w:szCs w:val="22"/>
            <w:b w:val="0"/>
            <w:bCs w:val="0"/>
            <w:i w:val="0"/>
            <w:iCs w:val="0"/>
          </w:rPr>
          <w:t>خوشنود نشدن خدا، پس از خشمش</w:t>
        </w:r>
        <w:r>
          <w:tab/>
        </w:r>
        <w:r>
          <w:fldChar w:fldCharType="begin"/>
        </w:r>
        <w:r>
          <w:instrText xml:space="preserve">PAGEREF 3767 \h</w:instrText>
        </w:r>
        <w:r>
          <w:fldChar w:fldCharType="end"/>
        </w:r>
      </w:hyperlink>
    </w:p>
    <w:p>
      <w:pPr>
        <w:tabs>
          <w:tab w:val="right" w:leader="dot" w:pos="9062"/>
        </w:tabs>
        <w:ind w:left="880"/>
      </w:pPr>
      <w:hyperlink w:anchor="_Toc3768" w:history="1">
        <w:r>
          <w:rPr>
            <w:rFonts w:ascii="IRNazanin" w:hAnsi="IRNazanin" w:eastAsia="IRNazanin" w:cs="IRNazanin"/>
            <w:color w:val="111111"/>
            <w:sz w:val="22"/>
            <w:szCs w:val="22"/>
            <w:b w:val="0"/>
            <w:bCs w:val="0"/>
            <w:i w:val="0"/>
            <w:iCs w:val="0"/>
          </w:rPr>
          <w:t>عامل بازگرداننده خشم خداوند</w:t>
        </w:r>
        <w:r>
          <w:tab/>
        </w:r>
        <w:r>
          <w:fldChar w:fldCharType="begin"/>
        </w:r>
        <w:r>
          <w:instrText xml:space="preserve">PAGEREF 3768 \h</w:instrText>
        </w:r>
        <w:r>
          <w:fldChar w:fldCharType="end"/>
        </w:r>
      </w:hyperlink>
    </w:p>
    <w:p>
      <w:pPr>
        <w:tabs>
          <w:tab w:val="right" w:leader="dot" w:pos="9062"/>
        </w:tabs>
        <w:ind w:left="880"/>
      </w:pPr>
      <w:hyperlink w:anchor="_Toc3769" w:history="1">
        <w:r>
          <w:rPr>
            <w:rFonts w:ascii="IRNazanin" w:hAnsi="IRNazanin" w:eastAsia="IRNazanin" w:cs="IRNazanin"/>
            <w:color w:val="111111"/>
            <w:sz w:val="22"/>
            <w:szCs w:val="22"/>
            <w:b w:val="0"/>
            <w:bCs w:val="0"/>
            <w:i w:val="0"/>
            <w:iCs w:val="0"/>
          </w:rPr>
          <w:t>پناه بردن به خدا، از خشم او</w:t>
        </w:r>
        <w:r>
          <w:tab/>
        </w:r>
        <w:r>
          <w:fldChar w:fldCharType="begin"/>
        </w:r>
        <w:r>
          <w:instrText xml:space="preserve">PAGEREF 3769 \h</w:instrText>
        </w:r>
        <w:r>
          <w:fldChar w:fldCharType="end"/>
        </w:r>
      </w:hyperlink>
    </w:p>
    <w:p>
      <w:pPr>
        <w:tabs>
          <w:tab w:val="right" w:leader="dot" w:pos="9062"/>
        </w:tabs>
        <w:ind w:left="880"/>
      </w:pPr>
      <w:hyperlink w:anchor="_Toc3770" w:history="1">
        <w:r>
          <w:rPr>
            <w:rFonts w:ascii="IRNazanin" w:hAnsi="IRNazanin" w:eastAsia="IRNazanin" w:cs="IRNazanin"/>
            <w:color w:val="111111"/>
            <w:sz w:val="22"/>
            <w:szCs w:val="22"/>
            <w:b w:val="0"/>
            <w:bCs w:val="0"/>
            <w:i w:val="0"/>
            <w:iCs w:val="0"/>
          </w:rPr>
          <w:t>زنهار جستن از خشم الهی</w:t>
        </w:r>
        <w:r>
          <w:tab/>
        </w:r>
        <w:r>
          <w:fldChar w:fldCharType="begin"/>
        </w:r>
        <w:r>
          <w:instrText xml:space="preserve">PAGEREF 3770 \h</w:instrText>
        </w:r>
        <w:r>
          <w:fldChar w:fldCharType="end"/>
        </w:r>
      </w:hyperlink>
    </w:p>
    <w:p>
      <w:pPr>
        <w:tabs>
          <w:tab w:val="right" w:leader="dot" w:pos="9062"/>
        </w:tabs>
        <w:ind w:left="880"/>
      </w:pPr>
      <w:hyperlink w:anchor="_Toc3771" w:history="1">
        <w:r>
          <w:rPr>
            <w:rFonts w:ascii="IRNazanin" w:hAnsi="IRNazanin" w:eastAsia="IRNazanin" w:cs="IRNazanin"/>
            <w:color w:val="111111"/>
            <w:sz w:val="22"/>
            <w:szCs w:val="22"/>
            <w:b w:val="0"/>
            <w:bCs w:val="0"/>
            <w:i w:val="0"/>
            <w:iCs w:val="0"/>
          </w:rPr>
          <w:t>بهبودی نیافتن خشم دشمن</w:t>
        </w:r>
        <w:r>
          <w:tab/>
        </w:r>
        <w:r>
          <w:fldChar w:fldCharType="begin"/>
        </w:r>
        <w:r>
          <w:instrText xml:space="preserve">PAGEREF 3771 \h</w:instrText>
        </w:r>
        <w:r>
          <w:fldChar w:fldCharType="end"/>
        </w:r>
      </w:hyperlink>
    </w:p>
    <w:p>
      <w:pPr>
        <w:tabs>
          <w:tab w:val="right" w:leader="dot" w:pos="9062"/>
        </w:tabs>
        <w:ind w:left="880"/>
      </w:pPr>
      <w:hyperlink w:anchor="_Toc3772" w:history="1">
        <w:r>
          <w:rPr>
            <w:rFonts w:ascii="IRNazanin" w:hAnsi="IRNazanin" w:eastAsia="IRNazanin" w:cs="IRNazanin"/>
            <w:color w:val="111111"/>
            <w:sz w:val="22"/>
            <w:szCs w:val="22"/>
            <w:b w:val="0"/>
            <w:bCs w:val="0"/>
            <w:i w:val="0"/>
            <w:iCs w:val="0"/>
          </w:rPr>
          <w:t>با خشم نگریستن ستمگر، به بنده</w:t>
        </w:r>
        <w:r>
          <w:tab/>
        </w:r>
        <w:r>
          <w:fldChar w:fldCharType="begin"/>
        </w:r>
        <w:r>
          <w:instrText xml:space="preserve">PAGEREF 3772 \h</w:instrText>
        </w:r>
        <w:r>
          <w:fldChar w:fldCharType="end"/>
        </w:r>
      </w:hyperlink>
    </w:p>
    <w:p>
      <w:pPr>
        <w:tabs>
          <w:tab w:val="right" w:leader="dot" w:pos="9062"/>
        </w:tabs>
        <w:ind w:left="880"/>
      </w:pPr>
      <w:hyperlink w:anchor="_Toc3773" w:history="1">
        <w:r>
          <w:rPr>
            <w:rFonts w:ascii="IRNazanin" w:hAnsi="IRNazanin" w:eastAsia="IRNazanin" w:cs="IRNazanin"/>
            <w:color w:val="111111"/>
            <w:sz w:val="22"/>
            <w:szCs w:val="22"/>
            <w:b w:val="0"/>
            <w:bCs w:val="0"/>
            <w:i w:val="0"/>
            <w:iCs w:val="0"/>
          </w:rPr>
          <w:t>سختی خشم حسود</w:t>
        </w:r>
        <w:r>
          <w:tab/>
        </w:r>
        <w:r>
          <w:fldChar w:fldCharType="begin"/>
        </w:r>
        <w:r>
          <w:instrText xml:space="preserve">PAGEREF 3773 \h</w:instrText>
        </w:r>
        <w:r>
          <w:fldChar w:fldCharType="end"/>
        </w:r>
      </w:hyperlink>
    </w:p>
    <w:p>
      <w:pPr>
        <w:tabs>
          <w:tab w:val="right" w:leader="dot" w:pos="9062"/>
        </w:tabs>
        <w:ind w:left="880"/>
      </w:pPr>
      <w:hyperlink w:anchor="_Toc3774" w:history="1">
        <w:r>
          <w:rPr>
            <w:rFonts w:ascii="IRNazanin" w:hAnsi="IRNazanin" w:eastAsia="IRNazanin" w:cs="IRNazanin"/>
            <w:color w:val="111111"/>
            <w:sz w:val="22"/>
            <w:szCs w:val="22"/>
            <w:b w:val="0"/>
            <w:bCs w:val="0"/>
            <w:i w:val="0"/>
            <w:iCs w:val="0"/>
          </w:rPr>
          <w:t>خشم حسود، و تهمت زدن عیوب خود بر دیگری</w:t>
        </w:r>
        <w:r>
          <w:tab/>
        </w:r>
        <w:r>
          <w:fldChar w:fldCharType="begin"/>
        </w:r>
        <w:r>
          <w:instrText xml:space="preserve">PAGEREF 3774 \h</w:instrText>
        </w:r>
        <w:r>
          <w:fldChar w:fldCharType="end"/>
        </w:r>
      </w:hyperlink>
    </w:p>
    <w:p>
      <w:pPr>
        <w:tabs>
          <w:tab w:val="right" w:leader="dot" w:pos="9062"/>
        </w:tabs>
        <w:ind w:left="880"/>
      </w:pPr>
      <w:hyperlink w:anchor="_Toc3775" w:history="1">
        <w:r>
          <w:rPr>
            <w:rFonts w:ascii="IRNazanin" w:hAnsi="IRNazanin" w:eastAsia="IRNazanin" w:cs="IRNazanin"/>
            <w:color w:val="111111"/>
            <w:sz w:val="22"/>
            <w:szCs w:val="22"/>
            <w:b w:val="0"/>
            <w:bCs w:val="0"/>
            <w:i w:val="0"/>
            <w:iCs w:val="0"/>
          </w:rPr>
          <w:t>نیکی خدا، و انجام به‌خشم‌آورنده او</w:t>
        </w:r>
        <w:r>
          <w:tab/>
        </w:r>
        <w:r>
          <w:fldChar w:fldCharType="begin"/>
        </w:r>
        <w:r>
          <w:instrText xml:space="preserve">PAGEREF 3775 \h</w:instrText>
        </w:r>
        <w:r>
          <w:fldChar w:fldCharType="end"/>
        </w:r>
      </w:hyperlink>
    </w:p>
    <w:p>
      <w:pPr>
        <w:tabs>
          <w:tab w:val="right" w:leader="dot" w:pos="9062"/>
        </w:tabs>
        <w:ind w:left="880"/>
      </w:pPr>
      <w:hyperlink w:anchor="_Toc3776" w:history="1">
        <w:r>
          <w:rPr>
            <w:rFonts w:ascii="IRNazanin" w:hAnsi="IRNazanin" w:eastAsia="IRNazanin" w:cs="IRNazanin"/>
            <w:color w:val="111111"/>
            <w:sz w:val="22"/>
            <w:szCs w:val="22"/>
            <w:b w:val="0"/>
            <w:bCs w:val="0"/>
            <w:i w:val="0"/>
            <w:iCs w:val="0"/>
          </w:rPr>
          <w:t>بانگ خشم خدا</w:t>
        </w:r>
        <w:r>
          <w:tab/>
        </w:r>
        <w:r>
          <w:fldChar w:fldCharType="begin"/>
        </w:r>
        <w:r>
          <w:instrText xml:space="preserve">PAGEREF 3776 \h</w:instrText>
        </w:r>
        <w:r>
          <w:fldChar w:fldCharType="end"/>
        </w:r>
      </w:hyperlink>
    </w:p>
    <w:p>
      <w:pPr>
        <w:tabs>
          <w:tab w:val="right" w:leader="dot" w:pos="9062"/>
        </w:tabs>
        <w:ind w:left="880"/>
      </w:pPr>
      <w:hyperlink w:anchor="_Toc3777" w:history="1">
        <w:r>
          <w:rPr>
            <w:rFonts w:ascii="IRNazanin" w:hAnsi="IRNazanin" w:eastAsia="IRNazanin" w:cs="IRNazanin"/>
            <w:color w:val="111111"/>
            <w:sz w:val="22"/>
            <w:szCs w:val="22"/>
            <w:b w:val="0"/>
            <w:bCs w:val="0"/>
            <w:i w:val="0"/>
            <w:iCs w:val="0"/>
          </w:rPr>
          <w:t>عوامل رهایی بنده، از خشم خداوند:</w:t>
        </w:r>
        <w:r>
          <w:tab/>
        </w:r>
        <w:r>
          <w:fldChar w:fldCharType="begin"/>
        </w:r>
        <w:r>
          <w:instrText xml:space="preserve">PAGEREF 3777 \h</w:instrText>
        </w:r>
        <w:r>
          <w:fldChar w:fldCharType="end"/>
        </w:r>
      </w:hyperlink>
    </w:p>
    <w:p>
      <w:pPr>
        <w:tabs>
          <w:tab w:val="right" w:leader="dot" w:pos="9062"/>
        </w:tabs>
        <w:ind w:left="1100"/>
      </w:pPr>
      <w:hyperlink w:anchor="_Toc3778" w:history="1">
        <w:r>
          <w:rPr>
            <w:rFonts w:ascii="IRNazanin" w:hAnsi="IRNazanin" w:eastAsia="IRNazanin" w:cs="IRNazanin"/>
            <w:color w:val="111111"/>
            <w:sz w:val="22"/>
            <w:szCs w:val="22"/>
            <w:b w:val="0"/>
            <w:bCs w:val="0"/>
            <w:i w:val="0"/>
            <w:iCs w:val="0"/>
          </w:rPr>
          <w:t>أ. شفاعت اهل زمین و آسمان</w:t>
        </w:r>
        <w:r>
          <w:tab/>
        </w:r>
        <w:r>
          <w:fldChar w:fldCharType="begin"/>
        </w:r>
        <w:r>
          <w:instrText xml:space="preserve">PAGEREF 3778 \h</w:instrText>
        </w:r>
        <w:r>
          <w:fldChar w:fldCharType="end"/>
        </w:r>
      </w:hyperlink>
    </w:p>
    <w:p>
      <w:pPr>
        <w:tabs>
          <w:tab w:val="right" w:leader="dot" w:pos="9062"/>
        </w:tabs>
        <w:ind w:left="1100"/>
      </w:pPr>
      <w:hyperlink w:anchor="_Toc3779" w:history="1">
        <w:r>
          <w:rPr>
            <w:rFonts w:ascii="IRNazanin" w:hAnsi="IRNazanin" w:eastAsia="IRNazanin" w:cs="IRNazanin"/>
            <w:color w:val="111111"/>
            <w:sz w:val="22"/>
            <w:szCs w:val="22"/>
            <w:b w:val="0"/>
            <w:bCs w:val="0"/>
            <w:i w:val="0"/>
            <w:iCs w:val="0"/>
          </w:rPr>
          <w:t>ب. عفو الهی</w:t>
        </w:r>
        <w:r>
          <w:tab/>
        </w:r>
        <w:r>
          <w:fldChar w:fldCharType="begin"/>
        </w:r>
        <w:r>
          <w:instrText xml:space="preserve">PAGEREF 3779 \h</w:instrText>
        </w:r>
        <w:r>
          <w:fldChar w:fldCharType="end"/>
        </w:r>
      </w:hyperlink>
    </w:p>
    <w:p>
      <w:pPr>
        <w:tabs>
          <w:tab w:val="right" w:leader="dot" w:pos="9062"/>
        </w:tabs>
        <w:ind w:left="1100"/>
      </w:pPr>
      <w:hyperlink w:anchor="_Toc3780" w:history="1">
        <w:r>
          <w:rPr>
            <w:rFonts w:ascii="IRNazanin" w:hAnsi="IRNazanin" w:eastAsia="IRNazanin" w:cs="IRNazanin"/>
            <w:color w:val="111111"/>
            <w:sz w:val="22"/>
            <w:szCs w:val="22"/>
            <w:b w:val="0"/>
            <w:bCs w:val="0"/>
            <w:i w:val="0"/>
            <w:iCs w:val="0"/>
          </w:rPr>
          <w:t>ج. قرآن</w:t>
        </w:r>
        <w:r>
          <w:tab/>
        </w:r>
        <w:r>
          <w:fldChar w:fldCharType="begin"/>
        </w:r>
        <w:r>
          <w:instrText xml:space="preserve">PAGEREF 3780 \h</w:instrText>
        </w:r>
        <w:r>
          <w:fldChar w:fldCharType="end"/>
        </w:r>
      </w:hyperlink>
    </w:p>
    <w:p>
      <w:pPr>
        <w:tabs>
          <w:tab w:val="right" w:leader="dot" w:pos="9062"/>
        </w:tabs>
        <w:ind w:left="1100"/>
      </w:pPr>
      <w:hyperlink w:anchor="_Toc3781" w:history="1">
        <w:r>
          <w:rPr>
            <w:rFonts w:ascii="IRNazanin" w:hAnsi="IRNazanin" w:eastAsia="IRNazanin" w:cs="IRNazanin"/>
            <w:color w:val="111111"/>
            <w:sz w:val="22"/>
            <w:szCs w:val="22"/>
            <w:b w:val="0"/>
            <w:bCs w:val="0"/>
            <w:i w:val="0"/>
            <w:iCs w:val="0"/>
          </w:rPr>
          <w:t>د. سپاس‌گزاری از خدا و صدقه دادن</w:t>
        </w:r>
        <w:r>
          <w:tab/>
        </w:r>
        <w:r>
          <w:fldChar w:fldCharType="begin"/>
        </w:r>
        <w:r>
          <w:instrText xml:space="preserve">PAGEREF 3781 \h</w:instrText>
        </w:r>
        <w:r>
          <w:fldChar w:fldCharType="end"/>
        </w:r>
      </w:hyperlink>
    </w:p>
    <w:p>
      <w:pPr>
        <w:tabs>
          <w:tab w:val="right" w:leader="dot" w:pos="9062"/>
        </w:tabs>
        <w:ind w:left="1100"/>
      </w:pPr>
      <w:hyperlink w:anchor="_Toc3782" w:history="1">
        <w:r>
          <w:rPr>
            <w:rFonts w:ascii="IRNazanin" w:hAnsi="IRNazanin" w:eastAsia="IRNazanin" w:cs="IRNazanin"/>
            <w:color w:val="111111"/>
            <w:sz w:val="22"/>
            <w:szCs w:val="22"/>
            <w:b w:val="0"/>
            <w:bCs w:val="0"/>
            <w:i w:val="0"/>
            <w:iCs w:val="0"/>
          </w:rPr>
          <w:t>ه-. سپاسی خوشنودکننده خدا</w:t>
        </w:r>
        <w:r>
          <w:tab/>
        </w:r>
        <w:r>
          <w:fldChar w:fldCharType="begin"/>
        </w:r>
        <w:r>
          <w:instrText xml:space="preserve">PAGEREF 3782 \h</w:instrText>
        </w:r>
        <w:r>
          <w:fldChar w:fldCharType="end"/>
        </w:r>
      </w:hyperlink>
    </w:p>
    <w:p>
      <w:pPr>
        <w:tabs>
          <w:tab w:val="right" w:leader="dot" w:pos="9062"/>
        </w:tabs>
        <w:ind w:left="880"/>
      </w:pPr>
      <w:hyperlink w:anchor="_Toc3783" w:history="1">
        <w:r>
          <w:rPr>
            <w:rFonts w:ascii="IRNazanin" w:hAnsi="IRNazanin" w:eastAsia="IRNazanin" w:cs="IRNazanin"/>
            <w:color w:val="111111"/>
            <w:sz w:val="22"/>
            <w:szCs w:val="22"/>
            <w:b w:val="0"/>
            <w:bCs w:val="0"/>
            <w:i w:val="0"/>
            <w:iCs w:val="0"/>
          </w:rPr>
          <w:t>نفْس و جلوه دادن لغزش خطاکاران</w:t>
        </w:r>
        <w:r>
          <w:tab/>
        </w:r>
        <w:r>
          <w:fldChar w:fldCharType="begin"/>
        </w:r>
        <w:r>
          <w:instrText xml:space="preserve">PAGEREF 3783 \h</w:instrText>
        </w:r>
        <w:r>
          <w:fldChar w:fldCharType="end"/>
        </w:r>
      </w:hyperlink>
    </w:p>
    <w:p>
      <w:pPr>
        <w:tabs>
          <w:tab w:val="right" w:leader="dot" w:pos="9062"/>
        </w:tabs>
        <w:ind w:left="880"/>
      </w:pPr>
      <w:hyperlink w:anchor="_Toc3784" w:history="1">
        <w:r>
          <w:rPr>
            <w:rFonts w:ascii="IRNazanin" w:hAnsi="IRNazanin" w:eastAsia="IRNazanin" w:cs="IRNazanin"/>
            <w:color w:val="111111"/>
            <w:sz w:val="22"/>
            <w:szCs w:val="22"/>
            <w:b w:val="0"/>
            <w:bCs w:val="0"/>
            <w:i w:val="0"/>
            <w:iCs w:val="0"/>
          </w:rPr>
          <w:t>گریستن خطاکاران، از ترس خداوند</w:t>
        </w:r>
        <w:r>
          <w:tab/>
        </w:r>
        <w:r>
          <w:fldChar w:fldCharType="begin"/>
        </w:r>
        <w:r>
          <w:instrText xml:space="preserve">PAGEREF 3784 \h</w:instrText>
        </w:r>
        <w:r>
          <w:fldChar w:fldCharType="end"/>
        </w:r>
      </w:hyperlink>
    </w:p>
    <w:p>
      <w:pPr>
        <w:tabs>
          <w:tab w:val="right" w:leader="dot" w:pos="9062"/>
        </w:tabs>
        <w:ind w:left="880"/>
      </w:pPr>
      <w:hyperlink w:anchor="_Toc3785" w:history="1">
        <w:r>
          <w:rPr>
            <w:rFonts w:ascii="IRNazanin" w:hAnsi="IRNazanin" w:eastAsia="IRNazanin" w:cs="IRNazanin"/>
            <w:color w:val="111111"/>
            <w:sz w:val="22"/>
            <w:szCs w:val="22"/>
            <w:b w:val="0"/>
            <w:bCs w:val="0"/>
            <w:i w:val="0"/>
            <w:iCs w:val="0"/>
          </w:rPr>
          <w:t>سنگین گشتن پشت بنده، به واسطه خطاها</w:t>
        </w:r>
        <w:r>
          <w:tab/>
        </w:r>
        <w:r>
          <w:fldChar w:fldCharType="begin"/>
        </w:r>
        <w:r>
          <w:instrText xml:space="preserve">PAGEREF 3785 \h</w:instrText>
        </w:r>
        <w:r>
          <w:fldChar w:fldCharType="end"/>
        </w:r>
      </w:hyperlink>
    </w:p>
    <w:p>
      <w:pPr>
        <w:tabs>
          <w:tab w:val="right" w:leader="dot" w:pos="9062"/>
        </w:tabs>
        <w:ind w:left="880"/>
      </w:pPr>
      <w:hyperlink w:anchor="_Toc3786" w:history="1">
        <w:r>
          <w:rPr>
            <w:rFonts w:ascii="IRNazanin" w:hAnsi="IRNazanin" w:eastAsia="IRNazanin" w:cs="IRNazanin"/>
            <w:color w:val="111111"/>
            <w:sz w:val="22"/>
            <w:szCs w:val="22"/>
            <w:b w:val="0"/>
            <w:bCs w:val="0"/>
            <w:i w:val="0"/>
            <w:iCs w:val="0"/>
          </w:rPr>
          <w:t>سبب رهایی گردن خطاکاران</w:t>
        </w:r>
        <w:r>
          <w:tab/>
        </w:r>
        <w:r>
          <w:fldChar w:fldCharType="begin"/>
        </w:r>
        <w:r>
          <w:instrText xml:space="preserve">PAGEREF 3786 \h</w:instrText>
        </w:r>
        <w:r>
          <w:fldChar w:fldCharType="end"/>
        </w:r>
      </w:hyperlink>
    </w:p>
    <w:p>
      <w:pPr>
        <w:tabs>
          <w:tab w:val="right" w:leader="dot" w:pos="9062"/>
        </w:tabs>
        <w:ind w:left="880"/>
      </w:pPr>
      <w:hyperlink w:anchor="_Toc3787" w:history="1">
        <w:r>
          <w:rPr>
            <w:rFonts w:ascii="IRNazanin" w:hAnsi="IRNazanin" w:eastAsia="IRNazanin" w:cs="IRNazanin"/>
            <w:color w:val="111111"/>
            <w:sz w:val="22"/>
            <w:szCs w:val="22"/>
            <w:b w:val="0"/>
            <w:bCs w:val="0"/>
            <w:i w:val="0"/>
            <w:iCs w:val="0"/>
          </w:rPr>
          <w:t>نگهداری بنده از خطاها، روزی خدا به او</w:t>
        </w:r>
        <w:r>
          <w:tab/>
        </w:r>
        <w:r>
          <w:fldChar w:fldCharType="begin"/>
        </w:r>
        <w:r>
          <w:instrText xml:space="preserve">PAGEREF 3787 \h</w:instrText>
        </w:r>
        <w:r>
          <w:fldChar w:fldCharType="end"/>
        </w:r>
      </w:hyperlink>
    </w:p>
    <w:p>
      <w:pPr>
        <w:tabs>
          <w:tab w:val="right" w:leader="dot" w:pos="9062"/>
        </w:tabs>
        <w:ind w:left="880"/>
      </w:pPr>
      <w:hyperlink w:anchor="_Toc3788" w:history="1">
        <w:r>
          <w:rPr>
            <w:rFonts w:ascii="IRNazanin" w:hAnsi="IRNazanin" w:eastAsia="IRNazanin" w:cs="IRNazanin"/>
            <w:color w:val="111111"/>
            <w:sz w:val="22"/>
            <w:szCs w:val="22"/>
            <w:b w:val="0"/>
            <w:bCs w:val="0"/>
            <w:i w:val="0"/>
            <w:iCs w:val="0"/>
          </w:rPr>
          <w:t>خطاکار نگرداندن فرزندان، برای والدین</w:t>
        </w:r>
        <w:r>
          <w:tab/>
        </w:r>
        <w:r>
          <w:fldChar w:fldCharType="begin"/>
        </w:r>
        <w:r>
          <w:instrText xml:space="preserve">PAGEREF 3788 \h</w:instrText>
        </w:r>
        <w:r>
          <w:fldChar w:fldCharType="end"/>
        </w:r>
      </w:hyperlink>
    </w:p>
    <w:p>
      <w:pPr>
        <w:tabs>
          <w:tab w:val="right" w:leader="dot" w:pos="9062"/>
        </w:tabs>
        <w:ind w:left="880"/>
      </w:pPr>
      <w:hyperlink w:anchor="_Toc3789" w:history="1">
        <w:r>
          <w:rPr>
            <w:rFonts w:ascii="IRNazanin" w:hAnsi="IRNazanin" w:eastAsia="IRNazanin" w:cs="IRNazanin"/>
            <w:color w:val="111111"/>
            <w:sz w:val="22"/>
            <w:szCs w:val="22"/>
            <w:b w:val="0"/>
            <w:bCs w:val="0"/>
            <w:i w:val="0"/>
            <w:iCs w:val="0"/>
          </w:rPr>
          <w:t>ترس از خدا و نگه‌داشته شدن از خطا</w:t>
        </w:r>
        <w:r>
          <w:tab/>
        </w:r>
        <w:r>
          <w:fldChar w:fldCharType="begin"/>
        </w:r>
        <w:r>
          <w:instrText xml:space="preserve">PAGEREF 3789 \h</w:instrText>
        </w:r>
        <w:r>
          <w:fldChar w:fldCharType="end"/>
        </w:r>
      </w:hyperlink>
    </w:p>
    <w:p>
      <w:pPr>
        <w:tabs>
          <w:tab w:val="right" w:leader="dot" w:pos="9062"/>
        </w:tabs>
        <w:ind w:left="880"/>
      </w:pPr>
      <w:hyperlink w:anchor="_Toc3790" w:history="1">
        <w:r>
          <w:rPr>
            <w:rFonts w:ascii="IRNazanin" w:hAnsi="IRNazanin" w:eastAsia="IRNazanin" w:cs="IRNazanin"/>
            <w:color w:val="111111"/>
            <w:sz w:val="22"/>
            <w:szCs w:val="22"/>
            <w:b w:val="0"/>
            <w:bCs w:val="0"/>
            <w:i w:val="0"/>
            <w:iCs w:val="0"/>
          </w:rPr>
          <w:t>کشیده شدن بنده، با مهارِ خطاها</w:t>
        </w:r>
        <w:r>
          <w:tab/>
        </w:r>
        <w:r>
          <w:fldChar w:fldCharType="begin"/>
        </w:r>
        <w:r>
          <w:instrText xml:space="preserve">PAGEREF 3790 \h</w:instrText>
        </w:r>
        <w:r>
          <w:fldChar w:fldCharType="end"/>
        </w:r>
      </w:hyperlink>
    </w:p>
    <w:p>
      <w:pPr>
        <w:tabs>
          <w:tab w:val="right" w:leader="dot" w:pos="9062"/>
        </w:tabs>
        <w:ind w:left="880"/>
      </w:pPr>
      <w:hyperlink w:anchor="_Toc3791" w:history="1">
        <w:r>
          <w:rPr>
            <w:rFonts w:ascii="IRNazanin" w:hAnsi="IRNazanin" w:eastAsia="IRNazanin" w:cs="IRNazanin"/>
            <w:color w:val="111111"/>
            <w:sz w:val="22"/>
            <w:szCs w:val="22"/>
            <w:b w:val="0"/>
            <w:bCs w:val="0"/>
            <w:i w:val="0"/>
            <w:iCs w:val="0"/>
          </w:rPr>
          <w:t>عامل خودداری بنده، از خطایا</w:t>
        </w:r>
        <w:r>
          <w:tab/>
        </w:r>
        <w:r>
          <w:fldChar w:fldCharType="begin"/>
        </w:r>
        <w:r>
          <w:instrText xml:space="preserve">PAGEREF 3791 \h</w:instrText>
        </w:r>
        <w:r>
          <w:fldChar w:fldCharType="end"/>
        </w:r>
      </w:hyperlink>
    </w:p>
    <w:p>
      <w:pPr>
        <w:tabs>
          <w:tab w:val="right" w:leader="dot" w:pos="9062"/>
        </w:tabs>
        <w:ind w:left="880"/>
      </w:pPr>
      <w:hyperlink w:anchor="_Toc3792" w:history="1">
        <w:r>
          <w:rPr>
            <w:rFonts w:ascii="IRNazanin" w:hAnsi="IRNazanin" w:eastAsia="IRNazanin" w:cs="IRNazanin"/>
            <w:color w:val="111111"/>
            <w:sz w:val="22"/>
            <w:szCs w:val="22"/>
            <w:b w:val="0"/>
            <w:bCs w:val="0"/>
            <w:i w:val="0"/>
            <w:iCs w:val="0"/>
          </w:rPr>
          <w:t>توبه شکستن و بازگشتن به خطا</w:t>
        </w:r>
        <w:r>
          <w:tab/>
        </w:r>
        <w:r>
          <w:fldChar w:fldCharType="begin"/>
        </w:r>
        <w:r>
          <w:instrText xml:space="preserve">PAGEREF 3792 \h</w:instrText>
        </w:r>
        <w:r>
          <w:fldChar w:fldCharType="end"/>
        </w:r>
      </w:hyperlink>
    </w:p>
    <w:p>
      <w:pPr>
        <w:tabs>
          <w:tab w:val="right" w:leader="dot" w:pos="9062"/>
        </w:tabs>
        <w:ind w:left="880"/>
      </w:pPr>
      <w:hyperlink w:anchor="_Toc3793" w:history="1">
        <w:r>
          <w:rPr>
            <w:rFonts w:ascii="IRNazanin" w:hAnsi="IRNazanin" w:eastAsia="IRNazanin" w:cs="IRNazanin"/>
            <w:color w:val="111111"/>
            <w:sz w:val="22"/>
            <w:szCs w:val="22"/>
            <w:b w:val="0"/>
            <w:bCs w:val="0"/>
            <w:i w:val="0"/>
            <w:iCs w:val="0"/>
          </w:rPr>
          <w:t>کرم خدا، شفیع در خطاها</w:t>
        </w:r>
        <w:r>
          <w:tab/>
        </w:r>
        <w:r>
          <w:fldChar w:fldCharType="begin"/>
        </w:r>
        <w:r>
          <w:instrText xml:space="preserve">PAGEREF 3793 \h</w:instrText>
        </w:r>
        <w:r>
          <w:fldChar w:fldCharType="end"/>
        </w:r>
      </w:hyperlink>
    </w:p>
    <w:p>
      <w:pPr>
        <w:tabs>
          <w:tab w:val="right" w:leader="dot" w:pos="9062"/>
        </w:tabs>
        <w:ind w:left="880"/>
      </w:pPr>
      <w:hyperlink w:anchor="_Toc3794" w:history="1">
        <w:r>
          <w:rPr>
            <w:rFonts w:ascii="IRNazanin" w:hAnsi="IRNazanin" w:eastAsia="IRNazanin" w:cs="IRNazanin"/>
            <w:color w:val="111111"/>
            <w:sz w:val="22"/>
            <w:szCs w:val="22"/>
            <w:b w:val="0"/>
            <w:bCs w:val="0"/>
            <w:i w:val="0"/>
            <w:iCs w:val="0"/>
          </w:rPr>
          <w:t>ترسیدن بنده، از خطاهایش</w:t>
        </w:r>
        <w:r>
          <w:tab/>
        </w:r>
        <w:r>
          <w:fldChar w:fldCharType="begin"/>
        </w:r>
        <w:r>
          <w:instrText xml:space="preserve">PAGEREF 3794 \h</w:instrText>
        </w:r>
        <w:r>
          <w:fldChar w:fldCharType="end"/>
        </w:r>
      </w:hyperlink>
    </w:p>
    <w:p>
      <w:pPr>
        <w:tabs>
          <w:tab w:val="right" w:leader="dot" w:pos="9062"/>
        </w:tabs>
        <w:ind w:left="880"/>
      </w:pPr>
      <w:hyperlink w:anchor="_Toc3795" w:history="1">
        <w:r>
          <w:rPr>
            <w:rFonts w:ascii="IRNazanin" w:hAnsi="IRNazanin" w:eastAsia="IRNazanin" w:cs="IRNazanin"/>
            <w:color w:val="111111"/>
            <w:sz w:val="22"/>
            <w:szCs w:val="22"/>
            <w:b w:val="0"/>
            <w:bCs w:val="0"/>
            <w:i w:val="0"/>
            <w:iCs w:val="0"/>
          </w:rPr>
          <w:t>مهربانی خدا، بر خطاکاران توبه‌کننده</w:t>
        </w:r>
        <w:r>
          <w:tab/>
        </w:r>
        <w:r>
          <w:fldChar w:fldCharType="begin"/>
        </w:r>
        <w:r>
          <w:instrText xml:space="preserve">PAGEREF 3795 \h</w:instrText>
        </w:r>
        <w:r>
          <w:fldChar w:fldCharType="end"/>
        </w:r>
      </w:hyperlink>
    </w:p>
    <w:p>
      <w:pPr>
        <w:tabs>
          <w:tab w:val="right" w:leader="dot" w:pos="9062"/>
        </w:tabs>
        <w:ind w:left="880"/>
      </w:pPr>
      <w:hyperlink w:anchor="_Toc3796" w:history="1">
        <w:r>
          <w:rPr>
            <w:rFonts w:ascii="IRNazanin" w:hAnsi="IRNazanin" w:eastAsia="IRNazanin" w:cs="IRNazanin"/>
            <w:color w:val="111111"/>
            <w:sz w:val="22"/>
            <w:szCs w:val="22"/>
            <w:b w:val="0"/>
            <w:bCs w:val="0"/>
            <w:i w:val="0"/>
            <w:iCs w:val="0"/>
          </w:rPr>
          <w:t>اندیشه بد، آراینده خطا برای بنده</w:t>
        </w:r>
        <w:r>
          <w:tab/>
        </w:r>
        <w:r>
          <w:fldChar w:fldCharType="begin"/>
        </w:r>
        <w:r>
          <w:instrText xml:space="preserve">PAGEREF 3796 \h</w:instrText>
        </w:r>
        <w:r>
          <w:fldChar w:fldCharType="end"/>
        </w:r>
      </w:hyperlink>
    </w:p>
    <w:p>
      <w:pPr>
        <w:tabs>
          <w:tab w:val="right" w:leader="dot" w:pos="9062"/>
        </w:tabs>
        <w:ind w:left="880"/>
      </w:pPr>
      <w:hyperlink w:anchor="_Toc3797" w:history="1">
        <w:r>
          <w:rPr>
            <w:rFonts w:ascii="IRNazanin" w:hAnsi="IRNazanin" w:eastAsia="IRNazanin" w:cs="IRNazanin"/>
            <w:color w:val="111111"/>
            <w:sz w:val="22"/>
            <w:szCs w:val="22"/>
            <w:b w:val="0"/>
            <w:bCs w:val="0"/>
            <w:i w:val="0"/>
            <w:iCs w:val="0"/>
          </w:rPr>
          <w:t>آمدن به درگاه خدا، با پشتی گرانبار از خطا</w:t>
        </w:r>
        <w:r>
          <w:tab/>
        </w:r>
        <w:r>
          <w:fldChar w:fldCharType="begin"/>
        </w:r>
        <w:r>
          <w:instrText xml:space="preserve">PAGEREF 3797 \h</w:instrText>
        </w:r>
        <w:r>
          <w:fldChar w:fldCharType="end"/>
        </w:r>
      </w:hyperlink>
    </w:p>
    <w:p>
      <w:pPr>
        <w:tabs>
          <w:tab w:val="right" w:leader="dot" w:pos="9062"/>
        </w:tabs>
        <w:ind w:left="880"/>
      </w:pPr>
      <w:hyperlink w:anchor="_Toc3798" w:history="1">
        <w:r>
          <w:rPr>
            <w:rFonts w:ascii="IRNazanin" w:hAnsi="IRNazanin" w:eastAsia="IRNazanin" w:cs="IRNazanin"/>
            <w:color w:val="111111"/>
            <w:sz w:val="22"/>
            <w:szCs w:val="22"/>
            <w:b w:val="0"/>
            <w:bCs w:val="0"/>
            <w:i w:val="0"/>
            <w:iCs w:val="0"/>
          </w:rPr>
          <w:t>آگاهی خدا، از خطاهای بندگان</w:t>
        </w:r>
        <w:r>
          <w:tab/>
        </w:r>
        <w:r>
          <w:fldChar w:fldCharType="begin"/>
        </w:r>
        <w:r>
          <w:instrText xml:space="preserve">PAGEREF 3798 \h</w:instrText>
        </w:r>
        <w:r>
          <w:fldChar w:fldCharType="end"/>
        </w:r>
      </w:hyperlink>
    </w:p>
    <w:p>
      <w:pPr>
        <w:tabs>
          <w:tab w:val="right" w:leader="dot" w:pos="9062"/>
        </w:tabs>
        <w:ind w:left="880"/>
      </w:pPr>
      <w:hyperlink w:anchor="_Toc3799" w:history="1">
        <w:r>
          <w:rPr>
            <w:rFonts w:ascii="IRNazanin" w:hAnsi="IRNazanin" w:eastAsia="IRNazanin" w:cs="IRNazanin"/>
            <w:color w:val="111111"/>
            <w:sz w:val="22"/>
            <w:szCs w:val="22"/>
            <w:b w:val="0"/>
            <w:bCs w:val="0"/>
            <w:i w:val="0"/>
            <w:iCs w:val="0"/>
          </w:rPr>
          <w:t>بازدارنده بندگان، از خطاکاری</w:t>
        </w:r>
        <w:r>
          <w:tab/>
        </w:r>
        <w:r>
          <w:fldChar w:fldCharType="begin"/>
        </w:r>
        <w:r>
          <w:instrText xml:space="preserve">PAGEREF 3799 \h</w:instrText>
        </w:r>
        <w:r>
          <w:fldChar w:fldCharType="end"/>
        </w:r>
      </w:hyperlink>
    </w:p>
    <w:p>
      <w:pPr>
        <w:tabs>
          <w:tab w:val="right" w:leader="dot" w:pos="9062"/>
        </w:tabs>
        <w:ind w:left="880"/>
      </w:pPr>
      <w:hyperlink w:anchor="_Toc3800" w:history="1">
        <w:r>
          <w:rPr>
            <w:rFonts w:ascii="IRNazanin" w:hAnsi="IRNazanin" w:eastAsia="IRNazanin" w:cs="IRNazanin"/>
            <w:color w:val="111111"/>
            <w:sz w:val="22"/>
            <w:szCs w:val="22"/>
            <w:b w:val="0"/>
            <w:bCs w:val="0"/>
            <w:i w:val="0"/>
            <w:iCs w:val="0"/>
          </w:rPr>
          <w:t>افتادنْ‌گاه‌های خطاکاران</w:t>
        </w:r>
        <w:r>
          <w:tab/>
        </w:r>
        <w:r>
          <w:fldChar w:fldCharType="begin"/>
        </w:r>
        <w:r>
          <w:instrText xml:space="preserve">PAGEREF 3800 \h</w:instrText>
        </w:r>
        <w:r>
          <w:fldChar w:fldCharType="end"/>
        </w:r>
      </w:hyperlink>
    </w:p>
    <w:p>
      <w:pPr>
        <w:tabs>
          <w:tab w:val="right" w:leader="dot" w:pos="9062"/>
        </w:tabs>
        <w:ind w:left="880"/>
      </w:pPr>
      <w:hyperlink w:anchor="_Toc3801" w:history="1">
        <w:r>
          <w:rPr>
            <w:rFonts w:ascii="IRNazanin" w:hAnsi="IRNazanin" w:eastAsia="IRNazanin" w:cs="IRNazanin"/>
            <w:color w:val="111111"/>
            <w:sz w:val="22"/>
            <w:szCs w:val="22"/>
            <w:b w:val="0"/>
            <w:bCs w:val="0"/>
            <w:i w:val="0"/>
            <w:iCs w:val="0"/>
          </w:rPr>
          <w:t>پایان رمضان و پاکی از خطا</w:t>
        </w:r>
        <w:r>
          <w:tab/>
        </w:r>
        <w:r>
          <w:fldChar w:fldCharType="begin"/>
        </w:r>
        <w:r>
          <w:instrText xml:space="preserve">PAGEREF 3801 \h</w:instrText>
        </w:r>
        <w:r>
          <w:fldChar w:fldCharType="end"/>
        </w:r>
      </w:hyperlink>
    </w:p>
    <w:p>
      <w:pPr>
        <w:tabs>
          <w:tab w:val="right" w:leader="dot" w:pos="9062"/>
        </w:tabs>
        <w:ind w:left="880"/>
      </w:pPr>
      <w:hyperlink w:anchor="_Toc3802" w:history="1">
        <w:r>
          <w:rPr>
            <w:rFonts w:ascii="IRNazanin" w:hAnsi="IRNazanin" w:eastAsia="IRNazanin" w:cs="IRNazanin"/>
            <w:color w:val="111111"/>
            <w:sz w:val="22"/>
            <w:szCs w:val="22"/>
            <w:b w:val="0"/>
            <w:bCs w:val="0"/>
            <w:i w:val="0"/>
            <w:iCs w:val="0"/>
          </w:rPr>
          <w:t>رمضان، شوینده چرکی خطاها</w:t>
        </w:r>
        <w:r>
          <w:tab/>
        </w:r>
        <w:r>
          <w:fldChar w:fldCharType="begin"/>
        </w:r>
        <w:r>
          <w:instrText xml:space="preserve">PAGEREF 3802 \h</w:instrText>
        </w:r>
        <w:r>
          <w:fldChar w:fldCharType="end"/>
        </w:r>
      </w:hyperlink>
    </w:p>
    <w:p>
      <w:pPr>
        <w:tabs>
          <w:tab w:val="right" w:leader="dot" w:pos="9062"/>
        </w:tabs>
        <w:ind w:left="880"/>
      </w:pPr>
      <w:hyperlink w:anchor="_Toc3803" w:history="1">
        <w:r>
          <w:rPr>
            <w:rFonts w:ascii="IRNazanin" w:hAnsi="IRNazanin" w:eastAsia="IRNazanin" w:cs="IRNazanin"/>
            <w:color w:val="111111"/>
            <w:sz w:val="22"/>
            <w:szCs w:val="22"/>
            <w:b w:val="0"/>
            <w:bCs w:val="0"/>
            <w:i w:val="0"/>
            <w:iCs w:val="0"/>
          </w:rPr>
          <w:t>درگذشتن خدا از خطا، در ماه رمضان</w:t>
        </w:r>
        <w:r>
          <w:tab/>
        </w:r>
        <w:r>
          <w:fldChar w:fldCharType="begin"/>
        </w:r>
        <w:r>
          <w:instrText xml:space="preserve">PAGEREF 3803 \h</w:instrText>
        </w:r>
        <w:r>
          <w:fldChar w:fldCharType="end"/>
        </w:r>
      </w:hyperlink>
    </w:p>
    <w:p>
      <w:pPr>
        <w:tabs>
          <w:tab w:val="right" w:leader="dot" w:pos="9062"/>
        </w:tabs>
        <w:ind w:left="880"/>
      </w:pPr>
      <w:hyperlink w:anchor="_Toc3804" w:history="1">
        <w:r>
          <w:rPr>
            <w:rFonts w:ascii="IRNazanin" w:hAnsi="IRNazanin" w:eastAsia="IRNazanin" w:cs="IRNazanin"/>
            <w:color w:val="111111"/>
            <w:sz w:val="22"/>
            <w:szCs w:val="22"/>
            <w:b w:val="0"/>
            <w:bCs w:val="0"/>
            <w:i w:val="0"/>
            <w:iCs w:val="0"/>
          </w:rPr>
          <w:t>سپری شدن رمضان و درگذشتن از خطای بنده</w:t>
        </w:r>
        <w:r>
          <w:tab/>
        </w:r>
        <w:r>
          <w:fldChar w:fldCharType="begin"/>
        </w:r>
        <w:r>
          <w:instrText xml:space="preserve">PAGEREF 3804 \h</w:instrText>
        </w:r>
        <w:r>
          <w:fldChar w:fldCharType="end"/>
        </w:r>
      </w:hyperlink>
    </w:p>
    <w:p>
      <w:pPr>
        <w:tabs>
          <w:tab w:val="right" w:leader="dot" w:pos="9062"/>
        </w:tabs>
        <w:ind w:left="880"/>
      </w:pPr>
      <w:hyperlink w:anchor="_Toc3805" w:history="1">
        <w:r>
          <w:rPr>
            <w:rFonts w:ascii="IRNazanin" w:hAnsi="IRNazanin" w:eastAsia="IRNazanin" w:cs="IRNazanin"/>
            <w:color w:val="111111"/>
            <w:sz w:val="22"/>
            <w:szCs w:val="22"/>
            <w:b w:val="0"/>
            <w:bCs w:val="0"/>
            <w:i w:val="0"/>
            <w:iCs w:val="0"/>
          </w:rPr>
          <w:t>بازنگشتن به خطا، با توبه روز عید فطر</w:t>
        </w:r>
        <w:r>
          <w:tab/>
        </w:r>
        <w:r>
          <w:fldChar w:fldCharType="begin"/>
        </w:r>
        <w:r>
          <w:instrText xml:space="preserve">PAGEREF 3805 \h</w:instrText>
        </w:r>
        <w:r>
          <w:fldChar w:fldCharType="end"/>
        </w:r>
      </w:hyperlink>
    </w:p>
    <w:p>
      <w:pPr>
        <w:tabs>
          <w:tab w:val="right" w:leader="dot" w:pos="9062"/>
        </w:tabs>
        <w:ind w:left="880"/>
      </w:pPr>
      <w:hyperlink w:anchor="_Toc3806" w:history="1">
        <w:r>
          <w:rPr>
            <w:rFonts w:ascii="IRNazanin" w:hAnsi="IRNazanin" w:eastAsia="IRNazanin" w:cs="IRNazanin"/>
            <w:color w:val="111111"/>
            <w:sz w:val="22"/>
            <w:szCs w:val="22"/>
            <w:b w:val="0"/>
            <w:bCs w:val="0"/>
            <w:i w:val="0"/>
            <w:iCs w:val="0"/>
          </w:rPr>
          <w:t>اقرار به خطا</w:t>
        </w:r>
        <w:r>
          <w:tab/>
        </w:r>
        <w:r>
          <w:fldChar w:fldCharType="begin"/>
        </w:r>
        <w:r>
          <w:instrText xml:space="preserve">PAGEREF 3806 \h</w:instrText>
        </w:r>
        <w:r>
          <w:fldChar w:fldCharType="end"/>
        </w:r>
      </w:hyperlink>
    </w:p>
    <w:p>
      <w:pPr>
        <w:tabs>
          <w:tab w:val="right" w:leader="dot" w:pos="9062"/>
        </w:tabs>
        <w:ind w:left="880"/>
      </w:pPr>
      <w:hyperlink w:anchor="_Toc3807" w:history="1">
        <w:r>
          <w:rPr>
            <w:rFonts w:ascii="IRNazanin" w:hAnsi="IRNazanin" w:eastAsia="IRNazanin" w:cs="IRNazanin"/>
            <w:color w:val="111111"/>
            <w:sz w:val="22"/>
            <w:szCs w:val="22"/>
            <w:b w:val="0"/>
            <w:bCs w:val="0"/>
            <w:i w:val="0"/>
            <w:iCs w:val="0"/>
          </w:rPr>
          <w:t>مهلت دادن خدا، به خطاکاران</w:t>
        </w:r>
        <w:r>
          <w:tab/>
        </w:r>
        <w:r>
          <w:fldChar w:fldCharType="begin"/>
        </w:r>
        <w:r>
          <w:instrText xml:space="preserve">PAGEREF 3807 \h</w:instrText>
        </w:r>
        <w:r>
          <w:fldChar w:fldCharType="end"/>
        </w:r>
      </w:hyperlink>
    </w:p>
    <w:p>
      <w:pPr>
        <w:tabs>
          <w:tab w:val="right" w:leader="dot" w:pos="9062"/>
        </w:tabs>
        <w:ind w:left="880"/>
      </w:pPr>
      <w:hyperlink w:anchor="_Toc3808" w:history="1">
        <w:r>
          <w:rPr>
            <w:rFonts w:ascii="IRNazanin" w:hAnsi="IRNazanin" w:eastAsia="IRNazanin" w:cs="IRNazanin"/>
            <w:color w:val="111111"/>
            <w:sz w:val="22"/>
            <w:szCs w:val="22"/>
            <w:b w:val="0"/>
            <w:bCs w:val="0"/>
            <w:i w:val="0"/>
            <w:iCs w:val="0"/>
          </w:rPr>
          <w:t>خطاکار بودن بنده</w:t>
        </w:r>
        <w:r>
          <w:tab/>
        </w:r>
        <w:r>
          <w:fldChar w:fldCharType="begin"/>
        </w:r>
        <w:r>
          <w:instrText xml:space="preserve">PAGEREF 3808 \h</w:instrText>
        </w:r>
        <w:r>
          <w:fldChar w:fldCharType="end"/>
        </w:r>
      </w:hyperlink>
    </w:p>
    <w:p>
      <w:pPr>
        <w:tabs>
          <w:tab w:val="right" w:leader="dot" w:pos="9062"/>
        </w:tabs>
        <w:ind w:left="880"/>
      </w:pPr>
      <w:hyperlink w:anchor="_Toc3809" w:history="1">
        <w:r>
          <w:rPr>
            <w:rFonts w:ascii="IRNazanin" w:hAnsi="IRNazanin" w:eastAsia="IRNazanin" w:cs="IRNazanin"/>
            <w:color w:val="111111"/>
            <w:sz w:val="22"/>
            <w:szCs w:val="22"/>
            <w:b w:val="0"/>
            <w:bCs w:val="0"/>
            <w:i w:val="0"/>
            <w:iCs w:val="0"/>
          </w:rPr>
          <w:t>بردن آلودگی به خطاها، از بنده</w:t>
        </w:r>
        <w:r>
          <w:tab/>
        </w:r>
        <w:r>
          <w:fldChar w:fldCharType="begin"/>
        </w:r>
        <w:r>
          <w:instrText xml:space="preserve">PAGEREF 3809 \h</w:instrText>
        </w:r>
        <w:r>
          <w:fldChar w:fldCharType="end"/>
        </w:r>
      </w:hyperlink>
    </w:p>
    <w:p>
      <w:pPr>
        <w:tabs>
          <w:tab w:val="right" w:leader="dot" w:pos="9062"/>
        </w:tabs>
        <w:ind w:left="880"/>
      </w:pPr>
      <w:hyperlink w:anchor="_Toc3810" w:history="1">
        <w:r>
          <w:rPr>
            <w:rFonts w:ascii="IRNazanin" w:hAnsi="IRNazanin" w:eastAsia="IRNazanin" w:cs="IRNazanin"/>
            <w:color w:val="111111"/>
            <w:sz w:val="22"/>
            <w:szCs w:val="22"/>
            <w:b w:val="0"/>
            <w:bCs w:val="0"/>
            <w:i w:val="0"/>
            <w:iCs w:val="0"/>
          </w:rPr>
          <w:t>سبب گذشتن خدا، از خطاکاران</w:t>
        </w:r>
        <w:r>
          <w:tab/>
        </w:r>
        <w:r>
          <w:fldChar w:fldCharType="begin"/>
        </w:r>
        <w:r>
          <w:instrText xml:space="preserve">PAGEREF 3810 \h</w:instrText>
        </w:r>
        <w:r>
          <w:fldChar w:fldCharType="end"/>
        </w:r>
      </w:hyperlink>
    </w:p>
    <w:p>
      <w:pPr>
        <w:tabs>
          <w:tab w:val="right" w:leader="dot" w:pos="9062"/>
        </w:tabs>
        <w:ind w:left="880"/>
      </w:pPr>
      <w:hyperlink w:anchor="_Toc3811" w:history="1">
        <w:r>
          <w:rPr>
            <w:rFonts w:ascii="IRNazanin" w:hAnsi="IRNazanin" w:eastAsia="IRNazanin" w:cs="IRNazanin"/>
            <w:color w:val="111111"/>
            <w:sz w:val="22"/>
            <w:szCs w:val="22"/>
            <w:b w:val="0"/>
            <w:bCs w:val="0"/>
            <w:i w:val="0"/>
            <w:iCs w:val="0"/>
          </w:rPr>
          <w:t>مردّد بودن، در خطای خویش</w:t>
        </w:r>
        <w:r>
          <w:tab/>
        </w:r>
        <w:r>
          <w:fldChar w:fldCharType="begin"/>
        </w:r>
        <w:r>
          <w:instrText xml:space="preserve">PAGEREF 3811 \h</w:instrText>
        </w:r>
        <w:r>
          <w:fldChar w:fldCharType="end"/>
        </w:r>
      </w:hyperlink>
    </w:p>
    <w:p>
      <w:pPr>
        <w:tabs>
          <w:tab w:val="right" w:leader="dot" w:pos="9062"/>
        </w:tabs>
        <w:ind w:left="660"/>
      </w:pPr>
      <w:hyperlink w:anchor="_Toc3812" w:history="1">
        <w:r>
          <w:rPr>
            <w:rFonts w:ascii="IRNazanin" w:hAnsi="IRNazanin" w:eastAsia="IRNazanin" w:cs="IRNazanin"/>
            <w:color w:val="111111"/>
            <w:sz w:val="22"/>
            <w:szCs w:val="22"/>
            <w:b w:val="0"/>
            <w:bCs w:val="0"/>
            <w:i w:val="0"/>
            <w:iCs w:val="0"/>
          </w:rPr>
          <w:t>خطبه</w:t>
        </w:r>
        <w:r>
          <w:tab/>
        </w:r>
        <w:r>
          <w:fldChar w:fldCharType="begin"/>
        </w:r>
        <w:r>
          <w:instrText xml:space="preserve">PAGEREF 3812 \h</w:instrText>
        </w:r>
        <w:r>
          <w:fldChar w:fldCharType="end"/>
        </w:r>
      </w:hyperlink>
    </w:p>
    <w:p>
      <w:pPr>
        <w:tabs>
          <w:tab w:val="right" w:leader="dot" w:pos="9062"/>
        </w:tabs>
        <w:ind w:left="880"/>
      </w:pPr>
      <w:hyperlink w:anchor="_Toc3813" w:history="1">
        <w:r>
          <w:rPr>
            <w:rFonts w:ascii="IRNazanin" w:hAnsi="IRNazanin" w:eastAsia="IRNazanin" w:cs="IRNazanin"/>
            <w:color w:val="111111"/>
            <w:sz w:val="22"/>
            <w:szCs w:val="22"/>
            <w:b w:val="0"/>
            <w:bCs w:val="0"/>
            <w:i w:val="0"/>
            <w:iCs w:val="0"/>
          </w:rPr>
          <w:t>با قرآنْ خطبه خواندن محمّد صلی‌الله‌علیه‌و‌آله</w:t>
        </w:r>
        <w:r>
          <w:tab/>
        </w:r>
        <w:r>
          <w:fldChar w:fldCharType="begin"/>
        </w:r>
        <w:r>
          <w:instrText xml:space="preserve">PAGEREF 3813 \h</w:instrText>
        </w:r>
        <w:r>
          <w:fldChar w:fldCharType="end"/>
        </w:r>
      </w:hyperlink>
    </w:p>
    <w:p>
      <w:pPr>
        <w:tabs>
          <w:tab w:val="right" w:leader="dot" w:pos="9062"/>
        </w:tabs>
        <w:ind w:left="880"/>
      </w:pPr>
      <w:hyperlink w:anchor="_Toc3814" w:history="1">
        <w:r>
          <w:rPr>
            <w:rFonts w:ascii="IRNazanin" w:hAnsi="IRNazanin" w:eastAsia="IRNazanin" w:cs="IRNazanin"/>
            <w:color w:val="111111"/>
            <w:sz w:val="22"/>
            <w:szCs w:val="22"/>
            <w:b w:val="0"/>
            <w:bCs w:val="0"/>
            <w:i w:val="0"/>
            <w:iCs w:val="0"/>
          </w:rPr>
          <w:t>خُلف وعده</w:t>
        </w:r>
        <w:r>
          <w:tab/>
        </w:r>
        <w:r>
          <w:fldChar w:fldCharType="begin"/>
        </w:r>
        <w:r>
          <w:instrText xml:space="preserve">PAGEREF 3814 \h</w:instrText>
        </w:r>
        <w:r>
          <w:fldChar w:fldCharType="end"/>
        </w:r>
      </w:hyperlink>
    </w:p>
    <w:p>
      <w:pPr>
        <w:tabs>
          <w:tab w:val="right" w:leader="dot" w:pos="9062"/>
        </w:tabs>
        <w:ind w:left="880"/>
      </w:pPr>
      <w:hyperlink w:anchor="_Toc3815" w:history="1">
        <w:r>
          <w:rPr>
            <w:rFonts w:ascii="IRNazanin" w:hAnsi="IRNazanin" w:eastAsia="IRNazanin" w:cs="IRNazanin"/>
            <w:color w:val="111111"/>
            <w:sz w:val="22"/>
            <w:szCs w:val="22"/>
            <w:b w:val="0"/>
            <w:bCs w:val="0"/>
            <w:i w:val="0"/>
            <w:iCs w:val="0"/>
          </w:rPr>
          <w:t>خلف وعده شیطان</w:t>
        </w:r>
        <w:r>
          <w:tab/>
        </w:r>
        <w:r>
          <w:fldChar w:fldCharType="begin"/>
        </w:r>
        <w:r>
          <w:instrText xml:space="preserve">PAGEREF 3815 \h</w:instrText>
        </w:r>
        <w:r>
          <w:fldChar w:fldCharType="end"/>
        </w:r>
      </w:hyperlink>
    </w:p>
    <w:p>
      <w:pPr>
        <w:tabs>
          <w:tab w:val="right" w:leader="dot" w:pos="9062"/>
        </w:tabs>
        <w:ind w:left="880"/>
      </w:pPr>
      <w:hyperlink w:anchor="_Toc3816" w:history="1">
        <w:r>
          <w:rPr>
            <w:rFonts w:ascii="IRNazanin" w:hAnsi="IRNazanin" w:eastAsia="IRNazanin" w:cs="IRNazanin"/>
            <w:color w:val="111111"/>
            <w:sz w:val="22"/>
            <w:szCs w:val="22"/>
            <w:b w:val="0"/>
            <w:bCs w:val="0"/>
            <w:i w:val="0"/>
            <w:iCs w:val="0"/>
          </w:rPr>
          <w:t>دشمن، و خلف وعده کردن سپاهیانش</w:t>
        </w:r>
        <w:r>
          <w:tab/>
        </w:r>
        <w:r>
          <w:fldChar w:fldCharType="begin"/>
        </w:r>
        <w:r>
          <w:instrText xml:space="preserve">PAGEREF 3816 \h</w:instrText>
        </w:r>
        <w:r>
          <w:fldChar w:fldCharType="end"/>
        </w:r>
      </w:hyperlink>
    </w:p>
    <w:p>
      <w:pPr>
        <w:tabs>
          <w:tab w:val="right" w:leader="dot" w:pos="9062"/>
        </w:tabs>
        <w:ind w:left="660"/>
      </w:pPr>
      <w:hyperlink w:anchor="_Toc3817" w:history="1">
        <w:r>
          <w:rPr>
            <w:rFonts w:ascii="IRNazanin" w:hAnsi="IRNazanin" w:eastAsia="IRNazanin" w:cs="IRNazanin"/>
            <w:color w:val="111111"/>
            <w:sz w:val="22"/>
            <w:szCs w:val="22"/>
            <w:b w:val="0"/>
            <w:bCs w:val="0"/>
            <w:i w:val="0"/>
            <w:iCs w:val="0"/>
          </w:rPr>
          <w:t>خَم</w:t>
        </w:r>
        <w:r>
          <w:tab/>
        </w:r>
        <w:r>
          <w:fldChar w:fldCharType="begin"/>
        </w:r>
        <w:r>
          <w:instrText xml:space="preserve">PAGEREF 3817 \h</w:instrText>
        </w:r>
        <w:r>
          <w:fldChar w:fldCharType="end"/>
        </w:r>
      </w:hyperlink>
    </w:p>
    <w:p>
      <w:pPr>
        <w:tabs>
          <w:tab w:val="right" w:leader="dot" w:pos="9062"/>
        </w:tabs>
        <w:ind w:left="880"/>
      </w:pPr>
      <w:hyperlink w:anchor="_Toc3818" w:history="1">
        <w:r>
          <w:rPr>
            <w:rFonts w:ascii="IRNazanin" w:hAnsi="IRNazanin" w:eastAsia="IRNazanin" w:cs="IRNazanin"/>
            <w:color w:val="111111"/>
            <w:sz w:val="22"/>
            <w:szCs w:val="22"/>
            <w:b w:val="0"/>
            <w:bCs w:val="0"/>
            <w:i w:val="0"/>
            <w:iCs w:val="0"/>
          </w:rPr>
          <w:t>خم گشتن بنده، برای خدا</w:t>
        </w:r>
        <w:r>
          <w:tab/>
        </w:r>
        <w:r>
          <w:fldChar w:fldCharType="begin"/>
        </w:r>
        <w:r>
          <w:instrText xml:space="preserve">PAGEREF 3818 \h</w:instrText>
        </w:r>
        <w:r>
          <w:fldChar w:fldCharType="end"/>
        </w:r>
      </w:hyperlink>
    </w:p>
    <w:p>
      <w:pPr>
        <w:tabs>
          <w:tab w:val="right" w:leader="dot" w:pos="9062"/>
        </w:tabs>
        <w:ind w:left="880"/>
      </w:pPr>
      <w:hyperlink w:anchor="_Toc3819" w:history="1">
        <w:r>
          <w:rPr>
            <w:rFonts w:ascii="IRNazanin" w:hAnsi="IRNazanin" w:eastAsia="IRNazanin" w:cs="IRNazanin"/>
            <w:color w:val="111111"/>
            <w:sz w:val="22"/>
            <w:szCs w:val="22"/>
            <w:b w:val="0"/>
            <w:bCs w:val="0"/>
            <w:i w:val="0"/>
            <w:iCs w:val="0"/>
          </w:rPr>
          <w:t>درختانِ خم‌شده به انواع میوه، در بهشت</w:t>
        </w:r>
        <w:r>
          <w:tab/>
        </w:r>
        <w:r>
          <w:fldChar w:fldCharType="begin"/>
        </w:r>
        <w:r>
          <w:instrText xml:space="preserve">PAGEREF 3819 \h</w:instrText>
        </w:r>
        <w:r>
          <w:fldChar w:fldCharType="end"/>
        </w:r>
      </w:hyperlink>
    </w:p>
    <w:p>
      <w:pPr>
        <w:tabs>
          <w:tab w:val="right" w:leader="dot" w:pos="9062"/>
        </w:tabs>
        <w:ind w:left="660"/>
      </w:pPr>
      <w:hyperlink w:anchor="_Toc3820" w:history="1">
        <w:r>
          <w:rPr>
            <w:rFonts w:ascii="IRNazanin" w:hAnsi="IRNazanin" w:eastAsia="IRNazanin" w:cs="IRNazanin"/>
            <w:color w:val="111111"/>
            <w:sz w:val="22"/>
            <w:szCs w:val="22"/>
            <w:b w:val="0"/>
            <w:bCs w:val="0"/>
            <w:i w:val="0"/>
            <w:iCs w:val="0"/>
          </w:rPr>
          <w:t>خواب</w:t>
        </w:r>
        <w:r>
          <w:tab/>
        </w:r>
        <w:r>
          <w:fldChar w:fldCharType="begin"/>
        </w:r>
        <w:r>
          <w:instrText xml:space="preserve">PAGEREF 3820 \h</w:instrText>
        </w:r>
        <w:r>
          <w:fldChar w:fldCharType="end"/>
        </w:r>
      </w:hyperlink>
    </w:p>
    <w:p>
      <w:pPr>
        <w:tabs>
          <w:tab w:val="right" w:leader="dot" w:pos="9062"/>
        </w:tabs>
        <w:ind w:left="880"/>
      </w:pPr>
      <w:hyperlink w:anchor="_Toc3821" w:history="1">
        <w:r>
          <w:rPr>
            <w:rFonts w:ascii="IRNazanin" w:hAnsi="IRNazanin" w:eastAsia="IRNazanin" w:cs="IRNazanin"/>
            <w:color w:val="111111"/>
            <w:sz w:val="22"/>
            <w:szCs w:val="22"/>
            <w:b w:val="0"/>
            <w:bCs w:val="0"/>
            <w:i w:val="0"/>
            <w:iCs w:val="0"/>
          </w:rPr>
          <w:t>آرامش و خوابِ شبانه</w:t>
        </w:r>
        <w:r>
          <w:tab/>
        </w:r>
        <w:r>
          <w:fldChar w:fldCharType="begin"/>
        </w:r>
        <w:r>
          <w:instrText xml:space="preserve">PAGEREF 3821 \h</w:instrText>
        </w:r>
        <w:r>
          <w:fldChar w:fldCharType="end"/>
        </w:r>
      </w:hyperlink>
    </w:p>
    <w:p>
      <w:pPr>
        <w:tabs>
          <w:tab w:val="right" w:leader="dot" w:pos="9062"/>
        </w:tabs>
        <w:ind w:left="880"/>
      </w:pPr>
      <w:hyperlink w:anchor="_Toc3822" w:history="1">
        <w:r>
          <w:rPr>
            <w:rFonts w:ascii="IRNazanin" w:hAnsi="IRNazanin" w:eastAsia="IRNazanin" w:cs="IRNazanin"/>
            <w:color w:val="111111"/>
            <w:sz w:val="22"/>
            <w:szCs w:val="22"/>
            <w:b w:val="0"/>
            <w:bCs w:val="0"/>
            <w:i w:val="0"/>
            <w:iCs w:val="0"/>
          </w:rPr>
          <w:t>فرمانبری از والدین، خوش‌تر از خواب خواب‌آلوده</w:t>
        </w:r>
        <w:r>
          <w:tab/>
        </w:r>
        <w:r>
          <w:fldChar w:fldCharType="begin"/>
        </w:r>
        <w:r>
          <w:instrText xml:space="preserve">PAGEREF 3822 \h</w:instrText>
        </w:r>
        <w:r>
          <w:fldChar w:fldCharType="end"/>
        </w:r>
      </w:hyperlink>
    </w:p>
    <w:p>
      <w:pPr>
        <w:tabs>
          <w:tab w:val="right" w:leader="dot" w:pos="9062"/>
        </w:tabs>
        <w:ind w:left="880"/>
      </w:pPr>
      <w:hyperlink w:anchor="_Toc3823" w:history="1">
        <w:r>
          <w:rPr>
            <w:rFonts w:ascii="IRNazanin" w:hAnsi="IRNazanin" w:eastAsia="IRNazanin" w:cs="IRNazanin"/>
            <w:color w:val="111111"/>
            <w:sz w:val="22"/>
            <w:szCs w:val="22"/>
            <w:b w:val="0"/>
            <w:bCs w:val="0"/>
            <w:i w:val="0"/>
            <w:iCs w:val="0"/>
          </w:rPr>
          <w:t>به خواب نرفتن چشم خدا</w:t>
        </w:r>
        <w:r>
          <w:tab/>
        </w:r>
        <w:r>
          <w:fldChar w:fldCharType="begin"/>
        </w:r>
        <w:r>
          <w:instrText xml:space="preserve">PAGEREF 3823 \h</w:instrText>
        </w:r>
        <w:r>
          <w:fldChar w:fldCharType="end"/>
        </w:r>
      </w:hyperlink>
    </w:p>
    <w:p>
      <w:pPr>
        <w:tabs>
          <w:tab w:val="right" w:leader="dot" w:pos="9062"/>
        </w:tabs>
        <w:ind w:left="880"/>
      </w:pPr>
      <w:hyperlink w:anchor="_Toc3824" w:history="1">
        <w:r>
          <w:rPr>
            <w:rFonts w:ascii="IRNazanin" w:hAnsi="IRNazanin" w:eastAsia="IRNazanin" w:cs="IRNazanin"/>
            <w:color w:val="111111"/>
            <w:sz w:val="22"/>
            <w:szCs w:val="22"/>
            <w:b w:val="0"/>
            <w:bCs w:val="0"/>
            <w:i w:val="0"/>
            <w:iCs w:val="0"/>
          </w:rPr>
          <w:t>بیدار نمودن بنده، از خواب بی‌خبران</w:t>
        </w:r>
        <w:r>
          <w:tab/>
        </w:r>
        <w:r>
          <w:fldChar w:fldCharType="begin"/>
        </w:r>
        <w:r>
          <w:instrText xml:space="preserve">PAGEREF 3824 \h</w:instrText>
        </w:r>
        <w:r>
          <w:fldChar w:fldCharType="end"/>
        </w:r>
      </w:hyperlink>
    </w:p>
    <w:p>
      <w:pPr>
        <w:tabs>
          <w:tab w:val="right" w:leader="dot" w:pos="9062"/>
        </w:tabs>
        <w:ind w:left="880"/>
      </w:pPr>
      <w:hyperlink w:anchor="_Toc3825" w:history="1">
        <w:r>
          <w:rPr>
            <w:rFonts w:ascii="IRNazanin" w:hAnsi="IRNazanin" w:eastAsia="IRNazanin" w:cs="IRNazanin"/>
            <w:color w:val="111111"/>
            <w:sz w:val="22"/>
            <w:szCs w:val="22"/>
            <w:b w:val="0"/>
            <w:bCs w:val="0"/>
            <w:i w:val="0"/>
            <w:iCs w:val="0"/>
          </w:rPr>
          <w:t>نخفتن چشم حراست دشمن، از بنده</w:t>
        </w:r>
        <w:r>
          <w:tab/>
        </w:r>
        <w:r>
          <w:fldChar w:fldCharType="begin"/>
        </w:r>
        <w:r>
          <w:instrText xml:space="preserve">PAGEREF 3825 \h</w:instrText>
        </w:r>
        <w:r>
          <w:fldChar w:fldCharType="end"/>
        </w:r>
      </w:hyperlink>
    </w:p>
    <w:p>
      <w:pPr>
        <w:tabs>
          <w:tab w:val="right" w:leader="dot" w:pos="9062"/>
        </w:tabs>
        <w:ind w:left="880"/>
      </w:pPr>
      <w:hyperlink w:anchor="_Toc3826" w:history="1">
        <w:r>
          <w:rPr>
            <w:rFonts w:ascii="IRNazanin" w:hAnsi="IRNazanin" w:eastAsia="IRNazanin" w:cs="IRNazanin"/>
            <w:color w:val="111111"/>
            <w:sz w:val="22"/>
            <w:szCs w:val="22"/>
            <w:b w:val="0"/>
            <w:bCs w:val="0"/>
            <w:i w:val="0"/>
            <w:iCs w:val="0"/>
          </w:rPr>
          <w:t>شرطِ زیان ندیدن بنده، از خواری خوارکنندگان</w:t>
        </w:r>
        <w:r>
          <w:tab/>
        </w:r>
        <w:r>
          <w:fldChar w:fldCharType="begin"/>
        </w:r>
        <w:r>
          <w:instrText xml:space="preserve">PAGEREF 3826 \h</w:instrText>
        </w:r>
        <w:r>
          <w:fldChar w:fldCharType="end"/>
        </w:r>
      </w:hyperlink>
    </w:p>
    <w:p>
      <w:pPr>
        <w:tabs>
          <w:tab w:val="right" w:leader="dot" w:pos="9062"/>
        </w:tabs>
        <w:ind w:left="880"/>
      </w:pPr>
      <w:hyperlink w:anchor="_Toc3827" w:history="1">
        <w:r>
          <w:rPr>
            <w:rFonts w:ascii="IRNazanin" w:hAnsi="IRNazanin" w:eastAsia="IRNazanin" w:cs="IRNazanin"/>
            <w:color w:val="111111"/>
            <w:sz w:val="22"/>
            <w:szCs w:val="22"/>
            <w:b w:val="0"/>
            <w:bCs w:val="0"/>
            <w:i w:val="0"/>
            <w:iCs w:val="0"/>
          </w:rPr>
          <w:t>خوارشده توسّط خدا، و یاری نشدنش</w:t>
        </w:r>
        <w:r>
          <w:tab/>
        </w:r>
        <w:r>
          <w:fldChar w:fldCharType="begin"/>
        </w:r>
        <w:r>
          <w:instrText xml:space="preserve">PAGEREF 3827 \h</w:instrText>
        </w:r>
        <w:r>
          <w:fldChar w:fldCharType="end"/>
        </w:r>
      </w:hyperlink>
    </w:p>
    <w:p>
      <w:pPr>
        <w:tabs>
          <w:tab w:val="right" w:leader="dot" w:pos="9062"/>
        </w:tabs>
        <w:ind w:left="880"/>
      </w:pPr>
      <w:hyperlink w:anchor="_Toc3828" w:history="1">
        <w:r>
          <w:rPr>
            <w:rFonts w:ascii="IRNazanin" w:hAnsi="IRNazanin" w:eastAsia="IRNazanin" w:cs="IRNazanin"/>
            <w:color w:val="111111"/>
            <w:sz w:val="22"/>
            <w:szCs w:val="22"/>
            <w:b w:val="0"/>
            <w:bCs w:val="0"/>
            <w:i w:val="0"/>
            <w:iCs w:val="0"/>
          </w:rPr>
          <w:t>خوار شمردن فقرا و نیازمندان</w:t>
        </w:r>
        <w:r>
          <w:tab/>
        </w:r>
        <w:r>
          <w:fldChar w:fldCharType="begin"/>
        </w:r>
        <w:r>
          <w:instrText xml:space="preserve">PAGEREF 3828 \h</w:instrText>
        </w:r>
        <w:r>
          <w:fldChar w:fldCharType="end"/>
        </w:r>
      </w:hyperlink>
    </w:p>
    <w:p>
      <w:pPr>
        <w:tabs>
          <w:tab w:val="right" w:leader="dot" w:pos="9062"/>
        </w:tabs>
        <w:ind w:left="880"/>
      </w:pPr>
      <w:hyperlink w:anchor="_Toc3829" w:history="1">
        <w:r>
          <w:rPr>
            <w:rFonts w:ascii="IRNazanin" w:hAnsi="IRNazanin" w:eastAsia="IRNazanin" w:cs="IRNazanin"/>
            <w:color w:val="111111"/>
            <w:sz w:val="22"/>
            <w:szCs w:val="22"/>
            <w:b w:val="0"/>
            <w:bCs w:val="0"/>
            <w:i w:val="0"/>
            <w:iCs w:val="0"/>
          </w:rPr>
          <w:t>خوار گرداندن ستم‌دیده</w:t>
        </w:r>
        <w:r>
          <w:tab/>
        </w:r>
        <w:r>
          <w:fldChar w:fldCharType="begin"/>
        </w:r>
        <w:r>
          <w:instrText xml:space="preserve">PAGEREF 3829 \h</w:instrText>
        </w:r>
        <w:r>
          <w:fldChar w:fldCharType="end"/>
        </w:r>
      </w:hyperlink>
    </w:p>
    <w:p>
      <w:pPr>
        <w:tabs>
          <w:tab w:val="right" w:leader="dot" w:pos="9062"/>
        </w:tabs>
        <w:ind w:left="880"/>
      </w:pPr>
      <w:hyperlink w:anchor="_Toc3830" w:history="1">
        <w:r>
          <w:rPr>
            <w:rFonts w:ascii="IRNazanin" w:hAnsi="IRNazanin" w:eastAsia="IRNazanin" w:cs="IRNazanin"/>
            <w:color w:val="111111"/>
            <w:sz w:val="22"/>
            <w:szCs w:val="22"/>
            <w:b w:val="0"/>
            <w:bCs w:val="0"/>
            <w:i w:val="0"/>
            <w:iCs w:val="0"/>
          </w:rPr>
          <w:t>ایستادن در پیشگاه خدا، همانند فرمانبری خوار</w:t>
        </w:r>
        <w:r>
          <w:tab/>
        </w:r>
        <w:r>
          <w:fldChar w:fldCharType="begin"/>
        </w:r>
        <w:r>
          <w:instrText xml:space="preserve">PAGEREF 3830 \h</w:instrText>
        </w:r>
        <w:r>
          <w:fldChar w:fldCharType="end"/>
        </w:r>
      </w:hyperlink>
    </w:p>
    <w:p>
      <w:pPr>
        <w:tabs>
          <w:tab w:val="right" w:leader="dot" w:pos="9062"/>
        </w:tabs>
        <w:ind w:left="880"/>
      </w:pPr>
      <w:hyperlink w:anchor="_Toc3831" w:history="1">
        <w:r>
          <w:rPr>
            <w:rFonts w:ascii="IRNazanin" w:hAnsi="IRNazanin" w:eastAsia="IRNazanin" w:cs="IRNazanin"/>
            <w:color w:val="111111"/>
            <w:sz w:val="22"/>
            <w:szCs w:val="22"/>
            <w:b w:val="0"/>
            <w:bCs w:val="0"/>
            <w:i w:val="0"/>
            <w:iCs w:val="0"/>
          </w:rPr>
          <w:t>بنده خوارِ ستم‌کننده به خود</w:t>
        </w:r>
        <w:r>
          <w:tab/>
        </w:r>
        <w:r>
          <w:fldChar w:fldCharType="begin"/>
        </w:r>
        <w:r>
          <w:instrText xml:space="preserve">PAGEREF 3831 \h</w:instrText>
        </w:r>
        <w:r>
          <w:fldChar w:fldCharType="end"/>
        </w:r>
      </w:hyperlink>
    </w:p>
    <w:p>
      <w:pPr>
        <w:tabs>
          <w:tab w:val="right" w:leader="dot" w:pos="9062"/>
        </w:tabs>
        <w:ind w:left="880"/>
      </w:pPr>
      <w:hyperlink w:anchor="_Toc3832" w:history="1">
        <w:r>
          <w:rPr>
            <w:rFonts w:ascii="IRNazanin" w:hAnsi="IRNazanin" w:eastAsia="IRNazanin" w:cs="IRNazanin"/>
            <w:color w:val="111111"/>
            <w:sz w:val="22"/>
            <w:szCs w:val="22"/>
            <w:b w:val="0"/>
            <w:bCs w:val="0"/>
            <w:i w:val="0"/>
            <w:iCs w:val="0"/>
          </w:rPr>
          <w:t>خدا، فریادرس هر خوارشده</w:t>
        </w:r>
        <w:r>
          <w:tab/>
        </w:r>
        <w:r>
          <w:fldChar w:fldCharType="begin"/>
        </w:r>
        <w:r>
          <w:instrText xml:space="preserve">PAGEREF 3832 \h</w:instrText>
        </w:r>
        <w:r>
          <w:fldChar w:fldCharType="end"/>
        </w:r>
      </w:hyperlink>
    </w:p>
    <w:p>
      <w:pPr>
        <w:tabs>
          <w:tab w:val="right" w:leader="dot" w:pos="9062"/>
        </w:tabs>
        <w:ind w:left="880"/>
      </w:pPr>
      <w:hyperlink w:anchor="_Toc3833" w:history="1">
        <w:r>
          <w:rPr>
            <w:rFonts w:ascii="IRNazanin" w:hAnsi="IRNazanin" w:eastAsia="IRNazanin" w:cs="IRNazanin"/>
            <w:color w:val="111111"/>
            <w:sz w:val="22"/>
            <w:szCs w:val="22"/>
            <w:b w:val="0"/>
            <w:bCs w:val="0"/>
            <w:i w:val="0"/>
            <w:iCs w:val="0"/>
          </w:rPr>
          <w:t>رو به خاک مالیدن با خواری، برای خدا</w:t>
        </w:r>
        <w:r>
          <w:tab/>
        </w:r>
        <w:r>
          <w:fldChar w:fldCharType="begin"/>
        </w:r>
        <w:r>
          <w:instrText xml:space="preserve">PAGEREF 3833 \h</w:instrText>
        </w:r>
        <w:r>
          <w:fldChar w:fldCharType="end"/>
        </w:r>
      </w:hyperlink>
    </w:p>
    <w:p>
      <w:pPr>
        <w:tabs>
          <w:tab w:val="right" w:leader="dot" w:pos="9062"/>
        </w:tabs>
        <w:ind w:left="880"/>
      </w:pPr>
      <w:hyperlink w:anchor="_Toc3834" w:history="1">
        <w:r>
          <w:rPr>
            <w:rFonts w:ascii="IRNazanin" w:hAnsi="IRNazanin" w:eastAsia="IRNazanin" w:cs="IRNazanin"/>
            <w:color w:val="111111"/>
            <w:sz w:val="22"/>
            <w:szCs w:val="22"/>
            <w:b w:val="0"/>
            <w:bCs w:val="0"/>
            <w:i w:val="0"/>
            <w:iCs w:val="0"/>
          </w:rPr>
          <w:t>خوار نگرداندن بنده نیازمند به خدا</w:t>
        </w:r>
        <w:r>
          <w:tab/>
        </w:r>
        <w:r>
          <w:fldChar w:fldCharType="begin"/>
        </w:r>
        <w:r>
          <w:instrText xml:space="preserve">PAGEREF 3834 \h</w:instrText>
        </w:r>
        <w:r>
          <w:fldChar w:fldCharType="end"/>
        </w:r>
      </w:hyperlink>
    </w:p>
    <w:p>
      <w:pPr>
        <w:tabs>
          <w:tab w:val="right" w:leader="dot" w:pos="9062"/>
        </w:tabs>
        <w:ind w:left="880"/>
      </w:pPr>
      <w:hyperlink w:anchor="_Toc3835" w:history="1">
        <w:r>
          <w:rPr>
            <w:rFonts w:ascii="IRNazanin" w:hAnsi="IRNazanin" w:eastAsia="IRNazanin" w:cs="IRNazanin"/>
            <w:color w:val="111111"/>
            <w:sz w:val="22"/>
            <w:szCs w:val="22"/>
            <w:b w:val="0"/>
            <w:bCs w:val="0"/>
            <w:i w:val="0"/>
            <w:iCs w:val="0"/>
          </w:rPr>
          <w:t>بازداشتن بنده، از بدی‌های خوارکننده</w:t>
        </w:r>
        <w:r>
          <w:tab/>
        </w:r>
        <w:r>
          <w:fldChar w:fldCharType="begin"/>
        </w:r>
        <w:r>
          <w:instrText xml:space="preserve">PAGEREF 3835 \h</w:instrText>
        </w:r>
        <w:r>
          <w:fldChar w:fldCharType="end"/>
        </w:r>
      </w:hyperlink>
    </w:p>
    <w:p>
      <w:pPr>
        <w:tabs>
          <w:tab w:val="right" w:leader="dot" w:pos="9062"/>
        </w:tabs>
        <w:ind w:left="880"/>
      </w:pPr>
      <w:hyperlink w:anchor="_Toc3836" w:history="1">
        <w:r>
          <w:rPr>
            <w:rFonts w:ascii="IRNazanin" w:hAnsi="IRNazanin" w:eastAsia="IRNazanin" w:cs="IRNazanin"/>
            <w:color w:val="111111"/>
            <w:sz w:val="22"/>
            <w:szCs w:val="22"/>
            <w:b w:val="0"/>
            <w:bCs w:val="0"/>
            <w:i w:val="0"/>
            <w:iCs w:val="0"/>
          </w:rPr>
          <w:t>شیطان، و خوار کردن بندگان</w:t>
        </w:r>
        <w:r>
          <w:tab/>
        </w:r>
        <w:r>
          <w:fldChar w:fldCharType="begin"/>
        </w:r>
        <w:r>
          <w:instrText xml:space="preserve">PAGEREF 3836 \h</w:instrText>
        </w:r>
        <w:r>
          <w:fldChar w:fldCharType="end"/>
        </w:r>
      </w:hyperlink>
    </w:p>
    <w:p>
      <w:pPr>
        <w:tabs>
          <w:tab w:val="right" w:leader="dot" w:pos="9062"/>
        </w:tabs>
        <w:ind w:left="880"/>
      </w:pPr>
      <w:hyperlink w:anchor="_Toc3837" w:history="1">
        <w:r>
          <w:rPr>
            <w:rFonts w:ascii="IRNazanin" w:hAnsi="IRNazanin" w:eastAsia="IRNazanin" w:cs="IRNazanin"/>
            <w:color w:val="111111"/>
            <w:sz w:val="22"/>
            <w:szCs w:val="22"/>
            <w:b w:val="0"/>
            <w:bCs w:val="0"/>
            <w:i w:val="0"/>
            <w:iCs w:val="0"/>
          </w:rPr>
          <w:t>عامل خوار نمودن شیطان، توسّط بنده</w:t>
        </w:r>
        <w:r>
          <w:tab/>
        </w:r>
        <w:r>
          <w:fldChar w:fldCharType="begin"/>
        </w:r>
        <w:r>
          <w:instrText xml:space="preserve">PAGEREF 3837 \h</w:instrText>
        </w:r>
        <w:r>
          <w:fldChar w:fldCharType="end"/>
        </w:r>
      </w:hyperlink>
    </w:p>
    <w:p>
      <w:pPr>
        <w:tabs>
          <w:tab w:val="right" w:leader="dot" w:pos="9062"/>
        </w:tabs>
        <w:ind w:left="880"/>
      </w:pPr>
      <w:hyperlink w:anchor="_Toc3838" w:history="1">
        <w:r>
          <w:rPr>
            <w:rFonts w:ascii="IRNazanin" w:hAnsi="IRNazanin" w:eastAsia="IRNazanin" w:cs="IRNazanin"/>
            <w:color w:val="111111"/>
            <w:sz w:val="22"/>
            <w:szCs w:val="22"/>
            <w:b w:val="0"/>
            <w:bCs w:val="0"/>
            <w:i w:val="0"/>
            <w:iCs w:val="0"/>
          </w:rPr>
          <w:t>خواری پنهان بنده، پیش نفسش</w:t>
        </w:r>
        <w:r>
          <w:tab/>
        </w:r>
        <w:r>
          <w:fldChar w:fldCharType="begin"/>
        </w:r>
        <w:r>
          <w:instrText xml:space="preserve">PAGEREF 3838 \h</w:instrText>
        </w:r>
        <w:r>
          <w:fldChar w:fldCharType="end"/>
        </w:r>
      </w:hyperlink>
    </w:p>
    <w:p>
      <w:pPr>
        <w:tabs>
          <w:tab w:val="right" w:leader="dot" w:pos="9062"/>
        </w:tabs>
        <w:ind w:left="880"/>
      </w:pPr>
      <w:hyperlink w:anchor="_Toc3839" w:history="1">
        <w:r>
          <w:rPr>
            <w:rFonts w:ascii="IRNazanin" w:hAnsi="IRNazanin" w:eastAsia="IRNazanin" w:cs="IRNazanin"/>
            <w:color w:val="111111"/>
            <w:sz w:val="22"/>
            <w:szCs w:val="22"/>
            <w:b w:val="0"/>
            <w:bCs w:val="0"/>
            <w:i w:val="0"/>
            <w:iCs w:val="0"/>
          </w:rPr>
          <w:t>تبدیلِ خواری بنده، به یاری نمودن او</w:t>
        </w:r>
        <w:r>
          <w:tab/>
        </w:r>
        <w:r>
          <w:fldChar w:fldCharType="begin"/>
        </w:r>
        <w:r>
          <w:instrText xml:space="preserve">PAGEREF 3839 \h</w:instrText>
        </w:r>
        <w:r>
          <w:fldChar w:fldCharType="end"/>
        </w:r>
      </w:hyperlink>
    </w:p>
    <w:p>
      <w:pPr>
        <w:tabs>
          <w:tab w:val="right" w:leader="dot" w:pos="9062"/>
        </w:tabs>
        <w:ind w:left="880"/>
      </w:pPr>
      <w:hyperlink w:anchor="_Toc3840" w:history="1">
        <w:r>
          <w:rPr>
            <w:rFonts w:ascii="IRNazanin" w:hAnsi="IRNazanin" w:eastAsia="IRNazanin" w:cs="IRNazanin"/>
            <w:color w:val="111111"/>
            <w:sz w:val="22"/>
            <w:szCs w:val="22"/>
            <w:b w:val="0"/>
            <w:bCs w:val="0"/>
            <w:i w:val="0"/>
            <w:iCs w:val="0"/>
          </w:rPr>
          <w:t>سبب سزاوار خواری شدن</w:t>
        </w:r>
        <w:r>
          <w:tab/>
        </w:r>
        <w:r>
          <w:fldChar w:fldCharType="begin"/>
        </w:r>
        <w:r>
          <w:instrText xml:space="preserve">PAGEREF 3840 \h</w:instrText>
        </w:r>
        <w:r>
          <w:fldChar w:fldCharType="end"/>
        </w:r>
      </w:hyperlink>
    </w:p>
    <w:p>
      <w:pPr>
        <w:tabs>
          <w:tab w:val="right" w:leader="dot" w:pos="9062"/>
        </w:tabs>
        <w:ind w:left="880"/>
      </w:pPr>
      <w:hyperlink w:anchor="_Toc3841" w:history="1">
        <w:r>
          <w:rPr>
            <w:rFonts w:ascii="IRNazanin" w:hAnsi="IRNazanin" w:eastAsia="IRNazanin" w:cs="IRNazanin"/>
            <w:color w:val="111111"/>
            <w:sz w:val="22"/>
            <w:szCs w:val="22"/>
            <w:b w:val="0"/>
            <w:bCs w:val="0"/>
            <w:i w:val="0"/>
            <w:iCs w:val="0"/>
          </w:rPr>
          <w:t>خوار نگرداندن شکوه بنده، با تنگ‌دستی</w:t>
        </w:r>
        <w:r>
          <w:tab/>
        </w:r>
        <w:r>
          <w:fldChar w:fldCharType="begin"/>
        </w:r>
        <w:r>
          <w:instrText xml:space="preserve">PAGEREF 3841 \h</w:instrText>
        </w:r>
        <w:r>
          <w:fldChar w:fldCharType="end"/>
        </w:r>
      </w:hyperlink>
    </w:p>
    <w:p>
      <w:pPr>
        <w:tabs>
          <w:tab w:val="right" w:leader="dot" w:pos="9062"/>
        </w:tabs>
        <w:ind w:left="880"/>
      </w:pPr>
      <w:hyperlink w:anchor="_Toc3842" w:history="1">
        <w:r>
          <w:rPr>
            <w:rFonts w:ascii="IRNazanin" w:hAnsi="IRNazanin" w:eastAsia="IRNazanin" w:cs="IRNazanin"/>
            <w:color w:val="111111"/>
            <w:sz w:val="22"/>
            <w:szCs w:val="22"/>
            <w:b w:val="0"/>
            <w:bCs w:val="0"/>
            <w:i w:val="0"/>
            <w:iCs w:val="0"/>
          </w:rPr>
          <w:t>بنده خوارِ خدا بودن</w:t>
        </w:r>
        <w:r>
          <w:tab/>
        </w:r>
        <w:r>
          <w:fldChar w:fldCharType="begin"/>
        </w:r>
        <w:r>
          <w:instrText xml:space="preserve">PAGEREF 3842 \h</w:instrText>
        </w:r>
        <w:r>
          <w:fldChar w:fldCharType="end"/>
        </w:r>
      </w:hyperlink>
    </w:p>
    <w:p>
      <w:pPr>
        <w:tabs>
          <w:tab w:val="right" w:leader="dot" w:pos="9062"/>
        </w:tabs>
        <w:ind w:left="880"/>
      </w:pPr>
      <w:hyperlink w:anchor="_Toc3843" w:history="1">
        <w:r>
          <w:rPr>
            <w:rFonts w:ascii="IRNazanin" w:hAnsi="IRNazanin" w:eastAsia="IRNazanin" w:cs="IRNazanin"/>
            <w:color w:val="111111"/>
            <w:sz w:val="22"/>
            <w:szCs w:val="22"/>
            <w:b w:val="0"/>
            <w:bCs w:val="0"/>
            <w:i w:val="0"/>
            <w:iCs w:val="0"/>
          </w:rPr>
          <w:t>خوار نمودن قصدبدکننده درباره بنده</w:t>
        </w:r>
        <w:r>
          <w:tab/>
        </w:r>
        <w:r>
          <w:fldChar w:fldCharType="begin"/>
        </w:r>
        <w:r>
          <w:instrText xml:space="preserve">PAGEREF 3843 \h</w:instrText>
        </w:r>
        <w:r>
          <w:fldChar w:fldCharType="end"/>
        </w:r>
      </w:hyperlink>
    </w:p>
    <w:p>
      <w:pPr>
        <w:tabs>
          <w:tab w:val="right" w:leader="dot" w:pos="9062"/>
        </w:tabs>
        <w:ind w:left="880"/>
      </w:pPr>
      <w:hyperlink w:anchor="_Toc3844" w:history="1">
        <w:r>
          <w:rPr>
            <w:rFonts w:ascii="IRNazanin" w:hAnsi="IRNazanin" w:eastAsia="IRNazanin" w:cs="IRNazanin"/>
            <w:color w:val="111111"/>
            <w:sz w:val="22"/>
            <w:szCs w:val="22"/>
            <w:b w:val="0"/>
            <w:bCs w:val="0"/>
            <w:i w:val="0"/>
            <w:iCs w:val="0"/>
          </w:rPr>
          <w:t>فرو آوردن گردن قصد بد دارنده درباره بنده، با خواری</w:t>
        </w:r>
        <w:r>
          <w:tab/>
        </w:r>
        <w:r>
          <w:fldChar w:fldCharType="begin"/>
        </w:r>
        <w:r>
          <w:instrText xml:space="preserve">PAGEREF 3844 \h</w:instrText>
        </w:r>
        <w:r>
          <w:fldChar w:fldCharType="end"/>
        </w:r>
      </w:hyperlink>
    </w:p>
    <w:p>
      <w:pPr>
        <w:tabs>
          <w:tab w:val="right" w:leader="dot" w:pos="9062"/>
        </w:tabs>
        <w:ind w:left="880"/>
      </w:pPr>
      <w:hyperlink w:anchor="_Toc3845" w:history="1">
        <w:r>
          <w:rPr>
            <w:rFonts w:ascii="IRNazanin" w:hAnsi="IRNazanin" w:eastAsia="IRNazanin" w:cs="IRNazanin"/>
            <w:color w:val="111111"/>
            <w:sz w:val="22"/>
            <w:szCs w:val="22"/>
            <w:b w:val="0"/>
            <w:bCs w:val="0"/>
            <w:i w:val="0"/>
            <w:iCs w:val="0"/>
          </w:rPr>
          <w:t>از ذلّت به عزّت رسیدن، به وسیله خدا</w:t>
        </w:r>
        <w:r>
          <w:tab/>
        </w:r>
        <w:r>
          <w:fldChar w:fldCharType="begin"/>
        </w:r>
        <w:r>
          <w:instrText xml:space="preserve">PAGEREF 3845 \h</w:instrText>
        </w:r>
        <w:r>
          <w:fldChar w:fldCharType="end"/>
        </w:r>
      </w:hyperlink>
    </w:p>
    <w:p>
      <w:pPr>
        <w:tabs>
          <w:tab w:val="right" w:leader="dot" w:pos="9062"/>
        </w:tabs>
        <w:ind w:left="880"/>
      </w:pPr>
      <w:hyperlink w:anchor="_Toc3846" w:history="1">
        <w:r>
          <w:rPr>
            <w:rFonts w:ascii="IRNazanin" w:hAnsi="IRNazanin" w:eastAsia="IRNazanin" w:cs="IRNazanin"/>
            <w:color w:val="111111"/>
            <w:sz w:val="22"/>
            <w:szCs w:val="22"/>
            <w:b w:val="0"/>
            <w:bCs w:val="0"/>
            <w:i w:val="0"/>
            <w:iCs w:val="0"/>
          </w:rPr>
          <w:t>خوار ساختن دشمن، و قطع طمع پسینیان آنها</w:t>
        </w:r>
        <w:r>
          <w:tab/>
        </w:r>
        <w:r>
          <w:fldChar w:fldCharType="begin"/>
        </w:r>
        <w:r>
          <w:instrText xml:space="preserve">PAGEREF 3846 \h</w:instrText>
        </w:r>
        <w:r>
          <w:fldChar w:fldCharType="end"/>
        </w:r>
      </w:hyperlink>
    </w:p>
    <w:p>
      <w:pPr>
        <w:tabs>
          <w:tab w:val="right" w:leader="dot" w:pos="9062"/>
        </w:tabs>
        <w:ind w:left="880"/>
      </w:pPr>
      <w:hyperlink w:anchor="_Toc3847" w:history="1">
        <w:r>
          <w:rPr>
            <w:rFonts w:ascii="IRNazanin" w:hAnsi="IRNazanin" w:eastAsia="IRNazanin" w:cs="IRNazanin"/>
            <w:color w:val="111111"/>
            <w:sz w:val="22"/>
            <w:szCs w:val="22"/>
            <w:b w:val="0"/>
            <w:bCs w:val="0"/>
            <w:i w:val="0"/>
            <w:iCs w:val="0"/>
          </w:rPr>
          <w:t>عزّت طلبیدن از غیر خدا، و خوار گشتن</w:t>
        </w:r>
        <w:r>
          <w:tab/>
        </w:r>
        <w:r>
          <w:fldChar w:fldCharType="begin"/>
        </w:r>
        <w:r>
          <w:instrText xml:space="preserve">PAGEREF 3847 \h</w:instrText>
        </w:r>
        <w:r>
          <w:fldChar w:fldCharType="end"/>
        </w:r>
      </w:hyperlink>
    </w:p>
    <w:p>
      <w:pPr>
        <w:tabs>
          <w:tab w:val="right" w:leader="dot" w:pos="9062"/>
        </w:tabs>
        <w:ind w:left="880"/>
      </w:pPr>
      <w:hyperlink w:anchor="_Toc3848" w:history="1">
        <w:r>
          <w:rPr>
            <w:rFonts w:ascii="IRNazanin" w:hAnsi="IRNazanin" w:eastAsia="IRNazanin" w:cs="IRNazanin"/>
            <w:color w:val="111111"/>
            <w:sz w:val="22"/>
            <w:szCs w:val="22"/>
            <w:b w:val="0"/>
            <w:bCs w:val="0"/>
            <w:i w:val="0"/>
            <w:iCs w:val="0"/>
          </w:rPr>
          <w:t>ذلّت و خواری وام</w:t>
        </w:r>
        <w:r>
          <w:tab/>
        </w:r>
        <w:r>
          <w:fldChar w:fldCharType="begin"/>
        </w:r>
        <w:r>
          <w:instrText xml:space="preserve">PAGEREF 3848 \h</w:instrText>
        </w:r>
        <w:r>
          <w:fldChar w:fldCharType="end"/>
        </w:r>
      </w:hyperlink>
    </w:p>
    <w:p>
      <w:pPr>
        <w:tabs>
          <w:tab w:val="right" w:leader="dot" w:pos="9062"/>
        </w:tabs>
        <w:ind w:left="880"/>
      </w:pPr>
      <w:hyperlink w:anchor="_Toc3849" w:history="1">
        <w:r>
          <w:rPr>
            <w:rFonts w:ascii="IRNazanin" w:hAnsi="IRNazanin" w:eastAsia="IRNazanin" w:cs="IRNazanin"/>
            <w:color w:val="111111"/>
            <w:sz w:val="22"/>
            <w:szCs w:val="22"/>
            <w:b w:val="0"/>
            <w:bCs w:val="0"/>
            <w:i w:val="0"/>
            <w:iCs w:val="0"/>
          </w:rPr>
          <w:t>سر به زیر افکندنِ با خواری</w:t>
        </w:r>
        <w:r>
          <w:tab/>
        </w:r>
        <w:r>
          <w:fldChar w:fldCharType="begin"/>
        </w:r>
        <w:r>
          <w:instrText xml:space="preserve">PAGEREF 3849 \h</w:instrText>
        </w:r>
        <w:r>
          <w:fldChar w:fldCharType="end"/>
        </w:r>
      </w:hyperlink>
    </w:p>
    <w:p>
      <w:pPr>
        <w:tabs>
          <w:tab w:val="right" w:leader="dot" w:pos="9062"/>
        </w:tabs>
        <w:ind w:left="880"/>
      </w:pPr>
      <w:hyperlink w:anchor="_Toc3850" w:history="1">
        <w:r>
          <w:rPr>
            <w:rFonts w:ascii="IRNazanin" w:hAnsi="IRNazanin" w:eastAsia="IRNazanin" w:cs="IRNazanin"/>
            <w:color w:val="111111"/>
            <w:sz w:val="22"/>
            <w:szCs w:val="22"/>
            <w:b w:val="0"/>
            <w:bCs w:val="0"/>
            <w:i w:val="0"/>
            <w:iCs w:val="0"/>
          </w:rPr>
          <w:t>رفتار خدا و زاری نمودن بنده خوار</w:t>
        </w:r>
        <w:r>
          <w:tab/>
        </w:r>
        <w:r>
          <w:fldChar w:fldCharType="begin"/>
        </w:r>
        <w:r>
          <w:instrText xml:space="preserve">PAGEREF 3850 \h</w:instrText>
        </w:r>
        <w:r>
          <w:fldChar w:fldCharType="end"/>
        </w:r>
      </w:hyperlink>
    </w:p>
    <w:p>
      <w:pPr>
        <w:tabs>
          <w:tab w:val="right" w:leader="dot" w:pos="9062"/>
        </w:tabs>
        <w:ind w:left="880"/>
      </w:pPr>
      <w:hyperlink w:anchor="_Toc3851" w:history="1">
        <w:r>
          <w:rPr>
            <w:rFonts w:ascii="IRNazanin" w:hAnsi="IRNazanin" w:eastAsia="IRNazanin" w:cs="IRNazanin"/>
            <w:color w:val="111111"/>
            <w:sz w:val="22"/>
            <w:szCs w:val="22"/>
            <w:b w:val="0"/>
            <w:bCs w:val="0"/>
            <w:i w:val="0"/>
            <w:iCs w:val="0"/>
          </w:rPr>
          <w:t>خوار ساختن بنده</w:t>
        </w:r>
        <w:r>
          <w:tab/>
        </w:r>
        <w:r>
          <w:fldChar w:fldCharType="begin"/>
        </w:r>
        <w:r>
          <w:instrText xml:space="preserve">PAGEREF 3851 \h</w:instrText>
        </w:r>
        <w:r>
          <w:fldChar w:fldCharType="end"/>
        </w:r>
      </w:hyperlink>
    </w:p>
    <w:p>
      <w:pPr>
        <w:tabs>
          <w:tab w:val="right" w:leader="dot" w:pos="9062"/>
        </w:tabs>
        <w:ind w:left="880"/>
      </w:pPr>
      <w:hyperlink w:anchor="_Toc3852" w:history="1">
        <w:r>
          <w:rPr>
            <w:rFonts w:ascii="IRNazanin" w:hAnsi="IRNazanin" w:eastAsia="IRNazanin" w:cs="IRNazanin"/>
            <w:color w:val="111111"/>
            <w:sz w:val="22"/>
            <w:szCs w:val="22"/>
            <w:b w:val="0"/>
            <w:bCs w:val="0"/>
            <w:i w:val="0"/>
            <w:iCs w:val="0"/>
          </w:rPr>
          <w:t>خوار نساختن بندگان، از دیدار مرگ</w:t>
        </w:r>
        <w:r>
          <w:tab/>
        </w:r>
        <w:r>
          <w:fldChar w:fldCharType="begin"/>
        </w:r>
        <w:r>
          <w:instrText xml:space="preserve">PAGEREF 3852 \h</w:instrText>
        </w:r>
        <w:r>
          <w:fldChar w:fldCharType="end"/>
        </w:r>
      </w:hyperlink>
    </w:p>
    <w:p>
      <w:pPr>
        <w:tabs>
          <w:tab w:val="right" w:leader="dot" w:pos="9062"/>
        </w:tabs>
        <w:ind w:left="880"/>
      </w:pPr>
      <w:hyperlink w:anchor="_Toc3853" w:history="1">
        <w:r>
          <w:rPr>
            <w:rFonts w:ascii="IRNazanin" w:hAnsi="IRNazanin" w:eastAsia="IRNazanin" w:cs="IRNazanin"/>
            <w:color w:val="111111"/>
            <w:sz w:val="22"/>
            <w:szCs w:val="22"/>
            <w:b w:val="0"/>
            <w:bCs w:val="0"/>
            <w:i w:val="0"/>
            <w:iCs w:val="0"/>
          </w:rPr>
          <w:t>خوار نکردن بنده، با برگرداندنش از (درگاه) خدا</w:t>
        </w:r>
        <w:r>
          <w:tab/>
        </w:r>
        <w:r>
          <w:fldChar w:fldCharType="begin"/>
        </w:r>
        <w:r>
          <w:instrText xml:space="preserve">PAGEREF 3853 \h</w:instrText>
        </w:r>
        <w:r>
          <w:fldChar w:fldCharType="end"/>
        </w:r>
      </w:hyperlink>
    </w:p>
    <w:p>
      <w:pPr>
        <w:tabs>
          <w:tab w:val="right" w:leader="dot" w:pos="9062"/>
        </w:tabs>
        <w:ind w:left="880"/>
      </w:pPr>
      <w:hyperlink w:anchor="_Toc3854" w:history="1">
        <w:r>
          <w:rPr>
            <w:rFonts w:ascii="IRNazanin" w:hAnsi="IRNazanin" w:eastAsia="IRNazanin" w:cs="IRNazanin"/>
            <w:color w:val="111111"/>
            <w:sz w:val="22"/>
            <w:szCs w:val="22"/>
            <w:b w:val="0"/>
            <w:bCs w:val="0"/>
            <w:i w:val="0"/>
            <w:iCs w:val="0"/>
          </w:rPr>
          <w:t>قرآن، و خواری مقام بندگان</w:t>
        </w:r>
        <w:r>
          <w:tab/>
        </w:r>
        <w:r>
          <w:fldChar w:fldCharType="begin"/>
        </w:r>
        <w:r>
          <w:instrText xml:space="preserve">PAGEREF 3854 \h</w:instrText>
        </w:r>
        <w:r>
          <w:fldChar w:fldCharType="end"/>
        </w:r>
      </w:hyperlink>
    </w:p>
    <w:p>
      <w:pPr>
        <w:tabs>
          <w:tab w:val="right" w:leader="dot" w:pos="9062"/>
        </w:tabs>
        <w:ind w:left="880"/>
      </w:pPr>
      <w:hyperlink w:anchor="_Toc3855" w:history="1">
        <w:r>
          <w:rPr>
            <w:rFonts w:ascii="IRNazanin" w:hAnsi="IRNazanin" w:eastAsia="IRNazanin" w:cs="IRNazanin"/>
            <w:color w:val="111111"/>
            <w:sz w:val="22"/>
            <w:szCs w:val="22"/>
            <w:b w:val="0"/>
            <w:bCs w:val="0"/>
            <w:i w:val="0"/>
            <w:iCs w:val="0"/>
          </w:rPr>
          <w:t>خواری در برابر خدا، در ماه رمضان</w:t>
        </w:r>
        <w:r>
          <w:tab/>
        </w:r>
        <w:r>
          <w:fldChar w:fldCharType="begin"/>
        </w:r>
        <w:r>
          <w:instrText xml:space="preserve">PAGEREF 3855 \h</w:instrText>
        </w:r>
        <w:r>
          <w:fldChar w:fldCharType="end"/>
        </w:r>
      </w:hyperlink>
    </w:p>
    <w:p>
      <w:pPr>
        <w:tabs>
          <w:tab w:val="right" w:leader="dot" w:pos="9062"/>
        </w:tabs>
        <w:ind w:left="880"/>
      </w:pPr>
      <w:hyperlink w:anchor="_Toc3856" w:history="1">
        <w:r>
          <w:rPr>
            <w:rFonts w:ascii="IRNazanin" w:hAnsi="IRNazanin" w:eastAsia="IRNazanin" w:cs="IRNazanin"/>
            <w:color w:val="111111"/>
            <w:sz w:val="22"/>
            <w:szCs w:val="22"/>
            <w:b w:val="0"/>
            <w:bCs w:val="0"/>
            <w:i w:val="0"/>
            <w:iCs w:val="0"/>
          </w:rPr>
          <w:t>خوار نساختن پیامبر صلی‌الله‌علیه‌و‌آله و مؤمنانش</w:t>
        </w:r>
        <w:r>
          <w:tab/>
        </w:r>
        <w:r>
          <w:fldChar w:fldCharType="begin"/>
        </w:r>
        <w:r>
          <w:instrText xml:space="preserve">PAGEREF 3856 \h</w:instrText>
        </w:r>
        <w:r>
          <w:fldChar w:fldCharType="end"/>
        </w:r>
      </w:hyperlink>
    </w:p>
    <w:p>
      <w:pPr>
        <w:tabs>
          <w:tab w:val="right" w:leader="dot" w:pos="9062"/>
        </w:tabs>
        <w:ind w:left="880"/>
      </w:pPr>
      <w:hyperlink w:anchor="_Toc3857" w:history="1">
        <w:r>
          <w:rPr>
            <w:rFonts w:ascii="IRNazanin" w:hAnsi="IRNazanin" w:eastAsia="IRNazanin" w:cs="IRNazanin"/>
            <w:color w:val="111111"/>
            <w:sz w:val="22"/>
            <w:szCs w:val="22"/>
            <w:b w:val="0"/>
            <w:bCs w:val="0"/>
            <w:i w:val="0"/>
            <w:iCs w:val="0"/>
          </w:rPr>
          <w:t>ورودِ خفّت‌بارِ سرکشان، در دوزخ</w:t>
        </w:r>
        <w:r>
          <w:tab/>
        </w:r>
        <w:r>
          <w:fldChar w:fldCharType="begin"/>
        </w:r>
        <w:r>
          <w:instrText xml:space="preserve">PAGEREF 3857 \h</w:instrText>
        </w:r>
        <w:r>
          <w:fldChar w:fldCharType="end"/>
        </w:r>
      </w:hyperlink>
    </w:p>
    <w:p>
      <w:pPr>
        <w:tabs>
          <w:tab w:val="right" w:leader="dot" w:pos="9062"/>
        </w:tabs>
        <w:ind w:left="880"/>
      </w:pPr>
      <w:hyperlink w:anchor="_Toc3858" w:history="1">
        <w:r>
          <w:rPr>
            <w:rFonts w:ascii="IRNazanin" w:hAnsi="IRNazanin" w:eastAsia="IRNazanin" w:cs="IRNazanin"/>
            <w:color w:val="111111"/>
            <w:sz w:val="22"/>
            <w:szCs w:val="22"/>
            <w:b w:val="0"/>
            <w:bCs w:val="0"/>
            <w:i w:val="0"/>
            <w:iCs w:val="0"/>
          </w:rPr>
          <w:t>تهدید الهی به ورود در دوزخ، با خواری</w:t>
        </w:r>
        <w:r>
          <w:tab/>
        </w:r>
        <w:r>
          <w:fldChar w:fldCharType="begin"/>
        </w:r>
        <w:r>
          <w:instrText xml:space="preserve">PAGEREF 3858 \h</w:instrText>
        </w:r>
        <w:r>
          <w:fldChar w:fldCharType="end"/>
        </w:r>
      </w:hyperlink>
    </w:p>
    <w:p>
      <w:pPr>
        <w:tabs>
          <w:tab w:val="right" w:leader="dot" w:pos="9062"/>
        </w:tabs>
        <w:ind w:left="880"/>
      </w:pPr>
      <w:hyperlink w:anchor="_Toc3859" w:history="1">
        <w:r>
          <w:rPr>
            <w:rFonts w:ascii="IRNazanin" w:hAnsi="IRNazanin" w:eastAsia="IRNazanin" w:cs="IRNazanin"/>
            <w:color w:val="111111"/>
            <w:sz w:val="22"/>
            <w:szCs w:val="22"/>
            <w:b w:val="0"/>
            <w:bCs w:val="0"/>
            <w:i w:val="0"/>
            <w:iCs w:val="0"/>
          </w:rPr>
          <w:t>خوار نگرداندن نیازمندان</w:t>
        </w:r>
        <w:r>
          <w:tab/>
        </w:r>
        <w:r>
          <w:fldChar w:fldCharType="begin"/>
        </w:r>
        <w:r>
          <w:instrText xml:space="preserve">PAGEREF 3859 \h</w:instrText>
        </w:r>
        <w:r>
          <w:fldChar w:fldCharType="end"/>
        </w:r>
      </w:hyperlink>
    </w:p>
    <w:p>
      <w:pPr>
        <w:tabs>
          <w:tab w:val="right" w:leader="dot" w:pos="9062"/>
        </w:tabs>
        <w:ind w:left="880"/>
      </w:pPr>
      <w:hyperlink w:anchor="_Toc3860" w:history="1">
        <w:r>
          <w:rPr>
            <w:rFonts w:ascii="IRNazanin" w:hAnsi="IRNazanin" w:eastAsia="IRNazanin" w:cs="IRNazanin"/>
            <w:color w:val="111111"/>
            <w:sz w:val="22"/>
            <w:szCs w:val="22"/>
            <w:b w:val="0"/>
            <w:bCs w:val="0"/>
            <w:i w:val="0"/>
            <w:iCs w:val="0"/>
          </w:rPr>
          <w:t>خوار بودن در برابر ارجمندی خدا</w:t>
        </w:r>
        <w:r>
          <w:tab/>
        </w:r>
        <w:r>
          <w:fldChar w:fldCharType="begin"/>
        </w:r>
        <w:r>
          <w:instrText xml:space="preserve">PAGEREF 3860 \h</w:instrText>
        </w:r>
        <w:r>
          <w:fldChar w:fldCharType="end"/>
        </w:r>
      </w:hyperlink>
    </w:p>
    <w:p>
      <w:pPr>
        <w:tabs>
          <w:tab w:val="right" w:leader="dot" w:pos="9062"/>
        </w:tabs>
        <w:ind w:left="880"/>
      </w:pPr>
      <w:hyperlink w:anchor="_Toc3861" w:history="1">
        <w:r>
          <w:rPr>
            <w:rFonts w:ascii="IRNazanin" w:hAnsi="IRNazanin" w:eastAsia="IRNazanin" w:cs="IRNazanin"/>
            <w:color w:val="111111"/>
            <w:sz w:val="22"/>
            <w:szCs w:val="22"/>
            <w:b w:val="0"/>
            <w:bCs w:val="0"/>
            <w:i w:val="0"/>
            <w:iCs w:val="0"/>
          </w:rPr>
          <w:t>خواریِ شقاوتمندان</w:t>
        </w:r>
        <w:r>
          <w:tab/>
        </w:r>
        <w:r>
          <w:fldChar w:fldCharType="begin"/>
        </w:r>
        <w:r>
          <w:instrText xml:space="preserve">PAGEREF 3861 \h</w:instrText>
        </w:r>
        <w:r>
          <w:fldChar w:fldCharType="end"/>
        </w:r>
      </w:hyperlink>
    </w:p>
    <w:p>
      <w:pPr>
        <w:tabs>
          <w:tab w:val="right" w:leader="dot" w:pos="9062"/>
        </w:tabs>
        <w:ind w:left="880"/>
      </w:pPr>
      <w:hyperlink w:anchor="_Toc3862" w:history="1">
        <w:r>
          <w:rPr>
            <w:rFonts w:ascii="IRNazanin" w:hAnsi="IRNazanin" w:eastAsia="IRNazanin" w:cs="IRNazanin"/>
            <w:color w:val="111111"/>
            <w:sz w:val="22"/>
            <w:szCs w:val="22"/>
            <w:b w:val="0"/>
            <w:bCs w:val="0"/>
            <w:i w:val="0"/>
            <w:iCs w:val="0"/>
          </w:rPr>
          <w:t>ناامیدیِ خوارکننده</w:t>
        </w:r>
        <w:r>
          <w:tab/>
        </w:r>
        <w:r>
          <w:fldChar w:fldCharType="begin"/>
        </w:r>
        <w:r>
          <w:instrText xml:space="preserve">PAGEREF 3862 \h</w:instrText>
        </w:r>
        <w:r>
          <w:fldChar w:fldCharType="end"/>
        </w:r>
      </w:hyperlink>
    </w:p>
    <w:p>
      <w:pPr>
        <w:tabs>
          <w:tab w:val="right" w:leader="dot" w:pos="9062"/>
        </w:tabs>
        <w:ind w:left="880"/>
      </w:pPr>
      <w:hyperlink w:anchor="_Toc3863" w:history="1">
        <w:r>
          <w:rPr>
            <w:rFonts w:ascii="IRNazanin" w:hAnsi="IRNazanin" w:eastAsia="IRNazanin" w:cs="IRNazanin"/>
            <w:color w:val="111111"/>
            <w:sz w:val="22"/>
            <w:szCs w:val="22"/>
            <w:b w:val="0"/>
            <w:bCs w:val="0"/>
            <w:i w:val="0"/>
            <w:iCs w:val="0"/>
          </w:rPr>
          <w:t>اقرار به خواری</w:t>
        </w:r>
        <w:r>
          <w:tab/>
        </w:r>
        <w:r>
          <w:fldChar w:fldCharType="begin"/>
        </w:r>
        <w:r>
          <w:instrText xml:space="preserve">PAGEREF 3863 \h</w:instrText>
        </w:r>
        <w:r>
          <w:fldChar w:fldCharType="end"/>
        </w:r>
      </w:hyperlink>
    </w:p>
    <w:p>
      <w:pPr>
        <w:tabs>
          <w:tab w:val="right" w:leader="dot" w:pos="9062"/>
        </w:tabs>
        <w:ind w:left="880"/>
      </w:pPr>
      <w:hyperlink w:anchor="_Toc3864" w:history="1">
        <w:r>
          <w:rPr>
            <w:rFonts w:ascii="IRNazanin" w:hAnsi="IRNazanin" w:eastAsia="IRNazanin" w:cs="IRNazanin"/>
            <w:color w:val="111111"/>
            <w:sz w:val="22"/>
            <w:szCs w:val="22"/>
            <w:b w:val="0"/>
            <w:bCs w:val="0"/>
            <w:i w:val="0"/>
            <w:iCs w:val="0"/>
          </w:rPr>
          <w:t>خواری و زاری در پیشگاه خدا، در طلب قرب او</w:t>
        </w:r>
        <w:r>
          <w:tab/>
        </w:r>
        <w:r>
          <w:fldChar w:fldCharType="begin"/>
        </w:r>
        <w:r>
          <w:instrText xml:space="preserve">PAGEREF 3864 \h</w:instrText>
        </w:r>
        <w:r>
          <w:fldChar w:fldCharType="end"/>
        </w:r>
      </w:hyperlink>
    </w:p>
    <w:p>
      <w:pPr>
        <w:tabs>
          <w:tab w:val="right" w:leader="dot" w:pos="9062"/>
        </w:tabs>
        <w:ind w:left="880"/>
      </w:pPr>
      <w:hyperlink w:anchor="_Toc3865" w:history="1">
        <w:r>
          <w:rPr>
            <w:rFonts w:ascii="IRNazanin" w:hAnsi="IRNazanin" w:eastAsia="IRNazanin" w:cs="IRNazanin"/>
            <w:color w:val="111111"/>
            <w:sz w:val="22"/>
            <w:szCs w:val="22"/>
            <w:b w:val="0"/>
            <w:bCs w:val="0"/>
            <w:i w:val="0"/>
            <w:iCs w:val="0"/>
          </w:rPr>
          <w:t>درخواست فرد خوار، از خدا</w:t>
        </w:r>
        <w:r>
          <w:tab/>
        </w:r>
        <w:r>
          <w:fldChar w:fldCharType="begin"/>
        </w:r>
        <w:r>
          <w:instrText xml:space="preserve">PAGEREF 3865 \h</w:instrText>
        </w:r>
        <w:r>
          <w:fldChar w:fldCharType="end"/>
        </w:r>
      </w:hyperlink>
    </w:p>
    <w:p>
      <w:pPr>
        <w:tabs>
          <w:tab w:val="right" w:leader="dot" w:pos="9062"/>
        </w:tabs>
        <w:ind w:left="880"/>
      </w:pPr>
      <w:hyperlink w:anchor="_Toc3866" w:history="1">
        <w:r>
          <w:rPr>
            <w:rFonts w:ascii="IRNazanin" w:hAnsi="IRNazanin" w:eastAsia="IRNazanin" w:cs="IRNazanin"/>
            <w:color w:val="111111"/>
            <w:sz w:val="22"/>
            <w:szCs w:val="22"/>
            <w:b w:val="0"/>
            <w:bCs w:val="0"/>
            <w:i w:val="0"/>
            <w:iCs w:val="0"/>
          </w:rPr>
          <w:t>خوارترین خواران</w:t>
        </w:r>
        <w:r>
          <w:tab/>
        </w:r>
        <w:r>
          <w:fldChar w:fldCharType="begin"/>
        </w:r>
        <w:r>
          <w:instrText xml:space="preserve">PAGEREF 3866 \h</w:instrText>
        </w:r>
        <w:r>
          <w:fldChar w:fldCharType="end"/>
        </w:r>
      </w:hyperlink>
    </w:p>
    <w:p>
      <w:pPr>
        <w:tabs>
          <w:tab w:val="right" w:leader="dot" w:pos="9062"/>
        </w:tabs>
        <w:ind w:left="880"/>
      </w:pPr>
      <w:hyperlink w:anchor="_Toc3867" w:history="1">
        <w:r>
          <w:rPr>
            <w:rFonts w:ascii="IRNazanin" w:hAnsi="IRNazanin" w:eastAsia="IRNazanin" w:cs="IRNazanin"/>
            <w:color w:val="111111"/>
            <w:sz w:val="22"/>
            <w:szCs w:val="22"/>
            <w:b w:val="0"/>
            <w:bCs w:val="0"/>
            <w:i w:val="0"/>
            <w:iCs w:val="0"/>
          </w:rPr>
          <w:t>چرت زدن خوارشدگان</w:t>
        </w:r>
        <w:r>
          <w:tab/>
        </w:r>
        <w:r>
          <w:fldChar w:fldCharType="begin"/>
        </w:r>
        <w:r>
          <w:instrText xml:space="preserve">PAGEREF 3867 \h</w:instrText>
        </w:r>
        <w:r>
          <w:fldChar w:fldCharType="end"/>
        </w:r>
      </w:hyperlink>
    </w:p>
    <w:p>
      <w:pPr>
        <w:tabs>
          <w:tab w:val="right" w:leader="dot" w:pos="9062"/>
        </w:tabs>
        <w:ind w:left="880"/>
      </w:pPr>
      <w:hyperlink w:anchor="_Toc3868" w:history="1">
        <w:r>
          <w:rPr>
            <w:rFonts w:ascii="IRNazanin" w:hAnsi="IRNazanin" w:eastAsia="IRNazanin" w:cs="IRNazanin"/>
            <w:color w:val="111111"/>
            <w:sz w:val="22"/>
            <w:szCs w:val="22"/>
            <w:b w:val="0"/>
            <w:bCs w:val="0"/>
            <w:i w:val="0"/>
            <w:iCs w:val="0"/>
          </w:rPr>
          <w:t>خواریِ دربرگیرنده بنده، از جانب خدا</w:t>
        </w:r>
        <w:r>
          <w:tab/>
        </w:r>
        <w:r>
          <w:fldChar w:fldCharType="begin"/>
        </w:r>
        <w:r>
          <w:instrText xml:space="preserve">PAGEREF 3868 \h</w:instrText>
        </w:r>
        <w:r>
          <w:fldChar w:fldCharType="end"/>
        </w:r>
      </w:hyperlink>
    </w:p>
    <w:p>
      <w:pPr>
        <w:tabs>
          <w:tab w:val="right" w:leader="dot" w:pos="9062"/>
        </w:tabs>
        <w:ind w:left="880"/>
      </w:pPr>
      <w:hyperlink w:anchor="_Toc3869" w:history="1">
        <w:r>
          <w:rPr>
            <w:rFonts w:ascii="IRNazanin" w:hAnsi="IRNazanin" w:eastAsia="IRNazanin" w:cs="IRNazanin"/>
            <w:color w:val="111111"/>
            <w:sz w:val="22"/>
            <w:szCs w:val="22"/>
            <w:b w:val="0"/>
            <w:bCs w:val="0"/>
            <w:i w:val="0"/>
            <w:iCs w:val="0"/>
          </w:rPr>
          <w:t>خوار نساختن بنده، در روز بر انگیخته شدن</w:t>
        </w:r>
        <w:r>
          <w:tab/>
        </w:r>
        <w:r>
          <w:fldChar w:fldCharType="begin"/>
        </w:r>
        <w:r>
          <w:instrText xml:space="preserve">PAGEREF 3869 \h</w:instrText>
        </w:r>
        <w:r>
          <w:fldChar w:fldCharType="end"/>
        </w:r>
      </w:hyperlink>
    </w:p>
    <w:p>
      <w:pPr>
        <w:tabs>
          <w:tab w:val="right" w:leader="dot" w:pos="9062"/>
        </w:tabs>
        <w:ind w:left="880"/>
      </w:pPr>
      <w:hyperlink w:anchor="_Toc3870" w:history="1">
        <w:r>
          <w:rPr>
            <w:rFonts w:ascii="IRNazanin" w:hAnsi="IRNazanin" w:eastAsia="IRNazanin" w:cs="IRNazanin"/>
            <w:color w:val="111111"/>
            <w:sz w:val="22"/>
            <w:szCs w:val="22"/>
            <w:b w:val="0"/>
            <w:bCs w:val="0"/>
            <w:i w:val="0"/>
            <w:iCs w:val="0"/>
          </w:rPr>
          <w:t>خواری در درگاه خدا و ارجمندی نزد آفریدگان</w:t>
        </w:r>
        <w:r>
          <w:tab/>
        </w:r>
        <w:r>
          <w:fldChar w:fldCharType="begin"/>
        </w:r>
        <w:r>
          <w:instrText xml:space="preserve">PAGEREF 3870 \h</w:instrText>
        </w:r>
        <w:r>
          <w:fldChar w:fldCharType="end"/>
        </w:r>
      </w:hyperlink>
    </w:p>
    <w:p>
      <w:pPr>
        <w:tabs>
          <w:tab w:val="right" w:leader="dot" w:pos="9062"/>
        </w:tabs>
        <w:ind w:left="880"/>
      </w:pPr>
      <w:hyperlink w:anchor="_Toc3871" w:history="1">
        <w:r>
          <w:rPr>
            <w:rFonts w:ascii="IRNazanin" w:hAnsi="IRNazanin" w:eastAsia="IRNazanin" w:cs="IRNazanin"/>
            <w:color w:val="111111"/>
            <w:sz w:val="22"/>
            <w:szCs w:val="22"/>
            <w:b w:val="0"/>
            <w:bCs w:val="0"/>
            <w:i w:val="0"/>
            <w:iCs w:val="0"/>
          </w:rPr>
          <w:t>پناه بردن به خدا، از ذلّت</w:t>
        </w:r>
        <w:r>
          <w:tab/>
        </w:r>
        <w:r>
          <w:fldChar w:fldCharType="begin"/>
        </w:r>
        <w:r>
          <w:instrText xml:space="preserve">PAGEREF 3871 \h</w:instrText>
        </w:r>
        <w:r>
          <w:fldChar w:fldCharType="end"/>
        </w:r>
      </w:hyperlink>
    </w:p>
    <w:p>
      <w:pPr>
        <w:tabs>
          <w:tab w:val="right" w:leader="dot" w:pos="9062"/>
        </w:tabs>
        <w:ind w:left="880"/>
      </w:pPr>
      <w:hyperlink w:anchor="_Toc3872" w:history="1">
        <w:r>
          <w:rPr>
            <w:rFonts w:ascii="IRNazanin" w:hAnsi="IRNazanin" w:eastAsia="IRNazanin" w:cs="IRNazanin"/>
            <w:color w:val="111111"/>
            <w:sz w:val="22"/>
            <w:szCs w:val="22"/>
            <w:b w:val="0"/>
            <w:bCs w:val="0"/>
            <w:i w:val="0"/>
            <w:iCs w:val="0"/>
          </w:rPr>
          <w:t>خوار نشدن بنده، در صورت گرامی داشته شدنش توسّط خدا</w:t>
        </w:r>
        <w:r>
          <w:tab/>
        </w:r>
        <w:r>
          <w:fldChar w:fldCharType="begin"/>
        </w:r>
        <w:r>
          <w:instrText xml:space="preserve">PAGEREF 3872 \h</w:instrText>
        </w:r>
        <w:r>
          <w:fldChar w:fldCharType="end"/>
        </w:r>
      </w:hyperlink>
    </w:p>
    <w:p>
      <w:pPr>
        <w:tabs>
          <w:tab w:val="right" w:leader="dot" w:pos="9062"/>
        </w:tabs>
        <w:ind w:left="880"/>
      </w:pPr>
      <w:hyperlink w:anchor="_Toc3873" w:history="1">
        <w:r>
          <w:rPr>
            <w:rFonts w:ascii="IRNazanin" w:hAnsi="IRNazanin" w:eastAsia="IRNazanin" w:cs="IRNazanin"/>
            <w:color w:val="111111"/>
            <w:sz w:val="22"/>
            <w:szCs w:val="22"/>
            <w:b w:val="0"/>
            <w:bCs w:val="0"/>
            <w:i w:val="0"/>
            <w:iCs w:val="0"/>
          </w:rPr>
          <w:t>مکرم نبودن بنده، در صورت خوار شدن از جانب خدا</w:t>
        </w:r>
        <w:r>
          <w:tab/>
        </w:r>
        <w:r>
          <w:fldChar w:fldCharType="begin"/>
        </w:r>
        <w:r>
          <w:instrText xml:space="preserve">PAGEREF 3873 \h</w:instrText>
        </w:r>
        <w:r>
          <w:fldChar w:fldCharType="end"/>
        </w:r>
      </w:hyperlink>
    </w:p>
    <w:p>
      <w:pPr>
        <w:tabs>
          <w:tab w:val="right" w:leader="dot" w:pos="9062"/>
        </w:tabs>
        <w:ind w:left="880"/>
      </w:pPr>
      <w:hyperlink w:anchor="_Toc3874" w:history="1">
        <w:r>
          <w:rPr>
            <w:rFonts w:ascii="IRNazanin" w:hAnsi="IRNazanin" w:eastAsia="IRNazanin" w:cs="IRNazanin"/>
            <w:color w:val="111111"/>
            <w:sz w:val="22"/>
            <w:szCs w:val="22"/>
            <w:b w:val="0"/>
            <w:bCs w:val="0"/>
            <w:i w:val="0"/>
            <w:iCs w:val="0"/>
          </w:rPr>
          <w:t>با خواری درآمدن ستمگر، در دام خود</w:t>
        </w:r>
        <w:r>
          <w:tab/>
        </w:r>
        <w:r>
          <w:fldChar w:fldCharType="begin"/>
        </w:r>
        <w:r>
          <w:instrText xml:space="preserve">PAGEREF 3874 \h</w:instrText>
        </w:r>
        <w:r>
          <w:fldChar w:fldCharType="end"/>
        </w:r>
      </w:hyperlink>
    </w:p>
    <w:p>
      <w:pPr>
        <w:tabs>
          <w:tab w:val="right" w:leader="dot" w:pos="9062"/>
        </w:tabs>
        <w:ind w:left="880"/>
      </w:pPr>
      <w:hyperlink w:anchor="_Toc3875" w:history="1">
        <w:r>
          <w:rPr>
            <w:rFonts w:ascii="IRNazanin" w:hAnsi="IRNazanin" w:eastAsia="IRNazanin" w:cs="IRNazanin"/>
            <w:color w:val="111111"/>
            <w:sz w:val="22"/>
            <w:szCs w:val="22"/>
            <w:b w:val="0"/>
            <w:bCs w:val="0"/>
            <w:i w:val="0"/>
            <w:iCs w:val="0"/>
          </w:rPr>
          <w:t>ذلّت بنده، سبب رحم نمودن خدا بر او</w:t>
        </w:r>
        <w:r>
          <w:tab/>
        </w:r>
        <w:r>
          <w:fldChar w:fldCharType="begin"/>
        </w:r>
        <w:r>
          <w:instrText xml:space="preserve">PAGEREF 3875 \h</w:instrText>
        </w:r>
        <w:r>
          <w:fldChar w:fldCharType="end"/>
        </w:r>
      </w:hyperlink>
    </w:p>
    <w:p>
      <w:pPr>
        <w:tabs>
          <w:tab w:val="right" w:leader="dot" w:pos="9062"/>
        </w:tabs>
        <w:ind w:left="880"/>
      </w:pPr>
      <w:hyperlink w:anchor="_Toc3876" w:history="1">
        <w:r>
          <w:rPr>
            <w:rFonts w:ascii="IRNazanin" w:hAnsi="IRNazanin" w:eastAsia="IRNazanin" w:cs="IRNazanin"/>
            <w:color w:val="111111"/>
            <w:sz w:val="22"/>
            <w:szCs w:val="22"/>
            <w:b w:val="0"/>
            <w:bCs w:val="0"/>
            <w:i w:val="0"/>
            <w:iCs w:val="0"/>
          </w:rPr>
          <w:t>پادشاهان و یوغ ذلّت و خواری</w:t>
        </w:r>
        <w:r>
          <w:tab/>
        </w:r>
        <w:r>
          <w:fldChar w:fldCharType="begin"/>
        </w:r>
        <w:r>
          <w:instrText xml:space="preserve">PAGEREF 3876 \h</w:instrText>
        </w:r>
        <w:r>
          <w:fldChar w:fldCharType="end"/>
        </w:r>
      </w:hyperlink>
    </w:p>
    <w:p>
      <w:pPr>
        <w:tabs>
          <w:tab w:val="right" w:leader="dot" w:pos="9062"/>
        </w:tabs>
        <w:ind w:left="880"/>
      </w:pPr>
      <w:hyperlink w:anchor="_Toc3877" w:history="1">
        <w:r>
          <w:rPr>
            <w:rFonts w:ascii="IRNazanin" w:hAnsi="IRNazanin" w:eastAsia="IRNazanin" w:cs="IRNazanin"/>
            <w:color w:val="111111"/>
            <w:sz w:val="22"/>
            <w:szCs w:val="22"/>
            <w:b w:val="0"/>
            <w:bCs w:val="0"/>
            <w:i w:val="0"/>
            <w:iCs w:val="0"/>
          </w:rPr>
          <w:t>زنهارخواهی از خدا، و خوار نگشتن</w:t>
        </w:r>
        <w:r>
          <w:tab/>
        </w:r>
        <w:r>
          <w:fldChar w:fldCharType="begin"/>
        </w:r>
        <w:r>
          <w:instrText xml:space="preserve">PAGEREF 3877 \h</w:instrText>
        </w:r>
        <w:r>
          <w:fldChar w:fldCharType="end"/>
        </w:r>
      </w:hyperlink>
    </w:p>
    <w:p>
      <w:pPr>
        <w:tabs>
          <w:tab w:val="right" w:leader="dot" w:pos="9062"/>
        </w:tabs>
        <w:ind w:left="880"/>
      </w:pPr>
      <w:hyperlink w:anchor="_Toc3878" w:history="1">
        <w:r>
          <w:rPr>
            <w:rFonts w:ascii="IRNazanin" w:hAnsi="IRNazanin" w:eastAsia="IRNazanin" w:cs="IRNazanin"/>
            <w:color w:val="111111"/>
            <w:sz w:val="22"/>
            <w:szCs w:val="22"/>
            <w:b w:val="0"/>
            <w:bCs w:val="0"/>
            <w:i w:val="0"/>
            <w:iCs w:val="0"/>
          </w:rPr>
          <w:t>خوارترینِ خلق، نزد خدا</w:t>
        </w:r>
        <w:r>
          <w:tab/>
        </w:r>
        <w:r>
          <w:fldChar w:fldCharType="begin"/>
        </w:r>
        <w:r>
          <w:instrText xml:space="preserve">PAGEREF 3878 \h</w:instrText>
        </w:r>
        <w:r>
          <w:fldChar w:fldCharType="end"/>
        </w:r>
      </w:hyperlink>
    </w:p>
    <w:p>
      <w:pPr>
        <w:tabs>
          <w:tab w:val="right" w:leader="dot" w:pos="9062"/>
        </w:tabs>
        <w:ind w:left="880"/>
      </w:pPr>
      <w:hyperlink w:anchor="_Toc3879" w:history="1">
        <w:r>
          <w:rPr>
            <w:rFonts w:ascii="IRNazanin" w:hAnsi="IRNazanin" w:eastAsia="IRNazanin" w:cs="IRNazanin"/>
            <w:color w:val="111111"/>
            <w:sz w:val="22"/>
            <w:szCs w:val="22"/>
            <w:b w:val="0"/>
            <w:bCs w:val="0"/>
            <w:i w:val="0"/>
            <w:iCs w:val="0"/>
          </w:rPr>
          <w:t>علّت خوار و ذلیل شدن بنده</w:t>
        </w:r>
        <w:r>
          <w:tab/>
        </w:r>
        <w:r>
          <w:fldChar w:fldCharType="begin"/>
        </w:r>
        <w:r>
          <w:instrText xml:space="preserve">PAGEREF 3879 \h</w:instrText>
        </w:r>
        <w:r>
          <w:fldChar w:fldCharType="end"/>
        </w:r>
      </w:hyperlink>
    </w:p>
    <w:p>
      <w:pPr>
        <w:tabs>
          <w:tab w:val="right" w:leader="dot" w:pos="9062"/>
        </w:tabs>
        <w:ind w:left="880"/>
      </w:pPr>
      <w:hyperlink w:anchor="_Toc3880" w:history="1">
        <w:r>
          <w:rPr>
            <w:rFonts w:ascii="IRNazanin" w:hAnsi="IRNazanin" w:eastAsia="IRNazanin" w:cs="IRNazanin"/>
            <w:color w:val="111111"/>
            <w:sz w:val="22"/>
            <w:szCs w:val="22"/>
            <w:b w:val="0"/>
            <w:bCs w:val="0"/>
            <w:i w:val="0"/>
            <w:iCs w:val="0"/>
          </w:rPr>
          <w:t>واداشتن نفْس، در جایگاه خواران</w:t>
        </w:r>
        <w:r>
          <w:tab/>
        </w:r>
        <w:r>
          <w:fldChar w:fldCharType="begin"/>
        </w:r>
        <w:r>
          <w:instrText xml:space="preserve">PAGEREF 3880 \h</w:instrText>
        </w:r>
        <w:r>
          <w:fldChar w:fldCharType="end"/>
        </w:r>
      </w:hyperlink>
    </w:p>
    <w:p>
      <w:pPr>
        <w:tabs>
          <w:tab w:val="right" w:leader="dot" w:pos="9062"/>
        </w:tabs>
        <w:ind w:left="880"/>
      </w:pPr>
      <w:hyperlink w:anchor="_Toc3881" w:history="1">
        <w:r>
          <w:rPr>
            <w:rFonts w:ascii="IRNazanin" w:hAnsi="IRNazanin" w:eastAsia="IRNazanin" w:cs="IRNazanin"/>
            <w:color w:val="111111"/>
            <w:sz w:val="22"/>
            <w:szCs w:val="22"/>
            <w:b w:val="0"/>
            <w:bCs w:val="0"/>
            <w:i w:val="0"/>
            <w:iCs w:val="0"/>
          </w:rPr>
          <w:t>مورد سؤال قرار گرفتن بندگان</w:t>
        </w:r>
        <w:r>
          <w:tab/>
        </w:r>
        <w:r>
          <w:fldChar w:fldCharType="begin"/>
        </w:r>
        <w:r>
          <w:instrText xml:space="preserve">PAGEREF 3881 \h</w:instrText>
        </w:r>
        <w:r>
          <w:fldChar w:fldCharType="end"/>
        </w:r>
      </w:hyperlink>
    </w:p>
    <w:p>
      <w:pPr>
        <w:tabs>
          <w:tab w:val="right" w:leader="dot" w:pos="9062"/>
        </w:tabs>
        <w:ind w:left="880"/>
      </w:pPr>
      <w:hyperlink w:anchor="_Toc3882" w:history="1">
        <w:r>
          <w:rPr>
            <w:rFonts w:ascii="IRNazanin" w:hAnsi="IRNazanin" w:eastAsia="IRNazanin" w:cs="IRNazanin"/>
            <w:color w:val="111111"/>
            <w:sz w:val="22"/>
            <w:szCs w:val="22"/>
            <w:b w:val="0"/>
            <w:bCs w:val="0"/>
            <w:i w:val="0"/>
            <w:iCs w:val="0"/>
          </w:rPr>
          <w:t>مورد سؤال واقع نشدن خدا</w:t>
        </w:r>
        <w:r>
          <w:tab/>
        </w:r>
        <w:r>
          <w:fldChar w:fldCharType="begin"/>
        </w:r>
        <w:r>
          <w:instrText xml:space="preserve">PAGEREF 3882 \h</w:instrText>
        </w:r>
        <w:r>
          <w:fldChar w:fldCharType="end"/>
        </w:r>
      </w:hyperlink>
    </w:p>
    <w:p>
      <w:pPr>
        <w:tabs>
          <w:tab w:val="right" w:leader="dot" w:pos="9062"/>
        </w:tabs>
        <w:ind w:left="880"/>
      </w:pPr>
      <w:hyperlink w:anchor="_Toc3883" w:history="1">
        <w:r>
          <w:rPr>
            <w:rFonts w:ascii="IRNazanin" w:hAnsi="IRNazanin" w:eastAsia="IRNazanin" w:cs="IRNazanin"/>
            <w:color w:val="111111"/>
            <w:sz w:val="22"/>
            <w:szCs w:val="22"/>
            <w:b w:val="0"/>
            <w:bCs w:val="0"/>
            <w:i w:val="0"/>
            <w:iCs w:val="0"/>
          </w:rPr>
          <w:t>آنچه پیامبر صلی‌الله‌علیه‌و‌آله درباره دشمنان خواسته</w:t>
        </w:r>
        <w:r>
          <w:tab/>
        </w:r>
        <w:r>
          <w:fldChar w:fldCharType="begin"/>
        </w:r>
        <w:r>
          <w:instrText xml:space="preserve">PAGEREF 3883 \h</w:instrText>
        </w:r>
        <w:r>
          <w:fldChar w:fldCharType="end"/>
        </w:r>
      </w:hyperlink>
    </w:p>
    <w:p>
      <w:pPr>
        <w:tabs>
          <w:tab w:val="right" w:leader="dot" w:pos="9062"/>
        </w:tabs>
        <w:ind w:left="880"/>
      </w:pPr>
      <w:hyperlink w:anchor="_Toc3884" w:history="1">
        <w:r>
          <w:rPr>
            <w:rFonts w:ascii="IRNazanin" w:hAnsi="IRNazanin" w:eastAsia="IRNazanin" w:cs="IRNazanin"/>
            <w:color w:val="111111"/>
            <w:sz w:val="22"/>
            <w:szCs w:val="22"/>
            <w:b w:val="0"/>
            <w:bCs w:val="0"/>
            <w:i w:val="0"/>
            <w:iCs w:val="0"/>
          </w:rPr>
          <w:t>رغبت فرشتگان، در آنچه نزد خداست</w:t>
        </w:r>
        <w:r>
          <w:tab/>
        </w:r>
        <w:r>
          <w:fldChar w:fldCharType="begin"/>
        </w:r>
        <w:r>
          <w:instrText xml:space="preserve">PAGEREF 3884 \h</w:instrText>
        </w:r>
        <w:r>
          <w:fldChar w:fldCharType="end"/>
        </w:r>
      </w:hyperlink>
    </w:p>
    <w:p>
      <w:pPr>
        <w:tabs>
          <w:tab w:val="right" w:leader="dot" w:pos="9062"/>
        </w:tabs>
        <w:ind w:left="880"/>
      </w:pPr>
      <w:hyperlink w:anchor="_Toc3885" w:history="1">
        <w:r>
          <w:rPr>
            <w:rFonts w:ascii="IRNazanin" w:hAnsi="IRNazanin" w:eastAsia="IRNazanin" w:cs="IRNazanin"/>
            <w:color w:val="111111"/>
            <w:sz w:val="22"/>
            <w:szCs w:val="22"/>
            <w:b w:val="0"/>
            <w:bCs w:val="0"/>
            <w:i w:val="0"/>
            <w:iCs w:val="0"/>
          </w:rPr>
          <w:t>راغبْ بازگرداندن تابعین، به سوی خدا</w:t>
        </w:r>
        <w:r>
          <w:tab/>
        </w:r>
        <w:r>
          <w:fldChar w:fldCharType="begin"/>
        </w:r>
        <w:r>
          <w:instrText xml:space="preserve">PAGEREF 3885 \h</w:instrText>
        </w:r>
        <w:r>
          <w:fldChar w:fldCharType="end"/>
        </w:r>
      </w:hyperlink>
    </w:p>
    <w:p>
      <w:pPr>
        <w:tabs>
          <w:tab w:val="right" w:leader="dot" w:pos="9062"/>
        </w:tabs>
        <w:ind w:left="880"/>
      </w:pPr>
      <w:hyperlink w:anchor="_Toc3886" w:history="1">
        <w:r>
          <w:rPr>
            <w:rFonts w:ascii="IRNazanin" w:hAnsi="IRNazanin" w:eastAsia="IRNazanin" w:cs="IRNazanin"/>
            <w:color w:val="111111"/>
            <w:sz w:val="22"/>
            <w:szCs w:val="22"/>
            <w:b w:val="0"/>
            <w:bCs w:val="0"/>
            <w:i w:val="0"/>
            <w:iCs w:val="0"/>
          </w:rPr>
          <w:t>طلب فضل خدا، در روز</w:t>
        </w:r>
        <w:r>
          <w:tab/>
        </w:r>
        <w:r>
          <w:fldChar w:fldCharType="begin"/>
        </w:r>
        <w:r>
          <w:instrText xml:space="preserve">PAGEREF 3886 \h</w:instrText>
        </w:r>
        <w:r>
          <w:fldChar w:fldCharType="end"/>
        </w:r>
      </w:hyperlink>
    </w:p>
    <w:p>
      <w:pPr>
        <w:tabs>
          <w:tab w:val="right" w:leader="dot" w:pos="9062"/>
        </w:tabs>
        <w:ind w:left="880"/>
      </w:pPr>
      <w:hyperlink w:anchor="_Toc3887" w:history="1">
        <w:r>
          <w:rPr>
            <w:rFonts w:ascii="IRNazanin" w:hAnsi="IRNazanin" w:eastAsia="IRNazanin" w:cs="IRNazanin"/>
            <w:color w:val="111111"/>
            <w:sz w:val="22"/>
            <w:szCs w:val="22"/>
            <w:b w:val="0"/>
            <w:bCs w:val="0"/>
            <w:i w:val="0"/>
            <w:iCs w:val="0"/>
          </w:rPr>
          <w:t>گردش در زمین و طلب خواسته‌ها</w:t>
        </w:r>
        <w:r>
          <w:tab/>
        </w:r>
        <w:r>
          <w:fldChar w:fldCharType="begin"/>
        </w:r>
        <w:r>
          <w:instrText xml:space="preserve">PAGEREF 3887 \h</w:instrText>
        </w:r>
        <w:r>
          <w:fldChar w:fldCharType="end"/>
        </w:r>
      </w:hyperlink>
    </w:p>
    <w:p>
      <w:pPr>
        <w:tabs>
          <w:tab w:val="right" w:leader="dot" w:pos="9062"/>
        </w:tabs>
        <w:ind w:left="880"/>
      </w:pPr>
      <w:hyperlink w:anchor="_Toc3888" w:history="1">
        <w:r>
          <w:rPr>
            <w:rFonts w:ascii="IRNazanin" w:hAnsi="IRNazanin" w:eastAsia="IRNazanin" w:cs="IRNazanin"/>
            <w:color w:val="111111"/>
            <w:sz w:val="22"/>
            <w:szCs w:val="22"/>
            <w:b w:val="0"/>
            <w:bCs w:val="0"/>
            <w:i w:val="0"/>
            <w:iCs w:val="0"/>
          </w:rPr>
          <w:t>مکان‌های به دست آوردن روزی</w:t>
        </w:r>
        <w:r>
          <w:tab/>
        </w:r>
        <w:r>
          <w:fldChar w:fldCharType="begin"/>
        </w:r>
        <w:r>
          <w:instrText xml:space="preserve">PAGEREF 3888 \h</w:instrText>
        </w:r>
        <w:r>
          <w:fldChar w:fldCharType="end"/>
        </w:r>
      </w:hyperlink>
    </w:p>
    <w:p>
      <w:pPr>
        <w:tabs>
          <w:tab w:val="right" w:leader="dot" w:pos="9062"/>
        </w:tabs>
        <w:ind w:left="880"/>
      </w:pPr>
      <w:hyperlink w:anchor="_Toc3889" w:history="1">
        <w:r>
          <w:rPr>
            <w:rFonts w:ascii="IRNazanin" w:hAnsi="IRNazanin" w:eastAsia="IRNazanin" w:cs="IRNazanin"/>
            <w:color w:val="111111"/>
            <w:sz w:val="22"/>
            <w:szCs w:val="22"/>
            <w:b w:val="0"/>
            <w:bCs w:val="0"/>
            <w:i w:val="0"/>
            <w:iCs w:val="0"/>
          </w:rPr>
          <w:t>چشاندن شیرینی بخشش به بنده، در آنچه درخواست نموده</w:t>
        </w:r>
        <w:r>
          <w:tab/>
        </w:r>
        <w:r>
          <w:fldChar w:fldCharType="begin"/>
        </w:r>
        <w:r>
          <w:instrText xml:space="preserve">PAGEREF 3889 \h</w:instrText>
        </w:r>
        <w:r>
          <w:fldChar w:fldCharType="end"/>
        </w:r>
      </w:hyperlink>
    </w:p>
    <w:p>
      <w:pPr>
        <w:tabs>
          <w:tab w:val="right" w:leader="dot" w:pos="9062"/>
        </w:tabs>
        <w:ind w:left="880"/>
      </w:pPr>
      <w:hyperlink w:anchor="_Toc3890" w:history="1">
        <w:r>
          <w:rPr>
            <w:rFonts w:ascii="IRNazanin" w:hAnsi="IRNazanin" w:eastAsia="IRNazanin" w:cs="IRNazanin"/>
            <w:color w:val="111111"/>
            <w:sz w:val="22"/>
            <w:szCs w:val="22"/>
            <w:b w:val="0"/>
            <w:bCs w:val="0"/>
            <w:i w:val="0"/>
            <w:iCs w:val="0"/>
          </w:rPr>
          <w:t>طلبیدن غیرِ حقّ خود، توسّط بندگان</w:t>
        </w:r>
        <w:r>
          <w:tab/>
        </w:r>
        <w:r>
          <w:fldChar w:fldCharType="begin"/>
        </w:r>
        <w:r>
          <w:instrText xml:space="preserve">PAGEREF 3890 \h</w:instrText>
        </w:r>
        <w:r>
          <w:fldChar w:fldCharType="end"/>
        </w:r>
      </w:hyperlink>
    </w:p>
    <w:p>
      <w:pPr>
        <w:tabs>
          <w:tab w:val="right" w:leader="dot" w:pos="9062"/>
        </w:tabs>
        <w:ind w:left="880"/>
      </w:pPr>
      <w:hyperlink w:anchor="_Toc3891" w:history="1">
        <w:r>
          <w:rPr>
            <w:rFonts w:ascii="IRNazanin" w:hAnsi="IRNazanin" w:eastAsia="IRNazanin" w:cs="IRNazanin"/>
            <w:color w:val="111111"/>
            <w:sz w:val="22"/>
            <w:szCs w:val="22"/>
            <w:b w:val="0"/>
            <w:bCs w:val="0"/>
            <w:i w:val="0"/>
            <w:iCs w:val="0"/>
          </w:rPr>
          <w:t>خصلت‌های وادارنده و بازدارنده بنده، از درخواست از خدا</w:t>
        </w:r>
        <w:r>
          <w:tab/>
        </w:r>
        <w:r>
          <w:fldChar w:fldCharType="begin"/>
        </w:r>
        <w:r>
          <w:instrText xml:space="preserve">PAGEREF 3891 \h</w:instrText>
        </w:r>
        <w:r>
          <w:fldChar w:fldCharType="end"/>
        </w:r>
      </w:hyperlink>
    </w:p>
    <w:p>
      <w:pPr>
        <w:tabs>
          <w:tab w:val="right" w:leader="dot" w:pos="9062"/>
        </w:tabs>
        <w:ind w:left="880"/>
      </w:pPr>
      <w:hyperlink w:anchor="_Toc3892" w:history="1">
        <w:r>
          <w:rPr>
            <w:rFonts w:ascii="IRNazanin" w:hAnsi="IRNazanin" w:eastAsia="IRNazanin" w:cs="IRNazanin"/>
            <w:color w:val="111111"/>
            <w:sz w:val="22"/>
            <w:szCs w:val="22"/>
            <w:b w:val="0"/>
            <w:bCs w:val="0"/>
            <w:i w:val="0"/>
            <w:iCs w:val="0"/>
          </w:rPr>
          <w:t>خصلت وادارنده، به درخواست از خدا</w:t>
        </w:r>
        <w:r>
          <w:tab/>
        </w:r>
        <w:r>
          <w:fldChar w:fldCharType="begin"/>
        </w:r>
        <w:r>
          <w:instrText xml:space="preserve">PAGEREF 3892 \h</w:instrText>
        </w:r>
        <w:r>
          <w:fldChar w:fldCharType="end"/>
        </w:r>
      </w:hyperlink>
    </w:p>
    <w:p>
      <w:pPr>
        <w:tabs>
          <w:tab w:val="right" w:leader="dot" w:pos="9062"/>
        </w:tabs>
        <w:ind w:left="880"/>
      </w:pPr>
      <w:hyperlink w:anchor="_Toc3893" w:history="1">
        <w:r>
          <w:rPr>
            <w:rFonts w:ascii="IRNazanin" w:hAnsi="IRNazanin" w:eastAsia="IRNazanin" w:cs="IRNazanin"/>
            <w:color w:val="111111"/>
            <w:sz w:val="22"/>
            <w:szCs w:val="22"/>
            <w:b w:val="0"/>
            <w:bCs w:val="0"/>
            <w:i w:val="0"/>
            <w:iCs w:val="0"/>
          </w:rPr>
          <w:t>چگونگی درخواست از خدا</w:t>
        </w:r>
        <w:r>
          <w:tab/>
        </w:r>
        <w:r>
          <w:fldChar w:fldCharType="begin"/>
        </w:r>
        <w:r>
          <w:instrText xml:space="preserve">PAGEREF 3893 \h</w:instrText>
        </w:r>
        <w:r>
          <w:fldChar w:fldCharType="end"/>
        </w:r>
      </w:hyperlink>
    </w:p>
    <w:p>
      <w:pPr>
        <w:tabs>
          <w:tab w:val="right" w:leader="dot" w:pos="9062"/>
        </w:tabs>
        <w:ind w:left="880"/>
      </w:pPr>
      <w:hyperlink w:anchor="_Toc3894" w:history="1">
        <w:r>
          <w:rPr>
            <w:rFonts w:ascii="IRNazanin" w:hAnsi="IRNazanin" w:eastAsia="IRNazanin" w:cs="IRNazanin"/>
            <w:color w:val="111111"/>
            <w:sz w:val="22"/>
            <w:szCs w:val="22"/>
            <w:b w:val="0"/>
            <w:bCs w:val="0"/>
            <w:i w:val="0"/>
            <w:iCs w:val="0"/>
          </w:rPr>
          <w:t>روا ساختن خواسته بنده</w:t>
        </w:r>
        <w:r>
          <w:tab/>
        </w:r>
        <w:r>
          <w:fldChar w:fldCharType="begin"/>
        </w:r>
        <w:r>
          <w:instrText xml:space="preserve">PAGEREF 3894 \h</w:instrText>
        </w:r>
        <w:r>
          <w:fldChar w:fldCharType="end"/>
        </w:r>
      </w:hyperlink>
    </w:p>
    <w:p>
      <w:pPr>
        <w:tabs>
          <w:tab w:val="right" w:leader="dot" w:pos="9062"/>
        </w:tabs>
        <w:ind w:left="880"/>
      </w:pPr>
      <w:hyperlink w:anchor="_Toc3895" w:history="1">
        <w:r>
          <w:rPr>
            <w:rFonts w:ascii="IRNazanin" w:hAnsi="IRNazanin" w:eastAsia="IRNazanin" w:cs="IRNazanin"/>
            <w:color w:val="111111"/>
            <w:sz w:val="22"/>
            <w:szCs w:val="22"/>
            <w:b w:val="0"/>
            <w:bCs w:val="0"/>
            <w:i w:val="0"/>
            <w:iCs w:val="0"/>
          </w:rPr>
          <w:t>خدا، منتهای درخواست حاجت‌ها</w:t>
        </w:r>
        <w:r>
          <w:tab/>
        </w:r>
        <w:r>
          <w:fldChar w:fldCharType="begin"/>
        </w:r>
        <w:r>
          <w:instrText xml:space="preserve">PAGEREF 3895 \h</w:instrText>
        </w:r>
        <w:r>
          <w:fldChar w:fldCharType="end"/>
        </w:r>
      </w:hyperlink>
    </w:p>
    <w:p>
      <w:pPr>
        <w:tabs>
          <w:tab w:val="right" w:leader="dot" w:pos="9062"/>
        </w:tabs>
        <w:ind w:left="880"/>
      </w:pPr>
      <w:hyperlink w:anchor="_Toc3896" w:history="1">
        <w:r>
          <w:rPr>
            <w:rFonts w:ascii="IRNazanin" w:hAnsi="IRNazanin" w:eastAsia="IRNazanin" w:cs="IRNazanin"/>
            <w:color w:val="111111"/>
            <w:sz w:val="22"/>
            <w:szCs w:val="22"/>
            <w:b w:val="0"/>
            <w:bCs w:val="0"/>
            <w:i w:val="0"/>
            <w:iCs w:val="0"/>
          </w:rPr>
          <w:t>نزد خدا بودنِ رسیدن به خواسته‌ها</w:t>
        </w:r>
        <w:r>
          <w:tab/>
        </w:r>
        <w:r>
          <w:fldChar w:fldCharType="begin"/>
        </w:r>
        <w:r>
          <w:instrText xml:space="preserve">PAGEREF 3896 \h</w:instrText>
        </w:r>
        <w:r>
          <w:fldChar w:fldCharType="end"/>
        </w:r>
      </w:hyperlink>
    </w:p>
    <w:p>
      <w:pPr>
        <w:tabs>
          <w:tab w:val="right" w:leader="dot" w:pos="9062"/>
        </w:tabs>
        <w:ind w:left="880"/>
      </w:pPr>
      <w:hyperlink w:anchor="_Toc3897" w:history="1">
        <w:r>
          <w:rPr>
            <w:rFonts w:ascii="IRNazanin" w:hAnsi="IRNazanin" w:eastAsia="IRNazanin" w:cs="IRNazanin"/>
            <w:color w:val="111111"/>
            <w:sz w:val="22"/>
            <w:szCs w:val="22"/>
            <w:b w:val="0"/>
            <w:bCs w:val="0"/>
            <w:i w:val="0"/>
            <w:iCs w:val="0"/>
          </w:rPr>
          <w:t>فانی نگشتن خزائن الهی، با درخواست از خدا</w:t>
        </w:r>
        <w:r>
          <w:tab/>
        </w:r>
        <w:r>
          <w:fldChar w:fldCharType="begin"/>
        </w:r>
        <w:r>
          <w:instrText xml:space="preserve">PAGEREF 3897 \h</w:instrText>
        </w:r>
        <w:r>
          <w:fldChar w:fldCharType="end"/>
        </w:r>
      </w:hyperlink>
    </w:p>
    <w:p>
      <w:pPr>
        <w:tabs>
          <w:tab w:val="right" w:leader="dot" w:pos="9062"/>
        </w:tabs>
        <w:ind w:left="880"/>
      </w:pPr>
      <w:hyperlink w:anchor="_Toc3898" w:history="1">
        <w:r>
          <w:rPr>
            <w:rFonts w:ascii="IRNazanin" w:hAnsi="IRNazanin" w:eastAsia="IRNazanin" w:cs="IRNazanin"/>
            <w:color w:val="111111"/>
            <w:sz w:val="22"/>
            <w:szCs w:val="22"/>
            <w:b w:val="0"/>
            <w:bCs w:val="0"/>
            <w:i w:val="0"/>
            <w:iCs w:val="0"/>
          </w:rPr>
          <w:t>خواستن حاجات، در جایگاهش</w:t>
        </w:r>
        <w:r>
          <w:tab/>
        </w:r>
        <w:r>
          <w:fldChar w:fldCharType="begin"/>
        </w:r>
        <w:r>
          <w:instrText xml:space="preserve">PAGEREF 3898 \h</w:instrText>
        </w:r>
        <w:r>
          <w:fldChar w:fldCharType="end"/>
        </w:r>
      </w:hyperlink>
    </w:p>
    <w:p>
      <w:pPr>
        <w:tabs>
          <w:tab w:val="right" w:leader="dot" w:pos="9062"/>
        </w:tabs>
        <w:ind w:left="880"/>
      </w:pPr>
      <w:hyperlink w:anchor="_Toc3899" w:history="1">
        <w:r>
          <w:rPr>
            <w:rFonts w:ascii="IRNazanin" w:hAnsi="IRNazanin" w:eastAsia="IRNazanin" w:cs="IRNazanin"/>
            <w:color w:val="111111"/>
            <w:sz w:val="22"/>
            <w:szCs w:val="22"/>
            <w:b w:val="0"/>
            <w:bCs w:val="0"/>
            <w:i w:val="0"/>
            <w:iCs w:val="0"/>
          </w:rPr>
          <w:t>درآمدن به مطلب خویش، از راهش</w:t>
        </w:r>
        <w:r>
          <w:tab/>
        </w:r>
        <w:r>
          <w:fldChar w:fldCharType="begin"/>
        </w:r>
        <w:r>
          <w:instrText xml:space="preserve">PAGEREF 3899 \h</w:instrText>
        </w:r>
        <w:r>
          <w:fldChar w:fldCharType="end"/>
        </w:r>
      </w:hyperlink>
    </w:p>
    <w:p>
      <w:pPr>
        <w:tabs>
          <w:tab w:val="right" w:leader="dot" w:pos="9062"/>
        </w:tabs>
        <w:ind w:left="880"/>
      </w:pPr>
      <w:hyperlink w:anchor="_Toc3900" w:history="1">
        <w:r>
          <w:rPr>
            <w:rFonts w:ascii="IRNazanin" w:hAnsi="IRNazanin" w:eastAsia="IRNazanin" w:cs="IRNazanin"/>
            <w:color w:val="111111"/>
            <w:sz w:val="22"/>
            <w:szCs w:val="22"/>
            <w:b w:val="0"/>
            <w:bCs w:val="0"/>
            <w:i w:val="0"/>
            <w:iCs w:val="0"/>
          </w:rPr>
          <w:t>بی‌نیاز نبودن از خدا، در خواسته‌ها</w:t>
        </w:r>
        <w:r>
          <w:tab/>
        </w:r>
        <w:r>
          <w:fldChar w:fldCharType="begin"/>
        </w:r>
        <w:r>
          <w:instrText xml:space="preserve">PAGEREF 3900 \h</w:instrText>
        </w:r>
        <w:r>
          <w:fldChar w:fldCharType="end"/>
        </w:r>
      </w:hyperlink>
    </w:p>
    <w:p>
      <w:pPr>
        <w:tabs>
          <w:tab w:val="right" w:leader="dot" w:pos="9062"/>
        </w:tabs>
        <w:ind w:left="880"/>
      </w:pPr>
      <w:hyperlink w:anchor="_Toc3901" w:history="1">
        <w:r>
          <w:rPr>
            <w:rFonts w:ascii="IRNazanin" w:hAnsi="IRNazanin" w:eastAsia="IRNazanin" w:cs="IRNazanin"/>
            <w:color w:val="111111"/>
            <w:sz w:val="22"/>
            <w:szCs w:val="22"/>
            <w:b w:val="0"/>
            <w:bCs w:val="0"/>
            <w:i w:val="0"/>
            <w:iCs w:val="0"/>
          </w:rPr>
          <w:t>درخواست نیازمند از نیازمند</w:t>
        </w:r>
        <w:r>
          <w:tab/>
        </w:r>
        <w:r>
          <w:fldChar w:fldCharType="begin"/>
        </w:r>
        <w:r>
          <w:instrText xml:space="preserve">PAGEREF 3901 \h</w:instrText>
        </w:r>
        <w:r>
          <w:fldChar w:fldCharType="end"/>
        </w:r>
      </w:hyperlink>
    </w:p>
    <w:p>
      <w:pPr>
        <w:tabs>
          <w:tab w:val="right" w:leader="dot" w:pos="9062"/>
        </w:tabs>
        <w:ind w:left="880"/>
      </w:pPr>
      <w:hyperlink w:anchor="_Toc3902" w:history="1">
        <w:r>
          <w:rPr>
            <w:rFonts w:ascii="IRNazanin" w:hAnsi="IRNazanin" w:eastAsia="IRNazanin" w:cs="IRNazanin"/>
            <w:color w:val="111111"/>
            <w:sz w:val="22"/>
            <w:szCs w:val="22"/>
            <w:b w:val="0"/>
            <w:bCs w:val="0"/>
            <w:i w:val="0"/>
            <w:iCs w:val="0"/>
          </w:rPr>
          <w:t>قصد خدا نمودن، از روی رغبت</w:t>
        </w:r>
        <w:r>
          <w:tab/>
        </w:r>
        <w:r>
          <w:fldChar w:fldCharType="begin"/>
        </w:r>
        <w:r>
          <w:instrText xml:space="preserve">PAGEREF 3902 \h</w:instrText>
        </w:r>
        <w:r>
          <w:fldChar w:fldCharType="end"/>
        </w:r>
      </w:hyperlink>
    </w:p>
    <w:p>
      <w:pPr>
        <w:tabs>
          <w:tab w:val="right" w:leader="dot" w:pos="9062"/>
        </w:tabs>
        <w:ind w:left="880"/>
      </w:pPr>
      <w:hyperlink w:anchor="_Toc3903" w:history="1">
        <w:r>
          <w:rPr>
            <w:rFonts w:ascii="IRNazanin" w:hAnsi="IRNazanin" w:eastAsia="IRNazanin" w:cs="IRNazanin"/>
            <w:color w:val="111111"/>
            <w:sz w:val="22"/>
            <w:szCs w:val="22"/>
            <w:b w:val="0"/>
            <w:bCs w:val="0"/>
            <w:i w:val="0"/>
            <w:iCs w:val="0"/>
          </w:rPr>
          <w:t>تنگ نشدن بخشش الهی، از درخواست بنده</w:t>
        </w:r>
        <w:r>
          <w:tab/>
        </w:r>
        <w:r>
          <w:fldChar w:fldCharType="begin"/>
        </w:r>
        <w:r>
          <w:instrText xml:space="preserve">PAGEREF 3903 \h</w:instrText>
        </w:r>
        <w:r>
          <w:fldChar w:fldCharType="end"/>
        </w:r>
      </w:hyperlink>
    </w:p>
    <w:p>
      <w:pPr>
        <w:tabs>
          <w:tab w:val="right" w:leader="dot" w:pos="9062"/>
        </w:tabs>
        <w:ind w:left="880"/>
      </w:pPr>
      <w:hyperlink w:anchor="_Toc3904" w:history="1">
        <w:r>
          <w:rPr>
            <w:rFonts w:ascii="IRNazanin" w:hAnsi="IRNazanin" w:eastAsia="IRNazanin" w:cs="IRNazanin"/>
            <w:color w:val="111111"/>
            <w:sz w:val="22"/>
            <w:szCs w:val="22"/>
            <w:b w:val="0"/>
            <w:bCs w:val="0"/>
            <w:i w:val="0"/>
            <w:iCs w:val="0"/>
          </w:rPr>
          <w:t>توانگری خدا، و اندک بودن درخواست بنده</w:t>
        </w:r>
        <w:r>
          <w:tab/>
        </w:r>
        <w:r>
          <w:fldChar w:fldCharType="begin"/>
        </w:r>
        <w:r>
          <w:instrText xml:space="preserve">PAGEREF 3904 \h</w:instrText>
        </w:r>
        <w:r>
          <w:fldChar w:fldCharType="end"/>
        </w:r>
      </w:hyperlink>
    </w:p>
    <w:p>
      <w:pPr>
        <w:tabs>
          <w:tab w:val="right" w:leader="dot" w:pos="9062"/>
        </w:tabs>
        <w:ind w:left="880"/>
      </w:pPr>
      <w:hyperlink w:anchor="_Toc3905" w:history="1">
        <w:r>
          <w:rPr>
            <w:rFonts w:ascii="IRNazanin" w:hAnsi="IRNazanin" w:eastAsia="IRNazanin" w:cs="IRNazanin"/>
            <w:color w:val="111111"/>
            <w:sz w:val="22"/>
            <w:szCs w:val="22"/>
            <w:b w:val="0"/>
            <w:bCs w:val="0"/>
            <w:i w:val="0"/>
            <w:iCs w:val="0"/>
          </w:rPr>
          <w:t>اوّلین درخواست‌کننده از خدا نبودن</w:t>
        </w:r>
        <w:r>
          <w:tab/>
        </w:r>
        <w:r>
          <w:fldChar w:fldCharType="begin"/>
        </w:r>
        <w:r>
          <w:instrText xml:space="preserve">PAGEREF 3905 \h</w:instrText>
        </w:r>
        <w:r>
          <w:fldChar w:fldCharType="end"/>
        </w:r>
      </w:hyperlink>
    </w:p>
    <w:p>
      <w:pPr>
        <w:tabs>
          <w:tab w:val="right" w:leader="dot" w:pos="9062"/>
        </w:tabs>
        <w:ind w:left="880"/>
      </w:pPr>
      <w:hyperlink w:anchor="_Toc3906" w:history="1">
        <w:r>
          <w:rPr>
            <w:rFonts w:ascii="IRNazanin" w:hAnsi="IRNazanin" w:eastAsia="IRNazanin" w:cs="IRNazanin"/>
            <w:color w:val="111111"/>
            <w:sz w:val="22"/>
            <w:szCs w:val="22"/>
            <w:b w:val="0"/>
            <w:bCs w:val="0"/>
            <w:i w:val="0"/>
            <w:iCs w:val="0"/>
          </w:rPr>
          <w:t>یاری بنده، در رسیدن به خواسته‌اش</w:t>
        </w:r>
        <w:r>
          <w:tab/>
        </w:r>
        <w:r>
          <w:fldChar w:fldCharType="begin"/>
        </w:r>
        <w:r>
          <w:instrText xml:space="preserve">PAGEREF 3906 \h</w:instrText>
        </w:r>
        <w:r>
          <w:fldChar w:fldCharType="end"/>
        </w:r>
      </w:hyperlink>
    </w:p>
    <w:p>
      <w:pPr>
        <w:tabs>
          <w:tab w:val="right" w:leader="dot" w:pos="9062"/>
        </w:tabs>
        <w:ind w:left="880"/>
      </w:pPr>
      <w:hyperlink w:anchor="_Toc3907" w:history="1">
        <w:r>
          <w:rPr>
            <w:rFonts w:ascii="IRNazanin" w:hAnsi="IRNazanin" w:eastAsia="IRNazanin" w:cs="IRNazanin"/>
            <w:color w:val="111111"/>
            <w:sz w:val="22"/>
            <w:szCs w:val="22"/>
            <w:b w:val="0"/>
            <w:bCs w:val="0"/>
            <w:i w:val="0"/>
            <w:iCs w:val="0"/>
          </w:rPr>
          <w:t>سبب برآمدن خواسته بنده</w:t>
        </w:r>
        <w:r>
          <w:tab/>
        </w:r>
        <w:r>
          <w:fldChar w:fldCharType="begin"/>
        </w:r>
        <w:r>
          <w:instrText xml:space="preserve">PAGEREF 3907 \h</w:instrText>
        </w:r>
        <w:r>
          <w:fldChar w:fldCharType="end"/>
        </w:r>
      </w:hyperlink>
    </w:p>
    <w:p>
      <w:pPr>
        <w:tabs>
          <w:tab w:val="right" w:leader="dot" w:pos="9062"/>
        </w:tabs>
        <w:ind w:left="880"/>
      </w:pPr>
      <w:hyperlink w:anchor="_Toc3908" w:history="1">
        <w:r>
          <w:rPr>
            <w:rFonts w:ascii="IRNazanin" w:hAnsi="IRNazanin" w:eastAsia="IRNazanin" w:cs="IRNazanin"/>
            <w:color w:val="111111"/>
            <w:sz w:val="22"/>
            <w:szCs w:val="22"/>
            <w:b w:val="0"/>
            <w:bCs w:val="0"/>
            <w:i w:val="0"/>
            <w:iCs w:val="0"/>
          </w:rPr>
          <w:t>درخواست از خدا، به حقّ پیامبر صلی‌الله‌علیه‌و‌آله</w:t>
        </w:r>
        <w:r>
          <w:tab/>
        </w:r>
        <w:r>
          <w:fldChar w:fldCharType="begin"/>
        </w:r>
        <w:r>
          <w:instrText xml:space="preserve">PAGEREF 3908 \h</w:instrText>
        </w:r>
        <w:r>
          <w:fldChar w:fldCharType="end"/>
        </w:r>
      </w:hyperlink>
    </w:p>
    <w:p>
      <w:pPr>
        <w:tabs>
          <w:tab w:val="right" w:leader="dot" w:pos="9062"/>
        </w:tabs>
        <w:ind w:left="880"/>
      </w:pPr>
      <w:hyperlink w:anchor="_Toc3909" w:history="1">
        <w:r>
          <w:rPr>
            <w:rFonts w:ascii="IRNazanin" w:hAnsi="IRNazanin" w:eastAsia="IRNazanin" w:cs="IRNazanin"/>
            <w:color w:val="111111"/>
            <w:sz w:val="22"/>
            <w:szCs w:val="22"/>
            <w:b w:val="0"/>
            <w:bCs w:val="0"/>
            <w:i w:val="0"/>
            <w:iCs w:val="0"/>
          </w:rPr>
          <w:t>خواهش و خواسته بد</w:t>
        </w:r>
        <w:r>
          <w:tab/>
        </w:r>
        <w:r>
          <w:fldChar w:fldCharType="begin"/>
        </w:r>
        <w:r>
          <w:instrText xml:space="preserve">PAGEREF 3909 \h</w:instrText>
        </w:r>
        <w:r>
          <w:fldChar w:fldCharType="end"/>
        </w:r>
      </w:hyperlink>
    </w:p>
    <w:p>
      <w:pPr>
        <w:tabs>
          <w:tab w:val="right" w:leader="dot" w:pos="9062"/>
        </w:tabs>
        <w:ind w:left="880"/>
      </w:pPr>
      <w:hyperlink w:anchor="_Toc3910" w:history="1">
        <w:r>
          <w:rPr>
            <w:rFonts w:ascii="IRNazanin" w:hAnsi="IRNazanin" w:eastAsia="IRNazanin" w:cs="IRNazanin"/>
            <w:color w:val="111111"/>
            <w:sz w:val="22"/>
            <w:szCs w:val="22"/>
            <w:b w:val="0"/>
            <w:bCs w:val="0"/>
            <w:i w:val="0"/>
            <w:iCs w:val="0"/>
          </w:rPr>
          <w:t>درخواست خوشنودی خدا</w:t>
        </w:r>
        <w:r>
          <w:tab/>
        </w:r>
        <w:r>
          <w:fldChar w:fldCharType="begin"/>
        </w:r>
        <w:r>
          <w:instrText xml:space="preserve">PAGEREF 3910 \h</w:instrText>
        </w:r>
        <w:r>
          <w:fldChar w:fldCharType="end"/>
        </w:r>
      </w:hyperlink>
    </w:p>
    <w:p>
      <w:pPr>
        <w:tabs>
          <w:tab w:val="right" w:leader="dot" w:pos="9062"/>
        </w:tabs>
        <w:ind w:left="880"/>
      </w:pPr>
      <w:hyperlink w:anchor="_Toc3911" w:history="1">
        <w:r>
          <w:rPr>
            <w:rFonts w:ascii="IRNazanin" w:hAnsi="IRNazanin" w:eastAsia="IRNazanin" w:cs="IRNazanin"/>
            <w:color w:val="111111"/>
            <w:sz w:val="22"/>
            <w:szCs w:val="22"/>
            <w:b w:val="0"/>
            <w:bCs w:val="0"/>
            <w:i w:val="0"/>
            <w:iCs w:val="0"/>
          </w:rPr>
          <w:t>نعمت دادن خدا و پاداش نخواستنش</w:t>
        </w:r>
        <w:r>
          <w:tab/>
        </w:r>
        <w:r>
          <w:fldChar w:fldCharType="begin"/>
        </w:r>
        <w:r>
          <w:instrText xml:space="preserve">PAGEREF 3911 \h</w:instrText>
        </w:r>
        <w:r>
          <w:fldChar w:fldCharType="end"/>
        </w:r>
      </w:hyperlink>
    </w:p>
    <w:p>
      <w:pPr>
        <w:tabs>
          <w:tab w:val="right" w:leader="dot" w:pos="9062"/>
        </w:tabs>
        <w:ind w:left="880"/>
      </w:pPr>
      <w:hyperlink w:anchor="_Toc3912" w:history="1">
        <w:r>
          <w:rPr>
            <w:rFonts w:ascii="IRNazanin" w:hAnsi="IRNazanin" w:eastAsia="IRNazanin" w:cs="IRNazanin"/>
            <w:color w:val="111111"/>
            <w:sz w:val="22"/>
            <w:szCs w:val="22"/>
            <w:b w:val="0"/>
            <w:bCs w:val="0"/>
            <w:i w:val="0"/>
            <w:iCs w:val="0"/>
          </w:rPr>
          <w:t>آنچه خدا فردا از آن سؤال می‌نماید</w:t>
        </w:r>
        <w:r>
          <w:tab/>
        </w:r>
        <w:r>
          <w:fldChar w:fldCharType="begin"/>
        </w:r>
        <w:r>
          <w:instrText xml:space="preserve">PAGEREF 3912 \h</w:instrText>
        </w:r>
        <w:r>
          <w:fldChar w:fldCharType="end"/>
        </w:r>
      </w:hyperlink>
    </w:p>
    <w:p>
      <w:pPr>
        <w:tabs>
          <w:tab w:val="right" w:leader="dot" w:pos="9062"/>
        </w:tabs>
        <w:ind w:left="880"/>
      </w:pPr>
      <w:hyperlink w:anchor="_Toc3913" w:history="1">
        <w:r>
          <w:rPr>
            <w:rFonts w:ascii="IRNazanin" w:hAnsi="IRNazanin" w:eastAsia="IRNazanin" w:cs="IRNazanin"/>
            <w:color w:val="111111"/>
            <w:sz w:val="22"/>
            <w:szCs w:val="22"/>
            <w:b w:val="0"/>
            <w:bCs w:val="0"/>
            <w:i w:val="0"/>
            <w:iCs w:val="0"/>
          </w:rPr>
          <w:t>خواستن از خدا، در هنگام نیازمندی</w:t>
        </w:r>
        <w:r>
          <w:tab/>
        </w:r>
        <w:r>
          <w:fldChar w:fldCharType="begin"/>
        </w:r>
        <w:r>
          <w:instrText xml:space="preserve">PAGEREF 3913 \h</w:instrText>
        </w:r>
        <w:r>
          <w:fldChar w:fldCharType="end"/>
        </w:r>
      </w:hyperlink>
    </w:p>
    <w:p>
      <w:pPr>
        <w:tabs>
          <w:tab w:val="right" w:leader="dot" w:pos="9062"/>
        </w:tabs>
        <w:ind w:left="880"/>
      </w:pPr>
      <w:hyperlink w:anchor="_Toc3914" w:history="1">
        <w:r>
          <w:rPr>
            <w:rFonts w:ascii="IRNazanin" w:hAnsi="IRNazanin" w:eastAsia="IRNazanin" w:cs="IRNazanin"/>
            <w:color w:val="111111"/>
            <w:sz w:val="22"/>
            <w:szCs w:val="22"/>
            <w:b w:val="0"/>
            <w:bCs w:val="0"/>
            <w:i w:val="0"/>
            <w:iCs w:val="0"/>
          </w:rPr>
          <w:t>فروتنی برای درخواست از غیر خدا</w:t>
        </w:r>
        <w:r>
          <w:tab/>
        </w:r>
        <w:r>
          <w:fldChar w:fldCharType="begin"/>
        </w:r>
        <w:r>
          <w:instrText xml:space="preserve">PAGEREF 3914 \h</w:instrText>
        </w:r>
        <w:r>
          <w:fldChar w:fldCharType="end"/>
        </w:r>
      </w:hyperlink>
    </w:p>
    <w:p>
      <w:pPr>
        <w:tabs>
          <w:tab w:val="right" w:leader="dot" w:pos="9062"/>
        </w:tabs>
        <w:ind w:left="880"/>
      </w:pPr>
      <w:hyperlink w:anchor="_Toc3915" w:history="1">
        <w:r>
          <w:rPr>
            <w:rFonts w:ascii="IRNazanin" w:hAnsi="IRNazanin" w:eastAsia="IRNazanin" w:cs="IRNazanin"/>
            <w:color w:val="111111"/>
            <w:sz w:val="22"/>
            <w:szCs w:val="22"/>
            <w:b w:val="0"/>
            <w:bCs w:val="0"/>
            <w:i w:val="0"/>
            <w:iCs w:val="0"/>
          </w:rPr>
          <w:t>طلب روزی و بازماندن از عبادت</w:t>
        </w:r>
        <w:r>
          <w:tab/>
        </w:r>
        <w:r>
          <w:fldChar w:fldCharType="begin"/>
        </w:r>
        <w:r>
          <w:instrText xml:space="preserve">PAGEREF 3915 \h</w:instrText>
        </w:r>
        <w:r>
          <w:fldChar w:fldCharType="end"/>
        </w:r>
      </w:hyperlink>
    </w:p>
    <w:p>
      <w:pPr>
        <w:tabs>
          <w:tab w:val="right" w:leader="dot" w:pos="9062"/>
        </w:tabs>
        <w:ind w:left="880"/>
      </w:pPr>
      <w:hyperlink w:anchor="_Toc3916" w:history="1">
        <w:r>
          <w:rPr>
            <w:rFonts w:ascii="IRNazanin" w:hAnsi="IRNazanin" w:eastAsia="IRNazanin" w:cs="IRNazanin"/>
            <w:color w:val="111111"/>
            <w:sz w:val="22"/>
            <w:szCs w:val="22"/>
            <w:b w:val="0"/>
            <w:bCs w:val="0"/>
            <w:i w:val="0"/>
            <w:iCs w:val="0"/>
          </w:rPr>
          <w:t>یاری مطلوب، تنها به وسیله طالب</w:t>
        </w:r>
        <w:r>
          <w:tab/>
        </w:r>
        <w:r>
          <w:fldChar w:fldCharType="begin"/>
        </w:r>
        <w:r>
          <w:instrText xml:space="preserve">PAGEREF 3916 \h</w:instrText>
        </w:r>
        <w:r>
          <w:fldChar w:fldCharType="end"/>
        </w:r>
      </w:hyperlink>
    </w:p>
    <w:p>
      <w:pPr>
        <w:tabs>
          <w:tab w:val="right" w:leader="dot" w:pos="9062"/>
        </w:tabs>
        <w:ind w:left="880"/>
      </w:pPr>
      <w:hyperlink w:anchor="_Toc3917" w:history="1">
        <w:r>
          <w:rPr>
            <w:rFonts w:ascii="IRNazanin" w:hAnsi="IRNazanin" w:eastAsia="IRNazanin" w:cs="IRNazanin"/>
            <w:color w:val="111111"/>
            <w:sz w:val="22"/>
            <w:szCs w:val="22"/>
            <w:b w:val="0"/>
            <w:bCs w:val="0"/>
            <w:i w:val="0"/>
            <w:iCs w:val="0"/>
          </w:rPr>
          <w:t>توانا ساختن دل بنده، به رغبت به سوی خدا</w:t>
        </w:r>
        <w:r>
          <w:tab/>
        </w:r>
        <w:r>
          <w:fldChar w:fldCharType="begin"/>
        </w:r>
        <w:r>
          <w:instrText xml:space="preserve">PAGEREF 3917 \h</w:instrText>
        </w:r>
        <w:r>
          <w:fldChar w:fldCharType="end"/>
        </w:r>
      </w:hyperlink>
    </w:p>
    <w:p>
      <w:pPr>
        <w:tabs>
          <w:tab w:val="right" w:leader="dot" w:pos="9062"/>
        </w:tabs>
        <w:ind w:left="880"/>
      </w:pPr>
      <w:hyperlink w:anchor="_Toc3918" w:history="1">
        <w:r>
          <w:rPr>
            <w:rFonts w:ascii="IRNazanin" w:hAnsi="IRNazanin" w:eastAsia="IRNazanin" w:cs="IRNazanin"/>
            <w:color w:val="111111"/>
            <w:sz w:val="22"/>
            <w:szCs w:val="22"/>
            <w:b w:val="0"/>
            <w:bCs w:val="0"/>
            <w:i w:val="0"/>
            <w:iCs w:val="0"/>
          </w:rPr>
          <w:t>رغبت بنده، به آنچه نزد خداست</w:t>
        </w:r>
        <w:r>
          <w:tab/>
        </w:r>
        <w:r>
          <w:fldChar w:fldCharType="begin"/>
        </w:r>
        <w:r>
          <w:instrText xml:space="preserve">PAGEREF 3918 \h</w:instrText>
        </w:r>
        <w:r>
          <w:fldChar w:fldCharType="end"/>
        </w:r>
      </w:hyperlink>
    </w:p>
    <w:p>
      <w:pPr>
        <w:tabs>
          <w:tab w:val="right" w:leader="dot" w:pos="9062"/>
        </w:tabs>
        <w:ind w:left="880"/>
      </w:pPr>
      <w:hyperlink w:anchor="_Toc3919" w:history="1">
        <w:r>
          <w:rPr>
            <w:rFonts w:ascii="IRNazanin" w:hAnsi="IRNazanin" w:eastAsia="IRNazanin" w:cs="IRNazanin"/>
            <w:color w:val="111111"/>
            <w:sz w:val="22"/>
            <w:szCs w:val="22"/>
            <w:b w:val="0"/>
            <w:bCs w:val="0"/>
            <w:i w:val="0"/>
            <w:iCs w:val="0"/>
          </w:rPr>
          <w:t>رغبت در عمل برای آخرت</w:t>
        </w:r>
        <w:r>
          <w:tab/>
        </w:r>
        <w:r>
          <w:fldChar w:fldCharType="begin"/>
        </w:r>
        <w:r>
          <w:instrText xml:space="preserve">PAGEREF 3919 \h</w:instrText>
        </w:r>
        <w:r>
          <w:fldChar w:fldCharType="end"/>
        </w:r>
      </w:hyperlink>
    </w:p>
    <w:p>
      <w:pPr>
        <w:tabs>
          <w:tab w:val="right" w:leader="dot" w:pos="9062"/>
        </w:tabs>
        <w:ind w:left="880"/>
      </w:pPr>
      <w:hyperlink w:anchor="_Toc3920" w:history="1">
        <w:r>
          <w:rPr>
            <w:rFonts w:ascii="IRNazanin" w:hAnsi="IRNazanin" w:eastAsia="IRNazanin" w:cs="IRNazanin"/>
            <w:color w:val="111111"/>
            <w:sz w:val="22"/>
            <w:szCs w:val="22"/>
            <w:b w:val="0"/>
            <w:bCs w:val="0"/>
            <w:i w:val="0"/>
            <w:iCs w:val="0"/>
          </w:rPr>
          <w:t>درخواست رفع گرفتاری، برای والدین</w:t>
        </w:r>
        <w:r>
          <w:tab/>
        </w:r>
        <w:r>
          <w:fldChar w:fldCharType="begin"/>
        </w:r>
        <w:r>
          <w:instrText xml:space="preserve">PAGEREF 3920 \h</w:instrText>
        </w:r>
        <w:r>
          <w:fldChar w:fldCharType="end"/>
        </w:r>
      </w:hyperlink>
    </w:p>
    <w:p>
      <w:pPr>
        <w:tabs>
          <w:tab w:val="right" w:leader="dot" w:pos="9062"/>
        </w:tabs>
        <w:ind w:left="880"/>
      </w:pPr>
      <w:hyperlink w:anchor="_Toc3921" w:history="1">
        <w:r>
          <w:rPr>
            <w:rFonts w:ascii="IRNazanin" w:hAnsi="IRNazanin" w:eastAsia="IRNazanin" w:cs="IRNazanin"/>
            <w:color w:val="111111"/>
            <w:sz w:val="22"/>
            <w:szCs w:val="22"/>
            <w:b w:val="0"/>
            <w:bCs w:val="0"/>
            <w:i w:val="0"/>
            <w:iCs w:val="0"/>
          </w:rPr>
          <w:t>خواهان پاداش نمودن بندگان</w:t>
        </w:r>
        <w:r>
          <w:tab/>
        </w:r>
        <w:r>
          <w:fldChar w:fldCharType="begin"/>
        </w:r>
        <w:r>
          <w:instrText xml:space="preserve">PAGEREF 3921 \h</w:instrText>
        </w:r>
        <w:r>
          <w:fldChar w:fldCharType="end"/>
        </w:r>
      </w:hyperlink>
    </w:p>
    <w:p>
      <w:pPr>
        <w:tabs>
          <w:tab w:val="right" w:leader="dot" w:pos="9062"/>
        </w:tabs>
        <w:ind w:left="880"/>
      </w:pPr>
      <w:hyperlink w:anchor="_Toc3922" w:history="1">
        <w:r>
          <w:rPr>
            <w:rFonts w:ascii="IRNazanin" w:hAnsi="IRNazanin" w:eastAsia="IRNazanin" w:cs="IRNazanin"/>
            <w:color w:val="111111"/>
            <w:sz w:val="22"/>
            <w:szCs w:val="22"/>
            <w:b w:val="0"/>
            <w:bCs w:val="0"/>
            <w:i w:val="0"/>
            <w:iCs w:val="0"/>
          </w:rPr>
          <w:t>عطا کردن همه درخواست‌های بنده</w:t>
        </w:r>
        <w:r>
          <w:tab/>
        </w:r>
        <w:r>
          <w:fldChar w:fldCharType="begin"/>
        </w:r>
        <w:r>
          <w:instrText xml:space="preserve">PAGEREF 3922 \h</w:instrText>
        </w:r>
        <w:r>
          <w:fldChar w:fldCharType="end"/>
        </w:r>
      </w:hyperlink>
    </w:p>
    <w:p>
      <w:pPr>
        <w:tabs>
          <w:tab w:val="right" w:leader="dot" w:pos="9062"/>
        </w:tabs>
        <w:ind w:left="880"/>
      </w:pPr>
      <w:hyperlink w:anchor="_Toc3923" w:history="1">
        <w:r>
          <w:rPr>
            <w:rFonts w:ascii="IRNazanin" w:hAnsi="IRNazanin" w:eastAsia="IRNazanin" w:cs="IRNazanin"/>
            <w:color w:val="111111"/>
            <w:sz w:val="22"/>
            <w:szCs w:val="22"/>
            <w:b w:val="0"/>
            <w:bCs w:val="0"/>
            <w:i w:val="0"/>
            <w:iCs w:val="0"/>
          </w:rPr>
          <w:t>درخواست از خدا و کامیابی بنده</w:t>
        </w:r>
        <w:r>
          <w:tab/>
        </w:r>
        <w:r>
          <w:fldChar w:fldCharType="begin"/>
        </w:r>
        <w:r>
          <w:instrText xml:space="preserve">PAGEREF 3923 \h</w:instrText>
        </w:r>
        <w:r>
          <w:fldChar w:fldCharType="end"/>
        </w:r>
      </w:hyperlink>
    </w:p>
    <w:p>
      <w:pPr>
        <w:tabs>
          <w:tab w:val="right" w:leader="dot" w:pos="9062"/>
        </w:tabs>
        <w:ind w:left="880"/>
      </w:pPr>
      <w:hyperlink w:anchor="_Toc3924" w:history="1">
        <w:r>
          <w:rPr>
            <w:rFonts w:ascii="IRNazanin" w:hAnsi="IRNazanin" w:eastAsia="IRNazanin" w:cs="IRNazanin"/>
            <w:color w:val="111111"/>
            <w:sz w:val="22"/>
            <w:szCs w:val="22"/>
            <w:b w:val="0"/>
            <w:bCs w:val="0"/>
            <w:i w:val="0"/>
            <w:iCs w:val="0"/>
          </w:rPr>
          <w:t>عطا به همسایگان، قبل از درخواستشان</w:t>
        </w:r>
        <w:r>
          <w:tab/>
        </w:r>
        <w:r>
          <w:fldChar w:fldCharType="begin"/>
        </w:r>
        <w:r>
          <w:instrText xml:space="preserve">PAGEREF 3924 \h</w:instrText>
        </w:r>
        <w:r>
          <w:fldChar w:fldCharType="end"/>
        </w:r>
      </w:hyperlink>
    </w:p>
    <w:p>
      <w:pPr>
        <w:tabs>
          <w:tab w:val="right" w:leader="dot" w:pos="9062"/>
        </w:tabs>
        <w:ind w:left="880"/>
      </w:pPr>
      <w:hyperlink w:anchor="_Toc3925" w:history="1">
        <w:r>
          <w:rPr>
            <w:rFonts w:ascii="IRNazanin" w:hAnsi="IRNazanin" w:eastAsia="IRNazanin" w:cs="IRNazanin"/>
            <w:color w:val="111111"/>
            <w:sz w:val="22"/>
            <w:szCs w:val="22"/>
            <w:b w:val="0"/>
            <w:bCs w:val="0"/>
            <w:i w:val="0"/>
            <w:iCs w:val="0"/>
          </w:rPr>
          <w:t>برگرداندن خواهش خود، از نیازمند به فضل خدا</w:t>
        </w:r>
        <w:r>
          <w:tab/>
        </w:r>
        <w:r>
          <w:fldChar w:fldCharType="begin"/>
        </w:r>
        <w:r>
          <w:instrText xml:space="preserve">PAGEREF 3925 \h</w:instrText>
        </w:r>
        <w:r>
          <w:fldChar w:fldCharType="end"/>
        </w:r>
      </w:hyperlink>
    </w:p>
    <w:p>
      <w:pPr>
        <w:tabs>
          <w:tab w:val="right" w:leader="dot" w:pos="9062"/>
        </w:tabs>
        <w:ind w:left="880"/>
      </w:pPr>
      <w:hyperlink w:anchor="_Toc3926" w:history="1">
        <w:r>
          <w:rPr>
            <w:rFonts w:ascii="IRNazanin" w:hAnsi="IRNazanin" w:eastAsia="IRNazanin" w:cs="IRNazanin"/>
            <w:color w:val="111111"/>
            <w:sz w:val="22"/>
            <w:szCs w:val="22"/>
            <w:b w:val="0"/>
            <w:bCs w:val="0"/>
            <w:i w:val="0"/>
            <w:iCs w:val="0"/>
          </w:rPr>
          <w:t>بلندی خواستن، از غیر خدا</w:t>
        </w:r>
        <w:r>
          <w:tab/>
        </w:r>
        <w:r>
          <w:fldChar w:fldCharType="begin"/>
        </w:r>
        <w:r>
          <w:instrText xml:space="preserve">PAGEREF 3926 \h</w:instrText>
        </w:r>
        <w:r>
          <w:fldChar w:fldCharType="end"/>
        </w:r>
      </w:hyperlink>
    </w:p>
    <w:p>
      <w:pPr>
        <w:tabs>
          <w:tab w:val="right" w:leader="dot" w:pos="9062"/>
        </w:tabs>
        <w:ind w:left="880"/>
      </w:pPr>
      <w:hyperlink w:anchor="_Toc3927" w:history="1">
        <w:r>
          <w:rPr>
            <w:rFonts w:ascii="IRNazanin" w:hAnsi="IRNazanin" w:eastAsia="IRNazanin" w:cs="IRNazanin"/>
            <w:color w:val="111111"/>
            <w:sz w:val="22"/>
            <w:szCs w:val="22"/>
            <w:b w:val="0"/>
            <w:bCs w:val="0"/>
            <w:i w:val="0"/>
            <w:iCs w:val="0"/>
          </w:rPr>
          <w:t>طلب عزّت، به وسیله غیر خدا</w:t>
        </w:r>
        <w:r>
          <w:tab/>
        </w:r>
        <w:r>
          <w:fldChar w:fldCharType="begin"/>
        </w:r>
        <w:r>
          <w:instrText xml:space="preserve">PAGEREF 3927 \h</w:instrText>
        </w:r>
        <w:r>
          <w:fldChar w:fldCharType="end"/>
        </w:r>
      </w:hyperlink>
    </w:p>
    <w:p>
      <w:pPr>
        <w:tabs>
          <w:tab w:val="right" w:leader="dot" w:pos="9062"/>
        </w:tabs>
        <w:ind w:left="880"/>
      </w:pPr>
      <w:hyperlink w:anchor="_Toc3928" w:history="1">
        <w:r>
          <w:rPr>
            <w:rFonts w:ascii="IRNazanin" w:hAnsi="IRNazanin" w:eastAsia="IRNazanin" w:cs="IRNazanin"/>
            <w:color w:val="111111"/>
            <w:sz w:val="22"/>
            <w:szCs w:val="22"/>
            <w:b w:val="0"/>
            <w:bCs w:val="0"/>
            <w:i w:val="0"/>
            <w:iCs w:val="0"/>
          </w:rPr>
          <w:t>طلب دارایی از غیر خدا</w:t>
        </w:r>
        <w:r>
          <w:tab/>
        </w:r>
        <w:r>
          <w:fldChar w:fldCharType="begin"/>
        </w:r>
        <w:r>
          <w:instrText xml:space="preserve">PAGEREF 3928 \h</w:instrText>
        </w:r>
        <w:r>
          <w:fldChar w:fldCharType="end"/>
        </w:r>
      </w:hyperlink>
    </w:p>
    <w:p>
      <w:pPr>
        <w:tabs>
          <w:tab w:val="right" w:leader="dot" w:pos="9062"/>
        </w:tabs>
        <w:ind w:left="880"/>
      </w:pPr>
      <w:hyperlink w:anchor="_Toc3929" w:history="1">
        <w:r>
          <w:rPr>
            <w:rFonts w:ascii="IRNazanin" w:hAnsi="IRNazanin" w:eastAsia="IRNazanin" w:cs="IRNazanin"/>
            <w:color w:val="111111"/>
            <w:sz w:val="22"/>
            <w:szCs w:val="22"/>
            <w:b w:val="0"/>
            <w:bCs w:val="0"/>
            <w:i w:val="0"/>
            <w:iCs w:val="0"/>
          </w:rPr>
          <w:t>خدا، درخواستگاه بنده</w:t>
        </w:r>
        <w:r>
          <w:tab/>
        </w:r>
        <w:r>
          <w:fldChar w:fldCharType="begin"/>
        </w:r>
        <w:r>
          <w:instrText xml:space="preserve">PAGEREF 3929 \h</w:instrText>
        </w:r>
        <w:r>
          <w:fldChar w:fldCharType="end"/>
        </w:r>
      </w:hyperlink>
    </w:p>
    <w:p>
      <w:pPr>
        <w:tabs>
          <w:tab w:val="right" w:leader="dot" w:pos="9062"/>
        </w:tabs>
        <w:ind w:left="880"/>
      </w:pPr>
      <w:hyperlink w:anchor="_Toc3930" w:history="1">
        <w:r>
          <w:rPr>
            <w:rFonts w:ascii="IRNazanin" w:hAnsi="IRNazanin" w:eastAsia="IRNazanin" w:cs="IRNazanin"/>
            <w:color w:val="111111"/>
            <w:sz w:val="22"/>
            <w:szCs w:val="22"/>
            <w:b w:val="0"/>
            <w:bCs w:val="0"/>
            <w:i w:val="0"/>
            <w:iCs w:val="0"/>
          </w:rPr>
          <w:t>خدا، رواکننده حاجت است، نه هر که از او طلب شود</w:t>
        </w:r>
        <w:r>
          <w:tab/>
        </w:r>
        <w:r>
          <w:fldChar w:fldCharType="begin"/>
        </w:r>
        <w:r>
          <w:instrText xml:space="preserve">PAGEREF 3930 \h</w:instrText>
        </w:r>
        <w:r>
          <w:fldChar w:fldCharType="end"/>
        </w:r>
      </w:hyperlink>
    </w:p>
    <w:p>
      <w:pPr>
        <w:tabs>
          <w:tab w:val="right" w:leader="dot" w:pos="9062"/>
        </w:tabs>
        <w:ind w:left="880"/>
      </w:pPr>
      <w:hyperlink w:anchor="_Toc3931" w:history="1">
        <w:r>
          <w:rPr>
            <w:rFonts w:ascii="IRNazanin" w:hAnsi="IRNazanin" w:eastAsia="IRNazanin" w:cs="IRNazanin"/>
            <w:color w:val="111111"/>
            <w:sz w:val="22"/>
            <w:szCs w:val="22"/>
            <w:b w:val="0"/>
            <w:bCs w:val="0"/>
            <w:i w:val="0"/>
            <w:iCs w:val="0"/>
          </w:rPr>
          <w:t>متوجّه گرداندن خواهش خود، به خدا</w:t>
        </w:r>
        <w:r>
          <w:tab/>
        </w:r>
        <w:r>
          <w:fldChar w:fldCharType="begin"/>
        </w:r>
        <w:r>
          <w:instrText xml:space="preserve">PAGEREF 3931 \h</w:instrText>
        </w:r>
        <w:r>
          <w:fldChar w:fldCharType="end"/>
        </w:r>
      </w:hyperlink>
    </w:p>
    <w:p>
      <w:pPr>
        <w:tabs>
          <w:tab w:val="right" w:leader="dot" w:pos="9062"/>
        </w:tabs>
        <w:ind w:left="880"/>
      </w:pPr>
      <w:hyperlink w:anchor="_Toc3932" w:history="1">
        <w:r>
          <w:rPr>
            <w:rFonts w:ascii="IRNazanin" w:hAnsi="IRNazanin" w:eastAsia="IRNazanin" w:cs="IRNazanin"/>
            <w:color w:val="111111"/>
            <w:sz w:val="22"/>
            <w:szCs w:val="22"/>
            <w:b w:val="0"/>
            <w:bCs w:val="0"/>
            <w:i w:val="0"/>
            <w:iCs w:val="0"/>
          </w:rPr>
          <w:t>بنده، ایستا بین درخواست از خدا و ترس از او</w:t>
        </w:r>
        <w:r>
          <w:tab/>
        </w:r>
        <w:r>
          <w:fldChar w:fldCharType="begin"/>
        </w:r>
        <w:r>
          <w:instrText xml:space="preserve">PAGEREF 3932 \h</w:instrText>
        </w:r>
        <w:r>
          <w:fldChar w:fldCharType="end"/>
        </w:r>
      </w:hyperlink>
    </w:p>
    <w:p>
      <w:pPr>
        <w:tabs>
          <w:tab w:val="right" w:leader="dot" w:pos="9062"/>
        </w:tabs>
        <w:ind w:left="880"/>
      </w:pPr>
      <w:hyperlink w:anchor="_Toc3933" w:history="1">
        <w:r>
          <w:rPr>
            <w:rFonts w:ascii="IRNazanin" w:hAnsi="IRNazanin" w:eastAsia="IRNazanin" w:cs="IRNazanin"/>
            <w:color w:val="111111"/>
            <w:sz w:val="22"/>
            <w:szCs w:val="22"/>
            <w:b w:val="0"/>
            <w:bCs w:val="0"/>
            <w:i w:val="0"/>
            <w:iCs w:val="0"/>
          </w:rPr>
          <w:t>درخواست از بخشنده‌ترین کس</w:t>
        </w:r>
        <w:r>
          <w:tab/>
        </w:r>
        <w:r>
          <w:fldChar w:fldCharType="begin"/>
        </w:r>
        <w:r>
          <w:instrText xml:space="preserve">PAGEREF 3933 \h</w:instrText>
        </w:r>
        <w:r>
          <w:fldChar w:fldCharType="end"/>
        </w:r>
      </w:hyperlink>
    </w:p>
    <w:p>
      <w:pPr>
        <w:tabs>
          <w:tab w:val="right" w:leader="dot" w:pos="9062"/>
        </w:tabs>
        <w:ind w:left="880"/>
      </w:pPr>
      <w:hyperlink w:anchor="_Toc3934" w:history="1">
        <w:r>
          <w:rPr>
            <w:rFonts w:ascii="IRNazanin" w:hAnsi="IRNazanin" w:eastAsia="IRNazanin" w:cs="IRNazanin"/>
            <w:color w:val="111111"/>
            <w:sz w:val="22"/>
            <w:szCs w:val="22"/>
            <w:b w:val="0"/>
            <w:bCs w:val="0"/>
            <w:i w:val="0"/>
            <w:iCs w:val="0"/>
          </w:rPr>
          <w:t>خواهان بودن بندگان، به سوی خدا</w:t>
        </w:r>
        <w:r>
          <w:tab/>
        </w:r>
        <w:r>
          <w:fldChar w:fldCharType="begin"/>
        </w:r>
        <w:r>
          <w:instrText xml:space="preserve">PAGEREF 3934 \h</w:instrText>
        </w:r>
        <w:r>
          <w:fldChar w:fldCharType="end"/>
        </w:r>
      </w:hyperlink>
    </w:p>
    <w:p>
      <w:pPr>
        <w:tabs>
          <w:tab w:val="right" w:leader="dot" w:pos="9062"/>
        </w:tabs>
        <w:ind w:left="880"/>
      </w:pPr>
      <w:hyperlink w:anchor="_Toc3935" w:history="1">
        <w:r>
          <w:rPr>
            <w:rFonts w:ascii="IRNazanin" w:hAnsi="IRNazanin" w:eastAsia="IRNazanin" w:cs="IRNazanin"/>
            <w:color w:val="111111"/>
            <w:sz w:val="22"/>
            <w:szCs w:val="22"/>
            <w:b w:val="0"/>
            <w:bCs w:val="0"/>
            <w:i w:val="0"/>
            <w:iCs w:val="0"/>
          </w:rPr>
          <w:t>درخواست عفو الهی</w:t>
        </w:r>
        <w:r>
          <w:tab/>
        </w:r>
        <w:r>
          <w:fldChar w:fldCharType="begin"/>
        </w:r>
        <w:r>
          <w:instrText xml:space="preserve">PAGEREF 3935 \h</w:instrText>
        </w:r>
        <w:r>
          <w:fldChar w:fldCharType="end"/>
        </w:r>
      </w:hyperlink>
    </w:p>
    <w:p>
      <w:pPr>
        <w:tabs>
          <w:tab w:val="right" w:leader="dot" w:pos="9062"/>
        </w:tabs>
        <w:ind w:left="880"/>
      </w:pPr>
      <w:hyperlink w:anchor="_Toc3936" w:history="1">
        <w:r>
          <w:rPr>
            <w:rFonts w:ascii="IRNazanin" w:hAnsi="IRNazanin" w:eastAsia="IRNazanin" w:cs="IRNazanin"/>
            <w:color w:val="111111"/>
            <w:sz w:val="22"/>
            <w:szCs w:val="22"/>
            <w:b w:val="0"/>
            <w:bCs w:val="0"/>
            <w:i w:val="0"/>
            <w:iCs w:val="0"/>
          </w:rPr>
          <w:t>برتری ندادن نیازمند درخواست‌کننده، بر خود</w:t>
        </w:r>
        <w:r>
          <w:tab/>
        </w:r>
        <w:r>
          <w:fldChar w:fldCharType="begin"/>
        </w:r>
        <w:r>
          <w:instrText xml:space="preserve">PAGEREF 3936 \h</w:instrText>
        </w:r>
        <w:r>
          <w:fldChar w:fldCharType="end"/>
        </w:r>
      </w:hyperlink>
    </w:p>
    <w:p>
      <w:pPr>
        <w:tabs>
          <w:tab w:val="right" w:leader="dot" w:pos="9062"/>
        </w:tabs>
        <w:ind w:left="880"/>
      </w:pPr>
      <w:hyperlink w:anchor="_Toc3937" w:history="1">
        <w:r>
          <w:rPr>
            <w:rFonts w:ascii="IRNazanin" w:hAnsi="IRNazanin" w:eastAsia="IRNazanin" w:cs="IRNazanin"/>
            <w:color w:val="111111"/>
            <w:sz w:val="22"/>
            <w:szCs w:val="22"/>
            <w:b w:val="0"/>
            <w:bCs w:val="0"/>
            <w:i w:val="0"/>
            <w:iCs w:val="0"/>
          </w:rPr>
          <w:t>نطلبیدن مقصودی، جز خدا</w:t>
        </w:r>
        <w:r>
          <w:tab/>
        </w:r>
        <w:r>
          <w:fldChar w:fldCharType="begin"/>
        </w:r>
        <w:r>
          <w:instrText xml:space="preserve">PAGEREF 3937 \h</w:instrText>
        </w:r>
        <w:r>
          <w:fldChar w:fldCharType="end"/>
        </w:r>
      </w:hyperlink>
    </w:p>
    <w:p>
      <w:pPr>
        <w:tabs>
          <w:tab w:val="right" w:leader="dot" w:pos="9062"/>
        </w:tabs>
        <w:ind w:left="880"/>
      </w:pPr>
      <w:hyperlink w:anchor="_Toc3938" w:history="1">
        <w:r>
          <w:rPr>
            <w:rFonts w:ascii="IRNazanin" w:hAnsi="IRNazanin" w:eastAsia="IRNazanin" w:cs="IRNazanin"/>
            <w:color w:val="111111"/>
            <w:sz w:val="22"/>
            <w:szCs w:val="22"/>
            <w:b w:val="0"/>
            <w:bCs w:val="0"/>
            <w:i w:val="0"/>
            <w:iCs w:val="0"/>
          </w:rPr>
          <w:t>ترغیب الهیِ دربردارنده بهره</w:t>
        </w:r>
        <w:r>
          <w:tab/>
        </w:r>
        <w:r>
          <w:fldChar w:fldCharType="begin"/>
        </w:r>
        <w:r>
          <w:instrText xml:space="preserve">PAGEREF 3938 \h</w:instrText>
        </w:r>
        <w:r>
          <w:fldChar w:fldCharType="end"/>
        </w:r>
      </w:hyperlink>
    </w:p>
    <w:p>
      <w:pPr>
        <w:tabs>
          <w:tab w:val="right" w:leader="dot" w:pos="9062"/>
        </w:tabs>
        <w:ind w:left="880"/>
      </w:pPr>
      <w:hyperlink w:anchor="_Toc3939" w:history="1">
        <w:r>
          <w:rPr>
            <w:rFonts w:ascii="IRNazanin" w:hAnsi="IRNazanin" w:eastAsia="IRNazanin" w:cs="IRNazanin"/>
            <w:color w:val="111111"/>
            <w:sz w:val="22"/>
            <w:szCs w:val="22"/>
            <w:b w:val="0"/>
            <w:bCs w:val="0"/>
            <w:i w:val="0"/>
            <w:iCs w:val="0"/>
          </w:rPr>
          <w:t>درخواست افزودن نعمت</w:t>
        </w:r>
        <w:r>
          <w:tab/>
        </w:r>
        <w:r>
          <w:fldChar w:fldCharType="begin"/>
        </w:r>
        <w:r>
          <w:instrText xml:space="preserve">PAGEREF 3939 \h</w:instrText>
        </w:r>
        <w:r>
          <w:fldChar w:fldCharType="end"/>
        </w:r>
      </w:hyperlink>
    </w:p>
    <w:p>
      <w:pPr>
        <w:tabs>
          <w:tab w:val="right" w:leader="dot" w:pos="9062"/>
        </w:tabs>
        <w:ind w:left="880"/>
      </w:pPr>
      <w:hyperlink w:anchor="_Toc3940" w:history="1">
        <w:r>
          <w:rPr>
            <w:rFonts w:ascii="IRNazanin" w:hAnsi="IRNazanin" w:eastAsia="IRNazanin" w:cs="IRNazanin"/>
            <w:color w:val="111111"/>
            <w:sz w:val="22"/>
            <w:szCs w:val="22"/>
            <w:b w:val="0"/>
            <w:bCs w:val="0"/>
            <w:i w:val="0"/>
            <w:iCs w:val="0"/>
          </w:rPr>
          <w:t>ترغیب نمودن بندگان، به قیام (در شب)</w:t>
        </w:r>
        <w:r>
          <w:tab/>
        </w:r>
        <w:r>
          <w:fldChar w:fldCharType="begin"/>
        </w:r>
        <w:r>
          <w:instrText xml:space="preserve">PAGEREF 3940 \h</w:instrText>
        </w:r>
        <w:r>
          <w:fldChar w:fldCharType="end"/>
        </w:r>
      </w:hyperlink>
    </w:p>
    <w:p>
      <w:pPr>
        <w:tabs>
          <w:tab w:val="right" w:leader="dot" w:pos="9062"/>
        </w:tabs>
        <w:ind w:left="880"/>
      </w:pPr>
      <w:hyperlink w:anchor="_Toc3941" w:history="1">
        <w:r>
          <w:rPr>
            <w:rFonts w:ascii="IRNazanin" w:hAnsi="IRNazanin" w:eastAsia="IRNazanin" w:cs="IRNazanin"/>
            <w:color w:val="111111"/>
            <w:sz w:val="22"/>
            <w:szCs w:val="22"/>
            <w:b w:val="0"/>
            <w:bCs w:val="0"/>
            <w:i w:val="0"/>
            <w:iCs w:val="0"/>
          </w:rPr>
          <w:t>توانایی خدا، به آنچه خواسته شود</w:t>
        </w:r>
        <w:r>
          <w:tab/>
        </w:r>
        <w:r>
          <w:fldChar w:fldCharType="begin"/>
        </w:r>
        <w:r>
          <w:instrText xml:space="preserve">PAGEREF 3941 \h</w:instrText>
        </w:r>
        <w:r>
          <w:fldChar w:fldCharType="end"/>
        </w:r>
      </w:hyperlink>
    </w:p>
    <w:p>
      <w:pPr>
        <w:tabs>
          <w:tab w:val="right" w:leader="dot" w:pos="9062"/>
        </w:tabs>
        <w:ind w:left="880"/>
      </w:pPr>
      <w:hyperlink w:anchor="_Toc3942" w:history="1">
        <w:r>
          <w:rPr>
            <w:rFonts w:ascii="IRNazanin" w:hAnsi="IRNazanin" w:eastAsia="IRNazanin" w:cs="IRNazanin"/>
            <w:color w:val="111111"/>
            <w:sz w:val="22"/>
            <w:szCs w:val="22"/>
            <w:b w:val="0"/>
            <w:bCs w:val="0"/>
            <w:i w:val="0"/>
            <w:iCs w:val="0"/>
          </w:rPr>
          <w:t>درخواست نزدیکی به خدا</w:t>
        </w:r>
        <w:r>
          <w:tab/>
        </w:r>
        <w:r>
          <w:fldChar w:fldCharType="begin"/>
        </w:r>
        <w:r>
          <w:instrText xml:space="preserve">PAGEREF 3942 \h</w:instrText>
        </w:r>
        <w:r>
          <w:fldChar w:fldCharType="end"/>
        </w:r>
      </w:hyperlink>
    </w:p>
    <w:p>
      <w:pPr>
        <w:tabs>
          <w:tab w:val="right" w:leader="dot" w:pos="9062"/>
        </w:tabs>
        <w:ind w:left="880"/>
      </w:pPr>
      <w:hyperlink w:anchor="_Toc3943" w:history="1">
        <w:r>
          <w:rPr>
            <w:rFonts w:ascii="IRNazanin" w:hAnsi="IRNazanin" w:eastAsia="IRNazanin" w:cs="IRNazanin"/>
            <w:color w:val="111111"/>
            <w:sz w:val="22"/>
            <w:szCs w:val="22"/>
            <w:b w:val="0"/>
            <w:bCs w:val="0"/>
            <w:i w:val="0"/>
            <w:iCs w:val="0"/>
          </w:rPr>
          <w:t>درخواست از فضل خداوند</w:t>
        </w:r>
        <w:r>
          <w:tab/>
        </w:r>
        <w:r>
          <w:fldChar w:fldCharType="begin"/>
        </w:r>
        <w:r>
          <w:instrText xml:space="preserve">PAGEREF 3943 \h</w:instrText>
        </w:r>
        <w:r>
          <w:fldChar w:fldCharType="end"/>
        </w:r>
      </w:hyperlink>
    </w:p>
    <w:p>
      <w:pPr>
        <w:tabs>
          <w:tab w:val="right" w:leader="dot" w:pos="9062"/>
        </w:tabs>
        <w:ind w:left="880"/>
      </w:pPr>
      <w:hyperlink w:anchor="_Toc3944" w:history="1">
        <w:r>
          <w:rPr>
            <w:rFonts w:ascii="IRNazanin" w:hAnsi="IRNazanin" w:eastAsia="IRNazanin" w:cs="IRNazanin"/>
            <w:color w:val="111111"/>
            <w:sz w:val="22"/>
            <w:szCs w:val="22"/>
            <w:b w:val="0"/>
            <w:bCs w:val="0"/>
            <w:i w:val="0"/>
            <w:iCs w:val="0"/>
          </w:rPr>
          <w:t>رمضان، ماهِ درخواست‌شده</w:t>
        </w:r>
        <w:r>
          <w:tab/>
        </w:r>
        <w:r>
          <w:fldChar w:fldCharType="begin"/>
        </w:r>
        <w:r>
          <w:instrText xml:space="preserve">PAGEREF 3944 \h</w:instrText>
        </w:r>
        <w:r>
          <w:fldChar w:fldCharType="end"/>
        </w:r>
      </w:hyperlink>
    </w:p>
    <w:p>
      <w:pPr>
        <w:tabs>
          <w:tab w:val="right" w:leader="dot" w:pos="9062"/>
        </w:tabs>
        <w:ind w:left="880"/>
      </w:pPr>
      <w:hyperlink w:anchor="_Toc3945" w:history="1">
        <w:r>
          <w:rPr>
            <w:rFonts w:ascii="IRNazanin" w:hAnsi="IRNazanin" w:eastAsia="IRNazanin" w:cs="IRNazanin"/>
            <w:color w:val="111111"/>
            <w:sz w:val="22"/>
            <w:szCs w:val="22"/>
            <w:b w:val="0"/>
            <w:bCs w:val="0"/>
            <w:i w:val="0"/>
            <w:iCs w:val="0"/>
          </w:rPr>
          <w:t>دریافت نیکی درخواست شده، در ماه رمضان</w:t>
        </w:r>
        <w:r>
          <w:tab/>
        </w:r>
        <w:r>
          <w:fldChar w:fldCharType="begin"/>
        </w:r>
        <w:r>
          <w:instrText xml:space="preserve">PAGEREF 3945 \h</w:instrText>
        </w:r>
        <w:r>
          <w:fldChar w:fldCharType="end"/>
        </w:r>
      </w:hyperlink>
    </w:p>
    <w:p>
      <w:pPr>
        <w:tabs>
          <w:tab w:val="right" w:leader="dot" w:pos="9062"/>
        </w:tabs>
        <w:ind w:left="880"/>
      </w:pPr>
      <w:hyperlink w:anchor="_Toc3946" w:history="1">
        <w:r>
          <w:rPr>
            <w:rFonts w:ascii="IRNazanin" w:hAnsi="IRNazanin" w:eastAsia="IRNazanin" w:cs="IRNazanin"/>
            <w:color w:val="111111"/>
            <w:sz w:val="22"/>
            <w:szCs w:val="22"/>
            <w:b w:val="0"/>
            <w:bCs w:val="0"/>
            <w:i w:val="0"/>
            <w:iCs w:val="0"/>
          </w:rPr>
          <w:t>دریافت خوشی آنچه بندگان از خدا خواهانند</w:t>
        </w:r>
        <w:r>
          <w:tab/>
        </w:r>
        <w:r>
          <w:fldChar w:fldCharType="begin"/>
        </w:r>
        <w:r>
          <w:instrText xml:space="preserve">PAGEREF 3946 \h</w:instrText>
        </w:r>
        <w:r>
          <w:fldChar w:fldCharType="end"/>
        </w:r>
      </w:hyperlink>
    </w:p>
    <w:p>
      <w:pPr>
        <w:tabs>
          <w:tab w:val="right" w:leader="dot" w:pos="9062"/>
        </w:tabs>
        <w:ind w:left="880"/>
      </w:pPr>
      <w:hyperlink w:anchor="_Toc3947" w:history="1">
        <w:r>
          <w:rPr>
            <w:rFonts w:ascii="IRNazanin" w:hAnsi="IRNazanin" w:eastAsia="IRNazanin" w:cs="IRNazanin"/>
            <w:color w:val="111111"/>
            <w:sz w:val="22"/>
            <w:szCs w:val="22"/>
            <w:b w:val="0"/>
            <w:bCs w:val="0"/>
            <w:i w:val="0"/>
            <w:iCs w:val="0"/>
          </w:rPr>
          <w:t>پر شدن جام‌های خواسته‌ها</w:t>
        </w:r>
        <w:r>
          <w:tab/>
        </w:r>
        <w:r>
          <w:fldChar w:fldCharType="begin"/>
        </w:r>
        <w:r>
          <w:instrText xml:space="preserve">PAGEREF 3947 \h</w:instrText>
        </w:r>
        <w:r>
          <w:fldChar w:fldCharType="end"/>
        </w:r>
      </w:hyperlink>
    </w:p>
    <w:p>
      <w:pPr>
        <w:tabs>
          <w:tab w:val="right" w:leader="dot" w:pos="9062"/>
        </w:tabs>
        <w:ind w:left="880"/>
      </w:pPr>
      <w:hyperlink w:anchor="_Toc3948" w:history="1">
        <w:r>
          <w:rPr>
            <w:rFonts w:ascii="IRNazanin" w:hAnsi="IRNazanin" w:eastAsia="IRNazanin" w:cs="IRNazanin"/>
            <w:color w:val="111111"/>
            <w:sz w:val="22"/>
            <w:szCs w:val="22"/>
            <w:b w:val="0"/>
            <w:bCs w:val="0"/>
            <w:i w:val="0"/>
            <w:iCs w:val="0"/>
          </w:rPr>
          <w:t>جز خدا را درخواست نمودن</w:t>
        </w:r>
        <w:r>
          <w:tab/>
        </w:r>
        <w:r>
          <w:fldChar w:fldCharType="begin"/>
        </w:r>
        <w:r>
          <w:instrText xml:space="preserve">PAGEREF 3948 \h</w:instrText>
        </w:r>
        <w:r>
          <w:fldChar w:fldCharType="end"/>
        </w:r>
      </w:hyperlink>
    </w:p>
    <w:p>
      <w:pPr>
        <w:tabs>
          <w:tab w:val="right" w:leader="dot" w:pos="9062"/>
        </w:tabs>
        <w:ind w:left="880"/>
      </w:pPr>
      <w:hyperlink w:anchor="_Toc3949" w:history="1">
        <w:r>
          <w:rPr>
            <w:rFonts w:ascii="IRNazanin" w:hAnsi="IRNazanin" w:eastAsia="IRNazanin" w:cs="IRNazanin"/>
            <w:color w:val="111111"/>
            <w:sz w:val="22"/>
            <w:szCs w:val="22"/>
            <w:b w:val="0"/>
            <w:bCs w:val="0"/>
            <w:i w:val="0"/>
            <w:iCs w:val="0"/>
          </w:rPr>
          <w:t>باز بودن در خدا، به روی خواهانان</w:t>
        </w:r>
        <w:r>
          <w:tab/>
        </w:r>
        <w:r>
          <w:fldChar w:fldCharType="begin"/>
        </w:r>
        <w:r>
          <w:instrText xml:space="preserve">PAGEREF 3949 \h</w:instrText>
        </w:r>
        <w:r>
          <w:fldChar w:fldCharType="end"/>
        </w:r>
      </w:hyperlink>
    </w:p>
    <w:p>
      <w:pPr>
        <w:tabs>
          <w:tab w:val="right" w:leader="dot" w:pos="9062"/>
        </w:tabs>
        <w:ind w:left="880"/>
      </w:pPr>
      <w:hyperlink w:anchor="_Toc3950" w:history="1">
        <w:r>
          <w:rPr>
            <w:rFonts w:ascii="IRNazanin" w:hAnsi="IRNazanin" w:eastAsia="IRNazanin" w:cs="IRNazanin"/>
            <w:color w:val="111111"/>
            <w:sz w:val="22"/>
            <w:szCs w:val="22"/>
            <w:b w:val="0"/>
            <w:bCs w:val="0"/>
            <w:i w:val="0"/>
            <w:iCs w:val="0"/>
          </w:rPr>
          <w:t>روا بودن بخشش، بر درخواست‌کنندگان</w:t>
        </w:r>
        <w:r>
          <w:tab/>
        </w:r>
        <w:r>
          <w:fldChar w:fldCharType="begin"/>
        </w:r>
        <w:r>
          <w:instrText xml:space="preserve">PAGEREF 3950 \h</w:instrText>
        </w:r>
        <w:r>
          <w:fldChar w:fldCharType="end"/>
        </w:r>
      </w:hyperlink>
    </w:p>
    <w:p>
      <w:pPr>
        <w:tabs>
          <w:tab w:val="right" w:leader="dot" w:pos="9062"/>
        </w:tabs>
        <w:ind w:left="880"/>
      </w:pPr>
      <w:hyperlink w:anchor="_Toc3951" w:history="1">
        <w:r>
          <w:rPr>
            <w:rFonts w:ascii="IRNazanin" w:hAnsi="IRNazanin" w:eastAsia="IRNazanin" w:cs="IRNazanin"/>
            <w:color w:val="111111"/>
            <w:sz w:val="22"/>
            <w:szCs w:val="22"/>
            <w:b w:val="0"/>
            <w:bCs w:val="0"/>
            <w:i w:val="0"/>
            <w:iCs w:val="0"/>
          </w:rPr>
          <w:t>ناامید نگشتن درخواست‌کنندگانِ عطای الهی</w:t>
        </w:r>
        <w:r>
          <w:tab/>
        </w:r>
        <w:r>
          <w:fldChar w:fldCharType="begin"/>
        </w:r>
        <w:r>
          <w:instrText xml:space="preserve">PAGEREF 3951 \h</w:instrText>
        </w:r>
        <w:r>
          <w:fldChar w:fldCharType="end"/>
        </w:r>
      </w:hyperlink>
    </w:p>
    <w:p>
      <w:pPr>
        <w:tabs>
          <w:tab w:val="right" w:leader="dot" w:pos="9062"/>
        </w:tabs>
        <w:ind w:left="880"/>
      </w:pPr>
      <w:hyperlink w:anchor="_Toc3952" w:history="1">
        <w:r>
          <w:rPr>
            <w:rFonts w:ascii="IRNazanin" w:hAnsi="IRNazanin" w:eastAsia="IRNazanin" w:cs="IRNazanin"/>
            <w:color w:val="111111"/>
            <w:sz w:val="22"/>
            <w:szCs w:val="22"/>
            <w:b w:val="0"/>
            <w:bCs w:val="0"/>
            <w:i w:val="0"/>
            <w:iCs w:val="0"/>
          </w:rPr>
          <w:t>لطف خدا، در ترغیب نمودن (به پاداش)</w:t>
        </w:r>
        <w:r>
          <w:tab/>
        </w:r>
        <w:r>
          <w:fldChar w:fldCharType="begin"/>
        </w:r>
        <w:r>
          <w:instrText xml:space="preserve">PAGEREF 3952 \h</w:instrText>
        </w:r>
        <w:r>
          <w:fldChar w:fldCharType="end"/>
        </w:r>
      </w:hyperlink>
    </w:p>
    <w:p>
      <w:pPr>
        <w:tabs>
          <w:tab w:val="right" w:leader="dot" w:pos="9062"/>
        </w:tabs>
        <w:ind w:left="880"/>
      </w:pPr>
      <w:hyperlink w:anchor="_Toc3953" w:history="1">
        <w:r>
          <w:rPr>
            <w:rFonts w:ascii="IRNazanin" w:hAnsi="IRNazanin" w:eastAsia="IRNazanin" w:cs="IRNazanin"/>
            <w:color w:val="111111"/>
            <w:sz w:val="22"/>
            <w:szCs w:val="22"/>
            <w:b w:val="0"/>
            <w:bCs w:val="0"/>
            <w:i w:val="0"/>
            <w:iCs w:val="0"/>
          </w:rPr>
          <w:t>دست رد نزدن، بر خواهش بنده</w:t>
        </w:r>
        <w:r>
          <w:tab/>
        </w:r>
        <w:r>
          <w:fldChar w:fldCharType="begin"/>
        </w:r>
        <w:r>
          <w:instrText xml:space="preserve">PAGEREF 3953 \h</w:instrText>
        </w:r>
        <w:r>
          <w:fldChar w:fldCharType="end"/>
        </w:r>
      </w:hyperlink>
    </w:p>
    <w:p>
      <w:pPr>
        <w:tabs>
          <w:tab w:val="right" w:leader="dot" w:pos="9062"/>
        </w:tabs>
        <w:ind w:left="880"/>
      </w:pPr>
      <w:hyperlink w:anchor="_Toc3954" w:history="1">
        <w:r>
          <w:rPr>
            <w:rFonts w:ascii="IRNazanin" w:hAnsi="IRNazanin" w:eastAsia="IRNazanin" w:cs="IRNazanin"/>
            <w:color w:val="111111"/>
            <w:sz w:val="22"/>
            <w:szCs w:val="22"/>
            <w:b w:val="0"/>
            <w:bCs w:val="0"/>
            <w:i w:val="0"/>
            <w:iCs w:val="0"/>
          </w:rPr>
          <w:t>بازداشته شدن بنده، از طلب آنچه نزد خداست</w:t>
        </w:r>
        <w:r>
          <w:tab/>
        </w:r>
        <w:r>
          <w:fldChar w:fldCharType="begin"/>
        </w:r>
        <w:r>
          <w:instrText xml:space="preserve">PAGEREF 3954 \h</w:instrText>
        </w:r>
        <w:r>
          <w:fldChar w:fldCharType="end"/>
        </w:r>
      </w:hyperlink>
    </w:p>
    <w:p>
      <w:pPr>
        <w:tabs>
          <w:tab w:val="right" w:leader="dot" w:pos="9062"/>
        </w:tabs>
        <w:ind w:left="880"/>
      </w:pPr>
      <w:hyperlink w:anchor="_Toc3955" w:history="1">
        <w:r>
          <w:rPr>
            <w:rFonts w:ascii="IRNazanin" w:hAnsi="IRNazanin" w:eastAsia="IRNazanin" w:cs="IRNazanin"/>
            <w:color w:val="111111"/>
            <w:sz w:val="22"/>
            <w:szCs w:val="22"/>
            <w:b w:val="0"/>
            <w:bCs w:val="0"/>
            <w:i w:val="0"/>
            <w:iCs w:val="0"/>
          </w:rPr>
          <w:t>تباه ساختن طالب دشمنی خدا</w:t>
        </w:r>
        <w:r>
          <w:tab/>
        </w:r>
        <w:r>
          <w:fldChar w:fldCharType="begin"/>
        </w:r>
        <w:r>
          <w:instrText xml:space="preserve">PAGEREF 3955 \h</w:instrText>
        </w:r>
        <w:r>
          <w:fldChar w:fldCharType="end"/>
        </w:r>
      </w:hyperlink>
    </w:p>
    <w:p>
      <w:pPr>
        <w:tabs>
          <w:tab w:val="right" w:leader="dot" w:pos="9062"/>
        </w:tabs>
        <w:ind w:left="880"/>
      </w:pPr>
      <w:hyperlink w:anchor="_Toc3956" w:history="1">
        <w:r>
          <w:rPr>
            <w:rFonts w:ascii="IRNazanin" w:hAnsi="IRNazanin" w:eastAsia="IRNazanin" w:cs="IRNazanin"/>
            <w:color w:val="111111"/>
            <w:sz w:val="22"/>
            <w:szCs w:val="22"/>
            <w:b w:val="0"/>
            <w:bCs w:val="0"/>
            <w:i w:val="0"/>
            <w:iCs w:val="0"/>
          </w:rPr>
          <w:t>سبب بازداشتن بنده، از طلب دستاویز به سوی خدا</w:t>
        </w:r>
        <w:r>
          <w:tab/>
        </w:r>
        <w:r>
          <w:fldChar w:fldCharType="begin"/>
        </w:r>
        <w:r>
          <w:instrText xml:space="preserve">PAGEREF 3956 \h</w:instrText>
        </w:r>
        <w:r>
          <w:fldChar w:fldCharType="end"/>
        </w:r>
      </w:hyperlink>
    </w:p>
    <w:p>
      <w:pPr>
        <w:tabs>
          <w:tab w:val="right" w:leader="dot" w:pos="9062"/>
        </w:tabs>
        <w:ind w:left="880"/>
      </w:pPr>
      <w:hyperlink w:anchor="_Toc3957" w:history="1">
        <w:r>
          <w:rPr>
            <w:rFonts w:ascii="IRNazanin" w:hAnsi="IRNazanin" w:eastAsia="IRNazanin" w:cs="IRNazanin"/>
            <w:color w:val="111111"/>
            <w:sz w:val="22"/>
            <w:szCs w:val="22"/>
            <w:b w:val="0"/>
            <w:bCs w:val="0"/>
            <w:i w:val="0"/>
            <w:iCs w:val="0"/>
          </w:rPr>
          <w:t>درخواست به سوی جهانیان</w:t>
        </w:r>
        <w:r>
          <w:tab/>
        </w:r>
        <w:r>
          <w:fldChar w:fldCharType="begin"/>
        </w:r>
        <w:r>
          <w:instrText xml:space="preserve">PAGEREF 3957 \h</w:instrText>
        </w:r>
        <w:r>
          <w:fldChar w:fldCharType="end"/>
        </w:r>
      </w:hyperlink>
    </w:p>
    <w:p>
      <w:pPr>
        <w:tabs>
          <w:tab w:val="right" w:leader="dot" w:pos="9062"/>
        </w:tabs>
        <w:ind w:left="880"/>
      </w:pPr>
      <w:hyperlink w:anchor="_Toc3958" w:history="1">
        <w:r>
          <w:rPr>
            <w:rFonts w:ascii="IRNazanin" w:hAnsi="IRNazanin" w:eastAsia="IRNazanin" w:cs="IRNazanin"/>
            <w:color w:val="111111"/>
            <w:sz w:val="22"/>
            <w:szCs w:val="22"/>
            <w:b w:val="0"/>
            <w:bCs w:val="0"/>
            <w:i w:val="0"/>
            <w:iCs w:val="0"/>
          </w:rPr>
          <w:t>حجّ و عمره، و درخواست رضای خدا</w:t>
        </w:r>
        <w:r>
          <w:tab/>
        </w:r>
        <w:r>
          <w:fldChar w:fldCharType="begin"/>
        </w:r>
        <w:r>
          <w:instrText xml:space="preserve">PAGEREF 3958 \h</w:instrText>
        </w:r>
        <w:r>
          <w:fldChar w:fldCharType="end"/>
        </w:r>
      </w:hyperlink>
    </w:p>
    <w:p>
      <w:pPr>
        <w:tabs>
          <w:tab w:val="right" w:leader="dot" w:pos="9062"/>
        </w:tabs>
        <w:ind w:left="880"/>
      </w:pPr>
      <w:hyperlink w:anchor="_Toc3959" w:history="1">
        <w:r>
          <w:rPr>
            <w:rFonts w:ascii="IRNazanin" w:hAnsi="IRNazanin" w:eastAsia="IRNazanin" w:cs="IRNazanin"/>
            <w:color w:val="111111"/>
            <w:sz w:val="22"/>
            <w:szCs w:val="22"/>
            <w:b w:val="0"/>
            <w:bCs w:val="0"/>
            <w:i w:val="0"/>
            <w:iCs w:val="0"/>
          </w:rPr>
          <w:t>حاجات درخواست‌کنندگان</w:t>
        </w:r>
        <w:r>
          <w:tab/>
        </w:r>
        <w:r>
          <w:fldChar w:fldCharType="begin"/>
        </w:r>
        <w:r>
          <w:instrText xml:space="preserve">PAGEREF 3959 \h</w:instrText>
        </w:r>
        <w:r>
          <w:fldChar w:fldCharType="end"/>
        </w:r>
      </w:hyperlink>
    </w:p>
    <w:p>
      <w:pPr>
        <w:tabs>
          <w:tab w:val="right" w:leader="dot" w:pos="9062"/>
        </w:tabs>
        <w:ind w:left="880"/>
      </w:pPr>
      <w:hyperlink w:anchor="_Toc3960" w:history="1">
        <w:r>
          <w:rPr>
            <w:rFonts w:ascii="IRNazanin" w:hAnsi="IRNazanin" w:eastAsia="IRNazanin" w:cs="IRNazanin"/>
            <w:color w:val="111111"/>
            <w:sz w:val="22"/>
            <w:szCs w:val="22"/>
            <w:b w:val="0"/>
            <w:bCs w:val="0"/>
            <w:i w:val="0"/>
            <w:iCs w:val="0"/>
          </w:rPr>
          <w:t>آسان بودن درخواست‌ها، بر خدا</w:t>
        </w:r>
        <w:r>
          <w:tab/>
        </w:r>
        <w:r>
          <w:fldChar w:fldCharType="begin"/>
        </w:r>
        <w:r>
          <w:instrText xml:space="preserve">PAGEREF 3960 \h</w:instrText>
        </w:r>
        <w:r>
          <w:fldChar w:fldCharType="end"/>
        </w:r>
      </w:hyperlink>
    </w:p>
    <w:p>
      <w:pPr>
        <w:tabs>
          <w:tab w:val="right" w:leader="dot" w:pos="9062"/>
        </w:tabs>
        <w:ind w:left="880"/>
      </w:pPr>
      <w:hyperlink w:anchor="_Toc3961" w:history="1">
        <w:r>
          <w:rPr>
            <w:rFonts w:ascii="IRNazanin" w:hAnsi="IRNazanin" w:eastAsia="IRNazanin" w:cs="IRNazanin"/>
            <w:color w:val="111111"/>
            <w:sz w:val="22"/>
            <w:szCs w:val="22"/>
            <w:b w:val="0"/>
            <w:bCs w:val="0"/>
            <w:i w:val="0"/>
            <w:iCs w:val="0"/>
          </w:rPr>
          <w:t>درخواست از خدا، به سبب کرمش</w:t>
        </w:r>
        <w:r>
          <w:tab/>
        </w:r>
        <w:r>
          <w:fldChar w:fldCharType="begin"/>
        </w:r>
        <w:r>
          <w:instrText xml:space="preserve">PAGEREF 3961 \h</w:instrText>
        </w:r>
        <w:r>
          <w:fldChar w:fldCharType="end"/>
        </w:r>
      </w:hyperlink>
    </w:p>
    <w:p>
      <w:pPr>
        <w:tabs>
          <w:tab w:val="right" w:leader="dot" w:pos="9062"/>
        </w:tabs>
        <w:ind w:left="880"/>
      </w:pPr>
      <w:hyperlink w:anchor="_Toc3962" w:history="1">
        <w:r>
          <w:rPr>
            <w:rFonts w:ascii="IRNazanin" w:hAnsi="IRNazanin" w:eastAsia="IRNazanin" w:cs="IRNazanin"/>
            <w:color w:val="111111"/>
            <w:sz w:val="22"/>
            <w:szCs w:val="22"/>
            <w:b w:val="0"/>
            <w:bCs w:val="0"/>
            <w:i w:val="0"/>
            <w:iCs w:val="0"/>
          </w:rPr>
          <w:t>مسلمانان سائل و خواهان</w:t>
        </w:r>
        <w:r>
          <w:tab/>
        </w:r>
        <w:r>
          <w:fldChar w:fldCharType="begin"/>
        </w:r>
        <w:r>
          <w:instrText xml:space="preserve">PAGEREF 3962 \h</w:instrText>
        </w:r>
        <w:r>
          <w:fldChar w:fldCharType="end"/>
        </w:r>
      </w:hyperlink>
    </w:p>
    <w:p>
      <w:pPr>
        <w:tabs>
          <w:tab w:val="right" w:leader="dot" w:pos="9062"/>
        </w:tabs>
        <w:ind w:left="880"/>
      </w:pPr>
      <w:hyperlink w:anchor="_Toc3963" w:history="1">
        <w:r>
          <w:rPr>
            <w:rFonts w:ascii="IRNazanin" w:hAnsi="IRNazanin" w:eastAsia="IRNazanin" w:cs="IRNazanin"/>
            <w:color w:val="111111"/>
            <w:sz w:val="22"/>
            <w:szCs w:val="22"/>
            <w:b w:val="0"/>
            <w:bCs w:val="0"/>
            <w:i w:val="0"/>
            <w:iCs w:val="0"/>
          </w:rPr>
          <w:t>درخواست احسان از مخلوق</w:t>
        </w:r>
        <w:r>
          <w:tab/>
        </w:r>
        <w:r>
          <w:fldChar w:fldCharType="begin"/>
        </w:r>
        <w:r>
          <w:instrText xml:space="preserve">PAGEREF 3963 \h</w:instrText>
        </w:r>
        <w:r>
          <w:fldChar w:fldCharType="end"/>
        </w:r>
      </w:hyperlink>
    </w:p>
    <w:p>
      <w:pPr>
        <w:tabs>
          <w:tab w:val="right" w:leader="dot" w:pos="9062"/>
        </w:tabs>
        <w:ind w:left="880"/>
      </w:pPr>
      <w:hyperlink w:anchor="_Toc3964" w:history="1">
        <w:r>
          <w:rPr>
            <w:rFonts w:ascii="IRNazanin" w:hAnsi="IRNazanin" w:eastAsia="IRNazanin" w:cs="IRNazanin"/>
            <w:color w:val="111111"/>
            <w:sz w:val="22"/>
            <w:szCs w:val="22"/>
            <w:b w:val="0"/>
            <w:bCs w:val="0"/>
            <w:i w:val="0"/>
            <w:iCs w:val="0"/>
          </w:rPr>
          <w:t>به رنج نیفتادن خدا، از درخواست بنده</w:t>
        </w:r>
        <w:r>
          <w:tab/>
        </w:r>
        <w:r>
          <w:fldChar w:fldCharType="begin"/>
        </w:r>
        <w:r>
          <w:instrText xml:space="preserve">PAGEREF 3964 \h</w:instrText>
        </w:r>
        <w:r>
          <w:fldChar w:fldCharType="end"/>
        </w:r>
      </w:hyperlink>
    </w:p>
    <w:p>
      <w:pPr>
        <w:tabs>
          <w:tab w:val="right" w:leader="dot" w:pos="9062"/>
        </w:tabs>
        <w:ind w:left="880"/>
      </w:pPr>
      <w:hyperlink w:anchor="_Toc3965" w:history="1">
        <w:r>
          <w:rPr>
            <w:rFonts w:ascii="IRNazanin" w:hAnsi="IRNazanin" w:eastAsia="IRNazanin" w:cs="IRNazanin"/>
            <w:color w:val="111111"/>
            <w:sz w:val="22"/>
            <w:szCs w:val="22"/>
            <w:b w:val="0"/>
            <w:bCs w:val="0"/>
            <w:i w:val="0"/>
            <w:iCs w:val="0"/>
          </w:rPr>
          <w:t>سؤال نشدن از خدا، درباره هلاکت بنده</w:t>
        </w:r>
        <w:r>
          <w:tab/>
        </w:r>
        <w:r>
          <w:fldChar w:fldCharType="begin"/>
        </w:r>
        <w:r>
          <w:instrText xml:space="preserve">PAGEREF 3965 \h</w:instrText>
        </w:r>
        <w:r>
          <w:fldChar w:fldCharType="end"/>
        </w:r>
      </w:hyperlink>
    </w:p>
    <w:p>
      <w:pPr>
        <w:tabs>
          <w:tab w:val="right" w:leader="dot" w:pos="9062"/>
        </w:tabs>
        <w:ind w:left="880"/>
      </w:pPr>
      <w:hyperlink w:anchor="_Toc3966" w:history="1">
        <w:r>
          <w:rPr>
            <w:rFonts w:ascii="IRNazanin" w:hAnsi="IRNazanin" w:eastAsia="IRNazanin" w:cs="IRNazanin"/>
            <w:color w:val="111111"/>
            <w:sz w:val="22"/>
            <w:szCs w:val="22"/>
            <w:b w:val="0"/>
            <w:bCs w:val="0"/>
            <w:i w:val="0"/>
            <w:iCs w:val="0"/>
          </w:rPr>
          <w:t>استجابتِ آنچه از خدا درخواست شده</w:t>
        </w:r>
        <w:r>
          <w:tab/>
        </w:r>
        <w:r>
          <w:fldChar w:fldCharType="begin"/>
        </w:r>
        <w:r>
          <w:instrText xml:space="preserve">PAGEREF 3966 \h</w:instrText>
        </w:r>
        <w:r>
          <w:fldChar w:fldCharType="end"/>
        </w:r>
      </w:hyperlink>
    </w:p>
    <w:p>
      <w:pPr>
        <w:tabs>
          <w:tab w:val="right" w:leader="dot" w:pos="9062"/>
        </w:tabs>
        <w:ind w:left="880"/>
      </w:pPr>
      <w:hyperlink w:anchor="_Toc3967" w:history="1">
        <w:r>
          <w:rPr>
            <w:rFonts w:ascii="IRNazanin" w:hAnsi="IRNazanin" w:eastAsia="IRNazanin" w:cs="IRNazanin"/>
            <w:color w:val="111111"/>
            <w:sz w:val="22"/>
            <w:szCs w:val="22"/>
            <w:b w:val="0"/>
            <w:bCs w:val="0"/>
            <w:i w:val="0"/>
            <w:iCs w:val="0"/>
          </w:rPr>
          <w:t>درخواست شدن از خدا و بخشیدن او</w:t>
        </w:r>
        <w:r>
          <w:tab/>
        </w:r>
        <w:r>
          <w:fldChar w:fldCharType="begin"/>
        </w:r>
        <w:r>
          <w:instrText xml:space="preserve">PAGEREF 3967 \h</w:instrText>
        </w:r>
        <w:r>
          <w:fldChar w:fldCharType="end"/>
        </w:r>
      </w:hyperlink>
    </w:p>
    <w:p>
      <w:pPr>
        <w:tabs>
          <w:tab w:val="right" w:leader="dot" w:pos="9062"/>
        </w:tabs>
        <w:ind w:left="880"/>
      </w:pPr>
      <w:hyperlink w:anchor="_Toc3968" w:history="1">
        <w:r>
          <w:rPr>
            <w:rFonts w:ascii="IRNazanin" w:hAnsi="IRNazanin" w:eastAsia="IRNazanin" w:cs="IRNazanin"/>
            <w:color w:val="111111"/>
            <w:sz w:val="22"/>
            <w:szCs w:val="22"/>
            <w:b w:val="0"/>
            <w:bCs w:val="0"/>
            <w:i w:val="0"/>
            <w:iCs w:val="0"/>
          </w:rPr>
          <w:t>بخشش خدا، با وجود عدم درخواست از او</w:t>
        </w:r>
        <w:r>
          <w:tab/>
        </w:r>
        <w:r>
          <w:fldChar w:fldCharType="begin"/>
        </w:r>
        <w:r>
          <w:instrText xml:space="preserve">PAGEREF 3968 \h</w:instrText>
        </w:r>
        <w:r>
          <w:fldChar w:fldCharType="end"/>
        </w:r>
      </w:hyperlink>
    </w:p>
    <w:p>
      <w:pPr>
        <w:tabs>
          <w:tab w:val="right" w:leader="dot" w:pos="9062"/>
        </w:tabs>
        <w:ind w:left="880"/>
      </w:pPr>
      <w:hyperlink w:anchor="_Toc3969" w:history="1">
        <w:r>
          <w:rPr>
            <w:rFonts w:ascii="IRNazanin" w:hAnsi="IRNazanin" w:eastAsia="IRNazanin" w:cs="IRNazanin"/>
            <w:color w:val="111111"/>
            <w:sz w:val="22"/>
            <w:szCs w:val="22"/>
            <w:b w:val="0"/>
            <w:bCs w:val="0"/>
            <w:i w:val="0"/>
            <w:iCs w:val="0"/>
          </w:rPr>
          <w:t>عذاب بنده و درخواست شکیبایی بر آن</w:t>
        </w:r>
        <w:r>
          <w:tab/>
        </w:r>
        <w:r>
          <w:fldChar w:fldCharType="begin"/>
        </w:r>
        <w:r>
          <w:instrText xml:space="preserve">PAGEREF 3969 \h</w:instrText>
        </w:r>
        <w:r>
          <w:fldChar w:fldCharType="end"/>
        </w:r>
      </w:hyperlink>
    </w:p>
    <w:p>
      <w:pPr>
        <w:tabs>
          <w:tab w:val="right" w:leader="dot" w:pos="9062"/>
        </w:tabs>
        <w:ind w:left="880"/>
      </w:pPr>
      <w:hyperlink w:anchor="_Toc3970" w:history="1">
        <w:r>
          <w:rPr>
            <w:rFonts w:ascii="IRNazanin" w:hAnsi="IRNazanin" w:eastAsia="IRNazanin" w:cs="IRNazanin"/>
            <w:color w:val="111111"/>
            <w:sz w:val="22"/>
            <w:szCs w:val="22"/>
            <w:b w:val="0"/>
            <w:bCs w:val="0"/>
            <w:i w:val="0"/>
            <w:iCs w:val="0"/>
          </w:rPr>
          <w:t>بخشنده یافتن خدا، برای خواسته‌ها</w:t>
        </w:r>
        <w:r>
          <w:tab/>
        </w:r>
        <w:r>
          <w:fldChar w:fldCharType="begin"/>
        </w:r>
        <w:r>
          <w:instrText xml:space="preserve">PAGEREF 3970 \h</w:instrText>
        </w:r>
        <w:r>
          <w:fldChar w:fldCharType="end"/>
        </w:r>
      </w:hyperlink>
    </w:p>
    <w:p>
      <w:pPr>
        <w:tabs>
          <w:tab w:val="right" w:leader="dot" w:pos="9062"/>
        </w:tabs>
        <w:ind w:left="880"/>
      </w:pPr>
      <w:hyperlink w:anchor="_Toc3971" w:history="1">
        <w:r>
          <w:rPr>
            <w:rFonts w:ascii="IRNazanin" w:hAnsi="IRNazanin" w:eastAsia="IRNazanin" w:cs="IRNazanin"/>
            <w:color w:val="111111"/>
            <w:sz w:val="22"/>
            <w:szCs w:val="22"/>
            <w:b w:val="0"/>
            <w:bCs w:val="0"/>
            <w:i w:val="0"/>
            <w:iCs w:val="0"/>
          </w:rPr>
          <w:t>درخواست از خدا و بخیل نیافتن او</w:t>
        </w:r>
        <w:r>
          <w:tab/>
        </w:r>
        <w:r>
          <w:fldChar w:fldCharType="begin"/>
        </w:r>
        <w:r>
          <w:instrText xml:space="preserve">PAGEREF 3971 \h</w:instrText>
        </w:r>
        <w:r>
          <w:fldChar w:fldCharType="end"/>
        </w:r>
      </w:hyperlink>
    </w:p>
    <w:p>
      <w:pPr>
        <w:tabs>
          <w:tab w:val="right" w:leader="dot" w:pos="9062"/>
        </w:tabs>
        <w:ind w:left="880"/>
      </w:pPr>
      <w:hyperlink w:anchor="_Toc3972" w:history="1">
        <w:r>
          <w:rPr>
            <w:rFonts w:ascii="IRNazanin" w:hAnsi="IRNazanin" w:eastAsia="IRNazanin" w:cs="IRNazanin"/>
            <w:color w:val="111111"/>
            <w:sz w:val="22"/>
            <w:szCs w:val="22"/>
            <w:b w:val="0"/>
            <w:bCs w:val="0"/>
            <w:i w:val="0"/>
            <w:iCs w:val="0"/>
          </w:rPr>
          <w:t>سائل بودن بنده و محروم نفرمودن وی</w:t>
        </w:r>
        <w:r>
          <w:tab/>
        </w:r>
        <w:r>
          <w:fldChar w:fldCharType="begin"/>
        </w:r>
        <w:r>
          <w:instrText xml:space="preserve">PAGEREF 3972 \h</w:instrText>
        </w:r>
        <w:r>
          <w:fldChar w:fldCharType="end"/>
        </w:r>
      </w:hyperlink>
    </w:p>
    <w:p>
      <w:pPr>
        <w:tabs>
          <w:tab w:val="right" w:leader="dot" w:pos="9062"/>
        </w:tabs>
        <w:ind w:left="880"/>
      </w:pPr>
      <w:hyperlink w:anchor="_Toc3973" w:history="1">
        <w:r>
          <w:rPr>
            <w:rFonts w:ascii="IRNazanin" w:hAnsi="IRNazanin" w:eastAsia="IRNazanin" w:cs="IRNazanin"/>
            <w:color w:val="111111"/>
            <w:sz w:val="22"/>
            <w:szCs w:val="22"/>
            <w:b w:val="0"/>
            <w:bCs w:val="0"/>
            <w:i w:val="0"/>
            <w:iCs w:val="0"/>
          </w:rPr>
          <w:t>بنده خواهان، و ناامید برنگرداندن او</w:t>
        </w:r>
        <w:r>
          <w:tab/>
        </w:r>
        <w:r>
          <w:fldChar w:fldCharType="begin"/>
        </w:r>
        <w:r>
          <w:instrText xml:space="preserve">PAGEREF 3973 \h</w:instrText>
        </w:r>
        <w:r>
          <w:fldChar w:fldCharType="end"/>
        </w:r>
      </w:hyperlink>
    </w:p>
    <w:p>
      <w:pPr>
        <w:tabs>
          <w:tab w:val="right" w:leader="dot" w:pos="9062"/>
        </w:tabs>
        <w:ind w:left="880"/>
      </w:pPr>
      <w:hyperlink w:anchor="_Toc3974" w:history="1">
        <w:r>
          <w:rPr>
            <w:rFonts w:ascii="IRNazanin" w:hAnsi="IRNazanin" w:eastAsia="IRNazanin" w:cs="IRNazanin"/>
            <w:color w:val="111111"/>
            <w:sz w:val="22"/>
            <w:szCs w:val="22"/>
            <w:b w:val="0"/>
            <w:bCs w:val="0"/>
            <w:i w:val="0"/>
            <w:iCs w:val="0"/>
          </w:rPr>
          <w:t>رغبت بنده، در شوق دیدار خداوند</w:t>
        </w:r>
        <w:r>
          <w:tab/>
        </w:r>
        <w:r>
          <w:fldChar w:fldCharType="begin"/>
        </w:r>
        <w:r>
          <w:instrText xml:space="preserve">PAGEREF 3974 \h</w:instrText>
        </w:r>
        <w:r>
          <w:fldChar w:fldCharType="end"/>
        </w:r>
      </w:hyperlink>
    </w:p>
    <w:p>
      <w:pPr>
        <w:tabs>
          <w:tab w:val="right" w:leader="dot" w:pos="9062"/>
        </w:tabs>
        <w:ind w:left="880"/>
      </w:pPr>
      <w:hyperlink w:anchor="_Toc3975" w:history="1">
        <w:r>
          <w:rPr>
            <w:rFonts w:ascii="IRNazanin" w:hAnsi="IRNazanin" w:eastAsia="IRNazanin" w:cs="IRNazanin"/>
            <w:color w:val="111111"/>
            <w:sz w:val="22"/>
            <w:szCs w:val="22"/>
            <w:b w:val="0"/>
            <w:bCs w:val="0"/>
            <w:i w:val="0"/>
            <w:iCs w:val="0"/>
          </w:rPr>
          <w:t>رغبت دوستان خدا در خواسته‌هایشان</w:t>
        </w:r>
        <w:r>
          <w:tab/>
        </w:r>
        <w:r>
          <w:fldChar w:fldCharType="begin"/>
        </w:r>
        <w:r>
          <w:instrText xml:space="preserve">PAGEREF 3975 \h</w:instrText>
        </w:r>
        <w:r>
          <w:fldChar w:fldCharType="end"/>
        </w:r>
      </w:hyperlink>
    </w:p>
    <w:p>
      <w:pPr>
        <w:tabs>
          <w:tab w:val="right" w:leader="dot" w:pos="9062"/>
        </w:tabs>
        <w:ind w:left="880"/>
      </w:pPr>
      <w:hyperlink w:anchor="_Toc3976" w:history="1">
        <w:r>
          <w:rPr>
            <w:rFonts w:ascii="IRNazanin" w:hAnsi="IRNazanin" w:eastAsia="IRNazanin" w:cs="IRNazanin"/>
            <w:color w:val="111111"/>
            <w:sz w:val="22"/>
            <w:szCs w:val="22"/>
            <w:b w:val="0"/>
            <w:bCs w:val="0"/>
            <w:i w:val="0"/>
            <w:iCs w:val="0"/>
          </w:rPr>
          <w:t>بزرگ گرداندن رغبت بنده، در حاجتش</w:t>
        </w:r>
        <w:r>
          <w:tab/>
        </w:r>
        <w:r>
          <w:fldChar w:fldCharType="begin"/>
        </w:r>
        <w:r>
          <w:instrText xml:space="preserve">PAGEREF 3976 \h</w:instrText>
        </w:r>
        <w:r>
          <w:fldChar w:fldCharType="end"/>
        </w:r>
      </w:hyperlink>
    </w:p>
    <w:p>
      <w:pPr>
        <w:tabs>
          <w:tab w:val="right" w:leader="dot" w:pos="9062"/>
        </w:tabs>
        <w:ind w:left="880"/>
      </w:pPr>
      <w:hyperlink w:anchor="_Toc3977" w:history="1">
        <w:r>
          <w:rPr>
            <w:rFonts w:ascii="IRNazanin" w:hAnsi="IRNazanin" w:eastAsia="IRNazanin" w:cs="IRNazanin"/>
            <w:color w:val="111111"/>
            <w:sz w:val="22"/>
            <w:szCs w:val="22"/>
            <w:b w:val="0"/>
            <w:bCs w:val="0"/>
            <w:i w:val="0"/>
            <w:iCs w:val="0"/>
          </w:rPr>
          <w:t>آنچه بنده از خدا درخواست می‌کند:</w:t>
        </w:r>
        <w:r>
          <w:tab/>
        </w:r>
        <w:r>
          <w:fldChar w:fldCharType="begin"/>
        </w:r>
        <w:r>
          <w:instrText xml:space="preserve">PAGEREF 3977 \h</w:instrText>
        </w:r>
        <w:r>
          <w:fldChar w:fldCharType="end"/>
        </w:r>
      </w:hyperlink>
    </w:p>
    <w:p>
      <w:pPr>
        <w:tabs>
          <w:tab w:val="right" w:leader="dot" w:pos="9062"/>
        </w:tabs>
        <w:ind w:left="1100"/>
      </w:pPr>
      <w:hyperlink w:anchor="_Toc3978" w:history="1">
        <w:r>
          <w:rPr>
            <w:rFonts w:ascii="IRNazanin" w:hAnsi="IRNazanin" w:eastAsia="IRNazanin" w:cs="IRNazanin"/>
            <w:color w:val="111111"/>
            <w:sz w:val="22"/>
            <w:szCs w:val="22"/>
            <w:b w:val="0"/>
            <w:bCs w:val="0"/>
            <w:i w:val="0"/>
            <w:iCs w:val="0"/>
          </w:rPr>
          <w:t>أ. ناامید برنگرداندن او</w:t>
        </w:r>
        <w:r>
          <w:tab/>
        </w:r>
        <w:r>
          <w:fldChar w:fldCharType="begin"/>
        </w:r>
        <w:r>
          <w:instrText xml:space="preserve">PAGEREF 3978 \h</w:instrText>
        </w:r>
        <w:r>
          <w:fldChar w:fldCharType="end"/>
        </w:r>
      </w:hyperlink>
    </w:p>
    <w:p>
      <w:pPr>
        <w:tabs>
          <w:tab w:val="right" w:leader="dot" w:pos="9062"/>
        </w:tabs>
        <w:ind w:left="1100"/>
      </w:pPr>
      <w:hyperlink w:anchor="_Toc3979" w:history="1">
        <w:r>
          <w:rPr>
            <w:rFonts w:ascii="IRNazanin" w:hAnsi="IRNazanin" w:eastAsia="IRNazanin" w:cs="IRNazanin"/>
            <w:color w:val="111111"/>
            <w:sz w:val="22"/>
            <w:szCs w:val="22"/>
            <w:b w:val="0"/>
            <w:bCs w:val="0"/>
            <w:i w:val="0"/>
            <w:iCs w:val="0"/>
          </w:rPr>
          <w:t>ب. یاری شدن از جانب فرزندان</w:t>
        </w:r>
        <w:r>
          <w:tab/>
        </w:r>
        <w:r>
          <w:fldChar w:fldCharType="begin"/>
        </w:r>
        <w:r>
          <w:instrText xml:space="preserve">PAGEREF 3979 \h</w:instrText>
        </w:r>
        <w:r>
          <w:fldChar w:fldCharType="end"/>
        </w:r>
      </w:hyperlink>
    </w:p>
    <w:p>
      <w:pPr>
        <w:tabs>
          <w:tab w:val="right" w:leader="dot" w:pos="9062"/>
        </w:tabs>
        <w:ind w:left="1100"/>
      </w:pPr>
      <w:hyperlink w:anchor="_Toc3980" w:history="1">
        <w:r>
          <w:rPr>
            <w:rFonts w:ascii="IRNazanin" w:hAnsi="IRNazanin" w:eastAsia="IRNazanin" w:cs="IRNazanin"/>
            <w:color w:val="111111"/>
            <w:sz w:val="22"/>
            <w:szCs w:val="22"/>
            <w:b w:val="0"/>
            <w:bCs w:val="0"/>
            <w:i w:val="0"/>
            <w:iCs w:val="0"/>
          </w:rPr>
          <w:t>ج. شمول خواسته‌اش در حقّ همه مسلمانان و مؤمنان</w:t>
        </w:r>
        <w:r>
          <w:tab/>
        </w:r>
        <w:r>
          <w:fldChar w:fldCharType="begin"/>
        </w:r>
        <w:r>
          <w:instrText xml:space="preserve">PAGEREF 3980 \h</w:instrText>
        </w:r>
        <w:r>
          <w:fldChar w:fldCharType="end"/>
        </w:r>
      </w:hyperlink>
    </w:p>
    <w:p>
      <w:pPr>
        <w:tabs>
          <w:tab w:val="right" w:leader="dot" w:pos="9062"/>
        </w:tabs>
        <w:ind w:left="1100"/>
      </w:pPr>
      <w:hyperlink w:anchor="_Toc3981" w:history="1">
        <w:r>
          <w:rPr>
            <w:rFonts w:ascii="IRNazanin" w:hAnsi="IRNazanin" w:eastAsia="IRNazanin" w:cs="IRNazanin"/>
            <w:color w:val="111111"/>
            <w:sz w:val="22"/>
            <w:szCs w:val="22"/>
            <w:b w:val="0"/>
            <w:bCs w:val="0"/>
            <w:i w:val="0"/>
            <w:iCs w:val="0"/>
          </w:rPr>
          <w:t>د. با برکت بودن ماه نو</w:t>
        </w:r>
        <w:r>
          <w:tab/>
        </w:r>
        <w:r>
          <w:fldChar w:fldCharType="begin"/>
        </w:r>
        <w:r>
          <w:instrText xml:space="preserve">PAGEREF 3981 \h</w:instrText>
        </w:r>
        <w:r>
          <w:fldChar w:fldCharType="end"/>
        </w:r>
      </w:hyperlink>
    </w:p>
    <w:p>
      <w:pPr>
        <w:tabs>
          <w:tab w:val="right" w:leader="dot" w:pos="9062"/>
        </w:tabs>
        <w:ind w:left="1100"/>
      </w:pPr>
      <w:hyperlink w:anchor="_Toc3982" w:history="1">
        <w:r>
          <w:rPr>
            <w:rFonts w:ascii="IRNazanin" w:hAnsi="IRNazanin" w:eastAsia="IRNazanin" w:cs="IRNazanin"/>
            <w:color w:val="111111"/>
            <w:sz w:val="22"/>
            <w:szCs w:val="22"/>
            <w:b w:val="0"/>
            <w:bCs w:val="0"/>
            <w:i w:val="0"/>
            <w:iCs w:val="0"/>
          </w:rPr>
          <w:t>ه-. درود فرستادن خدا، بر محمّد صلی‌الله‌علیه‌و‌آله و آل او</w:t>
        </w:r>
        <w:r>
          <w:tab/>
        </w:r>
        <w:r>
          <w:fldChar w:fldCharType="begin"/>
        </w:r>
        <w:r>
          <w:instrText xml:space="preserve">PAGEREF 3982 \h</w:instrText>
        </w:r>
        <w:r>
          <w:fldChar w:fldCharType="end"/>
        </w:r>
      </w:hyperlink>
    </w:p>
    <w:p>
      <w:pPr>
        <w:tabs>
          <w:tab w:val="right" w:leader="dot" w:pos="9062"/>
        </w:tabs>
        <w:ind w:left="1100"/>
      </w:pPr>
      <w:hyperlink w:anchor="_Toc3983" w:history="1">
        <w:r>
          <w:rPr>
            <w:rFonts w:ascii="IRNazanin" w:hAnsi="IRNazanin" w:eastAsia="IRNazanin" w:cs="IRNazanin"/>
            <w:color w:val="111111"/>
            <w:sz w:val="22"/>
            <w:szCs w:val="22"/>
            <w:b w:val="0"/>
            <w:bCs w:val="0"/>
            <w:i w:val="0"/>
            <w:iCs w:val="0"/>
          </w:rPr>
          <w:t>و. در صف سزاوارانِ بالاترین مرتبه قرار گرفتن</w:t>
        </w:r>
        <w:r>
          <w:tab/>
        </w:r>
        <w:r>
          <w:fldChar w:fldCharType="begin"/>
        </w:r>
        <w:r>
          <w:instrText xml:space="preserve">PAGEREF 3983 \h</w:instrText>
        </w:r>
        <w:r>
          <w:fldChar w:fldCharType="end"/>
        </w:r>
      </w:hyperlink>
    </w:p>
    <w:p>
      <w:pPr>
        <w:tabs>
          <w:tab w:val="right" w:leader="dot" w:pos="9062"/>
        </w:tabs>
        <w:ind w:left="1100"/>
      </w:pPr>
      <w:hyperlink w:anchor="_Toc3984" w:history="1">
        <w:r>
          <w:rPr>
            <w:rFonts w:ascii="IRNazanin" w:hAnsi="IRNazanin" w:eastAsia="IRNazanin" w:cs="IRNazanin"/>
            <w:color w:val="111111"/>
            <w:sz w:val="22"/>
            <w:szCs w:val="22"/>
            <w:b w:val="0"/>
            <w:bCs w:val="0"/>
            <w:i w:val="0"/>
            <w:iCs w:val="0"/>
          </w:rPr>
          <w:t>ز. سزاوار کرامت‌های خداوند شدن</w:t>
        </w:r>
        <w:r>
          <w:tab/>
        </w:r>
        <w:r>
          <w:fldChar w:fldCharType="begin"/>
        </w:r>
        <w:r>
          <w:instrText xml:space="preserve">PAGEREF 3984 \h</w:instrText>
        </w:r>
        <w:r>
          <w:fldChar w:fldCharType="end"/>
        </w:r>
      </w:hyperlink>
    </w:p>
    <w:p>
      <w:pPr>
        <w:tabs>
          <w:tab w:val="right" w:leader="dot" w:pos="9062"/>
        </w:tabs>
        <w:ind w:left="1100"/>
      </w:pPr>
      <w:hyperlink w:anchor="_Toc3985" w:history="1">
        <w:r>
          <w:rPr>
            <w:rFonts w:ascii="IRNazanin" w:hAnsi="IRNazanin" w:eastAsia="IRNazanin" w:cs="IRNazanin"/>
            <w:color w:val="111111"/>
            <w:sz w:val="22"/>
            <w:szCs w:val="22"/>
            <w:b w:val="0"/>
            <w:bCs w:val="0"/>
            <w:i w:val="0"/>
            <w:iCs w:val="0"/>
          </w:rPr>
          <w:t>ح. برای او لازم شدنِ آنچه در رمضان، برای فرمانبران واجب گشته</w:t>
        </w:r>
        <w:r>
          <w:tab/>
        </w:r>
        <w:r>
          <w:fldChar w:fldCharType="begin"/>
        </w:r>
        <w:r>
          <w:instrText xml:space="preserve">PAGEREF 3985 \h</w:instrText>
        </w:r>
        <w:r>
          <w:fldChar w:fldCharType="end"/>
        </w:r>
      </w:hyperlink>
    </w:p>
    <w:p>
      <w:pPr>
        <w:tabs>
          <w:tab w:val="right" w:leader="dot" w:pos="9062"/>
        </w:tabs>
        <w:ind w:left="1100"/>
      </w:pPr>
      <w:hyperlink w:anchor="_Toc3986" w:history="1">
        <w:r>
          <w:rPr>
            <w:rFonts w:ascii="IRNazanin" w:hAnsi="IRNazanin" w:eastAsia="IRNazanin" w:cs="IRNazanin"/>
            <w:color w:val="111111"/>
            <w:sz w:val="22"/>
            <w:szCs w:val="22"/>
            <w:b w:val="0"/>
            <w:bCs w:val="0"/>
            <w:i w:val="0"/>
            <w:iCs w:val="0"/>
          </w:rPr>
          <w:t>ط. عطا و بخشش نیکو، از خدا</w:t>
        </w:r>
        <w:r>
          <w:tab/>
        </w:r>
        <w:r>
          <w:fldChar w:fldCharType="begin"/>
        </w:r>
        <w:r>
          <w:instrText xml:space="preserve">PAGEREF 3986 \h</w:instrText>
        </w:r>
        <w:r>
          <w:fldChar w:fldCharType="end"/>
        </w:r>
      </w:hyperlink>
    </w:p>
    <w:p>
      <w:pPr>
        <w:tabs>
          <w:tab w:val="right" w:leader="dot" w:pos="9062"/>
        </w:tabs>
        <w:ind w:left="1100"/>
      </w:pPr>
      <w:hyperlink w:anchor="_Toc3987" w:history="1">
        <w:r>
          <w:rPr>
            <w:rFonts w:ascii="IRNazanin" w:hAnsi="IRNazanin" w:eastAsia="IRNazanin" w:cs="IRNazanin"/>
            <w:color w:val="111111"/>
            <w:sz w:val="22"/>
            <w:szCs w:val="22"/>
            <w:b w:val="0"/>
            <w:bCs w:val="0"/>
            <w:i w:val="0"/>
            <w:iCs w:val="0"/>
          </w:rPr>
          <w:t>ی. بسیار گرداندن نصیب و بهره او، از قسمت‌شونده میان مؤمنان</w:t>
        </w:r>
        <w:r>
          <w:tab/>
        </w:r>
        <w:r>
          <w:fldChar w:fldCharType="begin"/>
        </w:r>
        <w:r>
          <w:instrText xml:space="preserve">PAGEREF 3987 \h</w:instrText>
        </w:r>
        <w:r>
          <w:fldChar w:fldCharType="end"/>
        </w:r>
      </w:hyperlink>
    </w:p>
    <w:p>
      <w:pPr>
        <w:tabs>
          <w:tab w:val="right" w:leader="dot" w:pos="9062"/>
        </w:tabs>
        <w:ind w:left="1100"/>
      </w:pPr>
      <w:hyperlink w:anchor="_Toc3988" w:history="1">
        <w:r>
          <w:rPr>
            <w:rFonts w:ascii="IRNazanin" w:hAnsi="IRNazanin" w:eastAsia="IRNazanin" w:cs="IRNazanin"/>
            <w:color w:val="111111"/>
            <w:sz w:val="22"/>
            <w:szCs w:val="22"/>
            <w:b w:val="0"/>
            <w:bCs w:val="0"/>
            <w:i w:val="0"/>
            <w:iCs w:val="0"/>
          </w:rPr>
          <w:t>ک. ایمنی از عذاب خدا</w:t>
        </w:r>
        <w:r>
          <w:tab/>
        </w:r>
        <w:r>
          <w:fldChar w:fldCharType="begin"/>
        </w:r>
        <w:r>
          <w:instrText xml:space="preserve">PAGEREF 3988 \h</w:instrText>
        </w:r>
        <w:r>
          <w:fldChar w:fldCharType="end"/>
        </w:r>
      </w:hyperlink>
    </w:p>
    <w:p>
      <w:pPr>
        <w:tabs>
          <w:tab w:val="right" w:leader="dot" w:pos="9062"/>
        </w:tabs>
        <w:ind w:left="1100"/>
      </w:pPr>
      <w:hyperlink w:anchor="_Toc3989" w:history="1">
        <w:r>
          <w:rPr>
            <w:rFonts w:ascii="IRNazanin" w:hAnsi="IRNazanin" w:eastAsia="IRNazanin" w:cs="IRNazanin"/>
            <w:color w:val="111111"/>
            <w:sz w:val="22"/>
            <w:szCs w:val="22"/>
            <w:b w:val="0"/>
            <w:bCs w:val="0"/>
            <w:i w:val="0"/>
            <w:iCs w:val="0"/>
          </w:rPr>
          <w:t>ل. رحم خدا، به جان بی‌تاب و استخوان ضعیف او</w:t>
        </w:r>
        <w:r>
          <w:tab/>
        </w:r>
        <w:r>
          <w:fldChar w:fldCharType="begin"/>
        </w:r>
        <w:r>
          <w:instrText xml:space="preserve">PAGEREF 3989 \h</w:instrText>
        </w:r>
        <w:r>
          <w:fldChar w:fldCharType="end"/>
        </w:r>
      </w:hyperlink>
    </w:p>
    <w:p>
      <w:pPr>
        <w:tabs>
          <w:tab w:val="right" w:leader="dot" w:pos="9062"/>
        </w:tabs>
        <w:ind w:left="1100"/>
      </w:pPr>
      <w:hyperlink w:anchor="_Toc3990" w:history="1">
        <w:r>
          <w:rPr>
            <w:rFonts w:ascii="IRNazanin" w:hAnsi="IRNazanin" w:eastAsia="IRNazanin" w:cs="IRNazanin"/>
            <w:color w:val="111111"/>
            <w:sz w:val="22"/>
            <w:szCs w:val="22"/>
            <w:b w:val="0"/>
            <w:bCs w:val="0"/>
            <w:i w:val="0"/>
            <w:iCs w:val="0"/>
          </w:rPr>
          <w:t>م. عفو و آمرزش الهی</w:t>
        </w:r>
        <w:r>
          <w:tab/>
        </w:r>
        <w:r>
          <w:fldChar w:fldCharType="begin"/>
        </w:r>
        <w:r>
          <w:instrText xml:space="preserve">PAGEREF 3990 \h</w:instrText>
        </w:r>
        <w:r>
          <w:fldChar w:fldCharType="end"/>
        </w:r>
      </w:hyperlink>
    </w:p>
    <w:p>
      <w:pPr>
        <w:tabs>
          <w:tab w:val="right" w:leader="dot" w:pos="9062"/>
        </w:tabs>
        <w:ind w:left="1100"/>
      </w:pPr>
      <w:hyperlink w:anchor="_Toc3991" w:history="1">
        <w:r>
          <w:rPr>
            <w:rFonts w:ascii="IRNazanin" w:hAnsi="IRNazanin" w:eastAsia="IRNazanin" w:cs="IRNazanin"/>
            <w:color w:val="111111"/>
            <w:sz w:val="22"/>
            <w:szCs w:val="22"/>
            <w:b w:val="0"/>
            <w:bCs w:val="0"/>
            <w:i w:val="0"/>
            <w:iCs w:val="0"/>
          </w:rPr>
          <w:t>ن. هر حاجت و خواسته‌اش</w:t>
        </w:r>
        <w:r>
          <w:tab/>
        </w:r>
        <w:r>
          <w:fldChar w:fldCharType="begin"/>
        </w:r>
        <w:r>
          <w:instrText xml:space="preserve">PAGEREF 3991 \h</w:instrText>
        </w:r>
        <w:r>
          <w:fldChar w:fldCharType="end"/>
        </w:r>
      </w:hyperlink>
    </w:p>
    <w:p>
      <w:pPr>
        <w:tabs>
          <w:tab w:val="right" w:leader="dot" w:pos="9062"/>
        </w:tabs>
        <w:ind w:left="1100"/>
      </w:pPr>
      <w:hyperlink w:anchor="_Toc3992" w:history="1">
        <w:r>
          <w:rPr>
            <w:rFonts w:ascii="IRNazanin" w:hAnsi="IRNazanin" w:eastAsia="IRNazanin" w:cs="IRNazanin"/>
            <w:color w:val="111111"/>
            <w:sz w:val="22"/>
            <w:szCs w:val="22"/>
            <w:b w:val="0"/>
            <w:bCs w:val="0"/>
            <w:i w:val="0"/>
            <w:iCs w:val="0"/>
          </w:rPr>
          <w:t>س. عمل و یقینی، با ویژگی‌های خاص</w:t>
        </w:r>
        <w:r>
          <w:tab/>
        </w:r>
        <w:r>
          <w:fldChar w:fldCharType="begin"/>
        </w:r>
        <w:r>
          <w:instrText xml:space="preserve">PAGEREF 3992 \h</w:instrText>
        </w:r>
        <w:r>
          <w:fldChar w:fldCharType="end"/>
        </w:r>
      </w:hyperlink>
    </w:p>
    <w:p>
      <w:pPr>
        <w:tabs>
          <w:tab w:val="right" w:leader="dot" w:pos="9062"/>
        </w:tabs>
        <w:ind w:left="1100"/>
      </w:pPr>
      <w:hyperlink w:anchor="_Toc3993" w:history="1">
        <w:r>
          <w:rPr>
            <w:rFonts w:ascii="IRNazanin" w:hAnsi="IRNazanin" w:eastAsia="IRNazanin" w:cs="IRNazanin"/>
            <w:color w:val="111111"/>
            <w:sz w:val="22"/>
            <w:szCs w:val="22"/>
            <w:b w:val="0"/>
            <w:bCs w:val="0"/>
            <w:i w:val="0"/>
            <w:iCs w:val="0"/>
          </w:rPr>
          <w:t>ع. ترس عبادت‌کنندگان</w:t>
        </w:r>
        <w:r>
          <w:tab/>
        </w:r>
        <w:r>
          <w:fldChar w:fldCharType="begin"/>
        </w:r>
        <w:r>
          <w:instrText xml:space="preserve">PAGEREF 3993 \h</w:instrText>
        </w:r>
        <w:r>
          <w:fldChar w:fldCharType="end"/>
        </w:r>
      </w:hyperlink>
    </w:p>
    <w:p>
      <w:pPr>
        <w:tabs>
          <w:tab w:val="right" w:leader="dot" w:pos="9062"/>
        </w:tabs>
        <w:ind w:left="1100"/>
      </w:pPr>
      <w:hyperlink w:anchor="_Toc3994" w:history="1">
        <w:r>
          <w:rPr>
            <w:rFonts w:ascii="IRNazanin" w:hAnsi="IRNazanin" w:eastAsia="IRNazanin" w:cs="IRNazanin"/>
            <w:color w:val="111111"/>
            <w:sz w:val="22"/>
            <w:szCs w:val="22"/>
            <w:b w:val="0"/>
            <w:bCs w:val="0"/>
            <w:i w:val="0"/>
            <w:iCs w:val="0"/>
          </w:rPr>
          <w:t>ف. نیکی آنچه (درباره او) نوشته شده</w:t>
        </w:r>
        <w:r>
          <w:tab/>
        </w:r>
        <w:r>
          <w:fldChar w:fldCharType="begin"/>
        </w:r>
        <w:r>
          <w:instrText xml:space="preserve">PAGEREF 3994 \h</w:instrText>
        </w:r>
        <w:r>
          <w:fldChar w:fldCharType="end"/>
        </w:r>
      </w:hyperlink>
    </w:p>
    <w:p>
      <w:pPr>
        <w:tabs>
          <w:tab w:val="right" w:leader="dot" w:pos="9062"/>
        </w:tabs>
        <w:ind w:left="1100"/>
      </w:pPr>
      <w:hyperlink w:anchor="_Toc3995" w:history="1">
        <w:r>
          <w:rPr>
            <w:rFonts w:ascii="IRNazanin" w:hAnsi="IRNazanin" w:eastAsia="IRNazanin" w:cs="IRNazanin"/>
            <w:color w:val="111111"/>
            <w:sz w:val="22"/>
            <w:szCs w:val="22"/>
            <w:b w:val="0"/>
            <w:bCs w:val="0"/>
            <w:i w:val="0"/>
            <w:iCs w:val="0"/>
          </w:rPr>
          <w:t>ص. پرستش فروتنان</w:t>
        </w:r>
        <w:r>
          <w:tab/>
        </w:r>
        <w:r>
          <w:fldChar w:fldCharType="begin"/>
        </w:r>
        <w:r>
          <w:instrText xml:space="preserve">PAGEREF 3995 \h</w:instrText>
        </w:r>
        <w:r>
          <w:fldChar w:fldCharType="end"/>
        </w:r>
      </w:hyperlink>
    </w:p>
    <w:p>
      <w:pPr>
        <w:tabs>
          <w:tab w:val="right" w:leader="dot" w:pos="9062"/>
        </w:tabs>
        <w:ind w:left="1100"/>
      </w:pPr>
      <w:hyperlink w:anchor="_Toc3996" w:history="1">
        <w:r>
          <w:rPr>
            <w:rFonts w:ascii="IRNazanin" w:hAnsi="IRNazanin" w:eastAsia="IRNazanin" w:cs="IRNazanin"/>
            <w:color w:val="111111"/>
            <w:sz w:val="22"/>
            <w:szCs w:val="22"/>
            <w:b w:val="0"/>
            <w:bCs w:val="0"/>
            <w:i w:val="0"/>
            <w:iCs w:val="0"/>
          </w:rPr>
          <w:t>ق. یقین اعتمادکنندگان به خدا</w:t>
        </w:r>
        <w:r>
          <w:tab/>
        </w:r>
        <w:r>
          <w:fldChar w:fldCharType="begin"/>
        </w:r>
        <w:r>
          <w:instrText xml:space="preserve">PAGEREF 3996 \h</w:instrText>
        </w:r>
        <w:r>
          <w:fldChar w:fldCharType="end"/>
        </w:r>
      </w:hyperlink>
    </w:p>
    <w:p>
      <w:pPr>
        <w:tabs>
          <w:tab w:val="right" w:leader="dot" w:pos="9062"/>
        </w:tabs>
        <w:ind w:left="660"/>
      </w:pPr>
      <w:hyperlink w:anchor="_Toc3997" w:history="1">
        <w:r>
          <w:rPr>
            <w:rFonts w:ascii="IRNazanin" w:hAnsi="IRNazanin" w:eastAsia="IRNazanin" w:cs="IRNazanin"/>
            <w:color w:val="111111"/>
            <w:sz w:val="22"/>
            <w:szCs w:val="22"/>
            <w:b w:val="0"/>
            <w:bCs w:val="0"/>
            <w:i w:val="0"/>
            <w:iCs w:val="0"/>
          </w:rPr>
          <w:t>خودپسندی</w:t>
        </w:r>
        <w:r>
          <w:tab/>
        </w:r>
        <w:r>
          <w:fldChar w:fldCharType="begin"/>
        </w:r>
        <w:r>
          <w:instrText xml:space="preserve">PAGEREF 3997 \h</w:instrText>
        </w:r>
        <w:r>
          <w:fldChar w:fldCharType="end"/>
        </w:r>
      </w:hyperlink>
    </w:p>
    <w:p>
      <w:pPr>
        <w:tabs>
          <w:tab w:val="right" w:leader="dot" w:pos="9062"/>
        </w:tabs>
        <w:ind w:left="880"/>
      </w:pPr>
      <w:hyperlink w:anchor="_Toc3998" w:history="1">
        <w:r>
          <w:rPr>
            <w:rFonts w:ascii="IRNazanin" w:hAnsi="IRNazanin" w:eastAsia="IRNazanin" w:cs="IRNazanin"/>
            <w:color w:val="111111"/>
            <w:sz w:val="22"/>
            <w:szCs w:val="22"/>
            <w:b w:val="0"/>
            <w:bCs w:val="0"/>
            <w:i w:val="0"/>
            <w:iCs w:val="0"/>
          </w:rPr>
          <w:t>خودپسندی در اعمال</w:t>
        </w:r>
        <w:r>
          <w:tab/>
        </w:r>
        <w:r>
          <w:fldChar w:fldCharType="begin"/>
        </w:r>
        <w:r>
          <w:instrText xml:space="preserve">PAGEREF 3998 \h</w:instrText>
        </w:r>
        <w:r>
          <w:fldChar w:fldCharType="end"/>
        </w:r>
      </w:hyperlink>
    </w:p>
    <w:p>
      <w:pPr>
        <w:tabs>
          <w:tab w:val="right" w:leader="dot" w:pos="9062"/>
        </w:tabs>
        <w:ind w:left="880"/>
      </w:pPr>
      <w:hyperlink w:anchor="_Toc3999" w:history="1">
        <w:r>
          <w:rPr>
            <w:rFonts w:ascii="IRNazanin" w:hAnsi="IRNazanin" w:eastAsia="IRNazanin" w:cs="IRNazanin"/>
            <w:color w:val="111111"/>
            <w:sz w:val="22"/>
            <w:szCs w:val="22"/>
            <w:b w:val="0"/>
            <w:bCs w:val="0"/>
            <w:i w:val="0"/>
            <w:iCs w:val="0"/>
          </w:rPr>
          <w:t>تباه نساختن عبادت بنده، به خودپسندی</w:t>
        </w:r>
        <w:r>
          <w:tab/>
        </w:r>
        <w:r>
          <w:fldChar w:fldCharType="begin"/>
        </w:r>
        <w:r>
          <w:instrText xml:space="preserve">PAGEREF 3999 \h</w:instrText>
        </w:r>
        <w:r>
          <w:fldChar w:fldCharType="end"/>
        </w:r>
      </w:hyperlink>
    </w:p>
    <w:p>
      <w:pPr>
        <w:tabs>
          <w:tab w:val="right" w:leader="dot" w:pos="9062"/>
        </w:tabs>
        <w:ind w:left="660"/>
      </w:pPr>
      <w:hyperlink w:anchor="_Toc4000" w:history="1">
        <w:r>
          <w:rPr>
            <w:rFonts w:ascii="IRNazanin" w:hAnsi="IRNazanin" w:eastAsia="IRNazanin" w:cs="IRNazanin"/>
            <w:color w:val="111111"/>
            <w:sz w:val="22"/>
            <w:szCs w:val="22"/>
            <w:b w:val="0"/>
            <w:bCs w:val="0"/>
            <w:i w:val="0"/>
            <w:iCs w:val="0"/>
          </w:rPr>
          <w:t>خودداری</w:t>
        </w:r>
        <w:r>
          <w:tab/>
        </w:r>
        <w:r>
          <w:fldChar w:fldCharType="begin"/>
        </w:r>
        <w:r>
          <w:instrText xml:space="preserve">PAGEREF 4000 \h</w:instrText>
        </w:r>
        <w:r>
          <w:fldChar w:fldCharType="end"/>
        </w:r>
      </w:hyperlink>
    </w:p>
    <w:p>
      <w:pPr>
        <w:tabs>
          <w:tab w:val="right" w:leader="dot" w:pos="9062"/>
        </w:tabs>
        <w:ind w:left="880"/>
      </w:pPr>
      <w:hyperlink w:anchor="_Toc4001" w:history="1">
        <w:r>
          <w:rPr>
            <w:rFonts w:ascii="IRNazanin" w:hAnsi="IRNazanin" w:eastAsia="IRNazanin" w:cs="IRNazanin"/>
            <w:color w:val="111111"/>
            <w:sz w:val="22"/>
            <w:szCs w:val="22"/>
            <w:b w:val="0"/>
            <w:bCs w:val="0"/>
            <w:i w:val="0"/>
            <w:iCs w:val="0"/>
          </w:rPr>
          <w:t>تنها درباره خودداری از معصیت، از خدا فرمان بردن</w:t>
        </w:r>
        <w:r>
          <w:tab/>
        </w:r>
        <w:r>
          <w:fldChar w:fldCharType="begin"/>
        </w:r>
        <w:r>
          <w:instrText xml:space="preserve">PAGEREF 4001 \h</w:instrText>
        </w:r>
        <w:r>
          <w:fldChar w:fldCharType="end"/>
        </w:r>
      </w:hyperlink>
    </w:p>
    <w:p>
      <w:pPr>
        <w:tabs>
          <w:tab w:val="right" w:leader="dot" w:pos="9062"/>
        </w:tabs>
        <w:ind w:left="880"/>
      </w:pPr>
      <w:hyperlink w:anchor="_Toc4002" w:history="1">
        <w:r>
          <w:rPr>
            <w:rFonts w:ascii="IRNazanin" w:hAnsi="IRNazanin" w:eastAsia="IRNazanin" w:cs="IRNazanin"/>
            <w:color w:val="111111"/>
            <w:sz w:val="22"/>
            <w:szCs w:val="22"/>
            <w:b w:val="0"/>
            <w:bCs w:val="0"/>
            <w:i w:val="0"/>
            <w:iCs w:val="0"/>
          </w:rPr>
          <w:t>خودداری از خطایا</w:t>
        </w:r>
        <w:r>
          <w:tab/>
        </w:r>
        <w:r>
          <w:fldChar w:fldCharType="begin"/>
        </w:r>
        <w:r>
          <w:instrText xml:space="preserve">PAGEREF 4002 \h</w:instrText>
        </w:r>
        <w:r>
          <w:fldChar w:fldCharType="end"/>
        </w:r>
      </w:hyperlink>
    </w:p>
    <w:p>
      <w:pPr>
        <w:tabs>
          <w:tab w:val="right" w:leader="dot" w:pos="9062"/>
        </w:tabs>
        <w:ind w:left="880"/>
      </w:pPr>
      <w:hyperlink w:anchor="_Toc4003" w:history="1">
        <w:r>
          <w:rPr>
            <w:rFonts w:ascii="IRNazanin" w:hAnsi="IRNazanin" w:eastAsia="IRNazanin" w:cs="IRNazanin"/>
            <w:color w:val="111111"/>
            <w:sz w:val="22"/>
            <w:szCs w:val="22"/>
            <w:b w:val="0"/>
            <w:bCs w:val="0"/>
            <w:i w:val="0"/>
            <w:iCs w:val="0"/>
          </w:rPr>
          <w:t>از روی بی‌خبری نبودنِ خودداری خدا</w:t>
        </w:r>
        <w:r>
          <w:tab/>
        </w:r>
        <w:r>
          <w:fldChar w:fldCharType="begin"/>
        </w:r>
        <w:r>
          <w:instrText xml:space="preserve">PAGEREF 4003 \h</w:instrText>
        </w:r>
        <w:r>
          <w:fldChar w:fldCharType="end"/>
        </w:r>
      </w:hyperlink>
    </w:p>
    <w:p>
      <w:pPr>
        <w:tabs>
          <w:tab w:val="right" w:leader="dot" w:pos="9062"/>
        </w:tabs>
        <w:ind w:left="880"/>
      </w:pPr>
      <w:hyperlink w:anchor="_Toc4004" w:history="1">
        <w:r>
          <w:rPr>
            <w:rFonts w:ascii="IRNazanin" w:hAnsi="IRNazanin" w:eastAsia="IRNazanin" w:cs="IRNazanin"/>
            <w:color w:val="111111"/>
            <w:sz w:val="22"/>
            <w:szCs w:val="22"/>
            <w:b w:val="0"/>
            <w:bCs w:val="0"/>
            <w:i w:val="0"/>
            <w:iCs w:val="0"/>
          </w:rPr>
          <w:t>خودداری (ناشی از ناتوانی) بنده</w:t>
        </w:r>
        <w:r>
          <w:tab/>
        </w:r>
        <w:r>
          <w:fldChar w:fldCharType="begin"/>
        </w:r>
        <w:r>
          <w:instrText xml:space="preserve">PAGEREF 4004 \h</w:instrText>
        </w:r>
        <w:r>
          <w:fldChar w:fldCharType="end"/>
        </w:r>
      </w:hyperlink>
    </w:p>
    <w:p>
      <w:pPr>
        <w:tabs>
          <w:tab w:val="right" w:leader="dot" w:pos="9062"/>
        </w:tabs>
        <w:ind w:left="880"/>
      </w:pPr>
      <w:hyperlink w:anchor="_Toc4005" w:history="1">
        <w:r>
          <w:rPr>
            <w:rFonts w:ascii="IRNazanin" w:hAnsi="IRNazanin" w:eastAsia="IRNazanin" w:cs="IRNazanin"/>
            <w:color w:val="111111"/>
            <w:sz w:val="22"/>
            <w:szCs w:val="22"/>
            <w:b w:val="0"/>
            <w:bCs w:val="0"/>
            <w:i w:val="0"/>
            <w:iCs w:val="0"/>
          </w:rPr>
          <w:t>خودداری نمودن از مبطل حسنات</w:t>
        </w:r>
        <w:r>
          <w:tab/>
        </w:r>
        <w:r>
          <w:fldChar w:fldCharType="begin"/>
        </w:r>
        <w:r>
          <w:instrText xml:space="preserve">PAGEREF 4005 \h</w:instrText>
        </w:r>
        <w:r>
          <w:fldChar w:fldCharType="end"/>
        </w:r>
      </w:hyperlink>
    </w:p>
    <w:p>
      <w:pPr>
        <w:tabs>
          <w:tab w:val="right" w:leader="dot" w:pos="9062"/>
        </w:tabs>
        <w:ind w:left="660"/>
      </w:pPr>
      <w:hyperlink w:anchor="_Toc4006" w:history="1">
        <w:r>
          <w:rPr>
            <w:rFonts w:ascii="IRNazanin" w:hAnsi="IRNazanin" w:eastAsia="IRNazanin" w:cs="IRNazanin"/>
            <w:color w:val="111111"/>
            <w:sz w:val="22"/>
            <w:szCs w:val="22"/>
            <w:b w:val="0"/>
            <w:bCs w:val="0"/>
            <w:i w:val="0"/>
            <w:iCs w:val="0"/>
          </w:rPr>
          <w:t>خوردنی</w:t>
        </w:r>
        <w:r>
          <w:tab/>
        </w:r>
        <w:r>
          <w:fldChar w:fldCharType="begin"/>
        </w:r>
        <w:r>
          <w:instrText xml:space="preserve">PAGEREF 4006 \h</w:instrText>
        </w:r>
        <w:r>
          <w:fldChar w:fldCharType="end"/>
        </w:r>
      </w:hyperlink>
    </w:p>
    <w:p>
      <w:pPr>
        <w:tabs>
          <w:tab w:val="right" w:leader="dot" w:pos="9062"/>
        </w:tabs>
        <w:ind w:left="880"/>
      </w:pPr>
      <w:hyperlink w:anchor="_Toc4007" w:history="1">
        <w:r>
          <w:rPr>
            <w:rFonts w:ascii="IRNazanin" w:hAnsi="IRNazanin" w:eastAsia="IRNazanin" w:cs="IRNazanin"/>
            <w:color w:val="111111"/>
            <w:sz w:val="22"/>
            <w:szCs w:val="22"/>
            <w:b w:val="0"/>
            <w:bCs w:val="0"/>
            <w:i w:val="0"/>
            <w:iCs w:val="0"/>
          </w:rPr>
          <w:t>بی‌نیاز کردن فرشتگان، از خوردنی</w:t>
        </w:r>
        <w:r>
          <w:tab/>
        </w:r>
        <w:r>
          <w:fldChar w:fldCharType="begin"/>
        </w:r>
        <w:r>
          <w:instrText xml:space="preserve">PAGEREF 4007 \h</w:instrText>
        </w:r>
        <w:r>
          <w:fldChar w:fldCharType="end"/>
        </w:r>
      </w:hyperlink>
    </w:p>
    <w:p>
      <w:pPr>
        <w:tabs>
          <w:tab w:val="right" w:leader="dot" w:pos="9062"/>
        </w:tabs>
        <w:ind w:left="880"/>
      </w:pPr>
      <w:hyperlink w:anchor="_Toc4008" w:history="1">
        <w:r>
          <w:rPr>
            <w:rFonts w:ascii="IRNazanin" w:hAnsi="IRNazanin" w:eastAsia="IRNazanin" w:cs="IRNazanin"/>
            <w:color w:val="111111"/>
            <w:sz w:val="22"/>
            <w:szCs w:val="22"/>
            <w:b w:val="0"/>
            <w:bCs w:val="0"/>
            <w:i w:val="0"/>
            <w:iCs w:val="0"/>
          </w:rPr>
          <w:t>روزی بندگان و گماشتگی شب و روز</w:t>
        </w:r>
        <w:r>
          <w:tab/>
        </w:r>
        <w:r>
          <w:fldChar w:fldCharType="begin"/>
        </w:r>
        <w:r>
          <w:instrText xml:space="preserve">PAGEREF 4008 \h</w:instrText>
        </w:r>
        <w:r>
          <w:fldChar w:fldCharType="end"/>
        </w:r>
      </w:hyperlink>
    </w:p>
    <w:p>
      <w:pPr>
        <w:tabs>
          <w:tab w:val="right" w:leader="dot" w:pos="9062"/>
        </w:tabs>
        <w:ind w:left="880"/>
      </w:pPr>
      <w:hyperlink w:anchor="_Toc4009" w:history="1">
        <w:r>
          <w:rPr>
            <w:rFonts w:ascii="IRNazanin" w:hAnsi="IRNazanin" w:eastAsia="IRNazanin" w:cs="IRNazanin"/>
            <w:color w:val="111111"/>
            <w:sz w:val="22"/>
            <w:szCs w:val="22"/>
            <w:b w:val="0"/>
            <w:bCs w:val="0"/>
            <w:i w:val="0"/>
            <w:iCs w:val="0"/>
          </w:rPr>
          <w:t>خاک زمین خوردن، و سزاوارِ محوِ بدی نشدن</w:t>
        </w:r>
        <w:r>
          <w:tab/>
        </w:r>
        <w:r>
          <w:fldChar w:fldCharType="begin"/>
        </w:r>
        <w:r>
          <w:instrText xml:space="preserve">PAGEREF 4009 \h</w:instrText>
        </w:r>
        <w:r>
          <w:fldChar w:fldCharType="end"/>
        </w:r>
      </w:hyperlink>
    </w:p>
    <w:p>
      <w:pPr>
        <w:tabs>
          <w:tab w:val="right" w:leader="dot" w:pos="9062"/>
        </w:tabs>
        <w:ind w:left="880"/>
      </w:pPr>
      <w:hyperlink w:anchor="_Toc4010" w:history="1">
        <w:r>
          <w:rPr>
            <w:rFonts w:ascii="IRNazanin" w:hAnsi="IRNazanin" w:eastAsia="IRNazanin" w:cs="IRNazanin"/>
            <w:color w:val="111111"/>
            <w:sz w:val="22"/>
            <w:szCs w:val="22"/>
            <w:b w:val="0"/>
            <w:bCs w:val="0"/>
            <w:i w:val="0"/>
            <w:iCs w:val="0"/>
          </w:rPr>
          <w:t>آمیختگی خوردنی دشمن، به بیماری</w:t>
        </w:r>
        <w:r>
          <w:tab/>
        </w:r>
        <w:r>
          <w:fldChar w:fldCharType="begin"/>
        </w:r>
        <w:r>
          <w:instrText xml:space="preserve">PAGEREF 4010 \h</w:instrText>
        </w:r>
        <w:r>
          <w:fldChar w:fldCharType="end"/>
        </w:r>
      </w:hyperlink>
    </w:p>
    <w:p>
      <w:pPr>
        <w:tabs>
          <w:tab w:val="right" w:leader="dot" w:pos="9062"/>
        </w:tabs>
        <w:ind w:left="880"/>
      </w:pPr>
      <w:hyperlink w:anchor="_Toc4011" w:history="1">
        <w:r>
          <w:rPr>
            <w:rFonts w:ascii="IRNazanin" w:hAnsi="IRNazanin" w:eastAsia="IRNazanin" w:cs="IRNazanin"/>
            <w:color w:val="111111"/>
            <w:sz w:val="22"/>
            <w:szCs w:val="22"/>
            <w:b w:val="0"/>
            <w:bCs w:val="0"/>
            <w:i w:val="0"/>
            <w:iCs w:val="0"/>
          </w:rPr>
          <w:t>قرار دادن خوراک، برای جنین</w:t>
        </w:r>
        <w:r>
          <w:tab/>
        </w:r>
        <w:r>
          <w:fldChar w:fldCharType="begin"/>
        </w:r>
        <w:r>
          <w:instrText xml:space="preserve">PAGEREF 4011 \h</w:instrText>
        </w:r>
        <w:r>
          <w:fldChar w:fldCharType="end"/>
        </w:r>
      </w:hyperlink>
    </w:p>
    <w:p>
      <w:pPr>
        <w:tabs>
          <w:tab w:val="right" w:leader="dot" w:pos="9062"/>
        </w:tabs>
        <w:ind w:left="880"/>
      </w:pPr>
      <w:hyperlink w:anchor="_Toc4012" w:history="1">
        <w:r>
          <w:rPr>
            <w:rFonts w:ascii="IRNazanin" w:hAnsi="IRNazanin" w:eastAsia="IRNazanin" w:cs="IRNazanin"/>
            <w:color w:val="111111"/>
            <w:sz w:val="22"/>
            <w:szCs w:val="22"/>
            <w:b w:val="0"/>
            <w:bCs w:val="0"/>
            <w:i w:val="0"/>
            <w:iCs w:val="0"/>
          </w:rPr>
          <w:t>غذا و خوراک دادن خدا، به بنده</w:t>
        </w:r>
        <w:r>
          <w:tab/>
        </w:r>
        <w:r>
          <w:fldChar w:fldCharType="begin"/>
        </w:r>
        <w:r>
          <w:instrText xml:space="preserve">PAGEREF 4012 \h</w:instrText>
        </w:r>
        <w:r>
          <w:fldChar w:fldCharType="end"/>
        </w:r>
      </w:hyperlink>
    </w:p>
    <w:p>
      <w:pPr>
        <w:tabs>
          <w:tab w:val="right" w:leader="dot" w:pos="9062"/>
        </w:tabs>
        <w:ind w:left="880"/>
      </w:pPr>
      <w:hyperlink w:anchor="_Toc4013" w:history="1">
        <w:r>
          <w:rPr>
            <w:rFonts w:ascii="IRNazanin" w:hAnsi="IRNazanin" w:eastAsia="IRNazanin" w:cs="IRNazanin"/>
            <w:color w:val="111111"/>
            <w:sz w:val="22"/>
            <w:szCs w:val="22"/>
            <w:b w:val="0"/>
            <w:bCs w:val="0"/>
            <w:i w:val="0"/>
            <w:iCs w:val="0"/>
          </w:rPr>
          <w:t>خورده شدن پاره آتش، توسّط پاره دیگر</w:t>
        </w:r>
        <w:r>
          <w:tab/>
        </w:r>
        <w:r>
          <w:fldChar w:fldCharType="begin"/>
        </w:r>
        <w:r>
          <w:instrText xml:space="preserve">PAGEREF 4013 \h</w:instrText>
        </w:r>
        <w:r>
          <w:fldChar w:fldCharType="end"/>
        </w:r>
      </w:hyperlink>
    </w:p>
    <w:p>
      <w:pPr>
        <w:tabs>
          <w:tab w:val="right" w:leader="dot" w:pos="9062"/>
        </w:tabs>
        <w:ind w:left="880"/>
      </w:pPr>
      <w:hyperlink w:anchor="_Toc4014" w:history="1">
        <w:r>
          <w:rPr>
            <w:rFonts w:ascii="IRNazanin" w:hAnsi="IRNazanin" w:eastAsia="IRNazanin" w:cs="IRNazanin"/>
            <w:color w:val="111111"/>
            <w:sz w:val="22"/>
            <w:szCs w:val="22"/>
            <w:b w:val="0"/>
            <w:bCs w:val="0"/>
            <w:i w:val="0"/>
            <w:iCs w:val="0"/>
          </w:rPr>
          <w:t>خوردن روزی و توانایی طاعت</w:t>
        </w:r>
        <w:r>
          <w:tab/>
        </w:r>
        <w:r>
          <w:fldChar w:fldCharType="begin"/>
        </w:r>
        <w:r>
          <w:instrText xml:space="preserve">PAGEREF 4014 \h</w:instrText>
        </w:r>
        <w:r>
          <w:fldChar w:fldCharType="end"/>
        </w:r>
      </w:hyperlink>
    </w:p>
    <w:p>
      <w:pPr>
        <w:tabs>
          <w:tab w:val="right" w:leader="dot" w:pos="9062"/>
        </w:tabs>
        <w:ind w:left="880"/>
      </w:pPr>
      <w:hyperlink w:anchor="_Toc4015" w:history="1">
        <w:r>
          <w:rPr>
            <w:rFonts w:ascii="IRNazanin" w:hAnsi="IRNazanin" w:eastAsia="IRNazanin" w:cs="IRNazanin"/>
            <w:color w:val="111111"/>
            <w:sz w:val="22"/>
            <w:szCs w:val="22"/>
            <w:b w:val="0"/>
            <w:bCs w:val="0"/>
            <w:i w:val="0"/>
            <w:iCs w:val="0"/>
          </w:rPr>
          <w:t>منع کردن خوردنی‌ها، در ماه رمضان</w:t>
        </w:r>
        <w:r>
          <w:tab/>
        </w:r>
        <w:r>
          <w:fldChar w:fldCharType="begin"/>
        </w:r>
        <w:r>
          <w:instrText xml:space="preserve">PAGEREF 4015 \h</w:instrText>
        </w:r>
        <w:r>
          <w:fldChar w:fldCharType="end"/>
        </w:r>
      </w:hyperlink>
    </w:p>
    <w:p>
      <w:pPr>
        <w:tabs>
          <w:tab w:val="right" w:leader="dot" w:pos="9062"/>
        </w:tabs>
        <w:ind w:left="660"/>
      </w:pPr>
      <w:hyperlink w:anchor="_Toc4016" w:history="1">
        <w:r>
          <w:rPr>
            <w:rFonts w:ascii="IRNazanin" w:hAnsi="IRNazanin" w:eastAsia="IRNazanin" w:cs="IRNazanin"/>
            <w:color w:val="111111"/>
            <w:sz w:val="22"/>
            <w:szCs w:val="22"/>
            <w:b w:val="0"/>
            <w:bCs w:val="0"/>
            <w:i w:val="0"/>
            <w:iCs w:val="0"/>
          </w:rPr>
          <w:t>خوش‌بختی</w:t>
        </w:r>
        <w:r>
          <w:tab/>
        </w:r>
        <w:r>
          <w:fldChar w:fldCharType="begin"/>
        </w:r>
        <w:r>
          <w:instrText xml:space="preserve">PAGEREF 4016 \h</w:instrText>
        </w:r>
        <w:r>
          <w:fldChar w:fldCharType="end"/>
        </w:r>
      </w:hyperlink>
    </w:p>
    <w:p>
      <w:pPr>
        <w:tabs>
          <w:tab w:val="right" w:leader="dot" w:pos="9062"/>
        </w:tabs>
        <w:ind w:left="880"/>
      </w:pPr>
      <w:hyperlink w:anchor="_Toc4017" w:history="1">
        <w:r>
          <w:rPr>
            <w:rFonts w:ascii="IRNazanin" w:hAnsi="IRNazanin" w:eastAsia="IRNazanin" w:cs="IRNazanin"/>
            <w:color w:val="111111"/>
            <w:sz w:val="22"/>
            <w:szCs w:val="22"/>
            <w:b w:val="0"/>
            <w:bCs w:val="0"/>
            <w:i w:val="0"/>
            <w:iCs w:val="0"/>
          </w:rPr>
          <w:t>رو آوردن به خدا، سبب خوش‌بختی</w:t>
        </w:r>
        <w:r>
          <w:tab/>
        </w:r>
        <w:r>
          <w:fldChar w:fldCharType="begin"/>
        </w:r>
        <w:r>
          <w:instrText xml:space="preserve">PAGEREF 4017 \h</w:instrText>
        </w:r>
        <w:r>
          <w:fldChar w:fldCharType="end"/>
        </w:r>
      </w:hyperlink>
    </w:p>
    <w:p>
      <w:pPr>
        <w:tabs>
          <w:tab w:val="right" w:leader="dot" w:pos="9062"/>
        </w:tabs>
        <w:ind w:left="880"/>
      </w:pPr>
      <w:hyperlink w:anchor="_Toc4018" w:history="1">
        <w:r>
          <w:rPr>
            <w:rFonts w:ascii="IRNazanin" w:hAnsi="IRNazanin" w:eastAsia="IRNazanin" w:cs="IRNazanin"/>
            <w:color w:val="111111"/>
            <w:sz w:val="22"/>
            <w:szCs w:val="22"/>
            <w:b w:val="0"/>
            <w:bCs w:val="0"/>
            <w:i w:val="0"/>
            <w:iCs w:val="0"/>
          </w:rPr>
          <w:t>کامروا گشتن در بین دوستان نیک‌بخت خدا</w:t>
        </w:r>
        <w:r>
          <w:tab/>
        </w:r>
        <w:r>
          <w:fldChar w:fldCharType="begin"/>
        </w:r>
        <w:r>
          <w:instrText xml:space="preserve">PAGEREF 4018 \h</w:instrText>
        </w:r>
        <w:r>
          <w:fldChar w:fldCharType="end"/>
        </w:r>
      </w:hyperlink>
    </w:p>
    <w:p>
      <w:pPr>
        <w:tabs>
          <w:tab w:val="right" w:leader="dot" w:pos="9062"/>
        </w:tabs>
        <w:ind w:left="880"/>
      </w:pPr>
      <w:hyperlink w:anchor="_Toc4019" w:history="1">
        <w:r>
          <w:rPr>
            <w:rFonts w:ascii="IRNazanin" w:hAnsi="IRNazanin" w:eastAsia="IRNazanin" w:cs="IRNazanin"/>
            <w:color w:val="111111"/>
            <w:sz w:val="22"/>
            <w:szCs w:val="22"/>
            <w:b w:val="0"/>
            <w:bCs w:val="0"/>
            <w:i w:val="0"/>
            <w:iCs w:val="0"/>
          </w:rPr>
          <w:t>سبب بدبخت کردن طالب خوش‌بختی</w:t>
        </w:r>
        <w:r>
          <w:tab/>
        </w:r>
        <w:r>
          <w:fldChar w:fldCharType="begin"/>
        </w:r>
        <w:r>
          <w:instrText xml:space="preserve">PAGEREF 4019 \h</w:instrText>
        </w:r>
        <w:r>
          <w:fldChar w:fldCharType="end"/>
        </w:r>
      </w:hyperlink>
    </w:p>
    <w:p>
      <w:pPr>
        <w:tabs>
          <w:tab w:val="right" w:leader="dot" w:pos="9062"/>
        </w:tabs>
        <w:ind w:left="880"/>
      </w:pPr>
      <w:hyperlink w:anchor="_Toc4020" w:history="1">
        <w:r>
          <w:rPr>
            <w:rFonts w:ascii="IRNazanin" w:hAnsi="IRNazanin" w:eastAsia="IRNazanin" w:cs="IRNazanin"/>
            <w:color w:val="111111"/>
            <w:sz w:val="22"/>
            <w:szCs w:val="22"/>
            <w:b w:val="0"/>
            <w:bCs w:val="0"/>
            <w:i w:val="0"/>
            <w:iCs w:val="0"/>
          </w:rPr>
          <w:t>سبب خوش‌بختی دیگران و بدبختی بنده</w:t>
        </w:r>
        <w:r>
          <w:tab/>
        </w:r>
        <w:r>
          <w:fldChar w:fldCharType="begin"/>
        </w:r>
        <w:r>
          <w:instrText xml:space="preserve">PAGEREF 4020 \h</w:instrText>
        </w:r>
        <w:r>
          <w:fldChar w:fldCharType="end"/>
        </w:r>
      </w:hyperlink>
    </w:p>
    <w:p>
      <w:pPr>
        <w:tabs>
          <w:tab w:val="right" w:leader="dot" w:pos="9062"/>
        </w:tabs>
        <w:ind w:left="880"/>
      </w:pPr>
      <w:hyperlink w:anchor="_Toc4021" w:history="1">
        <w:r>
          <w:rPr>
            <w:rFonts w:ascii="IRNazanin" w:hAnsi="IRNazanin" w:eastAsia="IRNazanin" w:cs="IRNazanin"/>
            <w:color w:val="111111"/>
            <w:sz w:val="22"/>
            <w:szCs w:val="22"/>
            <w:b w:val="0"/>
            <w:bCs w:val="0"/>
            <w:i w:val="0"/>
            <w:iCs w:val="0"/>
          </w:rPr>
          <w:t>سبب نیک‌بختی امام علیه‌السلام و همسایگان وی</w:t>
        </w:r>
        <w:r>
          <w:tab/>
        </w:r>
        <w:r>
          <w:fldChar w:fldCharType="begin"/>
        </w:r>
        <w:r>
          <w:instrText xml:space="preserve">PAGEREF 4021 \h</w:instrText>
        </w:r>
        <w:r>
          <w:fldChar w:fldCharType="end"/>
        </w:r>
      </w:hyperlink>
    </w:p>
    <w:p>
      <w:pPr>
        <w:tabs>
          <w:tab w:val="right" w:leader="dot" w:pos="9062"/>
        </w:tabs>
        <w:ind w:left="880"/>
      </w:pPr>
      <w:hyperlink w:anchor="_Toc4022" w:history="1">
        <w:r>
          <w:rPr>
            <w:rFonts w:ascii="IRNazanin" w:hAnsi="IRNazanin" w:eastAsia="IRNazanin" w:cs="IRNazanin"/>
            <w:color w:val="111111"/>
            <w:sz w:val="22"/>
            <w:szCs w:val="22"/>
            <w:b w:val="0"/>
            <w:bCs w:val="0"/>
            <w:i w:val="0"/>
            <w:iCs w:val="0"/>
          </w:rPr>
          <w:t>پایان دادن زندگی مجاهد، به نیک‌بختی</w:t>
        </w:r>
        <w:r>
          <w:tab/>
        </w:r>
        <w:r>
          <w:fldChar w:fldCharType="begin"/>
        </w:r>
        <w:r>
          <w:instrText xml:space="preserve">PAGEREF 4022 \h</w:instrText>
        </w:r>
        <w:r>
          <w:fldChar w:fldCharType="end"/>
        </w:r>
      </w:hyperlink>
    </w:p>
    <w:p>
      <w:pPr>
        <w:tabs>
          <w:tab w:val="right" w:leader="dot" w:pos="9062"/>
        </w:tabs>
        <w:ind w:left="880"/>
      </w:pPr>
      <w:hyperlink w:anchor="_Toc4023" w:history="1">
        <w:r>
          <w:rPr>
            <w:rFonts w:ascii="IRNazanin" w:hAnsi="IRNazanin" w:eastAsia="IRNazanin" w:cs="IRNazanin"/>
            <w:color w:val="111111"/>
            <w:sz w:val="22"/>
            <w:szCs w:val="22"/>
            <w:b w:val="0"/>
            <w:bCs w:val="0"/>
            <w:i w:val="0"/>
            <w:iCs w:val="0"/>
          </w:rPr>
          <w:t>سبب نیک‌بخت شدن ستم‌دیده و ستمگر</w:t>
        </w:r>
        <w:r>
          <w:tab/>
        </w:r>
        <w:r>
          <w:fldChar w:fldCharType="begin"/>
        </w:r>
        <w:r>
          <w:instrText xml:space="preserve">PAGEREF 4023 \h</w:instrText>
        </w:r>
        <w:r>
          <w:fldChar w:fldCharType="end"/>
        </w:r>
      </w:hyperlink>
    </w:p>
    <w:p>
      <w:pPr>
        <w:tabs>
          <w:tab w:val="right" w:leader="dot" w:pos="9062"/>
        </w:tabs>
        <w:ind w:left="880"/>
      </w:pPr>
      <w:hyperlink w:anchor="_Toc4024" w:history="1">
        <w:r>
          <w:rPr>
            <w:rFonts w:ascii="IRNazanin" w:hAnsi="IRNazanin" w:eastAsia="IRNazanin" w:cs="IRNazanin"/>
            <w:color w:val="111111"/>
            <w:sz w:val="22"/>
            <w:szCs w:val="22"/>
            <w:b w:val="0"/>
            <w:bCs w:val="0"/>
            <w:i w:val="0"/>
            <w:iCs w:val="0"/>
          </w:rPr>
          <w:t>نیک‌بخت ساختن بندگان، با مرگ</w:t>
        </w:r>
        <w:r>
          <w:tab/>
        </w:r>
        <w:r>
          <w:fldChar w:fldCharType="begin"/>
        </w:r>
        <w:r>
          <w:instrText xml:space="preserve">PAGEREF 4024 \h</w:instrText>
        </w:r>
        <w:r>
          <w:fldChar w:fldCharType="end"/>
        </w:r>
      </w:hyperlink>
    </w:p>
    <w:p>
      <w:pPr>
        <w:tabs>
          <w:tab w:val="right" w:leader="dot" w:pos="9062"/>
        </w:tabs>
        <w:ind w:left="880"/>
      </w:pPr>
      <w:hyperlink w:anchor="_Toc4025" w:history="1">
        <w:r>
          <w:rPr>
            <w:rFonts w:ascii="IRNazanin" w:hAnsi="IRNazanin" w:eastAsia="IRNazanin" w:cs="IRNazanin"/>
            <w:color w:val="111111"/>
            <w:sz w:val="22"/>
            <w:szCs w:val="22"/>
            <w:b w:val="0"/>
            <w:bCs w:val="0"/>
            <w:i w:val="0"/>
            <w:iCs w:val="0"/>
          </w:rPr>
          <w:t>ماه نو، ماه سعادت و نیک‌بختی</w:t>
        </w:r>
        <w:r>
          <w:tab/>
        </w:r>
        <w:r>
          <w:fldChar w:fldCharType="begin"/>
        </w:r>
        <w:r>
          <w:instrText xml:space="preserve">PAGEREF 4025 \h</w:instrText>
        </w:r>
        <w:r>
          <w:fldChar w:fldCharType="end"/>
        </w:r>
      </w:hyperlink>
    </w:p>
    <w:p>
      <w:pPr>
        <w:tabs>
          <w:tab w:val="right" w:leader="dot" w:pos="9062"/>
        </w:tabs>
        <w:ind w:left="880"/>
      </w:pPr>
      <w:hyperlink w:anchor="_Toc4026" w:history="1">
        <w:r>
          <w:rPr>
            <w:rFonts w:ascii="IRNazanin" w:hAnsi="IRNazanin" w:eastAsia="IRNazanin" w:cs="IRNazanin"/>
            <w:color w:val="111111"/>
            <w:sz w:val="22"/>
            <w:szCs w:val="22"/>
            <w:b w:val="0"/>
            <w:bCs w:val="0"/>
            <w:i w:val="0"/>
            <w:iCs w:val="0"/>
          </w:rPr>
          <w:t>خوش‌بخت‌ترین عابدان، در ماه نو</w:t>
        </w:r>
        <w:r>
          <w:tab/>
        </w:r>
        <w:r>
          <w:fldChar w:fldCharType="begin"/>
        </w:r>
        <w:r>
          <w:instrText xml:space="preserve">PAGEREF 4026 \h</w:instrText>
        </w:r>
        <w:r>
          <w:fldChar w:fldCharType="end"/>
        </w:r>
      </w:hyperlink>
    </w:p>
    <w:p>
      <w:pPr>
        <w:tabs>
          <w:tab w:val="right" w:leader="dot" w:pos="9062"/>
        </w:tabs>
        <w:ind w:left="880"/>
      </w:pPr>
      <w:hyperlink w:anchor="_Toc4027" w:history="1">
        <w:r>
          <w:rPr>
            <w:rFonts w:ascii="IRNazanin" w:hAnsi="IRNazanin" w:eastAsia="IRNazanin" w:cs="IRNazanin"/>
            <w:color w:val="111111"/>
            <w:sz w:val="22"/>
            <w:szCs w:val="22"/>
            <w:b w:val="0"/>
            <w:bCs w:val="0"/>
            <w:i w:val="0"/>
            <w:iCs w:val="0"/>
          </w:rPr>
          <w:t>رعایت حرمت ماه رمضان، و نیک‌بختی</w:t>
        </w:r>
        <w:r>
          <w:tab/>
        </w:r>
        <w:r>
          <w:fldChar w:fldCharType="begin"/>
        </w:r>
        <w:r>
          <w:instrText xml:space="preserve">PAGEREF 4027 \h</w:instrText>
        </w:r>
        <w:r>
          <w:fldChar w:fldCharType="end"/>
        </w:r>
      </w:hyperlink>
    </w:p>
    <w:p>
      <w:pPr>
        <w:tabs>
          <w:tab w:val="right" w:leader="dot" w:pos="9062"/>
        </w:tabs>
        <w:ind w:left="880"/>
      </w:pPr>
      <w:hyperlink w:anchor="_Toc4028" w:history="1">
        <w:r>
          <w:rPr>
            <w:rFonts w:ascii="IRNazanin" w:hAnsi="IRNazanin" w:eastAsia="IRNazanin" w:cs="IRNazanin"/>
            <w:color w:val="111111"/>
            <w:sz w:val="22"/>
            <w:szCs w:val="22"/>
            <w:b w:val="0"/>
            <w:bCs w:val="0"/>
            <w:i w:val="0"/>
            <w:iCs w:val="0"/>
          </w:rPr>
          <w:t>نیک‌بخت‌ترین اهل ماه رمضان</w:t>
        </w:r>
        <w:r>
          <w:tab/>
        </w:r>
        <w:r>
          <w:fldChar w:fldCharType="begin"/>
        </w:r>
        <w:r>
          <w:instrText xml:space="preserve">PAGEREF 4028 \h</w:instrText>
        </w:r>
        <w:r>
          <w:fldChar w:fldCharType="end"/>
        </w:r>
      </w:hyperlink>
    </w:p>
    <w:p>
      <w:pPr>
        <w:tabs>
          <w:tab w:val="right" w:leader="dot" w:pos="9062"/>
        </w:tabs>
        <w:ind w:left="880"/>
      </w:pPr>
      <w:hyperlink w:anchor="_Toc4029" w:history="1">
        <w:r>
          <w:rPr>
            <w:rFonts w:ascii="IRNazanin" w:hAnsi="IRNazanin" w:eastAsia="IRNazanin" w:cs="IRNazanin"/>
            <w:color w:val="111111"/>
            <w:sz w:val="22"/>
            <w:szCs w:val="22"/>
            <w:b w:val="0"/>
            <w:bCs w:val="0"/>
            <w:i w:val="0"/>
            <w:iCs w:val="0"/>
          </w:rPr>
          <w:t>نیک‌بخت گرداندن پایان کارِ بنده شایسته خوش‌بختی</w:t>
        </w:r>
        <w:r>
          <w:tab/>
        </w:r>
        <w:r>
          <w:fldChar w:fldCharType="begin"/>
        </w:r>
        <w:r>
          <w:instrText xml:space="preserve">PAGEREF 4029 \h</w:instrText>
        </w:r>
        <w:r>
          <w:fldChar w:fldCharType="end"/>
        </w:r>
      </w:hyperlink>
    </w:p>
    <w:p>
      <w:pPr>
        <w:tabs>
          <w:tab w:val="right" w:leader="dot" w:pos="9062"/>
        </w:tabs>
        <w:ind w:left="880"/>
      </w:pPr>
      <w:hyperlink w:anchor="_Toc4030" w:history="1">
        <w:r>
          <w:rPr>
            <w:rFonts w:ascii="IRNazanin" w:hAnsi="IRNazanin" w:eastAsia="IRNazanin" w:cs="IRNazanin"/>
            <w:color w:val="111111"/>
            <w:sz w:val="22"/>
            <w:szCs w:val="22"/>
            <w:b w:val="0"/>
            <w:bCs w:val="0"/>
            <w:i w:val="0"/>
            <w:iCs w:val="0"/>
          </w:rPr>
          <w:t>سبب نیک‌بخت میراندن بنده</w:t>
        </w:r>
        <w:r>
          <w:tab/>
        </w:r>
        <w:r>
          <w:fldChar w:fldCharType="begin"/>
        </w:r>
        <w:r>
          <w:instrText xml:space="preserve">PAGEREF 4030 \h</w:instrText>
        </w:r>
        <w:r>
          <w:fldChar w:fldCharType="end"/>
        </w:r>
      </w:hyperlink>
    </w:p>
    <w:p>
      <w:pPr>
        <w:tabs>
          <w:tab w:val="right" w:leader="dot" w:pos="9062"/>
        </w:tabs>
        <w:ind w:left="880"/>
      </w:pPr>
      <w:hyperlink w:anchor="_Toc4031" w:history="1">
        <w:r>
          <w:rPr>
            <w:rFonts w:ascii="IRNazanin" w:hAnsi="IRNazanin" w:eastAsia="IRNazanin" w:cs="IRNazanin"/>
            <w:color w:val="111111"/>
            <w:sz w:val="22"/>
            <w:szCs w:val="22"/>
            <w:b w:val="0"/>
            <w:bCs w:val="0"/>
            <w:i w:val="0"/>
            <w:iCs w:val="0"/>
          </w:rPr>
          <w:t>خوش‌بختی بنده، با عطای خواسته‌هایش</w:t>
        </w:r>
        <w:r>
          <w:tab/>
        </w:r>
        <w:r>
          <w:fldChar w:fldCharType="begin"/>
        </w:r>
        <w:r>
          <w:instrText xml:space="preserve">PAGEREF 4031 \h</w:instrText>
        </w:r>
        <w:r>
          <w:fldChar w:fldCharType="end"/>
        </w:r>
      </w:hyperlink>
    </w:p>
    <w:p>
      <w:pPr>
        <w:tabs>
          <w:tab w:val="right" w:leader="dot" w:pos="9062"/>
        </w:tabs>
        <w:ind w:left="660"/>
      </w:pPr>
      <w:hyperlink w:anchor="_Toc4032" w:history="1">
        <w:r>
          <w:rPr>
            <w:rFonts w:ascii="IRNazanin" w:hAnsi="IRNazanin" w:eastAsia="IRNazanin" w:cs="IRNazanin"/>
            <w:color w:val="111111"/>
            <w:sz w:val="22"/>
            <w:szCs w:val="22"/>
            <w:b w:val="0"/>
            <w:bCs w:val="0"/>
            <w:i w:val="0"/>
            <w:iCs w:val="0"/>
          </w:rPr>
          <w:t>خوش‌رفتاری</w:t>
        </w:r>
        <w:r>
          <w:tab/>
        </w:r>
        <w:r>
          <w:fldChar w:fldCharType="begin"/>
        </w:r>
        <w:r>
          <w:instrText xml:space="preserve">PAGEREF 4032 \h</w:instrText>
        </w:r>
        <w:r>
          <w:fldChar w:fldCharType="end"/>
        </w:r>
      </w:hyperlink>
    </w:p>
    <w:p>
      <w:pPr>
        <w:tabs>
          <w:tab w:val="right" w:leader="dot" w:pos="9062"/>
        </w:tabs>
        <w:ind w:left="880"/>
      </w:pPr>
      <w:hyperlink w:anchor="_Toc4033" w:history="1">
        <w:r>
          <w:rPr>
            <w:rFonts w:ascii="IRNazanin" w:hAnsi="IRNazanin" w:eastAsia="IRNazanin" w:cs="IRNazanin"/>
            <w:color w:val="111111"/>
            <w:sz w:val="22"/>
            <w:szCs w:val="22"/>
            <w:b w:val="0"/>
            <w:bCs w:val="0"/>
            <w:i w:val="0"/>
            <w:iCs w:val="0"/>
          </w:rPr>
          <w:t>تغییر بدرفتاری خویشان به خوش‌رفتاری</w:t>
        </w:r>
        <w:r>
          <w:tab/>
        </w:r>
        <w:r>
          <w:fldChar w:fldCharType="begin"/>
        </w:r>
        <w:r>
          <w:instrText xml:space="preserve">PAGEREF 4033 \h</w:instrText>
        </w:r>
        <w:r>
          <w:fldChar w:fldCharType="end"/>
        </w:r>
      </w:hyperlink>
    </w:p>
    <w:p>
      <w:pPr>
        <w:tabs>
          <w:tab w:val="right" w:leader="dot" w:pos="9062"/>
        </w:tabs>
        <w:ind w:left="880"/>
      </w:pPr>
      <w:hyperlink w:anchor="_Toc4034" w:history="1">
        <w:r>
          <w:rPr>
            <w:rFonts w:ascii="IRNazanin" w:hAnsi="IRNazanin" w:eastAsia="IRNazanin" w:cs="IRNazanin"/>
            <w:color w:val="111111"/>
            <w:sz w:val="22"/>
            <w:szCs w:val="22"/>
            <w:b w:val="0"/>
            <w:bCs w:val="0"/>
            <w:i w:val="0"/>
            <w:iCs w:val="0"/>
          </w:rPr>
          <w:t>تغییر اهانت معاشران، به خوش‌رفتاری</w:t>
        </w:r>
        <w:r>
          <w:tab/>
        </w:r>
        <w:r>
          <w:fldChar w:fldCharType="begin"/>
        </w:r>
        <w:r>
          <w:instrText xml:space="preserve">PAGEREF 4034 \h</w:instrText>
        </w:r>
        <w:r>
          <w:fldChar w:fldCharType="end"/>
        </w:r>
      </w:hyperlink>
    </w:p>
    <w:p>
      <w:pPr>
        <w:tabs>
          <w:tab w:val="right" w:leader="dot" w:pos="9062"/>
        </w:tabs>
        <w:ind w:left="880"/>
      </w:pPr>
      <w:hyperlink w:anchor="_Toc4035" w:history="1">
        <w:r>
          <w:rPr>
            <w:rFonts w:ascii="IRNazanin" w:hAnsi="IRNazanin" w:eastAsia="IRNazanin" w:cs="IRNazanin"/>
            <w:color w:val="111111"/>
            <w:sz w:val="22"/>
            <w:szCs w:val="22"/>
            <w:b w:val="0"/>
            <w:bCs w:val="0"/>
            <w:i w:val="0"/>
            <w:iCs w:val="0"/>
          </w:rPr>
          <w:t>خوش‌رفتاری با والدین، همانند مادری مهربان</w:t>
        </w:r>
        <w:r>
          <w:tab/>
        </w:r>
        <w:r>
          <w:fldChar w:fldCharType="begin"/>
        </w:r>
        <w:r>
          <w:instrText xml:space="preserve">PAGEREF 4035 \h</w:instrText>
        </w:r>
        <w:r>
          <w:fldChar w:fldCharType="end"/>
        </w:r>
      </w:hyperlink>
    </w:p>
    <w:p>
      <w:pPr>
        <w:tabs>
          <w:tab w:val="right" w:leader="dot" w:pos="9062"/>
        </w:tabs>
        <w:ind w:left="880"/>
      </w:pPr>
      <w:hyperlink w:anchor="_Toc4036" w:history="1">
        <w:r>
          <w:rPr>
            <w:rFonts w:ascii="IRNazanin" w:hAnsi="IRNazanin" w:eastAsia="IRNazanin" w:cs="IRNazanin"/>
            <w:color w:val="111111"/>
            <w:sz w:val="22"/>
            <w:szCs w:val="22"/>
            <w:b w:val="0"/>
            <w:bCs w:val="0"/>
            <w:i w:val="0"/>
            <w:iCs w:val="0"/>
          </w:rPr>
          <w:t>خوش‌رفتار بودن خدا</w:t>
        </w:r>
        <w:r>
          <w:tab/>
        </w:r>
        <w:r>
          <w:fldChar w:fldCharType="begin"/>
        </w:r>
        <w:r>
          <w:instrText xml:space="preserve">PAGEREF 4036 \h</w:instrText>
        </w:r>
        <w:r>
          <w:fldChar w:fldCharType="end"/>
        </w:r>
      </w:hyperlink>
    </w:p>
    <w:p>
      <w:pPr>
        <w:tabs>
          <w:tab w:val="right" w:leader="dot" w:pos="9062"/>
        </w:tabs>
        <w:ind w:left="660"/>
      </w:pPr>
      <w:hyperlink w:anchor="_Toc4037" w:history="1">
        <w:r>
          <w:rPr>
            <w:rFonts w:ascii="IRNazanin" w:hAnsi="IRNazanin" w:eastAsia="IRNazanin" w:cs="IRNazanin"/>
            <w:color w:val="111111"/>
            <w:sz w:val="22"/>
            <w:szCs w:val="22"/>
            <w:b w:val="0"/>
            <w:bCs w:val="0"/>
            <w:i w:val="0"/>
            <w:iCs w:val="0"/>
          </w:rPr>
          <w:t>خوش‌رویی</w:t>
        </w:r>
        <w:r>
          <w:tab/>
        </w:r>
        <w:r>
          <w:fldChar w:fldCharType="begin"/>
        </w:r>
        <w:r>
          <w:instrText xml:space="preserve">PAGEREF 4037 \h</w:instrText>
        </w:r>
        <w:r>
          <w:fldChar w:fldCharType="end"/>
        </w:r>
      </w:hyperlink>
    </w:p>
    <w:p>
      <w:pPr>
        <w:tabs>
          <w:tab w:val="right" w:leader="dot" w:pos="9062"/>
        </w:tabs>
        <w:ind w:left="880"/>
      </w:pPr>
      <w:hyperlink w:anchor="_Toc4038" w:history="1">
        <w:r>
          <w:rPr>
            <w:rFonts w:ascii="IRNazanin" w:hAnsi="IRNazanin" w:eastAsia="IRNazanin" w:cs="IRNazanin"/>
            <w:color w:val="111111"/>
            <w:sz w:val="22"/>
            <w:szCs w:val="22"/>
            <w:b w:val="0"/>
            <w:bCs w:val="0"/>
            <w:i w:val="0"/>
            <w:iCs w:val="0"/>
          </w:rPr>
          <w:t>خوش‌رویی و چاپلوسی ستمگر</w:t>
        </w:r>
        <w:r>
          <w:tab/>
        </w:r>
        <w:r>
          <w:fldChar w:fldCharType="begin"/>
        </w:r>
        <w:r>
          <w:instrText xml:space="preserve">PAGEREF 4038 \h</w:instrText>
        </w:r>
        <w:r>
          <w:fldChar w:fldCharType="end"/>
        </w:r>
      </w:hyperlink>
    </w:p>
    <w:p>
      <w:pPr>
        <w:tabs>
          <w:tab w:val="right" w:leader="dot" w:pos="9062"/>
        </w:tabs>
        <w:ind w:left="880"/>
      </w:pPr>
      <w:hyperlink w:anchor="_Toc4039" w:history="1">
        <w:r>
          <w:rPr>
            <w:rFonts w:ascii="IRNazanin" w:hAnsi="IRNazanin" w:eastAsia="IRNazanin" w:cs="IRNazanin"/>
            <w:color w:val="111111"/>
            <w:sz w:val="22"/>
            <w:szCs w:val="22"/>
            <w:b w:val="0"/>
            <w:bCs w:val="0"/>
            <w:i w:val="0"/>
            <w:iCs w:val="0"/>
          </w:rPr>
          <w:t>سبقت گرفتن، در خوشنودی خدا</w:t>
        </w:r>
        <w:r>
          <w:tab/>
        </w:r>
        <w:r>
          <w:fldChar w:fldCharType="begin"/>
        </w:r>
        <w:r>
          <w:instrText xml:space="preserve">PAGEREF 4039 \h</w:instrText>
        </w:r>
        <w:r>
          <w:fldChar w:fldCharType="end"/>
        </w:r>
      </w:hyperlink>
    </w:p>
    <w:p>
      <w:pPr>
        <w:tabs>
          <w:tab w:val="right" w:leader="dot" w:pos="9062"/>
        </w:tabs>
        <w:ind w:left="880"/>
      </w:pPr>
      <w:hyperlink w:anchor="_Toc4040" w:history="1">
        <w:r>
          <w:rPr>
            <w:rFonts w:ascii="IRNazanin" w:hAnsi="IRNazanin" w:eastAsia="IRNazanin" w:cs="IRNazanin"/>
            <w:color w:val="111111"/>
            <w:sz w:val="22"/>
            <w:szCs w:val="22"/>
            <w:b w:val="0"/>
            <w:bCs w:val="0"/>
            <w:i w:val="0"/>
            <w:iCs w:val="0"/>
          </w:rPr>
          <w:t>سپاسی موجب خوشنودی خداوند</w:t>
        </w:r>
        <w:r>
          <w:tab/>
        </w:r>
        <w:r>
          <w:fldChar w:fldCharType="begin"/>
        </w:r>
        <w:r>
          <w:instrText xml:space="preserve">PAGEREF 4040 \h</w:instrText>
        </w:r>
        <w:r>
          <w:fldChar w:fldCharType="end"/>
        </w:r>
      </w:hyperlink>
    </w:p>
    <w:p>
      <w:pPr>
        <w:tabs>
          <w:tab w:val="right" w:leader="dot" w:pos="9062"/>
        </w:tabs>
        <w:ind w:left="880"/>
      </w:pPr>
      <w:hyperlink w:anchor="_Toc4041" w:history="1">
        <w:r>
          <w:rPr>
            <w:rFonts w:ascii="IRNazanin" w:hAnsi="IRNazanin" w:eastAsia="IRNazanin" w:cs="IRNazanin"/>
            <w:color w:val="111111"/>
            <w:sz w:val="22"/>
            <w:szCs w:val="22"/>
            <w:b w:val="0"/>
            <w:bCs w:val="0"/>
            <w:i w:val="0"/>
            <w:iCs w:val="0"/>
          </w:rPr>
          <w:t>مبارزه در (راه) خوشنودی خدا</w:t>
        </w:r>
        <w:r>
          <w:tab/>
        </w:r>
        <w:r>
          <w:fldChar w:fldCharType="begin"/>
        </w:r>
        <w:r>
          <w:instrText xml:space="preserve">PAGEREF 4041 \h</w:instrText>
        </w:r>
        <w:r>
          <w:fldChar w:fldCharType="end"/>
        </w:r>
      </w:hyperlink>
    </w:p>
    <w:p>
      <w:pPr>
        <w:tabs>
          <w:tab w:val="right" w:leader="dot" w:pos="9062"/>
        </w:tabs>
        <w:ind w:left="880"/>
      </w:pPr>
      <w:hyperlink w:anchor="_Toc4042" w:history="1">
        <w:r>
          <w:rPr>
            <w:rFonts w:ascii="IRNazanin" w:hAnsi="IRNazanin" w:eastAsia="IRNazanin" w:cs="IRNazanin"/>
            <w:color w:val="111111"/>
            <w:sz w:val="22"/>
            <w:szCs w:val="22"/>
            <w:b w:val="0"/>
            <w:bCs w:val="0"/>
            <w:i w:val="0"/>
            <w:iCs w:val="0"/>
          </w:rPr>
          <w:t>پیشوایان هدایت، و خوشنودی خداوند</w:t>
        </w:r>
        <w:r>
          <w:tab/>
        </w:r>
        <w:r>
          <w:fldChar w:fldCharType="begin"/>
        </w:r>
        <w:r>
          <w:instrText xml:space="preserve">PAGEREF 4042 \h</w:instrText>
        </w:r>
        <w:r>
          <w:fldChar w:fldCharType="end"/>
        </w:r>
      </w:hyperlink>
    </w:p>
    <w:p>
      <w:pPr>
        <w:tabs>
          <w:tab w:val="right" w:leader="dot" w:pos="9062"/>
        </w:tabs>
        <w:ind w:left="880"/>
      </w:pPr>
      <w:hyperlink w:anchor="_Toc4043" w:history="1">
        <w:r>
          <w:rPr>
            <w:rFonts w:ascii="IRNazanin" w:hAnsi="IRNazanin" w:eastAsia="IRNazanin" w:cs="IRNazanin"/>
            <w:color w:val="111111"/>
            <w:sz w:val="22"/>
            <w:szCs w:val="22"/>
            <w:b w:val="0"/>
            <w:bCs w:val="0"/>
            <w:i w:val="0"/>
            <w:iCs w:val="0"/>
          </w:rPr>
          <w:t>خوشنودی اصحاب محمّد صلی‌الله‌علیه‌و‌آله ، از خوشنودی خدا</w:t>
        </w:r>
        <w:r>
          <w:tab/>
        </w:r>
        <w:r>
          <w:fldChar w:fldCharType="begin"/>
        </w:r>
        <w:r>
          <w:instrText xml:space="preserve">PAGEREF 4043 \h</w:instrText>
        </w:r>
        <w:r>
          <w:fldChar w:fldCharType="end"/>
        </w:r>
      </w:hyperlink>
    </w:p>
    <w:p>
      <w:pPr>
        <w:tabs>
          <w:tab w:val="right" w:leader="dot" w:pos="9062"/>
        </w:tabs>
        <w:ind w:left="880"/>
      </w:pPr>
      <w:hyperlink w:anchor="_Toc4044" w:history="1">
        <w:r>
          <w:rPr>
            <w:rFonts w:ascii="IRNazanin" w:hAnsi="IRNazanin" w:eastAsia="IRNazanin" w:cs="IRNazanin"/>
            <w:color w:val="111111"/>
            <w:sz w:val="22"/>
            <w:szCs w:val="22"/>
            <w:b w:val="0"/>
            <w:bCs w:val="0"/>
            <w:i w:val="0"/>
            <w:iCs w:val="0"/>
          </w:rPr>
          <w:t>خوشنودترین کسان از آفریدگان</w:t>
        </w:r>
        <w:r>
          <w:tab/>
        </w:r>
        <w:r>
          <w:fldChar w:fldCharType="begin"/>
        </w:r>
        <w:r>
          <w:instrText xml:space="preserve">PAGEREF 4044 \h</w:instrText>
        </w:r>
        <w:r>
          <w:fldChar w:fldCharType="end"/>
        </w:r>
      </w:hyperlink>
    </w:p>
    <w:p>
      <w:pPr>
        <w:tabs>
          <w:tab w:val="right" w:leader="dot" w:pos="9062"/>
        </w:tabs>
        <w:ind w:left="880"/>
      </w:pPr>
      <w:hyperlink w:anchor="_Toc4045" w:history="1">
        <w:r>
          <w:rPr>
            <w:rFonts w:ascii="IRNazanin" w:hAnsi="IRNazanin" w:eastAsia="IRNazanin" w:cs="IRNazanin"/>
            <w:color w:val="111111"/>
            <w:sz w:val="22"/>
            <w:szCs w:val="22"/>
            <w:b w:val="0"/>
            <w:bCs w:val="0"/>
            <w:i w:val="0"/>
            <w:iCs w:val="0"/>
          </w:rPr>
          <w:t>تصمیمی خوشنودکننده خداوند</w:t>
        </w:r>
        <w:r>
          <w:tab/>
        </w:r>
        <w:r>
          <w:fldChar w:fldCharType="begin"/>
        </w:r>
        <w:r>
          <w:instrText xml:space="preserve">PAGEREF 4045 \h</w:instrText>
        </w:r>
        <w:r>
          <w:fldChar w:fldCharType="end"/>
        </w:r>
      </w:hyperlink>
    </w:p>
    <w:p>
      <w:pPr>
        <w:tabs>
          <w:tab w:val="right" w:leader="dot" w:pos="9062"/>
        </w:tabs>
        <w:ind w:left="880"/>
      </w:pPr>
      <w:hyperlink w:anchor="_Toc4046" w:history="1">
        <w:r>
          <w:rPr>
            <w:rFonts w:ascii="IRNazanin" w:hAnsi="IRNazanin" w:eastAsia="IRNazanin" w:cs="IRNazanin"/>
            <w:color w:val="111111"/>
            <w:sz w:val="22"/>
            <w:szCs w:val="22"/>
            <w:b w:val="0"/>
            <w:bCs w:val="0"/>
            <w:i w:val="0"/>
            <w:iCs w:val="0"/>
          </w:rPr>
          <w:t>برگشت به تصمیم خوشنودگرداننده خدا</w:t>
        </w:r>
        <w:r>
          <w:tab/>
        </w:r>
        <w:r>
          <w:fldChar w:fldCharType="begin"/>
        </w:r>
        <w:r>
          <w:instrText xml:space="preserve">PAGEREF 4046 \h</w:instrText>
        </w:r>
        <w:r>
          <w:fldChar w:fldCharType="end"/>
        </w:r>
      </w:hyperlink>
    </w:p>
    <w:p>
      <w:pPr>
        <w:tabs>
          <w:tab w:val="right" w:leader="dot" w:pos="9062"/>
        </w:tabs>
        <w:ind w:left="880"/>
      </w:pPr>
      <w:hyperlink w:anchor="_Toc4047" w:history="1">
        <w:r>
          <w:rPr>
            <w:rFonts w:ascii="IRNazanin" w:hAnsi="IRNazanin" w:eastAsia="IRNazanin" w:cs="IRNazanin"/>
            <w:color w:val="111111"/>
            <w:sz w:val="22"/>
            <w:szCs w:val="22"/>
            <w:b w:val="0"/>
            <w:bCs w:val="0"/>
            <w:i w:val="0"/>
            <w:iCs w:val="0"/>
          </w:rPr>
          <w:t>فزونی خوشنودی خدا، از خشم او</w:t>
        </w:r>
        <w:r>
          <w:tab/>
        </w:r>
        <w:r>
          <w:fldChar w:fldCharType="begin"/>
        </w:r>
        <w:r>
          <w:instrText xml:space="preserve">PAGEREF 4047 \h</w:instrText>
        </w:r>
        <w:r>
          <w:fldChar w:fldCharType="end"/>
        </w:r>
      </w:hyperlink>
    </w:p>
    <w:p>
      <w:pPr>
        <w:tabs>
          <w:tab w:val="right" w:leader="dot" w:pos="9062"/>
        </w:tabs>
        <w:ind w:left="880"/>
      </w:pPr>
      <w:hyperlink w:anchor="_Toc4048" w:history="1">
        <w:r>
          <w:rPr>
            <w:rFonts w:ascii="IRNazanin" w:hAnsi="IRNazanin" w:eastAsia="IRNazanin" w:cs="IRNazanin"/>
            <w:color w:val="111111"/>
            <w:sz w:val="22"/>
            <w:szCs w:val="22"/>
            <w:b w:val="0"/>
            <w:bCs w:val="0"/>
            <w:i w:val="0"/>
            <w:iCs w:val="0"/>
          </w:rPr>
          <w:t>خوشنودی خدا، از کردار اندک بندگان</w:t>
        </w:r>
        <w:r>
          <w:tab/>
        </w:r>
        <w:r>
          <w:fldChar w:fldCharType="begin"/>
        </w:r>
        <w:r>
          <w:instrText xml:space="preserve">PAGEREF 4048 \h</w:instrText>
        </w:r>
        <w:r>
          <w:fldChar w:fldCharType="end"/>
        </w:r>
      </w:hyperlink>
    </w:p>
    <w:p>
      <w:pPr>
        <w:tabs>
          <w:tab w:val="right" w:leader="dot" w:pos="9062"/>
        </w:tabs>
        <w:ind w:left="880"/>
      </w:pPr>
      <w:hyperlink w:anchor="_Toc4049" w:history="1">
        <w:r>
          <w:rPr>
            <w:rFonts w:ascii="IRNazanin" w:hAnsi="IRNazanin" w:eastAsia="IRNazanin" w:cs="IRNazanin"/>
            <w:color w:val="111111"/>
            <w:sz w:val="22"/>
            <w:szCs w:val="22"/>
            <w:b w:val="0"/>
            <w:bCs w:val="0"/>
            <w:i w:val="0"/>
            <w:iCs w:val="0"/>
          </w:rPr>
          <w:t>خوشنود گرداندن بنده، به آنچه از او سلب شده</w:t>
        </w:r>
        <w:r>
          <w:tab/>
        </w:r>
        <w:r>
          <w:fldChar w:fldCharType="begin"/>
        </w:r>
        <w:r>
          <w:instrText xml:space="preserve">PAGEREF 4049 \h</w:instrText>
        </w:r>
        <w:r>
          <w:fldChar w:fldCharType="end"/>
        </w:r>
      </w:hyperlink>
    </w:p>
    <w:p>
      <w:pPr>
        <w:tabs>
          <w:tab w:val="right" w:leader="dot" w:pos="9062"/>
        </w:tabs>
        <w:ind w:left="880"/>
      </w:pPr>
      <w:hyperlink w:anchor="_Toc4050" w:history="1">
        <w:r>
          <w:rPr>
            <w:rFonts w:ascii="IRNazanin" w:hAnsi="IRNazanin" w:eastAsia="IRNazanin" w:cs="IRNazanin"/>
            <w:color w:val="111111"/>
            <w:sz w:val="22"/>
            <w:szCs w:val="22"/>
            <w:b w:val="0"/>
            <w:bCs w:val="0"/>
            <w:i w:val="0"/>
            <w:iCs w:val="0"/>
          </w:rPr>
          <w:t>شادمانی بنده و خوشنودی خدا</w:t>
        </w:r>
        <w:r>
          <w:tab/>
        </w:r>
        <w:r>
          <w:fldChar w:fldCharType="begin"/>
        </w:r>
        <w:r>
          <w:instrText xml:space="preserve">PAGEREF 4050 \h</w:instrText>
        </w:r>
        <w:r>
          <w:fldChar w:fldCharType="end"/>
        </w:r>
      </w:hyperlink>
    </w:p>
    <w:p>
      <w:pPr>
        <w:tabs>
          <w:tab w:val="right" w:leader="dot" w:pos="9062"/>
        </w:tabs>
        <w:ind w:left="880"/>
      </w:pPr>
      <w:hyperlink w:anchor="_Toc4051" w:history="1">
        <w:r>
          <w:rPr>
            <w:rFonts w:ascii="IRNazanin" w:hAnsi="IRNazanin" w:eastAsia="IRNazanin" w:cs="IRNazanin"/>
            <w:color w:val="111111"/>
            <w:sz w:val="22"/>
            <w:szCs w:val="22"/>
            <w:b w:val="0"/>
            <w:bCs w:val="0"/>
            <w:i w:val="0"/>
            <w:iCs w:val="0"/>
          </w:rPr>
          <w:t>خوشنود ساختن پیوسته خداوند</w:t>
        </w:r>
        <w:r>
          <w:tab/>
        </w:r>
        <w:r>
          <w:fldChar w:fldCharType="begin"/>
        </w:r>
        <w:r>
          <w:instrText xml:space="preserve">PAGEREF 4051 \h</w:instrText>
        </w:r>
        <w:r>
          <w:fldChar w:fldCharType="end"/>
        </w:r>
      </w:hyperlink>
    </w:p>
    <w:p>
      <w:pPr>
        <w:tabs>
          <w:tab w:val="right" w:leader="dot" w:pos="9062"/>
        </w:tabs>
        <w:ind w:left="880"/>
      </w:pPr>
      <w:hyperlink w:anchor="_Toc4052" w:history="1">
        <w:r>
          <w:rPr>
            <w:rFonts w:ascii="IRNazanin" w:hAnsi="IRNazanin" w:eastAsia="IRNazanin" w:cs="IRNazanin"/>
            <w:color w:val="111111"/>
            <w:sz w:val="22"/>
            <w:szCs w:val="22"/>
            <w:b w:val="0"/>
            <w:bCs w:val="0"/>
            <w:i w:val="0"/>
            <w:iCs w:val="0"/>
          </w:rPr>
          <w:t>پوشاندن خوشنودی خدا، بر بنده</w:t>
        </w:r>
        <w:r>
          <w:tab/>
        </w:r>
        <w:r>
          <w:fldChar w:fldCharType="begin"/>
        </w:r>
        <w:r>
          <w:instrText xml:space="preserve">PAGEREF 4052 \h</w:instrText>
        </w:r>
        <w:r>
          <w:fldChar w:fldCharType="end"/>
        </w:r>
      </w:hyperlink>
    </w:p>
    <w:p>
      <w:pPr>
        <w:tabs>
          <w:tab w:val="right" w:leader="dot" w:pos="9062"/>
        </w:tabs>
        <w:ind w:left="880"/>
      </w:pPr>
      <w:hyperlink w:anchor="_Toc4053" w:history="1">
        <w:r>
          <w:rPr>
            <w:rFonts w:ascii="IRNazanin" w:hAnsi="IRNazanin" w:eastAsia="IRNazanin" w:cs="IRNazanin"/>
            <w:color w:val="111111"/>
            <w:sz w:val="22"/>
            <w:szCs w:val="22"/>
            <w:b w:val="0"/>
            <w:bCs w:val="0"/>
            <w:i w:val="0"/>
            <w:iCs w:val="0"/>
          </w:rPr>
          <w:t>آسان نمودن راه‌ها، برای رسیدن به خوشنودی خدا</w:t>
        </w:r>
        <w:r>
          <w:tab/>
        </w:r>
        <w:r>
          <w:fldChar w:fldCharType="begin"/>
        </w:r>
        <w:r>
          <w:instrText xml:space="preserve">PAGEREF 4053 \h</w:instrText>
        </w:r>
        <w:r>
          <w:fldChar w:fldCharType="end"/>
        </w:r>
      </w:hyperlink>
    </w:p>
    <w:p>
      <w:pPr>
        <w:tabs>
          <w:tab w:val="right" w:leader="dot" w:pos="9062"/>
        </w:tabs>
        <w:ind w:left="880"/>
      </w:pPr>
      <w:hyperlink w:anchor="_Toc4054" w:history="1">
        <w:r>
          <w:rPr>
            <w:rFonts w:ascii="IRNazanin" w:hAnsi="IRNazanin" w:eastAsia="IRNazanin" w:cs="IRNazanin"/>
            <w:color w:val="111111"/>
            <w:sz w:val="22"/>
            <w:szCs w:val="22"/>
            <w:b w:val="0"/>
            <w:bCs w:val="0"/>
            <w:i w:val="0"/>
            <w:iCs w:val="0"/>
          </w:rPr>
          <w:t>عوامل رسیدن به خوشنودی خدا</w:t>
        </w:r>
        <w:r>
          <w:tab/>
        </w:r>
        <w:r>
          <w:fldChar w:fldCharType="begin"/>
        </w:r>
        <w:r>
          <w:instrText xml:space="preserve">PAGEREF 4054 \h</w:instrText>
        </w:r>
        <w:r>
          <w:fldChar w:fldCharType="end"/>
        </w:r>
      </w:hyperlink>
    </w:p>
    <w:p>
      <w:pPr>
        <w:tabs>
          <w:tab w:val="right" w:leader="dot" w:pos="9062"/>
        </w:tabs>
        <w:ind w:left="880"/>
      </w:pPr>
      <w:hyperlink w:anchor="_Toc4055" w:history="1">
        <w:r>
          <w:rPr>
            <w:rFonts w:ascii="IRNazanin" w:hAnsi="IRNazanin" w:eastAsia="IRNazanin" w:cs="IRNazanin"/>
            <w:color w:val="111111"/>
            <w:sz w:val="22"/>
            <w:szCs w:val="22"/>
            <w:b w:val="0"/>
            <w:bCs w:val="0"/>
            <w:i w:val="0"/>
            <w:iCs w:val="0"/>
          </w:rPr>
          <w:t>خشمگین نگشتن از آنچه خوشنودکننده خداست</w:t>
        </w:r>
        <w:r>
          <w:tab/>
        </w:r>
        <w:r>
          <w:fldChar w:fldCharType="begin"/>
        </w:r>
        <w:r>
          <w:instrText xml:space="preserve">PAGEREF 4055 \h</w:instrText>
        </w:r>
        <w:r>
          <w:fldChar w:fldCharType="end"/>
        </w:r>
      </w:hyperlink>
    </w:p>
    <w:p>
      <w:pPr>
        <w:tabs>
          <w:tab w:val="right" w:leader="dot" w:pos="9062"/>
        </w:tabs>
        <w:ind w:left="880"/>
      </w:pPr>
      <w:hyperlink w:anchor="_Toc4056" w:history="1">
        <w:r>
          <w:rPr>
            <w:rFonts w:ascii="IRNazanin" w:hAnsi="IRNazanin" w:eastAsia="IRNazanin" w:cs="IRNazanin"/>
            <w:color w:val="111111"/>
            <w:sz w:val="22"/>
            <w:szCs w:val="22"/>
            <w:b w:val="0"/>
            <w:bCs w:val="0"/>
            <w:i w:val="0"/>
            <w:iCs w:val="0"/>
          </w:rPr>
          <w:t>نیرویی به دوش کشنده خوشنودی خدا</w:t>
        </w:r>
        <w:r>
          <w:tab/>
        </w:r>
        <w:r>
          <w:fldChar w:fldCharType="begin"/>
        </w:r>
        <w:r>
          <w:instrText xml:space="preserve">PAGEREF 4056 \h</w:instrText>
        </w:r>
        <w:r>
          <w:fldChar w:fldCharType="end"/>
        </w:r>
      </w:hyperlink>
    </w:p>
    <w:p>
      <w:pPr>
        <w:tabs>
          <w:tab w:val="right" w:leader="dot" w:pos="9062"/>
        </w:tabs>
        <w:ind w:left="880"/>
      </w:pPr>
      <w:hyperlink w:anchor="_Toc4057" w:history="1">
        <w:r>
          <w:rPr>
            <w:rFonts w:ascii="IRNazanin" w:hAnsi="IRNazanin" w:eastAsia="IRNazanin" w:cs="IRNazanin"/>
            <w:color w:val="111111"/>
            <w:sz w:val="22"/>
            <w:szCs w:val="22"/>
            <w:b w:val="0"/>
            <w:bCs w:val="0"/>
            <w:i w:val="0"/>
            <w:iCs w:val="0"/>
          </w:rPr>
          <w:t>ورود به خوشنودی خداوند</w:t>
        </w:r>
        <w:r>
          <w:tab/>
        </w:r>
        <w:r>
          <w:fldChar w:fldCharType="begin"/>
        </w:r>
        <w:r>
          <w:instrText xml:space="preserve">PAGEREF 4057 \h</w:instrText>
        </w:r>
        <w:r>
          <w:fldChar w:fldCharType="end"/>
        </w:r>
      </w:hyperlink>
    </w:p>
    <w:p>
      <w:pPr>
        <w:tabs>
          <w:tab w:val="right" w:leader="dot" w:pos="9062"/>
        </w:tabs>
        <w:ind w:left="880"/>
      </w:pPr>
      <w:hyperlink w:anchor="_Toc4058" w:history="1">
        <w:r>
          <w:rPr>
            <w:rFonts w:ascii="IRNazanin" w:hAnsi="IRNazanin" w:eastAsia="IRNazanin" w:cs="IRNazanin"/>
            <w:color w:val="111111"/>
            <w:sz w:val="22"/>
            <w:szCs w:val="22"/>
            <w:b w:val="0"/>
            <w:bCs w:val="0"/>
            <w:i w:val="0"/>
            <w:iCs w:val="0"/>
          </w:rPr>
          <w:t>انجام آنچه خوشنودکننده خداست</w:t>
        </w:r>
        <w:r>
          <w:tab/>
        </w:r>
        <w:r>
          <w:fldChar w:fldCharType="begin"/>
        </w:r>
        <w:r>
          <w:instrText xml:space="preserve">PAGEREF 4058 \h</w:instrText>
        </w:r>
        <w:r>
          <w:fldChar w:fldCharType="end"/>
        </w:r>
      </w:hyperlink>
    </w:p>
    <w:p>
      <w:pPr>
        <w:tabs>
          <w:tab w:val="right" w:leader="dot" w:pos="9062"/>
        </w:tabs>
        <w:ind w:left="880"/>
      </w:pPr>
      <w:hyperlink w:anchor="_Toc4059" w:history="1">
        <w:r>
          <w:rPr>
            <w:rFonts w:ascii="IRNazanin" w:hAnsi="IRNazanin" w:eastAsia="IRNazanin" w:cs="IRNazanin"/>
            <w:color w:val="111111"/>
            <w:sz w:val="22"/>
            <w:szCs w:val="22"/>
            <w:b w:val="0"/>
            <w:bCs w:val="0"/>
            <w:i w:val="0"/>
            <w:iCs w:val="0"/>
          </w:rPr>
          <w:t>رضای خدا از بنده، در حال تندرستی</w:t>
        </w:r>
        <w:r>
          <w:tab/>
        </w:r>
        <w:r>
          <w:fldChar w:fldCharType="begin"/>
        </w:r>
        <w:r>
          <w:instrText xml:space="preserve">PAGEREF 4059 \h</w:instrText>
        </w:r>
        <w:r>
          <w:fldChar w:fldCharType="end"/>
        </w:r>
      </w:hyperlink>
    </w:p>
    <w:p>
      <w:pPr>
        <w:tabs>
          <w:tab w:val="right" w:leader="dot" w:pos="9062"/>
        </w:tabs>
        <w:ind w:left="880"/>
      </w:pPr>
      <w:hyperlink w:anchor="_Toc4060" w:history="1">
        <w:r>
          <w:rPr>
            <w:rFonts w:ascii="IRNazanin" w:hAnsi="IRNazanin" w:eastAsia="IRNazanin" w:cs="IRNazanin"/>
            <w:color w:val="111111"/>
            <w:sz w:val="22"/>
            <w:szCs w:val="22"/>
            <w:b w:val="0"/>
            <w:bCs w:val="0"/>
            <w:i w:val="0"/>
            <w:iCs w:val="0"/>
          </w:rPr>
          <w:t>عطای آنچه موجب خوشنودی خداست، به بنده</w:t>
        </w:r>
        <w:r>
          <w:tab/>
        </w:r>
        <w:r>
          <w:fldChar w:fldCharType="begin"/>
        </w:r>
        <w:r>
          <w:instrText xml:space="preserve">PAGEREF 4060 \h</w:instrText>
        </w:r>
        <w:r>
          <w:fldChar w:fldCharType="end"/>
        </w:r>
      </w:hyperlink>
    </w:p>
    <w:p>
      <w:pPr>
        <w:tabs>
          <w:tab w:val="right" w:leader="dot" w:pos="9062"/>
        </w:tabs>
        <w:ind w:left="880"/>
      </w:pPr>
      <w:hyperlink w:anchor="_Toc4061" w:history="1">
        <w:r>
          <w:rPr>
            <w:rFonts w:ascii="IRNazanin" w:hAnsi="IRNazanin" w:eastAsia="IRNazanin" w:cs="IRNazanin"/>
            <w:color w:val="111111"/>
            <w:sz w:val="22"/>
            <w:szCs w:val="22"/>
            <w:b w:val="0"/>
            <w:bCs w:val="0"/>
            <w:i w:val="0"/>
            <w:iCs w:val="0"/>
          </w:rPr>
          <w:t>رضایت بنده، در آنچه از خدا به او رسد</w:t>
        </w:r>
        <w:r>
          <w:tab/>
        </w:r>
        <w:r>
          <w:fldChar w:fldCharType="begin"/>
        </w:r>
        <w:r>
          <w:instrText xml:space="preserve">PAGEREF 4061 \h</w:instrText>
        </w:r>
        <w:r>
          <w:fldChar w:fldCharType="end"/>
        </w:r>
      </w:hyperlink>
    </w:p>
    <w:p>
      <w:pPr>
        <w:tabs>
          <w:tab w:val="right" w:leader="dot" w:pos="9062"/>
        </w:tabs>
        <w:ind w:left="880"/>
      </w:pPr>
      <w:hyperlink w:anchor="_Toc4062" w:history="1">
        <w:r>
          <w:rPr>
            <w:rFonts w:ascii="IRNazanin" w:hAnsi="IRNazanin" w:eastAsia="IRNazanin" w:cs="IRNazanin"/>
            <w:color w:val="111111"/>
            <w:sz w:val="22"/>
            <w:szCs w:val="22"/>
            <w:b w:val="0"/>
            <w:bCs w:val="0"/>
            <w:i w:val="0"/>
            <w:iCs w:val="0"/>
          </w:rPr>
          <w:t>سبب آرامش یافتن، در هنگام خوشنودی و خشم</w:t>
        </w:r>
        <w:r>
          <w:tab/>
        </w:r>
        <w:r>
          <w:fldChar w:fldCharType="begin"/>
        </w:r>
        <w:r>
          <w:instrText xml:space="preserve">PAGEREF 4062 \h</w:instrText>
        </w:r>
        <w:r>
          <w:fldChar w:fldCharType="end"/>
        </w:r>
      </w:hyperlink>
    </w:p>
    <w:p>
      <w:pPr>
        <w:tabs>
          <w:tab w:val="right" w:leader="dot" w:pos="9062"/>
        </w:tabs>
        <w:ind w:left="880"/>
      </w:pPr>
      <w:hyperlink w:anchor="_Toc4063" w:history="1">
        <w:r>
          <w:rPr>
            <w:rFonts w:ascii="IRNazanin" w:hAnsi="IRNazanin" w:eastAsia="IRNazanin" w:cs="IRNazanin"/>
            <w:color w:val="111111"/>
            <w:sz w:val="22"/>
            <w:szCs w:val="22"/>
            <w:b w:val="0"/>
            <w:bCs w:val="0"/>
            <w:i w:val="0"/>
            <w:iCs w:val="0"/>
          </w:rPr>
          <w:t>سبب برگزیدن رضایت خداوند</w:t>
        </w:r>
        <w:r>
          <w:tab/>
        </w:r>
        <w:r>
          <w:fldChar w:fldCharType="begin"/>
        </w:r>
        <w:r>
          <w:instrText xml:space="preserve">PAGEREF 4063 \h</w:instrText>
        </w:r>
        <w:r>
          <w:fldChar w:fldCharType="end"/>
        </w:r>
      </w:hyperlink>
    </w:p>
    <w:p>
      <w:pPr>
        <w:tabs>
          <w:tab w:val="right" w:leader="dot" w:pos="9062"/>
        </w:tabs>
        <w:ind w:left="880"/>
      </w:pPr>
      <w:hyperlink w:anchor="_Toc4064" w:history="1">
        <w:r>
          <w:rPr>
            <w:rFonts w:ascii="IRNazanin" w:hAnsi="IRNazanin" w:eastAsia="IRNazanin" w:cs="IRNazanin"/>
            <w:color w:val="111111"/>
            <w:sz w:val="22"/>
            <w:szCs w:val="22"/>
            <w:b w:val="0"/>
            <w:bCs w:val="0"/>
            <w:i w:val="0"/>
            <w:iCs w:val="0"/>
          </w:rPr>
          <w:t>نگهداری از لغزش، در حال خوشنودی و خشم</w:t>
        </w:r>
        <w:r>
          <w:tab/>
        </w:r>
        <w:r>
          <w:fldChar w:fldCharType="begin"/>
        </w:r>
        <w:r>
          <w:instrText xml:space="preserve">PAGEREF 4064 \h</w:instrText>
        </w:r>
        <w:r>
          <w:fldChar w:fldCharType="end"/>
        </w:r>
      </w:hyperlink>
    </w:p>
    <w:p>
      <w:pPr>
        <w:tabs>
          <w:tab w:val="right" w:leader="dot" w:pos="9062"/>
        </w:tabs>
        <w:ind w:left="880"/>
      </w:pPr>
      <w:hyperlink w:anchor="_Toc4065" w:history="1">
        <w:r>
          <w:rPr>
            <w:rFonts w:ascii="IRNazanin" w:hAnsi="IRNazanin" w:eastAsia="IRNazanin" w:cs="IRNazanin"/>
            <w:color w:val="111111"/>
            <w:sz w:val="22"/>
            <w:szCs w:val="22"/>
            <w:b w:val="0"/>
            <w:bCs w:val="0"/>
            <w:i w:val="0"/>
            <w:iCs w:val="0"/>
          </w:rPr>
          <w:t>مقدّم شمردن خوشنودی والدین، بر خوشنودی خود</w:t>
        </w:r>
        <w:r>
          <w:tab/>
        </w:r>
        <w:r>
          <w:fldChar w:fldCharType="begin"/>
        </w:r>
        <w:r>
          <w:instrText xml:space="preserve">PAGEREF 4065 \h</w:instrText>
        </w:r>
        <w:r>
          <w:fldChar w:fldCharType="end"/>
        </w:r>
      </w:hyperlink>
    </w:p>
    <w:p>
      <w:pPr>
        <w:tabs>
          <w:tab w:val="right" w:leader="dot" w:pos="9062"/>
        </w:tabs>
        <w:ind w:left="880"/>
      </w:pPr>
      <w:hyperlink w:anchor="_Toc4066" w:history="1">
        <w:r>
          <w:rPr>
            <w:rFonts w:ascii="IRNazanin" w:hAnsi="IRNazanin" w:eastAsia="IRNazanin" w:cs="IRNazanin"/>
            <w:color w:val="111111"/>
            <w:sz w:val="22"/>
            <w:szCs w:val="22"/>
            <w:b w:val="0"/>
            <w:bCs w:val="0"/>
            <w:i w:val="0"/>
            <w:iCs w:val="0"/>
          </w:rPr>
          <w:t>خوشنودی خدا از والدین، با شفاعت فرزند</w:t>
        </w:r>
        <w:r>
          <w:tab/>
        </w:r>
        <w:r>
          <w:fldChar w:fldCharType="begin"/>
        </w:r>
        <w:r>
          <w:instrText xml:space="preserve">PAGEREF 4066 \h</w:instrText>
        </w:r>
        <w:r>
          <w:fldChar w:fldCharType="end"/>
        </w:r>
      </w:hyperlink>
    </w:p>
    <w:p>
      <w:pPr>
        <w:tabs>
          <w:tab w:val="right" w:leader="dot" w:pos="9062"/>
        </w:tabs>
        <w:ind w:left="880"/>
      </w:pPr>
      <w:hyperlink w:anchor="_Toc4067" w:history="1">
        <w:r>
          <w:rPr>
            <w:rFonts w:ascii="IRNazanin" w:hAnsi="IRNazanin" w:eastAsia="IRNazanin" w:cs="IRNazanin"/>
            <w:color w:val="111111"/>
            <w:sz w:val="22"/>
            <w:szCs w:val="22"/>
            <w:b w:val="0"/>
            <w:bCs w:val="0"/>
            <w:i w:val="0"/>
            <w:iCs w:val="0"/>
          </w:rPr>
          <w:t>رستگار شدن بنده، با خوشنودی خدا</w:t>
        </w:r>
        <w:r>
          <w:tab/>
        </w:r>
        <w:r>
          <w:fldChar w:fldCharType="begin"/>
        </w:r>
        <w:r>
          <w:instrText xml:space="preserve">PAGEREF 4067 \h</w:instrText>
        </w:r>
        <w:r>
          <w:fldChar w:fldCharType="end"/>
        </w:r>
      </w:hyperlink>
    </w:p>
    <w:p>
      <w:pPr>
        <w:tabs>
          <w:tab w:val="right" w:leader="dot" w:pos="9062"/>
        </w:tabs>
        <w:ind w:left="880"/>
      </w:pPr>
      <w:hyperlink w:anchor="_Toc4068" w:history="1">
        <w:r>
          <w:rPr>
            <w:rFonts w:ascii="IRNazanin" w:hAnsi="IRNazanin" w:eastAsia="IRNazanin" w:cs="IRNazanin"/>
            <w:color w:val="111111"/>
            <w:sz w:val="22"/>
            <w:szCs w:val="22"/>
            <w:b w:val="0"/>
            <w:bCs w:val="0"/>
            <w:i w:val="0"/>
            <w:iCs w:val="0"/>
          </w:rPr>
          <w:t>خشم گرفتن بر نفس خود، و خوشنودی از خدا</w:t>
        </w:r>
        <w:r>
          <w:tab/>
        </w:r>
        <w:r>
          <w:fldChar w:fldCharType="begin"/>
        </w:r>
        <w:r>
          <w:instrText xml:space="preserve">PAGEREF 4068 \h</w:instrText>
        </w:r>
        <w:r>
          <w:fldChar w:fldCharType="end"/>
        </w:r>
      </w:hyperlink>
    </w:p>
    <w:p>
      <w:pPr>
        <w:tabs>
          <w:tab w:val="right" w:leader="dot" w:pos="9062"/>
        </w:tabs>
        <w:ind w:left="880"/>
      </w:pPr>
      <w:hyperlink w:anchor="_Toc4069" w:history="1">
        <w:r>
          <w:rPr>
            <w:rFonts w:ascii="IRNazanin" w:hAnsi="IRNazanin" w:eastAsia="IRNazanin" w:cs="IRNazanin"/>
            <w:color w:val="111111"/>
            <w:sz w:val="22"/>
            <w:szCs w:val="22"/>
            <w:b w:val="0"/>
            <w:bCs w:val="0"/>
            <w:i w:val="0"/>
            <w:iCs w:val="0"/>
          </w:rPr>
          <w:t>خوشنودی بنده، به بهره مقدّر برای او</w:t>
        </w:r>
        <w:r>
          <w:tab/>
        </w:r>
        <w:r>
          <w:fldChar w:fldCharType="begin"/>
        </w:r>
        <w:r>
          <w:instrText xml:space="preserve">PAGEREF 4069 \h</w:instrText>
        </w:r>
        <w:r>
          <w:fldChar w:fldCharType="end"/>
        </w:r>
      </w:hyperlink>
    </w:p>
    <w:p>
      <w:pPr>
        <w:tabs>
          <w:tab w:val="right" w:leader="dot" w:pos="9062"/>
        </w:tabs>
        <w:ind w:left="880"/>
      </w:pPr>
      <w:hyperlink w:anchor="_Toc4070" w:history="1">
        <w:r>
          <w:rPr>
            <w:rFonts w:ascii="IRNazanin" w:hAnsi="IRNazanin" w:eastAsia="IRNazanin" w:cs="IRNazanin"/>
            <w:color w:val="111111"/>
            <w:sz w:val="22"/>
            <w:szCs w:val="22"/>
            <w:b w:val="0"/>
            <w:bCs w:val="0"/>
            <w:i w:val="0"/>
            <w:iCs w:val="0"/>
          </w:rPr>
          <w:t>روگرداندن از خوشنودی خدا، و تهدید او</w:t>
        </w:r>
        <w:r>
          <w:tab/>
        </w:r>
        <w:r>
          <w:fldChar w:fldCharType="begin"/>
        </w:r>
        <w:r>
          <w:instrText xml:space="preserve">PAGEREF 4070 \h</w:instrText>
        </w:r>
        <w:r>
          <w:fldChar w:fldCharType="end"/>
        </w:r>
      </w:hyperlink>
    </w:p>
    <w:p>
      <w:pPr>
        <w:tabs>
          <w:tab w:val="right" w:leader="dot" w:pos="9062"/>
        </w:tabs>
        <w:ind w:left="880"/>
      </w:pPr>
      <w:hyperlink w:anchor="_Toc4071" w:history="1">
        <w:r>
          <w:rPr>
            <w:rFonts w:ascii="IRNazanin" w:hAnsi="IRNazanin" w:eastAsia="IRNazanin" w:cs="IRNazanin"/>
            <w:color w:val="111111"/>
            <w:sz w:val="22"/>
            <w:szCs w:val="22"/>
            <w:b w:val="0"/>
            <w:bCs w:val="0"/>
            <w:i w:val="0"/>
            <w:iCs w:val="0"/>
          </w:rPr>
          <w:t>درودی خوشنودکننده محمّد صلی‌الله‌علیه‌و‌آله و آلش</w:t>
        </w:r>
        <w:r>
          <w:tab/>
        </w:r>
        <w:r>
          <w:fldChar w:fldCharType="begin"/>
        </w:r>
        <w:r>
          <w:instrText xml:space="preserve">PAGEREF 4071 \h</w:instrText>
        </w:r>
        <w:r>
          <w:fldChar w:fldCharType="end"/>
        </w:r>
      </w:hyperlink>
    </w:p>
    <w:p>
      <w:pPr>
        <w:tabs>
          <w:tab w:val="right" w:leader="dot" w:pos="9062"/>
        </w:tabs>
        <w:ind w:left="880"/>
      </w:pPr>
      <w:hyperlink w:anchor="_Toc4072" w:history="1">
        <w:r>
          <w:rPr>
            <w:rFonts w:ascii="IRNazanin" w:hAnsi="IRNazanin" w:eastAsia="IRNazanin" w:cs="IRNazanin"/>
            <w:color w:val="111111"/>
            <w:sz w:val="22"/>
            <w:szCs w:val="22"/>
            <w:b w:val="0"/>
            <w:bCs w:val="0"/>
            <w:i w:val="0"/>
            <w:iCs w:val="0"/>
          </w:rPr>
          <w:t>وسیله خوشنودی بندگان، به مقدّرات</w:t>
        </w:r>
        <w:r>
          <w:tab/>
        </w:r>
        <w:r>
          <w:fldChar w:fldCharType="begin"/>
        </w:r>
        <w:r>
          <w:instrText xml:space="preserve">PAGEREF 4072 \h</w:instrText>
        </w:r>
        <w:r>
          <w:fldChar w:fldCharType="end"/>
        </w:r>
      </w:hyperlink>
    </w:p>
    <w:p>
      <w:pPr>
        <w:tabs>
          <w:tab w:val="right" w:leader="dot" w:pos="9062"/>
        </w:tabs>
        <w:ind w:left="880"/>
      </w:pPr>
      <w:hyperlink w:anchor="_Toc4073" w:history="1">
        <w:r>
          <w:rPr>
            <w:rFonts w:ascii="IRNazanin" w:hAnsi="IRNazanin" w:eastAsia="IRNazanin" w:cs="IRNazanin"/>
            <w:color w:val="111111"/>
            <w:sz w:val="22"/>
            <w:szCs w:val="22"/>
            <w:b w:val="0"/>
            <w:bCs w:val="0"/>
            <w:i w:val="0"/>
            <w:iCs w:val="0"/>
          </w:rPr>
          <w:t>سبب ناپسند شمردن آنچه مورد رضای خداست</w:t>
        </w:r>
        <w:r>
          <w:tab/>
        </w:r>
        <w:r>
          <w:fldChar w:fldCharType="begin"/>
        </w:r>
        <w:r>
          <w:instrText xml:space="preserve">PAGEREF 4073 \h</w:instrText>
        </w:r>
        <w:r>
          <w:fldChar w:fldCharType="end"/>
        </w:r>
      </w:hyperlink>
    </w:p>
    <w:p>
      <w:pPr>
        <w:tabs>
          <w:tab w:val="right" w:leader="dot" w:pos="9062"/>
        </w:tabs>
        <w:ind w:left="880"/>
      </w:pPr>
      <w:hyperlink w:anchor="_Toc4074" w:history="1">
        <w:r>
          <w:rPr>
            <w:rFonts w:ascii="IRNazanin" w:hAnsi="IRNazanin" w:eastAsia="IRNazanin" w:cs="IRNazanin"/>
            <w:color w:val="111111"/>
            <w:sz w:val="22"/>
            <w:szCs w:val="22"/>
            <w:b w:val="0"/>
            <w:bCs w:val="0"/>
            <w:i w:val="0"/>
            <w:iCs w:val="0"/>
          </w:rPr>
          <w:t>رضایت بنده، به حکم الهی</w:t>
        </w:r>
        <w:r>
          <w:tab/>
        </w:r>
        <w:r>
          <w:fldChar w:fldCharType="begin"/>
        </w:r>
        <w:r>
          <w:instrText xml:space="preserve">PAGEREF 4074 \h</w:instrText>
        </w:r>
        <w:r>
          <w:fldChar w:fldCharType="end"/>
        </w:r>
      </w:hyperlink>
    </w:p>
    <w:p>
      <w:pPr>
        <w:tabs>
          <w:tab w:val="right" w:leader="dot" w:pos="9062"/>
        </w:tabs>
        <w:ind w:left="880"/>
      </w:pPr>
      <w:hyperlink w:anchor="_Toc4075" w:history="1">
        <w:r>
          <w:rPr>
            <w:rFonts w:ascii="IRNazanin" w:hAnsi="IRNazanin" w:eastAsia="IRNazanin" w:cs="IRNazanin"/>
            <w:color w:val="111111"/>
            <w:sz w:val="22"/>
            <w:szCs w:val="22"/>
            <w:b w:val="0"/>
            <w:bCs w:val="0"/>
            <w:i w:val="0"/>
            <w:iCs w:val="0"/>
          </w:rPr>
          <w:t>خوشنود ساختن بنده، به قضا و قدر الهی</w:t>
        </w:r>
        <w:r>
          <w:tab/>
        </w:r>
        <w:r>
          <w:fldChar w:fldCharType="begin"/>
        </w:r>
        <w:r>
          <w:instrText xml:space="preserve">PAGEREF 4075 \h</w:instrText>
        </w:r>
        <w:r>
          <w:fldChar w:fldCharType="end"/>
        </w:r>
      </w:hyperlink>
    </w:p>
    <w:p>
      <w:pPr>
        <w:tabs>
          <w:tab w:val="right" w:leader="dot" w:pos="9062"/>
        </w:tabs>
        <w:ind w:left="880"/>
      </w:pPr>
      <w:hyperlink w:anchor="_Toc4076" w:history="1">
        <w:r>
          <w:rPr>
            <w:rFonts w:ascii="IRNazanin" w:hAnsi="IRNazanin" w:eastAsia="IRNazanin" w:cs="IRNazanin"/>
            <w:color w:val="111111"/>
            <w:sz w:val="22"/>
            <w:szCs w:val="22"/>
            <w:b w:val="0"/>
            <w:bCs w:val="0"/>
            <w:i w:val="0"/>
            <w:iCs w:val="0"/>
          </w:rPr>
          <w:t>خوشنودی خدا، و عدم شایستگی بنده</w:t>
        </w:r>
        <w:r>
          <w:tab/>
        </w:r>
        <w:r>
          <w:fldChar w:fldCharType="begin"/>
        </w:r>
        <w:r>
          <w:instrText xml:space="preserve">PAGEREF 4076 \h</w:instrText>
        </w:r>
        <w:r>
          <w:fldChar w:fldCharType="end"/>
        </w:r>
      </w:hyperlink>
    </w:p>
    <w:p>
      <w:pPr>
        <w:tabs>
          <w:tab w:val="right" w:leader="dot" w:pos="9062"/>
        </w:tabs>
        <w:ind w:left="880"/>
      </w:pPr>
      <w:hyperlink w:anchor="_Toc4077" w:history="1">
        <w:r>
          <w:rPr>
            <w:rFonts w:ascii="IRNazanin" w:hAnsi="IRNazanin" w:eastAsia="IRNazanin" w:cs="IRNazanin"/>
            <w:color w:val="111111"/>
            <w:sz w:val="22"/>
            <w:szCs w:val="22"/>
            <w:b w:val="0"/>
            <w:bCs w:val="0"/>
            <w:i w:val="0"/>
            <w:iCs w:val="0"/>
          </w:rPr>
          <w:t>فضل خدا، سبب رضایت او از بندگان</w:t>
        </w:r>
        <w:r>
          <w:tab/>
        </w:r>
        <w:r>
          <w:fldChar w:fldCharType="begin"/>
        </w:r>
        <w:r>
          <w:instrText xml:space="preserve">PAGEREF 4077 \h</w:instrText>
        </w:r>
        <w:r>
          <w:fldChar w:fldCharType="end"/>
        </w:r>
      </w:hyperlink>
    </w:p>
    <w:p>
      <w:pPr>
        <w:tabs>
          <w:tab w:val="right" w:leader="dot" w:pos="9062"/>
        </w:tabs>
        <w:ind w:left="880"/>
      </w:pPr>
      <w:hyperlink w:anchor="_Toc4078" w:history="1">
        <w:r>
          <w:rPr>
            <w:rFonts w:ascii="IRNazanin" w:hAnsi="IRNazanin" w:eastAsia="IRNazanin" w:cs="IRNazanin"/>
            <w:color w:val="111111"/>
            <w:sz w:val="22"/>
            <w:szCs w:val="22"/>
            <w:b w:val="0"/>
            <w:bCs w:val="0"/>
            <w:i w:val="0"/>
            <w:iCs w:val="0"/>
          </w:rPr>
          <w:t>خوشنودی خدا به کمتر از استحقاق خود</w:t>
        </w:r>
        <w:r>
          <w:tab/>
        </w:r>
        <w:r>
          <w:fldChar w:fldCharType="begin"/>
        </w:r>
        <w:r>
          <w:instrText xml:space="preserve">PAGEREF 4078 \h</w:instrText>
        </w:r>
        <w:r>
          <w:fldChar w:fldCharType="end"/>
        </w:r>
      </w:hyperlink>
    </w:p>
    <w:p>
      <w:pPr>
        <w:tabs>
          <w:tab w:val="right" w:leader="dot" w:pos="9062"/>
        </w:tabs>
        <w:ind w:left="880"/>
      </w:pPr>
      <w:hyperlink w:anchor="_Toc4079" w:history="1">
        <w:r>
          <w:rPr>
            <w:rFonts w:ascii="IRNazanin" w:hAnsi="IRNazanin" w:eastAsia="IRNazanin" w:cs="IRNazanin"/>
            <w:color w:val="111111"/>
            <w:sz w:val="22"/>
            <w:szCs w:val="22"/>
            <w:b w:val="0"/>
            <w:bCs w:val="0"/>
            <w:i w:val="0"/>
            <w:iCs w:val="0"/>
          </w:rPr>
          <w:t>فروگذاری پاداش خوشنودگرداننده خدا</w:t>
        </w:r>
        <w:r>
          <w:tab/>
        </w:r>
        <w:r>
          <w:fldChar w:fldCharType="begin"/>
        </w:r>
        <w:r>
          <w:instrText xml:space="preserve">PAGEREF 4079 \h</w:instrText>
        </w:r>
        <w:r>
          <w:fldChar w:fldCharType="end"/>
        </w:r>
      </w:hyperlink>
    </w:p>
    <w:p>
      <w:pPr>
        <w:tabs>
          <w:tab w:val="right" w:leader="dot" w:pos="9062"/>
        </w:tabs>
        <w:ind w:left="880"/>
      </w:pPr>
      <w:hyperlink w:anchor="_Toc4080" w:history="1">
        <w:r>
          <w:rPr>
            <w:rFonts w:ascii="IRNazanin" w:hAnsi="IRNazanin" w:eastAsia="IRNazanin" w:cs="IRNazanin"/>
            <w:color w:val="111111"/>
            <w:sz w:val="22"/>
            <w:szCs w:val="22"/>
            <w:b w:val="0"/>
            <w:bCs w:val="0"/>
            <w:i w:val="0"/>
            <w:iCs w:val="0"/>
          </w:rPr>
          <w:t>خوشنود نمودن بنده رنج‌دیده از دیگری، با توانگری خدا</w:t>
        </w:r>
        <w:r>
          <w:tab/>
        </w:r>
        <w:r>
          <w:fldChar w:fldCharType="begin"/>
        </w:r>
        <w:r>
          <w:instrText xml:space="preserve">PAGEREF 4080 \h</w:instrText>
        </w:r>
        <w:r>
          <w:fldChar w:fldCharType="end"/>
        </w:r>
      </w:hyperlink>
    </w:p>
    <w:p>
      <w:pPr>
        <w:tabs>
          <w:tab w:val="right" w:leader="dot" w:pos="9062"/>
        </w:tabs>
        <w:ind w:left="880"/>
      </w:pPr>
      <w:hyperlink w:anchor="_Toc4081" w:history="1">
        <w:r>
          <w:rPr>
            <w:rFonts w:ascii="IRNazanin" w:hAnsi="IRNazanin" w:eastAsia="IRNazanin" w:cs="IRNazanin"/>
            <w:color w:val="111111"/>
            <w:sz w:val="22"/>
            <w:szCs w:val="22"/>
            <w:b w:val="0"/>
            <w:bCs w:val="0"/>
            <w:i w:val="0"/>
            <w:iCs w:val="0"/>
          </w:rPr>
          <w:t>شرافت دادن درجه بنده، با رضای الهی</w:t>
        </w:r>
        <w:r>
          <w:tab/>
        </w:r>
        <w:r>
          <w:fldChar w:fldCharType="begin"/>
        </w:r>
        <w:r>
          <w:instrText xml:space="preserve">PAGEREF 4081 \h</w:instrText>
        </w:r>
        <w:r>
          <w:fldChar w:fldCharType="end"/>
        </w:r>
      </w:hyperlink>
    </w:p>
    <w:p>
      <w:pPr>
        <w:tabs>
          <w:tab w:val="right" w:leader="dot" w:pos="9062"/>
        </w:tabs>
        <w:ind w:left="880"/>
      </w:pPr>
      <w:hyperlink w:anchor="_Toc4082" w:history="1">
        <w:r>
          <w:rPr>
            <w:rFonts w:ascii="IRNazanin" w:hAnsi="IRNazanin" w:eastAsia="IRNazanin" w:cs="IRNazanin"/>
            <w:color w:val="111111"/>
            <w:sz w:val="22"/>
            <w:szCs w:val="22"/>
            <w:b w:val="0"/>
            <w:bCs w:val="0"/>
            <w:i w:val="0"/>
            <w:iCs w:val="0"/>
          </w:rPr>
          <w:t>آشکار ساختن راه‌های خوشنودی خدا</w:t>
        </w:r>
        <w:r>
          <w:tab/>
        </w:r>
        <w:r>
          <w:fldChar w:fldCharType="begin"/>
        </w:r>
        <w:r>
          <w:instrText xml:space="preserve">PAGEREF 4082 \h</w:instrText>
        </w:r>
        <w:r>
          <w:fldChar w:fldCharType="end"/>
        </w:r>
      </w:hyperlink>
    </w:p>
    <w:p>
      <w:pPr>
        <w:tabs>
          <w:tab w:val="right" w:leader="dot" w:pos="9062"/>
        </w:tabs>
        <w:ind w:left="880"/>
      </w:pPr>
      <w:hyperlink w:anchor="_Toc4083" w:history="1">
        <w:r>
          <w:rPr>
            <w:rFonts w:ascii="IRNazanin" w:hAnsi="IRNazanin" w:eastAsia="IRNazanin" w:cs="IRNazanin"/>
            <w:color w:val="111111"/>
            <w:sz w:val="22"/>
            <w:szCs w:val="22"/>
            <w:b w:val="0"/>
            <w:bCs w:val="0"/>
            <w:i w:val="0"/>
            <w:iCs w:val="0"/>
          </w:rPr>
          <w:t>قرآن، جلودار بندگان به سوی خوشنودی خدا</w:t>
        </w:r>
        <w:r>
          <w:tab/>
        </w:r>
        <w:r>
          <w:fldChar w:fldCharType="begin"/>
        </w:r>
        <w:r>
          <w:instrText xml:space="preserve">PAGEREF 4083 \h</w:instrText>
        </w:r>
        <w:r>
          <w:fldChar w:fldCharType="end"/>
        </w:r>
      </w:hyperlink>
    </w:p>
    <w:p>
      <w:pPr>
        <w:tabs>
          <w:tab w:val="right" w:leader="dot" w:pos="9062"/>
        </w:tabs>
        <w:ind w:left="880"/>
      </w:pPr>
      <w:hyperlink w:anchor="_Toc4084" w:history="1">
        <w:r>
          <w:rPr>
            <w:rFonts w:ascii="IRNazanin" w:hAnsi="IRNazanin" w:eastAsia="IRNazanin" w:cs="IRNazanin"/>
            <w:color w:val="111111"/>
            <w:sz w:val="22"/>
            <w:szCs w:val="22"/>
            <w:b w:val="0"/>
            <w:bCs w:val="0"/>
            <w:i w:val="0"/>
            <w:iCs w:val="0"/>
          </w:rPr>
          <w:t>خوشنودترین افراد، در هنگام طلوع ماه</w:t>
        </w:r>
        <w:r>
          <w:tab/>
        </w:r>
        <w:r>
          <w:fldChar w:fldCharType="begin"/>
        </w:r>
        <w:r>
          <w:instrText xml:space="preserve">PAGEREF 4084 \h</w:instrText>
        </w:r>
        <w:r>
          <w:fldChar w:fldCharType="end"/>
        </w:r>
      </w:hyperlink>
    </w:p>
    <w:p>
      <w:pPr>
        <w:tabs>
          <w:tab w:val="right" w:leader="dot" w:pos="9062"/>
        </w:tabs>
        <w:ind w:left="880"/>
      </w:pPr>
      <w:hyperlink w:anchor="_Toc4085" w:history="1">
        <w:r>
          <w:rPr>
            <w:rFonts w:ascii="IRNazanin" w:hAnsi="IRNazanin" w:eastAsia="IRNazanin" w:cs="IRNazanin"/>
            <w:color w:val="111111"/>
            <w:sz w:val="22"/>
            <w:szCs w:val="22"/>
            <w:b w:val="0"/>
            <w:bCs w:val="0"/>
            <w:i w:val="0"/>
            <w:iCs w:val="0"/>
          </w:rPr>
          <w:t>دست یافتن (امّت محمّد صلی‌الله‌علیه‌و‌آله )، به رضای الهی</w:t>
        </w:r>
        <w:r>
          <w:tab/>
        </w:r>
        <w:r>
          <w:fldChar w:fldCharType="begin"/>
        </w:r>
        <w:r>
          <w:instrText xml:space="preserve">PAGEREF 4085 \h</w:instrText>
        </w:r>
        <w:r>
          <w:fldChar w:fldCharType="end"/>
        </w:r>
      </w:hyperlink>
    </w:p>
    <w:p>
      <w:pPr>
        <w:tabs>
          <w:tab w:val="right" w:leader="dot" w:pos="9062"/>
        </w:tabs>
        <w:ind w:left="880"/>
      </w:pPr>
      <w:hyperlink w:anchor="_Toc4086" w:history="1">
        <w:r>
          <w:rPr>
            <w:rFonts w:ascii="IRNazanin" w:hAnsi="IRNazanin" w:eastAsia="IRNazanin" w:cs="IRNazanin"/>
            <w:color w:val="111111"/>
            <w:sz w:val="22"/>
            <w:szCs w:val="22"/>
            <w:b w:val="0"/>
            <w:bCs w:val="0"/>
            <w:i w:val="0"/>
            <w:iCs w:val="0"/>
          </w:rPr>
          <w:t>روزه ماه رمضان، و خوشنودی خداوند</w:t>
        </w:r>
        <w:r>
          <w:tab/>
        </w:r>
        <w:r>
          <w:fldChar w:fldCharType="begin"/>
        </w:r>
        <w:r>
          <w:instrText xml:space="preserve">PAGEREF 4086 \h</w:instrText>
        </w:r>
        <w:r>
          <w:fldChar w:fldCharType="end"/>
        </w:r>
      </w:hyperlink>
    </w:p>
    <w:p>
      <w:pPr>
        <w:tabs>
          <w:tab w:val="right" w:leader="dot" w:pos="9062"/>
        </w:tabs>
        <w:ind w:left="880"/>
      </w:pPr>
      <w:hyperlink w:anchor="_Toc4087" w:history="1">
        <w:r>
          <w:rPr>
            <w:rFonts w:ascii="IRNazanin" w:hAnsi="IRNazanin" w:eastAsia="IRNazanin" w:cs="IRNazanin"/>
            <w:color w:val="111111"/>
            <w:sz w:val="22"/>
            <w:szCs w:val="22"/>
            <w:b w:val="0"/>
            <w:bCs w:val="0"/>
            <w:i w:val="0"/>
            <w:iCs w:val="0"/>
          </w:rPr>
          <w:t>سبب دست یافتن به خوشنودی خدا</w:t>
        </w:r>
        <w:r>
          <w:tab/>
        </w:r>
        <w:r>
          <w:fldChar w:fldCharType="begin"/>
        </w:r>
        <w:r>
          <w:instrText xml:space="preserve">PAGEREF 4087 \h</w:instrText>
        </w:r>
        <w:r>
          <w:fldChar w:fldCharType="end"/>
        </w:r>
      </w:hyperlink>
    </w:p>
    <w:p>
      <w:pPr>
        <w:tabs>
          <w:tab w:val="right" w:leader="dot" w:pos="9062"/>
        </w:tabs>
        <w:ind w:left="880"/>
      </w:pPr>
      <w:hyperlink w:anchor="_Toc4088" w:history="1">
        <w:r>
          <w:rPr>
            <w:rFonts w:ascii="IRNazanin" w:hAnsi="IRNazanin" w:eastAsia="IRNazanin" w:cs="IRNazanin"/>
            <w:color w:val="111111"/>
            <w:sz w:val="22"/>
            <w:szCs w:val="22"/>
            <w:b w:val="0"/>
            <w:bCs w:val="0"/>
            <w:i w:val="0"/>
            <w:iCs w:val="0"/>
          </w:rPr>
          <w:t>خوشنودی خدا از بنده، در ماه رمضان</w:t>
        </w:r>
        <w:r>
          <w:tab/>
        </w:r>
        <w:r>
          <w:fldChar w:fldCharType="begin"/>
        </w:r>
        <w:r>
          <w:instrText xml:space="preserve">PAGEREF 4088 \h</w:instrText>
        </w:r>
        <w:r>
          <w:fldChar w:fldCharType="end"/>
        </w:r>
      </w:hyperlink>
    </w:p>
    <w:p>
      <w:pPr>
        <w:tabs>
          <w:tab w:val="right" w:leader="dot" w:pos="9062"/>
        </w:tabs>
        <w:ind w:left="880"/>
      </w:pPr>
      <w:hyperlink w:anchor="_Toc4089" w:history="1">
        <w:r>
          <w:rPr>
            <w:rFonts w:ascii="IRNazanin" w:hAnsi="IRNazanin" w:eastAsia="IRNazanin" w:cs="IRNazanin"/>
            <w:color w:val="111111"/>
            <w:sz w:val="22"/>
            <w:szCs w:val="22"/>
            <w:b w:val="0"/>
            <w:bCs w:val="0"/>
            <w:i w:val="0"/>
            <w:iCs w:val="0"/>
          </w:rPr>
          <w:t>خوشنود شدن خدا، با توبه نصوح بندگان</w:t>
        </w:r>
        <w:r>
          <w:tab/>
        </w:r>
        <w:r>
          <w:fldChar w:fldCharType="begin"/>
        </w:r>
        <w:r>
          <w:instrText xml:space="preserve">PAGEREF 4089 \h</w:instrText>
        </w:r>
        <w:r>
          <w:fldChar w:fldCharType="end"/>
        </w:r>
      </w:hyperlink>
    </w:p>
    <w:p>
      <w:pPr>
        <w:tabs>
          <w:tab w:val="right" w:leader="dot" w:pos="9062"/>
        </w:tabs>
        <w:ind w:left="880"/>
      </w:pPr>
      <w:hyperlink w:anchor="_Toc4090" w:history="1">
        <w:r>
          <w:rPr>
            <w:rFonts w:ascii="IRNazanin" w:hAnsi="IRNazanin" w:eastAsia="IRNazanin" w:cs="IRNazanin"/>
            <w:color w:val="111111"/>
            <w:sz w:val="22"/>
            <w:szCs w:val="22"/>
            <w:b w:val="0"/>
            <w:bCs w:val="0"/>
            <w:i w:val="0"/>
            <w:iCs w:val="0"/>
          </w:rPr>
          <w:t>سپاسی فزاینده خوشنودی خداوند</w:t>
        </w:r>
        <w:r>
          <w:tab/>
        </w:r>
        <w:r>
          <w:fldChar w:fldCharType="begin"/>
        </w:r>
        <w:r>
          <w:instrText xml:space="preserve">PAGEREF 4090 \h</w:instrText>
        </w:r>
        <w:r>
          <w:fldChar w:fldCharType="end"/>
        </w:r>
      </w:hyperlink>
    </w:p>
    <w:p>
      <w:pPr>
        <w:tabs>
          <w:tab w:val="right" w:leader="dot" w:pos="9062"/>
        </w:tabs>
        <w:ind w:left="880"/>
      </w:pPr>
      <w:hyperlink w:anchor="_Toc4091" w:history="1">
        <w:r>
          <w:rPr>
            <w:rFonts w:ascii="IRNazanin" w:hAnsi="IRNazanin" w:eastAsia="IRNazanin" w:cs="IRNazanin"/>
            <w:color w:val="111111"/>
            <w:sz w:val="22"/>
            <w:szCs w:val="22"/>
            <w:b w:val="0"/>
            <w:bCs w:val="0"/>
            <w:i w:val="0"/>
            <w:iCs w:val="0"/>
          </w:rPr>
          <w:t>درودی خوشنودکننده</w:t>
        </w:r>
        <w:r>
          <w:tab/>
        </w:r>
        <w:r>
          <w:fldChar w:fldCharType="begin"/>
        </w:r>
        <w:r>
          <w:instrText xml:space="preserve">PAGEREF 4091 \h</w:instrText>
        </w:r>
        <w:r>
          <w:fldChar w:fldCharType="end"/>
        </w:r>
      </w:hyperlink>
    </w:p>
    <w:p>
      <w:pPr>
        <w:tabs>
          <w:tab w:val="right" w:leader="dot" w:pos="9062"/>
        </w:tabs>
        <w:ind w:left="880"/>
      </w:pPr>
      <w:hyperlink w:anchor="_Toc4092" w:history="1">
        <w:r>
          <w:rPr>
            <w:rFonts w:ascii="IRNazanin" w:hAnsi="IRNazanin" w:eastAsia="IRNazanin" w:cs="IRNazanin"/>
            <w:color w:val="111111"/>
            <w:sz w:val="22"/>
            <w:szCs w:val="22"/>
            <w:b w:val="0"/>
            <w:bCs w:val="0"/>
            <w:i w:val="0"/>
            <w:iCs w:val="0"/>
          </w:rPr>
          <w:t>درودی فزاینده خوشنودی خداوند</w:t>
        </w:r>
        <w:r>
          <w:tab/>
        </w:r>
        <w:r>
          <w:fldChar w:fldCharType="begin"/>
        </w:r>
        <w:r>
          <w:instrText xml:space="preserve">PAGEREF 4092 \h</w:instrText>
        </w:r>
        <w:r>
          <w:fldChar w:fldCharType="end"/>
        </w:r>
      </w:hyperlink>
    </w:p>
    <w:p>
      <w:pPr>
        <w:tabs>
          <w:tab w:val="right" w:leader="dot" w:pos="9062"/>
        </w:tabs>
        <w:ind w:left="880"/>
      </w:pPr>
      <w:hyperlink w:anchor="_Toc4093" w:history="1">
        <w:r>
          <w:rPr>
            <w:rFonts w:ascii="IRNazanin" w:hAnsi="IRNazanin" w:eastAsia="IRNazanin" w:cs="IRNazanin"/>
            <w:color w:val="111111"/>
            <w:sz w:val="22"/>
            <w:szCs w:val="22"/>
            <w:b w:val="0"/>
            <w:bCs w:val="0"/>
            <w:i w:val="0"/>
            <w:iCs w:val="0"/>
          </w:rPr>
          <w:t>خوشنود ساختن محمّد صلی‌الله‌علیه‌و‌آله</w:t>
        </w:r>
        <w:r>
          <w:tab/>
        </w:r>
        <w:r>
          <w:fldChar w:fldCharType="begin"/>
        </w:r>
        <w:r>
          <w:instrText xml:space="preserve">PAGEREF 4093 \h</w:instrText>
        </w:r>
        <w:r>
          <w:fldChar w:fldCharType="end"/>
        </w:r>
      </w:hyperlink>
    </w:p>
    <w:p>
      <w:pPr>
        <w:tabs>
          <w:tab w:val="right" w:leader="dot" w:pos="9062"/>
        </w:tabs>
        <w:ind w:left="880"/>
      </w:pPr>
      <w:hyperlink w:anchor="_Toc4094" w:history="1">
        <w:r>
          <w:rPr>
            <w:rFonts w:ascii="IRNazanin" w:hAnsi="IRNazanin" w:eastAsia="IRNazanin" w:cs="IRNazanin"/>
            <w:color w:val="111111"/>
            <w:sz w:val="22"/>
            <w:szCs w:val="22"/>
            <w:b w:val="0"/>
            <w:bCs w:val="0"/>
            <w:i w:val="0"/>
            <w:iCs w:val="0"/>
          </w:rPr>
          <w:t>درودی متجاوز از خوشنودی خداوند</w:t>
        </w:r>
        <w:r>
          <w:tab/>
        </w:r>
        <w:r>
          <w:fldChar w:fldCharType="begin"/>
        </w:r>
        <w:r>
          <w:instrText xml:space="preserve">PAGEREF 4094 \h</w:instrText>
        </w:r>
        <w:r>
          <w:fldChar w:fldCharType="end"/>
        </w:r>
      </w:hyperlink>
    </w:p>
    <w:p>
      <w:pPr>
        <w:tabs>
          <w:tab w:val="right" w:leader="dot" w:pos="9062"/>
        </w:tabs>
        <w:ind w:left="880"/>
      </w:pPr>
      <w:hyperlink w:anchor="_Toc4095" w:history="1">
        <w:r>
          <w:rPr>
            <w:rFonts w:ascii="IRNazanin" w:hAnsi="IRNazanin" w:eastAsia="IRNazanin" w:cs="IRNazanin"/>
            <w:color w:val="111111"/>
            <w:sz w:val="22"/>
            <w:szCs w:val="22"/>
            <w:b w:val="0"/>
            <w:bCs w:val="0"/>
            <w:i w:val="0"/>
            <w:iCs w:val="0"/>
          </w:rPr>
          <w:t>امام علیه‌السلام ، سبب خوشنودی خدا</w:t>
        </w:r>
        <w:r>
          <w:tab/>
        </w:r>
        <w:r>
          <w:fldChar w:fldCharType="begin"/>
        </w:r>
        <w:r>
          <w:instrText xml:space="preserve">PAGEREF 4095 \h</w:instrText>
        </w:r>
        <w:r>
          <w:fldChar w:fldCharType="end"/>
        </w:r>
      </w:hyperlink>
    </w:p>
    <w:p>
      <w:pPr>
        <w:tabs>
          <w:tab w:val="right" w:leader="dot" w:pos="9062"/>
        </w:tabs>
        <w:ind w:left="880"/>
      </w:pPr>
      <w:hyperlink w:anchor="_Toc4096" w:history="1">
        <w:r>
          <w:rPr>
            <w:rFonts w:ascii="IRNazanin" w:hAnsi="IRNazanin" w:eastAsia="IRNazanin" w:cs="IRNazanin"/>
            <w:color w:val="111111"/>
            <w:sz w:val="22"/>
            <w:szCs w:val="22"/>
            <w:b w:val="0"/>
            <w:bCs w:val="0"/>
            <w:i w:val="0"/>
            <w:iCs w:val="0"/>
          </w:rPr>
          <w:t>کوشش در (کسب) خوشنودی ولیّ خدا</w:t>
        </w:r>
        <w:r>
          <w:tab/>
        </w:r>
        <w:r>
          <w:fldChar w:fldCharType="begin"/>
        </w:r>
        <w:r>
          <w:instrText xml:space="preserve">PAGEREF 4096 \h</w:instrText>
        </w:r>
        <w:r>
          <w:fldChar w:fldCharType="end"/>
        </w:r>
      </w:hyperlink>
    </w:p>
    <w:p>
      <w:pPr>
        <w:tabs>
          <w:tab w:val="right" w:leader="dot" w:pos="9062"/>
        </w:tabs>
        <w:ind w:left="880"/>
      </w:pPr>
      <w:hyperlink w:anchor="_Toc4097" w:history="1">
        <w:r>
          <w:rPr>
            <w:rFonts w:ascii="IRNazanin" w:hAnsi="IRNazanin" w:eastAsia="IRNazanin" w:cs="IRNazanin"/>
            <w:color w:val="111111"/>
            <w:sz w:val="22"/>
            <w:szCs w:val="22"/>
            <w:b w:val="0"/>
            <w:bCs w:val="0"/>
            <w:i w:val="0"/>
            <w:iCs w:val="0"/>
          </w:rPr>
          <w:t>بهره‌ای ویژه از خوشنودی خدا</w:t>
        </w:r>
        <w:r>
          <w:tab/>
        </w:r>
        <w:r>
          <w:fldChar w:fldCharType="begin"/>
        </w:r>
        <w:r>
          <w:instrText xml:space="preserve">PAGEREF 4097 \h</w:instrText>
        </w:r>
        <w:r>
          <w:fldChar w:fldCharType="end"/>
        </w:r>
      </w:hyperlink>
    </w:p>
    <w:p>
      <w:pPr>
        <w:tabs>
          <w:tab w:val="right" w:leader="dot" w:pos="9062"/>
        </w:tabs>
        <w:ind w:left="880"/>
      </w:pPr>
      <w:hyperlink w:anchor="_Toc4098" w:history="1">
        <w:r>
          <w:rPr>
            <w:rFonts w:ascii="IRNazanin" w:hAnsi="IRNazanin" w:eastAsia="IRNazanin" w:cs="IRNazanin"/>
            <w:color w:val="111111"/>
            <w:sz w:val="22"/>
            <w:szCs w:val="22"/>
            <w:b w:val="0"/>
            <w:bCs w:val="0"/>
            <w:i w:val="0"/>
            <w:iCs w:val="0"/>
          </w:rPr>
          <w:t>کوشش، در کسب خوشنودی خداوند</w:t>
        </w:r>
        <w:r>
          <w:tab/>
        </w:r>
        <w:r>
          <w:fldChar w:fldCharType="begin"/>
        </w:r>
        <w:r>
          <w:instrText xml:space="preserve">PAGEREF 4098 \h</w:instrText>
        </w:r>
        <w:r>
          <w:fldChar w:fldCharType="end"/>
        </w:r>
      </w:hyperlink>
    </w:p>
    <w:p>
      <w:pPr>
        <w:tabs>
          <w:tab w:val="right" w:leader="dot" w:pos="9062"/>
        </w:tabs>
        <w:ind w:left="880"/>
      </w:pPr>
      <w:hyperlink w:anchor="_Toc4099" w:history="1">
        <w:r>
          <w:rPr>
            <w:rFonts w:ascii="IRNazanin" w:hAnsi="IRNazanin" w:eastAsia="IRNazanin" w:cs="IRNazanin"/>
            <w:color w:val="111111"/>
            <w:sz w:val="22"/>
            <w:szCs w:val="22"/>
            <w:b w:val="0"/>
            <w:bCs w:val="0"/>
            <w:i w:val="0"/>
            <w:iCs w:val="0"/>
          </w:rPr>
          <w:t>خوشنود نشدن خدا، پس از خشمش</w:t>
        </w:r>
        <w:r>
          <w:tab/>
        </w:r>
        <w:r>
          <w:fldChar w:fldCharType="begin"/>
        </w:r>
        <w:r>
          <w:instrText xml:space="preserve">PAGEREF 4099 \h</w:instrText>
        </w:r>
        <w:r>
          <w:fldChar w:fldCharType="end"/>
        </w:r>
      </w:hyperlink>
    </w:p>
    <w:p>
      <w:pPr>
        <w:tabs>
          <w:tab w:val="right" w:leader="dot" w:pos="9062"/>
        </w:tabs>
        <w:ind w:left="880"/>
      </w:pPr>
      <w:hyperlink w:anchor="_Toc4100" w:history="1">
        <w:r>
          <w:rPr>
            <w:rFonts w:ascii="IRNazanin" w:hAnsi="IRNazanin" w:eastAsia="IRNazanin" w:cs="IRNazanin"/>
            <w:color w:val="111111"/>
            <w:sz w:val="22"/>
            <w:szCs w:val="22"/>
            <w:b w:val="0"/>
            <w:bCs w:val="0"/>
            <w:i w:val="0"/>
            <w:iCs w:val="0"/>
          </w:rPr>
          <w:t>درجات بنده، و خوشنودی خدا</w:t>
        </w:r>
        <w:r>
          <w:tab/>
        </w:r>
        <w:r>
          <w:fldChar w:fldCharType="begin"/>
        </w:r>
        <w:r>
          <w:instrText xml:space="preserve">PAGEREF 4100 \h</w:instrText>
        </w:r>
        <w:r>
          <w:fldChar w:fldCharType="end"/>
        </w:r>
      </w:hyperlink>
    </w:p>
    <w:p>
      <w:pPr>
        <w:tabs>
          <w:tab w:val="right" w:leader="dot" w:pos="9062"/>
        </w:tabs>
        <w:ind w:left="880"/>
      </w:pPr>
      <w:hyperlink w:anchor="_Toc4101" w:history="1">
        <w:r>
          <w:rPr>
            <w:rFonts w:ascii="IRNazanin" w:hAnsi="IRNazanin" w:eastAsia="IRNazanin" w:cs="IRNazanin"/>
            <w:color w:val="111111"/>
            <w:sz w:val="22"/>
            <w:szCs w:val="22"/>
            <w:b w:val="0"/>
            <w:bCs w:val="0"/>
            <w:i w:val="0"/>
            <w:iCs w:val="0"/>
          </w:rPr>
          <w:t>بازماندن از امرِ خوشنودگرداننده خدا</w:t>
        </w:r>
        <w:r>
          <w:tab/>
        </w:r>
        <w:r>
          <w:fldChar w:fldCharType="begin"/>
        </w:r>
        <w:r>
          <w:instrText xml:space="preserve">PAGEREF 4101 \h</w:instrText>
        </w:r>
        <w:r>
          <w:fldChar w:fldCharType="end"/>
        </w:r>
      </w:hyperlink>
    </w:p>
    <w:p>
      <w:pPr>
        <w:tabs>
          <w:tab w:val="right" w:leader="dot" w:pos="9062"/>
        </w:tabs>
        <w:ind w:left="880"/>
      </w:pPr>
      <w:hyperlink w:anchor="_Toc4102" w:history="1">
        <w:r>
          <w:rPr>
            <w:rFonts w:ascii="IRNazanin" w:hAnsi="IRNazanin" w:eastAsia="IRNazanin" w:cs="IRNazanin"/>
            <w:color w:val="111111"/>
            <w:sz w:val="22"/>
            <w:szCs w:val="22"/>
            <w:b w:val="0"/>
            <w:bCs w:val="0"/>
            <w:i w:val="0"/>
            <w:iCs w:val="0"/>
          </w:rPr>
          <w:t>بنده، پیرو خوشنودی خدا</w:t>
        </w:r>
        <w:r>
          <w:tab/>
        </w:r>
        <w:r>
          <w:fldChar w:fldCharType="begin"/>
        </w:r>
        <w:r>
          <w:instrText xml:space="preserve">PAGEREF 4102 \h</w:instrText>
        </w:r>
        <w:r>
          <w:fldChar w:fldCharType="end"/>
        </w:r>
      </w:hyperlink>
    </w:p>
    <w:p>
      <w:pPr>
        <w:tabs>
          <w:tab w:val="right" w:leader="dot" w:pos="9062"/>
        </w:tabs>
        <w:ind w:left="880"/>
      </w:pPr>
      <w:hyperlink w:anchor="_Toc4103" w:history="1">
        <w:r>
          <w:rPr>
            <w:rFonts w:ascii="IRNazanin" w:hAnsi="IRNazanin" w:eastAsia="IRNazanin" w:cs="IRNazanin"/>
            <w:color w:val="111111"/>
            <w:sz w:val="22"/>
            <w:szCs w:val="22"/>
            <w:b w:val="0"/>
            <w:bCs w:val="0"/>
            <w:i w:val="0"/>
            <w:iCs w:val="0"/>
          </w:rPr>
          <w:t>انجام حجّ و عمره، و خوشنودی خداوند</w:t>
        </w:r>
        <w:r>
          <w:tab/>
        </w:r>
        <w:r>
          <w:fldChar w:fldCharType="begin"/>
        </w:r>
        <w:r>
          <w:instrText xml:space="preserve">PAGEREF 4103 \h</w:instrText>
        </w:r>
        <w:r>
          <w:fldChar w:fldCharType="end"/>
        </w:r>
      </w:hyperlink>
    </w:p>
    <w:p>
      <w:pPr>
        <w:tabs>
          <w:tab w:val="right" w:leader="dot" w:pos="9062"/>
        </w:tabs>
        <w:ind w:left="880"/>
      </w:pPr>
      <w:hyperlink w:anchor="_Toc4104" w:history="1">
        <w:r>
          <w:rPr>
            <w:rFonts w:ascii="IRNazanin" w:hAnsi="IRNazanin" w:eastAsia="IRNazanin" w:cs="IRNazanin"/>
            <w:color w:val="111111"/>
            <w:sz w:val="22"/>
            <w:szCs w:val="22"/>
            <w:b w:val="0"/>
            <w:bCs w:val="0"/>
            <w:i w:val="0"/>
            <w:iCs w:val="0"/>
          </w:rPr>
          <w:t>خوشنودی از اعمال دشمنان ائمه علیهم‌السلام</w:t>
        </w:r>
        <w:r>
          <w:tab/>
        </w:r>
        <w:r>
          <w:fldChar w:fldCharType="begin"/>
        </w:r>
        <w:r>
          <w:instrText xml:space="preserve">PAGEREF 4104 \h</w:instrText>
        </w:r>
        <w:r>
          <w:fldChar w:fldCharType="end"/>
        </w:r>
      </w:hyperlink>
    </w:p>
    <w:p>
      <w:pPr>
        <w:tabs>
          <w:tab w:val="right" w:leader="dot" w:pos="9062"/>
        </w:tabs>
        <w:ind w:left="880"/>
      </w:pPr>
      <w:hyperlink w:anchor="_Toc4105" w:history="1">
        <w:r>
          <w:rPr>
            <w:rFonts w:ascii="IRNazanin" w:hAnsi="IRNazanin" w:eastAsia="IRNazanin" w:cs="IRNazanin"/>
            <w:color w:val="111111"/>
            <w:sz w:val="22"/>
            <w:szCs w:val="22"/>
            <w:b w:val="0"/>
            <w:bCs w:val="0"/>
            <w:i w:val="0"/>
            <w:iCs w:val="0"/>
          </w:rPr>
          <w:t>نردبانی به سوی خوشنودی خدا</w:t>
        </w:r>
        <w:r>
          <w:tab/>
        </w:r>
        <w:r>
          <w:fldChar w:fldCharType="begin"/>
        </w:r>
        <w:r>
          <w:instrText xml:space="preserve">PAGEREF 4105 \h</w:instrText>
        </w:r>
        <w:r>
          <w:fldChar w:fldCharType="end"/>
        </w:r>
      </w:hyperlink>
    </w:p>
    <w:p>
      <w:pPr>
        <w:tabs>
          <w:tab w:val="right" w:leader="dot" w:pos="9062"/>
        </w:tabs>
        <w:ind w:left="880"/>
      </w:pPr>
      <w:hyperlink w:anchor="_Toc4106" w:history="1">
        <w:r>
          <w:rPr>
            <w:rFonts w:ascii="IRNazanin" w:hAnsi="IRNazanin" w:eastAsia="IRNazanin" w:cs="IRNazanin"/>
            <w:color w:val="111111"/>
            <w:sz w:val="22"/>
            <w:szCs w:val="22"/>
            <w:b w:val="0"/>
            <w:bCs w:val="0"/>
            <w:i w:val="0"/>
            <w:iCs w:val="0"/>
          </w:rPr>
          <w:t>سپاسی نشانگر منتهای خوشنودی خدا</w:t>
        </w:r>
        <w:r>
          <w:tab/>
        </w:r>
        <w:r>
          <w:fldChar w:fldCharType="begin"/>
        </w:r>
        <w:r>
          <w:instrText xml:space="preserve">PAGEREF 4106 \h</w:instrText>
        </w:r>
        <w:r>
          <w:fldChar w:fldCharType="end"/>
        </w:r>
      </w:hyperlink>
    </w:p>
    <w:p>
      <w:pPr>
        <w:tabs>
          <w:tab w:val="right" w:leader="dot" w:pos="9062"/>
        </w:tabs>
        <w:ind w:left="880"/>
      </w:pPr>
      <w:hyperlink w:anchor="_Toc4107" w:history="1">
        <w:r>
          <w:rPr>
            <w:rFonts w:ascii="IRNazanin" w:hAnsi="IRNazanin" w:eastAsia="IRNazanin" w:cs="IRNazanin"/>
            <w:color w:val="111111"/>
            <w:sz w:val="22"/>
            <w:szCs w:val="22"/>
            <w:b w:val="0"/>
            <w:bCs w:val="0"/>
            <w:i w:val="0"/>
            <w:iCs w:val="0"/>
          </w:rPr>
          <w:t>واداشتن بنده، در (راه) خوشنودی خدا</w:t>
        </w:r>
        <w:r>
          <w:tab/>
        </w:r>
        <w:r>
          <w:fldChar w:fldCharType="begin"/>
        </w:r>
        <w:r>
          <w:instrText xml:space="preserve">PAGEREF 4107 \h</w:instrText>
        </w:r>
        <w:r>
          <w:fldChar w:fldCharType="end"/>
        </w:r>
      </w:hyperlink>
    </w:p>
    <w:p>
      <w:pPr>
        <w:tabs>
          <w:tab w:val="right" w:leader="dot" w:pos="9062"/>
        </w:tabs>
        <w:ind w:left="660"/>
      </w:pPr>
      <w:hyperlink w:anchor="_Toc4108" w:history="1">
        <w:r>
          <w:rPr>
            <w:rFonts w:ascii="IRNazanin" w:hAnsi="IRNazanin" w:eastAsia="IRNazanin" w:cs="IRNazanin"/>
            <w:color w:val="111111"/>
            <w:sz w:val="22"/>
            <w:szCs w:val="22"/>
            <w:b w:val="0"/>
            <w:bCs w:val="0"/>
            <w:i w:val="0"/>
            <w:iCs w:val="0"/>
          </w:rPr>
          <w:t>خوشه</w:t>
        </w:r>
        <w:r>
          <w:tab/>
        </w:r>
        <w:r>
          <w:fldChar w:fldCharType="begin"/>
        </w:r>
        <w:r>
          <w:instrText xml:space="preserve">PAGEREF 4108 \h</w:instrText>
        </w:r>
        <w:r>
          <w:fldChar w:fldCharType="end"/>
        </w:r>
      </w:hyperlink>
    </w:p>
    <w:p>
      <w:pPr>
        <w:tabs>
          <w:tab w:val="right" w:leader="dot" w:pos="9062"/>
        </w:tabs>
        <w:ind w:left="880"/>
      </w:pPr>
      <w:hyperlink w:anchor="_Toc4109" w:history="1">
        <w:r>
          <w:rPr>
            <w:rFonts w:ascii="IRNazanin" w:hAnsi="IRNazanin" w:eastAsia="IRNazanin" w:cs="IRNazanin"/>
            <w:color w:val="111111"/>
            <w:sz w:val="22"/>
            <w:szCs w:val="22"/>
            <w:b w:val="0"/>
            <w:bCs w:val="0"/>
            <w:i w:val="0"/>
            <w:iCs w:val="0"/>
          </w:rPr>
          <w:t>داستان دانه‌ای رویاننده هفت خوشه</w:t>
        </w:r>
        <w:r>
          <w:tab/>
        </w:r>
        <w:r>
          <w:fldChar w:fldCharType="begin"/>
        </w:r>
        <w:r>
          <w:instrText xml:space="preserve">PAGEREF 4109 \h</w:instrText>
        </w:r>
        <w:r>
          <w:fldChar w:fldCharType="end"/>
        </w:r>
      </w:hyperlink>
    </w:p>
    <w:p>
      <w:pPr>
        <w:tabs>
          <w:tab w:val="right" w:leader="dot" w:pos="9062"/>
        </w:tabs>
        <w:ind w:left="660"/>
      </w:pPr>
      <w:hyperlink w:anchor="_Toc4110" w:history="1">
        <w:r>
          <w:rPr>
            <w:rFonts w:ascii="IRNazanin" w:hAnsi="IRNazanin" w:eastAsia="IRNazanin" w:cs="IRNazanin"/>
            <w:color w:val="111111"/>
            <w:sz w:val="22"/>
            <w:szCs w:val="22"/>
            <w:b w:val="0"/>
            <w:bCs w:val="0"/>
            <w:i w:val="0"/>
            <w:iCs w:val="0"/>
          </w:rPr>
          <w:t>خون</w:t>
        </w:r>
        <w:r>
          <w:tab/>
        </w:r>
        <w:r>
          <w:fldChar w:fldCharType="begin"/>
        </w:r>
        <w:r>
          <w:instrText xml:space="preserve">PAGEREF 4110 \h</w:instrText>
        </w:r>
        <w:r>
          <w:fldChar w:fldCharType="end"/>
        </w:r>
      </w:hyperlink>
    </w:p>
    <w:p>
      <w:pPr>
        <w:tabs>
          <w:tab w:val="right" w:leader="dot" w:pos="9062"/>
        </w:tabs>
        <w:ind w:left="880"/>
      </w:pPr>
      <w:hyperlink w:anchor="_Toc4111" w:history="1">
        <w:r>
          <w:rPr>
            <w:rFonts w:ascii="IRNazanin" w:hAnsi="IRNazanin" w:eastAsia="IRNazanin" w:cs="IRNazanin"/>
            <w:color w:val="111111"/>
            <w:sz w:val="22"/>
            <w:szCs w:val="22"/>
            <w:b w:val="0"/>
            <w:bCs w:val="0"/>
            <w:i w:val="0"/>
            <w:iCs w:val="0"/>
          </w:rPr>
          <w:t>روان نمودن شیطان، در رگ‌های خون بندگان</w:t>
        </w:r>
        <w:r>
          <w:tab/>
        </w:r>
        <w:r>
          <w:fldChar w:fldCharType="begin"/>
        </w:r>
        <w:r>
          <w:instrText xml:space="preserve">PAGEREF 4111 \h</w:instrText>
        </w:r>
        <w:r>
          <w:fldChar w:fldCharType="end"/>
        </w:r>
      </w:hyperlink>
    </w:p>
    <w:p>
      <w:pPr>
        <w:tabs>
          <w:tab w:val="right" w:leader="dot" w:pos="9062"/>
        </w:tabs>
        <w:ind w:left="880"/>
      </w:pPr>
      <w:hyperlink w:anchor="_Toc4112" w:history="1">
        <w:r>
          <w:rPr>
            <w:rFonts w:ascii="IRNazanin" w:hAnsi="IRNazanin" w:eastAsia="IRNazanin" w:cs="IRNazanin"/>
            <w:color w:val="111111"/>
            <w:sz w:val="22"/>
            <w:szCs w:val="22"/>
            <w:b w:val="0"/>
            <w:bCs w:val="0"/>
            <w:i w:val="0"/>
            <w:iCs w:val="0"/>
          </w:rPr>
          <w:t>خون بسته‌شده، یکی از مراحل تکوین جنین</w:t>
        </w:r>
        <w:r>
          <w:tab/>
        </w:r>
        <w:r>
          <w:fldChar w:fldCharType="begin"/>
        </w:r>
        <w:r>
          <w:instrText xml:space="preserve">PAGEREF 4112 \h</w:instrText>
        </w:r>
        <w:r>
          <w:fldChar w:fldCharType="end"/>
        </w:r>
      </w:hyperlink>
    </w:p>
    <w:p>
      <w:pPr>
        <w:tabs>
          <w:tab w:val="right" w:leader="dot" w:pos="9062"/>
        </w:tabs>
        <w:ind w:left="660"/>
      </w:pPr>
      <w:hyperlink w:anchor="_Toc4113" w:history="1">
        <w:r>
          <w:rPr>
            <w:rFonts w:ascii="IRNazanin" w:hAnsi="IRNazanin" w:eastAsia="IRNazanin" w:cs="IRNazanin"/>
            <w:color w:val="111111"/>
            <w:sz w:val="22"/>
            <w:szCs w:val="22"/>
            <w:b w:val="0"/>
            <w:bCs w:val="0"/>
            <w:i w:val="0"/>
            <w:iCs w:val="0"/>
          </w:rPr>
          <w:t>خویشان</w:t>
        </w:r>
        <w:r>
          <w:tab/>
        </w:r>
        <w:r>
          <w:fldChar w:fldCharType="begin"/>
        </w:r>
        <w:r>
          <w:instrText xml:space="preserve">PAGEREF 4113 \h</w:instrText>
        </w:r>
        <w:r>
          <w:fldChar w:fldCharType="end"/>
        </w:r>
      </w:hyperlink>
    </w:p>
    <w:p>
      <w:pPr>
        <w:tabs>
          <w:tab w:val="right" w:leader="dot" w:pos="9062"/>
        </w:tabs>
        <w:ind w:left="880"/>
      </w:pPr>
      <w:hyperlink w:anchor="_Toc4114" w:history="1">
        <w:r>
          <w:rPr>
            <w:rFonts w:ascii="IRNazanin" w:hAnsi="IRNazanin" w:eastAsia="IRNazanin" w:cs="IRNazanin"/>
            <w:color w:val="111111"/>
            <w:sz w:val="22"/>
            <w:szCs w:val="22"/>
            <w:b w:val="0"/>
            <w:bCs w:val="0"/>
            <w:i w:val="0"/>
            <w:iCs w:val="0"/>
          </w:rPr>
          <w:t>دشمنی پیامبر صلی‌الله‌علیه‌و‌آله با خویشانش، و دعوت به سوی خدا</w:t>
        </w:r>
        <w:r>
          <w:tab/>
        </w:r>
        <w:r>
          <w:fldChar w:fldCharType="begin"/>
        </w:r>
        <w:r>
          <w:instrText xml:space="preserve">PAGEREF 4114 \h</w:instrText>
        </w:r>
        <w:r>
          <w:fldChar w:fldCharType="end"/>
        </w:r>
      </w:hyperlink>
    </w:p>
    <w:p>
      <w:pPr>
        <w:tabs>
          <w:tab w:val="right" w:leader="dot" w:pos="9062"/>
        </w:tabs>
        <w:ind w:left="880"/>
      </w:pPr>
      <w:hyperlink w:anchor="_Toc4115" w:history="1">
        <w:r>
          <w:rPr>
            <w:rFonts w:ascii="IRNazanin" w:hAnsi="IRNazanin" w:eastAsia="IRNazanin" w:cs="IRNazanin"/>
            <w:color w:val="111111"/>
            <w:sz w:val="22"/>
            <w:szCs w:val="22"/>
            <w:b w:val="0"/>
            <w:bCs w:val="0"/>
            <w:i w:val="0"/>
            <w:iCs w:val="0"/>
          </w:rPr>
          <w:t>دوری پیامبر صلی‌الله‌علیه‌و‌آله از خویشانش، و احیای دین الهی</w:t>
        </w:r>
        <w:r>
          <w:tab/>
        </w:r>
        <w:r>
          <w:fldChar w:fldCharType="begin"/>
        </w:r>
        <w:r>
          <w:instrText xml:space="preserve">PAGEREF 4115 \h</w:instrText>
        </w:r>
        <w:r>
          <w:fldChar w:fldCharType="end"/>
        </w:r>
      </w:hyperlink>
    </w:p>
    <w:p>
      <w:pPr>
        <w:tabs>
          <w:tab w:val="right" w:leader="dot" w:pos="9062"/>
        </w:tabs>
        <w:ind w:left="880"/>
      </w:pPr>
      <w:hyperlink w:anchor="_Toc4116" w:history="1">
        <w:r>
          <w:rPr>
            <w:rFonts w:ascii="IRNazanin" w:hAnsi="IRNazanin" w:eastAsia="IRNazanin" w:cs="IRNazanin"/>
            <w:color w:val="111111"/>
            <w:sz w:val="22"/>
            <w:szCs w:val="22"/>
            <w:b w:val="0"/>
            <w:bCs w:val="0"/>
            <w:i w:val="0"/>
            <w:iCs w:val="0"/>
          </w:rPr>
          <w:t>شفاعت پیامبر صلی‌الله‌علیه‌و‌آله ، درباره خویشانش</w:t>
        </w:r>
        <w:r>
          <w:tab/>
        </w:r>
        <w:r>
          <w:fldChar w:fldCharType="begin"/>
        </w:r>
        <w:r>
          <w:instrText xml:space="preserve">PAGEREF 4116 \h</w:instrText>
        </w:r>
        <w:r>
          <w:fldChar w:fldCharType="end"/>
        </w:r>
      </w:hyperlink>
    </w:p>
    <w:p>
      <w:pPr>
        <w:tabs>
          <w:tab w:val="right" w:leader="dot" w:pos="9062"/>
        </w:tabs>
        <w:ind w:left="880"/>
      </w:pPr>
      <w:hyperlink w:anchor="_Toc4117" w:history="1">
        <w:r>
          <w:rPr>
            <w:rFonts w:ascii="IRNazanin" w:hAnsi="IRNazanin" w:eastAsia="IRNazanin" w:cs="IRNazanin"/>
            <w:color w:val="111111"/>
            <w:sz w:val="22"/>
            <w:szCs w:val="22"/>
            <w:b w:val="0"/>
            <w:bCs w:val="0"/>
            <w:i w:val="0"/>
            <w:iCs w:val="0"/>
          </w:rPr>
          <w:t>گسستن پیوند خویشاوندی</w:t>
        </w:r>
        <w:r>
          <w:tab/>
        </w:r>
        <w:r>
          <w:fldChar w:fldCharType="begin"/>
        </w:r>
        <w:r>
          <w:instrText xml:space="preserve">PAGEREF 4117 \h</w:instrText>
        </w:r>
        <w:r>
          <w:fldChar w:fldCharType="end"/>
        </w:r>
      </w:hyperlink>
    </w:p>
    <w:p>
      <w:pPr>
        <w:tabs>
          <w:tab w:val="right" w:leader="dot" w:pos="9062"/>
        </w:tabs>
        <w:ind w:left="880"/>
      </w:pPr>
      <w:hyperlink w:anchor="_Toc4118" w:history="1">
        <w:r>
          <w:rPr>
            <w:rFonts w:ascii="IRNazanin" w:hAnsi="IRNazanin" w:eastAsia="IRNazanin" w:cs="IRNazanin"/>
            <w:color w:val="111111"/>
            <w:sz w:val="22"/>
            <w:szCs w:val="22"/>
            <w:b w:val="0"/>
            <w:bCs w:val="0"/>
            <w:i w:val="0"/>
            <w:iCs w:val="0"/>
          </w:rPr>
          <w:t>دوری اصحاب محمّد صلی‌الله‌علیه‌و‌آله ، از شهر ارحام خود</w:t>
        </w:r>
        <w:r>
          <w:tab/>
        </w:r>
        <w:r>
          <w:fldChar w:fldCharType="begin"/>
        </w:r>
        <w:r>
          <w:instrText xml:space="preserve">PAGEREF 4118 \h</w:instrText>
        </w:r>
        <w:r>
          <w:fldChar w:fldCharType="end"/>
        </w:r>
      </w:hyperlink>
    </w:p>
    <w:p>
      <w:pPr>
        <w:tabs>
          <w:tab w:val="right" w:leader="dot" w:pos="9062"/>
        </w:tabs>
        <w:ind w:left="880"/>
      </w:pPr>
      <w:hyperlink w:anchor="_Toc4119" w:history="1">
        <w:r>
          <w:rPr>
            <w:rFonts w:ascii="IRNazanin" w:hAnsi="IRNazanin" w:eastAsia="IRNazanin" w:cs="IRNazanin"/>
            <w:color w:val="111111"/>
            <w:sz w:val="22"/>
            <w:szCs w:val="22"/>
            <w:b w:val="0"/>
            <w:bCs w:val="0"/>
            <w:i w:val="0"/>
            <w:iCs w:val="0"/>
          </w:rPr>
          <w:t>خویشان مؤمن بنده، در محلی نگهدارنده از شرّ شیطان</w:t>
        </w:r>
        <w:r>
          <w:tab/>
        </w:r>
        <w:r>
          <w:fldChar w:fldCharType="begin"/>
        </w:r>
        <w:r>
          <w:instrText xml:space="preserve">PAGEREF 4119 \h</w:instrText>
        </w:r>
        <w:r>
          <w:fldChar w:fldCharType="end"/>
        </w:r>
      </w:hyperlink>
    </w:p>
    <w:p>
      <w:pPr>
        <w:tabs>
          <w:tab w:val="right" w:leader="dot" w:pos="9062"/>
        </w:tabs>
        <w:ind w:left="880"/>
      </w:pPr>
      <w:hyperlink w:anchor="_Toc4120" w:history="1">
        <w:r>
          <w:rPr>
            <w:rFonts w:ascii="IRNazanin" w:hAnsi="IRNazanin" w:eastAsia="IRNazanin" w:cs="IRNazanin"/>
            <w:color w:val="111111"/>
            <w:sz w:val="22"/>
            <w:szCs w:val="22"/>
            <w:b w:val="0"/>
            <w:bCs w:val="0"/>
            <w:i w:val="0"/>
            <w:iCs w:val="0"/>
          </w:rPr>
          <w:t>پناه دادن خویشان بندگان، از آنچه از آن پناه برده‌اند</w:t>
        </w:r>
        <w:r>
          <w:tab/>
        </w:r>
        <w:r>
          <w:fldChar w:fldCharType="begin"/>
        </w:r>
        <w:r>
          <w:instrText xml:space="preserve">PAGEREF 4120 \h</w:instrText>
        </w:r>
        <w:r>
          <w:fldChar w:fldCharType="end"/>
        </w:r>
      </w:hyperlink>
    </w:p>
    <w:p>
      <w:pPr>
        <w:tabs>
          <w:tab w:val="right" w:leader="dot" w:pos="9062"/>
        </w:tabs>
        <w:ind w:left="880"/>
      </w:pPr>
      <w:hyperlink w:anchor="_Toc4121" w:history="1">
        <w:r>
          <w:rPr>
            <w:rFonts w:ascii="IRNazanin" w:hAnsi="IRNazanin" w:eastAsia="IRNazanin" w:cs="IRNazanin"/>
            <w:color w:val="111111"/>
            <w:sz w:val="22"/>
            <w:szCs w:val="22"/>
            <w:b w:val="0"/>
            <w:bCs w:val="0"/>
            <w:i w:val="0"/>
            <w:iCs w:val="0"/>
          </w:rPr>
          <w:t>تبدیل بدرفتاری خویشان، به نیکوکاری</w:t>
        </w:r>
        <w:r>
          <w:tab/>
        </w:r>
        <w:r>
          <w:fldChar w:fldCharType="begin"/>
        </w:r>
        <w:r>
          <w:instrText xml:space="preserve">PAGEREF 4121 \h</w:instrText>
        </w:r>
        <w:r>
          <w:fldChar w:fldCharType="end"/>
        </w:r>
      </w:hyperlink>
    </w:p>
    <w:p>
      <w:pPr>
        <w:tabs>
          <w:tab w:val="right" w:leader="dot" w:pos="9062"/>
        </w:tabs>
        <w:ind w:left="880"/>
      </w:pPr>
      <w:hyperlink w:anchor="_Toc4122" w:history="1">
        <w:r>
          <w:rPr>
            <w:rFonts w:ascii="IRNazanin" w:hAnsi="IRNazanin" w:eastAsia="IRNazanin" w:cs="IRNazanin"/>
            <w:color w:val="111111"/>
            <w:sz w:val="22"/>
            <w:szCs w:val="22"/>
            <w:b w:val="0"/>
            <w:bCs w:val="0"/>
            <w:i w:val="0"/>
            <w:iCs w:val="0"/>
          </w:rPr>
          <w:t>خویشان، ناامیدکننده بنده</w:t>
        </w:r>
        <w:r>
          <w:tab/>
        </w:r>
        <w:r>
          <w:fldChar w:fldCharType="begin"/>
        </w:r>
        <w:r>
          <w:instrText xml:space="preserve">PAGEREF 4122 \h</w:instrText>
        </w:r>
        <w:r>
          <w:fldChar w:fldCharType="end"/>
        </w:r>
      </w:hyperlink>
    </w:p>
    <w:p>
      <w:pPr>
        <w:tabs>
          <w:tab w:val="right" w:leader="dot" w:pos="9062"/>
        </w:tabs>
        <w:ind w:left="880"/>
      </w:pPr>
      <w:hyperlink w:anchor="_Toc4123" w:history="1">
        <w:r>
          <w:rPr>
            <w:rFonts w:ascii="IRNazanin" w:hAnsi="IRNazanin" w:eastAsia="IRNazanin" w:cs="IRNazanin"/>
            <w:color w:val="111111"/>
            <w:sz w:val="22"/>
            <w:szCs w:val="22"/>
            <w:b w:val="0"/>
            <w:bCs w:val="0"/>
            <w:i w:val="0"/>
            <w:iCs w:val="0"/>
          </w:rPr>
          <w:t>درباره همسایگان لازم دانستن آنچه برای خویشان واجب است</w:t>
        </w:r>
        <w:r>
          <w:tab/>
        </w:r>
        <w:r>
          <w:fldChar w:fldCharType="begin"/>
        </w:r>
        <w:r>
          <w:instrText xml:space="preserve">PAGEREF 4123 \h</w:instrText>
        </w:r>
        <w:r>
          <w:fldChar w:fldCharType="end"/>
        </w:r>
      </w:hyperlink>
    </w:p>
    <w:p>
      <w:pPr>
        <w:tabs>
          <w:tab w:val="right" w:leader="dot" w:pos="9062"/>
        </w:tabs>
        <w:ind w:left="880"/>
      </w:pPr>
      <w:hyperlink w:anchor="_Toc4124" w:history="1">
        <w:r>
          <w:rPr>
            <w:rFonts w:ascii="IRNazanin" w:hAnsi="IRNazanin" w:eastAsia="IRNazanin" w:cs="IRNazanin"/>
            <w:color w:val="111111"/>
            <w:sz w:val="22"/>
            <w:szCs w:val="22"/>
            <w:b w:val="0"/>
            <w:bCs w:val="0"/>
            <w:i w:val="0"/>
            <w:iCs w:val="0"/>
          </w:rPr>
          <w:t>رسوایی بنده، در برابر خویشانش</w:t>
        </w:r>
        <w:r>
          <w:tab/>
        </w:r>
        <w:r>
          <w:fldChar w:fldCharType="begin"/>
        </w:r>
        <w:r>
          <w:instrText xml:space="preserve">PAGEREF 4124 \h</w:instrText>
        </w:r>
        <w:r>
          <w:fldChar w:fldCharType="end"/>
        </w:r>
      </w:hyperlink>
    </w:p>
    <w:p>
      <w:pPr>
        <w:tabs>
          <w:tab w:val="right" w:leader="dot" w:pos="9062"/>
        </w:tabs>
        <w:ind w:left="880"/>
      </w:pPr>
      <w:hyperlink w:anchor="_Toc4125" w:history="1">
        <w:r>
          <w:rPr>
            <w:rFonts w:ascii="IRNazanin" w:hAnsi="IRNazanin" w:eastAsia="IRNazanin" w:cs="IRNazanin"/>
            <w:color w:val="111111"/>
            <w:sz w:val="22"/>
            <w:szCs w:val="22"/>
            <w:b w:val="0"/>
            <w:bCs w:val="0"/>
            <w:i w:val="0"/>
            <w:iCs w:val="0"/>
          </w:rPr>
          <w:t>مرگ، خویشاوند نزدیک بنده</w:t>
        </w:r>
        <w:r>
          <w:tab/>
        </w:r>
        <w:r>
          <w:fldChar w:fldCharType="begin"/>
        </w:r>
        <w:r>
          <w:instrText xml:space="preserve">PAGEREF 4125 \h</w:instrText>
        </w:r>
        <w:r>
          <w:fldChar w:fldCharType="end"/>
        </w:r>
      </w:hyperlink>
    </w:p>
    <w:p>
      <w:pPr>
        <w:tabs>
          <w:tab w:val="right" w:leader="dot" w:pos="9062"/>
        </w:tabs>
        <w:ind w:left="880"/>
      </w:pPr>
      <w:hyperlink w:anchor="_Toc4126" w:history="1">
        <w:r>
          <w:rPr>
            <w:rFonts w:ascii="IRNazanin" w:hAnsi="IRNazanin" w:eastAsia="IRNazanin" w:cs="IRNazanin"/>
            <w:color w:val="111111"/>
            <w:sz w:val="22"/>
            <w:szCs w:val="22"/>
            <w:b w:val="0"/>
            <w:bCs w:val="0"/>
            <w:i w:val="0"/>
            <w:iCs w:val="0"/>
          </w:rPr>
          <w:t>بخشش به خویشان</w:t>
        </w:r>
        <w:r>
          <w:tab/>
        </w:r>
        <w:r>
          <w:fldChar w:fldCharType="begin"/>
        </w:r>
        <w:r>
          <w:instrText xml:space="preserve">PAGEREF 4126 \h</w:instrText>
        </w:r>
        <w:r>
          <w:fldChar w:fldCharType="end"/>
        </w:r>
      </w:hyperlink>
    </w:p>
    <w:p>
      <w:pPr>
        <w:tabs>
          <w:tab w:val="right" w:leader="dot" w:pos="9062"/>
        </w:tabs>
        <w:ind w:left="880"/>
      </w:pPr>
      <w:hyperlink w:anchor="_Toc4127" w:history="1">
        <w:r>
          <w:rPr>
            <w:rFonts w:ascii="IRNazanin" w:hAnsi="IRNazanin" w:eastAsia="IRNazanin" w:cs="IRNazanin"/>
            <w:color w:val="111111"/>
            <w:sz w:val="22"/>
            <w:szCs w:val="22"/>
            <w:b w:val="0"/>
            <w:bCs w:val="0"/>
            <w:i w:val="0"/>
            <w:iCs w:val="0"/>
          </w:rPr>
          <w:t>خویشتن‌داری از خطاها، روزی خدا به بنده</w:t>
        </w:r>
        <w:r>
          <w:tab/>
        </w:r>
        <w:r>
          <w:fldChar w:fldCharType="begin"/>
        </w:r>
        <w:r>
          <w:instrText xml:space="preserve">PAGEREF 4127 \h</w:instrText>
        </w:r>
        <w:r>
          <w:fldChar w:fldCharType="end"/>
        </w:r>
      </w:hyperlink>
    </w:p>
    <w:p>
      <w:pPr>
        <w:tabs>
          <w:tab w:val="right" w:leader="dot" w:pos="9062"/>
        </w:tabs>
        <w:ind w:left="880"/>
      </w:pPr>
      <w:hyperlink w:anchor="_Toc4128" w:history="1">
        <w:r>
          <w:rPr>
            <w:rFonts w:ascii="IRNazanin" w:hAnsi="IRNazanin" w:eastAsia="IRNazanin" w:cs="IRNazanin"/>
            <w:color w:val="111111"/>
            <w:sz w:val="22"/>
            <w:szCs w:val="22"/>
            <w:b w:val="0"/>
            <w:bCs w:val="0"/>
            <w:i w:val="0"/>
            <w:iCs w:val="0"/>
          </w:rPr>
          <w:t>الهام نمودن خویشتن‌داری به بنده</w:t>
        </w:r>
        <w:r>
          <w:tab/>
        </w:r>
        <w:r>
          <w:fldChar w:fldCharType="begin"/>
        </w:r>
        <w:r>
          <w:instrText xml:space="preserve">PAGEREF 4128 \h</w:instrText>
        </w:r>
        <w:r>
          <w:fldChar w:fldCharType="end"/>
        </w:r>
      </w:hyperlink>
    </w:p>
    <w:p>
      <w:pPr>
        <w:tabs>
          <w:tab w:val="right" w:leader="dot" w:pos="9062"/>
        </w:tabs>
        <w:ind w:left="660"/>
      </w:pPr>
      <w:hyperlink w:anchor="_Toc4129" w:history="1">
        <w:r>
          <w:rPr>
            <w:rFonts w:ascii="IRNazanin" w:hAnsi="IRNazanin" w:eastAsia="IRNazanin" w:cs="IRNazanin"/>
            <w:color w:val="111111"/>
            <w:sz w:val="22"/>
            <w:szCs w:val="22"/>
            <w:b w:val="0"/>
            <w:bCs w:val="0"/>
            <w:i w:val="0"/>
            <w:iCs w:val="0"/>
          </w:rPr>
          <w:t>خیانت</w:t>
        </w:r>
        <w:r>
          <w:tab/>
        </w:r>
        <w:r>
          <w:fldChar w:fldCharType="begin"/>
        </w:r>
        <w:r>
          <w:instrText xml:space="preserve">PAGEREF 4129 \h</w:instrText>
        </w:r>
        <w:r>
          <w:fldChar w:fldCharType="end"/>
        </w:r>
      </w:hyperlink>
    </w:p>
    <w:p>
      <w:pPr>
        <w:tabs>
          <w:tab w:val="right" w:leader="dot" w:pos="9062"/>
        </w:tabs>
        <w:ind w:left="880"/>
      </w:pPr>
      <w:hyperlink w:anchor="_Toc4130" w:history="1">
        <w:r>
          <w:rPr>
            <w:rFonts w:ascii="IRNazanin" w:hAnsi="IRNazanin" w:eastAsia="IRNazanin" w:cs="IRNazanin"/>
            <w:color w:val="111111"/>
            <w:sz w:val="22"/>
            <w:szCs w:val="22"/>
            <w:b w:val="0"/>
            <w:bCs w:val="0"/>
            <w:i w:val="0"/>
            <w:iCs w:val="0"/>
          </w:rPr>
          <w:t>قصد خیانت نمودن</w:t>
        </w:r>
        <w:r>
          <w:tab/>
        </w:r>
        <w:r>
          <w:fldChar w:fldCharType="begin"/>
        </w:r>
        <w:r>
          <w:instrText xml:space="preserve">PAGEREF 4130 \h</w:instrText>
        </w:r>
        <w:r>
          <w:fldChar w:fldCharType="end"/>
        </w:r>
      </w:hyperlink>
    </w:p>
    <w:p>
      <w:pPr>
        <w:tabs>
          <w:tab w:val="right" w:leader="dot" w:pos="9062"/>
        </w:tabs>
        <w:ind w:left="880"/>
      </w:pPr>
      <w:hyperlink w:anchor="_Toc4131" w:history="1">
        <w:r>
          <w:rPr>
            <w:rFonts w:ascii="IRNazanin" w:hAnsi="IRNazanin" w:eastAsia="IRNazanin" w:cs="IRNazanin"/>
            <w:color w:val="111111"/>
            <w:sz w:val="22"/>
            <w:szCs w:val="22"/>
            <w:b w:val="0"/>
            <w:bCs w:val="0"/>
            <w:i w:val="0"/>
            <w:iCs w:val="0"/>
          </w:rPr>
          <w:t>مخلصانه رفتار کردن، با خیانت‌کار</w:t>
        </w:r>
        <w:r>
          <w:tab/>
        </w:r>
        <w:r>
          <w:fldChar w:fldCharType="begin"/>
        </w:r>
        <w:r>
          <w:instrText xml:space="preserve">PAGEREF 4131 \h</w:instrText>
        </w:r>
        <w:r>
          <w:fldChar w:fldCharType="end"/>
        </w:r>
      </w:hyperlink>
    </w:p>
    <w:p>
      <w:pPr>
        <w:tabs>
          <w:tab w:val="right" w:leader="dot" w:pos="9062"/>
        </w:tabs>
        <w:ind w:left="660"/>
      </w:pPr>
      <w:hyperlink w:anchor="_Toc4132" w:history="1">
        <w:r>
          <w:rPr>
            <w:rFonts w:ascii="IRNazanin" w:hAnsi="IRNazanin" w:eastAsia="IRNazanin" w:cs="IRNazanin"/>
            <w:color w:val="111111"/>
            <w:sz w:val="22"/>
            <w:szCs w:val="22"/>
            <w:b w:val="0"/>
            <w:bCs w:val="0"/>
            <w:i w:val="0"/>
            <w:iCs w:val="0"/>
          </w:rPr>
          <w:t>خیرگی</w:t>
        </w:r>
        <w:r>
          <w:tab/>
        </w:r>
        <w:r>
          <w:fldChar w:fldCharType="begin"/>
        </w:r>
        <w:r>
          <w:instrText xml:space="preserve">PAGEREF 4132 \h</w:instrText>
        </w:r>
        <w:r>
          <w:fldChar w:fldCharType="end"/>
        </w:r>
      </w:hyperlink>
    </w:p>
    <w:p>
      <w:pPr>
        <w:tabs>
          <w:tab w:val="right" w:leader="dot" w:pos="9062"/>
        </w:tabs>
        <w:ind w:left="880"/>
      </w:pPr>
      <w:hyperlink w:anchor="_Toc4133" w:history="1">
        <w:r>
          <w:rPr>
            <w:rFonts w:ascii="IRNazanin" w:hAnsi="IRNazanin" w:eastAsia="IRNazanin" w:cs="IRNazanin"/>
            <w:color w:val="111111"/>
            <w:sz w:val="22"/>
            <w:szCs w:val="22"/>
            <w:b w:val="0"/>
            <w:bCs w:val="0"/>
            <w:i w:val="0"/>
            <w:iCs w:val="0"/>
          </w:rPr>
          <w:t>خیرگی دیده‌های مردم (در قیامت)</w:t>
        </w:r>
        <w:r>
          <w:tab/>
        </w:r>
        <w:r>
          <w:fldChar w:fldCharType="begin"/>
        </w:r>
        <w:r>
          <w:instrText xml:space="preserve">PAGEREF 4133 \h</w:instrText>
        </w:r>
        <w:r>
          <w:fldChar w:fldCharType="end"/>
        </w:r>
      </w:hyperlink>
    </w:p>
    <w:p>
      <w:pPr>
        <w:tabs>
          <w:tab w:val="right" w:leader="dot" w:pos="9062"/>
        </w:tabs>
        <w:ind w:left="880"/>
      </w:pPr>
      <w:hyperlink w:anchor="_Toc4134" w:history="1">
        <w:r>
          <w:rPr>
            <w:rFonts w:ascii="IRNazanin" w:hAnsi="IRNazanin" w:eastAsia="IRNazanin" w:cs="IRNazanin"/>
            <w:color w:val="111111"/>
            <w:sz w:val="22"/>
            <w:szCs w:val="22"/>
            <w:b w:val="0"/>
            <w:bCs w:val="0"/>
            <w:i w:val="0"/>
            <w:iCs w:val="0"/>
          </w:rPr>
          <w:t>خیره ماندن صاحب صور، در انتظار امر الهی</w:t>
        </w:r>
        <w:r>
          <w:tab/>
        </w:r>
        <w:r>
          <w:fldChar w:fldCharType="begin"/>
        </w:r>
        <w:r>
          <w:instrText xml:space="preserve">PAGEREF 4134 \h</w:instrText>
        </w:r>
        <w:r>
          <w:fldChar w:fldCharType="end"/>
        </w:r>
      </w:hyperlink>
    </w:p>
    <w:p>
      <w:pPr>
        <w:tabs>
          <w:tab w:val="right" w:leader="dot" w:pos="9062"/>
        </w:tabs>
        <w:ind w:left="220"/>
      </w:pPr>
      <w:hyperlink w:anchor="_Toc4135" w:history="1">
        <w:r>
          <w:rPr>
            <w:rFonts w:ascii="IRNazanin" w:hAnsi="IRNazanin" w:eastAsia="IRNazanin" w:cs="IRNazanin"/>
            <w:color w:val="111111"/>
            <w:sz w:val="22"/>
            <w:szCs w:val="22"/>
            <w:b w:val="0"/>
            <w:bCs w:val="0"/>
            <w:i w:val="0"/>
            <w:iCs w:val="0"/>
          </w:rPr>
          <w:t>جلد 2</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د</w:t>
        </w:r>
        <w:r>
          <w:tab/>
        </w:r>
        <w:r>
          <w:fldChar w:fldCharType="begin"/>
        </w:r>
        <w:r>
          <w:instrText xml:space="preserve">PAGEREF 4137 \h</w:instrText>
        </w:r>
        <w:r>
          <w:fldChar w:fldCharType="end"/>
        </w:r>
      </w:hyperlink>
    </w:p>
    <w:p>
      <w:pPr>
        <w:tabs>
          <w:tab w:val="right" w:leader="dot" w:pos="9062"/>
        </w:tabs>
        <w:ind w:left="660"/>
      </w:pPr>
      <w:hyperlink w:anchor="_Toc4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4138 \h</w:instrText>
        </w:r>
        <w:r>
          <w:fldChar w:fldCharType="end"/>
        </w:r>
      </w:hyperlink>
    </w:p>
    <w:p>
      <w:pPr>
        <w:tabs>
          <w:tab w:val="right" w:leader="dot" w:pos="9062"/>
        </w:tabs>
        <w:ind w:left="660"/>
      </w:pPr>
      <w:hyperlink w:anchor="_Toc4139" w:history="1">
        <w:r>
          <w:rPr>
            <w:rFonts w:ascii="IRNazanin" w:hAnsi="IRNazanin" w:eastAsia="IRNazanin" w:cs="IRNazanin"/>
            <w:color w:val="111111"/>
            <w:sz w:val="22"/>
            <w:szCs w:val="22"/>
            <w:b w:val="0"/>
            <w:bCs w:val="0"/>
            <w:i w:val="0"/>
            <w:iCs w:val="0"/>
          </w:rPr>
          <w:t>سرمایه بخشیدن، به بندگان</w:t>
        </w:r>
        <w:r>
          <w:tab/>
        </w:r>
        <w:r>
          <w:fldChar w:fldCharType="begin"/>
        </w:r>
        <w:r>
          <w:instrText xml:space="preserve">PAGEREF 4139 \h</w:instrText>
        </w:r>
        <w:r>
          <w:fldChar w:fldCharType="end"/>
        </w:r>
      </w:hyperlink>
    </w:p>
    <w:p>
      <w:pPr>
        <w:tabs>
          <w:tab w:val="right" w:leader="dot" w:pos="9062"/>
        </w:tabs>
        <w:ind w:left="660"/>
      </w:pPr>
      <w:hyperlink w:anchor="_Toc4140" w:history="1">
        <w:r>
          <w:rPr>
            <w:rFonts w:ascii="IRNazanin" w:hAnsi="IRNazanin" w:eastAsia="IRNazanin" w:cs="IRNazanin"/>
            <w:color w:val="111111"/>
            <w:sz w:val="22"/>
            <w:szCs w:val="22"/>
            <w:b w:val="0"/>
            <w:bCs w:val="0"/>
            <w:i w:val="0"/>
            <w:iCs w:val="0"/>
          </w:rPr>
          <w:t>خدا، دارنده هر مُلک و پادشاهی</w:t>
        </w:r>
        <w:r>
          <w:tab/>
        </w:r>
        <w:r>
          <w:fldChar w:fldCharType="begin"/>
        </w:r>
        <w:r>
          <w:instrText xml:space="preserve">PAGEREF 4140 \h</w:instrText>
        </w:r>
        <w:r>
          <w:fldChar w:fldCharType="end"/>
        </w:r>
      </w:hyperlink>
    </w:p>
    <w:p>
      <w:pPr>
        <w:tabs>
          <w:tab w:val="right" w:leader="dot" w:pos="9062"/>
        </w:tabs>
        <w:ind w:left="660"/>
      </w:pPr>
      <w:hyperlink w:anchor="_Toc4141" w:history="1">
        <w:r>
          <w:rPr>
            <w:rFonts w:ascii="IRNazanin" w:hAnsi="IRNazanin" w:eastAsia="IRNazanin" w:cs="IRNazanin"/>
            <w:color w:val="111111"/>
            <w:sz w:val="22"/>
            <w:szCs w:val="22"/>
            <w:b w:val="0"/>
            <w:bCs w:val="0"/>
            <w:i w:val="0"/>
            <w:iCs w:val="0"/>
          </w:rPr>
          <w:t>افزون گرداندن دارایی بنده، با برکت</w:t>
        </w:r>
        <w:r>
          <w:tab/>
        </w:r>
        <w:r>
          <w:fldChar w:fldCharType="begin"/>
        </w:r>
        <w:r>
          <w:instrText xml:space="preserve">PAGEREF 4141 \h</w:instrText>
        </w:r>
        <w:r>
          <w:fldChar w:fldCharType="end"/>
        </w:r>
      </w:hyperlink>
    </w:p>
    <w:p>
      <w:pPr>
        <w:tabs>
          <w:tab w:val="right" w:leader="dot" w:pos="9062"/>
        </w:tabs>
        <w:ind w:left="660"/>
      </w:pPr>
      <w:hyperlink w:anchor="_Toc4142" w:history="1">
        <w:r>
          <w:rPr>
            <w:rFonts w:ascii="IRNazanin" w:hAnsi="IRNazanin" w:eastAsia="IRNazanin" w:cs="IRNazanin"/>
            <w:color w:val="111111"/>
            <w:sz w:val="22"/>
            <w:szCs w:val="22"/>
            <w:b w:val="0"/>
            <w:bCs w:val="0"/>
            <w:i w:val="0"/>
            <w:iCs w:val="0"/>
          </w:rPr>
          <w:t>عدم گنجایش دارایی بنده، جهت انجام امور واجب</w:t>
        </w:r>
        <w:r>
          <w:tab/>
        </w:r>
        <w:r>
          <w:fldChar w:fldCharType="begin"/>
        </w:r>
        <w:r>
          <w:instrText xml:space="preserve">PAGEREF 4142 \h</w:instrText>
        </w:r>
        <w:r>
          <w:fldChar w:fldCharType="end"/>
        </w:r>
      </w:hyperlink>
    </w:p>
    <w:p>
      <w:pPr>
        <w:tabs>
          <w:tab w:val="right" w:leader="dot" w:pos="9062"/>
        </w:tabs>
        <w:ind w:left="660"/>
      </w:pPr>
      <w:hyperlink w:anchor="_Toc4143" w:history="1">
        <w:r>
          <w:rPr>
            <w:rFonts w:ascii="IRNazanin" w:hAnsi="IRNazanin" w:eastAsia="IRNazanin" w:cs="IRNazanin"/>
            <w:color w:val="111111"/>
            <w:sz w:val="22"/>
            <w:szCs w:val="22"/>
            <w:b w:val="0"/>
            <w:bCs w:val="0"/>
            <w:i w:val="0"/>
            <w:iCs w:val="0"/>
          </w:rPr>
          <w:t>اندیشه دارایی گمراه‌کننده</w:t>
        </w:r>
        <w:r>
          <w:tab/>
        </w:r>
        <w:r>
          <w:fldChar w:fldCharType="begin"/>
        </w:r>
        <w:r>
          <w:instrText xml:space="preserve">PAGEREF 4143 \h</w:instrText>
        </w:r>
        <w:r>
          <w:fldChar w:fldCharType="end"/>
        </w:r>
      </w:hyperlink>
    </w:p>
    <w:p>
      <w:pPr>
        <w:tabs>
          <w:tab w:val="right" w:leader="dot" w:pos="9062"/>
        </w:tabs>
        <w:ind w:left="660"/>
      </w:pPr>
      <w:hyperlink w:anchor="_Toc4144" w:history="1">
        <w:r>
          <w:rPr>
            <w:rFonts w:ascii="IRNazanin" w:hAnsi="IRNazanin" w:eastAsia="IRNazanin" w:cs="IRNazanin"/>
            <w:color w:val="111111"/>
            <w:sz w:val="22"/>
            <w:szCs w:val="22"/>
            <w:b w:val="0"/>
            <w:bCs w:val="0"/>
            <w:i w:val="0"/>
            <w:iCs w:val="0"/>
          </w:rPr>
          <w:t>بسیار نمودن دارایی مسلمانان</w:t>
        </w:r>
        <w:r>
          <w:tab/>
        </w:r>
        <w:r>
          <w:fldChar w:fldCharType="begin"/>
        </w:r>
        <w:r>
          <w:instrText xml:space="preserve">PAGEREF 4144 \h</w:instrText>
        </w:r>
        <w:r>
          <w:fldChar w:fldCharType="end"/>
        </w:r>
      </w:hyperlink>
    </w:p>
    <w:p>
      <w:pPr>
        <w:tabs>
          <w:tab w:val="right" w:leader="dot" w:pos="9062"/>
        </w:tabs>
        <w:ind w:left="660"/>
      </w:pPr>
      <w:hyperlink w:anchor="_Toc4145" w:history="1">
        <w:r>
          <w:rPr>
            <w:rFonts w:ascii="IRNazanin" w:hAnsi="IRNazanin" w:eastAsia="IRNazanin" w:cs="IRNazanin"/>
            <w:color w:val="111111"/>
            <w:sz w:val="22"/>
            <w:szCs w:val="22"/>
            <w:b w:val="0"/>
            <w:bCs w:val="0"/>
            <w:i w:val="0"/>
            <w:iCs w:val="0"/>
          </w:rPr>
          <w:t>کمک به جنگجو یا مرزدار، با دارایی خود</w:t>
        </w:r>
        <w:r>
          <w:tab/>
        </w:r>
        <w:r>
          <w:fldChar w:fldCharType="begin"/>
        </w:r>
        <w:r>
          <w:instrText xml:space="preserve">PAGEREF 4145 \h</w:instrText>
        </w:r>
        <w:r>
          <w:fldChar w:fldCharType="end"/>
        </w:r>
      </w:hyperlink>
    </w:p>
    <w:p>
      <w:pPr>
        <w:tabs>
          <w:tab w:val="right" w:leader="dot" w:pos="9062"/>
        </w:tabs>
        <w:ind w:left="660"/>
      </w:pPr>
      <w:hyperlink w:anchor="_Toc4146" w:history="1">
        <w:r>
          <w:rPr>
            <w:rFonts w:ascii="IRNazanin" w:hAnsi="IRNazanin" w:eastAsia="IRNazanin" w:cs="IRNazanin"/>
            <w:color w:val="111111"/>
            <w:sz w:val="22"/>
            <w:szCs w:val="22"/>
            <w:b w:val="0"/>
            <w:bCs w:val="0"/>
            <w:i w:val="0"/>
            <w:iCs w:val="0"/>
          </w:rPr>
          <w:t>طلب دور شدن دارایی‌ای با ویژگی‌های خاص، از بنده</w:t>
        </w:r>
        <w:r>
          <w:tab/>
        </w:r>
        <w:r>
          <w:fldChar w:fldCharType="begin"/>
        </w:r>
        <w:r>
          <w:instrText xml:space="preserve">PAGEREF 4146 \h</w:instrText>
        </w:r>
        <w:r>
          <w:fldChar w:fldCharType="end"/>
        </w:r>
      </w:hyperlink>
    </w:p>
    <w:p>
      <w:pPr>
        <w:tabs>
          <w:tab w:val="right" w:leader="dot" w:pos="9062"/>
        </w:tabs>
        <w:ind w:left="660"/>
      </w:pPr>
      <w:hyperlink w:anchor="_Toc4147" w:history="1">
        <w:r>
          <w:rPr>
            <w:rFonts w:ascii="IRNazanin" w:hAnsi="IRNazanin" w:eastAsia="IRNazanin" w:cs="IRNazanin"/>
            <w:color w:val="111111"/>
            <w:sz w:val="22"/>
            <w:szCs w:val="22"/>
            <w:b w:val="0"/>
            <w:bCs w:val="0"/>
            <w:i w:val="0"/>
            <w:iCs w:val="0"/>
          </w:rPr>
          <w:t>دارایی دنیا، وسیله رسیدن به جوار خدا</w:t>
        </w:r>
        <w:r>
          <w:tab/>
        </w:r>
        <w:r>
          <w:fldChar w:fldCharType="begin"/>
        </w:r>
        <w:r>
          <w:instrText xml:space="preserve">PAGEREF 4147 \h</w:instrText>
        </w:r>
        <w:r>
          <w:fldChar w:fldCharType="end"/>
        </w:r>
      </w:hyperlink>
    </w:p>
    <w:p>
      <w:pPr>
        <w:tabs>
          <w:tab w:val="right" w:leader="dot" w:pos="9062"/>
        </w:tabs>
        <w:ind w:left="660"/>
      </w:pPr>
      <w:hyperlink w:anchor="_Toc4148" w:history="1">
        <w:r>
          <w:rPr>
            <w:rFonts w:ascii="IRNazanin" w:hAnsi="IRNazanin" w:eastAsia="IRNazanin" w:cs="IRNazanin"/>
            <w:color w:val="111111"/>
            <w:sz w:val="22"/>
            <w:szCs w:val="22"/>
            <w:b w:val="0"/>
            <w:bCs w:val="0"/>
            <w:i w:val="0"/>
            <w:iCs w:val="0"/>
          </w:rPr>
          <w:t>خدا، مالک امور بندگان</w:t>
        </w:r>
        <w:r>
          <w:tab/>
        </w:r>
        <w:r>
          <w:fldChar w:fldCharType="begin"/>
        </w:r>
        <w:r>
          <w:instrText xml:space="preserve">PAGEREF 4148 \h</w:instrText>
        </w:r>
        <w:r>
          <w:fldChar w:fldCharType="end"/>
        </w:r>
      </w:hyperlink>
    </w:p>
    <w:p>
      <w:pPr>
        <w:tabs>
          <w:tab w:val="right" w:leader="dot" w:pos="9062"/>
        </w:tabs>
        <w:ind w:left="660"/>
      </w:pPr>
      <w:hyperlink w:anchor="_Toc4149" w:history="1">
        <w:r>
          <w:rPr>
            <w:rFonts w:ascii="IRNazanin" w:hAnsi="IRNazanin" w:eastAsia="IRNazanin" w:cs="IRNazanin"/>
            <w:color w:val="111111"/>
            <w:sz w:val="22"/>
            <w:szCs w:val="22"/>
            <w:b w:val="0"/>
            <w:bCs w:val="0"/>
            <w:i w:val="0"/>
            <w:iCs w:val="0"/>
          </w:rPr>
          <w:t>خالص گرداندن دارایی‌ها، از مظالم</w:t>
        </w:r>
        <w:r>
          <w:tab/>
        </w:r>
        <w:r>
          <w:fldChar w:fldCharType="begin"/>
        </w:r>
        <w:r>
          <w:instrText xml:space="preserve">PAGEREF 4149 \h</w:instrText>
        </w:r>
        <w:r>
          <w:fldChar w:fldCharType="end"/>
        </w:r>
      </w:hyperlink>
    </w:p>
    <w:p>
      <w:pPr>
        <w:tabs>
          <w:tab w:val="right" w:leader="dot" w:pos="9062"/>
        </w:tabs>
        <w:ind w:left="660"/>
      </w:pPr>
      <w:hyperlink w:anchor="_Toc4150" w:history="1">
        <w:r>
          <w:rPr>
            <w:rFonts w:ascii="IRNazanin" w:hAnsi="IRNazanin" w:eastAsia="IRNazanin" w:cs="IRNazanin"/>
            <w:color w:val="111111"/>
            <w:sz w:val="22"/>
            <w:szCs w:val="22"/>
            <w:b w:val="0"/>
            <w:bCs w:val="0"/>
            <w:i w:val="0"/>
            <w:iCs w:val="0"/>
          </w:rPr>
          <w:t>انفاق‌کنندگان دارایی، در راه خدا</w:t>
        </w:r>
        <w:r>
          <w:tab/>
        </w:r>
        <w:r>
          <w:fldChar w:fldCharType="begin"/>
        </w:r>
        <w:r>
          <w:instrText xml:space="preserve">PAGEREF 4150 \h</w:instrText>
        </w:r>
        <w:r>
          <w:fldChar w:fldCharType="end"/>
        </w:r>
      </w:hyperlink>
    </w:p>
    <w:p>
      <w:pPr>
        <w:tabs>
          <w:tab w:val="right" w:leader="dot" w:pos="9062"/>
        </w:tabs>
        <w:ind w:left="660"/>
      </w:pPr>
      <w:hyperlink w:anchor="_Toc4151" w:history="1">
        <w:r>
          <w:rPr>
            <w:rFonts w:ascii="IRNazanin" w:hAnsi="IRNazanin" w:eastAsia="IRNazanin" w:cs="IRNazanin"/>
            <w:color w:val="111111"/>
            <w:sz w:val="22"/>
            <w:szCs w:val="22"/>
            <w:b w:val="0"/>
            <w:bCs w:val="0"/>
            <w:i w:val="0"/>
            <w:iCs w:val="0"/>
          </w:rPr>
          <w:t>خدا، دارنده دارندگان</w:t>
        </w:r>
        <w:r>
          <w:tab/>
        </w:r>
        <w:r>
          <w:fldChar w:fldCharType="begin"/>
        </w:r>
        <w:r>
          <w:instrText xml:space="preserve">PAGEREF 4151 \h</w:instrText>
        </w:r>
        <w:r>
          <w:fldChar w:fldCharType="end"/>
        </w:r>
      </w:hyperlink>
    </w:p>
    <w:p>
      <w:pPr>
        <w:tabs>
          <w:tab w:val="right" w:leader="dot" w:pos="9062"/>
        </w:tabs>
        <w:ind w:left="660"/>
      </w:pPr>
      <w:hyperlink w:anchor="_Toc4152" w:history="1">
        <w:r>
          <w:rPr>
            <w:rFonts w:ascii="IRNazanin" w:hAnsi="IRNazanin" w:eastAsia="IRNazanin" w:cs="IRNazanin"/>
            <w:color w:val="111111"/>
            <w:sz w:val="22"/>
            <w:szCs w:val="22"/>
            <w:b w:val="0"/>
            <w:bCs w:val="0"/>
            <w:i w:val="0"/>
            <w:iCs w:val="0"/>
          </w:rPr>
          <w:t>دام</w:t>
        </w:r>
        <w:r>
          <w:tab/>
        </w:r>
        <w:r>
          <w:fldChar w:fldCharType="begin"/>
        </w:r>
        <w:r>
          <w:instrText xml:space="preserve">PAGEREF 4152 \h</w:instrText>
        </w:r>
        <w:r>
          <w:fldChar w:fldCharType="end"/>
        </w:r>
      </w:hyperlink>
    </w:p>
    <w:p>
      <w:pPr>
        <w:tabs>
          <w:tab w:val="right" w:leader="dot" w:pos="9062"/>
        </w:tabs>
        <w:ind w:left="880"/>
      </w:pPr>
      <w:hyperlink w:anchor="_Toc4153" w:history="1">
        <w:r>
          <w:rPr>
            <w:rFonts w:ascii="IRNazanin" w:hAnsi="IRNazanin" w:eastAsia="IRNazanin" w:cs="IRNazanin"/>
            <w:color w:val="111111"/>
            <w:sz w:val="22"/>
            <w:szCs w:val="22"/>
            <w:b w:val="0"/>
            <w:bCs w:val="0"/>
            <w:i w:val="0"/>
            <w:iCs w:val="0"/>
          </w:rPr>
          <w:t>حفظ بندگان، از بدی دام‌های شیطان</w:t>
        </w:r>
        <w:r>
          <w:tab/>
        </w:r>
        <w:r>
          <w:fldChar w:fldCharType="begin"/>
        </w:r>
        <w:r>
          <w:instrText xml:space="preserve">PAGEREF 4153 \h</w:instrText>
        </w:r>
        <w:r>
          <w:fldChar w:fldCharType="end"/>
        </w:r>
      </w:hyperlink>
    </w:p>
    <w:p>
      <w:pPr>
        <w:tabs>
          <w:tab w:val="right" w:leader="dot" w:pos="9062"/>
        </w:tabs>
        <w:ind w:left="880"/>
      </w:pPr>
      <w:hyperlink w:anchor="_Toc4154" w:history="1">
        <w:r>
          <w:rPr>
            <w:rFonts w:ascii="IRNazanin" w:hAnsi="IRNazanin" w:eastAsia="IRNazanin" w:cs="IRNazanin"/>
            <w:color w:val="111111"/>
            <w:sz w:val="22"/>
            <w:szCs w:val="22"/>
            <w:b w:val="0"/>
            <w:bCs w:val="0"/>
            <w:i w:val="0"/>
            <w:iCs w:val="0"/>
          </w:rPr>
          <w:t>دام‌های شیطان</w:t>
        </w:r>
        <w:r>
          <w:tab/>
        </w:r>
        <w:r>
          <w:fldChar w:fldCharType="begin"/>
        </w:r>
        <w:r>
          <w:instrText xml:space="preserve">PAGEREF 4154 \h</w:instrText>
        </w:r>
        <w:r>
          <w:fldChar w:fldCharType="end"/>
        </w:r>
      </w:hyperlink>
    </w:p>
    <w:p>
      <w:pPr>
        <w:tabs>
          <w:tab w:val="right" w:leader="dot" w:pos="9062"/>
        </w:tabs>
        <w:ind w:left="880"/>
      </w:pPr>
      <w:hyperlink w:anchor="_Toc4155" w:history="1">
        <w:r>
          <w:rPr>
            <w:rFonts w:ascii="IRNazanin" w:hAnsi="IRNazanin" w:eastAsia="IRNazanin" w:cs="IRNazanin"/>
            <w:color w:val="111111"/>
            <w:sz w:val="22"/>
            <w:szCs w:val="22"/>
            <w:b w:val="0"/>
            <w:bCs w:val="0"/>
            <w:i w:val="0"/>
            <w:iCs w:val="0"/>
          </w:rPr>
          <w:t>دام‌های قصدبدکننده، درباره بنده</w:t>
        </w:r>
        <w:r>
          <w:tab/>
        </w:r>
        <w:r>
          <w:fldChar w:fldCharType="begin"/>
        </w:r>
        <w:r>
          <w:instrText xml:space="preserve">PAGEREF 4155 \h</w:instrText>
        </w:r>
        <w:r>
          <w:fldChar w:fldCharType="end"/>
        </w:r>
      </w:hyperlink>
    </w:p>
    <w:p>
      <w:pPr>
        <w:tabs>
          <w:tab w:val="right" w:leader="dot" w:pos="9062"/>
        </w:tabs>
        <w:ind w:left="880"/>
      </w:pPr>
      <w:hyperlink w:anchor="_Toc4156" w:history="1">
        <w:r>
          <w:rPr>
            <w:rFonts w:ascii="IRNazanin" w:hAnsi="IRNazanin" w:eastAsia="IRNazanin" w:cs="IRNazanin"/>
            <w:color w:val="111111"/>
            <w:sz w:val="22"/>
            <w:szCs w:val="22"/>
            <w:b w:val="0"/>
            <w:bCs w:val="0"/>
            <w:i w:val="0"/>
            <w:iCs w:val="0"/>
          </w:rPr>
          <w:t>برپایی دام شکارِ (بنده)، توسّط ستمگر</w:t>
        </w:r>
        <w:r>
          <w:tab/>
        </w:r>
        <w:r>
          <w:fldChar w:fldCharType="begin"/>
        </w:r>
        <w:r>
          <w:instrText xml:space="preserve">PAGEREF 4156 \h</w:instrText>
        </w:r>
        <w:r>
          <w:fldChar w:fldCharType="end"/>
        </w:r>
      </w:hyperlink>
    </w:p>
    <w:p>
      <w:pPr>
        <w:tabs>
          <w:tab w:val="right" w:leader="dot" w:pos="9062"/>
        </w:tabs>
        <w:ind w:left="880"/>
      </w:pPr>
      <w:hyperlink w:anchor="_Toc4157" w:history="1">
        <w:r>
          <w:rPr>
            <w:rFonts w:ascii="IRNazanin" w:hAnsi="IRNazanin" w:eastAsia="IRNazanin" w:cs="IRNazanin"/>
            <w:color w:val="111111"/>
            <w:sz w:val="22"/>
            <w:szCs w:val="22"/>
            <w:b w:val="0"/>
            <w:bCs w:val="0"/>
            <w:i w:val="0"/>
            <w:iCs w:val="0"/>
          </w:rPr>
          <w:t>درآمدن ستمگر در بند دامِ خود</w:t>
        </w:r>
        <w:r>
          <w:tab/>
        </w:r>
        <w:r>
          <w:fldChar w:fldCharType="begin"/>
        </w:r>
        <w:r>
          <w:instrText xml:space="preserve">PAGEREF 4157 \h</w:instrText>
        </w:r>
        <w:r>
          <w:fldChar w:fldCharType="end"/>
        </w:r>
      </w:hyperlink>
    </w:p>
    <w:p>
      <w:pPr>
        <w:tabs>
          <w:tab w:val="right" w:leader="dot" w:pos="9062"/>
        </w:tabs>
        <w:ind w:left="660"/>
      </w:pPr>
      <w:hyperlink w:anchor="_Toc4158" w:history="1">
        <w:r>
          <w:rPr>
            <w:rFonts w:ascii="IRNazanin" w:hAnsi="IRNazanin" w:eastAsia="IRNazanin" w:cs="IRNazanin"/>
            <w:color w:val="111111"/>
            <w:sz w:val="22"/>
            <w:szCs w:val="22"/>
            <w:b w:val="0"/>
            <w:bCs w:val="0"/>
            <w:i w:val="0"/>
            <w:iCs w:val="0"/>
          </w:rPr>
          <w:t>دانه</w:t>
        </w:r>
        <w:r>
          <w:tab/>
        </w:r>
        <w:r>
          <w:fldChar w:fldCharType="begin"/>
        </w:r>
        <w:r>
          <w:instrText xml:space="preserve">PAGEREF 4158 \h</w:instrText>
        </w:r>
        <w:r>
          <w:fldChar w:fldCharType="end"/>
        </w:r>
      </w:hyperlink>
    </w:p>
    <w:p>
      <w:pPr>
        <w:tabs>
          <w:tab w:val="right" w:leader="dot" w:pos="9062"/>
        </w:tabs>
        <w:ind w:left="880"/>
      </w:pPr>
      <w:hyperlink w:anchor="_Toc4159" w:history="1">
        <w:r>
          <w:rPr>
            <w:rFonts w:ascii="IRNazanin" w:hAnsi="IRNazanin" w:eastAsia="IRNazanin" w:cs="IRNazanin"/>
            <w:color w:val="111111"/>
            <w:sz w:val="22"/>
            <w:szCs w:val="22"/>
            <w:b w:val="0"/>
            <w:bCs w:val="0"/>
            <w:i w:val="0"/>
            <w:iCs w:val="0"/>
          </w:rPr>
          <w:t>داستان دانه‌ای رویاننده هفت خوشه</w:t>
        </w:r>
        <w:r>
          <w:tab/>
        </w:r>
        <w:r>
          <w:fldChar w:fldCharType="begin"/>
        </w:r>
        <w:r>
          <w:instrText xml:space="preserve">PAGEREF 4159 \h</w:instrText>
        </w:r>
        <w:r>
          <w:fldChar w:fldCharType="end"/>
        </w:r>
      </w:hyperlink>
    </w:p>
    <w:p>
      <w:pPr>
        <w:tabs>
          <w:tab w:val="right" w:leader="dot" w:pos="9062"/>
        </w:tabs>
        <w:ind w:left="660"/>
      </w:pPr>
      <w:hyperlink w:anchor="_Toc4160" w:history="1">
        <w:r>
          <w:rPr>
            <w:rFonts w:ascii="IRNazanin" w:hAnsi="IRNazanin" w:eastAsia="IRNazanin" w:cs="IRNazanin"/>
            <w:color w:val="111111"/>
            <w:sz w:val="22"/>
            <w:szCs w:val="22"/>
            <w:b w:val="0"/>
            <w:bCs w:val="0"/>
            <w:i w:val="0"/>
            <w:iCs w:val="0"/>
          </w:rPr>
          <w:t>در</w:t>
        </w:r>
        <w:r>
          <w:tab/>
        </w:r>
        <w:r>
          <w:fldChar w:fldCharType="begin"/>
        </w:r>
        <w:r>
          <w:instrText xml:space="preserve">PAGEREF 4160 \h</w:instrText>
        </w:r>
        <w:r>
          <w:fldChar w:fldCharType="end"/>
        </w:r>
      </w:hyperlink>
    </w:p>
    <w:p>
      <w:pPr>
        <w:tabs>
          <w:tab w:val="right" w:leader="dot" w:pos="9062"/>
        </w:tabs>
        <w:ind w:left="880"/>
      </w:pPr>
      <w:hyperlink w:anchor="_Toc4161" w:history="1">
        <w:r>
          <w:rPr>
            <w:rFonts w:ascii="IRNazanin" w:hAnsi="IRNazanin" w:eastAsia="IRNazanin" w:cs="IRNazanin"/>
            <w:color w:val="111111"/>
            <w:sz w:val="22"/>
            <w:szCs w:val="22"/>
            <w:b w:val="0"/>
            <w:bCs w:val="0"/>
            <w:i w:val="0"/>
            <w:iCs w:val="0"/>
          </w:rPr>
          <w:t>درهای علم به ربوبیّت خدا</w:t>
        </w:r>
        <w:r>
          <w:tab/>
        </w:r>
        <w:r>
          <w:fldChar w:fldCharType="begin"/>
        </w:r>
        <w:r>
          <w:instrText xml:space="preserve">PAGEREF 4161 \h</w:instrText>
        </w:r>
        <w:r>
          <w:fldChar w:fldCharType="end"/>
        </w:r>
      </w:hyperlink>
    </w:p>
    <w:p>
      <w:pPr>
        <w:tabs>
          <w:tab w:val="right" w:leader="dot" w:pos="9062"/>
        </w:tabs>
        <w:ind w:left="880"/>
      </w:pPr>
      <w:hyperlink w:anchor="_Toc4162" w:history="1">
        <w:r>
          <w:rPr>
            <w:rFonts w:ascii="IRNazanin" w:hAnsi="IRNazanin" w:eastAsia="IRNazanin" w:cs="IRNazanin"/>
            <w:color w:val="111111"/>
            <w:sz w:val="22"/>
            <w:szCs w:val="22"/>
            <w:b w:val="0"/>
            <w:bCs w:val="0"/>
            <w:i w:val="0"/>
            <w:iCs w:val="0"/>
          </w:rPr>
          <w:t>بستن در حاجت، جز به سوی خدا</w:t>
        </w:r>
        <w:r>
          <w:tab/>
        </w:r>
        <w:r>
          <w:fldChar w:fldCharType="begin"/>
        </w:r>
        <w:r>
          <w:instrText xml:space="preserve">PAGEREF 4162 \h</w:instrText>
        </w:r>
        <w:r>
          <w:fldChar w:fldCharType="end"/>
        </w:r>
      </w:hyperlink>
    </w:p>
    <w:p>
      <w:pPr>
        <w:tabs>
          <w:tab w:val="right" w:leader="dot" w:pos="9062"/>
        </w:tabs>
        <w:ind w:left="880"/>
      </w:pPr>
      <w:hyperlink w:anchor="_Toc4163" w:history="1">
        <w:r>
          <w:rPr>
            <w:rFonts w:ascii="IRNazanin" w:hAnsi="IRNazanin" w:eastAsia="IRNazanin" w:cs="IRNazanin"/>
            <w:color w:val="111111"/>
            <w:sz w:val="22"/>
            <w:szCs w:val="22"/>
            <w:b w:val="0"/>
            <w:bCs w:val="0"/>
            <w:i w:val="0"/>
            <w:iCs w:val="0"/>
          </w:rPr>
          <w:t>گشودن در آسایش، به روی بنده</w:t>
        </w:r>
        <w:r>
          <w:tab/>
        </w:r>
        <w:r>
          <w:fldChar w:fldCharType="begin"/>
        </w:r>
        <w:r>
          <w:instrText xml:space="preserve">PAGEREF 4163 \h</w:instrText>
        </w:r>
        <w:r>
          <w:fldChar w:fldCharType="end"/>
        </w:r>
      </w:hyperlink>
    </w:p>
    <w:p>
      <w:pPr>
        <w:tabs>
          <w:tab w:val="right" w:leader="dot" w:pos="9062"/>
        </w:tabs>
        <w:ind w:left="880"/>
      </w:pPr>
      <w:hyperlink w:anchor="_Toc4164" w:history="1">
        <w:r>
          <w:rPr>
            <w:rFonts w:ascii="IRNazanin" w:hAnsi="IRNazanin" w:eastAsia="IRNazanin" w:cs="IRNazanin"/>
            <w:color w:val="111111"/>
            <w:sz w:val="22"/>
            <w:szCs w:val="22"/>
            <w:b w:val="0"/>
            <w:bCs w:val="0"/>
            <w:i w:val="0"/>
            <w:iCs w:val="0"/>
          </w:rPr>
          <w:t>(پناه نداشتن بنده)، جز به درگاه خدا</w:t>
        </w:r>
        <w:r>
          <w:tab/>
        </w:r>
        <w:r>
          <w:fldChar w:fldCharType="begin"/>
        </w:r>
        <w:r>
          <w:instrText xml:space="preserve">PAGEREF 4164 \h</w:instrText>
        </w:r>
        <w:r>
          <w:fldChar w:fldCharType="end"/>
        </w:r>
      </w:hyperlink>
    </w:p>
    <w:p>
      <w:pPr>
        <w:tabs>
          <w:tab w:val="right" w:leader="dot" w:pos="9062"/>
        </w:tabs>
        <w:ind w:left="880"/>
      </w:pPr>
      <w:hyperlink w:anchor="_Toc4165" w:history="1">
        <w:r>
          <w:rPr>
            <w:rFonts w:ascii="IRNazanin" w:hAnsi="IRNazanin" w:eastAsia="IRNazanin" w:cs="IRNazanin"/>
            <w:color w:val="111111"/>
            <w:sz w:val="22"/>
            <w:szCs w:val="22"/>
            <w:b w:val="0"/>
            <w:bCs w:val="0"/>
            <w:i w:val="0"/>
            <w:iCs w:val="0"/>
          </w:rPr>
          <w:t>ایستادن به درِ عزّت خداوند</w:t>
        </w:r>
        <w:r>
          <w:tab/>
        </w:r>
        <w:r>
          <w:fldChar w:fldCharType="begin"/>
        </w:r>
        <w:r>
          <w:instrText xml:space="preserve">PAGEREF 4165 \h</w:instrText>
        </w:r>
        <w:r>
          <w:fldChar w:fldCharType="end"/>
        </w:r>
      </w:hyperlink>
    </w:p>
    <w:p>
      <w:pPr>
        <w:tabs>
          <w:tab w:val="right" w:leader="dot" w:pos="9062"/>
        </w:tabs>
        <w:ind w:left="880"/>
      </w:pPr>
      <w:hyperlink w:anchor="_Toc4166" w:history="1">
        <w:r>
          <w:rPr>
            <w:rFonts w:ascii="IRNazanin" w:hAnsi="IRNazanin" w:eastAsia="IRNazanin" w:cs="IRNazanin"/>
            <w:color w:val="111111"/>
            <w:sz w:val="22"/>
            <w:szCs w:val="22"/>
            <w:b w:val="0"/>
            <w:bCs w:val="0"/>
            <w:i w:val="0"/>
            <w:iCs w:val="0"/>
          </w:rPr>
          <w:t>گشوده بودن درِ توبه</w:t>
        </w:r>
        <w:r>
          <w:tab/>
        </w:r>
        <w:r>
          <w:fldChar w:fldCharType="begin"/>
        </w:r>
        <w:r>
          <w:instrText xml:space="preserve">PAGEREF 4166 \h</w:instrText>
        </w:r>
        <w:r>
          <w:fldChar w:fldCharType="end"/>
        </w:r>
      </w:hyperlink>
    </w:p>
    <w:p>
      <w:pPr>
        <w:tabs>
          <w:tab w:val="right" w:leader="dot" w:pos="9062"/>
        </w:tabs>
        <w:ind w:left="880"/>
      </w:pPr>
      <w:hyperlink w:anchor="_Toc4167" w:history="1">
        <w:r>
          <w:rPr>
            <w:rFonts w:ascii="IRNazanin" w:hAnsi="IRNazanin" w:eastAsia="IRNazanin" w:cs="IRNazanin"/>
            <w:color w:val="111111"/>
            <w:sz w:val="22"/>
            <w:szCs w:val="22"/>
            <w:b w:val="0"/>
            <w:bCs w:val="0"/>
            <w:i w:val="0"/>
            <w:iCs w:val="0"/>
          </w:rPr>
          <w:t>مرگ، دری از درهای آمرزش الهی</w:t>
        </w:r>
        <w:r>
          <w:tab/>
        </w:r>
        <w:r>
          <w:fldChar w:fldCharType="begin"/>
        </w:r>
        <w:r>
          <w:instrText xml:space="preserve">PAGEREF 4167 \h</w:instrText>
        </w:r>
        <w:r>
          <w:fldChar w:fldCharType="end"/>
        </w:r>
      </w:hyperlink>
    </w:p>
    <w:p>
      <w:pPr>
        <w:tabs>
          <w:tab w:val="right" w:leader="dot" w:pos="9062"/>
        </w:tabs>
        <w:ind w:left="880"/>
      </w:pPr>
      <w:hyperlink w:anchor="_Toc4168" w:history="1">
        <w:r>
          <w:rPr>
            <w:rFonts w:ascii="IRNazanin" w:hAnsi="IRNazanin" w:eastAsia="IRNazanin" w:cs="IRNazanin"/>
            <w:color w:val="111111"/>
            <w:sz w:val="22"/>
            <w:szCs w:val="22"/>
            <w:b w:val="0"/>
            <w:bCs w:val="0"/>
            <w:i w:val="0"/>
            <w:iCs w:val="0"/>
          </w:rPr>
          <w:t>دری به سوی عفو الهی</w:t>
        </w:r>
        <w:r>
          <w:tab/>
        </w:r>
        <w:r>
          <w:fldChar w:fldCharType="begin"/>
        </w:r>
        <w:r>
          <w:instrText xml:space="preserve">PAGEREF 4168 \h</w:instrText>
        </w:r>
        <w:r>
          <w:fldChar w:fldCharType="end"/>
        </w:r>
      </w:hyperlink>
    </w:p>
    <w:p>
      <w:pPr>
        <w:tabs>
          <w:tab w:val="right" w:leader="dot" w:pos="9062"/>
        </w:tabs>
        <w:ind w:left="880"/>
      </w:pPr>
      <w:hyperlink w:anchor="_Toc4169" w:history="1">
        <w:r>
          <w:rPr>
            <w:rFonts w:ascii="IRNazanin" w:hAnsi="IRNazanin" w:eastAsia="IRNazanin" w:cs="IRNazanin"/>
            <w:color w:val="111111"/>
            <w:sz w:val="22"/>
            <w:szCs w:val="22"/>
            <w:b w:val="0"/>
            <w:bCs w:val="0"/>
            <w:i w:val="0"/>
            <w:iCs w:val="0"/>
          </w:rPr>
          <w:t>گشودن در و به‌پا داشتن راهنما</w:t>
        </w:r>
        <w:r>
          <w:tab/>
        </w:r>
        <w:r>
          <w:fldChar w:fldCharType="begin"/>
        </w:r>
        <w:r>
          <w:instrText xml:space="preserve">PAGEREF 4169 \h</w:instrText>
        </w:r>
        <w:r>
          <w:fldChar w:fldCharType="end"/>
        </w:r>
      </w:hyperlink>
    </w:p>
    <w:p>
      <w:pPr>
        <w:tabs>
          <w:tab w:val="right" w:leader="dot" w:pos="9062"/>
        </w:tabs>
        <w:ind w:left="880"/>
      </w:pPr>
      <w:hyperlink w:anchor="_Toc4170" w:history="1">
        <w:r>
          <w:rPr>
            <w:rFonts w:ascii="IRNazanin" w:hAnsi="IRNazanin" w:eastAsia="IRNazanin" w:cs="IRNazanin"/>
            <w:color w:val="111111"/>
            <w:sz w:val="22"/>
            <w:szCs w:val="22"/>
            <w:b w:val="0"/>
            <w:bCs w:val="0"/>
            <w:i w:val="0"/>
            <w:iCs w:val="0"/>
          </w:rPr>
          <w:t>گشایش درِ (رحمت) الهی، به روی طالبان</w:t>
        </w:r>
        <w:r>
          <w:tab/>
        </w:r>
        <w:r>
          <w:fldChar w:fldCharType="begin"/>
        </w:r>
        <w:r>
          <w:instrText xml:space="preserve">PAGEREF 4170 \h</w:instrText>
        </w:r>
        <w:r>
          <w:fldChar w:fldCharType="end"/>
        </w:r>
      </w:hyperlink>
    </w:p>
    <w:p>
      <w:pPr>
        <w:tabs>
          <w:tab w:val="right" w:leader="dot" w:pos="9062"/>
        </w:tabs>
        <w:ind w:left="880"/>
      </w:pPr>
      <w:hyperlink w:anchor="_Toc4171" w:history="1">
        <w:r>
          <w:rPr>
            <w:rFonts w:ascii="IRNazanin" w:hAnsi="IRNazanin" w:eastAsia="IRNazanin" w:cs="IRNazanin"/>
            <w:color w:val="111111"/>
            <w:sz w:val="22"/>
            <w:szCs w:val="22"/>
            <w:b w:val="0"/>
            <w:bCs w:val="0"/>
            <w:i w:val="0"/>
            <w:iCs w:val="0"/>
          </w:rPr>
          <w:t>درهای برای آمدن به سوی خداوند</w:t>
        </w:r>
        <w:r>
          <w:tab/>
        </w:r>
        <w:r>
          <w:fldChar w:fldCharType="begin"/>
        </w:r>
        <w:r>
          <w:instrText xml:space="preserve">PAGEREF 4171 \h</w:instrText>
        </w:r>
        <w:r>
          <w:fldChar w:fldCharType="end"/>
        </w:r>
      </w:hyperlink>
    </w:p>
    <w:p>
      <w:pPr>
        <w:tabs>
          <w:tab w:val="right" w:leader="dot" w:pos="9062"/>
        </w:tabs>
        <w:ind w:left="880"/>
      </w:pPr>
      <w:hyperlink w:anchor="_Toc4172" w:history="1">
        <w:r>
          <w:rPr>
            <w:rFonts w:ascii="IRNazanin" w:hAnsi="IRNazanin" w:eastAsia="IRNazanin" w:cs="IRNazanin"/>
            <w:color w:val="111111"/>
            <w:sz w:val="22"/>
            <w:szCs w:val="22"/>
            <w:b w:val="0"/>
            <w:bCs w:val="0"/>
            <w:i w:val="0"/>
            <w:iCs w:val="0"/>
          </w:rPr>
          <w:t>گشودن درهای توبه، رحمت و روزی بر بنده</w:t>
        </w:r>
        <w:r>
          <w:tab/>
        </w:r>
        <w:r>
          <w:fldChar w:fldCharType="begin"/>
        </w:r>
        <w:r>
          <w:instrText xml:space="preserve">PAGEREF 4172 \h</w:instrText>
        </w:r>
        <w:r>
          <w:fldChar w:fldCharType="end"/>
        </w:r>
      </w:hyperlink>
    </w:p>
    <w:p>
      <w:pPr>
        <w:tabs>
          <w:tab w:val="right" w:leader="dot" w:pos="9062"/>
        </w:tabs>
        <w:ind w:left="660"/>
      </w:pPr>
      <w:hyperlink w:anchor="_Toc4173" w:history="1">
        <w:r>
          <w:rPr>
            <w:rFonts w:ascii="IRNazanin" w:hAnsi="IRNazanin" w:eastAsia="IRNazanin" w:cs="IRNazanin"/>
            <w:color w:val="111111"/>
            <w:sz w:val="22"/>
            <w:szCs w:val="22"/>
            <w:b w:val="0"/>
            <w:bCs w:val="0"/>
            <w:i w:val="0"/>
            <w:iCs w:val="0"/>
          </w:rPr>
          <w:t>درخت</w:t>
        </w:r>
        <w:r>
          <w:tab/>
        </w:r>
        <w:r>
          <w:fldChar w:fldCharType="begin"/>
        </w:r>
        <w:r>
          <w:instrText xml:space="preserve">PAGEREF 4173 \h</w:instrText>
        </w:r>
        <w:r>
          <w:fldChar w:fldCharType="end"/>
        </w:r>
      </w:hyperlink>
    </w:p>
    <w:p>
      <w:pPr>
        <w:tabs>
          <w:tab w:val="right" w:leader="dot" w:pos="9062"/>
        </w:tabs>
        <w:ind w:left="880"/>
      </w:pPr>
      <w:hyperlink w:anchor="_Toc4174" w:history="1">
        <w:r>
          <w:rPr>
            <w:rFonts w:ascii="IRNazanin" w:hAnsi="IRNazanin" w:eastAsia="IRNazanin" w:cs="IRNazanin"/>
            <w:color w:val="111111"/>
            <w:sz w:val="22"/>
            <w:szCs w:val="22"/>
            <w:b w:val="0"/>
            <w:bCs w:val="0"/>
            <w:i w:val="0"/>
            <w:iCs w:val="0"/>
          </w:rPr>
          <w:t>رویاندن درخت‌ها، با آب</w:t>
        </w:r>
        <w:r>
          <w:tab/>
        </w:r>
        <w:r>
          <w:fldChar w:fldCharType="begin"/>
        </w:r>
        <w:r>
          <w:instrText xml:space="preserve">PAGEREF 4174 \h</w:instrText>
        </w:r>
        <w:r>
          <w:fldChar w:fldCharType="end"/>
        </w:r>
      </w:hyperlink>
    </w:p>
    <w:p>
      <w:pPr>
        <w:tabs>
          <w:tab w:val="right" w:leader="dot" w:pos="9062"/>
        </w:tabs>
        <w:ind w:left="880"/>
      </w:pPr>
      <w:hyperlink w:anchor="_Toc4175" w:history="1">
        <w:r>
          <w:rPr>
            <w:rFonts w:ascii="IRNazanin" w:hAnsi="IRNazanin" w:eastAsia="IRNazanin" w:cs="IRNazanin"/>
            <w:color w:val="111111"/>
            <w:sz w:val="22"/>
            <w:szCs w:val="22"/>
            <w:b w:val="0"/>
            <w:bCs w:val="0"/>
            <w:i w:val="0"/>
            <w:iCs w:val="0"/>
          </w:rPr>
          <w:t>درخت‌هایی خم‌شده به انواع میوه‌ها، در بهشت</w:t>
        </w:r>
        <w:r>
          <w:tab/>
        </w:r>
        <w:r>
          <w:fldChar w:fldCharType="begin"/>
        </w:r>
        <w:r>
          <w:instrText xml:space="preserve">PAGEREF 4175 \h</w:instrText>
        </w:r>
        <w:r>
          <w:fldChar w:fldCharType="end"/>
        </w:r>
      </w:hyperlink>
    </w:p>
    <w:p>
      <w:pPr>
        <w:tabs>
          <w:tab w:val="right" w:leader="dot" w:pos="9062"/>
        </w:tabs>
        <w:ind w:left="660"/>
      </w:pPr>
      <w:hyperlink w:anchor="_Toc4176" w:history="1">
        <w:r>
          <w:rPr>
            <w:rFonts w:ascii="IRNazanin" w:hAnsi="IRNazanin" w:eastAsia="IRNazanin" w:cs="IRNazanin"/>
            <w:color w:val="111111"/>
            <w:sz w:val="22"/>
            <w:szCs w:val="22"/>
            <w:b w:val="0"/>
            <w:bCs w:val="0"/>
            <w:i w:val="0"/>
            <w:iCs w:val="0"/>
          </w:rPr>
          <w:t>درخشش</w:t>
        </w:r>
        <w:r>
          <w:tab/>
        </w:r>
        <w:r>
          <w:fldChar w:fldCharType="begin"/>
        </w:r>
        <w:r>
          <w:instrText xml:space="preserve">PAGEREF 4176 \h</w:instrText>
        </w:r>
        <w:r>
          <w:fldChar w:fldCharType="end"/>
        </w:r>
      </w:hyperlink>
    </w:p>
    <w:p>
      <w:pPr>
        <w:tabs>
          <w:tab w:val="right" w:leader="dot" w:pos="9062"/>
        </w:tabs>
        <w:ind w:left="880"/>
      </w:pPr>
      <w:hyperlink w:anchor="_Toc4177" w:history="1">
        <w:r>
          <w:rPr>
            <w:rFonts w:ascii="IRNazanin" w:hAnsi="IRNazanin" w:eastAsia="IRNazanin" w:cs="IRNazanin"/>
            <w:color w:val="111111"/>
            <w:sz w:val="22"/>
            <w:szCs w:val="22"/>
            <w:b w:val="0"/>
            <w:bCs w:val="0"/>
            <w:i w:val="0"/>
            <w:iCs w:val="0"/>
          </w:rPr>
          <w:t>درخشش شعله‌های برق‌ها</w:t>
        </w:r>
        <w:r>
          <w:tab/>
        </w:r>
        <w:r>
          <w:fldChar w:fldCharType="begin"/>
        </w:r>
        <w:r>
          <w:instrText xml:space="preserve">PAGEREF 4177 \h</w:instrText>
        </w:r>
        <w:r>
          <w:fldChar w:fldCharType="end"/>
        </w:r>
      </w:hyperlink>
    </w:p>
    <w:p>
      <w:pPr>
        <w:tabs>
          <w:tab w:val="right" w:leader="dot" w:pos="9062"/>
        </w:tabs>
        <w:ind w:left="880"/>
      </w:pPr>
      <w:hyperlink w:anchor="_Toc4178" w:history="1">
        <w:r>
          <w:rPr>
            <w:rFonts w:ascii="IRNazanin" w:hAnsi="IRNazanin" w:eastAsia="IRNazanin" w:cs="IRNazanin"/>
            <w:color w:val="111111"/>
            <w:sz w:val="22"/>
            <w:szCs w:val="22"/>
            <w:b w:val="0"/>
            <w:bCs w:val="0"/>
            <w:i w:val="0"/>
            <w:iCs w:val="0"/>
          </w:rPr>
          <w:t>اقتداکنندگان به درخشش روشنایی قرآن</w:t>
        </w:r>
        <w:r>
          <w:tab/>
        </w:r>
        <w:r>
          <w:fldChar w:fldCharType="begin"/>
        </w:r>
        <w:r>
          <w:instrText xml:space="preserve">PAGEREF 4178 \h</w:instrText>
        </w:r>
        <w:r>
          <w:fldChar w:fldCharType="end"/>
        </w:r>
      </w:hyperlink>
    </w:p>
    <w:p>
      <w:pPr>
        <w:tabs>
          <w:tab w:val="right" w:leader="dot" w:pos="9062"/>
        </w:tabs>
        <w:ind w:left="660"/>
      </w:pPr>
      <w:hyperlink w:anchor="_Toc4179" w:history="1">
        <w:r>
          <w:rPr>
            <w:rFonts w:ascii="IRNazanin" w:hAnsi="IRNazanin" w:eastAsia="IRNazanin" w:cs="IRNazanin"/>
            <w:color w:val="111111"/>
            <w:sz w:val="22"/>
            <w:szCs w:val="22"/>
            <w:b w:val="0"/>
            <w:bCs w:val="0"/>
            <w:i w:val="0"/>
            <w:iCs w:val="0"/>
          </w:rPr>
          <w:t>درد</w:t>
        </w:r>
        <w:r>
          <w:tab/>
        </w:r>
        <w:r>
          <w:fldChar w:fldCharType="begin"/>
        </w:r>
        <w:r>
          <w:instrText xml:space="preserve">PAGEREF 4179 \h</w:instrText>
        </w:r>
        <w:r>
          <w:fldChar w:fldCharType="end"/>
        </w:r>
      </w:hyperlink>
    </w:p>
    <w:p>
      <w:pPr>
        <w:tabs>
          <w:tab w:val="right" w:leader="dot" w:pos="9062"/>
        </w:tabs>
        <w:ind w:left="880"/>
      </w:pPr>
      <w:hyperlink w:anchor="_Toc4180" w:history="1">
        <w:r>
          <w:rPr>
            <w:rFonts w:ascii="IRNazanin" w:hAnsi="IRNazanin" w:eastAsia="IRNazanin" w:cs="IRNazanin"/>
            <w:color w:val="111111"/>
            <w:sz w:val="22"/>
            <w:szCs w:val="22"/>
            <w:b w:val="0"/>
            <w:bCs w:val="0"/>
            <w:i w:val="0"/>
            <w:iCs w:val="0"/>
          </w:rPr>
          <w:t>وسیله رستن از آتش دردناک خدا</w:t>
        </w:r>
        <w:r>
          <w:tab/>
        </w:r>
        <w:r>
          <w:fldChar w:fldCharType="begin"/>
        </w:r>
        <w:r>
          <w:instrText xml:space="preserve">PAGEREF 4180 \h</w:instrText>
        </w:r>
        <w:r>
          <w:fldChar w:fldCharType="end"/>
        </w:r>
      </w:hyperlink>
    </w:p>
    <w:p>
      <w:pPr>
        <w:tabs>
          <w:tab w:val="right" w:leader="dot" w:pos="9062"/>
        </w:tabs>
        <w:ind w:left="880"/>
      </w:pPr>
      <w:hyperlink w:anchor="_Toc4181" w:history="1">
        <w:r>
          <w:rPr>
            <w:rFonts w:ascii="IRNazanin" w:hAnsi="IRNazanin" w:eastAsia="IRNazanin" w:cs="IRNazanin"/>
            <w:color w:val="111111"/>
            <w:sz w:val="22"/>
            <w:szCs w:val="22"/>
            <w:b w:val="0"/>
            <w:bCs w:val="0"/>
            <w:i w:val="0"/>
            <w:iCs w:val="0"/>
          </w:rPr>
          <w:t>دچار ساختن دشمن، به بیماری دردناک</w:t>
        </w:r>
        <w:r>
          <w:tab/>
        </w:r>
        <w:r>
          <w:fldChar w:fldCharType="begin"/>
        </w:r>
        <w:r>
          <w:instrText xml:space="preserve">PAGEREF 4181 \h</w:instrText>
        </w:r>
        <w:r>
          <w:fldChar w:fldCharType="end"/>
        </w:r>
      </w:hyperlink>
    </w:p>
    <w:p>
      <w:pPr>
        <w:tabs>
          <w:tab w:val="right" w:leader="dot" w:pos="9062"/>
        </w:tabs>
        <w:ind w:left="880"/>
      </w:pPr>
      <w:hyperlink w:anchor="_Toc4182" w:history="1">
        <w:r>
          <w:rPr>
            <w:rFonts w:ascii="IRNazanin" w:hAnsi="IRNazanin" w:eastAsia="IRNazanin" w:cs="IRNazanin"/>
            <w:color w:val="111111"/>
            <w:sz w:val="22"/>
            <w:szCs w:val="22"/>
            <w:b w:val="0"/>
            <w:bCs w:val="0"/>
            <w:i w:val="0"/>
            <w:iCs w:val="0"/>
          </w:rPr>
          <w:t>ترس ستمگران، از قهرهای دردناک خدا</w:t>
        </w:r>
        <w:r>
          <w:tab/>
        </w:r>
        <w:r>
          <w:fldChar w:fldCharType="begin"/>
        </w:r>
        <w:r>
          <w:instrText xml:space="preserve">PAGEREF 4182 \h</w:instrText>
        </w:r>
        <w:r>
          <w:fldChar w:fldCharType="end"/>
        </w:r>
      </w:hyperlink>
    </w:p>
    <w:p>
      <w:pPr>
        <w:tabs>
          <w:tab w:val="right" w:leader="dot" w:pos="9062"/>
        </w:tabs>
        <w:ind w:left="880"/>
      </w:pPr>
      <w:hyperlink w:anchor="_Toc4183" w:history="1">
        <w:r>
          <w:rPr>
            <w:rFonts w:ascii="IRNazanin" w:hAnsi="IRNazanin" w:eastAsia="IRNazanin" w:cs="IRNazanin"/>
            <w:color w:val="111111"/>
            <w:sz w:val="22"/>
            <w:szCs w:val="22"/>
            <w:b w:val="0"/>
            <w:bCs w:val="0"/>
            <w:i w:val="0"/>
            <w:iCs w:val="0"/>
          </w:rPr>
          <w:t>آتشی با آسایشی دردناک</w:t>
        </w:r>
        <w:r>
          <w:tab/>
        </w:r>
        <w:r>
          <w:fldChar w:fldCharType="begin"/>
        </w:r>
        <w:r>
          <w:instrText xml:space="preserve">PAGEREF 4183 \h</w:instrText>
        </w:r>
        <w:r>
          <w:fldChar w:fldCharType="end"/>
        </w:r>
      </w:hyperlink>
    </w:p>
    <w:p>
      <w:pPr>
        <w:tabs>
          <w:tab w:val="right" w:leader="dot" w:pos="9062"/>
        </w:tabs>
        <w:ind w:left="880"/>
      </w:pPr>
      <w:hyperlink w:anchor="_Toc4184" w:history="1">
        <w:r>
          <w:rPr>
            <w:rFonts w:ascii="IRNazanin" w:hAnsi="IRNazanin" w:eastAsia="IRNazanin" w:cs="IRNazanin"/>
            <w:color w:val="111111"/>
            <w:sz w:val="22"/>
            <w:szCs w:val="22"/>
            <w:b w:val="0"/>
            <w:bCs w:val="0"/>
            <w:i w:val="0"/>
            <w:iCs w:val="0"/>
          </w:rPr>
          <w:t>کیفر دردناک آتش دوزخ</w:t>
        </w:r>
        <w:r>
          <w:tab/>
        </w:r>
        <w:r>
          <w:fldChar w:fldCharType="begin"/>
        </w:r>
        <w:r>
          <w:instrText xml:space="preserve">PAGEREF 4184 \h</w:instrText>
        </w:r>
        <w:r>
          <w:fldChar w:fldCharType="end"/>
        </w:r>
      </w:hyperlink>
    </w:p>
    <w:p>
      <w:pPr>
        <w:tabs>
          <w:tab w:val="right" w:leader="dot" w:pos="9062"/>
        </w:tabs>
        <w:ind w:left="880"/>
      </w:pPr>
      <w:hyperlink w:anchor="_Toc4185" w:history="1">
        <w:r>
          <w:rPr>
            <w:rFonts w:ascii="IRNazanin" w:hAnsi="IRNazanin" w:eastAsia="IRNazanin" w:cs="IRNazanin"/>
            <w:color w:val="111111"/>
            <w:sz w:val="22"/>
            <w:szCs w:val="22"/>
            <w:b w:val="0"/>
            <w:bCs w:val="0"/>
            <w:i w:val="0"/>
            <w:iCs w:val="0"/>
          </w:rPr>
          <w:t>دردآور بودن فقدان رمضان</w:t>
        </w:r>
        <w:r>
          <w:tab/>
        </w:r>
        <w:r>
          <w:fldChar w:fldCharType="begin"/>
        </w:r>
        <w:r>
          <w:instrText xml:space="preserve">PAGEREF 4185 \h</w:instrText>
        </w:r>
        <w:r>
          <w:fldChar w:fldCharType="end"/>
        </w:r>
      </w:hyperlink>
    </w:p>
    <w:p>
      <w:pPr>
        <w:tabs>
          <w:tab w:val="right" w:leader="dot" w:pos="9062"/>
        </w:tabs>
        <w:ind w:left="660"/>
      </w:pPr>
      <w:hyperlink w:anchor="_Toc4186" w:history="1">
        <w:r>
          <w:rPr>
            <w:rFonts w:ascii="IRNazanin" w:hAnsi="IRNazanin" w:eastAsia="IRNazanin" w:cs="IRNazanin"/>
            <w:color w:val="111111"/>
            <w:sz w:val="22"/>
            <w:szCs w:val="22"/>
            <w:b w:val="0"/>
            <w:bCs w:val="0"/>
            <w:i w:val="0"/>
            <w:iCs w:val="0"/>
          </w:rPr>
          <w:t>در دل گذراندن</w:t>
        </w:r>
        <w:r>
          <w:tab/>
        </w:r>
        <w:r>
          <w:fldChar w:fldCharType="begin"/>
        </w:r>
        <w:r>
          <w:instrText xml:space="preserve">PAGEREF 4186 \h</w:instrText>
        </w:r>
        <w:r>
          <w:fldChar w:fldCharType="end"/>
        </w:r>
      </w:hyperlink>
    </w:p>
    <w:p>
      <w:pPr>
        <w:tabs>
          <w:tab w:val="right" w:leader="dot" w:pos="9062"/>
        </w:tabs>
        <w:ind w:left="880"/>
      </w:pPr>
      <w:hyperlink w:anchor="_Toc4187" w:history="1">
        <w:r>
          <w:rPr>
            <w:rFonts w:ascii="IRNazanin" w:hAnsi="IRNazanin" w:eastAsia="IRNazanin" w:cs="IRNazanin"/>
            <w:color w:val="111111"/>
            <w:sz w:val="22"/>
            <w:szCs w:val="22"/>
            <w:b w:val="0"/>
            <w:bCs w:val="0"/>
            <w:i w:val="0"/>
            <w:iCs w:val="0"/>
          </w:rPr>
          <w:t>در دل داشتن دوستی محمّد صلی‌الله‌علیه‌و‌آله</w:t>
        </w:r>
        <w:r>
          <w:tab/>
        </w:r>
        <w:r>
          <w:fldChar w:fldCharType="begin"/>
        </w:r>
        <w:r>
          <w:instrText xml:space="preserve">PAGEREF 4187 \h</w:instrText>
        </w:r>
        <w:r>
          <w:fldChar w:fldCharType="end"/>
        </w:r>
      </w:hyperlink>
    </w:p>
    <w:p>
      <w:pPr>
        <w:tabs>
          <w:tab w:val="right" w:leader="dot" w:pos="9062"/>
        </w:tabs>
        <w:ind w:left="880"/>
      </w:pPr>
      <w:hyperlink w:anchor="_Toc4188" w:history="1">
        <w:r>
          <w:rPr>
            <w:rFonts w:ascii="IRNazanin" w:hAnsi="IRNazanin" w:eastAsia="IRNazanin" w:cs="IRNazanin"/>
            <w:color w:val="111111"/>
            <w:sz w:val="22"/>
            <w:szCs w:val="22"/>
            <w:b w:val="0"/>
            <w:bCs w:val="0"/>
            <w:i w:val="0"/>
            <w:iCs w:val="0"/>
          </w:rPr>
          <w:t>در دل گذراندن اندیشه‌های بد</w:t>
        </w:r>
        <w:r>
          <w:tab/>
        </w:r>
        <w:r>
          <w:fldChar w:fldCharType="begin"/>
        </w:r>
        <w:r>
          <w:instrText xml:space="preserve">PAGEREF 4188 \h</w:instrText>
        </w:r>
        <w:r>
          <w:fldChar w:fldCharType="end"/>
        </w:r>
      </w:hyperlink>
    </w:p>
    <w:p>
      <w:pPr>
        <w:tabs>
          <w:tab w:val="right" w:leader="dot" w:pos="9062"/>
        </w:tabs>
        <w:ind w:left="880"/>
      </w:pPr>
      <w:hyperlink w:anchor="_Toc4189" w:history="1">
        <w:r>
          <w:rPr>
            <w:rFonts w:ascii="IRNazanin" w:hAnsi="IRNazanin" w:eastAsia="IRNazanin" w:cs="IRNazanin"/>
            <w:color w:val="111111"/>
            <w:sz w:val="22"/>
            <w:szCs w:val="22"/>
            <w:b w:val="0"/>
            <w:bCs w:val="0"/>
            <w:i w:val="0"/>
            <w:iCs w:val="0"/>
          </w:rPr>
          <w:t>قرآن، بازدارنده خطور اندیشه‌های بد</w:t>
        </w:r>
        <w:r>
          <w:tab/>
        </w:r>
        <w:r>
          <w:fldChar w:fldCharType="begin"/>
        </w:r>
        <w:r>
          <w:instrText xml:space="preserve">PAGEREF 4189 \h</w:instrText>
        </w:r>
        <w:r>
          <w:fldChar w:fldCharType="end"/>
        </w:r>
      </w:hyperlink>
    </w:p>
    <w:p>
      <w:pPr>
        <w:tabs>
          <w:tab w:val="right" w:leader="dot" w:pos="9062"/>
        </w:tabs>
        <w:ind w:left="880"/>
      </w:pPr>
      <w:hyperlink w:anchor="_Toc4190" w:history="1">
        <w:r>
          <w:rPr>
            <w:rFonts w:ascii="IRNazanin" w:hAnsi="IRNazanin" w:eastAsia="IRNazanin" w:cs="IRNazanin"/>
            <w:color w:val="111111"/>
            <w:sz w:val="22"/>
            <w:szCs w:val="22"/>
            <w:b w:val="0"/>
            <w:bCs w:val="0"/>
            <w:i w:val="0"/>
            <w:iCs w:val="0"/>
          </w:rPr>
          <w:t>توبه کردن از اندیشه بد</w:t>
        </w:r>
        <w:r>
          <w:tab/>
        </w:r>
        <w:r>
          <w:fldChar w:fldCharType="begin"/>
        </w:r>
        <w:r>
          <w:instrText xml:space="preserve">PAGEREF 4190 \h</w:instrText>
        </w:r>
        <w:r>
          <w:fldChar w:fldCharType="end"/>
        </w:r>
      </w:hyperlink>
    </w:p>
    <w:p>
      <w:pPr>
        <w:tabs>
          <w:tab w:val="right" w:leader="dot" w:pos="9062"/>
        </w:tabs>
        <w:ind w:left="880"/>
      </w:pPr>
      <w:hyperlink w:anchor="_Toc4191" w:history="1">
        <w:r>
          <w:rPr>
            <w:rFonts w:ascii="IRNazanin" w:hAnsi="IRNazanin" w:eastAsia="IRNazanin" w:cs="IRNazanin"/>
            <w:color w:val="111111"/>
            <w:sz w:val="22"/>
            <w:szCs w:val="22"/>
            <w:b w:val="0"/>
            <w:bCs w:val="0"/>
            <w:i w:val="0"/>
            <w:iCs w:val="0"/>
          </w:rPr>
          <w:t>در دل نگذراندن رجوع به گناه</w:t>
        </w:r>
        <w:r>
          <w:tab/>
        </w:r>
        <w:r>
          <w:fldChar w:fldCharType="begin"/>
        </w:r>
        <w:r>
          <w:instrText xml:space="preserve">PAGEREF 4191 \h</w:instrText>
        </w:r>
        <w:r>
          <w:fldChar w:fldCharType="end"/>
        </w:r>
      </w:hyperlink>
    </w:p>
    <w:p>
      <w:pPr>
        <w:tabs>
          <w:tab w:val="right" w:leader="dot" w:pos="9062"/>
        </w:tabs>
        <w:ind w:left="880"/>
      </w:pPr>
      <w:hyperlink w:anchor="_Toc4192" w:history="1">
        <w:r>
          <w:rPr>
            <w:rFonts w:ascii="IRNazanin" w:hAnsi="IRNazanin" w:eastAsia="IRNazanin" w:cs="IRNazanin"/>
            <w:color w:val="111111"/>
            <w:sz w:val="22"/>
            <w:szCs w:val="22"/>
            <w:b w:val="0"/>
            <w:bCs w:val="0"/>
            <w:i w:val="0"/>
            <w:iCs w:val="0"/>
          </w:rPr>
          <w:t>در دل گذراندن شرّرسانی به بنده، توسّط دشمن</w:t>
        </w:r>
        <w:r>
          <w:tab/>
        </w:r>
        <w:r>
          <w:fldChar w:fldCharType="begin"/>
        </w:r>
        <w:r>
          <w:instrText xml:space="preserve">PAGEREF 4192 \h</w:instrText>
        </w:r>
        <w:r>
          <w:fldChar w:fldCharType="end"/>
        </w:r>
      </w:hyperlink>
    </w:p>
    <w:p>
      <w:pPr>
        <w:tabs>
          <w:tab w:val="right" w:leader="dot" w:pos="9062"/>
        </w:tabs>
        <w:ind w:left="660"/>
      </w:pPr>
      <w:hyperlink w:anchor="_Toc4193" w:history="1">
        <w:r>
          <w:rPr>
            <w:rFonts w:ascii="IRNazanin" w:hAnsi="IRNazanin" w:eastAsia="IRNazanin" w:cs="IRNazanin"/>
            <w:color w:val="111111"/>
            <w:sz w:val="22"/>
            <w:szCs w:val="22"/>
            <w:b w:val="0"/>
            <w:bCs w:val="0"/>
            <w:i w:val="0"/>
            <w:iCs w:val="0"/>
          </w:rPr>
          <w:t>درگاه</w:t>
        </w:r>
        <w:r>
          <w:tab/>
        </w:r>
        <w:r>
          <w:fldChar w:fldCharType="begin"/>
        </w:r>
        <w:r>
          <w:instrText xml:space="preserve">PAGEREF 4193 \h</w:instrText>
        </w:r>
        <w:r>
          <w:fldChar w:fldCharType="end"/>
        </w:r>
      </w:hyperlink>
    </w:p>
    <w:p>
      <w:pPr>
        <w:tabs>
          <w:tab w:val="right" w:leader="dot" w:pos="9062"/>
        </w:tabs>
        <w:ind w:left="880"/>
      </w:pPr>
      <w:hyperlink w:anchor="_Toc4194" w:history="1">
        <w:r>
          <w:rPr>
            <w:rFonts w:ascii="IRNazanin" w:hAnsi="IRNazanin" w:eastAsia="IRNazanin" w:cs="IRNazanin"/>
            <w:color w:val="111111"/>
            <w:sz w:val="22"/>
            <w:szCs w:val="22"/>
            <w:b w:val="0"/>
            <w:bCs w:val="0"/>
            <w:i w:val="0"/>
            <w:iCs w:val="0"/>
          </w:rPr>
          <w:t>رسوایی در درگاه خدا، به واسطه گناهان</w:t>
        </w:r>
        <w:r>
          <w:tab/>
        </w:r>
        <w:r>
          <w:fldChar w:fldCharType="begin"/>
        </w:r>
        <w:r>
          <w:instrText xml:space="preserve">PAGEREF 4194 \h</w:instrText>
        </w:r>
        <w:r>
          <w:fldChar w:fldCharType="end"/>
        </w:r>
      </w:hyperlink>
    </w:p>
    <w:p>
      <w:pPr>
        <w:tabs>
          <w:tab w:val="right" w:leader="dot" w:pos="9062"/>
        </w:tabs>
        <w:ind w:left="880"/>
      </w:pPr>
      <w:hyperlink w:anchor="_Toc4195" w:history="1">
        <w:r>
          <w:rPr>
            <w:rFonts w:ascii="IRNazanin" w:hAnsi="IRNazanin" w:eastAsia="IRNazanin" w:cs="IRNazanin"/>
            <w:color w:val="111111"/>
            <w:sz w:val="22"/>
            <w:szCs w:val="22"/>
            <w:b w:val="0"/>
            <w:bCs w:val="0"/>
            <w:i w:val="0"/>
            <w:iCs w:val="0"/>
          </w:rPr>
          <w:t>درگاه انتقام الهی</w:t>
        </w:r>
        <w:r>
          <w:tab/>
        </w:r>
        <w:r>
          <w:fldChar w:fldCharType="begin"/>
        </w:r>
        <w:r>
          <w:instrText xml:space="preserve">PAGEREF 4195 \h</w:instrText>
        </w:r>
        <w:r>
          <w:fldChar w:fldCharType="end"/>
        </w:r>
      </w:hyperlink>
    </w:p>
    <w:p>
      <w:pPr>
        <w:tabs>
          <w:tab w:val="right" w:leader="dot" w:pos="9062"/>
        </w:tabs>
        <w:ind w:left="880"/>
      </w:pPr>
      <w:hyperlink w:anchor="_Toc4196" w:history="1">
        <w:r>
          <w:rPr>
            <w:rFonts w:ascii="IRNazanin" w:hAnsi="IRNazanin" w:eastAsia="IRNazanin" w:cs="IRNazanin"/>
            <w:color w:val="111111"/>
            <w:sz w:val="22"/>
            <w:szCs w:val="22"/>
            <w:b w:val="0"/>
            <w:bCs w:val="0"/>
            <w:i w:val="0"/>
            <w:iCs w:val="0"/>
          </w:rPr>
          <w:t>درمانده نگشتن حاملان عرش، از پرستش خدا</w:t>
        </w:r>
        <w:r>
          <w:tab/>
        </w:r>
        <w:r>
          <w:fldChar w:fldCharType="begin"/>
        </w:r>
        <w:r>
          <w:instrText xml:space="preserve">PAGEREF 4196 \h</w:instrText>
        </w:r>
        <w:r>
          <w:fldChar w:fldCharType="end"/>
        </w:r>
      </w:hyperlink>
    </w:p>
    <w:p>
      <w:pPr>
        <w:tabs>
          <w:tab w:val="right" w:leader="dot" w:pos="9062"/>
        </w:tabs>
        <w:ind w:left="880"/>
      </w:pPr>
      <w:hyperlink w:anchor="_Toc4197" w:history="1">
        <w:r>
          <w:rPr>
            <w:rFonts w:ascii="IRNazanin" w:hAnsi="IRNazanin" w:eastAsia="IRNazanin" w:cs="IRNazanin"/>
            <w:color w:val="111111"/>
            <w:sz w:val="22"/>
            <w:szCs w:val="22"/>
            <w:b w:val="0"/>
            <w:bCs w:val="0"/>
            <w:i w:val="0"/>
            <w:iCs w:val="0"/>
          </w:rPr>
          <w:t>قرار دادن قوی‌ترین توانایی در بنده، هنگام درماندگی او</w:t>
        </w:r>
        <w:r>
          <w:tab/>
        </w:r>
        <w:r>
          <w:fldChar w:fldCharType="begin"/>
        </w:r>
        <w:r>
          <w:instrText xml:space="preserve">PAGEREF 4197 \h</w:instrText>
        </w:r>
        <w:r>
          <w:fldChar w:fldCharType="end"/>
        </w:r>
      </w:hyperlink>
    </w:p>
    <w:p>
      <w:pPr>
        <w:tabs>
          <w:tab w:val="right" w:leader="dot" w:pos="9062"/>
        </w:tabs>
        <w:ind w:left="880"/>
      </w:pPr>
      <w:hyperlink w:anchor="_Toc4198" w:history="1">
        <w:r>
          <w:rPr>
            <w:rFonts w:ascii="IRNazanin" w:hAnsi="IRNazanin" w:eastAsia="IRNazanin" w:cs="IRNazanin"/>
            <w:color w:val="111111"/>
            <w:sz w:val="22"/>
            <w:szCs w:val="22"/>
            <w:b w:val="0"/>
            <w:bCs w:val="0"/>
            <w:i w:val="0"/>
            <w:iCs w:val="0"/>
          </w:rPr>
          <w:t>سبب درمانده گشتن بنده، از بزرگ‌داشت خدا</w:t>
        </w:r>
        <w:r>
          <w:tab/>
        </w:r>
        <w:r>
          <w:fldChar w:fldCharType="begin"/>
        </w:r>
        <w:r>
          <w:instrText xml:space="preserve">PAGEREF 4198 \h</w:instrText>
        </w:r>
        <w:r>
          <w:fldChar w:fldCharType="end"/>
        </w:r>
      </w:hyperlink>
    </w:p>
    <w:p>
      <w:pPr>
        <w:tabs>
          <w:tab w:val="right" w:leader="dot" w:pos="9062"/>
        </w:tabs>
        <w:ind w:left="660"/>
      </w:pPr>
      <w:hyperlink w:anchor="_Toc4199" w:history="1">
        <w:r>
          <w:rPr>
            <w:rFonts w:ascii="IRNazanin" w:hAnsi="IRNazanin" w:eastAsia="IRNazanin" w:cs="IRNazanin"/>
            <w:color w:val="111111"/>
            <w:sz w:val="22"/>
            <w:szCs w:val="22"/>
            <w:b w:val="0"/>
            <w:bCs w:val="0"/>
            <w:i w:val="0"/>
            <w:iCs w:val="0"/>
          </w:rPr>
          <w:t>درنده</w:t>
        </w:r>
        <w:r>
          <w:tab/>
        </w:r>
        <w:r>
          <w:fldChar w:fldCharType="begin"/>
        </w:r>
        <w:r>
          <w:instrText xml:space="preserve">PAGEREF 4199 \h</w:instrText>
        </w:r>
        <w:r>
          <w:fldChar w:fldCharType="end"/>
        </w:r>
      </w:hyperlink>
    </w:p>
    <w:p>
      <w:pPr>
        <w:tabs>
          <w:tab w:val="right" w:leader="dot" w:pos="9062"/>
        </w:tabs>
        <w:ind w:left="880"/>
      </w:pPr>
      <w:hyperlink w:anchor="_Toc4200" w:history="1">
        <w:r>
          <w:rPr>
            <w:rFonts w:ascii="IRNazanin" w:hAnsi="IRNazanin" w:eastAsia="IRNazanin" w:cs="IRNazanin"/>
            <w:color w:val="111111"/>
            <w:sz w:val="22"/>
            <w:szCs w:val="22"/>
            <w:b w:val="0"/>
            <w:bCs w:val="0"/>
            <w:i w:val="0"/>
            <w:iCs w:val="0"/>
          </w:rPr>
          <w:t>در کمین نشستن ستمگر همچون درنده</w:t>
        </w:r>
        <w:r>
          <w:tab/>
        </w:r>
        <w:r>
          <w:fldChar w:fldCharType="begin"/>
        </w:r>
        <w:r>
          <w:instrText xml:space="preserve">PAGEREF 4200 \h</w:instrText>
        </w:r>
        <w:r>
          <w:fldChar w:fldCharType="end"/>
        </w:r>
      </w:hyperlink>
    </w:p>
    <w:p>
      <w:pPr>
        <w:tabs>
          <w:tab w:val="right" w:leader="dot" w:pos="9062"/>
        </w:tabs>
        <w:ind w:left="660"/>
      </w:pPr>
      <w:hyperlink w:anchor="_Toc4201" w:history="1">
        <w:r>
          <w:rPr>
            <w:rFonts w:ascii="IRNazanin" w:hAnsi="IRNazanin" w:eastAsia="IRNazanin" w:cs="IRNazanin"/>
            <w:color w:val="111111"/>
            <w:sz w:val="22"/>
            <w:szCs w:val="22"/>
            <w:b w:val="0"/>
            <w:bCs w:val="0"/>
            <w:i w:val="0"/>
            <w:iCs w:val="0"/>
          </w:rPr>
          <w:t>درود</w:t>
        </w:r>
        <w:r>
          <w:tab/>
        </w:r>
        <w:r>
          <w:fldChar w:fldCharType="begin"/>
        </w:r>
        <w:r>
          <w:instrText xml:space="preserve">PAGEREF 4201 \h</w:instrText>
        </w:r>
        <w:r>
          <w:fldChar w:fldCharType="end"/>
        </w:r>
      </w:hyperlink>
    </w:p>
    <w:p>
      <w:pPr>
        <w:tabs>
          <w:tab w:val="right" w:leader="dot" w:pos="9062"/>
        </w:tabs>
        <w:ind w:left="880"/>
      </w:pPr>
      <w:hyperlink w:anchor="_Toc4202" w:history="1">
        <w:r>
          <w:rPr>
            <w:rFonts w:ascii="IRNazanin" w:hAnsi="IRNazanin" w:eastAsia="IRNazanin" w:cs="IRNazanin"/>
            <w:color w:val="111111"/>
            <w:sz w:val="22"/>
            <w:szCs w:val="22"/>
            <w:b w:val="0"/>
            <w:bCs w:val="0"/>
            <w:i w:val="0"/>
            <w:iCs w:val="0"/>
          </w:rPr>
          <w:t>درود خدا بر محمّد صلی‌الله‌علیه‌و‌آله و خاندانش</w:t>
        </w:r>
        <w:r>
          <w:tab/>
        </w:r>
        <w:r>
          <w:fldChar w:fldCharType="begin"/>
        </w:r>
        <w:r>
          <w:instrText xml:space="preserve">PAGEREF 4202 \h</w:instrText>
        </w:r>
        <w:r>
          <w:fldChar w:fldCharType="end"/>
        </w:r>
      </w:hyperlink>
    </w:p>
    <w:p>
      <w:pPr>
        <w:tabs>
          <w:tab w:val="right" w:leader="dot" w:pos="9062"/>
        </w:tabs>
        <w:ind w:left="880"/>
      </w:pPr>
      <w:hyperlink w:anchor="_Toc4203" w:history="1">
        <w:r>
          <w:rPr>
            <w:rFonts w:ascii="IRNazanin" w:hAnsi="IRNazanin" w:eastAsia="IRNazanin" w:cs="IRNazanin"/>
            <w:color w:val="111111"/>
            <w:sz w:val="22"/>
            <w:szCs w:val="22"/>
            <w:b w:val="0"/>
            <w:bCs w:val="0"/>
            <w:i w:val="0"/>
            <w:iCs w:val="0"/>
          </w:rPr>
          <w:t>درود خدا بر فرشتگان، در روزی که با هر کس گواهیست</w:t>
        </w:r>
        <w:r>
          <w:tab/>
        </w:r>
        <w:r>
          <w:fldChar w:fldCharType="begin"/>
        </w:r>
        <w:r>
          <w:instrText xml:space="preserve">PAGEREF 4203 \h</w:instrText>
        </w:r>
        <w:r>
          <w:fldChar w:fldCharType="end"/>
        </w:r>
      </w:hyperlink>
    </w:p>
    <w:p>
      <w:pPr>
        <w:tabs>
          <w:tab w:val="right" w:leader="dot" w:pos="9062"/>
        </w:tabs>
        <w:ind w:left="880"/>
      </w:pPr>
      <w:hyperlink w:anchor="_Toc4204" w:history="1">
        <w:r>
          <w:rPr>
            <w:rFonts w:ascii="IRNazanin" w:hAnsi="IRNazanin" w:eastAsia="IRNazanin" w:cs="IRNazanin"/>
            <w:color w:val="111111"/>
            <w:sz w:val="22"/>
            <w:szCs w:val="22"/>
            <w:b w:val="0"/>
            <w:bCs w:val="0"/>
            <w:i w:val="0"/>
            <w:iCs w:val="0"/>
          </w:rPr>
          <w:t>درود خدا بر فرشتگان و ویژگی این درود</w:t>
        </w:r>
        <w:r>
          <w:tab/>
        </w:r>
        <w:r>
          <w:fldChar w:fldCharType="begin"/>
        </w:r>
        <w:r>
          <w:instrText xml:space="preserve">PAGEREF 4204 \h</w:instrText>
        </w:r>
        <w:r>
          <w:fldChar w:fldCharType="end"/>
        </w:r>
      </w:hyperlink>
    </w:p>
    <w:p>
      <w:pPr>
        <w:tabs>
          <w:tab w:val="right" w:leader="dot" w:pos="9062"/>
        </w:tabs>
        <w:ind w:left="880"/>
      </w:pPr>
      <w:hyperlink w:anchor="_Toc4205" w:history="1">
        <w:r>
          <w:rPr>
            <w:rFonts w:ascii="IRNazanin" w:hAnsi="IRNazanin" w:eastAsia="IRNazanin" w:cs="IRNazanin"/>
            <w:color w:val="111111"/>
            <w:sz w:val="22"/>
            <w:szCs w:val="22"/>
            <w:b w:val="0"/>
            <w:bCs w:val="0"/>
            <w:i w:val="0"/>
            <w:iCs w:val="0"/>
          </w:rPr>
          <w:t>درود بندگان، به فرشتگان و فرستادگان خدا</w:t>
        </w:r>
        <w:r>
          <w:tab/>
        </w:r>
        <w:r>
          <w:fldChar w:fldCharType="begin"/>
        </w:r>
        <w:r>
          <w:instrText xml:space="preserve">PAGEREF 4205 \h</w:instrText>
        </w:r>
        <w:r>
          <w:fldChar w:fldCharType="end"/>
        </w:r>
      </w:hyperlink>
    </w:p>
    <w:p>
      <w:pPr>
        <w:tabs>
          <w:tab w:val="right" w:leader="dot" w:pos="9062"/>
        </w:tabs>
        <w:ind w:left="880"/>
      </w:pPr>
      <w:hyperlink w:anchor="_Toc4206" w:history="1">
        <w:r>
          <w:rPr>
            <w:rFonts w:ascii="IRNazanin" w:hAnsi="IRNazanin" w:eastAsia="IRNazanin" w:cs="IRNazanin"/>
            <w:color w:val="111111"/>
            <w:sz w:val="22"/>
            <w:szCs w:val="22"/>
            <w:b w:val="0"/>
            <w:bCs w:val="0"/>
            <w:i w:val="0"/>
            <w:iCs w:val="0"/>
          </w:rPr>
          <w:t>درود خدا، بر پیروان اصحاب محمّد صلی‌الله‌علیه‌و‌آله و بر همسران و فرزندانشان</w:t>
        </w:r>
        <w:r>
          <w:tab/>
        </w:r>
        <w:r>
          <w:fldChar w:fldCharType="begin"/>
        </w:r>
        <w:r>
          <w:instrText xml:space="preserve">PAGEREF 4206 \h</w:instrText>
        </w:r>
        <w:r>
          <w:fldChar w:fldCharType="end"/>
        </w:r>
      </w:hyperlink>
    </w:p>
    <w:p>
      <w:pPr>
        <w:tabs>
          <w:tab w:val="right" w:leader="dot" w:pos="9062"/>
        </w:tabs>
        <w:ind w:left="880"/>
      </w:pPr>
      <w:hyperlink w:anchor="_Toc4207" w:history="1">
        <w:r>
          <w:rPr>
            <w:rFonts w:ascii="IRNazanin" w:hAnsi="IRNazanin" w:eastAsia="IRNazanin" w:cs="IRNazanin"/>
            <w:color w:val="111111"/>
            <w:sz w:val="22"/>
            <w:szCs w:val="22"/>
            <w:b w:val="0"/>
            <w:bCs w:val="0"/>
            <w:i w:val="0"/>
            <w:iCs w:val="0"/>
          </w:rPr>
          <w:t>ویژگی‌های درود خدا، بر تابعین اصحاب محمّد صلی‌الله‌علیه‌و‌آله</w:t>
        </w:r>
        <w:r>
          <w:tab/>
        </w:r>
        <w:r>
          <w:fldChar w:fldCharType="begin"/>
        </w:r>
        <w:r>
          <w:instrText xml:space="preserve">PAGEREF 4207 \h</w:instrText>
        </w:r>
        <w:r>
          <w:fldChar w:fldCharType="end"/>
        </w:r>
      </w:hyperlink>
    </w:p>
    <w:p>
      <w:pPr>
        <w:tabs>
          <w:tab w:val="right" w:leader="dot" w:pos="9062"/>
        </w:tabs>
        <w:ind w:left="880"/>
      </w:pPr>
      <w:hyperlink w:anchor="_Toc4208" w:history="1">
        <w:r>
          <w:rPr>
            <w:rFonts w:ascii="IRNazanin" w:hAnsi="IRNazanin" w:eastAsia="IRNazanin" w:cs="IRNazanin"/>
            <w:color w:val="111111"/>
            <w:sz w:val="22"/>
            <w:szCs w:val="22"/>
            <w:b w:val="0"/>
            <w:bCs w:val="0"/>
            <w:i w:val="0"/>
            <w:iCs w:val="0"/>
          </w:rPr>
          <w:t>فرستادن درود و رحمت خدا، بر والدین</w:t>
        </w:r>
        <w:r>
          <w:tab/>
        </w:r>
        <w:r>
          <w:fldChar w:fldCharType="begin"/>
        </w:r>
        <w:r>
          <w:instrText xml:space="preserve">PAGEREF 4208 \h</w:instrText>
        </w:r>
        <w:r>
          <w:fldChar w:fldCharType="end"/>
        </w:r>
      </w:hyperlink>
    </w:p>
    <w:p>
      <w:pPr>
        <w:tabs>
          <w:tab w:val="right" w:leader="dot" w:pos="9062"/>
        </w:tabs>
        <w:ind w:left="880"/>
      </w:pPr>
      <w:hyperlink w:anchor="_Toc4209" w:history="1">
        <w:r>
          <w:rPr>
            <w:rFonts w:ascii="IRNazanin" w:hAnsi="IRNazanin" w:eastAsia="IRNazanin" w:cs="IRNazanin"/>
            <w:color w:val="111111"/>
            <w:sz w:val="22"/>
            <w:szCs w:val="22"/>
            <w:b w:val="0"/>
            <w:bCs w:val="0"/>
            <w:i w:val="0"/>
            <w:iCs w:val="0"/>
          </w:rPr>
          <w:t>درود فرستادن خدا، بر پیامبران و بندگان شایسته‌اش</w:t>
        </w:r>
        <w:r>
          <w:tab/>
        </w:r>
        <w:r>
          <w:fldChar w:fldCharType="begin"/>
        </w:r>
        <w:r>
          <w:instrText xml:space="preserve">PAGEREF 4209 \h</w:instrText>
        </w:r>
        <w:r>
          <w:fldChar w:fldCharType="end"/>
        </w:r>
      </w:hyperlink>
    </w:p>
    <w:p>
      <w:pPr>
        <w:tabs>
          <w:tab w:val="right" w:leader="dot" w:pos="9062"/>
        </w:tabs>
        <w:ind w:left="880"/>
      </w:pPr>
      <w:hyperlink w:anchor="_Toc4210" w:history="1">
        <w:r>
          <w:rPr>
            <w:rFonts w:ascii="IRNazanin" w:hAnsi="IRNazanin" w:eastAsia="IRNazanin" w:cs="IRNazanin"/>
            <w:color w:val="111111"/>
            <w:sz w:val="22"/>
            <w:szCs w:val="22"/>
            <w:b w:val="0"/>
            <w:bCs w:val="0"/>
            <w:i w:val="0"/>
            <w:iCs w:val="0"/>
          </w:rPr>
          <w:t>درود فرشتگان، انبیا، رسولان، اهل‌طاعت و همه آفریدگان، بر محمّد صلی‌الله‌علیه‌و‌آله و آل او</w:t>
        </w:r>
        <w:r>
          <w:tab/>
        </w:r>
        <w:r>
          <w:fldChar w:fldCharType="begin"/>
        </w:r>
        <w:r>
          <w:instrText xml:space="preserve">PAGEREF 4210 \h</w:instrText>
        </w:r>
        <w:r>
          <w:fldChar w:fldCharType="end"/>
        </w:r>
      </w:hyperlink>
    </w:p>
    <w:p>
      <w:pPr>
        <w:tabs>
          <w:tab w:val="right" w:leader="dot" w:pos="9062"/>
        </w:tabs>
        <w:ind w:left="880"/>
      </w:pPr>
      <w:hyperlink w:anchor="_Toc4211" w:history="1">
        <w:r>
          <w:rPr>
            <w:rFonts w:ascii="IRNazanin" w:hAnsi="IRNazanin" w:eastAsia="IRNazanin" w:cs="IRNazanin"/>
            <w:color w:val="111111"/>
            <w:sz w:val="22"/>
            <w:szCs w:val="22"/>
            <w:b w:val="0"/>
            <w:bCs w:val="0"/>
            <w:i w:val="0"/>
            <w:iCs w:val="0"/>
          </w:rPr>
          <w:t>درود خدا، بر دوستداران ائمه علیهم‌السلام</w:t>
        </w:r>
        <w:r>
          <w:tab/>
        </w:r>
        <w:r>
          <w:fldChar w:fldCharType="begin"/>
        </w:r>
        <w:r>
          <w:instrText xml:space="preserve">PAGEREF 4211 \h</w:instrText>
        </w:r>
        <w:r>
          <w:fldChar w:fldCharType="end"/>
        </w:r>
      </w:hyperlink>
    </w:p>
    <w:p>
      <w:pPr>
        <w:tabs>
          <w:tab w:val="right" w:leader="dot" w:pos="9062"/>
        </w:tabs>
        <w:ind w:left="660"/>
      </w:pPr>
      <w:hyperlink w:anchor="_Toc4212" w:history="1">
        <w:r>
          <w:rPr>
            <w:rFonts w:ascii="IRNazanin" w:hAnsi="IRNazanin" w:eastAsia="IRNazanin" w:cs="IRNazanin"/>
            <w:color w:val="111111"/>
            <w:sz w:val="22"/>
            <w:szCs w:val="22"/>
            <w:b w:val="0"/>
            <w:bCs w:val="0"/>
            <w:i w:val="0"/>
            <w:iCs w:val="0"/>
          </w:rPr>
          <w:t>دروغ</w:t>
        </w:r>
        <w:r>
          <w:tab/>
        </w:r>
        <w:r>
          <w:fldChar w:fldCharType="begin"/>
        </w:r>
        <w:r>
          <w:instrText xml:space="preserve">PAGEREF 4212 \h</w:instrText>
        </w:r>
        <w:r>
          <w:fldChar w:fldCharType="end"/>
        </w:r>
      </w:hyperlink>
    </w:p>
    <w:p>
      <w:pPr>
        <w:tabs>
          <w:tab w:val="right" w:leader="dot" w:pos="9062"/>
        </w:tabs>
        <w:ind w:left="880"/>
      </w:pPr>
      <w:hyperlink w:anchor="_Toc4213" w:history="1">
        <w:r>
          <w:rPr>
            <w:rFonts w:ascii="IRNazanin" w:hAnsi="IRNazanin" w:eastAsia="IRNazanin" w:cs="IRNazanin"/>
            <w:color w:val="111111"/>
            <w:sz w:val="22"/>
            <w:szCs w:val="22"/>
            <w:b w:val="0"/>
            <w:bCs w:val="0"/>
            <w:i w:val="0"/>
            <w:iCs w:val="0"/>
          </w:rPr>
          <w:t>دشمنان و تکذیب پیامبران</w:t>
        </w:r>
        <w:r>
          <w:tab/>
        </w:r>
        <w:r>
          <w:fldChar w:fldCharType="begin"/>
        </w:r>
        <w:r>
          <w:instrText xml:space="preserve">PAGEREF 4213 \h</w:instrText>
        </w:r>
        <w:r>
          <w:fldChar w:fldCharType="end"/>
        </w:r>
      </w:hyperlink>
    </w:p>
    <w:p>
      <w:pPr>
        <w:tabs>
          <w:tab w:val="right" w:leader="dot" w:pos="9062"/>
        </w:tabs>
        <w:ind w:left="880"/>
      </w:pPr>
      <w:hyperlink w:anchor="_Toc4214" w:history="1">
        <w:r>
          <w:rPr>
            <w:rFonts w:ascii="IRNazanin" w:hAnsi="IRNazanin" w:eastAsia="IRNazanin" w:cs="IRNazanin"/>
            <w:color w:val="111111"/>
            <w:sz w:val="22"/>
            <w:szCs w:val="22"/>
            <w:b w:val="0"/>
            <w:bCs w:val="0"/>
            <w:i w:val="0"/>
            <w:iCs w:val="0"/>
          </w:rPr>
          <w:t>اطمینان نمودن به دروغ‌های شیطان</w:t>
        </w:r>
        <w:r>
          <w:tab/>
        </w:r>
        <w:r>
          <w:fldChar w:fldCharType="begin"/>
        </w:r>
        <w:r>
          <w:instrText xml:space="preserve">PAGEREF 4214 \h</w:instrText>
        </w:r>
        <w:r>
          <w:fldChar w:fldCharType="end"/>
        </w:r>
      </w:hyperlink>
    </w:p>
    <w:p>
      <w:pPr>
        <w:tabs>
          <w:tab w:val="right" w:leader="dot" w:pos="9062"/>
        </w:tabs>
        <w:ind w:left="880"/>
      </w:pPr>
      <w:hyperlink w:anchor="_Toc4215" w:history="1">
        <w:r>
          <w:rPr>
            <w:rFonts w:ascii="IRNazanin" w:hAnsi="IRNazanin" w:eastAsia="IRNazanin" w:cs="IRNazanin"/>
            <w:color w:val="111111"/>
            <w:sz w:val="22"/>
            <w:szCs w:val="22"/>
            <w:b w:val="0"/>
            <w:bCs w:val="0"/>
            <w:i w:val="0"/>
            <w:iCs w:val="0"/>
          </w:rPr>
          <w:t>تکذیب دشنام‌دهنده</w:t>
        </w:r>
        <w:r>
          <w:tab/>
        </w:r>
        <w:r>
          <w:fldChar w:fldCharType="begin"/>
        </w:r>
        <w:r>
          <w:instrText xml:space="preserve">PAGEREF 4215 \h</w:instrText>
        </w:r>
        <w:r>
          <w:fldChar w:fldCharType="end"/>
        </w:r>
      </w:hyperlink>
    </w:p>
    <w:p>
      <w:pPr>
        <w:tabs>
          <w:tab w:val="right" w:leader="dot" w:pos="9062"/>
        </w:tabs>
        <w:ind w:left="880"/>
      </w:pPr>
      <w:hyperlink w:anchor="_Toc4216" w:history="1">
        <w:r>
          <w:rPr>
            <w:rFonts w:ascii="IRNazanin" w:hAnsi="IRNazanin" w:eastAsia="IRNazanin" w:cs="IRNazanin"/>
            <w:color w:val="111111"/>
            <w:sz w:val="22"/>
            <w:szCs w:val="22"/>
            <w:b w:val="0"/>
            <w:bCs w:val="0"/>
            <w:i w:val="0"/>
            <w:iCs w:val="0"/>
          </w:rPr>
          <w:t>دروغ گفتن شیطان، در وعده‌هایش</w:t>
        </w:r>
        <w:r>
          <w:tab/>
        </w:r>
        <w:r>
          <w:fldChar w:fldCharType="begin"/>
        </w:r>
        <w:r>
          <w:instrText xml:space="preserve">PAGEREF 4216 \h</w:instrText>
        </w:r>
        <w:r>
          <w:fldChar w:fldCharType="end"/>
        </w:r>
      </w:hyperlink>
    </w:p>
    <w:p>
      <w:pPr>
        <w:tabs>
          <w:tab w:val="right" w:leader="dot" w:pos="9062"/>
        </w:tabs>
        <w:ind w:left="880"/>
      </w:pPr>
      <w:hyperlink w:anchor="_Toc4217" w:history="1">
        <w:r>
          <w:rPr>
            <w:rFonts w:ascii="IRNazanin" w:hAnsi="IRNazanin" w:eastAsia="IRNazanin" w:cs="IRNazanin"/>
            <w:color w:val="111111"/>
            <w:sz w:val="22"/>
            <w:szCs w:val="22"/>
            <w:b w:val="0"/>
            <w:bCs w:val="0"/>
            <w:i w:val="0"/>
            <w:iCs w:val="0"/>
          </w:rPr>
          <w:t>نسبت دادن دروغگویی، به پیامبران</w:t>
        </w:r>
        <w:r>
          <w:tab/>
        </w:r>
        <w:r>
          <w:fldChar w:fldCharType="begin"/>
        </w:r>
        <w:r>
          <w:instrText xml:space="preserve">PAGEREF 4217 \h</w:instrText>
        </w:r>
        <w:r>
          <w:fldChar w:fldCharType="end"/>
        </w:r>
      </w:hyperlink>
    </w:p>
    <w:p>
      <w:pPr>
        <w:tabs>
          <w:tab w:val="right" w:leader="dot" w:pos="9062"/>
        </w:tabs>
        <w:ind w:left="660"/>
      </w:pPr>
      <w:hyperlink w:anchor="_Toc4218" w:history="1">
        <w:r>
          <w:rPr>
            <w:rFonts w:ascii="IRNazanin" w:hAnsi="IRNazanin" w:eastAsia="IRNazanin" w:cs="IRNazanin"/>
            <w:color w:val="111111"/>
            <w:sz w:val="22"/>
            <w:szCs w:val="22"/>
            <w:b w:val="0"/>
            <w:bCs w:val="0"/>
            <w:i w:val="0"/>
            <w:iCs w:val="0"/>
          </w:rPr>
          <w:t>درون</w:t>
        </w:r>
        <w:r>
          <w:tab/>
        </w:r>
        <w:r>
          <w:fldChar w:fldCharType="begin"/>
        </w:r>
        <w:r>
          <w:instrText xml:space="preserve">PAGEREF 4218 \h</w:instrText>
        </w:r>
        <w:r>
          <w:fldChar w:fldCharType="end"/>
        </w:r>
      </w:hyperlink>
    </w:p>
    <w:p>
      <w:pPr>
        <w:tabs>
          <w:tab w:val="right" w:leader="dot" w:pos="9062"/>
        </w:tabs>
        <w:ind w:left="880"/>
      </w:pPr>
      <w:hyperlink w:anchor="_Toc4219" w:history="1">
        <w:r>
          <w:rPr>
            <w:rFonts w:ascii="IRNazanin" w:hAnsi="IRNazanin" w:eastAsia="IRNazanin" w:cs="IRNazanin"/>
            <w:color w:val="111111"/>
            <w:sz w:val="22"/>
            <w:szCs w:val="22"/>
            <w:b w:val="0"/>
            <w:bCs w:val="0"/>
            <w:i w:val="0"/>
            <w:iCs w:val="0"/>
          </w:rPr>
          <w:t>جای دادن فرشتگان، در اندرون طبقات آسمان</w:t>
        </w:r>
        <w:r>
          <w:tab/>
        </w:r>
        <w:r>
          <w:fldChar w:fldCharType="begin"/>
        </w:r>
        <w:r>
          <w:instrText xml:space="preserve">PAGEREF 4219 \h</w:instrText>
        </w:r>
        <w:r>
          <w:fldChar w:fldCharType="end"/>
        </w:r>
      </w:hyperlink>
    </w:p>
    <w:p>
      <w:pPr>
        <w:tabs>
          <w:tab w:val="right" w:leader="dot" w:pos="9062"/>
        </w:tabs>
        <w:ind w:left="880"/>
      </w:pPr>
      <w:hyperlink w:anchor="_Toc4220" w:history="1">
        <w:r>
          <w:rPr>
            <w:rFonts w:ascii="IRNazanin" w:hAnsi="IRNazanin" w:eastAsia="IRNazanin" w:cs="IRNazanin"/>
            <w:color w:val="111111"/>
            <w:sz w:val="22"/>
            <w:szCs w:val="22"/>
            <w:b w:val="0"/>
            <w:bCs w:val="0"/>
            <w:i w:val="0"/>
            <w:iCs w:val="0"/>
          </w:rPr>
          <w:t>آشکار بودن باطن اخبار، بر خداوند</w:t>
        </w:r>
        <w:r>
          <w:tab/>
        </w:r>
        <w:r>
          <w:fldChar w:fldCharType="begin"/>
        </w:r>
        <w:r>
          <w:instrText xml:space="preserve">PAGEREF 4220 \h</w:instrText>
        </w:r>
        <w:r>
          <w:fldChar w:fldCharType="end"/>
        </w:r>
      </w:hyperlink>
    </w:p>
    <w:p>
      <w:pPr>
        <w:tabs>
          <w:tab w:val="right" w:leader="dot" w:pos="9062"/>
        </w:tabs>
        <w:ind w:left="880"/>
      </w:pPr>
      <w:hyperlink w:anchor="_Toc4221" w:history="1">
        <w:r>
          <w:rPr>
            <w:rFonts w:ascii="IRNazanin" w:hAnsi="IRNazanin" w:eastAsia="IRNazanin" w:cs="IRNazanin"/>
            <w:color w:val="111111"/>
            <w:sz w:val="22"/>
            <w:szCs w:val="22"/>
            <w:b w:val="0"/>
            <w:bCs w:val="0"/>
            <w:i w:val="0"/>
            <w:iCs w:val="0"/>
          </w:rPr>
          <w:t>جنین در اندرون مادر</w:t>
        </w:r>
        <w:r>
          <w:tab/>
        </w:r>
        <w:r>
          <w:fldChar w:fldCharType="begin"/>
        </w:r>
        <w:r>
          <w:instrText xml:space="preserve">PAGEREF 4221 \h</w:instrText>
        </w:r>
        <w:r>
          <w:fldChar w:fldCharType="end"/>
        </w:r>
      </w:hyperlink>
    </w:p>
    <w:p>
      <w:pPr>
        <w:tabs>
          <w:tab w:val="right" w:leader="dot" w:pos="9062"/>
        </w:tabs>
        <w:ind w:left="880"/>
      </w:pPr>
      <w:hyperlink w:anchor="_Toc4222" w:history="1">
        <w:r>
          <w:rPr>
            <w:rFonts w:ascii="IRNazanin" w:hAnsi="IRNazanin" w:eastAsia="IRNazanin" w:cs="IRNazanin"/>
            <w:color w:val="111111"/>
            <w:sz w:val="22"/>
            <w:szCs w:val="22"/>
            <w:b w:val="0"/>
            <w:bCs w:val="0"/>
            <w:i w:val="0"/>
            <w:iCs w:val="0"/>
          </w:rPr>
          <w:t>مانعی برای سلامتی ضمیر بندگان</w:t>
        </w:r>
        <w:r>
          <w:tab/>
        </w:r>
        <w:r>
          <w:fldChar w:fldCharType="begin"/>
        </w:r>
        <w:r>
          <w:instrText xml:space="preserve">PAGEREF 4222 \h</w:instrText>
        </w:r>
        <w:r>
          <w:fldChar w:fldCharType="end"/>
        </w:r>
      </w:hyperlink>
    </w:p>
    <w:p>
      <w:pPr>
        <w:tabs>
          <w:tab w:val="right" w:leader="dot" w:pos="9062"/>
        </w:tabs>
        <w:ind w:left="660"/>
      </w:pPr>
      <w:hyperlink w:anchor="_Toc4223" w:history="1">
        <w:r>
          <w:rPr>
            <w:rFonts w:ascii="IRNazanin" w:hAnsi="IRNazanin" w:eastAsia="IRNazanin" w:cs="IRNazanin"/>
            <w:color w:val="111111"/>
            <w:sz w:val="22"/>
            <w:szCs w:val="22"/>
            <w:b w:val="0"/>
            <w:bCs w:val="0"/>
            <w:i w:val="0"/>
            <w:iCs w:val="0"/>
          </w:rPr>
          <w:t>درّه</w:t>
        </w:r>
        <w:r>
          <w:tab/>
        </w:r>
        <w:r>
          <w:fldChar w:fldCharType="begin"/>
        </w:r>
        <w:r>
          <w:instrText xml:space="preserve">PAGEREF 4223 \h</w:instrText>
        </w:r>
        <w:r>
          <w:fldChar w:fldCharType="end"/>
        </w:r>
      </w:hyperlink>
    </w:p>
    <w:p>
      <w:pPr>
        <w:tabs>
          <w:tab w:val="right" w:leader="dot" w:pos="9062"/>
        </w:tabs>
        <w:ind w:left="880"/>
      </w:pPr>
      <w:hyperlink w:anchor="_Toc4224" w:history="1">
        <w:r>
          <w:rPr>
            <w:rFonts w:ascii="IRNazanin" w:hAnsi="IRNazanin" w:eastAsia="IRNazanin" w:cs="IRNazanin"/>
            <w:color w:val="111111"/>
            <w:sz w:val="22"/>
            <w:szCs w:val="22"/>
            <w:b w:val="0"/>
            <w:bCs w:val="0"/>
            <w:i w:val="0"/>
            <w:iCs w:val="0"/>
          </w:rPr>
          <w:t>افکندن خود، در درّه‌های نابودی</w:t>
        </w:r>
        <w:r>
          <w:tab/>
        </w:r>
        <w:r>
          <w:fldChar w:fldCharType="begin"/>
        </w:r>
        <w:r>
          <w:instrText xml:space="preserve">PAGEREF 4224 \h</w:instrText>
        </w:r>
        <w:r>
          <w:fldChar w:fldCharType="end"/>
        </w:r>
      </w:hyperlink>
    </w:p>
    <w:p>
      <w:pPr>
        <w:tabs>
          <w:tab w:val="right" w:leader="dot" w:pos="9062"/>
        </w:tabs>
        <w:ind w:left="880"/>
      </w:pPr>
      <w:hyperlink w:anchor="_Toc4225" w:history="1">
        <w:r>
          <w:rPr>
            <w:rFonts w:ascii="IRNazanin" w:hAnsi="IRNazanin" w:eastAsia="IRNazanin" w:cs="IRNazanin"/>
            <w:color w:val="111111"/>
            <w:sz w:val="22"/>
            <w:szCs w:val="22"/>
            <w:b w:val="0"/>
            <w:bCs w:val="0"/>
            <w:i w:val="0"/>
            <w:iCs w:val="0"/>
          </w:rPr>
          <w:t>عذاب الهی، در درّه‌های هلاکت</w:t>
        </w:r>
        <w:r>
          <w:tab/>
        </w:r>
        <w:r>
          <w:fldChar w:fldCharType="begin"/>
        </w:r>
        <w:r>
          <w:instrText xml:space="preserve">PAGEREF 4225 \h</w:instrText>
        </w:r>
        <w:r>
          <w:fldChar w:fldCharType="end"/>
        </w:r>
      </w:hyperlink>
    </w:p>
    <w:p>
      <w:pPr>
        <w:tabs>
          <w:tab w:val="right" w:leader="dot" w:pos="9062"/>
        </w:tabs>
        <w:ind w:left="880"/>
      </w:pPr>
      <w:hyperlink w:anchor="_Toc4226" w:history="1">
        <w:r>
          <w:rPr>
            <w:rFonts w:ascii="IRNazanin" w:hAnsi="IRNazanin" w:eastAsia="IRNazanin" w:cs="IRNazanin"/>
            <w:color w:val="111111"/>
            <w:sz w:val="22"/>
            <w:szCs w:val="22"/>
            <w:b w:val="0"/>
            <w:bCs w:val="0"/>
            <w:i w:val="0"/>
            <w:iCs w:val="0"/>
          </w:rPr>
          <w:t>درهم پیچیدگی</w:t>
        </w:r>
        <w:r>
          <w:tab/>
        </w:r>
        <w:r>
          <w:fldChar w:fldCharType="begin"/>
        </w:r>
        <w:r>
          <w:instrText xml:space="preserve">PAGEREF 4226 \h</w:instrText>
        </w:r>
        <w:r>
          <w:fldChar w:fldCharType="end"/>
        </w:r>
      </w:hyperlink>
    </w:p>
    <w:p>
      <w:pPr>
        <w:tabs>
          <w:tab w:val="right" w:leader="dot" w:pos="9062"/>
        </w:tabs>
        <w:ind w:left="880"/>
      </w:pPr>
      <w:hyperlink w:anchor="_Toc4227" w:history="1">
        <w:r>
          <w:rPr>
            <w:rFonts w:ascii="IRNazanin" w:hAnsi="IRNazanin" w:eastAsia="IRNazanin" w:cs="IRNazanin"/>
            <w:color w:val="111111"/>
            <w:sz w:val="22"/>
            <w:szCs w:val="22"/>
            <w:b w:val="0"/>
            <w:bCs w:val="0"/>
            <w:i w:val="0"/>
            <w:iCs w:val="0"/>
          </w:rPr>
          <w:t>عامل گشاینده آنچه غفلت آن را درهم پیچیده</w:t>
        </w:r>
        <w:r>
          <w:tab/>
        </w:r>
        <w:r>
          <w:fldChar w:fldCharType="begin"/>
        </w:r>
        <w:r>
          <w:instrText xml:space="preserve">PAGEREF 4227 \h</w:instrText>
        </w:r>
        <w:r>
          <w:fldChar w:fldCharType="end"/>
        </w:r>
      </w:hyperlink>
    </w:p>
    <w:p>
      <w:pPr>
        <w:tabs>
          <w:tab w:val="right" w:leader="dot" w:pos="9062"/>
        </w:tabs>
        <w:ind w:left="660"/>
      </w:pPr>
      <w:hyperlink w:anchor="_Toc4228" w:history="1">
        <w:r>
          <w:rPr>
            <w:rFonts w:ascii="IRNazanin" w:hAnsi="IRNazanin" w:eastAsia="IRNazanin" w:cs="IRNazanin"/>
            <w:color w:val="111111"/>
            <w:sz w:val="22"/>
            <w:szCs w:val="22"/>
            <w:b w:val="0"/>
            <w:bCs w:val="0"/>
            <w:i w:val="0"/>
            <w:iCs w:val="0"/>
          </w:rPr>
          <w:t>دریافت</w:t>
        </w:r>
        <w:r>
          <w:tab/>
        </w:r>
        <w:r>
          <w:fldChar w:fldCharType="begin"/>
        </w:r>
        <w:r>
          <w:instrText xml:space="preserve">PAGEREF 4228 \h</w:instrText>
        </w:r>
        <w:r>
          <w:fldChar w:fldCharType="end"/>
        </w:r>
      </w:hyperlink>
    </w:p>
    <w:p>
      <w:pPr>
        <w:tabs>
          <w:tab w:val="right" w:leader="dot" w:pos="9062"/>
        </w:tabs>
        <w:ind w:left="880"/>
      </w:pPr>
      <w:hyperlink w:anchor="_Toc4229" w:history="1">
        <w:r>
          <w:rPr>
            <w:rFonts w:ascii="IRNazanin" w:hAnsi="IRNazanin" w:eastAsia="IRNazanin" w:cs="IRNazanin"/>
            <w:color w:val="111111"/>
            <w:sz w:val="22"/>
            <w:szCs w:val="22"/>
            <w:b w:val="0"/>
            <w:bCs w:val="0"/>
            <w:i w:val="0"/>
            <w:iCs w:val="0"/>
          </w:rPr>
          <w:t>اوقات فراغت و یافت شدن بنده، در گناه</w:t>
        </w:r>
        <w:r>
          <w:tab/>
        </w:r>
        <w:r>
          <w:fldChar w:fldCharType="begin"/>
        </w:r>
        <w:r>
          <w:instrText xml:space="preserve">PAGEREF 4229 \h</w:instrText>
        </w:r>
        <w:r>
          <w:fldChar w:fldCharType="end"/>
        </w:r>
      </w:hyperlink>
    </w:p>
    <w:p>
      <w:pPr>
        <w:tabs>
          <w:tab w:val="right" w:leader="dot" w:pos="9062"/>
        </w:tabs>
        <w:ind w:left="880"/>
      </w:pPr>
      <w:hyperlink w:anchor="_Toc4230" w:history="1">
        <w:r>
          <w:rPr>
            <w:rFonts w:ascii="IRNazanin" w:hAnsi="IRNazanin" w:eastAsia="IRNazanin" w:cs="IRNazanin"/>
            <w:color w:val="111111"/>
            <w:sz w:val="22"/>
            <w:szCs w:val="22"/>
            <w:b w:val="0"/>
            <w:bCs w:val="0"/>
            <w:i w:val="0"/>
            <w:iCs w:val="0"/>
          </w:rPr>
          <w:t>دریافت خوشنودی خدا از بنده، در حال تندرستی</w:t>
        </w:r>
        <w:r>
          <w:tab/>
        </w:r>
        <w:r>
          <w:fldChar w:fldCharType="begin"/>
        </w:r>
        <w:r>
          <w:instrText xml:space="preserve">PAGEREF 4230 \h</w:instrText>
        </w:r>
        <w:r>
          <w:fldChar w:fldCharType="end"/>
        </w:r>
      </w:hyperlink>
    </w:p>
    <w:p>
      <w:pPr>
        <w:tabs>
          <w:tab w:val="right" w:leader="dot" w:pos="9062"/>
        </w:tabs>
        <w:ind w:left="880"/>
      </w:pPr>
      <w:hyperlink w:anchor="_Toc4231" w:history="1">
        <w:r>
          <w:rPr>
            <w:rFonts w:ascii="IRNazanin" w:hAnsi="IRNazanin" w:eastAsia="IRNazanin" w:cs="IRNazanin"/>
            <w:color w:val="111111"/>
            <w:sz w:val="22"/>
            <w:szCs w:val="22"/>
            <w:b w:val="0"/>
            <w:bCs w:val="0"/>
            <w:i w:val="0"/>
            <w:iCs w:val="0"/>
          </w:rPr>
          <w:t>دریافتن لذّت بهشت و اندوه دوزخ</w:t>
        </w:r>
        <w:r>
          <w:tab/>
        </w:r>
        <w:r>
          <w:fldChar w:fldCharType="begin"/>
        </w:r>
        <w:r>
          <w:instrText xml:space="preserve">PAGEREF 4231 \h</w:instrText>
        </w:r>
        <w:r>
          <w:fldChar w:fldCharType="end"/>
        </w:r>
      </w:hyperlink>
    </w:p>
    <w:p>
      <w:pPr>
        <w:tabs>
          <w:tab w:val="right" w:leader="dot" w:pos="9062"/>
        </w:tabs>
        <w:ind w:left="880"/>
      </w:pPr>
      <w:hyperlink w:anchor="_Toc4232" w:history="1">
        <w:r>
          <w:rPr>
            <w:rFonts w:ascii="IRNazanin" w:hAnsi="IRNazanin" w:eastAsia="IRNazanin" w:cs="IRNazanin"/>
            <w:color w:val="111111"/>
            <w:sz w:val="22"/>
            <w:szCs w:val="22"/>
            <w:b w:val="0"/>
            <w:bCs w:val="0"/>
            <w:i w:val="0"/>
            <w:iCs w:val="0"/>
          </w:rPr>
          <w:t>دریافت آرامش دل</w:t>
        </w:r>
        <w:r>
          <w:tab/>
        </w:r>
        <w:r>
          <w:fldChar w:fldCharType="begin"/>
        </w:r>
        <w:r>
          <w:instrText xml:space="preserve">PAGEREF 4232 \h</w:instrText>
        </w:r>
        <w:r>
          <w:fldChar w:fldCharType="end"/>
        </w:r>
      </w:hyperlink>
    </w:p>
    <w:p>
      <w:pPr>
        <w:tabs>
          <w:tab w:val="right" w:leader="dot" w:pos="9062"/>
        </w:tabs>
        <w:ind w:left="880"/>
      </w:pPr>
      <w:hyperlink w:anchor="_Toc4233" w:history="1">
        <w:r>
          <w:rPr>
            <w:rFonts w:ascii="IRNazanin" w:hAnsi="IRNazanin" w:eastAsia="IRNazanin" w:cs="IRNazanin"/>
            <w:color w:val="111111"/>
            <w:sz w:val="22"/>
            <w:szCs w:val="22"/>
            <w:b w:val="0"/>
            <w:bCs w:val="0"/>
            <w:i w:val="0"/>
            <w:iCs w:val="0"/>
          </w:rPr>
          <w:t>ادراک حقّ پدر و مادر</w:t>
        </w:r>
        <w:r>
          <w:tab/>
        </w:r>
        <w:r>
          <w:fldChar w:fldCharType="begin"/>
        </w:r>
        <w:r>
          <w:instrText xml:space="preserve">PAGEREF 4233 \h</w:instrText>
        </w:r>
        <w:r>
          <w:fldChar w:fldCharType="end"/>
        </w:r>
      </w:hyperlink>
    </w:p>
    <w:p>
      <w:pPr>
        <w:tabs>
          <w:tab w:val="right" w:leader="dot" w:pos="9062"/>
        </w:tabs>
        <w:ind w:left="880"/>
      </w:pPr>
      <w:hyperlink w:anchor="_Toc4234" w:history="1">
        <w:r>
          <w:rPr>
            <w:rFonts w:ascii="IRNazanin" w:hAnsi="IRNazanin" w:eastAsia="IRNazanin" w:cs="IRNazanin"/>
            <w:color w:val="111111"/>
            <w:sz w:val="22"/>
            <w:szCs w:val="22"/>
            <w:b w:val="0"/>
            <w:bCs w:val="0"/>
            <w:i w:val="0"/>
            <w:iCs w:val="0"/>
          </w:rPr>
          <w:t>عدم ادراک آنچه خدا از بندگان پوشانده</w:t>
        </w:r>
        <w:r>
          <w:tab/>
        </w:r>
        <w:r>
          <w:fldChar w:fldCharType="begin"/>
        </w:r>
        <w:r>
          <w:instrText xml:space="preserve">PAGEREF 4234 \h</w:instrText>
        </w:r>
        <w:r>
          <w:fldChar w:fldCharType="end"/>
        </w:r>
      </w:hyperlink>
    </w:p>
    <w:p>
      <w:pPr>
        <w:tabs>
          <w:tab w:val="right" w:leader="dot" w:pos="9062"/>
        </w:tabs>
        <w:ind w:left="880"/>
      </w:pPr>
      <w:hyperlink w:anchor="_Toc4235" w:history="1">
        <w:r>
          <w:rPr>
            <w:rFonts w:ascii="IRNazanin" w:hAnsi="IRNazanin" w:eastAsia="IRNazanin" w:cs="IRNazanin"/>
            <w:color w:val="111111"/>
            <w:sz w:val="22"/>
            <w:szCs w:val="22"/>
            <w:b w:val="0"/>
            <w:bCs w:val="0"/>
            <w:i w:val="0"/>
            <w:iCs w:val="0"/>
          </w:rPr>
          <w:t>دریافتن خیر و نیکیِ خواسته‌شده</w:t>
        </w:r>
        <w:r>
          <w:tab/>
        </w:r>
        <w:r>
          <w:fldChar w:fldCharType="begin"/>
        </w:r>
        <w:r>
          <w:instrText xml:space="preserve">PAGEREF 4235 \h</w:instrText>
        </w:r>
        <w:r>
          <w:fldChar w:fldCharType="end"/>
        </w:r>
      </w:hyperlink>
    </w:p>
    <w:p>
      <w:pPr>
        <w:tabs>
          <w:tab w:val="right" w:leader="dot" w:pos="9062"/>
        </w:tabs>
        <w:ind w:left="880"/>
      </w:pPr>
      <w:hyperlink w:anchor="_Toc4236" w:history="1">
        <w:r>
          <w:rPr>
            <w:rFonts w:ascii="IRNazanin" w:hAnsi="IRNazanin" w:eastAsia="IRNazanin" w:cs="IRNazanin"/>
            <w:color w:val="111111"/>
            <w:sz w:val="22"/>
            <w:szCs w:val="22"/>
            <w:b w:val="0"/>
            <w:bCs w:val="0"/>
            <w:i w:val="0"/>
            <w:iCs w:val="0"/>
          </w:rPr>
          <w:t>دیده‌ها و درک نکردن جای خداوند</w:t>
        </w:r>
        <w:r>
          <w:tab/>
        </w:r>
        <w:r>
          <w:fldChar w:fldCharType="begin"/>
        </w:r>
        <w:r>
          <w:instrText xml:space="preserve">PAGEREF 4236 \h</w:instrText>
        </w:r>
        <w:r>
          <w:fldChar w:fldCharType="end"/>
        </w:r>
      </w:hyperlink>
    </w:p>
    <w:p>
      <w:pPr>
        <w:tabs>
          <w:tab w:val="right" w:leader="dot" w:pos="9062"/>
        </w:tabs>
        <w:ind w:left="880"/>
      </w:pPr>
      <w:hyperlink w:anchor="_Toc4237" w:history="1">
        <w:r>
          <w:rPr>
            <w:rFonts w:ascii="IRNazanin" w:hAnsi="IRNazanin" w:eastAsia="IRNazanin" w:cs="IRNazanin"/>
            <w:color w:val="111111"/>
            <w:sz w:val="22"/>
            <w:szCs w:val="22"/>
            <w:b w:val="0"/>
            <w:bCs w:val="0"/>
            <w:i w:val="0"/>
            <w:iCs w:val="0"/>
          </w:rPr>
          <w:t>طلبیدن خدا و دریافتن او</w:t>
        </w:r>
        <w:r>
          <w:tab/>
        </w:r>
        <w:r>
          <w:fldChar w:fldCharType="begin"/>
        </w:r>
        <w:r>
          <w:instrText xml:space="preserve">PAGEREF 4237 \h</w:instrText>
        </w:r>
        <w:r>
          <w:fldChar w:fldCharType="end"/>
        </w:r>
      </w:hyperlink>
    </w:p>
    <w:p>
      <w:pPr>
        <w:tabs>
          <w:tab w:val="right" w:leader="dot" w:pos="9062"/>
        </w:tabs>
        <w:ind w:left="880"/>
      </w:pPr>
      <w:hyperlink w:anchor="_Toc4238" w:history="1">
        <w:r>
          <w:rPr>
            <w:rFonts w:ascii="IRNazanin" w:hAnsi="IRNazanin" w:eastAsia="IRNazanin" w:cs="IRNazanin"/>
            <w:color w:val="111111"/>
            <w:sz w:val="22"/>
            <w:szCs w:val="22"/>
            <w:b w:val="0"/>
            <w:bCs w:val="0"/>
            <w:i w:val="0"/>
            <w:iCs w:val="0"/>
          </w:rPr>
          <w:t>ادراک امور، به مدد الهی</w:t>
        </w:r>
        <w:r>
          <w:tab/>
        </w:r>
        <w:r>
          <w:fldChar w:fldCharType="begin"/>
        </w:r>
        <w:r>
          <w:instrText xml:space="preserve">PAGEREF 4238 \h</w:instrText>
        </w:r>
        <w:r>
          <w:fldChar w:fldCharType="end"/>
        </w:r>
      </w:hyperlink>
    </w:p>
    <w:p>
      <w:pPr>
        <w:tabs>
          <w:tab w:val="right" w:leader="dot" w:pos="9062"/>
        </w:tabs>
        <w:ind w:left="880"/>
      </w:pPr>
      <w:hyperlink w:anchor="_Toc4239" w:history="1">
        <w:r>
          <w:rPr>
            <w:rFonts w:ascii="IRNazanin" w:hAnsi="IRNazanin" w:eastAsia="IRNazanin" w:cs="IRNazanin"/>
            <w:color w:val="111111"/>
            <w:sz w:val="22"/>
            <w:szCs w:val="22"/>
            <w:b w:val="0"/>
            <w:bCs w:val="0"/>
            <w:i w:val="0"/>
            <w:iCs w:val="0"/>
          </w:rPr>
          <w:t>خدا، دریابنده بنده گریزپای</w:t>
        </w:r>
        <w:r>
          <w:tab/>
        </w:r>
        <w:r>
          <w:fldChar w:fldCharType="begin"/>
        </w:r>
        <w:r>
          <w:instrText xml:space="preserve">PAGEREF 4239 \h</w:instrText>
        </w:r>
        <w:r>
          <w:fldChar w:fldCharType="end"/>
        </w:r>
      </w:hyperlink>
    </w:p>
    <w:p>
      <w:pPr>
        <w:tabs>
          <w:tab w:val="right" w:leader="dot" w:pos="9062"/>
        </w:tabs>
        <w:ind w:left="660"/>
      </w:pPr>
      <w:hyperlink w:anchor="_Toc4240" w:history="1">
        <w:r>
          <w:rPr>
            <w:rFonts w:ascii="IRNazanin" w:hAnsi="IRNazanin" w:eastAsia="IRNazanin" w:cs="IRNazanin"/>
            <w:color w:val="111111"/>
            <w:sz w:val="22"/>
            <w:szCs w:val="22"/>
            <w:b w:val="0"/>
            <w:bCs w:val="0"/>
            <w:i w:val="0"/>
            <w:iCs w:val="0"/>
          </w:rPr>
          <w:t>دست</w:t>
        </w:r>
        <w:r>
          <w:tab/>
        </w:r>
        <w:r>
          <w:fldChar w:fldCharType="begin"/>
        </w:r>
        <w:r>
          <w:instrText xml:space="preserve">PAGEREF 4240 \h</w:instrText>
        </w:r>
        <w:r>
          <w:fldChar w:fldCharType="end"/>
        </w:r>
      </w:hyperlink>
    </w:p>
    <w:p>
      <w:pPr>
        <w:tabs>
          <w:tab w:val="right" w:leader="dot" w:pos="9062"/>
        </w:tabs>
        <w:ind w:left="880"/>
      </w:pPr>
      <w:hyperlink w:anchor="_Toc4241" w:history="1">
        <w:r>
          <w:rPr>
            <w:rFonts w:ascii="IRNazanin" w:hAnsi="IRNazanin" w:eastAsia="IRNazanin" w:cs="IRNazanin"/>
            <w:color w:val="111111"/>
            <w:sz w:val="22"/>
            <w:szCs w:val="22"/>
            <w:b w:val="0"/>
            <w:bCs w:val="0"/>
            <w:i w:val="0"/>
            <w:iCs w:val="0"/>
          </w:rPr>
          <w:t>تابعین، و ترک تهمت بر آنچه در دست بندگان است</w:t>
        </w:r>
        <w:r>
          <w:tab/>
        </w:r>
        <w:r>
          <w:fldChar w:fldCharType="begin"/>
        </w:r>
        <w:r>
          <w:instrText xml:space="preserve">PAGEREF 4241 \h</w:instrText>
        </w:r>
        <w:r>
          <w:fldChar w:fldCharType="end"/>
        </w:r>
      </w:hyperlink>
    </w:p>
    <w:p>
      <w:pPr>
        <w:tabs>
          <w:tab w:val="right" w:leader="dot" w:pos="9062"/>
        </w:tabs>
        <w:ind w:left="880"/>
      </w:pPr>
      <w:hyperlink w:anchor="_Toc4242" w:history="1">
        <w:r>
          <w:rPr>
            <w:rFonts w:ascii="IRNazanin" w:hAnsi="IRNazanin" w:eastAsia="IRNazanin" w:cs="IRNazanin"/>
            <w:color w:val="111111"/>
            <w:sz w:val="22"/>
            <w:szCs w:val="22"/>
            <w:b w:val="0"/>
            <w:bCs w:val="0"/>
            <w:i w:val="0"/>
            <w:iCs w:val="0"/>
          </w:rPr>
          <w:t>برتری دست خدا، در بخشش‌ها</w:t>
        </w:r>
        <w:r>
          <w:tab/>
        </w:r>
        <w:r>
          <w:fldChar w:fldCharType="begin"/>
        </w:r>
        <w:r>
          <w:instrText xml:space="preserve">PAGEREF 4242 \h</w:instrText>
        </w:r>
        <w:r>
          <w:fldChar w:fldCharType="end"/>
        </w:r>
      </w:hyperlink>
    </w:p>
    <w:p>
      <w:pPr>
        <w:tabs>
          <w:tab w:val="right" w:leader="dot" w:pos="9062"/>
        </w:tabs>
        <w:ind w:left="880"/>
      </w:pPr>
      <w:hyperlink w:anchor="_Toc4243" w:history="1">
        <w:r>
          <w:rPr>
            <w:rFonts w:ascii="IRNazanin" w:hAnsi="IRNazanin" w:eastAsia="IRNazanin" w:cs="IRNazanin"/>
            <w:color w:val="111111"/>
            <w:sz w:val="22"/>
            <w:szCs w:val="22"/>
            <w:b w:val="0"/>
            <w:bCs w:val="0"/>
            <w:i w:val="0"/>
            <w:iCs w:val="0"/>
          </w:rPr>
          <w:t>روان ساختن نیکی به دست بنده، برای مردم</w:t>
        </w:r>
        <w:r>
          <w:tab/>
        </w:r>
        <w:r>
          <w:fldChar w:fldCharType="begin"/>
        </w:r>
        <w:r>
          <w:instrText xml:space="preserve">PAGEREF 4243 \h</w:instrText>
        </w:r>
        <w:r>
          <w:fldChar w:fldCharType="end"/>
        </w:r>
      </w:hyperlink>
    </w:p>
    <w:p>
      <w:pPr>
        <w:tabs>
          <w:tab w:val="right" w:leader="dot" w:pos="9062"/>
        </w:tabs>
        <w:ind w:left="880"/>
      </w:pPr>
      <w:hyperlink w:anchor="_Toc4244" w:history="1">
        <w:r>
          <w:rPr>
            <w:rFonts w:ascii="IRNazanin" w:hAnsi="IRNazanin" w:eastAsia="IRNazanin" w:cs="IRNazanin"/>
            <w:color w:val="111111"/>
            <w:sz w:val="22"/>
            <w:szCs w:val="22"/>
            <w:b w:val="0"/>
            <w:bCs w:val="0"/>
            <w:i w:val="0"/>
            <w:iCs w:val="0"/>
          </w:rPr>
          <w:t>قرار دادن دستی برای بنده، در مقابل ستمگر</w:t>
        </w:r>
        <w:r>
          <w:tab/>
        </w:r>
        <w:r>
          <w:fldChar w:fldCharType="begin"/>
        </w:r>
        <w:r>
          <w:instrText xml:space="preserve">PAGEREF 4244 \h</w:instrText>
        </w:r>
        <w:r>
          <w:fldChar w:fldCharType="end"/>
        </w:r>
      </w:hyperlink>
    </w:p>
    <w:p>
      <w:pPr>
        <w:tabs>
          <w:tab w:val="right" w:leader="dot" w:pos="9062"/>
        </w:tabs>
        <w:ind w:left="880"/>
      </w:pPr>
      <w:hyperlink w:anchor="_Toc4245" w:history="1">
        <w:r>
          <w:rPr>
            <w:rFonts w:ascii="IRNazanin" w:hAnsi="IRNazanin" w:eastAsia="IRNazanin" w:cs="IRNazanin"/>
            <w:color w:val="111111"/>
            <w:sz w:val="22"/>
            <w:szCs w:val="22"/>
            <w:b w:val="0"/>
            <w:bCs w:val="0"/>
            <w:i w:val="0"/>
            <w:iCs w:val="0"/>
          </w:rPr>
          <w:t>به دست خدا بودنِ همه امور</w:t>
        </w:r>
        <w:r>
          <w:tab/>
        </w:r>
        <w:r>
          <w:fldChar w:fldCharType="begin"/>
        </w:r>
        <w:r>
          <w:instrText xml:space="preserve">PAGEREF 4245 \h</w:instrText>
        </w:r>
        <w:r>
          <w:fldChar w:fldCharType="end"/>
        </w:r>
      </w:hyperlink>
    </w:p>
    <w:p>
      <w:pPr>
        <w:tabs>
          <w:tab w:val="right" w:leader="dot" w:pos="9062"/>
        </w:tabs>
        <w:ind w:left="880"/>
      </w:pPr>
      <w:hyperlink w:anchor="_Toc4246" w:history="1">
        <w:r>
          <w:rPr>
            <w:rFonts w:ascii="IRNazanin" w:hAnsi="IRNazanin" w:eastAsia="IRNazanin" w:cs="IRNazanin"/>
            <w:color w:val="111111"/>
            <w:sz w:val="22"/>
            <w:szCs w:val="22"/>
            <w:b w:val="0"/>
            <w:bCs w:val="0"/>
            <w:i w:val="0"/>
            <w:iCs w:val="0"/>
          </w:rPr>
          <w:t>به دست خدا بودنِ موی پیشانی بنده</w:t>
        </w:r>
        <w:r>
          <w:tab/>
        </w:r>
        <w:r>
          <w:fldChar w:fldCharType="begin"/>
        </w:r>
        <w:r>
          <w:instrText xml:space="preserve">PAGEREF 4246 \h</w:instrText>
        </w:r>
        <w:r>
          <w:fldChar w:fldCharType="end"/>
        </w:r>
      </w:hyperlink>
    </w:p>
    <w:p>
      <w:pPr>
        <w:tabs>
          <w:tab w:val="right" w:leader="dot" w:pos="9062"/>
        </w:tabs>
        <w:ind w:left="880"/>
      </w:pPr>
      <w:hyperlink w:anchor="_Toc4247" w:history="1">
        <w:r>
          <w:rPr>
            <w:rFonts w:ascii="IRNazanin" w:hAnsi="IRNazanin" w:eastAsia="IRNazanin" w:cs="IRNazanin"/>
            <w:color w:val="111111"/>
            <w:sz w:val="22"/>
            <w:szCs w:val="22"/>
            <w:b w:val="0"/>
            <w:bCs w:val="0"/>
            <w:i w:val="0"/>
            <w:iCs w:val="0"/>
          </w:rPr>
          <w:t>نگذاشتن دستی (نعمت و احسانی) برای گنهکار و کافر</w:t>
        </w:r>
        <w:r>
          <w:tab/>
        </w:r>
        <w:r>
          <w:fldChar w:fldCharType="begin"/>
        </w:r>
        <w:r>
          <w:instrText xml:space="preserve">PAGEREF 4247 \h</w:instrText>
        </w:r>
        <w:r>
          <w:fldChar w:fldCharType="end"/>
        </w:r>
      </w:hyperlink>
    </w:p>
    <w:p>
      <w:pPr>
        <w:tabs>
          <w:tab w:val="right" w:leader="dot" w:pos="9062"/>
        </w:tabs>
        <w:ind w:left="880"/>
      </w:pPr>
      <w:hyperlink w:anchor="_Toc4248" w:history="1">
        <w:r>
          <w:rPr>
            <w:rFonts w:ascii="IRNazanin" w:hAnsi="IRNazanin" w:eastAsia="IRNazanin" w:cs="IRNazanin"/>
            <w:color w:val="111111"/>
            <w:sz w:val="22"/>
            <w:szCs w:val="22"/>
            <w:b w:val="0"/>
            <w:bCs w:val="0"/>
            <w:i w:val="0"/>
            <w:iCs w:val="0"/>
          </w:rPr>
          <w:t>گشودن دست بنده، به توانگری خدا</w:t>
        </w:r>
        <w:r>
          <w:tab/>
        </w:r>
        <w:r>
          <w:fldChar w:fldCharType="begin"/>
        </w:r>
        <w:r>
          <w:instrText xml:space="preserve">PAGEREF 4248 \h</w:instrText>
        </w:r>
        <w:r>
          <w:fldChar w:fldCharType="end"/>
        </w:r>
      </w:hyperlink>
    </w:p>
    <w:p>
      <w:pPr>
        <w:tabs>
          <w:tab w:val="right" w:leader="dot" w:pos="9062"/>
        </w:tabs>
        <w:ind w:left="880"/>
      </w:pPr>
      <w:hyperlink w:anchor="_Toc4249" w:history="1">
        <w:r>
          <w:rPr>
            <w:rFonts w:ascii="IRNazanin" w:hAnsi="IRNazanin" w:eastAsia="IRNazanin" w:cs="IRNazanin"/>
            <w:color w:val="111111"/>
            <w:sz w:val="22"/>
            <w:szCs w:val="22"/>
            <w:b w:val="0"/>
            <w:bCs w:val="0"/>
            <w:i w:val="0"/>
            <w:iCs w:val="0"/>
          </w:rPr>
          <w:t>فراوانی روزی فرزندان، به دست والدین</w:t>
        </w:r>
        <w:r>
          <w:tab/>
        </w:r>
        <w:r>
          <w:fldChar w:fldCharType="begin"/>
        </w:r>
        <w:r>
          <w:instrText xml:space="preserve">PAGEREF 4249 \h</w:instrText>
        </w:r>
        <w:r>
          <w:fldChar w:fldCharType="end"/>
        </w:r>
      </w:hyperlink>
    </w:p>
    <w:p>
      <w:pPr>
        <w:tabs>
          <w:tab w:val="right" w:leader="dot" w:pos="9062"/>
        </w:tabs>
        <w:ind w:left="880"/>
      </w:pPr>
      <w:hyperlink w:anchor="_Toc4250" w:history="1">
        <w:r>
          <w:rPr>
            <w:rFonts w:ascii="IRNazanin" w:hAnsi="IRNazanin" w:eastAsia="IRNazanin" w:cs="IRNazanin"/>
            <w:color w:val="111111"/>
            <w:sz w:val="22"/>
            <w:szCs w:val="22"/>
            <w:b w:val="0"/>
            <w:bCs w:val="0"/>
            <w:i w:val="0"/>
            <w:iCs w:val="0"/>
          </w:rPr>
          <w:t>بازداشتن دستان دشمن، از گشوده شدن</w:t>
        </w:r>
        <w:r>
          <w:tab/>
        </w:r>
        <w:r>
          <w:fldChar w:fldCharType="begin"/>
        </w:r>
        <w:r>
          <w:instrText xml:space="preserve">PAGEREF 4250 \h</w:instrText>
        </w:r>
        <w:r>
          <w:fldChar w:fldCharType="end"/>
        </w:r>
      </w:hyperlink>
    </w:p>
    <w:p>
      <w:pPr>
        <w:tabs>
          <w:tab w:val="right" w:leader="dot" w:pos="9062"/>
        </w:tabs>
        <w:ind w:left="880"/>
      </w:pPr>
      <w:hyperlink w:anchor="_Toc4251" w:history="1">
        <w:r>
          <w:rPr>
            <w:rFonts w:ascii="IRNazanin" w:hAnsi="IRNazanin" w:eastAsia="IRNazanin" w:cs="IRNazanin"/>
            <w:color w:val="111111"/>
            <w:sz w:val="22"/>
            <w:szCs w:val="22"/>
            <w:b w:val="0"/>
            <w:bCs w:val="0"/>
            <w:i w:val="0"/>
            <w:iCs w:val="0"/>
          </w:rPr>
          <w:t>دست‌های گناهان</w:t>
        </w:r>
        <w:r>
          <w:tab/>
        </w:r>
        <w:r>
          <w:fldChar w:fldCharType="begin"/>
        </w:r>
        <w:r>
          <w:instrText xml:space="preserve">PAGEREF 4251 \h</w:instrText>
        </w:r>
        <w:r>
          <w:fldChar w:fldCharType="end"/>
        </w:r>
      </w:hyperlink>
    </w:p>
    <w:p>
      <w:pPr>
        <w:tabs>
          <w:tab w:val="right" w:leader="dot" w:pos="9062"/>
        </w:tabs>
        <w:ind w:left="880"/>
      </w:pPr>
      <w:hyperlink w:anchor="_Toc4252" w:history="1">
        <w:r>
          <w:rPr>
            <w:rFonts w:ascii="IRNazanin" w:hAnsi="IRNazanin" w:eastAsia="IRNazanin" w:cs="IRNazanin"/>
            <w:color w:val="111111"/>
            <w:sz w:val="22"/>
            <w:szCs w:val="22"/>
            <w:b w:val="0"/>
            <w:bCs w:val="0"/>
            <w:i w:val="0"/>
            <w:iCs w:val="0"/>
          </w:rPr>
          <w:t>دست مهالک و تباهی‌ها</w:t>
        </w:r>
        <w:r>
          <w:tab/>
        </w:r>
        <w:r>
          <w:fldChar w:fldCharType="begin"/>
        </w:r>
        <w:r>
          <w:instrText xml:space="preserve">PAGEREF 4252 \h</w:instrText>
        </w:r>
        <w:r>
          <w:fldChar w:fldCharType="end"/>
        </w:r>
      </w:hyperlink>
    </w:p>
    <w:p>
      <w:pPr>
        <w:tabs>
          <w:tab w:val="right" w:leader="dot" w:pos="9062"/>
        </w:tabs>
        <w:ind w:left="880"/>
      </w:pPr>
      <w:hyperlink w:anchor="_Toc4253" w:history="1">
        <w:r>
          <w:rPr>
            <w:rFonts w:ascii="IRNazanin" w:hAnsi="IRNazanin" w:eastAsia="IRNazanin" w:cs="IRNazanin"/>
            <w:color w:val="111111"/>
            <w:sz w:val="22"/>
            <w:szCs w:val="22"/>
            <w:b w:val="0"/>
            <w:bCs w:val="0"/>
            <w:i w:val="0"/>
            <w:iCs w:val="0"/>
          </w:rPr>
          <w:t>دراز نکردن دست‌ها، به سوی حرام</w:t>
        </w:r>
        <w:r>
          <w:tab/>
        </w:r>
        <w:r>
          <w:fldChar w:fldCharType="begin"/>
        </w:r>
        <w:r>
          <w:instrText xml:space="preserve">PAGEREF 4253 \h</w:instrText>
        </w:r>
        <w:r>
          <w:fldChar w:fldCharType="end"/>
        </w:r>
      </w:hyperlink>
    </w:p>
    <w:p>
      <w:pPr>
        <w:tabs>
          <w:tab w:val="right" w:leader="dot" w:pos="9062"/>
        </w:tabs>
        <w:ind w:left="880"/>
      </w:pPr>
      <w:hyperlink w:anchor="_Toc4254" w:history="1">
        <w:r>
          <w:rPr>
            <w:rFonts w:ascii="IRNazanin" w:hAnsi="IRNazanin" w:eastAsia="IRNazanin" w:cs="IRNazanin"/>
            <w:color w:val="111111"/>
            <w:sz w:val="22"/>
            <w:szCs w:val="22"/>
            <w:b w:val="0"/>
            <w:bCs w:val="0"/>
            <w:i w:val="0"/>
            <w:iCs w:val="0"/>
          </w:rPr>
          <w:t>گشوده بودن دست خدا، به نیکی‌ها</w:t>
        </w:r>
        <w:r>
          <w:tab/>
        </w:r>
        <w:r>
          <w:fldChar w:fldCharType="begin"/>
        </w:r>
        <w:r>
          <w:instrText xml:space="preserve">PAGEREF 4254 \h</w:instrText>
        </w:r>
        <w:r>
          <w:fldChar w:fldCharType="end"/>
        </w:r>
      </w:hyperlink>
    </w:p>
    <w:p>
      <w:pPr>
        <w:tabs>
          <w:tab w:val="right" w:leader="dot" w:pos="9062"/>
        </w:tabs>
        <w:ind w:left="880"/>
      </w:pPr>
      <w:hyperlink w:anchor="_Toc4255" w:history="1">
        <w:r>
          <w:rPr>
            <w:rFonts w:ascii="IRNazanin" w:hAnsi="IRNazanin" w:eastAsia="IRNazanin" w:cs="IRNazanin"/>
            <w:color w:val="111111"/>
            <w:sz w:val="22"/>
            <w:szCs w:val="22"/>
            <w:b w:val="0"/>
            <w:bCs w:val="0"/>
            <w:i w:val="0"/>
            <w:iCs w:val="0"/>
          </w:rPr>
          <w:t>گشودن دست ولیّ خدا، بر دشمنان</w:t>
        </w:r>
        <w:r>
          <w:tab/>
        </w:r>
        <w:r>
          <w:fldChar w:fldCharType="begin"/>
        </w:r>
        <w:r>
          <w:instrText xml:space="preserve">PAGEREF 4255 \h</w:instrText>
        </w:r>
        <w:r>
          <w:fldChar w:fldCharType="end"/>
        </w:r>
      </w:hyperlink>
    </w:p>
    <w:p>
      <w:pPr>
        <w:tabs>
          <w:tab w:val="right" w:leader="dot" w:pos="9062"/>
        </w:tabs>
        <w:ind w:left="880"/>
      </w:pPr>
      <w:hyperlink w:anchor="_Toc4256" w:history="1">
        <w:r>
          <w:rPr>
            <w:rFonts w:ascii="IRNazanin" w:hAnsi="IRNazanin" w:eastAsia="IRNazanin" w:cs="IRNazanin"/>
            <w:color w:val="111111"/>
            <w:sz w:val="22"/>
            <w:szCs w:val="22"/>
            <w:b w:val="0"/>
            <w:bCs w:val="0"/>
            <w:i w:val="0"/>
            <w:iCs w:val="0"/>
          </w:rPr>
          <w:t>گرفتن دست بنده</w:t>
        </w:r>
        <w:r>
          <w:tab/>
        </w:r>
        <w:r>
          <w:fldChar w:fldCharType="begin"/>
        </w:r>
        <w:r>
          <w:instrText xml:space="preserve">PAGEREF 4256 \h</w:instrText>
        </w:r>
        <w:r>
          <w:fldChar w:fldCharType="end"/>
        </w:r>
      </w:hyperlink>
    </w:p>
    <w:p>
      <w:pPr>
        <w:tabs>
          <w:tab w:val="right" w:leader="dot" w:pos="9062"/>
        </w:tabs>
        <w:ind w:left="880"/>
      </w:pPr>
      <w:hyperlink w:anchor="_Toc4257" w:history="1">
        <w:r>
          <w:rPr>
            <w:rFonts w:ascii="IRNazanin" w:hAnsi="IRNazanin" w:eastAsia="IRNazanin" w:cs="IRNazanin"/>
            <w:color w:val="111111"/>
            <w:sz w:val="22"/>
            <w:szCs w:val="22"/>
            <w:b w:val="0"/>
            <w:bCs w:val="0"/>
            <w:i w:val="0"/>
            <w:iCs w:val="0"/>
          </w:rPr>
          <w:t>پر ساختن دست بنده، از سودهای الهی</w:t>
        </w:r>
        <w:r>
          <w:tab/>
        </w:r>
        <w:r>
          <w:fldChar w:fldCharType="begin"/>
        </w:r>
        <w:r>
          <w:instrText xml:space="preserve">PAGEREF 4257 \h</w:instrText>
        </w:r>
        <w:r>
          <w:fldChar w:fldCharType="end"/>
        </w:r>
      </w:hyperlink>
    </w:p>
    <w:p>
      <w:pPr>
        <w:tabs>
          <w:tab w:val="right" w:leader="dot" w:pos="9062"/>
        </w:tabs>
        <w:ind w:left="880"/>
      </w:pPr>
      <w:hyperlink w:anchor="_Toc4258" w:history="1">
        <w:r>
          <w:rPr>
            <w:rFonts w:ascii="IRNazanin" w:hAnsi="IRNazanin" w:eastAsia="IRNazanin" w:cs="IRNazanin"/>
            <w:color w:val="111111"/>
            <w:sz w:val="22"/>
            <w:szCs w:val="22"/>
            <w:b w:val="0"/>
            <w:bCs w:val="0"/>
            <w:i w:val="0"/>
            <w:iCs w:val="0"/>
          </w:rPr>
          <w:t>واقع شدن اموری، به دست گروهی از بندگان</w:t>
        </w:r>
        <w:r>
          <w:tab/>
        </w:r>
        <w:r>
          <w:fldChar w:fldCharType="begin"/>
        </w:r>
        <w:r>
          <w:instrText xml:space="preserve">PAGEREF 4258 \h</w:instrText>
        </w:r>
        <w:r>
          <w:fldChar w:fldCharType="end"/>
        </w:r>
      </w:hyperlink>
    </w:p>
    <w:p>
      <w:pPr>
        <w:tabs>
          <w:tab w:val="right" w:leader="dot" w:pos="9062"/>
        </w:tabs>
        <w:ind w:left="880"/>
      </w:pPr>
      <w:hyperlink w:anchor="_Toc4259" w:history="1">
        <w:r>
          <w:rPr>
            <w:rFonts w:ascii="IRNazanin" w:hAnsi="IRNazanin" w:eastAsia="IRNazanin" w:cs="IRNazanin"/>
            <w:color w:val="111111"/>
            <w:sz w:val="22"/>
            <w:szCs w:val="22"/>
            <w:b w:val="0"/>
            <w:bCs w:val="0"/>
            <w:i w:val="0"/>
            <w:iCs w:val="0"/>
          </w:rPr>
          <w:t>دست بنده و موی جلوی سرِ او</w:t>
        </w:r>
        <w:r>
          <w:tab/>
        </w:r>
        <w:r>
          <w:fldChar w:fldCharType="begin"/>
        </w:r>
        <w:r>
          <w:instrText xml:space="preserve">PAGEREF 4259 \h</w:instrText>
        </w:r>
        <w:r>
          <w:fldChar w:fldCharType="end"/>
        </w:r>
      </w:hyperlink>
    </w:p>
    <w:p>
      <w:pPr>
        <w:tabs>
          <w:tab w:val="right" w:leader="dot" w:pos="9062"/>
        </w:tabs>
        <w:ind w:left="880"/>
      </w:pPr>
      <w:hyperlink w:anchor="_Toc4260" w:history="1">
        <w:r>
          <w:rPr>
            <w:rFonts w:ascii="IRNazanin" w:hAnsi="IRNazanin" w:eastAsia="IRNazanin" w:cs="IRNazanin"/>
            <w:color w:val="111111"/>
            <w:sz w:val="22"/>
            <w:szCs w:val="22"/>
            <w:b w:val="0"/>
            <w:bCs w:val="0"/>
            <w:i w:val="0"/>
            <w:iCs w:val="0"/>
          </w:rPr>
          <w:t>آویختن یاران پیامبر صلی‌الله‌علیه‌و‌آله ، به دستاویز او (دین)</w:t>
        </w:r>
        <w:r>
          <w:tab/>
        </w:r>
        <w:r>
          <w:fldChar w:fldCharType="begin"/>
        </w:r>
        <w:r>
          <w:instrText xml:space="preserve">PAGEREF 4260 \h</w:instrText>
        </w:r>
        <w:r>
          <w:fldChar w:fldCharType="end"/>
        </w:r>
      </w:hyperlink>
    </w:p>
    <w:p>
      <w:pPr>
        <w:tabs>
          <w:tab w:val="right" w:leader="dot" w:pos="9062"/>
        </w:tabs>
        <w:ind w:left="880"/>
      </w:pPr>
      <w:hyperlink w:anchor="_Toc4261" w:history="1">
        <w:r>
          <w:rPr>
            <w:rFonts w:ascii="IRNazanin" w:hAnsi="IRNazanin" w:eastAsia="IRNazanin" w:cs="IRNazanin"/>
            <w:color w:val="111111"/>
            <w:sz w:val="22"/>
            <w:szCs w:val="22"/>
            <w:b w:val="0"/>
            <w:bCs w:val="0"/>
            <w:i w:val="0"/>
            <w:iCs w:val="0"/>
          </w:rPr>
          <w:t>آویختن به دستاویز عصمت قرآن</w:t>
        </w:r>
        <w:r>
          <w:tab/>
        </w:r>
        <w:r>
          <w:fldChar w:fldCharType="begin"/>
        </w:r>
        <w:r>
          <w:instrText xml:space="preserve">PAGEREF 4261 \h</w:instrText>
        </w:r>
        <w:r>
          <w:fldChar w:fldCharType="end"/>
        </w:r>
      </w:hyperlink>
    </w:p>
    <w:p>
      <w:pPr>
        <w:tabs>
          <w:tab w:val="right" w:leader="dot" w:pos="9062"/>
        </w:tabs>
        <w:ind w:left="880"/>
      </w:pPr>
      <w:hyperlink w:anchor="_Toc4262" w:history="1">
        <w:r>
          <w:rPr>
            <w:rFonts w:ascii="IRNazanin" w:hAnsi="IRNazanin" w:eastAsia="IRNazanin" w:cs="IRNazanin"/>
            <w:color w:val="111111"/>
            <w:sz w:val="22"/>
            <w:szCs w:val="22"/>
            <w:b w:val="0"/>
            <w:bCs w:val="0"/>
            <w:i w:val="0"/>
            <w:iCs w:val="0"/>
          </w:rPr>
          <w:t>نزدیک ساختن دستاویز پیامبر صلی‌الله‌علیه‌و‌آله ، به خدا</w:t>
        </w:r>
        <w:r>
          <w:tab/>
        </w:r>
        <w:r>
          <w:fldChar w:fldCharType="begin"/>
        </w:r>
        <w:r>
          <w:instrText xml:space="preserve">PAGEREF 4262 \h</w:instrText>
        </w:r>
        <w:r>
          <w:fldChar w:fldCharType="end"/>
        </w:r>
      </w:hyperlink>
    </w:p>
    <w:p>
      <w:pPr>
        <w:tabs>
          <w:tab w:val="right" w:leader="dot" w:pos="9062"/>
        </w:tabs>
        <w:ind w:left="880"/>
      </w:pPr>
      <w:hyperlink w:anchor="_Toc4263" w:history="1">
        <w:r>
          <w:rPr>
            <w:rFonts w:ascii="IRNazanin" w:hAnsi="IRNazanin" w:eastAsia="IRNazanin" w:cs="IRNazanin"/>
            <w:color w:val="111111"/>
            <w:sz w:val="22"/>
            <w:szCs w:val="22"/>
            <w:b w:val="0"/>
            <w:bCs w:val="0"/>
            <w:i w:val="0"/>
            <w:iCs w:val="0"/>
          </w:rPr>
          <w:t>امامان علیهم‌السلام ، دستاویز چنگ‌زنندگان</w:t>
        </w:r>
        <w:r>
          <w:tab/>
        </w:r>
        <w:r>
          <w:fldChar w:fldCharType="begin"/>
        </w:r>
        <w:r>
          <w:instrText xml:space="preserve">PAGEREF 4263 \h</w:instrText>
        </w:r>
        <w:r>
          <w:fldChar w:fldCharType="end"/>
        </w:r>
      </w:hyperlink>
    </w:p>
    <w:p>
      <w:pPr>
        <w:tabs>
          <w:tab w:val="right" w:leader="dot" w:pos="9062"/>
        </w:tabs>
        <w:ind w:left="880"/>
      </w:pPr>
      <w:hyperlink w:anchor="_Toc4264" w:history="1">
        <w:r>
          <w:rPr>
            <w:rFonts w:ascii="IRNazanin" w:hAnsi="IRNazanin" w:eastAsia="IRNazanin" w:cs="IRNazanin"/>
            <w:color w:val="111111"/>
            <w:sz w:val="22"/>
            <w:szCs w:val="22"/>
            <w:b w:val="0"/>
            <w:bCs w:val="0"/>
            <w:i w:val="0"/>
            <w:iCs w:val="0"/>
          </w:rPr>
          <w:t>چنگ زدن دوستان ائمه علیهم‌السلام ، به دستاویز ایشان (دین)</w:t>
        </w:r>
        <w:r>
          <w:tab/>
        </w:r>
        <w:r>
          <w:fldChar w:fldCharType="begin"/>
        </w:r>
        <w:r>
          <w:instrText xml:space="preserve">PAGEREF 4264 \h</w:instrText>
        </w:r>
        <w:r>
          <w:fldChar w:fldCharType="end"/>
        </w:r>
      </w:hyperlink>
    </w:p>
    <w:p>
      <w:pPr>
        <w:tabs>
          <w:tab w:val="right" w:leader="dot" w:pos="9062"/>
        </w:tabs>
        <w:ind w:left="880"/>
      </w:pPr>
      <w:hyperlink w:anchor="_Toc4265" w:history="1">
        <w:r>
          <w:rPr>
            <w:rFonts w:ascii="IRNazanin" w:hAnsi="IRNazanin" w:eastAsia="IRNazanin" w:cs="IRNazanin"/>
            <w:color w:val="111111"/>
            <w:sz w:val="22"/>
            <w:szCs w:val="22"/>
            <w:b w:val="0"/>
            <w:bCs w:val="0"/>
            <w:i w:val="0"/>
            <w:iCs w:val="0"/>
          </w:rPr>
          <w:t>کشتگان شمشیرهای دشمنان خدا</w:t>
        </w:r>
        <w:r>
          <w:tab/>
        </w:r>
        <w:r>
          <w:fldChar w:fldCharType="begin"/>
        </w:r>
        <w:r>
          <w:instrText xml:space="preserve">PAGEREF 4265 \h</w:instrText>
        </w:r>
        <w:r>
          <w:fldChar w:fldCharType="end"/>
        </w:r>
      </w:hyperlink>
    </w:p>
    <w:p>
      <w:pPr>
        <w:tabs>
          <w:tab w:val="right" w:leader="dot" w:pos="9062"/>
        </w:tabs>
        <w:ind w:left="880"/>
      </w:pPr>
      <w:hyperlink w:anchor="_Toc4266" w:history="1">
        <w:r>
          <w:rPr>
            <w:rFonts w:ascii="IRNazanin" w:hAnsi="IRNazanin" w:eastAsia="IRNazanin" w:cs="IRNazanin"/>
            <w:color w:val="111111"/>
            <w:sz w:val="22"/>
            <w:szCs w:val="22"/>
            <w:b w:val="0"/>
            <w:bCs w:val="0"/>
            <w:i w:val="0"/>
            <w:iCs w:val="0"/>
          </w:rPr>
          <w:t>علّت دشمنی پیامبر صلی‌الله‌علیه‌و‌آله ، با نزدیک‌ترین (اشخاص)</w:t>
        </w:r>
        <w:r>
          <w:tab/>
        </w:r>
        <w:r>
          <w:fldChar w:fldCharType="begin"/>
        </w:r>
        <w:r>
          <w:instrText xml:space="preserve">PAGEREF 4266 \h</w:instrText>
        </w:r>
        <w:r>
          <w:fldChar w:fldCharType="end"/>
        </w:r>
      </w:hyperlink>
    </w:p>
    <w:p>
      <w:pPr>
        <w:tabs>
          <w:tab w:val="right" w:leader="dot" w:pos="9062"/>
        </w:tabs>
        <w:ind w:left="880"/>
      </w:pPr>
      <w:hyperlink w:anchor="_Toc4267" w:history="1">
        <w:r>
          <w:rPr>
            <w:rFonts w:ascii="IRNazanin" w:hAnsi="IRNazanin" w:eastAsia="IRNazanin" w:cs="IRNazanin"/>
            <w:color w:val="111111"/>
            <w:sz w:val="22"/>
            <w:szCs w:val="22"/>
            <w:b w:val="0"/>
            <w:bCs w:val="0"/>
            <w:i w:val="0"/>
            <w:iCs w:val="0"/>
          </w:rPr>
          <w:t>دشمنان خدا</w:t>
        </w:r>
        <w:r>
          <w:tab/>
        </w:r>
        <w:r>
          <w:fldChar w:fldCharType="begin"/>
        </w:r>
        <w:r>
          <w:instrText xml:space="preserve">PAGEREF 4267 \h</w:instrText>
        </w:r>
        <w:r>
          <w:fldChar w:fldCharType="end"/>
        </w:r>
      </w:hyperlink>
    </w:p>
    <w:p>
      <w:pPr>
        <w:tabs>
          <w:tab w:val="right" w:leader="dot" w:pos="9062"/>
        </w:tabs>
        <w:ind w:left="880"/>
      </w:pPr>
      <w:hyperlink w:anchor="_Toc4268" w:history="1">
        <w:r>
          <w:rPr>
            <w:rFonts w:ascii="IRNazanin" w:hAnsi="IRNazanin" w:eastAsia="IRNazanin" w:cs="IRNazanin"/>
            <w:color w:val="111111"/>
            <w:sz w:val="22"/>
            <w:szCs w:val="22"/>
            <w:b w:val="0"/>
            <w:bCs w:val="0"/>
            <w:i w:val="0"/>
            <w:iCs w:val="0"/>
          </w:rPr>
          <w:t>شماتت دشمنان</w:t>
        </w:r>
        <w:r>
          <w:tab/>
        </w:r>
        <w:r>
          <w:fldChar w:fldCharType="begin"/>
        </w:r>
        <w:r>
          <w:instrText xml:space="preserve">PAGEREF 4268 \h</w:instrText>
        </w:r>
        <w:r>
          <w:fldChar w:fldCharType="end"/>
        </w:r>
      </w:hyperlink>
    </w:p>
    <w:p>
      <w:pPr>
        <w:tabs>
          <w:tab w:val="right" w:leader="dot" w:pos="9062"/>
        </w:tabs>
        <w:ind w:left="880"/>
      </w:pPr>
      <w:hyperlink w:anchor="_Toc4269" w:history="1">
        <w:r>
          <w:rPr>
            <w:rFonts w:ascii="IRNazanin" w:hAnsi="IRNazanin" w:eastAsia="IRNazanin" w:cs="IRNazanin"/>
            <w:color w:val="111111"/>
            <w:sz w:val="22"/>
            <w:szCs w:val="22"/>
            <w:b w:val="0"/>
            <w:bCs w:val="0"/>
            <w:i w:val="0"/>
            <w:iCs w:val="0"/>
          </w:rPr>
          <w:t>پرسش بنده از همراهی دشمنی خدا با او، در هنگام دعا کردنش</w:t>
        </w:r>
        <w:r>
          <w:tab/>
        </w:r>
        <w:r>
          <w:fldChar w:fldCharType="begin"/>
        </w:r>
        <w:r>
          <w:instrText xml:space="preserve">PAGEREF 4269 \h</w:instrText>
        </w:r>
        <w:r>
          <w:fldChar w:fldCharType="end"/>
        </w:r>
      </w:hyperlink>
    </w:p>
    <w:p>
      <w:pPr>
        <w:tabs>
          <w:tab w:val="right" w:leader="dot" w:pos="9062"/>
        </w:tabs>
        <w:ind w:left="880"/>
      </w:pPr>
      <w:hyperlink w:anchor="_Toc4270" w:history="1">
        <w:r>
          <w:rPr>
            <w:rFonts w:ascii="IRNazanin" w:hAnsi="IRNazanin" w:eastAsia="IRNazanin" w:cs="IRNazanin"/>
            <w:color w:val="111111"/>
            <w:sz w:val="22"/>
            <w:szCs w:val="22"/>
            <w:b w:val="0"/>
            <w:bCs w:val="0"/>
            <w:i w:val="0"/>
            <w:iCs w:val="0"/>
          </w:rPr>
          <w:t>ناتوان گرداندن دشمن بنده</w:t>
        </w:r>
        <w:r>
          <w:tab/>
        </w:r>
        <w:r>
          <w:fldChar w:fldCharType="begin"/>
        </w:r>
        <w:r>
          <w:instrText xml:space="preserve">PAGEREF 4270 \h</w:instrText>
        </w:r>
        <w:r>
          <w:fldChar w:fldCharType="end"/>
        </w:r>
      </w:hyperlink>
    </w:p>
    <w:p>
      <w:pPr>
        <w:tabs>
          <w:tab w:val="right" w:leader="dot" w:pos="9062"/>
        </w:tabs>
        <w:ind w:left="880"/>
      </w:pPr>
      <w:hyperlink w:anchor="_Toc4271" w:history="1">
        <w:r>
          <w:rPr>
            <w:rFonts w:ascii="IRNazanin" w:hAnsi="IRNazanin" w:eastAsia="IRNazanin" w:cs="IRNazanin"/>
            <w:color w:val="111111"/>
            <w:sz w:val="22"/>
            <w:szCs w:val="22"/>
            <w:b w:val="0"/>
            <w:bCs w:val="0"/>
            <w:i w:val="0"/>
            <w:iCs w:val="0"/>
          </w:rPr>
          <w:t>آنچه بنده درباره دشمن خود، از خدا می‌خواهد</w:t>
        </w:r>
        <w:r>
          <w:tab/>
        </w:r>
        <w:r>
          <w:fldChar w:fldCharType="begin"/>
        </w:r>
        <w:r>
          <w:instrText xml:space="preserve">PAGEREF 4271 \h</w:instrText>
        </w:r>
        <w:r>
          <w:fldChar w:fldCharType="end"/>
        </w:r>
      </w:hyperlink>
    </w:p>
    <w:p>
      <w:pPr>
        <w:tabs>
          <w:tab w:val="right" w:leader="dot" w:pos="9062"/>
        </w:tabs>
        <w:ind w:left="880"/>
      </w:pPr>
      <w:hyperlink w:anchor="_Toc4272" w:history="1">
        <w:r>
          <w:rPr>
            <w:rFonts w:ascii="IRNazanin" w:hAnsi="IRNazanin" w:eastAsia="IRNazanin" w:cs="IRNazanin"/>
            <w:color w:val="111111"/>
            <w:sz w:val="22"/>
            <w:szCs w:val="22"/>
            <w:b w:val="0"/>
            <w:bCs w:val="0"/>
            <w:i w:val="0"/>
            <w:iCs w:val="0"/>
          </w:rPr>
          <w:t>روز رستاخیز و جای گرد آمدن دشمنان</w:t>
        </w:r>
        <w:r>
          <w:tab/>
        </w:r>
        <w:r>
          <w:fldChar w:fldCharType="begin"/>
        </w:r>
        <w:r>
          <w:instrText xml:space="preserve">PAGEREF 4272 \h</w:instrText>
        </w:r>
        <w:r>
          <w:fldChar w:fldCharType="end"/>
        </w:r>
      </w:hyperlink>
    </w:p>
    <w:p>
      <w:pPr>
        <w:tabs>
          <w:tab w:val="right" w:leader="dot" w:pos="9062"/>
        </w:tabs>
        <w:ind w:left="880"/>
      </w:pPr>
      <w:hyperlink w:anchor="_Toc4273" w:history="1">
        <w:r>
          <w:rPr>
            <w:rFonts w:ascii="IRNazanin" w:hAnsi="IRNazanin" w:eastAsia="IRNazanin" w:cs="IRNazanin"/>
            <w:color w:val="111111"/>
            <w:sz w:val="22"/>
            <w:szCs w:val="22"/>
            <w:b w:val="0"/>
            <w:bCs w:val="0"/>
            <w:i w:val="0"/>
            <w:iCs w:val="0"/>
          </w:rPr>
          <w:t>کیفری آماده‌شده، برای دشمن</w:t>
        </w:r>
        <w:r>
          <w:tab/>
        </w:r>
        <w:r>
          <w:fldChar w:fldCharType="begin"/>
        </w:r>
        <w:r>
          <w:instrText xml:space="preserve">PAGEREF 4273 \h</w:instrText>
        </w:r>
        <w:r>
          <w:fldChar w:fldCharType="end"/>
        </w:r>
      </w:hyperlink>
    </w:p>
    <w:p>
      <w:pPr>
        <w:tabs>
          <w:tab w:val="right" w:leader="dot" w:pos="9062"/>
        </w:tabs>
        <w:ind w:left="880"/>
      </w:pPr>
      <w:hyperlink w:anchor="_Toc4274" w:history="1">
        <w:r>
          <w:rPr>
            <w:rFonts w:ascii="IRNazanin" w:hAnsi="IRNazanin" w:eastAsia="IRNazanin" w:cs="IRNazanin"/>
            <w:color w:val="111111"/>
            <w:sz w:val="22"/>
            <w:szCs w:val="22"/>
            <w:b w:val="0"/>
            <w:bCs w:val="0"/>
            <w:i w:val="0"/>
            <w:iCs w:val="0"/>
          </w:rPr>
          <w:t>مشغول ساختن شیطان به دشمنان خدا</w:t>
        </w:r>
        <w:r>
          <w:tab/>
        </w:r>
        <w:r>
          <w:fldChar w:fldCharType="begin"/>
        </w:r>
        <w:r>
          <w:instrText xml:space="preserve">PAGEREF 4274 \h</w:instrText>
        </w:r>
        <w:r>
          <w:fldChar w:fldCharType="end"/>
        </w:r>
      </w:hyperlink>
    </w:p>
    <w:p>
      <w:pPr>
        <w:tabs>
          <w:tab w:val="right" w:leader="dot" w:pos="9062"/>
        </w:tabs>
        <w:ind w:left="880"/>
      </w:pPr>
      <w:hyperlink w:anchor="_Toc4275" w:history="1">
        <w:r>
          <w:rPr>
            <w:rFonts w:ascii="IRNazanin" w:hAnsi="IRNazanin" w:eastAsia="IRNazanin" w:cs="IRNazanin"/>
            <w:color w:val="111111"/>
            <w:sz w:val="22"/>
            <w:szCs w:val="22"/>
            <w:b w:val="0"/>
            <w:bCs w:val="0"/>
            <w:i w:val="0"/>
            <w:iCs w:val="0"/>
          </w:rPr>
          <w:t>کمک خواستن از خدا، بر دشمنی با شیطان</w:t>
        </w:r>
        <w:r>
          <w:tab/>
        </w:r>
        <w:r>
          <w:fldChar w:fldCharType="begin"/>
        </w:r>
        <w:r>
          <w:instrText xml:space="preserve">PAGEREF 4275 \h</w:instrText>
        </w:r>
        <w:r>
          <w:fldChar w:fldCharType="end"/>
        </w:r>
      </w:hyperlink>
    </w:p>
    <w:p>
      <w:pPr>
        <w:tabs>
          <w:tab w:val="right" w:leader="dot" w:pos="9062"/>
        </w:tabs>
        <w:ind w:left="880"/>
      </w:pPr>
      <w:hyperlink w:anchor="_Toc4276" w:history="1">
        <w:r>
          <w:rPr>
            <w:rFonts w:ascii="IRNazanin" w:hAnsi="IRNazanin" w:eastAsia="IRNazanin" w:cs="IRNazanin"/>
            <w:color w:val="111111"/>
            <w:sz w:val="22"/>
            <w:szCs w:val="22"/>
            <w:b w:val="0"/>
            <w:bCs w:val="0"/>
            <w:i w:val="0"/>
            <w:iCs w:val="0"/>
          </w:rPr>
          <w:t>دشمنی نمودن با شیطان، از روی حقیقت</w:t>
        </w:r>
        <w:r>
          <w:tab/>
        </w:r>
        <w:r>
          <w:fldChar w:fldCharType="begin"/>
        </w:r>
        <w:r>
          <w:instrText xml:space="preserve">PAGEREF 4276 \h</w:instrText>
        </w:r>
        <w:r>
          <w:fldChar w:fldCharType="end"/>
        </w:r>
      </w:hyperlink>
    </w:p>
    <w:p>
      <w:pPr>
        <w:tabs>
          <w:tab w:val="right" w:leader="dot" w:pos="9062"/>
        </w:tabs>
        <w:ind w:left="880"/>
      </w:pPr>
      <w:hyperlink w:anchor="_Toc4277" w:history="1">
        <w:r>
          <w:rPr>
            <w:rFonts w:ascii="IRNazanin" w:hAnsi="IRNazanin" w:eastAsia="IRNazanin" w:cs="IRNazanin"/>
            <w:color w:val="111111"/>
            <w:sz w:val="22"/>
            <w:szCs w:val="22"/>
            <w:b w:val="0"/>
            <w:bCs w:val="0"/>
            <w:i w:val="0"/>
            <w:iCs w:val="0"/>
          </w:rPr>
          <w:t>امر کردن پیروان، به دشمنی با شیطان</w:t>
        </w:r>
        <w:r>
          <w:tab/>
        </w:r>
        <w:r>
          <w:fldChar w:fldCharType="begin"/>
        </w:r>
        <w:r>
          <w:instrText xml:space="preserve">PAGEREF 4277 \h</w:instrText>
        </w:r>
        <w:r>
          <w:fldChar w:fldCharType="end"/>
        </w:r>
      </w:hyperlink>
    </w:p>
    <w:p>
      <w:pPr>
        <w:tabs>
          <w:tab w:val="right" w:leader="dot" w:pos="9062"/>
        </w:tabs>
        <w:ind w:left="880"/>
      </w:pPr>
      <w:hyperlink w:anchor="_Toc4278" w:history="1">
        <w:r>
          <w:rPr>
            <w:rFonts w:ascii="IRNazanin" w:hAnsi="IRNazanin" w:eastAsia="IRNazanin" w:cs="IRNazanin"/>
            <w:color w:val="111111"/>
            <w:sz w:val="22"/>
            <w:szCs w:val="22"/>
            <w:b w:val="0"/>
            <w:bCs w:val="0"/>
            <w:i w:val="0"/>
            <w:iCs w:val="0"/>
          </w:rPr>
          <w:t>بندگان، در زمره دشمنان شیطان</w:t>
        </w:r>
        <w:r>
          <w:tab/>
        </w:r>
        <w:r>
          <w:fldChar w:fldCharType="begin"/>
        </w:r>
        <w:r>
          <w:instrText xml:space="preserve">PAGEREF 4278 \h</w:instrText>
        </w:r>
        <w:r>
          <w:fldChar w:fldCharType="end"/>
        </w:r>
      </w:hyperlink>
    </w:p>
    <w:p>
      <w:pPr>
        <w:tabs>
          <w:tab w:val="right" w:leader="dot" w:pos="9062"/>
        </w:tabs>
        <w:ind w:left="880"/>
      </w:pPr>
      <w:hyperlink w:anchor="_Toc4279" w:history="1">
        <w:r>
          <w:rPr>
            <w:rFonts w:ascii="IRNazanin" w:hAnsi="IRNazanin" w:eastAsia="IRNazanin" w:cs="IRNazanin"/>
            <w:color w:val="111111"/>
            <w:sz w:val="22"/>
            <w:szCs w:val="22"/>
            <w:b w:val="0"/>
            <w:bCs w:val="0"/>
            <w:i w:val="0"/>
            <w:iCs w:val="0"/>
          </w:rPr>
          <w:t>مبدّل نمودن دشمنی دشمنان و نزدیکان، به دوستی</w:t>
        </w:r>
        <w:r>
          <w:tab/>
        </w:r>
        <w:r>
          <w:fldChar w:fldCharType="begin"/>
        </w:r>
        <w:r>
          <w:instrText xml:space="preserve">PAGEREF 4279 \h</w:instrText>
        </w:r>
        <w:r>
          <w:fldChar w:fldCharType="end"/>
        </w:r>
      </w:hyperlink>
    </w:p>
    <w:p>
      <w:pPr>
        <w:tabs>
          <w:tab w:val="right" w:leader="dot" w:pos="9062"/>
        </w:tabs>
        <w:ind w:left="880"/>
      </w:pPr>
      <w:hyperlink w:anchor="_Toc4280" w:history="1">
        <w:r>
          <w:rPr>
            <w:rFonts w:ascii="IRNazanin" w:hAnsi="IRNazanin" w:eastAsia="IRNazanin" w:cs="IRNazanin"/>
            <w:color w:val="111111"/>
            <w:sz w:val="22"/>
            <w:szCs w:val="22"/>
            <w:b w:val="0"/>
            <w:bCs w:val="0"/>
            <w:i w:val="0"/>
            <w:iCs w:val="0"/>
          </w:rPr>
          <w:t>عاقبت‌اندیشی نسبت به دشمن خدا</w:t>
        </w:r>
        <w:r>
          <w:tab/>
        </w:r>
        <w:r>
          <w:fldChar w:fldCharType="begin"/>
        </w:r>
        <w:r>
          <w:instrText xml:space="preserve">PAGEREF 4280 \h</w:instrText>
        </w:r>
        <w:r>
          <w:fldChar w:fldCharType="end"/>
        </w:r>
      </w:hyperlink>
    </w:p>
    <w:p>
      <w:pPr>
        <w:tabs>
          <w:tab w:val="right" w:leader="dot" w:pos="9062"/>
        </w:tabs>
        <w:ind w:left="880"/>
      </w:pPr>
      <w:hyperlink w:anchor="_Toc4281" w:history="1">
        <w:r>
          <w:rPr>
            <w:rFonts w:ascii="IRNazanin" w:hAnsi="IRNazanin" w:eastAsia="IRNazanin" w:cs="IRNazanin"/>
            <w:color w:val="111111"/>
            <w:sz w:val="22"/>
            <w:szCs w:val="22"/>
            <w:b w:val="0"/>
            <w:bCs w:val="0"/>
            <w:i w:val="0"/>
            <w:iCs w:val="0"/>
          </w:rPr>
          <w:t>برگزیدن رضای خدا در حقّ دشمنان، بر غیر رضای او</w:t>
        </w:r>
        <w:r>
          <w:tab/>
        </w:r>
        <w:r>
          <w:fldChar w:fldCharType="begin"/>
        </w:r>
        <w:r>
          <w:instrText xml:space="preserve">PAGEREF 4281 \h</w:instrText>
        </w:r>
        <w:r>
          <w:fldChar w:fldCharType="end"/>
        </w:r>
      </w:hyperlink>
    </w:p>
    <w:p>
      <w:pPr>
        <w:tabs>
          <w:tab w:val="right" w:leader="dot" w:pos="9062"/>
        </w:tabs>
        <w:ind w:left="880"/>
      </w:pPr>
      <w:hyperlink w:anchor="_Toc4282" w:history="1">
        <w:r>
          <w:rPr>
            <w:rFonts w:ascii="IRNazanin" w:hAnsi="IRNazanin" w:eastAsia="IRNazanin" w:cs="IRNazanin"/>
            <w:color w:val="111111"/>
            <w:sz w:val="22"/>
            <w:szCs w:val="22"/>
            <w:b w:val="0"/>
            <w:bCs w:val="0"/>
            <w:i w:val="0"/>
            <w:iCs w:val="0"/>
          </w:rPr>
          <w:t>سبب آسودگی دشمن، از ستم بنده</w:t>
        </w:r>
        <w:r>
          <w:tab/>
        </w:r>
        <w:r>
          <w:fldChar w:fldCharType="begin"/>
        </w:r>
        <w:r>
          <w:instrText xml:space="preserve">PAGEREF 4282 \h</w:instrText>
        </w:r>
        <w:r>
          <w:fldChar w:fldCharType="end"/>
        </w:r>
      </w:hyperlink>
    </w:p>
    <w:p>
      <w:pPr>
        <w:tabs>
          <w:tab w:val="right" w:leader="dot" w:pos="9062"/>
        </w:tabs>
        <w:ind w:left="880"/>
      </w:pPr>
      <w:hyperlink w:anchor="_Toc4283" w:history="1">
        <w:r>
          <w:rPr>
            <w:rFonts w:ascii="IRNazanin" w:hAnsi="IRNazanin" w:eastAsia="IRNazanin" w:cs="IRNazanin"/>
            <w:color w:val="111111"/>
            <w:sz w:val="22"/>
            <w:szCs w:val="22"/>
            <w:b w:val="0"/>
            <w:bCs w:val="0"/>
            <w:i w:val="0"/>
            <w:iCs w:val="0"/>
          </w:rPr>
          <w:t>ایمن فرمودن بنده، از دشمن</w:t>
        </w:r>
        <w:r>
          <w:tab/>
        </w:r>
        <w:r>
          <w:fldChar w:fldCharType="begin"/>
        </w:r>
        <w:r>
          <w:instrText xml:space="preserve">PAGEREF 4283 \h</w:instrText>
        </w:r>
        <w:r>
          <w:fldChar w:fldCharType="end"/>
        </w:r>
      </w:hyperlink>
    </w:p>
    <w:p>
      <w:pPr>
        <w:tabs>
          <w:tab w:val="right" w:leader="dot" w:pos="9062"/>
        </w:tabs>
        <w:ind w:left="880"/>
      </w:pPr>
      <w:hyperlink w:anchor="_Toc4284" w:history="1">
        <w:r>
          <w:rPr>
            <w:rFonts w:ascii="IRNazanin" w:hAnsi="IRNazanin" w:eastAsia="IRNazanin" w:cs="IRNazanin"/>
            <w:color w:val="111111"/>
            <w:sz w:val="22"/>
            <w:szCs w:val="22"/>
            <w:b w:val="0"/>
            <w:bCs w:val="0"/>
            <w:i w:val="0"/>
            <w:iCs w:val="0"/>
          </w:rPr>
          <w:t>ستیزه‌جویی فرزندان بنده، با دشمنان خدا</w:t>
        </w:r>
        <w:r>
          <w:tab/>
        </w:r>
        <w:r>
          <w:fldChar w:fldCharType="begin"/>
        </w:r>
        <w:r>
          <w:instrText xml:space="preserve">PAGEREF 4284 \h</w:instrText>
        </w:r>
        <w:r>
          <w:fldChar w:fldCharType="end"/>
        </w:r>
      </w:hyperlink>
    </w:p>
    <w:p>
      <w:pPr>
        <w:tabs>
          <w:tab w:val="right" w:leader="dot" w:pos="9062"/>
        </w:tabs>
        <w:ind w:left="880"/>
      </w:pPr>
      <w:hyperlink w:anchor="_Toc4285" w:history="1">
        <w:r>
          <w:rPr>
            <w:rFonts w:ascii="IRNazanin" w:hAnsi="IRNazanin" w:eastAsia="IRNazanin" w:cs="IRNazanin"/>
            <w:color w:val="111111"/>
            <w:sz w:val="22"/>
            <w:szCs w:val="22"/>
            <w:b w:val="0"/>
            <w:bCs w:val="0"/>
            <w:i w:val="0"/>
            <w:iCs w:val="0"/>
          </w:rPr>
          <w:t>شیطان، دشمنی مکرکننده برای بندگان</w:t>
        </w:r>
        <w:r>
          <w:tab/>
        </w:r>
        <w:r>
          <w:fldChar w:fldCharType="begin"/>
        </w:r>
        <w:r>
          <w:instrText xml:space="preserve">PAGEREF 4285 \h</w:instrText>
        </w:r>
        <w:r>
          <w:fldChar w:fldCharType="end"/>
        </w:r>
      </w:hyperlink>
    </w:p>
    <w:p>
      <w:pPr>
        <w:tabs>
          <w:tab w:val="right" w:leader="dot" w:pos="9062"/>
        </w:tabs>
        <w:ind w:left="880"/>
      </w:pPr>
      <w:hyperlink w:anchor="_Toc4286" w:history="1">
        <w:r>
          <w:rPr>
            <w:rFonts w:ascii="IRNazanin" w:hAnsi="IRNazanin" w:eastAsia="IRNazanin" w:cs="IRNazanin"/>
            <w:color w:val="111111"/>
            <w:sz w:val="22"/>
            <w:szCs w:val="22"/>
            <w:b w:val="0"/>
            <w:bCs w:val="0"/>
            <w:i w:val="0"/>
            <w:iCs w:val="0"/>
          </w:rPr>
          <w:t>درخواست بندگان از خدا، درباره دشمن خود (شیطان)</w:t>
        </w:r>
        <w:r>
          <w:tab/>
        </w:r>
        <w:r>
          <w:fldChar w:fldCharType="begin"/>
        </w:r>
        <w:r>
          <w:instrText xml:space="preserve">PAGEREF 4286 \h</w:instrText>
        </w:r>
        <w:r>
          <w:fldChar w:fldCharType="end"/>
        </w:r>
      </w:hyperlink>
    </w:p>
    <w:p>
      <w:pPr>
        <w:tabs>
          <w:tab w:val="right" w:leader="dot" w:pos="9062"/>
        </w:tabs>
        <w:ind w:left="880"/>
      </w:pPr>
      <w:hyperlink w:anchor="_Toc4287" w:history="1">
        <w:r>
          <w:rPr>
            <w:rFonts w:ascii="IRNazanin" w:hAnsi="IRNazanin" w:eastAsia="IRNazanin" w:cs="IRNazanin"/>
            <w:color w:val="111111"/>
            <w:sz w:val="22"/>
            <w:szCs w:val="22"/>
            <w:b w:val="0"/>
            <w:bCs w:val="0"/>
            <w:i w:val="0"/>
            <w:iCs w:val="0"/>
          </w:rPr>
          <w:t>مخالفت با دشمنان ائمه علیهم‌السلام</w:t>
        </w:r>
        <w:r>
          <w:tab/>
        </w:r>
        <w:r>
          <w:fldChar w:fldCharType="begin"/>
        </w:r>
        <w:r>
          <w:instrText xml:space="preserve">PAGEREF 4287 \h</w:instrText>
        </w:r>
        <w:r>
          <w:fldChar w:fldCharType="end"/>
        </w:r>
      </w:hyperlink>
    </w:p>
    <w:p>
      <w:pPr>
        <w:tabs>
          <w:tab w:val="right" w:leader="dot" w:pos="9062"/>
        </w:tabs>
        <w:ind w:left="880"/>
      </w:pPr>
      <w:hyperlink w:anchor="_Toc4288" w:history="1">
        <w:r>
          <w:rPr>
            <w:rFonts w:ascii="IRNazanin" w:hAnsi="IRNazanin" w:eastAsia="IRNazanin" w:cs="IRNazanin"/>
            <w:color w:val="111111"/>
            <w:sz w:val="22"/>
            <w:szCs w:val="22"/>
            <w:b w:val="0"/>
            <w:bCs w:val="0"/>
            <w:i w:val="0"/>
            <w:iCs w:val="0"/>
          </w:rPr>
          <w:t>درخواست بنده، در هنگام روبرو شدن مرزداران با دشمن</w:t>
        </w:r>
        <w:r>
          <w:tab/>
        </w:r>
        <w:r>
          <w:fldChar w:fldCharType="begin"/>
        </w:r>
        <w:r>
          <w:instrText xml:space="preserve">PAGEREF 4288 \h</w:instrText>
        </w:r>
        <w:r>
          <w:fldChar w:fldCharType="end"/>
        </w:r>
      </w:hyperlink>
    </w:p>
    <w:p>
      <w:pPr>
        <w:tabs>
          <w:tab w:val="right" w:leader="dot" w:pos="9062"/>
        </w:tabs>
        <w:ind w:left="880"/>
      </w:pPr>
      <w:hyperlink w:anchor="_Toc4289" w:history="1">
        <w:r>
          <w:rPr>
            <w:rFonts w:ascii="IRNazanin" w:hAnsi="IRNazanin" w:eastAsia="IRNazanin" w:cs="IRNazanin"/>
            <w:color w:val="111111"/>
            <w:sz w:val="22"/>
            <w:szCs w:val="22"/>
            <w:b w:val="0"/>
            <w:bCs w:val="0"/>
            <w:i w:val="0"/>
            <w:iCs w:val="0"/>
          </w:rPr>
          <w:t>درخواست بنده، برای دشمنان مرزداران اسلام</w:t>
        </w:r>
        <w:r>
          <w:tab/>
        </w:r>
        <w:r>
          <w:fldChar w:fldCharType="begin"/>
        </w:r>
        <w:r>
          <w:instrText xml:space="preserve">PAGEREF 4289 \h</w:instrText>
        </w:r>
        <w:r>
          <w:fldChar w:fldCharType="end"/>
        </w:r>
      </w:hyperlink>
    </w:p>
    <w:p>
      <w:pPr>
        <w:tabs>
          <w:tab w:val="right" w:leader="dot" w:pos="9062"/>
        </w:tabs>
        <w:ind w:left="880"/>
      </w:pPr>
      <w:hyperlink w:anchor="_Toc4290" w:history="1">
        <w:r>
          <w:rPr>
            <w:rFonts w:ascii="IRNazanin" w:hAnsi="IRNazanin" w:eastAsia="IRNazanin" w:cs="IRNazanin"/>
            <w:color w:val="111111"/>
            <w:sz w:val="22"/>
            <w:szCs w:val="22"/>
            <w:b w:val="0"/>
            <w:bCs w:val="0"/>
            <w:i w:val="0"/>
            <w:iCs w:val="0"/>
          </w:rPr>
          <w:t>درخواست (کشته و اسیر گشتن) دشمنان خدا</w:t>
        </w:r>
        <w:r>
          <w:tab/>
        </w:r>
        <w:r>
          <w:fldChar w:fldCharType="begin"/>
        </w:r>
        <w:r>
          <w:instrText xml:space="preserve">PAGEREF 4290 \h</w:instrText>
        </w:r>
        <w:r>
          <w:fldChar w:fldCharType="end"/>
        </w:r>
      </w:hyperlink>
    </w:p>
    <w:p>
      <w:pPr>
        <w:tabs>
          <w:tab w:val="right" w:leader="dot" w:pos="9062"/>
        </w:tabs>
        <w:ind w:left="880"/>
      </w:pPr>
      <w:hyperlink w:anchor="_Toc4291" w:history="1">
        <w:r>
          <w:rPr>
            <w:rFonts w:ascii="IRNazanin" w:hAnsi="IRNazanin" w:eastAsia="IRNazanin" w:cs="IRNazanin"/>
            <w:color w:val="111111"/>
            <w:sz w:val="22"/>
            <w:szCs w:val="22"/>
            <w:b w:val="0"/>
            <w:bCs w:val="0"/>
            <w:i w:val="0"/>
            <w:iCs w:val="0"/>
          </w:rPr>
          <w:t>اندک نمودن دشمن، پیش چشم مجاهد</w:t>
        </w:r>
        <w:r>
          <w:tab/>
        </w:r>
        <w:r>
          <w:fldChar w:fldCharType="begin"/>
        </w:r>
        <w:r>
          <w:instrText xml:space="preserve">PAGEREF 4291 \h</w:instrText>
        </w:r>
        <w:r>
          <w:fldChar w:fldCharType="end"/>
        </w:r>
      </w:hyperlink>
    </w:p>
    <w:p>
      <w:pPr>
        <w:tabs>
          <w:tab w:val="right" w:leader="dot" w:pos="9062"/>
        </w:tabs>
        <w:ind w:left="880"/>
      </w:pPr>
      <w:hyperlink w:anchor="_Toc4292" w:history="1">
        <w:r>
          <w:rPr>
            <w:rFonts w:ascii="IRNazanin" w:hAnsi="IRNazanin" w:eastAsia="IRNazanin" w:cs="IRNazanin"/>
            <w:color w:val="111111"/>
            <w:sz w:val="22"/>
            <w:szCs w:val="22"/>
            <w:b w:val="0"/>
            <w:bCs w:val="0"/>
            <w:i w:val="0"/>
            <w:iCs w:val="0"/>
          </w:rPr>
          <w:t>غلبه دشمن خدا (شیطان)، بر بنده</w:t>
        </w:r>
        <w:r>
          <w:tab/>
        </w:r>
        <w:r>
          <w:fldChar w:fldCharType="begin"/>
        </w:r>
        <w:r>
          <w:instrText xml:space="preserve">PAGEREF 4292 \h</w:instrText>
        </w:r>
        <w:r>
          <w:fldChar w:fldCharType="end"/>
        </w:r>
      </w:hyperlink>
    </w:p>
    <w:p>
      <w:pPr>
        <w:tabs>
          <w:tab w:val="right" w:leader="dot" w:pos="9062"/>
        </w:tabs>
        <w:ind w:left="880"/>
      </w:pPr>
      <w:hyperlink w:anchor="_Toc4293" w:history="1">
        <w:r>
          <w:rPr>
            <w:rFonts w:ascii="IRNazanin" w:hAnsi="IRNazanin" w:eastAsia="IRNazanin" w:cs="IRNazanin"/>
            <w:color w:val="111111"/>
            <w:sz w:val="22"/>
            <w:szCs w:val="22"/>
            <w:b w:val="0"/>
            <w:bCs w:val="0"/>
            <w:i w:val="0"/>
            <w:iCs w:val="0"/>
          </w:rPr>
          <w:t>مهلت خواستن دشمن خدا، از خدا</w:t>
        </w:r>
        <w:r>
          <w:tab/>
        </w:r>
        <w:r>
          <w:fldChar w:fldCharType="begin"/>
        </w:r>
        <w:r>
          <w:instrText xml:space="preserve">PAGEREF 4293 \h</w:instrText>
        </w:r>
        <w:r>
          <w:fldChar w:fldCharType="end"/>
        </w:r>
      </w:hyperlink>
    </w:p>
    <w:p>
      <w:pPr>
        <w:tabs>
          <w:tab w:val="right" w:leader="dot" w:pos="9062"/>
        </w:tabs>
        <w:ind w:left="880"/>
      </w:pPr>
      <w:hyperlink w:anchor="_Toc4294" w:history="1">
        <w:r>
          <w:rPr>
            <w:rFonts w:ascii="IRNazanin" w:hAnsi="IRNazanin" w:eastAsia="IRNazanin" w:cs="IRNazanin"/>
            <w:color w:val="111111"/>
            <w:sz w:val="22"/>
            <w:szCs w:val="22"/>
            <w:b w:val="0"/>
            <w:bCs w:val="0"/>
            <w:i w:val="0"/>
            <w:iCs w:val="0"/>
          </w:rPr>
          <w:t>چگونگی برخورد دشمن خدا (شیطان)، با بنده</w:t>
        </w:r>
        <w:r>
          <w:tab/>
        </w:r>
        <w:r>
          <w:fldChar w:fldCharType="begin"/>
        </w:r>
        <w:r>
          <w:instrText xml:space="preserve">PAGEREF 4294 \h</w:instrText>
        </w:r>
        <w:r>
          <w:fldChar w:fldCharType="end"/>
        </w:r>
      </w:hyperlink>
    </w:p>
    <w:p>
      <w:pPr>
        <w:tabs>
          <w:tab w:val="right" w:leader="dot" w:pos="9062"/>
        </w:tabs>
        <w:ind w:left="880"/>
      </w:pPr>
      <w:hyperlink w:anchor="_Toc4295" w:history="1">
        <w:r>
          <w:rPr>
            <w:rFonts w:ascii="IRNazanin" w:hAnsi="IRNazanin" w:eastAsia="IRNazanin" w:cs="IRNazanin"/>
            <w:color w:val="111111"/>
            <w:sz w:val="22"/>
            <w:szCs w:val="22"/>
            <w:b w:val="0"/>
            <w:bCs w:val="0"/>
            <w:i w:val="0"/>
            <w:iCs w:val="0"/>
          </w:rPr>
          <w:t>آشتی بنده، با دشمنی‌کننده با او</w:t>
        </w:r>
        <w:r>
          <w:tab/>
        </w:r>
        <w:r>
          <w:fldChar w:fldCharType="begin"/>
        </w:r>
        <w:r>
          <w:instrText xml:space="preserve">PAGEREF 4295 \h</w:instrText>
        </w:r>
        <w:r>
          <w:fldChar w:fldCharType="end"/>
        </w:r>
      </w:hyperlink>
    </w:p>
    <w:p>
      <w:pPr>
        <w:tabs>
          <w:tab w:val="right" w:leader="dot" w:pos="9062"/>
        </w:tabs>
        <w:ind w:left="880"/>
      </w:pPr>
      <w:hyperlink w:anchor="_Toc4296" w:history="1">
        <w:r>
          <w:rPr>
            <w:rFonts w:ascii="IRNazanin" w:hAnsi="IRNazanin" w:eastAsia="IRNazanin" w:cs="IRNazanin"/>
            <w:color w:val="111111"/>
            <w:sz w:val="22"/>
            <w:szCs w:val="22"/>
            <w:b w:val="0"/>
            <w:bCs w:val="0"/>
            <w:i w:val="0"/>
            <w:iCs w:val="0"/>
          </w:rPr>
          <w:t>علّت آشتی نکردن با دشمن</w:t>
        </w:r>
        <w:r>
          <w:tab/>
        </w:r>
        <w:r>
          <w:fldChar w:fldCharType="begin"/>
        </w:r>
        <w:r>
          <w:instrText xml:space="preserve">PAGEREF 4296 \h</w:instrText>
        </w:r>
        <w:r>
          <w:fldChar w:fldCharType="end"/>
        </w:r>
      </w:hyperlink>
    </w:p>
    <w:p>
      <w:pPr>
        <w:tabs>
          <w:tab w:val="right" w:leader="dot" w:pos="9062"/>
        </w:tabs>
        <w:ind w:left="880"/>
      </w:pPr>
      <w:hyperlink w:anchor="_Toc4297" w:history="1">
        <w:r>
          <w:rPr>
            <w:rFonts w:ascii="IRNazanin" w:hAnsi="IRNazanin" w:eastAsia="IRNazanin" w:cs="IRNazanin"/>
            <w:color w:val="111111"/>
            <w:sz w:val="22"/>
            <w:szCs w:val="22"/>
            <w:b w:val="0"/>
            <w:bCs w:val="0"/>
            <w:i w:val="0"/>
            <w:iCs w:val="0"/>
          </w:rPr>
          <w:t>شیطان، دشمن خدا</w:t>
        </w:r>
        <w:r>
          <w:tab/>
        </w:r>
        <w:r>
          <w:fldChar w:fldCharType="begin"/>
        </w:r>
        <w:r>
          <w:instrText xml:space="preserve">PAGEREF 4297 \h</w:instrText>
        </w:r>
        <w:r>
          <w:fldChar w:fldCharType="end"/>
        </w:r>
      </w:hyperlink>
    </w:p>
    <w:p>
      <w:pPr>
        <w:tabs>
          <w:tab w:val="right" w:leader="dot" w:pos="9062"/>
        </w:tabs>
        <w:ind w:left="880"/>
      </w:pPr>
      <w:hyperlink w:anchor="_Toc4298" w:history="1">
        <w:r>
          <w:rPr>
            <w:rFonts w:ascii="IRNazanin" w:hAnsi="IRNazanin" w:eastAsia="IRNazanin" w:cs="IRNazanin"/>
            <w:color w:val="111111"/>
            <w:sz w:val="22"/>
            <w:szCs w:val="22"/>
            <w:b w:val="0"/>
            <w:bCs w:val="0"/>
            <w:i w:val="0"/>
            <w:iCs w:val="0"/>
          </w:rPr>
          <w:t>بردباری خدا، در مقابل دشمنش</w:t>
        </w:r>
        <w:r>
          <w:tab/>
        </w:r>
        <w:r>
          <w:fldChar w:fldCharType="begin"/>
        </w:r>
        <w:r>
          <w:instrText xml:space="preserve">PAGEREF 4298 \h</w:instrText>
        </w:r>
        <w:r>
          <w:fldChar w:fldCharType="end"/>
        </w:r>
      </w:hyperlink>
    </w:p>
    <w:p>
      <w:pPr>
        <w:tabs>
          <w:tab w:val="right" w:leader="dot" w:pos="9062"/>
        </w:tabs>
        <w:ind w:left="880"/>
      </w:pPr>
      <w:hyperlink w:anchor="_Toc4299" w:history="1">
        <w:r>
          <w:rPr>
            <w:rFonts w:ascii="IRNazanin" w:hAnsi="IRNazanin" w:eastAsia="IRNazanin" w:cs="IRNazanin"/>
            <w:color w:val="111111"/>
            <w:sz w:val="22"/>
            <w:szCs w:val="22"/>
            <w:b w:val="0"/>
            <w:bCs w:val="0"/>
            <w:i w:val="0"/>
            <w:iCs w:val="0"/>
          </w:rPr>
          <w:t>گشودن دست ولیّ خدا، بر دشمنان</w:t>
        </w:r>
        <w:r>
          <w:tab/>
        </w:r>
        <w:r>
          <w:fldChar w:fldCharType="begin"/>
        </w:r>
        <w:r>
          <w:instrText xml:space="preserve">PAGEREF 4299 \h</w:instrText>
        </w:r>
        <w:r>
          <w:fldChar w:fldCharType="end"/>
        </w:r>
      </w:hyperlink>
    </w:p>
    <w:p>
      <w:pPr>
        <w:tabs>
          <w:tab w:val="right" w:leader="dot" w:pos="9062"/>
        </w:tabs>
        <w:ind w:left="880"/>
      </w:pPr>
      <w:hyperlink w:anchor="_Toc4300" w:history="1">
        <w:r>
          <w:rPr>
            <w:rFonts w:ascii="IRNazanin" w:hAnsi="IRNazanin" w:eastAsia="IRNazanin" w:cs="IRNazanin"/>
            <w:color w:val="111111"/>
            <w:sz w:val="22"/>
            <w:szCs w:val="22"/>
            <w:b w:val="0"/>
            <w:bCs w:val="0"/>
            <w:i w:val="0"/>
            <w:iCs w:val="0"/>
          </w:rPr>
          <w:t>دشمنی با دشمنان خدا</w:t>
        </w:r>
        <w:r>
          <w:tab/>
        </w:r>
        <w:r>
          <w:fldChar w:fldCharType="begin"/>
        </w:r>
        <w:r>
          <w:instrText xml:space="preserve">PAGEREF 4300 \h</w:instrText>
        </w:r>
        <w:r>
          <w:fldChar w:fldCharType="end"/>
        </w:r>
      </w:hyperlink>
    </w:p>
    <w:p>
      <w:pPr>
        <w:tabs>
          <w:tab w:val="right" w:leader="dot" w:pos="9062"/>
        </w:tabs>
        <w:ind w:left="880"/>
      </w:pPr>
      <w:hyperlink w:anchor="_Toc4301" w:history="1">
        <w:r>
          <w:rPr>
            <w:rFonts w:ascii="IRNazanin" w:hAnsi="IRNazanin" w:eastAsia="IRNazanin" w:cs="IRNazanin"/>
            <w:color w:val="111111"/>
            <w:sz w:val="22"/>
            <w:szCs w:val="22"/>
            <w:b w:val="0"/>
            <w:bCs w:val="0"/>
            <w:i w:val="0"/>
            <w:iCs w:val="0"/>
          </w:rPr>
          <w:t>یاری شدن به ارتکاب نهی الهی، از جانب دشمن خدا</w:t>
        </w:r>
        <w:r>
          <w:tab/>
        </w:r>
        <w:r>
          <w:fldChar w:fldCharType="begin"/>
        </w:r>
        <w:r>
          <w:instrText xml:space="preserve">PAGEREF 4301 \h</w:instrText>
        </w:r>
        <w:r>
          <w:fldChar w:fldCharType="end"/>
        </w:r>
      </w:hyperlink>
    </w:p>
    <w:p>
      <w:pPr>
        <w:tabs>
          <w:tab w:val="right" w:leader="dot" w:pos="9062"/>
        </w:tabs>
        <w:ind w:left="880"/>
      </w:pPr>
      <w:hyperlink w:anchor="_Toc4302" w:history="1">
        <w:r>
          <w:rPr>
            <w:rFonts w:ascii="IRNazanin" w:hAnsi="IRNazanin" w:eastAsia="IRNazanin" w:cs="IRNazanin"/>
            <w:color w:val="111111"/>
            <w:sz w:val="22"/>
            <w:szCs w:val="22"/>
            <w:b w:val="0"/>
            <w:bCs w:val="0"/>
            <w:i w:val="0"/>
            <w:iCs w:val="0"/>
          </w:rPr>
          <w:t>نافرمانی بنده، و دشمنی نداشتن با خدا</w:t>
        </w:r>
        <w:r>
          <w:tab/>
        </w:r>
        <w:r>
          <w:fldChar w:fldCharType="begin"/>
        </w:r>
        <w:r>
          <w:instrText xml:space="preserve">PAGEREF 4302 \h</w:instrText>
        </w:r>
        <w:r>
          <w:fldChar w:fldCharType="end"/>
        </w:r>
      </w:hyperlink>
    </w:p>
    <w:p>
      <w:pPr>
        <w:tabs>
          <w:tab w:val="right" w:leader="dot" w:pos="9062"/>
        </w:tabs>
        <w:ind w:left="880"/>
      </w:pPr>
      <w:hyperlink w:anchor="_Toc4303" w:history="1">
        <w:r>
          <w:rPr>
            <w:rFonts w:ascii="IRNazanin" w:hAnsi="IRNazanin" w:eastAsia="IRNazanin" w:cs="IRNazanin"/>
            <w:color w:val="111111"/>
            <w:sz w:val="22"/>
            <w:szCs w:val="22"/>
            <w:b w:val="0"/>
            <w:bCs w:val="0"/>
            <w:i w:val="0"/>
            <w:iCs w:val="0"/>
          </w:rPr>
          <w:t>آنکه خدا دشمنی‌اش را با دشمنی خویش مرتبط نموده</w:t>
        </w:r>
        <w:r>
          <w:tab/>
        </w:r>
        <w:r>
          <w:fldChar w:fldCharType="begin"/>
        </w:r>
        <w:r>
          <w:instrText xml:space="preserve">PAGEREF 4303 \h</w:instrText>
        </w:r>
        <w:r>
          <w:fldChar w:fldCharType="end"/>
        </w:r>
      </w:hyperlink>
    </w:p>
    <w:p>
      <w:pPr>
        <w:tabs>
          <w:tab w:val="right" w:leader="dot" w:pos="9062"/>
        </w:tabs>
        <w:ind w:left="880"/>
      </w:pPr>
      <w:hyperlink w:anchor="_Toc4304" w:history="1">
        <w:r>
          <w:rPr>
            <w:rFonts w:ascii="IRNazanin" w:hAnsi="IRNazanin" w:eastAsia="IRNazanin" w:cs="IRNazanin"/>
            <w:color w:val="111111"/>
            <w:sz w:val="22"/>
            <w:szCs w:val="22"/>
            <w:b w:val="0"/>
            <w:bCs w:val="0"/>
            <w:i w:val="0"/>
            <w:iCs w:val="0"/>
          </w:rPr>
          <w:t>طلبیدن دشمنی خدا</w:t>
        </w:r>
        <w:r>
          <w:tab/>
        </w:r>
        <w:r>
          <w:fldChar w:fldCharType="begin"/>
        </w:r>
        <w:r>
          <w:instrText xml:space="preserve">PAGEREF 4304 \h</w:instrText>
        </w:r>
        <w:r>
          <w:fldChar w:fldCharType="end"/>
        </w:r>
      </w:hyperlink>
    </w:p>
    <w:p>
      <w:pPr>
        <w:tabs>
          <w:tab w:val="right" w:leader="dot" w:pos="9062"/>
        </w:tabs>
        <w:ind w:left="880"/>
      </w:pPr>
      <w:hyperlink w:anchor="_Toc4305" w:history="1">
        <w:r>
          <w:rPr>
            <w:rFonts w:ascii="IRNazanin" w:hAnsi="IRNazanin" w:eastAsia="IRNazanin" w:cs="IRNazanin"/>
            <w:color w:val="111111"/>
            <w:sz w:val="22"/>
            <w:szCs w:val="22"/>
            <w:b w:val="0"/>
            <w:bCs w:val="0"/>
            <w:i w:val="0"/>
            <w:iCs w:val="0"/>
          </w:rPr>
          <w:t>دشمن گمراه‌سازنده</w:t>
        </w:r>
        <w:r>
          <w:tab/>
        </w:r>
        <w:r>
          <w:fldChar w:fldCharType="begin"/>
        </w:r>
        <w:r>
          <w:instrText xml:space="preserve">PAGEREF 4305 \h</w:instrText>
        </w:r>
        <w:r>
          <w:fldChar w:fldCharType="end"/>
        </w:r>
      </w:hyperlink>
    </w:p>
    <w:p>
      <w:pPr>
        <w:tabs>
          <w:tab w:val="right" w:leader="dot" w:pos="9062"/>
        </w:tabs>
        <w:ind w:left="880"/>
      </w:pPr>
      <w:hyperlink w:anchor="_Toc4306" w:history="1">
        <w:r>
          <w:rPr>
            <w:rFonts w:ascii="IRNazanin" w:hAnsi="IRNazanin" w:eastAsia="IRNazanin" w:cs="IRNazanin"/>
            <w:color w:val="111111"/>
            <w:sz w:val="22"/>
            <w:szCs w:val="22"/>
            <w:b w:val="0"/>
            <w:bCs w:val="0"/>
            <w:i w:val="0"/>
            <w:iCs w:val="0"/>
          </w:rPr>
          <w:t>لعنت خدا بر دشمنان ائمه علیهم‌السلام</w:t>
        </w:r>
        <w:r>
          <w:tab/>
        </w:r>
        <w:r>
          <w:fldChar w:fldCharType="begin"/>
        </w:r>
        <w:r>
          <w:instrText xml:space="preserve">PAGEREF 4306 \h</w:instrText>
        </w:r>
        <w:r>
          <w:fldChar w:fldCharType="end"/>
        </w:r>
      </w:hyperlink>
    </w:p>
    <w:p>
      <w:pPr>
        <w:tabs>
          <w:tab w:val="right" w:leader="dot" w:pos="9062"/>
        </w:tabs>
        <w:ind w:left="880"/>
      </w:pPr>
      <w:hyperlink w:anchor="_Toc4307" w:history="1">
        <w:r>
          <w:rPr>
            <w:rFonts w:ascii="IRNazanin" w:hAnsi="IRNazanin" w:eastAsia="IRNazanin" w:cs="IRNazanin"/>
            <w:color w:val="111111"/>
            <w:sz w:val="22"/>
            <w:szCs w:val="22"/>
            <w:b w:val="0"/>
            <w:bCs w:val="0"/>
            <w:i w:val="0"/>
            <w:iCs w:val="0"/>
          </w:rPr>
          <w:t>شاد نکردن دشمن و مسلّط نساختنش، بر بنده</w:t>
        </w:r>
        <w:r>
          <w:tab/>
        </w:r>
        <w:r>
          <w:fldChar w:fldCharType="begin"/>
        </w:r>
        <w:r>
          <w:instrText xml:space="preserve">PAGEREF 4307 \h</w:instrText>
        </w:r>
        <w:r>
          <w:fldChar w:fldCharType="end"/>
        </w:r>
      </w:hyperlink>
    </w:p>
    <w:p>
      <w:pPr>
        <w:tabs>
          <w:tab w:val="right" w:leader="dot" w:pos="9062"/>
        </w:tabs>
        <w:ind w:left="880"/>
      </w:pPr>
      <w:hyperlink w:anchor="_Toc4308" w:history="1">
        <w:r>
          <w:rPr>
            <w:rFonts w:ascii="IRNazanin" w:hAnsi="IRNazanin" w:eastAsia="IRNazanin" w:cs="IRNazanin"/>
            <w:color w:val="111111"/>
            <w:sz w:val="22"/>
            <w:szCs w:val="22"/>
            <w:b w:val="0"/>
            <w:bCs w:val="0"/>
            <w:i w:val="0"/>
            <w:iCs w:val="0"/>
          </w:rPr>
          <w:t>اَعمال دشمن</w:t>
        </w:r>
        <w:r>
          <w:tab/>
        </w:r>
        <w:r>
          <w:fldChar w:fldCharType="begin"/>
        </w:r>
        <w:r>
          <w:instrText xml:space="preserve">PAGEREF 4308 \h</w:instrText>
        </w:r>
        <w:r>
          <w:fldChar w:fldCharType="end"/>
        </w:r>
      </w:hyperlink>
    </w:p>
    <w:p>
      <w:pPr>
        <w:tabs>
          <w:tab w:val="right" w:leader="dot" w:pos="9062"/>
        </w:tabs>
        <w:ind w:left="880"/>
      </w:pPr>
      <w:hyperlink w:anchor="_Toc4309" w:history="1">
        <w:r>
          <w:rPr>
            <w:rFonts w:ascii="IRNazanin" w:hAnsi="IRNazanin" w:eastAsia="IRNazanin" w:cs="IRNazanin"/>
            <w:color w:val="111111"/>
            <w:sz w:val="22"/>
            <w:szCs w:val="22"/>
            <w:b w:val="0"/>
            <w:bCs w:val="0"/>
            <w:i w:val="0"/>
            <w:iCs w:val="0"/>
          </w:rPr>
          <w:t>خدا، بینا به بسیاری دشمنان</w:t>
        </w:r>
        <w:r>
          <w:tab/>
        </w:r>
        <w:r>
          <w:fldChar w:fldCharType="begin"/>
        </w:r>
        <w:r>
          <w:instrText xml:space="preserve">PAGEREF 4309 \h</w:instrText>
        </w:r>
        <w:r>
          <w:fldChar w:fldCharType="end"/>
        </w:r>
      </w:hyperlink>
    </w:p>
    <w:p>
      <w:pPr>
        <w:tabs>
          <w:tab w:val="right" w:leader="dot" w:pos="9062"/>
        </w:tabs>
        <w:ind w:left="880"/>
      </w:pPr>
      <w:hyperlink w:anchor="_Toc4310" w:history="1">
        <w:r>
          <w:rPr>
            <w:rFonts w:ascii="IRNazanin" w:hAnsi="IRNazanin" w:eastAsia="IRNazanin" w:cs="IRNazanin"/>
            <w:color w:val="111111"/>
            <w:sz w:val="22"/>
            <w:szCs w:val="22"/>
            <w:b w:val="0"/>
            <w:bCs w:val="0"/>
            <w:i w:val="0"/>
            <w:iCs w:val="0"/>
          </w:rPr>
          <w:t>ظفر یافتن بر دشمن، به مدد الهی</w:t>
        </w:r>
        <w:r>
          <w:tab/>
        </w:r>
        <w:r>
          <w:fldChar w:fldCharType="begin"/>
        </w:r>
        <w:r>
          <w:instrText xml:space="preserve">PAGEREF 4310 \h</w:instrText>
        </w:r>
        <w:r>
          <w:fldChar w:fldCharType="end"/>
        </w:r>
      </w:hyperlink>
    </w:p>
    <w:p>
      <w:pPr>
        <w:tabs>
          <w:tab w:val="right" w:leader="dot" w:pos="9062"/>
        </w:tabs>
        <w:ind w:left="880"/>
      </w:pPr>
      <w:hyperlink w:anchor="_Toc4311" w:history="1">
        <w:r>
          <w:rPr>
            <w:rFonts w:ascii="IRNazanin" w:hAnsi="IRNazanin" w:eastAsia="IRNazanin" w:cs="IRNazanin"/>
            <w:color w:val="111111"/>
            <w:sz w:val="22"/>
            <w:szCs w:val="22"/>
            <w:b w:val="0"/>
            <w:bCs w:val="0"/>
            <w:i w:val="0"/>
            <w:iCs w:val="0"/>
          </w:rPr>
          <w:t>بازستاندن چیزهای گرفته‌شده از بنده، توسّط دشمن</w:t>
        </w:r>
        <w:r>
          <w:tab/>
        </w:r>
        <w:r>
          <w:fldChar w:fldCharType="begin"/>
        </w:r>
        <w:r>
          <w:instrText xml:space="preserve">PAGEREF 4311 \h</w:instrText>
        </w:r>
        <w:r>
          <w:fldChar w:fldCharType="end"/>
        </w:r>
      </w:hyperlink>
    </w:p>
    <w:p>
      <w:pPr>
        <w:tabs>
          <w:tab w:val="right" w:leader="dot" w:pos="9062"/>
        </w:tabs>
        <w:ind w:left="880"/>
      </w:pPr>
      <w:hyperlink w:anchor="_Toc4312" w:history="1">
        <w:r>
          <w:rPr>
            <w:rFonts w:ascii="IRNazanin" w:hAnsi="IRNazanin" w:eastAsia="IRNazanin" w:cs="IRNazanin"/>
            <w:color w:val="111111"/>
            <w:sz w:val="22"/>
            <w:szCs w:val="22"/>
            <w:b w:val="0"/>
            <w:bCs w:val="0"/>
            <w:i w:val="0"/>
            <w:iCs w:val="0"/>
          </w:rPr>
          <w:t>آنچه خدا دشمنانش را به آن بیم داده</w:t>
        </w:r>
        <w:r>
          <w:tab/>
        </w:r>
        <w:r>
          <w:fldChar w:fldCharType="begin"/>
        </w:r>
        <w:r>
          <w:instrText xml:space="preserve">PAGEREF 4312 \h</w:instrText>
        </w:r>
        <w:r>
          <w:fldChar w:fldCharType="end"/>
        </w:r>
      </w:hyperlink>
    </w:p>
    <w:p>
      <w:pPr>
        <w:tabs>
          <w:tab w:val="right" w:leader="dot" w:pos="9062"/>
        </w:tabs>
        <w:ind w:left="660"/>
      </w:pPr>
      <w:hyperlink w:anchor="_Toc4313" w:history="1">
        <w:r>
          <w:rPr>
            <w:rFonts w:ascii="IRNazanin" w:hAnsi="IRNazanin" w:eastAsia="IRNazanin" w:cs="IRNazanin"/>
            <w:color w:val="111111"/>
            <w:sz w:val="22"/>
            <w:szCs w:val="22"/>
            <w:b w:val="0"/>
            <w:bCs w:val="0"/>
            <w:i w:val="0"/>
            <w:iCs w:val="0"/>
          </w:rPr>
          <w:t>دشنام</w:t>
        </w:r>
        <w:r>
          <w:tab/>
        </w:r>
        <w:r>
          <w:fldChar w:fldCharType="begin"/>
        </w:r>
        <w:r>
          <w:instrText xml:space="preserve">PAGEREF 4313 \h</w:instrText>
        </w:r>
        <w:r>
          <w:fldChar w:fldCharType="end"/>
        </w:r>
      </w:hyperlink>
    </w:p>
    <w:p>
      <w:pPr>
        <w:tabs>
          <w:tab w:val="right" w:leader="dot" w:pos="9062"/>
        </w:tabs>
        <w:ind w:left="880"/>
      </w:pPr>
      <w:hyperlink w:anchor="_Toc4314" w:history="1">
        <w:r>
          <w:rPr>
            <w:rFonts w:ascii="IRNazanin" w:hAnsi="IRNazanin" w:eastAsia="IRNazanin" w:cs="IRNazanin"/>
            <w:color w:val="111111"/>
            <w:sz w:val="22"/>
            <w:szCs w:val="22"/>
            <w:b w:val="0"/>
            <w:bCs w:val="0"/>
            <w:i w:val="0"/>
            <w:iCs w:val="0"/>
          </w:rPr>
          <w:t>تکذیب دشنام‌دهنده</w:t>
        </w:r>
        <w:r>
          <w:tab/>
        </w:r>
        <w:r>
          <w:fldChar w:fldCharType="begin"/>
        </w:r>
        <w:r>
          <w:instrText xml:space="preserve">PAGEREF 4314 \h</w:instrText>
        </w:r>
        <w:r>
          <w:fldChar w:fldCharType="end"/>
        </w:r>
      </w:hyperlink>
    </w:p>
    <w:p>
      <w:pPr>
        <w:tabs>
          <w:tab w:val="right" w:leader="dot" w:pos="9062"/>
        </w:tabs>
        <w:ind w:left="880"/>
      </w:pPr>
      <w:hyperlink w:anchor="_Toc4315" w:history="1">
        <w:r>
          <w:rPr>
            <w:rFonts w:ascii="IRNazanin" w:hAnsi="IRNazanin" w:eastAsia="IRNazanin" w:cs="IRNazanin"/>
            <w:color w:val="111111"/>
            <w:sz w:val="22"/>
            <w:szCs w:val="22"/>
            <w:b w:val="0"/>
            <w:bCs w:val="0"/>
            <w:i w:val="0"/>
            <w:iCs w:val="0"/>
          </w:rPr>
          <w:t>تبدیل دشنامگویی بنده، به حمد الهی</w:t>
        </w:r>
        <w:r>
          <w:tab/>
        </w:r>
        <w:r>
          <w:fldChar w:fldCharType="begin"/>
        </w:r>
        <w:r>
          <w:instrText xml:space="preserve">PAGEREF 4315 \h</w:instrText>
        </w:r>
        <w:r>
          <w:fldChar w:fldCharType="end"/>
        </w:r>
      </w:hyperlink>
    </w:p>
    <w:p>
      <w:pPr>
        <w:tabs>
          <w:tab w:val="right" w:leader="dot" w:pos="9062"/>
        </w:tabs>
        <w:ind w:left="880"/>
      </w:pPr>
      <w:hyperlink w:anchor="_Toc4316" w:history="1">
        <w:r>
          <w:rPr>
            <w:rFonts w:ascii="IRNazanin" w:hAnsi="IRNazanin" w:eastAsia="IRNazanin" w:cs="IRNazanin"/>
            <w:color w:val="111111"/>
            <w:sz w:val="22"/>
            <w:szCs w:val="22"/>
            <w:b w:val="0"/>
            <w:bCs w:val="0"/>
            <w:i w:val="0"/>
            <w:iCs w:val="0"/>
          </w:rPr>
          <w:t>خواندن خدا، در دشواری‌ها</w:t>
        </w:r>
        <w:r>
          <w:tab/>
        </w:r>
        <w:r>
          <w:fldChar w:fldCharType="begin"/>
        </w:r>
        <w:r>
          <w:instrText xml:space="preserve">PAGEREF 4316 \h</w:instrText>
        </w:r>
        <w:r>
          <w:fldChar w:fldCharType="end"/>
        </w:r>
      </w:hyperlink>
    </w:p>
    <w:p>
      <w:pPr>
        <w:tabs>
          <w:tab w:val="right" w:leader="dot" w:pos="9062"/>
        </w:tabs>
        <w:ind w:left="880"/>
      </w:pPr>
      <w:hyperlink w:anchor="_Toc4317" w:history="1">
        <w:r>
          <w:rPr>
            <w:rFonts w:ascii="IRNazanin" w:hAnsi="IRNazanin" w:eastAsia="IRNazanin" w:cs="IRNazanin"/>
            <w:color w:val="111111"/>
            <w:sz w:val="22"/>
            <w:szCs w:val="22"/>
            <w:b w:val="0"/>
            <w:bCs w:val="0"/>
            <w:i w:val="0"/>
            <w:iCs w:val="0"/>
          </w:rPr>
          <w:t>مهربانی خدا، با هر که بخواندش</w:t>
        </w:r>
        <w:r>
          <w:tab/>
        </w:r>
        <w:r>
          <w:fldChar w:fldCharType="begin"/>
        </w:r>
        <w:r>
          <w:instrText xml:space="preserve">PAGEREF 4317 \h</w:instrText>
        </w:r>
        <w:r>
          <w:fldChar w:fldCharType="end"/>
        </w:r>
      </w:hyperlink>
    </w:p>
    <w:p>
      <w:pPr>
        <w:tabs>
          <w:tab w:val="right" w:leader="dot" w:pos="9062"/>
        </w:tabs>
        <w:ind w:left="880"/>
      </w:pPr>
      <w:hyperlink w:anchor="_Toc4318" w:history="1">
        <w:r>
          <w:rPr>
            <w:rFonts w:ascii="IRNazanin" w:hAnsi="IRNazanin" w:eastAsia="IRNazanin" w:cs="IRNazanin"/>
            <w:color w:val="111111"/>
            <w:sz w:val="22"/>
            <w:szCs w:val="22"/>
            <w:b w:val="0"/>
            <w:bCs w:val="0"/>
            <w:i w:val="0"/>
            <w:iCs w:val="0"/>
          </w:rPr>
          <w:t>بنده معترف به گناه و دعای او</w:t>
        </w:r>
        <w:r>
          <w:tab/>
        </w:r>
        <w:r>
          <w:fldChar w:fldCharType="begin"/>
        </w:r>
        <w:r>
          <w:instrText xml:space="preserve">PAGEREF 4318 \h</w:instrText>
        </w:r>
        <w:r>
          <w:fldChar w:fldCharType="end"/>
        </w:r>
      </w:hyperlink>
    </w:p>
    <w:p>
      <w:pPr>
        <w:tabs>
          <w:tab w:val="right" w:leader="dot" w:pos="9062"/>
        </w:tabs>
        <w:ind w:left="880"/>
      </w:pPr>
      <w:hyperlink w:anchor="_Toc4319" w:history="1">
        <w:r>
          <w:rPr>
            <w:rFonts w:ascii="IRNazanin" w:hAnsi="IRNazanin" w:eastAsia="IRNazanin" w:cs="IRNazanin"/>
            <w:color w:val="111111"/>
            <w:sz w:val="22"/>
            <w:szCs w:val="22"/>
            <w:b w:val="0"/>
            <w:bCs w:val="0"/>
            <w:i w:val="0"/>
            <w:iCs w:val="0"/>
          </w:rPr>
          <w:t>خواندن خدا، با اسمایش</w:t>
        </w:r>
        <w:r>
          <w:tab/>
        </w:r>
        <w:r>
          <w:fldChar w:fldCharType="begin"/>
        </w:r>
        <w:r>
          <w:instrText xml:space="preserve">PAGEREF 4319 \h</w:instrText>
        </w:r>
        <w:r>
          <w:fldChar w:fldCharType="end"/>
        </w:r>
      </w:hyperlink>
    </w:p>
    <w:p>
      <w:pPr>
        <w:tabs>
          <w:tab w:val="right" w:leader="dot" w:pos="9062"/>
        </w:tabs>
        <w:ind w:left="880"/>
      </w:pPr>
      <w:hyperlink w:anchor="_Toc4320" w:history="1">
        <w:r>
          <w:rPr>
            <w:rFonts w:ascii="IRNazanin" w:hAnsi="IRNazanin" w:eastAsia="IRNazanin" w:cs="IRNazanin"/>
            <w:color w:val="111111"/>
            <w:sz w:val="22"/>
            <w:szCs w:val="22"/>
            <w:b w:val="0"/>
            <w:bCs w:val="0"/>
            <w:i w:val="0"/>
            <w:iCs w:val="0"/>
          </w:rPr>
          <w:t>به رنج نیفتادن خدا، از دعای دعاکنندگان</w:t>
        </w:r>
        <w:r>
          <w:tab/>
        </w:r>
        <w:r>
          <w:fldChar w:fldCharType="begin"/>
        </w:r>
        <w:r>
          <w:instrText xml:space="preserve">PAGEREF 4320 \h</w:instrText>
        </w:r>
        <w:r>
          <w:fldChar w:fldCharType="end"/>
        </w:r>
      </w:hyperlink>
    </w:p>
    <w:p>
      <w:pPr>
        <w:tabs>
          <w:tab w:val="right" w:leader="dot" w:pos="9062"/>
        </w:tabs>
        <w:ind w:left="880"/>
      </w:pPr>
      <w:hyperlink w:anchor="_Toc4321" w:history="1">
        <w:r>
          <w:rPr>
            <w:rFonts w:ascii="IRNazanin" w:hAnsi="IRNazanin" w:eastAsia="IRNazanin" w:cs="IRNazanin"/>
            <w:color w:val="111111"/>
            <w:sz w:val="22"/>
            <w:szCs w:val="22"/>
            <w:b w:val="0"/>
            <w:bCs w:val="0"/>
            <w:i w:val="0"/>
            <w:iCs w:val="0"/>
          </w:rPr>
          <w:t>درخواست اجابت دعا، از خدا</w:t>
        </w:r>
        <w:r>
          <w:tab/>
        </w:r>
        <w:r>
          <w:fldChar w:fldCharType="begin"/>
        </w:r>
        <w:r>
          <w:instrText xml:space="preserve">PAGEREF 4321 \h</w:instrText>
        </w:r>
        <w:r>
          <w:fldChar w:fldCharType="end"/>
        </w:r>
      </w:hyperlink>
    </w:p>
    <w:p>
      <w:pPr>
        <w:tabs>
          <w:tab w:val="right" w:leader="dot" w:pos="9062"/>
        </w:tabs>
        <w:ind w:left="880"/>
      </w:pPr>
      <w:hyperlink w:anchor="_Toc4322" w:history="1">
        <w:r>
          <w:rPr>
            <w:rFonts w:ascii="IRNazanin" w:hAnsi="IRNazanin" w:eastAsia="IRNazanin" w:cs="IRNazanin"/>
            <w:color w:val="111111"/>
            <w:sz w:val="22"/>
            <w:szCs w:val="22"/>
            <w:b w:val="0"/>
            <w:bCs w:val="0"/>
            <w:i w:val="0"/>
            <w:iCs w:val="0"/>
          </w:rPr>
          <w:t>بازنگرداندن دعای بنده، از درگاه خدا</w:t>
        </w:r>
        <w:r>
          <w:tab/>
        </w:r>
        <w:r>
          <w:fldChar w:fldCharType="begin"/>
        </w:r>
        <w:r>
          <w:instrText xml:space="preserve">PAGEREF 4322 \h</w:instrText>
        </w:r>
        <w:r>
          <w:fldChar w:fldCharType="end"/>
        </w:r>
      </w:hyperlink>
    </w:p>
    <w:p>
      <w:pPr>
        <w:tabs>
          <w:tab w:val="right" w:leader="dot" w:pos="9062"/>
        </w:tabs>
        <w:ind w:left="880"/>
      </w:pPr>
      <w:hyperlink w:anchor="_Toc4323" w:history="1">
        <w:r>
          <w:rPr>
            <w:rFonts w:ascii="IRNazanin" w:hAnsi="IRNazanin" w:eastAsia="IRNazanin" w:cs="IRNazanin"/>
            <w:color w:val="111111"/>
            <w:sz w:val="22"/>
            <w:szCs w:val="22"/>
            <w:b w:val="0"/>
            <w:bCs w:val="0"/>
            <w:i w:val="0"/>
            <w:iCs w:val="0"/>
          </w:rPr>
          <w:t>پیوند دادن دعای بنده، به اجابت</w:t>
        </w:r>
        <w:r>
          <w:tab/>
        </w:r>
        <w:r>
          <w:fldChar w:fldCharType="begin"/>
        </w:r>
        <w:r>
          <w:instrText xml:space="preserve">PAGEREF 4323 \h</w:instrText>
        </w:r>
        <w:r>
          <w:fldChar w:fldCharType="end"/>
        </w:r>
      </w:hyperlink>
    </w:p>
    <w:p>
      <w:pPr>
        <w:tabs>
          <w:tab w:val="right" w:leader="dot" w:pos="9062"/>
        </w:tabs>
        <w:ind w:left="880"/>
      </w:pPr>
      <w:hyperlink w:anchor="_Toc4324" w:history="1">
        <w:r>
          <w:rPr>
            <w:rFonts w:ascii="IRNazanin" w:hAnsi="IRNazanin" w:eastAsia="IRNazanin" w:cs="IRNazanin"/>
            <w:color w:val="111111"/>
            <w:sz w:val="22"/>
            <w:szCs w:val="22"/>
            <w:b w:val="0"/>
            <w:bCs w:val="0"/>
            <w:i w:val="0"/>
            <w:iCs w:val="0"/>
          </w:rPr>
          <w:t>فرمان خدا، به دعا</w:t>
        </w:r>
        <w:r>
          <w:tab/>
        </w:r>
        <w:r>
          <w:fldChar w:fldCharType="begin"/>
        </w:r>
        <w:r>
          <w:instrText xml:space="preserve">PAGEREF 4324 \h</w:instrText>
        </w:r>
        <w:r>
          <w:fldChar w:fldCharType="end"/>
        </w:r>
      </w:hyperlink>
    </w:p>
    <w:p>
      <w:pPr>
        <w:tabs>
          <w:tab w:val="right" w:leader="dot" w:pos="9062"/>
        </w:tabs>
        <w:ind w:left="880"/>
      </w:pPr>
      <w:hyperlink w:anchor="_Toc4325" w:history="1">
        <w:r>
          <w:rPr>
            <w:rFonts w:ascii="IRNazanin" w:hAnsi="IRNazanin" w:eastAsia="IRNazanin" w:cs="IRNazanin"/>
            <w:color w:val="111111"/>
            <w:sz w:val="22"/>
            <w:szCs w:val="22"/>
            <w:b w:val="0"/>
            <w:bCs w:val="0"/>
            <w:i w:val="0"/>
            <w:iCs w:val="0"/>
          </w:rPr>
          <w:t>نخواندن مانندی با خدا</w:t>
        </w:r>
        <w:r>
          <w:tab/>
        </w:r>
        <w:r>
          <w:fldChar w:fldCharType="begin"/>
        </w:r>
        <w:r>
          <w:instrText xml:space="preserve">PAGEREF 4325 \h</w:instrText>
        </w:r>
        <w:r>
          <w:fldChar w:fldCharType="end"/>
        </w:r>
      </w:hyperlink>
    </w:p>
    <w:p>
      <w:pPr>
        <w:tabs>
          <w:tab w:val="right" w:leader="dot" w:pos="9062"/>
        </w:tabs>
        <w:ind w:left="880"/>
      </w:pPr>
      <w:hyperlink w:anchor="_Toc4326" w:history="1">
        <w:r>
          <w:rPr>
            <w:rFonts w:ascii="IRNazanin" w:hAnsi="IRNazanin" w:eastAsia="IRNazanin" w:cs="IRNazanin"/>
            <w:color w:val="111111"/>
            <w:sz w:val="22"/>
            <w:szCs w:val="22"/>
            <w:b w:val="0"/>
            <w:bCs w:val="0"/>
            <w:i w:val="0"/>
            <w:iCs w:val="0"/>
          </w:rPr>
          <w:t>دریافت لذّت آنچه بنده، خدا را برای آن می‌خواند</w:t>
        </w:r>
        <w:r>
          <w:tab/>
        </w:r>
        <w:r>
          <w:fldChar w:fldCharType="begin"/>
        </w:r>
        <w:r>
          <w:instrText xml:space="preserve">PAGEREF 4326 \h</w:instrText>
        </w:r>
        <w:r>
          <w:fldChar w:fldCharType="end"/>
        </w:r>
      </w:hyperlink>
    </w:p>
    <w:p>
      <w:pPr>
        <w:tabs>
          <w:tab w:val="right" w:leader="dot" w:pos="9062"/>
        </w:tabs>
        <w:ind w:left="880"/>
      </w:pPr>
      <w:hyperlink w:anchor="_Toc4327" w:history="1">
        <w:r>
          <w:rPr>
            <w:rFonts w:ascii="IRNazanin" w:hAnsi="IRNazanin" w:eastAsia="IRNazanin" w:cs="IRNazanin"/>
            <w:color w:val="111111"/>
            <w:sz w:val="22"/>
            <w:szCs w:val="22"/>
            <w:b w:val="0"/>
            <w:bCs w:val="0"/>
            <w:i w:val="0"/>
            <w:iCs w:val="0"/>
          </w:rPr>
          <w:t>خواندن خدا، با اخلاص</w:t>
        </w:r>
        <w:r>
          <w:tab/>
        </w:r>
        <w:r>
          <w:fldChar w:fldCharType="begin"/>
        </w:r>
        <w:r>
          <w:instrText xml:space="preserve">PAGEREF 4327 \h</w:instrText>
        </w:r>
        <w:r>
          <w:fldChar w:fldCharType="end"/>
        </w:r>
      </w:hyperlink>
    </w:p>
    <w:p>
      <w:pPr>
        <w:tabs>
          <w:tab w:val="right" w:leader="dot" w:pos="9062"/>
        </w:tabs>
        <w:ind w:left="880"/>
      </w:pPr>
      <w:hyperlink w:anchor="_Toc4328" w:history="1">
        <w:r>
          <w:rPr>
            <w:rFonts w:ascii="IRNazanin" w:hAnsi="IRNazanin" w:eastAsia="IRNazanin" w:cs="IRNazanin"/>
            <w:color w:val="111111"/>
            <w:sz w:val="22"/>
            <w:szCs w:val="22"/>
            <w:b w:val="0"/>
            <w:bCs w:val="0"/>
            <w:i w:val="0"/>
            <w:iCs w:val="0"/>
          </w:rPr>
          <w:t>دعا در حقّ والدین</w:t>
        </w:r>
        <w:r>
          <w:tab/>
        </w:r>
        <w:r>
          <w:fldChar w:fldCharType="begin"/>
        </w:r>
        <w:r>
          <w:instrText xml:space="preserve">PAGEREF 4328 \h</w:instrText>
        </w:r>
        <w:r>
          <w:fldChar w:fldCharType="end"/>
        </w:r>
      </w:hyperlink>
    </w:p>
    <w:p>
      <w:pPr>
        <w:tabs>
          <w:tab w:val="right" w:leader="dot" w:pos="9062"/>
        </w:tabs>
        <w:ind w:left="880"/>
      </w:pPr>
      <w:hyperlink w:anchor="_Toc4329" w:history="1">
        <w:r>
          <w:rPr>
            <w:rFonts w:ascii="IRNazanin" w:hAnsi="IRNazanin" w:eastAsia="IRNazanin" w:cs="IRNazanin"/>
            <w:color w:val="111111"/>
            <w:sz w:val="22"/>
            <w:szCs w:val="22"/>
            <w:b w:val="0"/>
            <w:bCs w:val="0"/>
            <w:i w:val="0"/>
            <w:iCs w:val="0"/>
          </w:rPr>
          <w:t>دعا، سبب بازداشتن شیطان از بندگان</w:t>
        </w:r>
        <w:r>
          <w:tab/>
        </w:r>
        <w:r>
          <w:fldChar w:fldCharType="begin"/>
        </w:r>
        <w:r>
          <w:instrText xml:space="preserve">PAGEREF 4329 \h</w:instrText>
        </w:r>
        <w:r>
          <w:fldChar w:fldCharType="end"/>
        </w:r>
      </w:hyperlink>
    </w:p>
    <w:p>
      <w:pPr>
        <w:tabs>
          <w:tab w:val="right" w:leader="dot" w:pos="9062"/>
        </w:tabs>
        <w:ind w:left="880"/>
      </w:pPr>
      <w:hyperlink w:anchor="_Toc4330" w:history="1">
        <w:r>
          <w:rPr>
            <w:rFonts w:ascii="IRNazanin" w:hAnsi="IRNazanin" w:eastAsia="IRNazanin" w:cs="IRNazanin"/>
            <w:color w:val="111111"/>
            <w:sz w:val="22"/>
            <w:szCs w:val="22"/>
            <w:b w:val="0"/>
            <w:bCs w:val="0"/>
            <w:i w:val="0"/>
            <w:iCs w:val="0"/>
          </w:rPr>
          <w:t>دعا به جنگجو یا مرزدار مسلمان</w:t>
        </w:r>
        <w:r>
          <w:tab/>
        </w:r>
        <w:r>
          <w:fldChar w:fldCharType="begin"/>
        </w:r>
        <w:r>
          <w:instrText xml:space="preserve">PAGEREF 4330 \h</w:instrText>
        </w:r>
        <w:r>
          <w:fldChar w:fldCharType="end"/>
        </w:r>
      </w:hyperlink>
    </w:p>
    <w:p>
      <w:pPr>
        <w:tabs>
          <w:tab w:val="right" w:leader="dot" w:pos="9062"/>
        </w:tabs>
        <w:ind w:left="880"/>
      </w:pPr>
      <w:hyperlink w:anchor="_Toc4331" w:history="1">
        <w:r>
          <w:rPr>
            <w:rFonts w:ascii="IRNazanin" w:hAnsi="IRNazanin" w:eastAsia="IRNazanin" w:cs="IRNazanin"/>
            <w:color w:val="111111"/>
            <w:sz w:val="22"/>
            <w:szCs w:val="22"/>
            <w:b w:val="0"/>
            <w:bCs w:val="0"/>
            <w:i w:val="0"/>
            <w:iCs w:val="0"/>
          </w:rPr>
          <w:t>اختصاص داشتن خدا، به دعای بنده</w:t>
        </w:r>
        <w:r>
          <w:tab/>
        </w:r>
        <w:r>
          <w:fldChar w:fldCharType="begin"/>
        </w:r>
        <w:r>
          <w:instrText xml:space="preserve">PAGEREF 4331 \h</w:instrText>
        </w:r>
        <w:r>
          <w:fldChar w:fldCharType="end"/>
        </w:r>
      </w:hyperlink>
    </w:p>
    <w:p>
      <w:pPr>
        <w:tabs>
          <w:tab w:val="right" w:leader="dot" w:pos="9062"/>
        </w:tabs>
        <w:ind w:left="880"/>
      </w:pPr>
      <w:hyperlink w:anchor="_Toc4332" w:history="1">
        <w:r>
          <w:rPr>
            <w:rFonts w:ascii="IRNazanin" w:hAnsi="IRNazanin" w:eastAsia="IRNazanin" w:cs="IRNazanin"/>
            <w:color w:val="111111"/>
            <w:sz w:val="22"/>
            <w:szCs w:val="22"/>
            <w:b w:val="0"/>
            <w:bCs w:val="0"/>
            <w:i w:val="0"/>
            <w:iCs w:val="0"/>
          </w:rPr>
          <w:t>برابر نبودن کسی در دعای بنده، با خدا</w:t>
        </w:r>
        <w:r>
          <w:tab/>
        </w:r>
        <w:r>
          <w:fldChar w:fldCharType="begin"/>
        </w:r>
        <w:r>
          <w:instrText xml:space="preserve">PAGEREF 4332 \h</w:instrText>
        </w:r>
        <w:r>
          <w:fldChar w:fldCharType="end"/>
        </w:r>
      </w:hyperlink>
    </w:p>
    <w:p>
      <w:pPr>
        <w:tabs>
          <w:tab w:val="right" w:leader="dot" w:pos="9062"/>
        </w:tabs>
        <w:ind w:left="880"/>
      </w:pPr>
      <w:hyperlink w:anchor="_Toc4333" w:history="1">
        <w:r>
          <w:rPr>
            <w:rFonts w:ascii="IRNazanin" w:hAnsi="IRNazanin" w:eastAsia="IRNazanin" w:cs="IRNazanin"/>
            <w:color w:val="111111"/>
            <w:sz w:val="22"/>
            <w:szCs w:val="22"/>
            <w:b w:val="0"/>
            <w:bCs w:val="0"/>
            <w:i w:val="0"/>
            <w:iCs w:val="0"/>
          </w:rPr>
          <w:t>خواندن خدا و اجابت گشتن</w:t>
        </w:r>
        <w:r>
          <w:tab/>
        </w:r>
        <w:r>
          <w:fldChar w:fldCharType="begin"/>
        </w:r>
        <w:r>
          <w:instrText xml:space="preserve">PAGEREF 4333 \h</w:instrText>
        </w:r>
        <w:r>
          <w:fldChar w:fldCharType="end"/>
        </w:r>
      </w:hyperlink>
    </w:p>
    <w:p>
      <w:pPr>
        <w:tabs>
          <w:tab w:val="right" w:leader="dot" w:pos="9062"/>
        </w:tabs>
        <w:ind w:left="880"/>
      </w:pPr>
      <w:hyperlink w:anchor="_Toc4334" w:history="1">
        <w:r>
          <w:rPr>
            <w:rFonts w:ascii="IRNazanin" w:hAnsi="IRNazanin" w:eastAsia="IRNazanin" w:cs="IRNazanin"/>
            <w:color w:val="111111"/>
            <w:sz w:val="22"/>
            <w:szCs w:val="22"/>
            <w:b w:val="0"/>
            <w:bCs w:val="0"/>
            <w:i w:val="0"/>
            <w:iCs w:val="0"/>
          </w:rPr>
          <w:t>نزدیک‌تر بودن اجابت دعای غیر، در حقّ بنده</w:t>
        </w:r>
        <w:r>
          <w:tab/>
        </w:r>
        <w:r>
          <w:fldChar w:fldCharType="begin"/>
        </w:r>
        <w:r>
          <w:instrText xml:space="preserve">PAGEREF 4334 \h</w:instrText>
        </w:r>
        <w:r>
          <w:fldChar w:fldCharType="end"/>
        </w:r>
      </w:hyperlink>
    </w:p>
    <w:p>
      <w:pPr>
        <w:tabs>
          <w:tab w:val="right" w:leader="dot" w:pos="9062"/>
        </w:tabs>
        <w:ind w:left="880"/>
      </w:pPr>
      <w:hyperlink w:anchor="_Toc4335" w:history="1">
        <w:r>
          <w:rPr>
            <w:rFonts w:ascii="IRNazanin" w:hAnsi="IRNazanin" w:eastAsia="IRNazanin" w:cs="IRNazanin"/>
            <w:color w:val="111111"/>
            <w:sz w:val="22"/>
            <w:szCs w:val="22"/>
            <w:b w:val="0"/>
            <w:bCs w:val="0"/>
            <w:i w:val="0"/>
            <w:iCs w:val="0"/>
          </w:rPr>
          <w:t>دعای بنده و رحمت الهی</w:t>
        </w:r>
        <w:r>
          <w:tab/>
        </w:r>
        <w:r>
          <w:fldChar w:fldCharType="begin"/>
        </w:r>
        <w:r>
          <w:instrText xml:space="preserve">PAGEREF 4335 \h</w:instrText>
        </w:r>
        <w:r>
          <w:fldChar w:fldCharType="end"/>
        </w:r>
      </w:hyperlink>
    </w:p>
    <w:p>
      <w:pPr>
        <w:tabs>
          <w:tab w:val="right" w:leader="dot" w:pos="9062"/>
        </w:tabs>
        <w:ind w:left="880"/>
      </w:pPr>
      <w:hyperlink w:anchor="_Toc4336" w:history="1">
        <w:r>
          <w:rPr>
            <w:rFonts w:ascii="IRNazanin" w:hAnsi="IRNazanin" w:eastAsia="IRNazanin" w:cs="IRNazanin"/>
            <w:color w:val="111111"/>
            <w:sz w:val="22"/>
            <w:szCs w:val="22"/>
            <w:b w:val="0"/>
            <w:bCs w:val="0"/>
            <w:i w:val="0"/>
            <w:iCs w:val="0"/>
          </w:rPr>
          <w:t>عبادت نامیده شدن دعا</w:t>
        </w:r>
        <w:r>
          <w:tab/>
        </w:r>
        <w:r>
          <w:fldChar w:fldCharType="begin"/>
        </w:r>
        <w:r>
          <w:instrText xml:space="preserve">PAGEREF 4336 \h</w:instrText>
        </w:r>
        <w:r>
          <w:fldChar w:fldCharType="end"/>
        </w:r>
      </w:hyperlink>
    </w:p>
    <w:p>
      <w:pPr>
        <w:tabs>
          <w:tab w:val="right" w:leader="dot" w:pos="9062"/>
        </w:tabs>
        <w:ind w:left="880"/>
      </w:pPr>
      <w:hyperlink w:anchor="_Toc4337" w:history="1">
        <w:r>
          <w:rPr>
            <w:rFonts w:ascii="IRNazanin" w:hAnsi="IRNazanin" w:eastAsia="IRNazanin" w:cs="IRNazanin"/>
            <w:color w:val="111111"/>
            <w:sz w:val="22"/>
            <w:szCs w:val="22"/>
            <w:b w:val="0"/>
            <w:bCs w:val="0"/>
            <w:i w:val="0"/>
            <w:iCs w:val="0"/>
          </w:rPr>
          <w:t>سبب اجابت دعای بندگان</w:t>
        </w:r>
        <w:r>
          <w:tab/>
        </w:r>
        <w:r>
          <w:fldChar w:fldCharType="begin"/>
        </w:r>
        <w:r>
          <w:instrText xml:space="preserve">PAGEREF 4337 \h</w:instrText>
        </w:r>
        <w:r>
          <w:fldChar w:fldCharType="end"/>
        </w:r>
      </w:hyperlink>
    </w:p>
    <w:p>
      <w:pPr>
        <w:tabs>
          <w:tab w:val="right" w:leader="dot" w:pos="9062"/>
        </w:tabs>
        <w:ind w:left="880"/>
      </w:pPr>
      <w:hyperlink w:anchor="_Toc4338" w:history="1">
        <w:r>
          <w:rPr>
            <w:rFonts w:ascii="IRNazanin" w:hAnsi="IRNazanin" w:eastAsia="IRNazanin" w:cs="IRNazanin"/>
            <w:color w:val="111111"/>
            <w:sz w:val="22"/>
            <w:szCs w:val="22"/>
            <w:b w:val="0"/>
            <w:bCs w:val="0"/>
            <w:i w:val="0"/>
            <w:iCs w:val="0"/>
          </w:rPr>
          <w:t>شریک گرداندن بنده، در دعای بندگان</w:t>
        </w:r>
        <w:r>
          <w:tab/>
        </w:r>
        <w:r>
          <w:fldChar w:fldCharType="begin"/>
        </w:r>
        <w:r>
          <w:instrText xml:space="preserve">PAGEREF 4338 \h</w:instrText>
        </w:r>
        <w:r>
          <w:fldChar w:fldCharType="end"/>
        </w:r>
      </w:hyperlink>
    </w:p>
    <w:p>
      <w:pPr>
        <w:tabs>
          <w:tab w:val="right" w:leader="dot" w:pos="9062"/>
        </w:tabs>
        <w:ind w:left="880"/>
      </w:pPr>
      <w:hyperlink w:anchor="_Toc4339" w:history="1">
        <w:r>
          <w:rPr>
            <w:rFonts w:ascii="IRNazanin" w:hAnsi="IRNazanin" w:eastAsia="IRNazanin" w:cs="IRNazanin"/>
            <w:color w:val="111111"/>
            <w:sz w:val="22"/>
            <w:szCs w:val="22"/>
            <w:b w:val="0"/>
            <w:bCs w:val="0"/>
            <w:i w:val="0"/>
            <w:iCs w:val="0"/>
          </w:rPr>
          <w:t>آگاه ساختن بنده، از روا کردن دعایش</w:t>
        </w:r>
        <w:r>
          <w:tab/>
        </w:r>
        <w:r>
          <w:fldChar w:fldCharType="begin"/>
        </w:r>
        <w:r>
          <w:instrText xml:space="preserve">PAGEREF 4339 \h</w:instrText>
        </w:r>
        <w:r>
          <w:fldChar w:fldCharType="end"/>
        </w:r>
      </w:hyperlink>
    </w:p>
    <w:p>
      <w:pPr>
        <w:tabs>
          <w:tab w:val="right" w:leader="dot" w:pos="9062"/>
        </w:tabs>
        <w:ind w:left="880"/>
      </w:pPr>
      <w:hyperlink w:anchor="_Toc4340" w:history="1">
        <w:r>
          <w:rPr>
            <w:rFonts w:ascii="IRNazanin" w:hAnsi="IRNazanin" w:eastAsia="IRNazanin" w:cs="IRNazanin"/>
            <w:color w:val="111111"/>
            <w:sz w:val="22"/>
            <w:szCs w:val="22"/>
            <w:b w:val="0"/>
            <w:bCs w:val="0"/>
            <w:i w:val="0"/>
            <w:iCs w:val="0"/>
          </w:rPr>
          <w:t>دعای بنده و هزار درود، بر محمّد صلی‌الله‌علیه‌و‌آله و آلش</w:t>
        </w:r>
        <w:r>
          <w:tab/>
        </w:r>
        <w:r>
          <w:fldChar w:fldCharType="begin"/>
        </w:r>
        <w:r>
          <w:instrText xml:space="preserve">PAGEREF 4340 \h</w:instrText>
        </w:r>
        <w:r>
          <w:fldChar w:fldCharType="end"/>
        </w:r>
      </w:hyperlink>
    </w:p>
    <w:p>
      <w:pPr>
        <w:tabs>
          <w:tab w:val="right" w:leader="dot" w:pos="9062"/>
        </w:tabs>
        <w:ind w:left="880"/>
      </w:pPr>
      <w:hyperlink w:anchor="_Toc4341" w:history="1">
        <w:r>
          <w:rPr>
            <w:rFonts w:ascii="IRNazanin" w:hAnsi="IRNazanin" w:eastAsia="IRNazanin" w:cs="IRNazanin"/>
            <w:color w:val="111111"/>
            <w:sz w:val="22"/>
            <w:szCs w:val="22"/>
            <w:b w:val="0"/>
            <w:bCs w:val="0"/>
            <w:i w:val="0"/>
            <w:iCs w:val="0"/>
          </w:rPr>
          <w:t>پذیرفتن دعای بنده، هنگام اضطرار</w:t>
        </w:r>
        <w:r>
          <w:tab/>
        </w:r>
        <w:r>
          <w:fldChar w:fldCharType="begin"/>
        </w:r>
        <w:r>
          <w:instrText xml:space="preserve">PAGEREF 4341 \h</w:instrText>
        </w:r>
        <w:r>
          <w:fldChar w:fldCharType="end"/>
        </w:r>
      </w:hyperlink>
    </w:p>
    <w:p>
      <w:pPr>
        <w:tabs>
          <w:tab w:val="right" w:leader="dot" w:pos="9062"/>
        </w:tabs>
        <w:ind w:left="880"/>
      </w:pPr>
      <w:hyperlink w:anchor="_Toc4342" w:history="1">
        <w:r>
          <w:rPr>
            <w:rFonts w:ascii="IRNazanin" w:hAnsi="IRNazanin" w:eastAsia="IRNazanin" w:cs="IRNazanin"/>
            <w:color w:val="111111"/>
            <w:sz w:val="22"/>
            <w:szCs w:val="22"/>
            <w:b w:val="0"/>
            <w:bCs w:val="0"/>
            <w:i w:val="0"/>
            <w:iCs w:val="0"/>
          </w:rPr>
          <w:t>خدا، شنونده دعای بنده</w:t>
        </w:r>
        <w:r>
          <w:tab/>
        </w:r>
        <w:r>
          <w:fldChar w:fldCharType="begin"/>
        </w:r>
        <w:r>
          <w:instrText xml:space="preserve">PAGEREF 4342 \h</w:instrText>
        </w:r>
        <w:r>
          <w:fldChar w:fldCharType="end"/>
        </w:r>
      </w:hyperlink>
    </w:p>
    <w:p>
      <w:pPr>
        <w:tabs>
          <w:tab w:val="right" w:leader="dot" w:pos="9062"/>
        </w:tabs>
        <w:ind w:left="880"/>
      </w:pPr>
      <w:hyperlink w:anchor="_Toc4343" w:history="1">
        <w:r>
          <w:rPr>
            <w:rFonts w:ascii="IRNazanin" w:hAnsi="IRNazanin" w:eastAsia="IRNazanin" w:cs="IRNazanin"/>
            <w:color w:val="111111"/>
            <w:sz w:val="22"/>
            <w:szCs w:val="22"/>
            <w:b w:val="0"/>
            <w:bCs w:val="0"/>
            <w:i w:val="0"/>
            <w:iCs w:val="0"/>
          </w:rPr>
          <w:t>خواندن خدا و ناامید بازنگشتن از درگاه او</w:t>
        </w:r>
        <w:r>
          <w:tab/>
        </w:r>
        <w:r>
          <w:fldChar w:fldCharType="begin"/>
        </w:r>
        <w:r>
          <w:instrText xml:space="preserve">PAGEREF 4343 \h</w:instrText>
        </w:r>
        <w:r>
          <w:fldChar w:fldCharType="end"/>
        </w:r>
      </w:hyperlink>
    </w:p>
    <w:p>
      <w:pPr>
        <w:tabs>
          <w:tab w:val="right" w:leader="dot" w:pos="9062"/>
        </w:tabs>
        <w:ind w:left="880"/>
      </w:pPr>
      <w:hyperlink w:anchor="_Toc4344" w:history="1">
        <w:r>
          <w:rPr>
            <w:rFonts w:ascii="IRNazanin" w:hAnsi="IRNazanin" w:eastAsia="IRNazanin" w:cs="IRNazanin"/>
            <w:color w:val="111111"/>
            <w:sz w:val="22"/>
            <w:szCs w:val="22"/>
            <w:b w:val="0"/>
            <w:bCs w:val="0"/>
            <w:i w:val="0"/>
            <w:iCs w:val="0"/>
          </w:rPr>
          <w:t>حالِ خواننده خدا</w:t>
        </w:r>
        <w:r>
          <w:tab/>
        </w:r>
        <w:r>
          <w:fldChar w:fldCharType="begin"/>
        </w:r>
        <w:r>
          <w:instrText xml:space="preserve">PAGEREF 4344 \h</w:instrText>
        </w:r>
        <w:r>
          <w:fldChar w:fldCharType="end"/>
        </w:r>
      </w:hyperlink>
    </w:p>
    <w:p>
      <w:pPr>
        <w:tabs>
          <w:tab w:val="right" w:leader="dot" w:pos="9062"/>
        </w:tabs>
        <w:ind w:left="880"/>
      </w:pPr>
      <w:hyperlink w:anchor="_Toc4345" w:history="1">
        <w:r>
          <w:rPr>
            <w:rFonts w:ascii="IRNazanin" w:hAnsi="IRNazanin" w:eastAsia="IRNazanin" w:cs="IRNazanin"/>
            <w:color w:val="111111"/>
            <w:sz w:val="22"/>
            <w:szCs w:val="22"/>
            <w:b w:val="0"/>
            <w:bCs w:val="0"/>
            <w:i w:val="0"/>
            <w:iCs w:val="0"/>
          </w:rPr>
          <w:t>خدا را خواندن و اجابت شدن</w:t>
        </w:r>
        <w:r>
          <w:tab/>
        </w:r>
        <w:r>
          <w:fldChar w:fldCharType="begin"/>
        </w:r>
        <w:r>
          <w:instrText xml:space="preserve">PAGEREF 4345 \h</w:instrText>
        </w:r>
        <w:r>
          <w:fldChar w:fldCharType="end"/>
        </w:r>
      </w:hyperlink>
    </w:p>
    <w:p>
      <w:pPr>
        <w:tabs>
          <w:tab w:val="right" w:leader="dot" w:pos="9062"/>
        </w:tabs>
        <w:ind w:left="880"/>
      </w:pPr>
      <w:hyperlink w:anchor="_Toc4346" w:history="1">
        <w:r>
          <w:rPr>
            <w:rFonts w:ascii="IRNazanin" w:hAnsi="IRNazanin" w:eastAsia="IRNazanin" w:cs="IRNazanin"/>
            <w:color w:val="111111"/>
            <w:sz w:val="22"/>
            <w:szCs w:val="22"/>
            <w:b w:val="0"/>
            <w:bCs w:val="0"/>
            <w:i w:val="0"/>
            <w:iCs w:val="0"/>
          </w:rPr>
          <w:t>خوانده شدن بنده و کند بودنش</w:t>
        </w:r>
        <w:r>
          <w:tab/>
        </w:r>
        <w:r>
          <w:fldChar w:fldCharType="begin"/>
        </w:r>
        <w:r>
          <w:instrText xml:space="preserve">PAGEREF 4346 \h</w:instrText>
        </w:r>
        <w:r>
          <w:fldChar w:fldCharType="end"/>
        </w:r>
      </w:hyperlink>
    </w:p>
    <w:p>
      <w:pPr>
        <w:tabs>
          <w:tab w:val="right" w:leader="dot" w:pos="9062"/>
        </w:tabs>
        <w:ind w:left="880"/>
      </w:pPr>
      <w:hyperlink w:anchor="_Toc4347" w:history="1">
        <w:r>
          <w:rPr>
            <w:rFonts w:ascii="IRNazanin" w:hAnsi="IRNazanin" w:eastAsia="IRNazanin" w:cs="IRNazanin"/>
            <w:color w:val="111111"/>
            <w:sz w:val="22"/>
            <w:szCs w:val="22"/>
            <w:b w:val="0"/>
            <w:bCs w:val="0"/>
            <w:i w:val="0"/>
            <w:iCs w:val="0"/>
          </w:rPr>
          <w:t>فقط خدا را خواندن</w:t>
        </w:r>
        <w:r>
          <w:tab/>
        </w:r>
        <w:r>
          <w:fldChar w:fldCharType="begin"/>
        </w:r>
        <w:r>
          <w:instrText xml:space="preserve">PAGEREF 4347 \h</w:instrText>
        </w:r>
        <w:r>
          <w:fldChar w:fldCharType="end"/>
        </w:r>
      </w:hyperlink>
    </w:p>
    <w:p>
      <w:pPr>
        <w:tabs>
          <w:tab w:val="right" w:leader="dot" w:pos="9062"/>
        </w:tabs>
        <w:ind w:left="660"/>
      </w:pPr>
      <w:hyperlink w:anchor="_Toc4348" w:history="1">
        <w:r>
          <w:rPr>
            <w:rFonts w:ascii="IRNazanin" w:hAnsi="IRNazanin" w:eastAsia="IRNazanin" w:cs="IRNazanin"/>
            <w:color w:val="111111"/>
            <w:sz w:val="22"/>
            <w:szCs w:val="22"/>
            <w:b w:val="0"/>
            <w:bCs w:val="0"/>
            <w:i w:val="0"/>
            <w:iCs w:val="0"/>
          </w:rPr>
          <w:t>دعوت</w:t>
        </w:r>
        <w:r>
          <w:tab/>
        </w:r>
        <w:r>
          <w:fldChar w:fldCharType="begin"/>
        </w:r>
        <w:r>
          <w:instrText xml:space="preserve">PAGEREF 4348 \h</w:instrText>
        </w:r>
        <w:r>
          <w:fldChar w:fldCharType="end"/>
        </w:r>
      </w:hyperlink>
    </w:p>
    <w:p>
      <w:pPr>
        <w:tabs>
          <w:tab w:val="right" w:leader="dot" w:pos="9062"/>
        </w:tabs>
        <w:ind w:left="880"/>
      </w:pPr>
      <w:hyperlink w:anchor="_Toc4349" w:history="1">
        <w:r>
          <w:rPr>
            <w:rFonts w:ascii="IRNazanin" w:hAnsi="IRNazanin" w:eastAsia="IRNazanin" w:cs="IRNazanin"/>
            <w:color w:val="111111"/>
            <w:sz w:val="22"/>
            <w:szCs w:val="22"/>
            <w:b w:val="0"/>
            <w:bCs w:val="0"/>
            <w:i w:val="0"/>
            <w:iCs w:val="0"/>
          </w:rPr>
          <w:t>دعوت پیامبر صلی‌الله‌علیه‌و‌آله ، به سوی خدا</w:t>
        </w:r>
        <w:r>
          <w:tab/>
        </w:r>
        <w:r>
          <w:fldChar w:fldCharType="begin"/>
        </w:r>
        <w:r>
          <w:instrText xml:space="preserve">PAGEREF 4349 \h</w:instrText>
        </w:r>
        <w:r>
          <w:fldChar w:fldCharType="end"/>
        </w:r>
      </w:hyperlink>
    </w:p>
    <w:p>
      <w:pPr>
        <w:tabs>
          <w:tab w:val="right" w:leader="dot" w:pos="9062"/>
        </w:tabs>
        <w:ind w:left="880"/>
      </w:pPr>
      <w:hyperlink w:anchor="_Toc4350" w:history="1">
        <w:r>
          <w:rPr>
            <w:rFonts w:ascii="IRNazanin" w:hAnsi="IRNazanin" w:eastAsia="IRNazanin" w:cs="IRNazanin"/>
            <w:color w:val="111111"/>
            <w:sz w:val="22"/>
            <w:szCs w:val="22"/>
            <w:b w:val="0"/>
            <w:bCs w:val="0"/>
            <w:i w:val="0"/>
            <w:iCs w:val="0"/>
          </w:rPr>
          <w:t>رنج پیامبر صلی‌الله‌علیه‌و‌آله ، در دعوت به دین الهی</w:t>
        </w:r>
        <w:r>
          <w:tab/>
        </w:r>
        <w:r>
          <w:fldChar w:fldCharType="begin"/>
        </w:r>
        <w:r>
          <w:instrText xml:space="preserve">PAGEREF 4350 \h</w:instrText>
        </w:r>
        <w:r>
          <w:fldChar w:fldCharType="end"/>
        </w:r>
      </w:hyperlink>
    </w:p>
    <w:p>
      <w:pPr>
        <w:tabs>
          <w:tab w:val="right" w:leader="dot" w:pos="9062"/>
        </w:tabs>
        <w:ind w:left="880"/>
      </w:pPr>
      <w:hyperlink w:anchor="_Toc4351" w:history="1">
        <w:r>
          <w:rPr>
            <w:rFonts w:ascii="IRNazanin" w:hAnsi="IRNazanin" w:eastAsia="IRNazanin" w:cs="IRNazanin"/>
            <w:color w:val="111111"/>
            <w:sz w:val="22"/>
            <w:szCs w:val="22"/>
            <w:b w:val="0"/>
            <w:bCs w:val="0"/>
            <w:i w:val="0"/>
            <w:iCs w:val="0"/>
          </w:rPr>
          <w:t>نصیحت پیامبر صلی‌الله‌علیه‌و‌آله ، به پذیرندگان دعوت از جانب خداوند</w:t>
        </w:r>
        <w:r>
          <w:tab/>
        </w:r>
        <w:r>
          <w:fldChar w:fldCharType="begin"/>
        </w:r>
        <w:r>
          <w:instrText xml:space="preserve">PAGEREF 4351 \h</w:instrText>
        </w:r>
        <w:r>
          <w:fldChar w:fldCharType="end"/>
        </w:r>
      </w:hyperlink>
    </w:p>
    <w:p>
      <w:pPr>
        <w:tabs>
          <w:tab w:val="right" w:leader="dot" w:pos="9062"/>
        </w:tabs>
        <w:ind w:left="880"/>
      </w:pPr>
      <w:hyperlink w:anchor="_Toc4352" w:history="1">
        <w:r>
          <w:rPr>
            <w:rFonts w:ascii="IRNazanin" w:hAnsi="IRNazanin" w:eastAsia="IRNazanin" w:cs="IRNazanin"/>
            <w:color w:val="111111"/>
            <w:sz w:val="22"/>
            <w:szCs w:val="22"/>
            <w:b w:val="0"/>
            <w:bCs w:val="0"/>
            <w:i w:val="0"/>
            <w:iCs w:val="0"/>
          </w:rPr>
          <w:t>پیشی گرفتن یاران محمّد صلی‌الله‌علیه‌و‌آله ، به دعوت او</w:t>
        </w:r>
        <w:r>
          <w:tab/>
        </w:r>
        <w:r>
          <w:fldChar w:fldCharType="begin"/>
        </w:r>
        <w:r>
          <w:instrText xml:space="preserve">PAGEREF 4352 \h</w:instrText>
        </w:r>
        <w:r>
          <w:fldChar w:fldCharType="end"/>
        </w:r>
      </w:hyperlink>
    </w:p>
    <w:p>
      <w:pPr>
        <w:tabs>
          <w:tab w:val="right" w:leader="dot" w:pos="9062"/>
        </w:tabs>
        <w:ind w:left="880"/>
      </w:pPr>
      <w:hyperlink w:anchor="_Toc4353" w:history="1">
        <w:r>
          <w:rPr>
            <w:rFonts w:ascii="IRNazanin" w:hAnsi="IRNazanin" w:eastAsia="IRNazanin" w:cs="IRNazanin"/>
            <w:color w:val="111111"/>
            <w:sz w:val="22"/>
            <w:szCs w:val="22"/>
            <w:b w:val="0"/>
            <w:bCs w:val="0"/>
            <w:i w:val="0"/>
            <w:iCs w:val="0"/>
          </w:rPr>
          <w:t>دعوت یاران محمّد صلی‌الله‌علیه‌و‌آله ، به سوی خدا</w:t>
        </w:r>
        <w:r>
          <w:tab/>
        </w:r>
        <w:r>
          <w:fldChar w:fldCharType="begin"/>
        </w:r>
        <w:r>
          <w:instrText xml:space="preserve">PAGEREF 4353 \h</w:instrText>
        </w:r>
        <w:r>
          <w:fldChar w:fldCharType="end"/>
        </w:r>
      </w:hyperlink>
    </w:p>
    <w:p>
      <w:pPr>
        <w:tabs>
          <w:tab w:val="right" w:leader="dot" w:pos="9062"/>
        </w:tabs>
        <w:ind w:left="880"/>
      </w:pPr>
      <w:hyperlink w:anchor="_Toc4354" w:history="1">
        <w:r>
          <w:rPr>
            <w:rFonts w:ascii="IRNazanin" w:hAnsi="IRNazanin" w:eastAsia="IRNazanin" w:cs="IRNazanin"/>
            <w:color w:val="111111"/>
            <w:sz w:val="22"/>
            <w:szCs w:val="22"/>
            <w:b w:val="0"/>
            <w:bCs w:val="0"/>
            <w:i w:val="0"/>
            <w:iCs w:val="0"/>
          </w:rPr>
          <w:t>داعیان خدا و دعوت کردن به سوی او</w:t>
        </w:r>
        <w:r>
          <w:tab/>
        </w:r>
        <w:r>
          <w:fldChar w:fldCharType="begin"/>
        </w:r>
        <w:r>
          <w:instrText xml:space="preserve">PAGEREF 4354 \h</w:instrText>
        </w:r>
        <w:r>
          <w:fldChar w:fldCharType="end"/>
        </w:r>
      </w:hyperlink>
    </w:p>
    <w:p>
      <w:pPr>
        <w:tabs>
          <w:tab w:val="right" w:leader="dot" w:pos="9062"/>
        </w:tabs>
        <w:ind w:left="880"/>
      </w:pPr>
      <w:hyperlink w:anchor="_Toc4355" w:history="1">
        <w:r>
          <w:rPr>
            <w:rFonts w:ascii="IRNazanin" w:hAnsi="IRNazanin" w:eastAsia="IRNazanin" w:cs="IRNazanin"/>
            <w:color w:val="111111"/>
            <w:sz w:val="22"/>
            <w:szCs w:val="22"/>
            <w:b w:val="0"/>
            <w:bCs w:val="0"/>
            <w:i w:val="0"/>
            <w:iCs w:val="0"/>
          </w:rPr>
          <w:t>ایستادن بنده بین دعوت خدا و شیطان</w:t>
        </w:r>
        <w:r>
          <w:tab/>
        </w:r>
        <w:r>
          <w:fldChar w:fldCharType="begin"/>
        </w:r>
        <w:r>
          <w:instrText xml:space="preserve">PAGEREF 4355 \h</w:instrText>
        </w:r>
        <w:r>
          <w:fldChar w:fldCharType="end"/>
        </w:r>
      </w:hyperlink>
    </w:p>
    <w:p>
      <w:pPr>
        <w:tabs>
          <w:tab w:val="right" w:leader="dot" w:pos="9062"/>
        </w:tabs>
        <w:ind w:left="880"/>
      </w:pPr>
      <w:hyperlink w:anchor="_Toc4356" w:history="1">
        <w:r>
          <w:rPr>
            <w:rFonts w:ascii="IRNazanin" w:hAnsi="IRNazanin" w:eastAsia="IRNazanin" w:cs="IRNazanin"/>
            <w:color w:val="111111"/>
            <w:sz w:val="22"/>
            <w:szCs w:val="22"/>
            <w:b w:val="0"/>
            <w:bCs w:val="0"/>
            <w:i w:val="0"/>
            <w:iCs w:val="0"/>
          </w:rPr>
          <w:t>سرانجام دعوت خدا، بهشت</w:t>
        </w:r>
        <w:r>
          <w:tab/>
        </w:r>
        <w:r>
          <w:fldChar w:fldCharType="begin"/>
        </w:r>
        <w:r>
          <w:instrText xml:space="preserve">PAGEREF 4356 \h</w:instrText>
        </w:r>
        <w:r>
          <w:fldChar w:fldCharType="end"/>
        </w:r>
      </w:hyperlink>
    </w:p>
    <w:p>
      <w:pPr>
        <w:tabs>
          <w:tab w:val="right" w:leader="dot" w:pos="9062"/>
        </w:tabs>
        <w:ind w:left="880"/>
      </w:pPr>
      <w:hyperlink w:anchor="_Toc4357" w:history="1">
        <w:r>
          <w:rPr>
            <w:rFonts w:ascii="IRNazanin" w:hAnsi="IRNazanin" w:eastAsia="IRNazanin" w:cs="IRNazanin"/>
            <w:color w:val="111111"/>
            <w:sz w:val="22"/>
            <w:szCs w:val="22"/>
            <w:b w:val="0"/>
            <w:bCs w:val="0"/>
            <w:i w:val="0"/>
            <w:iCs w:val="0"/>
          </w:rPr>
          <w:t>سرانجام دعوت شیطان، آتش جهنم</w:t>
        </w:r>
        <w:r>
          <w:tab/>
        </w:r>
        <w:r>
          <w:fldChar w:fldCharType="begin"/>
        </w:r>
        <w:r>
          <w:instrText xml:space="preserve">PAGEREF 4357 \h</w:instrText>
        </w:r>
        <w:r>
          <w:fldChar w:fldCharType="end"/>
        </w:r>
      </w:hyperlink>
    </w:p>
    <w:p>
      <w:pPr>
        <w:tabs>
          <w:tab w:val="right" w:leader="dot" w:pos="9062"/>
        </w:tabs>
        <w:ind w:left="880"/>
      </w:pPr>
      <w:hyperlink w:anchor="_Toc4358" w:history="1">
        <w:r>
          <w:rPr>
            <w:rFonts w:ascii="IRNazanin" w:hAnsi="IRNazanin" w:eastAsia="IRNazanin" w:cs="IRNazanin"/>
            <w:color w:val="111111"/>
            <w:sz w:val="22"/>
            <w:szCs w:val="22"/>
            <w:b w:val="0"/>
            <w:bCs w:val="0"/>
            <w:i w:val="0"/>
            <w:iCs w:val="0"/>
          </w:rPr>
          <w:t>دعوت خدا، از روی گرداننده‌اش</w:t>
        </w:r>
        <w:r>
          <w:tab/>
        </w:r>
        <w:r>
          <w:fldChar w:fldCharType="begin"/>
        </w:r>
        <w:r>
          <w:instrText xml:space="preserve">PAGEREF 4358 \h</w:instrText>
        </w:r>
        <w:r>
          <w:fldChar w:fldCharType="end"/>
        </w:r>
      </w:hyperlink>
    </w:p>
    <w:p>
      <w:pPr>
        <w:tabs>
          <w:tab w:val="right" w:leader="dot" w:pos="9062"/>
        </w:tabs>
        <w:ind w:left="880"/>
      </w:pPr>
      <w:hyperlink w:anchor="_Toc4359" w:history="1">
        <w:r>
          <w:rPr>
            <w:rFonts w:ascii="IRNazanin" w:hAnsi="IRNazanin" w:eastAsia="IRNazanin" w:cs="IRNazanin"/>
            <w:color w:val="111111"/>
            <w:sz w:val="22"/>
            <w:szCs w:val="22"/>
            <w:b w:val="0"/>
            <w:bCs w:val="0"/>
            <w:i w:val="0"/>
            <w:iCs w:val="0"/>
          </w:rPr>
          <w:t>دعوت هوای نفس، به نواهی</w:t>
        </w:r>
        <w:r>
          <w:tab/>
        </w:r>
        <w:r>
          <w:fldChar w:fldCharType="begin"/>
        </w:r>
        <w:r>
          <w:instrText xml:space="preserve">PAGEREF 4359 \h</w:instrText>
        </w:r>
        <w:r>
          <w:fldChar w:fldCharType="end"/>
        </w:r>
      </w:hyperlink>
    </w:p>
    <w:p>
      <w:pPr>
        <w:tabs>
          <w:tab w:val="right" w:leader="dot" w:pos="9062"/>
        </w:tabs>
        <w:ind w:left="660"/>
      </w:pPr>
      <w:hyperlink w:anchor="_Toc4360" w:history="1">
        <w:r>
          <w:rPr>
            <w:rFonts w:ascii="IRNazanin" w:hAnsi="IRNazanin" w:eastAsia="IRNazanin" w:cs="IRNazanin"/>
            <w:color w:val="111111"/>
            <w:sz w:val="22"/>
            <w:szCs w:val="22"/>
            <w:b w:val="0"/>
            <w:bCs w:val="0"/>
            <w:i w:val="0"/>
            <w:iCs w:val="0"/>
          </w:rPr>
          <w:t>دقیق</w:t>
        </w:r>
        <w:r>
          <w:tab/>
        </w:r>
        <w:r>
          <w:fldChar w:fldCharType="begin"/>
        </w:r>
        <w:r>
          <w:instrText xml:space="preserve">PAGEREF 4360 \h</w:instrText>
        </w:r>
        <w:r>
          <w:fldChar w:fldCharType="end"/>
        </w:r>
      </w:hyperlink>
    </w:p>
    <w:p>
      <w:pPr>
        <w:tabs>
          <w:tab w:val="right" w:leader="dot" w:pos="9062"/>
        </w:tabs>
        <w:ind w:left="880"/>
      </w:pPr>
      <w:hyperlink w:anchor="_Toc4361" w:history="1">
        <w:r>
          <w:rPr>
            <w:rFonts w:ascii="IRNazanin" w:hAnsi="IRNazanin" w:eastAsia="IRNazanin" w:cs="IRNazanin"/>
            <w:color w:val="111111"/>
            <w:sz w:val="22"/>
            <w:szCs w:val="22"/>
            <w:b w:val="0"/>
            <w:bCs w:val="0"/>
            <w:i w:val="0"/>
            <w:iCs w:val="0"/>
          </w:rPr>
          <w:t>دقّت نظر عطا نمودن، به مرزداران اسلام</w:t>
        </w:r>
        <w:r>
          <w:tab/>
        </w:r>
        <w:r>
          <w:fldChar w:fldCharType="begin"/>
        </w:r>
        <w:r>
          <w:instrText xml:space="preserve">PAGEREF 4361 \h</w:instrText>
        </w:r>
        <w:r>
          <w:fldChar w:fldCharType="end"/>
        </w:r>
      </w:hyperlink>
    </w:p>
    <w:p>
      <w:pPr>
        <w:tabs>
          <w:tab w:val="right" w:leader="dot" w:pos="9062"/>
        </w:tabs>
        <w:ind w:left="880"/>
      </w:pPr>
      <w:hyperlink w:anchor="_Toc4362" w:history="1">
        <w:r>
          <w:rPr>
            <w:rFonts w:ascii="IRNazanin" w:hAnsi="IRNazanin" w:eastAsia="IRNazanin" w:cs="IRNazanin"/>
            <w:color w:val="111111"/>
            <w:sz w:val="22"/>
            <w:szCs w:val="22"/>
            <w:b w:val="0"/>
            <w:bCs w:val="0"/>
            <w:i w:val="0"/>
            <w:iCs w:val="0"/>
          </w:rPr>
          <w:t>سرگردانی اندیشه‌های دقیق، در بزرگی خداوند</w:t>
        </w:r>
        <w:r>
          <w:tab/>
        </w:r>
        <w:r>
          <w:fldChar w:fldCharType="begin"/>
        </w:r>
        <w:r>
          <w:instrText xml:space="preserve">PAGEREF 4362 \h</w:instrText>
        </w:r>
        <w:r>
          <w:fldChar w:fldCharType="end"/>
        </w:r>
      </w:hyperlink>
    </w:p>
    <w:p>
      <w:pPr>
        <w:tabs>
          <w:tab w:val="right" w:leader="dot" w:pos="9062"/>
        </w:tabs>
        <w:ind w:left="880"/>
      </w:pPr>
      <w:hyperlink w:anchor="_Toc4363" w:history="1">
        <w:r>
          <w:rPr>
            <w:rFonts w:ascii="IRNazanin" w:hAnsi="IRNazanin" w:eastAsia="IRNazanin" w:cs="IRNazanin"/>
            <w:color w:val="111111"/>
            <w:sz w:val="22"/>
            <w:szCs w:val="22"/>
            <w:b w:val="0"/>
            <w:bCs w:val="0"/>
            <w:i w:val="0"/>
            <w:iCs w:val="0"/>
          </w:rPr>
          <w:t>دقیق بودن کار خداوند، درباره ماه</w:t>
        </w:r>
        <w:r>
          <w:tab/>
        </w:r>
        <w:r>
          <w:fldChar w:fldCharType="begin"/>
        </w:r>
        <w:r>
          <w:instrText xml:space="preserve">PAGEREF 4363 \h</w:instrText>
        </w:r>
        <w:r>
          <w:fldChar w:fldCharType="end"/>
        </w:r>
      </w:hyperlink>
    </w:p>
    <w:p>
      <w:pPr>
        <w:tabs>
          <w:tab w:val="right" w:leader="dot" w:pos="9062"/>
        </w:tabs>
        <w:ind w:left="660"/>
      </w:pPr>
      <w:hyperlink w:anchor="_Toc4364" w:history="1">
        <w:r>
          <w:rPr>
            <w:rFonts w:ascii="IRNazanin" w:hAnsi="IRNazanin" w:eastAsia="IRNazanin" w:cs="IRNazanin"/>
            <w:color w:val="111111"/>
            <w:sz w:val="22"/>
            <w:szCs w:val="22"/>
            <w:b w:val="0"/>
            <w:bCs w:val="0"/>
            <w:i w:val="0"/>
            <w:iCs w:val="0"/>
          </w:rPr>
          <w:t>دل</w:t>
        </w:r>
        <w:r>
          <w:tab/>
        </w:r>
        <w:r>
          <w:fldChar w:fldCharType="begin"/>
        </w:r>
        <w:r>
          <w:instrText xml:space="preserve">PAGEREF 4364 \h</w:instrText>
        </w:r>
        <w:r>
          <w:fldChar w:fldCharType="end"/>
        </w:r>
      </w:hyperlink>
    </w:p>
    <w:p>
      <w:pPr>
        <w:tabs>
          <w:tab w:val="right" w:leader="dot" w:pos="9062"/>
        </w:tabs>
        <w:ind w:left="880"/>
      </w:pPr>
      <w:hyperlink w:anchor="_Toc4365" w:history="1">
        <w:r>
          <w:rPr>
            <w:rFonts w:ascii="IRNazanin" w:hAnsi="IRNazanin" w:eastAsia="IRNazanin" w:cs="IRNazanin"/>
            <w:color w:val="111111"/>
            <w:sz w:val="22"/>
            <w:szCs w:val="22"/>
            <w:b w:val="0"/>
            <w:bCs w:val="0"/>
            <w:i w:val="0"/>
            <w:iCs w:val="0"/>
          </w:rPr>
          <w:t>سلامتی دل‌ها، در یاد بزرگی خدا</w:t>
        </w:r>
        <w:r>
          <w:tab/>
        </w:r>
        <w:r>
          <w:fldChar w:fldCharType="begin"/>
        </w:r>
        <w:r>
          <w:instrText xml:space="preserve">PAGEREF 4365 \h</w:instrText>
        </w:r>
        <w:r>
          <w:fldChar w:fldCharType="end"/>
        </w:r>
      </w:hyperlink>
    </w:p>
    <w:p>
      <w:pPr>
        <w:tabs>
          <w:tab w:val="right" w:leader="dot" w:pos="9062"/>
        </w:tabs>
        <w:ind w:left="880"/>
      </w:pPr>
      <w:hyperlink w:anchor="_Toc4366" w:history="1">
        <w:r>
          <w:rPr>
            <w:rFonts w:ascii="IRNazanin" w:hAnsi="IRNazanin" w:eastAsia="IRNazanin" w:cs="IRNazanin"/>
            <w:color w:val="111111"/>
            <w:sz w:val="22"/>
            <w:szCs w:val="22"/>
            <w:b w:val="0"/>
            <w:bCs w:val="0"/>
            <w:i w:val="0"/>
            <w:iCs w:val="0"/>
          </w:rPr>
          <w:t>پوشاندن جامه تقوا، بر دل بنده</w:t>
        </w:r>
        <w:r>
          <w:tab/>
        </w:r>
        <w:r>
          <w:fldChar w:fldCharType="begin"/>
        </w:r>
        <w:r>
          <w:instrText xml:space="preserve">PAGEREF 4366 \h</w:instrText>
        </w:r>
        <w:r>
          <w:fldChar w:fldCharType="end"/>
        </w:r>
      </w:hyperlink>
    </w:p>
    <w:p>
      <w:pPr>
        <w:tabs>
          <w:tab w:val="right" w:leader="dot" w:pos="9062"/>
        </w:tabs>
        <w:ind w:left="880"/>
      </w:pPr>
      <w:hyperlink w:anchor="_Toc4367" w:history="1">
        <w:r>
          <w:rPr>
            <w:rFonts w:ascii="IRNazanin" w:hAnsi="IRNazanin" w:eastAsia="IRNazanin" w:cs="IRNazanin"/>
            <w:color w:val="111111"/>
            <w:sz w:val="22"/>
            <w:szCs w:val="22"/>
            <w:b w:val="0"/>
            <w:bCs w:val="0"/>
            <w:i w:val="0"/>
            <w:iCs w:val="0"/>
          </w:rPr>
          <w:t>خالی نمودن دل بنده، برای دوستی خدا</w:t>
        </w:r>
        <w:r>
          <w:tab/>
        </w:r>
        <w:r>
          <w:fldChar w:fldCharType="begin"/>
        </w:r>
        <w:r>
          <w:instrText xml:space="preserve">PAGEREF 4367 \h</w:instrText>
        </w:r>
        <w:r>
          <w:fldChar w:fldCharType="end"/>
        </w:r>
      </w:hyperlink>
    </w:p>
    <w:p>
      <w:pPr>
        <w:tabs>
          <w:tab w:val="right" w:leader="dot" w:pos="9062"/>
        </w:tabs>
        <w:ind w:left="880"/>
      </w:pPr>
      <w:hyperlink w:anchor="_Toc4368" w:history="1">
        <w:r>
          <w:rPr>
            <w:rFonts w:ascii="IRNazanin" w:hAnsi="IRNazanin" w:eastAsia="IRNazanin" w:cs="IRNazanin"/>
            <w:color w:val="111111"/>
            <w:sz w:val="22"/>
            <w:szCs w:val="22"/>
            <w:b w:val="0"/>
            <w:bCs w:val="0"/>
            <w:i w:val="0"/>
            <w:iCs w:val="0"/>
          </w:rPr>
          <w:t>وحشت دلِ بنده، از بدکاران خَلق</w:t>
        </w:r>
        <w:r>
          <w:tab/>
        </w:r>
        <w:r>
          <w:fldChar w:fldCharType="begin"/>
        </w:r>
        <w:r>
          <w:instrText xml:space="preserve">PAGEREF 4368 \h</w:instrText>
        </w:r>
        <w:r>
          <w:fldChar w:fldCharType="end"/>
        </w:r>
      </w:hyperlink>
    </w:p>
    <w:p>
      <w:pPr>
        <w:tabs>
          <w:tab w:val="right" w:leader="dot" w:pos="9062"/>
        </w:tabs>
        <w:ind w:left="880"/>
      </w:pPr>
      <w:hyperlink w:anchor="_Toc4369" w:history="1">
        <w:r>
          <w:rPr>
            <w:rFonts w:ascii="IRNazanin" w:hAnsi="IRNazanin" w:eastAsia="IRNazanin" w:cs="IRNazanin"/>
            <w:color w:val="111111"/>
            <w:sz w:val="22"/>
            <w:szCs w:val="22"/>
            <w:b w:val="0"/>
            <w:bCs w:val="0"/>
            <w:i w:val="0"/>
            <w:iCs w:val="0"/>
          </w:rPr>
          <w:t>آرامش دل بنده، به خدا و نیکان خلق</w:t>
        </w:r>
        <w:r>
          <w:tab/>
        </w:r>
        <w:r>
          <w:fldChar w:fldCharType="begin"/>
        </w:r>
        <w:r>
          <w:instrText xml:space="preserve">PAGEREF 4369 \h</w:instrText>
        </w:r>
        <w:r>
          <w:fldChar w:fldCharType="end"/>
        </w:r>
      </w:hyperlink>
    </w:p>
    <w:p>
      <w:pPr>
        <w:tabs>
          <w:tab w:val="right" w:leader="dot" w:pos="9062"/>
        </w:tabs>
        <w:ind w:left="880"/>
      </w:pPr>
      <w:hyperlink w:anchor="_Toc4370" w:history="1">
        <w:r>
          <w:rPr>
            <w:rFonts w:ascii="IRNazanin" w:hAnsi="IRNazanin" w:eastAsia="IRNazanin" w:cs="IRNazanin"/>
            <w:color w:val="111111"/>
            <w:sz w:val="22"/>
            <w:szCs w:val="22"/>
            <w:b w:val="0"/>
            <w:bCs w:val="0"/>
            <w:i w:val="0"/>
            <w:iCs w:val="0"/>
          </w:rPr>
          <w:t>از روی دل شناختنِ درستی عمل خویش</w:t>
        </w:r>
        <w:r>
          <w:tab/>
        </w:r>
        <w:r>
          <w:fldChar w:fldCharType="begin"/>
        </w:r>
        <w:r>
          <w:instrText xml:space="preserve">PAGEREF 4370 \h</w:instrText>
        </w:r>
        <w:r>
          <w:fldChar w:fldCharType="end"/>
        </w:r>
      </w:hyperlink>
    </w:p>
    <w:p>
      <w:pPr>
        <w:tabs>
          <w:tab w:val="right" w:leader="dot" w:pos="9062"/>
        </w:tabs>
        <w:ind w:left="880"/>
      </w:pPr>
      <w:hyperlink w:anchor="_Toc4371" w:history="1">
        <w:r>
          <w:rPr>
            <w:rFonts w:ascii="IRNazanin" w:hAnsi="IRNazanin" w:eastAsia="IRNazanin" w:cs="IRNazanin"/>
            <w:color w:val="111111"/>
            <w:sz w:val="22"/>
            <w:szCs w:val="22"/>
            <w:b w:val="0"/>
            <w:bCs w:val="0"/>
            <w:i w:val="0"/>
            <w:iCs w:val="0"/>
          </w:rPr>
          <w:t>منّت گذاشتن بر بنده، با بینا ساختن دلش</w:t>
        </w:r>
        <w:r>
          <w:tab/>
        </w:r>
        <w:r>
          <w:fldChar w:fldCharType="begin"/>
        </w:r>
        <w:r>
          <w:instrText xml:space="preserve">PAGEREF 4371 \h</w:instrText>
        </w:r>
        <w:r>
          <w:fldChar w:fldCharType="end"/>
        </w:r>
      </w:hyperlink>
    </w:p>
    <w:p>
      <w:pPr>
        <w:tabs>
          <w:tab w:val="right" w:leader="dot" w:pos="9062"/>
        </w:tabs>
        <w:ind w:left="880"/>
      </w:pPr>
      <w:hyperlink w:anchor="_Toc4372" w:history="1">
        <w:r>
          <w:rPr>
            <w:rFonts w:ascii="IRNazanin" w:hAnsi="IRNazanin" w:eastAsia="IRNazanin" w:cs="IRNazanin"/>
            <w:color w:val="111111"/>
            <w:sz w:val="22"/>
            <w:szCs w:val="22"/>
            <w:b w:val="0"/>
            <w:bCs w:val="0"/>
            <w:i w:val="0"/>
            <w:iCs w:val="0"/>
          </w:rPr>
          <w:t>گشایش دل بنده، برای مقاصد دین الهی</w:t>
        </w:r>
        <w:r>
          <w:tab/>
        </w:r>
        <w:r>
          <w:fldChar w:fldCharType="begin"/>
        </w:r>
        <w:r>
          <w:instrText xml:space="preserve">PAGEREF 4372 \h</w:instrText>
        </w:r>
        <w:r>
          <w:fldChar w:fldCharType="end"/>
        </w:r>
      </w:hyperlink>
    </w:p>
    <w:p>
      <w:pPr>
        <w:tabs>
          <w:tab w:val="right" w:leader="dot" w:pos="9062"/>
        </w:tabs>
        <w:ind w:left="880"/>
      </w:pPr>
      <w:hyperlink w:anchor="_Toc4373" w:history="1">
        <w:r>
          <w:rPr>
            <w:rFonts w:ascii="IRNazanin" w:hAnsi="IRNazanin" w:eastAsia="IRNazanin" w:cs="IRNazanin"/>
            <w:color w:val="111111"/>
            <w:sz w:val="22"/>
            <w:szCs w:val="22"/>
            <w:b w:val="0"/>
            <w:bCs w:val="0"/>
            <w:i w:val="0"/>
            <w:iCs w:val="0"/>
          </w:rPr>
          <w:t>قفل نهادن بر دل قصد بد دارنده، درباره بنده</w:t>
        </w:r>
        <w:r>
          <w:tab/>
        </w:r>
        <w:r>
          <w:fldChar w:fldCharType="begin"/>
        </w:r>
        <w:r>
          <w:instrText xml:space="preserve">PAGEREF 4373 \h</w:instrText>
        </w:r>
        <w:r>
          <w:fldChar w:fldCharType="end"/>
        </w:r>
      </w:hyperlink>
    </w:p>
    <w:p>
      <w:pPr>
        <w:tabs>
          <w:tab w:val="right" w:leader="dot" w:pos="9062"/>
        </w:tabs>
        <w:ind w:left="880"/>
      </w:pPr>
      <w:hyperlink w:anchor="_Toc4374" w:history="1">
        <w:r>
          <w:rPr>
            <w:rFonts w:ascii="IRNazanin" w:hAnsi="IRNazanin" w:eastAsia="IRNazanin" w:cs="IRNazanin"/>
            <w:color w:val="111111"/>
            <w:sz w:val="22"/>
            <w:szCs w:val="22"/>
            <w:b w:val="0"/>
            <w:bCs w:val="0"/>
            <w:i w:val="0"/>
            <w:iCs w:val="0"/>
          </w:rPr>
          <w:t>مهربان ساختن دل فرزند، به والدین</w:t>
        </w:r>
        <w:r>
          <w:tab/>
        </w:r>
        <w:r>
          <w:fldChar w:fldCharType="begin"/>
        </w:r>
        <w:r>
          <w:instrText xml:space="preserve">PAGEREF 4374 \h</w:instrText>
        </w:r>
        <w:r>
          <w:fldChar w:fldCharType="end"/>
        </w:r>
      </w:hyperlink>
    </w:p>
    <w:p>
      <w:pPr>
        <w:tabs>
          <w:tab w:val="right" w:leader="dot" w:pos="9062"/>
        </w:tabs>
        <w:ind w:left="880"/>
      </w:pPr>
      <w:hyperlink w:anchor="_Toc4375" w:history="1">
        <w:r>
          <w:rPr>
            <w:rFonts w:ascii="IRNazanin" w:hAnsi="IRNazanin" w:eastAsia="IRNazanin" w:cs="IRNazanin"/>
            <w:color w:val="111111"/>
            <w:sz w:val="22"/>
            <w:szCs w:val="22"/>
            <w:b w:val="0"/>
            <w:bCs w:val="0"/>
            <w:i w:val="0"/>
            <w:iCs w:val="0"/>
          </w:rPr>
          <w:t>دل‌های مرزداران اسلام و اندیشه داراییِ گمراه‌کننده</w:t>
        </w:r>
        <w:r>
          <w:tab/>
        </w:r>
        <w:r>
          <w:fldChar w:fldCharType="begin"/>
        </w:r>
        <w:r>
          <w:instrText xml:space="preserve">PAGEREF 4375 \h</w:instrText>
        </w:r>
        <w:r>
          <w:fldChar w:fldCharType="end"/>
        </w:r>
      </w:hyperlink>
    </w:p>
    <w:p>
      <w:pPr>
        <w:tabs>
          <w:tab w:val="right" w:leader="dot" w:pos="9062"/>
        </w:tabs>
        <w:ind w:left="880"/>
      </w:pPr>
      <w:hyperlink w:anchor="_Toc4376" w:history="1">
        <w:r>
          <w:rPr>
            <w:rFonts w:ascii="IRNazanin" w:hAnsi="IRNazanin" w:eastAsia="IRNazanin" w:cs="IRNazanin"/>
            <w:color w:val="111111"/>
            <w:sz w:val="22"/>
            <w:szCs w:val="22"/>
            <w:b w:val="0"/>
            <w:bCs w:val="0"/>
            <w:i w:val="0"/>
            <w:iCs w:val="0"/>
          </w:rPr>
          <w:t>پر نمودن دل دشمنان، از ترس</w:t>
        </w:r>
        <w:r>
          <w:tab/>
        </w:r>
        <w:r>
          <w:fldChar w:fldCharType="begin"/>
        </w:r>
        <w:r>
          <w:instrText xml:space="preserve">PAGEREF 4376 \h</w:instrText>
        </w:r>
        <w:r>
          <w:fldChar w:fldCharType="end"/>
        </w:r>
      </w:hyperlink>
    </w:p>
    <w:p>
      <w:pPr>
        <w:tabs>
          <w:tab w:val="right" w:leader="dot" w:pos="9062"/>
        </w:tabs>
        <w:ind w:left="880"/>
      </w:pPr>
      <w:hyperlink w:anchor="_Toc4377" w:history="1">
        <w:r>
          <w:rPr>
            <w:rFonts w:ascii="IRNazanin" w:hAnsi="IRNazanin" w:eastAsia="IRNazanin" w:cs="IRNazanin"/>
            <w:color w:val="111111"/>
            <w:sz w:val="22"/>
            <w:szCs w:val="22"/>
            <w:b w:val="0"/>
            <w:bCs w:val="0"/>
            <w:i w:val="0"/>
            <w:iCs w:val="0"/>
          </w:rPr>
          <w:t>تهی ساختن دل‌های دشمنان، از آرامش</w:t>
        </w:r>
        <w:r>
          <w:tab/>
        </w:r>
        <w:r>
          <w:fldChar w:fldCharType="begin"/>
        </w:r>
        <w:r>
          <w:instrText xml:space="preserve">PAGEREF 4377 \h</w:instrText>
        </w:r>
        <w:r>
          <w:fldChar w:fldCharType="end"/>
        </w:r>
      </w:hyperlink>
    </w:p>
    <w:p>
      <w:pPr>
        <w:tabs>
          <w:tab w:val="right" w:leader="dot" w:pos="9062"/>
        </w:tabs>
        <w:ind w:left="880"/>
      </w:pPr>
      <w:hyperlink w:anchor="_Toc4378" w:history="1">
        <w:r>
          <w:rPr>
            <w:rFonts w:ascii="IRNazanin" w:hAnsi="IRNazanin" w:eastAsia="IRNazanin" w:cs="IRNazanin"/>
            <w:color w:val="111111"/>
            <w:sz w:val="22"/>
            <w:szCs w:val="22"/>
            <w:b w:val="0"/>
            <w:bCs w:val="0"/>
            <w:i w:val="0"/>
            <w:iCs w:val="0"/>
          </w:rPr>
          <w:t>بی‌خبری قلب دشمن، از چاره‌جویی</w:t>
        </w:r>
        <w:r>
          <w:tab/>
        </w:r>
        <w:r>
          <w:fldChar w:fldCharType="begin"/>
        </w:r>
        <w:r>
          <w:instrText xml:space="preserve">PAGEREF 4378 \h</w:instrText>
        </w:r>
        <w:r>
          <w:fldChar w:fldCharType="end"/>
        </w:r>
      </w:hyperlink>
    </w:p>
    <w:p>
      <w:pPr>
        <w:tabs>
          <w:tab w:val="right" w:leader="dot" w:pos="9062"/>
        </w:tabs>
        <w:ind w:left="880"/>
      </w:pPr>
      <w:hyperlink w:anchor="_Toc4379" w:history="1">
        <w:r>
          <w:rPr>
            <w:rFonts w:ascii="IRNazanin" w:hAnsi="IRNazanin" w:eastAsia="IRNazanin" w:cs="IRNazanin"/>
            <w:color w:val="111111"/>
            <w:sz w:val="22"/>
            <w:szCs w:val="22"/>
            <w:b w:val="0"/>
            <w:bCs w:val="0"/>
            <w:i w:val="0"/>
            <w:iCs w:val="0"/>
          </w:rPr>
          <w:t>کوچکی مقام دشمن، در دل مجاهد</w:t>
        </w:r>
        <w:r>
          <w:tab/>
        </w:r>
        <w:r>
          <w:fldChar w:fldCharType="begin"/>
        </w:r>
        <w:r>
          <w:instrText xml:space="preserve">PAGEREF 4379 \h</w:instrText>
        </w:r>
        <w:r>
          <w:fldChar w:fldCharType="end"/>
        </w:r>
      </w:hyperlink>
    </w:p>
    <w:p>
      <w:pPr>
        <w:tabs>
          <w:tab w:val="right" w:leader="dot" w:pos="9062"/>
        </w:tabs>
        <w:ind w:left="880"/>
      </w:pPr>
      <w:hyperlink w:anchor="_Toc4380" w:history="1">
        <w:r>
          <w:rPr>
            <w:rFonts w:ascii="IRNazanin" w:hAnsi="IRNazanin" w:eastAsia="IRNazanin" w:cs="IRNazanin"/>
            <w:color w:val="111111"/>
            <w:sz w:val="22"/>
            <w:szCs w:val="22"/>
            <w:b w:val="0"/>
            <w:bCs w:val="0"/>
            <w:i w:val="0"/>
            <w:iCs w:val="0"/>
          </w:rPr>
          <w:t>دردل‌گذراندن اندیشه‌های دور از دوستی خدا</w:t>
        </w:r>
        <w:r>
          <w:tab/>
        </w:r>
        <w:r>
          <w:fldChar w:fldCharType="begin"/>
        </w:r>
        <w:r>
          <w:instrText xml:space="preserve">PAGEREF 4380 \h</w:instrText>
        </w:r>
        <w:r>
          <w:fldChar w:fldCharType="end"/>
        </w:r>
      </w:hyperlink>
    </w:p>
    <w:p>
      <w:pPr>
        <w:tabs>
          <w:tab w:val="right" w:leader="dot" w:pos="9062"/>
        </w:tabs>
        <w:ind w:left="880"/>
      </w:pPr>
      <w:hyperlink w:anchor="_Toc4381" w:history="1">
        <w:r>
          <w:rPr>
            <w:rFonts w:ascii="IRNazanin" w:hAnsi="IRNazanin" w:eastAsia="IRNazanin" w:cs="IRNazanin"/>
            <w:color w:val="111111"/>
            <w:sz w:val="22"/>
            <w:szCs w:val="22"/>
            <w:b w:val="0"/>
            <w:bCs w:val="0"/>
            <w:i w:val="0"/>
            <w:iCs w:val="0"/>
          </w:rPr>
          <w:t>طپش دل بنده، از ترس خداوند</w:t>
        </w:r>
        <w:r>
          <w:tab/>
        </w:r>
        <w:r>
          <w:fldChar w:fldCharType="begin"/>
        </w:r>
        <w:r>
          <w:instrText xml:space="preserve">PAGEREF 4381 \h</w:instrText>
        </w:r>
        <w:r>
          <w:fldChar w:fldCharType="end"/>
        </w:r>
      </w:hyperlink>
    </w:p>
    <w:p>
      <w:pPr>
        <w:tabs>
          <w:tab w:val="right" w:leader="dot" w:pos="9062"/>
        </w:tabs>
        <w:ind w:left="880"/>
      </w:pPr>
      <w:hyperlink w:anchor="_Toc4382" w:history="1">
        <w:r>
          <w:rPr>
            <w:rFonts w:ascii="IRNazanin" w:hAnsi="IRNazanin" w:eastAsia="IRNazanin" w:cs="IRNazanin"/>
            <w:color w:val="111111"/>
            <w:sz w:val="22"/>
            <w:szCs w:val="22"/>
            <w:b w:val="0"/>
            <w:bCs w:val="0"/>
            <w:i w:val="0"/>
            <w:iCs w:val="0"/>
          </w:rPr>
          <w:t>پاره پاره گشتن دل‌های ساکنان جهنّم، از آشامیدنی دوزخ</w:t>
        </w:r>
        <w:r>
          <w:tab/>
        </w:r>
        <w:r>
          <w:fldChar w:fldCharType="begin"/>
        </w:r>
        <w:r>
          <w:instrText xml:space="preserve">PAGEREF 4382 \h</w:instrText>
        </w:r>
        <w:r>
          <w:fldChar w:fldCharType="end"/>
        </w:r>
      </w:hyperlink>
    </w:p>
    <w:p>
      <w:pPr>
        <w:tabs>
          <w:tab w:val="right" w:leader="dot" w:pos="9062"/>
        </w:tabs>
        <w:ind w:left="880"/>
      </w:pPr>
      <w:hyperlink w:anchor="_Toc4383" w:history="1">
        <w:r>
          <w:rPr>
            <w:rFonts w:ascii="IRNazanin" w:hAnsi="IRNazanin" w:eastAsia="IRNazanin" w:cs="IRNazanin"/>
            <w:color w:val="111111"/>
            <w:sz w:val="22"/>
            <w:szCs w:val="22"/>
            <w:b w:val="0"/>
            <w:bCs w:val="0"/>
            <w:i w:val="0"/>
            <w:iCs w:val="0"/>
          </w:rPr>
          <w:t>قلوب بندگان، نگهدارنده قرآن</w:t>
        </w:r>
        <w:r>
          <w:tab/>
        </w:r>
        <w:r>
          <w:fldChar w:fldCharType="begin"/>
        </w:r>
        <w:r>
          <w:instrText xml:space="preserve">PAGEREF 4383 \h</w:instrText>
        </w:r>
        <w:r>
          <w:fldChar w:fldCharType="end"/>
        </w:r>
      </w:hyperlink>
    </w:p>
    <w:p>
      <w:pPr>
        <w:tabs>
          <w:tab w:val="right" w:leader="dot" w:pos="9062"/>
        </w:tabs>
        <w:ind w:left="880"/>
      </w:pPr>
      <w:hyperlink w:anchor="_Toc4384" w:history="1">
        <w:r>
          <w:rPr>
            <w:rFonts w:ascii="IRNazanin" w:hAnsi="IRNazanin" w:eastAsia="IRNazanin" w:cs="IRNazanin"/>
            <w:color w:val="111111"/>
            <w:sz w:val="22"/>
            <w:szCs w:val="22"/>
            <w:b w:val="0"/>
            <w:bCs w:val="0"/>
            <w:i w:val="0"/>
            <w:iCs w:val="0"/>
          </w:rPr>
          <w:t>قلوب بندگان و فهم شگفتی‌های قرآن</w:t>
        </w:r>
        <w:r>
          <w:tab/>
        </w:r>
        <w:r>
          <w:fldChar w:fldCharType="begin"/>
        </w:r>
        <w:r>
          <w:instrText xml:space="preserve">PAGEREF 4384 \h</w:instrText>
        </w:r>
        <w:r>
          <w:fldChar w:fldCharType="end"/>
        </w:r>
      </w:hyperlink>
    </w:p>
    <w:p>
      <w:pPr>
        <w:tabs>
          <w:tab w:val="right" w:leader="dot" w:pos="9062"/>
        </w:tabs>
        <w:ind w:left="880"/>
      </w:pPr>
      <w:hyperlink w:anchor="_Toc4385" w:history="1">
        <w:r>
          <w:rPr>
            <w:rFonts w:ascii="IRNazanin" w:hAnsi="IRNazanin" w:eastAsia="IRNazanin" w:cs="IRNazanin"/>
            <w:color w:val="111111"/>
            <w:sz w:val="22"/>
            <w:szCs w:val="22"/>
            <w:b w:val="0"/>
            <w:bCs w:val="0"/>
            <w:i w:val="0"/>
            <w:iCs w:val="0"/>
          </w:rPr>
          <w:t>شستن چرکی قلوب بندگان، با قرآن</w:t>
        </w:r>
        <w:r>
          <w:tab/>
        </w:r>
        <w:r>
          <w:fldChar w:fldCharType="begin"/>
        </w:r>
        <w:r>
          <w:instrText xml:space="preserve">PAGEREF 4385 \h</w:instrText>
        </w:r>
        <w:r>
          <w:fldChar w:fldCharType="end"/>
        </w:r>
      </w:hyperlink>
    </w:p>
    <w:p>
      <w:pPr>
        <w:tabs>
          <w:tab w:val="right" w:leader="dot" w:pos="9062"/>
        </w:tabs>
        <w:ind w:left="880"/>
      </w:pPr>
      <w:hyperlink w:anchor="_Toc4386" w:history="1">
        <w:r>
          <w:rPr>
            <w:rFonts w:ascii="IRNazanin" w:hAnsi="IRNazanin" w:eastAsia="IRNazanin" w:cs="IRNazanin"/>
            <w:color w:val="111111"/>
            <w:sz w:val="22"/>
            <w:szCs w:val="22"/>
            <w:b w:val="0"/>
            <w:bCs w:val="0"/>
            <w:i w:val="0"/>
            <w:iCs w:val="0"/>
          </w:rPr>
          <w:t>ترسان بودن دل‌ها، از بازگشت به سوی خدا</w:t>
        </w:r>
        <w:r>
          <w:tab/>
        </w:r>
        <w:r>
          <w:fldChar w:fldCharType="begin"/>
        </w:r>
        <w:r>
          <w:instrText xml:space="preserve">PAGEREF 4386 \h</w:instrText>
        </w:r>
        <w:r>
          <w:fldChar w:fldCharType="end"/>
        </w:r>
      </w:hyperlink>
    </w:p>
    <w:p>
      <w:pPr>
        <w:tabs>
          <w:tab w:val="right" w:leader="dot" w:pos="9062"/>
        </w:tabs>
        <w:ind w:left="880"/>
      </w:pPr>
      <w:hyperlink w:anchor="_Toc4387" w:history="1">
        <w:r>
          <w:rPr>
            <w:rFonts w:ascii="IRNazanin" w:hAnsi="IRNazanin" w:eastAsia="IRNazanin" w:cs="IRNazanin"/>
            <w:color w:val="111111"/>
            <w:sz w:val="22"/>
            <w:szCs w:val="22"/>
            <w:b w:val="0"/>
            <w:bCs w:val="0"/>
            <w:i w:val="0"/>
            <w:iCs w:val="0"/>
          </w:rPr>
          <w:t>پشیمانی حقیقی دل‌ها</w:t>
        </w:r>
        <w:r>
          <w:tab/>
        </w:r>
        <w:r>
          <w:fldChar w:fldCharType="begin"/>
        </w:r>
        <w:r>
          <w:instrText xml:space="preserve">PAGEREF 4387 \h</w:instrText>
        </w:r>
        <w:r>
          <w:fldChar w:fldCharType="end"/>
        </w:r>
      </w:hyperlink>
    </w:p>
    <w:p>
      <w:pPr>
        <w:tabs>
          <w:tab w:val="right" w:leader="dot" w:pos="9062"/>
        </w:tabs>
        <w:ind w:left="880"/>
      </w:pPr>
      <w:hyperlink w:anchor="_Toc4388" w:history="1">
        <w:r>
          <w:rPr>
            <w:rFonts w:ascii="IRNazanin" w:hAnsi="IRNazanin" w:eastAsia="IRNazanin" w:cs="IRNazanin"/>
            <w:color w:val="111111"/>
            <w:sz w:val="22"/>
            <w:szCs w:val="22"/>
            <w:b w:val="0"/>
            <w:bCs w:val="0"/>
            <w:i w:val="0"/>
            <w:iCs w:val="0"/>
          </w:rPr>
          <w:t>متوجّه ساختن دل، به آنچه نیایشگران به آن گمارده شده‌اند</w:t>
        </w:r>
        <w:r>
          <w:tab/>
        </w:r>
        <w:r>
          <w:fldChar w:fldCharType="begin"/>
        </w:r>
        <w:r>
          <w:instrText xml:space="preserve">PAGEREF 4388 \h</w:instrText>
        </w:r>
        <w:r>
          <w:fldChar w:fldCharType="end"/>
        </w:r>
      </w:hyperlink>
    </w:p>
    <w:p>
      <w:pPr>
        <w:tabs>
          <w:tab w:val="right" w:leader="dot" w:pos="9062"/>
        </w:tabs>
        <w:ind w:left="880"/>
      </w:pPr>
      <w:hyperlink w:anchor="_Toc4389" w:history="1">
        <w:r>
          <w:rPr>
            <w:rFonts w:ascii="IRNazanin" w:hAnsi="IRNazanin" w:eastAsia="IRNazanin" w:cs="IRNazanin"/>
            <w:color w:val="111111"/>
            <w:sz w:val="22"/>
            <w:szCs w:val="22"/>
            <w:b w:val="0"/>
            <w:bCs w:val="0"/>
            <w:i w:val="0"/>
            <w:iCs w:val="0"/>
          </w:rPr>
          <w:t>پوشاندن دل بنده، به خودداری از بدی</w:t>
        </w:r>
        <w:r>
          <w:tab/>
        </w:r>
        <w:r>
          <w:fldChar w:fldCharType="begin"/>
        </w:r>
        <w:r>
          <w:instrText xml:space="preserve">PAGEREF 4389 \h</w:instrText>
        </w:r>
        <w:r>
          <w:fldChar w:fldCharType="end"/>
        </w:r>
      </w:hyperlink>
    </w:p>
    <w:p>
      <w:pPr>
        <w:tabs>
          <w:tab w:val="right" w:leader="dot" w:pos="9062"/>
        </w:tabs>
        <w:ind w:left="880"/>
      </w:pPr>
      <w:hyperlink w:anchor="_Toc4390" w:history="1">
        <w:r>
          <w:rPr>
            <w:rFonts w:ascii="IRNazanin" w:hAnsi="IRNazanin" w:eastAsia="IRNazanin" w:cs="IRNazanin"/>
            <w:color w:val="111111"/>
            <w:sz w:val="22"/>
            <w:szCs w:val="22"/>
            <w:b w:val="0"/>
            <w:bCs w:val="0"/>
            <w:i w:val="0"/>
            <w:iCs w:val="0"/>
          </w:rPr>
          <w:t>کندن دوستی دنیای پست، از دل بنده</w:t>
        </w:r>
        <w:r>
          <w:tab/>
        </w:r>
        <w:r>
          <w:fldChar w:fldCharType="begin"/>
        </w:r>
        <w:r>
          <w:instrText xml:space="preserve">PAGEREF 4390 \h</w:instrText>
        </w:r>
        <w:r>
          <w:fldChar w:fldCharType="end"/>
        </w:r>
      </w:hyperlink>
    </w:p>
    <w:p>
      <w:pPr>
        <w:tabs>
          <w:tab w:val="right" w:leader="dot" w:pos="9062"/>
        </w:tabs>
        <w:ind w:left="880"/>
      </w:pPr>
      <w:hyperlink w:anchor="_Toc4391" w:history="1">
        <w:r>
          <w:rPr>
            <w:rFonts w:ascii="IRNazanin" w:hAnsi="IRNazanin" w:eastAsia="IRNazanin" w:cs="IRNazanin"/>
            <w:color w:val="111111"/>
            <w:sz w:val="22"/>
            <w:szCs w:val="22"/>
            <w:b w:val="0"/>
            <w:bCs w:val="0"/>
            <w:i w:val="0"/>
            <w:iCs w:val="0"/>
          </w:rPr>
          <w:t>مهربان گرداندن دل بنده، با فروتنان</w:t>
        </w:r>
        <w:r>
          <w:tab/>
        </w:r>
        <w:r>
          <w:fldChar w:fldCharType="begin"/>
        </w:r>
        <w:r>
          <w:instrText xml:space="preserve">PAGEREF 4391 \h</w:instrText>
        </w:r>
        <w:r>
          <w:fldChar w:fldCharType="end"/>
        </w:r>
      </w:hyperlink>
    </w:p>
    <w:p>
      <w:pPr>
        <w:tabs>
          <w:tab w:val="right" w:leader="dot" w:pos="9062"/>
        </w:tabs>
        <w:ind w:left="880"/>
      </w:pPr>
      <w:hyperlink w:anchor="_Toc4392" w:history="1">
        <w:r>
          <w:rPr>
            <w:rFonts w:ascii="IRNazanin" w:hAnsi="IRNazanin" w:eastAsia="IRNazanin" w:cs="IRNazanin"/>
            <w:color w:val="111111"/>
            <w:sz w:val="22"/>
            <w:szCs w:val="22"/>
            <w:b w:val="0"/>
            <w:bCs w:val="0"/>
            <w:i w:val="0"/>
            <w:iCs w:val="0"/>
          </w:rPr>
          <w:t>سیراب شدن دل، با طاعت الهی</w:t>
        </w:r>
        <w:r>
          <w:tab/>
        </w:r>
        <w:r>
          <w:fldChar w:fldCharType="begin"/>
        </w:r>
        <w:r>
          <w:instrText xml:space="preserve">PAGEREF 4392 \h</w:instrText>
        </w:r>
        <w:r>
          <w:fldChar w:fldCharType="end"/>
        </w:r>
      </w:hyperlink>
    </w:p>
    <w:p>
      <w:pPr>
        <w:tabs>
          <w:tab w:val="right" w:leader="dot" w:pos="9062"/>
        </w:tabs>
        <w:ind w:left="880"/>
      </w:pPr>
      <w:hyperlink w:anchor="_Toc4393" w:history="1">
        <w:r>
          <w:rPr>
            <w:rFonts w:ascii="IRNazanin" w:hAnsi="IRNazanin" w:eastAsia="IRNazanin" w:cs="IRNazanin"/>
            <w:color w:val="111111"/>
            <w:sz w:val="22"/>
            <w:szCs w:val="22"/>
            <w:b w:val="0"/>
            <w:bCs w:val="0"/>
            <w:i w:val="0"/>
            <w:iCs w:val="0"/>
          </w:rPr>
          <w:t>شیفتگی دل، به سبب بسیاری نعمت خدا</w:t>
        </w:r>
        <w:r>
          <w:tab/>
        </w:r>
        <w:r>
          <w:fldChar w:fldCharType="begin"/>
        </w:r>
        <w:r>
          <w:instrText xml:space="preserve">PAGEREF 4393 \h</w:instrText>
        </w:r>
        <w:r>
          <w:fldChar w:fldCharType="end"/>
        </w:r>
      </w:hyperlink>
    </w:p>
    <w:p>
      <w:pPr>
        <w:tabs>
          <w:tab w:val="right" w:leader="dot" w:pos="9062"/>
        </w:tabs>
        <w:ind w:left="880"/>
      </w:pPr>
      <w:hyperlink w:anchor="_Toc4394" w:history="1">
        <w:r>
          <w:rPr>
            <w:rFonts w:ascii="IRNazanin" w:hAnsi="IRNazanin" w:eastAsia="IRNazanin" w:cs="IRNazanin"/>
            <w:color w:val="111111"/>
            <w:sz w:val="22"/>
            <w:szCs w:val="22"/>
            <w:b w:val="0"/>
            <w:bCs w:val="0"/>
            <w:i w:val="0"/>
            <w:iCs w:val="0"/>
          </w:rPr>
          <w:t>فرشتگان؛ دلباختگان ذکر نعمت‌های خدا</w:t>
        </w:r>
        <w:r>
          <w:tab/>
        </w:r>
        <w:r>
          <w:fldChar w:fldCharType="begin"/>
        </w:r>
        <w:r>
          <w:instrText xml:space="preserve">PAGEREF 4394 \h</w:instrText>
        </w:r>
        <w:r>
          <w:fldChar w:fldCharType="end"/>
        </w:r>
      </w:hyperlink>
    </w:p>
    <w:p>
      <w:pPr>
        <w:tabs>
          <w:tab w:val="right" w:leader="dot" w:pos="9062"/>
        </w:tabs>
        <w:ind w:left="660"/>
      </w:pPr>
      <w:hyperlink w:anchor="_Toc4395" w:history="1">
        <w:r>
          <w:rPr>
            <w:rFonts w:ascii="IRNazanin" w:hAnsi="IRNazanin" w:eastAsia="IRNazanin" w:cs="IRNazanin"/>
            <w:color w:val="111111"/>
            <w:sz w:val="22"/>
            <w:szCs w:val="22"/>
            <w:b w:val="0"/>
            <w:bCs w:val="0"/>
            <w:i w:val="0"/>
            <w:iCs w:val="0"/>
          </w:rPr>
          <w:t>دلجویی</w:t>
        </w:r>
        <w:r>
          <w:tab/>
        </w:r>
        <w:r>
          <w:fldChar w:fldCharType="begin"/>
        </w:r>
        <w:r>
          <w:instrText xml:space="preserve">PAGEREF 4395 \h</w:instrText>
        </w:r>
        <w:r>
          <w:fldChar w:fldCharType="end"/>
        </w:r>
      </w:hyperlink>
    </w:p>
    <w:p>
      <w:pPr>
        <w:tabs>
          <w:tab w:val="right" w:leader="dot" w:pos="9062"/>
        </w:tabs>
        <w:ind w:left="880"/>
      </w:pPr>
      <w:hyperlink w:anchor="_Toc4396" w:history="1">
        <w:r>
          <w:rPr>
            <w:rFonts w:ascii="IRNazanin" w:hAnsi="IRNazanin" w:eastAsia="IRNazanin" w:cs="IRNazanin"/>
            <w:color w:val="111111"/>
            <w:sz w:val="22"/>
            <w:szCs w:val="22"/>
            <w:b w:val="0"/>
            <w:bCs w:val="0"/>
            <w:i w:val="0"/>
            <w:iCs w:val="0"/>
          </w:rPr>
          <w:t>دلجویی از همسایگان، با عطا و احسان</w:t>
        </w:r>
        <w:r>
          <w:tab/>
        </w:r>
        <w:r>
          <w:fldChar w:fldCharType="begin"/>
        </w:r>
        <w:r>
          <w:instrText xml:space="preserve">PAGEREF 4396 \h</w:instrText>
        </w:r>
        <w:r>
          <w:fldChar w:fldCharType="end"/>
        </w:r>
      </w:hyperlink>
    </w:p>
    <w:p>
      <w:pPr>
        <w:tabs>
          <w:tab w:val="right" w:leader="dot" w:pos="9062"/>
        </w:tabs>
        <w:ind w:left="660"/>
      </w:pPr>
      <w:hyperlink w:anchor="_Toc4397" w:history="1">
        <w:r>
          <w:rPr>
            <w:rFonts w:ascii="IRNazanin" w:hAnsi="IRNazanin" w:eastAsia="IRNazanin" w:cs="IRNazanin"/>
            <w:color w:val="111111"/>
            <w:sz w:val="22"/>
            <w:szCs w:val="22"/>
            <w:b w:val="0"/>
            <w:bCs w:val="0"/>
            <w:i w:val="0"/>
            <w:iCs w:val="0"/>
          </w:rPr>
          <w:t>دل‌شکستگی</w:t>
        </w:r>
        <w:r>
          <w:tab/>
        </w:r>
        <w:r>
          <w:fldChar w:fldCharType="begin"/>
        </w:r>
        <w:r>
          <w:instrText xml:space="preserve">PAGEREF 4397 \h</w:instrText>
        </w:r>
        <w:r>
          <w:fldChar w:fldCharType="end"/>
        </w:r>
      </w:hyperlink>
    </w:p>
    <w:p>
      <w:pPr>
        <w:tabs>
          <w:tab w:val="right" w:leader="dot" w:pos="9062"/>
        </w:tabs>
        <w:ind w:left="880"/>
      </w:pPr>
      <w:hyperlink w:anchor="_Toc4398" w:history="1">
        <w:r>
          <w:rPr>
            <w:rFonts w:ascii="IRNazanin" w:hAnsi="IRNazanin" w:eastAsia="IRNazanin" w:cs="IRNazanin"/>
            <w:color w:val="111111"/>
            <w:sz w:val="22"/>
            <w:szCs w:val="22"/>
            <w:b w:val="0"/>
            <w:bCs w:val="0"/>
            <w:i w:val="0"/>
            <w:iCs w:val="0"/>
          </w:rPr>
          <w:t>خدا، گشاینده اندوه دل‌شکسته</w:t>
        </w:r>
        <w:r>
          <w:tab/>
        </w:r>
        <w:r>
          <w:fldChar w:fldCharType="begin"/>
        </w:r>
        <w:r>
          <w:instrText xml:space="preserve">PAGEREF 4398 \h</w:instrText>
        </w:r>
        <w:r>
          <w:fldChar w:fldCharType="end"/>
        </w:r>
      </w:hyperlink>
    </w:p>
    <w:p>
      <w:pPr>
        <w:tabs>
          <w:tab w:val="right" w:leader="dot" w:pos="9062"/>
        </w:tabs>
        <w:ind w:left="660"/>
      </w:pPr>
      <w:hyperlink w:anchor="_Toc4399" w:history="1">
        <w:r>
          <w:rPr>
            <w:rFonts w:ascii="IRNazanin" w:hAnsi="IRNazanin" w:eastAsia="IRNazanin" w:cs="IRNazanin"/>
            <w:color w:val="111111"/>
            <w:sz w:val="22"/>
            <w:szCs w:val="22"/>
            <w:b w:val="0"/>
            <w:bCs w:val="0"/>
            <w:i w:val="0"/>
            <w:iCs w:val="0"/>
          </w:rPr>
          <w:t>دلیری</w:t>
        </w:r>
        <w:r>
          <w:tab/>
        </w:r>
        <w:r>
          <w:fldChar w:fldCharType="begin"/>
        </w:r>
        <w:r>
          <w:instrText xml:space="preserve">PAGEREF 4399 \h</w:instrText>
        </w:r>
        <w:r>
          <w:fldChar w:fldCharType="end"/>
        </w:r>
      </w:hyperlink>
    </w:p>
    <w:p>
      <w:pPr>
        <w:tabs>
          <w:tab w:val="right" w:leader="dot" w:pos="9062"/>
        </w:tabs>
        <w:ind w:left="880"/>
      </w:pPr>
      <w:hyperlink w:anchor="_Toc4400" w:history="1">
        <w:r>
          <w:rPr>
            <w:rFonts w:ascii="IRNazanin" w:hAnsi="IRNazanin" w:eastAsia="IRNazanin" w:cs="IRNazanin"/>
            <w:color w:val="111111"/>
            <w:sz w:val="22"/>
            <w:szCs w:val="22"/>
            <w:b w:val="0"/>
            <w:bCs w:val="0"/>
            <w:i w:val="0"/>
            <w:iCs w:val="0"/>
          </w:rPr>
          <w:t>دلیر نگرداندن بنده، بر نافرمانی‌ها</w:t>
        </w:r>
        <w:r>
          <w:tab/>
        </w:r>
        <w:r>
          <w:fldChar w:fldCharType="begin"/>
        </w:r>
        <w:r>
          <w:instrText xml:space="preserve">PAGEREF 4400 \h</w:instrText>
        </w:r>
        <w:r>
          <w:fldChar w:fldCharType="end"/>
        </w:r>
      </w:hyperlink>
    </w:p>
    <w:p>
      <w:pPr>
        <w:tabs>
          <w:tab w:val="right" w:leader="dot" w:pos="9062"/>
        </w:tabs>
        <w:ind w:left="880"/>
      </w:pPr>
      <w:hyperlink w:anchor="_Toc4401" w:history="1">
        <w:r>
          <w:rPr>
            <w:rFonts w:ascii="IRNazanin" w:hAnsi="IRNazanin" w:eastAsia="IRNazanin" w:cs="IRNazanin"/>
            <w:color w:val="111111"/>
            <w:sz w:val="22"/>
            <w:szCs w:val="22"/>
            <w:b w:val="0"/>
            <w:bCs w:val="0"/>
            <w:i w:val="0"/>
            <w:iCs w:val="0"/>
          </w:rPr>
          <w:t>عاملِ دلیر کردن بندگان، بر فحشا</w:t>
        </w:r>
        <w:r>
          <w:tab/>
        </w:r>
        <w:r>
          <w:fldChar w:fldCharType="begin"/>
        </w:r>
        <w:r>
          <w:instrText xml:space="preserve">PAGEREF 4401 \h</w:instrText>
        </w:r>
        <w:r>
          <w:fldChar w:fldCharType="end"/>
        </w:r>
      </w:hyperlink>
    </w:p>
    <w:p>
      <w:pPr>
        <w:tabs>
          <w:tab w:val="right" w:leader="dot" w:pos="9062"/>
        </w:tabs>
        <w:ind w:left="880"/>
      </w:pPr>
      <w:hyperlink w:anchor="_Toc4402" w:history="1">
        <w:r>
          <w:rPr>
            <w:rFonts w:ascii="IRNazanin" w:hAnsi="IRNazanin" w:eastAsia="IRNazanin" w:cs="IRNazanin"/>
            <w:color w:val="111111"/>
            <w:sz w:val="22"/>
            <w:szCs w:val="22"/>
            <w:b w:val="0"/>
            <w:bCs w:val="0"/>
            <w:i w:val="0"/>
            <w:iCs w:val="0"/>
          </w:rPr>
          <w:t>ترساندن دشمن، از جنگ با دلیران اسلام</w:t>
        </w:r>
        <w:r>
          <w:tab/>
        </w:r>
        <w:r>
          <w:fldChar w:fldCharType="begin"/>
        </w:r>
        <w:r>
          <w:instrText xml:space="preserve">PAGEREF 4402 \h</w:instrText>
        </w:r>
        <w:r>
          <w:fldChar w:fldCharType="end"/>
        </w:r>
      </w:hyperlink>
    </w:p>
    <w:p>
      <w:pPr>
        <w:tabs>
          <w:tab w:val="right" w:leader="dot" w:pos="9062"/>
        </w:tabs>
        <w:ind w:left="880"/>
      </w:pPr>
      <w:hyperlink w:anchor="_Toc4403" w:history="1">
        <w:r>
          <w:rPr>
            <w:rFonts w:ascii="IRNazanin" w:hAnsi="IRNazanin" w:eastAsia="IRNazanin" w:cs="IRNazanin"/>
            <w:color w:val="111111"/>
            <w:sz w:val="22"/>
            <w:szCs w:val="22"/>
            <w:b w:val="0"/>
            <w:bCs w:val="0"/>
            <w:i w:val="0"/>
            <w:iCs w:val="0"/>
          </w:rPr>
          <w:t>جرأت افکندن در دل مجاهد</w:t>
        </w:r>
        <w:r>
          <w:tab/>
        </w:r>
        <w:r>
          <w:fldChar w:fldCharType="begin"/>
        </w:r>
        <w:r>
          <w:instrText xml:space="preserve">PAGEREF 4403 \h</w:instrText>
        </w:r>
        <w:r>
          <w:fldChar w:fldCharType="end"/>
        </w:r>
      </w:hyperlink>
    </w:p>
    <w:p>
      <w:pPr>
        <w:tabs>
          <w:tab w:val="right" w:leader="dot" w:pos="9062"/>
        </w:tabs>
        <w:ind w:left="880"/>
      </w:pPr>
      <w:hyperlink w:anchor="_Toc4404" w:history="1">
        <w:r>
          <w:rPr>
            <w:rFonts w:ascii="IRNazanin" w:hAnsi="IRNazanin" w:eastAsia="IRNazanin" w:cs="IRNazanin"/>
            <w:color w:val="111111"/>
            <w:sz w:val="22"/>
            <w:szCs w:val="22"/>
            <w:b w:val="0"/>
            <w:bCs w:val="0"/>
            <w:i w:val="0"/>
            <w:iCs w:val="0"/>
          </w:rPr>
          <w:t>گستاخانه، در برابر خدا جرأت یافتن</w:t>
        </w:r>
        <w:r>
          <w:tab/>
        </w:r>
        <w:r>
          <w:fldChar w:fldCharType="begin"/>
        </w:r>
        <w:r>
          <w:instrText xml:space="preserve">PAGEREF 4404 \h</w:instrText>
        </w:r>
        <w:r>
          <w:fldChar w:fldCharType="end"/>
        </w:r>
      </w:hyperlink>
    </w:p>
    <w:p>
      <w:pPr>
        <w:tabs>
          <w:tab w:val="right" w:leader="dot" w:pos="9062"/>
        </w:tabs>
        <w:ind w:left="880"/>
      </w:pPr>
      <w:hyperlink w:anchor="_Toc4405" w:history="1">
        <w:r>
          <w:rPr>
            <w:rFonts w:ascii="IRNazanin" w:hAnsi="IRNazanin" w:eastAsia="IRNazanin" w:cs="IRNazanin"/>
            <w:color w:val="111111"/>
            <w:sz w:val="22"/>
            <w:szCs w:val="22"/>
            <w:b w:val="0"/>
            <w:bCs w:val="0"/>
            <w:i w:val="0"/>
            <w:iCs w:val="0"/>
          </w:rPr>
          <w:t>واداشتن نفس، در جایگاه بدبختان متجرّی بر خدا</w:t>
        </w:r>
        <w:r>
          <w:tab/>
        </w:r>
        <w:r>
          <w:fldChar w:fldCharType="begin"/>
        </w:r>
        <w:r>
          <w:instrText xml:space="preserve">PAGEREF 4405 \h</w:instrText>
        </w:r>
        <w:r>
          <w:fldChar w:fldCharType="end"/>
        </w:r>
      </w:hyperlink>
    </w:p>
    <w:p>
      <w:pPr>
        <w:tabs>
          <w:tab w:val="right" w:leader="dot" w:pos="9062"/>
        </w:tabs>
        <w:ind w:left="880"/>
      </w:pPr>
      <w:hyperlink w:anchor="_Toc4406" w:history="1">
        <w:r>
          <w:rPr>
            <w:rFonts w:ascii="IRNazanin" w:hAnsi="IRNazanin" w:eastAsia="IRNazanin" w:cs="IRNazanin"/>
            <w:color w:val="111111"/>
            <w:sz w:val="22"/>
            <w:szCs w:val="22"/>
            <w:b w:val="0"/>
            <w:bCs w:val="0"/>
            <w:i w:val="0"/>
            <w:iCs w:val="0"/>
          </w:rPr>
          <w:t>جرأت نمودن بنده، بر خدا</w:t>
        </w:r>
        <w:r>
          <w:tab/>
        </w:r>
        <w:r>
          <w:fldChar w:fldCharType="begin"/>
        </w:r>
        <w:r>
          <w:instrText xml:space="preserve">PAGEREF 4406 \h</w:instrText>
        </w:r>
        <w:r>
          <w:fldChar w:fldCharType="end"/>
        </w:r>
      </w:hyperlink>
    </w:p>
    <w:p>
      <w:pPr>
        <w:tabs>
          <w:tab w:val="right" w:leader="dot" w:pos="9062"/>
        </w:tabs>
        <w:ind w:left="660"/>
      </w:pPr>
      <w:hyperlink w:anchor="_Toc4407" w:history="1">
        <w:r>
          <w:rPr>
            <w:rFonts w:ascii="IRNazanin" w:hAnsi="IRNazanin" w:eastAsia="IRNazanin" w:cs="IRNazanin"/>
            <w:color w:val="111111"/>
            <w:sz w:val="22"/>
            <w:szCs w:val="22"/>
            <w:b w:val="0"/>
            <w:bCs w:val="0"/>
            <w:i w:val="0"/>
            <w:iCs w:val="0"/>
          </w:rPr>
          <w:t>دمیدن</w:t>
        </w:r>
        <w:r>
          <w:tab/>
        </w:r>
        <w:r>
          <w:fldChar w:fldCharType="begin"/>
        </w:r>
        <w:r>
          <w:instrText xml:space="preserve">PAGEREF 4407 \h</w:instrText>
        </w:r>
        <w:r>
          <w:fldChar w:fldCharType="end"/>
        </w:r>
      </w:hyperlink>
    </w:p>
    <w:p>
      <w:pPr>
        <w:tabs>
          <w:tab w:val="right" w:leader="dot" w:pos="9062"/>
        </w:tabs>
        <w:ind w:left="880"/>
      </w:pPr>
      <w:hyperlink w:anchor="_Toc4408" w:history="1">
        <w:r>
          <w:rPr>
            <w:rFonts w:ascii="IRNazanin" w:hAnsi="IRNazanin" w:eastAsia="IRNazanin" w:cs="IRNazanin"/>
            <w:color w:val="111111"/>
            <w:sz w:val="22"/>
            <w:szCs w:val="22"/>
            <w:b w:val="0"/>
            <w:bCs w:val="0"/>
            <w:i w:val="0"/>
            <w:iCs w:val="0"/>
          </w:rPr>
          <w:t>دمیدن اسرافیل (در صور)</w:t>
        </w:r>
        <w:r>
          <w:tab/>
        </w:r>
        <w:r>
          <w:fldChar w:fldCharType="begin"/>
        </w:r>
        <w:r>
          <w:instrText xml:space="preserve">PAGEREF 4408 \h</w:instrText>
        </w:r>
        <w:r>
          <w:fldChar w:fldCharType="end"/>
        </w:r>
      </w:hyperlink>
    </w:p>
    <w:p>
      <w:pPr>
        <w:tabs>
          <w:tab w:val="right" w:leader="dot" w:pos="9062"/>
        </w:tabs>
        <w:ind w:left="660"/>
      </w:pPr>
      <w:hyperlink w:anchor="_Toc4409" w:history="1">
        <w:r>
          <w:rPr>
            <w:rFonts w:ascii="IRNazanin" w:hAnsi="IRNazanin" w:eastAsia="IRNazanin" w:cs="IRNazanin"/>
            <w:color w:val="111111"/>
            <w:sz w:val="22"/>
            <w:szCs w:val="22"/>
            <w:b w:val="0"/>
            <w:bCs w:val="0"/>
            <w:i w:val="0"/>
            <w:iCs w:val="0"/>
          </w:rPr>
          <w:t>دنیا</w:t>
        </w:r>
        <w:r>
          <w:tab/>
        </w:r>
        <w:r>
          <w:fldChar w:fldCharType="begin"/>
        </w:r>
        <w:r>
          <w:instrText xml:space="preserve">PAGEREF 4409 \h</w:instrText>
        </w:r>
        <w:r>
          <w:fldChar w:fldCharType="end"/>
        </w:r>
      </w:hyperlink>
    </w:p>
    <w:p>
      <w:pPr>
        <w:tabs>
          <w:tab w:val="right" w:leader="dot" w:pos="9062"/>
        </w:tabs>
        <w:ind w:left="880"/>
      </w:pPr>
      <w:hyperlink w:anchor="_Toc4410" w:history="1">
        <w:r>
          <w:rPr>
            <w:rFonts w:ascii="IRNazanin" w:hAnsi="IRNazanin" w:eastAsia="IRNazanin" w:cs="IRNazanin"/>
            <w:color w:val="111111"/>
            <w:sz w:val="22"/>
            <w:szCs w:val="22"/>
            <w:b w:val="0"/>
            <w:bCs w:val="0"/>
            <w:i w:val="0"/>
            <w:iCs w:val="0"/>
          </w:rPr>
          <w:t>وسیله کامل گرداندن نیکی دنیا و آخرت</w:t>
        </w:r>
        <w:r>
          <w:tab/>
        </w:r>
        <w:r>
          <w:fldChar w:fldCharType="begin"/>
        </w:r>
        <w:r>
          <w:instrText xml:space="preserve">PAGEREF 4410 \h</w:instrText>
        </w:r>
        <w:r>
          <w:fldChar w:fldCharType="end"/>
        </w:r>
      </w:hyperlink>
    </w:p>
    <w:p>
      <w:pPr>
        <w:tabs>
          <w:tab w:val="right" w:leader="dot" w:pos="9062"/>
        </w:tabs>
        <w:ind w:left="880"/>
      </w:pPr>
      <w:hyperlink w:anchor="_Toc4411" w:history="1">
        <w:r>
          <w:rPr>
            <w:rFonts w:ascii="IRNazanin" w:hAnsi="IRNazanin" w:eastAsia="IRNazanin" w:cs="IRNazanin"/>
            <w:color w:val="111111"/>
            <w:sz w:val="22"/>
            <w:szCs w:val="22"/>
            <w:b w:val="0"/>
            <w:bCs w:val="0"/>
            <w:i w:val="0"/>
            <w:iCs w:val="0"/>
          </w:rPr>
          <w:t>عطای حسنه به بنده، در دنیا و آخرت</w:t>
        </w:r>
        <w:r>
          <w:tab/>
        </w:r>
        <w:r>
          <w:fldChar w:fldCharType="begin"/>
        </w:r>
        <w:r>
          <w:instrText xml:space="preserve">PAGEREF 4411 \h</w:instrText>
        </w:r>
        <w:r>
          <w:fldChar w:fldCharType="end"/>
        </w:r>
      </w:hyperlink>
    </w:p>
    <w:p>
      <w:pPr>
        <w:tabs>
          <w:tab w:val="right" w:leader="dot" w:pos="9062"/>
        </w:tabs>
        <w:ind w:left="880"/>
      </w:pPr>
      <w:hyperlink w:anchor="_Toc4412" w:history="1">
        <w:r>
          <w:rPr>
            <w:rFonts w:ascii="IRNazanin" w:hAnsi="IRNazanin" w:eastAsia="IRNazanin" w:cs="IRNazanin"/>
            <w:color w:val="111111"/>
            <w:sz w:val="22"/>
            <w:szCs w:val="22"/>
            <w:b w:val="0"/>
            <w:bCs w:val="0"/>
            <w:i w:val="0"/>
            <w:iCs w:val="0"/>
          </w:rPr>
          <w:t>دانایی خدا، به اصلاح کار دنیا و آخرت بنده</w:t>
        </w:r>
        <w:r>
          <w:tab/>
        </w:r>
        <w:r>
          <w:fldChar w:fldCharType="begin"/>
        </w:r>
        <w:r>
          <w:instrText xml:space="preserve">PAGEREF 4412 \h</w:instrText>
        </w:r>
        <w:r>
          <w:fldChar w:fldCharType="end"/>
        </w:r>
      </w:hyperlink>
    </w:p>
    <w:p>
      <w:pPr>
        <w:tabs>
          <w:tab w:val="right" w:leader="dot" w:pos="9062"/>
        </w:tabs>
        <w:ind w:left="880"/>
      </w:pPr>
      <w:hyperlink w:anchor="_Toc4413" w:history="1">
        <w:r>
          <w:rPr>
            <w:rFonts w:ascii="IRNazanin" w:hAnsi="IRNazanin" w:eastAsia="IRNazanin" w:cs="IRNazanin"/>
            <w:color w:val="111111"/>
            <w:sz w:val="22"/>
            <w:szCs w:val="22"/>
            <w:b w:val="0"/>
            <w:bCs w:val="0"/>
            <w:i w:val="0"/>
            <w:iCs w:val="0"/>
          </w:rPr>
          <w:t>درخواست نعمتی از نعمت‌های خدا، در دین یا دنیا</w:t>
        </w:r>
        <w:r>
          <w:tab/>
        </w:r>
        <w:r>
          <w:fldChar w:fldCharType="begin"/>
        </w:r>
        <w:r>
          <w:instrText xml:space="preserve">PAGEREF 4413 \h</w:instrText>
        </w:r>
        <w:r>
          <w:fldChar w:fldCharType="end"/>
        </w:r>
      </w:hyperlink>
    </w:p>
    <w:p>
      <w:pPr>
        <w:tabs>
          <w:tab w:val="right" w:leader="dot" w:pos="9062"/>
        </w:tabs>
        <w:ind w:left="880"/>
      </w:pPr>
      <w:hyperlink w:anchor="_Toc4414" w:history="1">
        <w:r>
          <w:rPr>
            <w:rFonts w:ascii="IRNazanin" w:hAnsi="IRNazanin" w:eastAsia="IRNazanin" w:cs="IRNazanin"/>
            <w:color w:val="111111"/>
            <w:sz w:val="22"/>
            <w:szCs w:val="22"/>
            <w:b w:val="0"/>
            <w:bCs w:val="0"/>
            <w:i w:val="0"/>
            <w:iCs w:val="0"/>
          </w:rPr>
          <w:t>پاسداری از لغزش‌ها، روزی بنده در دنیا و آخرت</w:t>
        </w:r>
        <w:r>
          <w:tab/>
        </w:r>
        <w:r>
          <w:fldChar w:fldCharType="begin"/>
        </w:r>
        <w:r>
          <w:instrText xml:space="preserve">PAGEREF 4414 \h</w:instrText>
        </w:r>
        <w:r>
          <w:fldChar w:fldCharType="end"/>
        </w:r>
      </w:hyperlink>
    </w:p>
    <w:p>
      <w:pPr>
        <w:tabs>
          <w:tab w:val="right" w:leader="dot" w:pos="9062"/>
        </w:tabs>
        <w:ind w:left="880"/>
      </w:pPr>
      <w:hyperlink w:anchor="_Toc4415" w:history="1">
        <w:r>
          <w:rPr>
            <w:rFonts w:ascii="IRNazanin" w:hAnsi="IRNazanin" w:eastAsia="IRNazanin" w:cs="IRNazanin"/>
            <w:color w:val="111111"/>
            <w:sz w:val="22"/>
            <w:szCs w:val="22"/>
            <w:b w:val="0"/>
            <w:bCs w:val="0"/>
            <w:i w:val="0"/>
            <w:iCs w:val="0"/>
          </w:rPr>
          <w:t>عدم جدایی میان بنده و تندرستی‌اش، در دنیا و آخرت</w:t>
        </w:r>
        <w:r>
          <w:tab/>
        </w:r>
        <w:r>
          <w:fldChar w:fldCharType="begin"/>
        </w:r>
        <w:r>
          <w:instrText xml:space="preserve">PAGEREF 4415 \h</w:instrText>
        </w:r>
        <w:r>
          <w:fldChar w:fldCharType="end"/>
        </w:r>
      </w:hyperlink>
    </w:p>
    <w:p>
      <w:pPr>
        <w:tabs>
          <w:tab w:val="right" w:leader="dot" w:pos="9062"/>
        </w:tabs>
        <w:ind w:left="880"/>
      </w:pPr>
      <w:hyperlink w:anchor="_Toc4416" w:history="1">
        <w:r>
          <w:rPr>
            <w:rFonts w:ascii="IRNazanin" w:hAnsi="IRNazanin" w:eastAsia="IRNazanin" w:cs="IRNazanin"/>
            <w:color w:val="111111"/>
            <w:sz w:val="22"/>
            <w:szCs w:val="22"/>
            <w:b w:val="0"/>
            <w:bCs w:val="0"/>
            <w:i w:val="0"/>
            <w:iCs w:val="0"/>
          </w:rPr>
          <w:t>تندرستی دنیا و آخرت</w:t>
        </w:r>
        <w:r>
          <w:tab/>
        </w:r>
        <w:r>
          <w:fldChar w:fldCharType="begin"/>
        </w:r>
        <w:r>
          <w:instrText xml:space="preserve">PAGEREF 4416 \h</w:instrText>
        </w:r>
        <w:r>
          <w:fldChar w:fldCharType="end"/>
        </w:r>
      </w:hyperlink>
    </w:p>
    <w:p>
      <w:pPr>
        <w:tabs>
          <w:tab w:val="right" w:leader="dot" w:pos="9062"/>
        </w:tabs>
        <w:ind w:left="880"/>
      </w:pPr>
      <w:hyperlink w:anchor="_Toc4417" w:history="1">
        <w:r>
          <w:rPr>
            <w:rFonts w:ascii="IRNazanin" w:hAnsi="IRNazanin" w:eastAsia="IRNazanin" w:cs="IRNazanin"/>
            <w:color w:val="111111"/>
            <w:sz w:val="22"/>
            <w:szCs w:val="22"/>
            <w:b w:val="0"/>
            <w:bCs w:val="0"/>
            <w:i w:val="0"/>
            <w:iCs w:val="0"/>
          </w:rPr>
          <w:t>اصلاح حال بنده، در دنیا و آخرت</w:t>
        </w:r>
        <w:r>
          <w:tab/>
        </w:r>
        <w:r>
          <w:fldChar w:fldCharType="begin"/>
        </w:r>
        <w:r>
          <w:instrText xml:space="preserve">PAGEREF 4417 \h</w:instrText>
        </w:r>
        <w:r>
          <w:fldChar w:fldCharType="end"/>
        </w:r>
      </w:hyperlink>
    </w:p>
    <w:p>
      <w:pPr>
        <w:tabs>
          <w:tab w:val="right" w:leader="dot" w:pos="9062"/>
        </w:tabs>
        <w:ind w:left="880"/>
      </w:pPr>
      <w:hyperlink w:anchor="_Toc4418" w:history="1">
        <w:r>
          <w:rPr>
            <w:rFonts w:ascii="IRNazanin" w:hAnsi="IRNazanin" w:eastAsia="IRNazanin" w:cs="IRNazanin"/>
            <w:color w:val="111111"/>
            <w:sz w:val="22"/>
            <w:szCs w:val="22"/>
            <w:b w:val="0"/>
            <w:bCs w:val="0"/>
            <w:i w:val="0"/>
            <w:iCs w:val="0"/>
          </w:rPr>
          <w:t>عطای همه درخواست‌های بنده به او، در دنیا و آخرت</w:t>
        </w:r>
        <w:r>
          <w:tab/>
        </w:r>
        <w:r>
          <w:fldChar w:fldCharType="begin"/>
        </w:r>
        <w:r>
          <w:instrText xml:space="preserve">PAGEREF 4418 \h</w:instrText>
        </w:r>
        <w:r>
          <w:fldChar w:fldCharType="end"/>
        </w:r>
      </w:hyperlink>
    </w:p>
    <w:p>
      <w:pPr>
        <w:tabs>
          <w:tab w:val="right" w:leader="dot" w:pos="9062"/>
        </w:tabs>
        <w:ind w:left="880"/>
      </w:pPr>
      <w:hyperlink w:anchor="_Toc4419" w:history="1">
        <w:r>
          <w:rPr>
            <w:rFonts w:ascii="IRNazanin" w:hAnsi="IRNazanin" w:eastAsia="IRNazanin" w:cs="IRNazanin"/>
            <w:color w:val="111111"/>
            <w:sz w:val="22"/>
            <w:szCs w:val="22"/>
            <w:b w:val="0"/>
            <w:bCs w:val="0"/>
            <w:i w:val="0"/>
            <w:iCs w:val="0"/>
          </w:rPr>
          <w:t>کالای دنیا؛ وسیله رسیدن به جوار الهی</w:t>
        </w:r>
        <w:r>
          <w:tab/>
        </w:r>
        <w:r>
          <w:fldChar w:fldCharType="begin"/>
        </w:r>
        <w:r>
          <w:instrText xml:space="preserve">PAGEREF 4419 \h</w:instrText>
        </w:r>
        <w:r>
          <w:fldChar w:fldCharType="end"/>
        </w:r>
      </w:hyperlink>
    </w:p>
    <w:p>
      <w:pPr>
        <w:tabs>
          <w:tab w:val="right" w:leader="dot" w:pos="9062"/>
        </w:tabs>
        <w:ind w:left="880"/>
      </w:pPr>
      <w:hyperlink w:anchor="_Toc4420" w:history="1">
        <w:r>
          <w:rPr>
            <w:rFonts w:ascii="IRNazanin" w:hAnsi="IRNazanin" w:eastAsia="IRNazanin" w:cs="IRNazanin"/>
            <w:color w:val="111111"/>
            <w:sz w:val="22"/>
            <w:szCs w:val="22"/>
            <w:b w:val="0"/>
            <w:bCs w:val="0"/>
            <w:i w:val="0"/>
            <w:iCs w:val="0"/>
          </w:rPr>
          <w:t>قرآن؛ بازدارنده بندگان در دنیا، از خشم خدا</w:t>
        </w:r>
        <w:r>
          <w:tab/>
        </w:r>
        <w:r>
          <w:fldChar w:fldCharType="begin"/>
        </w:r>
        <w:r>
          <w:instrText xml:space="preserve">PAGEREF 4420 \h</w:instrText>
        </w:r>
        <w:r>
          <w:fldChar w:fldCharType="end"/>
        </w:r>
      </w:hyperlink>
    </w:p>
    <w:p>
      <w:pPr>
        <w:tabs>
          <w:tab w:val="right" w:leader="dot" w:pos="9062"/>
        </w:tabs>
        <w:ind w:left="880"/>
      </w:pPr>
      <w:hyperlink w:anchor="_Toc4421" w:history="1">
        <w:r>
          <w:rPr>
            <w:rFonts w:ascii="IRNazanin" w:hAnsi="IRNazanin" w:eastAsia="IRNazanin" w:cs="IRNazanin"/>
            <w:color w:val="111111"/>
            <w:sz w:val="22"/>
            <w:szCs w:val="22"/>
            <w:b w:val="0"/>
            <w:bCs w:val="0"/>
            <w:i w:val="0"/>
            <w:iCs w:val="0"/>
          </w:rPr>
          <w:t>بهترین منزل‌ها، پس از جدایی از دنیا</w:t>
        </w:r>
        <w:r>
          <w:tab/>
        </w:r>
        <w:r>
          <w:fldChar w:fldCharType="begin"/>
        </w:r>
        <w:r>
          <w:instrText xml:space="preserve">PAGEREF 4421 \h</w:instrText>
        </w:r>
        <w:r>
          <w:fldChar w:fldCharType="end"/>
        </w:r>
      </w:hyperlink>
    </w:p>
    <w:p>
      <w:pPr>
        <w:tabs>
          <w:tab w:val="right" w:leader="dot" w:pos="9062"/>
        </w:tabs>
        <w:ind w:left="880"/>
      </w:pPr>
      <w:hyperlink w:anchor="_Toc4422" w:history="1">
        <w:r>
          <w:rPr>
            <w:rFonts w:ascii="IRNazanin" w:hAnsi="IRNazanin" w:eastAsia="IRNazanin" w:cs="IRNazanin"/>
            <w:color w:val="111111"/>
            <w:sz w:val="22"/>
            <w:szCs w:val="22"/>
            <w:b w:val="0"/>
            <w:bCs w:val="0"/>
            <w:i w:val="0"/>
            <w:iCs w:val="0"/>
          </w:rPr>
          <w:t>طلبیدن و دریافتن خدا، برای دین یا دنیا</w:t>
        </w:r>
        <w:r>
          <w:tab/>
        </w:r>
        <w:r>
          <w:fldChar w:fldCharType="begin"/>
        </w:r>
        <w:r>
          <w:instrText xml:space="preserve">PAGEREF 4422 \h</w:instrText>
        </w:r>
        <w:r>
          <w:fldChar w:fldCharType="end"/>
        </w:r>
      </w:hyperlink>
    </w:p>
    <w:p>
      <w:pPr>
        <w:tabs>
          <w:tab w:val="right" w:leader="dot" w:pos="9062"/>
        </w:tabs>
        <w:ind w:left="880"/>
      </w:pPr>
      <w:hyperlink w:anchor="_Toc4423" w:history="1">
        <w:r>
          <w:rPr>
            <w:rFonts w:ascii="IRNazanin" w:hAnsi="IRNazanin" w:eastAsia="IRNazanin" w:cs="IRNazanin"/>
            <w:color w:val="111111"/>
            <w:sz w:val="22"/>
            <w:szCs w:val="22"/>
            <w:b w:val="0"/>
            <w:bCs w:val="0"/>
            <w:i w:val="0"/>
            <w:iCs w:val="0"/>
          </w:rPr>
          <w:t>به‌پا نداشتن بنده، در جایگاه رسوایی در دنیا</w:t>
        </w:r>
        <w:r>
          <w:tab/>
        </w:r>
        <w:r>
          <w:fldChar w:fldCharType="begin"/>
        </w:r>
        <w:r>
          <w:instrText xml:space="preserve">PAGEREF 4423 \h</w:instrText>
        </w:r>
        <w:r>
          <w:fldChar w:fldCharType="end"/>
        </w:r>
      </w:hyperlink>
    </w:p>
    <w:p>
      <w:pPr>
        <w:tabs>
          <w:tab w:val="right" w:leader="dot" w:pos="9062"/>
        </w:tabs>
        <w:ind w:left="880"/>
      </w:pPr>
      <w:hyperlink w:anchor="_Toc4424" w:history="1">
        <w:r>
          <w:rPr>
            <w:rFonts w:ascii="IRNazanin" w:hAnsi="IRNazanin" w:eastAsia="IRNazanin" w:cs="IRNazanin"/>
            <w:color w:val="111111"/>
            <w:sz w:val="22"/>
            <w:szCs w:val="22"/>
            <w:b w:val="0"/>
            <w:bCs w:val="0"/>
            <w:i w:val="0"/>
            <w:iCs w:val="0"/>
          </w:rPr>
          <w:t>عطای خیر دنیا و آخرت، به مؤمنان</w:t>
        </w:r>
        <w:r>
          <w:tab/>
        </w:r>
        <w:r>
          <w:fldChar w:fldCharType="begin"/>
        </w:r>
        <w:r>
          <w:instrText xml:space="preserve">PAGEREF 4424 \h</w:instrText>
        </w:r>
        <w:r>
          <w:fldChar w:fldCharType="end"/>
        </w:r>
      </w:hyperlink>
    </w:p>
    <w:p>
      <w:pPr>
        <w:tabs>
          <w:tab w:val="right" w:leader="dot" w:pos="9062"/>
        </w:tabs>
        <w:ind w:left="880"/>
      </w:pPr>
      <w:hyperlink w:anchor="_Toc4425" w:history="1">
        <w:r>
          <w:rPr>
            <w:rFonts w:ascii="IRNazanin" w:hAnsi="IRNazanin" w:eastAsia="IRNazanin" w:cs="IRNazanin"/>
            <w:color w:val="111111"/>
            <w:sz w:val="22"/>
            <w:szCs w:val="22"/>
            <w:b w:val="0"/>
            <w:bCs w:val="0"/>
            <w:i w:val="0"/>
            <w:iCs w:val="0"/>
          </w:rPr>
          <w:t>ناامیدی از غیر خدا، برای امور دنیا و آخرت</w:t>
        </w:r>
        <w:r>
          <w:tab/>
        </w:r>
        <w:r>
          <w:fldChar w:fldCharType="begin"/>
        </w:r>
        <w:r>
          <w:instrText xml:space="preserve">PAGEREF 4425 \h</w:instrText>
        </w:r>
        <w:r>
          <w:fldChar w:fldCharType="end"/>
        </w:r>
      </w:hyperlink>
    </w:p>
    <w:p>
      <w:pPr>
        <w:tabs>
          <w:tab w:val="right" w:leader="dot" w:pos="9062"/>
        </w:tabs>
        <w:ind w:left="880"/>
      </w:pPr>
      <w:hyperlink w:anchor="_Toc4426" w:history="1">
        <w:r>
          <w:rPr>
            <w:rFonts w:ascii="IRNazanin" w:hAnsi="IRNazanin" w:eastAsia="IRNazanin" w:cs="IRNazanin"/>
            <w:color w:val="111111"/>
            <w:sz w:val="22"/>
            <w:szCs w:val="22"/>
            <w:b w:val="0"/>
            <w:bCs w:val="0"/>
            <w:i w:val="0"/>
            <w:iCs w:val="0"/>
          </w:rPr>
          <w:t>محروم نکردن بنده، از خیر دنیا و آخرت</w:t>
        </w:r>
        <w:r>
          <w:tab/>
        </w:r>
        <w:r>
          <w:fldChar w:fldCharType="begin"/>
        </w:r>
        <w:r>
          <w:instrText xml:space="preserve">PAGEREF 4426 \h</w:instrText>
        </w:r>
        <w:r>
          <w:fldChar w:fldCharType="end"/>
        </w:r>
      </w:hyperlink>
    </w:p>
    <w:p>
      <w:pPr>
        <w:tabs>
          <w:tab w:val="right" w:leader="dot" w:pos="9062"/>
        </w:tabs>
        <w:ind w:left="880"/>
      </w:pPr>
      <w:hyperlink w:anchor="_Toc4427" w:history="1">
        <w:r>
          <w:rPr>
            <w:rFonts w:ascii="IRNazanin" w:hAnsi="IRNazanin" w:eastAsia="IRNazanin" w:cs="IRNazanin"/>
            <w:color w:val="111111"/>
            <w:sz w:val="22"/>
            <w:szCs w:val="22"/>
            <w:b w:val="0"/>
            <w:bCs w:val="0"/>
            <w:i w:val="0"/>
            <w:iCs w:val="0"/>
          </w:rPr>
          <w:t>نپسندیدن دیدار خدا، و طول عمر نیافتن در دنیا</w:t>
        </w:r>
        <w:r>
          <w:tab/>
        </w:r>
        <w:r>
          <w:fldChar w:fldCharType="begin"/>
        </w:r>
        <w:r>
          <w:instrText xml:space="preserve">PAGEREF 4427 \h</w:instrText>
        </w:r>
        <w:r>
          <w:fldChar w:fldCharType="end"/>
        </w:r>
      </w:hyperlink>
    </w:p>
    <w:p>
      <w:pPr>
        <w:tabs>
          <w:tab w:val="right" w:leader="dot" w:pos="9062"/>
        </w:tabs>
        <w:ind w:left="880"/>
      </w:pPr>
      <w:hyperlink w:anchor="_Toc4428" w:history="1">
        <w:r>
          <w:rPr>
            <w:rFonts w:ascii="IRNazanin" w:hAnsi="IRNazanin" w:eastAsia="IRNazanin" w:cs="IRNazanin"/>
            <w:color w:val="111111"/>
            <w:sz w:val="22"/>
            <w:szCs w:val="22"/>
            <w:b w:val="0"/>
            <w:bCs w:val="0"/>
            <w:i w:val="0"/>
            <w:iCs w:val="0"/>
          </w:rPr>
          <w:t>تسلّط یافتن دنیا، بر بنده</w:t>
        </w:r>
        <w:r>
          <w:tab/>
        </w:r>
        <w:r>
          <w:fldChar w:fldCharType="begin"/>
        </w:r>
        <w:r>
          <w:instrText xml:space="preserve">PAGEREF 4428 \h</w:instrText>
        </w:r>
        <w:r>
          <w:fldChar w:fldCharType="end"/>
        </w:r>
      </w:hyperlink>
    </w:p>
    <w:p>
      <w:pPr>
        <w:tabs>
          <w:tab w:val="right" w:leader="dot" w:pos="9062"/>
        </w:tabs>
        <w:ind w:left="880"/>
      </w:pPr>
      <w:hyperlink w:anchor="_Toc4429" w:history="1">
        <w:r>
          <w:rPr>
            <w:rFonts w:ascii="IRNazanin" w:hAnsi="IRNazanin" w:eastAsia="IRNazanin" w:cs="IRNazanin"/>
            <w:color w:val="111111"/>
            <w:sz w:val="22"/>
            <w:szCs w:val="22"/>
            <w:b w:val="0"/>
            <w:bCs w:val="0"/>
            <w:i w:val="0"/>
            <w:iCs w:val="0"/>
          </w:rPr>
          <w:t>ترس از خدا، عامل دوری از دنیا</w:t>
        </w:r>
        <w:r>
          <w:tab/>
        </w:r>
        <w:r>
          <w:fldChar w:fldCharType="begin"/>
        </w:r>
        <w:r>
          <w:instrText xml:space="preserve">PAGEREF 4429 \h</w:instrText>
        </w:r>
        <w:r>
          <w:fldChar w:fldCharType="end"/>
        </w:r>
      </w:hyperlink>
    </w:p>
    <w:p>
      <w:pPr>
        <w:tabs>
          <w:tab w:val="right" w:leader="dot" w:pos="9062"/>
        </w:tabs>
        <w:ind w:left="880"/>
      </w:pPr>
      <w:hyperlink w:anchor="_Toc4430" w:history="1">
        <w:r>
          <w:rPr>
            <w:rFonts w:ascii="IRNazanin" w:hAnsi="IRNazanin" w:eastAsia="IRNazanin" w:cs="IRNazanin"/>
            <w:color w:val="111111"/>
            <w:sz w:val="22"/>
            <w:szCs w:val="22"/>
            <w:b w:val="0"/>
            <w:bCs w:val="0"/>
            <w:i w:val="0"/>
            <w:iCs w:val="0"/>
          </w:rPr>
          <w:t>بریده شدن اثر و نشان بنده، از دنیا</w:t>
        </w:r>
        <w:r>
          <w:tab/>
        </w:r>
        <w:r>
          <w:fldChar w:fldCharType="begin"/>
        </w:r>
        <w:r>
          <w:instrText xml:space="preserve">PAGEREF 4430 \h</w:instrText>
        </w:r>
        <w:r>
          <w:fldChar w:fldCharType="end"/>
        </w:r>
      </w:hyperlink>
    </w:p>
    <w:p>
      <w:pPr>
        <w:tabs>
          <w:tab w:val="right" w:leader="dot" w:pos="9062"/>
        </w:tabs>
        <w:ind w:left="880"/>
      </w:pPr>
      <w:hyperlink w:anchor="_Toc4431" w:history="1">
        <w:r>
          <w:rPr>
            <w:rFonts w:ascii="IRNazanin" w:hAnsi="IRNazanin" w:eastAsia="IRNazanin" w:cs="IRNazanin"/>
            <w:color w:val="111111"/>
            <w:sz w:val="22"/>
            <w:szCs w:val="22"/>
            <w:b w:val="0"/>
            <w:bCs w:val="0"/>
            <w:i w:val="0"/>
            <w:iCs w:val="0"/>
          </w:rPr>
          <w:t>مهربانی خدا، در دنیا و آخرت</w:t>
        </w:r>
        <w:r>
          <w:tab/>
        </w:r>
        <w:r>
          <w:fldChar w:fldCharType="begin"/>
        </w:r>
        <w:r>
          <w:instrText xml:space="preserve">PAGEREF 4431 \h</w:instrText>
        </w:r>
        <w:r>
          <w:fldChar w:fldCharType="end"/>
        </w:r>
      </w:hyperlink>
    </w:p>
    <w:p>
      <w:pPr>
        <w:tabs>
          <w:tab w:val="right" w:leader="dot" w:pos="9062"/>
        </w:tabs>
        <w:ind w:left="880"/>
      </w:pPr>
      <w:hyperlink w:anchor="_Toc4432" w:history="1">
        <w:r>
          <w:rPr>
            <w:rFonts w:ascii="IRNazanin" w:hAnsi="IRNazanin" w:eastAsia="IRNazanin" w:cs="IRNazanin"/>
            <w:color w:val="111111"/>
            <w:sz w:val="22"/>
            <w:szCs w:val="22"/>
            <w:b w:val="0"/>
            <w:bCs w:val="0"/>
            <w:i w:val="0"/>
            <w:iCs w:val="0"/>
          </w:rPr>
          <w:t>ویژگی‌های دنیا:</w:t>
        </w:r>
        <w:r>
          <w:tab/>
        </w:r>
        <w:r>
          <w:fldChar w:fldCharType="begin"/>
        </w:r>
        <w:r>
          <w:instrText xml:space="preserve">PAGEREF 4432 \h</w:instrText>
        </w:r>
        <w:r>
          <w:fldChar w:fldCharType="end"/>
        </w:r>
      </w:hyperlink>
    </w:p>
    <w:p>
      <w:pPr>
        <w:tabs>
          <w:tab w:val="right" w:leader="dot" w:pos="9062"/>
        </w:tabs>
        <w:ind w:left="1100"/>
      </w:pPr>
      <w:hyperlink w:anchor="_Toc4433" w:history="1">
        <w:r>
          <w:rPr>
            <w:rFonts w:ascii="IRNazanin" w:hAnsi="IRNazanin" w:eastAsia="IRNazanin" w:cs="IRNazanin"/>
            <w:color w:val="111111"/>
            <w:sz w:val="22"/>
            <w:szCs w:val="22"/>
            <w:b w:val="0"/>
            <w:bCs w:val="0"/>
            <w:i w:val="0"/>
            <w:iCs w:val="0"/>
          </w:rPr>
          <w:t>أ. فریب‌دهنده</w:t>
        </w:r>
        <w:r>
          <w:tab/>
        </w:r>
        <w:r>
          <w:fldChar w:fldCharType="begin"/>
        </w:r>
        <w:r>
          <w:instrText xml:space="preserve">PAGEREF 4433 \h</w:instrText>
        </w:r>
        <w:r>
          <w:fldChar w:fldCharType="end"/>
        </w:r>
      </w:hyperlink>
    </w:p>
    <w:p>
      <w:pPr>
        <w:tabs>
          <w:tab w:val="right" w:leader="dot" w:pos="9062"/>
        </w:tabs>
        <w:ind w:left="1100"/>
      </w:pPr>
      <w:hyperlink w:anchor="_Toc4434" w:history="1">
        <w:r>
          <w:rPr>
            <w:rFonts w:ascii="IRNazanin" w:hAnsi="IRNazanin" w:eastAsia="IRNazanin" w:cs="IRNazanin"/>
            <w:color w:val="111111"/>
            <w:sz w:val="22"/>
            <w:szCs w:val="22"/>
            <w:b w:val="0"/>
            <w:bCs w:val="0"/>
            <w:i w:val="0"/>
            <w:iCs w:val="0"/>
          </w:rPr>
          <w:t>ب. فنا و نیستی</w:t>
        </w:r>
        <w:r>
          <w:tab/>
        </w:r>
        <w:r>
          <w:fldChar w:fldCharType="begin"/>
        </w:r>
        <w:r>
          <w:instrText xml:space="preserve">PAGEREF 4434 \h</w:instrText>
        </w:r>
        <w:r>
          <w:fldChar w:fldCharType="end"/>
        </w:r>
      </w:hyperlink>
    </w:p>
    <w:p>
      <w:pPr>
        <w:tabs>
          <w:tab w:val="right" w:leader="dot" w:pos="9062"/>
        </w:tabs>
        <w:ind w:left="1100"/>
      </w:pPr>
      <w:hyperlink w:anchor="_Toc4435" w:history="1">
        <w:r>
          <w:rPr>
            <w:rFonts w:ascii="IRNazanin" w:hAnsi="IRNazanin" w:eastAsia="IRNazanin" w:cs="IRNazanin"/>
            <w:color w:val="111111"/>
            <w:sz w:val="22"/>
            <w:szCs w:val="22"/>
            <w:b w:val="0"/>
            <w:bCs w:val="0"/>
            <w:i w:val="0"/>
            <w:iCs w:val="0"/>
          </w:rPr>
          <w:t>ج. پستی</w:t>
        </w:r>
        <w:r>
          <w:tab/>
        </w:r>
        <w:r>
          <w:fldChar w:fldCharType="begin"/>
        </w:r>
        <w:r>
          <w:instrText xml:space="preserve">PAGEREF 4435 \h</w:instrText>
        </w:r>
        <w:r>
          <w:fldChar w:fldCharType="end"/>
        </w:r>
      </w:hyperlink>
    </w:p>
    <w:p>
      <w:pPr>
        <w:tabs>
          <w:tab w:val="right" w:leader="dot" w:pos="9062"/>
        </w:tabs>
        <w:ind w:left="880"/>
      </w:pPr>
      <w:hyperlink w:anchor="_Toc4436" w:history="1">
        <w:r>
          <w:rPr>
            <w:rFonts w:ascii="IRNazanin" w:hAnsi="IRNazanin" w:eastAsia="IRNazanin" w:cs="IRNazanin"/>
            <w:color w:val="111111"/>
            <w:sz w:val="22"/>
            <w:szCs w:val="22"/>
            <w:b w:val="0"/>
            <w:bCs w:val="0"/>
            <w:i w:val="0"/>
            <w:iCs w:val="0"/>
          </w:rPr>
          <w:t>دور اندیشی</w:t>
        </w:r>
        <w:r>
          <w:tab/>
        </w:r>
        <w:r>
          <w:fldChar w:fldCharType="begin"/>
        </w:r>
        <w:r>
          <w:instrText xml:space="preserve">PAGEREF 4436 \h</w:instrText>
        </w:r>
        <w:r>
          <w:fldChar w:fldCharType="end"/>
        </w:r>
      </w:hyperlink>
    </w:p>
    <w:p>
      <w:pPr>
        <w:tabs>
          <w:tab w:val="right" w:leader="dot" w:pos="9062"/>
        </w:tabs>
        <w:ind w:left="880"/>
      </w:pPr>
      <w:hyperlink w:anchor="_Toc4437" w:history="1">
        <w:r>
          <w:rPr>
            <w:rFonts w:ascii="IRNazanin" w:hAnsi="IRNazanin" w:eastAsia="IRNazanin" w:cs="IRNazanin"/>
            <w:color w:val="111111"/>
            <w:sz w:val="22"/>
            <w:szCs w:val="22"/>
            <w:b w:val="0"/>
            <w:bCs w:val="0"/>
            <w:i w:val="0"/>
            <w:iCs w:val="0"/>
          </w:rPr>
          <w:t>سالم ماندن دوراندیش</w:t>
        </w:r>
        <w:r>
          <w:tab/>
        </w:r>
        <w:r>
          <w:fldChar w:fldCharType="begin"/>
        </w:r>
        <w:r>
          <w:instrText xml:space="preserve">PAGEREF 4437 \h</w:instrText>
        </w:r>
        <w:r>
          <w:fldChar w:fldCharType="end"/>
        </w:r>
      </w:hyperlink>
    </w:p>
    <w:p>
      <w:pPr>
        <w:tabs>
          <w:tab w:val="right" w:leader="dot" w:pos="9062"/>
        </w:tabs>
        <w:ind w:left="880"/>
      </w:pPr>
      <w:hyperlink w:anchor="_Toc4438" w:history="1">
        <w:r>
          <w:rPr>
            <w:rFonts w:ascii="IRNazanin" w:hAnsi="IRNazanin" w:eastAsia="IRNazanin" w:cs="IRNazanin"/>
            <w:color w:val="111111"/>
            <w:sz w:val="22"/>
            <w:szCs w:val="22"/>
            <w:b w:val="0"/>
            <w:bCs w:val="0"/>
            <w:i w:val="0"/>
            <w:iCs w:val="0"/>
          </w:rPr>
          <w:t>سبب موفّقیّت دوراندیش</w:t>
        </w:r>
        <w:r>
          <w:tab/>
        </w:r>
        <w:r>
          <w:fldChar w:fldCharType="begin"/>
        </w:r>
        <w:r>
          <w:instrText xml:space="preserve">PAGEREF 4438 \h</w:instrText>
        </w:r>
        <w:r>
          <w:fldChar w:fldCharType="end"/>
        </w:r>
      </w:hyperlink>
    </w:p>
    <w:p>
      <w:pPr>
        <w:tabs>
          <w:tab w:val="right" w:leader="dot" w:pos="9062"/>
        </w:tabs>
        <w:ind w:left="880"/>
      </w:pPr>
      <w:hyperlink w:anchor="_Toc4439" w:history="1">
        <w:r>
          <w:rPr>
            <w:rFonts w:ascii="IRNazanin" w:hAnsi="IRNazanin" w:eastAsia="IRNazanin" w:cs="IRNazanin"/>
            <w:color w:val="111111"/>
            <w:sz w:val="22"/>
            <w:szCs w:val="22"/>
            <w:b w:val="0"/>
            <w:bCs w:val="0"/>
            <w:i w:val="0"/>
            <w:iCs w:val="0"/>
          </w:rPr>
          <w:t>سبب رهنمونی دوراندیش، به راه راست</w:t>
        </w:r>
        <w:r>
          <w:tab/>
        </w:r>
        <w:r>
          <w:fldChar w:fldCharType="begin"/>
        </w:r>
        <w:r>
          <w:instrText xml:space="preserve">PAGEREF 4439 \h</w:instrText>
        </w:r>
        <w:r>
          <w:fldChar w:fldCharType="end"/>
        </w:r>
      </w:hyperlink>
    </w:p>
    <w:p>
      <w:pPr>
        <w:tabs>
          <w:tab w:val="right" w:leader="dot" w:pos="9062"/>
        </w:tabs>
        <w:ind w:left="660"/>
      </w:pPr>
      <w:hyperlink w:anchor="_Toc4440" w:history="1">
        <w:r>
          <w:rPr>
            <w:rFonts w:ascii="IRNazanin" w:hAnsi="IRNazanin" w:eastAsia="IRNazanin" w:cs="IRNazanin"/>
            <w:color w:val="111111"/>
            <w:sz w:val="22"/>
            <w:szCs w:val="22"/>
            <w:b w:val="0"/>
            <w:bCs w:val="0"/>
            <w:i w:val="0"/>
            <w:iCs w:val="0"/>
          </w:rPr>
          <w:t>دوری</w:t>
        </w:r>
        <w:r>
          <w:tab/>
        </w:r>
        <w:r>
          <w:fldChar w:fldCharType="begin"/>
        </w:r>
        <w:r>
          <w:instrText xml:space="preserve">PAGEREF 4440 \h</w:instrText>
        </w:r>
        <w:r>
          <w:fldChar w:fldCharType="end"/>
        </w:r>
      </w:hyperlink>
    </w:p>
    <w:p>
      <w:pPr>
        <w:tabs>
          <w:tab w:val="right" w:leader="dot" w:pos="9062"/>
        </w:tabs>
        <w:ind w:left="880"/>
      </w:pPr>
      <w:hyperlink w:anchor="_Toc4441" w:history="1">
        <w:r>
          <w:rPr>
            <w:rFonts w:ascii="IRNazanin" w:hAnsi="IRNazanin" w:eastAsia="IRNazanin" w:cs="IRNazanin"/>
            <w:color w:val="111111"/>
            <w:sz w:val="22"/>
            <w:szCs w:val="22"/>
            <w:b w:val="0"/>
            <w:bCs w:val="0"/>
            <w:i w:val="0"/>
            <w:iCs w:val="0"/>
          </w:rPr>
          <w:t>دور ساختن بنده، از شکّ در امر الهی</w:t>
        </w:r>
        <w:r>
          <w:tab/>
        </w:r>
        <w:r>
          <w:fldChar w:fldCharType="begin"/>
        </w:r>
        <w:r>
          <w:instrText xml:space="preserve">PAGEREF 4441 \h</w:instrText>
        </w:r>
        <w:r>
          <w:fldChar w:fldCharType="end"/>
        </w:r>
      </w:hyperlink>
    </w:p>
    <w:p>
      <w:pPr>
        <w:tabs>
          <w:tab w:val="right" w:leader="dot" w:pos="9062"/>
        </w:tabs>
        <w:ind w:left="880"/>
      </w:pPr>
      <w:hyperlink w:anchor="_Toc4442" w:history="1">
        <w:r>
          <w:rPr>
            <w:rFonts w:ascii="IRNazanin" w:hAnsi="IRNazanin" w:eastAsia="IRNazanin" w:cs="IRNazanin"/>
            <w:color w:val="111111"/>
            <w:sz w:val="22"/>
            <w:szCs w:val="22"/>
            <w:b w:val="0"/>
            <w:bCs w:val="0"/>
            <w:i w:val="0"/>
            <w:iCs w:val="0"/>
          </w:rPr>
          <w:t>دوری پیامبر صلی‌الله‌علیه‌و‌آله از خویشانش، جهت احیای دین الهی</w:t>
        </w:r>
        <w:r>
          <w:tab/>
        </w:r>
        <w:r>
          <w:fldChar w:fldCharType="begin"/>
        </w:r>
        <w:r>
          <w:instrText xml:space="preserve">PAGEREF 4442 \h</w:instrText>
        </w:r>
        <w:r>
          <w:fldChar w:fldCharType="end"/>
        </w:r>
      </w:hyperlink>
    </w:p>
    <w:p>
      <w:pPr>
        <w:tabs>
          <w:tab w:val="right" w:leader="dot" w:pos="9062"/>
        </w:tabs>
        <w:ind w:left="880"/>
      </w:pPr>
      <w:hyperlink w:anchor="_Toc4443" w:history="1">
        <w:r>
          <w:rPr>
            <w:rFonts w:ascii="IRNazanin" w:hAnsi="IRNazanin" w:eastAsia="IRNazanin" w:cs="IRNazanin"/>
            <w:color w:val="111111"/>
            <w:sz w:val="22"/>
            <w:szCs w:val="22"/>
            <w:b w:val="0"/>
            <w:bCs w:val="0"/>
            <w:i w:val="0"/>
            <w:iCs w:val="0"/>
          </w:rPr>
          <w:t>سبب دور گرداندن نزدیکان، به وسیله پیامبر صلی‌الله‌علیه‌و‌آله</w:t>
        </w:r>
        <w:r>
          <w:tab/>
        </w:r>
        <w:r>
          <w:fldChar w:fldCharType="begin"/>
        </w:r>
        <w:r>
          <w:instrText xml:space="preserve">PAGEREF 4443 \h</w:instrText>
        </w:r>
        <w:r>
          <w:fldChar w:fldCharType="end"/>
        </w:r>
      </w:hyperlink>
    </w:p>
    <w:p>
      <w:pPr>
        <w:tabs>
          <w:tab w:val="right" w:leader="dot" w:pos="9062"/>
        </w:tabs>
        <w:ind w:left="880"/>
      </w:pPr>
      <w:hyperlink w:anchor="_Toc4444" w:history="1">
        <w:r>
          <w:rPr>
            <w:rFonts w:ascii="IRNazanin" w:hAnsi="IRNazanin" w:eastAsia="IRNazanin" w:cs="IRNazanin"/>
            <w:color w:val="111111"/>
            <w:sz w:val="22"/>
            <w:szCs w:val="22"/>
            <w:b w:val="0"/>
            <w:bCs w:val="0"/>
            <w:i w:val="0"/>
            <w:iCs w:val="0"/>
          </w:rPr>
          <w:t>سبب نزدیک نمودن افراد دور، توسّط پیامبر صلی‌الله‌علیه‌و‌آله</w:t>
        </w:r>
        <w:r>
          <w:tab/>
        </w:r>
        <w:r>
          <w:fldChar w:fldCharType="begin"/>
        </w:r>
        <w:r>
          <w:instrText xml:space="preserve">PAGEREF 4444 \h</w:instrText>
        </w:r>
        <w:r>
          <w:fldChar w:fldCharType="end"/>
        </w:r>
      </w:hyperlink>
    </w:p>
    <w:p>
      <w:pPr>
        <w:tabs>
          <w:tab w:val="right" w:leader="dot" w:pos="9062"/>
        </w:tabs>
        <w:ind w:left="880"/>
      </w:pPr>
      <w:hyperlink w:anchor="_Toc4445" w:history="1">
        <w:r>
          <w:rPr>
            <w:rFonts w:ascii="IRNazanin" w:hAnsi="IRNazanin" w:eastAsia="IRNazanin" w:cs="IRNazanin"/>
            <w:color w:val="111111"/>
            <w:sz w:val="22"/>
            <w:szCs w:val="22"/>
            <w:b w:val="0"/>
            <w:bCs w:val="0"/>
            <w:i w:val="0"/>
            <w:iCs w:val="0"/>
          </w:rPr>
          <w:t>دوستی پیامبر صلی‌الله‌علیه‌و‌آله ، با دورترین (مردم)</w:t>
        </w:r>
        <w:r>
          <w:tab/>
        </w:r>
        <w:r>
          <w:fldChar w:fldCharType="begin"/>
        </w:r>
        <w:r>
          <w:instrText xml:space="preserve">PAGEREF 4445 \h</w:instrText>
        </w:r>
        <w:r>
          <w:fldChar w:fldCharType="end"/>
        </w:r>
      </w:hyperlink>
    </w:p>
    <w:p>
      <w:pPr>
        <w:tabs>
          <w:tab w:val="right" w:leader="dot" w:pos="9062"/>
        </w:tabs>
        <w:ind w:left="880"/>
      </w:pPr>
      <w:hyperlink w:anchor="_Toc4446" w:history="1">
        <w:r>
          <w:rPr>
            <w:rFonts w:ascii="IRNazanin" w:hAnsi="IRNazanin" w:eastAsia="IRNazanin" w:cs="IRNazanin"/>
            <w:color w:val="111111"/>
            <w:sz w:val="22"/>
            <w:szCs w:val="22"/>
            <w:b w:val="0"/>
            <w:bCs w:val="0"/>
            <w:i w:val="0"/>
            <w:iCs w:val="0"/>
          </w:rPr>
          <w:t>هجرت پیامبر صلی‌الله‌علیه‌و‌آله ، به محلّی دور از خویشانش</w:t>
        </w:r>
        <w:r>
          <w:tab/>
        </w:r>
        <w:r>
          <w:fldChar w:fldCharType="begin"/>
        </w:r>
        <w:r>
          <w:instrText xml:space="preserve">PAGEREF 4446 \h</w:instrText>
        </w:r>
        <w:r>
          <w:fldChar w:fldCharType="end"/>
        </w:r>
      </w:hyperlink>
    </w:p>
    <w:p>
      <w:pPr>
        <w:tabs>
          <w:tab w:val="right" w:leader="dot" w:pos="9062"/>
        </w:tabs>
        <w:ind w:left="880"/>
      </w:pPr>
      <w:hyperlink w:anchor="_Toc4447" w:history="1">
        <w:r>
          <w:rPr>
            <w:rFonts w:ascii="IRNazanin" w:hAnsi="IRNazanin" w:eastAsia="IRNazanin" w:cs="IRNazanin"/>
            <w:color w:val="111111"/>
            <w:sz w:val="22"/>
            <w:szCs w:val="22"/>
            <w:b w:val="0"/>
            <w:bCs w:val="0"/>
            <w:i w:val="0"/>
            <w:iCs w:val="0"/>
          </w:rPr>
          <w:t>دوری نمودن اصحاب محمّد صلی‌الله‌علیه‌و‌آله ، از زنان و فرزندان خویش</w:t>
        </w:r>
        <w:r>
          <w:tab/>
        </w:r>
        <w:r>
          <w:fldChar w:fldCharType="begin"/>
        </w:r>
        <w:r>
          <w:instrText xml:space="preserve">PAGEREF 4447 \h</w:instrText>
        </w:r>
        <w:r>
          <w:fldChar w:fldCharType="end"/>
        </w:r>
      </w:hyperlink>
    </w:p>
    <w:p>
      <w:pPr>
        <w:tabs>
          <w:tab w:val="right" w:leader="dot" w:pos="9062"/>
        </w:tabs>
        <w:ind w:left="880"/>
      </w:pPr>
      <w:hyperlink w:anchor="_Toc4448" w:history="1">
        <w:r>
          <w:rPr>
            <w:rFonts w:ascii="IRNazanin" w:hAnsi="IRNazanin" w:eastAsia="IRNazanin" w:cs="IRNazanin"/>
            <w:color w:val="111111"/>
            <w:sz w:val="22"/>
            <w:szCs w:val="22"/>
            <w:b w:val="0"/>
            <w:bCs w:val="0"/>
            <w:i w:val="0"/>
            <w:iCs w:val="0"/>
          </w:rPr>
          <w:t>دور نساختن بندگان، از خدا</w:t>
        </w:r>
        <w:r>
          <w:tab/>
        </w:r>
        <w:r>
          <w:fldChar w:fldCharType="begin"/>
        </w:r>
        <w:r>
          <w:instrText xml:space="preserve">PAGEREF 4448 \h</w:instrText>
        </w:r>
        <w:r>
          <w:fldChar w:fldCharType="end"/>
        </w:r>
      </w:hyperlink>
    </w:p>
    <w:p>
      <w:pPr>
        <w:tabs>
          <w:tab w:val="right" w:leader="dot" w:pos="9062"/>
        </w:tabs>
        <w:ind w:left="880"/>
      </w:pPr>
      <w:hyperlink w:anchor="_Toc4449" w:history="1">
        <w:r>
          <w:rPr>
            <w:rFonts w:ascii="IRNazanin" w:hAnsi="IRNazanin" w:eastAsia="IRNazanin" w:cs="IRNazanin"/>
            <w:color w:val="111111"/>
            <w:sz w:val="22"/>
            <w:szCs w:val="22"/>
            <w:b w:val="0"/>
            <w:bCs w:val="0"/>
            <w:i w:val="0"/>
            <w:iCs w:val="0"/>
          </w:rPr>
          <w:t>دور نشدن سختی‌ها، از بنده</w:t>
        </w:r>
        <w:r>
          <w:tab/>
        </w:r>
        <w:r>
          <w:fldChar w:fldCharType="begin"/>
        </w:r>
        <w:r>
          <w:instrText xml:space="preserve">PAGEREF 4449 \h</w:instrText>
        </w:r>
        <w:r>
          <w:fldChar w:fldCharType="end"/>
        </w:r>
      </w:hyperlink>
    </w:p>
    <w:p>
      <w:pPr>
        <w:tabs>
          <w:tab w:val="right" w:leader="dot" w:pos="9062"/>
        </w:tabs>
        <w:ind w:left="880"/>
      </w:pPr>
      <w:hyperlink w:anchor="_Toc4450" w:history="1">
        <w:r>
          <w:rPr>
            <w:rFonts w:ascii="IRNazanin" w:hAnsi="IRNazanin" w:eastAsia="IRNazanin" w:cs="IRNazanin"/>
            <w:color w:val="111111"/>
            <w:sz w:val="22"/>
            <w:szCs w:val="22"/>
            <w:b w:val="0"/>
            <w:bCs w:val="0"/>
            <w:i w:val="0"/>
            <w:iCs w:val="0"/>
          </w:rPr>
          <w:t>دور ساختن آنچه بنده در آن افتاده</w:t>
        </w:r>
        <w:r>
          <w:tab/>
        </w:r>
        <w:r>
          <w:fldChar w:fldCharType="begin"/>
        </w:r>
        <w:r>
          <w:instrText xml:space="preserve">PAGEREF 4450 \h</w:instrText>
        </w:r>
        <w:r>
          <w:fldChar w:fldCharType="end"/>
        </w:r>
      </w:hyperlink>
    </w:p>
    <w:p>
      <w:pPr>
        <w:tabs>
          <w:tab w:val="right" w:leader="dot" w:pos="9062"/>
        </w:tabs>
        <w:ind w:left="880"/>
      </w:pPr>
      <w:hyperlink w:anchor="_Toc4451" w:history="1">
        <w:r>
          <w:rPr>
            <w:rFonts w:ascii="IRNazanin" w:hAnsi="IRNazanin" w:eastAsia="IRNazanin" w:cs="IRNazanin"/>
            <w:color w:val="111111"/>
            <w:sz w:val="22"/>
            <w:szCs w:val="22"/>
            <w:b w:val="0"/>
            <w:bCs w:val="0"/>
            <w:i w:val="0"/>
            <w:iCs w:val="0"/>
          </w:rPr>
          <w:t>دور ساختن گرفتاری از بنده، علی رغم عدم شایستگی‌اش</w:t>
        </w:r>
        <w:r>
          <w:tab/>
        </w:r>
        <w:r>
          <w:fldChar w:fldCharType="begin"/>
        </w:r>
        <w:r>
          <w:instrText xml:space="preserve">PAGEREF 4451 \h</w:instrText>
        </w:r>
        <w:r>
          <w:fldChar w:fldCharType="end"/>
        </w:r>
      </w:hyperlink>
    </w:p>
    <w:p>
      <w:pPr>
        <w:tabs>
          <w:tab w:val="right" w:leader="dot" w:pos="9062"/>
        </w:tabs>
        <w:ind w:left="880"/>
      </w:pPr>
      <w:hyperlink w:anchor="_Toc4452" w:history="1">
        <w:r>
          <w:rPr>
            <w:rFonts w:ascii="IRNazanin" w:hAnsi="IRNazanin" w:eastAsia="IRNazanin" w:cs="IRNazanin"/>
            <w:color w:val="111111"/>
            <w:sz w:val="22"/>
            <w:szCs w:val="22"/>
            <w:b w:val="0"/>
            <w:bCs w:val="0"/>
            <w:i w:val="0"/>
            <w:iCs w:val="0"/>
          </w:rPr>
          <w:t>دوری گزیدن بنده از شیطان، برای خدا</w:t>
        </w:r>
        <w:r>
          <w:tab/>
        </w:r>
        <w:r>
          <w:fldChar w:fldCharType="begin"/>
        </w:r>
        <w:r>
          <w:instrText xml:space="preserve">PAGEREF 4452 \h</w:instrText>
        </w:r>
        <w:r>
          <w:fldChar w:fldCharType="end"/>
        </w:r>
      </w:hyperlink>
    </w:p>
    <w:p>
      <w:pPr>
        <w:tabs>
          <w:tab w:val="right" w:leader="dot" w:pos="9062"/>
        </w:tabs>
        <w:ind w:left="880"/>
      </w:pPr>
      <w:hyperlink w:anchor="_Toc4453" w:history="1">
        <w:r>
          <w:rPr>
            <w:rFonts w:ascii="IRNazanin" w:hAnsi="IRNazanin" w:eastAsia="IRNazanin" w:cs="IRNazanin"/>
            <w:color w:val="111111"/>
            <w:sz w:val="22"/>
            <w:szCs w:val="22"/>
            <w:b w:val="0"/>
            <w:bCs w:val="0"/>
            <w:i w:val="0"/>
            <w:iCs w:val="0"/>
          </w:rPr>
          <w:t>دوری ورزیدن از اصرار (بر گناه)</w:t>
        </w:r>
        <w:r>
          <w:tab/>
        </w:r>
        <w:r>
          <w:fldChar w:fldCharType="begin"/>
        </w:r>
        <w:r>
          <w:instrText xml:space="preserve">PAGEREF 4453 \h</w:instrText>
        </w:r>
        <w:r>
          <w:fldChar w:fldCharType="end"/>
        </w:r>
      </w:hyperlink>
    </w:p>
    <w:p>
      <w:pPr>
        <w:tabs>
          <w:tab w:val="right" w:leader="dot" w:pos="9062"/>
        </w:tabs>
        <w:ind w:left="880"/>
      </w:pPr>
      <w:hyperlink w:anchor="_Toc4454" w:history="1">
        <w:r>
          <w:rPr>
            <w:rFonts w:ascii="IRNazanin" w:hAnsi="IRNazanin" w:eastAsia="IRNazanin" w:cs="IRNazanin"/>
            <w:color w:val="111111"/>
            <w:sz w:val="22"/>
            <w:szCs w:val="22"/>
            <w:b w:val="0"/>
            <w:bCs w:val="0"/>
            <w:i w:val="0"/>
            <w:iCs w:val="0"/>
          </w:rPr>
          <w:t>دور بودن مدد خدا، از ستمگران</w:t>
        </w:r>
        <w:r>
          <w:tab/>
        </w:r>
        <w:r>
          <w:fldChar w:fldCharType="begin"/>
        </w:r>
        <w:r>
          <w:instrText xml:space="preserve">PAGEREF 4454 \h</w:instrText>
        </w:r>
        <w:r>
          <w:fldChar w:fldCharType="end"/>
        </w:r>
      </w:hyperlink>
    </w:p>
    <w:p>
      <w:pPr>
        <w:tabs>
          <w:tab w:val="right" w:leader="dot" w:pos="9062"/>
        </w:tabs>
        <w:ind w:left="880"/>
      </w:pPr>
      <w:hyperlink w:anchor="_Toc4455" w:history="1">
        <w:r>
          <w:rPr>
            <w:rFonts w:ascii="IRNazanin" w:hAnsi="IRNazanin" w:eastAsia="IRNazanin" w:cs="IRNazanin"/>
            <w:color w:val="111111"/>
            <w:sz w:val="22"/>
            <w:szCs w:val="22"/>
            <w:b w:val="0"/>
            <w:bCs w:val="0"/>
            <w:i w:val="0"/>
            <w:iCs w:val="0"/>
          </w:rPr>
          <w:t>دور بودن بنده، از اصلاح نفسش</w:t>
        </w:r>
        <w:r>
          <w:tab/>
        </w:r>
        <w:r>
          <w:fldChar w:fldCharType="begin"/>
        </w:r>
        <w:r>
          <w:instrText xml:space="preserve">PAGEREF 4455 \h</w:instrText>
        </w:r>
        <w:r>
          <w:fldChar w:fldCharType="end"/>
        </w:r>
      </w:hyperlink>
    </w:p>
    <w:p>
      <w:pPr>
        <w:tabs>
          <w:tab w:val="right" w:leader="dot" w:pos="9062"/>
        </w:tabs>
        <w:ind w:left="880"/>
      </w:pPr>
      <w:hyperlink w:anchor="_Toc4456" w:history="1">
        <w:r>
          <w:rPr>
            <w:rFonts w:ascii="IRNazanin" w:hAnsi="IRNazanin" w:eastAsia="IRNazanin" w:cs="IRNazanin"/>
            <w:color w:val="111111"/>
            <w:sz w:val="22"/>
            <w:szCs w:val="22"/>
            <w:b w:val="0"/>
            <w:bCs w:val="0"/>
            <w:i w:val="0"/>
            <w:iCs w:val="0"/>
          </w:rPr>
          <w:t>دور کردن شیطان از بندگان، با عبادت</w:t>
        </w:r>
        <w:r>
          <w:tab/>
        </w:r>
        <w:r>
          <w:fldChar w:fldCharType="begin"/>
        </w:r>
        <w:r>
          <w:instrText xml:space="preserve">PAGEREF 4456 \h</w:instrText>
        </w:r>
        <w:r>
          <w:fldChar w:fldCharType="end"/>
        </w:r>
      </w:hyperlink>
    </w:p>
    <w:p>
      <w:pPr>
        <w:tabs>
          <w:tab w:val="right" w:leader="dot" w:pos="9062"/>
        </w:tabs>
        <w:ind w:left="880"/>
      </w:pPr>
      <w:hyperlink w:anchor="_Toc4457" w:history="1">
        <w:r>
          <w:rPr>
            <w:rFonts w:ascii="IRNazanin" w:hAnsi="IRNazanin" w:eastAsia="IRNazanin" w:cs="IRNazanin"/>
            <w:color w:val="111111"/>
            <w:sz w:val="22"/>
            <w:szCs w:val="22"/>
            <w:b w:val="0"/>
            <w:bCs w:val="0"/>
            <w:i w:val="0"/>
            <w:iCs w:val="0"/>
          </w:rPr>
          <w:t>دور ساختن آفت و بدی از بنده</w:t>
        </w:r>
        <w:r>
          <w:tab/>
        </w:r>
        <w:r>
          <w:fldChar w:fldCharType="begin"/>
        </w:r>
        <w:r>
          <w:instrText xml:space="preserve">PAGEREF 4457 \h</w:instrText>
        </w:r>
        <w:r>
          <w:fldChar w:fldCharType="end"/>
        </w:r>
      </w:hyperlink>
    </w:p>
    <w:p>
      <w:pPr>
        <w:tabs>
          <w:tab w:val="right" w:leader="dot" w:pos="9062"/>
        </w:tabs>
        <w:ind w:left="880"/>
      </w:pPr>
      <w:hyperlink w:anchor="_Toc4458" w:history="1">
        <w:r>
          <w:rPr>
            <w:rFonts w:ascii="IRNazanin" w:hAnsi="IRNazanin" w:eastAsia="IRNazanin" w:cs="IRNazanin"/>
            <w:color w:val="111111"/>
            <w:sz w:val="22"/>
            <w:szCs w:val="22"/>
            <w:b w:val="0"/>
            <w:bCs w:val="0"/>
            <w:i w:val="0"/>
            <w:iCs w:val="0"/>
          </w:rPr>
          <w:t>دوری‌گزیننده از خدا</w:t>
        </w:r>
        <w:r>
          <w:tab/>
        </w:r>
        <w:r>
          <w:fldChar w:fldCharType="begin"/>
        </w:r>
        <w:r>
          <w:instrText xml:space="preserve">PAGEREF 4458 \h</w:instrText>
        </w:r>
        <w:r>
          <w:fldChar w:fldCharType="end"/>
        </w:r>
      </w:hyperlink>
    </w:p>
    <w:p>
      <w:pPr>
        <w:tabs>
          <w:tab w:val="right" w:leader="dot" w:pos="9062"/>
        </w:tabs>
        <w:ind w:left="880"/>
      </w:pPr>
      <w:hyperlink w:anchor="_Toc4459" w:history="1">
        <w:r>
          <w:rPr>
            <w:rFonts w:ascii="IRNazanin" w:hAnsi="IRNazanin" w:eastAsia="IRNazanin" w:cs="IRNazanin"/>
            <w:color w:val="111111"/>
            <w:sz w:val="22"/>
            <w:szCs w:val="22"/>
            <w:b w:val="0"/>
            <w:bCs w:val="0"/>
            <w:i w:val="0"/>
            <w:iCs w:val="0"/>
          </w:rPr>
          <w:t>توانایی خدا، بر دور کردن ستم از بنده</w:t>
        </w:r>
        <w:r>
          <w:tab/>
        </w:r>
        <w:r>
          <w:fldChar w:fldCharType="begin"/>
        </w:r>
        <w:r>
          <w:instrText xml:space="preserve">PAGEREF 4459 \h</w:instrText>
        </w:r>
        <w:r>
          <w:fldChar w:fldCharType="end"/>
        </w:r>
      </w:hyperlink>
    </w:p>
    <w:p>
      <w:pPr>
        <w:tabs>
          <w:tab w:val="right" w:leader="dot" w:pos="9062"/>
        </w:tabs>
        <w:ind w:left="880"/>
      </w:pPr>
      <w:hyperlink w:anchor="_Toc4460" w:history="1">
        <w:r>
          <w:rPr>
            <w:rFonts w:ascii="IRNazanin" w:hAnsi="IRNazanin" w:eastAsia="IRNazanin" w:cs="IRNazanin"/>
            <w:color w:val="111111"/>
            <w:sz w:val="22"/>
            <w:szCs w:val="22"/>
            <w:b w:val="0"/>
            <w:bCs w:val="0"/>
            <w:i w:val="0"/>
            <w:iCs w:val="0"/>
          </w:rPr>
          <w:t>دوری از معصیت، منّت الهی بر بنده</w:t>
        </w:r>
        <w:r>
          <w:tab/>
        </w:r>
        <w:r>
          <w:fldChar w:fldCharType="begin"/>
        </w:r>
        <w:r>
          <w:instrText xml:space="preserve">PAGEREF 4460 \h</w:instrText>
        </w:r>
        <w:r>
          <w:fldChar w:fldCharType="end"/>
        </w:r>
      </w:hyperlink>
    </w:p>
    <w:p>
      <w:pPr>
        <w:tabs>
          <w:tab w:val="right" w:leader="dot" w:pos="9062"/>
        </w:tabs>
        <w:ind w:left="880"/>
      </w:pPr>
      <w:hyperlink w:anchor="_Toc4461" w:history="1">
        <w:r>
          <w:rPr>
            <w:rFonts w:ascii="IRNazanin" w:hAnsi="IRNazanin" w:eastAsia="IRNazanin" w:cs="IRNazanin"/>
            <w:color w:val="111111"/>
            <w:sz w:val="22"/>
            <w:szCs w:val="22"/>
            <w:b w:val="0"/>
            <w:bCs w:val="0"/>
            <w:i w:val="0"/>
            <w:iCs w:val="0"/>
          </w:rPr>
          <w:t>پناه بردن به خدا، از شرّ هر نزدیک و دور</w:t>
        </w:r>
        <w:r>
          <w:tab/>
        </w:r>
        <w:r>
          <w:fldChar w:fldCharType="begin"/>
        </w:r>
        <w:r>
          <w:instrText xml:space="preserve">PAGEREF 4461 \h</w:instrText>
        </w:r>
        <w:r>
          <w:fldChar w:fldCharType="end"/>
        </w:r>
      </w:hyperlink>
    </w:p>
    <w:p>
      <w:pPr>
        <w:tabs>
          <w:tab w:val="right" w:leader="dot" w:pos="9062"/>
        </w:tabs>
        <w:ind w:left="880"/>
      </w:pPr>
      <w:hyperlink w:anchor="_Toc4462" w:history="1">
        <w:r>
          <w:rPr>
            <w:rFonts w:ascii="IRNazanin" w:hAnsi="IRNazanin" w:eastAsia="IRNazanin" w:cs="IRNazanin"/>
            <w:color w:val="111111"/>
            <w:sz w:val="22"/>
            <w:szCs w:val="22"/>
            <w:b w:val="0"/>
            <w:bCs w:val="0"/>
            <w:i w:val="0"/>
            <w:iCs w:val="0"/>
          </w:rPr>
          <w:t>دوری انداختن بین دشمنان و آذوقه‌شان</w:t>
        </w:r>
        <w:r>
          <w:tab/>
        </w:r>
        <w:r>
          <w:fldChar w:fldCharType="begin"/>
        </w:r>
        <w:r>
          <w:instrText xml:space="preserve">PAGEREF 4462 \h</w:instrText>
        </w:r>
        <w:r>
          <w:fldChar w:fldCharType="end"/>
        </w:r>
      </w:hyperlink>
    </w:p>
    <w:p>
      <w:pPr>
        <w:tabs>
          <w:tab w:val="right" w:leader="dot" w:pos="9062"/>
        </w:tabs>
        <w:ind w:left="880"/>
      </w:pPr>
      <w:hyperlink w:anchor="_Toc4463" w:history="1">
        <w:r>
          <w:rPr>
            <w:rFonts w:ascii="IRNazanin" w:hAnsi="IRNazanin" w:eastAsia="IRNazanin" w:cs="IRNazanin"/>
            <w:color w:val="111111"/>
            <w:sz w:val="22"/>
            <w:szCs w:val="22"/>
            <w:b w:val="0"/>
            <w:bCs w:val="0"/>
            <w:i w:val="0"/>
            <w:iCs w:val="0"/>
          </w:rPr>
          <w:t>آذوقه‌های دشمنان، در دورترین (نقاط) زمین</w:t>
        </w:r>
        <w:r>
          <w:tab/>
        </w:r>
        <w:r>
          <w:fldChar w:fldCharType="begin"/>
        </w:r>
        <w:r>
          <w:instrText xml:space="preserve">PAGEREF 4463 \h</w:instrText>
        </w:r>
        <w:r>
          <w:fldChar w:fldCharType="end"/>
        </w:r>
      </w:hyperlink>
    </w:p>
    <w:p>
      <w:pPr>
        <w:tabs>
          <w:tab w:val="right" w:leader="dot" w:pos="9062"/>
        </w:tabs>
        <w:ind w:left="880"/>
      </w:pPr>
      <w:hyperlink w:anchor="_Toc4464" w:history="1">
        <w:r>
          <w:rPr>
            <w:rFonts w:ascii="IRNazanin" w:hAnsi="IRNazanin" w:eastAsia="IRNazanin" w:cs="IRNazanin"/>
            <w:color w:val="111111"/>
            <w:sz w:val="22"/>
            <w:szCs w:val="22"/>
            <w:b w:val="0"/>
            <w:bCs w:val="0"/>
            <w:i w:val="0"/>
            <w:iCs w:val="0"/>
          </w:rPr>
          <w:t>دور بودن نیرو و قدرت، از بنده</w:t>
        </w:r>
        <w:r>
          <w:tab/>
        </w:r>
        <w:r>
          <w:fldChar w:fldCharType="begin"/>
        </w:r>
        <w:r>
          <w:instrText xml:space="preserve">PAGEREF 4464 \h</w:instrText>
        </w:r>
        <w:r>
          <w:fldChar w:fldCharType="end"/>
        </w:r>
      </w:hyperlink>
    </w:p>
    <w:p>
      <w:pPr>
        <w:tabs>
          <w:tab w:val="right" w:leader="dot" w:pos="9062"/>
        </w:tabs>
        <w:ind w:left="880"/>
      </w:pPr>
      <w:hyperlink w:anchor="_Toc4465" w:history="1">
        <w:r>
          <w:rPr>
            <w:rFonts w:ascii="IRNazanin" w:hAnsi="IRNazanin" w:eastAsia="IRNazanin" w:cs="IRNazanin"/>
            <w:color w:val="111111"/>
            <w:sz w:val="22"/>
            <w:szCs w:val="22"/>
            <w:b w:val="0"/>
            <w:bCs w:val="0"/>
            <w:i w:val="0"/>
            <w:iCs w:val="0"/>
          </w:rPr>
          <w:t>نزدیک بودن دورِ آتش دوزخ</w:t>
        </w:r>
        <w:r>
          <w:tab/>
        </w:r>
        <w:r>
          <w:fldChar w:fldCharType="begin"/>
        </w:r>
        <w:r>
          <w:instrText xml:space="preserve">PAGEREF 4465 \h</w:instrText>
        </w:r>
        <w:r>
          <w:fldChar w:fldCharType="end"/>
        </w:r>
      </w:hyperlink>
    </w:p>
    <w:p>
      <w:pPr>
        <w:tabs>
          <w:tab w:val="right" w:leader="dot" w:pos="9062"/>
        </w:tabs>
        <w:ind w:left="880"/>
      </w:pPr>
      <w:hyperlink w:anchor="_Toc4466" w:history="1">
        <w:r>
          <w:rPr>
            <w:rFonts w:ascii="IRNazanin" w:hAnsi="IRNazanin" w:eastAsia="IRNazanin" w:cs="IRNazanin"/>
            <w:color w:val="111111"/>
            <w:sz w:val="22"/>
            <w:szCs w:val="22"/>
            <w:b w:val="0"/>
            <w:bCs w:val="0"/>
            <w:i w:val="0"/>
            <w:iCs w:val="0"/>
          </w:rPr>
          <w:t>راه جویی از خدا، برای آنچه از آتش دوزخ دور سازد</w:t>
        </w:r>
        <w:r>
          <w:tab/>
        </w:r>
        <w:r>
          <w:fldChar w:fldCharType="begin"/>
        </w:r>
        <w:r>
          <w:instrText xml:space="preserve">PAGEREF 4466 \h</w:instrText>
        </w:r>
        <w:r>
          <w:fldChar w:fldCharType="end"/>
        </w:r>
      </w:hyperlink>
    </w:p>
    <w:p>
      <w:pPr>
        <w:tabs>
          <w:tab w:val="right" w:leader="dot" w:pos="9062"/>
        </w:tabs>
        <w:ind w:left="880"/>
      </w:pPr>
      <w:hyperlink w:anchor="_Toc4467" w:history="1">
        <w:r>
          <w:rPr>
            <w:rFonts w:ascii="IRNazanin" w:hAnsi="IRNazanin" w:eastAsia="IRNazanin" w:cs="IRNazanin"/>
            <w:color w:val="111111"/>
            <w:sz w:val="22"/>
            <w:szCs w:val="22"/>
            <w:b w:val="0"/>
            <w:bCs w:val="0"/>
            <w:i w:val="0"/>
            <w:iCs w:val="0"/>
          </w:rPr>
          <w:t>دوری از حسن عاقبت</w:t>
        </w:r>
        <w:r>
          <w:tab/>
        </w:r>
        <w:r>
          <w:fldChar w:fldCharType="begin"/>
        </w:r>
        <w:r>
          <w:instrText xml:space="preserve">PAGEREF 4467 \h</w:instrText>
        </w:r>
        <w:r>
          <w:fldChar w:fldCharType="end"/>
        </w:r>
      </w:hyperlink>
    </w:p>
    <w:p>
      <w:pPr>
        <w:tabs>
          <w:tab w:val="right" w:leader="dot" w:pos="9062"/>
        </w:tabs>
        <w:ind w:left="880"/>
      </w:pPr>
      <w:hyperlink w:anchor="_Toc4468" w:history="1">
        <w:r>
          <w:rPr>
            <w:rFonts w:ascii="IRNazanin" w:hAnsi="IRNazanin" w:eastAsia="IRNazanin" w:cs="IRNazanin"/>
            <w:color w:val="111111"/>
            <w:sz w:val="22"/>
            <w:szCs w:val="22"/>
            <w:b w:val="0"/>
            <w:bCs w:val="0"/>
            <w:i w:val="0"/>
            <w:iCs w:val="0"/>
          </w:rPr>
          <w:t>دور گرداندن حرص بنده، از گناه</w:t>
        </w:r>
        <w:r>
          <w:tab/>
        </w:r>
        <w:r>
          <w:fldChar w:fldCharType="begin"/>
        </w:r>
        <w:r>
          <w:instrText xml:space="preserve">PAGEREF 4468 \h</w:instrText>
        </w:r>
        <w:r>
          <w:fldChar w:fldCharType="end"/>
        </w:r>
      </w:hyperlink>
    </w:p>
    <w:p>
      <w:pPr>
        <w:tabs>
          <w:tab w:val="right" w:leader="dot" w:pos="9062"/>
        </w:tabs>
        <w:ind w:left="880"/>
      </w:pPr>
      <w:hyperlink w:anchor="_Toc4469" w:history="1">
        <w:r>
          <w:rPr>
            <w:rFonts w:ascii="IRNazanin" w:hAnsi="IRNazanin" w:eastAsia="IRNazanin" w:cs="IRNazanin"/>
            <w:color w:val="111111"/>
            <w:sz w:val="22"/>
            <w:szCs w:val="22"/>
            <w:b w:val="0"/>
            <w:bCs w:val="0"/>
            <w:i w:val="0"/>
            <w:iCs w:val="0"/>
          </w:rPr>
          <w:t>دور بودنِ ایجاد گشایشی در پایانِ (امورِ) مغرور به کرم الهی</w:t>
        </w:r>
        <w:r>
          <w:tab/>
        </w:r>
        <w:r>
          <w:fldChar w:fldCharType="begin"/>
        </w:r>
        <w:r>
          <w:instrText xml:space="preserve">PAGEREF 4469 \h</w:instrText>
        </w:r>
        <w:r>
          <w:fldChar w:fldCharType="end"/>
        </w:r>
      </w:hyperlink>
    </w:p>
    <w:p>
      <w:pPr>
        <w:tabs>
          <w:tab w:val="right" w:leader="dot" w:pos="9062"/>
        </w:tabs>
        <w:ind w:left="880"/>
      </w:pPr>
      <w:hyperlink w:anchor="_Toc4470" w:history="1">
        <w:r>
          <w:rPr>
            <w:rFonts w:ascii="IRNazanin" w:hAnsi="IRNazanin" w:eastAsia="IRNazanin" w:cs="IRNazanin"/>
            <w:color w:val="111111"/>
            <w:sz w:val="22"/>
            <w:szCs w:val="22"/>
            <w:b w:val="0"/>
            <w:bCs w:val="0"/>
            <w:i w:val="0"/>
            <w:iCs w:val="0"/>
          </w:rPr>
          <w:t>ناتوانی بر دور ساختن خدا</w:t>
        </w:r>
        <w:r>
          <w:tab/>
        </w:r>
        <w:r>
          <w:fldChar w:fldCharType="begin"/>
        </w:r>
        <w:r>
          <w:instrText xml:space="preserve">PAGEREF 4470 \h</w:instrText>
        </w:r>
        <w:r>
          <w:fldChar w:fldCharType="end"/>
        </w:r>
      </w:hyperlink>
    </w:p>
    <w:p>
      <w:pPr>
        <w:tabs>
          <w:tab w:val="right" w:leader="dot" w:pos="9062"/>
        </w:tabs>
        <w:ind w:left="880"/>
      </w:pPr>
      <w:hyperlink w:anchor="_Toc4471" w:history="1">
        <w:r>
          <w:rPr>
            <w:rFonts w:ascii="IRNazanin" w:hAnsi="IRNazanin" w:eastAsia="IRNazanin" w:cs="IRNazanin"/>
            <w:color w:val="111111"/>
            <w:sz w:val="22"/>
            <w:szCs w:val="22"/>
            <w:b w:val="0"/>
            <w:bCs w:val="0"/>
            <w:i w:val="0"/>
            <w:iCs w:val="0"/>
          </w:rPr>
          <w:t>دورگرداننده بنده، از خدا</w:t>
        </w:r>
        <w:r>
          <w:tab/>
        </w:r>
        <w:r>
          <w:fldChar w:fldCharType="begin"/>
        </w:r>
        <w:r>
          <w:instrText xml:space="preserve">PAGEREF 4471 \h</w:instrText>
        </w:r>
        <w:r>
          <w:fldChar w:fldCharType="end"/>
        </w:r>
      </w:hyperlink>
    </w:p>
    <w:p>
      <w:pPr>
        <w:tabs>
          <w:tab w:val="right" w:leader="dot" w:pos="9062"/>
        </w:tabs>
        <w:ind w:left="880"/>
      </w:pPr>
      <w:hyperlink w:anchor="_Toc4472" w:history="1">
        <w:r>
          <w:rPr>
            <w:rFonts w:ascii="IRNazanin" w:hAnsi="IRNazanin" w:eastAsia="IRNazanin" w:cs="IRNazanin"/>
            <w:color w:val="111111"/>
            <w:sz w:val="22"/>
            <w:szCs w:val="22"/>
            <w:b w:val="0"/>
            <w:bCs w:val="0"/>
            <w:i w:val="0"/>
            <w:iCs w:val="0"/>
          </w:rPr>
          <w:t>دور نینداختن بنده، مانند دور افتاده از چشم نگهداری خدا</w:t>
        </w:r>
        <w:r>
          <w:tab/>
        </w:r>
        <w:r>
          <w:fldChar w:fldCharType="begin"/>
        </w:r>
        <w:r>
          <w:instrText xml:space="preserve">PAGEREF 4472 \h</w:instrText>
        </w:r>
        <w:r>
          <w:fldChar w:fldCharType="end"/>
        </w:r>
      </w:hyperlink>
    </w:p>
    <w:p>
      <w:pPr>
        <w:tabs>
          <w:tab w:val="right" w:leader="dot" w:pos="9062"/>
        </w:tabs>
        <w:ind w:left="880"/>
      </w:pPr>
      <w:hyperlink w:anchor="_Toc4473" w:history="1">
        <w:r>
          <w:rPr>
            <w:rFonts w:ascii="IRNazanin" w:hAnsi="IRNazanin" w:eastAsia="IRNazanin" w:cs="IRNazanin"/>
            <w:color w:val="111111"/>
            <w:sz w:val="22"/>
            <w:szCs w:val="22"/>
            <w:b w:val="0"/>
            <w:bCs w:val="0"/>
            <w:i w:val="0"/>
            <w:iCs w:val="0"/>
          </w:rPr>
          <w:t>ناظران دور افتادن کتاب خدا</w:t>
        </w:r>
        <w:r>
          <w:tab/>
        </w:r>
        <w:r>
          <w:fldChar w:fldCharType="begin"/>
        </w:r>
        <w:r>
          <w:instrText xml:space="preserve">PAGEREF 4473 \h</w:instrText>
        </w:r>
        <w:r>
          <w:fldChar w:fldCharType="end"/>
        </w:r>
      </w:hyperlink>
    </w:p>
    <w:p>
      <w:pPr>
        <w:tabs>
          <w:tab w:val="right" w:leader="dot" w:pos="9062"/>
        </w:tabs>
        <w:ind w:left="880"/>
      </w:pPr>
      <w:hyperlink w:anchor="_Toc4474" w:history="1">
        <w:r>
          <w:rPr>
            <w:rFonts w:ascii="IRNazanin" w:hAnsi="IRNazanin" w:eastAsia="IRNazanin" w:cs="IRNazanin"/>
            <w:color w:val="111111"/>
            <w:sz w:val="22"/>
            <w:szCs w:val="22"/>
            <w:b w:val="0"/>
            <w:bCs w:val="0"/>
            <w:i w:val="0"/>
            <w:iCs w:val="0"/>
          </w:rPr>
          <w:t>ناتوانی نفس، در دوری از محذورات</w:t>
        </w:r>
        <w:r>
          <w:tab/>
        </w:r>
        <w:r>
          <w:fldChar w:fldCharType="begin"/>
        </w:r>
        <w:r>
          <w:instrText xml:space="preserve">PAGEREF 4474 \h</w:instrText>
        </w:r>
        <w:r>
          <w:fldChar w:fldCharType="end"/>
        </w:r>
      </w:hyperlink>
    </w:p>
    <w:p>
      <w:pPr>
        <w:tabs>
          <w:tab w:val="right" w:leader="dot" w:pos="9062"/>
        </w:tabs>
        <w:ind w:left="880"/>
      </w:pPr>
      <w:hyperlink w:anchor="_Toc4475" w:history="1">
        <w:r>
          <w:rPr>
            <w:rFonts w:ascii="IRNazanin" w:hAnsi="IRNazanin" w:eastAsia="IRNazanin" w:cs="IRNazanin"/>
            <w:color w:val="111111"/>
            <w:sz w:val="22"/>
            <w:szCs w:val="22"/>
            <w:b w:val="0"/>
            <w:bCs w:val="0"/>
            <w:i w:val="0"/>
            <w:iCs w:val="0"/>
          </w:rPr>
          <w:t>آنچه بندگان دوری خود را از آن، خواهانند:</w:t>
        </w:r>
        <w:r>
          <w:tab/>
        </w:r>
        <w:r>
          <w:fldChar w:fldCharType="begin"/>
        </w:r>
        <w:r>
          <w:instrText xml:space="preserve">PAGEREF 4475 \h</w:instrText>
        </w:r>
        <w:r>
          <w:fldChar w:fldCharType="end"/>
        </w:r>
      </w:hyperlink>
    </w:p>
    <w:p>
      <w:pPr>
        <w:tabs>
          <w:tab w:val="right" w:leader="dot" w:pos="9062"/>
        </w:tabs>
        <w:ind w:left="1100"/>
      </w:pPr>
      <w:hyperlink w:anchor="_Toc4476" w:history="1">
        <w:r>
          <w:rPr>
            <w:rFonts w:ascii="IRNazanin" w:hAnsi="IRNazanin" w:eastAsia="IRNazanin" w:cs="IRNazanin"/>
            <w:color w:val="111111"/>
            <w:sz w:val="22"/>
            <w:szCs w:val="22"/>
            <w:b w:val="0"/>
            <w:bCs w:val="0"/>
            <w:i w:val="0"/>
            <w:iCs w:val="0"/>
          </w:rPr>
          <w:t>أ. خوی‌های نکوهیده و اخلاق پست</w:t>
        </w:r>
        <w:r>
          <w:tab/>
        </w:r>
        <w:r>
          <w:fldChar w:fldCharType="begin"/>
        </w:r>
        <w:r>
          <w:instrText xml:space="preserve">PAGEREF 4476 \h</w:instrText>
        </w:r>
        <w:r>
          <w:fldChar w:fldCharType="end"/>
        </w:r>
      </w:hyperlink>
    </w:p>
    <w:p>
      <w:pPr>
        <w:tabs>
          <w:tab w:val="right" w:leader="dot" w:pos="9062"/>
        </w:tabs>
        <w:ind w:left="1100"/>
      </w:pPr>
      <w:hyperlink w:anchor="_Toc4477" w:history="1">
        <w:r>
          <w:rPr>
            <w:rFonts w:ascii="IRNazanin" w:hAnsi="IRNazanin" w:eastAsia="IRNazanin" w:cs="IRNazanin"/>
            <w:color w:val="111111"/>
            <w:sz w:val="22"/>
            <w:szCs w:val="22"/>
            <w:b w:val="0"/>
            <w:bCs w:val="0"/>
            <w:i w:val="0"/>
            <w:iCs w:val="0"/>
          </w:rPr>
          <w:t>ب. برگشتن از توحید ، کوتاهی در تمجید خداوند و تردید در دین</w:t>
        </w:r>
        <w:r>
          <w:tab/>
        </w:r>
        <w:r>
          <w:fldChar w:fldCharType="begin"/>
        </w:r>
        <w:r>
          <w:instrText xml:space="preserve">PAGEREF 4477 \h</w:instrText>
        </w:r>
        <w:r>
          <w:fldChar w:fldCharType="end"/>
        </w:r>
      </w:hyperlink>
    </w:p>
    <w:p>
      <w:pPr>
        <w:tabs>
          <w:tab w:val="right" w:leader="dot" w:pos="9062"/>
        </w:tabs>
        <w:ind w:left="1100"/>
      </w:pPr>
      <w:hyperlink w:anchor="_Toc4478" w:history="1">
        <w:r>
          <w:rPr>
            <w:rFonts w:ascii="IRNazanin" w:hAnsi="IRNazanin" w:eastAsia="IRNazanin" w:cs="IRNazanin"/>
            <w:color w:val="111111"/>
            <w:sz w:val="22"/>
            <w:szCs w:val="22"/>
            <w:b w:val="0"/>
            <w:bCs w:val="0"/>
            <w:i w:val="0"/>
            <w:iCs w:val="0"/>
          </w:rPr>
          <w:t>ج. کوری از راه راست، سهل‌انگاری و فریب خوردن از شیطان</w:t>
        </w:r>
        <w:r>
          <w:tab/>
        </w:r>
        <w:r>
          <w:fldChar w:fldCharType="begin"/>
        </w:r>
        <w:r>
          <w:instrText xml:space="preserve">PAGEREF 4478 \h</w:instrText>
        </w:r>
        <w:r>
          <w:fldChar w:fldCharType="end"/>
        </w:r>
      </w:hyperlink>
    </w:p>
    <w:p>
      <w:pPr>
        <w:tabs>
          <w:tab w:val="right" w:leader="dot" w:pos="9062"/>
        </w:tabs>
        <w:ind w:left="880"/>
      </w:pPr>
      <w:hyperlink w:anchor="_Toc4479" w:history="1">
        <w:r>
          <w:rPr>
            <w:rFonts w:ascii="IRNazanin" w:hAnsi="IRNazanin" w:eastAsia="IRNazanin" w:cs="IRNazanin"/>
            <w:color w:val="111111"/>
            <w:sz w:val="22"/>
            <w:szCs w:val="22"/>
            <w:b w:val="0"/>
            <w:bCs w:val="0"/>
            <w:i w:val="0"/>
            <w:iCs w:val="0"/>
          </w:rPr>
          <w:t>آنچه بندگان دور شدن آن را از خود، از خدا خواستارند:</w:t>
        </w:r>
        <w:r>
          <w:tab/>
        </w:r>
        <w:r>
          <w:fldChar w:fldCharType="begin"/>
        </w:r>
        <w:r>
          <w:instrText xml:space="preserve">PAGEREF 4479 \h</w:instrText>
        </w:r>
        <w:r>
          <w:fldChar w:fldCharType="end"/>
        </w:r>
      </w:hyperlink>
    </w:p>
    <w:p>
      <w:pPr>
        <w:tabs>
          <w:tab w:val="right" w:leader="dot" w:pos="9062"/>
        </w:tabs>
        <w:ind w:left="1100"/>
      </w:pPr>
      <w:hyperlink w:anchor="_Toc4480" w:history="1">
        <w:r>
          <w:rPr>
            <w:rFonts w:ascii="IRNazanin" w:hAnsi="IRNazanin" w:eastAsia="IRNazanin" w:cs="IRNazanin"/>
            <w:color w:val="111111"/>
            <w:sz w:val="22"/>
            <w:szCs w:val="22"/>
            <w:b w:val="0"/>
            <w:bCs w:val="0"/>
            <w:i w:val="0"/>
            <w:iCs w:val="0"/>
          </w:rPr>
          <w:t>أ. ترس از قطع رابطه کنندگان</w:t>
        </w:r>
        <w:r>
          <w:tab/>
        </w:r>
        <w:r>
          <w:fldChar w:fldCharType="begin"/>
        </w:r>
        <w:r>
          <w:instrText xml:space="preserve">PAGEREF 4480 \h</w:instrText>
        </w:r>
        <w:r>
          <w:fldChar w:fldCharType="end"/>
        </w:r>
      </w:hyperlink>
    </w:p>
    <w:p>
      <w:pPr>
        <w:tabs>
          <w:tab w:val="right" w:leader="dot" w:pos="9062"/>
        </w:tabs>
        <w:ind w:left="1100"/>
      </w:pPr>
      <w:hyperlink w:anchor="_Toc4481" w:history="1">
        <w:r>
          <w:rPr>
            <w:rFonts w:ascii="IRNazanin" w:hAnsi="IRNazanin" w:eastAsia="IRNazanin" w:cs="IRNazanin"/>
            <w:color w:val="111111"/>
            <w:sz w:val="22"/>
            <w:szCs w:val="22"/>
            <w:b w:val="0"/>
            <w:bCs w:val="0"/>
            <w:i w:val="0"/>
            <w:iCs w:val="0"/>
          </w:rPr>
          <w:t>ب. اصرار (بر گناه)</w:t>
        </w:r>
        <w:r>
          <w:tab/>
        </w:r>
        <w:r>
          <w:fldChar w:fldCharType="begin"/>
        </w:r>
        <w:r>
          <w:instrText xml:space="preserve">PAGEREF 4481 \h</w:instrText>
        </w:r>
        <w:r>
          <w:fldChar w:fldCharType="end"/>
        </w:r>
      </w:hyperlink>
    </w:p>
    <w:p>
      <w:pPr>
        <w:tabs>
          <w:tab w:val="right" w:leader="dot" w:pos="9062"/>
        </w:tabs>
        <w:ind w:left="1100"/>
      </w:pPr>
      <w:hyperlink w:anchor="_Toc4482" w:history="1">
        <w:r>
          <w:rPr>
            <w:rFonts w:ascii="IRNazanin" w:hAnsi="IRNazanin" w:eastAsia="IRNazanin" w:cs="IRNazanin"/>
            <w:color w:val="111111"/>
            <w:sz w:val="22"/>
            <w:szCs w:val="22"/>
            <w:b w:val="0"/>
            <w:bCs w:val="0"/>
            <w:i w:val="0"/>
            <w:iCs w:val="0"/>
          </w:rPr>
          <w:t>ج. شیطان</w:t>
        </w:r>
        <w:r>
          <w:tab/>
        </w:r>
        <w:r>
          <w:fldChar w:fldCharType="begin"/>
        </w:r>
        <w:r>
          <w:instrText xml:space="preserve">PAGEREF 4482 \h</w:instrText>
        </w:r>
        <w:r>
          <w:fldChar w:fldCharType="end"/>
        </w:r>
      </w:hyperlink>
    </w:p>
    <w:p>
      <w:pPr>
        <w:tabs>
          <w:tab w:val="right" w:leader="dot" w:pos="9062"/>
        </w:tabs>
        <w:ind w:left="1100"/>
      </w:pPr>
      <w:hyperlink w:anchor="_Toc4483" w:history="1">
        <w:r>
          <w:rPr>
            <w:rFonts w:ascii="IRNazanin" w:hAnsi="IRNazanin" w:eastAsia="IRNazanin" w:cs="IRNazanin"/>
            <w:color w:val="111111"/>
            <w:sz w:val="22"/>
            <w:szCs w:val="22"/>
            <w:b w:val="0"/>
            <w:bCs w:val="0"/>
            <w:i w:val="0"/>
            <w:iCs w:val="0"/>
          </w:rPr>
          <w:t>د. مکر شیطان</w:t>
        </w:r>
        <w:r>
          <w:tab/>
        </w:r>
        <w:r>
          <w:fldChar w:fldCharType="begin"/>
        </w:r>
        <w:r>
          <w:instrText xml:space="preserve">PAGEREF 4483 \h</w:instrText>
        </w:r>
        <w:r>
          <w:fldChar w:fldCharType="end"/>
        </w:r>
      </w:hyperlink>
    </w:p>
    <w:p>
      <w:pPr>
        <w:tabs>
          <w:tab w:val="right" w:leader="dot" w:pos="9062"/>
        </w:tabs>
        <w:ind w:left="1100"/>
      </w:pPr>
      <w:hyperlink w:anchor="_Toc4484" w:history="1">
        <w:r>
          <w:rPr>
            <w:rFonts w:ascii="IRNazanin" w:hAnsi="IRNazanin" w:eastAsia="IRNazanin" w:cs="IRNazanin"/>
            <w:color w:val="111111"/>
            <w:sz w:val="22"/>
            <w:szCs w:val="22"/>
            <w:b w:val="0"/>
            <w:bCs w:val="0"/>
            <w:i w:val="0"/>
            <w:iCs w:val="0"/>
          </w:rPr>
          <w:t>ه-. عیب‌جویی بندگان</w:t>
        </w:r>
        <w:r>
          <w:tab/>
        </w:r>
        <w:r>
          <w:fldChar w:fldCharType="begin"/>
        </w:r>
        <w:r>
          <w:instrText xml:space="preserve">PAGEREF 4484 \h</w:instrText>
        </w:r>
        <w:r>
          <w:fldChar w:fldCharType="end"/>
        </w:r>
      </w:hyperlink>
    </w:p>
    <w:p>
      <w:pPr>
        <w:tabs>
          <w:tab w:val="right" w:leader="dot" w:pos="9062"/>
        </w:tabs>
        <w:ind w:left="1100"/>
      </w:pPr>
      <w:hyperlink w:anchor="_Toc4485" w:history="1">
        <w:r>
          <w:rPr>
            <w:rFonts w:ascii="IRNazanin" w:hAnsi="IRNazanin" w:eastAsia="IRNazanin" w:cs="IRNazanin"/>
            <w:color w:val="111111"/>
            <w:sz w:val="22"/>
            <w:szCs w:val="22"/>
            <w:b w:val="0"/>
            <w:bCs w:val="0"/>
            <w:i w:val="0"/>
            <w:iCs w:val="0"/>
          </w:rPr>
          <w:t>و. مکر قصدبدکننده</w:t>
        </w:r>
        <w:r>
          <w:tab/>
        </w:r>
        <w:r>
          <w:fldChar w:fldCharType="begin"/>
        </w:r>
        <w:r>
          <w:instrText xml:space="preserve">PAGEREF 4485 \h</w:instrText>
        </w:r>
        <w:r>
          <w:fldChar w:fldCharType="end"/>
        </w:r>
      </w:hyperlink>
    </w:p>
    <w:p>
      <w:pPr>
        <w:tabs>
          <w:tab w:val="right" w:leader="dot" w:pos="9062"/>
        </w:tabs>
        <w:ind w:left="1100"/>
      </w:pPr>
      <w:hyperlink w:anchor="_Toc4486" w:history="1">
        <w:r>
          <w:rPr>
            <w:rFonts w:ascii="IRNazanin" w:hAnsi="IRNazanin" w:eastAsia="IRNazanin" w:cs="IRNazanin"/>
            <w:color w:val="111111"/>
            <w:sz w:val="22"/>
            <w:szCs w:val="22"/>
            <w:b w:val="0"/>
            <w:bCs w:val="0"/>
            <w:i w:val="0"/>
            <w:iCs w:val="0"/>
          </w:rPr>
          <w:t>ز. نگرانی شکّ</w:t>
        </w:r>
        <w:r>
          <w:tab/>
        </w:r>
        <w:r>
          <w:fldChar w:fldCharType="begin"/>
        </w:r>
        <w:r>
          <w:instrText xml:space="preserve">PAGEREF 4486 \h</w:instrText>
        </w:r>
        <w:r>
          <w:fldChar w:fldCharType="end"/>
        </w:r>
      </w:hyperlink>
    </w:p>
    <w:p>
      <w:pPr>
        <w:tabs>
          <w:tab w:val="right" w:leader="dot" w:pos="9062"/>
        </w:tabs>
        <w:ind w:left="1100"/>
      </w:pPr>
      <w:hyperlink w:anchor="_Toc4487" w:history="1">
        <w:r>
          <w:rPr>
            <w:rFonts w:ascii="IRNazanin" w:hAnsi="IRNazanin" w:eastAsia="IRNazanin" w:cs="IRNazanin"/>
            <w:color w:val="111111"/>
            <w:sz w:val="22"/>
            <w:szCs w:val="22"/>
            <w:b w:val="0"/>
            <w:bCs w:val="0"/>
            <w:i w:val="0"/>
            <w:iCs w:val="0"/>
          </w:rPr>
          <w:t>ح. هر شکّ و شبهه‌ای</w:t>
        </w:r>
        <w:r>
          <w:tab/>
        </w:r>
        <w:r>
          <w:fldChar w:fldCharType="begin"/>
        </w:r>
        <w:r>
          <w:instrText xml:space="preserve">PAGEREF 4487 \h</w:instrText>
        </w:r>
        <w:r>
          <w:fldChar w:fldCharType="end"/>
        </w:r>
      </w:hyperlink>
    </w:p>
    <w:p>
      <w:pPr>
        <w:tabs>
          <w:tab w:val="right" w:leader="dot" w:pos="9062"/>
        </w:tabs>
        <w:ind w:left="880"/>
      </w:pPr>
      <w:hyperlink w:anchor="_Toc4488" w:history="1">
        <w:r>
          <w:rPr>
            <w:rFonts w:ascii="IRNazanin" w:hAnsi="IRNazanin" w:eastAsia="IRNazanin" w:cs="IRNazanin"/>
            <w:color w:val="111111"/>
            <w:sz w:val="22"/>
            <w:szCs w:val="22"/>
            <w:b w:val="0"/>
            <w:bCs w:val="0"/>
            <w:i w:val="0"/>
            <w:iCs w:val="0"/>
          </w:rPr>
          <w:t>برافروختگی جهنّم، بر گنهکاران</w:t>
        </w:r>
        <w:r>
          <w:tab/>
        </w:r>
        <w:r>
          <w:fldChar w:fldCharType="begin"/>
        </w:r>
        <w:r>
          <w:instrText xml:space="preserve">PAGEREF 4488 \h</w:instrText>
        </w:r>
        <w:r>
          <w:fldChar w:fldCharType="end"/>
        </w:r>
      </w:hyperlink>
    </w:p>
    <w:p>
      <w:pPr>
        <w:tabs>
          <w:tab w:val="right" w:leader="dot" w:pos="9062"/>
        </w:tabs>
        <w:ind w:left="880"/>
      </w:pPr>
      <w:hyperlink w:anchor="_Toc4489" w:history="1">
        <w:r>
          <w:rPr>
            <w:rFonts w:ascii="IRNazanin" w:hAnsi="IRNazanin" w:eastAsia="IRNazanin" w:cs="IRNazanin"/>
            <w:color w:val="111111"/>
            <w:sz w:val="22"/>
            <w:szCs w:val="22"/>
            <w:b w:val="0"/>
            <w:bCs w:val="0"/>
            <w:i w:val="0"/>
            <w:iCs w:val="0"/>
          </w:rPr>
          <w:t>به دوزخ انداختن جهنّمیان</w:t>
        </w:r>
        <w:r>
          <w:tab/>
        </w:r>
        <w:r>
          <w:fldChar w:fldCharType="begin"/>
        </w:r>
        <w:r>
          <w:instrText xml:space="preserve">PAGEREF 4489 \h</w:instrText>
        </w:r>
        <w:r>
          <w:fldChar w:fldCharType="end"/>
        </w:r>
      </w:hyperlink>
    </w:p>
    <w:p>
      <w:pPr>
        <w:tabs>
          <w:tab w:val="right" w:leader="dot" w:pos="9062"/>
        </w:tabs>
        <w:ind w:left="880"/>
      </w:pPr>
      <w:hyperlink w:anchor="_Toc4490" w:history="1">
        <w:r>
          <w:rPr>
            <w:rFonts w:ascii="IRNazanin" w:hAnsi="IRNazanin" w:eastAsia="IRNazanin" w:cs="IRNazanin"/>
            <w:color w:val="111111"/>
            <w:sz w:val="22"/>
            <w:szCs w:val="22"/>
            <w:b w:val="0"/>
            <w:bCs w:val="0"/>
            <w:i w:val="0"/>
            <w:iCs w:val="0"/>
          </w:rPr>
          <w:t>رهایی از دوزخ را روزی بنده نمودن</w:t>
        </w:r>
        <w:r>
          <w:tab/>
        </w:r>
        <w:r>
          <w:fldChar w:fldCharType="begin"/>
        </w:r>
        <w:r>
          <w:instrText xml:space="preserve">PAGEREF 4490 \h</w:instrText>
        </w:r>
        <w:r>
          <w:fldChar w:fldCharType="end"/>
        </w:r>
      </w:hyperlink>
    </w:p>
    <w:p>
      <w:pPr>
        <w:tabs>
          <w:tab w:val="right" w:leader="dot" w:pos="9062"/>
        </w:tabs>
        <w:ind w:left="880"/>
      </w:pPr>
      <w:hyperlink w:anchor="_Toc4491" w:history="1">
        <w:r>
          <w:rPr>
            <w:rFonts w:ascii="IRNazanin" w:hAnsi="IRNazanin" w:eastAsia="IRNazanin" w:cs="IRNazanin"/>
            <w:color w:val="111111"/>
            <w:sz w:val="22"/>
            <w:szCs w:val="22"/>
            <w:b w:val="0"/>
            <w:bCs w:val="0"/>
            <w:i w:val="0"/>
            <w:iCs w:val="0"/>
          </w:rPr>
          <w:t>آب جوشان نوشاندن آتش دوزخ، به دوزخیان</w:t>
        </w:r>
        <w:r>
          <w:tab/>
        </w:r>
        <w:r>
          <w:fldChar w:fldCharType="begin"/>
        </w:r>
        <w:r>
          <w:instrText xml:space="preserve">PAGEREF 4491 \h</w:instrText>
        </w:r>
        <w:r>
          <w:fldChar w:fldCharType="end"/>
        </w:r>
      </w:hyperlink>
    </w:p>
    <w:p>
      <w:pPr>
        <w:tabs>
          <w:tab w:val="right" w:leader="dot" w:pos="9062"/>
        </w:tabs>
        <w:ind w:left="880"/>
      </w:pPr>
      <w:hyperlink w:anchor="_Toc4492" w:history="1">
        <w:r>
          <w:rPr>
            <w:rFonts w:ascii="IRNazanin" w:hAnsi="IRNazanin" w:eastAsia="IRNazanin" w:cs="IRNazanin"/>
            <w:color w:val="111111"/>
            <w:sz w:val="22"/>
            <w:szCs w:val="22"/>
            <w:b w:val="0"/>
            <w:bCs w:val="0"/>
            <w:i w:val="0"/>
            <w:iCs w:val="0"/>
          </w:rPr>
          <w:t>گذشتن از پل لرزان دوزخ</w:t>
        </w:r>
        <w:r>
          <w:tab/>
        </w:r>
        <w:r>
          <w:fldChar w:fldCharType="begin"/>
        </w:r>
        <w:r>
          <w:instrText xml:space="preserve">PAGEREF 4492 \h</w:instrText>
        </w:r>
        <w:r>
          <w:fldChar w:fldCharType="end"/>
        </w:r>
      </w:hyperlink>
    </w:p>
    <w:p>
      <w:pPr>
        <w:tabs>
          <w:tab w:val="right" w:leader="dot" w:pos="9062"/>
        </w:tabs>
        <w:ind w:left="880"/>
      </w:pPr>
      <w:hyperlink w:anchor="_Toc4493" w:history="1">
        <w:r>
          <w:rPr>
            <w:rFonts w:ascii="IRNazanin" w:hAnsi="IRNazanin" w:eastAsia="IRNazanin" w:cs="IRNazanin"/>
            <w:color w:val="111111"/>
            <w:sz w:val="22"/>
            <w:szCs w:val="22"/>
            <w:b w:val="0"/>
            <w:bCs w:val="0"/>
            <w:i w:val="0"/>
            <w:iCs w:val="0"/>
          </w:rPr>
          <w:t>درآمدن مستکبران، به جهنّم</w:t>
        </w:r>
        <w:r>
          <w:tab/>
        </w:r>
        <w:r>
          <w:fldChar w:fldCharType="begin"/>
        </w:r>
        <w:r>
          <w:instrText xml:space="preserve">PAGEREF 4493 \h</w:instrText>
        </w:r>
        <w:r>
          <w:fldChar w:fldCharType="end"/>
        </w:r>
      </w:hyperlink>
    </w:p>
    <w:p>
      <w:pPr>
        <w:tabs>
          <w:tab w:val="right" w:leader="dot" w:pos="9062"/>
        </w:tabs>
        <w:ind w:left="660"/>
      </w:pPr>
      <w:hyperlink w:anchor="_Toc4494" w:history="1">
        <w:r>
          <w:rPr>
            <w:rFonts w:ascii="IRNazanin" w:hAnsi="IRNazanin" w:eastAsia="IRNazanin" w:cs="IRNazanin"/>
            <w:color w:val="111111"/>
            <w:sz w:val="22"/>
            <w:szCs w:val="22"/>
            <w:b w:val="0"/>
            <w:bCs w:val="0"/>
            <w:i w:val="0"/>
            <w:iCs w:val="0"/>
          </w:rPr>
          <w:t>دوستی</w:t>
        </w:r>
        <w:r>
          <w:tab/>
        </w:r>
        <w:r>
          <w:fldChar w:fldCharType="begin"/>
        </w:r>
        <w:r>
          <w:instrText xml:space="preserve">PAGEREF 4494 \h</w:instrText>
        </w:r>
        <w:r>
          <w:fldChar w:fldCharType="end"/>
        </w:r>
      </w:hyperlink>
    </w:p>
    <w:p>
      <w:pPr>
        <w:tabs>
          <w:tab w:val="right" w:leader="dot" w:pos="9062"/>
        </w:tabs>
        <w:ind w:left="880"/>
      </w:pPr>
      <w:hyperlink w:anchor="_Toc4495" w:history="1">
        <w:r>
          <w:rPr>
            <w:rFonts w:ascii="IRNazanin" w:hAnsi="IRNazanin" w:eastAsia="IRNazanin" w:cs="IRNazanin"/>
            <w:color w:val="111111"/>
            <w:sz w:val="22"/>
            <w:szCs w:val="22"/>
            <w:b w:val="0"/>
            <w:bCs w:val="0"/>
            <w:i w:val="0"/>
            <w:iCs w:val="0"/>
          </w:rPr>
          <w:t>برانگیختن آفریدگان، در راه دوستی خدا</w:t>
        </w:r>
        <w:r>
          <w:tab/>
        </w:r>
        <w:r>
          <w:fldChar w:fldCharType="begin"/>
        </w:r>
        <w:r>
          <w:instrText xml:space="preserve">PAGEREF 4495 \h</w:instrText>
        </w:r>
        <w:r>
          <w:fldChar w:fldCharType="end"/>
        </w:r>
      </w:hyperlink>
    </w:p>
    <w:p>
      <w:pPr>
        <w:tabs>
          <w:tab w:val="right" w:leader="dot" w:pos="9062"/>
        </w:tabs>
        <w:ind w:left="880"/>
      </w:pPr>
      <w:hyperlink w:anchor="_Toc4496" w:history="1">
        <w:r>
          <w:rPr>
            <w:rFonts w:ascii="IRNazanin" w:hAnsi="IRNazanin" w:eastAsia="IRNazanin" w:cs="IRNazanin"/>
            <w:color w:val="111111"/>
            <w:sz w:val="22"/>
            <w:szCs w:val="22"/>
            <w:b w:val="0"/>
            <w:bCs w:val="0"/>
            <w:i w:val="0"/>
            <w:iCs w:val="0"/>
          </w:rPr>
          <w:t>کامروایی در بین دوستان نیک‌بخت خدا</w:t>
        </w:r>
        <w:r>
          <w:tab/>
        </w:r>
        <w:r>
          <w:fldChar w:fldCharType="begin"/>
        </w:r>
        <w:r>
          <w:instrText xml:space="preserve">PAGEREF 4496 \h</w:instrText>
        </w:r>
        <w:r>
          <w:fldChar w:fldCharType="end"/>
        </w:r>
      </w:hyperlink>
    </w:p>
    <w:p>
      <w:pPr>
        <w:tabs>
          <w:tab w:val="right" w:leader="dot" w:pos="9062"/>
        </w:tabs>
        <w:ind w:left="880"/>
      </w:pPr>
      <w:hyperlink w:anchor="_Toc4497" w:history="1">
        <w:r>
          <w:rPr>
            <w:rFonts w:ascii="IRNazanin" w:hAnsi="IRNazanin" w:eastAsia="IRNazanin" w:cs="IRNazanin"/>
            <w:color w:val="111111"/>
            <w:sz w:val="22"/>
            <w:szCs w:val="22"/>
            <w:b w:val="0"/>
            <w:bCs w:val="0"/>
            <w:i w:val="0"/>
            <w:iCs w:val="0"/>
          </w:rPr>
          <w:t>دوستی پیامبر صلی‌الله‌علیه‌و‌آله ، با دورترین (مردم)</w:t>
        </w:r>
        <w:r>
          <w:tab/>
        </w:r>
        <w:r>
          <w:fldChar w:fldCharType="begin"/>
        </w:r>
        <w:r>
          <w:instrText xml:space="preserve">PAGEREF 4497 \h</w:instrText>
        </w:r>
        <w:r>
          <w:fldChar w:fldCharType="end"/>
        </w:r>
      </w:hyperlink>
    </w:p>
    <w:p>
      <w:pPr>
        <w:tabs>
          <w:tab w:val="right" w:leader="dot" w:pos="9062"/>
        </w:tabs>
        <w:ind w:left="880"/>
      </w:pPr>
      <w:hyperlink w:anchor="_Toc4498" w:history="1">
        <w:r>
          <w:rPr>
            <w:rFonts w:ascii="IRNazanin" w:hAnsi="IRNazanin" w:eastAsia="IRNazanin" w:cs="IRNazanin"/>
            <w:color w:val="111111"/>
            <w:sz w:val="22"/>
            <w:szCs w:val="22"/>
            <w:b w:val="0"/>
            <w:bCs w:val="0"/>
            <w:i w:val="0"/>
            <w:iCs w:val="0"/>
          </w:rPr>
          <w:t>کامل شدن اندیشه‌های پیامبر صلی‌الله‌علیه‌و‌آله درباره دوستان خدا</w:t>
        </w:r>
        <w:r>
          <w:tab/>
        </w:r>
        <w:r>
          <w:fldChar w:fldCharType="begin"/>
        </w:r>
        <w:r>
          <w:instrText xml:space="preserve">PAGEREF 4498 \h</w:instrText>
        </w:r>
        <w:r>
          <w:fldChar w:fldCharType="end"/>
        </w:r>
      </w:hyperlink>
    </w:p>
    <w:p>
      <w:pPr>
        <w:tabs>
          <w:tab w:val="right" w:leader="dot" w:pos="9062"/>
        </w:tabs>
        <w:ind w:left="880"/>
      </w:pPr>
      <w:hyperlink w:anchor="_Toc4499" w:history="1">
        <w:r>
          <w:rPr>
            <w:rFonts w:ascii="IRNazanin" w:hAnsi="IRNazanin" w:eastAsia="IRNazanin" w:cs="IRNazanin"/>
            <w:color w:val="111111"/>
            <w:sz w:val="22"/>
            <w:szCs w:val="22"/>
            <w:b w:val="0"/>
            <w:bCs w:val="0"/>
            <w:i w:val="0"/>
            <w:iCs w:val="0"/>
          </w:rPr>
          <w:t>فرستادن گشایشی خوشایند برای زمینیان</w:t>
        </w:r>
        <w:r>
          <w:tab/>
        </w:r>
        <w:r>
          <w:fldChar w:fldCharType="begin"/>
        </w:r>
        <w:r>
          <w:instrText xml:space="preserve">PAGEREF 4499 \h</w:instrText>
        </w:r>
        <w:r>
          <w:fldChar w:fldCharType="end"/>
        </w:r>
      </w:hyperlink>
    </w:p>
    <w:p>
      <w:pPr>
        <w:tabs>
          <w:tab w:val="right" w:leader="dot" w:pos="9062"/>
        </w:tabs>
        <w:ind w:left="880"/>
      </w:pPr>
      <w:hyperlink w:anchor="_Toc4500" w:history="1">
        <w:r>
          <w:rPr>
            <w:rFonts w:ascii="IRNazanin" w:hAnsi="IRNazanin" w:eastAsia="IRNazanin" w:cs="IRNazanin"/>
            <w:color w:val="111111"/>
            <w:sz w:val="22"/>
            <w:szCs w:val="22"/>
            <w:b w:val="0"/>
            <w:bCs w:val="0"/>
            <w:i w:val="0"/>
            <w:iCs w:val="0"/>
          </w:rPr>
          <w:t>دوستی محمّد صلی‌الله‌علیه‌و‌آله ، تجارتی بدون کساد</w:t>
        </w:r>
        <w:r>
          <w:tab/>
        </w:r>
        <w:r>
          <w:fldChar w:fldCharType="begin"/>
        </w:r>
        <w:r>
          <w:instrText xml:space="preserve">PAGEREF 4500 \h</w:instrText>
        </w:r>
        <w:r>
          <w:fldChar w:fldCharType="end"/>
        </w:r>
      </w:hyperlink>
    </w:p>
    <w:p>
      <w:pPr>
        <w:tabs>
          <w:tab w:val="right" w:leader="dot" w:pos="9062"/>
        </w:tabs>
        <w:ind w:left="880"/>
      </w:pPr>
      <w:hyperlink w:anchor="_Toc4501" w:history="1">
        <w:r>
          <w:rPr>
            <w:rFonts w:ascii="IRNazanin" w:hAnsi="IRNazanin" w:eastAsia="IRNazanin" w:cs="IRNazanin"/>
            <w:color w:val="111111"/>
            <w:sz w:val="22"/>
            <w:szCs w:val="22"/>
            <w:b w:val="0"/>
            <w:bCs w:val="0"/>
            <w:i w:val="0"/>
            <w:iCs w:val="0"/>
          </w:rPr>
          <w:t>در دل داشتن دوستی محمّد صلی‌الله‌علیه‌و‌آله</w:t>
        </w:r>
        <w:r>
          <w:tab/>
        </w:r>
        <w:r>
          <w:fldChar w:fldCharType="begin"/>
        </w:r>
        <w:r>
          <w:instrText xml:space="preserve">PAGEREF 4501 \h</w:instrText>
        </w:r>
        <w:r>
          <w:fldChar w:fldCharType="end"/>
        </w:r>
      </w:hyperlink>
    </w:p>
    <w:p>
      <w:pPr>
        <w:tabs>
          <w:tab w:val="right" w:leader="dot" w:pos="9062"/>
        </w:tabs>
        <w:ind w:left="880"/>
      </w:pPr>
      <w:hyperlink w:anchor="_Toc4502" w:history="1">
        <w:r>
          <w:rPr>
            <w:rFonts w:ascii="IRNazanin" w:hAnsi="IRNazanin" w:eastAsia="IRNazanin" w:cs="IRNazanin"/>
            <w:color w:val="111111"/>
            <w:sz w:val="22"/>
            <w:szCs w:val="22"/>
            <w:b w:val="0"/>
            <w:bCs w:val="0"/>
            <w:i w:val="0"/>
            <w:iCs w:val="0"/>
          </w:rPr>
          <w:t>آنچه محبوب تابعین اصحاب محمّد صلی‌الله‌علیه‌و‌آله است</w:t>
        </w:r>
        <w:r>
          <w:tab/>
        </w:r>
        <w:r>
          <w:fldChar w:fldCharType="begin"/>
        </w:r>
        <w:r>
          <w:instrText xml:space="preserve">PAGEREF 4502 \h</w:instrText>
        </w:r>
        <w:r>
          <w:fldChar w:fldCharType="end"/>
        </w:r>
      </w:hyperlink>
    </w:p>
    <w:p>
      <w:pPr>
        <w:tabs>
          <w:tab w:val="right" w:leader="dot" w:pos="9062"/>
        </w:tabs>
        <w:ind w:left="880"/>
      </w:pPr>
      <w:hyperlink w:anchor="_Toc4503" w:history="1">
        <w:r>
          <w:rPr>
            <w:rFonts w:ascii="IRNazanin" w:hAnsi="IRNazanin" w:eastAsia="IRNazanin" w:cs="IRNazanin"/>
            <w:color w:val="111111"/>
            <w:sz w:val="22"/>
            <w:szCs w:val="22"/>
            <w:b w:val="0"/>
            <w:bCs w:val="0"/>
            <w:i w:val="0"/>
            <w:iCs w:val="0"/>
          </w:rPr>
          <w:t>دوستی خدا، و حفظ نمودن بنده</w:t>
        </w:r>
        <w:r>
          <w:tab/>
        </w:r>
        <w:r>
          <w:fldChar w:fldCharType="begin"/>
        </w:r>
        <w:r>
          <w:instrText xml:space="preserve">PAGEREF 4503 \h</w:instrText>
        </w:r>
        <w:r>
          <w:fldChar w:fldCharType="end"/>
        </w:r>
      </w:hyperlink>
    </w:p>
    <w:p>
      <w:pPr>
        <w:tabs>
          <w:tab w:val="right" w:leader="dot" w:pos="9062"/>
        </w:tabs>
        <w:ind w:left="880"/>
      </w:pPr>
      <w:hyperlink w:anchor="_Toc4504" w:history="1">
        <w:r>
          <w:rPr>
            <w:rFonts w:ascii="IRNazanin" w:hAnsi="IRNazanin" w:eastAsia="IRNazanin" w:cs="IRNazanin"/>
            <w:color w:val="111111"/>
            <w:sz w:val="22"/>
            <w:szCs w:val="22"/>
            <w:b w:val="0"/>
            <w:bCs w:val="0"/>
            <w:i w:val="0"/>
            <w:iCs w:val="0"/>
          </w:rPr>
          <w:t>توبه، محبوب خدا</w:t>
        </w:r>
        <w:r>
          <w:tab/>
        </w:r>
        <w:r>
          <w:fldChar w:fldCharType="begin"/>
        </w:r>
        <w:r>
          <w:instrText xml:space="preserve">PAGEREF 4504 \h</w:instrText>
        </w:r>
        <w:r>
          <w:fldChar w:fldCharType="end"/>
        </w:r>
      </w:hyperlink>
    </w:p>
    <w:p>
      <w:pPr>
        <w:tabs>
          <w:tab w:val="right" w:leader="dot" w:pos="9062"/>
        </w:tabs>
        <w:ind w:left="880"/>
      </w:pPr>
      <w:hyperlink w:anchor="_Toc4505" w:history="1">
        <w:r>
          <w:rPr>
            <w:rFonts w:ascii="IRNazanin" w:hAnsi="IRNazanin" w:eastAsia="IRNazanin" w:cs="IRNazanin"/>
            <w:color w:val="111111"/>
            <w:sz w:val="22"/>
            <w:szCs w:val="22"/>
            <w:b w:val="0"/>
            <w:bCs w:val="0"/>
            <w:i w:val="0"/>
            <w:iCs w:val="0"/>
          </w:rPr>
          <w:t>دیده دل و دوستی خداوند</w:t>
        </w:r>
        <w:r>
          <w:tab/>
        </w:r>
        <w:r>
          <w:fldChar w:fldCharType="begin"/>
        </w:r>
        <w:r>
          <w:instrText xml:space="preserve">PAGEREF 4505 \h</w:instrText>
        </w:r>
        <w:r>
          <w:fldChar w:fldCharType="end"/>
        </w:r>
      </w:hyperlink>
    </w:p>
    <w:p>
      <w:pPr>
        <w:tabs>
          <w:tab w:val="right" w:leader="dot" w:pos="9062"/>
        </w:tabs>
        <w:ind w:left="880"/>
      </w:pPr>
      <w:hyperlink w:anchor="_Toc4506" w:history="1">
        <w:r>
          <w:rPr>
            <w:rFonts w:ascii="IRNazanin" w:hAnsi="IRNazanin" w:eastAsia="IRNazanin" w:cs="IRNazanin"/>
            <w:color w:val="111111"/>
            <w:sz w:val="22"/>
            <w:szCs w:val="22"/>
            <w:b w:val="0"/>
            <w:bCs w:val="0"/>
            <w:i w:val="0"/>
            <w:iCs w:val="0"/>
          </w:rPr>
          <w:t>دوست‌ترین بندگان خدا، نزد او</w:t>
        </w:r>
        <w:r>
          <w:tab/>
        </w:r>
        <w:r>
          <w:fldChar w:fldCharType="begin"/>
        </w:r>
        <w:r>
          <w:instrText xml:space="preserve">PAGEREF 4506 \h</w:instrText>
        </w:r>
        <w:r>
          <w:fldChar w:fldCharType="end"/>
        </w:r>
      </w:hyperlink>
    </w:p>
    <w:p>
      <w:pPr>
        <w:tabs>
          <w:tab w:val="right" w:leader="dot" w:pos="9062"/>
        </w:tabs>
        <w:ind w:left="880"/>
      </w:pPr>
      <w:hyperlink w:anchor="_Toc4507" w:history="1">
        <w:r>
          <w:rPr>
            <w:rFonts w:ascii="IRNazanin" w:hAnsi="IRNazanin" w:eastAsia="IRNazanin" w:cs="IRNazanin"/>
            <w:color w:val="111111"/>
            <w:sz w:val="22"/>
            <w:szCs w:val="22"/>
            <w:b w:val="0"/>
            <w:bCs w:val="0"/>
            <w:i w:val="0"/>
            <w:iCs w:val="0"/>
          </w:rPr>
          <w:t>دوست داشتنی‌تر بودن عفو بنده از به کیفر رساندنش، نزد خدا</w:t>
        </w:r>
        <w:r>
          <w:tab/>
        </w:r>
        <w:r>
          <w:fldChar w:fldCharType="begin"/>
        </w:r>
        <w:r>
          <w:instrText xml:space="preserve">PAGEREF 4507 \h</w:instrText>
        </w:r>
        <w:r>
          <w:fldChar w:fldCharType="end"/>
        </w:r>
      </w:hyperlink>
    </w:p>
    <w:p>
      <w:pPr>
        <w:tabs>
          <w:tab w:val="right" w:leader="dot" w:pos="9062"/>
        </w:tabs>
        <w:ind w:left="880"/>
      </w:pPr>
      <w:hyperlink w:anchor="_Toc4508" w:history="1">
        <w:r>
          <w:rPr>
            <w:rFonts w:ascii="IRNazanin" w:hAnsi="IRNazanin" w:eastAsia="IRNazanin" w:cs="IRNazanin"/>
            <w:color w:val="111111"/>
            <w:sz w:val="22"/>
            <w:szCs w:val="22"/>
            <w:b w:val="0"/>
            <w:bCs w:val="0"/>
            <w:i w:val="0"/>
            <w:iCs w:val="0"/>
          </w:rPr>
          <w:t>خوار کردن شیطان، با کوشش در دوستی خدا</w:t>
        </w:r>
        <w:r>
          <w:tab/>
        </w:r>
        <w:r>
          <w:fldChar w:fldCharType="begin"/>
        </w:r>
        <w:r>
          <w:instrText xml:space="preserve">PAGEREF 4508 \h</w:instrText>
        </w:r>
        <w:r>
          <w:fldChar w:fldCharType="end"/>
        </w:r>
      </w:hyperlink>
    </w:p>
    <w:p>
      <w:pPr>
        <w:tabs>
          <w:tab w:val="right" w:leader="dot" w:pos="9062"/>
        </w:tabs>
        <w:ind w:left="880"/>
      </w:pPr>
      <w:hyperlink w:anchor="_Toc4509" w:history="1">
        <w:r>
          <w:rPr>
            <w:rFonts w:ascii="IRNazanin" w:hAnsi="IRNazanin" w:eastAsia="IRNazanin" w:cs="IRNazanin"/>
            <w:color w:val="111111"/>
            <w:sz w:val="22"/>
            <w:szCs w:val="22"/>
            <w:b w:val="0"/>
            <w:bCs w:val="0"/>
            <w:i w:val="0"/>
            <w:iCs w:val="0"/>
          </w:rPr>
          <w:t>در شمار دوستان شیطان</w:t>
        </w:r>
        <w:r>
          <w:tab/>
        </w:r>
        <w:r>
          <w:fldChar w:fldCharType="begin"/>
        </w:r>
        <w:r>
          <w:instrText xml:space="preserve">PAGEREF 4509 \h</w:instrText>
        </w:r>
        <w:r>
          <w:fldChar w:fldCharType="end"/>
        </w:r>
      </w:hyperlink>
    </w:p>
    <w:p>
      <w:pPr>
        <w:tabs>
          <w:tab w:val="right" w:leader="dot" w:pos="9062"/>
        </w:tabs>
        <w:ind w:left="880"/>
      </w:pPr>
      <w:hyperlink w:anchor="_Toc4510" w:history="1">
        <w:r>
          <w:rPr>
            <w:rFonts w:ascii="IRNazanin" w:hAnsi="IRNazanin" w:eastAsia="IRNazanin" w:cs="IRNazanin"/>
            <w:color w:val="111111"/>
            <w:sz w:val="22"/>
            <w:szCs w:val="22"/>
            <w:b w:val="0"/>
            <w:bCs w:val="0"/>
            <w:i w:val="0"/>
            <w:iCs w:val="0"/>
          </w:rPr>
          <w:t>بدبخت شدن بنده، به آنچه دوست دارد</w:t>
        </w:r>
        <w:r>
          <w:tab/>
        </w:r>
        <w:r>
          <w:fldChar w:fldCharType="begin"/>
        </w:r>
        <w:r>
          <w:instrText xml:space="preserve">PAGEREF 4510 \h</w:instrText>
        </w:r>
        <w:r>
          <w:fldChar w:fldCharType="end"/>
        </w:r>
      </w:hyperlink>
    </w:p>
    <w:p>
      <w:pPr>
        <w:tabs>
          <w:tab w:val="right" w:leader="dot" w:pos="9062"/>
        </w:tabs>
        <w:ind w:left="880"/>
      </w:pPr>
      <w:hyperlink w:anchor="_Toc4511" w:history="1">
        <w:r>
          <w:rPr>
            <w:rFonts w:ascii="IRNazanin" w:hAnsi="IRNazanin" w:eastAsia="IRNazanin" w:cs="IRNazanin"/>
            <w:color w:val="111111"/>
            <w:sz w:val="22"/>
            <w:szCs w:val="22"/>
            <w:b w:val="0"/>
            <w:bCs w:val="0"/>
            <w:i w:val="0"/>
            <w:iCs w:val="0"/>
          </w:rPr>
          <w:t>تغییر دوستی مدارا کنندگان، به دوستی واقعی</w:t>
        </w:r>
        <w:r>
          <w:tab/>
        </w:r>
        <w:r>
          <w:fldChar w:fldCharType="begin"/>
        </w:r>
        <w:r>
          <w:instrText xml:space="preserve">PAGEREF 4511 \h</w:instrText>
        </w:r>
        <w:r>
          <w:fldChar w:fldCharType="end"/>
        </w:r>
      </w:hyperlink>
    </w:p>
    <w:p>
      <w:pPr>
        <w:tabs>
          <w:tab w:val="right" w:leader="dot" w:pos="9062"/>
        </w:tabs>
        <w:ind w:left="880"/>
      </w:pPr>
      <w:hyperlink w:anchor="_Toc4512" w:history="1">
        <w:r>
          <w:rPr>
            <w:rFonts w:ascii="IRNazanin" w:hAnsi="IRNazanin" w:eastAsia="IRNazanin" w:cs="IRNazanin"/>
            <w:color w:val="111111"/>
            <w:sz w:val="22"/>
            <w:szCs w:val="22"/>
            <w:b w:val="0"/>
            <w:bCs w:val="0"/>
            <w:i w:val="0"/>
            <w:iCs w:val="0"/>
          </w:rPr>
          <w:t>مبدّل نمودن دشمنی دشمنان و نزدیکان، به دوستی</w:t>
        </w:r>
        <w:r>
          <w:tab/>
        </w:r>
        <w:r>
          <w:fldChar w:fldCharType="begin"/>
        </w:r>
        <w:r>
          <w:instrText xml:space="preserve">PAGEREF 4512 \h</w:instrText>
        </w:r>
        <w:r>
          <w:fldChar w:fldCharType="end"/>
        </w:r>
      </w:hyperlink>
    </w:p>
    <w:p>
      <w:pPr>
        <w:tabs>
          <w:tab w:val="right" w:leader="dot" w:pos="9062"/>
        </w:tabs>
        <w:ind w:left="880"/>
      </w:pPr>
      <w:hyperlink w:anchor="_Toc4513" w:history="1">
        <w:r>
          <w:rPr>
            <w:rFonts w:ascii="IRNazanin" w:hAnsi="IRNazanin" w:eastAsia="IRNazanin" w:cs="IRNazanin"/>
            <w:color w:val="111111"/>
            <w:sz w:val="22"/>
            <w:szCs w:val="22"/>
            <w:b w:val="0"/>
            <w:bCs w:val="0"/>
            <w:i w:val="0"/>
            <w:iCs w:val="0"/>
          </w:rPr>
          <w:t>تغییر رشک سرکشان از حقّ، به محبّت</w:t>
        </w:r>
        <w:r>
          <w:tab/>
        </w:r>
        <w:r>
          <w:fldChar w:fldCharType="begin"/>
        </w:r>
        <w:r>
          <w:instrText xml:space="preserve">PAGEREF 4513 \h</w:instrText>
        </w:r>
        <w:r>
          <w:fldChar w:fldCharType="end"/>
        </w:r>
      </w:hyperlink>
    </w:p>
    <w:p>
      <w:pPr>
        <w:tabs>
          <w:tab w:val="right" w:leader="dot" w:pos="9062"/>
        </w:tabs>
        <w:ind w:left="880"/>
      </w:pPr>
      <w:hyperlink w:anchor="_Toc4514" w:history="1">
        <w:r>
          <w:rPr>
            <w:rFonts w:ascii="IRNazanin" w:hAnsi="IRNazanin" w:eastAsia="IRNazanin" w:cs="IRNazanin"/>
            <w:color w:val="111111"/>
            <w:sz w:val="22"/>
            <w:szCs w:val="22"/>
            <w:b w:val="0"/>
            <w:bCs w:val="0"/>
            <w:i w:val="0"/>
            <w:iCs w:val="0"/>
          </w:rPr>
          <w:t>گرفتار نساختن بنده، به درخواستِ خلاف دوستی خدا</w:t>
        </w:r>
        <w:r>
          <w:tab/>
        </w:r>
        <w:r>
          <w:fldChar w:fldCharType="begin"/>
        </w:r>
        <w:r>
          <w:instrText xml:space="preserve">PAGEREF 4514 \h</w:instrText>
        </w:r>
        <w:r>
          <w:fldChar w:fldCharType="end"/>
        </w:r>
      </w:hyperlink>
    </w:p>
    <w:p>
      <w:pPr>
        <w:tabs>
          <w:tab w:val="right" w:leader="dot" w:pos="9062"/>
        </w:tabs>
        <w:ind w:left="880"/>
      </w:pPr>
      <w:hyperlink w:anchor="_Toc4515" w:history="1">
        <w:r>
          <w:rPr>
            <w:rFonts w:ascii="IRNazanin" w:hAnsi="IRNazanin" w:eastAsia="IRNazanin" w:cs="IRNazanin"/>
            <w:color w:val="111111"/>
            <w:sz w:val="22"/>
            <w:szCs w:val="22"/>
            <w:b w:val="0"/>
            <w:bCs w:val="0"/>
            <w:i w:val="0"/>
            <w:iCs w:val="0"/>
          </w:rPr>
          <w:t>راهی هموار، به سوی محبّت خدا</w:t>
        </w:r>
        <w:r>
          <w:tab/>
        </w:r>
        <w:r>
          <w:fldChar w:fldCharType="begin"/>
        </w:r>
        <w:r>
          <w:instrText xml:space="preserve">PAGEREF 4515 \h</w:instrText>
        </w:r>
        <w:r>
          <w:fldChar w:fldCharType="end"/>
        </w:r>
      </w:hyperlink>
    </w:p>
    <w:p>
      <w:pPr>
        <w:tabs>
          <w:tab w:val="right" w:leader="dot" w:pos="9062"/>
        </w:tabs>
        <w:ind w:left="880"/>
      </w:pPr>
      <w:hyperlink w:anchor="_Toc4516" w:history="1">
        <w:r>
          <w:rPr>
            <w:rFonts w:ascii="IRNazanin" w:hAnsi="IRNazanin" w:eastAsia="IRNazanin" w:cs="IRNazanin"/>
            <w:color w:val="111111"/>
            <w:sz w:val="22"/>
            <w:szCs w:val="22"/>
            <w:b w:val="0"/>
            <w:bCs w:val="0"/>
            <w:i w:val="0"/>
            <w:iCs w:val="0"/>
          </w:rPr>
          <w:t>ناتوانی بنده از متوجّه گرداندن دوستی خدا، به خود</w:t>
        </w:r>
        <w:r>
          <w:tab/>
        </w:r>
        <w:r>
          <w:fldChar w:fldCharType="begin"/>
        </w:r>
        <w:r>
          <w:instrText xml:space="preserve">PAGEREF 4516 \h</w:instrText>
        </w:r>
        <w:r>
          <w:fldChar w:fldCharType="end"/>
        </w:r>
      </w:hyperlink>
    </w:p>
    <w:p>
      <w:pPr>
        <w:tabs>
          <w:tab w:val="right" w:leader="dot" w:pos="9062"/>
        </w:tabs>
        <w:ind w:left="880"/>
      </w:pPr>
      <w:hyperlink w:anchor="_Toc4517" w:history="1">
        <w:r>
          <w:rPr>
            <w:rFonts w:ascii="IRNazanin" w:hAnsi="IRNazanin" w:eastAsia="IRNazanin" w:cs="IRNazanin"/>
            <w:color w:val="111111"/>
            <w:sz w:val="22"/>
            <w:szCs w:val="22"/>
            <w:b w:val="0"/>
            <w:bCs w:val="0"/>
            <w:i w:val="0"/>
            <w:iCs w:val="0"/>
          </w:rPr>
          <w:t>خالی ساختن دل بنده، برای محبّت خدا</w:t>
        </w:r>
        <w:r>
          <w:tab/>
        </w:r>
        <w:r>
          <w:fldChar w:fldCharType="begin"/>
        </w:r>
        <w:r>
          <w:instrText xml:space="preserve">PAGEREF 4517 \h</w:instrText>
        </w:r>
        <w:r>
          <w:fldChar w:fldCharType="end"/>
        </w:r>
      </w:hyperlink>
    </w:p>
    <w:p>
      <w:pPr>
        <w:tabs>
          <w:tab w:val="right" w:leader="dot" w:pos="9062"/>
        </w:tabs>
        <w:ind w:left="880"/>
      </w:pPr>
      <w:hyperlink w:anchor="_Toc4518" w:history="1">
        <w:r>
          <w:rPr>
            <w:rFonts w:ascii="IRNazanin" w:hAnsi="IRNazanin" w:eastAsia="IRNazanin" w:cs="IRNazanin"/>
            <w:color w:val="111111"/>
            <w:sz w:val="22"/>
            <w:szCs w:val="22"/>
            <w:b w:val="0"/>
            <w:bCs w:val="0"/>
            <w:i w:val="0"/>
            <w:iCs w:val="0"/>
          </w:rPr>
          <w:t>روانه کردن دل بنده، در خوشایندترین راه‌های به سوی خدا</w:t>
        </w:r>
        <w:r>
          <w:tab/>
        </w:r>
        <w:r>
          <w:fldChar w:fldCharType="begin"/>
        </w:r>
        <w:r>
          <w:instrText xml:space="preserve">PAGEREF 4518 \h</w:instrText>
        </w:r>
        <w:r>
          <w:fldChar w:fldCharType="end"/>
        </w:r>
      </w:hyperlink>
    </w:p>
    <w:p>
      <w:pPr>
        <w:tabs>
          <w:tab w:val="right" w:leader="dot" w:pos="9062"/>
        </w:tabs>
        <w:ind w:left="880"/>
      </w:pPr>
      <w:hyperlink w:anchor="_Toc4519" w:history="1">
        <w:r>
          <w:rPr>
            <w:rFonts w:ascii="IRNazanin" w:hAnsi="IRNazanin" w:eastAsia="IRNazanin" w:cs="IRNazanin"/>
            <w:color w:val="111111"/>
            <w:sz w:val="22"/>
            <w:szCs w:val="22"/>
            <w:b w:val="0"/>
            <w:bCs w:val="0"/>
            <w:i w:val="0"/>
            <w:iCs w:val="0"/>
          </w:rPr>
          <w:t>انس گرفتن با دوستان خدا</w:t>
        </w:r>
        <w:r>
          <w:tab/>
        </w:r>
        <w:r>
          <w:fldChar w:fldCharType="begin"/>
        </w:r>
        <w:r>
          <w:instrText xml:space="preserve">PAGEREF 4519 \h</w:instrText>
        </w:r>
        <w:r>
          <w:fldChar w:fldCharType="end"/>
        </w:r>
      </w:hyperlink>
    </w:p>
    <w:p>
      <w:pPr>
        <w:tabs>
          <w:tab w:val="right" w:leader="dot" w:pos="9062"/>
        </w:tabs>
        <w:ind w:left="880"/>
      </w:pPr>
      <w:hyperlink w:anchor="_Toc4520" w:history="1">
        <w:r>
          <w:rPr>
            <w:rFonts w:ascii="IRNazanin" w:hAnsi="IRNazanin" w:eastAsia="IRNazanin" w:cs="IRNazanin"/>
            <w:color w:val="111111"/>
            <w:sz w:val="22"/>
            <w:szCs w:val="22"/>
            <w:b w:val="0"/>
            <w:bCs w:val="0"/>
            <w:i w:val="0"/>
            <w:iCs w:val="0"/>
          </w:rPr>
          <w:t>انجام آنچه خدا دوست دارد</w:t>
        </w:r>
        <w:r>
          <w:tab/>
        </w:r>
        <w:r>
          <w:fldChar w:fldCharType="begin"/>
        </w:r>
        <w:r>
          <w:instrText xml:space="preserve">PAGEREF 4520 \h</w:instrText>
        </w:r>
        <w:r>
          <w:fldChar w:fldCharType="end"/>
        </w:r>
      </w:hyperlink>
    </w:p>
    <w:p>
      <w:pPr>
        <w:tabs>
          <w:tab w:val="right" w:leader="dot" w:pos="9062"/>
        </w:tabs>
        <w:ind w:left="880"/>
      </w:pPr>
      <w:hyperlink w:anchor="_Toc4521" w:history="1">
        <w:r>
          <w:rPr>
            <w:rFonts w:ascii="IRNazanin" w:hAnsi="IRNazanin" w:eastAsia="IRNazanin" w:cs="IRNazanin"/>
            <w:color w:val="111111"/>
            <w:sz w:val="22"/>
            <w:szCs w:val="22"/>
            <w:b w:val="0"/>
            <w:bCs w:val="0"/>
            <w:i w:val="0"/>
            <w:iCs w:val="0"/>
          </w:rPr>
          <w:t>برگزیدن رضای خدا درباره دوستان و دشمنان، بر غیر رضای او</w:t>
        </w:r>
        <w:r>
          <w:tab/>
        </w:r>
        <w:r>
          <w:fldChar w:fldCharType="begin"/>
        </w:r>
        <w:r>
          <w:instrText xml:space="preserve">PAGEREF 4521 \h</w:instrText>
        </w:r>
        <w:r>
          <w:fldChar w:fldCharType="end"/>
        </w:r>
      </w:hyperlink>
    </w:p>
    <w:p>
      <w:pPr>
        <w:tabs>
          <w:tab w:val="right" w:leader="dot" w:pos="9062"/>
        </w:tabs>
        <w:ind w:left="880"/>
      </w:pPr>
      <w:hyperlink w:anchor="_Toc4522" w:history="1">
        <w:r>
          <w:rPr>
            <w:rFonts w:ascii="IRNazanin" w:hAnsi="IRNazanin" w:eastAsia="IRNazanin" w:cs="IRNazanin"/>
            <w:color w:val="111111"/>
            <w:sz w:val="22"/>
            <w:szCs w:val="22"/>
            <w:b w:val="0"/>
            <w:bCs w:val="0"/>
            <w:i w:val="0"/>
            <w:iCs w:val="0"/>
          </w:rPr>
          <w:t>دوستداران و پنددهندگان دوستان خدا</w:t>
        </w:r>
        <w:r>
          <w:tab/>
        </w:r>
        <w:r>
          <w:fldChar w:fldCharType="begin"/>
        </w:r>
        <w:r>
          <w:instrText xml:space="preserve">PAGEREF 4522 \h</w:instrText>
        </w:r>
        <w:r>
          <w:fldChar w:fldCharType="end"/>
        </w:r>
      </w:hyperlink>
    </w:p>
    <w:p>
      <w:pPr>
        <w:tabs>
          <w:tab w:val="right" w:leader="dot" w:pos="9062"/>
        </w:tabs>
        <w:ind w:left="880"/>
      </w:pPr>
      <w:hyperlink w:anchor="_Toc4523" w:history="1">
        <w:r>
          <w:rPr>
            <w:rFonts w:ascii="IRNazanin" w:hAnsi="IRNazanin" w:eastAsia="IRNazanin" w:cs="IRNazanin"/>
            <w:color w:val="111111"/>
            <w:sz w:val="22"/>
            <w:szCs w:val="22"/>
            <w:b w:val="0"/>
            <w:bCs w:val="0"/>
            <w:i w:val="0"/>
            <w:iCs w:val="0"/>
          </w:rPr>
          <w:t>فرزندان، دوستدار والدین</w:t>
        </w:r>
        <w:r>
          <w:tab/>
        </w:r>
        <w:r>
          <w:fldChar w:fldCharType="begin"/>
        </w:r>
        <w:r>
          <w:instrText xml:space="preserve">PAGEREF 4523 \h</w:instrText>
        </w:r>
        <w:r>
          <w:fldChar w:fldCharType="end"/>
        </w:r>
      </w:hyperlink>
    </w:p>
    <w:p>
      <w:pPr>
        <w:tabs>
          <w:tab w:val="right" w:leader="dot" w:pos="9062"/>
        </w:tabs>
        <w:ind w:left="880"/>
      </w:pPr>
      <w:hyperlink w:anchor="_Toc4524" w:history="1">
        <w:r>
          <w:rPr>
            <w:rFonts w:ascii="IRNazanin" w:hAnsi="IRNazanin" w:eastAsia="IRNazanin" w:cs="IRNazanin"/>
            <w:color w:val="111111"/>
            <w:sz w:val="22"/>
            <w:szCs w:val="22"/>
            <w:b w:val="0"/>
            <w:bCs w:val="0"/>
            <w:i w:val="0"/>
            <w:iCs w:val="0"/>
          </w:rPr>
          <w:t>یاری خدا به امام علیه‌السلام ، درباره دوستانش</w:t>
        </w:r>
        <w:r>
          <w:tab/>
        </w:r>
        <w:r>
          <w:fldChar w:fldCharType="begin"/>
        </w:r>
        <w:r>
          <w:instrText xml:space="preserve">PAGEREF 4524 \h</w:instrText>
        </w:r>
        <w:r>
          <w:fldChar w:fldCharType="end"/>
        </w:r>
      </w:hyperlink>
    </w:p>
    <w:p>
      <w:pPr>
        <w:tabs>
          <w:tab w:val="right" w:leader="dot" w:pos="9062"/>
        </w:tabs>
        <w:ind w:left="880"/>
      </w:pPr>
      <w:hyperlink w:anchor="_Toc4525" w:history="1">
        <w:r>
          <w:rPr>
            <w:rFonts w:ascii="IRNazanin" w:hAnsi="IRNazanin" w:eastAsia="IRNazanin" w:cs="IRNazanin"/>
            <w:color w:val="111111"/>
            <w:sz w:val="22"/>
            <w:szCs w:val="22"/>
            <w:b w:val="0"/>
            <w:bCs w:val="0"/>
            <w:i w:val="0"/>
            <w:iCs w:val="0"/>
          </w:rPr>
          <w:t>آشنا بودن دوستان امام علیه‌السلام ، به حقّ وی</w:t>
        </w:r>
        <w:r>
          <w:tab/>
        </w:r>
        <w:r>
          <w:fldChar w:fldCharType="begin"/>
        </w:r>
        <w:r>
          <w:instrText xml:space="preserve">PAGEREF 4525 \h</w:instrText>
        </w:r>
        <w:r>
          <w:fldChar w:fldCharType="end"/>
        </w:r>
      </w:hyperlink>
    </w:p>
    <w:p>
      <w:pPr>
        <w:tabs>
          <w:tab w:val="right" w:leader="dot" w:pos="9062"/>
        </w:tabs>
        <w:ind w:left="880"/>
      </w:pPr>
      <w:hyperlink w:anchor="_Toc4526" w:history="1">
        <w:r>
          <w:rPr>
            <w:rFonts w:ascii="IRNazanin" w:hAnsi="IRNazanin" w:eastAsia="IRNazanin" w:cs="IRNazanin"/>
            <w:color w:val="111111"/>
            <w:sz w:val="22"/>
            <w:szCs w:val="22"/>
            <w:b w:val="0"/>
            <w:bCs w:val="0"/>
            <w:i w:val="0"/>
            <w:iCs w:val="0"/>
          </w:rPr>
          <w:t>دوستی همسایگان</w:t>
        </w:r>
        <w:r>
          <w:tab/>
        </w:r>
        <w:r>
          <w:fldChar w:fldCharType="begin"/>
        </w:r>
        <w:r>
          <w:instrText xml:space="preserve">PAGEREF 4526 \h</w:instrText>
        </w:r>
        <w:r>
          <w:fldChar w:fldCharType="end"/>
        </w:r>
      </w:hyperlink>
    </w:p>
    <w:p>
      <w:pPr>
        <w:tabs>
          <w:tab w:val="right" w:leader="dot" w:pos="9062"/>
        </w:tabs>
        <w:ind w:left="880"/>
      </w:pPr>
      <w:hyperlink w:anchor="_Toc4527" w:history="1">
        <w:r>
          <w:rPr>
            <w:rFonts w:ascii="IRNazanin" w:hAnsi="IRNazanin" w:eastAsia="IRNazanin" w:cs="IRNazanin"/>
            <w:color w:val="111111"/>
            <w:sz w:val="22"/>
            <w:szCs w:val="22"/>
            <w:b w:val="0"/>
            <w:bCs w:val="0"/>
            <w:i w:val="0"/>
            <w:iCs w:val="0"/>
          </w:rPr>
          <w:t>همسایگان</w:t>
        </w:r>
        <w:r>
          <w:tab/>
        </w:r>
        <w:r>
          <w:fldChar w:fldCharType="begin"/>
        </w:r>
        <w:r>
          <w:instrText xml:space="preserve">PAGEREF 4527 \h</w:instrText>
        </w:r>
        <w:r>
          <w:fldChar w:fldCharType="end"/>
        </w:r>
      </w:hyperlink>
    </w:p>
    <w:p>
      <w:pPr>
        <w:tabs>
          <w:tab w:val="right" w:leader="dot" w:pos="9062"/>
        </w:tabs>
        <w:ind w:left="880"/>
      </w:pPr>
      <w:hyperlink w:anchor="_Toc4528" w:history="1">
        <w:r>
          <w:rPr>
            <w:rFonts w:ascii="IRNazanin" w:hAnsi="IRNazanin" w:eastAsia="IRNazanin" w:cs="IRNazanin"/>
            <w:color w:val="111111"/>
            <w:sz w:val="22"/>
            <w:szCs w:val="22"/>
            <w:b w:val="0"/>
            <w:bCs w:val="0"/>
            <w:i w:val="0"/>
            <w:iCs w:val="0"/>
          </w:rPr>
          <w:t>درود فرستادن خدا، بر اولیایش</w:t>
        </w:r>
        <w:r>
          <w:tab/>
        </w:r>
        <w:r>
          <w:fldChar w:fldCharType="begin"/>
        </w:r>
        <w:r>
          <w:instrText xml:space="preserve">PAGEREF 4528 \h</w:instrText>
        </w:r>
        <w:r>
          <w:fldChar w:fldCharType="end"/>
        </w:r>
      </w:hyperlink>
    </w:p>
    <w:p>
      <w:pPr>
        <w:tabs>
          <w:tab w:val="right" w:leader="dot" w:pos="9062"/>
        </w:tabs>
        <w:ind w:left="880"/>
      </w:pPr>
      <w:hyperlink w:anchor="_Toc4529" w:history="1">
        <w:r>
          <w:rPr>
            <w:rFonts w:ascii="IRNazanin" w:hAnsi="IRNazanin" w:eastAsia="IRNazanin" w:cs="IRNazanin"/>
            <w:color w:val="111111"/>
            <w:sz w:val="22"/>
            <w:szCs w:val="22"/>
            <w:b w:val="0"/>
            <w:bCs w:val="0"/>
            <w:i w:val="0"/>
            <w:iCs w:val="0"/>
          </w:rPr>
          <w:t>خدا، دوستدار توبه‌کنندگان</w:t>
        </w:r>
        <w:r>
          <w:tab/>
        </w:r>
        <w:r>
          <w:fldChar w:fldCharType="begin"/>
        </w:r>
        <w:r>
          <w:instrText xml:space="preserve">PAGEREF 4529 \h</w:instrText>
        </w:r>
        <w:r>
          <w:fldChar w:fldCharType="end"/>
        </w:r>
      </w:hyperlink>
    </w:p>
    <w:p>
      <w:pPr>
        <w:tabs>
          <w:tab w:val="right" w:leader="dot" w:pos="9062"/>
        </w:tabs>
        <w:ind w:left="880"/>
      </w:pPr>
      <w:hyperlink w:anchor="_Toc4530" w:history="1">
        <w:r>
          <w:rPr>
            <w:rFonts w:ascii="IRNazanin" w:hAnsi="IRNazanin" w:eastAsia="IRNazanin" w:cs="IRNazanin"/>
            <w:color w:val="111111"/>
            <w:sz w:val="22"/>
            <w:szCs w:val="22"/>
            <w:b w:val="0"/>
            <w:bCs w:val="0"/>
            <w:i w:val="0"/>
            <w:iCs w:val="0"/>
          </w:rPr>
          <w:t>لازم گرداندن دوستی خدا برای بنده</w:t>
        </w:r>
        <w:r>
          <w:tab/>
        </w:r>
        <w:r>
          <w:fldChar w:fldCharType="begin"/>
        </w:r>
        <w:r>
          <w:instrText xml:space="preserve">PAGEREF 4530 \h</w:instrText>
        </w:r>
        <w:r>
          <w:fldChar w:fldCharType="end"/>
        </w:r>
      </w:hyperlink>
    </w:p>
    <w:p>
      <w:pPr>
        <w:tabs>
          <w:tab w:val="right" w:leader="dot" w:pos="9062"/>
        </w:tabs>
        <w:ind w:left="880"/>
      </w:pPr>
      <w:hyperlink w:anchor="_Toc4531" w:history="1">
        <w:r>
          <w:rPr>
            <w:rFonts w:ascii="IRNazanin" w:hAnsi="IRNazanin" w:eastAsia="IRNazanin" w:cs="IRNazanin"/>
            <w:color w:val="111111"/>
            <w:sz w:val="22"/>
            <w:szCs w:val="22"/>
            <w:b w:val="0"/>
            <w:bCs w:val="0"/>
            <w:i w:val="0"/>
            <w:iCs w:val="0"/>
          </w:rPr>
          <w:t>برگشتن بنده، به آنچه محبوب خداست</w:t>
        </w:r>
        <w:r>
          <w:tab/>
        </w:r>
        <w:r>
          <w:fldChar w:fldCharType="begin"/>
        </w:r>
        <w:r>
          <w:instrText xml:space="preserve">PAGEREF 4531 \h</w:instrText>
        </w:r>
        <w:r>
          <w:fldChar w:fldCharType="end"/>
        </w:r>
      </w:hyperlink>
    </w:p>
    <w:p>
      <w:pPr>
        <w:tabs>
          <w:tab w:val="right" w:leader="dot" w:pos="9062"/>
        </w:tabs>
        <w:ind w:left="880"/>
      </w:pPr>
      <w:hyperlink w:anchor="_Toc4532" w:history="1">
        <w:r>
          <w:rPr>
            <w:rFonts w:ascii="IRNazanin" w:hAnsi="IRNazanin" w:eastAsia="IRNazanin" w:cs="IRNazanin"/>
            <w:color w:val="111111"/>
            <w:sz w:val="22"/>
            <w:szCs w:val="22"/>
            <w:b w:val="0"/>
            <w:bCs w:val="0"/>
            <w:i w:val="0"/>
            <w:iCs w:val="0"/>
          </w:rPr>
          <w:t>امورِ دور از دوستی خداوند</w:t>
        </w:r>
        <w:r>
          <w:tab/>
        </w:r>
        <w:r>
          <w:fldChar w:fldCharType="begin"/>
        </w:r>
        <w:r>
          <w:instrText xml:space="preserve">PAGEREF 4532 \h</w:instrText>
        </w:r>
        <w:r>
          <w:fldChar w:fldCharType="end"/>
        </w:r>
      </w:hyperlink>
    </w:p>
    <w:p>
      <w:pPr>
        <w:tabs>
          <w:tab w:val="right" w:leader="dot" w:pos="9062"/>
        </w:tabs>
        <w:ind w:left="880"/>
      </w:pPr>
      <w:hyperlink w:anchor="_Toc4533" w:history="1">
        <w:r>
          <w:rPr>
            <w:rFonts w:ascii="IRNazanin" w:hAnsi="IRNazanin" w:eastAsia="IRNazanin" w:cs="IRNazanin"/>
            <w:color w:val="111111"/>
            <w:sz w:val="22"/>
            <w:szCs w:val="22"/>
            <w:b w:val="0"/>
            <w:bCs w:val="0"/>
            <w:i w:val="0"/>
            <w:iCs w:val="0"/>
          </w:rPr>
          <w:t>دوست نداشتن تأخیر و تعجیل، در آنچه خدا اراده کرده</w:t>
        </w:r>
        <w:r>
          <w:tab/>
        </w:r>
        <w:r>
          <w:fldChar w:fldCharType="begin"/>
        </w:r>
        <w:r>
          <w:instrText xml:space="preserve">PAGEREF 4533 \h</w:instrText>
        </w:r>
        <w:r>
          <w:fldChar w:fldCharType="end"/>
        </w:r>
      </w:hyperlink>
    </w:p>
    <w:p>
      <w:pPr>
        <w:tabs>
          <w:tab w:val="right" w:leader="dot" w:pos="9062"/>
        </w:tabs>
        <w:ind w:left="880"/>
      </w:pPr>
      <w:hyperlink w:anchor="_Toc4534" w:history="1">
        <w:r>
          <w:rPr>
            <w:rFonts w:ascii="IRNazanin" w:hAnsi="IRNazanin" w:eastAsia="IRNazanin" w:cs="IRNazanin"/>
            <w:color w:val="111111"/>
            <w:sz w:val="22"/>
            <w:szCs w:val="22"/>
            <w:b w:val="0"/>
            <w:bCs w:val="0"/>
            <w:i w:val="0"/>
            <w:iCs w:val="0"/>
          </w:rPr>
          <w:t>ناپسند نشمردن آنچه خدا دوست دارد</w:t>
        </w:r>
        <w:r>
          <w:tab/>
        </w:r>
        <w:r>
          <w:fldChar w:fldCharType="begin"/>
        </w:r>
        <w:r>
          <w:instrText xml:space="preserve">PAGEREF 4534 \h</w:instrText>
        </w:r>
        <w:r>
          <w:fldChar w:fldCharType="end"/>
        </w:r>
      </w:hyperlink>
    </w:p>
    <w:p>
      <w:pPr>
        <w:tabs>
          <w:tab w:val="right" w:leader="dot" w:pos="9062"/>
        </w:tabs>
        <w:ind w:left="880"/>
      </w:pPr>
      <w:hyperlink w:anchor="_Toc4535" w:history="1">
        <w:r>
          <w:rPr>
            <w:rFonts w:ascii="IRNazanin" w:hAnsi="IRNazanin" w:eastAsia="IRNazanin" w:cs="IRNazanin"/>
            <w:color w:val="111111"/>
            <w:sz w:val="22"/>
            <w:szCs w:val="22"/>
            <w:b w:val="0"/>
            <w:bCs w:val="0"/>
            <w:i w:val="0"/>
            <w:iCs w:val="0"/>
          </w:rPr>
          <w:t>مرگ، جای الفت و دوستی</w:t>
        </w:r>
        <w:r>
          <w:tab/>
        </w:r>
        <w:r>
          <w:fldChar w:fldCharType="begin"/>
        </w:r>
        <w:r>
          <w:instrText xml:space="preserve">PAGEREF 4535 \h</w:instrText>
        </w:r>
        <w:r>
          <w:fldChar w:fldCharType="end"/>
        </w:r>
      </w:hyperlink>
    </w:p>
    <w:p>
      <w:pPr>
        <w:tabs>
          <w:tab w:val="right" w:leader="dot" w:pos="9062"/>
        </w:tabs>
        <w:ind w:left="880"/>
      </w:pPr>
      <w:hyperlink w:anchor="_Toc4536" w:history="1">
        <w:r>
          <w:rPr>
            <w:rFonts w:ascii="IRNazanin" w:hAnsi="IRNazanin" w:eastAsia="IRNazanin" w:cs="IRNazanin"/>
            <w:color w:val="111111"/>
            <w:sz w:val="22"/>
            <w:szCs w:val="22"/>
            <w:b w:val="0"/>
            <w:bCs w:val="0"/>
            <w:i w:val="0"/>
            <w:iCs w:val="0"/>
          </w:rPr>
          <w:t>مرگ، و محبوبیّت نزدیک شدنش به بنده</w:t>
        </w:r>
        <w:r>
          <w:tab/>
        </w:r>
        <w:r>
          <w:fldChar w:fldCharType="begin"/>
        </w:r>
        <w:r>
          <w:instrText xml:space="preserve">PAGEREF 4536 \h</w:instrText>
        </w:r>
        <w:r>
          <w:fldChar w:fldCharType="end"/>
        </w:r>
      </w:hyperlink>
    </w:p>
    <w:p>
      <w:pPr>
        <w:tabs>
          <w:tab w:val="right" w:leader="dot" w:pos="9062"/>
        </w:tabs>
        <w:ind w:left="880"/>
      </w:pPr>
      <w:hyperlink w:anchor="_Toc4537" w:history="1">
        <w:r>
          <w:rPr>
            <w:rFonts w:ascii="IRNazanin" w:hAnsi="IRNazanin" w:eastAsia="IRNazanin" w:cs="IRNazanin"/>
            <w:color w:val="111111"/>
            <w:sz w:val="22"/>
            <w:szCs w:val="22"/>
            <w:b w:val="0"/>
            <w:bCs w:val="0"/>
            <w:i w:val="0"/>
            <w:iCs w:val="0"/>
          </w:rPr>
          <w:t>قرار دادن محبّت بنده، در سینه‌های اهل ایمان</w:t>
        </w:r>
        <w:r>
          <w:tab/>
        </w:r>
        <w:r>
          <w:fldChar w:fldCharType="begin"/>
        </w:r>
        <w:r>
          <w:instrText xml:space="preserve">PAGEREF 4537 \h</w:instrText>
        </w:r>
        <w:r>
          <w:fldChar w:fldCharType="end"/>
        </w:r>
      </w:hyperlink>
    </w:p>
    <w:p>
      <w:pPr>
        <w:tabs>
          <w:tab w:val="right" w:leader="dot" w:pos="9062"/>
        </w:tabs>
        <w:ind w:left="880"/>
      </w:pPr>
      <w:hyperlink w:anchor="_Toc4538" w:history="1">
        <w:r>
          <w:rPr>
            <w:rFonts w:ascii="IRNazanin" w:hAnsi="IRNazanin" w:eastAsia="IRNazanin" w:cs="IRNazanin"/>
            <w:color w:val="111111"/>
            <w:sz w:val="22"/>
            <w:szCs w:val="22"/>
            <w:b w:val="0"/>
            <w:bCs w:val="0"/>
            <w:i w:val="0"/>
            <w:iCs w:val="0"/>
          </w:rPr>
          <w:t>به دوستی نگرفتن آنکه، برای خدا با او دشمنی شده</w:t>
        </w:r>
        <w:r>
          <w:tab/>
        </w:r>
        <w:r>
          <w:fldChar w:fldCharType="begin"/>
        </w:r>
        <w:r>
          <w:instrText xml:space="preserve">PAGEREF 4538 \h</w:instrText>
        </w:r>
        <w:r>
          <w:fldChar w:fldCharType="end"/>
        </w:r>
      </w:hyperlink>
    </w:p>
    <w:p>
      <w:pPr>
        <w:tabs>
          <w:tab w:val="right" w:leader="dot" w:pos="9062"/>
        </w:tabs>
        <w:ind w:left="880"/>
      </w:pPr>
      <w:hyperlink w:anchor="_Toc4539" w:history="1">
        <w:r>
          <w:rPr>
            <w:rFonts w:ascii="IRNazanin" w:hAnsi="IRNazanin" w:eastAsia="IRNazanin" w:cs="IRNazanin"/>
            <w:color w:val="111111"/>
            <w:sz w:val="22"/>
            <w:szCs w:val="22"/>
            <w:b w:val="0"/>
            <w:bCs w:val="0"/>
            <w:i w:val="0"/>
            <w:iCs w:val="0"/>
          </w:rPr>
          <w:t>سزاواری کرامت وعده داده شده خدا، به دوستانش</w:t>
        </w:r>
        <w:r>
          <w:tab/>
        </w:r>
        <w:r>
          <w:fldChar w:fldCharType="begin"/>
        </w:r>
        <w:r>
          <w:instrText xml:space="preserve">PAGEREF 4539 \h</w:instrText>
        </w:r>
        <w:r>
          <w:fldChar w:fldCharType="end"/>
        </w:r>
      </w:hyperlink>
    </w:p>
    <w:p>
      <w:pPr>
        <w:tabs>
          <w:tab w:val="right" w:leader="dot" w:pos="9062"/>
        </w:tabs>
        <w:ind w:left="880"/>
      </w:pPr>
      <w:hyperlink w:anchor="_Toc4540" w:history="1">
        <w:r>
          <w:rPr>
            <w:rFonts w:ascii="IRNazanin" w:hAnsi="IRNazanin" w:eastAsia="IRNazanin" w:cs="IRNazanin"/>
            <w:color w:val="111111"/>
            <w:sz w:val="22"/>
            <w:szCs w:val="22"/>
            <w:b w:val="0"/>
            <w:bCs w:val="0"/>
            <w:i w:val="0"/>
            <w:iCs w:val="0"/>
          </w:rPr>
          <w:t>رمضان، عید دوستان خدا</w:t>
        </w:r>
        <w:r>
          <w:tab/>
        </w:r>
        <w:r>
          <w:fldChar w:fldCharType="begin"/>
        </w:r>
        <w:r>
          <w:instrText xml:space="preserve">PAGEREF 4540 \h</w:instrText>
        </w:r>
        <w:r>
          <w:fldChar w:fldCharType="end"/>
        </w:r>
      </w:hyperlink>
    </w:p>
    <w:p>
      <w:pPr>
        <w:tabs>
          <w:tab w:val="right" w:leader="dot" w:pos="9062"/>
        </w:tabs>
        <w:ind w:left="880"/>
      </w:pPr>
      <w:hyperlink w:anchor="_Toc4541" w:history="1">
        <w:r>
          <w:rPr>
            <w:rFonts w:ascii="IRNazanin" w:hAnsi="IRNazanin" w:eastAsia="IRNazanin" w:cs="IRNazanin"/>
            <w:color w:val="111111"/>
            <w:sz w:val="22"/>
            <w:szCs w:val="22"/>
            <w:b w:val="0"/>
            <w:bCs w:val="0"/>
            <w:i w:val="0"/>
            <w:iCs w:val="0"/>
          </w:rPr>
          <w:t>توبه‌کنندگان و وجوب محبّت خداوند</w:t>
        </w:r>
        <w:r>
          <w:tab/>
        </w:r>
        <w:r>
          <w:fldChar w:fldCharType="begin"/>
        </w:r>
        <w:r>
          <w:instrText xml:space="preserve">PAGEREF 4541 \h</w:instrText>
        </w:r>
        <w:r>
          <w:fldChar w:fldCharType="end"/>
        </w:r>
      </w:hyperlink>
    </w:p>
    <w:p>
      <w:pPr>
        <w:tabs>
          <w:tab w:val="right" w:leader="dot" w:pos="9062"/>
        </w:tabs>
        <w:ind w:left="880"/>
      </w:pPr>
      <w:hyperlink w:anchor="_Toc4542" w:history="1">
        <w:r>
          <w:rPr>
            <w:rFonts w:ascii="IRNazanin" w:hAnsi="IRNazanin" w:eastAsia="IRNazanin" w:cs="IRNazanin"/>
            <w:color w:val="111111"/>
            <w:sz w:val="22"/>
            <w:szCs w:val="22"/>
            <w:b w:val="0"/>
            <w:bCs w:val="0"/>
            <w:i w:val="0"/>
            <w:iCs w:val="0"/>
          </w:rPr>
          <w:t>نرم‌خویی ولیّ خدا، برای اولیای الهی</w:t>
        </w:r>
        <w:r>
          <w:tab/>
        </w:r>
        <w:r>
          <w:fldChar w:fldCharType="begin"/>
        </w:r>
        <w:r>
          <w:instrText xml:space="preserve">PAGEREF 4542 \h</w:instrText>
        </w:r>
        <w:r>
          <w:fldChar w:fldCharType="end"/>
        </w:r>
      </w:hyperlink>
    </w:p>
    <w:p>
      <w:pPr>
        <w:tabs>
          <w:tab w:val="right" w:leader="dot" w:pos="9062"/>
        </w:tabs>
        <w:ind w:left="880"/>
      </w:pPr>
      <w:hyperlink w:anchor="_Toc4543" w:history="1">
        <w:r>
          <w:rPr>
            <w:rFonts w:ascii="IRNazanin" w:hAnsi="IRNazanin" w:eastAsia="IRNazanin" w:cs="IRNazanin"/>
            <w:color w:val="111111"/>
            <w:sz w:val="22"/>
            <w:szCs w:val="22"/>
            <w:b w:val="0"/>
            <w:bCs w:val="0"/>
            <w:i w:val="0"/>
            <w:iCs w:val="0"/>
          </w:rPr>
          <w:t>درود خدا بر دوستداران ائمه علیهم‌السلام</w:t>
        </w:r>
        <w:r>
          <w:tab/>
        </w:r>
        <w:r>
          <w:fldChar w:fldCharType="begin"/>
        </w:r>
        <w:r>
          <w:instrText xml:space="preserve">PAGEREF 4543 \h</w:instrText>
        </w:r>
        <w:r>
          <w:fldChar w:fldCharType="end"/>
        </w:r>
      </w:hyperlink>
    </w:p>
    <w:p>
      <w:pPr>
        <w:tabs>
          <w:tab w:val="right" w:leader="dot" w:pos="9062"/>
        </w:tabs>
        <w:ind w:left="880"/>
      </w:pPr>
      <w:hyperlink w:anchor="_Toc4544" w:history="1">
        <w:r>
          <w:rPr>
            <w:rFonts w:ascii="IRNazanin" w:hAnsi="IRNazanin" w:eastAsia="IRNazanin" w:cs="IRNazanin"/>
            <w:color w:val="111111"/>
            <w:sz w:val="22"/>
            <w:szCs w:val="22"/>
            <w:b w:val="0"/>
            <w:bCs w:val="0"/>
            <w:i w:val="0"/>
            <w:iCs w:val="0"/>
          </w:rPr>
          <w:t>درخواست از خدا، برای دوستداران ائمه علیهم‌السلام</w:t>
        </w:r>
        <w:r>
          <w:tab/>
        </w:r>
        <w:r>
          <w:fldChar w:fldCharType="begin"/>
        </w:r>
        <w:r>
          <w:instrText xml:space="preserve">PAGEREF 4544 \h</w:instrText>
        </w:r>
        <w:r>
          <w:fldChar w:fldCharType="end"/>
        </w:r>
      </w:hyperlink>
    </w:p>
    <w:p>
      <w:pPr>
        <w:tabs>
          <w:tab w:val="right" w:leader="dot" w:pos="9062"/>
        </w:tabs>
        <w:ind w:left="880"/>
      </w:pPr>
      <w:hyperlink w:anchor="_Toc4545" w:history="1">
        <w:r>
          <w:rPr>
            <w:rFonts w:ascii="IRNazanin" w:hAnsi="IRNazanin" w:eastAsia="IRNazanin" w:cs="IRNazanin"/>
            <w:color w:val="111111"/>
            <w:sz w:val="22"/>
            <w:szCs w:val="22"/>
            <w:b w:val="0"/>
            <w:bCs w:val="0"/>
            <w:i w:val="0"/>
            <w:iCs w:val="0"/>
          </w:rPr>
          <w:t>دوستی بنده، با دوستداران خدا</w:t>
        </w:r>
        <w:r>
          <w:tab/>
        </w:r>
        <w:r>
          <w:fldChar w:fldCharType="begin"/>
        </w:r>
        <w:r>
          <w:instrText xml:space="preserve">PAGEREF 4545 \h</w:instrText>
        </w:r>
        <w:r>
          <w:fldChar w:fldCharType="end"/>
        </w:r>
      </w:hyperlink>
    </w:p>
    <w:p>
      <w:pPr>
        <w:tabs>
          <w:tab w:val="right" w:leader="dot" w:pos="9062"/>
        </w:tabs>
        <w:ind w:left="880"/>
      </w:pPr>
      <w:hyperlink w:anchor="_Toc4546" w:history="1">
        <w:r>
          <w:rPr>
            <w:rFonts w:ascii="IRNazanin" w:hAnsi="IRNazanin" w:eastAsia="IRNazanin" w:cs="IRNazanin"/>
            <w:color w:val="111111"/>
            <w:sz w:val="22"/>
            <w:szCs w:val="22"/>
            <w:b w:val="0"/>
            <w:bCs w:val="0"/>
            <w:i w:val="0"/>
            <w:iCs w:val="0"/>
          </w:rPr>
          <w:t>خدا، و مقرون نمودن دوستی پیامبر صلی‌الله‌علیه‌و‌آله به دوستی خود</w:t>
        </w:r>
        <w:r>
          <w:tab/>
        </w:r>
        <w:r>
          <w:fldChar w:fldCharType="begin"/>
        </w:r>
        <w:r>
          <w:instrText xml:space="preserve">PAGEREF 4546 \h</w:instrText>
        </w:r>
        <w:r>
          <w:fldChar w:fldCharType="end"/>
        </w:r>
      </w:hyperlink>
    </w:p>
    <w:p>
      <w:pPr>
        <w:tabs>
          <w:tab w:val="right" w:leader="dot" w:pos="9062"/>
        </w:tabs>
        <w:ind w:left="880"/>
      </w:pPr>
      <w:hyperlink w:anchor="_Toc4547" w:history="1">
        <w:r>
          <w:rPr>
            <w:rFonts w:ascii="IRNazanin" w:hAnsi="IRNazanin" w:eastAsia="IRNazanin" w:cs="IRNazanin"/>
            <w:color w:val="111111"/>
            <w:sz w:val="22"/>
            <w:szCs w:val="22"/>
            <w:b w:val="0"/>
            <w:bCs w:val="0"/>
            <w:i w:val="0"/>
            <w:iCs w:val="0"/>
          </w:rPr>
          <w:t>فزونی دوستی خدا، بر بنده</w:t>
        </w:r>
        <w:r>
          <w:tab/>
        </w:r>
        <w:r>
          <w:fldChar w:fldCharType="begin"/>
        </w:r>
        <w:r>
          <w:instrText xml:space="preserve">PAGEREF 4547 \h</w:instrText>
        </w:r>
        <w:r>
          <w:fldChar w:fldCharType="end"/>
        </w:r>
      </w:hyperlink>
    </w:p>
    <w:p>
      <w:pPr>
        <w:tabs>
          <w:tab w:val="right" w:leader="dot" w:pos="9062"/>
        </w:tabs>
        <w:ind w:left="880"/>
      </w:pPr>
      <w:hyperlink w:anchor="_Toc4548" w:history="1">
        <w:r>
          <w:rPr>
            <w:rFonts w:ascii="IRNazanin" w:hAnsi="IRNazanin" w:eastAsia="IRNazanin" w:cs="IRNazanin"/>
            <w:color w:val="111111"/>
            <w:sz w:val="22"/>
            <w:szCs w:val="22"/>
            <w:b w:val="0"/>
            <w:bCs w:val="0"/>
            <w:i w:val="0"/>
            <w:iCs w:val="0"/>
          </w:rPr>
          <w:t>دوستی دنیای پست</w:t>
        </w:r>
        <w:r>
          <w:tab/>
        </w:r>
        <w:r>
          <w:fldChar w:fldCharType="begin"/>
        </w:r>
        <w:r>
          <w:instrText xml:space="preserve">PAGEREF 4548 \h</w:instrText>
        </w:r>
        <w:r>
          <w:fldChar w:fldCharType="end"/>
        </w:r>
      </w:hyperlink>
    </w:p>
    <w:p>
      <w:pPr>
        <w:tabs>
          <w:tab w:val="right" w:leader="dot" w:pos="9062"/>
        </w:tabs>
        <w:ind w:left="880"/>
      </w:pPr>
      <w:hyperlink w:anchor="_Toc4549" w:history="1">
        <w:r>
          <w:rPr>
            <w:rFonts w:ascii="IRNazanin" w:hAnsi="IRNazanin" w:eastAsia="IRNazanin" w:cs="IRNazanin"/>
            <w:color w:val="111111"/>
            <w:sz w:val="22"/>
            <w:szCs w:val="22"/>
            <w:b w:val="0"/>
            <w:bCs w:val="0"/>
            <w:i w:val="0"/>
            <w:iCs w:val="0"/>
          </w:rPr>
          <w:t>رسوا نساختن بنده، در برابر دوستان خدا</w:t>
        </w:r>
        <w:r>
          <w:tab/>
        </w:r>
        <w:r>
          <w:fldChar w:fldCharType="begin"/>
        </w:r>
        <w:r>
          <w:instrText xml:space="preserve">PAGEREF 4549 \h</w:instrText>
        </w:r>
        <w:r>
          <w:fldChar w:fldCharType="end"/>
        </w:r>
      </w:hyperlink>
    </w:p>
    <w:p>
      <w:pPr>
        <w:tabs>
          <w:tab w:val="right" w:leader="dot" w:pos="9062"/>
        </w:tabs>
        <w:ind w:left="880"/>
      </w:pPr>
      <w:hyperlink w:anchor="_Toc4550" w:history="1">
        <w:r>
          <w:rPr>
            <w:rFonts w:ascii="IRNazanin" w:hAnsi="IRNazanin" w:eastAsia="IRNazanin" w:cs="IRNazanin"/>
            <w:color w:val="111111"/>
            <w:sz w:val="22"/>
            <w:szCs w:val="22"/>
            <w:b w:val="0"/>
            <w:bCs w:val="0"/>
            <w:i w:val="0"/>
            <w:iCs w:val="0"/>
          </w:rPr>
          <w:t>پایانی دوست‌داشتنی</w:t>
        </w:r>
        <w:r>
          <w:tab/>
        </w:r>
        <w:r>
          <w:fldChar w:fldCharType="begin"/>
        </w:r>
        <w:r>
          <w:instrText xml:space="preserve">PAGEREF 4550 \h</w:instrText>
        </w:r>
        <w:r>
          <w:fldChar w:fldCharType="end"/>
        </w:r>
      </w:hyperlink>
    </w:p>
    <w:p>
      <w:pPr>
        <w:tabs>
          <w:tab w:val="right" w:leader="dot" w:pos="9062"/>
        </w:tabs>
        <w:ind w:left="880"/>
      </w:pPr>
      <w:hyperlink w:anchor="_Toc4551" w:history="1">
        <w:r>
          <w:rPr>
            <w:rFonts w:ascii="IRNazanin" w:hAnsi="IRNazanin" w:eastAsia="IRNazanin" w:cs="IRNazanin"/>
            <w:color w:val="111111"/>
            <w:sz w:val="22"/>
            <w:szCs w:val="22"/>
            <w:b w:val="0"/>
            <w:bCs w:val="0"/>
            <w:i w:val="0"/>
            <w:iCs w:val="0"/>
          </w:rPr>
          <w:t>همسایگی با پاکیزه‌ترین دوستان خدا</w:t>
        </w:r>
        <w:r>
          <w:tab/>
        </w:r>
        <w:r>
          <w:fldChar w:fldCharType="begin"/>
        </w:r>
        <w:r>
          <w:instrText xml:space="preserve">PAGEREF 4551 \h</w:instrText>
        </w:r>
        <w:r>
          <w:fldChar w:fldCharType="end"/>
        </w:r>
      </w:hyperlink>
    </w:p>
    <w:p>
      <w:pPr>
        <w:tabs>
          <w:tab w:val="right" w:leader="dot" w:pos="9062"/>
        </w:tabs>
        <w:ind w:left="880"/>
      </w:pPr>
      <w:hyperlink w:anchor="_Toc4552" w:history="1">
        <w:r>
          <w:rPr>
            <w:rFonts w:ascii="IRNazanin" w:hAnsi="IRNazanin" w:eastAsia="IRNazanin" w:cs="IRNazanin"/>
            <w:color w:val="111111"/>
            <w:sz w:val="22"/>
            <w:szCs w:val="22"/>
            <w:b w:val="0"/>
            <w:bCs w:val="0"/>
            <w:i w:val="0"/>
            <w:iCs w:val="0"/>
          </w:rPr>
          <w:t>مکان‌های آماده شده (در بهشت)، برای دوستان خدا</w:t>
        </w:r>
        <w:r>
          <w:tab/>
        </w:r>
        <w:r>
          <w:fldChar w:fldCharType="begin"/>
        </w:r>
        <w:r>
          <w:instrText xml:space="preserve">PAGEREF 4552 \h</w:instrText>
        </w:r>
        <w:r>
          <w:fldChar w:fldCharType="end"/>
        </w:r>
      </w:hyperlink>
    </w:p>
    <w:p>
      <w:pPr>
        <w:tabs>
          <w:tab w:val="right" w:leader="dot" w:pos="9062"/>
        </w:tabs>
        <w:ind w:left="880"/>
      </w:pPr>
      <w:hyperlink w:anchor="_Toc4553" w:history="1">
        <w:r>
          <w:rPr>
            <w:rFonts w:ascii="IRNazanin" w:hAnsi="IRNazanin" w:eastAsia="IRNazanin" w:cs="IRNazanin"/>
            <w:color w:val="111111"/>
            <w:sz w:val="22"/>
            <w:szCs w:val="22"/>
            <w:b w:val="0"/>
            <w:bCs w:val="0"/>
            <w:i w:val="0"/>
            <w:iCs w:val="0"/>
          </w:rPr>
          <w:t>محمّد صلی‌الله‌علیه‌و‌آله ، حبیب و دوست خدا</w:t>
        </w:r>
        <w:r>
          <w:tab/>
        </w:r>
        <w:r>
          <w:fldChar w:fldCharType="begin"/>
        </w:r>
        <w:r>
          <w:instrText xml:space="preserve">PAGEREF 4553 \h</w:instrText>
        </w:r>
        <w:r>
          <w:fldChar w:fldCharType="end"/>
        </w:r>
      </w:hyperlink>
    </w:p>
    <w:p>
      <w:pPr>
        <w:tabs>
          <w:tab w:val="right" w:leader="dot" w:pos="9062"/>
        </w:tabs>
        <w:ind w:left="880"/>
      </w:pPr>
      <w:hyperlink w:anchor="_Toc4554" w:history="1">
        <w:r>
          <w:rPr>
            <w:rFonts w:ascii="IRNazanin" w:hAnsi="IRNazanin" w:eastAsia="IRNazanin" w:cs="IRNazanin"/>
            <w:color w:val="111111"/>
            <w:sz w:val="22"/>
            <w:szCs w:val="22"/>
            <w:b w:val="0"/>
            <w:bCs w:val="0"/>
            <w:i w:val="0"/>
            <w:iCs w:val="0"/>
          </w:rPr>
          <w:t>لعنت بر دوستان دشمنان جانشینان خدا</w:t>
        </w:r>
        <w:r>
          <w:tab/>
        </w:r>
        <w:r>
          <w:fldChar w:fldCharType="begin"/>
        </w:r>
        <w:r>
          <w:instrText xml:space="preserve">PAGEREF 4554 \h</w:instrText>
        </w:r>
        <w:r>
          <w:fldChar w:fldCharType="end"/>
        </w:r>
      </w:hyperlink>
    </w:p>
    <w:p>
      <w:pPr>
        <w:tabs>
          <w:tab w:val="right" w:leader="dot" w:pos="9062"/>
        </w:tabs>
        <w:ind w:left="880"/>
      </w:pPr>
      <w:hyperlink w:anchor="_Toc4555" w:history="1">
        <w:r>
          <w:rPr>
            <w:rFonts w:ascii="IRNazanin" w:hAnsi="IRNazanin" w:eastAsia="IRNazanin" w:cs="IRNazanin"/>
            <w:color w:val="111111"/>
            <w:sz w:val="22"/>
            <w:szCs w:val="22"/>
            <w:b w:val="0"/>
            <w:bCs w:val="0"/>
            <w:i w:val="0"/>
            <w:iCs w:val="0"/>
          </w:rPr>
          <w:t>دوست داشتن فزونی پادشاهی خدا، نزد بنده</w:t>
        </w:r>
        <w:r>
          <w:tab/>
        </w:r>
        <w:r>
          <w:fldChar w:fldCharType="begin"/>
        </w:r>
        <w:r>
          <w:instrText xml:space="preserve">PAGEREF 4555 \h</w:instrText>
        </w:r>
        <w:r>
          <w:fldChar w:fldCharType="end"/>
        </w:r>
      </w:hyperlink>
    </w:p>
    <w:p>
      <w:pPr>
        <w:tabs>
          <w:tab w:val="right" w:leader="dot" w:pos="9062"/>
        </w:tabs>
        <w:ind w:left="880"/>
      </w:pPr>
      <w:hyperlink w:anchor="_Toc4556" w:history="1">
        <w:r>
          <w:rPr>
            <w:rFonts w:ascii="IRNazanin" w:hAnsi="IRNazanin" w:eastAsia="IRNazanin" w:cs="IRNazanin"/>
            <w:color w:val="111111"/>
            <w:sz w:val="22"/>
            <w:szCs w:val="22"/>
            <w:b w:val="0"/>
            <w:bCs w:val="0"/>
            <w:i w:val="0"/>
            <w:iCs w:val="0"/>
          </w:rPr>
          <w:t>ناتوانی نفس از شتاب نمودن به وعده خدا به دوستانش</w:t>
        </w:r>
        <w:r>
          <w:tab/>
        </w:r>
        <w:r>
          <w:fldChar w:fldCharType="begin"/>
        </w:r>
        <w:r>
          <w:instrText xml:space="preserve">PAGEREF 4556 \h</w:instrText>
        </w:r>
        <w:r>
          <w:fldChar w:fldCharType="end"/>
        </w:r>
      </w:hyperlink>
    </w:p>
    <w:p>
      <w:pPr>
        <w:tabs>
          <w:tab w:val="right" w:leader="dot" w:pos="9062"/>
        </w:tabs>
        <w:ind w:left="880"/>
      </w:pPr>
      <w:hyperlink w:anchor="_Toc4557" w:history="1">
        <w:r>
          <w:rPr>
            <w:rFonts w:ascii="IRNazanin" w:hAnsi="IRNazanin" w:eastAsia="IRNazanin" w:cs="IRNazanin"/>
            <w:color w:val="111111"/>
            <w:sz w:val="22"/>
            <w:szCs w:val="22"/>
            <w:b w:val="0"/>
            <w:bCs w:val="0"/>
            <w:i w:val="0"/>
            <w:iCs w:val="0"/>
          </w:rPr>
          <w:t>نداشتن دوستی، جز خدا</w:t>
        </w:r>
        <w:r>
          <w:tab/>
        </w:r>
        <w:r>
          <w:fldChar w:fldCharType="begin"/>
        </w:r>
        <w:r>
          <w:instrText xml:space="preserve">PAGEREF 4557 \h</w:instrText>
        </w:r>
        <w:r>
          <w:fldChar w:fldCharType="end"/>
        </w:r>
      </w:hyperlink>
    </w:p>
    <w:p>
      <w:pPr>
        <w:tabs>
          <w:tab w:val="right" w:leader="dot" w:pos="9062"/>
        </w:tabs>
        <w:ind w:left="880"/>
      </w:pPr>
      <w:hyperlink w:anchor="_Toc4558" w:history="1">
        <w:r>
          <w:rPr>
            <w:rFonts w:ascii="IRNazanin" w:hAnsi="IRNazanin" w:eastAsia="IRNazanin" w:cs="IRNazanin"/>
            <w:color w:val="111111"/>
            <w:sz w:val="22"/>
            <w:szCs w:val="22"/>
            <w:b w:val="0"/>
            <w:bCs w:val="0"/>
            <w:i w:val="0"/>
            <w:iCs w:val="0"/>
          </w:rPr>
          <w:t>قرار دادن جایگاه بنده با دوستان خدا، در قیامت</w:t>
        </w:r>
        <w:r>
          <w:tab/>
        </w:r>
        <w:r>
          <w:fldChar w:fldCharType="begin"/>
        </w:r>
        <w:r>
          <w:instrText xml:space="preserve">PAGEREF 4558 \h</w:instrText>
        </w:r>
        <w:r>
          <w:fldChar w:fldCharType="end"/>
        </w:r>
      </w:hyperlink>
    </w:p>
    <w:p>
      <w:pPr>
        <w:tabs>
          <w:tab w:val="right" w:leader="dot" w:pos="9062"/>
        </w:tabs>
        <w:ind w:left="880"/>
      </w:pPr>
      <w:hyperlink w:anchor="_Toc4559" w:history="1">
        <w:r>
          <w:rPr>
            <w:rFonts w:ascii="IRNazanin" w:hAnsi="IRNazanin" w:eastAsia="IRNazanin" w:cs="IRNazanin"/>
            <w:color w:val="111111"/>
            <w:sz w:val="22"/>
            <w:szCs w:val="22"/>
            <w:b w:val="0"/>
            <w:bCs w:val="0"/>
            <w:i w:val="0"/>
            <w:iCs w:val="0"/>
          </w:rPr>
          <w:t>قرار دادن بازگشت بنده در میان دوستان خدا، (به سرای جزا)</w:t>
        </w:r>
        <w:r>
          <w:tab/>
        </w:r>
        <w:r>
          <w:fldChar w:fldCharType="begin"/>
        </w:r>
        <w:r>
          <w:instrText xml:space="preserve">PAGEREF 4559 \h</w:instrText>
        </w:r>
        <w:r>
          <w:fldChar w:fldCharType="end"/>
        </w:r>
      </w:hyperlink>
    </w:p>
    <w:p>
      <w:pPr>
        <w:tabs>
          <w:tab w:val="right" w:leader="dot" w:pos="9062"/>
        </w:tabs>
        <w:ind w:left="880"/>
      </w:pPr>
      <w:hyperlink w:anchor="_Toc4560" w:history="1">
        <w:r>
          <w:rPr>
            <w:rFonts w:ascii="IRNazanin" w:hAnsi="IRNazanin" w:eastAsia="IRNazanin" w:cs="IRNazanin"/>
            <w:color w:val="111111"/>
            <w:sz w:val="22"/>
            <w:szCs w:val="22"/>
            <w:b w:val="0"/>
            <w:bCs w:val="0"/>
            <w:i w:val="0"/>
            <w:iCs w:val="0"/>
          </w:rPr>
          <w:t>محبوبیّت عاملی به سبب عملش، نزد خدا</w:t>
        </w:r>
        <w:r>
          <w:tab/>
        </w:r>
        <w:r>
          <w:fldChar w:fldCharType="begin"/>
        </w:r>
        <w:r>
          <w:instrText xml:space="preserve">PAGEREF 4560 \h</w:instrText>
        </w:r>
        <w:r>
          <w:fldChar w:fldCharType="end"/>
        </w:r>
      </w:hyperlink>
    </w:p>
    <w:p>
      <w:pPr>
        <w:tabs>
          <w:tab w:val="right" w:leader="dot" w:pos="9062"/>
        </w:tabs>
        <w:ind w:left="880"/>
      </w:pPr>
      <w:hyperlink w:anchor="_Toc4561" w:history="1">
        <w:r>
          <w:rPr>
            <w:rFonts w:ascii="IRNazanin" w:hAnsi="IRNazanin" w:eastAsia="IRNazanin" w:cs="IRNazanin"/>
            <w:color w:val="111111"/>
            <w:sz w:val="22"/>
            <w:szCs w:val="22"/>
            <w:b w:val="0"/>
            <w:bCs w:val="0"/>
            <w:i w:val="0"/>
            <w:iCs w:val="0"/>
          </w:rPr>
          <w:t>همانندی رغبت بنده با دوستان خدا، در خواسته‌ها</w:t>
        </w:r>
        <w:r>
          <w:tab/>
        </w:r>
        <w:r>
          <w:fldChar w:fldCharType="begin"/>
        </w:r>
        <w:r>
          <w:instrText xml:space="preserve">PAGEREF 4561 \h</w:instrText>
        </w:r>
        <w:r>
          <w:fldChar w:fldCharType="end"/>
        </w:r>
      </w:hyperlink>
    </w:p>
    <w:p>
      <w:pPr>
        <w:tabs>
          <w:tab w:val="right" w:leader="dot" w:pos="9062"/>
        </w:tabs>
        <w:ind w:left="880"/>
      </w:pPr>
      <w:hyperlink w:anchor="_Toc4562" w:history="1">
        <w:r>
          <w:rPr>
            <w:rFonts w:ascii="IRNazanin" w:hAnsi="IRNazanin" w:eastAsia="IRNazanin" w:cs="IRNazanin"/>
            <w:color w:val="111111"/>
            <w:sz w:val="22"/>
            <w:szCs w:val="22"/>
            <w:b w:val="0"/>
            <w:bCs w:val="0"/>
            <w:i w:val="0"/>
            <w:iCs w:val="0"/>
          </w:rPr>
          <w:t>داشتن ترسی همانند ترس دوستان خدا</w:t>
        </w:r>
        <w:r>
          <w:tab/>
        </w:r>
        <w:r>
          <w:fldChar w:fldCharType="begin"/>
        </w:r>
        <w:r>
          <w:instrText xml:space="preserve">PAGEREF 4562 \h</w:instrText>
        </w:r>
        <w:r>
          <w:fldChar w:fldCharType="end"/>
        </w:r>
      </w:hyperlink>
    </w:p>
    <w:p>
      <w:pPr>
        <w:tabs>
          <w:tab w:val="right" w:leader="dot" w:pos="9062"/>
        </w:tabs>
        <w:ind w:left="880"/>
      </w:pPr>
      <w:hyperlink w:anchor="_Toc4563" w:history="1">
        <w:r>
          <w:rPr>
            <w:rFonts w:ascii="IRNazanin" w:hAnsi="IRNazanin" w:eastAsia="IRNazanin" w:cs="IRNazanin"/>
            <w:color w:val="111111"/>
            <w:sz w:val="22"/>
            <w:szCs w:val="22"/>
            <w:b w:val="0"/>
            <w:bCs w:val="0"/>
            <w:i w:val="0"/>
            <w:iCs w:val="0"/>
          </w:rPr>
          <w:t>آنچه بندگان محبوبیّت آن را نزد خود، از خدا خواستارند:</w:t>
        </w:r>
        <w:r>
          <w:tab/>
        </w:r>
        <w:r>
          <w:fldChar w:fldCharType="begin"/>
        </w:r>
        <w:r>
          <w:instrText xml:space="preserve">PAGEREF 4563 \h</w:instrText>
        </w:r>
        <w:r>
          <w:fldChar w:fldCharType="end"/>
        </w:r>
      </w:hyperlink>
    </w:p>
    <w:p>
      <w:pPr>
        <w:tabs>
          <w:tab w:val="right" w:leader="dot" w:pos="9062"/>
        </w:tabs>
        <w:ind w:left="1100"/>
      </w:pPr>
      <w:hyperlink w:anchor="_Toc4564" w:history="1">
        <w:r>
          <w:rPr>
            <w:rFonts w:ascii="IRNazanin" w:hAnsi="IRNazanin" w:eastAsia="IRNazanin" w:cs="IRNazanin"/>
            <w:color w:val="111111"/>
            <w:sz w:val="22"/>
            <w:szCs w:val="22"/>
            <w:b w:val="0"/>
            <w:bCs w:val="0"/>
            <w:i w:val="0"/>
            <w:iCs w:val="0"/>
          </w:rPr>
          <w:t>أ. آنچه خدا پسندیده است</w:t>
        </w:r>
        <w:r>
          <w:tab/>
        </w:r>
        <w:r>
          <w:fldChar w:fldCharType="begin"/>
        </w:r>
        <w:r>
          <w:instrText xml:space="preserve">PAGEREF 4564 \h</w:instrText>
        </w:r>
        <w:r>
          <w:fldChar w:fldCharType="end"/>
        </w:r>
      </w:hyperlink>
    </w:p>
    <w:p>
      <w:pPr>
        <w:tabs>
          <w:tab w:val="right" w:leader="dot" w:pos="9062"/>
        </w:tabs>
        <w:ind w:left="1100"/>
      </w:pPr>
      <w:hyperlink w:anchor="_Toc4565" w:history="1">
        <w:r>
          <w:rPr>
            <w:rFonts w:ascii="IRNazanin" w:hAnsi="IRNazanin" w:eastAsia="IRNazanin" w:cs="IRNazanin"/>
            <w:color w:val="111111"/>
            <w:sz w:val="22"/>
            <w:szCs w:val="22"/>
            <w:b w:val="0"/>
            <w:bCs w:val="0"/>
            <w:i w:val="0"/>
            <w:iCs w:val="0"/>
          </w:rPr>
          <w:t>ب. همنشینی درویشان</w:t>
        </w:r>
        <w:r>
          <w:tab/>
        </w:r>
        <w:r>
          <w:fldChar w:fldCharType="begin"/>
        </w:r>
        <w:r>
          <w:instrText xml:space="preserve">PAGEREF 4565 \h</w:instrText>
        </w:r>
        <w:r>
          <w:fldChar w:fldCharType="end"/>
        </w:r>
      </w:hyperlink>
    </w:p>
    <w:p>
      <w:pPr>
        <w:tabs>
          <w:tab w:val="right" w:leader="dot" w:pos="9062"/>
        </w:tabs>
        <w:ind w:left="1100"/>
      </w:pPr>
      <w:hyperlink w:anchor="_Toc4566" w:history="1">
        <w:r>
          <w:rPr>
            <w:rFonts w:ascii="IRNazanin" w:hAnsi="IRNazanin" w:eastAsia="IRNazanin" w:cs="IRNazanin"/>
            <w:color w:val="111111"/>
            <w:sz w:val="22"/>
            <w:szCs w:val="22"/>
            <w:b w:val="0"/>
            <w:bCs w:val="0"/>
            <w:i w:val="0"/>
            <w:iCs w:val="0"/>
          </w:rPr>
          <w:t>ج. ناپسندیده‌هایشان از تقدیر الهی</w:t>
        </w:r>
        <w:r>
          <w:tab/>
        </w:r>
        <w:r>
          <w:fldChar w:fldCharType="begin"/>
        </w:r>
        <w:r>
          <w:instrText xml:space="preserve">PAGEREF 4566 \h</w:instrText>
        </w:r>
        <w:r>
          <w:fldChar w:fldCharType="end"/>
        </w:r>
      </w:hyperlink>
    </w:p>
    <w:p>
      <w:pPr>
        <w:tabs>
          <w:tab w:val="right" w:leader="dot" w:pos="9062"/>
        </w:tabs>
        <w:ind w:left="660"/>
      </w:pPr>
      <w:hyperlink w:anchor="_Toc4567" w:history="1">
        <w:r>
          <w:rPr>
            <w:rFonts w:ascii="IRNazanin" w:hAnsi="IRNazanin" w:eastAsia="IRNazanin" w:cs="IRNazanin"/>
            <w:color w:val="111111"/>
            <w:sz w:val="22"/>
            <w:szCs w:val="22"/>
            <w:b w:val="0"/>
            <w:bCs w:val="0"/>
            <w:i w:val="0"/>
            <w:iCs w:val="0"/>
          </w:rPr>
          <w:t>دَه</w:t>
        </w:r>
        <w:r>
          <w:tab/>
        </w:r>
        <w:r>
          <w:fldChar w:fldCharType="begin"/>
        </w:r>
        <w:r>
          <w:instrText xml:space="preserve">PAGEREF 4567 \h</w:instrText>
        </w:r>
        <w:r>
          <w:fldChar w:fldCharType="end"/>
        </w:r>
      </w:hyperlink>
    </w:p>
    <w:p>
      <w:pPr>
        <w:tabs>
          <w:tab w:val="right" w:leader="dot" w:pos="9062"/>
        </w:tabs>
        <w:ind w:left="880"/>
      </w:pPr>
      <w:hyperlink w:anchor="_Toc4568" w:history="1">
        <w:r>
          <w:rPr>
            <w:rFonts w:ascii="IRNazanin" w:hAnsi="IRNazanin" w:eastAsia="IRNazanin" w:cs="IRNazanin"/>
            <w:color w:val="111111"/>
            <w:sz w:val="22"/>
            <w:szCs w:val="22"/>
            <w:b w:val="0"/>
            <w:bCs w:val="0"/>
            <w:i w:val="0"/>
            <w:iCs w:val="0"/>
          </w:rPr>
          <w:t>ده برابر بودن مزد به‌جاآورنده نیکی</w:t>
        </w:r>
        <w:r>
          <w:tab/>
        </w:r>
        <w:r>
          <w:fldChar w:fldCharType="begin"/>
        </w:r>
        <w:r>
          <w:instrText xml:space="preserve">PAGEREF 4568 \h</w:instrText>
        </w:r>
        <w:r>
          <w:fldChar w:fldCharType="end"/>
        </w:r>
      </w:hyperlink>
    </w:p>
    <w:p>
      <w:pPr>
        <w:tabs>
          <w:tab w:val="right" w:leader="dot" w:pos="9062"/>
        </w:tabs>
        <w:ind w:left="660"/>
      </w:pPr>
      <w:hyperlink w:anchor="_Toc4569" w:history="1">
        <w:r>
          <w:rPr>
            <w:rFonts w:ascii="IRNazanin" w:hAnsi="IRNazanin" w:eastAsia="IRNazanin" w:cs="IRNazanin"/>
            <w:color w:val="111111"/>
            <w:sz w:val="22"/>
            <w:szCs w:val="22"/>
            <w:b w:val="0"/>
            <w:bCs w:val="0"/>
            <w:i w:val="0"/>
            <w:iCs w:val="0"/>
          </w:rPr>
          <w:t>دهان</w:t>
        </w:r>
        <w:r>
          <w:tab/>
        </w:r>
        <w:r>
          <w:fldChar w:fldCharType="begin"/>
        </w:r>
        <w:r>
          <w:instrText xml:space="preserve">PAGEREF 4569 \h</w:instrText>
        </w:r>
        <w:r>
          <w:fldChar w:fldCharType="end"/>
        </w:r>
      </w:hyperlink>
    </w:p>
    <w:p>
      <w:pPr>
        <w:tabs>
          <w:tab w:val="right" w:leader="dot" w:pos="9062"/>
        </w:tabs>
        <w:ind w:left="880"/>
      </w:pPr>
      <w:hyperlink w:anchor="_Toc4570" w:history="1">
        <w:r>
          <w:rPr>
            <w:rFonts w:ascii="IRNazanin" w:hAnsi="IRNazanin" w:eastAsia="IRNazanin" w:cs="IRNazanin"/>
            <w:color w:val="111111"/>
            <w:sz w:val="22"/>
            <w:szCs w:val="22"/>
            <w:b w:val="0"/>
            <w:bCs w:val="0"/>
            <w:i w:val="0"/>
            <w:iCs w:val="0"/>
          </w:rPr>
          <w:t>گشوده بودن دهان کژدم‌های آتش دوزخ</w:t>
        </w:r>
        <w:r>
          <w:tab/>
        </w:r>
        <w:r>
          <w:fldChar w:fldCharType="begin"/>
        </w:r>
        <w:r>
          <w:instrText xml:space="preserve">PAGEREF 4570 \h</w:instrText>
        </w:r>
        <w:r>
          <w:fldChar w:fldCharType="end"/>
        </w:r>
      </w:hyperlink>
    </w:p>
    <w:p>
      <w:pPr>
        <w:tabs>
          <w:tab w:val="right" w:leader="dot" w:pos="9062"/>
        </w:tabs>
        <w:ind w:left="660"/>
      </w:pPr>
      <w:hyperlink w:anchor="_Toc4571" w:history="1">
        <w:r>
          <w:rPr>
            <w:rFonts w:ascii="IRNazanin" w:hAnsi="IRNazanin" w:eastAsia="IRNazanin" w:cs="IRNazanin"/>
            <w:color w:val="111111"/>
            <w:sz w:val="22"/>
            <w:szCs w:val="22"/>
            <w:b w:val="0"/>
            <w:bCs w:val="0"/>
            <w:i w:val="0"/>
            <w:iCs w:val="0"/>
          </w:rPr>
          <w:t>دیدار</w:t>
        </w:r>
        <w:r>
          <w:tab/>
        </w:r>
        <w:r>
          <w:fldChar w:fldCharType="begin"/>
        </w:r>
        <w:r>
          <w:instrText xml:space="preserve">PAGEREF 4571 \h</w:instrText>
        </w:r>
        <w:r>
          <w:fldChar w:fldCharType="end"/>
        </w:r>
      </w:hyperlink>
    </w:p>
    <w:p>
      <w:pPr>
        <w:tabs>
          <w:tab w:val="right" w:leader="dot" w:pos="9062"/>
        </w:tabs>
        <w:ind w:left="880"/>
      </w:pPr>
      <w:hyperlink w:anchor="_Toc4572" w:history="1">
        <w:r>
          <w:rPr>
            <w:rFonts w:ascii="IRNazanin" w:hAnsi="IRNazanin" w:eastAsia="IRNazanin" w:cs="IRNazanin"/>
            <w:color w:val="111111"/>
            <w:sz w:val="22"/>
            <w:szCs w:val="22"/>
            <w:b w:val="0"/>
            <w:bCs w:val="0"/>
            <w:i w:val="0"/>
            <w:iCs w:val="0"/>
          </w:rPr>
          <w:t>ترس از دیدار خدا</w:t>
        </w:r>
        <w:r>
          <w:tab/>
        </w:r>
        <w:r>
          <w:fldChar w:fldCharType="begin"/>
        </w:r>
        <w:r>
          <w:instrText xml:space="preserve">PAGEREF 4572 \h</w:instrText>
        </w:r>
        <w:r>
          <w:fldChar w:fldCharType="end"/>
        </w:r>
      </w:hyperlink>
    </w:p>
    <w:p>
      <w:pPr>
        <w:tabs>
          <w:tab w:val="right" w:leader="dot" w:pos="9062"/>
        </w:tabs>
        <w:ind w:left="880"/>
      </w:pPr>
      <w:hyperlink w:anchor="_Toc4573" w:history="1">
        <w:r>
          <w:rPr>
            <w:rFonts w:ascii="IRNazanin" w:hAnsi="IRNazanin" w:eastAsia="IRNazanin" w:cs="IRNazanin"/>
            <w:color w:val="111111"/>
            <w:sz w:val="22"/>
            <w:szCs w:val="22"/>
            <w:b w:val="0"/>
            <w:bCs w:val="0"/>
            <w:i w:val="0"/>
            <w:iCs w:val="0"/>
          </w:rPr>
          <w:t>روز دیدار</w:t>
        </w:r>
        <w:r>
          <w:tab/>
        </w:r>
        <w:r>
          <w:fldChar w:fldCharType="begin"/>
        </w:r>
        <w:r>
          <w:instrText xml:space="preserve">PAGEREF 4573 \h</w:instrText>
        </w:r>
        <w:r>
          <w:fldChar w:fldCharType="end"/>
        </w:r>
      </w:hyperlink>
    </w:p>
    <w:p>
      <w:pPr>
        <w:tabs>
          <w:tab w:val="right" w:leader="dot" w:pos="9062"/>
        </w:tabs>
        <w:ind w:left="880"/>
      </w:pPr>
      <w:hyperlink w:anchor="_Toc4574" w:history="1">
        <w:r>
          <w:rPr>
            <w:rFonts w:ascii="IRNazanin" w:hAnsi="IRNazanin" w:eastAsia="IRNazanin" w:cs="IRNazanin"/>
            <w:color w:val="111111"/>
            <w:sz w:val="22"/>
            <w:szCs w:val="22"/>
            <w:b w:val="0"/>
            <w:bCs w:val="0"/>
            <w:i w:val="0"/>
            <w:iCs w:val="0"/>
          </w:rPr>
          <w:t>توفیق دیدار همسایگانِ از سفر آمده</w:t>
        </w:r>
        <w:r>
          <w:tab/>
        </w:r>
        <w:r>
          <w:fldChar w:fldCharType="begin"/>
        </w:r>
        <w:r>
          <w:instrText xml:space="preserve">PAGEREF 4574 \h</w:instrText>
        </w:r>
        <w:r>
          <w:fldChar w:fldCharType="end"/>
        </w:r>
      </w:hyperlink>
    </w:p>
    <w:p>
      <w:pPr>
        <w:tabs>
          <w:tab w:val="right" w:leader="dot" w:pos="9062"/>
        </w:tabs>
        <w:ind w:left="880"/>
      </w:pPr>
      <w:hyperlink w:anchor="_Toc4575" w:history="1">
        <w:r>
          <w:rPr>
            <w:rFonts w:ascii="IRNazanin" w:hAnsi="IRNazanin" w:eastAsia="IRNazanin" w:cs="IRNazanin"/>
            <w:color w:val="111111"/>
            <w:sz w:val="22"/>
            <w:szCs w:val="22"/>
            <w:b w:val="0"/>
            <w:bCs w:val="0"/>
            <w:i w:val="0"/>
            <w:iCs w:val="0"/>
          </w:rPr>
          <w:t>دیدار مرزداران مسلمان، با دشمن</w:t>
        </w:r>
        <w:r>
          <w:tab/>
        </w:r>
        <w:r>
          <w:fldChar w:fldCharType="begin"/>
        </w:r>
        <w:r>
          <w:instrText xml:space="preserve">PAGEREF 4575 \h</w:instrText>
        </w:r>
        <w:r>
          <w:fldChar w:fldCharType="end"/>
        </w:r>
      </w:hyperlink>
    </w:p>
    <w:p>
      <w:pPr>
        <w:tabs>
          <w:tab w:val="right" w:leader="dot" w:pos="9062"/>
        </w:tabs>
        <w:ind w:left="880"/>
      </w:pPr>
      <w:hyperlink w:anchor="_Toc4576" w:history="1">
        <w:r>
          <w:rPr>
            <w:rFonts w:ascii="IRNazanin" w:hAnsi="IRNazanin" w:eastAsia="IRNazanin" w:cs="IRNazanin"/>
            <w:color w:val="111111"/>
            <w:sz w:val="22"/>
            <w:szCs w:val="22"/>
            <w:b w:val="0"/>
            <w:bCs w:val="0"/>
            <w:i w:val="0"/>
            <w:iCs w:val="0"/>
          </w:rPr>
          <w:t>دیدار نمودن آتش دوزخ، از ساکنانش</w:t>
        </w:r>
        <w:r>
          <w:tab/>
        </w:r>
        <w:r>
          <w:fldChar w:fldCharType="begin"/>
        </w:r>
        <w:r>
          <w:instrText xml:space="preserve">PAGEREF 4576 \h</w:instrText>
        </w:r>
        <w:r>
          <w:fldChar w:fldCharType="end"/>
        </w:r>
      </w:hyperlink>
    </w:p>
    <w:p>
      <w:pPr>
        <w:tabs>
          <w:tab w:val="right" w:leader="dot" w:pos="9062"/>
        </w:tabs>
        <w:ind w:left="880"/>
      </w:pPr>
      <w:hyperlink w:anchor="_Toc4577" w:history="1">
        <w:r>
          <w:rPr>
            <w:rFonts w:ascii="IRNazanin" w:hAnsi="IRNazanin" w:eastAsia="IRNazanin" w:cs="IRNazanin"/>
            <w:color w:val="111111"/>
            <w:sz w:val="22"/>
            <w:szCs w:val="22"/>
            <w:b w:val="0"/>
            <w:bCs w:val="0"/>
            <w:i w:val="0"/>
            <w:iCs w:val="0"/>
          </w:rPr>
          <w:t>برانگیخته شدن، برای دیدار خدا</w:t>
        </w:r>
        <w:r>
          <w:tab/>
        </w:r>
        <w:r>
          <w:fldChar w:fldCharType="begin"/>
        </w:r>
        <w:r>
          <w:instrText xml:space="preserve">PAGEREF 4577 \h</w:instrText>
        </w:r>
        <w:r>
          <w:fldChar w:fldCharType="end"/>
        </w:r>
      </w:hyperlink>
    </w:p>
    <w:p>
      <w:pPr>
        <w:tabs>
          <w:tab w:val="right" w:leader="dot" w:pos="9062"/>
        </w:tabs>
        <w:ind w:left="880"/>
      </w:pPr>
      <w:hyperlink w:anchor="_Toc4578" w:history="1">
        <w:r>
          <w:rPr>
            <w:rFonts w:ascii="IRNazanin" w:hAnsi="IRNazanin" w:eastAsia="IRNazanin" w:cs="IRNazanin"/>
            <w:color w:val="111111"/>
            <w:sz w:val="22"/>
            <w:szCs w:val="22"/>
            <w:b w:val="0"/>
            <w:bCs w:val="0"/>
            <w:i w:val="0"/>
            <w:iCs w:val="0"/>
          </w:rPr>
          <w:t>شوق دیدار خداوند</w:t>
        </w:r>
        <w:r>
          <w:tab/>
        </w:r>
        <w:r>
          <w:fldChar w:fldCharType="begin"/>
        </w:r>
        <w:r>
          <w:instrText xml:space="preserve">PAGEREF 4578 \h</w:instrText>
        </w:r>
        <w:r>
          <w:fldChar w:fldCharType="end"/>
        </w:r>
      </w:hyperlink>
    </w:p>
    <w:p>
      <w:pPr>
        <w:tabs>
          <w:tab w:val="right" w:leader="dot" w:pos="9062"/>
        </w:tabs>
        <w:ind w:left="880"/>
      </w:pPr>
      <w:hyperlink w:anchor="_Toc4579" w:history="1">
        <w:r>
          <w:rPr>
            <w:rFonts w:ascii="IRNazanin" w:hAnsi="IRNazanin" w:eastAsia="IRNazanin" w:cs="IRNazanin"/>
            <w:color w:val="111111"/>
            <w:sz w:val="22"/>
            <w:szCs w:val="22"/>
            <w:b w:val="0"/>
            <w:bCs w:val="0"/>
            <w:i w:val="0"/>
            <w:iCs w:val="0"/>
          </w:rPr>
          <w:t>رابطه نپسندیدن دیدار خدا و طول عمر</w:t>
        </w:r>
        <w:r>
          <w:tab/>
        </w:r>
        <w:r>
          <w:fldChar w:fldCharType="begin"/>
        </w:r>
        <w:r>
          <w:instrText xml:space="preserve">PAGEREF 4579 \h</w:instrText>
        </w:r>
        <w:r>
          <w:fldChar w:fldCharType="end"/>
        </w:r>
      </w:hyperlink>
    </w:p>
    <w:p>
      <w:pPr>
        <w:tabs>
          <w:tab w:val="right" w:leader="dot" w:pos="9062"/>
        </w:tabs>
        <w:ind w:left="660"/>
      </w:pPr>
      <w:hyperlink w:anchor="_Toc4580" w:history="1">
        <w:r>
          <w:rPr>
            <w:rFonts w:ascii="IRNazanin" w:hAnsi="IRNazanin" w:eastAsia="IRNazanin" w:cs="IRNazanin"/>
            <w:color w:val="111111"/>
            <w:sz w:val="22"/>
            <w:szCs w:val="22"/>
            <w:b w:val="0"/>
            <w:bCs w:val="0"/>
            <w:i w:val="0"/>
            <w:iCs w:val="0"/>
          </w:rPr>
          <w:t>دیروز</w:t>
        </w:r>
        <w:r>
          <w:tab/>
        </w:r>
        <w:r>
          <w:fldChar w:fldCharType="begin"/>
        </w:r>
        <w:r>
          <w:instrText xml:space="preserve">PAGEREF 4580 \h</w:instrText>
        </w:r>
        <w:r>
          <w:fldChar w:fldCharType="end"/>
        </w:r>
      </w:hyperlink>
    </w:p>
    <w:p>
      <w:pPr>
        <w:tabs>
          <w:tab w:val="right" w:leader="dot" w:pos="9062"/>
        </w:tabs>
        <w:ind w:left="880"/>
      </w:pPr>
      <w:hyperlink w:anchor="_Toc4581" w:history="1">
        <w:r>
          <w:rPr>
            <w:rFonts w:ascii="IRNazanin" w:hAnsi="IRNazanin" w:eastAsia="IRNazanin" w:cs="IRNazanin"/>
            <w:color w:val="111111"/>
            <w:sz w:val="22"/>
            <w:szCs w:val="22"/>
            <w:b w:val="0"/>
            <w:bCs w:val="0"/>
            <w:i w:val="0"/>
            <w:iCs w:val="0"/>
          </w:rPr>
          <w:t>دیروز (روزهای گذشته)، و حرص مؤمنان به رمضان</w:t>
        </w:r>
        <w:r>
          <w:tab/>
        </w:r>
        <w:r>
          <w:fldChar w:fldCharType="begin"/>
        </w:r>
        <w:r>
          <w:instrText xml:space="preserve">PAGEREF 4581 \h</w:instrText>
        </w:r>
        <w:r>
          <w:fldChar w:fldCharType="end"/>
        </w:r>
      </w:hyperlink>
    </w:p>
    <w:p>
      <w:pPr>
        <w:tabs>
          <w:tab w:val="right" w:leader="dot" w:pos="9062"/>
        </w:tabs>
        <w:ind w:left="660"/>
      </w:pPr>
      <w:hyperlink w:anchor="_Toc4582" w:history="1">
        <w:r>
          <w:rPr>
            <w:rFonts w:ascii="IRNazanin" w:hAnsi="IRNazanin" w:eastAsia="IRNazanin" w:cs="IRNazanin"/>
            <w:color w:val="111111"/>
            <w:sz w:val="22"/>
            <w:szCs w:val="22"/>
            <w:b w:val="0"/>
            <w:bCs w:val="0"/>
            <w:i w:val="0"/>
            <w:iCs w:val="0"/>
          </w:rPr>
          <w:t>دیرینه</w:t>
        </w:r>
        <w:r>
          <w:tab/>
        </w:r>
        <w:r>
          <w:fldChar w:fldCharType="begin"/>
        </w:r>
        <w:r>
          <w:instrText xml:space="preserve">PAGEREF 4582 \h</w:instrText>
        </w:r>
        <w:r>
          <w:fldChar w:fldCharType="end"/>
        </w:r>
      </w:hyperlink>
    </w:p>
    <w:p>
      <w:pPr>
        <w:tabs>
          <w:tab w:val="right" w:leader="dot" w:pos="9062"/>
        </w:tabs>
        <w:ind w:left="880"/>
      </w:pPr>
      <w:hyperlink w:anchor="_Toc4583" w:history="1">
        <w:r>
          <w:rPr>
            <w:rFonts w:ascii="IRNazanin" w:hAnsi="IRNazanin" w:eastAsia="IRNazanin" w:cs="IRNazanin"/>
            <w:color w:val="111111"/>
            <w:sz w:val="22"/>
            <w:szCs w:val="22"/>
            <w:b w:val="0"/>
            <w:bCs w:val="0"/>
            <w:i w:val="0"/>
            <w:iCs w:val="0"/>
          </w:rPr>
          <w:t>دیرینگی نیکی والدین، به فرزند</w:t>
        </w:r>
        <w:r>
          <w:tab/>
        </w:r>
        <w:r>
          <w:fldChar w:fldCharType="begin"/>
        </w:r>
        <w:r>
          <w:instrText xml:space="preserve">PAGEREF 4583 \h</w:instrText>
        </w:r>
        <w:r>
          <w:fldChar w:fldCharType="end"/>
        </w:r>
      </w:hyperlink>
    </w:p>
    <w:p>
      <w:pPr>
        <w:tabs>
          <w:tab w:val="right" w:leader="dot" w:pos="9062"/>
        </w:tabs>
        <w:ind w:left="880"/>
      </w:pPr>
      <w:hyperlink w:anchor="_Toc4584" w:history="1">
        <w:r>
          <w:rPr>
            <w:rFonts w:ascii="IRNazanin" w:hAnsi="IRNazanin" w:eastAsia="IRNazanin" w:cs="IRNazanin"/>
            <w:color w:val="111111"/>
            <w:sz w:val="22"/>
            <w:szCs w:val="22"/>
            <w:b w:val="0"/>
            <w:bCs w:val="0"/>
            <w:i w:val="0"/>
            <w:iCs w:val="0"/>
          </w:rPr>
          <w:t>صاحب نعمت دیرین</w:t>
        </w:r>
        <w:r>
          <w:tab/>
        </w:r>
        <w:r>
          <w:fldChar w:fldCharType="begin"/>
        </w:r>
        <w:r>
          <w:instrText xml:space="preserve">PAGEREF 4584 \h</w:instrText>
        </w:r>
        <w:r>
          <w:fldChar w:fldCharType="end"/>
        </w:r>
      </w:hyperlink>
    </w:p>
    <w:p>
      <w:pPr>
        <w:tabs>
          <w:tab w:val="right" w:leader="dot" w:pos="9062"/>
        </w:tabs>
        <w:ind w:left="880"/>
      </w:pPr>
      <w:hyperlink w:anchor="_Toc4585" w:history="1">
        <w:r>
          <w:rPr>
            <w:rFonts w:ascii="IRNazanin" w:hAnsi="IRNazanin" w:eastAsia="IRNazanin" w:cs="IRNazanin"/>
            <w:color w:val="111111"/>
            <w:sz w:val="22"/>
            <w:szCs w:val="22"/>
            <w:b w:val="0"/>
            <w:bCs w:val="0"/>
            <w:i w:val="0"/>
            <w:iCs w:val="0"/>
          </w:rPr>
          <w:t>قدیم بودن خدا</w:t>
        </w:r>
        <w:r>
          <w:tab/>
        </w:r>
        <w:r>
          <w:fldChar w:fldCharType="begin"/>
        </w:r>
        <w:r>
          <w:instrText xml:space="preserve">PAGEREF 4585 \h</w:instrText>
        </w:r>
        <w:r>
          <w:fldChar w:fldCharType="end"/>
        </w:r>
      </w:hyperlink>
    </w:p>
    <w:p>
      <w:pPr>
        <w:tabs>
          <w:tab w:val="right" w:leader="dot" w:pos="9062"/>
        </w:tabs>
        <w:ind w:left="880"/>
      </w:pPr>
      <w:hyperlink w:anchor="_Toc4586" w:history="1">
        <w:r>
          <w:rPr>
            <w:rFonts w:ascii="IRNazanin" w:hAnsi="IRNazanin" w:eastAsia="IRNazanin" w:cs="IRNazanin"/>
            <w:color w:val="111111"/>
            <w:sz w:val="22"/>
            <w:szCs w:val="22"/>
            <w:b w:val="0"/>
            <w:bCs w:val="0"/>
            <w:i w:val="0"/>
            <w:iCs w:val="0"/>
          </w:rPr>
          <w:t>توأم ساختن سودهای دیرین الهی، با تازه‌های آن</w:t>
        </w:r>
        <w:r>
          <w:tab/>
        </w:r>
        <w:r>
          <w:fldChar w:fldCharType="begin"/>
        </w:r>
        <w:r>
          <w:instrText xml:space="preserve">PAGEREF 4586 \h</w:instrText>
        </w:r>
        <w:r>
          <w:fldChar w:fldCharType="end"/>
        </w:r>
      </w:hyperlink>
    </w:p>
    <w:p>
      <w:pPr>
        <w:tabs>
          <w:tab w:val="right" w:leader="dot" w:pos="9062"/>
        </w:tabs>
        <w:ind w:left="880"/>
      </w:pPr>
      <w:hyperlink w:anchor="_Toc4587" w:history="1">
        <w:r>
          <w:rPr>
            <w:rFonts w:ascii="IRNazanin" w:hAnsi="IRNazanin" w:eastAsia="IRNazanin" w:cs="IRNazanin"/>
            <w:color w:val="111111"/>
            <w:sz w:val="22"/>
            <w:szCs w:val="22"/>
            <w:b w:val="0"/>
            <w:bCs w:val="0"/>
            <w:i w:val="0"/>
            <w:iCs w:val="0"/>
          </w:rPr>
          <w:t>دیرینه بودن عفو الهی</w:t>
        </w:r>
        <w:r>
          <w:tab/>
        </w:r>
        <w:r>
          <w:fldChar w:fldCharType="begin"/>
        </w:r>
        <w:r>
          <w:instrText xml:space="preserve">PAGEREF 4587 \h</w:instrText>
        </w:r>
        <w:r>
          <w:fldChar w:fldCharType="end"/>
        </w:r>
      </w:hyperlink>
    </w:p>
    <w:p>
      <w:pPr>
        <w:tabs>
          <w:tab w:val="right" w:leader="dot" w:pos="9062"/>
        </w:tabs>
        <w:ind w:left="660"/>
      </w:pPr>
      <w:hyperlink w:anchor="_Toc4588" w:history="1">
        <w:r>
          <w:rPr>
            <w:rFonts w:ascii="IRNazanin" w:hAnsi="IRNazanin" w:eastAsia="IRNazanin" w:cs="IRNazanin"/>
            <w:color w:val="111111"/>
            <w:sz w:val="22"/>
            <w:szCs w:val="22"/>
            <w:b w:val="0"/>
            <w:bCs w:val="0"/>
            <w:i w:val="0"/>
            <w:iCs w:val="0"/>
          </w:rPr>
          <w:t>دین</w:t>
        </w:r>
        <w:r>
          <w:tab/>
        </w:r>
        <w:r>
          <w:fldChar w:fldCharType="begin"/>
        </w:r>
        <w:r>
          <w:instrText xml:space="preserve">PAGEREF 4588 \h</w:instrText>
        </w:r>
        <w:r>
          <w:fldChar w:fldCharType="end"/>
        </w:r>
      </w:hyperlink>
    </w:p>
    <w:p>
      <w:pPr>
        <w:tabs>
          <w:tab w:val="right" w:leader="dot" w:pos="9062"/>
        </w:tabs>
        <w:ind w:left="880"/>
      </w:pPr>
      <w:hyperlink w:anchor="_Toc4589" w:history="1">
        <w:r>
          <w:rPr>
            <w:rFonts w:ascii="IRNazanin" w:hAnsi="IRNazanin" w:eastAsia="IRNazanin" w:cs="IRNazanin"/>
            <w:color w:val="111111"/>
            <w:sz w:val="22"/>
            <w:szCs w:val="22"/>
            <w:b w:val="0"/>
            <w:bCs w:val="0"/>
            <w:i w:val="0"/>
            <w:iCs w:val="0"/>
          </w:rPr>
          <w:t>پیامبر صلی‌الله‌علیه‌و‌آله و احیای دین خداوند</w:t>
        </w:r>
        <w:r>
          <w:tab/>
        </w:r>
        <w:r>
          <w:fldChar w:fldCharType="begin"/>
        </w:r>
        <w:r>
          <w:instrText xml:space="preserve">PAGEREF 4589 \h</w:instrText>
        </w:r>
        <w:r>
          <w:fldChar w:fldCharType="end"/>
        </w:r>
      </w:hyperlink>
    </w:p>
    <w:p>
      <w:pPr>
        <w:tabs>
          <w:tab w:val="right" w:leader="dot" w:pos="9062"/>
        </w:tabs>
        <w:ind w:left="880"/>
      </w:pPr>
      <w:hyperlink w:anchor="_Toc4590" w:history="1">
        <w:r>
          <w:rPr>
            <w:rFonts w:ascii="IRNazanin" w:hAnsi="IRNazanin" w:eastAsia="IRNazanin" w:cs="IRNazanin"/>
            <w:color w:val="111111"/>
            <w:sz w:val="22"/>
            <w:szCs w:val="22"/>
            <w:b w:val="0"/>
            <w:bCs w:val="0"/>
            <w:i w:val="0"/>
            <w:iCs w:val="0"/>
          </w:rPr>
          <w:t>رنج بردن پیامبر صلی‌الله‌علیه‌و‌آله ، با دعوت (مردم) به دین خدا</w:t>
        </w:r>
        <w:r>
          <w:tab/>
        </w:r>
        <w:r>
          <w:fldChar w:fldCharType="begin"/>
        </w:r>
        <w:r>
          <w:instrText xml:space="preserve">PAGEREF 4590 \h</w:instrText>
        </w:r>
        <w:r>
          <w:fldChar w:fldCharType="end"/>
        </w:r>
      </w:hyperlink>
    </w:p>
    <w:p>
      <w:pPr>
        <w:tabs>
          <w:tab w:val="right" w:leader="dot" w:pos="9062"/>
        </w:tabs>
        <w:ind w:left="880"/>
      </w:pPr>
      <w:hyperlink w:anchor="_Toc4591" w:history="1">
        <w:r>
          <w:rPr>
            <w:rFonts w:ascii="IRNazanin" w:hAnsi="IRNazanin" w:eastAsia="IRNazanin" w:cs="IRNazanin"/>
            <w:color w:val="111111"/>
            <w:sz w:val="22"/>
            <w:szCs w:val="22"/>
            <w:b w:val="0"/>
            <w:bCs w:val="0"/>
            <w:i w:val="0"/>
            <w:iCs w:val="0"/>
          </w:rPr>
          <w:t>هجرت پیامبر صلی‌الله‌علیه‌و‌آله ، جهت ارجمندی دین</w:t>
        </w:r>
        <w:r>
          <w:tab/>
        </w:r>
        <w:r>
          <w:fldChar w:fldCharType="begin"/>
        </w:r>
        <w:r>
          <w:instrText xml:space="preserve">PAGEREF 4591 \h</w:instrText>
        </w:r>
        <w:r>
          <w:fldChar w:fldCharType="end"/>
        </w:r>
      </w:hyperlink>
    </w:p>
    <w:p>
      <w:pPr>
        <w:tabs>
          <w:tab w:val="right" w:leader="dot" w:pos="9062"/>
        </w:tabs>
        <w:ind w:left="880"/>
      </w:pPr>
      <w:hyperlink w:anchor="_Toc4592" w:history="1">
        <w:r>
          <w:rPr>
            <w:rFonts w:ascii="IRNazanin" w:hAnsi="IRNazanin" w:eastAsia="IRNazanin" w:cs="IRNazanin"/>
            <w:color w:val="111111"/>
            <w:sz w:val="22"/>
            <w:szCs w:val="22"/>
            <w:b w:val="0"/>
            <w:bCs w:val="0"/>
            <w:i w:val="0"/>
            <w:iCs w:val="0"/>
          </w:rPr>
          <w:t>اصحاب محمّد صلی‌الله‌علیه‌و‌آله و ارجمند نمودن دین الهی</w:t>
        </w:r>
        <w:r>
          <w:tab/>
        </w:r>
        <w:r>
          <w:fldChar w:fldCharType="begin"/>
        </w:r>
        <w:r>
          <w:instrText xml:space="preserve">PAGEREF 4592 \h</w:instrText>
        </w:r>
        <w:r>
          <w:fldChar w:fldCharType="end"/>
        </w:r>
      </w:hyperlink>
    </w:p>
    <w:p>
      <w:pPr>
        <w:tabs>
          <w:tab w:val="right" w:leader="dot" w:pos="9062"/>
        </w:tabs>
        <w:ind w:left="880"/>
      </w:pPr>
      <w:hyperlink w:anchor="_Toc4593" w:history="1">
        <w:r>
          <w:rPr>
            <w:rFonts w:ascii="IRNazanin" w:hAnsi="IRNazanin" w:eastAsia="IRNazanin" w:cs="IRNazanin"/>
            <w:color w:val="111111"/>
            <w:sz w:val="22"/>
            <w:szCs w:val="22"/>
            <w:b w:val="0"/>
            <w:bCs w:val="0"/>
            <w:i w:val="0"/>
            <w:iCs w:val="0"/>
          </w:rPr>
          <w:t>پیروی تابعین اصحاب محمّد صلی‌الله‌علیه‌و‌آله ، از دین ایشان</w:t>
        </w:r>
        <w:r>
          <w:tab/>
        </w:r>
        <w:r>
          <w:fldChar w:fldCharType="begin"/>
        </w:r>
        <w:r>
          <w:instrText xml:space="preserve">PAGEREF 4593 \h</w:instrText>
        </w:r>
        <w:r>
          <w:fldChar w:fldCharType="end"/>
        </w:r>
      </w:hyperlink>
    </w:p>
    <w:p>
      <w:pPr>
        <w:tabs>
          <w:tab w:val="right" w:leader="dot" w:pos="9062"/>
        </w:tabs>
        <w:ind w:left="880"/>
      </w:pPr>
      <w:hyperlink w:anchor="_Toc4594" w:history="1">
        <w:r>
          <w:rPr>
            <w:rFonts w:ascii="IRNazanin" w:hAnsi="IRNazanin" w:eastAsia="IRNazanin" w:cs="IRNazanin"/>
            <w:color w:val="111111"/>
            <w:sz w:val="22"/>
            <w:szCs w:val="22"/>
            <w:b w:val="0"/>
            <w:bCs w:val="0"/>
            <w:i w:val="0"/>
            <w:iCs w:val="0"/>
          </w:rPr>
          <w:t>قرار گرفتن بین زیان دینی و دنیوی</w:t>
        </w:r>
        <w:r>
          <w:tab/>
        </w:r>
        <w:r>
          <w:fldChar w:fldCharType="begin"/>
        </w:r>
        <w:r>
          <w:instrText xml:space="preserve">PAGEREF 4594 \h</w:instrText>
        </w:r>
        <w:r>
          <w:fldChar w:fldCharType="end"/>
        </w:r>
      </w:hyperlink>
    </w:p>
    <w:p>
      <w:pPr>
        <w:tabs>
          <w:tab w:val="right" w:leader="dot" w:pos="9062"/>
        </w:tabs>
        <w:ind w:left="880"/>
      </w:pPr>
      <w:hyperlink w:anchor="_Toc4595" w:history="1">
        <w:r>
          <w:rPr>
            <w:rFonts w:ascii="IRNazanin" w:hAnsi="IRNazanin" w:eastAsia="IRNazanin" w:cs="IRNazanin"/>
            <w:color w:val="111111"/>
            <w:sz w:val="22"/>
            <w:szCs w:val="22"/>
            <w:b w:val="0"/>
            <w:bCs w:val="0"/>
            <w:i w:val="0"/>
            <w:iCs w:val="0"/>
          </w:rPr>
          <w:t>میراندن بنده، بر دین خدا</w:t>
        </w:r>
        <w:r>
          <w:tab/>
        </w:r>
        <w:r>
          <w:fldChar w:fldCharType="begin"/>
        </w:r>
        <w:r>
          <w:instrText xml:space="preserve">PAGEREF 4595 \h</w:instrText>
        </w:r>
        <w:r>
          <w:fldChar w:fldCharType="end"/>
        </w:r>
      </w:hyperlink>
    </w:p>
    <w:p>
      <w:pPr>
        <w:tabs>
          <w:tab w:val="right" w:leader="dot" w:pos="9062"/>
        </w:tabs>
        <w:ind w:left="880"/>
      </w:pPr>
      <w:hyperlink w:anchor="_Toc4596" w:history="1">
        <w:r>
          <w:rPr>
            <w:rFonts w:ascii="IRNazanin" w:hAnsi="IRNazanin" w:eastAsia="IRNazanin" w:cs="IRNazanin"/>
            <w:color w:val="111111"/>
            <w:sz w:val="22"/>
            <w:szCs w:val="22"/>
            <w:b w:val="0"/>
            <w:bCs w:val="0"/>
            <w:i w:val="0"/>
            <w:iCs w:val="0"/>
          </w:rPr>
          <w:t>پیروی از پسندیده‌ترین مذاهب</w:t>
        </w:r>
        <w:r>
          <w:tab/>
        </w:r>
        <w:r>
          <w:fldChar w:fldCharType="begin"/>
        </w:r>
        <w:r>
          <w:instrText xml:space="preserve">PAGEREF 4596 \h</w:instrText>
        </w:r>
        <w:r>
          <w:fldChar w:fldCharType="end"/>
        </w:r>
      </w:hyperlink>
    </w:p>
    <w:p>
      <w:pPr>
        <w:tabs>
          <w:tab w:val="right" w:leader="dot" w:pos="9062"/>
        </w:tabs>
        <w:ind w:left="880"/>
      </w:pPr>
      <w:hyperlink w:anchor="_Toc4597" w:history="1">
        <w:r>
          <w:rPr>
            <w:rFonts w:ascii="IRNazanin" w:hAnsi="IRNazanin" w:eastAsia="IRNazanin" w:cs="IRNazanin"/>
            <w:color w:val="111111"/>
            <w:sz w:val="22"/>
            <w:szCs w:val="22"/>
            <w:b w:val="0"/>
            <w:bCs w:val="0"/>
            <w:i w:val="0"/>
            <w:iCs w:val="0"/>
          </w:rPr>
          <w:t>چگونگی برخورد با نعمت دینی یا دنیویِ دیگران</w:t>
        </w:r>
        <w:r>
          <w:tab/>
        </w:r>
        <w:r>
          <w:fldChar w:fldCharType="begin"/>
        </w:r>
        <w:r>
          <w:instrText xml:space="preserve">PAGEREF 4597 \h</w:instrText>
        </w:r>
        <w:r>
          <w:fldChar w:fldCharType="end"/>
        </w:r>
      </w:hyperlink>
    </w:p>
    <w:p>
      <w:pPr>
        <w:tabs>
          <w:tab w:val="right" w:leader="dot" w:pos="9062"/>
        </w:tabs>
        <w:ind w:left="880"/>
      </w:pPr>
      <w:hyperlink w:anchor="_Toc4598" w:history="1">
        <w:r>
          <w:rPr>
            <w:rFonts w:ascii="IRNazanin" w:hAnsi="IRNazanin" w:eastAsia="IRNazanin" w:cs="IRNazanin"/>
            <w:color w:val="111111"/>
            <w:sz w:val="22"/>
            <w:szCs w:val="22"/>
            <w:b w:val="0"/>
            <w:bCs w:val="0"/>
            <w:i w:val="0"/>
            <w:iCs w:val="0"/>
          </w:rPr>
          <w:t>سلامتی بنده، در دین و بدنش</w:t>
        </w:r>
        <w:r>
          <w:tab/>
        </w:r>
        <w:r>
          <w:fldChar w:fldCharType="begin"/>
        </w:r>
        <w:r>
          <w:instrText xml:space="preserve">PAGEREF 4598 \h</w:instrText>
        </w:r>
        <w:r>
          <w:fldChar w:fldCharType="end"/>
        </w:r>
      </w:hyperlink>
    </w:p>
    <w:p>
      <w:pPr>
        <w:tabs>
          <w:tab w:val="right" w:leader="dot" w:pos="9062"/>
        </w:tabs>
        <w:ind w:left="880"/>
      </w:pPr>
      <w:hyperlink w:anchor="_Toc4599" w:history="1">
        <w:r>
          <w:rPr>
            <w:rFonts w:ascii="IRNazanin" w:hAnsi="IRNazanin" w:eastAsia="IRNazanin" w:cs="IRNazanin"/>
            <w:color w:val="111111"/>
            <w:sz w:val="22"/>
            <w:szCs w:val="22"/>
            <w:b w:val="0"/>
            <w:bCs w:val="0"/>
            <w:i w:val="0"/>
            <w:iCs w:val="0"/>
          </w:rPr>
          <w:t>گشودن دل بنده، برای مقاصد دین خدا</w:t>
        </w:r>
        <w:r>
          <w:tab/>
        </w:r>
        <w:r>
          <w:fldChar w:fldCharType="begin"/>
        </w:r>
        <w:r>
          <w:instrText xml:space="preserve">PAGEREF 4599 \h</w:instrText>
        </w:r>
        <w:r>
          <w:fldChar w:fldCharType="end"/>
        </w:r>
      </w:hyperlink>
    </w:p>
    <w:p>
      <w:pPr>
        <w:tabs>
          <w:tab w:val="right" w:leader="dot" w:pos="9062"/>
        </w:tabs>
        <w:ind w:left="880"/>
      </w:pPr>
      <w:hyperlink w:anchor="_Toc4600" w:history="1">
        <w:r>
          <w:rPr>
            <w:rFonts w:ascii="IRNazanin" w:hAnsi="IRNazanin" w:eastAsia="IRNazanin" w:cs="IRNazanin"/>
            <w:color w:val="111111"/>
            <w:sz w:val="22"/>
            <w:szCs w:val="22"/>
            <w:b w:val="0"/>
            <w:bCs w:val="0"/>
            <w:i w:val="0"/>
            <w:iCs w:val="0"/>
          </w:rPr>
          <w:t>سالم داشتن دین و کیش فرزندان</w:t>
        </w:r>
        <w:r>
          <w:tab/>
        </w:r>
        <w:r>
          <w:fldChar w:fldCharType="begin"/>
        </w:r>
        <w:r>
          <w:instrText xml:space="preserve">PAGEREF 4600 \h</w:instrText>
        </w:r>
        <w:r>
          <w:fldChar w:fldCharType="end"/>
        </w:r>
      </w:hyperlink>
    </w:p>
    <w:p>
      <w:pPr>
        <w:tabs>
          <w:tab w:val="right" w:leader="dot" w:pos="9062"/>
        </w:tabs>
        <w:ind w:left="880"/>
      </w:pPr>
      <w:hyperlink w:anchor="_Toc4601" w:history="1">
        <w:r>
          <w:rPr>
            <w:rFonts w:ascii="IRNazanin" w:hAnsi="IRNazanin" w:eastAsia="IRNazanin" w:cs="IRNazanin"/>
            <w:color w:val="111111"/>
            <w:sz w:val="22"/>
            <w:szCs w:val="22"/>
            <w:b w:val="0"/>
            <w:bCs w:val="0"/>
            <w:i w:val="0"/>
            <w:iCs w:val="0"/>
          </w:rPr>
          <w:t>سبب جنگیدن جنگجویان اهل دین خدا</w:t>
        </w:r>
        <w:r>
          <w:tab/>
        </w:r>
        <w:r>
          <w:fldChar w:fldCharType="begin"/>
        </w:r>
        <w:r>
          <w:instrText xml:space="preserve">PAGEREF 4601 \h</w:instrText>
        </w:r>
        <w:r>
          <w:fldChar w:fldCharType="end"/>
        </w:r>
      </w:hyperlink>
    </w:p>
    <w:p>
      <w:pPr>
        <w:tabs>
          <w:tab w:val="right" w:leader="dot" w:pos="9062"/>
        </w:tabs>
        <w:ind w:left="880"/>
      </w:pPr>
      <w:hyperlink w:anchor="_Toc4602" w:history="1">
        <w:r>
          <w:rPr>
            <w:rFonts w:ascii="IRNazanin" w:hAnsi="IRNazanin" w:eastAsia="IRNazanin" w:cs="IRNazanin"/>
            <w:color w:val="111111"/>
            <w:sz w:val="22"/>
            <w:szCs w:val="22"/>
            <w:b w:val="0"/>
            <w:bCs w:val="0"/>
            <w:i w:val="0"/>
            <w:iCs w:val="0"/>
          </w:rPr>
          <w:t>اختصاص یافتن امّت اسلام، به دین خدا</w:t>
        </w:r>
        <w:r>
          <w:tab/>
        </w:r>
        <w:r>
          <w:fldChar w:fldCharType="begin"/>
        </w:r>
        <w:r>
          <w:instrText xml:space="preserve">PAGEREF 4602 \h</w:instrText>
        </w:r>
        <w:r>
          <w:fldChar w:fldCharType="end"/>
        </w:r>
      </w:hyperlink>
    </w:p>
    <w:p>
      <w:pPr>
        <w:tabs>
          <w:tab w:val="right" w:leader="dot" w:pos="9062"/>
        </w:tabs>
        <w:ind w:left="880"/>
      </w:pPr>
      <w:hyperlink w:anchor="_Toc4603" w:history="1">
        <w:r>
          <w:rPr>
            <w:rFonts w:ascii="IRNazanin" w:hAnsi="IRNazanin" w:eastAsia="IRNazanin" w:cs="IRNazanin"/>
            <w:color w:val="111111"/>
            <w:sz w:val="22"/>
            <w:szCs w:val="22"/>
            <w:b w:val="0"/>
            <w:bCs w:val="0"/>
            <w:i w:val="0"/>
            <w:iCs w:val="0"/>
          </w:rPr>
          <w:t>سپاس‌گزاری از خدا، به سبب عطای دین خود، به بندگان</w:t>
        </w:r>
        <w:r>
          <w:tab/>
        </w:r>
        <w:r>
          <w:fldChar w:fldCharType="begin"/>
        </w:r>
        <w:r>
          <w:instrText xml:space="preserve">PAGEREF 4603 \h</w:instrText>
        </w:r>
        <w:r>
          <w:fldChar w:fldCharType="end"/>
        </w:r>
      </w:hyperlink>
    </w:p>
    <w:p>
      <w:pPr>
        <w:tabs>
          <w:tab w:val="right" w:leader="dot" w:pos="9062"/>
        </w:tabs>
        <w:ind w:left="880"/>
      </w:pPr>
      <w:hyperlink w:anchor="_Toc4604" w:history="1">
        <w:r>
          <w:rPr>
            <w:rFonts w:ascii="IRNazanin" w:hAnsi="IRNazanin" w:eastAsia="IRNazanin" w:cs="IRNazanin"/>
            <w:color w:val="111111"/>
            <w:sz w:val="22"/>
            <w:szCs w:val="22"/>
            <w:b w:val="0"/>
            <w:bCs w:val="0"/>
            <w:i w:val="0"/>
            <w:iCs w:val="0"/>
          </w:rPr>
          <w:t>شکّ و دودلی، در دین خدا</w:t>
        </w:r>
        <w:r>
          <w:tab/>
        </w:r>
        <w:r>
          <w:fldChar w:fldCharType="begin"/>
        </w:r>
        <w:r>
          <w:instrText xml:space="preserve">PAGEREF 4604 \h</w:instrText>
        </w:r>
        <w:r>
          <w:fldChar w:fldCharType="end"/>
        </w:r>
      </w:hyperlink>
    </w:p>
    <w:p>
      <w:pPr>
        <w:tabs>
          <w:tab w:val="right" w:leader="dot" w:pos="9062"/>
        </w:tabs>
        <w:ind w:left="880"/>
      </w:pPr>
      <w:hyperlink w:anchor="_Toc4605" w:history="1">
        <w:r>
          <w:rPr>
            <w:rFonts w:ascii="IRNazanin" w:hAnsi="IRNazanin" w:eastAsia="IRNazanin" w:cs="IRNazanin"/>
            <w:color w:val="111111"/>
            <w:sz w:val="22"/>
            <w:szCs w:val="22"/>
            <w:b w:val="0"/>
            <w:bCs w:val="0"/>
            <w:i w:val="0"/>
            <w:iCs w:val="0"/>
          </w:rPr>
          <w:t>پسندیده بودن آیین الهی</w:t>
        </w:r>
        <w:r>
          <w:tab/>
        </w:r>
        <w:r>
          <w:fldChar w:fldCharType="begin"/>
        </w:r>
        <w:r>
          <w:instrText xml:space="preserve">PAGEREF 4605 \h</w:instrText>
        </w:r>
        <w:r>
          <w:fldChar w:fldCharType="end"/>
        </w:r>
      </w:hyperlink>
    </w:p>
    <w:p>
      <w:pPr>
        <w:tabs>
          <w:tab w:val="right" w:leader="dot" w:pos="9062"/>
        </w:tabs>
        <w:ind w:left="880"/>
      </w:pPr>
      <w:hyperlink w:anchor="_Toc4606" w:history="1">
        <w:r>
          <w:rPr>
            <w:rFonts w:ascii="IRNazanin" w:hAnsi="IRNazanin" w:eastAsia="IRNazanin" w:cs="IRNazanin"/>
            <w:color w:val="111111"/>
            <w:sz w:val="22"/>
            <w:szCs w:val="22"/>
            <w:b w:val="0"/>
            <w:bCs w:val="0"/>
            <w:i w:val="0"/>
            <w:iCs w:val="0"/>
          </w:rPr>
          <w:t>راهنمایی بنده، به دین خدا</w:t>
        </w:r>
        <w:r>
          <w:tab/>
        </w:r>
        <w:r>
          <w:fldChar w:fldCharType="begin"/>
        </w:r>
        <w:r>
          <w:instrText xml:space="preserve">PAGEREF 4606 \h</w:instrText>
        </w:r>
        <w:r>
          <w:fldChar w:fldCharType="end"/>
        </w:r>
      </w:hyperlink>
    </w:p>
    <w:p>
      <w:pPr>
        <w:tabs>
          <w:tab w:val="right" w:leader="dot" w:pos="9062"/>
        </w:tabs>
        <w:ind w:left="880"/>
      </w:pPr>
      <w:hyperlink w:anchor="_Toc4607" w:history="1">
        <w:r>
          <w:rPr>
            <w:rFonts w:ascii="IRNazanin" w:hAnsi="IRNazanin" w:eastAsia="IRNazanin" w:cs="IRNazanin"/>
            <w:color w:val="111111"/>
            <w:sz w:val="22"/>
            <w:szCs w:val="22"/>
            <w:b w:val="0"/>
            <w:bCs w:val="0"/>
            <w:i w:val="0"/>
            <w:iCs w:val="0"/>
          </w:rPr>
          <w:t>برتری امّت مسلمان، بر اهل سایرِ آئین‌ها</w:t>
        </w:r>
        <w:r>
          <w:tab/>
        </w:r>
        <w:r>
          <w:fldChar w:fldCharType="begin"/>
        </w:r>
        <w:r>
          <w:instrText xml:space="preserve">PAGEREF 4607 \h</w:instrText>
        </w:r>
        <w:r>
          <w:fldChar w:fldCharType="end"/>
        </w:r>
      </w:hyperlink>
    </w:p>
    <w:p>
      <w:pPr>
        <w:tabs>
          <w:tab w:val="right" w:leader="dot" w:pos="9062"/>
        </w:tabs>
        <w:ind w:left="880"/>
      </w:pPr>
      <w:hyperlink w:anchor="_Toc4608" w:history="1">
        <w:r>
          <w:rPr>
            <w:rFonts w:ascii="IRNazanin" w:hAnsi="IRNazanin" w:eastAsia="IRNazanin" w:cs="IRNazanin"/>
            <w:color w:val="111111"/>
            <w:sz w:val="22"/>
            <w:szCs w:val="22"/>
            <w:b w:val="0"/>
            <w:bCs w:val="0"/>
            <w:i w:val="0"/>
            <w:iCs w:val="0"/>
          </w:rPr>
          <w:t>درگذشتن خدا، از همه هم‌کیشان مسلمان</w:t>
        </w:r>
        <w:r>
          <w:tab/>
        </w:r>
        <w:r>
          <w:fldChar w:fldCharType="begin"/>
        </w:r>
        <w:r>
          <w:instrText xml:space="preserve">PAGEREF 4608 \h</w:instrText>
        </w:r>
        <w:r>
          <w:fldChar w:fldCharType="end"/>
        </w:r>
      </w:hyperlink>
    </w:p>
    <w:p>
      <w:pPr>
        <w:tabs>
          <w:tab w:val="right" w:leader="dot" w:pos="9062"/>
        </w:tabs>
        <w:ind w:left="880"/>
      </w:pPr>
      <w:hyperlink w:anchor="_Toc4609" w:history="1">
        <w:r>
          <w:rPr>
            <w:rFonts w:ascii="IRNazanin" w:hAnsi="IRNazanin" w:eastAsia="IRNazanin" w:cs="IRNazanin"/>
            <w:color w:val="111111"/>
            <w:sz w:val="22"/>
            <w:szCs w:val="22"/>
            <w:b w:val="0"/>
            <w:bCs w:val="0"/>
            <w:i w:val="0"/>
            <w:iCs w:val="0"/>
          </w:rPr>
          <w:t>طلبیدن خدا و یافتنش، برای دین یا دنیا</w:t>
        </w:r>
        <w:r>
          <w:tab/>
        </w:r>
        <w:r>
          <w:fldChar w:fldCharType="begin"/>
        </w:r>
        <w:r>
          <w:instrText xml:space="preserve">PAGEREF 4609 \h</w:instrText>
        </w:r>
        <w:r>
          <w:fldChar w:fldCharType="end"/>
        </w:r>
      </w:hyperlink>
    </w:p>
    <w:p>
      <w:pPr>
        <w:tabs>
          <w:tab w:val="right" w:leader="dot" w:pos="9062"/>
        </w:tabs>
        <w:ind w:left="880"/>
      </w:pPr>
      <w:hyperlink w:anchor="_Toc4610" w:history="1">
        <w:r>
          <w:rPr>
            <w:rFonts w:ascii="IRNazanin" w:hAnsi="IRNazanin" w:eastAsia="IRNazanin" w:cs="IRNazanin"/>
            <w:color w:val="111111"/>
            <w:sz w:val="22"/>
            <w:szCs w:val="22"/>
            <w:b w:val="0"/>
            <w:bCs w:val="0"/>
            <w:i w:val="0"/>
            <w:iCs w:val="0"/>
          </w:rPr>
          <w:t>نگهبانان دین الهی</w:t>
        </w:r>
        <w:r>
          <w:tab/>
        </w:r>
        <w:r>
          <w:fldChar w:fldCharType="begin"/>
        </w:r>
        <w:r>
          <w:instrText xml:space="preserve">PAGEREF 4610 \h</w:instrText>
        </w:r>
        <w:r>
          <w:fldChar w:fldCharType="end"/>
        </w:r>
      </w:hyperlink>
    </w:p>
    <w:p>
      <w:pPr>
        <w:tabs>
          <w:tab w:val="right" w:leader="dot" w:pos="9062"/>
        </w:tabs>
        <w:ind w:left="880"/>
      </w:pPr>
      <w:hyperlink w:anchor="_Toc4611" w:history="1">
        <w:r>
          <w:rPr>
            <w:rFonts w:ascii="IRNazanin" w:hAnsi="IRNazanin" w:eastAsia="IRNazanin" w:cs="IRNazanin"/>
            <w:color w:val="111111"/>
            <w:sz w:val="22"/>
            <w:szCs w:val="22"/>
            <w:b w:val="0"/>
            <w:bCs w:val="0"/>
            <w:i w:val="0"/>
            <w:iCs w:val="0"/>
          </w:rPr>
          <w:t>تأیید دین خدا، به وسیله امام</w:t>
        </w:r>
        <w:r>
          <w:tab/>
        </w:r>
        <w:r>
          <w:fldChar w:fldCharType="begin"/>
        </w:r>
        <w:r>
          <w:instrText xml:space="preserve">PAGEREF 4611 \h</w:instrText>
        </w:r>
        <w:r>
          <w:fldChar w:fldCharType="end"/>
        </w:r>
      </w:hyperlink>
    </w:p>
    <w:p>
      <w:pPr>
        <w:tabs>
          <w:tab w:val="right" w:leader="dot" w:pos="9062"/>
        </w:tabs>
        <w:ind w:left="880"/>
      </w:pPr>
      <w:hyperlink w:anchor="_Toc4612" w:history="1">
        <w:r>
          <w:rPr>
            <w:rFonts w:ascii="IRNazanin" w:hAnsi="IRNazanin" w:eastAsia="IRNazanin" w:cs="IRNazanin"/>
            <w:color w:val="111111"/>
            <w:sz w:val="22"/>
            <w:szCs w:val="22"/>
            <w:b w:val="0"/>
            <w:bCs w:val="0"/>
            <w:i w:val="0"/>
            <w:iCs w:val="0"/>
          </w:rPr>
          <w:t>عامل زنده گرداندن نشانه‌های دین خدا</w:t>
        </w:r>
        <w:r>
          <w:tab/>
        </w:r>
        <w:r>
          <w:fldChar w:fldCharType="begin"/>
        </w:r>
        <w:r>
          <w:instrText xml:space="preserve">PAGEREF 4612 \h</w:instrText>
        </w:r>
        <w:r>
          <w:fldChar w:fldCharType="end"/>
        </w:r>
      </w:hyperlink>
    </w:p>
    <w:p>
      <w:pPr>
        <w:tabs>
          <w:tab w:val="right" w:leader="dot" w:pos="9062"/>
        </w:tabs>
        <w:ind w:left="880"/>
      </w:pPr>
      <w:hyperlink w:anchor="_Toc4613" w:history="1">
        <w:r>
          <w:rPr>
            <w:rFonts w:ascii="IRNazanin" w:hAnsi="IRNazanin" w:eastAsia="IRNazanin" w:cs="IRNazanin"/>
            <w:color w:val="111111"/>
            <w:sz w:val="22"/>
            <w:szCs w:val="22"/>
            <w:b w:val="0"/>
            <w:bCs w:val="0"/>
            <w:i w:val="0"/>
            <w:iCs w:val="0"/>
          </w:rPr>
          <w:t>اقامه شرایع الهی، به وسیله ولیّ خدا</w:t>
        </w:r>
        <w:r>
          <w:tab/>
        </w:r>
        <w:r>
          <w:fldChar w:fldCharType="begin"/>
        </w:r>
        <w:r>
          <w:instrText xml:space="preserve">PAGEREF 4613 \h</w:instrText>
        </w:r>
        <w:r>
          <w:fldChar w:fldCharType="end"/>
        </w:r>
      </w:hyperlink>
    </w:p>
    <w:p>
      <w:pPr>
        <w:tabs>
          <w:tab w:val="right" w:leader="dot" w:pos="9062"/>
        </w:tabs>
        <w:ind w:left="880"/>
      </w:pPr>
      <w:hyperlink w:anchor="_Toc4614" w:history="1">
        <w:r>
          <w:rPr>
            <w:rFonts w:ascii="IRNazanin" w:hAnsi="IRNazanin" w:eastAsia="IRNazanin" w:cs="IRNazanin"/>
            <w:color w:val="111111"/>
            <w:sz w:val="22"/>
            <w:szCs w:val="22"/>
            <w:b w:val="0"/>
            <w:bCs w:val="0"/>
            <w:i w:val="0"/>
            <w:iCs w:val="0"/>
          </w:rPr>
          <w:t>رها نکردن دین خدا، بر اثر ترس از کسی</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ذ</w:t>
        </w:r>
        <w:r>
          <w:tab/>
        </w:r>
        <w:r>
          <w:fldChar w:fldCharType="begin"/>
        </w:r>
        <w:r>
          <w:instrText xml:space="preserve">PAGEREF 4615 \h</w:instrText>
        </w:r>
        <w:r>
          <w:fldChar w:fldCharType="end"/>
        </w:r>
      </w:hyperlink>
    </w:p>
    <w:p>
      <w:pPr>
        <w:tabs>
          <w:tab w:val="right" w:leader="dot" w:pos="9062"/>
        </w:tabs>
        <w:ind w:left="660"/>
      </w:pPr>
      <w:hyperlink w:anchor="_Toc4616" w:history="1">
        <w:r>
          <w:rPr>
            <w:rFonts w:ascii="IRNazanin" w:hAnsi="IRNazanin" w:eastAsia="IRNazanin" w:cs="IRNazanin"/>
            <w:color w:val="111111"/>
            <w:sz w:val="22"/>
            <w:szCs w:val="22"/>
            <w:b w:val="0"/>
            <w:bCs w:val="0"/>
            <w:i w:val="0"/>
            <w:iCs w:val="0"/>
          </w:rPr>
          <w:t>ذات</w:t>
        </w:r>
        <w:r>
          <w:tab/>
        </w:r>
        <w:r>
          <w:fldChar w:fldCharType="begin"/>
        </w:r>
        <w:r>
          <w:instrText xml:space="preserve">PAGEREF 4616 \h</w:instrText>
        </w:r>
        <w:r>
          <w:fldChar w:fldCharType="end"/>
        </w:r>
      </w:hyperlink>
    </w:p>
    <w:p>
      <w:pPr>
        <w:tabs>
          <w:tab w:val="right" w:leader="dot" w:pos="9062"/>
        </w:tabs>
        <w:ind w:left="880"/>
      </w:pPr>
      <w:hyperlink w:anchor="_Toc4617" w:history="1">
        <w:r>
          <w:rPr>
            <w:rFonts w:ascii="IRNazanin" w:hAnsi="IRNazanin" w:eastAsia="IRNazanin" w:cs="IRNazanin"/>
            <w:color w:val="111111"/>
            <w:sz w:val="22"/>
            <w:szCs w:val="22"/>
            <w:b w:val="0"/>
            <w:bCs w:val="0"/>
            <w:i w:val="0"/>
            <w:iCs w:val="0"/>
          </w:rPr>
          <w:t>ره‌یافتن هدایت‌یافتگان، به نور ذات الهی</w:t>
        </w:r>
        <w:r>
          <w:tab/>
        </w:r>
        <w:r>
          <w:fldChar w:fldCharType="begin"/>
        </w:r>
        <w:r>
          <w:instrText xml:space="preserve">PAGEREF 4617 \h</w:instrText>
        </w:r>
        <w:r>
          <w:fldChar w:fldCharType="end"/>
        </w:r>
      </w:hyperlink>
    </w:p>
    <w:p>
      <w:pPr>
        <w:tabs>
          <w:tab w:val="right" w:leader="dot" w:pos="9062"/>
        </w:tabs>
        <w:ind w:left="880"/>
      </w:pPr>
      <w:hyperlink w:anchor="_Toc4618" w:history="1">
        <w:r>
          <w:rPr>
            <w:rFonts w:ascii="IRNazanin" w:hAnsi="IRNazanin" w:eastAsia="IRNazanin" w:cs="IRNazanin"/>
            <w:color w:val="111111"/>
            <w:sz w:val="22"/>
            <w:szCs w:val="22"/>
            <w:b w:val="0"/>
            <w:bCs w:val="0"/>
            <w:i w:val="0"/>
            <w:iCs w:val="0"/>
          </w:rPr>
          <w:t>بزرگی کنْه و ذات خداوند</w:t>
        </w:r>
        <w:r>
          <w:tab/>
        </w:r>
        <w:r>
          <w:fldChar w:fldCharType="begin"/>
        </w:r>
        <w:r>
          <w:instrText xml:space="preserve">PAGEREF 4618 \h</w:instrText>
        </w:r>
        <w:r>
          <w:fldChar w:fldCharType="end"/>
        </w:r>
      </w:hyperlink>
    </w:p>
    <w:p>
      <w:pPr>
        <w:tabs>
          <w:tab w:val="right" w:leader="dot" w:pos="9062"/>
        </w:tabs>
        <w:ind w:left="880"/>
      </w:pPr>
      <w:hyperlink w:anchor="_Toc4619" w:history="1">
        <w:r>
          <w:rPr>
            <w:rFonts w:ascii="IRNazanin" w:hAnsi="IRNazanin" w:eastAsia="IRNazanin" w:cs="IRNazanin"/>
            <w:color w:val="111111"/>
            <w:sz w:val="22"/>
            <w:szCs w:val="22"/>
            <w:b w:val="0"/>
            <w:bCs w:val="0"/>
            <w:i w:val="0"/>
            <w:iCs w:val="0"/>
          </w:rPr>
          <w:t>واماندن اندیشه‌ها، از ادراک ذات خدا</w:t>
        </w:r>
        <w:r>
          <w:tab/>
        </w:r>
        <w:r>
          <w:fldChar w:fldCharType="begin"/>
        </w:r>
        <w:r>
          <w:instrText xml:space="preserve">PAGEREF 4619 \h</w:instrText>
        </w:r>
        <w:r>
          <w:fldChar w:fldCharType="end"/>
        </w:r>
      </w:hyperlink>
    </w:p>
    <w:p>
      <w:pPr>
        <w:tabs>
          <w:tab w:val="right" w:leader="dot" w:pos="9062"/>
        </w:tabs>
        <w:ind w:left="880"/>
      </w:pPr>
      <w:hyperlink w:anchor="_Toc4620" w:history="1">
        <w:r>
          <w:rPr>
            <w:rFonts w:ascii="IRNazanin" w:hAnsi="IRNazanin" w:eastAsia="IRNazanin" w:cs="IRNazanin"/>
            <w:color w:val="111111"/>
            <w:sz w:val="22"/>
            <w:szCs w:val="22"/>
            <w:b w:val="0"/>
            <w:bCs w:val="0"/>
            <w:i w:val="0"/>
            <w:iCs w:val="0"/>
          </w:rPr>
          <w:t>سپاسی سزاوار بزرگی ذات خدا</w:t>
        </w:r>
        <w:r>
          <w:tab/>
        </w:r>
        <w:r>
          <w:fldChar w:fldCharType="begin"/>
        </w:r>
        <w:r>
          <w:instrText xml:space="preserve">PAGEREF 4620 \h</w:instrText>
        </w:r>
        <w:r>
          <w:fldChar w:fldCharType="end"/>
        </w:r>
      </w:hyperlink>
    </w:p>
    <w:p>
      <w:pPr>
        <w:tabs>
          <w:tab w:val="right" w:leader="dot" w:pos="9062"/>
        </w:tabs>
        <w:ind w:left="880"/>
      </w:pPr>
      <w:hyperlink w:anchor="_Toc4621" w:history="1">
        <w:r>
          <w:rPr>
            <w:rFonts w:ascii="IRNazanin" w:hAnsi="IRNazanin" w:eastAsia="IRNazanin" w:cs="IRNazanin"/>
            <w:color w:val="111111"/>
            <w:sz w:val="22"/>
            <w:szCs w:val="22"/>
            <w:b w:val="0"/>
            <w:bCs w:val="0"/>
            <w:i w:val="0"/>
            <w:iCs w:val="0"/>
          </w:rPr>
          <w:t>درخواست از خدا، به حقّ بزرگی ذات او</w:t>
        </w:r>
        <w:r>
          <w:tab/>
        </w:r>
        <w:r>
          <w:fldChar w:fldCharType="begin"/>
        </w:r>
        <w:r>
          <w:instrText xml:space="preserve">PAGEREF 4621 \h</w:instrText>
        </w:r>
        <w:r>
          <w:fldChar w:fldCharType="end"/>
        </w:r>
      </w:hyperlink>
    </w:p>
    <w:p>
      <w:pPr>
        <w:tabs>
          <w:tab w:val="right" w:leader="dot" w:pos="9062"/>
        </w:tabs>
        <w:ind w:left="660"/>
      </w:pPr>
      <w:hyperlink w:anchor="_Toc4622" w:history="1">
        <w:r>
          <w:rPr>
            <w:rFonts w:ascii="IRNazanin" w:hAnsi="IRNazanin" w:eastAsia="IRNazanin" w:cs="IRNazanin"/>
            <w:color w:val="111111"/>
            <w:sz w:val="22"/>
            <w:szCs w:val="22"/>
            <w:b w:val="0"/>
            <w:bCs w:val="0"/>
            <w:i w:val="0"/>
            <w:iCs w:val="0"/>
          </w:rPr>
          <w:t>ذخیره</w:t>
        </w:r>
        <w:r>
          <w:tab/>
        </w:r>
        <w:r>
          <w:fldChar w:fldCharType="begin"/>
        </w:r>
        <w:r>
          <w:instrText xml:space="preserve">PAGEREF 4622 \h</w:instrText>
        </w:r>
        <w:r>
          <w:fldChar w:fldCharType="end"/>
        </w:r>
      </w:hyperlink>
    </w:p>
    <w:p>
      <w:pPr>
        <w:tabs>
          <w:tab w:val="right" w:leader="dot" w:pos="9062"/>
        </w:tabs>
        <w:ind w:left="880"/>
      </w:pPr>
      <w:hyperlink w:anchor="_Toc4623" w:history="1">
        <w:r>
          <w:rPr>
            <w:rFonts w:ascii="IRNazanin" w:hAnsi="IRNazanin" w:eastAsia="IRNazanin" w:cs="IRNazanin"/>
            <w:color w:val="111111"/>
            <w:sz w:val="22"/>
            <w:szCs w:val="22"/>
            <w:b w:val="0"/>
            <w:bCs w:val="0"/>
            <w:i w:val="0"/>
            <w:iCs w:val="0"/>
          </w:rPr>
          <w:t>پُر گرداندن ابتدا تا انتهای روزِ بنده، به ذخیره (برای آخرت)</w:t>
        </w:r>
        <w:r>
          <w:tab/>
        </w:r>
        <w:r>
          <w:fldChar w:fldCharType="begin"/>
        </w:r>
        <w:r>
          <w:instrText xml:space="preserve">PAGEREF 4623 \h</w:instrText>
        </w:r>
        <w:r>
          <w:fldChar w:fldCharType="end"/>
        </w:r>
      </w:hyperlink>
    </w:p>
    <w:p>
      <w:pPr>
        <w:tabs>
          <w:tab w:val="right" w:leader="dot" w:pos="9062"/>
        </w:tabs>
        <w:ind w:left="880"/>
      </w:pPr>
      <w:hyperlink w:anchor="_Toc4624" w:history="1">
        <w:r>
          <w:rPr>
            <w:rFonts w:ascii="IRNazanin" w:hAnsi="IRNazanin" w:eastAsia="IRNazanin" w:cs="IRNazanin"/>
            <w:color w:val="111111"/>
            <w:sz w:val="22"/>
            <w:szCs w:val="22"/>
            <w:b w:val="0"/>
            <w:bCs w:val="0"/>
            <w:i w:val="0"/>
            <w:iCs w:val="0"/>
          </w:rPr>
          <w:t>ذخیره شدن پاداش بنده</w:t>
        </w:r>
        <w:r>
          <w:tab/>
        </w:r>
        <w:r>
          <w:fldChar w:fldCharType="begin"/>
        </w:r>
        <w:r>
          <w:instrText xml:space="preserve">PAGEREF 4624 \h</w:instrText>
        </w:r>
        <w:r>
          <w:fldChar w:fldCharType="end"/>
        </w:r>
      </w:hyperlink>
    </w:p>
    <w:p>
      <w:pPr>
        <w:tabs>
          <w:tab w:val="right" w:leader="dot" w:pos="9062"/>
        </w:tabs>
        <w:ind w:left="880"/>
      </w:pPr>
      <w:hyperlink w:anchor="_Toc4625" w:history="1">
        <w:r>
          <w:rPr>
            <w:rFonts w:ascii="IRNazanin" w:hAnsi="IRNazanin" w:eastAsia="IRNazanin" w:cs="IRNazanin"/>
            <w:color w:val="111111"/>
            <w:sz w:val="22"/>
            <w:szCs w:val="22"/>
            <w:b w:val="0"/>
            <w:bCs w:val="0"/>
            <w:i w:val="0"/>
            <w:iCs w:val="0"/>
          </w:rPr>
          <w:t>ذخیره شدن (ثوابِ) حجّ، عمره و زیارت قبر پیامبر صلی‌الله‌علیه‌و‌آله ، نزد خدا</w:t>
        </w:r>
        <w:r>
          <w:tab/>
        </w:r>
        <w:r>
          <w:fldChar w:fldCharType="begin"/>
        </w:r>
        <w:r>
          <w:instrText xml:space="preserve">PAGEREF 4625 \h</w:instrText>
        </w:r>
        <w:r>
          <w:fldChar w:fldCharType="end"/>
        </w:r>
      </w:hyperlink>
    </w:p>
    <w:p>
      <w:pPr>
        <w:tabs>
          <w:tab w:val="right" w:leader="dot" w:pos="9062"/>
        </w:tabs>
        <w:ind w:left="880"/>
      </w:pPr>
      <w:hyperlink w:anchor="_Toc4626" w:history="1">
        <w:r>
          <w:rPr>
            <w:rFonts w:ascii="IRNazanin" w:hAnsi="IRNazanin" w:eastAsia="IRNazanin" w:cs="IRNazanin"/>
            <w:color w:val="111111"/>
            <w:sz w:val="22"/>
            <w:szCs w:val="22"/>
            <w:b w:val="0"/>
            <w:bCs w:val="0"/>
            <w:i w:val="0"/>
            <w:iCs w:val="0"/>
          </w:rPr>
          <w:t>ذخیره شدن در گنجینه‌های الهی</w:t>
        </w:r>
        <w:r>
          <w:tab/>
        </w:r>
        <w:r>
          <w:fldChar w:fldCharType="begin"/>
        </w:r>
        <w:r>
          <w:instrText xml:space="preserve">PAGEREF 4626 \h</w:instrText>
        </w:r>
        <w:r>
          <w:fldChar w:fldCharType="end"/>
        </w:r>
      </w:hyperlink>
    </w:p>
    <w:p>
      <w:pPr>
        <w:tabs>
          <w:tab w:val="right" w:leader="dot" w:pos="9062"/>
        </w:tabs>
        <w:ind w:left="880"/>
      </w:pPr>
      <w:hyperlink w:anchor="_Toc4627" w:history="1">
        <w:r>
          <w:rPr>
            <w:rFonts w:ascii="IRNazanin" w:hAnsi="IRNazanin" w:eastAsia="IRNazanin" w:cs="IRNazanin"/>
            <w:color w:val="111111"/>
            <w:sz w:val="22"/>
            <w:szCs w:val="22"/>
            <w:b w:val="0"/>
            <w:bCs w:val="0"/>
            <w:i w:val="0"/>
            <w:iCs w:val="0"/>
          </w:rPr>
          <w:t>ستاندن ذخیره‌های گوناگونِ موردِ حرص بنده</w:t>
        </w:r>
        <w:r>
          <w:tab/>
        </w:r>
        <w:r>
          <w:fldChar w:fldCharType="begin"/>
        </w:r>
        <w:r>
          <w:instrText xml:space="preserve">PAGEREF 4627 \h</w:instrText>
        </w:r>
        <w:r>
          <w:fldChar w:fldCharType="end"/>
        </w:r>
      </w:hyperlink>
    </w:p>
    <w:p>
      <w:pPr>
        <w:tabs>
          <w:tab w:val="right" w:leader="dot" w:pos="9062"/>
        </w:tabs>
        <w:ind w:left="660"/>
      </w:pPr>
      <w:hyperlink w:anchor="_Toc4628" w:history="1">
        <w:r>
          <w:rPr>
            <w:rFonts w:ascii="IRNazanin" w:hAnsi="IRNazanin" w:eastAsia="IRNazanin" w:cs="IRNazanin"/>
            <w:color w:val="111111"/>
            <w:sz w:val="22"/>
            <w:szCs w:val="22"/>
            <w:b w:val="0"/>
            <w:bCs w:val="0"/>
            <w:i w:val="0"/>
            <w:iCs w:val="0"/>
          </w:rPr>
          <w:t>ذرّه</w:t>
        </w:r>
        <w:r>
          <w:tab/>
        </w:r>
        <w:r>
          <w:fldChar w:fldCharType="begin"/>
        </w:r>
        <w:r>
          <w:instrText xml:space="preserve">PAGEREF 4628 \h</w:instrText>
        </w:r>
        <w:r>
          <w:fldChar w:fldCharType="end"/>
        </w:r>
      </w:hyperlink>
    </w:p>
    <w:p>
      <w:pPr>
        <w:tabs>
          <w:tab w:val="right" w:leader="dot" w:pos="9062"/>
        </w:tabs>
        <w:ind w:left="880"/>
      </w:pPr>
      <w:hyperlink w:anchor="_Toc4629" w:history="1">
        <w:r>
          <w:rPr>
            <w:rFonts w:ascii="IRNazanin" w:hAnsi="IRNazanin" w:eastAsia="IRNazanin" w:cs="IRNazanin"/>
            <w:color w:val="111111"/>
            <w:sz w:val="22"/>
            <w:szCs w:val="22"/>
            <w:b w:val="0"/>
            <w:bCs w:val="0"/>
            <w:i w:val="0"/>
            <w:iCs w:val="0"/>
          </w:rPr>
          <w:t>همچون ذرّه بودن بنده</w:t>
        </w:r>
        <w:r>
          <w:tab/>
        </w:r>
        <w:r>
          <w:fldChar w:fldCharType="begin"/>
        </w:r>
        <w:r>
          <w:instrText xml:space="preserve">PAGEREF 4629 \h</w:instrText>
        </w:r>
        <w:r>
          <w:fldChar w:fldCharType="end"/>
        </w:r>
      </w:hyperlink>
    </w:p>
    <w:p>
      <w:pPr>
        <w:tabs>
          <w:tab w:val="right" w:leader="dot" w:pos="9062"/>
        </w:tabs>
        <w:ind w:left="880"/>
      </w:pPr>
      <w:hyperlink w:anchor="_Toc4630" w:history="1">
        <w:r>
          <w:rPr>
            <w:rFonts w:ascii="IRNazanin" w:hAnsi="IRNazanin" w:eastAsia="IRNazanin" w:cs="IRNazanin"/>
            <w:color w:val="111111"/>
            <w:sz w:val="22"/>
            <w:szCs w:val="22"/>
            <w:b w:val="0"/>
            <w:bCs w:val="0"/>
            <w:i w:val="0"/>
            <w:iCs w:val="0"/>
          </w:rPr>
          <w:t>افزون نشدن ذرّه‌ای به پادشاهی خدا، با عذاب بنده</w:t>
        </w:r>
        <w:r>
          <w:tab/>
        </w:r>
        <w:r>
          <w:fldChar w:fldCharType="begin"/>
        </w:r>
        <w:r>
          <w:instrText xml:space="preserve">PAGEREF 4630 \h</w:instrText>
        </w:r>
        <w:r>
          <w:fldChar w:fldCharType="end"/>
        </w:r>
      </w:hyperlink>
    </w:p>
    <w:p>
      <w:pPr>
        <w:tabs>
          <w:tab w:val="right" w:leader="dot" w:pos="9062"/>
        </w:tabs>
        <w:ind w:left="660"/>
      </w:pPr>
      <w:hyperlink w:anchor="_Toc4631" w:history="1">
        <w:r>
          <w:rPr>
            <w:rFonts w:ascii="IRNazanin" w:hAnsi="IRNazanin" w:eastAsia="IRNazanin" w:cs="IRNazanin"/>
            <w:color w:val="111111"/>
            <w:sz w:val="22"/>
            <w:szCs w:val="22"/>
            <w:b w:val="0"/>
            <w:bCs w:val="0"/>
            <w:i w:val="0"/>
            <w:iCs w:val="0"/>
          </w:rPr>
          <w:t>ذهن</w:t>
        </w:r>
        <w:r>
          <w:tab/>
        </w:r>
        <w:r>
          <w:fldChar w:fldCharType="begin"/>
        </w:r>
        <w:r>
          <w:instrText xml:space="preserve">PAGEREF 4631 \h</w:instrText>
        </w:r>
        <w:r>
          <w:fldChar w:fldCharType="end"/>
        </w:r>
      </w:hyperlink>
    </w:p>
    <w:p>
      <w:pPr>
        <w:tabs>
          <w:tab w:val="right" w:leader="dot" w:pos="9062"/>
        </w:tabs>
        <w:ind w:left="880"/>
      </w:pPr>
      <w:hyperlink w:anchor="_Toc4632" w:history="1">
        <w:r>
          <w:rPr>
            <w:rFonts w:ascii="IRNazanin" w:hAnsi="IRNazanin" w:eastAsia="IRNazanin" w:cs="IRNazanin"/>
            <w:color w:val="111111"/>
            <w:sz w:val="22"/>
            <w:szCs w:val="22"/>
            <w:b w:val="0"/>
            <w:bCs w:val="0"/>
            <w:i w:val="0"/>
            <w:iCs w:val="0"/>
          </w:rPr>
          <w:t>پریشان گشتن ذهن، در وام</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ر</w:t>
        </w:r>
        <w:r>
          <w:tab/>
        </w:r>
        <w:r>
          <w:fldChar w:fldCharType="begin"/>
        </w:r>
        <w:r>
          <w:instrText xml:space="preserve">PAGEREF 4633 \h</w:instrText>
        </w:r>
        <w:r>
          <w:fldChar w:fldCharType="end"/>
        </w:r>
      </w:hyperlink>
    </w:p>
    <w:p>
      <w:pPr>
        <w:tabs>
          <w:tab w:val="right" w:leader="dot" w:pos="9062"/>
        </w:tabs>
        <w:ind w:left="660"/>
      </w:pPr>
      <w:hyperlink w:anchor="_Toc46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4634 \h</w:instrText>
        </w:r>
        <w:r>
          <w:fldChar w:fldCharType="end"/>
        </w:r>
      </w:hyperlink>
    </w:p>
    <w:p>
      <w:pPr>
        <w:tabs>
          <w:tab w:val="right" w:leader="dot" w:pos="9062"/>
        </w:tabs>
        <w:ind w:left="660"/>
      </w:pPr>
      <w:hyperlink w:anchor="_Toc4635" w:history="1">
        <w:r>
          <w:rPr>
            <w:rFonts w:ascii="IRNazanin" w:hAnsi="IRNazanin" w:eastAsia="IRNazanin" w:cs="IRNazanin"/>
            <w:color w:val="111111"/>
            <w:sz w:val="22"/>
            <w:szCs w:val="22"/>
            <w:b w:val="0"/>
            <w:bCs w:val="0"/>
            <w:i w:val="0"/>
            <w:iCs w:val="0"/>
          </w:rPr>
          <w:t>راز</w:t>
        </w:r>
        <w:r>
          <w:tab/>
        </w:r>
        <w:r>
          <w:fldChar w:fldCharType="begin"/>
        </w:r>
        <w:r>
          <w:instrText xml:space="preserve">PAGEREF 4635 \h</w:instrText>
        </w:r>
        <w:r>
          <w:fldChar w:fldCharType="end"/>
        </w:r>
      </w:hyperlink>
    </w:p>
    <w:p>
      <w:pPr>
        <w:tabs>
          <w:tab w:val="right" w:leader="dot" w:pos="9062"/>
        </w:tabs>
        <w:ind w:left="880"/>
      </w:pPr>
      <w:hyperlink w:anchor="_Toc4636" w:history="1">
        <w:r>
          <w:rPr>
            <w:rFonts w:ascii="IRNazanin" w:hAnsi="IRNazanin" w:eastAsia="IRNazanin" w:cs="IRNazanin"/>
            <w:color w:val="111111"/>
            <w:sz w:val="22"/>
            <w:szCs w:val="22"/>
            <w:b w:val="0"/>
            <w:bCs w:val="0"/>
            <w:i w:val="0"/>
            <w:iCs w:val="0"/>
          </w:rPr>
          <w:t>پناه بردن به خدا، از بدی رازِ نهفته در دل</w:t>
        </w:r>
        <w:r>
          <w:tab/>
        </w:r>
        <w:r>
          <w:fldChar w:fldCharType="begin"/>
        </w:r>
        <w:r>
          <w:instrText xml:space="preserve">PAGEREF 4636 \h</w:instrText>
        </w:r>
        <w:r>
          <w:fldChar w:fldCharType="end"/>
        </w:r>
      </w:hyperlink>
    </w:p>
    <w:p>
      <w:pPr>
        <w:tabs>
          <w:tab w:val="right" w:leader="dot" w:pos="9062"/>
        </w:tabs>
        <w:ind w:left="880"/>
      </w:pPr>
      <w:hyperlink w:anchor="_Toc4637" w:history="1">
        <w:r>
          <w:rPr>
            <w:rFonts w:ascii="IRNazanin" w:hAnsi="IRNazanin" w:eastAsia="IRNazanin" w:cs="IRNazanin"/>
            <w:color w:val="111111"/>
            <w:sz w:val="22"/>
            <w:szCs w:val="22"/>
            <w:b w:val="0"/>
            <w:bCs w:val="0"/>
            <w:i w:val="0"/>
            <w:iCs w:val="0"/>
          </w:rPr>
          <w:t>پنهان کردن اسرار همسایگان</w:t>
        </w:r>
        <w:r>
          <w:tab/>
        </w:r>
        <w:r>
          <w:fldChar w:fldCharType="begin"/>
        </w:r>
        <w:r>
          <w:instrText xml:space="preserve">PAGEREF 4637 \h</w:instrText>
        </w:r>
        <w:r>
          <w:fldChar w:fldCharType="end"/>
        </w:r>
      </w:hyperlink>
    </w:p>
    <w:p>
      <w:pPr>
        <w:tabs>
          <w:tab w:val="right" w:leader="dot" w:pos="9062"/>
        </w:tabs>
        <w:ind w:left="880"/>
      </w:pPr>
      <w:hyperlink w:anchor="_Toc4638" w:history="1">
        <w:r>
          <w:rPr>
            <w:rFonts w:ascii="IRNazanin" w:hAnsi="IRNazanin" w:eastAsia="IRNazanin" w:cs="IRNazanin"/>
            <w:color w:val="111111"/>
            <w:sz w:val="22"/>
            <w:szCs w:val="22"/>
            <w:b w:val="0"/>
            <w:bCs w:val="0"/>
            <w:i w:val="0"/>
            <w:iCs w:val="0"/>
          </w:rPr>
          <w:t>خدا داناتر از بنده، به راز او</w:t>
        </w:r>
        <w:r>
          <w:tab/>
        </w:r>
        <w:r>
          <w:fldChar w:fldCharType="begin"/>
        </w:r>
        <w:r>
          <w:instrText xml:space="preserve">PAGEREF 4638 \h</w:instrText>
        </w:r>
        <w:r>
          <w:fldChar w:fldCharType="end"/>
        </w:r>
      </w:hyperlink>
    </w:p>
    <w:p>
      <w:pPr>
        <w:tabs>
          <w:tab w:val="right" w:leader="dot" w:pos="9062"/>
        </w:tabs>
        <w:ind w:left="880"/>
      </w:pPr>
      <w:hyperlink w:anchor="_Toc4639" w:history="1">
        <w:r>
          <w:rPr>
            <w:rFonts w:ascii="IRNazanin" w:hAnsi="IRNazanin" w:eastAsia="IRNazanin" w:cs="IRNazanin"/>
            <w:color w:val="111111"/>
            <w:sz w:val="22"/>
            <w:szCs w:val="22"/>
            <w:b w:val="0"/>
            <w:bCs w:val="0"/>
            <w:i w:val="0"/>
            <w:iCs w:val="0"/>
          </w:rPr>
          <w:t>پوشیده نبودن رازهای نهانی، از خدا</w:t>
        </w:r>
        <w:r>
          <w:tab/>
        </w:r>
        <w:r>
          <w:fldChar w:fldCharType="begin"/>
        </w:r>
        <w:r>
          <w:instrText xml:space="preserve">PAGEREF 4639 \h</w:instrText>
        </w:r>
        <w:r>
          <w:fldChar w:fldCharType="end"/>
        </w:r>
      </w:hyperlink>
    </w:p>
    <w:p>
      <w:pPr>
        <w:tabs>
          <w:tab w:val="right" w:leader="dot" w:pos="9062"/>
        </w:tabs>
        <w:ind w:left="880"/>
      </w:pPr>
      <w:hyperlink w:anchor="_Toc4640" w:history="1">
        <w:r>
          <w:rPr>
            <w:rFonts w:ascii="IRNazanin" w:hAnsi="IRNazanin" w:eastAsia="IRNazanin" w:cs="IRNazanin"/>
            <w:color w:val="111111"/>
            <w:sz w:val="22"/>
            <w:szCs w:val="22"/>
            <w:b w:val="0"/>
            <w:bCs w:val="0"/>
            <w:i w:val="0"/>
            <w:iCs w:val="0"/>
          </w:rPr>
          <w:t>شرم نمودن از خویشان درباره اسرار خود</w:t>
        </w:r>
        <w:r>
          <w:tab/>
        </w:r>
        <w:r>
          <w:fldChar w:fldCharType="begin"/>
        </w:r>
        <w:r>
          <w:instrText xml:space="preserve">PAGEREF 4640 \h</w:instrText>
        </w:r>
        <w:r>
          <w:fldChar w:fldCharType="end"/>
        </w:r>
      </w:hyperlink>
    </w:p>
    <w:p>
      <w:pPr>
        <w:tabs>
          <w:tab w:val="right" w:leader="dot" w:pos="9062"/>
        </w:tabs>
        <w:ind w:left="880"/>
      </w:pPr>
      <w:hyperlink w:anchor="_Toc4641" w:history="1">
        <w:r>
          <w:rPr>
            <w:rFonts w:ascii="IRNazanin" w:hAnsi="IRNazanin" w:eastAsia="IRNazanin" w:cs="IRNazanin"/>
            <w:color w:val="111111"/>
            <w:sz w:val="22"/>
            <w:szCs w:val="22"/>
            <w:b w:val="0"/>
            <w:bCs w:val="0"/>
            <w:i w:val="0"/>
            <w:iCs w:val="0"/>
          </w:rPr>
          <w:t>عدم اعتماد بنده، به رازپوشی (همسایه و خویشاوند)</w:t>
        </w:r>
        <w:r>
          <w:tab/>
        </w:r>
        <w:r>
          <w:fldChar w:fldCharType="begin"/>
        </w:r>
        <w:r>
          <w:instrText xml:space="preserve">PAGEREF 4641 \h</w:instrText>
        </w:r>
        <w:r>
          <w:fldChar w:fldCharType="end"/>
        </w:r>
      </w:hyperlink>
    </w:p>
    <w:p>
      <w:pPr>
        <w:tabs>
          <w:tab w:val="right" w:leader="dot" w:pos="9062"/>
        </w:tabs>
        <w:ind w:left="880"/>
      </w:pPr>
      <w:hyperlink w:anchor="_Toc4642" w:history="1">
        <w:r>
          <w:rPr>
            <w:rFonts w:ascii="IRNazanin" w:hAnsi="IRNazanin" w:eastAsia="IRNazanin" w:cs="IRNazanin"/>
            <w:color w:val="111111"/>
            <w:sz w:val="22"/>
            <w:szCs w:val="22"/>
            <w:b w:val="0"/>
            <w:bCs w:val="0"/>
            <w:i w:val="0"/>
            <w:iCs w:val="0"/>
          </w:rPr>
          <w:t>شنیدن نجوا و رازگویی بنده</w:t>
        </w:r>
        <w:r>
          <w:tab/>
        </w:r>
        <w:r>
          <w:fldChar w:fldCharType="begin"/>
        </w:r>
        <w:r>
          <w:instrText xml:space="preserve">PAGEREF 4642 \h</w:instrText>
        </w:r>
        <w:r>
          <w:fldChar w:fldCharType="end"/>
        </w:r>
      </w:hyperlink>
    </w:p>
    <w:p>
      <w:pPr>
        <w:tabs>
          <w:tab w:val="right" w:leader="dot" w:pos="9062"/>
        </w:tabs>
        <w:ind w:left="880"/>
      </w:pPr>
      <w:hyperlink w:anchor="_Toc4643" w:history="1">
        <w:r>
          <w:rPr>
            <w:rFonts w:ascii="IRNazanin" w:hAnsi="IRNazanin" w:eastAsia="IRNazanin" w:cs="IRNazanin"/>
            <w:color w:val="111111"/>
            <w:sz w:val="22"/>
            <w:szCs w:val="22"/>
            <w:b w:val="0"/>
            <w:bCs w:val="0"/>
            <w:i w:val="0"/>
            <w:iCs w:val="0"/>
          </w:rPr>
          <w:t>روز آشکار شدن رازها و پنهانی‌ها</w:t>
        </w:r>
        <w:r>
          <w:tab/>
        </w:r>
        <w:r>
          <w:fldChar w:fldCharType="begin"/>
        </w:r>
        <w:r>
          <w:instrText xml:space="preserve">PAGEREF 4643 \h</w:instrText>
        </w:r>
        <w:r>
          <w:fldChar w:fldCharType="end"/>
        </w:r>
      </w:hyperlink>
    </w:p>
    <w:p>
      <w:pPr>
        <w:tabs>
          <w:tab w:val="right" w:leader="dot" w:pos="9062"/>
        </w:tabs>
        <w:ind w:left="880"/>
      </w:pPr>
      <w:hyperlink w:anchor="_Toc4644" w:history="1">
        <w:r>
          <w:rPr>
            <w:rFonts w:ascii="IRNazanin" w:hAnsi="IRNazanin" w:eastAsia="IRNazanin" w:cs="IRNazanin"/>
            <w:color w:val="111111"/>
            <w:sz w:val="22"/>
            <w:szCs w:val="22"/>
            <w:b w:val="0"/>
            <w:bCs w:val="0"/>
            <w:i w:val="0"/>
            <w:iCs w:val="0"/>
          </w:rPr>
          <w:t>گذاردن راز خود، نزد خدا</w:t>
        </w:r>
        <w:r>
          <w:tab/>
        </w:r>
        <w:r>
          <w:fldChar w:fldCharType="begin"/>
        </w:r>
        <w:r>
          <w:instrText xml:space="preserve">PAGEREF 4644 \h</w:instrText>
        </w:r>
        <w:r>
          <w:fldChar w:fldCharType="end"/>
        </w:r>
      </w:hyperlink>
    </w:p>
    <w:p>
      <w:pPr>
        <w:tabs>
          <w:tab w:val="right" w:leader="dot" w:pos="9062"/>
        </w:tabs>
        <w:ind w:left="880"/>
      </w:pPr>
      <w:hyperlink w:anchor="_Toc4645" w:history="1">
        <w:r>
          <w:rPr>
            <w:rFonts w:ascii="IRNazanin" w:hAnsi="IRNazanin" w:eastAsia="IRNazanin" w:cs="IRNazanin"/>
            <w:color w:val="111111"/>
            <w:sz w:val="22"/>
            <w:szCs w:val="22"/>
            <w:b w:val="0"/>
            <w:bCs w:val="0"/>
            <w:i w:val="0"/>
            <w:iCs w:val="0"/>
          </w:rPr>
          <w:t>رسوا ننمودن بنده، به سبب (بدیِ) راز نهفته در دل او</w:t>
        </w:r>
        <w:r>
          <w:tab/>
        </w:r>
        <w:r>
          <w:fldChar w:fldCharType="begin"/>
        </w:r>
        <w:r>
          <w:instrText xml:space="preserve">PAGEREF 4645 \h</w:instrText>
        </w:r>
        <w:r>
          <w:fldChar w:fldCharType="end"/>
        </w:r>
      </w:hyperlink>
    </w:p>
    <w:p>
      <w:pPr>
        <w:tabs>
          <w:tab w:val="right" w:leader="dot" w:pos="9062"/>
        </w:tabs>
        <w:ind w:left="880"/>
      </w:pPr>
      <w:hyperlink w:anchor="_Toc4646" w:history="1">
        <w:r>
          <w:rPr>
            <w:rFonts w:ascii="IRNazanin" w:hAnsi="IRNazanin" w:eastAsia="IRNazanin" w:cs="IRNazanin"/>
            <w:color w:val="111111"/>
            <w:sz w:val="22"/>
            <w:szCs w:val="22"/>
            <w:b w:val="0"/>
            <w:bCs w:val="0"/>
            <w:i w:val="0"/>
            <w:iCs w:val="0"/>
          </w:rPr>
          <w:t>راست و درست</w:t>
        </w:r>
        <w:r>
          <w:tab/>
        </w:r>
        <w:r>
          <w:fldChar w:fldCharType="begin"/>
        </w:r>
        <w:r>
          <w:instrText xml:space="preserve">PAGEREF 4646 \h</w:instrText>
        </w:r>
        <w:r>
          <w:fldChar w:fldCharType="end"/>
        </w:r>
      </w:hyperlink>
    </w:p>
    <w:p>
      <w:pPr>
        <w:tabs>
          <w:tab w:val="right" w:leader="dot" w:pos="9062"/>
        </w:tabs>
        <w:ind w:left="880"/>
      </w:pPr>
      <w:hyperlink w:anchor="_Toc4647" w:history="1">
        <w:r>
          <w:rPr>
            <w:rFonts w:ascii="IRNazanin" w:hAnsi="IRNazanin" w:eastAsia="IRNazanin" w:cs="IRNazanin"/>
            <w:color w:val="111111"/>
            <w:sz w:val="22"/>
            <w:szCs w:val="22"/>
            <w:b w:val="0"/>
            <w:bCs w:val="0"/>
            <w:i w:val="0"/>
            <w:iCs w:val="0"/>
          </w:rPr>
          <w:t>قرار دادن گواه صادقی از فرشتگان، برای بندگان</w:t>
        </w:r>
        <w:r>
          <w:tab/>
        </w:r>
        <w:r>
          <w:fldChar w:fldCharType="begin"/>
        </w:r>
        <w:r>
          <w:instrText xml:space="preserve">PAGEREF 4647 \h</w:instrText>
        </w:r>
        <w:r>
          <w:fldChar w:fldCharType="end"/>
        </w:r>
      </w:hyperlink>
    </w:p>
    <w:p>
      <w:pPr>
        <w:tabs>
          <w:tab w:val="right" w:leader="dot" w:pos="9062"/>
        </w:tabs>
        <w:ind w:left="880"/>
      </w:pPr>
      <w:hyperlink w:anchor="_Toc4648" w:history="1">
        <w:r>
          <w:rPr>
            <w:rFonts w:ascii="IRNazanin" w:hAnsi="IRNazanin" w:eastAsia="IRNazanin" w:cs="IRNazanin"/>
            <w:color w:val="111111"/>
            <w:sz w:val="22"/>
            <w:szCs w:val="22"/>
            <w:b w:val="0"/>
            <w:bCs w:val="0"/>
            <w:i w:val="0"/>
            <w:iCs w:val="0"/>
          </w:rPr>
          <w:t>راهنمایی نمودن بنده، به راست‌ترین راه</w:t>
        </w:r>
        <w:r>
          <w:tab/>
        </w:r>
        <w:r>
          <w:fldChar w:fldCharType="begin"/>
        </w:r>
        <w:r>
          <w:instrText xml:space="preserve">PAGEREF 4648 \h</w:instrText>
        </w:r>
        <w:r>
          <w:fldChar w:fldCharType="end"/>
        </w:r>
      </w:hyperlink>
    </w:p>
    <w:p>
      <w:pPr>
        <w:tabs>
          <w:tab w:val="right" w:leader="dot" w:pos="9062"/>
        </w:tabs>
        <w:ind w:left="880"/>
      </w:pPr>
      <w:hyperlink w:anchor="_Toc4649" w:history="1">
        <w:r>
          <w:rPr>
            <w:rFonts w:ascii="IRNazanin" w:hAnsi="IRNazanin" w:eastAsia="IRNazanin" w:cs="IRNazanin"/>
            <w:color w:val="111111"/>
            <w:sz w:val="22"/>
            <w:szCs w:val="22"/>
            <w:b w:val="0"/>
            <w:bCs w:val="0"/>
            <w:i w:val="0"/>
            <w:iCs w:val="0"/>
          </w:rPr>
          <w:t>بهره‌مند ساختن بنده، از نیّت صواب</w:t>
        </w:r>
        <w:r>
          <w:tab/>
        </w:r>
        <w:r>
          <w:fldChar w:fldCharType="begin"/>
        </w:r>
        <w:r>
          <w:instrText xml:space="preserve">PAGEREF 4649 \h</w:instrText>
        </w:r>
        <w:r>
          <w:fldChar w:fldCharType="end"/>
        </w:r>
      </w:hyperlink>
    </w:p>
    <w:p>
      <w:pPr>
        <w:tabs>
          <w:tab w:val="right" w:leader="dot" w:pos="9062"/>
        </w:tabs>
        <w:ind w:left="880"/>
      </w:pPr>
      <w:hyperlink w:anchor="_Toc4650" w:history="1">
        <w:r>
          <w:rPr>
            <w:rFonts w:ascii="IRNazanin" w:hAnsi="IRNazanin" w:eastAsia="IRNazanin" w:cs="IRNazanin"/>
            <w:color w:val="111111"/>
            <w:sz w:val="22"/>
            <w:szCs w:val="22"/>
            <w:b w:val="0"/>
            <w:bCs w:val="0"/>
            <w:i w:val="0"/>
            <w:iCs w:val="0"/>
          </w:rPr>
          <w:t>توفیق (آشنایی با) درست‌ترین کارها</w:t>
        </w:r>
        <w:r>
          <w:tab/>
        </w:r>
        <w:r>
          <w:fldChar w:fldCharType="begin"/>
        </w:r>
        <w:r>
          <w:instrText xml:space="preserve">PAGEREF 4650 \h</w:instrText>
        </w:r>
        <w:r>
          <w:fldChar w:fldCharType="end"/>
        </w:r>
      </w:hyperlink>
    </w:p>
    <w:p>
      <w:pPr>
        <w:tabs>
          <w:tab w:val="right" w:leader="dot" w:pos="9062"/>
        </w:tabs>
        <w:ind w:left="880"/>
      </w:pPr>
      <w:hyperlink w:anchor="_Toc4651" w:history="1">
        <w:r>
          <w:rPr>
            <w:rFonts w:ascii="IRNazanin" w:hAnsi="IRNazanin" w:eastAsia="IRNazanin" w:cs="IRNazanin"/>
            <w:color w:val="111111"/>
            <w:sz w:val="22"/>
            <w:szCs w:val="22"/>
            <w:b w:val="0"/>
            <w:bCs w:val="0"/>
            <w:i w:val="0"/>
            <w:iCs w:val="0"/>
          </w:rPr>
          <w:t>سبب از روی دل شناختن درستی عمل</w:t>
        </w:r>
        <w:r>
          <w:tab/>
        </w:r>
        <w:r>
          <w:fldChar w:fldCharType="begin"/>
        </w:r>
        <w:r>
          <w:instrText xml:space="preserve">PAGEREF 4651 \h</w:instrText>
        </w:r>
        <w:r>
          <w:fldChar w:fldCharType="end"/>
        </w:r>
      </w:hyperlink>
    </w:p>
    <w:p>
      <w:pPr>
        <w:tabs>
          <w:tab w:val="right" w:leader="dot" w:pos="9062"/>
        </w:tabs>
        <w:ind w:left="880"/>
      </w:pPr>
      <w:hyperlink w:anchor="_Toc4652" w:history="1">
        <w:r>
          <w:rPr>
            <w:rFonts w:ascii="IRNazanin" w:hAnsi="IRNazanin" w:eastAsia="IRNazanin" w:cs="IRNazanin"/>
            <w:color w:val="111111"/>
            <w:sz w:val="22"/>
            <w:szCs w:val="22"/>
            <w:b w:val="0"/>
            <w:bCs w:val="0"/>
            <w:i w:val="0"/>
            <w:iCs w:val="0"/>
          </w:rPr>
          <w:t>راست گرداندن کجی والدین، با فرزندان</w:t>
        </w:r>
        <w:r>
          <w:tab/>
        </w:r>
        <w:r>
          <w:fldChar w:fldCharType="begin"/>
        </w:r>
        <w:r>
          <w:instrText xml:space="preserve">PAGEREF 4652 \h</w:instrText>
        </w:r>
        <w:r>
          <w:fldChar w:fldCharType="end"/>
        </w:r>
      </w:hyperlink>
    </w:p>
    <w:p>
      <w:pPr>
        <w:tabs>
          <w:tab w:val="right" w:leader="dot" w:pos="9062"/>
        </w:tabs>
        <w:ind w:left="880"/>
      </w:pPr>
      <w:hyperlink w:anchor="_Toc4653" w:history="1">
        <w:r>
          <w:rPr>
            <w:rFonts w:ascii="IRNazanin" w:hAnsi="IRNazanin" w:eastAsia="IRNazanin" w:cs="IRNazanin"/>
            <w:color w:val="111111"/>
            <w:sz w:val="22"/>
            <w:szCs w:val="22"/>
            <w:b w:val="0"/>
            <w:bCs w:val="0"/>
            <w:i w:val="0"/>
            <w:iCs w:val="0"/>
          </w:rPr>
          <w:t>توفیقِ یافتن راه راست و درست</w:t>
        </w:r>
        <w:r>
          <w:tab/>
        </w:r>
        <w:r>
          <w:fldChar w:fldCharType="begin"/>
        </w:r>
        <w:r>
          <w:instrText xml:space="preserve">PAGEREF 4653 \h</w:instrText>
        </w:r>
        <w:r>
          <w:fldChar w:fldCharType="end"/>
        </w:r>
      </w:hyperlink>
    </w:p>
    <w:p>
      <w:pPr>
        <w:tabs>
          <w:tab w:val="right" w:leader="dot" w:pos="9062"/>
        </w:tabs>
        <w:ind w:left="880"/>
      </w:pPr>
      <w:hyperlink w:anchor="_Toc4654" w:history="1">
        <w:r>
          <w:rPr>
            <w:rFonts w:ascii="IRNazanin" w:hAnsi="IRNazanin" w:eastAsia="IRNazanin" w:cs="IRNazanin"/>
            <w:color w:val="111111"/>
            <w:sz w:val="22"/>
            <w:szCs w:val="22"/>
            <w:b w:val="0"/>
            <w:bCs w:val="0"/>
            <w:i w:val="0"/>
            <w:iCs w:val="0"/>
          </w:rPr>
          <w:t>به‌جا بودن دوراندیشی دوراندیش</w:t>
        </w:r>
        <w:r>
          <w:tab/>
        </w:r>
        <w:r>
          <w:fldChar w:fldCharType="begin"/>
        </w:r>
        <w:r>
          <w:instrText xml:space="preserve">PAGEREF 4654 \h</w:instrText>
        </w:r>
        <w:r>
          <w:fldChar w:fldCharType="end"/>
        </w:r>
      </w:hyperlink>
    </w:p>
    <w:p>
      <w:pPr>
        <w:tabs>
          <w:tab w:val="right" w:leader="dot" w:pos="9062"/>
        </w:tabs>
        <w:ind w:left="880"/>
      </w:pPr>
      <w:hyperlink w:anchor="_Toc4655" w:history="1">
        <w:r>
          <w:rPr>
            <w:rFonts w:ascii="IRNazanin" w:hAnsi="IRNazanin" w:eastAsia="IRNazanin" w:cs="IRNazanin"/>
            <w:color w:val="111111"/>
            <w:sz w:val="22"/>
            <w:szCs w:val="22"/>
            <w:b w:val="0"/>
            <w:bCs w:val="0"/>
            <w:i w:val="0"/>
            <w:iCs w:val="0"/>
          </w:rPr>
          <w:t>اثر برگزیدن راه راست</w:t>
        </w:r>
        <w:r>
          <w:tab/>
        </w:r>
        <w:r>
          <w:fldChar w:fldCharType="begin"/>
        </w:r>
        <w:r>
          <w:instrText xml:space="preserve">PAGEREF 4655 \h</w:instrText>
        </w:r>
        <w:r>
          <w:fldChar w:fldCharType="end"/>
        </w:r>
      </w:hyperlink>
    </w:p>
    <w:p>
      <w:pPr>
        <w:tabs>
          <w:tab w:val="right" w:leader="dot" w:pos="9062"/>
        </w:tabs>
        <w:ind w:left="880"/>
      </w:pPr>
      <w:hyperlink w:anchor="_Toc4656" w:history="1">
        <w:r>
          <w:rPr>
            <w:rFonts w:ascii="IRNazanin" w:hAnsi="IRNazanin" w:eastAsia="IRNazanin" w:cs="IRNazanin"/>
            <w:color w:val="111111"/>
            <w:sz w:val="22"/>
            <w:szCs w:val="22"/>
            <w:b w:val="0"/>
            <w:bCs w:val="0"/>
            <w:i w:val="0"/>
            <w:iCs w:val="0"/>
          </w:rPr>
          <w:t>بخشیدن باور و یقین صادق، به بنده</w:t>
        </w:r>
        <w:r>
          <w:tab/>
        </w:r>
        <w:r>
          <w:fldChar w:fldCharType="begin"/>
        </w:r>
        <w:r>
          <w:instrText xml:space="preserve">PAGEREF 4656 \h</w:instrText>
        </w:r>
        <w:r>
          <w:fldChar w:fldCharType="end"/>
        </w:r>
      </w:hyperlink>
    </w:p>
    <w:p>
      <w:pPr>
        <w:tabs>
          <w:tab w:val="right" w:leader="dot" w:pos="9062"/>
        </w:tabs>
        <w:ind w:left="880"/>
      </w:pPr>
      <w:hyperlink w:anchor="_Toc4657" w:history="1">
        <w:r>
          <w:rPr>
            <w:rFonts w:ascii="IRNazanin" w:hAnsi="IRNazanin" w:eastAsia="IRNazanin" w:cs="IRNazanin"/>
            <w:color w:val="111111"/>
            <w:sz w:val="22"/>
            <w:szCs w:val="22"/>
            <w:b w:val="0"/>
            <w:bCs w:val="0"/>
            <w:i w:val="0"/>
            <w:iCs w:val="0"/>
          </w:rPr>
          <w:t>گفتار خدا، راست‌ترین گفتارها</w:t>
        </w:r>
        <w:r>
          <w:tab/>
        </w:r>
        <w:r>
          <w:fldChar w:fldCharType="begin"/>
        </w:r>
        <w:r>
          <w:instrText xml:space="preserve">PAGEREF 4657 \h</w:instrText>
        </w:r>
        <w:r>
          <w:fldChar w:fldCharType="end"/>
        </w:r>
      </w:hyperlink>
    </w:p>
    <w:p>
      <w:pPr>
        <w:tabs>
          <w:tab w:val="right" w:leader="dot" w:pos="9062"/>
        </w:tabs>
        <w:ind w:left="880"/>
      </w:pPr>
      <w:hyperlink w:anchor="_Toc4658" w:history="1">
        <w:r>
          <w:rPr>
            <w:rFonts w:ascii="IRNazanin" w:hAnsi="IRNazanin" w:eastAsia="IRNazanin" w:cs="IRNazanin"/>
            <w:color w:val="111111"/>
            <w:sz w:val="22"/>
            <w:szCs w:val="22"/>
            <w:b w:val="0"/>
            <w:bCs w:val="0"/>
            <w:i w:val="0"/>
            <w:iCs w:val="0"/>
          </w:rPr>
          <w:t>مغرور نشدن صدّیقین، به (رحمت) خدا</w:t>
        </w:r>
        <w:r>
          <w:tab/>
        </w:r>
        <w:r>
          <w:fldChar w:fldCharType="begin"/>
        </w:r>
        <w:r>
          <w:instrText xml:space="preserve">PAGEREF 4658 \h</w:instrText>
        </w:r>
        <w:r>
          <w:fldChar w:fldCharType="end"/>
        </w:r>
      </w:hyperlink>
    </w:p>
    <w:p>
      <w:pPr>
        <w:tabs>
          <w:tab w:val="right" w:leader="dot" w:pos="9062"/>
        </w:tabs>
        <w:ind w:left="880"/>
      </w:pPr>
      <w:hyperlink w:anchor="_Toc4659" w:history="1">
        <w:r>
          <w:rPr>
            <w:rFonts w:ascii="IRNazanin" w:hAnsi="IRNazanin" w:eastAsia="IRNazanin" w:cs="IRNazanin"/>
            <w:color w:val="111111"/>
            <w:sz w:val="22"/>
            <w:szCs w:val="22"/>
            <w:b w:val="0"/>
            <w:bCs w:val="0"/>
            <w:i w:val="0"/>
            <w:iCs w:val="0"/>
          </w:rPr>
          <w:t>کردار راستین و کوتاه شدن آرزوها</w:t>
        </w:r>
        <w:r>
          <w:tab/>
        </w:r>
        <w:r>
          <w:fldChar w:fldCharType="begin"/>
        </w:r>
        <w:r>
          <w:instrText xml:space="preserve">PAGEREF 4659 \h</w:instrText>
        </w:r>
        <w:r>
          <w:fldChar w:fldCharType="end"/>
        </w:r>
      </w:hyperlink>
    </w:p>
    <w:p>
      <w:pPr>
        <w:tabs>
          <w:tab w:val="right" w:leader="dot" w:pos="9062"/>
        </w:tabs>
        <w:ind w:left="880"/>
      </w:pPr>
      <w:hyperlink w:anchor="_Toc4660" w:history="1">
        <w:r>
          <w:rPr>
            <w:rFonts w:ascii="IRNazanin" w:hAnsi="IRNazanin" w:eastAsia="IRNazanin" w:cs="IRNazanin"/>
            <w:color w:val="111111"/>
            <w:sz w:val="22"/>
            <w:szCs w:val="22"/>
            <w:b w:val="0"/>
            <w:bCs w:val="0"/>
            <w:i w:val="0"/>
            <w:iCs w:val="0"/>
          </w:rPr>
          <w:t>جدا نساختن بنده، از راه راست قرآن</w:t>
        </w:r>
        <w:r>
          <w:tab/>
        </w:r>
        <w:r>
          <w:fldChar w:fldCharType="begin"/>
        </w:r>
        <w:r>
          <w:instrText xml:space="preserve">PAGEREF 4660 \h</w:instrText>
        </w:r>
        <w:r>
          <w:fldChar w:fldCharType="end"/>
        </w:r>
      </w:hyperlink>
    </w:p>
    <w:p>
      <w:pPr>
        <w:tabs>
          <w:tab w:val="right" w:leader="dot" w:pos="9062"/>
        </w:tabs>
        <w:ind w:left="880"/>
      </w:pPr>
      <w:hyperlink w:anchor="_Toc4661" w:history="1">
        <w:r>
          <w:rPr>
            <w:rFonts w:ascii="IRNazanin" w:hAnsi="IRNazanin" w:eastAsia="IRNazanin" w:cs="IRNazanin"/>
            <w:color w:val="111111"/>
            <w:sz w:val="22"/>
            <w:szCs w:val="22"/>
            <w:b w:val="0"/>
            <w:bCs w:val="0"/>
            <w:i w:val="0"/>
            <w:iCs w:val="0"/>
          </w:rPr>
          <w:t>عذر خواستن صادقانه زبان‌ها، برای خدا</w:t>
        </w:r>
        <w:r>
          <w:tab/>
        </w:r>
        <w:r>
          <w:fldChar w:fldCharType="begin"/>
        </w:r>
        <w:r>
          <w:instrText xml:space="preserve">PAGEREF 4661 \h</w:instrText>
        </w:r>
        <w:r>
          <w:fldChar w:fldCharType="end"/>
        </w:r>
      </w:hyperlink>
    </w:p>
    <w:p>
      <w:pPr>
        <w:tabs>
          <w:tab w:val="right" w:leader="dot" w:pos="9062"/>
        </w:tabs>
        <w:ind w:left="880"/>
      </w:pPr>
      <w:hyperlink w:anchor="_Toc4662" w:history="1">
        <w:r>
          <w:rPr>
            <w:rFonts w:ascii="IRNazanin" w:hAnsi="IRNazanin" w:eastAsia="IRNazanin" w:cs="IRNazanin"/>
            <w:color w:val="111111"/>
            <w:sz w:val="22"/>
            <w:szCs w:val="22"/>
            <w:b w:val="0"/>
            <w:bCs w:val="0"/>
            <w:i w:val="0"/>
            <w:iCs w:val="0"/>
          </w:rPr>
          <w:t>سپاسی از خدا، که باطنش با نیّت صادقانه موافق باشد</w:t>
        </w:r>
        <w:r>
          <w:tab/>
        </w:r>
        <w:r>
          <w:fldChar w:fldCharType="begin"/>
        </w:r>
        <w:r>
          <w:instrText xml:space="preserve">PAGEREF 4662 \h</w:instrText>
        </w:r>
        <w:r>
          <w:fldChar w:fldCharType="end"/>
        </w:r>
      </w:hyperlink>
    </w:p>
    <w:p>
      <w:pPr>
        <w:tabs>
          <w:tab w:val="right" w:leader="dot" w:pos="9062"/>
        </w:tabs>
        <w:ind w:left="880"/>
      </w:pPr>
      <w:hyperlink w:anchor="_Toc4663" w:history="1">
        <w:r>
          <w:rPr>
            <w:rFonts w:ascii="IRNazanin" w:hAnsi="IRNazanin" w:eastAsia="IRNazanin" w:cs="IRNazanin"/>
            <w:color w:val="111111"/>
            <w:sz w:val="22"/>
            <w:szCs w:val="22"/>
            <w:b w:val="0"/>
            <w:bCs w:val="0"/>
            <w:i w:val="0"/>
            <w:iCs w:val="0"/>
          </w:rPr>
          <w:t>درست‌اندام آفریدن بنده</w:t>
        </w:r>
        <w:r>
          <w:tab/>
        </w:r>
        <w:r>
          <w:fldChar w:fldCharType="begin"/>
        </w:r>
        <w:r>
          <w:instrText xml:space="preserve">PAGEREF 4663 \h</w:instrText>
        </w:r>
        <w:r>
          <w:fldChar w:fldCharType="end"/>
        </w:r>
      </w:hyperlink>
    </w:p>
    <w:p>
      <w:pPr>
        <w:tabs>
          <w:tab w:val="right" w:leader="dot" w:pos="9062"/>
        </w:tabs>
        <w:ind w:left="880"/>
      </w:pPr>
      <w:hyperlink w:anchor="_Toc4664" w:history="1">
        <w:r>
          <w:rPr>
            <w:rFonts w:ascii="IRNazanin" w:hAnsi="IRNazanin" w:eastAsia="IRNazanin" w:cs="IRNazanin"/>
            <w:color w:val="111111"/>
            <w:sz w:val="22"/>
            <w:szCs w:val="22"/>
            <w:b w:val="0"/>
            <w:bCs w:val="0"/>
            <w:i w:val="0"/>
            <w:iCs w:val="0"/>
          </w:rPr>
          <w:t>سرگردانی، به سبب انحرف از راه راست</w:t>
        </w:r>
        <w:r>
          <w:tab/>
        </w:r>
        <w:r>
          <w:fldChar w:fldCharType="begin"/>
        </w:r>
        <w:r>
          <w:instrText xml:space="preserve">PAGEREF 4664 \h</w:instrText>
        </w:r>
        <w:r>
          <w:fldChar w:fldCharType="end"/>
        </w:r>
      </w:hyperlink>
    </w:p>
    <w:p>
      <w:pPr>
        <w:tabs>
          <w:tab w:val="right" w:leader="dot" w:pos="9062"/>
        </w:tabs>
        <w:ind w:left="880"/>
      </w:pPr>
      <w:hyperlink w:anchor="_Toc4665" w:history="1">
        <w:r>
          <w:rPr>
            <w:rFonts w:ascii="IRNazanin" w:hAnsi="IRNazanin" w:eastAsia="IRNazanin" w:cs="IRNazanin"/>
            <w:color w:val="111111"/>
            <w:sz w:val="22"/>
            <w:szCs w:val="22"/>
            <w:b w:val="0"/>
            <w:bCs w:val="0"/>
            <w:i w:val="0"/>
            <w:iCs w:val="0"/>
          </w:rPr>
          <w:t>میراندن بنده، بر صدق و راستی</w:t>
        </w:r>
        <w:r>
          <w:tab/>
        </w:r>
        <w:r>
          <w:fldChar w:fldCharType="begin"/>
        </w:r>
        <w:r>
          <w:instrText xml:space="preserve">PAGEREF 4665 \h</w:instrText>
        </w:r>
        <w:r>
          <w:fldChar w:fldCharType="end"/>
        </w:r>
      </w:hyperlink>
    </w:p>
    <w:p>
      <w:pPr>
        <w:tabs>
          <w:tab w:val="right" w:leader="dot" w:pos="9062"/>
        </w:tabs>
        <w:ind w:left="880"/>
      </w:pPr>
      <w:hyperlink w:anchor="_Toc4666" w:history="1">
        <w:r>
          <w:rPr>
            <w:rFonts w:ascii="IRNazanin" w:hAnsi="IRNazanin" w:eastAsia="IRNazanin" w:cs="IRNazanin"/>
            <w:color w:val="111111"/>
            <w:sz w:val="22"/>
            <w:szCs w:val="22"/>
            <w:b w:val="0"/>
            <w:bCs w:val="0"/>
            <w:i w:val="0"/>
            <w:iCs w:val="0"/>
          </w:rPr>
          <w:t>عطا نمودن توکّل راستین، به بنده</w:t>
        </w:r>
        <w:r>
          <w:tab/>
        </w:r>
        <w:r>
          <w:fldChar w:fldCharType="begin"/>
        </w:r>
        <w:r>
          <w:instrText xml:space="preserve">PAGEREF 4666 \h</w:instrText>
        </w:r>
        <w:r>
          <w:fldChar w:fldCharType="end"/>
        </w:r>
      </w:hyperlink>
    </w:p>
    <w:p>
      <w:pPr>
        <w:tabs>
          <w:tab w:val="right" w:leader="dot" w:pos="9062"/>
        </w:tabs>
        <w:ind w:left="660"/>
      </w:pPr>
      <w:hyperlink w:anchor="_Toc4667" w:history="1">
        <w:r>
          <w:rPr>
            <w:rFonts w:ascii="IRNazanin" w:hAnsi="IRNazanin" w:eastAsia="IRNazanin" w:cs="IRNazanin"/>
            <w:color w:val="111111"/>
            <w:sz w:val="22"/>
            <w:szCs w:val="22"/>
            <w:b w:val="0"/>
            <w:bCs w:val="0"/>
            <w:i w:val="0"/>
            <w:iCs w:val="0"/>
          </w:rPr>
          <w:t>رام</w:t>
        </w:r>
        <w:r>
          <w:tab/>
        </w:r>
        <w:r>
          <w:fldChar w:fldCharType="begin"/>
        </w:r>
        <w:r>
          <w:instrText xml:space="preserve">PAGEREF 4667 \h</w:instrText>
        </w:r>
        <w:r>
          <w:fldChar w:fldCharType="end"/>
        </w:r>
      </w:hyperlink>
    </w:p>
    <w:p>
      <w:pPr>
        <w:tabs>
          <w:tab w:val="right" w:leader="dot" w:pos="9062"/>
        </w:tabs>
        <w:ind w:left="880"/>
      </w:pPr>
      <w:hyperlink w:anchor="_Toc4668" w:history="1">
        <w:r>
          <w:rPr>
            <w:rFonts w:ascii="IRNazanin" w:hAnsi="IRNazanin" w:eastAsia="IRNazanin" w:cs="IRNazanin"/>
            <w:color w:val="111111"/>
            <w:sz w:val="22"/>
            <w:szCs w:val="22"/>
            <w:b w:val="0"/>
            <w:bCs w:val="0"/>
            <w:i w:val="0"/>
            <w:iCs w:val="0"/>
          </w:rPr>
          <w:t>رام ساختن بنده، برای بندگی خدا</w:t>
        </w:r>
        <w:r>
          <w:tab/>
        </w:r>
        <w:r>
          <w:fldChar w:fldCharType="begin"/>
        </w:r>
        <w:r>
          <w:instrText xml:space="preserve">PAGEREF 4668 \h</w:instrText>
        </w:r>
        <w:r>
          <w:fldChar w:fldCharType="end"/>
        </w:r>
      </w:hyperlink>
    </w:p>
    <w:p>
      <w:pPr>
        <w:tabs>
          <w:tab w:val="right" w:leader="dot" w:pos="9062"/>
        </w:tabs>
        <w:ind w:left="880"/>
      </w:pPr>
      <w:hyperlink w:anchor="_Toc4669" w:history="1">
        <w:r>
          <w:rPr>
            <w:rFonts w:ascii="IRNazanin" w:hAnsi="IRNazanin" w:eastAsia="IRNazanin" w:cs="IRNazanin"/>
            <w:color w:val="111111"/>
            <w:sz w:val="22"/>
            <w:szCs w:val="22"/>
            <w:b w:val="0"/>
            <w:bCs w:val="0"/>
            <w:i w:val="0"/>
            <w:iCs w:val="0"/>
          </w:rPr>
          <w:t>عامل رام کردن دل بنده</w:t>
        </w:r>
        <w:r>
          <w:tab/>
        </w:r>
        <w:r>
          <w:fldChar w:fldCharType="begin"/>
        </w:r>
        <w:r>
          <w:instrText xml:space="preserve">PAGEREF 4669 \h</w:instrText>
        </w:r>
        <w:r>
          <w:fldChar w:fldCharType="end"/>
        </w:r>
      </w:hyperlink>
    </w:p>
    <w:p>
      <w:pPr>
        <w:tabs>
          <w:tab w:val="right" w:leader="dot" w:pos="9062"/>
        </w:tabs>
        <w:ind w:left="660"/>
      </w:pPr>
      <w:hyperlink w:anchor="_Toc4670" w:history="1">
        <w:r>
          <w:rPr>
            <w:rFonts w:ascii="IRNazanin" w:hAnsi="IRNazanin" w:eastAsia="IRNazanin" w:cs="IRNazanin"/>
            <w:color w:val="111111"/>
            <w:sz w:val="22"/>
            <w:szCs w:val="22"/>
            <w:b w:val="0"/>
            <w:bCs w:val="0"/>
            <w:i w:val="0"/>
            <w:iCs w:val="0"/>
          </w:rPr>
          <w:t>راندن</w:t>
        </w:r>
        <w:r>
          <w:tab/>
        </w:r>
        <w:r>
          <w:fldChar w:fldCharType="begin"/>
        </w:r>
        <w:r>
          <w:instrText xml:space="preserve">PAGEREF 4670 \h</w:instrText>
        </w:r>
        <w:r>
          <w:fldChar w:fldCharType="end"/>
        </w:r>
      </w:hyperlink>
    </w:p>
    <w:p>
      <w:pPr>
        <w:tabs>
          <w:tab w:val="right" w:leader="dot" w:pos="9062"/>
        </w:tabs>
        <w:ind w:left="880"/>
      </w:pPr>
      <w:hyperlink w:anchor="_Toc4671" w:history="1">
        <w:r>
          <w:rPr>
            <w:rFonts w:ascii="IRNazanin" w:hAnsi="IRNazanin" w:eastAsia="IRNazanin" w:cs="IRNazanin"/>
            <w:color w:val="111111"/>
            <w:sz w:val="22"/>
            <w:szCs w:val="22"/>
            <w:b w:val="0"/>
            <w:bCs w:val="0"/>
            <w:i w:val="0"/>
            <w:iCs w:val="0"/>
          </w:rPr>
          <w:t>درود خدا، بر رانندگان ابر</w:t>
        </w:r>
        <w:r>
          <w:tab/>
        </w:r>
        <w:r>
          <w:fldChar w:fldCharType="begin"/>
        </w:r>
        <w:r>
          <w:instrText xml:space="preserve">PAGEREF 4671 \h</w:instrText>
        </w:r>
        <w:r>
          <w:fldChar w:fldCharType="end"/>
        </w:r>
      </w:hyperlink>
    </w:p>
    <w:p>
      <w:pPr>
        <w:tabs>
          <w:tab w:val="right" w:leader="dot" w:pos="9062"/>
        </w:tabs>
        <w:ind w:left="880"/>
      </w:pPr>
      <w:hyperlink w:anchor="_Toc4672" w:history="1">
        <w:r>
          <w:rPr>
            <w:rFonts w:ascii="IRNazanin" w:hAnsi="IRNazanin" w:eastAsia="IRNazanin" w:cs="IRNazanin"/>
            <w:color w:val="111111"/>
            <w:sz w:val="22"/>
            <w:szCs w:val="22"/>
            <w:b w:val="0"/>
            <w:bCs w:val="0"/>
            <w:i w:val="0"/>
            <w:iCs w:val="0"/>
          </w:rPr>
          <w:t>شنیده شدن بانگ رعدها، از صدای رانده شدن فرشته</w:t>
        </w:r>
        <w:r>
          <w:tab/>
        </w:r>
        <w:r>
          <w:fldChar w:fldCharType="begin"/>
        </w:r>
        <w:r>
          <w:instrText xml:space="preserve">PAGEREF 4672 \h</w:instrText>
        </w:r>
        <w:r>
          <w:fldChar w:fldCharType="end"/>
        </w:r>
      </w:hyperlink>
    </w:p>
    <w:p>
      <w:pPr>
        <w:tabs>
          <w:tab w:val="right" w:leader="dot" w:pos="9062"/>
        </w:tabs>
        <w:ind w:left="880"/>
      </w:pPr>
      <w:hyperlink w:anchor="_Toc4673" w:history="1">
        <w:r>
          <w:rPr>
            <w:rFonts w:ascii="IRNazanin" w:hAnsi="IRNazanin" w:eastAsia="IRNazanin" w:cs="IRNazanin"/>
            <w:color w:val="111111"/>
            <w:sz w:val="22"/>
            <w:szCs w:val="22"/>
            <w:b w:val="0"/>
            <w:bCs w:val="0"/>
            <w:i w:val="0"/>
            <w:iCs w:val="0"/>
          </w:rPr>
          <w:t>به حرکت درآمدن ابر، از صدای راندن فرشته</w:t>
        </w:r>
        <w:r>
          <w:tab/>
        </w:r>
        <w:r>
          <w:fldChar w:fldCharType="begin"/>
        </w:r>
        <w:r>
          <w:instrText xml:space="preserve">PAGEREF 4673 \h</w:instrText>
        </w:r>
        <w:r>
          <w:fldChar w:fldCharType="end"/>
        </w:r>
      </w:hyperlink>
    </w:p>
    <w:p>
      <w:pPr>
        <w:tabs>
          <w:tab w:val="right" w:leader="dot" w:pos="9062"/>
        </w:tabs>
        <w:ind w:left="880"/>
      </w:pPr>
      <w:hyperlink w:anchor="_Toc4674" w:history="1">
        <w:r>
          <w:rPr>
            <w:rFonts w:ascii="IRNazanin" w:hAnsi="IRNazanin" w:eastAsia="IRNazanin" w:cs="IRNazanin"/>
            <w:color w:val="111111"/>
            <w:sz w:val="22"/>
            <w:szCs w:val="22"/>
            <w:b w:val="0"/>
            <w:bCs w:val="0"/>
            <w:i w:val="0"/>
            <w:iCs w:val="0"/>
          </w:rPr>
          <w:t>همراه بودن راننده‌ای (در قیامت)، با هر کس</w:t>
        </w:r>
        <w:r>
          <w:tab/>
        </w:r>
        <w:r>
          <w:fldChar w:fldCharType="begin"/>
        </w:r>
        <w:r>
          <w:instrText xml:space="preserve">PAGEREF 4674 \h</w:instrText>
        </w:r>
        <w:r>
          <w:fldChar w:fldCharType="end"/>
        </w:r>
      </w:hyperlink>
    </w:p>
    <w:p>
      <w:pPr>
        <w:tabs>
          <w:tab w:val="right" w:leader="dot" w:pos="9062"/>
        </w:tabs>
        <w:ind w:left="880"/>
      </w:pPr>
      <w:hyperlink w:anchor="_Toc4675" w:history="1">
        <w:r>
          <w:rPr>
            <w:rFonts w:ascii="IRNazanin" w:hAnsi="IRNazanin" w:eastAsia="IRNazanin" w:cs="IRNazanin"/>
            <w:color w:val="111111"/>
            <w:sz w:val="22"/>
            <w:szCs w:val="22"/>
            <w:b w:val="0"/>
            <w:bCs w:val="0"/>
            <w:i w:val="0"/>
            <w:iCs w:val="0"/>
          </w:rPr>
          <w:t>خدا، مددکار هر نیازمند رانده‌ای</w:t>
        </w:r>
        <w:r>
          <w:tab/>
        </w:r>
        <w:r>
          <w:fldChar w:fldCharType="begin"/>
        </w:r>
        <w:r>
          <w:instrText xml:space="preserve">PAGEREF 4675 \h</w:instrText>
        </w:r>
        <w:r>
          <w:fldChar w:fldCharType="end"/>
        </w:r>
      </w:hyperlink>
    </w:p>
    <w:p>
      <w:pPr>
        <w:tabs>
          <w:tab w:val="right" w:leader="dot" w:pos="9062"/>
        </w:tabs>
        <w:ind w:left="880"/>
      </w:pPr>
      <w:hyperlink w:anchor="_Toc4676" w:history="1">
        <w:r>
          <w:rPr>
            <w:rFonts w:ascii="IRNazanin" w:hAnsi="IRNazanin" w:eastAsia="IRNazanin" w:cs="IRNazanin"/>
            <w:color w:val="111111"/>
            <w:sz w:val="22"/>
            <w:szCs w:val="22"/>
            <w:b w:val="0"/>
            <w:bCs w:val="0"/>
            <w:i w:val="0"/>
            <w:iCs w:val="0"/>
          </w:rPr>
          <w:t>شیطان، رانده‌شده (از رحمت الهی)</w:t>
        </w:r>
        <w:r>
          <w:tab/>
        </w:r>
        <w:r>
          <w:fldChar w:fldCharType="begin"/>
        </w:r>
        <w:r>
          <w:instrText xml:space="preserve">PAGEREF 4676 \h</w:instrText>
        </w:r>
        <w:r>
          <w:fldChar w:fldCharType="end"/>
        </w:r>
      </w:hyperlink>
    </w:p>
    <w:p>
      <w:pPr>
        <w:tabs>
          <w:tab w:val="right" w:leader="dot" w:pos="9062"/>
        </w:tabs>
        <w:ind w:left="880"/>
      </w:pPr>
      <w:hyperlink w:anchor="_Toc4677" w:history="1">
        <w:r>
          <w:rPr>
            <w:rFonts w:ascii="IRNazanin" w:hAnsi="IRNazanin" w:eastAsia="IRNazanin" w:cs="IRNazanin"/>
            <w:color w:val="111111"/>
            <w:sz w:val="22"/>
            <w:szCs w:val="22"/>
            <w:b w:val="0"/>
            <w:bCs w:val="0"/>
            <w:i w:val="0"/>
            <w:iCs w:val="0"/>
          </w:rPr>
          <w:t>بنده رانده‌شده، و درگاه انتقام الهی</w:t>
        </w:r>
        <w:r>
          <w:tab/>
        </w:r>
        <w:r>
          <w:fldChar w:fldCharType="begin"/>
        </w:r>
        <w:r>
          <w:instrText xml:space="preserve">PAGEREF 4677 \h</w:instrText>
        </w:r>
        <w:r>
          <w:fldChar w:fldCharType="end"/>
        </w:r>
      </w:hyperlink>
    </w:p>
    <w:p>
      <w:pPr>
        <w:tabs>
          <w:tab w:val="right" w:leader="dot" w:pos="9062"/>
        </w:tabs>
        <w:ind w:left="660"/>
      </w:pPr>
      <w:hyperlink w:anchor="_Toc4678" w:history="1">
        <w:r>
          <w:rPr>
            <w:rFonts w:ascii="IRNazanin" w:hAnsi="IRNazanin" w:eastAsia="IRNazanin" w:cs="IRNazanin"/>
            <w:color w:val="111111"/>
            <w:sz w:val="22"/>
            <w:szCs w:val="22"/>
            <w:b w:val="0"/>
            <w:bCs w:val="0"/>
            <w:i w:val="0"/>
            <w:iCs w:val="0"/>
          </w:rPr>
          <w:t>راه</w:t>
        </w:r>
        <w:r>
          <w:tab/>
        </w:r>
        <w:r>
          <w:fldChar w:fldCharType="begin"/>
        </w:r>
        <w:r>
          <w:instrText xml:space="preserve">PAGEREF 4678 \h</w:instrText>
        </w:r>
        <w:r>
          <w:fldChar w:fldCharType="end"/>
        </w:r>
      </w:hyperlink>
    </w:p>
    <w:p>
      <w:pPr>
        <w:tabs>
          <w:tab w:val="right" w:leader="dot" w:pos="9062"/>
        </w:tabs>
        <w:ind w:left="880"/>
      </w:pPr>
      <w:hyperlink w:anchor="_Toc4679" w:history="1">
        <w:r>
          <w:rPr>
            <w:rFonts w:ascii="IRNazanin" w:hAnsi="IRNazanin" w:eastAsia="IRNazanin" w:cs="IRNazanin"/>
            <w:color w:val="111111"/>
            <w:sz w:val="22"/>
            <w:szCs w:val="22"/>
            <w:b w:val="0"/>
            <w:bCs w:val="0"/>
            <w:i w:val="0"/>
            <w:iCs w:val="0"/>
          </w:rPr>
          <w:t>قصد نمودن راه اصحاب محمّد صلی‌الله‌علیه‌و‌آله ، به وسیله تابعین</w:t>
        </w:r>
        <w:r>
          <w:tab/>
        </w:r>
        <w:r>
          <w:fldChar w:fldCharType="begin"/>
        </w:r>
        <w:r>
          <w:instrText xml:space="preserve">PAGEREF 4679 \h</w:instrText>
        </w:r>
        <w:r>
          <w:fldChar w:fldCharType="end"/>
        </w:r>
      </w:hyperlink>
    </w:p>
    <w:p>
      <w:pPr>
        <w:tabs>
          <w:tab w:val="right" w:leader="dot" w:pos="9062"/>
        </w:tabs>
        <w:ind w:left="880"/>
      </w:pPr>
      <w:hyperlink w:anchor="_Toc4680" w:history="1">
        <w:r>
          <w:rPr>
            <w:rFonts w:ascii="IRNazanin" w:hAnsi="IRNazanin" w:eastAsia="IRNazanin" w:cs="IRNazanin"/>
            <w:color w:val="111111"/>
            <w:sz w:val="22"/>
            <w:szCs w:val="22"/>
            <w:b w:val="0"/>
            <w:bCs w:val="0"/>
            <w:i w:val="0"/>
            <w:iCs w:val="0"/>
          </w:rPr>
          <w:t>راه پرهیزکاری و راه تباهی</w:t>
        </w:r>
        <w:r>
          <w:tab/>
        </w:r>
        <w:r>
          <w:fldChar w:fldCharType="begin"/>
        </w:r>
        <w:r>
          <w:instrText xml:space="preserve">PAGEREF 4680 \h</w:instrText>
        </w:r>
        <w:r>
          <w:fldChar w:fldCharType="end"/>
        </w:r>
      </w:hyperlink>
    </w:p>
    <w:p>
      <w:pPr>
        <w:tabs>
          <w:tab w:val="right" w:leader="dot" w:pos="9062"/>
        </w:tabs>
        <w:ind w:left="880"/>
      </w:pPr>
      <w:hyperlink w:anchor="_Toc4681" w:history="1">
        <w:r>
          <w:rPr>
            <w:rFonts w:ascii="IRNazanin" w:hAnsi="IRNazanin" w:eastAsia="IRNazanin" w:cs="IRNazanin"/>
            <w:color w:val="111111"/>
            <w:sz w:val="22"/>
            <w:szCs w:val="22"/>
            <w:b w:val="0"/>
            <w:bCs w:val="0"/>
            <w:i w:val="0"/>
            <w:iCs w:val="0"/>
          </w:rPr>
          <w:t>بیرون نشدن از راه حقّ</w:t>
        </w:r>
        <w:r>
          <w:tab/>
        </w:r>
        <w:r>
          <w:fldChar w:fldCharType="begin"/>
        </w:r>
        <w:r>
          <w:instrText xml:space="preserve">PAGEREF 4681 \h</w:instrText>
        </w:r>
        <w:r>
          <w:fldChar w:fldCharType="end"/>
        </w:r>
      </w:hyperlink>
    </w:p>
    <w:p>
      <w:pPr>
        <w:tabs>
          <w:tab w:val="right" w:leader="dot" w:pos="9062"/>
        </w:tabs>
        <w:ind w:left="880"/>
      </w:pPr>
      <w:hyperlink w:anchor="_Toc4682" w:history="1">
        <w:r>
          <w:rPr>
            <w:rFonts w:ascii="IRNazanin" w:hAnsi="IRNazanin" w:eastAsia="IRNazanin" w:cs="IRNazanin"/>
            <w:color w:val="111111"/>
            <w:sz w:val="22"/>
            <w:szCs w:val="22"/>
            <w:b w:val="0"/>
            <w:bCs w:val="0"/>
            <w:i w:val="0"/>
            <w:iCs w:val="0"/>
          </w:rPr>
          <w:t>راهنمایان به راه راست</w:t>
        </w:r>
        <w:r>
          <w:tab/>
        </w:r>
        <w:r>
          <w:fldChar w:fldCharType="begin"/>
        </w:r>
        <w:r>
          <w:instrText xml:space="preserve">PAGEREF 4682 \h</w:instrText>
        </w:r>
        <w:r>
          <w:fldChar w:fldCharType="end"/>
        </w:r>
      </w:hyperlink>
    </w:p>
    <w:p>
      <w:pPr>
        <w:tabs>
          <w:tab w:val="right" w:leader="dot" w:pos="9062"/>
        </w:tabs>
        <w:ind w:left="880"/>
      </w:pPr>
      <w:hyperlink w:anchor="_Toc4683" w:history="1">
        <w:r>
          <w:rPr>
            <w:rFonts w:ascii="IRNazanin" w:hAnsi="IRNazanin" w:eastAsia="IRNazanin" w:cs="IRNazanin"/>
            <w:color w:val="111111"/>
            <w:sz w:val="22"/>
            <w:szCs w:val="22"/>
            <w:b w:val="0"/>
            <w:bCs w:val="0"/>
            <w:i w:val="0"/>
            <w:iCs w:val="0"/>
          </w:rPr>
          <w:t>وسیله رساندن بنده، به راه رستگاری</w:t>
        </w:r>
        <w:r>
          <w:tab/>
        </w:r>
        <w:r>
          <w:fldChar w:fldCharType="begin"/>
        </w:r>
        <w:r>
          <w:instrText xml:space="preserve">PAGEREF 4683 \h</w:instrText>
        </w:r>
        <w:r>
          <w:fldChar w:fldCharType="end"/>
        </w:r>
      </w:hyperlink>
    </w:p>
    <w:p>
      <w:pPr>
        <w:tabs>
          <w:tab w:val="right" w:leader="dot" w:pos="9062"/>
        </w:tabs>
        <w:ind w:left="880"/>
      </w:pPr>
      <w:hyperlink w:anchor="_Toc4684" w:history="1">
        <w:r>
          <w:rPr>
            <w:rFonts w:ascii="IRNazanin" w:hAnsi="IRNazanin" w:eastAsia="IRNazanin" w:cs="IRNazanin"/>
            <w:color w:val="111111"/>
            <w:sz w:val="22"/>
            <w:szCs w:val="22"/>
            <w:b w:val="0"/>
            <w:bCs w:val="0"/>
            <w:i w:val="0"/>
            <w:iCs w:val="0"/>
          </w:rPr>
          <w:t>آسان گردیدن راه رسیدن به خوشنودی خدا</w:t>
        </w:r>
        <w:r>
          <w:tab/>
        </w:r>
        <w:r>
          <w:fldChar w:fldCharType="begin"/>
        </w:r>
        <w:r>
          <w:instrText xml:space="preserve">PAGEREF 4684 \h</w:instrText>
        </w:r>
        <w:r>
          <w:fldChar w:fldCharType="end"/>
        </w:r>
      </w:hyperlink>
    </w:p>
    <w:p>
      <w:pPr>
        <w:tabs>
          <w:tab w:val="right" w:leader="dot" w:pos="9062"/>
        </w:tabs>
        <w:ind w:left="880"/>
      </w:pPr>
      <w:hyperlink w:anchor="_Toc4685" w:history="1">
        <w:r>
          <w:rPr>
            <w:rFonts w:ascii="IRNazanin" w:hAnsi="IRNazanin" w:eastAsia="IRNazanin" w:cs="IRNazanin"/>
            <w:color w:val="111111"/>
            <w:sz w:val="22"/>
            <w:szCs w:val="22"/>
            <w:b w:val="0"/>
            <w:bCs w:val="0"/>
            <w:i w:val="0"/>
            <w:iCs w:val="0"/>
          </w:rPr>
          <w:t>روانه ساختن دل بنده، در خوشایندترین راه‌ها</w:t>
        </w:r>
        <w:r>
          <w:tab/>
        </w:r>
        <w:r>
          <w:fldChar w:fldCharType="begin"/>
        </w:r>
        <w:r>
          <w:instrText xml:space="preserve">PAGEREF 4685 \h</w:instrText>
        </w:r>
        <w:r>
          <w:fldChar w:fldCharType="end"/>
        </w:r>
      </w:hyperlink>
    </w:p>
    <w:p>
      <w:pPr>
        <w:tabs>
          <w:tab w:val="right" w:leader="dot" w:pos="9062"/>
        </w:tabs>
        <w:ind w:left="880"/>
      </w:pPr>
      <w:hyperlink w:anchor="_Toc4686" w:history="1">
        <w:r>
          <w:rPr>
            <w:rFonts w:ascii="IRNazanin" w:hAnsi="IRNazanin" w:eastAsia="IRNazanin" w:cs="IRNazanin"/>
            <w:color w:val="111111"/>
            <w:sz w:val="22"/>
            <w:szCs w:val="22"/>
            <w:b w:val="0"/>
            <w:bCs w:val="0"/>
            <w:i w:val="0"/>
            <w:iCs w:val="0"/>
          </w:rPr>
          <w:t>دین خدا</w:t>
        </w:r>
        <w:r>
          <w:tab/>
        </w:r>
        <w:r>
          <w:fldChar w:fldCharType="begin"/>
        </w:r>
        <w:r>
          <w:instrText xml:space="preserve">PAGEREF 4686 \h</w:instrText>
        </w:r>
        <w:r>
          <w:fldChar w:fldCharType="end"/>
        </w:r>
      </w:hyperlink>
    </w:p>
    <w:p>
      <w:pPr>
        <w:tabs>
          <w:tab w:val="right" w:leader="dot" w:pos="9062"/>
        </w:tabs>
        <w:ind w:left="880"/>
      </w:pPr>
      <w:hyperlink w:anchor="_Toc4687" w:history="1">
        <w:r>
          <w:rPr>
            <w:rFonts w:ascii="IRNazanin" w:hAnsi="IRNazanin" w:eastAsia="IRNazanin" w:cs="IRNazanin"/>
            <w:color w:val="111111"/>
            <w:sz w:val="22"/>
            <w:szCs w:val="22"/>
            <w:b w:val="0"/>
            <w:bCs w:val="0"/>
            <w:i w:val="0"/>
            <w:iCs w:val="0"/>
          </w:rPr>
          <w:t>وسیله توفیق یافتن به راه راست</w:t>
        </w:r>
        <w:r>
          <w:tab/>
        </w:r>
        <w:r>
          <w:fldChar w:fldCharType="begin"/>
        </w:r>
        <w:r>
          <w:instrText xml:space="preserve">PAGEREF 4687 \h</w:instrText>
        </w:r>
        <w:r>
          <w:fldChar w:fldCharType="end"/>
        </w:r>
      </w:hyperlink>
    </w:p>
    <w:p>
      <w:pPr>
        <w:tabs>
          <w:tab w:val="right" w:leader="dot" w:pos="9062"/>
        </w:tabs>
        <w:ind w:left="880"/>
      </w:pPr>
      <w:hyperlink w:anchor="_Toc4688" w:history="1">
        <w:r>
          <w:rPr>
            <w:rFonts w:ascii="IRNazanin" w:hAnsi="IRNazanin" w:eastAsia="IRNazanin" w:cs="IRNazanin"/>
            <w:color w:val="111111"/>
            <w:sz w:val="22"/>
            <w:szCs w:val="22"/>
            <w:b w:val="0"/>
            <w:bCs w:val="0"/>
            <w:i w:val="0"/>
            <w:iCs w:val="0"/>
          </w:rPr>
          <w:t>آموختن راه‌ها و روش‌ها، به مجاهد</w:t>
        </w:r>
        <w:r>
          <w:tab/>
        </w:r>
        <w:r>
          <w:fldChar w:fldCharType="begin"/>
        </w:r>
        <w:r>
          <w:instrText xml:space="preserve">PAGEREF 4688 \h</w:instrText>
        </w:r>
        <w:r>
          <w:fldChar w:fldCharType="end"/>
        </w:r>
      </w:hyperlink>
    </w:p>
    <w:p>
      <w:pPr>
        <w:tabs>
          <w:tab w:val="right" w:leader="dot" w:pos="9062"/>
        </w:tabs>
        <w:ind w:left="880"/>
      </w:pPr>
      <w:hyperlink w:anchor="_Toc4689" w:history="1">
        <w:r>
          <w:rPr>
            <w:rFonts w:ascii="IRNazanin" w:hAnsi="IRNazanin" w:eastAsia="IRNazanin" w:cs="IRNazanin"/>
            <w:color w:val="111111"/>
            <w:sz w:val="22"/>
            <w:szCs w:val="22"/>
            <w:b w:val="0"/>
            <w:bCs w:val="0"/>
            <w:i w:val="0"/>
            <w:iCs w:val="0"/>
          </w:rPr>
          <w:t>تنگ بودن راه‌های تیره پشت</w:t>
        </w:r>
        <w:r>
          <w:tab/>
        </w:r>
        <w:r>
          <w:fldChar w:fldCharType="begin"/>
        </w:r>
        <w:r>
          <w:instrText xml:space="preserve">PAGEREF 4689 \h</w:instrText>
        </w:r>
        <w:r>
          <w:fldChar w:fldCharType="end"/>
        </w:r>
      </w:hyperlink>
    </w:p>
    <w:p>
      <w:pPr>
        <w:tabs>
          <w:tab w:val="right" w:leader="dot" w:pos="9062"/>
        </w:tabs>
        <w:ind w:left="880"/>
      </w:pPr>
      <w:hyperlink w:anchor="_Toc4690" w:history="1">
        <w:r>
          <w:rPr>
            <w:rFonts w:ascii="IRNazanin" w:hAnsi="IRNazanin" w:eastAsia="IRNazanin" w:cs="IRNazanin"/>
            <w:color w:val="111111"/>
            <w:sz w:val="22"/>
            <w:szCs w:val="22"/>
            <w:b w:val="0"/>
            <w:bCs w:val="0"/>
            <w:i w:val="0"/>
            <w:iCs w:val="0"/>
          </w:rPr>
          <w:t>درخواست راهی آسان، برای روزی</w:t>
        </w:r>
        <w:r>
          <w:tab/>
        </w:r>
        <w:r>
          <w:fldChar w:fldCharType="begin"/>
        </w:r>
        <w:r>
          <w:instrText xml:space="preserve">PAGEREF 4690 \h</w:instrText>
        </w:r>
        <w:r>
          <w:fldChar w:fldCharType="end"/>
        </w:r>
      </w:hyperlink>
    </w:p>
    <w:p>
      <w:pPr>
        <w:tabs>
          <w:tab w:val="right" w:leader="dot" w:pos="9062"/>
        </w:tabs>
        <w:ind w:left="880"/>
      </w:pPr>
      <w:hyperlink w:anchor="_Toc4691" w:history="1">
        <w:r>
          <w:rPr>
            <w:rFonts w:ascii="IRNazanin" w:hAnsi="IRNazanin" w:eastAsia="IRNazanin" w:cs="IRNazanin"/>
            <w:color w:val="111111"/>
            <w:sz w:val="22"/>
            <w:szCs w:val="22"/>
            <w:b w:val="0"/>
            <w:bCs w:val="0"/>
            <w:i w:val="0"/>
            <w:iCs w:val="0"/>
          </w:rPr>
          <w:t>راه پسندیده و ستوده</w:t>
        </w:r>
        <w:r>
          <w:tab/>
        </w:r>
        <w:r>
          <w:fldChar w:fldCharType="begin"/>
        </w:r>
        <w:r>
          <w:instrText xml:space="preserve">PAGEREF 4691 \h</w:instrText>
        </w:r>
        <w:r>
          <w:fldChar w:fldCharType="end"/>
        </w:r>
      </w:hyperlink>
    </w:p>
    <w:p>
      <w:pPr>
        <w:tabs>
          <w:tab w:val="right" w:leader="dot" w:pos="9062"/>
        </w:tabs>
        <w:ind w:left="880"/>
      </w:pPr>
      <w:hyperlink w:anchor="_Toc4692" w:history="1">
        <w:r>
          <w:rPr>
            <w:rFonts w:ascii="IRNazanin" w:hAnsi="IRNazanin" w:eastAsia="IRNazanin" w:cs="IRNazanin"/>
            <w:color w:val="111111"/>
            <w:sz w:val="22"/>
            <w:szCs w:val="22"/>
            <w:b w:val="0"/>
            <w:bCs w:val="0"/>
            <w:i w:val="0"/>
            <w:iCs w:val="0"/>
          </w:rPr>
          <w:t>راه خدا، عفو و گذشت</w:t>
        </w:r>
        <w:r>
          <w:tab/>
        </w:r>
        <w:r>
          <w:fldChar w:fldCharType="begin"/>
        </w:r>
        <w:r>
          <w:instrText xml:space="preserve">PAGEREF 4692 \h</w:instrText>
        </w:r>
        <w:r>
          <w:fldChar w:fldCharType="end"/>
        </w:r>
      </w:hyperlink>
    </w:p>
    <w:p>
      <w:pPr>
        <w:tabs>
          <w:tab w:val="right" w:leader="dot" w:pos="9062"/>
        </w:tabs>
        <w:ind w:left="880"/>
      </w:pPr>
      <w:hyperlink w:anchor="_Toc4693" w:history="1">
        <w:r>
          <w:rPr>
            <w:rFonts w:ascii="IRNazanin" w:hAnsi="IRNazanin" w:eastAsia="IRNazanin" w:cs="IRNazanin"/>
            <w:color w:val="111111"/>
            <w:sz w:val="22"/>
            <w:szCs w:val="22"/>
            <w:b w:val="0"/>
            <w:bCs w:val="0"/>
            <w:i w:val="0"/>
            <w:iCs w:val="0"/>
          </w:rPr>
          <w:t>سبب گمراه نگشتن از راه خدا</w:t>
        </w:r>
        <w:r>
          <w:tab/>
        </w:r>
        <w:r>
          <w:fldChar w:fldCharType="begin"/>
        </w:r>
        <w:r>
          <w:instrText xml:space="preserve">PAGEREF 4693 \h</w:instrText>
        </w:r>
        <w:r>
          <w:fldChar w:fldCharType="end"/>
        </w:r>
      </w:hyperlink>
    </w:p>
    <w:p>
      <w:pPr>
        <w:tabs>
          <w:tab w:val="right" w:leader="dot" w:pos="9062"/>
        </w:tabs>
        <w:ind w:left="880"/>
      </w:pPr>
      <w:hyperlink w:anchor="_Toc4694" w:history="1">
        <w:r>
          <w:rPr>
            <w:rFonts w:ascii="IRNazanin" w:hAnsi="IRNazanin" w:eastAsia="IRNazanin" w:cs="IRNazanin"/>
            <w:color w:val="111111"/>
            <w:sz w:val="22"/>
            <w:szCs w:val="22"/>
            <w:b w:val="0"/>
            <w:bCs w:val="0"/>
            <w:i w:val="0"/>
            <w:iCs w:val="0"/>
          </w:rPr>
          <w:t>راه کوشنده در بندگی خدا</w:t>
        </w:r>
        <w:r>
          <w:tab/>
        </w:r>
        <w:r>
          <w:fldChar w:fldCharType="begin"/>
        </w:r>
        <w:r>
          <w:instrText xml:space="preserve">PAGEREF 4694 \h</w:instrText>
        </w:r>
        <w:r>
          <w:fldChar w:fldCharType="end"/>
        </w:r>
      </w:hyperlink>
    </w:p>
    <w:p>
      <w:pPr>
        <w:tabs>
          <w:tab w:val="right" w:leader="dot" w:pos="9062"/>
        </w:tabs>
        <w:ind w:left="880"/>
      </w:pPr>
      <w:hyperlink w:anchor="_Toc4695" w:history="1">
        <w:r>
          <w:rPr>
            <w:rFonts w:ascii="IRNazanin" w:hAnsi="IRNazanin" w:eastAsia="IRNazanin" w:cs="IRNazanin"/>
            <w:color w:val="111111"/>
            <w:sz w:val="22"/>
            <w:szCs w:val="22"/>
            <w:b w:val="0"/>
            <w:bCs w:val="0"/>
            <w:i w:val="0"/>
            <w:iCs w:val="0"/>
          </w:rPr>
          <w:t>راه‌های ایمن‌شدگان</w:t>
        </w:r>
        <w:r>
          <w:tab/>
        </w:r>
        <w:r>
          <w:fldChar w:fldCharType="begin"/>
        </w:r>
        <w:r>
          <w:instrText xml:space="preserve">PAGEREF 4695 \h</w:instrText>
        </w:r>
        <w:r>
          <w:fldChar w:fldCharType="end"/>
        </w:r>
      </w:hyperlink>
    </w:p>
    <w:p>
      <w:pPr>
        <w:tabs>
          <w:tab w:val="right" w:leader="dot" w:pos="9062"/>
        </w:tabs>
        <w:ind w:left="880"/>
      </w:pPr>
      <w:hyperlink w:anchor="_Toc4696" w:history="1">
        <w:r>
          <w:rPr>
            <w:rFonts w:ascii="IRNazanin" w:hAnsi="IRNazanin" w:eastAsia="IRNazanin" w:cs="IRNazanin"/>
            <w:color w:val="111111"/>
            <w:sz w:val="22"/>
            <w:szCs w:val="22"/>
            <w:b w:val="0"/>
            <w:bCs w:val="0"/>
            <w:i w:val="0"/>
            <w:iCs w:val="0"/>
          </w:rPr>
          <w:t>آشکار نمودن راه‌های احکام خدا</w:t>
        </w:r>
        <w:r>
          <w:tab/>
        </w:r>
        <w:r>
          <w:fldChar w:fldCharType="begin"/>
        </w:r>
        <w:r>
          <w:instrText xml:space="preserve">PAGEREF 4696 \h</w:instrText>
        </w:r>
        <w:r>
          <w:fldChar w:fldCharType="end"/>
        </w:r>
      </w:hyperlink>
    </w:p>
    <w:p>
      <w:pPr>
        <w:tabs>
          <w:tab w:val="right" w:leader="dot" w:pos="9062"/>
        </w:tabs>
        <w:ind w:left="880"/>
      </w:pPr>
      <w:hyperlink w:anchor="_Toc4697" w:history="1">
        <w:r>
          <w:rPr>
            <w:rFonts w:ascii="IRNazanin" w:hAnsi="IRNazanin" w:eastAsia="IRNazanin" w:cs="IRNazanin"/>
            <w:color w:val="111111"/>
            <w:sz w:val="22"/>
            <w:szCs w:val="22"/>
            <w:b w:val="0"/>
            <w:bCs w:val="0"/>
            <w:i w:val="0"/>
            <w:iCs w:val="0"/>
          </w:rPr>
          <w:t>جدا نگشتن از راه راست قرآن</w:t>
        </w:r>
        <w:r>
          <w:tab/>
        </w:r>
        <w:r>
          <w:fldChar w:fldCharType="begin"/>
        </w:r>
        <w:r>
          <w:instrText xml:space="preserve">PAGEREF 4697 \h</w:instrText>
        </w:r>
        <w:r>
          <w:fldChar w:fldCharType="end"/>
        </w:r>
      </w:hyperlink>
    </w:p>
    <w:p>
      <w:pPr>
        <w:tabs>
          <w:tab w:val="right" w:leader="dot" w:pos="9062"/>
        </w:tabs>
        <w:ind w:left="880"/>
      </w:pPr>
      <w:hyperlink w:anchor="_Toc4698" w:history="1">
        <w:r>
          <w:rPr>
            <w:rFonts w:ascii="IRNazanin" w:hAnsi="IRNazanin" w:eastAsia="IRNazanin" w:cs="IRNazanin"/>
            <w:color w:val="111111"/>
            <w:sz w:val="22"/>
            <w:szCs w:val="22"/>
            <w:b w:val="0"/>
            <w:bCs w:val="0"/>
            <w:i w:val="0"/>
            <w:iCs w:val="0"/>
          </w:rPr>
          <w:t>آشکار ساختن راه‌های خوشنودی خدا</w:t>
        </w:r>
        <w:r>
          <w:tab/>
        </w:r>
        <w:r>
          <w:fldChar w:fldCharType="begin"/>
        </w:r>
        <w:r>
          <w:instrText xml:space="preserve">PAGEREF 4698 \h</w:instrText>
        </w:r>
        <w:r>
          <w:fldChar w:fldCharType="end"/>
        </w:r>
      </w:hyperlink>
    </w:p>
    <w:p>
      <w:pPr>
        <w:tabs>
          <w:tab w:val="right" w:leader="dot" w:pos="9062"/>
        </w:tabs>
        <w:ind w:left="880"/>
      </w:pPr>
      <w:hyperlink w:anchor="_Toc4699" w:history="1">
        <w:r>
          <w:rPr>
            <w:rFonts w:ascii="IRNazanin" w:hAnsi="IRNazanin" w:eastAsia="IRNazanin" w:cs="IRNazanin"/>
            <w:color w:val="111111"/>
            <w:sz w:val="22"/>
            <w:szCs w:val="22"/>
            <w:b w:val="0"/>
            <w:bCs w:val="0"/>
            <w:i w:val="0"/>
            <w:iCs w:val="0"/>
          </w:rPr>
          <w:t>به راه پیامبر صلی‌الله‌علیه‌و‌آله رفتن</w:t>
        </w:r>
        <w:r>
          <w:tab/>
        </w:r>
        <w:r>
          <w:fldChar w:fldCharType="begin"/>
        </w:r>
        <w:r>
          <w:instrText xml:space="preserve">PAGEREF 4699 \h</w:instrText>
        </w:r>
        <w:r>
          <w:fldChar w:fldCharType="end"/>
        </w:r>
      </w:hyperlink>
    </w:p>
    <w:p>
      <w:pPr>
        <w:tabs>
          <w:tab w:val="right" w:leader="dot" w:pos="9062"/>
        </w:tabs>
        <w:ind w:left="880"/>
      </w:pPr>
      <w:hyperlink w:anchor="_Toc4700" w:history="1">
        <w:r>
          <w:rPr>
            <w:rFonts w:ascii="IRNazanin" w:hAnsi="IRNazanin" w:eastAsia="IRNazanin" w:cs="IRNazanin"/>
            <w:color w:val="111111"/>
            <w:sz w:val="22"/>
            <w:szCs w:val="22"/>
            <w:b w:val="0"/>
            <w:bCs w:val="0"/>
            <w:i w:val="0"/>
            <w:iCs w:val="0"/>
          </w:rPr>
          <w:t>سیر نمودن در راه روشن پیامبر صلی‌الله‌علیه‌و‌آله</w:t>
        </w:r>
        <w:r>
          <w:tab/>
        </w:r>
        <w:r>
          <w:fldChar w:fldCharType="begin"/>
        </w:r>
        <w:r>
          <w:instrText xml:space="preserve">PAGEREF 4700 \h</w:instrText>
        </w:r>
        <w:r>
          <w:fldChar w:fldCharType="end"/>
        </w:r>
      </w:hyperlink>
    </w:p>
    <w:p>
      <w:pPr>
        <w:tabs>
          <w:tab w:val="right" w:leader="dot" w:pos="9062"/>
        </w:tabs>
        <w:ind w:left="880"/>
      </w:pPr>
      <w:hyperlink w:anchor="_Toc4701" w:history="1">
        <w:r>
          <w:rPr>
            <w:rFonts w:ascii="IRNazanin" w:hAnsi="IRNazanin" w:eastAsia="IRNazanin" w:cs="IRNazanin"/>
            <w:color w:val="111111"/>
            <w:sz w:val="22"/>
            <w:szCs w:val="22"/>
            <w:b w:val="0"/>
            <w:bCs w:val="0"/>
            <w:i w:val="0"/>
            <w:iCs w:val="0"/>
          </w:rPr>
          <w:t>جهاد پیامبر صلی‌الله‌علیه‌و‌آله ، در راه خدا</w:t>
        </w:r>
        <w:r>
          <w:tab/>
        </w:r>
        <w:r>
          <w:fldChar w:fldCharType="begin"/>
        </w:r>
        <w:r>
          <w:instrText xml:space="preserve">PAGEREF 4701 \h</w:instrText>
        </w:r>
        <w:r>
          <w:fldChar w:fldCharType="end"/>
        </w:r>
      </w:hyperlink>
    </w:p>
    <w:p>
      <w:pPr>
        <w:tabs>
          <w:tab w:val="right" w:leader="dot" w:pos="9062"/>
        </w:tabs>
        <w:ind w:left="880"/>
      </w:pPr>
      <w:hyperlink w:anchor="_Toc4702" w:history="1">
        <w:r>
          <w:rPr>
            <w:rFonts w:ascii="IRNazanin" w:hAnsi="IRNazanin" w:eastAsia="IRNazanin" w:cs="IRNazanin"/>
            <w:color w:val="111111"/>
            <w:sz w:val="22"/>
            <w:szCs w:val="22"/>
            <w:b w:val="0"/>
            <w:bCs w:val="0"/>
            <w:i w:val="0"/>
            <w:iCs w:val="0"/>
          </w:rPr>
          <w:t>راه‌های احسان خداوند</w:t>
        </w:r>
        <w:r>
          <w:tab/>
        </w:r>
        <w:r>
          <w:fldChar w:fldCharType="begin"/>
        </w:r>
        <w:r>
          <w:instrText xml:space="preserve">PAGEREF 4702 \h</w:instrText>
        </w:r>
        <w:r>
          <w:fldChar w:fldCharType="end"/>
        </w:r>
      </w:hyperlink>
    </w:p>
    <w:p>
      <w:pPr>
        <w:tabs>
          <w:tab w:val="right" w:leader="dot" w:pos="9062"/>
        </w:tabs>
        <w:ind w:left="880"/>
      </w:pPr>
      <w:hyperlink w:anchor="_Toc4703" w:history="1">
        <w:r>
          <w:rPr>
            <w:rFonts w:ascii="IRNazanin" w:hAnsi="IRNazanin" w:eastAsia="IRNazanin" w:cs="IRNazanin"/>
            <w:color w:val="111111"/>
            <w:sz w:val="22"/>
            <w:szCs w:val="22"/>
            <w:b w:val="0"/>
            <w:bCs w:val="0"/>
            <w:i w:val="0"/>
            <w:iCs w:val="0"/>
          </w:rPr>
          <w:t>دور گرداندن بندگان، از کوری از راه خدا</w:t>
        </w:r>
        <w:r>
          <w:tab/>
        </w:r>
        <w:r>
          <w:fldChar w:fldCharType="begin"/>
        </w:r>
        <w:r>
          <w:instrText xml:space="preserve">PAGEREF 4703 \h</w:instrText>
        </w:r>
        <w:r>
          <w:fldChar w:fldCharType="end"/>
        </w:r>
      </w:hyperlink>
    </w:p>
    <w:p>
      <w:pPr>
        <w:tabs>
          <w:tab w:val="right" w:leader="dot" w:pos="9062"/>
        </w:tabs>
        <w:ind w:left="880"/>
      </w:pPr>
      <w:hyperlink w:anchor="_Toc4704" w:history="1">
        <w:r>
          <w:rPr>
            <w:rFonts w:ascii="IRNazanin" w:hAnsi="IRNazanin" w:eastAsia="IRNazanin" w:cs="IRNazanin"/>
            <w:color w:val="111111"/>
            <w:sz w:val="22"/>
            <w:szCs w:val="22"/>
            <w:b w:val="0"/>
            <w:bCs w:val="0"/>
            <w:i w:val="0"/>
            <w:iCs w:val="0"/>
          </w:rPr>
          <w:t>انفاق اموال، در راه خدا</w:t>
        </w:r>
        <w:r>
          <w:tab/>
        </w:r>
        <w:r>
          <w:fldChar w:fldCharType="begin"/>
        </w:r>
        <w:r>
          <w:instrText xml:space="preserve">PAGEREF 4704 \h</w:instrText>
        </w:r>
        <w:r>
          <w:fldChar w:fldCharType="end"/>
        </w:r>
      </w:hyperlink>
    </w:p>
    <w:p>
      <w:pPr>
        <w:tabs>
          <w:tab w:val="right" w:leader="dot" w:pos="9062"/>
        </w:tabs>
        <w:ind w:left="880"/>
      </w:pPr>
      <w:hyperlink w:anchor="_Toc4705" w:history="1">
        <w:r>
          <w:rPr>
            <w:rFonts w:ascii="IRNazanin" w:hAnsi="IRNazanin" w:eastAsia="IRNazanin" w:cs="IRNazanin"/>
            <w:color w:val="111111"/>
            <w:sz w:val="22"/>
            <w:szCs w:val="22"/>
            <w:b w:val="0"/>
            <w:bCs w:val="0"/>
            <w:i w:val="0"/>
            <w:iCs w:val="0"/>
          </w:rPr>
          <w:t>یافتن شدن راهی، در سپاس خداوند</w:t>
        </w:r>
        <w:r>
          <w:tab/>
        </w:r>
        <w:r>
          <w:fldChar w:fldCharType="begin"/>
        </w:r>
        <w:r>
          <w:instrText xml:space="preserve">PAGEREF 4705 \h</w:instrText>
        </w:r>
        <w:r>
          <w:fldChar w:fldCharType="end"/>
        </w:r>
      </w:hyperlink>
    </w:p>
    <w:p>
      <w:pPr>
        <w:tabs>
          <w:tab w:val="right" w:leader="dot" w:pos="9062"/>
        </w:tabs>
        <w:ind w:left="880"/>
      </w:pPr>
      <w:hyperlink w:anchor="_Toc4706" w:history="1">
        <w:r>
          <w:rPr>
            <w:rFonts w:ascii="IRNazanin" w:hAnsi="IRNazanin" w:eastAsia="IRNazanin" w:cs="IRNazanin"/>
            <w:color w:val="111111"/>
            <w:sz w:val="22"/>
            <w:szCs w:val="22"/>
            <w:b w:val="0"/>
            <w:bCs w:val="0"/>
            <w:i w:val="0"/>
            <w:iCs w:val="0"/>
          </w:rPr>
          <w:t>آسان بودن راه خدا</w:t>
        </w:r>
        <w:r>
          <w:tab/>
        </w:r>
        <w:r>
          <w:fldChar w:fldCharType="begin"/>
        </w:r>
        <w:r>
          <w:instrText xml:space="preserve">PAGEREF 4706 \h</w:instrText>
        </w:r>
        <w:r>
          <w:fldChar w:fldCharType="end"/>
        </w:r>
      </w:hyperlink>
    </w:p>
    <w:p>
      <w:pPr>
        <w:tabs>
          <w:tab w:val="right" w:leader="dot" w:pos="9062"/>
        </w:tabs>
        <w:ind w:left="880"/>
      </w:pPr>
      <w:hyperlink w:anchor="_Toc4707" w:history="1">
        <w:r>
          <w:rPr>
            <w:rFonts w:ascii="IRNazanin" w:hAnsi="IRNazanin" w:eastAsia="IRNazanin" w:cs="IRNazanin"/>
            <w:color w:val="111111"/>
            <w:sz w:val="22"/>
            <w:szCs w:val="22"/>
            <w:b w:val="0"/>
            <w:bCs w:val="0"/>
            <w:i w:val="0"/>
            <w:iCs w:val="0"/>
          </w:rPr>
          <w:t>آسان شدن راه‌های نیکی، با رمضان</w:t>
        </w:r>
        <w:r>
          <w:tab/>
        </w:r>
        <w:r>
          <w:fldChar w:fldCharType="begin"/>
        </w:r>
        <w:r>
          <w:instrText xml:space="preserve">PAGEREF 4707 \h</w:instrText>
        </w:r>
        <w:r>
          <w:fldChar w:fldCharType="end"/>
        </w:r>
      </w:hyperlink>
    </w:p>
    <w:p>
      <w:pPr>
        <w:tabs>
          <w:tab w:val="right" w:leader="dot" w:pos="9062"/>
        </w:tabs>
        <w:ind w:left="880"/>
      </w:pPr>
      <w:hyperlink w:anchor="_Toc4708" w:history="1">
        <w:r>
          <w:rPr>
            <w:rFonts w:ascii="IRNazanin" w:hAnsi="IRNazanin" w:eastAsia="IRNazanin" w:cs="IRNazanin"/>
            <w:color w:val="111111"/>
            <w:sz w:val="22"/>
            <w:szCs w:val="22"/>
            <w:b w:val="0"/>
            <w:bCs w:val="0"/>
            <w:i w:val="0"/>
            <w:iCs w:val="0"/>
          </w:rPr>
          <w:t>هموار بودن راه خدا</w:t>
        </w:r>
        <w:r>
          <w:tab/>
        </w:r>
        <w:r>
          <w:fldChar w:fldCharType="begin"/>
        </w:r>
        <w:r>
          <w:instrText xml:space="preserve">PAGEREF 4708 \h</w:instrText>
        </w:r>
        <w:r>
          <w:fldChar w:fldCharType="end"/>
        </w:r>
      </w:hyperlink>
    </w:p>
    <w:p>
      <w:pPr>
        <w:tabs>
          <w:tab w:val="right" w:leader="dot" w:pos="9062"/>
        </w:tabs>
        <w:ind w:left="880"/>
      </w:pPr>
      <w:hyperlink w:anchor="_Toc4709" w:history="1">
        <w:r>
          <w:rPr>
            <w:rFonts w:ascii="IRNazanin" w:hAnsi="IRNazanin" w:eastAsia="IRNazanin" w:cs="IRNazanin"/>
            <w:color w:val="111111"/>
            <w:sz w:val="22"/>
            <w:szCs w:val="22"/>
            <w:b w:val="0"/>
            <w:bCs w:val="0"/>
            <w:i w:val="0"/>
            <w:iCs w:val="0"/>
          </w:rPr>
          <w:t>اهل‌بیت پیامبر صلی‌الله‌علیه‌و‌آله ، راه بهشت خدا</w:t>
        </w:r>
        <w:r>
          <w:tab/>
        </w:r>
        <w:r>
          <w:fldChar w:fldCharType="begin"/>
        </w:r>
        <w:r>
          <w:instrText xml:space="preserve">PAGEREF 4709 \h</w:instrText>
        </w:r>
        <w:r>
          <w:fldChar w:fldCharType="end"/>
        </w:r>
      </w:hyperlink>
    </w:p>
    <w:p>
      <w:pPr>
        <w:tabs>
          <w:tab w:val="right" w:leader="dot" w:pos="9062"/>
        </w:tabs>
        <w:ind w:left="880"/>
      </w:pPr>
      <w:hyperlink w:anchor="_Toc4710" w:history="1">
        <w:r>
          <w:rPr>
            <w:rFonts w:ascii="IRNazanin" w:hAnsi="IRNazanin" w:eastAsia="IRNazanin" w:cs="IRNazanin"/>
            <w:color w:val="111111"/>
            <w:sz w:val="22"/>
            <w:szCs w:val="22"/>
            <w:b w:val="0"/>
            <w:bCs w:val="0"/>
            <w:i w:val="0"/>
            <w:iCs w:val="0"/>
          </w:rPr>
          <w:t>دور ساختن سختی، از راه خدا</w:t>
        </w:r>
        <w:r>
          <w:tab/>
        </w:r>
        <w:r>
          <w:fldChar w:fldCharType="begin"/>
        </w:r>
        <w:r>
          <w:instrText xml:space="preserve">PAGEREF 4710 \h</w:instrText>
        </w:r>
        <w:r>
          <w:fldChar w:fldCharType="end"/>
        </w:r>
      </w:hyperlink>
    </w:p>
    <w:p>
      <w:pPr>
        <w:tabs>
          <w:tab w:val="right" w:leader="dot" w:pos="9062"/>
        </w:tabs>
        <w:ind w:left="880"/>
      </w:pPr>
      <w:hyperlink w:anchor="_Toc4711" w:history="1">
        <w:r>
          <w:rPr>
            <w:rFonts w:ascii="IRNazanin" w:hAnsi="IRNazanin" w:eastAsia="IRNazanin" w:cs="IRNazanin"/>
            <w:color w:val="111111"/>
            <w:sz w:val="22"/>
            <w:szCs w:val="22"/>
            <w:b w:val="0"/>
            <w:bCs w:val="0"/>
            <w:i w:val="0"/>
            <w:iCs w:val="0"/>
          </w:rPr>
          <w:t>زدودن زنگار ستم، از راه خدا</w:t>
        </w:r>
        <w:r>
          <w:tab/>
        </w:r>
        <w:r>
          <w:fldChar w:fldCharType="begin"/>
        </w:r>
        <w:r>
          <w:instrText xml:space="preserve">PAGEREF 4711 \h</w:instrText>
        </w:r>
        <w:r>
          <w:fldChar w:fldCharType="end"/>
        </w:r>
      </w:hyperlink>
    </w:p>
    <w:p>
      <w:pPr>
        <w:tabs>
          <w:tab w:val="right" w:leader="dot" w:pos="9062"/>
        </w:tabs>
        <w:ind w:left="880"/>
      </w:pPr>
      <w:hyperlink w:anchor="_Toc4712" w:history="1">
        <w:r>
          <w:rPr>
            <w:rFonts w:ascii="IRNazanin" w:hAnsi="IRNazanin" w:eastAsia="IRNazanin" w:cs="IRNazanin"/>
            <w:color w:val="111111"/>
            <w:sz w:val="22"/>
            <w:szCs w:val="22"/>
            <w:b w:val="0"/>
            <w:bCs w:val="0"/>
            <w:i w:val="0"/>
            <w:iCs w:val="0"/>
          </w:rPr>
          <w:t>بیرون کردن منحرفان، از راه خدا</w:t>
        </w:r>
        <w:r>
          <w:tab/>
        </w:r>
        <w:r>
          <w:fldChar w:fldCharType="begin"/>
        </w:r>
        <w:r>
          <w:instrText xml:space="preserve">PAGEREF 4712 \h</w:instrText>
        </w:r>
        <w:r>
          <w:fldChar w:fldCharType="end"/>
        </w:r>
      </w:hyperlink>
    </w:p>
    <w:p>
      <w:pPr>
        <w:tabs>
          <w:tab w:val="right" w:leader="dot" w:pos="9062"/>
        </w:tabs>
        <w:ind w:left="880"/>
      </w:pPr>
      <w:hyperlink w:anchor="_Toc4713" w:history="1">
        <w:r>
          <w:rPr>
            <w:rFonts w:ascii="IRNazanin" w:hAnsi="IRNazanin" w:eastAsia="IRNazanin" w:cs="IRNazanin"/>
            <w:color w:val="111111"/>
            <w:sz w:val="22"/>
            <w:szCs w:val="22"/>
            <w:b w:val="0"/>
            <w:bCs w:val="0"/>
            <w:i w:val="0"/>
            <w:iCs w:val="0"/>
          </w:rPr>
          <w:t>نابود گرداندن کج‌طلبانِ راه راست خدا</w:t>
        </w:r>
        <w:r>
          <w:tab/>
        </w:r>
        <w:r>
          <w:fldChar w:fldCharType="begin"/>
        </w:r>
        <w:r>
          <w:instrText xml:space="preserve">PAGEREF 4713 \h</w:instrText>
        </w:r>
        <w:r>
          <w:fldChar w:fldCharType="end"/>
        </w:r>
      </w:hyperlink>
    </w:p>
    <w:p>
      <w:pPr>
        <w:tabs>
          <w:tab w:val="right" w:leader="dot" w:pos="9062"/>
        </w:tabs>
        <w:ind w:left="880"/>
      </w:pPr>
      <w:hyperlink w:anchor="_Toc4714" w:history="1">
        <w:r>
          <w:rPr>
            <w:rFonts w:ascii="IRNazanin" w:hAnsi="IRNazanin" w:eastAsia="IRNazanin" w:cs="IRNazanin"/>
            <w:color w:val="111111"/>
            <w:sz w:val="22"/>
            <w:szCs w:val="22"/>
            <w:b w:val="0"/>
            <w:bCs w:val="0"/>
            <w:i w:val="0"/>
            <w:iCs w:val="0"/>
          </w:rPr>
          <w:t>پیروی دوستان ائمه علیهم‌السلام ، از راه روشن ایشان</w:t>
        </w:r>
        <w:r>
          <w:tab/>
        </w:r>
        <w:r>
          <w:fldChar w:fldCharType="begin"/>
        </w:r>
        <w:r>
          <w:instrText xml:space="preserve">PAGEREF 4714 \h</w:instrText>
        </w:r>
        <w:r>
          <w:fldChar w:fldCharType="end"/>
        </w:r>
      </w:hyperlink>
    </w:p>
    <w:p>
      <w:pPr>
        <w:tabs>
          <w:tab w:val="right" w:leader="dot" w:pos="9062"/>
        </w:tabs>
        <w:ind w:left="880"/>
      </w:pPr>
      <w:hyperlink w:anchor="_Toc4715" w:history="1">
        <w:r>
          <w:rPr>
            <w:rFonts w:ascii="IRNazanin" w:hAnsi="IRNazanin" w:eastAsia="IRNazanin" w:cs="IRNazanin"/>
            <w:color w:val="111111"/>
            <w:sz w:val="22"/>
            <w:szCs w:val="22"/>
            <w:b w:val="0"/>
            <w:bCs w:val="0"/>
            <w:i w:val="0"/>
            <w:iCs w:val="0"/>
          </w:rPr>
          <w:t>آسان نمودن راه نیکویی‌ها به سوی خدا</w:t>
        </w:r>
        <w:r>
          <w:tab/>
        </w:r>
        <w:r>
          <w:fldChar w:fldCharType="begin"/>
        </w:r>
        <w:r>
          <w:instrText xml:space="preserve">PAGEREF 4715 \h</w:instrText>
        </w:r>
        <w:r>
          <w:fldChar w:fldCharType="end"/>
        </w:r>
      </w:hyperlink>
    </w:p>
    <w:p>
      <w:pPr>
        <w:tabs>
          <w:tab w:val="right" w:leader="dot" w:pos="9062"/>
        </w:tabs>
        <w:ind w:left="880"/>
      </w:pPr>
      <w:hyperlink w:anchor="_Toc4716" w:history="1">
        <w:r>
          <w:rPr>
            <w:rFonts w:ascii="IRNazanin" w:hAnsi="IRNazanin" w:eastAsia="IRNazanin" w:cs="IRNazanin"/>
            <w:color w:val="111111"/>
            <w:sz w:val="22"/>
            <w:szCs w:val="22"/>
            <w:b w:val="0"/>
            <w:bCs w:val="0"/>
            <w:i w:val="0"/>
            <w:iCs w:val="0"/>
          </w:rPr>
          <w:t>درهم نشکستن بنده، همراه با منحرفان از راه‌های خدا</w:t>
        </w:r>
        <w:r>
          <w:tab/>
        </w:r>
        <w:r>
          <w:fldChar w:fldCharType="begin"/>
        </w:r>
        <w:r>
          <w:instrText xml:space="preserve">PAGEREF 4716 \h</w:instrText>
        </w:r>
        <w:r>
          <w:fldChar w:fldCharType="end"/>
        </w:r>
      </w:hyperlink>
    </w:p>
    <w:p>
      <w:pPr>
        <w:tabs>
          <w:tab w:val="right" w:leader="dot" w:pos="9062"/>
        </w:tabs>
        <w:ind w:left="880"/>
      </w:pPr>
      <w:hyperlink w:anchor="_Toc4717" w:history="1">
        <w:r>
          <w:rPr>
            <w:rFonts w:ascii="IRNazanin" w:hAnsi="IRNazanin" w:eastAsia="IRNazanin" w:cs="IRNazanin"/>
            <w:color w:val="111111"/>
            <w:sz w:val="22"/>
            <w:szCs w:val="22"/>
            <w:b w:val="0"/>
            <w:bCs w:val="0"/>
            <w:i w:val="0"/>
            <w:iCs w:val="0"/>
          </w:rPr>
          <w:t>قرار دادن راهی برای بنده، در حقّ</w:t>
        </w:r>
        <w:r>
          <w:tab/>
        </w:r>
        <w:r>
          <w:fldChar w:fldCharType="begin"/>
        </w:r>
        <w:r>
          <w:instrText xml:space="preserve">PAGEREF 4717 \h</w:instrText>
        </w:r>
        <w:r>
          <w:fldChar w:fldCharType="end"/>
        </w:r>
      </w:hyperlink>
    </w:p>
    <w:p>
      <w:pPr>
        <w:tabs>
          <w:tab w:val="right" w:leader="dot" w:pos="9062"/>
        </w:tabs>
        <w:ind w:left="880"/>
      </w:pPr>
      <w:hyperlink w:anchor="_Toc4718" w:history="1">
        <w:r>
          <w:rPr>
            <w:rFonts w:ascii="IRNazanin" w:hAnsi="IRNazanin" w:eastAsia="IRNazanin" w:cs="IRNazanin"/>
            <w:color w:val="111111"/>
            <w:sz w:val="22"/>
            <w:szCs w:val="22"/>
            <w:b w:val="0"/>
            <w:bCs w:val="0"/>
            <w:i w:val="0"/>
            <w:iCs w:val="0"/>
          </w:rPr>
          <w:t>تحریف واجبات، از مقاصد راه‌های روشن خدا</w:t>
        </w:r>
        <w:r>
          <w:tab/>
        </w:r>
        <w:r>
          <w:fldChar w:fldCharType="begin"/>
        </w:r>
        <w:r>
          <w:instrText xml:space="preserve">PAGEREF 4718 \h</w:instrText>
        </w:r>
        <w:r>
          <w:fldChar w:fldCharType="end"/>
        </w:r>
      </w:hyperlink>
    </w:p>
    <w:p>
      <w:pPr>
        <w:tabs>
          <w:tab w:val="right" w:leader="dot" w:pos="9062"/>
        </w:tabs>
        <w:ind w:left="880"/>
      </w:pPr>
      <w:hyperlink w:anchor="_Toc4719" w:history="1">
        <w:r>
          <w:rPr>
            <w:rFonts w:ascii="IRNazanin" w:hAnsi="IRNazanin" w:eastAsia="IRNazanin" w:cs="IRNazanin"/>
            <w:color w:val="111111"/>
            <w:sz w:val="22"/>
            <w:szCs w:val="22"/>
            <w:b w:val="0"/>
            <w:bCs w:val="0"/>
            <w:i w:val="0"/>
            <w:iCs w:val="0"/>
          </w:rPr>
          <w:t>فرود آمدن در راه‌های سختِ نابودی</w:t>
        </w:r>
        <w:r>
          <w:tab/>
        </w:r>
        <w:r>
          <w:fldChar w:fldCharType="begin"/>
        </w:r>
        <w:r>
          <w:instrText xml:space="preserve">PAGEREF 4719 \h</w:instrText>
        </w:r>
        <w:r>
          <w:fldChar w:fldCharType="end"/>
        </w:r>
      </w:hyperlink>
    </w:p>
    <w:p>
      <w:pPr>
        <w:tabs>
          <w:tab w:val="right" w:leader="dot" w:pos="9062"/>
        </w:tabs>
        <w:ind w:left="880"/>
      </w:pPr>
      <w:hyperlink w:anchor="_Toc4720" w:history="1">
        <w:r>
          <w:rPr>
            <w:rFonts w:ascii="IRNazanin" w:hAnsi="IRNazanin" w:eastAsia="IRNazanin" w:cs="IRNazanin"/>
            <w:color w:val="111111"/>
            <w:sz w:val="22"/>
            <w:szCs w:val="22"/>
            <w:b w:val="0"/>
            <w:bCs w:val="0"/>
            <w:i w:val="0"/>
            <w:iCs w:val="0"/>
          </w:rPr>
          <w:t>راه‌های ناتوان‌کننده بنده</w:t>
        </w:r>
        <w:r>
          <w:tab/>
        </w:r>
        <w:r>
          <w:fldChar w:fldCharType="begin"/>
        </w:r>
        <w:r>
          <w:instrText xml:space="preserve">PAGEREF 4720 \h</w:instrText>
        </w:r>
        <w:r>
          <w:fldChar w:fldCharType="end"/>
        </w:r>
      </w:hyperlink>
    </w:p>
    <w:p>
      <w:pPr>
        <w:tabs>
          <w:tab w:val="right" w:leader="dot" w:pos="9062"/>
        </w:tabs>
        <w:ind w:left="880"/>
      </w:pPr>
      <w:hyperlink w:anchor="_Toc4721" w:history="1">
        <w:r>
          <w:rPr>
            <w:rFonts w:ascii="IRNazanin" w:hAnsi="IRNazanin" w:eastAsia="IRNazanin" w:cs="IRNazanin"/>
            <w:color w:val="111111"/>
            <w:sz w:val="22"/>
            <w:szCs w:val="22"/>
            <w:b w:val="0"/>
            <w:bCs w:val="0"/>
            <w:i w:val="0"/>
            <w:iCs w:val="0"/>
          </w:rPr>
          <w:t>نبودن راهی برای بنده، جز در ملک خدا</w:t>
        </w:r>
        <w:r>
          <w:tab/>
        </w:r>
        <w:r>
          <w:fldChar w:fldCharType="begin"/>
        </w:r>
        <w:r>
          <w:instrText xml:space="preserve">PAGEREF 4721 \h</w:instrText>
        </w:r>
        <w:r>
          <w:fldChar w:fldCharType="end"/>
        </w:r>
      </w:hyperlink>
    </w:p>
    <w:p>
      <w:pPr>
        <w:tabs>
          <w:tab w:val="right" w:leader="dot" w:pos="9062"/>
        </w:tabs>
        <w:ind w:left="880"/>
      </w:pPr>
      <w:hyperlink w:anchor="_Toc4722" w:history="1">
        <w:r>
          <w:rPr>
            <w:rFonts w:ascii="IRNazanin" w:hAnsi="IRNazanin" w:eastAsia="IRNazanin" w:cs="IRNazanin"/>
            <w:color w:val="111111"/>
            <w:sz w:val="22"/>
            <w:szCs w:val="22"/>
            <w:b w:val="0"/>
            <w:bCs w:val="0"/>
            <w:i w:val="0"/>
            <w:iCs w:val="0"/>
          </w:rPr>
          <w:t>انحرف از راه راست و در راه ماندن</w:t>
        </w:r>
        <w:r>
          <w:tab/>
        </w:r>
        <w:r>
          <w:fldChar w:fldCharType="begin"/>
        </w:r>
        <w:r>
          <w:instrText xml:space="preserve">PAGEREF 4722 \h</w:instrText>
        </w:r>
        <w:r>
          <w:fldChar w:fldCharType="end"/>
        </w:r>
      </w:hyperlink>
    </w:p>
    <w:p>
      <w:pPr>
        <w:tabs>
          <w:tab w:val="right" w:leader="dot" w:pos="9062"/>
        </w:tabs>
        <w:ind w:left="660"/>
      </w:pPr>
      <w:hyperlink w:anchor="_Toc4723" w:history="1">
        <w:r>
          <w:rPr>
            <w:rFonts w:ascii="IRNazanin" w:hAnsi="IRNazanin" w:eastAsia="IRNazanin" w:cs="IRNazanin"/>
            <w:color w:val="111111"/>
            <w:sz w:val="22"/>
            <w:szCs w:val="22"/>
            <w:b w:val="0"/>
            <w:bCs w:val="0"/>
            <w:i w:val="0"/>
            <w:iCs w:val="0"/>
          </w:rPr>
          <w:t>راه رفتن</w:t>
        </w:r>
        <w:r>
          <w:tab/>
        </w:r>
        <w:r>
          <w:fldChar w:fldCharType="begin"/>
        </w:r>
        <w:r>
          <w:instrText xml:space="preserve">PAGEREF 4723 \h</w:instrText>
        </w:r>
        <w:r>
          <w:fldChar w:fldCharType="end"/>
        </w:r>
      </w:hyperlink>
    </w:p>
    <w:p>
      <w:pPr>
        <w:tabs>
          <w:tab w:val="right" w:leader="dot" w:pos="9062"/>
        </w:tabs>
        <w:ind w:left="880"/>
      </w:pPr>
      <w:hyperlink w:anchor="_Toc4724" w:history="1">
        <w:r>
          <w:rPr>
            <w:rFonts w:ascii="IRNazanin" w:hAnsi="IRNazanin" w:eastAsia="IRNazanin" w:cs="IRNazanin"/>
            <w:color w:val="111111"/>
            <w:sz w:val="22"/>
            <w:szCs w:val="22"/>
            <w:b w:val="0"/>
            <w:bCs w:val="0"/>
            <w:i w:val="0"/>
            <w:iCs w:val="0"/>
          </w:rPr>
          <w:t>راه رفتن در بین مردم، با نور عطاشده از جانب خداوند</w:t>
        </w:r>
        <w:r>
          <w:tab/>
        </w:r>
        <w:r>
          <w:fldChar w:fldCharType="begin"/>
        </w:r>
        <w:r>
          <w:instrText xml:space="preserve">PAGEREF 4724 \h</w:instrText>
        </w:r>
        <w:r>
          <w:fldChar w:fldCharType="end"/>
        </w:r>
      </w:hyperlink>
    </w:p>
    <w:p>
      <w:pPr>
        <w:tabs>
          <w:tab w:val="right" w:leader="dot" w:pos="9062"/>
        </w:tabs>
        <w:ind w:left="660"/>
      </w:pPr>
      <w:hyperlink w:anchor="_Toc4725" w:history="1">
        <w:r>
          <w:rPr>
            <w:rFonts w:ascii="IRNazanin" w:hAnsi="IRNazanin" w:eastAsia="IRNazanin" w:cs="IRNazanin"/>
            <w:color w:val="111111"/>
            <w:sz w:val="22"/>
            <w:szCs w:val="22"/>
            <w:b w:val="0"/>
            <w:bCs w:val="0"/>
            <w:i w:val="0"/>
            <w:iCs w:val="0"/>
          </w:rPr>
          <w:t>راهنمایی</w:t>
        </w:r>
        <w:r>
          <w:tab/>
        </w:r>
        <w:r>
          <w:fldChar w:fldCharType="begin"/>
        </w:r>
        <w:r>
          <w:instrText xml:space="preserve">PAGEREF 4725 \h</w:instrText>
        </w:r>
        <w:r>
          <w:fldChar w:fldCharType="end"/>
        </w:r>
      </w:hyperlink>
    </w:p>
    <w:p>
      <w:pPr>
        <w:tabs>
          <w:tab w:val="right" w:leader="dot" w:pos="9062"/>
        </w:tabs>
        <w:ind w:left="880"/>
      </w:pPr>
      <w:hyperlink w:anchor="_Toc4726" w:history="1">
        <w:r>
          <w:rPr>
            <w:rFonts w:ascii="IRNazanin" w:hAnsi="IRNazanin" w:eastAsia="IRNazanin" w:cs="IRNazanin"/>
            <w:color w:val="111111"/>
            <w:sz w:val="22"/>
            <w:szCs w:val="22"/>
            <w:b w:val="0"/>
            <w:bCs w:val="0"/>
            <w:i w:val="0"/>
            <w:iCs w:val="0"/>
          </w:rPr>
          <w:t>راهنمایی بندگان، به توبه</w:t>
        </w:r>
        <w:r>
          <w:tab/>
        </w:r>
        <w:r>
          <w:fldChar w:fldCharType="begin"/>
        </w:r>
        <w:r>
          <w:instrText xml:space="preserve">PAGEREF 4726 \h</w:instrText>
        </w:r>
        <w:r>
          <w:fldChar w:fldCharType="end"/>
        </w:r>
      </w:hyperlink>
    </w:p>
    <w:p>
      <w:pPr>
        <w:tabs>
          <w:tab w:val="right" w:leader="dot" w:pos="9062"/>
        </w:tabs>
        <w:ind w:left="880"/>
      </w:pPr>
      <w:hyperlink w:anchor="_Toc4727" w:history="1">
        <w:r>
          <w:rPr>
            <w:rFonts w:ascii="IRNazanin" w:hAnsi="IRNazanin" w:eastAsia="IRNazanin" w:cs="IRNazanin"/>
            <w:color w:val="111111"/>
            <w:sz w:val="22"/>
            <w:szCs w:val="22"/>
            <w:b w:val="0"/>
            <w:bCs w:val="0"/>
            <w:i w:val="0"/>
            <w:iCs w:val="0"/>
          </w:rPr>
          <w:t>گماشتن راهنما، از دوران آدم علیه‌السلام تا زمان محمّد صلی‌الله‌علیه‌و‌آله</w:t>
        </w:r>
        <w:r>
          <w:tab/>
        </w:r>
        <w:r>
          <w:fldChar w:fldCharType="begin"/>
        </w:r>
        <w:r>
          <w:instrText xml:space="preserve">PAGEREF 4727 \h</w:instrText>
        </w:r>
        <w:r>
          <w:fldChar w:fldCharType="end"/>
        </w:r>
      </w:hyperlink>
    </w:p>
    <w:p>
      <w:pPr>
        <w:tabs>
          <w:tab w:val="right" w:leader="dot" w:pos="9062"/>
        </w:tabs>
        <w:ind w:left="880"/>
      </w:pPr>
      <w:hyperlink w:anchor="_Toc4728" w:history="1">
        <w:r>
          <w:rPr>
            <w:rFonts w:ascii="IRNazanin" w:hAnsi="IRNazanin" w:eastAsia="IRNazanin" w:cs="IRNazanin"/>
            <w:color w:val="111111"/>
            <w:sz w:val="22"/>
            <w:szCs w:val="22"/>
            <w:b w:val="0"/>
            <w:bCs w:val="0"/>
            <w:i w:val="0"/>
            <w:iCs w:val="0"/>
          </w:rPr>
          <w:t>سلام خدا، بر پیشوایان هدایت</w:t>
        </w:r>
        <w:r>
          <w:tab/>
        </w:r>
        <w:r>
          <w:fldChar w:fldCharType="begin"/>
        </w:r>
        <w:r>
          <w:instrText xml:space="preserve">PAGEREF 4728 \h</w:instrText>
        </w:r>
        <w:r>
          <w:fldChar w:fldCharType="end"/>
        </w:r>
      </w:hyperlink>
    </w:p>
    <w:p>
      <w:pPr>
        <w:tabs>
          <w:tab w:val="right" w:leader="dot" w:pos="9062"/>
        </w:tabs>
        <w:ind w:left="880"/>
      </w:pPr>
      <w:hyperlink w:anchor="_Toc4729" w:history="1">
        <w:r>
          <w:rPr>
            <w:rFonts w:ascii="IRNazanin" w:hAnsi="IRNazanin" w:eastAsia="IRNazanin" w:cs="IRNazanin"/>
            <w:color w:val="111111"/>
            <w:sz w:val="22"/>
            <w:szCs w:val="22"/>
            <w:b w:val="0"/>
            <w:bCs w:val="0"/>
            <w:i w:val="0"/>
            <w:iCs w:val="0"/>
          </w:rPr>
          <w:t>به خوشنودی یاد نمودن خدا، از امامان رستگاری</w:t>
        </w:r>
        <w:r>
          <w:tab/>
        </w:r>
        <w:r>
          <w:fldChar w:fldCharType="begin"/>
        </w:r>
        <w:r>
          <w:instrText xml:space="preserve">PAGEREF 4729 \h</w:instrText>
        </w:r>
        <w:r>
          <w:fldChar w:fldCharType="end"/>
        </w:r>
      </w:hyperlink>
    </w:p>
    <w:p>
      <w:pPr>
        <w:tabs>
          <w:tab w:val="right" w:leader="dot" w:pos="9062"/>
        </w:tabs>
        <w:ind w:left="880"/>
      </w:pPr>
      <w:hyperlink w:anchor="_Toc4730" w:history="1">
        <w:r>
          <w:rPr>
            <w:rFonts w:ascii="IRNazanin" w:hAnsi="IRNazanin" w:eastAsia="IRNazanin" w:cs="IRNazanin"/>
            <w:color w:val="111111"/>
            <w:sz w:val="22"/>
            <w:szCs w:val="22"/>
            <w:b w:val="0"/>
            <w:bCs w:val="0"/>
            <w:i w:val="0"/>
            <w:iCs w:val="0"/>
          </w:rPr>
          <w:t>راه یافتن تابعین اصحاب محمّد صلی‌الله‌علیه‌و‌آله ، به راهنمایی ایشان</w:t>
        </w:r>
        <w:r>
          <w:tab/>
        </w:r>
        <w:r>
          <w:fldChar w:fldCharType="begin"/>
        </w:r>
        <w:r>
          <w:instrText xml:space="preserve">PAGEREF 4730 \h</w:instrText>
        </w:r>
        <w:r>
          <w:fldChar w:fldCharType="end"/>
        </w:r>
      </w:hyperlink>
    </w:p>
    <w:p>
      <w:pPr>
        <w:tabs>
          <w:tab w:val="right" w:leader="dot" w:pos="9062"/>
        </w:tabs>
        <w:ind w:left="880"/>
      </w:pPr>
      <w:hyperlink w:anchor="_Toc4731" w:history="1">
        <w:r>
          <w:rPr>
            <w:rFonts w:ascii="IRNazanin" w:hAnsi="IRNazanin" w:eastAsia="IRNazanin" w:cs="IRNazanin"/>
            <w:color w:val="111111"/>
            <w:sz w:val="22"/>
            <w:szCs w:val="22"/>
            <w:b w:val="0"/>
            <w:bCs w:val="0"/>
            <w:i w:val="0"/>
            <w:iCs w:val="0"/>
          </w:rPr>
          <w:t>عدم نگرانی تابعین اصحاب محمّد صلی‌الله‌علیه‌و‌آله ، از اقتدا به نشانه‌های هدایت صحابه</w:t>
        </w:r>
        <w:r>
          <w:tab/>
        </w:r>
        <w:r>
          <w:fldChar w:fldCharType="begin"/>
        </w:r>
        <w:r>
          <w:instrText xml:space="preserve">PAGEREF 4731 \h</w:instrText>
        </w:r>
        <w:r>
          <w:fldChar w:fldCharType="end"/>
        </w:r>
      </w:hyperlink>
    </w:p>
    <w:p>
      <w:pPr>
        <w:tabs>
          <w:tab w:val="right" w:leader="dot" w:pos="9062"/>
        </w:tabs>
        <w:ind w:left="880"/>
      </w:pPr>
      <w:hyperlink w:anchor="_Toc4732" w:history="1">
        <w:r>
          <w:rPr>
            <w:rFonts w:ascii="IRNazanin" w:hAnsi="IRNazanin" w:eastAsia="IRNazanin" w:cs="IRNazanin"/>
            <w:color w:val="111111"/>
            <w:sz w:val="22"/>
            <w:szCs w:val="22"/>
            <w:b w:val="0"/>
            <w:bCs w:val="0"/>
            <w:i w:val="0"/>
            <w:iCs w:val="0"/>
          </w:rPr>
          <w:t>راهنمایی بندگان، به سوی خدا</w:t>
        </w:r>
        <w:r>
          <w:tab/>
        </w:r>
        <w:r>
          <w:fldChar w:fldCharType="begin"/>
        </w:r>
        <w:r>
          <w:instrText xml:space="preserve">PAGEREF 4732 \h</w:instrText>
        </w:r>
        <w:r>
          <w:fldChar w:fldCharType="end"/>
        </w:r>
      </w:hyperlink>
    </w:p>
    <w:p>
      <w:pPr>
        <w:tabs>
          <w:tab w:val="right" w:leader="dot" w:pos="9062"/>
        </w:tabs>
        <w:ind w:left="880"/>
      </w:pPr>
      <w:hyperlink w:anchor="_Toc4733" w:history="1">
        <w:r>
          <w:rPr>
            <w:rFonts w:ascii="IRNazanin" w:hAnsi="IRNazanin" w:eastAsia="IRNazanin" w:cs="IRNazanin"/>
            <w:color w:val="111111"/>
            <w:sz w:val="22"/>
            <w:szCs w:val="22"/>
            <w:b w:val="0"/>
            <w:bCs w:val="0"/>
            <w:i w:val="0"/>
            <w:iCs w:val="0"/>
          </w:rPr>
          <w:t>دانایی به وسیله راهنمایی خداوند</w:t>
        </w:r>
        <w:r>
          <w:tab/>
        </w:r>
        <w:r>
          <w:fldChar w:fldCharType="begin"/>
        </w:r>
        <w:r>
          <w:instrText xml:space="preserve">PAGEREF 4733 \h</w:instrText>
        </w:r>
        <w:r>
          <w:fldChar w:fldCharType="end"/>
        </w:r>
      </w:hyperlink>
    </w:p>
    <w:p>
      <w:pPr>
        <w:tabs>
          <w:tab w:val="right" w:leader="dot" w:pos="9062"/>
        </w:tabs>
        <w:ind w:left="880"/>
      </w:pPr>
      <w:hyperlink w:anchor="_Toc4734" w:history="1">
        <w:r>
          <w:rPr>
            <w:rFonts w:ascii="IRNazanin" w:hAnsi="IRNazanin" w:eastAsia="IRNazanin" w:cs="IRNazanin"/>
            <w:color w:val="111111"/>
            <w:sz w:val="22"/>
            <w:szCs w:val="22"/>
            <w:b w:val="0"/>
            <w:bCs w:val="0"/>
            <w:i w:val="0"/>
            <w:iCs w:val="0"/>
          </w:rPr>
          <w:t>هدایت شدن ره‌یافتگان، با نور ذات خدا</w:t>
        </w:r>
        <w:r>
          <w:tab/>
        </w:r>
        <w:r>
          <w:fldChar w:fldCharType="begin"/>
        </w:r>
        <w:r>
          <w:instrText xml:space="preserve">PAGEREF 4734 \h</w:instrText>
        </w:r>
        <w:r>
          <w:fldChar w:fldCharType="end"/>
        </w:r>
      </w:hyperlink>
    </w:p>
    <w:p>
      <w:pPr>
        <w:tabs>
          <w:tab w:val="right" w:leader="dot" w:pos="9062"/>
        </w:tabs>
        <w:ind w:left="880"/>
      </w:pPr>
      <w:hyperlink w:anchor="_Toc4735" w:history="1">
        <w:r>
          <w:rPr>
            <w:rFonts w:ascii="IRNazanin" w:hAnsi="IRNazanin" w:eastAsia="IRNazanin" w:cs="IRNazanin"/>
            <w:color w:val="111111"/>
            <w:sz w:val="22"/>
            <w:szCs w:val="22"/>
            <w:b w:val="0"/>
            <w:bCs w:val="0"/>
            <w:i w:val="0"/>
            <w:iCs w:val="0"/>
          </w:rPr>
          <w:t>راهنمایی نمودن بندگان</w:t>
        </w:r>
        <w:r>
          <w:tab/>
        </w:r>
        <w:r>
          <w:fldChar w:fldCharType="begin"/>
        </w:r>
        <w:r>
          <w:instrText xml:space="preserve">PAGEREF 4735 \h</w:instrText>
        </w:r>
        <w:r>
          <w:fldChar w:fldCharType="end"/>
        </w:r>
      </w:hyperlink>
    </w:p>
    <w:p>
      <w:pPr>
        <w:tabs>
          <w:tab w:val="right" w:leader="dot" w:pos="9062"/>
        </w:tabs>
        <w:ind w:left="880"/>
      </w:pPr>
      <w:hyperlink w:anchor="_Toc4736" w:history="1">
        <w:r>
          <w:rPr>
            <w:rFonts w:ascii="IRNazanin" w:hAnsi="IRNazanin" w:eastAsia="IRNazanin" w:cs="IRNazanin"/>
            <w:color w:val="111111"/>
            <w:sz w:val="22"/>
            <w:szCs w:val="22"/>
            <w:b w:val="0"/>
            <w:bCs w:val="0"/>
            <w:i w:val="0"/>
            <w:iCs w:val="0"/>
          </w:rPr>
          <w:t>راهنمایی خدا و گمراهی گمراه‌کنندگان</w:t>
        </w:r>
        <w:r>
          <w:tab/>
        </w:r>
        <w:r>
          <w:fldChar w:fldCharType="begin"/>
        </w:r>
        <w:r>
          <w:instrText xml:space="preserve">PAGEREF 4736 \h</w:instrText>
        </w:r>
        <w:r>
          <w:fldChar w:fldCharType="end"/>
        </w:r>
      </w:hyperlink>
    </w:p>
    <w:p>
      <w:pPr>
        <w:tabs>
          <w:tab w:val="right" w:leader="dot" w:pos="9062"/>
        </w:tabs>
        <w:ind w:left="880"/>
      </w:pPr>
      <w:hyperlink w:anchor="_Toc4737" w:history="1">
        <w:r>
          <w:rPr>
            <w:rFonts w:ascii="IRNazanin" w:hAnsi="IRNazanin" w:eastAsia="IRNazanin" w:cs="IRNazanin"/>
            <w:color w:val="111111"/>
            <w:sz w:val="22"/>
            <w:szCs w:val="22"/>
            <w:b w:val="0"/>
            <w:bCs w:val="0"/>
            <w:i w:val="0"/>
            <w:iCs w:val="0"/>
          </w:rPr>
          <w:t>راهنمایانی راهنماینده به راه خدا</w:t>
        </w:r>
        <w:r>
          <w:tab/>
        </w:r>
        <w:r>
          <w:fldChar w:fldCharType="begin"/>
        </w:r>
        <w:r>
          <w:instrText xml:space="preserve">PAGEREF 4737 \h</w:instrText>
        </w:r>
        <w:r>
          <w:fldChar w:fldCharType="end"/>
        </w:r>
      </w:hyperlink>
    </w:p>
    <w:p>
      <w:pPr>
        <w:tabs>
          <w:tab w:val="right" w:leader="dot" w:pos="9062"/>
        </w:tabs>
        <w:ind w:left="880"/>
      </w:pPr>
      <w:hyperlink w:anchor="_Toc4738" w:history="1">
        <w:r>
          <w:rPr>
            <w:rFonts w:ascii="IRNazanin" w:hAnsi="IRNazanin" w:eastAsia="IRNazanin" w:cs="IRNazanin"/>
            <w:color w:val="111111"/>
            <w:sz w:val="22"/>
            <w:szCs w:val="22"/>
            <w:b w:val="0"/>
            <w:bCs w:val="0"/>
            <w:i w:val="0"/>
            <w:iCs w:val="0"/>
          </w:rPr>
          <w:t>نگهداری‌ای راهنمایی کننده، به طاعت الهی</w:t>
        </w:r>
        <w:r>
          <w:tab/>
        </w:r>
        <w:r>
          <w:fldChar w:fldCharType="begin"/>
        </w:r>
        <w:r>
          <w:instrText xml:space="preserve">PAGEREF 4738 \h</w:instrText>
        </w:r>
        <w:r>
          <w:fldChar w:fldCharType="end"/>
        </w:r>
      </w:hyperlink>
    </w:p>
    <w:p>
      <w:pPr>
        <w:tabs>
          <w:tab w:val="right" w:leader="dot" w:pos="9062"/>
        </w:tabs>
        <w:ind w:left="880"/>
      </w:pPr>
      <w:hyperlink w:anchor="_Toc4739" w:history="1">
        <w:r>
          <w:rPr>
            <w:rFonts w:ascii="IRNazanin" w:hAnsi="IRNazanin" w:eastAsia="IRNazanin" w:cs="IRNazanin"/>
            <w:color w:val="111111"/>
            <w:sz w:val="22"/>
            <w:szCs w:val="22"/>
            <w:b w:val="0"/>
            <w:bCs w:val="0"/>
            <w:i w:val="0"/>
            <w:iCs w:val="0"/>
          </w:rPr>
          <w:t>راهنمایی کردن گمراه</w:t>
        </w:r>
        <w:r>
          <w:tab/>
        </w:r>
        <w:r>
          <w:fldChar w:fldCharType="begin"/>
        </w:r>
        <w:r>
          <w:instrText xml:space="preserve">PAGEREF 4739 \h</w:instrText>
        </w:r>
        <w:r>
          <w:fldChar w:fldCharType="end"/>
        </w:r>
      </w:hyperlink>
    </w:p>
    <w:p>
      <w:pPr>
        <w:tabs>
          <w:tab w:val="right" w:leader="dot" w:pos="9062"/>
        </w:tabs>
        <w:ind w:left="880"/>
      </w:pPr>
      <w:hyperlink w:anchor="_Toc4740" w:history="1">
        <w:r>
          <w:rPr>
            <w:rFonts w:ascii="IRNazanin" w:hAnsi="IRNazanin" w:eastAsia="IRNazanin" w:cs="IRNazanin"/>
            <w:color w:val="111111"/>
            <w:sz w:val="22"/>
            <w:szCs w:val="22"/>
            <w:b w:val="0"/>
            <w:bCs w:val="0"/>
            <w:i w:val="0"/>
            <w:iCs w:val="0"/>
          </w:rPr>
          <w:t>پناه بردن به خدا، از مخالفت هدایت</w:t>
        </w:r>
        <w:r>
          <w:tab/>
        </w:r>
        <w:r>
          <w:fldChar w:fldCharType="begin"/>
        </w:r>
        <w:r>
          <w:instrText xml:space="preserve">PAGEREF 4740 \h</w:instrText>
        </w:r>
        <w:r>
          <w:fldChar w:fldCharType="end"/>
        </w:r>
      </w:hyperlink>
    </w:p>
    <w:p>
      <w:pPr>
        <w:tabs>
          <w:tab w:val="right" w:leader="dot" w:pos="9062"/>
        </w:tabs>
        <w:ind w:left="880"/>
      </w:pPr>
      <w:hyperlink w:anchor="_Toc4741" w:history="1">
        <w:r>
          <w:rPr>
            <w:rFonts w:ascii="IRNazanin" w:hAnsi="IRNazanin" w:eastAsia="IRNazanin" w:cs="IRNazanin"/>
            <w:color w:val="111111"/>
            <w:sz w:val="22"/>
            <w:szCs w:val="22"/>
            <w:b w:val="0"/>
            <w:bCs w:val="0"/>
            <w:i w:val="0"/>
            <w:iCs w:val="0"/>
          </w:rPr>
          <w:t>احسان به بنده، راهنمای او (به درگاه خدا)</w:t>
        </w:r>
        <w:r>
          <w:tab/>
        </w:r>
        <w:r>
          <w:fldChar w:fldCharType="begin"/>
        </w:r>
        <w:r>
          <w:instrText xml:space="preserve">PAGEREF 4741 \h</w:instrText>
        </w:r>
        <w:r>
          <w:fldChar w:fldCharType="end"/>
        </w:r>
      </w:hyperlink>
    </w:p>
    <w:p>
      <w:pPr>
        <w:tabs>
          <w:tab w:val="right" w:leader="dot" w:pos="9062"/>
        </w:tabs>
        <w:ind w:left="880"/>
      </w:pPr>
      <w:hyperlink w:anchor="_Toc4742" w:history="1">
        <w:r>
          <w:rPr>
            <w:rFonts w:ascii="IRNazanin" w:hAnsi="IRNazanin" w:eastAsia="IRNazanin" w:cs="IRNazanin"/>
            <w:color w:val="111111"/>
            <w:sz w:val="22"/>
            <w:szCs w:val="22"/>
            <w:b w:val="0"/>
            <w:bCs w:val="0"/>
            <w:i w:val="0"/>
            <w:iCs w:val="0"/>
          </w:rPr>
          <w:t>راهنمایی بنده، به راست‌ترین راه</w:t>
        </w:r>
        <w:r>
          <w:tab/>
        </w:r>
        <w:r>
          <w:fldChar w:fldCharType="begin"/>
        </w:r>
        <w:r>
          <w:instrText xml:space="preserve">PAGEREF 4742 \h</w:instrText>
        </w:r>
        <w:r>
          <w:fldChar w:fldCharType="end"/>
        </w:r>
      </w:hyperlink>
    </w:p>
    <w:p>
      <w:pPr>
        <w:tabs>
          <w:tab w:val="right" w:leader="dot" w:pos="9062"/>
        </w:tabs>
        <w:ind w:left="880"/>
      </w:pPr>
      <w:hyperlink w:anchor="_Toc4743" w:history="1">
        <w:r>
          <w:rPr>
            <w:rFonts w:ascii="IRNazanin" w:hAnsi="IRNazanin" w:eastAsia="IRNazanin" w:cs="IRNazanin"/>
            <w:color w:val="111111"/>
            <w:sz w:val="22"/>
            <w:szCs w:val="22"/>
            <w:b w:val="0"/>
            <w:bCs w:val="0"/>
            <w:i w:val="0"/>
            <w:iCs w:val="0"/>
          </w:rPr>
          <w:t>جهل بنده، نسبت به رشد و هدایت خود</w:t>
        </w:r>
        <w:r>
          <w:tab/>
        </w:r>
        <w:r>
          <w:fldChar w:fldCharType="begin"/>
        </w:r>
        <w:r>
          <w:instrText xml:space="preserve">PAGEREF 4743 \h</w:instrText>
        </w:r>
        <w:r>
          <w:fldChar w:fldCharType="end"/>
        </w:r>
      </w:hyperlink>
    </w:p>
    <w:p>
      <w:pPr>
        <w:tabs>
          <w:tab w:val="right" w:leader="dot" w:pos="9062"/>
        </w:tabs>
        <w:ind w:left="880"/>
      </w:pPr>
      <w:hyperlink w:anchor="_Toc4744" w:history="1">
        <w:r>
          <w:rPr>
            <w:rFonts w:ascii="IRNazanin" w:hAnsi="IRNazanin" w:eastAsia="IRNazanin" w:cs="IRNazanin"/>
            <w:color w:val="111111"/>
            <w:sz w:val="22"/>
            <w:szCs w:val="22"/>
            <w:b w:val="0"/>
            <w:bCs w:val="0"/>
            <w:i w:val="0"/>
            <w:iCs w:val="0"/>
          </w:rPr>
          <w:t>دلالت داشتن آیات قرآن، بر عطایای فراوان الهی</w:t>
        </w:r>
        <w:r>
          <w:tab/>
        </w:r>
        <w:r>
          <w:fldChar w:fldCharType="begin"/>
        </w:r>
        <w:r>
          <w:instrText xml:space="preserve">PAGEREF 4744 \h</w:instrText>
        </w:r>
        <w:r>
          <w:fldChar w:fldCharType="end"/>
        </w:r>
      </w:hyperlink>
    </w:p>
    <w:p>
      <w:pPr>
        <w:tabs>
          <w:tab w:val="right" w:leader="dot" w:pos="9062"/>
        </w:tabs>
        <w:ind w:left="880"/>
      </w:pPr>
      <w:hyperlink w:anchor="_Toc4745" w:history="1">
        <w:r>
          <w:rPr>
            <w:rFonts w:ascii="IRNazanin" w:hAnsi="IRNazanin" w:eastAsia="IRNazanin" w:cs="IRNazanin"/>
            <w:color w:val="111111"/>
            <w:sz w:val="22"/>
            <w:szCs w:val="22"/>
            <w:b w:val="0"/>
            <w:bCs w:val="0"/>
            <w:i w:val="0"/>
            <w:iCs w:val="0"/>
          </w:rPr>
          <w:t>بهره‌مندی از هدایت، در برابر گمراهی</w:t>
        </w:r>
        <w:r>
          <w:tab/>
        </w:r>
        <w:r>
          <w:fldChar w:fldCharType="begin"/>
        </w:r>
        <w:r>
          <w:instrText xml:space="preserve">PAGEREF 4745 \h</w:instrText>
        </w:r>
        <w:r>
          <w:fldChar w:fldCharType="end"/>
        </w:r>
      </w:hyperlink>
    </w:p>
    <w:p>
      <w:pPr>
        <w:tabs>
          <w:tab w:val="right" w:leader="dot" w:pos="9062"/>
        </w:tabs>
        <w:ind w:left="880"/>
      </w:pPr>
      <w:hyperlink w:anchor="_Toc4746" w:history="1">
        <w:r>
          <w:rPr>
            <w:rFonts w:ascii="IRNazanin" w:hAnsi="IRNazanin" w:eastAsia="IRNazanin" w:cs="IRNazanin"/>
            <w:color w:val="111111"/>
            <w:sz w:val="22"/>
            <w:szCs w:val="22"/>
            <w:b w:val="0"/>
            <w:bCs w:val="0"/>
            <w:i w:val="0"/>
            <w:iCs w:val="0"/>
          </w:rPr>
          <w:t>بهره‌مند نمودن بنده، از هدایت شایسته</w:t>
        </w:r>
        <w:r>
          <w:tab/>
        </w:r>
        <w:r>
          <w:fldChar w:fldCharType="begin"/>
        </w:r>
        <w:r>
          <w:instrText xml:space="preserve">PAGEREF 4746 \h</w:instrText>
        </w:r>
        <w:r>
          <w:fldChar w:fldCharType="end"/>
        </w:r>
      </w:hyperlink>
    </w:p>
    <w:p>
      <w:pPr>
        <w:tabs>
          <w:tab w:val="right" w:leader="dot" w:pos="9062"/>
        </w:tabs>
        <w:ind w:left="880"/>
      </w:pPr>
      <w:hyperlink w:anchor="_Toc4747" w:history="1">
        <w:r>
          <w:rPr>
            <w:rFonts w:ascii="IRNazanin" w:hAnsi="IRNazanin" w:eastAsia="IRNazanin" w:cs="IRNazanin"/>
            <w:color w:val="111111"/>
            <w:sz w:val="22"/>
            <w:szCs w:val="22"/>
            <w:b w:val="0"/>
            <w:bCs w:val="0"/>
            <w:i w:val="0"/>
            <w:iCs w:val="0"/>
          </w:rPr>
          <w:t>توفیق پیروی از راهنما</w:t>
        </w:r>
        <w:r>
          <w:tab/>
        </w:r>
        <w:r>
          <w:fldChar w:fldCharType="begin"/>
        </w:r>
        <w:r>
          <w:instrText xml:space="preserve">PAGEREF 4747 \h</w:instrText>
        </w:r>
        <w:r>
          <w:fldChar w:fldCharType="end"/>
        </w:r>
      </w:hyperlink>
    </w:p>
    <w:p>
      <w:pPr>
        <w:tabs>
          <w:tab w:val="right" w:leader="dot" w:pos="9062"/>
        </w:tabs>
        <w:ind w:left="880"/>
      </w:pPr>
      <w:hyperlink w:anchor="_Toc4748" w:history="1">
        <w:r>
          <w:rPr>
            <w:rFonts w:ascii="IRNazanin" w:hAnsi="IRNazanin" w:eastAsia="IRNazanin" w:cs="IRNazanin"/>
            <w:color w:val="111111"/>
            <w:sz w:val="22"/>
            <w:szCs w:val="22"/>
            <w:b w:val="0"/>
            <w:bCs w:val="0"/>
            <w:i w:val="0"/>
            <w:iCs w:val="0"/>
          </w:rPr>
          <w:t>آسان بودن راهنمایی بنده، بر خدا</w:t>
        </w:r>
        <w:r>
          <w:tab/>
        </w:r>
        <w:r>
          <w:fldChar w:fldCharType="begin"/>
        </w:r>
        <w:r>
          <w:instrText xml:space="preserve">PAGEREF 4748 \h</w:instrText>
        </w:r>
        <w:r>
          <w:fldChar w:fldCharType="end"/>
        </w:r>
      </w:hyperlink>
    </w:p>
    <w:p>
      <w:pPr>
        <w:tabs>
          <w:tab w:val="right" w:leader="dot" w:pos="9062"/>
        </w:tabs>
        <w:ind w:left="880"/>
      </w:pPr>
      <w:hyperlink w:anchor="_Toc4749" w:history="1">
        <w:r>
          <w:rPr>
            <w:rFonts w:ascii="IRNazanin" w:hAnsi="IRNazanin" w:eastAsia="IRNazanin" w:cs="IRNazanin"/>
            <w:color w:val="111111"/>
            <w:sz w:val="22"/>
            <w:szCs w:val="22"/>
            <w:b w:val="0"/>
            <w:bCs w:val="0"/>
            <w:i w:val="0"/>
            <w:iCs w:val="0"/>
          </w:rPr>
          <w:t>گویا فرمودن بنده، به هدایت و راهنمایی خدا</w:t>
        </w:r>
        <w:r>
          <w:tab/>
        </w:r>
        <w:r>
          <w:fldChar w:fldCharType="begin"/>
        </w:r>
        <w:r>
          <w:instrText xml:space="preserve">PAGEREF 4749 \h</w:instrText>
        </w:r>
        <w:r>
          <w:fldChar w:fldCharType="end"/>
        </w:r>
      </w:hyperlink>
    </w:p>
    <w:p>
      <w:pPr>
        <w:tabs>
          <w:tab w:val="right" w:leader="dot" w:pos="9062"/>
        </w:tabs>
        <w:ind w:left="880"/>
      </w:pPr>
      <w:hyperlink w:anchor="_Toc4750" w:history="1">
        <w:r>
          <w:rPr>
            <w:rFonts w:ascii="IRNazanin" w:hAnsi="IRNazanin" w:eastAsia="IRNazanin" w:cs="IRNazanin"/>
            <w:color w:val="111111"/>
            <w:sz w:val="22"/>
            <w:szCs w:val="22"/>
            <w:b w:val="0"/>
            <w:bCs w:val="0"/>
            <w:i w:val="0"/>
            <w:iCs w:val="0"/>
          </w:rPr>
          <w:t>بودن در زمره راهنمایان به راه راست</w:t>
        </w:r>
        <w:r>
          <w:tab/>
        </w:r>
        <w:r>
          <w:fldChar w:fldCharType="begin"/>
        </w:r>
        <w:r>
          <w:instrText xml:space="preserve">PAGEREF 4750 \h</w:instrText>
        </w:r>
        <w:r>
          <w:fldChar w:fldCharType="end"/>
        </w:r>
      </w:hyperlink>
    </w:p>
    <w:p>
      <w:pPr>
        <w:tabs>
          <w:tab w:val="right" w:leader="dot" w:pos="9062"/>
        </w:tabs>
        <w:ind w:left="880"/>
      </w:pPr>
      <w:hyperlink w:anchor="_Toc4751" w:history="1">
        <w:r>
          <w:rPr>
            <w:rFonts w:ascii="IRNazanin" w:hAnsi="IRNazanin" w:eastAsia="IRNazanin" w:cs="IRNazanin"/>
            <w:color w:val="111111"/>
            <w:sz w:val="22"/>
            <w:szCs w:val="22"/>
            <w:b w:val="0"/>
            <w:bCs w:val="0"/>
            <w:i w:val="0"/>
            <w:iCs w:val="0"/>
          </w:rPr>
          <w:t>راهنماییِ بنده، قبل از گمراه شدنش</w:t>
        </w:r>
        <w:r>
          <w:tab/>
        </w:r>
        <w:r>
          <w:fldChar w:fldCharType="begin"/>
        </w:r>
        <w:r>
          <w:instrText xml:space="preserve">PAGEREF 4751 \h</w:instrText>
        </w:r>
        <w:r>
          <w:fldChar w:fldCharType="end"/>
        </w:r>
      </w:hyperlink>
    </w:p>
    <w:p>
      <w:pPr>
        <w:tabs>
          <w:tab w:val="right" w:leader="dot" w:pos="9062"/>
        </w:tabs>
        <w:ind w:left="880"/>
      </w:pPr>
      <w:hyperlink w:anchor="_Toc4752" w:history="1">
        <w:r>
          <w:rPr>
            <w:rFonts w:ascii="IRNazanin" w:hAnsi="IRNazanin" w:eastAsia="IRNazanin" w:cs="IRNazanin"/>
            <w:color w:val="111111"/>
            <w:sz w:val="22"/>
            <w:szCs w:val="22"/>
            <w:b w:val="0"/>
            <w:bCs w:val="0"/>
            <w:i w:val="0"/>
            <w:iCs w:val="0"/>
          </w:rPr>
          <w:t>عطای نیکی راهنمایی</w:t>
        </w:r>
        <w:r>
          <w:tab/>
        </w:r>
        <w:r>
          <w:fldChar w:fldCharType="begin"/>
        </w:r>
        <w:r>
          <w:instrText xml:space="preserve">PAGEREF 4752 \h</w:instrText>
        </w:r>
        <w:r>
          <w:fldChar w:fldCharType="end"/>
        </w:r>
      </w:hyperlink>
    </w:p>
    <w:p>
      <w:pPr>
        <w:tabs>
          <w:tab w:val="right" w:leader="dot" w:pos="9062"/>
        </w:tabs>
        <w:ind w:left="880"/>
      </w:pPr>
      <w:hyperlink w:anchor="_Toc4753" w:history="1">
        <w:r>
          <w:rPr>
            <w:rFonts w:ascii="IRNazanin" w:hAnsi="IRNazanin" w:eastAsia="IRNazanin" w:cs="IRNazanin"/>
            <w:color w:val="111111"/>
            <w:sz w:val="22"/>
            <w:szCs w:val="22"/>
            <w:b w:val="0"/>
            <w:bCs w:val="0"/>
            <w:i w:val="0"/>
            <w:iCs w:val="0"/>
          </w:rPr>
          <w:t>بخشیدن راهنماییِ حقیقی، به بنده</w:t>
        </w:r>
        <w:r>
          <w:tab/>
        </w:r>
        <w:r>
          <w:fldChar w:fldCharType="begin"/>
        </w:r>
        <w:r>
          <w:instrText xml:space="preserve">PAGEREF 4753 \h</w:instrText>
        </w:r>
        <w:r>
          <w:fldChar w:fldCharType="end"/>
        </w:r>
      </w:hyperlink>
    </w:p>
    <w:p>
      <w:pPr>
        <w:tabs>
          <w:tab w:val="right" w:leader="dot" w:pos="9062"/>
        </w:tabs>
        <w:ind w:left="880"/>
      </w:pPr>
      <w:hyperlink w:anchor="_Toc4754" w:history="1">
        <w:r>
          <w:rPr>
            <w:rFonts w:ascii="IRNazanin" w:hAnsi="IRNazanin" w:eastAsia="IRNazanin" w:cs="IRNazanin"/>
            <w:color w:val="111111"/>
            <w:sz w:val="22"/>
            <w:szCs w:val="22"/>
            <w:b w:val="0"/>
            <w:bCs w:val="0"/>
            <w:i w:val="0"/>
            <w:iCs w:val="0"/>
          </w:rPr>
          <w:t>وسیله رساندن بنده، به راه هدایت</w:t>
        </w:r>
        <w:r>
          <w:tab/>
        </w:r>
        <w:r>
          <w:fldChar w:fldCharType="begin"/>
        </w:r>
        <w:r>
          <w:instrText xml:space="preserve">PAGEREF 4754 \h</w:instrText>
        </w:r>
        <w:r>
          <w:fldChar w:fldCharType="end"/>
        </w:r>
      </w:hyperlink>
    </w:p>
    <w:p>
      <w:pPr>
        <w:tabs>
          <w:tab w:val="right" w:leader="dot" w:pos="9062"/>
        </w:tabs>
        <w:ind w:left="880"/>
      </w:pPr>
      <w:hyperlink w:anchor="_Toc4755" w:history="1">
        <w:r>
          <w:rPr>
            <w:rFonts w:ascii="IRNazanin" w:hAnsi="IRNazanin" w:eastAsia="IRNazanin" w:cs="IRNazanin"/>
            <w:color w:val="111111"/>
            <w:sz w:val="22"/>
            <w:szCs w:val="22"/>
            <w:b w:val="0"/>
            <w:bCs w:val="0"/>
            <w:i w:val="0"/>
            <w:iCs w:val="0"/>
          </w:rPr>
          <w:t>هدایت شدن در تاریکی‌ها، با نور بخشیده شده از جانب خداوند</w:t>
        </w:r>
        <w:r>
          <w:tab/>
        </w:r>
        <w:r>
          <w:fldChar w:fldCharType="begin"/>
        </w:r>
        <w:r>
          <w:instrText xml:space="preserve">PAGEREF 4755 \h</w:instrText>
        </w:r>
        <w:r>
          <w:fldChar w:fldCharType="end"/>
        </w:r>
      </w:hyperlink>
    </w:p>
    <w:p>
      <w:pPr>
        <w:tabs>
          <w:tab w:val="right" w:leader="dot" w:pos="9062"/>
        </w:tabs>
        <w:ind w:left="880"/>
      </w:pPr>
      <w:hyperlink w:anchor="_Toc4756" w:history="1">
        <w:r>
          <w:rPr>
            <w:rFonts w:ascii="IRNazanin" w:hAnsi="IRNazanin" w:eastAsia="IRNazanin" w:cs="IRNazanin"/>
            <w:color w:val="111111"/>
            <w:sz w:val="22"/>
            <w:szCs w:val="22"/>
            <w:b w:val="0"/>
            <w:bCs w:val="0"/>
            <w:i w:val="0"/>
            <w:iCs w:val="0"/>
          </w:rPr>
          <w:t>گشایش دلْ برای راهنمایی‌های دین الهی</w:t>
        </w:r>
        <w:r>
          <w:tab/>
        </w:r>
        <w:r>
          <w:fldChar w:fldCharType="begin"/>
        </w:r>
        <w:r>
          <w:instrText xml:space="preserve">PAGEREF 4756 \h</w:instrText>
        </w:r>
        <w:r>
          <w:fldChar w:fldCharType="end"/>
        </w:r>
      </w:hyperlink>
    </w:p>
    <w:p>
      <w:pPr>
        <w:tabs>
          <w:tab w:val="right" w:leader="dot" w:pos="9062"/>
        </w:tabs>
        <w:ind w:left="880"/>
      </w:pPr>
      <w:hyperlink w:anchor="_Toc4757" w:history="1">
        <w:r>
          <w:rPr>
            <w:rFonts w:ascii="IRNazanin" w:hAnsi="IRNazanin" w:eastAsia="IRNazanin" w:cs="IRNazanin"/>
            <w:color w:val="111111"/>
            <w:sz w:val="22"/>
            <w:szCs w:val="22"/>
            <w:b w:val="0"/>
            <w:bCs w:val="0"/>
            <w:i w:val="0"/>
            <w:iCs w:val="0"/>
          </w:rPr>
          <w:t>خدا، راهنماینده‌ترین کس</w:t>
        </w:r>
        <w:r>
          <w:tab/>
        </w:r>
        <w:r>
          <w:fldChar w:fldCharType="begin"/>
        </w:r>
        <w:r>
          <w:instrText xml:space="preserve">PAGEREF 4757 \h</w:instrText>
        </w:r>
        <w:r>
          <w:fldChar w:fldCharType="end"/>
        </w:r>
      </w:hyperlink>
    </w:p>
    <w:p>
      <w:pPr>
        <w:tabs>
          <w:tab w:val="right" w:leader="dot" w:pos="9062"/>
        </w:tabs>
        <w:ind w:left="880"/>
      </w:pPr>
      <w:hyperlink w:anchor="_Toc4758" w:history="1">
        <w:r>
          <w:rPr>
            <w:rFonts w:ascii="IRNazanin" w:hAnsi="IRNazanin" w:eastAsia="IRNazanin" w:cs="IRNazanin"/>
            <w:color w:val="111111"/>
            <w:sz w:val="22"/>
            <w:szCs w:val="22"/>
            <w:b w:val="0"/>
            <w:bCs w:val="0"/>
            <w:i w:val="0"/>
            <w:iCs w:val="0"/>
          </w:rPr>
          <w:t>راهنمایی نمودن راه‌جویان از همسایگان</w:t>
        </w:r>
        <w:r>
          <w:tab/>
        </w:r>
        <w:r>
          <w:fldChar w:fldCharType="begin"/>
        </w:r>
        <w:r>
          <w:instrText xml:space="preserve">PAGEREF 4758 \h</w:instrText>
        </w:r>
        <w:r>
          <w:fldChar w:fldCharType="end"/>
        </w:r>
      </w:hyperlink>
    </w:p>
    <w:p>
      <w:pPr>
        <w:tabs>
          <w:tab w:val="right" w:leader="dot" w:pos="9062"/>
        </w:tabs>
        <w:ind w:left="880"/>
      </w:pPr>
      <w:hyperlink w:anchor="_Toc4759" w:history="1">
        <w:r>
          <w:rPr>
            <w:rFonts w:ascii="IRNazanin" w:hAnsi="IRNazanin" w:eastAsia="IRNazanin" w:cs="IRNazanin"/>
            <w:color w:val="111111"/>
            <w:sz w:val="22"/>
            <w:szCs w:val="22"/>
            <w:b w:val="0"/>
            <w:bCs w:val="0"/>
            <w:i w:val="0"/>
            <w:iCs w:val="0"/>
          </w:rPr>
          <w:t>راهنمایی مجاهد مسلمان، به حسن نیّت</w:t>
        </w:r>
        <w:r>
          <w:tab/>
        </w:r>
        <w:r>
          <w:fldChar w:fldCharType="begin"/>
        </w:r>
        <w:r>
          <w:instrText xml:space="preserve">PAGEREF 4759 \h</w:instrText>
        </w:r>
        <w:r>
          <w:fldChar w:fldCharType="end"/>
        </w:r>
      </w:hyperlink>
    </w:p>
    <w:p>
      <w:pPr>
        <w:tabs>
          <w:tab w:val="right" w:leader="dot" w:pos="9062"/>
        </w:tabs>
        <w:ind w:left="880"/>
      </w:pPr>
      <w:hyperlink w:anchor="_Toc4760" w:history="1">
        <w:r>
          <w:rPr>
            <w:rFonts w:ascii="IRNazanin" w:hAnsi="IRNazanin" w:eastAsia="IRNazanin" w:cs="IRNazanin"/>
            <w:color w:val="111111"/>
            <w:sz w:val="22"/>
            <w:szCs w:val="22"/>
            <w:b w:val="0"/>
            <w:bCs w:val="0"/>
            <w:i w:val="0"/>
            <w:iCs w:val="0"/>
          </w:rPr>
          <w:t>سبب راهنمایی دوراندیش، به راه راست</w:t>
        </w:r>
        <w:r>
          <w:tab/>
        </w:r>
        <w:r>
          <w:fldChar w:fldCharType="begin"/>
        </w:r>
        <w:r>
          <w:instrText xml:space="preserve">PAGEREF 4760 \h</w:instrText>
        </w:r>
        <w:r>
          <w:fldChar w:fldCharType="end"/>
        </w:r>
      </w:hyperlink>
    </w:p>
    <w:p>
      <w:pPr>
        <w:tabs>
          <w:tab w:val="right" w:leader="dot" w:pos="9062"/>
        </w:tabs>
        <w:ind w:left="880"/>
      </w:pPr>
      <w:hyperlink w:anchor="_Toc4761" w:history="1">
        <w:r>
          <w:rPr>
            <w:rFonts w:ascii="IRNazanin" w:hAnsi="IRNazanin" w:eastAsia="IRNazanin" w:cs="IRNazanin"/>
            <w:color w:val="111111"/>
            <w:sz w:val="22"/>
            <w:szCs w:val="22"/>
            <w:b w:val="0"/>
            <w:bCs w:val="0"/>
            <w:i w:val="0"/>
            <w:iCs w:val="0"/>
          </w:rPr>
          <w:t>گشوده شدن دیده هدایتِ منکرِ احسان الهی</w:t>
        </w:r>
        <w:r>
          <w:tab/>
        </w:r>
        <w:r>
          <w:fldChar w:fldCharType="begin"/>
        </w:r>
        <w:r>
          <w:instrText xml:space="preserve">PAGEREF 4761 \h</w:instrText>
        </w:r>
        <w:r>
          <w:fldChar w:fldCharType="end"/>
        </w:r>
      </w:hyperlink>
    </w:p>
    <w:p>
      <w:pPr>
        <w:tabs>
          <w:tab w:val="right" w:leader="dot" w:pos="9062"/>
        </w:tabs>
        <w:ind w:left="880"/>
      </w:pPr>
      <w:hyperlink w:anchor="_Toc4762" w:history="1">
        <w:r>
          <w:rPr>
            <w:rFonts w:ascii="IRNazanin" w:hAnsi="IRNazanin" w:eastAsia="IRNazanin" w:cs="IRNazanin"/>
            <w:color w:val="111111"/>
            <w:sz w:val="22"/>
            <w:szCs w:val="22"/>
            <w:b w:val="0"/>
            <w:bCs w:val="0"/>
            <w:i w:val="0"/>
            <w:iCs w:val="0"/>
          </w:rPr>
          <w:t>راهنمایی بندگان، به وسیله محمّد صلی‌الله‌علیه‌و‌آله</w:t>
        </w:r>
        <w:r>
          <w:tab/>
        </w:r>
        <w:r>
          <w:fldChar w:fldCharType="begin"/>
        </w:r>
        <w:r>
          <w:instrText xml:space="preserve">PAGEREF 4762 \h</w:instrText>
        </w:r>
        <w:r>
          <w:fldChar w:fldCharType="end"/>
        </w:r>
      </w:hyperlink>
    </w:p>
    <w:p>
      <w:pPr>
        <w:tabs>
          <w:tab w:val="right" w:leader="dot" w:pos="9062"/>
        </w:tabs>
        <w:ind w:left="880"/>
      </w:pPr>
      <w:hyperlink w:anchor="_Toc4763" w:history="1">
        <w:r>
          <w:rPr>
            <w:rFonts w:ascii="IRNazanin" w:hAnsi="IRNazanin" w:eastAsia="IRNazanin" w:cs="IRNazanin"/>
            <w:color w:val="111111"/>
            <w:sz w:val="22"/>
            <w:szCs w:val="22"/>
            <w:b w:val="0"/>
            <w:bCs w:val="0"/>
            <w:i w:val="0"/>
            <w:iCs w:val="0"/>
          </w:rPr>
          <w:t>راه جستن از خدا</w:t>
        </w:r>
        <w:r>
          <w:tab/>
        </w:r>
        <w:r>
          <w:fldChar w:fldCharType="begin"/>
        </w:r>
        <w:r>
          <w:instrText xml:space="preserve">PAGEREF 4763 \h</w:instrText>
        </w:r>
        <w:r>
          <w:fldChar w:fldCharType="end"/>
        </w:r>
      </w:hyperlink>
    </w:p>
    <w:p>
      <w:pPr>
        <w:tabs>
          <w:tab w:val="right" w:leader="dot" w:pos="9062"/>
        </w:tabs>
        <w:ind w:left="880"/>
      </w:pPr>
      <w:hyperlink w:anchor="_Toc4764" w:history="1">
        <w:r>
          <w:rPr>
            <w:rFonts w:ascii="IRNazanin" w:hAnsi="IRNazanin" w:eastAsia="IRNazanin" w:cs="IRNazanin"/>
            <w:color w:val="111111"/>
            <w:sz w:val="22"/>
            <w:szCs w:val="22"/>
            <w:b w:val="0"/>
            <w:bCs w:val="0"/>
            <w:i w:val="0"/>
            <w:iCs w:val="0"/>
          </w:rPr>
          <w:t>عدم راهنمایی کسی، بر عیب‌های پنهان بنده</w:t>
        </w:r>
        <w:r>
          <w:tab/>
        </w:r>
        <w:r>
          <w:fldChar w:fldCharType="begin"/>
        </w:r>
        <w:r>
          <w:instrText xml:space="preserve">PAGEREF 4764 \h</w:instrText>
        </w:r>
        <w:r>
          <w:fldChar w:fldCharType="end"/>
        </w:r>
      </w:hyperlink>
    </w:p>
    <w:p>
      <w:pPr>
        <w:tabs>
          <w:tab w:val="right" w:leader="dot" w:pos="9062"/>
        </w:tabs>
        <w:ind w:left="880"/>
      </w:pPr>
      <w:hyperlink w:anchor="_Toc4765" w:history="1">
        <w:r>
          <w:rPr>
            <w:rFonts w:ascii="IRNazanin" w:hAnsi="IRNazanin" w:eastAsia="IRNazanin" w:cs="IRNazanin"/>
            <w:color w:val="111111"/>
            <w:sz w:val="22"/>
            <w:szCs w:val="22"/>
            <w:b w:val="0"/>
            <w:bCs w:val="0"/>
            <w:i w:val="0"/>
            <w:iCs w:val="0"/>
          </w:rPr>
          <w:t>افزودن هدایت بنده</w:t>
        </w:r>
        <w:r>
          <w:tab/>
        </w:r>
        <w:r>
          <w:fldChar w:fldCharType="begin"/>
        </w:r>
        <w:r>
          <w:instrText xml:space="preserve">PAGEREF 4765 \h</w:instrText>
        </w:r>
        <w:r>
          <w:fldChar w:fldCharType="end"/>
        </w:r>
      </w:hyperlink>
    </w:p>
    <w:p>
      <w:pPr>
        <w:tabs>
          <w:tab w:val="right" w:leader="dot" w:pos="9062"/>
        </w:tabs>
        <w:ind w:left="880"/>
      </w:pPr>
      <w:hyperlink w:anchor="_Toc4766" w:history="1">
        <w:r>
          <w:rPr>
            <w:rFonts w:ascii="IRNazanin" w:hAnsi="IRNazanin" w:eastAsia="IRNazanin" w:cs="IRNazanin"/>
            <w:color w:val="111111"/>
            <w:sz w:val="22"/>
            <w:szCs w:val="22"/>
            <w:b w:val="0"/>
            <w:bCs w:val="0"/>
            <w:i w:val="0"/>
            <w:iCs w:val="0"/>
          </w:rPr>
          <w:t>آفرینش نفس بنده، و عدم راه‌جویی خدا به سودی</w:t>
        </w:r>
        <w:r>
          <w:tab/>
        </w:r>
        <w:r>
          <w:fldChar w:fldCharType="begin"/>
        </w:r>
        <w:r>
          <w:instrText xml:space="preserve">PAGEREF 4766 \h</w:instrText>
        </w:r>
        <w:r>
          <w:fldChar w:fldCharType="end"/>
        </w:r>
      </w:hyperlink>
    </w:p>
    <w:p>
      <w:pPr>
        <w:tabs>
          <w:tab w:val="right" w:leader="dot" w:pos="9062"/>
        </w:tabs>
        <w:ind w:left="880"/>
      </w:pPr>
      <w:hyperlink w:anchor="_Toc4767" w:history="1">
        <w:r>
          <w:rPr>
            <w:rFonts w:ascii="IRNazanin" w:hAnsi="IRNazanin" w:eastAsia="IRNazanin" w:cs="IRNazanin"/>
            <w:color w:val="111111"/>
            <w:sz w:val="22"/>
            <w:szCs w:val="22"/>
            <w:b w:val="0"/>
            <w:bCs w:val="0"/>
            <w:i w:val="0"/>
            <w:iCs w:val="0"/>
          </w:rPr>
          <w:t>هدایت شده از دنیا رفتن</w:t>
        </w:r>
        <w:r>
          <w:tab/>
        </w:r>
        <w:r>
          <w:fldChar w:fldCharType="begin"/>
        </w:r>
        <w:r>
          <w:instrText xml:space="preserve">PAGEREF 4767 \h</w:instrText>
        </w:r>
        <w:r>
          <w:fldChar w:fldCharType="end"/>
        </w:r>
      </w:hyperlink>
    </w:p>
    <w:p>
      <w:pPr>
        <w:tabs>
          <w:tab w:val="right" w:leader="dot" w:pos="9062"/>
        </w:tabs>
        <w:ind w:left="880"/>
      </w:pPr>
      <w:hyperlink w:anchor="_Toc4768" w:history="1">
        <w:r>
          <w:rPr>
            <w:rFonts w:ascii="IRNazanin" w:hAnsi="IRNazanin" w:eastAsia="IRNazanin" w:cs="IRNazanin"/>
            <w:color w:val="111111"/>
            <w:sz w:val="22"/>
            <w:szCs w:val="22"/>
            <w:b w:val="0"/>
            <w:bCs w:val="0"/>
            <w:i w:val="0"/>
            <w:iCs w:val="0"/>
          </w:rPr>
          <w:t>هدایت شدن در تاریکی‌های گمراهی و نادانی</w:t>
        </w:r>
        <w:r>
          <w:tab/>
        </w:r>
        <w:r>
          <w:fldChar w:fldCharType="begin"/>
        </w:r>
        <w:r>
          <w:instrText xml:space="preserve">PAGEREF 4768 \h</w:instrText>
        </w:r>
        <w:r>
          <w:fldChar w:fldCharType="end"/>
        </w:r>
      </w:hyperlink>
    </w:p>
    <w:p>
      <w:pPr>
        <w:tabs>
          <w:tab w:val="right" w:leader="dot" w:pos="9062"/>
        </w:tabs>
        <w:ind w:left="880"/>
      </w:pPr>
      <w:hyperlink w:anchor="_Toc4769" w:history="1">
        <w:r>
          <w:rPr>
            <w:rFonts w:ascii="IRNazanin" w:hAnsi="IRNazanin" w:eastAsia="IRNazanin" w:cs="IRNazanin"/>
            <w:color w:val="111111"/>
            <w:sz w:val="22"/>
            <w:szCs w:val="22"/>
            <w:b w:val="0"/>
            <w:bCs w:val="0"/>
            <w:i w:val="0"/>
            <w:iCs w:val="0"/>
          </w:rPr>
          <w:t>قرآن، نور هدایت</w:t>
        </w:r>
        <w:r>
          <w:tab/>
        </w:r>
        <w:r>
          <w:fldChar w:fldCharType="begin"/>
        </w:r>
        <w:r>
          <w:instrText xml:space="preserve">PAGEREF 4769 \h</w:instrText>
        </w:r>
        <w:r>
          <w:fldChar w:fldCharType="end"/>
        </w:r>
      </w:hyperlink>
    </w:p>
    <w:p>
      <w:pPr>
        <w:tabs>
          <w:tab w:val="right" w:leader="dot" w:pos="9062"/>
        </w:tabs>
        <w:ind w:left="880"/>
      </w:pPr>
      <w:hyperlink w:anchor="_Toc4770" w:history="1">
        <w:r>
          <w:rPr>
            <w:rFonts w:ascii="IRNazanin" w:hAnsi="IRNazanin" w:eastAsia="IRNazanin" w:cs="IRNazanin"/>
            <w:color w:val="111111"/>
            <w:sz w:val="22"/>
            <w:szCs w:val="22"/>
            <w:b w:val="0"/>
            <w:bCs w:val="0"/>
            <w:i w:val="0"/>
            <w:iCs w:val="0"/>
          </w:rPr>
          <w:t>هدایت شدن، با روشنی بامداد قرآن</w:t>
        </w:r>
        <w:r>
          <w:tab/>
        </w:r>
        <w:r>
          <w:fldChar w:fldCharType="begin"/>
        </w:r>
        <w:r>
          <w:instrText xml:space="preserve">PAGEREF 4770 \h</w:instrText>
        </w:r>
        <w:r>
          <w:fldChar w:fldCharType="end"/>
        </w:r>
      </w:hyperlink>
    </w:p>
    <w:p>
      <w:pPr>
        <w:tabs>
          <w:tab w:val="right" w:leader="dot" w:pos="9062"/>
        </w:tabs>
        <w:ind w:left="880"/>
      </w:pPr>
      <w:hyperlink w:anchor="_Toc4771" w:history="1">
        <w:r>
          <w:rPr>
            <w:rFonts w:ascii="IRNazanin" w:hAnsi="IRNazanin" w:eastAsia="IRNazanin" w:cs="IRNazanin"/>
            <w:color w:val="111111"/>
            <w:sz w:val="22"/>
            <w:szCs w:val="22"/>
            <w:b w:val="0"/>
            <w:bCs w:val="0"/>
            <w:i w:val="0"/>
            <w:iCs w:val="0"/>
          </w:rPr>
          <w:t>نطلبیدن هدایت، در غیر قرآن</w:t>
        </w:r>
        <w:r>
          <w:tab/>
        </w:r>
        <w:r>
          <w:fldChar w:fldCharType="begin"/>
        </w:r>
        <w:r>
          <w:instrText xml:space="preserve">PAGEREF 4771 \h</w:instrText>
        </w:r>
        <w:r>
          <w:fldChar w:fldCharType="end"/>
        </w:r>
      </w:hyperlink>
    </w:p>
    <w:p>
      <w:pPr>
        <w:tabs>
          <w:tab w:val="right" w:leader="dot" w:pos="9062"/>
        </w:tabs>
        <w:ind w:left="880"/>
      </w:pPr>
      <w:hyperlink w:anchor="_Toc4772" w:history="1">
        <w:r>
          <w:rPr>
            <w:rFonts w:ascii="IRNazanin" w:hAnsi="IRNazanin" w:eastAsia="IRNazanin" w:cs="IRNazanin"/>
            <w:color w:val="111111"/>
            <w:sz w:val="22"/>
            <w:szCs w:val="22"/>
            <w:b w:val="0"/>
            <w:bCs w:val="0"/>
            <w:i w:val="0"/>
            <w:iCs w:val="0"/>
          </w:rPr>
          <w:t>به‌پا داشتن محمّد صلی‌الله‌علیه‌و‌آله ، برای راهنمایی به خدا</w:t>
        </w:r>
        <w:r>
          <w:tab/>
        </w:r>
        <w:r>
          <w:fldChar w:fldCharType="begin"/>
        </w:r>
        <w:r>
          <w:instrText xml:space="preserve">PAGEREF 4772 \h</w:instrText>
        </w:r>
        <w:r>
          <w:fldChar w:fldCharType="end"/>
        </w:r>
      </w:hyperlink>
    </w:p>
    <w:p>
      <w:pPr>
        <w:tabs>
          <w:tab w:val="right" w:leader="dot" w:pos="9062"/>
        </w:tabs>
        <w:ind w:left="880"/>
      </w:pPr>
      <w:hyperlink w:anchor="_Toc4773" w:history="1">
        <w:r>
          <w:rPr>
            <w:rFonts w:ascii="IRNazanin" w:hAnsi="IRNazanin" w:eastAsia="IRNazanin" w:cs="IRNazanin"/>
            <w:color w:val="111111"/>
            <w:sz w:val="22"/>
            <w:szCs w:val="22"/>
            <w:b w:val="0"/>
            <w:bCs w:val="0"/>
            <w:i w:val="0"/>
            <w:iCs w:val="0"/>
          </w:rPr>
          <w:t>راهنمایی بندگان، به سپاس‌گزاری از خدا</w:t>
        </w:r>
        <w:r>
          <w:tab/>
        </w:r>
        <w:r>
          <w:fldChar w:fldCharType="begin"/>
        </w:r>
        <w:r>
          <w:instrText xml:space="preserve">PAGEREF 4773 \h</w:instrText>
        </w:r>
        <w:r>
          <w:fldChar w:fldCharType="end"/>
        </w:r>
      </w:hyperlink>
    </w:p>
    <w:p>
      <w:pPr>
        <w:tabs>
          <w:tab w:val="right" w:leader="dot" w:pos="9062"/>
        </w:tabs>
        <w:ind w:left="880"/>
      </w:pPr>
      <w:hyperlink w:anchor="_Toc4774" w:history="1">
        <w:r>
          <w:rPr>
            <w:rFonts w:ascii="IRNazanin" w:hAnsi="IRNazanin" w:eastAsia="IRNazanin" w:cs="IRNazanin"/>
            <w:color w:val="111111"/>
            <w:sz w:val="22"/>
            <w:szCs w:val="22"/>
            <w:b w:val="0"/>
            <w:bCs w:val="0"/>
            <w:i w:val="0"/>
            <w:iCs w:val="0"/>
          </w:rPr>
          <w:t>قرآن، راهنمای مردم</w:t>
        </w:r>
        <w:r>
          <w:tab/>
        </w:r>
        <w:r>
          <w:fldChar w:fldCharType="begin"/>
        </w:r>
        <w:r>
          <w:instrText xml:space="preserve">PAGEREF 4774 \h</w:instrText>
        </w:r>
        <w:r>
          <w:fldChar w:fldCharType="end"/>
        </w:r>
      </w:hyperlink>
    </w:p>
    <w:p>
      <w:pPr>
        <w:tabs>
          <w:tab w:val="right" w:leader="dot" w:pos="9062"/>
        </w:tabs>
        <w:ind w:left="880"/>
      </w:pPr>
      <w:hyperlink w:anchor="_Toc4775" w:history="1">
        <w:r>
          <w:rPr>
            <w:rFonts w:ascii="IRNazanin" w:hAnsi="IRNazanin" w:eastAsia="IRNazanin" w:cs="IRNazanin"/>
            <w:color w:val="111111"/>
            <w:sz w:val="22"/>
            <w:szCs w:val="22"/>
            <w:b w:val="0"/>
            <w:bCs w:val="0"/>
            <w:i w:val="0"/>
            <w:iCs w:val="0"/>
          </w:rPr>
          <w:t>راهنمایی از وحی، بر درِ توبه</w:t>
        </w:r>
        <w:r>
          <w:tab/>
        </w:r>
        <w:r>
          <w:fldChar w:fldCharType="begin"/>
        </w:r>
        <w:r>
          <w:instrText xml:space="preserve">PAGEREF 4775 \h</w:instrText>
        </w:r>
        <w:r>
          <w:fldChar w:fldCharType="end"/>
        </w:r>
      </w:hyperlink>
    </w:p>
    <w:p>
      <w:pPr>
        <w:tabs>
          <w:tab w:val="right" w:leader="dot" w:pos="9062"/>
        </w:tabs>
        <w:ind w:left="880"/>
      </w:pPr>
      <w:hyperlink w:anchor="_Toc4776" w:history="1">
        <w:r>
          <w:rPr>
            <w:rFonts w:ascii="IRNazanin" w:hAnsi="IRNazanin" w:eastAsia="IRNazanin" w:cs="IRNazanin"/>
            <w:color w:val="111111"/>
            <w:sz w:val="22"/>
            <w:szCs w:val="22"/>
            <w:b w:val="0"/>
            <w:bCs w:val="0"/>
            <w:i w:val="0"/>
            <w:iCs w:val="0"/>
          </w:rPr>
          <w:t>بهانه نداشتن غافل، پس از برپایی راهنما</w:t>
        </w:r>
        <w:r>
          <w:tab/>
        </w:r>
        <w:r>
          <w:fldChar w:fldCharType="begin"/>
        </w:r>
        <w:r>
          <w:instrText xml:space="preserve">PAGEREF 4776 \h</w:instrText>
        </w:r>
        <w:r>
          <w:fldChar w:fldCharType="end"/>
        </w:r>
      </w:hyperlink>
    </w:p>
    <w:p>
      <w:pPr>
        <w:tabs>
          <w:tab w:val="right" w:leader="dot" w:pos="9062"/>
        </w:tabs>
        <w:ind w:left="880"/>
      </w:pPr>
      <w:hyperlink w:anchor="_Toc4777" w:history="1">
        <w:r>
          <w:rPr>
            <w:rFonts w:ascii="IRNazanin" w:hAnsi="IRNazanin" w:eastAsia="IRNazanin" w:cs="IRNazanin"/>
            <w:color w:val="111111"/>
            <w:sz w:val="22"/>
            <w:szCs w:val="22"/>
            <w:b w:val="0"/>
            <w:bCs w:val="0"/>
            <w:i w:val="0"/>
            <w:iCs w:val="0"/>
          </w:rPr>
          <w:t>راهنمایی بندگان، با سخن خدا</w:t>
        </w:r>
        <w:r>
          <w:tab/>
        </w:r>
        <w:r>
          <w:fldChar w:fldCharType="begin"/>
        </w:r>
        <w:r>
          <w:instrText xml:space="preserve">PAGEREF 4777 \h</w:instrText>
        </w:r>
        <w:r>
          <w:fldChar w:fldCharType="end"/>
        </w:r>
      </w:hyperlink>
    </w:p>
    <w:p>
      <w:pPr>
        <w:tabs>
          <w:tab w:val="right" w:leader="dot" w:pos="9062"/>
        </w:tabs>
        <w:ind w:left="880"/>
      </w:pPr>
      <w:hyperlink w:anchor="_Toc4778" w:history="1">
        <w:r>
          <w:rPr>
            <w:rFonts w:ascii="IRNazanin" w:hAnsi="IRNazanin" w:eastAsia="IRNazanin" w:cs="IRNazanin"/>
            <w:color w:val="111111"/>
            <w:sz w:val="22"/>
            <w:szCs w:val="22"/>
            <w:b w:val="0"/>
            <w:bCs w:val="0"/>
            <w:i w:val="0"/>
            <w:iCs w:val="0"/>
          </w:rPr>
          <w:t>راهنمایی آفریده‌ای، به آنچه بندگان به آن راهنمایی شده‌اند</w:t>
        </w:r>
        <w:r>
          <w:tab/>
        </w:r>
        <w:r>
          <w:fldChar w:fldCharType="begin"/>
        </w:r>
        <w:r>
          <w:instrText xml:space="preserve">PAGEREF 4778 \h</w:instrText>
        </w:r>
        <w:r>
          <w:fldChar w:fldCharType="end"/>
        </w:r>
      </w:hyperlink>
    </w:p>
    <w:p>
      <w:pPr>
        <w:tabs>
          <w:tab w:val="right" w:leader="dot" w:pos="9062"/>
        </w:tabs>
        <w:ind w:left="880"/>
      </w:pPr>
      <w:hyperlink w:anchor="_Toc4779" w:history="1">
        <w:r>
          <w:rPr>
            <w:rFonts w:ascii="IRNazanin" w:hAnsi="IRNazanin" w:eastAsia="IRNazanin" w:cs="IRNazanin"/>
            <w:color w:val="111111"/>
            <w:sz w:val="22"/>
            <w:szCs w:val="22"/>
            <w:b w:val="0"/>
            <w:bCs w:val="0"/>
            <w:i w:val="0"/>
            <w:iCs w:val="0"/>
          </w:rPr>
          <w:t>راهنمایی بندگان، به دین برگزیده شده از جانب خدا</w:t>
        </w:r>
        <w:r>
          <w:tab/>
        </w:r>
        <w:r>
          <w:fldChar w:fldCharType="begin"/>
        </w:r>
        <w:r>
          <w:instrText xml:space="preserve">PAGEREF 4779 \h</w:instrText>
        </w:r>
        <w:r>
          <w:fldChar w:fldCharType="end"/>
        </w:r>
      </w:hyperlink>
    </w:p>
    <w:p>
      <w:pPr>
        <w:tabs>
          <w:tab w:val="right" w:leader="dot" w:pos="9062"/>
        </w:tabs>
        <w:ind w:left="880"/>
      </w:pPr>
      <w:hyperlink w:anchor="_Toc4780" w:history="1">
        <w:r>
          <w:rPr>
            <w:rFonts w:ascii="IRNazanin" w:hAnsi="IRNazanin" w:eastAsia="IRNazanin" w:cs="IRNazanin"/>
            <w:color w:val="111111"/>
            <w:sz w:val="22"/>
            <w:szCs w:val="22"/>
            <w:b w:val="0"/>
            <w:bCs w:val="0"/>
            <w:i w:val="0"/>
            <w:iCs w:val="0"/>
          </w:rPr>
          <w:t>راهنمایی بندگان، به سنّت ماه رمضان</w:t>
        </w:r>
        <w:r>
          <w:tab/>
        </w:r>
        <w:r>
          <w:fldChar w:fldCharType="begin"/>
        </w:r>
        <w:r>
          <w:instrText xml:space="preserve">PAGEREF 4780 \h</w:instrText>
        </w:r>
        <w:r>
          <w:fldChar w:fldCharType="end"/>
        </w:r>
      </w:hyperlink>
    </w:p>
    <w:p>
      <w:pPr>
        <w:tabs>
          <w:tab w:val="right" w:leader="dot" w:pos="9062"/>
        </w:tabs>
        <w:ind w:left="880"/>
      </w:pPr>
      <w:hyperlink w:anchor="_Toc4781" w:history="1">
        <w:r>
          <w:rPr>
            <w:rFonts w:ascii="IRNazanin" w:hAnsi="IRNazanin" w:eastAsia="IRNazanin" w:cs="IRNazanin"/>
            <w:color w:val="111111"/>
            <w:sz w:val="22"/>
            <w:szCs w:val="22"/>
            <w:b w:val="0"/>
            <w:bCs w:val="0"/>
            <w:i w:val="0"/>
            <w:iCs w:val="0"/>
          </w:rPr>
          <w:t>شناخته شدن هدایت و راهنمایی</w:t>
        </w:r>
        <w:r>
          <w:tab/>
        </w:r>
        <w:r>
          <w:fldChar w:fldCharType="begin"/>
        </w:r>
        <w:r>
          <w:instrText xml:space="preserve">PAGEREF 4781 \h</w:instrText>
        </w:r>
        <w:r>
          <w:fldChar w:fldCharType="end"/>
        </w:r>
      </w:hyperlink>
    </w:p>
    <w:p>
      <w:pPr>
        <w:tabs>
          <w:tab w:val="right" w:leader="dot" w:pos="9062"/>
        </w:tabs>
        <w:ind w:left="880"/>
      </w:pPr>
      <w:hyperlink w:anchor="_Toc4782" w:history="1">
        <w:r>
          <w:rPr>
            <w:rFonts w:ascii="IRNazanin" w:hAnsi="IRNazanin" w:eastAsia="IRNazanin" w:cs="IRNazanin"/>
            <w:color w:val="111111"/>
            <w:sz w:val="22"/>
            <w:szCs w:val="22"/>
            <w:b w:val="0"/>
            <w:bCs w:val="0"/>
            <w:i w:val="0"/>
            <w:iCs w:val="0"/>
          </w:rPr>
          <w:t>راهنما بودن امر الهی</w:t>
        </w:r>
        <w:r>
          <w:tab/>
        </w:r>
        <w:r>
          <w:fldChar w:fldCharType="begin"/>
        </w:r>
        <w:r>
          <w:instrText xml:space="preserve">PAGEREF 4782 \h</w:instrText>
        </w:r>
        <w:r>
          <w:fldChar w:fldCharType="end"/>
        </w:r>
      </w:hyperlink>
    </w:p>
    <w:p>
      <w:pPr>
        <w:tabs>
          <w:tab w:val="right" w:leader="dot" w:pos="9062"/>
        </w:tabs>
        <w:ind w:left="880"/>
      </w:pPr>
      <w:hyperlink w:anchor="_Toc4783" w:history="1">
        <w:r>
          <w:rPr>
            <w:rFonts w:ascii="IRNazanin" w:hAnsi="IRNazanin" w:eastAsia="IRNazanin" w:cs="IRNazanin"/>
            <w:color w:val="111111"/>
            <w:sz w:val="22"/>
            <w:szCs w:val="22"/>
            <w:b w:val="0"/>
            <w:bCs w:val="0"/>
            <w:i w:val="0"/>
            <w:iCs w:val="0"/>
          </w:rPr>
          <w:t>راهنمایی بنده، به دین خدا</w:t>
        </w:r>
        <w:r>
          <w:tab/>
        </w:r>
        <w:r>
          <w:fldChar w:fldCharType="begin"/>
        </w:r>
        <w:r>
          <w:instrText xml:space="preserve">PAGEREF 4783 \h</w:instrText>
        </w:r>
        <w:r>
          <w:fldChar w:fldCharType="end"/>
        </w:r>
      </w:hyperlink>
    </w:p>
    <w:p>
      <w:pPr>
        <w:tabs>
          <w:tab w:val="right" w:leader="dot" w:pos="9062"/>
        </w:tabs>
        <w:ind w:left="880"/>
      </w:pPr>
      <w:hyperlink w:anchor="_Toc4784" w:history="1">
        <w:r>
          <w:rPr>
            <w:rFonts w:ascii="IRNazanin" w:hAnsi="IRNazanin" w:eastAsia="IRNazanin" w:cs="IRNazanin"/>
            <w:color w:val="111111"/>
            <w:sz w:val="22"/>
            <w:szCs w:val="22"/>
            <w:b w:val="0"/>
            <w:bCs w:val="0"/>
            <w:i w:val="0"/>
            <w:iCs w:val="0"/>
          </w:rPr>
          <w:t>راهنمایی بنده، به دوستی با دوستان خدا و دشمنی با دشمنانش</w:t>
        </w:r>
        <w:r>
          <w:tab/>
        </w:r>
        <w:r>
          <w:fldChar w:fldCharType="begin"/>
        </w:r>
        <w:r>
          <w:instrText xml:space="preserve">PAGEREF 4784 \h</w:instrText>
        </w:r>
        <w:r>
          <w:fldChar w:fldCharType="end"/>
        </w:r>
      </w:hyperlink>
    </w:p>
    <w:p>
      <w:pPr>
        <w:tabs>
          <w:tab w:val="right" w:leader="dot" w:pos="9062"/>
        </w:tabs>
        <w:ind w:left="880"/>
      </w:pPr>
      <w:hyperlink w:anchor="_Toc4785" w:history="1">
        <w:r>
          <w:rPr>
            <w:rFonts w:ascii="IRNazanin" w:hAnsi="IRNazanin" w:eastAsia="IRNazanin" w:cs="IRNazanin"/>
            <w:color w:val="111111"/>
            <w:sz w:val="22"/>
            <w:szCs w:val="22"/>
            <w:b w:val="0"/>
            <w:bCs w:val="0"/>
            <w:i w:val="0"/>
            <w:iCs w:val="0"/>
          </w:rPr>
          <w:t>تقسیم نمودن هدایت، در بین مؤمنان</w:t>
        </w:r>
        <w:r>
          <w:tab/>
        </w:r>
        <w:r>
          <w:fldChar w:fldCharType="begin"/>
        </w:r>
        <w:r>
          <w:instrText xml:space="preserve">PAGEREF 4785 \h</w:instrText>
        </w:r>
        <w:r>
          <w:fldChar w:fldCharType="end"/>
        </w:r>
      </w:hyperlink>
    </w:p>
    <w:p>
      <w:pPr>
        <w:tabs>
          <w:tab w:val="right" w:leader="dot" w:pos="9062"/>
        </w:tabs>
        <w:ind w:left="880"/>
      </w:pPr>
      <w:hyperlink w:anchor="_Toc4786" w:history="1">
        <w:r>
          <w:rPr>
            <w:rFonts w:ascii="IRNazanin" w:hAnsi="IRNazanin" w:eastAsia="IRNazanin" w:cs="IRNazanin"/>
            <w:color w:val="111111"/>
            <w:sz w:val="22"/>
            <w:szCs w:val="22"/>
            <w:b w:val="0"/>
            <w:bCs w:val="0"/>
            <w:i w:val="0"/>
            <w:iCs w:val="0"/>
          </w:rPr>
          <w:t>سبب راهنمایی مؤمنان، به سوی خدا</w:t>
        </w:r>
        <w:r>
          <w:tab/>
        </w:r>
        <w:r>
          <w:fldChar w:fldCharType="begin"/>
        </w:r>
        <w:r>
          <w:instrText xml:space="preserve">PAGEREF 4786 \h</w:instrText>
        </w:r>
        <w:r>
          <w:fldChar w:fldCharType="end"/>
        </w:r>
      </w:hyperlink>
    </w:p>
    <w:p>
      <w:pPr>
        <w:tabs>
          <w:tab w:val="right" w:leader="dot" w:pos="9062"/>
        </w:tabs>
        <w:ind w:left="880"/>
      </w:pPr>
      <w:hyperlink w:anchor="_Toc4787" w:history="1">
        <w:r>
          <w:rPr>
            <w:rFonts w:ascii="IRNazanin" w:hAnsi="IRNazanin" w:eastAsia="IRNazanin" w:cs="IRNazanin"/>
            <w:color w:val="111111"/>
            <w:sz w:val="22"/>
            <w:szCs w:val="22"/>
            <w:b w:val="0"/>
            <w:bCs w:val="0"/>
            <w:i w:val="0"/>
            <w:iCs w:val="0"/>
          </w:rPr>
          <w:t>هدایت و راهنمایی خواستن، از خدا</w:t>
        </w:r>
        <w:r>
          <w:tab/>
        </w:r>
        <w:r>
          <w:fldChar w:fldCharType="begin"/>
        </w:r>
        <w:r>
          <w:instrText xml:space="preserve">PAGEREF 4787 \h</w:instrText>
        </w:r>
        <w:r>
          <w:fldChar w:fldCharType="end"/>
        </w:r>
      </w:hyperlink>
    </w:p>
    <w:p>
      <w:pPr>
        <w:tabs>
          <w:tab w:val="right" w:leader="dot" w:pos="9062"/>
        </w:tabs>
        <w:ind w:left="880"/>
      </w:pPr>
      <w:hyperlink w:anchor="_Toc4788" w:history="1">
        <w:r>
          <w:rPr>
            <w:rFonts w:ascii="IRNazanin" w:hAnsi="IRNazanin" w:eastAsia="IRNazanin" w:cs="IRNazanin"/>
            <w:color w:val="111111"/>
            <w:sz w:val="22"/>
            <w:szCs w:val="22"/>
            <w:b w:val="0"/>
            <w:bCs w:val="0"/>
            <w:i w:val="0"/>
            <w:iCs w:val="0"/>
          </w:rPr>
          <w:t>راهنمایی کردن خدا و غافل ماندن بنده</w:t>
        </w:r>
        <w:r>
          <w:tab/>
        </w:r>
        <w:r>
          <w:fldChar w:fldCharType="begin"/>
        </w:r>
        <w:r>
          <w:instrText xml:space="preserve">PAGEREF 4788 \h</w:instrText>
        </w:r>
        <w:r>
          <w:fldChar w:fldCharType="end"/>
        </w:r>
      </w:hyperlink>
    </w:p>
    <w:p>
      <w:pPr>
        <w:tabs>
          <w:tab w:val="right" w:leader="dot" w:pos="9062"/>
        </w:tabs>
        <w:ind w:left="660"/>
      </w:pPr>
      <w:hyperlink w:anchor="_Toc4789" w:history="1">
        <w:r>
          <w:rPr>
            <w:rFonts w:ascii="IRNazanin" w:hAnsi="IRNazanin" w:eastAsia="IRNazanin" w:cs="IRNazanin"/>
            <w:color w:val="111111"/>
            <w:sz w:val="22"/>
            <w:szCs w:val="22"/>
            <w:b w:val="0"/>
            <w:bCs w:val="0"/>
            <w:i w:val="0"/>
            <w:iCs w:val="0"/>
          </w:rPr>
          <w:t>ربودن</w:t>
        </w:r>
        <w:r>
          <w:tab/>
        </w:r>
        <w:r>
          <w:fldChar w:fldCharType="begin"/>
        </w:r>
        <w:r>
          <w:instrText xml:space="preserve">PAGEREF 4789 \h</w:instrText>
        </w:r>
        <w:r>
          <w:fldChar w:fldCharType="end"/>
        </w:r>
      </w:hyperlink>
    </w:p>
    <w:p>
      <w:pPr>
        <w:tabs>
          <w:tab w:val="right" w:leader="dot" w:pos="9062"/>
        </w:tabs>
        <w:ind w:left="880"/>
      </w:pPr>
      <w:hyperlink w:anchor="_Toc4790" w:history="1">
        <w:r>
          <w:rPr>
            <w:rFonts w:ascii="IRNazanin" w:hAnsi="IRNazanin" w:eastAsia="IRNazanin" w:cs="IRNazanin"/>
            <w:color w:val="111111"/>
            <w:sz w:val="22"/>
            <w:szCs w:val="22"/>
            <w:b w:val="0"/>
            <w:bCs w:val="0"/>
            <w:i w:val="0"/>
            <w:iCs w:val="0"/>
          </w:rPr>
          <w:t>ربوده شدن برکات رمضان، از بندگان</w:t>
        </w:r>
        <w:r>
          <w:tab/>
        </w:r>
        <w:r>
          <w:fldChar w:fldCharType="begin"/>
        </w:r>
        <w:r>
          <w:instrText xml:space="preserve">PAGEREF 4790 \h</w:instrText>
        </w:r>
        <w:r>
          <w:fldChar w:fldCharType="end"/>
        </w:r>
      </w:hyperlink>
    </w:p>
    <w:p>
      <w:pPr>
        <w:tabs>
          <w:tab w:val="right" w:leader="dot" w:pos="9062"/>
        </w:tabs>
        <w:ind w:left="880"/>
      </w:pPr>
      <w:hyperlink w:anchor="_Toc4791" w:history="1">
        <w:r>
          <w:rPr>
            <w:rFonts w:ascii="IRNazanin" w:hAnsi="IRNazanin" w:eastAsia="IRNazanin" w:cs="IRNazanin"/>
            <w:color w:val="111111"/>
            <w:sz w:val="22"/>
            <w:szCs w:val="22"/>
            <w:b w:val="0"/>
            <w:bCs w:val="0"/>
            <w:i w:val="0"/>
            <w:iCs w:val="0"/>
          </w:rPr>
          <w:t>ربودن درجه والای درست‌کاران</w:t>
        </w:r>
        <w:r>
          <w:tab/>
        </w:r>
        <w:r>
          <w:fldChar w:fldCharType="begin"/>
        </w:r>
        <w:r>
          <w:instrText xml:space="preserve">PAGEREF 4791 \h</w:instrText>
        </w:r>
        <w:r>
          <w:fldChar w:fldCharType="end"/>
        </w:r>
      </w:hyperlink>
    </w:p>
    <w:p>
      <w:pPr>
        <w:tabs>
          <w:tab w:val="right" w:leader="dot" w:pos="9062"/>
        </w:tabs>
        <w:ind w:left="660"/>
      </w:pPr>
      <w:hyperlink w:anchor="_Toc4792" w:history="1">
        <w:r>
          <w:rPr>
            <w:rFonts w:ascii="IRNazanin" w:hAnsi="IRNazanin" w:eastAsia="IRNazanin" w:cs="IRNazanin"/>
            <w:color w:val="111111"/>
            <w:sz w:val="22"/>
            <w:szCs w:val="22"/>
            <w:b w:val="0"/>
            <w:bCs w:val="0"/>
            <w:i w:val="0"/>
            <w:iCs w:val="0"/>
          </w:rPr>
          <w:t>رحمت</w:t>
        </w:r>
        <w:r>
          <w:tab/>
        </w:r>
        <w:r>
          <w:fldChar w:fldCharType="begin"/>
        </w:r>
        <w:r>
          <w:instrText xml:space="preserve">PAGEREF 4792 \h</w:instrText>
        </w:r>
        <w:r>
          <w:fldChar w:fldCharType="end"/>
        </w:r>
      </w:hyperlink>
    </w:p>
    <w:p>
      <w:pPr>
        <w:tabs>
          <w:tab w:val="right" w:leader="dot" w:pos="9062"/>
        </w:tabs>
        <w:ind w:left="880"/>
      </w:pPr>
      <w:hyperlink w:anchor="_Toc4793" w:history="1">
        <w:r>
          <w:rPr>
            <w:rFonts w:ascii="IRNazanin" w:hAnsi="IRNazanin" w:eastAsia="IRNazanin" w:cs="IRNazanin"/>
            <w:color w:val="111111"/>
            <w:sz w:val="22"/>
            <w:szCs w:val="22"/>
            <w:b w:val="0"/>
            <w:bCs w:val="0"/>
            <w:i w:val="0"/>
            <w:iCs w:val="0"/>
          </w:rPr>
          <w:t>درود خدا بر فرشتگان رحمت</w:t>
        </w:r>
        <w:r>
          <w:tab/>
        </w:r>
        <w:r>
          <w:fldChar w:fldCharType="begin"/>
        </w:r>
        <w:r>
          <w:instrText xml:space="preserve">PAGEREF 4793 \h</w:instrText>
        </w:r>
        <w:r>
          <w:fldChar w:fldCharType="end"/>
        </w:r>
      </w:hyperlink>
    </w:p>
    <w:p>
      <w:pPr>
        <w:tabs>
          <w:tab w:val="right" w:leader="dot" w:pos="9062"/>
        </w:tabs>
        <w:ind w:left="880"/>
      </w:pPr>
      <w:hyperlink w:anchor="_Toc4794" w:history="1">
        <w:r>
          <w:rPr>
            <w:rFonts w:ascii="IRNazanin" w:hAnsi="IRNazanin" w:eastAsia="IRNazanin" w:cs="IRNazanin"/>
            <w:color w:val="111111"/>
            <w:sz w:val="22"/>
            <w:szCs w:val="22"/>
            <w:b w:val="0"/>
            <w:bCs w:val="0"/>
            <w:i w:val="0"/>
            <w:iCs w:val="0"/>
          </w:rPr>
          <w:t>گنجینه‌های نابودنشدنی رحمت خدا</w:t>
        </w:r>
        <w:r>
          <w:tab/>
        </w:r>
        <w:r>
          <w:fldChar w:fldCharType="begin"/>
        </w:r>
        <w:r>
          <w:instrText xml:space="preserve">PAGEREF 4794 \h</w:instrText>
        </w:r>
        <w:r>
          <w:fldChar w:fldCharType="end"/>
        </w:r>
      </w:hyperlink>
    </w:p>
    <w:p>
      <w:pPr>
        <w:tabs>
          <w:tab w:val="right" w:leader="dot" w:pos="9062"/>
        </w:tabs>
        <w:ind w:left="880"/>
      </w:pPr>
      <w:hyperlink w:anchor="_Toc4795" w:history="1">
        <w:r>
          <w:rPr>
            <w:rFonts w:ascii="IRNazanin" w:hAnsi="IRNazanin" w:eastAsia="IRNazanin" w:cs="IRNazanin"/>
            <w:color w:val="111111"/>
            <w:sz w:val="22"/>
            <w:szCs w:val="22"/>
            <w:b w:val="0"/>
            <w:bCs w:val="0"/>
            <w:i w:val="0"/>
            <w:iCs w:val="0"/>
          </w:rPr>
          <w:t>قرار دادن بهره برای بندگان، در رحمت خدا</w:t>
        </w:r>
        <w:r>
          <w:tab/>
        </w:r>
        <w:r>
          <w:fldChar w:fldCharType="begin"/>
        </w:r>
        <w:r>
          <w:instrText xml:space="preserve">PAGEREF 4795 \h</w:instrText>
        </w:r>
        <w:r>
          <w:fldChar w:fldCharType="end"/>
        </w:r>
      </w:hyperlink>
    </w:p>
    <w:p>
      <w:pPr>
        <w:tabs>
          <w:tab w:val="right" w:leader="dot" w:pos="9062"/>
        </w:tabs>
        <w:ind w:left="880"/>
      </w:pPr>
      <w:hyperlink w:anchor="_Toc4796" w:history="1">
        <w:r>
          <w:rPr>
            <w:rFonts w:ascii="IRNazanin" w:hAnsi="IRNazanin" w:eastAsia="IRNazanin" w:cs="IRNazanin"/>
            <w:color w:val="111111"/>
            <w:sz w:val="22"/>
            <w:szCs w:val="22"/>
            <w:b w:val="0"/>
            <w:bCs w:val="0"/>
            <w:i w:val="0"/>
            <w:iCs w:val="0"/>
          </w:rPr>
          <w:t>خدا، مهربان با بندگان</w:t>
        </w:r>
        <w:r>
          <w:tab/>
        </w:r>
        <w:r>
          <w:fldChar w:fldCharType="begin"/>
        </w:r>
        <w:r>
          <w:instrText xml:space="preserve">PAGEREF 4796 \h</w:instrText>
        </w:r>
        <w:r>
          <w:fldChar w:fldCharType="end"/>
        </w:r>
      </w:hyperlink>
    </w:p>
    <w:p>
      <w:pPr>
        <w:tabs>
          <w:tab w:val="right" w:leader="dot" w:pos="9062"/>
        </w:tabs>
        <w:ind w:left="880"/>
      </w:pPr>
      <w:hyperlink w:anchor="_Toc4797" w:history="1">
        <w:r>
          <w:rPr>
            <w:rFonts w:ascii="IRNazanin" w:hAnsi="IRNazanin" w:eastAsia="IRNazanin" w:cs="IRNazanin"/>
            <w:color w:val="111111"/>
            <w:sz w:val="22"/>
            <w:szCs w:val="22"/>
            <w:b w:val="0"/>
            <w:bCs w:val="0"/>
            <w:i w:val="0"/>
            <w:iCs w:val="0"/>
          </w:rPr>
          <w:t>خدا، مهربان‌ترین مهربانان</w:t>
        </w:r>
        <w:r>
          <w:tab/>
        </w:r>
        <w:r>
          <w:fldChar w:fldCharType="begin"/>
        </w:r>
        <w:r>
          <w:instrText xml:space="preserve">PAGEREF 4797 \h</w:instrText>
        </w:r>
        <w:r>
          <w:fldChar w:fldCharType="end"/>
        </w:r>
      </w:hyperlink>
    </w:p>
    <w:p>
      <w:pPr>
        <w:tabs>
          <w:tab w:val="right" w:leader="dot" w:pos="9062"/>
        </w:tabs>
        <w:ind w:left="880"/>
      </w:pPr>
      <w:hyperlink w:anchor="_Toc4798" w:history="1">
        <w:r>
          <w:rPr>
            <w:rFonts w:ascii="IRNazanin" w:hAnsi="IRNazanin" w:eastAsia="IRNazanin" w:cs="IRNazanin"/>
            <w:color w:val="111111"/>
            <w:sz w:val="22"/>
            <w:szCs w:val="22"/>
            <w:b w:val="0"/>
            <w:bCs w:val="0"/>
            <w:i w:val="0"/>
            <w:iCs w:val="0"/>
          </w:rPr>
          <w:t>امر به بدی نمودن نفس، و رحم فرمودن خداوند</w:t>
        </w:r>
        <w:r>
          <w:tab/>
        </w:r>
        <w:r>
          <w:fldChar w:fldCharType="begin"/>
        </w:r>
        <w:r>
          <w:instrText xml:space="preserve">PAGEREF 4798 \h</w:instrText>
        </w:r>
        <w:r>
          <w:fldChar w:fldCharType="end"/>
        </w:r>
      </w:hyperlink>
    </w:p>
    <w:p>
      <w:pPr>
        <w:tabs>
          <w:tab w:val="right" w:leader="dot" w:pos="9062"/>
        </w:tabs>
        <w:ind w:left="880"/>
      </w:pPr>
      <w:hyperlink w:anchor="_Toc4799" w:history="1">
        <w:r>
          <w:rPr>
            <w:rFonts w:ascii="IRNazanin" w:hAnsi="IRNazanin" w:eastAsia="IRNazanin" w:cs="IRNazanin"/>
            <w:color w:val="111111"/>
            <w:sz w:val="22"/>
            <w:szCs w:val="22"/>
            <w:b w:val="0"/>
            <w:bCs w:val="0"/>
            <w:i w:val="0"/>
            <w:iCs w:val="0"/>
          </w:rPr>
          <w:t>رحم خدا، بر درخواست‌کننده رحمتش</w:t>
        </w:r>
        <w:r>
          <w:tab/>
        </w:r>
        <w:r>
          <w:fldChar w:fldCharType="begin"/>
        </w:r>
        <w:r>
          <w:instrText xml:space="preserve">PAGEREF 4799 \h</w:instrText>
        </w:r>
        <w:r>
          <w:fldChar w:fldCharType="end"/>
        </w:r>
      </w:hyperlink>
    </w:p>
    <w:p>
      <w:pPr>
        <w:tabs>
          <w:tab w:val="right" w:leader="dot" w:pos="9062"/>
        </w:tabs>
        <w:ind w:left="880"/>
      </w:pPr>
      <w:hyperlink w:anchor="_Toc4800" w:history="1">
        <w:r>
          <w:rPr>
            <w:rFonts w:ascii="IRNazanin" w:hAnsi="IRNazanin" w:eastAsia="IRNazanin" w:cs="IRNazanin"/>
            <w:color w:val="111111"/>
            <w:sz w:val="22"/>
            <w:szCs w:val="22"/>
            <w:b w:val="0"/>
            <w:bCs w:val="0"/>
            <w:i w:val="0"/>
            <w:iCs w:val="0"/>
          </w:rPr>
          <w:t>مهربانی خدا، با هر که او را بخواند</w:t>
        </w:r>
        <w:r>
          <w:tab/>
        </w:r>
        <w:r>
          <w:fldChar w:fldCharType="begin"/>
        </w:r>
        <w:r>
          <w:instrText xml:space="preserve">PAGEREF 4800 \h</w:instrText>
        </w:r>
        <w:r>
          <w:fldChar w:fldCharType="end"/>
        </w:r>
      </w:hyperlink>
    </w:p>
    <w:p>
      <w:pPr>
        <w:tabs>
          <w:tab w:val="right" w:leader="dot" w:pos="9062"/>
        </w:tabs>
        <w:ind w:left="880"/>
      </w:pPr>
      <w:hyperlink w:anchor="_Toc4801" w:history="1">
        <w:r>
          <w:rPr>
            <w:rFonts w:ascii="IRNazanin" w:hAnsi="IRNazanin" w:eastAsia="IRNazanin" w:cs="IRNazanin"/>
            <w:color w:val="111111"/>
            <w:sz w:val="22"/>
            <w:szCs w:val="22"/>
            <w:b w:val="0"/>
            <w:bCs w:val="0"/>
            <w:i w:val="0"/>
            <w:iCs w:val="0"/>
          </w:rPr>
          <w:t>روی آوردن رحمت‌خواهان، به خدا</w:t>
        </w:r>
        <w:r>
          <w:tab/>
        </w:r>
        <w:r>
          <w:fldChar w:fldCharType="begin"/>
        </w:r>
        <w:r>
          <w:instrText xml:space="preserve">PAGEREF 4801 \h</w:instrText>
        </w:r>
        <w:r>
          <w:fldChar w:fldCharType="end"/>
        </w:r>
      </w:hyperlink>
    </w:p>
    <w:p>
      <w:pPr>
        <w:tabs>
          <w:tab w:val="right" w:leader="dot" w:pos="9062"/>
        </w:tabs>
        <w:ind w:left="880"/>
      </w:pPr>
      <w:hyperlink w:anchor="_Toc4802" w:history="1">
        <w:r>
          <w:rPr>
            <w:rFonts w:ascii="IRNazanin" w:hAnsi="IRNazanin" w:eastAsia="IRNazanin" w:cs="IRNazanin"/>
            <w:color w:val="111111"/>
            <w:sz w:val="22"/>
            <w:szCs w:val="22"/>
            <w:b w:val="0"/>
            <w:bCs w:val="0"/>
            <w:i w:val="0"/>
            <w:iCs w:val="0"/>
          </w:rPr>
          <w:t>گردش آمرزش‌طلبان، به گِرد مهربان‌ترین کس (خدا)</w:t>
        </w:r>
        <w:r>
          <w:tab/>
        </w:r>
        <w:r>
          <w:fldChar w:fldCharType="begin"/>
        </w:r>
        <w:r>
          <w:instrText xml:space="preserve">PAGEREF 4802 \h</w:instrText>
        </w:r>
        <w:r>
          <w:fldChar w:fldCharType="end"/>
        </w:r>
      </w:hyperlink>
    </w:p>
    <w:p>
      <w:pPr>
        <w:tabs>
          <w:tab w:val="right" w:leader="dot" w:pos="9062"/>
        </w:tabs>
        <w:ind w:left="880"/>
      </w:pPr>
      <w:hyperlink w:anchor="_Toc4803" w:history="1">
        <w:r>
          <w:rPr>
            <w:rFonts w:ascii="IRNazanin" w:hAnsi="IRNazanin" w:eastAsia="IRNazanin" w:cs="IRNazanin"/>
            <w:color w:val="111111"/>
            <w:sz w:val="22"/>
            <w:szCs w:val="22"/>
            <w:b w:val="0"/>
            <w:bCs w:val="0"/>
            <w:i w:val="0"/>
            <w:iCs w:val="0"/>
          </w:rPr>
          <w:t>رحم نمودن خدا به زاری بنده</w:t>
        </w:r>
        <w:r>
          <w:tab/>
        </w:r>
        <w:r>
          <w:fldChar w:fldCharType="begin"/>
        </w:r>
        <w:r>
          <w:instrText xml:space="preserve">PAGEREF 4803 \h</w:instrText>
        </w:r>
        <w:r>
          <w:fldChar w:fldCharType="end"/>
        </w:r>
      </w:hyperlink>
    </w:p>
    <w:p>
      <w:pPr>
        <w:tabs>
          <w:tab w:val="right" w:leader="dot" w:pos="9062"/>
        </w:tabs>
        <w:ind w:left="880"/>
      </w:pPr>
      <w:hyperlink w:anchor="_Toc4804" w:history="1">
        <w:r>
          <w:rPr>
            <w:rFonts w:ascii="IRNazanin" w:hAnsi="IRNazanin" w:eastAsia="IRNazanin" w:cs="IRNazanin"/>
            <w:color w:val="111111"/>
            <w:sz w:val="22"/>
            <w:szCs w:val="22"/>
            <w:b w:val="0"/>
            <w:bCs w:val="0"/>
            <w:i w:val="0"/>
            <w:iCs w:val="0"/>
          </w:rPr>
          <w:t>خدا خود را به رحمت وصف فرموده</w:t>
        </w:r>
        <w:r>
          <w:tab/>
        </w:r>
        <w:r>
          <w:fldChar w:fldCharType="begin"/>
        </w:r>
        <w:r>
          <w:instrText xml:space="preserve">PAGEREF 4804 \h</w:instrText>
        </w:r>
        <w:r>
          <w:fldChar w:fldCharType="end"/>
        </w:r>
      </w:hyperlink>
    </w:p>
    <w:p>
      <w:pPr>
        <w:tabs>
          <w:tab w:val="right" w:leader="dot" w:pos="9062"/>
        </w:tabs>
        <w:ind w:left="880"/>
      </w:pPr>
      <w:hyperlink w:anchor="_Toc4805" w:history="1">
        <w:r>
          <w:rPr>
            <w:rFonts w:ascii="IRNazanin" w:hAnsi="IRNazanin" w:eastAsia="IRNazanin" w:cs="IRNazanin"/>
            <w:color w:val="111111"/>
            <w:sz w:val="22"/>
            <w:szCs w:val="22"/>
            <w:b w:val="0"/>
            <w:bCs w:val="0"/>
            <w:i w:val="0"/>
            <w:iCs w:val="0"/>
          </w:rPr>
          <w:t>رحم نمودن به بنده</w:t>
        </w:r>
        <w:r>
          <w:tab/>
        </w:r>
        <w:r>
          <w:fldChar w:fldCharType="begin"/>
        </w:r>
        <w:r>
          <w:instrText xml:space="preserve">PAGEREF 4805 \h</w:instrText>
        </w:r>
        <w:r>
          <w:fldChar w:fldCharType="end"/>
        </w:r>
      </w:hyperlink>
    </w:p>
    <w:p>
      <w:pPr>
        <w:tabs>
          <w:tab w:val="right" w:leader="dot" w:pos="9062"/>
        </w:tabs>
        <w:ind w:left="880"/>
      </w:pPr>
      <w:hyperlink w:anchor="_Toc4806" w:history="1">
        <w:r>
          <w:rPr>
            <w:rFonts w:ascii="IRNazanin" w:hAnsi="IRNazanin" w:eastAsia="IRNazanin" w:cs="IRNazanin"/>
            <w:color w:val="111111"/>
            <w:sz w:val="22"/>
            <w:szCs w:val="22"/>
            <w:b w:val="0"/>
            <w:bCs w:val="0"/>
            <w:i w:val="0"/>
            <w:iCs w:val="0"/>
          </w:rPr>
          <w:t>رهایی گردن خطاکاران، با امید به رحمت خدا</w:t>
        </w:r>
        <w:r>
          <w:tab/>
        </w:r>
        <w:r>
          <w:fldChar w:fldCharType="begin"/>
        </w:r>
        <w:r>
          <w:instrText xml:space="preserve">PAGEREF 4806 \h</w:instrText>
        </w:r>
        <w:r>
          <w:fldChar w:fldCharType="end"/>
        </w:r>
      </w:hyperlink>
    </w:p>
    <w:p>
      <w:pPr>
        <w:tabs>
          <w:tab w:val="right" w:leader="dot" w:pos="9062"/>
        </w:tabs>
        <w:ind w:left="880"/>
      </w:pPr>
      <w:hyperlink w:anchor="_Toc4807" w:history="1">
        <w:r>
          <w:rPr>
            <w:rFonts w:ascii="IRNazanin" w:hAnsi="IRNazanin" w:eastAsia="IRNazanin" w:cs="IRNazanin"/>
            <w:color w:val="111111"/>
            <w:sz w:val="22"/>
            <w:szCs w:val="22"/>
            <w:b w:val="0"/>
            <w:bCs w:val="0"/>
            <w:i w:val="0"/>
            <w:iCs w:val="0"/>
          </w:rPr>
          <w:t>اصلاح کار گنهکاران، با طمع در مهربانی خدا</w:t>
        </w:r>
        <w:r>
          <w:tab/>
        </w:r>
        <w:r>
          <w:fldChar w:fldCharType="begin"/>
        </w:r>
        <w:r>
          <w:instrText xml:space="preserve">PAGEREF 4807 \h</w:instrText>
        </w:r>
        <w:r>
          <w:fldChar w:fldCharType="end"/>
        </w:r>
      </w:hyperlink>
    </w:p>
    <w:p>
      <w:pPr>
        <w:tabs>
          <w:tab w:val="right" w:leader="dot" w:pos="9062"/>
        </w:tabs>
        <w:ind w:left="880"/>
      </w:pPr>
      <w:hyperlink w:anchor="_Toc4808" w:history="1">
        <w:r>
          <w:rPr>
            <w:rFonts w:ascii="IRNazanin" w:hAnsi="IRNazanin" w:eastAsia="IRNazanin" w:cs="IRNazanin"/>
            <w:color w:val="111111"/>
            <w:sz w:val="22"/>
            <w:szCs w:val="22"/>
            <w:b w:val="0"/>
            <w:bCs w:val="0"/>
            <w:i w:val="0"/>
            <w:iCs w:val="0"/>
          </w:rPr>
          <w:t>رحم نمودن خدا، به سختی فقر بنده</w:t>
        </w:r>
        <w:r>
          <w:tab/>
        </w:r>
        <w:r>
          <w:fldChar w:fldCharType="begin"/>
        </w:r>
        <w:r>
          <w:instrText xml:space="preserve">PAGEREF 4808 \h</w:instrText>
        </w:r>
        <w:r>
          <w:fldChar w:fldCharType="end"/>
        </w:r>
      </w:hyperlink>
    </w:p>
    <w:p>
      <w:pPr>
        <w:tabs>
          <w:tab w:val="right" w:leader="dot" w:pos="9062"/>
        </w:tabs>
        <w:ind w:left="880"/>
      </w:pPr>
      <w:hyperlink w:anchor="_Toc4809" w:history="1">
        <w:r>
          <w:rPr>
            <w:rFonts w:ascii="IRNazanin" w:hAnsi="IRNazanin" w:eastAsia="IRNazanin" w:cs="IRNazanin"/>
            <w:color w:val="111111"/>
            <w:sz w:val="22"/>
            <w:szCs w:val="22"/>
            <w:b w:val="0"/>
            <w:bCs w:val="0"/>
            <w:i w:val="0"/>
            <w:iCs w:val="0"/>
          </w:rPr>
          <w:t>رحم نمودن خدا، به بدی جایگاه بنده</w:t>
        </w:r>
        <w:r>
          <w:tab/>
        </w:r>
        <w:r>
          <w:fldChar w:fldCharType="begin"/>
        </w:r>
        <w:r>
          <w:instrText xml:space="preserve">PAGEREF 4809 \h</w:instrText>
        </w:r>
        <w:r>
          <w:fldChar w:fldCharType="end"/>
        </w:r>
      </w:hyperlink>
    </w:p>
    <w:p>
      <w:pPr>
        <w:tabs>
          <w:tab w:val="right" w:leader="dot" w:pos="9062"/>
        </w:tabs>
        <w:ind w:left="880"/>
      </w:pPr>
      <w:hyperlink w:anchor="_Toc4810" w:history="1">
        <w:r>
          <w:rPr>
            <w:rFonts w:ascii="IRNazanin" w:hAnsi="IRNazanin" w:eastAsia="IRNazanin" w:cs="IRNazanin"/>
            <w:color w:val="111111"/>
            <w:sz w:val="22"/>
            <w:szCs w:val="22"/>
            <w:b w:val="0"/>
            <w:bCs w:val="0"/>
            <w:i w:val="0"/>
            <w:iCs w:val="0"/>
          </w:rPr>
          <w:t>نیکی به والدین، همچون مادری مهربان</w:t>
        </w:r>
        <w:r>
          <w:tab/>
        </w:r>
        <w:r>
          <w:fldChar w:fldCharType="begin"/>
        </w:r>
        <w:r>
          <w:instrText xml:space="preserve">PAGEREF 4810 \h</w:instrText>
        </w:r>
        <w:r>
          <w:fldChar w:fldCharType="end"/>
        </w:r>
      </w:hyperlink>
    </w:p>
    <w:p>
      <w:pPr>
        <w:tabs>
          <w:tab w:val="right" w:leader="dot" w:pos="9062"/>
        </w:tabs>
        <w:ind w:left="880"/>
      </w:pPr>
      <w:hyperlink w:anchor="_Toc4811" w:history="1">
        <w:r>
          <w:rPr>
            <w:rFonts w:ascii="IRNazanin" w:hAnsi="IRNazanin" w:eastAsia="IRNazanin" w:cs="IRNazanin"/>
            <w:color w:val="111111"/>
            <w:sz w:val="22"/>
            <w:szCs w:val="22"/>
            <w:b w:val="0"/>
            <w:bCs w:val="0"/>
            <w:i w:val="0"/>
            <w:iCs w:val="0"/>
          </w:rPr>
          <w:t>مهربان نمودن دل فرزند، با والدین</w:t>
        </w:r>
        <w:r>
          <w:tab/>
        </w:r>
        <w:r>
          <w:fldChar w:fldCharType="begin"/>
        </w:r>
        <w:r>
          <w:instrText xml:space="preserve">PAGEREF 4811 \h</w:instrText>
        </w:r>
        <w:r>
          <w:fldChar w:fldCharType="end"/>
        </w:r>
      </w:hyperlink>
    </w:p>
    <w:p>
      <w:pPr>
        <w:tabs>
          <w:tab w:val="right" w:leader="dot" w:pos="9062"/>
        </w:tabs>
        <w:ind w:left="880"/>
      </w:pPr>
      <w:hyperlink w:anchor="_Toc4812" w:history="1">
        <w:r>
          <w:rPr>
            <w:rFonts w:ascii="IRNazanin" w:hAnsi="IRNazanin" w:eastAsia="IRNazanin" w:cs="IRNazanin"/>
            <w:color w:val="111111"/>
            <w:sz w:val="22"/>
            <w:szCs w:val="22"/>
            <w:b w:val="0"/>
            <w:bCs w:val="0"/>
            <w:i w:val="0"/>
            <w:iCs w:val="0"/>
          </w:rPr>
          <w:t>فرزند، دلسوز و مهربان با والدین</w:t>
        </w:r>
        <w:r>
          <w:tab/>
        </w:r>
        <w:r>
          <w:fldChar w:fldCharType="begin"/>
        </w:r>
        <w:r>
          <w:instrText xml:space="preserve">PAGEREF 4812 \h</w:instrText>
        </w:r>
        <w:r>
          <w:fldChar w:fldCharType="end"/>
        </w:r>
      </w:hyperlink>
    </w:p>
    <w:p>
      <w:pPr>
        <w:tabs>
          <w:tab w:val="right" w:leader="dot" w:pos="9062"/>
        </w:tabs>
        <w:ind w:left="880"/>
      </w:pPr>
      <w:hyperlink w:anchor="_Toc4813" w:history="1">
        <w:r>
          <w:rPr>
            <w:rFonts w:ascii="IRNazanin" w:hAnsi="IRNazanin" w:eastAsia="IRNazanin" w:cs="IRNazanin"/>
            <w:color w:val="111111"/>
            <w:sz w:val="22"/>
            <w:szCs w:val="22"/>
            <w:b w:val="0"/>
            <w:bCs w:val="0"/>
            <w:i w:val="0"/>
            <w:iCs w:val="0"/>
          </w:rPr>
          <w:t>خدای مهربان</w:t>
        </w:r>
        <w:r>
          <w:tab/>
        </w:r>
        <w:r>
          <w:fldChar w:fldCharType="begin"/>
        </w:r>
        <w:r>
          <w:instrText xml:space="preserve">PAGEREF 4813 \h</w:instrText>
        </w:r>
        <w:r>
          <w:fldChar w:fldCharType="end"/>
        </w:r>
      </w:hyperlink>
    </w:p>
    <w:p>
      <w:pPr>
        <w:tabs>
          <w:tab w:val="right" w:leader="dot" w:pos="9062"/>
        </w:tabs>
        <w:ind w:left="880"/>
      </w:pPr>
      <w:hyperlink w:anchor="_Toc4814" w:history="1">
        <w:r>
          <w:rPr>
            <w:rFonts w:ascii="IRNazanin" w:hAnsi="IRNazanin" w:eastAsia="IRNazanin" w:cs="IRNazanin"/>
            <w:color w:val="111111"/>
            <w:sz w:val="22"/>
            <w:szCs w:val="22"/>
            <w:b w:val="0"/>
            <w:bCs w:val="0"/>
            <w:i w:val="0"/>
            <w:iCs w:val="0"/>
          </w:rPr>
          <w:t>با مهربانی دلسوزی نمودن، بر همسایگان گرفتار</w:t>
        </w:r>
        <w:r>
          <w:tab/>
        </w:r>
        <w:r>
          <w:fldChar w:fldCharType="begin"/>
        </w:r>
        <w:r>
          <w:instrText xml:space="preserve">PAGEREF 4814 \h</w:instrText>
        </w:r>
        <w:r>
          <w:fldChar w:fldCharType="end"/>
        </w:r>
      </w:hyperlink>
    </w:p>
    <w:p>
      <w:pPr>
        <w:tabs>
          <w:tab w:val="right" w:leader="dot" w:pos="9062"/>
        </w:tabs>
        <w:ind w:left="880"/>
      </w:pPr>
      <w:hyperlink w:anchor="_Toc4815" w:history="1">
        <w:r>
          <w:rPr>
            <w:rFonts w:ascii="IRNazanin" w:hAnsi="IRNazanin" w:eastAsia="IRNazanin" w:cs="IRNazanin"/>
            <w:color w:val="111111"/>
            <w:sz w:val="22"/>
            <w:szCs w:val="22"/>
            <w:b w:val="0"/>
            <w:bCs w:val="0"/>
            <w:i w:val="0"/>
            <w:iCs w:val="0"/>
          </w:rPr>
          <w:t>نیازمندی هر کس به رحمت، جز خدا</w:t>
        </w:r>
        <w:r>
          <w:tab/>
        </w:r>
        <w:r>
          <w:fldChar w:fldCharType="begin"/>
        </w:r>
        <w:r>
          <w:instrText xml:space="preserve">PAGEREF 4815 \h</w:instrText>
        </w:r>
        <w:r>
          <w:fldChar w:fldCharType="end"/>
        </w:r>
      </w:hyperlink>
    </w:p>
    <w:p>
      <w:pPr>
        <w:tabs>
          <w:tab w:val="right" w:leader="dot" w:pos="9062"/>
        </w:tabs>
        <w:ind w:left="880"/>
      </w:pPr>
      <w:hyperlink w:anchor="_Toc4816" w:history="1">
        <w:r>
          <w:rPr>
            <w:rFonts w:ascii="IRNazanin" w:hAnsi="IRNazanin" w:eastAsia="IRNazanin" w:cs="IRNazanin"/>
            <w:color w:val="111111"/>
            <w:sz w:val="22"/>
            <w:szCs w:val="22"/>
            <w:b w:val="0"/>
            <w:bCs w:val="0"/>
            <w:i w:val="0"/>
            <w:iCs w:val="0"/>
          </w:rPr>
          <w:t>بزرگ نشمردن مهربانی خدا</w:t>
        </w:r>
        <w:r>
          <w:tab/>
        </w:r>
        <w:r>
          <w:fldChar w:fldCharType="begin"/>
        </w:r>
        <w:r>
          <w:instrText xml:space="preserve">PAGEREF 4816 \h</w:instrText>
        </w:r>
        <w:r>
          <w:fldChar w:fldCharType="end"/>
        </w:r>
      </w:hyperlink>
    </w:p>
    <w:p>
      <w:pPr>
        <w:tabs>
          <w:tab w:val="right" w:leader="dot" w:pos="9062"/>
        </w:tabs>
        <w:ind w:left="880"/>
      </w:pPr>
      <w:hyperlink w:anchor="_Toc4817" w:history="1">
        <w:r>
          <w:rPr>
            <w:rFonts w:ascii="IRNazanin" w:hAnsi="IRNazanin" w:eastAsia="IRNazanin" w:cs="IRNazanin"/>
            <w:color w:val="111111"/>
            <w:sz w:val="22"/>
            <w:szCs w:val="22"/>
            <w:b w:val="0"/>
            <w:bCs w:val="0"/>
            <w:i w:val="0"/>
            <w:iCs w:val="0"/>
          </w:rPr>
          <w:t>رحم نمودن خدا، بر تنهایی بنده در برابر خود</w:t>
        </w:r>
        <w:r>
          <w:tab/>
        </w:r>
        <w:r>
          <w:fldChar w:fldCharType="begin"/>
        </w:r>
        <w:r>
          <w:instrText xml:space="preserve">PAGEREF 4817 \h</w:instrText>
        </w:r>
        <w:r>
          <w:fldChar w:fldCharType="end"/>
        </w:r>
      </w:hyperlink>
    </w:p>
    <w:p>
      <w:pPr>
        <w:tabs>
          <w:tab w:val="right" w:leader="dot" w:pos="9062"/>
        </w:tabs>
        <w:ind w:left="880"/>
      </w:pPr>
      <w:hyperlink w:anchor="_Toc4818" w:history="1">
        <w:r>
          <w:rPr>
            <w:rFonts w:ascii="IRNazanin" w:hAnsi="IRNazanin" w:eastAsia="IRNazanin" w:cs="IRNazanin"/>
            <w:color w:val="111111"/>
            <w:sz w:val="22"/>
            <w:szCs w:val="22"/>
            <w:b w:val="0"/>
            <w:bCs w:val="0"/>
            <w:i w:val="0"/>
            <w:iCs w:val="0"/>
          </w:rPr>
          <w:t>مهربانی خدا، با بنده خوار زاری‌کننده</w:t>
        </w:r>
        <w:r>
          <w:tab/>
        </w:r>
        <w:r>
          <w:fldChar w:fldCharType="begin"/>
        </w:r>
        <w:r>
          <w:instrText xml:space="preserve">PAGEREF 4818 \h</w:instrText>
        </w:r>
        <w:r>
          <w:fldChar w:fldCharType="end"/>
        </w:r>
      </w:hyperlink>
    </w:p>
    <w:p>
      <w:pPr>
        <w:tabs>
          <w:tab w:val="right" w:leader="dot" w:pos="9062"/>
        </w:tabs>
        <w:ind w:left="880"/>
      </w:pPr>
      <w:hyperlink w:anchor="_Toc4819" w:history="1">
        <w:r>
          <w:rPr>
            <w:rFonts w:ascii="IRNazanin" w:hAnsi="IRNazanin" w:eastAsia="IRNazanin" w:cs="IRNazanin"/>
            <w:color w:val="111111"/>
            <w:sz w:val="22"/>
            <w:szCs w:val="22"/>
            <w:b w:val="0"/>
            <w:bCs w:val="0"/>
            <w:i w:val="0"/>
            <w:iCs w:val="0"/>
          </w:rPr>
          <w:t>بنده و جلب مهربانی آسمانیان و زمینیان</w:t>
        </w:r>
        <w:r>
          <w:tab/>
        </w:r>
        <w:r>
          <w:fldChar w:fldCharType="begin"/>
        </w:r>
        <w:r>
          <w:instrText xml:space="preserve">PAGEREF 4819 \h</w:instrText>
        </w:r>
        <w:r>
          <w:fldChar w:fldCharType="end"/>
        </w:r>
      </w:hyperlink>
    </w:p>
    <w:p>
      <w:pPr>
        <w:tabs>
          <w:tab w:val="right" w:leader="dot" w:pos="9062"/>
        </w:tabs>
        <w:ind w:left="880"/>
      </w:pPr>
      <w:hyperlink w:anchor="_Toc4820" w:history="1">
        <w:r>
          <w:rPr>
            <w:rFonts w:ascii="IRNazanin" w:hAnsi="IRNazanin" w:eastAsia="IRNazanin" w:cs="IRNazanin"/>
            <w:color w:val="111111"/>
            <w:sz w:val="22"/>
            <w:szCs w:val="22"/>
            <w:b w:val="0"/>
            <w:bCs w:val="0"/>
            <w:i w:val="0"/>
            <w:iCs w:val="0"/>
          </w:rPr>
          <w:t>خدا، مهربان با خطاکاران توبه‌کار</w:t>
        </w:r>
        <w:r>
          <w:tab/>
        </w:r>
        <w:r>
          <w:fldChar w:fldCharType="begin"/>
        </w:r>
        <w:r>
          <w:instrText xml:space="preserve">PAGEREF 4820 \h</w:instrText>
        </w:r>
        <w:r>
          <w:fldChar w:fldCharType="end"/>
        </w:r>
      </w:hyperlink>
    </w:p>
    <w:p>
      <w:pPr>
        <w:tabs>
          <w:tab w:val="right" w:leader="dot" w:pos="9062"/>
        </w:tabs>
        <w:ind w:left="880"/>
      </w:pPr>
      <w:hyperlink w:anchor="_Toc4821" w:history="1">
        <w:r>
          <w:rPr>
            <w:rFonts w:ascii="IRNazanin" w:hAnsi="IRNazanin" w:eastAsia="IRNazanin" w:cs="IRNazanin"/>
            <w:color w:val="111111"/>
            <w:sz w:val="22"/>
            <w:szCs w:val="22"/>
            <w:b w:val="0"/>
            <w:bCs w:val="0"/>
            <w:i w:val="0"/>
            <w:iCs w:val="0"/>
          </w:rPr>
          <w:t>ناامید بازنگرداندن بنده، از رحمت خدا</w:t>
        </w:r>
        <w:r>
          <w:tab/>
        </w:r>
        <w:r>
          <w:fldChar w:fldCharType="begin"/>
        </w:r>
        <w:r>
          <w:instrText xml:space="preserve">PAGEREF 4821 \h</w:instrText>
        </w:r>
        <w:r>
          <w:fldChar w:fldCharType="end"/>
        </w:r>
      </w:hyperlink>
    </w:p>
    <w:p>
      <w:pPr>
        <w:tabs>
          <w:tab w:val="right" w:leader="dot" w:pos="9062"/>
        </w:tabs>
        <w:ind w:left="880"/>
      </w:pPr>
      <w:hyperlink w:anchor="_Toc4822" w:history="1">
        <w:r>
          <w:rPr>
            <w:rFonts w:ascii="IRNazanin" w:hAnsi="IRNazanin" w:eastAsia="IRNazanin" w:cs="IRNazanin"/>
            <w:color w:val="111111"/>
            <w:sz w:val="22"/>
            <w:szCs w:val="22"/>
            <w:b w:val="0"/>
            <w:bCs w:val="0"/>
            <w:i w:val="0"/>
            <w:iCs w:val="0"/>
          </w:rPr>
          <w:t>پیوستگی رحمت خدا</w:t>
        </w:r>
        <w:r>
          <w:tab/>
        </w:r>
        <w:r>
          <w:fldChar w:fldCharType="begin"/>
        </w:r>
        <w:r>
          <w:instrText xml:space="preserve">PAGEREF 4822 \h</w:instrText>
        </w:r>
        <w:r>
          <w:fldChar w:fldCharType="end"/>
        </w:r>
      </w:hyperlink>
    </w:p>
    <w:p>
      <w:pPr>
        <w:tabs>
          <w:tab w:val="right" w:leader="dot" w:pos="9062"/>
        </w:tabs>
        <w:ind w:left="880"/>
      </w:pPr>
      <w:hyperlink w:anchor="_Toc4823" w:history="1">
        <w:r>
          <w:rPr>
            <w:rFonts w:ascii="IRNazanin" w:hAnsi="IRNazanin" w:eastAsia="IRNazanin" w:cs="IRNazanin"/>
            <w:color w:val="111111"/>
            <w:sz w:val="22"/>
            <w:szCs w:val="22"/>
            <w:b w:val="0"/>
            <w:bCs w:val="0"/>
            <w:i w:val="0"/>
            <w:iCs w:val="0"/>
          </w:rPr>
          <w:t>احسان نمودن سود رحمت خدا، به بنده</w:t>
        </w:r>
        <w:r>
          <w:tab/>
        </w:r>
        <w:r>
          <w:fldChar w:fldCharType="begin"/>
        </w:r>
        <w:r>
          <w:instrText xml:space="preserve">PAGEREF 4823 \h</w:instrText>
        </w:r>
        <w:r>
          <w:fldChar w:fldCharType="end"/>
        </w:r>
      </w:hyperlink>
    </w:p>
    <w:p>
      <w:pPr>
        <w:tabs>
          <w:tab w:val="right" w:leader="dot" w:pos="9062"/>
        </w:tabs>
        <w:ind w:left="880"/>
      </w:pPr>
      <w:hyperlink w:anchor="_Toc4824" w:history="1">
        <w:r>
          <w:rPr>
            <w:rFonts w:ascii="IRNazanin" w:hAnsi="IRNazanin" w:eastAsia="IRNazanin" w:cs="IRNazanin"/>
            <w:color w:val="111111"/>
            <w:sz w:val="22"/>
            <w:szCs w:val="22"/>
            <w:b w:val="0"/>
            <w:bCs w:val="0"/>
            <w:i w:val="0"/>
            <w:iCs w:val="0"/>
          </w:rPr>
          <w:t>مهربانی خواستن از مهربان‌ترین کس</w:t>
        </w:r>
        <w:r>
          <w:tab/>
        </w:r>
        <w:r>
          <w:fldChar w:fldCharType="begin"/>
        </w:r>
        <w:r>
          <w:instrText xml:space="preserve">PAGEREF 4824 \h</w:instrText>
        </w:r>
        <w:r>
          <w:fldChar w:fldCharType="end"/>
        </w:r>
      </w:hyperlink>
    </w:p>
    <w:p>
      <w:pPr>
        <w:tabs>
          <w:tab w:val="right" w:leader="dot" w:pos="9062"/>
        </w:tabs>
        <w:ind w:left="880"/>
      </w:pPr>
      <w:hyperlink w:anchor="_Toc4825" w:history="1">
        <w:r>
          <w:rPr>
            <w:rFonts w:ascii="IRNazanin" w:hAnsi="IRNazanin" w:eastAsia="IRNazanin" w:cs="IRNazanin"/>
            <w:color w:val="111111"/>
            <w:sz w:val="22"/>
            <w:szCs w:val="22"/>
            <w:b w:val="0"/>
            <w:bCs w:val="0"/>
            <w:i w:val="0"/>
            <w:iCs w:val="0"/>
          </w:rPr>
          <w:t>غذا دادن خدا به بنده، همانند نیکوکاری مهربان</w:t>
        </w:r>
        <w:r>
          <w:tab/>
        </w:r>
        <w:r>
          <w:fldChar w:fldCharType="begin"/>
        </w:r>
        <w:r>
          <w:instrText xml:space="preserve">PAGEREF 4825 \h</w:instrText>
        </w:r>
        <w:r>
          <w:fldChar w:fldCharType="end"/>
        </w:r>
      </w:hyperlink>
    </w:p>
    <w:p>
      <w:pPr>
        <w:tabs>
          <w:tab w:val="right" w:leader="dot" w:pos="9062"/>
        </w:tabs>
        <w:ind w:left="880"/>
      </w:pPr>
      <w:hyperlink w:anchor="_Toc4826" w:history="1">
        <w:r>
          <w:rPr>
            <w:rFonts w:ascii="IRNazanin" w:hAnsi="IRNazanin" w:eastAsia="IRNazanin" w:cs="IRNazanin"/>
            <w:color w:val="111111"/>
            <w:sz w:val="22"/>
            <w:szCs w:val="22"/>
            <w:b w:val="0"/>
            <w:bCs w:val="0"/>
            <w:i w:val="0"/>
            <w:iCs w:val="0"/>
          </w:rPr>
          <w:t>نامهربانی آتش دوزخ</w:t>
        </w:r>
        <w:r>
          <w:tab/>
        </w:r>
        <w:r>
          <w:fldChar w:fldCharType="begin"/>
        </w:r>
        <w:r>
          <w:instrText xml:space="preserve">PAGEREF 4826 \h</w:instrText>
        </w:r>
        <w:r>
          <w:fldChar w:fldCharType="end"/>
        </w:r>
      </w:hyperlink>
    </w:p>
    <w:p>
      <w:pPr>
        <w:tabs>
          <w:tab w:val="right" w:leader="dot" w:pos="9062"/>
        </w:tabs>
        <w:ind w:left="880"/>
      </w:pPr>
      <w:hyperlink w:anchor="_Toc4827" w:history="1">
        <w:r>
          <w:rPr>
            <w:rFonts w:ascii="IRNazanin" w:hAnsi="IRNazanin" w:eastAsia="IRNazanin" w:cs="IRNazanin"/>
            <w:color w:val="111111"/>
            <w:sz w:val="22"/>
            <w:szCs w:val="22"/>
            <w:b w:val="0"/>
            <w:bCs w:val="0"/>
            <w:i w:val="0"/>
            <w:iCs w:val="0"/>
          </w:rPr>
          <w:t>پناه جستن از آتش دوزخ، به بسیاری رحمت خدا</w:t>
        </w:r>
        <w:r>
          <w:tab/>
        </w:r>
        <w:r>
          <w:fldChar w:fldCharType="begin"/>
        </w:r>
        <w:r>
          <w:instrText xml:space="preserve">PAGEREF 4827 \h</w:instrText>
        </w:r>
        <w:r>
          <w:fldChar w:fldCharType="end"/>
        </w:r>
      </w:hyperlink>
    </w:p>
    <w:p>
      <w:pPr>
        <w:tabs>
          <w:tab w:val="right" w:leader="dot" w:pos="9062"/>
        </w:tabs>
        <w:ind w:left="880"/>
      </w:pPr>
      <w:hyperlink w:anchor="_Toc4828" w:history="1">
        <w:r>
          <w:rPr>
            <w:rFonts w:ascii="IRNazanin" w:hAnsi="IRNazanin" w:eastAsia="IRNazanin" w:cs="IRNazanin"/>
            <w:color w:val="111111"/>
            <w:sz w:val="22"/>
            <w:szCs w:val="22"/>
            <w:b w:val="0"/>
            <w:bCs w:val="0"/>
            <w:i w:val="0"/>
            <w:iCs w:val="0"/>
          </w:rPr>
          <w:t>شتافتن رعد و برق، در رساندن رحمتی سودمند</w:t>
        </w:r>
        <w:r>
          <w:tab/>
        </w:r>
        <w:r>
          <w:fldChar w:fldCharType="begin"/>
        </w:r>
        <w:r>
          <w:instrText xml:space="preserve">PAGEREF 4828 \h</w:instrText>
        </w:r>
        <w:r>
          <w:fldChar w:fldCharType="end"/>
        </w:r>
      </w:hyperlink>
    </w:p>
    <w:p>
      <w:pPr>
        <w:tabs>
          <w:tab w:val="right" w:leader="dot" w:pos="9062"/>
        </w:tabs>
        <w:ind w:left="880"/>
      </w:pPr>
      <w:hyperlink w:anchor="_Toc4829" w:history="1">
        <w:r>
          <w:rPr>
            <w:rFonts w:ascii="IRNazanin" w:hAnsi="IRNazanin" w:eastAsia="IRNazanin" w:cs="IRNazanin"/>
            <w:color w:val="111111"/>
            <w:sz w:val="22"/>
            <w:szCs w:val="22"/>
            <w:b w:val="0"/>
            <w:bCs w:val="0"/>
            <w:i w:val="0"/>
            <w:iCs w:val="0"/>
          </w:rPr>
          <w:t>رحمت خدا، در عوض دعای بنده در حقّ ستمگرش</w:t>
        </w:r>
        <w:r>
          <w:tab/>
        </w:r>
        <w:r>
          <w:fldChar w:fldCharType="begin"/>
        </w:r>
        <w:r>
          <w:instrText xml:space="preserve">PAGEREF 4829 \h</w:instrText>
        </w:r>
        <w:r>
          <w:fldChar w:fldCharType="end"/>
        </w:r>
      </w:hyperlink>
    </w:p>
    <w:p>
      <w:pPr>
        <w:tabs>
          <w:tab w:val="right" w:leader="dot" w:pos="9062"/>
        </w:tabs>
        <w:ind w:left="880"/>
      </w:pPr>
      <w:hyperlink w:anchor="_Toc4830" w:history="1">
        <w:r>
          <w:rPr>
            <w:rFonts w:ascii="IRNazanin" w:hAnsi="IRNazanin" w:eastAsia="IRNazanin" w:cs="IRNazanin"/>
            <w:color w:val="111111"/>
            <w:sz w:val="22"/>
            <w:szCs w:val="22"/>
            <w:b w:val="0"/>
            <w:bCs w:val="0"/>
            <w:i w:val="0"/>
            <w:iCs w:val="0"/>
          </w:rPr>
          <w:t>تباهی بنده، و رحمت خداوند</w:t>
        </w:r>
        <w:r>
          <w:tab/>
        </w:r>
        <w:r>
          <w:fldChar w:fldCharType="begin"/>
        </w:r>
        <w:r>
          <w:instrText xml:space="preserve">PAGEREF 4830 \h</w:instrText>
        </w:r>
        <w:r>
          <w:fldChar w:fldCharType="end"/>
        </w:r>
      </w:hyperlink>
    </w:p>
    <w:p>
      <w:pPr>
        <w:tabs>
          <w:tab w:val="right" w:leader="dot" w:pos="9062"/>
        </w:tabs>
        <w:ind w:left="880"/>
      </w:pPr>
      <w:hyperlink w:anchor="_Toc4831" w:history="1">
        <w:r>
          <w:rPr>
            <w:rFonts w:ascii="IRNazanin" w:hAnsi="IRNazanin" w:eastAsia="IRNazanin" w:cs="IRNazanin"/>
            <w:color w:val="111111"/>
            <w:sz w:val="22"/>
            <w:szCs w:val="22"/>
            <w:b w:val="0"/>
            <w:bCs w:val="0"/>
            <w:i w:val="0"/>
            <w:iCs w:val="0"/>
          </w:rPr>
          <w:t>رحمت الهی، و بار گران (گناهان)</w:t>
        </w:r>
        <w:r>
          <w:tab/>
        </w:r>
        <w:r>
          <w:fldChar w:fldCharType="begin"/>
        </w:r>
        <w:r>
          <w:instrText xml:space="preserve">PAGEREF 4831 \h</w:instrText>
        </w:r>
        <w:r>
          <w:fldChar w:fldCharType="end"/>
        </w:r>
      </w:hyperlink>
    </w:p>
    <w:p>
      <w:pPr>
        <w:tabs>
          <w:tab w:val="right" w:leader="dot" w:pos="9062"/>
        </w:tabs>
        <w:ind w:left="880"/>
      </w:pPr>
      <w:hyperlink w:anchor="_Toc4832" w:history="1">
        <w:r>
          <w:rPr>
            <w:rFonts w:ascii="IRNazanin" w:hAnsi="IRNazanin" w:eastAsia="IRNazanin" w:cs="IRNazanin"/>
            <w:color w:val="111111"/>
            <w:sz w:val="22"/>
            <w:szCs w:val="22"/>
            <w:b w:val="0"/>
            <w:bCs w:val="0"/>
            <w:i w:val="0"/>
            <w:iCs w:val="0"/>
          </w:rPr>
          <w:t>رسیدن رحمت خدا، به بدکاران</w:t>
        </w:r>
        <w:r>
          <w:tab/>
        </w:r>
        <w:r>
          <w:fldChar w:fldCharType="begin"/>
        </w:r>
        <w:r>
          <w:instrText xml:space="preserve">PAGEREF 4832 \h</w:instrText>
        </w:r>
        <w:r>
          <w:fldChar w:fldCharType="end"/>
        </w:r>
      </w:hyperlink>
    </w:p>
    <w:p>
      <w:pPr>
        <w:tabs>
          <w:tab w:val="right" w:leader="dot" w:pos="9062"/>
        </w:tabs>
        <w:ind w:left="880"/>
      </w:pPr>
      <w:hyperlink w:anchor="_Toc4833" w:history="1">
        <w:r>
          <w:rPr>
            <w:rFonts w:ascii="IRNazanin" w:hAnsi="IRNazanin" w:eastAsia="IRNazanin" w:cs="IRNazanin"/>
            <w:color w:val="111111"/>
            <w:sz w:val="22"/>
            <w:szCs w:val="22"/>
            <w:b w:val="0"/>
            <w:bCs w:val="0"/>
            <w:i w:val="0"/>
            <w:iCs w:val="0"/>
          </w:rPr>
          <w:t>مرگ، کلیدی از کلیدهای رحمت خدا</w:t>
        </w:r>
        <w:r>
          <w:tab/>
        </w:r>
        <w:r>
          <w:fldChar w:fldCharType="begin"/>
        </w:r>
        <w:r>
          <w:instrText xml:space="preserve">PAGEREF 4833 \h</w:instrText>
        </w:r>
        <w:r>
          <w:fldChar w:fldCharType="end"/>
        </w:r>
      </w:hyperlink>
    </w:p>
    <w:p>
      <w:pPr>
        <w:tabs>
          <w:tab w:val="right" w:leader="dot" w:pos="9062"/>
        </w:tabs>
        <w:ind w:left="880"/>
      </w:pPr>
      <w:hyperlink w:anchor="_Toc4834" w:history="1">
        <w:r>
          <w:rPr>
            <w:rFonts w:ascii="IRNazanin" w:hAnsi="IRNazanin" w:eastAsia="IRNazanin" w:cs="IRNazanin"/>
            <w:color w:val="111111"/>
            <w:sz w:val="22"/>
            <w:szCs w:val="22"/>
            <w:b w:val="0"/>
            <w:bCs w:val="0"/>
            <w:i w:val="0"/>
            <w:iCs w:val="0"/>
          </w:rPr>
          <w:t>سبب رحم نمودن خدا بر خواری مقام بندگان، در قیامت</w:t>
        </w:r>
        <w:r>
          <w:tab/>
        </w:r>
        <w:r>
          <w:fldChar w:fldCharType="begin"/>
        </w:r>
        <w:r>
          <w:instrText xml:space="preserve">PAGEREF 4834 \h</w:instrText>
        </w:r>
        <w:r>
          <w:fldChar w:fldCharType="end"/>
        </w:r>
      </w:hyperlink>
    </w:p>
    <w:p>
      <w:pPr>
        <w:tabs>
          <w:tab w:val="right" w:leader="dot" w:pos="9062"/>
        </w:tabs>
        <w:ind w:left="880"/>
      </w:pPr>
      <w:hyperlink w:anchor="_Toc4835" w:history="1">
        <w:r>
          <w:rPr>
            <w:rFonts w:ascii="IRNazanin" w:hAnsi="IRNazanin" w:eastAsia="IRNazanin" w:cs="IRNazanin"/>
            <w:color w:val="111111"/>
            <w:sz w:val="22"/>
            <w:szCs w:val="22"/>
            <w:b w:val="0"/>
            <w:bCs w:val="0"/>
            <w:i w:val="0"/>
            <w:iCs w:val="0"/>
          </w:rPr>
          <w:t>فراخی رحمت خدا</w:t>
        </w:r>
        <w:r>
          <w:tab/>
        </w:r>
        <w:r>
          <w:fldChar w:fldCharType="begin"/>
        </w:r>
        <w:r>
          <w:instrText xml:space="preserve">PAGEREF 4835 \h</w:instrText>
        </w:r>
        <w:r>
          <w:fldChar w:fldCharType="end"/>
        </w:r>
      </w:hyperlink>
    </w:p>
    <w:p>
      <w:pPr>
        <w:tabs>
          <w:tab w:val="right" w:leader="dot" w:pos="9062"/>
        </w:tabs>
        <w:ind w:left="880"/>
      </w:pPr>
      <w:hyperlink w:anchor="_Toc4836" w:history="1">
        <w:r>
          <w:rPr>
            <w:rFonts w:ascii="IRNazanin" w:hAnsi="IRNazanin" w:eastAsia="IRNazanin" w:cs="IRNazanin"/>
            <w:color w:val="111111"/>
            <w:sz w:val="22"/>
            <w:szCs w:val="22"/>
            <w:b w:val="0"/>
            <w:bCs w:val="0"/>
            <w:i w:val="0"/>
            <w:iCs w:val="0"/>
          </w:rPr>
          <w:t>رحمت خدا، بر محمّد صلی‌الله‌علیه‌و‌آله و آل او</w:t>
        </w:r>
        <w:r>
          <w:tab/>
        </w:r>
        <w:r>
          <w:fldChar w:fldCharType="begin"/>
        </w:r>
        <w:r>
          <w:instrText xml:space="preserve">PAGEREF 4836 \h</w:instrText>
        </w:r>
        <w:r>
          <w:fldChar w:fldCharType="end"/>
        </w:r>
      </w:hyperlink>
    </w:p>
    <w:p>
      <w:pPr>
        <w:tabs>
          <w:tab w:val="right" w:leader="dot" w:pos="9062"/>
        </w:tabs>
        <w:ind w:left="880"/>
      </w:pPr>
      <w:hyperlink w:anchor="_Toc4837" w:history="1">
        <w:r>
          <w:rPr>
            <w:rFonts w:ascii="IRNazanin" w:hAnsi="IRNazanin" w:eastAsia="IRNazanin" w:cs="IRNazanin"/>
            <w:color w:val="111111"/>
            <w:sz w:val="22"/>
            <w:szCs w:val="22"/>
            <w:b w:val="0"/>
            <w:bCs w:val="0"/>
            <w:i w:val="0"/>
            <w:iCs w:val="0"/>
          </w:rPr>
          <w:t>درآوردن بنده، در آبشخور رحمت خدا</w:t>
        </w:r>
        <w:r>
          <w:tab/>
        </w:r>
        <w:r>
          <w:fldChar w:fldCharType="begin"/>
        </w:r>
        <w:r>
          <w:instrText xml:space="preserve">PAGEREF 4837 \h</w:instrText>
        </w:r>
        <w:r>
          <w:fldChar w:fldCharType="end"/>
        </w:r>
      </w:hyperlink>
    </w:p>
    <w:p>
      <w:pPr>
        <w:tabs>
          <w:tab w:val="right" w:leader="dot" w:pos="9062"/>
        </w:tabs>
        <w:ind w:left="880"/>
      </w:pPr>
      <w:hyperlink w:anchor="_Toc4838" w:history="1">
        <w:r>
          <w:rPr>
            <w:rFonts w:ascii="IRNazanin" w:hAnsi="IRNazanin" w:eastAsia="IRNazanin" w:cs="IRNazanin"/>
            <w:color w:val="111111"/>
            <w:sz w:val="22"/>
            <w:szCs w:val="22"/>
            <w:b w:val="0"/>
            <w:bCs w:val="0"/>
            <w:i w:val="0"/>
            <w:iCs w:val="0"/>
          </w:rPr>
          <w:t>درآوردن خود در رحمت خدا، با روزه و نماز شب</w:t>
        </w:r>
        <w:r>
          <w:tab/>
        </w:r>
        <w:r>
          <w:fldChar w:fldCharType="begin"/>
        </w:r>
        <w:r>
          <w:instrText xml:space="preserve">PAGEREF 4838 \h</w:instrText>
        </w:r>
        <w:r>
          <w:fldChar w:fldCharType="end"/>
        </w:r>
      </w:hyperlink>
    </w:p>
    <w:p>
      <w:pPr>
        <w:tabs>
          <w:tab w:val="right" w:leader="dot" w:pos="9062"/>
        </w:tabs>
        <w:ind w:left="880"/>
      </w:pPr>
      <w:hyperlink w:anchor="_Toc4839" w:history="1">
        <w:r>
          <w:rPr>
            <w:rFonts w:ascii="IRNazanin" w:hAnsi="IRNazanin" w:eastAsia="IRNazanin" w:cs="IRNazanin"/>
            <w:color w:val="111111"/>
            <w:sz w:val="22"/>
            <w:szCs w:val="22"/>
            <w:b w:val="0"/>
            <w:bCs w:val="0"/>
            <w:i w:val="0"/>
            <w:iCs w:val="0"/>
          </w:rPr>
          <w:t>بریده و نابود نشدن مهربانی خدا</w:t>
        </w:r>
        <w:r>
          <w:tab/>
        </w:r>
        <w:r>
          <w:fldChar w:fldCharType="begin"/>
        </w:r>
        <w:r>
          <w:instrText xml:space="preserve">PAGEREF 4839 \h</w:instrText>
        </w:r>
        <w:r>
          <w:fldChar w:fldCharType="end"/>
        </w:r>
      </w:hyperlink>
    </w:p>
    <w:p>
      <w:pPr>
        <w:tabs>
          <w:tab w:val="right" w:leader="dot" w:pos="9062"/>
        </w:tabs>
        <w:ind w:left="880"/>
      </w:pPr>
      <w:hyperlink w:anchor="_Toc4840" w:history="1">
        <w:r>
          <w:rPr>
            <w:rFonts w:ascii="IRNazanin" w:hAnsi="IRNazanin" w:eastAsia="IRNazanin" w:cs="IRNazanin"/>
            <w:color w:val="111111"/>
            <w:sz w:val="22"/>
            <w:szCs w:val="22"/>
            <w:b w:val="0"/>
            <w:bCs w:val="0"/>
            <w:i w:val="0"/>
            <w:iCs w:val="0"/>
          </w:rPr>
          <w:t>عامل متوجّه گشتن رحمت خدا، به بنده</w:t>
        </w:r>
        <w:r>
          <w:tab/>
        </w:r>
        <w:r>
          <w:fldChar w:fldCharType="begin"/>
        </w:r>
        <w:r>
          <w:instrText xml:space="preserve">PAGEREF 4840 \h</w:instrText>
        </w:r>
        <w:r>
          <w:fldChar w:fldCharType="end"/>
        </w:r>
      </w:hyperlink>
    </w:p>
    <w:p>
      <w:pPr>
        <w:tabs>
          <w:tab w:val="right" w:leader="dot" w:pos="9062"/>
        </w:tabs>
        <w:ind w:left="880"/>
      </w:pPr>
      <w:hyperlink w:anchor="_Toc4841" w:history="1">
        <w:r>
          <w:rPr>
            <w:rFonts w:ascii="IRNazanin" w:hAnsi="IRNazanin" w:eastAsia="IRNazanin" w:cs="IRNazanin"/>
            <w:color w:val="111111"/>
            <w:sz w:val="22"/>
            <w:szCs w:val="22"/>
            <w:b w:val="0"/>
            <w:bCs w:val="0"/>
            <w:i w:val="0"/>
            <w:iCs w:val="0"/>
          </w:rPr>
          <w:t>رحم خدا، بر کسی که بندگان به او رحم نکنند</w:t>
        </w:r>
        <w:r>
          <w:tab/>
        </w:r>
        <w:r>
          <w:fldChar w:fldCharType="begin"/>
        </w:r>
        <w:r>
          <w:instrText xml:space="preserve">PAGEREF 4841 \h</w:instrText>
        </w:r>
        <w:r>
          <w:fldChar w:fldCharType="end"/>
        </w:r>
      </w:hyperlink>
    </w:p>
    <w:p>
      <w:pPr>
        <w:tabs>
          <w:tab w:val="right" w:leader="dot" w:pos="9062"/>
        </w:tabs>
        <w:ind w:left="880"/>
      </w:pPr>
      <w:hyperlink w:anchor="_Toc4842" w:history="1">
        <w:r>
          <w:rPr>
            <w:rFonts w:ascii="IRNazanin" w:hAnsi="IRNazanin" w:eastAsia="IRNazanin" w:cs="IRNazanin"/>
            <w:color w:val="111111"/>
            <w:sz w:val="22"/>
            <w:szCs w:val="22"/>
            <w:b w:val="0"/>
            <w:bCs w:val="0"/>
            <w:i w:val="0"/>
            <w:iCs w:val="0"/>
          </w:rPr>
          <w:t>مهربانی خدا، با تجاوزکنندگان از حدّ</w:t>
        </w:r>
        <w:r>
          <w:tab/>
        </w:r>
        <w:r>
          <w:fldChar w:fldCharType="begin"/>
        </w:r>
        <w:r>
          <w:instrText xml:space="preserve">PAGEREF 4842 \h</w:instrText>
        </w:r>
        <w:r>
          <w:fldChar w:fldCharType="end"/>
        </w:r>
      </w:hyperlink>
    </w:p>
    <w:p>
      <w:pPr>
        <w:tabs>
          <w:tab w:val="right" w:leader="dot" w:pos="9062"/>
        </w:tabs>
        <w:ind w:left="880"/>
      </w:pPr>
      <w:hyperlink w:anchor="_Toc4843" w:history="1">
        <w:r>
          <w:rPr>
            <w:rFonts w:ascii="IRNazanin" w:hAnsi="IRNazanin" w:eastAsia="IRNazanin" w:cs="IRNazanin"/>
            <w:color w:val="111111"/>
            <w:sz w:val="22"/>
            <w:szCs w:val="22"/>
            <w:b w:val="0"/>
            <w:bCs w:val="0"/>
            <w:i w:val="0"/>
            <w:iCs w:val="0"/>
          </w:rPr>
          <w:t>شگفت از بسیاری رأفت و رحمت الهی</w:t>
        </w:r>
        <w:r>
          <w:tab/>
        </w:r>
        <w:r>
          <w:fldChar w:fldCharType="begin"/>
        </w:r>
        <w:r>
          <w:instrText xml:space="preserve">PAGEREF 4843 \h</w:instrText>
        </w:r>
        <w:r>
          <w:fldChar w:fldCharType="end"/>
        </w:r>
      </w:hyperlink>
    </w:p>
    <w:p>
      <w:pPr>
        <w:tabs>
          <w:tab w:val="right" w:leader="dot" w:pos="9062"/>
        </w:tabs>
        <w:ind w:left="880"/>
      </w:pPr>
      <w:hyperlink w:anchor="_Toc4844" w:history="1">
        <w:r>
          <w:rPr>
            <w:rFonts w:ascii="IRNazanin" w:hAnsi="IRNazanin" w:eastAsia="IRNazanin" w:cs="IRNazanin"/>
            <w:color w:val="111111"/>
            <w:sz w:val="22"/>
            <w:szCs w:val="22"/>
            <w:b w:val="0"/>
            <w:bCs w:val="0"/>
            <w:i w:val="0"/>
            <w:iCs w:val="0"/>
          </w:rPr>
          <w:t>سودمندترین مهربانی‌های خداوند</w:t>
        </w:r>
        <w:r>
          <w:tab/>
        </w:r>
        <w:r>
          <w:fldChar w:fldCharType="begin"/>
        </w:r>
        <w:r>
          <w:instrText xml:space="preserve">PAGEREF 4844 \h</w:instrText>
        </w:r>
        <w:r>
          <w:fldChar w:fldCharType="end"/>
        </w:r>
      </w:hyperlink>
    </w:p>
    <w:p>
      <w:pPr>
        <w:tabs>
          <w:tab w:val="right" w:leader="dot" w:pos="9062"/>
        </w:tabs>
        <w:ind w:left="880"/>
      </w:pPr>
      <w:hyperlink w:anchor="_Toc4845" w:history="1">
        <w:r>
          <w:rPr>
            <w:rFonts w:ascii="IRNazanin" w:hAnsi="IRNazanin" w:eastAsia="IRNazanin" w:cs="IRNazanin"/>
            <w:color w:val="111111"/>
            <w:sz w:val="22"/>
            <w:szCs w:val="22"/>
            <w:b w:val="0"/>
            <w:bCs w:val="0"/>
            <w:i w:val="0"/>
            <w:iCs w:val="0"/>
          </w:rPr>
          <w:t>مهربانیِ ولیّ خدا را به بندگان بخشیدن</w:t>
        </w:r>
        <w:r>
          <w:tab/>
        </w:r>
        <w:r>
          <w:fldChar w:fldCharType="begin"/>
        </w:r>
        <w:r>
          <w:instrText xml:space="preserve">PAGEREF 4845 \h</w:instrText>
        </w:r>
        <w:r>
          <w:fldChar w:fldCharType="end"/>
        </w:r>
      </w:hyperlink>
    </w:p>
    <w:p>
      <w:pPr>
        <w:tabs>
          <w:tab w:val="right" w:leader="dot" w:pos="9062"/>
        </w:tabs>
        <w:ind w:left="880"/>
      </w:pPr>
      <w:hyperlink w:anchor="_Toc4846" w:history="1">
        <w:r>
          <w:rPr>
            <w:rFonts w:ascii="IRNazanin" w:hAnsi="IRNazanin" w:eastAsia="IRNazanin" w:cs="IRNazanin"/>
            <w:color w:val="111111"/>
            <w:sz w:val="22"/>
            <w:szCs w:val="22"/>
            <w:b w:val="0"/>
            <w:bCs w:val="0"/>
            <w:i w:val="0"/>
            <w:iCs w:val="0"/>
          </w:rPr>
          <w:t>گستردگی رحمت خدا، در روز عرفه</w:t>
        </w:r>
        <w:r>
          <w:tab/>
        </w:r>
        <w:r>
          <w:fldChar w:fldCharType="begin"/>
        </w:r>
        <w:r>
          <w:instrText xml:space="preserve">PAGEREF 4846 \h</w:instrText>
        </w:r>
        <w:r>
          <w:fldChar w:fldCharType="end"/>
        </w:r>
      </w:hyperlink>
    </w:p>
    <w:p>
      <w:pPr>
        <w:tabs>
          <w:tab w:val="right" w:leader="dot" w:pos="9062"/>
        </w:tabs>
        <w:ind w:left="880"/>
      </w:pPr>
      <w:hyperlink w:anchor="_Toc4847" w:history="1">
        <w:r>
          <w:rPr>
            <w:rFonts w:ascii="IRNazanin" w:hAnsi="IRNazanin" w:eastAsia="IRNazanin" w:cs="IRNazanin"/>
            <w:color w:val="111111"/>
            <w:sz w:val="22"/>
            <w:szCs w:val="22"/>
            <w:b w:val="0"/>
            <w:bCs w:val="0"/>
            <w:i w:val="0"/>
            <w:iCs w:val="0"/>
          </w:rPr>
          <w:t>پناه بردن به رحمت الهی</w:t>
        </w:r>
        <w:r>
          <w:tab/>
        </w:r>
        <w:r>
          <w:fldChar w:fldCharType="begin"/>
        </w:r>
        <w:r>
          <w:instrText xml:space="preserve">PAGEREF 4847 \h</w:instrText>
        </w:r>
        <w:r>
          <w:fldChar w:fldCharType="end"/>
        </w:r>
      </w:hyperlink>
    </w:p>
    <w:p>
      <w:pPr>
        <w:tabs>
          <w:tab w:val="right" w:leader="dot" w:pos="9062"/>
        </w:tabs>
        <w:ind w:left="880"/>
      </w:pPr>
      <w:hyperlink w:anchor="_Toc4848" w:history="1">
        <w:r>
          <w:rPr>
            <w:rFonts w:ascii="IRNazanin" w:hAnsi="IRNazanin" w:eastAsia="IRNazanin" w:cs="IRNazanin"/>
            <w:color w:val="111111"/>
            <w:sz w:val="22"/>
            <w:szCs w:val="22"/>
            <w:b w:val="0"/>
            <w:bCs w:val="0"/>
            <w:i w:val="0"/>
            <w:iCs w:val="0"/>
          </w:rPr>
          <w:t>سبب غلبه ناامیدی از رحمت خدا ، بر بنده</w:t>
        </w:r>
        <w:r>
          <w:tab/>
        </w:r>
        <w:r>
          <w:fldChar w:fldCharType="begin"/>
        </w:r>
        <w:r>
          <w:instrText xml:space="preserve">PAGEREF 4848 \h</w:instrText>
        </w:r>
        <w:r>
          <w:fldChar w:fldCharType="end"/>
        </w:r>
      </w:hyperlink>
    </w:p>
    <w:p>
      <w:pPr>
        <w:tabs>
          <w:tab w:val="right" w:leader="dot" w:pos="9062"/>
        </w:tabs>
        <w:ind w:left="880"/>
      </w:pPr>
      <w:hyperlink w:anchor="_Toc4849" w:history="1">
        <w:r>
          <w:rPr>
            <w:rFonts w:ascii="IRNazanin" w:hAnsi="IRNazanin" w:eastAsia="IRNazanin" w:cs="IRNazanin"/>
            <w:color w:val="111111"/>
            <w:sz w:val="22"/>
            <w:szCs w:val="22"/>
            <w:b w:val="0"/>
            <w:bCs w:val="0"/>
            <w:i w:val="0"/>
            <w:iCs w:val="0"/>
          </w:rPr>
          <w:t>کامیاب نمودن بنده، به شیرینی مهربانی خدا</w:t>
        </w:r>
        <w:r>
          <w:tab/>
        </w:r>
        <w:r>
          <w:fldChar w:fldCharType="begin"/>
        </w:r>
        <w:r>
          <w:instrText xml:space="preserve">PAGEREF 4849 \h</w:instrText>
        </w:r>
        <w:r>
          <w:fldChar w:fldCharType="end"/>
        </w:r>
      </w:hyperlink>
    </w:p>
    <w:p>
      <w:pPr>
        <w:tabs>
          <w:tab w:val="right" w:leader="dot" w:pos="9062"/>
        </w:tabs>
        <w:ind w:left="880"/>
      </w:pPr>
      <w:hyperlink w:anchor="_Toc4850" w:history="1">
        <w:r>
          <w:rPr>
            <w:rFonts w:ascii="IRNazanin" w:hAnsi="IRNazanin" w:eastAsia="IRNazanin" w:cs="IRNazanin"/>
            <w:color w:val="111111"/>
            <w:sz w:val="22"/>
            <w:szCs w:val="22"/>
            <w:b w:val="0"/>
            <w:bCs w:val="0"/>
            <w:i w:val="0"/>
            <w:iCs w:val="0"/>
          </w:rPr>
          <w:t>مهربان گرداندن دل بنده، با فروتنان</w:t>
        </w:r>
        <w:r>
          <w:tab/>
        </w:r>
        <w:r>
          <w:fldChar w:fldCharType="begin"/>
        </w:r>
        <w:r>
          <w:instrText xml:space="preserve">PAGEREF 4850 \h</w:instrText>
        </w:r>
        <w:r>
          <w:fldChar w:fldCharType="end"/>
        </w:r>
      </w:hyperlink>
    </w:p>
    <w:p>
      <w:pPr>
        <w:tabs>
          <w:tab w:val="right" w:leader="dot" w:pos="9062"/>
        </w:tabs>
        <w:ind w:left="880"/>
      </w:pPr>
      <w:hyperlink w:anchor="_Toc4851" w:history="1">
        <w:r>
          <w:rPr>
            <w:rFonts w:ascii="IRNazanin" w:hAnsi="IRNazanin" w:eastAsia="IRNazanin" w:cs="IRNazanin"/>
            <w:color w:val="111111"/>
            <w:sz w:val="22"/>
            <w:szCs w:val="22"/>
            <w:b w:val="0"/>
            <w:bCs w:val="0"/>
            <w:i w:val="0"/>
            <w:iCs w:val="0"/>
          </w:rPr>
          <w:t>گشودن درهای رحمت خدا، بر بنده</w:t>
        </w:r>
        <w:r>
          <w:tab/>
        </w:r>
        <w:r>
          <w:fldChar w:fldCharType="begin"/>
        </w:r>
        <w:r>
          <w:instrText xml:space="preserve">PAGEREF 4851 \h</w:instrText>
        </w:r>
        <w:r>
          <w:fldChar w:fldCharType="end"/>
        </w:r>
      </w:hyperlink>
    </w:p>
    <w:p>
      <w:pPr>
        <w:tabs>
          <w:tab w:val="right" w:leader="dot" w:pos="9062"/>
        </w:tabs>
        <w:ind w:left="880"/>
      </w:pPr>
      <w:hyperlink w:anchor="_Toc4852" w:history="1">
        <w:r>
          <w:rPr>
            <w:rFonts w:ascii="IRNazanin" w:hAnsi="IRNazanin" w:eastAsia="IRNazanin" w:cs="IRNazanin"/>
            <w:color w:val="111111"/>
            <w:sz w:val="22"/>
            <w:szCs w:val="22"/>
            <w:b w:val="0"/>
            <w:bCs w:val="0"/>
            <w:i w:val="0"/>
            <w:iCs w:val="0"/>
          </w:rPr>
          <w:t>اطمینان بنده به رحمت خدا، بیش از عمل خود</w:t>
        </w:r>
        <w:r>
          <w:tab/>
        </w:r>
        <w:r>
          <w:fldChar w:fldCharType="begin"/>
        </w:r>
        <w:r>
          <w:instrText xml:space="preserve">PAGEREF 4852 \h</w:instrText>
        </w:r>
        <w:r>
          <w:fldChar w:fldCharType="end"/>
        </w:r>
      </w:hyperlink>
    </w:p>
    <w:p>
      <w:pPr>
        <w:tabs>
          <w:tab w:val="right" w:leader="dot" w:pos="9062"/>
        </w:tabs>
        <w:ind w:left="880"/>
      </w:pPr>
      <w:hyperlink w:anchor="_Toc4853" w:history="1">
        <w:r>
          <w:rPr>
            <w:rFonts w:ascii="IRNazanin" w:hAnsi="IRNazanin" w:eastAsia="IRNazanin" w:cs="IRNazanin"/>
            <w:color w:val="111111"/>
            <w:sz w:val="22"/>
            <w:szCs w:val="22"/>
            <w:b w:val="0"/>
            <w:bCs w:val="0"/>
            <w:i w:val="0"/>
            <w:iCs w:val="0"/>
          </w:rPr>
          <w:t>رحمت خدا، فراخ‌تر از گناهان بنده</w:t>
        </w:r>
        <w:r>
          <w:tab/>
        </w:r>
        <w:r>
          <w:fldChar w:fldCharType="begin"/>
        </w:r>
        <w:r>
          <w:instrText xml:space="preserve">PAGEREF 4853 \h</w:instrText>
        </w:r>
        <w:r>
          <w:fldChar w:fldCharType="end"/>
        </w:r>
      </w:hyperlink>
    </w:p>
    <w:p>
      <w:pPr>
        <w:tabs>
          <w:tab w:val="right" w:leader="dot" w:pos="9062"/>
        </w:tabs>
        <w:ind w:left="880"/>
      </w:pPr>
      <w:hyperlink w:anchor="_Toc4854" w:history="1">
        <w:r>
          <w:rPr>
            <w:rFonts w:ascii="IRNazanin" w:hAnsi="IRNazanin" w:eastAsia="IRNazanin" w:cs="IRNazanin"/>
            <w:color w:val="111111"/>
            <w:sz w:val="22"/>
            <w:szCs w:val="22"/>
            <w:b w:val="0"/>
            <w:bCs w:val="0"/>
            <w:i w:val="0"/>
            <w:iCs w:val="0"/>
          </w:rPr>
          <w:t>گناهان بنده، و رحمت الهی</w:t>
        </w:r>
        <w:r>
          <w:tab/>
        </w:r>
        <w:r>
          <w:fldChar w:fldCharType="begin"/>
        </w:r>
        <w:r>
          <w:instrText xml:space="preserve">PAGEREF 4854 \h</w:instrText>
        </w:r>
        <w:r>
          <w:fldChar w:fldCharType="end"/>
        </w:r>
      </w:hyperlink>
    </w:p>
    <w:p>
      <w:pPr>
        <w:tabs>
          <w:tab w:val="right" w:leader="dot" w:pos="9062"/>
        </w:tabs>
        <w:ind w:left="880"/>
      </w:pPr>
      <w:hyperlink w:anchor="_Toc4855" w:history="1">
        <w:r>
          <w:rPr>
            <w:rFonts w:ascii="IRNazanin" w:hAnsi="IRNazanin" w:eastAsia="IRNazanin" w:cs="IRNazanin"/>
            <w:color w:val="111111"/>
            <w:sz w:val="22"/>
            <w:szCs w:val="22"/>
            <w:b w:val="0"/>
            <w:bCs w:val="0"/>
            <w:i w:val="0"/>
            <w:iCs w:val="0"/>
          </w:rPr>
          <w:t>رحمت خدا، بر برگزیدگانش</w:t>
        </w:r>
        <w:r>
          <w:tab/>
        </w:r>
        <w:r>
          <w:fldChar w:fldCharType="begin"/>
        </w:r>
        <w:r>
          <w:instrText xml:space="preserve">PAGEREF 4855 \h</w:instrText>
        </w:r>
        <w:r>
          <w:fldChar w:fldCharType="end"/>
        </w:r>
      </w:hyperlink>
    </w:p>
    <w:p>
      <w:pPr>
        <w:tabs>
          <w:tab w:val="right" w:leader="dot" w:pos="9062"/>
        </w:tabs>
        <w:ind w:left="880"/>
      </w:pPr>
      <w:hyperlink w:anchor="_Toc4856" w:history="1">
        <w:r>
          <w:rPr>
            <w:rFonts w:ascii="IRNazanin" w:hAnsi="IRNazanin" w:eastAsia="IRNazanin" w:cs="IRNazanin"/>
            <w:color w:val="111111"/>
            <w:sz w:val="22"/>
            <w:szCs w:val="22"/>
            <w:b w:val="0"/>
            <w:bCs w:val="0"/>
            <w:i w:val="0"/>
            <w:iCs w:val="0"/>
          </w:rPr>
          <w:t>تنها امان‌دهنده کیفر خدا، رحمت او</w:t>
        </w:r>
        <w:r>
          <w:tab/>
        </w:r>
        <w:r>
          <w:fldChar w:fldCharType="begin"/>
        </w:r>
        <w:r>
          <w:instrText xml:space="preserve">PAGEREF 4856 \h</w:instrText>
        </w:r>
        <w:r>
          <w:fldChar w:fldCharType="end"/>
        </w:r>
      </w:hyperlink>
    </w:p>
    <w:p>
      <w:pPr>
        <w:tabs>
          <w:tab w:val="right" w:leader="dot" w:pos="9062"/>
        </w:tabs>
        <w:ind w:left="880"/>
      </w:pPr>
      <w:hyperlink w:anchor="_Toc4857" w:history="1">
        <w:r>
          <w:rPr>
            <w:rFonts w:ascii="IRNazanin" w:hAnsi="IRNazanin" w:eastAsia="IRNazanin" w:cs="IRNazanin"/>
            <w:color w:val="111111"/>
            <w:sz w:val="22"/>
            <w:szCs w:val="22"/>
            <w:b w:val="0"/>
            <w:bCs w:val="0"/>
            <w:i w:val="0"/>
            <w:iCs w:val="0"/>
          </w:rPr>
          <w:t>عذاب خدا و رحم نکردن کسی بر بنده</w:t>
        </w:r>
        <w:r>
          <w:tab/>
        </w:r>
        <w:r>
          <w:fldChar w:fldCharType="begin"/>
        </w:r>
        <w:r>
          <w:instrText xml:space="preserve">PAGEREF 4857 \h</w:instrText>
        </w:r>
        <w:r>
          <w:fldChar w:fldCharType="end"/>
        </w:r>
      </w:hyperlink>
    </w:p>
    <w:p>
      <w:pPr>
        <w:tabs>
          <w:tab w:val="right" w:leader="dot" w:pos="9062"/>
        </w:tabs>
        <w:ind w:left="880"/>
      </w:pPr>
      <w:hyperlink w:anchor="_Toc4858" w:history="1">
        <w:r>
          <w:rPr>
            <w:rFonts w:ascii="IRNazanin" w:hAnsi="IRNazanin" w:eastAsia="IRNazanin" w:cs="IRNazanin"/>
            <w:color w:val="111111"/>
            <w:sz w:val="22"/>
            <w:szCs w:val="22"/>
            <w:b w:val="0"/>
            <w:bCs w:val="0"/>
            <w:i w:val="0"/>
            <w:iCs w:val="0"/>
          </w:rPr>
          <w:t>درخواست رحمت و مهربانی خدا</w:t>
        </w:r>
        <w:r>
          <w:tab/>
        </w:r>
        <w:r>
          <w:fldChar w:fldCharType="begin"/>
        </w:r>
        <w:r>
          <w:instrText xml:space="preserve">PAGEREF 4858 \h</w:instrText>
        </w:r>
        <w:r>
          <w:fldChar w:fldCharType="end"/>
        </w:r>
      </w:hyperlink>
    </w:p>
    <w:p>
      <w:pPr>
        <w:tabs>
          <w:tab w:val="right" w:leader="dot" w:pos="9062"/>
        </w:tabs>
        <w:ind w:left="880"/>
      </w:pPr>
      <w:hyperlink w:anchor="_Toc4859" w:history="1">
        <w:r>
          <w:rPr>
            <w:rFonts w:ascii="IRNazanin" w:hAnsi="IRNazanin" w:eastAsia="IRNazanin" w:cs="IRNazanin"/>
            <w:color w:val="111111"/>
            <w:sz w:val="22"/>
            <w:szCs w:val="22"/>
            <w:b w:val="0"/>
            <w:bCs w:val="0"/>
            <w:i w:val="0"/>
            <w:iCs w:val="0"/>
          </w:rPr>
          <w:t>روان نمودن جوی‌های رحمت و مهربانی</w:t>
        </w:r>
        <w:r>
          <w:tab/>
        </w:r>
        <w:r>
          <w:fldChar w:fldCharType="begin"/>
        </w:r>
        <w:r>
          <w:instrText xml:space="preserve">PAGEREF 4859 \h</w:instrText>
        </w:r>
        <w:r>
          <w:fldChar w:fldCharType="end"/>
        </w:r>
      </w:hyperlink>
    </w:p>
    <w:p>
      <w:pPr>
        <w:tabs>
          <w:tab w:val="right" w:leader="dot" w:pos="9062"/>
        </w:tabs>
        <w:ind w:left="880"/>
      </w:pPr>
      <w:hyperlink w:anchor="_Toc4860" w:history="1">
        <w:r>
          <w:rPr>
            <w:rFonts w:ascii="IRNazanin" w:hAnsi="IRNazanin" w:eastAsia="IRNazanin" w:cs="IRNazanin"/>
            <w:color w:val="111111"/>
            <w:sz w:val="22"/>
            <w:szCs w:val="22"/>
            <w:b w:val="0"/>
            <w:bCs w:val="0"/>
            <w:i w:val="0"/>
            <w:iCs w:val="0"/>
          </w:rPr>
          <w:t>ناامید نشدن از رحمت خدا</w:t>
        </w:r>
        <w:r>
          <w:tab/>
        </w:r>
        <w:r>
          <w:fldChar w:fldCharType="begin"/>
        </w:r>
        <w:r>
          <w:instrText xml:space="preserve">PAGEREF 4860 \h</w:instrText>
        </w:r>
        <w:r>
          <w:fldChar w:fldCharType="end"/>
        </w:r>
      </w:hyperlink>
    </w:p>
    <w:p>
      <w:pPr>
        <w:tabs>
          <w:tab w:val="right" w:leader="dot" w:pos="9062"/>
        </w:tabs>
        <w:ind w:left="880"/>
      </w:pPr>
      <w:hyperlink w:anchor="_Toc4861" w:history="1">
        <w:r>
          <w:rPr>
            <w:rFonts w:ascii="IRNazanin" w:hAnsi="IRNazanin" w:eastAsia="IRNazanin" w:cs="IRNazanin"/>
            <w:color w:val="111111"/>
            <w:sz w:val="22"/>
            <w:szCs w:val="22"/>
            <w:b w:val="0"/>
            <w:bCs w:val="0"/>
            <w:i w:val="0"/>
            <w:iCs w:val="0"/>
          </w:rPr>
          <w:t>مهربانی خدا، بر جان بی‌تاب و استخوان ضعیف بنده</w:t>
        </w:r>
        <w:r>
          <w:tab/>
        </w:r>
        <w:r>
          <w:fldChar w:fldCharType="begin"/>
        </w:r>
        <w:r>
          <w:instrText xml:space="preserve">PAGEREF 4861 \h</w:instrText>
        </w:r>
        <w:r>
          <w:fldChar w:fldCharType="end"/>
        </w:r>
      </w:hyperlink>
    </w:p>
    <w:p>
      <w:pPr>
        <w:tabs>
          <w:tab w:val="right" w:leader="dot" w:pos="9062"/>
        </w:tabs>
        <w:ind w:left="880"/>
      </w:pPr>
      <w:hyperlink w:anchor="_Toc4862" w:history="1">
        <w:r>
          <w:rPr>
            <w:rFonts w:ascii="IRNazanin" w:hAnsi="IRNazanin" w:eastAsia="IRNazanin" w:cs="IRNazanin"/>
            <w:color w:val="111111"/>
            <w:sz w:val="22"/>
            <w:szCs w:val="22"/>
            <w:b w:val="0"/>
            <w:bCs w:val="0"/>
            <w:i w:val="0"/>
            <w:iCs w:val="0"/>
          </w:rPr>
          <w:t>علّت درخواست مهربانی خدا</w:t>
        </w:r>
        <w:r>
          <w:tab/>
        </w:r>
        <w:r>
          <w:fldChar w:fldCharType="begin"/>
        </w:r>
        <w:r>
          <w:instrText xml:space="preserve">PAGEREF 4862 \h</w:instrText>
        </w:r>
        <w:r>
          <w:fldChar w:fldCharType="end"/>
        </w:r>
      </w:hyperlink>
    </w:p>
    <w:p>
      <w:pPr>
        <w:tabs>
          <w:tab w:val="right" w:leader="dot" w:pos="9062"/>
        </w:tabs>
        <w:ind w:left="880"/>
      </w:pPr>
      <w:hyperlink w:anchor="_Toc4863" w:history="1">
        <w:r>
          <w:rPr>
            <w:rFonts w:ascii="IRNazanin" w:hAnsi="IRNazanin" w:eastAsia="IRNazanin" w:cs="IRNazanin"/>
            <w:color w:val="111111"/>
            <w:sz w:val="22"/>
            <w:szCs w:val="22"/>
            <w:b w:val="0"/>
            <w:bCs w:val="0"/>
            <w:i w:val="0"/>
            <w:iCs w:val="0"/>
          </w:rPr>
          <w:t>برتری دادن بنده، به وسیله رحمت الهی</w:t>
        </w:r>
        <w:r>
          <w:tab/>
        </w:r>
        <w:r>
          <w:fldChar w:fldCharType="begin"/>
        </w:r>
        <w:r>
          <w:instrText xml:space="preserve">PAGEREF 4863 \h</w:instrText>
        </w:r>
        <w:r>
          <w:fldChar w:fldCharType="end"/>
        </w:r>
      </w:hyperlink>
    </w:p>
    <w:p>
      <w:pPr>
        <w:tabs>
          <w:tab w:val="right" w:leader="dot" w:pos="9062"/>
        </w:tabs>
        <w:ind w:left="880"/>
      </w:pPr>
      <w:hyperlink w:anchor="_Toc4864" w:history="1">
        <w:r>
          <w:rPr>
            <w:rFonts w:ascii="IRNazanin" w:hAnsi="IRNazanin" w:eastAsia="IRNazanin" w:cs="IRNazanin"/>
            <w:color w:val="111111"/>
            <w:sz w:val="22"/>
            <w:szCs w:val="22"/>
            <w:b w:val="0"/>
            <w:bCs w:val="0"/>
            <w:i w:val="0"/>
            <w:iCs w:val="0"/>
          </w:rPr>
          <w:t>رحم نمودن خدا، بر افتادن بنده با تمام رخسارش</w:t>
        </w:r>
        <w:r>
          <w:tab/>
        </w:r>
        <w:r>
          <w:fldChar w:fldCharType="begin"/>
        </w:r>
        <w:r>
          <w:instrText xml:space="preserve">PAGEREF 4864 \h</w:instrText>
        </w:r>
        <w:r>
          <w:fldChar w:fldCharType="end"/>
        </w:r>
      </w:hyperlink>
    </w:p>
    <w:p>
      <w:pPr>
        <w:tabs>
          <w:tab w:val="right" w:leader="dot" w:pos="9062"/>
        </w:tabs>
        <w:ind w:left="880"/>
      </w:pPr>
      <w:hyperlink w:anchor="_Toc4865" w:history="1">
        <w:r>
          <w:rPr>
            <w:rFonts w:ascii="IRNazanin" w:hAnsi="IRNazanin" w:eastAsia="IRNazanin" w:cs="IRNazanin"/>
            <w:color w:val="111111"/>
            <w:sz w:val="22"/>
            <w:szCs w:val="22"/>
            <w:b w:val="0"/>
            <w:bCs w:val="0"/>
            <w:i w:val="0"/>
            <w:iCs w:val="0"/>
          </w:rPr>
          <w:t>رحم نمودن خدا، بر پیری بنده و نزدیکی مرگ</w:t>
        </w:r>
        <w:r>
          <w:tab/>
        </w:r>
        <w:r>
          <w:fldChar w:fldCharType="begin"/>
        </w:r>
        <w:r>
          <w:instrText xml:space="preserve">PAGEREF 4865 \h</w:instrText>
        </w:r>
        <w:r>
          <w:fldChar w:fldCharType="end"/>
        </w:r>
      </w:hyperlink>
    </w:p>
    <w:p>
      <w:pPr>
        <w:tabs>
          <w:tab w:val="right" w:leader="dot" w:pos="9062"/>
        </w:tabs>
        <w:ind w:left="880"/>
      </w:pPr>
      <w:hyperlink w:anchor="_Toc4866" w:history="1">
        <w:r>
          <w:rPr>
            <w:rFonts w:ascii="IRNazanin" w:hAnsi="IRNazanin" w:eastAsia="IRNazanin" w:cs="IRNazanin"/>
            <w:color w:val="111111"/>
            <w:sz w:val="22"/>
            <w:szCs w:val="22"/>
            <w:b w:val="0"/>
            <w:bCs w:val="0"/>
            <w:i w:val="0"/>
            <w:iCs w:val="0"/>
          </w:rPr>
          <w:t>زمان نیازمندی به رحمت خدا</w:t>
        </w:r>
        <w:r>
          <w:tab/>
        </w:r>
        <w:r>
          <w:fldChar w:fldCharType="begin"/>
        </w:r>
        <w:r>
          <w:instrText xml:space="preserve">PAGEREF 4866 \h</w:instrText>
        </w:r>
        <w:r>
          <w:fldChar w:fldCharType="end"/>
        </w:r>
      </w:hyperlink>
    </w:p>
    <w:p>
      <w:pPr>
        <w:tabs>
          <w:tab w:val="right" w:leader="dot" w:pos="9062"/>
        </w:tabs>
        <w:ind w:left="880"/>
      </w:pPr>
      <w:hyperlink w:anchor="_Toc4867" w:history="1">
        <w:r>
          <w:rPr>
            <w:rFonts w:ascii="IRNazanin" w:hAnsi="IRNazanin" w:eastAsia="IRNazanin" w:cs="IRNazanin"/>
            <w:color w:val="111111"/>
            <w:sz w:val="22"/>
            <w:szCs w:val="22"/>
            <w:b w:val="0"/>
            <w:bCs w:val="0"/>
            <w:i w:val="0"/>
            <w:iCs w:val="0"/>
          </w:rPr>
          <w:t>مهربانی خدا، در دو سرا</w:t>
        </w:r>
        <w:r>
          <w:tab/>
        </w:r>
        <w:r>
          <w:fldChar w:fldCharType="begin"/>
        </w:r>
        <w:r>
          <w:instrText xml:space="preserve">PAGEREF 4867 \h</w:instrText>
        </w:r>
        <w:r>
          <w:fldChar w:fldCharType="end"/>
        </w:r>
      </w:hyperlink>
    </w:p>
    <w:p>
      <w:pPr>
        <w:tabs>
          <w:tab w:val="right" w:leader="dot" w:pos="9062"/>
        </w:tabs>
        <w:ind w:left="880"/>
      </w:pPr>
      <w:hyperlink w:anchor="_Toc4868" w:history="1">
        <w:r>
          <w:rPr>
            <w:rFonts w:ascii="IRNazanin" w:hAnsi="IRNazanin" w:eastAsia="IRNazanin" w:cs="IRNazanin"/>
            <w:color w:val="111111"/>
            <w:sz w:val="22"/>
            <w:szCs w:val="22"/>
            <w:b w:val="0"/>
            <w:bCs w:val="0"/>
            <w:i w:val="0"/>
            <w:iCs w:val="0"/>
          </w:rPr>
          <w:t>آنچه رحمت خدا ایجاب می‌کند:</w:t>
        </w:r>
        <w:r>
          <w:tab/>
        </w:r>
        <w:r>
          <w:fldChar w:fldCharType="begin"/>
        </w:r>
        <w:r>
          <w:instrText xml:space="preserve">PAGEREF 4868 \h</w:instrText>
        </w:r>
        <w:r>
          <w:fldChar w:fldCharType="end"/>
        </w:r>
      </w:hyperlink>
    </w:p>
    <w:p>
      <w:pPr>
        <w:tabs>
          <w:tab w:val="right" w:leader="dot" w:pos="9062"/>
        </w:tabs>
        <w:ind w:left="1100"/>
      </w:pPr>
      <w:hyperlink w:anchor="_Toc4869" w:history="1">
        <w:r>
          <w:rPr>
            <w:rFonts w:ascii="IRNazanin" w:hAnsi="IRNazanin" w:eastAsia="IRNazanin" w:cs="IRNazanin"/>
            <w:color w:val="111111"/>
            <w:sz w:val="22"/>
            <w:szCs w:val="22"/>
            <w:b w:val="0"/>
            <w:bCs w:val="0"/>
            <w:i w:val="0"/>
            <w:iCs w:val="0"/>
          </w:rPr>
          <w:t>أ. انتظار بازگشت بندگان، (به راه راست)</w:t>
        </w:r>
        <w:r>
          <w:tab/>
        </w:r>
        <w:r>
          <w:fldChar w:fldCharType="begin"/>
        </w:r>
        <w:r>
          <w:instrText xml:space="preserve">PAGEREF 4869 \h</w:instrText>
        </w:r>
        <w:r>
          <w:fldChar w:fldCharType="end"/>
        </w:r>
      </w:hyperlink>
    </w:p>
    <w:p>
      <w:pPr>
        <w:tabs>
          <w:tab w:val="right" w:leader="dot" w:pos="9062"/>
        </w:tabs>
        <w:ind w:left="1100"/>
      </w:pPr>
      <w:hyperlink w:anchor="_Toc4870" w:history="1">
        <w:r>
          <w:rPr>
            <w:rFonts w:ascii="IRNazanin" w:hAnsi="IRNazanin" w:eastAsia="IRNazanin" w:cs="IRNazanin"/>
            <w:color w:val="111111"/>
            <w:sz w:val="22"/>
            <w:szCs w:val="22"/>
            <w:b w:val="0"/>
            <w:bCs w:val="0"/>
            <w:i w:val="0"/>
            <w:iCs w:val="0"/>
          </w:rPr>
          <w:t>ب. شتاب نکردن خدا، در کیفر بندگان</w:t>
        </w:r>
        <w:r>
          <w:tab/>
        </w:r>
        <w:r>
          <w:fldChar w:fldCharType="begin"/>
        </w:r>
        <w:r>
          <w:instrText xml:space="preserve">PAGEREF 4870 \h</w:instrText>
        </w:r>
        <w:r>
          <w:fldChar w:fldCharType="end"/>
        </w:r>
      </w:hyperlink>
    </w:p>
    <w:p>
      <w:pPr>
        <w:tabs>
          <w:tab w:val="right" w:leader="dot" w:pos="9062"/>
        </w:tabs>
        <w:ind w:left="1100"/>
      </w:pPr>
      <w:hyperlink w:anchor="_Toc4871" w:history="1">
        <w:r>
          <w:rPr>
            <w:rFonts w:ascii="IRNazanin" w:hAnsi="IRNazanin" w:eastAsia="IRNazanin" w:cs="IRNazanin"/>
            <w:color w:val="111111"/>
            <w:sz w:val="22"/>
            <w:szCs w:val="22"/>
            <w:b w:val="0"/>
            <w:bCs w:val="0"/>
            <w:i w:val="0"/>
            <w:iCs w:val="0"/>
          </w:rPr>
          <w:t>ج. پناه دادن مؤمنان از آنچه خواستند</w:t>
        </w:r>
        <w:r>
          <w:tab/>
        </w:r>
        <w:r>
          <w:fldChar w:fldCharType="begin"/>
        </w:r>
        <w:r>
          <w:instrText xml:space="preserve">PAGEREF 4871 \h</w:instrText>
        </w:r>
        <w:r>
          <w:fldChar w:fldCharType="end"/>
        </w:r>
      </w:hyperlink>
    </w:p>
    <w:p>
      <w:pPr>
        <w:tabs>
          <w:tab w:val="right" w:leader="dot" w:pos="9062"/>
        </w:tabs>
        <w:ind w:left="1100"/>
      </w:pPr>
      <w:hyperlink w:anchor="_Toc4872" w:history="1">
        <w:r>
          <w:rPr>
            <w:rFonts w:ascii="IRNazanin" w:hAnsi="IRNazanin" w:eastAsia="IRNazanin" w:cs="IRNazanin"/>
            <w:color w:val="111111"/>
            <w:sz w:val="22"/>
            <w:szCs w:val="22"/>
            <w:b w:val="0"/>
            <w:bCs w:val="0"/>
            <w:i w:val="0"/>
            <w:iCs w:val="0"/>
          </w:rPr>
          <w:t>د. گرد آمدن در سرای گرامی و محل آمرزش</w:t>
        </w:r>
        <w:r>
          <w:tab/>
        </w:r>
        <w:r>
          <w:fldChar w:fldCharType="begin"/>
        </w:r>
        <w:r>
          <w:instrText xml:space="preserve">PAGEREF 4872 \h</w:instrText>
        </w:r>
        <w:r>
          <w:fldChar w:fldCharType="end"/>
        </w:r>
      </w:hyperlink>
    </w:p>
    <w:p>
      <w:pPr>
        <w:tabs>
          <w:tab w:val="right" w:leader="dot" w:pos="9062"/>
        </w:tabs>
        <w:ind w:left="1100"/>
      </w:pPr>
      <w:hyperlink w:anchor="_Toc4873" w:history="1">
        <w:r>
          <w:rPr>
            <w:rFonts w:ascii="IRNazanin" w:hAnsi="IRNazanin" w:eastAsia="IRNazanin" w:cs="IRNazanin"/>
            <w:color w:val="111111"/>
            <w:sz w:val="22"/>
            <w:szCs w:val="22"/>
            <w:b w:val="0"/>
            <w:bCs w:val="0"/>
            <w:i w:val="0"/>
            <w:iCs w:val="0"/>
          </w:rPr>
          <w:t>ه-. عطای درخواست‌های بندگان</w:t>
        </w:r>
        <w:r>
          <w:tab/>
        </w:r>
        <w:r>
          <w:fldChar w:fldCharType="begin"/>
        </w:r>
        <w:r>
          <w:instrText xml:space="preserve">PAGEREF 4873 \h</w:instrText>
        </w:r>
        <w:r>
          <w:fldChar w:fldCharType="end"/>
        </w:r>
      </w:hyperlink>
    </w:p>
    <w:p>
      <w:pPr>
        <w:tabs>
          <w:tab w:val="right" w:leader="dot" w:pos="9062"/>
        </w:tabs>
        <w:ind w:left="1100"/>
      </w:pPr>
      <w:hyperlink w:anchor="_Toc4874" w:history="1">
        <w:r>
          <w:rPr>
            <w:rFonts w:ascii="IRNazanin" w:hAnsi="IRNazanin" w:eastAsia="IRNazanin" w:cs="IRNazanin"/>
            <w:color w:val="111111"/>
            <w:sz w:val="22"/>
            <w:szCs w:val="22"/>
            <w:b w:val="0"/>
            <w:bCs w:val="0"/>
            <w:i w:val="0"/>
            <w:iCs w:val="0"/>
          </w:rPr>
          <w:t>و. شناساندن بزرگی و برتری قرآن</w:t>
        </w:r>
        <w:r>
          <w:tab/>
        </w:r>
        <w:r>
          <w:fldChar w:fldCharType="begin"/>
        </w:r>
        <w:r>
          <w:instrText xml:space="preserve">PAGEREF 4874 \h</w:instrText>
        </w:r>
        <w:r>
          <w:fldChar w:fldCharType="end"/>
        </w:r>
      </w:hyperlink>
    </w:p>
    <w:p>
      <w:pPr>
        <w:tabs>
          <w:tab w:val="right" w:leader="dot" w:pos="9062"/>
        </w:tabs>
        <w:ind w:left="1100"/>
      </w:pPr>
      <w:hyperlink w:anchor="_Toc4875" w:history="1">
        <w:r>
          <w:rPr>
            <w:rFonts w:ascii="IRNazanin" w:hAnsi="IRNazanin" w:eastAsia="IRNazanin" w:cs="IRNazanin"/>
            <w:color w:val="111111"/>
            <w:sz w:val="22"/>
            <w:szCs w:val="22"/>
            <w:b w:val="0"/>
            <w:bCs w:val="0"/>
            <w:i w:val="0"/>
            <w:iCs w:val="0"/>
          </w:rPr>
          <w:t>ز. گشاد گشتن تنگی لحد</w:t>
        </w:r>
        <w:r>
          <w:tab/>
        </w:r>
        <w:r>
          <w:fldChar w:fldCharType="begin"/>
        </w:r>
        <w:r>
          <w:instrText xml:space="preserve">PAGEREF 4875 \h</w:instrText>
        </w:r>
        <w:r>
          <w:fldChar w:fldCharType="end"/>
        </w:r>
      </w:hyperlink>
    </w:p>
    <w:p>
      <w:pPr>
        <w:tabs>
          <w:tab w:val="right" w:leader="dot" w:pos="9062"/>
        </w:tabs>
        <w:ind w:left="1100"/>
      </w:pPr>
      <w:hyperlink w:anchor="_Toc4876" w:history="1">
        <w:r>
          <w:rPr>
            <w:rFonts w:ascii="IRNazanin" w:hAnsi="IRNazanin" w:eastAsia="IRNazanin" w:cs="IRNazanin"/>
            <w:color w:val="111111"/>
            <w:sz w:val="22"/>
            <w:szCs w:val="22"/>
            <w:b w:val="0"/>
            <w:bCs w:val="0"/>
            <w:i w:val="0"/>
            <w:iCs w:val="0"/>
          </w:rPr>
          <w:t>ح. در صف سزاوارانِ بالاترین مرتبه قرار گرفتن</w:t>
        </w:r>
        <w:r>
          <w:tab/>
        </w:r>
        <w:r>
          <w:fldChar w:fldCharType="begin"/>
        </w:r>
        <w:r>
          <w:instrText xml:space="preserve">PAGEREF 4876 \h</w:instrText>
        </w:r>
        <w:r>
          <w:fldChar w:fldCharType="end"/>
        </w:r>
      </w:hyperlink>
    </w:p>
    <w:p>
      <w:pPr>
        <w:tabs>
          <w:tab w:val="right" w:leader="dot" w:pos="9062"/>
        </w:tabs>
        <w:ind w:left="1100"/>
      </w:pPr>
      <w:hyperlink w:anchor="_Toc4877" w:history="1">
        <w:r>
          <w:rPr>
            <w:rFonts w:ascii="IRNazanin" w:hAnsi="IRNazanin" w:eastAsia="IRNazanin" w:cs="IRNazanin"/>
            <w:color w:val="111111"/>
            <w:sz w:val="22"/>
            <w:szCs w:val="22"/>
            <w:b w:val="0"/>
            <w:bCs w:val="0"/>
            <w:i w:val="0"/>
            <w:iCs w:val="0"/>
          </w:rPr>
          <w:t>ط. گماشتن بندگان به آنچه سبب کفّاره (گناه) شود</w:t>
        </w:r>
        <w:r>
          <w:tab/>
        </w:r>
        <w:r>
          <w:fldChar w:fldCharType="begin"/>
        </w:r>
        <w:r>
          <w:instrText xml:space="preserve">PAGEREF 4877 \h</w:instrText>
        </w:r>
        <w:r>
          <w:fldChar w:fldCharType="end"/>
        </w:r>
      </w:hyperlink>
    </w:p>
    <w:p>
      <w:pPr>
        <w:tabs>
          <w:tab w:val="right" w:leader="dot" w:pos="9062"/>
        </w:tabs>
        <w:ind w:left="1100"/>
      </w:pPr>
      <w:hyperlink w:anchor="_Toc4878" w:history="1">
        <w:r>
          <w:rPr>
            <w:rFonts w:ascii="IRNazanin" w:hAnsi="IRNazanin" w:eastAsia="IRNazanin" w:cs="IRNazanin"/>
            <w:color w:val="111111"/>
            <w:sz w:val="22"/>
            <w:szCs w:val="22"/>
            <w:b w:val="0"/>
            <w:bCs w:val="0"/>
            <w:i w:val="0"/>
            <w:iCs w:val="0"/>
          </w:rPr>
          <w:t>ی. بودن با ائمه علیهم‌السلام ، در سرای سلامت</w:t>
        </w:r>
        <w:r>
          <w:tab/>
        </w:r>
        <w:r>
          <w:fldChar w:fldCharType="begin"/>
        </w:r>
        <w:r>
          <w:instrText xml:space="preserve">PAGEREF 4878 \h</w:instrText>
        </w:r>
        <w:r>
          <w:fldChar w:fldCharType="end"/>
        </w:r>
      </w:hyperlink>
    </w:p>
    <w:p>
      <w:pPr>
        <w:tabs>
          <w:tab w:val="right" w:leader="dot" w:pos="9062"/>
        </w:tabs>
        <w:ind w:left="1100"/>
      </w:pPr>
      <w:hyperlink w:anchor="_Toc4879" w:history="1">
        <w:r>
          <w:rPr>
            <w:rFonts w:ascii="IRNazanin" w:hAnsi="IRNazanin" w:eastAsia="IRNazanin" w:cs="IRNazanin"/>
            <w:color w:val="111111"/>
            <w:sz w:val="22"/>
            <w:szCs w:val="22"/>
            <w:b w:val="0"/>
            <w:bCs w:val="0"/>
            <w:i w:val="0"/>
            <w:iCs w:val="0"/>
          </w:rPr>
          <w:t>ک. قرار دادن راهی در حقّ، برای بنده</w:t>
        </w:r>
        <w:r>
          <w:tab/>
        </w:r>
        <w:r>
          <w:fldChar w:fldCharType="begin"/>
        </w:r>
        <w:r>
          <w:instrText xml:space="preserve">PAGEREF 4879 \h</w:instrText>
        </w:r>
        <w:r>
          <w:fldChar w:fldCharType="end"/>
        </w:r>
      </w:hyperlink>
    </w:p>
    <w:p>
      <w:pPr>
        <w:tabs>
          <w:tab w:val="right" w:leader="dot" w:pos="9062"/>
        </w:tabs>
        <w:ind w:left="1100"/>
      </w:pPr>
      <w:hyperlink w:anchor="_Toc4880" w:history="1">
        <w:r>
          <w:rPr>
            <w:rFonts w:ascii="IRNazanin" w:hAnsi="IRNazanin" w:eastAsia="IRNazanin" w:cs="IRNazanin"/>
            <w:color w:val="111111"/>
            <w:sz w:val="22"/>
            <w:szCs w:val="22"/>
            <w:b w:val="0"/>
            <w:bCs w:val="0"/>
            <w:i w:val="0"/>
            <w:iCs w:val="0"/>
          </w:rPr>
          <w:t>ل. احسان خدا، بر بنده</w:t>
        </w:r>
        <w:r>
          <w:tab/>
        </w:r>
        <w:r>
          <w:fldChar w:fldCharType="begin"/>
        </w:r>
        <w:r>
          <w:instrText xml:space="preserve">PAGEREF 4880 \h</w:instrText>
        </w:r>
        <w:r>
          <w:fldChar w:fldCharType="end"/>
        </w:r>
      </w:hyperlink>
    </w:p>
    <w:p>
      <w:pPr>
        <w:tabs>
          <w:tab w:val="right" w:leader="dot" w:pos="9062"/>
        </w:tabs>
        <w:ind w:left="1100"/>
      </w:pPr>
      <w:hyperlink w:anchor="_Toc4881" w:history="1">
        <w:r>
          <w:rPr>
            <w:rFonts w:ascii="IRNazanin" w:hAnsi="IRNazanin" w:eastAsia="IRNazanin" w:cs="IRNazanin"/>
            <w:color w:val="111111"/>
            <w:sz w:val="22"/>
            <w:szCs w:val="22"/>
            <w:b w:val="0"/>
            <w:bCs w:val="0"/>
            <w:i w:val="0"/>
            <w:iCs w:val="0"/>
          </w:rPr>
          <w:t>م. فرونیامدن بلا، بر بنده</w:t>
        </w:r>
        <w:r>
          <w:tab/>
        </w:r>
        <w:r>
          <w:fldChar w:fldCharType="begin"/>
        </w:r>
        <w:r>
          <w:instrText xml:space="preserve">PAGEREF 4881 \h</w:instrText>
        </w:r>
        <w:r>
          <w:fldChar w:fldCharType="end"/>
        </w:r>
      </w:hyperlink>
    </w:p>
    <w:p>
      <w:pPr>
        <w:tabs>
          <w:tab w:val="right" w:leader="dot" w:pos="9062"/>
        </w:tabs>
        <w:ind w:left="1100"/>
      </w:pPr>
      <w:hyperlink w:anchor="_Toc4882" w:history="1">
        <w:r>
          <w:rPr>
            <w:rFonts w:ascii="IRNazanin" w:hAnsi="IRNazanin" w:eastAsia="IRNazanin" w:cs="IRNazanin"/>
            <w:color w:val="111111"/>
            <w:sz w:val="22"/>
            <w:szCs w:val="22"/>
            <w:b w:val="0"/>
            <w:bCs w:val="0"/>
            <w:i w:val="0"/>
            <w:iCs w:val="0"/>
          </w:rPr>
          <w:t>ن. بازگرداندن بنده، به بخشش الهی</w:t>
        </w:r>
        <w:r>
          <w:tab/>
        </w:r>
        <w:r>
          <w:fldChar w:fldCharType="begin"/>
        </w:r>
        <w:r>
          <w:instrText xml:space="preserve">PAGEREF 4882 \h</w:instrText>
        </w:r>
        <w:r>
          <w:fldChar w:fldCharType="end"/>
        </w:r>
      </w:hyperlink>
    </w:p>
    <w:p>
      <w:pPr>
        <w:tabs>
          <w:tab w:val="right" w:leader="dot" w:pos="9062"/>
        </w:tabs>
        <w:ind w:left="1100"/>
      </w:pPr>
      <w:hyperlink w:anchor="_Toc4883" w:history="1">
        <w:r>
          <w:rPr>
            <w:rFonts w:ascii="IRNazanin" w:hAnsi="IRNazanin" w:eastAsia="IRNazanin" w:cs="IRNazanin"/>
            <w:color w:val="111111"/>
            <w:sz w:val="22"/>
            <w:szCs w:val="22"/>
            <w:b w:val="0"/>
            <w:bCs w:val="0"/>
            <w:i w:val="0"/>
            <w:iCs w:val="0"/>
          </w:rPr>
          <w:t>س. رهایی دادن بنده، از آزمایش‌های گمراه‌کننده</w:t>
        </w:r>
        <w:r>
          <w:tab/>
        </w:r>
        <w:r>
          <w:fldChar w:fldCharType="begin"/>
        </w:r>
        <w:r>
          <w:instrText xml:space="preserve">PAGEREF 4883 \h</w:instrText>
        </w:r>
        <w:r>
          <w:fldChar w:fldCharType="end"/>
        </w:r>
      </w:hyperlink>
    </w:p>
    <w:p>
      <w:pPr>
        <w:tabs>
          <w:tab w:val="right" w:leader="dot" w:pos="9062"/>
        </w:tabs>
        <w:ind w:left="660"/>
      </w:pPr>
      <w:hyperlink w:anchor="_Toc4884" w:history="1">
        <w:r>
          <w:rPr>
            <w:rFonts w:ascii="IRNazanin" w:hAnsi="IRNazanin" w:eastAsia="IRNazanin" w:cs="IRNazanin"/>
            <w:color w:val="111111"/>
            <w:sz w:val="22"/>
            <w:szCs w:val="22"/>
            <w:b w:val="0"/>
            <w:bCs w:val="0"/>
            <w:i w:val="0"/>
            <w:iCs w:val="0"/>
          </w:rPr>
          <w:t>ردّ</w:t>
        </w:r>
        <w:r>
          <w:tab/>
        </w:r>
        <w:r>
          <w:fldChar w:fldCharType="begin"/>
        </w:r>
        <w:r>
          <w:instrText xml:space="preserve">PAGEREF 4884 \h</w:instrText>
        </w:r>
        <w:r>
          <w:fldChar w:fldCharType="end"/>
        </w:r>
      </w:hyperlink>
    </w:p>
    <w:p>
      <w:pPr>
        <w:tabs>
          <w:tab w:val="right" w:leader="dot" w:pos="9062"/>
        </w:tabs>
        <w:ind w:left="880"/>
      </w:pPr>
      <w:hyperlink w:anchor="_Toc4885" w:history="1">
        <w:r>
          <w:rPr>
            <w:rFonts w:ascii="IRNazanin" w:hAnsi="IRNazanin" w:eastAsia="IRNazanin" w:cs="IRNazanin"/>
            <w:color w:val="111111"/>
            <w:sz w:val="22"/>
            <w:szCs w:val="22"/>
            <w:b w:val="0"/>
            <w:bCs w:val="0"/>
            <w:i w:val="0"/>
            <w:iCs w:val="0"/>
          </w:rPr>
          <w:t>دست ردّ نزدن خدا، بر پیشانی بنده</w:t>
        </w:r>
        <w:r>
          <w:tab/>
        </w:r>
        <w:r>
          <w:fldChar w:fldCharType="begin"/>
        </w:r>
        <w:r>
          <w:instrText xml:space="preserve">PAGEREF 4885 \h</w:instrText>
        </w:r>
        <w:r>
          <w:fldChar w:fldCharType="end"/>
        </w:r>
      </w:hyperlink>
    </w:p>
    <w:p>
      <w:pPr>
        <w:tabs>
          <w:tab w:val="right" w:leader="dot" w:pos="9062"/>
        </w:tabs>
        <w:ind w:left="660"/>
      </w:pPr>
      <w:hyperlink w:anchor="_Toc4886" w:history="1">
        <w:r>
          <w:rPr>
            <w:rFonts w:ascii="IRNazanin" w:hAnsi="IRNazanin" w:eastAsia="IRNazanin" w:cs="IRNazanin"/>
            <w:color w:val="111111"/>
            <w:sz w:val="22"/>
            <w:szCs w:val="22"/>
            <w:b w:val="0"/>
            <w:bCs w:val="0"/>
            <w:i w:val="0"/>
            <w:iCs w:val="0"/>
          </w:rPr>
          <w:t>رزق</w:t>
        </w:r>
        <w:r>
          <w:tab/>
        </w:r>
        <w:r>
          <w:fldChar w:fldCharType="begin"/>
        </w:r>
        <w:r>
          <w:instrText xml:space="preserve">PAGEREF 4886 \h</w:instrText>
        </w:r>
        <w:r>
          <w:fldChar w:fldCharType="end"/>
        </w:r>
      </w:hyperlink>
    </w:p>
    <w:p>
      <w:pPr>
        <w:tabs>
          <w:tab w:val="right" w:leader="dot" w:pos="9062"/>
        </w:tabs>
        <w:ind w:left="880"/>
      </w:pPr>
      <w:hyperlink w:anchor="_Toc4887" w:history="1">
        <w:r>
          <w:rPr>
            <w:rFonts w:ascii="IRNazanin" w:hAnsi="IRNazanin" w:eastAsia="IRNazanin" w:cs="IRNazanin"/>
            <w:color w:val="111111"/>
            <w:sz w:val="22"/>
            <w:szCs w:val="22"/>
            <w:b w:val="0"/>
            <w:bCs w:val="0"/>
            <w:i w:val="0"/>
            <w:iCs w:val="0"/>
          </w:rPr>
          <w:t>نیافتن روزی به اندازه کافی</w:t>
        </w:r>
        <w:r>
          <w:tab/>
        </w:r>
        <w:r>
          <w:fldChar w:fldCharType="begin"/>
        </w:r>
        <w:r>
          <w:instrText xml:space="preserve">PAGEREF 4887 \h</w:instrText>
        </w:r>
        <w:r>
          <w:fldChar w:fldCharType="end"/>
        </w:r>
      </w:hyperlink>
    </w:p>
    <w:p>
      <w:pPr>
        <w:tabs>
          <w:tab w:val="right" w:leader="dot" w:pos="9062"/>
        </w:tabs>
        <w:ind w:left="880"/>
      </w:pPr>
      <w:hyperlink w:anchor="_Toc4888" w:history="1">
        <w:r>
          <w:rPr>
            <w:rFonts w:ascii="IRNazanin" w:hAnsi="IRNazanin" w:eastAsia="IRNazanin" w:cs="IRNazanin"/>
            <w:color w:val="111111"/>
            <w:sz w:val="22"/>
            <w:szCs w:val="22"/>
            <w:b w:val="0"/>
            <w:bCs w:val="0"/>
            <w:i w:val="0"/>
            <w:iCs w:val="0"/>
          </w:rPr>
          <w:t>سبب روزی خواستن از روزی‌خواران</w:t>
        </w:r>
        <w:r>
          <w:tab/>
        </w:r>
        <w:r>
          <w:fldChar w:fldCharType="begin"/>
        </w:r>
        <w:r>
          <w:instrText xml:space="preserve">PAGEREF 4888 \h</w:instrText>
        </w:r>
        <w:r>
          <w:fldChar w:fldCharType="end"/>
        </w:r>
      </w:hyperlink>
    </w:p>
    <w:p>
      <w:pPr>
        <w:tabs>
          <w:tab w:val="right" w:leader="dot" w:pos="9062"/>
        </w:tabs>
        <w:ind w:left="880"/>
      </w:pPr>
      <w:hyperlink w:anchor="_Toc4889" w:history="1">
        <w:r>
          <w:rPr>
            <w:rFonts w:ascii="IRNazanin" w:hAnsi="IRNazanin" w:eastAsia="IRNazanin" w:cs="IRNazanin"/>
            <w:color w:val="111111"/>
            <w:sz w:val="22"/>
            <w:szCs w:val="22"/>
            <w:b w:val="0"/>
            <w:bCs w:val="0"/>
            <w:i w:val="0"/>
            <w:iCs w:val="0"/>
          </w:rPr>
          <w:t>فراوان گشتن روزی‌های فرزندان، برای والدین</w:t>
        </w:r>
        <w:r>
          <w:tab/>
        </w:r>
        <w:r>
          <w:fldChar w:fldCharType="begin"/>
        </w:r>
        <w:r>
          <w:instrText xml:space="preserve">PAGEREF 4889 \h</w:instrText>
        </w:r>
        <w:r>
          <w:fldChar w:fldCharType="end"/>
        </w:r>
      </w:hyperlink>
    </w:p>
    <w:p>
      <w:pPr>
        <w:tabs>
          <w:tab w:val="right" w:leader="dot" w:pos="9062"/>
        </w:tabs>
        <w:ind w:left="880"/>
      </w:pPr>
      <w:hyperlink w:anchor="_Toc4890" w:history="1">
        <w:r>
          <w:rPr>
            <w:rFonts w:ascii="IRNazanin" w:hAnsi="IRNazanin" w:eastAsia="IRNazanin" w:cs="IRNazanin"/>
            <w:color w:val="111111"/>
            <w:sz w:val="22"/>
            <w:szCs w:val="22"/>
            <w:b w:val="0"/>
            <w:bCs w:val="0"/>
            <w:i w:val="0"/>
            <w:iCs w:val="0"/>
          </w:rPr>
          <w:t>فراخی روزی حلال، بر برخی از بندگان</w:t>
        </w:r>
        <w:r>
          <w:tab/>
        </w:r>
        <w:r>
          <w:fldChar w:fldCharType="begin"/>
        </w:r>
        <w:r>
          <w:instrText xml:space="preserve">PAGEREF 4890 \h</w:instrText>
        </w:r>
        <w:r>
          <w:fldChar w:fldCharType="end"/>
        </w:r>
      </w:hyperlink>
    </w:p>
    <w:p>
      <w:pPr>
        <w:tabs>
          <w:tab w:val="right" w:leader="dot" w:pos="9062"/>
        </w:tabs>
        <w:ind w:left="880"/>
      </w:pPr>
      <w:hyperlink w:anchor="_Toc4891" w:history="1">
        <w:r>
          <w:rPr>
            <w:rFonts w:ascii="IRNazanin" w:hAnsi="IRNazanin" w:eastAsia="IRNazanin" w:cs="IRNazanin"/>
            <w:color w:val="111111"/>
            <w:sz w:val="22"/>
            <w:szCs w:val="22"/>
            <w:b w:val="0"/>
            <w:bCs w:val="0"/>
            <w:i w:val="0"/>
            <w:iCs w:val="0"/>
          </w:rPr>
          <w:t>نیرومندی، روزیِ مجاهد مسلمان</w:t>
        </w:r>
        <w:r>
          <w:tab/>
        </w:r>
        <w:r>
          <w:fldChar w:fldCharType="begin"/>
        </w:r>
        <w:r>
          <w:instrText xml:space="preserve">PAGEREF 4891 \h</w:instrText>
        </w:r>
        <w:r>
          <w:fldChar w:fldCharType="end"/>
        </w:r>
      </w:hyperlink>
    </w:p>
    <w:p>
      <w:pPr>
        <w:tabs>
          <w:tab w:val="right" w:leader="dot" w:pos="9062"/>
        </w:tabs>
        <w:ind w:left="880"/>
      </w:pPr>
      <w:hyperlink w:anchor="_Toc4892" w:history="1">
        <w:r>
          <w:rPr>
            <w:rFonts w:ascii="IRNazanin" w:hAnsi="IRNazanin" w:eastAsia="IRNazanin" w:cs="IRNazanin"/>
            <w:color w:val="111111"/>
            <w:sz w:val="22"/>
            <w:szCs w:val="22"/>
            <w:b w:val="0"/>
            <w:bCs w:val="0"/>
            <w:i w:val="0"/>
            <w:iCs w:val="0"/>
          </w:rPr>
          <w:t>آزمایش بنده و بدگمانی در روزی‌ها</w:t>
        </w:r>
        <w:r>
          <w:tab/>
        </w:r>
        <w:r>
          <w:fldChar w:fldCharType="begin"/>
        </w:r>
        <w:r>
          <w:instrText xml:space="preserve">PAGEREF 4892 \h</w:instrText>
        </w:r>
        <w:r>
          <w:fldChar w:fldCharType="end"/>
        </w:r>
      </w:hyperlink>
    </w:p>
    <w:p>
      <w:pPr>
        <w:tabs>
          <w:tab w:val="right" w:leader="dot" w:pos="9062"/>
        </w:tabs>
        <w:ind w:left="880"/>
      </w:pPr>
      <w:hyperlink w:anchor="_Toc4893" w:history="1">
        <w:r>
          <w:rPr>
            <w:rFonts w:ascii="IRNazanin" w:hAnsi="IRNazanin" w:eastAsia="IRNazanin" w:cs="IRNazanin"/>
            <w:color w:val="111111"/>
            <w:sz w:val="22"/>
            <w:szCs w:val="22"/>
            <w:b w:val="0"/>
            <w:bCs w:val="0"/>
            <w:i w:val="0"/>
            <w:iCs w:val="0"/>
          </w:rPr>
          <w:t>کفالتِ روزی بندگان، از جانب خدا</w:t>
        </w:r>
        <w:r>
          <w:tab/>
        </w:r>
        <w:r>
          <w:fldChar w:fldCharType="begin"/>
        </w:r>
        <w:r>
          <w:instrText xml:space="preserve">PAGEREF 4893 \h</w:instrText>
        </w:r>
        <w:r>
          <w:fldChar w:fldCharType="end"/>
        </w:r>
      </w:hyperlink>
    </w:p>
    <w:p>
      <w:pPr>
        <w:tabs>
          <w:tab w:val="right" w:leader="dot" w:pos="9062"/>
        </w:tabs>
        <w:ind w:left="880"/>
      </w:pPr>
      <w:hyperlink w:anchor="_Toc4894" w:history="1">
        <w:r>
          <w:rPr>
            <w:rFonts w:ascii="IRNazanin" w:hAnsi="IRNazanin" w:eastAsia="IRNazanin" w:cs="IRNazanin"/>
            <w:color w:val="111111"/>
            <w:sz w:val="22"/>
            <w:szCs w:val="22"/>
            <w:b w:val="0"/>
            <w:bCs w:val="0"/>
            <w:i w:val="0"/>
            <w:iCs w:val="0"/>
          </w:rPr>
          <w:t>در آسمان بودن روزی بندگان</w:t>
        </w:r>
        <w:r>
          <w:tab/>
        </w:r>
        <w:r>
          <w:fldChar w:fldCharType="begin"/>
        </w:r>
        <w:r>
          <w:instrText xml:space="preserve">PAGEREF 4894 \h</w:instrText>
        </w:r>
        <w:r>
          <w:fldChar w:fldCharType="end"/>
        </w:r>
      </w:hyperlink>
    </w:p>
    <w:p>
      <w:pPr>
        <w:tabs>
          <w:tab w:val="right" w:leader="dot" w:pos="9062"/>
        </w:tabs>
        <w:ind w:left="880"/>
      </w:pPr>
      <w:hyperlink w:anchor="_Toc4895" w:history="1">
        <w:r>
          <w:rPr>
            <w:rFonts w:ascii="IRNazanin" w:hAnsi="IRNazanin" w:eastAsia="IRNazanin" w:cs="IRNazanin"/>
            <w:color w:val="111111"/>
            <w:sz w:val="22"/>
            <w:szCs w:val="22"/>
            <w:b w:val="0"/>
            <w:bCs w:val="0"/>
            <w:i w:val="0"/>
            <w:iCs w:val="0"/>
          </w:rPr>
          <w:t>روزی‌ای به اندازه کفاف</w:t>
        </w:r>
        <w:r>
          <w:tab/>
        </w:r>
        <w:r>
          <w:fldChar w:fldCharType="begin"/>
        </w:r>
        <w:r>
          <w:instrText xml:space="preserve">PAGEREF 4895 \h</w:instrText>
        </w:r>
        <w:r>
          <w:fldChar w:fldCharType="end"/>
        </w:r>
      </w:hyperlink>
    </w:p>
    <w:p>
      <w:pPr>
        <w:tabs>
          <w:tab w:val="right" w:leader="dot" w:pos="9062"/>
        </w:tabs>
        <w:ind w:left="880"/>
      </w:pPr>
      <w:hyperlink w:anchor="_Toc4896" w:history="1">
        <w:r>
          <w:rPr>
            <w:rFonts w:ascii="IRNazanin" w:hAnsi="IRNazanin" w:eastAsia="IRNazanin" w:cs="IRNazanin"/>
            <w:color w:val="111111"/>
            <w:sz w:val="22"/>
            <w:szCs w:val="22"/>
            <w:b w:val="0"/>
            <w:bCs w:val="0"/>
            <w:i w:val="0"/>
            <w:iCs w:val="0"/>
          </w:rPr>
          <w:t>روزی‌ای از اسباب حلال</w:t>
        </w:r>
        <w:r>
          <w:tab/>
        </w:r>
        <w:r>
          <w:fldChar w:fldCharType="begin"/>
        </w:r>
        <w:r>
          <w:instrText xml:space="preserve">PAGEREF 4896 \h</w:instrText>
        </w:r>
        <w:r>
          <w:fldChar w:fldCharType="end"/>
        </w:r>
      </w:hyperlink>
    </w:p>
    <w:p>
      <w:pPr>
        <w:tabs>
          <w:tab w:val="right" w:leader="dot" w:pos="9062"/>
        </w:tabs>
        <w:ind w:left="880"/>
      </w:pPr>
      <w:hyperlink w:anchor="_Toc4897" w:history="1">
        <w:r>
          <w:rPr>
            <w:rFonts w:ascii="IRNazanin" w:hAnsi="IRNazanin" w:eastAsia="IRNazanin" w:cs="IRNazanin"/>
            <w:color w:val="111111"/>
            <w:sz w:val="22"/>
            <w:szCs w:val="22"/>
            <w:b w:val="0"/>
            <w:bCs w:val="0"/>
            <w:i w:val="0"/>
            <w:iCs w:val="0"/>
          </w:rPr>
          <w:t>خوراک جنین در رحِم مادر، و نیازمندی به روزی خدا</w:t>
        </w:r>
        <w:r>
          <w:tab/>
        </w:r>
        <w:r>
          <w:fldChar w:fldCharType="begin"/>
        </w:r>
        <w:r>
          <w:instrText xml:space="preserve">PAGEREF 4897 \h</w:instrText>
        </w:r>
        <w:r>
          <w:fldChar w:fldCharType="end"/>
        </w:r>
      </w:hyperlink>
    </w:p>
    <w:p>
      <w:pPr>
        <w:tabs>
          <w:tab w:val="right" w:leader="dot" w:pos="9062"/>
        </w:tabs>
        <w:ind w:left="880"/>
      </w:pPr>
      <w:hyperlink w:anchor="_Toc4898" w:history="1">
        <w:r>
          <w:rPr>
            <w:rFonts w:ascii="IRNazanin" w:hAnsi="IRNazanin" w:eastAsia="IRNazanin" w:cs="IRNazanin"/>
            <w:color w:val="111111"/>
            <w:sz w:val="22"/>
            <w:szCs w:val="22"/>
            <w:b w:val="0"/>
            <w:bCs w:val="0"/>
            <w:i w:val="0"/>
            <w:iCs w:val="0"/>
          </w:rPr>
          <w:t>خدا، بهترین روزی‌دهندگان</w:t>
        </w:r>
        <w:r>
          <w:tab/>
        </w:r>
        <w:r>
          <w:fldChar w:fldCharType="begin"/>
        </w:r>
        <w:r>
          <w:instrText xml:space="preserve">PAGEREF 4898 \h</w:instrText>
        </w:r>
        <w:r>
          <w:fldChar w:fldCharType="end"/>
        </w:r>
      </w:hyperlink>
    </w:p>
    <w:p>
      <w:pPr>
        <w:tabs>
          <w:tab w:val="right" w:leader="dot" w:pos="9062"/>
        </w:tabs>
        <w:ind w:left="880"/>
      </w:pPr>
      <w:hyperlink w:anchor="_Toc4899" w:history="1">
        <w:r>
          <w:rPr>
            <w:rFonts w:ascii="IRNazanin" w:hAnsi="IRNazanin" w:eastAsia="IRNazanin" w:cs="IRNazanin"/>
            <w:color w:val="111111"/>
            <w:sz w:val="22"/>
            <w:szCs w:val="22"/>
            <w:b w:val="0"/>
            <w:bCs w:val="0"/>
            <w:i w:val="0"/>
            <w:iCs w:val="0"/>
          </w:rPr>
          <w:t>آسان گرداندن روزی بنده، بر او</w:t>
        </w:r>
        <w:r>
          <w:tab/>
        </w:r>
        <w:r>
          <w:fldChar w:fldCharType="begin"/>
        </w:r>
        <w:r>
          <w:instrText xml:space="preserve">PAGEREF 4899 \h</w:instrText>
        </w:r>
        <w:r>
          <w:fldChar w:fldCharType="end"/>
        </w:r>
      </w:hyperlink>
    </w:p>
    <w:p>
      <w:pPr>
        <w:tabs>
          <w:tab w:val="right" w:leader="dot" w:pos="9062"/>
        </w:tabs>
        <w:ind w:left="880"/>
      </w:pPr>
      <w:hyperlink w:anchor="_Toc4900" w:history="1">
        <w:r>
          <w:rPr>
            <w:rFonts w:ascii="IRNazanin" w:hAnsi="IRNazanin" w:eastAsia="IRNazanin" w:cs="IRNazanin"/>
            <w:color w:val="111111"/>
            <w:sz w:val="22"/>
            <w:szCs w:val="22"/>
            <w:b w:val="0"/>
            <w:bCs w:val="0"/>
            <w:i w:val="0"/>
            <w:iCs w:val="0"/>
          </w:rPr>
          <w:t>فراهم نمودن راهی آسان، برای روزی بنده</w:t>
        </w:r>
        <w:r>
          <w:tab/>
        </w:r>
        <w:r>
          <w:fldChar w:fldCharType="begin"/>
        </w:r>
        <w:r>
          <w:instrText xml:space="preserve">PAGEREF 4900 \h</w:instrText>
        </w:r>
        <w:r>
          <w:fldChar w:fldCharType="end"/>
        </w:r>
      </w:hyperlink>
    </w:p>
    <w:p>
      <w:pPr>
        <w:tabs>
          <w:tab w:val="right" w:leader="dot" w:pos="9062"/>
        </w:tabs>
        <w:ind w:left="880"/>
      </w:pPr>
      <w:hyperlink w:anchor="_Toc4901" w:history="1">
        <w:r>
          <w:rPr>
            <w:rFonts w:ascii="IRNazanin" w:hAnsi="IRNazanin" w:eastAsia="IRNazanin" w:cs="IRNazanin"/>
            <w:color w:val="111111"/>
            <w:sz w:val="22"/>
            <w:szCs w:val="22"/>
            <w:b w:val="0"/>
            <w:bCs w:val="0"/>
            <w:i w:val="0"/>
            <w:iCs w:val="0"/>
          </w:rPr>
          <w:t>تقسیم عادلانه روزی‌های بندگان</w:t>
        </w:r>
        <w:r>
          <w:tab/>
        </w:r>
        <w:r>
          <w:fldChar w:fldCharType="begin"/>
        </w:r>
        <w:r>
          <w:instrText xml:space="preserve">PAGEREF 4901 \h</w:instrText>
        </w:r>
        <w:r>
          <w:fldChar w:fldCharType="end"/>
        </w:r>
      </w:hyperlink>
    </w:p>
    <w:p>
      <w:pPr>
        <w:tabs>
          <w:tab w:val="right" w:leader="dot" w:pos="9062"/>
        </w:tabs>
        <w:ind w:left="880"/>
      </w:pPr>
      <w:hyperlink w:anchor="_Toc4902" w:history="1">
        <w:r>
          <w:rPr>
            <w:rFonts w:ascii="IRNazanin" w:hAnsi="IRNazanin" w:eastAsia="IRNazanin" w:cs="IRNazanin"/>
            <w:color w:val="111111"/>
            <w:sz w:val="22"/>
            <w:szCs w:val="22"/>
            <w:b w:val="0"/>
            <w:bCs w:val="0"/>
            <w:i w:val="0"/>
            <w:iCs w:val="0"/>
          </w:rPr>
          <w:t>آفت نفرستادن بر روزی</w:t>
        </w:r>
        <w:r>
          <w:tab/>
        </w:r>
        <w:r>
          <w:fldChar w:fldCharType="begin"/>
        </w:r>
        <w:r>
          <w:instrText xml:space="preserve">PAGEREF 4902 \h</w:instrText>
        </w:r>
        <w:r>
          <w:fldChar w:fldCharType="end"/>
        </w:r>
      </w:hyperlink>
    </w:p>
    <w:p>
      <w:pPr>
        <w:tabs>
          <w:tab w:val="right" w:leader="dot" w:pos="9062"/>
        </w:tabs>
        <w:ind w:left="880"/>
      </w:pPr>
      <w:hyperlink w:anchor="_Toc4903" w:history="1">
        <w:r>
          <w:rPr>
            <w:rFonts w:ascii="IRNazanin" w:hAnsi="IRNazanin" w:eastAsia="IRNazanin" w:cs="IRNazanin"/>
            <w:color w:val="111111"/>
            <w:sz w:val="22"/>
            <w:szCs w:val="22"/>
            <w:b w:val="0"/>
            <w:bCs w:val="0"/>
            <w:i w:val="0"/>
            <w:iCs w:val="0"/>
          </w:rPr>
          <w:t>بیرون نمودن وسوسه دل‌ها، با روزی خدا</w:t>
        </w:r>
        <w:r>
          <w:tab/>
        </w:r>
        <w:r>
          <w:fldChar w:fldCharType="begin"/>
        </w:r>
        <w:r>
          <w:instrText xml:space="preserve">PAGEREF 4903 \h</w:instrText>
        </w:r>
        <w:r>
          <w:fldChar w:fldCharType="end"/>
        </w:r>
      </w:hyperlink>
    </w:p>
    <w:p>
      <w:pPr>
        <w:tabs>
          <w:tab w:val="right" w:leader="dot" w:pos="9062"/>
        </w:tabs>
        <w:ind w:left="880"/>
      </w:pPr>
      <w:hyperlink w:anchor="_Toc4904" w:history="1">
        <w:r>
          <w:rPr>
            <w:rFonts w:ascii="IRNazanin" w:hAnsi="IRNazanin" w:eastAsia="IRNazanin" w:cs="IRNazanin"/>
            <w:color w:val="111111"/>
            <w:sz w:val="22"/>
            <w:szCs w:val="22"/>
            <w:b w:val="0"/>
            <w:bCs w:val="0"/>
            <w:i w:val="0"/>
            <w:iCs w:val="0"/>
          </w:rPr>
          <w:t>توانایی بر طاعت، در اثر خوردن روزی</w:t>
        </w:r>
        <w:r>
          <w:tab/>
        </w:r>
        <w:r>
          <w:fldChar w:fldCharType="begin"/>
        </w:r>
        <w:r>
          <w:instrText xml:space="preserve">PAGEREF 4904 \h</w:instrText>
        </w:r>
        <w:r>
          <w:fldChar w:fldCharType="end"/>
        </w:r>
      </w:hyperlink>
    </w:p>
    <w:p>
      <w:pPr>
        <w:tabs>
          <w:tab w:val="right" w:leader="dot" w:pos="9062"/>
        </w:tabs>
        <w:ind w:left="880"/>
      </w:pPr>
      <w:hyperlink w:anchor="_Toc4905" w:history="1">
        <w:r>
          <w:rPr>
            <w:rFonts w:ascii="IRNazanin" w:hAnsi="IRNazanin" w:eastAsia="IRNazanin" w:cs="IRNazanin"/>
            <w:color w:val="111111"/>
            <w:sz w:val="22"/>
            <w:szCs w:val="22"/>
            <w:b w:val="0"/>
            <w:bCs w:val="0"/>
            <w:i w:val="0"/>
            <w:iCs w:val="0"/>
          </w:rPr>
          <w:t>عوض نخواستن از بنده، به خاطر روزی خوردنش</w:t>
        </w:r>
        <w:r>
          <w:tab/>
        </w:r>
        <w:r>
          <w:fldChar w:fldCharType="begin"/>
        </w:r>
        <w:r>
          <w:instrText xml:space="preserve">PAGEREF 4905 \h</w:instrText>
        </w:r>
        <w:r>
          <w:fldChar w:fldCharType="end"/>
        </w:r>
      </w:hyperlink>
    </w:p>
    <w:p>
      <w:pPr>
        <w:tabs>
          <w:tab w:val="right" w:leader="dot" w:pos="9062"/>
        </w:tabs>
        <w:ind w:left="880"/>
      </w:pPr>
      <w:hyperlink w:anchor="_Toc4906" w:history="1">
        <w:r>
          <w:rPr>
            <w:rFonts w:ascii="IRNazanin" w:hAnsi="IRNazanin" w:eastAsia="IRNazanin" w:cs="IRNazanin"/>
            <w:color w:val="111111"/>
            <w:sz w:val="22"/>
            <w:szCs w:val="22"/>
            <w:b w:val="0"/>
            <w:bCs w:val="0"/>
            <w:i w:val="0"/>
            <w:iCs w:val="0"/>
          </w:rPr>
          <w:t>عامل سوق دادن روزی‌های فراوان، به سوی بندگان</w:t>
        </w:r>
        <w:r>
          <w:tab/>
        </w:r>
        <w:r>
          <w:fldChar w:fldCharType="begin"/>
        </w:r>
        <w:r>
          <w:instrText xml:space="preserve">PAGEREF 4906 \h</w:instrText>
        </w:r>
        <w:r>
          <w:fldChar w:fldCharType="end"/>
        </w:r>
      </w:hyperlink>
    </w:p>
    <w:p>
      <w:pPr>
        <w:tabs>
          <w:tab w:val="right" w:leader="dot" w:pos="9062"/>
        </w:tabs>
        <w:ind w:left="880"/>
      </w:pPr>
      <w:hyperlink w:anchor="_Toc4907" w:history="1">
        <w:r>
          <w:rPr>
            <w:rFonts w:ascii="IRNazanin" w:hAnsi="IRNazanin" w:eastAsia="IRNazanin" w:cs="IRNazanin"/>
            <w:color w:val="111111"/>
            <w:sz w:val="22"/>
            <w:szCs w:val="22"/>
            <w:b w:val="0"/>
            <w:bCs w:val="0"/>
            <w:i w:val="0"/>
            <w:iCs w:val="0"/>
          </w:rPr>
          <w:t>روزی خدا، به معصیت‌کار</w:t>
        </w:r>
        <w:r>
          <w:tab/>
        </w:r>
        <w:r>
          <w:fldChar w:fldCharType="begin"/>
        </w:r>
        <w:r>
          <w:instrText xml:space="preserve">PAGEREF 4907 \h</w:instrText>
        </w:r>
        <w:r>
          <w:fldChar w:fldCharType="end"/>
        </w:r>
      </w:hyperlink>
    </w:p>
    <w:p>
      <w:pPr>
        <w:tabs>
          <w:tab w:val="right" w:leader="dot" w:pos="9062"/>
        </w:tabs>
        <w:ind w:left="880"/>
      </w:pPr>
      <w:hyperlink w:anchor="_Toc4908" w:history="1">
        <w:r>
          <w:rPr>
            <w:rFonts w:ascii="IRNazanin" w:hAnsi="IRNazanin" w:eastAsia="IRNazanin" w:cs="IRNazanin"/>
            <w:color w:val="111111"/>
            <w:sz w:val="22"/>
            <w:szCs w:val="22"/>
            <w:b w:val="0"/>
            <w:bCs w:val="0"/>
            <w:i w:val="0"/>
            <w:iCs w:val="0"/>
          </w:rPr>
          <w:t>کامیابی به شیرینی روزیِ الهی</w:t>
        </w:r>
        <w:r>
          <w:tab/>
        </w:r>
        <w:r>
          <w:fldChar w:fldCharType="begin"/>
        </w:r>
        <w:r>
          <w:instrText xml:space="preserve">PAGEREF 4908 \h</w:instrText>
        </w:r>
        <w:r>
          <w:fldChar w:fldCharType="end"/>
        </w:r>
      </w:hyperlink>
    </w:p>
    <w:p>
      <w:pPr>
        <w:tabs>
          <w:tab w:val="right" w:leader="dot" w:pos="9062"/>
        </w:tabs>
        <w:ind w:left="880"/>
      </w:pPr>
      <w:hyperlink w:anchor="_Toc4909" w:history="1">
        <w:r>
          <w:rPr>
            <w:rFonts w:ascii="IRNazanin" w:hAnsi="IRNazanin" w:eastAsia="IRNazanin" w:cs="IRNazanin"/>
            <w:color w:val="111111"/>
            <w:sz w:val="22"/>
            <w:szCs w:val="22"/>
            <w:b w:val="0"/>
            <w:bCs w:val="0"/>
            <w:i w:val="0"/>
            <w:iCs w:val="0"/>
          </w:rPr>
          <w:t>گشودن درهای روزی فراخ</w:t>
        </w:r>
        <w:r>
          <w:tab/>
        </w:r>
        <w:r>
          <w:fldChar w:fldCharType="begin"/>
        </w:r>
        <w:r>
          <w:instrText xml:space="preserve">PAGEREF 4909 \h</w:instrText>
        </w:r>
        <w:r>
          <w:fldChar w:fldCharType="end"/>
        </w:r>
      </w:hyperlink>
    </w:p>
    <w:p>
      <w:pPr>
        <w:tabs>
          <w:tab w:val="right" w:leader="dot" w:pos="9062"/>
        </w:tabs>
        <w:ind w:left="880"/>
      </w:pPr>
      <w:hyperlink w:anchor="_Toc4910" w:history="1">
        <w:r>
          <w:rPr>
            <w:rFonts w:ascii="IRNazanin" w:hAnsi="IRNazanin" w:eastAsia="IRNazanin" w:cs="IRNazanin"/>
            <w:color w:val="111111"/>
            <w:sz w:val="22"/>
            <w:szCs w:val="22"/>
            <w:b w:val="0"/>
            <w:bCs w:val="0"/>
            <w:i w:val="0"/>
            <w:iCs w:val="0"/>
          </w:rPr>
          <w:t>طلب روزی از خدا</w:t>
        </w:r>
        <w:r>
          <w:tab/>
        </w:r>
        <w:r>
          <w:fldChar w:fldCharType="begin"/>
        </w:r>
        <w:r>
          <w:instrText xml:space="preserve">PAGEREF 4910 \h</w:instrText>
        </w:r>
        <w:r>
          <w:fldChar w:fldCharType="end"/>
        </w:r>
      </w:hyperlink>
    </w:p>
    <w:p>
      <w:pPr>
        <w:tabs>
          <w:tab w:val="right" w:leader="dot" w:pos="9062"/>
        </w:tabs>
        <w:ind w:left="880"/>
      </w:pPr>
      <w:hyperlink w:anchor="_Toc4911" w:history="1">
        <w:r>
          <w:rPr>
            <w:rFonts w:ascii="IRNazanin" w:hAnsi="IRNazanin" w:eastAsia="IRNazanin" w:cs="IRNazanin"/>
            <w:color w:val="111111"/>
            <w:sz w:val="22"/>
            <w:szCs w:val="22"/>
            <w:b w:val="0"/>
            <w:bCs w:val="0"/>
            <w:i w:val="0"/>
            <w:iCs w:val="0"/>
          </w:rPr>
          <w:t>روزی دادن به بنده، به قدر کفایت</w:t>
        </w:r>
        <w:r>
          <w:tab/>
        </w:r>
        <w:r>
          <w:fldChar w:fldCharType="begin"/>
        </w:r>
        <w:r>
          <w:instrText xml:space="preserve">PAGEREF 4911 \h</w:instrText>
        </w:r>
        <w:r>
          <w:fldChar w:fldCharType="end"/>
        </w:r>
      </w:hyperlink>
    </w:p>
    <w:p>
      <w:pPr>
        <w:tabs>
          <w:tab w:val="right" w:leader="dot" w:pos="9062"/>
        </w:tabs>
        <w:ind w:left="880"/>
      </w:pPr>
      <w:hyperlink w:anchor="_Toc4912" w:history="1">
        <w:r>
          <w:rPr>
            <w:rFonts w:ascii="IRNazanin" w:hAnsi="IRNazanin" w:eastAsia="IRNazanin" w:cs="IRNazanin"/>
            <w:color w:val="111111"/>
            <w:sz w:val="22"/>
            <w:szCs w:val="22"/>
            <w:b w:val="0"/>
            <w:bCs w:val="0"/>
            <w:i w:val="0"/>
            <w:iCs w:val="0"/>
          </w:rPr>
          <w:t>بی‌نیازی از دیگران، روزی خدا به بنده</w:t>
        </w:r>
        <w:r>
          <w:tab/>
        </w:r>
        <w:r>
          <w:fldChar w:fldCharType="begin"/>
        </w:r>
        <w:r>
          <w:instrText xml:space="preserve">PAGEREF 4912 \h</w:instrText>
        </w:r>
        <w:r>
          <w:fldChar w:fldCharType="end"/>
        </w:r>
      </w:hyperlink>
    </w:p>
    <w:p>
      <w:pPr>
        <w:tabs>
          <w:tab w:val="right" w:leader="dot" w:pos="9062"/>
        </w:tabs>
        <w:ind w:left="880"/>
      </w:pPr>
      <w:hyperlink w:anchor="_Toc4913" w:history="1">
        <w:r>
          <w:rPr>
            <w:rFonts w:ascii="IRNazanin" w:hAnsi="IRNazanin" w:eastAsia="IRNazanin" w:cs="IRNazanin"/>
            <w:color w:val="111111"/>
            <w:sz w:val="22"/>
            <w:szCs w:val="22"/>
            <w:b w:val="0"/>
            <w:bCs w:val="0"/>
            <w:i w:val="0"/>
            <w:iCs w:val="0"/>
          </w:rPr>
          <w:t>نبودِ زندگی برای بنده، جز با روزی خدا</w:t>
        </w:r>
        <w:r>
          <w:tab/>
        </w:r>
        <w:r>
          <w:fldChar w:fldCharType="begin"/>
        </w:r>
        <w:r>
          <w:instrText xml:space="preserve">PAGEREF 4913 \h</w:instrText>
        </w:r>
        <w:r>
          <w:fldChar w:fldCharType="end"/>
        </w:r>
      </w:hyperlink>
    </w:p>
    <w:p>
      <w:pPr>
        <w:tabs>
          <w:tab w:val="right" w:leader="dot" w:pos="9062"/>
        </w:tabs>
        <w:ind w:left="880"/>
      </w:pPr>
      <w:hyperlink w:anchor="_Toc4914" w:history="1">
        <w:r>
          <w:rPr>
            <w:rFonts w:ascii="IRNazanin" w:hAnsi="IRNazanin" w:eastAsia="IRNazanin" w:cs="IRNazanin"/>
            <w:color w:val="111111"/>
            <w:sz w:val="22"/>
            <w:szCs w:val="22"/>
            <w:b w:val="0"/>
            <w:bCs w:val="0"/>
            <w:i w:val="0"/>
            <w:iCs w:val="0"/>
          </w:rPr>
          <w:t>روزی‌خواری از خدا و پرستش غیر خدا</w:t>
        </w:r>
        <w:r>
          <w:tab/>
        </w:r>
        <w:r>
          <w:fldChar w:fldCharType="begin"/>
        </w:r>
        <w:r>
          <w:instrText xml:space="preserve">PAGEREF 4914 \h</w:instrText>
        </w:r>
        <w:r>
          <w:fldChar w:fldCharType="end"/>
        </w:r>
      </w:hyperlink>
    </w:p>
    <w:p>
      <w:pPr>
        <w:tabs>
          <w:tab w:val="right" w:leader="dot" w:pos="9062"/>
        </w:tabs>
        <w:ind w:left="880"/>
      </w:pPr>
      <w:hyperlink w:anchor="_Toc4915" w:history="1">
        <w:r>
          <w:rPr>
            <w:rFonts w:ascii="IRNazanin" w:hAnsi="IRNazanin" w:eastAsia="IRNazanin" w:cs="IRNazanin"/>
            <w:color w:val="111111"/>
            <w:sz w:val="22"/>
            <w:szCs w:val="22"/>
            <w:b w:val="0"/>
            <w:bCs w:val="0"/>
            <w:i w:val="0"/>
            <w:iCs w:val="0"/>
          </w:rPr>
          <w:t>آنچه بنده از خدا می‌خواهد، که روزی او گرداند:</w:t>
        </w:r>
        <w:r>
          <w:tab/>
        </w:r>
        <w:r>
          <w:fldChar w:fldCharType="begin"/>
        </w:r>
        <w:r>
          <w:instrText xml:space="preserve">PAGEREF 4915 \h</w:instrText>
        </w:r>
        <w:r>
          <w:fldChar w:fldCharType="end"/>
        </w:r>
      </w:hyperlink>
    </w:p>
    <w:p>
      <w:pPr>
        <w:tabs>
          <w:tab w:val="right" w:leader="dot" w:pos="9062"/>
        </w:tabs>
        <w:ind w:left="1100"/>
      </w:pPr>
      <w:hyperlink w:anchor="_Toc4916" w:history="1">
        <w:r>
          <w:rPr>
            <w:rFonts w:ascii="IRNazanin" w:hAnsi="IRNazanin" w:eastAsia="IRNazanin" w:cs="IRNazanin"/>
            <w:color w:val="111111"/>
            <w:sz w:val="22"/>
            <w:szCs w:val="22"/>
            <w:b w:val="0"/>
            <w:bCs w:val="0"/>
            <w:i w:val="0"/>
            <w:iCs w:val="0"/>
          </w:rPr>
          <w:t>أ. رغبت در عمل برای خدا و آخرت</w:t>
        </w:r>
        <w:r>
          <w:tab/>
        </w:r>
        <w:r>
          <w:fldChar w:fldCharType="begin"/>
        </w:r>
        <w:r>
          <w:instrText xml:space="preserve">PAGEREF 4916 \h</w:instrText>
        </w:r>
        <w:r>
          <w:fldChar w:fldCharType="end"/>
        </w:r>
      </w:hyperlink>
    </w:p>
    <w:p>
      <w:pPr>
        <w:tabs>
          <w:tab w:val="right" w:leader="dot" w:pos="9062"/>
        </w:tabs>
        <w:ind w:left="1100"/>
      </w:pPr>
      <w:hyperlink w:anchor="_Toc4917" w:history="1">
        <w:r>
          <w:rPr>
            <w:rFonts w:ascii="IRNazanin" w:hAnsi="IRNazanin" w:eastAsia="IRNazanin" w:cs="IRNazanin"/>
            <w:color w:val="111111"/>
            <w:sz w:val="22"/>
            <w:szCs w:val="22"/>
            <w:b w:val="0"/>
            <w:bCs w:val="0"/>
            <w:i w:val="0"/>
            <w:iCs w:val="0"/>
          </w:rPr>
          <w:t>ب. ترس کیفر و ترس اندوه آن</w:t>
        </w:r>
        <w:r>
          <w:tab/>
        </w:r>
        <w:r>
          <w:fldChar w:fldCharType="begin"/>
        </w:r>
        <w:r>
          <w:instrText xml:space="preserve">PAGEREF 4917 \h</w:instrText>
        </w:r>
        <w:r>
          <w:fldChar w:fldCharType="end"/>
        </w:r>
      </w:hyperlink>
    </w:p>
    <w:p>
      <w:pPr>
        <w:tabs>
          <w:tab w:val="right" w:leader="dot" w:pos="9062"/>
        </w:tabs>
        <w:ind w:left="1100"/>
      </w:pPr>
      <w:hyperlink w:anchor="_Toc4918" w:history="1">
        <w:r>
          <w:rPr>
            <w:rFonts w:ascii="IRNazanin" w:hAnsi="IRNazanin" w:eastAsia="IRNazanin" w:cs="IRNazanin"/>
            <w:color w:val="111111"/>
            <w:sz w:val="22"/>
            <w:szCs w:val="22"/>
            <w:b w:val="0"/>
            <w:bCs w:val="0"/>
            <w:i w:val="0"/>
            <w:iCs w:val="0"/>
          </w:rPr>
          <w:t>ج. شوق ثواب وعده داده شده</w:t>
        </w:r>
        <w:r>
          <w:tab/>
        </w:r>
        <w:r>
          <w:fldChar w:fldCharType="begin"/>
        </w:r>
        <w:r>
          <w:instrText xml:space="preserve">PAGEREF 4918 \h</w:instrText>
        </w:r>
        <w:r>
          <w:fldChar w:fldCharType="end"/>
        </w:r>
      </w:hyperlink>
    </w:p>
    <w:p>
      <w:pPr>
        <w:tabs>
          <w:tab w:val="right" w:leader="dot" w:pos="9062"/>
        </w:tabs>
        <w:ind w:left="1100"/>
      </w:pPr>
      <w:hyperlink w:anchor="_Toc4919" w:history="1">
        <w:r>
          <w:rPr>
            <w:rFonts w:ascii="IRNazanin" w:hAnsi="IRNazanin" w:eastAsia="IRNazanin" w:cs="IRNazanin"/>
            <w:color w:val="111111"/>
            <w:sz w:val="22"/>
            <w:szCs w:val="22"/>
            <w:b w:val="0"/>
            <w:bCs w:val="0"/>
            <w:i w:val="0"/>
            <w:iCs w:val="0"/>
          </w:rPr>
          <w:t>د. اعتراف به حق</w:t>
        </w:r>
        <w:r>
          <w:tab/>
        </w:r>
        <w:r>
          <w:fldChar w:fldCharType="begin"/>
        </w:r>
        <w:r>
          <w:instrText xml:space="preserve">PAGEREF 4919 \h</w:instrText>
        </w:r>
        <w:r>
          <w:fldChar w:fldCharType="end"/>
        </w:r>
      </w:hyperlink>
    </w:p>
    <w:p>
      <w:pPr>
        <w:tabs>
          <w:tab w:val="right" w:leader="dot" w:pos="9062"/>
        </w:tabs>
        <w:ind w:left="1100"/>
      </w:pPr>
      <w:hyperlink w:anchor="_Toc4920" w:history="1">
        <w:r>
          <w:rPr>
            <w:rFonts w:ascii="IRNazanin" w:hAnsi="IRNazanin" w:eastAsia="IRNazanin" w:cs="IRNazanin"/>
            <w:color w:val="111111"/>
            <w:sz w:val="22"/>
            <w:szCs w:val="22"/>
            <w:b w:val="0"/>
            <w:bCs w:val="0"/>
            <w:i w:val="0"/>
            <w:iCs w:val="0"/>
          </w:rPr>
          <w:t>ه-. سلامتی سینه از حسد</w:t>
        </w:r>
        <w:r>
          <w:tab/>
        </w:r>
        <w:r>
          <w:fldChar w:fldCharType="begin"/>
        </w:r>
        <w:r>
          <w:instrText xml:space="preserve">PAGEREF 4920 \h</w:instrText>
        </w:r>
        <w:r>
          <w:fldChar w:fldCharType="end"/>
        </w:r>
      </w:hyperlink>
    </w:p>
    <w:p>
      <w:pPr>
        <w:tabs>
          <w:tab w:val="right" w:leader="dot" w:pos="9062"/>
        </w:tabs>
        <w:ind w:left="1100"/>
      </w:pPr>
      <w:hyperlink w:anchor="_Toc4921" w:history="1">
        <w:r>
          <w:rPr>
            <w:rFonts w:ascii="IRNazanin" w:hAnsi="IRNazanin" w:eastAsia="IRNazanin" w:cs="IRNazanin"/>
            <w:color w:val="111111"/>
            <w:sz w:val="22"/>
            <w:szCs w:val="22"/>
            <w:b w:val="0"/>
            <w:bCs w:val="0"/>
            <w:i w:val="0"/>
            <w:iCs w:val="0"/>
          </w:rPr>
          <w:t>و. نگهداری از خطاها و لغزش‌ها</w:t>
        </w:r>
        <w:r>
          <w:tab/>
        </w:r>
        <w:r>
          <w:fldChar w:fldCharType="begin"/>
        </w:r>
        <w:r>
          <w:instrText xml:space="preserve">PAGEREF 4921 \h</w:instrText>
        </w:r>
        <w:r>
          <w:fldChar w:fldCharType="end"/>
        </w:r>
      </w:hyperlink>
    </w:p>
    <w:p>
      <w:pPr>
        <w:tabs>
          <w:tab w:val="right" w:leader="dot" w:pos="9062"/>
        </w:tabs>
        <w:ind w:left="1100"/>
      </w:pPr>
      <w:hyperlink w:anchor="_Toc4922" w:history="1">
        <w:r>
          <w:rPr>
            <w:rFonts w:ascii="IRNazanin" w:hAnsi="IRNazanin" w:eastAsia="IRNazanin" w:cs="IRNazanin"/>
            <w:color w:val="111111"/>
            <w:sz w:val="22"/>
            <w:szCs w:val="22"/>
            <w:b w:val="0"/>
            <w:bCs w:val="0"/>
            <w:i w:val="0"/>
            <w:iCs w:val="0"/>
          </w:rPr>
          <w:t>ز. همانند آنچه را که درباره همسایگان درخواست می‌کند</w:t>
        </w:r>
        <w:r>
          <w:tab/>
        </w:r>
        <w:r>
          <w:fldChar w:fldCharType="begin"/>
        </w:r>
        <w:r>
          <w:instrText xml:space="preserve">PAGEREF 4922 \h</w:instrText>
        </w:r>
        <w:r>
          <w:fldChar w:fldCharType="end"/>
        </w:r>
      </w:hyperlink>
    </w:p>
    <w:p>
      <w:pPr>
        <w:tabs>
          <w:tab w:val="right" w:leader="dot" w:pos="9062"/>
        </w:tabs>
        <w:ind w:left="660"/>
      </w:pPr>
      <w:hyperlink w:anchor="_Toc4923" w:history="1">
        <w:r>
          <w:rPr>
            <w:rFonts w:ascii="IRNazanin" w:hAnsi="IRNazanin" w:eastAsia="IRNazanin" w:cs="IRNazanin"/>
            <w:color w:val="111111"/>
            <w:sz w:val="22"/>
            <w:szCs w:val="22"/>
            <w:b w:val="0"/>
            <w:bCs w:val="0"/>
            <w:i w:val="0"/>
            <w:iCs w:val="0"/>
          </w:rPr>
          <w:t>رسایی</w:t>
        </w:r>
        <w:r>
          <w:tab/>
        </w:r>
        <w:r>
          <w:fldChar w:fldCharType="begin"/>
        </w:r>
        <w:r>
          <w:instrText xml:space="preserve">PAGEREF 4923 \h</w:instrText>
        </w:r>
        <w:r>
          <w:fldChar w:fldCharType="end"/>
        </w:r>
      </w:hyperlink>
    </w:p>
    <w:p>
      <w:pPr>
        <w:tabs>
          <w:tab w:val="right" w:leader="dot" w:pos="9062"/>
        </w:tabs>
        <w:ind w:left="880"/>
      </w:pPr>
      <w:hyperlink w:anchor="_Toc4924" w:history="1">
        <w:r>
          <w:rPr>
            <w:rFonts w:ascii="IRNazanin" w:hAnsi="IRNazanin" w:eastAsia="IRNazanin" w:cs="IRNazanin"/>
            <w:color w:val="111111"/>
            <w:sz w:val="22"/>
            <w:szCs w:val="22"/>
            <w:b w:val="0"/>
            <w:bCs w:val="0"/>
            <w:i w:val="0"/>
            <w:iCs w:val="0"/>
          </w:rPr>
          <w:t>رساترین خشوع و فروتنی</w:t>
        </w:r>
        <w:r>
          <w:tab/>
        </w:r>
        <w:r>
          <w:fldChar w:fldCharType="begin"/>
        </w:r>
        <w:r>
          <w:instrText xml:space="preserve">PAGEREF 4924 \h</w:instrText>
        </w:r>
        <w:r>
          <w:fldChar w:fldCharType="end"/>
        </w:r>
      </w:hyperlink>
    </w:p>
    <w:p>
      <w:pPr>
        <w:tabs>
          <w:tab w:val="right" w:leader="dot" w:pos="9062"/>
        </w:tabs>
        <w:ind w:left="880"/>
      </w:pPr>
      <w:hyperlink w:anchor="_Toc4925" w:history="1">
        <w:r>
          <w:rPr>
            <w:rFonts w:ascii="IRNazanin" w:hAnsi="IRNazanin" w:eastAsia="IRNazanin" w:cs="IRNazanin"/>
            <w:color w:val="111111"/>
            <w:sz w:val="22"/>
            <w:szCs w:val="22"/>
            <w:b w:val="0"/>
            <w:bCs w:val="0"/>
            <w:i w:val="0"/>
            <w:iCs w:val="0"/>
          </w:rPr>
          <w:t>رساتر گشتن حجّت خدا</w:t>
        </w:r>
        <w:r>
          <w:tab/>
        </w:r>
        <w:r>
          <w:fldChar w:fldCharType="begin"/>
        </w:r>
        <w:r>
          <w:instrText xml:space="preserve">PAGEREF 4925 \h</w:instrText>
        </w:r>
        <w:r>
          <w:fldChar w:fldCharType="end"/>
        </w:r>
      </w:hyperlink>
    </w:p>
    <w:p>
      <w:pPr>
        <w:tabs>
          <w:tab w:val="right" w:leader="dot" w:pos="9062"/>
        </w:tabs>
        <w:ind w:left="660"/>
      </w:pPr>
      <w:hyperlink w:anchor="_Toc4926" w:history="1">
        <w:r>
          <w:rPr>
            <w:rFonts w:ascii="IRNazanin" w:hAnsi="IRNazanin" w:eastAsia="IRNazanin" w:cs="IRNazanin"/>
            <w:color w:val="111111"/>
            <w:sz w:val="22"/>
            <w:szCs w:val="22"/>
            <w:b w:val="0"/>
            <w:bCs w:val="0"/>
            <w:i w:val="0"/>
            <w:iCs w:val="0"/>
          </w:rPr>
          <w:t>رستگاری</w:t>
        </w:r>
        <w:r>
          <w:tab/>
        </w:r>
        <w:r>
          <w:fldChar w:fldCharType="begin"/>
        </w:r>
        <w:r>
          <w:instrText xml:space="preserve">PAGEREF 4926 \h</w:instrText>
        </w:r>
        <w:r>
          <w:fldChar w:fldCharType="end"/>
        </w:r>
      </w:hyperlink>
    </w:p>
    <w:p>
      <w:pPr>
        <w:tabs>
          <w:tab w:val="right" w:leader="dot" w:pos="9062"/>
        </w:tabs>
        <w:ind w:left="880"/>
      </w:pPr>
      <w:hyperlink w:anchor="_Toc4927" w:history="1">
        <w:r>
          <w:rPr>
            <w:rFonts w:ascii="IRNazanin" w:hAnsi="IRNazanin" w:eastAsia="IRNazanin" w:cs="IRNazanin"/>
            <w:color w:val="111111"/>
            <w:sz w:val="22"/>
            <w:szCs w:val="22"/>
            <w:b w:val="0"/>
            <w:bCs w:val="0"/>
            <w:i w:val="0"/>
            <w:iCs w:val="0"/>
          </w:rPr>
          <w:t>اسباب رستگار شدن بندگان</w:t>
        </w:r>
        <w:r>
          <w:tab/>
        </w:r>
        <w:r>
          <w:fldChar w:fldCharType="begin"/>
        </w:r>
        <w:r>
          <w:instrText xml:space="preserve">PAGEREF 4927 \h</w:instrText>
        </w:r>
        <w:r>
          <w:fldChar w:fldCharType="end"/>
        </w:r>
      </w:hyperlink>
    </w:p>
    <w:p>
      <w:pPr>
        <w:tabs>
          <w:tab w:val="right" w:leader="dot" w:pos="9062"/>
        </w:tabs>
        <w:ind w:left="880"/>
      </w:pPr>
      <w:hyperlink w:anchor="_Toc4928" w:history="1">
        <w:r>
          <w:rPr>
            <w:rFonts w:ascii="IRNazanin" w:hAnsi="IRNazanin" w:eastAsia="IRNazanin" w:cs="IRNazanin"/>
            <w:color w:val="111111"/>
            <w:sz w:val="22"/>
            <w:szCs w:val="22"/>
            <w:b w:val="0"/>
            <w:bCs w:val="0"/>
            <w:i w:val="0"/>
            <w:iCs w:val="0"/>
          </w:rPr>
          <w:t>رستگاری در قیامت</w:t>
        </w:r>
        <w:r>
          <w:tab/>
        </w:r>
        <w:r>
          <w:fldChar w:fldCharType="begin"/>
        </w:r>
        <w:r>
          <w:instrText xml:space="preserve">PAGEREF 4928 \h</w:instrText>
        </w:r>
        <w:r>
          <w:fldChar w:fldCharType="end"/>
        </w:r>
      </w:hyperlink>
    </w:p>
    <w:p>
      <w:pPr>
        <w:tabs>
          <w:tab w:val="right" w:leader="dot" w:pos="9062"/>
        </w:tabs>
        <w:ind w:left="880"/>
      </w:pPr>
      <w:hyperlink w:anchor="_Toc4929" w:history="1">
        <w:r>
          <w:rPr>
            <w:rFonts w:ascii="IRNazanin" w:hAnsi="IRNazanin" w:eastAsia="IRNazanin" w:cs="IRNazanin"/>
            <w:color w:val="111111"/>
            <w:sz w:val="22"/>
            <w:szCs w:val="22"/>
            <w:b w:val="0"/>
            <w:bCs w:val="0"/>
            <w:i w:val="0"/>
            <w:iCs w:val="0"/>
          </w:rPr>
          <w:t>قرار دادن بنده، در زمره رستگاران</w:t>
        </w:r>
        <w:r>
          <w:tab/>
        </w:r>
        <w:r>
          <w:fldChar w:fldCharType="begin"/>
        </w:r>
        <w:r>
          <w:instrText xml:space="preserve">PAGEREF 4929 \h</w:instrText>
        </w:r>
        <w:r>
          <w:fldChar w:fldCharType="end"/>
        </w:r>
      </w:hyperlink>
    </w:p>
    <w:p>
      <w:pPr>
        <w:tabs>
          <w:tab w:val="right" w:leader="dot" w:pos="9062"/>
        </w:tabs>
        <w:ind w:left="880"/>
      </w:pPr>
      <w:hyperlink w:anchor="_Toc4930" w:history="1">
        <w:r>
          <w:rPr>
            <w:rFonts w:ascii="IRNazanin" w:hAnsi="IRNazanin" w:eastAsia="IRNazanin" w:cs="IRNazanin"/>
            <w:color w:val="111111"/>
            <w:sz w:val="22"/>
            <w:szCs w:val="22"/>
            <w:b w:val="0"/>
            <w:bCs w:val="0"/>
            <w:i w:val="0"/>
            <w:iCs w:val="0"/>
          </w:rPr>
          <w:t>اراده خدا، بر رستگار شدن بندگان</w:t>
        </w:r>
        <w:r>
          <w:tab/>
        </w:r>
        <w:r>
          <w:fldChar w:fldCharType="begin"/>
        </w:r>
        <w:r>
          <w:instrText xml:space="preserve">PAGEREF 4930 \h</w:instrText>
        </w:r>
        <w:r>
          <w:fldChar w:fldCharType="end"/>
        </w:r>
      </w:hyperlink>
    </w:p>
    <w:p>
      <w:pPr>
        <w:tabs>
          <w:tab w:val="right" w:leader="dot" w:pos="9062"/>
        </w:tabs>
        <w:ind w:left="660"/>
      </w:pPr>
      <w:hyperlink w:anchor="_Toc4931" w:history="1">
        <w:r>
          <w:rPr>
            <w:rFonts w:ascii="IRNazanin" w:hAnsi="IRNazanin" w:eastAsia="IRNazanin" w:cs="IRNazanin"/>
            <w:color w:val="111111"/>
            <w:sz w:val="22"/>
            <w:szCs w:val="22"/>
            <w:b w:val="0"/>
            <w:bCs w:val="0"/>
            <w:i w:val="0"/>
            <w:iCs w:val="0"/>
          </w:rPr>
          <w:t>رسوایی</w:t>
        </w:r>
        <w:r>
          <w:tab/>
        </w:r>
        <w:r>
          <w:fldChar w:fldCharType="begin"/>
        </w:r>
        <w:r>
          <w:instrText xml:space="preserve">PAGEREF 4931 \h</w:instrText>
        </w:r>
        <w:r>
          <w:fldChar w:fldCharType="end"/>
        </w:r>
      </w:hyperlink>
    </w:p>
    <w:p>
      <w:pPr>
        <w:tabs>
          <w:tab w:val="right" w:leader="dot" w:pos="9062"/>
        </w:tabs>
        <w:ind w:left="880"/>
      </w:pPr>
      <w:hyperlink w:anchor="_Toc4932" w:history="1">
        <w:r>
          <w:rPr>
            <w:rFonts w:ascii="IRNazanin" w:hAnsi="IRNazanin" w:eastAsia="IRNazanin" w:cs="IRNazanin"/>
            <w:color w:val="111111"/>
            <w:sz w:val="22"/>
            <w:szCs w:val="22"/>
            <w:b w:val="0"/>
            <w:bCs w:val="0"/>
            <w:i w:val="0"/>
            <w:iCs w:val="0"/>
          </w:rPr>
          <w:t>رسوا نساختن بندگان، نزد خدا</w:t>
        </w:r>
        <w:r>
          <w:tab/>
        </w:r>
        <w:r>
          <w:fldChar w:fldCharType="begin"/>
        </w:r>
        <w:r>
          <w:instrText xml:space="preserve">PAGEREF 4932 \h</w:instrText>
        </w:r>
        <w:r>
          <w:fldChar w:fldCharType="end"/>
        </w:r>
      </w:hyperlink>
    </w:p>
    <w:p>
      <w:pPr>
        <w:tabs>
          <w:tab w:val="right" w:leader="dot" w:pos="9062"/>
        </w:tabs>
        <w:ind w:left="880"/>
      </w:pPr>
      <w:hyperlink w:anchor="_Toc4933" w:history="1">
        <w:r>
          <w:rPr>
            <w:rFonts w:ascii="IRNazanin" w:hAnsi="IRNazanin" w:eastAsia="IRNazanin" w:cs="IRNazanin"/>
            <w:color w:val="111111"/>
            <w:sz w:val="22"/>
            <w:szCs w:val="22"/>
            <w:b w:val="0"/>
            <w:bCs w:val="0"/>
            <w:i w:val="0"/>
            <w:iCs w:val="0"/>
          </w:rPr>
          <w:t>رسوا نگشتن بندگان نزد نویسندگان اعمال</w:t>
        </w:r>
        <w:r>
          <w:tab/>
        </w:r>
        <w:r>
          <w:fldChar w:fldCharType="begin"/>
        </w:r>
        <w:r>
          <w:instrText xml:space="preserve">PAGEREF 4933 \h</w:instrText>
        </w:r>
        <w:r>
          <w:fldChar w:fldCharType="end"/>
        </w:r>
      </w:hyperlink>
    </w:p>
    <w:p>
      <w:pPr>
        <w:tabs>
          <w:tab w:val="right" w:leader="dot" w:pos="9062"/>
        </w:tabs>
        <w:ind w:left="880"/>
      </w:pPr>
      <w:hyperlink w:anchor="_Toc4934" w:history="1">
        <w:r>
          <w:rPr>
            <w:rFonts w:ascii="IRNazanin" w:hAnsi="IRNazanin" w:eastAsia="IRNazanin" w:cs="IRNazanin"/>
            <w:color w:val="111111"/>
            <w:sz w:val="22"/>
            <w:szCs w:val="22"/>
            <w:b w:val="0"/>
            <w:bCs w:val="0"/>
            <w:i w:val="0"/>
            <w:iCs w:val="0"/>
          </w:rPr>
          <w:t>پوشاندن عیب بنده، و رسوا نساختنش</w:t>
        </w:r>
        <w:r>
          <w:tab/>
        </w:r>
        <w:r>
          <w:fldChar w:fldCharType="begin"/>
        </w:r>
        <w:r>
          <w:instrText xml:space="preserve">PAGEREF 4934 \h</w:instrText>
        </w:r>
        <w:r>
          <w:fldChar w:fldCharType="end"/>
        </w:r>
      </w:hyperlink>
    </w:p>
    <w:p>
      <w:pPr>
        <w:tabs>
          <w:tab w:val="right" w:leader="dot" w:pos="9062"/>
        </w:tabs>
        <w:ind w:left="880"/>
      </w:pPr>
      <w:hyperlink w:anchor="_Toc4935" w:history="1">
        <w:r>
          <w:rPr>
            <w:rFonts w:ascii="IRNazanin" w:hAnsi="IRNazanin" w:eastAsia="IRNazanin" w:cs="IRNazanin"/>
            <w:color w:val="111111"/>
            <w:sz w:val="22"/>
            <w:szCs w:val="22"/>
            <w:b w:val="0"/>
            <w:bCs w:val="0"/>
            <w:i w:val="0"/>
            <w:iCs w:val="0"/>
          </w:rPr>
          <w:t>رسوا ننمودن بنده</w:t>
        </w:r>
        <w:r>
          <w:tab/>
        </w:r>
        <w:r>
          <w:fldChar w:fldCharType="begin"/>
        </w:r>
        <w:r>
          <w:instrText xml:space="preserve">PAGEREF 4935 \h</w:instrText>
        </w:r>
        <w:r>
          <w:fldChar w:fldCharType="end"/>
        </w:r>
      </w:hyperlink>
    </w:p>
    <w:p>
      <w:pPr>
        <w:tabs>
          <w:tab w:val="right" w:leader="dot" w:pos="9062"/>
        </w:tabs>
        <w:ind w:left="880"/>
      </w:pPr>
      <w:hyperlink w:anchor="_Toc4936" w:history="1">
        <w:r>
          <w:rPr>
            <w:rFonts w:ascii="IRNazanin" w:hAnsi="IRNazanin" w:eastAsia="IRNazanin" w:cs="IRNazanin"/>
            <w:color w:val="111111"/>
            <w:sz w:val="22"/>
            <w:szCs w:val="22"/>
            <w:b w:val="0"/>
            <w:bCs w:val="0"/>
            <w:i w:val="0"/>
            <w:iCs w:val="0"/>
          </w:rPr>
          <w:t>رسواگریِ کردار زشت</w:t>
        </w:r>
        <w:r>
          <w:tab/>
        </w:r>
        <w:r>
          <w:fldChar w:fldCharType="begin"/>
        </w:r>
        <w:r>
          <w:instrText xml:space="preserve">PAGEREF 4936 \h</w:instrText>
        </w:r>
        <w:r>
          <w:fldChar w:fldCharType="end"/>
        </w:r>
      </w:hyperlink>
    </w:p>
    <w:p>
      <w:pPr>
        <w:tabs>
          <w:tab w:val="right" w:leader="dot" w:pos="9062"/>
        </w:tabs>
        <w:ind w:left="880"/>
      </w:pPr>
      <w:hyperlink w:anchor="_Toc4937" w:history="1">
        <w:r>
          <w:rPr>
            <w:rFonts w:ascii="IRNazanin" w:hAnsi="IRNazanin" w:eastAsia="IRNazanin" w:cs="IRNazanin"/>
            <w:color w:val="111111"/>
            <w:sz w:val="22"/>
            <w:szCs w:val="22"/>
            <w:b w:val="0"/>
            <w:bCs w:val="0"/>
            <w:i w:val="0"/>
            <w:iCs w:val="0"/>
          </w:rPr>
          <w:t>گناهان، و ماندگاری بنده، در جایگاه رسوایی</w:t>
        </w:r>
        <w:r>
          <w:tab/>
        </w:r>
        <w:r>
          <w:fldChar w:fldCharType="begin"/>
        </w:r>
        <w:r>
          <w:instrText xml:space="preserve">PAGEREF 4937 \h</w:instrText>
        </w:r>
        <w:r>
          <w:fldChar w:fldCharType="end"/>
        </w:r>
      </w:hyperlink>
    </w:p>
    <w:p>
      <w:pPr>
        <w:tabs>
          <w:tab w:val="right" w:leader="dot" w:pos="9062"/>
        </w:tabs>
        <w:ind w:left="880"/>
      </w:pPr>
      <w:hyperlink w:anchor="_Toc4938" w:history="1">
        <w:r>
          <w:rPr>
            <w:rFonts w:ascii="IRNazanin" w:hAnsi="IRNazanin" w:eastAsia="IRNazanin" w:cs="IRNazanin"/>
            <w:color w:val="111111"/>
            <w:sz w:val="22"/>
            <w:szCs w:val="22"/>
            <w:b w:val="0"/>
            <w:bCs w:val="0"/>
            <w:i w:val="0"/>
            <w:iCs w:val="0"/>
          </w:rPr>
          <w:t>سلامت داشتن بنده، از رسوایی گناهان</w:t>
        </w:r>
        <w:r>
          <w:tab/>
        </w:r>
        <w:r>
          <w:fldChar w:fldCharType="begin"/>
        </w:r>
        <w:r>
          <w:instrText xml:space="preserve">PAGEREF 4938 \h</w:instrText>
        </w:r>
        <w:r>
          <w:fldChar w:fldCharType="end"/>
        </w:r>
      </w:hyperlink>
    </w:p>
    <w:p>
      <w:pPr>
        <w:tabs>
          <w:tab w:val="right" w:leader="dot" w:pos="9062"/>
        </w:tabs>
        <w:ind w:left="880"/>
      </w:pPr>
      <w:hyperlink w:anchor="_Toc4939" w:history="1">
        <w:r>
          <w:rPr>
            <w:rFonts w:ascii="IRNazanin" w:hAnsi="IRNazanin" w:eastAsia="IRNazanin" w:cs="IRNazanin"/>
            <w:color w:val="111111"/>
            <w:sz w:val="22"/>
            <w:szCs w:val="22"/>
            <w:b w:val="0"/>
            <w:bCs w:val="0"/>
            <w:i w:val="0"/>
            <w:iCs w:val="0"/>
          </w:rPr>
          <w:t>پناه دادن بنده، از رسوایی‌های سرای هستی</w:t>
        </w:r>
        <w:r>
          <w:tab/>
        </w:r>
        <w:r>
          <w:fldChar w:fldCharType="begin"/>
        </w:r>
        <w:r>
          <w:instrText xml:space="preserve">PAGEREF 4939 \h</w:instrText>
        </w:r>
        <w:r>
          <w:fldChar w:fldCharType="end"/>
        </w:r>
      </w:hyperlink>
    </w:p>
    <w:p>
      <w:pPr>
        <w:tabs>
          <w:tab w:val="right" w:leader="dot" w:pos="9062"/>
        </w:tabs>
        <w:ind w:left="880"/>
      </w:pPr>
      <w:hyperlink w:anchor="_Toc4940" w:history="1">
        <w:r>
          <w:rPr>
            <w:rFonts w:ascii="IRNazanin" w:hAnsi="IRNazanin" w:eastAsia="IRNazanin" w:cs="IRNazanin"/>
            <w:color w:val="111111"/>
            <w:sz w:val="22"/>
            <w:szCs w:val="22"/>
            <w:b w:val="0"/>
            <w:bCs w:val="0"/>
            <w:i w:val="0"/>
            <w:iCs w:val="0"/>
          </w:rPr>
          <w:t>رسوا نساختن بنده، در اثر ارتکاب کار زشت</w:t>
        </w:r>
        <w:r>
          <w:tab/>
        </w:r>
        <w:r>
          <w:fldChar w:fldCharType="begin"/>
        </w:r>
        <w:r>
          <w:instrText xml:space="preserve">PAGEREF 4940 \h</w:instrText>
        </w:r>
        <w:r>
          <w:fldChar w:fldCharType="end"/>
        </w:r>
      </w:hyperlink>
    </w:p>
    <w:p>
      <w:pPr>
        <w:tabs>
          <w:tab w:val="right" w:leader="dot" w:pos="9062"/>
        </w:tabs>
        <w:ind w:left="880"/>
      </w:pPr>
      <w:hyperlink w:anchor="_Toc4941" w:history="1">
        <w:r>
          <w:rPr>
            <w:rFonts w:ascii="IRNazanin" w:hAnsi="IRNazanin" w:eastAsia="IRNazanin" w:cs="IRNazanin"/>
            <w:color w:val="111111"/>
            <w:sz w:val="22"/>
            <w:szCs w:val="22"/>
            <w:b w:val="0"/>
            <w:bCs w:val="0"/>
            <w:i w:val="0"/>
            <w:iCs w:val="0"/>
          </w:rPr>
          <w:t>درخواستِ رسوا نشدن آزاردهنده بنده، از خدا</w:t>
        </w:r>
        <w:r>
          <w:tab/>
        </w:r>
        <w:r>
          <w:fldChar w:fldCharType="begin"/>
        </w:r>
        <w:r>
          <w:instrText xml:space="preserve">PAGEREF 4941 \h</w:instrText>
        </w:r>
        <w:r>
          <w:fldChar w:fldCharType="end"/>
        </w:r>
      </w:hyperlink>
    </w:p>
    <w:p>
      <w:pPr>
        <w:tabs>
          <w:tab w:val="right" w:leader="dot" w:pos="9062"/>
        </w:tabs>
        <w:ind w:left="880"/>
      </w:pPr>
      <w:hyperlink w:anchor="_Toc4942" w:history="1">
        <w:r>
          <w:rPr>
            <w:rFonts w:ascii="IRNazanin" w:hAnsi="IRNazanin" w:eastAsia="IRNazanin" w:cs="IRNazanin"/>
            <w:color w:val="111111"/>
            <w:sz w:val="22"/>
            <w:szCs w:val="22"/>
            <w:b w:val="0"/>
            <w:bCs w:val="0"/>
            <w:i w:val="0"/>
            <w:iCs w:val="0"/>
          </w:rPr>
          <w:t>پوشاندن امور رسواکننده بنده</w:t>
        </w:r>
        <w:r>
          <w:tab/>
        </w:r>
        <w:r>
          <w:fldChar w:fldCharType="begin"/>
        </w:r>
        <w:r>
          <w:instrText xml:space="preserve">PAGEREF 4942 \h</w:instrText>
        </w:r>
        <w:r>
          <w:fldChar w:fldCharType="end"/>
        </w:r>
      </w:hyperlink>
    </w:p>
    <w:p>
      <w:pPr>
        <w:tabs>
          <w:tab w:val="right" w:leader="dot" w:pos="9062"/>
        </w:tabs>
        <w:ind w:left="880"/>
      </w:pPr>
      <w:hyperlink w:anchor="_Toc4943" w:history="1">
        <w:r>
          <w:rPr>
            <w:rFonts w:ascii="IRNazanin" w:hAnsi="IRNazanin" w:eastAsia="IRNazanin" w:cs="IRNazanin"/>
            <w:color w:val="111111"/>
            <w:sz w:val="22"/>
            <w:szCs w:val="22"/>
            <w:b w:val="0"/>
            <w:bCs w:val="0"/>
            <w:i w:val="0"/>
            <w:iCs w:val="0"/>
          </w:rPr>
          <w:t>رسوا نساختن بندگان، در قیامت</w:t>
        </w:r>
        <w:r>
          <w:tab/>
        </w:r>
        <w:r>
          <w:fldChar w:fldCharType="begin"/>
        </w:r>
        <w:r>
          <w:instrText xml:space="preserve">PAGEREF 4943 \h</w:instrText>
        </w:r>
        <w:r>
          <w:fldChar w:fldCharType="end"/>
        </w:r>
      </w:hyperlink>
    </w:p>
    <w:p>
      <w:pPr>
        <w:tabs>
          <w:tab w:val="right" w:leader="dot" w:pos="9062"/>
        </w:tabs>
        <w:ind w:left="880"/>
      </w:pPr>
      <w:hyperlink w:anchor="_Toc4944" w:history="1">
        <w:r>
          <w:rPr>
            <w:rFonts w:ascii="IRNazanin" w:hAnsi="IRNazanin" w:eastAsia="IRNazanin" w:cs="IRNazanin"/>
            <w:color w:val="111111"/>
            <w:sz w:val="22"/>
            <w:szCs w:val="22"/>
            <w:b w:val="0"/>
            <w:bCs w:val="0"/>
            <w:i w:val="0"/>
            <w:iCs w:val="0"/>
          </w:rPr>
          <w:t>پوشاندن (گناه) بنده و رسوا نکردنش</w:t>
        </w:r>
        <w:r>
          <w:tab/>
        </w:r>
        <w:r>
          <w:fldChar w:fldCharType="begin"/>
        </w:r>
        <w:r>
          <w:instrText xml:space="preserve">PAGEREF 4944 \h</w:instrText>
        </w:r>
        <w:r>
          <w:fldChar w:fldCharType="end"/>
        </w:r>
      </w:hyperlink>
    </w:p>
    <w:p>
      <w:pPr>
        <w:tabs>
          <w:tab w:val="right" w:leader="dot" w:pos="9062"/>
        </w:tabs>
        <w:ind w:left="880"/>
      </w:pPr>
      <w:hyperlink w:anchor="_Toc4945" w:history="1">
        <w:r>
          <w:rPr>
            <w:rFonts w:ascii="IRNazanin" w:hAnsi="IRNazanin" w:eastAsia="IRNazanin" w:cs="IRNazanin"/>
            <w:color w:val="111111"/>
            <w:sz w:val="22"/>
            <w:szCs w:val="22"/>
            <w:b w:val="0"/>
            <w:bCs w:val="0"/>
            <w:i w:val="0"/>
            <w:iCs w:val="0"/>
          </w:rPr>
          <w:t>سزاوار رسوایی</w:t>
        </w:r>
        <w:r>
          <w:tab/>
        </w:r>
        <w:r>
          <w:fldChar w:fldCharType="begin"/>
        </w:r>
        <w:r>
          <w:instrText xml:space="preserve">PAGEREF 4945 \h</w:instrText>
        </w:r>
        <w:r>
          <w:fldChar w:fldCharType="end"/>
        </w:r>
      </w:hyperlink>
    </w:p>
    <w:p>
      <w:pPr>
        <w:tabs>
          <w:tab w:val="right" w:leader="dot" w:pos="9062"/>
        </w:tabs>
        <w:ind w:left="880"/>
      </w:pPr>
      <w:hyperlink w:anchor="_Toc4946" w:history="1">
        <w:r>
          <w:rPr>
            <w:rFonts w:ascii="IRNazanin" w:hAnsi="IRNazanin" w:eastAsia="IRNazanin" w:cs="IRNazanin"/>
            <w:color w:val="111111"/>
            <w:sz w:val="22"/>
            <w:szCs w:val="22"/>
            <w:b w:val="0"/>
            <w:bCs w:val="0"/>
            <w:i w:val="0"/>
            <w:iCs w:val="0"/>
          </w:rPr>
          <w:t>بازایستادن از نافرمانی‌های رسواکننده</w:t>
        </w:r>
        <w:r>
          <w:tab/>
        </w:r>
        <w:r>
          <w:fldChar w:fldCharType="begin"/>
        </w:r>
        <w:r>
          <w:instrText xml:space="preserve">PAGEREF 4946 \h</w:instrText>
        </w:r>
        <w:r>
          <w:fldChar w:fldCharType="end"/>
        </w:r>
      </w:hyperlink>
    </w:p>
    <w:p>
      <w:pPr>
        <w:tabs>
          <w:tab w:val="right" w:leader="dot" w:pos="9062"/>
        </w:tabs>
        <w:ind w:left="880"/>
      </w:pPr>
      <w:hyperlink w:anchor="_Toc4947" w:history="1">
        <w:r>
          <w:rPr>
            <w:rFonts w:ascii="IRNazanin" w:hAnsi="IRNazanin" w:eastAsia="IRNazanin" w:cs="IRNazanin"/>
            <w:color w:val="111111"/>
            <w:sz w:val="22"/>
            <w:szCs w:val="22"/>
            <w:b w:val="0"/>
            <w:bCs w:val="0"/>
            <w:i w:val="0"/>
            <w:iCs w:val="0"/>
          </w:rPr>
          <w:t>رسوا نشدن در برابر دوستان خدا</w:t>
        </w:r>
        <w:r>
          <w:tab/>
        </w:r>
        <w:r>
          <w:fldChar w:fldCharType="begin"/>
        </w:r>
        <w:r>
          <w:instrText xml:space="preserve">PAGEREF 4947 \h</w:instrText>
        </w:r>
        <w:r>
          <w:fldChar w:fldCharType="end"/>
        </w:r>
      </w:hyperlink>
    </w:p>
    <w:p>
      <w:pPr>
        <w:tabs>
          <w:tab w:val="right" w:leader="dot" w:pos="9062"/>
        </w:tabs>
        <w:ind w:left="880"/>
      </w:pPr>
      <w:hyperlink w:anchor="_Toc4948" w:history="1">
        <w:r>
          <w:rPr>
            <w:rFonts w:ascii="IRNazanin" w:hAnsi="IRNazanin" w:eastAsia="IRNazanin" w:cs="IRNazanin"/>
            <w:color w:val="111111"/>
            <w:sz w:val="22"/>
            <w:szCs w:val="22"/>
            <w:b w:val="0"/>
            <w:bCs w:val="0"/>
            <w:i w:val="0"/>
            <w:iCs w:val="0"/>
          </w:rPr>
          <w:t>پوشاندن گناه، یا رسوا نمودن آن</w:t>
        </w:r>
        <w:r>
          <w:tab/>
        </w:r>
        <w:r>
          <w:fldChar w:fldCharType="begin"/>
        </w:r>
        <w:r>
          <w:instrText xml:space="preserve">PAGEREF 4948 \h</w:instrText>
        </w:r>
        <w:r>
          <w:fldChar w:fldCharType="end"/>
        </w:r>
      </w:hyperlink>
    </w:p>
    <w:p>
      <w:pPr>
        <w:tabs>
          <w:tab w:val="right" w:leader="dot" w:pos="9062"/>
        </w:tabs>
        <w:ind w:left="880"/>
      </w:pPr>
      <w:hyperlink w:anchor="_Toc4949" w:history="1">
        <w:r>
          <w:rPr>
            <w:rFonts w:ascii="IRNazanin" w:hAnsi="IRNazanin" w:eastAsia="IRNazanin" w:cs="IRNazanin"/>
            <w:color w:val="111111"/>
            <w:sz w:val="22"/>
            <w:szCs w:val="22"/>
            <w:b w:val="0"/>
            <w:bCs w:val="0"/>
            <w:i w:val="0"/>
            <w:iCs w:val="0"/>
          </w:rPr>
          <w:t>به‌پا نداشتن بنده، در مقام رسوایی</w:t>
        </w:r>
        <w:r>
          <w:tab/>
        </w:r>
        <w:r>
          <w:fldChar w:fldCharType="begin"/>
        </w:r>
        <w:r>
          <w:instrText xml:space="preserve">PAGEREF 4949 \h</w:instrText>
        </w:r>
        <w:r>
          <w:fldChar w:fldCharType="end"/>
        </w:r>
      </w:hyperlink>
    </w:p>
    <w:p>
      <w:pPr>
        <w:tabs>
          <w:tab w:val="right" w:leader="dot" w:pos="9062"/>
        </w:tabs>
        <w:ind w:left="880"/>
      </w:pPr>
      <w:hyperlink w:anchor="_Toc4950" w:history="1">
        <w:r>
          <w:rPr>
            <w:rFonts w:ascii="IRNazanin" w:hAnsi="IRNazanin" w:eastAsia="IRNazanin" w:cs="IRNazanin"/>
            <w:color w:val="111111"/>
            <w:sz w:val="22"/>
            <w:szCs w:val="22"/>
            <w:b w:val="0"/>
            <w:bCs w:val="0"/>
            <w:i w:val="0"/>
            <w:iCs w:val="0"/>
          </w:rPr>
          <w:t>رسوایی بنده، در صورت عدم عیب‌پوشی خداوند</w:t>
        </w:r>
        <w:r>
          <w:tab/>
        </w:r>
        <w:r>
          <w:fldChar w:fldCharType="begin"/>
        </w:r>
        <w:r>
          <w:instrText xml:space="preserve">PAGEREF 4950 \h</w:instrText>
        </w:r>
        <w:r>
          <w:fldChar w:fldCharType="end"/>
        </w:r>
      </w:hyperlink>
    </w:p>
    <w:p>
      <w:pPr>
        <w:tabs>
          <w:tab w:val="right" w:leader="dot" w:pos="9062"/>
        </w:tabs>
        <w:ind w:left="880"/>
      </w:pPr>
      <w:hyperlink w:anchor="_Toc4951" w:history="1">
        <w:r>
          <w:rPr>
            <w:rFonts w:ascii="IRNazanin" w:hAnsi="IRNazanin" w:eastAsia="IRNazanin" w:cs="IRNazanin"/>
            <w:color w:val="111111"/>
            <w:sz w:val="22"/>
            <w:szCs w:val="22"/>
            <w:b w:val="0"/>
            <w:bCs w:val="0"/>
            <w:i w:val="0"/>
            <w:iCs w:val="0"/>
          </w:rPr>
          <w:t>رسوا نساختن بنده، به سبب نیّتش</w:t>
        </w:r>
        <w:r>
          <w:tab/>
        </w:r>
        <w:r>
          <w:fldChar w:fldCharType="begin"/>
        </w:r>
        <w:r>
          <w:instrText xml:space="preserve">PAGEREF 4951 \h</w:instrText>
        </w:r>
        <w:r>
          <w:fldChar w:fldCharType="end"/>
        </w:r>
      </w:hyperlink>
    </w:p>
    <w:p>
      <w:pPr>
        <w:tabs>
          <w:tab w:val="right" w:leader="dot" w:pos="9062"/>
        </w:tabs>
        <w:ind w:left="660"/>
      </w:pPr>
      <w:hyperlink w:anchor="_Toc4952" w:history="1">
        <w:r>
          <w:rPr>
            <w:rFonts w:ascii="IRNazanin" w:hAnsi="IRNazanin" w:eastAsia="IRNazanin" w:cs="IRNazanin"/>
            <w:color w:val="111111"/>
            <w:sz w:val="22"/>
            <w:szCs w:val="22"/>
            <w:b w:val="0"/>
            <w:bCs w:val="0"/>
            <w:i w:val="0"/>
            <w:iCs w:val="0"/>
          </w:rPr>
          <w:t>رسیدن</w:t>
        </w:r>
        <w:r>
          <w:tab/>
        </w:r>
        <w:r>
          <w:fldChar w:fldCharType="begin"/>
        </w:r>
        <w:r>
          <w:instrText xml:space="preserve">PAGEREF 4952 \h</w:instrText>
        </w:r>
        <w:r>
          <w:fldChar w:fldCharType="end"/>
        </w:r>
      </w:hyperlink>
    </w:p>
    <w:p>
      <w:pPr>
        <w:tabs>
          <w:tab w:val="right" w:leader="dot" w:pos="9062"/>
        </w:tabs>
        <w:ind w:left="880"/>
      </w:pPr>
      <w:hyperlink w:anchor="_Toc4953" w:history="1">
        <w:r>
          <w:rPr>
            <w:rFonts w:ascii="IRNazanin" w:hAnsi="IRNazanin" w:eastAsia="IRNazanin" w:cs="IRNazanin"/>
            <w:color w:val="111111"/>
            <w:sz w:val="22"/>
            <w:szCs w:val="22"/>
            <w:b w:val="0"/>
            <w:bCs w:val="0"/>
            <w:i w:val="0"/>
            <w:iCs w:val="0"/>
          </w:rPr>
          <w:t>رسیدن بنده به پایان زندگی‌اش</w:t>
        </w:r>
        <w:r>
          <w:tab/>
        </w:r>
        <w:r>
          <w:fldChar w:fldCharType="begin"/>
        </w:r>
        <w:r>
          <w:instrText xml:space="preserve">PAGEREF 4953 \h</w:instrText>
        </w:r>
        <w:r>
          <w:fldChar w:fldCharType="end"/>
        </w:r>
      </w:hyperlink>
    </w:p>
    <w:p>
      <w:pPr>
        <w:tabs>
          <w:tab w:val="right" w:leader="dot" w:pos="9062"/>
        </w:tabs>
        <w:ind w:left="880"/>
      </w:pPr>
      <w:hyperlink w:anchor="_Toc4954" w:history="1">
        <w:r>
          <w:rPr>
            <w:rFonts w:ascii="IRNazanin" w:hAnsi="IRNazanin" w:eastAsia="IRNazanin" w:cs="IRNazanin"/>
            <w:color w:val="111111"/>
            <w:sz w:val="22"/>
            <w:szCs w:val="22"/>
            <w:b w:val="0"/>
            <w:bCs w:val="0"/>
            <w:i w:val="0"/>
            <w:iCs w:val="0"/>
          </w:rPr>
          <w:t>رسیدن به فرمانبری از خدا</w:t>
        </w:r>
        <w:r>
          <w:tab/>
        </w:r>
        <w:r>
          <w:fldChar w:fldCharType="begin"/>
        </w:r>
        <w:r>
          <w:instrText xml:space="preserve">PAGEREF 4954 \h</w:instrText>
        </w:r>
        <w:r>
          <w:fldChar w:fldCharType="end"/>
        </w:r>
      </w:hyperlink>
    </w:p>
    <w:p>
      <w:pPr>
        <w:tabs>
          <w:tab w:val="right" w:leader="dot" w:pos="9062"/>
        </w:tabs>
        <w:ind w:left="880"/>
      </w:pPr>
      <w:hyperlink w:anchor="_Toc4955" w:history="1">
        <w:r>
          <w:rPr>
            <w:rFonts w:ascii="IRNazanin" w:hAnsi="IRNazanin" w:eastAsia="IRNazanin" w:cs="IRNazanin"/>
            <w:color w:val="111111"/>
            <w:sz w:val="22"/>
            <w:szCs w:val="22"/>
            <w:b w:val="0"/>
            <w:bCs w:val="0"/>
            <w:i w:val="0"/>
            <w:iCs w:val="0"/>
          </w:rPr>
          <w:t>زحمت پیامبر صلی‌الله‌علیه‌و‌آله ، در رساندن پیام خدا</w:t>
        </w:r>
        <w:r>
          <w:tab/>
        </w:r>
        <w:r>
          <w:fldChar w:fldCharType="begin"/>
        </w:r>
        <w:r>
          <w:instrText xml:space="preserve">PAGEREF 4955 \h</w:instrText>
        </w:r>
        <w:r>
          <w:fldChar w:fldCharType="end"/>
        </w:r>
      </w:hyperlink>
    </w:p>
    <w:p>
      <w:pPr>
        <w:tabs>
          <w:tab w:val="right" w:leader="dot" w:pos="9062"/>
        </w:tabs>
        <w:ind w:left="880"/>
      </w:pPr>
      <w:hyperlink w:anchor="_Toc4956" w:history="1">
        <w:r>
          <w:rPr>
            <w:rFonts w:ascii="IRNazanin" w:hAnsi="IRNazanin" w:eastAsia="IRNazanin" w:cs="IRNazanin"/>
            <w:color w:val="111111"/>
            <w:sz w:val="22"/>
            <w:szCs w:val="22"/>
            <w:b w:val="0"/>
            <w:bCs w:val="0"/>
            <w:i w:val="0"/>
            <w:iCs w:val="0"/>
          </w:rPr>
          <w:t>رساننده غیب به پیامبران خدا</w:t>
        </w:r>
        <w:r>
          <w:tab/>
        </w:r>
        <w:r>
          <w:fldChar w:fldCharType="begin"/>
        </w:r>
        <w:r>
          <w:instrText xml:space="preserve">PAGEREF 4956 \h</w:instrText>
        </w:r>
        <w:r>
          <w:fldChar w:fldCharType="end"/>
        </w:r>
      </w:hyperlink>
    </w:p>
    <w:p>
      <w:pPr>
        <w:tabs>
          <w:tab w:val="right" w:leader="dot" w:pos="9062"/>
        </w:tabs>
        <w:ind w:left="880"/>
      </w:pPr>
      <w:hyperlink w:anchor="_Toc4957" w:history="1">
        <w:r>
          <w:rPr>
            <w:rFonts w:ascii="IRNazanin" w:hAnsi="IRNazanin" w:eastAsia="IRNazanin" w:cs="IRNazanin"/>
            <w:color w:val="111111"/>
            <w:sz w:val="22"/>
            <w:szCs w:val="22"/>
            <w:b w:val="0"/>
            <w:bCs w:val="0"/>
            <w:i w:val="0"/>
            <w:iCs w:val="0"/>
          </w:rPr>
          <w:t>رساندن درود بندگان، بر فرستادگان خدا</w:t>
        </w:r>
        <w:r>
          <w:tab/>
        </w:r>
        <w:r>
          <w:fldChar w:fldCharType="begin"/>
        </w:r>
        <w:r>
          <w:instrText xml:space="preserve">PAGEREF 4957 \h</w:instrText>
        </w:r>
        <w:r>
          <w:fldChar w:fldCharType="end"/>
        </w:r>
      </w:hyperlink>
    </w:p>
    <w:p>
      <w:pPr>
        <w:tabs>
          <w:tab w:val="right" w:leader="dot" w:pos="9062"/>
        </w:tabs>
        <w:ind w:left="880"/>
      </w:pPr>
      <w:hyperlink w:anchor="_Toc4958" w:history="1">
        <w:r>
          <w:rPr>
            <w:rFonts w:ascii="IRNazanin" w:hAnsi="IRNazanin" w:eastAsia="IRNazanin" w:cs="IRNazanin"/>
            <w:color w:val="111111"/>
            <w:sz w:val="22"/>
            <w:szCs w:val="22"/>
            <w:b w:val="0"/>
            <w:bCs w:val="0"/>
            <w:i w:val="0"/>
            <w:iCs w:val="0"/>
          </w:rPr>
          <w:t>رساندن چیزهایی از صحابه به تابعین</w:t>
        </w:r>
        <w:r>
          <w:tab/>
        </w:r>
        <w:r>
          <w:fldChar w:fldCharType="begin"/>
        </w:r>
        <w:r>
          <w:instrText xml:space="preserve">PAGEREF 4958 \h</w:instrText>
        </w:r>
        <w:r>
          <w:fldChar w:fldCharType="end"/>
        </w:r>
      </w:hyperlink>
    </w:p>
    <w:p>
      <w:pPr>
        <w:tabs>
          <w:tab w:val="right" w:leader="dot" w:pos="9062"/>
        </w:tabs>
        <w:ind w:left="880"/>
      </w:pPr>
      <w:hyperlink w:anchor="_Toc4959" w:history="1">
        <w:r>
          <w:rPr>
            <w:rFonts w:ascii="IRNazanin" w:hAnsi="IRNazanin" w:eastAsia="IRNazanin" w:cs="IRNazanin"/>
            <w:color w:val="111111"/>
            <w:sz w:val="22"/>
            <w:szCs w:val="22"/>
            <w:b w:val="0"/>
            <w:bCs w:val="0"/>
            <w:i w:val="0"/>
            <w:iCs w:val="0"/>
          </w:rPr>
          <w:t>رسیدن به سود کنونی دنیا</w:t>
        </w:r>
        <w:r>
          <w:tab/>
        </w:r>
        <w:r>
          <w:fldChar w:fldCharType="begin"/>
        </w:r>
        <w:r>
          <w:instrText xml:space="preserve">PAGEREF 4959 \h</w:instrText>
        </w:r>
        <w:r>
          <w:fldChar w:fldCharType="end"/>
        </w:r>
      </w:hyperlink>
    </w:p>
    <w:p>
      <w:pPr>
        <w:tabs>
          <w:tab w:val="right" w:leader="dot" w:pos="9062"/>
        </w:tabs>
        <w:ind w:left="880"/>
      </w:pPr>
      <w:hyperlink w:anchor="_Toc4960" w:history="1">
        <w:r>
          <w:rPr>
            <w:rFonts w:ascii="IRNazanin" w:hAnsi="IRNazanin" w:eastAsia="IRNazanin" w:cs="IRNazanin"/>
            <w:color w:val="111111"/>
            <w:sz w:val="22"/>
            <w:szCs w:val="22"/>
            <w:b w:val="0"/>
            <w:bCs w:val="0"/>
            <w:i w:val="0"/>
            <w:iCs w:val="0"/>
          </w:rPr>
          <w:t>رساندن پیام خدا، به وسیله محمّد صلی‌الله‌علیه‌و‌آله</w:t>
        </w:r>
        <w:r>
          <w:tab/>
        </w:r>
        <w:r>
          <w:fldChar w:fldCharType="begin"/>
        </w:r>
        <w:r>
          <w:instrText xml:space="preserve">PAGEREF 4960 \h</w:instrText>
        </w:r>
        <w:r>
          <w:fldChar w:fldCharType="end"/>
        </w:r>
      </w:hyperlink>
    </w:p>
    <w:p>
      <w:pPr>
        <w:tabs>
          <w:tab w:val="right" w:leader="dot" w:pos="9062"/>
        </w:tabs>
        <w:ind w:left="880"/>
      </w:pPr>
      <w:hyperlink w:anchor="_Toc4961" w:history="1">
        <w:r>
          <w:rPr>
            <w:rFonts w:ascii="IRNazanin" w:hAnsi="IRNazanin" w:eastAsia="IRNazanin" w:cs="IRNazanin"/>
            <w:color w:val="111111"/>
            <w:sz w:val="22"/>
            <w:szCs w:val="22"/>
            <w:b w:val="0"/>
            <w:bCs w:val="0"/>
            <w:i w:val="0"/>
            <w:iCs w:val="0"/>
          </w:rPr>
          <w:t>رساندن (بلا و گرفتاری)، به بنده</w:t>
        </w:r>
        <w:r>
          <w:tab/>
        </w:r>
        <w:r>
          <w:fldChar w:fldCharType="begin"/>
        </w:r>
        <w:r>
          <w:instrText xml:space="preserve">PAGEREF 4961 \h</w:instrText>
        </w:r>
        <w:r>
          <w:fldChar w:fldCharType="end"/>
        </w:r>
      </w:hyperlink>
    </w:p>
    <w:p>
      <w:pPr>
        <w:tabs>
          <w:tab w:val="right" w:leader="dot" w:pos="9062"/>
        </w:tabs>
        <w:ind w:left="880"/>
      </w:pPr>
      <w:hyperlink w:anchor="_Toc4962" w:history="1">
        <w:r>
          <w:rPr>
            <w:rFonts w:ascii="IRNazanin" w:hAnsi="IRNazanin" w:eastAsia="IRNazanin" w:cs="IRNazanin"/>
            <w:color w:val="111111"/>
            <w:sz w:val="22"/>
            <w:szCs w:val="22"/>
            <w:b w:val="0"/>
            <w:bCs w:val="0"/>
            <w:i w:val="0"/>
            <w:iCs w:val="0"/>
          </w:rPr>
          <w:t>نبودن برگرداننده‌ای، برای آنچه خدا رسانده</w:t>
        </w:r>
        <w:r>
          <w:tab/>
        </w:r>
        <w:r>
          <w:fldChar w:fldCharType="begin"/>
        </w:r>
        <w:r>
          <w:instrText xml:space="preserve">PAGEREF 4962 \h</w:instrText>
        </w:r>
        <w:r>
          <w:fldChar w:fldCharType="end"/>
        </w:r>
      </w:hyperlink>
    </w:p>
    <w:p>
      <w:pPr>
        <w:tabs>
          <w:tab w:val="right" w:leader="dot" w:pos="9062"/>
        </w:tabs>
        <w:ind w:left="880"/>
      </w:pPr>
      <w:hyperlink w:anchor="_Toc4963" w:history="1">
        <w:r>
          <w:rPr>
            <w:rFonts w:ascii="IRNazanin" w:hAnsi="IRNazanin" w:eastAsia="IRNazanin" w:cs="IRNazanin"/>
            <w:color w:val="111111"/>
            <w:sz w:val="22"/>
            <w:szCs w:val="22"/>
            <w:b w:val="0"/>
            <w:bCs w:val="0"/>
            <w:i w:val="0"/>
            <w:iCs w:val="0"/>
          </w:rPr>
          <w:t>نرسیدن خستگی به بندگان، هنگام فراغت</w:t>
        </w:r>
        <w:r>
          <w:tab/>
        </w:r>
        <w:r>
          <w:fldChar w:fldCharType="begin"/>
        </w:r>
        <w:r>
          <w:instrText xml:space="preserve">PAGEREF 4963 \h</w:instrText>
        </w:r>
        <w:r>
          <w:fldChar w:fldCharType="end"/>
        </w:r>
      </w:hyperlink>
    </w:p>
    <w:p>
      <w:pPr>
        <w:tabs>
          <w:tab w:val="right" w:leader="dot" w:pos="9062"/>
        </w:tabs>
        <w:ind w:left="880"/>
      </w:pPr>
      <w:hyperlink w:anchor="_Toc4964" w:history="1">
        <w:r>
          <w:rPr>
            <w:rFonts w:ascii="IRNazanin" w:hAnsi="IRNazanin" w:eastAsia="IRNazanin" w:cs="IRNazanin"/>
            <w:color w:val="111111"/>
            <w:sz w:val="22"/>
            <w:szCs w:val="22"/>
            <w:b w:val="0"/>
            <w:bCs w:val="0"/>
            <w:i w:val="0"/>
            <w:iCs w:val="0"/>
          </w:rPr>
          <w:t>نزد خدا بودنِ رسیدن به خواسته‌ها</w:t>
        </w:r>
        <w:r>
          <w:tab/>
        </w:r>
        <w:r>
          <w:fldChar w:fldCharType="begin"/>
        </w:r>
        <w:r>
          <w:instrText xml:space="preserve">PAGEREF 4964 \h</w:instrText>
        </w:r>
        <w:r>
          <w:fldChar w:fldCharType="end"/>
        </w:r>
      </w:hyperlink>
    </w:p>
    <w:p>
      <w:pPr>
        <w:tabs>
          <w:tab w:val="right" w:leader="dot" w:pos="9062"/>
        </w:tabs>
        <w:ind w:left="880"/>
      </w:pPr>
      <w:hyperlink w:anchor="_Toc4965" w:history="1">
        <w:r>
          <w:rPr>
            <w:rFonts w:ascii="IRNazanin" w:hAnsi="IRNazanin" w:eastAsia="IRNazanin" w:cs="IRNazanin"/>
            <w:color w:val="111111"/>
            <w:sz w:val="22"/>
            <w:szCs w:val="22"/>
            <w:b w:val="0"/>
            <w:bCs w:val="0"/>
            <w:i w:val="0"/>
            <w:iCs w:val="0"/>
          </w:rPr>
          <w:t>یاری بنده، با رسیدن به خواسته‌اش</w:t>
        </w:r>
        <w:r>
          <w:tab/>
        </w:r>
        <w:r>
          <w:fldChar w:fldCharType="begin"/>
        </w:r>
        <w:r>
          <w:instrText xml:space="preserve">PAGEREF 4965 \h</w:instrText>
        </w:r>
        <w:r>
          <w:fldChar w:fldCharType="end"/>
        </w:r>
      </w:hyperlink>
    </w:p>
    <w:p>
      <w:pPr>
        <w:tabs>
          <w:tab w:val="right" w:leader="dot" w:pos="9062"/>
        </w:tabs>
        <w:ind w:left="880"/>
      </w:pPr>
      <w:hyperlink w:anchor="_Toc4966" w:history="1">
        <w:r>
          <w:rPr>
            <w:rFonts w:ascii="IRNazanin" w:hAnsi="IRNazanin" w:eastAsia="IRNazanin" w:cs="IRNazanin"/>
            <w:color w:val="111111"/>
            <w:sz w:val="22"/>
            <w:szCs w:val="22"/>
            <w:b w:val="0"/>
            <w:bCs w:val="0"/>
            <w:i w:val="0"/>
            <w:iCs w:val="0"/>
          </w:rPr>
          <w:t>دانایی خدا، به آنچه از کسی به بنده رسیده</w:t>
        </w:r>
        <w:r>
          <w:tab/>
        </w:r>
        <w:r>
          <w:fldChar w:fldCharType="begin"/>
        </w:r>
        <w:r>
          <w:instrText xml:space="preserve">PAGEREF 4966 \h</w:instrText>
        </w:r>
        <w:r>
          <w:fldChar w:fldCharType="end"/>
        </w:r>
      </w:hyperlink>
    </w:p>
    <w:p>
      <w:pPr>
        <w:tabs>
          <w:tab w:val="right" w:leader="dot" w:pos="9062"/>
        </w:tabs>
        <w:ind w:left="880"/>
      </w:pPr>
      <w:hyperlink w:anchor="_Toc4967" w:history="1">
        <w:r>
          <w:rPr>
            <w:rFonts w:ascii="IRNazanin" w:hAnsi="IRNazanin" w:eastAsia="IRNazanin" w:cs="IRNazanin"/>
            <w:color w:val="111111"/>
            <w:sz w:val="22"/>
            <w:szCs w:val="22"/>
            <w:b w:val="0"/>
            <w:bCs w:val="0"/>
            <w:i w:val="0"/>
            <w:iCs w:val="0"/>
          </w:rPr>
          <w:t>احسان بر بندگان، با رسیده شدن میوه</w:t>
        </w:r>
        <w:r>
          <w:tab/>
        </w:r>
        <w:r>
          <w:fldChar w:fldCharType="begin"/>
        </w:r>
        <w:r>
          <w:instrText xml:space="preserve">PAGEREF 4967 \h</w:instrText>
        </w:r>
        <w:r>
          <w:fldChar w:fldCharType="end"/>
        </w:r>
      </w:hyperlink>
    </w:p>
    <w:p>
      <w:pPr>
        <w:tabs>
          <w:tab w:val="right" w:leader="dot" w:pos="9062"/>
        </w:tabs>
        <w:ind w:left="880"/>
      </w:pPr>
      <w:hyperlink w:anchor="_Toc4968" w:history="1">
        <w:r>
          <w:rPr>
            <w:rFonts w:ascii="IRNazanin" w:hAnsi="IRNazanin" w:eastAsia="IRNazanin" w:cs="IRNazanin"/>
            <w:color w:val="111111"/>
            <w:sz w:val="22"/>
            <w:szCs w:val="22"/>
            <w:b w:val="0"/>
            <w:bCs w:val="0"/>
            <w:i w:val="0"/>
            <w:iCs w:val="0"/>
          </w:rPr>
          <w:t>رساندن ایمان بنده، به کامل‌ترین ایمان</w:t>
        </w:r>
        <w:r>
          <w:tab/>
        </w:r>
        <w:r>
          <w:fldChar w:fldCharType="begin"/>
        </w:r>
        <w:r>
          <w:instrText xml:space="preserve">PAGEREF 4968 \h</w:instrText>
        </w:r>
        <w:r>
          <w:fldChar w:fldCharType="end"/>
        </w:r>
      </w:hyperlink>
    </w:p>
    <w:p>
      <w:pPr>
        <w:tabs>
          <w:tab w:val="right" w:leader="dot" w:pos="9062"/>
        </w:tabs>
        <w:ind w:left="880"/>
      </w:pPr>
      <w:hyperlink w:anchor="_Toc4969" w:history="1">
        <w:r>
          <w:rPr>
            <w:rFonts w:ascii="IRNazanin" w:hAnsi="IRNazanin" w:eastAsia="IRNazanin" w:cs="IRNazanin"/>
            <w:color w:val="111111"/>
            <w:sz w:val="22"/>
            <w:szCs w:val="22"/>
            <w:b w:val="0"/>
            <w:bCs w:val="0"/>
            <w:i w:val="0"/>
            <w:iCs w:val="0"/>
          </w:rPr>
          <w:t>سبب رساندن بنده، به راه هدایت</w:t>
        </w:r>
        <w:r>
          <w:tab/>
        </w:r>
        <w:r>
          <w:fldChar w:fldCharType="begin"/>
        </w:r>
        <w:r>
          <w:instrText xml:space="preserve">PAGEREF 4969 \h</w:instrText>
        </w:r>
        <w:r>
          <w:fldChar w:fldCharType="end"/>
        </w:r>
      </w:hyperlink>
    </w:p>
    <w:p>
      <w:pPr>
        <w:tabs>
          <w:tab w:val="right" w:leader="dot" w:pos="9062"/>
        </w:tabs>
        <w:ind w:left="880"/>
      </w:pPr>
      <w:hyperlink w:anchor="_Toc4970" w:history="1">
        <w:r>
          <w:rPr>
            <w:rFonts w:ascii="IRNazanin" w:hAnsi="IRNazanin" w:eastAsia="IRNazanin" w:cs="IRNazanin"/>
            <w:color w:val="111111"/>
            <w:sz w:val="22"/>
            <w:szCs w:val="22"/>
            <w:b w:val="0"/>
            <w:bCs w:val="0"/>
            <w:i w:val="0"/>
            <w:iCs w:val="0"/>
          </w:rPr>
          <w:t>آسان نمودن راه، برای رسیدن به رضای خدا</w:t>
        </w:r>
        <w:r>
          <w:tab/>
        </w:r>
        <w:r>
          <w:fldChar w:fldCharType="begin"/>
        </w:r>
        <w:r>
          <w:instrText xml:space="preserve">PAGEREF 4970 \h</w:instrText>
        </w:r>
        <w:r>
          <w:fldChar w:fldCharType="end"/>
        </w:r>
      </w:hyperlink>
    </w:p>
    <w:p>
      <w:pPr>
        <w:tabs>
          <w:tab w:val="right" w:leader="dot" w:pos="9062"/>
        </w:tabs>
        <w:ind w:left="880"/>
      </w:pPr>
      <w:hyperlink w:anchor="_Toc4971" w:history="1">
        <w:r>
          <w:rPr>
            <w:rFonts w:ascii="IRNazanin" w:hAnsi="IRNazanin" w:eastAsia="IRNazanin" w:cs="IRNazanin"/>
            <w:color w:val="111111"/>
            <w:sz w:val="22"/>
            <w:szCs w:val="22"/>
            <w:b w:val="0"/>
            <w:bCs w:val="0"/>
            <w:i w:val="0"/>
            <w:iCs w:val="0"/>
          </w:rPr>
          <w:t>شرایط رسیدن به خوشنودی خدا</w:t>
        </w:r>
        <w:r>
          <w:tab/>
        </w:r>
        <w:r>
          <w:fldChar w:fldCharType="begin"/>
        </w:r>
        <w:r>
          <w:instrText xml:space="preserve">PAGEREF 4971 \h</w:instrText>
        </w:r>
        <w:r>
          <w:fldChar w:fldCharType="end"/>
        </w:r>
      </w:hyperlink>
    </w:p>
    <w:p>
      <w:pPr>
        <w:tabs>
          <w:tab w:val="right" w:leader="dot" w:pos="9062"/>
        </w:tabs>
        <w:ind w:left="880"/>
      </w:pPr>
      <w:hyperlink w:anchor="_Toc4972" w:history="1">
        <w:r>
          <w:rPr>
            <w:rFonts w:ascii="IRNazanin" w:hAnsi="IRNazanin" w:eastAsia="IRNazanin" w:cs="IRNazanin"/>
            <w:color w:val="111111"/>
            <w:sz w:val="22"/>
            <w:szCs w:val="22"/>
            <w:b w:val="0"/>
            <w:bCs w:val="0"/>
            <w:i w:val="0"/>
            <w:iCs w:val="0"/>
          </w:rPr>
          <w:t>از هر چه به بنده رسد، او را به طاعت خدا مشغول ساختن</w:t>
        </w:r>
        <w:r>
          <w:tab/>
        </w:r>
        <w:r>
          <w:fldChar w:fldCharType="begin"/>
        </w:r>
        <w:r>
          <w:instrText xml:space="preserve">PAGEREF 4972 \h</w:instrText>
        </w:r>
        <w:r>
          <w:fldChar w:fldCharType="end"/>
        </w:r>
      </w:hyperlink>
    </w:p>
    <w:p>
      <w:pPr>
        <w:tabs>
          <w:tab w:val="right" w:leader="dot" w:pos="9062"/>
        </w:tabs>
        <w:ind w:left="880"/>
      </w:pPr>
      <w:hyperlink w:anchor="_Toc4973" w:history="1">
        <w:r>
          <w:rPr>
            <w:rFonts w:ascii="IRNazanin" w:hAnsi="IRNazanin" w:eastAsia="IRNazanin" w:cs="IRNazanin"/>
            <w:color w:val="111111"/>
            <w:sz w:val="22"/>
            <w:szCs w:val="22"/>
            <w:b w:val="0"/>
            <w:bCs w:val="0"/>
            <w:i w:val="0"/>
            <w:iCs w:val="0"/>
          </w:rPr>
          <w:t>رضایت بنده، در آنچه از خدا به او رسد</w:t>
        </w:r>
        <w:r>
          <w:tab/>
        </w:r>
        <w:r>
          <w:fldChar w:fldCharType="begin"/>
        </w:r>
        <w:r>
          <w:instrText xml:space="preserve">PAGEREF 4973 \h</w:instrText>
        </w:r>
        <w:r>
          <w:fldChar w:fldCharType="end"/>
        </w:r>
      </w:hyperlink>
    </w:p>
    <w:p>
      <w:pPr>
        <w:tabs>
          <w:tab w:val="right" w:leader="dot" w:pos="9062"/>
        </w:tabs>
        <w:ind w:left="880"/>
      </w:pPr>
      <w:hyperlink w:anchor="_Toc4974" w:history="1">
        <w:r>
          <w:rPr>
            <w:rFonts w:ascii="IRNazanin" w:hAnsi="IRNazanin" w:eastAsia="IRNazanin" w:cs="IRNazanin"/>
            <w:color w:val="111111"/>
            <w:sz w:val="22"/>
            <w:szCs w:val="22"/>
            <w:b w:val="0"/>
            <w:bCs w:val="0"/>
            <w:i w:val="0"/>
            <w:iCs w:val="0"/>
          </w:rPr>
          <w:t>توفیق انجام واجبات، با وجود نرسیدن توان بنده به آن</w:t>
        </w:r>
        <w:r>
          <w:tab/>
        </w:r>
        <w:r>
          <w:fldChar w:fldCharType="begin"/>
        </w:r>
        <w:r>
          <w:instrText xml:space="preserve">PAGEREF 4974 \h</w:instrText>
        </w:r>
        <w:r>
          <w:fldChar w:fldCharType="end"/>
        </w:r>
      </w:hyperlink>
    </w:p>
    <w:p>
      <w:pPr>
        <w:tabs>
          <w:tab w:val="right" w:leader="dot" w:pos="9062"/>
        </w:tabs>
        <w:ind w:left="880"/>
      </w:pPr>
      <w:hyperlink w:anchor="_Toc4975" w:history="1">
        <w:r>
          <w:rPr>
            <w:rFonts w:ascii="IRNazanin" w:hAnsi="IRNazanin" w:eastAsia="IRNazanin" w:cs="IRNazanin"/>
            <w:color w:val="111111"/>
            <w:sz w:val="22"/>
            <w:szCs w:val="22"/>
            <w:b w:val="0"/>
            <w:bCs w:val="0"/>
            <w:i w:val="0"/>
            <w:iCs w:val="0"/>
          </w:rPr>
          <w:t>وسیله رسیدن به جوار الهی</w:t>
        </w:r>
        <w:r>
          <w:tab/>
        </w:r>
        <w:r>
          <w:fldChar w:fldCharType="begin"/>
        </w:r>
        <w:r>
          <w:instrText xml:space="preserve">PAGEREF 4975 \h</w:instrText>
        </w:r>
        <w:r>
          <w:fldChar w:fldCharType="end"/>
        </w:r>
      </w:hyperlink>
    </w:p>
    <w:p>
      <w:pPr>
        <w:tabs>
          <w:tab w:val="right" w:leader="dot" w:pos="9062"/>
        </w:tabs>
        <w:ind w:left="880"/>
      </w:pPr>
      <w:hyperlink w:anchor="_Toc4976" w:history="1">
        <w:r>
          <w:rPr>
            <w:rFonts w:ascii="IRNazanin" w:hAnsi="IRNazanin" w:eastAsia="IRNazanin" w:cs="IRNazanin"/>
            <w:color w:val="111111"/>
            <w:sz w:val="22"/>
            <w:szCs w:val="22"/>
            <w:b w:val="0"/>
            <w:bCs w:val="0"/>
            <w:i w:val="0"/>
            <w:iCs w:val="0"/>
          </w:rPr>
          <w:t>رسیدن دعا و شفاعت آسمانیان و زمینیان، به بنده</w:t>
        </w:r>
        <w:r>
          <w:tab/>
        </w:r>
        <w:r>
          <w:fldChar w:fldCharType="begin"/>
        </w:r>
        <w:r>
          <w:instrText xml:space="preserve">PAGEREF 4976 \h</w:instrText>
        </w:r>
        <w:r>
          <w:fldChar w:fldCharType="end"/>
        </w:r>
      </w:hyperlink>
    </w:p>
    <w:p>
      <w:pPr>
        <w:tabs>
          <w:tab w:val="right" w:leader="dot" w:pos="9062"/>
        </w:tabs>
        <w:ind w:left="880"/>
      </w:pPr>
      <w:hyperlink w:anchor="_Toc4977" w:history="1">
        <w:r>
          <w:rPr>
            <w:rFonts w:ascii="IRNazanin" w:hAnsi="IRNazanin" w:eastAsia="IRNazanin" w:cs="IRNazanin"/>
            <w:color w:val="111111"/>
            <w:sz w:val="22"/>
            <w:szCs w:val="22"/>
            <w:b w:val="0"/>
            <w:bCs w:val="0"/>
            <w:i w:val="0"/>
            <w:iCs w:val="0"/>
          </w:rPr>
          <w:t>نرسیدن به نهایت پادشاهی و ملک خدا</w:t>
        </w:r>
        <w:r>
          <w:tab/>
        </w:r>
        <w:r>
          <w:fldChar w:fldCharType="begin"/>
        </w:r>
        <w:r>
          <w:instrText xml:space="preserve">PAGEREF 4977 \h</w:instrText>
        </w:r>
        <w:r>
          <w:fldChar w:fldCharType="end"/>
        </w:r>
      </w:hyperlink>
    </w:p>
    <w:p>
      <w:pPr>
        <w:tabs>
          <w:tab w:val="right" w:leader="dot" w:pos="9062"/>
        </w:tabs>
        <w:ind w:left="880"/>
      </w:pPr>
      <w:hyperlink w:anchor="_Toc4978" w:history="1">
        <w:r>
          <w:rPr>
            <w:rFonts w:ascii="IRNazanin" w:hAnsi="IRNazanin" w:eastAsia="IRNazanin" w:cs="IRNazanin"/>
            <w:color w:val="111111"/>
            <w:sz w:val="22"/>
            <w:szCs w:val="22"/>
            <w:b w:val="0"/>
            <w:bCs w:val="0"/>
            <w:i w:val="0"/>
            <w:iCs w:val="0"/>
          </w:rPr>
          <w:t>نرسیدن وصف واصفان، به مرتبه رفعت الهی</w:t>
        </w:r>
        <w:r>
          <w:tab/>
        </w:r>
        <w:r>
          <w:fldChar w:fldCharType="begin"/>
        </w:r>
        <w:r>
          <w:instrText xml:space="preserve">PAGEREF 4978 \h</w:instrText>
        </w:r>
        <w:r>
          <w:fldChar w:fldCharType="end"/>
        </w:r>
      </w:hyperlink>
    </w:p>
    <w:p>
      <w:pPr>
        <w:tabs>
          <w:tab w:val="right" w:leader="dot" w:pos="9062"/>
        </w:tabs>
        <w:ind w:left="880"/>
      </w:pPr>
      <w:hyperlink w:anchor="_Toc4979" w:history="1">
        <w:r>
          <w:rPr>
            <w:rFonts w:ascii="IRNazanin" w:hAnsi="IRNazanin" w:eastAsia="IRNazanin" w:cs="IRNazanin"/>
            <w:color w:val="111111"/>
            <w:sz w:val="22"/>
            <w:szCs w:val="22"/>
            <w:b w:val="0"/>
            <w:bCs w:val="0"/>
            <w:i w:val="0"/>
            <w:iCs w:val="0"/>
          </w:rPr>
          <w:t>نرساندن بیماری به بندگان، با ابرها</w:t>
        </w:r>
        <w:r>
          <w:tab/>
        </w:r>
        <w:r>
          <w:fldChar w:fldCharType="begin"/>
        </w:r>
        <w:r>
          <w:instrText xml:space="preserve">PAGEREF 4979 \h</w:instrText>
        </w:r>
        <w:r>
          <w:fldChar w:fldCharType="end"/>
        </w:r>
      </w:hyperlink>
    </w:p>
    <w:p>
      <w:pPr>
        <w:tabs>
          <w:tab w:val="right" w:leader="dot" w:pos="9062"/>
        </w:tabs>
        <w:ind w:left="880"/>
      </w:pPr>
      <w:hyperlink w:anchor="_Toc4980" w:history="1">
        <w:r>
          <w:rPr>
            <w:rFonts w:ascii="IRNazanin" w:hAnsi="IRNazanin" w:eastAsia="IRNazanin" w:cs="IRNazanin"/>
            <w:color w:val="111111"/>
            <w:sz w:val="22"/>
            <w:szCs w:val="22"/>
            <w:b w:val="0"/>
            <w:bCs w:val="0"/>
            <w:i w:val="0"/>
            <w:iCs w:val="0"/>
          </w:rPr>
          <w:t>نرسیدن به نهایت شکر خداوند</w:t>
        </w:r>
        <w:r>
          <w:tab/>
        </w:r>
        <w:r>
          <w:fldChar w:fldCharType="begin"/>
        </w:r>
        <w:r>
          <w:instrText xml:space="preserve">PAGEREF 4980 \h</w:instrText>
        </w:r>
        <w:r>
          <w:fldChar w:fldCharType="end"/>
        </w:r>
      </w:hyperlink>
    </w:p>
    <w:p>
      <w:pPr>
        <w:tabs>
          <w:tab w:val="right" w:leader="dot" w:pos="9062"/>
        </w:tabs>
        <w:ind w:left="880"/>
      </w:pPr>
      <w:hyperlink w:anchor="_Toc4981" w:history="1">
        <w:r>
          <w:rPr>
            <w:rFonts w:ascii="IRNazanin" w:hAnsi="IRNazanin" w:eastAsia="IRNazanin" w:cs="IRNazanin"/>
            <w:color w:val="111111"/>
            <w:sz w:val="22"/>
            <w:szCs w:val="22"/>
            <w:b w:val="0"/>
            <w:bCs w:val="0"/>
            <w:i w:val="0"/>
            <w:iCs w:val="0"/>
          </w:rPr>
          <w:t>کوشش بنده، و نرسیدن به طاعت الهی</w:t>
        </w:r>
        <w:r>
          <w:tab/>
        </w:r>
        <w:r>
          <w:fldChar w:fldCharType="begin"/>
        </w:r>
        <w:r>
          <w:instrText xml:space="preserve">PAGEREF 4981 \h</w:instrText>
        </w:r>
        <w:r>
          <w:fldChar w:fldCharType="end"/>
        </w:r>
      </w:hyperlink>
    </w:p>
    <w:p>
      <w:pPr>
        <w:tabs>
          <w:tab w:val="right" w:leader="dot" w:pos="9062"/>
        </w:tabs>
        <w:ind w:left="880"/>
      </w:pPr>
      <w:hyperlink w:anchor="_Toc4982" w:history="1">
        <w:r>
          <w:rPr>
            <w:rFonts w:ascii="IRNazanin" w:hAnsi="IRNazanin" w:eastAsia="IRNazanin" w:cs="IRNazanin"/>
            <w:color w:val="111111"/>
            <w:sz w:val="22"/>
            <w:szCs w:val="22"/>
            <w:b w:val="0"/>
            <w:bCs w:val="0"/>
            <w:i w:val="0"/>
            <w:iCs w:val="0"/>
          </w:rPr>
          <w:t>وسیله رسیدن به توفیق در عمل</w:t>
        </w:r>
        <w:r>
          <w:tab/>
        </w:r>
        <w:r>
          <w:fldChar w:fldCharType="begin"/>
        </w:r>
        <w:r>
          <w:instrText xml:space="preserve">PAGEREF 4982 \h</w:instrText>
        </w:r>
        <w:r>
          <w:fldChar w:fldCharType="end"/>
        </w:r>
      </w:hyperlink>
    </w:p>
    <w:p>
      <w:pPr>
        <w:tabs>
          <w:tab w:val="right" w:leader="dot" w:pos="9062"/>
        </w:tabs>
        <w:ind w:left="880"/>
      </w:pPr>
      <w:hyperlink w:anchor="_Toc4983" w:history="1">
        <w:r>
          <w:rPr>
            <w:rFonts w:ascii="IRNazanin" w:hAnsi="IRNazanin" w:eastAsia="IRNazanin" w:cs="IRNazanin"/>
            <w:color w:val="111111"/>
            <w:sz w:val="22"/>
            <w:szCs w:val="22"/>
            <w:b w:val="0"/>
            <w:bCs w:val="0"/>
            <w:i w:val="0"/>
            <w:iCs w:val="0"/>
          </w:rPr>
          <w:t>سبب حرص‌ورزی بر زود رسیدن به خدا</w:t>
        </w:r>
        <w:r>
          <w:tab/>
        </w:r>
        <w:r>
          <w:fldChar w:fldCharType="begin"/>
        </w:r>
        <w:r>
          <w:instrText xml:space="preserve">PAGEREF 4983 \h</w:instrText>
        </w:r>
        <w:r>
          <w:fldChar w:fldCharType="end"/>
        </w:r>
      </w:hyperlink>
    </w:p>
    <w:p>
      <w:pPr>
        <w:tabs>
          <w:tab w:val="right" w:leader="dot" w:pos="9062"/>
        </w:tabs>
        <w:ind w:left="880"/>
      </w:pPr>
      <w:hyperlink w:anchor="_Toc4984" w:history="1">
        <w:r>
          <w:rPr>
            <w:rFonts w:ascii="IRNazanin" w:hAnsi="IRNazanin" w:eastAsia="IRNazanin" w:cs="IRNazanin"/>
            <w:color w:val="111111"/>
            <w:sz w:val="22"/>
            <w:szCs w:val="22"/>
            <w:b w:val="0"/>
            <w:bCs w:val="0"/>
            <w:i w:val="0"/>
            <w:iCs w:val="0"/>
          </w:rPr>
          <w:t>رساندن فهم عجایب قرآن، به دل های بندگان</w:t>
        </w:r>
        <w:r>
          <w:tab/>
        </w:r>
        <w:r>
          <w:fldChar w:fldCharType="begin"/>
        </w:r>
        <w:r>
          <w:instrText xml:space="preserve">PAGEREF 4984 \h</w:instrText>
        </w:r>
        <w:r>
          <w:fldChar w:fldCharType="end"/>
        </w:r>
      </w:hyperlink>
    </w:p>
    <w:p>
      <w:pPr>
        <w:tabs>
          <w:tab w:val="right" w:leader="dot" w:pos="9062"/>
        </w:tabs>
        <w:ind w:left="880"/>
      </w:pPr>
      <w:hyperlink w:anchor="_Toc4985" w:history="1">
        <w:r>
          <w:rPr>
            <w:rFonts w:ascii="IRNazanin" w:hAnsi="IRNazanin" w:eastAsia="IRNazanin" w:cs="IRNazanin"/>
            <w:color w:val="111111"/>
            <w:sz w:val="22"/>
            <w:szCs w:val="22"/>
            <w:b w:val="0"/>
            <w:bCs w:val="0"/>
            <w:i w:val="0"/>
            <w:iCs w:val="0"/>
          </w:rPr>
          <w:t>رساندن پیامبر صلی‌الله‌علیه‌و‌آله ، به بهترین چیزها</w:t>
        </w:r>
        <w:r>
          <w:tab/>
        </w:r>
        <w:r>
          <w:fldChar w:fldCharType="begin"/>
        </w:r>
        <w:r>
          <w:instrText xml:space="preserve">PAGEREF 4985 \h</w:instrText>
        </w:r>
        <w:r>
          <w:fldChar w:fldCharType="end"/>
        </w:r>
      </w:hyperlink>
    </w:p>
    <w:p>
      <w:pPr>
        <w:tabs>
          <w:tab w:val="right" w:leader="dot" w:pos="9062"/>
        </w:tabs>
        <w:ind w:left="880"/>
      </w:pPr>
      <w:hyperlink w:anchor="_Toc4986" w:history="1">
        <w:r>
          <w:rPr>
            <w:rFonts w:ascii="IRNazanin" w:hAnsi="IRNazanin" w:eastAsia="IRNazanin" w:cs="IRNazanin"/>
            <w:color w:val="111111"/>
            <w:sz w:val="22"/>
            <w:szCs w:val="22"/>
            <w:b w:val="0"/>
            <w:bCs w:val="0"/>
            <w:i w:val="0"/>
            <w:iCs w:val="0"/>
          </w:rPr>
          <w:t>پیامبر صلی‌الله‌علیه‌و‌آله و رساندن پیام‌ها و آیات الهی</w:t>
        </w:r>
        <w:r>
          <w:tab/>
        </w:r>
        <w:r>
          <w:fldChar w:fldCharType="begin"/>
        </w:r>
        <w:r>
          <w:instrText xml:space="preserve">PAGEREF 4986 \h</w:instrText>
        </w:r>
        <w:r>
          <w:fldChar w:fldCharType="end"/>
        </w:r>
      </w:hyperlink>
    </w:p>
    <w:p>
      <w:pPr>
        <w:tabs>
          <w:tab w:val="right" w:leader="dot" w:pos="9062"/>
        </w:tabs>
        <w:ind w:left="880"/>
      </w:pPr>
      <w:hyperlink w:anchor="_Toc4987" w:history="1">
        <w:r>
          <w:rPr>
            <w:rFonts w:ascii="IRNazanin" w:hAnsi="IRNazanin" w:eastAsia="IRNazanin" w:cs="IRNazanin"/>
            <w:color w:val="111111"/>
            <w:sz w:val="22"/>
            <w:szCs w:val="22"/>
            <w:b w:val="0"/>
            <w:bCs w:val="0"/>
            <w:i w:val="0"/>
            <w:iCs w:val="0"/>
          </w:rPr>
          <w:t>نرسیدن اندیشه‌ها، به آنچه خدا بر بندگان پوشانده</w:t>
        </w:r>
        <w:r>
          <w:tab/>
        </w:r>
        <w:r>
          <w:fldChar w:fldCharType="begin"/>
        </w:r>
        <w:r>
          <w:instrText xml:space="preserve">PAGEREF 4987 \h</w:instrText>
        </w:r>
        <w:r>
          <w:fldChar w:fldCharType="end"/>
        </w:r>
      </w:hyperlink>
    </w:p>
    <w:p>
      <w:pPr>
        <w:tabs>
          <w:tab w:val="right" w:leader="dot" w:pos="9062"/>
        </w:tabs>
        <w:ind w:left="880"/>
      </w:pPr>
      <w:hyperlink w:anchor="_Toc4988" w:history="1">
        <w:r>
          <w:rPr>
            <w:rFonts w:ascii="IRNazanin" w:hAnsi="IRNazanin" w:eastAsia="IRNazanin" w:cs="IRNazanin"/>
            <w:color w:val="111111"/>
            <w:sz w:val="22"/>
            <w:szCs w:val="22"/>
            <w:b w:val="0"/>
            <w:bCs w:val="0"/>
            <w:i w:val="0"/>
            <w:iCs w:val="0"/>
          </w:rPr>
          <w:t>بینایی نسبت به، رسیدن به کرامت الهی</w:t>
        </w:r>
        <w:r>
          <w:tab/>
        </w:r>
        <w:r>
          <w:fldChar w:fldCharType="begin"/>
        </w:r>
        <w:r>
          <w:instrText xml:space="preserve">PAGEREF 4988 \h</w:instrText>
        </w:r>
        <w:r>
          <w:fldChar w:fldCharType="end"/>
        </w:r>
      </w:hyperlink>
    </w:p>
    <w:p>
      <w:pPr>
        <w:tabs>
          <w:tab w:val="right" w:leader="dot" w:pos="9062"/>
        </w:tabs>
        <w:ind w:left="880"/>
      </w:pPr>
      <w:hyperlink w:anchor="_Toc4989" w:history="1">
        <w:r>
          <w:rPr>
            <w:rFonts w:ascii="IRNazanin" w:hAnsi="IRNazanin" w:eastAsia="IRNazanin" w:cs="IRNazanin"/>
            <w:color w:val="111111"/>
            <w:sz w:val="22"/>
            <w:szCs w:val="22"/>
            <w:b w:val="0"/>
            <w:bCs w:val="0"/>
            <w:i w:val="0"/>
            <w:iCs w:val="0"/>
          </w:rPr>
          <w:t>رساندن عمرهای بندگان، به ماه رمضان آینده</w:t>
        </w:r>
        <w:r>
          <w:tab/>
        </w:r>
        <w:r>
          <w:fldChar w:fldCharType="begin"/>
        </w:r>
        <w:r>
          <w:instrText xml:space="preserve">PAGEREF 4989 \h</w:instrText>
        </w:r>
        <w:r>
          <w:fldChar w:fldCharType="end"/>
        </w:r>
      </w:hyperlink>
    </w:p>
    <w:p>
      <w:pPr>
        <w:tabs>
          <w:tab w:val="right" w:leader="dot" w:pos="9062"/>
        </w:tabs>
        <w:ind w:left="880"/>
      </w:pPr>
      <w:hyperlink w:anchor="_Toc4990" w:history="1">
        <w:r>
          <w:rPr>
            <w:rFonts w:ascii="IRNazanin" w:hAnsi="IRNazanin" w:eastAsia="IRNazanin" w:cs="IRNazanin"/>
            <w:color w:val="111111"/>
            <w:sz w:val="22"/>
            <w:szCs w:val="22"/>
            <w:b w:val="0"/>
            <w:bCs w:val="0"/>
            <w:i w:val="0"/>
            <w:iCs w:val="0"/>
          </w:rPr>
          <w:t>رسیدن به حقّ خدا، در دو ماه رمضان (گذشته و آینده)</w:t>
        </w:r>
        <w:r>
          <w:tab/>
        </w:r>
        <w:r>
          <w:fldChar w:fldCharType="begin"/>
        </w:r>
        <w:r>
          <w:instrText xml:space="preserve">PAGEREF 4990 \h</w:instrText>
        </w:r>
        <w:r>
          <w:fldChar w:fldCharType="end"/>
        </w:r>
      </w:hyperlink>
    </w:p>
    <w:p>
      <w:pPr>
        <w:tabs>
          <w:tab w:val="right" w:leader="dot" w:pos="9062"/>
        </w:tabs>
        <w:ind w:left="880"/>
      </w:pPr>
      <w:hyperlink w:anchor="_Toc4991" w:history="1">
        <w:r>
          <w:rPr>
            <w:rFonts w:ascii="IRNazanin" w:hAnsi="IRNazanin" w:eastAsia="IRNazanin" w:cs="IRNazanin"/>
            <w:color w:val="111111"/>
            <w:sz w:val="22"/>
            <w:szCs w:val="22"/>
            <w:b w:val="0"/>
            <w:bCs w:val="0"/>
            <w:i w:val="0"/>
            <w:iCs w:val="0"/>
          </w:rPr>
          <w:t>رساندن بندگان به ماه رمضان آینده</w:t>
        </w:r>
        <w:r>
          <w:tab/>
        </w:r>
        <w:r>
          <w:fldChar w:fldCharType="begin"/>
        </w:r>
        <w:r>
          <w:instrText xml:space="preserve">PAGEREF 4991 \h</w:instrText>
        </w:r>
        <w:r>
          <w:fldChar w:fldCharType="end"/>
        </w:r>
      </w:hyperlink>
    </w:p>
    <w:p>
      <w:pPr>
        <w:tabs>
          <w:tab w:val="right" w:leader="dot" w:pos="9062"/>
        </w:tabs>
        <w:ind w:left="880"/>
      </w:pPr>
      <w:hyperlink w:anchor="_Toc4992" w:history="1">
        <w:r>
          <w:rPr>
            <w:rFonts w:ascii="IRNazanin" w:hAnsi="IRNazanin" w:eastAsia="IRNazanin" w:cs="IRNazanin"/>
            <w:color w:val="111111"/>
            <w:sz w:val="22"/>
            <w:szCs w:val="22"/>
            <w:b w:val="0"/>
            <w:bCs w:val="0"/>
            <w:i w:val="0"/>
            <w:iCs w:val="0"/>
          </w:rPr>
          <w:t>رساندن بندگان، به رعایت فرمانبری خدا</w:t>
        </w:r>
        <w:r>
          <w:tab/>
        </w:r>
        <w:r>
          <w:fldChar w:fldCharType="begin"/>
        </w:r>
        <w:r>
          <w:instrText xml:space="preserve">PAGEREF 4992 \h</w:instrText>
        </w:r>
        <w:r>
          <w:fldChar w:fldCharType="end"/>
        </w:r>
      </w:hyperlink>
    </w:p>
    <w:p>
      <w:pPr>
        <w:tabs>
          <w:tab w:val="right" w:leader="dot" w:pos="9062"/>
        </w:tabs>
        <w:ind w:left="880"/>
      </w:pPr>
      <w:hyperlink w:anchor="_Toc4993" w:history="1">
        <w:r>
          <w:rPr>
            <w:rFonts w:ascii="IRNazanin" w:hAnsi="IRNazanin" w:eastAsia="IRNazanin" w:cs="IRNazanin"/>
            <w:color w:val="111111"/>
            <w:sz w:val="22"/>
            <w:szCs w:val="22"/>
            <w:b w:val="0"/>
            <w:bCs w:val="0"/>
            <w:i w:val="0"/>
            <w:iCs w:val="0"/>
          </w:rPr>
          <w:t>رسیدن برکات درود، بر فرستنده آن</w:t>
        </w:r>
        <w:r>
          <w:tab/>
        </w:r>
        <w:r>
          <w:fldChar w:fldCharType="begin"/>
        </w:r>
        <w:r>
          <w:instrText xml:space="preserve">PAGEREF 4993 \h</w:instrText>
        </w:r>
        <w:r>
          <w:fldChar w:fldCharType="end"/>
        </w:r>
      </w:hyperlink>
    </w:p>
    <w:p>
      <w:pPr>
        <w:tabs>
          <w:tab w:val="right" w:leader="dot" w:pos="9062"/>
        </w:tabs>
        <w:ind w:left="880"/>
      </w:pPr>
      <w:hyperlink w:anchor="_Toc4994" w:history="1">
        <w:r>
          <w:rPr>
            <w:rFonts w:ascii="IRNazanin" w:hAnsi="IRNazanin" w:eastAsia="IRNazanin" w:cs="IRNazanin"/>
            <w:color w:val="111111"/>
            <w:sz w:val="22"/>
            <w:szCs w:val="22"/>
            <w:b w:val="0"/>
            <w:bCs w:val="0"/>
            <w:i w:val="0"/>
            <w:iCs w:val="0"/>
          </w:rPr>
          <w:t>گسیختن اوصاف، پیش از رسیدن به وصف خدا</w:t>
        </w:r>
        <w:r>
          <w:tab/>
        </w:r>
        <w:r>
          <w:fldChar w:fldCharType="begin"/>
        </w:r>
        <w:r>
          <w:instrText xml:space="preserve">PAGEREF 4994 \h</w:instrText>
        </w:r>
        <w:r>
          <w:fldChar w:fldCharType="end"/>
        </w:r>
      </w:hyperlink>
    </w:p>
    <w:p>
      <w:pPr>
        <w:tabs>
          <w:tab w:val="right" w:leader="dot" w:pos="9062"/>
        </w:tabs>
        <w:ind w:left="880"/>
      </w:pPr>
      <w:hyperlink w:anchor="_Toc4995" w:history="1">
        <w:r>
          <w:rPr>
            <w:rFonts w:ascii="IRNazanin" w:hAnsi="IRNazanin" w:eastAsia="IRNazanin" w:cs="IRNazanin"/>
            <w:color w:val="111111"/>
            <w:sz w:val="22"/>
            <w:szCs w:val="22"/>
            <w:b w:val="0"/>
            <w:bCs w:val="0"/>
            <w:i w:val="0"/>
            <w:iCs w:val="0"/>
          </w:rPr>
          <w:t>رسیدن همه نیک‌بختان و بدبختان، به حکم خدا</w:t>
        </w:r>
        <w:r>
          <w:tab/>
        </w:r>
        <w:r>
          <w:fldChar w:fldCharType="begin"/>
        </w:r>
        <w:r>
          <w:instrText xml:space="preserve">PAGEREF 4995 \h</w:instrText>
        </w:r>
        <w:r>
          <w:fldChar w:fldCharType="end"/>
        </w:r>
      </w:hyperlink>
    </w:p>
    <w:p>
      <w:pPr>
        <w:tabs>
          <w:tab w:val="right" w:leader="dot" w:pos="9062"/>
        </w:tabs>
        <w:ind w:left="880"/>
      </w:pPr>
      <w:hyperlink w:anchor="_Toc4996" w:history="1">
        <w:r>
          <w:rPr>
            <w:rFonts w:ascii="IRNazanin" w:hAnsi="IRNazanin" w:eastAsia="IRNazanin" w:cs="IRNazanin"/>
            <w:color w:val="111111"/>
            <w:sz w:val="22"/>
            <w:szCs w:val="22"/>
            <w:b w:val="0"/>
            <w:bCs w:val="0"/>
            <w:i w:val="0"/>
            <w:iCs w:val="0"/>
          </w:rPr>
          <w:t>رسیدن به خوشنودی خدا، در روز عرفه</w:t>
        </w:r>
        <w:r>
          <w:tab/>
        </w:r>
        <w:r>
          <w:fldChar w:fldCharType="begin"/>
        </w:r>
        <w:r>
          <w:instrText xml:space="preserve">PAGEREF 4996 \h</w:instrText>
        </w:r>
        <w:r>
          <w:fldChar w:fldCharType="end"/>
        </w:r>
      </w:hyperlink>
    </w:p>
    <w:p>
      <w:pPr>
        <w:tabs>
          <w:tab w:val="right" w:leader="dot" w:pos="9062"/>
        </w:tabs>
        <w:ind w:left="880"/>
      </w:pPr>
      <w:hyperlink w:anchor="_Toc4997" w:history="1">
        <w:r>
          <w:rPr>
            <w:rFonts w:ascii="IRNazanin" w:hAnsi="IRNazanin" w:eastAsia="IRNazanin" w:cs="IRNazanin"/>
            <w:color w:val="111111"/>
            <w:sz w:val="22"/>
            <w:szCs w:val="22"/>
            <w:b w:val="0"/>
            <w:bCs w:val="0"/>
            <w:i w:val="0"/>
            <w:iCs w:val="0"/>
          </w:rPr>
          <w:t>شریک نداشتن خدا، در رسیدن نعمت به بنده</w:t>
        </w:r>
        <w:r>
          <w:tab/>
        </w:r>
        <w:r>
          <w:fldChar w:fldCharType="begin"/>
        </w:r>
        <w:r>
          <w:instrText xml:space="preserve">PAGEREF 4997 \h</w:instrText>
        </w:r>
        <w:r>
          <w:fldChar w:fldCharType="end"/>
        </w:r>
      </w:hyperlink>
    </w:p>
    <w:p>
      <w:pPr>
        <w:tabs>
          <w:tab w:val="right" w:leader="dot" w:pos="9062"/>
        </w:tabs>
        <w:ind w:left="880"/>
      </w:pPr>
      <w:hyperlink w:anchor="_Toc4998" w:history="1">
        <w:r>
          <w:rPr>
            <w:rFonts w:ascii="IRNazanin" w:hAnsi="IRNazanin" w:eastAsia="IRNazanin" w:cs="IRNazanin"/>
            <w:color w:val="111111"/>
            <w:sz w:val="22"/>
            <w:szCs w:val="22"/>
            <w:b w:val="0"/>
            <w:bCs w:val="0"/>
            <w:i w:val="0"/>
            <w:iCs w:val="0"/>
          </w:rPr>
          <w:t>ویژگی‌های آنکه به منتها درجات رسیده</w:t>
        </w:r>
        <w:r>
          <w:tab/>
        </w:r>
        <w:r>
          <w:fldChar w:fldCharType="begin"/>
        </w:r>
        <w:r>
          <w:instrText xml:space="preserve">PAGEREF 4998 \h</w:instrText>
        </w:r>
        <w:r>
          <w:fldChar w:fldCharType="end"/>
        </w:r>
      </w:hyperlink>
    </w:p>
    <w:p>
      <w:pPr>
        <w:tabs>
          <w:tab w:val="right" w:leader="dot" w:pos="9062"/>
        </w:tabs>
        <w:ind w:left="880"/>
      </w:pPr>
      <w:hyperlink w:anchor="_Toc4999" w:history="1">
        <w:r>
          <w:rPr>
            <w:rFonts w:ascii="IRNazanin" w:hAnsi="IRNazanin" w:eastAsia="IRNazanin" w:cs="IRNazanin"/>
            <w:color w:val="111111"/>
            <w:sz w:val="22"/>
            <w:szCs w:val="22"/>
            <w:b w:val="0"/>
            <w:bCs w:val="0"/>
            <w:i w:val="0"/>
            <w:iCs w:val="0"/>
          </w:rPr>
          <w:t>زندگی پاکیزه، و رسیدن بنده به آنچه دوست دارد</w:t>
        </w:r>
        <w:r>
          <w:tab/>
        </w:r>
        <w:r>
          <w:fldChar w:fldCharType="begin"/>
        </w:r>
        <w:r>
          <w:instrText xml:space="preserve">PAGEREF 4999 \h</w:instrText>
        </w:r>
        <w:r>
          <w:fldChar w:fldCharType="end"/>
        </w:r>
      </w:hyperlink>
    </w:p>
    <w:p>
      <w:pPr>
        <w:tabs>
          <w:tab w:val="right" w:leader="dot" w:pos="9062"/>
        </w:tabs>
        <w:ind w:left="880"/>
      </w:pPr>
      <w:hyperlink w:anchor="_Toc5000" w:history="1">
        <w:r>
          <w:rPr>
            <w:rFonts w:ascii="IRNazanin" w:hAnsi="IRNazanin" w:eastAsia="IRNazanin" w:cs="IRNazanin"/>
            <w:color w:val="111111"/>
            <w:sz w:val="22"/>
            <w:szCs w:val="22"/>
            <w:b w:val="0"/>
            <w:bCs w:val="0"/>
            <w:i w:val="0"/>
            <w:iCs w:val="0"/>
          </w:rPr>
          <w:t>نرسیدن به نیکی، جز از جانب خداوند</w:t>
        </w:r>
        <w:r>
          <w:tab/>
        </w:r>
        <w:r>
          <w:fldChar w:fldCharType="begin"/>
        </w:r>
        <w:r>
          <w:instrText xml:space="preserve">PAGEREF 5000 \h</w:instrText>
        </w:r>
        <w:r>
          <w:fldChar w:fldCharType="end"/>
        </w:r>
      </w:hyperlink>
    </w:p>
    <w:p>
      <w:pPr>
        <w:tabs>
          <w:tab w:val="right" w:leader="dot" w:pos="9062"/>
        </w:tabs>
        <w:ind w:left="880"/>
      </w:pPr>
      <w:hyperlink w:anchor="_Toc5001" w:history="1">
        <w:r>
          <w:rPr>
            <w:rFonts w:ascii="IRNazanin" w:hAnsi="IRNazanin" w:eastAsia="IRNazanin" w:cs="IRNazanin"/>
            <w:color w:val="111111"/>
            <w:sz w:val="22"/>
            <w:szCs w:val="22"/>
            <w:b w:val="0"/>
            <w:bCs w:val="0"/>
            <w:i w:val="0"/>
            <w:iCs w:val="0"/>
          </w:rPr>
          <w:t>سبب احراز بهره و رسیدن به اصلاح نفس</w:t>
        </w:r>
        <w:r>
          <w:tab/>
        </w:r>
        <w:r>
          <w:fldChar w:fldCharType="begin"/>
        </w:r>
        <w:r>
          <w:instrText xml:space="preserve">PAGEREF 5001 \h</w:instrText>
        </w:r>
        <w:r>
          <w:fldChar w:fldCharType="end"/>
        </w:r>
      </w:hyperlink>
    </w:p>
    <w:p>
      <w:pPr>
        <w:tabs>
          <w:tab w:val="right" w:leader="dot" w:pos="9062"/>
        </w:tabs>
        <w:ind w:left="660"/>
      </w:pPr>
      <w:hyperlink w:anchor="_Toc5002" w:history="1">
        <w:r>
          <w:rPr>
            <w:rFonts w:ascii="IRNazanin" w:hAnsi="IRNazanin" w:eastAsia="IRNazanin" w:cs="IRNazanin"/>
            <w:color w:val="111111"/>
            <w:sz w:val="22"/>
            <w:szCs w:val="22"/>
            <w:b w:val="0"/>
            <w:bCs w:val="0"/>
            <w:i w:val="0"/>
            <w:iCs w:val="0"/>
          </w:rPr>
          <w:t>رضوان</w:t>
        </w:r>
        <w:r>
          <w:tab/>
        </w:r>
        <w:r>
          <w:fldChar w:fldCharType="begin"/>
        </w:r>
        <w:r>
          <w:instrText xml:space="preserve">PAGEREF 5002 \h</w:instrText>
        </w:r>
        <w:r>
          <w:fldChar w:fldCharType="end"/>
        </w:r>
      </w:hyperlink>
    </w:p>
    <w:p>
      <w:pPr>
        <w:tabs>
          <w:tab w:val="right" w:leader="dot" w:pos="9062"/>
        </w:tabs>
        <w:ind w:left="880"/>
      </w:pPr>
      <w:hyperlink w:anchor="_Toc5003" w:history="1">
        <w:r>
          <w:rPr>
            <w:rFonts w:ascii="IRNazanin" w:hAnsi="IRNazanin" w:eastAsia="IRNazanin" w:cs="IRNazanin"/>
            <w:color w:val="111111"/>
            <w:sz w:val="22"/>
            <w:szCs w:val="22"/>
            <w:b w:val="0"/>
            <w:bCs w:val="0"/>
            <w:i w:val="0"/>
            <w:iCs w:val="0"/>
          </w:rPr>
          <w:t>درود خدا بر (فرشته) رضوان</w:t>
        </w:r>
        <w:r>
          <w:tab/>
        </w:r>
        <w:r>
          <w:fldChar w:fldCharType="begin"/>
        </w:r>
        <w:r>
          <w:instrText xml:space="preserve">PAGEREF 5003 \h</w:instrText>
        </w:r>
        <w:r>
          <w:fldChar w:fldCharType="end"/>
        </w:r>
      </w:hyperlink>
    </w:p>
    <w:p>
      <w:pPr>
        <w:tabs>
          <w:tab w:val="right" w:leader="dot" w:pos="9062"/>
        </w:tabs>
        <w:ind w:left="660"/>
      </w:pPr>
      <w:hyperlink w:anchor="_Toc5004" w:history="1">
        <w:r>
          <w:rPr>
            <w:rFonts w:ascii="IRNazanin" w:hAnsi="IRNazanin" w:eastAsia="IRNazanin" w:cs="IRNazanin"/>
            <w:color w:val="111111"/>
            <w:sz w:val="22"/>
            <w:szCs w:val="22"/>
            <w:b w:val="0"/>
            <w:bCs w:val="0"/>
            <w:i w:val="0"/>
            <w:iCs w:val="0"/>
          </w:rPr>
          <w:t>رعد</w:t>
        </w:r>
        <w:r>
          <w:tab/>
        </w:r>
        <w:r>
          <w:fldChar w:fldCharType="begin"/>
        </w:r>
        <w:r>
          <w:instrText xml:space="preserve">PAGEREF 5004 \h</w:instrText>
        </w:r>
        <w:r>
          <w:fldChar w:fldCharType="end"/>
        </w:r>
      </w:hyperlink>
    </w:p>
    <w:p>
      <w:pPr>
        <w:tabs>
          <w:tab w:val="right" w:leader="dot" w:pos="9062"/>
        </w:tabs>
        <w:ind w:left="880"/>
      </w:pPr>
      <w:hyperlink w:anchor="_Toc5005" w:history="1">
        <w:r>
          <w:rPr>
            <w:rFonts w:ascii="IRNazanin" w:hAnsi="IRNazanin" w:eastAsia="IRNazanin" w:cs="IRNazanin"/>
            <w:color w:val="111111"/>
            <w:sz w:val="22"/>
            <w:szCs w:val="22"/>
            <w:b w:val="0"/>
            <w:bCs w:val="0"/>
            <w:i w:val="0"/>
            <w:iCs w:val="0"/>
          </w:rPr>
          <w:t>شنیده شدن بانگ رعدها</w:t>
        </w:r>
        <w:r>
          <w:tab/>
        </w:r>
        <w:r>
          <w:fldChar w:fldCharType="begin"/>
        </w:r>
        <w:r>
          <w:instrText xml:space="preserve">PAGEREF 5005 \h</w:instrText>
        </w:r>
        <w:r>
          <w:fldChar w:fldCharType="end"/>
        </w:r>
      </w:hyperlink>
    </w:p>
    <w:p>
      <w:pPr>
        <w:tabs>
          <w:tab w:val="right" w:leader="dot" w:pos="9062"/>
        </w:tabs>
        <w:ind w:left="880"/>
      </w:pPr>
      <w:hyperlink w:anchor="_Toc5006" w:history="1">
        <w:r>
          <w:rPr>
            <w:rFonts w:ascii="IRNazanin" w:hAnsi="IRNazanin" w:eastAsia="IRNazanin" w:cs="IRNazanin"/>
            <w:color w:val="111111"/>
            <w:sz w:val="22"/>
            <w:szCs w:val="22"/>
            <w:b w:val="0"/>
            <w:bCs w:val="0"/>
            <w:i w:val="0"/>
            <w:iCs w:val="0"/>
          </w:rPr>
          <w:t>ناتوانی بنده، از تحمّل (شنیدن) صدای رعد</w:t>
        </w:r>
        <w:r>
          <w:tab/>
        </w:r>
        <w:r>
          <w:fldChar w:fldCharType="begin"/>
        </w:r>
        <w:r>
          <w:instrText xml:space="preserve">PAGEREF 5006 \h</w:instrText>
        </w:r>
        <w:r>
          <w:fldChar w:fldCharType="end"/>
        </w:r>
      </w:hyperlink>
    </w:p>
    <w:p>
      <w:pPr>
        <w:tabs>
          <w:tab w:val="right" w:leader="dot" w:pos="9062"/>
        </w:tabs>
        <w:ind w:left="880"/>
      </w:pPr>
      <w:hyperlink w:anchor="_Toc5007" w:history="1">
        <w:r>
          <w:rPr>
            <w:rFonts w:ascii="IRNazanin" w:hAnsi="IRNazanin" w:eastAsia="IRNazanin" w:cs="IRNazanin"/>
            <w:color w:val="111111"/>
            <w:sz w:val="22"/>
            <w:szCs w:val="22"/>
            <w:b w:val="0"/>
            <w:bCs w:val="0"/>
            <w:i w:val="0"/>
            <w:iCs w:val="0"/>
          </w:rPr>
          <w:t>رفتار تابعین اصحاب محمّد صلی‌الله‌علیه‌و‌آله ، به روش صحابه</w:t>
        </w:r>
        <w:r>
          <w:tab/>
        </w:r>
        <w:r>
          <w:fldChar w:fldCharType="begin"/>
        </w:r>
        <w:r>
          <w:instrText xml:space="preserve">PAGEREF 5007 \h</w:instrText>
        </w:r>
        <w:r>
          <w:fldChar w:fldCharType="end"/>
        </w:r>
      </w:hyperlink>
    </w:p>
    <w:p>
      <w:pPr>
        <w:tabs>
          <w:tab w:val="right" w:leader="dot" w:pos="9062"/>
        </w:tabs>
        <w:ind w:left="880"/>
      </w:pPr>
      <w:hyperlink w:anchor="_Toc5008" w:history="1">
        <w:r>
          <w:rPr>
            <w:rFonts w:ascii="IRNazanin" w:hAnsi="IRNazanin" w:eastAsia="IRNazanin" w:cs="IRNazanin"/>
            <w:color w:val="111111"/>
            <w:sz w:val="22"/>
            <w:szCs w:val="22"/>
            <w:b w:val="0"/>
            <w:bCs w:val="0"/>
            <w:i w:val="0"/>
            <w:iCs w:val="0"/>
          </w:rPr>
          <w:t>خوشنودی خدا، به رفتار (نیک) اندک بنده</w:t>
        </w:r>
        <w:r>
          <w:tab/>
        </w:r>
        <w:r>
          <w:fldChar w:fldCharType="begin"/>
        </w:r>
        <w:r>
          <w:instrText xml:space="preserve">PAGEREF 5008 \h</w:instrText>
        </w:r>
        <w:r>
          <w:fldChar w:fldCharType="end"/>
        </w:r>
      </w:hyperlink>
    </w:p>
    <w:p>
      <w:pPr>
        <w:tabs>
          <w:tab w:val="right" w:leader="dot" w:pos="9062"/>
        </w:tabs>
        <w:ind w:left="880"/>
      </w:pPr>
      <w:hyperlink w:anchor="_Toc5009" w:history="1">
        <w:r>
          <w:rPr>
            <w:rFonts w:ascii="IRNazanin" w:hAnsi="IRNazanin" w:eastAsia="IRNazanin" w:cs="IRNazanin"/>
            <w:color w:val="111111"/>
            <w:sz w:val="22"/>
            <w:szCs w:val="22"/>
            <w:b w:val="0"/>
            <w:bCs w:val="0"/>
            <w:i w:val="0"/>
            <w:iCs w:val="0"/>
          </w:rPr>
          <w:t>درخواست بنده بر به عدالت رفتار نکردن خدا با او</w:t>
        </w:r>
        <w:r>
          <w:tab/>
        </w:r>
        <w:r>
          <w:fldChar w:fldCharType="begin"/>
        </w:r>
        <w:r>
          <w:instrText xml:space="preserve">PAGEREF 5009 \h</w:instrText>
        </w:r>
        <w:r>
          <w:fldChar w:fldCharType="end"/>
        </w:r>
      </w:hyperlink>
    </w:p>
    <w:p>
      <w:pPr>
        <w:tabs>
          <w:tab w:val="right" w:leader="dot" w:pos="9062"/>
        </w:tabs>
        <w:ind w:left="880"/>
      </w:pPr>
      <w:hyperlink w:anchor="_Toc5010" w:history="1">
        <w:r>
          <w:rPr>
            <w:rFonts w:ascii="IRNazanin" w:hAnsi="IRNazanin" w:eastAsia="IRNazanin" w:cs="IRNazanin"/>
            <w:color w:val="111111"/>
            <w:sz w:val="22"/>
            <w:szCs w:val="22"/>
            <w:b w:val="0"/>
            <w:bCs w:val="0"/>
            <w:i w:val="0"/>
            <w:iCs w:val="0"/>
          </w:rPr>
          <w:t>به احسان رفتار نمودن خدا، با آفریدگان</w:t>
        </w:r>
        <w:r>
          <w:tab/>
        </w:r>
        <w:r>
          <w:fldChar w:fldCharType="begin"/>
        </w:r>
        <w:r>
          <w:instrText xml:space="preserve">PAGEREF 5010 \h</w:instrText>
        </w:r>
        <w:r>
          <w:fldChar w:fldCharType="end"/>
        </w:r>
      </w:hyperlink>
    </w:p>
    <w:p>
      <w:pPr>
        <w:tabs>
          <w:tab w:val="right" w:leader="dot" w:pos="9062"/>
        </w:tabs>
        <w:ind w:left="880"/>
      </w:pPr>
      <w:hyperlink w:anchor="_Toc5011" w:history="1">
        <w:r>
          <w:rPr>
            <w:rFonts w:ascii="IRNazanin" w:hAnsi="IRNazanin" w:eastAsia="IRNazanin" w:cs="IRNazanin"/>
            <w:color w:val="111111"/>
            <w:sz w:val="22"/>
            <w:szCs w:val="22"/>
            <w:b w:val="0"/>
            <w:bCs w:val="0"/>
            <w:i w:val="0"/>
            <w:iCs w:val="0"/>
          </w:rPr>
          <w:t>نابود ساختن رفتار پیشین</w:t>
        </w:r>
        <w:r>
          <w:tab/>
        </w:r>
        <w:r>
          <w:fldChar w:fldCharType="begin"/>
        </w:r>
        <w:r>
          <w:instrText xml:space="preserve">PAGEREF 5011 \h</w:instrText>
        </w:r>
        <w:r>
          <w:fldChar w:fldCharType="end"/>
        </w:r>
      </w:hyperlink>
    </w:p>
    <w:p>
      <w:pPr>
        <w:tabs>
          <w:tab w:val="right" w:leader="dot" w:pos="9062"/>
        </w:tabs>
        <w:ind w:left="880"/>
      </w:pPr>
      <w:hyperlink w:anchor="_Toc5012" w:history="1">
        <w:r>
          <w:rPr>
            <w:rFonts w:ascii="IRNazanin" w:hAnsi="IRNazanin" w:eastAsia="IRNazanin" w:cs="IRNazanin"/>
            <w:color w:val="111111"/>
            <w:sz w:val="22"/>
            <w:szCs w:val="22"/>
            <w:b w:val="0"/>
            <w:bCs w:val="0"/>
            <w:i w:val="0"/>
            <w:iCs w:val="0"/>
          </w:rPr>
          <w:t>ناتوانی بنده بر یادآوری رفتارهای بدش</w:t>
        </w:r>
        <w:r>
          <w:tab/>
        </w:r>
        <w:r>
          <w:fldChar w:fldCharType="begin"/>
        </w:r>
        <w:r>
          <w:instrText xml:space="preserve">PAGEREF 5012 \h</w:instrText>
        </w:r>
        <w:r>
          <w:fldChar w:fldCharType="end"/>
        </w:r>
      </w:hyperlink>
    </w:p>
    <w:p>
      <w:pPr>
        <w:tabs>
          <w:tab w:val="right" w:leader="dot" w:pos="9062"/>
        </w:tabs>
        <w:ind w:left="880"/>
      </w:pPr>
      <w:hyperlink w:anchor="_Toc5013" w:history="1">
        <w:r>
          <w:rPr>
            <w:rFonts w:ascii="IRNazanin" w:hAnsi="IRNazanin" w:eastAsia="IRNazanin" w:cs="IRNazanin"/>
            <w:color w:val="111111"/>
            <w:sz w:val="22"/>
            <w:szCs w:val="22"/>
            <w:b w:val="0"/>
            <w:bCs w:val="0"/>
            <w:i w:val="0"/>
            <w:iCs w:val="0"/>
          </w:rPr>
          <w:t>کم شمردن رفتار نیک خود</w:t>
        </w:r>
        <w:r>
          <w:tab/>
        </w:r>
        <w:r>
          <w:fldChar w:fldCharType="begin"/>
        </w:r>
        <w:r>
          <w:instrText xml:space="preserve">PAGEREF 5013 \h</w:instrText>
        </w:r>
        <w:r>
          <w:fldChar w:fldCharType="end"/>
        </w:r>
      </w:hyperlink>
    </w:p>
    <w:p>
      <w:pPr>
        <w:tabs>
          <w:tab w:val="right" w:leader="dot" w:pos="9062"/>
        </w:tabs>
        <w:ind w:left="880"/>
      </w:pPr>
      <w:hyperlink w:anchor="_Toc5014" w:history="1">
        <w:r>
          <w:rPr>
            <w:rFonts w:ascii="IRNazanin" w:hAnsi="IRNazanin" w:eastAsia="IRNazanin" w:cs="IRNazanin"/>
            <w:color w:val="111111"/>
            <w:sz w:val="22"/>
            <w:szCs w:val="22"/>
            <w:b w:val="0"/>
            <w:bCs w:val="0"/>
            <w:i w:val="0"/>
            <w:iCs w:val="0"/>
          </w:rPr>
          <w:t>زیاد شمردن کردار بد خویش</w:t>
        </w:r>
        <w:r>
          <w:tab/>
        </w:r>
        <w:r>
          <w:fldChar w:fldCharType="begin"/>
        </w:r>
        <w:r>
          <w:instrText xml:space="preserve">PAGEREF 5014 \h</w:instrText>
        </w:r>
        <w:r>
          <w:fldChar w:fldCharType="end"/>
        </w:r>
      </w:hyperlink>
    </w:p>
    <w:p>
      <w:pPr>
        <w:tabs>
          <w:tab w:val="right" w:leader="dot" w:pos="9062"/>
        </w:tabs>
        <w:ind w:left="880"/>
      </w:pPr>
      <w:hyperlink w:anchor="_Toc5015" w:history="1">
        <w:r>
          <w:rPr>
            <w:rFonts w:ascii="IRNazanin" w:hAnsi="IRNazanin" w:eastAsia="IRNazanin" w:cs="IRNazanin"/>
            <w:color w:val="111111"/>
            <w:sz w:val="22"/>
            <w:szCs w:val="22"/>
            <w:b w:val="0"/>
            <w:bCs w:val="0"/>
            <w:i w:val="0"/>
            <w:iCs w:val="0"/>
          </w:rPr>
          <w:t>بخشیدن رفتار بیجای پدر و مادر</w:t>
        </w:r>
        <w:r>
          <w:tab/>
        </w:r>
        <w:r>
          <w:fldChar w:fldCharType="begin"/>
        </w:r>
        <w:r>
          <w:instrText xml:space="preserve">PAGEREF 5015 \h</w:instrText>
        </w:r>
        <w:r>
          <w:fldChar w:fldCharType="end"/>
        </w:r>
      </w:hyperlink>
    </w:p>
    <w:p>
      <w:pPr>
        <w:tabs>
          <w:tab w:val="right" w:leader="dot" w:pos="9062"/>
        </w:tabs>
        <w:ind w:left="880"/>
      </w:pPr>
      <w:hyperlink w:anchor="_Toc5016" w:history="1">
        <w:r>
          <w:rPr>
            <w:rFonts w:ascii="IRNazanin" w:hAnsi="IRNazanin" w:eastAsia="IRNazanin" w:cs="IRNazanin"/>
            <w:color w:val="111111"/>
            <w:sz w:val="22"/>
            <w:szCs w:val="22"/>
            <w:b w:val="0"/>
            <w:bCs w:val="0"/>
            <w:i w:val="0"/>
            <w:iCs w:val="0"/>
          </w:rPr>
          <w:t>بخشش بدرفتاری بنده</w:t>
        </w:r>
        <w:r>
          <w:tab/>
        </w:r>
        <w:r>
          <w:fldChar w:fldCharType="begin"/>
        </w:r>
        <w:r>
          <w:instrText xml:space="preserve">PAGEREF 5016 \h</w:instrText>
        </w:r>
        <w:r>
          <w:fldChar w:fldCharType="end"/>
        </w:r>
      </w:hyperlink>
    </w:p>
    <w:p>
      <w:pPr>
        <w:tabs>
          <w:tab w:val="right" w:leader="dot" w:pos="9062"/>
        </w:tabs>
        <w:ind w:left="880"/>
      </w:pPr>
      <w:hyperlink w:anchor="_Toc5017" w:history="1">
        <w:r>
          <w:rPr>
            <w:rFonts w:ascii="IRNazanin" w:hAnsi="IRNazanin" w:eastAsia="IRNazanin" w:cs="IRNazanin"/>
            <w:color w:val="111111"/>
            <w:sz w:val="22"/>
            <w:szCs w:val="22"/>
            <w:b w:val="0"/>
            <w:bCs w:val="0"/>
            <w:i w:val="0"/>
            <w:iCs w:val="0"/>
          </w:rPr>
          <w:t>رفتار خدا با بنده، رفتار نیرومندی مهربان با بنده‌ای خوار</w:t>
        </w:r>
        <w:r>
          <w:tab/>
        </w:r>
        <w:r>
          <w:fldChar w:fldCharType="begin"/>
        </w:r>
        <w:r>
          <w:instrText xml:space="preserve">PAGEREF 5017 \h</w:instrText>
        </w:r>
        <w:r>
          <w:fldChar w:fldCharType="end"/>
        </w:r>
      </w:hyperlink>
    </w:p>
    <w:p>
      <w:pPr>
        <w:tabs>
          <w:tab w:val="right" w:leader="dot" w:pos="9062"/>
        </w:tabs>
        <w:ind w:left="880"/>
      </w:pPr>
      <w:hyperlink w:anchor="_Toc5018" w:history="1">
        <w:r>
          <w:rPr>
            <w:rFonts w:ascii="IRNazanin" w:hAnsi="IRNazanin" w:eastAsia="IRNazanin" w:cs="IRNazanin"/>
            <w:color w:val="111111"/>
            <w:sz w:val="22"/>
            <w:szCs w:val="22"/>
            <w:b w:val="0"/>
            <w:bCs w:val="0"/>
            <w:i w:val="0"/>
            <w:iCs w:val="0"/>
          </w:rPr>
          <w:t>بنده و عدم فراموشی رفتار ناپسند خود</w:t>
        </w:r>
        <w:r>
          <w:tab/>
        </w:r>
        <w:r>
          <w:fldChar w:fldCharType="begin"/>
        </w:r>
        <w:r>
          <w:instrText xml:space="preserve">PAGEREF 5018 \h</w:instrText>
        </w:r>
        <w:r>
          <w:fldChar w:fldCharType="end"/>
        </w:r>
      </w:hyperlink>
    </w:p>
    <w:p>
      <w:pPr>
        <w:tabs>
          <w:tab w:val="right" w:leader="dot" w:pos="9062"/>
        </w:tabs>
        <w:ind w:left="880"/>
      </w:pPr>
      <w:hyperlink w:anchor="_Toc5019" w:history="1">
        <w:r>
          <w:rPr>
            <w:rFonts w:ascii="IRNazanin" w:hAnsi="IRNazanin" w:eastAsia="IRNazanin" w:cs="IRNazanin"/>
            <w:color w:val="111111"/>
            <w:sz w:val="22"/>
            <w:szCs w:val="22"/>
            <w:b w:val="0"/>
            <w:bCs w:val="0"/>
            <w:i w:val="0"/>
            <w:iCs w:val="0"/>
          </w:rPr>
          <w:t>رفتار خدا با فرمانبران و معصیت‌کاران</w:t>
        </w:r>
        <w:r>
          <w:tab/>
        </w:r>
        <w:r>
          <w:fldChar w:fldCharType="begin"/>
        </w:r>
        <w:r>
          <w:instrText xml:space="preserve">PAGEREF 5019 \h</w:instrText>
        </w:r>
        <w:r>
          <w:fldChar w:fldCharType="end"/>
        </w:r>
      </w:hyperlink>
    </w:p>
    <w:p>
      <w:pPr>
        <w:tabs>
          <w:tab w:val="right" w:leader="dot" w:pos="9062"/>
        </w:tabs>
        <w:ind w:left="880"/>
      </w:pPr>
      <w:hyperlink w:anchor="_Toc5020" w:history="1">
        <w:r>
          <w:rPr>
            <w:rFonts w:ascii="IRNazanin" w:hAnsi="IRNazanin" w:eastAsia="IRNazanin" w:cs="IRNazanin"/>
            <w:color w:val="111111"/>
            <w:sz w:val="22"/>
            <w:szCs w:val="22"/>
            <w:b w:val="0"/>
            <w:bCs w:val="0"/>
            <w:i w:val="0"/>
            <w:iCs w:val="0"/>
          </w:rPr>
          <w:t>از دست رفتن دست‌رنج بنده و رفتار خدا با او</w:t>
        </w:r>
        <w:r>
          <w:tab/>
        </w:r>
        <w:r>
          <w:fldChar w:fldCharType="begin"/>
        </w:r>
        <w:r>
          <w:instrText xml:space="preserve">PAGEREF 5020 \h</w:instrText>
        </w:r>
        <w:r>
          <w:fldChar w:fldCharType="end"/>
        </w:r>
      </w:hyperlink>
    </w:p>
    <w:p>
      <w:pPr>
        <w:tabs>
          <w:tab w:val="right" w:leader="dot" w:pos="9062"/>
        </w:tabs>
        <w:ind w:left="880"/>
      </w:pPr>
      <w:hyperlink w:anchor="_Toc5021" w:history="1">
        <w:r>
          <w:rPr>
            <w:rFonts w:ascii="IRNazanin" w:hAnsi="IRNazanin" w:eastAsia="IRNazanin" w:cs="IRNazanin"/>
            <w:color w:val="111111"/>
            <w:sz w:val="22"/>
            <w:szCs w:val="22"/>
            <w:b w:val="0"/>
            <w:bCs w:val="0"/>
            <w:i w:val="0"/>
            <w:iCs w:val="0"/>
          </w:rPr>
          <w:t>رفتار خداوند، با بنده</w:t>
        </w:r>
        <w:r>
          <w:tab/>
        </w:r>
        <w:r>
          <w:fldChar w:fldCharType="begin"/>
        </w:r>
        <w:r>
          <w:instrText xml:space="preserve">PAGEREF 5021 \h</w:instrText>
        </w:r>
        <w:r>
          <w:fldChar w:fldCharType="end"/>
        </w:r>
      </w:hyperlink>
    </w:p>
    <w:p>
      <w:pPr>
        <w:tabs>
          <w:tab w:val="right" w:leader="dot" w:pos="9062"/>
        </w:tabs>
        <w:ind w:left="880"/>
      </w:pPr>
      <w:hyperlink w:anchor="_Toc5022" w:history="1">
        <w:r>
          <w:rPr>
            <w:rFonts w:ascii="IRNazanin" w:hAnsi="IRNazanin" w:eastAsia="IRNazanin" w:cs="IRNazanin"/>
            <w:color w:val="111111"/>
            <w:sz w:val="22"/>
            <w:szCs w:val="22"/>
            <w:b w:val="0"/>
            <w:bCs w:val="0"/>
            <w:i w:val="0"/>
            <w:iCs w:val="0"/>
          </w:rPr>
          <w:t>بردباری خدا، در رفتار با معصیت‌کار</w:t>
        </w:r>
        <w:r>
          <w:tab/>
        </w:r>
        <w:r>
          <w:fldChar w:fldCharType="begin"/>
        </w:r>
        <w:r>
          <w:instrText xml:space="preserve">PAGEREF 5022 \h</w:instrText>
        </w:r>
        <w:r>
          <w:fldChar w:fldCharType="end"/>
        </w:r>
      </w:hyperlink>
    </w:p>
    <w:p>
      <w:pPr>
        <w:tabs>
          <w:tab w:val="right" w:leader="dot" w:pos="9062"/>
        </w:tabs>
        <w:ind w:left="880"/>
      </w:pPr>
      <w:hyperlink w:anchor="_Toc5023" w:history="1">
        <w:r>
          <w:rPr>
            <w:rFonts w:ascii="IRNazanin" w:hAnsi="IRNazanin" w:eastAsia="IRNazanin" w:cs="IRNazanin"/>
            <w:color w:val="111111"/>
            <w:sz w:val="22"/>
            <w:szCs w:val="22"/>
            <w:b w:val="0"/>
            <w:bCs w:val="0"/>
            <w:i w:val="0"/>
            <w:iCs w:val="0"/>
          </w:rPr>
          <w:t>خوشنودشده به رفتار دشمنان ائمه علیهم‌السلام</w:t>
        </w:r>
        <w:r>
          <w:tab/>
        </w:r>
        <w:r>
          <w:fldChar w:fldCharType="begin"/>
        </w:r>
        <w:r>
          <w:instrText xml:space="preserve">PAGEREF 5023 \h</w:instrText>
        </w:r>
        <w:r>
          <w:fldChar w:fldCharType="end"/>
        </w:r>
      </w:hyperlink>
    </w:p>
    <w:p>
      <w:pPr>
        <w:tabs>
          <w:tab w:val="right" w:leader="dot" w:pos="9062"/>
        </w:tabs>
        <w:ind w:left="660"/>
      </w:pPr>
      <w:hyperlink w:anchor="_Toc5024" w:history="1">
        <w:r>
          <w:rPr>
            <w:rFonts w:ascii="IRNazanin" w:hAnsi="IRNazanin" w:eastAsia="IRNazanin" w:cs="IRNazanin"/>
            <w:color w:val="111111"/>
            <w:sz w:val="22"/>
            <w:szCs w:val="22"/>
            <w:b w:val="0"/>
            <w:bCs w:val="0"/>
            <w:i w:val="0"/>
            <w:iCs w:val="0"/>
          </w:rPr>
          <w:t>رفتن</w:t>
        </w:r>
        <w:r>
          <w:tab/>
        </w:r>
        <w:r>
          <w:fldChar w:fldCharType="begin"/>
        </w:r>
        <w:r>
          <w:instrText xml:space="preserve">PAGEREF 5024 \h</w:instrText>
        </w:r>
        <w:r>
          <w:fldChar w:fldCharType="end"/>
        </w:r>
      </w:hyperlink>
    </w:p>
    <w:p>
      <w:pPr>
        <w:tabs>
          <w:tab w:val="right" w:leader="dot" w:pos="9062"/>
        </w:tabs>
        <w:ind w:left="880"/>
      </w:pPr>
      <w:hyperlink w:anchor="_Toc5025" w:history="1">
        <w:r>
          <w:rPr>
            <w:rFonts w:ascii="IRNazanin" w:hAnsi="IRNazanin" w:eastAsia="IRNazanin" w:cs="IRNazanin"/>
            <w:color w:val="111111"/>
            <w:sz w:val="22"/>
            <w:szCs w:val="22"/>
            <w:b w:val="0"/>
            <w:bCs w:val="0"/>
            <w:i w:val="0"/>
            <w:iCs w:val="0"/>
          </w:rPr>
          <w:t>به صبح درآمدن ثابت و رونده، در ملک خدا</w:t>
        </w:r>
        <w:r>
          <w:tab/>
        </w:r>
        <w:r>
          <w:fldChar w:fldCharType="begin"/>
        </w:r>
        <w:r>
          <w:instrText xml:space="preserve">PAGEREF 5025 \h</w:instrText>
        </w:r>
        <w:r>
          <w:fldChar w:fldCharType="end"/>
        </w:r>
      </w:hyperlink>
    </w:p>
    <w:p>
      <w:pPr>
        <w:tabs>
          <w:tab w:val="right" w:leader="dot" w:pos="9062"/>
        </w:tabs>
        <w:ind w:left="880"/>
      </w:pPr>
      <w:hyperlink w:anchor="_Toc5026" w:history="1">
        <w:r>
          <w:rPr>
            <w:rFonts w:ascii="IRNazanin" w:hAnsi="IRNazanin" w:eastAsia="IRNazanin" w:cs="IRNazanin"/>
            <w:color w:val="111111"/>
            <w:sz w:val="22"/>
            <w:szCs w:val="22"/>
            <w:b w:val="0"/>
            <w:bCs w:val="0"/>
            <w:i w:val="0"/>
            <w:iCs w:val="0"/>
          </w:rPr>
          <w:t>روز عبور از پل دوزخ</w:t>
        </w:r>
        <w:r>
          <w:tab/>
        </w:r>
        <w:r>
          <w:fldChar w:fldCharType="begin"/>
        </w:r>
        <w:r>
          <w:instrText xml:space="preserve">PAGEREF 5026 \h</w:instrText>
        </w:r>
        <w:r>
          <w:fldChar w:fldCharType="end"/>
        </w:r>
      </w:hyperlink>
    </w:p>
    <w:p>
      <w:pPr>
        <w:tabs>
          <w:tab w:val="right" w:leader="dot" w:pos="9062"/>
        </w:tabs>
        <w:ind w:left="880"/>
      </w:pPr>
      <w:hyperlink w:anchor="_Toc5027" w:history="1">
        <w:r>
          <w:rPr>
            <w:rFonts w:ascii="IRNazanin" w:hAnsi="IRNazanin" w:eastAsia="IRNazanin" w:cs="IRNazanin"/>
            <w:color w:val="111111"/>
            <w:sz w:val="22"/>
            <w:szCs w:val="22"/>
            <w:b w:val="0"/>
            <w:bCs w:val="0"/>
            <w:i w:val="0"/>
            <w:iCs w:val="0"/>
          </w:rPr>
          <w:t>رفتن نور پیامبر صلی‌الله‌علیه‌و‌آله و مؤمنان، از پیش رو و سمت راستشان (در قیامت)</w:t>
        </w:r>
        <w:r>
          <w:tab/>
        </w:r>
        <w:r>
          <w:fldChar w:fldCharType="begin"/>
        </w:r>
        <w:r>
          <w:instrText xml:space="preserve">PAGEREF 5027 \h</w:instrText>
        </w:r>
        <w:r>
          <w:fldChar w:fldCharType="end"/>
        </w:r>
      </w:hyperlink>
    </w:p>
    <w:p>
      <w:pPr>
        <w:tabs>
          <w:tab w:val="right" w:leader="dot" w:pos="9062"/>
        </w:tabs>
        <w:ind w:left="880"/>
      </w:pPr>
      <w:hyperlink w:anchor="_Toc5028" w:history="1">
        <w:r>
          <w:rPr>
            <w:rFonts w:ascii="IRNazanin" w:hAnsi="IRNazanin" w:eastAsia="IRNazanin" w:cs="IRNazanin"/>
            <w:color w:val="111111"/>
            <w:sz w:val="22"/>
            <w:szCs w:val="22"/>
            <w:b w:val="0"/>
            <w:bCs w:val="0"/>
            <w:i w:val="0"/>
            <w:iCs w:val="0"/>
          </w:rPr>
          <w:t>رفتن رمضان از میان مسلمانان</w:t>
        </w:r>
        <w:r>
          <w:tab/>
        </w:r>
        <w:r>
          <w:fldChar w:fldCharType="begin"/>
        </w:r>
        <w:r>
          <w:instrText xml:space="preserve">PAGEREF 5028 \h</w:instrText>
        </w:r>
        <w:r>
          <w:fldChar w:fldCharType="end"/>
        </w:r>
      </w:hyperlink>
    </w:p>
    <w:p>
      <w:pPr>
        <w:tabs>
          <w:tab w:val="right" w:leader="dot" w:pos="9062"/>
        </w:tabs>
        <w:ind w:left="880"/>
      </w:pPr>
      <w:hyperlink w:anchor="_Toc5029" w:history="1">
        <w:r>
          <w:rPr>
            <w:rFonts w:ascii="IRNazanin" w:hAnsi="IRNazanin" w:eastAsia="IRNazanin" w:cs="IRNazanin"/>
            <w:color w:val="111111"/>
            <w:sz w:val="22"/>
            <w:szCs w:val="22"/>
            <w:b w:val="0"/>
            <w:bCs w:val="0"/>
            <w:i w:val="0"/>
            <w:iCs w:val="0"/>
          </w:rPr>
          <w:t>گرامیداشت رفتن بنده از نزد خدا و بازگشتنش</w:t>
        </w:r>
        <w:r>
          <w:tab/>
        </w:r>
        <w:r>
          <w:fldChar w:fldCharType="begin"/>
        </w:r>
        <w:r>
          <w:instrText xml:space="preserve">PAGEREF 5029 \h</w:instrText>
        </w:r>
        <w:r>
          <w:fldChar w:fldCharType="end"/>
        </w:r>
      </w:hyperlink>
    </w:p>
    <w:p>
      <w:pPr>
        <w:tabs>
          <w:tab w:val="right" w:leader="dot" w:pos="9062"/>
        </w:tabs>
        <w:ind w:left="880"/>
      </w:pPr>
      <w:hyperlink w:anchor="_Toc5030" w:history="1">
        <w:r>
          <w:rPr>
            <w:rFonts w:ascii="IRNazanin" w:hAnsi="IRNazanin" w:eastAsia="IRNazanin" w:cs="IRNazanin"/>
            <w:color w:val="111111"/>
            <w:sz w:val="22"/>
            <w:szCs w:val="22"/>
            <w:b w:val="0"/>
            <w:bCs w:val="0"/>
            <w:i w:val="0"/>
            <w:iCs w:val="0"/>
          </w:rPr>
          <w:t>میراندن بنده و رفتن نور از سمت راست و پیش رویش</w:t>
        </w:r>
        <w:r>
          <w:tab/>
        </w:r>
        <w:r>
          <w:fldChar w:fldCharType="begin"/>
        </w:r>
        <w:r>
          <w:instrText xml:space="preserve">PAGEREF 5030 \h</w:instrText>
        </w:r>
        <w:r>
          <w:fldChar w:fldCharType="end"/>
        </w:r>
      </w:hyperlink>
    </w:p>
    <w:p>
      <w:pPr>
        <w:tabs>
          <w:tab w:val="right" w:leader="dot" w:pos="9062"/>
        </w:tabs>
        <w:ind w:left="660"/>
      </w:pPr>
      <w:hyperlink w:anchor="_Toc5031" w:history="1">
        <w:r>
          <w:rPr>
            <w:rFonts w:ascii="IRNazanin" w:hAnsi="IRNazanin" w:eastAsia="IRNazanin" w:cs="IRNazanin"/>
            <w:color w:val="111111"/>
            <w:sz w:val="22"/>
            <w:szCs w:val="22"/>
            <w:b w:val="0"/>
            <w:bCs w:val="0"/>
            <w:i w:val="0"/>
            <w:iCs w:val="0"/>
          </w:rPr>
          <w:t>رفت و آمد</w:t>
        </w:r>
        <w:r>
          <w:tab/>
        </w:r>
        <w:r>
          <w:fldChar w:fldCharType="begin"/>
        </w:r>
        <w:r>
          <w:instrText xml:space="preserve">PAGEREF 5031 \h</w:instrText>
        </w:r>
        <w:r>
          <w:fldChar w:fldCharType="end"/>
        </w:r>
      </w:hyperlink>
    </w:p>
    <w:p>
      <w:pPr>
        <w:tabs>
          <w:tab w:val="right" w:leader="dot" w:pos="9062"/>
        </w:tabs>
        <w:ind w:left="880"/>
      </w:pPr>
      <w:hyperlink w:anchor="_Toc5032" w:history="1">
        <w:r>
          <w:rPr>
            <w:rFonts w:ascii="IRNazanin" w:hAnsi="IRNazanin" w:eastAsia="IRNazanin" w:cs="IRNazanin"/>
            <w:color w:val="111111"/>
            <w:sz w:val="22"/>
            <w:szCs w:val="22"/>
            <w:b w:val="0"/>
            <w:bCs w:val="0"/>
            <w:i w:val="0"/>
            <w:iCs w:val="0"/>
          </w:rPr>
          <w:t>رفت و آمدِ شب و روز</w:t>
        </w:r>
        <w:r>
          <w:tab/>
        </w:r>
        <w:r>
          <w:fldChar w:fldCharType="begin"/>
        </w:r>
        <w:r>
          <w:instrText xml:space="preserve">PAGEREF 5032 \h</w:instrText>
        </w:r>
        <w:r>
          <w:fldChar w:fldCharType="end"/>
        </w:r>
      </w:hyperlink>
    </w:p>
    <w:p>
      <w:pPr>
        <w:tabs>
          <w:tab w:val="right" w:leader="dot" w:pos="9062"/>
        </w:tabs>
        <w:ind w:left="660"/>
      </w:pPr>
      <w:hyperlink w:anchor="_Toc5033" w:history="1">
        <w:r>
          <w:rPr>
            <w:rFonts w:ascii="IRNazanin" w:hAnsi="IRNazanin" w:eastAsia="IRNazanin" w:cs="IRNazanin"/>
            <w:color w:val="111111"/>
            <w:sz w:val="22"/>
            <w:szCs w:val="22"/>
            <w:b w:val="0"/>
            <w:bCs w:val="0"/>
            <w:i w:val="0"/>
            <w:iCs w:val="0"/>
          </w:rPr>
          <w:t>رکوع</w:t>
        </w:r>
        <w:r>
          <w:tab/>
        </w:r>
        <w:r>
          <w:fldChar w:fldCharType="begin"/>
        </w:r>
        <w:r>
          <w:instrText xml:space="preserve">PAGEREF 5033 \h</w:instrText>
        </w:r>
        <w:r>
          <w:fldChar w:fldCharType="end"/>
        </w:r>
      </w:hyperlink>
    </w:p>
    <w:p>
      <w:pPr>
        <w:tabs>
          <w:tab w:val="right" w:leader="dot" w:pos="9062"/>
        </w:tabs>
        <w:ind w:left="880"/>
      </w:pPr>
      <w:hyperlink w:anchor="_Toc5034" w:history="1">
        <w:r>
          <w:rPr>
            <w:rFonts w:ascii="IRNazanin" w:hAnsi="IRNazanin" w:eastAsia="IRNazanin" w:cs="IRNazanin"/>
            <w:color w:val="111111"/>
            <w:sz w:val="22"/>
            <w:szCs w:val="22"/>
            <w:b w:val="0"/>
            <w:bCs w:val="0"/>
            <w:i w:val="0"/>
            <w:iCs w:val="0"/>
          </w:rPr>
          <w:t>رکوع برای خدا، تا کَنده شدن استخوان پشت</w:t>
        </w:r>
        <w:r>
          <w:tab/>
        </w:r>
        <w:r>
          <w:fldChar w:fldCharType="begin"/>
        </w:r>
        <w:r>
          <w:instrText xml:space="preserve">PAGEREF 5034 \h</w:instrText>
        </w:r>
        <w:r>
          <w:fldChar w:fldCharType="end"/>
        </w:r>
      </w:hyperlink>
    </w:p>
    <w:p>
      <w:pPr>
        <w:tabs>
          <w:tab w:val="right" w:leader="dot" w:pos="9062"/>
        </w:tabs>
        <w:ind w:left="880"/>
      </w:pPr>
      <w:hyperlink w:anchor="_Toc5035" w:history="1">
        <w:r>
          <w:rPr>
            <w:rFonts w:ascii="IRNazanin" w:hAnsi="IRNazanin" w:eastAsia="IRNazanin" w:cs="IRNazanin"/>
            <w:color w:val="111111"/>
            <w:sz w:val="22"/>
            <w:szCs w:val="22"/>
            <w:b w:val="0"/>
            <w:bCs w:val="0"/>
            <w:i w:val="0"/>
            <w:iCs w:val="0"/>
          </w:rPr>
          <w:t>به جا آوردن رکوع و سجود، طبق سنّت رسول خدا صلی‌الله‌علیه‌و‌آله</w:t>
        </w:r>
        <w:r>
          <w:tab/>
        </w:r>
        <w:r>
          <w:fldChar w:fldCharType="begin"/>
        </w:r>
        <w:r>
          <w:instrText xml:space="preserve">PAGEREF 5035 \h</w:instrText>
        </w:r>
        <w:r>
          <w:fldChar w:fldCharType="end"/>
        </w:r>
      </w:hyperlink>
    </w:p>
    <w:p>
      <w:pPr>
        <w:tabs>
          <w:tab w:val="right" w:leader="dot" w:pos="9062"/>
        </w:tabs>
        <w:ind w:left="660"/>
      </w:pPr>
      <w:hyperlink w:anchor="_Toc5036" w:history="1">
        <w:r>
          <w:rPr>
            <w:rFonts w:ascii="IRNazanin" w:hAnsi="IRNazanin" w:eastAsia="IRNazanin" w:cs="IRNazanin"/>
            <w:color w:val="111111"/>
            <w:sz w:val="22"/>
            <w:szCs w:val="22"/>
            <w:b w:val="0"/>
            <w:bCs w:val="0"/>
            <w:i w:val="0"/>
            <w:iCs w:val="0"/>
          </w:rPr>
          <w:t>رگ</w:t>
        </w:r>
        <w:r>
          <w:tab/>
        </w:r>
        <w:r>
          <w:fldChar w:fldCharType="begin"/>
        </w:r>
        <w:r>
          <w:instrText xml:space="preserve">PAGEREF 5036 \h</w:instrText>
        </w:r>
        <w:r>
          <w:fldChar w:fldCharType="end"/>
        </w:r>
      </w:hyperlink>
    </w:p>
    <w:p>
      <w:pPr>
        <w:tabs>
          <w:tab w:val="right" w:leader="dot" w:pos="9062"/>
        </w:tabs>
        <w:ind w:left="880"/>
      </w:pPr>
      <w:hyperlink w:anchor="_Toc5037" w:history="1">
        <w:r>
          <w:rPr>
            <w:rFonts w:ascii="IRNazanin" w:hAnsi="IRNazanin" w:eastAsia="IRNazanin" w:cs="IRNazanin"/>
            <w:color w:val="111111"/>
            <w:sz w:val="22"/>
            <w:szCs w:val="22"/>
            <w:b w:val="0"/>
            <w:bCs w:val="0"/>
            <w:i w:val="0"/>
            <w:iCs w:val="0"/>
          </w:rPr>
          <w:t>روان گرداندن شیطان، در رگ‌های بنده</w:t>
        </w:r>
        <w:r>
          <w:tab/>
        </w:r>
        <w:r>
          <w:fldChar w:fldCharType="begin"/>
        </w:r>
        <w:r>
          <w:instrText xml:space="preserve">PAGEREF 5037 \h</w:instrText>
        </w:r>
        <w:r>
          <w:fldChar w:fldCharType="end"/>
        </w:r>
      </w:hyperlink>
    </w:p>
    <w:p>
      <w:pPr>
        <w:tabs>
          <w:tab w:val="right" w:leader="dot" w:pos="9062"/>
        </w:tabs>
        <w:ind w:left="880"/>
      </w:pPr>
      <w:hyperlink w:anchor="_Toc5038" w:history="1">
        <w:r>
          <w:rPr>
            <w:rFonts w:ascii="IRNazanin" w:hAnsi="IRNazanin" w:eastAsia="IRNazanin" w:cs="IRNazanin"/>
            <w:color w:val="111111"/>
            <w:sz w:val="22"/>
            <w:szCs w:val="22"/>
            <w:b w:val="0"/>
            <w:bCs w:val="0"/>
            <w:i w:val="0"/>
            <w:iCs w:val="0"/>
          </w:rPr>
          <w:t>آرمیدن رگ‌های بنده</w:t>
        </w:r>
        <w:r>
          <w:tab/>
        </w:r>
        <w:r>
          <w:fldChar w:fldCharType="begin"/>
        </w:r>
        <w:r>
          <w:instrText xml:space="preserve">PAGEREF 5038 \h</w:instrText>
        </w:r>
        <w:r>
          <w:fldChar w:fldCharType="end"/>
        </w:r>
      </w:hyperlink>
    </w:p>
    <w:p>
      <w:pPr>
        <w:tabs>
          <w:tab w:val="right" w:leader="dot" w:pos="9062"/>
        </w:tabs>
        <w:ind w:left="660"/>
      </w:pPr>
      <w:hyperlink w:anchor="_Toc5039" w:history="1">
        <w:r>
          <w:rPr>
            <w:rFonts w:ascii="IRNazanin" w:hAnsi="IRNazanin" w:eastAsia="IRNazanin" w:cs="IRNazanin"/>
            <w:color w:val="111111"/>
            <w:sz w:val="22"/>
            <w:szCs w:val="22"/>
            <w:b w:val="0"/>
            <w:bCs w:val="0"/>
            <w:i w:val="0"/>
            <w:iCs w:val="0"/>
          </w:rPr>
          <w:t>رگبار</w:t>
        </w:r>
        <w:r>
          <w:tab/>
        </w:r>
        <w:r>
          <w:fldChar w:fldCharType="begin"/>
        </w:r>
        <w:r>
          <w:instrText xml:space="preserve">PAGEREF 5039 \h</w:instrText>
        </w:r>
        <w:r>
          <w:fldChar w:fldCharType="end"/>
        </w:r>
      </w:hyperlink>
    </w:p>
    <w:p>
      <w:pPr>
        <w:tabs>
          <w:tab w:val="right" w:leader="dot" w:pos="9062"/>
        </w:tabs>
        <w:ind w:left="880"/>
      </w:pPr>
      <w:hyperlink w:anchor="_Toc5040" w:history="1">
        <w:r>
          <w:rPr>
            <w:rFonts w:ascii="IRNazanin" w:hAnsi="IRNazanin" w:eastAsia="IRNazanin" w:cs="IRNazanin"/>
            <w:color w:val="111111"/>
            <w:sz w:val="22"/>
            <w:szCs w:val="22"/>
            <w:b w:val="0"/>
            <w:bCs w:val="0"/>
            <w:i w:val="0"/>
            <w:iCs w:val="0"/>
          </w:rPr>
          <w:t>شناساندن پیمانه رگبارها، به فرشتگان</w:t>
        </w:r>
        <w:r>
          <w:tab/>
        </w:r>
        <w:r>
          <w:fldChar w:fldCharType="begin"/>
        </w:r>
        <w:r>
          <w:instrText xml:space="preserve">PAGEREF 5040 \h</w:instrText>
        </w:r>
        <w:r>
          <w:fldChar w:fldCharType="end"/>
        </w:r>
      </w:hyperlink>
    </w:p>
    <w:p>
      <w:pPr>
        <w:tabs>
          <w:tab w:val="right" w:leader="dot" w:pos="9062"/>
        </w:tabs>
        <w:ind w:left="660"/>
      </w:pPr>
      <w:hyperlink w:anchor="_Toc5041" w:history="1">
        <w:r>
          <w:rPr>
            <w:rFonts w:ascii="IRNazanin" w:hAnsi="IRNazanin" w:eastAsia="IRNazanin" w:cs="IRNazanin"/>
            <w:color w:val="111111"/>
            <w:sz w:val="22"/>
            <w:szCs w:val="22"/>
            <w:b w:val="0"/>
            <w:bCs w:val="0"/>
            <w:i w:val="0"/>
            <w:iCs w:val="0"/>
          </w:rPr>
          <w:t>رمضان</w:t>
        </w:r>
        <w:r>
          <w:tab/>
        </w:r>
        <w:r>
          <w:fldChar w:fldCharType="begin"/>
        </w:r>
        <w:r>
          <w:instrText xml:space="preserve">PAGEREF 5041 \h</w:instrText>
        </w:r>
        <w:r>
          <w:fldChar w:fldCharType="end"/>
        </w:r>
      </w:hyperlink>
    </w:p>
    <w:p>
      <w:pPr>
        <w:tabs>
          <w:tab w:val="right" w:leader="dot" w:pos="9062"/>
        </w:tabs>
        <w:ind w:left="880"/>
      </w:pPr>
      <w:hyperlink w:anchor="_Toc5042" w:history="1">
        <w:r>
          <w:rPr>
            <w:rFonts w:ascii="IRNazanin" w:hAnsi="IRNazanin" w:eastAsia="IRNazanin" w:cs="IRNazanin"/>
            <w:color w:val="111111"/>
            <w:sz w:val="22"/>
            <w:szCs w:val="22"/>
            <w:b w:val="0"/>
            <w:bCs w:val="0"/>
            <w:i w:val="0"/>
            <w:iCs w:val="0"/>
          </w:rPr>
          <w:t>رمضان، ماه احسان خدا</w:t>
        </w:r>
        <w:r>
          <w:tab/>
        </w:r>
        <w:r>
          <w:fldChar w:fldCharType="begin"/>
        </w:r>
        <w:r>
          <w:instrText xml:space="preserve">PAGEREF 5042 \h</w:instrText>
        </w:r>
        <w:r>
          <w:fldChar w:fldCharType="end"/>
        </w:r>
      </w:hyperlink>
    </w:p>
    <w:p>
      <w:pPr>
        <w:tabs>
          <w:tab w:val="right" w:leader="dot" w:pos="9062"/>
        </w:tabs>
        <w:ind w:left="880"/>
      </w:pPr>
      <w:hyperlink w:anchor="_Toc5043" w:history="1">
        <w:r>
          <w:rPr>
            <w:rFonts w:ascii="IRNazanin" w:hAnsi="IRNazanin" w:eastAsia="IRNazanin" w:cs="IRNazanin"/>
            <w:color w:val="111111"/>
            <w:sz w:val="22"/>
            <w:szCs w:val="22"/>
            <w:b w:val="0"/>
            <w:bCs w:val="0"/>
            <w:i w:val="0"/>
            <w:iCs w:val="0"/>
          </w:rPr>
          <w:t>رمضان، ماه روزه، اسلام، پاکیزگی و تصفیه</w:t>
        </w:r>
        <w:r>
          <w:tab/>
        </w:r>
        <w:r>
          <w:fldChar w:fldCharType="begin"/>
        </w:r>
        <w:r>
          <w:instrText xml:space="preserve">PAGEREF 5043 \h</w:instrText>
        </w:r>
        <w:r>
          <w:fldChar w:fldCharType="end"/>
        </w:r>
      </w:hyperlink>
    </w:p>
    <w:p>
      <w:pPr>
        <w:tabs>
          <w:tab w:val="right" w:leader="dot" w:pos="9062"/>
        </w:tabs>
        <w:ind w:left="880"/>
      </w:pPr>
      <w:hyperlink w:anchor="_Toc5044" w:history="1">
        <w:r>
          <w:rPr>
            <w:rFonts w:ascii="IRNazanin" w:hAnsi="IRNazanin" w:eastAsia="IRNazanin" w:cs="IRNazanin"/>
            <w:color w:val="111111"/>
            <w:sz w:val="22"/>
            <w:szCs w:val="22"/>
            <w:b w:val="0"/>
            <w:bCs w:val="0"/>
            <w:i w:val="0"/>
            <w:iCs w:val="0"/>
          </w:rPr>
          <w:t>رمضان، ماه قیام (برای نماز) و ماه نزول قرآن</w:t>
        </w:r>
        <w:r>
          <w:tab/>
        </w:r>
        <w:r>
          <w:fldChar w:fldCharType="begin"/>
        </w:r>
        <w:r>
          <w:instrText xml:space="preserve">PAGEREF 5044 \h</w:instrText>
        </w:r>
        <w:r>
          <w:fldChar w:fldCharType="end"/>
        </w:r>
      </w:hyperlink>
    </w:p>
    <w:p>
      <w:pPr>
        <w:tabs>
          <w:tab w:val="right" w:leader="dot" w:pos="9062"/>
        </w:tabs>
        <w:ind w:left="880"/>
      </w:pPr>
      <w:hyperlink w:anchor="_Toc5045" w:history="1">
        <w:r>
          <w:rPr>
            <w:rFonts w:ascii="IRNazanin" w:hAnsi="IRNazanin" w:eastAsia="IRNazanin" w:cs="IRNazanin"/>
            <w:color w:val="111111"/>
            <w:sz w:val="22"/>
            <w:szCs w:val="22"/>
            <w:b w:val="0"/>
            <w:bCs w:val="0"/>
            <w:i w:val="0"/>
            <w:iCs w:val="0"/>
          </w:rPr>
          <w:t>سبب برتری ماه رمضان، بر دیگر ماه‌ها</w:t>
        </w:r>
        <w:r>
          <w:tab/>
        </w:r>
        <w:r>
          <w:fldChar w:fldCharType="begin"/>
        </w:r>
        <w:r>
          <w:instrText xml:space="preserve">PAGEREF 5045 \h</w:instrText>
        </w:r>
        <w:r>
          <w:fldChar w:fldCharType="end"/>
        </w:r>
      </w:hyperlink>
    </w:p>
    <w:p>
      <w:pPr>
        <w:tabs>
          <w:tab w:val="right" w:leader="dot" w:pos="9062"/>
        </w:tabs>
        <w:ind w:left="880"/>
      </w:pPr>
      <w:hyperlink w:anchor="_Toc5046" w:history="1">
        <w:r>
          <w:rPr>
            <w:rFonts w:ascii="IRNazanin" w:hAnsi="IRNazanin" w:eastAsia="IRNazanin" w:cs="IRNazanin"/>
            <w:color w:val="111111"/>
            <w:sz w:val="22"/>
            <w:szCs w:val="22"/>
            <w:b w:val="0"/>
            <w:bCs w:val="0"/>
            <w:i w:val="0"/>
            <w:iCs w:val="0"/>
          </w:rPr>
          <w:t>علّت حرام نمودن حلال‌ها، در رمضان</w:t>
        </w:r>
        <w:r>
          <w:tab/>
        </w:r>
        <w:r>
          <w:fldChar w:fldCharType="begin"/>
        </w:r>
        <w:r>
          <w:instrText xml:space="preserve">PAGEREF 5046 \h</w:instrText>
        </w:r>
        <w:r>
          <w:fldChar w:fldCharType="end"/>
        </w:r>
      </w:hyperlink>
    </w:p>
    <w:p>
      <w:pPr>
        <w:tabs>
          <w:tab w:val="right" w:leader="dot" w:pos="9062"/>
        </w:tabs>
        <w:ind w:left="880"/>
      </w:pPr>
      <w:hyperlink w:anchor="_Toc5047" w:history="1">
        <w:r>
          <w:rPr>
            <w:rFonts w:ascii="IRNazanin" w:hAnsi="IRNazanin" w:eastAsia="IRNazanin" w:cs="IRNazanin"/>
            <w:color w:val="111111"/>
            <w:sz w:val="22"/>
            <w:szCs w:val="22"/>
            <w:b w:val="0"/>
            <w:bCs w:val="0"/>
            <w:i w:val="0"/>
            <w:iCs w:val="0"/>
          </w:rPr>
          <w:t>منع خوردنی و آشامیدنی، در رمضان</w:t>
        </w:r>
        <w:r>
          <w:tab/>
        </w:r>
        <w:r>
          <w:fldChar w:fldCharType="begin"/>
        </w:r>
        <w:r>
          <w:instrText xml:space="preserve">PAGEREF 5047 \h</w:instrText>
        </w:r>
        <w:r>
          <w:fldChar w:fldCharType="end"/>
        </w:r>
      </w:hyperlink>
    </w:p>
    <w:p>
      <w:pPr>
        <w:tabs>
          <w:tab w:val="right" w:leader="dot" w:pos="9062"/>
        </w:tabs>
        <w:ind w:left="880"/>
      </w:pPr>
      <w:hyperlink w:anchor="_Toc5048" w:history="1">
        <w:r>
          <w:rPr>
            <w:rFonts w:ascii="IRNazanin" w:hAnsi="IRNazanin" w:eastAsia="IRNazanin" w:cs="IRNazanin"/>
            <w:color w:val="111111"/>
            <w:sz w:val="22"/>
            <w:szCs w:val="22"/>
            <w:b w:val="0"/>
            <w:bCs w:val="0"/>
            <w:i w:val="0"/>
            <w:iCs w:val="0"/>
          </w:rPr>
          <w:t>قرار دادن وقت معیّن، برای رمضان</w:t>
        </w:r>
        <w:r>
          <w:tab/>
        </w:r>
        <w:r>
          <w:fldChar w:fldCharType="begin"/>
        </w:r>
        <w:r>
          <w:instrText xml:space="preserve">PAGEREF 5048 \h</w:instrText>
        </w:r>
        <w:r>
          <w:fldChar w:fldCharType="end"/>
        </w:r>
      </w:hyperlink>
    </w:p>
    <w:p>
      <w:pPr>
        <w:tabs>
          <w:tab w:val="right" w:leader="dot" w:pos="9062"/>
        </w:tabs>
        <w:ind w:left="880"/>
      </w:pPr>
      <w:hyperlink w:anchor="_Toc5049" w:history="1">
        <w:r>
          <w:rPr>
            <w:rFonts w:ascii="IRNazanin" w:hAnsi="IRNazanin" w:eastAsia="IRNazanin" w:cs="IRNazanin"/>
            <w:color w:val="111111"/>
            <w:sz w:val="22"/>
            <w:szCs w:val="22"/>
            <w:b w:val="0"/>
            <w:bCs w:val="0"/>
            <w:i w:val="0"/>
            <w:iCs w:val="0"/>
          </w:rPr>
          <w:t>برتری شبی از رمضان، بر هزار ماه</w:t>
        </w:r>
        <w:r>
          <w:tab/>
        </w:r>
        <w:r>
          <w:fldChar w:fldCharType="begin"/>
        </w:r>
        <w:r>
          <w:instrText xml:space="preserve">PAGEREF 5049 \h</w:instrText>
        </w:r>
        <w:r>
          <w:fldChar w:fldCharType="end"/>
        </w:r>
      </w:hyperlink>
    </w:p>
    <w:p>
      <w:pPr>
        <w:tabs>
          <w:tab w:val="right" w:leader="dot" w:pos="9062"/>
        </w:tabs>
        <w:ind w:left="880"/>
      </w:pPr>
      <w:hyperlink w:anchor="_Toc5050" w:history="1">
        <w:r>
          <w:rPr>
            <w:rFonts w:ascii="IRNazanin" w:hAnsi="IRNazanin" w:eastAsia="IRNazanin" w:cs="IRNazanin"/>
            <w:color w:val="111111"/>
            <w:sz w:val="22"/>
            <w:szCs w:val="22"/>
            <w:b w:val="0"/>
            <w:bCs w:val="0"/>
            <w:i w:val="0"/>
            <w:iCs w:val="0"/>
          </w:rPr>
          <w:t>آنچه در ماه رمضان الهام نمودن آن، از خدا درخواست شود</w:t>
        </w:r>
        <w:r>
          <w:tab/>
        </w:r>
        <w:r>
          <w:fldChar w:fldCharType="begin"/>
        </w:r>
        <w:r>
          <w:instrText xml:space="preserve">PAGEREF 5050 \h</w:instrText>
        </w:r>
        <w:r>
          <w:fldChar w:fldCharType="end"/>
        </w:r>
      </w:hyperlink>
    </w:p>
    <w:p>
      <w:pPr>
        <w:tabs>
          <w:tab w:val="right" w:leader="dot" w:pos="9062"/>
        </w:tabs>
        <w:ind w:left="880"/>
      </w:pPr>
      <w:hyperlink w:anchor="_Toc5051" w:history="1">
        <w:r>
          <w:rPr>
            <w:rFonts w:ascii="IRNazanin" w:hAnsi="IRNazanin" w:eastAsia="IRNazanin" w:cs="IRNazanin"/>
            <w:color w:val="111111"/>
            <w:sz w:val="22"/>
            <w:szCs w:val="22"/>
            <w:b w:val="0"/>
            <w:bCs w:val="0"/>
            <w:i w:val="0"/>
            <w:iCs w:val="0"/>
          </w:rPr>
          <w:t>درخواست یاری شدن به روزه‌داری، در ماه رمضان</w:t>
        </w:r>
        <w:r>
          <w:tab/>
        </w:r>
        <w:r>
          <w:fldChar w:fldCharType="begin"/>
        </w:r>
        <w:r>
          <w:instrText xml:space="preserve">PAGEREF 5051 \h</w:instrText>
        </w:r>
        <w:r>
          <w:fldChar w:fldCharType="end"/>
        </w:r>
      </w:hyperlink>
    </w:p>
    <w:p>
      <w:pPr>
        <w:tabs>
          <w:tab w:val="right" w:leader="dot" w:pos="9062"/>
        </w:tabs>
        <w:ind w:left="880"/>
      </w:pPr>
      <w:hyperlink w:anchor="_Toc5052" w:history="1">
        <w:r>
          <w:rPr>
            <w:rFonts w:ascii="IRNazanin" w:hAnsi="IRNazanin" w:eastAsia="IRNazanin" w:cs="IRNazanin"/>
            <w:color w:val="111111"/>
            <w:sz w:val="22"/>
            <w:szCs w:val="22"/>
            <w:b w:val="0"/>
            <w:bCs w:val="0"/>
            <w:i w:val="0"/>
            <w:iCs w:val="0"/>
          </w:rPr>
          <w:t>ماه رمضان و اوقات نمازهای پنجگانه</w:t>
        </w:r>
        <w:r>
          <w:tab/>
        </w:r>
        <w:r>
          <w:fldChar w:fldCharType="begin"/>
        </w:r>
        <w:r>
          <w:instrText xml:space="preserve">PAGEREF 5052 \h</w:instrText>
        </w:r>
        <w:r>
          <w:fldChar w:fldCharType="end"/>
        </w:r>
      </w:hyperlink>
    </w:p>
    <w:p>
      <w:pPr>
        <w:tabs>
          <w:tab w:val="right" w:leader="dot" w:pos="9062"/>
        </w:tabs>
        <w:ind w:left="880"/>
      </w:pPr>
      <w:hyperlink w:anchor="_Toc5053" w:history="1">
        <w:r>
          <w:rPr>
            <w:rFonts w:ascii="IRNazanin" w:hAnsi="IRNazanin" w:eastAsia="IRNazanin" w:cs="IRNazanin"/>
            <w:color w:val="111111"/>
            <w:sz w:val="22"/>
            <w:szCs w:val="22"/>
            <w:b w:val="0"/>
            <w:bCs w:val="0"/>
            <w:i w:val="0"/>
            <w:iCs w:val="0"/>
          </w:rPr>
          <w:t>توفیق انجام اموری، در ماه رمضان</w:t>
        </w:r>
        <w:r>
          <w:tab/>
        </w:r>
        <w:r>
          <w:fldChar w:fldCharType="begin"/>
        </w:r>
        <w:r>
          <w:instrText xml:space="preserve">PAGEREF 5053 \h</w:instrText>
        </w:r>
        <w:r>
          <w:fldChar w:fldCharType="end"/>
        </w:r>
      </w:hyperlink>
    </w:p>
    <w:p>
      <w:pPr>
        <w:tabs>
          <w:tab w:val="right" w:leader="dot" w:pos="9062"/>
        </w:tabs>
        <w:ind w:left="880"/>
      </w:pPr>
      <w:hyperlink w:anchor="_Toc5054" w:history="1">
        <w:r>
          <w:rPr>
            <w:rFonts w:ascii="IRNazanin" w:hAnsi="IRNazanin" w:eastAsia="IRNazanin" w:cs="IRNazanin"/>
            <w:color w:val="111111"/>
            <w:sz w:val="22"/>
            <w:szCs w:val="22"/>
            <w:b w:val="0"/>
            <w:bCs w:val="0"/>
            <w:i w:val="0"/>
            <w:iCs w:val="0"/>
          </w:rPr>
          <w:t>درخواست از خدا، به حقِّ ماه رمضان</w:t>
        </w:r>
        <w:r>
          <w:tab/>
        </w:r>
        <w:r>
          <w:fldChar w:fldCharType="begin"/>
        </w:r>
        <w:r>
          <w:instrText xml:space="preserve">PAGEREF 5054 \h</w:instrText>
        </w:r>
        <w:r>
          <w:fldChar w:fldCharType="end"/>
        </w:r>
      </w:hyperlink>
    </w:p>
    <w:p>
      <w:pPr>
        <w:tabs>
          <w:tab w:val="right" w:leader="dot" w:pos="9062"/>
        </w:tabs>
        <w:ind w:left="880"/>
      </w:pPr>
      <w:hyperlink w:anchor="_Toc5055" w:history="1">
        <w:r>
          <w:rPr>
            <w:rFonts w:ascii="IRNazanin" w:hAnsi="IRNazanin" w:eastAsia="IRNazanin" w:cs="IRNazanin"/>
            <w:color w:val="111111"/>
            <w:sz w:val="22"/>
            <w:szCs w:val="22"/>
            <w:b w:val="0"/>
            <w:bCs w:val="0"/>
            <w:i w:val="0"/>
            <w:iCs w:val="0"/>
          </w:rPr>
          <w:t>بودن در زمره آزادشدگان عفو خدا، در شب‌های ماه رمضان</w:t>
        </w:r>
        <w:r>
          <w:tab/>
        </w:r>
        <w:r>
          <w:fldChar w:fldCharType="begin"/>
        </w:r>
        <w:r>
          <w:instrText xml:space="preserve">PAGEREF 5055 \h</w:instrText>
        </w:r>
        <w:r>
          <w:fldChar w:fldCharType="end"/>
        </w:r>
      </w:hyperlink>
    </w:p>
    <w:p>
      <w:pPr>
        <w:tabs>
          <w:tab w:val="right" w:leader="dot" w:pos="9062"/>
        </w:tabs>
        <w:ind w:left="880"/>
      </w:pPr>
      <w:hyperlink w:anchor="_Toc5056" w:history="1">
        <w:r>
          <w:rPr>
            <w:rFonts w:ascii="IRNazanin" w:hAnsi="IRNazanin" w:eastAsia="IRNazanin" w:cs="IRNazanin"/>
            <w:color w:val="111111"/>
            <w:sz w:val="22"/>
            <w:szCs w:val="22"/>
            <w:b w:val="0"/>
            <w:bCs w:val="0"/>
            <w:i w:val="0"/>
            <w:iCs w:val="0"/>
          </w:rPr>
          <w:t>در زمره بهترین یاران رمضان بودن</w:t>
        </w:r>
        <w:r>
          <w:tab/>
        </w:r>
        <w:r>
          <w:fldChar w:fldCharType="begin"/>
        </w:r>
        <w:r>
          <w:instrText xml:space="preserve">PAGEREF 5056 \h</w:instrText>
        </w:r>
        <w:r>
          <w:fldChar w:fldCharType="end"/>
        </w:r>
      </w:hyperlink>
    </w:p>
    <w:p>
      <w:pPr>
        <w:tabs>
          <w:tab w:val="right" w:leader="dot" w:pos="9062"/>
        </w:tabs>
        <w:ind w:left="880"/>
      </w:pPr>
      <w:hyperlink w:anchor="_Toc5057" w:history="1">
        <w:r>
          <w:rPr>
            <w:rFonts w:ascii="IRNazanin" w:hAnsi="IRNazanin" w:eastAsia="IRNazanin" w:cs="IRNazanin"/>
            <w:color w:val="111111"/>
            <w:sz w:val="22"/>
            <w:szCs w:val="22"/>
            <w:b w:val="0"/>
            <w:bCs w:val="0"/>
            <w:i w:val="0"/>
            <w:iCs w:val="0"/>
          </w:rPr>
          <w:t>نابودی گناهان بنده، با سپری شدن هلال ماه رمضان</w:t>
        </w:r>
        <w:r>
          <w:tab/>
        </w:r>
        <w:r>
          <w:fldChar w:fldCharType="begin"/>
        </w:r>
        <w:r>
          <w:instrText xml:space="preserve">PAGEREF 5057 \h</w:instrText>
        </w:r>
        <w:r>
          <w:fldChar w:fldCharType="end"/>
        </w:r>
      </w:hyperlink>
    </w:p>
    <w:p>
      <w:pPr>
        <w:tabs>
          <w:tab w:val="right" w:leader="dot" w:pos="9062"/>
        </w:tabs>
        <w:ind w:left="880"/>
      </w:pPr>
      <w:hyperlink w:anchor="_Toc5058" w:history="1">
        <w:r>
          <w:rPr>
            <w:rFonts w:ascii="IRNazanin" w:hAnsi="IRNazanin" w:eastAsia="IRNazanin" w:cs="IRNazanin"/>
            <w:color w:val="111111"/>
            <w:sz w:val="22"/>
            <w:szCs w:val="22"/>
            <w:b w:val="0"/>
            <w:bCs w:val="0"/>
            <w:i w:val="0"/>
            <w:iCs w:val="0"/>
          </w:rPr>
          <w:t>کَندن بدی‌های بندگان، با گذر روزهای رمضان</w:t>
        </w:r>
        <w:r>
          <w:tab/>
        </w:r>
        <w:r>
          <w:fldChar w:fldCharType="begin"/>
        </w:r>
        <w:r>
          <w:instrText xml:space="preserve">PAGEREF 5058 \h</w:instrText>
        </w:r>
        <w:r>
          <w:fldChar w:fldCharType="end"/>
        </w:r>
      </w:hyperlink>
    </w:p>
    <w:p>
      <w:pPr>
        <w:tabs>
          <w:tab w:val="right" w:leader="dot" w:pos="9062"/>
        </w:tabs>
        <w:ind w:left="880"/>
      </w:pPr>
      <w:hyperlink w:anchor="_Toc5059" w:history="1">
        <w:r>
          <w:rPr>
            <w:rFonts w:ascii="IRNazanin" w:hAnsi="IRNazanin" w:eastAsia="IRNazanin" w:cs="IRNazanin"/>
            <w:color w:val="111111"/>
            <w:sz w:val="22"/>
            <w:szCs w:val="22"/>
            <w:b w:val="0"/>
            <w:bCs w:val="0"/>
            <w:i w:val="0"/>
            <w:iCs w:val="0"/>
          </w:rPr>
          <w:t>کجروی در ماه رمضان، و بازگشت از آن</w:t>
        </w:r>
        <w:r>
          <w:tab/>
        </w:r>
        <w:r>
          <w:fldChar w:fldCharType="begin"/>
        </w:r>
        <w:r>
          <w:instrText xml:space="preserve">PAGEREF 5059 \h</w:instrText>
        </w:r>
        <w:r>
          <w:fldChar w:fldCharType="end"/>
        </w:r>
      </w:hyperlink>
    </w:p>
    <w:p>
      <w:pPr>
        <w:tabs>
          <w:tab w:val="right" w:leader="dot" w:pos="9062"/>
        </w:tabs>
        <w:ind w:left="880"/>
      </w:pPr>
      <w:hyperlink w:anchor="_Toc5060" w:history="1">
        <w:r>
          <w:rPr>
            <w:rFonts w:ascii="IRNazanin" w:hAnsi="IRNazanin" w:eastAsia="IRNazanin" w:cs="IRNazanin"/>
            <w:color w:val="111111"/>
            <w:sz w:val="22"/>
            <w:szCs w:val="22"/>
            <w:b w:val="0"/>
            <w:bCs w:val="0"/>
            <w:i w:val="0"/>
            <w:iCs w:val="0"/>
          </w:rPr>
          <w:t>پر ساختن ماه رمضان، از عبادت بندگان</w:t>
        </w:r>
        <w:r>
          <w:tab/>
        </w:r>
        <w:r>
          <w:fldChar w:fldCharType="begin"/>
        </w:r>
        <w:r>
          <w:instrText xml:space="preserve">PAGEREF 5060 \h</w:instrText>
        </w:r>
        <w:r>
          <w:fldChar w:fldCharType="end"/>
        </w:r>
      </w:hyperlink>
    </w:p>
    <w:p>
      <w:pPr>
        <w:tabs>
          <w:tab w:val="right" w:leader="dot" w:pos="9062"/>
        </w:tabs>
        <w:ind w:left="880"/>
      </w:pPr>
      <w:hyperlink w:anchor="_Toc5061" w:history="1">
        <w:r>
          <w:rPr>
            <w:rFonts w:ascii="IRNazanin" w:hAnsi="IRNazanin" w:eastAsia="IRNazanin" w:cs="IRNazanin"/>
            <w:color w:val="111111"/>
            <w:sz w:val="22"/>
            <w:szCs w:val="22"/>
            <w:b w:val="0"/>
            <w:bCs w:val="0"/>
            <w:i w:val="0"/>
            <w:iCs w:val="0"/>
          </w:rPr>
          <w:t>شمول درخواست در ماه رمضان، در همه ماه‌ها</w:t>
        </w:r>
        <w:r>
          <w:tab/>
        </w:r>
        <w:r>
          <w:fldChar w:fldCharType="begin"/>
        </w:r>
        <w:r>
          <w:instrText xml:space="preserve">PAGEREF 5061 \h</w:instrText>
        </w:r>
        <w:r>
          <w:fldChar w:fldCharType="end"/>
        </w:r>
      </w:hyperlink>
    </w:p>
    <w:p>
      <w:pPr>
        <w:tabs>
          <w:tab w:val="right" w:leader="dot" w:pos="9062"/>
        </w:tabs>
        <w:ind w:left="880"/>
      </w:pPr>
      <w:hyperlink w:anchor="_Toc5062" w:history="1">
        <w:r>
          <w:rPr>
            <w:rFonts w:ascii="IRNazanin" w:hAnsi="IRNazanin" w:eastAsia="IRNazanin" w:cs="IRNazanin"/>
            <w:color w:val="111111"/>
            <w:sz w:val="22"/>
            <w:szCs w:val="22"/>
            <w:b w:val="0"/>
            <w:bCs w:val="0"/>
            <w:i w:val="0"/>
            <w:iCs w:val="0"/>
          </w:rPr>
          <w:t>ماه رمضان، از کارهای برگزیده و واجبات مخصوص</w:t>
        </w:r>
        <w:r>
          <w:tab/>
        </w:r>
        <w:r>
          <w:fldChar w:fldCharType="begin"/>
        </w:r>
        <w:r>
          <w:instrText xml:space="preserve">PAGEREF 5062 \h</w:instrText>
        </w:r>
        <w:r>
          <w:fldChar w:fldCharType="end"/>
        </w:r>
      </w:hyperlink>
    </w:p>
    <w:p>
      <w:pPr>
        <w:tabs>
          <w:tab w:val="right" w:leader="dot" w:pos="9062"/>
        </w:tabs>
        <w:ind w:left="880"/>
      </w:pPr>
      <w:hyperlink w:anchor="_Toc5063" w:history="1">
        <w:r>
          <w:rPr>
            <w:rFonts w:ascii="IRNazanin" w:hAnsi="IRNazanin" w:eastAsia="IRNazanin" w:cs="IRNazanin"/>
            <w:color w:val="111111"/>
            <w:sz w:val="22"/>
            <w:szCs w:val="22"/>
            <w:b w:val="0"/>
            <w:bCs w:val="0"/>
            <w:i w:val="0"/>
            <w:iCs w:val="0"/>
          </w:rPr>
          <w:t>خاص بودن ماه رمضان، در مقایسه با سایر ماه‌ها</w:t>
        </w:r>
        <w:r>
          <w:tab/>
        </w:r>
        <w:r>
          <w:fldChar w:fldCharType="begin"/>
        </w:r>
        <w:r>
          <w:instrText xml:space="preserve">PAGEREF 5063 \h</w:instrText>
        </w:r>
        <w:r>
          <w:fldChar w:fldCharType="end"/>
        </w:r>
      </w:hyperlink>
    </w:p>
    <w:p>
      <w:pPr>
        <w:tabs>
          <w:tab w:val="right" w:leader="dot" w:pos="9062"/>
        </w:tabs>
        <w:ind w:left="880"/>
      </w:pPr>
      <w:hyperlink w:anchor="_Toc5064" w:history="1">
        <w:r>
          <w:rPr>
            <w:rFonts w:ascii="IRNazanin" w:hAnsi="IRNazanin" w:eastAsia="IRNazanin" w:cs="IRNazanin"/>
            <w:color w:val="111111"/>
            <w:sz w:val="22"/>
            <w:szCs w:val="22"/>
            <w:b w:val="0"/>
            <w:bCs w:val="0"/>
            <w:i w:val="0"/>
            <w:iCs w:val="0"/>
          </w:rPr>
          <w:t>ماه رمضان، سبب برتری امّت اسلام</w:t>
        </w:r>
        <w:r>
          <w:tab/>
        </w:r>
        <w:r>
          <w:fldChar w:fldCharType="begin"/>
        </w:r>
        <w:r>
          <w:instrText xml:space="preserve">PAGEREF 5064 \h</w:instrText>
        </w:r>
        <w:r>
          <w:fldChar w:fldCharType="end"/>
        </w:r>
      </w:hyperlink>
    </w:p>
    <w:p>
      <w:pPr>
        <w:tabs>
          <w:tab w:val="right" w:leader="dot" w:pos="9062"/>
        </w:tabs>
        <w:ind w:left="880"/>
      </w:pPr>
      <w:hyperlink w:anchor="_Toc5065" w:history="1">
        <w:r>
          <w:rPr>
            <w:rFonts w:ascii="IRNazanin" w:hAnsi="IRNazanin" w:eastAsia="IRNazanin" w:cs="IRNazanin"/>
            <w:color w:val="111111"/>
            <w:sz w:val="22"/>
            <w:szCs w:val="22"/>
            <w:b w:val="0"/>
            <w:bCs w:val="0"/>
            <w:i w:val="0"/>
            <w:iCs w:val="0"/>
          </w:rPr>
          <w:t>رمضان و شب قدر</w:t>
        </w:r>
        <w:r>
          <w:tab/>
        </w:r>
        <w:r>
          <w:fldChar w:fldCharType="begin"/>
        </w:r>
        <w:r>
          <w:instrText xml:space="preserve">PAGEREF 5065 \h</w:instrText>
        </w:r>
        <w:r>
          <w:fldChar w:fldCharType="end"/>
        </w:r>
      </w:hyperlink>
    </w:p>
    <w:p>
      <w:pPr>
        <w:tabs>
          <w:tab w:val="right" w:leader="dot" w:pos="9062"/>
        </w:tabs>
        <w:ind w:left="880"/>
      </w:pPr>
      <w:hyperlink w:anchor="_Toc5066" w:history="1">
        <w:r>
          <w:rPr>
            <w:rFonts w:ascii="IRNazanin" w:hAnsi="IRNazanin" w:eastAsia="IRNazanin" w:cs="IRNazanin"/>
            <w:color w:val="111111"/>
            <w:sz w:val="22"/>
            <w:szCs w:val="22"/>
            <w:b w:val="0"/>
            <w:bCs w:val="0"/>
            <w:i w:val="0"/>
            <w:iCs w:val="0"/>
          </w:rPr>
          <w:t>روزه داشتن، در روزهای ماه رمضان</w:t>
        </w:r>
        <w:r>
          <w:tab/>
        </w:r>
        <w:r>
          <w:fldChar w:fldCharType="begin"/>
        </w:r>
        <w:r>
          <w:instrText xml:space="preserve">PAGEREF 5066 \h</w:instrText>
        </w:r>
        <w:r>
          <w:fldChar w:fldCharType="end"/>
        </w:r>
      </w:hyperlink>
    </w:p>
    <w:p>
      <w:pPr>
        <w:tabs>
          <w:tab w:val="right" w:leader="dot" w:pos="9062"/>
        </w:tabs>
        <w:ind w:left="880"/>
      </w:pPr>
      <w:hyperlink w:anchor="_Toc5067" w:history="1">
        <w:r>
          <w:rPr>
            <w:rFonts w:ascii="IRNazanin" w:hAnsi="IRNazanin" w:eastAsia="IRNazanin" w:cs="IRNazanin"/>
            <w:color w:val="111111"/>
            <w:sz w:val="22"/>
            <w:szCs w:val="22"/>
            <w:b w:val="0"/>
            <w:bCs w:val="0"/>
            <w:i w:val="0"/>
            <w:iCs w:val="0"/>
          </w:rPr>
          <w:t>برخاستن در شب‌های رمضان</w:t>
        </w:r>
        <w:r>
          <w:tab/>
        </w:r>
        <w:r>
          <w:fldChar w:fldCharType="begin"/>
        </w:r>
        <w:r>
          <w:instrText xml:space="preserve">PAGEREF 5067 \h</w:instrText>
        </w:r>
        <w:r>
          <w:fldChar w:fldCharType="end"/>
        </w:r>
      </w:hyperlink>
    </w:p>
    <w:p>
      <w:pPr>
        <w:tabs>
          <w:tab w:val="right" w:leader="dot" w:pos="9062"/>
        </w:tabs>
        <w:ind w:left="880"/>
      </w:pPr>
      <w:hyperlink w:anchor="_Toc5068" w:history="1">
        <w:r>
          <w:rPr>
            <w:rFonts w:ascii="IRNazanin" w:hAnsi="IRNazanin" w:eastAsia="IRNazanin" w:cs="IRNazanin"/>
            <w:color w:val="111111"/>
            <w:sz w:val="22"/>
            <w:szCs w:val="22"/>
            <w:b w:val="0"/>
            <w:bCs w:val="0"/>
            <w:i w:val="0"/>
            <w:iCs w:val="0"/>
          </w:rPr>
          <w:t>ماه رمضان، وسیله پاداش خدا</w:t>
        </w:r>
        <w:r>
          <w:tab/>
        </w:r>
        <w:r>
          <w:fldChar w:fldCharType="begin"/>
        </w:r>
        <w:r>
          <w:instrText xml:space="preserve">PAGEREF 5068 \h</w:instrText>
        </w:r>
        <w:r>
          <w:fldChar w:fldCharType="end"/>
        </w:r>
      </w:hyperlink>
    </w:p>
    <w:p>
      <w:pPr>
        <w:tabs>
          <w:tab w:val="right" w:leader="dot" w:pos="9062"/>
        </w:tabs>
        <w:ind w:left="880"/>
      </w:pPr>
      <w:hyperlink w:anchor="_Toc5069" w:history="1">
        <w:r>
          <w:rPr>
            <w:rFonts w:ascii="IRNazanin" w:hAnsi="IRNazanin" w:eastAsia="IRNazanin" w:cs="IRNazanin"/>
            <w:color w:val="111111"/>
            <w:sz w:val="22"/>
            <w:szCs w:val="22"/>
            <w:b w:val="0"/>
            <w:bCs w:val="0"/>
            <w:i w:val="0"/>
            <w:iCs w:val="0"/>
          </w:rPr>
          <w:t>پسندیده زیستن رمضان، در بین مسلمانان</w:t>
        </w:r>
        <w:r>
          <w:tab/>
        </w:r>
        <w:r>
          <w:fldChar w:fldCharType="begin"/>
        </w:r>
        <w:r>
          <w:instrText xml:space="preserve">PAGEREF 5069 \h</w:instrText>
        </w:r>
        <w:r>
          <w:fldChar w:fldCharType="end"/>
        </w:r>
      </w:hyperlink>
    </w:p>
    <w:p>
      <w:pPr>
        <w:tabs>
          <w:tab w:val="right" w:leader="dot" w:pos="9062"/>
        </w:tabs>
        <w:ind w:left="880"/>
      </w:pPr>
      <w:hyperlink w:anchor="_Toc5070" w:history="1">
        <w:r>
          <w:rPr>
            <w:rFonts w:ascii="IRNazanin" w:hAnsi="IRNazanin" w:eastAsia="IRNazanin" w:cs="IRNazanin"/>
            <w:color w:val="111111"/>
            <w:sz w:val="22"/>
            <w:szCs w:val="22"/>
            <w:b w:val="0"/>
            <w:bCs w:val="0"/>
            <w:i w:val="0"/>
            <w:iCs w:val="0"/>
          </w:rPr>
          <w:t>ماه رمضان، مصاحب و یاری نیکو</w:t>
        </w:r>
        <w:r>
          <w:tab/>
        </w:r>
        <w:r>
          <w:fldChar w:fldCharType="begin"/>
        </w:r>
        <w:r>
          <w:instrText xml:space="preserve">PAGEREF 5070 \h</w:instrText>
        </w:r>
        <w:r>
          <w:fldChar w:fldCharType="end"/>
        </w:r>
      </w:hyperlink>
    </w:p>
    <w:p>
      <w:pPr>
        <w:tabs>
          <w:tab w:val="right" w:leader="dot" w:pos="9062"/>
        </w:tabs>
        <w:ind w:left="880"/>
      </w:pPr>
      <w:hyperlink w:anchor="_Toc5071" w:history="1">
        <w:r>
          <w:rPr>
            <w:rFonts w:ascii="IRNazanin" w:hAnsi="IRNazanin" w:eastAsia="IRNazanin" w:cs="IRNazanin"/>
            <w:color w:val="111111"/>
            <w:sz w:val="22"/>
            <w:szCs w:val="22"/>
            <w:b w:val="0"/>
            <w:bCs w:val="0"/>
            <w:i w:val="0"/>
            <w:iCs w:val="0"/>
          </w:rPr>
          <w:t>رمضان و بهترین سودها</w:t>
        </w:r>
        <w:r>
          <w:tab/>
        </w:r>
        <w:r>
          <w:fldChar w:fldCharType="begin"/>
        </w:r>
        <w:r>
          <w:instrText xml:space="preserve">PAGEREF 5071 \h</w:instrText>
        </w:r>
        <w:r>
          <w:fldChar w:fldCharType="end"/>
        </w:r>
      </w:hyperlink>
    </w:p>
    <w:p>
      <w:pPr>
        <w:tabs>
          <w:tab w:val="right" w:leader="dot" w:pos="9062"/>
        </w:tabs>
        <w:ind w:left="880"/>
      </w:pPr>
      <w:hyperlink w:anchor="_Toc5072" w:history="1">
        <w:r>
          <w:rPr>
            <w:rFonts w:ascii="IRNazanin" w:hAnsi="IRNazanin" w:eastAsia="IRNazanin" w:cs="IRNazanin"/>
            <w:color w:val="111111"/>
            <w:sz w:val="22"/>
            <w:szCs w:val="22"/>
            <w:b w:val="0"/>
            <w:bCs w:val="0"/>
            <w:i w:val="0"/>
            <w:iCs w:val="0"/>
          </w:rPr>
          <w:t>جدا شدن رمضان، از بنده</w:t>
        </w:r>
        <w:r>
          <w:tab/>
        </w:r>
        <w:r>
          <w:fldChar w:fldCharType="begin"/>
        </w:r>
        <w:r>
          <w:instrText xml:space="preserve">PAGEREF 5072 \h</w:instrText>
        </w:r>
        <w:r>
          <w:fldChar w:fldCharType="end"/>
        </w:r>
      </w:hyperlink>
    </w:p>
    <w:p>
      <w:pPr>
        <w:tabs>
          <w:tab w:val="right" w:leader="dot" w:pos="9062"/>
        </w:tabs>
        <w:ind w:left="880"/>
      </w:pPr>
      <w:hyperlink w:anchor="_Toc5073" w:history="1">
        <w:r>
          <w:rPr>
            <w:rFonts w:ascii="IRNazanin" w:hAnsi="IRNazanin" w:eastAsia="IRNazanin" w:cs="IRNazanin"/>
            <w:color w:val="111111"/>
            <w:sz w:val="22"/>
            <w:szCs w:val="22"/>
            <w:b w:val="0"/>
            <w:bCs w:val="0"/>
            <w:i w:val="0"/>
            <w:iCs w:val="0"/>
          </w:rPr>
          <w:t>وداع نمودن با رمضان</w:t>
        </w:r>
        <w:r>
          <w:tab/>
        </w:r>
        <w:r>
          <w:fldChar w:fldCharType="begin"/>
        </w:r>
        <w:r>
          <w:instrText xml:space="preserve">PAGEREF 5073 \h</w:instrText>
        </w:r>
        <w:r>
          <w:fldChar w:fldCharType="end"/>
        </w:r>
      </w:hyperlink>
    </w:p>
    <w:p>
      <w:pPr>
        <w:tabs>
          <w:tab w:val="right" w:leader="dot" w:pos="9062"/>
        </w:tabs>
        <w:ind w:left="880"/>
      </w:pPr>
      <w:hyperlink w:anchor="_Toc5074" w:history="1">
        <w:r>
          <w:rPr>
            <w:rFonts w:ascii="IRNazanin" w:hAnsi="IRNazanin" w:eastAsia="IRNazanin" w:cs="IRNazanin"/>
            <w:color w:val="111111"/>
            <w:sz w:val="22"/>
            <w:szCs w:val="22"/>
            <w:b w:val="0"/>
            <w:bCs w:val="0"/>
            <w:i w:val="0"/>
            <w:iCs w:val="0"/>
          </w:rPr>
          <w:t>درود خدا بر رمضان، و بیان ویژگی‌های آن</w:t>
        </w:r>
        <w:r>
          <w:tab/>
        </w:r>
        <w:r>
          <w:fldChar w:fldCharType="begin"/>
        </w:r>
        <w:r>
          <w:instrText xml:space="preserve">PAGEREF 5074 \h</w:instrText>
        </w:r>
        <w:r>
          <w:fldChar w:fldCharType="end"/>
        </w:r>
      </w:hyperlink>
    </w:p>
    <w:p>
      <w:pPr>
        <w:tabs>
          <w:tab w:val="right" w:leader="dot" w:pos="9062"/>
        </w:tabs>
        <w:ind w:left="880"/>
      </w:pPr>
      <w:hyperlink w:anchor="_Toc5075" w:history="1">
        <w:r>
          <w:rPr>
            <w:rFonts w:ascii="IRNazanin" w:hAnsi="IRNazanin" w:eastAsia="IRNazanin" w:cs="IRNazanin"/>
            <w:color w:val="111111"/>
            <w:sz w:val="22"/>
            <w:szCs w:val="22"/>
            <w:b w:val="0"/>
            <w:bCs w:val="0"/>
            <w:i w:val="0"/>
            <w:iCs w:val="0"/>
          </w:rPr>
          <w:t>(امّت اسلام)، اهل ماه رمضان</w:t>
        </w:r>
        <w:r>
          <w:tab/>
        </w:r>
        <w:r>
          <w:fldChar w:fldCharType="begin"/>
        </w:r>
        <w:r>
          <w:instrText xml:space="preserve">PAGEREF 5075 \h</w:instrText>
        </w:r>
        <w:r>
          <w:fldChar w:fldCharType="end"/>
        </w:r>
      </w:hyperlink>
    </w:p>
    <w:p>
      <w:pPr>
        <w:tabs>
          <w:tab w:val="right" w:leader="dot" w:pos="9062"/>
        </w:tabs>
        <w:ind w:left="880"/>
      </w:pPr>
      <w:hyperlink w:anchor="_Toc5076" w:history="1">
        <w:r>
          <w:rPr>
            <w:rFonts w:ascii="IRNazanin" w:hAnsi="IRNazanin" w:eastAsia="IRNazanin" w:cs="IRNazanin"/>
            <w:color w:val="111111"/>
            <w:sz w:val="22"/>
            <w:szCs w:val="22"/>
            <w:b w:val="0"/>
            <w:bCs w:val="0"/>
            <w:i w:val="0"/>
            <w:iCs w:val="0"/>
          </w:rPr>
          <w:t>ارجمندی با ماه رمضان</w:t>
        </w:r>
        <w:r>
          <w:tab/>
        </w:r>
        <w:r>
          <w:fldChar w:fldCharType="begin"/>
        </w:r>
        <w:r>
          <w:instrText xml:space="preserve">PAGEREF 5076 \h</w:instrText>
        </w:r>
        <w:r>
          <w:fldChar w:fldCharType="end"/>
        </w:r>
      </w:hyperlink>
    </w:p>
    <w:p>
      <w:pPr>
        <w:tabs>
          <w:tab w:val="right" w:leader="dot" w:pos="9062"/>
        </w:tabs>
        <w:ind w:left="880"/>
      </w:pPr>
      <w:hyperlink w:anchor="_Toc5077" w:history="1">
        <w:r>
          <w:rPr>
            <w:rFonts w:ascii="IRNazanin" w:hAnsi="IRNazanin" w:eastAsia="IRNazanin" w:cs="IRNazanin"/>
            <w:color w:val="111111"/>
            <w:sz w:val="22"/>
            <w:szCs w:val="22"/>
            <w:b w:val="0"/>
            <w:bCs w:val="0"/>
            <w:i w:val="0"/>
            <w:iCs w:val="0"/>
          </w:rPr>
          <w:t>عطای توفیق (عبادت) در ماه رمضان</w:t>
        </w:r>
        <w:r>
          <w:tab/>
        </w:r>
        <w:r>
          <w:fldChar w:fldCharType="begin"/>
        </w:r>
        <w:r>
          <w:instrText xml:space="preserve">PAGEREF 5077 \h</w:instrText>
        </w:r>
        <w:r>
          <w:fldChar w:fldCharType="end"/>
        </w:r>
      </w:hyperlink>
    </w:p>
    <w:p>
      <w:pPr>
        <w:tabs>
          <w:tab w:val="right" w:leader="dot" w:pos="9062"/>
        </w:tabs>
        <w:ind w:left="880"/>
      </w:pPr>
      <w:hyperlink w:anchor="_Toc5078" w:history="1">
        <w:r>
          <w:rPr>
            <w:rFonts w:ascii="IRNazanin" w:hAnsi="IRNazanin" w:eastAsia="IRNazanin" w:cs="IRNazanin"/>
            <w:color w:val="111111"/>
            <w:sz w:val="22"/>
            <w:szCs w:val="22"/>
            <w:b w:val="0"/>
            <w:bCs w:val="0"/>
            <w:i w:val="0"/>
            <w:iCs w:val="0"/>
          </w:rPr>
          <w:t>بدبختان، و ناآشنایی به وقت رمضان</w:t>
        </w:r>
        <w:r>
          <w:tab/>
        </w:r>
        <w:r>
          <w:fldChar w:fldCharType="begin"/>
        </w:r>
        <w:r>
          <w:instrText xml:space="preserve">PAGEREF 5078 \h</w:instrText>
        </w:r>
        <w:r>
          <w:fldChar w:fldCharType="end"/>
        </w:r>
      </w:hyperlink>
    </w:p>
    <w:p>
      <w:pPr>
        <w:tabs>
          <w:tab w:val="right" w:leader="dot" w:pos="9062"/>
        </w:tabs>
        <w:ind w:left="880"/>
      </w:pPr>
      <w:hyperlink w:anchor="_Toc5079" w:history="1">
        <w:r>
          <w:rPr>
            <w:rFonts w:ascii="IRNazanin" w:hAnsi="IRNazanin" w:eastAsia="IRNazanin" w:cs="IRNazanin"/>
            <w:color w:val="111111"/>
            <w:sz w:val="22"/>
            <w:szCs w:val="22"/>
            <w:b w:val="0"/>
            <w:bCs w:val="0"/>
            <w:i w:val="0"/>
            <w:iCs w:val="0"/>
          </w:rPr>
          <w:t>برگزیده شدن (امّت اسلام)، به شناخت ماه رمضان</w:t>
        </w:r>
        <w:r>
          <w:tab/>
        </w:r>
        <w:r>
          <w:fldChar w:fldCharType="begin"/>
        </w:r>
        <w:r>
          <w:instrText xml:space="preserve">PAGEREF 5079 \h</w:instrText>
        </w:r>
        <w:r>
          <w:fldChar w:fldCharType="end"/>
        </w:r>
      </w:hyperlink>
    </w:p>
    <w:p>
      <w:pPr>
        <w:tabs>
          <w:tab w:val="right" w:leader="dot" w:pos="9062"/>
        </w:tabs>
        <w:ind w:left="880"/>
      </w:pPr>
      <w:hyperlink w:anchor="_Toc5080" w:history="1">
        <w:r>
          <w:rPr>
            <w:rFonts w:ascii="IRNazanin" w:hAnsi="IRNazanin" w:eastAsia="IRNazanin" w:cs="IRNazanin"/>
            <w:color w:val="111111"/>
            <w:sz w:val="22"/>
            <w:szCs w:val="22"/>
            <w:b w:val="0"/>
            <w:bCs w:val="0"/>
            <w:i w:val="0"/>
            <w:iCs w:val="0"/>
          </w:rPr>
          <w:t>راه نمودن (امّت اسلام)، به طریقه رمضان</w:t>
        </w:r>
        <w:r>
          <w:tab/>
        </w:r>
        <w:r>
          <w:fldChar w:fldCharType="begin"/>
        </w:r>
        <w:r>
          <w:instrText xml:space="preserve">PAGEREF 5080 \h</w:instrText>
        </w:r>
        <w:r>
          <w:fldChar w:fldCharType="end"/>
        </w:r>
      </w:hyperlink>
    </w:p>
    <w:p>
      <w:pPr>
        <w:tabs>
          <w:tab w:val="right" w:leader="dot" w:pos="9062"/>
        </w:tabs>
        <w:ind w:left="880"/>
      </w:pPr>
      <w:hyperlink w:anchor="_Toc5081" w:history="1">
        <w:r>
          <w:rPr>
            <w:rFonts w:ascii="IRNazanin" w:hAnsi="IRNazanin" w:eastAsia="IRNazanin" w:cs="IRNazanin"/>
            <w:color w:val="111111"/>
            <w:sz w:val="22"/>
            <w:szCs w:val="22"/>
            <w:b w:val="0"/>
            <w:bCs w:val="0"/>
            <w:i w:val="0"/>
            <w:iCs w:val="0"/>
          </w:rPr>
          <w:t>روزه و قیام (برای عبادت) در ماه رمضان</w:t>
        </w:r>
        <w:r>
          <w:tab/>
        </w:r>
        <w:r>
          <w:fldChar w:fldCharType="begin"/>
        </w:r>
        <w:r>
          <w:instrText xml:space="preserve">PAGEREF 5081 \h</w:instrText>
        </w:r>
        <w:r>
          <w:fldChar w:fldCharType="end"/>
        </w:r>
      </w:hyperlink>
    </w:p>
    <w:p>
      <w:pPr>
        <w:tabs>
          <w:tab w:val="right" w:leader="dot" w:pos="9062"/>
        </w:tabs>
        <w:ind w:left="880"/>
      </w:pPr>
      <w:hyperlink w:anchor="_Toc5082" w:history="1">
        <w:r>
          <w:rPr>
            <w:rFonts w:ascii="IRNazanin" w:hAnsi="IRNazanin" w:eastAsia="IRNazanin" w:cs="IRNazanin"/>
            <w:color w:val="111111"/>
            <w:sz w:val="22"/>
            <w:szCs w:val="22"/>
            <w:b w:val="0"/>
            <w:bCs w:val="0"/>
            <w:i w:val="0"/>
            <w:iCs w:val="0"/>
          </w:rPr>
          <w:t>انجام اندکی از بسیار، در ماه رمضان</w:t>
        </w:r>
        <w:r>
          <w:tab/>
        </w:r>
        <w:r>
          <w:fldChar w:fldCharType="begin"/>
        </w:r>
        <w:r>
          <w:instrText xml:space="preserve">PAGEREF 5082 \h</w:instrText>
        </w:r>
        <w:r>
          <w:fldChar w:fldCharType="end"/>
        </w:r>
      </w:hyperlink>
    </w:p>
    <w:p>
      <w:pPr>
        <w:tabs>
          <w:tab w:val="right" w:leader="dot" w:pos="9062"/>
        </w:tabs>
        <w:ind w:left="880"/>
      </w:pPr>
      <w:hyperlink w:anchor="_Toc5083" w:history="1">
        <w:r>
          <w:rPr>
            <w:rFonts w:ascii="IRNazanin" w:hAnsi="IRNazanin" w:eastAsia="IRNazanin" w:cs="IRNazanin"/>
            <w:color w:val="111111"/>
            <w:sz w:val="22"/>
            <w:szCs w:val="22"/>
            <w:b w:val="0"/>
            <w:bCs w:val="0"/>
            <w:i w:val="0"/>
            <w:iCs w:val="0"/>
          </w:rPr>
          <w:t>ماه رمضان و پاداش‌خواهی از خدا</w:t>
        </w:r>
        <w:r>
          <w:tab/>
        </w:r>
        <w:r>
          <w:fldChar w:fldCharType="begin"/>
        </w:r>
        <w:r>
          <w:instrText xml:space="preserve">PAGEREF 5083 \h</w:instrText>
        </w:r>
        <w:r>
          <w:fldChar w:fldCharType="end"/>
        </w:r>
      </w:hyperlink>
    </w:p>
    <w:p>
      <w:pPr>
        <w:tabs>
          <w:tab w:val="right" w:leader="dot" w:pos="9062"/>
        </w:tabs>
        <w:ind w:left="880"/>
      </w:pPr>
      <w:hyperlink w:anchor="_Toc5084" w:history="1">
        <w:r>
          <w:rPr>
            <w:rFonts w:ascii="IRNazanin" w:hAnsi="IRNazanin" w:eastAsia="IRNazanin" w:cs="IRNazanin"/>
            <w:color w:val="111111"/>
            <w:sz w:val="22"/>
            <w:szCs w:val="22"/>
            <w:b w:val="0"/>
            <w:bCs w:val="0"/>
            <w:i w:val="0"/>
            <w:iCs w:val="0"/>
          </w:rPr>
          <w:t>کوتاهی از (ادای) حقّ خدا، در رمضان</w:t>
        </w:r>
        <w:r>
          <w:tab/>
        </w:r>
        <w:r>
          <w:fldChar w:fldCharType="begin"/>
        </w:r>
        <w:r>
          <w:instrText xml:space="preserve">PAGEREF 5084 \h</w:instrText>
        </w:r>
        <w:r>
          <w:fldChar w:fldCharType="end"/>
        </w:r>
      </w:hyperlink>
    </w:p>
    <w:p>
      <w:pPr>
        <w:tabs>
          <w:tab w:val="right" w:leader="dot" w:pos="9062"/>
        </w:tabs>
        <w:ind w:left="880"/>
      </w:pPr>
      <w:hyperlink w:anchor="_Toc5085" w:history="1">
        <w:r>
          <w:rPr>
            <w:rFonts w:ascii="IRNazanin" w:hAnsi="IRNazanin" w:eastAsia="IRNazanin" w:cs="IRNazanin"/>
            <w:color w:val="111111"/>
            <w:sz w:val="22"/>
            <w:szCs w:val="22"/>
            <w:b w:val="0"/>
            <w:bCs w:val="0"/>
            <w:i w:val="0"/>
            <w:iCs w:val="0"/>
          </w:rPr>
          <w:t>رساندن عمر بندگان، به ماه رمضان آینده</w:t>
        </w:r>
        <w:r>
          <w:tab/>
        </w:r>
        <w:r>
          <w:fldChar w:fldCharType="begin"/>
        </w:r>
        <w:r>
          <w:instrText xml:space="preserve">PAGEREF 5085 \h</w:instrText>
        </w:r>
        <w:r>
          <w:fldChar w:fldCharType="end"/>
        </w:r>
      </w:hyperlink>
    </w:p>
    <w:p>
      <w:pPr>
        <w:tabs>
          <w:tab w:val="right" w:leader="dot" w:pos="9062"/>
        </w:tabs>
        <w:ind w:left="880"/>
      </w:pPr>
      <w:hyperlink w:anchor="_Toc5086" w:history="1">
        <w:r>
          <w:rPr>
            <w:rFonts w:ascii="IRNazanin" w:hAnsi="IRNazanin" w:eastAsia="IRNazanin" w:cs="IRNazanin"/>
            <w:color w:val="111111"/>
            <w:sz w:val="22"/>
            <w:szCs w:val="22"/>
            <w:b w:val="0"/>
            <w:bCs w:val="0"/>
            <w:i w:val="0"/>
            <w:iCs w:val="0"/>
          </w:rPr>
          <w:t>سبب بدست آوردن حقّ خدا، در دو ماه رمضان (گذشته و آینده)</w:t>
        </w:r>
        <w:r>
          <w:tab/>
        </w:r>
        <w:r>
          <w:fldChar w:fldCharType="begin"/>
        </w:r>
        <w:r>
          <w:instrText xml:space="preserve">PAGEREF 5086 \h</w:instrText>
        </w:r>
        <w:r>
          <w:fldChar w:fldCharType="end"/>
        </w:r>
      </w:hyperlink>
    </w:p>
    <w:p>
      <w:pPr>
        <w:tabs>
          <w:tab w:val="right" w:leader="dot" w:pos="9062"/>
        </w:tabs>
        <w:ind w:left="880"/>
      </w:pPr>
      <w:hyperlink w:anchor="_Toc5087" w:history="1">
        <w:r>
          <w:rPr>
            <w:rFonts w:ascii="IRNazanin" w:hAnsi="IRNazanin" w:eastAsia="IRNazanin" w:cs="IRNazanin"/>
            <w:color w:val="111111"/>
            <w:sz w:val="22"/>
            <w:szCs w:val="22"/>
            <w:b w:val="0"/>
            <w:bCs w:val="0"/>
            <w:i w:val="0"/>
            <w:iCs w:val="0"/>
          </w:rPr>
          <w:t>ارتکاب گناه، در ماه رمضان</w:t>
        </w:r>
        <w:r>
          <w:tab/>
        </w:r>
        <w:r>
          <w:fldChar w:fldCharType="begin"/>
        </w:r>
        <w:r>
          <w:instrText xml:space="preserve">PAGEREF 5087 \h</w:instrText>
        </w:r>
        <w:r>
          <w:fldChar w:fldCharType="end"/>
        </w:r>
      </w:hyperlink>
    </w:p>
    <w:p>
      <w:pPr>
        <w:tabs>
          <w:tab w:val="right" w:leader="dot" w:pos="9062"/>
        </w:tabs>
        <w:ind w:left="880"/>
      </w:pPr>
      <w:hyperlink w:anchor="_Toc5088" w:history="1">
        <w:r>
          <w:rPr>
            <w:rFonts w:ascii="IRNazanin" w:hAnsi="IRNazanin" w:eastAsia="IRNazanin" w:cs="IRNazanin"/>
            <w:color w:val="111111"/>
            <w:sz w:val="22"/>
            <w:szCs w:val="22"/>
            <w:b w:val="0"/>
            <w:bCs w:val="0"/>
            <w:i w:val="0"/>
            <w:iCs w:val="0"/>
          </w:rPr>
          <w:t>اندوه بندگان با رفتن ماه رمضان</w:t>
        </w:r>
        <w:r>
          <w:tab/>
        </w:r>
        <w:r>
          <w:fldChar w:fldCharType="begin"/>
        </w:r>
        <w:r>
          <w:instrText xml:space="preserve">PAGEREF 5088 \h</w:instrText>
        </w:r>
        <w:r>
          <w:fldChar w:fldCharType="end"/>
        </w:r>
      </w:hyperlink>
    </w:p>
    <w:p>
      <w:pPr>
        <w:tabs>
          <w:tab w:val="right" w:leader="dot" w:pos="9062"/>
        </w:tabs>
        <w:ind w:left="880"/>
      </w:pPr>
      <w:hyperlink w:anchor="_Toc5089" w:history="1">
        <w:r>
          <w:rPr>
            <w:rFonts w:ascii="IRNazanin" w:hAnsi="IRNazanin" w:eastAsia="IRNazanin" w:cs="IRNazanin"/>
            <w:color w:val="111111"/>
            <w:sz w:val="22"/>
            <w:szCs w:val="22"/>
            <w:b w:val="0"/>
            <w:bCs w:val="0"/>
            <w:i w:val="0"/>
            <w:iCs w:val="0"/>
          </w:rPr>
          <w:t>درگذشتن از خطایای بنده، با سپری شدن ماه رمضان</w:t>
        </w:r>
        <w:r>
          <w:tab/>
        </w:r>
        <w:r>
          <w:fldChar w:fldCharType="begin"/>
        </w:r>
        <w:r>
          <w:instrText xml:space="preserve">PAGEREF 5089 \h</w:instrText>
        </w:r>
        <w:r>
          <w:fldChar w:fldCharType="end"/>
        </w:r>
      </w:hyperlink>
    </w:p>
    <w:p>
      <w:pPr>
        <w:tabs>
          <w:tab w:val="right" w:leader="dot" w:pos="9062"/>
        </w:tabs>
        <w:ind w:left="880"/>
      </w:pPr>
      <w:hyperlink w:anchor="_Toc5090" w:history="1">
        <w:r>
          <w:rPr>
            <w:rFonts w:ascii="IRNazanin" w:hAnsi="IRNazanin" w:eastAsia="IRNazanin" w:cs="IRNazanin"/>
            <w:color w:val="111111"/>
            <w:sz w:val="22"/>
            <w:szCs w:val="22"/>
            <w:b w:val="0"/>
            <w:bCs w:val="0"/>
            <w:i w:val="0"/>
            <w:iCs w:val="0"/>
          </w:rPr>
          <w:t>خروج از بدی‌ها، با پایان ماه رمضان</w:t>
        </w:r>
        <w:r>
          <w:tab/>
        </w:r>
        <w:r>
          <w:fldChar w:fldCharType="begin"/>
        </w:r>
        <w:r>
          <w:instrText xml:space="preserve">PAGEREF 5090 \h</w:instrText>
        </w:r>
        <w:r>
          <w:fldChar w:fldCharType="end"/>
        </w:r>
      </w:hyperlink>
    </w:p>
    <w:p>
      <w:pPr>
        <w:tabs>
          <w:tab w:val="right" w:leader="dot" w:pos="9062"/>
        </w:tabs>
        <w:ind w:left="880"/>
      </w:pPr>
      <w:hyperlink w:anchor="_Toc5091" w:history="1">
        <w:r>
          <w:rPr>
            <w:rFonts w:ascii="IRNazanin" w:hAnsi="IRNazanin" w:eastAsia="IRNazanin" w:cs="IRNazanin"/>
            <w:color w:val="111111"/>
            <w:sz w:val="22"/>
            <w:szCs w:val="22"/>
            <w:b w:val="0"/>
            <w:bCs w:val="0"/>
            <w:i w:val="0"/>
            <w:iCs w:val="0"/>
          </w:rPr>
          <w:t>بودن در زمره نیک بخت ترین اهل ماه رمضان</w:t>
        </w:r>
        <w:r>
          <w:tab/>
        </w:r>
        <w:r>
          <w:fldChar w:fldCharType="begin"/>
        </w:r>
        <w:r>
          <w:instrText xml:space="preserve">PAGEREF 5091 \h</w:instrText>
        </w:r>
        <w:r>
          <w:fldChar w:fldCharType="end"/>
        </w:r>
      </w:hyperlink>
    </w:p>
    <w:p>
      <w:pPr>
        <w:tabs>
          <w:tab w:val="right" w:leader="dot" w:pos="9062"/>
        </w:tabs>
        <w:ind w:left="880"/>
      </w:pPr>
      <w:hyperlink w:anchor="_Toc5092" w:history="1">
        <w:r>
          <w:rPr>
            <w:rFonts w:ascii="IRNazanin" w:hAnsi="IRNazanin" w:eastAsia="IRNazanin" w:cs="IRNazanin"/>
            <w:color w:val="111111"/>
            <w:sz w:val="22"/>
            <w:szCs w:val="22"/>
            <w:b w:val="0"/>
            <w:bCs w:val="0"/>
            <w:i w:val="0"/>
            <w:iCs w:val="0"/>
          </w:rPr>
          <w:t>رعایت حقّ ماه رمضان</w:t>
        </w:r>
        <w:r>
          <w:tab/>
        </w:r>
        <w:r>
          <w:fldChar w:fldCharType="begin"/>
        </w:r>
        <w:r>
          <w:instrText xml:space="preserve">PAGEREF 5092 \h</w:instrText>
        </w:r>
        <w:r>
          <w:fldChar w:fldCharType="end"/>
        </w:r>
      </w:hyperlink>
    </w:p>
    <w:p>
      <w:pPr>
        <w:tabs>
          <w:tab w:val="right" w:leader="dot" w:pos="9062"/>
        </w:tabs>
        <w:ind w:left="880"/>
      </w:pPr>
      <w:hyperlink w:anchor="_Toc5093" w:history="1">
        <w:r>
          <w:rPr>
            <w:rFonts w:ascii="IRNazanin" w:hAnsi="IRNazanin" w:eastAsia="IRNazanin" w:cs="IRNazanin"/>
            <w:color w:val="111111"/>
            <w:sz w:val="22"/>
            <w:szCs w:val="22"/>
            <w:b w:val="0"/>
            <w:bCs w:val="0"/>
            <w:i w:val="0"/>
            <w:iCs w:val="0"/>
          </w:rPr>
          <w:t>عبادت خدا، از ماه رمضان تا روز قیامت</w:t>
        </w:r>
        <w:r>
          <w:tab/>
        </w:r>
        <w:r>
          <w:fldChar w:fldCharType="begin"/>
        </w:r>
        <w:r>
          <w:instrText xml:space="preserve">PAGEREF 5093 \h</w:instrText>
        </w:r>
        <w:r>
          <w:fldChar w:fldCharType="end"/>
        </w:r>
      </w:hyperlink>
    </w:p>
    <w:p>
      <w:pPr>
        <w:tabs>
          <w:tab w:val="right" w:leader="dot" w:pos="9062"/>
        </w:tabs>
        <w:ind w:left="880"/>
      </w:pPr>
      <w:hyperlink w:anchor="_Toc5094" w:history="1">
        <w:r>
          <w:rPr>
            <w:rFonts w:ascii="IRNazanin" w:hAnsi="IRNazanin" w:eastAsia="IRNazanin" w:cs="IRNazanin"/>
            <w:color w:val="111111"/>
            <w:sz w:val="22"/>
            <w:szCs w:val="22"/>
            <w:b w:val="0"/>
            <w:bCs w:val="0"/>
            <w:i w:val="0"/>
            <w:iCs w:val="0"/>
          </w:rPr>
          <w:t>زحمت پیامبر صلی‌الله‌علیه‌و‌آله ، در رساندن پیام خدا</w:t>
        </w:r>
        <w:r>
          <w:tab/>
        </w:r>
        <w:r>
          <w:fldChar w:fldCharType="begin"/>
        </w:r>
        <w:r>
          <w:instrText xml:space="preserve">PAGEREF 5094 \h</w:instrText>
        </w:r>
        <w:r>
          <w:fldChar w:fldCharType="end"/>
        </w:r>
      </w:hyperlink>
    </w:p>
    <w:p>
      <w:pPr>
        <w:tabs>
          <w:tab w:val="right" w:leader="dot" w:pos="9062"/>
        </w:tabs>
        <w:ind w:left="880"/>
      </w:pPr>
      <w:hyperlink w:anchor="_Toc5095" w:history="1">
        <w:r>
          <w:rPr>
            <w:rFonts w:ascii="IRNazanin" w:hAnsi="IRNazanin" w:eastAsia="IRNazanin" w:cs="IRNazanin"/>
            <w:color w:val="111111"/>
            <w:sz w:val="22"/>
            <w:szCs w:val="22"/>
            <w:b w:val="0"/>
            <w:bCs w:val="0"/>
            <w:i w:val="0"/>
            <w:iCs w:val="0"/>
          </w:rPr>
          <w:t>رنج بردن پیامبر صلی‌الله‌علیه‌و‌آله ، با دعوت (مردم) به دین</w:t>
        </w:r>
        <w:r>
          <w:tab/>
        </w:r>
        <w:r>
          <w:fldChar w:fldCharType="begin"/>
        </w:r>
        <w:r>
          <w:instrText xml:space="preserve">PAGEREF 5095 \h</w:instrText>
        </w:r>
        <w:r>
          <w:fldChar w:fldCharType="end"/>
        </w:r>
      </w:hyperlink>
    </w:p>
    <w:p>
      <w:pPr>
        <w:tabs>
          <w:tab w:val="right" w:leader="dot" w:pos="9062"/>
        </w:tabs>
        <w:ind w:left="880"/>
      </w:pPr>
      <w:hyperlink w:anchor="_Toc5096" w:history="1">
        <w:r>
          <w:rPr>
            <w:rFonts w:ascii="IRNazanin" w:hAnsi="IRNazanin" w:eastAsia="IRNazanin" w:cs="IRNazanin"/>
            <w:color w:val="111111"/>
            <w:sz w:val="22"/>
            <w:szCs w:val="22"/>
            <w:b w:val="0"/>
            <w:bCs w:val="0"/>
            <w:i w:val="0"/>
            <w:iCs w:val="0"/>
          </w:rPr>
          <w:t>بالاترین درجه بهشت برای پیامبر صلی‌الله‌علیه‌و‌آله ، در مقابل رنج کشیدنش</w:t>
        </w:r>
        <w:r>
          <w:tab/>
        </w:r>
        <w:r>
          <w:fldChar w:fldCharType="begin"/>
        </w:r>
        <w:r>
          <w:instrText xml:space="preserve">PAGEREF 5096 \h</w:instrText>
        </w:r>
        <w:r>
          <w:fldChar w:fldCharType="end"/>
        </w:r>
      </w:hyperlink>
    </w:p>
    <w:p>
      <w:pPr>
        <w:tabs>
          <w:tab w:val="right" w:leader="dot" w:pos="9062"/>
        </w:tabs>
        <w:ind w:left="880"/>
      </w:pPr>
      <w:hyperlink w:anchor="_Toc5097" w:history="1">
        <w:r>
          <w:rPr>
            <w:rFonts w:ascii="IRNazanin" w:hAnsi="IRNazanin" w:eastAsia="IRNazanin" w:cs="IRNazanin"/>
            <w:color w:val="111111"/>
            <w:sz w:val="22"/>
            <w:szCs w:val="22"/>
            <w:b w:val="0"/>
            <w:bCs w:val="0"/>
            <w:i w:val="0"/>
            <w:iCs w:val="0"/>
          </w:rPr>
          <w:t>زحمت بندگان، بر نویسندگان (اعمال)</w:t>
        </w:r>
        <w:r>
          <w:tab/>
        </w:r>
        <w:r>
          <w:fldChar w:fldCharType="begin"/>
        </w:r>
        <w:r>
          <w:instrText xml:space="preserve">PAGEREF 5097 \h</w:instrText>
        </w:r>
        <w:r>
          <w:fldChar w:fldCharType="end"/>
        </w:r>
      </w:hyperlink>
    </w:p>
    <w:p>
      <w:pPr>
        <w:tabs>
          <w:tab w:val="right" w:leader="dot" w:pos="9062"/>
        </w:tabs>
        <w:ind w:left="880"/>
      </w:pPr>
      <w:hyperlink w:anchor="_Toc5098" w:history="1">
        <w:r>
          <w:rPr>
            <w:rFonts w:ascii="IRNazanin" w:hAnsi="IRNazanin" w:eastAsia="IRNazanin" w:cs="IRNazanin"/>
            <w:color w:val="111111"/>
            <w:sz w:val="22"/>
            <w:szCs w:val="22"/>
            <w:b w:val="0"/>
            <w:bCs w:val="0"/>
            <w:i w:val="0"/>
            <w:iCs w:val="0"/>
          </w:rPr>
          <w:t>اقدام به کار با مشقّت</w:t>
        </w:r>
        <w:r>
          <w:tab/>
        </w:r>
        <w:r>
          <w:fldChar w:fldCharType="begin"/>
        </w:r>
        <w:r>
          <w:instrText xml:space="preserve">PAGEREF 5098 \h</w:instrText>
        </w:r>
        <w:r>
          <w:fldChar w:fldCharType="end"/>
        </w:r>
      </w:hyperlink>
    </w:p>
    <w:p>
      <w:pPr>
        <w:tabs>
          <w:tab w:val="right" w:leader="dot" w:pos="9062"/>
        </w:tabs>
        <w:ind w:left="880"/>
      </w:pPr>
      <w:hyperlink w:anchor="_Toc5099" w:history="1">
        <w:r>
          <w:rPr>
            <w:rFonts w:ascii="IRNazanin" w:hAnsi="IRNazanin" w:eastAsia="IRNazanin" w:cs="IRNazanin"/>
            <w:color w:val="111111"/>
            <w:sz w:val="22"/>
            <w:szCs w:val="22"/>
            <w:b w:val="0"/>
            <w:bCs w:val="0"/>
            <w:i w:val="0"/>
            <w:iCs w:val="0"/>
          </w:rPr>
          <w:t>رفع گرفتاری رنج‌دیدگان</w:t>
        </w:r>
        <w:r>
          <w:tab/>
        </w:r>
        <w:r>
          <w:fldChar w:fldCharType="begin"/>
        </w:r>
        <w:r>
          <w:instrText xml:space="preserve">PAGEREF 5099 \h</w:instrText>
        </w:r>
        <w:r>
          <w:fldChar w:fldCharType="end"/>
        </w:r>
      </w:hyperlink>
    </w:p>
    <w:p>
      <w:pPr>
        <w:tabs>
          <w:tab w:val="right" w:leader="dot" w:pos="9062"/>
        </w:tabs>
        <w:ind w:left="880"/>
      </w:pPr>
      <w:hyperlink w:anchor="_Toc5100" w:history="1">
        <w:r>
          <w:rPr>
            <w:rFonts w:ascii="IRNazanin" w:hAnsi="IRNazanin" w:eastAsia="IRNazanin" w:cs="IRNazanin"/>
            <w:color w:val="111111"/>
            <w:sz w:val="22"/>
            <w:szCs w:val="22"/>
            <w:b w:val="0"/>
            <w:bCs w:val="0"/>
            <w:i w:val="0"/>
            <w:iCs w:val="0"/>
          </w:rPr>
          <w:t>به رنج نیفتادن خدا، از دعای بنده</w:t>
        </w:r>
        <w:r>
          <w:tab/>
        </w:r>
        <w:r>
          <w:fldChar w:fldCharType="begin"/>
        </w:r>
        <w:r>
          <w:instrText xml:space="preserve">PAGEREF 5100 \h</w:instrText>
        </w:r>
        <w:r>
          <w:fldChar w:fldCharType="end"/>
        </w:r>
      </w:hyperlink>
    </w:p>
    <w:p>
      <w:pPr>
        <w:tabs>
          <w:tab w:val="right" w:leader="dot" w:pos="9062"/>
        </w:tabs>
        <w:ind w:left="880"/>
      </w:pPr>
      <w:hyperlink w:anchor="_Toc5101" w:history="1">
        <w:r>
          <w:rPr>
            <w:rFonts w:ascii="IRNazanin" w:hAnsi="IRNazanin" w:eastAsia="IRNazanin" w:cs="IRNazanin"/>
            <w:color w:val="111111"/>
            <w:sz w:val="22"/>
            <w:szCs w:val="22"/>
            <w:b w:val="0"/>
            <w:bCs w:val="0"/>
            <w:i w:val="0"/>
            <w:iCs w:val="0"/>
          </w:rPr>
          <w:t>رنج نکشیدن بنده، برای اعمال (نیکویِ) ثبت شده در حال بیماری‌اش</w:t>
        </w:r>
        <w:r>
          <w:tab/>
        </w:r>
        <w:r>
          <w:fldChar w:fldCharType="begin"/>
        </w:r>
        <w:r>
          <w:instrText xml:space="preserve">PAGEREF 5101 \h</w:instrText>
        </w:r>
        <w:r>
          <w:fldChar w:fldCharType="end"/>
        </w:r>
      </w:hyperlink>
    </w:p>
    <w:p>
      <w:pPr>
        <w:tabs>
          <w:tab w:val="right" w:leader="dot" w:pos="9062"/>
        </w:tabs>
        <w:ind w:left="880"/>
      </w:pPr>
      <w:hyperlink w:anchor="_Toc5102" w:history="1">
        <w:r>
          <w:rPr>
            <w:rFonts w:ascii="IRNazanin" w:hAnsi="IRNazanin" w:eastAsia="IRNazanin" w:cs="IRNazanin"/>
            <w:color w:val="111111"/>
            <w:sz w:val="22"/>
            <w:szCs w:val="22"/>
            <w:b w:val="0"/>
            <w:bCs w:val="0"/>
            <w:i w:val="0"/>
            <w:iCs w:val="0"/>
          </w:rPr>
          <w:t>به رنج نیفتادن خدا، با روا کردن خواسته بنده</w:t>
        </w:r>
        <w:r>
          <w:tab/>
        </w:r>
        <w:r>
          <w:fldChar w:fldCharType="begin"/>
        </w:r>
        <w:r>
          <w:instrText xml:space="preserve">PAGEREF 5102 \h</w:instrText>
        </w:r>
        <w:r>
          <w:fldChar w:fldCharType="end"/>
        </w:r>
      </w:hyperlink>
    </w:p>
    <w:p>
      <w:pPr>
        <w:tabs>
          <w:tab w:val="right" w:leader="dot" w:pos="9062"/>
        </w:tabs>
        <w:ind w:left="880"/>
      </w:pPr>
      <w:hyperlink w:anchor="_Toc5103" w:history="1">
        <w:r>
          <w:rPr>
            <w:rFonts w:ascii="IRNazanin" w:hAnsi="IRNazanin" w:eastAsia="IRNazanin" w:cs="IRNazanin"/>
            <w:color w:val="111111"/>
            <w:sz w:val="22"/>
            <w:szCs w:val="22"/>
            <w:b w:val="0"/>
            <w:bCs w:val="0"/>
            <w:i w:val="0"/>
            <w:iCs w:val="0"/>
          </w:rPr>
          <w:t>به دست آوردن روزی، با رنج</w:t>
        </w:r>
        <w:r>
          <w:tab/>
        </w:r>
        <w:r>
          <w:fldChar w:fldCharType="begin"/>
        </w:r>
        <w:r>
          <w:instrText xml:space="preserve">PAGEREF 5103 \h</w:instrText>
        </w:r>
        <w:r>
          <w:fldChar w:fldCharType="end"/>
        </w:r>
      </w:hyperlink>
    </w:p>
    <w:p>
      <w:pPr>
        <w:tabs>
          <w:tab w:val="right" w:leader="dot" w:pos="9062"/>
        </w:tabs>
        <w:ind w:left="880"/>
      </w:pPr>
      <w:hyperlink w:anchor="_Toc5104" w:history="1">
        <w:r>
          <w:rPr>
            <w:rFonts w:ascii="IRNazanin" w:hAnsi="IRNazanin" w:eastAsia="IRNazanin" w:cs="IRNazanin"/>
            <w:color w:val="111111"/>
            <w:sz w:val="22"/>
            <w:szCs w:val="22"/>
            <w:b w:val="0"/>
            <w:bCs w:val="0"/>
            <w:i w:val="0"/>
            <w:iCs w:val="0"/>
          </w:rPr>
          <w:t>بنده و نداشتن طاقت رنج</w:t>
        </w:r>
        <w:r>
          <w:tab/>
        </w:r>
        <w:r>
          <w:fldChar w:fldCharType="begin"/>
        </w:r>
        <w:r>
          <w:instrText xml:space="preserve">PAGEREF 5104 \h</w:instrText>
        </w:r>
        <w:r>
          <w:fldChar w:fldCharType="end"/>
        </w:r>
      </w:hyperlink>
    </w:p>
    <w:p>
      <w:pPr>
        <w:tabs>
          <w:tab w:val="right" w:leader="dot" w:pos="9062"/>
        </w:tabs>
        <w:ind w:left="880"/>
      </w:pPr>
      <w:hyperlink w:anchor="_Toc5105" w:history="1">
        <w:r>
          <w:rPr>
            <w:rFonts w:ascii="IRNazanin" w:hAnsi="IRNazanin" w:eastAsia="IRNazanin" w:cs="IRNazanin"/>
            <w:color w:val="111111"/>
            <w:sz w:val="22"/>
            <w:szCs w:val="22"/>
            <w:b w:val="0"/>
            <w:bCs w:val="0"/>
            <w:i w:val="0"/>
            <w:iCs w:val="0"/>
          </w:rPr>
          <w:t>رنج والدین، در حراست از فرزند</w:t>
        </w:r>
        <w:r>
          <w:tab/>
        </w:r>
        <w:r>
          <w:fldChar w:fldCharType="begin"/>
        </w:r>
        <w:r>
          <w:instrText xml:space="preserve">PAGEREF 5105 \h</w:instrText>
        </w:r>
        <w:r>
          <w:fldChar w:fldCharType="end"/>
        </w:r>
      </w:hyperlink>
    </w:p>
    <w:p>
      <w:pPr>
        <w:tabs>
          <w:tab w:val="right" w:leader="dot" w:pos="9062"/>
        </w:tabs>
        <w:ind w:left="880"/>
      </w:pPr>
      <w:hyperlink w:anchor="_Toc5106" w:history="1">
        <w:r>
          <w:rPr>
            <w:rFonts w:ascii="IRNazanin" w:hAnsi="IRNazanin" w:eastAsia="IRNazanin" w:cs="IRNazanin"/>
            <w:color w:val="111111"/>
            <w:sz w:val="22"/>
            <w:szCs w:val="22"/>
            <w:b w:val="0"/>
            <w:bCs w:val="0"/>
            <w:i w:val="0"/>
            <w:iCs w:val="0"/>
          </w:rPr>
          <w:t>به رنج افکندن دشمنان، با اسیری</w:t>
        </w:r>
        <w:r>
          <w:tab/>
        </w:r>
        <w:r>
          <w:fldChar w:fldCharType="begin"/>
        </w:r>
        <w:r>
          <w:instrText xml:space="preserve">PAGEREF 5106 \h</w:instrText>
        </w:r>
        <w:r>
          <w:fldChar w:fldCharType="end"/>
        </w:r>
      </w:hyperlink>
    </w:p>
    <w:p>
      <w:pPr>
        <w:tabs>
          <w:tab w:val="right" w:leader="dot" w:pos="9062"/>
        </w:tabs>
        <w:ind w:left="880"/>
      </w:pPr>
      <w:hyperlink w:anchor="_Toc5107" w:history="1">
        <w:r>
          <w:rPr>
            <w:rFonts w:ascii="IRNazanin" w:hAnsi="IRNazanin" w:eastAsia="IRNazanin" w:cs="IRNazanin"/>
            <w:color w:val="111111"/>
            <w:sz w:val="22"/>
            <w:szCs w:val="22"/>
            <w:b w:val="0"/>
            <w:bCs w:val="0"/>
            <w:i w:val="0"/>
            <w:iCs w:val="0"/>
          </w:rPr>
          <w:t>رهاندن بنده، از زحمت درخواست (از غیر خدا)</w:t>
        </w:r>
        <w:r>
          <w:tab/>
        </w:r>
        <w:r>
          <w:fldChar w:fldCharType="begin"/>
        </w:r>
        <w:r>
          <w:instrText xml:space="preserve">PAGEREF 5107 \h</w:instrText>
        </w:r>
        <w:r>
          <w:fldChar w:fldCharType="end"/>
        </w:r>
      </w:hyperlink>
    </w:p>
    <w:p>
      <w:pPr>
        <w:tabs>
          <w:tab w:val="right" w:leader="dot" w:pos="9062"/>
        </w:tabs>
        <w:ind w:left="880"/>
      </w:pPr>
      <w:hyperlink w:anchor="_Toc5108" w:history="1">
        <w:r>
          <w:rPr>
            <w:rFonts w:ascii="IRNazanin" w:hAnsi="IRNazanin" w:eastAsia="IRNazanin" w:cs="IRNazanin"/>
            <w:color w:val="111111"/>
            <w:sz w:val="22"/>
            <w:szCs w:val="22"/>
            <w:b w:val="0"/>
            <w:bCs w:val="0"/>
            <w:i w:val="0"/>
            <w:iCs w:val="0"/>
          </w:rPr>
          <w:t>نگاهداشتن بندگان، از سختی رنج</w:t>
        </w:r>
        <w:r>
          <w:tab/>
        </w:r>
        <w:r>
          <w:fldChar w:fldCharType="begin"/>
        </w:r>
        <w:r>
          <w:instrText xml:space="preserve">PAGEREF 5108 \h</w:instrText>
        </w:r>
        <w:r>
          <w:fldChar w:fldCharType="end"/>
        </w:r>
      </w:hyperlink>
    </w:p>
    <w:p>
      <w:pPr>
        <w:tabs>
          <w:tab w:val="right" w:leader="dot" w:pos="9062"/>
        </w:tabs>
        <w:ind w:left="880"/>
      </w:pPr>
      <w:hyperlink w:anchor="_Toc5109" w:history="1">
        <w:r>
          <w:rPr>
            <w:rFonts w:ascii="IRNazanin" w:hAnsi="IRNazanin" w:eastAsia="IRNazanin" w:cs="IRNazanin"/>
            <w:color w:val="111111"/>
            <w:sz w:val="22"/>
            <w:szCs w:val="22"/>
            <w:b w:val="0"/>
            <w:bCs w:val="0"/>
            <w:i w:val="0"/>
            <w:iCs w:val="0"/>
          </w:rPr>
          <w:t>از دست رفتن آنچه بنده برای آن، رنج کشیده</w:t>
        </w:r>
        <w:r>
          <w:tab/>
        </w:r>
        <w:r>
          <w:fldChar w:fldCharType="begin"/>
        </w:r>
        <w:r>
          <w:instrText xml:space="preserve">PAGEREF 5109 \h</w:instrText>
        </w:r>
        <w:r>
          <w:fldChar w:fldCharType="end"/>
        </w:r>
      </w:hyperlink>
    </w:p>
    <w:p>
      <w:pPr>
        <w:tabs>
          <w:tab w:val="right" w:leader="dot" w:pos="9062"/>
        </w:tabs>
        <w:ind w:left="880"/>
      </w:pPr>
      <w:hyperlink w:anchor="_Toc5110" w:history="1">
        <w:r>
          <w:rPr>
            <w:rFonts w:ascii="IRNazanin" w:hAnsi="IRNazanin" w:eastAsia="IRNazanin" w:cs="IRNazanin"/>
            <w:color w:val="111111"/>
            <w:sz w:val="22"/>
            <w:szCs w:val="22"/>
            <w:b w:val="0"/>
            <w:bCs w:val="0"/>
            <w:i w:val="0"/>
            <w:iCs w:val="0"/>
          </w:rPr>
          <w:t>رنج نکشیدن، جز برای پاداش الهی</w:t>
        </w:r>
        <w:r>
          <w:tab/>
        </w:r>
        <w:r>
          <w:fldChar w:fldCharType="begin"/>
        </w:r>
        <w:r>
          <w:instrText xml:space="preserve">PAGEREF 5110 \h</w:instrText>
        </w:r>
        <w:r>
          <w:fldChar w:fldCharType="end"/>
        </w:r>
      </w:hyperlink>
    </w:p>
    <w:p>
      <w:pPr>
        <w:tabs>
          <w:tab w:val="right" w:leader="dot" w:pos="9062"/>
        </w:tabs>
        <w:ind w:left="880"/>
      </w:pPr>
      <w:hyperlink w:anchor="_Toc5111" w:history="1">
        <w:r>
          <w:rPr>
            <w:rFonts w:ascii="IRNazanin" w:hAnsi="IRNazanin" w:eastAsia="IRNazanin" w:cs="IRNazanin"/>
            <w:color w:val="111111"/>
            <w:sz w:val="22"/>
            <w:szCs w:val="22"/>
            <w:b w:val="0"/>
            <w:bCs w:val="0"/>
            <w:i w:val="0"/>
            <w:iCs w:val="0"/>
          </w:rPr>
          <w:t>بنده، گرفتار رنجِ طولانی</w:t>
        </w:r>
        <w:r>
          <w:tab/>
        </w:r>
        <w:r>
          <w:fldChar w:fldCharType="begin"/>
        </w:r>
        <w:r>
          <w:instrText xml:space="preserve">PAGEREF 5111 \h</w:instrText>
        </w:r>
        <w:r>
          <w:fldChar w:fldCharType="end"/>
        </w:r>
      </w:hyperlink>
    </w:p>
    <w:p>
      <w:pPr>
        <w:tabs>
          <w:tab w:val="right" w:leader="dot" w:pos="9062"/>
        </w:tabs>
        <w:ind w:left="880"/>
      </w:pPr>
      <w:hyperlink w:anchor="_Toc5112" w:history="1">
        <w:r>
          <w:rPr>
            <w:rFonts w:ascii="IRNazanin" w:hAnsi="IRNazanin" w:eastAsia="IRNazanin" w:cs="IRNazanin"/>
            <w:color w:val="111111"/>
            <w:sz w:val="22"/>
            <w:szCs w:val="22"/>
            <w:b w:val="0"/>
            <w:bCs w:val="0"/>
            <w:i w:val="0"/>
            <w:iCs w:val="0"/>
          </w:rPr>
          <w:t>به رنج انداختن خود، برای خدا</w:t>
        </w:r>
        <w:r>
          <w:tab/>
        </w:r>
        <w:r>
          <w:fldChar w:fldCharType="begin"/>
        </w:r>
        <w:r>
          <w:instrText xml:space="preserve">PAGEREF 5112 \h</w:instrText>
        </w:r>
        <w:r>
          <w:fldChar w:fldCharType="end"/>
        </w:r>
      </w:hyperlink>
    </w:p>
    <w:p>
      <w:pPr>
        <w:tabs>
          <w:tab w:val="right" w:leader="dot" w:pos="9062"/>
        </w:tabs>
        <w:ind w:left="880"/>
      </w:pPr>
      <w:hyperlink w:anchor="_Toc5113" w:history="1">
        <w:r>
          <w:rPr>
            <w:rFonts w:ascii="IRNazanin" w:hAnsi="IRNazanin" w:eastAsia="IRNazanin" w:cs="IRNazanin"/>
            <w:color w:val="111111"/>
            <w:sz w:val="22"/>
            <w:szCs w:val="22"/>
            <w:b w:val="0"/>
            <w:bCs w:val="0"/>
            <w:i w:val="0"/>
            <w:iCs w:val="0"/>
          </w:rPr>
          <w:t>پناه بردن به خدا، از رنج</w:t>
        </w:r>
        <w:r>
          <w:tab/>
        </w:r>
        <w:r>
          <w:fldChar w:fldCharType="begin"/>
        </w:r>
        <w:r>
          <w:instrText xml:space="preserve">PAGEREF 5113 \h</w:instrText>
        </w:r>
        <w:r>
          <w:fldChar w:fldCharType="end"/>
        </w:r>
      </w:hyperlink>
    </w:p>
    <w:p>
      <w:pPr>
        <w:tabs>
          <w:tab w:val="right" w:leader="dot" w:pos="9062"/>
        </w:tabs>
        <w:ind w:left="880"/>
      </w:pPr>
      <w:hyperlink w:anchor="_Toc5114" w:history="1">
        <w:r>
          <w:rPr>
            <w:rFonts w:ascii="IRNazanin" w:hAnsi="IRNazanin" w:eastAsia="IRNazanin" w:cs="IRNazanin"/>
            <w:color w:val="111111"/>
            <w:sz w:val="22"/>
            <w:szCs w:val="22"/>
            <w:b w:val="0"/>
            <w:bCs w:val="0"/>
            <w:i w:val="0"/>
            <w:iCs w:val="0"/>
          </w:rPr>
          <w:t>به رنج نیفتادن خدا، از درخواست بنده</w:t>
        </w:r>
        <w:r>
          <w:tab/>
        </w:r>
        <w:r>
          <w:fldChar w:fldCharType="begin"/>
        </w:r>
        <w:r>
          <w:instrText xml:space="preserve">PAGEREF 5114 \h</w:instrText>
        </w:r>
        <w:r>
          <w:fldChar w:fldCharType="end"/>
        </w:r>
      </w:hyperlink>
    </w:p>
    <w:p>
      <w:pPr>
        <w:tabs>
          <w:tab w:val="right" w:leader="dot" w:pos="9062"/>
        </w:tabs>
        <w:ind w:left="880"/>
      </w:pPr>
      <w:hyperlink w:anchor="_Toc5115" w:history="1">
        <w:r>
          <w:rPr>
            <w:rFonts w:ascii="IRNazanin" w:hAnsi="IRNazanin" w:eastAsia="IRNazanin" w:cs="IRNazanin"/>
            <w:color w:val="111111"/>
            <w:sz w:val="22"/>
            <w:szCs w:val="22"/>
            <w:b w:val="0"/>
            <w:bCs w:val="0"/>
            <w:i w:val="0"/>
            <w:iCs w:val="0"/>
          </w:rPr>
          <w:t>برگرداندن رنجِ گرفتاری، از بنده</w:t>
        </w:r>
        <w:r>
          <w:tab/>
        </w:r>
        <w:r>
          <w:fldChar w:fldCharType="begin"/>
        </w:r>
        <w:r>
          <w:instrText xml:space="preserve">PAGEREF 5115 \h</w:instrText>
        </w:r>
        <w:r>
          <w:fldChar w:fldCharType="end"/>
        </w:r>
      </w:hyperlink>
    </w:p>
    <w:p>
      <w:pPr>
        <w:tabs>
          <w:tab w:val="right" w:leader="dot" w:pos="9062"/>
        </w:tabs>
        <w:ind w:left="880"/>
      </w:pPr>
      <w:hyperlink w:anchor="_Toc5116" w:history="1">
        <w:r>
          <w:rPr>
            <w:rFonts w:ascii="IRNazanin" w:hAnsi="IRNazanin" w:eastAsia="IRNazanin" w:cs="IRNazanin"/>
            <w:color w:val="111111"/>
            <w:sz w:val="22"/>
            <w:szCs w:val="22"/>
            <w:b w:val="0"/>
            <w:bCs w:val="0"/>
            <w:i w:val="0"/>
            <w:iCs w:val="0"/>
          </w:rPr>
          <w:t>برگرداندن گرفتاری رنج‌آور، از بنده</w:t>
        </w:r>
        <w:r>
          <w:tab/>
        </w:r>
        <w:r>
          <w:fldChar w:fldCharType="begin"/>
        </w:r>
        <w:r>
          <w:instrText xml:space="preserve">PAGEREF 5116 \h</w:instrText>
        </w:r>
        <w:r>
          <w:fldChar w:fldCharType="end"/>
        </w:r>
      </w:hyperlink>
    </w:p>
    <w:p>
      <w:pPr>
        <w:tabs>
          <w:tab w:val="right" w:leader="dot" w:pos="9062"/>
        </w:tabs>
        <w:ind w:left="660"/>
      </w:pPr>
      <w:hyperlink w:anchor="_Toc5117" w:history="1">
        <w:r>
          <w:rPr>
            <w:rFonts w:ascii="IRNazanin" w:hAnsi="IRNazanin" w:eastAsia="IRNazanin" w:cs="IRNazanin"/>
            <w:color w:val="111111"/>
            <w:sz w:val="22"/>
            <w:szCs w:val="22"/>
            <w:b w:val="0"/>
            <w:bCs w:val="0"/>
            <w:i w:val="0"/>
            <w:iCs w:val="0"/>
          </w:rPr>
          <w:t>روان [جریان]</w:t>
        </w:r>
        <w:r>
          <w:tab/>
        </w:r>
        <w:r>
          <w:fldChar w:fldCharType="begin"/>
        </w:r>
        <w:r>
          <w:instrText xml:space="preserve">PAGEREF 5117 \h</w:instrText>
        </w:r>
        <w:r>
          <w:fldChar w:fldCharType="end"/>
        </w:r>
      </w:hyperlink>
    </w:p>
    <w:p>
      <w:pPr>
        <w:tabs>
          <w:tab w:val="right" w:leader="dot" w:pos="9062"/>
        </w:tabs>
        <w:ind w:left="880"/>
      </w:pPr>
      <w:hyperlink w:anchor="_Toc5118" w:history="1">
        <w:r>
          <w:rPr>
            <w:rFonts w:ascii="IRNazanin" w:hAnsi="IRNazanin" w:eastAsia="IRNazanin" w:cs="IRNazanin"/>
            <w:color w:val="111111"/>
            <w:sz w:val="22"/>
            <w:szCs w:val="22"/>
            <w:b w:val="0"/>
            <w:bCs w:val="0"/>
            <w:i w:val="0"/>
            <w:iCs w:val="0"/>
          </w:rPr>
          <w:t>روان نمودن روزی‌های پاکیزه، بر بندگان</w:t>
        </w:r>
        <w:r>
          <w:tab/>
        </w:r>
        <w:r>
          <w:fldChar w:fldCharType="begin"/>
        </w:r>
        <w:r>
          <w:instrText xml:space="preserve">PAGEREF 5118 \h</w:instrText>
        </w:r>
        <w:r>
          <w:fldChar w:fldCharType="end"/>
        </w:r>
      </w:hyperlink>
    </w:p>
    <w:p>
      <w:pPr>
        <w:tabs>
          <w:tab w:val="right" w:leader="dot" w:pos="9062"/>
        </w:tabs>
        <w:ind w:left="880"/>
      </w:pPr>
      <w:hyperlink w:anchor="_Toc5119" w:history="1">
        <w:r>
          <w:rPr>
            <w:rFonts w:ascii="IRNazanin" w:hAnsi="IRNazanin" w:eastAsia="IRNazanin" w:cs="IRNazanin"/>
            <w:color w:val="111111"/>
            <w:sz w:val="22"/>
            <w:szCs w:val="22"/>
            <w:b w:val="0"/>
            <w:bCs w:val="0"/>
            <w:i w:val="0"/>
            <w:iCs w:val="0"/>
          </w:rPr>
          <w:t>جاری شدن قضا و قدر، به قدرت خدا</w:t>
        </w:r>
        <w:r>
          <w:tab/>
        </w:r>
        <w:r>
          <w:fldChar w:fldCharType="begin"/>
        </w:r>
        <w:r>
          <w:instrText xml:space="preserve">PAGEREF 5119 \h</w:instrText>
        </w:r>
        <w:r>
          <w:fldChar w:fldCharType="end"/>
        </w:r>
      </w:hyperlink>
    </w:p>
    <w:p>
      <w:pPr>
        <w:tabs>
          <w:tab w:val="right" w:leader="dot" w:pos="9062"/>
        </w:tabs>
        <w:ind w:left="880"/>
      </w:pPr>
      <w:hyperlink w:anchor="_Toc5120" w:history="1">
        <w:r>
          <w:rPr>
            <w:rFonts w:ascii="IRNazanin" w:hAnsi="IRNazanin" w:eastAsia="IRNazanin" w:cs="IRNazanin"/>
            <w:color w:val="111111"/>
            <w:sz w:val="22"/>
            <w:szCs w:val="22"/>
            <w:b w:val="0"/>
            <w:bCs w:val="0"/>
            <w:i w:val="0"/>
            <w:iCs w:val="0"/>
          </w:rPr>
          <w:t>روان شدن اشک بنده، به سبب ترس از خدا</w:t>
        </w:r>
        <w:r>
          <w:tab/>
        </w:r>
        <w:r>
          <w:fldChar w:fldCharType="begin"/>
        </w:r>
        <w:r>
          <w:instrText xml:space="preserve">PAGEREF 5120 \h</w:instrText>
        </w:r>
        <w:r>
          <w:fldChar w:fldCharType="end"/>
        </w:r>
      </w:hyperlink>
    </w:p>
    <w:p>
      <w:pPr>
        <w:tabs>
          <w:tab w:val="right" w:leader="dot" w:pos="9062"/>
        </w:tabs>
        <w:ind w:left="880"/>
      </w:pPr>
      <w:hyperlink w:anchor="_Toc5121" w:history="1">
        <w:r>
          <w:rPr>
            <w:rFonts w:ascii="IRNazanin" w:hAnsi="IRNazanin" w:eastAsia="IRNazanin" w:cs="IRNazanin"/>
            <w:color w:val="111111"/>
            <w:sz w:val="22"/>
            <w:szCs w:val="22"/>
            <w:b w:val="0"/>
            <w:bCs w:val="0"/>
            <w:i w:val="0"/>
            <w:iCs w:val="0"/>
          </w:rPr>
          <w:t>علّت روان بودن ابرها</w:t>
        </w:r>
        <w:r>
          <w:tab/>
        </w:r>
        <w:r>
          <w:fldChar w:fldCharType="begin"/>
        </w:r>
        <w:r>
          <w:instrText xml:space="preserve">PAGEREF 5121 \h</w:instrText>
        </w:r>
        <w:r>
          <w:fldChar w:fldCharType="end"/>
        </w:r>
      </w:hyperlink>
    </w:p>
    <w:p>
      <w:pPr>
        <w:tabs>
          <w:tab w:val="right" w:leader="dot" w:pos="9062"/>
        </w:tabs>
        <w:ind w:left="880"/>
      </w:pPr>
      <w:hyperlink w:anchor="_Toc5122" w:history="1">
        <w:r>
          <w:rPr>
            <w:rFonts w:ascii="IRNazanin" w:hAnsi="IRNazanin" w:eastAsia="IRNazanin" w:cs="IRNazanin"/>
            <w:color w:val="111111"/>
            <w:sz w:val="22"/>
            <w:szCs w:val="22"/>
            <w:b w:val="0"/>
            <w:bCs w:val="0"/>
            <w:i w:val="0"/>
            <w:iCs w:val="0"/>
          </w:rPr>
          <w:t>آبی با جریانی فراگیر</w:t>
        </w:r>
        <w:r>
          <w:tab/>
        </w:r>
        <w:r>
          <w:fldChar w:fldCharType="begin"/>
        </w:r>
        <w:r>
          <w:instrText xml:space="preserve">PAGEREF 5122 \h</w:instrText>
        </w:r>
        <w:r>
          <w:fldChar w:fldCharType="end"/>
        </w:r>
      </w:hyperlink>
    </w:p>
    <w:p>
      <w:pPr>
        <w:tabs>
          <w:tab w:val="right" w:leader="dot" w:pos="9062"/>
        </w:tabs>
        <w:ind w:left="880"/>
      </w:pPr>
      <w:hyperlink w:anchor="_Toc5123" w:history="1">
        <w:r>
          <w:rPr>
            <w:rFonts w:ascii="IRNazanin" w:hAnsi="IRNazanin" w:eastAsia="IRNazanin" w:cs="IRNazanin"/>
            <w:color w:val="111111"/>
            <w:sz w:val="22"/>
            <w:szCs w:val="22"/>
            <w:b w:val="0"/>
            <w:bCs w:val="0"/>
            <w:i w:val="0"/>
            <w:iCs w:val="0"/>
          </w:rPr>
          <w:t>جاری ساختن جوی‌ها، با آب</w:t>
        </w:r>
        <w:r>
          <w:tab/>
        </w:r>
        <w:r>
          <w:fldChar w:fldCharType="begin"/>
        </w:r>
        <w:r>
          <w:instrText xml:space="preserve">PAGEREF 5123 \h</w:instrText>
        </w:r>
        <w:r>
          <w:fldChar w:fldCharType="end"/>
        </w:r>
      </w:hyperlink>
    </w:p>
    <w:p>
      <w:pPr>
        <w:tabs>
          <w:tab w:val="right" w:leader="dot" w:pos="9062"/>
        </w:tabs>
        <w:ind w:left="880"/>
      </w:pPr>
      <w:hyperlink w:anchor="_Toc5124" w:history="1">
        <w:r>
          <w:rPr>
            <w:rFonts w:ascii="IRNazanin" w:hAnsi="IRNazanin" w:eastAsia="IRNazanin" w:cs="IRNazanin"/>
            <w:color w:val="111111"/>
            <w:sz w:val="22"/>
            <w:szCs w:val="22"/>
            <w:b w:val="0"/>
            <w:bCs w:val="0"/>
            <w:i w:val="0"/>
            <w:iCs w:val="0"/>
          </w:rPr>
          <w:t>روان ساختن نیکی، به دست بنده</w:t>
        </w:r>
        <w:r>
          <w:tab/>
        </w:r>
        <w:r>
          <w:fldChar w:fldCharType="begin"/>
        </w:r>
        <w:r>
          <w:instrText xml:space="preserve">PAGEREF 5124 \h</w:instrText>
        </w:r>
        <w:r>
          <w:fldChar w:fldCharType="end"/>
        </w:r>
      </w:hyperlink>
    </w:p>
    <w:p>
      <w:pPr>
        <w:tabs>
          <w:tab w:val="right" w:leader="dot" w:pos="9062"/>
        </w:tabs>
        <w:ind w:left="880"/>
      </w:pPr>
      <w:hyperlink w:anchor="_Toc5125" w:history="1">
        <w:r>
          <w:rPr>
            <w:rFonts w:ascii="IRNazanin" w:hAnsi="IRNazanin" w:eastAsia="IRNazanin" w:cs="IRNazanin"/>
            <w:color w:val="111111"/>
            <w:sz w:val="22"/>
            <w:szCs w:val="22"/>
            <w:b w:val="0"/>
            <w:bCs w:val="0"/>
            <w:i w:val="0"/>
            <w:iCs w:val="0"/>
          </w:rPr>
          <w:t>روانه ساختن دل بنده، در خوشایندترین راه‌ها به سوی خدا</w:t>
        </w:r>
        <w:r>
          <w:tab/>
        </w:r>
        <w:r>
          <w:fldChar w:fldCharType="begin"/>
        </w:r>
        <w:r>
          <w:instrText xml:space="preserve">PAGEREF 5125 \h</w:instrText>
        </w:r>
        <w:r>
          <w:fldChar w:fldCharType="end"/>
        </w:r>
      </w:hyperlink>
    </w:p>
    <w:p>
      <w:pPr>
        <w:tabs>
          <w:tab w:val="right" w:leader="dot" w:pos="9062"/>
        </w:tabs>
        <w:ind w:left="880"/>
      </w:pPr>
      <w:hyperlink w:anchor="_Toc5126" w:history="1">
        <w:r>
          <w:rPr>
            <w:rFonts w:ascii="IRNazanin" w:hAnsi="IRNazanin" w:eastAsia="IRNazanin" w:cs="IRNazanin"/>
            <w:color w:val="111111"/>
            <w:sz w:val="22"/>
            <w:szCs w:val="22"/>
            <w:b w:val="0"/>
            <w:bCs w:val="0"/>
            <w:i w:val="0"/>
            <w:iCs w:val="0"/>
          </w:rPr>
          <w:t>روان گشتن شیطان، در رگ‌های بندگان</w:t>
        </w:r>
        <w:r>
          <w:tab/>
        </w:r>
        <w:r>
          <w:fldChar w:fldCharType="begin"/>
        </w:r>
        <w:r>
          <w:instrText xml:space="preserve">PAGEREF 5126 \h</w:instrText>
        </w:r>
        <w:r>
          <w:fldChar w:fldCharType="end"/>
        </w:r>
      </w:hyperlink>
    </w:p>
    <w:p>
      <w:pPr>
        <w:tabs>
          <w:tab w:val="right" w:leader="dot" w:pos="9062"/>
        </w:tabs>
        <w:ind w:left="880"/>
      </w:pPr>
      <w:hyperlink w:anchor="_Toc5127" w:history="1">
        <w:r>
          <w:rPr>
            <w:rFonts w:ascii="IRNazanin" w:hAnsi="IRNazanin" w:eastAsia="IRNazanin" w:cs="IRNazanin"/>
            <w:color w:val="111111"/>
            <w:sz w:val="22"/>
            <w:szCs w:val="22"/>
            <w:b w:val="0"/>
            <w:bCs w:val="0"/>
            <w:i w:val="0"/>
            <w:iCs w:val="0"/>
          </w:rPr>
          <w:t>روان شدن جوی‌های بهشتی، به انواع آشامیدنی‌ها</w:t>
        </w:r>
        <w:r>
          <w:tab/>
        </w:r>
        <w:r>
          <w:fldChar w:fldCharType="begin"/>
        </w:r>
        <w:r>
          <w:instrText xml:space="preserve">PAGEREF 5127 \h</w:instrText>
        </w:r>
        <w:r>
          <w:fldChar w:fldCharType="end"/>
        </w:r>
      </w:hyperlink>
    </w:p>
    <w:p>
      <w:pPr>
        <w:tabs>
          <w:tab w:val="right" w:leader="dot" w:pos="9062"/>
        </w:tabs>
        <w:ind w:left="880"/>
      </w:pPr>
      <w:hyperlink w:anchor="_Toc5128" w:history="1">
        <w:r>
          <w:rPr>
            <w:rFonts w:ascii="IRNazanin" w:hAnsi="IRNazanin" w:eastAsia="IRNazanin" w:cs="IRNazanin"/>
            <w:color w:val="111111"/>
            <w:sz w:val="22"/>
            <w:szCs w:val="22"/>
            <w:b w:val="0"/>
            <w:bCs w:val="0"/>
            <w:i w:val="0"/>
            <w:iCs w:val="0"/>
          </w:rPr>
          <w:t>روان ساختن فضل خدا</w:t>
        </w:r>
        <w:r>
          <w:tab/>
        </w:r>
        <w:r>
          <w:fldChar w:fldCharType="begin"/>
        </w:r>
        <w:r>
          <w:instrText xml:space="preserve">PAGEREF 5128 \h</w:instrText>
        </w:r>
        <w:r>
          <w:fldChar w:fldCharType="end"/>
        </w:r>
      </w:hyperlink>
    </w:p>
    <w:p>
      <w:pPr>
        <w:tabs>
          <w:tab w:val="right" w:leader="dot" w:pos="9062"/>
        </w:tabs>
        <w:ind w:left="880"/>
      </w:pPr>
      <w:hyperlink w:anchor="_Toc5129" w:history="1">
        <w:r>
          <w:rPr>
            <w:rFonts w:ascii="IRNazanin" w:hAnsi="IRNazanin" w:eastAsia="IRNazanin" w:cs="IRNazanin"/>
            <w:color w:val="111111"/>
            <w:sz w:val="22"/>
            <w:szCs w:val="22"/>
            <w:b w:val="0"/>
            <w:bCs w:val="0"/>
            <w:i w:val="0"/>
            <w:iCs w:val="0"/>
          </w:rPr>
          <w:t>روان ساختن روزی، از اسباب حلال</w:t>
        </w:r>
        <w:r>
          <w:tab/>
        </w:r>
        <w:r>
          <w:fldChar w:fldCharType="begin"/>
        </w:r>
        <w:r>
          <w:instrText xml:space="preserve">PAGEREF 5129 \h</w:instrText>
        </w:r>
        <w:r>
          <w:fldChar w:fldCharType="end"/>
        </w:r>
      </w:hyperlink>
    </w:p>
    <w:p>
      <w:pPr>
        <w:tabs>
          <w:tab w:val="right" w:leader="dot" w:pos="9062"/>
        </w:tabs>
        <w:ind w:left="880"/>
      </w:pPr>
      <w:hyperlink w:anchor="_Toc5130" w:history="1">
        <w:r>
          <w:rPr>
            <w:rFonts w:ascii="IRNazanin" w:hAnsi="IRNazanin" w:eastAsia="IRNazanin" w:cs="IRNazanin"/>
            <w:color w:val="111111"/>
            <w:sz w:val="22"/>
            <w:szCs w:val="22"/>
            <w:b w:val="0"/>
            <w:bCs w:val="0"/>
            <w:i w:val="0"/>
            <w:iCs w:val="0"/>
          </w:rPr>
          <w:t>روان نشدن قضا و قدر الهی، جز به نیکی</w:t>
        </w:r>
        <w:r>
          <w:tab/>
        </w:r>
        <w:r>
          <w:fldChar w:fldCharType="begin"/>
        </w:r>
        <w:r>
          <w:instrText xml:space="preserve">PAGEREF 5130 \h</w:instrText>
        </w:r>
        <w:r>
          <w:fldChar w:fldCharType="end"/>
        </w:r>
      </w:hyperlink>
    </w:p>
    <w:p>
      <w:pPr>
        <w:tabs>
          <w:tab w:val="right" w:leader="dot" w:pos="9062"/>
        </w:tabs>
        <w:ind w:left="880"/>
      </w:pPr>
      <w:hyperlink w:anchor="_Toc5131" w:history="1">
        <w:r>
          <w:rPr>
            <w:rFonts w:ascii="IRNazanin" w:hAnsi="IRNazanin" w:eastAsia="IRNazanin" w:cs="IRNazanin"/>
            <w:color w:val="111111"/>
            <w:sz w:val="22"/>
            <w:szCs w:val="22"/>
            <w:b w:val="0"/>
            <w:bCs w:val="0"/>
            <w:i w:val="0"/>
            <w:iCs w:val="0"/>
          </w:rPr>
          <w:t>روانه ساختن بندگان، در ملک جاودان (بهشت)</w:t>
        </w:r>
        <w:r>
          <w:tab/>
        </w:r>
        <w:r>
          <w:fldChar w:fldCharType="begin"/>
        </w:r>
        <w:r>
          <w:instrText xml:space="preserve">PAGEREF 5131 \h</w:instrText>
        </w:r>
        <w:r>
          <w:fldChar w:fldCharType="end"/>
        </w:r>
      </w:hyperlink>
    </w:p>
    <w:p>
      <w:pPr>
        <w:tabs>
          <w:tab w:val="right" w:leader="dot" w:pos="9062"/>
        </w:tabs>
        <w:ind w:left="880"/>
      </w:pPr>
      <w:hyperlink w:anchor="_Toc5132" w:history="1">
        <w:r>
          <w:rPr>
            <w:rFonts w:ascii="IRNazanin" w:hAnsi="IRNazanin" w:eastAsia="IRNazanin" w:cs="IRNazanin"/>
            <w:color w:val="111111"/>
            <w:sz w:val="22"/>
            <w:szCs w:val="22"/>
            <w:b w:val="0"/>
            <w:bCs w:val="0"/>
            <w:i w:val="0"/>
            <w:iCs w:val="0"/>
          </w:rPr>
          <w:t>عامل روان گشتن گشایش زندگی و فراخی روزی</w:t>
        </w:r>
        <w:r>
          <w:tab/>
        </w:r>
        <w:r>
          <w:fldChar w:fldCharType="begin"/>
        </w:r>
        <w:r>
          <w:instrText xml:space="preserve">PAGEREF 5132 \h</w:instrText>
        </w:r>
        <w:r>
          <w:fldChar w:fldCharType="end"/>
        </w:r>
      </w:hyperlink>
    </w:p>
    <w:p>
      <w:pPr>
        <w:tabs>
          <w:tab w:val="right" w:leader="dot" w:pos="9062"/>
        </w:tabs>
        <w:ind w:left="880"/>
      </w:pPr>
      <w:hyperlink w:anchor="_Toc5133" w:history="1">
        <w:r>
          <w:rPr>
            <w:rFonts w:ascii="IRNazanin" w:hAnsi="IRNazanin" w:eastAsia="IRNazanin" w:cs="IRNazanin"/>
            <w:color w:val="111111"/>
            <w:sz w:val="22"/>
            <w:szCs w:val="22"/>
            <w:b w:val="0"/>
            <w:bCs w:val="0"/>
            <w:i w:val="0"/>
            <w:iCs w:val="0"/>
          </w:rPr>
          <w:t>نزدیک گشتن زمان روانه شدن به سوی آخرت</w:t>
        </w:r>
        <w:r>
          <w:tab/>
        </w:r>
        <w:r>
          <w:fldChar w:fldCharType="begin"/>
        </w:r>
        <w:r>
          <w:instrText xml:space="preserve">PAGEREF 5133 \h</w:instrText>
        </w:r>
        <w:r>
          <w:fldChar w:fldCharType="end"/>
        </w:r>
      </w:hyperlink>
    </w:p>
    <w:p>
      <w:pPr>
        <w:tabs>
          <w:tab w:val="right" w:leader="dot" w:pos="9062"/>
        </w:tabs>
        <w:ind w:left="880"/>
      </w:pPr>
      <w:hyperlink w:anchor="_Toc5134" w:history="1">
        <w:r>
          <w:rPr>
            <w:rFonts w:ascii="IRNazanin" w:hAnsi="IRNazanin" w:eastAsia="IRNazanin" w:cs="IRNazanin"/>
            <w:color w:val="111111"/>
            <w:sz w:val="22"/>
            <w:szCs w:val="22"/>
            <w:b w:val="0"/>
            <w:bCs w:val="0"/>
            <w:i w:val="0"/>
            <w:iCs w:val="0"/>
          </w:rPr>
          <w:t>روان شدن قدرت الهی، بر گذشت</w:t>
        </w:r>
        <w:r>
          <w:tab/>
        </w:r>
        <w:r>
          <w:fldChar w:fldCharType="begin"/>
        </w:r>
        <w:r>
          <w:instrText xml:space="preserve">PAGEREF 5134 \h</w:instrText>
        </w:r>
        <w:r>
          <w:fldChar w:fldCharType="end"/>
        </w:r>
      </w:hyperlink>
    </w:p>
    <w:p>
      <w:pPr>
        <w:tabs>
          <w:tab w:val="right" w:leader="dot" w:pos="9062"/>
        </w:tabs>
        <w:ind w:left="880"/>
      </w:pPr>
      <w:hyperlink w:anchor="_Toc5135" w:history="1">
        <w:r>
          <w:rPr>
            <w:rFonts w:ascii="IRNazanin" w:hAnsi="IRNazanin" w:eastAsia="IRNazanin" w:cs="IRNazanin"/>
            <w:color w:val="111111"/>
            <w:sz w:val="22"/>
            <w:szCs w:val="22"/>
            <w:b w:val="0"/>
            <w:bCs w:val="0"/>
            <w:i w:val="0"/>
            <w:iCs w:val="0"/>
          </w:rPr>
          <w:t>جاری بودن جوی‌ها، از زیر (درختان) بهشت</w:t>
        </w:r>
        <w:r>
          <w:tab/>
        </w:r>
        <w:r>
          <w:fldChar w:fldCharType="begin"/>
        </w:r>
        <w:r>
          <w:instrText xml:space="preserve">PAGEREF 5135 \h</w:instrText>
        </w:r>
        <w:r>
          <w:fldChar w:fldCharType="end"/>
        </w:r>
      </w:hyperlink>
    </w:p>
    <w:p>
      <w:pPr>
        <w:tabs>
          <w:tab w:val="right" w:leader="dot" w:pos="9062"/>
        </w:tabs>
        <w:ind w:left="880"/>
      </w:pPr>
      <w:hyperlink w:anchor="_Toc5136" w:history="1">
        <w:r>
          <w:rPr>
            <w:rFonts w:ascii="IRNazanin" w:hAnsi="IRNazanin" w:eastAsia="IRNazanin" w:cs="IRNazanin"/>
            <w:color w:val="111111"/>
            <w:sz w:val="22"/>
            <w:szCs w:val="22"/>
            <w:b w:val="0"/>
            <w:bCs w:val="0"/>
            <w:i w:val="0"/>
            <w:iCs w:val="0"/>
          </w:rPr>
          <w:t>روان گشتن نیکی، با رمضان</w:t>
        </w:r>
        <w:r>
          <w:tab/>
        </w:r>
        <w:r>
          <w:fldChar w:fldCharType="begin"/>
        </w:r>
        <w:r>
          <w:instrText xml:space="preserve">PAGEREF 5136 \h</w:instrText>
        </w:r>
        <w:r>
          <w:fldChar w:fldCharType="end"/>
        </w:r>
      </w:hyperlink>
    </w:p>
    <w:p>
      <w:pPr>
        <w:tabs>
          <w:tab w:val="right" w:leader="dot" w:pos="9062"/>
        </w:tabs>
        <w:ind w:left="880"/>
      </w:pPr>
      <w:hyperlink w:anchor="_Toc5137" w:history="1">
        <w:r>
          <w:rPr>
            <w:rFonts w:ascii="IRNazanin" w:hAnsi="IRNazanin" w:eastAsia="IRNazanin" w:cs="IRNazanin"/>
            <w:color w:val="111111"/>
            <w:sz w:val="22"/>
            <w:szCs w:val="22"/>
            <w:b w:val="0"/>
            <w:bCs w:val="0"/>
            <w:i w:val="0"/>
            <w:iCs w:val="0"/>
          </w:rPr>
          <w:t>روان ساختن عمل شایسته‌ای برای بنده</w:t>
        </w:r>
        <w:r>
          <w:tab/>
        </w:r>
        <w:r>
          <w:fldChar w:fldCharType="begin"/>
        </w:r>
        <w:r>
          <w:instrText xml:space="preserve">PAGEREF 5137 \h</w:instrText>
        </w:r>
        <w:r>
          <w:fldChar w:fldCharType="end"/>
        </w:r>
      </w:hyperlink>
    </w:p>
    <w:p>
      <w:pPr>
        <w:tabs>
          <w:tab w:val="right" w:leader="dot" w:pos="9062"/>
        </w:tabs>
        <w:ind w:left="880"/>
      </w:pPr>
      <w:hyperlink w:anchor="_Toc5138" w:history="1">
        <w:r>
          <w:rPr>
            <w:rFonts w:ascii="IRNazanin" w:hAnsi="IRNazanin" w:eastAsia="IRNazanin" w:cs="IRNazanin"/>
            <w:color w:val="111111"/>
            <w:sz w:val="22"/>
            <w:szCs w:val="22"/>
            <w:b w:val="0"/>
            <w:bCs w:val="0"/>
            <w:i w:val="0"/>
            <w:iCs w:val="0"/>
          </w:rPr>
          <w:t>جام‌های حاجات، و جریان جود و بخشش الهی</w:t>
        </w:r>
        <w:r>
          <w:tab/>
        </w:r>
        <w:r>
          <w:fldChar w:fldCharType="begin"/>
        </w:r>
        <w:r>
          <w:instrText xml:space="preserve">PAGEREF 5138 \h</w:instrText>
        </w:r>
        <w:r>
          <w:fldChar w:fldCharType="end"/>
        </w:r>
      </w:hyperlink>
    </w:p>
    <w:p>
      <w:pPr>
        <w:tabs>
          <w:tab w:val="right" w:leader="dot" w:pos="9062"/>
        </w:tabs>
        <w:ind w:left="880"/>
      </w:pPr>
      <w:hyperlink w:anchor="_Toc5139" w:history="1">
        <w:r>
          <w:rPr>
            <w:rFonts w:ascii="IRNazanin" w:hAnsi="IRNazanin" w:eastAsia="IRNazanin" w:cs="IRNazanin"/>
            <w:color w:val="111111"/>
            <w:sz w:val="22"/>
            <w:szCs w:val="22"/>
            <w:b w:val="0"/>
            <w:bCs w:val="0"/>
            <w:i w:val="0"/>
            <w:iCs w:val="0"/>
          </w:rPr>
          <w:t>روان نمودن بخشش‌های گرامی، به سوی بنده</w:t>
        </w:r>
        <w:r>
          <w:tab/>
        </w:r>
        <w:r>
          <w:fldChar w:fldCharType="begin"/>
        </w:r>
        <w:r>
          <w:instrText xml:space="preserve">PAGEREF 5139 \h</w:instrText>
        </w:r>
        <w:r>
          <w:fldChar w:fldCharType="end"/>
        </w:r>
      </w:hyperlink>
    </w:p>
    <w:p>
      <w:pPr>
        <w:tabs>
          <w:tab w:val="right" w:leader="dot" w:pos="9062"/>
        </w:tabs>
        <w:ind w:left="880"/>
      </w:pPr>
      <w:hyperlink w:anchor="_Toc5140" w:history="1">
        <w:r>
          <w:rPr>
            <w:rFonts w:ascii="IRNazanin" w:hAnsi="IRNazanin" w:eastAsia="IRNazanin" w:cs="IRNazanin"/>
            <w:color w:val="111111"/>
            <w:sz w:val="22"/>
            <w:szCs w:val="22"/>
            <w:b w:val="0"/>
            <w:bCs w:val="0"/>
            <w:i w:val="0"/>
            <w:iCs w:val="0"/>
          </w:rPr>
          <w:t>اجرای توحید، به دست برخی از بندگان</w:t>
        </w:r>
        <w:r>
          <w:tab/>
        </w:r>
        <w:r>
          <w:fldChar w:fldCharType="begin"/>
        </w:r>
        <w:r>
          <w:instrText xml:space="preserve">PAGEREF 5140 \h</w:instrText>
        </w:r>
        <w:r>
          <w:fldChar w:fldCharType="end"/>
        </w:r>
      </w:hyperlink>
    </w:p>
    <w:p>
      <w:pPr>
        <w:tabs>
          <w:tab w:val="right" w:leader="dot" w:pos="9062"/>
        </w:tabs>
        <w:ind w:left="880"/>
      </w:pPr>
      <w:hyperlink w:anchor="_Toc5141" w:history="1">
        <w:r>
          <w:rPr>
            <w:rFonts w:ascii="IRNazanin" w:hAnsi="IRNazanin" w:eastAsia="IRNazanin" w:cs="IRNazanin"/>
            <w:color w:val="111111"/>
            <w:sz w:val="22"/>
            <w:szCs w:val="22"/>
            <w:b w:val="0"/>
            <w:bCs w:val="0"/>
            <w:i w:val="0"/>
            <w:iCs w:val="0"/>
          </w:rPr>
          <w:t>روان بودن فرمان خدا</w:t>
        </w:r>
        <w:r>
          <w:tab/>
        </w:r>
        <w:r>
          <w:fldChar w:fldCharType="begin"/>
        </w:r>
        <w:r>
          <w:instrText xml:space="preserve">PAGEREF 5141 \h</w:instrText>
        </w:r>
        <w:r>
          <w:fldChar w:fldCharType="end"/>
        </w:r>
      </w:hyperlink>
    </w:p>
    <w:p>
      <w:pPr>
        <w:tabs>
          <w:tab w:val="right" w:leader="dot" w:pos="9062"/>
        </w:tabs>
        <w:ind w:left="880"/>
      </w:pPr>
      <w:hyperlink w:anchor="_Toc5142" w:history="1">
        <w:r>
          <w:rPr>
            <w:rFonts w:ascii="IRNazanin" w:hAnsi="IRNazanin" w:eastAsia="IRNazanin" w:cs="IRNazanin"/>
            <w:color w:val="111111"/>
            <w:sz w:val="22"/>
            <w:szCs w:val="22"/>
            <w:b w:val="0"/>
            <w:bCs w:val="0"/>
            <w:i w:val="0"/>
            <w:iCs w:val="0"/>
          </w:rPr>
          <w:t>به دست آوردن حقیقت یقین، در جریان امر خداوند</w:t>
        </w:r>
        <w:r>
          <w:tab/>
        </w:r>
        <w:r>
          <w:fldChar w:fldCharType="begin"/>
        </w:r>
        <w:r>
          <w:instrText xml:space="preserve">PAGEREF 5142 \h</w:instrText>
        </w:r>
        <w:r>
          <w:fldChar w:fldCharType="end"/>
        </w:r>
      </w:hyperlink>
    </w:p>
    <w:p>
      <w:pPr>
        <w:tabs>
          <w:tab w:val="right" w:leader="dot" w:pos="9062"/>
        </w:tabs>
        <w:ind w:left="660"/>
      </w:pPr>
      <w:hyperlink w:anchor="_Toc5143" w:history="1">
        <w:r>
          <w:rPr>
            <w:rFonts w:ascii="IRNazanin" w:hAnsi="IRNazanin" w:eastAsia="IRNazanin" w:cs="IRNazanin"/>
            <w:color w:val="111111"/>
            <w:sz w:val="22"/>
            <w:szCs w:val="22"/>
            <w:b w:val="0"/>
            <w:bCs w:val="0"/>
            <w:i w:val="0"/>
            <w:iCs w:val="0"/>
          </w:rPr>
          <w:t>روبرویی</w:t>
        </w:r>
        <w:r>
          <w:tab/>
        </w:r>
        <w:r>
          <w:fldChar w:fldCharType="begin"/>
        </w:r>
        <w:r>
          <w:instrText xml:space="preserve">PAGEREF 5143 \h</w:instrText>
        </w:r>
        <w:r>
          <w:fldChar w:fldCharType="end"/>
        </w:r>
      </w:hyperlink>
    </w:p>
    <w:p>
      <w:pPr>
        <w:tabs>
          <w:tab w:val="right" w:leader="dot" w:pos="9062"/>
        </w:tabs>
        <w:ind w:left="880"/>
      </w:pPr>
      <w:hyperlink w:anchor="_Toc5144" w:history="1">
        <w:r>
          <w:rPr>
            <w:rFonts w:ascii="IRNazanin" w:hAnsi="IRNazanin" w:eastAsia="IRNazanin" w:cs="IRNazanin"/>
            <w:color w:val="111111"/>
            <w:sz w:val="22"/>
            <w:szCs w:val="22"/>
            <w:b w:val="0"/>
            <w:bCs w:val="0"/>
            <w:i w:val="0"/>
            <w:iCs w:val="0"/>
          </w:rPr>
          <w:t>روبرو شدن پیروان پیامبران، با تکذیب دشمنان</w:t>
        </w:r>
        <w:r>
          <w:tab/>
        </w:r>
        <w:r>
          <w:fldChar w:fldCharType="begin"/>
        </w:r>
        <w:r>
          <w:instrText xml:space="preserve">PAGEREF 5144 \h</w:instrText>
        </w:r>
        <w:r>
          <w:fldChar w:fldCharType="end"/>
        </w:r>
      </w:hyperlink>
    </w:p>
    <w:p>
      <w:pPr>
        <w:tabs>
          <w:tab w:val="right" w:leader="dot" w:pos="9062"/>
        </w:tabs>
        <w:ind w:left="880"/>
      </w:pPr>
      <w:hyperlink w:anchor="_Toc5145" w:history="1">
        <w:r>
          <w:rPr>
            <w:rFonts w:ascii="IRNazanin" w:hAnsi="IRNazanin" w:eastAsia="IRNazanin" w:cs="IRNazanin"/>
            <w:color w:val="111111"/>
            <w:sz w:val="22"/>
            <w:szCs w:val="22"/>
            <w:b w:val="0"/>
            <w:bCs w:val="0"/>
            <w:i w:val="0"/>
            <w:iCs w:val="0"/>
          </w:rPr>
          <w:t>روبرو شدن مجاهد مسلمان، با دشمن</w:t>
        </w:r>
        <w:r>
          <w:tab/>
        </w:r>
        <w:r>
          <w:fldChar w:fldCharType="begin"/>
        </w:r>
        <w:r>
          <w:instrText xml:space="preserve">PAGEREF 5145 \h</w:instrText>
        </w:r>
        <w:r>
          <w:fldChar w:fldCharType="end"/>
        </w:r>
      </w:hyperlink>
    </w:p>
    <w:p>
      <w:pPr>
        <w:tabs>
          <w:tab w:val="right" w:leader="dot" w:pos="9062"/>
        </w:tabs>
        <w:ind w:left="880"/>
      </w:pPr>
      <w:hyperlink w:anchor="_Toc5146" w:history="1">
        <w:r>
          <w:rPr>
            <w:rFonts w:ascii="IRNazanin" w:hAnsi="IRNazanin" w:eastAsia="IRNazanin" w:cs="IRNazanin"/>
            <w:color w:val="111111"/>
            <w:sz w:val="22"/>
            <w:szCs w:val="22"/>
            <w:b w:val="0"/>
            <w:bCs w:val="0"/>
            <w:i w:val="0"/>
            <w:iCs w:val="0"/>
          </w:rPr>
          <w:t>روبرو شدن با خدا، با تنی فروتن</w:t>
        </w:r>
        <w:r>
          <w:tab/>
        </w:r>
        <w:r>
          <w:fldChar w:fldCharType="begin"/>
        </w:r>
        <w:r>
          <w:instrText xml:space="preserve">PAGEREF 5146 \h</w:instrText>
        </w:r>
        <w:r>
          <w:fldChar w:fldCharType="end"/>
        </w:r>
      </w:hyperlink>
    </w:p>
    <w:p>
      <w:pPr>
        <w:tabs>
          <w:tab w:val="right" w:leader="dot" w:pos="9062"/>
        </w:tabs>
        <w:ind w:left="880"/>
      </w:pPr>
      <w:hyperlink w:anchor="_Toc5147" w:history="1">
        <w:r>
          <w:rPr>
            <w:rFonts w:ascii="IRNazanin" w:hAnsi="IRNazanin" w:eastAsia="IRNazanin" w:cs="IRNazanin"/>
            <w:color w:val="111111"/>
            <w:sz w:val="22"/>
            <w:szCs w:val="22"/>
            <w:b w:val="0"/>
            <w:bCs w:val="0"/>
            <w:i w:val="0"/>
            <w:iCs w:val="0"/>
          </w:rPr>
          <w:t>روبرو شدن شیطان، با بنده</w:t>
        </w:r>
        <w:r>
          <w:tab/>
        </w:r>
        <w:r>
          <w:fldChar w:fldCharType="begin"/>
        </w:r>
        <w:r>
          <w:instrText xml:space="preserve">PAGEREF 5147 \h</w:instrText>
        </w:r>
        <w:r>
          <w:fldChar w:fldCharType="end"/>
        </w:r>
      </w:hyperlink>
    </w:p>
    <w:p>
      <w:pPr>
        <w:tabs>
          <w:tab w:val="right" w:leader="dot" w:pos="9062"/>
        </w:tabs>
        <w:ind w:left="880"/>
      </w:pPr>
      <w:hyperlink w:anchor="_Toc5148" w:history="1">
        <w:r>
          <w:rPr>
            <w:rFonts w:ascii="IRNazanin" w:hAnsi="IRNazanin" w:eastAsia="IRNazanin" w:cs="IRNazanin"/>
            <w:color w:val="111111"/>
            <w:sz w:val="22"/>
            <w:szCs w:val="22"/>
            <w:b w:val="0"/>
            <w:bCs w:val="0"/>
            <w:i w:val="0"/>
            <w:iCs w:val="0"/>
          </w:rPr>
          <w:t>نبود همتا، برای برابری با خدا</w:t>
        </w:r>
        <w:r>
          <w:tab/>
        </w:r>
        <w:r>
          <w:fldChar w:fldCharType="begin"/>
        </w:r>
        <w:r>
          <w:instrText xml:space="preserve">PAGEREF 5148 \h</w:instrText>
        </w:r>
        <w:r>
          <w:fldChar w:fldCharType="end"/>
        </w:r>
      </w:hyperlink>
    </w:p>
    <w:p>
      <w:pPr>
        <w:tabs>
          <w:tab w:val="right" w:leader="dot" w:pos="9062"/>
        </w:tabs>
        <w:ind w:left="880"/>
      </w:pPr>
      <w:hyperlink w:anchor="_Toc5149" w:history="1">
        <w:r>
          <w:rPr>
            <w:rFonts w:ascii="IRNazanin" w:hAnsi="IRNazanin" w:eastAsia="IRNazanin" w:cs="IRNazanin"/>
            <w:color w:val="111111"/>
            <w:sz w:val="22"/>
            <w:szCs w:val="22"/>
            <w:b w:val="0"/>
            <w:bCs w:val="0"/>
            <w:i w:val="0"/>
            <w:iCs w:val="0"/>
          </w:rPr>
          <w:t>سپاسی برابری‌کننده با عزّتِ جلالِ الهی</w:t>
        </w:r>
        <w:r>
          <w:tab/>
        </w:r>
        <w:r>
          <w:fldChar w:fldCharType="begin"/>
        </w:r>
        <w:r>
          <w:instrText xml:space="preserve">PAGEREF 5149 \h</w:instrText>
        </w:r>
        <w:r>
          <w:fldChar w:fldCharType="end"/>
        </w:r>
      </w:hyperlink>
    </w:p>
    <w:p>
      <w:pPr>
        <w:tabs>
          <w:tab w:val="right" w:leader="dot" w:pos="9062"/>
        </w:tabs>
        <w:ind w:left="880"/>
      </w:pPr>
      <w:hyperlink w:anchor="_Toc5150" w:history="1">
        <w:r>
          <w:rPr>
            <w:rFonts w:ascii="IRNazanin" w:hAnsi="IRNazanin" w:eastAsia="IRNazanin" w:cs="IRNazanin"/>
            <w:color w:val="111111"/>
            <w:sz w:val="22"/>
            <w:szCs w:val="22"/>
            <w:b w:val="0"/>
            <w:bCs w:val="0"/>
            <w:i w:val="0"/>
            <w:iCs w:val="0"/>
          </w:rPr>
          <w:t>روبرو شدن با عذاب</w:t>
        </w:r>
        <w:r>
          <w:tab/>
        </w:r>
        <w:r>
          <w:fldChar w:fldCharType="begin"/>
        </w:r>
        <w:r>
          <w:instrText xml:space="preserve">PAGEREF 5150 \h</w:instrText>
        </w:r>
        <w:r>
          <w:fldChar w:fldCharType="end"/>
        </w:r>
      </w:hyperlink>
    </w:p>
    <w:p>
      <w:pPr>
        <w:tabs>
          <w:tab w:val="right" w:leader="dot" w:pos="9062"/>
        </w:tabs>
        <w:ind w:left="880"/>
      </w:pPr>
      <w:hyperlink w:anchor="_Toc5151" w:history="1">
        <w:r>
          <w:rPr>
            <w:rFonts w:ascii="IRNazanin" w:hAnsi="IRNazanin" w:eastAsia="IRNazanin" w:cs="IRNazanin"/>
            <w:color w:val="111111"/>
            <w:sz w:val="22"/>
            <w:szCs w:val="22"/>
            <w:b w:val="0"/>
            <w:bCs w:val="0"/>
            <w:i w:val="0"/>
            <w:iCs w:val="0"/>
          </w:rPr>
          <w:t>مقابله کوتاهی بنده، با فراوانی نعمت</w:t>
        </w:r>
        <w:r>
          <w:tab/>
        </w:r>
        <w:r>
          <w:fldChar w:fldCharType="begin"/>
        </w:r>
        <w:r>
          <w:instrText xml:space="preserve">PAGEREF 5151 \h</w:instrText>
        </w:r>
        <w:r>
          <w:fldChar w:fldCharType="end"/>
        </w:r>
      </w:hyperlink>
    </w:p>
    <w:p>
      <w:pPr>
        <w:tabs>
          <w:tab w:val="right" w:leader="dot" w:pos="9062"/>
        </w:tabs>
        <w:ind w:left="660"/>
      </w:pPr>
      <w:hyperlink w:anchor="_Toc5152" w:history="1">
        <w:r>
          <w:rPr>
            <w:rFonts w:ascii="IRNazanin" w:hAnsi="IRNazanin" w:eastAsia="IRNazanin" w:cs="IRNazanin"/>
            <w:color w:val="111111"/>
            <w:sz w:val="22"/>
            <w:szCs w:val="22"/>
            <w:b w:val="0"/>
            <w:bCs w:val="0"/>
            <w:i w:val="0"/>
            <w:iCs w:val="0"/>
          </w:rPr>
          <w:t>روح</w:t>
        </w:r>
        <w:r>
          <w:tab/>
        </w:r>
        <w:r>
          <w:fldChar w:fldCharType="begin"/>
        </w:r>
        <w:r>
          <w:instrText xml:space="preserve">PAGEREF 5152 \h</w:instrText>
        </w:r>
        <w:r>
          <w:fldChar w:fldCharType="end"/>
        </w:r>
      </w:hyperlink>
    </w:p>
    <w:p>
      <w:pPr>
        <w:tabs>
          <w:tab w:val="right" w:leader="dot" w:pos="9062"/>
        </w:tabs>
        <w:ind w:left="880"/>
      </w:pPr>
      <w:hyperlink w:anchor="_Toc5153" w:history="1">
        <w:r>
          <w:rPr>
            <w:rFonts w:ascii="IRNazanin" w:hAnsi="IRNazanin" w:eastAsia="IRNazanin" w:cs="IRNazanin"/>
            <w:color w:val="111111"/>
            <w:sz w:val="22"/>
            <w:szCs w:val="22"/>
            <w:b w:val="0"/>
            <w:bCs w:val="0"/>
            <w:i w:val="0"/>
            <w:iCs w:val="0"/>
          </w:rPr>
          <w:t>بهره‌مند ساختن بندگان، از ارواح زندگی</w:t>
        </w:r>
        <w:r>
          <w:tab/>
        </w:r>
        <w:r>
          <w:fldChar w:fldCharType="begin"/>
        </w:r>
        <w:r>
          <w:instrText xml:space="preserve">PAGEREF 5153 \h</w:instrText>
        </w:r>
        <w:r>
          <w:fldChar w:fldCharType="end"/>
        </w:r>
      </w:hyperlink>
    </w:p>
    <w:p>
      <w:pPr>
        <w:tabs>
          <w:tab w:val="right" w:leader="dot" w:pos="9062"/>
        </w:tabs>
        <w:ind w:left="880"/>
      </w:pPr>
      <w:hyperlink w:anchor="_Toc5154" w:history="1">
        <w:r>
          <w:rPr>
            <w:rFonts w:ascii="IRNazanin" w:hAnsi="IRNazanin" w:eastAsia="IRNazanin" w:cs="IRNazanin"/>
            <w:color w:val="111111"/>
            <w:sz w:val="22"/>
            <w:szCs w:val="22"/>
            <w:b w:val="0"/>
            <w:bCs w:val="0"/>
            <w:i w:val="0"/>
            <w:iCs w:val="0"/>
          </w:rPr>
          <w:t>درود خدا بر (فرشته) روح</w:t>
        </w:r>
        <w:r>
          <w:tab/>
        </w:r>
        <w:r>
          <w:fldChar w:fldCharType="begin"/>
        </w:r>
        <w:r>
          <w:instrText xml:space="preserve">PAGEREF 5154 \h</w:instrText>
        </w:r>
        <w:r>
          <w:fldChar w:fldCharType="end"/>
        </w:r>
      </w:hyperlink>
    </w:p>
    <w:p>
      <w:pPr>
        <w:tabs>
          <w:tab w:val="right" w:leader="dot" w:pos="9062"/>
        </w:tabs>
        <w:ind w:left="880"/>
      </w:pPr>
      <w:hyperlink w:anchor="_Toc5155" w:history="1">
        <w:r>
          <w:rPr>
            <w:rFonts w:ascii="IRNazanin" w:hAnsi="IRNazanin" w:eastAsia="IRNazanin" w:cs="IRNazanin"/>
            <w:color w:val="111111"/>
            <w:sz w:val="22"/>
            <w:szCs w:val="22"/>
            <w:b w:val="0"/>
            <w:bCs w:val="0"/>
            <w:i w:val="0"/>
            <w:iCs w:val="0"/>
          </w:rPr>
          <w:t>(فرشته) روح، از عالم امر</w:t>
        </w:r>
        <w:r>
          <w:tab/>
        </w:r>
        <w:r>
          <w:fldChar w:fldCharType="begin"/>
        </w:r>
        <w:r>
          <w:instrText xml:space="preserve">PAGEREF 5155 \h</w:instrText>
        </w:r>
        <w:r>
          <w:fldChar w:fldCharType="end"/>
        </w:r>
      </w:hyperlink>
    </w:p>
    <w:p>
      <w:pPr>
        <w:tabs>
          <w:tab w:val="right" w:leader="dot" w:pos="9062"/>
        </w:tabs>
        <w:ind w:left="880"/>
      </w:pPr>
      <w:hyperlink w:anchor="_Toc5156" w:history="1">
        <w:r>
          <w:rPr>
            <w:rFonts w:ascii="IRNazanin" w:hAnsi="IRNazanin" w:eastAsia="IRNazanin" w:cs="IRNazanin"/>
            <w:color w:val="111111"/>
            <w:sz w:val="22"/>
            <w:szCs w:val="22"/>
            <w:b w:val="0"/>
            <w:bCs w:val="0"/>
            <w:i w:val="0"/>
            <w:iCs w:val="0"/>
          </w:rPr>
          <w:t>فرود آمدن فرشتگان و روح، در شب قدر</w:t>
        </w:r>
        <w:r>
          <w:tab/>
        </w:r>
        <w:r>
          <w:fldChar w:fldCharType="begin"/>
        </w:r>
        <w:r>
          <w:instrText xml:space="preserve">PAGEREF 5156 \h</w:instrText>
        </w:r>
        <w:r>
          <w:fldChar w:fldCharType="end"/>
        </w:r>
      </w:hyperlink>
    </w:p>
    <w:p>
      <w:pPr>
        <w:tabs>
          <w:tab w:val="right" w:leader="dot" w:pos="9062"/>
        </w:tabs>
        <w:ind w:left="880"/>
      </w:pPr>
      <w:hyperlink w:anchor="_Toc5157" w:history="1">
        <w:r>
          <w:rPr>
            <w:rFonts w:ascii="IRNazanin" w:hAnsi="IRNazanin" w:eastAsia="IRNazanin" w:cs="IRNazanin"/>
            <w:color w:val="111111"/>
            <w:sz w:val="22"/>
            <w:szCs w:val="22"/>
            <w:b w:val="0"/>
            <w:bCs w:val="0"/>
            <w:i w:val="0"/>
            <w:iCs w:val="0"/>
          </w:rPr>
          <w:t>سلام بر دوستان ائمه علیهم‌السلام و ارواحشان</w:t>
        </w:r>
        <w:r>
          <w:tab/>
        </w:r>
        <w:r>
          <w:fldChar w:fldCharType="begin"/>
        </w:r>
        <w:r>
          <w:instrText xml:space="preserve">PAGEREF 5157 \h</w:instrText>
        </w:r>
        <w:r>
          <w:fldChar w:fldCharType="end"/>
        </w:r>
      </w:hyperlink>
    </w:p>
    <w:p>
      <w:pPr>
        <w:tabs>
          <w:tab w:val="right" w:leader="dot" w:pos="9062"/>
        </w:tabs>
        <w:ind w:left="660"/>
      </w:pPr>
      <w:hyperlink w:anchor="_Toc5158" w:history="1">
        <w:r>
          <w:rPr>
            <w:rFonts w:ascii="IRNazanin" w:hAnsi="IRNazanin" w:eastAsia="IRNazanin" w:cs="IRNazanin"/>
            <w:color w:val="111111"/>
            <w:sz w:val="22"/>
            <w:szCs w:val="22"/>
            <w:b w:val="0"/>
            <w:bCs w:val="0"/>
            <w:i w:val="0"/>
            <w:iCs w:val="0"/>
          </w:rPr>
          <w:t>روده</w:t>
        </w:r>
        <w:r>
          <w:tab/>
        </w:r>
        <w:r>
          <w:fldChar w:fldCharType="begin"/>
        </w:r>
        <w:r>
          <w:instrText xml:space="preserve">PAGEREF 5158 \h</w:instrText>
        </w:r>
        <w:r>
          <w:fldChar w:fldCharType="end"/>
        </w:r>
      </w:hyperlink>
    </w:p>
    <w:p>
      <w:pPr>
        <w:tabs>
          <w:tab w:val="right" w:leader="dot" w:pos="9062"/>
        </w:tabs>
        <w:ind w:left="880"/>
      </w:pPr>
      <w:hyperlink w:anchor="_Toc5159" w:history="1">
        <w:r>
          <w:rPr>
            <w:rFonts w:ascii="IRNazanin" w:hAnsi="IRNazanin" w:eastAsia="IRNazanin" w:cs="IRNazanin"/>
            <w:color w:val="111111"/>
            <w:sz w:val="22"/>
            <w:szCs w:val="22"/>
            <w:b w:val="0"/>
            <w:bCs w:val="0"/>
            <w:i w:val="0"/>
            <w:iCs w:val="0"/>
          </w:rPr>
          <w:t>پاره پاره شدن روده‌های ساکنان آتش دوزخ، از آشامیدنی آن</w:t>
        </w:r>
        <w:r>
          <w:tab/>
        </w:r>
        <w:r>
          <w:fldChar w:fldCharType="begin"/>
        </w:r>
        <w:r>
          <w:instrText xml:space="preserve">PAGEREF 5159 \h</w:instrText>
        </w:r>
        <w:r>
          <w:fldChar w:fldCharType="end"/>
        </w:r>
      </w:hyperlink>
    </w:p>
    <w:p>
      <w:pPr>
        <w:tabs>
          <w:tab w:val="right" w:leader="dot" w:pos="9062"/>
        </w:tabs>
        <w:ind w:left="660"/>
      </w:pPr>
      <w:hyperlink w:anchor="_Toc5160" w:history="1">
        <w:r>
          <w:rPr>
            <w:rFonts w:ascii="IRNazanin" w:hAnsi="IRNazanin" w:eastAsia="IRNazanin" w:cs="IRNazanin"/>
            <w:color w:val="111111"/>
            <w:sz w:val="22"/>
            <w:szCs w:val="22"/>
            <w:b w:val="0"/>
            <w:bCs w:val="0"/>
            <w:i w:val="0"/>
            <w:iCs w:val="0"/>
          </w:rPr>
          <w:t>روز</w:t>
        </w:r>
        <w:r>
          <w:tab/>
        </w:r>
        <w:r>
          <w:fldChar w:fldCharType="begin"/>
        </w:r>
        <w:r>
          <w:instrText xml:space="preserve">PAGEREF 5160 \h</w:instrText>
        </w:r>
        <w:r>
          <w:fldChar w:fldCharType="end"/>
        </w:r>
      </w:hyperlink>
    </w:p>
    <w:p>
      <w:pPr>
        <w:tabs>
          <w:tab w:val="right" w:leader="dot" w:pos="9062"/>
        </w:tabs>
        <w:ind w:left="880"/>
      </w:pPr>
      <w:hyperlink w:anchor="_Toc5161" w:history="1">
        <w:r>
          <w:rPr>
            <w:rFonts w:ascii="IRNazanin" w:hAnsi="IRNazanin" w:eastAsia="IRNazanin" w:cs="IRNazanin"/>
            <w:color w:val="111111"/>
            <w:sz w:val="22"/>
            <w:szCs w:val="22"/>
            <w:b w:val="0"/>
            <w:bCs w:val="0"/>
            <w:i w:val="0"/>
            <w:iCs w:val="0"/>
          </w:rPr>
          <w:t>گام برداشتن با روزهای زندگی، به سوی سرآمدی خاص</w:t>
        </w:r>
        <w:r>
          <w:tab/>
        </w:r>
        <w:r>
          <w:fldChar w:fldCharType="begin"/>
        </w:r>
        <w:r>
          <w:instrText xml:space="preserve">PAGEREF 5161 \h</w:instrText>
        </w:r>
        <w:r>
          <w:fldChar w:fldCharType="end"/>
        </w:r>
      </w:hyperlink>
    </w:p>
    <w:p>
      <w:pPr>
        <w:tabs>
          <w:tab w:val="right" w:leader="dot" w:pos="9062"/>
        </w:tabs>
        <w:ind w:left="880"/>
      </w:pPr>
      <w:hyperlink w:anchor="_Toc5162" w:history="1">
        <w:r>
          <w:rPr>
            <w:rFonts w:ascii="IRNazanin" w:hAnsi="IRNazanin" w:eastAsia="IRNazanin" w:cs="IRNazanin"/>
            <w:color w:val="111111"/>
            <w:sz w:val="22"/>
            <w:szCs w:val="22"/>
            <w:b w:val="0"/>
            <w:bCs w:val="0"/>
            <w:i w:val="0"/>
            <w:iCs w:val="0"/>
          </w:rPr>
          <w:t>درود خدا بر تابعین از امروز تا روز قیامت</w:t>
        </w:r>
        <w:r>
          <w:tab/>
        </w:r>
        <w:r>
          <w:fldChar w:fldCharType="begin"/>
        </w:r>
        <w:r>
          <w:instrText xml:space="preserve">PAGEREF 5162 \h</w:instrText>
        </w:r>
        <w:r>
          <w:fldChar w:fldCharType="end"/>
        </w:r>
      </w:hyperlink>
    </w:p>
    <w:p>
      <w:pPr>
        <w:tabs>
          <w:tab w:val="right" w:leader="dot" w:pos="9062"/>
        </w:tabs>
        <w:ind w:left="880"/>
      </w:pPr>
      <w:hyperlink w:anchor="_Toc5163" w:history="1">
        <w:r>
          <w:rPr>
            <w:rFonts w:ascii="IRNazanin" w:hAnsi="IRNazanin" w:eastAsia="IRNazanin" w:cs="IRNazanin"/>
            <w:color w:val="111111"/>
            <w:sz w:val="22"/>
            <w:szCs w:val="22"/>
            <w:b w:val="0"/>
            <w:bCs w:val="0"/>
            <w:i w:val="0"/>
            <w:iCs w:val="0"/>
          </w:rPr>
          <w:t>پر کردن دو طرف (اوّل تا آخر) روز بنده</w:t>
        </w:r>
        <w:r>
          <w:tab/>
        </w:r>
        <w:r>
          <w:fldChar w:fldCharType="begin"/>
        </w:r>
        <w:r>
          <w:instrText xml:space="preserve">PAGEREF 5163 \h</w:instrText>
        </w:r>
        <w:r>
          <w:fldChar w:fldCharType="end"/>
        </w:r>
      </w:hyperlink>
    </w:p>
    <w:p>
      <w:pPr>
        <w:tabs>
          <w:tab w:val="right" w:leader="dot" w:pos="9062"/>
        </w:tabs>
        <w:ind w:left="880"/>
      </w:pPr>
      <w:hyperlink w:anchor="_Toc5164" w:history="1">
        <w:r>
          <w:rPr>
            <w:rFonts w:ascii="IRNazanin" w:hAnsi="IRNazanin" w:eastAsia="IRNazanin" w:cs="IRNazanin"/>
            <w:color w:val="111111"/>
            <w:sz w:val="22"/>
            <w:szCs w:val="22"/>
            <w:b w:val="0"/>
            <w:bCs w:val="0"/>
            <w:i w:val="0"/>
            <w:iCs w:val="0"/>
          </w:rPr>
          <w:t>نیکی‌ها و بدی‌های بندگان، در روز</w:t>
        </w:r>
        <w:r>
          <w:tab/>
        </w:r>
        <w:r>
          <w:fldChar w:fldCharType="begin"/>
        </w:r>
        <w:r>
          <w:instrText xml:space="preserve">PAGEREF 5164 \h</w:instrText>
        </w:r>
        <w:r>
          <w:fldChar w:fldCharType="end"/>
        </w:r>
      </w:hyperlink>
    </w:p>
    <w:p>
      <w:pPr>
        <w:tabs>
          <w:tab w:val="right" w:leader="dot" w:pos="9062"/>
        </w:tabs>
        <w:ind w:left="880"/>
      </w:pPr>
      <w:hyperlink w:anchor="_Toc5165" w:history="1">
        <w:r>
          <w:rPr>
            <w:rFonts w:ascii="IRNazanin" w:hAnsi="IRNazanin" w:eastAsia="IRNazanin" w:cs="IRNazanin"/>
            <w:color w:val="111111"/>
            <w:sz w:val="22"/>
            <w:szCs w:val="22"/>
            <w:b w:val="0"/>
            <w:bCs w:val="0"/>
            <w:i w:val="0"/>
            <w:iCs w:val="0"/>
          </w:rPr>
          <w:t>توفیق انجام نیکی، در امروز و همه روزها</w:t>
        </w:r>
        <w:r>
          <w:tab/>
        </w:r>
        <w:r>
          <w:fldChar w:fldCharType="begin"/>
        </w:r>
        <w:r>
          <w:instrText xml:space="preserve">PAGEREF 5165 \h</w:instrText>
        </w:r>
        <w:r>
          <w:fldChar w:fldCharType="end"/>
        </w:r>
      </w:hyperlink>
    </w:p>
    <w:p>
      <w:pPr>
        <w:tabs>
          <w:tab w:val="right" w:leader="dot" w:pos="9062"/>
        </w:tabs>
        <w:ind w:left="880"/>
      </w:pPr>
      <w:hyperlink w:anchor="_Toc5166" w:history="1">
        <w:r>
          <w:rPr>
            <w:rFonts w:ascii="IRNazanin" w:hAnsi="IRNazanin" w:eastAsia="IRNazanin" w:cs="IRNazanin"/>
            <w:color w:val="111111"/>
            <w:sz w:val="22"/>
            <w:szCs w:val="22"/>
            <w:b w:val="0"/>
            <w:bCs w:val="0"/>
            <w:i w:val="0"/>
            <w:iCs w:val="0"/>
          </w:rPr>
          <w:t>گواه گرفتن آسمان و زمین و ساکنانشان، در هر روز</w:t>
        </w:r>
        <w:r>
          <w:tab/>
        </w:r>
        <w:r>
          <w:fldChar w:fldCharType="begin"/>
        </w:r>
        <w:r>
          <w:instrText xml:space="preserve">PAGEREF 5166 \h</w:instrText>
        </w:r>
        <w:r>
          <w:fldChar w:fldCharType="end"/>
        </w:r>
      </w:hyperlink>
    </w:p>
    <w:p>
      <w:pPr>
        <w:tabs>
          <w:tab w:val="right" w:leader="dot" w:pos="9062"/>
        </w:tabs>
        <w:ind w:left="880"/>
      </w:pPr>
      <w:hyperlink w:anchor="_Toc5167" w:history="1">
        <w:r>
          <w:rPr>
            <w:rFonts w:ascii="IRNazanin" w:hAnsi="IRNazanin" w:eastAsia="IRNazanin" w:cs="IRNazanin"/>
            <w:color w:val="111111"/>
            <w:sz w:val="22"/>
            <w:szCs w:val="22"/>
            <w:b w:val="0"/>
            <w:bCs w:val="0"/>
            <w:i w:val="0"/>
            <w:iCs w:val="0"/>
          </w:rPr>
          <w:t>پشت کردن ایّام، به بنده</w:t>
        </w:r>
        <w:r>
          <w:tab/>
        </w:r>
        <w:r>
          <w:fldChar w:fldCharType="begin"/>
        </w:r>
        <w:r>
          <w:instrText xml:space="preserve">PAGEREF 5167 \h</w:instrText>
        </w:r>
        <w:r>
          <w:fldChar w:fldCharType="end"/>
        </w:r>
      </w:hyperlink>
    </w:p>
    <w:p>
      <w:pPr>
        <w:tabs>
          <w:tab w:val="right" w:leader="dot" w:pos="9062"/>
        </w:tabs>
        <w:ind w:left="880"/>
      </w:pPr>
      <w:hyperlink w:anchor="_Toc5168" w:history="1">
        <w:r>
          <w:rPr>
            <w:rFonts w:ascii="IRNazanin" w:hAnsi="IRNazanin" w:eastAsia="IRNazanin" w:cs="IRNazanin"/>
            <w:color w:val="111111"/>
            <w:sz w:val="22"/>
            <w:szCs w:val="22"/>
            <w:b w:val="0"/>
            <w:bCs w:val="0"/>
            <w:i w:val="0"/>
            <w:iCs w:val="0"/>
          </w:rPr>
          <w:t>تندرستی، و روز و شب</w:t>
        </w:r>
        <w:r>
          <w:tab/>
        </w:r>
        <w:r>
          <w:fldChar w:fldCharType="begin"/>
        </w:r>
        <w:r>
          <w:instrText xml:space="preserve">PAGEREF 5168 \h</w:instrText>
        </w:r>
        <w:r>
          <w:fldChar w:fldCharType="end"/>
        </w:r>
      </w:hyperlink>
    </w:p>
    <w:p>
      <w:pPr>
        <w:tabs>
          <w:tab w:val="right" w:leader="dot" w:pos="9062"/>
        </w:tabs>
        <w:ind w:left="880"/>
      </w:pPr>
      <w:hyperlink w:anchor="_Toc5169" w:history="1">
        <w:r>
          <w:rPr>
            <w:rFonts w:ascii="IRNazanin" w:hAnsi="IRNazanin" w:eastAsia="IRNazanin" w:cs="IRNazanin"/>
            <w:color w:val="111111"/>
            <w:sz w:val="22"/>
            <w:szCs w:val="22"/>
            <w:b w:val="0"/>
            <w:bCs w:val="0"/>
            <w:i w:val="0"/>
            <w:iCs w:val="0"/>
          </w:rPr>
          <w:t>گماشتن بنده به طاعت خدا، در ایّام مهلت</w:t>
        </w:r>
        <w:r>
          <w:tab/>
        </w:r>
        <w:r>
          <w:fldChar w:fldCharType="begin"/>
        </w:r>
        <w:r>
          <w:instrText xml:space="preserve">PAGEREF 5169 \h</w:instrText>
        </w:r>
        <w:r>
          <w:fldChar w:fldCharType="end"/>
        </w:r>
      </w:hyperlink>
    </w:p>
    <w:p>
      <w:pPr>
        <w:tabs>
          <w:tab w:val="right" w:leader="dot" w:pos="9062"/>
        </w:tabs>
        <w:ind w:left="880"/>
      </w:pPr>
      <w:hyperlink w:anchor="_Toc5170" w:history="1">
        <w:r>
          <w:rPr>
            <w:rFonts w:ascii="IRNazanin" w:hAnsi="IRNazanin" w:eastAsia="IRNazanin" w:cs="IRNazanin"/>
            <w:color w:val="111111"/>
            <w:sz w:val="22"/>
            <w:szCs w:val="22"/>
            <w:b w:val="0"/>
            <w:bCs w:val="0"/>
            <w:i w:val="0"/>
            <w:iCs w:val="0"/>
          </w:rPr>
          <w:t>پایندگی عزّت خدا، با گردش ایّام</w:t>
        </w:r>
        <w:r>
          <w:tab/>
        </w:r>
        <w:r>
          <w:fldChar w:fldCharType="begin"/>
        </w:r>
        <w:r>
          <w:instrText xml:space="preserve">PAGEREF 5170 \h</w:instrText>
        </w:r>
        <w:r>
          <w:fldChar w:fldCharType="end"/>
        </w:r>
      </w:hyperlink>
    </w:p>
    <w:p>
      <w:pPr>
        <w:tabs>
          <w:tab w:val="right" w:leader="dot" w:pos="9062"/>
        </w:tabs>
        <w:ind w:left="880"/>
      </w:pPr>
      <w:hyperlink w:anchor="_Toc5171" w:history="1">
        <w:r>
          <w:rPr>
            <w:rFonts w:ascii="IRNazanin" w:hAnsi="IRNazanin" w:eastAsia="IRNazanin" w:cs="IRNazanin"/>
            <w:color w:val="111111"/>
            <w:sz w:val="22"/>
            <w:szCs w:val="22"/>
            <w:b w:val="0"/>
            <w:bCs w:val="0"/>
            <w:i w:val="0"/>
            <w:iCs w:val="0"/>
          </w:rPr>
          <w:t>برپایی قرآن، در آغاز و پایان روز</w:t>
        </w:r>
        <w:r>
          <w:tab/>
        </w:r>
        <w:r>
          <w:fldChar w:fldCharType="begin"/>
        </w:r>
        <w:r>
          <w:instrText xml:space="preserve">PAGEREF 5171 \h</w:instrText>
        </w:r>
        <w:r>
          <w:fldChar w:fldCharType="end"/>
        </w:r>
      </w:hyperlink>
    </w:p>
    <w:p>
      <w:pPr>
        <w:tabs>
          <w:tab w:val="right" w:leader="dot" w:pos="9062"/>
        </w:tabs>
        <w:ind w:left="880"/>
      </w:pPr>
      <w:hyperlink w:anchor="_Toc5172" w:history="1">
        <w:r>
          <w:rPr>
            <w:rFonts w:ascii="IRNazanin" w:hAnsi="IRNazanin" w:eastAsia="IRNazanin" w:cs="IRNazanin"/>
            <w:color w:val="111111"/>
            <w:sz w:val="22"/>
            <w:szCs w:val="22"/>
            <w:b w:val="0"/>
            <w:bCs w:val="0"/>
            <w:i w:val="0"/>
            <w:iCs w:val="0"/>
          </w:rPr>
          <w:t>برکت ماه نو، و (گذشت) روزها</w:t>
        </w:r>
        <w:r>
          <w:tab/>
        </w:r>
        <w:r>
          <w:fldChar w:fldCharType="begin"/>
        </w:r>
        <w:r>
          <w:instrText xml:space="preserve">PAGEREF 5172 \h</w:instrText>
        </w:r>
        <w:r>
          <w:fldChar w:fldCharType="end"/>
        </w:r>
      </w:hyperlink>
    </w:p>
    <w:p>
      <w:pPr>
        <w:tabs>
          <w:tab w:val="right" w:leader="dot" w:pos="9062"/>
        </w:tabs>
        <w:ind w:left="880"/>
      </w:pPr>
      <w:hyperlink w:anchor="_Toc5173" w:history="1">
        <w:r>
          <w:rPr>
            <w:rFonts w:ascii="IRNazanin" w:hAnsi="IRNazanin" w:eastAsia="IRNazanin" w:cs="IRNazanin"/>
            <w:color w:val="111111"/>
            <w:sz w:val="22"/>
            <w:szCs w:val="22"/>
            <w:b w:val="0"/>
            <w:bCs w:val="0"/>
            <w:i w:val="0"/>
            <w:iCs w:val="0"/>
          </w:rPr>
          <w:t>کَندن بدی از بندگان، با گذشت روزهای رمضان</w:t>
        </w:r>
        <w:r>
          <w:tab/>
        </w:r>
        <w:r>
          <w:fldChar w:fldCharType="begin"/>
        </w:r>
        <w:r>
          <w:instrText xml:space="preserve">PAGEREF 5173 \h</w:instrText>
        </w:r>
        <w:r>
          <w:fldChar w:fldCharType="end"/>
        </w:r>
      </w:hyperlink>
    </w:p>
    <w:p>
      <w:pPr>
        <w:tabs>
          <w:tab w:val="right" w:leader="dot" w:pos="9062"/>
        </w:tabs>
        <w:ind w:left="880"/>
      </w:pPr>
      <w:hyperlink w:anchor="_Toc5174" w:history="1">
        <w:r>
          <w:rPr>
            <w:rFonts w:ascii="IRNazanin" w:hAnsi="IRNazanin" w:eastAsia="IRNazanin" w:cs="IRNazanin"/>
            <w:color w:val="111111"/>
            <w:sz w:val="22"/>
            <w:szCs w:val="22"/>
            <w:b w:val="0"/>
            <w:bCs w:val="0"/>
            <w:i w:val="0"/>
            <w:iCs w:val="0"/>
          </w:rPr>
          <w:t>یاری بندگان به روزه‌داری، در روز ماه رمضان</w:t>
        </w:r>
        <w:r>
          <w:tab/>
        </w:r>
        <w:r>
          <w:fldChar w:fldCharType="begin"/>
        </w:r>
        <w:r>
          <w:instrText xml:space="preserve">PAGEREF 5174 \h</w:instrText>
        </w:r>
        <w:r>
          <w:fldChar w:fldCharType="end"/>
        </w:r>
      </w:hyperlink>
    </w:p>
    <w:p>
      <w:pPr>
        <w:tabs>
          <w:tab w:val="right" w:leader="dot" w:pos="9062"/>
        </w:tabs>
        <w:ind w:left="880"/>
      </w:pPr>
      <w:hyperlink w:anchor="_Toc5175" w:history="1">
        <w:r>
          <w:rPr>
            <w:rFonts w:ascii="IRNazanin" w:hAnsi="IRNazanin" w:eastAsia="IRNazanin" w:cs="IRNazanin"/>
            <w:color w:val="111111"/>
            <w:sz w:val="22"/>
            <w:szCs w:val="22"/>
            <w:b w:val="0"/>
            <w:bCs w:val="0"/>
            <w:i w:val="0"/>
            <w:iCs w:val="0"/>
          </w:rPr>
          <w:t>گواهی ندادن روزهای رمضان، بر غفلت بنده</w:t>
        </w:r>
        <w:r>
          <w:tab/>
        </w:r>
        <w:r>
          <w:fldChar w:fldCharType="begin"/>
        </w:r>
        <w:r>
          <w:instrText xml:space="preserve">PAGEREF 5175 \h</w:instrText>
        </w:r>
        <w:r>
          <w:fldChar w:fldCharType="end"/>
        </w:r>
      </w:hyperlink>
    </w:p>
    <w:p>
      <w:pPr>
        <w:tabs>
          <w:tab w:val="right" w:leader="dot" w:pos="9062"/>
        </w:tabs>
        <w:ind w:left="880"/>
      </w:pPr>
      <w:hyperlink w:anchor="_Toc5176" w:history="1">
        <w:r>
          <w:rPr>
            <w:rFonts w:ascii="IRNazanin" w:hAnsi="IRNazanin" w:eastAsia="IRNazanin" w:cs="IRNazanin"/>
            <w:color w:val="111111"/>
            <w:sz w:val="22"/>
            <w:szCs w:val="22"/>
            <w:b w:val="0"/>
            <w:bCs w:val="0"/>
            <w:i w:val="0"/>
            <w:iCs w:val="0"/>
          </w:rPr>
          <w:t>شمول درخواست در ماه رمضان، بر سایر روزهای زندگی</w:t>
        </w:r>
        <w:r>
          <w:tab/>
        </w:r>
        <w:r>
          <w:fldChar w:fldCharType="begin"/>
        </w:r>
        <w:r>
          <w:instrText xml:space="preserve">PAGEREF 5176 \h</w:instrText>
        </w:r>
        <w:r>
          <w:fldChar w:fldCharType="end"/>
        </w:r>
      </w:hyperlink>
    </w:p>
    <w:p>
      <w:pPr>
        <w:tabs>
          <w:tab w:val="right" w:leader="dot" w:pos="9062"/>
        </w:tabs>
        <w:ind w:left="880"/>
      </w:pPr>
      <w:hyperlink w:anchor="_Toc5177" w:history="1">
        <w:r>
          <w:rPr>
            <w:rFonts w:ascii="IRNazanin" w:hAnsi="IRNazanin" w:eastAsia="IRNazanin" w:cs="IRNazanin"/>
            <w:color w:val="111111"/>
            <w:sz w:val="22"/>
            <w:szCs w:val="22"/>
            <w:b w:val="0"/>
            <w:bCs w:val="0"/>
            <w:i w:val="0"/>
            <w:iCs w:val="0"/>
          </w:rPr>
          <w:t>روزه داشتن، در روزهای ماه رمضان</w:t>
        </w:r>
        <w:r>
          <w:tab/>
        </w:r>
        <w:r>
          <w:fldChar w:fldCharType="begin"/>
        </w:r>
        <w:r>
          <w:instrText xml:space="preserve">PAGEREF 5177 \h</w:instrText>
        </w:r>
        <w:r>
          <w:fldChar w:fldCharType="end"/>
        </w:r>
      </w:hyperlink>
    </w:p>
    <w:p>
      <w:pPr>
        <w:tabs>
          <w:tab w:val="right" w:leader="dot" w:pos="9062"/>
        </w:tabs>
        <w:ind w:left="880"/>
      </w:pPr>
      <w:hyperlink w:anchor="_Toc5178" w:history="1">
        <w:r>
          <w:rPr>
            <w:rFonts w:ascii="IRNazanin" w:hAnsi="IRNazanin" w:eastAsia="IRNazanin" w:cs="IRNazanin"/>
            <w:color w:val="111111"/>
            <w:sz w:val="22"/>
            <w:szCs w:val="22"/>
            <w:b w:val="0"/>
            <w:bCs w:val="0"/>
            <w:i w:val="0"/>
            <w:iCs w:val="0"/>
          </w:rPr>
          <w:t>رمضان، بهترین ماه در روزها و ساعت‌ها</w:t>
        </w:r>
        <w:r>
          <w:tab/>
        </w:r>
        <w:r>
          <w:fldChar w:fldCharType="begin"/>
        </w:r>
        <w:r>
          <w:instrText xml:space="preserve">PAGEREF 5178 \h</w:instrText>
        </w:r>
        <w:r>
          <w:fldChar w:fldCharType="end"/>
        </w:r>
      </w:hyperlink>
    </w:p>
    <w:p>
      <w:pPr>
        <w:tabs>
          <w:tab w:val="right" w:leader="dot" w:pos="9062"/>
        </w:tabs>
        <w:ind w:left="880"/>
      </w:pPr>
      <w:hyperlink w:anchor="_Toc5179" w:history="1">
        <w:r>
          <w:rPr>
            <w:rFonts w:ascii="IRNazanin" w:hAnsi="IRNazanin" w:eastAsia="IRNazanin" w:cs="IRNazanin"/>
            <w:color w:val="111111"/>
            <w:sz w:val="22"/>
            <w:szCs w:val="22"/>
            <w:b w:val="0"/>
            <w:bCs w:val="0"/>
            <w:i w:val="0"/>
            <w:iCs w:val="0"/>
          </w:rPr>
          <w:t>رمضان، ماه برابری نکردن روزها با آن</w:t>
        </w:r>
        <w:r>
          <w:tab/>
        </w:r>
        <w:r>
          <w:fldChar w:fldCharType="begin"/>
        </w:r>
        <w:r>
          <w:instrText xml:space="preserve">PAGEREF 5179 \h</w:instrText>
        </w:r>
        <w:r>
          <w:fldChar w:fldCharType="end"/>
        </w:r>
      </w:hyperlink>
    </w:p>
    <w:p>
      <w:pPr>
        <w:tabs>
          <w:tab w:val="right" w:leader="dot" w:pos="9062"/>
        </w:tabs>
        <w:ind w:left="880"/>
      </w:pPr>
      <w:hyperlink w:anchor="_Toc5180" w:history="1">
        <w:r>
          <w:rPr>
            <w:rFonts w:ascii="IRNazanin" w:hAnsi="IRNazanin" w:eastAsia="IRNazanin" w:cs="IRNazanin"/>
            <w:color w:val="111111"/>
            <w:sz w:val="22"/>
            <w:szCs w:val="22"/>
            <w:b w:val="0"/>
            <w:bCs w:val="0"/>
            <w:i w:val="0"/>
            <w:iCs w:val="0"/>
          </w:rPr>
          <w:t>عید فطر، جلب‌کننده‌ترین روز جهت عفو</w:t>
        </w:r>
        <w:r>
          <w:tab/>
        </w:r>
        <w:r>
          <w:fldChar w:fldCharType="begin"/>
        </w:r>
        <w:r>
          <w:instrText xml:space="preserve">PAGEREF 5180 \h</w:instrText>
        </w:r>
        <w:r>
          <w:fldChar w:fldCharType="end"/>
        </w:r>
      </w:hyperlink>
    </w:p>
    <w:p>
      <w:pPr>
        <w:tabs>
          <w:tab w:val="right" w:leader="dot" w:pos="9062"/>
        </w:tabs>
        <w:ind w:left="880"/>
      </w:pPr>
      <w:hyperlink w:anchor="_Toc5181" w:history="1">
        <w:r>
          <w:rPr>
            <w:rFonts w:ascii="IRNazanin" w:hAnsi="IRNazanin" w:eastAsia="IRNazanin" w:cs="IRNazanin"/>
            <w:color w:val="111111"/>
            <w:sz w:val="22"/>
            <w:szCs w:val="22"/>
            <w:b w:val="0"/>
            <w:bCs w:val="0"/>
            <w:i w:val="0"/>
            <w:iCs w:val="0"/>
          </w:rPr>
          <w:t>عید فطر، نابودکننده‌ترین روز برای گناه</w:t>
        </w:r>
        <w:r>
          <w:tab/>
        </w:r>
        <w:r>
          <w:fldChar w:fldCharType="begin"/>
        </w:r>
        <w:r>
          <w:instrText xml:space="preserve">PAGEREF 5181 \h</w:instrText>
        </w:r>
        <w:r>
          <w:fldChar w:fldCharType="end"/>
        </w:r>
      </w:hyperlink>
    </w:p>
    <w:p>
      <w:pPr>
        <w:tabs>
          <w:tab w:val="right" w:leader="dot" w:pos="9062"/>
        </w:tabs>
        <w:ind w:left="880"/>
      </w:pPr>
      <w:hyperlink w:anchor="_Toc5182" w:history="1">
        <w:r>
          <w:rPr>
            <w:rFonts w:ascii="IRNazanin" w:hAnsi="IRNazanin" w:eastAsia="IRNazanin" w:cs="IRNazanin"/>
            <w:color w:val="111111"/>
            <w:sz w:val="22"/>
            <w:szCs w:val="22"/>
            <w:b w:val="0"/>
            <w:bCs w:val="0"/>
            <w:i w:val="0"/>
            <w:iCs w:val="0"/>
          </w:rPr>
          <w:t>مبارک گرداندن روز عید فطر</w:t>
        </w:r>
        <w:r>
          <w:tab/>
        </w:r>
        <w:r>
          <w:fldChar w:fldCharType="begin"/>
        </w:r>
        <w:r>
          <w:instrText xml:space="preserve">PAGEREF 5182 \h</w:instrText>
        </w:r>
        <w:r>
          <w:fldChar w:fldCharType="end"/>
        </w:r>
      </w:hyperlink>
    </w:p>
    <w:p>
      <w:pPr>
        <w:tabs>
          <w:tab w:val="right" w:leader="dot" w:pos="9062"/>
        </w:tabs>
        <w:ind w:left="880"/>
      </w:pPr>
      <w:hyperlink w:anchor="_Toc5183" w:history="1">
        <w:r>
          <w:rPr>
            <w:rFonts w:ascii="IRNazanin" w:hAnsi="IRNazanin" w:eastAsia="IRNazanin" w:cs="IRNazanin"/>
            <w:color w:val="111111"/>
            <w:sz w:val="22"/>
            <w:szCs w:val="22"/>
            <w:b w:val="0"/>
            <w:bCs w:val="0"/>
            <w:i w:val="0"/>
            <w:iCs w:val="0"/>
          </w:rPr>
          <w:t>روز عید فطر، بهترین روزها</w:t>
        </w:r>
        <w:r>
          <w:tab/>
        </w:r>
        <w:r>
          <w:fldChar w:fldCharType="begin"/>
        </w:r>
        <w:r>
          <w:instrText xml:space="preserve">PAGEREF 5183 \h</w:instrText>
        </w:r>
        <w:r>
          <w:fldChar w:fldCharType="end"/>
        </w:r>
      </w:hyperlink>
    </w:p>
    <w:p>
      <w:pPr>
        <w:tabs>
          <w:tab w:val="right" w:leader="dot" w:pos="9062"/>
        </w:tabs>
        <w:ind w:left="880"/>
      </w:pPr>
      <w:hyperlink w:anchor="_Toc5184" w:history="1">
        <w:r>
          <w:rPr>
            <w:rFonts w:ascii="IRNazanin" w:hAnsi="IRNazanin" w:eastAsia="IRNazanin" w:cs="IRNazanin"/>
            <w:color w:val="111111"/>
            <w:sz w:val="22"/>
            <w:szCs w:val="22"/>
            <w:b w:val="0"/>
            <w:bCs w:val="0"/>
            <w:i w:val="0"/>
            <w:iCs w:val="0"/>
          </w:rPr>
          <w:t>روز فطر، روز عید و شادی</w:t>
        </w:r>
        <w:r>
          <w:tab/>
        </w:r>
        <w:r>
          <w:fldChar w:fldCharType="begin"/>
        </w:r>
        <w:r>
          <w:instrText xml:space="preserve">PAGEREF 5184 \h</w:instrText>
        </w:r>
        <w:r>
          <w:fldChar w:fldCharType="end"/>
        </w:r>
      </w:hyperlink>
    </w:p>
    <w:p>
      <w:pPr>
        <w:tabs>
          <w:tab w:val="right" w:leader="dot" w:pos="9062"/>
        </w:tabs>
        <w:ind w:left="880"/>
      </w:pPr>
      <w:hyperlink w:anchor="_Toc5185" w:history="1">
        <w:r>
          <w:rPr>
            <w:rFonts w:ascii="IRNazanin" w:hAnsi="IRNazanin" w:eastAsia="IRNazanin" w:cs="IRNazanin"/>
            <w:color w:val="111111"/>
            <w:sz w:val="22"/>
            <w:szCs w:val="22"/>
            <w:b w:val="0"/>
            <w:bCs w:val="0"/>
            <w:i w:val="0"/>
            <w:iCs w:val="0"/>
          </w:rPr>
          <w:t>روز فطر، روز اجتماع و گردهمایی</w:t>
        </w:r>
        <w:r>
          <w:tab/>
        </w:r>
        <w:r>
          <w:fldChar w:fldCharType="begin"/>
        </w:r>
        <w:r>
          <w:instrText xml:space="preserve">PAGEREF 5185 \h</w:instrText>
        </w:r>
        <w:r>
          <w:fldChar w:fldCharType="end"/>
        </w:r>
      </w:hyperlink>
    </w:p>
    <w:p>
      <w:pPr>
        <w:tabs>
          <w:tab w:val="right" w:leader="dot" w:pos="9062"/>
        </w:tabs>
        <w:ind w:left="880"/>
      </w:pPr>
      <w:hyperlink w:anchor="_Toc5186" w:history="1">
        <w:r>
          <w:rPr>
            <w:rFonts w:ascii="IRNazanin" w:hAnsi="IRNazanin" w:eastAsia="IRNazanin" w:cs="IRNazanin"/>
            <w:color w:val="111111"/>
            <w:sz w:val="22"/>
            <w:szCs w:val="22"/>
            <w:b w:val="0"/>
            <w:bCs w:val="0"/>
            <w:i w:val="0"/>
            <w:iCs w:val="0"/>
          </w:rPr>
          <w:t>توبه در روز فطر</w:t>
        </w:r>
        <w:r>
          <w:tab/>
        </w:r>
        <w:r>
          <w:fldChar w:fldCharType="begin"/>
        </w:r>
        <w:r>
          <w:instrText xml:space="preserve">PAGEREF 5186 \h</w:instrText>
        </w:r>
        <w:r>
          <w:fldChar w:fldCharType="end"/>
        </w:r>
      </w:hyperlink>
    </w:p>
    <w:p>
      <w:pPr>
        <w:tabs>
          <w:tab w:val="right" w:leader="dot" w:pos="9062"/>
        </w:tabs>
        <w:ind w:left="880"/>
      </w:pPr>
      <w:hyperlink w:anchor="_Toc5187" w:history="1">
        <w:r>
          <w:rPr>
            <w:rFonts w:ascii="IRNazanin" w:hAnsi="IRNazanin" w:eastAsia="IRNazanin" w:cs="IRNazanin"/>
            <w:color w:val="111111"/>
            <w:sz w:val="22"/>
            <w:szCs w:val="22"/>
            <w:b w:val="0"/>
            <w:bCs w:val="0"/>
            <w:i w:val="0"/>
            <w:iCs w:val="0"/>
          </w:rPr>
          <w:t>به پایان نرساندن روز بنده، با ناامیدی</w:t>
        </w:r>
        <w:r>
          <w:tab/>
        </w:r>
        <w:r>
          <w:fldChar w:fldCharType="begin"/>
        </w:r>
        <w:r>
          <w:instrText xml:space="preserve">PAGEREF 5187 \h</w:instrText>
        </w:r>
        <w:r>
          <w:fldChar w:fldCharType="end"/>
        </w:r>
      </w:hyperlink>
    </w:p>
    <w:p>
      <w:pPr>
        <w:tabs>
          <w:tab w:val="right" w:leader="dot" w:pos="9062"/>
        </w:tabs>
        <w:ind w:left="880"/>
      </w:pPr>
      <w:hyperlink w:anchor="_Toc5188" w:history="1">
        <w:r>
          <w:rPr>
            <w:rFonts w:ascii="IRNazanin" w:hAnsi="IRNazanin" w:eastAsia="IRNazanin" w:cs="IRNazanin"/>
            <w:color w:val="111111"/>
            <w:sz w:val="22"/>
            <w:szCs w:val="22"/>
            <w:b w:val="0"/>
            <w:bCs w:val="0"/>
            <w:i w:val="0"/>
            <w:iCs w:val="0"/>
          </w:rPr>
          <w:t>گذر روزها، و فزونی درود بر محمّد صلی‌الله‌علیه‌و‌آله و آل او</w:t>
        </w:r>
        <w:r>
          <w:tab/>
        </w:r>
        <w:r>
          <w:fldChar w:fldCharType="begin"/>
        </w:r>
        <w:r>
          <w:instrText xml:space="preserve">PAGEREF 5188 \h</w:instrText>
        </w:r>
        <w:r>
          <w:fldChar w:fldCharType="end"/>
        </w:r>
      </w:hyperlink>
    </w:p>
    <w:p>
      <w:pPr>
        <w:tabs>
          <w:tab w:val="right" w:leader="dot" w:pos="9062"/>
        </w:tabs>
        <w:ind w:left="880"/>
      </w:pPr>
      <w:hyperlink w:anchor="_Toc5189" w:history="1">
        <w:r>
          <w:rPr>
            <w:rFonts w:ascii="IRNazanin" w:hAnsi="IRNazanin" w:eastAsia="IRNazanin" w:cs="IRNazanin"/>
            <w:color w:val="111111"/>
            <w:sz w:val="22"/>
            <w:szCs w:val="22"/>
            <w:b w:val="0"/>
            <w:bCs w:val="0"/>
            <w:i w:val="0"/>
            <w:iCs w:val="0"/>
          </w:rPr>
          <w:t>دوستداران ائمه علیهم‌السلام ، منتظر ایّام (دولت) ایشان</w:t>
        </w:r>
        <w:r>
          <w:tab/>
        </w:r>
        <w:r>
          <w:fldChar w:fldCharType="begin"/>
        </w:r>
        <w:r>
          <w:instrText xml:space="preserve">PAGEREF 5189 \h</w:instrText>
        </w:r>
        <w:r>
          <w:fldChar w:fldCharType="end"/>
        </w:r>
      </w:hyperlink>
    </w:p>
    <w:p>
      <w:pPr>
        <w:tabs>
          <w:tab w:val="right" w:leader="dot" w:pos="9062"/>
        </w:tabs>
        <w:ind w:left="880"/>
      </w:pPr>
      <w:hyperlink w:anchor="_Toc5190" w:history="1">
        <w:r>
          <w:rPr>
            <w:rFonts w:ascii="IRNazanin" w:hAnsi="IRNazanin" w:eastAsia="IRNazanin" w:cs="IRNazanin"/>
            <w:color w:val="111111"/>
            <w:sz w:val="22"/>
            <w:szCs w:val="22"/>
            <w:b w:val="0"/>
            <w:bCs w:val="0"/>
            <w:i w:val="0"/>
            <w:iCs w:val="0"/>
          </w:rPr>
          <w:t>روز عرفه، روزی شریف و عظیم</w:t>
        </w:r>
        <w:r>
          <w:tab/>
        </w:r>
        <w:r>
          <w:fldChar w:fldCharType="begin"/>
        </w:r>
        <w:r>
          <w:instrText xml:space="preserve">PAGEREF 5190 \h</w:instrText>
        </w:r>
        <w:r>
          <w:fldChar w:fldCharType="end"/>
        </w:r>
      </w:hyperlink>
    </w:p>
    <w:p>
      <w:pPr>
        <w:tabs>
          <w:tab w:val="right" w:leader="dot" w:pos="9062"/>
        </w:tabs>
        <w:ind w:left="880"/>
      </w:pPr>
      <w:hyperlink w:anchor="_Toc5191" w:history="1">
        <w:r>
          <w:rPr>
            <w:rFonts w:ascii="IRNazanin" w:hAnsi="IRNazanin" w:eastAsia="IRNazanin" w:cs="IRNazanin"/>
            <w:color w:val="111111"/>
            <w:sz w:val="22"/>
            <w:szCs w:val="22"/>
            <w:b w:val="0"/>
            <w:bCs w:val="0"/>
            <w:i w:val="0"/>
            <w:iCs w:val="0"/>
          </w:rPr>
          <w:t>گستردن رحمت خدا، در روز عرفه</w:t>
        </w:r>
        <w:r>
          <w:tab/>
        </w:r>
        <w:r>
          <w:fldChar w:fldCharType="begin"/>
        </w:r>
        <w:r>
          <w:instrText xml:space="preserve">PAGEREF 5191 \h</w:instrText>
        </w:r>
        <w:r>
          <w:fldChar w:fldCharType="end"/>
        </w:r>
      </w:hyperlink>
    </w:p>
    <w:p>
      <w:pPr>
        <w:tabs>
          <w:tab w:val="right" w:leader="dot" w:pos="9062"/>
        </w:tabs>
        <w:ind w:left="880"/>
      </w:pPr>
      <w:hyperlink w:anchor="_Toc5192" w:history="1">
        <w:r>
          <w:rPr>
            <w:rFonts w:ascii="IRNazanin" w:hAnsi="IRNazanin" w:eastAsia="IRNazanin" w:cs="IRNazanin"/>
            <w:color w:val="111111"/>
            <w:sz w:val="22"/>
            <w:szCs w:val="22"/>
            <w:b w:val="0"/>
            <w:bCs w:val="0"/>
            <w:i w:val="0"/>
            <w:iCs w:val="0"/>
          </w:rPr>
          <w:t>انعام عفو الهی به بندگان، در روز عرفه</w:t>
        </w:r>
        <w:r>
          <w:tab/>
        </w:r>
        <w:r>
          <w:fldChar w:fldCharType="begin"/>
        </w:r>
        <w:r>
          <w:instrText xml:space="preserve">PAGEREF 5192 \h</w:instrText>
        </w:r>
        <w:r>
          <w:fldChar w:fldCharType="end"/>
        </w:r>
      </w:hyperlink>
    </w:p>
    <w:p>
      <w:pPr>
        <w:tabs>
          <w:tab w:val="right" w:leader="dot" w:pos="9062"/>
        </w:tabs>
        <w:ind w:left="880"/>
      </w:pPr>
      <w:hyperlink w:anchor="_Toc5193" w:history="1">
        <w:r>
          <w:rPr>
            <w:rFonts w:ascii="IRNazanin" w:hAnsi="IRNazanin" w:eastAsia="IRNazanin" w:cs="IRNazanin"/>
            <w:color w:val="111111"/>
            <w:sz w:val="22"/>
            <w:szCs w:val="22"/>
            <w:b w:val="0"/>
            <w:bCs w:val="0"/>
            <w:i w:val="0"/>
            <w:iCs w:val="0"/>
          </w:rPr>
          <w:t>بسیاری عطای الهی، در روز عرفه</w:t>
        </w:r>
        <w:r>
          <w:tab/>
        </w:r>
        <w:r>
          <w:fldChar w:fldCharType="begin"/>
        </w:r>
        <w:r>
          <w:instrText xml:space="preserve">PAGEREF 5193 \h</w:instrText>
        </w:r>
        <w:r>
          <w:fldChar w:fldCharType="end"/>
        </w:r>
      </w:hyperlink>
    </w:p>
    <w:p>
      <w:pPr>
        <w:tabs>
          <w:tab w:val="right" w:leader="dot" w:pos="9062"/>
        </w:tabs>
        <w:ind w:left="880"/>
      </w:pPr>
      <w:hyperlink w:anchor="_Toc5194" w:history="1">
        <w:r>
          <w:rPr>
            <w:rFonts w:ascii="IRNazanin" w:hAnsi="IRNazanin" w:eastAsia="IRNazanin" w:cs="IRNazanin"/>
            <w:color w:val="111111"/>
            <w:sz w:val="22"/>
            <w:szCs w:val="22"/>
            <w:b w:val="0"/>
            <w:bCs w:val="0"/>
            <w:i w:val="0"/>
            <w:iCs w:val="0"/>
          </w:rPr>
          <w:t>بهره‌ای ویژه برای بنده، در روز عرفه</w:t>
        </w:r>
        <w:r>
          <w:tab/>
        </w:r>
        <w:r>
          <w:fldChar w:fldCharType="begin"/>
        </w:r>
        <w:r>
          <w:instrText xml:space="preserve">PAGEREF 5194 \h</w:instrText>
        </w:r>
        <w:r>
          <w:fldChar w:fldCharType="end"/>
        </w:r>
      </w:hyperlink>
    </w:p>
    <w:p>
      <w:pPr>
        <w:tabs>
          <w:tab w:val="right" w:leader="dot" w:pos="9062"/>
        </w:tabs>
        <w:ind w:left="880"/>
      </w:pPr>
      <w:hyperlink w:anchor="_Toc5195" w:history="1">
        <w:r>
          <w:rPr>
            <w:rFonts w:ascii="IRNazanin" w:hAnsi="IRNazanin" w:eastAsia="IRNazanin" w:cs="IRNazanin"/>
            <w:color w:val="111111"/>
            <w:sz w:val="22"/>
            <w:szCs w:val="22"/>
            <w:b w:val="0"/>
            <w:bCs w:val="0"/>
            <w:i w:val="0"/>
            <w:iCs w:val="0"/>
          </w:rPr>
          <w:t>چگونه پوشاندن بنده، در روز عرفه</w:t>
        </w:r>
        <w:r>
          <w:tab/>
        </w:r>
        <w:r>
          <w:fldChar w:fldCharType="begin"/>
        </w:r>
        <w:r>
          <w:instrText xml:space="preserve">PAGEREF 5195 \h</w:instrText>
        </w:r>
        <w:r>
          <w:fldChar w:fldCharType="end"/>
        </w:r>
      </w:hyperlink>
    </w:p>
    <w:p>
      <w:pPr>
        <w:tabs>
          <w:tab w:val="right" w:leader="dot" w:pos="9062"/>
        </w:tabs>
        <w:ind w:left="880"/>
      </w:pPr>
      <w:hyperlink w:anchor="_Toc5196" w:history="1">
        <w:r>
          <w:rPr>
            <w:rFonts w:ascii="IRNazanin" w:hAnsi="IRNazanin" w:eastAsia="IRNazanin" w:cs="IRNazanin"/>
            <w:color w:val="111111"/>
            <w:sz w:val="22"/>
            <w:szCs w:val="22"/>
            <w:b w:val="0"/>
            <w:bCs w:val="0"/>
            <w:i w:val="0"/>
            <w:iCs w:val="0"/>
          </w:rPr>
          <w:t>آراستن مناجات برای بنده، در شب و روز</w:t>
        </w:r>
        <w:r>
          <w:tab/>
        </w:r>
        <w:r>
          <w:fldChar w:fldCharType="begin"/>
        </w:r>
        <w:r>
          <w:instrText xml:space="preserve">PAGEREF 5196 \h</w:instrText>
        </w:r>
        <w:r>
          <w:fldChar w:fldCharType="end"/>
        </w:r>
      </w:hyperlink>
    </w:p>
    <w:p>
      <w:pPr>
        <w:tabs>
          <w:tab w:val="right" w:leader="dot" w:pos="9062"/>
        </w:tabs>
        <w:ind w:left="880"/>
      </w:pPr>
      <w:hyperlink w:anchor="_Toc5197" w:history="1">
        <w:r>
          <w:rPr>
            <w:rFonts w:ascii="IRNazanin" w:hAnsi="IRNazanin" w:eastAsia="IRNazanin" w:cs="IRNazanin"/>
            <w:color w:val="111111"/>
            <w:sz w:val="22"/>
            <w:szCs w:val="22"/>
            <w:b w:val="0"/>
            <w:bCs w:val="0"/>
            <w:i w:val="0"/>
            <w:iCs w:val="0"/>
          </w:rPr>
          <w:t>مبارک بودن روز عید قربان و روز جمعه</w:t>
        </w:r>
        <w:r>
          <w:tab/>
        </w:r>
        <w:r>
          <w:fldChar w:fldCharType="begin"/>
        </w:r>
        <w:r>
          <w:instrText xml:space="preserve">PAGEREF 5197 \h</w:instrText>
        </w:r>
        <w:r>
          <w:fldChar w:fldCharType="end"/>
        </w:r>
      </w:hyperlink>
    </w:p>
    <w:p>
      <w:pPr>
        <w:tabs>
          <w:tab w:val="right" w:leader="dot" w:pos="9062"/>
        </w:tabs>
        <w:ind w:left="880"/>
      </w:pPr>
      <w:hyperlink w:anchor="_Toc5198" w:history="1">
        <w:r>
          <w:rPr>
            <w:rFonts w:ascii="IRNazanin" w:hAnsi="IRNazanin" w:eastAsia="IRNazanin" w:cs="IRNazanin"/>
            <w:color w:val="111111"/>
            <w:sz w:val="22"/>
            <w:szCs w:val="22"/>
            <w:b w:val="0"/>
            <w:bCs w:val="0"/>
            <w:i w:val="0"/>
            <w:iCs w:val="0"/>
          </w:rPr>
          <w:t>شریک شدن در دعای مؤمنان، روز عید قربان و جمعه</w:t>
        </w:r>
        <w:r>
          <w:tab/>
        </w:r>
        <w:r>
          <w:fldChar w:fldCharType="begin"/>
        </w:r>
        <w:r>
          <w:instrText xml:space="preserve">PAGEREF 5198 \h</w:instrText>
        </w:r>
        <w:r>
          <w:fldChar w:fldCharType="end"/>
        </w:r>
      </w:hyperlink>
    </w:p>
    <w:p>
      <w:pPr>
        <w:tabs>
          <w:tab w:val="right" w:leader="dot" w:pos="9062"/>
        </w:tabs>
        <w:ind w:left="880"/>
      </w:pPr>
      <w:hyperlink w:anchor="_Toc5199" w:history="1">
        <w:r>
          <w:rPr>
            <w:rFonts w:ascii="IRNazanin" w:hAnsi="IRNazanin" w:eastAsia="IRNazanin" w:cs="IRNazanin"/>
            <w:color w:val="111111"/>
            <w:sz w:val="22"/>
            <w:szCs w:val="22"/>
            <w:b w:val="0"/>
            <w:bCs w:val="0"/>
            <w:i w:val="0"/>
            <w:iCs w:val="0"/>
          </w:rPr>
          <w:t>فرود آوردن نیاز خود به درگاه خدا، در روز عید قربان و جمعه</w:t>
        </w:r>
        <w:r>
          <w:tab/>
        </w:r>
        <w:r>
          <w:fldChar w:fldCharType="begin"/>
        </w:r>
        <w:r>
          <w:instrText xml:space="preserve">PAGEREF 5199 \h</w:instrText>
        </w:r>
        <w:r>
          <w:fldChar w:fldCharType="end"/>
        </w:r>
      </w:hyperlink>
    </w:p>
    <w:p>
      <w:pPr>
        <w:tabs>
          <w:tab w:val="right" w:leader="dot" w:pos="9062"/>
        </w:tabs>
        <w:ind w:left="880"/>
      </w:pPr>
      <w:hyperlink w:anchor="_Toc5200" w:history="1">
        <w:r>
          <w:rPr>
            <w:rFonts w:ascii="IRNazanin" w:hAnsi="IRNazanin" w:eastAsia="IRNazanin" w:cs="IRNazanin"/>
            <w:color w:val="111111"/>
            <w:sz w:val="22"/>
            <w:szCs w:val="22"/>
            <w:b w:val="0"/>
            <w:bCs w:val="0"/>
            <w:i w:val="0"/>
            <w:iCs w:val="0"/>
          </w:rPr>
          <w:t>امید به عفو الهی، در روز عید قربان و جمعه</w:t>
        </w:r>
        <w:r>
          <w:tab/>
        </w:r>
        <w:r>
          <w:fldChar w:fldCharType="begin"/>
        </w:r>
        <w:r>
          <w:instrText xml:space="preserve">PAGEREF 5200 \h</w:instrText>
        </w:r>
        <w:r>
          <w:fldChar w:fldCharType="end"/>
        </w:r>
      </w:hyperlink>
    </w:p>
    <w:p>
      <w:pPr>
        <w:tabs>
          <w:tab w:val="right" w:leader="dot" w:pos="9062"/>
        </w:tabs>
        <w:ind w:left="880"/>
      </w:pPr>
      <w:hyperlink w:anchor="_Toc5201" w:history="1">
        <w:r>
          <w:rPr>
            <w:rFonts w:ascii="IRNazanin" w:hAnsi="IRNazanin" w:eastAsia="IRNazanin" w:cs="IRNazanin"/>
            <w:color w:val="111111"/>
            <w:sz w:val="22"/>
            <w:szCs w:val="22"/>
            <w:b w:val="0"/>
            <w:bCs w:val="0"/>
            <w:i w:val="0"/>
            <w:iCs w:val="0"/>
          </w:rPr>
          <w:t>ناامید نکردن بنده، در روز عید قربان و جمعه</w:t>
        </w:r>
        <w:r>
          <w:tab/>
        </w:r>
        <w:r>
          <w:fldChar w:fldCharType="begin"/>
        </w:r>
        <w:r>
          <w:instrText xml:space="preserve">PAGEREF 5201 \h</w:instrText>
        </w:r>
        <w:r>
          <w:fldChar w:fldCharType="end"/>
        </w:r>
      </w:hyperlink>
    </w:p>
    <w:p>
      <w:pPr>
        <w:tabs>
          <w:tab w:val="right" w:leader="dot" w:pos="9062"/>
        </w:tabs>
        <w:ind w:left="880"/>
      </w:pPr>
      <w:hyperlink w:anchor="_Toc5202" w:history="1">
        <w:r>
          <w:rPr>
            <w:rFonts w:ascii="IRNazanin" w:hAnsi="IRNazanin" w:eastAsia="IRNazanin" w:cs="IRNazanin"/>
            <w:color w:val="111111"/>
            <w:sz w:val="22"/>
            <w:szCs w:val="22"/>
            <w:b w:val="0"/>
            <w:bCs w:val="0"/>
            <w:i w:val="0"/>
            <w:iCs w:val="0"/>
          </w:rPr>
          <w:t>پناه بردن به خدا از غضبش، در روز عید قربان و جمعه</w:t>
        </w:r>
        <w:r>
          <w:tab/>
        </w:r>
        <w:r>
          <w:fldChar w:fldCharType="begin"/>
        </w:r>
        <w:r>
          <w:instrText xml:space="preserve">PAGEREF 5202 \h</w:instrText>
        </w:r>
        <w:r>
          <w:fldChar w:fldCharType="end"/>
        </w:r>
      </w:hyperlink>
    </w:p>
    <w:p>
      <w:pPr>
        <w:tabs>
          <w:tab w:val="right" w:leader="dot" w:pos="9062"/>
        </w:tabs>
        <w:ind w:left="880"/>
      </w:pPr>
      <w:hyperlink w:anchor="_Toc5203" w:history="1">
        <w:r>
          <w:rPr>
            <w:rFonts w:ascii="IRNazanin" w:hAnsi="IRNazanin" w:eastAsia="IRNazanin" w:cs="IRNazanin"/>
            <w:color w:val="111111"/>
            <w:sz w:val="22"/>
            <w:szCs w:val="22"/>
            <w:b w:val="0"/>
            <w:bCs w:val="0"/>
            <w:i w:val="0"/>
            <w:iCs w:val="0"/>
          </w:rPr>
          <w:t>زنهارجویی از خشم خدا، در روز عید قربان و جمعه</w:t>
        </w:r>
        <w:r>
          <w:tab/>
        </w:r>
        <w:r>
          <w:fldChar w:fldCharType="begin"/>
        </w:r>
        <w:r>
          <w:instrText xml:space="preserve">PAGEREF 5203 \h</w:instrText>
        </w:r>
        <w:r>
          <w:fldChar w:fldCharType="end"/>
        </w:r>
      </w:hyperlink>
    </w:p>
    <w:p>
      <w:pPr>
        <w:tabs>
          <w:tab w:val="right" w:leader="dot" w:pos="9062"/>
        </w:tabs>
        <w:ind w:left="880"/>
      </w:pPr>
      <w:hyperlink w:anchor="_Toc5204" w:history="1">
        <w:r>
          <w:rPr>
            <w:rFonts w:ascii="IRNazanin" w:hAnsi="IRNazanin" w:eastAsia="IRNazanin" w:cs="IRNazanin"/>
            <w:color w:val="111111"/>
            <w:sz w:val="22"/>
            <w:szCs w:val="22"/>
            <w:b w:val="0"/>
            <w:bCs w:val="0"/>
            <w:i w:val="0"/>
            <w:iCs w:val="0"/>
          </w:rPr>
          <w:t>به پایان رسیدن روزهای زندگی بنده</w:t>
        </w:r>
        <w:r>
          <w:tab/>
        </w:r>
        <w:r>
          <w:fldChar w:fldCharType="begin"/>
        </w:r>
        <w:r>
          <w:instrText xml:space="preserve">PAGEREF 5204 \h</w:instrText>
        </w:r>
        <w:r>
          <w:fldChar w:fldCharType="end"/>
        </w:r>
      </w:hyperlink>
    </w:p>
    <w:p>
      <w:pPr>
        <w:tabs>
          <w:tab w:val="right" w:leader="dot" w:pos="9062"/>
        </w:tabs>
        <w:ind w:left="660"/>
      </w:pPr>
      <w:hyperlink w:anchor="_Toc5205" w:history="1">
        <w:r>
          <w:rPr>
            <w:rFonts w:ascii="IRNazanin" w:hAnsi="IRNazanin" w:eastAsia="IRNazanin" w:cs="IRNazanin"/>
            <w:color w:val="111111"/>
            <w:sz w:val="22"/>
            <w:szCs w:val="22"/>
            <w:b w:val="0"/>
            <w:bCs w:val="0"/>
            <w:i w:val="0"/>
            <w:iCs w:val="0"/>
          </w:rPr>
          <w:t>روزگار</w:t>
        </w:r>
        <w:r>
          <w:tab/>
        </w:r>
        <w:r>
          <w:fldChar w:fldCharType="begin"/>
        </w:r>
        <w:r>
          <w:instrText xml:space="preserve">PAGEREF 5205 \h</w:instrText>
        </w:r>
        <w:r>
          <w:fldChar w:fldCharType="end"/>
        </w:r>
      </w:hyperlink>
    </w:p>
    <w:p>
      <w:pPr>
        <w:tabs>
          <w:tab w:val="right" w:leader="dot" w:pos="9062"/>
        </w:tabs>
        <w:ind w:left="880"/>
      </w:pPr>
      <w:hyperlink w:anchor="_Toc5206" w:history="1">
        <w:r>
          <w:rPr>
            <w:rFonts w:ascii="IRNazanin" w:hAnsi="IRNazanin" w:eastAsia="IRNazanin" w:cs="IRNazanin"/>
            <w:color w:val="111111"/>
            <w:sz w:val="22"/>
            <w:szCs w:val="22"/>
            <w:b w:val="0"/>
            <w:bCs w:val="0"/>
            <w:i w:val="0"/>
            <w:iCs w:val="0"/>
          </w:rPr>
          <w:t>نزدیک شدن با سال‌های روزگار، به سوی سرآمدی خاص</w:t>
        </w:r>
        <w:r>
          <w:tab/>
        </w:r>
        <w:r>
          <w:fldChar w:fldCharType="begin"/>
        </w:r>
        <w:r>
          <w:instrText xml:space="preserve">PAGEREF 5206 \h</w:instrText>
        </w:r>
        <w:r>
          <w:fldChar w:fldCharType="end"/>
        </w:r>
      </w:hyperlink>
    </w:p>
    <w:p>
      <w:pPr>
        <w:tabs>
          <w:tab w:val="right" w:leader="dot" w:pos="9062"/>
        </w:tabs>
        <w:ind w:left="880"/>
      </w:pPr>
      <w:hyperlink w:anchor="_Toc5207" w:history="1">
        <w:r>
          <w:rPr>
            <w:rFonts w:ascii="IRNazanin" w:hAnsi="IRNazanin" w:eastAsia="IRNazanin" w:cs="IRNazanin"/>
            <w:color w:val="111111"/>
            <w:sz w:val="22"/>
            <w:szCs w:val="22"/>
            <w:b w:val="0"/>
            <w:bCs w:val="0"/>
            <w:i w:val="0"/>
            <w:iCs w:val="0"/>
          </w:rPr>
          <w:t>فرستادن پیامبر، در هر عصر و زمان</w:t>
        </w:r>
        <w:r>
          <w:tab/>
        </w:r>
        <w:r>
          <w:fldChar w:fldCharType="begin"/>
        </w:r>
        <w:r>
          <w:instrText xml:space="preserve">PAGEREF 5207 \h</w:instrText>
        </w:r>
        <w:r>
          <w:fldChar w:fldCharType="end"/>
        </w:r>
      </w:hyperlink>
    </w:p>
    <w:p>
      <w:pPr>
        <w:tabs>
          <w:tab w:val="right" w:leader="dot" w:pos="9062"/>
        </w:tabs>
        <w:ind w:left="880"/>
      </w:pPr>
      <w:hyperlink w:anchor="_Toc5208" w:history="1">
        <w:r>
          <w:rPr>
            <w:rFonts w:ascii="IRNazanin" w:hAnsi="IRNazanin" w:eastAsia="IRNazanin" w:cs="IRNazanin"/>
            <w:color w:val="111111"/>
            <w:sz w:val="22"/>
            <w:szCs w:val="22"/>
            <w:b w:val="0"/>
            <w:bCs w:val="0"/>
            <w:i w:val="0"/>
            <w:iCs w:val="0"/>
          </w:rPr>
          <w:t>درودی که روزگارش به‌سر نرسد</w:t>
        </w:r>
        <w:r>
          <w:tab/>
        </w:r>
        <w:r>
          <w:fldChar w:fldCharType="begin"/>
        </w:r>
        <w:r>
          <w:instrText xml:space="preserve">PAGEREF 5208 \h</w:instrText>
        </w:r>
        <w:r>
          <w:fldChar w:fldCharType="end"/>
        </w:r>
      </w:hyperlink>
    </w:p>
    <w:p>
      <w:pPr>
        <w:tabs>
          <w:tab w:val="right" w:leader="dot" w:pos="9062"/>
        </w:tabs>
        <w:ind w:left="880"/>
      </w:pPr>
      <w:hyperlink w:anchor="_Toc5209" w:history="1">
        <w:r>
          <w:rPr>
            <w:rFonts w:ascii="IRNazanin" w:hAnsi="IRNazanin" w:eastAsia="IRNazanin" w:cs="IRNazanin"/>
            <w:color w:val="111111"/>
            <w:sz w:val="22"/>
            <w:szCs w:val="22"/>
            <w:b w:val="0"/>
            <w:bCs w:val="0"/>
            <w:i w:val="0"/>
            <w:iCs w:val="0"/>
          </w:rPr>
          <w:t>پایندگی عزّت خدا، با گردش روزگارها</w:t>
        </w:r>
        <w:r>
          <w:tab/>
        </w:r>
        <w:r>
          <w:fldChar w:fldCharType="begin"/>
        </w:r>
        <w:r>
          <w:instrText xml:space="preserve">PAGEREF 5209 \h</w:instrText>
        </w:r>
        <w:r>
          <w:fldChar w:fldCharType="end"/>
        </w:r>
      </w:hyperlink>
    </w:p>
    <w:p>
      <w:pPr>
        <w:tabs>
          <w:tab w:val="right" w:leader="dot" w:pos="9062"/>
        </w:tabs>
        <w:ind w:left="880"/>
      </w:pPr>
      <w:hyperlink w:anchor="_Toc5210" w:history="1">
        <w:r>
          <w:rPr>
            <w:rFonts w:ascii="IRNazanin" w:hAnsi="IRNazanin" w:eastAsia="IRNazanin" w:cs="IRNazanin"/>
            <w:color w:val="111111"/>
            <w:sz w:val="22"/>
            <w:szCs w:val="22"/>
            <w:b w:val="0"/>
            <w:bCs w:val="0"/>
            <w:i w:val="0"/>
            <w:iCs w:val="0"/>
          </w:rPr>
          <w:t>برتری رمضان، از بین همه روزگارها</w:t>
        </w:r>
        <w:r>
          <w:tab/>
        </w:r>
        <w:r>
          <w:fldChar w:fldCharType="begin"/>
        </w:r>
        <w:r>
          <w:instrText xml:space="preserve">PAGEREF 5210 \h</w:instrText>
        </w:r>
        <w:r>
          <w:fldChar w:fldCharType="end"/>
        </w:r>
      </w:hyperlink>
    </w:p>
    <w:p>
      <w:pPr>
        <w:tabs>
          <w:tab w:val="right" w:leader="dot" w:pos="9062"/>
        </w:tabs>
        <w:ind w:left="880"/>
      </w:pPr>
      <w:hyperlink w:anchor="_Toc5211" w:history="1">
        <w:r>
          <w:rPr>
            <w:rFonts w:ascii="IRNazanin" w:hAnsi="IRNazanin" w:eastAsia="IRNazanin" w:cs="IRNazanin"/>
            <w:color w:val="111111"/>
            <w:sz w:val="22"/>
            <w:szCs w:val="22"/>
            <w:b w:val="0"/>
            <w:bCs w:val="0"/>
            <w:i w:val="0"/>
            <w:iCs w:val="0"/>
          </w:rPr>
          <w:t>ماه‌های روزگار، و دریافت حقّ خدا</w:t>
        </w:r>
        <w:r>
          <w:tab/>
        </w:r>
        <w:r>
          <w:fldChar w:fldCharType="begin"/>
        </w:r>
        <w:r>
          <w:instrText xml:space="preserve">PAGEREF 5211 \h</w:instrText>
        </w:r>
        <w:r>
          <w:fldChar w:fldCharType="end"/>
        </w:r>
      </w:hyperlink>
    </w:p>
    <w:p>
      <w:pPr>
        <w:tabs>
          <w:tab w:val="right" w:leader="dot" w:pos="9062"/>
        </w:tabs>
        <w:ind w:left="660"/>
      </w:pPr>
      <w:hyperlink w:anchor="_Toc5212" w:history="1">
        <w:r>
          <w:rPr>
            <w:rFonts w:ascii="IRNazanin" w:hAnsi="IRNazanin" w:eastAsia="IRNazanin" w:cs="IRNazanin"/>
            <w:color w:val="111111"/>
            <w:sz w:val="22"/>
            <w:szCs w:val="22"/>
            <w:b w:val="0"/>
            <w:bCs w:val="0"/>
            <w:i w:val="0"/>
            <w:iCs w:val="0"/>
          </w:rPr>
          <w:t>روزه</w:t>
        </w:r>
        <w:r>
          <w:tab/>
        </w:r>
        <w:r>
          <w:fldChar w:fldCharType="begin"/>
        </w:r>
        <w:r>
          <w:instrText xml:space="preserve">PAGEREF 5212 \h</w:instrText>
        </w:r>
        <w:r>
          <w:fldChar w:fldCharType="end"/>
        </w:r>
      </w:hyperlink>
    </w:p>
    <w:p>
      <w:pPr>
        <w:tabs>
          <w:tab w:val="right" w:leader="dot" w:pos="9062"/>
        </w:tabs>
        <w:ind w:left="880"/>
      </w:pPr>
      <w:hyperlink w:anchor="_Toc5213" w:history="1">
        <w:r>
          <w:rPr>
            <w:rFonts w:ascii="IRNazanin" w:hAnsi="IRNazanin" w:eastAsia="IRNazanin" w:cs="IRNazanin"/>
            <w:color w:val="111111"/>
            <w:sz w:val="22"/>
            <w:szCs w:val="22"/>
            <w:b w:val="0"/>
            <w:bCs w:val="0"/>
            <w:i w:val="0"/>
            <w:iCs w:val="0"/>
          </w:rPr>
          <w:t>گواه نگرفتن روزی، به روزه داشتن خود</w:t>
        </w:r>
        <w:r>
          <w:tab/>
        </w:r>
        <w:r>
          <w:fldChar w:fldCharType="begin"/>
        </w:r>
        <w:r>
          <w:instrText xml:space="preserve">PAGEREF 5213 \h</w:instrText>
        </w:r>
        <w:r>
          <w:fldChar w:fldCharType="end"/>
        </w:r>
      </w:hyperlink>
    </w:p>
    <w:p>
      <w:pPr>
        <w:tabs>
          <w:tab w:val="right" w:leader="dot" w:pos="9062"/>
        </w:tabs>
        <w:ind w:left="880"/>
      </w:pPr>
      <w:hyperlink w:anchor="_Toc5214" w:history="1">
        <w:r>
          <w:rPr>
            <w:rFonts w:ascii="IRNazanin" w:hAnsi="IRNazanin" w:eastAsia="IRNazanin" w:cs="IRNazanin"/>
            <w:color w:val="111111"/>
            <w:sz w:val="22"/>
            <w:szCs w:val="22"/>
            <w:b w:val="0"/>
            <w:bCs w:val="0"/>
            <w:i w:val="0"/>
            <w:iCs w:val="0"/>
          </w:rPr>
          <w:t>یاری بندگان، به روزه داشتن</w:t>
        </w:r>
        <w:r>
          <w:tab/>
        </w:r>
        <w:r>
          <w:fldChar w:fldCharType="begin"/>
        </w:r>
        <w:r>
          <w:instrText xml:space="preserve">PAGEREF 5214 \h</w:instrText>
        </w:r>
        <w:r>
          <w:fldChar w:fldCharType="end"/>
        </w:r>
      </w:hyperlink>
    </w:p>
    <w:p>
      <w:pPr>
        <w:tabs>
          <w:tab w:val="right" w:leader="dot" w:pos="9062"/>
        </w:tabs>
        <w:ind w:left="880"/>
      </w:pPr>
      <w:hyperlink w:anchor="_Toc5215" w:history="1">
        <w:r>
          <w:rPr>
            <w:rFonts w:ascii="IRNazanin" w:hAnsi="IRNazanin" w:eastAsia="IRNazanin" w:cs="IRNazanin"/>
            <w:color w:val="111111"/>
            <w:sz w:val="22"/>
            <w:szCs w:val="22"/>
            <w:b w:val="0"/>
            <w:bCs w:val="0"/>
            <w:i w:val="0"/>
            <w:iCs w:val="0"/>
          </w:rPr>
          <w:t>وجوب روزه، در ماه رمضان</w:t>
        </w:r>
        <w:r>
          <w:tab/>
        </w:r>
        <w:r>
          <w:fldChar w:fldCharType="begin"/>
        </w:r>
        <w:r>
          <w:instrText xml:space="preserve">PAGEREF 5215 \h</w:instrText>
        </w:r>
        <w:r>
          <w:fldChar w:fldCharType="end"/>
        </w:r>
      </w:hyperlink>
    </w:p>
    <w:p>
      <w:pPr>
        <w:tabs>
          <w:tab w:val="right" w:leader="dot" w:pos="9062"/>
        </w:tabs>
        <w:ind w:left="880"/>
      </w:pPr>
      <w:hyperlink w:anchor="_Toc5216" w:history="1">
        <w:r>
          <w:rPr>
            <w:rFonts w:ascii="IRNazanin" w:hAnsi="IRNazanin" w:eastAsia="IRNazanin" w:cs="IRNazanin"/>
            <w:color w:val="111111"/>
            <w:sz w:val="22"/>
            <w:szCs w:val="22"/>
            <w:b w:val="0"/>
            <w:bCs w:val="0"/>
            <w:i w:val="0"/>
            <w:iCs w:val="0"/>
          </w:rPr>
          <w:t>روزه در ماه رمضان، به فرمان خدا</w:t>
        </w:r>
        <w:r>
          <w:tab/>
        </w:r>
        <w:r>
          <w:fldChar w:fldCharType="begin"/>
        </w:r>
        <w:r>
          <w:instrText xml:space="preserve">PAGEREF 5216 \h</w:instrText>
        </w:r>
        <w:r>
          <w:fldChar w:fldCharType="end"/>
        </w:r>
      </w:hyperlink>
    </w:p>
    <w:p>
      <w:pPr>
        <w:tabs>
          <w:tab w:val="right" w:leader="dot" w:pos="9062"/>
        </w:tabs>
        <w:ind w:left="880"/>
      </w:pPr>
      <w:hyperlink w:anchor="_Toc5217" w:history="1">
        <w:r>
          <w:rPr>
            <w:rFonts w:ascii="IRNazanin" w:hAnsi="IRNazanin" w:eastAsia="IRNazanin" w:cs="IRNazanin"/>
            <w:color w:val="111111"/>
            <w:sz w:val="22"/>
            <w:szCs w:val="22"/>
            <w:b w:val="0"/>
            <w:bCs w:val="0"/>
            <w:i w:val="0"/>
            <w:iCs w:val="0"/>
          </w:rPr>
          <w:t>روزه ماه رمضان و گرویدن به رحمت خدا</w:t>
        </w:r>
        <w:r>
          <w:tab/>
        </w:r>
        <w:r>
          <w:fldChar w:fldCharType="begin"/>
        </w:r>
        <w:r>
          <w:instrText xml:space="preserve">PAGEREF 5217 \h</w:instrText>
        </w:r>
        <w:r>
          <w:fldChar w:fldCharType="end"/>
        </w:r>
      </w:hyperlink>
    </w:p>
    <w:p>
      <w:pPr>
        <w:tabs>
          <w:tab w:val="right" w:leader="dot" w:pos="9062"/>
        </w:tabs>
        <w:ind w:left="880"/>
      </w:pPr>
      <w:hyperlink w:anchor="_Toc5218" w:history="1">
        <w:r>
          <w:rPr>
            <w:rFonts w:ascii="IRNazanin" w:hAnsi="IRNazanin" w:eastAsia="IRNazanin" w:cs="IRNazanin"/>
            <w:color w:val="111111"/>
            <w:sz w:val="22"/>
            <w:szCs w:val="22"/>
            <w:b w:val="0"/>
            <w:bCs w:val="0"/>
            <w:i w:val="0"/>
            <w:iCs w:val="0"/>
          </w:rPr>
          <w:t>علّت ترک کردن روزه ماه رمضان</w:t>
        </w:r>
        <w:r>
          <w:tab/>
        </w:r>
        <w:r>
          <w:fldChar w:fldCharType="begin"/>
        </w:r>
        <w:r>
          <w:instrText xml:space="preserve">PAGEREF 5218 \h</w:instrText>
        </w:r>
        <w:r>
          <w:fldChar w:fldCharType="end"/>
        </w:r>
      </w:hyperlink>
    </w:p>
    <w:p>
      <w:pPr>
        <w:tabs>
          <w:tab w:val="right" w:leader="dot" w:pos="9062"/>
        </w:tabs>
        <w:ind w:left="880"/>
      </w:pPr>
      <w:hyperlink w:anchor="_Toc5219" w:history="1">
        <w:r>
          <w:rPr>
            <w:rFonts w:ascii="IRNazanin" w:hAnsi="IRNazanin" w:eastAsia="IRNazanin" w:cs="IRNazanin"/>
            <w:color w:val="111111"/>
            <w:sz w:val="22"/>
            <w:szCs w:val="22"/>
            <w:b w:val="0"/>
            <w:bCs w:val="0"/>
            <w:i w:val="0"/>
            <w:iCs w:val="0"/>
          </w:rPr>
          <w:t>توفیق الهی و عهده‌داری روزه</w:t>
        </w:r>
        <w:r>
          <w:tab/>
        </w:r>
        <w:r>
          <w:fldChar w:fldCharType="begin"/>
        </w:r>
        <w:r>
          <w:instrText xml:space="preserve">PAGEREF 5219 \h</w:instrText>
        </w:r>
        <w:r>
          <w:fldChar w:fldCharType="end"/>
        </w:r>
      </w:hyperlink>
    </w:p>
    <w:p>
      <w:pPr>
        <w:tabs>
          <w:tab w:val="right" w:leader="dot" w:pos="9062"/>
        </w:tabs>
        <w:ind w:left="880"/>
      </w:pPr>
      <w:hyperlink w:anchor="_Toc5220" w:history="1">
        <w:r>
          <w:rPr>
            <w:rFonts w:ascii="IRNazanin" w:hAnsi="IRNazanin" w:eastAsia="IRNazanin" w:cs="IRNazanin"/>
            <w:color w:val="111111"/>
            <w:sz w:val="22"/>
            <w:szCs w:val="22"/>
            <w:b w:val="0"/>
            <w:bCs w:val="0"/>
            <w:i w:val="0"/>
            <w:iCs w:val="0"/>
          </w:rPr>
          <w:t>مبارک گرداندن روز روزه گشودن</w:t>
        </w:r>
        <w:r>
          <w:tab/>
        </w:r>
        <w:r>
          <w:fldChar w:fldCharType="begin"/>
        </w:r>
        <w:r>
          <w:instrText xml:space="preserve">PAGEREF 5220 \h</w:instrText>
        </w:r>
        <w:r>
          <w:fldChar w:fldCharType="end"/>
        </w:r>
      </w:hyperlink>
    </w:p>
    <w:p>
      <w:pPr>
        <w:tabs>
          <w:tab w:val="right" w:leader="dot" w:pos="9062"/>
        </w:tabs>
        <w:ind w:left="880"/>
      </w:pPr>
      <w:hyperlink w:anchor="_Toc5221" w:history="1">
        <w:r>
          <w:rPr>
            <w:rFonts w:ascii="IRNazanin" w:hAnsi="IRNazanin" w:eastAsia="IRNazanin" w:cs="IRNazanin"/>
            <w:color w:val="111111"/>
            <w:sz w:val="22"/>
            <w:szCs w:val="22"/>
            <w:b w:val="0"/>
            <w:bCs w:val="0"/>
            <w:i w:val="0"/>
            <w:iCs w:val="0"/>
          </w:rPr>
          <w:t>پاداشی همانند روزه‌دارِ ماه رمضان</w:t>
        </w:r>
        <w:r>
          <w:tab/>
        </w:r>
        <w:r>
          <w:fldChar w:fldCharType="begin"/>
        </w:r>
        <w:r>
          <w:instrText xml:space="preserve">PAGEREF 5221 \h</w:instrText>
        </w:r>
        <w:r>
          <w:fldChar w:fldCharType="end"/>
        </w:r>
      </w:hyperlink>
    </w:p>
    <w:p>
      <w:pPr>
        <w:tabs>
          <w:tab w:val="right" w:leader="dot" w:pos="9062"/>
        </w:tabs>
        <w:ind w:left="880"/>
      </w:pPr>
      <w:hyperlink w:anchor="_Toc5222" w:history="1">
        <w:r>
          <w:rPr>
            <w:rFonts w:ascii="IRNazanin" w:hAnsi="IRNazanin" w:eastAsia="IRNazanin" w:cs="IRNazanin"/>
            <w:color w:val="111111"/>
            <w:sz w:val="22"/>
            <w:szCs w:val="22"/>
            <w:b w:val="0"/>
            <w:bCs w:val="0"/>
            <w:i w:val="0"/>
            <w:iCs w:val="0"/>
          </w:rPr>
          <w:t>روز فطر و روزه گشودن، روز عید و شادی</w:t>
        </w:r>
        <w:r>
          <w:tab/>
        </w:r>
        <w:r>
          <w:fldChar w:fldCharType="begin"/>
        </w:r>
        <w:r>
          <w:instrText xml:space="preserve">PAGEREF 5222 \h</w:instrText>
        </w:r>
        <w:r>
          <w:fldChar w:fldCharType="end"/>
        </w:r>
      </w:hyperlink>
    </w:p>
    <w:p>
      <w:pPr>
        <w:tabs>
          <w:tab w:val="right" w:leader="dot" w:pos="9062"/>
        </w:tabs>
        <w:ind w:left="880"/>
      </w:pPr>
      <w:hyperlink w:anchor="_Toc5223" w:history="1">
        <w:r>
          <w:rPr>
            <w:rFonts w:ascii="IRNazanin" w:hAnsi="IRNazanin" w:eastAsia="IRNazanin" w:cs="IRNazanin"/>
            <w:color w:val="111111"/>
            <w:sz w:val="22"/>
            <w:szCs w:val="22"/>
            <w:b w:val="0"/>
            <w:bCs w:val="0"/>
            <w:i w:val="0"/>
            <w:iCs w:val="0"/>
          </w:rPr>
          <w:t>توبه به درگاه خدا، در روز فطر و روزه گشودن</w:t>
        </w:r>
        <w:r>
          <w:tab/>
        </w:r>
        <w:r>
          <w:fldChar w:fldCharType="begin"/>
        </w:r>
        <w:r>
          <w:instrText xml:space="preserve">PAGEREF 5223 \h</w:instrText>
        </w:r>
        <w:r>
          <w:fldChar w:fldCharType="end"/>
        </w:r>
      </w:hyperlink>
    </w:p>
    <w:p>
      <w:pPr>
        <w:tabs>
          <w:tab w:val="right" w:leader="dot" w:pos="9062"/>
        </w:tabs>
        <w:ind w:left="660"/>
      </w:pPr>
      <w:hyperlink w:anchor="_Toc5224" w:history="1">
        <w:r>
          <w:rPr>
            <w:rFonts w:ascii="IRNazanin" w:hAnsi="IRNazanin" w:eastAsia="IRNazanin" w:cs="IRNazanin"/>
            <w:color w:val="111111"/>
            <w:sz w:val="22"/>
            <w:szCs w:val="22"/>
            <w:b w:val="0"/>
            <w:bCs w:val="0"/>
            <w:i w:val="0"/>
            <w:iCs w:val="0"/>
          </w:rPr>
          <w:t>روش</w:t>
        </w:r>
        <w:r>
          <w:tab/>
        </w:r>
        <w:r>
          <w:fldChar w:fldCharType="begin"/>
        </w:r>
        <w:r>
          <w:instrText xml:space="preserve">PAGEREF 5224 \h</w:instrText>
        </w:r>
        <w:r>
          <w:fldChar w:fldCharType="end"/>
        </w:r>
      </w:hyperlink>
    </w:p>
    <w:p>
      <w:pPr>
        <w:tabs>
          <w:tab w:val="right" w:leader="dot" w:pos="9062"/>
        </w:tabs>
        <w:ind w:left="880"/>
      </w:pPr>
      <w:hyperlink w:anchor="_Toc5225" w:history="1">
        <w:r>
          <w:rPr>
            <w:rFonts w:ascii="IRNazanin" w:hAnsi="IRNazanin" w:eastAsia="IRNazanin" w:cs="IRNazanin"/>
            <w:color w:val="111111"/>
            <w:sz w:val="22"/>
            <w:szCs w:val="22"/>
            <w:b w:val="0"/>
            <w:bCs w:val="0"/>
            <w:i w:val="0"/>
            <w:iCs w:val="0"/>
          </w:rPr>
          <w:t>سنّت خدا در توبه، برای پیشینیان</w:t>
        </w:r>
        <w:r>
          <w:tab/>
        </w:r>
        <w:r>
          <w:fldChar w:fldCharType="begin"/>
        </w:r>
        <w:r>
          <w:instrText xml:space="preserve">PAGEREF 5225 \h</w:instrText>
        </w:r>
        <w:r>
          <w:fldChar w:fldCharType="end"/>
        </w:r>
      </w:hyperlink>
    </w:p>
    <w:p>
      <w:pPr>
        <w:tabs>
          <w:tab w:val="right" w:leader="dot" w:pos="9062"/>
        </w:tabs>
        <w:ind w:left="880"/>
      </w:pPr>
      <w:hyperlink w:anchor="_Toc5226" w:history="1">
        <w:r>
          <w:rPr>
            <w:rFonts w:ascii="IRNazanin" w:hAnsi="IRNazanin" w:eastAsia="IRNazanin" w:cs="IRNazanin"/>
            <w:color w:val="111111"/>
            <w:sz w:val="22"/>
            <w:szCs w:val="22"/>
            <w:b w:val="0"/>
            <w:bCs w:val="0"/>
            <w:i w:val="0"/>
            <w:iCs w:val="0"/>
          </w:rPr>
          <w:t>رفتار کردن تابعین اصحاب، مطابق روش صحابه</w:t>
        </w:r>
        <w:r>
          <w:tab/>
        </w:r>
        <w:r>
          <w:fldChar w:fldCharType="begin"/>
        </w:r>
        <w:r>
          <w:instrText xml:space="preserve">PAGEREF 5226 \h</w:instrText>
        </w:r>
        <w:r>
          <w:fldChar w:fldCharType="end"/>
        </w:r>
      </w:hyperlink>
    </w:p>
    <w:p>
      <w:pPr>
        <w:tabs>
          <w:tab w:val="right" w:leader="dot" w:pos="9062"/>
        </w:tabs>
        <w:ind w:left="880"/>
      </w:pPr>
      <w:hyperlink w:anchor="_Toc5227" w:history="1">
        <w:r>
          <w:rPr>
            <w:rFonts w:ascii="IRNazanin" w:hAnsi="IRNazanin" w:eastAsia="IRNazanin" w:cs="IRNazanin"/>
            <w:color w:val="111111"/>
            <w:sz w:val="22"/>
            <w:szCs w:val="22"/>
            <w:b w:val="0"/>
            <w:bCs w:val="0"/>
            <w:i w:val="0"/>
            <w:iCs w:val="0"/>
          </w:rPr>
          <w:t>توفیق پیروی از سنّت‌ها، در تمام زندگی</w:t>
        </w:r>
        <w:r>
          <w:tab/>
        </w:r>
        <w:r>
          <w:fldChar w:fldCharType="begin"/>
        </w:r>
        <w:r>
          <w:instrText xml:space="preserve">PAGEREF 5227 \h</w:instrText>
        </w:r>
        <w:r>
          <w:fldChar w:fldCharType="end"/>
        </w:r>
      </w:hyperlink>
    </w:p>
    <w:p>
      <w:pPr>
        <w:tabs>
          <w:tab w:val="right" w:leader="dot" w:pos="9062"/>
        </w:tabs>
        <w:ind w:left="880"/>
      </w:pPr>
      <w:hyperlink w:anchor="_Toc5228" w:history="1">
        <w:r>
          <w:rPr>
            <w:rFonts w:ascii="IRNazanin" w:hAnsi="IRNazanin" w:eastAsia="IRNazanin" w:cs="IRNazanin"/>
            <w:color w:val="111111"/>
            <w:sz w:val="22"/>
            <w:szCs w:val="22"/>
            <w:b w:val="0"/>
            <w:bCs w:val="0"/>
            <w:i w:val="0"/>
            <w:iCs w:val="0"/>
          </w:rPr>
          <w:t>برپا داشتن روش و سنّت خدا</w:t>
        </w:r>
        <w:r>
          <w:tab/>
        </w:r>
        <w:r>
          <w:fldChar w:fldCharType="begin"/>
        </w:r>
        <w:r>
          <w:instrText xml:space="preserve">PAGEREF 5228 \h</w:instrText>
        </w:r>
        <w:r>
          <w:fldChar w:fldCharType="end"/>
        </w:r>
      </w:hyperlink>
    </w:p>
    <w:p>
      <w:pPr>
        <w:tabs>
          <w:tab w:val="right" w:leader="dot" w:pos="9062"/>
        </w:tabs>
        <w:ind w:left="880"/>
      </w:pPr>
      <w:hyperlink w:anchor="_Toc5229" w:history="1">
        <w:r>
          <w:rPr>
            <w:rFonts w:ascii="IRNazanin" w:hAnsi="IRNazanin" w:eastAsia="IRNazanin" w:cs="IRNazanin"/>
            <w:color w:val="111111"/>
            <w:sz w:val="22"/>
            <w:szCs w:val="22"/>
            <w:b w:val="0"/>
            <w:bCs w:val="0"/>
            <w:i w:val="0"/>
            <w:iCs w:val="0"/>
          </w:rPr>
          <w:t>آموختن راه‌ها و روش‌ها، به مجاهد</w:t>
        </w:r>
        <w:r>
          <w:tab/>
        </w:r>
        <w:r>
          <w:fldChar w:fldCharType="begin"/>
        </w:r>
        <w:r>
          <w:instrText xml:space="preserve">PAGEREF 5229 \h</w:instrText>
        </w:r>
        <w:r>
          <w:fldChar w:fldCharType="end"/>
        </w:r>
      </w:hyperlink>
    </w:p>
    <w:p>
      <w:pPr>
        <w:tabs>
          <w:tab w:val="right" w:leader="dot" w:pos="9062"/>
        </w:tabs>
        <w:ind w:left="880"/>
      </w:pPr>
      <w:hyperlink w:anchor="_Toc5230" w:history="1">
        <w:r>
          <w:rPr>
            <w:rFonts w:ascii="IRNazanin" w:hAnsi="IRNazanin" w:eastAsia="IRNazanin" w:cs="IRNazanin"/>
            <w:color w:val="111111"/>
            <w:sz w:val="22"/>
            <w:szCs w:val="22"/>
            <w:b w:val="0"/>
            <w:bCs w:val="0"/>
            <w:i w:val="0"/>
            <w:iCs w:val="0"/>
          </w:rPr>
          <w:t>انعام، سنّت الهی</w:t>
        </w:r>
        <w:r>
          <w:tab/>
        </w:r>
        <w:r>
          <w:fldChar w:fldCharType="begin"/>
        </w:r>
        <w:r>
          <w:instrText xml:space="preserve">PAGEREF 5230 \h</w:instrText>
        </w:r>
        <w:r>
          <w:fldChar w:fldCharType="end"/>
        </w:r>
      </w:hyperlink>
    </w:p>
    <w:p>
      <w:pPr>
        <w:tabs>
          <w:tab w:val="right" w:leader="dot" w:pos="9062"/>
        </w:tabs>
        <w:ind w:left="880"/>
      </w:pPr>
      <w:hyperlink w:anchor="_Toc5231" w:history="1">
        <w:r>
          <w:rPr>
            <w:rFonts w:ascii="IRNazanin" w:hAnsi="IRNazanin" w:eastAsia="IRNazanin" w:cs="IRNazanin"/>
            <w:color w:val="111111"/>
            <w:sz w:val="22"/>
            <w:szCs w:val="22"/>
            <w:b w:val="0"/>
            <w:bCs w:val="0"/>
            <w:i w:val="0"/>
            <w:iCs w:val="0"/>
          </w:rPr>
          <w:t>عدم گمراهی قصدکننده راه و روش قرآن</w:t>
        </w:r>
        <w:r>
          <w:tab/>
        </w:r>
        <w:r>
          <w:fldChar w:fldCharType="begin"/>
        </w:r>
        <w:r>
          <w:instrText xml:space="preserve">PAGEREF 5231 \h</w:instrText>
        </w:r>
        <w:r>
          <w:fldChar w:fldCharType="end"/>
        </w:r>
      </w:hyperlink>
    </w:p>
    <w:p>
      <w:pPr>
        <w:tabs>
          <w:tab w:val="right" w:leader="dot" w:pos="9062"/>
        </w:tabs>
        <w:ind w:left="880"/>
      </w:pPr>
      <w:hyperlink w:anchor="_Toc5232" w:history="1">
        <w:r>
          <w:rPr>
            <w:rFonts w:ascii="IRNazanin" w:hAnsi="IRNazanin" w:eastAsia="IRNazanin" w:cs="IRNazanin"/>
            <w:color w:val="111111"/>
            <w:sz w:val="22"/>
            <w:szCs w:val="22"/>
            <w:b w:val="0"/>
            <w:bCs w:val="0"/>
            <w:i w:val="0"/>
            <w:iCs w:val="0"/>
          </w:rPr>
          <w:t>زنده داشتن بندگان، بر سنّت پیامبر صلی‌الله‌علیه‌و‌آله</w:t>
        </w:r>
        <w:r>
          <w:tab/>
        </w:r>
        <w:r>
          <w:fldChar w:fldCharType="begin"/>
        </w:r>
        <w:r>
          <w:instrText xml:space="preserve">PAGEREF 5232 \h</w:instrText>
        </w:r>
        <w:r>
          <w:fldChar w:fldCharType="end"/>
        </w:r>
      </w:hyperlink>
    </w:p>
    <w:p>
      <w:pPr>
        <w:tabs>
          <w:tab w:val="right" w:leader="dot" w:pos="9062"/>
        </w:tabs>
        <w:ind w:left="880"/>
      </w:pPr>
      <w:hyperlink w:anchor="_Toc5233" w:history="1">
        <w:r>
          <w:rPr>
            <w:rFonts w:ascii="IRNazanin" w:hAnsi="IRNazanin" w:eastAsia="IRNazanin" w:cs="IRNazanin"/>
            <w:color w:val="111111"/>
            <w:sz w:val="22"/>
            <w:szCs w:val="22"/>
            <w:b w:val="0"/>
            <w:bCs w:val="0"/>
            <w:i w:val="0"/>
            <w:iCs w:val="0"/>
          </w:rPr>
          <w:t>نماز، و سیره پیامبر صلی‌الله‌علیه‌و‌آله</w:t>
        </w:r>
        <w:r>
          <w:tab/>
        </w:r>
        <w:r>
          <w:fldChar w:fldCharType="begin"/>
        </w:r>
        <w:r>
          <w:instrText xml:space="preserve">PAGEREF 5233 \h</w:instrText>
        </w:r>
        <w:r>
          <w:fldChar w:fldCharType="end"/>
        </w:r>
      </w:hyperlink>
    </w:p>
    <w:p>
      <w:pPr>
        <w:tabs>
          <w:tab w:val="right" w:leader="dot" w:pos="9062"/>
        </w:tabs>
        <w:ind w:left="880"/>
      </w:pPr>
      <w:hyperlink w:anchor="_Toc5234" w:history="1">
        <w:r>
          <w:rPr>
            <w:rFonts w:ascii="IRNazanin" w:hAnsi="IRNazanin" w:eastAsia="IRNazanin" w:cs="IRNazanin"/>
            <w:color w:val="111111"/>
            <w:sz w:val="22"/>
            <w:szCs w:val="22"/>
            <w:b w:val="0"/>
            <w:bCs w:val="0"/>
            <w:i w:val="0"/>
            <w:iCs w:val="0"/>
          </w:rPr>
          <w:t>هدایت بندگان، به سنّت ماه رمضان</w:t>
        </w:r>
        <w:r>
          <w:tab/>
        </w:r>
        <w:r>
          <w:fldChar w:fldCharType="begin"/>
        </w:r>
        <w:r>
          <w:instrText xml:space="preserve">PAGEREF 5234 \h</w:instrText>
        </w:r>
        <w:r>
          <w:fldChar w:fldCharType="end"/>
        </w:r>
      </w:hyperlink>
    </w:p>
    <w:p>
      <w:pPr>
        <w:tabs>
          <w:tab w:val="right" w:leader="dot" w:pos="9062"/>
        </w:tabs>
        <w:ind w:left="880"/>
      </w:pPr>
      <w:hyperlink w:anchor="_Toc5235" w:history="1">
        <w:r>
          <w:rPr>
            <w:rFonts w:ascii="IRNazanin" w:hAnsi="IRNazanin" w:eastAsia="IRNazanin" w:cs="IRNazanin"/>
            <w:color w:val="111111"/>
            <w:sz w:val="22"/>
            <w:szCs w:val="22"/>
            <w:b w:val="0"/>
            <w:bCs w:val="0"/>
            <w:i w:val="0"/>
            <w:iCs w:val="0"/>
          </w:rPr>
          <w:t>مهربانی؛ روش خدا با تجاوزکنندگان</w:t>
        </w:r>
        <w:r>
          <w:tab/>
        </w:r>
        <w:r>
          <w:fldChar w:fldCharType="begin"/>
        </w:r>
        <w:r>
          <w:instrText xml:space="preserve">PAGEREF 5235 \h</w:instrText>
        </w:r>
        <w:r>
          <w:fldChar w:fldCharType="end"/>
        </w:r>
      </w:hyperlink>
    </w:p>
    <w:p>
      <w:pPr>
        <w:tabs>
          <w:tab w:val="right" w:leader="dot" w:pos="9062"/>
        </w:tabs>
        <w:ind w:left="880"/>
      </w:pPr>
      <w:hyperlink w:anchor="_Toc5236" w:history="1">
        <w:r>
          <w:rPr>
            <w:rFonts w:ascii="IRNazanin" w:hAnsi="IRNazanin" w:eastAsia="IRNazanin" w:cs="IRNazanin"/>
            <w:color w:val="111111"/>
            <w:sz w:val="22"/>
            <w:szCs w:val="22"/>
            <w:b w:val="0"/>
            <w:bCs w:val="0"/>
            <w:i w:val="0"/>
            <w:iCs w:val="0"/>
          </w:rPr>
          <w:t>برپایی روش‌های پیامبر صلی‌الله‌علیه‌و‌آله ، توسّط ولیّ خدا</w:t>
        </w:r>
        <w:r>
          <w:tab/>
        </w:r>
        <w:r>
          <w:fldChar w:fldCharType="begin"/>
        </w:r>
        <w:r>
          <w:instrText xml:space="preserve">PAGEREF 5236 \h</w:instrText>
        </w:r>
        <w:r>
          <w:fldChar w:fldCharType="end"/>
        </w:r>
      </w:hyperlink>
    </w:p>
    <w:p>
      <w:pPr>
        <w:tabs>
          <w:tab w:val="right" w:leader="dot" w:pos="9062"/>
        </w:tabs>
        <w:ind w:left="880"/>
      </w:pPr>
      <w:hyperlink w:anchor="_Toc5237" w:history="1">
        <w:r>
          <w:rPr>
            <w:rFonts w:ascii="IRNazanin" w:hAnsi="IRNazanin" w:eastAsia="IRNazanin" w:cs="IRNazanin"/>
            <w:color w:val="111111"/>
            <w:sz w:val="22"/>
            <w:szCs w:val="22"/>
            <w:b w:val="0"/>
            <w:bCs w:val="0"/>
            <w:i w:val="0"/>
            <w:iCs w:val="0"/>
          </w:rPr>
          <w:t>ترک سنّت‌های پیامبر صلی‌الله‌علیه‌و‌آله</w:t>
        </w:r>
        <w:r>
          <w:tab/>
        </w:r>
        <w:r>
          <w:fldChar w:fldCharType="begin"/>
        </w:r>
        <w:r>
          <w:instrText xml:space="preserve">PAGEREF 5237 \h</w:instrText>
        </w:r>
        <w:r>
          <w:fldChar w:fldCharType="end"/>
        </w:r>
      </w:hyperlink>
    </w:p>
    <w:p>
      <w:pPr>
        <w:tabs>
          <w:tab w:val="right" w:leader="dot" w:pos="9062"/>
        </w:tabs>
        <w:ind w:left="660"/>
      </w:pPr>
      <w:hyperlink w:anchor="_Toc5238" w:history="1">
        <w:r>
          <w:rPr>
            <w:rFonts w:ascii="IRNazanin" w:hAnsi="IRNazanin" w:eastAsia="IRNazanin" w:cs="IRNazanin"/>
            <w:color w:val="111111"/>
            <w:sz w:val="22"/>
            <w:szCs w:val="22"/>
            <w:b w:val="0"/>
            <w:bCs w:val="0"/>
            <w:i w:val="0"/>
            <w:iCs w:val="0"/>
          </w:rPr>
          <w:t>روشنی</w:t>
        </w:r>
        <w:r>
          <w:tab/>
        </w:r>
        <w:r>
          <w:fldChar w:fldCharType="begin"/>
        </w:r>
        <w:r>
          <w:instrText xml:space="preserve">PAGEREF 5238 \h</w:instrText>
        </w:r>
        <w:r>
          <w:fldChar w:fldCharType="end"/>
        </w:r>
      </w:hyperlink>
    </w:p>
    <w:p>
      <w:pPr>
        <w:tabs>
          <w:tab w:val="right" w:leader="dot" w:pos="9062"/>
        </w:tabs>
        <w:ind w:left="880"/>
      </w:pPr>
      <w:hyperlink w:anchor="_Toc5239" w:history="1">
        <w:r>
          <w:rPr>
            <w:rFonts w:ascii="IRNazanin" w:hAnsi="IRNazanin" w:eastAsia="IRNazanin" w:cs="IRNazanin"/>
            <w:color w:val="111111"/>
            <w:sz w:val="22"/>
            <w:szCs w:val="22"/>
            <w:b w:val="0"/>
            <w:bCs w:val="0"/>
            <w:i w:val="0"/>
            <w:iCs w:val="0"/>
          </w:rPr>
          <w:t>روشن ساختن تاریکی‌های برزخ</w:t>
        </w:r>
        <w:r>
          <w:tab/>
        </w:r>
        <w:r>
          <w:fldChar w:fldCharType="begin"/>
        </w:r>
        <w:r>
          <w:instrText xml:space="preserve">PAGEREF 5239 \h</w:instrText>
        </w:r>
        <w:r>
          <w:fldChar w:fldCharType="end"/>
        </w:r>
      </w:hyperlink>
    </w:p>
    <w:p>
      <w:pPr>
        <w:tabs>
          <w:tab w:val="right" w:leader="dot" w:pos="9062"/>
        </w:tabs>
        <w:ind w:left="880"/>
      </w:pPr>
      <w:hyperlink w:anchor="_Toc5240" w:history="1">
        <w:r>
          <w:rPr>
            <w:rFonts w:ascii="IRNazanin" w:hAnsi="IRNazanin" w:eastAsia="IRNazanin" w:cs="IRNazanin"/>
            <w:color w:val="111111"/>
            <w:sz w:val="22"/>
            <w:szCs w:val="22"/>
            <w:b w:val="0"/>
            <w:bCs w:val="0"/>
            <w:i w:val="0"/>
            <w:iCs w:val="0"/>
          </w:rPr>
          <w:t>اقتدا نمودن تابعین، به مَناره هدایت و رستگاری صحابه</w:t>
        </w:r>
        <w:r>
          <w:tab/>
        </w:r>
        <w:r>
          <w:fldChar w:fldCharType="begin"/>
        </w:r>
        <w:r>
          <w:instrText xml:space="preserve">PAGEREF 5240 \h</w:instrText>
        </w:r>
        <w:r>
          <w:fldChar w:fldCharType="end"/>
        </w:r>
      </w:hyperlink>
    </w:p>
    <w:p>
      <w:pPr>
        <w:tabs>
          <w:tab w:val="right" w:leader="dot" w:pos="9062"/>
        </w:tabs>
        <w:ind w:left="880"/>
      </w:pPr>
      <w:hyperlink w:anchor="_Toc5241" w:history="1">
        <w:r>
          <w:rPr>
            <w:rFonts w:ascii="IRNazanin" w:hAnsi="IRNazanin" w:eastAsia="IRNazanin" w:cs="IRNazanin"/>
            <w:color w:val="111111"/>
            <w:sz w:val="22"/>
            <w:szCs w:val="22"/>
            <w:b w:val="0"/>
            <w:bCs w:val="0"/>
            <w:i w:val="0"/>
            <w:iCs w:val="0"/>
          </w:rPr>
          <w:t>راه یافتن ره‌یافتگان، به نور هدایت خدا</w:t>
        </w:r>
        <w:r>
          <w:tab/>
        </w:r>
        <w:r>
          <w:fldChar w:fldCharType="begin"/>
        </w:r>
        <w:r>
          <w:instrText xml:space="preserve">PAGEREF 5241 \h</w:instrText>
        </w:r>
        <w:r>
          <w:fldChar w:fldCharType="end"/>
        </w:r>
      </w:hyperlink>
    </w:p>
    <w:p>
      <w:pPr>
        <w:tabs>
          <w:tab w:val="right" w:leader="dot" w:pos="9062"/>
        </w:tabs>
        <w:ind w:left="880"/>
      </w:pPr>
      <w:hyperlink w:anchor="_Toc5242" w:history="1">
        <w:r>
          <w:rPr>
            <w:rFonts w:ascii="IRNazanin" w:hAnsi="IRNazanin" w:eastAsia="IRNazanin" w:cs="IRNazanin"/>
            <w:color w:val="111111"/>
            <w:sz w:val="22"/>
            <w:szCs w:val="22"/>
            <w:b w:val="0"/>
            <w:bCs w:val="0"/>
            <w:i w:val="0"/>
            <w:iCs w:val="0"/>
          </w:rPr>
          <w:t>بهره‌مندی از روشنی روز</w:t>
        </w:r>
        <w:r>
          <w:tab/>
        </w:r>
        <w:r>
          <w:fldChar w:fldCharType="begin"/>
        </w:r>
        <w:r>
          <w:instrText xml:space="preserve">PAGEREF 5242 \h</w:instrText>
        </w:r>
        <w:r>
          <w:fldChar w:fldCharType="end"/>
        </w:r>
      </w:hyperlink>
    </w:p>
    <w:p>
      <w:pPr>
        <w:tabs>
          <w:tab w:val="right" w:leader="dot" w:pos="9062"/>
        </w:tabs>
        <w:ind w:left="880"/>
      </w:pPr>
      <w:hyperlink w:anchor="_Toc5243" w:history="1">
        <w:r>
          <w:rPr>
            <w:rFonts w:ascii="IRNazanin" w:hAnsi="IRNazanin" w:eastAsia="IRNazanin" w:cs="IRNazanin"/>
            <w:color w:val="111111"/>
            <w:sz w:val="22"/>
            <w:szCs w:val="22"/>
            <w:b w:val="0"/>
            <w:bCs w:val="0"/>
            <w:i w:val="0"/>
            <w:iCs w:val="0"/>
          </w:rPr>
          <w:t>راه رفتن بین مردم، با نور (علم)</w:t>
        </w:r>
        <w:r>
          <w:tab/>
        </w:r>
        <w:r>
          <w:fldChar w:fldCharType="begin"/>
        </w:r>
        <w:r>
          <w:instrText xml:space="preserve">PAGEREF 5243 \h</w:instrText>
        </w:r>
        <w:r>
          <w:fldChar w:fldCharType="end"/>
        </w:r>
      </w:hyperlink>
    </w:p>
    <w:p>
      <w:pPr>
        <w:tabs>
          <w:tab w:val="right" w:leader="dot" w:pos="9062"/>
        </w:tabs>
        <w:ind w:left="880"/>
      </w:pPr>
      <w:hyperlink w:anchor="_Toc5244" w:history="1">
        <w:r>
          <w:rPr>
            <w:rFonts w:ascii="IRNazanin" w:hAnsi="IRNazanin" w:eastAsia="IRNazanin" w:cs="IRNazanin"/>
            <w:color w:val="111111"/>
            <w:sz w:val="22"/>
            <w:szCs w:val="22"/>
            <w:b w:val="0"/>
            <w:bCs w:val="0"/>
            <w:i w:val="0"/>
            <w:iCs w:val="0"/>
          </w:rPr>
          <w:t>راه یافتن در تاریکی‌ها، با نور (علم)</w:t>
        </w:r>
        <w:r>
          <w:tab/>
        </w:r>
        <w:r>
          <w:fldChar w:fldCharType="begin"/>
        </w:r>
        <w:r>
          <w:instrText xml:space="preserve">PAGEREF 5244 \h</w:instrText>
        </w:r>
        <w:r>
          <w:fldChar w:fldCharType="end"/>
        </w:r>
      </w:hyperlink>
    </w:p>
    <w:p>
      <w:pPr>
        <w:tabs>
          <w:tab w:val="right" w:leader="dot" w:pos="9062"/>
        </w:tabs>
        <w:ind w:left="880"/>
      </w:pPr>
      <w:hyperlink w:anchor="_Toc5245" w:history="1">
        <w:r>
          <w:rPr>
            <w:rFonts w:ascii="IRNazanin" w:hAnsi="IRNazanin" w:eastAsia="IRNazanin" w:cs="IRNazanin"/>
            <w:color w:val="111111"/>
            <w:sz w:val="22"/>
            <w:szCs w:val="22"/>
            <w:b w:val="0"/>
            <w:bCs w:val="0"/>
            <w:i w:val="0"/>
            <w:iCs w:val="0"/>
          </w:rPr>
          <w:t>روشنی جستن از شکّ، با نور (علم)</w:t>
        </w:r>
        <w:r>
          <w:tab/>
        </w:r>
        <w:r>
          <w:fldChar w:fldCharType="begin"/>
        </w:r>
        <w:r>
          <w:instrText xml:space="preserve">PAGEREF 5245 \h</w:instrText>
        </w:r>
        <w:r>
          <w:fldChar w:fldCharType="end"/>
        </w:r>
      </w:hyperlink>
    </w:p>
    <w:p>
      <w:pPr>
        <w:tabs>
          <w:tab w:val="right" w:leader="dot" w:pos="9062"/>
        </w:tabs>
        <w:ind w:left="880"/>
      </w:pPr>
      <w:hyperlink w:anchor="_Toc5246" w:history="1">
        <w:r>
          <w:rPr>
            <w:rFonts w:ascii="IRNazanin" w:hAnsi="IRNazanin" w:eastAsia="IRNazanin" w:cs="IRNazanin"/>
            <w:color w:val="111111"/>
            <w:sz w:val="22"/>
            <w:szCs w:val="22"/>
            <w:b w:val="0"/>
            <w:bCs w:val="0"/>
            <w:i w:val="0"/>
            <w:iCs w:val="0"/>
          </w:rPr>
          <w:t>تاریک بودن روشنی آتش دوزخ</w:t>
        </w:r>
        <w:r>
          <w:tab/>
        </w:r>
        <w:r>
          <w:fldChar w:fldCharType="begin"/>
        </w:r>
        <w:r>
          <w:instrText xml:space="preserve">PAGEREF 5246 \h</w:instrText>
        </w:r>
        <w:r>
          <w:fldChar w:fldCharType="end"/>
        </w:r>
      </w:hyperlink>
    </w:p>
    <w:p>
      <w:pPr>
        <w:tabs>
          <w:tab w:val="right" w:leader="dot" w:pos="9062"/>
        </w:tabs>
        <w:ind w:left="880"/>
      </w:pPr>
      <w:hyperlink w:anchor="_Toc5247" w:history="1">
        <w:r>
          <w:rPr>
            <w:rFonts w:ascii="IRNazanin" w:hAnsi="IRNazanin" w:eastAsia="IRNazanin" w:cs="IRNazanin"/>
            <w:color w:val="111111"/>
            <w:sz w:val="22"/>
            <w:szCs w:val="22"/>
            <w:b w:val="0"/>
            <w:bCs w:val="0"/>
            <w:i w:val="0"/>
            <w:iCs w:val="0"/>
          </w:rPr>
          <w:t>قرآن، نور و روشناییِ فرستاده‌شده</w:t>
        </w:r>
        <w:r>
          <w:tab/>
        </w:r>
        <w:r>
          <w:fldChar w:fldCharType="begin"/>
        </w:r>
        <w:r>
          <w:instrText xml:space="preserve">PAGEREF 5247 \h</w:instrText>
        </w:r>
        <w:r>
          <w:fldChar w:fldCharType="end"/>
        </w:r>
      </w:hyperlink>
    </w:p>
    <w:p>
      <w:pPr>
        <w:tabs>
          <w:tab w:val="right" w:leader="dot" w:pos="9062"/>
        </w:tabs>
        <w:ind w:left="880"/>
      </w:pPr>
      <w:hyperlink w:anchor="_Toc5248" w:history="1">
        <w:r>
          <w:rPr>
            <w:rFonts w:ascii="IRNazanin" w:hAnsi="IRNazanin" w:eastAsia="IRNazanin" w:cs="IRNazanin"/>
            <w:color w:val="111111"/>
            <w:sz w:val="22"/>
            <w:szCs w:val="22"/>
            <w:b w:val="0"/>
            <w:bCs w:val="0"/>
            <w:i w:val="0"/>
            <w:iCs w:val="0"/>
          </w:rPr>
          <w:t>نور قرار دادن قرآن</w:t>
        </w:r>
        <w:r>
          <w:tab/>
        </w:r>
        <w:r>
          <w:fldChar w:fldCharType="begin"/>
        </w:r>
        <w:r>
          <w:instrText xml:space="preserve">PAGEREF 5248 \h</w:instrText>
        </w:r>
        <w:r>
          <w:fldChar w:fldCharType="end"/>
        </w:r>
      </w:hyperlink>
    </w:p>
    <w:p>
      <w:pPr>
        <w:tabs>
          <w:tab w:val="right" w:leader="dot" w:pos="9062"/>
        </w:tabs>
        <w:ind w:left="880"/>
      </w:pPr>
      <w:hyperlink w:anchor="_Toc5249" w:history="1">
        <w:r>
          <w:rPr>
            <w:rFonts w:ascii="IRNazanin" w:hAnsi="IRNazanin" w:eastAsia="IRNazanin" w:cs="IRNazanin"/>
            <w:color w:val="111111"/>
            <w:sz w:val="22"/>
            <w:szCs w:val="22"/>
            <w:b w:val="0"/>
            <w:bCs w:val="0"/>
            <w:i w:val="0"/>
            <w:iCs w:val="0"/>
          </w:rPr>
          <w:t>قرآن، نور هدایت و راهنمایی</w:t>
        </w:r>
        <w:r>
          <w:tab/>
        </w:r>
        <w:r>
          <w:fldChar w:fldCharType="begin"/>
        </w:r>
        <w:r>
          <w:instrText xml:space="preserve">PAGEREF 5249 \h</w:instrText>
        </w:r>
        <w:r>
          <w:fldChar w:fldCharType="end"/>
        </w:r>
      </w:hyperlink>
    </w:p>
    <w:p>
      <w:pPr>
        <w:tabs>
          <w:tab w:val="right" w:leader="dot" w:pos="9062"/>
        </w:tabs>
        <w:ind w:left="880"/>
      </w:pPr>
      <w:hyperlink w:anchor="_Toc5250" w:history="1">
        <w:r>
          <w:rPr>
            <w:rFonts w:ascii="IRNazanin" w:hAnsi="IRNazanin" w:eastAsia="IRNazanin" w:cs="IRNazanin"/>
            <w:color w:val="111111"/>
            <w:sz w:val="22"/>
            <w:szCs w:val="22"/>
            <w:b w:val="0"/>
            <w:bCs w:val="0"/>
            <w:i w:val="0"/>
            <w:iCs w:val="0"/>
          </w:rPr>
          <w:t>ره‌یافتن با روشنایی قرآن، از تاریکی‌های گمراهی</w:t>
        </w:r>
        <w:r>
          <w:tab/>
        </w:r>
        <w:r>
          <w:fldChar w:fldCharType="begin"/>
        </w:r>
        <w:r>
          <w:instrText xml:space="preserve">PAGEREF 5250 \h</w:instrText>
        </w:r>
        <w:r>
          <w:fldChar w:fldCharType="end"/>
        </w:r>
      </w:hyperlink>
    </w:p>
    <w:p>
      <w:pPr>
        <w:tabs>
          <w:tab w:val="right" w:leader="dot" w:pos="9062"/>
        </w:tabs>
        <w:ind w:left="880"/>
      </w:pPr>
      <w:hyperlink w:anchor="_Toc5251" w:history="1">
        <w:r>
          <w:rPr>
            <w:rFonts w:ascii="IRNazanin" w:hAnsi="IRNazanin" w:eastAsia="IRNazanin" w:cs="IRNazanin"/>
            <w:color w:val="111111"/>
            <w:sz w:val="22"/>
            <w:szCs w:val="22"/>
            <w:b w:val="0"/>
            <w:bCs w:val="0"/>
            <w:i w:val="0"/>
            <w:iCs w:val="0"/>
          </w:rPr>
          <w:t>راه یافتن به روشنی بامداد قرآن</w:t>
        </w:r>
        <w:r>
          <w:tab/>
        </w:r>
        <w:r>
          <w:fldChar w:fldCharType="begin"/>
        </w:r>
        <w:r>
          <w:instrText xml:space="preserve">PAGEREF 5251 \h</w:instrText>
        </w:r>
        <w:r>
          <w:fldChar w:fldCharType="end"/>
        </w:r>
      </w:hyperlink>
    </w:p>
    <w:p>
      <w:pPr>
        <w:tabs>
          <w:tab w:val="right" w:leader="dot" w:pos="9062"/>
        </w:tabs>
        <w:ind w:left="880"/>
      </w:pPr>
      <w:hyperlink w:anchor="_Toc5252" w:history="1">
        <w:r>
          <w:rPr>
            <w:rFonts w:ascii="IRNazanin" w:hAnsi="IRNazanin" w:eastAsia="IRNazanin" w:cs="IRNazanin"/>
            <w:color w:val="111111"/>
            <w:sz w:val="22"/>
            <w:szCs w:val="22"/>
            <w:b w:val="0"/>
            <w:bCs w:val="0"/>
            <w:i w:val="0"/>
            <w:iCs w:val="0"/>
          </w:rPr>
          <w:t>اقتدا به درخشش روشنایی قرآن</w:t>
        </w:r>
        <w:r>
          <w:tab/>
        </w:r>
        <w:r>
          <w:fldChar w:fldCharType="begin"/>
        </w:r>
        <w:r>
          <w:instrText xml:space="preserve">PAGEREF 5252 \h</w:instrText>
        </w:r>
        <w:r>
          <w:fldChar w:fldCharType="end"/>
        </w:r>
      </w:hyperlink>
    </w:p>
    <w:p>
      <w:pPr>
        <w:tabs>
          <w:tab w:val="right" w:leader="dot" w:pos="9062"/>
        </w:tabs>
        <w:ind w:left="880"/>
      </w:pPr>
      <w:hyperlink w:anchor="_Toc5253" w:history="1">
        <w:r>
          <w:rPr>
            <w:rFonts w:ascii="IRNazanin" w:hAnsi="IRNazanin" w:eastAsia="IRNazanin" w:cs="IRNazanin"/>
            <w:color w:val="111111"/>
            <w:sz w:val="22"/>
            <w:szCs w:val="22"/>
            <w:b w:val="0"/>
            <w:bCs w:val="0"/>
            <w:i w:val="0"/>
            <w:iCs w:val="0"/>
          </w:rPr>
          <w:t>روشن نمودن چراغ، به چراغ قرآن</w:t>
        </w:r>
        <w:r>
          <w:tab/>
        </w:r>
        <w:r>
          <w:fldChar w:fldCharType="begin"/>
        </w:r>
        <w:r>
          <w:instrText xml:space="preserve">PAGEREF 5253 \h</w:instrText>
        </w:r>
        <w:r>
          <w:fldChar w:fldCharType="end"/>
        </w:r>
      </w:hyperlink>
    </w:p>
    <w:p>
      <w:pPr>
        <w:tabs>
          <w:tab w:val="right" w:leader="dot" w:pos="9062"/>
        </w:tabs>
        <w:ind w:left="880"/>
      </w:pPr>
      <w:hyperlink w:anchor="_Toc5254" w:history="1">
        <w:r>
          <w:rPr>
            <w:rFonts w:ascii="IRNazanin" w:hAnsi="IRNazanin" w:eastAsia="IRNazanin" w:cs="IRNazanin"/>
            <w:color w:val="111111"/>
            <w:sz w:val="22"/>
            <w:szCs w:val="22"/>
            <w:b w:val="0"/>
            <w:bCs w:val="0"/>
            <w:i w:val="0"/>
            <w:iCs w:val="0"/>
          </w:rPr>
          <w:t>روشنی جستن به روشنایی قرآن</w:t>
        </w:r>
        <w:r>
          <w:tab/>
        </w:r>
        <w:r>
          <w:fldChar w:fldCharType="begin"/>
        </w:r>
        <w:r>
          <w:instrText xml:space="preserve">PAGEREF 5254 \h</w:instrText>
        </w:r>
        <w:r>
          <w:fldChar w:fldCharType="end"/>
        </w:r>
      </w:hyperlink>
    </w:p>
    <w:p>
      <w:pPr>
        <w:tabs>
          <w:tab w:val="right" w:leader="dot" w:pos="9062"/>
        </w:tabs>
        <w:ind w:left="880"/>
      </w:pPr>
      <w:hyperlink w:anchor="_Toc5255" w:history="1">
        <w:r>
          <w:rPr>
            <w:rFonts w:ascii="IRNazanin" w:hAnsi="IRNazanin" w:eastAsia="IRNazanin" w:cs="IRNazanin"/>
            <w:color w:val="111111"/>
            <w:sz w:val="22"/>
            <w:szCs w:val="22"/>
            <w:b w:val="0"/>
            <w:bCs w:val="0"/>
            <w:i w:val="0"/>
            <w:iCs w:val="0"/>
          </w:rPr>
          <w:t>روشن ساختن تاریکی قبرها، به قرآن</w:t>
        </w:r>
        <w:r>
          <w:tab/>
        </w:r>
        <w:r>
          <w:fldChar w:fldCharType="begin"/>
        </w:r>
        <w:r>
          <w:instrText xml:space="preserve">PAGEREF 5255 \h</w:instrText>
        </w:r>
        <w:r>
          <w:fldChar w:fldCharType="end"/>
        </w:r>
      </w:hyperlink>
    </w:p>
    <w:p>
      <w:pPr>
        <w:tabs>
          <w:tab w:val="right" w:leader="dot" w:pos="9062"/>
        </w:tabs>
        <w:ind w:left="880"/>
      </w:pPr>
      <w:hyperlink w:anchor="_Toc5256" w:history="1">
        <w:r>
          <w:rPr>
            <w:rFonts w:ascii="IRNazanin" w:hAnsi="IRNazanin" w:eastAsia="IRNazanin" w:cs="IRNazanin"/>
            <w:color w:val="111111"/>
            <w:sz w:val="22"/>
            <w:szCs w:val="22"/>
            <w:b w:val="0"/>
            <w:bCs w:val="0"/>
            <w:i w:val="0"/>
            <w:iCs w:val="0"/>
          </w:rPr>
          <w:t>کامل نمودن نور پیامبر صلی‌الله‌علیه‌و‌آله</w:t>
        </w:r>
        <w:r>
          <w:tab/>
        </w:r>
        <w:r>
          <w:fldChar w:fldCharType="begin"/>
        </w:r>
        <w:r>
          <w:instrText xml:space="preserve">PAGEREF 5256 \h</w:instrText>
        </w:r>
        <w:r>
          <w:fldChar w:fldCharType="end"/>
        </w:r>
      </w:hyperlink>
    </w:p>
    <w:p>
      <w:pPr>
        <w:tabs>
          <w:tab w:val="right" w:leader="dot" w:pos="9062"/>
        </w:tabs>
        <w:ind w:left="880"/>
      </w:pPr>
      <w:hyperlink w:anchor="_Toc5257" w:history="1">
        <w:r>
          <w:rPr>
            <w:rFonts w:ascii="IRNazanin" w:hAnsi="IRNazanin" w:eastAsia="IRNazanin" w:cs="IRNazanin"/>
            <w:color w:val="111111"/>
            <w:sz w:val="22"/>
            <w:szCs w:val="22"/>
            <w:b w:val="0"/>
            <w:bCs w:val="0"/>
            <w:i w:val="0"/>
            <w:iCs w:val="0"/>
          </w:rPr>
          <w:t>روشن کردن تاریکی‌ها، به وسیله ماه</w:t>
        </w:r>
        <w:r>
          <w:tab/>
        </w:r>
        <w:r>
          <w:fldChar w:fldCharType="begin"/>
        </w:r>
        <w:r>
          <w:instrText xml:space="preserve">PAGEREF 5257 \h</w:instrText>
        </w:r>
        <w:r>
          <w:fldChar w:fldCharType="end"/>
        </w:r>
      </w:hyperlink>
    </w:p>
    <w:p>
      <w:pPr>
        <w:tabs>
          <w:tab w:val="right" w:leader="dot" w:pos="9062"/>
        </w:tabs>
        <w:ind w:left="880"/>
      </w:pPr>
      <w:hyperlink w:anchor="_Toc5258" w:history="1">
        <w:r>
          <w:rPr>
            <w:rFonts w:ascii="IRNazanin" w:hAnsi="IRNazanin" w:eastAsia="IRNazanin" w:cs="IRNazanin"/>
            <w:color w:val="111111"/>
            <w:sz w:val="22"/>
            <w:szCs w:val="22"/>
            <w:b w:val="0"/>
            <w:bCs w:val="0"/>
            <w:i w:val="0"/>
            <w:iCs w:val="0"/>
          </w:rPr>
          <w:t>ماه، و نورافشانی‌اش</w:t>
        </w:r>
        <w:r>
          <w:tab/>
        </w:r>
        <w:r>
          <w:fldChar w:fldCharType="begin"/>
        </w:r>
        <w:r>
          <w:instrText xml:space="preserve">PAGEREF 5258 \h</w:instrText>
        </w:r>
        <w:r>
          <w:fldChar w:fldCharType="end"/>
        </w:r>
      </w:hyperlink>
    </w:p>
    <w:p>
      <w:pPr>
        <w:tabs>
          <w:tab w:val="right" w:leader="dot" w:pos="9062"/>
        </w:tabs>
        <w:ind w:left="880"/>
      </w:pPr>
      <w:hyperlink w:anchor="_Toc5259" w:history="1">
        <w:r>
          <w:rPr>
            <w:rFonts w:ascii="IRNazanin" w:hAnsi="IRNazanin" w:eastAsia="IRNazanin" w:cs="IRNazanin"/>
            <w:color w:val="111111"/>
            <w:sz w:val="22"/>
            <w:szCs w:val="22"/>
            <w:b w:val="0"/>
            <w:bCs w:val="0"/>
            <w:i w:val="0"/>
            <w:iCs w:val="0"/>
          </w:rPr>
          <w:t>نور پیامبر صلی‌الله‌علیه‌و‌آله و مؤمنان</w:t>
        </w:r>
        <w:r>
          <w:tab/>
        </w:r>
        <w:r>
          <w:fldChar w:fldCharType="begin"/>
        </w:r>
        <w:r>
          <w:instrText xml:space="preserve">PAGEREF 5259 \h</w:instrText>
        </w:r>
        <w:r>
          <w:fldChar w:fldCharType="end"/>
        </w:r>
      </w:hyperlink>
    </w:p>
    <w:p>
      <w:pPr>
        <w:tabs>
          <w:tab w:val="right" w:leader="dot" w:pos="9062"/>
        </w:tabs>
        <w:ind w:left="880"/>
      </w:pPr>
      <w:hyperlink w:anchor="_Toc5260" w:history="1">
        <w:r>
          <w:rPr>
            <w:rFonts w:ascii="IRNazanin" w:hAnsi="IRNazanin" w:eastAsia="IRNazanin" w:cs="IRNazanin"/>
            <w:color w:val="111111"/>
            <w:sz w:val="22"/>
            <w:szCs w:val="22"/>
            <w:b w:val="0"/>
            <w:bCs w:val="0"/>
            <w:i w:val="0"/>
            <w:iCs w:val="0"/>
          </w:rPr>
          <w:t>کامل گرداندن نور پیامبر صلی‌الله‌علیه‌و‌آله و مؤمنان، (در قیامت)</w:t>
        </w:r>
        <w:r>
          <w:tab/>
        </w:r>
        <w:r>
          <w:fldChar w:fldCharType="begin"/>
        </w:r>
        <w:r>
          <w:instrText xml:space="preserve">PAGEREF 5260 \h</w:instrText>
        </w:r>
        <w:r>
          <w:fldChar w:fldCharType="end"/>
        </w:r>
      </w:hyperlink>
    </w:p>
    <w:p>
      <w:pPr>
        <w:tabs>
          <w:tab w:val="right" w:leader="dot" w:pos="9062"/>
        </w:tabs>
        <w:ind w:left="880"/>
      </w:pPr>
      <w:hyperlink w:anchor="_Toc5261" w:history="1">
        <w:r>
          <w:rPr>
            <w:rFonts w:ascii="IRNazanin" w:hAnsi="IRNazanin" w:eastAsia="IRNazanin" w:cs="IRNazanin"/>
            <w:color w:val="111111"/>
            <w:sz w:val="22"/>
            <w:szCs w:val="22"/>
            <w:b w:val="0"/>
            <w:bCs w:val="0"/>
            <w:i w:val="0"/>
            <w:iCs w:val="0"/>
          </w:rPr>
          <w:t>فروفرستادن قرآن و نور، در ماه رمضان</w:t>
        </w:r>
        <w:r>
          <w:tab/>
        </w:r>
        <w:r>
          <w:fldChar w:fldCharType="begin"/>
        </w:r>
        <w:r>
          <w:instrText xml:space="preserve">PAGEREF 5261 \h</w:instrText>
        </w:r>
        <w:r>
          <w:fldChar w:fldCharType="end"/>
        </w:r>
      </w:hyperlink>
    </w:p>
    <w:p>
      <w:pPr>
        <w:tabs>
          <w:tab w:val="right" w:leader="dot" w:pos="9062"/>
        </w:tabs>
        <w:ind w:left="880"/>
      </w:pPr>
      <w:hyperlink w:anchor="_Toc5262" w:history="1">
        <w:r>
          <w:rPr>
            <w:rFonts w:ascii="IRNazanin" w:hAnsi="IRNazanin" w:eastAsia="IRNazanin" w:cs="IRNazanin"/>
            <w:color w:val="111111"/>
            <w:sz w:val="22"/>
            <w:szCs w:val="22"/>
            <w:b w:val="0"/>
            <w:bCs w:val="0"/>
            <w:i w:val="0"/>
            <w:iCs w:val="0"/>
          </w:rPr>
          <w:t>امام علیه‌السلام ، مناره و روشنایی‌بخش راه (حقّ)</w:t>
        </w:r>
        <w:r>
          <w:tab/>
        </w:r>
        <w:r>
          <w:fldChar w:fldCharType="begin"/>
        </w:r>
        <w:r>
          <w:instrText xml:space="preserve">PAGEREF 5262 \h</w:instrText>
        </w:r>
        <w:r>
          <w:fldChar w:fldCharType="end"/>
        </w:r>
      </w:hyperlink>
    </w:p>
    <w:p>
      <w:pPr>
        <w:tabs>
          <w:tab w:val="right" w:leader="dot" w:pos="9062"/>
        </w:tabs>
        <w:ind w:left="880"/>
      </w:pPr>
      <w:hyperlink w:anchor="_Toc5263" w:history="1">
        <w:r>
          <w:rPr>
            <w:rFonts w:ascii="IRNazanin" w:hAnsi="IRNazanin" w:eastAsia="IRNazanin" w:cs="IRNazanin"/>
            <w:color w:val="111111"/>
            <w:sz w:val="22"/>
            <w:szCs w:val="22"/>
            <w:b w:val="0"/>
            <w:bCs w:val="0"/>
            <w:i w:val="0"/>
            <w:iCs w:val="0"/>
          </w:rPr>
          <w:t>میراندن بنده، و نور و روشنایی او</w:t>
        </w:r>
        <w:r>
          <w:tab/>
        </w:r>
        <w:r>
          <w:fldChar w:fldCharType="begin"/>
        </w:r>
        <w:r>
          <w:instrText xml:space="preserve">PAGEREF 5263 \h</w:instrText>
        </w:r>
        <w:r>
          <w:fldChar w:fldCharType="end"/>
        </w:r>
      </w:hyperlink>
    </w:p>
    <w:p>
      <w:pPr>
        <w:tabs>
          <w:tab w:val="right" w:leader="dot" w:pos="9062"/>
        </w:tabs>
        <w:ind w:left="660"/>
      </w:pPr>
      <w:hyperlink w:anchor="_Toc5264" w:history="1">
        <w:r>
          <w:rPr>
            <w:rFonts w:ascii="IRNazanin" w:hAnsi="IRNazanin" w:eastAsia="IRNazanin" w:cs="IRNazanin"/>
            <w:color w:val="111111"/>
            <w:sz w:val="22"/>
            <w:szCs w:val="22"/>
            <w:b w:val="0"/>
            <w:bCs w:val="0"/>
            <w:i w:val="0"/>
            <w:iCs w:val="0"/>
          </w:rPr>
          <w:t>روگردانی</w:t>
        </w:r>
        <w:r>
          <w:tab/>
        </w:r>
        <w:r>
          <w:fldChar w:fldCharType="begin"/>
        </w:r>
        <w:r>
          <w:instrText xml:space="preserve">PAGEREF 5264 \h</w:instrText>
        </w:r>
        <w:r>
          <w:fldChar w:fldCharType="end"/>
        </w:r>
      </w:hyperlink>
    </w:p>
    <w:p>
      <w:pPr>
        <w:tabs>
          <w:tab w:val="right" w:leader="dot" w:pos="9062"/>
        </w:tabs>
        <w:ind w:left="880"/>
      </w:pPr>
      <w:hyperlink w:anchor="_Toc5265" w:history="1">
        <w:r>
          <w:rPr>
            <w:rFonts w:ascii="IRNazanin" w:hAnsi="IRNazanin" w:eastAsia="IRNazanin" w:cs="IRNazanin"/>
            <w:color w:val="111111"/>
            <w:sz w:val="22"/>
            <w:szCs w:val="22"/>
            <w:b w:val="0"/>
            <w:bCs w:val="0"/>
            <w:i w:val="0"/>
            <w:iCs w:val="0"/>
          </w:rPr>
          <w:t>رو گردان نشدن، از خداوند</w:t>
        </w:r>
        <w:r>
          <w:tab/>
        </w:r>
        <w:r>
          <w:fldChar w:fldCharType="begin"/>
        </w:r>
        <w:r>
          <w:instrText xml:space="preserve">PAGEREF 5265 \h</w:instrText>
        </w:r>
        <w:r>
          <w:fldChar w:fldCharType="end"/>
        </w:r>
      </w:hyperlink>
    </w:p>
    <w:p>
      <w:pPr>
        <w:tabs>
          <w:tab w:val="right" w:leader="dot" w:pos="9062"/>
        </w:tabs>
        <w:ind w:left="880"/>
      </w:pPr>
      <w:hyperlink w:anchor="_Toc5266" w:history="1">
        <w:r>
          <w:rPr>
            <w:rFonts w:ascii="IRNazanin" w:hAnsi="IRNazanin" w:eastAsia="IRNazanin" w:cs="IRNazanin"/>
            <w:color w:val="111111"/>
            <w:sz w:val="22"/>
            <w:szCs w:val="22"/>
            <w:b w:val="0"/>
            <w:bCs w:val="0"/>
            <w:i w:val="0"/>
            <w:iCs w:val="0"/>
          </w:rPr>
          <w:t>رو نگرداندن از بنده</w:t>
        </w:r>
        <w:r>
          <w:tab/>
        </w:r>
        <w:r>
          <w:fldChar w:fldCharType="begin"/>
        </w:r>
        <w:r>
          <w:instrText xml:space="preserve">PAGEREF 5266 \h</w:instrText>
        </w:r>
        <w:r>
          <w:fldChar w:fldCharType="end"/>
        </w:r>
      </w:hyperlink>
    </w:p>
    <w:p>
      <w:pPr>
        <w:tabs>
          <w:tab w:val="right" w:leader="dot" w:pos="9062"/>
        </w:tabs>
        <w:ind w:left="880"/>
      </w:pPr>
      <w:hyperlink w:anchor="_Toc5267" w:history="1">
        <w:r>
          <w:rPr>
            <w:rFonts w:ascii="IRNazanin" w:hAnsi="IRNazanin" w:eastAsia="IRNazanin" w:cs="IRNazanin"/>
            <w:color w:val="111111"/>
            <w:sz w:val="22"/>
            <w:szCs w:val="22"/>
            <w:b w:val="0"/>
            <w:bCs w:val="0"/>
            <w:i w:val="0"/>
            <w:iCs w:val="0"/>
          </w:rPr>
          <w:t>سبب رو گرداندن خدا، از بنده</w:t>
        </w:r>
        <w:r>
          <w:tab/>
        </w:r>
        <w:r>
          <w:fldChar w:fldCharType="begin"/>
        </w:r>
        <w:r>
          <w:instrText xml:space="preserve">PAGEREF 5267 \h</w:instrText>
        </w:r>
        <w:r>
          <w:fldChar w:fldCharType="end"/>
        </w:r>
      </w:hyperlink>
    </w:p>
    <w:p>
      <w:pPr>
        <w:tabs>
          <w:tab w:val="right" w:leader="dot" w:pos="9062"/>
        </w:tabs>
        <w:ind w:left="880"/>
      </w:pPr>
      <w:hyperlink w:anchor="_Toc5268" w:history="1">
        <w:r>
          <w:rPr>
            <w:rFonts w:ascii="IRNazanin" w:hAnsi="IRNazanin" w:eastAsia="IRNazanin" w:cs="IRNazanin"/>
            <w:color w:val="111111"/>
            <w:sz w:val="22"/>
            <w:szCs w:val="22"/>
            <w:b w:val="0"/>
            <w:bCs w:val="0"/>
            <w:i w:val="0"/>
            <w:iCs w:val="0"/>
          </w:rPr>
          <w:t>گرداندن روزی نیکوی خدا، از بنده</w:t>
        </w:r>
        <w:r>
          <w:tab/>
        </w:r>
        <w:r>
          <w:fldChar w:fldCharType="begin"/>
        </w:r>
        <w:r>
          <w:instrText xml:space="preserve">PAGEREF 5268 \h</w:instrText>
        </w:r>
        <w:r>
          <w:fldChar w:fldCharType="end"/>
        </w:r>
      </w:hyperlink>
    </w:p>
    <w:p>
      <w:pPr>
        <w:tabs>
          <w:tab w:val="right" w:leader="dot" w:pos="9062"/>
        </w:tabs>
        <w:ind w:left="880"/>
      </w:pPr>
      <w:hyperlink w:anchor="_Toc5269" w:history="1">
        <w:r>
          <w:rPr>
            <w:rFonts w:ascii="IRNazanin" w:hAnsi="IRNazanin" w:eastAsia="IRNazanin" w:cs="IRNazanin"/>
            <w:color w:val="111111"/>
            <w:sz w:val="22"/>
            <w:szCs w:val="22"/>
            <w:b w:val="0"/>
            <w:bCs w:val="0"/>
            <w:i w:val="0"/>
            <w:iCs w:val="0"/>
          </w:rPr>
          <w:t>رو گرداندن از نیازمندِ بخشش خدا</w:t>
        </w:r>
        <w:r>
          <w:tab/>
        </w:r>
        <w:r>
          <w:fldChar w:fldCharType="begin"/>
        </w:r>
        <w:r>
          <w:instrText xml:space="preserve">PAGEREF 5269 \h</w:instrText>
        </w:r>
        <w:r>
          <w:fldChar w:fldCharType="end"/>
        </w:r>
      </w:hyperlink>
    </w:p>
    <w:p>
      <w:pPr>
        <w:tabs>
          <w:tab w:val="right" w:leader="dot" w:pos="9062"/>
        </w:tabs>
        <w:ind w:left="880"/>
      </w:pPr>
      <w:hyperlink w:anchor="_Toc5270" w:history="1">
        <w:r>
          <w:rPr>
            <w:rFonts w:ascii="IRNazanin" w:hAnsi="IRNazanin" w:eastAsia="IRNazanin" w:cs="IRNazanin"/>
            <w:color w:val="111111"/>
            <w:sz w:val="22"/>
            <w:szCs w:val="22"/>
            <w:b w:val="0"/>
            <w:bCs w:val="0"/>
            <w:i w:val="0"/>
            <w:iCs w:val="0"/>
          </w:rPr>
          <w:t>روی گرداندن از رضا و خوشنودی خدا</w:t>
        </w:r>
        <w:r>
          <w:tab/>
        </w:r>
        <w:r>
          <w:fldChar w:fldCharType="begin"/>
        </w:r>
        <w:r>
          <w:instrText xml:space="preserve">PAGEREF 5270 \h</w:instrText>
        </w:r>
        <w:r>
          <w:fldChar w:fldCharType="end"/>
        </w:r>
      </w:hyperlink>
    </w:p>
    <w:p>
      <w:pPr>
        <w:tabs>
          <w:tab w:val="right" w:leader="dot" w:pos="9062"/>
        </w:tabs>
        <w:ind w:left="660"/>
      </w:pPr>
      <w:hyperlink w:anchor="_Toc5271" w:history="1">
        <w:r>
          <w:rPr>
            <w:rFonts w:ascii="IRNazanin" w:hAnsi="IRNazanin" w:eastAsia="IRNazanin" w:cs="IRNazanin"/>
            <w:color w:val="111111"/>
            <w:sz w:val="22"/>
            <w:szCs w:val="22"/>
            <w:b w:val="0"/>
            <w:bCs w:val="0"/>
            <w:i w:val="0"/>
            <w:iCs w:val="0"/>
          </w:rPr>
          <w:t>روم</w:t>
        </w:r>
        <w:r>
          <w:tab/>
        </w:r>
        <w:r>
          <w:fldChar w:fldCharType="begin"/>
        </w:r>
        <w:r>
          <w:instrText xml:space="preserve">PAGEREF 5271 \h</w:instrText>
        </w:r>
        <w:r>
          <w:fldChar w:fldCharType="end"/>
        </w:r>
      </w:hyperlink>
    </w:p>
    <w:p>
      <w:pPr>
        <w:tabs>
          <w:tab w:val="right" w:leader="dot" w:pos="9062"/>
        </w:tabs>
        <w:ind w:left="880"/>
      </w:pPr>
      <w:hyperlink w:anchor="_Toc5272" w:history="1">
        <w:r>
          <w:rPr>
            <w:rFonts w:ascii="IRNazanin" w:hAnsi="IRNazanin" w:eastAsia="IRNazanin" w:cs="IRNazanin"/>
            <w:color w:val="111111"/>
            <w:sz w:val="22"/>
            <w:szCs w:val="22"/>
            <w:b w:val="0"/>
            <w:bCs w:val="0"/>
            <w:i w:val="0"/>
            <w:iCs w:val="0"/>
          </w:rPr>
          <w:t>دشمنان خدا در روم</w:t>
        </w:r>
        <w:r>
          <w:tab/>
        </w:r>
        <w:r>
          <w:fldChar w:fldCharType="begin"/>
        </w:r>
        <w:r>
          <w:instrText xml:space="preserve">PAGEREF 5272 \h</w:instrText>
        </w:r>
        <w:r>
          <w:fldChar w:fldCharType="end"/>
        </w:r>
      </w:hyperlink>
    </w:p>
    <w:p>
      <w:pPr>
        <w:tabs>
          <w:tab w:val="right" w:leader="dot" w:pos="9062"/>
        </w:tabs>
        <w:ind w:left="660"/>
      </w:pPr>
      <w:hyperlink w:anchor="_Toc5273" w:history="1">
        <w:r>
          <w:rPr>
            <w:rFonts w:ascii="IRNazanin" w:hAnsi="IRNazanin" w:eastAsia="IRNazanin" w:cs="IRNazanin"/>
            <w:color w:val="111111"/>
            <w:sz w:val="22"/>
            <w:szCs w:val="22"/>
            <w:b w:val="0"/>
            <w:bCs w:val="0"/>
            <w:i w:val="0"/>
            <w:iCs w:val="0"/>
          </w:rPr>
          <w:t>رومان</w:t>
        </w:r>
        <w:r>
          <w:tab/>
        </w:r>
        <w:r>
          <w:fldChar w:fldCharType="begin"/>
        </w:r>
        <w:r>
          <w:instrText xml:space="preserve">PAGEREF 5273 \h</w:instrText>
        </w:r>
        <w:r>
          <w:fldChar w:fldCharType="end"/>
        </w:r>
      </w:hyperlink>
    </w:p>
    <w:p>
      <w:pPr>
        <w:tabs>
          <w:tab w:val="right" w:leader="dot" w:pos="9062"/>
        </w:tabs>
        <w:ind w:left="880"/>
      </w:pPr>
      <w:hyperlink w:anchor="_Toc5274" w:history="1">
        <w:r>
          <w:rPr>
            <w:rFonts w:ascii="IRNazanin" w:hAnsi="IRNazanin" w:eastAsia="IRNazanin" w:cs="IRNazanin"/>
            <w:color w:val="111111"/>
            <w:sz w:val="22"/>
            <w:szCs w:val="22"/>
            <w:b w:val="0"/>
            <w:bCs w:val="0"/>
            <w:i w:val="0"/>
            <w:iCs w:val="0"/>
          </w:rPr>
          <w:t>درود خدا بر (فرشته) رُومان</w:t>
        </w:r>
        <w:r>
          <w:tab/>
        </w:r>
        <w:r>
          <w:fldChar w:fldCharType="begin"/>
        </w:r>
        <w:r>
          <w:instrText xml:space="preserve">PAGEREF 5274 \h</w:instrText>
        </w:r>
        <w:r>
          <w:fldChar w:fldCharType="end"/>
        </w:r>
      </w:hyperlink>
    </w:p>
    <w:p>
      <w:pPr>
        <w:tabs>
          <w:tab w:val="right" w:leader="dot" w:pos="9062"/>
        </w:tabs>
        <w:ind w:left="880"/>
      </w:pPr>
      <w:hyperlink w:anchor="_Toc5275" w:history="1">
        <w:r>
          <w:rPr>
            <w:rFonts w:ascii="IRNazanin" w:hAnsi="IRNazanin" w:eastAsia="IRNazanin" w:cs="IRNazanin"/>
            <w:color w:val="111111"/>
            <w:sz w:val="22"/>
            <w:szCs w:val="22"/>
            <w:b w:val="0"/>
            <w:bCs w:val="0"/>
            <w:i w:val="0"/>
            <w:iCs w:val="0"/>
          </w:rPr>
          <w:t>روی آوردن به خدا، و نیک‌بخت شدن</w:t>
        </w:r>
        <w:r>
          <w:tab/>
        </w:r>
        <w:r>
          <w:fldChar w:fldCharType="begin"/>
        </w:r>
        <w:r>
          <w:instrText xml:space="preserve">PAGEREF 5275 \h</w:instrText>
        </w:r>
        <w:r>
          <w:fldChar w:fldCharType="end"/>
        </w:r>
      </w:hyperlink>
    </w:p>
    <w:p>
      <w:pPr>
        <w:tabs>
          <w:tab w:val="right" w:leader="dot" w:pos="9062"/>
        </w:tabs>
        <w:ind w:left="880"/>
      </w:pPr>
      <w:hyperlink w:anchor="_Toc5276" w:history="1">
        <w:r>
          <w:rPr>
            <w:rFonts w:ascii="IRNazanin" w:hAnsi="IRNazanin" w:eastAsia="IRNazanin" w:cs="IRNazanin"/>
            <w:color w:val="111111"/>
            <w:sz w:val="22"/>
            <w:szCs w:val="22"/>
            <w:b w:val="0"/>
            <w:bCs w:val="0"/>
            <w:i w:val="0"/>
            <w:iCs w:val="0"/>
          </w:rPr>
          <w:t>رو نمودن تابعین، به سمت روی آوردن اصحاب محمّد صلی‌الله‌علیه‌و‌آله</w:t>
        </w:r>
        <w:r>
          <w:tab/>
        </w:r>
        <w:r>
          <w:fldChar w:fldCharType="begin"/>
        </w:r>
        <w:r>
          <w:instrText xml:space="preserve">PAGEREF 5276 \h</w:instrText>
        </w:r>
        <w:r>
          <w:fldChar w:fldCharType="end"/>
        </w:r>
      </w:hyperlink>
    </w:p>
    <w:p>
      <w:pPr>
        <w:tabs>
          <w:tab w:val="right" w:leader="dot" w:pos="9062"/>
        </w:tabs>
        <w:ind w:left="880"/>
      </w:pPr>
      <w:hyperlink w:anchor="_Toc5277" w:history="1">
        <w:r>
          <w:rPr>
            <w:rFonts w:ascii="IRNazanin" w:hAnsi="IRNazanin" w:eastAsia="IRNazanin" w:cs="IRNazanin"/>
            <w:color w:val="111111"/>
            <w:sz w:val="22"/>
            <w:szCs w:val="22"/>
            <w:b w:val="0"/>
            <w:bCs w:val="0"/>
            <w:i w:val="0"/>
            <w:iCs w:val="0"/>
          </w:rPr>
          <w:t>سبب رو نیاوردن به غیر خدا</w:t>
        </w:r>
        <w:r>
          <w:tab/>
        </w:r>
        <w:r>
          <w:fldChar w:fldCharType="begin"/>
        </w:r>
        <w:r>
          <w:instrText xml:space="preserve">PAGEREF 5277 \h</w:instrText>
        </w:r>
        <w:r>
          <w:fldChar w:fldCharType="end"/>
        </w:r>
      </w:hyperlink>
    </w:p>
    <w:p>
      <w:pPr>
        <w:tabs>
          <w:tab w:val="right" w:leader="dot" w:pos="9062"/>
        </w:tabs>
        <w:ind w:left="880"/>
      </w:pPr>
      <w:hyperlink w:anchor="_Toc5278" w:history="1">
        <w:r>
          <w:rPr>
            <w:rFonts w:ascii="IRNazanin" w:hAnsi="IRNazanin" w:eastAsia="IRNazanin" w:cs="IRNazanin"/>
            <w:color w:val="111111"/>
            <w:sz w:val="22"/>
            <w:szCs w:val="22"/>
            <w:b w:val="0"/>
            <w:bCs w:val="0"/>
            <w:i w:val="0"/>
            <w:iCs w:val="0"/>
          </w:rPr>
          <w:t>تفضّل خدا، به روآورنده به سوی او</w:t>
        </w:r>
        <w:r>
          <w:tab/>
        </w:r>
        <w:r>
          <w:fldChar w:fldCharType="begin"/>
        </w:r>
        <w:r>
          <w:instrText xml:space="preserve">PAGEREF 5278 \h</w:instrText>
        </w:r>
        <w:r>
          <w:fldChar w:fldCharType="end"/>
        </w:r>
      </w:hyperlink>
    </w:p>
    <w:p>
      <w:pPr>
        <w:tabs>
          <w:tab w:val="right" w:leader="dot" w:pos="9062"/>
        </w:tabs>
        <w:ind w:left="880"/>
      </w:pPr>
      <w:hyperlink w:anchor="_Toc5279" w:history="1">
        <w:r>
          <w:rPr>
            <w:rFonts w:ascii="IRNazanin" w:hAnsi="IRNazanin" w:eastAsia="IRNazanin" w:cs="IRNazanin"/>
            <w:color w:val="111111"/>
            <w:sz w:val="22"/>
            <w:szCs w:val="22"/>
            <w:b w:val="0"/>
            <w:bCs w:val="0"/>
            <w:i w:val="0"/>
            <w:iCs w:val="0"/>
          </w:rPr>
          <w:t>رو آوردن به سوی خدا، با توبه</w:t>
        </w:r>
        <w:r>
          <w:tab/>
        </w:r>
        <w:r>
          <w:fldChar w:fldCharType="begin"/>
        </w:r>
        <w:r>
          <w:instrText xml:space="preserve">PAGEREF 5279 \h</w:instrText>
        </w:r>
        <w:r>
          <w:fldChar w:fldCharType="end"/>
        </w:r>
      </w:hyperlink>
    </w:p>
    <w:p>
      <w:pPr>
        <w:tabs>
          <w:tab w:val="right" w:leader="dot" w:pos="9062"/>
        </w:tabs>
        <w:ind w:left="880"/>
      </w:pPr>
      <w:hyperlink w:anchor="_Toc5280" w:history="1">
        <w:r>
          <w:rPr>
            <w:rFonts w:ascii="IRNazanin" w:hAnsi="IRNazanin" w:eastAsia="IRNazanin" w:cs="IRNazanin"/>
            <w:color w:val="111111"/>
            <w:sz w:val="22"/>
            <w:szCs w:val="22"/>
            <w:b w:val="0"/>
            <w:bCs w:val="0"/>
            <w:i w:val="0"/>
            <w:iCs w:val="0"/>
          </w:rPr>
          <w:t>رو آوردن به خدا و روگردان نشدن او</w:t>
        </w:r>
        <w:r>
          <w:tab/>
        </w:r>
        <w:r>
          <w:fldChar w:fldCharType="begin"/>
        </w:r>
        <w:r>
          <w:instrText xml:space="preserve">PAGEREF 5280 \h</w:instrText>
        </w:r>
        <w:r>
          <w:fldChar w:fldCharType="end"/>
        </w:r>
      </w:hyperlink>
    </w:p>
    <w:p>
      <w:pPr>
        <w:tabs>
          <w:tab w:val="right" w:leader="dot" w:pos="9062"/>
        </w:tabs>
        <w:ind w:left="880"/>
      </w:pPr>
      <w:hyperlink w:anchor="_Toc5281" w:history="1">
        <w:r>
          <w:rPr>
            <w:rFonts w:ascii="IRNazanin" w:hAnsi="IRNazanin" w:eastAsia="IRNazanin" w:cs="IRNazanin"/>
            <w:color w:val="111111"/>
            <w:sz w:val="22"/>
            <w:szCs w:val="22"/>
            <w:b w:val="0"/>
            <w:bCs w:val="0"/>
            <w:i w:val="0"/>
            <w:iCs w:val="0"/>
          </w:rPr>
          <w:t>روی‌آوردن به آفریدگان</w:t>
        </w:r>
        <w:r>
          <w:tab/>
        </w:r>
        <w:r>
          <w:fldChar w:fldCharType="begin"/>
        </w:r>
        <w:r>
          <w:instrText xml:space="preserve">PAGEREF 5281 \h</w:instrText>
        </w:r>
        <w:r>
          <w:fldChar w:fldCharType="end"/>
        </w:r>
      </w:hyperlink>
    </w:p>
    <w:p>
      <w:pPr>
        <w:tabs>
          <w:tab w:val="right" w:leader="dot" w:pos="9062"/>
        </w:tabs>
        <w:ind w:left="880"/>
      </w:pPr>
      <w:hyperlink w:anchor="_Toc5282" w:history="1">
        <w:r>
          <w:rPr>
            <w:rFonts w:ascii="IRNazanin" w:hAnsi="IRNazanin" w:eastAsia="IRNazanin" w:cs="IRNazanin"/>
            <w:color w:val="111111"/>
            <w:sz w:val="22"/>
            <w:szCs w:val="22"/>
            <w:b w:val="0"/>
            <w:bCs w:val="0"/>
            <w:i w:val="0"/>
            <w:iCs w:val="0"/>
          </w:rPr>
          <w:t>روآوردن فقیر به فقیر</w:t>
        </w:r>
        <w:r>
          <w:tab/>
        </w:r>
        <w:r>
          <w:fldChar w:fldCharType="begin"/>
        </w:r>
        <w:r>
          <w:instrText xml:space="preserve">PAGEREF 5282 \h</w:instrText>
        </w:r>
        <w:r>
          <w:fldChar w:fldCharType="end"/>
        </w:r>
      </w:hyperlink>
    </w:p>
    <w:p>
      <w:pPr>
        <w:tabs>
          <w:tab w:val="right" w:leader="dot" w:pos="9062"/>
        </w:tabs>
        <w:ind w:left="880"/>
      </w:pPr>
      <w:hyperlink w:anchor="_Toc5283" w:history="1">
        <w:r>
          <w:rPr>
            <w:rFonts w:ascii="IRNazanin" w:hAnsi="IRNazanin" w:eastAsia="IRNazanin" w:cs="IRNazanin"/>
            <w:color w:val="111111"/>
            <w:sz w:val="22"/>
            <w:szCs w:val="22"/>
            <w:b w:val="0"/>
            <w:bCs w:val="0"/>
            <w:i w:val="0"/>
            <w:iCs w:val="0"/>
          </w:rPr>
          <w:t>اوّلین روآورنده به سوی خدا</w:t>
        </w:r>
        <w:r>
          <w:tab/>
        </w:r>
        <w:r>
          <w:fldChar w:fldCharType="begin"/>
        </w:r>
        <w:r>
          <w:instrText xml:space="preserve">PAGEREF 5283 \h</w:instrText>
        </w:r>
        <w:r>
          <w:fldChar w:fldCharType="end"/>
        </w:r>
      </w:hyperlink>
    </w:p>
    <w:p>
      <w:pPr>
        <w:tabs>
          <w:tab w:val="right" w:leader="dot" w:pos="9062"/>
        </w:tabs>
        <w:ind w:left="880"/>
      </w:pPr>
      <w:hyperlink w:anchor="_Toc5284" w:history="1">
        <w:r>
          <w:rPr>
            <w:rFonts w:ascii="IRNazanin" w:hAnsi="IRNazanin" w:eastAsia="IRNazanin" w:cs="IRNazanin"/>
            <w:color w:val="111111"/>
            <w:sz w:val="22"/>
            <w:szCs w:val="22"/>
            <w:b w:val="0"/>
            <w:bCs w:val="0"/>
            <w:i w:val="0"/>
            <w:iCs w:val="0"/>
          </w:rPr>
          <w:t>روآوردن بنده و رونگرداندن خدا</w:t>
        </w:r>
        <w:r>
          <w:tab/>
        </w:r>
        <w:r>
          <w:fldChar w:fldCharType="begin"/>
        </w:r>
        <w:r>
          <w:instrText xml:space="preserve">PAGEREF 5284 \h</w:instrText>
        </w:r>
        <w:r>
          <w:fldChar w:fldCharType="end"/>
        </w:r>
      </w:hyperlink>
    </w:p>
    <w:p>
      <w:pPr>
        <w:tabs>
          <w:tab w:val="right" w:leader="dot" w:pos="9062"/>
        </w:tabs>
        <w:ind w:left="880"/>
      </w:pPr>
      <w:hyperlink w:anchor="_Toc5285" w:history="1">
        <w:r>
          <w:rPr>
            <w:rFonts w:ascii="IRNazanin" w:hAnsi="IRNazanin" w:eastAsia="IRNazanin" w:cs="IRNazanin"/>
            <w:color w:val="111111"/>
            <w:sz w:val="22"/>
            <w:szCs w:val="22"/>
            <w:b w:val="0"/>
            <w:bCs w:val="0"/>
            <w:i w:val="0"/>
            <w:iCs w:val="0"/>
          </w:rPr>
          <w:t>رغبت به عمل برای خداوند</w:t>
        </w:r>
        <w:r>
          <w:tab/>
        </w:r>
        <w:r>
          <w:fldChar w:fldCharType="begin"/>
        </w:r>
        <w:r>
          <w:instrText xml:space="preserve">PAGEREF 5285 \h</w:instrText>
        </w:r>
        <w:r>
          <w:fldChar w:fldCharType="end"/>
        </w:r>
      </w:hyperlink>
    </w:p>
    <w:p>
      <w:pPr>
        <w:tabs>
          <w:tab w:val="right" w:leader="dot" w:pos="9062"/>
        </w:tabs>
        <w:ind w:left="880"/>
      </w:pPr>
      <w:hyperlink w:anchor="_Toc5286" w:history="1">
        <w:r>
          <w:rPr>
            <w:rFonts w:ascii="IRNazanin" w:hAnsi="IRNazanin" w:eastAsia="IRNazanin" w:cs="IRNazanin"/>
            <w:color w:val="111111"/>
            <w:sz w:val="22"/>
            <w:szCs w:val="22"/>
            <w:b w:val="0"/>
            <w:bCs w:val="0"/>
            <w:i w:val="0"/>
            <w:iCs w:val="0"/>
          </w:rPr>
          <w:t>روآوردن خطایا و لغزش‌ها، به بنده</w:t>
        </w:r>
        <w:r>
          <w:tab/>
        </w:r>
        <w:r>
          <w:fldChar w:fldCharType="begin"/>
        </w:r>
        <w:r>
          <w:instrText xml:space="preserve">PAGEREF 5286 \h</w:instrText>
        </w:r>
        <w:r>
          <w:fldChar w:fldCharType="end"/>
        </w:r>
      </w:hyperlink>
    </w:p>
    <w:p>
      <w:pPr>
        <w:tabs>
          <w:tab w:val="right" w:leader="dot" w:pos="9062"/>
        </w:tabs>
        <w:ind w:left="880"/>
      </w:pPr>
      <w:hyperlink w:anchor="_Toc5287" w:history="1">
        <w:r>
          <w:rPr>
            <w:rFonts w:ascii="IRNazanin" w:hAnsi="IRNazanin" w:eastAsia="IRNazanin" w:cs="IRNazanin"/>
            <w:color w:val="111111"/>
            <w:sz w:val="22"/>
            <w:szCs w:val="22"/>
            <w:b w:val="0"/>
            <w:bCs w:val="0"/>
            <w:i w:val="0"/>
            <w:iCs w:val="0"/>
          </w:rPr>
          <w:t>روی‌آوری به راهنماینده‌ترین کس</w:t>
        </w:r>
        <w:r>
          <w:tab/>
        </w:r>
        <w:r>
          <w:fldChar w:fldCharType="begin"/>
        </w:r>
        <w:r>
          <w:instrText xml:space="preserve">PAGEREF 5287 \h</w:instrText>
        </w:r>
        <w:r>
          <w:fldChar w:fldCharType="end"/>
        </w:r>
      </w:hyperlink>
    </w:p>
    <w:p>
      <w:pPr>
        <w:tabs>
          <w:tab w:val="right" w:leader="dot" w:pos="9062"/>
        </w:tabs>
        <w:ind w:left="880"/>
      </w:pPr>
      <w:hyperlink w:anchor="_Toc5288" w:history="1">
        <w:r>
          <w:rPr>
            <w:rFonts w:ascii="IRNazanin" w:hAnsi="IRNazanin" w:eastAsia="IRNazanin" w:cs="IRNazanin"/>
            <w:color w:val="111111"/>
            <w:sz w:val="22"/>
            <w:szCs w:val="22"/>
            <w:b w:val="0"/>
            <w:bCs w:val="0"/>
            <w:i w:val="0"/>
            <w:iCs w:val="0"/>
          </w:rPr>
          <w:t>روی‌آوردن فرزندان، به والدین</w:t>
        </w:r>
        <w:r>
          <w:tab/>
        </w:r>
        <w:r>
          <w:fldChar w:fldCharType="begin"/>
        </w:r>
        <w:r>
          <w:instrText xml:space="preserve">PAGEREF 5288 \h</w:instrText>
        </w:r>
        <w:r>
          <w:fldChar w:fldCharType="end"/>
        </w:r>
      </w:hyperlink>
    </w:p>
    <w:p>
      <w:pPr>
        <w:tabs>
          <w:tab w:val="right" w:leader="dot" w:pos="9062"/>
        </w:tabs>
        <w:ind w:left="880"/>
      </w:pPr>
      <w:hyperlink w:anchor="_Toc5289" w:history="1">
        <w:r>
          <w:rPr>
            <w:rFonts w:ascii="IRNazanin" w:hAnsi="IRNazanin" w:eastAsia="IRNazanin" w:cs="IRNazanin"/>
            <w:color w:val="111111"/>
            <w:sz w:val="22"/>
            <w:szCs w:val="22"/>
            <w:b w:val="0"/>
            <w:bCs w:val="0"/>
            <w:i w:val="0"/>
            <w:iCs w:val="0"/>
          </w:rPr>
          <w:t>روآوردن به خدا، با همه وجود</w:t>
        </w:r>
        <w:r>
          <w:tab/>
        </w:r>
        <w:r>
          <w:fldChar w:fldCharType="begin"/>
        </w:r>
        <w:r>
          <w:instrText xml:space="preserve">PAGEREF 5289 \h</w:instrText>
        </w:r>
        <w:r>
          <w:fldChar w:fldCharType="end"/>
        </w:r>
      </w:hyperlink>
    </w:p>
    <w:p>
      <w:pPr>
        <w:tabs>
          <w:tab w:val="right" w:leader="dot" w:pos="9062"/>
        </w:tabs>
        <w:ind w:left="880"/>
      </w:pPr>
      <w:hyperlink w:anchor="_Toc5290" w:history="1">
        <w:r>
          <w:rPr>
            <w:rFonts w:ascii="IRNazanin" w:hAnsi="IRNazanin" w:eastAsia="IRNazanin" w:cs="IRNazanin"/>
            <w:color w:val="111111"/>
            <w:sz w:val="22"/>
            <w:szCs w:val="22"/>
            <w:b w:val="0"/>
            <w:bCs w:val="0"/>
            <w:i w:val="0"/>
            <w:iCs w:val="0"/>
          </w:rPr>
          <w:t>روآوردن بنده به خدا، در حال شرم و امید</w:t>
        </w:r>
        <w:r>
          <w:tab/>
        </w:r>
        <w:r>
          <w:fldChar w:fldCharType="begin"/>
        </w:r>
        <w:r>
          <w:instrText xml:space="preserve">PAGEREF 5290 \h</w:instrText>
        </w:r>
        <w:r>
          <w:fldChar w:fldCharType="end"/>
        </w:r>
      </w:hyperlink>
    </w:p>
    <w:p>
      <w:pPr>
        <w:tabs>
          <w:tab w:val="right" w:leader="dot" w:pos="9062"/>
        </w:tabs>
        <w:ind w:left="880"/>
      </w:pPr>
      <w:hyperlink w:anchor="_Toc5291" w:history="1">
        <w:r>
          <w:rPr>
            <w:rFonts w:ascii="IRNazanin" w:hAnsi="IRNazanin" w:eastAsia="IRNazanin" w:cs="IRNazanin"/>
            <w:color w:val="111111"/>
            <w:sz w:val="22"/>
            <w:szCs w:val="22"/>
            <w:b w:val="0"/>
            <w:bCs w:val="0"/>
            <w:i w:val="0"/>
            <w:iCs w:val="0"/>
          </w:rPr>
          <w:t>روآوری خدا به بنده، با آمرزش</w:t>
        </w:r>
        <w:r>
          <w:tab/>
        </w:r>
        <w:r>
          <w:fldChar w:fldCharType="begin"/>
        </w:r>
        <w:r>
          <w:instrText xml:space="preserve">PAGEREF 5291 \h</w:instrText>
        </w:r>
        <w:r>
          <w:fldChar w:fldCharType="end"/>
        </w:r>
      </w:hyperlink>
    </w:p>
    <w:p>
      <w:pPr>
        <w:tabs>
          <w:tab w:val="right" w:leader="dot" w:pos="9062"/>
        </w:tabs>
        <w:ind w:left="880"/>
      </w:pPr>
      <w:hyperlink w:anchor="_Toc5292" w:history="1">
        <w:r>
          <w:rPr>
            <w:rFonts w:ascii="IRNazanin" w:hAnsi="IRNazanin" w:eastAsia="IRNazanin" w:cs="IRNazanin"/>
            <w:color w:val="111111"/>
            <w:sz w:val="22"/>
            <w:szCs w:val="22"/>
            <w:b w:val="0"/>
            <w:bCs w:val="0"/>
            <w:i w:val="0"/>
            <w:iCs w:val="0"/>
          </w:rPr>
          <w:t>روی‌آوری بنده به خدا، با اعتراف</w:t>
        </w:r>
        <w:r>
          <w:tab/>
        </w:r>
        <w:r>
          <w:fldChar w:fldCharType="begin"/>
        </w:r>
        <w:r>
          <w:instrText xml:space="preserve">PAGEREF 5292 \h</w:instrText>
        </w:r>
        <w:r>
          <w:fldChar w:fldCharType="end"/>
        </w:r>
      </w:hyperlink>
    </w:p>
    <w:p>
      <w:pPr>
        <w:tabs>
          <w:tab w:val="right" w:leader="dot" w:pos="9062"/>
        </w:tabs>
        <w:ind w:left="880"/>
      </w:pPr>
      <w:hyperlink w:anchor="_Toc5293" w:history="1">
        <w:r>
          <w:rPr>
            <w:rFonts w:ascii="IRNazanin" w:hAnsi="IRNazanin" w:eastAsia="IRNazanin" w:cs="IRNazanin"/>
            <w:color w:val="111111"/>
            <w:sz w:val="22"/>
            <w:szCs w:val="22"/>
            <w:b w:val="0"/>
            <w:bCs w:val="0"/>
            <w:i w:val="0"/>
            <w:iCs w:val="0"/>
          </w:rPr>
          <w:t>روی‌آوری به بخشنده‌ترین کس</w:t>
        </w:r>
        <w:r>
          <w:tab/>
        </w:r>
        <w:r>
          <w:fldChar w:fldCharType="begin"/>
        </w:r>
        <w:r>
          <w:instrText xml:space="preserve">PAGEREF 5293 \h</w:instrText>
        </w:r>
        <w:r>
          <w:fldChar w:fldCharType="end"/>
        </w:r>
      </w:hyperlink>
    </w:p>
    <w:p>
      <w:pPr>
        <w:tabs>
          <w:tab w:val="right" w:leader="dot" w:pos="9062"/>
        </w:tabs>
        <w:ind w:left="880"/>
      </w:pPr>
      <w:hyperlink w:anchor="_Toc5294" w:history="1">
        <w:r>
          <w:rPr>
            <w:rFonts w:ascii="IRNazanin" w:hAnsi="IRNazanin" w:eastAsia="IRNazanin" w:cs="IRNazanin"/>
            <w:color w:val="111111"/>
            <w:sz w:val="22"/>
            <w:szCs w:val="22"/>
            <w:b w:val="0"/>
            <w:bCs w:val="0"/>
            <w:i w:val="0"/>
            <w:iCs w:val="0"/>
          </w:rPr>
          <w:t>روآوردن بدی‌ها، به سوی بنده</w:t>
        </w:r>
        <w:r>
          <w:tab/>
        </w:r>
        <w:r>
          <w:fldChar w:fldCharType="begin"/>
        </w:r>
        <w:r>
          <w:instrText xml:space="preserve">PAGEREF 5294 \h</w:instrText>
        </w:r>
        <w:r>
          <w:fldChar w:fldCharType="end"/>
        </w:r>
      </w:hyperlink>
    </w:p>
    <w:p>
      <w:pPr>
        <w:tabs>
          <w:tab w:val="right" w:leader="dot" w:pos="9062"/>
        </w:tabs>
        <w:ind w:left="880"/>
      </w:pPr>
      <w:hyperlink w:anchor="_Toc5295" w:history="1">
        <w:r>
          <w:rPr>
            <w:rFonts w:ascii="IRNazanin" w:hAnsi="IRNazanin" w:eastAsia="IRNazanin" w:cs="IRNazanin"/>
            <w:color w:val="111111"/>
            <w:sz w:val="22"/>
            <w:szCs w:val="22"/>
            <w:b w:val="0"/>
            <w:bCs w:val="0"/>
            <w:i w:val="0"/>
            <w:iCs w:val="0"/>
          </w:rPr>
          <w:t>رو نیاوردن شکّ به بنده، در تصدیق قرآن</w:t>
        </w:r>
        <w:r>
          <w:tab/>
        </w:r>
        <w:r>
          <w:fldChar w:fldCharType="begin"/>
        </w:r>
        <w:r>
          <w:instrText xml:space="preserve">PAGEREF 5295 \h</w:instrText>
        </w:r>
        <w:r>
          <w:fldChar w:fldCharType="end"/>
        </w:r>
      </w:hyperlink>
    </w:p>
    <w:p>
      <w:pPr>
        <w:tabs>
          <w:tab w:val="right" w:leader="dot" w:pos="9062"/>
        </w:tabs>
        <w:ind w:left="880"/>
      </w:pPr>
      <w:hyperlink w:anchor="_Toc5296" w:history="1">
        <w:r>
          <w:rPr>
            <w:rFonts w:ascii="IRNazanin" w:hAnsi="IRNazanin" w:eastAsia="IRNazanin" w:cs="IRNazanin"/>
            <w:color w:val="111111"/>
            <w:sz w:val="22"/>
            <w:szCs w:val="22"/>
            <w:b w:val="0"/>
            <w:bCs w:val="0"/>
            <w:i w:val="0"/>
            <w:iCs w:val="0"/>
          </w:rPr>
          <w:t>رمضان و روآوردنش</w:t>
        </w:r>
        <w:r>
          <w:tab/>
        </w:r>
        <w:r>
          <w:fldChar w:fldCharType="begin"/>
        </w:r>
        <w:r>
          <w:instrText xml:space="preserve">PAGEREF 5296 \h</w:instrText>
        </w:r>
        <w:r>
          <w:fldChar w:fldCharType="end"/>
        </w:r>
      </w:hyperlink>
    </w:p>
    <w:p>
      <w:pPr>
        <w:tabs>
          <w:tab w:val="right" w:leader="dot" w:pos="9062"/>
        </w:tabs>
        <w:ind w:left="880"/>
      </w:pPr>
      <w:hyperlink w:anchor="_Toc5297" w:history="1">
        <w:r>
          <w:rPr>
            <w:rFonts w:ascii="IRNazanin" w:hAnsi="IRNazanin" w:eastAsia="IRNazanin" w:cs="IRNazanin"/>
            <w:color w:val="111111"/>
            <w:sz w:val="22"/>
            <w:szCs w:val="22"/>
            <w:b w:val="0"/>
            <w:bCs w:val="0"/>
            <w:i w:val="0"/>
            <w:iCs w:val="0"/>
          </w:rPr>
          <w:t>روآوردن بردباری خدا، به دشمنی‌کننده با او</w:t>
        </w:r>
        <w:r>
          <w:tab/>
        </w:r>
        <w:r>
          <w:fldChar w:fldCharType="begin"/>
        </w:r>
        <w:r>
          <w:instrText xml:space="preserve">PAGEREF 5297 \h</w:instrText>
        </w:r>
        <w:r>
          <w:fldChar w:fldCharType="end"/>
        </w:r>
      </w:hyperlink>
    </w:p>
    <w:p>
      <w:pPr>
        <w:tabs>
          <w:tab w:val="right" w:leader="dot" w:pos="9062"/>
        </w:tabs>
        <w:ind w:left="880"/>
      </w:pPr>
      <w:hyperlink w:anchor="_Toc5298" w:history="1">
        <w:r>
          <w:rPr>
            <w:rFonts w:ascii="IRNazanin" w:hAnsi="IRNazanin" w:eastAsia="IRNazanin" w:cs="IRNazanin"/>
            <w:color w:val="111111"/>
            <w:sz w:val="22"/>
            <w:szCs w:val="22"/>
            <w:b w:val="0"/>
            <w:bCs w:val="0"/>
            <w:i w:val="0"/>
            <w:iCs w:val="0"/>
          </w:rPr>
          <w:t>روآوردن روی‌آورندگان، به سوی خدا</w:t>
        </w:r>
        <w:r>
          <w:tab/>
        </w:r>
        <w:r>
          <w:fldChar w:fldCharType="begin"/>
        </w:r>
        <w:r>
          <w:instrText xml:space="preserve">PAGEREF 5298 \h</w:instrText>
        </w:r>
        <w:r>
          <w:fldChar w:fldCharType="end"/>
        </w:r>
      </w:hyperlink>
    </w:p>
    <w:p>
      <w:pPr>
        <w:tabs>
          <w:tab w:val="right" w:leader="dot" w:pos="9062"/>
        </w:tabs>
        <w:ind w:left="880"/>
      </w:pPr>
      <w:hyperlink w:anchor="_Toc5299" w:history="1">
        <w:r>
          <w:rPr>
            <w:rFonts w:ascii="IRNazanin" w:hAnsi="IRNazanin" w:eastAsia="IRNazanin" w:cs="IRNazanin"/>
            <w:color w:val="111111"/>
            <w:sz w:val="22"/>
            <w:szCs w:val="22"/>
            <w:b w:val="0"/>
            <w:bCs w:val="0"/>
            <w:i w:val="0"/>
            <w:iCs w:val="0"/>
          </w:rPr>
          <w:t>روی‌آوردن به خدا، و باز شدن درهای توبه، رأفت و روزی</w:t>
        </w:r>
        <w:r>
          <w:tab/>
        </w:r>
        <w:r>
          <w:fldChar w:fldCharType="begin"/>
        </w:r>
        <w:r>
          <w:instrText xml:space="preserve">PAGEREF 5299 \h</w:instrText>
        </w:r>
        <w:r>
          <w:fldChar w:fldCharType="end"/>
        </w:r>
      </w:hyperlink>
    </w:p>
    <w:p>
      <w:pPr>
        <w:tabs>
          <w:tab w:val="right" w:leader="dot" w:pos="9062"/>
        </w:tabs>
        <w:ind w:left="880"/>
      </w:pPr>
      <w:hyperlink w:anchor="_Toc5300" w:history="1">
        <w:r>
          <w:rPr>
            <w:rFonts w:ascii="IRNazanin" w:hAnsi="IRNazanin" w:eastAsia="IRNazanin" w:cs="IRNazanin"/>
            <w:color w:val="111111"/>
            <w:sz w:val="22"/>
            <w:szCs w:val="22"/>
            <w:b w:val="0"/>
            <w:bCs w:val="0"/>
            <w:i w:val="0"/>
            <w:iCs w:val="0"/>
          </w:rPr>
          <w:t>طولانی بودن روآوری گنهکاران، بر گناه</w:t>
        </w:r>
        <w:r>
          <w:tab/>
        </w:r>
        <w:r>
          <w:fldChar w:fldCharType="begin"/>
        </w:r>
        <w:r>
          <w:instrText xml:space="preserve">PAGEREF 5300 \h</w:instrText>
        </w:r>
        <w:r>
          <w:fldChar w:fldCharType="end"/>
        </w:r>
      </w:hyperlink>
    </w:p>
    <w:p>
      <w:pPr>
        <w:tabs>
          <w:tab w:val="right" w:leader="dot" w:pos="9062"/>
        </w:tabs>
        <w:ind w:left="880"/>
      </w:pPr>
      <w:hyperlink w:anchor="_Toc5301" w:history="1">
        <w:r>
          <w:rPr>
            <w:rFonts w:ascii="IRNazanin" w:hAnsi="IRNazanin" w:eastAsia="IRNazanin" w:cs="IRNazanin"/>
            <w:color w:val="111111"/>
            <w:sz w:val="22"/>
            <w:szCs w:val="22"/>
            <w:b w:val="0"/>
            <w:bCs w:val="0"/>
            <w:i w:val="0"/>
            <w:iCs w:val="0"/>
          </w:rPr>
          <w:t>روآوردن بنده به خدا، به واسطه منزلت محمّدی و مقام علوی</w:t>
        </w:r>
        <w:r>
          <w:tab/>
        </w:r>
        <w:r>
          <w:fldChar w:fldCharType="begin"/>
        </w:r>
        <w:r>
          <w:instrText xml:space="preserve">PAGEREF 5301 \h</w:instrText>
        </w:r>
        <w:r>
          <w:fldChar w:fldCharType="end"/>
        </w:r>
      </w:hyperlink>
    </w:p>
    <w:p>
      <w:pPr>
        <w:tabs>
          <w:tab w:val="right" w:leader="dot" w:pos="9062"/>
        </w:tabs>
        <w:ind w:left="880"/>
      </w:pPr>
      <w:hyperlink w:anchor="_Toc5302" w:history="1">
        <w:r>
          <w:rPr>
            <w:rFonts w:ascii="IRNazanin" w:hAnsi="IRNazanin" w:eastAsia="IRNazanin" w:cs="IRNazanin"/>
            <w:color w:val="111111"/>
            <w:sz w:val="22"/>
            <w:szCs w:val="22"/>
            <w:b w:val="0"/>
            <w:bCs w:val="0"/>
            <w:i w:val="0"/>
            <w:iCs w:val="0"/>
          </w:rPr>
          <w:t>روی‌آوری خدا، به متوکّل</w:t>
        </w:r>
        <w:r>
          <w:tab/>
        </w:r>
        <w:r>
          <w:fldChar w:fldCharType="begin"/>
        </w:r>
        <w:r>
          <w:instrText xml:space="preserve">PAGEREF 5302 \h</w:instrText>
        </w:r>
        <w:r>
          <w:fldChar w:fldCharType="end"/>
        </w:r>
      </w:hyperlink>
    </w:p>
    <w:p>
      <w:pPr>
        <w:tabs>
          <w:tab w:val="right" w:leader="dot" w:pos="9062"/>
        </w:tabs>
        <w:ind w:left="660"/>
      </w:pPr>
      <w:hyperlink w:anchor="_Toc5303" w:history="1">
        <w:r>
          <w:rPr>
            <w:rFonts w:ascii="IRNazanin" w:hAnsi="IRNazanin" w:eastAsia="IRNazanin" w:cs="IRNazanin"/>
            <w:color w:val="111111"/>
            <w:sz w:val="22"/>
            <w:szCs w:val="22"/>
            <w:b w:val="0"/>
            <w:bCs w:val="0"/>
            <w:i w:val="0"/>
            <w:iCs w:val="0"/>
          </w:rPr>
          <w:t>رویش</w:t>
        </w:r>
        <w:r>
          <w:tab/>
        </w:r>
        <w:r>
          <w:fldChar w:fldCharType="begin"/>
        </w:r>
        <w:r>
          <w:instrText xml:space="preserve">PAGEREF 5303 \h</w:instrText>
        </w:r>
        <w:r>
          <w:fldChar w:fldCharType="end"/>
        </w:r>
      </w:hyperlink>
    </w:p>
    <w:p>
      <w:pPr>
        <w:tabs>
          <w:tab w:val="right" w:leader="dot" w:pos="9062"/>
        </w:tabs>
        <w:ind w:left="880"/>
      </w:pPr>
      <w:hyperlink w:anchor="_Toc5304" w:history="1">
        <w:r>
          <w:rPr>
            <w:rFonts w:ascii="IRNazanin" w:hAnsi="IRNazanin" w:eastAsia="IRNazanin" w:cs="IRNazanin"/>
            <w:color w:val="111111"/>
            <w:sz w:val="22"/>
            <w:szCs w:val="22"/>
            <w:b w:val="0"/>
            <w:bCs w:val="0"/>
            <w:i w:val="0"/>
            <w:iCs w:val="0"/>
          </w:rPr>
          <w:t>روانی ابر و رویش گیاه</w:t>
        </w:r>
        <w:r>
          <w:tab/>
        </w:r>
        <w:r>
          <w:fldChar w:fldCharType="begin"/>
        </w:r>
        <w:r>
          <w:instrText xml:space="preserve">PAGEREF 5304 \h</w:instrText>
        </w:r>
        <w:r>
          <w:fldChar w:fldCharType="end"/>
        </w:r>
      </w:hyperlink>
    </w:p>
    <w:p>
      <w:pPr>
        <w:tabs>
          <w:tab w:val="right" w:leader="dot" w:pos="9062"/>
        </w:tabs>
        <w:ind w:left="880"/>
      </w:pPr>
      <w:hyperlink w:anchor="_Toc5305" w:history="1">
        <w:r>
          <w:rPr>
            <w:rFonts w:ascii="IRNazanin" w:hAnsi="IRNazanin" w:eastAsia="IRNazanin" w:cs="IRNazanin"/>
            <w:color w:val="111111"/>
            <w:sz w:val="22"/>
            <w:szCs w:val="22"/>
            <w:b w:val="0"/>
            <w:bCs w:val="0"/>
            <w:i w:val="0"/>
            <w:iCs w:val="0"/>
          </w:rPr>
          <w:t>آبی رویاننده درخت و کشت</w:t>
        </w:r>
        <w:r>
          <w:tab/>
        </w:r>
        <w:r>
          <w:fldChar w:fldCharType="begin"/>
        </w:r>
        <w:r>
          <w:instrText xml:space="preserve">PAGEREF 5305 \h</w:instrText>
        </w:r>
        <w:r>
          <w:fldChar w:fldCharType="end"/>
        </w:r>
      </w:hyperlink>
    </w:p>
    <w:p>
      <w:pPr>
        <w:tabs>
          <w:tab w:val="right" w:leader="dot" w:pos="9062"/>
        </w:tabs>
        <w:ind w:left="880"/>
      </w:pPr>
      <w:hyperlink w:anchor="_Toc5306" w:history="1">
        <w:r>
          <w:rPr>
            <w:rFonts w:ascii="IRNazanin" w:hAnsi="IRNazanin" w:eastAsia="IRNazanin" w:cs="IRNazanin"/>
            <w:color w:val="111111"/>
            <w:sz w:val="22"/>
            <w:szCs w:val="22"/>
            <w:b w:val="0"/>
            <w:bCs w:val="0"/>
            <w:i w:val="0"/>
            <w:iCs w:val="0"/>
          </w:rPr>
          <w:t>عدم اذن رویش، به زمین دشمن</w:t>
        </w:r>
        <w:r>
          <w:tab/>
        </w:r>
        <w:r>
          <w:fldChar w:fldCharType="begin"/>
        </w:r>
        <w:r>
          <w:instrText xml:space="preserve">PAGEREF 5306 \h</w:instrText>
        </w:r>
        <w:r>
          <w:fldChar w:fldCharType="end"/>
        </w:r>
      </w:hyperlink>
    </w:p>
    <w:p>
      <w:pPr>
        <w:tabs>
          <w:tab w:val="right" w:leader="dot" w:pos="9062"/>
        </w:tabs>
        <w:ind w:left="880"/>
      </w:pPr>
      <w:hyperlink w:anchor="_Toc5307" w:history="1">
        <w:r>
          <w:rPr>
            <w:rFonts w:ascii="IRNazanin" w:hAnsi="IRNazanin" w:eastAsia="IRNazanin" w:cs="IRNazanin"/>
            <w:color w:val="111111"/>
            <w:sz w:val="22"/>
            <w:szCs w:val="22"/>
            <w:b w:val="0"/>
            <w:bCs w:val="0"/>
            <w:i w:val="0"/>
            <w:iCs w:val="0"/>
          </w:rPr>
          <w:t>رویاندن هفت خوشه از یک دانه</w:t>
        </w:r>
        <w:r>
          <w:tab/>
        </w:r>
        <w:r>
          <w:fldChar w:fldCharType="begin"/>
        </w:r>
        <w:r>
          <w:instrText xml:space="preserve">PAGEREF 5307 \h</w:instrText>
        </w:r>
        <w:r>
          <w:fldChar w:fldCharType="end"/>
        </w:r>
      </w:hyperlink>
    </w:p>
    <w:p>
      <w:pPr>
        <w:tabs>
          <w:tab w:val="right" w:leader="dot" w:pos="9062"/>
        </w:tabs>
        <w:ind w:left="660"/>
      </w:pPr>
      <w:hyperlink w:anchor="_Toc5308" w:history="1">
        <w:r>
          <w:rPr>
            <w:rFonts w:ascii="IRNazanin" w:hAnsi="IRNazanin" w:eastAsia="IRNazanin" w:cs="IRNazanin"/>
            <w:color w:val="111111"/>
            <w:sz w:val="22"/>
            <w:szCs w:val="22"/>
            <w:b w:val="0"/>
            <w:bCs w:val="0"/>
            <w:i w:val="0"/>
            <w:iCs w:val="0"/>
          </w:rPr>
          <w:t>رهایی</w:t>
        </w:r>
        <w:r>
          <w:tab/>
        </w:r>
        <w:r>
          <w:fldChar w:fldCharType="begin"/>
        </w:r>
        <w:r>
          <w:instrText xml:space="preserve">PAGEREF 5308 \h</w:instrText>
        </w:r>
        <w:r>
          <w:fldChar w:fldCharType="end"/>
        </w:r>
      </w:hyperlink>
    </w:p>
    <w:p>
      <w:pPr>
        <w:tabs>
          <w:tab w:val="right" w:leader="dot" w:pos="9062"/>
        </w:tabs>
        <w:ind w:left="880"/>
      </w:pPr>
      <w:hyperlink w:anchor="_Toc5309" w:history="1">
        <w:r>
          <w:rPr>
            <w:rFonts w:ascii="IRNazanin" w:hAnsi="IRNazanin" w:eastAsia="IRNazanin" w:cs="IRNazanin"/>
            <w:color w:val="111111"/>
            <w:sz w:val="22"/>
            <w:szCs w:val="22"/>
            <w:b w:val="0"/>
            <w:bCs w:val="0"/>
            <w:i w:val="0"/>
            <w:iCs w:val="0"/>
          </w:rPr>
          <w:t>رهایی بخشیدن به تابعین از آزمایش‌های ترسناک</w:t>
        </w:r>
        <w:r>
          <w:tab/>
        </w:r>
        <w:r>
          <w:fldChar w:fldCharType="begin"/>
        </w:r>
        <w:r>
          <w:instrText xml:space="preserve">PAGEREF 5309 \h</w:instrText>
        </w:r>
        <w:r>
          <w:fldChar w:fldCharType="end"/>
        </w:r>
      </w:hyperlink>
    </w:p>
    <w:p>
      <w:pPr>
        <w:tabs>
          <w:tab w:val="right" w:leader="dot" w:pos="9062"/>
        </w:tabs>
        <w:ind w:left="880"/>
      </w:pPr>
      <w:hyperlink w:anchor="_Toc5310" w:history="1">
        <w:r>
          <w:rPr>
            <w:rFonts w:ascii="IRNazanin" w:hAnsi="IRNazanin" w:eastAsia="IRNazanin" w:cs="IRNazanin"/>
            <w:color w:val="111111"/>
            <w:sz w:val="22"/>
            <w:szCs w:val="22"/>
            <w:b w:val="0"/>
            <w:bCs w:val="0"/>
            <w:i w:val="0"/>
            <w:iCs w:val="0"/>
          </w:rPr>
          <w:t>درخواست رهایی از گرفتاری‌ها</w:t>
        </w:r>
        <w:r>
          <w:tab/>
        </w:r>
        <w:r>
          <w:fldChar w:fldCharType="begin"/>
        </w:r>
        <w:r>
          <w:instrText xml:space="preserve">PAGEREF 5310 \h</w:instrText>
        </w:r>
        <w:r>
          <w:fldChar w:fldCharType="end"/>
        </w:r>
      </w:hyperlink>
    </w:p>
    <w:p>
      <w:pPr>
        <w:tabs>
          <w:tab w:val="right" w:leader="dot" w:pos="9062"/>
        </w:tabs>
        <w:ind w:left="880"/>
      </w:pPr>
      <w:hyperlink w:anchor="_Toc5311" w:history="1">
        <w:r>
          <w:rPr>
            <w:rFonts w:ascii="IRNazanin" w:hAnsi="IRNazanin" w:eastAsia="IRNazanin" w:cs="IRNazanin"/>
            <w:color w:val="111111"/>
            <w:sz w:val="22"/>
            <w:szCs w:val="22"/>
            <w:b w:val="0"/>
            <w:bCs w:val="0"/>
            <w:i w:val="0"/>
            <w:iCs w:val="0"/>
          </w:rPr>
          <w:t>به زودی رهایی یافتن، برای بنده</w:t>
        </w:r>
        <w:r>
          <w:tab/>
        </w:r>
        <w:r>
          <w:fldChar w:fldCharType="begin"/>
        </w:r>
        <w:r>
          <w:instrText xml:space="preserve">PAGEREF 5311 \h</w:instrText>
        </w:r>
        <w:r>
          <w:fldChar w:fldCharType="end"/>
        </w:r>
      </w:hyperlink>
    </w:p>
    <w:p>
      <w:pPr>
        <w:tabs>
          <w:tab w:val="right" w:leader="dot" w:pos="9062"/>
        </w:tabs>
        <w:ind w:left="880"/>
      </w:pPr>
      <w:hyperlink w:anchor="_Toc5312" w:history="1">
        <w:r>
          <w:rPr>
            <w:rFonts w:ascii="IRNazanin" w:hAnsi="IRNazanin" w:eastAsia="IRNazanin" w:cs="IRNazanin"/>
            <w:color w:val="111111"/>
            <w:sz w:val="22"/>
            <w:szCs w:val="22"/>
            <w:b w:val="0"/>
            <w:bCs w:val="0"/>
            <w:i w:val="0"/>
            <w:iCs w:val="0"/>
          </w:rPr>
          <w:t>رهایی نیافتن کسی، بدون بخشایش خدا</w:t>
        </w:r>
        <w:r>
          <w:tab/>
        </w:r>
        <w:r>
          <w:fldChar w:fldCharType="begin"/>
        </w:r>
        <w:r>
          <w:instrText xml:space="preserve">PAGEREF 5312 \h</w:instrText>
        </w:r>
        <w:r>
          <w:fldChar w:fldCharType="end"/>
        </w:r>
      </w:hyperlink>
    </w:p>
    <w:p>
      <w:pPr>
        <w:tabs>
          <w:tab w:val="right" w:leader="dot" w:pos="9062"/>
        </w:tabs>
        <w:ind w:left="880"/>
      </w:pPr>
      <w:hyperlink w:anchor="_Toc5313" w:history="1">
        <w:r>
          <w:rPr>
            <w:rFonts w:ascii="IRNazanin" w:hAnsi="IRNazanin" w:eastAsia="IRNazanin" w:cs="IRNazanin"/>
            <w:color w:val="111111"/>
            <w:sz w:val="22"/>
            <w:szCs w:val="22"/>
            <w:b w:val="0"/>
            <w:bCs w:val="0"/>
            <w:i w:val="0"/>
            <w:iCs w:val="0"/>
          </w:rPr>
          <w:t>رهایی فرمان‌برداران، با اطاعت خدا</w:t>
        </w:r>
        <w:r>
          <w:tab/>
        </w:r>
        <w:r>
          <w:fldChar w:fldCharType="begin"/>
        </w:r>
        <w:r>
          <w:instrText xml:space="preserve">PAGEREF 5313 \h</w:instrText>
        </w:r>
        <w:r>
          <w:fldChar w:fldCharType="end"/>
        </w:r>
      </w:hyperlink>
    </w:p>
    <w:p>
      <w:pPr>
        <w:tabs>
          <w:tab w:val="right" w:leader="dot" w:pos="9062"/>
        </w:tabs>
        <w:ind w:left="880"/>
      </w:pPr>
      <w:hyperlink w:anchor="_Toc5314" w:history="1">
        <w:r>
          <w:rPr>
            <w:rFonts w:ascii="IRNazanin" w:hAnsi="IRNazanin" w:eastAsia="IRNazanin" w:cs="IRNazanin"/>
            <w:color w:val="111111"/>
            <w:sz w:val="22"/>
            <w:szCs w:val="22"/>
            <w:b w:val="0"/>
            <w:bCs w:val="0"/>
            <w:i w:val="0"/>
            <w:iCs w:val="0"/>
          </w:rPr>
          <w:t>رهایی بنده (از عذاب) و اقرار به زشتی ارتکاب‌ها</w:t>
        </w:r>
        <w:r>
          <w:tab/>
        </w:r>
        <w:r>
          <w:fldChar w:fldCharType="begin"/>
        </w:r>
        <w:r>
          <w:instrText xml:space="preserve">PAGEREF 5314 \h</w:instrText>
        </w:r>
        <w:r>
          <w:fldChar w:fldCharType="end"/>
        </w:r>
      </w:hyperlink>
    </w:p>
    <w:p>
      <w:pPr>
        <w:tabs>
          <w:tab w:val="right" w:leader="dot" w:pos="9062"/>
        </w:tabs>
        <w:ind w:left="880"/>
      </w:pPr>
      <w:hyperlink w:anchor="_Toc5315" w:history="1">
        <w:r>
          <w:rPr>
            <w:rFonts w:ascii="IRNazanin" w:hAnsi="IRNazanin" w:eastAsia="IRNazanin" w:cs="IRNazanin"/>
            <w:color w:val="111111"/>
            <w:sz w:val="22"/>
            <w:szCs w:val="22"/>
            <w:b w:val="0"/>
            <w:bCs w:val="0"/>
            <w:i w:val="0"/>
            <w:iCs w:val="0"/>
          </w:rPr>
          <w:t>رهایی دادن بنده و سزاواری او (به کیفر)</w:t>
        </w:r>
        <w:r>
          <w:tab/>
        </w:r>
        <w:r>
          <w:fldChar w:fldCharType="begin"/>
        </w:r>
        <w:r>
          <w:instrText xml:space="preserve">PAGEREF 5315 \h</w:instrText>
        </w:r>
        <w:r>
          <w:fldChar w:fldCharType="end"/>
        </w:r>
      </w:hyperlink>
    </w:p>
    <w:p>
      <w:pPr>
        <w:tabs>
          <w:tab w:val="right" w:leader="dot" w:pos="9062"/>
        </w:tabs>
        <w:ind w:left="880"/>
      </w:pPr>
      <w:hyperlink w:anchor="_Toc5316" w:history="1">
        <w:r>
          <w:rPr>
            <w:rFonts w:ascii="IRNazanin" w:hAnsi="IRNazanin" w:eastAsia="IRNazanin" w:cs="IRNazanin"/>
            <w:color w:val="111111"/>
            <w:sz w:val="22"/>
            <w:szCs w:val="22"/>
            <w:b w:val="0"/>
            <w:bCs w:val="0"/>
            <w:i w:val="0"/>
            <w:iCs w:val="0"/>
          </w:rPr>
          <w:t>رحمت الهی و رهایی از گرفتاری</w:t>
        </w:r>
        <w:r>
          <w:tab/>
        </w:r>
        <w:r>
          <w:fldChar w:fldCharType="begin"/>
        </w:r>
        <w:r>
          <w:instrText xml:space="preserve">PAGEREF 5316 \h</w:instrText>
        </w:r>
        <w:r>
          <w:fldChar w:fldCharType="end"/>
        </w:r>
      </w:hyperlink>
    </w:p>
    <w:p>
      <w:pPr>
        <w:tabs>
          <w:tab w:val="right" w:leader="dot" w:pos="9062"/>
        </w:tabs>
        <w:ind w:left="880"/>
      </w:pPr>
      <w:hyperlink w:anchor="_Toc5317" w:history="1">
        <w:r>
          <w:rPr>
            <w:rFonts w:ascii="IRNazanin" w:hAnsi="IRNazanin" w:eastAsia="IRNazanin" w:cs="IRNazanin"/>
            <w:color w:val="111111"/>
            <w:sz w:val="22"/>
            <w:szCs w:val="22"/>
            <w:b w:val="0"/>
            <w:bCs w:val="0"/>
            <w:i w:val="0"/>
            <w:iCs w:val="0"/>
          </w:rPr>
          <w:t>رهایی گردن خطاکاران، با امید به رحمت خدا</w:t>
        </w:r>
        <w:r>
          <w:tab/>
        </w:r>
        <w:r>
          <w:fldChar w:fldCharType="begin"/>
        </w:r>
        <w:r>
          <w:instrText xml:space="preserve">PAGEREF 5317 \h</w:instrText>
        </w:r>
        <w:r>
          <w:fldChar w:fldCharType="end"/>
        </w:r>
      </w:hyperlink>
    </w:p>
    <w:p>
      <w:pPr>
        <w:tabs>
          <w:tab w:val="right" w:leader="dot" w:pos="9062"/>
        </w:tabs>
        <w:ind w:left="880"/>
      </w:pPr>
      <w:hyperlink w:anchor="_Toc5318" w:history="1">
        <w:r>
          <w:rPr>
            <w:rFonts w:ascii="IRNazanin" w:hAnsi="IRNazanin" w:eastAsia="IRNazanin" w:cs="IRNazanin"/>
            <w:color w:val="111111"/>
            <w:sz w:val="22"/>
            <w:szCs w:val="22"/>
            <w:b w:val="0"/>
            <w:bCs w:val="0"/>
            <w:i w:val="0"/>
            <w:iCs w:val="0"/>
          </w:rPr>
          <w:t>رهاشده عفو و آزادگردیده رحمت خدا</w:t>
        </w:r>
        <w:r>
          <w:tab/>
        </w:r>
        <w:r>
          <w:fldChar w:fldCharType="begin"/>
        </w:r>
        <w:r>
          <w:instrText xml:space="preserve">PAGEREF 5318 \h</w:instrText>
        </w:r>
        <w:r>
          <w:fldChar w:fldCharType="end"/>
        </w:r>
      </w:hyperlink>
    </w:p>
    <w:p>
      <w:pPr>
        <w:tabs>
          <w:tab w:val="right" w:leader="dot" w:pos="9062"/>
        </w:tabs>
        <w:ind w:left="880"/>
      </w:pPr>
      <w:hyperlink w:anchor="_Toc5319" w:history="1">
        <w:r>
          <w:rPr>
            <w:rFonts w:ascii="IRNazanin" w:hAnsi="IRNazanin" w:eastAsia="IRNazanin" w:cs="IRNazanin"/>
            <w:color w:val="111111"/>
            <w:sz w:val="22"/>
            <w:szCs w:val="22"/>
            <w:b w:val="0"/>
            <w:bCs w:val="0"/>
            <w:i w:val="0"/>
            <w:iCs w:val="0"/>
          </w:rPr>
          <w:t>رهایی طلبیدن از خدا، و رها شدن</w:t>
        </w:r>
        <w:r>
          <w:tab/>
        </w:r>
        <w:r>
          <w:fldChar w:fldCharType="begin"/>
        </w:r>
        <w:r>
          <w:instrText xml:space="preserve">PAGEREF 5319 \h</w:instrText>
        </w:r>
        <w:r>
          <w:fldChar w:fldCharType="end"/>
        </w:r>
      </w:hyperlink>
    </w:p>
    <w:p>
      <w:pPr>
        <w:tabs>
          <w:tab w:val="right" w:leader="dot" w:pos="9062"/>
        </w:tabs>
        <w:ind w:left="880"/>
      </w:pPr>
      <w:hyperlink w:anchor="_Toc5320" w:history="1">
        <w:r>
          <w:rPr>
            <w:rFonts w:ascii="IRNazanin" w:hAnsi="IRNazanin" w:eastAsia="IRNazanin" w:cs="IRNazanin"/>
            <w:color w:val="111111"/>
            <w:sz w:val="22"/>
            <w:szCs w:val="22"/>
            <w:b w:val="0"/>
            <w:bCs w:val="0"/>
            <w:i w:val="0"/>
            <w:iCs w:val="0"/>
          </w:rPr>
          <w:t>رهایی از دوزخ را روزی بنده نمودن</w:t>
        </w:r>
        <w:r>
          <w:tab/>
        </w:r>
        <w:r>
          <w:fldChar w:fldCharType="begin"/>
        </w:r>
        <w:r>
          <w:instrText xml:space="preserve">PAGEREF 5320 \h</w:instrText>
        </w:r>
        <w:r>
          <w:fldChar w:fldCharType="end"/>
        </w:r>
      </w:hyperlink>
    </w:p>
    <w:p>
      <w:pPr>
        <w:tabs>
          <w:tab w:val="right" w:leader="dot" w:pos="9062"/>
        </w:tabs>
        <w:ind w:left="880"/>
      </w:pPr>
      <w:hyperlink w:anchor="_Toc5321" w:history="1">
        <w:r>
          <w:rPr>
            <w:rFonts w:ascii="IRNazanin" w:hAnsi="IRNazanin" w:eastAsia="IRNazanin" w:cs="IRNazanin"/>
            <w:color w:val="111111"/>
            <w:sz w:val="22"/>
            <w:szCs w:val="22"/>
            <w:b w:val="0"/>
            <w:bCs w:val="0"/>
            <w:i w:val="0"/>
            <w:iCs w:val="0"/>
          </w:rPr>
          <w:t>نفْس بنده و رهانده شدن از عذاب</w:t>
        </w:r>
        <w:r>
          <w:tab/>
        </w:r>
        <w:r>
          <w:fldChar w:fldCharType="begin"/>
        </w:r>
        <w:r>
          <w:instrText xml:space="preserve">PAGEREF 5321 \h</w:instrText>
        </w:r>
        <w:r>
          <w:fldChar w:fldCharType="end"/>
        </w:r>
      </w:hyperlink>
    </w:p>
    <w:p>
      <w:pPr>
        <w:tabs>
          <w:tab w:val="right" w:leader="dot" w:pos="9062"/>
        </w:tabs>
        <w:ind w:left="880"/>
      </w:pPr>
      <w:hyperlink w:anchor="_Toc5322" w:history="1">
        <w:r>
          <w:rPr>
            <w:rFonts w:ascii="IRNazanin" w:hAnsi="IRNazanin" w:eastAsia="IRNazanin" w:cs="IRNazanin"/>
            <w:color w:val="111111"/>
            <w:sz w:val="22"/>
            <w:szCs w:val="22"/>
            <w:b w:val="0"/>
            <w:bCs w:val="0"/>
            <w:i w:val="0"/>
            <w:iCs w:val="0"/>
          </w:rPr>
          <w:t>رهاندن بنده، از حسد</w:t>
        </w:r>
        <w:r>
          <w:tab/>
        </w:r>
        <w:r>
          <w:fldChar w:fldCharType="begin"/>
        </w:r>
        <w:r>
          <w:instrText xml:space="preserve">PAGEREF 5322 \h</w:instrText>
        </w:r>
        <w:r>
          <w:fldChar w:fldCharType="end"/>
        </w:r>
      </w:hyperlink>
    </w:p>
    <w:p>
      <w:pPr>
        <w:tabs>
          <w:tab w:val="right" w:leader="dot" w:pos="9062"/>
        </w:tabs>
        <w:ind w:left="880"/>
      </w:pPr>
      <w:hyperlink w:anchor="_Toc5323" w:history="1">
        <w:r>
          <w:rPr>
            <w:rFonts w:ascii="IRNazanin" w:hAnsi="IRNazanin" w:eastAsia="IRNazanin" w:cs="IRNazanin"/>
            <w:color w:val="111111"/>
            <w:sz w:val="22"/>
            <w:szCs w:val="22"/>
            <w:b w:val="0"/>
            <w:bCs w:val="0"/>
            <w:i w:val="0"/>
            <w:iCs w:val="0"/>
          </w:rPr>
          <w:t>رهاندن مجاهد مسلمان، از اندوه تنهایی</w:t>
        </w:r>
        <w:r>
          <w:tab/>
        </w:r>
        <w:r>
          <w:fldChar w:fldCharType="begin"/>
        </w:r>
        <w:r>
          <w:instrText xml:space="preserve">PAGEREF 5323 \h</w:instrText>
        </w:r>
        <w:r>
          <w:fldChar w:fldCharType="end"/>
        </w:r>
      </w:hyperlink>
    </w:p>
    <w:p>
      <w:pPr>
        <w:tabs>
          <w:tab w:val="right" w:leader="dot" w:pos="9062"/>
        </w:tabs>
        <w:ind w:left="880"/>
      </w:pPr>
      <w:hyperlink w:anchor="_Toc5324" w:history="1">
        <w:r>
          <w:rPr>
            <w:rFonts w:ascii="IRNazanin" w:hAnsi="IRNazanin" w:eastAsia="IRNazanin" w:cs="IRNazanin"/>
            <w:color w:val="111111"/>
            <w:sz w:val="22"/>
            <w:szCs w:val="22"/>
            <w:b w:val="0"/>
            <w:bCs w:val="0"/>
            <w:i w:val="0"/>
            <w:iCs w:val="0"/>
          </w:rPr>
          <w:t>رهاندن مجاهد مسلمان، از کسب شهرت</w:t>
        </w:r>
        <w:r>
          <w:tab/>
        </w:r>
        <w:r>
          <w:fldChar w:fldCharType="begin"/>
        </w:r>
        <w:r>
          <w:instrText xml:space="preserve">PAGEREF 5324 \h</w:instrText>
        </w:r>
        <w:r>
          <w:fldChar w:fldCharType="end"/>
        </w:r>
      </w:hyperlink>
    </w:p>
    <w:p>
      <w:pPr>
        <w:tabs>
          <w:tab w:val="right" w:leader="dot" w:pos="9062"/>
        </w:tabs>
        <w:ind w:left="880"/>
      </w:pPr>
      <w:hyperlink w:anchor="_Toc5325" w:history="1">
        <w:r>
          <w:rPr>
            <w:rFonts w:ascii="IRNazanin" w:hAnsi="IRNazanin" w:eastAsia="IRNazanin" w:cs="IRNazanin"/>
            <w:color w:val="111111"/>
            <w:sz w:val="22"/>
            <w:szCs w:val="22"/>
            <w:b w:val="0"/>
            <w:bCs w:val="0"/>
            <w:i w:val="0"/>
            <w:iCs w:val="0"/>
          </w:rPr>
          <w:t>سبب رهایی دادن بندگان، از سختی رنج</w:t>
        </w:r>
        <w:r>
          <w:tab/>
        </w:r>
        <w:r>
          <w:fldChar w:fldCharType="begin"/>
        </w:r>
        <w:r>
          <w:instrText xml:space="preserve">PAGEREF 5325 \h</w:instrText>
        </w:r>
        <w:r>
          <w:fldChar w:fldCharType="end"/>
        </w:r>
      </w:hyperlink>
    </w:p>
    <w:p>
      <w:pPr>
        <w:tabs>
          <w:tab w:val="right" w:leader="dot" w:pos="9062"/>
        </w:tabs>
        <w:ind w:left="880"/>
      </w:pPr>
      <w:hyperlink w:anchor="_Toc5326" w:history="1">
        <w:r>
          <w:rPr>
            <w:rFonts w:ascii="IRNazanin" w:hAnsi="IRNazanin" w:eastAsia="IRNazanin" w:cs="IRNazanin"/>
            <w:color w:val="111111"/>
            <w:sz w:val="22"/>
            <w:szCs w:val="22"/>
            <w:b w:val="0"/>
            <w:bCs w:val="0"/>
            <w:i w:val="0"/>
            <w:iCs w:val="0"/>
          </w:rPr>
          <w:t>رهاندن بنده، از وامِ آبروبَرنده</w:t>
        </w:r>
        <w:r>
          <w:tab/>
        </w:r>
        <w:r>
          <w:fldChar w:fldCharType="begin"/>
        </w:r>
        <w:r>
          <w:instrText xml:space="preserve">PAGEREF 5326 \h</w:instrText>
        </w:r>
        <w:r>
          <w:fldChar w:fldCharType="end"/>
        </w:r>
      </w:hyperlink>
    </w:p>
    <w:p>
      <w:pPr>
        <w:tabs>
          <w:tab w:val="right" w:leader="dot" w:pos="9062"/>
        </w:tabs>
        <w:ind w:left="880"/>
      </w:pPr>
      <w:hyperlink w:anchor="_Toc5327" w:history="1">
        <w:r>
          <w:rPr>
            <w:rFonts w:ascii="IRNazanin" w:hAnsi="IRNazanin" w:eastAsia="IRNazanin" w:cs="IRNazanin"/>
            <w:color w:val="111111"/>
            <w:sz w:val="22"/>
            <w:szCs w:val="22"/>
            <w:b w:val="0"/>
            <w:bCs w:val="0"/>
            <w:i w:val="0"/>
            <w:iCs w:val="0"/>
          </w:rPr>
          <w:t>سبب رهایی دادن بنده، از قرض</w:t>
        </w:r>
        <w:r>
          <w:tab/>
        </w:r>
        <w:r>
          <w:fldChar w:fldCharType="begin"/>
        </w:r>
        <w:r>
          <w:instrText xml:space="preserve">PAGEREF 5327 \h</w:instrText>
        </w:r>
        <w:r>
          <w:fldChar w:fldCharType="end"/>
        </w:r>
      </w:hyperlink>
    </w:p>
    <w:p>
      <w:pPr>
        <w:tabs>
          <w:tab w:val="right" w:leader="dot" w:pos="9062"/>
        </w:tabs>
        <w:ind w:left="880"/>
      </w:pPr>
      <w:hyperlink w:anchor="_Toc5328" w:history="1">
        <w:r>
          <w:rPr>
            <w:rFonts w:ascii="IRNazanin" w:hAnsi="IRNazanin" w:eastAsia="IRNazanin" w:cs="IRNazanin"/>
            <w:color w:val="111111"/>
            <w:sz w:val="22"/>
            <w:szCs w:val="22"/>
            <w:b w:val="0"/>
            <w:bCs w:val="0"/>
            <w:i w:val="0"/>
            <w:iCs w:val="0"/>
          </w:rPr>
          <w:t>رها شدن از خشم خدا</w:t>
        </w:r>
        <w:r>
          <w:tab/>
        </w:r>
        <w:r>
          <w:fldChar w:fldCharType="begin"/>
        </w:r>
        <w:r>
          <w:instrText xml:space="preserve">PAGEREF 5328 \h</w:instrText>
        </w:r>
        <w:r>
          <w:fldChar w:fldCharType="end"/>
        </w:r>
      </w:hyperlink>
    </w:p>
    <w:p>
      <w:pPr>
        <w:tabs>
          <w:tab w:val="right" w:leader="dot" w:pos="9062"/>
        </w:tabs>
        <w:ind w:left="880"/>
      </w:pPr>
      <w:hyperlink w:anchor="_Toc5329" w:history="1">
        <w:r>
          <w:rPr>
            <w:rFonts w:ascii="IRNazanin" w:hAnsi="IRNazanin" w:eastAsia="IRNazanin" w:cs="IRNazanin"/>
            <w:color w:val="111111"/>
            <w:sz w:val="22"/>
            <w:szCs w:val="22"/>
            <w:b w:val="0"/>
            <w:bCs w:val="0"/>
            <w:i w:val="0"/>
            <w:iCs w:val="0"/>
          </w:rPr>
          <w:t>رهاندن بندگان، به وسیله محمّد صلی‌الله‌علیه‌و‌آله</w:t>
        </w:r>
        <w:r>
          <w:tab/>
        </w:r>
        <w:r>
          <w:fldChar w:fldCharType="begin"/>
        </w:r>
        <w:r>
          <w:instrText xml:space="preserve">PAGEREF 5329 \h</w:instrText>
        </w:r>
        <w:r>
          <w:fldChar w:fldCharType="end"/>
        </w:r>
      </w:hyperlink>
    </w:p>
    <w:p>
      <w:pPr>
        <w:tabs>
          <w:tab w:val="right" w:leader="dot" w:pos="9062"/>
        </w:tabs>
        <w:ind w:left="880"/>
      </w:pPr>
      <w:hyperlink w:anchor="_Toc5330" w:history="1">
        <w:r>
          <w:rPr>
            <w:rFonts w:ascii="IRNazanin" w:hAnsi="IRNazanin" w:eastAsia="IRNazanin" w:cs="IRNazanin"/>
            <w:color w:val="111111"/>
            <w:sz w:val="22"/>
            <w:szCs w:val="22"/>
            <w:b w:val="0"/>
            <w:bCs w:val="0"/>
            <w:i w:val="0"/>
            <w:iCs w:val="0"/>
          </w:rPr>
          <w:t>عامل رهایی یافتن (ستمگر و ستم‌دیده)</w:t>
        </w:r>
        <w:r>
          <w:tab/>
        </w:r>
        <w:r>
          <w:fldChar w:fldCharType="begin"/>
        </w:r>
        <w:r>
          <w:instrText xml:space="preserve">PAGEREF 5330 \h</w:instrText>
        </w:r>
        <w:r>
          <w:fldChar w:fldCharType="end"/>
        </w:r>
      </w:hyperlink>
    </w:p>
    <w:p>
      <w:pPr>
        <w:tabs>
          <w:tab w:val="right" w:leader="dot" w:pos="9062"/>
        </w:tabs>
        <w:ind w:left="880"/>
      </w:pPr>
      <w:hyperlink w:anchor="_Toc5331" w:history="1">
        <w:r>
          <w:rPr>
            <w:rFonts w:ascii="IRNazanin" w:hAnsi="IRNazanin" w:eastAsia="IRNazanin" w:cs="IRNazanin"/>
            <w:color w:val="111111"/>
            <w:sz w:val="22"/>
            <w:szCs w:val="22"/>
            <w:b w:val="0"/>
            <w:bCs w:val="0"/>
            <w:i w:val="0"/>
            <w:iCs w:val="0"/>
          </w:rPr>
          <w:t>رهایی از حکم عدل الهی</w:t>
        </w:r>
        <w:r>
          <w:tab/>
        </w:r>
        <w:r>
          <w:fldChar w:fldCharType="begin"/>
        </w:r>
        <w:r>
          <w:instrText xml:space="preserve">PAGEREF 5331 \h</w:instrText>
        </w:r>
        <w:r>
          <w:fldChar w:fldCharType="end"/>
        </w:r>
      </w:hyperlink>
    </w:p>
    <w:p>
      <w:pPr>
        <w:tabs>
          <w:tab w:val="right" w:leader="dot" w:pos="9062"/>
        </w:tabs>
        <w:ind w:left="880"/>
      </w:pPr>
      <w:hyperlink w:anchor="_Toc5332" w:history="1">
        <w:r>
          <w:rPr>
            <w:rFonts w:ascii="IRNazanin" w:hAnsi="IRNazanin" w:eastAsia="IRNazanin" w:cs="IRNazanin"/>
            <w:color w:val="111111"/>
            <w:sz w:val="22"/>
            <w:szCs w:val="22"/>
            <w:b w:val="0"/>
            <w:bCs w:val="0"/>
            <w:i w:val="0"/>
            <w:iCs w:val="0"/>
          </w:rPr>
          <w:t>رهایی بنده از مهلکه‌ها، به توفیق الهی</w:t>
        </w:r>
        <w:r>
          <w:tab/>
        </w:r>
        <w:r>
          <w:fldChar w:fldCharType="begin"/>
        </w:r>
        <w:r>
          <w:instrText xml:space="preserve">PAGEREF 5332 \h</w:instrText>
        </w:r>
        <w:r>
          <w:fldChar w:fldCharType="end"/>
        </w:r>
      </w:hyperlink>
    </w:p>
    <w:p>
      <w:pPr>
        <w:tabs>
          <w:tab w:val="right" w:leader="dot" w:pos="9062"/>
        </w:tabs>
        <w:ind w:left="880"/>
      </w:pPr>
      <w:hyperlink w:anchor="_Toc5333" w:history="1">
        <w:r>
          <w:rPr>
            <w:rFonts w:ascii="IRNazanin" w:hAnsi="IRNazanin" w:eastAsia="IRNazanin" w:cs="IRNazanin"/>
            <w:color w:val="111111"/>
            <w:sz w:val="22"/>
            <w:szCs w:val="22"/>
            <w:b w:val="0"/>
            <w:bCs w:val="0"/>
            <w:i w:val="0"/>
            <w:iCs w:val="0"/>
          </w:rPr>
          <w:t>رها شدن از بند عدل خدا، با احسان او</w:t>
        </w:r>
        <w:r>
          <w:tab/>
        </w:r>
        <w:r>
          <w:fldChar w:fldCharType="begin"/>
        </w:r>
        <w:r>
          <w:instrText xml:space="preserve">PAGEREF 5333 \h</w:instrText>
        </w:r>
        <w:r>
          <w:fldChar w:fldCharType="end"/>
        </w:r>
      </w:hyperlink>
    </w:p>
    <w:p>
      <w:pPr>
        <w:tabs>
          <w:tab w:val="right" w:leader="dot" w:pos="9062"/>
        </w:tabs>
        <w:ind w:left="880"/>
      </w:pPr>
      <w:hyperlink w:anchor="_Toc5334" w:history="1">
        <w:r>
          <w:rPr>
            <w:rFonts w:ascii="IRNazanin" w:hAnsi="IRNazanin" w:eastAsia="IRNazanin" w:cs="IRNazanin"/>
            <w:color w:val="111111"/>
            <w:sz w:val="22"/>
            <w:szCs w:val="22"/>
            <w:b w:val="0"/>
            <w:bCs w:val="0"/>
            <w:i w:val="0"/>
            <w:iCs w:val="0"/>
          </w:rPr>
          <w:t>ناامیدی از نجات، استوارتر از امید به رهایی</w:t>
        </w:r>
        <w:r>
          <w:tab/>
        </w:r>
        <w:r>
          <w:fldChar w:fldCharType="begin"/>
        </w:r>
        <w:r>
          <w:instrText xml:space="preserve">PAGEREF 5334 \h</w:instrText>
        </w:r>
        <w:r>
          <w:fldChar w:fldCharType="end"/>
        </w:r>
      </w:hyperlink>
    </w:p>
    <w:p>
      <w:pPr>
        <w:tabs>
          <w:tab w:val="right" w:leader="dot" w:pos="9062"/>
        </w:tabs>
        <w:ind w:left="880"/>
      </w:pPr>
      <w:hyperlink w:anchor="_Toc5335" w:history="1">
        <w:r>
          <w:rPr>
            <w:rFonts w:ascii="IRNazanin" w:hAnsi="IRNazanin" w:eastAsia="IRNazanin" w:cs="IRNazanin"/>
            <w:color w:val="111111"/>
            <w:sz w:val="22"/>
            <w:szCs w:val="22"/>
            <w:b w:val="0"/>
            <w:bCs w:val="0"/>
            <w:i w:val="0"/>
            <w:iCs w:val="0"/>
          </w:rPr>
          <w:t>قرآن، نشانه نجات</w:t>
        </w:r>
        <w:r>
          <w:tab/>
        </w:r>
        <w:r>
          <w:fldChar w:fldCharType="begin"/>
        </w:r>
        <w:r>
          <w:instrText xml:space="preserve">PAGEREF 5335 \h</w:instrText>
        </w:r>
        <w:r>
          <w:fldChar w:fldCharType="end"/>
        </w:r>
      </w:hyperlink>
    </w:p>
    <w:p>
      <w:pPr>
        <w:tabs>
          <w:tab w:val="right" w:leader="dot" w:pos="9062"/>
        </w:tabs>
        <w:ind w:left="880"/>
      </w:pPr>
      <w:hyperlink w:anchor="_Toc5336" w:history="1">
        <w:r>
          <w:rPr>
            <w:rFonts w:ascii="IRNazanin" w:hAnsi="IRNazanin" w:eastAsia="IRNazanin" w:cs="IRNazanin"/>
            <w:color w:val="111111"/>
            <w:sz w:val="22"/>
            <w:szCs w:val="22"/>
            <w:b w:val="0"/>
            <w:bCs w:val="0"/>
            <w:i w:val="0"/>
            <w:iCs w:val="0"/>
          </w:rPr>
          <w:t>سبب رهایی در عرصه قیامت</w:t>
        </w:r>
        <w:r>
          <w:tab/>
        </w:r>
        <w:r>
          <w:fldChar w:fldCharType="begin"/>
        </w:r>
        <w:r>
          <w:instrText xml:space="preserve">PAGEREF 5336 \h</w:instrText>
        </w:r>
        <w:r>
          <w:fldChar w:fldCharType="end"/>
        </w:r>
      </w:hyperlink>
    </w:p>
    <w:p>
      <w:pPr>
        <w:tabs>
          <w:tab w:val="right" w:leader="dot" w:pos="9062"/>
        </w:tabs>
        <w:ind w:left="880"/>
      </w:pPr>
      <w:hyperlink w:anchor="_Toc5337" w:history="1">
        <w:r>
          <w:rPr>
            <w:rFonts w:ascii="IRNazanin" w:hAnsi="IRNazanin" w:eastAsia="IRNazanin" w:cs="IRNazanin"/>
            <w:color w:val="111111"/>
            <w:sz w:val="22"/>
            <w:szCs w:val="22"/>
            <w:b w:val="0"/>
            <w:bCs w:val="0"/>
            <w:i w:val="0"/>
            <w:iCs w:val="0"/>
          </w:rPr>
          <w:t>نجات از ترس و اندوه روز قیامت</w:t>
        </w:r>
        <w:r>
          <w:tab/>
        </w:r>
        <w:r>
          <w:fldChar w:fldCharType="begin"/>
        </w:r>
        <w:r>
          <w:instrText xml:space="preserve">PAGEREF 5337 \h</w:instrText>
        </w:r>
        <w:r>
          <w:fldChar w:fldCharType="end"/>
        </w:r>
      </w:hyperlink>
    </w:p>
    <w:p>
      <w:pPr>
        <w:tabs>
          <w:tab w:val="right" w:leader="dot" w:pos="9062"/>
        </w:tabs>
        <w:ind w:left="880"/>
      </w:pPr>
      <w:hyperlink w:anchor="_Toc5338" w:history="1">
        <w:r>
          <w:rPr>
            <w:rFonts w:ascii="IRNazanin" w:hAnsi="IRNazanin" w:eastAsia="IRNazanin" w:cs="IRNazanin"/>
            <w:color w:val="111111"/>
            <w:sz w:val="22"/>
            <w:szCs w:val="22"/>
            <w:b w:val="0"/>
            <w:bCs w:val="0"/>
            <w:i w:val="0"/>
            <w:iCs w:val="0"/>
          </w:rPr>
          <w:t>رهاندن بندگان، از احاطه شیطان</w:t>
        </w:r>
        <w:r>
          <w:tab/>
        </w:r>
        <w:r>
          <w:fldChar w:fldCharType="begin"/>
        </w:r>
        <w:r>
          <w:instrText xml:space="preserve">PAGEREF 5338 \h</w:instrText>
        </w:r>
        <w:r>
          <w:fldChar w:fldCharType="end"/>
        </w:r>
      </w:hyperlink>
    </w:p>
    <w:p>
      <w:pPr>
        <w:tabs>
          <w:tab w:val="right" w:leader="dot" w:pos="9062"/>
        </w:tabs>
        <w:ind w:left="880"/>
      </w:pPr>
      <w:hyperlink w:anchor="_Toc5339" w:history="1">
        <w:r>
          <w:rPr>
            <w:rFonts w:ascii="IRNazanin" w:hAnsi="IRNazanin" w:eastAsia="IRNazanin" w:cs="IRNazanin"/>
            <w:color w:val="111111"/>
            <w:sz w:val="22"/>
            <w:szCs w:val="22"/>
            <w:b w:val="0"/>
            <w:bCs w:val="0"/>
            <w:i w:val="0"/>
            <w:iCs w:val="0"/>
          </w:rPr>
          <w:t>رهایی یافتنش</w:t>
        </w:r>
        <w:r>
          <w:tab/>
        </w:r>
        <w:r>
          <w:fldChar w:fldCharType="begin"/>
        </w:r>
        <w:r>
          <w:instrText xml:space="preserve">PAGEREF 5339 \h</w:instrText>
        </w:r>
        <w:r>
          <w:fldChar w:fldCharType="end"/>
        </w:r>
      </w:hyperlink>
    </w:p>
    <w:p>
      <w:pPr>
        <w:tabs>
          <w:tab w:val="right" w:leader="dot" w:pos="9062"/>
        </w:tabs>
        <w:ind w:left="880"/>
      </w:pPr>
      <w:hyperlink w:anchor="_Toc5340" w:history="1">
        <w:r>
          <w:rPr>
            <w:rFonts w:ascii="IRNazanin" w:hAnsi="IRNazanin" w:eastAsia="IRNazanin" w:cs="IRNazanin"/>
            <w:color w:val="111111"/>
            <w:sz w:val="22"/>
            <w:szCs w:val="22"/>
            <w:b w:val="0"/>
            <w:bCs w:val="0"/>
            <w:i w:val="0"/>
            <w:iCs w:val="0"/>
          </w:rPr>
          <w:t>نجاتِ سهل‌انگاران</w:t>
        </w:r>
        <w:r>
          <w:tab/>
        </w:r>
        <w:r>
          <w:fldChar w:fldCharType="begin"/>
        </w:r>
        <w:r>
          <w:instrText xml:space="preserve">PAGEREF 5340 \h</w:instrText>
        </w:r>
        <w:r>
          <w:fldChar w:fldCharType="end"/>
        </w:r>
      </w:hyperlink>
    </w:p>
    <w:p>
      <w:pPr>
        <w:tabs>
          <w:tab w:val="right" w:leader="dot" w:pos="9062"/>
        </w:tabs>
        <w:ind w:left="880"/>
      </w:pPr>
      <w:hyperlink w:anchor="_Toc5341" w:history="1">
        <w:r>
          <w:rPr>
            <w:rFonts w:ascii="IRNazanin" w:hAnsi="IRNazanin" w:eastAsia="IRNazanin" w:cs="IRNazanin"/>
            <w:color w:val="111111"/>
            <w:sz w:val="22"/>
            <w:szCs w:val="22"/>
            <w:b w:val="0"/>
            <w:bCs w:val="0"/>
            <w:i w:val="0"/>
            <w:iCs w:val="0"/>
          </w:rPr>
          <w:t>رهاندن بنده، از گرداب‌های بلا</w:t>
        </w:r>
        <w:r>
          <w:tab/>
        </w:r>
        <w:r>
          <w:fldChar w:fldCharType="begin"/>
        </w:r>
        <w:r>
          <w:instrText xml:space="preserve">PAGEREF 5341 \h</w:instrText>
        </w:r>
        <w:r>
          <w:fldChar w:fldCharType="end"/>
        </w:r>
      </w:hyperlink>
    </w:p>
    <w:p>
      <w:pPr>
        <w:tabs>
          <w:tab w:val="right" w:leader="dot" w:pos="9062"/>
        </w:tabs>
        <w:ind w:left="880"/>
      </w:pPr>
      <w:hyperlink w:anchor="_Toc5342" w:history="1">
        <w:r>
          <w:rPr>
            <w:rFonts w:ascii="IRNazanin" w:hAnsi="IRNazanin" w:eastAsia="IRNazanin" w:cs="IRNazanin"/>
            <w:color w:val="111111"/>
            <w:sz w:val="22"/>
            <w:szCs w:val="22"/>
            <w:b w:val="0"/>
            <w:bCs w:val="0"/>
            <w:i w:val="0"/>
            <w:iCs w:val="0"/>
          </w:rPr>
          <w:t>سبب رهایی از گرفتاری به گناهان بزرگ</w:t>
        </w:r>
        <w:r>
          <w:tab/>
        </w:r>
        <w:r>
          <w:fldChar w:fldCharType="begin"/>
        </w:r>
        <w:r>
          <w:instrText xml:space="preserve">PAGEREF 5342 \h</w:instrText>
        </w:r>
        <w:r>
          <w:fldChar w:fldCharType="end"/>
        </w:r>
      </w:hyperlink>
    </w:p>
    <w:p>
      <w:pPr>
        <w:tabs>
          <w:tab w:val="right" w:leader="dot" w:pos="9062"/>
        </w:tabs>
        <w:ind w:left="880"/>
      </w:pPr>
      <w:hyperlink w:anchor="_Toc5343" w:history="1">
        <w:r>
          <w:rPr>
            <w:rFonts w:ascii="IRNazanin" w:hAnsi="IRNazanin" w:eastAsia="IRNazanin" w:cs="IRNazanin"/>
            <w:color w:val="111111"/>
            <w:sz w:val="22"/>
            <w:szCs w:val="22"/>
            <w:b w:val="0"/>
            <w:bCs w:val="0"/>
            <w:i w:val="0"/>
            <w:iCs w:val="0"/>
          </w:rPr>
          <w:t>رهاندن بنده از تباهی یا بدی اراده‌شده خدا، در مورد قومی</w:t>
        </w:r>
        <w:r>
          <w:tab/>
        </w:r>
        <w:r>
          <w:fldChar w:fldCharType="begin"/>
        </w:r>
        <w:r>
          <w:instrText xml:space="preserve">PAGEREF 5343 \h</w:instrText>
        </w:r>
        <w:r>
          <w:fldChar w:fldCharType="end"/>
        </w:r>
      </w:hyperlink>
    </w:p>
    <w:p>
      <w:pPr>
        <w:tabs>
          <w:tab w:val="right" w:leader="dot" w:pos="9062"/>
        </w:tabs>
        <w:ind w:left="880"/>
      </w:pPr>
      <w:hyperlink w:anchor="_Toc5344" w:history="1">
        <w:r>
          <w:rPr>
            <w:rFonts w:ascii="IRNazanin" w:hAnsi="IRNazanin" w:eastAsia="IRNazanin" w:cs="IRNazanin"/>
            <w:color w:val="111111"/>
            <w:sz w:val="22"/>
            <w:szCs w:val="22"/>
            <w:b w:val="0"/>
            <w:bCs w:val="0"/>
            <w:i w:val="0"/>
            <w:iCs w:val="0"/>
          </w:rPr>
          <w:t>راه رهایی یافتن از (عذاب) خدا</w:t>
        </w:r>
        <w:r>
          <w:tab/>
        </w:r>
        <w:r>
          <w:fldChar w:fldCharType="begin"/>
        </w:r>
        <w:r>
          <w:instrText xml:space="preserve">PAGEREF 5344 \h</w:instrText>
        </w:r>
        <w:r>
          <w:fldChar w:fldCharType="end"/>
        </w:r>
      </w:hyperlink>
    </w:p>
    <w:p>
      <w:pPr>
        <w:tabs>
          <w:tab w:val="right" w:leader="dot" w:pos="9062"/>
        </w:tabs>
        <w:ind w:left="880"/>
      </w:pPr>
      <w:hyperlink w:anchor="_Toc5345" w:history="1">
        <w:r>
          <w:rPr>
            <w:rFonts w:ascii="IRNazanin" w:hAnsi="IRNazanin" w:eastAsia="IRNazanin" w:cs="IRNazanin"/>
            <w:color w:val="111111"/>
            <w:sz w:val="22"/>
            <w:szCs w:val="22"/>
            <w:b w:val="0"/>
            <w:bCs w:val="0"/>
            <w:i w:val="0"/>
            <w:iCs w:val="0"/>
          </w:rPr>
          <w:t>رهاندن متمسّک شده به خداوند</w:t>
        </w:r>
        <w:r>
          <w:tab/>
        </w:r>
        <w:r>
          <w:fldChar w:fldCharType="begin"/>
        </w:r>
        <w:r>
          <w:instrText xml:space="preserve">PAGEREF 5345 \h</w:instrText>
        </w:r>
        <w:r>
          <w:fldChar w:fldCharType="end"/>
        </w:r>
      </w:hyperlink>
    </w:p>
    <w:p>
      <w:pPr>
        <w:tabs>
          <w:tab w:val="right" w:leader="dot" w:pos="9062"/>
        </w:tabs>
        <w:ind w:left="880"/>
      </w:pPr>
      <w:hyperlink w:anchor="_Toc5346" w:history="1">
        <w:r>
          <w:rPr>
            <w:rFonts w:ascii="IRNazanin" w:hAnsi="IRNazanin" w:eastAsia="IRNazanin" w:cs="IRNazanin"/>
            <w:color w:val="111111"/>
            <w:sz w:val="22"/>
            <w:szCs w:val="22"/>
            <w:b w:val="0"/>
            <w:bCs w:val="0"/>
            <w:i w:val="0"/>
            <w:iCs w:val="0"/>
          </w:rPr>
          <w:t>عدم رهایی بنده، از خدا</w:t>
        </w:r>
        <w:r>
          <w:tab/>
        </w:r>
        <w:r>
          <w:fldChar w:fldCharType="begin"/>
        </w:r>
        <w:r>
          <w:instrText xml:space="preserve">PAGEREF 5346 \h</w:instrText>
        </w:r>
        <w:r>
          <w:fldChar w:fldCharType="end"/>
        </w:r>
      </w:hyperlink>
    </w:p>
    <w:p>
      <w:pPr>
        <w:tabs>
          <w:tab w:val="right" w:leader="dot" w:pos="9062"/>
        </w:tabs>
        <w:ind w:left="880"/>
      </w:pPr>
      <w:hyperlink w:anchor="_Toc5347" w:history="1">
        <w:r>
          <w:rPr>
            <w:rFonts w:ascii="IRNazanin" w:hAnsi="IRNazanin" w:eastAsia="IRNazanin" w:cs="IRNazanin"/>
            <w:color w:val="111111"/>
            <w:sz w:val="22"/>
            <w:szCs w:val="22"/>
            <w:b w:val="0"/>
            <w:bCs w:val="0"/>
            <w:i w:val="0"/>
            <w:iCs w:val="0"/>
          </w:rPr>
          <w:t>نبودن رهایی‌دهنده‌ای از خدا، برای بنده</w:t>
        </w:r>
        <w:r>
          <w:tab/>
        </w:r>
        <w:r>
          <w:fldChar w:fldCharType="begin"/>
        </w:r>
        <w:r>
          <w:instrText xml:space="preserve">PAGEREF 5347 \h</w:instrText>
        </w:r>
        <w:r>
          <w:fldChar w:fldCharType="end"/>
        </w:r>
      </w:hyperlink>
    </w:p>
    <w:p>
      <w:pPr>
        <w:tabs>
          <w:tab w:val="right" w:leader="dot" w:pos="9062"/>
        </w:tabs>
        <w:ind w:left="880"/>
      </w:pPr>
      <w:hyperlink w:anchor="_Toc5348" w:history="1">
        <w:r>
          <w:rPr>
            <w:rFonts w:ascii="IRNazanin" w:hAnsi="IRNazanin" w:eastAsia="IRNazanin" w:cs="IRNazanin"/>
            <w:color w:val="111111"/>
            <w:sz w:val="22"/>
            <w:szCs w:val="22"/>
            <w:b w:val="0"/>
            <w:bCs w:val="0"/>
            <w:i w:val="0"/>
            <w:iCs w:val="0"/>
          </w:rPr>
          <w:t>عامل رهایی از آزمایش‌های گمراه‌کننده</w:t>
        </w:r>
        <w:r>
          <w:tab/>
        </w:r>
        <w:r>
          <w:fldChar w:fldCharType="begin"/>
        </w:r>
        <w:r>
          <w:instrText xml:space="preserve">PAGEREF 5348 \h</w:instrText>
        </w:r>
        <w:r>
          <w:fldChar w:fldCharType="end"/>
        </w:r>
      </w:hyperlink>
    </w:p>
    <w:p>
      <w:pPr>
        <w:tabs>
          <w:tab w:val="right" w:leader="dot" w:pos="9062"/>
        </w:tabs>
        <w:ind w:left="660"/>
      </w:pPr>
      <w:hyperlink w:anchor="_Toc5349" w:history="1">
        <w:r>
          <w:rPr>
            <w:rFonts w:ascii="IRNazanin" w:hAnsi="IRNazanin" w:eastAsia="IRNazanin" w:cs="IRNazanin"/>
            <w:color w:val="111111"/>
            <w:sz w:val="22"/>
            <w:szCs w:val="22"/>
            <w:b w:val="0"/>
            <w:bCs w:val="0"/>
            <w:i w:val="0"/>
            <w:iCs w:val="0"/>
          </w:rPr>
          <w:t>ریا</w:t>
        </w:r>
        <w:r>
          <w:tab/>
        </w:r>
        <w:r>
          <w:fldChar w:fldCharType="begin"/>
        </w:r>
        <w:r>
          <w:instrText xml:space="preserve">PAGEREF 5349 \h</w:instrText>
        </w:r>
        <w:r>
          <w:fldChar w:fldCharType="end"/>
        </w:r>
      </w:hyperlink>
    </w:p>
    <w:p>
      <w:pPr>
        <w:tabs>
          <w:tab w:val="right" w:leader="dot" w:pos="9062"/>
        </w:tabs>
        <w:ind w:left="880"/>
      </w:pPr>
      <w:hyperlink w:anchor="_Toc5350" w:history="1">
        <w:r>
          <w:rPr>
            <w:rFonts w:ascii="IRNazanin" w:hAnsi="IRNazanin" w:eastAsia="IRNazanin" w:cs="IRNazanin"/>
            <w:color w:val="111111"/>
            <w:sz w:val="22"/>
            <w:szCs w:val="22"/>
            <w:b w:val="0"/>
            <w:bCs w:val="0"/>
            <w:i w:val="0"/>
            <w:iCs w:val="0"/>
          </w:rPr>
          <w:t>برکنار نمودن ریا، از مجاهد مسلمان</w:t>
        </w:r>
        <w:r>
          <w:tab/>
        </w:r>
        <w:r>
          <w:fldChar w:fldCharType="begin"/>
        </w:r>
        <w:r>
          <w:instrText xml:space="preserve">PAGEREF 5350 \h</w:instrText>
        </w:r>
        <w:r>
          <w:fldChar w:fldCharType="end"/>
        </w:r>
      </w:hyperlink>
    </w:p>
    <w:p>
      <w:pPr>
        <w:tabs>
          <w:tab w:val="right" w:leader="dot" w:pos="9062"/>
        </w:tabs>
        <w:ind w:left="880"/>
      </w:pPr>
      <w:hyperlink w:anchor="_Toc5351" w:history="1">
        <w:r>
          <w:rPr>
            <w:rFonts w:ascii="IRNazanin" w:hAnsi="IRNazanin" w:eastAsia="IRNazanin" w:cs="IRNazanin"/>
            <w:color w:val="111111"/>
            <w:sz w:val="22"/>
            <w:szCs w:val="22"/>
            <w:b w:val="0"/>
            <w:bCs w:val="0"/>
            <w:i w:val="0"/>
            <w:iCs w:val="0"/>
          </w:rPr>
          <w:t>خالص گرداندن کردار بنده، از ریا</w:t>
        </w:r>
        <w:r>
          <w:tab/>
        </w:r>
        <w:r>
          <w:fldChar w:fldCharType="begin"/>
        </w:r>
        <w:r>
          <w:instrText xml:space="preserve">PAGEREF 5351 \h</w:instrText>
        </w:r>
        <w:r>
          <w:fldChar w:fldCharType="end"/>
        </w:r>
      </w:hyperlink>
    </w:p>
    <w:p>
      <w:pPr>
        <w:tabs>
          <w:tab w:val="right" w:leader="dot" w:pos="9062"/>
        </w:tabs>
        <w:ind w:left="660"/>
      </w:pPr>
      <w:hyperlink w:anchor="_Toc5352" w:history="1">
        <w:r>
          <w:rPr>
            <w:rFonts w:ascii="IRNazanin" w:hAnsi="IRNazanin" w:eastAsia="IRNazanin" w:cs="IRNazanin"/>
            <w:color w:val="111111"/>
            <w:sz w:val="22"/>
            <w:szCs w:val="22"/>
            <w:b w:val="0"/>
            <w:bCs w:val="0"/>
            <w:i w:val="0"/>
            <w:iCs w:val="0"/>
          </w:rPr>
          <w:t>ریسمان</w:t>
        </w:r>
        <w:r>
          <w:tab/>
        </w:r>
        <w:r>
          <w:fldChar w:fldCharType="begin"/>
        </w:r>
        <w:r>
          <w:instrText xml:space="preserve">PAGEREF 5352 \h</w:instrText>
        </w:r>
        <w:r>
          <w:fldChar w:fldCharType="end"/>
        </w:r>
      </w:hyperlink>
    </w:p>
    <w:p>
      <w:pPr>
        <w:tabs>
          <w:tab w:val="right" w:leader="dot" w:pos="9062"/>
        </w:tabs>
        <w:ind w:left="880"/>
      </w:pPr>
      <w:hyperlink w:anchor="_Toc5353" w:history="1">
        <w:r>
          <w:rPr>
            <w:rFonts w:ascii="IRNazanin" w:hAnsi="IRNazanin" w:eastAsia="IRNazanin" w:cs="IRNazanin"/>
            <w:color w:val="111111"/>
            <w:sz w:val="22"/>
            <w:szCs w:val="22"/>
            <w:b w:val="0"/>
            <w:bCs w:val="0"/>
            <w:i w:val="0"/>
            <w:iCs w:val="0"/>
          </w:rPr>
          <w:t>چنگ‌زنندگان به ریسمان قرآن</w:t>
        </w:r>
        <w:r>
          <w:tab/>
        </w:r>
        <w:r>
          <w:fldChar w:fldCharType="begin"/>
        </w:r>
        <w:r>
          <w:instrText xml:space="preserve">PAGEREF 5353 \h</w:instrText>
        </w:r>
        <w:r>
          <w:fldChar w:fldCharType="end"/>
        </w:r>
      </w:hyperlink>
    </w:p>
    <w:p>
      <w:pPr>
        <w:tabs>
          <w:tab w:val="right" w:leader="dot" w:pos="9062"/>
        </w:tabs>
        <w:ind w:left="880"/>
      </w:pPr>
      <w:hyperlink w:anchor="_Toc5354" w:history="1">
        <w:r>
          <w:rPr>
            <w:rFonts w:ascii="IRNazanin" w:hAnsi="IRNazanin" w:eastAsia="IRNazanin" w:cs="IRNazanin"/>
            <w:color w:val="111111"/>
            <w:sz w:val="22"/>
            <w:szCs w:val="22"/>
            <w:b w:val="0"/>
            <w:bCs w:val="0"/>
            <w:i w:val="0"/>
            <w:iCs w:val="0"/>
          </w:rPr>
          <w:t>نگاه‌داشتن بنده، به ریسمان الهی</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ز</w:t>
        </w:r>
        <w:r>
          <w:tab/>
        </w:r>
        <w:r>
          <w:fldChar w:fldCharType="begin"/>
        </w:r>
        <w:r>
          <w:instrText xml:space="preserve">PAGEREF 5355 \h</w:instrText>
        </w:r>
        <w:r>
          <w:fldChar w:fldCharType="end"/>
        </w:r>
      </w:hyperlink>
    </w:p>
    <w:p>
      <w:pPr>
        <w:tabs>
          <w:tab w:val="right" w:leader="dot" w:pos="9062"/>
        </w:tabs>
        <w:ind w:left="660"/>
      </w:pPr>
      <w:hyperlink w:anchor="_Toc5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5356 \h</w:instrText>
        </w:r>
        <w:r>
          <w:fldChar w:fldCharType="end"/>
        </w:r>
      </w:hyperlink>
    </w:p>
    <w:p>
      <w:pPr>
        <w:tabs>
          <w:tab w:val="right" w:leader="dot" w:pos="9062"/>
        </w:tabs>
        <w:ind w:left="660"/>
      </w:pPr>
      <w:hyperlink w:anchor="_Toc5357" w:history="1">
        <w:r>
          <w:rPr>
            <w:rFonts w:ascii="IRNazanin" w:hAnsi="IRNazanin" w:eastAsia="IRNazanin" w:cs="IRNazanin"/>
            <w:color w:val="111111"/>
            <w:sz w:val="22"/>
            <w:szCs w:val="22"/>
            <w:b w:val="0"/>
            <w:bCs w:val="0"/>
            <w:i w:val="0"/>
            <w:iCs w:val="0"/>
          </w:rPr>
          <w:t>زادگاه</w:t>
        </w:r>
        <w:r>
          <w:tab/>
        </w:r>
        <w:r>
          <w:fldChar w:fldCharType="begin"/>
        </w:r>
        <w:r>
          <w:instrText xml:space="preserve">PAGEREF 5357 \h</w:instrText>
        </w:r>
        <w:r>
          <w:fldChar w:fldCharType="end"/>
        </w:r>
      </w:hyperlink>
    </w:p>
    <w:p>
      <w:pPr>
        <w:tabs>
          <w:tab w:val="right" w:leader="dot" w:pos="9062"/>
        </w:tabs>
        <w:ind w:left="880"/>
      </w:pPr>
      <w:hyperlink w:anchor="_Toc5358" w:history="1">
        <w:r>
          <w:rPr>
            <w:rFonts w:ascii="IRNazanin" w:hAnsi="IRNazanin" w:eastAsia="IRNazanin" w:cs="IRNazanin"/>
            <w:color w:val="111111"/>
            <w:sz w:val="22"/>
            <w:szCs w:val="22"/>
            <w:b w:val="0"/>
            <w:bCs w:val="0"/>
            <w:i w:val="0"/>
            <w:iCs w:val="0"/>
          </w:rPr>
          <w:t>هجرت پیامبر صلی‌الله‌علیه‌و‌آله ، به جایی دور از زادگاه خویش</w:t>
        </w:r>
        <w:r>
          <w:tab/>
        </w:r>
        <w:r>
          <w:fldChar w:fldCharType="begin"/>
        </w:r>
        <w:r>
          <w:instrText xml:space="preserve">PAGEREF 5358 \h</w:instrText>
        </w:r>
        <w:r>
          <w:fldChar w:fldCharType="end"/>
        </w:r>
      </w:hyperlink>
    </w:p>
    <w:p>
      <w:pPr>
        <w:tabs>
          <w:tab w:val="right" w:leader="dot" w:pos="9062"/>
        </w:tabs>
        <w:ind w:left="660"/>
      </w:pPr>
      <w:hyperlink w:anchor="_Toc5359" w:history="1">
        <w:r>
          <w:rPr>
            <w:rFonts w:ascii="IRNazanin" w:hAnsi="IRNazanin" w:eastAsia="IRNazanin" w:cs="IRNazanin"/>
            <w:color w:val="111111"/>
            <w:sz w:val="22"/>
            <w:szCs w:val="22"/>
            <w:b w:val="0"/>
            <w:bCs w:val="0"/>
            <w:i w:val="0"/>
            <w:iCs w:val="0"/>
          </w:rPr>
          <w:t>زاری</w:t>
        </w:r>
        <w:r>
          <w:tab/>
        </w:r>
        <w:r>
          <w:fldChar w:fldCharType="begin"/>
        </w:r>
        <w:r>
          <w:instrText xml:space="preserve">PAGEREF 5359 \h</w:instrText>
        </w:r>
        <w:r>
          <w:fldChar w:fldCharType="end"/>
        </w:r>
      </w:hyperlink>
    </w:p>
    <w:p>
      <w:pPr>
        <w:tabs>
          <w:tab w:val="right" w:leader="dot" w:pos="9062"/>
        </w:tabs>
        <w:ind w:left="660"/>
      </w:pPr>
      <w:hyperlink w:anchor="_Toc5360" w:history="1">
        <w:r>
          <w:rPr>
            <w:rFonts w:ascii="IRNazanin" w:hAnsi="IRNazanin" w:eastAsia="IRNazanin" w:cs="IRNazanin"/>
            <w:color w:val="111111"/>
            <w:sz w:val="22"/>
            <w:szCs w:val="22"/>
            <w:b w:val="0"/>
            <w:bCs w:val="0"/>
            <w:i w:val="0"/>
            <w:iCs w:val="0"/>
          </w:rPr>
          <w:t>مهربان بودن خدا، به زاری بنده</w:t>
        </w:r>
        <w:r>
          <w:tab/>
        </w:r>
        <w:r>
          <w:fldChar w:fldCharType="begin"/>
        </w:r>
        <w:r>
          <w:instrText xml:space="preserve">PAGEREF 5360 \h</w:instrText>
        </w:r>
        <w:r>
          <w:fldChar w:fldCharType="end"/>
        </w:r>
      </w:hyperlink>
    </w:p>
    <w:p>
      <w:pPr>
        <w:tabs>
          <w:tab w:val="right" w:leader="dot" w:pos="9062"/>
        </w:tabs>
        <w:ind w:left="660"/>
      </w:pPr>
      <w:hyperlink w:anchor="_Toc5361" w:history="1">
        <w:r>
          <w:rPr>
            <w:rFonts w:ascii="IRNazanin" w:hAnsi="IRNazanin" w:eastAsia="IRNazanin" w:cs="IRNazanin"/>
            <w:color w:val="111111"/>
            <w:sz w:val="22"/>
            <w:szCs w:val="22"/>
            <w:b w:val="0"/>
            <w:bCs w:val="0"/>
            <w:i w:val="0"/>
            <w:iCs w:val="0"/>
          </w:rPr>
          <w:t>سبب گرفتگیِ صدای زاری بنده، به درگاه خدا</w:t>
        </w:r>
        <w:r>
          <w:tab/>
        </w:r>
        <w:r>
          <w:fldChar w:fldCharType="begin"/>
        </w:r>
        <w:r>
          <w:instrText xml:space="preserve">PAGEREF 5361 \h</w:instrText>
        </w:r>
        <w:r>
          <w:fldChar w:fldCharType="end"/>
        </w:r>
      </w:hyperlink>
    </w:p>
    <w:p>
      <w:pPr>
        <w:tabs>
          <w:tab w:val="right" w:leader="dot" w:pos="9062"/>
        </w:tabs>
        <w:ind w:left="660"/>
      </w:pPr>
      <w:hyperlink w:anchor="_Toc5362" w:history="1">
        <w:r>
          <w:rPr>
            <w:rFonts w:ascii="IRNazanin" w:hAnsi="IRNazanin" w:eastAsia="IRNazanin" w:cs="IRNazanin"/>
            <w:color w:val="111111"/>
            <w:sz w:val="22"/>
            <w:szCs w:val="22"/>
            <w:b w:val="0"/>
            <w:bCs w:val="0"/>
            <w:i w:val="0"/>
            <w:iCs w:val="0"/>
          </w:rPr>
          <w:t>رحم نمودن خدا، بر تضّرع بسیار بنده</w:t>
        </w:r>
        <w:r>
          <w:tab/>
        </w:r>
        <w:r>
          <w:fldChar w:fldCharType="begin"/>
        </w:r>
        <w:r>
          <w:instrText xml:space="preserve">PAGEREF 5362 \h</w:instrText>
        </w:r>
        <w:r>
          <w:fldChar w:fldCharType="end"/>
        </w:r>
      </w:hyperlink>
    </w:p>
    <w:p>
      <w:pPr>
        <w:tabs>
          <w:tab w:val="right" w:leader="dot" w:pos="9062"/>
        </w:tabs>
        <w:ind w:left="660"/>
      </w:pPr>
      <w:hyperlink w:anchor="_Toc5363" w:history="1">
        <w:r>
          <w:rPr>
            <w:rFonts w:ascii="IRNazanin" w:hAnsi="IRNazanin" w:eastAsia="IRNazanin" w:cs="IRNazanin"/>
            <w:color w:val="111111"/>
            <w:sz w:val="22"/>
            <w:szCs w:val="22"/>
            <w:b w:val="0"/>
            <w:bCs w:val="0"/>
            <w:i w:val="0"/>
            <w:iCs w:val="0"/>
          </w:rPr>
          <w:t>زاری به درگاه خدا، هنگام درویشی</w:t>
        </w:r>
        <w:r>
          <w:tab/>
        </w:r>
        <w:r>
          <w:fldChar w:fldCharType="begin"/>
        </w:r>
        <w:r>
          <w:instrText xml:space="preserve">PAGEREF 5363 \h</w:instrText>
        </w:r>
        <w:r>
          <w:fldChar w:fldCharType="end"/>
        </w:r>
      </w:hyperlink>
    </w:p>
    <w:p>
      <w:pPr>
        <w:tabs>
          <w:tab w:val="right" w:leader="dot" w:pos="9062"/>
        </w:tabs>
        <w:ind w:left="660"/>
      </w:pPr>
      <w:hyperlink w:anchor="_Toc5364" w:history="1">
        <w:r>
          <w:rPr>
            <w:rFonts w:ascii="IRNazanin" w:hAnsi="IRNazanin" w:eastAsia="IRNazanin" w:cs="IRNazanin"/>
            <w:color w:val="111111"/>
            <w:sz w:val="22"/>
            <w:szCs w:val="22"/>
            <w:b w:val="0"/>
            <w:bCs w:val="0"/>
            <w:i w:val="0"/>
            <w:iCs w:val="0"/>
          </w:rPr>
          <w:t>زاری نمودن نزد غیر خدا</w:t>
        </w:r>
        <w:r>
          <w:tab/>
        </w:r>
        <w:r>
          <w:fldChar w:fldCharType="begin"/>
        </w:r>
        <w:r>
          <w:instrText xml:space="preserve">PAGEREF 5364 \h</w:instrText>
        </w:r>
        <w:r>
          <w:fldChar w:fldCharType="end"/>
        </w:r>
      </w:hyperlink>
    </w:p>
    <w:p>
      <w:pPr>
        <w:tabs>
          <w:tab w:val="right" w:leader="dot" w:pos="9062"/>
        </w:tabs>
        <w:ind w:left="660"/>
      </w:pPr>
      <w:hyperlink w:anchor="_Toc5365" w:history="1">
        <w:r>
          <w:rPr>
            <w:rFonts w:ascii="IRNazanin" w:hAnsi="IRNazanin" w:eastAsia="IRNazanin" w:cs="IRNazanin"/>
            <w:color w:val="111111"/>
            <w:sz w:val="22"/>
            <w:szCs w:val="22"/>
            <w:b w:val="0"/>
            <w:bCs w:val="0"/>
            <w:i w:val="0"/>
            <w:iCs w:val="0"/>
          </w:rPr>
          <w:t>با زاری به درگاه خدا ایستادن</w:t>
        </w:r>
        <w:r>
          <w:tab/>
        </w:r>
        <w:r>
          <w:fldChar w:fldCharType="begin"/>
        </w:r>
        <w:r>
          <w:instrText xml:space="preserve">PAGEREF 5365 \h</w:instrText>
        </w:r>
        <w:r>
          <w:fldChar w:fldCharType="end"/>
        </w:r>
      </w:hyperlink>
    </w:p>
    <w:p>
      <w:pPr>
        <w:tabs>
          <w:tab w:val="right" w:leader="dot" w:pos="9062"/>
        </w:tabs>
        <w:ind w:left="660"/>
      </w:pPr>
      <w:hyperlink w:anchor="_Toc5366" w:history="1">
        <w:r>
          <w:rPr>
            <w:rFonts w:ascii="IRNazanin" w:hAnsi="IRNazanin" w:eastAsia="IRNazanin" w:cs="IRNazanin"/>
            <w:color w:val="111111"/>
            <w:sz w:val="22"/>
            <w:szCs w:val="22"/>
            <w:b w:val="0"/>
            <w:bCs w:val="0"/>
            <w:i w:val="0"/>
            <w:iCs w:val="0"/>
          </w:rPr>
          <w:t>زاریِ ذلیل، نزد عزیز</w:t>
        </w:r>
        <w:r>
          <w:tab/>
        </w:r>
        <w:r>
          <w:fldChar w:fldCharType="begin"/>
        </w:r>
        <w:r>
          <w:instrText xml:space="preserve">PAGEREF 5366 \h</w:instrText>
        </w:r>
        <w:r>
          <w:fldChar w:fldCharType="end"/>
        </w:r>
      </w:hyperlink>
    </w:p>
    <w:p>
      <w:pPr>
        <w:tabs>
          <w:tab w:val="right" w:leader="dot" w:pos="9062"/>
        </w:tabs>
        <w:ind w:left="660"/>
      </w:pPr>
      <w:hyperlink w:anchor="_Toc5367" w:history="1">
        <w:r>
          <w:rPr>
            <w:rFonts w:ascii="IRNazanin" w:hAnsi="IRNazanin" w:eastAsia="IRNazanin" w:cs="IRNazanin"/>
            <w:color w:val="111111"/>
            <w:sz w:val="22"/>
            <w:szCs w:val="22"/>
            <w:b w:val="0"/>
            <w:bCs w:val="0"/>
            <w:i w:val="0"/>
            <w:iCs w:val="0"/>
          </w:rPr>
          <w:t>زاری بنده به درگاه خدا، برای برگرداندن مکر شیطان</w:t>
        </w:r>
        <w:r>
          <w:tab/>
        </w:r>
        <w:r>
          <w:fldChar w:fldCharType="begin"/>
        </w:r>
        <w:r>
          <w:instrText xml:space="preserve">PAGEREF 5367 \h</w:instrText>
        </w:r>
        <w:r>
          <w:fldChar w:fldCharType="end"/>
        </w:r>
      </w:hyperlink>
    </w:p>
    <w:p>
      <w:pPr>
        <w:tabs>
          <w:tab w:val="right" w:leader="dot" w:pos="9062"/>
        </w:tabs>
        <w:ind w:left="660"/>
      </w:pPr>
      <w:hyperlink w:anchor="_Toc5368" w:history="1">
        <w:r>
          <w:rPr>
            <w:rFonts w:ascii="IRNazanin" w:hAnsi="IRNazanin" w:eastAsia="IRNazanin" w:cs="IRNazanin"/>
            <w:color w:val="111111"/>
            <w:sz w:val="22"/>
            <w:szCs w:val="22"/>
            <w:b w:val="0"/>
            <w:bCs w:val="0"/>
            <w:i w:val="0"/>
            <w:iCs w:val="0"/>
          </w:rPr>
          <w:t>آتش دوزخ و زاری به سوی آن</w:t>
        </w:r>
        <w:r>
          <w:tab/>
        </w:r>
        <w:r>
          <w:fldChar w:fldCharType="begin"/>
        </w:r>
        <w:r>
          <w:instrText xml:space="preserve">PAGEREF 5368 \h</w:instrText>
        </w:r>
        <w:r>
          <w:fldChar w:fldCharType="end"/>
        </w:r>
      </w:hyperlink>
    </w:p>
    <w:p>
      <w:pPr>
        <w:tabs>
          <w:tab w:val="right" w:leader="dot" w:pos="9062"/>
        </w:tabs>
        <w:ind w:left="660"/>
      </w:pPr>
      <w:hyperlink w:anchor="_Toc5369" w:history="1">
        <w:r>
          <w:rPr>
            <w:rFonts w:ascii="IRNazanin" w:hAnsi="IRNazanin" w:eastAsia="IRNazanin" w:cs="IRNazanin"/>
            <w:color w:val="111111"/>
            <w:sz w:val="22"/>
            <w:szCs w:val="22"/>
            <w:b w:val="0"/>
            <w:bCs w:val="0"/>
            <w:i w:val="0"/>
            <w:iCs w:val="0"/>
          </w:rPr>
          <w:t>زاری و درخواست عفو الهی</w:t>
        </w:r>
        <w:r>
          <w:tab/>
        </w:r>
        <w:r>
          <w:fldChar w:fldCharType="begin"/>
        </w:r>
        <w:r>
          <w:instrText xml:space="preserve">PAGEREF 5369 \h</w:instrText>
        </w:r>
        <w:r>
          <w:fldChar w:fldCharType="end"/>
        </w:r>
      </w:hyperlink>
    </w:p>
    <w:p>
      <w:pPr>
        <w:tabs>
          <w:tab w:val="right" w:leader="dot" w:pos="9062"/>
        </w:tabs>
        <w:ind w:left="660"/>
      </w:pPr>
      <w:hyperlink w:anchor="_Toc5370" w:history="1">
        <w:r>
          <w:rPr>
            <w:rFonts w:ascii="IRNazanin" w:hAnsi="IRNazanin" w:eastAsia="IRNazanin" w:cs="IRNazanin"/>
            <w:color w:val="111111"/>
            <w:sz w:val="22"/>
            <w:szCs w:val="22"/>
            <w:b w:val="0"/>
            <w:bCs w:val="0"/>
            <w:i w:val="0"/>
            <w:iCs w:val="0"/>
          </w:rPr>
          <w:t>یاری نمودن بنده، به تضرّع در ماه رمضان</w:t>
        </w:r>
        <w:r>
          <w:tab/>
        </w:r>
        <w:r>
          <w:fldChar w:fldCharType="begin"/>
        </w:r>
        <w:r>
          <w:instrText xml:space="preserve">PAGEREF 5370 \h</w:instrText>
        </w:r>
        <w:r>
          <w:fldChar w:fldCharType="end"/>
        </w:r>
      </w:hyperlink>
    </w:p>
    <w:p>
      <w:pPr>
        <w:tabs>
          <w:tab w:val="right" w:leader="dot" w:pos="9062"/>
        </w:tabs>
        <w:ind w:left="660"/>
      </w:pPr>
      <w:hyperlink w:anchor="_Toc5371" w:history="1">
        <w:r>
          <w:rPr>
            <w:rFonts w:ascii="IRNazanin" w:hAnsi="IRNazanin" w:eastAsia="IRNazanin" w:cs="IRNazanin"/>
            <w:color w:val="111111"/>
            <w:sz w:val="22"/>
            <w:szCs w:val="22"/>
            <w:b w:val="0"/>
            <w:bCs w:val="0"/>
            <w:i w:val="0"/>
            <w:iCs w:val="0"/>
          </w:rPr>
          <w:t>درخواست از خدا، از روی تضرّع</w:t>
        </w:r>
        <w:r>
          <w:tab/>
        </w:r>
        <w:r>
          <w:fldChar w:fldCharType="begin"/>
        </w:r>
        <w:r>
          <w:instrText xml:space="preserve">PAGEREF 5371 \h</w:instrText>
        </w:r>
        <w:r>
          <w:fldChar w:fldCharType="end"/>
        </w:r>
      </w:hyperlink>
    </w:p>
    <w:p>
      <w:pPr>
        <w:tabs>
          <w:tab w:val="right" w:leader="dot" w:pos="9062"/>
        </w:tabs>
        <w:ind w:left="660"/>
      </w:pPr>
      <w:hyperlink w:anchor="_Toc5372" w:history="1">
        <w:r>
          <w:rPr>
            <w:rFonts w:ascii="IRNazanin" w:hAnsi="IRNazanin" w:eastAsia="IRNazanin" w:cs="IRNazanin"/>
            <w:color w:val="111111"/>
            <w:sz w:val="22"/>
            <w:szCs w:val="22"/>
            <w:b w:val="0"/>
            <w:bCs w:val="0"/>
            <w:i w:val="0"/>
            <w:iCs w:val="0"/>
          </w:rPr>
          <w:t>زاریِ بیزار از گناه، به درگاه خدا</w:t>
        </w:r>
        <w:r>
          <w:tab/>
        </w:r>
        <w:r>
          <w:fldChar w:fldCharType="begin"/>
        </w:r>
        <w:r>
          <w:instrText xml:space="preserve">PAGEREF 5372 \h</w:instrText>
        </w:r>
        <w:r>
          <w:fldChar w:fldCharType="end"/>
        </w:r>
      </w:hyperlink>
    </w:p>
    <w:p>
      <w:pPr>
        <w:tabs>
          <w:tab w:val="right" w:leader="dot" w:pos="9062"/>
        </w:tabs>
        <w:ind w:left="660"/>
      </w:pPr>
      <w:hyperlink w:anchor="_Toc5373" w:history="1">
        <w:r>
          <w:rPr>
            <w:rFonts w:ascii="IRNazanin" w:hAnsi="IRNazanin" w:eastAsia="IRNazanin" w:cs="IRNazanin"/>
            <w:color w:val="111111"/>
            <w:sz w:val="22"/>
            <w:szCs w:val="22"/>
            <w:b w:val="0"/>
            <w:bCs w:val="0"/>
            <w:i w:val="0"/>
            <w:iCs w:val="0"/>
          </w:rPr>
          <w:t>زاری به درگاه خدا، و رهایی از (عقاب) او</w:t>
        </w:r>
        <w:r>
          <w:tab/>
        </w:r>
        <w:r>
          <w:fldChar w:fldCharType="begin"/>
        </w:r>
        <w:r>
          <w:instrText xml:space="preserve">PAGEREF 5373 \h</w:instrText>
        </w:r>
        <w:r>
          <w:fldChar w:fldCharType="end"/>
        </w:r>
      </w:hyperlink>
    </w:p>
    <w:p>
      <w:pPr>
        <w:tabs>
          <w:tab w:val="right" w:leader="dot" w:pos="9062"/>
        </w:tabs>
        <w:ind w:left="660"/>
      </w:pPr>
      <w:hyperlink w:anchor="_Toc5374" w:history="1">
        <w:r>
          <w:rPr>
            <w:rFonts w:ascii="IRNazanin" w:hAnsi="IRNazanin" w:eastAsia="IRNazanin" w:cs="IRNazanin"/>
            <w:color w:val="111111"/>
            <w:sz w:val="22"/>
            <w:szCs w:val="22"/>
            <w:b w:val="0"/>
            <w:bCs w:val="0"/>
            <w:i w:val="0"/>
            <w:iCs w:val="0"/>
          </w:rPr>
          <w:t>خدا، بینا به زاری بنده، به درگاهش</w:t>
        </w:r>
        <w:r>
          <w:tab/>
        </w:r>
        <w:r>
          <w:fldChar w:fldCharType="begin"/>
        </w:r>
        <w:r>
          <w:instrText xml:space="preserve">PAGEREF 5374 \h</w:instrText>
        </w:r>
        <w:r>
          <w:fldChar w:fldCharType="end"/>
        </w:r>
      </w:hyperlink>
    </w:p>
    <w:p>
      <w:pPr>
        <w:tabs>
          <w:tab w:val="right" w:leader="dot" w:pos="9062"/>
        </w:tabs>
        <w:ind w:left="660"/>
      </w:pPr>
      <w:hyperlink w:anchor="_Toc5375" w:history="1">
        <w:r>
          <w:rPr>
            <w:rFonts w:ascii="IRNazanin" w:hAnsi="IRNazanin" w:eastAsia="IRNazanin" w:cs="IRNazanin"/>
            <w:color w:val="111111"/>
            <w:sz w:val="22"/>
            <w:szCs w:val="22"/>
            <w:b w:val="0"/>
            <w:bCs w:val="0"/>
            <w:i w:val="0"/>
            <w:iCs w:val="0"/>
          </w:rPr>
          <w:t>اجابت آنچه درباره‌اش، به درگاه خدا زاری شده</w:t>
        </w:r>
        <w:r>
          <w:tab/>
        </w:r>
        <w:r>
          <w:fldChar w:fldCharType="begin"/>
        </w:r>
        <w:r>
          <w:instrText xml:space="preserve">PAGEREF 5375 \h</w:instrText>
        </w:r>
        <w:r>
          <w:fldChar w:fldCharType="end"/>
        </w:r>
      </w:hyperlink>
    </w:p>
    <w:p>
      <w:pPr>
        <w:tabs>
          <w:tab w:val="right" w:leader="dot" w:pos="9062"/>
        </w:tabs>
        <w:ind w:left="660"/>
      </w:pPr>
      <w:hyperlink w:anchor="_Toc5376" w:history="1">
        <w:r>
          <w:rPr>
            <w:rFonts w:ascii="IRNazanin" w:hAnsi="IRNazanin" w:eastAsia="IRNazanin" w:cs="IRNazanin"/>
            <w:color w:val="111111"/>
            <w:sz w:val="22"/>
            <w:szCs w:val="22"/>
            <w:b w:val="0"/>
            <w:bCs w:val="0"/>
            <w:i w:val="0"/>
            <w:iCs w:val="0"/>
          </w:rPr>
          <w:t>زایش</w:t>
        </w:r>
        <w:r>
          <w:tab/>
        </w:r>
        <w:r>
          <w:fldChar w:fldCharType="begin"/>
        </w:r>
        <w:r>
          <w:instrText xml:space="preserve">PAGEREF 5376 \h</w:instrText>
        </w:r>
        <w:r>
          <w:fldChar w:fldCharType="end"/>
        </w:r>
      </w:hyperlink>
    </w:p>
    <w:p>
      <w:pPr>
        <w:tabs>
          <w:tab w:val="right" w:leader="dot" w:pos="9062"/>
        </w:tabs>
        <w:ind w:left="660"/>
      </w:pPr>
      <w:hyperlink w:anchor="_Toc5377" w:history="1">
        <w:r>
          <w:rPr>
            <w:rFonts w:ascii="IRNazanin" w:hAnsi="IRNazanin" w:eastAsia="IRNazanin" w:cs="IRNazanin"/>
            <w:color w:val="111111"/>
            <w:sz w:val="22"/>
            <w:szCs w:val="22"/>
            <w:b w:val="0"/>
            <w:bCs w:val="0"/>
            <w:i w:val="0"/>
            <w:iCs w:val="0"/>
          </w:rPr>
          <w:t>فرزند نیاوردن و زاده‌شده نبودن خدا</w:t>
        </w:r>
        <w:r>
          <w:tab/>
        </w:r>
        <w:r>
          <w:fldChar w:fldCharType="begin"/>
        </w:r>
        <w:r>
          <w:instrText xml:space="preserve">PAGEREF 5377 \h</w:instrText>
        </w:r>
        <w:r>
          <w:fldChar w:fldCharType="end"/>
        </w:r>
      </w:hyperlink>
    </w:p>
    <w:p>
      <w:pPr>
        <w:tabs>
          <w:tab w:val="right" w:leader="dot" w:pos="9062"/>
        </w:tabs>
        <w:ind w:left="660"/>
      </w:pPr>
      <w:hyperlink w:anchor="_Toc5378" w:history="1">
        <w:r>
          <w:rPr>
            <w:rFonts w:ascii="IRNazanin" w:hAnsi="IRNazanin" w:eastAsia="IRNazanin" w:cs="IRNazanin"/>
            <w:color w:val="111111"/>
            <w:sz w:val="22"/>
            <w:szCs w:val="22"/>
            <w:b w:val="0"/>
            <w:bCs w:val="0"/>
            <w:i w:val="0"/>
            <w:iCs w:val="0"/>
          </w:rPr>
          <w:t>نزاییدن و زاده نشدن خدا</w:t>
        </w:r>
        <w:r>
          <w:tab/>
        </w:r>
        <w:r>
          <w:fldChar w:fldCharType="begin"/>
        </w:r>
        <w:r>
          <w:instrText xml:space="preserve">PAGEREF 5378 \h</w:instrText>
        </w:r>
        <w:r>
          <w:fldChar w:fldCharType="end"/>
        </w:r>
      </w:hyperlink>
    </w:p>
    <w:p>
      <w:pPr>
        <w:tabs>
          <w:tab w:val="right" w:leader="dot" w:pos="9062"/>
        </w:tabs>
        <w:ind w:left="660"/>
      </w:pPr>
      <w:hyperlink w:anchor="_Toc5379" w:history="1">
        <w:r>
          <w:rPr>
            <w:rFonts w:ascii="IRNazanin" w:hAnsi="IRNazanin" w:eastAsia="IRNazanin" w:cs="IRNazanin"/>
            <w:color w:val="111111"/>
            <w:sz w:val="22"/>
            <w:szCs w:val="22"/>
            <w:b w:val="0"/>
            <w:bCs w:val="0"/>
            <w:i w:val="0"/>
            <w:iCs w:val="0"/>
          </w:rPr>
          <w:t>زبان</w:t>
        </w:r>
        <w:r>
          <w:tab/>
        </w:r>
        <w:r>
          <w:fldChar w:fldCharType="begin"/>
        </w:r>
        <w:r>
          <w:instrText xml:space="preserve">PAGEREF 5379 \h</w:instrText>
        </w:r>
        <w:r>
          <w:fldChar w:fldCharType="end"/>
        </w:r>
      </w:hyperlink>
    </w:p>
    <w:p>
      <w:pPr>
        <w:tabs>
          <w:tab w:val="right" w:leader="dot" w:pos="9062"/>
        </w:tabs>
        <w:ind w:left="660"/>
      </w:pPr>
      <w:hyperlink w:anchor="_Toc5380" w:history="1">
        <w:r>
          <w:rPr>
            <w:rFonts w:ascii="IRNazanin" w:hAnsi="IRNazanin" w:eastAsia="IRNazanin" w:cs="IRNazanin"/>
            <w:color w:val="111111"/>
            <w:sz w:val="22"/>
            <w:szCs w:val="22"/>
            <w:b w:val="0"/>
            <w:bCs w:val="0"/>
            <w:i w:val="0"/>
            <w:iCs w:val="0"/>
          </w:rPr>
          <w:t>شیرینی زبان‌ها، در بیان نعمت الهی</w:t>
        </w:r>
        <w:r>
          <w:tab/>
        </w:r>
        <w:r>
          <w:fldChar w:fldCharType="begin"/>
        </w:r>
        <w:r>
          <w:instrText xml:space="preserve">PAGEREF 5380 \h</w:instrText>
        </w:r>
        <w:r>
          <w:fldChar w:fldCharType="end"/>
        </w:r>
      </w:hyperlink>
    </w:p>
    <w:p>
      <w:pPr>
        <w:tabs>
          <w:tab w:val="right" w:leader="dot" w:pos="9062"/>
        </w:tabs>
        <w:ind w:left="660"/>
      </w:pPr>
      <w:hyperlink w:anchor="_Toc5381" w:history="1">
        <w:r>
          <w:rPr>
            <w:rFonts w:ascii="IRNazanin" w:hAnsi="IRNazanin" w:eastAsia="IRNazanin" w:cs="IRNazanin"/>
            <w:color w:val="111111"/>
            <w:sz w:val="22"/>
            <w:szCs w:val="22"/>
            <w:b w:val="0"/>
            <w:bCs w:val="0"/>
            <w:i w:val="0"/>
            <w:iCs w:val="0"/>
          </w:rPr>
          <w:t>سخنان زبان و ثواب الهی</w:t>
        </w:r>
        <w:r>
          <w:tab/>
        </w:r>
        <w:r>
          <w:fldChar w:fldCharType="begin"/>
        </w:r>
        <w:r>
          <w:instrText xml:space="preserve">PAGEREF 5381 \h</w:instrText>
        </w:r>
        <w:r>
          <w:fldChar w:fldCharType="end"/>
        </w:r>
      </w:hyperlink>
    </w:p>
    <w:p>
      <w:pPr>
        <w:tabs>
          <w:tab w:val="right" w:leader="dot" w:pos="9062"/>
        </w:tabs>
        <w:ind w:left="660"/>
      </w:pPr>
      <w:hyperlink w:anchor="_Toc5382" w:history="1">
        <w:r>
          <w:rPr>
            <w:rFonts w:ascii="IRNazanin" w:hAnsi="IRNazanin" w:eastAsia="IRNazanin" w:cs="IRNazanin"/>
            <w:color w:val="111111"/>
            <w:sz w:val="22"/>
            <w:szCs w:val="22"/>
            <w:b w:val="0"/>
            <w:bCs w:val="0"/>
            <w:i w:val="0"/>
            <w:iCs w:val="0"/>
          </w:rPr>
          <w:t>مشغول ساختن زبان‌ها از هر سپاسی، به سپاس‌گزاری خدا</w:t>
        </w:r>
        <w:r>
          <w:tab/>
        </w:r>
        <w:r>
          <w:fldChar w:fldCharType="begin"/>
        </w:r>
        <w:r>
          <w:instrText xml:space="preserve">PAGEREF 5382 \h</w:instrText>
        </w:r>
        <w:r>
          <w:fldChar w:fldCharType="end"/>
        </w:r>
      </w:hyperlink>
    </w:p>
    <w:p>
      <w:pPr>
        <w:tabs>
          <w:tab w:val="right" w:leader="dot" w:pos="9062"/>
        </w:tabs>
        <w:ind w:left="660"/>
      </w:pPr>
      <w:hyperlink w:anchor="_Toc5383" w:history="1">
        <w:r>
          <w:rPr>
            <w:rFonts w:ascii="IRNazanin" w:hAnsi="IRNazanin" w:eastAsia="IRNazanin" w:cs="IRNazanin"/>
            <w:color w:val="111111"/>
            <w:sz w:val="22"/>
            <w:szCs w:val="22"/>
            <w:b w:val="0"/>
            <w:bCs w:val="0"/>
            <w:i w:val="0"/>
            <w:iCs w:val="0"/>
          </w:rPr>
          <w:t>ثبت کردارهای پاکیزه برای بنده، در حال بیماری و گویا نگشتن زبانی بر آن</w:t>
        </w:r>
        <w:r>
          <w:tab/>
        </w:r>
        <w:r>
          <w:fldChar w:fldCharType="begin"/>
        </w:r>
        <w:r>
          <w:instrText xml:space="preserve">PAGEREF 5383 \h</w:instrText>
        </w:r>
        <w:r>
          <w:fldChar w:fldCharType="end"/>
        </w:r>
      </w:hyperlink>
    </w:p>
    <w:p>
      <w:pPr>
        <w:tabs>
          <w:tab w:val="right" w:leader="dot" w:pos="9062"/>
        </w:tabs>
        <w:ind w:left="660"/>
      </w:pPr>
      <w:hyperlink w:anchor="_Toc5384" w:history="1">
        <w:r>
          <w:rPr>
            <w:rFonts w:ascii="IRNazanin" w:hAnsi="IRNazanin" w:eastAsia="IRNazanin" w:cs="IRNazanin"/>
            <w:color w:val="111111"/>
            <w:sz w:val="22"/>
            <w:szCs w:val="22"/>
            <w:b w:val="0"/>
            <w:bCs w:val="0"/>
            <w:i w:val="0"/>
            <w:iCs w:val="0"/>
          </w:rPr>
          <w:t>کُند شدن زبان راز و نیاز با خدا</w:t>
        </w:r>
        <w:r>
          <w:tab/>
        </w:r>
        <w:r>
          <w:fldChar w:fldCharType="begin"/>
        </w:r>
        <w:r>
          <w:instrText xml:space="preserve">PAGEREF 5384 \h</w:instrText>
        </w:r>
        <w:r>
          <w:fldChar w:fldCharType="end"/>
        </w:r>
      </w:hyperlink>
    </w:p>
    <w:p>
      <w:pPr>
        <w:tabs>
          <w:tab w:val="right" w:leader="dot" w:pos="9062"/>
        </w:tabs>
        <w:ind w:left="660"/>
      </w:pPr>
      <w:hyperlink w:anchor="_Toc5385" w:history="1">
        <w:r>
          <w:rPr>
            <w:rFonts w:ascii="IRNazanin" w:hAnsi="IRNazanin" w:eastAsia="IRNazanin" w:cs="IRNazanin"/>
            <w:color w:val="111111"/>
            <w:sz w:val="22"/>
            <w:szCs w:val="22"/>
            <w:b w:val="0"/>
            <w:bCs w:val="0"/>
            <w:i w:val="0"/>
            <w:iCs w:val="0"/>
          </w:rPr>
          <w:t>کُندی زبان بر اثر (زیادی) یاد خدا، و اثر آن</w:t>
        </w:r>
        <w:r>
          <w:tab/>
        </w:r>
        <w:r>
          <w:fldChar w:fldCharType="begin"/>
        </w:r>
        <w:r>
          <w:instrText xml:space="preserve">PAGEREF 5385 \h</w:instrText>
        </w:r>
        <w:r>
          <w:fldChar w:fldCharType="end"/>
        </w:r>
      </w:hyperlink>
    </w:p>
    <w:p>
      <w:pPr>
        <w:tabs>
          <w:tab w:val="right" w:leader="dot" w:pos="9062"/>
        </w:tabs>
        <w:ind w:left="660"/>
      </w:pPr>
      <w:hyperlink w:anchor="_Toc5386" w:history="1">
        <w:r>
          <w:rPr>
            <w:rFonts w:ascii="IRNazanin" w:hAnsi="IRNazanin" w:eastAsia="IRNazanin" w:cs="IRNazanin"/>
            <w:color w:val="111111"/>
            <w:sz w:val="22"/>
            <w:szCs w:val="22"/>
            <w:b w:val="0"/>
            <w:bCs w:val="0"/>
            <w:i w:val="0"/>
            <w:iCs w:val="0"/>
          </w:rPr>
          <w:t>زبانی برای بنده، در مقابل نزاع‌کننده با او</w:t>
        </w:r>
        <w:r>
          <w:tab/>
        </w:r>
        <w:r>
          <w:fldChar w:fldCharType="begin"/>
        </w:r>
        <w:r>
          <w:instrText xml:space="preserve">PAGEREF 5386 \h</w:instrText>
        </w:r>
        <w:r>
          <w:fldChar w:fldCharType="end"/>
        </w:r>
      </w:hyperlink>
    </w:p>
    <w:p>
      <w:pPr>
        <w:tabs>
          <w:tab w:val="right" w:leader="dot" w:pos="9062"/>
        </w:tabs>
        <w:ind w:left="660"/>
      </w:pPr>
      <w:hyperlink w:anchor="_Toc5387" w:history="1">
        <w:r>
          <w:rPr>
            <w:rFonts w:ascii="IRNazanin" w:hAnsi="IRNazanin" w:eastAsia="IRNazanin" w:cs="IRNazanin"/>
            <w:color w:val="111111"/>
            <w:sz w:val="22"/>
            <w:szCs w:val="22"/>
            <w:b w:val="0"/>
            <w:bCs w:val="0"/>
            <w:i w:val="0"/>
            <w:iCs w:val="0"/>
          </w:rPr>
          <w:t>تبدیل سخن زشتِ جاری‌شده بر زبان، به سپاس الهی</w:t>
        </w:r>
        <w:r>
          <w:tab/>
        </w:r>
        <w:r>
          <w:fldChar w:fldCharType="begin"/>
        </w:r>
        <w:r>
          <w:instrText xml:space="preserve">PAGEREF 5387 \h</w:instrText>
        </w:r>
        <w:r>
          <w:fldChar w:fldCharType="end"/>
        </w:r>
      </w:hyperlink>
    </w:p>
    <w:p>
      <w:pPr>
        <w:tabs>
          <w:tab w:val="right" w:leader="dot" w:pos="9062"/>
        </w:tabs>
        <w:ind w:left="660"/>
      </w:pPr>
      <w:hyperlink w:anchor="_Toc5388" w:history="1">
        <w:r>
          <w:rPr>
            <w:rFonts w:ascii="IRNazanin" w:hAnsi="IRNazanin" w:eastAsia="IRNazanin" w:cs="IRNazanin"/>
            <w:color w:val="111111"/>
            <w:sz w:val="22"/>
            <w:szCs w:val="22"/>
            <w:b w:val="0"/>
            <w:bCs w:val="0"/>
            <w:i w:val="0"/>
            <w:iCs w:val="0"/>
          </w:rPr>
          <w:t>گویا ساختن زبان بنده، به حمد، شکر، یاد و ستایش نیکوی خدا</w:t>
        </w:r>
        <w:r>
          <w:tab/>
        </w:r>
        <w:r>
          <w:fldChar w:fldCharType="begin"/>
        </w:r>
        <w:r>
          <w:instrText xml:space="preserve">PAGEREF 5388 \h</w:instrText>
        </w:r>
        <w:r>
          <w:fldChar w:fldCharType="end"/>
        </w:r>
      </w:hyperlink>
    </w:p>
    <w:p>
      <w:pPr>
        <w:tabs>
          <w:tab w:val="right" w:leader="dot" w:pos="9062"/>
        </w:tabs>
        <w:ind w:left="660"/>
      </w:pPr>
      <w:hyperlink w:anchor="_Toc5389" w:history="1">
        <w:r>
          <w:rPr>
            <w:rFonts w:ascii="IRNazanin" w:hAnsi="IRNazanin" w:eastAsia="IRNazanin" w:cs="IRNazanin"/>
            <w:color w:val="111111"/>
            <w:sz w:val="22"/>
            <w:szCs w:val="22"/>
            <w:b w:val="0"/>
            <w:bCs w:val="0"/>
            <w:i w:val="0"/>
            <w:iCs w:val="0"/>
          </w:rPr>
          <w:t>لال شدن زبانِ قصدبدکننده، درباره بنده</w:t>
        </w:r>
        <w:r>
          <w:tab/>
        </w:r>
        <w:r>
          <w:fldChar w:fldCharType="begin"/>
        </w:r>
        <w:r>
          <w:instrText xml:space="preserve">PAGEREF 5389 \h</w:instrText>
        </w:r>
        <w:r>
          <w:fldChar w:fldCharType="end"/>
        </w:r>
      </w:hyperlink>
    </w:p>
    <w:p>
      <w:pPr>
        <w:tabs>
          <w:tab w:val="right" w:leader="dot" w:pos="9062"/>
        </w:tabs>
        <w:ind w:left="660"/>
      </w:pPr>
      <w:hyperlink w:anchor="_Toc5390" w:history="1">
        <w:r>
          <w:rPr>
            <w:rFonts w:ascii="IRNazanin" w:hAnsi="IRNazanin" w:eastAsia="IRNazanin" w:cs="IRNazanin"/>
            <w:color w:val="111111"/>
            <w:sz w:val="22"/>
            <w:szCs w:val="22"/>
            <w:b w:val="0"/>
            <w:bCs w:val="0"/>
            <w:i w:val="0"/>
            <w:iCs w:val="0"/>
          </w:rPr>
          <w:t>بستن زبان‌های دشمنان، از گفتار</w:t>
        </w:r>
        <w:r>
          <w:tab/>
        </w:r>
        <w:r>
          <w:fldChar w:fldCharType="begin"/>
        </w:r>
        <w:r>
          <w:instrText xml:space="preserve">PAGEREF 5390 \h</w:instrText>
        </w:r>
        <w:r>
          <w:fldChar w:fldCharType="end"/>
        </w:r>
      </w:hyperlink>
    </w:p>
    <w:p>
      <w:pPr>
        <w:tabs>
          <w:tab w:val="right" w:leader="dot" w:pos="9062"/>
        </w:tabs>
        <w:ind w:left="660"/>
      </w:pPr>
      <w:hyperlink w:anchor="_Toc5391" w:history="1">
        <w:r>
          <w:rPr>
            <w:rFonts w:ascii="IRNazanin" w:hAnsi="IRNazanin" w:eastAsia="IRNazanin" w:cs="IRNazanin"/>
            <w:color w:val="111111"/>
            <w:sz w:val="22"/>
            <w:szCs w:val="22"/>
            <w:b w:val="0"/>
            <w:bCs w:val="0"/>
            <w:i w:val="0"/>
            <w:iCs w:val="0"/>
          </w:rPr>
          <w:t>توبه نمودن از گفتگوهای (بیجای) زبان</w:t>
        </w:r>
        <w:r>
          <w:tab/>
        </w:r>
        <w:r>
          <w:fldChar w:fldCharType="begin"/>
        </w:r>
        <w:r>
          <w:instrText xml:space="preserve">PAGEREF 5391 \h</w:instrText>
        </w:r>
        <w:r>
          <w:fldChar w:fldCharType="end"/>
        </w:r>
      </w:hyperlink>
    </w:p>
    <w:p>
      <w:pPr>
        <w:tabs>
          <w:tab w:val="right" w:leader="dot" w:pos="9062"/>
        </w:tabs>
        <w:ind w:left="660"/>
      </w:pPr>
      <w:hyperlink w:anchor="_Toc5392" w:history="1">
        <w:r>
          <w:rPr>
            <w:rFonts w:ascii="IRNazanin" w:hAnsi="IRNazanin" w:eastAsia="IRNazanin" w:cs="IRNazanin"/>
            <w:color w:val="111111"/>
            <w:sz w:val="22"/>
            <w:szCs w:val="22"/>
            <w:b w:val="0"/>
            <w:bCs w:val="0"/>
            <w:i w:val="0"/>
            <w:iCs w:val="0"/>
          </w:rPr>
          <w:t>برنگشتن زبانه ترازوی عدل، از درستی</w:t>
        </w:r>
        <w:r>
          <w:tab/>
        </w:r>
        <w:r>
          <w:fldChar w:fldCharType="begin"/>
        </w:r>
        <w:r>
          <w:instrText xml:space="preserve">PAGEREF 5392 \h</w:instrText>
        </w:r>
        <w:r>
          <w:fldChar w:fldCharType="end"/>
        </w:r>
      </w:hyperlink>
    </w:p>
    <w:p>
      <w:pPr>
        <w:tabs>
          <w:tab w:val="right" w:leader="dot" w:pos="9062"/>
        </w:tabs>
        <w:ind w:left="660"/>
      </w:pPr>
      <w:hyperlink w:anchor="_Toc5393" w:history="1">
        <w:r>
          <w:rPr>
            <w:rFonts w:ascii="IRNazanin" w:hAnsi="IRNazanin" w:eastAsia="IRNazanin" w:cs="IRNazanin"/>
            <w:color w:val="111111"/>
            <w:sz w:val="22"/>
            <w:szCs w:val="22"/>
            <w:b w:val="0"/>
            <w:bCs w:val="0"/>
            <w:i w:val="0"/>
            <w:iCs w:val="0"/>
          </w:rPr>
          <w:t>سختی زبان و نیکویی عبارت قرآن</w:t>
        </w:r>
        <w:r>
          <w:tab/>
        </w:r>
        <w:r>
          <w:fldChar w:fldCharType="begin"/>
        </w:r>
        <w:r>
          <w:instrText xml:space="preserve">PAGEREF 5393 \h</w:instrText>
        </w:r>
        <w:r>
          <w:fldChar w:fldCharType="end"/>
        </w:r>
      </w:hyperlink>
    </w:p>
    <w:p>
      <w:pPr>
        <w:tabs>
          <w:tab w:val="right" w:leader="dot" w:pos="9062"/>
        </w:tabs>
        <w:ind w:left="660"/>
      </w:pPr>
      <w:hyperlink w:anchor="_Toc5394" w:history="1">
        <w:r>
          <w:rPr>
            <w:rFonts w:ascii="IRNazanin" w:hAnsi="IRNazanin" w:eastAsia="IRNazanin" w:cs="IRNazanin"/>
            <w:color w:val="111111"/>
            <w:sz w:val="22"/>
            <w:szCs w:val="22"/>
            <w:b w:val="0"/>
            <w:bCs w:val="0"/>
            <w:i w:val="0"/>
            <w:iCs w:val="0"/>
          </w:rPr>
          <w:t>عامل گنگ کننده زبان، از فرو رفتن در باطل</w:t>
        </w:r>
        <w:r>
          <w:tab/>
        </w:r>
        <w:r>
          <w:fldChar w:fldCharType="begin"/>
        </w:r>
        <w:r>
          <w:instrText xml:space="preserve">PAGEREF 5394 \h</w:instrText>
        </w:r>
        <w:r>
          <w:fldChar w:fldCharType="end"/>
        </w:r>
      </w:hyperlink>
    </w:p>
    <w:p>
      <w:pPr>
        <w:tabs>
          <w:tab w:val="right" w:leader="dot" w:pos="9062"/>
        </w:tabs>
        <w:ind w:left="660"/>
      </w:pPr>
      <w:hyperlink w:anchor="_Toc5395" w:history="1">
        <w:r>
          <w:rPr>
            <w:rFonts w:ascii="IRNazanin" w:hAnsi="IRNazanin" w:eastAsia="IRNazanin" w:cs="IRNazanin"/>
            <w:color w:val="111111"/>
            <w:sz w:val="22"/>
            <w:szCs w:val="22"/>
            <w:b w:val="0"/>
            <w:bCs w:val="0"/>
            <w:i w:val="0"/>
            <w:iCs w:val="0"/>
          </w:rPr>
          <w:t>گویا نشدن زبان‌ها، جز به آنچه خدا خبر داده</w:t>
        </w:r>
        <w:r>
          <w:tab/>
        </w:r>
        <w:r>
          <w:fldChar w:fldCharType="begin"/>
        </w:r>
        <w:r>
          <w:instrText xml:space="preserve">PAGEREF 5395 \h</w:instrText>
        </w:r>
        <w:r>
          <w:fldChar w:fldCharType="end"/>
        </w:r>
      </w:hyperlink>
    </w:p>
    <w:p>
      <w:pPr>
        <w:tabs>
          <w:tab w:val="right" w:leader="dot" w:pos="9062"/>
        </w:tabs>
        <w:ind w:left="660"/>
      </w:pPr>
      <w:hyperlink w:anchor="_Toc5396" w:history="1">
        <w:r>
          <w:rPr>
            <w:rFonts w:ascii="IRNazanin" w:hAnsi="IRNazanin" w:eastAsia="IRNazanin" w:cs="IRNazanin"/>
            <w:color w:val="111111"/>
            <w:sz w:val="22"/>
            <w:szCs w:val="22"/>
            <w:b w:val="0"/>
            <w:bCs w:val="0"/>
            <w:i w:val="0"/>
            <w:iCs w:val="0"/>
          </w:rPr>
          <w:t>شرط ستایش شدن مخلوق، به هر زبانی</w:t>
        </w:r>
        <w:r>
          <w:tab/>
        </w:r>
        <w:r>
          <w:fldChar w:fldCharType="begin"/>
        </w:r>
        <w:r>
          <w:instrText xml:space="preserve">PAGEREF 5396 \h</w:instrText>
        </w:r>
        <w:r>
          <w:fldChar w:fldCharType="end"/>
        </w:r>
      </w:hyperlink>
    </w:p>
    <w:p>
      <w:pPr>
        <w:tabs>
          <w:tab w:val="right" w:leader="dot" w:pos="9062"/>
        </w:tabs>
        <w:ind w:left="660"/>
      </w:pPr>
      <w:hyperlink w:anchor="_Toc5397" w:history="1">
        <w:r>
          <w:rPr>
            <w:rFonts w:ascii="IRNazanin" w:hAnsi="IRNazanin" w:eastAsia="IRNazanin" w:cs="IRNazanin"/>
            <w:color w:val="111111"/>
            <w:sz w:val="22"/>
            <w:szCs w:val="22"/>
            <w:b w:val="0"/>
            <w:bCs w:val="0"/>
            <w:i w:val="0"/>
            <w:iCs w:val="0"/>
          </w:rPr>
          <w:t>عذر خواستن زبان‌ها، از روی راستی</w:t>
        </w:r>
        <w:r>
          <w:tab/>
        </w:r>
        <w:r>
          <w:fldChar w:fldCharType="begin"/>
        </w:r>
        <w:r>
          <w:instrText xml:space="preserve">PAGEREF 5397 \h</w:instrText>
        </w:r>
        <w:r>
          <w:fldChar w:fldCharType="end"/>
        </w:r>
      </w:hyperlink>
    </w:p>
    <w:p>
      <w:pPr>
        <w:tabs>
          <w:tab w:val="right" w:leader="dot" w:pos="9062"/>
        </w:tabs>
        <w:ind w:left="660"/>
      </w:pPr>
      <w:hyperlink w:anchor="_Toc5398" w:history="1">
        <w:r>
          <w:rPr>
            <w:rFonts w:ascii="IRNazanin" w:hAnsi="IRNazanin" w:eastAsia="IRNazanin" w:cs="IRNazanin"/>
            <w:color w:val="111111"/>
            <w:sz w:val="22"/>
            <w:szCs w:val="22"/>
            <w:b w:val="0"/>
            <w:bCs w:val="0"/>
            <w:i w:val="0"/>
            <w:iCs w:val="0"/>
          </w:rPr>
          <w:t>نگشودن زبان طعنه‌زنندگان، بر بنده</w:t>
        </w:r>
        <w:r>
          <w:tab/>
        </w:r>
        <w:r>
          <w:fldChar w:fldCharType="begin"/>
        </w:r>
        <w:r>
          <w:instrText xml:space="preserve">PAGEREF 5398 \h</w:instrText>
        </w:r>
        <w:r>
          <w:fldChar w:fldCharType="end"/>
        </w:r>
      </w:hyperlink>
    </w:p>
    <w:p>
      <w:pPr>
        <w:tabs>
          <w:tab w:val="right" w:leader="dot" w:pos="9062"/>
        </w:tabs>
        <w:ind w:left="660"/>
      </w:pPr>
      <w:hyperlink w:anchor="_Toc5399" w:history="1">
        <w:r>
          <w:rPr>
            <w:rFonts w:ascii="IRNazanin" w:hAnsi="IRNazanin" w:eastAsia="IRNazanin" w:cs="IRNazanin"/>
            <w:color w:val="111111"/>
            <w:sz w:val="22"/>
            <w:szCs w:val="22"/>
            <w:b w:val="0"/>
            <w:bCs w:val="0"/>
            <w:i w:val="0"/>
            <w:iCs w:val="0"/>
          </w:rPr>
          <w:t>آزار رساندن حسود، با نیش زبانش</w:t>
        </w:r>
        <w:r>
          <w:tab/>
        </w:r>
        <w:r>
          <w:fldChar w:fldCharType="begin"/>
        </w:r>
        <w:r>
          <w:instrText xml:space="preserve">PAGEREF 5399 \h</w:instrText>
        </w:r>
        <w:r>
          <w:fldChar w:fldCharType="end"/>
        </w:r>
      </w:hyperlink>
    </w:p>
    <w:p>
      <w:pPr>
        <w:tabs>
          <w:tab w:val="right" w:leader="dot" w:pos="9062"/>
        </w:tabs>
        <w:ind w:left="660"/>
      </w:pPr>
      <w:hyperlink w:anchor="_Toc5400" w:history="1">
        <w:r>
          <w:rPr>
            <w:rFonts w:ascii="IRNazanin" w:hAnsi="IRNazanin" w:eastAsia="IRNazanin" w:cs="IRNazanin"/>
            <w:color w:val="111111"/>
            <w:sz w:val="22"/>
            <w:szCs w:val="22"/>
            <w:b w:val="0"/>
            <w:bCs w:val="0"/>
            <w:i w:val="0"/>
            <w:iCs w:val="0"/>
          </w:rPr>
          <w:t>زبان بنده، سپاس‌گزار خدا</w:t>
        </w:r>
        <w:r>
          <w:tab/>
        </w:r>
        <w:r>
          <w:fldChar w:fldCharType="begin"/>
        </w:r>
        <w:r>
          <w:instrText xml:space="preserve">PAGEREF 5400 \h</w:instrText>
        </w:r>
        <w:r>
          <w:fldChar w:fldCharType="end"/>
        </w:r>
      </w:hyperlink>
    </w:p>
    <w:p>
      <w:pPr>
        <w:tabs>
          <w:tab w:val="right" w:leader="dot" w:pos="9062"/>
        </w:tabs>
        <w:ind w:left="660"/>
      </w:pPr>
      <w:hyperlink w:anchor="_Toc5401" w:history="1">
        <w:r>
          <w:rPr>
            <w:rFonts w:ascii="IRNazanin" w:hAnsi="IRNazanin" w:eastAsia="IRNazanin" w:cs="IRNazanin"/>
            <w:color w:val="111111"/>
            <w:sz w:val="22"/>
            <w:szCs w:val="22"/>
            <w:b w:val="0"/>
            <w:bCs w:val="0"/>
            <w:i w:val="0"/>
            <w:iCs w:val="0"/>
          </w:rPr>
          <w:t>زدایش</w:t>
        </w:r>
        <w:r>
          <w:tab/>
        </w:r>
        <w:r>
          <w:fldChar w:fldCharType="begin"/>
        </w:r>
        <w:r>
          <w:instrText xml:space="preserve">PAGEREF 5401 \h</w:instrText>
        </w:r>
        <w:r>
          <w:fldChar w:fldCharType="end"/>
        </w:r>
      </w:hyperlink>
    </w:p>
    <w:p>
      <w:pPr>
        <w:tabs>
          <w:tab w:val="right" w:leader="dot" w:pos="9062"/>
        </w:tabs>
        <w:ind w:left="660"/>
      </w:pPr>
      <w:hyperlink w:anchor="_Toc5402" w:history="1">
        <w:r>
          <w:rPr>
            <w:rFonts w:ascii="IRNazanin" w:hAnsi="IRNazanin" w:eastAsia="IRNazanin" w:cs="IRNazanin"/>
            <w:color w:val="111111"/>
            <w:sz w:val="22"/>
            <w:szCs w:val="22"/>
            <w:b w:val="0"/>
            <w:bCs w:val="0"/>
            <w:i w:val="0"/>
            <w:iCs w:val="0"/>
          </w:rPr>
          <w:t>زدایش زنگار ستم، به وسیله ولیّ خدا</w:t>
        </w:r>
        <w:r>
          <w:tab/>
        </w:r>
        <w:r>
          <w:fldChar w:fldCharType="begin"/>
        </w:r>
        <w:r>
          <w:instrText xml:space="preserve">PAGEREF 5402 \h</w:instrText>
        </w:r>
        <w:r>
          <w:fldChar w:fldCharType="end"/>
        </w:r>
      </w:hyperlink>
    </w:p>
    <w:p>
      <w:pPr>
        <w:tabs>
          <w:tab w:val="right" w:leader="dot" w:pos="9062"/>
        </w:tabs>
        <w:ind w:left="660"/>
      </w:pPr>
      <w:hyperlink w:anchor="_Toc5403" w:history="1">
        <w:r>
          <w:rPr>
            <w:rFonts w:ascii="IRNazanin" w:hAnsi="IRNazanin" w:eastAsia="IRNazanin" w:cs="IRNazanin"/>
            <w:color w:val="111111"/>
            <w:sz w:val="22"/>
            <w:szCs w:val="22"/>
            <w:b w:val="0"/>
            <w:bCs w:val="0"/>
            <w:i w:val="0"/>
            <w:iCs w:val="0"/>
          </w:rPr>
          <w:t>زد و خورد</w:t>
        </w:r>
        <w:r>
          <w:tab/>
        </w:r>
        <w:r>
          <w:fldChar w:fldCharType="begin"/>
        </w:r>
        <w:r>
          <w:instrText xml:space="preserve">PAGEREF 5403 \h</w:instrText>
        </w:r>
        <w:r>
          <w:fldChar w:fldCharType="end"/>
        </w:r>
      </w:hyperlink>
    </w:p>
    <w:p>
      <w:pPr>
        <w:tabs>
          <w:tab w:val="right" w:leader="dot" w:pos="9062"/>
        </w:tabs>
        <w:ind w:left="660"/>
      </w:pPr>
      <w:hyperlink w:anchor="_Toc5404" w:history="1">
        <w:r>
          <w:rPr>
            <w:rFonts w:ascii="IRNazanin" w:hAnsi="IRNazanin" w:eastAsia="IRNazanin" w:cs="IRNazanin"/>
            <w:color w:val="111111"/>
            <w:sz w:val="22"/>
            <w:szCs w:val="22"/>
            <w:b w:val="0"/>
            <w:bCs w:val="0"/>
            <w:i w:val="0"/>
            <w:iCs w:val="0"/>
          </w:rPr>
          <w:t>ترساندن دشمنان، از زد و خورد با دلیران (اسلام)</w:t>
        </w:r>
        <w:r>
          <w:tab/>
        </w:r>
        <w:r>
          <w:fldChar w:fldCharType="begin"/>
        </w:r>
        <w:r>
          <w:instrText xml:space="preserve">PAGEREF 5404 \h</w:instrText>
        </w:r>
        <w:r>
          <w:fldChar w:fldCharType="end"/>
        </w:r>
      </w:hyperlink>
    </w:p>
    <w:p>
      <w:pPr>
        <w:tabs>
          <w:tab w:val="right" w:leader="dot" w:pos="9062"/>
        </w:tabs>
        <w:ind w:left="660"/>
      </w:pPr>
      <w:hyperlink w:anchor="_Toc5405" w:history="1">
        <w:r>
          <w:rPr>
            <w:rFonts w:ascii="IRNazanin" w:hAnsi="IRNazanin" w:eastAsia="IRNazanin" w:cs="IRNazanin"/>
            <w:color w:val="111111"/>
            <w:sz w:val="22"/>
            <w:szCs w:val="22"/>
            <w:b w:val="0"/>
            <w:bCs w:val="0"/>
            <w:i w:val="0"/>
            <w:iCs w:val="0"/>
          </w:rPr>
          <w:t>زره</w:t>
        </w:r>
        <w:r>
          <w:tab/>
        </w:r>
        <w:r>
          <w:fldChar w:fldCharType="begin"/>
        </w:r>
        <w:r>
          <w:instrText xml:space="preserve">PAGEREF 5405 \h</w:instrText>
        </w:r>
        <w:r>
          <w:fldChar w:fldCharType="end"/>
        </w:r>
      </w:hyperlink>
    </w:p>
    <w:p>
      <w:pPr>
        <w:tabs>
          <w:tab w:val="right" w:leader="dot" w:pos="9062"/>
        </w:tabs>
        <w:ind w:left="660"/>
      </w:pPr>
      <w:hyperlink w:anchor="_Toc5406" w:history="1">
        <w:r>
          <w:rPr>
            <w:rFonts w:ascii="IRNazanin" w:hAnsi="IRNazanin" w:eastAsia="IRNazanin" w:cs="IRNazanin"/>
            <w:color w:val="111111"/>
            <w:sz w:val="22"/>
            <w:szCs w:val="22"/>
            <w:b w:val="0"/>
            <w:bCs w:val="0"/>
            <w:i w:val="0"/>
            <w:iCs w:val="0"/>
          </w:rPr>
          <w:t>پوشاندن زره‌های محافظت کننده از شرّ شیطان، بر مؤمنان</w:t>
        </w:r>
        <w:r>
          <w:tab/>
        </w:r>
        <w:r>
          <w:fldChar w:fldCharType="begin"/>
        </w:r>
        <w:r>
          <w:instrText xml:space="preserve">PAGEREF 5406 \h</w:instrText>
        </w:r>
        <w:r>
          <w:fldChar w:fldCharType="end"/>
        </w:r>
      </w:hyperlink>
    </w:p>
    <w:p>
      <w:pPr>
        <w:tabs>
          <w:tab w:val="right" w:leader="dot" w:pos="9062"/>
        </w:tabs>
        <w:ind w:left="660"/>
      </w:pPr>
      <w:hyperlink w:anchor="_Toc5407" w:history="1">
        <w:r>
          <w:rPr>
            <w:rFonts w:ascii="IRNazanin" w:hAnsi="IRNazanin" w:eastAsia="IRNazanin" w:cs="IRNazanin"/>
            <w:color w:val="111111"/>
            <w:sz w:val="22"/>
            <w:szCs w:val="22"/>
            <w:b w:val="0"/>
            <w:bCs w:val="0"/>
            <w:i w:val="0"/>
            <w:iCs w:val="0"/>
          </w:rPr>
          <w:t>زشتی</w:t>
        </w:r>
        <w:r>
          <w:tab/>
        </w:r>
        <w:r>
          <w:fldChar w:fldCharType="begin"/>
        </w:r>
        <w:r>
          <w:instrText xml:space="preserve">PAGEREF 5407 \h</w:instrText>
        </w:r>
        <w:r>
          <w:fldChar w:fldCharType="end"/>
        </w:r>
      </w:hyperlink>
    </w:p>
    <w:p>
      <w:pPr>
        <w:tabs>
          <w:tab w:val="right" w:leader="dot" w:pos="9062"/>
        </w:tabs>
        <w:ind w:left="660"/>
      </w:pPr>
      <w:hyperlink w:anchor="_Toc5408" w:history="1">
        <w:r>
          <w:rPr>
            <w:rFonts w:ascii="IRNazanin" w:hAnsi="IRNazanin" w:eastAsia="IRNazanin" w:cs="IRNazanin"/>
            <w:color w:val="111111"/>
            <w:sz w:val="22"/>
            <w:szCs w:val="22"/>
            <w:b w:val="0"/>
            <w:bCs w:val="0"/>
            <w:i w:val="0"/>
            <w:iCs w:val="0"/>
          </w:rPr>
          <w:t>اقرار به زشتی ارتکاب‌ها</w:t>
        </w:r>
        <w:r>
          <w:tab/>
        </w:r>
        <w:r>
          <w:fldChar w:fldCharType="begin"/>
        </w:r>
        <w:r>
          <w:instrText xml:space="preserve">PAGEREF 5408 \h</w:instrText>
        </w:r>
        <w:r>
          <w:fldChar w:fldCharType="end"/>
        </w:r>
      </w:hyperlink>
    </w:p>
    <w:p>
      <w:pPr>
        <w:tabs>
          <w:tab w:val="right" w:leader="dot" w:pos="9062"/>
        </w:tabs>
        <w:ind w:left="660"/>
      </w:pPr>
      <w:hyperlink w:anchor="_Toc5409" w:history="1">
        <w:r>
          <w:rPr>
            <w:rFonts w:ascii="IRNazanin" w:hAnsi="IRNazanin" w:eastAsia="IRNazanin" w:cs="IRNazanin"/>
            <w:color w:val="111111"/>
            <w:sz w:val="22"/>
            <w:szCs w:val="22"/>
            <w:b w:val="0"/>
            <w:bCs w:val="0"/>
            <w:i w:val="0"/>
            <w:iCs w:val="0"/>
          </w:rPr>
          <w:t>چشم‌پوشی خدا، بر جرم‌های بسیار زشت</w:t>
        </w:r>
        <w:r>
          <w:tab/>
        </w:r>
        <w:r>
          <w:fldChar w:fldCharType="begin"/>
        </w:r>
        <w:r>
          <w:instrText xml:space="preserve">PAGEREF 5409 \h</w:instrText>
        </w:r>
        <w:r>
          <w:fldChar w:fldCharType="end"/>
        </w:r>
      </w:hyperlink>
    </w:p>
    <w:p>
      <w:pPr>
        <w:tabs>
          <w:tab w:val="right" w:leader="dot" w:pos="9062"/>
        </w:tabs>
        <w:ind w:left="660"/>
      </w:pPr>
      <w:hyperlink w:anchor="_Toc5410" w:history="1">
        <w:r>
          <w:rPr>
            <w:rFonts w:ascii="IRNazanin" w:hAnsi="IRNazanin" w:eastAsia="IRNazanin" w:cs="IRNazanin"/>
            <w:color w:val="111111"/>
            <w:sz w:val="22"/>
            <w:szCs w:val="22"/>
            <w:b w:val="0"/>
            <w:bCs w:val="0"/>
            <w:i w:val="0"/>
            <w:iCs w:val="0"/>
          </w:rPr>
          <w:t>کثرت زشتی‌ها و عدم پرده‌دری خدا</w:t>
        </w:r>
        <w:r>
          <w:tab/>
        </w:r>
        <w:r>
          <w:fldChar w:fldCharType="begin"/>
        </w:r>
        <w:r>
          <w:instrText xml:space="preserve">PAGEREF 5410 \h</w:instrText>
        </w:r>
        <w:r>
          <w:fldChar w:fldCharType="end"/>
        </w:r>
      </w:hyperlink>
    </w:p>
    <w:p>
      <w:pPr>
        <w:tabs>
          <w:tab w:val="right" w:leader="dot" w:pos="9062"/>
        </w:tabs>
        <w:ind w:left="660"/>
      </w:pPr>
      <w:hyperlink w:anchor="_Toc5411" w:history="1">
        <w:r>
          <w:rPr>
            <w:rFonts w:ascii="IRNazanin" w:hAnsi="IRNazanin" w:eastAsia="IRNazanin" w:cs="IRNazanin"/>
            <w:color w:val="111111"/>
            <w:sz w:val="22"/>
            <w:szCs w:val="22"/>
            <w:b w:val="0"/>
            <w:bCs w:val="0"/>
            <w:i w:val="0"/>
            <w:iCs w:val="0"/>
          </w:rPr>
          <w:t>طوق زشتی‌ها</w:t>
        </w:r>
        <w:r>
          <w:tab/>
        </w:r>
        <w:r>
          <w:fldChar w:fldCharType="begin"/>
        </w:r>
        <w:r>
          <w:instrText xml:space="preserve">PAGEREF 5411 \h</w:instrText>
        </w:r>
        <w:r>
          <w:fldChar w:fldCharType="end"/>
        </w:r>
      </w:hyperlink>
    </w:p>
    <w:p>
      <w:pPr>
        <w:tabs>
          <w:tab w:val="right" w:leader="dot" w:pos="9062"/>
        </w:tabs>
        <w:ind w:left="660"/>
      </w:pPr>
      <w:hyperlink w:anchor="_Toc5412" w:history="1">
        <w:r>
          <w:rPr>
            <w:rFonts w:ascii="IRNazanin" w:hAnsi="IRNazanin" w:eastAsia="IRNazanin" w:cs="IRNazanin"/>
            <w:color w:val="111111"/>
            <w:sz w:val="22"/>
            <w:szCs w:val="22"/>
            <w:b w:val="0"/>
            <w:bCs w:val="0"/>
            <w:i w:val="0"/>
            <w:iCs w:val="0"/>
          </w:rPr>
          <w:t>زشتی کردار بنده و شمارش عیوبش</w:t>
        </w:r>
        <w:r>
          <w:tab/>
        </w:r>
        <w:r>
          <w:fldChar w:fldCharType="begin"/>
        </w:r>
        <w:r>
          <w:instrText xml:space="preserve">PAGEREF 5412 \h</w:instrText>
        </w:r>
        <w:r>
          <w:fldChar w:fldCharType="end"/>
        </w:r>
      </w:hyperlink>
    </w:p>
    <w:p>
      <w:pPr>
        <w:tabs>
          <w:tab w:val="right" w:leader="dot" w:pos="9062"/>
        </w:tabs>
        <w:ind w:left="660"/>
      </w:pPr>
      <w:hyperlink w:anchor="_Toc5413" w:history="1">
        <w:r>
          <w:rPr>
            <w:rFonts w:ascii="IRNazanin" w:hAnsi="IRNazanin" w:eastAsia="IRNazanin" w:cs="IRNazanin"/>
            <w:color w:val="111111"/>
            <w:sz w:val="22"/>
            <w:szCs w:val="22"/>
            <w:b w:val="0"/>
            <w:bCs w:val="0"/>
            <w:i w:val="0"/>
            <w:iCs w:val="0"/>
          </w:rPr>
          <w:t>تبدیل سخن زشت زبان، به سپاس الهی</w:t>
        </w:r>
        <w:r>
          <w:tab/>
        </w:r>
        <w:r>
          <w:fldChar w:fldCharType="begin"/>
        </w:r>
        <w:r>
          <w:instrText xml:space="preserve">PAGEREF 5413 \h</w:instrText>
        </w:r>
        <w:r>
          <w:fldChar w:fldCharType="end"/>
        </w:r>
      </w:hyperlink>
    </w:p>
    <w:p>
      <w:pPr>
        <w:tabs>
          <w:tab w:val="right" w:leader="dot" w:pos="9062"/>
        </w:tabs>
        <w:ind w:left="660"/>
      </w:pPr>
      <w:hyperlink w:anchor="_Toc5414" w:history="1">
        <w:r>
          <w:rPr>
            <w:rFonts w:ascii="IRNazanin" w:hAnsi="IRNazanin" w:eastAsia="IRNazanin" w:cs="IRNazanin"/>
            <w:color w:val="111111"/>
            <w:sz w:val="22"/>
            <w:szCs w:val="22"/>
            <w:b w:val="0"/>
            <w:bCs w:val="0"/>
            <w:i w:val="0"/>
            <w:iCs w:val="0"/>
          </w:rPr>
          <w:t>آنچه خدا زشت دانسته</w:t>
        </w:r>
        <w:r>
          <w:tab/>
        </w:r>
        <w:r>
          <w:fldChar w:fldCharType="begin"/>
        </w:r>
        <w:r>
          <w:instrText xml:space="preserve">PAGEREF 5414 \h</w:instrText>
        </w:r>
        <w:r>
          <w:fldChar w:fldCharType="end"/>
        </w:r>
      </w:hyperlink>
    </w:p>
    <w:p>
      <w:pPr>
        <w:tabs>
          <w:tab w:val="right" w:leader="dot" w:pos="9062"/>
        </w:tabs>
        <w:ind w:left="660"/>
      </w:pPr>
      <w:hyperlink w:anchor="_Toc5415" w:history="1">
        <w:r>
          <w:rPr>
            <w:rFonts w:ascii="IRNazanin" w:hAnsi="IRNazanin" w:eastAsia="IRNazanin" w:cs="IRNazanin"/>
            <w:color w:val="111111"/>
            <w:sz w:val="22"/>
            <w:szCs w:val="22"/>
            <w:b w:val="0"/>
            <w:bCs w:val="0"/>
            <w:i w:val="0"/>
            <w:iCs w:val="0"/>
          </w:rPr>
          <w:t>عامل دلیر کردن بندگان، بر فحشا</w:t>
        </w:r>
        <w:r>
          <w:tab/>
        </w:r>
        <w:r>
          <w:fldChar w:fldCharType="begin"/>
        </w:r>
        <w:r>
          <w:instrText xml:space="preserve">PAGEREF 5415 \h</w:instrText>
        </w:r>
        <w:r>
          <w:fldChar w:fldCharType="end"/>
        </w:r>
      </w:hyperlink>
    </w:p>
    <w:p>
      <w:pPr>
        <w:tabs>
          <w:tab w:val="right" w:leader="dot" w:pos="9062"/>
        </w:tabs>
        <w:ind w:left="660"/>
      </w:pPr>
      <w:hyperlink w:anchor="_Toc5416" w:history="1">
        <w:r>
          <w:rPr>
            <w:rFonts w:ascii="IRNazanin" w:hAnsi="IRNazanin" w:eastAsia="IRNazanin" w:cs="IRNazanin"/>
            <w:color w:val="111111"/>
            <w:sz w:val="22"/>
            <w:szCs w:val="22"/>
            <w:b w:val="0"/>
            <w:bCs w:val="0"/>
            <w:i w:val="0"/>
            <w:iCs w:val="0"/>
          </w:rPr>
          <w:t>زشتیِ رسواگر</w:t>
        </w:r>
        <w:r>
          <w:tab/>
        </w:r>
        <w:r>
          <w:fldChar w:fldCharType="begin"/>
        </w:r>
        <w:r>
          <w:instrText xml:space="preserve">PAGEREF 5416 \h</w:instrText>
        </w:r>
        <w:r>
          <w:fldChar w:fldCharType="end"/>
        </w:r>
      </w:hyperlink>
    </w:p>
    <w:p>
      <w:pPr>
        <w:tabs>
          <w:tab w:val="right" w:leader="dot" w:pos="9062"/>
        </w:tabs>
        <w:ind w:left="660"/>
      </w:pPr>
      <w:hyperlink w:anchor="_Toc5417" w:history="1">
        <w:r>
          <w:rPr>
            <w:rFonts w:ascii="IRNazanin" w:hAnsi="IRNazanin" w:eastAsia="IRNazanin" w:cs="IRNazanin"/>
            <w:color w:val="111111"/>
            <w:sz w:val="22"/>
            <w:szCs w:val="22"/>
            <w:b w:val="0"/>
            <w:bCs w:val="0"/>
            <w:i w:val="0"/>
            <w:iCs w:val="0"/>
          </w:rPr>
          <w:t>رسوا ننمودن فحشای بندگان</w:t>
        </w:r>
        <w:r>
          <w:tab/>
        </w:r>
        <w:r>
          <w:fldChar w:fldCharType="begin"/>
        </w:r>
        <w:r>
          <w:instrText xml:space="preserve">PAGEREF 5417 \h</w:instrText>
        </w:r>
        <w:r>
          <w:fldChar w:fldCharType="end"/>
        </w:r>
      </w:hyperlink>
    </w:p>
    <w:p>
      <w:pPr>
        <w:tabs>
          <w:tab w:val="right" w:leader="dot" w:pos="9062"/>
        </w:tabs>
        <w:ind w:left="660"/>
      </w:pPr>
      <w:hyperlink w:anchor="_Toc5418" w:history="1">
        <w:r>
          <w:rPr>
            <w:rFonts w:ascii="IRNazanin" w:hAnsi="IRNazanin" w:eastAsia="IRNazanin" w:cs="IRNazanin"/>
            <w:color w:val="111111"/>
            <w:sz w:val="22"/>
            <w:szCs w:val="22"/>
            <w:b w:val="0"/>
            <w:bCs w:val="0"/>
            <w:i w:val="0"/>
            <w:iCs w:val="0"/>
          </w:rPr>
          <w:t>پوشاندن زشتی‌های بنده</w:t>
        </w:r>
        <w:r>
          <w:tab/>
        </w:r>
        <w:r>
          <w:fldChar w:fldCharType="begin"/>
        </w:r>
        <w:r>
          <w:instrText xml:space="preserve">PAGEREF 5418 \h</w:instrText>
        </w:r>
        <w:r>
          <w:fldChar w:fldCharType="end"/>
        </w:r>
      </w:hyperlink>
    </w:p>
    <w:p>
      <w:pPr>
        <w:tabs>
          <w:tab w:val="right" w:leader="dot" w:pos="9062"/>
        </w:tabs>
        <w:ind w:left="660"/>
      </w:pPr>
      <w:hyperlink w:anchor="_Toc5419" w:history="1">
        <w:r>
          <w:rPr>
            <w:rFonts w:ascii="IRNazanin" w:hAnsi="IRNazanin" w:eastAsia="IRNazanin" w:cs="IRNazanin"/>
            <w:color w:val="111111"/>
            <w:sz w:val="22"/>
            <w:szCs w:val="22"/>
            <w:b w:val="0"/>
            <w:bCs w:val="0"/>
            <w:i w:val="0"/>
            <w:iCs w:val="0"/>
          </w:rPr>
          <w:t>زشتیِ پنهان‌شده به وسیله خداوند</w:t>
        </w:r>
        <w:r>
          <w:tab/>
        </w:r>
        <w:r>
          <w:fldChar w:fldCharType="begin"/>
        </w:r>
        <w:r>
          <w:instrText xml:space="preserve">PAGEREF 5419 \h</w:instrText>
        </w:r>
        <w:r>
          <w:fldChar w:fldCharType="end"/>
        </w:r>
      </w:hyperlink>
    </w:p>
    <w:p>
      <w:pPr>
        <w:tabs>
          <w:tab w:val="right" w:leader="dot" w:pos="9062"/>
        </w:tabs>
        <w:ind w:left="660"/>
      </w:pPr>
      <w:hyperlink w:anchor="_Toc5420" w:history="1">
        <w:r>
          <w:rPr>
            <w:rFonts w:ascii="IRNazanin" w:hAnsi="IRNazanin" w:eastAsia="IRNazanin" w:cs="IRNazanin"/>
            <w:color w:val="111111"/>
            <w:sz w:val="22"/>
            <w:szCs w:val="22"/>
            <w:b w:val="0"/>
            <w:bCs w:val="0"/>
            <w:i w:val="0"/>
            <w:iCs w:val="0"/>
          </w:rPr>
          <w:t>پوششی برای زشتی‌ها</w:t>
        </w:r>
        <w:r>
          <w:tab/>
        </w:r>
        <w:r>
          <w:fldChar w:fldCharType="begin"/>
        </w:r>
        <w:r>
          <w:instrText xml:space="preserve">PAGEREF 5420 \h</w:instrText>
        </w:r>
        <w:r>
          <w:fldChar w:fldCharType="end"/>
        </w:r>
      </w:hyperlink>
    </w:p>
    <w:p>
      <w:pPr>
        <w:tabs>
          <w:tab w:val="right" w:leader="dot" w:pos="9062"/>
        </w:tabs>
        <w:ind w:left="660"/>
      </w:pPr>
      <w:hyperlink w:anchor="_Toc5421" w:history="1">
        <w:r>
          <w:rPr>
            <w:rFonts w:ascii="IRNazanin" w:hAnsi="IRNazanin" w:eastAsia="IRNazanin" w:cs="IRNazanin"/>
            <w:color w:val="111111"/>
            <w:sz w:val="22"/>
            <w:szCs w:val="22"/>
            <w:b w:val="0"/>
            <w:bCs w:val="0"/>
            <w:i w:val="0"/>
            <w:iCs w:val="0"/>
          </w:rPr>
          <w:t>بازایستادن از بدی‌های زشت</w:t>
        </w:r>
        <w:r>
          <w:tab/>
        </w:r>
        <w:r>
          <w:fldChar w:fldCharType="begin"/>
        </w:r>
        <w:r>
          <w:instrText xml:space="preserve">PAGEREF 5421 \h</w:instrText>
        </w:r>
        <w:r>
          <w:fldChar w:fldCharType="end"/>
        </w:r>
      </w:hyperlink>
    </w:p>
    <w:p>
      <w:pPr>
        <w:tabs>
          <w:tab w:val="right" w:leader="dot" w:pos="9062"/>
        </w:tabs>
        <w:ind w:left="660"/>
      </w:pPr>
      <w:hyperlink w:anchor="_Toc5422" w:history="1">
        <w:r>
          <w:rPr>
            <w:rFonts w:ascii="IRNazanin" w:hAnsi="IRNazanin" w:eastAsia="IRNazanin" w:cs="IRNazanin"/>
            <w:color w:val="111111"/>
            <w:sz w:val="22"/>
            <w:szCs w:val="22"/>
            <w:b w:val="0"/>
            <w:bCs w:val="0"/>
            <w:i w:val="0"/>
            <w:iCs w:val="0"/>
          </w:rPr>
          <w:t>خدا، بینا به زشتی اعمال ستمگر</w:t>
        </w:r>
        <w:r>
          <w:tab/>
        </w:r>
        <w:r>
          <w:fldChar w:fldCharType="begin"/>
        </w:r>
        <w:r>
          <w:instrText xml:space="preserve">PAGEREF 5422 \h</w:instrText>
        </w:r>
        <w:r>
          <w:fldChar w:fldCharType="end"/>
        </w:r>
      </w:hyperlink>
    </w:p>
    <w:p>
      <w:pPr>
        <w:tabs>
          <w:tab w:val="right" w:leader="dot" w:pos="9062"/>
        </w:tabs>
        <w:ind w:left="660"/>
      </w:pPr>
      <w:hyperlink w:anchor="_Toc5423" w:history="1">
        <w:r>
          <w:rPr>
            <w:rFonts w:ascii="IRNazanin" w:hAnsi="IRNazanin" w:eastAsia="IRNazanin" w:cs="IRNazanin"/>
            <w:color w:val="111111"/>
            <w:sz w:val="22"/>
            <w:szCs w:val="22"/>
            <w:b w:val="0"/>
            <w:bCs w:val="0"/>
            <w:i w:val="0"/>
            <w:iCs w:val="0"/>
          </w:rPr>
          <w:t>زکات</w:t>
        </w:r>
        <w:r>
          <w:tab/>
        </w:r>
        <w:r>
          <w:fldChar w:fldCharType="begin"/>
        </w:r>
        <w:r>
          <w:instrText xml:space="preserve">PAGEREF 5423 \h</w:instrText>
        </w:r>
        <w:r>
          <w:fldChar w:fldCharType="end"/>
        </w:r>
      </w:hyperlink>
    </w:p>
    <w:p>
      <w:pPr>
        <w:tabs>
          <w:tab w:val="right" w:leader="dot" w:pos="9062"/>
        </w:tabs>
        <w:ind w:left="660"/>
      </w:pPr>
      <w:hyperlink w:anchor="_Toc5424" w:history="1">
        <w:r>
          <w:rPr>
            <w:rFonts w:ascii="IRNazanin" w:hAnsi="IRNazanin" w:eastAsia="IRNazanin" w:cs="IRNazanin"/>
            <w:color w:val="111111"/>
            <w:sz w:val="22"/>
            <w:szCs w:val="22"/>
            <w:b w:val="0"/>
            <w:bCs w:val="0"/>
            <w:i w:val="0"/>
            <w:iCs w:val="0"/>
          </w:rPr>
          <w:t>زمان</w:t>
        </w:r>
        <w:r>
          <w:tab/>
        </w:r>
        <w:r>
          <w:fldChar w:fldCharType="begin"/>
        </w:r>
        <w:r>
          <w:instrText xml:space="preserve">PAGEREF 5424 \h</w:instrText>
        </w:r>
        <w:r>
          <w:fldChar w:fldCharType="end"/>
        </w:r>
      </w:hyperlink>
    </w:p>
    <w:p>
      <w:pPr>
        <w:tabs>
          <w:tab w:val="right" w:leader="dot" w:pos="9062"/>
        </w:tabs>
        <w:ind w:left="660"/>
      </w:pPr>
      <w:hyperlink w:anchor="_Toc5425" w:history="1">
        <w:r>
          <w:rPr>
            <w:rFonts w:ascii="IRNazanin" w:hAnsi="IRNazanin" w:eastAsia="IRNazanin" w:cs="IRNazanin"/>
            <w:color w:val="111111"/>
            <w:sz w:val="22"/>
            <w:szCs w:val="22"/>
            <w:b w:val="0"/>
            <w:bCs w:val="0"/>
            <w:i w:val="0"/>
            <w:iCs w:val="0"/>
          </w:rPr>
          <w:t>قرار دادن مدّت معین، برای زندگی هر جاندار</w:t>
        </w:r>
        <w:r>
          <w:tab/>
        </w:r>
        <w:r>
          <w:fldChar w:fldCharType="begin"/>
        </w:r>
        <w:r>
          <w:instrText xml:space="preserve">PAGEREF 5425 \h</w:instrText>
        </w:r>
        <w:r>
          <w:fldChar w:fldCharType="end"/>
        </w:r>
      </w:hyperlink>
    </w:p>
    <w:p>
      <w:pPr>
        <w:tabs>
          <w:tab w:val="right" w:leader="dot" w:pos="9062"/>
        </w:tabs>
        <w:ind w:left="660"/>
      </w:pPr>
      <w:hyperlink w:anchor="_Toc5426" w:history="1">
        <w:r>
          <w:rPr>
            <w:rFonts w:ascii="IRNazanin" w:hAnsi="IRNazanin" w:eastAsia="IRNazanin" w:cs="IRNazanin"/>
            <w:color w:val="111111"/>
            <w:sz w:val="22"/>
            <w:szCs w:val="22"/>
            <w:b w:val="0"/>
            <w:bCs w:val="0"/>
            <w:i w:val="0"/>
            <w:iCs w:val="0"/>
          </w:rPr>
          <w:t>سپاسی با مدّتِ نامقطوع</w:t>
        </w:r>
        <w:r>
          <w:tab/>
        </w:r>
        <w:r>
          <w:fldChar w:fldCharType="begin"/>
        </w:r>
        <w:r>
          <w:instrText xml:space="preserve">PAGEREF 5426 \h</w:instrText>
        </w:r>
        <w:r>
          <w:fldChar w:fldCharType="end"/>
        </w:r>
      </w:hyperlink>
    </w:p>
    <w:p>
      <w:pPr>
        <w:tabs>
          <w:tab w:val="right" w:leader="dot" w:pos="9062"/>
        </w:tabs>
        <w:ind w:left="660"/>
      </w:pPr>
      <w:hyperlink w:anchor="_Toc5427" w:history="1">
        <w:r>
          <w:rPr>
            <w:rFonts w:ascii="IRNazanin" w:hAnsi="IRNazanin" w:eastAsia="IRNazanin" w:cs="IRNazanin"/>
            <w:color w:val="111111"/>
            <w:sz w:val="22"/>
            <w:szCs w:val="22"/>
            <w:b w:val="0"/>
            <w:bCs w:val="0"/>
            <w:i w:val="0"/>
            <w:iCs w:val="0"/>
          </w:rPr>
          <w:t>فرستادن پیامبر از دوران آدم علیه‌السلام تا زمان محمّد صلی‌الله‌علیه‌و‌آله</w:t>
        </w:r>
        <w:r>
          <w:tab/>
        </w:r>
        <w:r>
          <w:fldChar w:fldCharType="begin"/>
        </w:r>
        <w:r>
          <w:instrText xml:space="preserve">PAGEREF 5427 \h</w:instrText>
        </w:r>
        <w:r>
          <w:fldChar w:fldCharType="end"/>
        </w:r>
      </w:hyperlink>
    </w:p>
    <w:p>
      <w:pPr>
        <w:tabs>
          <w:tab w:val="right" w:leader="dot" w:pos="9062"/>
        </w:tabs>
        <w:ind w:left="660"/>
      </w:pPr>
      <w:hyperlink w:anchor="_Toc5428" w:history="1">
        <w:r>
          <w:rPr>
            <w:rFonts w:ascii="IRNazanin" w:hAnsi="IRNazanin" w:eastAsia="IRNazanin" w:cs="IRNazanin"/>
            <w:color w:val="111111"/>
            <w:sz w:val="22"/>
            <w:szCs w:val="22"/>
            <w:b w:val="0"/>
            <w:bCs w:val="0"/>
            <w:i w:val="0"/>
            <w:iCs w:val="0"/>
          </w:rPr>
          <w:t>به آخر نرسیدن مدّت پادشاهی خدا</w:t>
        </w:r>
        <w:r>
          <w:tab/>
        </w:r>
        <w:r>
          <w:fldChar w:fldCharType="begin"/>
        </w:r>
        <w:r>
          <w:instrText xml:space="preserve">PAGEREF 5428 \h</w:instrText>
        </w:r>
        <w:r>
          <w:fldChar w:fldCharType="end"/>
        </w:r>
      </w:hyperlink>
    </w:p>
    <w:p>
      <w:pPr>
        <w:tabs>
          <w:tab w:val="right" w:leader="dot" w:pos="9062"/>
        </w:tabs>
        <w:ind w:left="660"/>
      </w:pPr>
      <w:hyperlink w:anchor="_Toc5429" w:history="1">
        <w:r>
          <w:rPr>
            <w:rFonts w:ascii="IRNazanin" w:hAnsi="IRNazanin" w:eastAsia="IRNazanin" w:cs="IRNazanin"/>
            <w:color w:val="111111"/>
            <w:sz w:val="22"/>
            <w:szCs w:val="22"/>
            <w:b w:val="0"/>
            <w:bCs w:val="0"/>
            <w:i w:val="0"/>
            <w:iCs w:val="0"/>
          </w:rPr>
          <w:t>سختی پیشامدها و اندوه‌های زمان</w:t>
        </w:r>
        <w:r>
          <w:tab/>
        </w:r>
        <w:r>
          <w:fldChar w:fldCharType="begin"/>
        </w:r>
        <w:r>
          <w:instrText xml:space="preserve">PAGEREF 5429 \h</w:instrText>
        </w:r>
        <w:r>
          <w:fldChar w:fldCharType="end"/>
        </w:r>
      </w:hyperlink>
    </w:p>
    <w:p>
      <w:pPr>
        <w:tabs>
          <w:tab w:val="right" w:leader="dot" w:pos="9062"/>
        </w:tabs>
        <w:ind w:left="660"/>
      </w:pPr>
      <w:hyperlink w:anchor="_Toc5430" w:history="1">
        <w:r>
          <w:rPr>
            <w:rFonts w:ascii="IRNazanin" w:hAnsi="IRNazanin" w:eastAsia="IRNazanin" w:cs="IRNazanin"/>
            <w:color w:val="111111"/>
            <w:sz w:val="22"/>
            <w:szCs w:val="22"/>
            <w:b w:val="0"/>
            <w:bCs w:val="0"/>
            <w:i w:val="0"/>
            <w:iCs w:val="0"/>
          </w:rPr>
          <w:t>قرار دادن مدّت معلوم، برای شب و روز</w:t>
        </w:r>
        <w:r>
          <w:tab/>
        </w:r>
        <w:r>
          <w:fldChar w:fldCharType="begin"/>
        </w:r>
        <w:r>
          <w:instrText xml:space="preserve">PAGEREF 5430 \h</w:instrText>
        </w:r>
        <w:r>
          <w:fldChar w:fldCharType="end"/>
        </w:r>
      </w:hyperlink>
    </w:p>
    <w:p>
      <w:pPr>
        <w:tabs>
          <w:tab w:val="right" w:leader="dot" w:pos="9062"/>
        </w:tabs>
        <w:ind w:left="660"/>
      </w:pPr>
      <w:hyperlink w:anchor="_Toc5431" w:history="1">
        <w:r>
          <w:rPr>
            <w:rFonts w:ascii="IRNazanin" w:hAnsi="IRNazanin" w:eastAsia="IRNazanin" w:cs="IRNazanin"/>
            <w:color w:val="111111"/>
            <w:sz w:val="22"/>
            <w:szCs w:val="22"/>
            <w:b w:val="0"/>
            <w:bCs w:val="0"/>
            <w:i w:val="0"/>
            <w:iCs w:val="0"/>
          </w:rPr>
          <w:t>چگونگی بندگان، در اوقات طاعت</w:t>
        </w:r>
        <w:r>
          <w:tab/>
        </w:r>
        <w:r>
          <w:fldChar w:fldCharType="begin"/>
        </w:r>
        <w:r>
          <w:instrText xml:space="preserve">PAGEREF 5431 \h</w:instrText>
        </w:r>
        <w:r>
          <w:fldChar w:fldCharType="end"/>
        </w:r>
      </w:hyperlink>
    </w:p>
    <w:p>
      <w:pPr>
        <w:tabs>
          <w:tab w:val="right" w:leader="dot" w:pos="9062"/>
        </w:tabs>
        <w:ind w:left="660"/>
      </w:pPr>
      <w:hyperlink w:anchor="_Toc5432" w:history="1">
        <w:r>
          <w:rPr>
            <w:rFonts w:ascii="IRNazanin" w:hAnsi="IRNazanin" w:eastAsia="IRNazanin" w:cs="IRNazanin"/>
            <w:color w:val="111111"/>
            <w:sz w:val="22"/>
            <w:szCs w:val="22"/>
            <w:b w:val="0"/>
            <w:bCs w:val="0"/>
            <w:i w:val="0"/>
            <w:iCs w:val="0"/>
          </w:rPr>
          <w:t>به‌سر بردن در بهترین وقت</w:t>
        </w:r>
        <w:r>
          <w:tab/>
        </w:r>
        <w:r>
          <w:fldChar w:fldCharType="begin"/>
        </w:r>
        <w:r>
          <w:instrText xml:space="preserve">PAGEREF 5432 \h</w:instrText>
        </w:r>
        <w:r>
          <w:fldChar w:fldCharType="end"/>
        </w:r>
      </w:hyperlink>
    </w:p>
    <w:p>
      <w:pPr>
        <w:tabs>
          <w:tab w:val="right" w:leader="dot" w:pos="9062"/>
        </w:tabs>
        <w:ind w:left="660"/>
      </w:pPr>
      <w:hyperlink w:anchor="_Toc5433" w:history="1">
        <w:r>
          <w:rPr>
            <w:rFonts w:ascii="IRNazanin" w:hAnsi="IRNazanin" w:eastAsia="IRNazanin" w:cs="IRNazanin"/>
            <w:color w:val="111111"/>
            <w:sz w:val="22"/>
            <w:szCs w:val="22"/>
            <w:b w:val="0"/>
            <w:bCs w:val="0"/>
            <w:i w:val="0"/>
            <w:iCs w:val="0"/>
          </w:rPr>
          <w:t>روزگارِ سختی و نکبت</w:t>
        </w:r>
        <w:r>
          <w:tab/>
        </w:r>
        <w:r>
          <w:fldChar w:fldCharType="begin"/>
        </w:r>
        <w:r>
          <w:instrText xml:space="preserve">PAGEREF 5433 \h</w:instrText>
        </w:r>
        <w:r>
          <w:fldChar w:fldCharType="end"/>
        </w:r>
      </w:hyperlink>
    </w:p>
    <w:p>
      <w:pPr>
        <w:tabs>
          <w:tab w:val="right" w:leader="dot" w:pos="9062"/>
        </w:tabs>
        <w:ind w:left="660"/>
      </w:pPr>
      <w:hyperlink w:anchor="_Toc5434" w:history="1">
        <w:r>
          <w:rPr>
            <w:rFonts w:ascii="IRNazanin" w:hAnsi="IRNazanin" w:eastAsia="IRNazanin" w:cs="IRNazanin"/>
            <w:color w:val="111111"/>
            <w:sz w:val="22"/>
            <w:szCs w:val="22"/>
            <w:b w:val="0"/>
            <w:bCs w:val="0"/>
            <w:i w:val="0"/>
            <w:iCs w:val="0"/>
          </w:rPr>
          <w:t>وقت دعا و پرسشی درباره آن</w:t>
        </w:r>
        <w:r>
          <w:tab/>
        </w:r>
        <w:r>
          <w:fldChar w:fldCharType="begin"/>
        </w:r>
        <w:r>
          <w:instrText xml:space="preserve">PAGEREF 5434 \h</w:instrText>
        </w:r>
        <w:r>
          <w:fldChar w:fldCharType="end"/>
        </w:r>
      </w:hyperlink>
    </w:p>
    <w:p>
      <w:pPr>
        <w:tabs>
          <w:tab w:val="right" w:leader="dot" w:pos="9062"/>
        </w:tabs>
        <w:ind w:left="660"/>
      </w:pPr>
      <w:hyperlink w:anchor="_Toc5435" w:history="1">
        <w:r>
          <w:rPr>
            <w:rFonts w:ascii="IRNazanin" w:hAnsi="IRNazanin" w:eastAsia="IRNazanin" w:cs="IRNazanin"/>
            <w:color w:val="111111"/>
            <w:sz w:val="22"/>
            <w:szCs w:val="22"/>
            <w:b w:val="0"/>
            <w:bCs w:val="0"/>
            <w:i w:val="0"/>
            <w:iCs w:val="0"/>
          </w:rPr>
          <w:t>گذشتن زمان کار و عمل</w:t>
        </w:r>
        <w:r>
          <w:tab/>
        </w:r>
        <w:r>
          <w:fldChar w:fldCharType="begin"/>
        </w:r>
        <w:r>
          <w:instrText xml:space="preserve">PAGEREF 5435 \h</w:instrText>
        </w:r>
        <w:r>
          <w:fldChar w:fldCharType="end"/>
        </w:r>
      </w:hyperlink>
    </w:p>
    <w:p>
      <w:pPr>
        <w:tabs>
          <w:tab w:val="right" w:leader="dot" w:pos="9062"/>
        </w:tabs>
        <w:ind w:left="660"/>
      </w:pPr>
      <w:hyperlink w:anchor="_Toc5436" w:history="1">
        <w:r>
          <w:rPr>
            <w:rFonts w:ascii="IRNazanin" w:hAnsi="IRNazanin" w:eastAsia="IRNazanin" w:cs="IRNazanin"/>
            <w:color w:val="111111"/>
            <w:sz w:val="22"/>
            <w:szCs w:val="22"/>
            <w:b w:val="0"/>
            <w:bCs w:val="0"/>
            <w:i w:val="0"/>
            <w:iCs w:val="0"/>
          </w:rPr>
          <w:t>درودی با مدّتی پایان‌ناپذیر</w:t>
        </w:r>
        <w:r>
          <w:tab/>
        </w:r>
        <w:r>
          <w:fldChar w:fldCharType="begin"/>
        </w:r>
        <w:r>
          <w:instrText xml:space="preserve">PAGEREF 5436 \h</w:instrText>
        </w:r>
        <w:r>
          <w:fldChar w:fldCharType="end"/>
        </w:r>
      </w:hyperlink>
    </w:p>
    <w:p>
      <w:pPr>
        <w:tabs>
          <w:tab w:val="right" w:leader="dot" w:pos="9062"/>
        </w:tabs>
        <w:ind w:left="660"/>
      </w:pPr>
      <w:hyperlink w:anchor="_Toc5437" w:history="1">
        <w:r>
          <w:rPr>
            <w:rFonts w:ascii="IRNazanin" w:hAnsi="IRNazanin" w:eastAsia="IRNazanin" w:cs="IRNazanin"/>
            <w:color w:val="111111"/>
            <w:sz w:val="22"/>
            <w:szCs w:val="22"/>
            <w:b w:val="0"/>
            <w:bCs w:val="0"/>
            <w:i w:val="0"/>
            <w:iCs w:val="0"/>
          </w:rPr>
          <w:t>سزاواری وقت تندرستی و بیماری، برای ستایش</w:t>
        </w:r>
        <w:r>
          <w:tab/>
        </w:r>
        <w:r>
          <w:fldChar w:fldCharType="begin"/>
        </w:r>
        <w:r>
          <w:instrText xml:space="preserve">PAGEREF 5437 \h</w:instrText>
        </w:r>
        <w:r>
          <w:fldChar w:fldCharType="end"/>
        </w:r>
      </w:hyperlink>
    </w:p>
    <w:p>
      <w:pPr>
        <w:tabs>
          <w:tab w:val="right" w:leader="dot" w:pos="9062"/>
        </w:tabs>
        <w:ind w:left="660"/>
      </w:pPr>
      <w:hyperlink w:anchor="_Toc5438" w:history="1">
        <w:r>
          <w:rPr>
            <w:rFonts w:ascii="IRNazanin" w:hAnsi="IRNazanin" w:eastAsia="IRNazanin" w:cs="IRNazanin"/>
            <w:color w:val="111111"/>
            <w:sz w:val="22"/>
            <w:szCs w:val="22"/>
            <w:b w:val="0"/>
            <w:bCs w:val="0"/>
            <w:i w:val="0"/>
            <w:iCs w:val="0"/>
          </w:rPr>
          <w:t>یاد خدا و اوقات غفلت</w:t>
        </w:r>
        <w:r>
          <w:tab/>
        </w:r>
        <w:r>
          <w:fldChar w:fldCharType="begin"/>
        </w:r>
        <w:r>
          <w:instrText xml:space="preserve">PAGEREF 5438 \h</w:instrText>
        </w:r>
        <w:r>
          <w:fldChar w:fldCharType="end"/>
        </w:r>
      </w:hyperlink>
    </w:p>
    <w:p>
      <w:pPr>
        <w:tabs>
          <w:tab w:val="right" w:leader="dot" w:pos="9062"/>
        </w:tabs>
        <w:ind w:left="660"/>
      </w:pPr>
      <w:hyperlink w:anchor="_Toc5439" w:history="1">
        <w:r>
          <w:rPr>
            <w:rFonts w:ascii="IRNazanin" w:hAnsi="IRNazanin" w:eastAsia="IRNazanin" w:cs="IRNazanin"/>
            <w:color w:val="111111"/>
            <w:sz w:val="22"/>
            <w:szCs w:val="22"/>
            <w:b w:val="0"/>
            <w:bCs w:val="0"/>
            <w:i w:val="0"/>
            <w:iCs w:val="0"/>
          </w:rPr>
          <w:t>از خاطر نبردن یاد والدین، در هر وقت از اوقات شب</w:t>
        </w:r>
        <w:r>
          <w:tab/>
        </w:r>
        <w:r>
          <w:fldChar w:fldCharType="begin"/>
        </w:r>
        <w:r>
          <w:instrText xml:space="preserve">PAGEREF 5439 \h</w:instrText>
        </w:r>
        <w:r>
          <w:fldChar w:fldCharType="end"/>
        </w:r>
      </w:hyperlink>
    </w:p>
    <w:p>
      <w:pPr>
        <w:tabs>
          <w:tab w:val="right" w:leader="dot" w:pos="9062"/>
        </w:tabs>
        <w:ind w:left="660"/>
      </w:pPr>
      <w:hyperlink w:anchor="_Toc5440" w:history="1">
        <w:r>
          <w:rPr>
            <w:rFonts w:ascii="IRNazanin" w:hAnsi="IRNazanin" w:eastAsia="IRNazanin" w:cs="IRNazanin"/>
            <w:color w:val="111111"/>
            <w:sz w:val="22"/>
            <w:szCs w:val="22"/>
            <w:b w:val="0"/>
            <w:bCs w:val="0"/>
            <w:i w:val="0"/>
            <w:iCs w:val="0"/>
          </w:rPr>
          <w:t>به پایان رسیدن وقت مسلمان</w:t>
        </w:r>
        <w:r>
          <w:tab/>
        </w:r>
        <w:r>
          <w:fldChar w:fldCharType="begin"/>
        </w:r>
        <w:r>
          <w:instrText xml:space="preserve">PAGEREF 5440 \h</w:instrText>
        </w:r>
        <w:r>
          <w:fldChar w:fldCharType="end"/>
        </w:r>
      </w:hyperlink>
    </w:p>
    <w:p>
      <w:pPr>
        <w:tabs>
          <w:tab w:val="right" w:leader="dot" w:pos="9062"/>
        </w:tabs>
        <w:ind w:left="660"/>
      </w:pPr>
      <w:hyperlink w:anchor="_Toc5441" w:history="1">
        <w:r>
          <w:rPr>
            <w:rFonts w:ascii="IRNazanin" w:hAnsi="IRNazanin" w:eastAsia="IRNazanin" w:cs="IRNazanin"/>
            <w:color w:val="111111"/>
            <w:sz w:val="22"/>
            <w:szCs w:val="22"/>
            <w:b w:val="0"/>
            <w:bCs w:val="0"/>
            <w:i w:val="0"/>
            <w:iCs w:val="0"/>
          </w:rPr>
          <w:t>پایندگی عزّت خدا، با گذشتن زمان‌ها</w:t>
        </w:r>
        <w:r>
          <w:tab/>
        </w:r>
        <w:r>
          <w:fldChar w:fldCharType="begin"/>
        </w:r>
        <w:r>
          <w:instrText xml:space="preserve">PAGEREF 5441 \h</w:instrText>
        </w:r>
        <w:r>
          <w:fldChar w:fldCharType="end"/>
        </w:r>
      </w:hyperlink>
    </w:p>
    <w:p>
      <w:pPr>
        <w:tabs>
          <w:tab w:val="right" w:leader="dot" w:pos="9062"/>
        </w:tabs>
        <w:ind w:left="660"/>
      </w:pPr>
      <w:hyperlink w:anchor="_Toc5442" w:history="1">
        <w:r>
          <w:rPr>
            <w:rFonts w:ascii="IRNazanin" w:hAnsi="IRNazanin" w:eastAsia="IRNazanin" w:cs="IRNazanin"/>
            <w:color w:val="111111"/>
            <w:sz w:val="22"/>
            <w:szCs w:val="22"/>
            <w:b w:val="0"/>
            <w:bCs w:val="0"/>
            <w:i w:val="0"/>
            <w:iCs w:val="0"/>
          </w:rPr>
          <w:t>درودی تا زمان در پی هم آمدن شب و روز</w:t>
        </w:r>
        <w:r>
          <w:tab/>
        </w:r>
        <w:r>
          <w:fldChar w:fldCharType="begin"/>
        </w:r>
        <w:r>
          <w:instrText xml:space="preserve">PAGEREF 5442 \h</w:instrText>
        </w:r>
        <w:r>
          <w:fldChar w:fldCharType="end"/>
        </w:r>
      </w:hyperlink>
    </w:p>
    <w:p>
      <w:pPr>
        <w:tabs>
          <w:tab w:val="right" w:leader="dot" w:pos="9062"/>
        </w:tabs>
        <w:ind w:left="660"/>
      </w:pPr>
      <w:hyperlink w:anchor="_Toc5443" w:history="1">
        <w:r>
          <w:rPr>
            <w:rFonts w:ascii="IRNazanin" w:hAnsi="IRNazanin" w:eastAsia="IRNazanin" w:cs="IRNazanin"/>
            <w:color w:val="111111"/>
            <w:sz w:val="22"/>
            <w:szCs w:val="22"/>
            <w:b w:val="0"/>
            <w:bCs w:val="0"/>
            <w:i w:val="0"/>
            <w:iCs w:val="0"/>
          </w:rPr>
          <w:t>وقت کوشش جهت توبه</w:t>
        </w:r>
        <w:r>
          <w:tab/>
        </w:r>
        <w:r>
          <w:fldChar w:fldCharType="begin"/>
        </w:r>
        <w:r>
          <w:instrText xml:space="preserve">PAGEREF 5443 \h</w:instrText>
        </w:r>
        <w:r>
          <w:fldChar w:fldCharType="end"/>
        </w:r>
      </w:hyperlink>
    </w:p>
    <w:p>
      <w:pPr>
        <w:tabs>
          <w:tab w:val="right" w:leader="dot" w:pos="9062"/>
        </w:tabs>
        <w:ind w:left="660"/>
      </w:pPr>
      <w:hyperlink w:anchor="_Toc5444" w:history="1">
        <w:r>
          <w:rPr>
            <w:rFonts w:ascii="IRNazanin" w:hAnsi="IRNazanin" w:eastAsia="IRNazanin" w:cs="IRNazanin"/>
            <w:color w:val="111111"/>
            <w:sz w:val="22"/>
            <w:szCs w:val="22"/>
            <w:b w:val="0"/>
            <w:bCs w:val="0"/>
            <w:i w:val="0"/>
            <w:iCs w:val="0"/>
          </w:rPr>
          <w:t>عمل کوتاه‌مدت و پاداش درازمدت</w:t>
        </w:r>
        <w:r>
          <w:tab/>
        </w:r>
        <w:r>
          <w:fldChar w:fldCharType="begin"/>
        </w:r>
        <w:r>
          <w:instrText xml:space="preserve">PAGEREF 5444 \h</w:instrText>
        </w:r>
        <w:r>
          <w:fldChar w:fldCharType="end"/>
        </w:r>
      </w:hyperlink>
    </w:p>
    <w:p>
      <w:pPr>
        <w:tabs>
          <w:tab w:val="right" w:leader="dot" w:pos="9062"/>
        </w:tabs>
        <w:ind w:left="660"/>
      </w:pPr>
      <w:hyperlink w:anchor="_Toc5445" w:history="1">
        <w:r>
          <w:rPr>
            <w:rFonts w:ascii="IRNazanin" w:hAnsi="IRNazanin" w:eastAsia="IRNazanin" w:cs="IRNazanin"/>
            <w:color w:val="111111"/>
            <w:sz w:val="22"/>
            <w:szCs w:val="22"/>
            <w:b w:val="0"/>
            <w:bCs w:val="0"/>
            <w:i w:val="0"/>
            <w:iCs w:val="0"/>
          </w:rPr>
          <w:t>برپایی قرآن، در اوقات شب و روز</w:t>
        </w:r>
        <w:r>
          <w:tab/>
        </w:r>
        <w:r>
          <w:fldChar w:fldCharType="begin"/>
        </w:r>
        <w:r>
          <w:instrText xml:space="preserve">PAGEREF 5445 \h</w:instrText>
        </w:r>
        <w:r>
          <w:fldChar w:fldCharType="end"/>
        </w:r>
      </w:hyperlink>
    </w:p>
    <w:p>
      <w:pPr>
        <w:tabs>
          <w:tab w:val="right" w:leader="dot" w:pos="9062"/>
        </w:tabs>
        <w:ind w:left="660"/>
      </w:pPr>
      <w:hyperlink w:anchor="_Toc5446" w:history="1">
        <w:r>
          <w:rPr>
            <w:rFonts w:ascii="IRNazanin" w:hAnsi="IRNazanin" w:eastAsia="IRNazanin" w:cs="IRNazanin"/>
            <w:color w:val="111111"/>
            <w:sz w:val="22"/>
            <w:szCs w:val="22"/>
            <w:b w:val="0"/>
            <w:bCs w:val="0"/>
            <w:i w:val="0"/>
            <w:iCs w:val="0"/>
          </w:rPr>
          <w:t>آرامگاه بودن گورها، تا هنگام قیامت</w:t>
        </w:r>
        <w:r>
          <w:tab/>
        </w:r>
        <w:r>
          <w:fldChar w:fldCharType="begin"/>
        </w:r>
        <w:r>
          <w:instrText xml:space="preserve">PAGEREF 5446 \h</w:instrText>
        </w:r>
        <w:r>
          <w:fldChar w:fldCharType="end"/>
        </w:r>
      </w:hyperlink>
    </w:p>
    <w:p>
      <w:pPr>
        <w:tabs>
          <w:tab w:val="right" w:leader="dot" w:pos="9062"/>
        </w:tabs>
        <w:ind w:left="660"/>
      </w:pPr>
      <w:hyperlink w:anchor="_Toc5447" w:history="1">
        <w:r>
          <w:rPr>
            <w:rFonts w:ascii="IRNazanin" w:hAnsi="IRNazanin" w:eastAsia="IRNazanin" w:cs="IRNazanin"/>
            <w:color w:val="111111"/>
            <w:sz w:val="22"/>
            <w:szCs w:val="22"/>
            <w:b w:val="0"/>
            <w:bCs w:val="0"/>
            <w:i w:val="0"/>
            <w:iCs w:val="0"/>
          </w:rPr>
          <w:t>وقتی آشکار، برای ماه رمضان</w:t>
        </w:r>
        <w:r>
          <w:tab/>
        </w:r>
        <w:r>
          <w:fldChar w:fldCharType="begin"/>
        </w:r>
        <w:r>
          <w:instrText xml:space="preserve">PAGEREF 5447 \h</w:instrText>
        </w:r>
        <w:r>
          <w:fldChar w:fldCharType="end"/>
        </w:r>
      </w:hyperlink>
    </w:p>
    <w:p>
      <w:pPr>
        <w:tabs>
          <w:tab w:val="right" w:leader="dot" w:pos="9062"/>
        </w:tabs>
        <w:ind w:left="660"/>
      </w:pPr>
      <w:hyperlink w:anchor="_Toc5448" w:history="1">
        <w:r>
          <w:rPr>
            <w:rFonts w:ascii="IRNazanin" w:hAnsi="IRNazanin" w:eastAsia="IRNazanin" w:cs="IRNazanin"/>
            <w:color w:val="111111"/>
            <w:sz w:val="22"/>
            <w:szCs w:val="22"/>
            <w:b w:val="0"/>
            <w:bCs w:val="0"/>
            <w:i w:val="0"/>
            <w:iCs w:val="0"/>
          </w:rPr>
          <w:t>آگاه شدن از اوقات نمازهای پنجگانه</w:t>
        </w:r>
        <w:r>
          <w:tab/>
        </w:r>
        <w:r>
          <w:fldChar w:fldCharType="begin"/>
        </w:r>
        <w:r>
          <w:instrText xml:space="preserve">PAGEREF 5448 \h</w:instrText>
        </w:r>
        <w:r>
          <w:fldChar w:fldCharType="end"/>
        </w:r>
      </w:hyperlink>
    </w:p>
    <w:p>
      <w:pPr>
        <w:tabs>
          <w:tab w:val="right" w:leader="dot" w:pos="9062"/>
        </w:tabs>
        <w:ind w:left="660"/>
      </w:pPr>
      <w:hyperlink w:anchor="_Toc5449" w:history="1">
        <w:r>
          <w:rPr>
            <w:rFonts w:ascii="IRNazanin" w:hAnsi="IRNazanin" w:eastAsia="IRNazanin" w:cs="IRNazanin"/>
            <w:color w:val="111111"/>
            <w:sz w:val="22"/>
            <w:szCs w:val="22"/>
            <w:b w:val="0"/>
            <w:bCs w:val="0"/>
            <w:i w:val="0"/>
            <w:iCs w:val="0"/>
          </w:rPr>
          <w:t>به‌جا آوردن نماز، در وقت آن</w:t>
        </w:r>
        <w:r>
          <w:tab/>
        </w:r>
        <w:r>
          <w:fldChar w:fldCharType="begin"/>
        </w:r>
        <w:r>
          <w:instrText xml:space="preserve">PAGEREF 5449 \h</w:instrText>
        </w:r>
        <w:r>
          <w:fldChar w:fldCharType="end"/>
        </w:r>
      </w:hyperlink>
    </w:p>
    <w:p>
      <w:pPr>
        <w:tabs>
          <w:tab w:val="right" w:leader="dot" w:pos="9062"/>
        </w:tabs>
        <w:ind w:left="660"/>
      </w:pPr>
      <w:hyperlink w:anchor="_Toc5450" w:history="1">
        <w:r>
          <w:rPr>
            <w:rFonts w:ascii="IRNazanin" w:hAnsi="IRNazanin" w:eastAsia="IRNazanin" w:cs="IRNazanin"/>
            <w:color w:val="111111"/>
            <w:sz w:val="22"/>
            <w:szCs w:val="22"/>
            <w:b w:val="0"/>
            <w:bCs w:val="0"/>
            <w:i w:val="0"/>
            <w:iCs w:val="0"/>
          </w:rPr>
          <w:t>آراستگی اوقات ماه رمضان، به اطاعت خدا</w:t>
        </w:r>
        <w:r>
          <w:tab/>
        </w:r>
        <w:r>
          <w:fldChar w:fldCharType="begin"/>
        </w:r>
        <w:r>
          <w:instrText xml:space="preserve">PAGEREF 5450 \h</w:instrText>
        </w:r>
        <w:r>
          <w:fldChar w:fldCharType="end"/>
        </w:r>
      </w:hyperlink>
    </w:p>
    <w:p>
      <w:pPr>
        <w:tabs>
          <w:tab w:val="right" w:leader="dot" w:pos="9062"/>
        </w:tabs>
        <w:ind w:left="660"/>
      </w:pPr>
      <w:hyperlink w:anchor="_Toc5451" w:history="1">
        <w:r>
          <w:rPr>
            <w:rFonts w:ascii="IRNazanin" w:hAnsi="IRNazanin" w:eastAsia="IRNazanin" w:cs="IRNazanin"/>
            <w:color w:val="111111"/>
            <w:sz w:val="22"/>
            <w:szCs w:val="22"/>
            <w:b w:val="0"/>
            <w:bCs w:val="0"/>
            <w:i w:val="0"/>
            <w:iCs w:val="0"/>
          </w:rPr>
          <w:t>درودی به شماره درود خدا، در هر زمان</w:t>
        </w:r>
        <w:r>
          <w:tab/>
        </w:r>
        <w:r>
          <w:fldChar w:fldCharType="begin"/>
        </w:r>
        <w:r>
          <w:instrText xml:space="preserve">PAGEREF 5451 \h</w:instrText>
        </w:r>
        <w:r>
          <w:fldChar w:fldCharType="end"/>
        </w:r>
      </w:hyperlink>
    </w:p>
    <w:p>
      <w:pPr>
        <w:tabs>
          <w:tab w:val="right" w:leader="dot" w:pos="9062"/>
        </w:tabs>
        <w:ind w:left="660"/>
      </w:pPr>
      <w:hyperlink w:anchor="_Toc5452" w:history="1">
        <w:r>
          <w:rPr>
            <w:rFonts w:ascii="IRNazanin" w:hAnsi="IRNazanin" w:eastAsia="IRNazanin" w:cs="IRNazanin"/>
            <w:color w:val="111111"/>
            <w:sz w:val="22"/>
            <w:szCs w:val="22"/>
            <w:b w:val="0"/>
            <w:bCs w:val="0"/>
            <w:i w:val="0"/>
            <w:iCs w:val="0"/>
          </w:rPr>
          <w:t>برتری ماه رمضان، از (بین) همه زمان‌ها</w:t>
        </w:r>
        <w:r>
          <w:tab/>
        </w:r>
        <w:r>
          <w:fldChar w:fldCharType="begin"/>
        </w:r>
        <w:r>
          <w:instrText xml:space="preserve">PAGEREF 5452 \h</w:instrText>
        </w:r>
        <w:r>
          <w:fldChar w:fldCharType="end"/>
        </w:r>
      </w:hyperlink>
    </w:p>
    <w:p>
      <w:pPr>
        <w:tabs>
          <w:tab w:val="right" w:leader="dot" w:pos="9062"/>
        </w:tabs>
        <w:ind w:left="660"/>
      </w:pPr>
      <w:hyperlink w:anchor="_Toc5453" w:history="1">
        <w:r>
          <w:rPr>
            <w:rFonts w:ascii="IRNazanin" w:hAnsi="IRNazanin" w:eastAsia="IRNazanin" w:cs="IRNazanin"/>
            <w:color w:val="111111"/>
            <w:sz w:val="22"/>
            <w:szCs w:val="22"/>
            <w:b w:val="0"/>
            <w:bCs w:val="0"/>
            <w:i w:val="0"/>
            <w:iCs w:val="0"/>
          </w:rPr>
          <w:t>علّت برگزیدن ماه رمضان، بر همه اوقات سال</w:t>
        </w:r>
        <w:r>
          <w:tab/>
        </w:r>
        <w:r>
          <w:fldChar w:fldCharType="begin"/>
        </w:r>
        <w:r>
          <w:instrText xml:space="preserve">PAGEREF 5453 \h</w:instrText>
        </w:r>
        <w:r>
          <w:fldChar w:fldCharType="end"/>
        </w:r>
      </w:hyperlink>
    </w:p>
    <w:p>
      <w:pPr>
        <w:tabs>
          <w:tab w:val="right" w:leader="dot" w:pos="9062"/>
        </w:tabs>
        <w:ind w:left="660"/>
      </w:pPr>
      <w:hyperlink w:anchor="_Toc5454" w:history="1">
        <w:r>
          <w:rPr>
            <w:rFonts w:ascii="IRNazanin" w:hAnsi="IRNazanin" w:eastAsia="IRNazanin" w:cs="IRNazanin"/>
            <w:color w:val="111111"/>
            <w:sz w:val="22"/>
            <w:szCs w:val="22"/>
            <w:b w:val="0"/>
            <w:bCs w:val="0"/>
            <w:i w:val="0"/>
            <w:iCs w:val="0"/>
          </w:rPr>
          <w:t>پایان یافتن وقت رمضان و به سر رسیدن زمانش</w:t>
        </w:r>
        <w:r>
          <w:tab/>
        </w:r>
        <w:r>
          <w:fldChar w:fldCharType="begin"/>
        </w:r>
        <w:r>
          <w:instrText xml:space="preserve">PAGEREF 5454 \h</w:instrText>
        </w:r>
        <w:r>
          <w:fldChar w:fldCharType="end"/>
        </w:r>
      </w:hyperlink>
    </w:p>
    <w:p>
      <w:pPr>
        <w:tabs>
          <w:tab w:val="right" w:leader="dot" w:pos="9062"/>
        </w:tabs>
        <w:ind w:left="660"/>
      </w:pPr>
      <w:hyperlink w:anchor="_Toc5455" w:history="1">
        <w:r>
          <w:rPr>
            <w:rFonts w:ascii="IRNazanin" w:hAnsi="IRNazanin" w:eastAsia="IRNazanin" w:cs="IRNazanin"/>
            <w:color w:val="111111"/>
            <w:sz w:val="22"/>
            <w:szCs w:val="22"/>
            <w:b w:val="0"/>
            <w:bCs w:val="0"/>
            <w:i w:val="0"/>
            <w:iCs w:val="0"/>
          </w:rPr>
          <w:t>گرامی‌ترین وقت‌ها، ماه رمضان</w:t>
        </w:r>
        <w:r>
          <w:tab/>
        </w:r>
        <w:r>
          <w:fldChar w:fldCharType="begin"/>
        </w:r>
        <w:r>
          <w:instrText xml:space="preserve">PAGEREF 5455 \h</w:instrText>
        </w:r>
        <w:r>
          <w:fldChar w:fldCharType="end"/>
        </w:r>
      </w:hyperlink>
    </w:p>
    <w:p>
      <w:pPr>
        <w:tabs>
          <w:tab w:val="right" w:leader="dot" w:pos="9062"/>
        </w:tabs>
        <w:ind w:left="660"/>
      </w:pPr>
      <w:hyperlink w:anchor="_Toc5456" w:history="1">
        <w:r>
          <w:rPr>
            <w:rFonts w:ascii="IRNazanin" w:hAnsi="IRNazanin" w:eastAsia="IRNazanin" w:cs="IRNazanin"/>
            <w:color w:val="111111"/>
            <w:sz w:val="22"/>
            <w:szCs w:val="22"/>
            <w:b w:val="0"/>
            <w:bCs w:val="0"/>
            <w:i w:val="0"/>
            <w:iCs w:val="0"/>
          </w:rPr>
          <w:t>نشناختن وقت (آمدن و رفتن) رمضان</w:t>
        </w:r>
        <w:r>
          <w:tab/>
        </w:r>
        <w:r>
          <w:fldChar w:fldCharType="begin"/>
        </w:r>
        <w:r>
          <w:instrText xml:space="preserve">PAGEREF 5456 \h</w:instrText>
        </w:r>
        <w:r>
          <w:fldChar w:fldCharType="end"/>
        </w:r>
      </w:hyperlink>
    </w:p>
    <w:p>
      <w:pPr>
        <w:tabs>
          <w:tab w:val="right" w:leader="dot" w:pos="9062"/>
        </w:tabs>
        <w:ind w:left="660"/>
      </w:pPr>
      <w:hyperlink w:anchor="_Toc5457" w:history="1">
        <w:r>
          <w:rPr>
            <w:rFonts w:ascii="IRNazanin" w:hAnsi="IRNazanin" w:eastAsia="IRNazanin" w:cs="IRNazanin"/>
            <w:color w:val="111111"/>
            <w:sz w:val="22"/>
            <w:szCs w:val="22"/>
            <w:b w:val="0"/>
            <w:bCs w:val="0"/>
            <w:i w:val="0"/>
            <w:iCs w:val="0"/>
          </w:rPr>
          <w:t>عدم سستی سلطنت الهی، با طول مدّت (مهلت به بنده)</w:t>
        </w:r>
        <w:r>
          <w:tab/>
        </w:r>
        <w:r>
          <w:fldChar w:fldCharType="begin"/>
        </w:r>
        <w:r>
          <w:instrText xml:space="preserve">PAGEREF 5457 \h</w:instrText>
        </w:r>
        <w:r>
          <w:fldChar w:fldCharType="end"/>
        </w:r>
      </w:hyperlink>
    </w:p>
    <w:p>
      <w:pPr>
        <w:tabs>
          <w:tab w:val="right" w:leader="dot" w:pos="9062"/>
        </w:tabs>
        <w:ind w:left="660"/>
      </w:pPr>
      <w:hyperlink w:anchor="_Toc5458" w:history="1">
        <w:r>
          <w:rPr>
            <w:rFonts w:ascii="IRNazanin" w:hAnsi="IRNazanin" w:eastAsia="IRNazanin" w:cs="IRNazanin"/>
            <w:color w:val="111111"/>
            <w:sz w:val="22"/>
            <w:szCs w:val="22"/>
            <w:b w:val="0"/>
            <w:bCs w:val="0"/>
            <w:i w:val="0"/>
            <w:iCs w:val="0"/>
          </w:rPr>
          <w:t>بی‌شمار گشتن سپاس، با گردش زمان‌ها</w:t>
        </w:r>
        <w:r>
          <w:tab/>
        </w:r>
        <w:r>
          <w:fldChar w:fldCharType="begin"/>
        </w:r>
        <w:r>
          <w:instrText xml:space="preserve">PAGEREF 5458 \h</w:instrText>
        </w:r>
        <w:r>
          <w:fldChar w:fldCharType="end"/>
        </w:r>
      </w:hyperlink>
    </w:p>
    <w:p>
      <w:pPr>
        <w:tabs>
          <w:tab w:val="right" w:leader="dot" w:pos="9062"/>
        </w:tabs>
        <w:ind w:left="660"/>
      </w:pPr>
      <w:hyperlink w:anchor="_Toc5459" w:history="1">
        <w:r>
          <w:rPr>
            <w:rFonts w:ascii="IRNazanin" w:hAnsi="IRNazanin" w:eastAsia="IRNazanin" w:cs="IRNazanin"/>
            <w:color w:val="111111"/>
            <w:sz w:val="22"/>
            <w:szCs w:val="22"/>
            <w:b w:val="0"/>
            <w:bCs w:val="0"/>
            <w:i w:val="0"/>
            <w:iCs w:val="0"/>
          </w:rPr>
          <w:t>تأیید دین خدا در هر زمان، به وسیله امام</w:t>
        </w:r>
        <w:r>
          <w:tab/>
        </w:r>
        <w:r>
          <w:fldChar w:fldCharType="begin"/>
        </w:r>
        <w:r>
          <w:instrText xml:space="preserve">PAGEREF 5459 \h</w:instrText>
        </w:r>
        <w:r>
          <w:fldChar w:fldCharType="end"/>
        </w:r>
      </w:hyperlink>
    </w:p>
    <w:p>
      <w:pPr>
        <w:tabs>
          <w:tab w:val="right" w:leader="dot" w:pos="9062"/>
        </w:tabs>
        <w:ind w:left="660"/>
      </w:pPr>
      <w:hyperlink w:anchor="_Toc5460" w:history="1">
        <w:r>
          <w:rPr>
            <w:rFonts w:ascii="IRNazanin" w:hAnsi="IRNazanin" w:eastAsia="IRNazanin" w:cs="IRNazanin"/>
            <w:color w:val="111111"/>
            <w:sz w:val="22"/>
            <w:szCs w:val="22"/>
            <w:b w:val="0"/>
            <w:bCs w:val="0"/>
            <w:i w:val="0"/>
            <w:iCs w:val="0"/>
          </w:rPr>
          <w:t>فراوانی نعمت‌های خدا، در هر زمان</w:t>
        </w:r>
        <w:r>
          <w:tab/>
        </w:r>
        <w:r>
          <w:fldChar w:fldCharType="begin"/>
        </w:r>
        <w:r>
          <w:instrText xml:space="preserve">PAGEREF 5460 \h</w:instrText>
        </w:r>
        <w:r>
          <w:fldChar w:fldCharType="end"/>
        </w:r>
      </w:hyperlink>
    </w:p>
    <w:p>
      <w:pPr>
        <w:tabs>
          <w:tab w:val="right" w:leader="dot" w:pos="9062"/>
        </w:tabs>
        <w:ind w:left="660"/>
      </w:pPr>
      <w:hyperlink w:anchor="_Toc5461" w:history="1">
        <w:r>
          <w:rPr>
            <w:rFonts w:ascii="IRNazanin" w:hAnsi="IRNazanin" w:eastAsia="IRNazanin" w:cs="IRNazanin"/>
            <w:color w:val="111111"/>
            <w:sz w:val="22"/>
            <w:szCs w:val="22"/>
            <w:b w:val="0"/>
            <w:bCs w:val="0"/>
            <w:i w:val="0"/>
            <w:iCs w:val="0"/>
          </w:rPr>
          <w:t>زمین</w:t>
        </w:r>
        <w:r>
          <w:tab/>
        </w:r>
        <w:r>
          <w:fldChar w:fldCharType="begin"/>
        </w:r>
        <w:r>
          <w:instrText xml:space="preserve">PAGEREF 5461 \h</w:instrText>
        </w:r>
        <w:r>
          <w:fldChar w:fldCharType="end"/>
        </w:r>
      </w:hyperlink>
    </w:p>
    <w:p>
      <w:pPr>
        <w:tabs>
          <w:tab w:val="right" w:leader="dot" w:pos="9062"/>
        </w:tabs>
        <w:ind w:left="660"/>
      </w:pPr>
      <w:hyperlink w:anchor="_Toc5462" w:history="1">
        <w:r>
          <w:rPr>
            <w:rFonts w:ascii="IRNazanin" w:hAnsi="IRNazanin" w:eastAsia="IRNazanin" w:cs="IRNazanin"/>
            <w:color w:val="111111"/>
            <w:sz w:val="22"/>
            <w:szCs w:val="22"/>
            <w:b w:val="0"/>
            <w:bCs w:val="0"/>
            <w:i w:val="0"/>
            <w:iCs w:val="0"/>
          </w:rPr>
          <w:t>درود خدا بر فرشتگان فرستاده شده، بر اهل زمین</w:t>
        </w:r>
        <w:r>
          <w:tab/>
        </w:r>
        <w:r>
          <w:fldChar w:fldCharType="begin"/>
        </w:r>
        <w:r>
          <w:instrText xml:space="preserve">PAGEREF 5462 \h</w:instrText>
        </w:r>
        <w:r>
          <w:fldChar w:fldCharType="end"/>
        </w:r>
      </w:hyperlink>
    </w:p>
    <w:p>
      <w:pPr>
        <w:tabs>
          <w:tab w:val="right" w:leader="dot" w:pos="9062"/>
        </w:tabs>
        <w:ind w:left="660"/>
      </w:pPr>
      <w:hyperlink w:anchor="_Toc5463" w:history="1">
        <w:r>
          <w:rPr>
            <w:rFonts w:ascii="IRNazanin" w:hAnsi="IRNazanin" w:eastAsia="IRNazanin" w:cs="IRNazanin"/>
            <w:color w:val="111111"/>
            <w:sz w:val="22"/>
            <w:szCs w:val="22"/>
            <w:b w:val="0"/>
            <w:bCs w:val="0"/>
            <w:i w:val="0"/>
            <w:iCs w:val="0"/>
          </w:rPr>
          <w:t>فرشتگان و جای داشتن در زمین</w:t>
        </w:r>
        <w:r>
          <w:tab/>
        </w:r>
        <w:r>
          <w:fldChar w:fldCharType="begin"/>
        </w:r>
        <w:r>
          <w:instrText xml:space="preserve">PAGEREF 5463 \h</w:instrText>
        </w:r>
        <w:r>
          <w:fldChar w:fldCharType="end"/>
        </w:r>
      </w:hyperlink>
    </w:p>
    <w:p>
      <w:pPr>
        <w:tabs>
          <w:tab w:val="right" w:leader="dot" w:pos="9062"/>
        </w:tabs>
        <w:ind w:left="660"/>
      </w:pPr>
      <w:hyperlink w:anchor="_Toc5464" w:history="1">
        <w:r>
          <w:rPr>
            <w:rFonts w:ascii="IRNazanin" w:hAnsi="IRNazanin" w:eastAsia="IRNazanin" w:cs="IRNazanin"/>
            <w:color w:val="111111"/>
            <w:sz w:val="22"/>
            <w:szCs w:val="22"/>
            <w:b w:val="0"/>
            <w:bCs w:val="0"/>
            <w:i w:val="0"/>
            <w:iCs w:val="0"/>
          </w:rPr>
          <w:t>یاد کردن از پیروان پیامبران از اهل زمین</w:t>
        </w:r>
        <w:r>
          <w:tab/>
        </w:r>
        <w:r>
          <w:fldChar w:fldCharType="begin"/>
        </w:r>
        <w:r>
          <w:instrText xml:space="preserve">PAGEREF 5464 \h</w:instrText>
        </w:r>
        <w:r>
          <w:fldChar w:fldCharType="end"/>
        </w:r>
      </w:hyperlink>
    </w:p>
    <w:p>
      <w:pPr>
        <w:tabs>
          <w:tab w:val="right" w:leader="dot" w:pos="9062"/>
        </w:tabs>
        <w:ind w:left="660"/>
      </w:pPr>
      <w:hyperlink w:anchor="_Toc5465" w:history="1">
        <w:r>
          <w:rPr>
            <w:rFonts w:ascii="IRNazanin" w:hAnsi="IRNazanin" w:eastAsia="IRNazanin" w:cs="IRNazanin"/>
            <w:color w:val="111111"/>
            <w:sz w:val="22"/>
            <w:szCs w:val="22"/>
            <w:b w:val="0"/>
            <w:bCs w:val="0"/>
            <w:i w:val="0"/>
            <w:iCs w:val="0"/>
          </w:rPr>
          <w:t>زمین و آسمان، از آنِ خداوند</w:t>
        </w:r>
        <w:r>
          <w:tab/>
        </w:r>
        <w:r>
          <w:fldChar w:fldCharType="begin"/>
        </w:r>
        <w:r>
          <w:instrText xml:space="preserve">PAGEREF 5465 \h</w:instrText>
        </w:r>
        <w:r>
          <w:fldChar w:fldCharType="end"/>
        </w:r>
      </w:hyperlink>
    </w:p>
    <w:p>
      <w:pPr>
        <w:tabs>
          <w:tab w:val="right" w:leader="dot" w:pos="9062"/>
        </w:tabs>
        <w:ind w:left="660"/>
      </w:pPr>
      <w:hyperlink w:anchor="_Toc5466" w:history="1">
        <w:r>
          <w:rPr>
            <w:rFonts w:ascii="IRNazanin" w:hAnsi="IRNazanin" w:eastAsia="IRNazanin" w:cs="IRNazanin"/>
            <w:color w:val="111111"/>
            <w:sz w:val="22"/>
            <w:szCs w:val="22"/>
            <w:b w:val="0"/>
            <w:bCs w:val="0"/>
            <w:i w:val="0"/>
            <w:iCs w:val="0"/>
          </w:rPr>
          <w:t>گواه گرفتن آسمان و زمین و ساکنان آنها</w:t>
        </w:r>
        <w:r>
          <w:tab/>
        </w:r>
        <w:r>
          <w:fldChar w:fldCharType="begin"/>
        </w:r>
        <w:r>
          <w:instrText xml:space="preserve">PAGEREF 5466 \h</w:instrText>
        </w:r>
        <w:r>
          <w:fldChar w:fldCharType="end"/>
        </w:r>
      </w:hyperlink>
    </w:p>
    <w:p>
      <w:pPr>
        <w:tabs>
          <w:tab w:val="right" w:leader="dot" w:pos="9062"/>
        </w:tabs>
        <w:ind w:left="660"/>
      </w:pPr>
      <w:hyperlink w:anchor="_Toc5467" w:history="1">
        <w:r>
          <w:rPr>
            <w:rFonts w:ascii="IRNazanin" w:hAnsi="IRNazanin" w:eastAsia="IRNazanin" w:cs="IRNazanin"/>
            <w:color w:val="111111"/>
            <w:sz w:val="22"/>
            <w:szCs w:val="22"/>
            <w:b w:val="0"/>
            <w:bCs w:val="0"/>
            <w:i w:val="0"/>
            <w:iCs w:val="0"/>
          </w:rPr>
          <w:t>خوردن خاک زمین، در همه عمر</w:t>
        </w:r>
        <w:r>
          <w:tab/>
        </w:r>
        <w:r>
          <w:fldChar w:fldCharType="begin"/>
        </w:r>
        <w:r>
          <w:instrText xml:space="preserve">PAGEREF 5467 \h</w:instrText>
        </w:r>
        <w:r>
          <w:fldChar w:fldCharType="end"/>
        </w:r>
      </w:hyperlink>
    </w:p>
    <w:p>
      <w:pPr>
        <w:tabs>
          <w:tab w:val="right" w:leader="dot" w:pos="9062"/>
        </w:tabs>
        <w:ind w:left="660"/>
      </w:pPr>
      <w:hyperlink w:anchor="_Toc5468" w:history="1">
        <w:r>
          <w:rPr>
            <w:rFonts w:ascii="IRNazanin" w:hAnsi="IRNazanin" w:eastAsia="IRNazanin" w:cs="IRNazanin"/>
            <w:color w:val="111111"/>
            <w:sz w:val="22"/>
            <w:szCs w:val="22"/>
            <w:b w:val="0"/>
            <w:bCs w:val="0"/>
            <w:i w:val="0"/>
            <w:iCs w:val="0"/>
          </w:rPr>
          <w:t>روان گشتن ابر، در اطراف زمین</w:t>
        </w:r>
        <w:r>
          <w:tab/>
        </w:r>
        <w:r>
          <w:fldChar w:fldCharType="begin"/>
        </w:r>
        <w:r>
          <w:instrText xml:space="preserve">PAGEREF 5468 \h</w:instrText>
        </w:r>
        <w:r>
          <w:fldChar w:fldCharType="end"/>
        </w:r>
      </w:hyperlink>
    </w:p>
    <w:p>
      <w:pPr>
        <w:tabs>
          <w:tab w:val="right" w:leader="dot" w:pos="9062"/>
        </w:tabs>
        <w:ind w:left="660"/>
      </w:pPr>
      <w:hyperlink w:anchor="_Toc5469" w:history="1">
        <w:r>
          <w:rPr>
            <w:rFonts w:ascii="IRNazanin" w:hAnsi="IRNazanin" w:eastAsia="IRNazanin" w:cs="IRNazanin"/>
            <w:color w:val="111111"/>
            <w:sz w:val="22"/>
            <w:szCs w:val="22"/>
            <w:b w:val="0"/>
            <w:bCs w:val="0"/>
            <w:i w:val="0"/>
            <w:iCs w:val="0"/>
          </w:rPr>
          <w:t>روزی بندگان، از برکات آسمان‌ها و زمین</w:t>
        </w:r>
        <w:r>
          <w:tab/>
        </w:r>
        <w:r>
          <w:fldChar w:fldCharType="begin"/>
        </w:r>
        <w:r>
          <w:instrText xml:space="preserve">PAGEREF 5469 \h</w:instrText>
        </w:r>
        <w:r>
          <w:fldChar w:fldCharType="end"/>
        </w:r>
      </w:hyperlink>
    </w:p>
    <w:p>
      <w:pPr>
        <w:tabs>
          <w:tab w:val="right" w:leader="dot" w:pos="9062"/>
        </w:tabs>
        <w:ind w:left="660"/>
      </w:pPr>
      <w:hyperlink w:anchor="_Toc5470" w:history="1">
        <w:r>
          <w:rPr>
            <w:rFonts w:ascii="IRNazanin" w:hAnsi="IRNazanin" w:eastAsia="IRNazanin" w:cs="IRNazanin"/>
            <w:color w:val="111111"/>
            <w:sz w:val="22"/>
            <w:szCs w:val="22"/>
            <w:b w:val="0"/>
            <w:bCs w:val="0"/>
            <w:i w:val="0"/>
            <w:iCs w:val="0"/>
          </w:rPr>
          <w:t>اذن ندادن به زمین دشمن، در رویش</w:t>
        </w:r>
        <w:r>
          <w:tab/>
        </w:r>
        <w:r>
          <w:fldChar w:fldCharType="begin"/>
        </w:r>
        <w:r>
          <w:instrText xml:space="preserve">PAGEREF 5470 \h</w:instrText>
        </w:r>
        <w:r>
          <w:fldChar w:fldCharType="end"/>
        </w:r>
      </w:hyperlink>
    </w:p>
    <w:p>
      <w:pPr>
        <w:tabs>
          <w:tab w:val="right" w:leader="dot" w:pos="9062"/>
        </w:tabs>
        <w:ind w:left="660"/>
      </w:pPr>
      <w:hyperlink w:anchor="_Toc5471" w:history="1">
        <w:r>
          <w:rPr>
            <w:rFonts w:ascii="IRNazanin" w:hAnsi="IRNazanin" w:eastAsia="IRNazanin" w:cs="IRNazanin"/>
            <w:color w:val="111111"/>
            <w:sz w:val="22"/>
            <w:szCs w:val="22"/>
            <w:b w:val="0"/>
            <w:bCs w:val="0"/>
            <w:i w:val="0"/>
            <w:iCs w:val="0"/>
          </w:rPr>
          <w:t>پرستش شدن خدا، در همه جای زمین</w:t>
        </w:r>
        <w:r>
          <w:tab/>
        </w:r>
        <w:r>
          <w:fldChar w:fldCharType="begin"/>
        </w:r>
        <w:r>
          <w:instrText xml:space="preserve">PAGEREF 5471 \h</w:instrText>
        </w:r>
        <w:r>
          <w:fldChar w:fldCharType="end"/>
        </w:r>
      </w:hyperlink>
    </w:p>
    <w:p>
      <w:pPr>
        <w:tabs>
          <w:tab w:val="right" w:leader="dot" w:pos="9062"/>
        </w:tabs>
        <w:ind w:left="660"/>
      </w:pPr>
      <w:hyperlink w:anchor="_Toc5472" w:history="1">
        <w:r>
          <w:rPr>
            <w:rFonts w:ascii="IRNazanin" w:hAnsi="IRNazanin" w:eastAsia="IRNazanin" w:cs="IRNazanin"/>
            <w:color w:val="111111"/>
            <w:sz w:val="22"/>
            <w:szCs w:val="22"/>
            <w:b w:val="0"/>
            <w:bCs w:val="0"/>
            <w:i w:val="0"/>
            <w:iCs w:val="0"/>
          </w:rPr>
          <w:t>شکست دشمن، به پایان خاک در زمین</w:t>
        </w:r>
        <w:r>
          <w:tab/>
        </w:r>
        <w:r>
          <w:fldChar w:fldCharType="begin"/>
        </w:r>
        <w:r>
          <w:instrText xml:space="preserve">PAGEREF 5472 \h</w:instrText>
        </w:r>
        <w:r>
          <w:fldChar w:fldCharType="end"/>
        </w:r>
      </w:hyperlink>
    </w:p>
    <w:p>
      <w:pPr>
        <w:tabs>
          <w:tab w:val="right" w:leader="dot" w:pos="9062"/>
        </w:tabs>
        <w:ind w:left="660"/>
      </w:pPr>
      <w:hyperlink w:anchor="_Toc5473" w:history="1">
        <w:r>
          <w:rPr>
            <w:rFonts w:ascii="IRNazanin" w:hAnsi="IRNazanin" w:eastAsia="IRNazanin" w:cs="IRNazanin"/>
            <w:color w:val="111111"/>
            <w:sz w:val="22"/>
            <w:szCs w:val="22"/>
            <w:b w:val="0"/>
            <w:bCs w:val="0"/>
            <w:i w:val="0"/>
            <w:iCs w:val="0"/>
          </w:rPr>
          <w:t>آذوقه‌های دشمنان، در بی‌برکت‌ترین و دورترین (نقاط) زمین</w:t>
        </w:r>
        <w:r>
          <w:tab/>
        </w:r>
        <w:r>
          <w:fldChar w:fldCharType="begin"/>
        </w:r>
        <w:r>
          <w:instrText xml:space="preserve">PAGEREF 5473 \h</w:instrText>
        </w:r>
        <w:r>
          <w:fldChar w:fldCharType="end"/>
        </w:r>
      </w:hyperlink>
    </w:p>
    <w:p>
      <w:pPr>
        <w:tabs>
          <w:tab w:val="right" w:leader="dot" w:pos="9062"/>
        </w:tabs>
        <w:ind w:left="660"/>
      </w:pPr>
      <w:hyperlink w:anchor="_Toc5474" w:history="1">
        <w:r>
          <w:rPr>
            <w:rFonts w:ascii="IRNazanin" w:hAnsi="IRNazanin" w:eastAsia="IRNazanin" w:cs="IRNazanin"/>
            <w:color w:val="111111"/>
            <w:sz w:val="22"/>
            <w:szCs w:val="22"/>
            <w:b w:val="0"/>
            <w:bCs w:val="0"/>
            <w:i w:val="0"/>
            <w:iCs w:val="0"/>
          </w:rPr>
          <w:t>سوگند به پروردگار آسمان و زمین</w:t>
        </w:r>
        <w:r>
          <w:tab/>
        </w:r>
        <w:r>
          <w:fldChar w:fldCharType="begin"/>
        </w:r>
        <w:r>
          <w:instrText xml:space="preserve">PAGEREF 5474 \h</w:instrText>
        </w:r>
        <w:r>
          <w:fldChar w:fldCharType="end"/>
        </w:r>
      </w:hyperlink>
    </w:p>
    <w:p>
      <w:pPr>
        <w:tabs>
          <w:tab w:val="right" w:leader="dot" w:pos="9062"/>
        </w:tabs>
        <w:ind w:left="660"/>
      </w:pPr>
      <w:hyperlink w:anchor="_Toc5475" w:history="1">
        <w:r>
          <w:rPr>
            <w:rFonts w:ascii="IRNazanin" w:hAnsi="IRNazanin" w:eastAsia="IRNazanin" w:cs="IRNazanin"/>
            <w:color w:val="111111"/>
            <w:sz w:val="22"/>
            <w:szCs w:val="22"/>
            <w:b w:val="0"/>
            <w:bCs w:val="0"/>
            <w:i w:val="0"/>
            <w:iCs w:val="0"/>
          </w:rPr>
          <w:t>با فروتنیْ دیده بر زمین انداختن، در برابر خدا</w:t>
        </w:r>
        <w:r>
          <w:tab/>
        </w:r>
        <w:r>
          <w:fldChar w:fldCharType="begin"/>
        </w:r>
        <w:r>
          <w:instrText xml:space="preserve">PAGEREF 5475 \h</w:instrText>
        </w:r>
        <w:r>
          <w:fldChar w:fldCharType="end"/>
        </w:r>
      </w:hyperlink>
    </w:p>
    <w:p>
      <w:pPr>
        <w:tabs>
          <w:tab w:val="right" w:leader="dot" w:pos="9062"/>
        </w:tabs>
        <w:ind w:left="660"/>
      </w:pPr>
      <w:hyperlink w:anchor="_Toc5476" w:history="1">
        <w:r>
          <w:rPr>
            <w:rFonts w:ascii="IRNazanin" w:hAnsi="IRNazanin" w:eastAsia="IRNazanin" w:cs="IRNazanin"/>
            <w:color w:val="111111"/>
            <w:sz w:val="22"/>
            <w:szCs w:val="22"/>
            <w:b w:val="0"/>
            <w:bCs w:val="0"/>
            <w:i w:val="0"/>
            <w:iCs w:val="0"/>
          </w:rPr>
          <w:t>بیان نمودن حال خویش، جهت شنیدن زمین و اهل آن</w:t>
        </w:r>
        <w:r>
          <w:tab/>
        </w:r>
        <w:r>
          <w:fldChar w:fldCharType="begin"/>
        </w:r>
        <w:r>
          <w:instrText xml:space="preserve">PAGEREF 5476 \h</w:instrText>
        </w:r>
        <w:r>
          <w:fldChar w:fldCharType="end"/>
        </w:r>
      </w:hyperlink>
    </w:p>
    <w:p>
      <w:pPr>
        <w:tabs>
          <w:tab w:val="right" w:leader="dot" w:pos="9062"/>
        </w:tabs>
        <w:ind w:left="660"/>
      </w:pPr>
      <w:hyperlink w:anchor="_Toc5477" w:history="1">
        <w:r>
          <w:rPr>
            <w:rFonts w:ascii="IRNazanin" w:hAnsi="IRNazanin" w:eastAsia="IRNazanin" w:cs="IRNazanin"/>
            <w:color w:val="111111"/>
            <w:sz w:val="22"/>
            <w:szCs w:val="22"/>
            <w:b w:val="0"/>
            <w:bCs w:val="0"/>
            <w:i w:val="0"/>
            <w:iCs w:val="0"/>
          </w:rPr>
          <w:t>درودی پُرکننده آسمان و زمین</w:t>
        </w:r>
        <w:r>
          <w:tab/>
        </w:r>
        <w:r>
          <w:fldChar w:fldCharType="begin"/>
        </w:r>
        <w:r>
          <w:instrText xml:space="preserve">PAGEREF 5477 \h</w:instrText>
        </w:r>
        <w:r>
          <w:fldChar w:fldCharType="end"/>
        </w:r>
      </w:hyperlink>
    </w:p>
    <w:p>
      <w:pPr>
        <w:tabs>
          <w:tab w:val="right" w:leader="dot" w:pos="9062"/>
        </w:tabs>
        <w:ind w:left="660"/>
      </w:pPr>
      <w:hyperlink w:anchor="_Toc5478" w:history="1">
        <w:r>
          <w:rPr>
            <w:rFonts w:ascii="IRNazanin" w:hAnsi="IRNazanin" w:eastAsia="IRNazanin" w:cs="IRNazanin"/>
            <w:color w:val="111111"/>
            <w:sz w:val="22"/>
            <w:szCs w:val="22"/>
            <w:b w:val="0"/>
            <w:bCs w:val="0"/>
            <w:i w:val="0"/>
            <w:iCs w:val="0"/>
          </w:rPr>
          <w:t>سپاسی پُرکننده زمین و آسمان</w:t>
        </w:r>
        <w:r>
          <w:tab/>
        </w:r>
        <w:r>
          <w:fldChar w:fldCharType="begin"/>
        </w:r>
        <w:r>
          <w:instrText xml:space="preserve">PAGEREF 5478 \h</w:instrText>
        </w:r>
        <w:r>
          <w:fldChar w:fldCharType="end"/>
        </w:r>
      </w:hyperlink>
    </w:p>
    <w:p>
      <w:pPr>
        <w:tabs>
          <w:tab w:val="right" w:leader="dot" w:pos="9062"/>
        </w:tabs>
        <w:ind w:left="660"/>
      </w:pPr>
      <w:hyperlink w:anchor="_Toc5479" w:history="1">
        <w:r>
          <w:rPr>
            <w:rFonts w:ascii="IRNazanin" w:hAnsi="IRNazanin" w:eastAsia="IRNazanin" w:cs="IRNazanin"/>
            <w:color w:val="111111"/>
            <w:sz w:val="22"/>
            <w:szCs w:val="22"/>
            <w:b w:val="0"/>
            <w:bCs w:val="0"/>
            <w:i w:val="0"/>
            <w:iCs w:val="0"/>
          </w:rPr>
          <w:t>سبب رهایی بندگان، در عرصه قیامت</w:t>
        </w:r>
        <w:r>
          <w:tab/>
        </w:r>
        <w:r>
          <w:fldChar w:fldCharType="begin"/>
        </w:r>
        <w:r>
          <w:instrText xml:space="preserve">PAGEREF 5479 \h</w:instrText>
        </w:r>
        <w:r>
          <w:fldChar w:fldCharType="end"/>
        </w:r>
      </w:hyperlink>
    </w:p>
    <w:p>
      <w:pPr>
        <w:tabs>
          <w:tab w:val="right" w:leader="dot" w:pos="9062"/>
        </w:tabs>
        <w:ind w:left="660"/>
      </w:pPr>
      <w:hyperlink w:anchor="_Toc5480" w:history="1">
        <w:r>
          <w:rPr>
            <w:rFonts w:ascii="IRNazanin" w:hAnsi="IRNazanin" w:eastAsia="IRNazanin" w:cs="IRNazanin"/>
            <w:color w:val="111111"/>
            <w:sz w:val="22"/>
            <w:szCs w:val="22"/>
            <w:b w:val="0"/>
            <w:bCs w:val="0"/>
            <w:i w:val="0"/>
            <w:iCs w:val="0"/>
          </w:rPr>
          <w:t>پدیدآورنده آسمان‌ها و زمین</w:t>
        </w:r>
        <w:r>
          <w:tab/>
        </w:r>
        <w:r>
          <w:fldChar w:fldCharType="begin"/>
        </w:r>
        <w:r>
          <w:instrText xml:space="preserve">PAGEREF 5480 \h</w:instrText>
        </w:r>
        <w:r>
          <w:fldChar w:fldCharType="end"/>
        </w:r>
      </w:hyperlink>
    </w:p>
    <w:p>
      <w:pPr>
        <w:tabs>
          <w:tab w:val="right" w:leader="dot" w:pos="9062"/>
        </w:tabs>
        <w:ind w:left="660"/>
      </w:pPr>
      <w:hyperlink w:anchor="_Toc5481" w:history="1">
        <w:r>
          <w:rPr>
            <w:rFonts w:ascii="IRNazanin" w:hAnsi="IRNazanin" w:eastAsia="IRNazanin" w:cs="IRNazanin"/>
            <w:color w:val="111111"/>
            <w:sz w:val="22"/>
            <w:szCs w:val="22"/>
            <w:b w:val="0"/>
            <w:bCs w:val="0"/>
            <w:i w:val="0"/>
            <w:iCs w:val="0"/>
          </w:rPr>
          <w:t>جانشینان خدا در زمین</w:t>
        </w:r>
        <w:r>
          <w:tab/>
        </w:r>
        <w:r>
          <w:fldChar w:fldCharType="begin"/>
        </w:r>
        <w:r>
          <w:instrText xml:space="preserve">PAGEREF 5481 \h</w:instrText>
        </w:r>
        <w:r>
          <w:fldChar w:fldCharType="end"/>
        </w:r>
      </w:hyperlink>
    </w:p>
    <w:p>
      <w:pPr>
        <w:tabs>
          <w:tab w:val="right" w:leader="dot" w:pos="9062"/>
        </w:tabs>
        <w:ind w:left="660"/>
      </w:pPr>
      <w:hyperlink w:anchor="_Toc5482" w:history="1">
        <w:r>
          <w:rPr>
            <w:rFonts w:ascii="IRNazanin" w:hAnsi="IRNazanin" w:eastAsia="IRNazanin" w:cs="IRNazanin"/>
            <w:color w:val="111111"/>
            <w:sz w:val="22"/>
            <w:szCs w:val="22"/>
            <w:b w:val="0"/>
            <w:bCs w:val="0"/>
            <w:i w:val="0"/>
            <w:iCs w:val="0"/>
          </w:rPr>
          <w:t>درودی به شماره زمین‌های خداوند</w:t>
        </w:r>
        <w:r>
          <w:tab/>
        </w:r>
        <w:r>
          <w:fldChar w:fldCharType="begin"/>
        </w:r>
        <w:r>
          <w:instrText xml:space="preserve">PAGEREF 5482 \h</w:instrText>
        </w:r>
        <w:r>
          <w:fldChar w:fldCharType="end"/>
        </w:r>
      </w:hyperlink>
    </w:p>
    <w:p>
      <w:pPr>
        <w:tabs>
          <w:tab w:val="right" w:leader="dot" w:pos="9062"/>
        </w:tabs>
        <w:ind w:left="660"/>
      </w:pPr>
      <w:hyperlink w:anchor="_Toc5483" w:history="1">
        <w:r>
          <w:rPr>
            <w:rFonts w:ascii="IRNazanin" w:hAnsi="IRNazanin" w:eastAsia="IRNazanin" w:cs="IRNazanin"/>
            <w:color w:val="111111"/>
            <w:sz w:val="22"/>
            <w:szCs w:val="22"/>
            <w:b w:val="0"/>
            <w:bCs w:val="0"/>
            <w:i w:val="0"/>
            <w:iCs w:val="0"/>
          </w:rPr>
          <w:t>درآوردن بنده، در میان پیشینیان در زمینِ (رستاخیز)</w:t>
        </w:r>
        <w:r>
          <w:tab/>
        </w:r>
        <w:r>
          <w:fldChar w:fldCharType="begin"/>
        </w:r>
        <w:r>
          <w:instrText xml:space="preserve">PAGEREF 5483 \h</w:instrText>
        </w:r>
        <w:r>
          <w:fldChar w:fldCharType="end"/>
        </w:r>
      </w:hyperlink>
    </w:p>
    <w:p>
      <w:pPr>
        <w:tabs>
          <w:tab w:val="right" w:leader="dot" w:pos="9062"/>
        </w:tabs>
        <w:ind w:left="660"/>
      </w:pPr>
      <w:hyperlink w:anchor="_Toc5484" w:history="1">
        <w:r>
          <w:rPr>
            <w:rFonts w:ascii="IRNazanin" w:hAnsi="IRNazanin" w:eastAsia="IRNazanin" w:cs="IRNazanin"/>
            <w:color w:val="111111"/>
            <w:sz w:val="22"/>
            <w:szCs w:val="22"/>
            <w:b w:val="0"/>
            <w:bCs w:val="0"/>
            <w:i w:val="0"/>
            <w:iCs w:val="0"/>
          </w:rPr>
          <w:t>اجتماع مسلمانان، در روز عید قربان و جمعه در اطراف زمین</w:t>
        </w:r>
        <w:r>
          <w:tab/>
        </w:r>
        <w:r>
          <w:fldChar w:fldCharType="begin"/>
        </w:r>
        <w:r>
          <w:instrText xml:space="preserve">PAGEREF 5484 \h</w:instrText>
        </w:r>
        <w:r>
          <w:fldChar w:fldCharType="end"/>
        </w:r>
      </w:hyperlink>
    </w:p>
    <w:p>
      <w:pPr>
        <w:tabs>
          <w:tab w:val="right" w:leader="dot" w:pos="9062"/>
        </w:tabs>
        <w:ind w:left="660"/>
      </w:pPr>
      <w:hyperlink w:anchor="_Toc5485" w:history="1">
        <w:r>
          <w:rPr>
            <w:rFonts w:ascii="IRNazanin" w:hAnsi="IRNazanin" w:eastAsia="IRNazanin" w:cs="IRNazanin"/>
            <w:color w:val="111111"/>
            <w:sz w:val="22"/>
            <w:szCs w:val="22"/>
            <w:b w:val="0"/>
            <w:bCs w:val="0"/>
            <w:i w:val="0"/>
            <w:iCs w:val="0"/>
          </w:rPr>
          <w:t>بر خدا پوشیده نبودن چیزی، در آسمان و زمین</w:t>
        </w:r>
        <w:r>
          <w:tab/>
        </w:r>
        <w:r>
          <w:fldChar w:fldCharType="begin"/>
        </w:r>
        <w:r>
          <w:instrText xml:space="preserve">PAGEREF 5485 \h</w:instrText>
        </w:r>
        <w:r>
          <w:fldChar w:fldCharType="end"/>
        </w:r>
      </w:hyperlink>
    </w:p>
    <w:p>
      <w:pPr>
        <w:tabs>
          <w:tab w:val="right" w:leader="dot" w:pos="9062"/>
        </w:tabs>
        <w:ind w:left="660"/>
      </w:pPr>
      <w:hyperlink w:anchor="_Toc5486" w:history="1">
        <w:r>
          <w:rPr>
            <w:rFonts w:ascii="IRNazanin" w:hAnsi="IRNazanin" w:eastAsia="IRNazanin" w:cs="IRNazanin"/>
            <w:color w:val="111111"/>
            <w:sz w:val="22"/>
            <w:szCs w:val="22"/>
            <w:b w:val="0"/>
            <w:bCs w:val="0"/>
            <w:i w:val="0"/>
            <w:iCs w:val="0"/>
          </w:rPr>
          <w:t>زن</w:t>
        </w:r>
        <w:r>
          <w:tab/>
        </w:r>
        <w:r>
          <w:fldChar w:fldCharType="begin"/>
        </w:r>
        <w:r>
          <w:instrText xml:space="preserve">PAGEREF 5486 \h</w:instrText>
        </w:r>
        <w:r>
          <w:fldChar w:fldCharType="end"/>
        </w:r>
      </w:hyperlink>
    </w:p>
    <w:p>
      <w:pPr>
        <w:tabs>
          <w:tab w:val="right" w:leader="dot" w:pos="9062"/>
        </w:tabs>
        <w:ind w:left="660"/>
      </w:pPr>
      <w:hyperlink w:anchor="_Toc5487" w:history="1">
        <w:r>
          <w:rPr>
            <w:rFonts w:ascii="IRNazanin" w:hAnsi="IRNazanin" w:eastAsia="IRNazanin" w:cs="IRNazanin"/>
            <w:color w:val="111111"/>
            <w:sz w:val="22"/>
            <w:szCs w:val="22"/>
            <w:b w:val="0"/>
            <w:bCs w:val="0"/>
            <w:i w:val="0"/>
            <w:iCs w:val="0"/>
          </w:rPr>
          <w:t>پناه‌خواهی برای مردان و زنان باایمان</w:t>
        </w:r>
        <w:r>
          <w:tab/>
        </w:r>
        <w:r>
          <w:fldChar w:fldCharType="begin"/>
        </w:r>
        <w:r>
          <w:instrText xml:space="preserve">PAGEREF 5487 \h</w:instrText>
        </w:r>
        <w:r>
          <w:fldChar w:fldCharType="end"/>
        </w:r>
      </w:hyperlink>
    </w:p>
    <w:p>
      <w:pPr>
        <w:tabs>
          <w:tab w:val="right" w:leader="dot" w:pos="9062"/>
        </w:tabs>
        <w:ind w:left="660"/>
      </w:pPr>
      <w:hyperlink w:anchor="_Toc5488" w:history="1">
        <w:r>
          <w:rPr>
            <w:rFonts w:ascii="IRNazanin" w:hAnsi="IRNazanin" w:eastAsia="IRNazanin" w:cs="IRNazanin"/>
            <w:color w:val="111111"/>
            <w:sz w:val="22"/>
            <w:szCs w:val="22"/>
            <w:b w:val="0"/>
            <w:bCs w:val="0"/>
            <w:i w:val="0"/>
            <w:iCs w:val="0"/>
          </w:rPr>
          <w:t>مردان و زنان باایمان، و شرّ شیطان</w:t>
        </w:r>
        <w:r>
          <w:tab/>
        </w:r>
        <w:r>
          <w:fldChar w:fldCharType="begin"/>
        </w:r>
        <w:r>
          <w:instrText xml:space="preserve">PAGEREF 5488 \h</w:instrText>
        </w:r>
        <w:r>
          <w:fldChar w:fldCharType="end"/>
        </w:r>
      </w:hyperlink>
    </w:p>
    <w:p>
      <w:pPr>
        <w:tabs>
          <w:tab w:val="right" w:leader="dot" w:pos="9062"/>
        </w:tabs>
        <w:ind w:left="660"/>
      </w:pPr>
      <w:hyperlink w:anchor="_Toc5489" w:history="1">
        <w:r>
          <w:rPr>
            <w:rFonts w:ascii="IRNazanin" w:hAnsi="IRNazanin" w:eastAsia="IRNazanin" w:cs="IRNazanin"/>
            <w:color w:val="111111"/>
            <w:sz w:val="22"/>
            <w:szCs w:val="22"/>
            <w:b w:val="0"/>
            <w:bCs w:val="0"/>
            <w:i w:val="0"/>
            <w:iCs w:val="0"/>
          </w:rPr>
          <w:t>درخواست عطای الهی، برای همه مردان و زنان باایمان</w:t>
        </w:r>
        <w:r>
          <w:tab/>
        </w:r>
        <w:r>
          <w:fldChar w:fldCharType="begin"/>
        </w:r>
        <w:r>
          <w:instrText xml:space="preserve">PAGEREF 5489 \h</w:instrText>
        </w:r>
        <w:r>
          <w:fldChar w:fldCharType="end"/>
        </w:r>
      </w:hyperlink>
    </w:p>
    <w:p>
      <w:pPr>
        <w:tabs>
          <w:tab w:val="right" w:leader="dot" w:pos="9062"/>
        </w:tabs>
        <w:ind w:left="660"/>
      </w:pPr>
      <w:hyperlink w:anchor="_Toc5490" w:history="1">
        <w:r>
          <w:rPr>
            <w:rFonts w:ascii="IRNazanin" w:hAnsi="IRNazanin" w:eastAsia="IRNazanin" w:cs="IRNazanin"/>
            <w:color w:val="111111"/>
            <w:sz w:val="22"/>
            <w:szCs w:val="22"/>
            <w:b w:val="0"/>
            <w:bCs w:val="0"/>
            <w:i w:val="0"/>
            <w:iCs w:val="0"/>
          </w:rPr>
          <w:t>زن‌های چشم‌درشت زیبای بهشتی</w:t>
        </w:r>
        <w:r>
          <w:tab/>
        </w:r>
        <w:r>
          <w:fldChar w:fldCharType="begin"/>
        </w:r>
        <w:r>
          <w:instrText xml:space="preserve">PAGEREF 5490 \h</w:instrText>
        </w:r>
        <w:r>
          <w:fldChar w:fldCharType="end"/>
        </w:r>
      </w:hyperlink>
    </w:p>
    <w:p>
      <w:pPr>
        <w:tabs>
          <w:tab w:val="right" w:leader="dot" w:pos="9062"/>
        </w:tabs>
        <w:ind w:left="660"/>
      </w:pPr>
      <w:hyperlink w:anchor="_Toc5491" w:history="1">
        <w:r>
          <w:rPr>
            <w:rFonts w:ascii="IRNazanin" w:hAnsi="IRNazanin" w:eastAsia="IRNazanin" w:cs="IRNazanin"/>
            <w:color w:val="111111"/>
            <w:sz w:val="22"/>
            <w:szCs w:val="22"/>
            <w:b w:val="0"/>
            <w:bCs w:val="0"/>
            <w:i w:val="0"/>
            <w:iCs w:val="0"/>
          </w:rPr>
          <w:t>بچه‌دان‌های زنان دشمنان</w:t>
        </w:r>
        <w:r>
          <w:tab/>
        </w:r>
        <w:r>
          <w:fldChar w:fldCharType="begin"/>
        </w:r>
        <w:r>
          <w:instrText xml:space="preserve">PAGEREF 5491 \h</w:instrText>
        </w:r>
        <w:r>
          <w:fldChar w:fldCharType="end"/>
        </w:r>
      </w:hyperlink>
    </w:p>
    <w:p>
      <w:pPr>
        <w:tabs>
          <w:tab w:val="right" w:leader="dot" w:pos="9062"/>
        </w:tabs>
        <w:ind w:left="660"/>
      </w:pPr>
      <w:hyperlink w:anchor="_Toc5492" w:history="1">
        <w:r>
          <w:rPr>
            <w:rFonts w:ascii="IRNazanin" w:hAnsi="IRNazanin" w:eastAsia="IRNazanin" w:cs="IRNazanin"/>
            <w:color w:val="111111"/>
            <w:sz w:val="22"/>
            <w:szCs w:val="22"/>
            <w:b w:val="0"/>
            <w:bCs w:val="0"/>
            <w:i w:val="0"/>
            <w:iCs w:val="0"/>
          </w:rPr>
          <w:t>آزار رساندن به هر مرد و زن باایمان و مسلمان</w:t>
        </w:r>
        <w:r>
          <w:tab/>
        </w:r>
        <w:r>
          <w:fldChar w:fldCharType="begin"/>
        </w:r>
        <w:r>
          <w:instrText xml:space="preserve">PAGEREF 5492 \h</w:instrText>
        </w:r>
        <w:r>
          <w:fldChar w:fldCharType="end"/>
        </w:r>
      </w:hyperlink>
    </w:p>
    <w:p>
      <w:pPr>
        <w:tabs>
          <w:tab w:val="right" w:leader="dot" w:pos="9062"/>
        </w:tabs>
        <w:ind w:left="660"/>
      </w:pPr>
      <w:hyperlink w:anchor="_Toc5493" w:history="1">
        <w:r>
          <w:rPr>
            <w:rFonts w:ascii="IRNazanin" w:hAnsi="IRNazanin" w:eastAsia="IRNazanin" w:cs="IRNazanin"/>
            <w:color w:val="111111"/>
            <w:sz w:val="22"/>
            <w:szCs w:val="22"/>
            <w:b w:val="0"/>
            <w:bCs w:val="0"/>
            <w:i w:val="0"/>
            <w:iCs w:val="0"/>
          </w:rPr>
          <w:t>زنجیر</w:t>
        </w:r>
        <w:r>
          <w:tab/>
        </w:r>
        <w:r>
          <w:fldChar w:fldCharType="begin"/>
        </w:r>
        <w:r>
          <w:instrText xml:space="preserve">PAGEREF 5493 \h</w:instrText>
        </w:r>
        <w:r>
          <w:fldChar w:fldCharType="end"/>
        </w:r>
      </w:hyperlink>
    </w:p>
    <w:p>
      <w:pPr>
        <w:tabs>
          <w:tab w:val="right" w:leader="dot" w:pos="9062"/>
        </w:tabs>
        <w:ind w:left="660"/>
      </w:pPr>
      <w:hyperlink w:anchor="_Toc5494" w:history="1">
        <w:r>
          <w:rPr>
            <w:rFonts w:ascii="IRNazanin" w:hAnsi="IRNazanin" w:eastAsia="IRNazanin" w:cs="IRNazanin"/>
            <w:color w:val="111111"/>
            <w:sz w:val="22"/>
            <w:szCs w:val="22"/>
            <w:b w:val="0"/>
            <w:bCs w:val="0"/>
            <w:i w:val="0"/>
            <w:iCs w:val="0"/>
          </w:rPr>
          <w:t>به زنجیر کشیدن و انداختن دوزخیان، در دوزخ</w:t>
        </w:r>
        <w:r>
          <w:tab/>
        </w:r>
        <w:r>
          <w:fldChar w:fldCharType="begin"/>
        </w:r>
        <w:r>
          <w:instrText xml:space="preserve">PAGEREF 5494 \h</w:instrText>
        </w:r>
        <w:r>
          <w:fldChar w:fldCharType="end"/>
        </w:r>
      </w:hyperlink>
    </w:p>
    <w:p>
      <w:pPr>
        <w:tabs>
          <w:tab w:val="right" w:leader="dot" w:pos="9062"/>
        </w:tabs>
        <w:ind w:left="660"/>
      </w:pPr>
      <w:hyperlink w:anchor="_Toc5495" w:history="1">
        <w:r>
          <w:rPr>
            <w:rFonts w:ascii="IRNazanin" w:hAnsi="IRNazanin" w:eastAsia="IRNazanin" w:cs="IRNazanin"/>
            <w:color w:val="111111"/>
            <w:sz w:val="22"/>
            <w:szCs w:val="22"/>
            <w:b w:val="0"/>
            <w:bCs w:val="0"/>
            <w:i w:val="0"/>
            <w:iCs w:val="0"/>
          </w:rPr>
          <w:t>زندگی</w:t>
        </w:r>
        <w:r>
          <w:tab/>
        </w:r>
        <w:r>
          <w:fldChar w:fldCharType="begin"/>
        </w:r>
        <w:r>
          <w:instrText xml:space="preserve">PAGEREF 5495 \h</w:instrText>
        </w:r>
        <w:r>
          <w:fldChar w:fldCharType="end"/>
        </w:r>
      </w:hyperlink>
    </w:p>
    <w:p>
      <w:pPr>
        <w:tabs>
          <w:tab w:val="right" w:leader="dot" w:pos="9062"/>
        </w:tabs>
        <w:ind w:left="660"/>
      </w:pPr>
      <w:hyperlink w:anchor="_Toc5496" w:history="1">
        <w:r>
          <w:rPr>
            <w:rFonts w:ascii="IRNazanin" w:hAnsi="IRNazanin" w:eastAsia="IRNazanin" w:cs="IRNazanin"/>
            <w:color w:val="111111"/>
            <w:sz w:val="22"/>
            <w:szCs w:val="22"/>
            <w:b w:val="0"/>
            <w:bCs w:val="0"/>
            <w:i w:val="0"/>
            <w:iCs w:val="0"/>
          </w:rPr>
          <w:t>مدّت معلوم و پایان معیّن در زندگی</w:t>
        </w:r>
        <w:r>
          <w:tab/>
        </w:r>
        <w:r>
          <w:fldChar w:fldCharType="begin"/>
        </w:r>
        <w:r>
          <w:instrText xml:space="preserve">PAGEREF 5496 \h</w:instrText>
        </w:r>
        <w:r>
          <w:fldChar w:fldCharType="end"/>
        </w:r>
      </w:hyperlink>
    </w:p>
    <w:p>
      <w:pPr>
        <w:tabs>
          <w:tab w:val="right" w:leader="dot" w:pos="9062"/>
        </w:tabs>
        <w:ind w:left="660"/>
      </w:pPr>
      <w:hyperlink w:anchor="_Toc5497" w:history="1">
        <w:r>
          <w:rPr>
            <w:rFonts w:ascii="IRNazanin" w:hAnsi="IRNazanin" w:eastAsia="IRNazanin" w:cs="IRNazanin"/>
            <w:color w:val="111111"/>
            <w:sz w:val="22"/>
            <w:szCs w:val="22"/>
            <w:b w:val="0"/>
            <w:bCs w:val="0"/>
            <w:i w:val="0"/>
            <w:iCs w:val="0"/>
          </w:rPr>
          <w:t>گام برداشتن با روزهای زندگی، به سوی پایانی معیّن</w:t>
        </w:r>
        <w:r>
          <w:tab/>
        </w:r>
        <w:r>
          <w:fldChar w:fldCharType="begin"/>
        </w:r>
        <w:r>
          <w:instrText xml:space="preserve">PAGEREF 5497 \h</w:instrText>
        </w:r>
        <w:r>
          <w:fldChar w:fldCharType="end"/>
        </w:r>
      </w:hyperlink>
    </w:p>
    <w:p>
      <w:pPr>
        <w:tabs>
          <w:tab w:val="right" w:leader="dot" w:pos="9062"/>
        </w:tabs>
        <w:ind w:left="660"/>
      </w:pPr>
      <w:hyperlink w:anchor="_Toc5498" w:history="1">
        <w:r>
          <w:rPr>
            <w:rFonts w:ascii="IRNazanin" w:hAnsi="IRNazanin" w:eastAsia="IRNazanin" w:cs="IRNazanin"/>
            <w:color w:val="111111"/>
            <w:sz w:val="22"/>
            <w:szCs w:val="22"/>
            <w:b w:val="0"/>
            <w:bCs w:val="0"/>
            <w:i w:val="0"/>
            <w:iCs w:val="0"/>
          </w:rPr>
          <w:t>ستاندن حساب عمر و زندگی بنده</w:t>
        </w:r>
        <w:r>
          <w:tab/>
        </w:r>
        <w:r>
          <w:fldChar w:fldCharType="begin"/>
        </w:r>
        <w:r>
          <w:instrText xml:space="preserve">PAGEREF 5498 \h</w:instrText>
        </w:r>
        <w:r>
          <w:fldChar w:fldCharType="end"/>
        </w:r>
      </w:hyperlink>
    </w:p>
    <w:p>
      <w:pPr>
        <w:tabs>
          <w:tab w:val="right" w:leader="dot" w:pos="9062"/>
        </w:tabs>
        <w:ind w:left="660"/>
      </w:pPr>
      <w:hyperlink w:anchor="_Toc5499" w:history="1">
        <w:r>
          <w:rPr>
            <w:rFonts w:ascii="IRNazanin" w:hAnsi="IRNazanin" w:eastAsia="IRNazanin" w:cs="IRNazanin"/>
            <w:color w:val="111111"/>
            <w:sz w:val="22"/>
            <w:szCs w:val="22"/>
            <w:b w:val="0"/>
            <w:bCs w:val="0"/>
            <w:i w:val="0"/>
            <w:iCs w:val="0"/>
          </w:rPr>
          <w:t>زندگی کردن در بین سپاس‌گزاران</w:t>
        </w:r>
        <w:r>
          <w:tab/>
        </w:r>
        <w:r>
          <w:fldChar w:fldCharType="begin"/>
        </w:r>
        <w:r>
          <w:instrText xml:space="preserve">PAGEREF 5499 \h</w:instrText>
        </w:r>
        <w:r>
          <w:fldChar w:fldCharType="end"/>
        </w:r>
      </w:hyperlink>
    </w:p>
    <w:p>
      <w:pPr>
        <w:tabs>
          <w:tab w:val="right" w:leader="dot" w:pos="9062"/>
        </w:tabs>
        <w:ind w:left="660"/>
      </w:pPr>
      <w:hyperlink w:anchor="_Toc5500" w:history="1">
        <w:r>
          <w:rPr>
            <w:rFonts w:ascii="IRNazanin" w:hAnsi="IRNazanin" w:eastAsia="IRNazanin" w:cs="IRNazanin"/>
            <w:color w:val="111111"/>
            <w:sz w:val="22"/>
            <w:szCs w:val="22"/>
            <w:b w:val="0"/>
            <w:bCs w:val="0"/>
            <w:i w:val="0"/>
            <w:iCs w:val="0"/>
          </w:rPr>
          <w:t>بهره‌مندی از نسیم زندگی</w:t>
        </w:r>
        <w:r>
          <w:tab/>
        </w:r>
        <w:r>
          <w:fldChar w:fldCharType="begin"/>
        </w:r>
        <w:r>
          <w:instrText xml:space="preserve">PAGEREF 5500 \h</w:instrText>
        </w:r>
        <w:r>
          <w:fldChar w:fldCharType="end"/>
        </w:r>
      </w:hyperlink>
    </w:p>
    <w:p>
      <w:pPr>
        <w:tabs>
          <w:tab w:val="right" w:leader="dot" w:pos="9062"/>
        </w:tabs>
        <w:ind w:left="660"/>
      </w:pPr>
      <w:hyperlink w:anchor="_Toc5501" w:history="1">
        <w:r>
          <w:rPr>
            <w:rFonts w:ascii="IRNazanin" w:hAnsi="IRNazanin" w:eastAsia="IRNazanin" w:cs="IRNazanin"/>
            <w:color w:val="111111"/>
            <w:sz w:val="22"/>
            <w:szCs w:val="22"/>
            <w:b w:val="0"/>
            <w:bCs w:val="0"/>
            <w:i w:val="0"/>
            <w:iCs w:val="0"/>
          </w:rPr>
          <w:t>پیامبر صلی‌الله‌علیه‌و‌آله ، و احیای دین خدا</w:t>
        </w:r>
        <w:r>
          <w:tab/>
        </w:r>
        <w:r>
          <w:fldChar w:fldCharType="begin"/>
        </w:r>
        <w:r>
          <w:instrText xml:space="preserve">PAGEREF 5501 \h</w:instrText>
        </w:r>
        <w:r>
          <w:fldChar w:fldCharType="end"/>
        </w:r>
      </w:hyperlink>
    </w:p>
    <w:p>
      <w:pPr>
        <w:tabs>
          <w:tab w:val="right" w:leader="dot" w:pos="9062"/>
        </w:tabs>
        <w:ind w:left="660"/>
      </w:pPr>
      <w:hyperlink w:anchor="_Toc5502" w:history="1">
        <w:r>
          <w:rPr>
            <w:rFonts w:ascii="IRNazanin" w:hAnsi="IRNazanin" w:eastAsia="IRNazanin" w:cs="IRNazanin"/>
            <w:color w:val="111111"/>
            <w:sz w:val="22"/>
            <w:szCs w:val="22"/>
            <w:b w:val="0"/>
            <w:bCs w:val="0"/>
            <w:i w:val="0"/>
            <w:iCs w:val="0"/>
          </w:rPr>
          <w:t>رو آوردن اصحاب محمّد صلی‌الله‌علیه‌و‌آله ، از زندگی فراخ، به سختی</w:t>
        </w:r>
        <w:r>
          <w:tab/>
        </w:r>
        <w:r>
          <w:fldChar w:fldCharType="begin"/>
        </w:r>
        <w:r>
          <w:instrText xml:space="preserve">PAGEREF 5502 \h</w:instrText>
        </w:r>
        <w:r>
          <w:fldChar w:fldCharType="end"/>
        </w:r>
      </w:hyperlink>
    </w:p>
    <w:p>
      <w:pPr>
        <w:tabs>
          <w:tab w:val="right" w:leader="dot" w:pos="9062"/>
        </w:tabs>
        <w:ind w:left="660"/>
      </w:pPr>
      <w:hyperlink w:anchor="_Toc5503" w:history="1">
        <w:r>
          <w:rPr>
            <w:rFonts w:ascii="IRNazanin" w:hAnsi="IRNazanin" w:eastAsia="IRNazanin" w:cs="IRNazanin"/>
            <w:color w:val="111111"/>
            <w:sz w:val="22"/>
            <w:szCs w:val="22"/>
            <w:b w:val="0"/>
            <w:bCs w:val="0"/>
            <w:i w:val="0"/>
            <w:iCs w:val="0"/>
          </w:rPr>
          <w:t>زندگی کردن در سختی</w:t>
        </w:r>
        <w:r>
          <w:tab/>
        </w:r>
        <w:r>
          <w:fldChar w:fldCharType="begin"/>
        </w:r>
        <w:r>
          <w:instrText xml:space="preserve">PAGEREF 5503 \h</w:instrText>
        </w:r>
        <w:r>
          <w:fldChar w:fldCharType="end"/>
        </w:r>
      </w:hyperlink>
    </w:p>
    <w:p>
      <w:pPr>
        <w:tabs>
          <w:tab w:val="right" w:leader="dot" w:pos="9062"/>
        </w:tabs>
        <w:ind w:left="660"/>
      </w:pPr>
      <w:hyperlink w:anchor="_Toc5504" w:history="1">
        <w:r>
          <w:rPr>
            <w:rFonts w:ascii="IRNazanin" w:hAnsi="IRNazanin" w:eastAsia="IRNazanin" w:cs="IRNazanin"/>
            <w:color w:val="111111"/>
            <w:sz w:val="22"/>
            <w:szCs w:val="22"/>
            <w:b w:val="0"/>
            <w:bCs w:val="0"/>
            <w:i w:val="0"/>
            <w:iCs w:val="0"/>
          </w:rPr>
          <w:t>سپری شدن روزهای زندگی و اوقات عمر</w:t>
        </w:r>
        <w:r>
          <w:tab/>
        </w:r>
        <w:r>
          <w:fldChar w:fldCharType="begin"/>
        </w:r>
        <w:r>
          <w:instrText xml:space="preserve">PAGEREF 5504 \h</w:instrText>
        </w:r>
        <w:r>
          <w:fldChar w:fldCharType="end"/>
        </w:r>
      </w:hyperlink>
    </w:p>
    <w:p>
      <w:pPr>
        <w:tabs>
          <w:tab w:val="right" w:leader="dot" w:pos="9062"/>
        </w:tabs>
        <w:ind w:left="660"/>
      </w:pPr>
      <w:hyperlink w:anchor="_Toc5505" w:history="1">
        <w:r>
          <w:rPr>
            <w:rFonts w:ascii="IRNazanin" w:hAnsi="IRNazanin" w:eastAsia="IRNazanin" w:cs="IRNazanin"/>
            <w:color w:val="111111"/>
            <w:sz w:val="22"/>
            <w:szCs w:val="22"/>
            <w:b w:val="0"/>
            <w:bCs w:val="0"/>
            <w:i w:val="0"/>
            <w:iCs w:val="0"/>
          </w:rPr>
          <w:t>توبه در پایان عمر</w:t>
        </w:r>
        <w:r>
          <w:tab/>
        </w:r>
        <w:r>
          <w:fldChar w:fldCharType="begin"/>
        </w:r>
        <w:r>
          <w:instrText xml:space="preserve">PAGEREF 5505 \h</w:instrText>
        </w:r>
        <w:r>
          <w:fldChar w:fldCharType="end"/>
        </w:r>
      </w:hyperlink>
    </w:p>
    <w:p>
      <w:pPr>
        <w:tabs>
          <w:tab w:val="right" w:leader="dot" w:pos="9062"/>
        </w:tabs>
        <w:ind w:left="660"/>
      </w:pPr>
      <w:hyperlink w:anchor="_Toc5506" w:history="1">
        <w:r>
          <w:rPr>
            <w:rFonts w:ascii="IRNazanin" w:hAnsi="IRNazanin" w:eastAsia="IRNazanin" w:cs="IRNazanin"/>
            <w:color w:val="111111"/>
            <w:sz w:val="22"/>
            <w:szCs w:val="22"/>
            <w:b w:val="0"/>
            <w:bCs w:val="0"/>
            <w:i w:val="0"/>
            <w:iCs w:val="0"/>
          </w:rPr>
          <w:t>گناهان، به‌سر رساننده عمر بنده</w:t>
        </w:r>
        <w:r>
          <w:tab/>
        </w:r>
        <w:r>
          <w:fldChar w:fldCharType="begin"/>
        </w:r>
        <w:r>
          <w:instrText xml:space="preserve">PAGEREF 5506 \h</w:instrText>
        </w:r>
        <w:r>
          <w:fldChar w:fldCharType="end"/>
        </w:r>
      </w:hyperlink>
    </w:p>
    <w:p>
      <w:pPr>
        <w:tabs>
          <w:tab w:val="right" w:leader="dot" w:pos="9062"/>
        </w:tabs>
        <w:ind w:left="660"/>
      </w:pPr>
      <w:hyperlink w:anchor="_Toc5507" w:history="1">
        <w:r>
          <w:rPr>
            <w:rFonts w:ascii="IRNazanin" w:hAnsi="IRNazanin" w:eastAsia="IRNazanin" w:cs="IRNazanin"/>
            <w:color w:val="111111"/>
            <w:sz w:val="22"/>
            <w:szCs w:val="22"/>
            <w:b w:val="0"/>
            <w:bCs w:val="0"/>
            <w:i w:val="0"/>
            <w:iCs w:val="0"/>
          </w:rPr>
          <w:t>آشامیدن آب خاکسترآلود، تا پایان عمر</w:t>
        </w:r>
        <w:r>
          <w:tab/>
        </w:r>
        <w:r>
          <w:fldChar w:fldCharType="begin"/>
        </w:r>
        <w:r>
          <w:instrText xml:space="preserve">PAGEREF 5507 \h</w:instrText>
        </w:r>
        <w:r>
          <w:fldChar w:fldCharType="end"/>
        </w:r>
      </w:hyperlink>
    </w:p>
    <w:p>
      <w:pPr>
        <w:tabs>
          <w:tab w:val="right" w:leader="dot" w:pos="9062"/>
        </w:tabs>
        <w:ind w:left="660"/>
      </w:pPr>
      <w:hyperlink w:anchor="_Toc5508" w:history="1">
        <w:r>
          <w:rPr>
            <w:rFonts w:ascii="IRNazanin" w:hAnsi="IRNazanin" w:eastAsia="IRNazanin" w:cs="IRNazanin"/>
            <w:color w:val="111111"/>
            <w:sz w:val="22"/>
            <w:szCs w:val="22"/>
            <w:b w:val="0"/>
            <w:bCs w:val="0"/>
            <w:i w:val="0"/>
            <w:iCs w:val="0"/>
          </w:rPr>
          <w:t>خوردن خاک زمین، در همه عمر</w:t>
        </w:r>
        <w:r>
          <w:tab/>
        </w:r>
        <w:r>
          <w:fldChar w:fldCharType="begin"/>
        </w:r>
        <w:r>
          <w:instrText xml:space="preserve">PAGEREF 5508 \h</w:instrText>
        </w:r>
        <w:r>
          <w:fldChar w:fldCharType="end"/>
        </w:r>
      </w:hyperlink>
    </w:p>
    <w:p>
      <w:pPr>
        <w:tabs>
          <w:tab w:val="right" w:leader="dot" w:pos="9062"/>
        </w:tabs>
        <w:ind w:left="660"/>
      </w:pPr>
      <w:hyperlink w:anchor="_Toc5509" w:history="1">
        <w:r>
          <w:rPr>
            <w:rFonts w:ascii="IRNazanin" w:hAnsi="IRNazanin" w:eastAsia="IRNazanin" w:cs="IRNazanin"/>
            <w:color w:val="111111"/>
            <w:sz w:val="22"/>
            <w:szCs w:val="22"/>
            <w:b w:val="0"/>
            <w:bCs w:val="0"/>
            <w:i w:val="0"/>
            <w:iCs w:val="0"/>
          </w:rPr>
          <w:t>زنده ساختن شهرها</w:t>
        </w:r>
        <w:r>
          <w:tab/>
        </w:r>
        <w:r>
          <w:fldChar w:fldCharType="begin"/>
        </w:r>
        <w:r>
          <w:instrText xml:space="preserve">PAGEREF 5509 \h</w:instrText>
        </w:r>
        <w:r>
          <w:fldChar w:fldCharType="end"/>
        </w:r>
      </w:hyperlink>
    </w:p>
    <w:p>
      <w:pPr>
        <w:tabs>
          <w:tab w:val="right" w:leader="dot" w:pos="9062"/>
        </w:tabs>
        <w:ind w:left="660"/>
      </w:pPr>
      <w:hyperlink w:anchor="_Toc5510" w:history="1">
        <w:r>
          <w:rPr>
            <w:rFonts w:ascii="IRNazanin" w:hAnsi="IRNazanin" w:eastAsia="IRNazanin" w:cs="IRNazanin"/>
            <w:color w:val="111111"/>
            <w:sz w:val="22"/>
            <w:szCs w:val="22"/>
            <w:b w:val="0"/>
            <w:bCs w:val="0"/>
            <w:i w:val="0"/>
            <w:iCs w:val="0"/>
          </w:rPr>
          <w:t>زنده نمودن آنچه مرده، با باران</w:t>
        </w:r>
        <w:r>
          <w:tab/>
        </w:r>
        <w:r>
          <w:fldChar w:fldCharType="begin"/>
        </w:r>
        <w:r>
          <w:instrText xml:space="preserve">PAGEREF 5510 \h</w:instrText>
        </w:r>
        <w:r>
          <w:fldChar w:fldCharType="end"/>
        </w:r>
      </w:hyperlink>
    </w:p>
    <w:p>
      <w:pPr>
        <w:tabs>
          <w:tab w:val="right" w:leader="dot" w:pos="9062"/>
        </w:tabs>
        <w:ind w:left="660"/>
      </w:pPr>
      <w:hyperlink w:anchor="_Toc5511" w:history="1">
        <w:r>
          <w:rPr>
            <w:rFonts w:ascii="IRNazanin" w:hAnsi="IRNazanin" w:eastAsia="IRNazanin" w:cs="IRNazanin"/>
            <w:color w:val="111111"/>
            <w:sz w:val="22"/>
            <w:szCs w:val="22"/>
            <w:b w:val="0"/>
            <w:bCs w:val="0"/>
            <w:i w:val="0"/>
            <w:iCs w:val="0"/>
          </w:rPr>
          <w:t>عمر بنده، چراگاه شیطان</w:t>
        </w:r>
        <w:r>
          <w:tab/>
        </w:r>
        <w:r>
          <w:fldChar w:fldCharType="begin"/>
        </w:r>
        <w:r>
          <w:instrText xml:space="preserve">PAGEREF 5511 \h</w:instrText>
        </w:r>
        <w:r>
          <w:fldChar w:fldCharType="end"/>
        </w:r>
      </w:hyperlink>
    </w:p>
    <w:p>
      <w:pPr>
        <w:tabs>
          <w:tab w:val="right" w:leader="dot" w:pos="9062"/>
        </w:tabs>
        <w:ind w:left="660"/>
      </w:pPr>
      <w:hyperlink w:anchor="_Toc5512" w:history="1">
        <w:r>
          <w:rPr>
            <w:rFonts w:ascii="IRNazanin" w:hAnsi="IRNazanin" w:eastAsia="IRNazanin" w:cs="IRNazanin"/>
            <w:color w:val="111111"/>
            <w:sz w:val="22"/>
            <w:szCs w:val="22"/>
            <w:b w:val="0"/>
            <w:bCs w:val="0"/>
            <w:i w:val="0"/>
            <w:iCs w:val="0"/>
          </w:rPr>
          <w:t>مردن و زنده شدن، بر دین خدا</w:t>
        </w:r>
        <w:r>
          <w:tab/>
        </w:r>
        <w:r>
          <w:fldChar w:fldCharType="begin"/>
        </w:r>
        <w:r>
          <w:instrText xml:space="preserve">PAGEREF 5512 \h</w:instrText>
        </w:r>
        <w:r>
          <w:fldChar w:fldCharType="end"/>
        </w:r>
      </w:hyperlink>
    </w:p>
    <w:p>
      <w:pPr>
        <w:tabs>
          <w:tab w:val="right" w:leader="dot" w:pos="9062"/>
        </w:tabs>
        <w:ind w:left="660"/>
      </w:pPr>
      <w:hyperlink w:anchor="_Toc5513" w:history="1">
        <w:r>
          <w:rPr>
            <w:rFonts w:ascii="IRNazanin" w:hAnsi="IRNazanin" w:eastAsia="IRNazanin" w:cs="IRNazanin"/>
            <w:color w:val="111111"/>
            <w:sz w:val="22"/>
            <w:szCs w:val="22"/>
            <w:b w:val="0"/>
            <w:bCs w:val="0"/>
            <w:i w:val="0"/>
            <w:iCs w:val="0"/>
          </w:rPr>
          <w:t>سخت نکردن زندگی، بر بنده</w:t>
        </w:r>
        <w:r>
          <w:tab/>
        </w:r>
        <w:r>
          <w:fldChar w:fldCharType="begin"/>
        </w:r>
        <w:r>
          <w:instrText xml:space="preserve">PAGEREF 5513 \h</w:instrText>
        </w:r>
        <w:r>
          <w:fldChar w:fldCharType="end"/>
        </w:r>
      </w:hyperlink>
    </w:p>
    <w:p>
      <w:pPr>
        <w:tabs>
          <w:tab w:val="right" w:leader="dot" w:pos="9062"/>
        </w:tabs>
        <w:ind w:left="660"/>
      </w:pPr>
      <w:hyperlink w:anchor="_Toc5514" w:history="1">
        <w:r>
          <w:rPr>
            <w:rFonts w:ascii="IRNazanin" w:hAnsi="IRNazanin" w:eastAsia="IRNazanin" w:cs="IRNazanin"/>
            <w:color w:val="111111"/>
            <w:sz w:val="22"/>
            <w:szCs w:val="22"/>
            <w:b w:val="0"/>
            <w:bCs w:val="0"/>
            <w:i w:val="0"/>
            <w:iCs w:val="0"/>
          </w:rPr>
          <w:t>پایان عمر و گذشت الهی</w:t>
        </w:r>
        <w:r>
          <w:tab/>
        </w:r>
        <w:r>
          <w:fldChar w:fldCharType="begin"/>
        </w:r>
        <w:r>
          <w:instrText xml:space="preserve">PAGEREF 5514 \h</w:instrText>
        </w:r>
        <w:r>
          <w:fldChar w:fldCharType="end"/>
        </w:r>
      </w:hyperlink>
    </w:p>
    <w:p>
      <w:pPr>
        <w:tabs>
          <w:tab w:val="right" w:leader="dot" w:pos="9062"/>
        </w:tabs>
        <w:ind w:left="660"/>
      </w:pPr>
      <w:hyperlink w:anchor="_Toc5515" w:history="1">
        <w:r>
          <w:rPr>
            <w:rFonts w:ascii="IRNazanin" w:hAnsi="IRNazanin" w:eastAsia="IRNazanin" w:cs="IRNazanin"/>
            <w:color w:val="111111"/>
            <w:sz w:val="22"/>
            <w:szCs w:val="22"/>
            <w:b w:val="0"/>
            <w:bCs w:val="0"/>
            <w:i w:val="0"/>
            <w:iCs w:val="0"/>
          </w:rPr>
          <w:t>خواستن آنچه نزد خداست ، در تمامی روزهای زندگی</w:t>
        </w:r>
        <w:r>
          <w:tab/>
        </w:r>
        <w:r>
          <w:fldChar w:fldCharType="begin"/>
        </w:r>
        <w:r>
          <w:instrText xml:space="preserve">PAGEREF 5515 \h</w:instrText>
        </w:r>
        <w:r>
          <w:fldChar w:fldCharType="end"/>
        </w:r>
      </w:hyperlink>
    </w:p>
    <w:p>
      <w:pPr>
        <w:tabs>
          <w:tab w:val="right" w:leader="dot" w:pos="9062"/>
        </w:tabs>
        <w:ind w:left="660"/>
      </w:pPr>
      <w:hyperlink w:anchor="_Toc5516" w:history="1">
        <w:r>
          <w:rPr>
            <w:rFonts w:ascii="IRNazanin" w:hAnsi="IRNazanin" w:eastAsia="IRNazanin" w:cs="IRNazanin"/>
            <w:color w:val="111111"/>
            <w:sz w:val="22"/>
            <w:szCs w:val="22"/>
            <w:b w:val="0"/>
            <w:bCs w:val="0"/>
            <w:i w:val="0"/>
            <w:iCs w:val="0"/>
          </w:rPr>
          <w:t>سبب منّت خدا بر بنده، تا هنگام زنده بودن</w:t>
        </w:r>
        <w:r>
          <w:tab/>
        </w:r>
        <w:r>
          <w:fldChar w:fldCharType="begin"/>
        </w:r>
        <w:r>
          <w:instrText xml:space="preserve">PAGEREF 5516 \h</w:instrText>
        </w:r>
        <w:r>
          <w:fldChar w:fldCharType="end"/>
        </w:r>
      </w:hyperlink>
    </w:p>
    <w:p>
      <w:pPr>
        <w:tabs>
          <w:tab w:val="right" w:leader="dot" w:pos="9062"/>
        </w:tabs>
        <w:ind w:left="660"/>
      </w:pPr>
      <w:hyperlink w:anchor="_Toc5517" w:history="1">
        <w:r>
          <w:rPr>
            <w:rFonts w:ascii="IRNazanin" w:hAnsi="IRNazanin" w:eastAsia="IRNazanin" w:cs="IRNazanin"/>
            <w:color w:val="111111"/>
            <w:sz w:val="22"/>
            <w:szCs w:val="22"/>
            <w:b w:val="0"/>
            <w:bCs w:val="0"/>
            <w:i w:val="0"/>
            <w:iCs w:val="0"/>
          </w:rPr>
          <w:t>درخواست طول عمر فرزندان</w:t>
        </w:r>
        <w:r>
          <w:tab/>
        </w:r>
        <w:r>
          <w:fldChar w:fldCharType="begin"/>
        </w:r>
        <w:r>
          <w:instrText xml:space="preserve">PAGEREF 5517 \h</w:instrText>
        </w:r>
        <w:r>
          <w:fldChar w:fldCharType="end"/>
        </w:r>
      </w:hyperlink>
    </w:p>
    <w:p>
      <w:pPr>
        <w:tabs>
          <w:tab w:val="right" w:leader="dot" w:pos="9062"/>
        </w:tabs>
        <w:ind w:left="660"/>
      </w:pPr>
      <w:hyperlink w:anchor="_Toc5518" w:history="1">
        <w:r>
          <w:rPr>
            <w:rFonts w:ascii="IRNazanin" w:hAnsi="IRNazanin" w:eastAsia="IRNazanin" w:cs="IRNazanin"/>
            <w:color w:val="111111"/>
            <w:sz w:val="22"/>
            <w:szCs w:val="22"/>
            <w:b w:val="0"/>
            <w:bCs w:val="0"/>
            <w:i w:val="0"/>
            <w:iCs w:val="0"/>
          </w:rPr>
          <w:t>زنده داشتن یاد والدین</w:t>
        </w:r>
        <w:r>
          <w:tab/>
        </w:r>
        <w:r>
          <w:fldChar w:fldCharType="begin"/>
        </w:r>
        <w:r>
          <w:instrText xml:space="preserve">PAGEREF 5518 \h</w:instrText>
        </w:r>
        <w:r>
          <w:fldChar w:fldCharType="end"/>
        </w:r>
      </w:hyperlink>
    </w:p>
    <w:p>
      <w:pPr>
        <w:tabs>
          <w:tab w:val="right" w:leader="dot" w:pos="9062"/>
        </w:tabs>
        <w:ind w:left="660"/>
      </w:pPr>
      <w:hyperlink w:anchor="_Toc5519" w:history="1">
        <w:r>
          <w:rPr>
            <w:rFonts w:ascii="IRNazanin" w:hAnsi="IRNazanin" w:eastAsia="IRNazanin" w:cs="IRNazanin"/>
            <w:color w:val="111111"/>
            <w:sz w:val="22"/>
            <w:szCs w:val="22"/>
            <w:b w:val="0"/>
            <w:bCs w:val="0"/>
            <w:i w:val="0"/>
            <w:iCs w:val="0"/>
          </w:rPr>
          <w:t>نیاز به رحمت، در زندگی</w:t>
        </w:r>
        <w:r>
          <w:tab/>
        </w:r>
        <w:r>
          <w:fldChar w:fldCharType="begin"/>
        </w:r>
        <w:r>
          <w:instrText xml:space="preserve">PAGEREF 5519 \h</w:instrText>
        </w:r>
        <w:r>
          <w:fldChar w:fldCharType="end"/>
        </w:r>
      </w:hyperlink>
    </w:p>
    <w:p>
      <w:pPr>
        <w:tabs>
          <w:tab w:val="right" w:leader="dot" w:pos="9062"/>
        </w:tabs>
        <w:ind w:left="660"/>
      </w:pPr>
      <w:hyperlink w:anchor="_Toc5520" w:history="1">
        <w:r>
          <w:rPr>
            <w:rFonts w:ascii="IRNazanin" w:hAnsi="IRNazanin" w:eastAsia="IRNazanin" w:cs="IRNazanin"/>
            <w:color w:val="111111"/>
            <w:sz w:val="22"/>
            <w:szCs w:val="22"/>
            <w:b w:val="0"/>
            <w:bCs w:val="0"/>
            <w:i w:val="0"/>
            <w:iCs w:val="0"/>
          </w:rPr>
          <w:t>آزمایش شدن به آرزوی دراز، در مدّت عمر</w:t>
        </w:r>
        <w:r>
          <w:tab/>
        </w:r>
        <w:r>
          <w:fldChar w:fldCharType="begin"/>
        </w:r>
        <w:r>
          <w:instrText xml:space="preserve">PAGEREF 5520 \h</w:instrText>
        </w:r>
        <w:r>
          <w:fldChar w:fldCharType="end"/>
        </w:r>
      </w:hyperlink>
    </w:p>
    <w:p>
      <w:pPr>
        <w:tabs>
          <w:tab w:val="right" w:leader="dot" w:pos="9062"/>
        </w:tabs>
        <w:ind w:left="660"/>
      </w:pPr>
      <w:hyperlink w:anchor="_Toc5521" w:history="1">
        <w:r>
          <w:rPr>
            <w:rFonts w:ascii="IRNazanin" w:hAnsi="IRNazanin" w:eastAsia="IRNazanin" w:cs="IRNazanin"/>
            <w:color w:val="111111"/>
            <w:sz w:val="22"/>
            <w:szCs w:val="22"/>
            <w:b w:val="0"/>
            <w:bCs w:val="0"/>
            <w:i w:val="0"/>
            <w:iCs w:val="0"/>
          </w:rPr>
          <w:t>آرزو، سبب طمع در عمرِ کهنسالان</w:t>
        </w:r>
        <w:r>
          <w:tab/>
        </w:r>
        <w:r>
          <w:fldChar w:fldCharType="begin"/>
        </w:r>
        <w:r>
          <w:instrText xml:space="preserve">PAGEREF 5521 \h</w:instrText>
        </w:r>
        <w:r>
          <w:fldChar w:fldCharType="end"/>
        </w:r>
      </w:hyperlink>
    </w:p>
    <w:p>
      <w:pPr>
        <w:tabs>
          <w:tab w:val="right" w:leader="dot" w:pos="9062"/>
        </w:tabs>
        <w:ind w:left="660"/>
      </w:pPr>
      <w:hyperlink w:anchor="_Toc5522" w:history="1">
        <w:r>
          <w:rPr>
            <w:rFonts w:ascii="IRNazanin" w:hAnsi="IRNazanin" w:eastAsia="IRNazanin" w:cs="IRNazanin"/>
            <w:color w:val="111111"/>
            <w:sz w:val="22"/>
            <w:szCs w:val="22"/>
            <w:b w:val="0"/>
            <w:bCs w:val="0"/>
            <w:i w:val="0"/>
            <w:iCs w:val="0"/>
          </w:rPr>
          <w:t>ذلّت و خواری وام، در زندگی</w:t>
        </w:r>
        <w:r>
          <w:tab/>
        </w:r>
        <w:r>
          <w:fldChar w:fldCharType="begin"/>
        </w:r>
        <w:r>
          <w:instrText xml:space="preserve">PAGEREF 5522 \h</w:instrText>
        </w:r>
        <w:r>
          <w:fldChar w:fldCharType="end"/>
        </w:r>
      </w:hyperlink>
    </w:p>
    <w:p>
      <w:pPr>
        <w:tabs>
          <w:tab w:val="right" w:leader="dot" w:pos="9062"/>
        </w:tabs>
        <w:ind w:left="660"/>
      </w:pPr>
      <w:hyperlink w:anchor="_Toc5523" w:history="1">
        <w:r>
          <w:rPr>
            <w:rFonts w:ascii="IRNazanin" w:hAnsi="IRNazanin" w:eastAsia="IRNazanin" w:cs="IRNazanin"/>
            <w:color w:val="111111"/>
            <w:sz w:val="22"/>
            <w:szCs w:val="22"/>
            <w:b w:val="0"/>
            <w:bCs w:val="0"/>
            <w:i w:val="0"/>
            <w:iCs w:val="0"/>
          </w:rPr>
          <w:t>طاعت خدا و عمر بنده</w:t>
        </w:r>
        <w:r>
          <w:tab/>
        </w:r>
        <w:r>
          <w:fldChar w:fldCharType="begin"/>
        </w:r>
        <w:r>
          <w:instrText xml:space="preserve">PAGEREF 5523 \h</w:instrText>
        </w:r>
        <w:r>
          <w:fldChar w:fldCharType="end"/>
        </w:r>
      </w:hyperlink>
    </w:p>
    <w:p>
      <w:pPr>
        <w:tabs>
          <w:tab w:val="right" w:leader="dot" w:pos="9062"/>
        </w:tabs>
        <w:ind w:left="660"/>
      </w:pPr>
      <w:hyperlink w:anchor="_Toc5524" w:history="1">
        <w:r>
          <w:rPr>
            <w:rFonts w:ascii="IRNazanin" w:hAnsi="IRNazanin" w:eastAsia="IRNazanin" w:cs="IRNazanin"/>
            <w:color w:val="111111"/>
            <w:sz w:val="22"/>
            <w:szCs w:val="22"/>
            <w:b w:val="0"/>
            <w:bCs w:val="0"/>
            <w:i w:val="0"/>
            <w:iCs w:val="0"/>
          </w:rPr>
          <w:t>آسیب دیدن از طرف شخص زنده و طلب مغفرت برای او</w:t>
        </w:r>
        <w:r>
          <w:tab/>
        </w:r>
        <w:r>
          <w:fldChar w:fldCharType="begin"/>
        </w:r>
        <w:r>
          <w:instrText xml:space="preserve">PAGEREF 5524 \h</w:instrText>
        </w:r>
        <w:r>
          <w:fldChar w:fldCharType="end"/>
        </w:r>
      </w:hyperlink>
    </w:p>
    <w:p>
      <w:pPr>
        <w:tabs>
          <w:tab w:val="right" w:leader="dot" w:pos="9062"/>
        </w:tabs>
        <w:ind w:left="660"/>
      </w:pPr>
      <w:hyperlink w:anchor="_Toc5525" w:history="1">
        <w:r>
          <w:rPr>
            <w:rFonts w:ascii="IRNazanin" w:hAnsi="IRNazanin" w:eastAsia="IRNazanin" w:cs="IRNazanin"/>
            <w:color w:val="111111"/>
            <w:sz w:val="22"/>
            <w:szCs w:val="22"/>
            <w:b w:val="0"/>
            <w:bCs w:val="0"/>
            <w:i w:val="0"/>
            <w:iCs w:val="0"/>
          </w:rPr>
          <w:t>روز زنده شدن بندگان</w:t>
        </w:r>
        <w:r>
          <w:tab/>
        </w:r>
        <w:r>
          <w:fldChar w:fldCharType="begin"/>
        </w:r>
        <w:r>
          <w:instrText xml:space="preserve">PAGEREF 5525 \h</w:instrText>
        </w:r>
        <w:r>
          <w:fldChar w:fldCharType="end"/>
        </w:r>
      </w:hyperlink>
    </w:p>
    <w:p>
      <w:pPr>
        <w:tabs>
          <w:tab w:val="right" w:leader="dot" w:pos="9062"/>
        </w:tabs>
        <w:ind w:left="660"/>
      </w:pPr>
      <w:hyperlink w:anchor="_Toc5526" w:history="1">
        <w:r>
          <w:rPr>
            <w:rFonts w:ascii="IRNazanin" w:hAnsi="IRNazanin" w:eastAsia="IRNazanin" w:cs="IRNazanin"/>
            <w:color w:val="111111"/>
            <w:sz w:val="22"/>
            <w:szCs w:val="22"/>
            <w:b w:val="0"/>
            <w:bCs w:val="0"/>
            <w:i w:val="0"/>
            <w:iCs w:val="0"/>
          </w:rPr>
          <w:t>وسیله روان ساختن گشایش زندگانی</w:t>
        </w:r>
        <w:r>
          <w:tab/>
        </w:r>
        <w:r>
          <w:fldChar w:fldCharType="begin"/>
        </w:r>
        <w:r>
          <w:instrText xml:space="preserve">PAGEREF 5526 \h</w:instrText>
        </w:r>
        <w:r>
          <w:fldChar w:fldCharType="end"/>
        </w:r>
      </w:hyperlink>
    </w:p>
    <w:p>
      <w:pPr>
        <w:tabs>
          <w:tab w:val="right" w:leader="dot" w:pos="9062"/>
        </w:tabs>
        <w:ind w:left="660"/>
      </w:pPr>
      <w:hyperlink w:anchor="_Toc5527" w:history="1">
        <w:r>
          <w:rPr>
            <w:rFonts w:ascii="IRNazanin" w:hAnsi="IRNazanin" w:eastAsia="IRNazanin" w:cs="IRNazanin"/>
            <w:color w:val="111111"/>
            <w:sz w:val="22"/>
            <w:szCs w:val="22"/>
            <w:b w:val="0"/>
            <w:bCs w:val="0"/>
            <w:i w:val="0"/>
            <w:iCs w:val="0"/>
          </w:rPr>
          <w:t>زنده داشتن بندگان، به روش پیامبر صلی‌الله‌علیه‌و‌آله</w:t>
        </w:r>
        <w:r>
          <w:tab/>
        </w:r>
        <w:r>
          <w:fldChar w:fldCharType="begin"/>
        </w:r>
        <w:r>
          <w:instrText xml:space="preserve">PAGEREF 5527 \h</w:instrText>
        </w:r>
        <w:r>
          <w:fldChar w:fldCharType="end"/>
        </w:r>
      </w:hyperlink>
    </w:p>
    <w:p>
      <w:pPr>
        <w:tabs>
          <w:tab w:val="right" w:leader="dot" w:pos="9062"/>
        </w:tabs>
        <w:ind w:left="660"/>
      </w:pPr>
      <w:hyperlink w:anchor="_Toc5528" w:history="1">
        <w:r>
          <w:rPr>
            <w:rFonts w:ascii="IRNazanin" w:hAnsi="IRNazanin" w:eastAsia="IRNazanin" w:cs="IRNazanin"/>
            <w:color w:val="111111"/>
            <w:sz w:val="22"/>
            <w:szCs w:val="22"/>
            <w:b w:val="0"/>
            <w:bCs w:val="0"/>
            <w:i w:val="0"/>
            <w:iCs w:val="0"/>
          </w:rPr>
          <w:t>شمول درخواست در ماه رمضان، تا پایان عمر</w:t>
        </w:r>
        <w:r>
          <w:tab/>
        </w:r>
        <w:r>
          <w:fldChar w:fldCharType="begin"/>
        </w:r>
        <w:r>
          <w:instrText xml:space="preserve">PAGEREF 5528 \h</w:instrText>
        </w:r>
        <w:r>
          <w:fldChar w:fldCharType="end"/>
        </w:r>
      </w:hyperlink>
    </w:p>
    <w:p>
      <w:pPr>
        <w:tabs>
          <w:tab w:val="right" w:leader="dot" w:pos="9062"/>
        </w:tabs>
        <w:ind w:left="660"/>
      </w:pPr>
      <w:hyperlink w:anchor="_Toc5529" w:history="1">
        <w:r>
          <w:rPr>
            <w:rFonts w:ascii="IRNazanin" w:hAnsi="IRNazanin" w:eastAsia="IRNazanin" w:cs="IRNazanin"/>
            <w:color w:val="111111"/>
            <w:sz w:val="22"/>
            <w:szCs w:val="22"/>
            <w:b w:val="0"/>
            <w:bCs w:val="0"/>
            <w:i w:val="0"/>
            <w:iCs w:val="0"/>
          </w:rPr>
          <w:t>رمضان آینده و عمرهای بندگان</w:t>
        </w:r>
        <w:r>
          <w:tab/>
        </w:r>
        <w:r>
          <w:fldChar w:fldCharType="begin"/>
        </w:r>
        <w:r>
          <w:instrText xml:space="preserve">PAGEREF 5529 \h</w:instrText>
        </w:r>
        <w:r>
          <w:fldChar w:fldCharType="end"/>
        </w:r>
      </w:hyperlink>
    </w:p>
    <w:p>
      <w:pPr>
        <w:tabs>
          <w:tab w:val="right" w:leader="dot" w:pos="9062"/>
        </w:tabs>
        <w:ind w:left="660"/>
      </w:pPr>
      <w:hyperlink w:anchor="_Toc5530" w:history="1">
        <w:r>
          <w:rPr>
            <w:rFonts w:ascii="IRNazanin" w:hAnsi="IRNazanin" w:eastAsia="IRNazanin" w:cs="IRNazanin"/>
            <w:color w:val="111111"/>
            <w:sz w:val="22"/>
            <w:szCs w:val="22"/>
            <w:b w:val="0"/>
            <w:bCs w:val="0"/>
            <w:i w:val="0"/>
            <w:iCs w:val="0"/>
          </w:rPr>
          <w:t>درخواست گذشت از خدا، برای تمامی هم‌کیشانِ مرده و زنده</w:t>
        </w:r>
        <w:r>
          <w:tab/>
        </w:r>
        <w:r>
          <w:fldChar w:fldCharType="begin"/>
        </w:r>
        <w:r>
          <w:instrText xml:space="preserve">PAGEREF 5530 \h</w:instrText>
        </w:r>
        <w:r>
          <w:fldChar w:fldCharType="end"/>
        </w:r>
      </w:hyperlink>
    </w:p>
    <w:p>
      <w:pPr>
        <w:tabs>
          <w:tab w:val="right" w:leader="dot" w:pos="9062"/>
        </w:tabs>
        <w:ind w:left="660"/>
      </w:pPr>
      <w:hyperlink w:anchor="_Toc5531" w:history="1">
        <w:r>
          <w:rPr>
            <w:rFonts w:ascii="IRNazanin" w:hAnsi="IRNazanin" w:eastAsia="IRNazanin" w:cs="IRNazanin"/>
            <w:color w:val="111111"/>
            <w:sz w:val="22"/>
            <w:szCs w:val="22"/>
            <w:b w:val="0"/>
            <w:bCs w:val="0"/>
            <w:i w:val="0"/>
            <w:iCs w:val="0"/>
          </w:rPr>
          <w:t>زنده بودن خدا</w:t>
        </w:r>
        <w:r>
          <w:tab/>
        </w:r>
        <w:r>
          <w:fldChar w:fldCharType="begin"/>
        </w:r>
        <w:r>
          <w:instrText xml:space="preserve">PAGEREF 5531 \h</w:instrText>
        </w:r>
        <w:r>
          <w:fldChar w:fldCharType="end"/>
        </w:r>
      </w:hyperlink>
    </w:p>
    <w:p>
      <w:pPr>
        <w:tabs>
          <w:tab w:val="right" w:leader="dot" w:pos="9062"/>
        </w:tabs>
        <w:ind w:left="660"/>
      </w:pPr>
      <w:hyperlink w:anchor="_Toc5532" w:history="1">
        <w:r>
          <w:rPr>
            <w:rFonts w:ascii="IRNazanin" w:hAnsi="IRNazanin" w:eastAsia="IRNazanin" w:cs="IRNazanin"/>
            <w:color w:val="111111"/>
            <w:sz w:val="22"/>
            <w:szCs w:val="22"/>
            <w:b w:val="0"/>
            <w:bCs w:val="0"/>
            <w:i w:val="0"/>
            <w:iCs w:val="0"/>
          </w:rPr>
          <w:t>ولیّ خدا و زنده گرداندن نشانه‌های دین</w:t>
        </w:r>
        <w:r>
          <w:tab/>
        </w:r>
        <w:r>
          <w:fldChar w:fldCharType="begin"/>
        </w:r>
        <w:r>
          <w:instrText xml:space="preserve">PAGEREF 5532 \h</w:instrText>
        </w:r>
        <w:r>
          <w:fldChar w:fldCharType="end"/>
        </w:r>
      </w:hyperlink>
    </w:p>
    <w:p>
      <w:pPr>
        <w:tabs>
          <w:tab w:val="right" w:leader="dot" w:pos="9062"/>
        </w:tabs>
        <w:ind w:left="660"/>
      </w:pPr>
      <w:hyperlink w:anchor="_Toc5533" w:history="1">
        <w:r>
          <w:rPr>
            <w:rFonts w:ascii="IRNazanin" w:hAnsi="IRNazanin" w:eastAsia="IRNazanin" w:cs="IRNazanin"/>
            <w:color w:val="111111"/>
            <w:sz w:val="22"/>
            <w:szCs w:val="22"/>
            <w:b w:val="0"/>
            <w:bCs w:val="0"/>
            <w:i w:val="0"/>
            <w:iCs w:val="0"/>
          </w:rPr>
          <w:t>ستودهْ زنده داشتنِ بنده</w:t>
        </w:r>
        <w:r>
          <w:tab/>
        </w:r>
        <w:r>
          <w:fldChar w:fldCharType="begin"/>
        </w:r>
        <w:r>
          <w:instrText xml:space="preserve">PAGEREF 5533 \h</w:instrText>
        </w:r>
        <w:r>
          <w:fldChar w:fldCharType="end"/>
        </w:r>
      </w:hyperlink>
    </w:p>
    <w:p>
      <w:pPr>
        <w:tabs>
          <w:tab w:val="right" w:leader="dot" w:pos="9062"/>
        </w:tabs>
        <w:ind w:left="660"/>
      </w:pPr>
      <w:hyperlink w:anchor="_Toc5534" w:history="1">
        <w:r>
          <w:rPr>
            <w:rFonts w:ascii="IRNazanin" w:hAnsi="IRNazanin" w:eastAsia="IRNazanin" w:cs="IRNazanin"/>
            <w:color w:val="111111"/>
            <w:sz w:val="22"/>
            <w:szCs w:val="22"/>
            <w:b w:val="0"/>
            <w:bCs w:val="0"/>
            <w:i w:val="0"/>
            <w:iCs w:val="0"/>
          </w:rPr>
          <w:t>زنده داشتن بنده، به زندگی پاکیزه</w:t>
        </w:r>
        <w:r>
          <w:tab/>
        </w:r>
        <w:r>
          <w:fldChar w:fldCharType="begin"/>
        </w:r>
        <w:r>
          <w:instrText xml:space="preserve">PAGEREF 5534 \h</w:instrText>
        </w:r>
        <w:r>
          <w:fldChar w:fldCharType="end"/>
        </w:r>
      </w:hyperlink>
    </w:p>
    <w:p>
      <w:pPr>
        <w:tabs>
          <w:tab w:val="right" w:leader="dot" w:pos="9062"/>
        </w:tabs>
        <w:ind w:left="660"/>
      </w:pPr>
      <w:hyperlink w:anchor="_Toc5535" w:history="1">
        <w:r>
          <w:rPr>
            <w:rFonts w:ascii="IRNazanin" w:hAnsi="IRNazanin" w:eastAsia="IRNazanin" w:cs="IRNazanin"/>
            <w:color w:val="111111"/>
            <w:sz w:val="22"/>
            <w:szCs w:val="22"/>
            <w:b w:val="0"/>
            <w:bCs w:val="0"/>
            <w:i w:val="0"/>
            <w:iCs w:val="0"/>
          </w:rPr>
          <w:t>قرار دادن بازمانده عمر بنده، در حجّ و عمره</w:t>
        </w:r>
        <w:r>
          <w:tab/>
        </w:r>
        <w:r>
          <w:fldChar w:fldCharType="begin"/>
        </w:r>
        <w:r>
          <w:instrText xml:space="preserve">PAGEREF 5535 \h</w:instrText>
        </w:r>
        <w:r>
          <w:fldChar w:fldCharType="end"/>
        </w:r>
      </w:hyperlink>
    </w:p>
    <w:p>
      <w:pPr>
        <w:tabs>
          <w:tab w:val="right" w:leader="dot" w:pos="9062"/>
        </w:tabs>
        <w:ind w:left="660"/>
      </w:pPr>
      <w:hyperlink w:anchor="_Toc5536" w:history="1">
        <w:r>
          <w:rPr>
            <w:rFonts w:ascii="IRNazanin" w:hAnsi="IRNazanin" w:eastAsia="IRNazanin" w:cs="IRNazanin"/>
            <w:color w:val="111111"/>
            <w:sz w:val="22"/>
            <w:szCs w:val="22"/>
            <w:b w:val="0"/>
            <w:bCs w:val="0"/>
            <w:i w:val="0"/>
            <w:iCs w:val="0"/>
          </w:rPr>
          <w:t>زنده کردن مردگان و زندگی بخشیدن به شهرهای مرده</w:t>
        </w:r>
        <w:r>
          <w:tab/>
        </w:r>
        <w:r>
          <w:fldChar w:fldCharType="begin"/>
        </w:r>
        <w:r>
          <w:instrText xml:space="preserve">PAGEREF 5536 \h</w:instrText>
        </w:r>
        <w:r>
          <w:fldChar w:fldCharType="end"/>
        </w:r>
      </w:hyperlink>
    </w:p>
    <w:p>
      <w:pPr>
        <w:tabs>
          <w:tab w:val="right" w:leader="dot" w:pos="9062"/>
        </w:tabs>
        <w:ind w:left="660"/>
      </w:pPr>
      <w:hyperlink w:anchor="_Toc5537" w:history="1">
        <w:r>
          <w:rPr>
            <w:rFonts w:ascii="IRNazanin" w:hAnsi="IRNazanin" w:eastAsia="IRNazanin" w:cs="IRNazanin"/>
            <w:color w:val="111111"/>
            <w:sz w:val="22"/>
            <w:szCs w:val="22"/>
            <w:b w:val="0"/>
            <w:bCs w:val="0"/>
            <w:i w:val="0"/>
            <w:iCs w:val="0"/>
          </w:rPr>
          <w:t>طعم تندرستی، تا پایان زندگی</w:t>
        </w:r>
        <w:r>
          <w:tab/>
        </w:r>
        <w:r>
          <w:fldChar w:fldCharType="begin"/>
        </w:r>
        <w:r>
          <w:instrText xml:space="preserve">PAGEREF 5537 \h</w:instrText>
        </w:r>
        <w:r>
          <w:fldChar w:fldCharType="end"/>
        </w:r>
      </w:hyperlink>
    </w:p>
    <w:p>
      <w:pPr>
        <w:tabs>
          <w:tab w:val="right" w:leader="dot" w:pos="9062"/>
        </w:tabs>
        <w:ind w:left="660"/>
      </w:pPr>
      <w:hyperlink w:anchor="_Toc5538" w:history="1">
        <w:r>
          <w:rPr>
            <w:rFonts w:ascii="IRNazanin" w:hAnsi="IRNazanin" w:eastAsia="IRNazanin" w:cs="IRNazanin"/>
            <w:color w:val="111111"/>
            <w:sz w:val="22"/>
            <w:szCs w:val="22"/>
            <w:b w:val="0"/>
            <w:bCs w:val="0"/>
            <w:i w:val="0"/>
            <w:iCs w:val="0"/>
          </w:rPr>
          <w:t>روزی خدا و حیات بنده</w:t>
        </w:r>
        <w:r>
          <w:tab/>
        </w:r>
        <w:r>
          <w:fldChar w:fldCharType="begin"/>
        </w:r>
        <w:r>
          <w:instrText xml:space="preserve">PAGEREF 5538 \h</w:instrText>
        </w:r>
        <w:r>
          <w:fldChar w:fldCharType="end"/>
        </w:r>
      </w:hyperlink>
    </w:p>
    <w:p>
      <w:pPr>
        <w:tabs>
          <w:tab w:val="right" w:leader="dot" w:pos="9062"/>
        </w:tabs>
        <w:ind w:left="660"/>
      </w:pPr>
      <w:hyperlink w:anchor="_Toc5539" w:history="1">
        <w:r>
          <w:rPr>
            <w:rFonts w:ascii="IRNazanin" w:hAnsi="IRNazanin" w:eastAsia="IRNazanin" w:cs="IRNazanin"/>
            <w:color w:val="111111"/>
            <w:sz w:val="22"/>
            <w:szCs w:val="22"/>
            <w:b w:val="0"/>
            <w:bCs w:val="0"/>
            <w:i w:val="0"/>
            <w:iCs w:val="0"/>
          </w:rPr>
          <w:t>نپسندیدن دیدار خدا و طول عمر نیافتن</w:t>
        </w:r>
        <w:r>
          <w:tab/>
        </w:r>
        <w:r>
          <w:fldChar w:fldCharType="begin"/>
        </w:r>
        <w:r>
          <w:instrText xml:space="preserve">PAGEREF 5539 \h</w:instrText>
        </w:r>
        <w:r>
          <w:fldChar w:fldCharType="end"/>
        </w:r>
      </w:hyperlink>
    </w:p>
    <w:p>
      <w:pPr>
        <w:tabs>
          <w:tab w:val="right" w:leader="dot" w:pos="9062"/>
        </w:tabs>
        <w:ind w:left="660"/>
      </w:pPr>
      <w:hyperlink w:anchor="_Toc5540" w:history="1">
        <w:r>
          <w:rPr>
            <w:rFonts w:ascii="IRNazanin" w:hAnsi="IRNazanin" w:eastAsia="IRNazanin" w:cs="IRNazanin"/>
            <w:color w:val="111111"/>
            <w:sz w:val="22"/>
            <w:szCs w:val="22"/>
            <w:b w:val="0"/>
            <w:bCs w:val="0"/>
            <w:i w:val="0"/>
            <w:iCs w:val="0"/>
          </w:rPr>
          <w:t>برانگیخته گشتن و زنده شدن</w:t>
        </w:r>
        <w:r>
          <w:tab/>
        </w:r>
        <w:r>
          <w:fldChar w:fldCharType="begin"/>
        </w:r>
        <w:r>
          <w:instrText xml:space="preserve">PAGEREF 5540 \h</w:instrText>
        </w:r>
        <w:r>
          <w:fldChar w:fldCharType="end"/>
        </w:r>
      </w:hyperlink>
    </w:p>
    <w:p>
      <w:pPr>
        <w:tabs>
          <w:tab w:val="right" w:leader="dot" w:pos="9062"/>
        </w:tabs>
        <w:ind w:left="660"/>
      </w:pPr>
      <w:hyperlink w:anchor="_Toc5541" w:history="1">
        <w:r>
          <w:rPr>
            <w:rFonts w:ascii="IRNazanin" w:hAnsi="IRNazanin" w:eastAsia="IRNazanin" w:cs="IRNazanin"/>
            <w:color w:val="111111"/>
            <w:sz w:val="22"/>
            <w:szCs w:val="22"/>
            <w:b w:val="0"/>
            <w:bCs w:val="0"/>
            <w:i w:val="0"/>
            <w:iCs w:val="0"/>
          </w:rPr>
          <w:t>زنگار</w:t>
        </w:r>
        <w:r>
          <w:tab/>
        </w:r>
        <w:r>
          <w:fldChar w:fldCharType="begin"/>
        </w:r>
        <w:r>
          <w:instrText xml:space="preserve">PAGEREF 5541 \h</w:instrText>
        </w:r>
        <w:r>
          <w:fldChar w:fldCharType="end"/>
        </w:r>
      </w:hyperlink>
    </w:p>
    <w:p>
      <w:pPr>
        <w:tabs>
          <w:tab w:val="right" w:leader="dot" w:pos="9062"/>
        </w:tabs>
        <w:ind w:left="660"/>
      </w:pPr>
      <w:hyperlink w:anchor="_Toc5542" w:history="1">
        <w:r>
          <w:rPr>
            <w:rFonts w:ascii="IRNazanin" w:hAnsi="IRNazanin" w:eastAsia="IRNazanin" w:cs="IRNazanin"/>
            <w:color w:val="111111"/>
            <w:sz w:val="22"/>
            <w:szCs w:val="22"/>
            <w:b w:val="0"/>
            <w:bCs w:val="0"/>
            <w:i w:val="0"/>
            <w:iCs w:val="0"/>
          </w:rPr>
          <w:t>ولیّ خدا و زدایش زنگار ستم</w:t>
        </w:r>
        <w:r>
          <w:tab/>
        </w:r>
        <w:r>
          <w:fldChar w:fldCharType="begin"/>
        </w:r>
        <w:r>
          <w:instrText xml:space="preserve">PAGEREF 5542 \h</w:instrText>
        </w:r>
        <w:r>
          <w:fldChar w:fldCharType="end"/>
        </w:r>
      </w:hyperlink>
    </w:p>
    <w:p>
      <w:pPr>
        <w:tabs>
          <w:tab w:val="right" w:leader="dot" w:pos="9062"/>
        </w:tabs>
        <w:ind w:left="660"/>
      </w:pPr>
      <w:hyperlink w:anchor="_Toc5543" w:history="1">
        <w:r>
          <w:rPr>
            <w:rFonts w:ascii="IRNazanin" w:hAnsi="IRNazanin" w:eastAsia="IRNazanin" w:cs="IRNazanin"/>
            <w:color w:val="111111"/>
            <w:sz w:val="22"/>
            <w:szCs w:val="22"/>
            <w:b w:val="0"/>
            <w:bCs w:val="0"/>
            <w:i w:val="0"/>
            <w:iCs w:val="0"/>
          </w:rPr>
          <w:t>زنگبار</w:t>
        </w:r>
        <w:r>
          <w:tab/>
        </w:r>
        <w:r>
          <w:fldChar w:fldCharType="begin"/>
        </w:r>
        <w:r>
          <w:instrText xml:space="preserve">PAGEREF 5543 \h</w:instrText>
        </w:r>
        <w:r>
          <w:fldChar w:fldCharType="end"/>
        </w:r>
      </w:hyperlink>
    </w:p>
    <w:p>
      <w:pPr>
        <w:tabs>
          <w:tab w:val="right" w:leader="dot" w:pos="9062"/>
        </w:tabs>
        <w:ind w:left="660"/>
      </w:pPr>
      <w:hyperlink w:anchor="_Toc5544" w:history="1">
        <w:r>
          <w:rPr>
            <w:rFonts w:ascii="IRNazanin" w:hAnsi="IRNazanin" w:eastAsia="IRNazanin" w:cs="IRNazanin"/>
            <w:color w:val="111111"/>
            <w:sz w:val="22"/>
            <w:szCs w:val="22"/>
            <w:b w:val="0"/>
            <w:bCs w:val="0"/>
            <w:i w:val="0"/>
            <w:iCs w:val="0"/>
          </w:rPr>
          <w:t>زنگبار و دشمنان خدا</w:t>
        </w:r>
        <w:r>
          <w:tab/>
        </w:r>
        <w:r>
          <w:fldChar w:fldCharType="begin"/>
        </w:r>
        <w:r>
          <w:instrText xml:space="preserve">PAGEREF 5544 \h</w:instrText>
        </w:r>
        <w:r>
          <w:fldChar w:fldCharType="end"/>
        </w:r>
      </w:hyperlink>
    </w:p>
    <w:p>
      <w:pPr>
        <w:tabs>
          <w:tab w:val="right" w:leader="dot" w:pos="9062"/>
        </w:tabs>
        <w:ind w:left="660"/>
      </w:pPr>
      <w:hyperlink w:anchor="_Toc5545" w:history="1">
        <w:r>
          <w:rPr>
            <w:rFonts w:ascii="IRNazanin" w:hAnsi="IRNazanin" w:eastAsia="IRNazanin" w:cs="IRNazanin"/>
            <w:color w:val="111111"/>
            <w:sz w:val="22"/>
            <w:szCs w:val="22"/>
            <w:b w:val="0"/>
            <w:bCs w:val="0"/>
            <w:i w:val="0"/>
            <w:iCs w:val="0"/>
          </w:rPr>
          <w:t>زوال</w:t>
        </w:r>
        <w:r>
          <w:tab/>
        </w:r>
        <w:r>
          <w:fldChar w:fldCharType="begin"/>
        </w:r>
        <w:r>
          <w:instrText xml:space="preserve">PAGEREF 5545 \h</w:instrText>
        </w:r>
        <w:r>
          <w:fldChar w:fldCharType="end"/>
        </w:r>
      </w:hyperlink>
    </w:p>
    <w:p>
      <w:pPr>
        <w:tabs>
          <w:tab w:val="right" w:leader="dot" w:pos="9062"/>
        </w:tabs>
        <w:ind w:left="660"/>
      </w:pPr>
      <w:hyperlink w:anchor="_Toc5546" w:history="1">
        <w:r>
          <w:rPr>
            <w:rFonts w:ascii="IRNazanin" w:hAnsi="IRNazanin" w:eastAsia="IRNazanin" w:cs="IRNazanin"/>
            <w:color w:val="111111"/>
            <w:sz w:val="22"/>
            <w:szCs w:val="22"/>
            <w:b w:val="0"/>
            <w:bCs w:val="0"/>
            <w:i w:val="0"/>
            <w:iCs w:val="0"/>
          </w:rPr>
          <w:t>زوال‌ناپذیری سرای اقامت (بهشت)</w:t>
        </w:r>
        <w:r>
          <w:tab/>
        </w:r>
        <w:r>
          <w:fldChar w:fldCharType="begin"/>
        </w:r>
        <w:r>
          <w:instrText xml:space="preserve">PAGEREF 5546 \h</w:instrText>
        </w:r>
        <w:r>
          <w:fldChar w:fldCharType="end"/>
        </w:r>
      </w:hyperlink>
    </w:p>
    <w:p>
      <w:pPr>
        <w:tabs>
          <w:tab w:val="right" w:leader="dot" w:pos="9062"/>
        </w:tabs>
        <w:ind w:left="660"/>
      </w:pPr>
      <w:hyperlink w:anchor="_Toc5547" w:history="1">
        <w:r>
          <w:rPr>
            <w:rFonts w:ascii="IRNazanin" w:hAnsi="IRNazanin" w:eastAsia="IRNazanin" w:cs="IRNazanin"/>
            <w:color w:val="111111"/>
            <w:sz w:val="22"/>
            <w:szCs w:val="22"/>
            <w:b w:val="0"/>
            <w:bCs w:val="0"/>
            <w:i w:val="0"/>
            <w:iCs w:val="0"/>
          </w:rPr>
          <w:t>یاری بنده در اموری، پیش از زوال وی</w:t>
        </w:r>
        <w:r>
          <w:tab/>
        </w:r>
        <w:r>
          <w:fldChar w:fldCharType="begin"/>
        </w:r>
        <w:r>
          <w:instrText xml:space="preserve">PAGEREF 5547 \h</w:instrText>
        </w:r>
        <w:r>
          <w:fldChar w:fldCharType="end"/>
        </w:r>
      </w:hyperlink>
    </w:p>
    <w:p>
      <w:pPr>
        <w:tabs>
          <w:tab w:val="right" w:leader="dot" w:pos="9062"/>
        </w:tabs>
        <w:ind w:left="660"/>
      </w:pPr>
      <w:hyperlink w:anchor="_Toc5548" w:history="1">
        <w:r>
          <w:rPr>
            <w:rFonts w:ascii="IRNazanin" w:hAnsi="IRNazanin" w:eastAsia="IRNazanin" w:cs="IRNazanin"/>
            <w:color w:val="111111"/>
            <w:sz w:val="22"/>
            <w:szCs w:val="22"/>
            <w:b w:val="0"/>
            <w:bCs w:val="0"/>
            <w:i w:val="0"/>
            <w:iCs w:val="0"/>
          </w:rPr>
          <w:t>زوال‌ناپذیری خداوند</w:t>
        </w:r>
        <w:r>
          <w:tab/>
        </w:r>
        <w:r>
          <w:fldChar w:fldCharType="begin"/>
        </w:r>
        <w:r>
          <w:instrText xml:space="preserve">PAGEREF 5548 \h</w:instrText>
        </w:r>
        <w:r>
          <w:fldChar w:fldCharType="end"/>
        </w:r>
      </w:hyperlink>
    </w:p>
    <w:p>
      <w:pPr>
        <w:tabs>
          <w:tab w:val="right" w:leader="dot" w:pos="9062"/>
        </w:tabs>
        <w:ind w:left="660"/>
      </w:pPr>
      <w:hyperlink w:anchor="_Toc5549" w:history="1">
        <w:r>
          <w:rPr>
            <w:rFonts w:ascii="IRNazanin" w:hAnsi="IRNazanin" w:eastAsia="IRNazanin" w:cs="IRNazanin"/>
            <w:color w:val="111111"/>
            <w:sz w:val="22"/>
            <w:szCs w:val="22"/>
            <w:b w:val="0"/>
            <w:bCs w:val="0"/>
            <w:i w:val="0"/>
            <w:iCs w:val="0"/>
          </w:rPr>
          <w:t>زایل ساختن خشکی شهرها</w:t>
        </w:r>
        <w:r>
          <w:tab/>
        </w:r>
        <w:r>
          <w:fldChar w:fldCharType="begin"/>
        </w:r>
        <w:r>
          <w:instrText xml:space="preserve">PAGEREF 5549 \h</w:instrText>
        </w:r>
        <w:r>
          <w:fldChar w:fldCharType="end"/>
        </w:r>
      </w:hyperlink>
    </w:p>
    <w:p>
      <w:pPr>
        <w:tabs>
          <w:tab w:val="right" w:leader="dot" w:pos="9062"/>
        </w:tabs>
        <w:ind w:left="660"/>
      </w:pPr>
      <w:hyperlink w:anchor="_Toc5550" w:history="1">
        <w:r>
          <w:rPr>
            <w:rFonts w:ascii="IRNazanin" w:hAnsi="IRNazanin" w:eastAsia="IRNazanin" w:cs="IRNazanin"/>
            <w:color w:val="111111"/>
            <w:sz w:val="22"/>
            <w:szCs w:val="22"/>
            <w:b w:val="0"/>
            <w:bCs w:val="0"/>
            <w:i w:val="0"/>
            <w:iCs w:val="0"/>
          </w:rPr>
          <w:t>کرداری زایل‌شدنی و پاداشی جاودانی</w:t>
        </w:r>
        <w:r>
          <w:tab/>
        </w:r>
        <w:r>
          <w:fldChar w:fldCharType="begin"/>
        </w:r>
        <w:r>
          <w:instrText xml:space="preserve">PAGEREF 5550 \h</w:instrText>
        </w:r>
        <w:r>
          <w:fldChar w:fldCharType="end"/>
        </w:r>
      </w:hyperlink>
    </w:p>
    <w:p>
      <w:pPr>
        <w:tabs>
          <w:tab w:val="right" w:leader="dot" w:pos="9062"/>
        </w:tabs>
        <w:ind w:left="660"/>
      </w:pPr>
      <w:hyperlink w:anchor="_Toc5551" w:history="1">
        <w:r>
          <w:rPr>
            <w:rFonts w:ascii="IRNazanin" w:hAnsi="IRNazanin" w:eastAsia="IRNazanin" w:cs="IRNazanin"/>
            <w:color w:val="111111"/>
            <w:sz w:val="22"/>
            <w:szCs w:val="22"/>
            <w:b w:val="0"/>
            <w:bCs w:val="0"/>
            <w:i w:val="0"/>
            <w:iCs w:val="0"/>
          </w:rPr>
          <w:t>زوال‌ناپذیری پادشاهی خداوند</w:t>
        </w:r>
        <w:r>
          <w:tab/>
        </w:r>
        <w:r>
          <w:fldChar w:fldCharType="begin"/>
        </w:r>
        <w:r>
          <w:instrText xml:space="preserve">PAGEREF 5551 \h</w:instrText>
        </w:r>
        <w:r>
          <w:fldChar w:fldCharType="end"/>
        </w:r>
      </w:hyperlink>
    </w:p>
    <w:p>
      <w:pPr>
        <w:tabs>
          <w:tab w:val="right" w:leader="dot" w:pos="9062"/>
        </w:tabs>
        <w:ind w:left="660"/>
      </w:pPr>
      <w:hyperlink w:anchor="_Toc5552" w:history="1">
        <w:r>
          <w:rPr>
            <w:rFonts w:ascii="IRNazanin" w:hAnsi="IRNazanin" w:eastAsia="IRNazanin" w:cs="IRNazanin"/>
            <w:color w:val="111111"/>
            <w:sz w:val="22"/>
            <w:szCs w:val="22"/>
            <w:b w:val="0"/>
            <w:bCs w:val="0"/>
            <w:i w:val="0"/>
            <w:iCs w:val="0"/>
          </w:rPr>
          <w:t>زایل نساختن سپاس خدا، از بنده</w:t>
        </w:r>
        <w:r>
          <w:tab/>
        </w:r>
        <w:r>
          <w:fldChar w:fldCharType="begin"/>
        </w:r>
        <w:r>
          <w:instrText xml:space="preserve">PAGEREF 5552 \h</w:instrText>
        </w:r>
        <w:r>
          <w:fldChar w:fldCharType="end"/>
        </w:r>
      </w:hyperlink>
    </w:p>
    <w:p>
      <w:pPr>
        <w:tabs>
          <w:tab w:val="right" w:leader="dot" w:pos="9062"/>
        </w:tabs>
        <w:ind w:left="660"/>
      </w:pPr>
      <w:hyperlink w:anchor="_Toc5553" w:history="1">
        <w:r>
          <w:rPr>
            <w:rFonts w:ascii="IRNazanin" w:hAnsi="IRNazanin" w:eastAsia="IRNazanin" w:cs="IRNazanin"/>
            <w:color w:val="111111"/>
            <w:sz w:val="22"/>
            <w:szCs w:val="22"/>
            <w:b w:val="0"/>
            <w:bCs w:val="0"/>
            <w:i w:val="0"/>
            <w:iCs w:val="0"/>
          </w:rPr>
          <w:t>عامل زایل نمودن دوستی دنیا، از بنده</w:t>
        </w:r>
        <w:r>
          <w:tab/>
        </w:r>
        <w:r>
          <w:fldChar w:fldCharType="begin"/>
        </w:r>
        <w:r>
          <w:instrText xml:space="preserve">PAGEREF 5553 \h</w:instrText>
        </w:r>
        <w:r>
          <w:fldChar w:fldCharType="end"/>
        </w:r>
      </w:hyperlink>
    </w:p>
    <w:p>
      <w:pPr>
        <w:tabs>
          <w:tab w:val="right" w:leader="dot" w:pos="9062"/>
        </w:tabs>
        <w:ind w:left="660"/>
      </w:pPr>
      <w:hyperlink w:anchor="_Toc5554" w:history="1">
        <w:r>
          <w:rPr>
            <w:rFonts w:ascii="IRNazanin" w:hAnsi="IRNazanin" w:eastAsia="IRNazanin" w:cs="IRNazanin"/>
            <w:color w:val="111111"/>
            <w:sz w:val="22"/>
            <w:szCs w:val="22"/>
            <w:b w:val="0"/>
            <w:bCs w:val="0"/>
            <w:i w:val="0"/>
            <w:iCs w:val="0"/>
          </w:rPr>
          <w:t>زاهد ساختن تابعین اصحاب محمّد صلی‌الله‌علیه‌و‌آله</w:t>
        </w:r>
        <w:r>
          <w:tab/>
        </w:r>
        <w:r>
          <w:fldChar w:fldCharType="begin"/>
        </w:r>
        <w:r>
          <w:instrText xml:space="preserve">PAGEREF 5554 \h</w:instrText>
        </w:r>
        <w:r>
          <w:fldChar w:fldCharType="end"/>
        </w:r>
      </w:hyperlink>
    </w:p>
    <w:p>
      <w:pPr>
        <w:tabs>
          <w:tab w:val="right" w:leader="dot" w:pos="9062"/>
        </w:tabs>
        <w:ind w:left="660"/>
      </w:pPr>
      <w:hyperlink w:anchor="_Toc5555" w:history="1">
        <w:r>
          <w:rPr>
            <w:rFonts w:ascii="IRNazanin" w:hAnsi="IRNazanin" w:eastAsia="IRNazanin" w:cs="IRNazanin"/>
            <w:color w:val="111111"/>
            <w:sz w:val="22"/>
            <w:szCs w:val="22"/>
            <w:b w:val="0"/>
            <w:bCs w:val="0"/>
            <w:i w:val="0"/>
            <w:iCs w:val="0"/>
          </w:rPr>
          <w:t>آسایش در زهد، روزی خدا به بنده</w:t>
        </w:r>
        <w:r>
          <w:tab/>
        </w:r>
        <w:r>
          <w:fldChar w:fldCharType="begin"/>
        </w:r>
        <w:r>
          <w:instrText xml:space="preserve">PAGEREF 5555 \h</w:instrText>
        </w:r>
        <w:r>
          <w:fldChar w:fldCharType="end"/>
        </w:r>
      </w:hyperlink>
    </w:p>
    <w:p>
      <w:pPr>
        <w:tabs>
          <w:tab w:val="right" w:leader="dot" w:pos="9062"/>
        </w:tabs>
        <w:ind w:left="660"/>
      </w:pPr>
      <w:hyperlink w:anchor="_Toc5556" w:history="1">
        <w:r>
          <w:rPr>
            <w:rFonts w:ascii="IRNazanin" w:hAnsi="IRNazanin" w:eastAsia="IRNazanin" w:cs="IRNazanin"/>
            <w:color w:val="111111"/>
            <w:sz w:val="22"/>
            <w:szCs w:val="22"/>
            <w:b w:val="0"/>
            <w:bCs w:val="0"/>
            <w:i w:val="0"/>
            <w:iCs w:val="0"/>
          </w:rPr>
          <w:t>سبب دست‌یابی به زهد</w:t>
        </w:r>
        <w:r>
          <w:tab/>
        </w:r>
        <w:r>
          <w:fldChar w:fldCharType="begin"/>
        </w:r>
        <w:r>
          <w:instrText xml:space="preserve">PAGEREF 5556 \h</w:instrText>
        </w:r>
        <w:r>
          <w:fldChar w:fldCharType="end"/>
        </w:r>
      </w:hyperlink>
    </w:p>
    <w:p>
      <w:pPr>
        <w:tabs>
          <w:tab w:val="right" w:leader="dot" w:pos="9062"/>
        </w:tabs>
        <w:ind w:left="660"/>
      </w:pPr>
      <w:hyperlink w:anchor="_Toc5557" w:history="1">
        <w:r>
          <w:rPr>
            <w:rFonts w:ascii="IRNazanin" w:hAnsi="IRNazanin" w:eastAsia="IRNazanin" w:cs="IRNazanin"/>
            <w:color w:val="111111"/>
            <w:sz w:val="22"/>
            <w:szCs w:val="22"/>
            <w:b w:val="0"/>
            <w:bCs w:val="0"/>
            <w:i w:val="0"/>
            <w:iCs w:val="0"/>
          </w:rPr>
          <w:t>زُهدان</w:t>
        </w:r>
        <w:r>
          <w:tab/>
        </w:r>
        <w:r>
          <w:fldChar w:fldCharType="begin"/>
        </w:r>
        <w:r>
          <w:instrText xml:space="preserve">PAGEREF 5557 \h</w:instrText>
        </w:r>
        <w:r>
          <w:fldChar w:fldCharType="end"/>
        </w:r>
      </w:hyperlink>
    </w:p>
    <w:p>
      <w:pPr>
        <w:tabs>
          <w:tab w:val="right" w:leader="dot" w:pos="9062"/>
        </w:tabs>
        <w:ind w:left="660"/>
      </w:pPr>
      <w:hyperlink w:anchor="_Toc5558" w:history="1">
        <w:r>
          <w:rPr>
            <w:rFonts w:ascii="IRNazanin" w:hAnsi="IRNazanin" w:eastAsia="IRNazanin" w:cs="IRNazanin"/>
            <w:color w:val="111111"/>
            <w:sz w:val="22"/>
            <w:szCs w:val="22"/>
            <w:b w:val="0"/>
            <w:bCs w:val="0"/>
            <w:i w:val="0"/>
            <w:iCs w:val="0"/>
          </w:rPr>
          <w:t>تنگی رحِم مادر و پوشاندن آن به پرده‌ها</w:t>
        </w:r>
        <w:r>
          <w:tab/>
        </w:r>
        <w:r>
          <w:fldChar w:fldCharType="begin"/>
        </w:r>
        <w:r>
          <w:instrText xml:space="preserve">PAGEREF 5558 \h</w:instrText>
        </w:r>
        <w:r>
          <w:fldChar w:fldCharType="end"/>
        </w:r>
      </w:hyperlink>
    </w:p>
    <w:p>
      <w:pPr>
        <w:tabs>
          <w:tab w:val="right" w:leader="dot" w:pos="9062"/>
        </w:tabs>
        <w:ind w:left="660"/>
      </w:pPr>
      <w:hyperlink w:anchor="_Toc5559" w:history="1">
        <w:r>
          <w:rPr>
            <w:rFonts w:ascii="IRNazanin" w:hAnsi="IRNazanin" w:eastAsia="IRNazanin" w:cs="IRNazanin"/>
            <w:color w:val="111111"/>
            <w:sz w:val="22"/>
            <w:szCs w:val="22"/>
            <w:b w:val="0"/>
            <w:bCs w:val="0"/>
            <w:i w:val="0"/>
            <w:iCs w:val="0"/>
          </w:rPr>
          <w:t>سپردن جنین، در قرارگاهِ زهدان مادر</w:t>
        </w:r>
        <w:r>
          <w:tab/>
        </w:r>
        <w:r>
          <w:fldChar w:fldCharType="begin"/>
        </w:r>
        <w:r>
          <w:instrText xml:space="preserve">PAGEREF 5559 \h</w:instrText>
        </w:r>
        <w:r>
          <w:fldChar w:fldCharType="end"/>
        </w:r>
      </w:hyperlink>
    </w:p>
    <w:p>
      <w:pPr>
        <w:tabs>
          <w:tab w:val="right" w:leader="dot" w:pos="9062"/>
        </w:tabs>
        <w:ind w:left="660"/>
      </w:pPr>
      <w:hyperlink w:anchor="_Toc5560" w:history="1">
        <w:r>
          <w:rPr>
            <w:rFonts w:ascii="IRNazanin" w:hAnsi="IRNazanin" w:eastAsia="IRNazanin" w:cs="IRNazanin"/>
            <w:color w:val="111111"/>
            <w:sz w:val="22"/>
            <w:szCs w:val="22"/>
            <w:b w:val="0"/>
            <w:bCs w:val="0"/>
            <w:i w:val="0"/>
            <w:iCs w:val="0"/>
          </w:rPr>
          <w:t>زهدان زنان دشمنان و نزاییدن</w:t>
        </w:r>
        <w:r>
          <w:tab/>
        </w:r>
        <w:r>
          <w:fldChar w:fldCharType="begin"/>
        </w:r>
        <w:r>
          <w:instrText xml:space="preserve">PAGEREF 5560 \h</w:instrText>
        </w:r>
        <w:r>
          <w:fldChar w:fldCharType="end"/>
        </w:r>
      </w:hyperlink>
    </w:p>
    <w:p>
      <w:pPr>
        <w:tabs>
          <w:tab w:val="right" w:leader="dot" w:pos="9062"/>
        </w:tabs>
        <w:ind w:left="660"/>
      </w:pPr>
      <w:hyperlink w:anchor="_Toc5561" w:history="1">
        <w:r>
          <w:rPr>
            <w:rFonts w:ascii="IRNazanin" w:hAnsi="IRNazanin" w:eastAsia="IRNazanin" w:cs="IRNazanin"/>
            <w:color w:val="111111"/>
            <w:sz w:val="22"/>
            <w:szCs w:val="22"/>
            <w:b w:val="0"/>
            <w:bCs w:val="0"/>
            <w:i w:val="0"/>
            <w:iCs w:val="0"/>
          </w:rPr>
          <w:t>زهر</w:t>
        </w:r>
        <w:r>
          <w:tab/>
        </w:r>
        <w:r>
          <w:fldChar w:fldCharType="begin"/>
        </w:r>
        <w:r>
          <w:instrText xml:space="preserve">PAGEREF 5561 \h</w:instrText>
        </w:r>
        <w:r>
          <w:fldChar w:fldCharType="end"/>
        </w:r>
      </w:hyperlink>
    </w:p>
    <w:p>
      <w:pPr>
        <w:tabs>
          <w:tab w:val="right" w:leader="dot" w:pos="9062"/>
        </w:tabs>
        <w:ind w:left="660"/>
      </w:pPr>
      <w:hyperlink w:anchor="_Toc5562" w:history="1">
        <w:r>
          <w:rPr>
            <w:rFonts w:ascii="IRNazanin" w:hAnsi="IRNazanin" w:eastAsia="IRNazanin" w:cs="IRNazanin"/>
            <w:color w:val="111111"/>
            <w:sz w:val="22"/>
            <w:szCs w:val="22"/>
            <w:b w:val="0"/>
            <w:bCs w:val="0"/>
            <w:i w:val="0"/>
            <w:iCs w:val="0"/>
          </w:rPr>
          <w:t>شرّ موجود زهردار و پناه‌جویی از خدا</w:t>
        </w:r>
        <w:r>
          <w:tab/>
        </w:r>
        <w:r>
          <w:fldChar w:fldCharType="begin"/>
        </w:r>
        <w:r>
          <w:instrText xml:space="preserve">PAGEREF 5562 \h</w:instrText>
        </w:r>
        <w:r>
          <w:fldChar w:fldCharType="end"/>
        </w:r>
      </w:hyperlink>
    </w:p>
    <w:p>
      <w:pPr>
        <w:tabs>
          <w:tab w:val="right" w:leader="dot" w:pos="9062"/>
        </w:tabs>
        <w:ind w:left="660"/>
      </w:pPr>
      <w:hyperlink w:anchor="_Toc5563" w:history="1">
        <w:r>
          <w:rPr>
            <w:rFonts w:ascii="IRNazanin" w:hAnsi="IRNazanin" w:eastAsia="IRNazanin" w:cs="IRNazanin"/>
            <w:color w:val="111111"/>
            <w:sz w:val="22"/>
            <w:szCs w:val="22"/>
            <w:b w:val="0"/>
            <w:bCs w:val="0"/>
            <w:i w:val="0"/>
            <w:iCs w:val="0"/>
          </w:rPr>
          <w:t>چشیدن از جام زهرآلود مرگ</w:t>
        </w:r>
        <w:r>
          <w:tab/>
        </w:r>
        <w:r>
          <w:fldChar w:fldCharType="begin"/>
        </w:r>
        <w:r>
          <w:instrText xml:space="preserve">PAGEREF 5563 \h</w:instrText>
        </w:r>
        <w:r>
          <w:fldChar w:fldCharType="end"/>
        </w:r>
      </w:hyperlink>
    </w:p>
    <w:p>
      <w:pPr>
        <w:tabs>
          <w:tab w:val="right" w:leader="dot" w:pos="9062"/>
        </w:tabs>
        <w:ind w:left="660"/>
      </w:pPr>
      <w:hyperlink w:anchor="_Toc5564" w:history="1">
        <w:r>
          <w:rPr>
            <w:rFonts w:ascii="IRNazanin" w:hAnsi="IRNazanin" w:eastAsia="IRNazanin" w:cs="IRNazanin"/>
            <w:color w:val="111111"/>
            <w:sz w:val="22"/>
            <w:szCs w:val="22"/>
            <w:b w:val="0"/>
            <w:bCs w:val="0"/>
            <w:i w:val="0"/>
            <w:iCs w:val="0"/>
          </w:rPr>
          <w:t>آمیختن لبه تیغ، با زهر کشنده</w:t>
        </w:r>
        <w:r>
          <w:tab/>
        </w:r>
        <w:r>
          <w:fldChar w:fldCharType="begin"/>
        </w:r>
        <w:r>
          <w:instrText xml:space="preserve">PAGEREF 5564 \h</w:instrText>
        </w:r>
        <w:r>
          <w:fldChar w:fldCharType="end"/>
        </w:r>
      </w:hyperlink>
    </w:p>
    <w:p>
      <w:pPr>
        <w:tabs>
          <w:tab w:val="right" w:leader="dot" w:pos="9062"/>
        </w:tabs>
        <w:ind w:left="660"/>
      </w:pPr>
      <w:hyperlink w:anchor="_Toc5565" w:history="1">
        <w:r>
          <w:rPr>
            <w:rFonts w:ascii="IRNazanin" w:hAnsi="IRNazanin" w:eastAsia="IRNazanin" w:cs="IRNazanin"/>
            <w:color w:val="111111"/>
            <w:sz w:val="22"/>
            <w:szCs w:val="22"/>
            <w:b w:val="0"/>
            <w:bCs w:val="0"/>
            <w:i w:val="0"/>
            <w:iCs w:val="0"/>
          </w:rPr>
          <w:t>زیارت</w:t>
        </w:r>
        <w:r>
          <w:tab/>
        </w:r>
        <w:r>
          <w:fldChar w:fldCharType="begin"/>
        </w:r>
        <w:r>
          <w:instrText xml:space="preserve">PAGEREF 5565 \h</w:instrText>
        </w:r>
        <w:r>
          <w:fldChar w:fldCharType="end"/>
        </w:r>
      </w:hyperlink>
    </w:p>
    <w:p>
      <w:pPr>
        <w:tabs>
          <w:tab w:val="right" w:leader="dot" w:pos="9062"/>
        </w:tabs>
        <w:ind w:left="660"/>
      </w:pPr>
      <w:hyperlink w:anchor="_Toc5566" w:history="1">
        <w:r>
          <w:rPr>
            <w:rFonts w:ascii="IRNazanin" w:hAnsi="IRNazanin" w:eastAsia="IRNazanin" w:cs="IRNazanin"/>
            <w:color w:val="111111"/>
            <w:sz w:val="22"/>
            <w:szCs w:val="22"/>
            <w:b w:val="0"/>
            <w:bCs w:val="0"/>
            <w:i w:val="0"/>
            <w:iCs w:val="0"/>
          </w:rPr>
          <w:t>زیارت قبر رسول خدا صلی‌الله‌علیه‌و‌آله و آل او</w:t>
        </w:r>
        <w:r>
          <w:tab/>
        </w:r>
        <w:r>
          <w:fldChar w:fldCharType="begin"/>
        </w:r>
        <w:r>
          <w:instrText xml:space="preserve">PAGEREF 5566 \h</w:instrText>
        </w:r>
        <w:r>
          <w:fldChar w:fldCharType="end"/>
        </w:r>
      </w:hyperlink>
    </w:p>
    <w:p>
      <w:pPr>
        <w:tabs>
          <w:tab w:val="right" w:leader="dot" w:pos="9062"/>
        </w:tabs>
        <w:ind w:left="660"/>
      </w:pPr>
      <w:hyperlink w:anchor="_Toc5567" w:history="1">
        <w:r>
          <w:rPr>
            <w:rFonts w:ascii="IRNazanin" w:hAnsi="IRNazanin" w:eastAsia="IRNazanin" w:cs="IRNazanin"/>
            <w:color w:val="111111"/>
            <w:sz w:val="22"/>
            <w:szCs w:val="22"/>
            <w:b w:val="0"/>
            <w:bCs w:val="0"/>
            <w:i w:val="0"/>
            <w:iCs w:val="0"/>
          </w:rPr>
          <w:t>نیک‌بختی بندگان، هنگام زیارت مرگ</w:t>
        </w:r>
        <w:r>
          <w:tab/>
        </w:r>
        <w:r>
          <w:fldChar w:fldCharType="begin"/>
        </w:r>
        <w:r>
          <w:instrText xml:space="preserve">PAGEREF 5567 \h</w:instrText>
        </w:r>
        <w:r>
          <w:fldChar w:fldCharType="end"/>
        </w:r>
      </w:hyperlink>
    </w:p>
    <w:p>
      <w:pPr>
        <w:tabs>
          <w:tab w:val="right" w:leader="dot" w:pos="9062"/>
        </w:tabs>
        <w:ind w:left="660"/>
      </w:pPr>
      <w:hyperlink w:anchor="_Toc5568" w:history="1">
        <w:r>
          <w:rPr>
            <w:rFonts w:ascii="IRNazanin" w:hAnsi="IRNazanin" w:eastAsia="IRNazanin" w:cs="IRNazanin"/>
            <w:color w:val="111111"/>
            <w:sz w:val="22"/>
            <w:szCs w:val="22"/>
            <w:b w:val="0"/>
            <w:bCs w:val="0"/>
            <w:i w:val="0"/>
            <w:iCs w:val="0"/>
          </w:rPr>
          <w:t>رسوا نساختن بندگان، از زیارت مرگ</w:t>
        </w:r>
        <w:r>
          <w:tab/>
        </w:r>
        <w:r>
          <w:fldChar w:fldCharType="begin"/>
        </w:r>
        <w:r>
          <w:instrText xml:space="preserve">PAGEREF 5568 \h</w:instrText>
        </w:r>
        <w:r>
          <w:fldChar w:fldCharType="end"/>
        </w:r>
      </w:hyperlink>
    </w:p>
    <w:p>
      <w:pPr>
        <w:tabs>
          <w:tab w:val="right" w:leader="dot" w:pos="9062"/>
        </w:tabs>
        <w:ind w:left="660"/>
      </w:pPr>
      <w:hyperlink w:anchor="_Toc5569" w:history="1">
        <w:r>
          <w:rPr>
            <w:rFonts w:ascii="IRNazanin" w:hAnsi="IRNazanin" w:eastAsia="IRNazanin" w:cs="IRNazanin"/>
            <w:color w:val="111111"/>
            <w:sz w:val="22"/>
            <w:szCs w:val="22"/>
            <w:b w:val="0"/>
            <w:bCs w:val="0"/>
            <w:i w:val="0"/>
            <w:iCs w:val="0"/>
          </w:rPr>
          <w:t>زیان</w:t>
        </w:r>
        <w:r>
          <w:tab/>
        </w:r>
        <w:r>
          <w:fldChar w:fldCharType="begin"/>
        </w:r>
        <w:r>
          <w:instrText xml:space="preserve">PAGEREF 5569 \h</w:instrText>
        </w:r>
        <w:r>
          <w:fldChar w:fldCharType="end"/>
        </w:r>
      </w:hyperlink>
    </w:p>
    <w:p>
      <w:pPr>
        <w:tabs>
          <w:tab w:val="right" w:leader="dot" w:pos="9062"/>
        </w:tabs>
        <w:ind w:left="660"/>
      </w:pPr>
      <w:hyperlink w:anchor="_Toc5570" w:history="1">
        <w:r>
          <w:rPr>
            <w:rFonts w:ascii="IRNazanin" w:hAnsi="IRNazanin" w:eastAsia="IRNazanin" w:cs="IRNazanin"/>
            <w:color w:val="111111"/>
            <w:sz w:val="22"/>
            <w:szCs w:val="22"/>
            <w:b w:val="0"/>
            <w:bCs w:val="0"/>
            <w:i w:val="0"/>
            <w:iCs w:val="0"/>
          </w:rPr>
          <w:t>زیان نرساندن خواری خوارکنندگان، به یاری‌شونده توسّط خداوند</w:t>
        </w:r>
        <w:r>
          <w:tab/>
        </w:r>
        <w:r>
          <w:fldChar w:fldCharType="begin"/>
        </w:r>
        <w:r>
          <w:instrText xml:space="preserve">PAGEREF 5570 \h</w:instrText>
        </w:r>
        <w:r>
          <w:fldChar w:fldCharType="end"/>
        </w:r>
      </w:hyperlink>
    </w:p>
    <w:p>
      <w:pPr>
        <w:tabs>
          <w:tab w:val="right" w:leader="dot" w:pos="9062"/>
        </w:tabs>
        <w:ind w:left="660"/>
      </w:pPr>
      <w:hyperlink w:anchor="_Toc5571" w:history="1">
        <w:r>
          <w:rPr>
            <w:rFonts w:ascii="IRNazanin" w:hAnsi="IRNazanin" w:eastAsia="IRNazanin" w:cs="IRNazanin"/>
            <w:color w:val="111111"/>
            <w:sz w:val="22"/>
            <w:szCs w:val="22"/>
            <w:b w:val="0"/>
            <w:bCs w:val="0"/>
            <w:i w:val="0"/>
            <w:iCs w:val="0"/>
          </w:rPr>
          <w:t>قرار گرفتن بین دو زیانِ دینی و دنیوی</w:t>
        </w:r>
        <w:r>
          <w:tab/>
        </w:r>
        <w:r>
          <w:fldChar w:fldCharType="begin"/>
        </w:r>
        <w:r>
          <w:instrText xml:space="preserve">PAGEREF 5571 \h</w:instrText>
        </w:r>
        <w:r>
          <w:fldChar w:fldCharType="end"/>
        </w:r>
      </w:hyperlink>
    </w:p>
    <w:p>
      <w:pPr>
        <w:tabs>
          <w:tab w:val="right" w:leader="dot" w:pos="9062"/>
        </w:tabs>
        <w:ind w:left="660"/>
      </w:pPr>
      <w:hyperlink w:anchor="_Toc5572" w:history="1">
        <w:r>
          <w:rPr>
            <w:rFonts w:ascii="IRNazanin" w:hAnsi="IRNazanin" w:eastAsia="IRNazanin" w:cs="IRNazanin"/>
            <w:color w:val="111111"/>
            <w:sz w:val="22"/>
            <w:szCs w:val="22"/>
            <w:b w:val="0"/>
            <w:bCs w:val="0"/>
            <w:i w:val="0"/>
            <w:iCs w:val="0"/>
          </w:rPr>
          <w:t>ناتوانی بنده، نسبت به سود و زیان خود</w:t>
        </w:r>
        <w:r>
          <w:tab/>
        </w:r>
        <w:r>
          <w:fldChar w:fldCharType="begin"/>
        </w:r>
        <w:r>
          <w:instrText xml:space="preserve">PAGEREF 5572 \h</w:instrText>
        </w:r>
        <w:r>
          <w:fldChar w:fldCharType="end"/>
        </w:r>
      </w:hyperlink>
    </w:p>
    <w:p>
      <w:pPr>
        <w:tabs>
          <w:tab w:val="right" w:leader="dot" w:pos="9062"/>
        </w:tabs>
        <w:ind w:left="660"/>
      </w:pPr>
      <w:hyperlink w:anchor="_Toc5573" w:history="1">
        <w:r>
          <w:rPr>
            <w:rFonts w:ascii="IRNazanin" w:hAnsi="IRNazanin" w:eastAsia="IRNazanin" w:cs="IRNazanin"/>
            <w:color w:val="111111"/>
            <w:sz w:val="22"/>
            <w:szCs w:val="22"/>
            <w:b w:val="0"/>
            <w:bCs w:val="0"/>
            <w:i w:val="0"/>
            <w:iCs w:val="0"/>
          </w:rPr>
          <w:t>یافتن آرامش دل، در حال سود و زیان</w:t>
        </w:r>
        <w:r>
          <w:tab/>
        </w:r>
        <w:r>
          <w:fldChar w:fldCharType="begin"/>
        </w:r>
        <w:r>
          <w:instrText xml:space="preserve">PAGEREF 5573 \h</w:instrText>
        </w:r>
        <w:r>
          <w:fldChar w:fldCharType="end"/>
        </w:r>
      </w:hyperlink>
    </w:p>
    <w:p>
      <w:pPr>
        <w:tabs>
          <w:tab w:val="right" w:leader="dot" w:pos="9062"/>
        </w:tabs>
        <w:ind w:left="660"/>
      </w:pPr>
      <w:hyperlink w:anchor="_Toc5574" w:history="1">
        <w:r>
          <w:rPr>
            <w:rFonts w:ascii="IRNazanin" w:hAnsi="IRNazanin" w:eastAsia="IRNazanin" w:cs="IRNazanin"/>
            <w:color w:val="111111"/>
            <w:sz w:val="22"/>
            <w:szCs w:val="22"/>
            <w:b w:val="0"/>
            <w:bCs w:val="0"/>
            <w:i w:val="0"/>
            <w:iCs w:val="0"/>
          </w:rPr>
          <w:t>ایمنی بنده، از زیانِ قصدبدکننده درباره او</w:t>
        </w:r>
        <w:r>
          <w:tab/>
        </w:r>
        <w:r>
          <w:fldChar w:fldCharType="begin"/>
        </w:r>
        <w:r>
          <w:instrText xml:space="preserve">PAGEREF 5574 \h</w:instrText>
        </w:r>
        <w:r>
          <w:fldChar w:fldCharType="end"/>
        </w:r>
      </w:hyperlink>
    </w:p>
    <w:p>
      <w:pPr>
        <w:tabs>
          <w:tab w:val="right" w:leader="dot" w:pos="9062"/>
        </w:tabs>
        <w:ind w:left="660"/>
      </w:pPr>
      <w:hyperlink w:anchor="_Toc5575" w:history="1">
        <w:r>
          <w:rPr>
            <w:rFonts w:ascii="IRNazanin" w:hAnsi="IRNazanin" w:eastAsia="IRNazanin" w:cs="IRNazanin"/>
            <w:color w:val="111111"/>
            <w:sz w:val="22"/>
            <w:szCs w:val="22"/>
            <w:b w:val="0"/>
            <w:bCs w:val="0"/>
            <w:i w:val="0"/>
            <w:iCs w:val="0"/>
          </w:rPr>
          <w:t>رعد و برق، و عذاب زیان‌بار</w:t>
        </w:r>
        <w:r>
          <w:tab/>
        </w:r>
        <w:r>
          <w:fldChar w:fldCharType="begin"/>
        </w:r>
        <w:r>
          <w:instrText xml:space="preserve">PAGEREF 5575 \h</w:instrText>
        </w:r>
        <w:r>
          <w:fldChar w:fldCharType="end"/>
        </w:r>
      </w:hyperlink>
    </w:p>
    <w:p>
      <w:pPr>
        <w:tabs>
          <w:tab w:val="right" w:leader="dot" w:pos="9062"/>
        </w:tabs>
        <w:ind w:left="660"/>
      </w:pPr>
      <w:hyperlink w:anchor="_Toc5576" w:history="1">
        <w:r>
          <w:rPr>
            <w:rFonts w:ascii="IRNazanin" w:hAnsi="IRNazanin" w:eastAsia="IRNazanin" w:cs="IRNazanin"/>
            <w:color w:val="111111"/>
            <w:sz w:val="22"/>
            <w:szCs w:val="22"/>
            <w:b w:val="0"/>
            <w:bCs w:val="0"/>
            <w:i w:val="0"/>
            <w:iCs w:val="0"/>
          </w:rPr>
          <w:t>باران ضرر و زیان، بر بندگان</w:t>
        </w:r>
        <w:r>
          <w:tab/>
        </w:r>
        <w:r>
          <w:fldChar w:fldCharType="begin"/>
        </w:r>
        <w:r>
          <w:instrText xml:space="preserve">PAGEREF 5576 \h</w:instrText>
        </w:r>
        <w:r>
          <w:fldChar w:fldCharType="end"/>
        </w:r>
      </w:hyperlink>
    </w:p>
    <w:p>
      <w:pPr>
        <w:tabs>
          <w:tab w:val="right" w:leader="dot" w:pos="9062"/>
        </w:tabs>
        <w:ind w:left="660"/>
      </w:pPr>
      <w:hyperlink w:anchor="_Toc5577" w:history="1">
        <w:r>
          <w:rPr>
            <w:rFonts w:ascii="IRNazanin" w:hAnsi="IRNazanin" w:eastAsia="IRNazanin" w:cs="IRNazanin"/>
            <w:color w:val="111111"/>
            <w:sz w:val="22"/>
            <w:szCs w:val="22"/>
            <w:b w:val="0"/>
            <w:bCs w:val="0"/>
            <w:i w:val="0"/>
            <w:iCs w:val="0"/>
          </w:rPr>
          <w:t>آزار و زیان ابرها</w:t>
        </w:r>
        <w:r>
          <w:tab/>
        </w:r>
        <w:r>
          <w:fldChar w:fldCharType="begin"/>
        </w:r>
        <w:r>
          <w:instrText xml:space="preserve">PAGEREF 5577 \h</w:instrText>
        </w:r>
        <w:r>
          <w:fldChar w:fldCharType="end"/>
        </w:r>
      </w:hyperlink>
    </w:p>
    <w:p>
      <w:pPr>
        <w:tabs>
          <w:tab w:val="right" w:leader="dot" w:pos="9062"/>
        </w:tabs>
        <w:ind w:left="660"/>
      </w:pPr>
      <w:hyperlink w:anchor="_Toc5578" w:history="1">
        <w:r>
          <w:rPr>
            <w:rFonts w:ascii="IRNazanin" w:hAnsi="IRNazanin" w:eastAsia="IRNazanin" w:cs="IRNazanin"/>
            <w:color w:val="111111"/>
            <w:sz w:val="22"/>
            <w:szCs w:val="22"/>
            <w:b w:val="0"/>
            <w:bCs w:val="0"/>
            <w:i w:val="0"/>
            <w:iCs w:val="0"/>
          </w:rPr>
          <w:t>عدم دفع زیان از خدا، با آفرینش انسان</w:t>
        </w:r>
        <w:r>
          <w:tab/>
        </w:r>
        <w:r>
          <w:fldChar w:fldCharType="begin"/>
        </w:r>
        <w:r>
          <w:instrText xml:space="preserve">PAGEREF 5578 \h</w:instrText>
        </w:r>
        <w:r>
          <w:fldChar w:fldCharType="end"/>
        </w:r>
      </w:hyperlink>
    </w:p>
    <w:p>
      <w:pPr>
        <w:tabs>
          <w:tab w:val="right" w:leader="dot" w:pos="9062"/>
        </w:tabs>
        <w:ind w:left="660"/>
      </w:pPr>
      <w:hyperlink w:anchor="_Toc5579" w:history="1">
        <w:r>
          <w:rPr>
            <w:rFonts w:ascii="IRNazanin" w:hAnsi="IRNazanin" w:eastAsia="IRNazanin" w:cs="IRNazanin"/>
            <w:color w:val="111111"/>
            <w:sz w:val="22"/>
            <w:szCs w:val="22"/>
            <w:b w:val="0"/>
            <w:bCs w:val="0"/>
            <w:i w:val="0"/>
            <w:iCs w:val="0"/>
          </w:rPr>
          <w:t>زیان کردن درخواست‌کنندگانِ غیر خدا</w:t>
        </w:r>
        <w:r>
          <w:tab/>
        </w:r>
        <w:r>
          <w:fldChar w:fldCharType="begin"/>
        </w:r>
        <w:r>
          <w:instrText xml:space="preserve">PAGEREF 5579 \h</w:instrText>
        </w:r>
        <w:r>
          <w:fldChar w:fldCharType="end"/>
        </w:r>
      </w:hyperlink>
    </w:p>
    <w:p>
      <w:pPr>
        <w:tabs>
          <w:tab w:val="right" w:leader="dot" w:pos="9062"/>
        </w:tabs>
        <w:ind w:left="660"/>
      </w:pPr>
      <w:hyperlink w:anchor="_Toc5580" w:history="1">
        <w:r>
          <w:rPr>
            <w:rFonts w:ascii="IRNazanin" w:hAnsi="IRNazanin" w:eastAsia="IRNazanin" w:cs="IRNazanin"/>
            <w:color w:val="111111"/>
            <w:sz w:val="22"/>
            <w:szCs w:val="22"/>
            <w:b w:val="0"/>
            <w:bCs w:val="0"/>
            <w:i w:val="0"/>
            <w:iCs w:val="0"/>
          </w:rPr>
          <w:t>خدا، مانع بین بنده و زیانش</w:t>
        </w:r>
        <w:r>
          <w:tab/>
        </w:r>
        <w:r>
          <w:fldChar w:fldCharType="begin"/>
        </w:r>
        <w:r>
          <w:instrText xml:space="preserve">PAGEREF 5580 \h</w:instrText>
        </w:r>
        <w:r>
          <w:fldChar w:fldCharType="end"/>
        </w:r>
      </w:hyperlink>
    </w:p>
    <w:p>
      <w:pPr>
        <w:tabs>
          <w:tab w:val="right" w:leader="dot" w:pos="9062"/>
        </w:tabs>
        <w:ind w:left="660"/>
      </w:pPr>
      <w:hyperlink w:anchor="_Toc5581" w:history="1">
        <w:r>
          <w:rPr>
            <w:rFonts w:ascii="IRNazanin" w:hAnsi="IRNazanin" w:eastAsia="IRNazanin" w:cs="IRNazanin"/>
            <w:color w:val="111111"/>
            <w:sz w:val="22"/>
            <w:szCs w:val="22"/>
            <w:b w:val="0"/>
            <w:bCs w:val="0"/>
            <w:i w:val="0"/>
            <w:iCs w:val="0"/>
          </w:rPr>
          <w:t>بی‌زیان گرداندن بازگشت (به قیامت)</w:t>
        </w:r>
        <w:r>
          <w:tab/>
        </w:r>
        <w:r>
          <w:fldChar w:fldCharType="begin"/>
        </w:r>
        <w:r>
          <w:instrText xml:space="preserve">PAGEREF 5581 \h</w:instrText>
        </w:r>
        <w:r>
          <w:fldChar w:fldCharType="end"/>
        </w:r>
      </w:hyperlink>
    </w:p>
    <w:p>
      <w:pPr>
        <w:tabs>
          <w:tab w:val="right" w:leader="dot" w:pos="9062"/>
        </w:tabs>
        <w:ind w:left="660"/>
      </w:pPr>
      <w:hyperlink w:anchor="_Toc5582" w:history="1">
        <w:r>
          <w:rPr>
            <w:rFonts w:ascii="IRNazanin" w:hAnsi="IRNazanin" w:eastAsia="IRNazanin" w:cs="IRNazanin"/>
            <w:color w:val="111111"/>
            <w:sz w:val="22"/>
            <w:szCs w:val="22"/>
            <w:b w:val="0"/>
            <w:bCs w:val="0"/>
            <w:i w:val="0"/>
            <w:iCs w:val="0"/>
          </w:rPr>
          <w:t>زیبایی</w:t>
        </w:r>
        <w:r>
          <w:tab/>
        </w:r>
        <w:r>
          <w:fldChar w:fldCharType="begin"/>
        </w:r>
        <w:r>
          <w:instrText xml:space="preserve">PAGEREF 5582 \h</w:instrText>
        </w:r>
        <w:r>
          <w:fldChar w:fldCharType="end"/>
        </w:r>
      </w:hyperlink>
    </w:p>
    <w:p>
      <w:pPr>
        <w:tabs>
          <w:tab w:val="right" w:leader="dot" w:pos="9062"/>
        </w:tabs>
        <w:ind w:left="660"/>
      </w:pPr>
      <w:hyperlink w:anchor="_Toc5583" w:history="1">
        <w:r>
          <w:rPr>
            <w:rFonts w:ascii="IRNazanin" w:hAnsi="IRNazanin" w:eastAsia="IRNazanin" w:cs="IRNazanin"/>
            <w:color w:val="111111"/>
            <w:sz w:val="22"/>
            <w:szCs w:val="22"/>
            <w:b w:val="0"/>
            <w:bCs w:val="0"/>
            <w:i w:val="0"/>
            <w:iCs w:val="0"/>
          </w:rPr>
          <w:t>روان بودن ابرها، برای رویاندن گیاه زیبا</w:t>
        </w:r>
        <w:r>
          <w:tab/>
        </w:r>
        <w:r>
          <w:fldChar w:fldCharType="begin"/>
        </w:r>
        <w:r>
          <w:instrText xml:space="preserve">PAGEREF 5583 \h</w:instrText>
        </w:r>
        <w:r>
          <w:fldChar w:fldCharType="end"/>
        </w:r>
      </w:hyperlink>
    </w:p>
    <w:p>
      <w:pPr>
        <w:tabs>
          <w:tab w:val="right" w:leader="dot" w:pos="9062"/>
        </w:tabs>
        <w:ind w:left="660"/>
      </w:pPr>
      <w:hyperlink w:anchor="_Toc5584" w:history="1">
        <w:r>
          <w:rPr>
            <w:rFonts w:ascii="IRNazanin" w:hAnsi="IRNazanin" w:eastAsia="IRNazanin" w:cs="IRNazanin"/>
            <w:color w:val="111111"/>
            <w:sz w:val="22"/>
            <w:szCs w:val="22"/>
            <w:b w:val="0"/>
            <w:bCs w:val="0"/>
            <w:i w:val="0"/>
            <w:iCs w:val="0"/>
          </w:rPr>
          <w:t>زن‌های زیباروی بهشتی</w:t>
        </w:r>
        <w:r>
          <w:tab/>
        </w:r>
        <w:r>
          <w:fldChar w:fldCharType="begin"/>
        </w:r>
        <w:r>
          <w:instrText xml:space="preserve">PAGEREF 5584 \h</w:instrText>
        </w:r>
        <w:r>
          <w:fldChar w:fldCharType="end"/>
        </w:r>
      </w:hyperlink>
    </w:p>
    <w:p>
      <w:pPr>
        <w:tabs>
          <w:tab w:val="right" w:leader="dot" w:pos="9062"/>
        </w:tabs>
        <w:ind w:left="660"/>
      </w:pPr>
      <w:hyperlink w:anchor="_Toc5585" w:history="1">
        <w:r>
          <w:rPr>
            <w:rFonts w:ascii="IRNazanin" w:hAnsi="IRNazanin" w:eastAsia="IRNazanin" w:cs="IRNazanin"/>
            <w:color w:val="111111"/>
            <w:sz w:val="22"/>
            <w:szCs w:val="22"/>
            <w:b w:val="0"/>
            <w:bCs w:val="0"/>
            <w:i w:val="0"/>
            <w:iCs w:val="0"/>
          </w:rPr>
          <w:t>خدا، صاحب زیبایی و جمال</w:t>
        </w:r>
        <w:r>
          <w:tab/>
        </w:r>
        <w:r>
          <w:fldChar w:fldCharType="begin"/>
        </w:r>
        <w:r>
          <w:instrText xml:space="preserve">PAGEREF 5585 \h</w:instrText>
        </w:r>
        <w:r>
          <w:fldChar w:fldCharType="end"/>
        </w:r>
      </w:hyperlink>
    </w:p>
    <w:p>
      <w:pPr>
        <w:tabs>
          <w:tab w:val="right" w:leader="dot" w:pos="9062"/>
        </w:tabs>
        <w:ind w:left="660"/>
      </w:pPr>
      <w:hyperlink w:anchor="_Toc5586" w:history="1">
        <w:r>
          <w:rPr>
            <w:rFonts w:ascii="IRNazanin" w:hAnsi="IRNazanin" w:eastAsia="IRNazanin" w:cs="IRNazanin"/>
            <w:color w:val="111111"/>
            <w:sz w:val="22"/>
            <w:szCs w:val="22"/>
            <w:b w:val="0"/>
            <w:bCs w:val="0"/>
            <w:i w:val="0"/>
            <w:iCs w:val="0"/>
          </w:rPr>
          <w:t>امام علیه‌السلام ، جمال و زیبایی جهانیان</w:t>
        </w:r>
        <w:r>
          <w:tab/>
        </w:r>
        <w:r>
          <w:fldChar w:fldCharType="begin"/>
        </w:r>
        <w:r>
          <w:instrText xml:space="preserve">PAGEREF 5586 \h</w:instrText>
        </w:r>
        <w:r>
          <w:fldChar w:fldCharType="end"/>
        </w:r>
      </w:hyperlink>
    </w:p>
    <w:p>
      <w:pPr>
        <w:tabs>
          <w:tab w:val="right" w:leader="dot" w:pos="9062"/>
        </w:tabs>
        <w:ind w:left="660"/>
      </w:pPr>
      <w:hyperlink w:anchor="_Toc5587" w:history="1">
        <w:r>
          <w:rPr>
            <w:rFonts w:ascii="IRNazanin" w:hAnsi="IRNazanin" w:eastAsia="IRNazanin" w:cs="IRNazanin"/>
            <w:color w:val="111111"/>
            <w:sz w:val="22"/>
            <w:szCs w:val="22"/>
            <w:b w:val="0"/>
            <w:bCs w:val="0"/>
            <w:i w:val="0"/>
            <w:iCs w:val="0"/>
          </w:rPr>
          <w:t>رفتن زیبایی و خوشی بنده، بر اثر مصیبت</w:t>
        </w:r>
        <w:r>
          <w:tab/>
        </w:r>
        <w:r>
          <w:fldChar w:fldCharType="begin"/>
        </w:r>
        <w:r>
          <w:instrText xml:space="preserve">PAGEREF 5587 \h</w:instrText>
        </w:r>
        <w:r>
          <w:fldChar w:fldCharType="end"/>
        </w:r>
      </w:hyperlink>
    </w:p>
    <w:p>
      <w:pPr>
        <w:tabs>
          <w:tab w:val="right" w:leader="dot" w:pos="9062"/>
        </w:tabs>
        <w:ind w:left="660"/>
      </w:pPr>
      <w:hyperlink w:anchor="_Toc5588" w:history="1">
        <w:r>
          <w:rPr>
            <w:rFonts w:ascii="IRNazanin" w:hAnsi="IRNazanin" w:eastAsia="IRNazanin" w:cs="IRNazanin"/>
            <w:color w:val="111111"/>
            <w:sz w:val="22"/>
            <w:szCs w:val="22"/>
            <w:b w:val="0"/>
            <w:bCs w:val="0"/>
            <w:i w:val="0"/>
            <w:iCs w:val="0"/>
          </w:rPr>
          <w:t>قسم خوردن به زیبایی خداوند</w:t>
        </w:r>
        <w:r>
          <w:tab/>
        </w:r>
        <w:r>
          <w:fldChar w:fldCharType="begin"/>
        </w:r>
        <w:r>
          <w:instrText xml:space="preserve">PAGEREF 5588 \h</w:instrText>
        </w:r>
        <w:r>
          <w:fldChar w:fldCharType="end"/>
        </w:r>
      </w:hyperlink>
    </w:p>
    <w:p>
      <w:pPr>
        <w:tabs>
          <w:tab w:val="right" w:leader="dot" w:pos="9062"/>
        </w:tabs>
        <w:ind w:left="660"/>
      </w:pPr>
      <w:hyperlink w:anchor="_Toc5589" w:history="1">
        <w:r>
          <w:rPr>
            <w:rFonts w:ascii="IRNazanin" w:hAnsi="IRNazanin" w:eastAsia="IRNazanin" w:cs="IRNazanin"/>
            <w:color w:val="111111"/>
            <w:sz w:val="22"/>
            <w:szCs w:val="22"/>
            <w:b w:val="0"/>
            <w:bCs w:val="0"/>
            <w:i w:val="0"/>
            <w:iCs w:val="0"/>
          </w:rPr>
          <w:t>زیردست</w:t>
        </w:r>
        <w:r>
          <w:tab/>
        </w:r>
        <w:r>
          <w:fldChar w:fldCharType="begin"/>
        </w:r>
        <w:r>
          <w:instrText xml:space="preserve">PAGEREF 5589 \h</w:instrText>
        </w:r>
        <w:r>
          <w:fldChar w:fldCharType="end"/>
        </w:r>
      </w:hyperlink>
    </w:p>
    <w:p>
      <w:pPr>
        <w:tabs>
          <w:tab w:val="right" w:leader="dot" w:pos="9062"/>
        </w:tabs>
        <w:ind w:left="660"/>
      </w:pPr>
      <w:hyperlink w:anchor="_Toc5590" w:history="1">
        <w:r>
          <w:rPr>
            <w:rFonts w:ascii="IRNazanin" w:hAnsi="IRNazanin" w:eastAsia="IRNazanin" w:cs="IRNazanin"/>
            <w:color w:val="111111"/>
            <w:sz w:val="22"/>
            <w:szCs w:val="22"/>
            <w:b w:val="0"/>
            <w:bCs w:val="0"/>
            <w:i w:val="0"/>
            <w:iCs w:val="0"/>
          </w:rPr>
          <w:t>بدرفتاری با زیردستان</w:t>
        </w:r>
        <w:r>
          <w:tab/>
        </w:r>
        <w:r>
          <w:fldChar w:fldCharType="begin"/>
        </w:r>
        <w:r>
          <w:instrText xml:space="preserve">PAGEREF 5590 \h</w:instrText>
        </w:r>
        <w:r>
          <w:fldChar w:fldCharType="end"/>
        </w:r>
      </w:hyperlink>
    </w:p>
    <w:p>
      <w:pPr>
        <w:tabs>
          <w:tab w:val="right" w:leader="dot" w:pos="9062"/>
        </w:tabs>
        <w:ind w:left="660"/>
      </w:pPr>
      <w:hyperlink w:anchor="_Toc5591" w:history="1">
        <w:r>
          <w:rPr>
            <w:rFonts w:ascii="IRNazanin" w:hAnsi="IRNazanin" w:eastAsia="IRNazanin" w:cs="IRNazanin"/>
            <w:color w:val="111111"/>
            <w:sz w:val="22"/>
            <w:szCs w:val="22"/>
            <w:b w:val="0"/>
            <w:bCs w:val="0"/>
            <w:i w:val="0"/>
            <w:iCs w:val="0"/>
          </w:rPr>
          <w:t>زیردست بودن هر کس، جز خدا</w:t>
        </w:r>
        <w:r>
          <w:tab/>
        </w:r>
        <w:r>
          <w:fldChar w:fldCharType="begin"/>
        </w:r>
        <w:r>
          <w:instrText xml:space="preserve">PAGEREF 5591 \h</w:instrText>
        </w:r>
        <w:r>
          <w:fldChar w:fldCharType="end"/>
        </w:r>
      </w:hyperlink>
    </w:p>
    <w:p>
      <w:pPr>
        <w:tabs>
          <w:tab w:val="right" w:leader="dot" w:pos="9062"/>
        </w:tabs>
        <w:ind w:left="660"/>
      </w:pPr>
      <w:hyperlink w:anchor="_Toc5592" w:history="1">
        <w:r>
          <w:rPr>
            <w:rFonts w:ascii="IRNazanin" w:hAnsi="IRNazanin" w:eastAsia="IRNazanin" w:cs="IRNazanin"/>
            <w:color w:val="111111"/>
            <w:sz w:val="22"/>
            <w:szCs w:val="22"/>
            <w:b w:val="0"/>
            <w:bCs w:val="0"/>
            <w:i w:val="0"/>
            <w:iCs w:val="0"/>
          </w:rPr>
          <w:t>زیور</w:t>
        </w:r>
        <w:r>
          <w:tab/>
        </w:r>
        <w:r>
          <w:fldChar w:fldCharType="begin"/>
        </w:r>
        <w:r>
          <w:instrText xml:space="preserve">PAGEREF 5592 \h</w:instrText>
        </w:r>
        <w:r>
          <w:fldChar w:fldCharType="end"/>
        </w:r>
      </w:hyperlink>
    </w:p>
    <w:p>
      <w:pPr>
        <w:tabs>
          <w:tab w:val="right" w:leader="dot" w:pos="9062"/>
        </w:tabs>
        <w:ind w:left="660"/>
      </w:pPr>
      <w:hyperlink w:anchor="_Toc5593" w:history="1">
        <w:r>
          <w:rPr>
            <w:rFonts w:ascii="IRNazanin" w:hAnsi="IRNazanin" w:eastAsia="IRNazanin" w:cs="IRNazanin"/>
            <w:color w:val="111111"/>
            <w:sz w:val="22"/>
            <w:szCs w:val="22"/>
            <w:b w:val="0"/>
            <w:bCs w:val="0"/>
            <w:i w:val="0"/>
            <w:iCs w:val="0"/>
          </w:rPr>
          <w:t>آراستن بنده، به زینت صالحان</w:t>
        </w:r>
        <w:r>
          <w:tab/>
        </w:r>
        <w:r>
          <w:fldChar w:fldCharType="begin"/>
        </w:r>
        <w:r>
          <w:instrText xml:space="preserve">PAGEREF 5593 \h</w:instrText>
        </w:r>
        <w:r>
          <w:fldChar w:fldCharType="end"/>
        </w:r>
      </w:hyperlink>
    </w:p>
    <w:p>
      <w:pPr>
        <w:tabs>
          <w:tab w:val="right" w:leader="dot" w:pos="9062"/>
        </w:tabs>
        <w:ind w:left="660"/>
      </w:pPr>
      <w:hyperlink w:anchor="_Toc5594" w:history="1">
        <w:r>
          <w:rPr>
            <w:rFonts w:ascii="IRNazanin" w:hAnsi="IRNazanin" w:eastAsia="IRNazanin" w:cs="IRNazanin"/>
            <w:color w:val="111111"/>
            <w:sz w:val="22"/>
            <w:szCs w:val="22"/>
            <w:b w:val="0"/>
            <w:bCs w:val="0"/>
            <w:i w:val="0"/>
            <w:iCs w:val="0"/>
          </w:rPr>
          <w:t>پوشاندن زیور پرهیزکاران، به بنده</w:t>
        </w:r>
        <w:r>
          <w:tab/>
        </w:r>
        <w:r>
          <w:fldChar w:fldCharType="begin"/>
        </w:r>
        <w:r>
          <w:instrText xml:space="preserve">PAGEREF 5594 \h</w:instrText>
        </w:r>
        <w:r>
          <w:fldChar w:fldCharType="end"/>
        </w:r>
      </w:hyperlink>
    </w:p>
    <w:p>
      <w:pPr>
        <w:tabs>
          <w:tab w:val="right" w:leader="dot" w:pos="9062"/>
        </w:tabs>
        <w:ind w:left="660"/>
      </w:pPr>
      <w:hyperlink w:anchor="_Toc5595" w:history="1">
        <w:r>
          <w:rPr>
            <w:rFonts w:ascii="IRNazanin" w:hAnsi="IRNazanin" w:eastAsia="IRNazanin" w:cs="IRNazanin"/>
            <w:color w:val="111111"/>
            <w:sz w:val="22"/>
            <w:szCs w:val="22"/>
            <w:b w:val="0"/>
            <w:bCs w:val="0"/>
            <w:i w:val="0"/>
            <w:iCs w:val="0"/>
          </w:rPr>
          <w:t>آراستن بنده، به زیور پرهیزکاران</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س</w:t>
        </w:r>
        <w:r>
          <w:tab/>
        </w:r>
        <w:r>
          <w:fldChar w:fldCharType="begin"/>
        </w:r>
        <w:r>
          <w:instrText xml:space="preserve">PAGEREF 5596 \h</w:instrText>
        </w:r>
        <w:r>
          <w:fldChar w:fldCharType="end"/>
        </w:r>
      </w:hyperlink>
    </w:p>
    <w:p>
      <w:pPr>
        <w:tabs>
          <w:tab w:val="right" w:leader="dot" w:pos="9062"/>
        </w:tabs>
        <w:ind w:left="660"/>
      </w:pPr>
      <w:hyperlink w:anchor="_Toc5597" w:history="1">
        <w:r>
          <w:rPr>
            <w:rFonts w:ascii="IRNazanin" w:hAnsi="IRNazanin" w:eastAsia="IRNazanin" w:cs="IRNazanin"/>
            <w:color w:val="111111"/>
            <w:sz w:val="22"/>
            <w:szCs w:val="22"/>
            <w:b w:val="0"/>
            <w:bCs w:val="0"/>
            <w:i w:val="0"/>
            <w:iCs w:val="0"/>
          </w:rPr>
          <w:t>سادگی</w:t>
        </w:r>
        <w:r>
          <w:tab/>
        </w:r>
        <w:r>
          <w:fldChar w:fldCharType="begin"/>
        </w:r>
        <w:r>
          <w:instrText xml:space="preserve">PAGEREF 5597 \h</w:instrText>
        </w:r>
        <w:r>
          <w:fldChar w:fldCharType="end"/>
        </w:r>
      </w:hyperlink>
    </w:p>
    <w:p>
      <w:pPr>
        <w:tabs>
          <w:tab w:val="right" w:leader="dot" w:pos="9062"/>
        </w:tabs>
        <w:ind w:left="880"/>
      </w:pPr>
      <w:hyperlink w:anchor="_Toc5598" w:history="1">
        <w:r>
          <w:rPr>
            <w:rFonts w:ascii="IRNazanin" w:hAnsi="IRNazanin" w:eastAsia="IRNazanin" w:cs="IRNazanin"/>
            <w:color w:val="111111"/>
            <w:sz w:val="22"/>
            <w:szCs w:val="22"/>
            <w:b w:val="0"/>
            <w:bCs w:val="0"/>
            <w:i w:val="0"/>
            <w:iCs w:val="0"/>
          </w:rPr>
          <w:t>ساده و بی‌آلایش رفتار نمودن</w:t>
        </w:r>
        <w:r>
          <w:tab/>
        </w:r>
        <w:r>
          <w:fldChar w:fldCharType="begin"/>
        </w:r>
        <w:r>
          <w:instrText xml:space="preserve">PAGEREF 5598 \h</w:instrText>
        </w:r>
        <w:r>
          <w:fldChar w:fldCharType="end"/>
        </w:r>
      </w:hyperlink>
    </w:p>
    <w:p>
      <w:pPr>
        <w:tabs>
          <w:tab w:val="right" w:leader="dot" w:pos="9062"/>
        </w:tabs>
        <w:ind w:left="660"/>
      </w:pPr>
      <w:hyperlink w:anchor="_Toc5599" w:history="1">
        <w:r>
          <w:rPr>
            <w:rFonts w:ascii="IRNazanin" w:hAnsi="IRNazanin" w:eastAsia="IRNazanin" w:cs="IRNazanin"/>
            <w:color w:val="111111"/>
            <w:sz w:val="22"/>
            <w:szCs w:val="22"/>
            <w:b w:val="0"/>
            <w:bCs w:val="0"/>
            <w:i w:val="0"/>
            <w:iCs w:val="0"/>
          </w:rPr>
          <w:t>ساز و برگ جنگی</w:t>
        </w:r>
        <w:r>
          <w:tab/>
        </w:r>
        <w:r>
          <w:fldChar w:fldCharType="begin"/>
        </w:r>
        <w:r>
          <w:instrText xml:space="preserve">PAGEREF 5599 \h</w:instrText>
        </w:r>
        <w:r>
          <w:fldChar w:fldCharType="end"/>
        </w:r>
      </w:hyperlink>
    </w:p>
    <w:p>
      <w:pPr>
        <w:tabs>
          <w:tab w:val="right" w:leader="dot" w:pos="9062"/>
        </w:tabs>
        <w:ind w:left="880"/>
      </w:pPr>
      <w:hyperlink w:anchor="_Toc5600" w:history="1">
        <w:r>
          <w:rPr>
            <w:rFonts w:ascii="IRNazanin" w:hAnsi="IRNazanin" w:eastAsia="IRNazanin" w:cs="IRNazanin"/>
            <w:color w:val="111111"/>
            <w:sz w:val="22"/>
            <w:szCs w:val="22"/>
            <w:b w:val="0"/>
            <w:bCs w:val="0"/>
            <w:i w:val="0"/>
            <w:iCs w:val="0"/>
          </w:rPr>
          <w:t>پاداش مسلمان یاری‌دهنده جنگجو، در ساز و برگ جنگ</w:t>
        </w:r>
        <w:r>
          <w:tab/>
        </w:r>
        <w:r>
          <w:fldChar w:fldCharType="begin"/>
        </w:r>
        <w:r>
          <w:instrText xml:space="preserve">PAGEREF 5600 \h</w:instrText>
        </w:r>
        <w:r>
          <w:fldChar w:fldCharType="end"/>
        </w:r>
      </w:hyperlink>
    </w:p>
    <w:p>
      <w:pPr>
        <w:tabs>
          <w:tab w:val="right" w:leader="dot" w:pos="9062"/>
        </w:tabs>
        <w:ind w:left="660"/>
      </w:pPr>
      <w:hyperlink w:anchor="_Toc5601" w:history="1">
        <w:r>
          <w:rPr>
            <w:rFonts w:ascii="IRNazanin" w:hAnsi="IRNazanin" w:eastAsia="IRNazanin" w:cs="IRNazanin"/>
            <w:color w:val="111111"/>
            <w:sz w:val="22"/>
            <w:szCs w:val="22"/>
            <w:b w:val="0"/>
            <w:bCs w:val="0"/>
            <w:i w:val="0"/>
            <w:iCs w:val="0"/>
          </w:rPr>
          <w:t>ساز و سامان</w:t>
        </w:r>
        <w:r>
          <w:tab/>
        </w:r>
        <w:r>
          <w:fldChar w:fldCharType="begin"/>
        </w:r>
        <w:r>
          <w:instrText xml:space="preserve">PAGEREF 5601 \h</w:instrText>
        </w:r>
        <w:r>
          <w:fldChar w:fldCharType="end"/>
        </w:r>
      </w:hyperlink>
    </w:p>
    <w:p>
      <w:pPr>
        <w:tabs>
          <w:tab w:val="right" w:leader="dot" w:pos="9062"/>
        </w:tabs>
        <w:ind w:left="880"/>
      </w:pPr>
      <w:hyperlink w:anchor="_Toc5602" w:history="1">
        <w:r>
          <w:rPr>
            <w:rFonts w:ascii="IRNazanin" w:hAnsi="IRNazanin" w:eastAsia="IRNazanin" w:cs="IRNazanin"/>
            <w:color w:val="111111"/>
            <w:sz w:val="22"/>
            <w:szCs w:val="22"/>
            <w:b w:val="0"/>
            <w:bCs w:val="0"/>
            <w:i w:val="0"/>
            <w:iCs w:val="0"/>
          </w:rPr>
          <w:t>مردن بی‌ساز و سامان</w:t>
        </w:r>
        <w:r>
          <w:tab/>
        </w:r>
        <w:r>
          <w:fldChar w:fldCharType="begin"/>
        </w:r>
        <w:r>
          <w:instrText xml:space="preserve">PAGEREF 5602 \h</w:instrText>
        </w:r>
        <w:r>
          <w:fldChar w:fldCharType="end"/>
        </w:r>
      </w:hyperlink>
    </w:p>
    <w:p>
      <w:pPr>
        <w:tabs>
          <w:tab w:val="right" w:leader="dot" w:pos="9062"/>
        </w:tabs>
        <w:ind w:left="880"/>
      </w:pPr>
      <w:hyperlink w:anchor="_Toc5603" w:history="1">
        <w:r>
          <w:rPr>
            <w:rFonts w:ascii="IRNazanin" w:hAnsi="IRNazanin" w:eastAsia="IRNazanin" w:cs="IRNazanin"/>
            <w:color w:val="111111"/>
            <w:sz w:val="22"/>
            <w:szCs w:val="22"/>
            <w:b w:val="0"/>
            <w:bCs w:val="0"/>
            <w:i w:val="0"/>
            <w:iCs w:val="0"/>
          </w:rPr>
          <w:t>خدا، ساز و سامان بنده اندوهگین</w:t>
        </w:r>
        <w:r>
          <w:tab/>
        </w:r>
        <w:r>
          <w:fldChar w:fldCharType="begin"/>
        </w:r>
        <w:r>
          <w:instrText xml:space="preserve">PAGEREF 5603 \h</w:instrText>
        </w:r>
        <w:r>
          <w:fldChar w:fldCharType="end"/>
        </w:r>
      </w:hyperlink>
    </w:p>
    <w:p>
      <w:pPr>
        <w:tabs>
          <w:tab w:val="right" w:leader="dot" w:pos="9062"/>
        </w:tabs>
        <w:ind w:left="660"/>
      </w:pPr>
      <w:hyperlink w:anchor="_Toc5604" w:history="1">
        <w:r>
          <w:rPr>
            <w:rFonts w:ascii="IRNazanin" w:hAnsi="IRNazanin" w:eastAsia="IRNazanin" w:cs="IRNazanin"/>
            <w:color w:val="111111"/>
            <w:sz w:val="22"/>
            <w:szCs w:val="22"/>
            <w:b w:val="0"/>
            <w:bCs w:val="0"/>
            <w:i w:val="0"/>
            <w:iCs w:val="0"/>
          </w:rPr>
          <w:t>ساعت</w:t>
        </w:r>
        <w:r>
          <w:tab/>
        </w:r>
        <w:r>
          <w:fldChar w:fldCharType="begin"/>
        </w:r>
        <w:r>
          <w:instrText xml:space="preserve">PAGEREF 5604 \h</w:instrText>
        </w:r>
        <w:r>
          <w:fldChar w:fldCharType="end"/>
        </w:r>
      </w:hyperlink>
    </w:p>
    <w:p>
      <w:pPr>
        <w:tabs>
          <w:tab w:val="right" w:leader="dot" w:pos="9062"/>
        </w:tabs>
        <w:ind w:left="880"/>
      </w:pPr>
      <w:hyperlink w:anchor="_Toc5605" w:history="1">
        <w:r>
          <w:rPr>
            <w:rFonts w:ascii="IRNazanin" w:hAnsi="IRNazanin" w:eastAsia="IRNazanin" w:cs="IRNazanin"/>
            <w:color w:val="111111"/>
            <w:sz w:val="22"/>
            <w:szCs w:val="22"/>
            <w:b w:val="0"/>
            <w:bCs w:val="0"/>
            <w:i w:val="0"/>
            <w:iCs w:val="0"/>
          </w:rPr>
          <w:t>درخواست از خدا، در هر ساعت از روز</w:t>
        </w:r>
        <w:r>
          <w:tab/>
        </w:r>
        <w:r>
          <w:fldChar w:fldCharType="begin"/>
        </w:r>
        <w:r>
          <w:instrText xml:space="preserve">PAGEREF 5605 \h</w:instrText>
        </w:r>
        <w:r>
          <w:fldChar w:fldCharType="end"/>
        </w:r>
      </w:hyperlink>
    </w:p>
    <w:p>
      <w:pPr>
        <w:tabs>
          <w:tab w:val="right" w:leader="dot" w:pos="9062"/>
        </w:tabs>
        <w:ind w:left="880"/>
      </w:pPr>
      <w:hyperlink w:anchor="_Toc5606" w:history="1">
        <w:r>
          <w:rPr>
            <w:rFonts w:ascii="IRNazanin" w:hAnsi="IRNazanin" w:eastAsia="IRNazanin" w:cs="IRNazanin"/>
            <w:color w:val="111111"/>
            <w:sz w:val="22"/>
            <w:szCs w:val="22"/>
            <w:b w:val="0"/>
            <w:bCs w:val="0"/>
            <w:i w:val="0"/>
            <w:iCs w:val="0"/>
          </w:rPr>
          <w:t>گواه گرفتن و گواهی دادن، در این ساعت</w:t>
        </w:r>
        <w:r>
          <w:tab/>
        </w:r>
        <w:r>
          <w:fldChar w:fldCharType="begin"/>
        </w:r>
        <w:r>
          <w:instrText xml:space="preserve">PAGEREF 5606 \h</w:instrText>
        </w:r>
        <w:r>
          <w:fldChar w:fldCharType="end"/>
        </w:r>
      </w:hyperlink>
    </w:p>
    <w:p>
      <w:pPr>
        <w:tabs>
          <w:tab w:val="right" w:leader="dot" w:pos="9062"/>
        </w:tabs>
        <w:ind w:left="880"/>
      </w:pPr>
      <w:hyperlink w:anchor="_Toc5607" w:history="1">
        <w:r>
          <w:rPr>
            <w:rFonts w:ascii="IRNazanin" w:hAnsi="IRNazanin" w:eastAsia="IRNazanin" w:cs="IRNazanin"/>
            <w:color w:val="111111"/>
            <w:sz w:val="22"/>
            <w:szCs w:val="22"/>
            <w:b w:val="0"/>
            <w:bCs w:val="0"/>
            <w:i w:val="0"/>
            <w:iCs w:val="0"/>
          </w:rPr>
          <w:t>یاد والدین، در هر ساعت از ساعات روز</w:t>
        </w:r>
        <w:r>
          <w:tab/>
        </w:r>
        <w:r>
          <w:fldChar w:fldCharType="begin"/>
        </w:r>
        <w:r>
          <w:instrText xml:space="preserve">PAGEREF 5607 \h</w:instrText>
        </w:r>
        <w:r>
          <w:fldChar w:fldCharType="end"/>
        </w:r>
      </w:hyperlink>
    </w:p>
    <w:p>
      <w:pPr>
        <w:tabs>
          <w:tab w:val="right" w:leader="dot" w:pos="9062"/>
        </w:tabs>
        <w:ind w:left="880"/>
      </w:pPr>
      <w:hyperlink w:anchor="_Toc5608" w:history="1">
        <w:r>
          <w:rPr>
            <w:rFonts w:ascii="IRNazanin" w:hAnsi="IRNazanin" w:eastAsia="IRNazanin" w:cs="IRNazanin"/>
            <w:color w:val="111111"/>
            <w:sz w:val="22"/>
            <w:szCs w:val="22"/>
            <w:b w:val="0"/>
            <w:bCs w:val="0"/>
            <w:i w:val="0"/>
            <w:iCs w:val="0"/>
          </w:rPr>
          <w:t>آرزو نکردنِ تمام شدن ساعتی، پس از ساعت دیگر</w:t>
        </w:r>
        <w:r>
          <w:tab/>
        </w:r>
        <w:r>
          <w:fldChar w:fldCharType="begin"/>
        </w:r>
        <w:r>
          <w:instrText xml:space="preserve">PAGEREF 5608 \h</w:instrText>
        </w:r>
        <w:r>
          <w:fldChar w:fldCharType="end"/>
        </w:r>
      </w:hyperlink>
    </w:p>
    <w:p>
      <w:pPr>
        <w:tabs>
          <w:tab w:val="right" w:leader="dot" w:pos="9062"/>
        </w:tabs>
        <w:ind w:left="880"/>
      </w:pPr>
      <w:hyperlink w:anchor="_Toc5609" w:history="1">
        <w:r>
          <w:rPr>
            <w:rFonts w:ascii="IRNazanin" w:hAnsi="IRNazanin" w:eastAsia="IRNazanin" w:cs="IRNazanin"/>
            <w:color w:val="111111"/>
            <w:sz w:val="22"/>
            <w:szCs w:val="22"/>
            <w:b w:val="0"/>
            <w:bCs w:val="0"/>
            <w:i w:val="0"/>
            <w:iCs w:val="0"/>
          </w:rPr>
          <w:t>رمضان، بهترین ماه در ساعت‌ها</w:t>
        </w:r>
        <w:r>
          <w:tab/>
        </w:r>
        <w:r>
          <w:fldChar w:fldCharType="begin"/>
        </w:r>
        <w:r>
          <w:instrText xml:space="preserve">PAGEREF 5609 \h</w:instrText>
        </w:r>
        <w:r>
          <w:fldChar w:fldCharType="end"/>
        </w:r>
      </w:hyperlink>
    </w:p>
    <w:p>
      <w:pPr>
        <w:tabs>
          <w:tab w:val="right" w:leader="dot" w:pos="9062"/>
        </w:tabs>
        <w:ind w:left="660"/>
      </w:pPr>
      <w:hyperlink w:anchor="_Toc5610" w:history="1">
        <w:r>
          <w:rPr>
            <w:rFonts w:ascii="IRNazanin" w:hAnsi="IRNazanin" w:eastAsia="IRNazanin" w:cs="IRNazanin"/>
            <w:color w:val="111111"/>
            <w:sz w:val="22"/>
            <w:szCs w:val="22"/>
            <w:b w:val="0"/>
            <w:bCs w:val="0"/>
            <w:i w:val="0"/>
            <w:iCs w:val="0"/>
          </w:rPr>
          <w:t>ساکنان</w:t>
        </w:r>
        <w:r>
          <w:tab/>
        </w:r>
        <w:r>
          <w:fldChar w:fldCharType="begin"/>
        </w:r>
        <w:r>
          <w:instrText xml:space="preserve">PAGEREF 5610 \h</w:instrText>
        </w:r>
        <w:r>
          <w:fldChar w:fldCharType="end"/>
        </w:r>
      </w:hyperlink>
    </w:p>
    <w:p>
      <w:pPr>
        <w:tabs>
          <w:tab w:val="right" w:leader="dot" w:pos="9062"/>
        </w:tabs>
        <w:ind w:left="880"/>
      </w:pPr>
      <w:hyperlink w:anchor="_Toc5611" w:history="1">
        <w:r>
          <w:rPr>
            <w:rFonts w:ascii="IRNazanin" w:hAnsi="IRNazanin" w:eastAsia="IRNazanin" w:cs="IRNazanin"/>
            <w:color w:val="111111"/>
            <w:sz w:val="22"/>
            <w:szCs w:val="22"/>
            <w:b w:val="0"/>
            <w:bCs w:val="0"/>
            <w:i w:val="0"/>
            <w:iCs w:val="0"/>
          </w:rPr>
          <w:t>فرشتگانِ ساکن آسمان‌ها</w:t>
        </w:r>
        <w:r>
          <w:tab/>
        </w:r>
        <w:r>
          <w:fldChar w:fldCharType="begin"/>
        </w:r>
        <w:r>
          <w:instrText xml:space="preserve">PAGEREF 5611 \h</w:instrText>
        </w:r>
        <w:r>
          <w:fldChar w:fldCharType="end"/>
        </w:r>
      </w:hyperlink>
    </w:p>
    <w:p>
      <w:pPr>
        <w:tabs>
          <w:tab w:val="right" w:leader="dot" w:pos="9062"/>
        </w:tabs>
        <w:ind w:left="880"/>
      </w:pPr>
      <w:hyperlink w:anchor="_Toc5612" w:history="1">
        <w:r>
          <w:rPr>
            <w:rFonts w:ascii="IRNazanin" w:hAnsi="IRNazanin" w:eastAsia="IRNazanin" w:cs="IRNazanin"/>
            <w:color w:val="111111"/>
            <w:sz w:val="22"/>
            <w:szCs w:val="22"/>
            <w:b w:val="0"/>
            <w:bCs w:val="0"/>
            <w:i w:val="0"/>
            <w:iCs w:val="0"/>
          </w:rPr>
          <w:t>فرشتگانِ ساکن هوا، زمین و آب</w:t>
        </w:r>
        <w:r>
          <w:tab/>
        </w:r>
        <w:r>
          <w:fldChar w:fldCharType="begin"/>
        </w:r>
        <w:r>
          <w:instrText xml:space="preserve">PAGEREF 5612 \h</w:instrText>
        </w:r>
        <w:r>
          <w:fldChar w:fldCharType="end"/>
        </w:r>
      </w:hyperlink>
    </w:p>
    <w:p>
      <w:pPr>
        <w:tabs>
          <w:tab w:val="right" w:leader="dot" w:pos="9062"/>
        </w:tabs>
        <w:ind w:left="880"/>
      </w:pPr>
      <w:hyperlink w:anchor="_Toc5613" w:history="1">
        <w:r>
          <w:rPr>
            <w:rFonts w:ascii="IRNazanin" w:hAnsi="IRNazanin" w:eastAsia="IRNazanin" w:cs="IRNazanin"/>
            <w:color w:val="111111"/>
            <w:sz w:val="22"/>
            <w:szCs w:val="22"/>
            <w:b w:val="0"/>
            <w:bCs w:val="0"/>
            <w:i w:val="0"/>
            <w:iCs w:val="0"/>
          </w:rPr>
          <w:t>گواه گرفتن ساکنان آسمان و زمین</w:t>
        </w:r>
        <w:r>
          <w:tab/>
        </w:r>
        <w:r>
          <w:fldChar w:fldCharType="begin"/>
        </w:r>
        <w:r>
          <w:instrText xml:space="preserve">PAGEREF 5613 \h</w:instrText>
        </w:r>
        <w:r>
          <w:fldChar w:fldCharType="end"/>
        </w:r>
      </w:hyperlink>
    </w:p>
    <w:p>
      <w:pPr>
        <w:tabs>
          <w:tab w:val="right" w:leader="dot" w:pos="9062"/>
        </w:tabs>
        <w:ind w:left="880"/>
      </w:pPr>
      <w:hyperlink w:anchor="_Toc5614" w:history="1">
        <w:r>
          <w:rPr>
            <w:rFonts w:ascii="IRNazanin" w:hAnsi="IRNazanin" w:eastAsia="IRNazanin" w:cs="IRNazanin"/>
            <w:color w:val="111111"/>
            <w:sz w:val="22"/>
            <w:szCs w:val="22"/>
            <w:b w:val="0"/>
            <w:bCs w:val="0"/>
            <w:i w:val="0"/>
            <w:iCs w:val="0"/>
          </w:rPr>
          <w:t>سکونت گزیدن، در جوار خداوند</w:t>
        </w:r>
        <w:r>
          <w:tab/>
        </w:r>
        <w:r>
          <w:fldChar w:fldCharType="begin"/>
        </w:r>
        <w:r>
          <w:instrText xml:space="preserve">PAGEREF 5614 \h</w:instrText>
        </w:r>
        <w:r>
          <w:fldChar w:fldCharType="end"/>
        </w:r>
      </w:hyperlink>
    </w:p>
    <w:p>
      <w:pPr>
        <w:tabs>
          <w:tab w:val="right" w:leader="dot" w:pos="9062"/>
        </w:tabs>
        <w:ind w:left="880"/>
      </w:pPr>
      <w:hyperlink w:anchor="_Toc5615" w:history="1">
        <w:r>
          <w:rPr>
            <w:rFonts w:ascii="IRNazanin" w:hAnsi="IRNazanin" w:eastAsia="IRNazanin" w:cs="IRNazanin"/>
            <w:color w:val="111111"/>
            <w:sz w:val="22"/>
            <w:szCs w:val="22"/>
            <w:b w:val="0"/>
            <w:bCs w:val="0"/>
            <w:i w:val="0"/>
            <w:iCs w:val="0"/>
          </w:rPr>
          <w:t>چگونگی دیدار آتش دوزخ، از ساکنانش</w:t>
        </w:r>
        <w:r>
          <w:tab/>
        </w:r>
        <w:r>
          <w:fldChar w:fldCharType="begin"/>
        </w:r>
        <w:r>
          <w:instrText xml:space="preserve">PAGEREF 5615 \h</w:instrText>
        </w:r>
        <w:r>
          <w:fldChar w:fldCharType="end"/>
        </w:r>
      </w:hyperlink>
    </w:p>
    <w:p>
      <w:pPr>
        <w:tabs>
          <w:tab w:val="right" w:leader="dot" w:pos="9062"/>
        </w:tabs>
        <w:ind w:left="880"/>
      </w:pPr>
      <w:hyperlink w:anchor="_Toc5616" w:history="1">
        <w:r>
          <w:rPr>
            <w:rFonts w:ascii="IRNazanin" w:hAnsi="IRNazanin" w:eastAsia="IRNazanin" w:cs="IRNazanin"/>
            <w:color w:val="111111"/>
            <w:sz w:val="22"/>
            <w:szCs w:val="22"/>
            <w:b w:val="0"/>
            <w:bCs w:val="0"/>
            <w:i w:val="0"/>
            <w:iCs w:val="0"/>
          </w:rPr>
          <w:t>پاره گشتن دل‌های ساکنان آتش دوزخ، با آشامیدنی آن</w:t>
        </w:r>
        <w:r>
          <w:tab/>
        </w:r>
        <w:r>
          <w:fldChar w:fldCharType="begin"/>
        </w:r>
        <w:r>
          <w:instrText xml:space="preserve">PAGEREF 5616 \h</w:instrText>
        </w:r>
        <w:r>
          <w:fldChar w:fldCharType="end"/>
        </w:r>
      </w:hyperlink>
    </w:p>
    <w:p>
      <w:pPr>
        <w:tabs>
          <w:tab w:val="right" w:leader="dot" w:pos="9062"/>
        </w:tabs>
        <w:ind w:left="660"/>
      </w:pPr>
      <w:hyperlink w:anchor="_Toc5617" w:history="1">
        <w:r>
          <w:rPr>
            <w:rFonts w:ascii="IRNazanin" w:hAnsi="IRNazanin" w:eastAsia="IRNazanin" w:cs="IRNazanin"/>
            <w:color w:val="111111"/>
            <w:sz w:val="22"/>
            <w:szCs w:val="22"/>
            <w:b w:val="0"/>
            <w:bCs w:val="0"/>
            <w:i w:val="0"/>
            <w:iCs w:val="0"/>
          </w:rPr>
          <w:t>سال</w:t>
        </w:r>
        <w:r>
          <w:tab/>
        </w:r>
        <w:r>
          <w:fldChar w:fldCharType="begin"/>
        </w:r>
        <w:r>
          <w:instrText xml:space="preserve">PAGEREF 5617 \h</w:instrText>
        </w:r>
        <w:r>
          <w:fldChar w:fldCharType="end"/>
        </w:r>
      </w:hyperlink>
    </w:p>
    <w:p>
      <w:pPr>
        <w:tabs>
          <w:tab w:val="right" w:leader="dot" w:pos="9062"/>
        </w:tabs>
        <w:ind w:left="880"/>
      </w:pPr>
      <w:hyperlink w:anchor="_Toc5618" w:history="1">
        <w:r>
          <w:rPr>
            <w:rFonts w:ascii="IRNazanin" w:hAnsi="IRNazanin" w:eastAsia="IRNazanin" w:cs="IRNazanin"/>
            <w:color w:val="111111"/>
            <w:sz w:val="22"/>
            <w:szCs w:val="22"/>
            <w:b w:val="0"/>
            <w:bCs w:val="0"/>
            <w:i w:val="0"/>
            <w:iCs w:val="0"/>
          </w:rPr>
          <w:t>سال‌های روزگار، و نزدیکی به سرآمدی معیّن</w:t>
        </w:r>
        <w:r>
          <w:tab/>
        </w:r>
        <w:r>
          <w:fldChar w:fldCharType="begin"/>
        </w:r>
        <w:r>
          <w:instrText xml:space="preserve">PAGEREF 5618 \h</w:instrText>
        </w:r>
        <w:r>
          <w:fldChar w:fldCharType="end"/>
        </w:r>
      </w:hyperlink>
    </w:p>
    <w:p>
      <w:pPr>
        <w:tabs>
          <w:tab w:val="right" w:leader="dot" w:pos="9062"/>
        </w:tabs>
        <w:ind w:left="880"/>
      </w:pPr>
      <w:hyperlink w:anchor="_Toc5619" w:history="1">
        <w:r>
          <w:rPr>
            <w:rFonts w:ascii="IRNazanin" w:hAnsi="IRNazanin" w:eastAsia="IRNazanin" w:cs="IRNazanin"/>
            <w:color w:val="111111"/>
            <w:sz w:val="22"/>
            <w:szCs w:val="22"/>
            <w:b w:val="0"/>
            <w:bCs w:val="0"/>
            <w:i w:val="0"/>
            <w:iCs w:val="0"/>
          </w:rPr>
          <w:t>حجّ، عمره و زیارت قبر رسول صلی‌الله‌علیه‌و‌آله ، در هر سال</w:t>
        </w:r>
        <w:r>
          <w:tab/>
        </w:r>
        <w:r>
          <w:fldChar w:fldCharType="begin"/>
        </w:r>
        <w:r>
          <w:instrText xml:space="preserve">PAGEREF 5619 \h</w:instrText>
        </w:r>
        <w:r>
          <w:fldChar w:fldCharType="end"/>
        </w:r>
      </w:hyperlink>
    </w:p>
    <w:p>
      <w:pPr>
        <w:tabs>
          <w:tab w:val="right" w:leader="dot" w:pos="9062"/>
        </w:tabs>
        <w:ind w:left="880"/>
      </w:pPr>
      <w:hyperlink w:anchor="_Toc5620" w:history="1">
        <w:r>
          <w:rPr>
            <w:rFonts w:ascii="IRNazanin" w:hAnsi="IRNazanin" w:eastAsia="IRNazanin" w:cs="IRNazanin"/>
            <w:color w:val="111111"/>
            <w:sz w:val="22"/>
            <w:szCs w:val="22"/>
            <w:b w:val="0"/>
            <w:bCs w:val="0"/>
            <w:i w:val="0"/>
            <w:iCs w:val="0"/>
          </w:rPr>
          <w:t>پایندگی عزّت خدا، با سپری شدن سال‌ها</w:t>
        </w:r>
        <w:r>
          <w:tab/>
        </w:r>
        <w:r>
          <w:fldChar w:fldCharType="begin"/>
        </w:r>
        <w:r>
          <w:instrText xml:space="preserve">PAGEREF 5620 \h</w:instrText>
        </w:r>
        <w:r>
          <w:fldChar w:fldCharType="end"/>
        </w:r>
      </w:hyperlink>
    </w:p>
    <w:p>
      <w:pPr>
        <w:tabs>
          <w:tab w:val="right" w:leader="dot" w:pos="9062"/>
        </w:tabs>
        <w:ind w:left="880"/>
      </w:pPr>
      <w:hyperlink w:anchor="_Toc5621" w:history="1">
        <w:r>
          <w:rPr>
            <w:rFonts w:ascii="IRNazanin" w:hAnsi="IRNazanin" w:eastAsia="IRNazanin" w:cs="IRNazanin"/>
            <w:color w:val="111111"/>
            <w:sz w:val="22"/>
            <w:szCs w:val="22"/>
            <w:b w:val="0"/>
            <w:bCs w:val="0"/>
            <w:i w:val="0"/>
            <w:iCs w:val="0"/>
          </w:rPr>
          <w:t>سبب برگزیدن رمضان، بر همه زمان‌های سال</w:t>
        </w:r>
        <w:r>
          <w:tab/>
        </w:r>
        <w:r>
          <w:fldChar w:fldCharType="begin"/>
        </w:r>
        <w:r>
          <w:instrText xml:space="preserve">PAGEREF 5621 \h</w:instrText>
        </w:r>
        <w:r>
          <w:fldChar w:fldCharType="end"/>
        </w:r>
      </w:hyperlink>
    </w:p>
    <w:p>
      <w:pPr>
        <w:tabs>
          <w:tab w:val="right" w:leader="dot" w:pos="9062"/>
        </w:tabs>
        <w:ind w:left="660"/>
      </w:pPr>
      <w:hyperlink w:anchor="_Toc5622" w:history="1">
        <w:r>
          <w:rPr>
            <w:rFonts w:ascii="IRNazanin" w:hAnsi="IRNazanin" w:eastAsia="IRNazanin" w:cs="IRNazanin"/>
            <w:color w:val="111111"/>
            <w:sz w:val="22"/>
            <w:szCs w:val="22"/>
            <w:b w:val="0"/>
            <w:bCs w:val="0"/>
            <w:i w:val="0"/>
            <w:iCs w:val="0"/>
          </w:rPr>
          <w:t>سایه</w:t>
        </w:r>
        <w:r>
          <w:tab/>
        </w:r>
        <w:r>
          <w:fldChar w:fldCharType="begin"/>
        </w:r>
        <w:r>
          <w:instrText xml:space="preserve">PAGEREF 5622 \h</w:instrText>
        </w:r>
        <w:r>
          <w:fldChar w:fldCharType="end"/>
        </w:r>
      </w:hyperlink>
    </w:p>
    <w:p>
      <w:pPr>
        <w:tabs>
          <w:tab w:val="right" w:leader="dot" w:pos="9062"/>
        </w:tabs>
        <w:ind w:left="880"/>
      </w:pPr>
      <w:hyperlink w:anchor="_Toc5623" w:history="1">
        <w:r>
          <w:rPr>
            <w:rFonts w:ascii="IRNazanin" w:hAnsi="IRNazanin" w:eastAsia="IRNazanin" w:cs="IRNazanin"/>
            <w:color w:val="111111"/>
            <w:sz w:val="22"/>
            <w:szCs w:val="22"/>
            <w:b w:val="0"/>
            <w:bCs w:val="0"/>
            <w:i w:val="0"/>
            <w:iCs w:val="0"/>
          </w:rPr>
          <w:t>جای گرفتن اصحاب محمّد صلی‌الله‌علیه‌و‌آله ، در سایه خویشی با او</w:t>
        </w:r>
        <w:r>
          <w:tab/>
        </w:r>
        <w:r>
          <w:fldChar w:fldCharType="begin"/>
        </w:r>
        <w:r>
          <w:instrText xml:space="preserve">PAGEREF 5623 \h</w:instrText>
        </w:r>
        <w:r>
          <w:fldChar w:fldCharType="end"/>
        </w:r>
      </w:hyperlink>
    </w:p>
    <w:p>
      <w:pPr>
        <w:tabs>
          <w:tab w:val="right" w:leader="dot" w:pos="9062"/>
        </w:tabs>
        <w:ind w:left="880"/>
      </w:pPr>
      <w:hyperlink w:anchor="_Toc5624" w:history="1">
        <w:r>
          <w:rPr>
            <w:rFonts w:ascii="IRNazanin" w:hAnsi="IRNazanin" w:eastAsia="IRNazanin" w:cs="IRNazanin"/>
            <w:color w:val="111111"/>
            <w:sz w:val="22"/>
            <w:szCs w:val="22"/>
            <w:b w:val="0"/>
            <w:bCs w:val="0"/>
            <w:i w:val="0"/>
            <w:iCs w:val="0"/>
          </w:rPr>
          <w:t>باد گرم قرار ندادن سایه ابر، بر بندگان</w:t>
        </w:r>
        <w:r>
          <w:tab/>
        </w:r>
        <w:r>
          <w:fldChar w:fldCharType="begin"/>
        </w:r>
        <w:r>
          <w:instrText xml:space="preserve">PAGEREF 5624 \h</w:instrText>
        </w:r>
        <w:r>
          <w:fldChar w:fldCharType="end"/>
        </w:r>
      </w:hyperlink>
    </w:p>
    <w:p>
      <w:pPr>
        <w:tabs>
          <w:tab w:val="right" w:leader="dot" w:pos="9062"/>
        </w:tabs>
        <w:ind w:left="880"/>
      </w:pPr>
      <w:hyperlink w:anchor="_Toc5625" w:history="1">
        <w:r>
          <w:rPr>
            <w:rFonts w:ascii="IRNazanin" w:hAnsi="IRNazanin" w:eastAsia="IRNazanin" w:cs="IRNazanin"/>
            <w:color w:val="111111"/>
            <w:sz w:val="22"/>
            <w:szCs w:val="22"/>
            <w:b w:val="0"/>
            <w:bCs w:val="0"/>
            <w:i w:val="0"/>
            <w:iCs w:val="0"/>
          </w:rPr>
          <w:t>جای دادن بنده، در سایه رحمت خدا</w:t>
        </w:r>
        <w:r>
          <w:tab/>
        </w:r>
        <w:r>
          <w:fldChar w:fldCharType="begin"/>
        </w:r>
        <w:r>
          <w:instrText xml:space="preserve">PAGEREF 5625 \h</w:instrText>
        </w:r>
        <w:r>
          <w:fldChar w:fldCharType="end"/>
        </w:r>
      </w:hyperlink>
    </w:p>
    <w:p>
      <w:pPr>
        <w:tabs>
          <w:tab w:val="right" w:leader="dot" w:pos="9062"/>
        </w:tabs>
        <w:ind w:left="880"/>
      </w:pPr>
      <w:hyperlink w:anchor="_Toc5626" w:history="1">
        <w:r>
          <w:rPr>
            <w:rFonts w:ascii="IRNazanin" w:hAnsi="IRNazanin" w:eastAsia="IRNazanin" w:cs="IRNazanin"/>
            <w:color w:val="111111"/>
            <w:sz w:val="22"/>
            <w:szCs w:val="22"/>
            <w:b w:val="0"/>
            <w:bCs w:val="0"/>
            <w:i w:val="0"/>
            <w:iCs w:val="0"/>
          </w:rPr>
          <w:t>آرام گرفتن، در سایه بال قرآن</w:t>
        </w:r>
        <w:r>
          <w:tab/>
        </w:r>
        <w:r>
          <w:fldChar w:fldCharType="begin"/>
        </w:r>
        <w:r>
          <w:instrText xml:space="preserve">PAGEREF 5626 \h</w:instrText>
        </w:r>
        <w:r>
          <w:fldChar w:fldCharType="end"/>
        </w:r>
      </w:hyperlink>
    </w:p>
    <w:p>
      <w:pPr>
        <w:tabs>
          <w:tab w:val="right" w:leader="dot" w:pos="9062"/>
        </w:tabs>
        <w:ind w:left="880"/>
      </w:pPr>
      <w:hyperlink w:anchor="_Toc5627" w:history="1">
        <w:r>
          <w:rPr>
            <w:rFonts w:ascii="IRNazanin" w:hAnsi="IRNazanin" w:eastAsia="IRNazanin" w:cs="IRNazanin"/>
            <w:color w:val="111111"/>
            <w:sz w:val="22"/>
            <w:szCs w:val="22"/>
            <w:b w:val="0"/>
            <w:bCs w:val="0"/>
            <w:i w:val="0"/>
            <w:iCs w:val="0"/>
          </w:rPr>
          <w:t>شکست نخوردن پناهنده به سایه رحمت الهی</w:t>
        </w:r>
        <w:r>
          <w:tab/>
        </w:r>
        <w:r>
          <w:fldChar w:fldCharType="begin"/>
        </w:r>
        <w:r>
          <w:instrText xml:space="preserve">PAGEREF 5627 \h</w:instrText>
        </w:r>
        <w:r>
          <w:fldChar w:fldCharType="end"/>
        </w:r>
      </w:hyperlink>
    </w:p>
    <w:p>
      <w:pPr>
        <w:tabs>
          <w:tab w:val="right" w:leader="dot" w:pos="9062"/>
        </w:tabs>
        <w:ind w:left="880"/>
      </w:pPr>
      <w:hyperlink w:anchor="_Toc5628" w:history="1">
        <w:r>
          <w:rPr>
            <w:rFonts w:ascii="IRNazanin" w:hAnsi="IRNazanin" w:eastAsia="IRNazanin" w:cs="IRNazanin"/>
            <w:color w:val="111111"/>
            <w:sz w:val="22"/>
            <w:szCs w:val="22"/>
            <w:b w:val="0"/>
            <w:bCs w:val="0"/>
            <w:i w:val="0"/>
            <w:iCs w:val="0"/>
          </w:rPr>
          <w:t>سایه افکندن مرگ، بر بنده</w:t>
        </w:r>
        <w:r>
          <w:tab/>
        </w:r>
        <w:r>
          <w:fldChar w:fldCharType="begin"/>
        </w:r>
        <w:r>
          <w:instrText xml:space="preserve">PAGEREF 5628 \h</w:instrText>
        </w:r>
        <w:r>
          <w:fldChar w:fldCharType="end"/>
        </w:r>
      </w:hyperlink>
    </w:p>
    <w:p>
      <w:pPr>
        <w:tabs>
          <w:tab w:val="right" w:leader="dot" w:pos="9062"/>
        </w:tabs>
        <w:ind w:left="880"/>
      </w:pPr>
      <w:hyperlink w:anchor="_Toc5629" w:history="1">
        <w:r>
          <w:rPr>
            <w:rFonts w:ascii="IRNazanin" w:hAnsi="IRNazanin" w:eastAsia="IRNazanin" w:cs="IRNazanin"/>
            <w:color w:val="111111"/>
            <w:sz w:val="22"/>
            <w:szCs w:val="22"/>
            <w:b w:val="0"/>
            <w:bCs w:val="0"/>
            <w:i w:val="0"/>
            <w:iCs w:val="0"/>
          </w:rPr>
          <w:t>آفرینش روز، جهت وسیله‌جویی بندگان به روزی</w:t>
        </w:r>
        <w:r>
          <w:tab/>
        </w:r>
        <w:r>
          <w:fldChar w:fldCharType="begin"/>
        </w:r>
        <w:r>
          <w:instrText xml:space="preserve">PAGEREF 5629 \h</w:instrText>
        </w:r>
        <w:r>
          <w:fldChar w:fldCharType="end"/>
        </w:r>
      </w:hyperlink>
    </w:p>
    <w:p>
      <w:pPr>
        <w:tabs>
          <w:tab w:val="right" w:leader="dot" w:pos="9062"/>
        </w:tabs>
        <w:ind w:left="880"/>
      </w:pPr>
      <w:hyperlink w:anchor="_Toc5630" w:history="1">
        <w:r>
          <w:rPr>
            <w:rFonts w:ascii="IRNazanin" w:hAnsi="IRNazanin" w:eastAsia="IRNazanin" w:cs="IRNazanin"/>
            <w:color w:val="111111"/>
            <w:sz w:val="22"/>
            <w:szCs w:val="22"/>
            <w:b w:val="0"/>
            <w:bCs w:val="0"/>
            <w:i w:val="0"/>
            <w:iCs w:val="0"/>
          </w:rPr>
          <w:t>لطف خدا سبب فراهم شدن اسباب هر کار</w:t>
        </w:r>
        <w:r>
          <w:tab/>
        </w:r>
        <w:r>
          <w:fldChar w:fldCharType="begin"/>
        </w:r>
        <w:r>
          <w:instrText xml:space="preserve">PAGEREF 5630 \h</w:instrText>
        </w:r>
        <w:r>
          <w:fldChar w:fldCharType="end"/>
        </w:r>
      </w:hyperlink>
    </w:p>
    <w:p>
      <w:pPr>
        <w:tabs>
          <w:tab w:val="right" w:leader="dot" w:pos="9062"/>
        </w:tabs>
        <w:ind w:left="880"/>
      </w:pPr>
      <w:hyperlink w:anchor="_Toc5631" w:history="1">
        <w:r>
          <w:rPr>
            <w:rFonts w:ascii="IRNazanin" w:hAnsi="IRNazanin" w:eastAsia="IRNazanin" w:cs="IRNazanin"/>
            <w:color w:val="111111"/>
            <w:sz w:val="22"/>
            <w:szCs w:val="22"/>
            <w:b w:val="0"/>
            <w:bCs w:val="0"/>
            <w:i w:val="0"/>
            <w:iCs w:val="0"/>
          </w:rPr>
          <w:t>تغییر نیافتن حکمت الهی، با اسباب</w:t>
        </w:r>
        <w:r>
          <w:tab/>
        </w:r>
        <w:r>
          <w:fldChar w:fldCharType="begin"/>
        </w:r>
        <w:r>
          <w:instrText xml:space="preserve">PAGEREF 5631 \h</w:instrText>
        </w:r>
        <w:r>
          <w:fldChar w:fldCharType="end"/>
        </w:r>
      </w:hyperlink>
    </w:p>
    <w:p>
      <w:pPr>
        <w:tabs>
          <w:tab w:val="right" w:leader="dot" w:pos="9062"/>
        </w:tabs>
        <w:ind w:left="880"/>
      </w:pPr>
      <w:hyperlink w:anchor="_Toc5632" w:history="1">
        <w:r>
          <w:rPr>
            <w:rFonts w:ascii="IRNazanin" w:hAnsi="IRNazanin" w:eastAsia="IRNazanin" w:cs="IRNazanin"/>
            <w:color w:val="111111"/>
            <w:sz w:val="22"/>
            <w:szCs w:val="22"/>
            <w:b w:val="0"/>
            <w:bCs w:val="0"/>
            <w:i w:val="0"/>
            <w:iCs w:val="0"/>
          </w:rPr>
          <w:t>غیر خدا را، سبب برآوردن حاجات قرار دادن</w:t>
        </w:r>
        <w:r>
          <w:tab/>
        </w:r>
        <w:r>
          <w:fldChar w:fldCharType="begin"/>
        </w:r>
        <w:r>
          <w:instrText xml:space="preserve">PAGEREF 5632 \h</w:instrText>
        </w:r>
        <w:r>
          <w:fldChar w:fldCharType="end"/>
        </w:r>
      </w:hyperlink>
    </w:p>
    <w:p>
      <w:pPr>
        <w:tabs>
          <w:tab w:val="right" w:leader="dot" w:pos="9062"/>
        </w:tabs>
        <w:ind w:left="880"/>
      </w:pPr>
      <w:hyperlink w:anchor="_Toc5633" w:history="1">
        <w:r>
          <w:rPr>
            <w:rFonts w:ascii="IRNazanin" w:hAnsi="IRNazanin" w:eastAsia="IRNazanin" w:cs="IRNazanin"/>
            <w:color w:val="111111"/>
            <w:sz w:val="22"/>
            <w:szCs w:val="22"/>
            <w:b w:val="0"/>
            <w:bCs w:val="0"/>
            <w:i w:val="0"/>
            <w:iCs w:val="0"/>
          </w:rPr>
          <w:t>سبب برآمدن حاجت بنده</w:t>
        </w:r>
        <w:r>
          <w:tab/>
        </w:r>
        <w:r>
          <w:fldChar w:fldCharType="begin"/>
        </w:r>
        <w:r>
          <w:instrText xml:space="preserve">PAGEREF 5633 \h</w:instrText>
        </w:r>
        <w:r>
          <w:fldChar w:fldCharType="end"/>
        </w:r>
      </w:hyperlink>
    </w:p>
    <w:p>
      <w:pPr>
        <w:tabs>
          <w:tab w:val="right" w:leader="dot" w:pos="9062"/>
        </w:tabs>
        <w:ind w:left="880"/>
      </w:pPr>
      <w:hyperlink w:anchor="_Toc5634" w:history="1">
        <w:r>
          <w:rPr>
            <w:rFonts w:ascii="IRNazanin" w:hAnsi="IRNazanin" w:eastAsia="IRNazanin" w:cs="IRNazanin"/>
            <w:color w:val="111111"/>
            <w:sz w:val="22"/>
            <w:szCs w:val="22"/>
            <w:b w:val="0"/>
            <w:bCs w:val="0"/>
            <w:i w:val="0"/>
            <w:iCs w:val="0"/>
          </w:rPr>
          <w:t>سبب خوشنود گشتن بنده، به مقدّرات الهی</w:t>
        </w:r>
        <w:r>
          <w:tab/>
        </w:r>
        <w:r>
          <w:fldChar w:fldCharType="begin"/>
        </w:r>
        <w:r>
          <w:instrText xml:space="preserve">PAGEREF 5634 \h</w:instrText>
        </w:r>
        <w:r>
          <w:fldChar w:fldCharType="end"/>
        </w:r>
      </w:hyperlink>
    </w:p>
    <w:p>
      <w:pPr>
        <w:tabs>
          <w:tab w:val="right" w:leader="dot" w:pos="9062"/>
        </w:tabs>
        <w:ind w:left="880"/>
      </w:pPr>
      <w:hyperlink w:anchor="_Toc5635" w:history="1">
        <w:r>
          <w:rPr>
            <w:rFonts w:ascii="IRNazanin" w:hAnsi="IRNazanin" w:eastAsia="IRNazanin" w:cs="IRNazanin"/>
            <w:color w:val="111111"/>
            <w:sz w:val="22"/>
            <w:szCs w:val="22"/>
            <w:b w:val="0"/>
            <w:bCs w:val="0"/>
            <w:i w:val="0"/>
            <w:iCs w:val="0"/>
          </w:rPr>
          <w:t>گسستن رشته خدا، از بنده</w:t>
        </w:r>
        <w:r>
          <w:tab/>
        </w:r>
        <w:r>
          <w:fldChar w:fldCharType="begin"/>
        </w:r>
        <w:r>
          <w:instrText xml:space="preserve">PAGEREF 5635 \h</w:instrText>
        </w:r>
        <w:r>
          <w:fldChar w:fldCharType="end"/>
        </w:r>
      </w:hyperlink>
    </w:p>
    <w:p>
      <w:pPr>
        <w:tabs>
          <w:tab w:val="right" w:leader="dot" w:pos="9062"/>
        </w:tabs>
        <w:ind w:left="880"/>
      </w:pPr>
      <w:hyperlink w:anchor="_Toc5636" w:history="1">
        <w:r>
          <w:rPr>
            <w:rFonts w:ascii="IRNazanin" w:hAnsi="IRNazanin" w:eastAsia="IRNazanin" w:cs="IRNazanin"/>
            <w:color w:val="111111"/>
            <w:sz w:val="22"/>
            <w:szCs w:val="22"/>
            <w:b w:val="0"/>
            <w:bCs w:val="0"/>
            <w:i w:val="0"/>
            <w:iCs w:val="0"/>
          </w:rPr>
          <w:t>روزی‌ای از اسباب حلال</w:t>
        </w:r>
        <w:r>
          <w:tab/>
        </w:r>
        <w:r>
          <w:fldChar w:fldCharType="begin"/>
        </w:r>
        <w:r>
          <w:instrText xml:space="preserve">PAGEREF 5636 \h</w:instrText>
        </w:r>
        <w:r>
          <w:fldChar w:fldCharType="end"/>
        </w:r>
      </w:hyperlink>
    </w:p>
    <w:p>
      <w:pPr>
        <w:tabs>
          <w:tab w:val="right" w:leader="dot" w:pos="9062"/>
        </w:tabs>
        <w:ind w:left="880"/>
      </w:pPr>
      <w:hyperlink w:anchor="_Toc5637" w:history="1">
        <w:r>
          <w:rPr>
            <w:rFonts w:ascii="IRNazanin" w:hAnsi="IRNazanin" w:eastAsia="IRNazanin" w:cs="IRNazanin"/>
            <w:color w:val="111111"/>
            <w:sz w:val="22"/>
            <w:szCs w:val="22"/>
            <w:b w:val="0"/>
            <w:bCs w:val="0"/>
            <w:i w:val="0"/>
            <w:iCs w:val="0"/>
          </w:rPr>
          <w:t>سبب رسیدن به جوار الهی و بهشت</w:t>
        </w:r>
        <w:r>
          <w:tab/>
        </w:r>
        <w:r>
          <w:fldChar w:fldCharType="begin"/>
        </w:r>
        <w:r>
          <w:instrText xml:space="preserve">PAGEREF 5637 \h</w:instrText>
        </w:r>
        <w:r>
          <w:fldChar w:fldCharType="end"/>
        </w:r>
      </w:hyperlink>
    </w:p>
    <w:p>
      <w:pPr>
        <w:tabs>
          <w:tab w:val="right" w:leader="dot" w:pos="9062"/>
        </w:tabs>
        <w:ind w:left="880"/>
      </w:pPr>
      <w:hyperlink w:anchor="_Toc5638" w:history="1">
        <w:r>
          <w:rPr>
            <w:rFonts w:ascii="IRNazanin" w:hAnsi="IRNazanin" w:eastAsia="IRNazanin" w:cs="IRNazanin"/>
            <w:color w:val="111111"/>
            <w:sz w:val="22"/>
            <w:szCs w:val="22"/>
            <w:b w:val="0"/>
            <w:bCs w:val="0"/>
            <w:i w:val="0"/>
            <w:iCs w:val="0"/>
          </w:rPr>
          <w:t>خارج شدن اسباب پیوندها، از دست بنده</w:t>
        </w:r>
        <w:r>
          <w:tab/>
        </w:r>
        <w:r>
          <w:fldChar w:fldCharType="begin"/>
        </w:r>
        <w:r>
          <w:instrText xml:space="preserve">PAGEREF 5638 \h</w:instrText>
        </w:r>
        <w:r>
          <w:fldChar w:fldCharType="end"/>
        </w:r>
      </w:hyperlink>
    </w:p>
    <w:p>
      <w:pPr>
        <w:tabs>
          <w:tab w:val="right" w:leader="dot" w:pos="9062"/>
        </w:tabs>
        <w:ind w:left="880"/>
      </w:pPr>
      <w:hyperlink w:anchor="_Toc5639" w:history="1">
        <w:r>
          <w:rPr>
            <w:rFonts w:ascii="IRNazanin" w:hAnsi="IRNazanin" w:eastAsia="IRNazanin" w:cs="IRNazanin"/>
            <w:color w:val="111111"/>
            <w:sz w:val="22"/>
            <w:szCs w:val="22"/>
            <w:b w:val="0"/>
            <w:bCs w:val="0"/>
            <w:i w:val="0"/>
            <w:iCs w:val="0"/>
          </w:rPr>
          <w:t>بریده شدن رشته آرزوها، از بنده</w:t>
        </w:r>
        <w:r>
          <w:tab/>
        </w:r>
        <w:r>
          <w:fldChar w:fldCharType="begin"/>
        </w:r>
        <w:r>
          <w:instrText xml:space="preserve">PAGEREF 5639 \h</w:instrText>
        </w:r>
        <w:r>
          <w:fldChar w:fldCharType="end"/>
        </w:r>
      </w:hyperlink>
    </w:p>
    <w:p>
      <w:pPr>
        <w:tabs>
          <w:tab w:val="right" w:leader="dot" w:pos="9062"/>
        </w:tabs>
        <w:ind w:left="880"/>
      </w:pPr>
      <w:hyperlink w:anchor="_Toc5640" w:history="1">
        <w:r>
          <w:rPr>
            <w:rFonts w:ascii="IRNazanin" w:hAnsi="IRNazanin" w:eastAsia="IRNazanin" w:cs="IRNazanin"/>
            <w:color w:val="111111"/>
            <w:sz w:val="22"/>
            <w:szCs w:val="22"/>
            <w:b w:val="0"/>
            <w:bCs w:val="0"/>
            <w:i w:val="0"/>
            <w:iCs w:val="0"/>
          </w:rPr>
          <w:t>سبب سر فرود آوردن در مقابل حکم خدا</w:t>
        </w:r>
        <w:r>
          <w:tab/>
        </w:r>
        <w:r>
          <w:fldChar w:fldCharType="begin"/>
        </w:r>
        <w:r>
          <w:instrText xml:space="preserve">PAGEREF 5640 \h</w:instrText>
        </w:r>
        <w:r>
          <w:fldChar w:fldCharType="end"/>
        </w:r>
      </w:hyperlink>
    </w:p>
    <w:p>
      <w:pPr>
        <w:tabs>
          <w:tab w:val="right" w:leader="dot" w:pos="9062"/>
        </w:tabs>
        <w:ind w:left="880"/>
      </w:pPr>
      <w:hyperlink w:anchor="_Toc5641" w:history="1">
        <w:r>
          <w:rPr>
            <w:rFonts w:ascii="IRNazanin" w:hAnsi="IRNazanin" w:eastAsia="IRNazanin" w:cs="IRNazanin"/>
            <w:color w:val="111111"/>
            <w:sz w:val="22"/>
            <w:szCs w:val="22"/>
            <w:b w:val="0"/>
            <w:bCs w:val="0"/>
            <w:i w:val="0"/>
            <w:iCs w:val="0"/>
          </w:rPr>
          <w:t>خوشنود ساختن آن‌که به وسیله بنده، ستمی به او رسیده</w:t>
        </w:r>
        <w:r>
          <w:tab/>
        </w:r>
        <w:r>
          <w:fldChar w:fldCharType="begin"/>
        </w:r>
        <w:r>
          <w:instrText xml:space="preserve">PAGEREF 5641 \h</w:instrText>
        </w:r>
        <w:r>
          <w:fldChar w:fldCharType="end"/>
        </w:r>
      </w:hyperlink>
    </w:p>
    <w:p>
      <w:pPr>
        <w:tabs>
          <w:tab w:val="right" w:leader="dot" w:pos="9062"/>
        </w:tabs>
        <w:ind w:left="880"/>
      </w:pPr>
      <w:hyperlink w:anchor="_Toc5642" w:history="1">
        <w:r>
          <w:rPr>
            <w:rFonts w:ascii="IRNazanin" w:hAnsi="IRNazanin" w:eastAsia="IRNazanin" w:cs="IRNazanin"/>
            <w:color w:val="111111"/>
            <w:sz w:val="22"/>
            <w:szCs w:val="22"/>
            <w:b w:val="0"/>
            <w:bCs w:val="0"/>
            <w:i w:val="0"/>
            <w:iCs w:val="0"/>
          </w:rPr>
          <w:t>وسیله رسیدن به والاترین منازل کرامت</w:t>
        </w:r>
        <w:r>
          <w:tab/>
        </w:r>
        <w:r>
          <w:fldChar w:fldCharType="begin"/>
        </w:r>
        <w:r>
          <w:instrText xml:space="preserve">PAGEREF 5642 \h</w:instrText>
        </w:r>
        <w:r>
          <w:fldChar w:fldCharType="end"/>
        </w:r>
      </w:hyperlink>
    </w:p>
    <w:p>
      <w:pPr>
        <w:tabs>
          <w:tab w:val="right" w:leader="dot" w:pos="9062"/>
        </w:tabs>
        <w:ind w:left="880"/>
      </w:pPr>
      <w:hyperlink w:anchor="_Toc5643" w:history="1">
        <w:r>
          <w:rPr>
            <w:rFonts w:ascii="IRNazanin" w:hAnsi="IRNazanin" w:eastAsia="IRNazanin" w:cs="IRNazanin"/>
            <w:color w:val="111111"/>
            <w:sz w:val="22"/>
            <w:szCs w:val="22"/>
            <w:b w:val="0"/>
            <w:bCs w:val="0"/>
            <w:i w:val="0"/>
            <w:iCs w:val="0"/>
          </w:rPr>
          <w:t>روزه، سبب پاداش الهی</w:t>
        </w:r>
        <w:r>
          <w:tab/>
        </w:r>
        <w:r>
          <w:fldChar w:fldCharType="begin"/>
        </w:r>
        <w:r>
          <w:instrText xml:space="preserve">PAGEREF 5643 \h</w:instrText>
        </w:r>
        <w:r>
          <w:fldChar w:fldCharType="end"/>
        </w:r>
      </w:hyperlink>
    </w:p>
    <w:p>
      <w:pPr>
        <w:tabs>
          <w:tab w:val="right" w:leader="dot" w:pos="9062"/>
        </w:tabs>
        <w:ind w:left="880"/>
      </w:pPr>
      <w:hyperlink w:anchor="_Toc5644" w:history="1">
        <w:r>
          <w:rPr>
            <w:rFonts w:ascii="IRNazanin" w:hAnsi="IRNazanin" w:eastAsia="IRNazanin" w:cs="IRNazanin"/>
            <w:color w:val="111111"/>
            <w:sz w:val="22"/>
            <w:szCs w:val="22"/>
            <w:b w:val="0"/>
            <w:bCs w:val="0"/>
            <w:i w:val="0"/>
            <w:iCs w:val="0"/>
          </w:rPr>
          <w:t>توحید، سبب و وسیله‌ای به سوی خدا</w:t>
        </w:r>
        <w:r>
          <w:tab/>
        </w:r>
        <w:r>
          <w:fldChar w:fldCharType="begin"/>
        </w:r>
        <w:r>
          <w:instrText xml:space="preserve">PAGEREF 5644 \h</w:instrText>
        </w:r>
        <w:r>
          <w:fldChar w:fldCharType="end"/>
        </w:r>
      </w:hyperlink>
    </w:p>
    <w:p>
      <w:pPr>
        <w:tabs>
          <w:tab w:val="right" w:leader="dot" w:pos="9062"/>
        </w:tabs>
        <w:ind w:left="880"/>
      </w:pPr>
      <w:hyperlink w:anchor="_Toc5645" w:history="1">
        <w:r>
          <w:rPr>
            <w:rFonts w:ascii="IRNazanin" w:hAnsi="IRNazanin" w:eastAsia="IRNazanin" w:cs="IRNazanin"/>
            <w:color w:val="111111"/>
            <w:sz w:val="22"/>
            <w:szCs w:val="22"/>
            <w:b w:val="0"/>
            <w:bCs w:val="0"/>
            <w:i w:val="0"/>
            <w:iCs w:val="0"/>
          </w:rPr>
          <w:t>اهل‌بیت علیهم‌السلام ، وسیله‌ای به سوی خدا</w:t>
        </w:r>
        <w:r>
          <w:tab/>
        </w:r>
        <w:r>
          <w:fldChar w:fldCharType="begin"/>
        </w:r>
        <w:r>
          <w:instrText xml:space="preserve">PAGEREF 5645 \h</w:instrText>
        </w:r>
        <w:r>
          <w:fldChar w:fldCharType="end"/>
        </w:r>
      </w:hyperlink>
    </w:p>
    <w:p>
      <w:pPr>
        <w:tabs>
          <w:tab w:val="right" w:leader="dot" w:pos="9062"/>
        </w:tabs>
        <w:ind w:left="880"/>
      </w:pPr>
      <w:hyperlink w:anchor="_Toc5646" w:history="1">
        <w:r>
          <w:rPr>
            <w:rFonts w:ascii="IRNazanin" w:hAnsi="IRNazanin" w:eastAsia="IRNazanin" w:cs="IRNazanin"/>
            <w:color w:val="111111"/>
            <w:sz w:val="22"/>
            <w:szCs w:val="22"/>
            <w:b w:val="0"/>
            <w:bCs w:val="0"/>
            <w:i w:val="0"/>
            <w:iCs w:val="0"/>
          </w:rPr>
          <w:t>دوستی دنیا، و طلب وسیله‌ای به سوی خدا</w:t>
        </w:r>
        <w:r>
          <w:tab/>
        </w:r>
        <w:r>
          <w:fldChar w:fldCharType="begin"/>
        </w:r>
        <w:r>
          <w:instrText xml:space="preserve">PAGEREF 5646 \h</w:instrText>
        </w:r>
        <w:r>
          <w:fldChar w:fldCharType="end"/>
        </w:r>
      </w:hyperlink>
    </w:p>
    <w:p>
      <w:pPr>
        <w:tabs>
          <w:tab w:val="right" w:leader="dot" w:pos="9062"/>
        </w:tabs>
        <w:ind w:left="880"/>
      </w:pPr>
      <w:hyperlink w:anchor="_Toc5647" w:history="1">
        <w:r>
          <w:rPr>
            <w:rFonts w:ascii="IRNazanin" w:hAnsi="IRNazanin" w:eastAsia="IRNazanin" w:cs="IRNazanin"/>
            <w:color w:val="111111"/>
            <w:sz w:val="22"/>
            <w:szCs w:val="22"/>
            <w:b w:val="0"/>
            <w:bCs w:val="0"/>
            <w:i w:val="0"/>
            <w:iCs w:val="0"/>
          </w:rPr>
          <w:t>سبب رسیدن به آمرزش الهی:</w:t>
        </w:r>
        <w:r>
          <w:tab/>
        </w:r>
        <w:r>
          <w:fldChar w:fldCharType="begin"/>
        </w:r>
        <w:r>
          <w:instrText xml:space="preserve">PAGEREF 5647 \h</w:instrText>
        </w:r>
        <w:r>
          <w:fldChar w:fldCharType="end"/>
        </w:r>
      </w:hyperlink>
    </w:p>
    <w:p>
      <w:pPr>
        <w:tabs>
          <w:tab w:val="right" w:leader="dot" w:pos="9062"/>
        </w:tabs>
        <w:ind w:left="1100"/>
      </w:pPr>
      <w:hyperlink w:anchor="_Toc5648" w:history="1">
        <w:r>
          <w:rPr>
            <w:rFonts w:ascii="IRNazanin" w:hAnsi="IRNazanin" w:eastAsia="IRNazanin" w:cs="IRNazanin"/>
            <w:color w:val="111111"/>
            <w:sz w:val="22"/>
            <w:szCs w:val="22"/>
            <w:b w:val="0"/>
            <w:bCs w:val="0"/>
            <w:i w:val="0"/>
            <w:iCs w:val="0"/>
          </w:rPr>
          <w:t>أ. سپاس‌گزاری</w:t>
        </w:r>
        <w:r>
          <w:tab/>
        </w:r>
        <w:r>
          <w:fldChar w:fldCharType="begin"/>
        </w:r>
        <w:r>
          <w:instrText xml:space="preserve">PAGEREF 5648 \h</w:instrText>
        </w:r>
        <w:r>
          <w:fldChar w:fldCharType="end"/>
        </w:r>
      </w:hyperlink>
    </w:p>
    <w:p>
      <w:pPr>
        <w:tabs>
          <w:tab w:val="right" w:leader="dot" w:pos="9062"/>
        </w:tabs>
        <w:ind w:left="1100"/>
      </w:pPr>
      <w:hyperlink w:anchor="_Toc5649" w:history="1">
        <w:r>
          <w:rPr>
            <w:rFonts w:ascii="IRNazanin" w:hAnsi="IRNazanin" w:eastAsia="IRNazanin" w:cs="IRNazanin"/>
            <w:color w:val="111111"/>
            <w:sz w:val="22"/>
            <w:szCs w:val="22"/>
            <w:b w:val="0"/>
            <w:bCs w:val="0"/>
            <w:i w:val="0"/>
            <w:iCs w:val="0"/>
          </w:rPr>
          <w:t>ب. به‌کارگیری ابزار (قوای ظاهری و باطنی)</w:t>
        </w:r>
        <w:r>
          <w:tab/>
        </w:r>
        <w:r>
          <w:fldChar w:fldCharType="begin"/>
        </w:r>
        <w:r>
          <w:instrText xml:space="preserve">PAGEREF 5649 \h</w:instrText>
        </w:r>
        <w:r>
          <w:fldChar w:fldCharType="end"/>
        </w:r>
      </w:hyperlink>
    </w:p>
    <w:p>
      <w:pPr>
        <w:tabs>
          <w:tab w:val="right" w:leader="dot" w:pos="9062"/>
        </w:tabs>
        <w:ind w:left="880"/>
      </w:pPr>
      <w:hyperlink w:anchor="_Toc5650" w:history="1">
        <w:r>
          <w:rPr>
            <w:rFonts w:ascii="IRNazanin" w:hAnsi="IRNazanin" w:eastAsia="IRNazanin" w:cs="IRNazanin"/>
            <w:color w:val="111111"/>
            <w:sz w:val="22"/>
            <w:szCs w:val="22"/>
            <w:b w:val="0"/>
            <w:bCs w:val="0"/>
            <w:i w:val="0"/>
            <w:iCs w:val="0"/>
          </w:rPr>
          <w:t>سبب خوشنودی خدا:</w:t>
        </w:r>
        <w:r>
          <w:tab/>
        </w:r>
        <w:r>
          <w:fldChar w:fldCharType="begin"/>
        </w:r>
        <w:r>
          <w:instrText xml:space="preserve">PAGEREF 5650 \h</w:instrText>
        </w:r>
        <w:r>
          <w:fldChar w:fldCharType="end"/>
        </w:r>
      </w:hyperlink>
    </w:p>
    <w:p>
      <w:pPr>
        <w:tabs>
          <w:tab w:val="right" w:leader="dot" w:pos="9062"/>
        </w:tabs>
        <w:ind w:left="1100"/>
      </w:pPr>
      <w:hyperlink w:anchor="_Toc5651" w:history="1">
        <w:r>
          <w:rPr>
            <w:rFonts w:ascii="IRNazanin" w:hAnsi="IRNazanin" w:eastAsia="IRNazanin" w:cs="IRNazanin"/>
            <w:color w:val="111111"/>
            <w:sz w:val="22"/>
            <w:szCs w:val="22"/>
            <w:b w:val="0"/>
            <w:bCs w:val="0"/>
            <w:i w:val="0"/>
            <w:iCs w:val="0"/>
          </w:rPr>
          <w:t>أ. سپاس‌گزاری</w:t>
        </w:r>
        <w:r>
          <w:tab/>
        </w:r>
        <w:r>
          <w:fldChar w:fldCharType="begin"/>
        </w:r>
        <w:r>
          <w:instrText xml:space="preserve">PAGEREF 5651 \h</w:instrText>
        </w:r>
        <w:r>
          <w:fldChar w:fldCharType="end"/>
        </w:r>
      </w:hyperlink>
    </w:p>
    <w:p>
      <w:pPr>
        <w:tabs>
          <w:tab w:val="right" w:leader="dot" w:pos="9062"/>
        </w:tabs>
        <w:ind w:left="1100"/>
      </w:pPr>
      <w:hyperlink w:anchor="_Toc5652" w:history="1">
        <w:r>
          <w:rPr>
            <w:rFonts w:ascii="IRNazanin" w:hAnsi="IRNazanin" w:eastAsia="IRNazanin" w:cs="IRNazanin"/>
            <w:color w:val="111111"/>
            <w:sz w:val="22"/>
            <w:szCs w:val="22"/>
            <w:b w:val="0"/>
            <w:bCs w:val="0"/>
            <w:i w:val="0"/>
            <w:iCs w:val="0"/>
          </w:rPr>
          <w:t>ب. امام علیه‌السلام</w:t>
        </w:r>
        <w:r>
          <w:tab/>
        </w:r>
        <w:r>
          <w:fldChar w:fldCharType="begin"/>
        </w:r>
        <w:r>
          <w:instrText xml:space="preserve">PAGEREF 5652 \h</w:instrText>
        </w:r>
        <w:r>
          <w:fldChar w:fldCharType="end"/>
        </w:r>
      </w:hyperlink>
    </w:p>
    <w:p>
      <w:pPr>
        <w:tabs>
          <w:tab w:val="right" w:leader="dot" w:pos="9062"/>
        </w:tabs>
        <w:ind w:left="660"/>
      </w:pPr>
      <w:hyperlink w:anchor="_Toc5653" w:history="1">
        <w:r>
          <w:rPr>
            <w:rFonts w:ascii="IRNazanin" w:hAnsi="IRNazanin" w:eastAsia="IRNazanin" w:cs="IRNazanin"/>
            <w:color w:val="111111"/>
            <w:sz w:val="22"/>
            <w:szCs w:val="22"/>
            <w:b w:val="0"/>
            <w:bCs w:val="0"/>
            <w:i w:val="0"/>
            <w:iCs w:val="0"/>
          </w:rPr>
          <w:t>سبکی</w:t>
        </w:r>
        <w:r>
          <w:tab/>
        </w:r>
        <w:r>
          <w:fldChar w:fldCharType="begin"/>
        </w:r>
        <w:r>
          <w:instrText xml:space="preserve">PAGEREF 5653 \h</w:instrText>
        </w:r>
        <w:r>
          <w:fldChar w:fldCharType="end"/>
        </w:r>
      </w:hyperlink>
    </w:p>
    <w:p>
      <w:pPr>
        <w:tabs>
          <w:tab w:val="right" w:leader="dot" w:pos="9062"/>
        </w:tabs>
        <w:ind w:left="880"/>
      </w:pPr>
      <w:hyperlink w:anchor="_Toc5654" w:history="1">
        <w:r>
          <w:rPr>
            <w:rFonts w:ascii="IRNazanin" w:hAnsi="IRNazanin" w:eastAsia="IRNazanin" w:cs="IRNazanin"/>
            <w:color w:val="111111"/>
            <w:sz w:val="22"/>
            <w:szCs w:val="22"/>
            <w:b w:val="0"/>
            <w:bCs w:val="0"/>
            <w:i w:val="0"/>
            <w:iCs w:val="0"/>
          </w:rPr>
          <w:t>سبک‌شمارنده حرمت الهی</w:t>
        </w:r>
        <w:r>
          <w:tab/>
        </w:r>
        <w:r>
          <w:fldChar w:fldCharType="begin"/>
        </w:r>
        <w:r>
          <w:instrText xml:space="preserve">PAGEREF 5654 \h</w:instrText>
        </w:r>
        <w:r>
          <w:fldChar w:fldCharType="end"/>
        </w:r>
      </w:hyperlink>
    </w:p>
    <w:p>
      <w:pPr>
        <w:tabs>
          <w:tab w:val="right" w:leader="dot" w:pos="9062"/>
        </w:tabs>
        <w:ind w:left="880"/>
      </w:pPr>
      <w:hyperlink w:anchor="_Toc5655" w:history="1">
        <w:r>
          <w:rPr>
            <w:rFonts w:ascii="IRNazanin" w:hAnsi="IRNazanin" w:eastAsia="IRNazanin" w:cs="IRNazanin"/>
            <w:color w:val="111111"/>
            <w:sz w:val="22"/>
            <w:szCs w:val="22"/>
            <w:b w:val="0"/>
            <w:bCs w:val="0"/>
            <w:i w:val="0"/>
            <w:iCs w:val="0"/>
          </w:rPr>
          <w:t>بیماری و سبک گردیدن پشت بنده</w:t>
        </w:r>
        <w:r>
          <w:tab/>
        </w:r>
        <w:r>
          <w:fldChar w:fldCharType="begin"/>
        </w:r>
        <w:r>
          <w:instrText xml:space="preserve">PAGEREF 5655 \h</w:instrText>
        </w:r>
        <w:r>
          <w:fldChar w:fldCharType="end"/>
        </w:r>
      </w:hyperlink>
    </w:p>
    <w:p>
      <w:pPr>
        <w:tabs>
          <w:tab w:val="right" w:leader="dot" w:pos="9062"/>
        </w:tabs>
        <w:ind w:left="880"/>
      </w:pPr>
      <w:hyperlink w:anchor="_Toc5656" w:history="1">
        <w:r>
          <w:rPr>
            <w:rFonts w:ascii="IRNazanin" w:hAnsi="IRNazanin" w:eastAsia="IRNazanin" w:cs="IRNazanin"/>
            <w:color w:val="111111"/>
            <w:sz w:val="22"/>
            <w:szCs w:val="22"/>
            <w:b w:val="0"/>
            <w:bCs w:val="0"/>
            <w:i w:val="0"/>
            <w:iCs w:val="0"/>
          </w:rPr>
          <w:t>سبک کردن پشت بنده</w:t>
        </w:r>
        <w:r>
          <w:tab/>
        </w:r>
        <w:r>
          <w:fldChar w:fldCharType="begin"/>
        </w:r>
        <w:r>
          <w:instrText xml:space="preserve">PAGEREF 5656 \h</w:instrText>
        </w:r>
        <w:r>
          <w:fldChar w:fldCharType="end"/>
        </w:r>
      </w:hyperlink>
    </w:p>
    <w:p>
      <w:pPr>
        <w:tabs>
          <w:tab w:val="right" w:leader="dot" w:pos="9062"/>
        </w:tabs>
        <w:ind w:left="880"/>
      </w:pPr>
      <w:hyperlink w:anchor="_Toc5657" w:history="1">
        <w:r>
          <w:rPr>
            <w:rFonts w:ascii="IRNazanin" w:hAnsi="IRNazanin" w:eastAsia="IRNazanin" w:cs="IRNazanin"/>
            <w:color w:val="111111"/>
            <w:sz w:val="22"/>
            <w:szCs w:val="22"/>
            <w:b w:val="0"/>
            <w:bCs w:val="0"/>
            <w:i w:val="0"/>
            <w:iCs w:val="0"/>
          </w:rPr>
          <w:t>سبک نمودن سنگینی گرفتاری</w:t>
        </w:r>
        <w:r>
          <w:tab/>
        </w:r>
        <w:r>
          <w:fldChar w:fldCharType="begin"/>
        </w:r>
        <w:r>
          <w:instrText xml:space="preserve">PAGEREF 5657 \h</w:instrText>
        </w:r>
        <w:r>
          <w:fldChar w:fldCharType="end"/>
        </w:r>
      </w:hyperlink>
    </w:p>
    <w:p>
      <w:pPr>
        <w:tabs>
          <w:tab w:val="right" w:leader="dot" w:pos="9062"/>
        </w:tabs>
        <w:ind w:left="880"/>
      </w:pPr>
      <w:hyperlink w:anchor="_Toc5658" w:history="1">
        <w:r>
          <w:rPr>
            <w:rFonts w:ascii="IRNazanin" w:hAnsi="IRNazanin" w:eastAsia="IRNazanin" w:cs="IRNazanin"/>
            <w:color w:val="111111"/>
            <w:sz w:val="22"/>
            <w:szCs w:val="22"/>
            <w:b w:val="0"/>
            <w:bCs w:val="0"/>
            <w:i w:val="0"/>
            <w:iCs w:val="0"/>
          </w:rPr>
          <w:t>آتش دوزخ و سبک شدنش</w:t>
        </w:r>
        <w:r>
          <w:tab/>
        </w:r>
        <w:r>
          <w:fldChar w:fldCharType="begin"/>
        </w:r>
        <w:r>
          <w:instrText xml:space="preserve">PAGEREF 5658 \h</w:instrText>
        </w:r>
        <w:r>
          <w:fldChar w:fldCharType="end"/>
        </w:r>
      </w:hyperlink>
    </w:p>
    <w:p>
      <w:pPr>
        <w:tabs>
          <w:tab w:val="right" w:leader="dot" w:pos="9062"/>
        </w:tabs>
        <w:ind w:left="880"/>
      </w:pPr>
      <w:hyperlink w:anchor="_Toc5659" w:history="1">
        <w:r>
          <w:rPr>
            <w:rFonts w:ascii="IRNazanin" w:hAnsi="IRNazanin" w:eastAsia="IRNazanin" w:cs="IRNazanin"/>
            <w:color w:val="111111"/>
            <w:sz w:val="22"/>
            <w:szCs w:val="22"/>
            <w:b w:val="0"/>
            <w:bCs w:val="0"/>
            <w:i w:val="0"/>
            <w:iCs w:val="0"/>
          </w:rPr>
          <w:t>سبک دانستن مقدّرات الهی</w:t>
        </w:r>
        <w:r>
          <w:tab/>
        </w:r>
        <w:r>
          <w:fldChar w:fldCharType="begin"/>
        </w:r>
        <w:r>
          <w:instrText xml:space="preserve">PAGEREF 5659 \h</w:instrText>
        </w:r>
        <w:r>
          <w:fldChar w:fldCharType="end"/>
        </w:r>
      </w:hyperlink>
    </w:p>
    <w:p>
      <w:pPr>
        <w:tabs>
          <w:tab w:val="right" w:leader="dot" w:pos="9062"/>
        </w:tabs>
        <w:ind w:left="880"/>
      </w:pPr>
      <w:hyperlink w:anchor="_Toc5660" w:history="1">
        <w:r>
          <w:rPr>
            <w:rFonts w:ascii="IRNazanin" w:hAnsi="IRNazanin" w:eastAsia="IRNazanin" w:cs="IRNazanin"/>
            <w:color w:val="111111"/>
            <w:sz w:val="22"/>
            <w:szCs w:val="22"/>
            <w:b w:val="0"/>
            <w:bCs w:val="0"/>
            <w:i w:val="0"/>
            <w:iCs w:val="0"/>
          </w:rPr>
          <w:t>سبک شمردن حکم خداوند</w:t>
        </w:r>
        <w:r>
          <w:tab/>
        </w:r>
        <w:r>
          <w:fldChar w:fldCharType="begin"/>
        </w:r>
        <w:r>
          <w:instrText xml:space="preserve">PAGEREF 5660 \h</w:instrText>
        </w:r>
        <w:r>
          <w:fldChar w:fldCharType="end"/>
        </w:r>
      </w:hyperlink>
    </w:p>
    <w:p>
      <w:pPr>
        <w:tabs>
          <w:tab w:val="right" w:leader="dot" w:pos="9062"/>
        </w:tabs>
        <w:ind w:left="880"/>
      </w:pPr>
      <w:hyperlink w:anchor="_Toc5661" w:history="1">
        <w:r>
          <w:rPr>
            <w:rFonts w:ascii="IRNazanin" w:hAnsi="IRNazanin" w:eastAsia="IRNazanin" w:cs="IRNazanin"/>
            <w:color w:val="111111"/>
            <w:sz w:val="22"/>
            <w:szCs w:val="22"/>
            <w:b w:val="0"/>
            <w:bCs w:val="0"/>
            <w:i w:val="0"/>
            <w:iCs w:val="0"/>
          </w:rPr>
          <w:t>سبک نشمردن انتقام الهی</w:t>
        </w:r>
        <w:r>
          <w:tab/>
        </w:r>
        <w:r>
          <w:fldChar w:fldCharType="begin"/>
        </w:r>
        <w:r>
          <w:instrText xml:space="preserve">PAGEREF 5661 \h</w:instrText>
        </w:r>
        <w:r>
          <w:fldChar w:fldCharType="end"/>
        </w:r>
      </w:hyperlink>
    </w:p>
    <w:p>
      <w:pPr>
        <w:tabs>
          <w:tab w:val="right" w:leader="dot" w:pos="9062"/>
        </w:tabs>
        <w:ind w:left="880"/>
      </w:pPr>
      <w:hyperlink w:anchor="_Toc5662" w:history="1">
        <w:r>
          <w:rPr>
            <w:rFonts w:ascii="IRNazanin" w:hAnsi="IRNazanin" w:eastAsia="IRNazanin" w:cs="IRNazanin"/>
            <w:color w:val="111111"/>
            <w:sz w:val="22"/>
            <w:szCs w:val="22"/>
            <w:b w:val="0"/>
            <w:bCs w:val="0"/>
            <w:i w:val="0"/>
            <w:iCs w:val="0"/>
          </w:rPr>
          <w:t>سبک‌شمارندگان تهدید الهی</w:t>
        </w:r>
        <w:r>
          <w:tab/>
        </w:r>
        <w:r>
          <w:fldChar w:fldCharType="begin"/>
        </w:r>
        <w:r>
          <w:instrText xml:space="preserve">PAGEREF 5662 \h</w:instrText>
        </w:r>
        <w:r>
          <w:fldChar w:fldCharType="end"/>
        </w:r>
      </w:hyperlink>
    </w:p>
    <w:p>
      <w:pPr>
        <w:tabs>
          <w:tab w:val="right" w:leader="dot" w:pos="9062"/>
        </w:tabs>
        <w:ind w:left="880"/>
      </w:pPr>
      <w:hyperlink w:anchor="_Toc5663" w:history="1">
        <w:r>
          <w:rPr>
            <w:rFonts w:ascii="IRNazanin" w:hAnsi="IRNazanin" w:eastAsia="IRNazanin" w:cs="IRNazanin"/>
            <w:color w:val="111111"/>
            <w:sz w:val="22"/>
            <w:szCs w:val="22"/>
            <w:b w:val="0"/>
            <w:bCs w:val="0"/>
            <w:i w:val="0"/>
            <w:iCs w:val="0"/>
          </w:rPr>
          <w:t>سبک‌شمارندگان وعده الهی</w:t>
        </w:r>
        <w:r>
          <w:tab/>
        </w:r>
        <w:r>
          <w:fldChar w:fldCharType="begin"/>
        </w:r>
        <w:r>
          <w:instrText xml:space="preserve">PAGEREF 5663 \h</w:instrText>
        </w:r>
        <w:r>
          <w:fldChar w:fldCharType="end"/>
        </w:r>
      </w:hyperlink>
    </w:p>
    <w:p>
      <w:pPr>
        <w:tabs>
          <w:tab w:val="right" w:leader="dot" w:pos="9062"/>
        </w:tabs>
        <w:ind w:left="660"/>
      </w:pPr>
      <w:hyperlink w:anchor="_Toc5664" w:history="1">
        <w:r>
          <w:rPr>
            <w:rFonts w:ascii="IRNazanin" w:hAnsi="IRNazanin" w:eastAsia="IRNazanin" w:cs="IRNazanin"/>
            <w:color w:val="111111"/>
            <w:sz w:val="22"/>
            <w:szCs w:val="22"/>
            <w:b w:val="0"/>
            <w:bCs w:val="0"/>
            <w:i w:val="0"/>
            <w:iCs w:val="0"/>
          </w:rPr>
          <w:t>سپاس</w:t>
        </w:r>
        <w:r>
          <w:tab/>
        </w:r>
        <w:r>
          <w:fldChar w:fldCharType="begin"/>
        </w:r>
        <w:r>
          <w:instrText xml:space="preserve">PAGEREF 5664 \h</w:instrText>
        </w:r>
        <w:r>
          <w:fldChar w:fldCharType="end"/>
        </w:r>
      </w:hyperlink>
    </w:p>
    <w:p>
      <w:pPr>
        <w:tabs>
          <w:tab w:val="right" w:leader="dot" w:pos="9062"/>
        </w:tabs>
        <w:ind w:left="880"/>
      </w:pPr>
      <w:hyperlink w:anchor="_Toc5665" w:history="1">
        <w:r>
          <w:rPr>
            <w:rFonts w:ascii="IRNazanin" w:hAnsi="IRNazanin" w:eastAsia="IRNazanin" w:cs="IRNazanin"/>
            <w:color w:val="111111"/>
            <w:sz w:val="22"/>
            <w:szCs w:val="22"/>
            <w:b w:val="0"/>
            <w:bCs w:val="0"/>
            <w:i w:val="0"/>
            <w:iCs w:val="0"/>
          </w:rPr>
          <w:t>حمد و سپاس الهی</w:t>
        </w:r>
        <w:r>
          <w:tab/>
        </w:r>
        <w:r>
          <w:fldChar w:fldCharType="begin"/>
        </w:r>
        <w:r>
          <w:instrText xml:space="preserve">PAGEREF 5665 \h</w:instrText>
        </w:r>
        <w:r>
          <w:fldChar w:fldCharType="end"/>
        </w:r>
      </w:hyperlink>
    </w:p>
    <w:p>
      <w:pPr>
        <w:tabs>
          <w:tab w:val="right" w:leader="dot" w:pos="9062"/>
        </w:tabs>
        <w:ind w:left="880"/>
      </w:pPr>
      <w:hyperlink w:anchor="_Toc5666" w:history="1">
        <w:r>
          <w:rPr>
            <w:rFonts w:ascii="IRNazanin" w:hAnsi="IRNazanin" w:eastAsia="IRNazanin" w:cs="IRNazanin"/>
            <w:color w:val="111111"/>
            <w:sz w:val="22"/>
            <w:szCs w:val="22"/>
            <w:b w:val="0"/>
            <w:bCs w:val="0"/>
            <w:i w:val="0"/>
            <w:iCs w:val="0"/>
          </w:rPr>
          <w:t>عدم سپاس‌گزاری از خدا، و بازداشته شدن از معرفت حمد</w:t>
        </w:r>
        <w:r>
          <w:tab/>
        </w:r>
        <w:r>
          <w:fldChar w:fldCharType="begin"/>
        </w:r>
        <w:r>
          <w:instrText xml:space="preserve">PAGEREF 5666 \h</w:instrText>
        </w:r>
        <w:r>
          <w:fldChar w:fldCharType="end"/>
        </w:r>
      </w:hyperlink>
    </w:p>
    <w:p>
      <w:pPr>
        <w:tabs>
          <w:tab w:val="right" w:leader="dot" w:pos="9062"/>
        </w:tabs>
        <w:ind w:left="880"/>
      </w:pPr>
      <w:hyperlink w:anchor="_Toc5667" w:history="1">
        <w:r>
          <w:rPr>
            <w:rFonts w:ascii="IRNazanin" w:hAnsi="IRNazanin" w:eastAsia="IRNazanin" w:cs="IRNazanin"/>
            <w:color w:val="111111"/>
            <w:sz w:val="22"/>
            <w:szCs w:val="22"/>
            <w:b w:val="0"/>
            <w:bCs w:val="0"/>
            <w:i w:val="0"/>
            <w:iCs w:val="0"/>
          </w:rPr>
          <w:t>ناسپاسی از خدا، و روی آوری به مرز حیوانیّت</w:t>
        </w:r>
        <w:r>
          <w:tab/>
        </w:r>
        <w:r>
          <w:fldChar w:fldCharType="begin"/>
        </w:r>
        <w:r>
          <w:instrText xml:space="preserve">PAGEREF 5667 \h</w:instrText>
        </w:r>
        <w:r>
          <w:fldChar w:fldCharType="end"/>
        </w:r>
      </w:hyperlink>
    </w:p>
    <w:p>
      <w:pPr>
        <w:tabs>
          <w:tab w:val="right" w:leader="dot" w:pos="9062"/>
        </w:tabs>
        <w:ind w:left="880"/>
      </w:pPr>
      <w:hyperlink w:anchor="_Toc5668" w:history="1">
        <w:r>
          <w:rPr>
            <w:rFonts w:ascii="IRNazanin" w:hAnsi="IRNazanin" w:eastAsia="IRNazanin" w:cs="IRNazanin"/>
            <w:color w:val="111111"/>
            <w:sz w:val="22"/>
            <w:szCs w:val="22"/>
            <w:b w:val="0"/>
            <w:bCs w:val="0"/>
            <w:i w:val="0"/>
            <w:iCs w:val="0"/>
          </w:rPr>
          <w:t>ویژگی‌های سپاس الهی</w:t>
        </w:r>
        <w:r>
          <w:tab/>
        </w:r>
        <w:r>
          <w:fldChar w:fldCharType="begin"/>
        </w:r>
        <w:r>
          <w:instrText xml:space="preserve">PAGEREF 5668 \h</w:instrText>
        </w:r>
        <w:r>
          <w:fldChar w:fldCharType="end"/>
        </w:r>
      </w:hyperlink>
    </w:p>
    <w:p>
      <w:pPr>
        <w:tabs>
          <w:tab w:val="right" w:leader="dot" w:pos="9062"/>
        </w:tabs>
        <w:ind w:left="880"/>
      </w:pPr>
      <w:hyperlink w:anchor="_Toc5669" w:history="1">
        <w:r>
          <w:rPr>
            <w:rFonts w:ascii="IRNazanin" w:hAnsi="IRNazanin" w:eastAsia="IRNazanin" w:cs="IRNazanin"/>
            <w:color w:val="111111"/>
            <w:sz w:val="22"/>
            <w:szCs w:val="22"/>
            <w:b w:val="0"/>
            <w:bCs w:val="0"/>
            <w:i w:val="0"/>
            <w:iCs w:val="0"/>
          </w:rPr>
          <w:t>ناتوانی بنده، از سپاس خداوند</w:t>
        </w:r>
        <w:r>
          <w:tab/>
        </w:r>
        <w:r>
          <w:fldChar w:fldCharType="begin"/>
        </w:r>
        <w:r>
          <w:instrText xml:space="preserve">PAGEREF 5669 \h</w:instrText>
        </w:r>
        <w:r>
          <w:fldChar w:fldCharType="end"/>
        </w:r>
      </w:hyperlink>
    </w:p>
    <w:p>
      <w:pPr>
        <w:tabs>
          <w:tab w:val="right" w:leader="dot" w:pos="9062"/>
        </w:tabs>
        <w:ind w:left="880"/>
      </w:pPr>
      <w:hyperlink w:anchor="_Toc5670" w:history="1">
        <w:r>
          <w:rPr>
            <w:rFonts w:ascii="IRNazanin" w:hAnsi="IRNazanin" w:eastAsia="IRNazanin" w:cs="IRNazanin"/>
            <w:color w:val="111111"/>
            <w:sz w:val="22"/>
            <w:szCs w:val="22"/>
            <w:b w:val="0"/>
            <w:bCs w:val="0"/>
            <w:i w:val="0"/>
            <w:iCs w:val="0"/>
          </w:rPr>
          <w:t>نهی بندگان، جهت آزمودن سپاس‌گزاری آنان</w:t>
        </w:r>
        <w:r>
          <w:tab/>
        </w:r>
        <w:r>
          <w:fldChar w:fldCharType="begin"/>
        </w:r>
        <w:r>
          <w:instrText xml:space="preserve">PAGEREF 5670 \h</w:instrText>
        </w:r>
        <w:r>
          <w:fldChar w:fldCharType="end"/>
        </w:r>
      </w:hyperlink>
    </w:p>
    <w:p>
      <w:pPr>
        <w:tabs>
          <w:tab w:val="right" w:leader="dot" w:pos="9062"/>
        </w:tabs>
        <w:ind w:left="880"/>
      </w:pPr>
      <w:hyperlink w:anchor="_Toc5671" w:history="1">
        <w:r>
          <w:rPr>
            <w:rFonts w:ascii="IRNazanin" w:hAnsi="IRNazanin" w:eastAsia="IRNazanin" w:cs="IRNazanin"/>
            <w:color w:val="111111"/>
            <w:sz w:val="22"/>
            <w:szCs w:val="22"/>
            <w:b w:val="0"/>
            <w:bCs w:val="0"/>
            <w:i w:val="0"/>
            <w:iCs w:val="0"/>
          </w:rPr>
          <w:t>نزدیک‌ترین فرشتگان خدا، و سپاس الهی</w:t>
        </w:r>
        <w:r>
          <w:tab/>
        </w:r>
        <w:r>
          <w:fldChar w:fldCharType="begin"/>
        </w:r>
        <w:r>
          <w:instrText xml:space="preserve">PAGEREF 5671 \h</w:instrText>
        </w:r>
        <w:r>
          <w:fldChar w:fldCharType="end"/>
        </w:r>
      </w:hyperlink>
    </w:p>
    <w:p>
      <w:pPr>
        <w:tabs>
          <w:tab w:val="right" w:leader="dot" w:pos="9062"/>
        </w:tabs>
        <w:ind w:left="880"/>
      </w:pPr>
      <w:hyperlink w:anchor="_Toc5672" w:history="1">
        <w:r>
          <w:rPr>
            <w:rFonts w:ascii="IRNazanin" w:hAnsi="IRNazanin" w:eastAsia="IRNazanin" w:cs="IRNazanin"/>
            <w:color w:val="111111"/>
            <w:sz w:val="22"/>
            <w:szCs w:val="22"/>
            <w:b w:val="0"/>
            <w:bCs w:val="0"/>
            <w:i w:val="0"/>
            <w:iCs w:val="0"/>
          </w:rPr>
          <w:t>خداوندِ ستایش‌شده</w:t>
        </w:r>
        <w:r>
          <w:tab/>
        </w:r>
        <w:r>
          <w:fldChar w:fldCharType="begin"/>
        </w:r>
        <w:r>
          <w:instrText xml:space="preserve">PAGEREF 5672 \h</w:instrText>
        </w:r>
        <w:r>
          <w:fldChar w:fldCharType="end"/>
        </w:r>
      </w:hyperlink>
    </w:p>
    <w:p>
      <w:pPr>
        <w:tabs>
          <w:tab w:val="right" w:leader="dot" w:pos="9062"/>
        </w:tabs>
        <w:ind w:left="880"/>
      </w:pPr>
      <w:hyperlink w:anchor="_Toc5673" w:history="1">
        <w:r>
          <w:rPr>
            <w:rFonts w:ascii="IRNazanin" w:hAnsi="IRNazanin" w:eastAsia="IRNazanin" w:cs="IRNazanin"/>
            <w:color w:val="111111"/>
            <w:sz w:val="22"/>
            <w:szCs w:val="22"/>
            <w:b w:val="0"/>
            <w:bCs w:val="0"/>
            <w:i w:val="0"/>
            <w:iCs w:val="0"/>
          </w:rPr>
          <w:t>آسایش بدن‌ها، در سپاس‌گزاری از نعمت</w:t>
        </w:r>
        <w:r>
          <w:tab/>
        </w:r>
        <w:r>
          <w:fldChar w:fldCharType="begin"/>
        </w:r>
        <w:r>
          <w:instrText xml:space="preserve">PAGEREF 5673 \h</w:instrText>
        </w:r>
        <w:r>
          <w:fldChar w:fldCharType="end"/>
        </w:r>
      </w:hyperlink>
    </w:p>
    <w:p>
      <w:pPr>
        <w:tabs>
          <w:tab w:val="right" w:leader="dot" w:pos="9062"/>
        </w:tabs>
        <w:ind w:left="880"/>
      </w:pPr>
      <w:hyperlink w:anchor="_Toc5674" w:history="1">
        <w:r>
          <w:rPr>
            <w:rFonts w:ascii="IRNazanin" w:hAnsi="IRNazanin" w:eastAsia="IRNazanin" w:cs="IRNazanin"/>
            <w:color w:val="111111"/>
            <w:sz w:val="22"/>
            <w:szCs w:val="22"/>
            <w:b w:val="0"/>
            <w:bCs w:val="0"/>
            <w:i w:val="0"/>
            <w:iCs w:val="0"/>
          </w:rPr>
          <w:t>سبب جدایی روز از بنده، با سپاس‌گزاری</w:t>
        </w:r>
        <w:r>
          <w:tab/>
        </w:r>
        <w:r>
          <w:fldChar w:fldCharType="begin"/>
        </w:r>
        <w:r>
          <w:instrText xml:space="preserve">PAGEREF 5674 \h</w:instrText>
        </w:r>
        <w:r>
          <w:fldChar w:fldCharType="end"/>
        </w:r>
      </w:hyperlink>
    </w:p>
    <w:p>
      <w:pPr>
        <w:tabs>
          <w:tab w:val="right" w:leader="dot" w:pos="9062"/>
        </w:tabs>
        <w:ind w:left="880"/>
      </w:pPr>
      <w:hyperlink w:anchor="_Toc5675" w:history="1">
        <w:r>
          <w:rPr>
            <w:rFonts w:ascii="IRNazanin" w:hAnsi="IRNazanin" w:eastAsia="IRNazanin" w:cs="IRNazanin"/>
            <w:color w:val="111111"/>
            <w:sz w:val="22"/>
            <w:szCs w:val="22"/>
            <w:b w:val="0"/>
            <w:bCs w:val="0"/>
            <w:i w:val="0"/>
            <w:iCs w:val="0"/>
          </w:rPr>
          <w:t>روز را به سپاس خدا، پر ساختن</w:t>
        </w:r>
        <w:r>
          <w:tab/>
        </w:r>
        <w:r>
          <w:fldChar w:fldCharType="begin"/>
        </w:r>
        <w:r>
          <w:instrText xml:space="preserve">PAGEREF 5675 \h</w:instrText>
        </w:r>
        <w:r>
          <w:fldChar w:fldCharType="end"/>
        </w:r>
      </w:hyperlink>
    </w:p>
    <w:p>
      <w:pPr>
        <w:tabs>
          <w:tab w:val="right" w:leader="dot" w:pos="9062"/>
        </w:tabs>
        <w:ind w:left="880"/>
      </w:pPr>
      <w:hyperlink w:anchor="_Toc5676" w:history="1">
        <w:r>
          <w:rPr>
            <w:rFonts w:ascii="IRNazanin" w:hAnsi="IRNazanin" w:eastAsia="IRNazanin" w:cs="IRNazanin"/>
            <w:color w:val="111111"/>
            <w:sz w:val="22"/>
            <w:szCs w:val="22"/>
            <w:b w:val="0"/>
            <w:bCs w:val="0"/>
            <w:i w:val="0"/>
            <w:iCs w:val="0"/>
          </w:rPr>
          <w:t>قرار دادن بهره‌ای از شکر الهی، برای بندگان</w:t>
        </w:r>
        <w:r>
          <w:tab/>
        </w:r>
        <w:r>
          <w:fldChar w:fldCharType="begin"/>
        </w:r>
        <w:r>
          <w:instrText xml:space="preserve">PAGEREF 5676 \h</w:instrText>
        </w:r>
        <w:r>
          <w:fldChar w:fldCharType="end"/>
        </w:r>
      </w:hyperlink>
    </w:p>
    <w:p>
      <w:pPr>
        <w:tabs>
          <w:tab w:val="right" w:leader="dot" w:pos="9062"/>
        </w:tabs>
        <w:ind w:left="880"/>
      </w:pPr>
      <w:hyperlink w:anchor="_Toc5677" w:history="1">
        <w:r>
          <w:rPr>
            <w:rFonts w:ascii="IRNazanin" w:hAnsi="IRNazanin" w:eastAsia="IRNazanin" w:cs="IRNazanin"/>
            <w:color w:val="111111"/>
            <w:sz w:val="22"/>
            <w:szCs w:val="22"/>
            <w:b w:val="0"/>
            <w:bCs w:val="0"/>
            <w:i w:val="0"/>
            <w:iCs w:val="0"/>
          </w:rPr>
          <w:t>سپاس‌گزاری از نعمت‌ها</w:t>
        </w:r>
        <w:r>
          <w:tab/>
        </w:r>
        <w:r>
          <w:fldChar w:fldCharType="begin"/>
        </w:r>
        <w:r>
          <w:instrText xml:space="preserve">PAGEREF 5677 \h</w:instrText>
        </w:r>
        <w:r>
          <w:fldChar w:fldCharType="end"/>
        </w:r>
      </w:hyperlink>
    </w:p>
    <w:p>
      <w:pPr>
        <w:tabs>
          <w:tab w:val="right" w:leader="dot" w:pos="9062"/>
        </w:tabs>
        <w:ind w:left="880"/>
      </w:pPr>
      <w:hyperlink w:anchor="_Toc5678" w:history="1">
        <w:r>
          <w:rPr>
            <w:rFonts w:ascii="IRNazanin" w:hAnsi="IRNazanin" w:eastAsia="IRNazanin" w:cs="IRNazanin"/>
            <w:color w:val="111111"/>
            <w:sz w:val="22"/>
            <w:szCs w:val="22"/>
            <w:b w:val="0"/>
            <w:bCs w:val="0"/>
            <w:i w:val="0"/>
            <w:iCs w:val="0"/>
          </w:rPr>
          <w:t>سپاس‌گزارترین آفریدگان</w:t>
        </w:r>
        <w:r>
          <w:tab/>
        </w:r>
        <w:r>
          <w:fldChar w:fldCharType="begin"/>
        </w:r>
        <w:r>
          <w:instrText xml:space="preserve">PAGEREF 5678 \h</w:instrText>
        </w:r>
        <w:r>
          <w:fldChar w:fldCharType="end"/>
        </w:r>
      </w:hyperlink>
    </w:p>
    <w:p>
      <w:pPr>
        <w:tabs>
          <w:tab w:val="right" w:leader="dot" w:pos="9062"/>
        </w:tabs>
        <w:ind w:left="880"/>
      </w:pPr>
      <w:hyperlink w:anchor="_Toc5679" w:history="1">
        <w:r>
          <w:rPr>
            <w:rFonts w:ascii="IRNazanin" w:hAnsi="IRNazanin" w:eastAsia="IRNazanin" w:cs="IRNazanin"/>
            <w:color w:val="111111"/>
            <w:sz w:val="22"/>
            <w:szCs w:val="22"/>
            <w:b w:val="0"/>
            <w:bCs w:val="0"/>
            <w:i w:val="0"/>
            <w:iCs w:val="0"/>
          </w:rPr>
          <w:t>عدم سپاس‌گزاری بنده، از نیکویی‌کننده به او</w:t>
        </w:r>
        <w:r>
          <w:tab/>
        </w:r>
        <w:r>
          <w:fldChar w:fldCharType="begin"/>
        </w:r>
        <w:r>
          <w:instrText xml:space="preserve">PAGEREF 5679 \h</w:instrText>
        </w:r>
        <w:r>
          <w:fldChar w:fldCharType="end"/>
        </w:r>
      </w:hyperlink>
    </w:p>
    <w:p>
      <w:pPr>
        <w:tabs>
          <w:tab w:val="right" w:leader="dot" w:pos="9062"/>
        </w:tabs>
        <w:ind w:left="880"/>
      </w:pPr>
      <w:hyperlink w:anchor="_Toc5680" w:history="1">
        <w:r>
          <w:rPr>
            <w:rFonts w:ascii="IRNazanin" w:hAnsi="IRNazanin" w:eastAsia="IRNazanin" w:cs="IRNazanin"/>
            <w:color w:val="111111"/>
            <w:sz w:val="22"/>
            <w:szCs w:val="22"/>
            <w:b w:val="0"/>
            <w:bCs w:val="0"/>
            <w:i w:val="0"/>
            <w:iCs w:val="0"/>
          </w:rPr>
          <w:t>مشغول ساختن زبان‌ها، به سپاس خدا</w:t>
        </w:r>
        <w:r>
          <w:tab/>
        </w:r>
        <w:r>
          <w:fldChar w:fldCharType="begin"/>
        </w:r>
        <w:r>
          <w:instrText xml:space="preserve">PAGEREF 5680 \h</w:instrText>
        </w:r>
        <w:r>
          <w:fldChar w:fldCharType="end"/>
        </w:r>
      </w:hyperlink>
    </w:p>
    <w:p>
      <w:pPr>
        <w:tabs>
          <w:tab w:val="right" w:leader="dot" w:pos="9062"/>
        </w:tabs>
        <w:ind w:left="880"/>
      </w:pPr>
      <w:hyperlink w:anchor="_Toc5681" w:history="1">
        <w:r>
          <w:rPr>
            <w:rFonts w:ascii="IRNazanin" w:hAnsi="IRNazanin" w:eastAsia="IRNazanin" w:cs="IRNazanin"/>
            <w:color w:val="111111"/>
            <w:sz w:val="22"/>
            <w:szCs w:val="22"/>
            <w:b w:val="0"/>
            <w:bCs w:val="0"/>
            <w:i w:val="0"/>
            <w:iCs w:val="0"/>
          </w:rPr>
          <w:t>سپاس خدا و پیروزی</w:t>
        </w:r>
        <w:r>
          <w:tab/>
        </w:r>
        <w:r>
          <w:fldChar w:fldCharType="begin"/>
        </w:r>
        <w:r>
          <w:instrText xml:space="preserve">PAGEREF 5681 \h</w:instrText>
        </w:r>
        <w:r>
          <w:fldChar w:fldCharType="end"/>
        </w:r>
      </w:hyperlink>
    </w:p>
    <w:p>
      <w:pPr>
        <w:tabs>
          <w:tab w:val="right" w:leader="dot" w:pos="9062"/>
        </w:tabs>
        <w:ind w:left="880"/>
      </w:pPr>
      <w:hyperlink w:anchor="_Toc5682" w:history="1">
        <w:r>
          <w:rPr>
            <w:rFonts w:ascii="IRNazanin" w:hAnsi="IRNazanin" w:eastAsia="IRNazanin" w:cs="IRNazanin"/>
            <w:color w:val="111111"/>
            <w:sz w:val="22"/>
            <w:szCs w:val="22"/>
            <w:b w:val="0"/>
            <w:bCs w:val="0"/>
            <w:i w:val="0"/>
            <w:iCs w:val="0"/>
          </w:rPr>
          <w:t>کوتاهی در سپاس‌گزاری خدا</w:t>
        </w:r>
        <w:r>
          <w:tab/>
        </w:r>
        <w:r>
          <w:fldChar w:fldCharType="begin"/>
        </w:r>
        <w:r>
          <w:instrText xml:space="preserve">PAGEREF 5682 \h</w:instrText>
        </w:r>
        <w:r>
          <w:fldChar w:fldCharType="end"/>
        </w:r>
      </w:hyperlink>
    </w:p>
    <w:p>
      <w:pPr>
        <w:tabs>
          <w:tab w:val="right" w:leader="dot" w:pos="9062"/>
        </w:tabs>
        <w:ind w:left="880"/>
      </w:pPr>
      <w:hyperlink w:anchor="_Toc5683" w:history="1">
        <w:r>
          <w:rPr>
            <w:rFonts w:ascii="IRNazanin" w:hAnsi="IRNazanin" w:eastAsia="IRNazanin" w:cs="IRNazanin"/>
            <w:color w:val="111111"/>
            <w:sz w:val="22"/>
            <w:szCs w:val="22"/>
            <w:b w:val="0"/>
            <w:bCs w:val="0"/>
            <w:i w:val="0"/>
            <w:iCs w:val="0"/>
          </w:rPr>
          <w:t>به ستایش واداشتن آفریدگان، با گذشت نیکو</w:t>
        </w:r>
        <w:r>
          <w:tab/>
        </w:r>
        <w:r>
          <w:fldChar w:fldCharType="begin"/>
        </w:r>
        <w:r>
          <w:instrText xml:space="preserve">PAGEREF 5683 \h</w:instrText>
        </w:r>
        <w:r>
          <w:fldChar w:fldCharType="end"/>
        </w:r>
      </w:hyperlink>
    </w:p>
    <w:p>
      <w:pPr>
        <w:tabs>
          <w:tab w:val="right" w:leader="dot" w:pos="9062"/>
        </w:tabs>
        <w:ind w:left="880"/>
      </w:pPr>
      <w:hyperlink w:anchor="_Toc5684" w:history="1">
        <w:r>
          <w:rPr>
            <w:rFonts w:ascii="IRNazanin" w:hAnsi="IRNazanin" w:eastAsia="IRNazanin" w:cs="IRNazanin"/>
            <w:color w:val="111111"/>
            <w:sz w:val="22"/>
            <w:szCs w:val="22"/>
            <w:b w:val="0"/>
            <w:bCs w:val="0"/>
            <w:i w:val="0"/>
            <w:iCs w:val="0"/>
          </w:rPr>
          <w:t>ستودن خدا خود را، به بی‌نیازی‌اش</w:t>
        </w:r>
        <w:r>
          <w:tab/>
        </w:r>
        <w:r>
          <w:fldChar w:fldCharType="begin"/>
        </w:r>
        <w:r>
          <w:instrText xml:space="preserve">PAGEREF 5684 \h</w:instrText>
        </w:r>
        <w:r>
          <w:fldChar w:fldCharType="end"/>
        </w:r>
      </w:hyperlink>
    </w:p>
    <w:p>
      <w:pPr>
        <w:tabs>
          <w:tab w:val="right" w:leader="dot" w:pos="9062"/>
        </w:tabs>
        <w:ind w:left="880"/>
      </w:pPr>
      <w:hyperlink w:anchor="_Toc5685" w:history="1">
        <w:r>
          <w:rPr>
            <w:rFonts w:ascii="IRNazanin" w:hAnsi="IRNazanin" w:eastAsia="IRNazanin" w:cs="IRNazanin"/>
            <w:color w:val="111111"/>
            <w:sz w:val="22"/>
            <w:szCs w:val="22"/>
            <w:b w:val="0"/>
            <w:bCs w:val="0"/>
            <w:i w:val="0"/>
            <w:iCs w:val="0"/>
          </w:rPr>
          <w:t>شایسته‌ترین حالت (تندرستی یا بیماری)، جهت سپاس</w:t>
        </w:r>
        <w:r>
          <w:tab/>
        </w:r>
        <w:r>
          <w:fldChar w:fldCharType="begin"/>
        </w:r>
        <w:r>
          <w:instrText xml:space="preserve">PAGEREF 5685 \h</w:instrText>
        </w:r>
        <w:r>
          <w:fldChar w:fldCharType="end"/>
        </w:r>
      </w:hyperlink>
    </w:p>
    <w:p>
      <w:pPr>
        <w:tabs>
          <w:tab w:val="right" w:leader="dot" w:pos="9062"/>
        </w:tabs>
        <w:ind w:left="880"/>
      </w:pPr>
      <w:hyperlink w:anchor="_Toc5686" w:history="1">
        <w:r>
          <w:rPr>
            <w:rFonts w:ascii="IRNazanin" w:hAnsi="IRNazanin" w:eastAsia="IRNazanin" w:cs="IRNazanin"/>
            <w:color w:val="111111"/>
            <w:sz w:val="22"/>
            <w:szCs w:val="22"/>
            <w:b w:val="0"/>
            <w:bCs w:val="0"/>
            <w:i w:val="0"/>
            <w:iCs w:val="0"/>
          </w:rPr>
          <w:t>شایسته‌ترین زمان (تندرستی یا بیماری)، برای ستایش</w:t>
        </w:r>
        <w:r>
          <w:tab/>
        </w:r>
        <w:r>
          <w:fldChar w:fldCharType="begin"/>
        </w:r>
        <w:r>
          <w:instrText xml:space="preserve">PAGEREF 5686 \h</w:instrText>
        </w:r>
        <w:r>
          <w:fldChar w:fldCharType="end"/>
        </w:r>
      </w:hyperlink>
    </w:p>
    <w:p>
      <w:pPr>
        <w:tabs>
          <w:tab w:val="right" w:leader="dot" w:pos="9062"/>
        </w:tabs>
        <w:ind w:left="880"/>
      </w:pPr>
      <w:hyperlink w:anchor="_Toc5687" w:history="1">
        <w:r>
          <w:rPr>
            <w:rFonts w:ascii="IRNazanin" w:hAnsi="IRNazanin" w:eastAsia="IRNazanin" w:cs="IRNazanin"/>
            <w:color w:val="111111"/>
            <w:sz w:val="22"/>
            <w:szCs w:val="22"/>
            <w:b w:val="0"/>
            <w:bCs w:val="0"/>
            <w:i w:val="0"/>
            <w:iCs w:val="0"/>
          </w:rPr>
          <w:t>سپاس‌گزاری از نیکی</w:t>
        </w:r>
        <w:r>
          <w:tab/>
        </w:r>
        <w:r>
          <w:fldChar w:fldCharType="begin"/>
        </w:r>
        <w:r>
          <w:instrText xml:space="preserve">PAGEREF 5687 \h</w:instrText>
        </w:r>
        <w:r>
          <w:fldChar w:fldCharType="end"/>
        </w:r>
      </w:hyperlink>
    </w:p>
    <w:p>
      <w:pPr>
        <w:tabs>
          <w:tab w:val="right" w:leader="dot" w:pos="9062"/>
        </w:tabs>
        <w:ind w:left="880"/>
      </w:pPr>
      <w:hyperlink w:anchor="_Toc5688" w:history="1">
        <w:r>
          <w:rPr>
            <w:rFonts w:ascii="IRNazanin" w:hAnsi="IRNazanin" w:eastAsia="IRNazanin" w:cs="IRNazanin"/>
            <w:color w:val="111111"/>
            <w:sz w:val="22"/>
            <w:szCs w:val="22"/>
            <w:b w:val="0"/>
            <w:bCs w:val="0"/>
            <w:i w:val="0"/>
            <w:iCs w:val="0"/>
          </w:rPr>
          <w:t>تبدیل دشنامگویی بنده، به سپاس و شکر الهی</w:t>
        </w:r>
        <w:r>
          <w:tab/>
        </w:r>
        <w:r>
          <w:fldChar w:fldCharType="begin"/>
        </w:r>
        <w:r>
          <w:instrText xml:space="preserve">PAGEREF 5688 \h</w:instrText>
        </w:r>
        <w:r>
          <w:fldChar w:fldCharType="end"/>
        </w:r>
      </w:hyperlink>
    </w:p>
    <w:p>
      <w:pPr>
        <w:tabs>
          <w:tab w:val="right" w:leader="dot" w:pos="9062"/>
        </w:tabs>
        <w:ind w:left="880"/>
      </w:pPr>
      <w:hyperlink w:anchor="_Toc5689" w:history="1">
        <w:r>
          <w:rPr>
            <w:rFonts w:ascii="IRNazanin" w:hAnsi="IRNazanin" w:eastAsia="IRNazanin" w:cs="IRNazanin"/>
            <w:color w:val="111111"/>
            <w:sz w:val="22"/>
            <w:szCs w:val="22"/>
            <w:b w:val="0"/>
            <w:bCs w:val="0"/>
            <w:i w:val="0"/>
            <w:iCs w:val="0"/>
          </w:rPr>
          <w:t>گرفتار شدن بنده، به ستایش نمودن فرد عطاکننده به او</w:t>
        </w:r>
        <w:r>
          <w:tab/>
        </w:r>
        <w:r>
          <w:fldChar w:fldCharType="begin"/>
        </w:r>
        <w:r>
          <w:instrText xml:space="preserve">PAGEREF 5689 \h</w:instrText>
        </w:r>
        <w:r>
          <w:fldChar w:fldCharType="end"/>
        </w:r>
      </w:hyperlink>
    </w:p>
    <w:p>
      <w:pPr>
        <w:tabs>
          <w:tab w:val="right" w:leader="dot" w:pos="9062"/>
        </w:tabs>
        <w:ind w:left="880"/>
      </w:pPr>
      <w:hyperlink w:anchor="_Toc5690" w:history="1">
        <w:r>
          <w:rPr>
            <w:rFonts w:ascii="IRNazanin" w:hAnsi="IRNazanin" w:eastAsia="IRNazanin" w:cs="IRNazanin"/>
            <w:color w:val="111111"/>
            <w:sz w:val="22"/>
            <w:szCs w:val="22"/>
            <w:b w:val="0"/>
            <w:bCs w:val="0"/>
            <w:i w:val="0"/>
            <w:iCs w:val="0"/>
          </w:rPr>
          <w:t>گماشتن بنده به ستایش</w:t>
        </w:r>
        <w:r>
          <w:tab/>
        </w:r>
        <w:r>
          <w:fldChar w:fldCharType="begin"/>
        </w:r>
        <w:r>
          <w:instrText xml:space="preserve">PAGEREF 5690 \h</w:instrText>
        </w:r>
        <w:r>
          <w:fldChar w:fldCharType="end"/>
        </w:r>
      </w:hyperlink>
    </w:p>
    <w:p>
      <w:pPr>
        <w:tabs>
          <w:tab w:val="right" w:leader="dot" w:pos="9062"/>
        </w:tabs>
        <w:ind w:left="880"/>
      </w:pPr>
      <w:hyperlink w:anchor="_Toc5691" w:history="1">
        <w:r>
          <w:rPr>
            <w:rFonts w:ascii="IRNazanin" w:hAnsi="IRNazanin" w:eastAsia="IRNazanin" w:cs="IRNazanin"/>
            <w:color w:val="111111"/>
            <w:sz w:val="22"/>
            <w:szCs w:val="22"/>
            <w:b w:val="0"/>
            <w:bCs w:val="0"/>
            <w:i w:val="0"/>
            <w:iCs w:val="0"/>
          </w:rPr>
          <w:t>گویایی زبان، به حمد خدا</w:t>
        </w:r>
        <w:r>
          <w:tab/>
        </w:r>
        <w:r>
          <w:fldChar w:fldCharType="begin"/>
        </w:r>
        <w:r>
          <w:instrText xml:space="preserve">PAGEREF 5691 \h</w:instrText>
        </w:r>
        <w:r>
          <w:fldChar w:fldCharType="end"/>
        </w:r>
      </w:hyperlink>
    </w:p>
    <w:p>
      <w:pPr>
        <w:tabs>
          <w:tab w:val="right" w:leader="dot" w:pos="9062"/>
        </w:tabs>
        <w:ind w:left="880"/>
      </w:pPr>
      <w:hyperlink w:anchor="_Toc5692" w:history="1">
        <w:r>
          <w:rPr>
            <w:rFonts w:ascii="IRNazanin" w:hAnsi="IRNazanin" w:eastAsia="IRNazanin" w:cs="IRNazanin"/>
            <w:color w:val="111111"/>
            <w:sz w:val="22"/>
            <w:szCs w:val="22"/>
            <w:b w:val="0"/>
            <w:bCs w:val="0"/>
            <w:i w:val="0"/>
            <w:iCs w:val="0"/>
          </w:rPr>
          <w:t>زنده ساختن مستحبّات، و ستوده شدن</w:t>
        </w:r>
        <w:r>
          <w:tab/>
        </w:r>
        <w:r>
          <w:fldChar w:fldCharType="begin"/>
        </w:r>
        <w:r>
          <w:instrText xml:space="preserve">PAGEREF 5692 \h</w:instrText>
        </w:r>
        <w:r>
          <w:fldChar w:fldCharType="end"/>
        </w:r>
      </w:hyperlink>
    </w:p>
    <w:p>
      <w:pPr>
        <w:tabs>
          <w:tab w:val="right" w:leader="dot" w:pos="9062"/>
        </w:tabs>
        <w:ind w:left="880"/>
      </w:pPr>
      <w:hyperlink w:anchor="_Toc5693" w:history="1">
        <w:r>
          <w:rPr>
            <w:rFonts w:ascii="IRNazanin" w:hAnsi="IRNazanin" w:eastAsia="IRNazanin" w:cs="IRNazanin"/>
            <w:color w:val="111111"/>
            <w:sz w:val="22"/>
            <w:szCs w:val="22"/>
            <w:b w:val="0"/>
            <w:bCs w:val="0"/>
            <w:i w:val="0"/>
            <w:iCs w:val="0"/>
          </w:rPr>
          <w:t>سپاس‌گزاری از خدا، برای بازداشته‌هایش از بنده</w:t>
        </w:r>
        <w:r>
          <w:tab/>
        </w:r>
        <w:r>
          <w:fldChar w:fldCharType="begin"/>
        </w:r>
        <w:r>
          <w:instrText xml:space="preserve">PAGEREF 5693 \h</w:instrText>
        </w:r>
        <w:r>
          <w:fldChar w:fldCharType="end"/>
        </w:r>
      </w:hyperlink>
    </w:p>
    <w:p>
      <w:pPr>
        <w:tabs>
          <w:tab w:val="right" w:leader="dot" w:pos="9062"/>
        </w:tabs>
        <w:ind w:left="880"/>
      </w:pPr>
      <w:hyperlink w:anchor="_Toc5694" w:history="1">
        <w:r>
          <w:rPr>
            <w:rFonts w:ascii="IRNazanin" w:hAnsi="IRNazanin" w:eastAsia="IRNazanin" w:cs="IRNazanin"/>
            <w:color w:val="111111"/>
            <w:sz w:val="22"/>
            <w:szCs w:val="22"/>
            <w:b w:val="0"/>
            <w:bCs w:val="0"/>
            <w:i w:val="0"/>
            <w:iCs w:val="0"/>
          </w:rPr>
          <w:t>سپاس از خدا، برای آنچه به بنده بخشیده</w:t>
        </w:r>
        <w:r>
          <w:tab/>
        </w:r>
        <w:r>
          <w:fldChar w:fldCharType="begin"/>
        </w:r>
        <w:r>
          <w:instrText xml:space="preserve">PAGEREF 5694 \h</w:instrText>
        </w:r>
        <w:r>
          <w:fldChar w:fldCharType="end"/>
        </w:r>
      </w:hyperlink>
    </w:p>
    <w:p>
      <w:pPr>
        <w:tabs>
          <w:tab w:val="right" w:leader="dot" w:pos="9062"/>
        </w:tabs>
        <w:ind w:left="880"/>
      </w:pPr>
      <w:hyperlink w:anchor="_Toc5695" w:history="1">
        <w:r>
          <w:rPr>
            <w:rFonts w:ascii="IRNazanin" w:hAnsi="IRNazanin" w:eastAsia="IRNazanin" w:cs="IRNazanin"/>
            <w:color w:val="111111"/>
            <w:sz w:val="22"/>
            <w:szCs w:val="22"/>
            <w:b w:val="0"/>
            <w:bCs w:val="0"/>
            <w:i w:val="0"/>
            <w:iCs w:val="0"/>
          </w:rPr>
          <w:t>سپاسی پشت سر گذارنده سپاس شاکران</w:t>
        </w:r>
        <w:r>
          <w:tab/>
        </w:r>
        <w:r>
          <w:fldChar w:fldCharType="begin"/>
        </w:r>
        <w:r>
          <w:instrText xml:space="preserve">PAGEREF 5695 \h</w:instrText>
        </w:r>
        <w:r>
          <w:fldChar w:fldCharType="end"/>
        </w:r>
      </w:hyperlink>
    </w:p>
    <w:p>
      <w:pPr>
        <w:tabs>
          <w:tab w:val="right" w:leader="dot" w:pos="9062"/>
        </w:tabs>
        <w:ind w:left="880"/>
      </w:pPr>
      <w:hyperlink w:anchor="_Toc5696" w:history="1">
        <w:r>
          <w:rPr>
            <w:rFonts w:ascii="IRNazanin" w:hAnsi="IRNazanin" w:eastAsia="IRNazanin" w:cs="IRNazanin"/>
            <w:color w:val="111111"/>
            <w:sz w:val="22"/>
            <w:szCs w:val="22"/>
            <w:b w:val="0"/>
            <w:bCs w:val="0"/>
            <w:i w:val="0"/>
            <w:iCs w:val="0"/>
          </w:rPr>
          <w:t>موجب سپاس</w:t>
        </w:r>
        <w:r>
          <w:tab/>
        </w:r>
        <w:r>
          <w:fldChar w:fldCharType="begin"/>
        </w:r>
        <w:r>
          <w:instrText xml:space="preserve">PAGEREF 5696 \h</w:instrText>
        </w:r>
        <w:r>
          <w:fldChar w:fldCharType="end"/>
        </w:r>
      </w:hyperlink>
    </w:p>
    <w:p>
      <w:pPr>
        <w:tabs>
          <w:tab w:val="right" w:leader="dot" w:pos="9062"/>
        </w:tabs>
        <w:ind w:left="880"/>
      </w:pPr>
      <w:hyperlink w:anchor="_Toc5697" w:history="1">
        <w:r>
          <w:rPr>
            <w:rFonts w:ascii="IRNazanin" w:hAnsi="IRNazanin" w:eastAsia="IRNazanin" w:cs="IRNazanin"/>
            <w:color w:val="111111"/>
            <w:sz w:val="22"/>
            <w:szCs w:val="22"/>
            <w:b w:val="0"/>
            <w:bCs w:val="0"/>
            <w:i w:val="0"/>
            <w:iCs w:val="0"/>
          </w:rPr>
          <w:t>احسان خداوند و پایان شکر او</w:t>
        </w:r>
        <w:r>
          <w:tab/>
        </w:r>
        <w:r>
          <w:fldChar w:fldCharType="begin"/>
        </w:r>
        <w:r>
          <w:instrText xml:space="preserve">PAGEREF 5697 \h</w:instrText>
        </w:r>
        <w:r>
          <w:fldChar w:fldCharType="end"/>
        </w:r>
      </w:hyperlink>
    </w:p>
    <w:p>
      <w:pPr>
        <w:tabs>
          <w:tab w:val="right" w:leader="dot" w:pos="9062"/>
        </w:tabs>
        <w:ind w:left="880"/>
      </w:pPr>
      <w:hyperlink w:anchor="_Toc5698" w:history="1">
        <w:r>
          <w:rPr>
            <w:rFonts w:ascii="IRNazanin" w:hAnsi="IRNazanin" w:eastAsia="IRNazanin" w:cs="IRNazanin"/>
            <w:color w:val="111111"/>
            <w:sz w:val="22"/>
            <w:szCs w:val="22"/>
            <w:b w:val="0"/>
            <w:bCs w:val="0"/>
            <w:i w:val="0"/>
            <w:iCs w:val="0"/>
          </w:rPr>
          <w:t>ناتوانی سپاس‌گزارترین بندگان، از سپاس خداوند</w:t>
        </w:r>
        <w:r>
          <w:tab/>
        </w:r>
        <w:r>
          <w:fldChar w:fldCharType="begin"/>
        </w:r>
        <w:r>
          <w:instrText xml:space="preserve">PAGEREF 5698 \h</w:instrText>
        </w:r>
        <w:r>
          <w:fldChar w:fldCharType="end"/>
        </w:r>
      </w:hyperlink>
    </w:p>
    <w:p>
      <w:pPr>
        <w:tabs>
          <w:tab w:val="right" w:leader="dot" w:pos="9062"/>
        </w:tabs>
        <w:ind w:left="880"/>
      </w:pPr>
      <w:hyperlink w:anchor="_Toc5699" w:history="1">
        <w:r>
          <w:rPr>
            <w:rFonts w:ascii="IRNazanin" w:hAnsi="IRNazanin" w:eastAsia="IRNazanin" w:cs="IRNazanin"/>
            <w:color w:val="111111"/>
            <w:sz w:val="22"/>
            <w:szCs w:val="22"/>
            <w:b w:val="0"/>
            <w:bCs w:val="0"/>
            <w:i w:val="0"/>
            <w:iCs w:val="0"/>
          </w:rPr>
          <w:t>لزوم پاداش، بر شکرگزاری بنده</w:t>
        </w:r>
        <w:r>
          <w:tab/>
        </w:r>
        <w:r>
          <w:fldChar w:fldCharType="begin"/>
        </w:r>
        <w:r>
          <w:instrText xml:space="preserve">PAGEREF 5699 \h</w:instrText>
        </w:r>
        <w:r>
          <w:fldChar w:fldCharType="end"/>
        </w:r>
      </w:hyperlink>
    </w:p>
    <w:p>
      <w:pPr>
        <w:tabs>
          <w:tab w:val="right" w:leader="dot" w:pos="9062"/>
        </w:tabs>
        <w:ind w:left="880"/>
      </w:pPr>
      <w:hyperlink w:anchor="_Toc5700" w:history="1">
        <w:r>
          <w:rPr>
            <w:rFonts w:ascii="IRNazanin" w:hAnsi="IRNazanin" w:eastAsia="IRNazanin" w:cs="IRNazanin"/>
            <w:color w:val="111111"/>
            <w:sz w:val="22"/>
            <w:szCs w:val="22"/>
            <w:b w:val="0"/>
            <w:bCs w:val="0"/>
            <w:i w:val="0"/>
            <w:iCs w:val="0"/>
          </w:rPr>
          <w:t>احسان خدا و عدم سپاس‌گزاری بنده</w:t>
        </w:r>
        <w:r>
          <w:tab/>
        </w:r>
        <w:r>
          <w:fldChar w:fldCharType="begin"/>
        </w:r>
        <w:r>
          <w:instrText xml:space="preserve">PAGEREF 5700 \h</w:instrText>
        </w:r>
        <w:r>
          <w:fldChar w:fldCharType="end"/>
        </w:r>
      </w:hyperlink>
    </w:p>
    <w:p>
      <w:pPr>
        <w:tabs>
          <w:tab w:val="right" w:leader="dot" w:pos="9062"/>
        </w:tabs>
        <w:ind w:left="880"/>
      </w:pPr>
      <w:hyperlink w:anchor="_Toc5701" w:history="1">
        <w:r>
          <w:rPr>
            <w:rFonts w:ascii="IRNazanin" w:hAnsi="IRNazanin" w:eastAsia="IRNazanin" w:cs="IRNazanin"/>
            <w:color w:val="111111"/>
            <w:sz w:val="22"/>
            <w:szCs w:val="22"/>
            <w:b w:val="0"/>
            <w:bCs w:val="0"/>
            <w:i w:val="0"/>
            <w:iCs w:val="0"/>
          </w:rPr>
          <w:t>سپاس‌گزاری نعمت</w:t>
        </w:r>
        <w:r>
          <w:tab/>
        </w:r>
        <w:r>
          <w:fldChar w:fldCharType="begin"/>
        </w:r>
        <w:r>
          <w:instrText xml:space="preserve">PAGEREF 5701 \h</w:instrText>
        </w:r>
        <w:r>
          <w:fldChar w:fldCharType="end"/>
        </w:r>
      </w:hyperlink>
    </w:p>
    <w:p>
      <w:pPr>
        <w:tabs>
          <w:tab w:val="right" w:leader="dot" w:pos="9062"/>
        </w:tabs>
        <w:ind w:left="880"/>
      </w:pPr>
      <w:hyperlink w:anchor="_Toc5702" w:history="1">
        <w:r>
          <w:rPr>
            <w:rFonts w:ascii="IRNazanin" w:hAnsi="IRNazanin" w:eastAsia="IRNazanin" w:cs="IRNazanin"/>
            <w:color w:val="111111"/>
            <w:sz w:val="22"/>
            <w:szCs w:val="22"/>
            <w:b w:val="0"/>
            <w:bCs w:val="0"/>
            <w:i w:val="0"/>
            <w:iCs w:val="0"/>
          </w:rPr>
          <w:t>هدایت به سپاس‌گزاری</w:t>
        </w:r>
        <w:r>
          <w:tab/>
        </w:r>
        <w:r>
          <w:fldChar w:fldCharType="begin"/>
        </w:r>
        <w:r>
          <w:instrText xml:space="preserve">PAGEREF 5702 \h</w:instrText>
        </w:r>
        <w:r>
          <w:fldChar w:fldCharType="end"/>
        </w:r>
      </w:hyperlink>
    </w:p>
    <w:p>
      <w:pPr>
        <w:tabs>
          <w:tab w:val="right" w:leader="dot" w:pos="9062"/>
        </w:tabs>
        <w:ind w:left="880"/>
      </w:pPr>
      <w:hyperlink w:anchor="_Toc5703" w:history="1">
        <w:r>
          <w:rPr>
            <w:rFonts w:ascii="IRNazanin" w:hAnsi="IRNazanin" w:eastAsia="IRNazanin" w:cs="IRNazanin"/>
            <w:color w:val="111111"/>
            <w:sz w:val="22"/>
            <w:szCs w:val="22"/>
            <w:b w:val="0"/>
            <w:bCs w:val="0"/>
            <w:i w:val="0"/>
            <w:iCs w:val="0"/>
          </w:rPr>
          <w:t>سپاس‌گزاری از احسان خدا</w:t>
        </w:r>
        <w:r>
          <w:tab/>
        </w:r>
        <w:r>
          <w:fldChar w:fldCharType="begin"/>
        </w:r>
        <w:r>
          <w:instrText xml:space="preserve">PAGEREF 5703 \h</w:instrText>
        </w:r>
        <w:r>
          <w:fldChar w:fldCharType="end"/>
        </w:r>
      </w:hyperlink>
    </w:p>
    <w:p>
      <w:pPr>
        <w:tabs>
          <w:tab w:val="right" w:leader="dot" w:pos="9062"/>
        </w:tabs>
        <w:ind w:left="880"/>
      </w:pPr>
      <w:hyperlink w:anchor="_Toc5704" w:history="1">
        <w:r>
          <w:rPr>
            <w:rFonts w:ascii="IRNazanin" w:hAnsi="IRNazanin" w:eastAsia="IRNazanin" w:cs="IRNazanin"/>
            <w:color w:val="111111"/>
            <w:sz w:val="22"/>
            <w:szCs w:val="22"/>
            <w:b w:val="0"/>
            <w:bCs w:val="0"/>
            <w:i w:val="0"/>
            <w:iCs w:val="0"/>
          </w:rPr>
          <w:t>الهام و آموختن سپاس‌گزاری، به بنده</w:t>
        </w:r>
        <w:r>
          <w:tab/>
        </w:r>
        <w:r>
          <w:fldChar w:fldCharType="begin"/>
        </w:r>
        <w:r>
          <w:instrText xml:space="preserve">PAGEREF 5704 \h</w:instrText>
        </w:r>
        <w:r>
          <w:fldChar w:fldCharType="end"/>
        </w:r>
      </w:hyperlink>
    </w:p>
    <w:p>
      <w:pPr>
        <w:tabs>
          <w:tab w:val="right" w:leader="dot" w:pos="9062"/>
        </w:tabs>
        <w:ind w:left="880"/>
      </w:pPr>
      <w:hyperlink w:anchor="_Toc5705" w:history="1">
        <w:r>
          <w:rPr>
            <w:rFonts w:ascii="IRNazanin" w:hAnsi="IRNazanin" w:eastAsia="IRNazanin" w:cs="IRNazanin"/>
            <w:color w:val="111111"/>
            <w:sz w:val="22"/>
            <w:szCs w:val="22"/>
            <w:b w:val="0"/>
            <w:bCs w:val="0"/>
            <w:i w:val="0"/>
            <w:iCs w:val="0"/>
          </w:rPr>
          <w:t>فرمان به سپاس‌گزاری</w:t>
        </w:r>
        <w:r>
          <w:tab/>
        </w:r>
        <w:r>
          <w:fldChar w:fldCharType="begin"/>
        </w:r>
        <w:r>
          <w:instrText xml:space="preserve">PAGEREF 5705 \h</w:instrText>
        </w:r>
        <w:r>
          <w:fldChar w:fldCharType="end"/>
        </w:r>
      </w:hyperlink>
    </w:p>
    <w:p>
      <w:pPr>
        <w:tabs>
          <w:tab w:val="right" w:leader="dot" w:pos="9062"/>
        </w:tabs>
        <w:ind w:left="880"/>
      </w:pPr>
      <w:hyperlink w:anchor="_Toc5706" w:history="1">
        <w:r>
          <w:rPr>
            <w:rFonts w:ascii="IRNazanin" w:hAnsi="IRNazanin" w:eastAsia="IRNazanin" w:cs="IRNazanin"/>
            <w:color w:val="111111"/>
            <w:sz w:val="22"/>
            <w:szCs w:val="22"/>
            <w:b w:val="0"/>
            <w:bCs w:val="0"/>
            <w:i w:val="0"/>
            <w:iCs w:val="0"/>
          </w:rPr>
          <w:t>نتیجه سپاس‌گزاری</w:t>
        </w:r>
        <w:r>
          <w:tab/>
        </w:r>
        <w:r>
          <w:fldChar w:fldCharType="begin"/>
        </w:r>
        <w:r>
          <w:instrText xml:space="preserve">PAGEREF 5706 \h</w:instrText>
        </w:r>
        <w:r>
          <w:fldChar w:fldCharType="end"/>
        </w:r>
      </w:hyperlink>
    </w:p>
    <w:p>
      <w:pPr>
        <w:tabs>
          <w:tab w:val="right" w:leader="dot" w:pos="9062"/>
        </w:tabs>
        <w:ind w:left="880"/>
      </w:pPr>
      <w:hyperlink w:anchor="_Toc5707" w:history="1">
        <w:r>
          <w:rPr>
            <w:rFonts w:ascii="IRNazanin" w:hAnsi="IRNazanin" w:eastAsia="IRNazanin" w:cs="IRNazanin"/>
            <w:color w:val="111111"/>
            <w:sz w:val="22"/>
            <w:szCs w:val="22"/>
            <w:b w:val="0"/>
            <w:bCs w:val="0"/>
            <w:i w:val="0"/>
            <w:iCs w:val="0"/>
          </w:rPr>
          <w:t>سپاس‌گزاری از خدا، به فضل او</w:t>
        </w:r>
        <w:r>
          <w:tab/>
        </w:r>
        <w:r>
          <w:fldChar w:fldCharType="begin"/>
        </w:r>
        <w:r>
          <w:instrText xml:space="preserve">PAGEREF 5707 \h</w:instrText>
        </w:r>
        <w:r>
          <w:fldChar w:fldCharType="end"/>
        </w:r>
      </w:hyperlink>
    </w:p>
    <w:p>
      <w:pPr>
        <w:tabs>
          <w:tab w:val="right" w:leader="dot" w:pos="9062"/>
        </w:tabs>
        <w:ind w:left="880"/>
      </w:pPr>
      <w:hyperlink w:anchor="_Toc5708" w:history="1">
        <w:r>
          <w:rPr>
            <w:rFonts w:ascii="IRNazanin" w:hAnsi="IRNazanin" w:eastAsia="IRNazanin" w:cs="IRNazanin"/>
            <w:color w:val="111111"/>
            <w:sz w:val="22"/>
            <w:szCs w:val="22"/>
            <w:b w:val="0"/>
            <w:bCs w:val="0"/>
            <w:i w:val="0"/>
            <w:iCs w:val="0"/>
          </w:rPr>
          <w:t>سپاس خدا، تا هنگام یافت شدن راهی در سپاسش</w:t>
        </w:r>
        <w:r>
          <w:tab/>
        </w:r>
        <w:r>
          <w:fldChar w:fldCharType="begin"/>
        </w:r>
        <w:r>
          <w:instrText xml:space="preserve">PAGEREF 5708 \h</w:instrText>
        </w:r>
        <w:r>
          <w:fldChar w:fldCharType="end"/>
        </w:r>
      </w:hyperlink>
    </w:p>
    <w:p>
      <w:pPr>
        <w:tabs>
          <w:tab w:val="right" w:leader="dot" w:pos="9062"/>
        </w:tabs>
        <w:ind w:left="880"/>
      </w:pPr>
      <w:hyperlink w:anchor="_Toc5709" w:history="1">
        <w:r>
          <w:rPr>
            <w:rFonts w:ascii="IRNazanin" w:hAnsi="IRNazanin" w:eastAsia="IRNazanin" w:cs="IRNazanin"/>
            <w:color w:val="111111"/>
            <w:sz w:val="22"/>
            <w:szCs w:val="22"/>
            <w:b w:val="0"/>
            <w:bCs w:val="0"/>
            <w:i w:val="0"/>
            <w:iCs w:val="0"/>
          </w:rPr>
          <w:t>سپاس خداوند، تا باقی بودن سخنی برای ستودنش</w:t>
        </w:r>
        <w:r>
          <w:tab/>
        </w:r>
        <w:r>
          <w:fldChar w:fldCharType="begin"/>
        </w:r>
        <w:r>
          <w:instrText xml:space="preserve">PAGEREF 5709 \h</w:instrText>
        </w:r>
        <w:r>
          <w:fldChar w:fldCharType="end"/>
        </w:r>
      </w:hyperlink>
    </w:p>
    <w:p>
      <w:pPr>
        <w:tabs>
          <w:tab w:val="right" w:leader="dot" w:pos="9062"/>
        </w:tabs>
        <w:ind w:left="880"/>
      </w:pPr>
      <w:hyperlink w:anchor="_Toc5710" w:history="1">
        <w:r>
          <w:rPr>
            <w:rFonts w:ascii="IRNazanin" w:hAnsi="IRNazanin" w:eastAsia="IRNazanin" w:cs="IRNazanin"/>
            <w:color w:val="111111"/>
            <w:sz w:val="22"/>
            <w:szCs w:val="22"/>
            <w:b w:val="0"/>
            <w:bCs w:val="0"/>
            <w:i w:val="0"/>
            <w:iCs w:val="0"/>
          </w:rPr>
          <w:t>شرط ستوده شدن مخلوق</w:t>
        </w:r>
        <w:r>
          <w:tab/>
        </w:r>
        <w:r>
          <w:fldChar w:fldCharType="begin"/>
        </w:r>
        <w:r>
          <w:instrText xml:space="preserve">PAGEREF 5710 \h</w:instrText>
        </w:r>
        <w:r>
          <w:fldChar w:fldCharType="end"/>
        </w:r>
      </w:hyperlink>
    </w:p>
    <w:p>
      <w:pPr>
        <w:tabs>
          <w:tab w:val="right" w:leader="dot" w:pos="9062"/>
        </w:tabs>
        <w:ind w:left="880"/>
      </w:pPr>
      <w:hyperlink w:anchor="_Toc5711" w:history="1">
        <w:r>
          <w:rPr>
            <w:rFonts w:ascii="IRNazanin" w:hAnsi="IRNazanin" w:eastAsia="IRNazanin" w:cs="IRNazanin"/>
            <w:color w:val="111111"/>
            <w:sz w:val="22"/>
            <w:szCs w:val="22"/>
            <w:b w:val="0"/>
            <w:bCs w:val="0"/>
            <w:i w:val="0"/>
            <w:iCs w:val="0"/>
          </w:rPr>
          <w:t>سکوت و کوتاهی از سپاس الهی</w:t>
        </w:r>
        <w:r>
          <w:tab/>
        </w:r>
        <w:r>
          <w:fldChar w:fldCharType="begin"/>
        </w:r>
        <w:r>
          <w:instrText xml:space="preserve">PAGEREF 5711 \h</w:instrText>
        </w:r>
        <w:r>
          <w:fldChar w:fldCharType="end"/>
        </w:r>
      </w:hyperlink>
    </w:p>
    <w:p>
      <w:pPr>
        <w:tabs>
          <w:tab w:val="right" w:leader="dot" w:pos="9062"/>
        </w:tabs>
        <w:ind w:left="880"/>
      </w:pPr>
      <w:hyperlink w:anchor="_Toc5712" w:history="1">
        <w:r>
          <w:rPr>
            <w:rFonts w:ascii="IRNazanin" w:hAnsi="IRNazanin" w:eastAsia="IRNazanin" w:cs="IRNazanin"/>
            <w:color w:val="111111"/>
            <w:sz w:val="22"/>
            <w:szCs w:val="22"/>
            <w:b w:val="0"/>
            <w:bCs w:val="0"/>
            <w:i w:val="0"/>
            <w:iCs w:val="0"/>
          </w:rPr>
          <w:t>خدا، دارنده سپاس</w:t>
        </w:r>
        <w:r>
          <w:tab/>
        </w:r>
        <w:r>
          <w:fldChar w:fldCharType="begin"/>
        </w:r>
        <w:r>
          <w:instrText xml:space="preserve">PAGEREF 5712 \h</w:instrText>
        </w:r>
        <w:r>
          <w:fldChar w:fldCharType="end"/>
        </w:r>
      </w:hyperlink>
    </w:p>
    <w:p>
      <w:pPr>
        <w:tabs>
          <w:tab w:val="right" w:leader="dot" w:pos="9062"/>
        </w:tabs>
        <w:ind w:left="880"/>
      </w:pPr>
      <w:hyperlink w:anchor="_Toc5713" w:history="1">
        <w:r>
          <w:rPr>
            <w:rFonts w:ascii="IRNazanin" w:hAnsi="IRNazanin" w:eastAsia="IRNazanin" w:cs="IRNazanin"/>
            <w:color w:val="111111"/>
            <w:sz w:val="22"/>
            <w:szCs w:val="22"/>
            <w:b w:val="0"/>
            <w:bCs w:val="0"/>
            <w:i w:val="0"/>
            <w:iCs w:val="0"/>
          </w:rPr>
          <w:t>سپاسی که هر سپاس‌گزار از آن بازماند</w:t>
        </w:r>
        <w:r>
          <w:tab/>
        </w:r>
        <w:r>
          <w:fldChar w:fldCharType="begin"/>
        </w:r>
        <w:r>
          <w:instrText xml:space="preserve">PAGEREF 5713 \h</w:instrText>
        </w:r>
        <w:r>
          <w:fldChar w:fldCharType="end"/>
        </w:r>
      </w:hyperlink>
    </w:p>
    <w:p>
      <w:pPr>
        <w:tabs>
          <w:tab w:val="right" w:leader="dot" w:pos="9062"/>
        </w:tabs>
        <w:ind w:left="880"/>
      </w:pPr>
      <w:hyperlink w:anchor="_Toc5714" w:history="1">
        <w:r>
          <w:rPr>
            <w:rFonts w:ascii="IRNazanin" w:hAnsi="IRNazanin" w:eastAsia="IRNazanin" w:cs="IRNazanin"/>
            <w:color w:val="111111"/>
            <w:sz w:val="22"/>
            <w:szCs w:val="22"/>
            <w:b w:val="0"/>
            <w:bCs w:val="0"/>
            <w:i w:val="0"/>
            <w:iCs w:val="0"/>
          </w:rPr>
          <w:t>سپاس‌گزاری از خدا و سخن خدا</w:t>
        </w:r>
        <w:r>
          <w:tab/>
        </w:r>
        <w:r>
          <w:fldChar w:fldCharType="begin"/>
        </w:r>
        <w:r>
          <w:instrText xml:space="preserve">PAGEREF 5714 \h</w:instrText>
        </w:r>
        <w:r>
          <w:fldChar w:fldCharType="end"/>
        </w:r>
      </w:hyperlink>
    </w:p>
    <w:p>
      <w:pPr>
        <w:tabs>
          <w:tab w:val="right" w:leader="dot" w:pos="9062"/>
        </w:tabs>
        <w:ind w:left="880"/>
      </w:pPr>
      <w:hyperlink w:anchor="_Toc5715" w:history="1">
        <w:r>
          <w:rPr>
            <w:rFonts w:ascii="IRNazanin" w:hAnsi="IRNazanin" w:eastAsia="IRNazanin" w:cs="IRNazanin"/>
            <w:color w:val="111111"/>
            <w:sz w:val="22"/>
            <w:szCs w:val="22"/>
            <w:b w:val="0"/>
            <w:bCs w:val="0"/>
            <w:i w:val="0"/>
            <w:iCs w:val="0"/>
          </w:rPr>
          <w:t>سپاس‌گزارنده‌ترین سپاس‌گزار</w:t>
        </w:r>
        <w:r>
          <w:tab/>
        </w:r>
        <w:r>
          <w:fldChar w:fldCharType="begin"/>
        </w:r>
        <w:r>
          <w:instrText xml:space="preserve">PAGEREF 5715 \h</w:instrText>
        </w:r>
        <w:r>
          <w:fldChar w:fldCharType="end"/>
        </w:r>
      </w:hyperlink>
    </w:p>
    <w:p>
      <w:pPr>
        <w:tabs>
          <w:tab w:val="right" w:leader="dot" w:pos="9062"/>
        </w:tabs>
        <w:ind w:left="880"/>
      </w:pPr>
      <w:hyperlink w:anchor="_Toc5716" w:history="1">
        <w:r>
          <w:rPr>
            <w:rFonts w:ascii="IRNazanin" w:hAnsi="IRNazanin" w:eastAsia="IRNazanin" w:cs="IRNazanin"/>
            <w:color w:val="111111"/>
            <w:sz w:val="22"/>
            <w:szCs w:val="22"/>
            <w:b w:val="0"/>
            <w:bCs w:val="0"/>
            <w:i w:val="0"/>
            <w:iCs w:val="0"/>
          </w:rPr>
          <w:t>ولیّ خدا و الهام شکر نعمت</w:t>
        </w:r>
        <w:r>
          <w:tab/>
        </w:r>
        <w:r>
          <w:fldChar w:fldCharType="begin"/>
        </w:r>
        <w:r>
          <w:instrText xml:space="preserve">PAGEREF 5716 \h</w:instrText>
        </w:r>
        <w:r>
          <w:fldChar w:fldCharType="end"/>
        </w:r>
      </w:hyperlink>
    </w:p>
    <w:p>
      <w:pPr>
        <w:tabs>
          <w:tab w:val="right" w:leader="dot" w:pos="9062"/>
        </w:tabs>
        <w:ind w:left="880"/>
      </w:pPr>
      <w:hyperlink w:anchor="_Toc5717" w:history="1">
        <w:r>
          <w:rPr>
            <w:rFonts w:ascii="IRNazanin" w:hAnsi="IRNazanin" w:eastAsia="IRNazanin" w:cs="IRNazanin"/>
            <w:color w:val="111111"/>
            <w:sz w:val="22"/>
            <w:szCs w:val="22"/>
            <w:b w:val="0"/>
            <w:bCs w:val="0"/>
            <w:i w:val="0"/>
            <w:iCs w:val="0"/>
          </w:rPr>
          <w:t>الهام سپاس نعمت، به بنده</w:t>
        </w:r>
        <w:r>
          <w:tab/>
        </w:r>
        <w:r>
          <w:fldChar w:fldCharType="begin"/>
        </w:r>
        <w:r>
          <w:instrText xml:space="preserve">PAGEREF 5717 \h</w:instrText>
        </w:r>
        <w:r>
          <w:fldChar w:fldCharType="end"/>
        </w:r>
      </w:hyperlink>
    </w:p>
    <w:p>
      <w:pPr>
        <w:tabs>
          <w:tab w:val="right" w:leader="dot" w:pos="9062"/>
        </w:tabs>
        <w:ind w:left="880"/>
      </w:pPr>
      <w:hyperlink w:anchor="_Toc5718" w:history="1">
        <w:r>
          <w:rPr>
            <w:rFonts w:ascii="IRNazanin" w:hAnsi="IRNazanin" w:eastAsia="IRNazanin" w:cs="IRNazanin"/>
            <w:color w:val="111111"/>
            <w:sz w:val="22"/>
            <w:szCs w:val="22"/>
            <w:b w:val="0"/>
            <w:bCs w:val="0"/>
            <w:i w:val="0"/>
            <w:iCs w:val="0"/>
          </w:rPr>
          <w:t>بنده ستوده و زنده‌داشته شده</w:t>
        </w:r>
        <w:r>
          <w:tab/>
        </w:r>
        <w:r>
          <w:fldChar w:fldCharType="begin"/>
        </w:r>
        <w:r>
          <w:instrText xml:space="preserve">PAGEREF 5718 \h</w:instrText>
        </w:r>
        <w:r>
          <w:fldChar w:fldCharType="end"/>
        </w:r>
      </w:hyperlink>
    </w:p>
    <w:p>
      <w:pPr>
        <w:tabs>
          <w:tab w:val="right" w:leader="dot" w:pos="9062"/>
        </w:tabs>
        <w:ind w:left="880"/>
      </w:pPr>
      <w:hyperlink w:anchor="_Toc5719" w:history="1">
        <w:r>
          <w:rPr>
            <w:rFonts w:ascii="IRNazanin" w:hAnsi="IRNazanin" w:eastAsia="IRNazanin" w:cs="IRNazanin"/>
            <w:color w:val="111111"/>
            <w:sz w:val="22"/>
            <w:szCs w:val="22"/>
            <w:b w:val="0"/>
            <w:bCs w:val="0"/>
            <w:i w:val="0"/>
            <w:iCs w:val="0"/>
          </w:rPr>
          <w:t>الهام سپاس‌گزاری از عطای الهی، به بنده</w:t>
        </w:r>
        <w:r>
          <w:tab/>
        </w:r>
        <w:r>
          <w:fldChar w:fldCharType="begin"/>
        </w:r>
        <w:r>
          <w:instrText xml:space="preserve">PAGEREF 5719 \h</w:instrText>
        </w:r>
        <w:r>
          <w:fldChar w:fldCharType="end"/>
        </w:r>
      </w:hyperlink>
    </w:p>
    <w:p>
      <w:pPr>
        <w:tabs>
          <w:tab w:val="right" w:leader="dot" w:pos="9062"/>
        </w:tabs>
        <w:ind w:left="880"/>
      </w:pPr>
      <w:hyperlink w:anchor="_Toc5720" w:history="1">
        <w:r>
          <w:rPr>
            <w:rFonts w:ascii="IRNazanin" w:hAnsi="IRNazanin" w:eastAsia="IRNazanin" w:cs="IRNazanin"/>
            <w:color w:val="111111"/>
            <w:sz w:val="22"/>
            <w:szCs w:val="22"/>
            <w:b w:val="0"/>
            <w:bCs w:val="0"/>
            <w:i w:val="0"/>
            <w:iCs w:val="0"/>
          </w:rPr>
          <w:t>ملازم ساختن سپاس‌گزاری خدا، با بنده</w:t>
        </w:r>
        <w:r>
          <w:tab/>
        </w:r>
        <w:r>
          <w:fldChar w:fldCharType="begin"/>
        </w:r>
        <w:r>
          <w:instrText xml:space="preserve">PAGEREF 5720 \h</w:instrText>
        </w:r>
        <w:r>
          <w:fldChar w:fldCharType="end"/>
        </w:r>
      </w:hyperlink>
    </w:p>
    <w:p>
      <w:pPr>
        <w:tabs>
          <w:tab w:val="right" w:leader="dot" w:pos="9062"/>
        </w:tabs>
        <w:ind w:left="880"/>
      </w:pPr>
      <w:hyperlink w:anchor="_Toc5721" w:history="1">
        <w:r>
          <w:rPr>
            <w:rFonts w:ascii="IRNazanin" w:hAnsi="IRNazanin" w:eastAsia="IRNazanin" w:cs="IRNazanin"/>
            <w:color w:val="111111"/>
            <w:sz w:val="22"/>
            <w:szCs w:val="22"/>
            <w:b w:val="0"/>
            <w:bCs w:val="0"/>
            <w:i w:val="0"/>
            <w:iCs w:val="0"/>
          </w:rPr>
          <w:t>زایل نساختن سپاس خدا، از بنده</w:t>
        </w:r>
        <w:r>
          <w:tab/>
        </w:r>
        <w:r>
          <w:fldChar w:fldCharType="begin"/>
        </w:r>
        <w:r>
          <w:instrText xml:space="preserve">PAGEREF 5721 \h</w:instrText>
        </w:r>
        <w:r>
          <w:fldChar w:fldCharType="end"/>
        </w:r>
      </w:hyperlink>
    </w:p>
    <w:p>
      <w:pPr>
        <w:tabs>
          <w:tab w:val="right" w:leader="dot" w:pos="9062"/>
        </w:tabs>
        <w:ind w:left="880"/>
      </w:pPr>
      <w:hyperlink w:anchor="_Toc5722" w:history="1">
        <w:r>
          <w:rPr>
            <w:rFonts w:ascii="IRNazanin" w:hAnsi="IRNazanin" w:eastAsia="IRNazanin" w:cs="IRNazanin"/>
            <w:color w:val="111111"/>
            <w:sz w:val="22"/>
            <w:szCs w:val="22"/>
            <w:b w:val="0"/>
            <w:bCs w:val="0"/>
            <w:i w:val="0"/>
            <w:iCs w:val="0"/>
          </w:rPr>
          <w:t>سپاسی بالاتر از سپاس سپاس‌گزاران</w:t>
        </w:r>
        <w:r>
          <w:tab/>
        </w:r>
        <w:r>
          <w:fldChar w:fldCharType="begin"/>
        </w:r>
        <w:r>
          <w:instrText xml:space="preserve">PAGEREF 5722 \h</w:instrText>
        </w:r>
        <w:r>
          <w:fldChar w:fldCharType="end"/>
        </w:r>
      </w:hyperlink>
    </w:p>
    <w:p>
      <w:pPr>
        <w:tabs>
          <w:tab w:val="right" w:leader="dot" w:pos="9062"/>
        </w:tabs>
        <w:ind w:left="880"/>
      </w:pPr>
      <w:hyperlink w:anchor="_Toc5723" w:history="1">
        <w:r>
          <w:rPr>
            <w:rFonts w:ascii="IRNazanin" w:hAnsi="IRNazanin" w:eastAsia="IRNazanin" w:cs="IRNazanin"/>
            <w:color w:val="111111"/>
            <w:sz w:val="22"/>
            <w:szCs w:val="22"/>
            <w:b w:val="0"/>
            <w:bCs w:val="0"/>
            <w:i w:val="0"/>
            <w:iCs w:val="0"/>
          </w:rPr>
          <w:t>خدا، سزاوار سپاس</w:t>
        </w:r>
        <w:r>
          <w:tab/>
        </w:r>
        <w:r>
          <w:fldChar w:fldCharType="begin"/>
        </w:r>
        <w:r>
          <w:instrText xml:space="preserve">PAGEREF 5723 \h</w:instrText>
        </w:r>
        <w:r>
          <w:fldChar w:fldCharType="end"/>
        </w:r>
      </w:hyperlink>
    </w:p>
    <w:p>
      <w:pPr>
        <w:tabs>
          <w:tab w:val="right" w:leader="dot" w:pos="9062"/>
        </w:tabs>
        <w:ind w:left="880"/>
      </w:pPr>
      <w:hyperlink w:anchor="_Toc5724" w:history="1">
        <w:r>
          <w:rPr>
            <w:rFonts w:ascii="IRNazanin" w:hAnsi="IRNazanin" w:eastAsia="IRNazanin" w:cs="IRNazanin"/>
            <w:color w:val="111111"/>
            <w:sz w:val="22"/>
            <w:szCs w:val="22"/>
            <w:b w:val="0"/>
            <w:bCs w:val="0"/>
            <w:i w:val="0"/>
            <w:iCs w:val="0"/>
          </w:rPr>
          <w:t>سپاس‌گزاریِ اجزای بنده، از خدا</w:t>
        </w:r>
        <w:r>
          <w:tab/>
        </w:r>
        <w:r>
          <w:fldChar w:fldCharType="begin"/>
        </w:r>
        <w:r>
          <w:instrText xml:space="preserve">PAGEREF 5724 \h</w:instrText>
        </w:r>
        <w:r>
          <w:fldChar w:fldCharType="end"/>
        </w:r>
      </w:hyperlink>
    </w:p>
    <w:p>
      <w:pPr>
        <w:tabs>
          <w:tab w:val="right" w:leader="dot" w:pos="9062"/>
        </w:tabs>
        <w:ind w:left="660"/>
      </w:pPr>
      <w:hyperlink w:anchor="_Toc5725" w:history="1">
        <w:r>
          <w:rPr>
            <w:rFonts w:ascii="IRNazanin" w:hAnsi="IRNazanin" w:eastAsia="IRNazanin" w:cs="IRNazanin"/>
            <w:color w:val="111111"/>
            <w:sz w:val="22"/>
            <w:szCs w:val="22"/>
            <w:b w:val="0"/>
            <w:bCs w:val="0"/>
            <w:i w:val="0"/>
            <w:iCs w:val="0"/>
          </w:rPr>
          <w:t>ستم</w:t>
        </w:r>
        <w:r>
          <w:tab/>
        </w:r>
        <w:r>
          <w:fldChar w:fldCharType="begin"/>
        </w:r>
        <w:r>
          <w:instrText xml:space="preserve">PAGEREF 5725 \h</w:instrText>
        </w:r>
        <w:r>
          <w:fldChar w:fldCharType="end"/>
        </w:r>
      </w:hyperlink>
    </w:p>
    <w:p>
      <w:pPr>
        <w:tabs>
          <w:tab w:val="right" w:leader="dot" w:pos="9062"/>
        </w:tabs>
        <w:ind w:left="880"/>
      </w:pPr>
      <w:hyperlink w:anchor="_Toc5726" w:history="1">
        <w:r>
          <w:rPr>
            <w:rFonts w:ascii="IRNazanin" w:hAnsi="IRNazanin" w:eastAsia="IRNazanin" w:cs="IRNazanin"/>
            <w:color w:val="111111"/>
            <w:sz w:val="22"/>
            <w:szCs w:val="22"/>
            <w:b w:val="0"/>
            <w:bCs w:val="0"/>
            <w:i w:val="0"/>
            <w:iCs w:val="0"/>
          </w:rPr>
          <w:t>ستم نشدن به بندگان، در روز قیامت</w:t>
        </w:r>
        <w:r>
          <w:tab/>
        </w:r>
        <w:r>
          <w:fldChar w:fldCharType="begin"/>
        </w:r>
        <w:r>
          <w:instrText xml:space="preserve">PAGEREF 5726 \h</w:instrText>
        </w:r>
        <w:r>
          <w:fldChar w:fldCharType="end"/>
        </w:r>
      </w:hyperlink>
    </w:p>
    <w:p>
      <w:pPr>
        <w:tabs>
          <w:tab w:val="right" w:leader="dot" w:pos="9062"/>
        </w:tabs>
        <w:ind w:left="880"/>
      </w:pPr>
      <w:hyperlink w:anchor="_Toc5727" w:history="1">
        <w:r>
          <w:rPr>
            <w:rFonts w:ascii="IRNazanin" w:hAnsi="IRNazanin" w:eastAsia="IRNazanin" w:cs="IRNazanin"/>
            <w:color w:val="111111"/>
            <w:sz w:val="22"/>
            <w:szCs w:val="22"/>
            <w:b w:val="0"/>
            <w:bCs w:val="0"/>
            <w:i w:val="0"/>
            <w:iCs w:val="0"/>
          </w:rPr>
          <w:t>ارجمند ساختن دین خدا و ستم دیدن</w:t>
        </w:r>
        <w:r>
          <w:tab/>
        </w:r>
        <w:r>
          <w:fldChar w:fldCharType="begin"/>
        </w:r>
        <w:r>
          <w:instrText xml:space="preserve">PAGEREF 5727 \h</w:instrText>
        </w:r>
        <w:r>
          <w:fldChar w:fldCharType="end"/>
        </w:r>
      </w:hyperlink>
    </w:p>
    <w:p>
      <w:pPr>
        <w:tabs>
          <w:tab w:val="right" w:leader="dot" w:pos="9062"/>
        </w:tabs>
        <w:ind w:left="880"/>
      </w:pPr>
      <w:hyperlink w:anchor="_Toc5728" w:history="1">
        <w:r>
          <w:rPr>
            <w:rFonts w:ascii="IRNazanin" w:hAnsi="IRNazanin" w:eastAsia="IRNazanin" w:cs="IRNazanin"/>
            <w:color w:val="111111"/>
            <w:sz w:val="22"/>
            <w:szCs w:val="22"/>
            <w:b w:val="0"/>
            <w:bCs w:val="0"/>
            <w:i w:val="0"/>
            <w:iCs w:val="0"/>
          </w:rPr>
          <w:t>به فریاد ستم‌دیده رسیدن</w:t>
        </w:r>
        <w:r>
          <w:tab/>
        </w:r>
        <w:r>
          <w:fldChar w:fldCharType="begin"/>
        </w:r>
        <w:r>
          <w:instrText xml:space="preserve">PAGEREF 5728 \h</w:instrText>
        </w:r>
        <w:r>
          <w:fldChar w:fldCharType="end"/>
        </w:r>
      </w:hyperlink>
    </w:p>
    <w:p>
      <w:pPr>
        <w:tabs>
          <w:tab w:val="right" w:leader="dot" w:pos="9062"/>
        </w:tabs>
        <w:ind w:left="880"/>
      </w:pPr>
      <w:hyperlink w:anchor="_Toc5729" w:history="1">
        <w:r>
          <w:rPr>
            <w:rFonts w:ascii="IRNazanin" w:hAnsi="IRNazanin" w:eastAsia="IRNazanin" w:cs="IRNazanin"/>
            <w:color w:val="111111"/>
            <w:sz w:val="22"/>
            <w:szCs w:val="22"/>
            <w:b w:val="0"/>
            <w:bCs w:val="0"/>
            <w:i w:val="0"/>
            <w:iCs w:val="0"/>
          </w:rPr>
          <w:t>پناه بردن به خدا، از یاری نمودن ستمگر</w:t>
        </w:r>
        <w:r>
          <w:tab/>
        </w:r>
        <w:r>
          <w:fldChar w:fldCharType="begin"/>
        </w:r>
        <w:r>
          <w:instrText xml:space="preserve">PAGEREF 5729 \h</w:instrText>
        </w:r>
        <w:r>
          <w:fldChar w:fldCharType="end"/>
        </w:r>
      </w:hyperlink>
    </w:p>
    <w:p>
      <w:pPr>
        <w:tabs>
          <w:tab w:val="right" w:leader="dot" w:pos="9062"/>
        </w:tabs>
        <w:ind w:left="880"/>
      </w:pPr>
      <w:hyperlink w:anchor="_Toc5730" w:history="1">
        <w:r>
          <w:rPr>
            <w:rFonts w:ascii="IRNazanin" w:hAnsi="IRNazanin" w:eastAsia="IRNazanin" w:cs="IRNazanin"/>
            <w:color w:val="111111"/>
            <w:sz w:val="22"/>
            <w:szCs w:val="22"/>
            <w:b w:val="0"/>
            <w:bCs w:val="0"/>
            <w:i w:val="0"/>
            <w:iCs w:val="0"/>
          </w:rPr>
          <w:t>پناه بردن به خدا، از خوار گرداندنِ ستم‌دیده</w:t>
        </w:r>
        <w:r>
          <w:tab/>
        </w:r>
        <w:r>
          <w:fldChar w:fldCharType="begin"/>
        </w:r>
        <w:r>
          <w:instrText xml:space="preserve">PAGEREF 5730 \h</w:instrText>
        </w:r>
        <w:r>
          <w:fldChar w:fldCharType="end"/>
        </w:r>
      </w:hyperlink>
    </w:p>
    <w:p>
      <w:pPr>
        <w:tabs>
          <w:tab w:val="right" w:leader="dot" w:pos="9062"/>
        </w:tabs>
        <w:ind w:left="880"/>
      </w:pPr>
      <w:hyperlink w:anchor="_Toc5731" w:history="1">
        <w:r>
          <w:rPr>
            <w:rFonts w:ascii="IRNazanin" w:hAnsi="IRNazanin" w:eastAsia="IRNazanin" w:cs="IRNazanin"/>
            <w:color w:val="111111"/>
            <w:sz w:val="22"/>
            <w:szCs w:val="22"/>
            <w:b w:val="0"/>
            <w:bCs w:val="0"/>
            <w:i w:val="0"/>
            <w:iCs w:val="0"/>
          </w:rPr>
          <w:t>ستم نمودن پادشاه، بر بنده</w:t>
        </w:r>
        <w:r>
          <w:tab/>
        </w:r>
        <w:r>
          <w:fldChar w:fldCharType="begin"/>
        </w:r>
        <w:r>
          <w:instrText xml:space="preserve">PAGEREF 5731 \h</w:instrText>
        </w:r>
        <w:r>
          <w:fldChar w:fldCharType="end"/>
        </w:r>
      </w:hyperlink>
    </w:p>
    <w:p>
      <w:pPr>
        <w:tabs>
          <w:tab w:val="right" w:leader="dot" w:pos="9062"/>
        </w:tabs>
        <w:ind w:left="880"/>
      </w:pPr>
      <w:hyperlink w:anchor="_Toc5732" w:history="1">
        <w:r>
          <w:rPr>
            <w:rFonts w:ascii="IRNazanin" w:hAnsi="IRNazanin" w:eastAsia="IRNazanin" w:cs="IRNazanin"/>
            <w:color w:val="111111"/>
            <w:sz w:val="22"/>
            <w:szCs w:val="22"/>
            <w:b w:val="0"/>
            <w:bCs w:val="0"/>
            <w:i w:val="0"/>
            <w:iCs w:val="0"/>
          </w:rPr>
          <w:t>سخن گفتن، مانند بنده ستم‌کننده به خود</w:t>
        </w:r>
        <w:r>
          <w:tab/>
        </w:r>
        <w:r>
          <w:fldChar w:fldCharType="begin"/>
        </w:r>
        <w:r>
          <w:instrText xml:space="preserve">PAGEREF 5732 \h</w:instrText>
        </w:r>
        <w:r>
          <w:fldChar w:fldCharType="end"/>
        </w:r>
      </w:hyperlink>
    </w:p>
    <w:p>
      <w:pPr>
        <w:tabs>
          <w:tab w:val="right" w:leader="dot" w:pos="9062"/>
        </w:tabs>
        <w:ind w:left="880"/>
      </w:pPr>
      <w:hyperlink w:anchor="_Toc5733" w:history="1">
        <w:r>
          <w:rPr>
            <w:rFonts w:ascii="IRNazanin" w:hAnsi="IRNazanin" w:eastAsia="IRNazanin" w:cs="IRNazanin"/>
            <w:color w:val="111111"/>
            <w:sz w:val="22"/>
            <w:szCs w:val="22"/>
            <w:b w:val="0"/>
            <w:bCs w:val="0"/>
            <w:i w:val="0"/>
            <w:iCs w:val="0"/>
          </w:rPr>
          <w:t>ستمکارتر نبودن بنده، از توبه‌کننده به درگاه خدا</w:t>
        </w:r>
        <w:r>
          <w:tab/>
        </w:r>
        <w:r>
          <w:fldChar w:fldCharType="begin"/>
        </w:r>
        <w:r>
          <w:instrText xml:space="preserve">PAGEREF 5733 \h</w:instrText>
        </w:r>
        <w:r>
          <w:fldChar w:fldCharType="end"/>
        </w:r>
      </w:hyperlink>
    </w:p>
    <w:p>
      <w:pPr>
        <w:tabs>
          <w:tab w:val="right" w:leader="dot" w:pos="9062"/>
        </w:tabs>
        <w:ind w:left="880"/>
      </w:pPr>
      <w:hyperlink w:anchor="_Toc5734" w:history="1">
        <w:r>
          <w:rPr>
            <w:rFonts w:ascii="IRNazanin" w:hAnsi="IRNazanin" w:eastAsia="IRNazanin" w:cs="IRNazanin"/>
            <w:color w:val="111111"/>
            <w:sz w:val="22"/>
            <w:szCs w:val="22"/>
            <w:b w:val="0"/>
            <w:bCs w:val="0"/>
            <w:i w:val="0"/>
            <w:iCs w:val="0"/>
          </w:rPr>
          <w:t>یاری خدا، به مظلومان و ستم‌دیدگان</w:t>
        </w:r>
        <w:r>
          <w:tab/>
        </w:r>
        <w:r>
          <w:fldChar w:fldCharType="begin"/>
        </w:r>
        <w:r>
          <w:instrText xml:space="preserve">PAGEREF 5734 \h</w:instrText>
        </w:r>
        <w:r>
          <w:fldChar w:fldCharType="end"/>
        </w:r>
      </w:hyperlink>
    </w:p>
    <w:p>
      <w:pPr>
        <w:tabs>
          <w:tab w:val="right" w:leader="dot" w:pos="9062"/>
        </w:tabs>
        <w:ind w:left="880"/>
      </w:pPr>
      <w:hyperlink w:anchor="_Toc5735" w:history="1">
        <w:r>
          <w:rPr>
            <w:rFonts w:ascii="IRNazanin" w:hAnsi="IRNazanin" w:eastAsia="IRNazanin" w:cs="IRNazanin"/>
            <w:color w:val="111111"/>
            <w:sz w:val="22"/>
            <w:szCs w:val="22"/>
            <w:b w:val="0"/>
            <w:bCs w:val="0"/>
            <w:i w:val="0"/>
            <w:iCs w:val="0"/>
          </w:rPr>
          <w:t>مدد الهی و ستمگران</w:t>
        </w:r>
        <w:r>
          <w:tab/>
        </w:r>
        <w:r>
          <w:fldChar w:fldCharType="begin"/>
        </w:r>
        <w:r>
          <w:instrText xml:space="preserve">PAGEREF 5735 \h</w:instrText>
        </w:r>
        <w:r>
          <w:fldChar w:fldCharType="end"/>
        </w:r>
      </w:hyperlink>
    </w:p>
    <w:p>
      <w:pPr>
        <w:tabs>
          <w:tab w:val="right" w:leader="dot" w:pos="9062"/>
        </w:tabs>
        <w:ind w:left="880"/>
      </w:pPr>
      <w:hyperlink w:anchor="_Toc5736" w:history="1">
        <w:r>
          <w:rPr>
            <w:rFonts w:ascii="IRNazanin" w:hAnsi="IRNazanin" w:eastAsia="IRNazanin" w:cs="IRNazanin"/>
            <w:color w:val="111111"/>
            <w:sz w:val="22"/>
            <w:szCs w:val="22"/>
            <w:b w:val="0"/>
            <w:bCs w:val="0"/>
            <w:i w:val="0"/>
            <w:iCs w:val="0"/>
          </w:rPr>
          <w:t>بازداشتن ستمگر و دشمن بنده، از ستم</w:t>
        </w:r>
        <w:r>
          <w:tab/>
        </w:r>
        <w:r>
          <w:fldChar w:fldCharType="begin"/>
        </w:r>
        <w:r>
          <w:instrText xml:space="preserve">PAGEREF 5736 \h</w:instrText>
        </w:r>
        <w:r>
          <w:fldChar w:fldCharType="end"/>
        </w:r>
      </w:hyperlink>
    </w:p>
    <w:p>
      <w:pPr>
        <w:tabs>
          <w:tab w:val="right" w:leader="dot" w:pos="9062"/>
        </w:tabs>
        <w:ind w:left="880"/>
      </w:pPr>
      <w:hyperlink w:anchor="_Toc5737" w:history="1">
        <w:r>
          <w:rPr>
            <w:rFonts w:ascii="IRNazanin" w:hAnsi="IRNazanin" w:eastAsia="IRNazanin" w:cs="IRNazanin"/>
            <w:color w:val="111111"/>
            <w:sz w:val="22"/>
            <w:szCs w:val="22"/>
            <w:b w:val="0"/>
            <w:bCs w:val="0"/>
            <w:i w:val="0"/>
            <w:iCs w:val="0"/>
          </w:rPr>
          <w:t>رخصت ستم ندادن خدا، به ستمگر</w:t>
        </w:r>
        <w:r>
          <w:tab/>
        </w:r>
        <w:r>
          <w:fldChar w:fldCharType="begin"/>
        </w:r>
        <w:r>
          <w:instrText xml:space="preserve">PAGEREF 5737 \h</w:instrText>
        </w:r>
        <w:r>
          <w:fldChar w:fldCharType="end"/>
        </w:r>
      </w:hyperlink>
    </w:p>
    <w:p>
      <w:pPr>
        <w:tabs>
          <w:tab w:val="right" w:leader="dot" w:pos="9062"/>
        </w:tabs>
        <w:ind w:left="880"/>
      </w:pPr>
      <w:hyperlink w:anchor="_Toc5738" w:history="1">
        <w:r>
          <w:rPr>
            <w:rFonts w:ascii="IRNazanin" w:hAnsi="IRNazanin" w:eastAsia="IRNazanin" w:cs="IRNazanin"/>
            <w:color w:val="111111"/>
            <w:sz w:val="22"/>
            <w:szCs w:val="22"/>
            <w:b w:val="0"/>
            <w:bCs w:val="0"/>
            <w:i w:val="0"/>
            <w:iCs w:val="0"/>
          </w:rPr>
          <w:t>یاری بنده، در برابر ستمگر</w:t>
        </w:r>
        <w:r>
          <w:tab/>
        </w:r>
        <w:r>
          <w:fldChar w:fldCharType="begin"/>
        </w:r>
        <w:r>
          <w:instrText xml:space="preserve">PAGEREF 5738 \h</w:instrText>
        </w:r>
        <w:r>
          <w:fldChar w:fldCharType="end"/>
        </w:r>
      </w:hyperlink>
    </w:p>
    <w:p>
      <w:pPr>
        <w:tabs>
          <w:tab w:val="right" w:leader="dot" w:pos="9062"/>
        </w:tabs>
        <w:ind w:left="880"/>
      </w:pPr>
      <w:hyperlink w:anchor="_Toc5739" w:history="1">
        <w:r>
          <w:rPr>
            <w:rFonts w:ascii="IRNazanin" w:hAnsi="IRNazanin" w:eastAsia="IRNazanin" w:cs="IRNazanin"/>
            <w:color w:val="111111"/>
            <w:sz w:val="22"/>
            <w:szCs w:val="22"/>
            <w:b w:val="0"/>
            <w:bCs w:val="0"/>
            <w:i w:val="0"/>
            <w:iCs w:val="0"/>
          </w:rPr>
          <w:t>مشمول عفو گرداندن بنده، در عوض ستم ستمگر به او</w:t>
        </w:r>
        <w:r>
          <w:tab/>
        </w:r>
        <w:r>
          <w:fldChar w:fldCharType="begin"/>
        </w:r>
        <w:r>
          <w:instrText xml:space="preserve">PAGEREF 5739 \h</w:instrText>
        </w:r>
        <w:r>
          <w:fldChar w:fldCharType="end"/>
        </w:r>
      </w:hyperlink>
    </w:p>
    <w:p>
      <w:pPr>
        <w:tabs>
          <w:tab w:val="right" w:leader="dot" w:pos="9062"/>
        </w:tabs>
        <w:ind w:left="880"/>
      </w:pPr>
      <w:hyperlink w:anchor="_Toc5740" w:history="1">
        <w:r>
          <w:rPr>
            <w:rFonts w:ascii="IRNazanin" w:hAnsi="IRNazanin" w:eastAsia="IRNazanin" w:cs="IRNazanin"/>
            <w:color w:val="111111"/>
            <w:sz w:val="22"/>
            <w:szCs w:val="22"/>
            <w:b w:val="0"/>
            <w:bCs w:val="0"/>
            <w:i w:val="0"/>
            <w:iCs w:val="0"/>
          </w:rPr>
          <w:t>عطای رحمت به بنده، در عوض بدرفتاری ستمگر با او</w:t>
        </w:r>
        <w:r>
          <w:tab/>
        </w:r>
        <w:r>
          <w:fldChar w:fldCharType="begin"/>
        </w:r>
        <w:r>
          <w:instrText xml:space="preserve">PAGEREF 5740 \h</w:instrText>
        </w:r>
        <w:r>
          <w:fldChar w:fldCharType="end"/>
        </w:r>
      </w:hyperlink>
    </w:p>
    <w:p>
      <w:pPr>
        <w:tabs>
          <w:tab w:val="right" w:leader="dot" w:pos="9062"/>
        </w:tabs>
        <w:ind w:left="880"/>
      </w:pPr>
      <w:hyperlink w:anchor="_Toc5741" w:history="1">
        <w:r>
          <w:rPr>
            <w:rFonts w:ascii="IRNazanin" w:hAnsi="IRNazanin" w:eastAsia="IRNazanin" w:cs="IRNazanin"/>
            <w:color w:val="111111"/>
            <w:sz w:val="22"/>
            <w:szCs w:val="22"/>
            <w:b w:val="0"/>
            <w:bCs w:val="0"/>
            <w:i w:val="0"/>
            <w:iCs w:val="0"/>
          </w:rPr>
          <w:t>ناپسند گرداندن ستم کشیدن، در نظر بنده</w:t>
        </w:r>
        <w:r>
          <w:tab/>
        </w:r>
        <w:r>
          <w:fldChar w:fldCharType="begin"/>
        </w:r>
        <w:r>
          <w:instrText xml:space="preserve">PAGEREF 5741 \h</w:instrText>
        </w:r>
        <w:r>
          <w:fldChar w:fldCharType="end"/>
        </w:r>
      </w:hyperlink>
    </w:p>
    <w:p>
      <w:pPr>
        <w:tabs>
          <w:tab w:val="right" w:leader="dot" w:pos="9062"/>
        </w:tabs>
        <w:ind w:left="880"/>
      </w:pPr>
      <w:hyperlink w:anchor="_Toc5742" w:history="1">
        <w:r>
          <w:rPr>
            <w:rFonts w:ascii="IRNazanin" w:hAnsi="IRNazanin" w:eastAsia="IRNazanin" w:cs="IRNazanin"/>
            <w:color w:val="111111"/>
            <w:sz w:val="22"/>
            <w:szCs w:val="22"/>
            <w:b w:val="0"/>
            <w:bCs w:val="0"/>
            <w:i w:val="0"/>
            <w:iCs w:val="0"/>
          </w:rPr>
          <w:t>نگه‌داشتن بنده، از ستم کردن</w:t>
        </w:r>
        <w:r>
          <w:tab/>
        </w:r>
        <w:r>
          <w:fldChar w:fldCharType="begin"/>
        </w:r>
        <w:r>
          <w:instrText xml:space="preserve">PAGEREF 5742 \h</w:instrText>
        </w:r>
        <w:r>
          <w:fldChar w:fldCharType="end"/>
        </w:r>
      </w:hyperlink>
    </w:p>
    <w:p>
      <w:pPr>
        <w:tabs>
          <w:tab w:val="right" w:leader="dot" w:pos="9062"/>
        </w:tabs>
        <w:ind w:left="880"/>
      </w:pPr>
      <w:hyperlink w:anchor="_Toc5743" w:history="1">
        <w:r>
          <w:rPr>
            <w:rFonts w:ascii="IRNazanin" w:hAnsi="IRNazanin" w:eastAsia="IRNazanin" w:cs="IRNazanin"/>
            <w:color w:val="111111"/>
            <w:sz w:val="22"/>
            <w:szCs w:val="22"/>
            <w:b w:val="0"/>
            <w:bCs w:val="0"/>
            <w:i w:val="0"/>
            <w:iCs w:val="0"/>
          </w:rPr>
          <w:t>سبب ادامه دادن ستمگر، بر ستم</w:t>
        </w:r>
        <w:r>
          <w:tab/>
        </w:r>
        <w:r>
          <w:fldChar w:fldCharType="begin"/>
        </w:r>
        <w:r>
          <w:instrText xml:space="preserve">PAGEREF 5743 \h</w:instrText>
        </w:r>
        <w:r>
          <w:fldChar w:fldCharType="end"/>
        </w:r>
      </w:hyperlink>
    </w:p>
    <w:p>
      <w:pPr>
        <w:tabs>
          <w:tab w:val="right" w:leader="dot" w:pos="9062"/>
        </w:tabs>
        <w:ind w:left="880"/>
      </w:pPr>
      <w:hyperlink w:anchor="_Toc5744" w:history="1">
        <w:r>
          <w:rPr>
            <w:rFonts w:ascii="IRNazanin" w:hAnsi="IRNazanin" w:eastAsia="IRNazanin" w:cs="IRNazanin"/>
            <w:color w:val="111111"/>
            <w:sz w:val="22"/>
            <w:szCs w:val="22"/>
            <w:b w:val="0"/>
            <w:bCs w:val="0"/>
            <w:i w:val="0"/>
            <w:iCs w:val="0"/>
          </w:rPr>
          <w:t>نشان دادن (کیفر) ستم</w:t>
        </w:r>
        <w:r>
          <w:tab/>
        </w:r>
        <w:r>
          <w:fldChar w:fldCharType="begin"/>
        </w:r>
        <w:r>
          <w:instrText xml:space="preserve">PAGEREF 5744 \h</w:instrText>
        </w:r>
        <w:r>
          <w:fldChar w:fldCharType="end"/>
        </w:r>
      </w:hyperlink>
    </w:p>
    <w:p>
      <w:pPr>
        <w:tabs>
          <w:tab w:val="right" w:leader="dot" w:pos="9062"/>
        </w:tabs>
        <w:ind w:left="880"/>
      </w:pPr>
      <w:hyperlink w:anchor="_Toc5745" w:history="1">
        <w:r>
          <w:rPr>
            <w:rFonts w:ascii="IRNazanin" w:hAnsi="IRNazanin" w:eastAsia="IRNazanin" w:cs="IRNazanin"/>
            <w:color w:val="111111"/>
            <w:sz w:val="22"/>
            <w:szCs w:val="22"/>
            <w:b w:val="0"/>
            <w:bCs w:val="0"/>
            <w:i w:val="0"/>
            <w:iCs w:val="0"/>
          </w:rPr>
          <w:t>علّت کیفر نشدن ستمگر، تا رستاخیز</w:t>
        </w:r>
        <w:r>
          <w:tab/>
        </w:r>
        <w:r>
          <w:fldChar w:fldCharType="begin"/>
        </w:r>
        <w:r>
          <w:instrText xml:space="preserve">PAGEREF 5745 \h</w:instrText>
        </w:r>
        <w:r>
          <w:fldChar w:fldCharType="end"/>
        </w:r>
      </w:hyperlink>
    </w:p>
    <w:p>
      <w:pPr>
        <w:tabs>
          <w:tab w:val="right" w:leader="dot" w:pos="9062"/>
        </w:tabs>
        <w:ind w:left="880"/>
      </w:pPr>
      <w:hyperlink w:anchor="_Toc5746" w:history="1">
        <w:r>
          <w:rPr>
            <w:rFonts w:ascii="IRNazanin" w:hAnsi="IRNazanin" w:eastAsia="IRNazanin" w:cs="IRNazanin"/>
            <w:color w:val="111111"/>
            <w:sz w:val="22"/>
            <w:szCs w:val="22"/>
            <w:b w:val="0"/>
            <w:bCs w:val="0"/>
            <w:i w:val="0"/>
            <w:iCs w:val="0"/>
          </w:rPr>
          <w:t>ستم‌کار نبودن خدا، نسبت به کیفرشده</w:t>
        </w:r>
        <w:r>
          <w:tab/>
        </w:r>
        <w:r>
          <w:fldChar w:fldCharType="begin"/>
        </w:r>
        <w:r>
          <w:instrText xml:space="preserve">PAGEREF 5746 \h</w:instrText>
        </w:r>
        <w:r>
          <w:fldChar w:fldCharType="end"/>
        </w:r>
      </w:hyperlink>
    </w:p>
    <w:p>
      <w:pPr>
        <w:tabs>
          <w:tab w:val="right" w:leader="dot" w:pos="9062"/>
        </w:tabs>
        <w:ind w:left="880"/>
      </w:pPr>
      <w:hyperlink w:anchor="_Toc5747" w:history="1">
        <w:r>
          <w:rPr>
            <w:rFonts w:ascii="IRNazanin" w:hAnsi="IRNazanin" w:eastAsia="IRNazanin" w:cs="IRNazanin"/>
            <w:color w:val="111111"/>
            <w:sz w:val="22"/>
            <w:szCs w:val="22"/>
            <w:b w:val="0"/>
            <w:bCs w:val="0"/>
            <w:i w:val="0"/>
            <w:iCs w:val="0"/>
          </w:rPr>
          <w:t>جلوگیری از ستم ستم‌کننده</w:t>
        </w:r>
        <w:r>
          <w:tab/>
        </w:r>
        <w:r>
          <w:fldChar w:fldCharType="begin"/>
        </w:r>
        <w:r>
          <w:instrText xml:space="preserve">PAGEREF 5747 \h</w:instrText>
        </w:r>
        <w:r>
          <w:fldChar w:fldCharType="end"/>
        </w:r>
      </w:hyperlink>
    </w:p>
    <w:p>
      <w:pPr>
        <w:tabs>
          <w:tab w:val="right" w:leader="dot" w:pos="9062"/>
        </w:tabs>
        <w:ind w:left="880"/>
      </w:pPr>
      <w:hyperlink w:anchor="_Toc5748" w:history="1">
        <w:r>
          <w:rPr>
            <w:rFonts w:ascii="IRNazanin" w:hAnsi="IRNazanin" w:eastAsia="IRNazanin" w:cs="IRNazanin"/>
            <w:color w:val="111111"/>
            <w:sz w:val="22"/>
            <w:szCs w:val="22"/>
            <w:b w:val="0"/>
            <w:bCs w:val="0"/>
            <w:i w:val="0"/>
            <w:iCs w:val="0"/>
          </w:rPr>
          <w:t>سبب ستم نشدن بر بنده</w:t>
        </w:r>
        <w:r>
          <w:tab/>
        </w:r>
        <w:r>
          <w:fldChar w:fldCharType="begin"/>
        </w:r>
        <w:r>
          <w:instrText xml:space="preserve">PAGEREF 5748 \h</w:instrText>
        </w:r>
        <w:r>
          <w:fldChar w:fldCharType="end"/>
        </w:r>
      </w:hyperlink>
    </w:p>
    <w:p>
      <w:pPr>
        <w:tabs>
          <w:tab w:val="right" w:leader="dot" w:pos="9062"/>
        </w:tabs>
        <w:ind w:left="880"/>
      </w:pPr>
      <w:hyperlink w:anchor="_Toc5749" w:history="1">
        <w:r>
          <w:rPr>
            <w:rFonts w:ascii="IRNazanin" w:hAnsi="IRNazanin" w:eastAsia="IRNazanin" w:cs="IRNazanin"/>
            <w:color w:val="111111"/>
            <w:sz w:val="22"/>
            <w:szCs w:val="22"/>
            <w:b w:val="0"/>
            <w:bCs w:val="0"/>
            <w:i w:val="0"/>
            <w:iCs w:val="0"/>
          </w:rPr>
          <w:t>سبب ستم نکردن بنده، به دیگران</w:t>
        </w:r>
        <w:r>
          <w:tab/>
        </w:r>
        <w:r>
          <w:fldChar w:fldCharType="begin"/>
        </w:r>
        <w:r>
          <w:instrText xml:space="preserve">PAGEREF 5749 \h</w:instrText>
        </w:r>
        <w:r>
          <w:fldChar w:fldCharType="end"/>
        </w:r>
      </w:hyperlink>
    </w:p>
    <w:p>
      <w:pPr>
        <w:tabs>
          <w:tab w:val="right" w:leader="dot" w:pos="9062"/>
        </w:tabs>
        <w:ind w:left="880"/>
      </w:pPr>
      <w:hyperlink w:anchor="_Toc5750" w:history="1">
        <w:r>
          <w:rPr>
            <w:rFonts w:ascii="IRNazanin" w:hAnsi="IRNazanin" w:eastAsia="IRNazanin" w:cs="IRNazanin"/>
            <w:color w:val="111111"/>
            <w:sz w:val="22"/>
            <w:szCs w:val="22"/>
            <w:b w:val="0"/>
            <w:bCs w:val="0"/>
            <w:i w:val="0"/>
            <w:iCs w:val="0"/>
          </w:rPr>
          <w:t>آسودگی دشمن، از ستم بنده</w:t>
        </w:r>
        <w:r>
          <w:tab/>
        </w:r>
        <w:r>
          <w:fldChar w:fldCharType="begin"/>
        </w:r>
        <w:r>
          <w:instrText xml:space="preserve">PAGEREF 5750 \h</w:instrText>
        </w:r>
        <w:r>
          <w:fldChar w:fldCharType="end"/>
        </w:r>
      </w:hyperlink>
    </w:p>
    <w:p>
      <w:pPr>
        <w:tabs>
          <w:tab w:val="right" w:leader="dot" w:pos="9062"/>
        </w:tabs>
        <w:ind w:left="880"/>
      </w:pPr>
      <w:hyperlink w:anchor="_Toc5751" w:history="1">
        <w:r>
          <w:rPr>
            <w:rFonts w:ascii="IRNazanin" w:hAnsi="IRNazanin" w:eastAsia="IRNazanin" w:cs="IRNazanin"/>
            <w:color w:val="111111"/>
            <w:sz w:val="22"/>
            <w:szCs w:val="22"/>
            <w:b w:val="0"/>
            <w:bCs w:val="0"/>
            <w:i w:val="0"/>
            <w:iCs w:val="0"/>
          </w:rPr>
          <w:t>پناه بردن به خدا، از شرّ هر پادشاه ستمگر</w:t>
        </w:r>
        <w:r>
          <w:tab/>
        </w:r>
        <w:r>
          <w:fldChar w:fldCharType="begin"/>
        </w:r>
        <w:r>
          <w:instrText xml:space="preserve">PAGEREF 5751 \h</w:instrText>
        </w:r>
        <w:r>
          <w:fldChar w:fldCharType="end"/>
        </w:r>
      </w:hyperlink>
    </w:p>
    <w:p>
      <w:pPr>
        <w:tabs>
          <w:tab w:val="right" w:leader="dot" w:pos="9062"/>
        </w:tabs>
        <w:ind w:left="880"/>
      </w:pPr>
      <w:hyperlink w:anchor="_Toc5752" w:history="1">
        <w:r>
          <w:rPr>
            <w:rFonts w:ascii="IRNazanin" w:hAnsi="IRNazanin" w:eastAsia="IRNazanin" w:cs="IRNazanin"/>
            <w:color w:val="111111"/>
            <w:sz w:val="22"/>
            <w:szCs w:val="22"/>
            <w:b w:val="0"/>
            <w:bCs w:val="0"/>
            <w:i w:val="0"/>
            <w:iCs w:val="0"/>
          </w:rPr>
          <w:t>ترس از والدین، همانند ترس از پادشاه ستمگر</w:t>
        </w:r>
        <w:r>
          <w:tab/>
        </w:r>
        <w:r>
          <w:fldChar w:fldCharType="begin"/>
        </w:r>
        <w:r>
          <w:instrText xml:space="preserve">PAGEREF 5752 \h</w:instrText>
        </w:r>
        <w:r>
          <w:fldChar w:fldCharType="end"/>
        </w:r>
      </w:hyperlink>
    </w:p>
    <w:p>
      <w:pPr>
        <w:tabs>
          <w:tab w:val="right" w:leader="dot" w:pos="9062"/>
        </w:tabs>
        <w:ind w:left="880"/>
      </w:pPr>
      <w:hyperlink w:anchor="_Toc5753" w:history="1">
        <w:r>
          <w:rPr>
            <w:rFonts w:ascii="IRNazanin" w:hAnsi="IRNazanin" w:eastAsia="IRNazanin" w:cs="IRNazanin"/>
            <w:color w:val="111111"/>
            <w:sz w:val="22"/>
            <w:szCs w:val="22"/>
            <w:b w:val="0"/>
            <w:bCs w:val="0"/>
            <w:i w:val="0"/>
            <w:iCs w:val="0"/>
          </w:rPr>
          <w:t>تعدّی والدین در سخن گفتن با فرزند</w:t>
        </w:r>
        <w:r>
          <w:tab/>
        </w:r>
        <w:r>
          <w:fldChar w:fldCharType="begin"/>
        </w:r>
        <w:r>
          <w:instrText xml:space="preserve">PAGEREF 5753 \h</w:instrText>
        </w:r>
        <w:r>
          <w:fldChar w:fldCharType="end"/>
        </w:r>
      </w:hyperlink>
    </w:p>
    <w:p>
      <w:pPr>
        <w:tabs>
          <w:tab w:val="right" w:leader="dot" w:pos="9062"/>
        </w:tabs>
        <w:ind w:left="880"/>
      </w:pPr>
      <w:hyperlink w:anchor="_Toc5754" w:history="1">
        <w:r>
          <w:rPr>
            <w:rFonts w:ascii="IRNazanin" w:hAnsi="IRNazanin" w:eastAsia="IRNazanin" w:cs="IRNazanin"/>
            <w:color w:val="111111"/>
            <w:sz w:val="22"/>
            <w:szCs w:val="22"/>
            <w:b w:val="0"/>
            <w:bCs w:val="0"/>
            <w:i w:val="0"/>
            <w:iCs w:val="0"/>
          </w:rPr>
          <w:t>از ظلم و ستم، به عدل خدا پناه جستن</w:t>
        </w:r>
        <w:r>
          <w:tab/>
        </w:r>
        <w:r>
          <w:fldChar w:fldCharType="begin"/>
        </w:r>
        <w:r>
          <w:instrText xml:space="preserve">PAGEREF 5754 \h</w:instrText>
        </w:r>
        <w:r>
          <w:fldChar w:fldCharType="end"/>
        </w:r>
      </w:hyperlink>
    </w:p>
    <w:p>
      <w:pPr>
        <w:tabs>
          <w:tab w:val="right" w:leader="dot" w:pos="9062"/>
        </w:tabs>
        <w:ind w:left="880"/>
      </w:pPr>
      <w:hyperlink w:anchor="_Toc5755" w:history="1">
        <w:r>
          <w:rPr>
            <w:rFonts w:ascii="IRNazanin" w:hAnsi="IRNazanin" w:eastAsia="IRNazanin" w:cs="IRNazanin"/>
            <w:color w:val="111111"/>
            <w:sz w:val="22"/>
            <w:szCs w:val="22"/>
            <w:b w:val="0"/>
            <w:bCs w:val="0"/>
            <w:i w:val="0"/>
            <w:iCs w:val="0"/>
          </w:rPr>
          <w:t>یاری همسایگان ستم‌دیده</w:t>
        </w:r>
        <w:r>
          <w:tab/>
        </w:r>
        <w:r>
          <w:fldChar w:fldCharType="begin"/>
        </w:r>
        <w:r>
          <w:instrText xml:space="preserve">PAGEREF 5755 \h</w:instrText>
        </w:r>
        <w:r>
          <w:fldChar w:fldCharType="end"/>
        </w:r>
      </w:hyperlink>
    </w:p>
    <w:p>
      <w:pPr>
        <w:tabs>
          <w:tab w:val="right" w:leader="dot" w:pos="9062"/>
        </w:tabs>
        <w:ind w:left="880"/>
      </w:pPr>
      <w:hyperlink w:anchor="_Toc5756" w:history="1">
        <w:r>
          <w:rPr>
            <w:rFonts w:ascii="IRNazanin" w:hAnsi="IRNazanin" w:eastAsia="IRNazanin" w:cs="IRNazanin"/>
            <w:color w:val="111111"/>
            <w:sz w:val="22"/>
            <w:szCs w:val="22"/>
            <w:b w:val="0"/>
            <w:bCs w:val="0"/>
            <w:i w:val="0"/>
            <w:iCs w:val="0"/>
          </w:rPr>
          <w:t>درگذشتن از همسایگان ستمکار</w:t>
        </w:r>
        <w:r>
          <w:tab/>
        </w:r>
        <w:r>
          <w:fldChar w:fldCharType="begin"/>
        </w:r>
        <w:r>
          <w:instrText xml:space="preserve">PAGEREF 5756 \h</w:instrText>
        </w:r>
        <w:r>
          <w:fldChar w:fldCharType="end"/>
        </w:r>
      </w:hyperlink>
    </w:p>
    <w:p>
      <w:pPr>
        <w:tabs>
          <w:tab w:val="right" w:leader="dot" w:pos="9062"/>
        </w:tabs>
        <w:ind w:left="880"/>
      </w:pPr>
      <w:hyperlink w:anchor="_Toc5757" w:history="1">
        <w:r>
          <w:rPr>
            <w:rFonts w:ascii="IRNazanin" w:hAnsi="IRNazanin" w:eastAsia="IRNazanin" w:cs="IRNazanin"/>
            <w:color w:val="111111"/>
            <w:sz w:val="22"/>
            <w:szCs w:val="22"/>
            <w:b w:val="0"/>
            <w:bCs w:val="0"/>
            <w:i w:val="0"/>
            <w:iCs w:val="0"/>
          </w:rPr>
          <w:t>مالی کشاننده بنده، به ظلم و ستم</w:t>
        </w:r>
        <w:r>
          <w:tab/>
        </w:r>
        <w:r>
          <w:fldChar w:fldCharType="begin"/>
        </w:r>
        <w:r>
          <w:instrText xml:space="preserve">PAGEREF 5757 \h</w:instrText>
        </w:r>
        <w:r>
          <w:fldChar w:fldCharType="end"/>
        </w:r>
      </w:hyperlink>
    </w:p>
    <w:p>
      <w:pPr>
        <w:tabs>
          <w:tab w:val="right" w:leader="dot" w:pos="9062"/>
        </w:tabs>
        <w:ind w:left="880"/>
      </w:pPr>
      <w:hyperlink w:anchor="_Toc5758" w:history="1">
        <w:r>
          <w:rPr>
            <w:rFonts w:ascii="IRNazanin" w:hAnsi="IRNazanin" w:eastAsia="IRNazanin" w:cs="IRNazanin"/>
            <w:color w:val="111111"/>
            <w:sz w:val="22"/>
            <w:szCs w:val="22"/>
            <w:b w:val="0"/>
            <w:bCs w:val="0"/>
            <w:i w:val="0"/>
            <w:iCs w:val="0"/>
          </w:rPr>
          <w:t>به خود ستم نمودن بنده</w:t>
        </w:r>
        <w:r>
          <w:tab/>
        </w:r>
        <w:r>
          <w:fldChar w:fldCharType="begin"/>
        </w:r>
        <w:r>
          <w:instrText xml:space="preserve">PAGEREF 5758 \h</w:instrText>
        </w:r>
        <w:r>
          <w:fldChar w:fldCharType="end"/>
        </w:r>
      </w:hyperlink>
    </w:p>
    <w:p>
      <w:pPr>
        <w:tabs>
          <w:tab w:val="right" w:leader="dot" w:pos="9062"/>
        </w:tabs>
        <w:ind w:left="880"/>
      </w:pPr>
      <w:hyperlink w:anchor="_Toc5759" w:history="1">
        <w:r>
          <w:rPr>
            <w:rFonts w:ascii="IRNazanin" w:hAnsi="IRNazanin" w:eastAsia="IRNazanin" w:cs="IRNazanin"/>
            <w:color w:val="111111"/>
            <w:sz w:val="22"/>
            <w:szCs w:val="22"/>
            <w:b w:val="0"/>
            <w:bCs w:val="0"/>
            <w:i w:val="0"/>
            <w:iCs w:val="0"/>
          </w:rPr>
          <w:t>ترس بیدادگران، از قهر خدا</w:t>
        </w:r>
        <w:r>
          <w:tab/>
        </w:r>
        <w:r>
          <w:fldChar w:fldCharType="begin"/>
        </w:r>
        <w:r>
          <w:instrText xml:space="preserve">PAGEREF 5759 \h</w:instrText>
        </w:r>
        <w:r>
          <w:fldChar w:fldCharType="end"/>
        </w:r>
      </w:hyperlink>
    </w:p>
    <w:p>
      <w:pPr>
        <w:tabs>
          <w:tab w:val="right" w:leader="dot" w:pos="9062"/>
        </w:tabs>
        <w:ind w:left="880"/>
      </w:pPr>
      <w:hyperlink w:anchor="_Toc5760" w:history="1">
        <w:r>
          <w:rPr>
            <w:rFonts w:ascii="IRNazanin" w:hAnsi="IRNazanin" w:eastAsia="IRNazanin" w:cs="IRNazanin"/>
            <w:color w:val="111111"/>
            <w:sz w:val="22"/>
            <w:szCs w:val="22"/>
            <w:b w:val="0"/>
            <w:bCs w:val="0"/>
            <w:i w:val="0"/>
            <w:iCs w:val="0"/>
          </w:rPr>
          <w:t>انجام معصیت و نترسیدن از ستم الهی</w:t>
        </w:r>
        <w:r>
          <w:tab/>
        </w:r>
        <w:r>
          <w:fldChar w:fldCharType="begin"/>
        </w:r>
        <w:r>
          <w:instrText xml:space="preserve">PAGEREF 5760 \h</w:instrText>
        </w:r>
        <w:r>
          <w:fldChar w:fldCharType="end"/>
        </w:r>
      </w:hyperlink>
    </w:p>
    <w:p>
      <w:pPr>
        <w:tabs>
          <w:tab w:val="right" w:leader="dot" w:pos="9062"/>
        </w:tabs>
        <w:ind w:left="880"/>
      </w:pPr>
      <w:hyperlink w:anchor="_Toc5761" w:history="1">
        <w:r>
          <w:rPr>
            <w:rFonts w:ascii="IRNazanin" w:hAnsi="IRNazanin" w:eastAsia="IRNazanin" w:cs="IRNazanin"/>
            <w:color w:val="111111"/>
            <w:sz w:val="22"/>
            <w:szCs w:val="22"/>
            <w:b w:val="0"/>
            <w:bCs w:val="0"/>
            <w:i w:val="0"/>
            <w:iCs w:val="0"/>
          </w:rPr>
          <w:t>ستم شدن به ستم‌دیده‌ای، در حضور بنده</w:t>
        </w:r>
        <w:r>
          <w:tab/>
        </w:r>
        <w:r>
          <w:fldChar w:fldCharType="begin"/>
        </w:r>
        <w:r>
          <w:instrText xml:space="preserve">PAGEREF 5761 \h</w:instrText>
        </w:r>
        <w:r>
          <w:fldChar w:fldCharType="end"/>
        </w:r>
      </w:hyperlink>
    </w:p>
    <w:p>
      <w:pPr>
        <w:tabs>
          <w:tab w:val="right" w:leader="dot" w:pos="9062"/>
        </w:tabs>
        <w:ind w:left="880"/>
      </w:pPr>
      <w:hyperlink w:anchor="_Toc5762" w:history="1">
        <w:r>
          <w:rPr>
            <w:rFonts w:ascii="IRNazanin" w:hAnsi="IRNazanin" w:eastAsia="IRNazanin" w:cs="IRNazanin"/>
            <w:color w:val="111111"/>
            <w:sz w:val="22"/>
            <w:szCs w:val="22"/>
            <w:b w:val="0"/>
            <w:bCs w:val="0"/>
            <w:i w:val="0"/>
            <w:iCs w:val="0"/>
          </w:rPr>
          <w:t>طلب آمرزش برای ستم‌کننده</w:t>
        </w:r>
        <w:r>
          <w:tab/>
        </w:r>
        <w:r>
          <w:fldChar w:fldCharType="begin"/>
        </w:r>
        <w:r>
          <w:instrText xml:space="preserve">PAGEREF 5762 \h</w:instrText>
        </w:r>
        <w:r>
          <w:fldChar w:fldCharType="end"/>
        </w:r>
      </w:hyperlink>
    </w:p>
    <w:p>
      <w:pPr>
        <w:tabs>
          <w:tab w:val="right" w:leader="dot" w:pos="9062"/>
        </w:tabs>
        <w:ind w:left="880"/>
      </w:pPr>
      <w:hyperlink w:anchor="_Toc5763" w:history="1">
        <w:r>
          <w:rPr>
            <w:rFonts w:ascii="IRNazanin" w:hAnsi="IRNazanin" w:eastAsia="IRNazanin" w:cs="IRNazanin"/>
            <w:color w:val="111111"/>
            <w:sz w:val="22"/>
            <w:szCs w:val="22"/>
            <w:b w:val="0"/>
            <w:bCs w:val="0"/>
            <w:i w:val="0"/>
            <w:iCs w:val="0"/>
          </w:rPr>
          <w:t>درخواست درباره آنکه از بنده، ستمی به او رسیده</w:t>
        </w:r>
        <w:r>
          <w:tab/>
        </w:r>
        <w:r>
          <w:fldChar w:fldCharType="begin"/>
        </w:r>
        <w:r>
          <w:instrText xml:space="preserve">PAGEREF 5763 \h</w:instrText>
        </w:r>
        <w:r>
          <w:fldChar w:fldCharType="end"/>
        </w:r>
      </w:hyperlink>
    </w:p>
    <w:p>
      <w:pPr>
        <w:tabs>
          <w:tab w:val="right" w:leader="dot" w:pos="9062"/>
        </w:tabs>
        <w:ind w:left="880"/>
      </w:pPr>
      <w:hyperlink w:anchor="_Toc5764" w:history="1">
        <w:r>
          <w:rPr>
            <w:rFonts w:ascii="IRNazanin" w:hAnsi="IRNazanin" w:eastAsia="IRNazanin" w:cs="IRNazanin"/>
            <w:color w:val="111111"/>
            <w:sz w:val="22"/>
            <w:szCs w:val="22"/>
            <w:b w:val="0"/>
            <w:bCs w:val="0"/>
            <w:i w:val="0"/>
            <w:iCs w:val="0"/>
          </w:rPr>
          <w:t>عفو خدا، بر ستم‌کاران</w:t>
        </w:r>
        <w:r>
          <w:tab/>
        </w:r>
        <w:r>
          <w:fldChar w:fldCharType="begin"/>
        </w:r>
        <w:r>
          <w:instrText xml:space="preserve">PAGEREF 5764 \h</w:instrText>
        </w:r>
        <w:r>
          <w:fldChar w:fldCharType="end"/>
        </w:r>
      </w:hyperlink>
    </w:p>
    <w:p>
      <w:pPr>
        <w:tabs>
          <w:tab w:val="right" w:leader="dot" w:pos="9062"/>
        </w:tabs>
        <w:ind w:left="880"/>
      </w:pPr>
      <w:hyperlink w:anchor="_Toc5765" w:history="1">
        <w:r>
          <w:rPr>
            <w:rFonts w:ascii="IRNazanin" w:hAnsi="IRNazanin" w:eastAsia="IRNazanin" w:cs="IRNazanin"/>
            <w:color w:val="111111"/>
            <w:sz w:val="22"/>
            <w:szCs w:val="22"/>
            <w:b w:val="0"/>
            <w:bCs w:val="0"/>
            <w:i w:val="0"/>
            <w:iCs w:val="0"/>
          </w:rPr>
          <w:t>روز سیاه شدن چهره ستمگران</w:t>
        </w:r>
        <w:r>
          <w:tab/>
        </w:r>
        <w:r>
          <w:fldChar w:fldCharType="begin"/>
        </w:r>
        <w:r>
          <w:instrText xml:space="preserve">PAGEREF 5765 \h</w:instrText>
        </w:r>
        <w:r>
          <w:fldChar w:fldCharType="end"/>
        </w:r>
      </w:hyperlink>
    </w:p>
    <w:p>
      <w:pPr>
        <w:tabs>
          <w:tab w:val="right" w:leader="dot" w:pos="9062"/>
        </w:tabs>
        <w:ind w:left="880"/>
      </w:pPr>
      <w:hyperlink w:anchor="_Toc5766" w:history="1">
        <w:r>
          <w:rPr>
            <w:rFonts w:ascii="IRNazanin" w:hAnsi="IRNazanin" w:eastAsia="IRNazanin" w:cs="IRNazanin"/>
            <w:color w:val="111111"/>
            <w:sz w:val="22"/>
            <w:szCs w:val="22"/>
            <w:b w:val="0"/>
            <w:bCs w:val="0"/>
            <w:i w:val="0"/>
            <w:iCs w:val="0"/>
          </w:rPr>
          <w:t>انصاف داشتن با ستمگر</w:t>
        </w:r>
        <w:r>
          <w:tab/>
        </w:r>
        <w:r>
          <w:fldChar w:fldCharType="begin"/>
        </w:r>
        <w:r>
          <w:instrText xml:space="preserve">PAGEREF 5766 \h</w:instrText>
        </w:r>
        <w:r>
          <w:fldChar w:fldCharType="end"/>
        </w:r>
      </w:hyperlink>
    </w:p>
    <w:p>
      <w:pPr>
        <w:tabs>
          <w:tab w:val="right" w:leader="dot" w:pos="9062"/>
        </w:tabs>
        <w:ind w:left="880"/>
      </w:pPr>
      <w:hyperlink w:anchor="_Toc5767" w:history="1">
        <w:r>
          <w:rPr>
            <w:rFonts w:ascii="IRNazanin" w:hAnsi="IRNazanin" w:eastAsia="IRNazanin" w:cs="IRNazanin"/>
            <w:color w:val="111111"/>
            <w:sz w:val="22"/>
            <w:szCs w:val="22"/>
            <w:b w:val="0"/>
            <w:bCs w:val="0"/>
            <w:i w:val="0"/>
            <w:iCs w:val="0"/>
          </w:rPr>
          <w:t>از روی ستم نبودن منع الهی</w:t>
        </w:r>
        <w:r>
          <w:tab/>
        </w:r>
        <w:r>
          <w:fldChar w:fldCharType="begin"/>
        </w:r>
        <w:r>
          <w:instrText xml:space="preserve">PAGEREF 5767 \h</w:instrText>
        </w:r>
        <w:r>
          <w:fldChar w:fldCharType="end"/>
        </w:r>
      </w:hyperlink>
    </w:p>
    <w:p>
      <w:pPr>
        <w:tabs>
          <w:tab w:val="right" w:leader="dot" w:pos="9062"/>
        </w:tabs>
        <w:ind w:left="880"/>
      </w:pPr>
      <w:hyperlink w:anchor="_Toc5768" w:history="1">
        <w:r>
          <w:rPr>
            <w:rFonts w:ascii="IRNazanin" w:hAnsi="IRNazanin" w:eastAsia="IRNazanin" w:cs="IRNazanin"/>
            <w:color w:val="111111"/>
            <w:sz w:val="22"/>
            <w:szCs w:val="22"/>
            <w:b w:val="0"/>
            <w:bCs w:val="0"/>
            <w:i w:val="0"/>
            <w:iCs w:val="0"/>
          </w:rPr>
          <w:t>قصد ستم نمودن به خود و مهلت الهی</w:t>
        </w:r>
        <w:r>
          <w:tab/>
        </w:r>
        <w:r>
          <w:fldChar w:fldCharType="begin"/>
        </w:r>
        <w:r>
          <w:instrText xml:space="preserve">PAGEREF 5768 \h</w:instrText>
        </w:r>
        <w:r>
          <w:fldChar w:fldCharType="end"/>
        </w:r>
      </w:hyperlink>
    </w:p>
    <w:p>
      <w:pPr>
        <w:tabs>
          <w:tab w:val="right" w:leader="dot" w:pos="9062"/>
        </w:tabs>
        <w:ind w:left="880"/>
      </w:pPr>
      <w:hyperlink w:anchor="_Toc5769" w:history="1">
        <w:r>
          <w:rPr>
            <w:rFonts w:ascii="IRNazanin" w:hAnsi="IRNazanin" w:eastAsia="IRNazanin" w:cs="IRNazanin"/>
            <w:color w:val="111111"/>
            <w:sz w:val="22"/>
            <w:szCs w:val="22"/>
            <w:b w:val="0"/>
            <w:bCs w:val="0"/>
            <w:i w:val="0"/>
            <w:iCs w:val="0"/>
          </w:rPr>
          <w:t>ستم به خود و فراموشی</w:t>
        </w:r>
        <w:r>
          <w:tab/>
        </w:r>
        <w:r>
          <w:fldChar w:fldCharType="begin"/>
        </w:r>
        <w:r>
          <w:instrText xml:space="preserve">PAGEREF 5769 \h</w:instrText>
        </w:r>
        <w:r>
          <w:fldChar w:fldCharType="end"/>
        </w:r>
      </w:hyperlink>
    </w:p>
    <w:p>
      <w:pPr>
        <w:tabs>
          <w:tab w:val="right" w:leader="dot" w:pos="9062"/>
        </w:tabs>
        <w:ind w:left="880"/>
      </w:pPr>
      <w:hyperlink w:anchor="_Toc5770" w:history="1">
        <w:r>
          <w:rPr>
            <w:rFonts w:ascii="IRNazanin" w:hAnsi="IRNazanin" w:eastAsia="IRNazanin" w:cs="IRNazanin"/>
            <w:color w:val="111111"/>
            <w:sz w:val="22"/>
            <w:szCs w:val="22"/>
            <w:b w:val="0"/>
            <w:bCs w:val="0"/>
            <w:i w:val="0"/>
            <w:iCs w:val="0"/>
          </w:rPr>
          <w:t>ظلم نکردن خدا، از روی عدل در حکمش</w:t>
        </w:r>
        <w:r>
          <w:tab/>
        </w:r>
        <w:r>
          <w:fldChar w:fldCharType="begin"/>
        </w:r>
        <w:r>
          <w:instrText xml:space="preserve">PAGEREF 5770 \h</w:instrText>
        </w:r>
        <w:r>
          <w:fldChar w:fldCharType="end"/>
        </w:r>
      </w:hyperlink>
    </w:p>
    <w:p>
      <w:pPr>
        <w:tabs>
          <w:tab w:val="right" w:leader="dot" w:pos="9062"/>
        </w:tabs>
        <w:ind w:left="880"/>
      </w:pPr>
      <w:hyperlink w:anchor="_Toc5771" w:history="1">
        <w:r>
          <w:rPr>
            <w:rFonts w:ascii="IRNazanin" w:hAnsi="IRNazanin" w:eastAsia="IRNazanin" w:cs="IRNazanin"/>
            <w:color w:val="111111"/>
            <w:sz w:val="22"/>
            <w:szCs w:val="22"/>
            <w:b w:val="0"/>
            <w:bCs w:val="0"/>
            <w:i w:val="0"/>
            <w:iCs w:val="0"/>
          </w:rPr>
          <w:t>ظلم ننمودن خداوند، و حکم منصفانه او</w:t>
        </w:r>
        <w:r>
          <w:tab/>
        </w:r>
        <w:r>
          <w:fldChar w:fldCharType="begin"/>
        </w:r>
        <w:r>
          <w:instrText xml:space="preserve">PAGEREF 5771 \h</w:instrText>
        </w:r>
        <w:r>
          <w:fldChar w:fldCharType="end"/>
        </w:r>
      </w:hyperlink>
    </w:p>
    <w:p>
      <w:pPr>
        <w:tabs>
          <w:tab w:val="right" w:leader="dot" w:pos="9062"/>
        </w:tabs>
        <w:ind w:left="880"/>
      </w:pPr>
      <w:hyperlink w:anchor="_Toc5772" w:history="1">
        <w:r>
          <w:rPr>
            <w:rFonts w:ascii="IRNazanin" w:hAnsi="IRNazanin" w:eastAsia="IRNazanin" w:cs="IRNazanin"/>
            <w:color w:val="111111"/>
            <w:sz w:val="22"/>
            <w:szCs w:val="22"/>
            <w:b w:val="0"/>
            <w:bCs w:val="0"/>
            <w:i w:val="0"/>
            <w:iCs w:val="0"/>
          </w:rPr>
          <w:t>ولیّ خدا و زدایش زنگار ستم</w:t>
        </w:r>
        <w:r>
          <w:tab/>
        </w:r>
        <w:r>
          <w:fldChar w:fldCharType="begin"/>
        </w:r>
        <w:r>
          <w:instrText xml:space="preserve">PAGEREF 5772 \h</w:instrText>
        </w:r>
        <w:r>
          <w:fldChar w:fldCharType="end"/>
        </w:r>
      </w:hyperlink>
    </w:p>
    <w:p>
      <w:pPr>
        <w:tabs>
          <w:tab w:val="right" w:leader="dot" w:pos="9062"/>
        </w:tabs>
        <w:ind w:left="880"/>
      </w:pPr>
      <w:hyperlink w:anchor="_Toc5773" w:history="1">
        <w:r>
          <w:rPr>
            <w:rFonts w:ascii="IRNazanin" w:hAnsi="IRNazanin" w:eastAsia="IRNazanin" w:cs="IRNazanin"/>
            <w:color w:val="111111"/>
            <w:sz w:val="22"/>
            <w:szCs w:val="22"/>
            <w:b w:val="0"/>
            <w:bCs w:val="0"/>
            <w:i w:val="0"/>
            <w:iCs w:val="0"/>
          </w:rPr>
          <w:t>ستمکاران و میراندن نشانه‌های دین خدا</w:t>
        </w:r>
        <w:r>
          <w:tab/>
        </w:r>
        <w:r>
          <w:fldChar w:fldCharType="begin"/>
        </w:r>
        <w:r>
          <w:instrText xml:space="preserve">PAGEREF 5773 \h</w:instrText>
        </w:r>
        <w:r>
          <w:fldChar w:fldCharType="end"/>
        </w:r>
      </w:hyperlink>
    </w:p>
    <w:p>
      <w:pPr>
        <w:tabs>
          <w:tab w:val="right" w:leader="dot" w:pos="9062"/>
        </w:tabs>
        <w:ind w:left="880"/>
      </w:pPr>
      <w:hyperlink w:anchor="_Toc5774" w:history="1">
        <w:r>
          <w:rPr>
            <w:rFonts w:ascii="IRNazanin" w:hAnsi="IRNazanin" w:eastAsia="IRNazanin" w:cs="IRNazanin"/>
            <w:color w:val="111111"/>
            <w:sz w:val="22"/>
            <w:szCs w:val="22"/>
            <w:b w:val="0"/>
            <w:bCs w:val="0"/>
            <w:i w:val="0"/>
            <w:iCs w:val="0"/>
          </w:rPr>
          <w:t>پشتیبان ستمگران قرار ندادن بنده</w:t>
        </w:r>
        <w:r>
          <w:tab/>
        </w:r>
        <w:r>
          <w:fldChar w:fldCharType="begin"/>
        </w:r>
        <w:r>
          <w:instrText xml:space="preserve">PAGEREF 5774 \h</w:instrText>
        </w:r>
        <w:r>
          <w:fldChar w:fldCharType="end"/>
        </w:r>
      </w:hyperlink>
    </w:p>
    <w:p>
      <w:pPr>
        <w:tabs>
          <w:tab w:val="right" w:leader="dot" w:pos="9062"/>
        </w:tabs>
        <w:ind w:left="880"/>
      </w:pPr>
      <w:hyperlink w:anchor="_Toc5775" w:history="1">
        <w:r>
          <w:rPr>
            <w:rFonts w:ascii="IRNazanin" w:hAnsi="IRNazanin" w:eastAsia="IRNazanin" w:cs="IRNazanin"/>
            <w:color w:val="111111"/>
            <w:sz w:val="22"/>
            <w:szCs w:val="22"/>
            <w:b w:val="0"/>
            <w:bCs w:val="0"/>
            <w:i w:val="0"/>
            <w:iCs w:val="0"/>
          </w:rPr>
          <w:t>نبودن ستم، در فرمان الهی</w:t>
        </w:r>
        <w:r>
          <w:tab/>
        </w:r>
        <w:r>
          <w:fldChar w:fldCharType="begin"/>
        </w:r>
        <w:r>
          <w:instrText xml:space="preserve">PAGEREF 5775 \h</w:instrText>
        </w:r>
        <w:r>
          <w:fldChar w:fldCharType="end"/>
        </w:r>
      </w:hyperlink>
    </w:p>
    <w:p>
      <w:pPr>
        <w:tabs>
          <w:tab w:val="right" w:leader="dot" w:pos="9062"/>
        </w:tabs>
        <w:ind w:left="880"/>
      </w:pPr>
      <w:hyperlink w:anchor="_Toc5776" w:history="1">
        <w:r>
          <w:rPr>
            <w:rFonts w:ascii="IRNazanin" w:hAnsi="IRNazanin" w:eastAsia="IRNazanin" w:cs="IRNazanin"/>
            <w:color w:val="111111"/>
            <w:sz w:val="22"/>
            <w:szCs w:val="22"/>
            <w:b w:val="0"/>
            <w:bCs w:val="0"/>
            <w:i w:val="0"/>
            <w:iCs w:val="0"/>
          </w:rPr>
          <w:t>نیازمندی ضعیف، به ستم کردن</w:t>
        </w:r>
        <w:r>
          <w:tab/>
        </w:r>
        <w:r>
          <w:fldChar w:fldCharType="begin"/>
        </w:r>
        <w:r>
          <w:instrText xml:space="preserve">PAGEREF 5776 \h</w:instrText>
        </w:r>
        <w:r>
          <w:fldChar w:fldCharType="end"/>
        </w:r>
      </w:hyperlink>
    </w:p>
    <w:p>
      <w:pPr>
        <w:tabs>
          <w:tab w:val="right" w:leader="dot" w:pos="9062"/>
        </w:tabs>
        <w:ind w:left="880"/>
      </w:pPr>
      <w:hyperlink w:anchor="_Toc5777" w:history="1">
        <w:r>
          <w:rPr>
            <w:rFonts w:ascii="IRNazanin" w:hAnsi="IRNazanin" w:eastAsia="IRNazanin" w:cs="IRNazanin"/>
            <w:color w:val="111111"/>
            <w:sz w:val="22"/>
            <w:szCs w:val="22"/>
            <w:b w:val="0"/>
            <w:bCs w:val="0"/>
            <w:i w:val="0"/>
            <w:iCs w:val="0"/>
          </w:rPr>
          <w:t>برتری خدا، از ستم کردن</w:t>
        </w:r>
        <w:r>
          <w:tab/>
        </w:r>
        <w:r>
          <w:fldChar w:fldCharType="begin"/>
        </w:r>
        <w:r>
          <w:instrText xml:space="preserve">PAGEREF 5777 \h</w:instrText>
        </w:r>
        <w:r>
          <w:fldChar w:fldCharType="end"/>
        </w:r>
      </w:hyperlink>
    </w:p>
    <w:p>
      <w:pPr>
        <w:tabs>
          <w:tab w:val="right" w:leader="dot" w:pos="9062"/>
        </w:tabs>
        <w:ind w:left="880"/>
      </w:pPr>
      <w:hyperlink w:anchor="_Toc5778" w:history="1">
        <w:r>
          <w:rPr>
            <w:rFonts w:ascii="IRNazanin" w:hAnsi="IRNazanin" w:eastAsia="IRNazanin" w:cs="IRNazanin"/>
            <w:color w:val="111111"/>
            <w:sz w:val="22"/>
            <w:szCs w:val="22"/>
            <w:b w:val="0"/>
            <w:bCs w:val="0"/>
            <w:i w:val="0"/>
            <w:iCs w:val="0"/>
          </w:rPr>
          <w:t>ستم متجاوز، به وسیله حیله‌هایش</w:t>
        </w:r>
        <w:r>
          <w:tab/>
        </w:r>
        <w:r>
          <w:fldChar w:fldCharType="begin"/>
        </w:r>
        <w:r>
          <w:instrText xml:space="preserve">PAGEREF 5778 \h</w:instrText>
        </w:r>
        <w:r>
          <w:fldChar w:fldCharType="end"/>
        </w:r>
      </w:hyperlink>
    </w:p>
    <w:p>
      <w:pPr>
        <w:tabs>
          <w:tab w:val="right" w:leader="dot" w:pos="9062"/>
        </w:tabs>
        <w:ind w:left="880"/>
      </w:pPr>
      <w:hyperlink w:anchor="_Toc5779" w:history="1">
        <w:r>
          <w:rPr>
            <w:rFonts w:ascii="IRNazanin" w:hAnsi="IRNazanin" w:eastAsia="IRNazanin" w:cs="IRNazanin"/>
            <w:color w:val="111111"/>
            <w:sz w:val="22"/>
            <w:szCs w:val="22"/>
            <w:b w:val="0"/>
            <w:bCs w:val="0"/>
            <w:i w:val="0"/>
            <w:iCs w:val="0"/>
          </w:rPr>
          <w:t>رفتار خدا، با ستمگر</w:t>
        </w:r>
        <w:r>
          <w:tab/>
        </w:r>
        <w:r>
          <w:fldChar w:fldCharType="begin"/>
        </w:r>
        <w:r>
          <w:instrText xml:space="preserve">PAGEREF 5779 \h</w:instrText>
        </w:r>
        <w:r>
          <w:fldChar w:fldCharType="end"/>
        </w:r>
      </w:hyperlink>
    </w:p>
    <w:p>
      <w:pPr>
        <w:tabs>
          <w:tab w:val="right" w:leader="dot" w:pos="9062"/>
        </w:tabs>
        <w:ind w:left="880"/>
      </w:pPr>
      <w:hyperlink w:anchor="_Toc5780" w:history="1">
        <w:r>
          <w:rPr>
            <w:rFonts w:ascii="IRNazanin" w:hAnsi="IRNazanin" w:eastAsia="IRNazanin" w:cs="IRNazanin"/>
            <w:color w:val="111111"/>
            <w:sz w:val="22"/>
            <w:szCs w:val="22"/>
            <w:b w:val="0"/>
            <w:bCs w:val="0"/>
            <w:i w:val="0"/>
            <w:iCs w:val="0"/>
          </w:rPr>
          <w:t>عذاب خدا و ستم‌کاری بنده</w:t>
        </w:r>
        <w:r>
          <w:tab/>
        </w:r>
        <w:r>
          <w:fldChar w:fldCharType="begin"/>
        </w:r>
        <w:r>
          <w:instrText xml:space="preserve">PAGEREF 5780 \h</w:instrText>
        </w:r>
        <w:r>
          <w:fldChar w:fldCharType="end"/>
        </w:r>
      </w:hyperlink>
    </w:p>
    <w:p>
      <w:pPr>
        <w:tabs>
          <w:tab w:val="right" w:leader="dot" w:pos="9062"/>
        </w:tabs>
        <w:ind w:left="880"/>
      </w:pPr>
      <w:hyperlink w:anchor="_Toc5781" w:history="1">
        <w:r>
          <w:rPr>
            <w:rFonts w:ascii="IRNazanin" w:hAnsi="IRNazanin" w:eastAsia="IRNazanin" w:cs="IRNazanin"/>
            <w:color w:val="111111"/>
            <w:sz w:val="22"/>
            <w:szCs w:val="22"/>
            <w:b w:val="0"/>
            <w:bCs w:val="0"/>
            <w:i w:val="0"/>
            <w:iCs w:val="0"/>
          </w:rPr>
          <w:t>ستیزه‌جویان و تکذیب پیامبران</w:t>
        </w:r>
        <w:r>
          <w:tab/>
        </w:r>
        <w:r>
          <w:fldChar w:fldCharType="begin"/>
        </w:r>
        <w:r>
          <w:instrText xml:space="preserve">PAGEREF 5781 \h</w:instrText>
        </w:r>
        <w:r>
          <w:fldChar w:fldCharType="end"/>
        </w:r>
      </w:hyperlink>
    </w:p>
    <w:p>
      <w:pPr>
        <w:tabs>
          <w:tab w:val="right" w:leader="dot" w:pos="9062"/>
        </w:tabs>
        <w:ind w:left="880"/>
      </w:pPr>
      <w:hyperlink w:anchor="_Toc5782" w:history="1">
        <w:r>
          <w:rPr>
            <w:rFonts w:ascii="IRNazanin" w:hAnsi="IRNazanin" w:eastAsia="IRNazanin" w:cs="IRNazanin"/>
            <w:color w:val="111111"/>
            <w:sz w:val="22"/>
            <w:szCs w:val="22"/>
            <w:b w:val="0"/>
            <w:bCs w:val="0"/>
            <w:i w:val="0"/>
            <w:iCs w:val="0"/>
          </w:rPr>
          <w:t>پیروزی بنده، بر ستیزه‌جو</w:t>
        </w:r>
        <w:r>
          <w:tab/>
        </w:r>
        <w:r>
          <w:fldChar w:fldCharType="begin"/>
        </w:r>
        <w:r>
          <w:instrText xml:space="preserve">PAGEREF 5782 \h</w:instrText>
        </w:r>
        <w:r>
          <w:fldChar w:fldCharType="end"/>
        </w:r>
      </w:hyperlink>
    </w:p>
    <w:p>
      <w:pPr>
        <w:tabs>
          <w:tab w:val="right" w:leader="dot" w:pos="9062"/>
        </w:tabs>
        <w:ind w:left="880"/>
      </w:pPr>
      <w:hyperlink w:anchor="_Toc5783" w:history="1">
        <w:r>
          <w:rPr>
            <w:rFonts w:ascii="IRNazanin" w:hAnsi="IRNazanin" w:eastAsia="IRNazanin" w:cs="IRNazanin"/>
            <w:color w:val="111111"/>
            <w:sz w:val="22"/>
            <w:szCs w:val="22"/>
            <w:b w:val="0"/>
            <w:bCs w:val="0"/>
            <w:i w:val="0"/>
            <w:iCs w:val="0"/>
          </w:rPr>
          <w:t>ستیزه‌جویی فرزندان بنده، با دشمنان خدا</w:t>
        </w:r>
        <w:r>
          <w:tab/>
        </w:r>
        <w:r>
          <w:fldChar w:fldCharType="begin"/>
        </w:r>
        <w:r>
          <w:instrText xml:space="preserve">PAGEREF 5783 \h</w:instrText>
        </w:r>
        <w:r>
          <w:fldChar w:fldCharType="end"/>
        </w:r>
      </w:hyperlink>
    </w:p>
    <w:p>
      <w:pPr>
        <w:tabs>
          <w:tab w:val="right" w:leader="dot" w:pos="9062"/>
        </w:tabs>
        <w:ind w:left="880"/>
      </w:pPr>
      <w:hyperlink w:anchor="_Toc5784" w:history="1">
        <w:r>
          <w:rPr>
            <w:rFonts w:ascii="IRNazanin" w:hAnsi="IRNazanin" w:eastAsia="IRNazanin" w:cs="IRNazanin"/>
            <w:color w:val="111111"/>
            <w:sz w:val="22"/>
            <w:szCs w:val="22"/>
            <w:b w:val="0"/>
            <w:bCs w:val="0"/>
            <w:i w:val="0"/>
            <w:iCs w:val="0"/>
          </w:rPr>
          <w:t>نبودن ضدّی، برای ستیز با خدا</w:t>
        </w:r>
        <w:r>
          <w:tab/>
        </w:r>
        <w:r>
          <w:fldChar w:fldCharType="begin"/>
        </w:r>
        <w:r>
          <w:instrText xml:space="preserve">PAGEREF 5784 \h</w:instrText>
        </w:r>
        <w:r>
          <w:fldChar w:fldCharType="end"/>
        </w:r>
      </w:hyperlink>
    </w:p>
    <w:p>
      <w:pPr>
        <w:tabs>
          <w:tab w:val="right" w:leader="dot" w:pos="9062"/>
        </w:tabs>
        <w:ind w:left="880"/>
      </w:pPr>
      <w:hyperlink w:anchor="_Toc5785" w:history="1">
        <w:r>
          <w:rPr>
            <w:rFonts w:ascii="IRNazanin" w:hAnsi="IRNazanin" w:eastAsia="IRNazanin" w:cs="IRNazanin"/>
            <w:color w:val="111111"/>
            <w:sz w:val="22"/>
            <w:szCs w:val="22"/>
            <w:b w:val="0"/>
            <w:bCs w:val="0"/>
            <w:i w:val="0"/>
            <w:iCs w:val="0"/>
          </w:rPr>
          <w:t>از روی ستیزه‌جویی نبودنِ نافرمانی خدا</w:t>
        </w:r>
        <w:r>
          <w:tab/>
        </w:r>
        <w:r>
          <w:fldChar w:fldCharType="begin"/>
        </w:r>
        <w:r>
          <w:instrText xml:space="preserve">PAGEREF 5785 \h</w:instrText>
        </w:r>
        <w:r>
          <w:fldChar w:fldCharType="end"/>
        </w:r>
      </w:hyperlink>
    </w:p>
    <w:p>
      <w:pPr>
        <w:tabs>
          <w:tab w:val="right" w:leader="dot" w:pos="9062"/>
        </w:tabs>
        <w:ind w:left="880"/>
      </w:pPr>
      <w:hyperlink w:anchor="_Toc5786" w:history="1">
        <w:r>
          <w:rPr>
            <w:rFonts w:ascii="IRNazanin" w:hAnsi="IRNazanin" w:eastAsia="IRNazanin" w:cs="IRNazanin"/>
            <w:color w:val="111111"/>
            <w:sz w:val="22"/>
            <w:szCs w:val="22"/>
            <w:b w:val="0"/>
            <w:bCs w:val="0"/>
            <w:i w:val="0"/>
            <w:iCs w:val="0"/>
          </w:rPr>
          <w:t>ستیزه‌جویی نمودن با خدا</w:t>
        </w:r>
        <w:r>
          <w:tab/>
        </w:r>
        <w:r>
          <w:fldChar w:fldCharType="begin"/>
        </w:r>
        <w:r>
          <w:instrText xml:space="preserve">PAGEREF 5786 \h</w:instrText>
        </w:r>
        <w:r>
          <w:fldChar w:fldCharType="end"/>
        </w:r>
      </w:hyperlink>
    </w:p>
    <w:p>
      <w:pPr>
        <w:tabs>
          <w:tab w:val="right" w:leader="dot" w:pos="9062"/>
        </w:tabs>
        <w:ind w:left="660"/>
      </w:pPr>
      <w:hyperlink w:anchor="_Toc5787" w:history="1">
        <w:r>
          <w:rPr>
            <w:rFonts w:ascii="IRNazanin" w:hAnsi="IRNazanin" w:eastAsia="IRNazanin" w:cs="IRNazanin"/>
            <w:color w:val="111111"/>
            <w:sz w:val="22"/>
            <w:szCs w:val="22"/>
            <w:b w:val="0"/>
            <w:bCs w:val="0"/>
            <w:i w:val="0"/>
            <w:iCs w:val="0"/>
          </w:rPr>
          <w:t>سجده</w:t>
        </w:r>
        <w:r>
          <w:tab/>
        </w:r>
        <w:r>
          <w:fldChar w:fldCharType="begin"/>
        </w:r>
        <w:r>
          <w:instrText xml:space="preserve">PAGEREF 5787 \h</w:instrText>
        </w:r>
        <w:r>
          <w:fldChar w:fldCharType="end"/>
        </w:r>
      </w:hyperlink>
    </w:p>
    <w:p>
      <w:pPr>
        <w:tabs>
          <w:tab w:val="right" w:leader="dot" w:pos="9062"/>
        </w:tabs>
        <w:ind w:left="880"/>
      </w:pPr>
      <w:hyperlink w:anchor="_Toc5788" w:history="1">
        <w:r>
          <w:rPr>
            <w:rFonts w:ascii="IRNazanin" w:hAnsi="IRNazanin" w:eastAsia="IRNazanin" w:cs="IRNazanin"/>
            <w:color w:val="111111"/>
            <w:sz w:val="22"/>
            <w:szCs w:val="22"/>
            <w:b w:val="0"/>
            <w:bCs w:val="0"/>
            <w:i w:val="0"/>
            <w:iCs w:val="0"/>
          </w:rPr>
          <w:t>سجده نمودن و گفتن ذکر سجده</w:t>
        </w:r>
        <w:r>
          <w:tab/>
        </w:r>
        <w:r>
          <w:fldChar w:fldCharType="begin"/>
        </w:r>
        <w:r>
          <w:instrText xml:space="preserve">PAGEREF 5788 \h</w:instrText>
        </w:r>
        <w:r>
          <w:fldChar w:fldCharType="end"/>
        </w:r>
      </w:hyperlink>
    </w:p>
    <w:p>
      <w:pPr>
        <w:tabs>
          <w:tab w:val="right" w:leader="dot" w:pos="9062"/>
        </w:tabs>
        <w:ind w:left="880"/>
      </w:pPr>
      <w:hyperlink w:anchor="_Toc5789" w:history="1">
        <w:r>
          <w:rPr>
            <w:rFonts w:ascii="IRNazanin" w:hAnsi="IRNazanin" w:eastAsia="IRNazanin" w:cs="IRNazanin"/>
            <w:color w:val="111111"/>
            <w:sz w:val="22"/>
            <w:szCs w:val="22"/>
            <w:b w:val="0"/>
            <w:bCs w:val="0"/>
            <w:i w:val="0"/>
            <w:iCs w:val="0"/>
          </w:rPr>
          <w:t>نتیجه سجده، تا پنهان شدن سیاهی چشم</w:t>
        </w:r>
        <w:r>
          <w:tab/>
        </w:r>
        <w:r>
          <w:fldChar w:fldCharType="begin"/>
        </w:r>
        <w:r>
          <w:instrText xml:space="preserve">PAGEREF 5789 \h</w:instrText>
        </w:r>
        <w:r>
          <w:fldChar w:fldCharType="end"/>
        </w:r>
      </w:hyperlink>
    </w:p>
    <w:p>
      <w:pPr>
        <w:tabs>
          <w:tab w:val="right" w:leader="dot" w:pos="9062"/>
        </w:tabs>
        <w:ind w:left="880"/>
      </w:pPr>
      <w:hyperlink w:anchor="_Toc5790" w:history="1">
        <w:r>
          <w:rPr>
            <w:rFonts w:ascii="IRNazanin" w:hAnsi="IRNazanin" w:eastAsia="IRNazanin" w:cs="IRNazanin"/>
            <w:color w:val="111111"/>
            <w:sz w:val="22"/>
            <w:szCs w:val="22"/>
            <w:b w:val="0"/>
            <w:bCs w:val="0"/>
            <w:i w:val="0"/>
            <w:iCs w:val="0"/>
          </w:rPr>
          <w:t>نمازی مطابق با سیره پیامبر صلی‌الله‌علیه‌و‌آله ، در رکوع و سجود</w:t>
        </w:r>
        <w:r>
          <w:tab/>
        </w:r>
        <w:r>
          <w:fldChar w:fldCharType="begin"/>
        </w:r>
        <w:r>
          <w:instrText xml:space="preserve">PAGEREF 5790 \h</w:instrText>
        </w:r>
        <w:r>
          <w:fldChar w:fldCharType="end"/>
        </w:r>
      </w:hyperlink>
    </w:p>
    <w:p>
      <w:pPr>
        <w:tabs>
          <w:tab w:val="right" w:leader="dot" w:pos="9062"/>
        </w:tabs>
        <w:ind w:left="880"/>
      </w:pPr>
      <w:hyperlink w:anchor="_Toc5791" w:history="1">
        <w:r>
          <w:rPr>
            <w:rFonts w:ascii="IRNazanin" w:hAnsi="IRNazanin" w:eastAsia="IRNazanin" w:cs="IRNazanin"/>
            <w:color w:val="111111"/>
            <w:sz w:val="22"/>
            <w:szCs w:val="22"/>
            <w:b w:val="0"/>
            <w:bCs w:val="0"/>
            <w:i w:val="0"/>
            <w:iCs w:val="0"/>
          </w:rPr>
          <w:t>رهایی تابعین اصحاب ، از سختی آتش دوزخ</w:t>
        </w:r>
        <w:r>
          <w:tab/>
        </w:r>
        <w:r>
          <w:fldChar w:fldCharType="begin"/>
        </w:r>
        <w:r>
          <w:instrText xml:space="preserve">PAGEREF 5791 \h</w:instrText>
        </w:r>
        <w:r>
          <w:fldChar w:fldCharType="end"/>
        </w:r>
      </w:hyperlink>
    </w:p>
    <w:p>
      <w:pPr>
        <w:tabs>
          <w:tab w:val="right" w:leader="dot" w:pos="9062"/>
        </w:tabs>
        <w:ind w:left="880"/>
      </w:pPr>
      <w:hyperlink w:anchor="_Toc5792" w:history="1">
        <w:r>
          <w:rPr>
            <w:rFonts w:ascii="IRNazanin" w:hAnsi="IRNazanin" w:eastAsia="IRNazanin" w:cs="IRNazanin"/>
            <w:color w:val="111111"/>
            <w:sz w:val="22"/>
            <w:szCs w:val="22"/>
            <w:b w:val="0"/>
            <w:bCs w:val="0"/>
            <w:i w:val="0"/>
            <w:iCs w:val="0"/>
          </w:rPr>
          <w:t>سختی پیشامدها و اندوه‌های روزگار</w:t>
        </w:r>
        <w:r>
          <w:tab/>
        </w:r>
        <w:r>
          <w:fldChar w:fldCharType="begin"/>
        </w:r>
        <w:r>
          <w:instrText xml:space="preserve">PAGEREF 5792 \h</w:instrText>
        </w:r>
        <w:r>
          <w:fldChar w:fldCharType="end"/>
        </w:r>
      </w:hyperlink>
    </w:p>
    <w:p>
      <w:pPr>
        <w:tabs>
          <w:tab w:val="right" w:leader="dot" w:pos="9062"/>
        </w:tabs>
        <w:ind w:left="880"/>
      </w:pPr>
      <w:hyperlink w:anchor="_Toc5793" w:history="1">
        <w:r>
          <w:rPr>
            <w:rFonts w:ascii="IRNazanin" w:hAnsi="IRNazanin" w:eastAsia="IRNazanin" w:cs="IRNazanin"/>
            <w:color w:val="111111"/>
            <w:sz w:val="22"/>
            <w:szCs w:val="22"/>
            <w:b w:val="0"/>
            <w:bCs w:val="0"/>
            <w:i w:val="0"/>
            <w:iCs w:val="0"/>
          </w:rPr>
          <w:t>شکسته شدن تندی سختی‌ها</w:t>
        </w:r>
        <w:r>
          <w:tab/>
        </w:r>
        <w:r>
          <w:fldChar w:fldCharType="begin"/>
        </w:r>
        <w:r>
          <w:instrText xml:space="preserve">PAGEREF 5793 \h</w:instrText>
        </w:r>
        <w:r>
          <w:fldChar w:fldCharType="end"/>
        </w:r>
      </w:hyperlink>
    </w:p>
    <w:p>
      <w:pPr>
        <w:tabs>
          <w:tab w:val="right" w:leader="dot" w:pos="9062"/>
        </w:tabs>
        <w:ind w:left="880"/>
      </w:pPr>
      <w:hyperlink w:anchor="_Toc5794" w:history="1">
        <w:r>
          <w:rPr>
            <w:rFonts w:ascii="IRNazanin" w:hAnsi="IRNazanin" w:eastAsia="IRNazanin" w:cs="IRNazanin"/>
            <w:color w:val="111111"/>
            <w:sz w:val="22"/>
            <w:szCs w:val="22"/>
            <w:b w:val="0"/>
            <w:bCs w:val="0"/>
            <w:i w:val="0"/>
            <w:iCs w:val="0"/>
          </w:rPr>
          <w:t>قدرت خدا و آسان گشتن کارهای دشوار</w:t>
        </w:r>
        <w:r>
          <w:tab/>
        </w:r>
        <w:r>
          <w:fldChar w:fldCharType="begin"/>
        </w:r>
        <w:r>
          <w:instrText xml:space="preserve">PAGEREF 5794 \h</w:instrText>
        </w:r>
        <w:r>
          <w:fldChar w:fldCharType="end"/>
        </w:r>
      </w:hyperlink>
    </w:p>
    <w:p>
      <w:pPr>
        <w:tabs>
          <w:tab w:val="right" w:leader="dot" w:pos="9062"/>
        </w:tabs>
        <w:ind w:left="880"/>
      </w:pPr>
      <w:hyperlink w:anchor="_Toc5795" w:history="1">
        <w:r>
          <w:rPr>
            <w:rFonts w:ascii="IRNazanin" w:hAnsi="IRNazanin" w:eastAsia="IRNazanin" w:cs="IRNazanin"/>
            <w:color w:val="111111"/>
            <w:sz w:val="22"/>
            <w:szCs w:val="22"/>
            <w:b w:val="0"/>
            <w:bCs w:val="0"/>
            <w:i w:val="0"/>
            <w:iCs w:val="0"/>
          </w:rPr>
          <w:t>خدا، پناهگاه در سختی‌ها</w:t>
        </w:r>
        <w:r>
          <w:tab/>
        </w:r>
        <w:r>
          <w:fldChar w:fldCharType="begin"/>
        </w:r>
        <w:r>
          <w:instrText xml:space="preserve">PAGEREF 5795 \h</w:instrText>
        </w:r>
        <w:r>
          <w:fldChar w:fldCharType="end"/>
        </w:r>
      </w:hyperlink>
    </w:p>
    <w:p>
      <w:pPr>
        <w:tabs>
          <w:tab w:val="right" w:leader="dot" w:pos="9062"/>
        </w:tabs>
        <w:ind w:left="880"/>
      </w:pPr>
      <w:hyperlink w:anchor="_Toc5796" w:history="1">
        <w:r>
          <w:rPr>
            <w:rFonts w:ascii="IRNazanin" w:hAnsi="IRNazanin" w:eastAsia="IRNazanin" w:cs="IRNazanin"/>
            <w:color w:val="111111"/>
            <w:sz w:val="22"/>
            <w:szCs w:val="22"/>
            <w:b w:val="0"/>
            <w:bCs w:val="0"/>
            <w:i w:val="0"/>
            <w:iCs w:val="0"/>
          </w:rPr>
          <w:t>برطرف نشدن سختی‌ها و دشواری‌ها</w:t>
        </w:r>
        <w:r>
          <w:tab/>
        </w:r>
        <w:r>
          <w:fldChar w:fldCharType="begin"/>
        </w:r>
        <w:r>
          <w:instrText xml:space="preserve">PAGEREF 5796 \h</w:instrText>
        </w:r>
        <w:r>
          <w:fldChar w:fldCharType="end"/>
        </w:r>
      </w:hyperlink>
    </w:p>
    <w:p>
      <w:pPr>
        <w:tabs>
          <w:tab w:val="right" w:leader="dot" w:pos="9062"/>
        </w:tabs>
        <w:ind w:left="880"/>
      </w:pPr>
      <w:hyperlink w:anchor="_Toc5797" w:history="1">
        <w:r>
          <w:rPr>
            <w:rFonts w:ascii="IRNazanin" w:hAnsi="IRNazanin" w:eastAsia="IRNazanin" w:cs="IRNazanin"/>
            <w:color w:val="111111"/>
            <w:sz w:val="22"/>
            <w:szCs w:val="22"/>
            <w:b w:val="0"/>
            <w:bCs w:val="0"/>
            <w:i w:val="0"/>
            <w:iCs w:val="0"/>
          </w:rPr>
          <w:t>دشوار بودن سنگینی (گرفتاری) فرود آمده، بر بنده</w:t>
        </w:r>
        <w:r>
          <w:tab/>
        </w:r>
        <w:r>
          <w:fldChar w:fldCharType="begin"/>
        </w:r>
        <w:r>
          <w:instrText xml:space="preserve">PAGEREF 5797 \h</w:instrText>
        </w:r>
        <w:r>
          <w:fldChar w:fldCharType="end"/>
        </w:r>
      </w:hyperlink>
    </w:p>
    <w:p>
      <w:pPr>
        <w:tabs>
          <w:tab w:val="right" w:leader="dot" w:pos="9062"/>
        </w:tabs>
        <w:ind w:left="880"/>
      </w:pPr>
      <w:hyperlink w:anchor="_Toc5798" w:history="1">
        <w:r>
          <w:rPr>
            <w:rFonts w:ascii="IRNazanin" w:hAnsi="IRNazanin" w:eastAsia="IRNazanin" w:cs="IRNazanin"/>
            <w:color w:val="111111"/>
            <w:sz w:val="22"/>
            <w:szCs w:val="22"/>
            <w:b w:val="0"/>
            <w:bCs w:val="0"/>
            <w:i w:val="0"/>
            <w:iCs w:val="0"/>
          </w:rPr>
          <w:t>نبودِ آسان کننده‌ای برای آنچه خدا دشوار نموده</w:t>
        </w:r>
        <w:r>
          <w:tab/>
        </w:r>
        <w:r>
          <w:fldChar w:fldCharType="begin"/>
        </w:r>
        <w:r>
          <w:instrText xml:space="preserve">PAGEREF 5798 \h</w:instrText>
        </w:r>
        <w:r>
          <w:fldChar w:fldCharType="end"/>
        </w:r>
      </w:hyperlink>
    </w:p>
    <w:p>
      <w:pPr>
        <w:tabs>
          <w:tab w:val="right" w:leader="dot" w:pos="9062"/>
        </w:tabs>
        <w:ind w:left="880"/>
      </w:pPr>
      <w:hyperlink w:anchor="_Toc5799" w:history="1">
        <w:r>
          <w:rPr>
            <w:rFonts w:ascii="IRNazanin" w:hAnsi="IRNazanin" w:eastAsia="IRNazanin" w:cs="IRNazanin"/>
            <w:color w:val="111111"/>
            <w:sz w:val="22"/>
            <w:szCs w:val="22"/>
            <w:b w:val="0"/>
            <w:bCs w:val="0"/>
            <w:i w:val="0"/>
            <w:iCs w:val="0"/>
          </w:rPr>
          <w:t>پناه بردن به خدا، از سختی روزگار</w:t>
        </w:r>
        <w:r>
          <w:tab/>
        </w:r>
        <w:r>
          <w:fldChar w:fldCharType="begin"/>
        </w:r>
        <w:r>
          <w:instrText xml:space="preserve">PAGEREF 5799 \h</w:instrText>
        </w:r>
        <w:r>
          <w:fldChar w:fldCharType="end"/>
        </w:r>
      </w:hyperlink>
    </w:p>
    <w:p>
      <w:pPr>
        <w:tabs>
          <w:tab w:val="right" w:leader="dot" w:pos="9062"/>
        </w:tabs>
        <w:ind w:left="880"/>
      </w:pPr>
      <w:hyperlink w:anchor="_Toc5800" w:history="1">
        <w:r>
          <w:rPr>
            <w:rFonts w:ascii="IRNazanin" w:hAnsi="IRNazanin" w:eastAsia="IRNazanin" w:cs="IRNazanin"/>
            <w:color w:val="111111"/>
            <w:sz w:val="22"/>
            <w:szCs w:val="22"/>
            <w:b w:val="0"/>
            <w:bCs w:val="0"/>
            <w:i w:val="0"/>
            <w:iCs w:val="0"/>
          </w:rPr>
          <w:t>پناه بردن به خدا، از زندگی در سختی</w:t>
        </w:r>
        <w:r>
          <w:tab/>
        </w:r>
        <w:r>
          <w:fldChar w:fldCharType="begin"/>
        </w:r>
        <w:r>
          <w:instrText xml:space="preserve">PAGEREF 5800 \h</w:instrText>
        </w:r>
        <w:r>
          <w:fldChar w:fldCharType="end"/>
        </w:r>
      </w:hyperlink>
    </w:p>
    <w:p>
      <w:pPr>
        <w:tabs>
          <w:tab w:val="right" w:leader="dot" w:pos="9062"/>
        </w:tabs>
        <w:ind w:left="880"/>
      </w:pPr>
      <w:hyperlink w:anchor="_Toc5801" w:history="1">
        <w:r>
          <w:rPr>
            <w:rFonts w:ascii="IRNazanin" w:hAnsi="IRNazanin" w:eastAsia="IRNazanin" w:cs="IRNazanin"/>
            <w:color w:val="111111"/>
            <w:sz w:val="22"/>
            <w:szCs w:val="22"/>
            <w:b w:val="0"/>
            <w:bCs w:val="0"/>
            <w:i w:val="0"/>
            <w:iCs w:val="0"/>
          </w:rPr>
          <w:t>آسان نمودن سختی بنده، پیش از رفتن از دنیا</w:t>
        </w:r>
        <w:r>
          <w:tab/>
        </w:r>
        <w:r>
          <w:fldChar w:fldCharType="begin"/>
        </w:r>
        <w:r>
          <w:instrText xml:space="preserve">PAGEREF 5801 \h</w:instrText>
        </w:r>
        <w:r>
          <w:fldChar w:fldCharType="end"/>
        </w:r>
      </w:hyperlink>
    </w:p>
    <w:p>
      <w:pPr>
        <w:tabs>
          <w:tab w:val="right" w:leader="dot" w:pos="9062"/>
        </w:tabs>
        <w:ind w:left="880"/>
      </w:pPr>
      <w:hyperlink w:anchor="_Toc5802" w:history="1">
        <w:r>
          <w:rPr>
            <w:rFonts w:ascii="IRNazanin" w:hAnsi="IRNazanin" w:eastAsia="IRNazanin" w:cs="IRNazanin"/>
            <w:color w:val="111111"/>
            <w:sz w:val="22"/>
            <w:szCs w:val="22"/>
            <w:b w:val="0"/>
            <w:bCs w:val="0"/>
            <w:i w:val="0"/>
            <w:iCs w:val="0"/>
          </w:rPr>
          <w:t>سختی و گشایش</w:t>
        </w:r>
        <w:r>
          <w:tab/>
        </w:r>
        <w:r>
          <w:fldChar w:fldCharType="begin"/>
        </w:r>
        <w:r>
          <w:instrText xml:space="preserve">PAGEREF 5802 \h</w:instrText>
        </w:r>
        <w:r>
          <w:fldChar w:fldCharType="end"/>
        </w:r>
      </w:hyperlink>
    </w:p>
    <w:p>
      <w:pPr>
        <w:tabs>
          <w:tab w:val="right" w:leader="dot" w:pos="9062"/>
        </w:tabs>
        <w:ind w:left="880"/>
      </w:pPr>
      <w:hyperlink w:anchor="_Toc5803" w:history="1">
        <w:r>
          <w:rPr>
            <w:rFonts w:ascii="IRNazanin" w:hAnsi="IRNazanin" w:eastAsia="IRNazanin" w:cs="IRNazanin"/>
            <w:color w:val="111111"/>
            <w:sz w:val="22"/>
            <w:szCs w:val="22"/>
            <w:b w:val="0"/>
            <w:bCs w:val="0"/>
            <w:i w:val="0"/>
            <w:iCs w:val="0"/>
          </w:rPr>
          <w:t>سخت بودن بنده، در اقدام به بدی</w:t>
        </w:r>
        <w:r>
          <w:tab/>
        </w:r>
        <w:r>
          <w:fldChar w:fldCharType="begin"/>
        </w:r>
        <w:r>
          <w:instrText xml:space="preserve">PAGEREF 5803 \h</w:instrText>
        </w:r>
        <w:r>
          <w:fldChar w:fldCharType="end"/>
        </w:r>
      </w:hyperlink>
    </w:p>
    <w:p>
      <w:pPr>
        <w:tabs>
          <w:tab w:val="right" w:leader="dot" w:pos="9062"/>
        </w:tabs>
        <w:ind w:left="880"/>
      </w:pPr>
      <w:hyperlink w:anchor="_Toc5804" w:history="1">
        <w:r>
          <w:rPr>
            <w:rFonts w:ascii="IRNazanin" w:hAnsi="IRNazanin" w:eastAsia="IRNazanin" w:cs="IRNazanin"/>
            <w:color w:val="111111"/>
            <w:sz w:val="22"/>
            <w:szCs w:val="22"/>
            <w:b w:val="0"/>
            <w:bCs w:val="0"/>
            <w:i w:val="0"/>
            <w:iCs w:val="0"/>
          </w:rPr>
          <w:t>سخت بودن بی‌باکی بنده، در باطل</w:t>
        </w:r>
        <w:r>
          <w:tab/>
        </w:r>
        <w:r>
          <w:fldChar w:fldCharType="begin"/>
        </w:r>
        <w:r>
          <w:instrText xml:space="preserve">PAGEREF 5804 \h</w:instrText>
        </w:r>
        <w:r>
          <w:fldChar w:fldCharType="end"/>
        </w:r>
      </w:hyperlink>
    </w:p>
    <w:p>
      <w:pPr>
        <w:tabs>
          <w:tab w:val="right" w:leader="dot" w:pos="9062"/>
        </w:tabs>
        <w:ind w:left="880"/>
      </w:pPr>
      <w:hyperlink w:anchor="_Toc5805" w:history="1">
        <w:r>
          <w:rPr>
            <w:rFonts w:ascii="IRNazanin" w:hAnsi="IRNazanin" w:eastAsia="IRNazanin" w:cs="IRNazanin"/>
            <w:color w:val="111111"/>
            <w:sz w:val="22"/>
            <w:szCs w:val="22"/>
            <w:b w:val="0"/>
            <w:bCs w:val="0"/>
            <w:i w:val="0"/>
            <w:iCs w:val="0"/>
          </w:rPr>
          <w:t>رحم نمودن خدا، به سختی فقر بنده</w:t>
        </w:r>
        <w:r>
          <w:tab/>
        </w:r>
        <w:r>
          <w:fldChar w:fldCharType="begin"/>
        </w:r>
        <w:r>
          <w:instrText xml:space="preserve">PAGEREF 5805 \h</w:instrText>
        </w:r>
        <w:r>
          <w:fldChar w:fldCharType="end"/>
        </w:r>
      </w:hyperlink>
    </w:p>
    <w:p>
      <w:pPr>
        <w:tabs>
          <w:tab w:val="right" w:leader="dot" w:pos="9062"/>
        </w:tabs>
        <w:ind w:left="880"/>
      </w:pPr>
      <w:hyperlink w:anchor="_Toc5806" w:history="1">
        <w:r>
          <w:rPr>
            <w:rFonts w:ascii="IRNazanin" w:hAnsi="IRNazanin" w:eastAsia="IRNazanin" w:cs="IRNazanin"/>
            <w:color w:val="111111"/>
            <w:sz w:val="22"/>
            <w:szCs w:val="22"/>
            <w:b w:val="0"/>
            <w:bCs w:val="0"/>
            <w:i w:val="0"/>
            <w:iCs w:val="0"/>
          </w:rPr>
          <w:t>فریادرس بنده، هنگام دشواری</w:t>
        </w:r>
        <w:r>
          <w:tab/>
        </w:r>
        <w:r>
          <w:fldChar w:fldCharType="begin"/>
        </w:r>
        <w:r>
          <w:instrText xml:space="preserve">PAGEREF 5806 \h</w:instrText>
        </w:r>
        <w:r>
          <w:fldChar w:fldCharType="end"/>
        </w:r>
      </w:hyperlink>
    </w:p>
    <w:p>
      <w:pPr>
        <w:tabs>
          <w:tab w:val="right" w:leader="dot" w:pos="9062"/>
        </w:tabs>
        <w:ind w:left="880"/>
      </w:pPr>
      <w:hyperlink w:anchor="_Toc5807" w:history="1">
        <w:r>
          <w:rPr>
            <w:rFonts w:ascii="IRNazanin" w:hAnsi="IRNazanin" w:eastAsia="IRNazanin" w:cs="IRNazanin"/>
            <w:color w:val="111111"/>
            <w:sz w:val="22"/>
            <w:szCs w:val="22"/>
            <w:b w:val="0"/>
            <w:bCs w:val="0"/>
            <w:i w:val="0"/>
            <w:iCs w:val="0"/>
          </w:rPr>
          <w:t>دشوار نگرداندن زندگی، بر بنده</w:t>
        </w:r>
        <w:r>
          <w:tab/>
        </w:r>
        <w:r>
          <w:fldChar w:fldCharType="begin"/>
        </w:r>
        <w:r>
          <w:instrText xml:space="preserve">PAGEREF 5807 \h</w:instrText>
        </w:r>
        <w:r>
          <w:fldChar w:fldCharType="end"/>
        </w:r>
      </w:hyperlink>
    </w:p>
    <w:p>
      <w:pPr>
        <w:tabs>
          <w:tab w:val="right" w:leader="dot" w:pos="9062"/>
        </w:tabs>
        <w:ind w:left="880"/>
      </w:pPr>
      <w:hyperlink w:anchor="_Toc5808" w:history="1">
        <w:r>
          <w:rPr>
            <w:rFonts w:ascii="IRNazanin" w:hAnsi="IRNazanin" w:eastAsia="IRNazanin" w:cs="IRNazanin"/>
            <w:color w:val="111111"/>
            <w:sz w:val="22"/>
            <w:szCs w:val="22"/>
            <w:b w:val="0"/>
            <w:bCs w:val="0"/>
            <w:i w:val="0"/>
            <w:iCs w:val="0"/>
          </w:rPr>
          <w:t>روا ساختن درخواست بنده، در سختی</w:t>
        </w:r>
        <w:r>
          <w:tab/>
        </w:r>
        <w:r>
          <w:fldChar w:fldCharType="begin"/>
        </w:r>
        <w:r>
          <w:instrText xml:space="preserve">PAGEREF 5808 \h</w:instrText>
        </w:r>
        <w:r>
          <w:fldChar w:fldCharType="end"/>
        </w:r>
      </w:hyperlink>
    </w:p>
    <w:p>
      <w:pPr>
        <w:tabs>
          <w:tab w:val="right" w:leader="dot" w:pos="9062"/>
        </w:tabs>
        <w:ind w:left="880"/>
      </w:pPr>
      <w:hyperlink w:anchor="_Toc5809" w:history="1">
        <w:r>
          <w:rPr>
            <w:rFonts w:ascii="IRNazanin" w:hAnsi="IRNazanin" w:eastAsia="IRNazanin" w:cs="IRNazanin"/>
            <w:color w:val="111111"/>
            <w:sz w:val="22"/>
            <w:szCs w:val="22"/>
            <w:b w:val="0"/>
            <w:bCs w:val="0"/>
            <w:i w:val="0"/>
            <w:iCs w:val="0"/>
          </w:rPr>
          <w:t>کوتاهی نمودن در ادای شکر نعمت، در هنگام سختی</w:t>
        </w:r>
        <w:r>
          <w:tab/>
        </w:r>
        <w:r>
          <w:fldChar w:fldCharType="begin"/>
        </w:r>
        <w:r>
          <w:instrText xml:space="preserve">PAGEREF 5809 \h</w:instrText>
        </w:r>
        <w:r>
          <w:fldChar w:fldCharType="end"/>
        </w:r>
      </w:hyperlink>
    </w:p>
    <w:p>
      <w:pPr>
        <w:tabs>
          <w:tab w:val="right" w:leader="dot" w:pos="9062"/>
        </w:tabs>
        <w:ind w:left="880"/>
      </w:pPr>
      <w:hyperlink w:anchor="_Toc5810" w:history="1">
        <w:r>
          <w:rPr>
            <w:rFonts w:ascii="IRNazanin" w:hAnsi="IRNazanin" w:eastAsia="IRNazanin" w:cs="IRNazanin"/>
            <w:color w:val="111111"/>
            <w:sz w:val="22"/>
            <w:szCs w:val="22"/>
            <w:b w:val="0"/>
            <w:bCs w:val="0"/>
            <w:i w:val="0"/>
            <w:iCs w:val="0"/>
          </w:rPr>
          <w:t>سختی رنج والدین در حراست از فرزند</w:t>
        </w:r>
        <w:r>
          <w:tab/>
        </w:r>
        <w:r>
          <w:fldChar w:fldCharType="begin"/>
        </w:r>
        <w:r>
          <w:instrText xml:space="preserve">PAGEREF 5810 \h</w:instrText>
        </w:r>
        <w:r>
          <w:fldChar w:fldCharType="end"/>
        </w:r>
      </w:hyperlink>
    </w:p>
    <w:p>
      <w:pPr>
        <w:tabs>
          <w:tab w:val="right" w:leader="dot" w:pos="9062"/>
        </w:tabs>
        <w:ind w:left="880"/>
      </w:pPr>
      <w:hyperlink w:anchor="_Toc5811" w:history="1">
        <w:r>
          <w:rPr>
            <w:rFonts w:ascii="IRNazanin" w:hAnsi="IRNazanin" w:eastAsia="IRNazanin" w:cs="IRNazanin"/>
            <w:color w:val="111111"/>
            <w:sz w:val="22"/>
            <w:szCs w:val="22"/>
            <w:b w:val="0"/>
            <w:bCs w:val="0"/>
            <w:i w:val="0"/>
            <w:iCs w:val="0"/>
          </w:rPr>
          <w:t>وسیله نگه‌داشتن بنده، از سختی رنج</w:t>
        </w:r>
        <w:r>
          <w:tab/>
        </w:r>
        <w:r>
          <w:fldChar w:fldCharType="begin"/>
        </w:r>
        <w:r>
          <w:instrText xml:space="preserve">PAGEREF 5811 \h</w:instrText>
        </w:r>
        <w:r>
          <w:fldChar w:fldCharType="end"/>
        </w:r>
      </w:hyperlink>
    </w:p>
    <w:p>
      <w:pPr>
        <w:tabs>
          <w:tab w:val="right" w:leader="dot" w:pos="9062"/>
        </w:tabs>
        <w:ind w:left="880"/>
      </w:pPr>
      <w:hyperlink w:anchor="_Toc5812" w:history="1">
        <w:r>
          <w:rPr>
            <w:rFonts w:ascii="IRNazanin" w:hAnsi="IRNazanin" w:eastAsia="IRNazanin" w:cs="IRNazanin"/>
            <w:color w:val="111111"/>
            <w:sz w:val="22"/>
            <w:szCs w:val="22"/>
            <w:b w:val="0"/>
            <w:bCs w:val="0"/>
            <w:i w:val="0"/>
            <w:iCs w:val="0"/>
          </w:rPr>
          <w:t>وسیله سخت گرفتن خدا، بر نافرمان</w:t>
        </w:r>
        <w:r>
          <w:tab/>
        </w:r>
        <w:r>
          <w:fldChar w:fldCharType="begin"/>
        </w:r>
        <w:r>
          <w:instrText xml:space="preserve">PAGEREF 5812 \h</w:instrText>
        </w:r>
        <w:r>
          <w:fldChar w:fldCharType="end"/>
        </w:r>
      </w:hyperlink>
    </w:p>
    <w:p>
      <w:pPr>
        <w:tabs>
          <w:tab w:val="right" w:leader="dot" w:pos="9062"/>
        </w:tabs>
        <w:ind w:left="880"/>
      </w:pPr>
      <w:hyperlink w:anchor="_Toc5813" w:history="1">
        <w:r>
          <w:rPr>
            <w:rFonts w:ascii="IRNazanin" w:hAnsi="IRNazanin" w:eastAsia="IRNazanin" w:cs="IRNazanin"/>
            <w:color w:val="111111"/>
            <w:sz w:val="22"/>
            <w:szCs w:val="22"/>
            <w:b w:val="0"/>
            <w:bCs w:val="0"/>
            <w:i w:val="0"/>
            <w:iCs w:val="0"/>
          </w:rPr>
          <w:t>بد فرجامیِ سختِ دیدار آتش دوزخ، با دوزخیان</w:t>
        </w:r>
        <w:r>
          <w:tab/>
        </w:r>
        <w:r>
          <w:fldChar w:fldCharType="begin"/>
        </w:r>
        <w:r>
          <w:instrText xml:space="preserve">PAGEREF 5813 \h</w:instrText>
        </w:r>
        <w:r>
          <w:fldChar w:fldCharType="end"/>
        </w:r>
      </w:hyperlink>
    </w:p>
    <w:p>
      <w:pPr>
        <w:tabs>
          <w:tab w:val="right" w:leader="dot" w:pos="9062"/>
        </w:tabs>
        <w:ind w:left="880"/>
      </w:pPr>
      <w:hyperlink w:anchor="_Toc5814" w:history="1">
        <w:r>
          <w:rPr>
            <w:rFonts w:ascii="IRNazanin" w:hAnsi="IRNazanin" w:eastAsia="IRNazanin" w:cs="IRNazanin"/>
            <w:color w:val="111111"/>
            <w:sz w:val="22"/>
            <w:szCs w:val="22"/>
            <w:b w:val="0"/>
            <w:bCs w:val="0"/>
            <w:i w:val="0"/>
            <w:iCs w:val="0"/>
          </w:rPr>
          <w:t>دشوار دانستن قضای الهی</w:t>
        </w:r>
        <w:r>
          <w:tab/>
        </w:r>
        <w:r>
          <w:fldChar w:fldCharType="begin"/>
        </w:r>
        <w:r>
          <w:instrText xml:space="preserve">PAGEREF 5814 \h</w:instrText>
        </w:r>
        <w:r>
          <w:fldChar w:fldCharType="end"/>
        </w:r>
      </w:hyperlink>
    </w:p>
    <w:p>
      <w:pPr>
        <w:tabs>
          <w:tab w:val="right" w:leader="dot" w:pos="9062"/>
        </w:tabs>
        <w:ind w:left="880"/>
      </w:pPr>
      <w:hyperlink w:anchor="_Toc5815" w:history="1">
        <w:r>
          <w:rPr>
            <w:rFonts w:ascii="IRNazanin" w:hAnsi="IRNazanin" w:eastAsia="IRNazanin" w:cs="IRNazanin"/>
            <w:color w:val="111111"/>
            <w:sz w:val="22"/>
            <w:szCs w:val="22"/>
            <w:b w:val="0"/>
            <w:bCs w:val="0"/>
            <w:i w:val="0"/>
            <w:iCs w:val="0"/>
          </w:rPr>
          <w:t>بازپس‌داشتن هر کیفر سختی، از بنده</w:t>
        </w:r>
        <w:r>
          <w:tab/>
        </w:r>
        <w:r>
          <w:fldChar w:fldCharType="begin"/>
        </w:r>
        <w:r>
          <w:instrText xml:space="preserve">PAGEREF 5815 \h</w:instrText>
        </w:r>
        <w:r>
          <w:fldChar w:fldCharType="end"/>
        </w:r>
      </w:hyperlink>
    </w:p>
    <w:p>
      <w:pPr>
        <w:tabs>
          <w:tab w:val="right" w:leader="dot" w:pos="9062"/>
        </w:tabs>
        <w:ind w:left="880"/>
      </w:pPr>
      <w:hyperlink w:anchor="_Toc5816" w:history="1">
        <w:r>
          <w:rPr>
            <w:rFonts w:ascii="IRNazanin" w:hAnsi="IRNazanin" w:eastAsia="IRNazanin" w:cs="IRNazanin"/>
            <w:color w:val="111111"/>
            <w:sz w:val="22"/>
            <w:szCs w:val="22"/>
            <w:b w:val="0"/>
            <w:bCs w:val="0"/>
            <w:i w:val="0"/>
            <w:iCs w:val="0"/>
          </w:rPr>
          <w:t>سختی زبان‌ها و نیکویی عبارت قرآن</w:t>
        </w:r>
        <w:r>
          <w:tab/>
        </w:r>
        <w:r>
          <w:fldChar w:fldCharType="begin"/>
        </w:r>
        <w:r>
          <w:instrText xml:space="preserve">PAGEREF 5816 \h</w:instrText>
        </w:r>
        <w:r>
          <w:fldChar w:fldCharType="end"/>
        </w:r>
      </w:hyperlink>
    </w:p>
    <w:p>
      <w:pPr>
        <w:tabs>
          <w:tab w:val="right" w:leader="dot" w:pos="9062"/>
        </w:tabs>
        <w:ind w:left="880"/>
      </w:pPr>
      <w:hyperlink w:anchor="_Toc5817" w:history="1">
        <w:r>
          <w:rPr>
            <w:rFonts w:ascii="IRNazanin" w:hAnsi="IRNazanin" w:eastAsia="IRNazanin" w:cs="IRNazanin"/>
            <w:color w:val="111111"/>
            <w:sz w:val="22"/>
            <w:szCs w:val="22"/>
            <w:b w:val="0"/>
            <w:bCs w:val="0"/>
            <w:i w:val="0"/>
            <w:iCs w:val="0"/>
          </w:rPr>
          <w:t>سختی کوه‌های استوار، و ناتوانیشان از تحمّل قرآن</w:t>
        </w:r>
        <w:r>
          <w:tab/>
        </w:r>
        <w:r>
          <w:fldChar w:fldCharType="begin"/>
        </w:r>
        <w:r>
          <w:instrText xml:space="preserve">PAGEREF 5817 \h</w:instrText>
        </w:r>
        <w:r>
          <w:fldChar w:fldCharType="end"/>
        </w:r>
      </w:hyperlink>
    </w:p>
    <w:p>
      <w:pPr>
        <w:tabs>
          <w:tab w:val="right" w:leader="dot" w:pos="9062"/>
        </w:tabs>
        <w:ind w:left="880"/>
      </w:pPr>
      <w:hyperlink w:anchor="_Toc5818" w:history="1">
        <w:r>
          <w:rPr>
            <w:rFonts w:ascii="IRNazanin" w:hAnsi="IRNazanin" w:eastAsia="IRNazanin" w:cs="IRNazanin"/>
            <w:color w:val="111111"/>
            <w:sz w:val="22"/>
            <w:szCs w:val="22"/>
            <w:b w:val="0"/>
            <w:bCs w:val="0"/>
            <w:i w:val="0"/>
            <w:iCs w:val="0"/>
          </w:rPr>
          <w:t>وسیله آسان گرداندن سختی ناله ، هنگام مرگ</w:t>
        </w:r>
        <w:r>
          <w:tab/>
        </w:r>
        <w:r>
          <w:fldChar w:fldCharType="begin"/>
        </w:r>
        <w:r>
          <w:instrText xml:space="preserve">PAGEREF 5818 \h</w:instrText>
        </w:r>
        <w:r>
          <w:fldChar w:fldCharType="end"/>
        </w:r>
      </w:hyperlink>
    </w:p>
    <w:p>
      <w:pPr>
        <w:tabs>
          <w:tab w:val="right" w:leader="dot" w:pos="9062"/>
        </w:tabs>
        <w:ind w:left="880"/>
      </w:pPr>
      <w:hyperlink w:anchor="_Toc5819" w:history="1">
        <w:r>
          <w:rPr>
            <w:rFonts w:ascii="IRNazanin" w:hAnsi="IRNazanin" w:eastAsia="IRNazanin" w:cs="IRNazanin"/>
            <w:color w:val="111111"/>
            <w:sz w:val="22"/>
            <w:szCs w:val="22"/>
            <w:b w:val="0"/>
            <w:bCs w:val="0"/>
            <w:i w:val="0"/>
            <w:iCs w:val="0"/>
          </w:rPr>
          <w:t>روز قیامت و سختی‌های هولناک</w:t>
        </w:r>
        <w:r>
          <w:tab/>
        </w:r>
        <w:r>
          <w:fldChar w:fldCharType="begin"/>
        </w:r>
        <w:r>
          <w:instrText xml:space="preserve">PAGEREF 5819 \h</w:instrText>
        </w:r>
        <w:r>
          <w:fldChar w:fldCharType="end"/>
        </w:r>
      </w:hyperlink>
    </w:p>
    <w:p>
      <w:pPr>
        <w:tabs>
          <w:tab w:val="right" w:leader="dot" w:pos="9062"/>
        </w:tabs>
        <w:ind w:left="880"/>
      </w:pPr>
      <w:hyperlink w:anchor="_Toc5820" w:history="1">
        <w:r>
          <w:rPr>
            <w:rFonts w:ascii="IRNazanin" w:hAnsi="IRNazanin" w:eastAsia="IRNazanin" w:cs="IRNazanin"/>
            <w:color w:val="111111"/>
            <w:sz w:val="22"/>
            <w:szCs w:val="22"/>
            <w:b w:val="0"/>
            <w:bCs w:val="0"/>
            <w:i w:val="0"/>
            <w:iCs w:val="0"/>
          </w:rPr>
          <w:t>ماه نو و عدم سختی و دشواری</w:t>
        </w:r>
        <w:r>
          <w:tab/>
        </w:r>
        <w:r>
          <w:fldChar w:fldCharType="begin"/>
        </w:r>
        <w:r>
          <w:instrText xml:space="preserve">PAGEREF 5820 \h</w:instrText>
        </w:r>
        <w:r>
          <w:fldChar w:fldCharType="end"/>
        </w:r>
      </w:hyperlink>
    </w:p>
    <w:p>
      <w:pPr>
        <w:tabs>
          <w:tab w:val="right" w:leader="dot" w:pos="9062"/>
        </w:tabs>
        <w:ind w:left="880"/>
      </w:pPr>
      <w:hyperlink w:anchor="_Toc5821" w:history="1">
        <w:r>
          <w:rPr>
            <w:rFonts w:ascii="IRNazanin" w:hAnsi="IRNazanin" w:eastAsia="IRNazanin" w:cs="IRNazanin"/>
            <w:color w:val="111111"/>
            <w:sz w:val="22"/>
            <w:szCs w:val="22"/>
            <w:b w:val="0"/>
            <w:bCs w:val="0"/>
            <w:i w:val="0"/>
            <w:iCs w:val="0"/>
          </w:rPr>
          <w:t>سختی عذاب خدا</w:t>
        </w:r>
        <w:r>
          <w:tab/>
        </w:r>
        <w:r>
          <w:fldChar w:fldCharType="begin"/>
        </w:r>
        <w:r>
          <w:instrText xml:space="preserve">PAGEREF 5821 \h</w:instrText>
        </w:r>
        <w:r>
          <w:fldChar w:fldCharType="end"/>
        </w:r>
      </w:hyperlink>
    </w:p>
    <w:p>
      <w:pPr>
        <w:tabs>
          <w:tab w:val="right" w:leader="dot" w:pos="9062"/>
        </w:tabs>
        <w:ind w:left="880"/>
      </w:pPr>
      <w:hyperlink w:anchor="_Toc5822" w:history="1">
        <w:r>
          <w:rPr>
            <w:rFonts w:ascii="IRNazanin" w:hAnsi="IRNazanin" w:eastAsia="IRNazanin" w:cs="IRNazanin"/>
            <w:color w:val="111111"/>
            <w:sz w:val="22"/>
            <w:szCs w:val="22"/>
            <w:b w:val="0"/>
            <w:bCs w:val="0"/>
            <w:i w:val="0"/>
            <w:iCs w:val="0"/>
          </w:rPr>
          <w:t>روزه‌داران، و سختی جدایی از رمضان</w:t>
        </w:r>
        <w:r>
          <w:tab/>
        </w:r>
        <w:r>
          <w:fldChar w:fldCharType="begin"/>
        </w:r>
        <w:r>
          <w:instrText xml:space="preserve">PAGEREF 5822 \h</w:instrText>
        </w:r>
        <w:r>
          <w:fldChar w:fldCharType="end"/>
        </w:r>
      </w:hyperlink>
    </w:p>
    <w:p>
      <w:pPr>
        <w:tabs>
          <w:tab w:val="right" w:leader="dot" w:pos="9062"/>
        </w:tabs>
        <w:ind w:left="880"/>
      </w:pPr>
      <w:hyperlink w:anchor="_Toc5823" w:history="1">
        <w:r>
          <w:rPr>
            <w:rFonts w:ascii="IRNazanin" w:hAnsi="IRNazanin" w:eastAsia="IRNazanin" w:cs="IRNazanin"/>
            <w:color w:val="111111"/>
            <w:sz w:val="22"/>
            <w:szCs w:val="22"/>
            <w:b w:val="0"/>
            <w:bCs w:val="0"/>
            <w:i w:val="0"/>
            <w:iCs w:val="0"/>
          </w:rPr>
          <w:t>گرفتار سختی نشدن خدا</w:t>
        </w:r>
        <w:r>
          <w:tab/>
        </w:r>
        <w:r>
          <w:fldChar w:fldCharType="begin"/>
        </w:r>
        <w:r>
          <w:instrText xml:space="preserve">PAGEREF 5823 \h</w:instrText>
        </w:r>
        <w:r>
          <w:fldChar w:fldCharType="end"/>
        </w:r>
      </w:hyperlink>
    </w:p>
    <w:p>
      <w:pPr>
        <w:tabs>
          <w:tab w:val="right" w:leader="dot" w:pos="9062"/>
        </w:tabs>
        <w:ind w:left="880"/>
      </w:pPr>
      <w:hyperlink w:anchor="_Toc5824" w:history="1">
        <w:r>
          <w:rPr>
            <w:rFonts w:ascii="IRNazanin" w:hAnsi="IRNazanin" w:eastAsia="IRNazanin" w:cs="IRNazanin"/>
            <w:color w:val="111111"/>
            <w:sz w:val="22"/>
            <w:szCs w:val="22"/>
            <w:b w:val="0"/>
            <w:bCs w:val="0"/>
            <w:i w:val="0"/>
            <w:iCs w:val="0"/>
          </w:rPr>
          <w:t>سختیِ به کیفر رساندن بنده</w:t>
        </w:r>
        <w:r>
          <w:tab/>
        </w:r>
        <w:r>
          <w:fldChar w:fldCharType="begin"/>
        </w:r>
        <w:r>
          <w:instrText xml:space="preserve">PAGEREF 5824 \h</w:instrText>
        </w:r>
        <w:r>
          <w:fldChar w:fldCharType="end"/>
        </w:r>
      </w:hyperlink>
    </w:p>
    <w:p>
      <w:pPr>
        <w:tabs>
          <w:tab w:val="right" w:leader="dot" w:pos="9062"/>
        </w:tabs>
        <w:ind w:left="880"/>
      </w:pPr>
      <w:hyperlink w:anchor="_Toc5825" w:history="1">
        <w:r>
          <w:rPr>
            <w:rFonts w:ascii="IRNazanin" w:hAnsi="IRNazanin" w:eastAsia="IRNazanin" w:cs="IRNazanin"/>
            <w:color w:val="111111"/>
            <w:sz w:val="22"/>
            <w:szCs w:val="22"/>
            <w:b w:val="0"/>
            <w:bCs w:val="0"/>
            <w:i w:val="0"/>
            <w:iCs w:val="0"/>
          </w:rPr>
          <w:t>سخت و هموار بودن راه خدا</w:t>
        </w:r>
        <w:r>
          <w:tab/>
        </w:r>
        <w:r>
          <w:fldChar w:fldCharType="begin"/>
        </w:r>
        <w:r>
          <w:instrText xml:space="preserve">PAGEREF 5825 \h</w:instrText>
        </w:r>
        <w:r>
          <w:fldChar w:fldCharType="end"/>
        </w:r>
      </w:hyperlink>
    </w:p>
    <w:p>
      <w:pPr>
        <w:tabs>
          <w:tab w:val="right" w:leader="dot" w:pos="9062"/>
        </w:tabs>
        <w:ind w:left="880"/>
      </w:pPr>
      <w:hyperlink w:anchor="_Toc5826" w:history="1">
        <w:r>
          <w:rPr>
            <w:rFonts w:ascii="IRNazanin" w:hAnsi="IRNazanin" w:eastAsia="IRNazanin" w:cs="IRNazanin"/>
            <w:color w:val="111111"/>
            <w:sz w:val="22"/>
            <w:szCs w:val="22"/>
            <w:b w:val="0"/>
            <w:bCs w:val="0"/>
            <w:i w:val="0"/>
            <w:iCs w:val="0"/>
          </w:rPr>
          <w:t>عامل دور ساختن سختی، از راه خدا</w:t>
        </w:r>
        <w:r>
          <w:tab/>
        </w:r>
        <w:r>
          <w:fldChar w:fldCharType="begin"/>
        </w:r>
        <w:r>
          <w:instrText xml:space="preserve">PAGEREF 5826 \h</w:instrText>
        </w:r>
        <w:r>
          <w:fldChar w:fldCharType="end"/>
        </w:r>
      </w:hyperlink>
    </w:p>
    <w:p>
      <w:pPr>
        <w:tabs>
          <w:tab w:val="right" w:leader="dot" w:pos="9062"/>
        </w:tabs>
        <w:ind w:left="880"/>
      </w:pPr>
      <w:hyperlink w:anchor="_Toc5827" w:history="1">
        <w:r>
          <w:rPr>
            <w:rFonts w:ascii="IRNazanin" w:hAnsi="IRNazanin" w:eastAsia="IRNazanin" w:cs="IRNazanin"/>
            <w:color w:val="111111"/>
            <w:sz w:val="22"/>
            <w:szCs w:val="22"/>
            <w:b w:val="0"/>
            <w:bCs w:val="0"/>
            <w:i w:val="0"/>
            <w:iCs w:val="0"/>
          </w:rPr>
          <w:t>نهراسیدن بنده، از سختی گزند خدا</w:t>
        </w:r>
        <w:r>
          <w:tab/>
        </w:r>
        <w:r>
          <w:fldChar w:fldCharType="begin"/>
        </w:r>
        <w:r>
          <w:instrText xml:space="preserve">PAGEREF 5827 \h</w:instrText>
        </w:r>
        <w:r>
          <w:fldChar w:fldCharType="end"/>
        </w:r>
      </w:hyperlink>
    </w:p>
    <w:p>
      <w:pPr>
        <w:tabs>
          <w:tab w:val="right" w:leader="dot" w:pos="9062"/>
        </w:tabs>
        <w:ind w:left="880"/>
      </w:pPr>
      <w:hyperlink w:anchor="_Toc5828" w:history="1">
        <w:r>
          <w:rPr>
            <w:rFonts w:ascii="IRNazanin" w:hAnsi="IRNazanin" w:eastAsia="IRNazanin" w:cs="IRNazanin"/>
            <w:color w:val="111111"/>
            <w:sz w:val="22"/>
            <w:szCs w:val="22"/>
            <w:b w:val="0"/>
            <w:bCs w:val="0"/>
            <w:i w:val="0"/>
            <w:iCs w:val="0"/>
          </w:rPr>
          <w:t>قدرت داشتن بر سخت‌گیری</w:t>
        </w:r>
        <w:r>
          <w:tab/>
        </w:r>
        <w:r>
          <w:fldChar w:fldCharType="begin"/>
        </w:r>
        <w:r>
          <w:instrText xml:space="preserve">PAGEREF 5828 \h</w:instrText>
        </w:r>
        <w:r>
          <w:fldChar w:fldCharType="end"/>
        </w:r>
      </w:hyperlink>
    </w:p>
    <w:p>
      <w:pPr>
        <w:tabs>
          <w:tab w:val="right" w:leader="dot" w:pos="9062"/>
        </w:tabs>
        <w:ind w:left="880"/>
      </w:pPr>
      <w:hyperlink w:anchor="_Toc5829" w:history="1">
        <w:r>
          <w:rPr>
            <w:rFonts w:ascii="IRNazanin" w:hAnsi="IRNazanin" w:eastAsia="IRNazanin" w:cs="IRNazanin"/>
            <w:color w:val="111111"/>
            <w:sz w:val="22"/>
            <w:szCs w:val="22"/>
            <w:b w:val="0"/>
            <w:bCs w:val="0"/>
            <w:i w:val="0"/>
            <w:iCs w:val="0"/>
          </w:rPr>
          <w:t>با خشمِ سخت نگریستن ستمگر، به بنده</w:t>
        </w:r>
        <w:r>
          <w:tab/>
        </w:r>
        <w:r>
          <w:fldChar w:fldCharType="begin"/>
        </w:r>
        <w:r>
          <w:instrText xml:space="preserve">PAGEREF 5829 \h</w:instrText>
        </w:r>
        <w:r>
          <w:fldChar w:fldCharType="end"/>
        </w:r>
      </w:hyperlink>
    </w:p>
    <w:p>
      <w:pPr>
        <w:tabs>
          <w:tab w:val="right" w:leader="dot" w:pos="9062"/>
        </w:tabs>
        <w:ind w:left="880"/>
      </w:pPr>
      <w:hyperlink w:anchor="_Toc5830" w:history="1">
        <w:r>
          <w:rPr>
            <w:rFonts w:ascii="IRNazanin" w:hAnsi="IRNazanin" w:eastAsia="IRNazanin" w:cs="IRNazanin"/>
            <w:color w:val="111111"/>
            <w:sz w:val="22"/>
            <w:szCs w:val="22"/>
            <w:b w:val="0"/>
            <w:bCs w:val="0"/>
            <w:i w:val="0"/>
            <w:iCs w:val="0"/>
          </w:rPr>
          <w:t>بازداشتن بنده، از سختی و نیروی حسود</w:t>
        </w:r>
        <w:r>
          <w:tab/>
        </w:r>
        <w:r>
          <w:fldChar w:fldCharType="begin"/>
        </w:r>
        <w:r>
          <w:instrText xml:space="preserve">PAGEREF 5830 \h</w:instrText>
        </w:r>
        <w:r>
          <w:fldChar w:fldCharType="end"/>
        </w:r>
      </w:hyperlink>
    </w:p>
    <w:p>
      <w:pPr>
        <w:tabs>
          <w:tab w:val="right" w:leader="dot" w:pos="9062"/>
        </w:tabs>
        <w:ind w:left="880"/>
      </w:pPr>
      <w:hyperlink w:anchor="_Toc5831" w:history="1">
        <w:r>
          <w:rPr>
            <w:rFonts w:ascii="IRNazanin" w:hAnsi="IRNazanin" w:eastAsia="IRNazanin" w:cs="IRNazanin"/>
            <w:color w:val="111111"/>
            <w:sz w:val="22"/>
            <w:szCs w:val="22"/>
            <w:b w:val="0"/>
            <w:bCs w:val="0"/>
            <w:i w:val="0"/>
            <w:iCs w:val="0"/>
          </w:rPr>
          <w:t>سخت بودن توانایی خدا</w:t>
        </w:r>
        <w:r>
          <w:tab/>
        </w:r>
        <w:r>
          <w:fldChar w:fldCharType="begin"/>
        </w:r>
        <w:r>
          <w:instrText xml:space="preserve">PAGEREF 5831 \h</w:instrText>
        </w:r>
        <w:r>
          <w:fldChar w:fldCharType="end"/>
        </w:r>
      </w:hyperlink>
    </w:p>
    <w:p>
      <w:pPr>
        <w:tabs>
          <w:tab w:val="right" w:leader="dot" w:pos="9062"/>
        </w:tabs>
        <w:ind w:left="880"/>
      </w:pPr>
      <w:hyperlink w:anchor="_Toc5832" w:history="1">
        <w:r>
          <w:rPr>
            <w:rFonts w:ascii="IRNazanin" w:hAnsi="IRNazanin" w:eastAsia="IRNazanin" w:cs="IRNazanin"/>
            <w:color w:val="111111"/>
            <w:sz w:val="22"/>
            <w:szCs w:val="22"/>
            <w:b w:val="0"/>
            <w:bCs w:val="0"/>
            <w:i w:val="0"/>
            <w:iCs w:val="0"/>
          </w:rPr>
          <w:t>نیازمندی سخت بنده</w:t>
        </w:r>
        <w:r>
          <w:tab/>
        </w:r>
        <w:r>
          <w:fldChar w:fldCharType="begin"/>
        </w:r>
        <w:r>
          <w:instrText xml:space="preserve">PAGEREF 5832 \h</w:instrText>
        </w:r>
        <w:r>
          <w:fldChar w:fldCharType="end"/>
        </w:r>
      </w:hyperlink>
    </w:p>
    <w:p>
      <w:pPr>
        <w:tabs>
          <w:tab w:val="right" w:leader="dot" w:pos="9062"/>
        </w:tabs>
        <w:ind w:left="880"/>
      </w:pPr>
      <w:hyperlink w:anchor="_Toc5833" w:history="1">
        <w:r>
          <w:rPr>
            <w:rFonts w:ascii="IRNazanin" w:hAnsi="IRNazanin" w:eastAsia="IRNazanin" w:cs="IRNazanin"/>
            <w:color w:val="111111"/>
            <w:sz w:val="22"/>
            <w:szCs w:val="22"/>
            <w:b w:val="0"/>
            <w:bCs w:val="0"/>
            <w:i w:val="0"/>
            <w:iCs w:val="0"/>
          </w:rPr>
          <w:t>آنچه انجام آن بر خدا دشوار نیست:</w:t>
        </w:r>
        <w:r>
          <w:tab/>
        </w:r>
        <w:r>
          <w:fldChar w:fldCharType="begin"/>
        </w:r>
        <w:r>
          <w:instrText xml:space="preserve">PAGEREF 5833 \h</w:instrText>
        </w:r>
        <w:r>
          <w:fldChar w:fldCharType="end"/>
        </w:r>
      </w:hyperlink>
    </w:p>
    <w:p>
      <w:pPr>
        <w:tabs>
          <w:tab w:val="right" w:leader="dot" w:pos="9062"/>
        </w:tabs>
        <w:ind w:left="1100"/>
      </w:pPr>
      <w:hyperlink w:anchor="_Toc5834" w:history="1">
        <w:r>
          <w:rPr>
            <w:rFonts w:ascii="IRNazanin" w:hAnsi="IRNazanin" w:eastAsia="IRNazanin" w:cs="IRNazanin"/>
            <w:color w:val="111111"/>
            <w:sz w:val="22"/>
            <w:szCs w:val="22"/>
            <w:b w:val="0"/>
            <w:bCs w:val="0"/>
            <w:i w:val="0"/>
            <w:iCs w:val="0"/>
          </w:rPr>
          <w:t>أ. گذشت از معصیت بسیار بنده</w:t>
        </w:r>
        <w:r>
          <w:tab/>
        </w:r>
        <w:r>
          <w:fldChar w:fldCharType="begin"/>
        </w:r>
        <w:r>
          <w:instrText xml:space="preserve">PAGEREF 5834 \h</w:instrText>
        </w:r>
        <w:r>
          <w:fldChar w:fldCharType="end"/>
        </w:r>
      </w:hyperlink>
    </w:p>
    <w:p>
      <w:pPr>
        <w:tabs>
          <w:tab w:val="right" w:leader="dot" w:pos="9062"/>
        </w:tabs>
        <w:ind w:left="1100"/>
      </w:pPr>
      <w:hyperlink w:anchor="_Toc5835" w:history="1">
        <w:r>
          <w:rPr>
            <w:rFonts w:ascii="IRNazanin" w:hAnsi="IRNazanin" w:eastAsia="IRNazanin" w:cs="IRNazanin"/>
            <w:color w:val="111111"/>
            <w:sz w:val="22"/>
            <w:szCs w:val="22"/>
            <w:b w:val="0"/>
            <w:bCs w:val="0"/>
            <w:i w:val="0"/>
            <w:iCs w:val="0"/>
          </w:rPr>
          <w:t>ب. روا ساختن درخواست بنده</w:t>
        </w:r>
        <w:r>
          <w:tab/>
        </w:r>
        <w:r>
          <w:fldChar w:fldCharType="begin"/>
        </w:r>
        <w:r>
          <w:instrText xml:space="preserve">PAGEREF 5835 \h</w:instrText>
        </w:r>
        <w:r>
          <w:fldChar w:fldCharType="end"/>
        </w:r>
      </w:hyperlink>
    </w:p>
    <w:p>
      <w:pPr>
        <w:tabs>
          <w:tab w:val="right" w:leader="dot" w:pos="9062"/>
        </w:tabs>
        <w:ind w:left="1100"/>
      </w:pPr>
      <w:hyperlink w:anchor="_Toc5836" w:history="1">
        <w:r>
          <w:rPr>
            <w:rFonts w:ascii="IRNazanin" w:hAnsi="IRNazanin" w:eastAsia="IRNazanin" w:cs="IRNazanin"/>
            <w:color w:val="111111"/>
            <w:sz w:val="22"/>
            <w:szCs w:val="22"/>
            <w:b w:val="0"/>
            <w:bCs w:val="0"/>
            <w:i w:val="0"/>
            <w:iCs w:val="0"/>
          </w:rPr>
          <w:t>ج. عفو بنده</w:t>
        </w:r>
        <w:r>
          <w:tab/>
        </w:r>
        <w:r>
          <w:fldChar w:fldCharType="begin"/>
        </w:r>
        <w:r>
          <w:instrText xml:space="preserve">PAGEREF 5836 \h</w:instrText>
        </w:r>
        <w:r>
          <w:fldChar w:fldCharType="end"/>
        </w:r>
      </w:hyperlink>
    </w:p>
    <w:p>
      <w:pPr>
        <w:tabs>
          <w:tab w:val="right" w:leader="dot" w:pos="9062"/>
        </w:tabs>
        <w:ind w:left="1100"/>
      </w:pPr>
      <w:hyperlink w:anchor="_Toc5837" w:history="1">
        <w:r>
          <w:rPr>
            <w:rFonts w:ascii="IRNazanin" w:hAnsi="IRNazanin" w:eastAsia="IRNazanin" w:cs="IRNazanin"/>
            <w:color w:val="111111"/>
            <w:sz w:val="22"/>
            <w:szCs w:val="22"/>
            <w:b w:val="0"/>
            <w:bCs w:val="0"/>
            <w:i w:val="0"/>
            <w:iCs w:val="0"/>
          </w:rPr>
          <w:t>د. پناه دادن به بنده</w:t>
        </w:r>
        <w:r>
          <w:tab/>
        </w:r>
        <w:r>
          <w:fldChar w:fldCharType="begin"/>
        </w:r>
        <w:r>
          <w:instrText xml:space="preserve">PAGEREF 5837 \h</w:instrText>
        </w:r>
        <w:r>
          <w:fldChar w:fldCharType="end"/>
        </w:r>
      </w:hyperlink>
    </w:p>
    <w:p>
      <w:pPr>
        <w:tabs>
          <w:tab w:val="right" w:leader="dot" w:pos="9062"/>
        </w:tabs>
        <w:ind w:left="660"/>
      </w:pPr>
      <w:hyperlink w:anchor="_Toc5838" w:history="1">
        <w:r>
          <w:rPr>
            <w:rFonts w:ascii="IRNazanin" w:hAnsi="IRNazanin" w:eastAsia="IRNazanin" w:cs="IRNazanin"/>
            <w:color w:val="111111"/>
            <w:sz w:val="22"/>
            <w:szCs w:val="22"/>
            <w:b w:val="0"/>
            <w:bCs w:val="0"/>
            <w:i w:val="0"/>
            <w:iCs w:val="0"/>
          </w:rPr>
          <w:t>سخن</w:t>
        </w:r>
        <w:r>
          <w:tab/>
        </w:r>
        <w:r>
          <w:fldChar w:fldCharType="begin"/>
        </w:r>
        <w:r>
          <w:instrText xml:space="preserve">PAGEREF 5838 \h</w:instrText>
        </w:r>
        <w:r>
          <w:fldChar w:fldCharType="end"/>
        </w:r>
      </w:hyperlink>
    </w:p>
    <w:p>
      <w:pPr>
        <w:tabs>
          <w:tab w:val="right" w:leader="dot" w:pos="9062"/>
        </w:tabs>
        <w:ind w:left="880"/>
      </w:pPr>
      <w:hyperlink w:anchor="_Toc5839" w:history="1">
        <w:r>
          <w:rPr>
            <w:rFonts w:ascii="IRNazanin" w:hAnsi="IRNazanin" w:eastAsia="IRNazanin" w:cs="IRNazanin"/>
            <w:color w:val="111111"/>
            <w:sz w:val="22"/>
            <w:szCs w:val="22"/>
            <w:b w:val="0"/>
            <w:bCs w:val="0"/>
            <w:i w:val="0"/>
            <w:iCs w:val="0"/>
          </w:rPr>
          <w:t>گفتار فرشتگان (به اهل بهشت)</w:t>
        </w:r>
        <w:r>
          <w:tab/>
        </w:r>
        <w:r>
          <w:fldChar w:fldCharType="begin"/>
        </w:r>
        <w:r>
          <w:instrText xml:space="preserve">PAGEREF 5839 \h</w:instrText>
        </w:r>
        <w:r>
          <w:fldChar w:fldCharType="end"/>
        </w:r>
      </w:hyperlink>
    </w:p>
    <w:p>
      <w:pPr>
        <w:tabs>
          <w:tab w:val="right" w:leader="dot" w:pos="9062"/>
        </w:tabs>
        <w:ind w:left="880"/>
      </w:pPr>
      <w:hyperlink w:anchor="_Toc5840" w:history="1">
        <w:r>
          <w:rPr>
            <w:rFonts w:ascii="IRNazanin" w:hAnsi="IRNazanin" w:eastAsia="IRNazanin" w:cs="IRNazanin"/>
            <w:color w:val="111111"/>
            <w:sz w:val="22"/>
            <w:szCs w:val="22"/>
            <w:b w:val="0"/>
            <w:bCs w:val="0"/>
            <w:i w:val="0"/>
            <w:iCs w:val="0"/>
          </w:rPr>
          <w:t>گفتار نیکوی بندگان (صلوات)، در مورد اصحاب محمّد صلی‌الله‌علیه‌و‌آله</w:t>
        </w:r>
        <w:r>
          <w:tab/>
        </w:r>
        <w:r>
          <w:fldChar w:fldCharType="begin"/>
        </w:r>
        <w:r>
          <w:instrText xml:space="preserve">PAGEREF 5840 \h</w:instrText>
        </w:r>
        <w:r>
          <w:fldChar w:fldCharType="end"/>
        </w:r>
      </w:hyperlink>
    </w:p>
    <w:p>
      <w:pPr>
        <w:tabs>
          <w:tab w:val="right" w:leader="dot" w:pos="9062"/>
        </w:tabs>
        <w:ind w:left="880"/>
      </w:pPr>
      <w:hyperlink w:anchor="_Toc5841" w:history="1">
        <w:r>
          <w:rPr>
            <w:rFonts w:ascii="IRNazanin" w:hAnsi="IRNazanin" w:eastAsia="IRNazanin" w:cs="IRNazanin"/>
            <w:color w:val="111111"/>
            <w:sz w:val="22"/>
            <w:szCs w:val="22"/>
            <w:b w:val="0"/>
            <w:bCs w:val="0"/>
            <w:i w:val="0"/>
            <w:iCs w:val="0"/>
          </w:rPr>
          <w:t>گفتار تابعین و پیروان اصحاب محمّد صلی‌الله‌علیه‌و‌آله</w:t>
        </w:r>
        <w:r>
          <w:tab/>
        </w:r>
        <w:r>
          <w:fldChar w:fldCharType="begin"/>
        </w:r>
        <w:r>
          <w:instrText xml:space="preserve">PAGEREF 5841 \h</w:instrText>
        </w:r>
        <w:r>
          <w:fldChar w:fldCharType="end"/>
        </w:r>
      </w:hyperlink>
    </w:p>
    <w:p>
      <w:pPr>
        <w:tabs>
          <w:tab w:val="right" w:leader="dot" w:pos="9062"/>
        </w:tabs>
        <w:ind w:left="880"/>
      </w:pPr>
      <w:hyperlink w:anchor="_Toc5842" w:history="1">
        <w:r>
          <w:rPr>
            <w:rFonts w:ascii="IRNazanin" w:hAnsi="IRNazanin" w:eastAsia="IRNazanin" w:cs="IRNazanin"/>
            <w:color w:val="111111"/>
            <w:sz w:val="22"/>
            <w:szCs w:val="22"/>
            <w:b w:val="0"/>
            <w:bCs w:val="0"/>
            <w:i w:val="0"/>
            <w:iCs w:val="0"/>
          </w:rPr>
          <w:t>فرمانبری اشیا، به اراده خدا و بدون گفتار او</w:t>
        </w:r>
        <w:r>
          <w:tab/>
        </w:r>
        <w:r>
          <w:fldChar w:fldCharType="begin"/>
        </w:r>
        <w:r>
          <w:instrText xml:space="preserve">PAGEREF 5842 \h</w:instrText>
        </w:r>
        <w:r>
          <w:fldChar w:fldCharType="end"/>
        </w:r>
      </w:hyperlink>
    </w:p>
    <w:p>
      <w:pPr>
        <w:tabs>
          <w:tab w:val="right" w:leader="dot" w:pos="9062"/>
        </w:tabs>
        <w:ind w:left="880"/>
      </w:pPr>
      <w:hyperlink w:anchor="_Toc5843" w:history="1">
        <w:r>
          <w:rPr>
            <w:rFonts w:ascii="IRNazanin" w:hAnsi="IRNazanin" w:eastAsia="IRNazanin" w:cs="IRNazanin"/>
            <w:color w:val="111111"/>
            <w:sz w:val="22"/>
            <w:szCs w:val="22"/>
            <w:b w:val="0"/>
            <w:bCs w:val="0"/>
            <w:i w:val="0"/>
            <w:iCs w:val="0"/>
          </w:rPr>
          <w:t>از روی نادانی سخن گفتن</w:t>
        </w:r>
        <w:r>
          <w:tab/>
        </w:r>
        <w:r>
          <w:fldChar w:fldCharType="begin"/>
        </w:r>
        <w:r>
          <w:instrText xml:space="preserve">PAGEREF 5843 \h</w:instrText>
        </w:r>
        <w:r>
          <w:fldChar w:fldCharType="end"/>
        </w:r>
      </w:hyperlink>
    </w:p>
    <w:p>
      <w:pPr>
        <w:tabs>
          <w:tab w:val="right" w:leader="dot" w:pos="9062"/>
        </w:tabs>
        <w:ind w:left="880"/>
      </w:pPr>
      <w:hyperlink w:anchor="_Toc5844" w:history="1">
        <w:r>
          <w:rPr>
            <w:rFonts w:ascii="IRNazanin" w:hAnsi="IRNazanin" w:eastAsia="IRNazanin" w:cs="IRNazanin"/>
            <w:color w:val="111111"/>
            <w:sz w:val="22"/>
            <w:szCs w:val="22"/>
            <w:b w:val="0"/>
            <w:bCs w:val="0"/>
            <w:i w:val="0"/>
            <w:iCs w:val="0"/>
          </w:rPr>
          <w:t>سخنان زبان‌ها و ثواب الهی</w:t>
        </w:r>
        <w:r>
          <w:tab/>
        </w:r>
        <w:r>
          <w:fldChar w:fldCharType="begin"/>
        </w:r>
        <w:r>
          <w:instrText xml:space="preserve">PAGEREF 5844 \h</w:instrText>
        </w:r>
        <w:r>
          <w:fldChar w:fldCharType="end"/>
        </w:r>
      </w:hyperlink>
    </w:p>
    <w:p>
      <w:pPr>
        <w:tabs>
          <w:tab w:val="right" w:leader="dot" w:pos="9062"/>
        </w:tabs>
        <w:ind w:left="880"/>
      </w:pPr>
      <w:hyperlink w:anchor="_Toc5845" w:history="1">
        <w:r>
          <w:rPr>
            <w:rFonts w:ascii="IRNazanin" w:hAnsi="IRNazanin" w:eastAsia="IRNazanin" w:cs="IRNazanin"/>
            <w:color w:val="111111"/>
            <w:sz w:val="22"/>
            <w:szCs w:val="22"/>
            <w:b w:val="0"/>
            <w:bCs w:val="0"/>
            <w:i w:val="0"/>
            <w:iCs w:val="0"/>
          </w:rPr>
          <w:t>گفتار پنهانی و آهسته دل‌ها، و ثواب الهی</w:t>
        </w:r>
        <w:r>
          <w:tab/>
        </w:r>
        <w:r>
          <w:fldChar w:fldCharType="begin"/>
        </w:r>
        <w:r>
          <w:instrText xml:space="preserve">PAGEREF 5845 \h</w:instrText>
        </w:r>
        <w:r>
          <w:fldChar w:fldCharType="end"/>
        </w:r>
      </w:hyperlink>
    </w:p>
    <w:p>
      <w:pPr>
        <w:tabs>
          <w:tab w:val="right" w:leader="dot" w:pos="9062"/>
        </w:tabs>
        <w:ind w:left="880"/>
      </w:pPr>
      <w:hyperlink w:anchor="_Toc5846" w:history="1">
        <w:r>
          <w:rPr>
            <w:rFonts w:ascii="IRNazanin" w:hAnsi="IRNazanin" w:eastAsia="IRNazanin" w:cs="IRNazanin"/>
            <w:color w:val="111111"/>
            <w:sz w:val="22"/>
            <w:szCs w:val="22"/>
            <w:b w:val="0"/>
            <w:bCs w:val="0"/>
            <w:i w:val="0"/>
            <w:iCs w:val="0"/>
          </w:rPr>
          <w:t>سخن گفتن همانند گفتار بنده خوار</w:t>
        </w:r>
        <w:r>
          <w:tab/>
        </w:r>
        <w:r>
          <w:fldChar w:fldCharType="begin"/>
        </w:r>
        <w:r>
          <w:instrText xml:space="preserve">PAGEREF 5846 \h</w:instrText>
        </w:r>
        <w:r>
          <w:fldChar w:fldCharType="end"/>
        </w:r>
      </w:hyperlink>
    </w:p>
    <w:p>
      <w:pPr>
        <w:tabs>
          <w:tab w:val="right" w:leader="dot" w:pos="9062"/>
        </w:tabs>
        <w:ind w:left="880"/>
      </w:pPr>
      <w:hyperlink w:anchor="_Toc5847" w:history="1">
        <w:r>
          <w:rPr>
            <w:rFonts w:ascii="IRNazanin" w:hAnsi="IRNazanin" w:eastAsia="IRNazanin" w:cs="IRNazanin"/>
            <w:color w:val="111111"/>
            <w:sz w:val="22"/>
            <w:szCs w:val="22"/>
            <w:b w:val="0"/>
            <w:bCs w:val="0"/>
            <w:i w:val="0"/>
            <w:iCs w:val="0"/>
          </w:rPr>
          <w:t>گفتار بنده، درباره طلب نیازمند از نیازمند</w:t>
        </w:r>
        <w:r>
          <w:tab/>
        </w:r>
        <w:r>
          <w:fldChar w:fldCharType="begin"/>
        </w:r>
        <w:r>
          <w:instrText xml:space="preserve">PAGEREF 5847 \h</w:instrText>
        </w:r>
        <w:r>
          <w:fldChar w:fldCharType="end"/>
        </w:r>
      </w:hyperlink>
    </w:p>
    <w:p>
      <w:pPr>
        <w:tabs>
          <w:tab w:val="right" w:leader="dot" w:pos="9062"/>
        </w:tabs>
        <w:ind w:left="880"/>
      </w:pPr>
      <w:hyperlink w:anchor="_Toc5848" w:history="1">
        <w:r>
          <w:rPr>
            <w:rFonts w:ascii="IRNazanin" w:hAnsi="IRNazanin" w:eastAsia="IRNazanin" w:cs="IRNazanin"/>
            <w:color w:val="111111"/>
            <w:sz w:val="22"/>
            <w:szCs w:val="22"/>
            <w:b w:val="0"/>
            <w:bCs w:val="0"/>
            <w:i w:val="0"/>
            <w:iCs w:val="0"/>
          </w:rPr>
          <w:t>گویا نشدن هیچ زبانی، به کردارهای پاکیزه نوشته‌شده در بیماری، برای بنده</w:t>
        </w:r>
        <w:r>
          <w:tab/>
        </w:r>
        <w:r>
          <w:fldChar w:fldCharType="begin"/>
        </w:r>
        <w:r>
          <w:instrText xml:space="preserve">PAGEREF 5848 \h</w:instrText>
        </w:r>
        <w:r>
          <w:fldChar w:fldCharType="end"/>
        </w:r>
      </w:hyperlink>
    </w:p>
    <w:p>
      <w:pPr>
        <w:tabs>
          <w:tab w:val="right" w:leader="dot" w:pos="9062"/>
        </w:tabs>
        <w:ind w:left="880"/>
      </w:pPr>
      <w:hyperlink w:anchor="_Toc5849" w:history="1">
        <w:r>
          <w:rPr>
            <w:rFonts w:ascii="IRNazanin" w:hAnsi="IRNazanin" w:eastAsia="IRNazanin" w:cs="IRNazanin"/>
            <w:color w:val="111111"/>
            <w:sz w:val="22"/>
            <w:szCs w:val="22"/>
            <w:b w:val="0"/>
            <w:bCs w:val="0"/>
            <w:i w:val="0"/>
            <w:iCs w:val="0"/>
          </w:rPr>
          <w:t>گفتار بنده، در برابر فرمان خدا به دعا</w:t>
        </w:r>
        <w:r>
          <w:tab/>
        </w:r>
        <w:r>
          <w:fldChar w:fldCharType="begin"/>
        </w:r>
        <w:r>
          <w:instrText xml:space="preserve">PAGEREF 5849 \h</w:instrText>
        </w:r>
        <w:r>
          <w:fldChar w:fldCharType="end"/>
        </w:r>
      </w:hyperlink>
    </w:p>
    <w:p>
      <w:pPr>
        <w:tabs>
          <w:tab w:val="right" w:leader="dot" w:pos="9062"/>
        </w:tabs>
        <w:ind w:left="880"/>
      </w:pPr>
      <w:hyperlink w:anchor="_Toc5850" w:history="1">
        <w:r>
          <w:rPr>
            <w:rFonts w:ascii="IRNazanin" w:hAnsi="IRNazanin" w:eastAsia="IRNazanin" w:cs="IRNazanin"/>
            <w:color w:val="111111"/>
            <w:sz w:val="22"/>
            <w:szCs w:val="22"/>
            <w:b w:val="0"/>
            <w:bCs w:val="0"/>
            <w:i w:val="0"/>
            <w:iCs w:val="0"/>
          </w:rPr>
          <w:t>توفیقِ حق‌گویی</w:t>
        </w:r>
        <w:r>
          <w:tab/>
        </w:r>
        <w:r>
          <w:fldChar w:fldCharType="begin"/>
        </w:r>
        <w:r>
          <w:instrText xml:space="preserve">PAGEREF 5850 \h</w:instrText>
        </w:r>
        <w:r>
          <w:fldChar w:fldCharType="end"/>
        </w:r>
      </w:hyperlink>
    </w:p>
    <w:p>
      <w:pPr>
        <w:tabs>
          <w:tab w:val="right" w:leader="dot" w:pos="9062"/>
        </w:tabs>
        <w:ind w:left="880"/>
      </w:pPr>
      <w:hyperlink w:anchor="_Toc5851" w:history="1">
        <w:r>
          <w:rPr>
            <w:rFonts w:ascii="IRNazanin" w:hAnsi="IRNazanin" w:eastAsia="IRNazanin" w:cs="IRNazanin"/>
            <w:color w:val="111111"/>
            <w:sz w:val="22"/>
            <w:szCs w:val="22"/>
            <w:b w:val="0"/>
            <w:bCs w:val="0"/>
            <w:i w:val="0"/>
            <w:iCs w:val="0"/>
          </w:rPr>
          <w:t>بسیاری نیکی در گفتار و کم شمردن آن</w:t>
        </w:r>
        <w:r>
          <w:tab/>
        </w:r>
        <w:r>
          <w:fldChar w:fldCharType="begin"/>
        </w:r>
        <w:r>
          <w:instrText xml:space="preserve">PAGEREF 5851 \h</w:instrText>
        </w:r>
        <w:r>
          <w:fldChar w:fldCharType="end"/>
        </w:r>
      </w:hyperlink>
    </w:p>
    <w:p>
      <w:pPr>
        <w:tabs>
          <w:tab w:val="right" w:leader="dot" w:pos="9062"/>
        </w:tabs>
        <w:ind w:left="880"/>
      </w:pPr>
      <w:hyperlink w:anchor="_Toc5852" w:history="1">
        <w:r>
          <w:rPr>
            <w:rFonts w:ascii="IRNazanin" w:hAnsi="IRNazanin" w:eastAsia="IRNazanin" w:cs="IRNazanin"/>
            <w:color w:val="111111"/>
            <w:sz w:val="22"/>
            <w:szCs w:val="22"/>
            <w:b w:val="0"/>
            <w:bCs w:val="0"/>
            <w:i w:val="0"/>
            <w:iCs w:val="0"/>
          </w:rPr>
          <w:t>کمی بدی در گفتار و بسیار شمردنش</w:t>
        </w:r>
        <w:r>
          <w:tab/>
        </w:r>
        <w:r>
          <w:fldChar w:fldCharType="begin"/>
        </w:r>
        <w:r>
          <w:instrText xml:space="preserve">PAGEREF 5852 \h</w:instrText>
        </w:r>
        <w:r>
          <w:fldChar w:fldCharType="end"/>
        </w:r>
      </w:hyperlink>
    </w:p>
    <w:p>
      <w:pPr>
        <w:tabs>
          <w:tab w:val="right" w:leader="dot" w:pos="9062"/>
        </w:tabs>
        <w:ind w:left="880"/>
      </w:pPr>
      <w:hyperlink w:anchor="_Toc5853" w:history="1">
        <w:r>
          <w:rPr>
            <w:rFonts w:ascii="IRNazanin" w:hAnsi="IRNazanin" w:eastAsia="IRNazanin" w:cs="IRNazanin"/>
            <w:color w:val="111111"/>
            <w:sz w:val="22"/>
            <w:szCs w:val="22"/>
            <w:b w:val="0"/>
            <w:bCs w:val="0"/>
            <w:i w:val="0"/>
            <w:iCs w:val="0"/>
          </w:rPr>
          <w:t>گفتن سپاس خدا، به جای سخن زشت</w:t>
        </w:r>
        <w:r>
          <w:tab/>
        </w:r>
        <w:r>
          <w:fldChar w:fldCharType="begin"/>
        </w:r>
        <w:r>
          <w:instrText xml:space="preserve">PAGEREF 5853 \h</w:instrText>
        </w:r>
        <w:r>
          <w:fldChar w:fldCharType="end"/>
        </w:r>
      </w:hyperlink>
    </w:p>
    <w:p>
      <w:pPr>
        <w:tabs>
          <w:tab w:val="right" w:leader="dot" w:pos="9062"/>
        </w:tabs>
        <w:ind w:left="880"/>
      </w:pPr>
      <w:hyperlink w:anchor="_Toc5854" w:history="1">
        <w:r>
          <w:rPr>
            <w:rFonts w:ascii="IRNazanin" w:hAnsi="IRNazanin" w:eastAsia="IRNazanin" w:cs="IRNazanin"/>
            <w:color w:val="111111"/>
            <w:sz w:val="22"/>
            <w:szCs w:val="22"/>
            <w:b w:val="0"/>
            <w:bCs w:val="0"/>
            <w:i w:val="0"/>
            <w:iCs w:val="0"/>
          </w:rPr>
          <w:t>گویا ساختن بنده، به هدایت و راهنمایی</w:t>
        </w:r>
        <w:r>
          <w:tab/>
        </w:r>
        <w:r>
          <w:fldChar w:fldCharType="begin"/>
        </w:r>
        <w:r>
          <w:instrText xml:space="preserve">PAGEREF 5854 \h</w:instrText>
        </w:r>
        <w:r>
          <w:fldChar w:fldCharType="end"/>
        </w:r>
      </w:hyperlink>
    </w:p>
    <w:p>
      <w:pPr>
        <w:tabs>
          <w:tab w:val="right" w:leader="dot" w:pos="9062"/>
        </w:tabs>
        <w:ind w:left="880"/>
      </w:pPr>
      <w:hyperlink w:anchor="_Toc5855" w:history="1">
        <w:r>
          <w:rPr>
            <w:rFonts w:ascii="IRNazanin" w:hAnsi="IRNazanin" w:eastAsia="IRNazanin" w:cs="IRNazanin"/>
            <w:color w:val="111111"/>
            <w:sz w:val="22"/>
            <w:szCs w:val="22"/>
            <w:b w:val="0"/>
            <w:bCs w:val="0"/>
            <w:i w:val="0"/>
            <w:iCs w:val="0"/>
          </w:rPr>
          <w:t>گویا ساختن زبان بنده، به سپاس و یاد خدا</w:t>
        </w:r>
        <w:r>
          <w:tab/>
        </w:r>
        <w:r>
          <w:fldChar w:fldCharType="begin"/>
        </w:r>
        <w:r>
          <w:instrText xml:space="preserve">PAGEREF 5855 \h</w:instrText>
        </w:r>
        <w:r>
          <w:fldChar w:fldCharType="end"/>
        </w:r>
      </w:hyperlink>
    </w:p>
    <w:p>
      <w:pPr>
        <w:tabs>
          <w:tab w:val="right" w:leader="dot" w:pos="9062"/>
        </w:tabs>
        <w:ind w:left="880"/>
      </w:pPr>
      <w:hyperlink w:anchor="_Toc5856" w:history="1">
        <w:r>
          <w:rPr>
            <w:rFonts w:ascii="IRNazanin" w:hAnsi="IRNazanin" w:eastAsia="IRNazanin" w:cs="IRNazanin"/>
            <w:color w:val="111111"/>
            <w:sz w:val="22"/>
            <w:szCs w:val="22"/>
            <w:b w:val="0"/>
            <w:bCs w:val="0"/>
            <w:i w:val="0"/>
            <w:iCs w:val="0"/>
          </w:rPr>
          <w:t>خوشایندی سخن فرزند، در برابر والدین</w:t>
        </w:r>
        <w:r>
          <w:tab/>
        </w:r>
        <w:r>
          <w:fldChar w:fldCharType="begin"/>
        </w:r>
        <w:r>
          <w:instrText xml:space="preserve">PAGEREF 5856 \h</w:instrText>
        </w:r>
        <w:r>
          <w:fldChar w:fldCharType="end"/>
        </w:r>
      </w:hyperlink>
    </w:p>
    <w:p>
      <w:pPr>
        <w:tabs>
          <w:tab w:val="right" w:leader="dot" w:pos="9062"/>
        </w:tabs>
        <w:ind w:left="880"/>
      </w:pPr>
      <w:hyperlink w:anchor="_Toc5857" w:history="1">
        <w:r>
          <w:rPr>
            <w:rFonts w:ascii="IRNazanin" w:hAnsi="IRNazanin" w:eastAsia="IRNazanin" w:cs="IRNazanin"/>
            <w:color w:val="111111"/>
            <w:sz w:val="22"/>
            <w:szCs w:val="22"/>
            <w:b w:val="0"/>
            <w:bCs w:val="0"/>
            <w:i w:val="0"/>
            <w:iCs w:val="0"/>
          </w:rPr>
          <w:t>تعدّی والدین، در گفتار با فرزند</w:t>
        </w:r>
        <w:r>
          <w:tab/>
        </w:r>
        <w:r>
          <w:fldChar w:fldCharType="begin"/>
        </w:r>
        <w:r>
          <w:instrText xml:space="preserve">PAGEREF 5857 \h</w:instrText>
        </w:r>
        <w:r>
          <w:fldChar w:fldCharType="end"/>
        </w:r>
      </w:hyperlink>
    </w:p>
    <w:p>
      <w:pPr>
        <w:tabs>
          <w:tab w:val="right" w:leader="dot" w:pos="9062"/>
        </w:tabs>
        <w:ind w:left="880"/>
      </w:pPr>
      <w:hyperlink w:anchor="_Toc5858" w:history="1">
        <w:r>
          <w:rPr>
            <w:rFonts w:ascii="IRNazanin" w:hAnsi="IRNazanin" w:eastAsia="IRNazanin" w:cs="IRNazanin"/>
            <w:color w:val="111111"/>
            <w:sz w:val="22"/>
            <w:szCs w:val="22"/>
            <w:b w:val="0"/>
            <w:bCs w:val="0"/>
            <w:i w:val="0"/>
            <w:iCs w:val="0"/>
          </w:rPr>
          <w:t>بستن زبان دشمنان، از گفتار</w:t>
        </w:r>
        <w:r>
          <w:tab/>
        </w:r>
        <w:r>
          <w:fldChar w:fldCharType="begin"/>
        </w:r>
        <w:r>
          <w:instrText xml:space="preserve">PAGEREF 5858 \h</w:instrText>
        </w:r>
        <w:r>
          <w:fldChar w:fldCharType="end"/>
        </w:r>
      </w:hyperlink>
    </w:p>
    <w:p>
      <w:pPr>
        <w:tabs>
          <w:tab w:val="right" w:leader="dot" w:pos="9062"/>
        </w:tabs>
        <w:ind w:left="880"/>
      </w:pPr>
      <w:hyperlink w:anchor="_Toc5859" w:history="1">
        <w:r>
          <w:rPr>
            <w:rFonts w:ascii="IRNazanin" w:hAnsi="IRNazanin" w:eastAsia="IRNazanin" w:cs="IRNazanin"/>
            <w:color w:val="111111"/>
            <w:sz w:val="22"/>
            <w:szCs w:val="22"/>
            <w:b w:val="0"/>
            <w:bCs w:val="0"/>
            <w:i w:val="0"/>
            <w:iCs w:val="0"/>
          </w:rPr>
          <w:t>به حق بودن گفتار خدا</w:t>
        </w:r>
        <w:r>
          <w:tab/>
        </w:r>
        <w:r>
          <w:fldChar w:fldCharType="begin"/>
        </w:r>
        <w:r>
          <w:instrText xml:space="preserve">PAGEREF 5859 \h</w:instrText>
        </w:r>
        <w:r>
          <w:fldChar w:fldCharType="end"/>
        </w:r>
      </w:hyperlink>
    </w:p>
    <w:p>
      <w:pPr>
        <w:tabs>
          <w:tab w:val="right" w:leader="dot" w:pos="9062"/>
        </w:tabs>
        <w:ind w:left="880"/>
      </w:pPr>
      <w:hyperlink w:anchor="_Toc5860" w:history="1">
        <w:r>
          <w:rPr>
            <w:rFonts w:ascii="IRNazanin" w:hAnsi="IRNazanin" w:eastAsia="IRNazanin" w:cs="IRNazanin"/>
            <w:color w:val="111111"/>
            <w:sz w:val="22"/>
            <w:szCs w:val="22"/>
            <w:b w:val="0"/>
            <w:bCs w:val="0"/>
            <w:i w:val="0"/>
            <w:iCs w:val="0"/>
          </w:rPr>
          <w:t>گفتار خداوند</w:t>
        </w:r>
        <w:r>
          <w:tab/>
        </w:r>
        <w:r>
          <w:fldChar w:fldCharType="begin"/>
        </w:r>
        <w:r>
          <w:instrText xml:space="preserve">PAGEREF 5860 \h</w:instrText>
        </w:r>
        <w:r>
          <w:fldChar w:fldCharType="end"/>
        </w:r>
      </w:hyperlink>
    </w:p>
    <w:p>
      <w:pPr>
        <w:tabs>
          <w:tab w:val="right" w:leader="dot" w:pos="9062"/>
        </w:tabs>
        <w:ind w:left="880"/>
      </w:pPr>
      <w:hyperlink w:anchor="_Toc5861" w:history="1">
        <w:r>
          <w:rPr>
            <w:rFonts w:ascii="IRNazanin" w:hAnsi="IRNazanin" w:eastAsia="IRNazanin" w:cs="IRNazanin"/>
            <w:color w:val="111111"/>
            <w:sz w:val="22"/>
            <w:szCs w:val="22"/>
            <w:b w:val="0"/>
            <w:bCs w:val="0"/>
            <w:i w:val="0"/>
            <w:iCs w:val="0"/>
          </w:rPr>
          <w:t>توبه از بیاناتِ مخالف با خواست خداوند</w:t>
        </w:r>
        <w:r>
          <w:tab/>
        </w:r>
        <w:r>
          <w:fldChar w:fldCharType="begin"/>
        </w:r>
        <w:r>
          <w:instrText xml:space="preserve">PAGEREF 5861 \h</w:instrText>
        </w:r>
        <w:r>
          <w:fldChar w:fldCharType="end"/>
        </w:r>
      </w:hyperlink>
    </w:p>
    <w:p>
      <w:pPr>
        <w:tabs>
          <w:tab w:val="right" w:leader="dot" w:pos="9062"/>
        </w:tabs>
        <w:ind w:left="880"/>
      </w:pPr>
      <w:hyperlink w:anchor="_Toc5862" w:history="1">
        <w:r>
          <w:rPr>
            <w:rFonts w:ascii="IRNazanin" w:hAnsi="IRNazanin" w:eastAsia="IRNazanin" w:cs="IRNazanin"/>
            <w:color w:val="111111"/>
            <w:sz w:val="22"/>
            <w:szCs w:val="22"/>
            <w:b w:val="0"/>
            <w:bCs w:val="0"/>
            <w:i w:val="0"/>
            <w:iCs w:val="0"/>
          </w:rPr>
          <w:t>سکوت گنهکار، و سخن نگفتن هیچ کس از جانب او</w:t>
        </w:r>
        <w:r>
          <w:tab/>
        </w:r>
        <w:r>
          <w:fldChar w:fldCharType="begin"/>
        </w:r>
        <w:r>
          <w:instrText xml:space="preserve">PAGEREF 5862 \h</w:instrText>
        </w:r>
        <w:r>
          <w:fldChar w:fldCharType="end"/>
        </w:r>
      </w:hyperlink>
    </w:p>
    <w:p>
      <w:pPr>
        <w:tabs>
          <w:tab w:val="right" w:leader="dot" w:pos="9062"/>
        </w:tabs>
        <w:ind w:left="880"/>
      </w:pPr>
      <w:hyperlink w:anchor="_Toc5863" w:history="1">
        <w:r>
          <w:rPr>
            <w:rFonts w:ascii="IRNazanin" w:hAnsi="IRNazanin" w:eastAsia="IRNazanin" w:cs="IRNazanin"/>
            <w:color w:val="111111"/>
            <w:sz w:val="22"/>
            <w:szCs w:val="22"/>
            <w:b w:val="0"/>
            <w:bCs w:val="0"/>
            <w:i w:val="0"/>
            <w:iCs w:val="0"/>
          </w:rPr>
          <w:t>علّت گفتار بنده</w:t>
        </w:r>
        <w:r>
          <w:tab/>
        </w:r>
        <w:r>
          <w:fldChar w:fldCharType="begin"/>
        </w:r>
        <w:r>
          <w:instrText xml:space="preserve">PAGEREF 5863 \h</w:instrText>
        </w:r>
        <w:r>
          <w:fldChar w:fldCharType="end"/>
        </w:r>
      </w:hyperlink>
    </w:p>
    <w:p>
      <w:pPr>
        <w:tabs>
          <w:tab w:val="right" w:leader="dot" w:pos="9062"/>
        </w:tabs>
        <w:ind w:left="880"/>
      </w:pPr>
      <w:hyperlink w:anchor="_Toc5864" w:history="1">
        <w:r>
          <w:rPr>
            <w:rFonts w:ascii="IRNazanin" w:hAnsi="IRNazanin" w:eastAsia="IRNazanin" w:cs="IRNazanin"/>
            <w:color w:val="111111"/>
            <w:sz w:val="22"/>
            <w:szCs w:val="22"/>
            <w:b w:val="0"/>
            <w:bCs w:val="0"/>
            <w:i w:val="0"/>
            <w:iCs w:val="0"/>
          </w:rPr>
          <w:t>روبرو شدن شیطان با بنده، با سخن کفر</w:t>
        </w:r>
        <w:r>
          <w:tab/>
        </w:r>
        <w:r>
          <w:fldChar w:fldCharType="begin"/>
        </w:r>
        <w:r>
          <w:instrText xml:space="preserve">PAGEREF 5864 \h</w:instrText>
        </w:r>
        <w:r>
          <w:fldChar w:fldCharType="end"/>
        </w:r>
      </w:hyperlink>
    </w:p>
    <w:p>
      <w:pPr>
        <w:tabs>
          <w:tab w:val="right" w:leader="dot" w:pos="9062"/>
        </w:tabs>
        <w:ind w:left="880"/>
      </w:pPr>
      <w:hyperlink w:anchor="_Toc5865" w:history="1">
        <w:r>
          <w:rPr>
            <w:rFonts w:ascii="IRNazanin" w:hAnsi="IRNazanin" w:eastAsia="IRNazanin" w:cs="IRNazanin"/>
            <w:color w:val="111111"/>
            <w:sz w:val="22"/>
            <w:szCs w:val="22"/>
            <w:b w:val="0"/>
            <w:bCs w:val="0"/>
            <w:i w:val="0"/>
            <w:iCs w:val="0"/>
          </w:rPr>
          <w:t>برتری قرآن، بر هر سخن خدا</w:t>
        </w:r>
        <w:r>
          <w:tab/>
        </w:r>
        <w:r>
          <w:fldChar w:fldCharType="begin"/>
        </w:r>
        <w:r>
          <w:instrText xml:space="preserve">PAGEREF 5865 \h</w:instrText>
        </w:r>
        <w:r>
          <w:fldChar w:fldCharType="end"/>
        </w:r>
      </w:hyperlink>
    </w:p>
    <w:p>
      <w:pPr>
        <w:tabs>
          <w:tab w:val="right" w:leader="dot" w:pos="9062"/>
        </w:tabs>
        <w:ind w:left="880"/>
      </w:pPr>
      <w:hyperlink w:anchor="_Toc5866" w:history="1">
        <w:r>
          <w:rPr>
            <w:rFonts w:ascii="IRNazanin" w:hAnsi="IRNazanin" w:eastAsia="IRNazanin" w:cs="IRNazanin"/>
            <w:color w:val="111111"/>
            <w:sz w:val="22"/>
            <w:szCs w:val="22"/>
            <w:b w:val="0"/>
            <w:bCs w:val="0"/>
            <w:i w:val="0"/>
            <w:iCs w:val="0"/>
          </w:rPr>
          <w:t>سبب گوش ندادن به سخن بیهوده</w:t>
        </w:r>
        <w:r>
          <w:tab/>
        </w:r>
        <w:r>
          <w:fldChar w:fldCharType="begin"/>
        </w:r>
        <w:r>
          <w:instrText xml:space="preserve">PAGEREF 5866 \h</w:instrText>
        </w:r>
        <w:r>
          <w:fldChar w:fldCharType="end"/>
        </w:r>
      </w:hyperlink>
    </w:p>
    <w:p>
      <w:pPr>
        <w:tabs>
          <w:tab w:val="right" w:leader="dot" w:pos="9062"/>
        </w:tabs>
        <w:ind w:left="880"/>
      </w:pPr>
      <w:hyperlink w:anchor="_Toc5867" w:history="1">
        <w:r>
          <w:rPr>
            <w:rFonts w:ascii="IRNazanin" w:hAnsi="IRNazanin" w:eastAsia="IRNazanin" w:cs="IRNazanin"/>
            <w:color w:val="111111"/>
            <w:sz w:val="22"/>
            <w:szCs w:val="22"/>
            <w:b w:val="0"/>
            <w:bCs w:val="0"/>
            <w:i w:val="0"/>
            <w:iCs w:val="0"/>
          </w:rPr>
          <w:t>گویا نشدن زبان بندگان، جز به آنچه خدا بیان نموده</w:t>
        </w:r>
        <w:r>
          <w:tab/>
        </w:r>
        <w:r>
          <w:fldChar w:fldCharType="begin"/>
        </w:r>
        <w:r>
          <w:instrText xml:space="preserve">PAGEREF 5867 \h</w:instrText>
        </w:r>
        <w:r>
          <w:fldChar w:fldCharType="end"/>
        </w:r>
      </w:hyperlink>
    </w:p>
    <w:p>
      <w:pPr>
        <w:tabs>
          <w:tab w:val="right" w:leader="dot" w:pos="9062"/>
        </w:tabs>
        <w:ind w:left="880"/>
      </w:pPr>
      <w:hyperlink w:anchor="_Toc5868" w:history="1">
        <w:r>
          <w:rPr>
            <w:rFonts w:ascii="IRNazanin" w:hAnsi="IRNazanin" w:eastAsia="IRNazanin" w:cs="IRNazanin"/>
            <w:color w:val="111111"/>
            <w:sz w:val="22"/>
            <w:szCs w:val="22"/>
            <w:b w:val="0"/>
            <w:bCs w:val="0"/>
            <w:i w:val="0"/>
            <w:iCs w:val="0"/>
          </w:rPr>
          <w:t>گفتار مؤمنان، در روز قیامت</w:t>
        </w:r>
        <w:r>
          <w:tab/>
        </w:r>
        <w:r>
          <w:fldChar w:fldCharType="begin"/>
        </w:r>
        <w:r>
          <w:instrText xml:space="preserve">PAGEREF 5868 \h</w:instrText>
        </w:r>
        <w:r>
          <w:fldChar w:fldCharType="end"/>
        </w:r>
      </w:hyperlink>
    </w:p>
    <w:p>
      <w:pPr>
        <w:tabs>
          <w:tab w:val="right" w:leader="dot" w:pos="9062"/>
        </w:tabs>
        <w:ind w:left="880"/>
      </w:pPr>
      <w:hyperlink w:anchor="_Toc5869" w:history="1">
        <w:r>
          <w:rPr>
            <w:rFonts w:ascii="IRNazanin" w:hAnsi="IRNazanin" w:eastAsia="IRNazanin" w:cs="IRNazanin"/>
            <w:color w:val="111111"/>
            <w:sz w:val="22"/>
            <w:szCs w:val="22"/>
            <w:b w:val="0"/>
            <w:bCs w:val="0"/>
            <w:i w:val="0"/>
            <w:iCs w:val="0"/>
          </w:rPr>
          <w:t>هدایت بندگان، با سخن غیبی خداوند</w:t>
        </w:r>
        <w:r>
          <w:tab/>
        </w:r>
        <w:r>
          <w:fldChar w:fldCharType="begin"/>
        </w:r>
        <w:r>
          <w:instrText xml:space="preserve">PAGEREF 5869 \h</w:instrText>
        </w:r>
        <w:r>
          <w:fldChar w:fldCharType="end"/>
        </w:r>
      </w:hyperlink>
    </w:p>
    <w:p>
      <w:pPr>
        <w:tabs>
          <w:tab w:val="right" w:leader="dot" w:pos="9062"/>
        </w:tabs>
        <w:ind w:left="880"/>
      </w:pPr>
      <w:hyperlink w:anchor="_Toc5870" w:history="1">
        <w:r>
          <w:rPr>
            <w:rFonts w:ascii="IRNazanin" w:hAnsi="IRNazanin" w:eastAsia="IRNazanin" w:cs="IRNazanin"/>
            <w:color w:val="111111"/>
            <w:sz w:val="22"/>
            <w:szCs w:val="22"/>
            <w:b w:val="0"/>
            <w:bCs w:val="0"/>
            <w:i w:val="0"/>
            <w:iCs w:val="0"/>
          </w:rPr>
          <w:t>سپاس خدا، تا باقی بودن سخنی برای ستودنش</w:t>
        </w:r>
        <w:r>
          <w:tab/>
        </w:r>
        <w:r>
          <w:fldChar w:fldCharType="begin"/>
        </w:r>
        <w:r>
          <w:instrText xml:space="preserve">PAGEREF 5870 \h</w:instrText>
        </w:r>
        <w:r>
          <w:fldChar w:fldCharType="end"/>
        </w:r>
      </w:hyperlink>
    </w:p>
    <w:p>
      <w:pPr>
        <w:tabs>
          <w:tab w:val="right" w:leader="dot" w:pos="9062"/>
        </w:tabs>
        <w:ind w:left="880"/>
      </w:pPr>
      <w:hyperlink w:anchor="_Toc5871" w:history="1">
        <w:r>
          <w:rPr>
            <w:rFonts w:ascii="IRNazanin" w:hAnsi="IRNazanin" w:eastAsia="IRNazanin" w:cs="IRNazanin"/>
            <w:color w:val="111111"/>
            <w:sz w:val="22"/>
            <w:szCs w:val="22"/>
            <w:b w:val="0"/>
            <w:bCs w:val="0"/>
            <w:i w:val="0"/>
            <w:iCs w:val="0"/>
          </w:rPr>
          <w:t>گفتار بندگان، در وداع با ماه رمضان</w:t>
        </w:r>
        <w:r>
          <w:tab/>
        </w:r>
        <w:r>
          <w:fldChar w:fldCharType="begin"/>
        </w:r>
        <w:r>
          <w:instrText xml:space="preserve">PAGEREF 5871 \h</w:instrText>
        </w:r>
        <w:r>
          <w:fldChar w:fldCharType="end"/>
        </w:r>
      </w:hyperlink>
    </w:p>
    <w:p>
      <w:pPr>
        <w:tabs>
          <w:tab w:val="right" w:leader="dot" w:pos="9062"/>
        </w:tabs>
        <w:ind w:left="880"/>
      </w:pPr>
      <w:hyperlink w:anchor="_Toc5872" w:history="1">
        <w:r>
          <w:rPr>
            <w:rFonts w:ascii="IRNazanin" w:hAnsi="IRNazanin" w:eastAsia="IRNazanin" w:cs="IRNazanin"/>
            <w:color w:val="111111"/>
            <w:sz w:val="22"/>
            <w:szCs w:val="22"/>
            <w:b w:val="0"/>
            <w:bCs w:val="0"/>
            <w:i w:val="0"/>
            <w:iCs w:val="0"/>
          </w:rPr>
          <w:t>بازگشتن گفتار و کردار همه، به فرمان خدا</w:t>
        </w:r>
        <w:r>
          <w:tab/>
        </w:r>
        <w:r>
          <w:fldChar w:fldCharType="begin"/>
        </w:r>
        <w:r>
          <w:instrText xml:space="preserve">PAGEREF 5872 \h</w:instrText>
        </w:r>
        <w:r>
          <w:fldChar w:fldCharType="end"/>
        </w:r>
      </w:hyperlink>
    </w:p>
    <w:p>
      <w:pPr>
        <w:tabs>
          <w:tab w:val="right" w:leader="dot" w:pos="9062"/>
        </w:tabs>
        <w:ind w:left="880"/>
      </w:pPr>
      <w:hyperlink w:anchor="_Toc5873" w:history="1">
        <w:r>
          <w:rPr>
            <w:rFonts w:ascii="IRNazanin" w:hAnsi="IRNazanin" w:eastAsia="IRNazanin" w:cs="IRNazanin"/>
            <w:color w:val="111111"/>
            <w:sz w:val="22"/>
            <w:szCs w:val="22"/>
            <w:b w:val="0"/>
            <w:bCs w:val="0"/>
            <w:i w:val="0"/>
            <w:iCs w:val="0"/>
          </w:rPr>
          <w:t>سخن خدا، حکمت و دانایی</w:t>
        </w:r>
        <w:r>
          <w:tab/>
        </w:r>
        <w:r>
          <w:fldChar w:fldCharType="begin"/>
        </w:r>
        <w:r>
          <w:instrText xml:space="preserve">PAGEREF 5873 \h</w:instrText>
        </w:r>
        <w:r>
          <w:fldChar w:fldCharType="end"/>
        </w:r>
      </w:hyperlink>
    </w:p>
    <w:p>
      <w:pPr>
        <w:tabs>
          <w:tab w:val="right" w:leader="dot" w:pos="9062"/>
        </w:tabs>
        <w:ind w:left="880"/>
      </w:pPr>
      <w:hyperlink w:anchor="_Toc5874" w:history="1">
        <w:r>
          <w:rPr>
            <w:rFonts w:ascii="IRNazanin" w:hAnsi="IRNazanin" w:eastAsia="IRNazanin" w:cs="IRNazanin"/>
            <w:color w:val="111111"/>
            <w:sz w:val="22"/>
            <w:szCs w:val="22"/>
            <w:b w:val="0"/>
            <w:bCs w:val="0"/>
            <w:i w:val="0"/>
            <w:iCs w:val="0"/>
          </w:rPr>
          <w:t>سپاس خداوند و سخن او</w:t>
        </w:r>
        <w:r>
          <w:tab/>
        </w:r>
        <w:r>
          <w:fldChar w:fldCharType="begin"/>
        </w:r>
        <w:r>
          <w:instrText xml:space="preserve">PAGEREF 5874 \h</w:instrText>
        </w:r>
        <w:r>
          <w:fldChar w:fldCharType="end"/>
        </w:r>
      </w:hyperlink>
    </w:p>
    <w:p>
      <w:pPr>
        <w:tabs>
          <w:tab w:val="right" w:leader="dot" w:pos="9062"/>
        </w:tabs>
        <w:ind w:left="880"/>
      </w:pPr>
      <w:hyperlink w:anchor="_Toc5875" w:history="1">
        <w:r>
          <w:rPr>
            <w:rFonts w:ascii="IRNazanin" w:hAnsi="IRNazanin" w:eastAsia="IRNazanin" w:cs="IRNazanin"/>
            <w:color w:val="111111"/>
            <w:sz w:val="22"/>
            <w:szCs w:val="22"/>
            <w:b w:val="0"/>
            <w:bCs w:val="0"/>
            <w:i w:val="0"/>
            <w:iCs w:val="0"/>
          </w:rPr>
          <w:t>یاری نمودن بنده، به گفتار پسندیده</w:t>
        </w:r>
        <w:r>
          <w:tab/>
        </w:r>
        <w:r>
          <w:fldChar w:fldCharType="begin"/>
        </w:r>
        <w:r>
          <w:instrText xml:space="preserve">PAGEREF 5875 \h</w:instrText>
        </w:r>
        <w:r>
          <w:fldChar w:fldCharType="end"/>
        </w:r>
      </w:hyperlink>
    </w:p>
    <w:p>
      <w:pPr>
        <w:tabs>
          <w:tab w:val="right" w:leader="dot" w:pos="9062"/>
        </w:tabs>
        <w:ind w:left="880"/>
      </w:pPr>
      <w:hyperlink w:anchor="_Toc5876" w:history="1">
        <w:r>
          <w:rPr>
            <w:rFonts w:ascii="IRNazanin" w:hAnsi="IRNazanin" w:eastAsia="IRNazanin" w:cs="IRNazanin"/>
            <w:color w:val="111111"/>
            <w:sz w:val="22"/>
            <w:szCs w:val="22"/>
            <w:b w:val="0"/>
            <w:bCs w:val="0"/>
            <w:i w:val="0"/>
            <w:iCs w:val="0"/>
          </w:rPr>
          <w:t>گسسته شدن گفتار بنده</w:t>
        </w:r>
        <w:r>
          <w:tab/>
        </w:r>
        <w:r>
          <w:fldChar w:fldCharType="begin"/>
        </w:r>
        <w:r>
          <w:instrText xml:space="preserve">PAGEREF 5876 \h</w:instrText>
        </w:r>
        <w:r>
          <w:fldChar w:fldCharType="end"/>
        </w:r>
      </w:hyperlink>
    </w:p>
    <w:p>
      <w:pPr>
        <w:tabs>
          <w:tab w:val="right" w:leader="dot" w:pos="9062"/>
        </w:tabs>
        <w:ind w:left="660"/>
      </w:pPr>
      <w:hyperlink w:anchor="_Toc5877" w:history="1">
        <w:r>
          <w:rPr>
            <w:rFonts w:ascii="IRNazanin" w:hAnsi="IRNazanin" w:eastAsia="IRNazanin" w:cs="IRNazanin"/>
            <w:color w:val="111111"/>
            <w:sz w:val="22"/>
            <w:szCs w:val="22"/>
            <w:b w:val="0"/>
            <w:bCs w:val="0"/>
            <w:i w:val="0"/>
            <w:iCs w:val="0"/>
          </w:rPr>
          <w:t>سدّ</w:t>
        </w:r>
        <w:r>
          <w:tab/>
        </w:r>
        <w:r>
          <w:fldChar w:fldCharType="begin"/>
        </w:r>
        <w:r>
          <w:instrText xml:space="preserve">PAGEREF 5877 \h</w:instrText>
        </w:r>
        <w:r>
          <w:fldChar w:fldCharType="end"/>
        </w:r>
      </w:hyperlink>
    </w:p>
    <w:p>
      <w:pPr>
        <w:tabs>
          <w:tab w:val="right" w:leader="dot" w:pos="9062"/>
        </w:tabs>
        <w:ind w:left="880"/>
      </w:pPr>
      <w:hyperlink w:anchor="_Toc5878" w:history="1">
        <w:r>
          <w:rPr>
            <w:rFonts w:ascii="IRNazanin" w:hAnsi="IRNazanin" w:eastAsia="IRNazanin" w:cs="IRNazanin"/>
            <w:color w:val="111111"/>
            <w:sz w:val="22"/>
            <w:szCs w:val="22"/>
            <w:b w:val="0"/>
            <w:bCs w:val="0"/>
            <w:i w:val="0"/>
            <w:iCs w:val="0"/>
          </w:rPr>
          <w:t>سدّی میان بنده و شیطان</w:t>
        </w:r>
        <w:r>
          <w:tab/>
        </w:r>
        <w:r>
          <w:fldChar w:fldCharType="begin"/>
        </w:r>
        <w:r>
          <w:instrText xml:space="preserve">PAGEREF 5878 \h</w:instrText>
        </w:r>
        <w:r>
          <w:fldChar w:fldCharType="end"/>
        </w:r>
      </w:hyperlink>
    </w:p>
    <w:p>
      <w:pPr>
        <w:tabs>
          <w:tab w:val="right" w:leader="dot" w:pos="9062"/>
        </w:tabs>
        <w:ind w:left="880"/>
      </w:pPr>
      <w:hyperlink w:anchor="_Toc5879" w:history="1">
        <w:r>
          <w:rPr>
            <w:rFonts w:ascii="IRNazanin" w:hAnsi="IRNazanin" w:eastAsia="IRNazanin" w:cs="IRNazanin"/>
            <w:color w:val="111111"/>
            <w:sz w:val="22"/>
            <w:szCs w:val="22"/>
            <w:b w:val="0"/>
            <w:bCs w:val="0"/>
            <w:i w:val="0"/>
            <w:iCs w:val="0"/>
          </w:rPr>
          <w:t>سدّی در برابر قصدبددارنده، درباره بنده</w:t>
        </w:r>
        <w:r>
          <w:tab/>
        </w:r>
        <w:r>
          <w:fldChar w:fldCharType="begin"/>
        </w:r>
        <w:r>
          <w:instrText xml:space="preserve">PAGEREF 5879 \h</w:instrText>
        </w:r>
        <w:r>
          <w:fldChar w:fldCharType="end"/>
        </w:r>
      </w:hyperlink>
    </w:p>
    <w:p>
      <w:pPr>
        <w:tabs>
          <w:tab w:val="right" w:leader="dot" w:pos="9062"/>
        </w:tabs>
        <w:ind w:left="880"/>
      </w:pPr>
      <w:hyperlink w:anchor="_Toc5880" w:history="1">
        <w:r>
          <w:rPr>
            <w:rFonts w:ascii="IRNazanin" w:hAnsi="IRNazanin" w:eastAsia="IRNazanin" w:cs="IRNazanin"/>
            <w:color w:val="111111"/>
            <w:sz w:val="22"/>
            <w:szCs w:val="22"/>
            <w:b w:val="0"/>
            <w:bCs w:val="0"/>
            <w:i w:val="0"/>
            <w:iCs w:val="0"/>
          </w:rPr>
          <w:t>سدّی در برابر گوش‌های قدرتمندان</w:t>
        </w:r>
        <w:r>
          <w:tab/>
        </w:r>
        <w:r>
          <w:fldChar w:fldCharType="begin"/>
        </w:r>
        <w:r>
          <w:instrText xml:space="preserve">PAGEREF 5880 \h</w:instrText>
        </w:r>
        <w:r>
          <w:fldChar w:fldCharType="end"/>
        </w:r>
      </w:hyperlink>
    </w:p>
    <w:p>
      <w:pPr>
        <w:tabs>
          <w:tab w:val="right" w:leader="dot" w:pos="9062"/>
        </w:tabs>
        <w:ind w:left="660"/>
      </w:pPr>
      <w:hyperlink w:anchor="_Toc5881" w:history="1">
        <w:r>
          <w:rPr>
            <w:rFonts w:ascii="IRNazanin" w:hAnsi="IRNazanin" w:eastAsia="IRNazanin" w:cs="IRNazanin"/>
            <w:color w:val="111111"/>
            <w:sz w:val="22"/>
            <w:szCs w:val="22"/>
            <w:b w:val="0"/>
            <w:bCs w:val="0"/>
            <w:i w:val="0"/>
            <w:iCs w:val="0"/>
          </w:rPr>
          <w:t>سر</w:t>
        </w:r>
        <w:r>
          <w:tab/>
        </w:r>
        <w:r>
          <w:fldChar w:fldCharType="begin"/>
        </w:r>
        <w:r>
          <w:instrText xml:space="preserve">PAGEREF 5881 \h</w:instrText>
        </w:r>
        <w:r>
          <w:fldChar w:fldCharType="end"/>
        </w:r>
      </w:hyperlink>
    </w:p>
    <w:p>
      <w:pPr>
        <w:tabs>
          <w:tab w:val="right" w:leader="dot" w:pos="9062"/>
        </w:tabs>
        <w:ind w:left="880"/>
      </w:pPr>
      <w:hyperlink w:anchor="_Toc5882" w:history="1">
        <w:r>
          <w:rPr>
            <w:rFonts w:ascii="IRNazanin" w:hAnsi="IRNazanin" w:eastAsia="IRNazanin" w:cs="IRNazanin"/>
            <w:color w:val="111111"/>
            <w:sz w:val="22"/>
            <w:szCs w:val="22"/>
            <w:b w:val="0"/>
            <w:bCs w:val="0"/>
            <w:i w:val="0"/>
            <w:iCs w:val="0"/>
          </w:rPr>
          <w:t>کوبیدن سرِ قصدبددارنده درباره بنده</w:t>
        </w:r>
        <w:r>
          <w:tab/>
        </w:r>
        <w:r>
          <w:fldChar w:fldCharType="begin"/>
        </w:r>
        <w:r>
          <w:instrText xml:space="preserve">PAGEREF 5882 \h</w:instrText>
        </w:r>
        <w:r>
          <w:fldChar w:fldCharType="end"/>
        </w:r>
      </w:hyperlink>
    </w:p>
    <w:p>
      <w:pPr>
        <w:tabs>
          <w:tab w:val="right" w:leader="dot" w:pos="9062"/>
        </w:tabs>
        <w:ind w:left="880"/>
      </w:pPr>
      <w:hyperlink w:anchor="_Toc5883" w:history="1">
        <w:r>
          <w:rPr>
            <w:rFonts w:ascii="IRNazanin" w:hAnsi="IRNazanin" w:eastAsia="IRNazanin" w:cs="IRNazanin"/>
            <w:color w:val="111111"/>
            <w:sz w:val="22"/>
            <w:szCs w:val="22"/>
            <w:b w:val="0"/>
            <w:bCs w:val="0"/>
            <w:i w:val="0"/>
            <w:iCs w:val="0"/>
          </w:rPr>
          <w:t>سرنگونی ستمگر با مغز سر</w:t>
        </w:r>
        <w:r>
          <w:tab/>
        </w:r>
        <w:r>
          <w:fldChar w:fldCharType="begin"/>
        </w:r>
        <w:r>
          <w:instrText xml:space="preserve">PAGEREF 5883 \h</w:instrText>
        </w:r>
        <w:r>
          <w:fldChar w:fldCharType="end"/>
        </w:r>
      </w:hyperlink>
    </w:p>
    <w:p>
      <w:pPr>
        <w:tabs>
          <w:tab w:val="right" w:leader="dot" w:pos="9062"/>
        </w:tabs>
        <w:ind w:left="660"/>
      </w:pPr>
      <w:hyperlink w:anchor="_Toc5884" w:history="1">
        <w:r>
          <w:rPr>
            <w:rFonts w:ascii="IRNazanin" w:hAnsi="IRNazanin" w:eastAsia="IRNazanin" w:cs="IRNazanin"/>
            <w:color w:val="111111"/>
            <w:sz w:val="22"/>
            <w:szCs w:val="22"/>
            <w:b w:val="0"/>
            <w:bCs w:val="0"/>
            <w:i w:val="0"/>
            <w:iCs w:val="0"/>
          </w:rPr>
          <w:t>سرازیر</w:t>
        </w:r>
        <w:r>
          <w:tab/>
        </w:r>
        <w:r>
          <w:fldChar w:fldCharType="begin"/>
        </w:r>
        <w:r>
          <w:instrText xml:space="preserve">PAGEREF 5884 \h</w:instrText>
        </w:r>
        <w:r>
          <w:fldChar w:fldCharType="end"/>
        </w:r>
      </w:hyperlink>
    </w:p>
    <w:p>
      <w:pPr>
        <w:tabs>
          <w:tab w:val="right" w:leader="dot" w:pos="9062"/>
        </w:tabs>
        <w:ind w:left="880"/>
      </w:pPr>
      <w:hyperlink w:anchor="_Toc5885" w:history="1">
        <w:r>
          <w:rPr>
            <w:rFonts w:ascii="IRNazanin" w:hAnsi="IRNazanin" w:eastAsia="IRNazanin" w:cs="IRNazanin"/>
            <w:color w:val="111111"/>
            <w:sz w:val="22"/>
            <w:szCs w:val="22"/>
            <w:b w:val="0"/>
            <w:bCs w:val="0"/>
            <w:i w:val="0"/>
            <w:iCs w:val="0"/>
          </w:rPr>
          <w:t>سرازیر ساختن آبی پست از صلب ، به سوی رحِم</w:t>
        </w:r>
        <w:r>
          <w:tab/>
        </w:r>
        <w:r>
          <w:fldChar w:fldCharType="begin"/>
        </w:r>
        <w:r>
          <w:instrText xml:space="preserve">PAGEREF 5885 \h</w:instrText>
        </w:r>
        <w:r>
          <w:fldChar w:fldCharType="end"/>
        </w:r>
      </w:hyperlink>
    </w:p>
    <w:p>
      <w:pPr>
        <w:tabs>
          <w:tab w:val="right" w:leader="dot" w:pos="9062"/>
        </w:tabs>
        <w:ind w:left="660"/>
      </w:pPr>
      <w:hyperlink w:anchor="_Toc5886" w:history="1">
        <w:r>
          <w:rPr>
            <w:rFonts w:ascii="IRNazanin" w:hAnsi="IRNazanin" w:eastAsia="IRNazanin" w:cs="IRNazanin"/>
            <w:color w:val="111111"/>
            <w:sz w:val="22"/>
            <w:szCs w:val="22"/>
            <w:b w:val="0"/>
            <w:bCs w:val="0"/>
            <w:i w:val="0"/>
            <w:iCs w:val="0"/>
          </w:rPr>
          <w:t>سرافکندگی</w:t>
        </w:r>
        <w:r>
          <w:tab/>
        </w:r>
        <w:r>
          <w:fldChar w:fldCharType="begin"/>
        </w:r>
        <w:r>
          <w:instrText xml:space="preserve">PAGEREF 5886 \h</w:instrText>
        </w:r>
        <w:r>
          <w:fldChar w:fldCharType="end"/>
        </w:r>
      </w:hyperlink>
    </w:p>
    <w:p>
      <w:pPr>
        <w:tabs>
          <w:tab w:val="right" w:leader="dot" w:pos="9062"/>
        </w:tabs>
        <w:ind w:left="880"/>
      </w:pPr>
      <w:hyperlink w:anchor="_Toc5887" w:history="1">
        <w:r>
          <w:rPr>
            <w:rFonts w:ascii="IRNazanin" w:hAnsi="IRNazanin" w:eastAsia="IRNazanin" w:cs="IRNazanin"/>
            <w:color w:val="111111"/>
            <w:sz w:val="22"/>
            <w:szCs w:val="22"/>
            <w:b w:val="0"/>
            <w:bCs w:val="0"/>
            <w:i w:val="0"/>
            <w:iCs w:val="0"/>
          </w:rPr>
          <w:t>سرافکندگی برای خدا</w:t>
        </w:r>
        <w:r>
          <w:tab/>
        </w:r>
        <w:r>
          <w:fldChar w:fldCharType="begin"/>
        </w:r>
        <w:r>
          <w:instrText xml:space="preserve">PAGEREF 5887 \h</w:instrText>
        </w:r>
        <w:r>
          <w:fldChar w:fldCharType="end"/>
        </w:r>
      </w:hyperlink>
    </w:p>
    <w:p>
      <w:pPr>
        <w:tabs>
          <w:tab w:val="right" w:leader="dot" w:pos="9062"/>
        </w:tabs>
        <w:ind w:left="880"/>
      </w:pPr>
      <w:hyperlink w:anchor="_Toc5888" w:history="1">
        <w:r>
          <w:rPr>
            <w:rFonts w:ascii="IRNazanin" w:hAnsi="IRNazanin" w:eastAsia="IRNazanin" w:cs="IRNazanin"/>
            <w:color w:val="111111"/>
            <w:sz w:val="22"/>
            <w:szCs w:val="22"/>
            <w:b w:val="0"/>
            <w:bCs w:val="0"/>
            <w:i w:val="0"/>
            <w:iCs w:val="0"/>
          </w:rPr>
          <w:t>سر به زیر افکندن، برای عزّت خدا</w:t>
        </w:r>
        <w:r>
          <w:tab/>
        </w:r>
        <w:r>
          <w:fldChar w:fldCharType="begin"/>
        </w:r>
        <w:r>
          <w:instrText xml:space="preserve">PAGEREF 5888 \h</w:instrText>
        </w:r>
        <w:r>
          <w:fldChar w:fldCharType="end"/>
        </w:r>
      </w:hyperlink>
    </w:p>
    <w:p>
      <w:pPr>
        <w:tabs>
          <w:tab w:val="right" w:leader="dot" w:pos="9062"/>
        </w:tabs>
        <w:ind w:left="660"/>
      </w:pPr>
      <w:hyperlink w:anchor="_Toc5889" w:history="1">
        <w:r>
          <w:rPr>
            <w:rFonts w:ascii="IRNazanin" w:hAnsi="IRNazanin" w:eastAsia="IRNazanin" w:cs="IRNazanin"/>
            <w:color w:val="111111"/>
            <w:sz w:val="22"/>
            <w:szCs w:val="22"/>
            <w:b w:val="0"/>
            <w:bCs w:val="0"/>
            <w:i w:val="0"/>
            <w:iCs w:val="0"/>
          </w:rPr>
          <w:t>سرانگشت</w:t>
        </w:r>
        <w:r>
          <w:tab/>
        </w:r>
        <w:r>
          <w:fldChar w:fldCharType="begin"/>
        </w:r>
        <w:r>
          <w:instrText xml:space="preserve">PAGEREF 5889 \h</w:instrText>
        </w:r>
        <w:r>
          <w:fldChar w:fldCharType="end"/>
        </w:r>
      </w:hyperlink>
    </w:p>
    <w:p>
      <w:pPr>
        <w:tabs>
          <w:tab w:val="right" w:leader="dot" w:pos="9062"/>
        </w:tabs>
        <w:ind w:left="880"/>
      </w:pPr>
      <w:hyperlink w:anchor="_Toc5890" w:history="1">
        <w:r>
          <w:rPr>
            <w:rFonts w:ascii="IRNazanin" w:hAnsi="IRNazanin" w:eastAsia="IRNazanin" w:cs="IRNazanin"/>
            <w:color w:val="111111"/>
            <w:sz w:val="22"/>
            <w:szCs w:val="22"/>
            <w:b w:val="0"/>
            <w:bCs w:val="0"/>
            <w:i w:val="0"/>
            <w:iCs w:val="0"/>
          </w:rPr>
          <w:t>دشمن، و به دندان گزیدن سرانگشت خود</w:t>
        </w:r>
        <w:r>
          <w:tab/>
        </w:r>
        <w:r>
          <w:fldChar w:fldCharType="begin"/>
        </w:r>
        <w:r>
          <w:instrText xml:space="preserve">PAGEREF 5890 \h</w:instrText>
        </w:r>
        <w:r>
          <w:fldChar w:fldCharType="end"/>
        </w:r>
      </w:hyperlink>
    </w:p>
    <w:p>
      <w:pPr>
        <w:tabs>
          <w:tab w:val="right" w:leader="dot" w:pos="9062"/>
        </w:tabs>
        <w:ind w:left="880"/>
      </w:pPr>
      <w:hyperlink w:anchor="_Toc5891" w:history="1">
        <w:r>
          <w:rPr>
            <w:rFonts w:ascii="IRNazanin" w:hAnsi="IRNazanin" w:eastAsia="IRNazanin" w:cs="IRNazanin"/>
            <w:color w:val="111111"/>
            <w:sz w:val="22"/>
            <w:szCs w:val="22"/>
            <w:b w:val="0"/>
            <w:bCs w:val="0"/>
            <w:i w:val="0"/>
            <w:iCs w:val="0"/>
          </w:rPr>
          <w:t>سرپرستی نمودن از همه همسایگان، با نیکی</w:t>
        </w:r>
        <w:r>
          <w:tab/>
        </w:r>
        <w:r>
          <w:fldChar w:fldCharType="begin"/>
        </w:r>
        <w:r>
          <w:instrText xml:space="preserve">PAGEREF 5891 \h</w:instrText>
        </w:r>
        <w:r>
          <w:fldChar w:fldCharType="end"/>
        </w:r>
      </w:hyperlink>
    </w:p>
    <w:p>
      <w:pPr>
        <w:tabs>
          <w:tab w:val="right" w:leader="dot" w:pos="9062"/>
        </w:tabs>
        <w:ind w:left="880"/>
      </w:pPr>
      <w:hyperlink w:anchor="_Toc5892" w:history="1">
        <w:r>
          <w:rPr>
            <w:rFonts w:ascii="IRNazanin" w:hAnsi="IRNazanin" w:eastAsia="IRNazanin" w:cs="IRNazanin"/>
            <w:color w:val="111111"/>
            <w:sz w:val="22"/>
            <w:szCs w:val="22"/>
            <w:b w:val="0"/>
            <w:bCs w:val="0"/>
            <w:i w:val="0"/>
            <w:iCs w:val="0"/>
          </w:rPr>
          <w:t>سرپرستی خدا، از بنده</w:t>
        </w:r>
        <w:r>
          <w:tab/>
        </w:r>
        <w:r>
          <w:fldChar w:fldCharType="begin"/>
        </w:r>
        <w:r>
          <w:instrText xml:space="preserve">PAGEREF 5892 \h</w:instrText>
        </w:r>
        <w:r>
          <w:fldChar w:fldCharType="end"/>
        </w:r>
      </w:hyperlink>
    </w:p>
    <w:p>
      <w:pPr>
        <w:tabs>
          <w:tab w:val="right" w:leader="dot" w:pos="9062"/>
        </w:tabs>
        <w:ind w:left="660"/>
      </w:pPr>
      <w:hyperlink w:anchor="_Toc5893" w:history="1">
        <w:r>
          <w:rPr>
            <w:rFonts w:ascii="IRNazanin" w:hAnsi="IRNazanin" w:eastAsia="IRNazanin" w:cs="IRNazanin"/>
            <w:color w:val="111111"/>
            <w:sz w:val="22"/>
            <w:szCs w:val="22"/>
            <w:b w:val="0"/>
            <w:bCs w:val="0"/>
            <w:i w:val="0"/>
            <w:iCs w:val="0"/>
          </w:rPr>
          <w:t>سردی</w:t>
        </w:r>
        <w:r>
          <w:tab/>
        </w:r>
        <w:r>
          <w:fldChar w:fldCharType="begin"/>
        </w:r>
        <w:r>
          <w:instrText xml:space="preserve">PAGEREF 5893 \h</w:instrText>
        </w:r>
        <w:r>
          <w:fldChar w:fldCharType="end"/>
        </w:r>
      </w:hyperlink>
    </w:p>
    <w:p>
      <w:pPr>
        <w:tabs>
          <w:tab w:val="right" w:leader="dot" w:pos="9062"/>
        </w:tabs>
        <w:ind w:left="880"/>
      </w:pPr>
      <w:hyperlink w:anchor="_Toc5894" w:history="1">
        <w:r>
          <w:rPr>
            <w:rFonts w:ascii="IRNazanin" w:hAnsi="IRNazanin" w:eastAsia="IRNazanin" w:cs="IRNazanin"/>
            <w:color w:val="111111"/>
            <w:sz w:val="22"/>
            <w:szCs w:val="22"/>
            <w:b w:val="0"/>
            <w:bCs w:val="0"/>
            <w:i w:val="0"/>
            <w:iCs w:val="0"/>
          </w:rPr>
          <w:t>شوم نگرداندن سردی ابر، بر بندگان</w:t>
        </w:r>
        <w:r>
          <w:tab/>
        </w:r>
        <w:r>
          <w:fldChar w:fldCharType="begin"/>
        </w:r>
        <w:r>
          <w:instrText xml:space="preserve">PAGEREF 5894 \h</w:instrText>
        </w:r>
        <w:r>
          <w:fldChar w:fldCharType="end"/>
        </w:r>
      </w:hyperlink>
    </w:p>
    <w:p>
      <w:pPr>
        <w:tabs>
          <w:tab w:val="right" w:leader="dot" w:pos="9062"/>
        </w:tabs>
        <w:ind w:left="660"/>
      </w:pPr>
      <w:hyperlink w:anchor="_Toc5895" w:history="1">
        <w:r>
          <w:rPr>
            <w:rFonts w:ascii="IRNazanin" w:hAnsi="IRNazanin" w:eastAsia="IRNazanin" w:cs="IRNazanin"/>
            <w:color w:val="111111"/>
            <w:sz w:val="22"/>
            <w:szCs w:val="22"/>
            <w:b w:val="0"/>
            <w:bCs w:val="0"/>
            <w:i w:val="0"/>
            <w:iCs w:val="0"/>
          </w:rPr>
          <w:t>سرزنش</w:t>
        </w:r>
        <w:r>
          <w:tab/>
        </w:r>
        <w:r>
          <w:fldChar w:fldCharType="begin"/>
        </w:r>
        <w:r>
          <w:instrText xml:space="preserve">PAGEREF 5895 \h</w:instrText>
        </w:r>
        <w:r>
          <w:fldChar w:fldCharType="end"/>
        </w:r>
      </w:hyperlink>
    </w:p>
    <w:p>
      <w:pPr>
        <w:tabs>
          <w:tab w:val="right" w:leader="dot" w:pos="9062"/>
        </w:tabs>
        <w:ind w:left="880"/>
      </w:pPr>
      <w:hyperlink w:anchor="_Toc5896" w:history="1">
        <w:r>
          <w:rPr>
            <w:rFonts w:ascii="IRNazanin" w:hAnsi="IRNazanin" w:eastAsia="IRNazanin" w:cs="IRNazanin"/>
            <w:color w:val="111111"/>
            <w:sz w:val="22"/>
            <w:szCs w:val="22"/>
            <w:b w:val="0"/>
            <w:bCs w:val="0"/>
            <w:i w:val="0"/>
            <w:iCs w:val="0"/>
          </w:rPr>
          <w:t>علّت با نکوهش جدا شدن روز، از بنده</w:t>
        </w:r>
        <w:r>
          <w:tab/>
        </w:r>
        <w:r>
          <w:fldChar w:fldCharType="begin"/>
        </w:r>
        <w:r>
          <w:instrText xml:space="preserve">PAGEREF 5896 \h</w:instrText>
        </w:r>
        <w:r>
          <w:fldChar w:fldCharType="end"/>
        </w:r>
      </w:hyperlink>
    </w:p>
    <w:p>
      <w:pPr>
        <w:tabs>
          <w:tab w:val="right" w:leader="dot" w:pos="9062"/>
        </w:tabs>
        <w:ind w:left="880"/>
      </w:pPr>
      <w:hyperlink w:anchor="_Toc5897" w:history="1">
        <w:r>
          <w:rPr>
            <w:rFonts w:ascii="IRNazanin" w:hAnsi="IRNazanin" w:eastAsia="IRNazanin" w:cs="IRNazanin"/>
            <w:color w:val="111111"/>
            <w:sz w:val="22"/>
            <w:szCs w:val="22"/>
            <w:b w:val="0"/>
            <w:bCs w:val="0"/>
            <w:i w:val="0"/>
            <w:iCs w:val="0"/>
          </w:rPr>
          <w:t>نکوهش باطل و نادرستی</w:t>
        </w:r>
        <w:r>
          <w:tab/>
        </w:r>
        <w:r>
          <w:fldChar w:fldCharType="begin"/>
        </w:r>
        <w:r>
          <w:instrText xml:space="preserve">PAGEREF 5897 \h</w:instrText>
        </w:r>
        <w:r>
          <w:fldChar w:fldCharType="end"/>
        </w:r>
      </w:hyperlink>
    </w:p>
    <w:p>
      <w:pPr>
        <w:tabs>
          <w:tab w:val="right" w:leader="dot" w:pos="9062"/>
        </w:tabs>
        <w:ind w:left="880"/>
      </w:pPr>
      <w:hyperlink w:anchor="_Toc5898" w:history="1">
        <w:r>
          <w:rPr>
            <w:rFonts w:ascii="IRNazanin" w:hAnsi="IRNazanin" w:eastAsia="IRNazanin" w:cs="IRNazanin"/>
            <w:color w:val="111111"/>
            <w:sz w:val="22"/>
            <w:szCs w:val="22"/>
            <w:b w:val="0"/>
            <w:bCs w:val="0"/>
            <w:i w:val="0"/>
            <w:iCs w:val="0"/>
          </w:rPr>
          <w:t>نکوهیده‌تر نبودن بنده، از عذرآورنده به پیشگاه خدا</w:t>
        </w:r>
        <w:r>
          <w:tab/>
        </w:r>
        <w:r>
          <w:fldChar w:fldCharType="begin"/>
        </w:r>
        <w:r>
          <w:instrText xml:space="preserve">PAGEREF 5898 \h</w:instrText>
        </w:r>
        <w:r>
          <w:fldChar w:fldCharType="end"/>
        </w:r>
      </w:hyperlink>
    </w:p>
    <w:p>
      <w:pPr>
        <w:tabs>
          <w:tab w:val="right" w:leader="dot" w:pos="9062"/>
        </w:tabs>
        <w:ind w:left="880"/>
      </w:pPr>
      <w:hyperlink w:anchor="_Toc5899" w:history="1">
        <w:r>
          <w:rPr>
            <w:rFonts w:ascii="IRNazanin" w:hAnsi="IRNazanin" w:eastAsia="IRNazanin" w:cs="IRNazanin"/>
            <w:color w:val="111111"/>
            <w:sz w:val="22"/>
            <w:szCs w:val="22"/>
            <w:b w:val="0"/>
            <w:bCs w:val="0"/>
            <w:i w:val="0"/>
            <w:iCs w:val="0"/>
          </w:rPr>
          <w:t>سرزنش نمودن خود</w:t>
        </w:r>
        <w:r>
          <w:tab/>
        </w:r>
        <w:r>
          <w:fldChar w:fldCharType="begin"/>
        </w:r>
        <w:r>
          <w:instrText xml:space="preserve">PAGEREF 5899 \h</w:instrText>
        </w:r>
        <w:r>
          <w:fldChar w:fldCharType="end"/>
        </w:r>
      </w:hyperlink>
    </w:p>
    <w:p>
      <w:pPr>
        <w:tabs>
          <w:tab w:val="right" w:leader="dot" w:pos="9062"/>
        </w:tabs>
        <w:ind w:left="880"/>
      </w:pPr>
      <w:hyperlink w:anchor="_Toc5900" w:history="1">
        <w:r>
          <w:rPr>
            <w:rFonts w:ascii="IRNazanin" w:hAnsi="IRNazanin" w:eastAsia="IRNazanin" w:cs="IRNazanin"/>
            <w:color w:val="111111"/>
            <w:sz w:val="22"/>
            <w:szCs w:val="22"/>
            <w:b w:val="0"/>
            <w:bCs w:val="0"/>
            <w:i w:val="0"/>
            <w:iCs w:val="0"/>
          </w:rPr>
          <w:t>عیبی مسبّب سرزنش</w:t>
        </w:r>
        <w:r>
          <w:tab/>
        </w:r>
        <w:r>
          <w:fldChar w:fldCharType="begin"/>
        </w:r>
        <w:r>
          <w:instrText xml:space="preserve">PAGEREF 5900 \h</w:instrText>
        </w:r>
        <w:r>
          <w:fldChar w:fldCharType="end"/>
        </w:r>
      </w:hyperlink>
    </w:p>
    <w:p>
      <w:pPr>
        <w:tabs>
          <w:tab w:val="right" w:leader="dot" w:pos="9062"/>
        </w:tabs>
        <w:ind w:left="880"/>
      </w:pPr>
      <w:hyperlink w:anchor="_Toc5901" w:history="1">
        <w:r>
          <w:rPr>
            <w:rFonts w:ascii="IRNazanin" w:hAnsi="IRNazanin" w:eastAsia="IRNazanin" w:cs="IRNazanin"/>
            <w:color w:val="111111"/>
            <w:sz w:val="22"/>
            <w:szCs w:val="22"/>
            <w:b w:val="0"/>
            <w:bCs w:val="0"/>
            <w:i w:val="0"/>
            <w:iCs w:val="0"/>
          </w:rPr>
          <w:t>توفیق ترک سرزنش</w:t>
        </w:r>
        <w:r>
          <w:tab/>
        </w:r>
        <w:r>
          <w:fldChar w:fldCharType="begin"/>
        </w:r>
        <w:r>
          <w:instrText xml:space="preserve">PAGEREF 5901 \h</w:instrText>
        </w:r>
        <w:r>
          <w:fldChar w:fldCharType="end"/>
        </w:r>
      </w:hyperlink>
    </w:p>
    <w:p>
      <w:pPr>
        <w:tabs>
          <w:tab w:val="right" w:leader="dot" w:pos="9062"/>
        </w:tabs>
        <w:ind w:left="880"/>
      </w:pPr>
      <w:hyperlink w:anchor="_Toc5902" w:history="1">
        <w:r>
          <w:rPr>
            <w:rFonts w:ascii="IRNazanin" w:hAnsi="IRNazanin" w:eastAsia="IRNazanin" w:cs="IRNazanin"/>
            <w:color w:val="111111"/>
            <w:sz w:val="22"/>
            <w:szCs w:val="22"/>
            <w:b w:val="0"/>
            <w:bCs w:val="0"/>
            <w:i w:val="0"/>
            <w:iCs w:val="0"/>
          </w:rPr>
          <w:t>نکوهش نمودن آنکه (عطایش را) از بنده بازداشته</w:t>
        </w:r>
        <w:r>
          <w:tab/>
        </w:r>
        <w:r>
          <w:fldChar w:fldCharType="begin"/>
        </w:r>
        <w:r>
          <w:instrText xml:space="preserve">PAGEREF 5902 \h</w:instrText>
        </w:r>
        <w:r>
          <w:fldChar w:fldCharType="end"/>
        </w:r>
      </w:hyperlink>
    </w:p>
    <w:p>
      <w:pPr>
        <w:tabs>
          <w:tab w:val="right" w:leader="dot" w:pos="9062"/>
        </w:tabs>
        <w:ind w:left="880"/>
      </w:pPr>
      <w:hyperlink w:anchor="_Toc5903" w:history="1">
        <w:r>
          <w:rPr>
            <w:rFonts w:ascii="IRNazanin" w:hAnsi="IRNazanin" w:eastAsia="IRNazanin" w:cs="IRNazanin"/>
            <w:color w:val="111111"/>
            <w:sz w:val="22"/>
            <w:szCs w:val="22"/>
            <w:b w:val="0"/>
            <w:bCs w:val="0"/>
            <w:i w:val="0"/>
            <w:iCs w:val="0"/>
          </w:rPr>
          <w:t>عطای خویشاوند، همراه با نکوهش بسیار</w:t>
        </w:r>
        <w:r>
          <w:tab/>
        </w:r>
        <w:r>
          <w:fldChar w:fldCharType="begin"/>
        </w:r>
        <w:r>
          <w:instrText xml:space="preserve">PAGEREF 5903 \h</w:instrText>
        </w:r>
        <w:r>
          <w:fldChar w:fldCharType="end"/>
        </w:r>
      </w:hyperlink>
    </w:p>
    <w:p>
      <w:pPr>
        <w:tabs>
          <w:tab w:val="right" w:leader="dot" w:pos="9062"/>
        </w:tabs>
        <w:ind w:left="880"/>
      </w:pPr>
      <w:hyperlink w:anchor="_Toc5904" w:history="1">
        <w:r>
          <w:rPr>
            <w:rFonts w:ascii="IRNazanin" w:hAnsi="IRNazanin" w:eastAsia="IRNazanin" w:cs="IRNazanin"/>
            <w:color w:val="111111"/>
            <w:sz w:val="22"/>
            <w:szCs w:val="22"/>
            <w:b w:val="0"/>
            <w:bCs w:val="0"/>
            <w:i w:val="0"/>
            <w:iCs w:val="0"/>
          </w:rPr>
          <w:t>سرزنش قصدبددارنده، درباره بنده</w:t>
        </w:r>
        <w:r>
          <w:tab/>
        </w:r>
        <w:r>
          <w:fldChar w:fldCharType="begin"/>
        </w:r>
        <w:r>
          <w:instrText xml:space="preserve">PAGEREF 5904 \h</w:instrText>
        </w:r>
        <w:r>
          <w:fldChar w:fldCharType="end"/>
        </w:r>
      </w:hyperlink>
    </w:p>
    <w:p>
      <w:pPr>
        <w:tabs>
          <w:tab w:val="right" w:leader="dot" w:pos="9062"/>
        </w:tabs>
        <w:ind w:left="880"/>
      </w:pPr>
      <w:hyperlink w:anchor="_Toc5905" w:history="1">
        <w:r>
          <w:rPr>
            <w:rFonts w:ascii="IRNazanin" w:hAnsi="IRNazanin" w:eastAsia="IRNazanin" w:cs="IRNazanin"/>
            <w:color w:val="111111"/>
            <w:sz w:val="22"/>
            <w:szCs w:val="22"/>
            <w:b w:val="0"/>
            <w:bCs w:val="0"/>
            <w:i w:val="0"/>
            <w:iCs w:val="0"/>
          </w:rPr>
          <w:t>رجوع ننمودن به نکوهیده و مذموم الهی</w:t>
        </w:r>
        <w:r>
          <w:tab/>
        </w:r>
        <w:r>
          <w:fldChar w:fldCharType="begin"/>
        </w:r>
        <w:r>
          <w:instrText xml:space="preserve">PAGEREF 5905 \h</w:instrText>
        </w:r>
        <w:r>
          <w:fldChar w:fldCharType="end"/>
        </w:r>
      </w:hyperlink>
    </w:p>
    <w:p>
      <w:pPr>
        <w:tabs>
          <w:tab w:val="right" w:leader="dot" w:pos="9062"/>
        </w:tabs>
        <w:ind w:left="880"/>
      </w:pPr>
      <w:hyperlink w:anchor="_Toc5906" w:history="1">
        <w:r>
          <w:rPr>
            <w:rFonts w:ascii="IRNazanin" w:hAnsi="IRNazanin" w:eastAsia="IRNazanin" w:cs="IRNazanin"/>
            <w:color w:val="111111"/>
            <w:sz w:val="22"/>
            <w:szCs w:val="22"/>
            <w:b w:val="0"/>
            <w:bCs w:val="0"/>
            <w:i w:val="0"/>
            <w:iCs w:val="0"/>
          </w:rPr>
          <w:t>عدم فراموشی کار نکوهیده گذشته</w:t>
        </w:r>
        <w:r>
          <w:tab/>
        </w:r>
        <w:r>
          <w:fldChar w:fldCharType="begin"/>
        </w:r>
        <w:r>
          <w:instrText xml:space="preserve">PAGEREF 5906 \h</w:instrText>
        </w:r>
        <w:r>
          <w:fldChar w:fldCharType="end"/>
        </w:r>
      </w:hyperlink>
    </w:p>
    <w:p>
      <w:pPr>
        <w:tabs>
          <w:tab w:val="right" w:leader="dot" w:pos="9062"/>
        </w:tabs>
        <w:ind w:left="880"/>
      </w:pPr>
      <w:hyperlink w:anchor="_Toc5907" w:history="1">
        <w:r>
          <w:rPr>
            <w:rFonts w:ascii="IRNazanin" w:hAnsi="IRNazanin" w:eastAsia="IRNazanin" w:cs="IRNazanin"/>
            <w:color w:val="111111"/>
            <w:sz w:val="22"/>
            <w:szCs w:val="22"/>
            <w:b w:val="0"/>
            <w:bCs w:val="0"/>
            <w:i w:val="0"/>
            <w:iCs w:val="0"/>
          </w:rPr>
          <w:t>دوری از خوی‌های مذموم و نکوهیده</w:t>
        </w:r>
        <w:r>
          <w:tab/>
        </w:r>
        <w:r>
          <w:fldChar w:fldCharType="begin"/>
        </w:r>
        <w:r>
          <w:instrText xml:space="preserve">PAGEREF 5907 \h</w:instrText>
        </w:r>
        <w:r>
          <w:fldChar w:fldCharType="end"/>
        </w:r>
      </w:hyperlink>
    </w:p>
    <w:p>
      <w:pPr>
        <w:tabs>
          <w:tab w:val="right" w:leader="dot" w:pos="9062"/>
        </w:tabs>
        <w:ind w:left="880"/>
      </w:pPr>
      <w:hyperlink w:anchor="_Toc5908" w:history="1">
        <w:r>
          <w:rPr>
            <w:rFonts w:ascii="IRNazanin" w:hAnsi="IRNazanin" w:eastAsia="IRNazanin" w:cs="IRNazanin"/>
            <w:color w:val="111111"/>
            <w:sz w:val="22"/>
            <w:szCs w:val="22"/>
            <w:b w:val="0"/>
            <w:bCs w:val="0"/>
            <w:i w:val="0"/>
            <w:iCs w:val="0"/>
          </w:rPr>
          <w:t>عدم نکوهیدگی معاشرت با ماه رمضان</w:t>
        </w:r>
        <w:r>
          <w:tab/>
        </w:r>
        <w:r>
          <w:fldChar w:fldCharType="begin"/>
        </w:r>
        <w:r>
          <w:instrText xml:space="preserve">PAGEREF 5908 \h</w:instrText>
        </w:r>
        <w:r>
          <w:fldChar w:fldCharType="end"/>
        </w:r>
      </w:hyperlink>
    </w:p>
    <w:p>
      <w:pPr>
        <w:tabs>
          <w:tab w:val="right" w:leader="dot" w:pos="9062"/>
        </w:tabs>
        <w:ind w:left="880"/>
      </w:pPr>
      <w:hyperlink w:anchor="_Toc5909" w:history="1">
        <w:r>
          <w:rPr>
            <w:rFonts w:ascii="IRNazanin" w:hAnsi="IRNazanin" w:eastAsia="IRNazanin" w:cs="IRNazanin"/>
            <w:color w:val="111111"/>
            <w:sz w:val="22"/>
            <w:szCs w:val="22"/>
            <w:b w:val="0"/>
            <w:bCs w:val="0"/>
            <w:i w:val="0"/>
            <w:iCs w:val="0"/>
          </w:rPr>
          <w:t>سرزنش نشدن بندگان، در کوتاهی از ادای حقّ الهی</w:t>
        </w:r>
        <w:r>
          <w:tab/>
        </w:r>
        <w:r>
          <w:fldChar w:fldCharType="begin"/>
        </w:r>
        <w:r>
          <w:instrText xml:space="preserve">PAGEREF 5909 \h</w:instrText>
        </w:r>
        <w:r>
          <w:fldChar w:fldCharType="end"/>
        </w:r>
      </w:hyperlink>
    </w:p>
    <w:p>
      <w:pPr>
        <w:tabs>
          <w:tab w:val="right" w:leader="dot" w:pos="9062"/>
        </w:tabs>
        <w:ind w:left="880"/>
      </w:pPr>
      <w:hyperlink w:anchor="_Toc5910" w:history="1">
        <w:r>
          <w:rPr>
            <w:rFonts w:ascii="IRNazanin" w:hAnsi="IRNazanin" w:eastAsia="IRNazanin" w:cs="IRNazanin"/>
            <w:color w:val="111111"/>
            <w:sz w:val="22"/>
            <w:szCs w:val="22"/>
            <w:b w:val="0"/>
            <w:bCs w:val="0"/>
            <w:i w:val="0"/>
            <w:iCs w:val="0"/>
          </w:rPr>
          <w:t>نگشودن زبان طعنه‌زنندگان، بر بندگان</w:t>
        </w:r>
        <w:r>
          <w:tab/>
        </w:r>
        <w:r>
          <w:fldChar w:fldCharType="begin"/>
        </w:r>
        <w:r>
          <w:instrText xml:space="preserve">PAGEREF 5910 \h</w:instrText>
        </w:r>
        <w:r>
          <w:fldChar w:fldCharType="end"/>
        </w:r>
      </w:hyperlink>
    </w:p>
    <w:p>
      <w:pPr>
        <w:tabs>
          <w:tab w:val="right" w:leader="dot" w:pos="9062"/>
        </w:tabs>
        <w:ind w:left="880"/>
      </w:pPr>
      <w:hyperlink w:anchor="_Toc5911" w:history="1">
        <w:r>
          <w:rPr>
            <w:rFonts w:ascii="IRNazanin" w:hAnsi="IRNazanin" w:eastAsia="IRNazanin" w:cs="IRNazanin"/>
            <w:color w:val="111111"/>
            <w:sz w:val="22"/>
            <w:szCs w:val="22"/>
            <w:b w:val="0"/>
            <w:bCs w:val="0"/>
            <w:i w:val="0"/>
            <w:iCs w:val="0"/>
          </w:rPr>
          <w:t>سرزنش ننمودن بنده، در حاجتش</w:t>
        </w:r>
        <w:r>
          <w:tab/>
        </w:r>
        <w:r>
          <w:fldChar w:fldCharType="begin"/>
        </w:r>
        <w:r>
          <w:instrText xml:space="preserve">PAGEREF 5911 \h</w:instrText>
        </w:r>
        <w:r>
          <w:fldChar w:fldCharType="end"/>
        </w:r>
      </w:hyperlink>
    </w:p>
    <w:p>
      <w:pPr>
        <w:tabs>
          <w:tab w:val="right" w:leader="dot" w:pos="9062"/>
        </w:tabs>
        <w:ind w:left="880"/>
      </w:pPr>
      <w:hyperlink w:anchor="_Toc5912" w:history="1">
        <w:r>
          <w:rPr>
            <w:rFonts w:ascii="IRNazanin" w:hAnsi="IRNazanin" w:eastAsia="IRNazanin" w:cs="IRNazanin"/>
            <w:color w:val="111111"/>
            <w:sz w:val="22"/>
            <w:szCs w:val="22"/>
            <w:b w:val="0"/>
            <w:bCs w:val="0"/>
            <w:i w:val="0"/>
            <w:iCs w:val="0"/>
          </w:rPr>
          <w:t>سرکشی ستمگر، در نعمت خدا</w:t>
        </w:r>
        <w:r>
          <w:tab/>
        </w:r>
        <w:r>
          <w:fldChar w:fldCharType="begin"/>
        </w:r>
        <w:r>
          <w:instrText xml:space="preserve">PAGEREF 5912 \h</w:instrText>
        </w:r>
        <w:r>
          <w:fldChar w:fldCharType="end"/>
        </w:r>
      </w:hyperlink>
    </w:p>
    <w:p>
      <w:pPr>
        <w:tabs>
          <w:tab w:val="right" w:leader="dot" w:pos="9062"/>
        </w:tabs>
        <w:ind w:left="880"/>
      </w:pPr>
      <w:hyperlink w:anchor="_Toc5913" w:history="1">
        <w:r>
          <w:rPr>
            <w:rFonts w:ascii="IRNazanin" w:hAnsi="IRNazanin" w:eastAsia="IRNazanin" w:cs="IRNazanin"/>
            <w:color w:val="111111"/>
            <w:sz w:val="22"/>
            <w:szCs w:val="22"/>
            <w:b w:val="0"/>
            <w:bCs w:val="0"/>
            <w:i w:val="0"/>
            <w:iCs w:val="0"/>
          </w:rPr>
          <w:t>تغییر حسد سرکشان، به محبّت</w:t>
        </w:r>
        <w:r>
          <w:tab/>
        </w:r>
        <w:r>
          <w:fldChar w:fldCharType="begin"/>
        </w:r>
        <w:r>
          <w:instrText xml:space="preserve">PAGEREF 5913 \h</w:instrText>
        </w:r>
        <w:r>
          <w:fldChar w:fldCharType="end"/>
        </w:r>
      </w:hyperlink>
    </w:p>
    <w:p>
      <w:pPr>
        <w:tabs>
          <w:tab w:val="right" w:leader="dot" w:pos="9062"/>
        </w:tabs>
        <w:ind w:left="880"/>
      </w:pPr>
      <w:hyperlink w:anchor="_Toc5914" w:history="1">
        <w:r>
          <w:rPr>
            <w:rFonts w:ascii="IRNazanin" w:hAnsi="IRNazanin" w:eastAsia="IRNazanin" w:cs="IRNazanin"/>
            <w:color w:val="111111"/>
            <w:sz w:val="22"/>
            <w:szCs w:val="22"/>
            <w:b w:val="0"/>
            <w:bCs w:val="0"/>
            <w:i w:val="0"/>
            <w:iCs w:val="0"/>
          </w:rPr>
          <w:t>توانایی و سرکشی</w:t>
        </w:r>
        <w:r>
          <w:tab/>
        </w:r>
        <w:r>
          <w:fldChar w:fldCharType="begin"/>
        </w:r>
        <w:r>
          <w:instrText xml:space="preserve">PAGEREF 5914 \h</w:instrText>
        </w:r>
        <w:r>
          <w:fldChar w:fldCharType="end"/>
        </w:r>
      </w:hyperlink>
    </w:p>
    <w:p>
      <w:pPr>
        <w:tabs>
          <w:tab w:val="right" w:leader="dot" w:pos="9062"/>
        </w:tabs>
        <w:ind w:left="880"/>
      </w:pPr>
      <w:hyperlink w:anchor="_Toc5915" w:history="1">
        <w:r>
          <w:rPr>
            <w:rFonts w:ascii="IRNazanin" w:hAnsi="IRNazanin" w:eastAsia="IRNazanin" w:cs="IRNazanin"/>
            <w:color w:val="111111"/>
            <w:sz w:val="22"/>
            <w:szCs w:val="22"/>
            <w:b w:val="0"/>
            <w:bCs w:val="0"/>
            <w:i w:val="0"/>
            <w:iCs w:val="0"/>
          </w:rPr>
          <w:t>پناه بردن به خدا، از شرّ هر شیطان سرکش</w:t>
        </w:r>
        <w:r>
          <w:tab/>
        </w:r>
        <w:r>
          <w:fldChar w:fldCharType="begin"/>
        </w:r>
        <w:r>
          <w:instrText xml:space="preserve">PAGEREF 5915 \h</w:instrText>
        </w:r>
        <w:r>
          <w:fldChar w:fldCharType="end"/>
        </w:r>
      </w:hyperlink>
    </w:p>
    <w:p>
      <w:pPr>
        <w:tabs>
          <w:tab w:val="right" w:leader="dot" w:pos="9062"/>
        </w:tabs>
        <w:ind w:left="880"/>
      </w:pPr>
      <w:hyperlink w:anchor="_Toc5916" w:history="1">
        <w:r>
          <w:rPr>
            <w:rFonts w:ascii="IRNazanin" w:hAnsi="IRNazanin" w:eastAsia="IRNazanin" w:cs="IRNazanin"/>
            <w:color w:val="111111"/>
            <w:sz w:val="22"/>
            <w:szCs w:val="22"/>
            <w:b w:val="0"/>
            <w:bCs w:val="0"/>
            <w:i w:val="0"/>
            <w:iCs w:val="0"/>
          </w:rPr>
          <w:t>گرفتار طغیان و سرکشی شدن بنده</w:t>
        </w:r>
        <w:r>
          <w:tab/>
        </w:r>
        <w:r>
          <w:fldChar w:fldCharType="begin"/>
        </w:r>
        <w:r>
          <w:instrText xml:space="preserve">PAGEREF 5916 \h</w:instrText>
        </w:r>
        <w:r>
          <w:fldChar w:fldCharType="end"/>
        </w:r>
      </w:hyperlink>
    </w:p>
    <w:p>
      <w:pPr>
        <w:tabs>
          <w:tab w:val="right" w:leader="dot" w:pos="9062"/>
        </w:tabs>
        <w:ind w:left="880"/>
      </w:pPr>
      <w:hyperlink w:anchor="_Toc5917" w:history="1">
        <w:r>
          <w:rPr>
            <w:rFonts w:ascii="IRNazanin" w:hAnsi="IRNazanin" w:eastAsia="IRNazanin" w:cs="IRNazanin"/>
            <w:color w:val="111111"/>
            <w:sz w:val="22"/>
            <w:szCs w:val="22"/>
            <w:b w:val="0"/>
            <w:bCs w:val="0"/>
            <w:i w:val="0"/>
            <w:iCs w:val="0"/>
          </w:rPr>
          <w:t>سرگردانی بنده، در طغیان خویش</w:t>
        </w:r>
        <w:r>
          <w:tab/>
        </w:r>
        <w:r>
          <w:fldChar w:fldCharType="begin"/>
        </w:r>
        <w:r>
          <w:instrText xml:space="preserve">PAGEREF 5917 \h</w:instrText>
        </w:r>
        <w:r>
          <w:fldChar w:fldCharType="end"/>
        </w:r>
      </w:hyperlink>
    </w:p>
    <w:p>
      <w:pPr>
        <w:tabs>
          <w:tab w:val="right" w:leader="dot" w:pos="9062"/>
        </w:tabs>
        <w:ind w:left="660"/>
      </w:pPr>
      <w:hyperlink w:anchor="_Toc5918" w:history="1">
        <w:r>
          <w:rPr>
            <w:rFonts w:ascii="IRNazanin" w:hAnsi="IRNazanin" w:eastAsia="IRNazanin" w:cs="IRNazanin"/>
            <w:color w:val="111111"/>
            <w:sz w:val="22"/>
            <w:szCs w:val="22"/>
            <w:b w:val="0"/>
            <w:bCs w:val="0"/>
            <w:i w:val="0"/>
            <w:iCs w:val="0"/>
          </w:rPr>
          <w:t>سرگذشت</w:t>
        </w:r>
        <w:r>
          <w:tab/>
        </w:r>
        <w:r>
          <w:fldChar w:fldCharType="begin"/>
        </w:r>
        <w:r>
          <w:instrText xml:space="preserve">PAGEREF 5918 \h</w:instrText>
        </w:r>
        <w:r>
          <w:fldChar w:fldCharType="end"/>
        </w:r>
      </w:hyperlink>
    </w:p>
    <w:p>
      <w:pPr>
        <w:tabs>
          <w:tab w:val="right" w:leader="dot" w:pos="9062"/>
        </w:tabs>
        <w:ind w:left="880"/>
      </w:pPr>
      <w:hyperlink w:anchor="_Toc5919" w:history="1">
        <w:r>
          <w:rPr>
            <w:rFonts w:ascii="IRNazanin" w:hAnsi="IRNazanin" w:eastAsia="IRNazanin" w:cs="IRNazanin"/>
            <w:color w:val="111111"/>
            <w:sz w:val="22"/>
            <w:szCs w:val="22"/>
            <w:b w:val="0"/>
            <w:bCs w:val="0"/>
            <w:i w:val="0"/>
            <w:iCs w:val="0"/>
          </w:rPr>
          <w:t>بی‌نیازی خدا از گواهی شاهدان، درباره سرگذشت‌های شکوه‌کنندگان</w:t>
        </w:r>
        <w:r>
          <w:tab/>
        </w:r>
        <w:r>
          <w:fldChar w:fldCharType="begin"/>
        </w:r>
        <w:r>
          <w:instrText xml:space="preserve">PAGEREF 5919 \h</w:instrText>
        </w:r>
        <w:r>
          <w:fldChar w:fldCharType="end"/>
        </w:r>
      </w:hyperlink>
    </w:p>
    <w:p>
      <w:pPr>
        <w:tabs>
          <w:tab w:val="right" w:leader="dot" w:pos="9062"/>
        </w:tabs>
        <w:ind w:left="660"/>
      </w:pPr>
      <w:hyperlink w:anchor="_Toc5920" w:history="1">
        <w:r>
          <w:rPr>
            <w:rFonts w:ascii="IRNazanin" w:hAnsi="IRNazanin" w:eastAsia="IRNazanin" w:cs="IRNazanin"/>
            <w:color w:val="111111"/>
            <w:sz w:val="22"/>
            <w:szCs w:val="22"/>
            <w:b w:val="0"/>
            <w:bCs w:val="0"/>
            <w:i w:val="0"/>
            <w:iCs w:val="0"/>
          </w:rPr>
          <w:t>سرگردانی</w:t>
        </w:r>
        <w:r>
          <w:tab/>
        </w:r>
        <w:r>
          <w:fldChar w:fldCharType="begin"/>
        </w:r>
        <w:r>
          <w:instrText xml:space="preserve">PAGEREF 5920 \h</w:instrText>
        </w:r>
        <w:r>
          <w:fldChar w:fldCharType="end"/>
        </w:r>
      </w:hyperlink>
    </w:p>
    <w:p>
      <w:pPr>
        <w:tabs>
          <w:tab w:val="right" w:leader="dot" w:pos="9062"/>
        </w:tabs>
        <w:ind w:left="880"/>
      </w:pPr>
      <w:hyperlink w:anchor="_Toc5921" w:history="1">
        <w:r>
          <w:rPr>
            <w:rFonts w:ascii="IRNazanin" w:hAnsi="IRNazanin" w:eastAsia="IRNazanin" w:cs="IRNazanin"/>
            <w:color w:val="111111"/>
            <w:sz w:val="22"/>
            <w:szCs w:val="22"/>
            <w:b w:val="0"/>
            <w:bCs w:val="0"/>
            <w:i w:val="0"/>
            <w:iCs w:val="0"/>
          </w:rPr>
          <w:t>سرگردان ساختن دشمنان، در راه‌ها</w:t>
        </w:r>
        <w:r>
          <w:tab/>
        </w:r>
        <w:r>
          <w:fldChar w:fldCharType="begin"/>
        </w:r>
        <w:r>
          <w:instrText xml:space="preserve">PAGEREF 5921 \h</w:instrText>
        </w:r>
        <w:r>
          <w:fldChar w:fldCharType="end"/>
        </w:r>
      </w:hyperlink>
    </w:p>
    <w:p>
      <w:pPr>
        <w:tabs>
          <w:tab w:val="right" w:leader="dot" w:pos="9062"/>
        </w:tabs>
        <w:ind w:left="880"/>
      </w:pPr>
      <w:hyperlink w:anchor="_Toc5922" w:history="1">
        <w:r>
          <w:rPr>
            <w:rFonts w:ascii="IRNazanin" w:hAnsi="IRNazanin" w:eastAsia="IRNazanin" w:cs="IRNazanin"/>
            <w:color w:val="111111"/>
            <w:sz w:val="22"/>
            <w:szCs w:val="22"/>
            <w:b w:val="0"/>
            <w:bCs w:val="0"/>
            <w:i w:val="0"/>
            <w:iCs w:val="0"/>
          </w:rPr>
          <w:t>وام و سرگردانی ذهن</w:t>
        </w:r>
        <w:r>
          <w:tab/>
        </w:r>
        <w:r>
          <w:fldChar w:fldCharType="begin"/>
        </w:r>
        <w:r>
          <w:instrText xml:space="preserve">PAGEREF 5922 \h</w:instrText>
        </w:r>
        <w:r>
          <w:fldChar w:fldCharType="end"/>
        </w:r>
      </w:hyperlink>
    </w:p>
    <w:p>
      <w:pPr>
        <w:tabs>
          <w:tab w:val="right" w:leader="dot" w:pos="9062"/>
        </w:tabs>
        <w:ind w:left="880"/>
      </w:pPr>
      <w:hyperlink w:anchor="_Toc5923" w:history="1">
        <w:r>
          <w:rPr>
            <w:rFonts w:ascii="IRNazanin" w:hAnsi="IRNazanin" w:eastAsia="IRNazanin" w:cs="IRNazanin"/>
            <w:color w:val="111111"/>
            <w:sz w:val="22"/>
            <w:szCs w:val="22"/>
            <w:b w:val="0"/>
            <w:bCs w:val="0"/>
            <w:i w:val="0"/>
            <w:iCs w:val="0"/>
          </w:rPr>
          <w:t>سرگردانی اندیشه‌ها، در بزرگواری خدا</w:t>
        </w:r>
        <w:r>
          <w:tab/>
        </w:r>
        <w:r>
          <w:fldChar w:fldCharType="begin"/>
        </w:r>
        <w:r>
          <w:instrText xml:space="preserve">PAGEREF 5923 \h</w:instrText>
        </w:r>
        <w:r>
          <w:fldChar w:fldCharType="end"/>
        </w:r>
      </w:hyperlink>
    </w:p>
    <w:p>
      <w:pPr>
        <w:tabs>
          <w:tab w:val="right" w:leader="dot" w:pos="9062"/>
        </w:tabs>
        <w:ind w:left="880"/>
      </w:pPr>
      <w:hyperlink w:anchor="_Toc5924" w:history="1">
        <w:r>
          <w:rPr>
            <w:rFonts w:ascii="IRNazanin" w:hAnsi="IRNazanin" w:eastAsia="IRNazanin" w:cs="IRNazanin"/>
            <w:color w:val="111111"/>
            <w:sz w:val="22"/>
            <w:szCs w:val="22"/>
            <w:b w:val="0"/>
            <w:bCs w:val="0"/>
            <w:i w:val="0"/>
            <w:iCs w:val="0"/>
          </w:rPr>
          <w:t>طولانی بودن سرگردانی در کیفر الهی</w:t>
        </w:r>
        <w:r>
          <w:tab/>
        </w:r>
        <w:r>
          <w:fldChar w:fldCharType="begin"/>
        </w:r>
        <w:r>
          <w:instrText xml:space="preserve">PAGEREF 5924 \h</w:instrText>
        </w:r>
        <w:r>
          <w:fldChar w:fldCharType="end"/>
        </w:r>
      </w:hyperlink>
    </w:p>
    <w:p>
      <w:pPr>
        <w:tabs>
          <w:tab w:val="right" w:leader="dot" w:pos="9062"/>
        </w:tabs>
        <w:ind w:left="880"/>
      </w:pPr>
      <w:hyperlink w:anchor="_Toc5925" w:history="1">
        <w:r>
          <w:rPr>
            <w:rFonts w:ascii="IRNazanin" w:hAnsi="IRNazanin" w:eastAsia="IRNazanin" w:cs="IRNazanin"/>
            <w:color w:val="111111"/>
            <w:sz w:val="22"/>
            <w:szCs w:val="22"/>
            <w:b w:val="0"/>
            <w:bCs w:val="0"/>
            <w:i w:val="0"/>
            <w:iCs w:val="0"/>
          </w:rPr>
          <w:t>سرگردان رها نشدن، در سرکشی</w:t>
        </w:r>
        <w:r>
          <w:tab/>
        </w:r>
        <w:r>
          <w:fldChar w:fldCharType="begin"/>
        </w:r>
        <w:r>
          <w:instrText xml:space="preserve">PAGEREF 5925 \h</w:instrText>
        </w:r>
        <w:r>
          <w:fldChar w:fldCharType="end"/>
        </w:r>
      </w:hyperlink>
    </w:p>
    <w:p>
      <w:pPr>
        <w:tabs>
          <w:tab w:val="right" w:leader="dot" w:pos="9062"/>
        </w:tabs>
        <w:ind w:left="880"/>
      </w:pPr>
      <w:hyperlink w:anchor="_Toc5926" w:history="1">
        <w:r>
          <w:rPr>
            <w:rFonts w:ascii="IRNazanin" w:hAnsi="IRNazanin" w:eastAsia="IRNazanin" w:cs="IRNazanin"/>
            <w:color w:val="111111"/>
            <w:sz w:val="22"/>
            <w:szCs w:val="22"/>
            <w:b w:val="0"/>
            <w:bCs w:val="0"/>
            <w:i w:val="0"/>
            <w:iCs w:val="0"/>
          </w:rPr>
          <w:t>سرگردانی از مقصد</w:t>
        </w:r>
        <w:r>
          <w:tab/>
        </w:r>
        <w:r>
          <w:fldChar w:fldCharType="begin"/>
        </w:r>
        <w:r>
          <w:instrText xml:space="preserve">PAGEREF 5926 \h</w:instrText>
        </w:r>
        <w:r>
          <w:fldChar w:fldCharType="end"/>
        </w:r>
      </w:hyperlink>
    </w:p>
    <w:p>
      <w:pPr>
        <w:tabs>
          <w:tab w:val="right" w:leader="dot" w:pos="9062"/>
        </w:tabs>
        <w:ind w:left="660"/>
      </w:pPr>
      <w:hyperlink w:anchor="_Toc5927" w:history="1">
        <w:r>
          <w:rPr>
            <w:rFonts w:ascii="IRNazanin" w:hAnsi="IRNazanin" w:eastAsia="IRNazanin" w:cs="IRNazanin"/>
            <w:color w:val="111111"/>
            <w:sz w:val="22"/>
            <w:szCs w:val="22"/>
            <w:b w:val="0"/>
            <w:bCs w:val="0"/>
            <w:i w:val="0"/>
            <w:iCs w:val="0"/>
          </w:rPr>
          <w:t>سرنگونی</w:t>
        </w:r>
        <w:r>
          <w:tab/>
        </w:r>
        <w:r>
          <w:fldChar w:fldCharType="begin"/>
        </w:r>
        <w:r>
          <w:instrText xml:space="preserve">PAGEREF 5927 \h</w:instrText>
        </w:r>
        <w:r>
          <w:fldChar w:fldCharType="end"/>
        </w:r>
      </w:hyperlink>
    </w:p>
    <w:p>
      <w:pPr>
        <w:tabs>
          <w:tab w:val="right" w:leader="dot" w:pos="9062"/>
        </w:tabs>
        <w:ind w:left="880"/>
      </w:pPr>
      <w:hyperlink w:anchor="_Toc5928" w:history="1">
        <w:r>
          <w:rPr>
            <w:rFonts w:ascii="IRNazanin" w:hAnsi="IRNazanin" w:eastAsia="IRNazanin" w:cs="IRNazanin"/>
            <w:color w:val="111111"/>
            <w:sz w:val="22"/>
            <w:szCs w:val="22"/>
            <w:b w:val="0"/>
            <w:bCs w:val="0"/>
            <w:i w:val="0"/>
            <w:iCs w:val="0"/>
          </w:rPr>
          <w:t>سرنگون ساختن ستمگر، در گودال</w:t>
        </w:r>
        <w:r>
          <w:tab/>
        </w:r>
        <w:r>
          <w:fldChar w:fldCharType="begin"/>
        </w:r>
        <w:r>
          <w:instrText xml:space="preserve">PAGEREF 5928 \h</w:instrText>
        </w:r>
        <w:r>
          <w:fldChar w:fldCharType="end"/>
        </w:r>
      </w:hyperlink>
    </w:p>
    <w:p>
      <w:pPr>
        <w:tabs>
          <w:tab w:val="right" w:leader="dot" w:pos="9062"/>
        </w:tabs>
        <w:ind w:left="660"/>
      </w:pPr>
      <w:hyperlink w:anchor="_Toc5929" w:history="1">
        <w:r>
          <w:rPr>
            <w:rFonts w:ascii="IRNazanin" w:hAnsi="IRNazanin" w:eastAsia="IRNazanin" w:cs="IRNazanin"/>
            <w:color w:val="111111"/>
            <w:sz w:val="22"/>
            <w:szCs w:val="22"/>
            <w:b w:val="0"/>
            <w:bCs w:val="0"/>
            <w:i w:val="0"/>
            <w:iCs w:val="0"/>
          </w:rPr>
          <w:t>سستی</w:t>
        </w:r>
        <w:r>
          <w:tab/>
        </w:r>
        <w:r>
          <w:fldChar w:fldCharType="begin"/>
        </w:r>
        <w:r>
          <w:instrText xml:space="preserve">PAGEREF 5929 \h</w:instrText>
        </w:r>
        <w:r>
          <w:fldChar w:fldCharType="end"/>
        </w:r>
      </w:hyperlink>
    </w:p>
    <w:p>
      <w:pPr>
        <w:tabs>
          <w:tab w:val="right" w:leader="dot" w:pos="9062"/>
        </w:tabs>
        <w:ind w:left="880"/>
      </w:pPr>
      <w:hyperlink w:anchor="_Toc5930" w:history="1">
        <w:r>
          <w:rPr>
            <w:rFonts w:ascii="IRNazanin" w:hAnsi="IRNazanin" w:eastAsia="IRNazanin" w:cs="IRNazanin"/>
            <w:color w:val="111111"/>
            <w:sz w:val="22"/>
            <w:szCs w:val="22"/>
            <w:b w:val="0"/>
            <w:bCs w:val="0"/>
            <w:i w:val="0"/>
            <w:iCs w:val="0"/>
          </w:rPr>
          <w:t>سست نشدن حاملان عرش خدا، از تسبیح</w:t>
        </w:r>
        <w:r>
          <w:tab/>
        </w:r>
        <w:r>
          <w:fldChar w:fldCharType="begin"/>
        </w:r>
        <w:r>
          <w:instrText xml:space="preserve">PAGEREF 5930 \h</w:instrText>
        </w:r>
        <w:r>
          <w:fldChar w:fldCharType="end"/>
        </w:r>
      </w:hyperlink>
    </w:p>
    <w:p>
      <w:pPr>
        <w:tabs>
          <w:tab w:val="right" w:leader="dot" w:pos="9062"/>
        </w:tabs>
        <w:ind w:left="880"/>
      </w:pPr>
      <w:hyperlink w:anchor="_Toc5931" w:history="1">
        <w:r>
          <w:rPr>
            <w:rFonts w:ascii="IRNazanin" w:hAnsi="IRNazanin" w:eastAsia="IRNazanin" w:cs="IRNazanin"/>
            <w:color w:val="111111"/>
            <w:sz w:val="22"/>
            <w:szCs w:val="22"/>
            <w:b w:val="0"/>
            <w:bCs w:val="0"/>
            <w:i w:val="0"/>
            <w:iCs w:val="0"/>
          </w:rPr>
          <w:t>سست نشدن فرشتگان، از هیچ رنجی</w:t>
        </w:r>
        <w:r>
          <w:tab/>
        </w:r>
        <w:r>
          <w:fldChar w:fldCharType="begin"/>
        </w:r>
        <w:r>
          <w:instrText xml:space="preserve">PAGEREF 5931 \h</w:instrText>
        </w:r>
        <w:r>
          <w:fldChar w:fldCharType="end"/>
        </w:r>
      </w:hyperlink>
    </w:p>
    <w:p>
      <w:pPr>
        <w:tabs>
          <w:tab w:val="right" w:leader="dot" w:pos="9062"/>
        </w:tabs>
        <w:ind w:left="880"/>
      </w:pPr>
      <w:hyperlink w:anchor="_Toc5932" w:history="1">
        <w:r>
          <w:rPr>
            <w:rFonts w:ascii="IRNazanin" w:hAnsi="IRNazanin" w:eastAsia="IRNazanin" w:cs="IRNazanin"/>
            <w:color w:val="111111"/>
            <w:sz w:val="22"/>
            <w:szCs w:val="22"/>
            <w:b w:val="0"/>
            <w:bCs w:val="0"/>
            <w:i w:val="0"/>
            <w:iCs w:val="0"/>
          </w:rPr>
          <w:t>سستی صبر و شکیبایی</w:t>
        </w:r>
        <w:r>
          <w:tab/>
        </w:r>
        <w:r>
          <w:fldChar w:fldCharType="begin"/>
        </w:r>
        <w:r>
          <w:instrText xml:space="preserve">PAGEREF 5932 \h</w:instrText>
        </w:r>
        <w:r>
          <w:fldChar w:fldCharType="end"/>
        </w:r>
      </w:hyperlink>
    </w:p>
    <w:p>
      <w:pPr>
        <w:tabs>
          <w:tab w:val="right" w:leader="dot" w:pos="9062"/>
        </w:tabs>
        <w:ind w:left="880"/>
      </w:pPr>
      <w:hyperlink w:anchor="_Toc5933" w:history="1">
        <w:r>
          <w:rPr>
            <w:rFonts w:ascii="IRNazanin" w:hAnsi="IRNazanin" w:eastAsia="IRNazanin" w:cs="IRNazanin"/>
            <w:color w:val="111111"/>
            <w:sz w:val="22"/>
            <w:szCs w:val="22"/>
            <w:b w:val="0"/>
            <w:bCs w:val="0"/>
            <w:i w:val="0"/>
            <w:iCs w:val="0"/>
          </w:rPr>
          <w:t>سستی نیروی بندگان، از به خشم آوردن خدا</w:t>
        </w:r>
        <w:r>
          <w:tab/>
        </w:r>
        <w:r>
          <w:fldChar w:fldCharType="begin"/>
        </w:r>
        <w:r>
          <w:instrText xml:space="preserve">PAGEREF 5933 \h</w:instrText>
        </w:r>
        <w:r>
          <w:fldChar w:fldCharType="end"/>
        </w:r>
      </w:hyperlink>
    </w:p>
    <w:p>
      <w:pPr>
        <w:tabs>
          <w:tab w:val="right" w:leader="dot" w:pos="9062"/>
        </w:tabs>
        <w:ind w:left="880"/>
      </w:pPr>
      <w:hyperlink w:anchor="_Toc5934" w:history="1">
        <w:r>
          <w:rPr>
            <w:rFonts w:ascii="IRNazanin" w:hAnsi="IRNazanin" w:eastAsia="IRNazanin" w:cs="IRNazanin"/>
            <w:color w:val="111111"/>
            <w:sz w:val="22"/>
            <w:szCs w:val="22"/>
            <w:b w:val="0"/>
            <w:bCs w:val="0"/>
            <w:i w:val="0"/>
            <w:iCs w:val="0"/>
          </w:rPr>
          <w:t>بنا نهادن بندگان، بر وهن و سستی</w:t>
        </w:r>
        <w:r>
          <w:tab/>
        </w:r>
        <w:r>
          <w:fldChar w:fldCharType="begin"/>
        </w:r>
        <w:r>
          <w:instrText xml:space="preserve">PAGEREF 5934 \h</w:instrText>
        </w:r>
        <w:r>
          <w:fldChar w:fldCharType="end"/>
        </w:r>
      </w:hyperlink>
    </w:p>
    <w:p>
      <w:pPr>
        <w:tabs>
          <w:tab w:val="right" w:leader="dot" w:pos="9062"/>
        </w:tabs>
        <w:ind w:left="880"/>
      </w:pPr>
      <w:hyperlink w:anchor="_Toc5935" w:history="1">
        <w:r>
          <w:rPr>
            <w:rFonts w:ascii="IRNazanin" w:hAnsi="IRNazanin" w:eastAsia="IRNazanin" w:cs="IRNazanin"/>
            <w:color w:val="111111"/>
            <w:sz w:val="22"/>
            <w:szCs w:val="22"/>
            <w:b w:val="0"/>
            <w:bCs w:val="0"/>
            <w:i w:val="0"/>
            <w:iCs w:val="0"/>
          </w:rPr>
          <w:t>سستی بیداری بنده، هنگام اطاعت خدا</w:t>
        </w:r>
        <w:r>
          <w:tab/>
        </w:r>
        <w:r>
          <w:fldChar w:fldCharType="begin"/>
        </w:r>
        <w:r>
          <w:instrText xml:space="preserve">PAGEREF 5935 \h</w:instrText>
        </w:r>
        <w:r>
          <w:fldChar w:fldCharType="end"/>
        </w:r>
      </w:hyperlink>
    </w:p>
    <w:p>
      <w:pPr>
        <w:tabs>
          <w:tab w:val="right" w:leader="dot" w:pos="9062"/>
        </w:tabs>
        <w:ind w:left="880"/>
      </w:pPr>
      <w:hyperlink w:anchor="_Toc5936" w:history="1">
        <w:r>
          <w:rPr>
            <w:rFonts w:ascii="IRNazanin" w:hAnsi="IRNazanin" w:eastAsia="IRNazanin" w:cs="IRNazanin"/>
            <w:color w:val="111111"/>
            <w:sz w:val="22"/>
            <w:szCs w:val="22"/>
            <w:b w:val="0"/>
            <w:bCs w:val="0"/>
            <w:i w:val="0"/>
            <w:iCs w:val="0"/>
          </w:rPr>
          <w:t>سستی نیروی بنده، از انجام امور واجب</w:t>
        </w:r>
        <w:r>
          <w:tab/>
        </w:r>
        <w:r>
          <w:fldChar w:fldCharType="begin"/>
        </w:r>
        <w:r>
          <w:instrText xml:space="preserve">PAGEREF 5936 \h</w:instrText>
        </w:r>
        <w:r>
          <w:fldChar w:fldCharType="end"/>
        </w:r>
      </w:hyperlink>
    </w:p>
    <w:p>
      <w:pPr>
        <w:tabs>
          <w:tab w:val="right" w:leader="dot" w:pos="9062"/>
        </w:tabs>
        <w:ind w:left="880"/>
      </w:pPr>
      <w:hyperlink w:anchor="_Toc5937" w:history="1">
        <w:r>
          <w:rPr>
            <w:rFonts w:ascii="IRNazanin" w:hAnsi="IRNazanin" w:eastAsia="IRNazanin" w:cs="IRNazanin"/>
            <w:color w:val="111111"/>
            <w:sz w:val="22"/>
            <w:szCs w:val="22"/>
            <w:b w:val="0"/>
            <w:bCs w:val="0"/>
            <w:i w:val="0"/>
            <w:iCs w:val="0"/>
          </w:rPr>
          <w:t>سست نمودن اندام دشمن، از جنگیدن</w:t>
        </w:r>
        <w:r>
          <w:tab/>
        </w:r>
        <w:r>
          <w:fldChar w:fldCharType="begin"/>
        </w:r>
        <w:r>
          <w:instrText xml:space="preserve">PAGEREF 5937 \h</w:instrText>
        </w:r>
        <w:r>
          <w:fldChar w:fldCharType="end"/>
        </w:r>
      </w:hyperlink>
    </w:p>
    <w:p>
      <w:pPr>
        <w:tabs>
          <w:tab w:val="right" w:leader="dot" w:pos="9062"/>
        </w:tabs>
        <w:ind w:left="880"/>
      </w:pPr>
      <w:hyperlink w:anchor="_Toc5938" w:history="1">
        <w:r>
          <w:rPr>
            <w:rFonts w:ascii="IRNazanin" w:hAnsi="IRNazanin" w:eastAsia="IRNazanin" w:cs="IRNazanin"/>
            <w:color w:val="111111"/>
            <w:sz w:val="22"/>
            <w:szCs w:val="22"/>
            <w:b w:val="0"/>
            <w:bCs w:val="0"/>
            <w:i w:val="0"/>
            <w:iCs w:val="0"/>
          </w:rPr>
          <w:t>شیطان و سستی یقین بنده</w:t>
        </w:r>
        <w:r>
          <w:tab/>
        </w:r>
        <w:r>
          <w:fldChar w:fldCharType="begin"/>
        </w:r>
        <w:r>
          <w:instrText xml:space="preserve">PAGEREF 5938 \h</w:instrText>
        </w:r>
        <w:r>
          <w:fldChar w:fldCharType="end"/>
        </w:r>
      </w:hyperlink>
    </w:p>
    <w:p>
      <w:pPr>
        <w:tabs>
          <w:tab w:val="right" w:leader="dot" w:pos="9062"/>
        </w:tabs>
        <w:ind w:left="880"/>
      </w:pPr>
      <w:hyperlink w:anchor="_Toc5939" w:history="1">
        <w:r>
          <w:rPr>
            <w:rFonts w:ascii="IRNazanin" w:hAnsi="IRNazanin" w:eastAsia="IRNazanin" w:cs="IRNazanin"/>
            <w:color w:val="111111"/>
            <w:sz w:val="22"/>
            <w:szCs w:val="22"/>
            <w:b w:val="0"/>
            <w:bCs w:val="0"/>
            <w:i w:val="0"/>
            <w:iCs w:val="0"/>
          </w:rPr>
          <w:t>سستیِ دلیل‌های بنده، درباره گناهانش</w:t>
        </w:r>
        <w:r>
          <w:tab/>
        </w:r>
        <w:r>
          <w:fldChar w:fldCharType="begin"/>
        </w:r>
        <w:r>
          <w:instrText xml:space="preserve">PAGEREF 5939 \h</w:instrText>
        </w:r>
        <w:r>
          <w:fldChar w:fldCharType="end"/>
        </w:r>
      </w:hyperlink>
    </w:p>
    <w:p>
      <w:pPr>
        <w:tabs>
          <w:tab w:val="right" w:leader="dot" w:pos="9062"/>
        </w:tabs>
        <w:ind w:left="880"/>
      </w:pPr>
      <w:hyperlink w:anchor="_Toc5940" w:history="1">
        <w:r>
          <w:rPr>
            <w:rFonts w:ascii="IRNazanin" w:hAnsi="IRNazanin" w:eastAsia="IRNazanin" w:cs="IRNazanin"/>
            <w:color w:val="111111"/>
            <w:sz w:val="22"/>
            <w:szCs w:val="22"/>
            <w:b w:val="0"/>
            <w:bCs w:val="0"/>
            <w:i w:val="0"/>
            <w:iCs w:val="0"/>
          </w:rPr>
          <w:t>عدم سستیِ سلطنت الهی</w:t>
        </w:r>
        <w:r>
          <w:tab/>
        </w:r>
        <w:r>
          <w:fldChar w:fldCharType="begin"/>
        </w:r>
        <w:r>
          <w:instrText xml:space="preserve">PAGEREF 5940 \h</w:instrText>
        </w:r>
        <w:r>
          <w:fldChar w:fldCharType="end"/>
        </w:r>
      </w:hyperlink>
    </w:p>
    <w:p>
      <w:pPr>
        <w:tabs>
          <w:tab w:val="right" w:leader="dot" w:pos="9062"/>
        </w:tabs>
        <w:ind w:left="880"/>
      </w:pPr>
      <w:hyperlink w:anchor="_Toc5941" w:history="1">
        <w:r>
          <w:rPr>
            <w:rFonts w:ascii="IRNazanin" w:hAnsi="IRNazanin" w:eastAsia="IRNazanin" w:cs="IRNazanin"/>
            <w:color w:val="111111"/>
            <w:sz w:val="22"/>
            <w:szCs w:val="22"/>
            <w:b w:val="0"/>
            <w:bCs w:val="0"/>
            <w:i w:val="0"/>
            <w:iCs w:val="0"/>
          </w:rPr>
          <w:t>از روی سستی نبودن مهلت دادن خدا</w:t>
        </w:r>
        <w:r>
          <w:tab/>
        </w:r>
        <w:r>
          <w:fldChar w:fldCharType="begin"/>
        </w:r>
        <w:r>
          <w:instrText xml:space="preserve">PAGEREF 5941 \h</w:instrText>
        </w:r>
        <w:r>
          <w:fldChar w:fldCharType="end"/>
        </w:r>
      </w:hyperlink>
    </w:p>
    <w:p>
      <w:pPr>
        <w:tabs>
          <w:tab w:val="right" w:leader="dot" w:pos="9062"/>
        </w:tabs>
        <w:ind w:left="880"/>
      </w:pPr>
      <w:hyperlink w:anchor="_Toc5942" w:history="1">
        <w:r>
          <w:rPr>
            <w:rFonts w:ascii="IRNazanin" w:hAnsi="IRNazanin" w:eastAsia="IRNazanin" w:cs="IRNazanin"/>
            <w:color w:val="111111"/>
            <w:sz w:val="22"/>
            <w:szCs w:val="22"/>
            <w:b w:val="0"/>
            <w:bCs w:val="0"/>
            <w:i w:val="0"/>
            <w:iCs w:val="0"/>
          </w:rPr>
          <w:t>سستی توان بنده</w:t>
        </w:r>
        <w:r>
          <w:tab/>
        </w:r>
        <w:r>
          <w:fldChar w:fldCharType="begin"/>
        </w:r>
        <w:r>
          <w:instrText xml:space="preserve">PAGEREF 5942 \h</w:instrText>
        </w:r>
        <w:r>
          <w:fldChar w:fldCharType="end"/>
        </w:r>
      </w:hyperlink>
    </w:p>
    <w:p>
      <w:pPr>
        <w:tabs>
          <w:tab w:val="right" w:leader="dot" w:pos="9062"/>
        </w:tabs>
        <w:ind w:left="660"/>
      </w:pPr>
      <w:hyperlink w:anchor="_Toc5943" w:history="1">
        <w:r>
          <w:rPr>
            <w:rFonts w:ascii="IRNazanin" w:hAnsi="IRNazanin" w:eastAsia="IRNazanin" w:cs="IRNazanin"/>
            <w:color w:val="111111"/>
            <w:sz w:val="22"/>
            <w:szCs w:val="22"/>
            <w:b w:val="0"/>
            <w:bCs w:val="0"/>
            <w:i w:val="0"/>
            <w:iCs w:val="0"/>
          </w:rPr>
          <w:t>سفاهت</w:t>
        </w:r>
        <w:r>
          <w:tab/>
        </w:r>
        <w:r>
          <w:fldChar w:fldCharType="begin"/>
        </w:r>
        <w:r>
          <w:instrText xml:space="preserve">PAGEREF 5943 \h</w:instrText>
        </w:r>
        <w:r>
          <w:fldChar w:fldCharType="end"/>
        </w:r>
      </w:hyperlink>
    </w:p>
    <w:p>
      <w:pPr>
        <w:tabs>
          <w:tab w:val="right" w:leader="dot" w:pos="9062"/>
        </w:tabs>
        <w:ind w:left="880"/>
      </w:pPr>
      <w:hyperlink w:anchor="_Toc5944" w:history="1">
        <w:r>
          <w:rPr>
            <w:rFonts w:ascii="IRNazanin" w:hAnsi="IRNazanin" w:eastAsia="IRNazanin" w:cs="IRNazanin"/>
            <w:color w:val="111111"/>
            <w:sz w:val="22"/>
            <w:szCs w:val="22"/>
            <w:b w:val="0"/>
            <w:bCs w:val="0"/>
            <w:i w:val="0"/>
            <w:iCs w:val="0"/>
          </w:rPr>
          <w:t>سفاهت، علّت درخواست نمودن نیازمند از نیازمند</w:t>
        </w:r>
        <w:r>
          <w:tab/>
        </w:r>
        <w:r>
          <w:fldChar w:fldCharType="begin"/>
        </w:r>
        <w:r>
          <w:instrText xml:space="preserve">PAGEREF 5944 \h</w:instrText>
        </w:r>
        <w:r>
          <w:fldChar w:fldCharType="end"/>
        </w:r>
      </w:hyperlink>
    </w:p>
    <w:p>
      <w:pPr>
        <w:tabs>
          <w:tab w:val="right" w:leader="dot" w:pos="9062"/>
        </w:tabs>
        <w:ind w:left="660"/>
      </w:pPr>
      <w:hyperlink w:anchor="_Toc5945" w:history="1">
        <w:r>
          <w:rPr>
            <w:rFonts w:ascii="IRNazanin" w:hAnsi="IRNazanin" w:eastAsia="IRNazanin" w:cs="IRNazanin"/>
            <w:color w:val="111111"/>
            <w:sz w:val="22"/>
            <w:szCs w:val="22"/>
            <w:b w:val="0"/>
            <w:bCs w:val="0"/>
            <w:i w:val="0"/>
            <w:iCs w:val="0"/>
          </w:rPr>
          <w:t>سفید</w:t>
        </w:r>
        <w:r>
          <w:tab/>
        </w:r>
        <w:r>
          <w:fldChar w:fldCharType="begin"/>
        </w:r>
        <w:r>
          <w:instrText xml:space="preserve">PAGEREF 5945 \h</w:instrText>
        </w:r>
        <w:r>
          <w:fldChar w:fldCharType="end"/>
        </w:r>
      </w:hyperlink>
    </w:p>
    <w:p>
      <w:pPr>
        <w:tabs>
          <w:tab w:val="right" w:leader="dot" w:pos="9062"/>
        </w:tabs>
        <w:ind w:left="880"/>
      </w:pPr>
      <w:hyperlink w:anchor="_Toc5946" w:history="1">
        <w:r>
          <w:rPr>
            <w:rFonts w:ascii="IRNazanin" w:hAnsi="IRNazanin" w:eastAsia="IRNazanin" w:cs="IRNazanin"/>
            <w:color w:val="111111"/>
            <w:sz w:val="22"/>
            <w:szCs w:val="22"/>
            <w:b w:val="0"/>
            <w:bCs w:val="0"/>
            <w:i w:val="0"/>
            <w:iCs w:val="0"/>
          </w:rPr>
          <w:t>سفید گشتن روی بندگان، با سپاس خدا</w:t>
        </w:r>
        <w:r>
          <w:tab/>
        </w:r>
        <w:r>
          <w:fldChar w:fldCharType="begin"/>
        </w:r>
        <w:r>
          <w:instrText xml:space="preserve">PAGEREF 5946 \h</w:instrText>
        </w:r>
        <w:r>
          <w:fldChar w:fldCharType="end"/>
        </w:r>
      </w:hyperlink>
    </w:p>
    <w:p>
      <w:pPr>
        <w:tabs>
          <w:tab w:val="right" w:leader="dot" w:pos="9062"/>
        </w:tabs>
        <w:ind w:left="880"/>
      </w:pPr>
      <w:hyperlink w:anchor="_Toc5947" w:history="1">
        <w:r>
          <w:rPr>
            <w:rFonts w:ascii="IRNazanin" w:hAnsi="IRNazanin" w:eastAsia="IRNazanin" w:cs="IRNazanin"/>
            <w:color w:val="111111"/>
            <w:sz w:val="22"/>
            <w:szCs w:val="22"/>
            <w:b w:val="0"/>
            <w:bCs w:val="0"/>
            <w:i w:val="0"/>
            <w:iCs w:val="0"/>
          </w:rPr>
          <w:t>سفید روی گرداندن بنده، روز سیاهی چهره ستمگران</w:t>
        </w:r>
        <w:r>
          <w:tab/>
        </w:r>
        <w:r>
          <w:fldChar w:fldCharType="begin"/>
        </w:r>
        <w:r>
          <w:instrText xml:space="preserve">PAGEREF 5947 \h</w:instrText>
        </w:r>
        <w:r>
          <w:fldChar w:fldCharType="end"/>
        </w:r>
      </w:hyperlink>
    </w:p>
    <w:p>
      <w:pPr>
        <w:tabs>
          <w:tab w:val="right" w:leader="dot" w:pos="9062"/>
        </w:tabs>
        <w:ind w:left="880"/>
      </w:pPr>
      <w:hyperlink w:anchor="_Toc5948" w:history="1">
        <w:r>
          <w:rPr>
            <w:rFonts w:ascii="IRNazanin" w:hAnsi="IRNazanin" w:eastAsia="IRNazanin" w:cs="IRNazanin"/>
            <w:color w:val="111111"/>
            <w:sz w:val="22"/>
            <w:szCs w:val="22"/>
            <w:b w:val="0"/>
            <w:bCs w:val="0"/>
            <w:i w:val="0"/>
            <w:iCs w:val="0"/>
          </w:rPr>
          <w:t>روسفید نمودن حضرت محمّد صلی‌الله‌علیه‌و‌آله</w:t>
        </w:r>
        <w:r>
          <w:tab/>
        </w:r>
        <w:r>
          <w:fldChar w:fldCharType="begin"/>
        </w:r>
        <w:r>
          <w:instrText xml:space="preserve">PAGEREF 5948 \h</w:instrText>
        </w:r>
        <w:r>
          <w:fldChar w:fldCharType="end"/>
        </w:r>
      </w:hyperlink>
    </w:p>
    <w:p>
      <w:pPr>
        <w:tabs>
          <w:tab w:val="right" w:leader="dot" w:pos="9062"/>
        </w:tabs>
        <w:ind w:left="660"/>
      </w:pPr>
      <w:hyperlink w:anchor="_Toc5949" w:history="1">
        <w:r>
          <w:rPr>
            <w:rFonts w:ascii="IRNazanin" w:hAnsi="IRNazanin" w:eastAsia="IRNazanin" w:cs="IRNazanin"/>
            <w:color w:val="111111"/>
            <w:sz w:val="22"/>
            <w:szCs w:val="22"/>
            <w:b w:val="0"/>
            <w:bCs w:val="0"/>
            <w:i w:val="0"/>
            <w:iCs w:val="0"/>
          </w:rPr>
          <w:t>سفیر</w:t>
        </w:r>
        <w:r>
          <w:tab/>
        </w:r>
        <w:r>
          <w:fldChar w:fldCharType="begin"/>
        </w:r>
        <w:r>
          <w:instrText xml:space="preserve">PAGEREF 5949 \h</w:instrText>
        </w:r>
        <w:r>
          <w:fldChar w:fldCharType="end"/>
        </w:r>
      </w:hyperlink>
    </w:p>
    <w:p>
      <w:pPr>
        <w:tabs>
          <w:tab w:val="right" w:leader="dot" w:pos="9062"/>
        </w:tabs>
        <w:ind w:left="880"/>
      </w:pPr>
      <w:hyperlink w:anchor="_Toc5950" w:history="1">
        <w:r>
          <w:rPr>
            <w:rFonts w:ascii="IRNazanin" w:hAnsi="IRNazanin" w:eastAsia="IRNazanin" w:cs="IRNazanin"/>
            <w:color w:val="111111"/>
            <w:sz w:val="22"/>
            <w:szCs w:val="22"/>
            <w:b w:val="0"/>
            <w:bCs w:val="0"/>
            <w:i w:val="0"/>
            <w:iCs w:val="0"/>
          </w:rPr>
          <w:t>درود خدا، بر سفرای گرامی</w:t>
        </w:r>
        <w:r>
          <w:tab/>
        </w:r>
        <w:r>
          <w:fldChar w:fldCharType="begin"/>
        </w:r>
        <w:r>
          <w:instrText xml:space="preserve">PAGEREF 5950 \h</w:instrText>
        </w:r>
        <w:r>
          <w:fldChar w:fldCharType="end"/>
        </w:r>
      </w:hyperlink>
    </w:p>
    <w:p>
      <w:pPr>
        <w:tabs>
          <w:tab w:val="right" w:leader="dot" w:pos="9062"/>
        </w:tabs>
        <w:ind w:left="880"/>
      </w:pPr>
      <w:hyperlink w:anchor="_Toc5951" w:history="1">
        <w:r>
          <w:rPr>
            <w:rFonts w:ascii="IRNazanin" w:hAnsi="IRNazanin" w:eastAsia="IRNazanin" w:cs="IRNazanin"/>
            <w:color w:val="111111"/>
            <w:sz w:val="22"/>
            <w:szCs w:val="22"/>
            <w:b w:val="0"/>
            <w:bCs w:val="0"/>
            <w:i w:val="0"/>
            <w:iCs w:val="0"/>
          </w:rPr>
          <w:t>سفیران الهی، و آب رسانی سودمند، به بندگان</w:t>
        </w:r>
        <w:r>
          <w:tab/>
        </w:r>
        <w:r>
          <w:fldChar w:fldCharType="begin"/>
        </w:r>
        <w:r>
          <w:instrText xml:space="preserve">PAGEREF 5951 \h</w:instrText>
        </w:r>
        <w:r>
          <w:fldChar w:fldCharType="end"/>
        </w:r>
      </w:hyperlink>
    </w:p>
    <w:p>
      <w:pPr>
        <w:tabs>
          <w:tab w:val="right" w:leader="dot" w:pos="9062"/>
        </w:tabs>
        <w:ind w:left="660"/>
      </w:pPr>
      <w:hyperlink w:anchor="_Toc5952" w:history="1">
        <w:r>
          <w:rPr>
            <w:rFonts w:ascii="IRNazanin" w:hAnsi="IRNazanin" w:eastAsia="IRNazanin" w:cs="IRNazanin"/>
            <w:color w:val="111111"/>
            <w:sz w:val="22"/>
            <w:szCs w:val="22"/>
            <w:b w:val="0"/>
            <w:bCs w:val="0"/>
            <w:i w:val="0"/>
            <w:iCs w:val="0"/>
          </w:rPr>
          <w:t>سکوت</w:t>
        </w:r>
        <w:r>
          <w:tab/>
        </w:r>
        <w:r>
          <w:fldChar w:fldCharType="begin"/>
        </w:r>
        <w:r>
          <w:instrText xml:space="preserve">PAGEREF 5952 \h</w:instrText>
        </w:r>
        <w:r>
          <w:fldChar w:fldCharType="end"/>
        </w:r>
      </w:hyperlink>
    </w:p>
    <w:p>
      <w:pPr>
        <w:tabs>
          <w:tab w:val="right" w:leader="dot" w:pos="9062"/>
        </w:tabs>
        <w:ind w:left="880"/>
      </w:pPr>
      <w:hyperlink w:anchor="_Toc5953" w:history="1">
        <w:r>
          <w:rPr>
            <w:rFonts w:ascii="IRNazanin" w:hAnsi="IRNazanin" w:eastAsia="IRNazanin" w:cs="IRNazanin"/>
            <w:color w:val="111111"/>
            <w:sz w:val="22"/>
            <w:szCs w:val="22"/>
            <w:b w:val="0"/>
            <w:bCs w:val="0"/>
            <w:i w:val="0"/>
            <w:iCs w:val="0"/>
          </w:rPr>
          <w:t>سخن نگفتن هیچ کس، از جانب (گنهکارِ) سکوت‌کننده، در درگاه خدا</w:t>
        </w:r>
        <w:r>
          <w:tab/>
        </w:r>
        <w:r>
          <w:fldChar w:fldCharType="begin"/>
        </w:r>
        <w:r>
          <w:instrText xml:space="preserve">PAGEREF 5953 \h</w:instrText>
        </w:r>
        <w:r>
          <w:fldChar w:fldCharType="end"/>
        </w:r>
      </w:hyperlink>
    </w:p>
    <w:p>
      <w:pPr>
        <w:tabs>
          <w:tab w:val="right" w:leader="dot" w:pos="9062"/>
        </w:tabs>
        <w:ind w:left="880"/>
      </w:pPr>
      <w:hyperlink w:anchor="_Toc5954" w:history="1">
        <w:r>
          <w:rPr>
            <w:rFonts w:ascii="IRNazanin" w:hAnsi="IRNazanin" w:eastAsia="IRNazanin" w:cs="IRNazanin"/>
            <w:color w:val="111111"/>
            <w:sz w:val="22"/>
            <w:szCs w:val="22"/>
            <w:b w:val="0"/>
            <w:bCs w:val="0"/>
            <w:i w:val="0"/>
            <w:iCs w:val="0"/>
          </w:rPr>
          <w:t>سکوت، و کوتاهی از سپاس‌گزاری خدا</w:t>
        </w:r>
        <w:r>
          <w:tab/>
        </w:r>
        <w:r>
          <w:fldChar w:fldCharType="begin"/>
        </w:r>
        <w:r>
          <w:instrText xml:space="preserve">PAGEREF 5954 \h</w:instrText>
        </w:r>
        <w:r>
          <w:fldChar w:fldCharType="end"/>
        </w:r>
      </w:hyperlink>
    </w:p>
    <w:p>
      <w:pPr>
        <w:tabs>
          <w:tab w:val="right" w:leader="dot" w:pos="9062"/>
        </w:tabs>
        <w:ind w:left="660"/>
      </w:pPr>
      <w:hyperlink w:anchor="_Toc5955" w:history="1">
        <w:r>
          <w:rPr>
            <w:rFonts w:ascii="IRNazanin" w:hAnsi="IRNazanin" w:eastAsia="IRNazanin" w:cs="IRNazanin"/>
            <w:color w:val="111111"/>
            <w:sz w:val="22"/>
            <w:szCs w:val="22"/>
            <w:b w:val="0"/>
            <w:bCs w:val="0"/>
            <w:i w:val="0"/>
            <w:iCs w:val="0"/>
          </w:rPr>
          <w:t>سلاح</w:t>
        </w:r>
        <w:r>
          <w:tab/>
        </w:r>
        <w:r>
          <w:fldChar w:fldCharType="begin"/>
        </w:r>
        <w:r>
          <w:instrText xml:space="preserve">PAGEREF 5955 \h</w:instrText>
        </w:r>
        <w:r>
          <w:fldChar w:fldCharType="end"/>
        </w:r>
      </w:hyperlink>
    </w:p>
    <w:p>
      <w:pPr>
        <w:tabs>
          <w:tab w:val="right" w:leader="dot" w:pos="9062"/>
        </w:tabs>
        <w:ind w:left="880"/>
      </w:pPr>
      <w:hyperlink w:anchor="_Toc5956" w:history="1">
        <w:r>
          <w:rPr>
            <w:rFonts w:ascii="IRNazanin" w:hAnsi="IRNazanin" w:eastAsia="IRNazanin" w:cs="IRNazanin"/>
            <w:color w:val="111111"/>
            <w:sz w:val="22"/>
            <w:szCs w:val="22"/>
            <w:b w:val="0"/>
            <w:bCs w:val="0"/>
            <w:i w:val="0"/>
            <w:iCs w:val="0"/>
          </w:rPr>
          <w:t>سلاح‌های برّنده و زد و خورد با شیطان</w:t>
        </w:r>
        <w:r>
          <w:tab/>
        </w:r>
        <w:r>
          <w:fldChar w:fldCharType="begin"/>
        </w:r>
        <w:r>
          <w:instrText xml:space="preserve">PAGEREF 5956 \h</w:instrText>
        </w:r>
        <w:r>
          <w:fldChar w:fldCharType="end"/>
        </w:r>
      </w:hyperlink>
    </w:p>
    <w:p>
      <w:pPr>
        <w:tabs>
          <w:tab w:val="right" w:leader="dot" w:pos="9062"/>
        </w:tabs>
        <w:ind w:left="880"/>
      </w:pPr>
      <w:hyperlink w:anchor="_Toc5957" w:history="1">
        <w:r>
          <w:rPr>
            <w:rFonts w:ascii="IRNazanin" w:hAnsi="IRNazanin" w:eastAsia="IRNazanin" w:cs="IRNazanin"/>
            <w:color w:val="111111"/>
            <w:sz w:val="22"/>
            <w:szCs w:val="22"/>
            <w:b w:val="0"/>
            <w:bCs w:val="0"/>
            <w:i w:val="0"/>
            <w:iCs w:val="0"/>
          </w:rPr>
          <w:t>برّان نمودن سلاح‌های مرزداران اسلام</w:t>
        </w:r>
        <w:r>
          <w:tab/>
        </w:r>
        <w:r>
          <w:fldChar w:fldCharType="begin"/>
        </w:r>
        <w:r>
          <w:instrText xml:space="preserve">PAGEREF 5957 \h</w:instrText>
        </w:r>
        <w:r>
          <w:fldChar w:fldCharType="end"/>
        </w:r>
      </w:hyperlink>
    </w:p>
    <w:p>
      <w:pPr>
        <w:tabs>
          <w:tab w:val="right" w:leader="dot" w:pos="9062"/>
        </w:tabs>
        <w:ind w:left="880"/>
      </w:pPr>
      <w:hyperlink w:anchor="_Toc5958" w:history="1">
        <w:r>
          <w:rPr>
            <w:rFonts w:ascii="IRNazanin" w:hAnsi="IRNazanin" w:eastAsia="IRNazanin" w:cs="IRNazanin"/>
            <w:color w:val="111111"/>
            <w:sz w:val="22"/>
            <w:szCs w:val="22"/>
            <w:b w:val="0"/>
            <w:bCs w:val="0"/>
            <w:i w:val="0"/>
            <w:iCs w:val="0"/>
          </w:rPr>
          <w:t>جدایی افکندن میان دشمنان و سلاحشان</w:t>
        </w:r>
        <w:r>
          <w:tab/>
        </w:r>
        <w:r>
          <w:fldChar w:fldCharType="begin"/>
        </w:r>
        <w:r>
          <w:instrText xml:space="preserve">PAGEREF 5958 \h</w:instrText>
        </w:r>
        <w:r>
          <w:fldChar w:fldCharType="end"/>
        </w:r>
      </w:hyperlink>
    </w:p>
    <w:p>
      <w:pPr>
        <w:tabs>
          <w:tab w:val="right" w:leader="dot" w:pos="9062"/>
        </w:tabs>
        <w:ind w:left="660"/>
      </w:pPr>
      <w:hyperlink w:anchor="_Toc5959" w:history="1">
        <w:r>
          <w:rPr>
            <w:rFonts w:ascii="IRNazanin" w:hAnsi="IRNazanin" w:eastAsia="IRNazanin" w:cs="IRNazanin"/>
            <w:color w:val="111111"/>
            <w:sz w:val="22"/>
            <w:szCs w:val="22"/>
            <w:b w:val="0"/>
            <w:bCs w:val="0"/>
            <w:i w:val="0"/>
            <w:iCs w:val="0"/>
          </w:rPr>
          <w:t>سلام</w:t>
        </w:r>
        <w:r>
          <w:tab/>
        </w:r>
        <w:r>
          <w:fldChar w:fldCharType="begin"/>
        </w:r>
        <w:r>
          <w:instrText xml:space="preserve">PAGEREF 5959 \h</w:instrText>
        </w:r>
        <w:r>
          <w:fldChar w:fldCharType="end"/>
        </w:r>
      </w:hyperlink>
    </w:p>
    <w:p>
      <w:pPr>
        <w:tabs>
          <w:tab w:val="right" w:leader="dot" w:pos="9062"/>
        </w:tabs>
        <w:ind w:left="880"/>
      </w:pPr>
      <w:hyperlink w:anchor="_Toc5960" w:history="1">
        <w:r>
          <w:rPr>
            <w:rFonts w:ascii="IRNazanin" w:hAnsi="IRNazanin" w:eastAsia="IRNazanin" w:cs="IRNazanin"/>
            <w:color w:val="111111"/>
            <w:sz w:val="22"/>
            <w:szCs w:val="22"/>
            <w:b w:val="0"/>
            <w:bCs w:val="0"/>
            <w:i w:val="0"/>
            <w:iCs w:val="0"/>
          </w:rPr>
          <w:t>سلام فرشتگان، به اهل بهشت</w:t>
        </w:r>
        <w:r>
          <w:tab/>
        </w:r>
        <w:r>
          <w:fldChar w:fldCharType="begin"/>
        </w:r>
        <w:r>
          <w:instrText xml:space="preserve">PAGEREF 5960 \h</w:instrText>
        </w:r>
        <w:r>
          <w:fldChar w:fldCharType="end"/>
        </w:r>
      </w:hyperlink>
    </w:p>
    <w:p>
      <w:pPr>
        <w:tabs>
          <w:tab w:val="right" w:leader="dot" w:pos="9062"/>
        </w:tabs>
        <w:ind w:left="880"/>
      </w:pPr>
      <w:hyperlink w:anchor="_Toc5961" w:history="1">
        <w:r>
          <w:rPr>
            <w:rFonts w:ascii="IRNazanin" w:hAnsi="IRNazanin" w:eastAsia="IRNazanin" w:cs="IRNazanin"/>
            <w:color w:val="111111"/>
            <w:sz w:val="22"/>
            <w:szCs w:val="22"/>
            <w:b w:val="0"/>
            <w:bCs w:val="0"/>
            <w:i w:val="0"/>
            <w:iCs w:val="0"/>
          </w:rPr>
          <w:t>سلام بر پیشوایان اهل تقوا</w:t>
        </w:r>
        <w:r>
          <w:tab/>
        </w:r>
        <w:r>
          <w:fldChar w:fldCharType="begin"/>
        </w:r>
        <w:r>
          <w:instrText xml:space="preserve">PAGEREF 5961 \h</w:instrText>
        </w:r>
        <w:r>
          <w:fldChar w:fldCharType="end"/>
        </w:r>
      </w:hyperlink>
    </w:p>
    <w:p>
      <w:pPr>
        <w:tabs>
          <w:tab w:val="right" w:leader="dot" w:pos="9062"/>
        </w:tabs>
        <w:ind w:left="880"/>
      </w:pPr>
      <w:hyperlink w:anchor="_Toc5962" w:history="1">
        <w:r>
          <w:rPr>
            <w:rFonts w:ascii="IRNazanin" w:hAnsi="IRNazanin" w:eastAsia="IRNazanin" w:cs="IRNazanin"/>
            <w:color w:val="111111"/>
            <w:sz w:val="22"/>
            <w:szCs w:val="22"/>
            <w:b w:val="0"/>
            <w:bCs w:val="0"/>
            <w:i w:val="0"/>
            <w:iCs w:val="0"/>
          </w:rPr>
          <w:t>سلام بر امامان رستگاری</w:t>
        </w:r>
        <w:r>
          <w:tab/>
        </w:r>
        <w:r>
          <w:fldChar w:fldCharType="begin"/>
        </w:r>
        <w:r>
          <w:instrText xml:space="preserve">PAGEREF 5962 \h</w:instrText>
        </w:r>
        <w:r>
          <w:fldChar w:fldCharType="end"/>
        </w:r>
      </w:hyperlink>
    </w:p>
    <w:p>
      <w:pPr>
        <w:tabs>
          <w:tab w:val="right" w:leader="dot" w:pos="9062"/>
        </w:tabs>
        <w:ind w:left="880"/>
      </w:pPr>
      <w:hyperlink w:anchor="_Toc5963" w:history="1">
        <w:r>
          <w:rPr>
            <w:rFonts w:ascii="IRNazanin" w:hAnsi="IRNazanin" w:eastAsia="IRNazanin" w:cs="IRNazanin"/>
            <w:color w:val="111111"/>
            <w:sz w:val="22"/>
            <w:szCs w:val="22"/>
            <w:b w:val="0"/>
            <w:bCs w:val="0"/>
            <w:i w:val="0"/>
            <w:iCs w:val="0"/>
          </w:rPr>
          <w:t>سلام بر رسول صلی‌الله‌علیه‌و‌آله و آل او</w:t>
        </w:r>
        <w:r>
          <w:tab/>
        </w:r>
        <w:r>
          <w:fldChar w:fldCharType="begin"/>
        </w:r>
        <w:r>
          <w:instrText xml:space="preserve">PAGEREF 5963 \h</w:instrText>
        </w:r>
        <w:r>
          <w:fldChar w:fldCharType="end"/>
        </w:r>
      </w:hyperlink>
    </w:p>
    <w:p>
      <w:pPr>
        <w:tabs>
          <w:tab w:val="right" w:leader="dot" w:pos="9062"/>
        </w:tabs>
        <w:ind w:left="880"/>
      </w:pPr>
      <w:hyperlink w:anchor="_Toc5964" w:history="1">
        <w:r>
          <w:rPr>
            <w:rFonts w:ascii="IRNazanin" w:hAnsi="IRNazanin" w:eastAsia="IRNazanin" w:cs="IRNazanin"/>
            <w:color w:val="111111"/>
            <w:sz w:val="22"/>
            <w:szCs w:val="22"/>
            <w:b w:val="0"/>
            <w:bCs w:val="0"/>
            <w:i w:val="0"/>
            <w:iCs w:val="0"/>
          </w:rPr>
          <w:t>بهترین سلام خدا بر محمّد صلی‌الله‌علیه‌و‌آله و خاندان او علیهم‌السلام</w:t>
        </w:r>
        <w:r>
          <w:tab/>
        </w:r>
        <w:r>
          <w:fldChar w:fldCharType="begin"/>
        </w:r>
        <w:r>
          <w:instrText xml:space="preserve">PAGEREF 5964 \h</w:instrText>
        </w:r>
        <w:r>
          <w:fldChar w:fldCharType="end"/>
        </w:r>
      </w:hyperlink>
    </w:p>
    <w:p>
      <w:pPr>
        <w:tabs>
          <w:tab w:val="right" w:leader="dot" w:pos="9062"/>
        </w:tabs>
        <w:ind w:left="880"/>
      </w:pPr>
      <w:hyperlink w:anchor="_Toc5965" w:history="1">
        <w:r>
          <w:rPr>
            <w:rFonts w:ascii="IRNazanin" w:hAnsi="IRNazanin" w:eastAsia="IRNazanin" w:cs="IRNazanin"/>
            <w:color w:val="111111"/>
            <w:sz w:val="22"/>
            <w:szCs w:val="22"/>
            <w:b w:val="0"/>
            <w:bCs w:val="0"/>
            <w:i w:val="0"/>
            <w:iCs w:val="0"/>
          </w:rPr>
          <w:t>لیلة‌القدر، شب سلام و درود فرشتگان</w:t>
        </w:r>
        <w:r>
          <w:tab/>
        </w:r>
        <w:r>
          <w:fldChar w:fldCharType="begin"/>
        </w:r>
        <w:r>
          <w:instrText xml:space="preserve">PAGEREF 5965 \h</w:instrText>
        </w:r>
        <w:r>
          <w:fldChar w:fldCharType="end"/>
        </w:r>
      </w:hyperlink>
    </w:p>
    <w:p>
      <w:pPr>
        <w:tabs>
          <w:tab w:val="right" w:leader="dot" w:pos="9062"/>
        </w:tabs>
        <w:ind w:left="880"/>
      </w:pPr>
      <w:hyperlink w:anchor="_Toc5966" w:history="1">
        <w:r>
          <w:rPr>
            <w:rFonts w:ascii="IRNazanin" w:hAnsi="IRNazanin" w:eastAsia="IRNazanin" w:cs="IRNazanin"/>
            <w:color w:val="111111"/>
            <w:sz w:val="22"/>
            <w:szCs w:val="22"/>
            <w:b w:val="0"/>
            <w:bCs w:val="0"/>
            <w:i w:val="0"/>
            <w:iCs w:val="0"/>
          </w:rPr>
          <w:t>دوام برکت سلام فرشتگان تا صبح، درشب قدر</w:t>
        </w:r>
        <w:r>
          <w:tab/>
        </w:r>
        <w:r>
          <w:fldChar w:fldCharType="begin"/>
        </w:r>
        <w:r>
          <w:instrText xml:space="preserve">PAGEREF 5966 \h</w:instrText>
        </w:r>
        <w:r>
          <w:fldChar w:fldCharType="end"/>
        </w:r>
      </w:hyperlink>
    </w:p>
    <w:p>
      <w:pPr>
        <w:tabs>
          <w:tab w:val="right" w:leader="dot" w:pos="9062"/>
        </w:tabs>
        <w:ind w:left="880"/>
      </w:pPr>
      <w:hyperlink w:anchor="_Toc5967" w:history="1">
        <w:r>
          <w:rPr>
            <w:rFonts w:ascii="IRNazanin" w:hAnsi="IRNazanin" w:eastAsia="IRNazanin" w:cs="IRNazanin"/>
            <w:color w:val="111111"/>
            <w:sz w:val="22"/>
            <w:szCs w:val="22"/>
            <w:b w:val="0"/>
            <w:bCs w:val="0"/>
            <w:i w:val="0"/>
            <w:iCs w:val="0"/>
          </w:rPr>
          <w:t>سلام بر ماه رمضان</w:t>
        </w:r>
        <w:r>
          <w:tab/>
        </w:r>
        <w:r>
          <w:fldChar w:fldCharType="begin"/>
        </w:r>
        <w:r>
          <w:instrText xml:space="preserve">PAGEREF 5967 \h</w:instrText>
        </w:r>
        <w:r>
          <w:fldChar w:fldCharType="end"/>
        </w:r>
      </w:hyperlink>
    </w:p>
    <w:p>
      <w:pPr>
        <w:tabs>
          <w:tab w:val="right" w:leader="dot" w:pos="9062"/>
        </w:tabs>
        <w:ind w:left="660"/>
      </w:pPr>
      <w:hyperlink w:anchor="_Toc5968" w:history="1">
        <w:r>
          <w:rPr>
            <w:rFonts w:ascii="IRNazanin" w:hAnsi="IRNazanin" w:eastAsia="IRNazanin" w:cs="IRNazanin"/>
            <w:color w:val="111111"/>
            <w:sz w:val="22"/>
            <w:szCs w:val="22"/>
            <w:b w:val="0"/>
            <w:bCs w:val="0"/>
            <w:i w:val="0"/>
            <w:iCs w:val="0"/>
          </w:rPr>
          <w:t>سنجش</w:t>
        </w:r>
        <w:r>
          <w:tab/>
        </w:r>
        <w:r>
          <w:fldChar w:fldCharType="begin"/>
        </w:r>
        <w:r>
          <w:instrText xml:space="preserve">PAGEREF 5968 \h</w:instrText>
        </w:r>
        <w:r>
          <w:fldChar w:fldCharType="end"/>
        </w:r>
      </w:hyperlink>
    </w:p>
    <w:p>
      <w:pPr>
        <w:tabs>
          <w:tab w:val="right" w:leader="dot" w:pos="9062"/>
        </w:tabs>
        <w:ind w:left="880"/>
      </w:pPr>
      <w:hyperlink w:anchor="_Toc5969" w:history="1">
        <w:r>
          <w:rPr>
            <w:rFonts w:ascii="IRNazanin" w:hAnsi="IRNazanin" w:eastAsia="IRNazanin" w:cs="IRNazanin"/>
            <w:color w:val="111111"/>
            <w:sz w:val="22"/>
            <w:szCs w:val="22"/>
            <w:b w:val="0"/>
            <w:bCs w:val="0"/>
            <w:i w:val="0"/>
            <w:iCs w:val="0"/>
          </w:rPr>
          <w:t>نسنجیدن بنده، با گناهان بزرگ</w:t>
        </w:r>
        <w:r>
          <w:tab/>
        </w:r>
        <w:r>
          <w:fldChar w:fldCharType="begin"/>
        </w:r>
        <w:r>
          <w:instrText xml:space="preserve">PAGEREF 5969 \h</w:instrText>
        </w:r>
        <w:r>
          <w:fldChar w:fldCharType="end"/>
        </w:r>
      </w:hyperlink>
    </w:p>
    <w:p>
      <w:pPr>
        <w:tabs>
          <w:tab w:val="right" w:leader="dot" w:pos="9062"/>
        </w:tabs>
        <w:ind w:left="660"/>
      </w:pPr>
      <w:hyperlink w:anchor="_Toc5970" w:history="1">
        <w:r>
          <w:rPr>
            <w:rFonts w:ascii="IRNazanin" w:hAnsi="IRNazanin" w:eastAsia="IRNazanin" w:cs="IRNazanin"/>
            <w:color w:val="111111"/>
            <w:sz w:val="22"/>
            <w:szCs w:val="22"/>
            <w:b w:val="0"/>
            <w:bCs w:val="0"/>
            <w:i w:val="0"/>
            <w:iCs w:val="0"/>
          </w:rPr>
          <w:t>سنگباران</w:t>
        </w:r>
        <w:r>
          <w:tab/>
        </w:r>
        <w:r>
          <w:fldChar w:fldCharType="begin"/>
        </w:r>
        <w:r>
          <w:instrText xml:space="preserve">PAGEREF 5970 \h</w:instrText>
        </w:r>
        <w:r>
          <w:fldChar w:fldCharType="end"/>
        </w:r>
      </w:hyperlink>
    </w:p>
    <w:p>
      <w:pPr>
        <w:tabs>
          <w:tab w:val="right" w:leader="dot" w:pos="9062"/>
        </w:tabs>
        <w:ind w:left="880"/>
      </w:pPr>
      <w:hyperlink w:anchor="_Toc5971" w:history="1">
        <w:r>
          <w:rPr>
            <w:rFonts w:ascii="IRNazanin" w:hAnsi="IRNazanin" w:eastAsia="IRNazanin" w:cs="IRNazanin"/>
            <w:color w:val="111111"/>
            <w:sz w:val="22"/>
            <w:szCs w:val="22"/>
            <w:b w:val="0"/>
            <w:bCs w:val="0"/>
            <w:i w:val="0"/>
            <w:iCs w:val="0"/>
          </w:rPr>
          <w:t>سنگباران نمودن شهرهای دشمن</w:t>
        </w:r>
        <w:r>
          <w:tab/>
        </w:r>
        <w:r>
          <w:fldChar w:fldCharType="begin"/>
        </w:r>
        <w:r>
          <w:instrText xml:space="preserve">PAGEREF 5971 \h</w:instrText>
        </w:r>
        <w:r>
          <w:fldChar w:fldCharType="end"/>
        </w:r>
      </w:hyperlink>
    </w:p>
    <w:p>
      <w:pPr>
        <w:tabs>
          <w:tab w:val="right" w:leader="dot" w:pos="9062"/>
        </w:tabs>
        <w:ind w:left="660"/>
      </w:pPr>
      <w:hyperlink w:anchor="_Toc5972" w:history="1">
        <w:r>
          <w:rPr>
            <w:rFonts w:ascii="IRNazanin" w:hAnsi="IRNazanin" w:eastAsia="IRNazanin" w:cs="IRNazanin"/>
            <w:color w:val="111111"/>
            <w:sz w:val="22"/>
            <w:szCs w:val="22"/>
            <w:b w:val="0"/>
            <w:bCs w:val="0"/>
            <w:i w:val="0"/>
            <w:iCs w:val="0"/>
          </w:rPr>
          <w:t>سنگسار</w:t>
        </w:r>
        <w:r>
          <w:tab/>
        </w:r>
        <w:r>
          <w:fldChar w:fldCharType="begin"/>
        </w:r>
        <w:r>
          <w:instrText xml:space="preserve">PAGEREF 5972 \h</w:instrText>
        </w:r>
        <w:r>
          <w:fldChar w:fldCharType="end"/>
        </w:r>
      </w:hyperlink>
    </w:p>
    <w:p>
      <w:pPr>
        <w:tabs>
          <w:tab w:val="right" w:leader="dot" w:pos="9062"/>
        </w:tabs>
        <w:ind w:left="880"/>
      </w:pPr>
      <w:hyperlink w:anchor="_Toc5973" w:history="1">
        <w:r>
          <w:rPr>
            <w:rFonts w:ascii="IRNazanin" w:hAnsi="IRNazanin" w:eastAsia="IRNazanin" w:cs="IRNazanin"/>
            <w:color w:val="111111"/>
            <w:sz w:val="22"/>
            <w:szCs w:val="22"/>
            <w:b w:val="0"/>
            <w:bCs w:val="0"/>
            <w:i w:val="0"/>
            <w:iCs w:val="0"/>
          </w:rPr>
          <w:t>سنگسار نساختن بندگان، به بارش ابر</w:t>
        </w:r>
        <w:r>
          <w:tab/>
        </w:r>
        <w:r>
          <w:fldChar w:fldCharType="begin"/>
        </w:r>
        <w:r>
          <w:instrText xml:space="preserve">PAGEREF 5973 \h</w:instrText>
        </w:r>
        <w:r>
          <w:fldChar w:fldCharType="end"/>
        </w:r>
      </w:hyperlink>
    </w:p>
    <w:p>
      <w:pPr>
        <w:tabs>
          <w:tab w:val="right" w:leader="dot" w:pos="9062"/>
        </w:tabs>
        <w:ind w:left="660"/>
      </w:pPr>
      <w:hyperlink w:anchor="_Toc5974" w:history="1">
        <w:r>
          <w:rPr>
            <w:rFonts w:ascii="IRNazanin" w:hAnsi="IRNazanin" w:eastAsia="IRNazanin" w:cs="IRNazanin"/>
            <w:color w:val="111111"/>
            <w:sz w:val="22"/>
            <w:szCs w:val="22"/>
            <w:b w:val="0"/>
            <w:bCs w:val="0"/>
            <w:i w:val="0"/>
            <w:iCs w:val="0"/>
          </w:rPr>
          <w:t>سنگینی</w:t>
        </w:r>
        <w:r>
          <w:tab/>
        </w:r>
        <w:r>
          <w:fldChar w:fldCharType="begin"/>
        </w:r>
        <w:r>
          <w:instrText xml:space="preserve">PAGEREF 5974 \h</w:instrText>
        </w:r>
        <w:r>
          <w:fldChar w:fldCharType="end"/>
        </w:r>
      </w:hyperlink>
    </w:p>
    <w:p>
      <w:pPr>
        <w:tabs>
          <w:tab w:val="right" w:leader="dot" w:pos="9062"/>
        </w:tabs>
        <w:ind w:left="880"/>
      </w:pPr>
      <w:hyperlink w:anchor="_Toc5975" w:history="1">
        <w:r>
          <w:rPr>
            <w:rFonts w:ascii="IRNazanin" w:hAnsi="IRNazanin" w:eastAsia="IRNazanin" w:cs="IRNazanin"/>
            <w:color w:val="111111"/>
            <w:sz w:val="22"/>
            <w:szCs w:val="22"/>
            <w:b w:val="0"/>
            <w:bCs w:val="0"/>
            <w:i w:val="0"/>
            <w:iCs w:val="0"/>
          </w:rPr>
          <w:t>دشوار بودن سنگینی (بلای) فرودآمده بر بنده</w:t>
        </w:r>
        <w:r>
          <w:tab/>
        </w:r>
        <w:r>
          <w:fldChar w:fldCharType="begin"/>
        </w:r>
        <w:r>
          <w:instrText xml:space="preserve">PAGEREF 5975 \h</w:instrText>
        </w:r>
        <w:r>
          <w:fldChar w:fldCharType="end"/>
        </w:r>
      </w:hyperlink>
    </w:p>
    <w:p>
      <w:pPr>
        <w:tabs>
          <w:tab w:val="right" w:leader="dot" w:pos="9062"/>
        </w:tabs>
        <w:ind w:left="880"/>
      </w:pPr>
      <w:hyperlink w:anchor="_Toc5976" w:history="1">
        <w:r>
          <w:rPr>
            <w:rFonts w:ascii="IRNazanin" w:hAnsi="IRNazanin" w:eastAsia="IRNazanin" w:cs="IRNazanin"/>
            <w:color w:val="111111"/>
            <w:sz w:val="22"/>
            <w:szCs w:val="22"/>
            <w:b w:val="0"/>
            <w:bCs w:val="0"/>
            <w:i w:val="0"/>
            <w:iCs w:val="0"/>
          </w:rPr>
          <w:t>سنگینی زیر بار (بلا) رفتن، بر بنده</w:t>
        </w:r>
        <w:r>
          <w:tab/>
        </w:r>
        <w:r>
          <w:fldChar w:fldCharType="begin"/>
        </w:r>
        <w:r>
          <w:instrText xml:space="preserve">PAGEREF 5976 \h</w:instrText>
        </w:r>
        <w:r>
          <w:fldChar w:fldCharType="end"/>
        </w:r>
      </w:hyperlink>
    </w:p>
    <w:p>
      <w:pPr>
        <w:tabs>
          <w:tab w:val="right" w:leader="dot" w:pos="9062"/>
        </w:tabs>
        <w:ind w:left="880"/>
      </w:pPr>
      <w:hyperlink w:anchor="_Toc5977" w:history="1">
        <w:r>
          <w:rPr>
            <w:rFonts w:ascii="IRNazanin" w:hAnsi="IRNazanin" w:eastAsia="IRNazanin" w:cs="IRNazanin"/>
            <w:color w:val="111111"/>
            <w:sz w:val="22"/>
            <w:szCs w:val="22"/>
            <w:b w:val="0"/>
            <w:bCs w:val="0"/>
            <w:i w:val="0"/>
            <w:iCs w:val="0"/>
          </w:rPr>
          <w:t>بیماریْ سبک‌گرداننده سنگینیِ پشت بنده</w:t>
        </w:r>
        <w:r>
          <w:tab/>
        </w:r>
        <w:r>
          <w:fldChar w:fldCharType="begin"/>
        </w:r>
        <w:r>
          <w:instrText xml:space="preserve">PAGEREF 5977 \h</w:instrText>
        </w:r>
        <w:r>
          <w:fldChar w:fldCharType="end"/>
        </w:r>
      </w:hyperlink>
    </w:p>
    <w:p>
      <w:pPr>
        <w:tabs>
          <w:tab w:val="right" w:leader="dot" w:pos="9062"/>
        </w:tabs>
        <w:ind w:left="880"/>
      </w:pPr>
      <w:hyperlink w:anchor="_Toc5978" w:history="1">
        <w:r>
          <w:rPr>
            <w:rFonts w:ascii="IRNazanin" w:hAnsi="IRNazanin" w:eastAsia="IRNazanin" w:cs="IRNazanin"/>
            <w:color w:val="111111"/>
            <w:sz w:val="22"/>
            <w:szCs w:val="22"/>
            <w:b w:val="0"/>
            <w:bCs w:val="0"/>
            <w:i w:val="0"/>
            <w:iCs w:val="0"/>
          </w:rPr>
          <w:t>سنگینی پشت بنده، از خطاها</w:t>
        </w:r>
        <w:r>
          <w:tab/>
        </w:r>
        <w:r>
          <w:fldChar w:fldCharType="begin"/>
        </w:r>
        <w:r>
          <w:instrText xml:space="preserve">PAGEREF 5978 \h</w:instrText>
        </w:r>
        <w:r>
          <w:fldChar w:fldCharType="end"/>
        </w:r>
      </w:hyperlink>
    </w:p>
    <w:p>
      <w:pPr>
        <w:tabs>
          <w:tab w:val="right" w:leader="dot" w:pos="9062"/>
        </w:tabs>
        <w:ind w:left="880"/>
      </w:pPr>
      <w:hyperlink w:anchor="_Toc5979" w:history="1">
        <w:r>
          <w:rPr>
            <w:rFonts w:ascii="IRNazanin" w:hAnsi="IRNazanin" w:eastAsia="IRNazanin" w:cs="IRNazanin"/>
            <w:color w:val="111111"/>
            <w:sz w:val="22"/>
            <w:szCs w:val="22"/>
            <w:b w:val="0"/>
            <w:bCs w:val="0"/>
            <w:i w:val="0"/>
            <w:iCs w:val="0"/>
          </w:rPr>
          <w:t>سنگینی عمل زشت</w:t>
        </w:r>
        <w:r>
          <w:tab/>
        </w:r>
        <w:r>
          <w:fldChar w:fldCharType="begin"/>
        </w:r>
        <w:r>
          <w:instrText xml:space="preserve">PAGEREF 5979 \h</w:instrText>
        </w:r>
        <w:r>
          <w:fldChar w:fldCharType="end"/>
        </w:r>
      </w:hyperlink>
    </w:p>
    <w:p>
      <w:pPr>
        <w:tabs>
          <w:tab w:val="right" w:leader="dot" w:pos="9062"/>
        </w:tabs>
        <w:ind w:left="880"/>
      </w:pPr>
      <w:hyperlink w:anchor="_Toc5980" w:history="1">
        <w:r>
          <w:rPr>
            <w:rFonts w:ascii="IRNazanin" w:hAnsi="IRNazanin" w:eastAsia="IRNazanin" w:cs="IRNazanin"/>
            <w:color w:val="111111"/>
            <w:sz w:val="22"/>
            <w:szCs w:val="22"/>
            <w:b w:val="0"/>
            <w:bCs w:val="0"/>
            <w:i w:val="0"/>
            <w:iCs w:val="0"/>
          </w:rPr>
          <w:t>سنگینی بار عیب‌جویی و بدگویی</w:t>
        </w:r>
        <w:r>
          <w:tab/>
        </w:r>
        <w:r>
          <w:fldChar w:fldCharType="begin"/>
        </w:r>
        <w:r>
          <w:instrText xml:space="preserve">PAGEREF 5980 \h</w:instrText>
        </w:r>
        <w:r>
          <w:fldChar w:fldCharType="end"/>
        </w:r>
      </w:hyperlink>
    </w:p>
    <w:p>
      <w:pPr>
        <w:tabs>
          <w:tab w:val="right" w:leader="dot" w:pos="9062"/>
        </w:tabs>
        <w:ind w:left="880"/>
      </w:pPr>
      <w:hyperlink w:anchor="_Toc5981" w:history="1">
        <w:r>
          <w:rPr>
            <w:rFonts w:ascii="IRNazanin" w:hAnsi="IRNazanin" w:eastAsia="IRNazanin" w:cs="IRNazanin"/>
            <w:color w:val="111111"/>
            <w:sz w:val="22"/>
            <w:szCs w:val="22"/>
            <w:b w:val="0"/>
            <w:bCs w:val="0"/>
            <w:i w:val="0"/>
            <w:iCs w:val="0"/>
          </w:rPr>
          <w:t>سبب سنگین نگشتن اندام بنده</w:t>
        </w:r>
        <w:r>
          <w:tab/>
        </w:r>
        <w:r>
          <w:fldChar w:fldCharType="begin"/>
        </w:r>
        <w:r>
          <w:instrText xml:space="preserve">PAGEREF 5981 \h</w:instrText>
        </w:r>
        <w:r>
          <w:fldChar w:fldCharType="end"/>
        </w:r>
      </w:hyperlink>
    </w:p>
    <w:p>
      <w:pPr>
        <w:tabs>
          <w:tab w:val="right" w:leader="dot" w:pos="9062"/>
        </w:tabs>
        <w:ind w:left="880"/>
      </w:pPr>
      <w:hyperlink w:anchor="_Toc5982" w:history="1">
        <w:r>
          <w:rPr>
            <w:rFonts w:ascii="IRNazanin" w:hAnsi="IRNazanin" w:eastAsia="IRNazanin" w:cs="IRNazanin"/>
            <w:color w:val="111111"/>
            <w:sz w:val="22"/>
            <w:szCs w:val="22"/>
            <w:b w:val="0"/>
            <w:bCs w:val="0"/>
            <w:i w:val="0"/>
            <w:iCs w:val="0"/>
          </w:rPr>
          <w:t>سنگین‌باری (مسؤولیّت) مرزداران اسلام</w:t>
        </w:r>
        <w:r>
          <w:tab/>
        </w:r>
        <w:r>
          <w:fldChar w:fldCharType="begin"/>
        </w:r>
        <w:r>
          <w:instrText xml:space="preserve">PAGEREF 5982 \h</w:instrText>
        </w:r>
        <w:r>
          <w:fldChar w:fldCharType="end"/>
        </w:r>
      </w:hyperlink>
    </w:p>
    <w:p>
      <w:pPr>
        <w:tabs>
          <w:tab w:val="right" w:leader="dot" w:pos="9062"/>
        </w:tabs>
        <w:ind w:left="880"/>
      </w:pPr>
      <w:hyperlink w:anchor="_Toc5983" w:history="1">
        <w:r>
          <w:rPr>
            <w:rFonts w:ascii="IRNazanin" w:hAnsi="IRNazanin" w:eastAsia="IRNazanin" w:cs="IRNazanin"/>
            <w:color w:val="111111"/>
            <w:sz w:val="22"/>
            <w:szCs w:val="22"/>
            <w:b w:val="0"/>
            <w:bCs w:val="0"/>
            <w:i w:val="0"/>
            <w:iCs w:val="0"/>
          </w:rPr>
          <w:t>سبک گرداندن سنگینی گرفتاری، از بنده</w:t>
        </w:r>
        <w:r>
          <w:tab/>
        </w:r>
        <w:r>
          <w:fldChar w:fldCharType="begin"/>
        </w:r>
        <w:r>
          <w:instrText xml:space="preserve">PAGEREF 5983 \h</w:instrText>
        </w:r>
        <w:r>
          <w:fldChar w:fldCharType="end"/>
        </w:r>
      </w:hyperlink>
    </w:p>
    <w:p>
      <w:pPr>
        <w:tabs>
          <w:tab w:val="right" w:leader="dot" w:pos="9062"/>
        </w:tabs>
        <w:ind w:left="880"/>
      </w:pPr>
      <w:hyperlink w:anchor="_Toc5984" w:history="1">
        <w:r>
          <w:rPr>
            <w:rFonts w:ascii="IRNazanin" w:hAnsi="IRNazanin" w:eastAsia="IRNazanin" w:cs="IRNazanin"/>
            <w:color w:val="111111"/>
            <w:sz w:val="22"/>
            <w:szCs w:val="22"/>
            <w:b w:val="0"/>
            <w:bCs w:val="0"/>
            <w:i w:val="0"/>
            <w:iCs w:val="0"/>
          </w:rPr>
          <w:t>پشتی گرانبار از خطا</w:t>
        </w:r>
        <w:r>
          <w:tab/>
        </w:r>
        <w:r>
          <w:fldChar w:fldCharType="begin"/>
        </w:r>
        <w:r>
          <w:instrText xml:space="preserve">PAGEREF 5984 \h</w:instrText>
        </w:r>
        <w:r>
          <w:fldChar w:fldCharType="end"/>
        </w:r>
      </w:hyperlink>
    </w:p>
    <w:p>
      <w:pPr>
        <w:tabs>
          <w:tab w:val="right" w:leader="dot" w:pos="9062"/>
        </w:tabs>
        <w:ind w:left="880"/>
      </w:pPr>
      <w:hyperlink w:anchor="_Toc5985" w:history="1">
        <w:r>
          <w:rPr>
            <w:rFonts w:ascii="IRNazanin" w:hAnsi="IRNazanin" w:eastAsia="IRNazanin" w:cs="IRNazanin"/>
            <w:color w:val="111111"/>
            <w:sz w:val="22"/>
            <w:szCs w:val="22"/>
            <w:b w:val="0"/>
            <w:bCs w:val="0"/>
            <w:i w:val="0"/>
            <w:iCs w:val="0"/>
          </w:rPr>
          <w:t>گران‌بار نشدن خدا، از برداشتن باری</w:t>
        </w:r>
        <w:r>
          <w:tab/>
        </w:r>
        <w:r>
          <w:fldChar w:fldCharType="begin"/>
        </w:r>
        <w:r>
          <w:instrText xml:space="preserve">PAGEREF 5985 \h</w:instrText>
        </w:r>
        <w:r>
          <w:fldChar w:fldCharType="end"/>
        </w:r>
      </w:hyperlink>
    </w:p>
    <w:p>
      <w:pPr>
        <w:tabs>
          <w:tab w:val="right" w:leader="dot" w:pos="9062"/>
        </w:tabs>
        <w:ind w:left="880"/>
      </w:pPr>
      <w:hyperlink w:anchor="_Toc5986" w:history="1">
        <w:r>
          <w:rPr>
            <w:rFonts w:ascii="IRNazanin" w:hAnsi="IRNazanin" w:eastAsia="IRNazanin" w:cs="IRNazanin"/>
            <w:color w:val="111111"/>
            <w:sz w:val="22"/>
            <w:szCs w:val="22"/>
            <w:b w:val="0"/>
            <w:bCs w:val="0"/>
            <w:i w:val="0"/>
            <w:iCs w:val="0"/>
          </w:rPr>
          <w:t>سنگین‌بار شدن بنده، با رفتن به زیر بار گناه</w:t>
        </w:r>
        <w:r>
          <w:tab/>
        </w:r>
        <w:r>
          <w:fldChar w:fldCharType="begin"/>
        </w:r>
        <w:r>
          <w:instrText xml:space="preserve">PAGEREF 5986 \h</w:instrText>
        </w:r>
        <w:r>
          <w:fldChar w:fldCharType="end"/>
        </w:r>
      </w:hyperlink>
    </w:p>
    <w:p>
      <w:pPr>
        <w:tabs>
          <w:tab w:val="right" w:leader="dot" w:pos="9062"/>
        </w:tabs>
        <w:ind w:left="880"/>
      </w:pPr>
      <w:hyperlink w:anchor="_Toc5987" w:history="1">
        <w:r>
          <w:rPr>
            <w:rFonts w:ascii="IRNazanin" w:hAnsi="IRNazanin" w:eastAsia="IRNazanin" w:cs="IRNazanin"/>
            <w:color w:val="111111"/>
            <w:sz w:val="22"/>
            <w:szCs w:val="22"/>
            <w:b w:val="0"/>
            <w:bCs w:val="0"/>
            <w:i w:val="0"/>
            <w:iCs w:val="0"/>
          </w:rPr>
          <w:t>سنگینیِ شکننده پشت بنده</w:t>
        </w:r>
        <w:r>
          <w:tab/>
        </w:r>
        <w:r>
          <w:fldChar w:fldCharType="begin"/>
        </w:r>
        <w:r>
          <w:instrText xml:space="preserve">PAGEREF 5987 \h</w:instrText>
        </w:r>
        <w:r>
          <w:fldChar w:fldCharType="end"/>
        </w:r>
      </w:hyperlink>
    </w:p>
    <w:p>
      <w:pPr>
        <w:tabs>
          <w:tab w:val="right" w:leader="dot" w:pos="9062"/>
        </w:tabs>
        <w:ind w:left="880"/>
      </w:pPr>
      <w:hyperlink w:anchor="_Toc5988" w:history="1">
        <w:r>
          <w:rPr>
            <w:rFonts w:ascii="IRNazanin" w:hAnsi="IRNazanin" w:eastAsia="IRNazanin" w:cs="IRNazanin"/>
            <w:color w:val="111111"/>
            <w:sz w:val="22"/>
            <w:szCs w:val="22"/>
            <w:b w:val="0"/>
            <w:bCs w:val="0"/>
            <w:i w:val="0"/>
            <w:iCs w:val="0"/>
          </w:rPr>
          <w:t>عامل فرو ریختن سنگینی بار گناهان، از بندگان</w:t>
        </w:r>
        <w:r>
          <w:tab/>
        </w:r>
        <w:r>
          <w:fldChar w:fldCharType="begin"/>
        </w:r>
        <w:r>
          <w:instrText xml:space="preserve">PAGEREF 5988 \h</w:instrText>
        </w:r>
        <w:r>
          <w:fldChar w:fldCharType="end"/>
        </w:r>
      </w:hyperlink>
    </w:p>
    <w:p>
      <w:pPr>
        <w:tabs>
          <w:tab w:val="right" w:leader="dot" w:pos="9062"/>
        </w:tabs>
        <w:ind w:left="880"/>
      </w:pPr>
      <w:hyperlink w:anchor="_Toc5989" w:history="1">
        <w:r>
          <w:rPr>
            <w:rFonts w:ascii="IRNazanin" w:hAnsi="IRNazanin" w:eastAsia="IRNazanin" w:cs="IRNazanin"/>
            <w:color w:val="111111"/>
            <w:sz w:val="22"/>
            <w:szCs w:val="22"/>
            <w:b w:val="0"/>
            <w:bCs w:val="0"/>
            <w:i w:val="0"/>
            <w:iCs w:val="0"/>
          </w:rPr>
          <w:t>سنگینی ترازوی (حسنات) پیامبر صلی‌الله‌علیه‌و‌آله</w:t>
        </w:r>
        <w:r>
          <w:tab/>
        </w:r>
        <w:r>
          <w:fldChar w:fldCharType="begin"/>
        </w:r>
        <w:r>
          <w:instrText xml:space="preserve">PAGEREF 5989 \h</w:instrText>
        </w:r>
        <w:r>
          <w:fldChar w:fldCharType="end"/>
        </w:r>
      </w:hyperlink>
    </w:p>
    <w:p>
      <w:pPr>
        <w:tabs>
          <w:tab w:val="right" w:leader="dot" w:pos="9062"/>
        </w:tabs>
        <w:ind w:left="880"/>
      </w:pPr>
      <w:hyperlink w:anchor="_Toc5990" w:history="1">
        <w:r>
          <w:rPr>
            <w:rFonts w:ascii="IRNazanin" w:hAnsi="IRNazanin" w:eastAsia="IRNazanin" w:cs="IRNazanin"/>
            <w:color w:val="111111"/>
            <w:sz w:val="22"/>
            <w:szCs w:val="22"/>
            <w:b w:val="0"/>
            <w:bCs w:val="0"/>
            <w:i w:val="0"/>
            <w:iCs w:val="0"/>
          </w:rPr>
          <w:t>سبب گرانبار شدن بنده، از فزونی محبّت الهی</w:t>
        </w:r>
        <w:r>
          <w:tab/>
        </w:r>
        <w:r>
          <w:fldChar w:fldCharType="begin"/>
        </w:r>
        <w:r>
          <w:instrText xml:space="preserve">PAGEREF 5990 \h</w:instrText>
        </w:r>
        <w:r>
          <w:fldChar w:fldCharType="end"/>
        </w:r>
      </w:hyperlink>
    </w:p>
    <w:p>
      <w:pPr>
        <w:tabs>
          <w:tab w:val="right" w:leader="dot" w:pos="9062"/>
        </w:tabs>
        <w:ind w:left="660"/>
      </w:pPr>
      <w:hyperlink w:anchor="_Toc5991" w:history="1">
        <w:r>
          <w:rPr>
            <w:rFonts w:ascii="IRNazanin" w:hAnsi="IRNazanin" w:eastAsia="IRNazanin" w:cs="IRNazanin"/>
            <w:color w:val="111111"/>
            <w:sz w:val="22"/>
            <w:szCs w:val="22"/>
            <w:b w:val="0"/>
            <w:bCs w:val="0"/>
            <w:i w:val="0"/>
            <w:iCs w:val="0"/>
          </w:rPr>
          <w:t>سوار</w:t>
        </w:r>
        <w:r>
          <w:tab/>
        </w:r>
        <w:r>
          <w:fldChar w:fldCharType="begin"/>
        </w:r>
        <w:r>
          <w:instrText xml:space="preserve">PAGEREF 5991 \h</w:instrText>
        </w:r>
        <w:r>
          <w:fldChar w:fldCharType="end"/>
        </w:r>
      </w:hyperlink>
    </w:p>
    <w:p>
      <w:pPr>
        <w:tabs>
          <w:tab w:val="right" w:leader="dot" w:pos="9062"/>
        </w:tabs>
        <w:ind w:left="880"/>
      </w:pPr>
      <w:hyperlink w:anchor="_Toc5992" w:history="1">
        <w:r>
          <w:rPr>
            <w:rFonts w:ascii="IRNazanin" w:hAnsi="IRNazanin" w:eastAsia="IRNazanin" w:cs="IRNazanin"/>
            <w:color w:val="111111"/>
            <w:sz w:val="22"/>
            <w:szCs w:val="22"/>
            <w:b w:val="0"/>
            <w:bCs w:val="0"/>
            <w:i w:val="0"/>
            <w:iCs w:val="0"/>
          </w:rPr>
          <w:t>برهم سوار کردن ابزار بسط، در بدن انسان</w:t>
        </w:r>
        <w:r>
          <w:tab/>
        </w:r>
        <w:r>
          <w:fldChar w:fldCharType="begin"/>
        </w:r>
        <w:r>
          <w:instrText xml:space="preserve">PAGEREF 5992 \h</w:instrText>
        </w:r>
        <w:r>
          <w:fldChar w:fldCharType="end"/>
        </w:r>
      </w:hyperlink>
    </w:p>
    <w:p>
      <w:pPr>
        <w:tabs>
          <w:tab w:val="right" w:leader="dot" w:pos="9062"/>
        </w:tabs>
        <w:ind w:left="880"/>
      </w:pPr>
      <w:hyperlink w:anchor="_Toc5993" w:history="1">
        <w:r>
          <w:rPr>
            <w:rFonts w:ascii="IRNazanin" w:hAnsi="IRNazanin" w:eastAsia="IRNazanin" w:cs="IRNazanin"/>
            <w:color w:val="111111"/>
            <w:sz w:val="22"/>
            <w:szCs w:val="22"/>
            <w:b w:val="0"/>
            <w:bCs w:val="0"/>
            <w:i w:val="0"/>
            <w:iCs w:val="0"/>
          </w:rPr>
          <w:t>سوار شدن بر پشت (مرکب)های نهی خدا</w:t>
        </w:r>
        <w:r>
          <w:tab/>
        </w:r>
        <w:r>
          <w:fldChar w:fldCharType="begin"/>
        </w:r>
        <w:r>
          <w:instrText xml:space="preserve">PAGEREF 5993 \h</w:instrText>
        </w:r>
        <w:r>
          <w:fldChar w:fldCharType="end"/>
        </w:r>
      </w:hyperlink>
    </w:p>
    <w:p>
      <w:pPr>
        <w:tabs>
          <w:tab w:val="right" w:leader="dot" w:pos="9062"/>
        </w:tabs>
        <w:ind w:left="880"/>
      </w:pPr>
      <w:hyperlink w:anchor="_Toc5994" w:history="1">
        <w:r>
          <w:rPr>
            <w:rFonts w:ascii="IRNazanin" w:hAnsi="IRNazanin" w:eastAsia="IRNazanin" w:cs="IRNazanin"/>
            <w:color w:val="111111"/>
            <w:sz w:val="22"/>
            <w:szCs w:val="22"/>
            <w:b w:val="0"/>
            <w:bCs w:val="0"/>
            <w:i w:val="0"/>
            <w:iCs w:val="0"/>
          </w:rPr>
          <w:t>ایمنی بنده، از سوارانِ قصدبددارنده درباره او</w:t>
        </w:r>
        <w:r>
          <w:tab/>
        </w:r>
        <w:r>
          <w:fldChar w:fldCharType="begin"/>
        </w:r>
        <w:r>
          <w:instrText xml:space="preserve">PAGEREF 5994 \h</w:instrText>
        </w:r>
        <w:r>
          <w:fldChar w:fldCharType="end"/>
        </w:r>
      </w:hyperlink>
    </w:p>
    <w:p>
      <w:pPr>
        <w:tabs>
          <w:tab w:val="right" w:leader="dot" w:pos="9062"/>
        </w:tabs>
        <w:ind w:left="660"/>
      </w:pPr>
      <w:hyperlink w:anchor="_Toc5995" w:history="1">
        <w:r>
          <w:rPr>
            <w:rFonts w:ascii="IRNazanin" w:hAnsi="IRNazanin" w:eastAsia="IRNazanin" w:cs="IRNazanin"/>
            <w:color w:val="111111"/>
            <w:sz w:val="22"/>
            <w:szCs w:val="22"/>
            <w:b w:val="0"/>
            <w:bCs w:val="0"/>
            <w:i w:val="0"/>
            <w:iCs w:val="0"/>
          </w:rPr>
          <w:t>سود</w:t>
        </w:r>
        <w:r>
          <w:tab/>
        </w:r>
        <w:r>
          <w:fldChar w:fldCharType="begin"/>
        </w:r>
        <w:r>
          <w:instrText xml:space="preserve">PAGEREF 5995 \h</w:instrText>
        </w:r>
        <w:r>
          <w:fldChar w:fldCharType="end"/>
        </w:r>
      </w:hyperlink>
    </w:p>
    <w:p>
      <w:pPr>
        <w:tabs>
          <w:tab w:val="right" w:leader="dot" w:pos="9062"/>
        </w:tabs>
        <w:ind w:left="880"/>
      </w:pPr>
      <w:hyperlink w:anchor="_Toc5996" w:history="1">
        <w:r>
          <w:rPr>
            <w:rFonts w:ascii="IRNazanin" w:hAnsi="IRNazanin" w:eastAsia="IRNazanin" w:cs="IRNazanin"/>
            <w:color w:val="111111"/>
            <w:sz w:val="22"/>
            <w:szCs w:val="22"/>
            <w:b w:val="0"/>
            <w:bCs w:val="0"/>
            <w:i w:val="0"/>
            <w:iCs w:val="0"/>
          </w:rPr>
          <w:t>سود نداشتن دوستی، در روز رستاخیز</w:t>
        </w:r>
        <w:r>
          <w:tab/>
        </w:r>
        <w:r>
          <w:fldChar w:fldCharType="begin"/>
        </w:r>
        <w:r>
          <w:instrText xml:space="preserve">PAGEREF 5996 \h</w:instrText>
        </w:r>
        <w:r>
          <w:fldChar w:fldCharType="end"/>
        </w:r>
      </w:hyperlink>
    </w:p>
    <w:p>
      <w:pPr>
        <w:tabs>
          <w:tab w:val="right" w:leader="dot" w:pos="9062"/>
        </w:tabs>
        <w:ind w:left="880"/>
      </w:pPr>
      <w:hyperlink w:anchor="_Toc5997" w:history="1">
        <w:r>
          <w:rPr>
            <w:rFonts w:ascii="IRNazanin" w:hAnsi="IRNazanin" w:eastAsia="IRNazanin" w:cs="IRNazanin"/>
            <w:color w:val="111111"/>
            <w:sz w:val="22"/>
            <w:szCs w:val="22"/>
            <w:b w:val="0"/>
            <w:bCs w:val="0"/>
            <w:i w:val="0"/>
            <w:iCs w:val="0"/>
          </w:rPr>
          <w:t>سود بردن بنده نزدیک‌شده به خداوند</w:t>
        </w:r>
        <w:r>
          <w:tab/>
        </w:r>
        <w:r>
          <w:fldChar w:fldCharType="begin"/>
        </w:r>
        <w:r>
          <w:instrText xml:space="preserve">PAGEREF 5997 \h</w:instrText>
        </w:r>
        <w:r>
          <w:fldChar w:fldCharType="end"/>
        </w:r>
      </w:hyperlink>
    </w:p>
    <w:p>
      <w:pPr>
        <w:tabs>
          <w:tab w:val="right" w:leader="dot" w:pos="9062"/>
        </w:tabs>
        <w:ind w:left="880"/>
      </w:pPr>
      <w:hyperlink w:anchor="_Toc5998" w:history="1">
        <w:r>
          <w:rPr>
            <w:rFonts w:ascii="IRNazanin" w:hAnsi="IRNazanin" w:eastAsia="IRNazanin" w:cs="IRNazanin"/>
            <w:color w:val="111111"/>
            <w:sz w:val="22"/>
            <w:szCs w:val="22"/>
            <w:b w:val="0"/>
            <w:bCs w:val="0"/>
            <w:i w:val="0"/>
            <w:iCs w:val="0"/>
          </w:rPr>
          <w:t>سود داشتن یا سود نداشتن اعتراف نزد خدا</w:t>
        </w:r>
        <w:r>
          <w:tab/>
        </w:r>
        <w:r>
          <w:fldChar w:fldCharType="begin"/>
        </w:r>
        <w:r>
          <w:instrText xml:space="preserve">PAGEREF 5998 \h</w:instrText>
        </w:r>
        <w:r>
          <w:fldChar w:fldCharType="end"/>
        </w:r>
      </w:hyperlink>
    </w:p>
    <w:p>
      <w:pPr>
        <w:tabs>
          <w:tab w:val="right" w:leader="dot" w:pos="9062"/>
        </w:tabs>
        <w:ind w:left="880"/>
      </w:pPr>
      <w:hyperlink w:anchor="_Toc5999" w:history="1">
        <w:r>
          <w:rPr>
            <w:rFonts w:ascii="IRNazanin" w:hAnsi="IRNazanin" w:eastAsia="IRNazanin" w:cs="IRNazanin"/>
            <w:color w:val="111111"/>
            <w:sz w:val="22"/>
            <w:szCs w:val="22"/>
            <w:b w:val="0"/>
            <w:bCs w:val="0"/>
            <w:i w:val="0"/>
            <w:iCs w:val="0"/>
          </w:rPr>
          <w:t>فرشتگان، و آب‌رسانی سودمند به بندگان</w:t>
        </w:r>
        <w:r>
          <w:tab/>
        </w:r>
        <w:r>
          <w:fldChar w:fldCharType="begin"/>
        </w:r>
        <w:r>
          <w:instrText xml:space="preserve">PAGEREF 5999 \h</w:instrText>
        </w:r>
        <w:r>
          <w:fldChar w:fldCharType="end"/>
        </w:r>
      </w:hyperlink>
    </w:p>
    <w:p>
      <w:pPr>
        <w:tabs>
          <w:tab w:val="right" w:leader="dot" w:pos="9062"/>
        </w:tabs>
        <w:ind w:left="880"/>
      </w:pPr>
      <w:hyperlink w:anchor="_Toc6000" w:history="1">
        <w:r>
          <w:rPr>
            <w:rFonts w:ascii="IRNazanin" w:hAnsi="IRNazanin" w:eastAsia="IRNazanin" w:cs="IRNazanin"/>
            <w:color w:val="111111"/>
            <w:sz w:val="22"/>
            <w:szCs w:val="22"/>
            <w:b w:val="0"/>
            <w:bCs w:val="0"/>
            <w:i w:val="0"/>
            <w:iCs w:val="0"/>
          </w:rPr>
          <w:t>ناتوانی بنده، نسبت به سود و زیان خود</w:t>
        </w:r>
        <w:r>
          <w:tab/>
        </w:r>
        <w:r>
          <w:fldChar w:fldCharType="begin"/>
        </w:r>
        <w:r>
          <w:instrText xml:space="preserve">PAGEREF 6000 \h</w:instrText>
        </w:r>
        <w:r>
          <w:fldChar w:fldCharType="end"/>
        </w:r>
      </w:hyperlink>
    </w:p>
    <w:p>
      <w:pPr>
        <w:tabs>
          <w:tab w:val="right" w:leader="dot" w:pos="9062"/>
        </w:tabs>
        <w:ind w:left="880"/>
      </w:pPr>
      <w:hyperlink w:anchor="_Toc6001" w:history="1">
        <w:r>
          <w:rPr>
            <w:rFonts w:ascii="IRNazanin" w:hAnsi="IRNazanin" w:eastAsia="IRNazanin" w:cs="IRNazanin"/>
            <w:color w:val="111111"/>
            <w:sz w:val="22"/>
            <w:szCs w:val="22"/>
            <w:b w:val="0"/>
            <w:bCs w:val="0"/>
            <w:i w:val="0"/>
            <w:iCs w:val="0"/>
          </w:rPr>
          <w:t>یافتن آرامش دل و هنگام سود و زیان</w:t>
        </w:r>
        <w:r>
          <w:tab/>
        </w:r>
        <w:r>
          <w:fldChar w:fldCharType="begin"/>
        </w:r>
        <w:r>
          <w:instrText xml:space="preserve">PAGEREF 6001 \h</w:instrText>
        </w:r>
        <w:r>
          <w:fldChar w:fldCharType="end"/>
        </w:r>
      </w:hyperlink>
    </w:p>
    <w:p>
      <w:pPr>
        <w:tabs>
          <w:tab w:val="right" w:leader="dot" w:pos="9062"/>
        </w:tabs>
        <w:ind w:left="880"/>
      </w:pPr>
      <w:hyperlink w:anchor="_Toc6002" w:history="1">
        <w:r>
          <w:rPr>
            <w:rFonts w:ascii="IRNazanin" w:hAnsi="IRNazanin" w:eastAsia="IRNazanin" w:cs="IRNazanin"/>
            <w:color w:val="111111"/>
            <w:sz w:val="22"/>
            <w:szCs w:val="22"/>
            <w:b w:val="0"/>
            <w:bCs w:val="0"/>
            <w:i w:val="0"/>
            <w:iCs w:val="0"/>
          </w:rPr>
          <w:t>سود بردن در تجارت و سوداگری با خدا</w:t>
        </w:r>
        <w:r>
          <w:tab/>
        </w:r>
        <w:r>
          <w:fldChar w:fldCharType="begin"/>
        </w:r>
        <w:r>
          <w:instrText xml:space="preserve">PAGEREF 6002 \h</w:instrText>
        </w:r>
        <w:r>
          <w:fldChar w:fldCharType="end"/>
        </w:r>
      </w:hyperlink>
    </w:p>
    <w:p>
      <w:pPr>
        <w:tabs>
          <w:tab w:val="right" w:leader="dot" w:pos="9062"/>
        </w:tabs>
        <w:ind w:left="880"/>
      </w:pPr>
      <w:hyperlink w:anchor="_Toc6003" w:history="1">
        <w:r>
          <w:rPr>
            <w:rFonts w:ascii="IRNazanin" w:hAnsi="IRNazanin" w:eastAsia="IRNazanin" w:cs="IRNazanin"/>
            <w:color w:val="111111"/>
            <w:sz w:val="22"/>
            <w:szCs w:val="22"/>
            <w:b w:val="0"/>
            <w:bCs w:val="0"/>
            <w:i w:val="0"/>
            <w:iCs w:val="0"/>
          </w:rPr>
          <w:t>سود رساندن به همسایگان ناتوان</w:t>
        </w:r>
        <w:r>
          <w:tab/>
        </w:r>
        <w:r>
          <w:fldChar w:fldCharType="begin"/>
        </w:r>
        <w:r>
          <w:instrText xml:space="preserve">PAGEREF 6003 \h</w:instrText>
        </w:r>
        <w:r>
          <w:fldChar w:fldCharType="end"/>
        </w:r>
      </w:hyperlink>
    </w:p>
    <w:p>
      <w:pPr>
        <w:tabs>
          <w:tab w:val="right" w:leader="dot" w:pos="9062"/>
        </w:tabs>
        <w:ind w:left="880"/>
      </w:pPr>
      <w:hyperlink w:anchor="_Toc6004" w:history="1">
        <w:r>
          <w:rPr>
            <w:rFonts w:ascii="IRNazanin" w:hAnsi="IRNazanin" w:eastAsia="IRNazanin" w:cs="IRNazanin"/>
            <w:color w:val="111111"/>
            <w:sz w:val="22"/>
            <w:szCs w:val="22"/>
            <w:b w:val="0"/>
            <w:bCs w:val="0"/>
            <w:i w:val="0"/>
            <w:iCs w:val="0"/>
          </w:rPr>
          <w:t>به سود رسیدن، در دنیا</w:t>
        </w:r>
        <w:r>
          <w:tab/>
        </w:r>
        <w:r>
          <w:fldChar w:fldCharType="begin"/>
        </w:r>
        <w:r>
          <w:instrText xml:space="preserve">PAGEREF 6004 \h</w:instrText>
        </w:r>
        <w:r>
          <w:fldChar w:fldCharType="end"/>
        </w:r>
      </w:hyperlink>
    </w:p>
    <w:p>
      <w:pPr>
        <w:tabs>
          <w:tab w:val="right" w:leader="dot" w:pos="9062"/>
        </w:tabs>
        <w:ind w:left="880"/>
      </w:pPr>
      <w:hyperlink w:anchor="_Toc6005" w:history="1">
        <w:r>
          <w:rPr>
            <w:rFonts w:ascii="IRNazanin" w:hAnsi="IRNazanin" w:eastAsia="IRNazanin" w:cs="IRNazanin"/>
            <w:color w:val="111111"/>
            <w:sz w:val="22"/>
            <w:szCs w:val="22"/>
            <w:b w:val="0"/>
            <w:bCs w:val="0"/>
            <w:i w:val="0"/>
            <w:iCs w:val="0"/>
          </w:rPr>
          <w:t>احسان سود رحمت الهی، بر بنده</w:t>
        </w:r>
        <w:r>
          <w:tab/>
        </w:r>
        <w:r>
          <w:fldChar w:fldCharType="begin"/>
        </w:r>
        <w:r>
          <w:instrText xml:space="preserve">PAGEREF 6005 \h</w:instrText>
        </w:r>
        <w:r>
          <w:fldChar w:fldCharType="end"/>
        </w:r>
      </w:hyperlink>
    </w:p>
    <w:p>
      <w:pPr>
        <w:tabs>
          <w:tab w:val="right" w:leader="dot" w:pos="9062"/>
        </w:tabs>
        <w:ind w:left="880"/>
      </w:pPr>
      <w:hyperlink w:anchor="_Toc6006" w:history="1">
        <w:r>
          <w:rPr>
            <w:rFonts w:ascii="IRNazanin" w:hAnsi="IRNazanin" w:eastAsia="IRNazanin" w:cs="IRNazanin"/>
            <w:color w:val="111111"/>
            <w:sz w:val="22"/>
            <w:szCs w:val="22"/>
            <w:b w:val="0"/>
            <w:bCs w:val="0"/>
            <w:i w:val="0"/>
            <w:iCs w:val="0"/>
          </w:rPr>
          <w:t>شتاب رعد و برق ، بر رساندن رحمتی سودمند، به بندگان</w:t>
        </w:r>
        <w:r>
          <w:tab/>
        </w:r>
        <w:r>
          <w:fldChar w:fldCharType="begin"/>
        </w:r>
        <w:r>
          <w:instrText xml:space="preserve">PAGEREF 6006 \h</w:instrText>
        </w:r>
        <w:r>
          <w:fldChar w:fldCharType="end"/>
        </w:r>
      </w:hyperlink>
    </w:p>
    <w:p>
      <w:pPr>
        <w:tabs>
          <w:tab w:val="right" w:leader="dot" w:pos="9062"/>
        </w:tabs>
        <w:ind w:left="880"/>
      </w:pPr>
      <w:hyperlink w:anchor="_Toc6007" w:history="1">
        <w:r>
          <w:rPr>
            <w:rFonts w:ascii="IRNazanin" w:hAnsi="IRNazanin" w:eastAsia="IRNazanin" w:cs="IRNazanin"/>
            <w:color w:val="111111"/>
            <w:sz w:val="22"/>
            <w:szCs w:val="22"/>
            <w:b w:val="0"/>
            <w:bCs w:val="0"/>
            <w:i w:val="0"/>
            <w:iCs w:val="0"/>
          </w:rPr>
          <w:t>فروفرستادن سود ابرها، بر بندگان</w:t>
        </w:r>
        <w:r>
          <w:tab/>
        </w:r>
        <w:r>
          <w:fldChar w:fldCharType="begin"/>
        </w:r>
        <w:r>
          <w:instrText xml:space="preserve">PAGEREF 6007 \h</w:instrText>
        </w:r>
        <w:r>
          <w:fldChar w:fldCharType="end"/>
        </w:r>
      </w:hyperlink>
    </w:p>
    <w:p>
      <w:pPr>
        <w:tabs>
          <w:tab w:val="right" w:leader="dot" w:pos="9062"/>
        </w:tabs>
        <w:ind w:left="880"/>
      </w:pPr>
      <w:hyperlink w:anchor="_Toc6008" w:history="1">
        <w:r>
          <w:rPr>
            <w:rFonts w:ascii="IRNazanin" w:hAnsi="IRNazanin" w:eastAsia="IRNazanin" w:cs="IRNazanin"/>
            <w:color w:val="111111"/>
            <w:sz w:val="22"/>
            <w:szCs w:val="22"/>
            <w:b w:val="0"/>
            <w:bCs w:val="0"/>
            <w:i w:val="0"/>
            <w:iCs w:val="0"/>
          </w:rPr>
          <w:t>نبودن سودی برای خدا ، در آفرینش بنده</w:t>
        </w:r>
        <w:r>
          <w:tab/>
        </w:r>
        <w:r>
          <w:fldChar w:fldCharType="begin"/>
        </w:r>
        <w:r>
          <w:instrText xml:space="preserve">PAGEREF 6008 \h</w:instrText>
        </w:r>
        <w:r>
          <w:fldChar w:fldCharType="end"/>
        </w:r>
      </w:hyperlink>
    </w:p>
    <w:p>
      <w:pPr>
        <w:tabs>
          <w:tab w:val="right" w:leader="dot" w:pos="9062"/>
        </w:tabs>
        <w:ind w:left="880"/>
      </w:pPr>
      <w:hyperlink w:anchor="_Toc6009" w:history="1">
        <w:r>
          <w:rPr>
            <w:rFonts w:ascii="IRNazanin" w:hAnsi="IRNazanin" w:eastAsia="IRNazanin" w:cs="IRNazanin"/>
            <w:color w:val="111111"/>
            <w:sz w:val="22"/>
            <w:szCs w:val="22"/>
            <w:b w:val="0"/>
            <w:bCs w:val="0"/>
            <w:i w:val="0"/>
            <w:iCs w:val="0"/>
          </w:rPr>
          <w:t>بیان سودی از مهربانی خدا</w:t>
        </w:r>
        <w:r>
          <w:tab/>
        </w:r>
        <w:r>
          <w:fldChar w:fldCharType="begin"/>
        </w:r>
        <w:r>
          <w:instrText xml:space="preserve">PAGEREF 6009 \h</w:instrText>
        </w:r>
        <w:r>
          <w:fldChar w:fldCharType="end"/>
        </w:r>
      </w:hyperlink>
    </w:p>
    <w:p>
      <w:pPr>
        <w:tabs>
          <w:tab w:val="right" w:leader="dot" w:pos="9062"/>
        </w:tabs>
        <w:ind w:left="880"/>
      </w:pPr>
      <w:hyperlink w:anchor="_Toc6010" w:history="1">
        <w:r>
          <w:rPr>
            <w:rFonts w:ascii="IRNazanin" w:hAnsi="IRNazanin" w:eastAsia="IRNazanin" w:cs="IRNazanin"/>
            <w:color w:val="111111"/>
            <w:sz w:val="22"/>
            <w:szCs w:val="22"/>
            <w:b w:val="0"/>
            <w:bCs w:val="0"/>
            <w:i w:val="0"/>
            <w:iCs w:val="0"/>
          </w:rPr>
          <w:t>رمضان، وسیله سودمند گشتن به بهترین سودهای جهانیان</w:t>
        </w:r>
        <w:r>
          <w:tab/>
        </w:r>
        <w:r>
          <w:fldChar w:fldCharType="begin"/>
        </w:r>
        <w:r>
          <w:instrText xml:space="preserve">PAGEREF 6010 \h</w:instrText>
        </w:r>
        <w:r>
          <w:fldChar w:fldCharType="end"/>
        </w:r>
      </w:hyperlink>
    </w:p>
    <w:p>
      <w:pPr>
        <w:tabs>
          <w:tab w:val="right" w:leader="dot" w:pos="9062"/>
        </w:tabs>
        <w:ind w:left="880"/>
      </w:pPr>
      <w:hyperlink w:anchor="_Toc6011" w:history="1">
        <w:r>
          <w:rPr>
            <w:rFonts w:ascii="IRNazanin" w:hAnsi="IRNazanin" w:eastAsia="IRNazanin" w:cs="IRNazanin"/>
            <w:color w:val="111111"/>
            <w:sz w:val="22"/>
            <w:szCs w:val="22"/>
            <w:b w:val="0"/>
            <w:bCs w:val="0"/>
            <w:i w:val="0"/>
            <w:iCs w:val="0"/>
          </w:rPr>
          <w:t>درودی سودمند</w:t>
        </w:r>
        <w:r>
          <w:tab/>
        </w:r>
        <w:r>
          <w:fldChar w:fldCharType="begin"/>
        </w:r>
        <w:r>
          <w:instrText xml:space="preserve">PAGEREF 6011 \h</w:instrText>
        </w:r>
        <w:r>
          <w:fldChar w:fldCharType="end"/>
        </w:r>
      </w:hyperlink>
    </w:p>
    <w:p>
      <w:pPr>
        <w:tabs>
          <w:tab w:val="right" w:leader="dot" w:pos="9062"/>
        </w:tabs>
        <w:ind w:left="880"/>
      </w:pPr>
      <w:hyperlink w:anchor="_Toc6012" w:history="1">
        <w:r>
          <w:rPr>
            <w:rFonts w:ascii="IRNazanin" w:hAnsi="IRNazanin" w:eastAsia="IRNazanin" w:cs="IRNazanin"/>
            <w:color w:val="111111"/>
            <w:sz w:val="22"/>
            <w:szCs w:val="22"/>
            <w:b w:val="0"/>
            <w:bCs w:val="0"/>
            <w:i w:val="0"/>
            <w:iCs w:val="0"/>
          </w:rPr>
          <w:t>سودمندترین رحمت الهی، بر محمّد صلی‌الله‌علیه‌و‌آله</w:t>
        </w:r>
        <w:r>
          <w:tab/>
        </w:r>
        <w:r>
          <w:fldChar w:fldCharType="begin"/>
        </w:r>
        <w:r>
          <w:instrText xml:space="preserve">PAGEREF 6012 \h</w:instrText>
        </w:r>
        <w:r>
          <w:fldChar w:fldCharType="end"/>
        </w:r>
      </w:hyperlink>
    </w:p>
    <w:p>
      <w:pPr>
        <w:tabs>
          <w:tab w:val="right" w:leader="dot" w:pos="9062"/>
        </w:tabs>
        <w:ind w:left="880"/>
      </w:pPr>
      <w:hyperlink w:anchor="_Toc6013" w:history="1">
        <w:r>
          <w:rPr>
            <w:rFonts w:ascii="IRNazanin" w:hAnsi="IRNazanin" w:eastAsia="IRNazanin" w:cs="IRNazanin"/>
            <w:color w:val="111111"/>
            <w:sz w:val="22"/>
            <w:szCs w:val="22"/>
            <w:b w:val="0"/>
            <w:bCs w:val="0"/>
            <w:i w:val="0"/>
            <w:iCs w:val="0"/>
          </w:rPr>
          <w:t>سبب بسیاریِ بهره محمّد صلی‌الله‌علیه‌و‌آله و آل او، از سودهای الهی</w:t>
        </w:r>
        <w:r>
          <w:tab/>
        </w:r>
        <w:r>
          <w:fldChar w:fldCharType="begin"/>
        </w:r>
        <w:r>
          <w:instrText xml:space="preserve">PAGEREF 6013 \h</w:instrText>
        </w:r>
        <w:r>
          <w:fldChar w:fldCharType="end"/>
        </w:r>
      </w:hyperlink>
    </w:p>
    <w:p>
      <w:pPr>
        <w:tabs>
          <w:tab w:val="right" w:leader="dot" w:pos="9062"/>
        </w:tabs>
        <w:ind w:left="880"/>
      </w:pPr>
      <w:hyperlink w:anchor="_Toc6014" w:history="1">
        <w:r>
          <w:rPr>
            <w:rFonts w:ascii="IRNazanin" w:hAnsi="IRNazanin" w:eastAsia="IRNazanin" w:cs="IRNazanin"/>
            <w:color w:val="111111"/>
            <w:sz w:val="22"/>
            <w:szCs w:val="22"/>
            <w:b w:val="0"/>
            <w:bCs w:val="0"/>
            <w:i w:val="0"/>
            <w:iCs w:val="0"/>
          </w:rPr>
          <w:t>سوددهنده بودن خدا، به احسان</w:t>
        </w:r>
        <w:r>
          <w:tab/>
        </w:r>
        <w:r>
          <w:fldChar w:fldCharType="begin"/>
        </w:r>
        <w:r>
          <w:instrText xml:space="preserve">PAGEREF 6014 \h</w:instrText>
        </w:r>
        <w:r>
          <w:fldChar w:fldCharType="end"/>
        </w:r>
      </w:hyperlink>
    </w:p>
    <w:p>
      <w:pPr>
        <w:tabs>
          <w:tab w:val="right" w:leader="dot" w:pos="9062"/>
        </w:tabs>
        <w:ind w:left="880"/>
      </w:pPr>
      <w:hyperlink w:anchor="_Toc6015" w:history="1">
        <w:r>
          <w:rPr>
            <w:rFonts w:ascii="IRNazanin" w:hAnsi="IRNazanin" w:eastAsia="IRNazanin" w:cs="IRNazanin"/>
            <w:color w:val="111111"/>
            <w:sz w:val="22"/>
            <w:szCs w:val="22"/>
            <w:b w:val="0"/>
            <w:bCs w:val="0"/>
            <w:i w:val="0"/>
            <w:iCs w:val="0"/>
          </w:rPr>
          <w:t>سودهای دیرینه الهی</w:t>
        </w:r>
        <w:r>
          <w:tab/>
        </w:r>
        <w:r>
          <w:fldChar w:fldCharType="begin"/>
        </w:r>
        <w:r>
          <w:instrText xml:space="preserve">PAGEREF 6015 \h</w:instrText>
        </w:r>
        <w:r>
          <w:fldChar w:fldCharType="end"/>
        </w:r>
      </w:hyperlink>
    </w:p>
    <w:p>
      <w:pPr>
        <w:tabs>
          <w:tab w:val="right" w:leader="dot" w:pos="9062"/>
        </w:tabs>
        <w:ind w:left="880"/>
      </w:pPr>
      <w:hyperlink w:anchor="_Toc6016" w:history="1">
        <w:r>
          <w:rPr>
            <w:rFonts w:ascii="IRNazanin" w:hAnsi="IRNazanin" w:eastAsia="IRNazanin" w:cs="IRNazanin"/>
            <w:color w:val="111111"/>
            <w:sz w:val="22"/>
            <w:szCs w:val="22"/>
            <w:b w:val="0"/>
            <w:bCs w:val="0"/>
            <w:i w:val="0"/>
            <w:iCs w:val="0"/>
          </w:rPr>
          <w:t>سودمند ساختن تجارت بنده</w:t>
        </w:r>
        <w:r>
          <w:tab/>
        </w:r>
        <w:r>
          <w:fldChar w:fldCharType="begin"/>
        </w:r>
        <w:r>
          <w:instrText xml:space="preserve">PAGEREF 6016 \h</w:instrText>
        </w:r>
        <w:r>
          <w:fldChar w:fldCharType="end"/>
        </w:r>
      </w:hyperlink>
    </w:p>
    <w:p>
      <w:pPr>
        <w:tabs>
          <w:tab w:val="right" w:leader="dot" w:pos="9062"/>
        </w:tabs>
        <w:ind w:left="880"/>
      </w:pPr>
      <w:hyperlink w:anchor="_Toc6017" w:history="1">
        <w:r>
          <w:rPr>
            <w:rFonts w:ascii="IRNazanin" w:hAnsi="IRNazanin" w:eastAsia="IRNazanin" w:cs="IRNazanin"/>
            <w:color w:val="111111"/>
            <w:sz w:val="22"/>
            <w:szCs w:val="22"/>
            <w:b w:val="0"/>
            <w:bCs w:val="0"/>
            <w:i w:val="0"/>
            <w:iCs w:val="0"/>
          </w:rPr>
          <w:t>پر ساختن دست بنده، از سودهای الهی</w:t>
        </w:r>
        <w:r>
          <w:tab/>
        </w:r>
        <w:r>
          <w:fldChar w:fldCharType="begin"/>
        </w:r>
        <w:r>
          <w:instrText xml:space="preserve">PAGEREF 6017 \h</w:instrText>
        </w:r>
        <w:r>
          <w:fldChar w:fldCharType="end"/>
        </w:r>
      </w:hyperlink>
    </w:p>
    <w:p>
      <w:pPr>
        <w:tabs>
          <w:tab w:val="right" w:leader="dot" w:pos="9062"/>
        </w:tabs>
        <w:ind w:left="880"/>
      </w:pPr>
      <w:hyperlink w:anchor="_Toc6018" w:history="1">
        <w:r>
          <w:rPr>
            <w:rFonts w:ascii="IRNazanin" w:hAnsi="IRNazanin" w:eastAsia="IRNazanin" w:cs="IRNazanin"/>
            <w:color w:val="111111"/>
            <w:sz w:val="22"/>
            <w:szCs w:val="22"/>
            <w:b w:val="0"/>
            <w:bCs w:val="0"/>
            <w:i w:val="0"/>
            <w:iCs w:val="0"/>
          </w:rPr>
          <w:t>به حقّ‌الیقین رسیدن، و یافتن سودِ الهی</w:t>
        </w:r>
        <w:r>
          <w:tab/>
        </w:r>
        <w:r>
          <w:fldChar w:fldCharType="begin"/>
        </w:r>
        <w:r>
          <w:instrText xml:space="preserve">PAGEREF 6018 \h</w:instrText>
        </w:r>
        <w:r>
          <w:fldChar w:fldCharType="end"/>
        </w:r>
      </w:hyperlink>
    </w:p>
    <w:p>
      <w:pPr>
        <w:tabs>
          <w:tab w:val="right" w:leader="dot" w:pos="9062"/>
        </w:tabs>
        <w:ind w:left="660"/>
      </w:pPr>
      <w:hyperlink w:anchor="_Toc6019" w:history="1">
        <w:r>
          <w:rPr>
            <w:rFonts w:ascii="IRNazanin" w:hAnsi="IRNazanin" w:eastAsia="IRNazanin" w:cs="IRNazanin"/>
            <w:color w:val="111111"/>
            <w:sz w:val="22"/>
            <w:szCs w:val="22"/>
            <w:b w:val="0"/>
            <w:bCs w:val="0"/>
            <w:i w:val="0"/>
            <w:iCs w:val="0"/>
          </w:rPr>
          <w:t>سوگند</w:t>
        </w:r>
        <w:r>
          <w:tab/>
        </w:r>
        <w:r>
          <w:fldChar w:fldCharType="begin"/>
        </w:r>
        <w:r>
          <w:instrText xml:space="preserve">PAGEREF 6019 \h</w:instrText>
        </w:r>
        <w:r>
          <w:fldChar w:fldCharType="end"/>
        </w:r>
      </w:hyperlink>
    </w:p>
    <w:p>
      <w:pPr>
        <w:tabs>
          <w:tab w:val="right" w:leader="dot" w:pos="9062"/>
        </w:tabs>
        <w:ind w:left="880"/>
      </w:pPr>
      <w:hyperlink w:anchor="_Toc6020" w:history="1">
        <w:r>
          <w:rPr>
            <w:rFonts w:ascii="IRNazanin" w:hAnsi="IRNazanin" w:eastAsia="IRNazanin" w:cs="IRNazanin"/>
            <w:color w:val="111111"/>
            <w:sz w:val="22"/>
            <w:szCs w:val="22"/>
            <w:b w:val="0"/>
            <w:bCs w:val="0"/>
            <w:i w:val="0"/>
            <w:iCs w:val="0"/>
          </w:rPr>
          <w:t>سوگند خداوند، در قرآن</w:t>
        </w:r>
        <w:r>
          <w:tab/>
        </w:r>
        <w:r>
          <w:fldChar w:fldCharType="begin"/>
        </w:r>
        <w:r>
          <w:instrText xml:space="preserve">PAGEREF 6020 \h</w:instrText>
        </w:r>
        <w:r>
          <w:fldChar w:fldCharType="end"/>
        </w:r>
      </w:hyperlink>
    </w:p>
    <w:p>
      <w:pPr>
        <w:tabs>
          <w:tab w:val="right" w:leader="dot" w:pos="9062"/>
        </w:tabs>
        <w:ind w:left="880"/>
      </w:pPr>
      <w:hyperlink w:anchor="_Toc6021" w:history="1">
        <w:r>
          <w:rPr>
            <w:rFonts w:ascii="IRNazanin" w:hAnsi="IRNazanin" w:eastAsia="IRNazanin" w:cs="IRNazanin"/>
            <w:color w:val="111111"/>
            <w:sz w:val="22"/>
            <w:szCs w:val="22"/>
            <w:b w:val="0"/>
            <w:bCs w:val="0"/>
            <w:i w:val="0"/>
            <w:iCs w:val="0"/>
          </w:rPr>
          <w:t>راست و وفاکننده‌تر بودن سوگند خدا</w:t>
        </w:r>
        <w:r>
          <w:tab/>
        </w:r>
        <w:r>
          <w:fldChar w:fldCharType="begin"/>
        </w:r>
        <w:r>
          <w:instrText xml:space="preserve">PAGEREF 6021 \h</w:instrText>
        </w:r>
        <w:r>
          <w:fldChar w:fldCharType="end"/>
        </w:r>
      </w:hyperlink>
    </w:p>
    <w:p>
      <w:pPr>
        <w:tabs>
          <w:tab w:val="right" w:leader="dot" w:pos="9062"/>
        </w:tabs>
        <w:ind w:left="880"/>
      </w:pPr>
      <w:hyperlink w:anchor="_Toc6022" w:history="1">
        <w:r>
          <w:rPr>
            <w:rFonts w:ascii="IRNazanin" w:hAnsi="IRNazanin" w:eastAsia="IRNazanin" w:cs="IRNazanin"/>
            <w:color w:val="111111"/>
            <w:sz w:val="22"/>
            <w:szCs w:val="22"/>
            <w:b w:val="0"/>
            <w:bCs w:val="0"/>
            <w:i w:val="0"/>
            <w:iCs w:val="0"/>
          </w:rPr>
          <w:t>سوگند خوردن خدا، به پروردگار آسمان و زمین</w:t>
        </w:r>
        <w:r>
          <w:tab/>
        </w:r>
        <w:r>
          <w:fldChar w:fldCharType="begin"/>
        </w:r>
        <w:r>
          <w:instrText xml:space="preserve">PAGEREF 6022 \h</w:instrText>
        </w:r>
        <w:r>
          <w:fldChar w:fldCharType="end"/>
        </w:r>
      </w:hyperlink>
    </w:p>
    <w:p>
      <w:pPr>
        <w:tabs>
          <w:tab w:val="right" w:leader="dot" w:pos="9062"/>
        </w:tabs>
        <w:ind w:left="880"/>
      </w:pPr>
      <w:hyperlink w:anchor="_Toc6023" w:history="1">
        <w:r>
          <w:rPr>
            <w:rFonts w:ascii="IRNazanin" w:hAnsi="IRNazanin" w:eastAsia="IRNazanin" w:cs="IRNazanin"/>
            <w:color w:val="111111"/>
            <w:sz w:val="22"/>
            <w:szCs w:val="22"/>
            <w:b w:val="0"/>
            <w:bCs w:val="0"/>
            <w:i w:val="0"/>
            <w:iCs w:val="0"/>
          </w:rPr>
          <w:t>قسم دادن خدا، به حقّ (محمّد صلی‌الله‌علیه‌و‌آله )</w:t>
        </w:r>
        <w:r>
          <w:tab/>
        </w:r>
        <w:r>
          <w:fldChar w:fldCharType="begin"/>
        </w:r>
        <w:r>
          <w:instrText xml:space="preserve">PAGEREF 6023 \h</w:instrText>
        </w:r>
        <w:r>
          <w:fldChar w:fldCharType="end"/>
        </w:r>
      </w:hyperlink>
    </w:p>
    <w:p>
      <w:pPr>
        <w:tabs>
          <w:tab w:val="right" w:leader="dot" w:pos="9062"/>
        </w:tabs>
        <w:ind w:left="880"/>
      </w:pPr>
      <w:hyperlink w:anchor="_Toc6024" w:history="1">
        <w:r>
          <w:rPr>
            <w:rFonts w:ascii="IRNazanin" w:hAnsi="IRNazanin" w:eastAsia="IRNazanin" w:cs="IRNazanin"/>
            <w:color w:val="111111"/>
            <w:sz w:val="22"/>
            <w:szCs w:val="22"/>
            <w:b w:val="0"/>
            <w:bCs w:val="0"/>
            <w:i w:val="0"/>
            <w:iCs w:val="0"/>
          </w:rPr>
          <w:t>سوگند خوردن، به خدا</w:t>
        </w:r>
        <w:r>
          <w:tab/>
        </w:r>
        <w:r>
          <w:fldChar w:fldCharType="begin"/>
        </w:r>
        <w:r>
          <w:instrText xml:space="preserve">PAGEREF 6024 \h</w:instrText>
        </w:r>
        <w:r>
          <w:fldChar w:fldCharType="end"/>
        </w:r>
      </w:hyperlink>
    </w:p>
    <w:p>
      <w:pPr>
        <w:tabs>
          <w:tab w:val="right" w:leader="dot" w:pos="9062"/>
        </w:tabs>
        <w:ind w:left="660"/>
      </w:pPr>
      <w:hyperlink w:anchor="_Toc6025" w:history="1">
        <w:r>
          <w:rPr>
            <w:rFonts w:ascii="IRNazanin" w:hAnsi="IRNazanin" w:eastAsia="IRNazanin" w:cs="IRNazanin"/>
            <w:color w:val="111111"/>
            <w:sz w:val="22"/>
            <w:szCs w:val="22"/>
            <w:b w:val="0"/>
            <w:bCs w:val="0"/>
            <w:i w:val="0"/>
            <w:iCs w:val="0"/>
          </w:rPr>
          <w:t>سهل‌انگاری</w:t>
        </w:r>
        <w:r>
          <w:tab/>
        </w:r>
        <w:r>
          <w:fldChar w:fldCharType="begin"/>
        </w:r>
        <w:r>
          <w:instrText xml:space="preserve">PAGEREF 6025 \h</w:instrText>
        </w:r>
        <w:r>
          <w:fldChar w:fldCharType="end"/>
        </w:r>
      </w:hyperlink>
    </w:p>
    <w:p>
      <w:pPr>
        <w:tabs>
          <w:tab w:val="right" w:leader="dot" w:pos="9062"/>
        </w:tabs>
        <w:ind w:left="880"/>
      </w:pPr>
      <w:hyperlink w:anchor="_Toc6026" w:history="1">
        <w:r>
          <w:rPr>
            <w:rFonts w:ascii="IRNazanin" w:hAnsi="IRNazanin" w:eastAsia="IRNazanin" w:cs="IRNazanin"/>
            <w:color w:val="111111"/>
            <w:sz w:val="22"/>
            <w:szCs w:val="22"/>
            <w:b w:val="0"/>
            <w:bCs w:val="0"/>
            <w:i w:val="0"/>
            <w:iCs w:val="0"/>
          </w:rPr>
          <w:t>سهل‌انگاری نسبت به حرمت الهی</w:t>
        </w:r>
        <w:r>
          <w:tab/>
        </w:r>
        <w:r>
          <w:fldChar w:fldCharType="begin"/>
        </w:r>
        <w:r>
          <w:instrText xml:space="preserve">PAGEREF 6026 \h</w:instrText>
        </w:r>
        <w:r>
          <w:fldChar w:fldCharType="end"/>
        </w:r>
      </w:hyperlink>
    </w:p>
    <w:p>
      <w:pPr>
        <w:tabs>
          <w:tab w:val="right" w:leader="dot" w:pos="9062"/>
        </w:tabs>
        <w:ind w:left="880"/>
      </w:pPr>
      <w:hyperlink w:anchor="_Toc6027" w:history="1">
        <w:r>
          <w:rPr>
            <w:rFonts w:ascii="IRNazanin" w:hAnsi="IRNazanin" w:eastAsia="IRNazanin" w:cs="IRNazanin"/>
            <w:color w:val="111111"/>
            <w:sz w:val="22"/>
            <w:szCs w:val="22"/>
            <w:b w:val="0"/>
            <w:bCs w:val="0"/>
            <w:i w:val="0"/>
            <w:iCs w:val="0"/>
          </w:rPr>
          <w:t>نجاتِ سهل‌انگاران</w:t>
        </w:r>
        <w:r>
          <w:tab/>
        </w:r>
        <w:r>
          <w:fldChar w:fldCharType="begin"/>
        </w:r>
        <w:r>
          <w:instrText xml:space="preserve">PAGEREF 6027 \h</w:instrText>
        </w:r>
        <w:r>
          <w:fldChar w:fldCharType="end"/>
        </w:r>
      </w:hyperlink>
    </w:p>
    <w:p>
      <w:pPr>
        <w:tabs>
          <w:tab w:val="right" w:leader="dot" w:pos="9062"/>
        </w:tabs>
        <w:ind w:left="880"/>
      </w:pPr>
      <w:hyperlink w:anchor="_Toc6028" w:history="1">
        <w:r>
          <w:rPr>
            <w:rFonts w:ascii="IRNazanin" w:hAnsi="IRNazanin" w:eastAsia="IRNazanin" w:cs="IRNazanin"/>
            <w:color w:val="111111"/>
            <w:sz w:val="22"/>
            <w:szCs w:val="22"/>
            <w:b w:val="0"/>
            <w:bCs w:val="0"/>
            <w:i w:val="0"/>
            <w:iCs w:val="0"/>
          </w:rPr>
          <w:t>سهل‌انگاری و اهمال‌گری بنده</w:t>
        </w:r>
        <w:r>
          <w:tab/>
        </w:r>
        <w:r>
          <w:fldChar w:fldCharType="begin"/>
        </w:r>
        <w:r>
          <w:instrText xml:space="preserve">PAGEREF 6028 \h</w:instrText>
        </w:r>
        <w:r>
          <w:fldChar w:fldCharType="end"/>
        </w:r>
      </w:hyperlink>
    </w:p>
    <w:p>
      <w:pPr>
        <w:tabs>
          <w:tab w:val="right" w:leader="dot" w:pos="9062"/>
        </w:tabs>
        <w:ind w:left="660"/>
      </w:pPr>
      <w:hyperlink w:anchor="_Toc6029" w:history="1">
        <w:r>
          <w:rPr>
            <w:rFonts w:ascii="IRNazanin" w:hAnsi="IRNazanin" w:eastAsia="IRNazanin" w:cs="IRNazanin"/>
            <w:color w:val="111111"/>
            <w:sz w:val="22"/>
            <w:szCs w:val="22"/>
            <w:b w:val="0"/>
            <w:bCs w:val="0"/>
            <w:i w:val="0"/>
            <w:iCs w:val="0"/>
          </w:rPr>
          <w:t>سیاهی</w:t>
        </w:r>
        <w:r>
          <w:tab/>
        </w:r>
        <w:r>
          <w:fldChar w:fldCharType="begin"/>
        </w:r>
        <w:r>
          <w:instrText xml:space="preserve">PAGEREF 6029 \h</w:instrText>
        </w:r>
        <w:r>
          <w:fldChar w:fldCharType="end"/>
        </w:r>
      </w:hyperlink>
    </w:p>
    <w:p>
      <w:pPr>
        <w:tabs>
          <w:tab w:val="right" w:leader="dot" w:pos="9062"/>
        </w:tabs>
        <w:ind w:left="880"/>
      </w:pPr>
      <w:hyperlink w:anchor="_Toc6030" w:history="1">
        <w:r>
          <w:rPr>
            <w:rFonts w:ascii="IRNazanin" w:hAnsi="IRNazanin" w:eastAsia="IRNazanin" w:cs="IRNazanin"/>
            <w:color w:val="111111"/>
            <w:sz w:val="22"/>
            <w:szCs w:val="22"/>
            <w:b w:val="0"/>
            <w:bCs w:val="0"/>
            <w:i w:val="0"/>
            <w:iCs w:val="0"/>
          </w:rPr>
          <w:t>سیاه شدن چهره‌ها، در روز قیامت</w:t>
        </w:r>
        <w:r>
          <w:tab/>
        </w:r>
        <w:r>
          <w:fldChar w:fldCharType="begin"/>
        </w:r>
        <w:r>
          <w:instrText xml:space="preserve">PAGEREF 6030 \h</w:instrText>
        </w:r>
        <w:r>
          <w:fldChar w:fldCharType="end"/>
        </w:r>
      </w:hyperlink>
    </w:p>
    <w:p>
      <w:pPr>
        <w:tabs>
          <w:tab w:val="right" w:leader="dot" w:pos="9062"/>
        </w:tabs>
        <w:ind w:left="660"/>
      </w:pPr>
      <w:hyperlink w:anchor="_Toc6031" w:history="1">
        <w:r>
          <w:rPr>
            <w:rFonts w:ascii="IRNazanin" w:hAnsi="IRNazanin" w:eastAsia="IRNazanin" w:cs="IRNazanin"/>
            <w:color w:val="111111"/>
            <w:sz w:val="22"/>
            <w:szCs w:val="22"/>
            <w:b w:val="0"/>
            <w:bCs w:val="0"/>
            <w:i w:val="0"/>
            <w:iCs w:val="0"/>
          </w:rPr>
          <w:t>سیّد</w:t>
        </w:r>
        <w:r>
          <w:tab/>
        </w:r>
        <w:r>
          <w:fldChar w:fldCharType="begin"/>
        </w:r>
        <w:r>
          <w:instrText xml:space="preserve">PAGEREF 6031 \h</w:instrText>
        </w:r>
        <w:r>
          <w:fldChar w:fldCharType="end"/>
        </w:r>
      </w:hyperlink>
    </w:p>
    <w:p>
      <w:pPr>
        <w:tabs>
          <w:tab w:val="right" w:leader="dot" w:pos="9062"/>
        </w:tabs>
        <w:ind w:left="880"/>
      </w:pPr>
      <w:hyperlink w:anchor="_Toc6032" w:history="1">
        <w:r>
          <w:rPr>
            <w:rFonts w:ascii="IRNazanin" w:hAnsi="IRNazanin" w:eastAsia="IRNazanin" w:cs="IRNazanin"/>
            <w:color w:val="111111"/>
            <w:sz w:val="22"/>
            <w:szCs w:val="22"/>
            <w:b w:val="0"/>
            <w:bCs w:val="0"/>
            <w:i w:val="0"/>
            <w:iCs w:val="0"/>
          </w:rPr>
          <w:t>درود خدا، بر آقای فرستادگان</w:t>
        </w:r>
        <w:r>
          <w:tab/>
        </w:r>
        <w:r>
          <w:fldChar w:fldCharType="begin"/>
        </w:r>
        <w:r>
          <w:instrText xml:space="preserve">PAGEREF 6032 \h</w:instrText>
        </w:r>
        <w:r>
          <w:fldChar w:fldCharType="end"/>
        </w:r>
      </w:hyperlink>
    </w:p>
    <w:p>
      <w:pPr>
        <w:tabs>
          <w:tab w:val="right" w:leader="dot" w:pos="9062"/>
        </w:tabs>
        <w:ind w:left="880"/>
      </w:pPr>
      <w:hyperlink w:anchor="_Toc6033" w:history="1">
        <w:r>
          <w:rPr>
            <w:rFonts w:ascii="IRNazanin" w:hAnsi="IRNazanin" w:eastAsia="IRNazanin" w:cs="IRNazanin"/>
            <w:color w:val="111111"/>
            <w:sz w:val="22"/>
            <w:szCs w:val="22"/>
            <w:b w:val="0"/>
            <w:bCs w:val="0"/>
            <w:i w:val="0"/>
            <w:iCs w:val="0"/>
          </w:rPr>
          <w:t>درود خدا، بر سیّد بندگان</w:t>
        </w:r>
        <w:r>
          <w:tab/>
        </w:r>
        <w:r>
          <w:fldChar w:fldCharType="begin"/>
        </w:r>
        <w:r>
          <w:instrText xml:space="preserve">PAGEREF 6033 \h</w:instrText>
        </w:r>
        <w:r>
          <w:fldChar w:fldCharType="end"/>
        </w:r>
      </w:hyperlink>
    </w:p>
    <w:p>
      <w:pPr>
        <w:tabs>
          <w:tab w:val="right" w:leader="dot" w:pos="9062"/>
        </w:tabs>
        <w:ind w:left="660"/>
      </w:pPr>
      <w:hyperlink w:anchor="_Toc6034" w:history="1">
        <w:r>
          <w:rPr>
            <w:rFonts w:ascii="IRNazanin" w:hAnsi="IRNazanin" w:eastAsia="IRNazanin" w:cs="IRNazanin"/>
            <w:color w:val="111111"/>
            <w:sz w:val="22"/>
            <w:szCs w:val="22"/>
            <w:b w:val="0"/>
            <w:bCs w:val="0"/>
            <w:i w:val="0"/>
            <w:iCs w:val="0"/>
          </w:rPr>
          <w:t>سیرابی</w:t>
        </w:r>
        <w:r>
          <w:tab/>
        </w:r>
        <w:r>
          <w:fldChar w:fldCharType="begin"/>
        </w:r>
        <w:r>
          <w:instrText xml:space="preserve">PAGEREF 6034 \h</w:instrText>
        </w:r>
        <w:r>
          <w:fldChar w:fldCharType="end"/>
        </w:r>
      </w:hyperlink>
    </w:p>
    <w:p>
      <w:pPr>
        <w:tabs>
          <w:tab w:val="right" w:leader="dot" w:pos="9062"/>
        </w:tabs>
        <w:ind w:left="880"/>
      </w:pPr>
      <w:hyperlink w:anchor="_Toc6035" w:history="1">
        <w:r>
          <w:rPr>
            <w:rFonts w:ascii="IRNazanin" w:hAnsi="IRNazanin" w:eastAsia="IRNazanin" w:cs="IRNazanin"/>
            <w:color w:val="111111"/>
            <w:sz w:val="22"/>
            <w:szCs w:val="22"/>
            <w:b w:val="0"/>
            <w:bCs w:val="0"/>
            <w:i w:val="0"/>
            <w:iCs w:val="0"/>
          </w:rPr>
          <w:t>سیراب گرداندن بندگان، به باران</w:t>
        </w:r>
        <w:r>
          <w:tab/>
        </w:r>
        <w:r>
          <w:fldChar w:fldCharType="begin"/>
        </w:r>
        <w:r>
          <w:instrText xml:space="preserve">PAGEREF 6035 \h</w:instrText>
        </w:r>
        <w:r>
          <w:fldChar w:fldCharType="end"/>
        </w:r>
      </w:hyperlink>
    </w:p>
    <w:p>
      <w:pPr>
        <w:tabs>
          <w:tab w:val="right" w:leader="dot" w:pos="9062"/>
        </w:tabs>
        <w:ind w:left="880"/>
      </w:pPr>
      <w:hyperlink w:anchor="_Toc6036" w:history="1">
        <w:r>
          <w:rPr>
            <w:rFonts w:ascii="IRNazanin" w:hAnsi="IRNazanin" w:eastAsia="IRNazanin" w:cs="IRNazanin"/>
            <w:color w:val="111111"/>
            <w:sz w:val="22"/>
            <w:szCs w:val="22"/>
            <w:b w:val="0"/>
            <w:bCs w:val="0"/>
            <w:i w:val="0"/>
            <w:iCs w:val="0"/>
          </w:rPr>
          <w:t>سیراب گرداندن بندگان، با آب</w:t>
        </w:r>
        <w:r>
          <w:tab/>
        </w:r>
        <w:r>
          <w:fldChar w:fldCharType="begin"/>
        </w:r>
        <w:r>
          <w:instrText xml:space="preserve">PAGEREF 6036 \h</w:instrText>
        </w:r>
        <w:r>
          <w:fldChar w:fldCharType="end"/>
        </w:r>
      </w:hyperlink>
    </w:p>
    <w:p>
      <w:pPr>
        <w:tabs>
          <w:tab w:val="right" w:leader="dot" w:pos="9062"/>
        </w:tabs>
        <w:ind w:left="880"/>
      </w:pPr>
      <w:hyperlink w:anchor="_Toc6037" w:history="1">
        <w:r>
          <w:rPr>
            <w:rFonts w:ascii="IRNazanin" w:hAnsi="IRNazanin" w:eastAsia="IRNazanin" w:cs="IRNazanin"/>
            <w:color w:val="111111"/>
            <w:sz w:val="22"/>
            <w:szCs w:val="22"/>
            <w:b w:val="0"/>
            <w:bCs w:val="0"/>
            <w:i w:val="0"/>
            <w:iCs w:val="0"/>
          </w:rPr>
          <w:t>عامل سیراب شدن بندگان، در جایگاهی در پیشگاه خدا</w:t>
        </w:r>
        <w:r>
          <w:tab/>
        </w:r>
        <w:r>
          <w:fldChar w:fldCharType="begin"/>
        </w:r>
        <w:r>
          <w:instrText xml:space="preserve">PAGEREF 6037 \h</w:instrText>
        </w:r>
        <w:r>
          <w:fldChar w:fldCharType="end"/>
        </w:r>
      </w:hyperlink>
    </w:p>
    <w:p>
      <w:pPr>
        <w:tabs>
          <w:tab w:val="right" w:leader="dot" w:pos="9062"/>
        </w:tabs>
        <w:ind w:left="880"/>
      </w:pPr>
      <w:hyperlink w:anchor="_Toc6038" w:history="1">
        <w:r>
          <w:rPr>
            <w:rFonts w:ascii="IRNazanin" w:hAnsi="IRNazanin" w:eastAsia="IRNazanin" w:cs="IRNazanin"/>
            <w:color w:val="111111"/>
            <w:sz w:val="22"/>
            <w:szCs w:val="22"/>
            <w:b w:val="0"/>
            <w:bCs w:val="0"/>
            <w:i w:val="0"/>
            <w:iCs w:val="0"/>
          </w:rPr>
          <w:t>سیراب گشتن بندگان، از جام پیامبر صلی‌الله‌علیه‌و‌آله</w:t>
        </w:r>
        <w:r>
          <w:tab/>
        </w:r>
        <w:r>
          <w:fldChar w:fldCharType="begin"/>
        </w:r>
        <w:r>
          <w:instrText xml:space="preserve">PAGEREF 6038 \h</w:instrText>
        </w:r>
        <w:r>
          <w:fldChar w:fldCharType="end"/>
        </w:r>
      </w:hyperlink>
    </w:p>
    <w:p>
      <w:pPr>
        <w:tabs>
          <w:tab w:val="right" w:leader="dot" w:pos="9062"/>
        </w:tabs>
        <w:ind w:left="660"/>
      </w:pPr>
      <w:hyperlink w:anchor="_Toc6039" w:history="1">
        <w:r>
          <w:rPr>
            <w:rFonts w:ascii="IRNazanin" w:hAnsi="IRNazanin" w:eastAsia="IRNazanin" w:cs="IRNazanin"/>
            <w:color w:val="111111"/>
            <w:sz w:val="22"/>
            <w:szCs w:val="22"/>
            <w:b w:val="0"/>
            <w:bCs w:val="0"/>
            <w:i w:val="0"/>
            <w:iCs w:val="0"/>
          </w:rPr>
          <w:t>سینه</w:t>
        </w:r>
        <w:r>
          <w:tab/>
        </w:r>
        <w:r>
          <w:fldChar w:fldCharType="begin"/>
        </w:r>
        <w:r>
          <w:instrText xml:space="preserve">PAGEREF 6039 \h</w:instrText>
        </w:r>
        <w:r>
          <w:fldChar w:fldCharType="end"/>
        </w:r>
      </w:hyperlink>
    </w:p>
    <w:p>
      <w:pPr>
        <w:tabs>
          <w:tab w:val="right" w:leader="dot" w:pos="9062"/>
        </w:tabs>
        <w:ind w:left="880"/>
      </w:pPr>
      <w:hyperlink w:anchor="_Toc6040" w:history="1">
        <w:r>
          <w:rPr>
            <w:rFonts w:ascii="IRNazanin" w:hAnsi="IRNazanin" w:eastAsia="IRNazanin" w:cs="IRNazanin"/>
            <w:color w:val="111111"/>
            <w:sz w:val="22"/>
            <w:szCs w:val="22"/>
            <w:b w:val="0"/>
            <w:bCs w:val="0"/>
            <w:i w:val="0"/>
            <w:iCs w:val="0"/>
          </w:rPr>
          <w:t>خالی ساختن سینه بنده، از حسد</w:t>
        </w:r>
        <w:r>
          <w:tab/>
        </w:r>
        <w:r>
          <w:fldChar w:fldCharType="begin"/>
        </w:r>
        <w:r>
          <w:instrText xml:space="preserve">PAGEREF 6040 \h</w:instrText>
        </w:r>
        <w:r>
          <w:fldChar w:fldCharType="end"/>
        </w:r>
      </w:hyperlink>
    </w:p>
    <w:p>
      <w:pPr>
        <w:tabs>
          <w:tab w:val="right" w:leader="dot" w:pos="9062"/>
        </w:tabs>
        <w:ind w:left="880"/>
      </w:pPr>
      <w:hyperlink w:anchor="_Toc6041" w:history="1">
        <w:r>
          <w:rPr>
            <w:rFonts w:ascii="IRNazanin" w:hAnsi="IRNazanin" w:eastAsia="IRNazanin" w:cs="IRNazanin"/>
            <w:color w:val="111111"/>
            <w:sz w:val="22"/>
            <w:szCs w:val="22"/>
            <w:b w:val="0"/>
            <w:bCs w:val="0"/>
            <w:i w:val="0"/>
            <w:iCs w:val="0"/>
          </w:rPr>
          <w:t>گوارایی نیکی به والدین، در سینه فرزند</w:t>
        </w:r>
        <w:r>
          <w:tab/>
        </w:r>
        <w:r>
          <w:fldChar w:fldCharType="begin"/>
        </w:r>
        <w:r>
          <w:instrText xml:space="preserve">PAGEREF 6041 \h</w:instrText>
        </w:r>
        <w:r>
          <w:fldChar w:fldCharType="end"/>
        </w:r>
      </w:hyperlink>
    </w:p>
    <w:p>
      <w:pPr>
        <w:tabs>
          <w:tab w:val="right" w:leader="dot" w:pos="9062"/>
        </w:tabs>
        <w:ind w:left="880"/>
      </w:pPr>
      <w:hyperlink w:anchor="_Toc6042" w:history="1">
        <w:r>
          <w:rPr>
            <w:rFonts w:ascii="IRNazanin" w:hAnsi="IRNazanin" w:eastAsia="IRNazanin" w:cs="IRNazanin"/>
            <w:color w:val="111111"/>
            <w:sz w:val="22"/>
            <w:szCs w:val="22"/>
            <w:b w:val="0"/>
            <w:bCs w:val="0"/>
            <w:i w:val="0"/>
            <w:iCs w:val="0"/>
          </w:rPr>
          <w:t>جا دادن شیطان، در سینه‌های بندگان</w:t>
        </w:r>
        <w:r>
          <w:tab/>
        </w:r>
        <w:r>
          <w:fldChar w:fldCharType="begin"/>
        </w:r>
        <w:r>
          <w:instrText xml:space="preserve">PAGEREF 6042 \h</w:instrText>
        </w:r>
        <w:r>
          <w:fldChar w:fldCharType="end"/>
        </w:r>
      </w:hyperlink>
    </w:p>
    <w:p>
      <w:pPr>
        <w:tabs>
          <w:tab w:val="right" w:leader="dot" w:pos="9062"/>
        </w:tabs>
        <w:ind w:left="880"/>
      </w:pPr>
      <w:hyperlink w:anchor="_Toc6043" w:history="1">
        <w:r>
          <w:rPr>
            <w:rFonts w:ascii="IRNazanin" w:hAnsi="IRNazanin" w:eastAsia="IRNazanin" w:cs="IRNazanin"/>
            <w:color w:val="111111"/>
            <w:sz w:val="22"/>
            <w:szCs w:val="22"/>
            <w:b w:val="0"/>
            <w:bCs w:val="0"/>
            <w:i w:val="0"/>
            <w:iCs w:val="0"/>
          </w:rPr>
          <w:t>فراخ نمودن سینه بنده</w:t>
        </w:r>
        <w:r>
          <w:tab/>
        </w:r>
        <w:r>
          <w:fldChar w:fldCharType="begin"/>
        </w:r>
        <w:r>
          <w:instrText xml:space="preserve">PAGEREF 6043 \h</w:instrText>
        </w:r>
        <w:r>
          <w:fldChar w:fldCharType="end"/>
        </w:r>
      </w:hyperlink>
    </w:p>
    <w:p>
      <w:pPr>
        <w:tabs>
          <w:tab w:val="right" w:leader="dot" w:pos="9062"/>
        </w:tabs>
        <w:ind w:left="880"/>
      </w:pPr>
      <w:hyperlink w:anchor="_Toc6044" w:history="1">
        <w:r>
          <w:rPr>
            <w:rFonts w:ascii="IRNazanin" w:hAnsi="IRNazanin" w:eastAsia="IRNazanin" w:cs="IRNazanin"/>
            <w:color w:val="111111"/>
            <w:sz w:val="22"/>
            <w:szCs w:val="22"/>
            <w:b w:val="0"/>
            <w:bCs w:val="0"/>
            <w:i w:val="0"/>
            <w:iCs w:val="0"/>
          </w:rPr>
          <w:t>عامل بیرون نمودن اندیشه بدِ سینه‌ها</w:t>
        </w:r>
        <w:r>
          <w:tab/>
        </w:r>
        <w:r>
          <w:fldChar w:fldCharType="begin"/>
        </w:r>
        <w:r>
          <w:instrText xml:space="preserve">PAGEREF 6044 \h</w:instrText>
        </w:r>
        <w:r>
          <w:fldChar w:fldCharType="end"/>
        </w:r>
      </w:hyperlink>
    </w:p>
    <w:p>
      <w:pPr>
        <w:tabs>
          <w:tab w:val="right" w:leader="dot" w:pos="9062"/>
        </w:tabs>
        <w:ind w:left="880"/>
      </w:pPr>
      <w:hyperlink w:anchor="_Toc6045" w:history="1">
        <w:r>
          <w:rPr>
            <w:rFonts w:ascii="IRNazanin" w:hAnsi="IRNazanin" w:eastAsia="IRNazanin" w:cs="IRNazanin"/>
            <w:color w:val="111111"/>
            <w:sz w:val="22"/>
            <w:szCs w:val="22"/>
            <w:b w:val="0"/>
            <w:bCs w:val="0"/>
            <w:i w:val="0"/>
            <w:iCs w:val="0"/>
          </w:rPr>
          <w:t>قرار گرفتن دوستی بنده ، در سینه‌های مؤمنان</w:t>
        </w:r>
        <w:r>
          <w:tab/>
        </w:r>
        <w:r>
          <w:fldChar w:fldCharType="begin"/>
        </w:r>
        <w:r>
          <w:instrText xml:space="preserve">PAGEREF 6045 \h</w:instrText>
        </w:r>
        <w:r>
          <w:fldChar w:fldCharType="end"/>
        </w:r>
      </w:hyperlink>
    </w:p>
    <w:p>
      <w:pPr>
        <w:tabs>
          <w:tab w:val="right" w:leader="dot" w:pos="9062"/>
        </w:tabs>
        <w:ind w:left="880"/>
      </w:pPr>
      <w:hyperlink w:anchor="_Toc6046" w:history="1">
        <w:r>
          <w:rPr>
            <w:rFonts w:ascii="IRNazanin" w:hAnsi="IRNazanin" w:eastAsia="IRNazanin" w:cs="IRNazanin"/>
            <w:color w:val="111111"/>
            <w:sz w:val="22"/>
            <w:szCs w:val="22"/>
            <w:b w:val="0"/>
            <w:bCs w:val="0"/>
            <w:i w:val="0"/>
            <w:iCs w:val="0"/>
          </w:rPr>
          <w:t>شکوه ماه رمضان، در سینه اهل ایمان</w:t>
        </w:r>
        <w:r>
          <w:tab/>
        </w:r>
        <w:r>
          <w:fldChar w:fldCharType="begin"/>
        </w:r>
        <w:r>
          <w:instrText xml:space="preserve">PAGEREF 6046 \h</w:instrText>
        </w:r>
        <w:r>
          <w:fldChar w:fldCharType="end"/>
        </w:r>
      </w:hyperlink>
    </w:p>
    <w:p>
      <w:pPr>
        <w:tabs>
          <w:tab w:val="right" w:leader="dot" w:pos="9062"/>
        </w:tabs>
        <w:ind w:left="880"/>
      </w:pPr>
      <w:hyperlink w:anchor="_Toc6047" w:history="1">
        <w:r>
          <w:rPr>
            <w:rFonts w:ascii="IRNazanin" w:hAnsi="IRNazanin" w:eastAsia="IRNazanin" w:cs="IRNazanin"/>
            <w:color w:val="111111"/>
            <w:sz w:val="22"/>
            <w:szCs w:val="22"/>
            <w:b w:val="0"/>
            <w:bCs w:val="0"/>
            <w:i w:val="0"/>
            <w:iCs w:val="0"/>
          </w:rPr>
          <w:t>برکندن کینه اهل ایمان، از سینه بنده</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ش</w:t>
        </w:r>
        <w:r>
          <w:tab/>
        </w:r>
        <w:r>
          <w:fldChar w:fldCharType="begin"/>
        </w:r>
        <w:r>
          <w:instrText xml:space="preserve">PAGEREF 6048 \h</w:instrText>
        </w:r>
        <w:r>
          <w:fldChar w:fldCharType="end"/>
        </w:r>
      </w:hyperlink>
    </w:p>
    <w:p>
      <w:pPr>
        <w:tabs>
          <w:tab w:val="right" w:leader="dot" w:pos="9062"/>
        </w:tabs>
        <w:ind w:left="660"/>
      </w:pPr>
      <w:hyperlink w:anchor="_Toc6049" w:history="1">
        <w:r>
          <w:rPr>
            <w:rFonts w:ascii="IRNazanin" w:hAnsi="IRNazanin" w:eastAsia="IRNazanin" w:cs="IRNazanin"/>
            <w:color w:val="111111"/>
            <w:sz w:val="22"/>
            <w:szCs w:val="22"/>
            <w:b w:val="0"/>
            <w:bCs w:val="0"/>
            <w:i w:val="0"/>
            <w:iCs w:val="0"/>
          </w:rPr>
          <w:t>شادی</w:t>
        </w:r>
        <w:r>
          <w:tab/>
        </w:r>
        <w:r>
          <w:fldChar w:fldCharType="begin"/>
        </w:r>
        <w:r>
          <w:instrText xml:space="preserve">PAGEREF 6049 \h</w:instrText>
        </w:r>
        <w:r>
          <w:fldChar w:fldCharType="end"/>
        </w:r>
      </w:hyperlink>
    </w:p>
    <w:p>
      <w:pPr>
        <w:tabs>
          <w:tab w:val="right" w:leader="dot" w:pos="9062"/>
        </w:tabs>
        <w:ind w:left="880"/>
      </w:pPr>
      <w:hyperlink w:anchor="_Toc6050" w:history="1">
        <w:r>
          <w:rPr>
            <w:rFonts w:ascii="IRNazanin" w:hAnsi="IRNazanin" w:eastAsia="IRNazanin" w:cs="IRNazanin"/>
            <w:color w:val="111111"/>
            <w:sz w:val="22"/>
            <w:szCs w:val="22"/>
            <w:b w:val="0"/>
            <w:bCs w:val="0"/>
            <w:i w:val="0"/>
            <w:iCs w:val="0"/>
          </w:rPr>
          <w:t>سبب شادمان برگشتن فرشتگانِ نویسنده نیکی‌ها</w:t>
        </w:r>
        <w:r>
          <w:tab/>
        </w:r>
        <w:r>
          <w:fldChar w:fldCharType="begin"/>
        </w:r>
        <w:r>
          <w:instrText xml:space="preserve">PAGEREF 6050 \h</w:instrText>
        </w:r>
        <w:r>
          <w:fldChar w:fldCharType="end"/>
        </w:r>
      </w:hyperlink>
    </w:p>
    <w:p>
      <w:pPr>
        <w:tabs>
          <w:tab w:val="right" w:leader="dot" w:pos="9062"/>
        </w:tabs>
        <w:ind w:left="880"/>
      </w:pPr>
      <w:hyperlink w:anchor="_Toc6051" w:history="1">
        <w:r>
          <w:rPr>
            <w:rFonts w:ascii="IRNazanin" w:hAnsi="IRNazanin" w:eastAsia="IRNazanin" w:cs="IRNazanin"/>
            <w:color w:val="111111"/>
            <w:sz w:val="22"/>
            <w:szCs w:val="22"/>
            <w:b w:val="0"/>
            <w:bCs w:val="0"/>
            <w:i w:val="0"/>
            <w:iCs w:val="0"/>
          </w:rPr>
          <w:t>شادمانی بخشیدن به بنده، با تندرستی</w:t>
        </w:r>
        <w:r>
          <w:tab/>
        </w:r>
        <w:r>
          <w:fldChar w:fldCharType="begin"/>
        </w:r>
        <w:r>
          <w:instrText xml:space="preserve">PAGEREF 6051 \h</w:instrText>
        </w:r>
        <w:r>
          <w:fldChar w:fldCharType="end"/>
        </w:r>
      </w:hyperlink>
    </w:p>
    <w:p>
      <w:pPr>
        <w:tabs>
          <w:tab w:val="right" w:leader="dot" w:pos="9062"/>
        </w:tabs>
        <w:ind w:left="880"/>
      </w:pPr>
      <w:hyperlink w:anchor="_Toc6052" w:history="1">
        <w:r>
          <w:rPr>
            <w:rFonts w:ascii="IRNazanin" w:hAnsi="IRNazanin" w:eastAsia="IRNazanin" w:cs="IRNazanin"/>
            <w:color w:val="111111"/>
            <w:sz w:val="22"/>
            <w:szCs w:val="22"/>
            <w:b w:val="0"/>
            <w:bCs w:val="0"/>
            <w:i w:val="0"/>
            <w:iCs w:val="0"/>
          </w:rPr>
          <w:t>سبب شادمان نگشتن به داده‌های خدا، از دنیا</w:t>
        </w:r>
        <w:r>
          <w:tab/>
        </w:r>
        <w:r>
          <w:fldChar w:fldCharType="begin"/>
        </w:r>
        <w:r>
          <w:instrText xml:space="preserve">PAGEREF 6052 \h</w:instrText>
        </w:r>
        <w:r>
          <w:fldChar w:fldCharType="end"/>
        </w:r>
      </w:hyperlink>
    </w:p>
    <w:p>
      <w:pPr>
        <w:tabs>
          <w:tab w:val="right" w:leader="dot" w:pos="9062"/>
        </w:tabs>
        <w:ind w:left="880"/>
      </w:pPr>
      <w:hyperlink w:anchor="_Toc6053" w:history="1">
        <w:r>
          <w:rPr>
            <w:rFonts w:ascii="IRNazanin" w:hAnsi="IRNazanin" w:eastAsia="IRNazanin" w:cs="IRNazanin"/>
            <w:color w:val="111111"/>
            <w:sz w:val="22"/>
            <w:szCs w:val="22"/>
            <w:b w:val="0"/>
            <w:bCs w:val="0"/>
            <w:i w:val="0"/>
            <w:iCs w:val="0"/>
          </w:rPr>
          <w:t>دریافتن مسّرت‌خاطر و آرامش</w:t>
        </w:r>
        <w:r>
          <w:tab/>
        </w:r>
        <w:r>
          <w:fldChar w:fldCharType="begin"/>
        </w:r>
        <w:r>
          <w:instrText xml:space="preserve">PAGEREF 6053 \h</w:instrText>
        </w:r>
        <w:r>
          <w:fldChar w:fldCharType="end"/>
        </w:r>
      </w:hyperlink>
    </w:p>
    <w:p>
      <w:pPr>
        <w:tabs>
          <w:tab w:val="right" w:leader="dot" w:pos="9062"/>
        </w:tabs>
        <w:ind w:left="880"/>
      </w:pPr>
      <w:hyperlink w:anchor="_Toc6054" w:history="1">
        <w:r>
          <w:rPr>
            <w:rFonts w:ascii="IRNazanin" w:hAnsi="IRNazanin" w:eastAsia="IRNazanin" w:cs="IRNazanin"/>
            <w:color w:val="111111"/>
            <w:sz w:val="22"/>
            <w:szCs w:val="22"/>
            <w:b w:val="0"/>
            <w:bCs w:val="0"/>
            <w:i w:val="0"/>
            <w:iCs w:val="0"/>
          </w:rPr>
          <w:t>فرمانبری از والدین، خوش‌تر از خواب خواب‌آلوده</w:t>
        </w:r>
        <w:r>
          <w:tab/>
        </w:r>
        <w:r>
          <w:fldChar w:fldCharType="begin"/>
        </w:r>
        <w:r>
          <w:instrText xml:space="preserve">PAGEREF 6054 \h</w:instrText>
        </w:r>
        <w:r>
          <w:fldChar w:fldCharType="end"/>
        </w:r>
      </w:hyperlink>
    </w:p>
    <w:p>
      <w:pPr>
        <w:tabs>
          <w:tab w:val="right" w:leader="dot" w:pos="9062"/>
        </w:tabs>
        <w:ind w:left="880"/>
      </w:pPr>
      <w:hyperlink w:anchor="_Toc6055" w:history="1">
        <w:r>
          <w:rPr>
            <w:rFonts w:ascii="IRNazanin" w:hAnsi="IRNazanin" w:eastAsia="IRNazanin" w:cs="IRNazanin"/>
            <w:color w:val="111111"/>
            <w:sz w:val="22"/>
            <w:szCs w:val="22"/>
            <w:b w:val="0"/>
            <w:bCs w:val="0"/>
            <w:i w:val="0"/>
            <w:iCs w:val="0"/>
          </w:rPr>
          <w:t>سبب زود دریافتن شادی کارِ انجام‌شده</w:t>
        </w:r>
        <w:r>
          <w:tab/>
        </w:r>
        <w:r>
          <w:fldChar w:fldCharType="begin"/>
        </w:r>
        <w:r>
          <w:instrText xml:space="preserve">PAGEREF 6055 \h</w:instrText>
        </w:r>
        <w:r>
          <w:fldChar w:fldCharType="end"/>
        </w:r>
      </w:hyperlink>
    </w:p>
    <w:p>
      <w:pPr>
        <w:tabs>
          <w:tab w:val="right" w:leader="dot" w:pos="9062"/>
        </w:tabs>
        <w:ind w:left="880"/>
      </w:pPr>
      <w:hyperlink w:anchor="_Toc6056" w:history="1">
        <w:r>
          <w:rPr>
            <w:rFonts w:ascii="IRNazanin" w:hAnsi="IRNazanin" w:eastAsia="IRNazanin" w:cs="IRNazanin"/>
            <w:color w:val="111111"/>
            <w:sz w:val="22"/>
            <w:szCs w:val="22"/>
            <w:b w:val="0"/>
            <w:bCs w:val="0"/>
            <w:i w:val="0"/>
            <w:iCs w:val="0"/>
          </w:rPr>
          <w:t>رمضان، همدمی شادگرداننده</w:t>
        </w:r>
        <w:r>
          <w:tab/>
        </w:r>
        <w:r>
          <w:fldChar w:fldCharType="begin"/>
        </w:r>
        <w:r>
          <w:instrText xml:space="preserve">PAGEREF 6056 \h</w:instrText>
        </w:r>
        <w:r>
          <w:fldChar w:fldCharType="end"/>
        </w:r>
      </w:hyperlink>
    </w:p>
    <w:p>
      <w:pPr>
        <w:tabs>
          <w:tab w:val="right" w:leader="dot" w:pos="9062"/>
        </w:tabs>
        <w:ind w:left="880"/>
      </w:pPr>
      <w:hyperlink w:anchor="_Toc6057" w:history="1">
        <w:r>
          <w:rPr>
            <w:rFonts w:ascii="IRNazanin" w:hAnsi="IRNazanin" w:eastAsia="IRNazanin" w:cs="IRNazanin"/>
            <w:color w:val="111111"/>
            <w:sz w:val="22"/>
            <w:szCs w:val="22"/>
            <w:b w:val="0"/>
            <w:bCs w:val="0"/>
            <w:i w:val="0"/>
            <w:iCs w:val="0"/>
          </w:rPr>
          <w:t>روز فطر، روز عید و شادی</w:t>
        </w:r>
        <w:r>
          <w:tab/>
        </w:r>
        <w:r>
          <w:fldChar w:fldCharType="begin"/>
        </w:r>
        <w:r>
          <w:instrText xml:space="preserve">PAGEREF 6057 \h</w:instrText>
        </w:r>
        <w:r>
          <w:fldChar w:fldCharType="end"/>
        </w:r>
      </w:hyperlink>
    </w:p>
    <w:p>
      <w:pPr>
        <w:tabs>
          <w:tab w:val="right" w:leader="dot" w:pos="9062"/>
        </w:tabs>
        <w:ind w:left="660"/>
      </w:pPr>
      <w:hyperlink w:anchor="_Toc6058" w:history="1">
        <w:r>
          <w:rPr>
            <w:rFonts w:ascii="IRNazanin" w:hAnsi="IRNazanin" w:eastAsia="IRNazanin" w:cs="IRNazanin"/>
            <w:color w:val="111111"/>
            <w:sz w:val="22"/>
            <w:szCs w:val="22"/>
            <w:b w:val="0"/>
            <w:bCs w:val="0"/>
            <w:i w:val="0"/>
            <w:iCs w:val="0"/>
          </w:rPr>
          <w:t>شایستگی</w:t>
        </w:r>
        <w:r>
          <w:tab/>
        </w:r>
        <w:r>
          <w:fldChar w:fldCharType="begin"/>
        </w:r>
        <w:r>
          <w:instrText xml:space="preserve">PAGEREF 6058 \h</w:instrText>
        </w:r>
        <w:r>
          <w:fldChar w:fldCharType="end"/>
        </w:r>
      </w:hyperlink>
    </w:p>
    <w:p>
      <w:pPr>
        <w:tabs>
          <w:tab w:val="right" w:leader="dot" w:pos="9062"/>
        </w:tabs>
        <w:ind w:left="880"/>
      </w:pPr>
      <w:hyperlink w:anchor="_Toc6059" w:history="1">
        <w:r>
          <w:rPr>
            <w:rFonts w:ascii="IRNazanin" w:hAnsi="IRNazanin" w:eastAsia="IRNazanin" w:cs="IRNazanin"/>
            <w:color w:val="111111"/>
            <w:sz w:val="22"/>
            <w:szCs w:val="22"/>
            <w:b w:val="0"/>
            <w:bCs w:val="0"/>
            <w:i w:val="0"/>
            <w:iCs w:val="0"/>
          </w:rPr>
          <w:t>پرستش نشدن خدا، آنگونه که شایسته است</w:t>
        </w:r>
        <w:r>
          <w:tab/>
        </w:r>
        <w:r>
          <w:fldChar w:fldCharType="begin"/>
        </w:r>
        <w:r>
          <w:instrText xml:space="preserve">PAGEREF 6059 \h</w:instrText>
        </w:r>
        <w:r>
          <w:fldChar w:fldCharType="end"/>
        </w:r>
      </w:hyperlink>
    </w:p>
    <w:p>
      <w:pPr>
        <w:tabs>
          <w:tab w:val="right" w:leader="dot" w:pos="9062"/>
        </w:tabs>
        <w:ind w:left="880"/>
      </w:pPr>
      <w:hyperlink w:anchor="_Toc6060" w:history="1">
        <w:r>
          <w:rPr>
            <w:rFonts w:ascii="IRNazanin" w:hAnsi="IRNazanin" w:eastAsia="IRNazanin" w:cs="IRNazanin"/>
            <w:color w:val="111111"/>
            <w:sz w:val="22"/>
            <w:szCs w:val="22"/>
            <w:b w:val="0"/>
            <w:bCs w:val="0"/>
            <w:i w:val="0"/>
            <w:iCs w:val="0"/>
          </w:rPr>
          <w:t>عدم شایستگی بنده، به دور شدن گرفتاری از او</w:t>
        </w:r>
        <w:r>
          <w:tab/>
        </w:r>
        <w:r>
          <w:fldChar w:fldCharType="begin"/>
        </w:r>
        <w:r>
          <w:instrText xml:space="preserve">PAGEREF 6060 \h</w:instrText>
        </w:r>
        <w:r>
          <w:fldChar w:fldCharType="end"/>
        </w:r>
      </w:hyperlink>
    </w:p>
    <w:p>
      <w:pPr>
        <w:tabs>
          <w:tab w:val="right" w:leader="dot" w:pos="9062"/>
        </w:tabs>
        <w:ind w:left="880"/>
      </w:pPr>
      <w:hyperlink w:anchor="_Toc6061" w:history="1">
        <w:r>
          <w:rPr>
            <w:rFonts w:ascii="IRNazanin" w:hAnsi="IRNazanin" w:eastAsia="IRNazanin" w:cs="IRNazanin"/>
            <w:color w:val="111111"/>
            <w:sz w:val="22"/>
            <w:szCs w:val="22"/>
            <w:b w:val="0"/>
            <w:bCs w:val="0"/>
            <w:i w:val="0"/>
            <w:iCs w:val="0"/>
          </w:rPr>
          <w:t>سبب از دست نرفتن کار نیکِ سزاوار پاداش</w:t>
        </w:r>
        <w:r>
          <w:tab/>
        </w:r>
        <w:r>
          <w:fldChar w:fldCharType="begin"/>
        </w:r>
        <w:r>
          <w:instrText xml:space="preserve">PAGEREF 6061 \h</w:instrText>
        </w:r>
        <w:r>
          <w:fldChar w:fldCharType="end"/>
        </w:r>
      </w:hyperlink>
    </w:p>
    <w:p>
      <w:pPr>
        <w:tabs>
          <w:tab w:val="right" w:leader="dot" w:pos="9062"/>
        </w:tabs>
        <w:ind w:left="880"/>
      </w:pPr>
      <w:hyperlink w:anchor="_Toc6062" w:history="1">
        <w:r>
          <w:rPr>
            <w:rFonts w:ascii="IRNazanin" w:hAnsi="IRNazanin" w:eastAsia="IRNazanin" w:cs="IRNazanin"/>
            <w:color w:val="111111"/>
            <w:sz w:val="22"/>
            <w:szCs w:val="22"/>
            <w:b w:val="0"/>
            <w:bCs w:val="0"/>
            <w:i w:val="0"/>
            <w:iCs w:val="0"/>
          </w:rPr>
          <w:t>عامل باقی نماندن کار بدِ مستوجب کیفر</w:t>
        </w:r>
        <w:r>
          <w:tab/>
        </w:r>
        <w:r>
          <w:fldChar w:fldCharType="begin"/>
        </w:r>
        <w:r>
          <w:instrText xml:space="preserve">PAGEREF 6062 \h</w:instrText>
        </w:r>
        <w:r>
          <w:fldChar w:fldCharType="end"/>
        </w:r>
      </w:hyperlink>
    </w:p>
    <w:p>
      <w:pPr>
        <w:tabs>
          <w:tab w:val="right" w:leader="dot" w:pos="9062"/>
        </w:tabs>
        <w:ind w:left="880"/>
      </w:pPr>
      <w:hyperlink w:anchor="_Toc6063" w:history="1">
        <w:r>
          <w:rPr>
            <w:rFonts w:ascii="IRNazanin" w:hAnsi="IRNazanin" w:eastAsia="IRNazanin" w:cs="IRNazanin"/>
            <w:color w:val="111111"/>
            <w:sz w:val="22"/>
            <w:szCs w:val="22"/>
            <w:b w:val="0"/>
            <w:bCs w:val="0"/>
            <w:i w:val="0"/>
            <w:iCs w:val="0"/>
          </w:rPr>
          <w:t>سزاواری (کیفر)</w:t>
        </w:r>
        <w:r>
          <w:tab/>
        </w:r>
        <w:r>
          <w:fldChar w:fldCharType="begin"/>
        </w:r>
        <w:r>
          <w:instrText xml:space="preserve">PAGEREF 6063 \h</w:instrText>
        </w:r>
        <w:r>
          <w:fldChar w:fldCharType="end"/>
        </w:r>
      </w:hyperlink>
    </w:p>
    <w:p>
      <w:pPr>
        <w:tabs>
          <w:tab w:val="right" w:leader="dot" w:pos="9062"/>
        </w:tabs>
        <w:ind w:left="880"/>
      </w:pPr>
      <w:hyperlink w:anchor="_Toc6064" w:history="1">
        <w:r>
          <w:rPr>
            <w:rFonts w:ascii="IRNazanin" w:hAnsi="IRNazanin" w:eastAsia="IRNazanin" w:cs="IRNazanin"/>
            <w:color w:val="111111"/>
            <w:sz w:val="22"/>
            <w:szCs w:val="22"/>
            <w:b w:val="0"/>
            <w:bCs w:val="0"/>
            <w:i w:val="0"/>
            <w:iCs w:val="0"/>
          </w:rPr>
          <w:t>سزاوار محرومیّت از احسان الهی</w:t>
        </w:r>
        <w:r>
          <w:tab/>
        </w:r>
        <w:r>
          <w:fldChar w:fldCharType="begin"/>
        </w:r>
        <w:r>
          <w:instrText xml:space="preserve">PAGEREF 6064 \h</w:instrText>
        </w:r>
        <w:r>
          <w:fldChar w:fldCharType="end"/>
        </w:r>
      </w:hyperlink>
    </w:p>
    <w:p>
      <w:pPr>
        <w:tabs>
          <w:tab w:val="right" w:leader="dot" w:pos="9062"/>
        </w:tabs>
        <w:ind w:left="880"/>
      </w:pPr>
      <w:hyperlink w:anchor="_Toc6065" w:history="1">
        <w:r>
          <w:rPr>
            <w:rFonts w:ascii="IRNazanin" w:hAnsi="IRNazanin" w:eastAsia="IRNazanin" w:cs="IRNazanin"/>
            <w:color w:val="111111"/>
            <w:sz w:val="22"/>
            <w:szCs w:val="22"/>
            <w:b w:val="0"/>
            <w:bCs w:val="0"/>
            <w:i w:val="0"/>
            <w:iCs w:val="0"/>
          </w:rPr>
          <w:t>عدل الهی و استحقاق بنده</w:t>
        </w:r>
        <w:r>
          <w:tab/>
        </w:r>
        <w:r>
          <w:fldChar w:fldCharType="begin"/>
        </w:r>
        <w:r>
          <w:instrText xml:space="preserve">PAGEREF 6065 \h</w:instrText>
        </w:r>
        <w:r>
          <w:fldChar w:fldCharType="end"/>
        </w:r>
      </w:hyperlink>
    </w:p>
    <w:p>
      <w:pPr>
        <w:tabs>
          <w:tab w:val="right" w:leader="dot" w:pos="9062"/>
        </w:tabs>
        <w:ind w:left="880"/>
      </w:pPr>
      <w:hyperlink w:anchor="_Toc6066" w:history="1">
        <w:r>
          <w:rPr>
            <w:rFonts w:ascii="IRNazanin" w:hAnsi="IRNazanin" w:eastAsia="IRNazanin" w:cs="IRNazanin"/>
            <w:color w:val="111111"/>
            <w:sz w:val="22"/>
            <w:szCs w:val="22"/>
            <w:b w:val="0"/>
            <w:bCs w:val="0"/>
            <w:i w:val="0"/>
            <w:iCs w:val="0"/>
          </w:rPr>
          <w:t>کاری سزاوار ستمگر</w:t>
        </w:r>
        <w:r>
          <w:tab/>
        </w:r>
        <w:r>
          <w:fldChar w:fldCharType="begin"/>
        </w:r>
        <w:r>
          <w:instrText xml:space="preserve">PAGEREF 6066 \h</w:instrText>
        </w:r>
        <w:r>
          <w:fldChar w:fldCharType="end"/>
        </w:r>
      </w:hyperlink>
    </w:p>
    <w:p>
      <w:pPr>
        <w:tabs>
          <w:tab w:val="right" w:leader="dot" w:pos="9062"/>
        </w:tabs>
        <w:ind w:left="880"/>
      </w:pPr>
      <w:hyperlink w:anchor="_Toc6067" w:history="1">
        <w:r>
          <w:rPr>
            <w:rFonts w:ascii="IRNazanin" w:hAnsi="IRNazanin" w:eastAsia="IRNazanin" w:cs="IRNazanin"/>
            <w:color w:val="111111"/>
            <w:sz w:val="22"/>
            <w:szCs w:val="22"/>
            <w:b w:val="0"/>
            <w:bCs w:val="0"/>
            <w:i w:val="0"/>
            <w:iCs w:val="0"/>
          </w:rPr>
          <w:t>شایستگی ستایش خدا در دو حال (بیماری و سلامتی)</w:t>
        </w:r>
        <w:r>
          <w:tab/>
        </w:r>
        <w:r>
          <w:fldChar w:fldCharType="begin"/>
        </w:r>
        <w:r>
          <w:instrText xml:space="preserve">PAGEREF 6067 \h</w:instrText>
        </w:r>
        <w:r>
          <w:fldChar w:fldCharType="end"/>
        </w:r>
      </w:hyperlink>
    </w:p>
    <w:p>
      <w:pPr>
        <w:tabs>
          <w:tab w:val="right" w:leader="dot" w:pos="9062"/>
        </w:tabs>
        <w:ind w:left="880"/>
      </w:pPr>
      <w:hyperlink w:anchor="_Toc6068" w:history="1">
        <w:r>
          <w:rPr>
            <w:rFonts w:ascii="IRNazanin" w:hAnsi="IRNazanin" w:eastAsia="IRNazanin" w:cs="IRNazanin"/>
            <w:color w:val="111111"/>
            <w:sz w:val="22"/>
            <w:szCs w:val="22"/>
            <w:b w:val="0"/>
            <w:bCs w:val="0"/>
            <w:i w:val="0"/>
            <w:iCs w:val="0"/>
          </w:rPr>
          <w:t>سزاوار نافرمانی نبودن خداوند</w:t>
        </w:r>
        <w:r>
          <w:tab/>
        </w:r>
        <w:r>
          <w:fldChar w:fldCharType="begin"/>
        </w:r>
        <w:r>
          <w:instrText xml:space="preserve">PAGEREF 6068 \h</w:instrText>
        </w:r>
        <w:r>
          <w:fldChar w:fldCharType="end"/>
        </w:r>
      </w:hyperlink>
    </w:p>
    <w:p>
      <w:pPr>
        <w:tabs>
          <w:tab w:val="right" w:leader="dot" w:pos="9062"/>
        </w:tabs>
        <w:ind w:left="880"/>
      </w:pPr>
      <w:hyperlink w:anchor="_Toc6069" w:history="1">
        <w:r>
          <w:rPr>
            <w:rFonts w:ascii="IRNazanin" w:hAnsi="IRNazanin" w:eastAsia="IRNazanin" w:cs="IRNazanin"/>
            <w:color w:val="111111"/>
            <w:sz w:val="22"/>
            <w:szCs w:val="22"/>
            <w:b w:val="0"/>
            <w:bCs w:val="0"/>
            <w:i w:val="0"/>
            <w:iCs w:val="0"/>
          </w:rPr>
          <w:t>سببِ قرار گرفتن در درجه شایستگان</w:t>
        </w:r>
        <w:r>
          <w:tab/>
        </w:r>
        <w:r>
          <w:fldChar w:fldCharType="begin"/>
        </w:r>
        <w:r>
          <w:instrText xml:space="preserve">PAGEREF 6069 \h</w:instrText>
        </w:r>
        <w:r>
          <w:fldChar w:fldCharType="end"/>
        </w:r>
      </w:hyperlink>
    </w:p>
    <w:p>
      <w:pPr>
        <w:tabs>
          <w:tab w:val="right" w:leader="dot" w:pos="9062"/>
        </w:tabs>
        <w:ind w:left="880"/>
      </w:pPr>
      <w:hyperlink w:anchor="_Toc6070" w:history="1">
        <w:r>
          <w:rPr>
            <w:rFonts w:ascii="IRNazanin" w:hAnsi="IRNazanin" w:eastAsia="IRNazanin" w:cs="IRNazanin"/>
            <w:color w:val="111111"/>
            <w:sz w:val="22"/>
            <w:szCs w:val="22"/>
            <w:b w:val="0"/>
            <w:bCs w:val="0"/>
            <w:i w:val="0"/>
            <w:iCs w:val="0"/>
          </w:rPr>
          <w:t>ترک احسان، به غیر مستحقّ</w:t>
        </w:r>
        <w:r>
          <w:tab/>
        </w:r>
        <w:r>
          <w:fldChar w:fldCharType="begin"/>
        </w:r>
        <w:r>
          <w:instrText xml:space="preserve">PAGEREF 6070 \h</w:instrText>
        </w:r>
        <w:r>
          <w:fldChar w:fldCharType="end"/>
        </w:r>
      </w:hyperlink>
    </w:p>
    <w:p>
      <w:pPr>
        <w:tabs>
          <w:tab w:val="right" w:leader="dot" w:pos="9062"/>
        </w:tabs>
        <w:ind w:left="880"/>
      </w:pPr>
      <w:hyperlink w:anchor="_Toc6071" w:history="1">
        <w:r>
          <w:rPr>
            <w:rFonts w:ascii="IRNazanin" w:hAnsi="IRNazanin" w:eastAsia="IRNazanin" w:cs="IRNazanin"/>
            <w:color w:val="111111"/>
            <w:sz w:val="22"/>
            <w:szCs w:val="22"/>
            <w:b w:val="0"/>
            <w:bCs w:val="0"/>
            <w:i w:val="0"/>
            <w:iCs w:val="0"/>
          </w:rPr>
          <w:t>سبب استحقاق خواری</w:t>
        </w:r>
        <w:r>
          <w:tab/>
        </w:r>
        <w:r>
          <w:fldChar w:fldCharType="begin"/>
        </w:r>
        <w:r>
          <w:instrText xml:space="preserve">PAGEREF 6071 \h</w:instrText>
        </w:r>
        <w:r>
          <w:fldChar w:fldCharType="end"/>
        </w:r>
      </w:hyperlink>
    </w:p>
    <w:p>
      <w:pPr>
        <w:tabs>
          <w:tab w:val="right" w:leader="dot" w:pos="9062"/>
        </w:tabs>
        <w:ind w:left="880"/>
      </w:pPr>
      <w:hyperlink w:anchor="_Toc6072" w:history="1">
        <w:r>
          <w:rPr>
            <w:rFonts w:ascii="IRNazanin" w:hAnsi="IRNazanin" w:eastAsia="IRNazanin" w:cs="IRNazanin"/>
            <w:color w:val="111111"/>
            <w:sz w:val="22"/>
            <w:szCs w:val="22"/>
            <w:b w:val="0"/>
            <w:bCs w:val="0"/>
            <w:i w:val="0"/>
            <w:iCs w:val="0"/>
          </w:rPr>
          <w:t>در زمره بندگان شایسته بودن</w:t>
        </w:r>
        <w:r>
          <w:tab/>
        </w:r>
        <w:r>
          <w:fldChar w:fldCharType="begin"/>
        </w:r>
        <w:r>
          <w:instrText xml:space="preserve">PAGEREF 6072 \h</w:instrText>
        </w:r>
        <w:r>
          <w:fldChar w:fldCharType="end"/>
        </w:r>
      </w:hyperlink>
    </w:p>
    <w:p>
      <w:pPr>
        <w:tabs>
          <w:tab w:val="right" w:leader="dot" w:pos="9062"/>
        </w:tabs>
        <w:ind w:left="880"/>
      </w:pPr>
      <w:hyperlink w:anchor="_Toc6073" w:history="1">
        <w:r>
          <w:rPr>
            <w:rFonts w:ascii="IRNazanin" w:hAnsi="IRNazanin" w:eastAsia="IRNazanin" w:cs="IRNazanin"/>
            <w:color w:val="111111"/>
            <w:sz w:val="22"/>
            <w:szCs w:val="22"/>
            <w:b w:val="0"/>
            <w:bCs w:val="0"/>
            <w:i w:val="0"/>
            <w:iCs w:val="0"/>
          </w:rPr>
          <w:t>قصد انجام عمل صالح، و بازداشته شدن توسّط شیطان</w:t>
        </w:r>
        <w:r>
          <w:tab/>
        </w:r>
        <w:r>
          <w:fldChar w:fldCharType="begin"/>
        </w:r>
        <w:r>
          <w:instrText xml:space="preserve">PAGEREF 6073 \h</w:instrText>
        </w:r>
        <w:r>
          <w:fldChar w:fldCharType="end"/>
        </w:r>
      </w:hyperlink>
    </w:p>
    <w:p>
      <w:pPr>
        <w:tabs>
          <w:tab w:val="right" w:leader="dot" w:pos="9062"/>
        </w:tabs>
        <w:ind w:left="880"/>
      </w:pPr>
      <w:hyperlink w:anchor="_Toc6074" w:history="1">
        <w:r>
          <w:rPr>
            <w:rFonts w:ascii="IRNazanin" w:hAnsi="IRNazanin" w:eastAsia="IRNazanin" w:cs="IRNazanin"/>
            <w:color w:val="111111"/>
            <w:sz w:val="22"/>
            <w:szCs w:val="22"/>
            <w:b w:val="0"/>
            <w:bCs w:val="0"/>
            <w:i w:val="0"/>
            <w:iCs w:val="0"/>
          </w:rPr>
          <w:t>قرار گرفتن در صف شایستگان</w:t>
        </w:r>
        <w:r>
          <w:tab/>
        </w:r>
        <w:r>
          <w:fldChar w:fldCharType="begin"/>
        </w:r>
        <w:r>
          <w:instrText xml:space="preserve">PAGEREF 6074 \h</w:instrText>
        </w:r>
        <w:r>
          <w:fldChar w:fldCharType="end"/>
        </w:r>
      </w:hyperlink>
    </w:p>
    <w:p>
      <w:pPr>
        <w:tabs>
          <w:tab w:val="right" w:leader="dot" w:pos="9062"/>
        </w:tabs>
        <w:ind w:left="880"/>
      </w:pPr>
      <w:hyperlink w:anchor="_Toc6075" w:history="1">
        <w:r>
          <w:rPr>
            <w:rFonts w:ascii="IRNazanin" w:hAnsi="IRNazanin" w:eastAsia="IRNazanin" w:cs="IRNazanin"/>
            <w:color w:val="111111"/>
            <w:sz w:val="22"/>
            <w:szCs w:val="22"/>
            <w:b w:val="0"/>
            <w:bCs w:val="0"/>
            <w:i w:val="0"/>
            <w:iCs w:val="0"/>
          </w:rPr>
          <w:t>شایستگان، در جایگاه گواهان (در قیامت)</w:t>
        </w:r>
        <w:r>
          <w:tab/>
        </w:r>
        <w:r>
          <w:fldChar w:fldCharType="begin"/>
        </w:r>
        <w:r>
          <w:instrText xml:space="preserve">PAGEREF 6075 \h</w:instrText>
        </w:r>
        <w:r>
          <w:fldChar w:fldCharType="end"/>
        </w:r>
      </w:hyperlink>
    </w:p>
    <w:p>
      <w:pPr>
        <w:tabs>
          <w:tab w:val="right" w:leader="dot" w:pos="9062"/>
        </w:tabs>
        <w:ind w:left="880"/>
      </w:pPr>
      <w:hyperlink w:anchor="_Toc6076" w:history="1">
        <w:r>
          <w:rPr>
            <w:rFonts w:ascii="IRNazanin" w:hAnsi="IRNazanin" w:eastAsia="IRNazanin" w:cs="IRNazanin"/>
            <w:color w:val="111111"/>
            <w:sz w:val="22"/>
            <w:szCs w:val="22"/>
            <w:b w:val="0"/>
            <w:bCs w:val="0"/>
            <w:i w:val="0"/>
            <w:iCs w:val="0"/>
          </w:rPr>
          <w:t>قصور بنده و استحقاق الهی</w:t>
        </w:r>
        <w:r>
          <w:tab/>
        </w:r>
        <w:r>
          <w:fldChar w:fldCharType="begin"/>
        </w:r>
        <w:r>
          <w:instrText xml:space="preserve">PAGEREF 6076 \h</w:instrText>
        </w:r>
        <w:r>
          <w:fldChar w:fldCharType="end"/>
        </w:r>
      </w:hyperlink>
    </w:p>
    <w:p>
      <w:pPr>
        <w:tabs>
          <w:tab w:val="right" w:leader="dot" w:pos="9062"/>
        </w:tabs>
        <w:ind w:left="880"/>
      </w:pPr>
      <w:hyperlink w:anchor="_Toc6077" w:history="1">
        <w:r>
          <w:rPr>
            <w:rFonts w:ascii="IRNazanin" w:hAnsi="IRNazanin" w:eastAsia="IRNazanin" w:cs="IRNazanin"/>
            <w:color w:val="111111"/>
            <w:sz w:val="22"/>
            <w:szCs w:val="22"/>
            <w:b w:val="0"/>
            <w:bCs w:val="0"/>
            <w:i w:val="0"/>
            <w:iCs w:val="0"/>
          </w:rPr>
          <w:t>اقرار همگان به ناتوانیشان، نسبت به ادای استحقاق خداوند</w:t>
        </w:r>
        <w:r>
          <w:tab/>
        </w:r>
        <w:r>
          <w:fldChar w:fldCharType="begin"/>
        </w:r>
        <w:r>
          <w:instrText xml:space="preserve">PAGEREF 6077 \h</w:instrText>
        </w:r>
        <w:r>
          <w:fldChar w:fldCharType="end"/>
        </w:r>
      </w:hyperlink>
    </w:p>
    <w:p>
      <w:pPr>
        <w:tabs>
          <w:tab w:val="right" w:leader="dot" w:pos="9062"/>
        </w:tabs>
        <w:ind w:left="880"/>
      </w:pPr>
      <w:hyperlink w:anchor="_Toc6078" w:history="1">
        <w:r>
          <w:rPr>
            <w:rFonts w:ascii="IRNazanin" w:hAnsi="IRNazanin" w:eastAsia="IRNazanin" w:cs="IRNazanin"/>
            <w:color w:val="111111"/>
            <w:sz w:val="22"/>
            <w:szCs w:val="22"/>
            <w:b w:val="0"/>
            <w:bCs w:val="0"/>
            <w:i w:val="0"/>
            <w:iCs w:val="0"/>
          </w:rPr>
          <w:t>تأخیر کیفر، و رضایت خداوند به کمتر از استحقاق خود</w:t>
        </w:r>
        <w:r>
          <w:tab/>
        </w:r>
        <w:r>
          <w:fldChar w:fldCharType="begin"/>
        </w:r>
        <w:r>
          <w:instrText xml:space="preserve">PAGEREF 6078 \h</w:instrText>
        </w:r>
        <w:r>
          <w:fldChar w:fldCharType="end"/>
        </w:r>
      </w:hyperlink>
    </w:p>
    <w:p>
      <w:pPr>
        <w:tabs>
          <w:tab w:val="right" w:leader="dot" w:pos="9062"/>
        </w:tabs>
        <w:ind w:left="880"/>
      </w:pPr>
      <w:hyperlink w:anchor="_Toc6079" w:history="1">
        <w:r>
          <w:rPr>
            <w:rFonts w:ascii="IRNazanin" w:hAnsi="IRNazanin" w:eastAsia="IRNazanin" w:cs="IRNazanin"/>
            <w:color w:val="111111"/>
            <w:sz w:val="22"/>
            <w:szCs w:val="22"/>
            <w:b w:val="0"/>
            <w:bCs w:val="0"/>
            <w:i w:val="0"/>
            <w:iCs w:val="0"/>
          </w:rPr>
          <w:t>بنده و عدم انکار شایستگی کیفر</w:t>
        </w:r>
        <w:r>
          <w:tab/>
        </w:r>
        <w:r>
          <w:fldChar w:fldCharType="begin"/>
        </w:r>
        <w:r>
          <w:instrText xml:space="preserve">PAGEREF 6079 \h</w:instrText>
        </w:r>
        <w:r>
          <w:fldChar w:fldCharType="end"/>
        </w:r>
      </w:hyperlink>
    </w:p>
    <w:p>
      <w:pPr>
        <w:tabs>
          <w:tab w:val="right" w:leader="dot" w:pos="9062"/>
        </w:tabs>
        <w:ind w:left="880"/>
      </w:pPr>
      <w:hyperlink w:anchor="_Toc6080" w:history="1">
        <w:r>
          <w:rPr>
            <w:rFonts w:ascii="IRNazanin" w:hAnsi="IRNazanin" w:eastAsia="IRNazanin" w:cs="IRNazanin"/>
            <w:color w:val="111111"/>
            <w:sz w:val="22"/>
            <w:szCs w:val="22"/>
            <w:b w:val="0"/>
            <w:bCs w:val="0"/>
            <w:i w:val="0"/>
            <w:iCs w:val="0"/>
          </w:rPr>
          <w:t>اعمال شایسته و کُند شمردن بازگشت به خدا</w:t>
        </w:r>
        <w:r>
          <w:tab/>
        </w:r>
        <w:r>
          <w:fldChar w:fldCharType="begin"/>
        </w:r>
        <w:r>
          <w:instrText xml:space="preserve">PAGEREF 6080 \h</w:instrText>
        </w:r>
        <w:r>
          <w:fldChar w:fldCharType="end"/>
        </w:r>
      </w:hyperlink>
    </w:p>
    <w:p>
      <w:pPr>
        <w:tabs>
          <w:tab w:val="right" w:leader="dot" w:pos="9062"/>
        </w:tabs>
        <w:ind w:left="880"/>
      </w:pPr>
      <w:hyperlink w:anchor="_Toc6081" w:history="1">
        <w:r>
          <w:rPr>
            <w:rFonts w:ascii="IRNazanin" w:hAnsi="IRNazanin" w:eastAsia="IRNazanin" w:cs="IRNazanin"/>
            <w:color w:val="111111"/>
            <w:sz w:val="22"/>
            <w:szCs w:val="22"/>
            <w:b w:val="0"/>
            <w:bCs w:val="0"/>
            <w:i w:val="0"/>
            <w:iCs w:val="0"/>
          </w:rPr>
          <w:t>آباد ساختن مجالس شایستگان</w:t>
        </w:r>
        <w:r>
          <w:tab/>
        </w:r>
        <w:r>
          <w:fldChar w:fldCharType="begin"/>
        </w:r>
        <w:r>
          <w:instrText xml:space="preserve">PAGEREF 6081 \h</w:instrText>
        </w:r>
        <w:r>
          <w:fldChar w:fldCharType="end"/>
        </w:r>
      </w:hyperlink>
    </w:p>
    <w:p>
      <w:pPr>
        <w:tabs>
          <w:tab w:val="right" w:leader="dot" w:pos="9062"/>
        </w:tabs>
        <w:ind w:left="880"/>
      </w:pPr>
      <w:hyperlink w:anchor="_Toc6082" w:history="1">
        <w:r>
          <w:rPr>
            <w:rFonts w:ascii="IRNazanin" w:hAnsi="IRNazanin" w:eastAsia="IRNazanin" w:cs="IRNazanin"/>
            <w:color w:val="111111"/>
            <w:sz w:val="22"/>
            <w:szCs w:val="22"/>
            <w:b w:val="0"/>
            <w:bCs w:val="0"/>
            <w:i w:val="0"/>
            <w:iCs w:val="0"/>
          </w:rPr>
          <w:t>نگهداری قرآن، به‌طور شایسته</w:t>
        </w:r>
        <w:r>
          <w:tab/>
        </w:r>
        <w:r>
          <w:fldChar w:fldCharType="begin"/>
        </w:r>
        <w:r>
          <w:instrText xml:space="preserve">PAGEREF 6082 \h</w:instrText>
        </w:r>
        <w:r>
          <w:fldChar w:fldCharType="end"/>
        </w:r>
      </w:hyperlink>
    </w:p>
    <w:p>
      <w:pPr>
        <w:tabs>
          <w:tab w:val="right" w:leader="dot" w:pos="9062"/>
        </w:tabs>
        <w:ind w:left="880"/>
      </w:pPr>
      <w:hyperlink w:anchor="_Toc6083" w:history="1">
        <w:r>
          <w:rPr>
            <w:rFonts w:ascii="IRNazanin" w:hAnsi="IRNazanin" w:eastAsia="IRNazanin" w:cs="IRNazanin"/>
            <w:color w:val="111111"/>
            <w:sz w:val="22"/>
            <w:szCs w:val="22"/>
            <w:b w:val="0"/>
            <w:bCs w:val="0"/>
            <w:i w:val="0"/>
            <w:iCs w:val="0"/>
          </w:rPr>
          <w:t>سزاواران بالاترین مرتبه(ی بهشت)</w:t>
        </w:r>
        <w:r>
          <w:tab/>
        </w:r>
        <w:r>
          <w:fldChar w:fldCharType="begin"/>
        </w:r>
        <w:r>
          <w:instrText xml:space="preserve">PAGEREF 6083 \h</w:instrText>
        </w:r>
        <w:r>
          <w:fldChar w:fldCharType="end"/>
        </w:r>
      </w:hyperlink>
    </w:p>
    <w:p>
      <w:pPr>
        <w:tabs>
          <w:tab w:val="right" w:leader="dot" w:pos="9062"/>
        </w:tabs>
        <w:ind w:left="880"/>
      </w:pPr>
      <w:hyperlink w:anchor="_Toc6084" w:history="1">
        <w:r>
          <w:rPr>
            <w:rFonts w:ascii="IRNazanin" w:hAnsi="IRNazanin" w:eastAsia="IRNazanin" w:cs="IRNazanin"/>
            <w:color w:val="111111"/>
            <w:sz w:val="22"/>
            <w:szCs w:val="22"/>
            <w:b w:val="0"/>
            <w:bCs w:val="0"/>
            <w:i w:val="0"/>
            <w:iCs w:val="0"/>
          </w:rPr>
          <w:t>سزاواری کرامت الهی</w:t>
        </w:r>
        <w:r>
          <w:tab/>
        </w:r>
        <w:r>
          <w:fldChar w:fldCharType="begin"/>
        </w:r>
        <w:r>
          <w:instrText xml:space="preserve">PAGEREF 6084 \h</w:instrText>
        </w:r>
        <w:r>
          <w:fldChar w:fldCharType="end"/>
        </w:r>
      </w:hyperlink>
    </w:p>
    <w:p>
      <w:pPr>
        <w:tabs>
          <w:tab w:val="right" w:leader="dot" w:pos="9062"/>
        </w:tabs>
        <w:ind w:left="880"/>
      </w:pPr>
      <w:hyperlink w:anchor="_Toc6085" w:history="1">
        <w:r>
          <w:rPr>
            <w:rFonts w:ascii="IRNazanin" w:hAnsi="IRNazanin" w:eastAsia="IRNazanin" w:cs="IRNazanin"/>
            <w:color w:val="111111"/>
            <w:sz w:val="22"/>
            <w:szCs w:val="22"/>
            <w:b w:val="0"/>
            <w:bCs w:val="0"/>
            <w:i w:val="0"/>
            <w:iCs w:val="0"/>
          </w:rPr>
          <w:t>شایسته‌ترین یارانِ ماه رمضان</w:t>
        </w:r>
        <w:r>
          <w:tab/>
        </w:r>
        <w:r>
          <w:fldChar w:fldCharType="begin"/>
        </w:r>
        <w:r>
          <w:instrText xml:space="preserve">PAGEREF 6085 \h</w:instrText>
        </w:r>
        <w:r>
          <w:fldChar w:fldCharType="end"/>
        </w:r>
      </w:hyperlink>
    </w:p>
    <w:p>
      <w:pPr>
        <w:tabs>
          <w:tab w:val="right" w:leader="dot" w:pos="9062"/>
        </w:tabs>
        <w:ind w:left="880"/>
      </w:pPr>
      <w:hyperlink w:anchor="_Toc6086" w:history="1">
        <w:r>
          <w:rPr>
            <w:rFonts w:ascii="IRNazanin" w:hAnsi="IRNazanin" w:eastAsia="IRNazanin" w:cs="IRNazanin"/>
            <w:color w:val="111111"/>
            <w:sz w:val="22"/>
            <w:szCs w:val="22"/>
            <w:b w:val="0"/>
            <w:bCs w:val="0"/>
            <w:i w:val="0"/>
            <w:iCs w:val="0"/>
          </w:rPr>
          <w:t>عبادتی شایسته خداوند</w:t>
        </w:r>
        <w:r>
          <w:tab/>
        </w:r>
        <w:r>
          <w:fldChar w:fldCharType="begin"/>
        </w:r>
        <w:r>
          <w:instrText xml:space="preserve">PAGEREF 6086 \h</w:instrText>
        </w:r>
        <w:r>
          <w:fldChar w:fldCharType="end"/>
        </w:r>
      </w:hyperlink>
    </w:p>
    <w:p>
      <w:pPr>
        <w:tabs>
          <w:tab w:val="right" w:leader="dot" w:pos="9062"/>
        </w:tabs>
        <w:ind w:left="880"/>
      </w:pPr>
      <w:hyperlink w:anchor="_Toc6087" w:history="1">
        <w:r>
          <w:rPr>
            <w:rFonts w:ascii="IRNazanin" w:hAnsi="IRNazanin" w:eastAsia="IRNazanin" w:cs="IRNazanin"/>
            <w:color w:val="111111"/>
            <w:sz w:val="22"/>
            <w:szCs w:val="22"/>
            <w:b w:val="0"/>
            <w:bCs w:val="0"/>
            <w:i w:val="0"/>
            <w:iCs w:val="0"/>
          </w:rPr>
          <w:t>طاعتی سزاوار ماه رمضان</w:t>
        </w:r>
        <w:r>
          <w:tab/>
        </w:r>
        <w:r>
          <w:fldChar w:fldCharType="begin"/>
        </w:r>
        <w:r>
          <w:instrText xml:space="preserve">PAGEREF 6087 \h</w:instrText>
        </w:r>
        <w:r>
          <w:fldChar w:fldCharType="end"/>
        </w:r>
      </w:hyperlink>
    </w:p>
    <w:p>
      <w:pPr>
        <w:tabs>
          <w:tab w:val="right" w:leader="dot" w:pos="9062"/>
        </w:tabs>
        <w:ind w:left="880"/>
      </w:pPr>
      <w:hyperlink w:anchor="_Toc6088" w:history="1">
        <w:r>
          <w:rPr>
            <w:rFonts w:ascii="IRNazanin" w:hAnsi="IRNazanin" w:eastAsia="IRNazanin" w:cs="IRNazanin"/>
            <w:color w:val="111111"/>
            <w:sz w:val="22"/>
            <w:szCs w:val="22"/>
            <w:b w:val="0"/>
            <w:bCs w:val="0"/>
            <w:i w:val="0"/>
            <w:iCs w:val="0"/>
          </w:rPr>
          <w:t>درود خدا، بر بندگان شایسته‌اش</w:t>
        </w:r>
        <w:r>
          <w:tab/>
        </w:r>
        <w:r>
          <w:fldChar w:fldCharType="begin"/>
        </w:r>
        <w:r>
          <w:instrText xml:space="preserve">PAGEREF 6088 \h</w:instrText>
        </w:r>
        <w:r>
          <w:fldChar w:fldCharType="end"/>
        </w:r>
      </w:hyperlink>
    </w:p>
    <w:p>
      <w:pPr>
        <w:tabs>
          <w:tab w:val="right" w:leader="dot" w:pos="9062"/>
        </w:tabs>
        <w:ind w:left="880"/>
      </w:pPr>
      <w:hyperlink w:anchor="_Toc6089" w:history="1">
        <w:r>
          <w:rPr>
            <w:rFonts w:ascii="IRNazanin" w:hAnsi="IRNazanin" w:eastAsia="IRNazanin" w:cs="IRNazanin"/>
            <w:color w:val="111111"/>
            <w:sz w:val="22"/>
            <w:szCs w:val="22"/>
            <w:b w:val="0"/>
            <w:bCs w:val="0"/>
            <w:i w:val="0"/>
            <w:iCs w:val="0"/>
          </w:rPr>
          <w:t>سزاوار نیک‌بختی و شایسته بدبختی</w:t>
        </w:r>
        <w:r>
          <w:tab/>
        </w:r>
        <w:r>
          <w:fldChar w:fldCharType="begin"/>
        </w:r>
        <w:r>
          <w:instrText xml:space="preserve">PAGEREF 6089 \h</w:instrText>
        </w:r>
        <w:r>
          <w:fldChar w:fldCharType="end"/>
        </w:r>
      </w:hyperlink>
    </w:p>
    <w:p>
      <w:pPr>
        <w:tabs>
          <w:tab w:val="right" w:leader="dot" w:pos="9062"/>
        </w:tabs>
        <w:ind w:left="880"/>
      </w:pPr>
      <w:hyperlink w:anchor="_Toc6090" w:history="1">
        <w:r>
          <w:rPr>
            <w:rFonts w:ascii="IRNazanin" w:hAnsi="IRNazanin" w:eastAsia="IRNazanin" w:cs="IRNazanin"/>
            <w:color w:val="111111"/>
            <w:sz w:val="22"/>
            <w:szCs w:val="22"/>
            <w:b w:val="0"/>
            <w:bCs w:val="0"/>
            <w:i w:val="0"/>
            <w:iCs w:val="0"/>
          </w:rPr>
          <w:t>سپاسی سزاوار خدا</w:t>
        </w:r>
        <w:r>
          <w:tab/>
        </w:r>
        <w:r>
          <w:fldChar w:fldCharType="begin"/>
        </w:r>
        <w:r>
          <w:instrText xml:space="preserve">PAGEREF 6090 \h</w:instrText>
        </w:r>
        <w:r>
          <w:fldChar w:fldCharType="end"/>
        </w:r>
      </w:hyperlink>
    </w:p>
    <w:p>
      <w:pPr>
        <w:tabs>
          <w:tab w:val="right" w:leader="dot" w:pos="9062"/>
        </w:tabs>
        <w:ind w:left="880"/>
      </w:pPr>
      <w:hyperlink w:anchor="_Toc6091" w:history="1">
        <w:r>
          <w:rPr>
            <w:rFonts w:ascii="IRNazanin" w:hAnsi="IRNazanin" w:eastAsia="IRNazanin" w:cs="IRNazanin"/>
            <w:color w:val="111111"/>
            <w:sz w:val="22"/>
            <w:szCs w:val="22"/>
            <w:b w:val="0"/>
            <w:bCs w:val="0"/>
            <w:i w:val="0"/>
            <w:iCs w:val="0"/>
          </w:rPr>
          <w:t>سپاسی سزاوار بزرگی ذات خدا</w:t>
        </w:r>
        <w:r>
          <w:tab/>
        </w:r>
        <w:r>
          <w:fldChar w:fldCharType="begin"/>
        </w:r>
        <w:r>
          <w:instrText xml:space="preserve">PAGEREF 6091 \h</w:instrText>
        </w:r>
        <w:r>
          <w:fldChar w:fldCharType="end"/>
        </w:r>
      </w:hyperlink>
    </w:p>
    <w:p>
      <w:pPr>
        <w:tabs>
          <w:tab w:val="right" w:leader="dot" w:pos="9062"/>
        </w:tabs>
        <w:ind w:left="880"/>
      </w:pPr>
      <w:hyperlink w:anchor="_Toc6092" w:history="1">
        <w:r>
          <w:rPr>
            <w:rFonts w:ascii="IRNazanin" w:hAnsi="IRNazanin" w:eastAsia="IRNazanin" w:cs="IRNazanin"/>
            <w:color w:val="111111"/>
            <w:sz w:val="22"/>
            <w:szCs w:val="22"/>
            <w:b w:val="0"/>
            <w:bCs w:val="0"/>
            <w:i w:val="0"/>
            <w:iCs w:val="0"/>
          </w:rPr>
          <w:t>محمّد صلی‌الله‌علیه‌و‌آله و سزاواری درود</w:t>
        </w:r>
        <w:r>
          <w:tab/>
        </w:r>
        <w:r>
          <w:fldChar w:fldCharType="begin"/>
        </w:r>
        <w:r>
          <w:instrText xml:space="preserve">PAGEREF 6092 \h</w:instrText>
        </w:r>
        <w:r>
          <w:fldChar w:fldCharType="end"/>
        </w:r>
      </w:hyperlink>
    </w:p>
    <w:p>
      <w:pPr>
        <w:tabs>
          <w:tab w:val="right" w:leader="dot" w:pos="9062"/>
        </w:tabs>
        <w:ind w:left="880"/>
      </w:pPr>
      <w:hyperlink w:anchor="_Toc6093" w:history="1">
        <w:r>
          <w:rPr>
            <w:rFonts w:ascii="IRNazanin" w:hAnsi="IRNazanin" w:eastAsia="IRNazanin" w:cs="IRNazanin"/>
            <w:color w:val="111111"/>
            <w:sz w:val="22"/>
            <w:szCs w:val="22"/>
            <w:b w:val="0"/>
            <w:bCs w:val="0"/>
            <w:i w:val="0"/>
            <w:iCs w:val="0"/>
          </w:rPr>
          <w:t>پیش نفرستادن کردارهای شایسته</w:t>
        </w:r>
        <w:r>
          <w:tab/>
        </w:r>
        <w:r>
          <w:fldChar w:fldCharType="begin"/>
        </w:r>
        <w:r>
          <w:instrText xml:space="preserve">PAGEREF 6093 \h</w:instrText>
        </w:r>
        <w:r>
          <w:fldChar w:fldCharType="end"/>
        </w:r>
      </w:hyperlink>
    </w:p>
    <w:p>
      <w:pPr>
        <w:tabs>
          <w:tab w:val="right" w:leader="dot" w:pos="9062"/>
        </w:tabs>
        <w:ind w:left="880"/>
      </w:pPr>
      <w:hyperlink w:anchor="_Toc6094" w:history="1">
        <w:r>
          <w:rPr>
            <w:rFonts w:ascii="IRNazanin" w:hAnsi="IRNazanin" w:eastAsia="IRNazanin" w:cs="IRNazanin"/>
            <w:color w:val="111111"/>
            <w:sz w:val="22"/>
            <w:szCs w:val="22"/>
            <w:b w:val="0"/>
            <w:bCs w:val="0"/>
            <w:i w:val="0"/>
            <w:iCs w:val="0"/>
          </w:rPr>
          <w:t>یاری بنده، بر نیّت شایسته</w:t>
        </w:r>
        <w:r>
          <w:tab/>
        </w:r>
        <w:r>
          <w:fldChar w:fldCharType="begin"/>
        </w:r>
        <w:r>
          <w:instrText xml:space="preserve">PAGEREF 6094 \h</w:instrText>
        </w:r>
        <w:r>
          <w:fldChar w:fldCharType="end"/>
        </w:r>
      </w:hyperlink>
    </w:p>
    <w:p>
      <w:pPr>
        <w:tabs>
          <w:tab w:val="right" w:leader="dot" w:pos="9062"/>
        </w:tabs>
        <w:ind w:left="880"/>
      </w:pPr>
      <w:hyperlink w:anchor="_Toc6095" w:history="1">
        <w:r>
          <w:rPr>
            <w:rFonts w:ascii="IRNazanin" w:hAnsi="IRNazanin" w:eastAsia="IRNazanin" w:cs="IRNazanin"/>
            <w:color w:val="111111"/>
            <w:sz w:val="22"/>
            <w:szCs w:val="22"/>
            <w:b w:val="0"/>
            <w:bCs w:val="0"/>
            <w:i w:val="0"/>
            <w:iCs w:val="0"/>
          </w:rPr>
          <w:t>شایسته دوزخ</w:t>
        </w:r>
        <w:r>
          <w:tab/>
        </w:r>
        <w:r>
          <w:fldChar w:fldCharType="begin"/>
        </w:r>
        <w:r>
          <w:instrText xml:space="preserve">PAGEREF 6095 \h</w:instrText>
        </w:r>
        <w:r>
          <w:fldChar w:fldCharType="end"/>
        </w:r>
      </w:hyperlink>
    </w:p>
    <w:p>
      <w:pPr>
        <w:tabs>
          <w:tab w:val="right" w:leader="dot" w:pos="9062"/>
        </w:tabs>
        <w:ind w:left="880"/>
      </w:pPr>
      <w:hyperlink w:anchor="_Toc6096" w:history="1">
        <w:r>
          <w:rPr>
            <w:rFonts w:ascii="IRNazanin" w:hAnsi="IRNazanin" w:eastAsia="IRNazanin" w:cs="IRNazanin"/>
            <w:color w:val="111111"/>
            <w:sz w:val="22"/>
            <w:szCs w:val="22"/>
            <w:b w:val="0"/>
            <w:bCs w:val="0"/>
            <w:i w:val="0"/>
            <w:iCs w:val="0"/>
          </w:rPr>
          <w:t>همانند شایستگان</w:t>
        </w:r>
        <w:r>
          <w:tab/>
        </w:r>
        <w:r>
          <w:fldChar w:fldCharType="begin"/>
        </w:r>
        <w:r>
          <w:instrText xml:space="preserve">PAGEREF 6096 \h</w:instrText>
        </w:r>
        <w:r>
          <w:fldChar w:fldCharType="end"/>
        </w:r>
      </w:hyperlink>
    </w:p>
    <w:p>
      <w:pPr>
        <w:tabs>
          <w:tab w:val="right" w:leader="dot" w:pos="9062"/>
        </w:tabs>
        <w:ind w:left="880"/>
      </w:pPr>
      <w:hyperlink w:anchor="_Toc6097" w:history="1">
        <w:r>
          <w:rPr>
            <w:rFonts w:ascii="IRNazanin" w:hAnsi="IRNazanin" w:eastAsia="IRNazanin" w:cs="IRNazanin"/>
            <w:color w:val="111111"/>
            <w:sz w:val="22"/>
            <w:szCs w:val="22"/>
            <w:b w:val="0"/>
            <w:bCs w:val="0"/>
            <w:i w:val="0"/>
            <w:iCs w:val="0"/>
          </w:rPr>
          <w:t>شریک شدن در دعای شایسته مؤمنان</w:t>
        </w:r>
        <w:r>
          <w:tab/>
        </w:r>
        <w:r>
          <w:fldChar w:fldCharType="begin"/>
        </w:r>
        <w:r>
          <w:instrText xml:space="preserve">PAGEREF 6097 \h</w:instrText>
        </w:r>
        <w:r>
          <w:fldChar w:fldCharType="end"/>
        </w:r>
      </w:hyperlink>
    </w:p>
    <w:p>
      <w:pPr>
        <w:tabs>
          <w:tab w:val="right" w:leader="dot" w:pos="9062"/>
        </w:tabs>
        <w:ind w:left="880"/>
      </w:pPr>
      <w:hyperlink w:anchor="_Toc6098" w:history="1">
        <w:r>
          <w:rPr>
            <w:rFonts w:ascii="IRNazanin" w:hAnsi="IRNazanin" w:eastAsia="IRNazanin" w:cs="IRNazanin"/>
            <w:color w:val="111111"/>
            <w:sz w:val="22"/>
            <w:szCs w:val="22"/>
            <w:b w:val="0"/>
            <w:bCs w:val="0"/>
            <w:i w:val="0"/>
            <w:iCs w:val="0"/>
          </w:rPr>
          <w:t>اعتماد به عمل شایسته پیش‌فرستاده خود</w:t>
        </w:r>
        <w:r>
          <w:tab/>
        </w:r>
        <w:r>
          <w:fldChar w:fldCharType="begin"/>
        </w:r>
        <w:r>
          <w:instrText xml:space="preserve">PAGEREF 6098 \h</w:instrText>
        </w:r>
        <w:r>
          <w:fldChar w:fldCharType="end"/>
        </w:r>
      </w:hyperlink>
    </w:p>
    <w:p>
      <w:pPr>
        <w:tabs>
          <w:tab w:val="right" w:leader="dot" w:pos="9062"/>
        </w:tabs>
        <w:ind w:left="880"/>
      </w:pPr>
      <w:hyperlink w:anchor="_Toc6099" w:history="1">
        <w:r>
          <w:rPr>
            <w:rFonts w:ascii="IRNazanin" w:hAnsi="IRNazanin" w:eastAsia="IRNazanin" w:cs="IRNazanin"/>
            <w:color w:val="111111"/>
            <w:sz w:val="22"/>
            <w:szCs w:val="22"/>
            <w:b w:val="0"/>
            <w:bCs w:val="0"/>
            <w:i w:val="0"/>
            <w:iCs w:val="0"/>
          </w:rPr>
          <w:t>سزاواری بنده، به گریز از پروردگارش</w:t>
        </w:r>
        <w:r>
          <w:tab/>
        </w:r>
        <w:r>
          <w:fldChar w:fldCharType="begin"/>
        </w:r>
        <w:r>
          <w:instrText xml:space="preserve">PAGEREF 6099 \h</w:instrText>
        </w:r>
        <w:r>
          <w:fldChar w:fldCharType="end"/>
        </w:r>
      </w:hyperlink>
    </w:p>
    <w:p>
      <w:pPr>
        <w:tabs>
          <w:tab w:val="right" w:leader="dot" w:pos="9062"/>
        </w:tabs>
        <w:ind w:left="880"/>
      </w:pPr>
      <w:hyperlink w:anchor="_Toc6100" w:history="1">
        <w:r>
          <w:rPr>
            <w:rFonts w:ascii="IRNazanin" w:hAnsi="IRNazanin" w:eastAsia="IRNazanin" w:cs="IRNazanin"/>
            <w:color w:val="111111"/>
            <w:sz w:val="22"/>
            <w:szCs w:val="22"/>
            <w:b w:val="0"/>
            <w:bCs w:val="0"/>
            <w:i w:val="0"/>
            <w:iCs w:val="0"/>
          </w:rPr>
          <w:t>خدا شایسته:</w:t>
        </w:r>
        <w:r>
          <w:tab/>
        </w:r>
        <w:r>
          <w:fldChar w:fldCharType="begin"/>
        </w:r>
        <w:r>
          <w:instrText xml:space="preserve">PAGEREF 6100 \h</w:instrText>
        </w:r>
        <w:r>
          <w:fldChar w:fldCharType="end"/>
        </w:r>
      </w:hyperlink>
    </w:p>
    <w:p>
      <w:pPr>
        <w:tabs>
          <w:tab w:val="right" w:leader="dot" w:pos="9062"/>
        </w:tabs>
        <w:ind w:left="1100"/>
      </w:pPr>
      <w:hyperlink w:anchor="_Toc6101" w:history="1">
        <w:r>
          <w:rPr>
            <w:rFonts w:ascii="IRNazanin" w:hAnsi="IRNazanin" w:eastAsia="IRNazanin" w:cs="IRNazanin"/>
            <w:color w:val="111111"/>
            <w:sz w:val="22"/>
            <w:szCs w:val="22"/>
            <w:b w:val="0"/>
            <w:bCs w:val="0"/>
            <w:i w:val="0"/>
            <w:iCs w:val="0"/>
          </w:rPr>
          <w:t>أ. بی‌نیازی از آفریدگان</w:t>
        </w:r>
        <w:r>
          <w:tab/>
        </w:r>
        <w:r>
          <w:fldChar w:fldCharType="begin"/>
        </w:r>
        <w:r>
          <w:instrText xml:space="preserve">PAGEREF 6101 \h</w:instrText>
        </w:r>
        <w:r>
          <w:fldChar w:fldCharType="end"/>
        </w:r>
      </w:hyperlink>
    </w:p>
    <w:p>
      <w:pPr>
        <w:tabs>
          <w:tab w:val="right" w:leader="dot" w:pos="9062"/>
        </w:tabs>
        <w:ind w:left="1100"/>
      </w:pPr>
      <w:hyperlink w:anchor="_Toc6102" w:history="1">
        <w:r>
          <w:rPr>
            <w:rFonts w:ascii="IRNazanin" w:hAnsi="IRNazanin" w:eastAsia="IRNazanin" w:cs="IRNazanin"/>
            <w:color w:val="111111"/>
            <w:sz w:val="22"/>
            <w:szCs w:val="22"/>
            <w:b w:val="0"/>
            <w:bCs w:val="0"/>
            <w:i w:val="0"/>
            <w:iCs w:val="0"/>
          </w:rPr>
          <w:t>ب. امید بستن به او</w:t>
        </w:r>
        <w:r>
          <w:tab/>
        </w:r>
        <w:r>
          <w:fldChar w:fldCharType="begin"/>
        </w:r>
        <w:r>
          <w:instrText xml:space="preserve">PAGEREF 6102 \h</w:instrText>
        </w:r>
        <w:r>
          <w:fldChar w:fldCharType="end"/>
        </w:r>
      </w:hyperlink>
    </w:p>
    <w:p>
      <w:pPr>
        <w:tabs>
          <w:tab w:val="right" w:leader="dot" w:pos="9062"/>
        </w:tabs>
        <w:ind w:left="1100"/>
      </w:pPr>
      <w:hyperlink w:anchor="_Toc6103" w:history="1">
        <w:r>
          <w:rPr>
            <w:rFonts w:ascii="IRNazanin" w:hAnsi="IRNazanin" w:eastAsia="IRNazanin" w:cs="IRNazanin"/>
            <w:color w:val="111111"/>
            <w:sz w:val="22"/>
            <w:szCs w:val="22"/>
            <w:b w:val="0"/>
            <w:bCs w:val="0"/>
            <w:i w:val="0"/>
            <w:iCs w:val="0"/>
          </w:rPr>
          <w:t>ج. ترس و پرهیز از (کیفر) او</w:t>
        </w:r>
        <w:r>
          <w:tab/>
        </w:r>
        <w:r>
          <w:fldChar w:fldCharType="begin"/>
        </w:r>
        <w:r>
          <w:instrText xml:space="preserve">PAGEREF 6103 \h</w:instrText>
        </w:r>
        <w:r>
          <w:fldChar w:fldCharType="end"/>
        </w:r>
      </w:hyperlink>
    </w:p>
    <w:p>
      <w:pPr>
        <w:tabs>
          <w:tab w:val="right" w:leader="dot" w:pos="9062"/>
        </w:tabs>
        <w:ind w:left="1100"/>
      </w:pPr>
      <w:hyperlink w:anchor="_Toc6104" w:history="1">
        <w:r>
          <w:rPr>
            <w:rFonts w:ascii="IRNazanin" w:hAnsi="IRNazanin" w:eastAsia="IRNazanin" w:cs="IRNazanin"/>
            <w:color w:val="111111"/>
            <w:sz w:val="22"/>
            <w:szCs w:val="22"/>
            <w:b w:val="0"/>
            <w:bCs w:val="0"/>
            <w:i w:val="0"/>
            <w:iCs w:val="0"/>
          </w:rPr>
          <w:t>د. اعتماد کردن به او</w:t>
        </w:r>
        <w:r>
          <w:tab/>
        </w:r>
        <w:r>
          <w:fldChar w:fldCharType="begin"/>
        </w:r>
        <w:r>
          <w:instrText xml:space="preserve">PAGEREF 6104 \h</w:instrText>
        </w:r>
        <w:r>
          <w:fldChar w:fldCharType="end"/>
        </w:r>
      </w:hyperlink>
    </w:p>
    <w:p>
      <w:pPr>
        <w:tabs>
          <w:tab w:val="right" w:leader="dot" w:pos="9062"/>
        </w:tabs>
        <w:ind w:left="1100"/>
      </w:pPr>
      <w:hyperlink w:anchor="_Toc6105" w:history="1">
        <w:r>
          <w:rPr>
            <w:rFonts w:ascii="IRNazanin" w:hAnsi="IRNazanin" w:eastAsia="IRNazanin" w:cs="IRNazanin"/>
            <w:color w:val="111111"/>
            <w:sz w:val="22"/>
            <w:szCs w:val="22"/>
            <w:b w:val="0"/>
            <w:bCs w:val="0"/>
            <w:i w:val="0"/>
            <w:iCs w:val="0"/>
          </w:rPr>
          <w:t>ه-. مغرور نشدن صدّیقین، به (رحمت) او</w:t>
        </w:r>
        <w:r>
          <w:tab/>
        </w:r>
        <w:r>
          <w:fldChar w:fldCharType="begin"/>
        </w:r>
        <w:r>
          <w:instrText xml:space="preserve">PAGEREF 6105 \h</w:instrText>
        </w:r>
        <w:r>
          <w:fldChar w:fldCharType="end"/>
        </w:r>
      </w:hyperlink>
    </w:p>
    <w:p>
      <w:pPr>
        <w:tabs>
          <w:tab w:val="right" w:leader="dot" w:pos="9062"/>
        </w:tabs>
        <w:ind w:left="1100"/>
      </w:pPr>
      <w:hyperlink w:anchor="_Toc6106" w:history="1">
        <w:r>
          <w:rPr>
            <w:rFonts w:ascii="IRNazanin" w:hAnsi="IRNazanin" w:eastAsia="IRNazanin" w:cs="IRNazanin"/>
            <w:color w:val="111111"/>
            <w:sz w:val="22"/>
            <w:szCs w:val="22"/>
            <w:b w:val="0"/>
            <w:bCs w:val="0"/>
            <w:i w:val="0"/>
            <w:iCs w:val="0"/>
          </w:rPr>
          <w:t>و. آمزرش بنده</w:t>
        </w:r>
        <w:r>
          <w:tab/>
        </w:r>
        <w:r>
          <w:fldChar w:fldCharType="begin"/>
        </w:r>
        <w:r>
          <w:instrText xml:space="preserve">PAGEREF 6106 \h</w:instrText>
        </w:r>
        <w:r>
          <w:fldChar w:fldCharType="end"/>
        </w:r>
      </w:hyperlink>
    </w:p>
    <w:p>
      <w:pPr>
        <w:tabs>
          <w:tab w:val="right" w:leader="dot" w:pos="9062"/>
        </w:tabs>
        <w:ind w:left="1100"/>
      </w:pPr>
      <w:hyperlink w:anchor="_Toc6107" w:history="1">
        <w:r>
          <w:rPr>
            <w:rFonts w:ascii="IRNazanin" w:hAnsi="IRNazanin" w:eastAsia="IRNazanin" w:cs="IRNazanin"/>
            <w:color w:val="111111"/>
            <w:sz w:val="22"/>
            <w:szCs w:val="22"/>
            <w:b w:val="0"/>
            <w:bCs w:val="0"/>
            <w:i w:val="0"/>
            <w:iCs w:val="0"/>
          </w:rPr>
          <w:t>ز. فضل و بخشش</w:t>
        </w:r>
        <w:r>
          <w:tab/>
        </w:r>
        <w:r>
          <w:fldChar w:fldCharType="begin"/>
        </w:r>
        <w:r>
          <w:instrText xml:space="preserve">PAGEREF 6107 \h</w:instrText>
        </w:r>
        <w:r>
          <w:fldChar w:fldCharType="end"/>
        </w:r>
      </w:hyperlink>
    </w:p>
    <w:p>
      <w:pPr>
        <w:tabs>
          <w:tab w:val="right" w:leader="dot" w:pos="9062"/>
        </w:tabs>
        <w:ind w:left="1100"/>
      </w:pPr>
      <w:hyperlink w:anchor="_Toc6108" w:history="1">
        <w:r>
          <w:rPr>
            <w:rFonts w:ascii="IRNazanin" w:hAnsi="IRNazanin" w:eastAsia="IRNazanin" w:cs="IRNazanin"/>
            <w:color w:val="111111"/>
            <w:sz w:val="22"/>
            <w:szCs w:val="22"/>
            <w:b w:val="0"/>
            <w:bCs w:val="0"/>
            <w:i w:val="0"/>
            <w:iCs w:val="0"/>
          </w:rPr>
          <w:t>ح. سپاس و حمد</w:t>
        </w:r>
        <w:r>
          <w:tab/>
        </w:r>
        <w:r>
          <w:fldChar w:fldCharType="begin"/>
        </w:r>
        <w:r>
          <w:instrText xml:space="preserve">PAGEREF 6108 \h</w:instrText>
        </w:r>
        <w:r>
          <w:fldChar w:fldCharType="end"/>
        </w:r>
      </w:hyperlink>
    </w:p>
    <w:p>
      <w:pPr>
        <w:tabs>
          <w:tab w:val="right" w:leader="dot" w:pos="9062"/>
        </w:tabs>
        <w:ind w:left="880"/>
      </w:pPr>
      <w:hyperlink w:anchor="_Toc6109" w:history="1">
        <w:r>
          <w:rPr>
            <w:rFonts w:ascii="IRNazanin" w:hAnsi="IRNazanin" w:eastAsia="IRNazanin" w:cs="IRNazanin"/>
            <w:color w:val="111111"/>
            <w:sz w:val="22"/>
            <w:szCs w:val="22"/>
            <w:b w:val="0"/>
            <w:bCs w:val="0"/>
            <w:i w:val="0"/>
            <w:iCs w:val="0"/>
          </w:rPr>
          <w:t>بنده شایسته:</w:t>
        </w:r>
        <w:r>
          <w:tab/>
        </w:r>
        <w:r>
          <w:fldChar w:fldCharType="begin"/>
        </w:r>
        <w:r>
          <w:instrText xml:space="preserve">PAGEREF 6109 \h</w:instrText>
        </w:r>
        <w:r>
          <w:fldChar w:fldCharType="end"/>
        </w:r>
      </w:hyperlink>
    </w:p>
    <w:p>
      <w:pPr>
        <w:tabs>
          <w:tab w:val="right" w:leader="dot" w:pos="9062"/>
        </w:tabs>
        <w:ind w:left="1100"/>
      </w:pPr>
      <w:hyperlink w:anchor="_Toc6110" w:history="1">
        <w:r>
          <w:rPr>
            <w:rFonts w:ascii="IRNazanin" w:hAnsi="IRNazanin" w:eastAsia="IRNazanin" w:cs="IRNazanin"/>
            <w:color w:val="111111"/>
            <w:sz w:val="22"/>
            <w:szCs w:val="22"/>
            <w:b w:val="0"/>
            <w:bCs w:val="0"/>
            <w:i w:val="0"/>
            <w:iCs w:val="0"/>
          </w:rPr>
          <w:t>أ. احتیاج به خدا</w:t>
        </w:r>
        <w:r>
          <w:tab/>
        </w:r>
        <w:r>
          <w:fldChar w:fldCharType="begin"/>
        </w:r>
        <w:r>
          <w:instrText xml:space="preserve">PAGEREF 6110 \h</w:instrText>
        </w:r>
        <w:r>
          <w:fldChar w:fldCharType="end"/>
        </w:r>
      </w:hyperlink>
    </w:p>
    <w:p>
      <w:pPr>
        <w:tabs>
          <w:tab w:val="right" w:leader="dot" w:pos="9062"/>
        </w:tabs>
        <w:ind w:left="1100"/>
      </w:pPr>
      <w:hyperlink w:anchor="_Toc6111" w:history="1">
        <w:r>
          <w:rPr>
            <w:rFonts w:ascii="IRNazanin" w:hAnsi="IRNazanin" w:eastAsia="IRNazanin" w:cs="IRNazanin"/>
            <w:color w:val="111111"/>
            <w:sz w:val="22"/>
            <w:szCs w:val="22"/>
            <w:b w:val="0"/>
            <w:bCs w:val="0"/>
            <w:i w:val="0"/>
            <w:iCs w:val="0"/>
          </w:rPr>
          <w:t>ب. ناامیدی و منع</w:t>
        </w:r>
        <w:r>
          <w:tab/>
        </w:r>
        <w:r>
          <w:fldChar w:fldCharType="begin"/>
        </w:r>
        <w:r>
          <w:instrText xml:space="preserve">PAGEREF 6111 \h</w:instrText>
        </w:r>
        <w:r>
          <w:fldChar w:fldCharType="end"/>
        </w:r>
      </w:hyperlink>
    </w:p>
    <w:p>
      <w:pPr>
        <w:tabs>
          <w:tab w:val="right" w:leader="dot" w:pos="9062"/>
        </w:tabs>
        <w:ind w:left="1100"/>
      </w:pPr>
      <w:hyperlink w:anchor="_Toc6112" w:history="1">
        <w:r>
          <w:rPr>
            <w:rFonts w:ascii="IRNazanin" w:hAnsi="IRNazanin" w:eastAsia="IRNazanin" w:cs="IRNazanin"/>
            <w:color w:val="111111"/>
            <w:sz w:val="22"/>
            <w:szCs w:val="22"/>
            <w:b w:val="0"/>
            <w:bCs w:val="0"/>
            <w:i w:val="0"/>
            <w:iCs w:val="0"/>
          </w:rPr>
          <w:t>ج. خشم خدا</w:t>
        </w:r>
        <w:r>
          <w:tab/>
        </w:r>
        <w:r>
          <w:fldChar w:fldCharType="begin"/>
        </w:r>
        <w:r>
          <w:instrText xml:space="preserve">PAGEREF 6112 \h</w:instrText>
        </w:r>
        <w:r>
          <w:fldChar w:fldCharType="end"/>
        </w:r>
      </w:hyperlink>
    </w:p>
    <w:p>
      <w:pPr>
        <w:tabs>
          <w:tab w:val="right" w:leader="dot" w:pos="9062"/>
        </w:tabs>
        <w:ind w:left="1100"/>
      </w:pPr>
      <w:hyperlink w:anchor="_Toc6113" w:history="1">
        <w:r>
          <w:rPr>
            <w:rFonts w:ascii="IRNazanin" w:hAnsi="IRNazanin" w:eastAsia="IRNazanin" w:cs="IRNazanin"/>
            <w:color w:val="111111"/>
            <w:sz w:val="22"/>
            <w:szCs w:val="22"/>
            <w:b w:val="0"/>
            <w:bCs w:val="0"/>
            <w:i w:val="0"/>
            <w:iCs w:val="0"/>
          </w:rPr>
          <w:t>د. عذاب و کیفر الهی</w:t>
        </w:r>
        <w:r>
          <w:tab/>
        </w:r>
        <w:r>
          <w:fldChar w:fldCharType="begin"/>
        </w:r>
        <w:r>
          <w:instrText xml:space="preserve">PAGEREF 6113 \h</w:instrText>
        </w:r>
        <w:r>
          <w:fldChar w:fldCharType="end"/>
        </w:r>
      </w:hyperlink>
    </w:p>
    <w:p>
      <w:pPr>
        <w:tabs>
          <w:tab w:val="right" w:leader="dot" w:pos="9062"/>
        </w:tabs>
        <w:ind w:left="1100"/>
      </w:pPr>
      <w:hyperlink w:anchor="_Toc6114" w:history="1">
        <w:r>
          <w:rPr>
            <w:rFonts w:ascii="IRNazanin" w:hAnsi="IRNazanin" w:eastAsia="IRNazanin" w:cs="IRNazanin"/>
            <w:color w:val="111111"/>
            <w:sz w:val="22"/>
            <w:szCs w:val="22"/>
            <w:b w:val="0"/>
            <w:bCs w:val="0"/>
            <w:i w:val="0"/>
            <w:iCs w:val="0"/>
          </w:rPr>
          <w:t>ه-. رسوایی و منع</w:t>
        </w:r>
        <w:r>
          <w:tab/>
        </w:r>
        <w:r>
          <w:fldChar w:fldCharType="begin"/>
        </w:r>
        <w:r>
          <w:instrText xml:space="preserve">PAGEREF 6114 \h</w:instrText>
        </w:r>
        <w:r>
          <w:fldChar w:fldCharType="end"/>
        </w:r>
      </w:hyperlink>
    </w:p>
    <w:p>
      <w:pPr>
        <w:tabs>
          <w:tab w:val="right" w:leader="dot" w:pos="9062"/>
        </w:tabs>
        <w:ind w:left="880"/>
      </w:pPr>
      <w:hyperlink w:anchor="_Toc6115" w:history="1">
        <w:r>
          <w:rPr>
            <w:rFonts w:ascii="IRNazanin" w:hAnsi="IRNazanin" w:eastAsia="IRNazanin" w:cs="IRNazanin"/>
            <w:color w:val="111111"/>
            <w:sz w:val="22"/>
            <w:szCs w:val="22"/>
            <w:b w:val="0"/>
            <w:bCs w:val="0"/>
            <w:i w:val="0"/>
            <w:iCs w:val="0"/>
          </w:rPr>
          <w:t>عدم شایستگی بنده، نسبت به:</w:t>
        </w:r>
        <w:r>
          <w:tab/>
        </w:r>
        <w:r>
          <w:fldChar w:fldCharType="begin"/>
        </w:r>
        <w:r>
          <w:instrText xml:space="preserve">PAGEREF 6115 \h</w:instrText>
        </w:r>
        <w:r>
          <w:fldChar w:fldCharType="end"/>
        </w:r>
      </w:hyperlink>
    </w:p>
    <w:p>
      <w:pPr>
        <w:tabs>
          <w:tab w:val="right" w:leader="dot" w:pos="9062"/>
        </w:tabs>
        <w:ind w:left="1100"/>
      </w:pPr>
      <w:hyperlink w:anchor="_Toc6116" w:history="1">
        <w:r>
          <w:rPr>
            <w:rFonts w:ascii="IRNazanin" w:hAnsi="IRNazanin" w:eastAsia="IRNazanin" w:cs="IRNazanin"/>
            <w:color w:val="111111"/>
            <w:sz w:val="22"/>
            <w:szCs w:val="22"/>
            <w:b w:val="0"/>
            <w:bCs w:val="0"/>
            <w:i w:val="0"/>
            <w:iCs w:val="0"/>
          </w:rPr>
          <w:t>أ. از بین رفتن بدی‌ای از بدی‌هایش</w:t>
        </w:r>
        <w:r>
          <w:tab/>
        </w:r>
        <w:r>
          <w:fldChar w:fldCharType="begin"/>
        </w:r>
        <w:r>
          <w:instrText xml:space="preserve">PAGEREF 6116 \h</w:instrText>
        </w:r>
        <w:r>
          <w:fldChar w:fldCharType="end"/>
        </w:r>
      </w:hyperlink>
    </w:p>
    <w:p>
      <w:pPr>
        <w:tabs>
          <w:tab w:val="right" w:leader="dot" w:pos="9062"/>
        </w:tabs>
        <w:ind w:left="1100"/>
      </w:pPr>
      <w:hyperlink w:anchor="_Toc6117" w:history="1">
        <w:r>
          <w:rPr>
            <w:rFonts w:ascii="IRNazanin" w:hAnsi="IRNazanin" w:eastAsia="IRNazanin" w:cs="IRNazanin"/>
            <w:color w:val="111111"/>
            <w:sz w:val="22"/>
            <w:szCs w:val="22"/>
            <w:b w:val="0"/>
            <w:bCs w:val="0"/>
            <w:i w:val="0"/>
            <w:iCs w:val="0"/>
          </w:rPr>
          <w:t>ب. آمرزش الهی</w:t>
        </w:r>
        <w:r>
          <w:tab/>
        </w:r>
        <w:r>
          <w:fldChar w:fldCharType="begin"/>
        </w:r>
        <w:r>
          <w:instrText xml:space="preserve">PAGEREF 6117 \h</w:instrText>
        </w:r>
        <w:r>
          <w:fldChar w:fldCharType="end"/>
        </w:r>
      </w:hyperlink>
    </w:p>
    <w:p>
      <w:pPr>
        <w:tabs>
          <w:tab w:val="right" w:leader="dot" w:pos="9062"/>
        </w:tabs>
        <w:ind w:left="1100"/>
      </w:pPr>
      <w:hyperlink w:anchor="_Toc6118" w:history="1">
        <w:r>
          <w:rPr>
            <w:rFonts w:ascii="IRNazanin" w:hAnsi="IRNazanin" w:eastAsia="IRNazanin" w:cs="IRNazanin"/>
            <w:color w:val="111111"/>
            <w:sz w:val="22"/>
            <w:szCs w:val="22"/>
            <w:b w:val="0"/>
            <w:bCs w:val="0"/>
            <w:i w:val="0"/>
            <w:iCs w:val="0"/>
          </w:rPr>
          <w:t>ج. عفو الهی</w:t>
        </w:r>
        <w:r>
          <w:tab/>
        </w:r>
        <w:r>
          <w:fldChar w:fldCharType="begin"/>
        </w:r>
        <w:r>
          <w:instrText xml:space="preserve">PAGEREF 6118 \h</w:instrText>
        </w:r>
        <w:r>
          <w:fldChar w:fldCharType="end"/>
        </w:r>
      </w:hyperlink>
    </w:p>
    <w:p>
      <w:pPr>
        <w:tabs>
          <w:tab w:val="right" w:leader="dot" w:pos="9062"/>
        </w:tabs>
        <w:ind w:left="1100"/>
      </w:pPr>
      <w:hyperlink w:anchor="_Toc6119" w:history="1">
        <w:r>
          <w:rPr>
            <w:rFonts w:ascii="IRNazanin" w:hAnsi="IRNazanin" w:eastAsia="IRNazanin" w:cs="IRNazanin"/>
            <w:color w:val="111111"/>
            <w:sz w:val="22"/>
            <w:szCs w:val="22"/>
            <w:b w:val="0"/>
            <w:bCs w:val="0"/>
            <w:i w:val="0"/>
            <w:iCs w:val="0"/>
          </w:rPr>
          <w:t>د. شفاعت</w:t>
        </w:r>
        <w:r>
          <w:tab/>
        </w:r>
        <w:r>
          <w:fldChar w:fldCharType="begin"/>
        </w:r>
        <w:r>
          <w:instrText xml:space="preserve">PAGEREF 6119 \h</w:instrText>
        </w:r>
        <w:r>
          <w:fldChar w:fldCharType="end"/>
        </w:r>
      </w:hyperlink>
    </w:p>
    <w:p>
      <w:pPr>
        <w:tabs>
          <w:tab w:val="right" w:leader="dot" w:pos="9062"/>
        </w:tabs>
        <w:ind w:left="1100"/>
      </w:pPr>
      <w:hyperlink w:anchor="_Toc6120" w:history="1">
        <w:r>
          <w:rPr>
            <w:rFonts w:ascii="IRNazanin" w:hAnsi="IRNazanin" w:eastAsia="IRNazanin" w:cs="IRNazanin"/>
            <w:color w:val="111111"/>
            <w:sz w:val="22"/>
            <w:szCs w:val="22"/>
            <w:b w:val="0"/>
            <w:bCs w:val="0"/>
            <w:i w:val="0"/>
            <w:iCs w:val="0"/>
          </w:rPr>
          <w:t>ه-. رضا و خوشنودی خدا</w:t>
        </w:r>
        <w:r>
          <w:tab/>
        </w:r>
        <w:r>
          <w:fldChar w:fldCharType="begin"/>
        </w:r>
        <w:r>
          <w:instrText xml:space="preserve">PAGEREF 6120 \h</w:instrText>
        </w:r>
        <w:r>
          <w:fldChar w:fldCharType="end"/>
        </w:r>
      </w:hyperlink>
    </w:p>
    <w:p>
      <w:pPr>
        <w:tabs>
          <w:tab w:val="right" w:leader="dot" w:pos="9062"/>
        </w:tabs>
        <w:ind w:left="1100"/>
      </w:pPr>
      <w:hyperlink w:anchor="_Toc6121" w:history="1">
        <w:r>
          <w:rPr>
            <w:rFonts w:ascii="IRNazanin" w:hAnsi="IRNazanin" w:eastAsia="IRNazanin" w:cs="IRNazanin"/>
            <w:color w:val="111111"/>
            <w:sz w:val="22"/>
            <w:szCs w:val="22"/>
            <w:b w:val="0"/>
            <w:bCs w:val="0"/>
            <w:i w:val="0"/>
            <w:iCs w:val="0"/>
          </w:rPr>
          <w:t>و. عطای الهی</w:t>
        </w:r>
        <w:r>
          <w:tab/>
        </w:r>
        <w:r>
          <w:fldChar w:fldCharType="begin"/>
        </w:r>
        <w:r>
          <w:instrText xml:space="preserve">PAGEREF 6121 \h</w:instrText>
        </w:r>
        <w:r>
          <w:fldChar w:fldCharType="end"/>
        </w:r>
      </w:hyperlink>
    </w:p>
    <w:p>
      <w:pPr>
        <w:tabs>
          <w:tab w:val="right" w:leader="dot" w:pos="9062"/>
        </w:tabs>
        <w:ind w:left="1100"/>
      </w:pPr>
      <w:hyperlink w:anchor="_Toc6122" w:history="1">
        <w:r>
          <w:rPr>
            <w:rFonts w:ascii="IRNazanin" w:hAnsi="IRNazanin" w:eastAsia="IRNazanin" w:cs="IRNazanin"/>
            <w:color w:val="111111"/>
            <w:sz w:val="22"/>
            <w:szCs w:val="22"/>
            <w:b w:val="0"/>
            <w:bCs w:val="0"/>
            <w:i w:val="0"/>
            <w:iCs w:val="0"/>
          </w:rPr>
          <w:t>ز. پاداش الهی</w:t>
        </w:r>
        <w:r>
          <w:tab/>
        </w:r>
        <w:r>
          <w:fldChar w:fldCharType="begin"/>
        </w:r>
        <w:r>
          <w:instrText xml:space="preserve">PAGEREF 6122 \h</w:instrText>
        </w:r>
        <w:r>
          <w:fldChar w:fldCharType="end"/>
        </w:r>
      </w:hyperlink>
    </w:p>
    <w:p>
      <w:pPr>
        <w:tabs>
          <w:tab w:val="right" w:leader="dot" w:pos="9062"/>
        </w:tabs>
        <w:ind w:left="1100"/>
      </w:pPr>
      <w:hyperlink w:anchor="_Toc6123" w:history="1">
        <w:r>
          <w:rPr>
            <w:rFonts w:ascii="IRNazanin" w:hAnsi="IRNazanin" w:eastAsia="IRNazanin" w:cs="IRNazanin"/>
            <w:color w:val="111111"/>
            <w:sz w:val="22"/>
            <w:szCs w:val="22"/>
            <w:b w:val="0"/>
            <w:bCs w:val="0"/>
            <w:i w:val="0"/>
            <w:iCs w:val="0"/>
          </w:rPr>
          <w:t>ح. اقدام به نافرمانی از خدا</w:t>
        </w:r>
        <w:r>
          <w:tab/>
        </w:r>
        <w:r>
          <w:fldChar w:fldCharType="begin"/>
        </w:r>
        <w:r>
          <w:instrText xml:space="preserve">PAGEREF 6123 \h</w:instrText>
        </w:r>
        <w:r>
          <w:fldChar w:fldCharType="end"/>
        </w:r>
      </w:hyperlink>
    </w:p>
    <w:p>
      <w:pPr>
        <w:tabs>
          <w:tab w:val="right" w:leader="dot" w:pos="9062"/>
        </w:tabs>
        <w:ind w:left="880"/>
      </w:pPr>
      <w:hyperlink w:anchor="_Toc6124" w:history="1">
        <w:r>
          <w:rPr>
            <w:rFonts w:ascii="IRNazanin" w:hAnsi="IRNazanin" w:eastAsia="IRNazanin" w:cs="IRNazanin"/>
            <w:color w:val="111111"/>
            <w:sz w:val="22"/>
            <w:szCs w:val="22"/>
            <w:b w:val="0"/>
            <w:bCs w:val="0"/>
            <w:i w:val="0"/>
            <w:iCs w:val="0"/>
          </w:rPr>
          <w:t>آنکه در ماه رمضان آنطور که سزاوار است:</w:t>
        </w:r>
        <w:r>
          <w:tab/>
        </w:r>
        <w:r>
          <w:fldChar w:fldCharType="begin"/>
        </w:r>
        <w:r>
          <w:instrText xml:space="preserve">PAGEREF 6124 \h</w:instrText>
        </w:r>
        <w:r>
          <w:fldChar w:fldCharType="end"/>
        </w:r>
      </w:hyperlink>
    </w:p>
    <w:p>
      <w:pPr>
        <w:tabs>
          <w:tab w:val="right" w:leader="dot" w:pos="9062"/>
        </w:tabs>
        <w:ind w:left="1100"/>
      </w:pPr>
      <w:hyperlink w:anchor="_Toc6125" w:history="1">
        <w:r>
          <w:rPr>
            <w:rFonts w:ascii="IRNazanin" w:hAnsi="IRNazanin" w:eastAsia="IRNazanin" w:cs="IRNazanin"/>
            <w:color w:val="111111"/>
            <w:sz w:val="22"/>
            <w:szCs w:val="22"/>
            <w:b w:val="0"/>
            <w:bCs w:val="0"/>
            <w:i w:val="0"/>
            <w:iCs w:val="0"/>
          </w:rPr>
          <w:t>أ. رعایت این ماه را کرده</w:t>
        </w:r>
        <w:r>
          <w:tab/>
        </w:r>
        <w:r>
          <w:fldChar w:fldCharType="begin"/>
        </w:r>
        <w:r>
          <w:instrText xml:space="preserve">PAGEREF 6125 \h</w:instrText>
        </w:r>
        <w:r>
          <w:fldChar w:fldCharType="end"/>
        </w:r>
      </w:hyperlink>
    </w:p>
    <w:p>
      <w:pPr>
        <w:tabs>
          <w:tab w:val="right" w:leader="dot" w:pos="9062"/>
        </w:tabs>
        <w:ind w:left="1100"/>
      </w:pPr>
      <w:hyperlink w:anchor="_Toc6126" w:history="1">
        <w:r>
          <w:rPr>
            <w:rFonts w:ascii="IRNazanin" w:hAnsi="IRNazanin" w:eastAsia="IRNazanin" w:cs="IRNazanin"/>
            <w:color w:val="111111"/>
            <w:sz w:val="22"/>
            <w:szCs w:val="22"/>
            <w:b w:val="0"/>
            <w:bCs w:val="0"/>
            <w:i w:val="0"/>
            <w:iCs w:val="0"/>
          </w:rPr>
          <w:t>ب. حرمتش را حفظ نموده</w:t>
        </w:r>
        <w:r>
          <w:tab/>
        </w:r>
        <w:r>
          <w:fldChar w:fldCharType="begin"/>
        </w:r>
        <w:r>
          <w:instrText xml:space="preserve">PAGEREF 6126 \h</w:instrText>
        </w:r>
        <w:r>
          <w:fldChar w:fldCharType="end"/>
        </w:r>
      </w:hyperlink>
    </w:p>
    <w:p>
      <w:pPr>
        <w:tabs>
          <w:tab w:val="right" w:leader="dot" w:pos="9062"/>
        </w:tabs>
        <w:ind w:left="1100"/>
      </w:pPr>
      <w:hyperlink w:anchor="_Toc6127" w:history="1">
        <w:r>
          <w:rPr>
            <w:rFonts w:ascii="IRNazanin" w:hAnsi="IRNazanin" w:eastAsia="IRNazanin" w:cs="IRNazanin"/>
            <w:color w:val="111111"/>
            <w:sz w:val="22"/>
            <w:szCs w:val="22"/>
            <w:b w:val="0"/>
            <w:bCs w:val="0"/>
            <w:i w:val="0"/>
            <w:iCs w:val="0"/>
          </w:rPr>
          <w:t>ج. حدودش را به‌پا داشته</w:t>
        </w:r>
        <w:r>
          <w:tab/>
        </w:r>
        <w:r>
          <w:fldChar w:fldCharType="begin"/>
        </w:r>
        <w:r>
          <w:instrText xml:space="preserve">PAGEREF 6127 \h</w:instrText>
        </w:r>
        <w:r>
          <w:fldChar w:fldCharType="end"/>
        </w:r>
      </w:hyperlink>
    </w:p>
    <w:p>
      <w:pPr>
        <w:tabs>
          <w:tab w:val="right" w:leader="dot" w:pos="9062"/>
        </w:tabs>
        <w:ind w:left="1100"/>
      </w:pPr>
      <w:hyperlink w:anchor="_Toc6128" w:history="1">
        <w:r>
          <w:rPr>
            <w:rFonts w:ascii="IRNazanin" w:hAnsi="IRNazanin" w:eastAsia="IRNazanin" w:cs="IRNazanin"/>
            <w:color w:val="111111"/>
            <w:sz w:val="22"/>
            <w:szCs w:val="22"/>
            <w:b w:val="0"/>
            <w:bCs w:val="0"/>
            <w:i w:val="0"/>
            <w:iCs w:val="0"/>
          </w:rPr>
          <w:t>د. از گناهان پرهیز نموده</w:t>
        </w:r>
        <w:r>
          <w:tab/>
        </w:r>
        <w:r>
          <w:fldChar w:fldCharType="begin"/>
        </w:r>
        <w:r>
          <w:instrText xml:space="preserve">PAGEREF 6128 \h</w:instrText>
        </w:r>
        <w:r>
          <w:fldChar w:fldCharType="end"/>
        </w:r>
      </w:hyperlink>
    </w:p>
    <w:p>
      <w:pPr>
        <w:tabs>
          <w:tab w:val="right" w:leader="dot" w:pos="9062"/>
        </w:tabs>
        <w:ind w:left="660"/>
      </w:pPr>
      <w:hyperlink w:anchor="_Toc6129" w:history="1">
        <w:r>
          <w:rPr>
            <w:rFonts w:ascii="IRNazanin" w:hAnsi="IRNazanin" w:eastAsia="IRNazanin" w:cs="IRNazanin"/>
            <w:color w:val="111111"/>
            <w:sz w:val="22"/>
            <w:szCs w:val="22"/>
            <w:b w:val="0"/>
            <w:bCs w:val="0"/>
            <w:i w:val="0"/>
            <w:iCs w:val="0"/>
          </w:rPr>
          <w:t>شب</w:t>
        </w:r>
        <w:r>
          <w:tab/>
        </w:r>
        <w:r>
          <w:fldChar w:fldCharType="begin"/>
        </w:r>
        <w:r>
          <w:instrText xml:space="preserve">PAGEREF 6129 \h</w:instrText>
        </w:r>
        <w:r>
          <w:fldChar w:fldCharType="end"/>
        </w:r>
      </w:hyperlink>
    </w:p>
    <w:p>
      <w:pPr>
        <w:tabs>
          <w:tab w:val="right" w:leader="dot" w:pos="9062"/>
        </w:tabs>
        <w:ind w:left="880"/>
      </w:pPr>
      <w:hyperlink w:anchor="_Toc6130" w:history="1">
        <w:r>
          <w:rPr>
            <w:rFonts w:ascii="IRNazanin" w:hAnsi="IRNazanin" w:eastAsia="IRNazanin" w:cs="IRNazanin"/>
            <w:color w:val="111111"/>
            <w:sz w:val="22"/>
            <w:szCs w:val="22"/>
            <w:b w:val="0"/>
            <w:bCs w:val="0"/>
            <w:i w:val="0"/>
            <w:iCs w:val="0"/>
          </w:rPr>
          <w:t>حفظ شدن پیروان اصحاب، از حوادث شب و روز</w:t>
        </w:r>
        <w:r>
          <w:tab/>
        </w:r>
        <w:r>
          <w:fldChar w:fldCharType="begin"/>
        </w:r>
        <w:r>
          <w:instrText xml:space="preserve">PAGEREF 6130 \h</w:instrText>
        </w:r>
        <w:r>
          <w:fldChar w:fldCharType="end"/>
        </w:r>
      </w:hyperlink>
    </w:p>
    <w:p>
      <w:pPr>
        <w:tabs>
          <w:tab w:val="right" w:leader="dot" w:pos="9062"/>
        </w:tabs>
        <w:ind w:left="880"/>
      </w:pPr>
      <w:hyperlink w:anchor="_Toc6131" w:history="1">
        <w:r>
          <w:rPr>
            <w:rFonts w:ascii="IRNazanin" w:hAnsi="IRNazanin" w:eastAsia="IRNazanin" w:cs="IRNazanin"/>
            <w:color w:val="111111"/>
            <w:sz w:val="22"/>
            <w:szCs w:val="22"/>
            <w:b w:val="0"/>
            <w:bCs w:val="0"/>
            <w:i w:val="0"/>
            <w:iCs w:val="0"/>
          </w:rPr>
          <w:t>آفرینش شب و روز، به قدرت خدا</w:t>
        </w:r>
        <w:r>
          <w:tab/>
        </w:r>
        <w:r>
          <w:fldChar w:fldCharType="begin"/>
        </w:r>
        <w:r>
          <w:instrText xml:space="preserve">PAGEREF 6131 \h</w:instrText>
        </w:r>
        <w:r>
          <w:fldChar w:fldCharType="end"/>
        </w:r>
      </w:hyperlink>
    </w:p>
    <w:p>
      <w:pPr>
        <w:tabs>
          <w:tab w:val="right" w:leader="dot" w:pos="9062"/>
        </w:tabs>
        <w:ind w:left="880"/>
      </w:pPr>
      <w:hyperlink w:anchor="_Toc6132" w:history="1">
        <w:r>
          <w:rPr>
            <w:rFonts w:ascii="IRNazanin" w:hAnsi="IRNazanin" w:eastAsia="IRNazanin" w:cs="IRNazanin"/>
            <w:color w:val="111111"/>
            <w:sz w:val="22"/>
            <w:szCs w:val="22"/>
            <w:b w:val="0"/>
            <w:bCs w:val="0"/>
            <w:i w:val="0"/>
            <w:iCs w:val="0"/>
          </w:rPr>
          <w:t>فاصله انداختن بین شب و روز، به قدرت خدا</w:t>
        </w:r>
        <w:r>
          <w:tab/>
        </w:r>
        <w:r>
          <w:fldChar w:fldCharType="begin"/>
        </w:r>
        <w:r>
          <w:instrText xml:space="preserve">PAGEREF 6132 \h</w:instrText>
        </w:r>
        <w:r>
          <w:fldChar w:fldCharType="end"/>
        </w:r>
      </w:hyperlink>
    </w:p>
    <w:p>
      <w:pPr>
        <w:tabs>
          <w:tab w:val="right" w:leader="dot" w:pos="9062"/>
        </w:tabs>
        <w:ind w:left="880"/>
      </w:pPr>
      <w:hyperlink w:anchor="_Toc6133" w:history="1">
        <w:r>
          <w:rPr>
            <w:rFonts w:ascii="IRNazanin" w:hAnsi="IRNazanin" w:eastAsia="IRNazanin" w:cs="IRNazanin"/>
            <w:color w:val="111111"/>
            <w:sz w:val="22"/>
            <w:szCs w:val="22"/>
            <w:b w:val="0"/>
            <w:bCs w:val="0"/>
            <w:i w:val="0"/>
            <w:iCs w:val="0"/>
          </w:rPr>
          <w:t>مدّت و پایان معیّن، برای شب و روز</w:t>
        </w:r>
        <w:r>
          <w:tab/>
        </w:r>
        <w:r>
          <w:fldChar w:fldCharType="begin"/>
        </w:r>
        <w:r>
          <w:instrText xml:space="preserve">PAGEREF 6133 \h</w:instrText>
        </w:r>
        <w:r>
          <w:fldChar w:fldCharType="end"/>
        </w:r>
      </w:hyperlink>
    </w:p>
    <w:p>
      <w:pPr>
        <w:tabs>
          <w:tab w:val="right" w:leader="dot" w:pos="9062"/>
        </w:tabs>
        <w:ind w:left="880"/>
      </w:pPr>
      <w:hyperlink w:anchor="_Toc6134" w:history="1">
        <w:r>
          <w:rPr>
            <w:rFonts w:ascii="IRNazanin" w:hAnsi="IRNazanin" w:eastAsia="IRNazanin" w:cs="IRNazanin"/>
            <w:color w:val="111111"/>
            <w:sz w:val="22"/>
            <w:szCs w:val="22"/>
            <w:b w:val="0"/>
            <w:bCs w:val="0"/>
            <w:i w:val="0"/>
            <w:iCs w:val="0"/>
          </w:rPr>
          <w:t>سبب گماشتن شب و روز، به جای یکدیگر</w:t>
        </w:r>
        <w:r>
          <w:tab/>
        </w:r>
        <w:r>
          <w:fldChar w:fldCharType="begin"/>
        </w:r>
        <w:r>
          <w:instrText xml:space="preserve">PAGEREF 6134 \h</w:instrText>
        </w:r>
        <w:r>
          <w:fldChar w:fldCharType="end"/>
        </w:r>
      </w:hyperlink>
    </w:p>
    <w:p>
      <w:pPr>
        <w:tabs>
          <w:tab w:val="right" w:leader="dot" w:pos="9062"/>
        </w:tabs>
        <w:ind w:left="880"/>
      </w:pPr>
      <w:hyperlink w:anchor="_Toc6135" w:history="1">
        <w:r>
          <w:rPr>
            <w:rFonts w:ascii="IRNazanin" w:hAnsi="IRNazanin" w:eastAsia="IRNazanin" w:cs="IRNazanin"/>
            <w:color w:val="111111"/>
            <w:sz w:val="22"/>
            <w:szCs w:val="22"/>
            <w:b w:val="0"/>
            <w:bCs w:val="0"/>
            <w:i w:val="0"/>
            <w:iCs w:val="0"/>
          </w:rPr>
          <w:t>علّت آفرینش شب</w:t>
        </w:r>
        <w:r>
          <w:tab/>
        </w:r>
        <w:r>
          <w:fldChar w:fldCharType="begin"/>
        </w:r>
        <w:r>
          <w:instrText xml:space="preserve">PAGEREF 6135 \h</w:instrText>
        </w:r>
        <w:r>
          <w:fldChar w:fldCharType="end"/>
        </w:r>
      </w:hyperlink>
    </w:p>
    <w:p>
      <w:pPr>
        <w:tabs>
          <w:tab w:val="right" w:leader="dot" w:pos="9062"/>
        </w:tabs>
        <w:ind w:left="880"/>
      </w:pPr>
      <w:hyperlink w:anchor="_Toc6136" w:history="1">
        <w:r>
          <w:rPr>
            <w:rFonts w:ascii="IRNazanin" w:hAnsi="IRNazanin" w:eastAsia="IRNazanin" w:cs="IRNazanin"/>
            <w:color w:val="111111"/>
            <w:sz w:val="22"/>
            <w:szCs w:val="22"/>
            <w:b w:val="0"/>
            <w:bCs w:val="0"/>
            <w:i w:val="0"/>
            <w:iCs w:val="0"/>
          </w:rPr>
          <w:t>علّت لباس گرداندن شب، برای بنده</w:t>
        </w:r>
        <w:r>
          <w:tab/>
        </w:r>
        <w:r>
          <w:fldChar w:fldCharType="begin"/>
        </w:r>
        <w:r>
          <w:instrText xml:space="preserve">PAGEREF 6136 \h</w:instrText>
        </w:r>
        <w:r>
          <w:fldChar w:fldCharType="end"/>
        </w:r>
      </w:hyperlink>
    </w:p>
    <w:p>
      <w:pPr>
        <w:tabs>
          <w:tab w:val="right" w:leader="dot" w:pos="9062"/>
        </w:tabs>
        <w:ind w:left="880"/>
      </w:pPr>
      <w:hyperlink w:anchor="_Toc6137" w:history="1">
        <w:r>
          <w:rPr>
            <w:rFonts w:ascii="IRNazanin" w:hAnsi="IRNazanin" w:eastAsia="IRNazanin" w:cs="IRNazanin"/>
            <w:color w:val="111111"/>
            <w:sz w:val="22"/>
            <w:szCs w:val="22"/>
            <w:b w:val="0"/>
            <w:bCs w:val="0"/>
            <w:i w:val="0"/>
            <w:iCs w:val="0"/>
          </w:rPr>
          <w:t>توفیق انجام نیکی، در شب و روز</w:t>
        </w:r>
        <w:r>
          <w:tab/>
        </w:r>
        <w:r>
          <w:fldChar w:fldCharType="begin"/>
        </w:r>
        <w:r>
          <w:instrText xml:space="preserve">PAGEREF 6137 \h</w:instrText>
        </w:r>
        <w:r>
          <w:fldChar w:fldCharType="end"/>
        </w:r>
      </w:hyperlink>
    </w:p>
    <w:p>
      <w:pPr>
        <w:tabs>
          <w:tab w:val="right" w:leader="dot" w:pos="9062"/>
        </w:tabs>
        <w:ind w:left="880"/>
      </w:pPr>
      <w:hyperlink w:anchor="_Toc6138" w:history="1">
        <w:r>
          <w:rPr>
            <w:rFonts w:ascii="IRNazanin" w:hAnsi="IRNazanin" w:eastAsia="IRNazanin" w:cs="IRNazanin"/>
            <w:color w:val="111111"/>
            <w:sz w:val="22"/>
            <w:szCs w:val="22"/>
            <w:b w:val="0"/>
            <w:bCs w:val="0"/>
            <w:i w:val="0"/>
            <w:iCs w:val="0"/>
          </w:rPr>
          <w:t>گذر شب و روز، بر آفریدگان</w:t>
        </w:r>
        <w:r>
          <w:tab/>
        </w:r>
        <w:r>
          <w:fldChar w:fldCharType="begin"/>
        </w:r>
        <w:r>
          <w:instrText xml:space="preserve">PAGEREF 6138 \h</w:instrText>
        </w:r>
        <w:r>
          <w:fldChar w:fldCharType="end"/>
        </w:r>
      </w:hyperlink>
    </w:p>
    <w:p>
      <w:pPr>
        <w:tabs>
          <w:tab w:val="right" w:leader="dot" w:pos="9062"/>
        </w:tabs>
        <w:ind w:left="880"/>
      </w:pPr>
      <w:hyperlink w:anchor="_Toc6139" w:history="1">
        <w:r>
          <w:rPr>
            <w:rFonts w:ascii="IRNazanin" w:hAnsi="IRNazanin" w:eastAsia="IRNazanin" w:cs="IRNazanin"/>
            <w:color w:val="111111"/>
            <w:sz w:val="22"/>
            <w:szCs w:val="22"/>
            <w:b w:val="0"/>
            <w:bCs w:val="0"/>
            <w:i w:val="0"/>
            <w:iCs w:val="0"/>
          </w:rPr>
          <w:t>گواه گرفتن و گواهی دادن بنده، در شب</w:t>
        </w:r>
        <w:r>
          <w:tab/>
        </w:r>
        <w:r>
          <w:fldChar w:fldCharType="begin"/>
        </w:r>
        <w:r>
          <w:instrText xml:space="preserve">PAGEREF 6139 \h</w:instrText>
        </w:r>
        <w:r>
          <w:fldChar w:fldCharType="end"/>
        </w:r>
      </w:hyperlink>
    </w:p>
    <w:p>
      <w:pPr>
        <w:tabs>
          <w:tab w:val="right" w:leader="dot" w:pos="9062"/>
        </w:tabs>
        <w:ind w:left="880"/>
      </w:pPr>
      <w:hyperlink w:anchor="_Toc6140" w:history="1">
        <w:r>
          <w:rPr>
            <w:rFonts w:ascii="IRNazanin" w:hAnsi="IRNazanin" w:eastAsia="IRNazanin" w:cs="IRNazanin"/>
            <w:color w:val="111111"/>
            <w:sz w:val="22"/>
            <w:szCs w:val="22"/>
            <w:b w:val="0"/>
            <w:bCs w:val="0"/>
            <w:i w:val="0"/>
            <w:iCs w:val="0"/>
          </w:rPr>
          <w:t>عافیتی مقدّمه بلا، در شب و روز</w:t>
        </w:r>
        <w:r>
          <w:tab/>
        </w:r>
        <w:r>
          <w:fldChar w:fldCharType="begin"/>
        </w:r>
        <w:r>
          <w:instrText xml:space="preserve">PAGEREF 6140 \h</w:instrText>
        </w:r>
        <w:r>
          <w:fldChar w:fldCharType="end"/>
        </w:r>
      </w:hyperlink>
    </w:p>
    <w:p>
      <w:pPr>
        <w:tabs>
          <w:tab w:val="right" w:leader="dot" w:pos="9062"/>
        </w:tabs>
        <w:ind w:left="880"/>
      </w:pPr>
      <w:hyperlink w:anchor="_Toc6141" w:history="1">
        <w:r>
          <w:rPr>
            <w:rFonts w:ascii="IRNazanin" w:hAnsi="IRNazanin" w:eastAsia="IRNazanin" w:cs="IRNazanin"/>
            <w:color w:val="111111"/>
            <w:sz w:val="22"/>
            <w:szCs w:val="22"/>
            <w:b w:val="0"/>
            <w:bCs w:val="0"/>
            <w:i w:val="0"/>
            <w:iCs w:val="0"/>
          </w:rPr>
          <w:t>حال بنده و ورود در صبح و شام</w:t>
        </w:r>
        <w:r>
          <w:tab/>
        </w:r>
        <w:r>
          <w:fldChar w:fldCharType="begin"/>
        </w:r>
        <w:r>
          <w:instrText xml:space="preserve">PAGEREF 6141 \h</w:instrText>
        </w:r>
        <w:r>
          <w:fldChar w:fldCharType="end"/>
        </w:r>
      </w:hyperlink>
    </w:p>
    <w:p>
      <w:pPr>
        <w:tabs>
          <w:tab w:val="right" w:leader="dot" w:pos="9062"/>
        </w:tabs>
        <w:ind w:left="880"/>
      </w:pPr>
      <w:hyperlink w:anchor="_Toc6142" w:history="1">
        <w:r>
          <w:rPr>
            <w:rFonts w:ascii="IRNazanin" w:hAnsi="IRNazanin" w:eastAsia="IRNazanin" w:cs="IRNazanin"/>
            <w:color w:val="111111"/>
            <w:sz w:val="22"/>
            <w:szCs w:val="22"/>
            <w:b w:val="0"/>
            <w:bCs w:val="0"/>
            <w:i w:val="0"/>
            <w:iCs w:val="0"/>
          </w:rPr>
          <w:t>از یاد نبردن والدین، در شبانگاه</w:t>
        </w:r>
        <w:r>
          <w:tab/>
        </w:r>
        <w:r>
          <w:fldChar w:fldCharType="begin"/>
        </w:r>
        <w:r>
          <w:instrText xml:space="preserve">PAGEREF 6142 \h</w:instrText>
        </w:r>
        <w:r>
          <w:fldChar w:fldCharType="end"/>
        </w:r>
      </w:hyperlink>
    </w:p>
    <w:p>
      <w:pPr>
        <w:tabs>
          <w:tab w:val="right" w:leader="dot" w:pos="9062"/>
        </w:tabs>
        <w:ind w:left="880"/>
      </w:pPr>
      <w:hyperlink w:anchor="_Toc6143" w:history="1">
        <w:r>
          <w:rPr>
            <w:rFonts w:ascii="IRNazanin" w:hAnsi="IRNazanin" w:eastAsia="IRNazanin" w:cs="IRNazanin"/>
            <w:color w:val="111111"/>
            <w:sz w:val="22"/>
            <w:szCs w:val="22"/>
            <w:b w:val="0"/>
            <w:bCs w:val="0"/>
            <w:i w:val="0"/>
            <w:iCs w:val="0"/>
          </w:rPr>
          <w:t>پناه نجستن به شب‌زنده‌داریِ شب‌هنگام</w:t>
        </w:r>
        <w:r>
          <w:tab/>
        </w:r>
        <w:r>
          <w:fldChar w:fldCharType="begin"/>
        </w:r>
        <w:r>
          <w:instrText xml:space="preserve">PAGEREF 6143 \h</w:instrText>
        </w:r>
        <w:r>
          <w:fldChar w:fldCharType="end"/>
        </w:r>
      </w:hyperlink>
    </w:p>
    <w:p>
      <w:pPr>
        <w:tabs>
          <w:tab w:val="right" w:leader="dot" w:pos="9062"/>
        </w:tabs>
        <w:ind w:left="880"/>
      </w:pPr>
      <w:hyperlink w:anchor="_Toc6144" w:history="1">
        <w:r>
          <w:rPr>
            <w:rFonts w:ascii="IRNazanin" w:hAnsi="IRNazanin" w:eastAsia="IRNazanin" w:cs="IRNazanin"/>
            <w:color w:val="111111"/>
            <w:sz w:val="22"/>
            <w:szCs w:val="22"/>
            <w:b w:val="0"/>
            <w:bCs w:val="0"/>
            <w:i w:val="0"/>
            <w:iCs w:val="0"/>
          </w:rPr>
          <w:t>درود بر محمّد صلی‌الله‌علیه‌و‌آله ، تا زمان در پی هم آمدن شب و روز</w:t>
        </w:r>
        <w:r>
          <w:tab/>
        </w:r>
        <w:r>
          <w:fldChar w:fldCharType="begin"/>
        </w:r>
        <w:r>
          <w:instrText xml:space="preserve">PAGEREF 6144 \h</w:instrText>
        </w:r>
        <w:r>
          <w:fldChar w:fldCharType="end"/>
        </w:r>
      </w:hyperlink>
    </w:p>
    <w:p>
      <w:pPr>
        <w:tabs>
          <w:tab w:val="right" w:leader="dot" w:pos="9062"/>
        </w:tabs>
        <w:ind w:left="880"/>
      </w:pPr>
      <w:hyperlink w:anchor="_Toc6145" w:history="1">
        <w:r>
          <w:rPr>
            <w:rFonts w:ascii="IRNazanin" w:hAnsi="IRNazanin" w:eastAsia="IRNazanin" w:cs="IRNazanin"/>
            <w:color w:val="111111"/>
            <w:sz w:val="22"/>
            <w:szCs w:val="22"/>
            <w:b w:val="0"/>
            <w:bCs w:val="0"/>
            <w:i w:val="0"/>
            <w:iCs w:val="0"/>
          </w:rPr>
          <w:t>به‌پادارندگان قرآن، در ساعات شب</w:t>
        </w:r>
        <w:r>
          <w:tab/>
        </w:r>
        <w:r>
          <w:fldChar w:fldCharType="begin"/>
        </w:r>
        <w:r>
          <w:instrText xml:space="preserve">PAGEREF 6145 \h</w:instrText>
        </w:r>
        <w:r>
          <w:fldChar w:fldCharType="end"/>
        </w:r>
      </w:hyperlink>
    </w:p>
    <w:p>
      <w:pPr>
        <w:tabs>
          <w:tab w:val="right" w:leader="dot" w:pos="9062"/>
        </w:tabs>
        <w:ind w:left="880"/>
      </w:pPr>
      <w:hyperlink w:anchor="_Toc6146" w:history="1">
        <w:r>
          <w:rPr>
            <w:rFonts w:ascii="IRNazanin" w:hAnsi="IRNazanin" w:eastAsia="IRNazanin" w:cs="IRNazanin"/>
            <w:color w:val="111111"/>
            <w:sz w:val="22"/>
            <w:szCs w:val="22"/>
            <w:b w:val="0"/>
            <w:bCs w:val="0"/>
            <w:i w:val="0"/>
            <w:iCs w:val="0"/>
          </w:rPr>
          <w:t>آشنای بندگان، در تاریکی‌های شب</w:t>
        </w:r>
        <w:r>
          <w:tab/>
        </w:r>
        <w:r>
          <w:fldChar w:fldCharType="begin"/>
        </w:r>
        <w:r>
          <w:instrText xml:space="preserve">PAGEREF 6146 \h</w:instrText>
        </w:r>
        <w:r>
          <w:fldChar w:fldCharType="end"/>
        </w:r>
      </w:hyperlink>
    </w:p>
    <w:p>
      <w:pPr>
        <w:tabs>
          <w:tab w:val="right" w:leader="dot" w:pos="9062"/>
        </w:tabs>
        <w:ind w:left="880"/>
      </w:pPr>
      <w:hyperlink w:anchor="_Toc6147" w:history="1">
        <w:r>
          <w:rPr>
            <w:rFonts w:ascii="IRNazanin" w:hAnsi="IRNazanin" w:eastAsia="IRNazanin" w:cs="IRNazanin"/>
            <w:color w:val="111111"/>
            <w:sz w:val="22"/>
            <w:szCs w:val="22"/>
            <w:b w:val="0"/>
            <w:bCs w:val="0"/>
            <w:i w:val="0"/>
            <w:iCs w:val="0"/>
          </w:rPr>
          <w:t>برتری شبی از شب‌های ماه رمضان ، بر شب‌های هزار ماه</w:t>
        </w:r>
        <w:r>
          <w:tab/>
        </w:r>
        <w:r>
          <w:fldChar w:fldCharType="begin"/>
        </w:r>
        <w:r>
          <w:instrText xml:space="preserve">PAGEREF 6147 \h</w:instrText>
        </w:r>
        <w:r>
          <w:fldChar w:fldCharType="end"/>
        </w:r>
      </w:hyperlink>
    </w:p>
    <w:p>
      <w:pPr>
        <w:tabs>
          <w:tab w:val="right" w:leader="dot" w:pos="9062"/>
        </w:tabs>
        <w:ind w:left="880"/>
      </w:pPr>
      <w:hyperlink w:anchor="_Toc6148" w:history="1">
        <w:r>
          <w:rPr>
            <w:rFonts w:ascii="IRNazanin" w:hAnsi="IRNazanin" w:eastAsia="IRNazanin" w:cs="IRNazanin"/>
            <w:color w:val="111111"/>
            <w:sz w:val="22"/>
            <w:szCs w:val="22"/>
            <w:b w:val="0"/>
            <w:bCs w:val="0"/>
            <w:i w:val="0"/>
            <w:iCs w:val="0"/>
          </w:rPr>
          <w:t>ویژگی‌های شب قدر</w:t>
        </w:r>
        <w:r>
          <w:tab/>
        </w:r>
        <w:r>
          <w:fldChar w:fldCharType="begin"/>
        </w:r>
        <w:r>
          <w:instrText xml:space="preserve">PAGEREF 6148 \h</w:instrText>
        </w:r>
        <w:r>
          <w:fldChar w:fldCharType="end"/>
        </w:r>
      </w:hyperlink>
    </w:p>
    <w:p>
      <w:pPr>
        <w:tabs>
          <w:tab w:val="right" w:leader="dot" w:pos="9062"/>
        </w:tabs>
        <w:ind w:left="880"/>
      </w:pPr>
      <w:hyperlink w:anchor="_Toc6149" w:history="1">
        <w:r>
          <w:rPr>
            <w:rFonts w:ascii="IRNazanin" w:hAnsi="IRNazanin" w:eastAsia="IRNazanin" w:cs="IRNazanin"/>
            <w:color w:val="111111"/>
            <w:sz w:val="22"/>
            <w:szCs w:val="22"/>
            <w:b w:val="0"/>
            <w:bCs w:val="0"/>
            <w:i w:val="0"/>
            <w:iCs w:val="0"/>
          </w:rPr>
          <w:t>آزاد شدگان عفو الهی، در شب‌های ماه رمضان</w:t>
        </w:r>
        <w:r>
          <w:tab/>
        </w:r>
        <w:r>
          <w:fldChar w:fldCharType="begin"/>
        </w:r>
        <w:r>
          <w:instrText xml:space="preserve">PAGEREF 6149 \h</w:instrText>
        </w:r>
        <w:r>
          <w:fldChar w:fldCharType="end"/>
        </w:r>
      </w:hyperlink>
    </w:p>
    <w:p>
      <w:pPr>
        <w:tabs>
          <w:tab w:val="right" w:leader="dot" w:pos="9062"/>
        </w:tabs>
        <w:ind w:left="880"/>
      </w:pPr>
      <w:hyperlink w:anchor="_Toc6150" w:history="1">
        <w:r>
          <w:rPr>
            <w:rFonts w:ascii="IRNazanin" w:hAnsi="IRNazanin" w:eastAsia="IRNazanin" w:cs="IRNazanin"/>
            <w:color w:val="111111"/>
            <w:sz w:val="22"/>
            <w:szCs w:val="22"/>
            <w:b w:val="0"/>
            <w:bCs w:val="0"/>
            <w:i w:val="0"/>
            <w:iCs w:val="0"/>
          </w:rPr>
          <w:t>نماز و زاری به درگاه خدا، در شب‌های ماه رمضان</w:t>
        </w:r>
        <w:r>
          <w:tab/>
        </w:r>
        <w:r>
          <w:fldChar w:fldCharType="begin"/>
        </w:r>
        <w:r>
          <w:instrText xml:space="preserve">PAGEREF 6150 \h</w:instrText>
        </w:r>
        <w:r>
          <w:fldChar w:fldCharType="end"/>
        </w:r>
      </w:hyperlink>
    </w:p>
    <w:p>
      <w:pPr>
        <w:tabs>
          <w:tab w:val="right" w:leader="dot" w:pos="9062"/>
        </w:tabs>
        <w:ind w:left="880"/>
      </w:pPr>
      <w:hyperlink w:anchor="_Toc6151" w:history="1">
        <w:r>
          <w:rPr>
            <w:rFonts w:ascii="IRNazanin" w:hAnsi="IRNazanin" w:eastAsia="IRNazanin" w:cs="IRNazanin"/>
            <w:color w:val="111111"/>
            <w:sz w:val="22"/>
            <w:szCs w:val="22"/>
            <w:b w:val="0"/>
            <w:bCs w:val="0"/>
            <w:i w:val="0"/>
            <w:iCs w:val="0"/>
          </w:rPr>
          <w:t>سبب گواهی ندادن شب‌های ماه رمضان، به کوتاهی بنده</w:t>
        </w:r>
        <w:r>
          <w:tab/>
        </w:r>
        <w:r>
          <w:fldChar w:fldCharType="begin"/>
        </w:r>
        <w:r>
          <w:instrText xml:space="preserve">PAGEREF 6151 \h</w:instrText>
        </w:r>
        <w:r>
          <w:fldChar w:fldCharType="end"/>
        </w:r>
      </w:hyperlink>
    </w:p>
    <w:p>
      <w:pPr>
        <w:tabs>
          <w:tab w:val="right" w:leader="dot" w:pos="9062"/>
        </w:tabs>
        <w:ind w:left="880"/>
      </w:pPr>
      <w:hyperlink w:anchor="_Toc6152" w:history="1">
        <w:r>
          <w:rPr>
            <w:rFonts w:ascii="IRNazanin" w:hAnsi="IRNazanin" w:eastAsia="IRNazanin" w:cs="IRNazanin"/>
            <w:color w:val="111111"/>
            <w:sz w:val="22"/>
            <w:szCs w:val="22"/>
            <w:b w:val="0"/>
            <w:bCs w:val="0"/>
            <w:i w:val="0"/>
            <w:iCs w:val="0"/>
          </w:rPr>
          <w:t>بزرگ گرداندن شب قدر، در ماه رمضان</w:t>
        </w:r>
        <w:r>
          <w:tab/>
        </w:r>
        <w:r>
          <w:fldChar w:fldCharType="begin"/>
        </w:r>
        <w:r>
          <w:instrText xml:space="preserve">PAGEREF 6152 \h</w:instrText>
        </w:r>
        <w:r>
          <w:fldChar w:fldCharType="end"/>
        </w:r>
      </w:hyperlink>
    </w:p>
    <w:p>
      <w:pPr>
        <w:tabs>
          <w:tab w:val="right" w:leader="dot" w:pos="9062"/>
        </w:tabs>
        <w:ind w:left="880"/>
      </w:pPr>
      <w:hyperlink w:anchor="_Toc6153" w:history="1">
        <w:r>
          <w:rPr>
            <w:rFonts w:ascii="IRNazanin" w:hAnsi="IRNazanin" w:eastAsia="IRNazanin" w:cs="IRNazanin"/>
            <w:color w:val="111111"/>
            <w:sz w:val="22"/>
            <w:szCs w:val="22"/>
            <w:b w:val="0"/>
            <w:bCs w:val="0"/>
            <w:i w:val="0"/>
            <w:iCs w:val="0"/>
          </w:rPr>
          <w:t>شب قدر، بهتر از هزار ماه</w:t>
        </w:r>
        <w:r>
          <w:tab/>
        </w:r>
        <w:r>
          <w:fldChar w:fldCharType="begin"/>
        </w:r>
        <w:r>
          <w:instrText xml:space="preserve">PAGEREF 6153 \h</w:instrText>
        </w:r>
        <w:r>
          <w:fldChar w:fldCharType="end"/>
        </w:r>
      </w:hyperlink>
    </w:p>
    <w:p>
      <w:pPr>
        <w:tabs>
          <w:tab w:val="right" w:leader="dot" w:pos="9062"/>
        </w:tabs>
        <w:ind w:left="880"/>
      </w:pPr>
      <w:hyperlink w:anchor="_Toc6154" w:history="1">
        <w:r>
          <w:rPr>
            <w:rFonts w:ascii="IRNazanin" w:hAnsi="IRNazanin" w:eastAsia="IRNazanin" w:cs="IRNazanin"/>
            <w:color w:val="111111"/>
            <w:sz w:val="22"/>
            <w:szCs w:val="22"/>
            <w:b w:val="0"/>
            <w:bCs w:val="0"/>
            <w:i w:val="0"/>
            <w:iCs w:val="0"/>
          </w:rPr>
          <w:t>درود خدا بر شب قدر</w:t>
        </w:r>
        <w:r>
          <w:tab/>
        </w:r>
        <w:r>
          <w:fldChar w:fldCharType="begin"/>
        </w:r>
        <w:r>
          <w:instrText xml:space="preserve">PAGEREF 6154 \h</w:instrText>
        </w:r>
        <w:r>
          <w:fldChar w:fldCharType="end"/>
        </w:r>
      </w:hyperlink>
    </w:p>
    <w:p>
      <w:pPr>
        <w:tabs>
          <w:tab w:val="right" w:leader="dot" w:pos="9062"/>
        </w:tabs>
        <w:ind w:left="880"/>
      </w:pPr>
      <w:hyperlink w:anchor="_Toc6155" w:history="1">
        <w:r>
          <w:rPr>
            <w:rFonts w:ascii="IRNazanin" w:hAnsi="IRNazanin" w:eastAsia="IRNazanin" w:cs="IRNazanin"/>
            <w:color w:val="111111"/>
            <w:sz w:val="22"/>
            <w:szCs w:val="22"/>
            <w:b w:val="0"/>
            <w:bCs w:val="0"/>
            <w:i w:val="0"/>
            <w:iCs w:val="0"/>
          </w:rPr>
          <w:t>برخاستن در شب‌های ماه رمضان</w:t>
        </w:r>
        <w:r>
          <w:tab/>
        </w:r>
        <w:r>
          <w:fldChar w:fldCharType="begin"/>
        </w:r>
        <w:r>
          <w:instrText xml:space="preserve">PAGEREF 6155 \h</w:instrText>
        </w:r>
        <w:r>
          <w:fldChar w:fldCharType="end"/>
        </w:r>
      </w:hyperlink>
    </w:p>
    <w:p>
      <w:pPr>
        <w:tabs>
          <w:tab w:val="right" w:leader="dot" w:pos="9062"/>
        </w:tabs>
        <w:ind w:left="880"/>
      </w:pPr>
      <w:hyperlink w:anchor="_Toc6156" w:history="1">
        <w:r>
          <w:rPr>
            <w:rFonts w:ascii="IRNazanin" w:hAnsi="IRNazanin" w:eastAsia="IRNazanin" w:cs="IRNazanin"/>
            <w:color w:val="111111"/>
            <w:sz w:val="22"/>
            <w:szCs w:val="22"/>
            <w:b w:val="0"/>
            <w:bCs w:val="0"/>
            <w:i w:val="0"/>
            <w:iCs w:val="0"/>
          </w:rPr>
          <w:t>درودهای صبح وشام، بر دوستان ائمه علیهم‌السلام</w:t>
        </w:r>
        <w:r>
          <w:tab/>
        </w:r>
        <w:r>
          <w:fldChar w:fldCharType="begin"/>
        </w:r>
        <w:r>
          <w:instrText xml:space="preserve">PAGEREF 6156 \h</w:instrText>
        </w:r>
        <w:r>
          <w:fldChar w:fldCharType="end"/>
        </w:r>
      </w:hyperlink>
    </w:p>
    <w:p>
      <w:pPr>
        <w:tabs>
          <w:tab w:val="right" w:leader="dot" w:pos="9062"/>
        </w:tabs>
        <w:ind w:left="880"/>
      </w:pPr>
      <w:hyperlink w:anchor="_Toc6157" w:history="1">
        <w:r>
          <w:rPr>
            <w:rFonts w:ascii="IRNazanin" w:hAnsi="IRNazanin" w:eastAsia="IRNazanin" w:cs="IRNazanin"/>
            <w:color w:val="111111"/>
            <w:sz w:val="22"/>
            <w:szCs w:val="22"/>
            <w:b w:val="0"/>
            <w:bCs w:val="0"/>
            <w:i w:val="0"/>
            <w:iCs w:val="0"/>
          </w:rPr>
          <w:t>مناجات با خدا، در شب و روز</w:t>
        </w:r>
        <w:r>
          <w:tab/>
        </w:r>
        <w:r>
          <w:fldChar w:fldCharType="begin"/>
        </w:r>
        <w:r>
          <w:instrText xml:space="preserve">PAGEREF 6157 \h</w:instrText>
        </w:r>
        <w:r>
          <w:fldChar w:fldCharType="end"/>
        </w:r>
      </w:hyperlink>
    </w:p>
    <w:p>
      <w:pPr>
        <w:tabs>
          <w:tab w:val="right" w:leader="dot" w:pos="9062"/>
        </w:tabs>
        <w:ind w:left="880"/>
      </w:pPr>
      <w:hyperlink w:anchor="_Toc6158" w:history="1">
        <w:r>
          <w:rPr>
            <w:rFonts w:ascii="IRNazanin" w:hAnsi="IRNazanin" w:eastAsia="IRNazanin" w:cs="IRNazanin"/>
            <w:color w:val="111111"/>
            <w:sz w:val="22"/>
            <w:szCs w:val="22"/>
            <w:b w:val="0"/>
            <w:bCs w:val="0"/>
            <w:i w:val="0"/>
            <w:iCs w:val="0"/>
          </w:rPr>
          <w:t>آباد کردن شب بنده، به بیداری برای عبادت</w:t>
        </w:r>
        <w:r>
          <w:tab/>
        </w:r>
        <w:r>
          <w:fldChar w:fldCharType="begin"/>
        </w:r>
        <w:r>
          <w:instrText xml:space="preserve">PAGEREF 6158 \h</w:instrText>
        </w:r>
        <w:r>
          <w:fldChar w:fldCharType="end"/>
        </w:r>
      </w:hyperlink>
    </w:p>
    <w:p>
      <w:pPr>
        <w:tabs>
          <w:tab w:val="right" w:leader="dot" w:pos="9062"/>
        </w:tabs>
        <w:ind w:left="880"/>
      </w:pPr>
      <w:hyperlink w:anchor="_Toc6159" w:history="1">
        <w:r>
          <w:rPr>
            <w:rFonts w:ascii="IRNazanin" w:hAnsi="IRNazanin" w:eastAsia="IRNazanin" w:cs="IRNazanin"/>
            <w:color w:val="111111"/>
            <w:sz w:val="22"/>
            <w:szCs w:val="22"/>
            <w:b w:val="0"/>
            <w:bCs w:val="0"/>
            <w:i w:val="0"/>
            <w:iCs w:val="0"/>
          </w:rPr>
          <w:t>شب‌زنده‌داری</w:t>
        </w:r>
        <w:r>
          <w:tab/>
        </w:r>
        <w:r>
          <w:fldChar w:fldCharType="begin"/>
        </w:r>
        <w:r>
          <w:instrText xml:space="preserve">PAGEREF 6159 \h</w:instrText>
        </w:r>
        <w:r>
          <w:fldChar w:fldCharType="end"/>
        </w:r>
      </w:hyperlink>
    </w:p>
    <w:p>
      <w:pPr>
        <w:tabs>
          <w:tab w:val="right" w:leader="dot" w:pos="9062"/>
        </w:tabs>
        <w:ind w:left="880"/>
      </w:pPr>
      <w:hyperlink w:anchor="_Toc6160" w:history="1">
        <w:r>
          <w:rPr>
            <w:rFonts w:ascii="IRNazanin" w:hAnsi="IRNazanin" w:eastAsia="IRNazanin" w:cs="IRNazanin"/>
            <w:color w:val="111111"/>
            <w:sz w:val="22"/>
            <w:szCs w:val="22"/>
            <w:b w:val="0"/>
            <w:bCs w:val="0"/>
            <w:i w:val="0"/>
            <w:iCs w:val="0"/>
          </w:rPr>
          <w:t>پناه نجستن به شب‌زنده‌داریِ شبانگاه</w:t>
        </w:r>
        <w:r>
          <w:tab/>
        </w:r>
        <w:r>
          <w:fldChar w:fldCharType="begin"/>
        </w:r>
        <w:r>
          <w:instrText xml:space="preserve">PAGEREF 6160 \h</w:instrText>
        </w:r>
        <w:r>
          <w:fldChar w:fldCharType="end"/>
        </w:r>
      </w:hyperlink>
    </w:p>
    <w:p>
      <w:pPr>
        <w:tabs>
          <w:tab w:val="right" w:leader="dot" w:pos="9062"/>
        </w:tabs>
        <w:ind w:left="880"/>
      </w:pPr>
      <w:hyperlink w:anchor="_Toc6161" w:history="1">
        <w:r>
          <w:rPr>
            <w:rFonts w:ascii="IRNazanin" w:hAnsi="IRNazanin" w:eastAsia="IRNazanin" w:cs="IRNazanin"/>
            <w:color w:val="111111"/>
            <w:sz w:val="22"/>
            <w:szCs w:val="22"/>
            <w:b w:val="0"/>
            <w:bCs w:val="0"/>
            <w:i w:val="0"/>
            <w:iCs w:val="0"/>
          </w:rPr>
          <w:t>تنهایی بنده و شب‌زنده‌داری برای خدا</w:t>
        </w:r>
        <w:r>
          <w:tab/>
        </w:r>
        <w:r>
          <w:fldChar w:fldCharType="begin"/>
        </w:r>
        <w:r>
          <w:instrText xml:space="preserve">PAGEREF 6161 \h</w:instrText>
        </w:r>
        <w:r>
          <w:fldChar w:fldCharType="end"/>
        </w:r>
      </w:hyperlink>
    </w:p>
    <w:p>
      <w:pPr>
        <w:tabs>
          <w:tab w:val="right" w:leader="dot" w:pos="9062"/>
        </w:tabs>
        <w:ind w:left="660"/>
      </w:pPr>
      <w:hyperlink w:anchor="_Toc6162" w:history="1">
        <w:r>
          <w:rPr>
            <w:rFonts w:ascii="IRNazanin" w:hAnsi="IRNazanin" w:eastAsia="IRNazanin" w:cs="IRNazanin"/>
            <w:color w:val="111111"/>
            <w:sz w:val="22"/>
            <w:szCs w:val="22"/>
            <w:b w:val="0"/>
            <w:bCs w:val="0"/>
            <w:i w:val="0"/>
            <w:iCs w:val="0"/>
          </w:rPr>
          <w:t>شبهه</w:t>
        </w:r>
        <w:r>
          <w:tab/>
        </w:r>
        <w:r>
          <w:fldChar w:fldCharType="begin"/>
        </w:r>
        <w:r>
          <w:instrText xml:space="preserve">PAGEREF 6162 \h</w:instrText>
        </w:r>
        <w:r>
          <w:fldChar w:fldCharType="end"/>
        </w:r>
      </w:hyperlink>
    </w:p>
    <w:p>
      <w:pPr>
        <w:tabs>
          <w:tab w:val="right" w:leader="dot" w:pos="9062"/>
        </w:tabs>
        <w:ind w:left="880"/>
      </w:pPr>
      <w:hyperlink w:anchor="_Toc6163" w:history="1">
        <w:r>
          <w:rPr>
            <w:rFonts w:ascii="IRNazanin" w:hAnsi="IRNazanin" w:eastAsia="IRNazanin" w:cs="IRNazanin"/>
            <w:color w:val="111111"/>
            <w:sz w:val="22"/>
            <w:szCs w:val="22"/>
            <w:b w:val="0"/>
            <w:bCs w:val="0"/>
            <w:i w:val="0"/>
            <w:iCs w:val="0"/>
          </w:rPr>
          <w:t>روشنایی یافتن به وسیله نور، از شبهات</w:t>
        </w:r>
        <w:r>
          <w:tab/>
        </w:r>
        <w:r>
          <w:fldChar w:fldCharType="begin"/>
        </w:r>
        <w:r>
          <w:instrText xml:space="preserve">PAGEREF 6163 \h</w:instrText>
        </w:r>
        <w:r>
          <w:fldChar w:fldCharType="end"/>
        </w:r>
      </w:hyperlink>
    </w:p>
    <w:p>
      <w:pPr>
        <w:tabs>
          <w:tab w:val="right" w:leader="dot" w:pos="9062"/>
        </w:tabs>
        <w:ind w:left="880"/>
      </w:pPr>
      <w:hyperlink w:anchor="_Toc6164" w:history="1">
        <w:r>
          <w:rPr>
            <w:rFonts w:ascii="IRNazanin" w:hAnsi="IRNazanin" w:eastAsia="IRNazanin" w:cs="IRNazanin"/>
            <w:color w:val="111111"/>
            <w:sz w:val="22"/>
            <w:szCs w:val="22"/>
            <w:b w:val="0"/>
            <w:bCs w:val="0"/>
            <w:i w:val="0"/>
            <w:iCs w:val="0"/>
          </w:rPr>
          <w:t>شیطان، برپاکننده شبهه‌ها</w:t>
        </w:r>
        <w:r>
          <w:tab/>
        </w:r>
        <w:r>
          <w:fldChar w:fldCharType="begin"/>
        </w:r>
        <w:r>
          <w:instrText xml:space="preserve">PAGEREF 6164 \h</w:instrText>
        </w:r>
        <w:r>
          <w:fldChar w:fldCharType="end"/>
        </w:r>
      </w:hyperlink>
    </w:p>
    <w:p>
      <w:pPr>
        <w:tabs>
          <w:tab w:val="right" w:leader="dot" w:pos="9062"/>
        </w:tabs>
        <w:ind w:left="880"/>
      </w:pPr>
      <w:hyperlink w:anchor="_Toc6165" w:history="1">
        <w:r>
          <w:rPr>
            <w:rFonts w:ascii="IRNazanin" w:hAnsi="IRNazanin" w:eastAsia="IRNazanin" w:cs="IRNazanin"/>
            <w:color w:val="111111"/>
            <w:sz w:val="22"/>
            <w:szCs w:val="22"/>
            <w:b w:val="0"/>
            <w:bCs w:val="0"/>
            <w:i w:val="0"/>
            <w:iCs w:val="0"/>
          </w:rPr>
          <w:t>زایل ساختن شک و شبهه، از بنده</w:t>
        </w:r>
        <w:r>
          <w:tab/>
        </w:r>
        <w:r>
          <w:fldChar w:fldCharType="begin"/>
        </w:r>
        <w:r>
          <w:instrText xml:space="preserve">PAGEREF 6165 \h</w:instrText>
        </w:r>
        <w:r>
          <w:fldChar w:fldCharType="end"/>
        </w:r>
      </w:hyperlink>
    </w:p>
    <w:p>
      <w:pPr>
        <w:tabs>
          <w:tab w:val="right" w:leader="dot" w:pos="9062"/>
        </w:tabs>
        <w:ind w:left="660"/>
      </w:pPr>
      <w:hyperlink w:anchor="_Toc6166" w:history="1">
        <w:r>
          <w:rPr>
            <w:rFonts w:ascii="IRNazanin" w:hAnsi="IRNazanin" w:eastAsia="IRNazanin" w:cs="IRNazanin"/>
            <w:color w:val="111111"/>
            <w:sz w:val="22"/>
            <w:szCs w:val="22"/>
            <w:b w:val="0"/>
            <w:bCs w:val="0"/>
            <w:i w:val="0"/>
            <w:iCs w:val="0"/>
          </w:rPr>
          <w:t>شتاب</w:t>
        </w:r>
        <w:r>
          <w:tab/>
        </w:r>
        <w:r>
          <w:fldChar w:fldCharType="begin"/>
        </w:r>
        <w:r>
          <w:instrText xml:space="preserve">PAGEREF 6166 \h</w:instrText>
        </w:r>
        <w:r>
          <w:fldChar w:fldCharType="end"/>
        </w:r>
      </w:hyperlink>
    </w:p>
    <w:p>
      <w:pPr>
        <w:tabs>
          <w:tab w:val="right" w:leader="dot" w:pos="9062"/>
        </w:tabs>
        <w:ind w:left="880"/>
      </w:pPr>
      <w:hyperlink w:anchor="_Toc6167" w:history="1">
        <w:r>
          <w:rPr>
            <w:rFonts w:ascii="IRNazanin" w:hAnsi="IRNazanin" w:eastAsia="IRNazanin" w:cs="IRNazanin"/>
            <w:color w:val="111111"/>
            <w:sz w:val="22"/>
            <w:szCs w:val="22"/>
            <w:b w:val="0"/>
            <w:bCs w:val="0"/>
            <w:i w:val="0"/>
            <w:iCs w:val="0"/>
          </w:rPr>
          <w:t>شتاب نکردن خدا، در انتقام و کیفر بندگان</w:t>
        </w:r>
        <w:r>
          <w:tab/>
        </w:r>
        <w:r>
          <w:fldChar w:fldCharType="begin"/>
        </w:r>
        <w:r>
          <w:instrText xml:space="preserve">PAGEREF 6167 \h</w:instrText>
        </w:r>
        <w:r>
          <w:fldChar w:fldCharType="end"/>
        </w:r>
      </w:hyperlink>
    </w:p>
    <w:p>
      <w:pPr>
        <w:tabs>
          <w:tab w:val="right" w:leader="dot" w:pos="9062"/>
        </w:tabs>
        <w:ind w:left="880"/>
      </w:pPr>
      <w:hyperlink w:anchor="_Toc6168" w:history="1">
        <w:r>
          <w:rPr>
            <w:rFonts w:ascii="IRNazanin" w:hAnsi="IRNazanin" w:eastAsia="IRNazanin" w:cs="IRNazanin"/>
            <w:color w:val="111111"/>
            <w:sz w:val="22"/>
            <w:szCs w:val="22"/>
            <w:b w:val="0"/>
            <w:bCs w:val="0"/>
            <w:i w:val="0"/>
            <w:iCs w:val="0"/>
          </w:rPr>
          <w:t>شتاب فرشتگان پاسبان، به سوی دوزخیان</w:t>
        </w:r>
        <w:r>
          <w:tab/>
        </w:r>
        <w:r>
          <w:fldChar w:fldCharType="begin"/>
        </w:r>
        <w:r>
          <w:instrText xml:space="preserve">PAGEREF 6168 \h</w:instrText>
        </w:r>
        <w:r>
          <w:fldChar w:fldCharType="end"/>
        </w:r>
      </w:hyperlink>
    </w:p>
    <w:p>
      <w:pPr>
        <w:tabs>
          <w:tab w:val="right" w:leader="dot" w:pos="9062"/>
        </w:tabs>
        <w:ind w:left="880"/>
      </w:pPr>
      <w:hyperlink w:anchor="_Toc6169" w:history="1">
        <w:r>
          <w:rPr>
            <w:rFonts w:ascii="IRNazanin" w:hAnsi="IRNazanin" w:eastAsia="IRNazanin" w:cs="IRNazanin"/>
            <w:color w:val="111111"/>
            <w:sz w:val="22"/>
            <w:szCs w:val="22"/>
            <w:b w:val="0"/>
            <w:bCs w:val="0"/>
            <w:i w:val="0"/>
            <w:iCs w:val="0"/>
          </w:rPr>
          <w:t>شتاب در ایمان آوردن</w:t>
        </w:r>
        <w:r>
          <w:tab/>
        </w:r>
        <w:r>
          <w:fldChar w:fldCharType="begin"/>
        </w:r>
        <w:r>
          <w:instrText xml:space="preserve">PAGEREF 6169 \h</w:instrText>
        </w:r>
        <w:r>
          <w:fldChar w:fldCharType="end"/>
        </w:r>
      </w:hyperlink>
    </w:p>
    <w:p>
      <w:pPr>
        <w:tabs>
          <w:tab w:val="right" w:leader="dot" w:pos="9062"/>
        </w:tabs>
        <w:ind w:left="880"/>
      </w:pPr>
      <w:hyperlink w:anchor="_Toc6170" w:history="1">
        <w:r>
          <w:rPr>
            <w:rFonts w:ascii="IRNazanin" w:hAnsi="IRNazanin" w:eastAsia="IRNazanin" w:cs="IRNazanin"/>
            <w:color w:val="111111"/>
            <w:sz w:val="22"/>
            <w:szCs w:val="22"/>
            <w:b w:val="0"/>
            <w:bCs w:val="0"/>
            <w:i w:val="0"/>
            <w:iCs w:val="0"/>
          </w:rPr>
          <w:t>رهایی سریع (از گرفتاری)</w:t>
        </w:r>
        <w:r>
          <w:tab/>
        </w:r>
        <w:r>
          <w:fldChar w:fldCharType="begin"/>
        </w:r>
        <w:r>
          <w:instrText xml:space="preserve">PAGEREF 6170 \h</w:instrText>
        </w:r>
        <w:r>
          <w:fldChar w:fldCharType="end"/>
        </w:r>
      </w:hyperlink>
    </w:p>
    <w:p>
      <w:pPr>
        <w:tabs>
          <w:tab w:val="right" w:leader="dot" w:pos="9062"/>
        </w:tabs>
        <w:ind w:left="880"/>
      </w:pPr>
      <w:hyperlink w:anchor="_Toc6171" w:history="1">
        <w:r>
          <w:rPr>
            <w:rFonts w:ascii="IRNazanin" w:hAnsi="IRNazanin" w:eastAsia="IRNazanin" w:cs="IRNazanin"/>
            <w:color w:val="111111"/>
            <w:sz w:val="22"/>
            <w:szCs w:val="22"/>
            <w:b w:val="0"/>
            <w:bCs w:val="0"/>
            <w:i w:val="0"/>
            <w:iCs w:val="0"/>
          </w:rPr>
          <w:t>شتافتن بنده به سوی نهی خداوند</w:t>
        </w:r>
        <w:r>
          <w:tab/>
        </w:r>
        <w:r>
          <w:fldChar w:fldCharType="begin"/>
        </w:r>
        <w:r>
          <w:instrText xml:space="preserve">PAGEREF 6171 \h</w:instrText>
        </w:r>
        <w:r>
          <w:fldChar w:fldCharType="end"/>
        </w:r>
      </w:hyperlink>
    </w:p>
    <w:p>
      <w:pPr>
        <w:tabs>
          <w:tab w:val="right" w:leader="dot" w:pos="9062"/>
        </w:tabs>
        <w:ind w:left="880"/>
      </w:pPr>
      <w:hyperlink w:anchor="_Toc6172" w:history="1">
        <w:r>
          <w:rPr>
            <w:rFonts w:ascii="IRNazanin" w:hAnsi="IRNazanin" w:eastAsia="IRNazanin" w:cs="IRNazanin"/>
            <w:color w:val="111111"/>
            <w:sz w:val="22"/>
            <w:szCs w:val="22"/>
            <w:b w:val="0"/>
            <w:bCs w:val="0"/>
            <w:i w:val="0"/>
            <w:iCs w:val="0"/>
          </w:rPr>
          <w:t>علّت شتاب بنده، در گریستن</w:t>
        </w:r>
        <w:r>
          <w:tab/>
        </w:r>
        <w:r>
          <w:fldChar w:fldCharType="begin"/>
        </w:r>
        <w:r>
          <w:instrText xml:space="preserve">PAGEREF 6172 \h</w:instrText>
        </w:r>
        <w:r>
          <w:fldChar w:fldCharType="end"/>
        </w:r>
      </w:hyperlink>
    </w:p>
    <w:p>
      <w:pPr>
        <w:tabs>
          <w:tab w:val="right" w:leader="dot" w:pos="9062"/>
        </w:tabs>
        <w:ind w:left="880"/>
      </w:pPr>
      <w:hyperlink w:anchor="_Toc6173" w:history="1">
        <w:r>
          <w:rPr>
            <w:rFonts w:ascii="IRNazanin" w:hAnsi="IRNazanin" w:eastAsia="IRNazanin" w:cs="IRNazanin"/>
            <w:color w:val="111111"/>
            <w:sz w:val="22"/>
            <w:szCs w:val="22"/>
            <w:b w:val="0"/>
            <w:bCs w:val="0"/>
            <w:i w:val="0"/>
            <w:iCs w:val="0"/>
          </w:rPr>
          <w:t>درنگ خدا، از زود به کیفر رساندن بنده</w:t>
        </w:r>
        <w:r>
          <w:tab/>
        </w:r>
        <w:r>
          <w:fldChar w:fldCharType="begin"/>
        </w:r>
        <w:r>
          <w:instrText xml:space="preserve">PAGEREF 6173 \h</w:instrText>
        </w:r>
        <w:r>
          <w:fldChar w:fldCharType="end"/>
        </w:r>
      </w:hyperlink>
    </w:p>
    <w:p>
      <w:pPr>
        <w:tabs>
          <w:tab w:val="right" w:leader="dot" w:pos="9062"/>
        </w:tabs>
        <w:ind w:left="880"/>
      </w:pPr>
      <w:hyperlink w:anchor="_Toc6174" w:history="1">
        <w:r>
          <w:rPr>
            <w:rFonts w:ascii="IRNazanin" w:hAnsi="IRNazanin" w:eastAsia="IRNazanin" w:cs="IRNazanin"/>
            <w:color w:val="111111"/>
            <w:sz w:val="22"/>
            <w:szCs w:val="22"/>
            <w:b w:val="0"/>
            <w:bCs w:val="0"/>
            <w:i w:val="0"/>
            <w:iCs w:val="0"/>
          </w:rPr>
          <w:t>رساندن آبی (بارانی) تند و شتابان، بر بندگان</w:t>
        </w:r>
        <w:r>
          <w:tab/>
        </w:r>
        <w:r>
          <w:fldChar w:fldCharType="begin"/>
        </w:r>
        <w:r>
          <w:instrText xml:space="preserve">PAGEREF 6174 \h</w:instrText>
        </w:r>
        <w:r>
          <w:fldChar w:fldCharType="end"/>
        </w:r>
      </w:hyperlink>
    </w:p>
    <w:p>
      <w:pPr>
        <w:tabs>
          <w:tab w:val="right" w:leader="dot" w:pos="9062"/>
        </w:tabs>
        <w:ind w:left="880"/>
      </w:pPr>
      <w:hyperlink w:anchor="_Toc6175" w:history="1">
        <w:r>
          <w:rPr>
            <w:rFonts w:ascii="IRNazanin" w:hAnsi="IRNazanin" w:eastAsia="IRNazanin" w:cs="IRNazanin"/>
            <w:color w:val="111111"/>
            <w:sz w:val="22"/>
            <w:szCs w:val="22"/>
            <w:b w:val="0"/>
            <w:bCs w:val="0"/>
            <w:i w:val="0"/>
            <w:iCs w:val="0"/>
          </w:rPr>
          <w:t>میراندن بنده، و شتافتن دشمنی خدا به سوی او</w:t>
        </w:r>
        <w:r>
          <w:tab/>
        </w:r>
        <w:r>
          <w:fldChar w:fldCharType="begin"/>
        </w:r>
        <w:r>
          <w:instrText xml:space="preserve">PAGEREF 6175 \h</w:instrText>
        </w:r>
        <w:r>
          <w:fldChar w:fldCharType="end"/>
        </w:r>
      </w:hyperlink>
    </w:p>
    <w:p>
      <w:pPr>
        <w:tabs>
          <w:tab w:val="right" w:leader="dot" w:pos="9062"/>
        </w:tabs>
        <w:ind w:left="880"/>
      </w:pPr>
      <w:hyperlink w:anchor="_Toc6176" w:history="1">
        <w:r>
          <w:rPr>
            <w:rFonts w:ascii="IRNazanin" w:hAnsi="IRNazanin" w:eastAsia="IRNazanin" w:cs="IRNazanin"/>
            <w:color w:val="111111"/>
            <w:sz w:val="22"/>
            <w:szCs w:val="22"/>
            <w:b w:val="0"/>
            <w:bCs w:val="0"/>
            <w:i w:val="0"/>
            <w:iCs w:val="0"/>
          </w:rPr>
          <w:t>سبب کراهت بنده، از شتاب در آنچه خدا پس انداخته</w:t>
        </w:r>
        <w:r>
          <w:tab/>
        </w:r>
        <w:r>
          <w:fldChar w:fldCharType="begin"/>
        </w:r>
        <w:r>
          <w:instrText xml:space="preserve">PAGEREF 6176 \h</w:instrText>
        </w:r>
        <w:r>
          <w:fldChar w:fldCharType="end"/>
        </w:r>
      </w:hyperlink>
    </w:p>
    <w:p>
      <w:pPr>
        <w:tabs>
          <w:tab w:val="right" w:leader="dot" w:pos="9062"/>
        </w:tabs>
        <w:ind w:left="880"/>
      </w:pPr>
      <w:hyperlink w:anchor="_Toc6177" w:history="1">
        <w:r>
          <w:rPr>
            <w:rFonts w:ascii="IRNazanin" w:hAnsi="IRNazanin" w:eastAsia="IRNazanin" w:cs="IRNazanin"/>
            <w:color w:val="111111"/>
            <w:sz w:val="22"/>
            <w:szCs w:val="22"/>
            <w:b w:val="0"/>
            <w:bCs w:val="0"/>
            <w:i w:val="0"/>
            <w:iCs w:val="0"/>
          </w:rPr>
          <w:t>شتاب رعد و برق، در فرمانبری از خدا</w:t>
        </w:r>
        <w:r>
          <w:tab/>
        </w:r>
        <w:r>
          <w:fldChar w:fldCharType="begin"/>
        </w:r>
        <w:r>
          <w:instrText xml:space="preserve">PAGEREF 6177 \h</w:instrText>
        </w:r>
        <w:r>
          <w:fldChar w:fldCharType="end"/>
        </w:r>
      </w:hyperlink>
    </w:p>
    <w:p>
      <w:pPr>
        <w:tabs>
          <w:tab w:val="right" w:leader="dot" w:pos="9062"/>
        </w:tabs>
        <w:ind w:left="880"/>
      </w:pPr>
      <w:hyperlink w:anchor="_Toc6178" w:history="1">
        <w:r>
          <w:rPr>
            <w:rFonts w:ascii="IRNazanin" w:hAnsi="IRNazanin" w:eastAsia="IRNazanin" w:cs="IRNazanin"/>
            <w:color w:val="111111"/>
            <w:sz w:val="22"/>
            <w:szCs w:val="22"/>
            <w:b w:val="0"/>
            <w:bCs w:val="0"/>
            <w:i w:val="0"/>
            <w:iCs w:val="0"/>
          </w:rPr>
          <w:t>مهلت دادن به گنهکار، در حال توانایی خدا به شتاب در کیفرش</w:t>
        </w:r>
        <w:r>
          <w:tab/>
        </w:r>
        <w:r>
          <w:fldChar w:fldCharType="begin"/>
        </w:r>
        <w:r>
          <w:instrText xml:space="preserve">PAGEREF 6178 \h</w:instrText>
        </w:r>
        <w:r>
          <w:fldChar w:fldCharType="end"/>
        </w:r>
      </w:hyperlink>
    </w:p>
    <w:p>
      <w:pPr>
        <w:tabs>
          <w:tab w:val="right" w:leader="dot" w:pos="9062"/>
        </w:tabs>
        <w:ind w:left="880"/>
      </w:pPr>
      <w:hyperlink w:anchor="_Toc6179" w:history="1">
        <w:r>
          <w:rPr>
            <w:rFonts w:ascii="IRNazanin" w:hAnsi="IRNazanin" w:eastAsia="IRNazanin" w:cs="IRNazanin"/>
            <w:color w:val="111111"/>
            <w:sz w:val="22"/>
            <w:szCs w:val="22"/>
            <w:b w:val="0"/>
            <w:bCs w:val="0"/>
            <w:i w:val="0"/>
            <w:iCs w:val="0"/>
          </w:rPr>
          <w:t>علّت شتاب نکردن خدا، در کیفر</w:t>
        </w:r>
        <w:r>
          <w:tab/>
        </w:r>
        <w:r>
          <w:fldChar w:fldCharType="begin"/>
        </w:r>
        <w:r>
          <w:instrText xml:space="preserve">PAGEREF 6179 \h</w:instrText>
        </w:r>
        <w:r>
          <w:fldChar w:fldCharType="end"/>
        </w:r>
      </w:hyperlink>
    </w:p>
    <w:p>
      <w:pPr>
        <w:tabs>
          <w:tab w:val="right" w:leader="dot" w:pos="9062"/>
        </w:tabs>
        <w:ind w:left="880"/>
      </w:pPr>
      <w:hyperlink w:anchor="_Toc6180" w:history="1">
        <w:r>
          <w:rPr>
            <w:rFonts w:ascii="IRNazanin" w:hAnsi="IRNazanin" w:eastAsia="IRNazanin" w:cs="IRNazanin"/>
            <w:color w:val="111111"/>
            <w:sz w:val="22"/>
            <w:szCs w:val="22"/>
            <w:b w:val="0"/>
            <w:bCs w:val="0"/>
            <w:i w:val="0"/>
            <w:iCs w:val="0"/>
          </w:rPr>
          <w:t>حریص گشتن بنده، بر زود رسیدن به خدا</w:t>
        </w:r>
        <w:r>
          <w:tab/>
        </w:r>
        <w:r>
          <w:fldChar w:fldCharType="begin"/>
        </w:r>
        <w:r>
          <w:instrText xml:space="preserve">PAGEREF 6180 \h</w:instrText>
        </w:r>
        <w:r>
          <w:fldChar w:fldCharType="end"/>
        </w:r>
      </w:hyperlink>
    </w:p>
    <w:p>
      <w:pPr>
        <w:tabs>
          <w:tab w:val="right" w:leader="dot" w:pos="9062"/>
        </w:tabs>
        <w:ind w:left="880"/>
      </w:pPr>
      <w:hyperlink w:anchor="_Toc6181" w:history="1">
        <w:r>
          <w:rPr>
            <w:rFonts w:ascii="IRNazanin" w:hAnsi="IRNazanin" w:eastAsia="IRNazanin" w:cs="IRNazanin"/>
            <w:color w:val="111111"/>
            <w:sz w:val="22"/>
            <w:szCs w:val="22"/>
            <w:b w:val="0"/>
            <w:bCs w:val="0"/>
            <w:i w:val="0"/>
            <w:iCs w:val="0"/>
          </w:rPr>
          <w:t>کوشایی و شتابندگی ماه</w:t>
        </w:r>
        <w:r>
          <w:tab/>
        </w:r>
        <w:r>
          <w:fldChar w:fldCharType="begin"/>
        </w:r>
        <w:r>
          <w:instrText xml:space="preserve">PAGEREF 6181 \h</w:instrText>
        </w:r>
        <w:r>
          <w:fldChar w:fldCharType="end"/>
        </w:r>
      </w:hyperlink>
    </w:p>
    <w:p>
      <w:pPr>
        <w:tabs>
          <w:tab w:val="right" w:leader="dot" w:pos="9062"/>
        </w:tabs>
        <w:ind w:left="880"/>
      </w:pPr>
      <w:hyperlink w:anchor="_Toc6182" w:history="1">
        <w:r>
          <w:rPr>
            <w:rFonts w:ascii="IRNazanin" w:hAnsi="IRNazanin" w:eastAsia="IRNazanin" w:cs="IRNazanin"/>
            <w:color w:val="111111"/>
            <w:sz w:val="22"/>
            <w:szCs w:val="22"/>
            <w:b w:val="0"/>
            <w:bCs w:val="0"/>
            <w:i w:val="0"/>
            <w:iCs w:val="0"/>
          </w:rPr>
          <w:t>شتاب نمودن ماه، به سوی خواست خدا</w:t>
        </w:r>
        <w:r>
          <w:tab/>
        </w:r>
        <w:r>
          <w:fldChar w:fldCharType="begin"/>
        </w:r>
        <w:r>
          <w:instrText xml:space="preserve">PAGEREF 6182 \h</w:instrText>
        </w:r>
        <w:r>
          <w:fldChar w:fldCharType="end"/>
        </w:r>
      </w:hyperlink>
    </w:p>
    <w:p>
      <w:pPr>
        <w:tabs>
          <w:tab w:val="right" w:leader="dot" w:pos="9062"/>
        </w:tabs>
        <w:ind w:left="880"/>
      </w:pPr>
      <w:hyperlink w:anchor="_Toc6183" w:history="1">
        <w:r>
          <w:rPr>
            <w:rFonts w:ascii="IRNazanin" w:hAnsi="IRNazanin" w:eastAsia="IRNazanin" w:cs="IRNazanin"/>
            <w:color w:val="111111"/>
            <w:sz w:val="22"/>
            <w:szCs w:val="22"/>
            <w:b w:val="0"/>
            <w:bCs w:val="0"/>
            <w:i w:val="0"/>
            <w:iCs w:val="0"/>
          </w:rPr>
          <w:t>سبب نشتافتن چشم‌ها، به سوی لهو</w:t>
        </w:r>
        <w:r>
          <w:tab/>
        </w:r>
        <w:r>
          <w:fldChar w:fldCharType="begin"/>
        </w:r>
        <w:r>
          <w:instrText xml:space="preserve">PAGEREF 6183 \h</w:instrText>
        </w:r>
        <w:r>
          <w:fldChar w:fldCharType="end"/>
        </w:r>
      </w:hyperlink>
    </w:p>
    <w:p>
      <w:pPr>
        <w:tabs>
          <w:tab w:val="right" w:leader="dot" w:pos="9062"/>
        </w:tabs>
        <w:ind w:left="880"/>
      </w:pPr>
      <w:hyperlink w:anchor="_Toc6184" w:history="1">
        <w:r>
          <w:rPr>
            <w:rFonts w:ascii="IRNazanin" w:hAnsi="IRNazanin" w:eastAsia="IRNazanin" w:cs="IRNazanin"/>
            <w:color w:val="111111"/>
            <w:sz w:val="22"/>
            <w:szCs w:val="22"/>
            <w:b w:val="0"/>
            <w:bCs w:val="0"/>
            <w:i w:val="0"/>
            <w:iCs w:val="0"/>
          </w:rPr>
          <w:t>شتافتن به نیکی‌ها</w:t>
        </w:r>
        <w:r>
          <w:tab/>
        </w:r>
        <w:r>
          <w:fldChar w:fldCharType="begin"/>
        </w:r>
        <w:r>
          <w:instrText xml:space="preserve">PAGEREF 6184 \h</w:instrText>
        </w:r>
        <w:r>
          <w:fldChar w:fldCharType="end"/>
        </w:r>
      </w:hyperlink>
    </w:p>
    <w:p>
      <w:pPr>
        <w:tabs>
          <w:tab w:val="right" w:leader="dot" w:pos="9062"/>
        </w:tabs>
        <w:ind w:left="880"/>
      </w:pPr>
      <w:hyperlink w:anchor="_Toc6185" w:history="1">
        <w:r>
          <w:rPr>
            <w:rFonts w:ascii="IRNazanin" w:hAnsi="IRNazanin" w:eastAsia="IRNazanin" w:cs="IRNazanin"/>
            <w:color w:val="111111"/>
            <w:sz w:val="22"/>
            <w:szCs w:val="22"/>
            <w:b w:val="0"/>
            <w:bCs w:val="0"/>
            <w:i w:val="0"/>
            <w:iCs w:val="0"/>
          </w:rPr>
          <w:t>شتاب نکردن خدا و عدم ابطال برهانش</w:t>
        </w:r>
        <w:r>
          <w:tab/>
        </w:r>
        <w:r>
          <w:fldChar w:fldCharType="begin"/>
        </w:r>
        <w:r>
          <w:instrText xml:space="preserve">PAGEREF 6185 \h</w:instrText>
        </w:r>
        <w:r>
          <w:fldChar w:fldCharType="end"/>
        </w:r>
      </w:hyperlink>
    </w:p>
    <w:p>
      <w:pPr>
        <w:tabs>
          <w:tab w:val="right" w:leader="dot" w:pos="9062"/>
        </w:tabs>
        <w:ind w:left="880"/>
      </w:pPr>
      <w:hyperlink w:anchor="_Toc6186" w:history="1">
        <w:r>
          <w:rPr>
            <w:rFonts w:ascii="IRNazanin" w:hAnsi="IRNazanin" w:eastAsia="IRNazanin" w:cs="IRNazanin"/>
            <w:color w:val="111111"/>
            <w:sz w:val="22"/>
            <w:szCs w:val="22"/>
            <w:b w:val="0"/>
            <w:bCs w:val="0"/>
            <w:i w:val="0"/>
            <w:iCs w:val="0"/>
          </w:rPr>
          <w:t>تأخیر خدا در کیفر، در حال توانایی‌اش بر شتاب</w:t>
        </w:r>
        <w:r>
          <w:tab/>
        </w:r>
        <w:r>
          <w:fldChar w:fldCharType="begin"/>
        </w:r>
        <w:r>
          <w:instrText xml:space="preserve">PAGEREF 6186 \h</w:instrText>
        </w:r>
        <w:r>
          <w:fldChar w:fldCharType="end"/>
        </w:r>
      </w:hyperlink>
    </w:p>
    <w:p>
      <w:pPr>
        <w:tabs>
          <w:tab w:val="right" w:leader="dot" w:pos="9062"/>
        </w:tabs>
        <w:ind w:left="880"/>
      </w:pPr>
      <w:hyperlink w:anchor="_Toc6187" w:history="1">
        <w:r>
          <w:rPr>
            <w:rFonts w:ascii="IRNazanin" w:hAnsi="IRNazanin" w:eastAsia="IRNazanin" w:cs="IRNazanin"/>
            <w:color w:val="111111"/>
            <w:sz w:val="22"/>
            <w:szCs w:val="22"/>
            <w:b w:val="0"/>
            <w:bCs w:val="0"/>
            <w:i w:val="0"/>
            <w:iCs w:val="0"/>
          </w:rPr>
          <w:t>درنگ نمودن خدا و قادر بودنش بر شتاب</w:t>
        </w:r>
        <w:r>
          <w:tab/>
        </w:r>
        <w:r>
          <w:fldChar w:fldCharType="begin"/>
        </w:r>
        <w:r>
          <w:instrText xml:space="preserve">PAGEREF 6187 \h</w:instrText>
        </w:r>
        <w:r>
          <w:fldChar w:fldCharType="end"/>
        </w:r>
      </w:hyperlink>
    </w:p>
    <w:p>
      <w:pPr>
        <w:tabs>
          <w:tab w:val="right" w:leader="dot" w:pos="9062"/>
        </w:tabs>
        <w:ind w:left="880"/>
      </w:pPr>
      <w:hyperlink w:anchor="_Toc6188" w:history="1">
        <w:r>
          <w:rPr>
            <w:rFonts w:ascii="IRNazanin" w:hAnsi="IRNazanin" w:eastAsia="IRNazanin" w:cs="IRNazanin"/>
            <w:color w:val="111111"/>
            <w:sz w:val="22"/>
            <w:szCs w:val="22"/>
            <w:b w:val="0"/>
            <w:bCs w:val="0"/>
            <w:i w:val="0"/>
            <w:iCs w:val="0"/>
          </w:rPr>
          <w:t>عدم شتاب خداوند، در کیفر گناهکاران</w:t>
        </w:r>
        <w:r>
          <w:tab/>
        </w:r>
        <w:r>
          <w:fldChar w:fldCharType="begin"/>
        </w:r>
        <w:r>
          <w:instrText xml:space="preserve">PAGEREF 6188 \h</w:instrText>
        </w:r>
        <w:r>
          <w:fldChar w:fldCharType="end"/>
        </w:r>
      </w:hyperlink>
    </w:p>
    <w:p>
      <w:pPr>
        <w:tabs>
          <w:tab w:val="right" w:leader="dot" w:pos="9062"/>
        </w:tabs>
        <w:ind w:left="880"/>
      </w:pPr>
      <w:hyperlink w:anchor="_Toc6189" w:history="1">
        <w:r>
          <w:rPr>
            <w:rFonts w:ascii="IRNazanin" w:hAnsi="IRNazanin" w:eastAsia="IRNazanin" w:cs="IRNazanin"/>
            <w:color w:val="111111"/>
            <w:sz w:val="22"/>
            <w:szCs w:val="22"/>
            <w:b w:val="0"/>
            <w:bCs w:val="0"/>
            <w:i w:val="0"/>
            <w:iCs w:val="0"/>
          </w:rPr>
          <w:t>درخواست شتاب خدا، در فرج و نصرت محمّد صلی‌الله‌علیه‌و‌آله و آل او</w:t>
        </w:r>
        <w:r>
          <w:tab/>
        </w:r>
        <w:r>
          <w:fldChar w:fldCharType="begin"/>
        </w:r>
        <w:r>
          <w:instrText xml:space="preserve">PAGEREF 6189 \h</w:instrText>
        </w:r>
        <w:r>
          <w:fldChar w:fldCharType="end"/>
        </w:r>
      </w:hyperlink>
    </w:p>
    <w:p>
      <w:pPr>
        <w:tabs>
          <w:tab w:val="right" w:leader="dot" w:pos="9062"/>
        </w:tabs>
        <w:ind w:left="880"/>
      </w:pPr>
      <w:hyperlink w:anchor="_Toc6190" w:history="1">
        <w:r>
          <w:rPr>
            <w:rFonts w:ascii="IRNazanin" w:hAnsi="IRNazanin" w:eastAsia="IRNazanin" w:cs="IRNazanin"/>
            <w:color w:val="111111"/>
            <w:sz w:val="22"/>
            <w:szCs w:val="22"/>
            <w:b w:val="0"/>
            <w:bCs w:val="0"/>
            <w:i w:val="0"/>
            <w:iCs w:val="0"/>
          </w:rPr>
          <w:t>نبودن شتابی در انتقام و کیفر الهی</w:t>
        </w:r>
        <w:r>
          <w:tab/>
        </w:r>
        <w:r>
          <w:fldChar w:fldCharType="begin"/>
        </w:r>
        <w:r>
          <w:instrText xml:space="preserve">PAGEREF 6190 \h</w:instrText>
        </w:r>
        <w:r>
          <w:fldChar w:fldCharType="end"/>
        </w:r>
      </w:hyperlink>
    </w:p>
    <w:p>
      <w:pPr>
        <w:tabs>
          <w:tab w:val="right" w:leader="dot" w:pos="9062"/>
        </w:tabs>
        <w:ind w:left="880"/>
      </w:pPr>
      <w:hyperlink w:anchor="_Toc6191" w:history="1">
        <w:r>
          <w:rPr>
            <w:rFonts w:ascii="IRNazanin" w:hAnsi="IRNazanin" w:eastAsia="IRNazanin" w:cs="IRNazanin"/>
            <w:color w:val="111111"/>
            <w:sz w:val="22"/>
            <w:szCs w:val="22"/>
            <w:b w:val="0"/>
            <w:bCs w:val="0"/>
            <w:i w:val="0"/>
            <w:iCs w:val="0"/>
          </w:rPr>
          <w:t>شتاب و ترس از فوت وقت</w:t>
        </w:r>
        <w:r>
          <w:tab/>
        </w:r>
        <w:r>
          <w:fldChar w:fldCharType="begin"/>
        </w:r>
        <w:r>
          <w:instrText xml:space="preserve">PAGEREF 6191 \h</w:instrText>
        </w:r>
        <w:r>
          <w:fldChar w:fldCharType="end"/>
        </w:r>
      </w:hyperlink>
    </w:p>
    <w:p>
      <w:pPr>
        <w:tabs>
          <w:tab w:val="right" w:leader="dot" w:pos="9062"/>
        </w:tabs>
        <w:ind w:left="880"/>
      </w:pPr>
      <w:hyperlink w:anchor="_Toc6192" w:history="1">
        <w:r>
          <w:rPr>
            <w:rFonts w:ascii="IRNazanin" w:hAnsi="IRNazanin" w:eastAsia="IRNazanin" w:cs="IRNazanin"/>
            <w:color w:val="111111"/>
            <w:sz w:val="22"/>
            <w:szCs w:val="22"/>
            <w:b w:val="0"/>
            <w:bCs w:val="0"/>
            <w:i w:val="0"/>
            <w:iCs w:val="0"/>
          </w:rPr>
          <w:t>اعتماد بنده، به سرعت اجابت الهی</w:t>
        </w:r>
        <w:r>
          <w:tab/>
        </w:r>
        <w:r>
          <w:fldChar w:fldCharType="begin"/>
        </w:r>
        <w:r>
          <w:instrText xml:space="preserve">PAGEREF 6192 \h</w:instrText>
        </w:r>
        <w:r>
          <w:fldChar w:fldCharType="end"/>
        </w:r>
      </w:hyperlink>
    </w:p>
    <w:p>
      <w:pPr>
        <w:tabs>
          <w:tab w:val="right" w:leader="dot" w:pos="9062"/>
        </w:tabs>
        <w:ind w:left="880"/>
      </w:pPr>
      <w:hyperlink w:anchor="_Toc6193" w:history="1">
        <w:r>
          <w:rPr>
            <w:rFonts w:ascii="IRNazanin" w:hAnsi="IRNazanin" w:eastAsia="IRNazanin" w:cs="IRNazanin"/>
            <w:color w:val="111111"/>
            <w:sz w:val="22"/>
            <w:szCs w:val="22"/>
            <w:b w:val="0"/>
            <w:bCs w:val="0"/>
            <w:i w:val="0"/>
            <w:iCs w:val="0"/>
          </w:rPr>
          <w:t>ناتوانی بنده از شتاب به وعده‌داده‌شده خدا، به دوستانش</w:t>
        </w:r>
        <w:r>
          <w:tab/>
        </w:r>
        <w:r>
          <w:fldChar w:fldCharType="begin"/>
        </w:r>
        <w:r>
          <w:instrText xml:space="preserve">PAGEREF 6193 \h</w:instrText>
        </w:r>
        <w:r>
          <w:fldChar w:fldCharType="end"/>
        </w:r>
      </w:hyperlink>
    </w:p>
    <w:p>
      <w:pPr>
        <w:tabs>
          <w:tab w:val="right" w:leader="dot" w:pos="9062"/>
        </w:tabs>
        <w:ind w:left="660"/>
      </w:pPr>
      <w:hyperlink w:anchor="_Toc6194" w:history="1">
        <w:r>
          <w:rPr>
            <w:rFonts w:ascii="IRNazanin" w:hAnsi="IRNazanin" w:eastAsia="IRNazanin" w:cs="IRNazanin"/>
            <w:color w:val="111111"/>
            <w:sz w:val="22"/>
            <w:szCs w:val="22"/>
            <w:b w:val="0"/>
            <w:bCs w:val="0"/>
            <w:i w:val="0"/>
            <w:iCs w:val="0"/>
          </w:rPr>
          <w:t>شرط</w:t>
        </w:r>
        <w:r>
          <w:tab/>
        </w:r>
        <w:r>
          <w:fldChar w:fldCharType="begin"/>
        </w:r>
        <w:r>
          <w:instrText xml:space="preserve">PAGEREF 6194 \h</w:instrText>
        </w:r>
        <w:r>
          <w:fldChar w:fldCharType="end"/>
        </w:r>
      </w:hyperlink>
    </w:p>
    <w:p>
      <w:pPr>
        <w:tabs>
          <w:tab w:val="right" w:leader="dot" w:pos="9062"/>
        </w:tabs>
        <w:ind w:left="880"/>
      </w:pPr>
      <w:hyperlink w:anchor="_Toc6195" w:history="1">
        <w:r>
          <w:rPr>
            <w:rFonts w:ascii="IRNazanin" w:hAnsi="IRNazanin" w:eastAsia="IRNazanin" w:cs="IRNazanin"/>
            <w:color w:val="111111"/>
            <w:sz w:val="22"/>
            <w:szCs w:val="22"/>
            <w:b w:val="0"/>
            <w:bCs w:val="0"/>
            <w:i w:val="0"/>
            <w:iCs w:val="0"/>
          </w:rPr>
          <w:t>شرایط به‌جا آوردن حقّ (اوامر) الهی</w:t>
        </w:r>
        <w:r>
          <w:tab/>
        </w:r>
        <w:r>
          <w:fldChar w:fldCharType="begin"/>
        </w:r>
        <w:r>
          <w:instrText xml:space="preserve">PAGEREF 6195 \h</w:instrText>
        </w:r>
        <w:r>
          <w:fldChar w:fldCharType="end"/>
        </w:r>
      </w:hyperlink>
    </w:p>
    <w:p>
      <w:pPr>
        <w:tabs>
          <w:tab w:val="right" w:leader="dot" w:pos="9062"/>
        </w:tabs>
        <w:ind w:left="880"/>
      </w:pPr>
      <w:hyperlink w:anchor="_Toc6196" w:history="1">
        <w:r>
          <w:rPr>
            <w:rFonts w:ascii="IRNazanin" w:hAnsi="IRNazanin" w:eastAsia="IRNazanin" w:cs="IRNazanin"/>
            <w:color w:val="111111"/>
            <w:sz w:val="22"/>
            <w:szCs w:val="22"/>
            <w:b w:val="0"/>
            <w:bCs w:val="0"/>
            <w:i w:val="0"/>
            <w:iCs w:val="0"/>
          </w:rPr>
          <w:t>به‌جا آوردن شرط خدمت‌گزاری، نسبت به والدین</w:t>
        </w:r>
        <w:r>
          <w:tab/>
        </w:r>
        <w:r>
          <w:fldChar w:fldCharType="begin"/>
        </w:r>
        <w:r>
          <w:instrText xml:space="preserve">PAGEREF 6196 \h</w:instrText>
        </w:r>
        <w:r>
          <w:fldChar w:fldCharType="end"/>
        </w:r>
      </w:hyperlink>
    </w:p>
    <w:p>
      <w:pPr>
        <w:tabs>
          <w:tab w:val="right" w:leader="dot" w:pos="9062"/>
        </w:tabs>
        <w:ind w:left="880"/>
      </w:pPr>
      <w:hyperlink w:anchor="_Toc6197" w:history="1">
        <w:r>
          <w:rPr>
            <w:rFonts w:ascii="IRNazanin" w:hAnsi="IRNazanin" w:eastAsia="IRNazanin" w:cs="IRNazanin"/>
            <w:color w:val="111111"/>
            <w:sz w:val="22"/>
            <w:szCs w:val="22"/>
            <w:b w:val="0"/>
            <w:bCs w:val="0"/>
            <w:i w:val="0"/>
            <w:iCs w:val="0"/>
          </w:rPr>
          <w:t>شرط خدا، محبّتش با بنده(ی تائب)</w:t>
        </w:r>
        <w:r>
          <w:tab/>
        </w:r>
        <w:r>
          <w:fldChar w:fldCharType="begin"/>
        </w:r>
        <w:r>
          <w:instrText xml:space="preserve">PAGEREF 6197 \h</w:instrText>
        </w:r>
        <w:r>
          <w:fldChar w:fldCharType="end"/>
        </w:r>
      </w:hyperlink>
    </w:p>
    <w:p>
      <w:pPr>
        <w:tabs>
          <w:tab w:val="right" w:leader="dot" w:pos="9062"/>
        </w:tabs>
        <w:ind w:left="880"/>
      </w:pPr>
      <w:hyperlink w:anchor="_Toc6198" w:history="1">
        <w:r>
          <w:rPr>
            <w:rFonts w:ascii="IRNazanin" w:hAnsi="IRNazanin" w:eastAsia="IRNazanin" w:cs="IRNazanin"/>
            <w:color w:val="111111"/>
            <w:sz w:val="22"/>
            <w:szCs w:val="22"/>
            <w:b w:val="0"/>
            <w:bCs w:val="0"/>
            <w:i w:val="0"/>
            <w:iCs w:val="0"/>
          </w:rPr>
          <w:t>بازنگشتن به ناپسند الهی؛ شرط بنده با خدا</w:t>
        </w:r>
        <w:r>
          <w:tab/>
        </w:r>
        <w:r>
          <w:fldChar w:fldCharType="begin"/>
        </w:r>
        <w:r>
          <w:instrText xml:space="preserve">PAGEREF 6198 \h</w:instrText>
        </w:r>
        <w:r>
          <w:fldChar w:fldCharType="end"/>
        </w:r>
      </w:hyperlink>
    </w:p>
    <w:p>
      <w:pPr>
        <w:tabs>
          <w:tab w:val="right" w:leader="dot" w:pos="9062"/>
        </w:tabs>
        <w:ind w:left="880"/>
      </w:pPr>
      <w:hyperlink w:anchor="_Toc6199" w:history="1">
        <w:r>
          <w:rPr>
            <w:rFonts w:ascii="IRNazanin" w:hAnsi="IRNazanin" w:eastAsia="IRNazanin" w:cs="IRNazanin"/>
            <w:color w:val="111111"/>
            <w:sz w:val="22"/>
            <w:szCs w:val="22"/>
            <w:b w:val="0"/>
            <w:bCs w:val="0"/>
            <w:i w:val="0"/>
            <w:iCs w:val="0"/>
          </w:rPr>
          <w:t>غفلت بنده، از شرایط واجبات الهی</w:t>
        </w:r>
        <w:r>
          <w:tab/>
        </w:r>
        <w:r>
          <w:fldChar w:fldCharType="begin"/>
        </w:r>
        <w:r>
          <w:instrText xml:space="preserve">PAGEREF 6199 \h</w:instrText>
        </w:r>
        <w:r>
          <w:fldChar w:fldCharType="end"/>
        </w:r>
      </w:hyperlink>
    </w:p>
    <w:p>
      <w:pPr>
        <w:tabs>
          <w:tab w:val="right" w:leader="dot" w:pos="9062"/>
        </w:tabs>
        <w:ind w:left="880"/>
      </w:pPr>
      <w:hyperlink w:anchor="_Toc6200" w:history="1">
        <w:r>
          <w:rPr>
            <w:rFonts w:ascii="IRNazanin" w:hAnsi="IRNazanin" w:eastAsia="IRNazanin" w:cs="IRNazanin"/>
            <w:color w:val="111111"/>
            <w:sz w:val="22"/>
            <w:szCs w:val="22"/>
            <w:b w:val="0"/>
            <w:bCs w:val="0"/>
            <w:i w:val="0"/>
            <w:iCs w:val="0"/>
          </w:rPr>
          <w:t>خدا شرط‌کننده و تعیین‌گرِ شرایط نماز</w:t>
        </w:r>
        <w:r>
          <w:tab/>
        </w:r>
        <w:r>
          <w:fldChar w:fldCharType="begin"/>
        </w:r>
        <w:r>
          <w:instrText xml:space="preserve">PAGEREF 6200 \h</w:instrText>
        </w:r>
        <w:r>
          <w:fldChar w:fldCharType="end"/>
        </w:r>
      </w:hyperlink>
    </w:p>
    <w:p>
      <w:pPr>
        <w:tabs>
          <w:tab w:val="right" w:leader="dot" w:pos="9062"/>
        </w:tabs>
        <w:ind w:left="660"/>
      </w:pPr>
      <w:hyperlink w:anchor="_Toc6201" w:history="1">
        <w:r>
          <w:rPr>
            <w:rFonts w:ascii="IRNazanin" w:hAnsi="IRNazanin" w:eastAsia="IRNazanin" w:cs="IRNazanin"/>
            <w:color w:val="111111"/>
            <w:sz w:val="22"/>
            <w:szCs w:val="22"/>
            <w:b w:val="0"/>
            <w:bCs w:val="0"/>
            <w:i w:val="0"/>
            <w:iCs w:val="0"/>
          </w:rPr>
          <w:t>شرف</w:t>
        </w:r>
        <w:r>
          <w:tab/>
        </w:r>
        <w:r>
          <w:fldChar w:fldCharType="begin"/>
        </w:r>
        <w:r>
          <w:instrText xml:space="preserve">PAGEREF 6201 \h</w:instrText>
        </w:r>
        <w:r>
          <w:fldChar w:fldCharType="end"/>
        </w:r>
      </w:hyperlink>
    </w:p>
    <w:p>
      <w:pPr>
        <w:tabs>
          <w:tab w:val="right" w:leader="dot" w:pos="9062"/>
        </w:tabs>
        <w:ind w:left="880"/>
      </w:pPr>
      <w:hyperlink w:anchor="_Toc6202" w:history="1">
        <w:r>
          <w:rPr>
            <w:rFonts w:ascii="IRNazanin" w:hAnsi="IRNazanin" w:eastAsia="IRNazanin" w:cs="IRNazanin"/>
            <w:color w:val="111111"/>
            <w:sz w:val="22"/>
            <w:szCs w:val="22"/>
            <w:b w:val="0"/>
            <w:bCs w:val="0"/>
            <w:i w:val="0"/>
            <w:iCs w:val="0"/>
          </w:rPr>
          <w:t>شرافت دادن به منزلت بنده، در جایگاه گواهان</w:t>
        </w:r>
        <w:r>
          <w:tab/>
        </w:r>
        <w:r>
          <w:fldChar w:fldCharType="begin"/>
        </w:r>
        <w:r>
          <w:instrText xml:space="preserve">PAGEREF 6202 \h</w:instrText>
        </w:r>
        <w:r>
          <w:fldChar w:fldCharType="end"/>
        </w:r>
      </w:hyperlink>
    </w:p>
    <w:p>
      <w:pPr>
        <w:tabs>
          <w:tab w:val="right" w:leader="dot" w:pos="9062"/>
        </w:tabs>
        <w:ind w:left="880"/>
      </w:pPr>
      <w:hyperlink w:anchor="_Toc6203" w:history="1">
        <w:r>
          <w:rPr>
            <w:rFonts w:ascii="IRNazanin" w:hAnsi="IRNazanin" w:eastAsia="IRNazanin" w:cs="IRNazanin"/>
            <w:color w:val="111111"/>
            <w:sz w:val="22"/>
            <w:szCs w:val="22"/>
            <w:b w:val="0"/>
            <w:bCs w:val="0"/>
            <w:i w:val="0"/>
            <w:iCs w:val="0"/>
          </w:rPr>
          <w:t>شرافت بودن یاد خدا</w:t>
        </w:r>
        <w:r>
          <w:tab/>
        </w:r>
        <w:r>
          <w:fldChar w:fldCharType="begin"/>
        </w:r>
        <w:r>
          <w:instrText xml:space="preserve">PAGEREF 6203 \h</w:instrText>
        </w:r>
        <w:r>
          <w:fldChar w:fldCharType="end"/>
        </w:r>
      </w:hyperlink>
    </w:p>
    <w:p>
      <w:pPr>
        <w:tabs>
          <w:tab w:val="right" w:leader="dot" w:pos="9062"/>
        </w:tabs>
        <w:ind w:left="880"/>
      </w:pPr>
      <w:hyperlink w:anchor="_Toc6204" w:history="1">
        <w:r>
          <w:rPr>
            <w:rFonts w:ascii="IRNazanin" w:hAnsi="IRNazanin" w:eastAsia="IRNazanin" w:cs="IRNazanin"/>
            <w:color w:val="111111"/>
            <w:sz w:val="22"/>
            <w:szCs w:val="22"/>
            <w:b w:val="0"/>
            <w:bCs w:val="0"/>
            <w:i w:val="0"/>
            <w:iCs w:val="0"/>
          </w:rPr>
          <w:t>پناه بردن به خدا، از شرِّ هر شریف و پستی</w:t>
        </w:r>
        <w:r>
          <w:tab/>
        </w:r>
        <w:r>
          <w:fldChar w:fldCharType="begin"/>
        </w:r>
        <w:r>
          <w:instrText xml:space="preserve">PAGEREF 6204 \h</w:instrText>
        </w:r>
        <w:r>
          <w:fldChar w:fldCharType="end"/>
        </w:r>
      </w:hyperlink>
    </w:p>
    <w:p>
      <w:pPr>
        <w:tabs>
          <w:tab w:val="right" w:leader="dot" w:pos="9062"/>
        </w:tabs>
        <w:ind w:left="880"/>
      </w:pPr>
      <w:hyperlink w:anchor="_Toc6205" w:history="1">
        <w:r>
          <w:rPr>
            <w:rFonts w:ascii="IRNazanin" w:hAnsi="IRNazanin" w:eastAsia="IRNazanin" w:cs="IRNazanin"/>
            <w:color w:val="111111"/>
            <w:sz w:val="22"/>
            <w:szCs w:val="22"/>
            <w:b w:val="0"/>
            <w:bCs w:val="0"/>
            <w:i w:val="0"/>
            <w:iCs w:val="0"/>
          </w:rPr>
          <w:t>اطاعت از خدا و شریف شدن</w:t>
        </w:r>
        <w:r>
          <w:tab/>
        </w:r>
        <w:r>
          <w:fldChar w:fldCharType="begin"/>
        </w:r>
        <w:r>
          <w:instrText xml:space="preserve">PAGEREF 6205 \h</w:instrText>
        </w:r>
        <w:r>
          <w:fldChar w:fldCharType="end"/>
        </w:r>
      </w:hyperlink>
    </w:p>
    <w:p>
      <w:pPr>
        <w:tabs>
          <w:tab w:val="right" w:leader="dot" w:pos="9062"/>
        </w:tabs>
        <w:ind w:left="880"/>
      </w:pPr>
      <w:hyperlink w:anchor="_Toc6206" w:history="1">
        <w:r>
          <w:rPr>
            <w:rFonts w:ascii="IRNazanin" w:hAnsi="IRNazanin" w:eastAsia="IRNazanin" w:cs="IRNazanin"/>
            <w:color w:val="111111"/>
            <w:sz w:val="22"/>
            <w:szCs w:val="22"/>
            <w:b w:val="0"/>
            <w:bCs w:val="0"/>
            <w:i w:val="0"/>
            <w:iCs w:val="0"/>
          </w:rPr>
          <w:t>شرافت بخشیدن به درجه بنده</w:t>
        </w:r>
        <w:r>
          <w:tab/>
        </w:r>
        <w:r>
          <w:fldChar w:fldCharType="begin"/>
        </w:r>
        <w:r>
          <w:instrText xml:space="preserve">PAGEREF 6206 \h</w:instrText>
        </w:r>
        <w:r>
          <w:fldChar w:fldCharType="end"/>
        </w:r>
      </w:hyperlink>
    </w:p>
    <w:p>
      <w:pPr>
        <w:tabs>
          <w:tab w:val="right" w:leader="dot" w:pos="9062"/>
        </w:tabs>
        <w:ind w:left="880"/>
      </w:pPr>
      <w:hyperlink w:anchor="_Toc6207" w:history="1">
        <w:r>
          <w:rPr>
            <w:rFonts w:ascii="IRNazanin" w:hAnsi="IRNazanin" w:eastAsia="IRNazanin" w:cs="IRNazanin"/>
            <w:color w:val="111111"/>
            <w:sz w:val="22"/>
            <w:szCs w:val="22"/>
            <w:b w:val="0"/>
            <w:bCs w:val="0"/>
            <w:i w:val="0"/>
            <w:iCs w:val="0"/>
          </w:rPr>
          <w:t>شناخت شرافت و فضیلت قرآن</w:t>
        </w:r>
        <w:r>
          <w:tab/>
        </w:r>
        <w:r>
          <w:fldChar w:fldCharType="begin"/>
        </w:r>
        <w:r>
          <w:instrText xml:space="preserve">PAGEREF 6207 \h</w:instrText>
        </w:r>
        <w:r>
          <w:fldChar w:fldCharType="end"/>
        </w:r>
      </w:hyperlink>
    </w:p>
    <w:p>
      <w:pPr>
        <w:tabs>
          <w:tab w:val="right" w:leader="dot" w:pos="9062"/>
        </w:tabs>
        <w:ind w:left="880"/>
      </w:pPr>
      <w:hyperlink w:anchor="_Toc6208" w:history="1">
        <w:r>
          <w:rPr>
            <w:rFonts w:ascii="IRNazanin" w:hAnsi="IRNazanin" w:eastAsia="IRNazanin" w:cs="IRNazanin"/>
            <w:color w:val="111111"/>
            <w:sz w:val="22"/>
            <w:szCs w:val="22"/>
            <w:b w:val="0"/>
            <w:bCs w:val="0"/>
            <w:i w:val="0"/>
            <w:iCs w:val="0"/>
          </w:rPr>
          <w:t>شرافت بخشیدن به بنیان محمّد صلی‌الله‌علیه‌و‌آله</w:t>
        </w:r>
        <w:r>
          <w:tab/>
        </w:r>
        <w:r>
          <w:fldChar w:fldCharType="begin"/>
        </w:r>
        <w:r>
          <w:instrText xml:space="preserve">PAGEREF 6208 \h</w:instrText>
        </w:r>
        <w:r>
          <w:fldChar w:fldCharType="end"/>
        </w:r>
      </w:hyperlink>
    </w:p>
    <w:p>
      <w:pPr>
        <w:tabs>
          <w:tab w:val="right" w:leader="dot" w:pos="9062"/>
        </w:tabs>
        <w:ind w:left="880"/>
      </w:pPr>
      <w:hyperlink w:anchor="_Toc6209" w:history="1">
        <w:r>
          <w:rPr>
            <w:rFonts w:ascii="IRNazanin" w:hAnsi="IRNazanin" w:eastAsia="IRNazanin" w:cs="IRNazanin"/>
            <w:color w:val="111111"/>
            <w:sz w:val="22"/>
            <w:szCs w:val="22"/>
            <w:b w:val="0"/>
            <w:bCs w:val="0"/>
            <w:i w:val="0"/>
            <w:iCs w:val="0"/>
          </w:rPr>
          <w:t>حقیر بودن هر شریفی، در کنار شرافت خدا</w:t>
        </w:r>
        <w:r>
          <w:tab/>
        </w:r>
        <w:r>
          <w:fldChar w:fldCharType="begin"/>
        </w:r>
        <w:r>
          <w:instrText xml:space="preserve">PAGEREF 6209 \h</w:instrText>
        </w:r>
        <w:r>
          <w:fldChar w:fldCharType="end"/>
        </w:r>
      </w:hyperlink>
    </w:p>
    <w:p>
      <w:pPr>
        <w:tabs>
          <w:tab w:val="right" w:leader="dot" w:pos="9062"/>
        </w:tabs>
        <w:ind w:left="880"/>
      </w:pPr>
      <w:hyperlink w:anchor="_Toc6210" w:history="1">
        <w:r>
          <w:rPr>
            <w:rFonts w:ascii="IRNazanin" w:hAnsi="IRNazanin" w:eastAsia="IRNazanin" w:cs="IRNazanin"/>
            <w:color w:val="111111"/>
            <w:sz w:val="22"/>
            <w:szCs w:val="22"/>
            <w:b w:val="0"/>
            <w:bCs w:val="0"/>
            <w:i w:val="0"/>
            <w:iCs w:val="0"/>
          </w:rPr>
          <w:t>شرافت و عظمتِ روز عرفه</w:t>
        </w:r>
        <w:r>
          <w:tab/>
        </w:r>
        <w:r>
          <w:fldChar w:fldCharType="begin"/>
        </w:r>
        <w:r>
          <w:instrText xml:space="preserve">PAGEREF 6210 \h</w:instrText>
        </w:r>
        <w:r>
          <w:fldChar w:fldCharType="end"/>
        </w:r>
      </w:hyperlink>
    </w:p>
    <w:p>
      <w:pPr>
        <w:tabs>
          <w:tab w:val="right" w:leader="dot" w:pos="9062"/>
        </w:tabs>
        <w:ind w:left="880"/>
      </w:pPr>
      <w:hyperlink w:anchor="_Toc6211" w:history="1">
        <w:r>
          <w:rPr>
            <w:rFonts w:ascii="IRNazanin" w:hAnsi="IRNazanin" w:eastAsia="IRNazanin" w:cs="IRNazanin"/>
            <w:color w:val="111111"/>
            <w:sz w:val="22"/>
            <w:szCs w:val="22"/>
            <w:b w:val="0"/>
            <w:bCs w:val="0"/>
            <w:i w:val="0"/>
            <w:iCs w:val="0"/>
          </w:rPr>
          <w:t>از اسباب شرافت مسلمانان:</w:t>
        </w:r>
        <w:r>
          <w:tab/>
        </w:r>
        <w:r>
          <w:fldChar w:fldCharType="begin"/>
        </w:r>
        <w:r>
          <w:instrText xml:space="preserve">PAGEREF 6211 \h</w:instrText>
        </w:r>
        <w:r>
          <w:fldChar w:fldCharType="end"/>
        </w:r>
      </w:hyperlink>
    </w:p>
    <w:p>
      <w:pPr>
        <w:tabs>
          <w:tab w:val="right" w:leader="dot" w:pos="9062"/>
        </w:tabs>
        <w:ind w:left="1100"/>
      </w:pPr>
      <w:hyperlink w:anchor="_Toc6212" w:history="1">
        <w:r>
          <w:rPr>
            <w:rFonts w:ascii="IRNazanin" w:hAnsi="IRNazanin" w:eastAsia="IRNazanin" w:cs="IRNazanin"/>
            <w:color w:val="111111"/>
            <w:sz w:val="22"/>
            <w:szCs w:val="22"/>
            <w:b w:val="0"/>
            <w:bCs w:val="0"/>
            <w:i w:val="0"/>
            <w:iCs w:val="0"/>
          </w:rPr>
          <w:t>أ. حضرت رسول صلی‌الله‌علیه‌و‌آله</w:t>
        </w:r>
        <w:r>
          <w:tab/>
        </w:r>
        <w:r>
          <w:fldChar w:fldCharType="begin"/>
        </w:r>
        <w:r>
          <w:instrText xml:space="preserve">PAGEREF 6212 \h</w:instrText>
        </w:r>
        <w:r>
          <w:fldChar w:fldCharType="end"/>
        </w:r>
      </w:hyperlink>
    </w:p>
    <w:p>
      <w:pPr>
        <w:tabs>
          <w:tab w:val="right" w:leader="dot" w:pos="9062"/>
        </w:tabs>
        <w:ind w:left="1100"/>
      </w:pPr>
      <w:hyperlink w:anchor="_Toc6213" w:history="1">
        <w:r>
          <w:rPr>
            <w:rFonts w:ascii="IRNazanin" w:hAnsi="IRNazanin" w:eastAsia="IRNazanin" w:cs="IRNazanin"/>
            <w:color w:val="111111"/>
            <w:sz w:val="22"/>
            <w:szCs w:val="22"/>
            <w:b w:val="0"/>
            <w:bCs w:val="0"/>
            <w:i w:val="0"/>
            <w:iCs w:val="0"/>
          </w:rPr>
          <w:t>ب. ماه رمضان</w:t>
        </w:r>
        <w:r>
          <w:tab/>
        </w:r>
        <w:r>
          <w:fldChar w:fldCharType="begin"/>
        </w:r>
        <w:r>
          <w:instrText xml:space="preserve">PAGEREF 6213 \h</w:instrText>
        </w:r>
        <w:r>
          <w:fldChar w:fldCharType="end"/>
        </w:r>
      </w:hyperlink>
    </w:p>
    <w:p>
      <w:pPr>
        <w:tabs>
          <w:tab w:val="right" w:leader="dot" w:pos="9062"/>
        </w:tabs>
        <w:ind w:left="660"/>
      </w:pPr>
      <w:hyperlink w:anchor="_Toc6214" w:history="1">
        <w:r>
          <w:rPr>
            <w:rFonts w:ascii="IRNazanin" w:hAnsi="IRNazanin" w:eastAsia="IRNazanin" w:cs="IRNazanin"/>
            <w:color w:val="111111"/>
            <w:sz w:val="22"/>
            <w:szCs w:val="22"/>
            <w:b w:val="0"/>
            <w:bCs w:val="0"/>
            <w:i w:val="0"/>
            <w:iCs w:val="0"/>
          </w:rPr>
          <w:t>شرک</w:t>
        </w:r>
        <w:r>
          <w:tab/>
        </w:r>
        <w:r>
          <w:fldChar w:fldCharType="begin"/>
        </w:r>
        <w:r>
          <w:instrText xml:space="preserve">PAGEREF 6214 \h</w:instrText>
        </w:r>
        <w:r>
          <w:fldChar w:fldCharType="end"/>
        </w:r>
      </w:hyperlink>
    </w:p>
    <w:p>
      <w:pPr>
        <w:tabs>
          <w:tab w:val="right" w:leader="dot" w:pos="9062"/>
        </w:tabs>
        <w:ind w:left="880"/>
      </w:pPr>
      <w:hyperlink w:anchor="_Toc6215" w:history="1">
        <w:r>
          <w:rPr>
            <w:rFonts w:ascii="IRNazanin" w:hAnsi="IRNazanin" w:eastAsia="IRNazanin" w:cs="IRNazanin"/>
            <w:color w:val="111111"/>
            <w:sz w:val="22"/>
            <w:szCs w:val="22"/>
            <w:b w:val="0"/>
            <w:bCs w:val="0"/>
            <w:i w:val="0"/>
            <w:iCs w:val="0"/>
          </w:rPr>
          <w:t>شریک نداشتن خدا</w:t>
        </w:r>
        <w:r>
          <w:tab/>
        </w:r>
        <w:r>
          <w:fldChar w:fldCharType="begin"/>
        </w:r>
        <w:r>
          <w:instrText xml:space="preserve">PAGEREF 6215 \h</w:instrText>
        </w:r>
        <w:r>
          <w:fldChar w:fldCharType="end"/>
        </w:r>
      </w:hyperlink>
    </w:p>
    <w:p>
      <w:pPr>
        <w:tabs>
          <w:tab w:val="right" w:leader="dot" w:pos="9062"/>
        </w:tabs>
        <w:ind w:left="880"/>
      </w:pPr>
      <w:hyperlink w:anchor="_Toc6216" w:history="1">
        <w:r>
          <w:rPr>
            <w:rFonts w:ascii="IRNazanin" w:hAnsi="IRNazanin" w:eastAsia="IRNazanin" w:cs="IRNazanin"/>
            <w:color w:val="111111"/>
            <w:sz w:val="22"/>
            <w:szCs w:val="22"/>
            <w:b w:val="0"/>
            <w:bCs w:val="0"/>
            <w:i w:val="0"/>
            <w:iCs w:val="0"/>
          </w:rPr>
          <w:t>شریک نشدن کسی با خدا، در امید بنده</w:t>
        </w:r>
        <w:r>
          <w:tab/>
        </w:r>
        <w:r>
          <w:fldChar w:fldCharType="begin"/>
        </w:r>
        <w:r>
          <w:instrText xml:space="preserve">PAGEREF 6216 \h</w:instrText>
        </w:r>
        <w:r>
          <w:fldChar w:fldCharType="end"/>
        </w:r>
      </w:hyperlink>
    </w:p>
    <w:p>
      <w:pPr>
        <w:tabs>
          <w:tab w:val="right" w:leader="dot" w:pos="9062"/>
        </w:tabs>
        <w:ind w:left="880"/>
      </w:pPr>
      <w:hyperlink w:anchor="_Toc6217" w:history="1">
        <w:r>
          <w:rPr>
            <w:rFonts w:ascii="IRNazanin" w:hAnsi="IRNazanin" w:eastAsia="IRNazanin" w:cs="IRNazanin"/>
            <w:color w:val="111111"/>
            <w:sz w:val="22"/>
            <w:szCs w:val="22"/>
            <w:b w:val="0"/>
            <w:bCs w:val="0"/>
            <w:i w:val="0"/>
            <w:iCs w:val="0"/>
          </w:rPr>
          <w:t>شریک نگرداندن کسی با خدا، در کردارها</w:t>
        </w:r>
        <w:r>
          <w:tab/>
        </w:r>
        <w:r>
          <w:fldChar w:fldCharType="begin"/>
        </w:r>
        <w:r>
          <w:instrText xml:space="preserve">PAGEREF 6217 \h</w:instrText>
        </w:r>
        <w:r>
          <w:fldChar w:fldCharType="end"/>
        </w:r>
      </w:hyperlink>
    </w:p>
    <w:p>
      <w:pPr>
        <w:tabs>
          <w:tab w:val="right" w:leader="dot" w:pos="9062"/>
        </w:tabs>
        <w:ind w:left="880"/>
      </w:pPr>
      <w:hyperlink w:anchor="_Toc6218" w:history="1">
        <w:r>
          <w:rPr>
            <w:rFonts w:ascii="IRNazanin" w:hAnsi="IRNazanin" w:eastAsia="IRNazanin" w:cs="IRNazanin"/>
            <w:color w:val="111111"/>
            <w:sz w:val="22"/>
            <w:szCs w:val="22"/>
            <w:b w:val="0"/>
            <w:bCs w:val="0"/>
            <w:i w:val="0"/>
            <w:iCs w:val="0"/>
          </w:rPr>
          <w:t>یاری نشدن خدا در آفرینشش، توسّط شریک</w:t>
        </w:r>
        <w:r>
          <w:tab/>
        </w:r>
        <w:r>
          <w:fldChar w:fldCharType="begin"/>
        </w:r>
        <w:r>
          <w:instrText xml:space="preserve">PAGEREF 6218 \h</w:instrText>
        </w:r>
        <w:r>
          <w:fldChar w:fldCharType="end"/>
        </w:r>
      </w:hyperlink>
    </w:p>
    <w:p>
      <w:pPr>
        <w:tabs>
          <w:tab w:val="right" w:leader="dot" w:pos="9062"/>
        </w:tabs>
        <w:ind w:left="880"/>
      </w:pPr>
      <w:hyperlink w:anchor="_Toc6219" w:history="1">
        <w:r>
          <w:rPr>
            <w:rFonts w:ascii="IRNazanin" w:hAnsi="IRNazanin" w:eastAsia="IRNazanin" w:cs="IRNazanin"/>
            <w:color w:val="111111"/>
            <w:sz w:val="22"/>
            <w:szCs w:val="22"/>
            <w:b w:val="0"/>
            <w:bCs w:val="0"/>
            <w:i w:val="0"/>
            <w:iCs w:val="0"/>
          </w:rPr>
          <w:t>شریک نداشتن خدا، در رساندن نعمت به بنده</w:t>
        </w:r>
        <w:r>
          <w:tab/>
        </w:r>
        <w:r>
          <w:fldChar w:fldCharType="begin"/>
        </w:r>
        <w:r>
          <w:instrText xml:space="preserve">PAGEREF 6219 \h</w:instrText>
        </w:r>
        <w:r>
          <w:fldChar w:fldCharType="end"/>
        </w:r>
      </w:hyperlink>
    </w:p>
    <w:p>
      <w:pPr>
        <w:tabs>
          <w:tab w:val="right" w:leader="dot" w:pos="9062"/>
        </w:tabs>
        <w:ind w:left="880"/>
      </w:pPr>
      <w:hyperlink w:anchor="_Toc6220" w:history="1">
        <w:r>
          <w:rPr>
            <w:rFonts w:ascii="IRNazanin" w:hAnsi="IRNazanin" w:eastAsia="IRNazanin" w:cs="IRNazanin"/>
            <w:color w:val="111111"/>
            <w:sz w:val="22"/>
            <w:szCs w:val="22"/>
            <w:b w:val="0"/>
            <w:bCs w:val="0"/>
            <w:i w:val="0"/>
            <w:iCs w:val="0"/>
          </w:rPr>
          <w:t>شریک گرداندن بنده، در دعای مؤمنان</w:t>
        </w:r>
        <w:r>
          <w:tab/>
        </w:r>
        <w:r>
          <w:fldChar w:fldCharType="begin"/>
        </w:r>
        <w:r>
          <w:instrText xml:space="preserve">PAGEREF 6220 \h</w:instrText>
        </w:r>
        <w:r>
          <w:fldChar w:fldCharType="end"/>
        </w:r>
      </w:hyperlink>
    </w:p>
    <w:p>
      <w:pPr>
        <w:tabs>
          <w:tab w:val="right" w:leader="dot" w:pos="9062"/>
        </w:tabs>
        <w:ind w:left="880"/>
      </w:pPr>
      <w:hyperlink w:anchor="_Toc6221" w:history="1">
        <w:r>
          <w:rPr>
            <w:rFonts w:ascii="IRNazanin" w:hAnsi="IRNazanin" w:eastAsia="IRNazanin" w:cs="IRNazanin"/>
            <w:color w:val="111111"/>
            <w:sz w:val="22"/>
            <w:szCs w:val="22"/>
            <w:b w:val="0"/>
            <w:bCs w:val="0"/>
            <w:i w:val="0"/>
            <w:iCs w:val="0"/>
          </w:rPr>
          <w:t>شریک و انباز قرار ندادن چیزی، با خدا</w:t>
        </w:r>
        <w:r>
          <w:tab/>
        </w:r>
        <w:r>
          <w:fldChar w:fldCharType="begin"/>
        </w:r>
        <w:r>
          <w:instrText xml:space="preserve">PAGEREF 6221 \h</w:instrText>
        </w:r>
        <w:r>
          <w:fldChar w:fldCharType="end"/>
        </w:r>
      </w:hyperlink>
    </w:p>
    <w:p>
      <w:pPr>
        <w:tabs>
          <w:tab w:val="right" w:leader="dot" w:pos="9062"/>
        </w:tabs>
        <w:ind w:left="880"/>
      </w:pPr>
      <w:hyperlink w:anchor="_Toc6222" w:history="1">
        <w:r>
          <w:rPr>
            <w:rFonts w:ascii="IRNazanin" w:hAnsi="IRNazanin" w:eastAsia="IRNazanin" w:cs="IRNazanin"/>
            <w:color w:val="111111"/>
            <w:sz w:val="22"/>
            <w:szCs w:val="22"/>
            <w:b w:val="0"/>
            <w:bCs w:val="0"/>
            <w:i w:val="0"/>
            <w:iCs w:val="0"/>
          </w:rPr>
          <w:t>عدم کاهش فرمانروایی خدا، با شرک به‌او</w:t>
        </w:r>
        <w:r>
          <w:tab/>
        </w:r>
        <w:r>
          <w:fldChar w:fldCharType="begin"/>
        </w:r>
        <w:r>
          <w:instrText xml:space="preserve">PAGEREF 6222 \h</w:instrText>
        </w:r>
        <w:r>
          <w:fldChar w:fldCharType="end"/>
        </w:r>
      </w:hyperlink>
    </w:p>
    <w:p>
      <w:pPr>
        <w:tabs>
          <w:tab w:val="right" w:leader="dot" w:pos="9062"/>
        </w:tabs>
        <w:ind w:left="660"/>
      </w:pPr>
      <w:hyperlink w:anchor="_Toc6223" w:history="1">
        <w:r>
          <w:rPr>
            <w:rFonts w:ascii="IRNazanin" w:hAnsi="IRNazanin" w:eastAsia="IRNazanin" w:cs="IRNazanin"/>
            <w:color w:val="111111"/>
            <w:sz w:val="22"/>
            <w:szCs w:val="22"/>
            <w:b w:val="0"/>
            <w:bCs w:val="0"/>
            <w:i w:val="0"/>
            <w:iCs w:val="0"/>
          </w:rPr>
          <w:t>شرم</w:t>
        </w:r>
        <w:r>
          <w:tab/>
        </w:r>
        <w:r>
          <w:fldChar w:fldCharType="begin"/>
        </w:r>
        <w:r>
          <w:instrText xml:space="preserve">PAGEREF 6223 \h</w:instrText>
        </w:r>
        <w:r>
          <w:fldChar w:fldCharType="end"/>
        </w:r>
      </w:hyperlink>
    </w:p>
    <w:p>
      <w:pPr>
        <w:tabs>
          <w:tab w:val="right" w:leader="dot" w:pos="9062"/>
        </w:tabs>
        <w:ind w:left="880"/>
      </w:pPr>
      <w:hyperlink w:anchor="_Toc6224" w:history="1">
        <w:r>
          <w:rPr>
            <w:rFonts w:ascii="IRNazanin" w:hAnsi="IRNazanin" w:eastAsia="IRNazanin" w:cs="IRNazanin"/>
            <w:color w:val="111111"/>
            <w:sz w:val="22"/>
            <w:szCs w:val="22"/>
            <w:b w:val="0"/>
            <w:bCs w:val="0"/>
            <w:i w:val="0"/>
            <w:iCs w:val="0"/>
          </w:rPr>
          <w:t>درخواست از خدا، با شرمندگی</w:t>
        </w:r>
        <w:r>
          <w:tab/>
        </w:r>
        <w:r>
          <w:fldChar w:fldCharType="begin"/>
        </w:r>
        <w:r>
          <w:instrText xml:space="preserve">PAGEREF 6224 \h</w:instrText>
        </w:r>
        <w:r>
          <w:fldChar w:fldCharType="end"/>
        </w:r>
      </w:hyperlink>
    </w:p>
    <w:p>
      <w:pPr>
        <w:tabs>
          <w:tab w:val="right" w:leader="dot" w:pos="9062"/>
        </w:tabs>
        <w:ind w:left="880"/>
      </w:pPr>
      <w:hyperlink w:anchor="_Toc6225" w:history="1">
        <w:r>
          <w:rPr>
            <w:rFonts w:ascii="IRNazanin" w:hAnsi="IRNazanin" w:eastAsia="IRNazanin" w:cs="IRNazanin"/>
            <w:color w:val="111111"/>
            <w:sz w:val="22"/>
            <w:szCs w:val="22"/>
            <w:b w:val="0"/>
            <w:bCs w:val="0"/>
            <w:i w:val="0"/>
            <w:iCs w:val="0"/>
          </w:rPr>
          <w:t>توبه شرمنده واقعی</w:t>
        </w:r>
        <w:r>
          <w:tab/>
        </w:r>
        <w:r>
          <w:fldChar w:fldCharType="begin"/>
        </w:r>
        <w:r>
          <w:instrText xml:space="preserve">PAGEREF 6225 \h</w:instrText>
        </w:r>
        <w:r>
          <w:fldChar w:fldCharType="end"/>
        </w:r>
      </w:hyperlink>
    </w:p>
    <w:p>
      <w:pPr>
        <w:tabs>
          <w:tab w:val="right" w:leader="dot" w:pos="9062"/>
        </w:tabs>
        <w:ind w:left="880"/>
      </w:pPr>
      <w:hyperlink w:anchor="_Toc6226" w:history="1">
        <w:r>
          <w:rPr>
            <w:rFonts w:ascii="IRNazanin" w:hAnsi="IRNazanin" w:eastAsia="IRNazanin" w:cs="IRNazanin"/>
            <w:color w:val="111111"/>
            <w:sz w:val="22"/>
            <w:szCs w:val="22"/>
            <w:b w:val="0"/>
            <w:bCs w:val="0"/>
            <w:i w:val="0"/>
            <w:iCs w:val="0"/>
          </w:rPr>
          <w:t>علّت شرمندگی از خدا</w:t>
        </w:r>
        <w:r>
          <w:tab/>
        </w:r>
        <w:r>
          <w:fldChar w:fldCharType="begin"/>
        </w:r>
        <w:r>
          <w:instrText xml:space="preserve">PAGEREF 6226 \h</w:instrText>
        </w:r>
        <w:r>
          <w:fldChar w:fldCharType="end"/>
        </w:r>
      </w:hyperlink>
    </w:p>
    <w:p>
      <w:pPr>
        <w:tabs>
          <w:tab w:val="right" w:leader="dot" w:pos="9062"/>
        </w:tabs>
        <w:ind w:left="880"/>
      </w:pPr>
      <w:hyperlink w:anchor="_Toc6227" w:history="1">
        <w:r>
          <w:rPr>
            <w:rFonts w:ascii="IRNazanin" w:hAnsi="IRNazanin" w:eastAsia="IRNazanin" w:cs="IRNazanin"/>
            <w:color w:val="111111"/>
            <w:sz w:val="22"/>
            <w:szCs w:val="22"/>
            <w:b w:val="0"/>
            <w:bCs w:val="0"/>
            <w:i w:val="0"/>
            <w:iCs w:val="0"/>
          </w:rPr>
          <w:t>شرمندگی از خدا، و چشم نینداختن به کرانه‌های آسمان</w:t>
        </w:r>
        <w:r>
          <w:tab/>
        </w:r>
        <w:r>
          <w:fldChar w:fldCharType="begin"/>
        </w:r>
        <w:r>
          <w:instrText xml:space="preserve">PAGEREF 6227 \h</w:instrText>
        </w:r>
        <w:r>
          <w:fldChar w:fldCharType="end"/>
        </w:r>
      </w:hyperlink>
    </w:p>
    <w:p>
      <w:pPr>
        <w:tabs>
          <w:tab w:val="right" w:leader="dot" w:pos="9062"/>
        </w:tabs>
        <w:ind w:left="880"/>
      </w:pPr>
      <w:hyperlink w:anchor="_Toc6228" w:history="1">
        <w:r>
          <w:rPr>
            <w:rFonts w:ascii="IRNazanin" w:hAnsi="IRNazanin" w:eastAsia="IRNazanin" w:cs="IRNazanin"/>
            <w:color w:val="111111"/>
            <w:sz w:val="22"/>
            <w:szCs w:val="22"/>
            <w:b w:val="0"/>
            <w:bCs w:val="0"/>
            <w:i w:val="0"/>
            <w:iCs w:val="0"/>
          </w:rPr>
          <w:t>موجبات شرم همسایه، و پوشاندن آن</w:t>
        </w:r>
        <w:r>
          <w:tab/>
        </w:r>
        <w:r>
          <w:fldChar w:fldCharType="begin"/>
        </w:r>
        <w:r>
          <w:instrText xml:space="preserve">PAGEREF 6228 \h</w:instrText>
        </w:r>
        <w:r>
          <w:fldChar w:fldCharType="end"/>
        </w:r>
      </w:hyperlink>
    </w:p>
    <w:p>
      <w:pPr>
        <w:tabs>
          <w:tab w:val="right" w:leader="dot" w:pos="9062"/>
        </w:tabs>
        <w:ind w:left="880"/>
      </w:pPr>
      <w:hyperlink w:anchor="_Toc6229" w:history="1">
        <w:r>
          <w:rPr>
            <w:rFonts w:ascii="IRNazanin" w:hAnsi="IRNazanin" w:eastAsia="IRNazanin" w:cs="IRNazanin"/>
            <w:color w:val="111111"/>
            <w:sz w:val="22"/>
            <w:szCs w:val="22"/>
            <w:b w:val="0"/>
            <w:bCs w:val="0"/>
            <w:i w:val="0"/>
            <w:iCs w:val="0"/>
          </w:rPr>
          <w:t>روی آوردن به خدا، در حال شرمندگی از او</w:t>
        </w:r>
        <w:r>
          <w:tab/>
        </w:r>
        <w:r>
          <w:fldChar w:fldCharType="begin"/>
        </w:r>
        <w:r>
          <w:instrText xml:space="preserve">PAGEREF 6229 \h</w:instrText>
        </w:r>
        <w:r>
          <w:fldChar w:fldCharType="end"/>
        </w:r>
      </w:hyperlink>
    </w:p>
    <w:p>
      <w:pPr>
        <w:tabs>
          <w:tab w:val="right" w:leader="dot" w:pos="9062"/>
        </w:tabs>
        <w:ind w:left="880"/>
      </w:pPr>
      <w:hyperlink w:anchor="_Toc6230" w:history="1">
        <w:r>
          <w:rPr>
            <w:rFonts w:ascii="IRNazanin" w:hAnsi="IRNazanin" w:eastAsia="IRNazanin" w:cs="IRNazanin"/>
            <w:color w:val="111111"/>
            <w:sz w:val="22"/>
            <w:szCs w:val="22"/>
            <w:b w:val="0"/>
            <w:bCs w:val="0"/>
            <w:i w:val="0"/>
            <w:iCs w:val="0"/>
          </w:rPr>
          <w:t>شرمنده گشتن از خدا، درباره نفس خود</w:t>
        </w:r>
        <w:r>
          <w:tab/>
        </w:r>
        <w:r>
          <w:fldChar w:fldCharType="begin"/>
        </w:r>
        <w:r>
          <w:instrText xml:space="preserve">PAGEREF 6230 \h</w:instrText>
        </w:r>
        <w:r>
          <w:fldChar w:fldCharType="end"/>
        </w:r>
      </w:hyperlink>
    </w:p>
    <w:p>
      <w:pPr>
        <w:tabs>
          <w:tab w:val="right" w:leader="dot" w:pos="9062"/>
        </w:tabs>
        <w:ind w:left="880"/>
      </w:pPr>
      <w:hyperlink w:anchor="_Toc6231" w:history="1">
        <w:r>
          <w:rPr>
            <w:rFonts w:ascii="IRNazanin" w:hAnsi="IRNazanin" w:eastAsia="IRNazanin" w:cs="IRNazanin"/>
            <w:color w:val="111111"/>
            <w:sz w:val="22"/>
            <w:szCs w:val="22"/>
            <w:b w:val="0"/>
            <w:bCs w:val="0"/>
            <w:i w:val="0"/>
            <w:iCs w:val="0"/>
          </w:rPr>
          <w:t>رسوایی آخرت و شرم داشتن از خویشان</w:t>
        </w:r>
        <w:r>
          <w:tab/>
        </w:r>
        <w:r>
          <w:fldChar w:fldCharType="begin"/>
        </w:r>
        <w:r>
          <w:instrText xml:space="preserve">PAGEREF 6231 \h</w:instrText>
        </w:r>
        <w:r>
          <w:fldChar w:fldCharType="end"/>
        </w:r>
      </w:hyperlink>
    </w:p>
    <w:p>
      <w:pPr>
        <w:tabs>
          <w:tab w:val="right" w:leader="dot" w:pos="9062"/>
        </w:tabs>
        <w:ind w:left="880"/>
      </w:pPr>
      <w:hyperlink w:anchor="_Toc6232" w:history="1">
        <w:r>
          <w:rPr>
            <w:rFonts w:ascii="IRNazanin" w:hAnsi="IRNazanin" w:eastAsia="IRNazanin" w:cs="IRNazanin"/>
            <w:color w:val="111111"/>
            <w:sz w:val="22"/>
            <w:szCs w:val="22"/>
            <w:b w:val="0"/>
            <w:bCs w:val="0"/>
            <w:i w:val="0"/>
            <w:iCs w:val="0"/>
          </w:rPr>
          <w:t>پوشاندن موجبات شرم، توسّط خداوند</w:t>
        </w:r>
        <w:r>
          <w:tab/>
        </w:r>
        <w:r>
          <w:fldChar w:fldCharType="begin"/>
        </w:r>
        <w:r>
          <w:instrText xml:space="preserve">PAGEREF 6232 \h</w:instrText>
        </w:r>
        <w:r>
          <w:fldChar w:fldCharType="end"/>
        </w:r>
      </w:hyperlink>
    </w:p>
    <w:p>
      <w:pPr>
        <w:tabs>
          <w:tab w:val="right" w:leader="dot" w:pos="9062"/>
        </w:tabs>
        <w:ind w:left="880"/>
      </w:pPr>
      <w:hyperlink w:anchor="_Toc6233" w:history="1">
        <w:r>
          <w:rPr>
            <w:rFonts w:ascii="IRNazanin" w:hAnsi="IRNazanin" w:eastAsia="IRNazanin" w:cs="IRNazanin"/>
            <w:color w:val="111111"/>
            <w:sz w:val="22"/>
            <w:szCs w:val="22"/>
            <w:b w:val="0"/>
            <w:bCs w:val="0"/>
            <w:i w:val="0"/>
            <w:iCs w:val="0"/>
          </w:rPr>
          <w:t>بی‌حیایی و بی‌شرمی بنده</w:t>
        </w:r>
        <w:r>
          <w:tab/>
        </w:r>
        <w:r>
          <w:fldChar w:fldCharType="begin"/>
        </w:r>
        <w:r>
          <w:instrText xml:space="preserve">PAGEREF 6233 \h</w:instrText>
        </w:r>
        <w:r>
          <w:fldChar w:fldCharType="end"/>
        </w:r>
      </w:hyperlink>
    </w:p>
    <w:p>
      <w:pPr>
        <w:tabs>
          <w:tab w:val="right" w:leader="dot" w:pos="9062"/>
        </w:tabs>
        <w:ind w:left="660"/>
      </w:pPr>
      <w:hyperlink w:anchor="_Toc6234" w:history="1">
        <w:r>
          <w:rPr>
            <w:rFonts w:ascii="IRNazanin" w:hAnsi="IRNazanin" w:eastAsia="IRNazanin" w:cs="IRNazanin"/>
            <w:color w:val="111111"/>
            <w:sz w:val="22"/>
            <w:szCs w:val="22"/>
            <w:b w:val="0"/>
            <w:bCs w:val="0"/>
            <w:i w:val="0"/>
            <w:iCs w:val="0"/>
          </w:rPr>
          <w:t>شستن</w:t>
        </w:r>
        <w:r>
          <w:tab/>
        </w:r>
        <w:r>
          <w:fldChar w:fldCharType="begin"/>
        </w:r>
        <w:r>
          <w:instrText xml:space="preserve">PAGEREF 6234 \h</w:instrText>
        </w:r>
        <w:r>
          <w:fldChar w:fldCharType="end"/>
        </w:r>
      </w:hyperlink>
    </w:p>
    <w:p>
      <w:pPr>
        <w:tabs>
          <w:tab w:val="right" w:leader="dot" w:pos="9062"/>
        </w:tabs>
        <w:ind w:left="880"/>
      </w:pPr>
      <w:hyperlink w:anchor="_Toc6235" w:history="1">
        <w:r>
          <w:rPr>
            <w:rFonts w:ascii="IRNazanin" w:hAnsi="IRNazanin" w:eastAsia="IRNazanin" w:cs="IRNazanin"/>
            <w:color w:val="111111"/>
            <w:sz w:val="22"/>
            <w:szCs w:val="22"/>
            <w:b w:val="0"/>
            <w:bCs w:val="0"/>
            <w:i w:val="0"/>
            <w:iCs w:val="0"/>
          </w:rPr>
          <w:t>اعمال شوینده چرکی خطایا</w:t>
        </w:r>
        <w:r>
          <w:tab/>
        </w:r>
        <w:r>
          <w:fldChar w:fldCharType="begin"/>
        </w:r>
        <w:r>
          <w:instrText xml:space="preserve">PAGEREF 6235 \h</w:instrText>
        </w:r>
        <w:r>
          <w:fldChar w:fldCharType="end"/>
        </w:r>
      </w:hyperlink>
    </w:p>
    <w:p>
      <w:pPr>
        <w:tabs>
          <w:tab w:val="right" w:leader="dot" w:pos="9062"/>
        </w:tabs>
        <w:ind w:left="880"/>
      </w:pPr>
      <w:hyperlink w:anchor="_Toc6236" w:history="1">
        <w:r>
          <w:rPr>
            <w:rFonts w:ascii="IRNazanin" w:hAnsi="IRNazanin" w:eastAsia="IRNazanin" w:cs="IRNazanin"/>
            <w:color w:val="111111"/>
            <w:sz w:val="22"/>
            <w:szCs w:val="22"/>
            <w:b w:val="0"/>
            <w:bCs w:val="0"/>
            <w:i w:val="0"/>
            <w:iCs w:val="0"/>
          </w:rPr>
          <w:t>عامل شستن چرکی دل‌ها و وابستگی‌های گناهان</w:t>
        </w:r>
        <w:r>
          <w:tab/>
        </w:r>
        <w:r>
          <w:fldChar w:fldCharType="begin"/>
        </w:r>
        <w:r>
          <w:instrText xml:space="preserve">PAGEREF 6236 \h</w:instrText>
        </w:r>
        <w:r>
          <w:fldChar w:fldCharType="end"/>
        </w:r>
      </w:hyperlink>
    </w:p>
    <w:p>
      <w:pPr>
        <w:tabs>
          <w:tab w:val="right" w:leader="dot" w:pos="9062"/>
        </w:tabs>
        <w:ind w:left="880"/>
      </w:pPr>
      <w:hyperlink w:anchor="_Toc6237" w:history="1">
        <w:r>
          <w:rPr>
            <w:rFonts w:ascii="IRNazanin" w:hAnsi="IRNazanin" w:eastAsia="IRNazanin" w:cs="IRNazanin"/>
            <w:color w:val="111111"/>
            <w:sz w:val="22"/>
            <w:szCs w:val="22"/>
            <w:b w:val="0"/>
            <w:bCs w:val="0"/>
            <w:i w:val="0"/>
            <w:iCs w:val="0"/>
          </w:rPr>
          <w:t>رمضان، عامل شسته شدن چرکی خطاها</w:t>
        </w:r>
        <w:r>
          <w:tab/>
        </w:r>
        <w:r>
          <w:fldChar w:fldCharType="begin"/>
        </w:r>
        <w:r>
          <w:instrText xml:space="preserve">PAGEREF 6237 \h</w:instrText>
        </w:r>
        <w:r>
          <w:fldChar w:fldCharType="end"/>
        </w:r>
      </w:hyperlink>
    </w:p>
    <w:p>
      <w:pPr>
        <w:tabs>
          <w:tab w:val="right" w:leader="dot" w:pos="9062"/>
        </w:tabs>
        <w:ind w:left="660"/>
      </w:pPr>
      <w:hyperlink w:anchor="_Toc6238" w:history="1">
        <w:r>
          <w:rPr>
            <w:rFonts w:ascii="IRNazanin" w:hAnsi="IRNazanin" w:eastAsia="IRNazanin" w:cs="IRNazanin"/>
            <w:color w:val="111111"/>
            <w:sz w:val="22"/>
            <w:szCs w:val="22"/>
            <w:b w:val="0"/>
            <w:bCs w:val="0"/>
            <w:i w:val="0"/>
            <w:iCs w:val="0"/>
          </w:rPr>
          <w:t>شفاعت</w:t>
        </w:r>
        <w:r>
          <w:tab/>
        </w:r>
        <w:r>
          <w:fldChar w:fldCharType="begin"/>
        </w:r>
        <w:r>
          <w:instrText xml:space="preserve">PAGEREF 6238 \h</w:instrText>
        </w:r>
        <w:r>
          <w:fldChar w:fldCharType="end"/>
        </w:r>
      </w:hyperlink>
    </w:p>
    <w:p>
      <w:pPr>
        <w:tabs>
          <w:tab w:val="right" w:leader="dot" w:pos="9062"/>
        </w:tabs>
        <w:ind w:left="880"/>
      </w:pPr>
      <w:hyperlink w:anchor="_Toc6239" w:history="1">
        <w:r>
          <w:rPr>
            <w:rFonts w:ascii="IRNazanin" w:hAnsi="IRNazanin" w:eastAsia="IRNazanin" w:cs="IRNazanin"/>
            <w:color w:val="111111"/>
            <w:sz w:val="22"/>
            <w:szCs w:val="22"/>
            <w:b w:val="0"/>
            <w:bCs w:val="0"/>
            <w:i w:val="0"/>
            <w:iCs w:val="0"/>
          </w:rPr>
          <w:t>عطای شفاعتی نیکو، به محمّد صلی‌الله‌علیه‌و‌آله</w:t>
        </w:r>
        <w:r>
          <w:tab/>
        </w:r>
        <w:r>
          <w:fldChar w:fldCharType="begin"/>
        </w:r>
        <w:r>
          <w:instrText xml:space="preserve">PAGEREF 6239 \h</w:instrText>
        </w:r>
        <w:r>
          <w:fldChar w:fldCharType="end"/>
        </w:r>
      </w:hyperlink>
    </w:p>
    <w:p>
      <w:pPr>
        <w:tabs>
          <w:tab w:val="right" w:leader="dot" w:pos="9062"/>
        </w:tabs>
        <w:ind w:left="880"/>
      </w:pPr>
      <w:hyperlink w:anchor="_Toc6240" w:history="1">
        <w:r>
          <w:rPr>
            <w:rFonts w:ascii="IRNazanin" w:hAnsi="IRNazanin" w:eastAsia="IRNazanin" w:cs="IRNazanin"/>
            <w:color w:val="111111"/>
            <w:sz w:val="22"/>
            <w:szCs w:val="22"/>
            <w:b w:val="0"/>
            <w:bCs w:val="0"/>
            <w:i w:val="0"/>
            <w:iCs w:val="0"/>
          </w:rPr>
          <w:t>رضایت خدا از والدین، با شفاعت فرزند</w:t>
        </w:r>
        <w:r>
          <w:tab/>
        </w:r>
        <w:r>
          <w:fldChar w:fldCharType="begin"/>
        </w:r>
        <w:r>
          <w:instrText xml:space="preserve">PAGEREF 6240 \h</w:instrText>
        </w:r>
        <w:r>
          <w:fldChar w:fldCharType="end"/>
        </w:r>
      </w:hyperlink>
    </w:p>
    <w:p>
      <w:pPr>
        <w:tabs>
          <w:tab w:val="right" w:leader="dot" w:pos="9062"/>
        </w:tabs>
        <w:ind w:left="880"/>
      </w:pPr>
      <w:hyperlink w:anchor="_Toc6241" w:history="1">
        <w:r>
          <w:rPr>
            <w:rFonts w:ascii="IRNazanin" w:hAnsi="IRNazanin" w:eastAsia="IRNazanin" w:cs="IRNazanin"/>
            <w:color w:val="111111"/>
            <w:sz w:val="22"/>
            <w:szCs w:val="22"/>
            <w:b w:val="0"/>
            <w:bCs w:val="0"/>
            <w:i w:val="0"/>
            <w:iCs w:val="0"/>
          </w:rPr>
          <w:t>شفاعت والدین، از فرزند</w:t>
        </w:r>
        <w:r>
          <w:tab/>
        </w:r>
        <w:r>
          <w:fldChar w:fldCharType="begin"/>
        </w:r>
        <w:r>
          <w:instrText xml:space="preserve">PAGEREF 6241 \h</w:instrText>
        </w:r>
        <w:r>
          <w:fldChar w:fldCharType="end"/>
        </w:r>
      </w:hyperlink>
    </w:p>
    <w:p>
      <w:pPr>
        <w:tabs>
          <w:tab w:val="right" w:leader="dot" w:pos="9062"/>
        </w:tabs>
        <w:ind w:left="880"/>
      </w:pPr>
      <w:hyperlink w:anchor="_Toc6242" w:history="1">
        <w:r>
          <w:rPr>
            <w:rFonts w:ascii="IRNazanin" w:hAnsi="IRNazanin" w:eastAsia="IRNazanin" w:cs="IRNazanin"/>
            <w:color w:val="111111"/>
            <w:sz w:val="22"/>
            <w:szCs w:val="22"/>
            <w:b w:val="0"/>
            <w:bCs w:val="0"/>
            <w:i w:val="0"/>
            <w:iCs w:val="0"/>
          </w:rPr>
          <w:t>شفاعت فرزند، از والدین</w:t>
        </w:r>
        <w:r>
          <w:tab/>
        </w:r>
        <w:r>
          <w:fldChar w:fldCharType="begin"/>
        </w:r>
        <w:r>
          <w:instrText xml:space="preserve">PAGEREF 6242 \h</w:instrText>
        </w:r>
        <w:r>
          <w:fldChar w:fldCharType="end"/>
        </w:r>
      </w:hyperlink>
    </w:p>
    <w:p>
      <w:pPr>
        <w:tabs>
          <w:tab w:val="right" w:leader="dot" w:pos="9062"/>
        </w:tabs>
        <w:ind w:left="880"/>
      </w:pPr>
      <w:hyperlink w:anchor="_Toc6243" w:history="1">
        <w:r>
          <w:rPr>
            <w:rFonts w:ascii="IRNazanin" w:hAnsi="IRNazanin" w:eastAsia="IRNazanin" w:cs="IRNazanin"/>
            <w:color w:val="111111"/>
            <w:sz w:val="22"/>
            <w:szCs w:val="22"/>
            <w:b w:val="0"/>
            <w:bCs w:val="0"/>
            <w:i w:val="0"/>
            <w:iCs w:val="0"/>
          </w:rPr>
          <w:t>شفیع خواستن و سزاوار شفاعت نبودن</w:t>
        </w:r>
        <w:r>
          <w:tab/>
        </w:r>
        <w:r>
          <w:fldChar w:fldCharType="begin"/>
        </w:r>
        <w:r>
          <w:instrText xml:space="preserve">PAGEREF 6243 \h</w:instrText>
        </w:r>
        <w:r>
          <w:fldChar w:fldCharType="end"/>
        </w:r>
      </w:hyperlink>
    </w:p>
    <w:p>
      <w:pPr>
        <w:tabs>
          <w:tab w:val="right" w:leader="dot" w:pos="9062"/>
        </w:tabs>
        <w:ind w:left="880"/>
      </w:pPr>
      <w:hyperlink w:anchor="_Toc6244" w:history="1">
        <w:r>
          <w:rPr>
            <w:rFonts w:ascii="IRNazanin" w:hAnsi="IRNazanin" w:eastAsia="IRNazanin" w:cs="IRNazanin"/>
            <w:color w:val="111111"/>
            <w:sz w:val="22"/>
            <w:szCs w:val="22"/>
            <w:b w:val="0"/>
            <w:bCs w:val="0"/>
            <w:i w:val="0"/>
            <w:iCs w:val="0"/>
          </w:rPr>
          <w:t>شفیع و میانجی گرداندن کرم خدا</w:t>
        </w:r>
        <w:r>
          <w:tab/>
        </w:r>
        <w:r>
          <w:fldChar w:fldCharType="begin"/>
        </w:r>
        <w:r>
          <w:instrText xml:space="preserve">PAGEREF 6244 \h</w:instrText>
        </w:r>
        <w:r>
          <w:fldChar w:fldCharType="end"/>
        </w:r>
      </w:hyperlink>
    </w:p>
    <w:p>
      <w:pPr>
        <w:tabs>
          <w:tab w:val="right" w:leader="dot" w:pos="9062"/>
        </w:tabs>
        <w:ind w:left="880"/>
      </w:pPr>
      <w:hyperlink w:anchor="_Toc6245" w:history="1">
        <w:r>
          <w:rPr>
            <w:rFonts w:ascii="IRNazanin" w:hAnsi="IRNazanin" w:eastAsia="IRNazanin" w:cs="IRNazanin"/>
            <w:color w:val="111111"/>
            <w:sz w:val="22"/>
            <w:szCs w:val="22"/>
            <w:b w:val="0"/>
            <w:bCs w:val="0"/>
            <w:i w:val="0"/>
            <w:iCs w:val="0"/>
          </w:rPr>
          <w:t>لزوم شفاعت فضل الهی، از بنده</w:t>
        </w:r>
        <w:r>
          <w:tab/>
        </w:r>
        <w:r>
          <w:fldChar w:fldCharType="begin"/>
        </w:r>
        <w:r>
          <w:instrText xml:space="preserve">PAGEREF 6245 \h</w:instrText>
        </w:r>
        <w:r>
          <w:fldChar w:fldCharType="end"/>
        </w:r>
      </w:hyperlink>
    </w:p>
    <w:p>
      <w:pPr>
        <w:tabs>
          <w:tab w:val="right" w:leader="dot" w:pos="9062"/>
        </w:tabs>
        <w:ind w:left="880"/>
      </w:pPr>
      <w:hyperlink w:anchor="_Toc6246" w:history="1">
        <w:r>
          <w:rPr>
            <w:rFonts w:ascii="IRNazanin" w:hAnsi="IRNazanin" w:eastAsia="IRNazanin" w:cs="IRNazanin"/>
            <w:color w:val="111111"/>
            <w:sz w:val="22"/>
            <w:szCs w:val="22"/>
            <w:b w:val="0"/>
            <w:bCs w:val="0"/>
            <w:i w:val="0"/>
            <w:iCs w:val="0"/>
          </w:rPr>
          <w:t>احتمال شفاعت آسمان و زمین و ساکنان آنها، درباره بنده</w:t>
        </w:r>
        <w:r>
          <w:tab/>
        </w:r>
        <w:r>
          <w:fldChar w:fldCharType="begin"/>
        </w:r>
        <w:r>
          <w:instrText xml:space="preserve">PAGEREF 6246 \h</w:instrText>
        </w:r>
        <w:r>
          <w:fldChar w:fldCharType="end"/>
        </w:r>
      </w:hyperlink>
    </w:p>
    <w:p>
      <w:pPr>
        <w:tabs>
          <w:tab w:val="right" w:leader="dot" w:pos="9062"/>
        </w:tabs>
        <w:ind w:left="880"/>
      </w:pPr>
      <w:hyperlink w:anchor="_Toc6247" w:history="1">
        <w:r>
          <w:rPr>
            <w:rFonts w:ascii="IRNazanin" w:hAnsi="IRNazanin" w:eastAsia="IRNazanin" w:cs="IRNazanin"/>
            <w:color w:val="111111"/>
            <w:sz w:val="22"/>
            <w:szCs w:val="22"/>
            <w:b w:val="0"/>
            <w:bCs w:val="0"/>
            <w:i w:val="0"/>
            <w:iCs w:val="0"/>
          </w:rPr>
          <w:t>شفاعتی رهایی‌بخش از خشم خدا</w:t>
        </w:r>
        <w:r>
          <w:tab/>
        </w:r>
        <w:r>
          <w:fldChar w:fldCharType="begin"/>
        </w:r>
        <w:r>
          <w:instrText xml:space="preserve">PAGEREF 6247 \h</w:instrText>
        </w:r>
        <w:r>
          <w:fldChar w:fldCharType="end"/>
        </w:r>
      </w:hyperlink>
    </w:p>
    <w:p>
      <w:pPr>
        <w:tabs>
          <w:tab w:val="right" w:leader="dot" w:pos="9062"/>
        </w:tabs>
        <w:ind w:left="880"/>
      </w:pPr>
      <w:hyperlink w:anchor="_Toc6248" w:history="1">
        <w:r>
          <w:rPr>
            <w:rFonts w:ascii="IRNazanin" w:hAnsi="IRNazanin" w:eastAsia="IRNazanin" w:cs="IRNazanin"/>
            <w:color w:val="111111"/>
            <w:sz w:val="22"/>
            <w:szCs w:val="22"/>
            <w:b w:val="0"/>
            <w:bCs w:val="0"/>
            <w:i w:val="0"/>
            <w:iCs w:val="0"/>
          </w:rPr>
          <w:t>درودی شفاعت‌کننده بندگان</w:t>
        </w:r>
        <w:r>
          <w:tab/>
        </w:r>
        <w:r>
          <w:fldChar w:fldCharType="begin"/>
        </w:r>
        <w:r>
          <w:instrText xml:space="preserve">PAGEREF 6248 \h</w:instrText>
        </w:r>
        <w:r>
          <w:fldChar w:fldCharType="end"/>
        </w:r>
      </w:hyperlink>
    </w:p>
    <w:p>
      <w:pPr>
        <w:tabs>
          <w:tab w:val="right" w:leader="dot" w:pos="9062"/>
        </w:tabs>
        <w:ind w:left="880"/>
      </w:pPr>
      <w:hyperlink w:anchor="_Toc6249" w:history="1">
        <w:r>
          <w:rPr>
            <w:rFonts w:ascii="IRNazanin" w:hAnsi="IRNazanin" w:eastAsia="IRNazanin" w:cs="IRNazanin"/>
            <w:color w:val="111111"/>
            <w:sz w:val="22"/>
            <w:szCs w:val="22"/>
            <w:b w:val="0"/>
            <w:bCs w:val="0"/>
            <w:i w:val="0"/>
            <w:iCs w:val="0"/>
          </w:rPr>
          <w:t>برترین پیامبر، از جهت شفاعت</w:t>
        </w:r>
        <w:r>
          <w:tab/>
        </w:r>
        <w:r>
          <w:fldChar w:fldCharType="begin"/>
        </w:r>
        <w:r>
          <w:instrText xml:space="preserve">PAGEREF 6249 \h</w:instrText>
        </w:r>
        <w:r>
          <w:fldChar w:fldCharType="end"/>
        </w:r>
      </w:hyperlink>
    </w:p>
    <w:p>
      <w:pPr>
        <w:tabs>
          <w:tab w:val="right" w:leader="dot" w:pos="9062"/>
        </w:tabs>
        <w:ind w:left="880"/>
      </w:pPr>
      <w:hyperlink w:anchor="_Toc6250" w:history="1">
        <w:r>
          <w:rPr>
            <w:rFonts w:ascii="IRNazanin" w:hAnsi="IRNazanin" w:eastAsia="IRNazanin" w:cs="IRNazanin"/>
            <w:color w:val="111111"/>
            <w:sz w:val="22"/>
            <w:szCs w:val="22"/>
            <w:b w:val="0"/>
            <w:bCs w:val="0"/>
            <w:i w:val="0"/>
            <w:iCs w:val="0"/>
          </w:rPr>
          <w:t>شفاعت نمودن محمّد صلی‌الله‌علیه‌و‌آله</w:t>
        </w:r>
        <w:r>
          <w:tab/>
        </w:r>
        <w:r>
          <w:fldChar w:fldCharType="begin"/>
        </w:r>
        <w:r>
          <w:instrText xml:space="preserve">PAGEREF 6250 \h</w:instrText>
        </w:r>
        <w:r>
          <w:fldChar w:fldCharType="end"/>
        </w:r>
      </w:hyperlink>
    </w:p>
    <w:p>
      <w:pPr>
        <w:tabs>
          <w:tab w:val="right" w:leader="dot" w:pos="9062"/>
        </w:tabs>
        <w:ind w:left="880"/>
      </w:pPr>
      <w:hyperlink w:anchor="_Toc6251" w:history="1">
        <w:r>
          <w:rPr>
            <w:rFonts w:ascii="IRNazanin" w:hAnsi="IRNazanin" w:eastAsia="IRNazanin" w:cs="IRNazanin"/>
            <w:color w:val="111111"/>
            <w:sz w:val="22"/>
            <w:szCs w:val="22"/>
            <w:b w:val="0"/>
            <w:bCs w:val="0"/>
            <w:i w:val="0"/>
            <w:iCs w:val="0"/>
          </w:rPr>
          <w:t>تکبّر نورزیدن به شفاعت شفاعت‌کنندگان</w:t>
        </w:r>
        <w:r>
          <w:tab/>
        </w:r>
        <w:r>
          <w:fldChar w:fldCharType="begin"/>
        </w:r>
        <w:r>
          <w:instrText xml:space="preserve">PAGEREF 6251 \h</w:instrText>
        </w:r>
        <w:r>
          <w:fldChar w:fldCharType="end"/>
        </w:r>
      </w:hyperlink>
    </w:p>
    <w:p>
      <w:pPr>
        <w:tabs>
          <w:tab w:val="right" w:leader="dot" w:pos="9062"/>
        </w:tabs>
        <w:ind w:left="880"/>
      </w:pPr>
      <w:hyperlink w:anchor="_Toc6252" w:history="1">
        <w:r>
          <w:rPr>
            <w:rFonts w:ascii="IRNazanin" w:hAnsi="IRNazanin" w:eastAsia="IRNazanin" w:cs="IRNazanin"/>
            <w:color w:val="111111"/>
            <w:sz w:val="22"/>
            <w:szCs w:val="22"/>
            <w:b w:val="0"/>
            <w:bCs w:val="0"/>
            <w:i w:val="0"/>
            <w:iCs w:val="0"/>
          </w:rPr>
          <w:t>محمّد صلی‌الله‌علیه‌و‌آله و اهل‌بیتش علیهم‌السلام</w:t>
        </w:r>
        <w:r>
          <w:tab/>
        </w:r>
        <w:r>
          <w:fldChar w:fldCharType="begin"/>
        </w:r>
        <w:r>
          <w:instrText xml:space="preserve">PAGEREF 6252 \h</w:instrText>
        </w:r>
        <w:r>
          <w:fldChar w:fldCharType="end"/>
        </w:r>
      </w:hyperlink>
    </w:p>
    <w:p>
      <w:pPr>
        <w:tabs>
          <w:tab w:val="right" w:leader="dot" w:pos="9062"/>
        </w:tabs>
        <w:ind w:left="660"/>
      </w:pPr>
      <w:hyperlink w:anchor="_Toc6253" w:history="1">
        <w:r>
          <w:rPr>
            <w:rFonts w:ascii="IRNazanin" w:hAnsi="IRNazanin" w:eastAsia="IRNazanin" w:cs="IRNazanin"/>
            <w:color w:val="111111"/>
            <w:sz w:val="22"/>
            <w:szCs w:val="22"/>
            <w:b w:val="0"/>
            <w:bCs w:val="0"/>
            <w:i w:val="0"/>
            <w:iCs w:val="0"/>
          </w:rPr>
          <w:t>شک</w:t>
        </w:r>
        <w:r>
          <w:tab/>
        </w:r>
        <w:r>
          <w:fldChar w:fldCharType="begin"/>
        </w:r>
        <w:r>
          <w:instrText xml:space="preserve">PAGEREF 6253 \h</w:instrText>
        </w:r>
        <w:r>
          <w:fldChar w:fldCharType="end"/>
        </w:r>
      </w:hyperlink>
    </w:p>
    <w:p>
      <w:pPr>
        <w:tabs>
          <w:tab w:val="right" w:leader="dot" w:pos="9062"/>
        </w:tabs>
        <w:ind w:left="880"/>
      </w:pPr>
      <w:hyperlink w:anchor="_Toc6254" w:history="1">
        <w:r>
          <w:rPr>
            <w:rFonts w:ascii="IRNazanin" w:hAnsi="IRNazanin" w:eastAsia="IRNazanin" w:cs="IRNazanin"/>
            <w:color w:val="111111"/>
            <w:sz w:val="22"/>
            <w:szCs w:val="22"/>
            <w:b w:val="0"/>
            <w:bCs w:val="0"/>
            <w:i w:val="0"/>
            <w:iCs w:val="0"/>
          </w:rPr>
          <w:t>عدم تردید در امر خداوند</w:t>
        </w:r>
        <w:r>
          <w:tab/>
        </w:r>
        <w:r>
          <w:fldChar w:fldCharType="begin"/>
        </w:r>
        <w:r>
          <w:instrText xml:space="preserve">PAGEREF 6254 \h</w:instrText>
        </w:r>
        <w:r>
          <w:fldChar w:fldCharType="end"/>
        </w:r>
      </w:hyperlink>
    </w:p>
    <w:p>
      <w:pPr>
        <w:tabs>
          <w:tab w:val="right" w:leader="dot" w:pos="9062"/>
        </w:tabs>
        <w:ind w:left="880"/>
      </w:pPr>
      <w:hyperlink w:anchor="_Toc6255" w:history="1">
        <w:r>
          <w:rPr>
            <w:rFonts w:ascii="IRNazanin" w:hAnsi="IRNazanin" w:eastAsia="IRNazanin" w:cs="IRNazanin"/>
            <w:color w:val="111111"/>
            <w:sz w:val="22"/>
            <w:szCs w:val="22"/>
            <w:b w:val="0"/>
            <w:bCs w:val="0"/>
            <w:i w:val="0"/>
            <w:iCs w:val="0"/>
          </w:rPr>
          <w:t>برنگشتن تابعین اصحاب محمّد صلی‌الله‌علیه‌و‌آله از عقیده‌اشان، بر اثر شکّ</w:t>
        </w:r>
        <w:r>
          <w:tab/>
        </w:r>
        <w:r>
          <w:fldChar w:fldCharType="begin"/>
        </w:r>
        <w:r>
          <w:instrText xml:space="preserve">PAGEREF 6255 \h</w:instrText>
        </w:r>
        <w:r>
          <w:fldChar w:fldCharType="end"/>
        </w:r>
      </w:hyperlink>
    </w:p>
    <w:p>
      <w:pPr>
        <w:tabs>
          <w:tab w:val="right" w:leader="dot" w:pos="9062"/>
        </w:tabs>
        <w:ind w:left="880"/>
      </w:pPr>
      <w:hyperlink w:anchor="_Toc6256" w:history="1">
        <w:r>
          <w:rPr>
            <w:rFonts w:ascii="IRNazanin" w:hAnsi="IRNazanin" w:eastAsia="IRNazanin" w:cs="IRNazanin"/>
            <w:color w:val="111111"/>
            <w:sz w:val="22"/>
            <w:szCs w:val="22"/>
            <w:b w:val="0"/>
            <w:bCs w:val="0"/>
            <w:i w:val="0"/>
            <w:iCs w:val="0"/>
          </w:rPr>
          <w:t>شک ننمودن، در قصد صواب</w:t>
        </w:r>
        <w:r>
          <w:tab/>
        </w:r>
        <w:r>
          <w:fldChar w:fldCharType="begin"/>
        </w:r>
        <w:r>
          <w:instrText xml:space="preserve">PAGEREF 6256 \h</w:instrText>
        </w:r>
        <w:r>
          <w:fldChar w:fldCharType="end"/>
        </w:r>
      </w:hyperlink>
    </w:p>
    <w:p>
      <w:pPr>
        <w:tabs>
          <w:tab w:val="right" w:leader="dot" w:pos="9062"/>
        </w:tabs>
        <w:ind w:left="880"/>
      </w:pPr>
      <w:hyperlink w:anchor="_Toc6257" w:history="1">
        <w:r>
          <w:rPr>
            <w:rFonts w:ascii="IRNazanin" w:hAnsi="IRNazanin" w:eastAsia="IRNazanin" w:cs="IRNazanin"/>
            <w:color w:val="111111"/>
            <w:sz w:val="22"/>
            <w:szCs w:val="22"/>
            <w:b w:val="0"/>
            <w:bCs w:val="0"/>
            <w:i w:val="0"/>
            <w:iCs w:val="0"/>
          </w:rPr>
          <w:t>نوری روشنی‌بخش از شکّ و دو دلی</w:t>
        </w:r>
        <w:r>
          <w:tab/>
        </w:r>
        <w:r>
          <w:fldChar w:fldCharType="begin"/>
        </w:r>
        <w:r>
          <w:instrText xml:space="preserve">PAGEREF 6257 \h</w:instrText>
        </w:r>
        <w:r>
          <w:fldChar w:fldCharType="end"/>
        </w:r>
      </w:hyperlink>
    </w:p>
    <w:p>
      <w:pPr>
        <w:tabs>
          <w:tab w:val="right" w:leader="dot" w:pos="9062"/>
        </w:tabs>
        <w:ind w:left="880"/>
      </w:pPr>
      <w:hyperlink w:anchor="_Toc6258" w:history="1">
        <w:r>
          <w:rPr>
            <w:rFonts w:ascii="IRNazanin" w:hAnsi="IRNazanin" w:eastAsia="IRNazanin" w:cs="IRNazanin"/>
            <w:color w:val="111111"/>
            <w:sz w:val="22"/>
            <w:szCs w:val="22"/>
            <w:b w:val="0"/>
            <w:bCs w:val="0"/>
            <w:i w:val="0"/>
            <w:iCs w:val="0"/>
          </w:rPr>
          <w:t>دور کردن نگرانی شک، از بندگان</w:t>
        </w:r>
        <w:r>
          <w:tab/>
        </w:r>
        <w:r>
          <w:fldChar w:fldCharType="begin"/>
        </w:r>
        <w:r>
          <w:instrText xml:space="preserve">PAGEREF 6258 \h</w:instrText>
        </w:r>
        <w:r>
          <w:fldChar w:fldCharType="end"/>
        </w:r>
      </w:hyperlink>
    </w:p>
    <w:p>
      <w:pPr>
        <w:tabs>
          <w:tab w:val="right" w:leader="dot" w:pos="9062"/>
        </w:tabs>
        <w:ind w:left="880"/>
      </w:pPr>
      <w:hyperlink w:anchor="_Toc6259" w:history="1">
        <w:r>
          <w:rPr>
            <w:rFonts w:ascii="IRNazanin" w:hAnsi="IRNazanin" w:eastAsia="IRNazanin" w:cs="IRNazanin"/>
            <w:color w:val="111111"/>
            <w:sz w:val="22"/>
            <w:szCs w:val="22"/>
            <w:b w:val="0"/>
            <w:bCs w:val="0"/>
            <w:i w:val="0"/>
            <w:iCs w:val="0"/>
          </w:rPr>
          <w:t>رو نیاوردن شک به بندگان، در تصدیق قرآن</w:t>
        </w:r>
        <w:r>
          <w:tab/>
        </w:r>
        <w:r>
          <w:fldChar w:fldCharType="begin"/>
        </w:r>
        <w:r>
          <w:instrText xml:space="preserve">PAGEREF 6259 \h</w:instrText>
        </w:r>
        <w:r>
          <w:fldChar w:fldCharType="end"/>
        </w:r>
      </w:hyperlink>
    </w:p>
    <w:p>
      <w:pPr>
        <w:tabs>
          <w:tab w:val="right" w:leader="dot" w:pos="9062"/>
        </w:tabs>
        <w:ind w:left="880"/>
      </w:pPr>
      <w:hyperlink w:anchor="_Toc6260" w:history="1">
        <w:r>
          <w:rPr>
            <w:rFonts w:ascii="IRNazanin" w:hAnsi="IRNazanin" w:eastAsia="IRNazanin" w:cs="IRNazanin"/>
            <w:color w:val="111111"/>
            <w:sz w:val="22"/>
            <w:szCs w:val="22"/>
            <w:b w:val="0"/>
            <w:bCs w:val="0"/>
            <w:i w:val="0"/>
            <w:iCs w:val="0"/>
          </w:rPr>
          <w:t>دوری از شکّ و تردید در دین خدا</w:t>
        </w:r>
        <w:r>
          <w:tab/>
        </w:r>
        <w:r>
          <w:fldChar w:fldCharType="begin"/>
        </w:r>
        <w:r>
          <w:instrText xml:space="preserve">PAGEREF 6260 \h</w:instrText>
        </w:r>
        <w:r>
          <w:fldChar w:fldCharType="end"/>
        </w:r>
      </w:hyperlink>
    </w:p>
    <w:p>
      <w:pPr>
        <w:tabs>
          <w:tab w:val="right" w:leader="dot" w:pos="9062"/>
        </w:tabs>
        <w:ind w:left="880"/>
      </w:pPr>
      <w:hyperlink w:anchor="_Toc6261" w:history="1">
        <w:r>
          <w:rPr>
            <w:rFonts w:ascii="IRNazanin" w:hAnsi="IRNazanin" w:eastAsia="IRNazanin" w:cs="IRNazanin"/>
            <w:color w:val="111111"/>
            <w:sz w:val="22"/>
            <w:szCs w:val="22"/>
            <w:b w:val="0"/>
            <w:bCs w:val="0"/>
            <w:i w:val="0"/>
            <w:iCs w:val="0"/>
          </w:rPr>
          <w:t>توبه‌ای خالی از شک</w:t>
        </w:r>
        <w:r>
          <w:tab/>
        </w:r>
        <w:r>
          <w:fldChar w:fldCharType="begin"/>
        </w:r>
        <w:r>
          <w:instrText xml:space="preserve">PAGEREF 6261 \h</w:instrText>
        </w:r>
        <w:r>
          <w:fldChar w:fldCharType="end"/>
        </w:r>
      </w:hyperlink>
    </w:p>
    <w:p>
      <w:pPr>
        <w:tabs>
          <w:tab w:val="right" w:leader="dot" w:pos="9062"/>
        </w:tabs>
        <w:ind w:left="880"/>
      </w:pPr>
      <w:hyperlink w:anchor="_Toc6262" w:history="1">
        <w:r>
          <w:rPr>
            <w:rFonts w:ascii="IRNazanin" w:hAnsi="IRNazanin" w:eastAsia="IRNazanin" w:cs="IRNazanin"/>
            <w:color w:val="111111"/>
            <w:sz w:val="22"/>
            <w:szCs w:val="22"/>
            <w:b w:val="0"/>
            <w:bCs w:val="0"/>
            <w:i w:val="0"/>
            <w:iCs w:val="0"/>
          </w:rPr>
          <w:t>زایل نمودن هرگونه شک، از بنده</w:t>
        </w:r>
        <w:r>
          <w:tab/>
        </w:r>
        <w:r>
          <w:fldChar w:fldCharType="begin"/>
        </w:r>
        <w:r>
          <w:instrText xml:space="preserve">PAGEREF 6262 \h</w:instrText>
        </w:r>
        <w:r>
          <w:fldChar w:fldCharType="end"/>
        </w:r>
      </w:hyperlink>
    </w:p>
    <w:p>
      <w:pPr>
        <w:tabs>
          <w:tab w:val="right" w:leader="dot" w:pos="9062"/>
        </w:tabs>
        <w:ind w:left="660"/>
      </w:pPr>
      <w:hyperlink w:anchor="_Toc6263" w:history="1">
        <w:r>
          <w:rPr>
            <w:rFonts w:ascii="IRNazanin" w:hAnsi="IRNazanin" w:eastAsia="IRNazanin" w:cs="IRNazanin"/>
            <w:color w:val="111111"/>
            <w:sz w:val="22"/>
            <w:szCs w:val="22"/>
            <w:b w:val="0"/>
            <w:bCs w:val="0"/>
            <w:i w:val="0"/>
            <w:iCs w:val="0"/>
          </w:rPr>
          <w:t>شکار</w:t>
        </w:r>
        <w:r>
          <w:tab/>
        </w:r>
        <w:r>
          <w:fldChar w:fldCharType="begin"/>
        </w:r>
        <w:r>
          <w:instrText xml:space="preserve">PAGEREF 6263 \h</w:instrText>
        </w:r>
        <w:r>
          <w:fldChar w:fldCharType="end"/>
        </w:r>
      </w:hyperlink>
    </w:p>
    <w:p>
      <w:pPr>
        <w:tabs>
          <w:tab w:val="right" w:leader="dot" w:pos="9062"/>
        </w:tabs>
        <w:ind w:left="880"/>
      </w:pPr>
      <w:hyperlink w:anchor="_Toc6264" w:history="1">
        <w:r>
          <w:rPr>
            <w:rFonts w:ascii="IRNazanin" w:hAnsi="IRNazanin" w:eastAsia="IRNazanin" w:cs="IRNazanin"/>
            <w:color w:val="111111"/>
            <w:sz w:val="22"/>
            <w:szCs w:val="22"/>
            <w:b w:val="0"/>
            <w:bCs w:val="0"/>
            <w:i w:val="0"/>
            <w:iCs w:val="0"/>
          </w:rPr>
          <w:t>دام شکار ستمگر</w:t>
        </w:r>
        <w:r>
          <w:tab/>
        </w:r>
        <w:r>
          <w:fldChar w:fldCharType="begin"/>
        </w:r>
        <w:r>
          <w:instrText xml:space="preserve">PAGEREF 6264 \h</w:instrText>
        </w:r>
        <w:r>
          <w:fldChar w:fldCharType="end"/>
        </w:r>
      </w:hyperlink>
    </w:p>
    <w:p>
      <w:pPr>
        <w:tabs>
          <w:tab w:val="right" w:leader="dot" w:pos="9062"/>
        </w:tabs>
        <w:ind w:left="880"/>
      </w:pPr>
      <w:hyperlink w:anchor="_Toc6265" w:history="1">
        <w:r>
          <w:rPr>
            <w:rFonts w:ascii="IRNazanin" w:hAnsi="IRNazanin" w:eastAsia="IRNazanin" w:cs="IRNazanin"/>
            <w:color w:val="111111"/>
            <w:sz w:val="22"/>
            <w:szCs w:val="22"/>
            <w:b w:val="0"/>
            <w:bCs w:val="0"/>
            <w:i w:val="0"/>
            <w:iCs w:val="0"/>
          </w:rPr>
          <w:t>ستمگر، در کمین فرصتی برای شکار</w:t>
        </w:r>
        <w:r>
          <w:tab/>
        </w:r>
        <w:r>
          <w:fldChar w:fldCharType="begin"/>
        </w:r>
        <w:r>
          <w:instrText xml:space="preserve">PAGEREF 6265 \h</w:instrText>
        </w:r>
        <w:r>
          <w:fldChar w:fldCharType="end"/>
        </w:r>
      </w:hyperlink>
    </w:p>
    <w:p>
      <w:pPr>
        <w:tabs>
          <w:tab w:val="right" w:leader="dot" w:pos="9062"/>
        </w:tabs>
        <w:ind w:left="660"/>
      </w:pPr>
      <w:hyperlink w:anchor="_Toc6266" w:history="1">
        <w:r>
          <w:rPr>
            <w:rFonts w:ascii="IRNazanin" w:hAnsi="IRNazanin" w:eastAsia="IRNazanin" w:cs="IRNazanin"/>
            <w:color w:val="111111"/>
            <w:sz w:val="22"/>
            <w:szCs w:val="22"/>
            <w:b w:val="0"/>
            <w:bCs w:val="0"/>
            <w:i w:val="0"/>
            <w:iCs w:val="0"/>
          </w:rPr>
          <w:t>شکافتن</w:t>
        </w:r>
        <w:r>
          <w:tab/>
        </w:r>
        <w:r>
          <w:fldChar w:fldCharType="begin"/>
        </w:r>
        <w:r>
          <w:instrText xml:space="preserve">PAGEREF 6266 \h</w:instrText>
        </w:r>
        <w:r>
          <w:fldChar w:fldCharType="end"/>
        </w:r>
      </w:hyperlink>
    </w:p>
    <w:p>
      <w:pPr>
        <w:tabs>
          <w:tab w:val="right" w:leader="dot" w:pos="9062"/>
        </w:tabs>
        <w:ind w:left="880"/>
      </w:pPr>
      <w:hyperlink w:anchor="_Toc6267" w:history="1">
        <w:r>
          <w:rPr>
            <w:rFonts w:ascii="IRNazanin" w:hAnsi="IRNazanin" w:eastAsia="IRNazanin" w:cs="IRNazanin"/>
            <w:color w:val="111111"/>
            <w:sz w:val="22"/>
            <w:szCs w:val="22"/>
            <w:b w:val="0"/>
            <w:bCs w:val="0"/>
            <w:i w:val="0"/>
            <w:iCs w:val="0"/>
          </w:rPr>
          <w:t>شکافتن تاریکی، با درآمدن در بامداد</w:t>
        </w:r>
        <w:r>
          <w:tab/>
        </w:r>
        <w:r>
          <w:fldChar w:fldCharType="begin"/>
        </w:r>
        <w:r>
          <w:instrText xml:space="preserve">PAGEREF 6267 \h</w:instrText>
        </w:r>
        <w:r>
          <w:fldChar w:fldCharType="end"/>
        </w:r>
      </w:hyperlink>
    </w:p>
    <w:p>
      <w:pPr>
        <w:tabs>
          <w:tab w:val="right" w:leader="dot" w:pos="9062"/>
        </w:tabs>
        <w:ind w:left="880"/>
      </w:pPr>
      <w:hyperlink w:anchor="_Toc6268" w:history="1">
        <w:r>
          <w:rPr>
            <w:rFonts w:ascii="IRNazanin" w:hAnsi="IRNazanin" w:eastAsia="IRNazanin" w:cs="IRNazanin"/>
            <w:color w:val="111111"/>
            <w:sz w:val="22"/>
            <w:szCs w:val="22"/>
            <w:b w:val="0"/>
            <w:bCs w:val="0"/>
            <w:i w:val="0"/>
            <w:iCs w:val="0"/>
          </w:rPr>
          <w:t>نشکافتن پرده میان بنده و شیطان</w:t>
        </w:r>
        <w:r>
          <w:tab/>
        </w:r>
        <w:r>
          <w:fldChar w:fldCharType="begin"/>
        </w:r>
        <w:r>
          <w:instrText xml:space="preserve">PAGEREF 6268 \h</w:instrText>
        </w:r>
        <w:r>
          <w:fldChar w:fldCharType="end"/>
        </w:r>
      </w:hyperlink>
    </w:p>
    <w:p>
      <w:pPr>
        <w:tabs>
          <w:tab w:val="right" w:leader="dot" w:pos="9062"/>
        </w:tabs>
        <w:ind w:left="660"/>
      </w:pPr>
      <w:hyperlink w:anchor="_Toc6269" w:history="1">
        <w:r>
          <w:rPr>
            <w:rFonts w:ascii="IRNazanin" w:hAnsi="IRNazanin" w:eastAsia="IRNazanin" w:cs="IRNazanin"/>
            <w:color w:val="111111"/>
            <w:sz w:val="22"/>
            <w:szCs w:val="22"/>
            <w:b w:val="0"/>
            <w:bCs w:val="0"/>
            <w:i w:val="0"/>
            <w:iCs w:val="0"/>
          </w:rPr>
          <w:t>شکایت</w:t>
        </w:r>
        <w:r>
          <w:tab/>
        </w:r>
        <w:r>
          <w:fldChar w:fldCharType="begin"/>
        </w:r>
        <w:r>
          <w:instrText xml:space="preserve">PAGEREF 6269 \h</w:instrText>
        </w:r>
        <w:r>
          <w:fldChar w:fldCharType="end"/>
        </w:r>
      </w:hyperlink>
    </w:p>
    <w:p>
      <w:pPr>
        <w:tabs>
          <w:tab w:val="right" w:leader="dot" w:pos="9062"/>
        </w:tabs>
        <w:ind w:left="880"/>
      </w:pPr>
      <w:hyperlink w:anchor="_Toc6270" w:history="1">
        <w:r>
          <w:rPr>
            <w:rFonts w:ascii="IRNazanin" w:hAnsi="IRNazanin" w:eastAsia="IRNazanin" w:cs="IRNazanin"/>
            <w:color w:val="111111"/>
            <w:sz w:val="22"/>
            <w:szCs w:val="22"/>
            <w:b w:val="0"/>
            <w:bCs w:val="0"/>
            <w:i w:val="0"/>
            <w:iCs w:val="0"/>
          </w:rPr>
          <w:t>شکوه بنده و حسن‌نظر خداوند</w:t>
        </w:r>
        <w:r>
          <w:tab/>
        </w:r>
        <w:r>
          <w:fldChar w:fldCharType="begin"/>
        </w:r>
        <w:r>
          <w:instrText xml:space="preserve">PAGEREF 6270 \h</w:instrText>
        </w:r>
        <w:r>
          <w:fldChar w:fldCharType="end"/>
        </w:r>
      </w:hyperlink>
    </w:p>
    <w:p>
      <w:pPr>
        <w:tabs>
          <w:tab w:val="right" w:leader="dot" w:pos="9062"/>
        </w:tabs>
        <w:ind w:left="880"/>
      </w:pPr>
      <w:hyperlink w:anchor="_Toc6271" w:history="1">
        <w:r>
          <w:rPr>
            <w:rFonts w:ascii="IRNazanin" w:hAnsi="IRNazanin" w:eastAsia="IRNazanin" w:cs="IRNazanin"/>
            <w:color w:val="111111"/>
            <w:sz w:val="22"/>
            <w:szCs w:val="22"/>
            <w:b w:val="0"/>
            <w:bCs w:val="0"/>
            <w:i w:val="0"/>
            <w:iCs w:val="0"/>
          </w:rPr>
          <w:t>پنهان نبودن اخبار شکوه‌کنندگان، بر خدا</w:t>
        </w:r>
        <w:r>
          <w:tab/>
        </w:r>
        <w:r>
          <w:fldChar w:fldCharType="begin"/>
        </w:r>
        <w:r>
          <w:instrText xml:space="preserve">PAGEREF 6271 \h</w:instrText>
        </w:r>
        <w:r>
          <w:fldChar w:fldCharType="end"/>
        </w:r>
      </w:hyperlink>
    </w:p>
    <w:p>
      <w:pPr>
        <w:tabs>
          <w:tab w:val="right" w:leader="dot" w:pos="9062"/>
        </w:tabs>
        <w:ind w:left="880"/>
      </w:pPr>
      <w:hyperlink w:anchor="_Toc6272" w:history="1">
        <w:r>
          <w:rPr>
            <w:rFonts w:ascii="IRNazanin" w:hAnsi="IRNazanin" w:eastAsia="IRNazanin" w:cs="IRNazanin"/>
            <w:color w:val="111111"/>
            <w:sz w:val="22"/>
            <w:szCs w:val="22"/>
            <w:b w:val="0"/>
            <w:bCs w:val="0"/>
            <w:i w:val="0"/>
            <w:iCs w:val="0"/>
          </w:rPr>
          <w:t>شکایت نکردن به کسی، جز خدا</w:t>
        </w:r>
        <w:r>
          <w:tab/>
        </w:r>
        <w:r>
          <w:fldChar w:fldCharType="begin"/>
        </w:r>
        <w:r>
          <w:instrText xml:space="preserve">PAGEREF 6272 \h</w:instrText>
        </w:r>
        <w:r>
          <w:fldChar w:fldCharType="end"/>
        </w:r>
      </w:hyperlink>
    </w:p>
    <w:p>
      <w:pPr>
        <w:tabs>
          <w:tab w:val="right" w:leader="dot" w:pos="9062"/>
        </w:tabs>
        <w:ind w:left="880"/>
      </w:pPr>
      <w:hyperlink w:anchor="_Toc6273" w:history="1">
        <w:r>
          <w:rPr>
            <w:rFonts w:ascii="IRNazanin" w:hAnsi="IRNazanin" w:eastAsia="IRNazanin" w:cs="IRNazanin"/>
            <w:color w:val="111111"/>
            <w:sz w:val="22"/>
            <w:szCs w:val="22"/>
            <w:b w:val="0"/>
            <w:bCs w:val="0"/>
            <w:i w:val="0"/>
            <w:iCs w:val="0"/>
          </w:rPr>
          <w:t>همراه ساختن شکایت بنده، با تغییر</w:t>
        </w:r>
        <w:r>
          <w:tab/>
        </w:r>
        <w:r>
          <w:fldChar w:fldCharType="begin"/>
        </w:r>
        <w:r>
          <w:instrText xml:space="preserve">PAGEREF 6273 \h</w:instrText>
        </w:r>
        <w:r>
          <w:fldChar w:fldCharType="end"/>
        </w:r>
      </w:hyperlink>
    </w:p>
    <w:p>
      <w:pPr>
        <w:tabs>
          <w:tab w:val="right" w:leader="dot" w:pos="9062"/>
        </w:tabs>
        <w:ind w:left="880"/>
      </w:pPr>
      <w:hyperlink w:anchor="_Toc6274" w:history="1">
        <w:r>
          <w:rPr>
            <w:rFonts w:ascii="IRNazanin" w:hAnsi="IRNazanin" w:eastAsia="IRNazanin" w:cs="IRNazanin"/>
            <w:color w:val="111111"/>
            <w:sz w:val="22"/>
            <w:szCs w:val="22"/>
            <w:b w:val="0"/>
            <w:bCs w:val="0"/>
            <w:i w:val="0"/>
            <w:iCs w:val="0"/>
          </w:rPr>
          <w:t>شکوه متوکّل به خدا، از فقر</w:t>
        </w:r>
        <w:r>
          <w:tab/>
        </w:r>
        <w:r>
          <w:fldChar w:fldCharType="begin"/>
        </w:r>
        <w:r>
          <w:instrText xml:space="preserve">PAGEREF 6274 \h</w:instrText>
        </w:r>
        <w:r>
          <w:fldChar w:fldCharType="end"/>
        </w:r>
      </w:hyperlink>
    </w:p>
    <w:p>
      <w:pPr>
        <w:tabs>
          <w:tab w:val="right" w:leader="dot" w:pos="9062"/>
        </w:tabs>
        <w:ind w:left="880"/>
      </w:pPr>
      <w:hyperlink w:anchor="_Toc6275" w:history="1">
        <w:r>
          <w:rPr>
            <w:rFonts w:ascii="IRNazanin" w:hAnsi="IRNazanin" w:eastAsia="IRNazanin" w:cs="IRNazanin"/>
            <w:color w:val="111111"/>
            <w:sz w:val="22"/>
            <w:szCs w:val="22"/>
            <w:b w:val="0"/>
            <w:bCs w:val="0"/>
            <w:i w:val="0"/>
            <w:iCs w:val="0"/>
          </w:rPr>
          <w:t>شکایت از بدْهمسایگیِ شیطان</w:t>
        </w:r>
        <w:r>
          <w:tab/>
        </w:r>
        <w:r>
          <w:fldChar w:fldCharType="begin"/>
        </w:r>
        <w:r>
          <w:instrText xml:space="preserve">PAGEREF 6275 \h</w:instrText>
        </w:r>
        <w:r>
          <w:fldChar w:fldCharType="end"/>
        </w:r>
      </w:hyperlink>
    </w:p>
    <w:p>
      <w:pPr>
        <w:tabs>
          <w:tab w:val="right" w:leader="dot" w:pos="9062"/>
        </w:tabs>
        <w:ind w:left="880"/>
      </w:pPr>
      <w:hyperlink w:anchor="_Toc6276" w:history="1">
        <w:r>
          <w:rPr>
            <w:rFonts w:ascii="IRNazanin" w:hAnsi="IRNazanin" w:eastAsia="IRNazanin" w:cs="IRNazanin"/>
            <w:color w:val="111111"/>
            <w:sz w:val="22"/>
            <w:szCs w:val="22"/>
            <w:b w:val="0"/>
            <w:bCs w:val="0"/>
            <w:i w:val="0"/>
            <w:iCs w:val="0"/>
          </w:rPr>
          <w:t>شکایت از ضعف نفس و بسیاری اندوه</w:t>
        </w:r>
        <w:r>
          <w:tab/>
        </w:r>
        <w:r>
          <w:fldChar w:fldCharType="begin"/>
        </w:r>
        <w:r>
          <w:instrText xml:space="preserve">PAGEREF 6276 \h</w:instrText>
        </w:r>
        <w:r>
          <w:fldChar w:fldCharType="end"/>
        </w:r>
      </w:hyperlink>
    </w:p>
    <w:p>
      <w:pPr>
        <w:tabs>
          <w:tab w:val="right" w:leader="dot" w:pos="9062"/>
        </w:tabs>
        <w:ind w:left="880"/>
      </w:pPr>
      <w:hyperlink w:anchor="_Toc6277" w:history="1">
        <w:r>
          <w:rPr>
            <w:rFonts w:ascii="IRNazanin" w:hAnsi="IRNazanin" w:eastAsia="IRNazanin" w:cs="IRNazanin"/>
            <w:color w:val="111111"/>
            <w:sz w:val="22"/>
            <w:szCs w:val="22"/>
            <w:b w:val="0"/>
            <w:bCs w:val="0"/>
            <w:i w:val="0"/>
            <w:iCs w:val="0"/>
          </w:rPr>
          <w:t>خدا، شنوای (شکایت) شاکی</w:t>
        </w:r>
        <w:r>
          <w:tab/>
        </w:r>
        <w:r>
          <w:fldChar w:fldCharType="begin"/>
        </w:r>
        <w:r>
          <w:instrText xml:space="preserve">PAGEREF 6277 \h</w:instrText>
        </w:r>
        <w:r>
          <w:fldChar w:fldCharType="end"/>
        </w:r>
      </w:hyperlink>
    </w:p>
    <w:p>
      <w:pPr>
        <w:tabs>
          <w:tab w:val="right" w:leader="dot" w:pos="9062"/>
        </w:tabs>
        <w:ind w:left="660"/>
      </w:pPr>
      <w:hyperlink w:anchor="_Toc6278" w:history="1">
        <w:r>
          <w:rPr>
            <w:rFonts w:ascii="IRNazanin" w:hAnsi="IRNazanin" w:eastAsia="IRNazanin" w:cs="IRNazanin"/>
            <w:color w:val="111111"/>
            <w:sz w:val="22"/>
            <w:szCs w:val="22"/>
            <w:b w:val="0"/>
            <w:bCs w:val="0"/>
            <w:i w:val="0"/>
            <w:iCs w:val="0"/>
          </w:rPr>
          <w:t>شکست</w:t>
        </w:r>
        <w:r>
          <w:tab/>
        </w:r>
        <w:r>
          <w:fldChar w:fldCharType="begin"/>
        </w:r>
        <w:r>
          <w:instrText xml:space="preserve">PAGEREF 6278 \h</w:instrText>
        </w:r>
        <w:r>
          <w:fldChar w:fldCharType="end"/>
        </w:r>
      </w:hyperlink>
    </w:p>
    <w:p>
      <w:pPr>
        <w:tabs>
          <w:tab w:val="right" w:leader="dot" w:pos="9062"/>
        </w:tabs>
        <w:ind w:left="880"/>
      </w:pPr>
      <w:hyperlink w:anchor="_Toc6279" w:history="1">
        <w:r>
          <w:rPr>
            <w:rFonts w:ascii="IRNazanin" w:hAnsi="IRNazanin" w:eastAsia="IRNazanin" w:cs="IRNazanin"/>
            <w:color w:val="111111"/>
            <w:sz w:val="22"/>
            <w:szCs w:val="22"/>
            <w:b w:val="0"/>
            <w:bCs w:val="0"/>
            <w:i w:val="0"/>
            <w:iCs w:val="0"/>
          </w:rPr>
          <w:t>شکست تسلّط غم بر بنده، به قدرت خدا</w:t>
        </w:r>
        <w:r>
          <w:tab/>
        </w:r>
        <w:r>
          <w:fldChar w:fldCharType="begin"/>
        </w:r>
        <w:r>
          <w:instrText xml:space="preserve">PAGEREF 6279 \h</w:instrText>
        </w:r>
        <w:r>
          <w:fldChar w:fldCharType="end"/>
        </w:r>
      </w:hyperlink>
    </w:p>
    <w:p>
      <w:pPr>
        <w:tabs>
          <w:tab w:val="right" w:leader="dot" w:pos="9062"/>
        </w:tabs>
        <w:ind w:left="880"/>
      </w:pPr>
      <w:hyperlink w:anchor="_Toc6280" w:history="1">
        <w:r>
          <w:rPr>
            <w:rFonts w:ascii="IRNazanin" w:hAnsi="IRNazanin" w:eastAsia="IRNazanin" w:cs="IRNazanin"/>
            <w:color w:val="111111"/>
            <w:sz w:val="22"/>
            <w:szCs w:val="22"/>
            <w:b w:val="0"/>
            <w:bCs w:val="0"/>
            <w:i w:val="0"/>
            <w:iCs w:val="0"/>
          </w:rPr>
          <w:t>شکستن برندگی و تیزی ستمگر</w:t>
        </w:r>
        <w:r>
          <w:tab/>
        </w:r>
        <w:r>
          <w:fldChar w:fldCharType="begin"/>
        </w:r>
        <w:r>
          <w:instrText xml:space="preserve">PAGEREF 6280 \h</w:instrText>
        </w:r>
        <w:r>
          <w:fldChar w:fldCharType="end"/>
        </w:r>
      </w:hyperlink>
    </w:p>
    <w:p>
      <w:pPr>
        <w:tabs>
          <w:tab w:val="right" w:leader="dot" w:pos="9062"/>
        </w:tabs>
        <w:ind w:left="880"/>
      </w:pPr>
      <w:hyperlink w:anchor="_Toc6281" w:history="1">
        <w:r>
          <w:rPr>
            <w:rFonts w:ascii="IRNazanin" w:hAnsi="IRNazanin" w:eastAsia="IRNazanin" w:cs="IRNazanin"/>
            <w:color w:val="111111"/>
            <w:sz w:val="22"/>
            <w:szCs w:val="22"/>
            <w:b w:val="0"/>
            <w:bCs w:val="0"/>
            <w:i w:val="0"/>
            <w:iCs w:val="0"/>
          </w:rPr>
          <w:t>شکست دادن لشکر شیطان</w:t>
        </w:r>
        <w:r>
          <w:tab/>
        </w:r>
        <w:r>
          <w:fldChar w:fldCharType="begin"/>
        </w:r>
        <w:r>
          <w:instrText xml:space="preserve">PAGEREF 6281 \h</w:instrText>
        </w:r>
        <w:r>
          <w:fldChar w:fldCharType="end"/>
        </w:r>
      </w:hyperlink>
    </w:p>
    <w:p>
      <w:pPr>
        <w:tabs>
          <w:tab w:val="right" w:leader="dot" w:pos="9062"/>
        </w:tabs>
        <w:ind w:left="880"/>
      </w:pPr>
      <w:hyperlink w:anchor="_Toc6282" w:history="1">
        <w:r>
          <w:rPr>
            <w:rFonts w:ascii="IRNazanin" w:hAnsi="IRNazanin" w:eastAsia="IRNazanin" w:cs="IRNazanin"/>
            <w:color w:val="111111"/>
            <w:sz w:val="22"/>
            <w:szCs w:val="22"/>
            <w:b w:val="0"/>
            <w:bCs w:val="0"/>
            <w:i w:val="0"/>
            <w:iCs w:val="0"/>
          </w:rPr>
          <w:t>اصلاح کردن (گیاه) شکسته (ی پژمرده)</w:t>
        </w:r>
        <w:r>
          <w:tab/>
        </w:r>
        <w:r>
          <w:fldChar w:fldCharType="begin"/>
        </w:r>
        <w:r>
          <w:instrText xml:space="preserve">PAGEREF 6282 \h</w:instrText>
        </w:r>
        <w:r>
          <w:fldChar w:fldCharType="end"/>
        </w:r>
      </w:hyperlink>
    </w:p>
    <w:p>
      <w:pPr>
        <w:tabs>
          <w:tab w:val="right" w:leader="dot" w:pos="9062"/>
        </w:tabs>
        <w:ind w:left="880"/>
      </w:pPr>
      <w:hyperlink w:anchor="_Toc6283" w:history="1">
        <w:r>
          <w:rPr>
            <w:rFonts w:ascii="IRNazanin" w:hAnsi="IRNazanin" w:eastAsia="IRNazanin" w:cs="IRNazanin"/>
            <w:color w:val="111111"/>
            <w:sz w:val="22"/>
            <w:szCs w:val="22"/>
            <w:b w:val="0"/>
            <w:bCs w:val="0"/>
            <w:i w:val="0"/>
            <w:iCs w:val="0"/>
          </w:rPr>
          <w:t>ایمن ساختن مغلوب، تنها توسّط غالب</w:t>
        </w:r>
        <w:r>
          <w:tab/>
        </w:r>
        <w:r>
          <w:fldChar w:fldCharType="begin"/>
        </w:r>
        <w:r>
          <w:instrText xml:space="preserve">PAGEREF 6283 \h</w:instrText>
        </w:r>
        <w:r>
          <w:fldChar w:fldCharType="end"/>
        </w:r>
      </w:hyperlink>
    </w:p>
    <w:p>
      <w:pPr>
        <w:tabs>
          <w:tab w:val="right" w:leader="dot" w:pos="9062"/>
        </w:tabs>
        <w:ind w:left="880"/>
      </w:pPr>
      <w:hyperlink w:anchor="_Toc6284" w:history="1">
        <w:r>
          <w:rPr>
            <w:rFonts w:ascii="IRNazanin" w:hAnsi="IRNazanin" w:eastAsia="IRNazanin" w:cs="IRNazanin"/>
            <w:color w:val="111111"/>
            <w:sz w:val="22"/>
            <w:szCs w:val="22"/>
            <w:b w:val="0"/>
            <w:bCs w:val="0"/>
            <w:i w:val="0"/>
            <w:iCs w:val="0"/>
          </w:rPr>
          <w:t>در هم شکستن بزرگیِ قصد بد دارنده، درباره بنده</w:t>
        </w:r>
        <w:r>
          <w:tab/>
        </w:r>
        <w:r>
          <w:fldChar w:fldCharType="begin"/>
        </w:r>
        <w:r>
          <w:instrText xml:space="preserve">PAGEREF 6284 \h</w:instrText>
        </w:r>
        <w:r>
          <w:fldChar w:fldCharType="end"/>
        </w:r>
      </w:hyperlink>
    </w:p>
    <w:p>
      <w:pPr>
        <w:tabs>
          <w:tab w:val="right" w:leader="dot" w:pos="9062"/>
        </w:tabs>
        <w:ind w:left="880"/>
      </w:pPr>
      <w:hyperlink w:anchor="_Toc6285" w:history="1">
        <w:r>
          <w:rPr>
            <w:rFonts w:ascii="IRNazanin" w:hAnsi="IRNazanin" w:eastAsia="IRNazanin" w:cs="IRNazanin"/>
            <w:color w:val="111111"/>
            <w:sz w:val="22"/>
            <w:szCs w:val="22"/>
            <w:b w:val="0"/>
            <w:bCs w:val="0"/>
            <w:i w:val="0"/>
            <w:iCs w:val="0"/>
          </w:rPr>
          <w:t>مغلوب نمودن شیطان، از تسلّط بر بندگان</w:t>
        </w:r>
        <w:r>
          <w:tab/>
        </w:r>
        <w:r>
          <w:fldChar w:fldCharType="begin"/>
        </w:r>
        <w:r>
          <w:instrText xml:space="preserve">PAGEREF 6285 \h</w:instrText>
        </w:r>
        <w:r>
          <w:fldChar w:fldCharType="end"/>
        </w:r>
      </w:hyperlink>
    </w:p>
    <w:p>
      <w:pPr>
        <w:tabs>
          <w:tab w:val="right" w:leader="dot" w:pos="9062"/>
        </w:tabs>
        <w:ind w:left="880"/>
      </w:pPr>
      <w:hyperlink w:anchor="_Toc6286" w:history="1">
        <w:r>
          <w:rPr>
            <w:rFonts w:ascii="IRNazanin" w:hAnsi="IRNazanin" w:eastAsia="IRNazanin" w:cs="IRNazanin"/>
            <w:color w:val="111111"/>
            <w:sz w:val="22"/>
            <w:szCs w:val="22"/>
            <w:b w:val="0"/>
            <w:bCs w:val="0"/>
            <w:i w:val="0"/>
            <w:iCs w:val="0"/>
          </w:rPr>
          <w:t>درهم شکستن دشمنان مرزداران اسلام</w:t>
        </w:r>
        <w:r>
          <w:tab/>
        </w:r>
        <w:r>
          <w:fldChar w:fldCharType="begin"/>
        </w:r>
        <w:r>
          <w:instrText xml:space="preserve">PAGEREF 6286 \h</w:instrText>
        </w:r>
        <w:r>
          <w:fldChar w:fldCharType="end"/>
        </w:r>
      </w:hyperlink>
    </w:p>
    <w:p>
      <w:pPr>
        <w:tabs>
          <w:tab w:val="right" w:leader="dot" w:pos="9062"/>
        </w:tabs>
        <w:ind w:left="880"/>
      </w:pPr>
      <w:hyperlink w:anchor="_Toc6287" w:history="1">
        <w:r>
          <w:rPr>
            <w:rFonts w:ascii="IRNazanin" w:hAnsi="IRNazanin" w:eastAsia="IRNazanin" w:cs="IRNazanin"/>
            <w:color w:val="111111"/>
            <w:sz w:val="22"/>
            <w:szCs w:val="22"/>
            <w:b w:val="0"/>
            <w:bCs w:val="0"/>
            <w:i w:val="0"/>
            <w:iCs w:val="0"/>
          </w:rPr>
          <w:t>شکست دادن دشمن، به کمک فرشتگان</w:t>
        </w:r>
        <w:r>
          <w:tab/>
        </w:r>
        <w:r>
          <w:fldChar w:fldCharType="begin"/>
        </w:r>
        <w:r>
          <w:instrText xml:space="preserve">PAGEREF 6287 \h</w:instrText>
        </w:r>
        <w:r>
          <w:fldChar w:fldCharType="end"/>
        </w:r>
      </w:hyperlink>
    </w:p>
    <w:p>
      <w:pPr>
        <w:tabs>
          <w:tab w:val="right" w:leader="dot" w:pos="9062"/>
        </w:tabs>
        <w:ind w:left="880"/>
      </w:pPr>
      <w:hyperlink w:anchor="_Toc6288" w:history="1">
        <w:r>
          <w:rPr>
            <w:rFonts w:ascii="IRNazanin" w:hAnsi="IRNazanin" w:eastAsia="IRNazanin" w:cs="IRNazanin"/>
            <w:color w:val="111111"/>
            <w:sz w:val="22"/>
            <w:szCs w:val="22"/>
            <w:b w:val="0"/>
            <w:bCs w:val="0"/>
            <w:i w:val="0"/>
            <w:iCs w:val="0"/>
          </w:rPr>
          <w:t>مغلوب بودن همه بر حال و کار خود، جز خدا</w:t>
        </w:r>
        <w:r>
          <w:tab/>
        </w:r>
        <w:r>
          <w:fldChar w:fldCharType="begin"/>
        </w:r>
        <w:r>
          <w:instrText xml:space="preserve">PAGEREF 6288 \h</w:instrText>
        </w:r>
        <w:r>
          <w:fldChar w:fldCharType="end"/>
        </w:r>
      </w:hyperlink>
    </w:p>
    <w:p>
      <w:pPr>
        <w:tabs>
          <w:tab w:val="right" w:leader="dot" w:pos="9062"/>
        </w:tabs>
        <w:ind w:left="880"/>
      </w:pPr>
      <w:hyperlink w:anchor="_Toc6289" w:history="1">
        <w:r>
          <w:rPr>
            <w:rFonts w:ascii="IRNazanin" w:hAnsi="IRNazanin" w:eastAsia="IRNazanin" w:cs="IRNazanin"/>
            <w:color w:val="111111"/>
            <w:sz w:val="22"/>
            <w:szCs w:val="22"/>
            <w:b w:val="0"/>
            <w:bCs w:val="0"/>
            <w:i w:val="0"/>
            <w:iCs w:val="0"/>
          </w:rPr>
          <w:t>پناه بردن به خدا، از توبه شکستن</w:t>
        </w:r>
        <w:r>
          <w:tab/>
        </w:r>
        <w:r>
          <w:fldChar w:fldCharType="begin"/>
        </w:r>
        <w:r>
          <w:instrText xml:space="preserve">PAGEREF 6289 \h</w:instrText>
        </w:r>
        <w:r>
          <w:fldChar w:fldCharType="end"/>
        </w:r>
      </w:hyperlink>
    </w:p>
    <w:p>
      <w:pPr>
        <w:tabs>
          <w:tab w:val="right" w:leader="dot" w:pos="9062"/>
        </w:tabs>
        <w:ind w:left="880"/>
      </w:pPr>
      <w:hyperlink w:anchor="_Toc6290" w:history="1">
        <w:r>
          <w:rPr>
            <w:rFonts w:ascii="IRNazanin" w:hAnsi="IRNazanin" w:eastAsia="IRNazanin" w:cs="IRNazanin"/>
            <w:color w:val="111111"/>
            <w:sz w:val="22"/>
            <w:szCs w:val="22"/>
            <w:b w:val="0"/>
            <w:bCs w:val="0"/>
            <w:i w:val="0"/>
            <w:iCs w:val="0"/>
          </w:rPr>
          <w:t>مغلوب نگشتن امر و فرمان خدا</w:t>
        </w:r>
        <w:r>
          <w:tab/>
        </w:r>
        <w:r>
          <w:fldChar w:fldCharType="begin"/>
        </w:r>
        <w:r>
          <w:instrText xml:space="preserve">PAGEREF 6290 \h</w:instrText>
        </w:r>
        <w:r>
          <w:fldChar w:fldCharType="end"/>
        </w:r>
      </w:hyperlink>
    </w:p>
    <w:p>
      <w:pPr>
        <w:tabs>
          <w:tab w:val="right" w:leader="dot" w:pos="9062"/>
        </w:tabs>
        <w:ind w:left="880"/>
      </w:pPr>
      <w:hyperlink w:anchor="_Toc6291" w:history="1">
        <w:r>
          <w:rPr>
            <w:rFonts w:ascii="IRNazanin" w:hAnsi="IRNazanin" w:eastAsia="IRNazanin" w:cs="IRNazanin"/>
            <w:color w:val="111111"/>
            <w:sz w:val="22"/>
            <w:szCs w:val="22"/>
            <w:b w:val="0"/>
            <w:bCs w:val="0"/>
            <w:i w:val="0"/>
            <w:iCs w:val="0"/>
          </w:rPr>
          <w:t>شکست برگزیدگان خدا</w:t>
        </w:r>
        <w:r>
          <w:tab/>
        </w:r>
        <w:r>
          <w:fldChar w:fldCharType="begin"/>
        </w:r>
        <w:r>
          <w:instrText xml:space="preserve">PAGEREF 6291 \h</w:instrText>
        </w:r>
        <w:r>
          <w:fldChar w:fldCharType="end"/>
        </w:r>
      </w:hyperlink>
    </w:p>
    <w:p>
      <w:pPr>
        <w:tabs>
          <w:tab w:val="right" w:leader="dot" w:pos="9062"/>
        </w:tabs>
        <w:ind w:left="880"/>
      </w:pPr>
      <w:hyperlink w:anchor="_Toc6292" w:history="1">
        <w:r>
          <w:rPr>
            <w:rFonts w:ascii="IRNazanin" w:hAnsi="IRNazanin" w:eastAsia="IRNazanin" w:cs="IRNazanin"/>
            <w:color w:val="111111"/>
            <w:sz w:val="22"/>
            <w:szCs w:val="22"/>
            <w:b w:val="0"/>
            <w:bCs w:val="0"/>
            <w:i w:val="0"/>
            <w:iCs w:val="0"/>
          </w:rPr>
          <w:t>شکست نخوردنِ پناه‌برنده به سایه رحمت الهی</w:t>
        </w:r>
        <w:r>
          <w:tab/>
        </w:r>
        <w:r>
          <w:fldChar w:fldCharType="begin"/>
        </w:r>
        <w:r>
          <w:instrText xml:space="preserve">PAGEREF 6292 \h</w:instrText>
        </w:r>
        <w:r>
          <w:fldChar w:fldCharType="end"/>
        </w:r>
      </w:hyperlink>
    </w:p>
    <w:p>
      <w:pPr>
        <w:tabs>
          <w:tab w:val="right" w:leader="dot" w:pos="9062"/>
        </w:tabs>
        <w:ind w:left="880"/>
      </w:pPr>
      <w:hyperlink w:anchor="_Toc6293" w:history="1">
        <w:r>
          <w:rPr>
            <w:rFonts w:ascii="IRNazanin" w:hAnsi="IRNazanin" w:eastAsia="IRNazanin" w:cs="IRNazanin"/>
            <w:color w:val="111111"/>
            <w:sz w:val="22"/>
            <w:szCs w:val="22"/>
            <w:b w:val="0"/>
            <w:bCs w:val="0"/>
            <w:i w:val="0"/>
            <w:iCs w:val="0"/>
          </w:rPr>
          <w:t>خدا، توانایی مغلوب‌نشدنی</w:t>
        </w:r>
        <w:r>
          <w:tab/>
        </w:r>
        <w:r>
          <w:fldChar w:fldCharType="begin"/>
        </w:r>
        <w:r>
          <w:instrText xml:space="preserve">PAGEREF 6293 \h</w:instrText>
        </w:r>
        <w:r>
          <w:fldChar w:fldCharType="end"/>
        </w:r>
      </w:hyperlink>
    </w:p>
    <w:p>
      <w:pPr>
        <w:tabs>
          <w:tab w:val="right" w:leader="dot" w:pos="9062"/>
        </w:tabs>
        <w:ind w:left="880"/>
      </w:pPr>
      <w:hyperlink w:anchor="_Toc6294" w:history="1">
        <w:r>
          <w:rPr>
            <w:rFonts w:ascii="IRNazanin" w:hAnsi="IRNazanin" w:eastAsia="IRNazanin" w:cs="IRNazanin"/>
            <w:color w:val="111111"/>
            <w:sz w:val="22"/>
            <w:szCs w:val="22"/>
            <w:b w:val="0"/>
            <w:bCs w:val="0"/>
            <w:i w:val="0"/>
            <w:iCs w:val="0"/>
          </w:rPr>
          <w:t>شکست بنده، در صورت عدم یاری خدا</w:t>
        </w:r>
        <w:r>
          <w:tab/>
        </w:r>
        <w:r>
          <w:fldChar w:fldCharType="begin"/>
        </w:r>
        <w:r>
          <w:instrText xml:space="preserve">PAGEREF 6294 \h</w:instrText>
        </w:r>
        <w:r>
          <w:fldChar w:fldCharType="end"/>
        </w:r>
      </w:hyperlink>
    </w:p>
    <w:p>
      <w:pPr>
        <w:tabs>
          <w:tab w:val="right" w:leader="dot" w:pos="9062"/>
        </w:tabs>
        <w:ind w:left="660"/>
      </w:pPr>
      <w:hyperlink w:anchor="_Toc6295" w:history="1">
        <w:r>
          <w:rPr>
            <w:rFonts w:ascii="IRNazanin" w:hAnsi="IRNazanin" w:eastAsia="IRNazanin" w:cs="IRNazanin"/>
            <w:color w:val="111111"/>
            <w:sz w:val="22"/>
            <w:szCs w:val="22"/>
            <w:b w:val="0"/>
            <w:bCs w:val="0"/>
            <w:i w:val="0"/>
            <w:iCs w:val="0"/>
          </w:rPr>
          <w:t>شکفتن</w:t>
        </w:r>
        <w:r>
          <w:tab/>
        </w:r>
        <w:r>
          <w:fldChar w:fldCharType="begin"/>
        </w:r>
        <w:r>
          <w:instrText xml:space="preserve">PAGEREF 6295 \h</w:instrText>
        </w:r>
        <w:r>
          <w:fldChar w:fldCharType="end"/>
        </w:r>
      </w:hyperlink>
    </w:p>
    <w:p>
      <w:pPr>
        <w:tabs>
          <w:tab w:val="right" w:leader="dot" w:pos="9062"/>
        </w:tabs>
        <w:ind w:left="880"/>
      </w:pPr>
      <w:hyperlink w:anchor="_Toc6296" w:history="1">
        <w:r>
          <w:rPr>
            <w:rFonts w:ascii="IRNazanin" w:hAnsi="IRNazanin" w:eastAsia="IRNazanin" w:cs="IRNazanin"/>
            <w:color w:val="111111"/>
            <w:sz w:val="22"/>
            <w:szCs w:val="22"/>
            <w:b w:val="0"/>
            <w:bCs w:val="0"/>
            <w:i w:val="0"/>
            <w:iCs w:val="0"/>
          </w:rPr>
          <w:t>زنده نمودن شهرها، با شکفتن شکوفه</w:t>
        </w:r>
        <w:r>
          <w:tab/>
        </w:r>
        <w:r>
          <w:fldChar w:fldCharType="begin"/>
        </w:r>
        <w:r>
          <w:instrText xml:space="preserve">PAGEREF 6296 \h</w:instrText>
        </w:r>
        <w:r>
          <w:fldChar w:fldCharType="end"/>
        </w:r>
      </w:hyperlink>
    </w:p>
    <w:p>
      <w:pPr>
        <w:tabs>
          <w:tab w:val="right" w:leader="dot" w:pos="9062"/>
        </w:tabs>
        <w:ind w:left="660"/>
      </w:pPr>
      <w:hyperlink w:anchor="_Toc6297" w:history="1">
        <w:r>
          <w:rPr>
            <w:rFonts w:ascii="IRNazanin" w:hAnsi="IRNazanin" w:eastAsia="IRNazanin" w:cs="IRNazanin"/>
            <w:color w:val="111111"/>
            <w:sz w:val="22"/>
            <w:szCs w:val="22"/>
            <w:b w:val="0"/>
            <w:bCs w:val="0"/>
            <w:i w:val="0"/>
            <w:iCs w:val="0"/>
          </w:rPr>
          <w:t>شکم</w:t>
        </w:r>
        <w:r>
          <w:tab/>
        </w:r>
        <w:r>
          <w:fldChar w:fldCharType="begin"/>
        </w:r>
        <w:r>
          <w:instrText xml:space="preserve">PAGEREF 6297 \h</w:instrText>
        </w:r>
        <w:r>
          <w:fldChar w:fldCharType="end"/>
        </w:r>
      </w:hyperlink>
    </w:p>
    <w:p>
      <w:pPr>
        <w:tabs>
          <w:tab w:val="right" w:leader="dot" w:pos="9062"/>
        </w:tabs>
        <w:ind w:left="880"/>
      </w:pPr>
      <w:hyperlink w:anchor="_Toc6298" w:history="1">
        <w:r>
          <w:rPr>
            <w:rFonts w:ascii="IRNazanin" w:hAnsi="IRNazanin" w:eastAsia="IRNazanin" w:cs="IRNazanin"/>
            <w:color w:val="111111"/>
            <w:sz w:val="22"/>
            <w:szCs w:val="22"/>
            <w:b w:val="0"/>
            <w:bCs w:val="0"/>
            <w:i w:val="0"/>
            <w:iCs w:val="0"/>
          </w:rPr>
          <w:t>جا دادن (غذاهای) حلال، در شکم</w:t>
        </w:r>
        <w:r>
          <w:tab/>
        </w:r>
        <w:r>
          <w:fldChar w:fldCharType="begin"/>
        </w:r>
        <w:r>
          <w:instrText xml:space="preserve">PAGEREF 6298 \h</w:instrText>
        </w:r>
        <w:r>
          <w:fldChar w:fldCharType="end"/>
        </w:r>
      </w:hyperlink>
    </w:p>
    <w:p>
      <w:pPr>
        <w:tabs>
          <w:tab w:val="right" w:leader="dot" w:pos="9062"/>
        </w:tabs>
        <w:ind w:left="660"/>
      </w:pPr>
      <w:hyperlink w:anchor="_Toc6299" w:history="1">
        <w:r>
          <w:rPr>
            <w:rFonts w:ascii="IRNazanin" w:hAnsi="IRNazanin" w:eastAsia="IRNazanin" w:cs="IRNazanin"/>
            <w:color w:val="111111"/>
            <w:sz w:val="22"/>
            <w:szCs w:val="22"/>
            <w:b w:val="0"/>
            <w:bCs w:val="0"/>
            <w:i w:val="0"/>
            <w:iCs w:val="0"/>
          </w:rPr>
          <w:t>شکوفه</w:t>
        </w:r>
        <w:r>
          <w:tab/>
        </w:r>
        <w:r>
          <w:fldChar w:fldCharType="begin"/>
        </w:r>
        <w:r>
          <w:instrText xml:space="preserve">PAGEREF 6299 \h</w:instrText>
        </w:r>
        <w:r>
          <w:fldChar w:fldCharType="end"/>
        </w:r>
      </w:hyperlink>
    </w:p>
    <w:p>
      <w:pPr>
        <w:tabs>
          <w:tab w:val="right" w:leader="dot" w:pos="9062"/>
        </w:tabs>
        <w:ind w:left="880"/>
      </w:pPr>
      <w:hyperlink w:anchor="_Toc6300" w:history="1">
        <w:r>
          <w:rPr>
            <w:rFonts w:ascii="IRNazanin" w:hAnsi="IRNazanin" w:eastAsia="IRNazanin" w:cs="IRNazanin"/>
            <w:color w:val="111111"/>
            <w:sz w:val="22"/>
            <w:szCs w:val="22"/>
            <w:b w:val="0"/>
            <w:bCs w:val="0"/>
            <w:i w:val="0"/>
            <w:iCs w:val="0"/>
          </w:rPr>
          <w:t>زنده نمودن شهرها، با شکفتن شکوفه</w:t>
        </w:r>
        <w:r>
          <w:tab/>
        </w:r>
        <w:r>
          <w:fldChar w:fldCharType="begin"/>
        </w:r>
        <w:r>
          <w:instrText xml:space="preserve">PAGEREF 6300 \h</w:instrText>
        </w:r>
        <w:r>
          <w:fldChar w:fldCharType="end"/>
        </w:r>
      </w:hyperlink>
    </w:p>
    <w:p>
      <w:pPr>
        <w:tabs>
          <w:tab w:val="right" w:leader="dot" w:pos="9062"/>
        </w:tabs>
        <w:ind w:left="880"/>
      </w:pPr>
      <w:hyperlink w:anchor="_Toc6301" w:history="1">
        <w:r>
          <w:rPr>
            <w:rFonts w:ascii="IRNazanin" w:hAnsi="IRNazanin" w:eastAsia="IRNazanin" w:cs="IRNazanin"/>
            <w:color w:val="111111"/>
            <w:sz w:val="22"/>
            <w:szCs w:val="22"/>
            <w:b w:val="0"/>
            <w:bCs w:val="0"/>
            <w:i w:val="0"/>
            <w:iCs w:val="0"/>
          </w:rPr>
          <w:t>صبر و شکیبایی بهشتیان</w:t>
        </w:r>
        <w:r>
          <w:tab/>
        </w:r>
        <w:r>
          <w:fldChar w:fldCharType="begin"/>
        </w:r>
        <w:r>
          <w:instrText xml:space="preserve">PAGEREF 6301 \h</w:instrText>
        </w:r>
        <w:r>
          <w:fldChar w:fldCharType="end"/>
        </w:r>
      </w:hyperlink>
    </w:p>
    <w:p>
      <w:pPr>
        <w:tabs>
          <w:tab w:val="right" w:leader="dot" w:pos="9062"/>
        </w:tabs>
        <w:ind w:left="880"/>
      </w:pPr>
      <w:hyperlink w:anchor="_Toc6302" w:history="1">
        <w:r>
          <w:rPr>
            <w:rFonts w:ascii="IRNazanin" w:hAnsi="IRNazanin" w:eastAsia="IRNazanin" w:cs="IRNazanin"/>
            <w:color w:val="111111"/>
            <w:sz w:val="22"/>
            <w:szCs w:val="22"/>
            <w:b w:val="0"/>
            <w:bCs w:val="0"/>
            <w:i w:val="0"/>
            <w:iCs w:val="0"/>
          </w:rPr>
          <w:t>پناه بردن به خدا، از سستی صبر</w:t>
        </w:r>
        <w:r>
          <w:tab/>
        </w:r>
        <w:r>
          <w:fldChar w:fldCharType="begin"/>
        </w:r>
        <w:r>
          <w:instrText xml:space="preserve">PAGEREF 6302 \h</w:instrText>
        </w:r>
        <w:r>
          <w:fldChar w:fldCharType="end"/>
        </w:r>
      </w:hyperlink>
    </w:p>
    <w:p>
      <w:pPr>
        <w:tabs>
          <w:tab w:val="right" w:leader="dot" w:pos="9062"/>
        </w:tabs>
        <w:ind w:left="880"/>
      </w:pPr>
      <w:hyperlink w:anchor="_Toc6303" w:history="1">
        <w:r>
          <w:rPr>
            <w:rFonts w:ascii="IRNazanin" w:hAnsi="IRNazanin" w:eastAsia="IRNazanin" w:cs="IRNazanin"/>
            <w:color w:val="111111"/>
            <w:sz w:val="22"/>
            <w:szCs w:val="22"/>
            <w:b w:val="0"/>
            <w:bCs w:val="0"/>
            <w:i w:val="0"/>
            <w:iCs w:val="0"/>
          </w:rPr>
          <w:t>یاری شدن با شکیبایی دائم</w:t>
        </w:r>
        <w:r>
          <w:tab/>
        </w:r>
        <w:r>
          <w:fldChar w:fldCharType="begin"/>
        </w:r>
        <w:r>
          <w:instrText xml:space="preserve">PAGEREF 6303 \h</w:instrText>
        </w:r>
        <w:r>
          <w:fldChar w:fldCharType="end"/>
        </w:r>
      </w:hyperlink>
    </w:p>
    <w:p>
      <w:pPr>
        <w:tabs>
          <w:tab w:val="right" w:leader="dot" w:pos="9062"/>
        </w:tabs>
        <w:ind w:left="880"/>
      </w:pPr>
      <w:hyperlink w:anchor="_Toc6304" w:history="1">
        <w:r>
          <w:rPr>
            <w:rFonts w:ascii="IRNazanin" w:hAnsi="IRNazanin" w:eastAsia="IRNazanin" w:cs="IRNazanin"/>
            <w:color w:val="111111"/>
            <w:sz w:val="22"/>
            <w:szCs w:val="22"/>
            <w:b w:val="0"/>
            <w:bCs w:val="0"/>
            <w:i w:val="0"/>
            <w:iCs w:val="0"/>
          </w:rPr>
          <w:t>عدم شکیبایی بر بلا و گرفتاری</w:t>
        </w:r>
        <w:r>
          <w:tab/>
        </w:r>
        <w:r>
          <w:fldChar w:fldCharType="begin"/>
        </w:r>
        <w:r>
          <w:instrText xml:space="preserve">PAGEREF 6304 \h</w:instrText>
        </w:r>
        <w:r>
          <w:fldChar w:fldCharType="end"/>
        </w:r>
      </w:hyperlink>
    </w:p>
    <w:p>
      <w:pPr>
        <w:tabs>
          <w:tab w:val="right" w:leader="dot" w:pos="9062"/>
        </w:tabs>
        <w:ind w:left="880"/>
      </w:pPr>
      <w:hyperlink w:anchor="_Toc6305" w:history="1">
        <w:r>
          <w:rPr>
            <w:rFonts w:ascii="IRNazanin" w:hAnsi="IRNazanin" w:eastAsia="IRNazanin" w:cs="IRNazanin"/>
            <w:color w:val="111111"/>
            <w:sz w:val="22"/>
            <w:szCs w:val="22"/>
            <w:b w:val="0"/>
            <w:bCs w:val="0"/>
            <w:i w:val="0"/>
            <w:iCs w:val="0"/>
          </w:rPr>
          <w:t>یاری مرزداران اسلام، با شکیبایی</w:t>
        </w:r>
        <w:r>
          <w:tab/>
        </w:r>
        <w:r>
          <w:fldChar w:fldCharType="begin"/>
        </w:r>
        <w:r>
          <w:instrText xml:space="preserve">PAGEREF 6305 \h</w:instrText>
        </w:r>
        <w:r>
          <w:fldChar w:fldCharType="end"/>
        </w:r>
      </w:hyperlink>
    </w:p>
    <w:p>
      <w:pPr>
        <w:tabs>
          <w:tab w:val="right" w:leader="dot" w:pos="9062"/>
        </w:tabs>
        <w:ind w:left="880"/>
      </w:pPr>
      <w:hyperlink w:anchor="_Toc6306" w:history="1">
        <w:r>
          <w:rPr>
            <w:rFonts w:ascii="IRNazanin" w:hAnsi="IRNazanin" w:eastAsia="IRNazanin" w:cs="IRNazanin"/>
            <w:color w:val="111111"/>
            <w:sz w:val="22"/>
            <w:szCs w:val="22"/>
            <w:b w:val="0"/>
            <w:bCs w:val="0"/>
            <w:i w:val="0"/>
            <w:iCs w:val="0"/>
          </w:rPr>
          <w:t>شکیبایی نیکو، بر همنشینی با فقرا</w:t>
        </w:r>
        <w:r>
          <w:tab/>
        </w:r>
        <w:r>
          <w:fldChar w:fldCharType="begin"/>
        </w:r>
        <w:r>
          <w:instrText xml:space="preserve">PAGEREF 6306 \h</w:instrText>
        </w:r>
        <w:r>
          <w:fldChar w:fldCharType="end"/>
        </w:r>
      </w:hyperlink>
    </w:p>
    <w:p>
      <w:pPr>
        <w:tabs>
          <w:tab w:val="right" w:leader="dot" w:pos="9062"/>
        </w:tabs>
        <w:ind w:left="880"/>
      </w:pPr>
      <w:hyperlink w:anchor="_Toc6307" w:history="1">
        <w:r>
          <w:rPr>
            <w:rFonts w:ascii="IRNazanin" w:hAnsi="IRNazanin" w:eastAsia="IRNazanin" w:cs="IRNazanin"/>
            <w:color w:val="111111"/>
            <w:sz w:val="22"/>
            <w:szCs w:val="22"/>
            <w:b w:val="0"/>
            <w:bCs w:val="0"/>
            <w:i w:val="0"/>
            <w:iCs w:val="0"/>
          </w:rPr>
          <w:t>شکیبایی بر عذاب خداوند</w:t>
        </w:r>
        <w:r>
          <w:tab/>
        </w:r>
        <w:r>
          <w:fldChar w:fldCharType="begin"/>
        </w:r>
        <w:r>
          <w:instrText xml:space="preserve">PAGEREF 6307 \h</w:instrText>
        </w:r>
        <w:r>
          <w:fldChar w:fldCharType="end"/>
        </w:r>
      </w:hyperlink>
    </w:p>
    <w:p>
      <w:pPr>
        <w:tabs>
          <w:tab w:val="right" w:leader="dot" w:pos="9062"/>
        </w:tabs>
        <w:ind w:left="660"/>
      </w:pPr>
      <w:hyperlink w:anchor="_Toc6308" w:history="1">
        <w:r>
          <w:rPr>
            <w:rFonts w:ascii="IRNazanin" w:hAnsi="IRNazanin" w:eastAsia="IRNazanin" w:cs="IRNazanin"/>
            <w:color w:val="111111"/>
            <w:sz w:val="22"/>
            <w:szCs w:val="22"/>
            <w:b w:val="0"/>
            <w:bCs w:val="0"/>
            <w:i w:val="0"/>
            <w:iCs w:val="0"/>
          </w:rPr>
          <w:t>شگفتی</w:t>
        </w:r>
        <w:r>
          <w:tab/>
        </w:r>
        <w:r>
          <w:fldChar w:fldCharType="begin"/>
        </w:r>
        <w:r>
          <w:instrText xml:space="preserve">PAGEREF 6308 \h</w:instrText>
        </w:r>
        <w:r>
          <w:fldChar w:fldCharType="end"/>
        </w:r>
      </w:hyperlink>
    </w:p>
    <w:p>
      <w:pPr>
        <w:tabs>
          <w:tab w:val="right" w:leader="dot" w:pos="9062"/>
        </w:tabs>
        <w:ind w:left="880"/>
      </w:pPr>
      <w:hyperlink w:anchor="_Toc6309" w:history="1">
        <w:r>
          <w:rPr>
            <w:rFonts w:ascii="IRNazanin" w:hAnsi="IRNazanin" w:eastAsia="IRNazanin" w:cs="IRNazanin"/>
            <w:color w:val="111111"/>
            <w:sz w:val="22"/>
            <w:szCs w:val="22"/>
            <w:b w:val="0"/>
            <w:bCs w:val="0"/>
            <w:i w:val="0"/>
            <w:iCs w:val="0"/>
          </w:rPr>
          <w:t>شگفتی‌های بی‌پایان عظمت خدا</w:t>
        </w:r>
        <w:r>
          <w:tab/>
        </w:r>
        <w:r>
          <w:fldChar w:fldCharType="begin"/>
        </w:r>
        <w:r>
          <w:instrText xml:space="preserve">PAGEREF 6309 \h</w:instrText>
        </w:r>
        <w:r>
          <w:fldChar w:fldCharType="end"/>
        </w:r>
      </w:hyperlink>
    </w:p>
    <w:p>
      <w:pPr>
        <w:tabs>
          <w:tab w:val="right" w:leader="dot" w:pos="9062"/>
        </w:tabs>
        <w:ind w:left="880"/>
      </w:pPr>
      <w:hyperlink w:anchor="_Toc6310" w:history="1">
        <w:r>
          <w:rPr>
            <w:rFonts w:ascii="IRNazanin" w:hAnsi="IRNazanin" w:eastAsia="IRNazanin" w:cs="IRNazanin"/>
            <w:color w:val="111111"/>
            <w:sz w:val="22"/>
            <w:szCs w:val="22"/>
            <w:b w:val="0"/>
            <w:bCs w:val="0"/>
            <w:i w:val="0"/>
            <w:iCs w:val="0"/>
          </w:rPr>
          <w:t>شگفت از گواهی بنده، علیه خود</w:t>
        </w:r>
        <w:r>
          <w:tab/>
        </w:r>
        <w:r>
          <w:fldChar w:fldCharType="begin"/>
        </w:r>
        <w:r>
          <w:instrText xml:space="preserve">PAGEREF 6310 \h</w:instrText>
        </w:r>
        <w:r>
          <w:fldChar w:fldCharType="end"/>
        </w:r>
      </w:hyperlink>
    </w:p>
    <w:p>
      <w:pPr>
        <w:tabs>
          <w:tab w:val="right" w:leader="dot" w:pos="9062"/>
        </w:tabs>
        <w:ind w:left="880"/>
      </w:pPr>
      <w:hyperlink w:anchor="_Toc6311" w:history="1">
        <w:r>
          <w:rPr>
            <w:rFonts w:ascii="IRNazanin" w:hAnsi="IRNazanin" w:eastAsia="IRNazanin" w:cs="IRNazanin"/>
            <w:color w:val="111111"/>
            <w:sz w:val="22"/>
            <w:szCs w:val="22"/>
            <w:b w:val="0"/>
            <w:bCs w:val="0"/>
            <w:i w:val="0"/>
            <w:iCs w:val="0"/>
          </w:rPr>
          <w:t>شگفت از بردباری خدا، درباره بنده</w:t>
        </w:r>
        <w:r>
          <w:tab/>
        </w:r>
        <w:r>
          <w:fldChar w:fldCharType="begin"/>
        </w:r>
        <w:r>
          <w:instrText xml:space="preserve">PAGEREF 6311 \h</w:instrText>
        </w:r>
        <w:r>
          <w:fldChar w:fldCharType="end"/>
        </w:r>
      </w:hyperlink>
    </w:p>
    <w:p>
      <w:pPr>
        <w:tabs>
          <w:tab w:val="right" w:leader="dot" w:pos="9062"/>
        </w:tabs>
        <w:ind w:left="880"/>
      </w:pPr>
      <w:hyperlink w:anchor="_Toc6312" w:history="1">
        <w:r>
          <w:rPr>
            <w:rFonts w:ascii="IRNazanin" w:hAnsi="IRNazanin" w:eastAsia="IRNazanin" w:cs="IRNazanin"/>
            <w:color w:val="111111"/>
            <w:sz w:val="22"/>
            <w:szCs w:val="22"/>
            <w:b w:val="0"/>
            <w:bCs w:val="0"/>
            <w:i w:val="0"/>
            <w:iCs w:val="0"/>
          </w:rPr>
          <w:t>الهام علم شگفتی‌های قرآن، به محمّد صلی‌الله‌علیه‌و‌آله</w:t>
        </w:r>
        <w:r>
          <w:tab/>
        </w:r>
        <w:r>
          <w:fldChar w:fldCharType="begin"/>
        </w:r>
        <w:r>
          <w:instrText xml:space="preserve">PAGEREF 6312 \h</w:instrText>
        </w:r>
        <w:r>
          <w:fldChar w:fldCharType="end"/>
        </w:r>
      </w:hyperlink>
    </w:p>
    <w:p>
      <w:pPr>
        <w:tabs>
          <w:tab w:val="right" w:leader="dot" w:pos="9062"/>
        </w:tabs>
        <w:ind w:left="880"/>
      </w:pPr>
      <w:hyperlink w:anchor="_Toc6313" w:history="1">
        <w:r>
          <w:rPr>
            <w:rFonts w:ascii="IRNazanin" w:hAnsi="IRNazanin" w:eastAsia="IRNazanin" w:cs="IRNazanin"/>
            <w:color w:val="111111"/>
            <w:sz w:val="22"/>
            <w:szCs w:val="22"/>
            <w:b w:val="0"/>
            <w:bCs w:val="0"/>
            <w:i w:val="0"/>
            <w:iCs w:val="0"/>
          </w:rPr>
          <w:t>رساندن فهم شگفتی‌های قرآن، به قلوب</w:t>
        </w:r>
        <w:r>
          <w:tab/>
        </w:r>
        <w:r>
          <w:fldChar w:fldCharType="begin"/>
        </w:r>
        <w:r>
          <w:instrText xml:space="preserve">PAGEREF 6313 \h</w:instrText>
        </w:r>
        <w:r>
          <w:fldChar w:fldCharType="end"/>
        </w:r>
      </w:hyperlink>
    </w:p>
    <w:p>
      <w:pPr>
        <w:tabs>
          <w:tab w:val="right" w:leader="dot" w:pos="9062"/>
        </w:tabs>
        <w:ind w:left="880"/>
      </w:pPr>
      <w:hyperlink w:anchor="_Toc6314" w:history="1">
        <w:r>
          <w:rPr>
            <w:rFonts w:ascii="IRNazanin" w:hAnsi="IRNazanin" w:eastAsia="IRNazanin" w:cs="IRNazanin"/>
            <w:color w:val="111111"/>
            <w:sz w:val="22"/>
            <w:szCs w:val="22"/>
            <w:b w:val="0"/>
            <w:bCs w:val="0"/>
            <w:i w:val="0"/>
            <w:iCs w:val="0"/>
          </w:rPr>
          <w:t>شگفت از تدبیر الهی، در امر (آفرینش)ماه</w:t>
        </w:r>
        <w:r>
          <w:tab/>
        </w:r>
        <w:r>
          <w:fldChar w:fldCharType="begin"/>
        </w:r>
        <w:r>
          <w:instrText xml:space="preserve">PAGEREF 6314 \h</w:instrText>
        </w:r>
        <w:r>
          <w:fldChar w:fldCharType="end"/>
        </w:r>
      </w:hyperlink>
    </w:p>
    <w:p>
      <w:pPr>
        <w:tabs>
          <w:tab w:val="right" w:leader="dot" w:pos="9062"/>
        </w:tabs>
        <w:ind w:left="660"/>
      </w:pPr>
      <w:hyperlink w:anchor="_Toc6315" w:history="1">
        <w:r>
          <w:rPr>
            <w:rFonts w:ascii="IRNazanin" w:hAnsi="IRNazanin" w:eastAsia="IRNazanin" w:cs="IRNazanin"/>
            <w:color w:val="111111"/>
            <w:sz w:val="22"/>
            <w:szCs w:val="22"/>
            <w:b w:val="0"/>
            <w:bCs w:val="0"/>
            <w:i w:val="0"/>
            <w:iCs w:val="0"/>
          </w:rPr>
          <w:t>شماتت</w:t>
        </w:r>
        <w:r>
          <w:tab/>
        </w:r>
        <w:r>
          <w:fldChar w:fldCharType="begin"/>
        </w:r>
        <w:r>
          <w:instrText xml:space="preserve">PAGEREF 6315 \h</w:instrText>
        </w:r>
        <w:r>
          <w:fldChar w:fldCharType="end"/>
        </w:r>
      </w:hyperlink>
    </w:p>
    <w:p>
      <w:pPr>
        <w:tabs>
          <w:tab w:val="right" w:leader="dot" w:pos="9062"/>
        </w:tabs>
        <w:ind w:left="880"/>
      </w:pPr>
      <w:hyperlink w:anchor="_Toc6316" w:history="1">
        <w:r>
          <w:rPr>
            <w:rFonts w:ascii="IRNazanin" w:hAnsi="IRNazanin" w:eastAsia="IRNazanin" w:cs="IRNazanin"/>
            <w:color w:val="111111"/>
            <w:sz w:val="22"/>
            <w:szCs w:val="22"/>
            <w:b w:val="0"/>
            <w:bCs w:val="0"/>
            <w:i w:val="0"/>
            <w:iCs w:val="0"/>
          </w:rPr>
          <w:t>پناه بردن به خدا، از شماتت دشمنان</w:t>
        </w:r>
        <w:r>
          <w:tab/>
        </w:r>
        <w:r>
          <w:fldChar w:fldCharType="begin"/>
        </w:r>
        <w:r>
          <w:instrText xml:space="preserve">PAGEREF 6316 \h</w:instrText>
        </w:r>
        <w:r>
          <w:fldChar w:fldCharType="end"/>
        </w:r>
      </w:hyperlink>
    </w:p>
    <w:p>
      <w:pPr>
        <w:tabs>
          <w:tab w:val="right" w:leader="dot" w:pos="9062"/>
        </w:tabs>
        <w:ind w:left="880"/>
      </w:pPr>
      <w:hyperlink w:anchor="_Toc6317" w:history="1">
        <w:r>
          <w:rPr>
            <w:rFonts w:ascii="IRNazanin" w:hAnsi="IRNazanin" w:eastAsia="IRNazanin" w:cs="IRNazanin"/>
            <w:color w:val="111111"/>
            <w:sz w:val="22"/>
            <w:szCs w:val="22"/>
            <w:b w:val="0"/>
            <w:bCs w:val="0"/>
            <w:i w:val="0"/>
            <w:iCs w:val="0"/>
          </w:rPr>
          <w:t>علّت شماتت شیطان، بر بندگان</w:t>
        </w:r>
        <w:r>
          <w:tab/>
        </w:r>
        <w:r>
          <w:fldChar w:fldCharType="begin"/>
        </w:r>
        <w:r>
          <w:instrText xml:space="preserve">PAGEREF 6317 \h</w:instrText>
        </w:r>
        <w:r>
          <w:fldChar w:fldCharType="end"/>
        </w:r>
      </w:hyperlink>
    </w:p>
    <w:p>
      <w:pPr>
        <w:tabs>
          <w:tab w:val="right" w:leader="dot" w:pos="9062"/>
        </w:tabs>
        <w:ind w:left="880"/>
      </w:pPr>
      <w:hyperlink w:anchor="_Toc6318" w:history="1">
        <w:r>
          <w:rPr>
            <w:rFonts w:ascii="IRNazanin" w:hAnsi="IRNazanin" w:eastAsia="IRNazanin" w:cs="IRNazanin"/>
            <w:color w:val="111111"/>
            <w:sz w:val="22"/>
            <w:szCs w:val="22"/>
            <w:b w:val="0"/>
            <w:bCs w:val="0"/>
            <w:i w:val="0"/>
            <w:iCs w:val="0"/>
          </w:rPr>
          <w:t>رسیدن اندوه به بنده و شماتت شیطان بر او</w:t>
        </w:r>
        <w:r>
          <w:tab/>
        </w:r>
        <w:r>
          <w:fldChar w:fldCharType="begin"/>
        </w:r>
        <w:r>
          <w:instrText xml:space="preserve">PAGEREF 6318 \h</w:instrText>
        </w:r>
        <w:r>
          <w:fldChar w:fldCharType="end"/>
        </w:r>
      </w:hyperlink>
    </w:p>
    <w:p>
      <w:pPr>
        <w:tabs>
          <w:tab w:val="right" w:leader="dot" w:pos="9062"/>
        </w:tabs>
        <w:ind w:left="880"/>
      </w:pPr>
      <w:hyperlink w:anchor="_Toc6319" w:history="1">
        <w:r>
          <w:rPr>
            <w:rFonts w:ascii="IRNazanin" w:hAnsi="IRNazanin" w:eastAsia="IRNazanin" w:cs="IRNazanin"/>
            <w:color w:val="111111"/>
            <w:sz w:val="22"/>
            <w:szCs w:val="22"/>
            <w:b w:val="0"/>
            <w:bCs w:val="0"/>
            <w:i w:val="0"/>
            <w:iCs w:val="0"/>
          </w:rPr>
          <w:t>در مقابل چشمان شماتت کنندگان قرار نگرفتن</w:t>
        </w:r>
        <w:r>
          <w:tab/>
        </w:r>
        <w:r>
          <w:fldChar w:fldCharType="begin"/>
        </w:r>
        <w:r>
          <w:instrText xml:space="preserve">PAGEREF 6319 \h</w:instrText>
        </w:r>
        <w:r>
          <w:fldChar w:fldCharType="end"/>
        </w:r>
      </w:hyperlink>
    </w:p>
    <w:p>
      <w:pPr>
        <w:tabs>
          <w:tab w:val="right" w:leader="dot" w:pos="9062"/>
        </w:tabs>
        <w:ind w:left="880"/>
      </w:pPr>
      <w:hyperlink w:anchor="_Toc6320" w:history="1">
        <w:r>
          <w:rPr>
            <w:rFonts w:ascii="IRNazanin" w:hAnsi="IRNazanin" w:eastAsia="IRNazanin" w:cs="IRNazanin"/>
            <w:color w:val="111111"/>
            <w:sz w:val="22"/>
            <w:szCs w:val="22"/>
            <w:b w:val="0"/>
            <w:bCs w:val="0"/>
            <w:i w:val="0"/>
            <w:iCs w:val="0"/>
          </w:rPr>
          <w:t>شماتت نشدن بنده، از جانب دشمنش</w:t>
        </w:r>
        <w:r>
          <w:tab/>
        </w:r>
        <w:r>
          <w:fldChar w:fldCharType="begin"/>
        </w:r>
        <w:r>
          <w:instrText xml:space="preserve">PAGEREF 6320 \h</w:instrText>
        </w:r>
        <w:r>
          <w:fldChar w:fldCharType="end"/>
        </w:r>
      </w:hyperlink>
    </w:p>
    <w:p>
      <w:pPr>
        <w:tabs>
          <w:tab w:val="right" w:leader="dot" w:pos="9062"/>
        </w:tabs>
        <w:ind w:left="660"/>
      </w:pPr>
      <w:hyperlink w:anchor="_Toc6321" w:history="1">
        <w:r>
          <w:rPr>
            <w:rFonts w:ascii="IRNazanin" w:hAnsi="IRNazanin" w:eastAsia="IRNazanin" w:cs="IRNazanin"/>
            <w:color w:val="111111"/>
            <w:sz w:val="22"/>
            <w:szCs w:val="22"/>
            <w:b w:val="0"/>
            <w:bCs w:val="0"/>
            <w:i w:val="0"/>
            <w:iCs w:val="0"/>
          </w:rPr>
          <w:t>شمار</w:t>
        </w:r>
        <w:r>
          <w:tab/>
        </w:r>
        <w:r>
          <w:fldChar w:fldCharType="begin"/>
        </w:r>
        <w:r>
          <w:instrText xml:space="preserve">PAGEREF 6321 \h</w:instrText>
        </w:r>
        <w:r>
          <w:fldChar w:fldCharType="end"/>
        </w:r>
      </w:hyperlink>
    </w:p>
    <w:p>
      <w:pPr>
        <w:tabs>
          <w:tab w:val="right" w:leader="dot" w:pos="9062"/>
        </w:tabs>
        <w:ind w:left="880"/>
      </w:pPr>
      <w:hyperlink w:anchor="_Toc6322" w:history="1">
        <w:r>
          <w:rPr>
            <w:rFonts w:ascii="IRNazanin" w:hAnsi="IRNazanin" w:eastAsia="IRNazanin" w:cs="IRNazanin"/>
            <w:color w:val="111111"/>
            <w:sz w:val="22"/>
            <w:szCs w:val="22"/>
            <w:b w:val="0"/>
            <w:bCs w:val="0"/>
            <w:i w:val="0"/>
            <w:iCs w:val="0"/>
          </w:rPr>
          <w:t>نتیجه به‌شمار نیاوردن چیزی از فضل خدا، جز توبه</w:t>
        </w:r>
        <w:r>
          <w:tab/>
        </w:r>
        <w:r>
          <w:fldChar w:fldCharType="begin"/>
        </w:r>
        <w:r>
          <w:instrText xml:space="preserve">PAGEREF 6322 \h</w:instrText>
        </w:r>
        <w:r>
          <w:fldChar w:fldCharType="end"/>
        </w:r>
      </w:hyperlink>
    </w:p>
    <w:p>
      <w:pPr>
        <w:tabs>
          <w:tab w:val="right" w:leader="dot" w:pos="9062"/>
        </w:tabs>
        <w:ind w:left="880"/>
      </w:pPr>
      <w:hyperlink w:anchor="_Toc6323" w:history="1">
        <w:r>
          <w:rPr>
            <w:rFonts w:ascii="IRNazanin" w:hAnsi="IRNazanin" w:eastAsia="IRNazanin" w:cs="IRNazanin"/>
            <w:color w:val="111111"/>
            <w:sz w:val="22"/>
            <w:szCs w:val="22"/>
            <w:b w:val="0"/>
            <w:bCs w:val="0"/>
            <w:i w:val="0"/>
            <w:iCs w:val="0"/>
          </w:rPr>
          <w:t>سپاسی به شماره احاطه علم خداوند</w:t>
        </w:r>
        <w:r>
          <w:tab/>
        </w:r>
        <w:r>
          <w:fldChar w:fldCharType="begin"/>
        </w:r>
        <w:r>
          <w:instrText xml:space="preserve">PAGEREF 6323 \h</w:instrText>
        </w:r>
        <w:r>
          <w:fldChar w:fldCharType="end"/>
        </w:r>
      </w:hyperlink>
    </w:p>
    <w:p>
      <w:pPr>
        <w:tabs>
          <w:tab w:val="right" w:leader="dot" w:pos="9062"/>
        </w:tabs>
        <w:ind w:left="880"/>
      </w:pPr>
      <w:hyperlink w:anchor="_Toc6324" w:history="1">
        <w:r>
          <w:rPr>
            <w:rFonts w:ascii="IRNazanin" w:hAnsi="IRNazanin" w:eastAsia="IRNazanin" w:cs="IRNazanin"/>
            <w:color w:val="111111"/>
            <w:sz w:val="22"/>
            <w:szCs w:val="22"/>
            <w:b w:val="0"/>
            <w:bCs w:val="0"/>
            <w:i w:val="0"/>
            <w:iCs w:val="0"/>
          </w:rPr>
          <w:t>سپاسی به شماره چندین برابر نعمت‌ها</w:t>
        </w:r>
        <w:r>
          <w:tab/>
        </w:r>
        <w:r>
          <w:fldChar w:fldCharType="begin"/>
        </w:r>
        <w:r>
          <w:instrText xml:space="preserve">PAGEREF 6324 \h</w:instrText>
        </w:r>
        <w:r>
          <w:fldChar w:fldCharType="end"/>
        </w:r>
      </w:hyperlink>
    </w:p>
    <w:p>
      <w:pPr>
        <w:tabs>
          <w:tab w:val="right" w:leader="dot" w:pos="9062"/>
        </w:tabs>
        <w:ind w:left="880"/>
      </w:pPr>
      <w:hyperlink w:anchor="_Toc6325" w:history="1">
        <w:r>
          <w:rPr>
            <w:rFonts w:ascii="IRNazanin" w:hAnsi="IRNazanin" w:eastAsia="IRNazanin" w:cs="IRNazanin"/>
            <w:color w:val="111111"/>
            <w:sz w:val="22"/>
            <w:szCs w:val="22"/>
            <w:b w:val="0"/>
            <w:bCs w:val="0"/>
            <w:i w:val="0"/>
            <w:iCs w:val="0"/>
          </w:rPr>
          <w:t>سپاسی غیر قابل شمارش</w:t>
        </w:r>
        <w:r>
          <w:tab/>
        </w:r>
        <w:r>
          <w:fldChar w:fldCharType="begin"/>
        </w:r>
        <w:r>
          <w:instrText xml:space="preserve">PAGEREF 6325 \h</w:instrText>
        </w:r>
        <w:r>
          <w:fldChar w:fldCharType="end"/>
        </w:r>
      </w:hyperlink>
    </w:p>
    <w:p>
      <w:pPr>
        <w:tabs>
          <w:tab w:val="right" w:leader="dot" w:pos="9062"/>
        </w:tabs>
        <w:ind w:left="880"/>
      </w:pPr>
      <w:hyperlink w:anchor="_Toc6326" w:history="1">
        <w:r>
          <w:rPr>
            <w:rFonts w:ascii="IRNazanin" w:hAnsi="IRNazanin" w:eastAsia="IRNazanin" w:cs="IRNazanin"/>
            <w:color w:val="111111"/>
            <w:sz w:val="22"/>
            <w:szCs w:val="22"/>
            <w:b w:val="0"/>
            <w:bCs w:val="0"/>
            <w:i w:val="0"/>
            <w:iCs w:val="0"/>
          </w:rPr>
          <w:t>پایان شمارش اعمال</w:t>
        </w:r>
        <w:r>
          <w:tab/>
        </w:r>
        <w:r>
          <w:fldChar w:fldCharType="begin"/>
        </w:r>
        <w:r>
          <w:instrText xml:space="preserve">PAGEREF 6326 \h</w:instrText>
        </w:r>
        <w:r>
          <w:fldChar w:fldCharType="end"/>
        </w:r>
      </w:hyperlink>
    </w:p>
    <w:p>
      <w:pPr>
        <w:tabs>
          <w:tab w:val="right" w:leader="dot" w:pos="9062"/>
        </w:tabs>
        <w:ind w:left="880"/>
      </w:pPr>
      <w:hyperlink w:anchor="_Toc6327" w:history="1">
        <w:r>
          <w:rPr>
            <w:rFonts w:ascii="IRNazanin" w:hAnsi="IRNazanin" w:eastAsia="IRNazanin" w:cs="IRNazanin"/>
            <w:color w:val="111111"/>
            <w:sz w:val="22"/>
            <w:szCs w:val="22"/>
            <w:b w:val="0"/>
            <w:bCs w:val="0"/>
            <w:i w:val="0"/>
            <w:iCs w:val="0"/>
          </w:rPr>
          <w:t>شمارش کارهای پنهانی خود</w:t>
        </w:r>
        <w:r>
          <w:tab/>
        </w:r>
        <w:r>
          <w:fldChar w:fldCharType="begin"/>
        </w:r>
        <w:r>
          <w:instrText xml:space="preserve">PAGEREF 6327 \h</w:instrText>
        </w:r>
        <w:r>
          <w:fldChar w:fldCharType="end"/>
        </w:r>
      </w:hyperlink>
    </w:p>
    <w:p>
      <w:pPr>
        <w:tabs>
          <w:tab w:val="right" w:leader="dot" w:pos="9062"/>
        </w:tabs>
        <w:ind w:left="880"/>
      </w:pPr>
      <w:hyperlink w:anchor="_Toc6328" w:history="1">
        <w:r>
          <w:rPr>
            <w:rFonts w:ascii="IRNazanin" w:hAnsi="IRNazanin" w:eastAsia="IRNazanin" w:cs="IRNazanin"/>
            <w:color w:val="111111"/>
            <w:sz w:val="22"/>
            <w:szCs w:val="22"/>
            <w:b w:val="0"/>
            <w:bCs w:val="0"/>
            <w:i w:val="0"/>
            <w:iCs w:val="0"/>
          </w:rPr>
          <w:t>شمارش زشتی‌ها، و کمی هوشیاری نسبت به تهدید الهی</w:t>
        </w:r>
        <w:r>
          <w:tab/>
        </w:r>
        <w:r>
          <w:fldChar w:fldCharType="begin"/>
        </w:r>
        <w:r>
          <w:instrText xml:space="preserve">PAGEREF 6328 \h</w:instrText>
        </w:r>
        <w:r>
          <w:fldChar w:fldCharType="end"/>
        </w:r>
      </w:hyperlink>
    </w:p>
    <w:p>
      <w:pPr>
        <w:tabs>
          <w:tab w:val="right" w:leader="dot" w:pos="9062"/>
        </w:tabs>
        <w:ind w:left="880"/>
      </w:pPr>
      <w:hyperlink w:anchor="_Toc6329" w:history="1">
        <w:r>
          <w:rPr>
            <w:rFonts w:ascii="IRNazanin" w:hAnsi="IRNazanin" w:eastAsia="IRNazanin" w:cs="IRNazanin"/>
            <w:color w:val="111111"/>
            <w:sz w:val="22"/>
            <w:szCs w:val="22"/>
            <w:b w:val="0"/>
            <w:bCs w:val="0"/>
            <w:i w:val="0"/>
            <w:iCs w:val="0"/>
          </w:rPr>
          <w:t>برکناری از بودن در شمار دوستان شیطان</w:t>
        </w:r>
        <w:r>
          <w:tab/>
        </w:r>
        <w:r>
          <w:fldChar w:fldCharType="begin"/>
        </w:r>
        <w:r>
          <w:instrText xml:space="preserve">PAGEREF 6329 \h</w:instrText>
        </w:r>
        <w:r>
          <w:fldChar w:fldCharType="end"/>
        </w:r>
      </w:hyperlink>
    </w:p>
    <w:p>
      <w:pPr>
        <w:tabs>
          <w:tab w:val="right" w:leader="dot" w:pos="9062"/>
        </w:tabs>
        <w:ind w:left="880"/>
      </w:pPr>
      <w:hyperlink w:anchor="_Toc6330" w:history="1">
        <w:r>
          <w:rPr>
            <w:rFonts w:ascii="IRNazanin" w:hAnsi="IRNazanin" w:eastAsia="IRNazanin" w:cs="IRNazanin"/>
            <w:color w:val="111111"/>
            <w:sz w:val="22"/>
            <w:szCs w:val="22"/>
            <w:b w:val="0"/>
            <w:bCs w:val="0"/>
            <w:i w:val="0"/>
            <w:iCs w:val="0"/>
          </w:rPr>
          <w:t>برشمردن نعمت‌های الهی</w:t>
        </w:r>
        <w:r>
          <w:tab/>
        </w:r>
        <w:r>
          <w:fldChar w:fldCharType="begin"/>
        </w:r>
        <w:r>
          <w:instrText xml:space="preserve">PAGEREF 6330 \h</w:instrText>
        </w:r>
        <w:r>
          <w:fldChar w:fldCharType="end"/>
        </w:r>
      </w:hyperlink>
    </w:p>
    <w:p>
      <w:pPr>
        <w:tabs>
          <w:tab w:val="right" w:leader="dot" w:pos="9062"/>
        </w:tabs>
        <w:ind w:left="880"/>
      </w:pPr>
      <w:hyperlink w:anchor="_Toc6331" w:history="1">
        <w:r>
          <w:rPr>
            <w:rFonts w:ascii="IRNazanin" w:hAnsi="IRNazanin" w:eastAsia="IRNazanin" w:cs="IRNazanin"/>
            <w:color w:val="111111"/>
            <w:sz w:val="22"/>
            <w:szCs w:val="22"/>
            <w:b w:val="0"/>
            <w:bCs w:val="0"/>
            <w:i w:val="0"/>
            <w:iCs w:val="0"/>
          </w:rPr>
          <w:t>خدا و شمارش تکالیف، بر بنده</w:t>
        </w:r>
        <w:r>
          <w:tab/>
        </w:r>
        <w:r>
          <w:fldChar w:fldCharType="begin"/>
        </w:r>
        <w:r>
          <w:instrText xml:space="preserve">PAGEREF 6331 \h</w:instrText>
        </w:r>
        <w:r>
          <w:fldChar w:fldCharType="end"/>
        </w:r>
      </w:hyperlink>
    </w:p>
    <w:p>
      <w:pPr>
        <w:tabs>
          <w:tab w:val="right" w:leader="dot" w:pos="9062"/>
        </w:tabs>
        <w:ind w:left="880"/>
      </w:pPr>
      <w:hyperlink w:anchor="_Toc6332" w:history="1">
        <w:r>
          <w:rPr>
            <w:rFonts w:ascii="IRNazanin" w:hAnsi="IRNazanin" w:eastAsia="IRNazanin" w:cs="IRNazanin"/>
            <w:color w:val="111111"/>
            <w:sz w:val="22"/>
            <w:szCs w:val="22"/>
            <w:b w:val="0"/>
            <w:bCs w:val="0"/>
            <w:i w:val="0"/>
            <w:iCs w:val="0"/>
          </w:rPr>
          <w:t>افزودن شماره (تبار)، به وسیله فرزندان</w:t>
        </w:r>
        <w:r>
          <w:tab/>
        </w:r>
        <w:r>
          <w:fldChar w:fldCharType="begin"/>
        </w:r>
        <w:r>
          <w:instrText xml:space="preserve">PAGEREF 6332 \h</w:instrText>
        </w:r>
        <w:r>
          <w:fldChar w:fldCharType="end"/>
        </w:r>
      </w:hyperlink>
    </w:p>
    <w:p>
      <w:pPr>
        <w:tabs>
          <w:tab w:val="right" w:leader="dot" w:pos="9062"/>
        </w:tabs>
        <w:ind w:left="880"/>
      </w:pPr>
      <w:hyperlink w:anchor="_Toc6333" w:history="1">
        <w:r>
          <w:rPr>
            <w:rFonts w:ascii="IRNazanin" w:hAnsi="IRNazanin" w:eastAsia="IRNazanin" w:cs="IRNazanin"/>
            <w:color w:val="111111"/>
            <w:sz w:val="22"/>
            <w:szCs w:val="22"/>
            <w:b w:val="0"/>
            <w:bCs w:val="0"/>
            <w:i w:val="0"/>
            <w:iCs w:val="0"/>
          </w:rPr>
          <w:t>افزون ساختن عدّه مرزداران اسلام</w:t>
        </w:r>
        <w:r>
          <w:tab/>
        </w:r>
        <w:r>
          <w:fldChar w:fldCharType="begin"/>
        </w:r>
        <w:r>
          <w:instrText xml:space="preserve">PAGEREF 6333 \h</w:instrText>
        </w:r>
        <w:r>
          <w:fldChar w:fldCharType="end"/>
        </w:r>
      </w:hyperlink>
    </w:p>
    <w:p>
      <w:pPr>
        <w:tabs>
          <w:tab w:val="right" w:leader="dot" w:pos="9062"/>
        </w:tabs>
        <w:ind w:left="880"/>
      </w:pPr>
      <w:hyperlink w:anchor="_Toc6334" w:history="1">
        <w:r>
          <w:rPr>
            <w:rFonts w:ascii="IRNazanin" w:hAnsi="IRNazanin" w:eastAsia="IRNazanin" w:cs="IRNazanin"/>
            <w:color w:val="111111"/>
            <w:sz w:val="22"/>
            <w:szCs w:val="22"/>
            <w:b w:val="0"/>
            <w:bCs w:val="0"/>
            <w:i w:val="0"/>
            <w:iCs w:val="0"/>
          </w:rPr>
          <w:t>کاستن تعداد دشمنان مرزداران اسلام</w:t>
        </w:r>
        <w:r>
          <w:tab/>
        </w:r>
        <w:r>
          <w:fldChar w:fldCharType="begin"/>
        </w:r>
        <w:r>
          <w:instrText xml:space="preserve">PAGEREF 6334 \h</w:instrText>
        </w:r>
        <w:r>
          <w:fldChar w:fldCharType="end"/>
        </w:r>
      </w:hyperlink>
    </w:p>
    <w:p>
      <w:pPr>
        <w:tabs>
          <w:tab w:val="right" w:leader="dot" w:pos="9062"/>
        </w:tabs>
        <w:ind w:left="880"/>
      </w:pPr>
      <w:hyperlink w:anchor="_Toc6335" w:history="1">
        <w:r>
          <w:rPr>
            <w:rFonts w:ascii="IRNazanin" w:hAnsi="IRNazanin" w:eastAsia="IRNazanin" w:cs="IRNazanin"/>
            <w:color w:val="111111"/>
            <w:sz w:val="22"/>
            <w:szCs w:val="22"/>
            <w:b w:val="0"/>
            <w:bCs w:val="0"/>
            <w:i w:val="0"/>
            <w:iCs w:val="0"/>
          </w:rPr>
          <w:t>درودی با شمارشی قطع‌نشدنی</w:t>
        </w:r>
        <w:r>
          <w:tab/>
        </w:r>
        <w:r>
          <w:fldChar w:fldCharType="begin"/>
        </w:r>
        <w:r>
          <w:instrText xml:space="preserve">PAGEREF 6335 \h</w:instrText>
        </w:r>
        <w:r>
          <w:fldChar w:fldCharType="end"/>
        </w:r>
      </w:hyperlink>
    </w:p>
    <w:p>
      <w:pPr>
        <w:tabs>
          <w:tab w:val="right" w:leader="dot" w:pos="9062"/>
        </w:tabs>
        <w:ind w:left="880"/>
      </w:pPr>
      <w:hyperlink w:anchor="_Toc6336" w:history="1">
        <w:r>
          <w:rPr>
            <w:rFonts w:ascii="IRNazanin" w:hAnsi="IRNazanin" w:eastAsia="IRNazanin" w:cs="IRNazanin"/>
            <w:color w:val="111111"/>
            <w:sz w:val="22"/>
            <w:szCs w:val="22"/>
            <w:b w:val="0"/>
            <w:bCs w:val="0"/>
            <w:i w:val="0"/>
            <w:iCs w:val="0"/>
          </w:rPr>
          <w:t>خدا و یکتایی عدد و شماره</w:t>
        </w:r>
        <w:r>
          <w:tab/>
        </w:r>
        <w:r>
          <w:fldChar w:fldCharType="begin"/>
        </w:r>
        <w:r>
          <w:instrText xml:space="preserve">PAGEREF 6336 \h</w:instrText>
        </w:r>
        <w:r>
          <w:fldChar w:fldCharType="end"/>
        </w:r>
      </w:hyperlink>
    </w:p>
    <w:p>
      <w:pPr>
        <w:tabs>
          <w:tab w:val="right" w:leader="dot" w:pos="9062"/>
        </w:tabs>
        <w:ind w:left="880"/>
      </w:pPr>
      <w:hyperlink w:anchor="_Toc6337" w:history="1">
        <w:r>
          <w:rPr>
            <w:rFonts w:ascii="IRNazanin" w:hAnsi="IRNazanin" w:eastAsia="IRNazanin" w:cs="IRNazanin"/>
            <w:color w:val="111111"/>
            <w:sz w:val="22"/>
            <w:szCs w:val="22"/>
            <w:b w:val="0"/>
            <w:bCs w:val="0"/>
            <w:i w:val="0"/>
            <w:iCs w:val="0"/>
          </w:rPr>
          <w:t>شمردن آنچه بنده با آن به خود ستم کرده</w:t>
        </w:r>
        <w:r>
          <w:tab/>
        </w:r>
        <w:r>
          <w:fldChar w:fldCharType="begin"/>
        </w:r>
        <w:r>
          <w:instrText xml:space="preserve">PAGEREF 6337 \h</w:instrText>
        </w:r>
        <w:r>
          <w:fldChar w:fldCharType="end"/>
        </w:r>
      </w:hyperlink>
    </w:p>
    <w:p>
      <w:pPr>
        <w:tabs>
          <w:tab w:val="right" w:leader="dot" w:pos="9062"/>
        </w:tabs>
        <w:ind w:left="880"/>
      </w:pPr>
      <w:hyperlink w:anchor="_Toc6338" w:history="1">
        <w:r>
          <w:rPr>
            <w:rFonts w:ascii="IRNazanin" w:hAnsi="IRNazanin" w:eastAsia="IRNazanin" w:cs="IRNazanin"/>
            <w:color w:val="111111"/>
            <w:sz w:val="22"/>
            <w:szCs w:val="22"/>
            <w:b w:val="0"/>
            <w:bCs w:val="0"/>
            <w:i w:val="0"/>
            <w:iCs w:val="0"/>
          </w:rPr>
          <w:t>شمردن گناهانی که خدا حسابشان را بهتر می‌داند</w:t>
        </w:r>
        <w:r>
          <w:tab/>
        </w:r>
        <w:r>
          <w:fldChar w:fldCharType="begin"/>
        </w:r>
        <w:r>
          <w:instrText xml:space="preserve">PAGEREF 6338 \h</w:instrText>
        </w:r>
        <w:r>
          <w:fldChar w:fldCharType="end"/>
        </w:r>
      </w:hyperlink>
    </w:p>
    <w:p>
      <w:pPr>
        <w:tabs>
          <w:tab w:val="right" w:leader="dot" w:pos="9062"/>
        </w:tabs>
        <w:ind w:left="880"/>
      </w:pPr>
      <w:hyperlink w:anchor="_Toc6339" w:history="1">
        <w:r>
          <w:rPr>
            <w:rFonts w:ascii="IRNazanin" w:hAnsi="IRNazanin" w:eastAsia="IRNazanin" w:cs="IRNazanin"/>
            <w:color w:val="111111"/>
            <w:sz w:val="22"/>
            <w:szCs w:val="22"/>
            <w:b w:val="0"/>
            <w:bCs w:val="0"/>
            <w:i w:val="0"/>
            <w:iCs w:val="0"/>
          </w:rPr>
          <w:t>طاعت بنده، کمتر از به‌شمار آمدن</w:t>
        </w:r>
        <w:r>
          <w:tab/>
        </w:r>
        <w:r>
          <w:fldChar w:fldCharType="begin"/>
        </w:r>
        <w:r>
          <w:instrText xml:space="preserve">PAGEREF 6339 \h</w:instrText>
        </w:r>
        <w:r>
          <w:fldChar w:fldCharType="end"/>
        </w:r>
      </w:hyperlink>
    </w:p>
    <w:p>
      <w:pPr>
        <w:tabs>
          <w:tab w:val="right" w:leader="dot" w:pos="9062"/>
        </w:tabs>
        <w:ind w:left="880"/>
      </w:pPr>
      <w:hyperlink w:anchor="_Toc6340" w:history="1">
        <w:r>
          <w:rPr>
            <w:rFonts w:ascii="IRNazanin" w:hAnsi="IRNazanin" w:eastAsia="IRNazanin" w:cs="IRNazanin"/>
            <w:color w:val="111111"/>
            <w:sz w:val="22"/>
            <w:szCs w:val="22"/>
            <w:b w:val="0"/>
            <w:bCs w:val="0"/>
            <w:i w:val="0"/>
            <w:iCs w:val="0"/>
          </w:rPr>
          <w:t>درودی به تعداد بی‌شمار</w:t>
        </w:r>
        <w:r>
          <w:tab/>
        </w:r>
        <w:r>
          <w:fldChar w:fldCharType="begin"/>
        </w:r>
        <w:r>
          <w:instrText xml:space="preserve">PAGEREF 6340 \h</w:instrText>
        </w:r>
        <w:r>
          <w:fldChar w:fldCharType="end"/>
        </w:r>
      </w:hyperlink>
    </w:p>
    <w:p>
      <w:pPr>
        <w:tabs>
          <w:tab w:val="right" w:leader="dot" w:pos="9062"/>
        </w:tabs>
        <w:ind w:left="880"/>
      </w:pPr>
      <w:hyperlink w:anchor="_Toc6341" w:history="1">
        <w:r>
          <w:rPr>
            <w:rFonts w:ascii="IRNazanin" w:hAnsi="IRNazanin" w:eastAsia="IRNazanin" w:cs="IRNazanin"/>
            <w:color w:val="111111"/>
            <w:sz w:val="22"/>
            <w:szCs w:val="22"/>
            <w:b w:val="0"/>
            <w:bCs w:val="0"/>
            <w:i w:val="0"/>
            <w:iCs w:val="0"/>
          </w:rPr>
          <w:t>درودی به شماره همه درودهای خداوند</w:t>
        </w:r>
        <w:r>
          <w:tab/>
        </w:r>
        <w:r>
          <w:fldChar w:fldCharType="begin"/>
        </w:r>
        <w:r>
          <w:instrText xml:space="preserve">PAGEREF 6341 \h</w:instrText>
        </w:r>
        <w:r>
          <w:fldChar w:fldCharType="end"/>
        </w:r>
      </w:hyperlink>
    </w:p>
    <w:p>
      <w:pPr>
        <w:tabs>
          <w:tab w:val="right" w:leader="dot" w:pos="9062"/>
        </w:tabs>
        <w:ind w:left="880"/>
      </w:pPr>
      <w:hyperlink w:anchor="_Toc6342" w:history="1">
        <w:r>
          <w:rPr>
            <w:rFonts w:ascii="IRNazanin" w:hAnsi="IRNazanin" w:eastAsia="IRNazanin" w:cs="IRNazanin"/>
            <w:color w:val="111111"/>
            <w:sz w:val="22"/>
            <w:szCs w:val="22"/>
            <w:b w:val="0"/>
            <w:bCs w:val="0"/>
            <w:i w:val="0"/>
            <w:iCs w:val="0"/>
          </w:rPr>
          <w:t>توانایی شمارش درود بر محمّد صلی‌الله‌علیه‌و‌آله و آل او</w:t>
        </w:r>
        <w:r>
          <w:tab/>
        </w:r>
        <w:r>
          <w:fldChar w:fldCharType="begin"/>
        </w:r>
        <w:r>
          <w:instrText xml:space="preserve">PAGEREF 6342 \h</w:instrText>
        </w:r>
        <w:r>
          <w:fldChar w:fldCharType="end"/>
        </w:r>
      </w:hyperlink>
    </w:p>
    <w:p>
      <w:pPr>
        <w:tabs>
          <w:tab w:val="right" w:leader="dot" w:pos="9062"/>
        </w:tabs>
        <w:ind w:left="880"/>
      </w:pPr>
      <w:hyperlink w:anchor="_Toc6343" w:history="1">
        <w:r>
          <w:rPr>
            <w:rFonts w:ascii="IRNazanin" w:hAnsi="IRNazanin" w:eastAsia="IRNazanin" w:cs="IRNazanin"/>
            <w:color w:val="111111"/>
            <w:sz w:val="22"/>
            <w:szCs w:val="22"/>
            <w:b w:val="0"/>
            <w:bCs w:val="0"/>
            <w:i w:val="0"/>
            <w:iCs w:val="0"/>
          </w:rPr>
          <w:t>جدایی از رمضان، هنگام تمام شدن عدد (روزهای)ش</w:t>
        </w:r>
        <w:r>
          <w:tab/>
        </w:r>
        <w:r>
          <w:fldChar w:fldCharType="begin"/>
        </w:r>
        <w:r>
          <w:instrText xml:space="preserve">PAGEREF 6343 \h</w:instrText>
        </w:r>
        <w:r>
          <w:fldChar w:fldCharType="end"/>
        </w:r>
      </w:hyperlink>
    </w:p>
    <w:p>
      <w:pPr>
        <w:tabs>
          <w:tab w:val="right" w:leader="dot" w:pos="9062"/>
        </w:tabs>
        <w:ind w:left="880"/>
      </w:pPr>
      <w:hyperlink w:anchor="_Toc6344" w:history="1">
        <w:r>
          <w:rPr>
            <w:rFonts w:ascii="IRNazanin" w:hAnsi="IRNazanin" w:eastAsia="IRNazanin" w:cs="IRNazanin"/>
            <w:color w:val="111111"/>
            <w:sz w:val="22"/>
            <w:szCs w:val="22"/>
            <w:b w:val="0"/>
            <w:bCs w:val="0"/>
            <w:i w:val="0"/>
            <w:iCs w:val="0"/>
          </w:rPr>
          <w:t>به شمارش نیامدن نعمت خدا</w:t>
        </w:r>
        <w:r>
          <w:tab/>
        </w:r>
        <w:r>
          <w:fldChar w:fldCharType="begin"/>
        </w:r>
        <w:r>
          <w:instrText xml:space="preserve">PAGEREF 6344 \h</w:instrText>
        </w:r>
        <w:r>
          <w:fldChar w:fldCharType="end"/>
        </w:r>
      </w:hyperlink>
    </w:p>
    <w:p>
      <w:pPr>
        <w:tabs>
          <w:tab w:val="right" w:leader="dot" w:pos="9062"/>
        </w:tabs>
        <w:ind w:left="880"/>
      </w:pPr>
      <w:hyperlink w:anchor="_Toc6345" w:history="1">
        <w:r>
          <w:rPr>
            <w:rFonts w:ascii="IRNazanin" w:hAnsi="IRNazanin" w:eastAsia="IRNazanin" w:cs="IRNazanin"/>
            <w:color w:val="111111"/>
            <w:sz w:val="22"/>
            <w:szCs w:val="22"/>
            <w:b w:val="0"/>
            <w:bCs w:val="0"/>
            <w:i w:val="0"/>
            <w:iCs w:val="0"/>
          </w:rPr>
          <w:t>خدا، بعد از هر شماره و عدد</w:t>
        </w:r>
        <w:r>
          <w:tab/>
        </w:r>
        <w:r>
          <w:fldChar w:fldCharType="begin"/>
        </w:r>
        <w:r>
          <w:instrText xml:space="preserve">PAGEREF 6345 \h</w:instrText>
        </w:r>
        <w:r>
          <w:fldChar w:fldCharType="end"/>
        </w:r>
      </w:hyperlink>
    </w:p>
    <w:p>
      <w:pPr>
        <w:tabs>
          <w:tab w:val="right" w:leader="dot" w:pos="9062"/>
        </w:tabs>
        <w:ind w:left="880"/>
      </w:pPr>
      <w:hyperlink w:anchor="_Toc6346" w:history="1">
        <w:r>
          <w:rPr>
            <w:rFonts w:ascii="IRNazanin" w:hAnsi="IRNazanin" w:eastAsia="IRNazanin" w:cs="IRNazanin"/>
            <w:color w:val="111111"/>
            <w:sz w:val="22"/>
            <w:szCs w:val="22"/>
            <w:b w:val="0"/>
            <w:bCs w:val="0"/>
            <w:i w:val="0"/>
            <w:iCs w:val="0"/>
          </w:rPr>
          <w:t>شمارش تعداد هر چیز، توسّط خداوند</w:t>
        </w:r>
        <w:r>
          <w:tab/>
        </w:r>
        <w:r>
          <w:fldChar w:fldCharType="begin"/>
        </w:r>
        <w:r>
          <w:instrText xml:space="preserve">PAGEREF 6346 \h</w:instrText>
        </w:r>
        <w:r>
          <w:fldChar w:fldCharType="end"/>
        </w:r>
      </w:hyperlink>
    </w:p>
    <w:p>
      <w:pPr>
        <w:tabs>
          <w:tab w:val="right" w:leader="dot" w:pos="9062"/>
        </w:tabs>
        <w:ind w:left="880"/>
      </w:pPr>
      <w:hyperlink w:anchor="_Toc6347" w:history="1">
        <w:r>
          <w:rPr>
            <w:rFonts w:ascii="IRNazanin" w:hAnsi="IRNazanin" w:eastAsia="IRNazanin" w:cs="IRNazanin"/>
            <w:color w:val="111111"/>
            <w:sz w:val="22"/>
            <w:szCs w:val="22"/>
            <w:b w:val="0"/>
            <w:bCs w:val="0"/>
            <w:i w:val="0"/>
            <w:iCs w:val="0"/>
          </w:rPr>
          <w:t>تنهایی بنده و بسیاری شمار دشمنان</w:t>
        </w:r>
        <w:r>
          <w:tab/>
        </w:r>
        <w:r>
          <w:fldChar w:fldCharType="begin"/>
        </w:r>
        <w:r>
          <w:instrText xml:space="preserve">PAGEREF 6347 \h</w:instrText>
        </w:r>
        <w:r>
          <w:fldChar w:fldCharType="end"/>
        </w:r>
      </w:hyperlink>
    </w:p>
    <w:p>
      <w:pPr>
        <w:tabs>
          <w:tab w:val="right" w:leader="dot" w:pos="9062"/>
        </w:tabs>
        <w:ind w:left="880"/>
      </w:pPr>
      <w:hyperlink w:anchor="_Toc6348" w:history="1">
        <w:r>
          <w:rPr>
            <w:rFonts w:ascii="IRNazanin" w:hAnsi="IRNazanin" w:eastAsia="IRNazanin" w:cs="IRNazanin"/>
            <w:color w:val="111111"/>
            <w:sz w:val="22"/>
            <w:szCs w:val="22"/>
            <w:b w:val="0"/>
            <w:bCs w:val="0"/>
            <w:i w:val="0"/>
            <w:iCs w:val="0"/>
          </w:rPr>
          <w:t>رسوایی بنده ، از آنچه در نامه الهی شمرده شده</w:t>
        </w:r>
        <w:r>
          <w:tab/>
        </w:r>
        <w:r>
          <w:fldChar w:fldCharType="begin"/>
        </w:r>
        <w:r>
          <w:instrText xml:space="preserve">PAGEREF 6348 \h</w:instrText>
        </w:r>
        <w:r>
          <w:fldChar w:fldCharType="end"/>
        </w:r>
      </w:hyperlink>
    </w:p>
    <w:p>
      <w:pPr>
        <w:tabs>
          <w:tab w:val="right" w:leader="dot" w:pos="9062"/>
        </w:tabs>
        <w:ind w:left="660"/>
      </w:pPr>
      <w:hyperlink w:anchor="_Toc6349" w:history="1">
        <w:r>
          <w:rPr>
            <w:rFonts w:ascii="IRNazanin" w:hAnsi="IRNazanin" w:eastAsia="IRNazanin" w:cs="IRNazanin"/>
            <w:color w:val="111111"/>
            <w:sz w:val="22"/>
            <w:szCs w:val="22"/>
            <w:b w:val="0"/>
            <w:bCs w:val="0"/>
            <w:i w:val="0"/>
            <w:iCs w:val="0"/>
          </w:rPr>
          <w:t>شمشیر</w:t>
        </w:r>
        <w:r>
          <w:tab/>
        </w:r>
        <w:r>
          <w:fldChar w:fldCharType="begin"/>
        </w:r>
        <w:r>
          <w:instrText xml:space="preserve">PAGEREF 6349 \h</w:instrText>
        </w:r>
        <w:r>
          <w:fldChar w:fldCharType="end"/>
        </w:r>
      </w:hyperlink>
    </w:p>
    <w:p>
      <w:pPr>
        <w:tabs>
          <w:tab w:val="right" w:leader="dot" w:pos="9062"/>
        </w:tabs>
        <w:ind w:left="880"/>
      </w:pPr>
      <w:hyperlink w:anchor="_Toc6350" w:history="1">
        <w:r>
          <w:rPr>
            <w:rFonts w:ascii="IRNazanin" w:hAnsi="IRNazanin" w:eastAsia="IRNazanin" w:cs="IRNazanin"/>
            <w:color w:val="111111"/>
            <w:sz w:val="22"/>
            <w:szCs w:val="22"/>
            <w:b w:val="0"/>
            <w:bCs w:val="0"/>
            <w:i w:val="0"/>
            <w:iCs w:val="0"/>
          </w:rPr>
          <w:t>در زمره کشته‌شدگان با شمشیرهای دشمن درآمدن</w:t>
        </w:r>
        <w:r>
          <w:tab/>
        </w:r>
        <w:r>
          <w:fldChar w:fldCharType="begin"/>
        </w:r>
        <w:r>
          <w:instrText xml:space="preserve">PAGEREF 6350 \h</w:instrText>
        </w:r>
        <w:r>
          <w:fldChar w:fldCharType="end"/>
        </w:r>
      </w:hyperlink>
    </w:p>
    <w:p>
      <w:pPr>
        <w:tabs>
          <w:tab w:val="right" w:leader="dot" w:pos="9062"/>
        </w:tabs>
        <w:ind w:left="880"/>
      </w:pPr>
      <w:hyperlink w:anchor="_Toc6351" w:history="1">
        <w:r>
          <w:rPr>
            <w:rFonts w:ascii="IRNazanin" w:hAnsi="IRNazanin" w:eastAsia="IRNazanin" w:cs="IRNazanin"/>
            <w:color w:val="111111"/>
            <w:sz w:val="22"/>
            <w:szCs w:val="22"/>
            <w:b w:val="0"/>
            <w:bCs w:val="0"/>
            <w:i w:val="0"/>
            <w:iCs w:val="0"/>
          </w:rPr>
          <w:t>از غلاف کشیدن شمشیر دشمنی</w:t>
        </w:r>
        <w:r>
          <w:tab/>
        </w:r>
        <w:r>
          <w:fldChar w:fldCharType="begin"/>
        </w:r>
        <w:r>
          <w:instrText xml:space="preserve">PAGEREF 6351 \h</w:instrText>
        </w:r>
        <w:r>
          <w:fldChar w:fldCharType="end"/>
        </w:r>
      </w:hyperlink>
    </w:p>
    <w:p>
      <w:pPr>
        <w:tabs>
          <w:tab w:val="right" w:leader="dot" w:pos="9062"/>
        </w:tabs>
        <w:ind w:left="660"/>
      </w:pPr>
      <w:hyperlink w:anchor="_Toc6352" w:history="1">
        <w:r>
          <w:rPr>
            <w:rFonts w:ascii="IRNazanin" w:hAnsi="IRNazanin" w:eastAsia="IRNazanin" w:cs="IRNazanin"/>
            <w:color w:val="111111"/>
            <w:sz w:val="22"/>
            <w:szCs w:val="22"/>
            <w:b w:val="0"/>
            <w:bCs w:val="0"/>
            <w:i w:val="0"/>
            <w:iCs w:val="0"/>
          </w:rPr>
          <w:t>شنا</w:t>
        </w:r>
        <w:r>
          <w:tab/>
        </w:r>
        <w:r>
          <w:fldChar w:fldCharType="begin"/>
        </w:r>
        <w:r>
          <w:instrText xml:space="preserve">PAGEREF 6352 \h</w:instrText>
        </w:r>
        <w:r>
          <w:fldChar w:fldCharType="end"/>
        </w:r>
      </w:hyperlink>
    </w:p>
    <w:p>
      <w:pPr>
        <w:tabs>
          <w:tab w:val="right" w:leader="dot" w:pos="9062"/>
        </w:tabs>
        <w:ind w:left="880"/>
      </w:pPr>
      <w:hyperlink w:anchor="_Toc6353" w:history="1">
        <w:r>
          <w:rPr>
            <w:rFonts w:ascii="IRNazanin" w:hAnsi="IRNazanin" w:eastAsia="IRNazanin" w:cs="IRNazanin"/>
            <w:color w:val="111111"/>
            <w:sz w:val="22"/>
            <w:szCs w:val="22"/>
            <w:b w:val="0"/>
            <w:bCs w:val="0"/>
            <w:i w:val="0"/>
            <w:iCs w:val="0"/>
          </w:rPr>
          <w:t>به شنا درآمدن ابر خروشان</w:t>
        </w:r>
        <w:r>
          <w:tab/>
        </w:r>
        <w:r>
          <w:fldChar w:fldCharType="begin"/>
        </w:r>
        <w:r>
          <w:instrText xml:space="preserve">PAGEREF 6353 \h</w:instrText>
        </w:r>
        <w:r>
          <w:fldChar w:fldCharType="end"/>
        </w:r>
      </w:hyperlink>
    </w:p>
    <w:p>
      <w:pPr>
        <w:tabs>
          <w:tab w:val="right" w:leader="dot" w:pos="9062"/>
        </w:tabs>
        <w:ind w:left="660"/>
      </w:pPr>
      <w:hyperlink w:anchor="_Toc6354" w:history="1">
        <w:r>
          <w:rPr>
            <w:rFonts w:ascii="IRNazanin" w:hAnsi="IRNazanin" w:eastAsia="IRNazanin" w:cs="IRNazanin"/>
            <w:color w:val="111111"/>
            <w:sz w:val="22"/>
            <w:szCs w:val="22"/>
            <w:b w:val="0"/>
            <w:bCs w:val="0"/>
            <w:i w:val="0"/>
            <w:iCs w:val="0"/>
          </w:rPr>
          <w:t>شناخت</w:t>
        </w:r>
        <w:r>
          <w:tab/>
        </w:r>
        <w:r>
          <w:fldChar w:fldCharType="begin"/>
        </w:r>
        <w:r>
          <w:instrText xml:space="preserve">PAGEREF 6354 \h</w:instrText>
        </w:r>
        <w:r>
          <w:fldChar w:fldCharType="end"/>
        </w:r>
      </w:hyperlink>
    </w:p>
    <w:p>
      <w:pPr>
        <w:tabs>
          <w:tab w:val="right" w:leader="dot" w:pos="9062"/>
        </w:tabs>
        <w:ind w:left="880"/>
      </w:pPr>
      <w:hyperlink w:anchor="_Toc6355" w:history="1">
        <w:r>
          <w:rPr>
            <w:rFonts w:ascii="IRNazanin" w:hAnsi="IRNazanin" w:eastAsia="IRNazanin" w:cs="IRNazanin"/>
            <w:color w:val="111111"/>
            <w:sz w:val="22"/>
            <w:szCs w:val="22"/>
            <w:b w:val="0"/>
            <w:bCs w:val="0"/>
            <w:i w:val="0"/>
            <w:iCs w:val="0"/>
          </w:rPr>
          <w:t>نتیجه بازداشتن بندگان از شناخت سپاس الهی</w:t>
        </w:r>
        <w:r>
          <w:tab/>
        </w:r>
        <w:r>
          <w:fldChar w:fldCharType="begin"/>
        </w:r>
        <w:r>
          <w:instrText xml:space="preserve">PAGEREF 6355 \h</w:instrText>
        </w:r>
        <w:r>
          <w:fldChar w:fldCharType="end"/>
        </w:r>
      </w:hyperlink>
    </w:p>
    <w:p>
      <w:pPr>
        <w:tabs>
          <w:tab w:val="right" w:leader="dot" w:pos="9062"/>
        </w:tabs>
        <w:ind w:left="880"/>
      </w:pPr>
      <w:hyperlink w:anchor="_Toc6356" w:history="1">
        <w:r>
          <w:rPr>
            <w:rFonts w:ascii="IRNazanin" w:hAnsi="IRNazanin" w:eastAsia="IRNazanin" w:cs="IRNazanin"/>
            <w:color w:val="111111"/>
            <w:sz w:val="22"/>
            <w:szCs w:val="22"/>
            <w:b w:val="0"/>
            <w:bCs w:val="0"/>
            <w:i w:val="0"/>
            <w:iCs w:val="0"/>
          </w:rPr>
          <w:t>خدا، خود را به بندگان شناساند</w:t>
        </w:r>
        <w:r>
          <w:tab/>
        </w:r>
        <w:r>
          <w:fldChar w:fldCharType="begin"/>
        </w:r>
        <w:r>
          <w:instrText xml:space="preserve">PAGEREF 6356 \h</w:instrText>
        </w:r>
        <w:r>
          <w:fldChar w:fldCharType="end"/>
        </w:r>
      </w:hyperlink>
    </w:p>
    <w:p>
      <w:pPr>
        <w:tabs>
          <w:tab w:val="right" w:leader="dot" w:pos="9062"/>
        </w:tabs>
        <w:ind w:left="880"/>
      </w:pPr>
      <w:hyperlink w:anchor="_Toc6357" w:history="1">
        <w:r>
          <w:rPr>
            <w:rFonts w:ascii="IRNazanin" w:hAnsi="IRNazanin" w:eastAsia="IRNazanin" w:cs="IRNazanin"/>
            <w:color w:val="111111"/>
            <w:sz w:val="22"/>
            <w:szCs w:val="22"/>
            <w:b w:val="0"/>
            <w:bCs w:val="0"/>
            <w:i w:val="0"/>
            <w:iCs w:val="0"/>
          </w:rPr>
          <w:t>شناساندن سنجش آب‌ها، به فرشتگان</w:t>
        </w:r>
        <w:r>
          <w:tab/>
        </w:r>
        <w:r>
          <w:fldChar w:fldCharType="begin"/>
        </w:r>
        <w:r>
          <w:instrText xml:space="preserve">PAGEREF 6357 \h</w:instrText>
        </w:r>
        <w:r>
          <w:fldChar w:fldCharType="end"/>
        </w:r>
      </w:hyperlink>
    </w:p>
    <w:p>
      <w:pPr>
        <w:tabs>
          <w:tab w:val="right" w:leader="dot" w:pos="9062"/>
        </w:tabs>
        <w:ind w:left="880"/>
      </w:pPr>
      <w:hyperlink w:anchor="_Toc6358" w:history="1">
        <w:r>
          <w:rPr>
            <w:rFonts w:ascii="IRNazanin" w:hAnsi="IRNazanin" w:eastAsia="IRNazanin" w:cs="IRNazanin"/>
            <w:color w:val="111111"/>
            <w:sz w:val="22"/>
            <w:szCs w:val="22"/>
            <w:b w:val="0"/>
            <w:bCs w:val="0"/>
            <w:i w:val="0"/>
            <w:iCs w:val="0"/>
          </w:rPr>
          <w:t>پذیرش دعوت شیطان ، با وجود بینایی بنده در شناخت او</w:t>
        </w:r>
        <w:r>
          <w:tab/>
        </w:r>
        <w:r>
          <w:fldChar w:fldCharType="begin"/>
        </w:r>
        <w:r>
          <w:instrText xml:space="preserve">PAGEREF 6358 \h</w:instrText>
        </w:r>
        <w:r>
          <w:fldChar w:fldCharType="end"/>
        </w:r>
      </w:hyperlink>
    </w:p>
    <w:p>
      <w:pPr>
        <w:tabs>
          <w:tab w:val="right" w:leader="dot" w:pos="9062"/>
        </w:tabs>
        <w:ind w:left="880"/>
      </w:pPr>
      <w:hyperlink w:anchor="_Toc6359" w:history="1">
        <w:r>
          <w:rPr>
            <w:rFonts w:ascii="IRNazanin" w:hAnsi="IRNazanin" w:eastAsia="IRNazanin" w:cs="IRNazanin"/>
            <w:color w:val="111111"/>
            <w:sz w:val="22"/>
            <w:szCs w:val="22"/>
            <w:b w:val="0"/>
            <w:bCs w:val="0"/>
            <w:i w:val="0"/>
            <w:iCs w:val="0"/>
          </w:rPr>
          <w:t>شناخت مژده الهی</w:t>
        </w:r>
        <w:r>
          <w:tab/>
        </w:r>
        <w:r>
          <w:fldChar w:fldCharType="begin"/>
        </w:r>
        <w:r>
          <w:instrText xml:space="preserve">PAGEREF 6359 \h</w:instrText>
        </w:r>
        <w:r>
          <w:fldChar w:fldCharType="end"/>
        </w:r>
      </w:hyperlink>
    </w:p>
    <w:p>
      <w:pPr>
        <w:tabs>
          <w:tab w:val="right" w:leader="dot" w:pos="9062"/>
        </w:tabs>
        <w:ind w:left="880"/>
      </w:pPr>
      <w:hyperlink w:anchor="_Toc6360" w:history="1">
        <w:r>
          <w:rPr>
            <w:rFonts w:ascii="IRNazanin" w:hAnsi="IRNazanin" w:eastAsia="IRNazanin" w:cs="IRNazanin"/>
            <w:color w:val="111111"/>
            <w:sz w:val="22"/>
            <w:szCs w:val="22"/>
            <w:b w:val="0"/>
            <w:bCs w:val="0"/>
            <w:i w:val="0"/>
            <w:iCs w:val="0"/>
          </w:rPr>
          <w:t>معرّفی نشانه‌ای در مژده الهی، به بنده</w:t>
        </w:r>
        <w:r>
          <w:tab/>
        </w:r>
        <w:r>
          <w:fldChar w:fldCharType="begin"/>
        </w:r>
        <w:r>
          <w:instrText xml:space="preserve">PAGEREF 6360 \h</w:instrText>
        </w:r>
        <w:r>
          <w:fldChar w:fldCharType="end"/>
        </w:r>
      </w:hyperlink>
    </w:p>
    <w:p>
      <w:pPr>
        <w:tabs>
          <w:tab w:val="right" w:leader="dot" w:pos="9062"/>
        </w:tabs>
        <w:ind w:left="880"/>
      </w:pPr>
      <w:hyperlink w:anchor="_Toc6361" w:history="1">
        <w:r>
          <w:rPr>
            <w:rFonts w:ascii="IRNazanin" w:hAnsi="IRNazanin" w:eastAsia="IRNazanin" w:cs="IRNazanin"/>
            <w:color w:val="111111"/>
            <w:sz w:val="22"/>
            <w:szCs w:val="22"/>
            <w:b w:val="0"/>
            <w:bCs w:val="0"/>
            <w:i w:val="0"/>
            <w:iCs w:val="0"/>
          </w:rPr>
          <w:t>شناختن باطلِ آراسته‌شده شیطانی</w:t>
        </w:r>
        <w:r>
          <w:tab/>
        </w:r>
        <w:r>
          <w:fldChar w:fldCharType="begin"/>
        </w:r>
        <w:r>
          <w:instrText xml:space="preserve">PAGEREF 6361 \h</w:instrText>
        </w:r>
        <w:r>
          <w:fldChar w:fldCharType="end"/>
        </w:r>
      </w:hyperlink>
    </w:p>
    <w:p>
      <w:pPr>
        <w:tabs>
          <w:tab w:val="right" w:leader="dot" w:pos="9062"/>
        </w:tabs>
        <w:ind w:left="880"/>
      </w:pPr>
      <w:hyperlink w:anchor="_Toc6362" w:history="1">
        <w:r>
          <w:rPr>
            <w:rFonts w:ascii="IRNazanin" w:hAnsi="IRNazanin" w:eastAsia="IRNazanin" w:cs="IRNazanin"/>
            <w:color w:val="111111"/>
            <w:sz w:val="22"/>
            <w:szCs w:val="22"/>
            <w:b w:val="0"/>
            <w:bCs w:val="0"/>
            <w:i w:val="0"/>
            <w:iCs w:val="0"/>
          </w:rPr>
          <w:t>شناخت علوم ربّانی ، جهت دشمنی با شیطان</w:t>
        </w:r>
        <w:r>
          <w:tab/>
        </w:r>
        <w:r>
          <w:fldChar w:fldCharType="begin"/>
        </w:r>
        <w:r>
          <w:instrText xml:space="preserve">PAGEREF 6362 \h</w:instrText>
        </w:r>
        <w:r>
          <w:fldChar w:fldCharType="end"/>
        </w:r>
      </w:hyperlink>
    </w:p>
    <w:p>
      <w:pPr>
        <w:tabs>
          <w:tab w:val="right" w:leader="dot" w:pos="9062"/>
        </w:tabs>
        <w:ind w:left="880"/>
      </w:pPr>
      <w:hyperlink w:anchor="_Toc6363" w:history="1">
        <w:r>
          <w:rPr>
            <w:rFonts w:ascii="IRNazanin" w:hAnsi="IRNazanin" w:eastAsia="IRNazanin" w:cs="IRNazanin"/>
            <w:color w:val="111111"/>
            <w:sz w:val="22"/>
            <w:szCs w:val="22"/>
            <w:b w:val="0"/>
            <w:bCs w:val="0"/>
            <w:i w:val="0"/>
            <w:iCs w:val="0"/>
          </w:rPr>
          <w:t>شناخت درستی کردار، از طریق دل</w:t>
        </w:r>
        <w:r>
          <w:tab/>
        </w:r>
        <w:r>
          <w:fldChar w:fldCharType="begin"/>
        </w:r>
        <w:r>
          <w:instrText xml:space="preserve">PAGEREF 6363 \h</w:instrText>
        </w:r>
        <w:r>
          <w:fldChar w:fldCharType="end"/>
        </w:r>
      </w:hyperlink>
    </w:p>
    <w:p>
      <w:pPr>
        <w:tabs>
          <w:tab w:val="right" w:leader="dot" w:pos="9062"/>
        </w:tabs>
        <w:ind w:left="880"/>
      </w:pPr>
      <w:hyperlink w:anchor="_Toc6364" w:history="1">
        <w:r>
          <w:rPr>
            <w:rFonts w:ascii="IRNazanin" w:hAnsi="IRNazanin" w:eastAsia="IRNazanin" w:cs="IRNazanin"/>
            <w:color w:val="111111"/>
            <w:sz w:val="22"/>
            <w:szCs w:val="22"/>
            <w:b w:val="0"/>
            <w:bCs w:val="0"/>
            <w:i w:val="0"/>
            <w:iCs w:val="0"/>
          </w:rPr>
          <w:t>معرفت دوستان و همسایگان امام علیه‌السلام ، به حقّ ایشان</w:t>
        </w:r>
        <w:r>
          <w:tab/>
        </w:r>
        <w:r>
          <w:fldChar w:fldCharType="begin"/>
        </w:r>
        <w:r>
          <w:instrText xml:space="preserve">PAGEREF 6364 \h</w:instrText>
        </w:r>
        <w:r>
          <w:fldChar w:fldCharType="end"/>
        </w:r>
      </w:hyperlink>
    </w:p>
    <w:p>
      <w:pPr>
        <w:tabs>
          <w:tab w:val="right" w:leader="dot" w:pos="9062"/>
        </w:tabs>
        <w:ind w:left="880"/>
      </w:pPr>
      <w:hyperlink w:anchor="_Toc6365" w:history="1">
        <w:r>
          <w:rPr>
            <w:rFonts w:ascii="IRNazanin" w:hAnsi="IRNazanin" w:eastAsia="IRNazanin" w:cs="IRNazanin"/>
            <w:color w:val="111111"/>
            <w:sz w:val="22"/>
            <w:szCs w:val="22"/>
            <w:b w:val="0"/>
            <w:bCs w:val="0"/>
            <w:i w:val="0"/>
            <w:iCs w:val="0"/>
          </w:rPr>
          <w:t>شناخت برتری و فضیلت امام علیه‌السلام</w:t>
        </w:r>
        <w:r>
          <w:tab/>
        </w:r>
        <w:r>
          <w:fldChar w:fldCharType="begin"/>
        </w:r>
        <w:r>
          <w:instrText xml:space="preserve">PAGEREF 6365 \h</w:instrText>
        </w:r>
        <w:r>
          <w:fldChar w:fldCharType="end"/>
        </w:r>
      </w:hyperlink>
    </w:p>
    <w:p>
      <w:pPr>
        <w:tabs>
          <w:tab w:val="right" w:leader="dot" w:pos="9062"/>
        </w:tabs>
        <w:ind w:left="880"/>
      </w:pPr>
      <w:hyperlink w:anchor="_Toc6366" w:history="1">
        <w:r>
          <w:rPr>
            <w:rFonts w:ascii="IRNazanin" w:hAnsi="IRNazanin" w:eastAsia="IRNazanin" w:cs="IRNazanin"/>
            <w:color w:val="111111"/>
            <w:sz w:val="22"/>
            <w:szCs w:val="22"/>
            <w:b w:val="0"/>
            <w:bCs w:val="0"/>
            <w:i w:val="0"/>
            <w:iCs w:val="0"/>
          </w:rPr>
          <w:t>شناساندن ناشناخته‌ها، به مرزداران اسلام</w:t>
        </w:r>
        <w:r>
          <w:tab/>
        </w:r>
        <w:r>
          <w:fldChar w:fldCharType="begin"/>
        </w:r>
        <w:r>
          <w:instrText xml:space="preserve">PAGEREF 6366 \h</w:instrText>
        </w:r>
        <w:r>
          <w:fldChar w:fldCharType="end"/>
        </w:r>
      </w:hyperlink>
    </w:p>
    <w:p>
      <w:pPr>
        <w:tabs>
          <w:tab w:val="right" w:leader="dot" w:pos="9062"/>
        </w:tabs>
        <w:ind w:left="880"/>
      </w:pPr>
      <w:hyperlink w:anchor="_Toc6367" w:history="1">
        <w:r>
          <w:rPr>
            <w:rFonts w:ascii="IRNazanin" w:hAnsi="IRNazanin" w:eastAsia="IRNazanin" w:cs="IRNazanin"/>
            <w:color w:val="111111"/>
            <w:sz w:val="22"/>
            <w:szCs w:val="22"/>
            <w:b w:val="0"/>
            <w:bCs w:val="0"/>
            <w:i w:val="0"/>
            <w:iCs w:val="0"/>
          </w:rPr>
          <w:t>شناخت خدا از امّت‌های مشرک و بی نام و نشان</w:t>
        </w:r>
        <w:r>
          <w:tab/>
        </w:r>
        <w:r>
          <w:fldChar w:fldCharType="begin"/>
        </w:r>
        <w:r>
          <w:instrText xml:space="preserve">PAGEREF 6367 \h</w:instrText>
        </w:r>
        <w:r>
          <w:fldChar w:fldCharType="end"/>
        </w:r>
      </w:hyperlink>
    </w:p>
    <w:p>
      <w:pPr>
        <w:tabs>
          <w:tab w:val="right" w:leader="dot" w:pos="9062"/>
        </w:tabs>
        <w:ind w:left="880"/>
      </w:pPr>
      <w:hyperlink w:anchor="_Toc6368" w:history="1">
        <w:r>
          <w:rPr>
            <w:rFonts w:ascii="IRNazanin" w:hAnsi="IRNazanin" w:eastAsia="IRNazanin" w:cs="IRNazanin"/>
            <w:color w:val="111111"/>
            <w:sz w:val="22"/>
            <w:szCs w:val="22"/>
            <w:b w:val="0"/>
            <w:bCs w:val="0"/>
            <w:i w:val="0"/>
            <w:iCs w:val="0"/>
          </w:rPr>
          <w:t>الهام نمودن معرفت (کارِ) خیر، به بندگان</w:t>
        </w:r>
        <w:r>
          <w:tab/>
        </w:r>
        <w:r>
          <w:fldChar w:fldCharType="begin"/>
        </w:r>
        <w:r>
          <w:instrText xml:space="preserve">PAGEREF 6368 \h</w:instrText>
        </w:r>
        <w:r>
          <w:fldChar w:fldCharType="end"/>
        </w:r>
      </w:hyperlink>
    </w:p>
    <w:p>
      <w:pPr>
        <w:tabs>
          <w:tab w:val="right" w:leader="dot" w:pos="9062"/>
        </w:tabs>
        <w:ind w:left="880"/>
      </w:pPr>
      <w:hyperlink w:anchor="_Toc6369" w:history="1">
        <w:r>
          <w:rPr>
            <w:rFonts w:ascii="IRNazanin" w:hAnsi="IRNazanin" w:eastAsia="IRNazanin" w:cs="IRNazanin"/>
            <w:color w:val="111111"/>
            <w:sz w:val="22"/>
            <w:szCs w:val="22"/>
            <w:b w:val="0"/>
            <w:bCs w:val="0"/>
            <w:i w:val="0"/>
            <w:iCs w:val="0"/>
          </w:rPr>
          <w:t>عجز از معرفت اختیارشده خدا، برای بنده</w:t>
        </w:r>
        <w:r>
          <w:tab/>
        </w:r>
        <w:r>
          <w:fldChar w:fldCharType="begin"/>
        </w:r>
        <w:r>
          <w:instrText xml:space="preserve">PAGEREF 6369 \h</w:instrText>
        </w:r>
        <w:r>
          <w:fldChar w:fldCharType="end"/>
        </w:r>
      </w:hyperlink>
    </w:p>
    <w:p>
      <w:pPr>
        <w:tabs>
          <w:tab w:val="right" w:leader="dot" w:pos="9062"/>
        </w:tabs>
        <w:ind w:left="880"/>
      </w:pPr>
      <w:hyperlink w:anchor="_Toc6370" w:history="1">
        <w:r>
          <w:rPr>
            <w:rFonts w:ascii="IRNazanin" w:hAnsi="IRNazanin" w:eastAsia="IRNazanin" w:cs="IRNazanin"/>
            <w:color w:val="111111"/>
            <w:sz w:val="22"/>
            <w:szCs w:val="22"/>
            <w:b w:val="0"/>
            <w:bCs w:val="0"/>
            <w:i w:val="0"/>
            <w:iCs w:val="0"/>
          </w:rPr>
          <w:t>شناخت شرافت و فضیلت قرآن</w:t>
        </w:r>
        <w:r>
          <w:tab/>
        </w:r>
        <w:r>
          <w:fldChar w:fldCharType="begin"/>
        </w:r>
        <w:r>
          <w:instrText xml:space="preserve">PAGEREF 6370 \h</w:instrText>
        </w:r>
        <w:r>
          <w:fldChar w:fldCharType="end"/>
        </w:r>
      </w:hyperlink>
    </w:p>
    <w:p>
      <w:pPr>
        <w:tabs>
          <w:tab w:val="right" w:leader="dot" w:pos="9062"/>
        </w:tabs>
        <w:ind w:left="880"/>
      </w:pPr>
      <w:hyperlink w:anchor="_Toc6371" w:history="1">
        <w:r>
          <w:rPr>
            <w:rFonts w:ascii="IRNazanin" w:hAnsi="IRNazanin" w:eastAsia="IRNazanin" w:cs="IRNazanin"/>
            <w:color w:val="111111"/>
            <w:sz w:val="22"/>
            <w:szCs w:val="22"/>
            <w:b w:val="0"/>
            <w:bCs w:val="0"/>
            <w:i w:val="0"/>
            <w:iCs w:val="0"/>
          </w:rPr>
          <w:t>الهام شناخت برتری ماه رمضان، به بندگان</w:t>
        </w:r>
        <w:r>
          <w:tab/>
        </w:r>
        <w:r>
          <w:fldChar w:fldCharType="begin"/>
        </w:r>
        <w:r>
          <w:instrText xml:space="preserve">PAGEREF 6371 \h</w:instrText>
        </w:r>
        <w:r>
          <w:fldChar w:fldCharType="end"/>
        </w:r>
      </w:hyperlink>
    </w:p>
    <w:p>
      <w:pPr>
        <w:tabs>
          <w:tab w:val="right" w:leader="dot" w:pos="9062"/>
        </w:tabs>
        <w:ind w:left="880"/>
      </w:pPr>
      <w:hyperlink w:anchor="_Toc6372" w:history="1">
        <w:r>
          <w:rPr>
            <w:rFonts w:ascii="IRNazanin" w:hAnsi="IRNazanin" w:eastAsia="IRNazanin" w:cs="IRNazanin"/>
            <w:color w:val="111111"/>
            <w:sz w:val="22"/>
            <w:szCs w:val="22"/>
            <w:b w:val="0"/>
            <w:bCs w:val="0"/>
            <w:i w:val="0"/>
            <w:iCs w:val="0"/>
          </w:rPr>
          <w:t>امّت محمّد صلی‌الله‌علیه‌و‌آله و شناسایی ماه رمضان</w:t>
        </w:r>
        <w:r>
          <w:tab/>
        </w:r>
        <w:r>
          <w:fldChar w:fldCharType="begin"/>
        </w:r>
        <w:r>
          <w:instrText xml:space="preserve">PAGEREF 6372 \h</w:instrText>
        </w:r>
        <w:r>
          <w:fldChar w:fldCharType="end"/>
        </w:r>
      </w:hyperlink>
    </w:p>
    <w:p>
      <w:pPr>
        <w:tabs>
          <w:tab w:val="right" w:leader="dot" w:pos="9062"/>
        </w:tabs>
        <w:ind w:left="880"/>
      </w:pPr>
      <w:hyperlink w:anchor="_Toc6373" w:history="1">
        <w:r>
          <w:rPr>
            <w:rFonts w:ascii="IRNazanin" w:hAnsi="IRNazanin" w:eastAsia="IRNazanin" w:cs="IRNazanin"/>
            <w:color w:val="111111"/>
            <w:sz w:val="22"/>
            <w:szCs w:val="22"/>
            <w:b w:val="0"/>
            <w:bCs w:val="0"/>
            <w:i w:val="0"/>
            <w:iCs w:val="0"/>
          </w:rPr>
          <w:t>کثرت شناسایی خدا، به اشیا</w:t>
        </w:r>
        <w:r>
          <w:tab/>
        </w:r>
        <w:r>
          <w:fldChar w:fldCharType="begin"/>
        </w:r>
        <w:r>
          <w:instrText xml:space="preserve">PAGEREF 6373 \h</w:instrText>
        </w:r>
        <w:r>
          <w:fldChar w:fldCharType="end"/>
        </w:r>
      </w:hyperlink>
    </w:p>
    <w:p>
      <w:pPr>
        <w:tabs>
          <w:tab w:val="right" w:leader="dot" w:pos="9062"/>
        </w:tabs>
        <w:ind w:left="880"/>
      </w:pPr>
      <w:hyperlink w:anchor="_Toc6374" w:history="1">
        <w:r>
          <w:rPr>
            <w:rFonts w:ascii="IRNazanin" w:hAnsi="IRNazanin" w:eastAsia="IRNazanin" w:cs="IRNazanin"/>
            <w:color w:val="111111"/>
            <w:sz w:val="22"/>
            <w:szCs w:val="22"/>
            <w:b w:val="0"/>
            <w:bCs w:val="0"/>
            <w:i w:val="0"/>
            <w:iCs w:val="0"/>
          </w:rPr>
          <w:t>شناخته شدن راهنمایی، از جانب خدا</w:t>
        </w:r>
        <w:r>
          <w:tab/>
        </w:r>
        <w:r>
          <w:fldChar w:fldCharType="begin"/>
        </w:r>
        <w:r>
          <w:instrText xml:space="preserve">PAGEREF 6374 \h</w:instrText>
        </w:r>
        <w:r>
          <w:fldChar w:fldCharType="end"/>
        </w:r>
      </w:hyperlink>
    </w:p>
    <w:p>
      <w:pPr>
        <w:tabs>
          <w:tab w:val="right" w:leader="dot" w:pos="9062"/>
        </w:tabs>
        <w:ind w:left="880"/>
      </w:pPr>
      <w:hyperlink w:anchor="_Toc6375" w:history="1">
        <w:r>
          <w:rPr>
            <w:rFonts w:ascii="IRNazanin" w:hAnsi="IRNazanin" w:eastAsia="IRNazanin" w:cs="IRNazanin"/>
            <w:color w:val="111111"/>
            <w:sz w:val="22"/>
            <w:szCs w:val="22"/>
            <w:b w:val="0"/>
            <w:bCs w:val="0"/>
            <w:i w:val="0"/>
            <w:iCs w:val="0"/>
          </w:rPr>
          <w:t>سپاسی که جز خدا، برتری آن را نشناسد</w:t>
        </w:r>
        <w:r>
          <w:tab/>
        </w:r>
        <w:r>
          <w:fldChar w:fldCharType="begin"/>
        </w:r>
        <w:r>
          <w:instrText xml:space="preserve">PAGEREF 6375 \h</w:instrText>
        </w:r>
        <w:r>
          <w:fldChar w:fldCharType="end"/>
        </w:r>
      </w:hyperlink>
    </w:p>
    <w:p>
      <w:pPr>
        <w:tabs>
          <w:tab w:val="right" w:leader="dot" w:pos="9062"/>
        </w:tabs>
        <w:ind w:left="880"/>
      </w:pPr>
      <w:hyperlink w:anchor="_Toc6376" w:history="1">
        <w:r>
          <w:rPr>
            <w:rFonts w:ascii="IRNazanin" w:hAnsi="IRNazanin" w:eastAsia="IRNazanin" w:cs="IRNazanin"/>
            <w:color w:val="111111"/>
            <w:sz w:val="22"/>
            <w:szCs w:val="22"/>
            <w:b w:val="0"/>
            <w:bCs w:val="0"/>
            <w:i w:val="0"/>
            <w:iCs w:val="0"/>
          </w:rPr>
          <w:t>علم بنده، به تهدید الهی</w:t>
        </w:r>
        <w:r>
          <w:tab/>
        </w:r>
        <w:r>
          <w:fldChar w:fldCharType="begin"/>
        </w:r>
        <w:r>
          <w:instrText xml:space="preserve">PAGEREF 6376 \h</w:instrText>
        </w:r>
        <w:r>
          <w:fldChar w:fldCharType="end"/>
        </w:r>
      </w:hyperlink>
    </w:p>
    <w:p>
      <w:pPr>
        <w:tabs>
          <w:tab w:val="right" w:leader="dot" w:pos="9062"/>
        </w:tabs>
        <w:ind w:left="880"/>
      </w:pPr>
      <w:hyperlink w:anchor="_Toc6377" w:history="1">
        <w:r>
          <w:rPr>
            <w:rFonts w:ascii="IRNazanin" w:hAnsi="IRNazanin" w:eastAsia="IRNazanin" w:cs="IRNazanin"/>
            <w:color w:val="111111"/>
            <w:sz w:val="22"/>
            <w:szCs w:val="22"/>
            <w:b w:val="0"/>
            <w:bCs w:val="0"/>
            <w:i w:val="0"/>
            <w:iCs w:val="0"/>
          </w:rPr>
          <w:t>خدا، شناساننده امور به بنده</w:t>
        </w:r>
        <w:r>
          <w:tab/>
        </w:r>
        <w:r>
          <w:fldChar w:fldCharType="begin"/>
        </w:r>
        <w:r>
          <w:instrText xml:space="preserve">PAGEREF 6377 \h</w:instrText>
        </w:r>
        <w:r>
          <w:fldChar w:fldCharType="end"/>
        </w:r>
      </w:hyperlink>
    </w:p>
    <w:p>
      <w:pPr>
        <w:tabs>
          <w:tab w:val="right" w:leader="dot" w:pos="9062"/>
        </w:tabs>
        <w:ind w:left="880"/>
      </w:pPr>
      <w:hyperlink w:anchor="_Toc6378" w:history="1">
        <w:r>
          <w:rPr>
            <w:rFonts w:ascii="IRNazanin" w:hAnsi="IRNazanin" w:eastAsia="IRNazanin" w:cs="IRNazanin"/>
            <w:color w:val="111111"/>
            <w:sz w:val="22"/>
            <w:szCs w:val="22"/>
            <w:b w:val="0"/>
            <w:bCs w:val="0"/>
            <w:i w:val="0"/>
            <w:iCs w:val="0"/>
          </w:rPr>
          <w:t>شنیده شدن بانگ رعدها</w:t>
        </w:r>
        <w:r>
          <w:tab/>
        </w:r>
        <w:r>
          <w:fldChar w:fldCharType="begin"/>
        </w:r>
        <w:r>
          <w:instrText xml:space="preserve">PAGEREF 6378 \h</w:instrText>
        </w:r>
        <w:r>
          <w:fldChar w:fldCharType="end"/>
        </w:r>
      </w:hyperlink>
    </w:p>
    <w:p>
      <w:pPr>
        <w:tabs>
          <w:tab w:val="right" w:leader="dot" w:pos="9062"/>
        </w:tabs>
        <w:ind w:left="880"/>
      </w:pPr>
      <w:hyperlink w:anchor="_Toc6379" w:history="1">
        <w:r>
          <w:rPr>
            <w:rFonts w:ascii="IRNazanin" w:hAnsi="IRNazanin" w:eastAsia="IRNazanin" w:cs="IRNazanin"/>
            <w:color w:val="111111"/>
            <w:sz w:val="22"/>
            <w:szCs w:val="22"/>
            <w:b w:val="0"/>
            <w:bCs w:val="0"/>
            <w:i w:val="0"/>
            <w:iCs w:val="0"/>
          </w:rPr>
          <w:t>خدا، شنونده صدای بنده</w:t>
        </w:r>
        <w:r>
          <w:tab/>
        </w:r>
        <w:r>
          <w:fldChar w:fldCharType="begin"/>
        </w:r>
        <w:r>
          <w:instrText xml:space="preserve">PAGEREF 6379 \h</w:instrText>
        </w:r>
        <w:r>
          <w:fldChar w:fldCharType="end"/>
        </w:r>
      </w:hyperlink>
    </w:p>
    <w:p>
      <w:pPr>
        <w:tabs>
          <w:tab w:val="right" w:leader="dot" w:pos="9062"/>
        </w:tabs>
        <w:ind w:left="880"/>
      </w:pPr>
      <w:hyperlink w:anchor="_Toc6380" w:history="1">
        <w:r>
          <w:rPr>
            <w:rFonts w:ascii="IRNazanin" w:hAnsi="IRNazanin" w:eastAsia="IRNazanin" w:cs="IRNazanin"/>
            <w:color w:val="111111"/>
            <w:sz w:val="22"/>
            <w:szCs w:val="22"/>
            <w:b w:val="0"/>
            <w:bCs w:val="0"/>
            <w:i w:val="0"/>
            <w:iCs w:val="0"/>
          </w:rPr>
          <w:t>شنوندگان سخن خدا</w:t>
        </w:r>
        <w:r>
          <w:tab/>
        </w:r>
        <w:r>
          <w:fldChar w:fldCharType="begin"/>
        </w:r>
        <w:r>
          <w:instrText xml:space="preserve">PAGEREF 6380 \h</w:instrText>
        </w:r>
        <w:r>
          <w:fldChar w:fldCharType="end"/>
        </w:r>
      </w:hyperlink>
    </w:p>
    <w:p>
      <w:pPr>
        <w:tabs>
          <w:tab w:val="right" w:leader="dot" w:pos="9062"/>
        </w:tabs>
        <w:ind w:left="880"/>
      </w:pPr>
      <w:hyperlink w:anchor="_Toc6381" w:history="1">
        <w:r>
          <w:rPr>
            <w:rFonts w:ascii="IRNazanin" w:hAnsi="IRNazanin" w:eastAsia="IRNazanin" w:cs="IRNazanin"/>
            <w:color w:val="111111"/>
            <w:sz w:val="22"/>
            <w:szCs w:val="22"/>
            <w:b w:val="0"/>
            <w:bCs w:val="0"/>
            <w:i w:val="0"/>
            <w:iCs w:val="0"/>
          </w:rPr>
          <w:t>شنوا بودن خداوند</w:t>
        </w:r>
        <w:r>
          <w:tab/>
        </w:r>
        <w:r>
          <w:fldChar w:fldCharType="begin"/>
        </w:r>
        <w:r>
          <w:instrText xml:space="preserve">PAGEREF 6381 \h</w:instrText>
        </w:r>
        <w:r>
          <w:fldChar w:fldCharType="end"/>
        </w:r>
      </w:hyperlink>
    </w:p>
    <w:p>
      <w:pPr>
        <w:tabs>
          <w:tab w:val="right" w:leader="dot" w:pos="9062"/>
        </w:tabs>
        <w:ind w:left="880"/>
      </w:pPr>
      <w:hyperlink w:anchor="_Toc6382" w:history="1">
        <w:r>
          <w:rPr>
            <w:rFonts w:ascii="IRNazanin" w:hAnsi="IRNazanin" w:eastAsia="IRNazanin" w:cs="IRNazanin"/>
            <w:color w:val="111111"/>
            <w:sz w:val="22"/>
            <w:szCs w:val="22"/>
            <w:b w:val="0"/>
            <w:bCs w:val="0"/>
            <w:i w:val="0"/>
            <w:iCs w:val="0"/>
          </w:rPr>
          <w:t>ساکنان آسمان و زمین ، و شنیدن توبه بنده به درگاه خدا</w:t>
        </w:r>
        <w:r>
          <w:tab/>
        </w:r>
        <w:r>
          <w:fldChar w:fldCharType="begin"/>
        </w:r>
        <w:r>
          <w:instrText xml:space="preserve">PAGEREF 6382 \h</w:instrText>
        </w:r>
        <w:r>
          <w:fldChar w:fldCharType="end"/>
        </w:r>
      </w:hyperlink>
    </w:p>
    <w:p>
      <w:pPr>
        <w:tabs>
          <w:tab w:val="right" w:leader="dot" w:pos="9062"/>
        </w:tabs>
        <w:ind w:left="880"/>
      </w:pPr>
      <w:hyperlink w:anchor="_Toc6383" w:history="1">
        <w:r>
          <w:rPr>
            <w:rFonts w:ascii="IRNazanin" w:hAnsi="IRNazanin" w:eastAsia="IRNazanin" w:cs="IRNazanin"/>
            <w:color w:val="111111"/>
            <w:sz w:val="22"/>
            <w:szCs w:val="22"/>
            <w:b w:val="0"/>
            <w:bCs w:val="0"/>
            <w:i w:val="0"/>
            <w:iCs w:val="0"/>
          </w:rPr>
          <w:t>شنیدنی‌تر بودن دعای ساکنان آسمان و زمین در حقّ بنده، از دعای خودش</w:t>
        </w:r>
        <w:r>
          <w:tab/>
        </w:r>
        <w:r>
          <w:fldChar w:fldCharType="begin"/>
        </w:r>
        <w:r>
          <w:instrText xml:space="preserve">PAGEREF 6383 \h</w:instrText>
        </w:r>
        <w:r>
          <w:fldChar w:fldCharType="end"/>
        </w:r>
      </w:hyperlink>
    </w:p>
    <w:p>
      <w:pPr>
        <w:tabs>
          <w:tab w:val="right" w:leader="dot" w:pos="9062"/>
        </w:tabs>
        <w:ind w:left="880"/>
      </w:pPr>
      <w:hyperlink w:anchor="_Toc6384" w:history="1">
        <w:r>
          <w:rPr>
            <w:rFonts w:ascii="IRNazanin" w:hAnsi="IRNazanin" w:eastAsia="IRNazanin" w:cs="IRNazanin"/>
            <w:color w:val="111111"/>
            <w:sz w:val="22"/>
            <w:szCs w:val="22"/>
            <w:b w:val="0"/>
            <w:bCs w:val="0"/>
            <w:i w:val="0"/>
            <w:iCs w:val="0"/>
          </w:rPr>
          <w:t>شنوندگان سخنان محمّد صلی‌الله‌علیه‌و‌آله و عترت او</w:t>
        </w:r>
        <w:r>
          <w:tab/>
        </w:r>
        <w:r>
          <w:fldChar w:fldCharType="begin"/>
        </w:r>
        <w:r>
          <w:instrText xml:space="preserve">PAGEREF 6384 \h</w:instrText>
        </w:r>
        <w:r>
          <w:fldChar w:fldCharType="end"/>
        </w:r>
      </w:hyperlink>
    </w:p>
    <w:p>
      <w:pPr>
        <w:tabs>
          <w:tab w:val="right" w:leader="dot" w:pos="9062"/>
        </w:tabs>
        <w:ind w:left="880"/>
      </w:pPr>
      <w:hyperlink w:anchor="_Toc6385" w:history="1">
        <w:r>
          <w:rPr>
            <w:rFonts w:ascii="IRNazanin" w:hAnsi="IRNazanin" w:eastAsia="IRNazanin" w:cs="IRNazanin"/>
            <w:color w:val="111111"/>
            <w:sz w:val="22"/>
            <w:szCs w:val="22"/>
            <w:b w:val="0"/>
            <w:bCs w:val="0"/>
            <w:i w:val="0"/>
            <w:iCs w:val="0"/>
          </w:rPr>
          <w:t>شنواندن کردار خود، به شنوندگان</w:t>
        </w:r>
        <w:r>
          <w:tab/>
        </w:r>
        <w:r>
          <w:fldChar w:fldCharType="begin"/>
        </w:r>
        <w:r>
          <w:instrText xml:space="preserve">PAGEREF 6385 \h</w:instrText>
        </w:r>
        <w:r>
          <w:fldChar w:fldCharType="end"/>
        </w:r>
      </w:hyperlink>
    </w:p>
    <w:p>
      <w:pPr>
        <w:tabs>
          <w:tab w:val="right" w:leader="dot" w:pos="9062"/>
        </w:tabs>
        <w:ind w:left="880"/>
      </w:pPr>
      <w:hyperlink w:anchor="_Toc6386" w:history="1">
        <w:r>
          <w:rPr>
            <w:rFonts w:ascii="IRNazanin" w:hAnsi="IRNazanin" w:eastAsia="IRNazanin" w:cs="IRNazanin"/>
            <w:color w:val="111111"/>
            <w:sz w:val="22"/>
            <w:szCs w:val="22"/>
            <w:b w:val="0"/>
            <w:bCs w:val="0"/>
            <w:i w:val="0"/>
            <w:iCs w:val="0"/>
          </w:rPr>
          <w:t>شنیدن راز و نجوای بنده</w:t>
        </w:r>
        <w:r>
          <w:tab/>
        </w:r>
        <w:r>
          <w:fldChar w:fldCharType="begin"/>
        </w:r>
        <w:r>
          <w:instrText xml:space="preserve">PAGEREF 6386 \h</w:instrText>
        </w:r>
        <w:r>
          <w:fldChar w:fldCharType="end"/>
        </w:r>
      </w:hyperlink>
    </w:p>
    <w:p>
      <w:pPr>
        <w:tabs>
          <w:tab w:val="right" w:leader="dot" w:pos="9062"/>
        </w:tabs>
        <w:ind w:left="880"/>
      </w:pPr>
      <w:hyperlink w:anchor="_Toc6387" w:history="1">
        <w:r>
          <w:rPr>
            <w:rFonts w:ascii="IRNazanin" w:hAnsi="IRNazanin" w:eastAsia="IRNazanin" w:cs="IRNazanin"/>
            <w:color w:val="111111"/>
            <w:sz w:val="22"/>
            <w:szCs w:val="22"/>
            <w:b w:val="0"/>
            <w:bCs w:val="0"/>
            <w:i w:val="0"/>
            <w:iCs w:val="0"/>
          </w:rPr>
          <w:t>شنوندگان ولیّ خدا (امام علیه‌السلام )</w:t>
        </w:r>
        <w:r>
          <w:tab/>
        </w:r>
        <w:r>
          <w:fldChar w:fldCharType="begin"/>
        </w:r>
        <w:r>
          <w:instrText xml:space="preserve">PAGEREF 6387 \h</w:instrText>
        </w:r>
        <w:r>
          <w:fldChar w:fldCharType="end"/>
        </w:r>
      </w:hyperlink>
    </w:p>
    <w:p>
      <w:pPr>
        <w:tabs>
          <w:tab w:val="right" w:leader="dot" w:pos="9062"/>
        </w:tabs>
        <w:ind w:left="880"/>
      </w:pPr>
      <w:hyperlink w:anchor="_Toc6388" w:history="1">
        <w:r>
          <w:rPr>
            <w:rFonts w:ascii="IRNazanin" w:hAnsi="IRNazanin" w:eastAsia="IRNazanin" w:cs="IRNazanin"/>
            <w:color w:val="111111"/>
            <w:sz w:val="22"/>
            <w:szCs w:val="22"/>
            <w:b w:val="0"/>
            <w:bCs w:val="0"/>
            <w:i w:val="0"/>
            <w:iCs w:val="0"/>
          </w:rPr>
          <w:t>خدا، شنونده دعا و درخواست</w:t>
        </w:r>
        <w:r>
          <w:tab/>
        </w:r>
        <w:r>
          <w:fldChar w:fldCharType="begin"/>
        </w:r>
        <w:r>
          <w:instrText xml:space="preserve">PAGEREF 6388 \h</w:instrText>
        </w:r>
        <w:r>
          <w:fldChar w:fldCharType="end"/>
        </w:r>
      </w:hyperlink>
    </w:p>
    <w:p>
      <w:pPr>
        <w:tabs>
          <w:tab w:val="right" w:leader="dot" w:pos="9062"/>
        </w:tabs>
        <w:ind w:left="880"/>
      </w:pPr>
      <w:hyperlink w:anchor="_Toc6389" w:history="1">
        <w:r>
          <w:rPr>
            <w:rFonts w:ascii="IRNazanin" w:hAnsi="IRNazanin" w:eastAsia="IRNazanin" w:cs="IRNazanin"/>
            <w:color w:val="111111"/>
            <w:sz w:val="22"/>
            <w:szCs w:val="22"/>
            <w:b w:val="0"/>
            <w:bCs w:val="0"/>
            <w:i w:val="0"/>
            <w:iCs w:val="0"/>
          </w:rPr>
          <w:t>خدا، شنونده شکایت شاکی</w:t>
        </w:r>
        <w:r>
          <w:tab/>
        </w:r>
        <w:r>
          <w:fldChar w:fldCharType="begin"/>
        </w:r>
        <w:r>
          <w:instrText xml:space="preserve">PAGEREF 6389 \h</w:instrText>
        </w:r>
        <w:r>
          <w:fldChar w:fldCharType="end"/>
        </w:r>
      </w:hyperlink>
    </w:p>
    <w:p>
      <w:pPr>
        <w:tabs>
          <w:tab w:val="right" w:leader="dot" w:pos="9062"/>
        </w:tabs>
        <w:ind w:left="660"/>
      </w:pPr>
      <w:hyperlink w:anchor="_Toc6390" w:history="1">
        <w:r>
          <w:rPr>
            <w:rFonts w:ascii="IRNazanin" w:hAnsi="IRNazanin" w:eastAsia="IRNazanin" w:cs="IRNazanin"/>
            <w:color w:val="111111"/>
            <w:sz w:val="22"/>
            <w:szCs w:val="22"/>
            <w:b w:val="0"/>
            <w:bCs w:val="0"/>
            <w:i w:val="0"/>
            <w:iCs w:val="0"/>
          </w:rPr>
          <w:t>شور</w:t>
        </w:r>
        <w:r>
          <w:tab/>
        </w:r>
        <w:r>
          <w:fldChar w:fldCharType="begin"/>
        </w:r>
        <w:r>
          <w:instrText xml:space="preserve">PAGEREF 6390 \h</w:instrText>
        </w:r>
        <w:r>
          <w:fldChar w:fldCharType="end"/>
        </w:r>
      </w:hyperlink>
    </w:p>
    <w:p>
      <w:pPr>
        <w:tabs>
          <w:tab w:val="right" w:leader="dot" w:pos="9062"/>
        </w:tabs>
        <w:ind w:left="880"/>
      </w:pPr>
      <w:hyperlink w:anchor="_Toc6391" w:history="1">
        <w:r>
          <w:rPr>
            <w:rFonts w:ascii="IRNazanin" w:hAnsi="IRNazanin" w:eastAsia="IRNazanin" w:cs="IRNazanin"/>
            <w:color w:val="111111"/>
            <w:sz w:val="22"/>
            <w:szCs w:val="22"/>
            <w:b w:val="0"/>
            <w:bCs w:val="0"/>
            <w:i w:val="0"/>
            <w:iCs w:val="0"/>
          </w:rPr>
          <w:t>شور نگرداندن آب ابر</w:t>
        </w:r>
        <w:r>
          <w:tab/>
        </w:r>
        <w:r>
          <w:fldChar w:fldCharType="begin"/>
        </w:r>
        <w:r>
          <w:instrText xml:space="preserve">PAGEREF 6391 \h</w:instrText>
        </w:r>
        <w:r>
          <w:fldChar w:fldCharType="end"/>
        </w:r>
      </w:hyperlink>
    </w:p>
    <w:p>
      <w:pPr>
        <w:tabs>
          <w:tab w:val="right" w:leader="dot" w:pos="9062"/>
        </w:tabs>
        <w:ind w:left="660"/>
      </w:pPr>
      <w:hyperlink w:anchor="_Toc6392" w:history="1">
        <w:r>
          <w:rPr>
            <w:rFonts w:ascii="IRNazanin" w:hAnsi="IRNazanin" w:eastAsia="IRNazanin" w:cs="IRNazanin"/>
            <w:color w:val="111111"/>
            <w:sz w:val="22"/>
            <w:szCs w:val="22"/>
            <w:b w:val="0"/>
            <w:bCs w:val="0"/>
            <w:i w:val="0"/>
            <w:iCs w:val="0"/>
          </w:rPr>
          <w:t>شوق</w:t>
        </w:r>
        <w:r>
          <w:tab/>
        </w:r>
        <w:r>
          <w:fldChar w:fldCharType="begin"/>
        </w:r>
        <w:r>
          <w:instrText xml:space="preserve">PAGEREF 6392 \h</w:instrText>
        </w:r>
        <w:r>
          <w:fldChar w:fldCharType="end"/>
        </w:r>
      </w:hyperlink>
    </w:p>
    <w:p>
      <w:pPr>
        <w:tabs>
          <w:tab w:val="right" w:leader="dot" w:pos="9062"/>
        </w:tabs>
        <w:ind w:left="880"/>
      </w:pPr>
      <w:hyperlink w:anchor="_Toc6393" w:history="1">
        <w:r>
          <w:rPr>
            <w:rFonts w:ascii="IRNazanin" w:hAnsi="IRNazanin" w:eastAsia="IRNazanin" w:cs="IRNazanin"/>
            <w:color w:val="111111"/>
            <w:sz w:val="22"/>
            <w:szCs w:val="22"/>
            <w:b w:val="0"/>
            <w:bCs w:val="0"/>
            <w:i w:val="0"/>
            <w:iCs w:val="0"/>
          </w:rPr>
          <w:t>اشتیاق به پیامبران</w:t>
        </w:r>
        <w:r>
          <w:tab/>
        </w:r>
        <w:r>
          <w:fldChar w:fldCharType="begin"/>
        </w:r>
        <w:r>
          <w:instrText xml:space="preserve">PAGEREF 6393 \h</w:instrText>
        </w:r>
        <w:r>
          <w:fldChar w:fldCharType="end"/>
        </w:r>
      </w:hyperlink>
    </w:p>
    <w:p>
      <w:pPr>
        <w:tabs>
          <w:tab w:val="right" w:leader="dot" w:pos="9062"/>
        </w:tabs>
        <w:ind w:left="880"/>
      </w:pPr>
      <w:hyperlink w:anchor="_Toc6394" w:history="1">
        <w:r>
          <w:rPr>
            <w:rFonts w:ascii="IRNazanin" w:hAnsi="IRNazanin" w:eastAsia="IRNazanin" w:cs="IRNazanin"/>
            <w:color w:val="111111"/>
            <w:sz w:val="22"/>
            <w:szCs w:val="22"/>
            <w:b w:val="0"/>
            <w:bCs w:val="0"/>
            <w:i w:val="0"/>
            <w:iCs w:val="0"/>
          </w:rPr>
          <w:t>اشتیاق بنده، به گذشت الهی</w:t>
        </w:r>
        <w:r>
          <w:tab/>
        </w:r>
        <w:r>
          <w:fldChar w:fldCharType="begin"/>
        </w:r>
        <w:r>
          <w:instrText xml:space="preserve">PAGEREF 6394 \h</w:instrText>
        </w:r>
        <w:r>
          <w:fldChar w:fldCharType="end"/>
        </w:r>
      </w:hyperlink>
    </w:p>
    <w:p>
      <w:pPr>
        <w:tabs>
          <w:tab w:val="right" w:leader="dot" w:pos="9062"/>
        </w:tabs>
        <w:ind w:left="880"/>
      </w:pPr>
      <w:hyperlink w:anchor="_Toc6395" w:history="1">
        <w:r>
          <w:rPr>
            <w:rFonts w:ascii="IRNazanin" w:hAnsi="IRNazanin" w:eastAsia="IRNazanin" w:cs="IRNazanin"/>
            <w:color w:val="111111"/>
            <w:sz w:val="22"/>
            <w:szCs w:val="22"/>
            <w:b w:val="0"/>
            <w:bCs w:val="0"/>
            <w:i w:val="0"/>
            <w:iCs w:val="0"/>
          </w:rPr>
          <w:t>شوق و دلباختگی بنده، به خدا</w:t>
        </w:r>
        <w:r>
          <w:tab/>
        </w:r>
        <w:r>
          <w:fldChar w:fldCharType="begin"/>
        </w:r>
        <w:r>
          <w:instrText xml:space="preserve">PAGEREF 6395 \h</w:instrText>
        </w:r>
        <w:r>
          <w:fldChar w:fldCharType="end"/>
        </w:r>
      </w:hyperlink>
    </w:p>
    <w:p>
      <w:pPr>
        <w:tabs>
          <w:tab w:val="right" w:leader="dot" w:pos="9062"/>
        </w:tabs>
        <w:ind w:left="880"/>
      </w:pPr>
      <w:hyperlink w:anchor="_Toc6396" w:history="1">
        <w:r>
          <w:rPr>
            <w:rFonts w:ascii="IRNazanin" w:hAnsi="IRNazanin" w:eastAsia="IRNazanin" w:cs="IRNazanin"/>
            <w:color w:val="111111"/>
            <w:sz w:val="22"/>
            <w:szCs w:val="22"/>
            <w:b w:val="0"/>
            <w:bCs w:val="0"/>
            <w:i w:val="0"/>
            <w:iCs w:val="0"/>
          </w:rPr>
          <w:t>سبب انجام نیکی‌ها، با شوق</w:t>
        </w:r>
        <w:r>
          <w:tab/>
        </w:r>
        <w:r>
          <w:fldChar w:fldCharType="begin"/>
        </w:r>
        <w:r>
          <w:instrText xml:space="preserve">PAGEREF 6396 \h</w:instrText>
        </w:r>
        <w:r>
          <w:fldChar w:fldCharType="end"/>
        </w:r>
      </w:hyperlink>
    </w:p>
    <w:p>
      <w:pPr>
        <w:tabs>
          <w:tab w:val="right" w:leader="dot" w:pos="9062"/>
        </w:tabs>
        <w:ind w:left="880"/>
      </w:pPr>
      <w:hyperlink w:anchor="_Toc6397" w:history="1">
        <w:r>
          <w:rPr>
            <w:rFonts w:ascii="IRNazanin" w:hAnsi="IRNazanin" w:eastAsia="IRNazanin" w:cs="IRNazanin"/>
            <w:color w:val="111111"/>
            <w:sz w:val="22"/>
            <w:szCs w:val="22"/>
            <w:b w:val="0"/>
            <w:bCs w:val="0"/>
            <w:i w:val="0"/>
            <w:iCs w:val="0"/>
          </w:rPr>
          <w:t>شوق پاداش وعده‌داده‌شده</w:t>
        </w:r>
        <w:r>
          <w:tab/>
        </w:r>
        <w:r>
          <w:fldChar w:fldCharType="begin"/>
        </w:r>
        <w:r>
          <w:instrText xml:space="preserve">PAGEREF 6397 \h</w:instrText>
        </w:r>
        <w:r>
          <w:fldChar w:fldCharType="end"/>
        </w:r>
      </w:hyperlink>
    </w:p>
    <w:p>
      <w:pPr>
        <w:tabs>
          <w:tab w:val="right" w:leader="dot" w:pos="9062"/>
        </w:tabs>
        <w:ind w:left="880"/>
      </w:pPr>
      <w:hyperlink w:anchor="_Toc6398" w:history="1">
        <w:r>
          <w:rPr>
            <w:rFonts w:ascii="IRNazanin" w:hAnsi="IRNazanin" w:eastAsia="IRNazanin" w:cs="IRNazanin"/>
            <w:color w:val="111111"/>
            <w:sz w:val="22"/>
            <w:szCs w:val="22"/>
            <w:b w:val="0"/>
            <w:bCs w:val="0"/>
            <w:i w:val="0"/>
            <w:iCs w:val="0"/>
          </w:rPr>
          <w:t>سبب اشتیاق نسبت به مرگ</w:t>
        </w:r>
        <w:r>
          <w:tab/>
        </w:r>
        <w:r>
          <w:fldChar w:fldCharType="begin"/>
        </w:r>
        <w:r>
          <w:instrText xml:space="preserve">PAGEREF 6398 \h</w:instrText>
        </w:r>
        <w:r>
          <w:fldChar w:fldCharType="end"/>
        </w:r>
      </w:hyperlink>
    </w:p>
    <w:p>
      <w:pPr>
        <w:tabs>
          <w:tab w:val="right" w:leader="dot" w:pos="9062"/>
        </w:tabs>
        <w:ind w:left="880"/>
      </w:pPr>
      <w:hyperlink w:anchor="_Toc6399" w:history="1">
        <w:r>
          <w:rPr>
            <w:rFonts w:ascii="IRNazanin" w:hAnsi="IRNazanin" w:eastAsia="IRNazanin" w:cs="IRNazanin"/>
            <w:color w:val="111111"/>
            <w:sz w:val="22"/>
            <w:szCs w:val="22"/>
            <w:b w:val="0"/>
            <w:bCs w:val="0"/>
            <w:i w:val="0"/>
            <w:iCs w:val="0"/>
          </w:rPr>
          <w:t>اشتیاق به رمضان</w:t>
        </w:r>
        <w:r>
          <w:tab/>
        </w:r>
        <w:r>
          <w:fldChar w:fldCharType="begin"/>
        </w:r>
        <w:r>
          <w:instrText xml:space="preserve">PAGEREF 6399 \h</w:instrText>
        </w:r>
        <w:r>
          <w:fldChar w:fldCharType="end"/>
        </w:r>
      </w:hyperlink>
    </w:p>
    <w:p>
      <w:pPr>
        <w:tabs>
          <w:tab w:val="right" w:leader="dot" w:pos="9062"/>
        </w:tabs>
        <w:ind w:left="880"/>
      </w:pPr>
      <w:hyperlink w:anchor="_Toc6400" w:history="1">
        <w:r>
          <w:rPr>
            <w:rFonts w:ascii="IRNazanin" w:hAnsi="IRNazanin" w:eastAsia="IRNazanin" w:cs="IRNazanin"/>
            <w:color w:val="111111"/>
            <w:sz w:val="22"/>
            <w:szCs w:val="22"/>
            <w:b w:val="0"/>
            <w:bCs w:val="0"/>
            <w:i w:val="0"/>
            <w:iCs w:val="0"/>
          </w:rPr>
          <w:t>اشتیاق دیدار خداوند</w:t>
        </w:r>
        <w:r>
          <w:tab/>
        </w:r>
        <w:r>
          <w:fldChar w:fldCharType="begin"/>
        </w:r>
        <w:r>
          <w:instrText xml:space="preserve">PAGEREF 6400 \h</w:instrText>
        </w:r>
        <w:r>
          <w:fldChar w:fldCharType="end"/>
        </w:r>
      </w:hyperlink>
    </w:p>
    <w:p>
      <w:pPr>
        <w:tabs>
          <w:tab w:val="right" w:leader="dot" w:pos="9062"/>
        </w:tabs>
        <w:ind w:left="660"/>
      </w:pPr>
      <w:hyperlink w:anchor="_Toc6401" w:history="1">
        <w:r>
          <w:rPr>
            <w:rFonts w:ascii="IRNazanin" w:hAnsi="IRNazanin" w:eastAsia="IRNazanin" w:cs="IRNazanin"/>
            <w:color w:val="111111"/>
            <w:sz w:val="22"/>
            <w:szCs w:val="22"/>
            <w:b w:val="0"/>
            <w:bCs w:val="0"/>
            <w:i w:val="0"/>
            <w:iCs w:val="0"/>
          </w:rPr>
          <w:t>شُوم</w:t>
        </w:r>
        <w:r>
          <w:tab/>
        </w:r>
        <w:r>
          <w:fldChar w:fldCharType="begin"/>
        </w:r>
        <w:r>
          <w:instrText xml:space="preserve">PAGEREF 6401 \h</w:instrText>
        </w:r>
        <w:r>
          <w:fldChar w:fldCharType="end"/>
        </w:r>
      </w:hyperlink>
    </w:p>
    <w:p>
      <w:pPr>
        <w:tabs>
          <w:tab w:val="right" w:leader="dot" w:pos="9062"/>
        </w:tabs>
        <w:ind w:left="880"/>
      </w:pPr>
      <w:hyperlink w:anchor="_Toc6402" w:history="1">
        <w:r>
          <w:rPr>
            <w:rFonts w:ascii="IRNazanin" w:hAnsi="IRNazanin" w:eastAsia="IRNazanin" w:cs="IRNazanin"/>
            <w:color w:val="111111"/>
            <w:sz w:val="22"/>
            <w:szCs w:val="22"/>
            <w:b w:val="0"/>
            <w:bCs w:val="0"/>
            <w:i w:val="0"/>
            <w:iCs w:val="0"/>
          </w:rPr>
          <w:t>درخواست شوم نگرداندن سردی ابر</w:t>
        </w:r>
        <w:r>
          <w:tab/>
        </w:r>
        <w:r>
          <w:fldChar w:fldCharType="begin"/>
        </w:r>
        <w:r>
          <w:instrText xml:space="preserve">PAGEREF 6402 \h</w:instrText>
        </w:r>
        <w:r>
          <w:fldChar w:fldCharType="end"/>
        </w:r>
      </w:hyperlink>
    </w:p>
    <w:p>
      <w:pPr>
        <w:tabs>
          <w:tab w:val="right" w:leader="dot" w:pos="9062"/>
        </w:tabs>
        <w:ind w:left="880"/>
      </w:pPr>
      <w:hyperlink w:anchor="_Toc6403" w:history="1">
        <w:r>
          <w:rPr>
            <w:rFonts w:ascii="IRNazanin" w:hAnsi="IRNazanin" w:eastAsia="IRNazanin" w:cs="IRNazanin"/>
            <w:color w:val="111111"/>
            <w:sz w:val="22"/>
            <w:szCs w:val="22"/>
            <w:b w:val="0"/>
            <w:bCs w:val="0"/>
            <w:i w:val="0"/>
            <w:iCs w:val="0"/>
          </w:rPr>
          <w:t>عدم نحوست ماه نو</w:t>
        </w:r>
        <w:r>
          <w:tab/>
        </w:r>
        <w:r>
          <w:fldChar w:fldCharType="begin"/>
        </w:r>
        <w:r>
          <w:instrText xml:space="preserve">PAGEREF 6403 \h</w:instrText>
        </w:r>
        <w:r>
          <w:fldChar w:fldCharType="end"/>
        </w:r>
      </w:hyperlink>
    </w:p>
    <w:p>
      <w:pPr>
        <w:tabs>
          <w:tab w:val="right" w:leader="dot" w:pos="9062"/>
        </w:tabs>
        <w:ind w:left="660"/>
      </w:pPr>
      <w:hyperlink w:anchor="_Toc6404" w:history="1">
        <w:r>
          <w:rPr>
            <w:rFonts w:ascii="IRNazanin" w:hAnsi="IRNazanin" w:eastAsia="IRNazanin" w:cs="IRNazanin"/>
            <w:color w:val="111111"/>
            <w:sz w:val="22"/>
            <w:szCs w:val="22"/>
            <w:b w:val="0"/>
            <w:bCs w:val="0"/>
            <w:i w:val="0"/>
            <w:iCs w:val="0"/>
          </w:rPr>
          <w:t>شهر</w:t>
        </w:r>
        <w:r>
          <w:tab/>
        </w:r>
        <w:r>
          <w:fldChar w:fldCharType="begin"/>
        </w:r>
        <w:r>
          <w:instrText xml:space="preserve">PAGEREF 6404 \h</w:instrText>
        </w:r>
        <w:r>
          <w:fldChar w:fldCharType="end"/>
        </w:r>
      </w:hyperlink>
    </w:p>
    <w:p>
      <w:pPr>
        <w:tabs>
          <w:tab w:val="right" w:leader="dot" w:pos="9062"/>
        </w:tabs>
        <w:ind w:left="880"/>
      </w:pPr>
      <w:hyperlink w:anchor="_Toc6405" w:history="1">
        <w:r>
          <w:rPr>
            <w:rFonts w:ascii="IRNazanin" w:hAnsi="IRNazanin" w:eastAsia="IRNazanin" w:cs="IRNazanin"/>
            <w:color w:val="111111"/>
            <w:sz w:val="22"/>
            <w:szCs w:val="22"/>
            <w:b w:val="0"/>
            <w:bCs w:val="0"/>
            <w:i w:val="0"/>
            <w:iCs w:val="0"/>
          </w:rPr>
          <w:t>هجرت پیامبر صلی‌الله‌علیه‌و‌آله ، به شهرهای غربت</w:t>
        </w:r>
        <w:r>
          <w:tab/>
        </w:r>
        <w:r>
          <w:fldChar w:fldCharType="begin"/>
        </w:r>
        <w:r>
          <w:instrText xml:space="preserve">PAGEREF 6405 \h</w:instrText>
        </w:r>
        <w:r>
          <w:fldChar w:fldCharType="end"/>
        </w:r>
      </w:hyperlink>
    </w:p>
    <w:p>
      <w:pPr>
        <w:tabs>
          <w:tab w:val="right" w:leader="dot" w:pos="9062"/>
        </w:tabs>
        <w:ind w:left="880"/>
      </w:pPr>
      <w:hyperlink w:anchor="_Toc6406" w:history="1">
        <w:r>
          <w:rPr>
            <w:rFonts w:ascii="IRNazanin" w:hAnsi="IRNazanin" w:eastAsia="IRNazanin" w:cs="IRNazanin"/>
            <w:color w:val="111111"/>
            <w:sz w:val="22"/>
            <w:szCs w:val="22"/>
            <w:b w:val="0"/>
            <w:bCs w:val="0"/>
            <w:i w:val="0"/>
            <w:iCs w:val="0"/>
          </w:rPr>
          <w:t>دوری اصحاب محمّد صلی‌الله‌علیه‌و‌آله ، از شهرهای خویشانشان</w:t>
        </w:r>
        <w:r>
          <w:tab/>
        </w:r>
        <w:r>
          <w:fldChar w:fldCharType="begin"/>
        </w:r>
        <w:r>
          <w:instrText xml:space="preserve">PAGEREF 6406 \h</w:instrText>
        </w:r>
        <w:r>
          <w:fldChar w:fldCharType="end"/>
        </w:r>
      </w:hyperlink>
    </w:p>
    <w:p>
      <w:pPr>
        <w:tabs>
          <w:tab w:val="right" w:leader="dot" w:pos="9062"/>
        </w:tabs>
        <w:ind w:left="880"/>
      </w:pPr>
      <w:hyperlink w:anchor="_Toc6407" w:history="1">
        <w:r>
          <w:rPr>
            <w:rFonts w:ascii="IRNazanin" w:hAnsi="IRNazanin" w:eastAsia="IRNazanin" w:cs="IRNazanin"/>
            <w:color w:val="111111"/>
            <w:sz w:val="22"/>
            <w:szCs w:val="22"/>
            <w:b w:val="0"/>
            <w:bCs w:val="0"/>
            <w:i w:val="0"/>
            <w:iCs w:val="0"/>
          </w:rPr>
          <w:t>ارزان نمودن نرخ‌ها، در همه شهرها</w:t>
        </w:r>
        <w:r>
          <w:tab/>
        </w:r>
        <w:r>
          <w:fldChar w:fldCharType="begin"/>
        </w:r>
        <w:r>
          <w:instrText xml:space="preserve">PAGEREF 6407 \h</w:instrText>
        </w:r>
        <w:r>
          <w:fldChar w:fldCharType="end"/>
        </w:r>
      </w:hyperlink>
    </w:p>
    <w:p>
      <w:pPr>
        <w:tabs>
          <w:tab w:val="right" w:leader="dot" w:pos="9062"/>
        </w:tabs>
        <w:ind w:left="880"/>
      </w:pPr>
      <w:hyperlink w:anchor="_Toc6408" w:history="1">
        <w:r>
          <w:rPr>
            <w:rFonts w:ascii="IRNazanin" w:hAnsi="IRNazanin" w:eastAsia="IRNazanin" w:cs="IRNazanin"/>
            <w:color w:val="111111"/>
            <w:sz w:val="22"/>
            <w:szCs w:val="22"/>
            <w:b w:val="0"/>
            <w:bCs w:val="0"/>
            <w:i w:val="0"/>
            <w:iCs w:val="0"/>
          </w:rPr>
          <w:t>استوار نمودن شهرهای مسلمانان</w:t>
        </w:r>
        <w:r>
          <w:tab/>
        </w:r>
        <w:r>
          <w:fldChar w:fldCharType="begin"/>
        </w:r>
        <w:r>
          <w:instrText xml:space="preserve">PAGEREF 6408 \h</w:instrText>
        </w:r>
        <w:r>
          <w:fldChar w:fldCharType="end"/>
        </w:r>
      </w:hyperlink>
    </w:p>
    <w:p>
      <w:pPr>
        <w:tabs>
          <w:tab w:val="right" w:leader="dot" w:pos="9062"/>
        </w:tabs>
        <w:ind w:left="880"/>
      </w:pPr>
      <w:hyperlink w:anchor="_Toc6409" w:history="1">
        <w:r>
          <w:rPr>
            <w:rFonts w:ascii="IRNazanin" w:hAnsi="IRNazanin" w:eastAsia="IRNazanin" w:cs="IRNazanin"/>
            <w:color w:val="111111"/>
            <w:sz w:val="22"/>
            <w:szCs w:val="22"/>
            <w:b w:val="0"/>
            <w:bCs w:val="0"/>
            <w:i w:val="0"/>
            <w:iCs w:val="0"/>
          </w:rPr>
          <w:t>دشمنان خدا در اطراف شهرها</w:t>
        </w:r>
        <w:r>
          <w:tab/>
        </w:r>
        <w:r>
          <w:fldChar w:fldCharType="begin"/>
        </w:r>
        <w:r>
          <w:instrText xml:space="preserve">PAGEREF 6409 \h</w:instrText>
        </w:r>
        <w:r>
          <w:fldChar w:fldCharType="end"/>
        </w:r>
      </w:hyperlink>
    </w:p>
    <w:p>
      <w:pPr>
        <w:tabs>
          <w:tab w:val="right" w:leader="dot" w:pos="9062"/>
        </w:tabs>
        <w:ind w:left="880"/>
      </w:pPr>
      <w:hyperlink w:anchor="_Toc6410" w:history="1">
        <w:r>
          <w:rPr>
            <w:rFonts w:ascii="IRNazanin" w:hAnsi="IRNazanin" w:eastAsia="IRNazanin" w:cs="IRNazanin"/>
            <w:color w:val="111111"/>
            <w:sz w:val="22"/>
            <w:szCs w:val="22"/>
            <w:b w:val="0"/>
            <w:bCs w:val="0"/>
            <w:i w:val="0"/>
            <w:iCs w:val="0"/>
          </w:rPr>
          <w:t>فروبردن شهرهای مشرکان، به زمین</w:t>
        </w:r>
        <w:r>
          <w:tab/>
        </w:r>
        <w:r>
          <w:fldChar w:fldCharType="begin"/>
        </w:r>
        <w:r>
          <w:instrText xml:space="preserve">PAGEREF 6410 \h</w:instrText>
        </w:r>
        <w:r>
          <w:fldChar w:fldCharType="end"/>
        </w:r>
      </w:hyperlink>
    </w:p>
    <w:p>
      <w:pPr>
        <w:tabs>
          <w:tab w:val="right" w:leader="dot" w:pos="9062"/>
        </w:tabs>
        <w:ind w:left="880"/>
      </w:pPr>
      <w:hyperlink w:anchor="_Toc6411" w:history="1">
        <w:r>
          <w:rPr>
            <w:rFonts w:ascii="IRNazanin" w:hAnsi="IRNazanin" w:eastAsia="IRNazanin" w:cs="IRNazanin"/>
            <w:color w:val="111111"/>
            <w:sz w:val="22"/>
            <w:szCs w:val="22"/>
            <w:b w:val="0"/>
            <w:bCs w:val="0"/>
            <w:i w:val="0"/>
            <w:iCs w:val="0"/>
          </w:rPr>
          <w:t>سنگباران نمودن شهرهای مشرکان</w:t>
        </w:r>
        <w:r>
          <w:tab/>
        </w:r>
        <w:r>
          <w:fldChar w:fldCharType="begin"/>
        </w:r>
        <w:r>
          <w:instrText xml:space="preserve">PAGEREF 6411 \h</w:instrText>
        </w:r>
        <w:r>
          <w:fldChar w:fldCharType="end"/>
        </w:r>
      </w:hyperlink>
    </w:p>
    <w:p>
      <w:pPr>
        <w:tabs>
          <w:tab w:val="right" w:leader="dot" w:pos="9062"/>
        </w:tabs>
        <w:ind w:left="880"/>
      </w:pPr>
      <w:hyperlink w:anchor="_Toc6412" w:history="1">
        <w:r>
          <w:rPr>
            <w:rFonts w:ascii="IRNazanin" w:hAnsi="IRNazanin" w:eastAsia="IRNazanin" w:cs="IRNazanin"/>
            <w:color w:val="111111"/>
            <w:sz w:val="22"/>
            <w:szCs w:val="22"/>
            <w:b w:val="0"/>
            <w:bCs w:val="0"/>
            <w:i w:val="0"/>
            <w:iCs w:val="0"/>
          </w:rPr>
          <w:t>زایل ساختن خشکی شهرها</w:t>
        </w:r>
        <w:r>
          <w:tab/>
        </w:r>
        <w:r>
          <w:fldChar w:fldCharType="begin"/>
        </w:r>
        <w:r>
          <w:instrText xml:space="preserve">PAGEREF 6412 \h</w:instrText>
        </w:r>
        <w:r>
          <w:fldChar w:fldCharType="end"/>
        </w:r>
      </w:hyperlink>
    </w:p>
    <w:p>
      <w:pPr>
        <w:tabs>
          <w:tab w:val="right" w:leader="dot" w:pos="9062"/>
        </w:tabs>
        <w:ind w:left="880"/>
      </w:pPr>
      <w:hyperlink w:anchor="_Toc6413" w:history="1">
        <w:r>
          <w:rPr>
            <w:rFonts w:ascii="IRNazanin" w:hAnsi="IRNazanin" w:eastAsia="IRNazanin" w:cs="IRNazanin"/>
            <w:color w:val="111111"/>
            <w:sz w:val="22"/>
            <w:szCs w:val="22"/>
            <w:b w:val="0"/>
            <w:bCs w:val="0"/>
            <w:i w:val="0"/>
            <w:iCs w:val="0"/>
          </w:rPr>
          <w:t>اهالی شهرها و نپذیرفتن بنده</w:t>
        </w:r>
        <w:r>
          <w:tab/>
        </w:r>
        <w:r>
          <w:fldChar w:fldCharType="begin"/>
        </w:r>
        <w:r>
          <w:instrText xml:space="preserve">PAGEREF 6413 \h</w:instrText>
        </w:r>
        <w:r>
          <w:fldChar w:fldCharType="end"/>
        </w:r>
      </w:hyperlink>
    </w:p>
    <w:p>
      <w:pPr>
        <w:tabs>
          <w:tab w:val="right" w:leader="dot" w:pos="9062"/>
        </w:tabs>
        <w:ind w:left="880"/>
      </w:pPr>
      <w:hyperlink w:anchor="_Toc6414" w:history="1">
        <w:r>
          <w:rPr>
            <w:rFonts w:ascii="IRNazanin" w:hAnsi="IRNazanin" w:eastAsia="IRNazanin" w:cs="IRNazanin"/>
            <w:color w:val="111111"/>
            <w:sz w:val="22"/>
            <w:szCs w:val="22"/>
            <w:b w:val="0"/>
            <w:bCs w:val="0"/>
            <w:i w:val="0"/>
            <w:iCs w:val="0"/>
          </w:rPr>
          <w:t>امام علیه‌السلام ، نشانه (راه حق)، در شهرها</w:t>
        </w:r>
        <w:r>
          <w:tab/>
        </w:r>
        <w:r>
          <w:fldChar w:fldCharType="begin"/>
        </w:r>
        <w:r>
          <w:instrText xml:space="preserve">PAGEREF 6414 \h</w:instrText>
        </w:r>
        <w:r>
          <w:fldChar w:fldCharType="end"/>
        </w:r>
      </w:hyperlink>
    </w:p>
    <w:p>
      <w:pPr>
        <w:tabs>
          <w:tab w:val="right" w:leader="dot" w:pos="9062"/>
        </w:tabs>
        <w:ind w:left="880"/>
      </w:pPr>
      <w:hyperlink w:anchor="_Toc6415" w:history="1">
        <w:r>
          <w:rPr>
            <w:rFonts w:ascii="IRNazanin" w:hAnsi="IRNazanin" w:eastAsia="IRNazanin" w:cs="IRNazanin"/>
            <w:color w:val="111111"/>
            <w:sz w:val="22"/>
            <w:szCs w:val="22"/>
            <w:b w:val="0"/>
            <w:bCs w:val="0"/>
            <w:i w:val="0"/>
            <w:iCs w:val="0"/>
          </w:rPr>
          <w:t>زندگی بخشیدن به شهرهای مرده</w:t>
        </w:r>
        <w:r>
          <w:tab/>
        </w:r>
        <w:r>
          <w:fldChar w:fldCharType="begin"/>
        </w:r>
        <w:r>
          <w:instrText xml:space="preserve">PAGEREF 6415 \h</w:instrText>
        </w:r>
        <w:r>
          <w:fldChar w:fldCharType="end"/>
        </w:r>
      </w:hyperlink>
    </w:p>
    <w:p>
      <w:pPr>
        <w:tabs>
          <w:tab w:val="right" w:leader="dot" w:pos="9062"/>
        </w:tabs>
        <w:ind w:left="880"/>
      </w:pPr>
      <w:hyperlink w:anchor="_Toc6416" w:history="1">
        <w:r>
          <w:rPr>
            <w:rFonts w:ascii="IRNazanin" w:hAnsi="IRNazanin" w:eastAsia="IRNazanin" w:cs="IRNazanin"/>
            <w:color w:val="111111"/>
            <w:sz w:val="22"/>
            <w:szCs w:val="22"/>
            <w:b w:val="0"/>
            <w:bCs w:val="0"/>
            <w:i w:val="0"/>
            <w:iCs w:val="0"/>
          </w:rPr>
          <w:t>مشهور بودن خدا، به گذشت</w:t>
        </w:r>
        <w:r>
          <w:tab/>
        </w:r>
        <w:r>
          <w:fldChar w:fldCharType="begin"/>
        </w:r>
        <w:r>
          <w:instrText xml:space="preserve">PAGEREF 6416 \h</w:instrText>
        </w:r>
        <w:r>
          <w:fldChar w:fldCharType="end"/>
        </w:r>
      </w:hyperlink>
    </w:p>
    <w:p>
      <w:pPr>
        <w:tabs>
          <w:tab w:val="right" w:leader="dot" w:pos="9062"/>
        </w:tabs>
        <w:ind w:left="880"/>
      </w:pPr>
      <w:hyperlink w:anchor="_Toc6417" w:history="1">
        <w:r>
          <w:rPr>
            <w:rFonts w:ascii="IRNazanin" w:hAnsi="IRNazanin" w:eastAsia="IRNazanin" w:cs="IRNazanin"/>
            <w:color w:val="111111"/>
            <w:sz w:val="22"/>
            <w:szCs w:val="22"/>
            <w:b w:val="0"/>
            <w:bCs w:val="0"/>
            <w:i w:val="0"/>
            <w:iCs w:val="0"/>
          </w:rPr>
          <w:t>مشهور نساختن بنده، به گناهانش</w:t>
        </w:r>
        <w:r>
          <w:tab/>
        </w:r>
        <w:r>
          <w:fldChar w:fldCharType="begin"/>
        </w:r>
        <w:r>
          <w:instrText xml:space="preserve">PAGEREF 6417 \h</w:instrText>
        </w:r>
        <w:r>
          <w:fldChar w:fldCharType="end"/>
        </w:r>
      </w:hyperlink>
    </w:p>
    <w:p>
      <w:pPr>
        <w:tabs>
          <w:tab w:val="right" w:leader="dot" w:pos="9062"/>
        </w:tabs>
        <w:ind w:left="880"/>
      </w:pPr>
      <w:hyperlink w:anchor="_Toc6418" w:history="1">
        <w:r>
          <w:rPr>
            <w:rFonts w:ascii="IRNazanin" w:hAnsi="IRNazanin" w:eastAsia="IRNazanin" w:cs="IRNazanin"/>
            <w:color w:val="111111"/>
            <w:sz w:val="22"/>
            <w:szCs w:val="22"/>
            <w:b w:val="0"/>
            <w:bCs w:val="0"/>
            <w:i w:val="0"/>
            <w:iCs w:val="0"/>
          </w:rPr>
          <w:t>ماه رمضان و برتری‌های مشهورش</w:t>
        </w:r>
        <w:r>
          <w:tab/>
        </w:r>
        <w:r>
          <w:fldChar w:fldCharType="begin"/>
        </w:r>
        <w:r>
          <w:instrText xml:space="preserve">PAGEREF 6418 \h</w:instrText>
        </w:r>
        <w:r>
          <w:fldChar w:fldCharType="end"/>
        </w:r>
      </w:hyperlink>
    </w:p>
    <w:p>
      <w:pPr>
        <w:tabs>
          <w:tab w:val="right" w:leader="dot" w:pos="9062"/>
        </w:tabs>
        <w:ind w:left="660"/>
      </w:pPr>
      <w:hyperlink w:anchor="_Toc6419" w:history="1">
        <w:r>
          <w:rPr>
            <w:rFonts w:ascii="IRNazanin" w:hAnsi="IRNazanin" w:eastAsia="IRNazanin" w:cs="IRNazanin"/>
            <w:color w:val="111111"/>
            <w:sz w:val="22"/>
            <w:szCs w:val="22"/>
            <w:b w:val="0"/>
            <w:bCs w:val="0"/>
            <w:i w:val="0"/>
            <w:iCs w:val="0"/>
          </w:rPr>
          <w:t>شهرت‌جویی</w:t>
        </w:r>
        <w:r>
          <w:tab/>
        </w:r>
        <w:r>
          <w:fldChar w:fldCharType="begin"/>
        </w:r>
        <w:r>
          <w:instrText xml:space="preserve">PAGEREF 6419 \h</w:instrText>
        </w:r>
        <w:r>
          <w:fldChar w:fldCharType="end"/>
        </w:r>
      </w:hyperlink>
    </w:p>
    <w:p>
      <w:pPr>
        <w:tabs>
          <w:tab w:val="right" w:leader="dot" w:pos="9062"/>
        </w:tabs>
        <w:ind w:left="880"/>
      </w:pPr>
      <w:hyperlink w:anchor="_Toc6420" w:history="1">
        <w:r>
          <w:rPr>
            <w:rFonts w:ascii="IRNazanin" w:hAnsi="IRNazanin" w:eastAsia="IRNazanin" w:cs="IRNazanin"/>
            <w:color w:val="111111"/>
            <w:sz w:val="22"/>
            <w:szCs w:val="22"/>
            <w:b w:val="0"/>
            <w:bCs w:val="0"/>
            <w:i w:val="0"/>
            <w:iCs w:val="0"/>
          </w:rPr>
          <w:t>رهاندن مجاهد مسلمان، از شهرت‌طلبی</w:t>
        </w:r>
        <w:r>
          <w:tab/>
        </w:r>
        <w:r>
          <w:fldChar w:fldCharType="begin"/>
        </w:r>
        <w:r>
          <w:instrText xml:space="preserve">PAGEREF 6420 \h</w:instrText>
        </w:r>
        <w:r>
          <w:fldChar w:fldCharType="end"/>
        </w:r>
      </w:hyperlink>
    </w:p>
    <w:p>
      <w:pPr>
        <w:tabs>
          <w:tab w:val="right" w:leader="dot" w:pos="9062"/>
        </w:tabs>
        <w:ind w:left="880"/>
      </w:pPr>
      <w:hyperlink w:anchor="_Toc6421" w:history="1">
        <w:r>
          <w:rPr>
            <w:rFonts w:ascii="IRNazanin" w:hAnsi="IRNazanin" w:eastAsia="IRNazanin" w:cs="IRNazanin"/>
            <w:color w:val="111111"/>
            <w:sz w:val="22"/>
            <w:szCs w:val="22"/>
            <w:b w:val="0"/>
            <w:bCs w:val="0"/>
            <w:i w:val="0"/>
            <w:iCs w:val="0"/>
          </w:rPr>
          <w:t>خالص گرداندن کردارها، از شهرت‌جویی</w:t>
        </w:r>
        <w:r>
          <w:tab/>
        </w:r>
        <w:r>
          <w:fldChar w:fldCharType="begin"/>
        </w:r>
        <w:r>
          <w:instrText xml:space="preserve">PAGEREF 6421 \h</w:instrText>
        </w:r>
        <w:r>
          <w:fldChar w:fldCharType="end"/>
        </w:r>
      </w:hyperlink>
    </w:p>
    <w:p>
      <w:pPr>
        <w:tabs>
          <w:tab w:val="right" w:leader="dot" w:pos="9062"/>
        </w:tabs>
        <w:ind w:left="660"/>
      </w:pPr>
      <w:hyperlink w:anchor="_Toc6422" w:history="1">
        <w:r>
          <w:rPr>
            <w:rFonts w:ascii="IRNazanin" w:hAnsi="IRNazanin" w:eastAsia="IRNazanin" w:cs="IRNazanin"/>
            <w:color w:val="111111"/>
            <w:sz w:val="22"/>
            <w:szCs w:val="22"/>
            <w:b w:val="0"/>
            <w:bCs w:val="0"/>
            <w:i w:val="0"/>
            <w:iCs w:val="0"/>
          </w:rPr>
          <w:t>شهوت</w:t>
        </w:r>
        <w:r>
          <w:tab/>
        </w:r>
        <w:r>
          <w:fldChar w:fldCharType="begin"/>
        </w:r>
        <w:r>
          <w:instrText xml:space="preserve">PAGEREF 6422 \h</w:instrText>
        </w:r>
        <w:r>
          <w:fldChar w:fldCharType="end"/>
        </w:r>
      </w:hyperlink>
    </w:p>
    <w:p>
      <w:pPr>
        <w:tabs>
          <w:tab w:val="right" w:leader="dot" w:pos="9062"/>
        </w:tabs>
        <w:ind w:left="880"/>
      </w:pPr>
      <w:hyperlink w:anchor="_Toc6423" w:history="1">
        <w:r>
          <w:rPr>
            <w:rFonts w:ascii="IRNazanin" w:hAnsi="IRNazanin" w:eastAsia="IRNazanin" w:cs="IRNazanin"/>
            <w:color w:val="111111"/>
            <w:sz w:val="22"/>
            <w:szCs w:val="22"/>
            <w:b w:val="0"/>
            <w:bCs w:val="0"/>
            <w:i w:val="0"/>
            <w:iCs w:val="0"/>
          </w:rPr>
          <w:t>شهوات، و بازداشته نشدن فرشتگان از تسبیح</w:t>
        </w:r>
        <w:r>
          <w:tab/>
        </w:r>
        <w:r>
          <w:fldChar w:fldCharType="begin"/>
        </w:r>
        <w:r>
          <w:instrText xml:space="preserve">PAGEREF 6423 \h</w:instrText>
        </w:r>
        <w:r>
          <w:fldChar w:fldCharType="end"/>
        </w:r>
      </w:hyperlink>
    </w:p>
    <w:p>
      <w:pPr>
        <w:tabs>
          <w:tab w:val="right" w:leader="dot" w:pos="9062"/>
        </w:tabs>
        <w:ind w:left="880"/>
      </w:pPr>
      <w:hyperlink w:anchor="_Toc6424" w:history="1">
        <w:r>
          <w:rPr>
            <w:rFonts w:ascii="IRNazanin" w:hAnsi="IRNazanin" w:eastAsia="IRNazanin" w:cs="IRNazanin"/>
            <w:color w:val="111111"/>
            <w:sz w:val="22"/>
            <w:szCs w:val="22"/>
            <w:b w:val="0"/>
            <w:bCs w:val="0"/>
            <w:i w:val="0"/>
            <w:iCs w:val="0"/>
          </w:rPr>
          <w:t>آفرینش شب، و نائل آمدن به شهوت</w:t>
        </w:r>
        <w:r>
          <w:tab/>
        </w:r>
        <w:r>
          <w:fldChar w:fldCharType="begin"/>
        </w:r>
        <w:r>
          <w:instrText xml:space="preserve">PAGEREF 6424 \h</w:instrText>
        </w:r>
        <w:r>
          <w:fldChar w:fldCharType="end"/>
        </w:r>
      </w:hyperlink>
    </w:p>
    <w:p>
      <w:pPr>
        <w:tabs>
          <w:tab w:val="right" w:leader="dot" w:pos="9062"/>
        </w:tabs>
        <w:ind w:left="880"/>
      </w:pPr>
      <w:hyperlink w:anchor="_Toc6425" w:history="1">
        <w:r>
          <w:rPr>
            <w:rFonts w:ascii="IRNazanin" w:hAnsi="IRNazanin" w:eastAsia="IRNazanin" w:cs="IRNazanin"/>
            <w:color w:val="111111"/>
            <w:sz w:val="22"/>
            <w:szCs w:val="22"/>
            <w:b w:val="0"/>
            <w:bCs w:val="0"/>
            <w:i w:val="0"/>
            <w:iCs w:val="0"/>
          </w:rPr>
          <w:t>پناه بردن به خدا، از افراطِ شهوت</w:t>
        </w:r>
        <w:r>
          <w:tab/>
        </w:r>
        <w:r>
          <w:fldChar w:fldCharType="begin"/>
        </w:r>
        <w:r>
          <w:instrText xml:space="preserve">PAGEREF 6425 \h</w:instrText>
        </w:r>
        <w:r>
          <w:fldChar w:fldCharType="end"/>
        </w:r>
      </w:hyperlink>
    </w:p>
    <w:p>
      <w:pPr>
        <w:tabs>
          <w:tab w:val="right" w:leader="dot" w:pos="9062"/>
        </w:tabs>
        <w:ind w:left="880"/>
      </w:pPr>
      <w:hyperlink w:anchor="_Toc6426" w:history="1">
        <w:r>
          <w:rPr>
            <w:rFonts w:ascii="IRNazanin" w:hAnsi="IRNazanin" w:eastAsia="IRNazanin" w:cs="IRNazanin"/>
            <w:color w:val="111111"/>
            <w:sz w:val="22"/>
            <w:szCs w:val="22"/>
            <w:b w:val="0"/>
            <w:bCs w:val="0"/>
            <w:i w:val="0"/>
            <w:iCs w:val="0"/>
          </w:rPr>
          <w:t>عرضه شهوت به بنده، توسّط شیطان</w:t>
        </w:r>
        <w:r>
          <w:tab/>
        </w:r>
        <w:r>
          <w:fldChar w:fldCharType="begin"/>
        </w:r>
        <w:r>
          <w:instrText xml:space="preserve">PAGEREF 6426 \h</w:instrText>
        </w:r>
        <w:r>
          <w:fldChar w:fldCharType="end"/>
        </w:r>
      </w:hyperlink>
    </w:p>
    <w:p>
      <w:pPr>
        <w:tabs>
          <w:tab w:val="right" w:leader="dot" w:pos="9062"/>
        </w:tabs>
        <w:ind w:left="880"/>
      </w:pPr>
      <w:hyperlink w:anchor="_Toc6427" w:history="1">
        <w:r>
          <w:rPr>
            <w:rFonts w:ascii="IRNazanin" w:hAnsi="IRNazanin" w:eastAsia="IRNazanin" w:cs="IRNazanin"/>
            <w:color w:val="111111"/>
            <w:sz w:val="22"/>
            <w:szCs w:val="22"/>
            <w:b w:val="0"/>
            <w:bCs w:val="0"/>
            <w:i w:val="0"/>
            <w:iCs w:val="0"/>
          </w:rPr>
          <w:t>برگرداندن شهوت بنده، از حرام</w:t>
        </w:r>
        <w:r>
          <w:tab/>
        </w:r>
        <w:r>
          <w:fldChar w:fldCharType="begin"/>
        </w:r>
        <w:r>
          <w:instrText xml:space="preserve">PAGEREF 6427 \h</w:instrText>
        </w:r>
        <w:r>
          <w:fldChar w:fldCharType="end"/>
        </w:r>
      </w:hyperlink>
    </w:p>
    <w:p>
      <w:pPr>
        <w:tabs>
          <w:tab w:val="right" w:leader="dot" w:pos="9062"/>
        </w:tabs>
        <w:ind w:left="880"/>
      </w:pPr>
      <w:hyperlink w:anchor="_Toc6428" w:history="1">
        <w:r>
          <w:rPr>
            <w:rFonts w:ascii="IRNazanin" w:hAnsi="IRNazanin" w:eastAsia="IRNazanin" w:cs="IRNazanin"/>
            <w:color w:val="111111"/>
            <w:sz w:val="22"/>
            <w:szCs w:val="22"/>
            <w:b w:val="0"/>
            <w:bCs w:val="0"/>
            <w:i w:val="0"/>
            <w:iCs w:val="0"/>
          </w:rPr>
          <w:t>شهوات، و بی‌بهره گشتن بنده</w:t>
        </w:r>
        <w:r>
          <w:tab/>
        </w:r>
        <w:r>
          <w:fldChar w:fldCharType="begin"/>
        </w:r>
        <w:r>
          <w:instrText xml:space="preserve">PAGEREF 6428 \h</w:instrText>
        </w:r>
        <w:r>
          <w:fldChar w:fldCharType="end"/>
        </w:r>
      </w:hyperlink>
    </w:p>
    <w:p>
      <w:pPr>
        <w:tabs>
          <w:tab w:val="right" w:leader="dot" w:pos="9062"/>
        </w:tabs>
        <w:ind w:left="660"/>
      </w:pPr>
      <w:hyperlink w:anchor="_Toc6429" w:history="1">
        <w:r>
          <w:rPr>
            <w:rFonts w:ascii="IRNazanin" w:hAnsi="IRNazanin" w:eastAsia="IRNazanin" w:cs="IRNazanin"/>
            <w:color w:val="111111"/>
            <w:sz w:val="22"/>
            <w:szCs w:val="22"/>
            <w:b w:val="0"/>
            <w:bCs w:val="0"/>
            <w:i w:val="0"/>
            <w:iCs w:val="0"/>
          </w:rPr>
          <w:t>شهید</w:t>
        </w:r>
        <w:r>
          <w:tab/>
        </w:r>
        <w:r>
          <w:fldChar w:fldCharType="begin"/>
        </w:r>
        <w:r>
          <w:instrText xml:space="preserve">PAGEREF 6429 \h</w:instrText>
        </w:r>
        <w:r>
          <w:fldChar w:fldCharType="end"/>
        </w:r>
      </w:hyperlink>
    </w:p>
    <w:p>
      <w:pPr>
        <w:tabs>
          <w:tab w:val="right" w:leader="dot" w:pos="9062"/>
        </w:tabs>
        <w:ind w:left="880"/>
      </w:pPr>
      <w:hyperlink w:anchor="_Toc6430" w:history="1">
        <w:r>
          <w:rPr>
            <w:rFonts w:ascii="IRNazanin" w:hAnsi="IRNazanin" w:eastAsia="IRNazanin" w:cs="IRNazanin"/>
            <w:color w:val="111111"/>
            <w:sz w:val="22"/>
            <w:szCs w:val="22"/>
            <w:b w:val="0"/>
            <w:bCs w:val="0"/>
            <w:i w:val="0"/>
            <w:iCs w:val="0"/>
          </w:rPr>
          <w:t>سبب درآمدن در زمره شهیدان</w:t>
        </w:r>
        <w:r>
          <w:tab/>
        </w:r>
        <w:r>
          <w:fldChar w:fldCharType="begin"/>
        </w:r>
        <w:r>
          <w:instrText xml:space="preserve">PAGEREF 6430 \h</w:instrText>
        </w:r>
        <w:r>
          <w:fldChar w:fldCharType="end"/>
        </w:r>
      </w:hyperlink>
    </w:p>
    <w:p>
      <w:pPr>
        <w:tabs>
          <w:tab w:val="right" w:leader="dot" w:pos="9062"/>
        </w:tabs>
        <w:ind w:left="880"/>
      </w:pPr>
      <w:hyperlink w:anchor="_Toc6431" w:history="1">
        <w:r>
          <w:rPr>
            <w:rFonts w:ascii="IRNazanin" w:hAnsi="IRNazanin" w:eastAsia="IRNazanin" w:cs="IRNazanin"/>
            <w:color w:val="111111"/>
            <w:sz w:val="22"/>
            <w:szCs w:val="22"/>
            <w:b w:val="0"/>
            <w:bCs w:val="0"/>
            <w:i w:val="0"/>
            <w:iCs w:val="0"/>
          </w:rPr>
          <w:t>درخواست تقدیر شهادت، برای مجاهد</w:t>
        </w:r>
        <w:r>
          <w:tab/>
        </w:r>
        <w:r>
          <w:fldChar w:fldCharType="begin"/>
        </w:r>
        <w:r>
          <w:instrText xml:space="preserve">PAGEREF 6431 \h</w:instrText>
        </w:r>
        <w:r>
          <w:fldChar w:fldCharType="end"/>
        </w:r>
      </w:hyperlink>
    </w:p>
    <w:p>
      <w:pPr>
        <w:tabs>
          <w:tab w:val="right" w:leader="dot" w:pos="9062"/>
        </w:tabs>
        <w:ind w:left="880"/>
      </w:pPr>
      <w:hyperlink w:anchor="_Toc6432" w:history="1">
        <w:r>
          <w:rPr>
            <w:rFonts w:ascii="IRNazanin" w:hAnsi="IRNazanin" w:eastAsia="IRNazanin" w:cs="IRNazanin"/>
            <w:color w:val="111111"/>
            <w:sz w:val="22"/>
            <w:szCs w:val="22"/>
            <w:b w:val="0"/>
            <w:bCs w:val="0"/>
            <w:i w:val="0"/>
            <w:iCs w:val="0"/>
          </w:rPr>
          <w:t>ویژگی‌های قرارگیرنده در زمره شهیدان</w:t>
        </w:r>
        <w:r>
          <w:tab/>
        </w:r>
        <w:r>
          <w:fldChar w:fldCharType="begin"/>
        </w:r>
        <w:r>
          <w:instrText xml:space="preserve">PAGEREF 6432 \h</w:instrText>
        </w:r>
        <w:r>
          <w:fldChar w:fldCharType="end"/>
        </w:r>
      </w:hyperlink>
    </w:p>
    <w:p>
      <w:pPr>
        <w:tabs>
          <w:tab w:val="right" w:leader="dot" w:pos="9062"/>
        </w:tabs>
        <w:ind w:left="880"/>
      </w:pPr>
      <w:hyperlink w:anchor="_Toc6433" w:history="1">
        <w:r>
          <w:rPr>
            <w:rFonts w:ascii="IRNazanin" w:hAnsi="IRNazanin" w:eastAsia="IRNazanin" w:cs="IRNazanin"/>
            <w:color w:val="111111"/>
            <w:sz w:val="22"/>
            <w:szCs w:val="22"/>
            <w:b w:val="0"/>
            <w:bCs w:val="0"/>
            <w:i w:val="0"/>
            <w:iCs w:val="0"/>
          </w:rPr>
          <w:t>پناه دادن بنده، در جایگاه شهدا</w:t>
        </w:r>
        <w:r>
          <w:tab/>
        </w:r>
        <w:r>
          <w:fldChar w:fldCharType="begin"/>
        </w:r>
        <w:r>
          <w:instrText xml:space="preserve">PAGEREF 6433 \h</w:instrText>
        </w:r>
        <w:r>
          <w:fldChar w:fldCharType="end"/>
        </w:r>
      </w:hyperlink>
    </w:p>
    <w:p>
      <w:pPr>
        <w:tabs>
          <w:tab w:val="right" w:leader="dot" w:pos="9062"/>
        </w:tabs>
        <w:ind w:left="660"/>
      </w:pPr>
      <w:hyperlink w:anchor="_Toc6434" w:history="1">
        <w:r>
          <w:rPr>
            <w:rFonts w:ascii="IRNazanin" w:hAnsi="IRNazanin" w:eastAsia="IRNazanin" w:cs="IRNazanin"/>
            <w:color w:val="111111"/>
            <w:sz w:val="22"/>
            <w:szCs w:val="22"/>
            <w:b w:val="0"/>
            <w:bCs w:val="0"/>
            <w:i w:val="0"/>
            <w:iCs w:val="0"/>
          </w:rPr>
          <w:t>شیر</w:t>
        </w:r>
        <w:r>
          <w:tab/>
        </w:r>
        <w:r>
          <w:fldChar w:fldCharType="begin"/>
        </w:r>
        <w:r>
          <w:instrText xml:space="preserve">PAGEREF 6434 \h</w:instrText>
        </w:r>
        <w:r>
          <w:fldChar w:fldCharType="end"/>
        </w:r>
      </w:hyperlink>
    </w:p>
    <w:p>
      <w:pPr>
        <w:tabs>
          <w:tab w:val="right" w:leader="dot" w:pos="9062"/>
        </w:tabs>
        <w:ind w:left="880"/>
      </w:pPr>
      <w:hyperlink w:anchor="_Toc6435" w:history="1">
        <w:r>
          <w:rPr>
            <w:rFonts w:ascii="IRNazanin" w:hAnsi="IRNazanin" w:eastAsia="IRNazanin" w:cs="IRNazanin"/>
            <w:color w:val="111111"/>
            <w:sz w:val="22"/>
            <w:szCs w:val="22"/>
            <w:b w:val="0"/>
            <w:bCs w:val="0"/>
            <w:i w:val="0"/>
            <w:iCs w:val="0"/>
          </w:rPr>
          <w:t>پُر شیر ساختن پستان چهارپایان، با آب</w:t>
        </w:r>
        <w:r>
          <w:tab/>
        </w:r>
        <w:r>
          <w:fldChar w:fldCharType="begin"/>
        </w:r>
        <w:r>
          <w:instrText xml:space="preserve">PAGEREF 6435 \h</w:instrText>
        </w:r>
        <w:r>
          <w:fldChar w:fldCharType="end"/>
        </w:r>
      </w:hyperlink>
    </w:p>
    <w:p>
      <w:pPr>
        <w:tabs>
          <w:tab w:val="right" w:leader="dot" w:pos="9062"/>
        </w:tabs>
        <w:ind w:left="660"/>
      </w:pPr>
      <w:hyperlink w:anchor="_Toc6436" w:history="1">
        <w:r>
          <w:rPr>
            <w:rFonts w:ascii="IRNazanin" w:hAnsi="IRNazanin" w:eastAsia="IRNazanin" w:cs="IRNazanin"/>
            <w:color w:val="111111"/>
            <w:sz w:val="22"/>
            <w:szCs w:val="22"/>
            <w:b w:val="0"/>
            <w:bCs w:val="0"/>
            <w:i w:val="0"/>
            <w:iCs w:val="0"/>
          </w:rPr>
          <w:t>شیرینی</w:t>
        </w:r>
        <w:r>
          <w:tab/>
        </w:r>
        <w:r>
          <w:fldChar w:fldCharType="begin"/>
        </w:r>
        <w:r>
          <w:instrText xml:space="preserve">PAGEREF 6436 \h</w:instrText>
        </w:r>
        <w:r>
          <w:fldChar w:fldCharType="end"/>
        </w:r>
      </w:hyperlink>
    </w:p>
    <w:p>
      <w:pPr>
        <w:tabs>
          <w:tab w:val="right" w:leader="dot" w:pos="9062"/>
        </w:tabs>
        <w:ind w:left="880"/>
      </w:pPr>
      <w:hyperlink w:anchor="_Toc6437" w:history="1">
        <w:r>
          <w:rPr>
            <w:rFonts w:ascii="IRNazanin" w:hAnsi="IRNazanin" w:eastAsia="IRNazanin" w:cs="IRNazanin"/>
            <w:color w:val="111111"/>
            <w:sz w:val="22"/>
            <w:szCs w:val="22"/>
            <w:b w:val="0"/>
            <w:bCs w:val="0"/>
            <w:i w:val="0"/>
            <w:iCs w:val="0"/>
          </w:rPr>
          <w:t>شیرینی زبان‌ها، در بیان نعمت خدا</w:t>
        </w:r>
        <w:r>
          <w:tab/>
        </w:r>
        <w:r>
          <w:fldChar w:fldCharType="begin"/>
        </w:r>
        <w:r>
          <w:instrText xml:space="preserve">PAGEREF 6437 \h</w:instrText>
        </w:r>
        <w:r>
          <w:fldChar w:fldCharType="end"/>
        </w:r>
      </w:hyperlink>
    </w:p>
    <w:p>
      <w:pPr>
        <w:tabs>
          <w:tab w:val="right" w:leader="dot" w:pos="9062"/>
        </w:tabs>
        <w:ind w:left="880"/>
      </w:pPr>
      <w:hyperlink w:anchor="_Toc6438" w:history="1">
        <w:r>
          <w:rPr>
            <w:rFonts w:ascii="IRNazanin" w:hAnsi="IRNazanin" w:eastAsia="IRNazanin" w:cs="IRNazanin"/>
            <w:color w:val="111111"/>
            <w:sz w:val="22"/>
            <w:szCs w:val="22"/>
            <w:b w:val="0"/>
            <w:bCs w:val="0"/>
            <w:i w:val="0"/>
            <w:iCs w:val="0"/>
          </w:rPr>
          <w:t>چشاندن شیرینی بخشش الهی، به بنده</w:t>
        </w:r>
        <w:r>
          <w:tab/>
        </w:r>
        <w:r>
          <w:fldChar w:fldCharType="begin"/>
        </w:r>
        <w:r>
          <w:instrText xml:space="preserve">PAGEREF 6438 \h</w:instrText>
        </w:r>
        <w:r>
          <w:fldChar w:fldCharType="end"/>
        </w:r>
      </w:hyperlink>
    </w:p>
    <w:p>
      <w:pPr>
        <w:tabs>
          <w:tab w:val="right" w:leader="dot" w:pos="9062"/>
        </w:tabs>
        <w:ind w:left="880"/>
      </w:pPr>
      <w:hyperlink w:anchor="_Toc6439" w:history="1">
        <w:r>
          <w:rPr>
            <w:rFonts w:ascii="IRNazanin" w:hAnsi="IRNazanin" w:eastAsia="IRNazanin" w:cs="IRNazanin"/>
            <w:color w:val="111111"/>
            <w:sz w:val="22"/>
            <w:szCs w:val="22"/>
            <w:b w:val="0"/>
            <w:bCs w:val="0"/>
            <w:i w:val="0"/>
            <w:iCs w:val="0"/>
          </w:rPr>
          <w:t>کامیابی به شیرینی تندرستی</w:t>
        </w:r>
        <w:r>
          <w:tab/>
        </w:r>
        <w:r>
          <w:fldChar w:fldCharType="begin"/>
        </w:r>
        <w:r>
          <w:instrText xml:space="preserve">PAGEREF 6439 \h</w:instrText>
        </w:r>
        <w:r>
          <w:fldChar w:fldCharType="end"/>
        </w:r>
      </w:hyperlink>
    </w:p>
    <w:p>
      <w:pPr>
        <w:tabs>
          <w:tab w:val="right" w:leader="dot" w:pos="9062"/>
        </w:tabs>
        <w:ind w:left="880"/>
      </w:pPr>
      <w:hyperlink w:anchor="_Toc6440" w:history="1">
        <w:r>
          <w:rPr>
            <w:rFonts w:ascii="IRNazanin" w:hAnsi="IRNazanin" w:eastAsia="IRNazanin" w:cs="IRNazanin"/>
            <w:color w:val="111111"/>
            <w:sz w:val="22"/>
            <w:szCs w:val="22"/>
            <w:b w:val="0"/>
            <w:bCs w:val="0"/>
            <w:i w:val="0"/>
            <w:iCs w:val="0"/>
          </w:rPr>
          <w:t>چشاندن شیرینی آمرزش، به بنده</w:t>
        </w:r>
        <w:r>
          <w:tab/>
        </w:r>
        <w:r>
          <w:fldChar w:fldCharType="begin"/>
        </w:r>
        <w:r>
          <w:instrText xml:space="preserve">PAGEREF 6440 \h</w:instrText>
        </w:r>
        <w:r>
          <w:fldChar w:fldCharType="end"/>
        </w:r>
      </w:hyperlink>
    </w:p>
    <w:p>
      <w:pPr>
        <w:tabs>
          <w:tab w:val="right" w:leader="dot" w:pos="9062"/>
        </w:tabs>
        <w:ind w:left="880"/>
      </w:pPr>
      <w:hyperlink w:anchor="_Toc6441" w:history="1">
        <w:r>
          <w:rPr>
            <w:rFonts w:ascii="IRNazanin" w:hAnsi="IRNazanin" w:eastAsia="IRNazanin" w:cs="IRNazanin"/>
            <w:color w:val="111111"/>
            <w:sz w:val="22"/>
            <w:szCs w:val="22"/>
            <w:b w:val="0"/>
            <w:bCs w:val="0"/>
            <w:i w:val="0"/>
            <w:iCs w:val="0"/>
          </w:rPr>
          <w:t>تلخی ترس از ستمکار و شیرینی ایمنی از او</w:t>
        </w:r>
        <w:r>
          <w:tab/>
        </w:r>
        <w:r>
          <w:fldChar w:fldCharType="begin"/>
        </w:r>
        <w:r>
          <w:instrText xml:space="preserve">PAGEREF 6441 \h</w:instrText>
        </w:r>
        <w:r>
          <w:fldChar w:fldCharType="end"/>
        </w:r>
      </w:hyperlink>
    </w:p>
    <w:p>
      <w:pPr>
        <w:tabs>
          <w:tab w:val="right" w:leader="dot" w:pos="9062"/>
        </w:tabs>
        <w:ind w:left="880"/>
      </w:pPr>
      <w:hyperlink w:anchor="_Toc6442" w:history="1">
        <w:r>
          <w:rPr>
            <w:rFonts w:ascii="IRNazanin" w:hAnsi="IRNazanin" w:eastAsia="IRNazanin" w:cs="IRNazanin"/>
            <w:color w:val="111111"/>
            <w:sz w:val="22"/>
            <w:szCs w:val="22"/>
            <w:b w:val="0"/>
            <w:bCs w:val="0"/>
            <w:i w:val="0"/>
            <w:iCs w:val="0"/>
          </w:rPr>
          <w:t>کامیابی از شیرینی مهربانی خداوند</w:t>
        </w:r>
        <w:r>
          <w:tab/>
        </w:r>
        <w:r>
          <w:fldChar w:fldCharType="begin"/>
        </w:r>
        <w:r>
          <w:instrText xml:space="preserve">PAGEREF 6442 \h</w:instrText>
        </w:r>
        <w:r>
          <w:fldChar w:fldCharType="end"/>
        </w:r>
      </w:hyperlink>
    </w:p>
    <w:p>
      <w:pPr>
        <w:tabs>
          <w:tab w:val="right" w:leader="dot" w:pos="9062"/>
        </w:tabs>
        <w:ind w:left="660"/>
      </w:pPr>
      <w:hyperlink w:anchor="_Toc6443" w:history="1">
        <w:r>
          <w:rPr>
            <w:rFonts w:ascii="IRNazanin" w:hAnsi="IRNazanin" w:eastAsia="IRNazanin" w:cs="IRNazanin"/>
            <w:color w:val="111111"/>
            <w:sz w:val="22"/>
            <w:szCs w:val="22"/>
            <w:b w:val="0"/>
            <w:bCs w:val="0"/>
            <w:i w:val="0"/>
            <w:iCs w:val="0"/>
          </w:rPr>
          <w:t>شیطان</w:t>
        </w:r>
        <w:r>
          <w:tab/>
        </w:r>
        <w:r>
          <w:fldChar w:fldCharType="begin"/>
        </w:r>
        <w:r>
          <w:instrText xml:space="preserve">PAGEREF 6443 \h</w:instrText>
        </w:r>
        <w:r>
          <w:fldChar w:fldCharType="end"/>
        </w:r>
      </w:hyperlink>
    </w:p>
    <w:p>
      <w:pPr>
        <w:tabs>
          <w:tab w:val="right" w:leader="dot" w:pos="9062"/>
        </w:tabs>
        <w:ind w:left="880"/>
      </w:pPr>
      <w:hyperlink w:anchor="_Toc6444" w:history="1">
        <w:r>
          <w:rPr>
            <w:rFonts w:ascii="IRNazanin" w:hAnsi="IRNazanin" w:eastAsia="IRNazanin" w:cs="IRNazanin"/>
            <w:color w:val="111111"/>
            <w:sz w:val="22"/>
            <w:szCs w:val="22"/>
            <w:b w:val="0"/>
            <w:bCs w:val="0"/>
            <w:i w:val="0"/>
            <w:iCs w:val="0"/>
          </w:rPr>
          <w:t>تبهکاری‌های شیطان</w:t>
        </w:r>
        <w:r>
          <w:tab/>
        </w:r>
        <w:r>
          <w:fldChar w:fldCharType="begin"/>
        </w:r>
        <w:r>
          <w:instrText xml:space="preserve">PAGEREF 6444 \h</w:instrText>
        </w:r>
        <w:r>
          <w:fldChar w:fldCharType="end"/>
        </w:r>
      </w:hyperlink>
    </w:p>
    <w:p>
      <w:pPr>
        <w:tabs>
          <w:tab w:val="right" w:leader="dot" w:pos="9062"/>
        </w:tabs>
        <w:ind w:left="880"/>
      </w:pPr>
      <w:hyperlink w:anchor="_Toc6445" w:history="1">
        <w:r>
          <w:rPr>
            <w:rFonts w:ascii="IRNazanin" w:hAnsi="IRNazanin" w:eastAsia="IRNazanin" w:cs="IRNazanin"/>
            <w:color w:val="111111"/>
            <w:sz w:val="22"/>
            <w:szCs w:val="22"/>
            <w:b w:val="0"/>
            <w:bCs w:val="0"/>
            <w:i w:val="0"/>
            <w:iCs w:val="0"/>
          </w:rPr>
          <w:t>از امورات شیطان، به خدا پناه بردن</w:t>
        </w:r>
        <w:r>
          <w:tab/>
        </w:r>
        <w:r>
          <w:fldChar w:fldCharType="begin"/>
        </w:r>
        <w:r>
          <w:instrText xml:space="preserve">PAGEREF 6445 \h</w:instrText>
        </w:r>
        <w:r>
          <w:fldChar w:fldCharType="end"/>
        </w:r>
      </w:hyperlink>
    </w:p>
    <w:p>
      <w:pPr>
        <w:tabs>
          <w:tab w:val="right" w:leader="dot" w:pos="9062"/>
        </w:tabs>
        <w:ind w:left="880"/>
      </w:pPr>
      <w:hyperlink w:anchor="_Toc6446" w:history="1">
        <w:r>
          <w:rPr>
            <w:rFonts w:ascii="IRNazanin" w:hAnsi="IRNazanin" w:eastAsia="IRNazanin" w:cs="IRNazanin"/>
            <w:color w:val="111111"/>
            <w:sz w:val="22"/>
            <w:szCs w:val="22"/>
            <w:b w:val="0"/>
            <w:bCs w:val="0"/>
            <w:i w:val="0"/>
            <w:iCs w:val="0"/>
          </w:rPr>
          <w:t>درخواست بنده از خدا، درباره شیطان در ارتباط با خودش</w:t>
        </w:r>
        <w:r>
          <w:tab/>
        </w:r>
        <w:r>
          <w:fldChar w:fldCharType="begin"/>
        </w:r>
        <w:r>
          <w:instrText xml:space="preserve">PAGEREF 6446 \h</w:instrText>
        </w:r>
        <w:r>
          <w:fldChar w:fldCharType="end"/>
        </w:r>
      </w:hyperlink>
    </w:p>
    <w:p>
      <w:pPr>
        <w:tabs>
          <w:tab w:val="right" w:leader="dot" w:pos="9062"/>
        </w:tabs>
        <w:ind w:left="880"/>
      </w:pPr>
      <w:hyperlink w:anchor="_Toc6447" w:history="1">
        <w:r>
          <w:rPr>
            <w:rFonts w:ascii="IRNazanin" w:hAnsi="IRNazanin" w:eastAsia="IRNazanin" w:cs="IRNazanin"/>
            <w:color w:val="111111"/>
            <w:sz w:val="22"/>
            <w:szCs w:val="22"/>
            <w:b w:val="0"/>
            <w:bCs w:val="0"/>
            <w:i w:val="0"/>
            <w:iCs w:val="0"/>
          </w:rPr>
          <w:t>درخواست بنده از خدا، درباره خودش در رابطه با شیطان</w:t>
        </w:r>
        <w:r>
          <w:tab/>
        </w:r>
        <w:r>
          <w:fldChar w:fldCharType="begin"/>
        </w:r>
        <w:r>
          <w:instrText xml:space="preserve">PAGEREF 6447 \h</w:instrText>
        </w:r>
        <w:r>
          <w:fldChar w:fldCharType="end"/>
        </w:r>
      </w:hyperlink>
    </w:p>
    <w:p>
      <w:pPr>
        <w:tabs>
          <w:tab w:val="right" w:leader="dot" w:pos="9062"/>
        </w:tabs>
        <w:ind w:left="880"/>
      </w:pPr>
      <w:hyperlink w:anchor="_Toc6448" w:history="1">
        <w:r>
          <w:rPr>
            <w:rFonts w:ascii="IRNazanin" w:hAnsi="IRNazanin" w:eastAsia="IRNazanin" w:cs="IRNazanin"/>
            <w:color w:val="111111"/>
            <w:sz w:val="22"/>
            <w:szCs w:val="22"/>
            <w:b w:val="0"/>
            <w:bCs w:val="0"/>
            <w:i w:val="0"/>
            <w:iCs w:val="0"/>
          </w:rPr>
          <w:t>درخواست حفظ مؤمنان، از شرّ شیطان</w:t>
        </w:r>
        <w:r>
          <w:tab/>
        </w:r>
        <w:r>
          <w:fldChar w:fldCharType="begin"/>
        </w:r>
        <w:r>
          <w:instrText xml:space="preserve">PAGEREF 6448 \h</w:instrText>
        </w:r>
        <w:r>
          <w:fldChar w:fldCharType="end"/>
        </w:r>
      </w:hyperlink>
    </w:p>
    <w:p>
      <w:pPr>
        <w:tabs>
          <w:tab w:val="right" w:leader="dot" w:pos="9062"/>
        </w:tabs>
        <w:ind w:left="880"/>
      </w:pPr>
      <w:hyperlink w:anchor="_Toc6449" w:history="1">
        <w:r>
          <w:rPr>
            <w:rFonts w:ascii="IRNazanin" w:hAnsi="IRNazanin" w:eastAsia="IRNazanin" w:cs="IRNazanin"/>
            <w:color w:val="111111"/>
            <w:sz w:val="22"/>
            <w:szCs w:val="22"/>
            <w:b w:val="0"/>
            <w:bCs w:val="0"/>
            <w:i w:val="0"/>
            <w:iCs w:val="0"/>
          </w:rPr>
          <w:t>آموختن علم‌های خدایی، علیه شیطان</w:t>
        </w:r>
        <w:r>
          <w:tab/>
        </w:r>
        <w:r>
          <w:fldChar w:fldCharType="begin"/>
        </w:r>
        <w:r>
          <w:instrText xml:space="preserve">PAGEREF 6449 \h</w:instrText>
        </w:r>
        <w:r>
          <w:fldChar w:fldCharType="end"/>
        </w:r>
      </w:hyperlink>
    </w:p>
    <w:p>
      <w:pPr>
        <w:tabs>
          <w:tab w:val="right" w:leader="dot" w:pos="9062"/>
        </w:tabs>
        <w:ind w:left="880"/>
      </w:pPr>
      <w:hyperlink w:anchor="_Toc6450" w:history="1">
        <w:r>
          <w:rPr>
            <w:rFonts w:ascii="IRNazanin" w:hAnsi="IRNazanin" w:eastAsia="IRNazanin" w:cs="IRNazanin"/>
            <w:color w:val="111111"/>
            <w:sz w:val="22"/>
            <w:szCs w:val="22"/>
            <w:b w:val="0"/>
            <w:bCs w:val="0"/>
            <w:i w:val="0"/>
            <w:iCs w:val="0"/>
          </w:rPr>
          <w:t>دشمنی نمودن با شیطان، از روی حقیقت</w:t>
        </w:r>
        <w:r>
          <w:tab/>
        </w:r>
        <w:r>
          <w:fldChar w:fldCharType="begin"/>
        </w:r>
        <w:r>
          <w:instrText xml:space="preserve">PAGEREF 6450 \h</w:instrText>
        </w:r>
        <w:r>
          <w:fldChar w:fldCharType="end"/>
        </w:r>
      </w:hyperlink>
    </w:p>
    <w:p>
      <w:pPr>
        <w:tabs>
          <w:tab w:val="right" w:leader="dot" w:pos="9062"/>
        </w:tabs>
        <w:ind w:left="880"/>
      </w:pPr>
      <w:hyperlink w:anchor="_Toc6451" w:history="1">
        <w:r>
          <w:rPr>
            <w:rFonts w:ascii="IRNazanin" w:hAnsi="IRNazanin" w:eastAsia="IRNazanin" w:cs="IRNazanin"/>
            <w:color w:val="111111"/>
            <w:sz w:val="22"/>
            <w:szCs w:val="22"/>
            <w:b w:val="0"/>
            <w:bCs w:val="0"/>
            <w:i w:val="0"/>
            <w:iCs w:val="0"/>
          </w:rPr>
          <w:t>درخواست از خدا، درباره شیطان</w:t>
        </w:r>
        <w:r>
          <w:tab/>
        </w:r>
        <w:r>
          <w:fldChar w:fldCharType="begin"/>
        </w:r>
        <w:r>
          <w:instrText xml:space="preserve">PAGEREF 6451 \h</w:instrText>
        </w:r>
        <w:r>
          <w:fldChar w:fldCharType="end"/>
        </w:r>
      </w:hyperlink>
    </w:p>
    <w:p>
      <w:pPr>
        <w:tabs>
          <w:tab w:val="right" w:leader="dot" w:pos="9062"/>
        </w:tabs>
        <w:ind w:left="880"/>
      </w:pPr>
      <w:hyperlink w:anchor="_Toc6452" w:history="1">
        <w:r>
          <w:rPr>
            <w:rFonts w:ascii="IRNazanin" w:hAnsi="IRNazanin" w:eastAsia="IRNazanin" w:cs="IRNazanin"/>
            <w:color w:val="111111"/>
            <w:sz w:val="22"/>
            <w:szCs w:val="22"/>
            <w:b w:val="0"/>
            <w:bCs w:val="0"/>
            <w:i w:val="0"/>
            <w:iCs w:val="0"/>
          </w:rPr>
          <w:t>میراندن بنده، در صورتِ چراگاه شیطان شدن عمرش</w:t>
        </w:r>
        <w:r>
          <w:tab/>
        </w:r>
        <w:r>
          <w:fldChar w:fldCharType="begin"/>
        </w:r>
        <w:r>
          <w:instrText xml:space="preserve">PAGEREF 6452 \h</w:instrText>
        </w:r>
        <w:r>
          <w:fldChar w:fldCharType="end"/>
        </w:r>
      </w:hyperlink>
    </w:p>
    <w:p>
      <w:pPr>
        <w:tabs>
          <w:tab w:val="right" w:leader="dot" w:pos="9062"/>
        </w:tabs>
        <w:ind w:left="880"/>
      </w:pPr>
      <w:hyperlink w:anchor="_Toc6453" w:history="1">
        <w:r>
          <w:rPr>
            <w:rFonts w:ascii="IRNazanin" w:hAnsi="IRNazanin" w:eastAsia="IRNazanin" w:cs="IRNazanin"/>
            <w:color w:val="111111"/>
            <w:sz w:val="22"/>
            <w:szCs w:val="22"/>
            <w:b w:val="0"/>
            <w:bCs w:val="0"/>
            <w:i w:val="0"/>
            <w:iCs w:val="0"/>
          </w:rPr>
          <w:t>القائات شیطانی</w:t>
        </w:r>
        <w:r>
          <w:tab/>
        </w:r>
        <w:r>
          <w:fldChar w:fldCharType="begin"/>
        </w:r>
        <w:r>
          <w:instrText xml:space="preserve">PAGEREF 6453 \h</w:instrText>
        </w:r>
        <w:r>
          <w:fldChar w:fldCharType="end"/>
        </w:r>
      </w:hyperlink>
    </w:p>
    <w:p>
      <w:pPr>
        <w:tabs>
          <w:tab w:val="right" w:leader="dot" w:pos="9062"/>
        </w:tabs>
        <w:ind w:left="880"/>
      </w:pPr>
      <w:hyperlink w:anchor="_Toc6454" w:history="1">
        <w:r>
          <w:rPr>
            <w:rFonts w:ascii="IRNazanin" w:hAnsi="IRNazanin" w:eastAsia="IRNazanin" w:cs="IRNazanin"/>
            <w:color w:val="111111"/>
            <w:sz w:val="22"/>
            <w:szCs w:val="22"/>
            <w:b w:val="0"/>
            <w:bCs w:val="0"/>
            <w:i w:val="0"/>
            <w:iCs w:val="0"/>
          </w:rPr>
          <w:t>تبدیل القائات شیطانی، به یاد بزرگی و توانایی خدا</w:t>
        </w:r>
        <w:r>
          <w:tab/>
        </w:r>
        <w:r>
          <w:fldChar w:fldCharType="begin"/>
        </w:r>
        <w:r>
          <w:instrText xml:space="preserve">PAGEREF 6454 \h</w:instrText>
        </w:r>
        <w:r>
          <w:fldChar w:fldCharType="end"/>
        </w:r>
      </w:hyperlink>
    </w:p>
    <w:p>
      <w:pPr>
        <w:tabs>
          <w:tab w:val="right" w:leader="dot" w:pos="9062"/>
        </w:tabs>
        <w:ind w:left="880"/>
      </w:pPr>
      <w:hyperlink w:anchor="_Toc6455" w:history="1">
        <w:r>
          <w:rPr>
            <w:rFonts w:ascii="IRNazanin" w:hAnsi="IRNazanin" w:eastAsia="IRNazanin" w:cs="IRNazanin"/>
            <w:color w:val="111111"/>
            <w:sz w:val="22"/>
            <w:szCs w:val="22"/>
            <w:b w:val="0"/>
            <w:bCs w:val="0"/>
            <w:i w:val="0"/>
            <w:iCs w:val="0"/>
          </w:rPr>
          <w:t>پناه بردن به خدا، از شرّ هر شیطان سرکش</w:t>
        </w:r>
        <w:r>
          <w:tab/>
        </w:r>
        <w:r>
          <w:fldChar w:fldCharType="begin"/>
        </w:r>
        <w:r>
          <w:instrText xml:space="preserve">PAGEREF 6455 \h</w:instrText>
        </w:r>
        <w:r>
          <w:fldChar w:fldCharType="end"/>
        </w:r>
      </w:hyperlink>
    </w:p>
    <w:p>
      <w:pPr>
        <w:tabs>
          <w:tab w:val="right" w:leader="dot" w:pos="9062"/>
        </w:tabs>
        <w:ind w:left="880"/>
      </w:pPr>
      <w:hyperlink w:anchor="_Toc6456" w:history="1">
        <w:r>
          <w:rPr>
            <w:rFonts w:ascii="IRNazanin" w:hAnsi="IRNazanin" w:eastAsia="IRNazanin" w:cs="IRNazanin"/>
            <w:color w:val="111111"/>
            <w:sz w:val="22"/>
            <w:szCs w:val="22"/>
            <w:b w:val="0"/>
            <w:bCs w:val="0"/>
            <w:i w:val="0"/>
            <w:iCs w:val="0"/>
          </w:rPr>
          <w:t>پناه دادن بنده و فرزندانش، از شیطان</w:t>
        </w:r>
        <w:r>
          <w:tab/>
        </w:r>
        <w:r>
          <w:fldChar w:fldCharType="begin"/>
        </w:r>
        <w:r>
          <w:instrText xml:space="preserve">PAGEREF 6456 \h</w:instrText>
        </w:r>
        <w:r>
          <w:fldChar w:fldCharType="end"/>
        </w:r>
      </w:hyperlink>
    </w:p>
    <w:p>
      <w:pPr>
        <w:tabs>
          <w:tab w:val="right" w:leader="dot" w:pos="9062"/>
        </w:tabs>
        <w:ind w:left="880"/>
      </w:pPr>
      <w:hyperlink w:anchor="_Toc6457" w:history="1">
        <w:r>
          <w:rPr>
            <w:rFonts w:ascii="IRNazanin" w:hAnsi="IRNazanin" w:eastAsia="IRNazanin" w:cs="IRNazanin"/>
            <w:color w:val="111111"/>
            <w:sz w:val="22"/>
            <w:szCs w:val="22"/>
            <w:b w:val="0"/>
            <w:bCs w:val="0"/>
            <w:i w:val="0"/>
            <w:iCs w:val="0"/>
          </w:rPr>
          <w:t>چیرگی شیطان، بر بنده</w:t>
        </w:r>
        <w:r>
          <w:tab/>
        </w:r>
        <w:r>
          <w:fldChar w:fldCharType="begin"/>
        </w:r>
        <w:r>
          <w:instrText xml:space="preserve">PAGEREF 6457 \h</w:instrText>
        </w:r>
        <w:r>
          <w:fldChar w:fldCharType="end"/>
        </w:r>
      </w:hyperlink>
    </w:p>
    <w:p>
      <w:pPr>
        <w:tabs>
          <w:tab w:val="right" w:leader="dot" w:pos="9062"/>
        </w:tabs>
        <w:ind w:left="880"/>
      </w:pPr>
      <w:hyperlink w:anchor="_Toc6458" w:history="1">
        <w:r>
          <w:rPr>
            <w:rFonts w:ascii="IRNazanin" w:hAnsi="IRNazanin" w:eastAsia="IRNazanin" w:cs="IRNazanin"/>
            <w:color w:val="111111"/>
            <w:sz w:val="22"/>
            <w:szCs w:val="22"/>
            <w:b w:val="0"/>
            <w:bCs w:val="0"/>
            <w:i w:val="0"/>
            <w:iCs w:val="0"/>
          </w:rPr>
          <w:t>زاری جهت برگرداندن مکر شیطان</w:t>
        </w:r>
        <w:r>
          <w:tab/>
        </w:r>
        <w:r>
          <w:fldChar w:fldCharType="begin"/>
        </w:r>
        <w:r>
          <w:instrText xml:space="preserve">PAGEREF 6458 \h</w:instrText>
        </w:r>
        <w:r>
          <w:fldChar w:fldCharType="end"/>
        </w:r>
      </w:hyperlink>
    </w:p>
    <w:p>
      <w:pPr>
        <w:tabs>
          <w:tab w:val="right" w:leader="dot" w:pos="9062"/>
        </w:tabs>
        <w:ind w:left="880"/>
      </w:pPr>
      <w:hyperlink w:anchor="_Toc6459" w:history="1">
        <w:r>
          <w:rPr>
            <w:rFonts w:ascii="IRNazanin" w:hAnsi="IRNazanin" w:eastAsia="IRNazanin" w:cs="IRNazanin"/>
            <w:color w:val="111111"/>
            <w:sz w:val="22"/>
            <w:szCs w:val="22"/>
            <w:b w:val="0"/>
            <w:bCs w:val="0"/>
            <w:i w:val="0"/>
            <w:iCs w:val="0"/>
          </w:rPr>
          <w:t>شیطان و به‌دست گرفتن مهار بنده</w:t>
        </w:r>
        <w:r>
          <w:tab/>
        </w:r>
        <w:r>
          <w:fldChar w:fldCharType="begin"/>
        </w:r>
        <w:r>
          <w:instrText xml:space="preserve">PAGEREF 6459 \h</w:instrText>
        </w:r>
        <w:r>
          <w:fldChar w:fldCharType="end"/>
        </w:r>
      </w:hyperlink>
    </w:p>
    <w:p>
      <w:pPr>
        <w:tabs>
          <w:tab w:val="right" w:leader="dot" w:pos="9062"/>
        </w:tabs>
        <w:ind w:left="880"/>
      </w:pPr>
      <w:hyperlink w:anchor="_Toc6460" w:history="1">
        <w:r>
          <w:rPr>
            <w:rFonts w:ascii="IRNazanin" w:hAnsi="IRNazanin" w:eastAsia="IRNazanin" w:cs="IRNazanin"/>
            <w:color w:val="111111"/>
            <w:sz w:val="22"/>
            <w:szCs w:val="22"/>
            <w:b w:val="0"/>
            <w:bCs w:val="0"/>
            <w:i w:val="0"/>
            <w:iCs w:val="0"/>
          </w:rPr>
          <w:t>گله بنده، از بدْهمسایگی شیطان</w:t>
        </w:r>
        <w:r>
          <w:tab/>
        </w:r>
        <w:r>
          <w:fldChar w:fldCharType="begin"/>
        </w:r>
        <w:r>
          <w:instrText xml:space="preserve">PAGEREF 6460 \h</w:instrText>
        </w:r>
        <w:r>
          <w:fldChar w:fldCharType="end"/>
        </w:r>
      </w:hyperlink>
    </w:p>
    <w:p>
      <w:pPr>
        <w:tabs>
          <w:tab w:val="right" w:leader="dot" w:pos="9062"/>
        </w:tabs>
        <w:ind w:left="880"/>
      </w:pPr>
      <w:hyperlink w:anchor="_Toc6461" w:history="1">
        <w:r>
          <w:rPr>
            <w:rFonts w:ascii="IRNazanin" w:hAnsi="IRNazanin" w:eastAsia="IRNazanin" w:cs="IRNazanin"/>
            <w:color w:val="111111"/>
            <w:sz w:val="22"/>
            <w:szCs w:val="22"/>
            <w:b w:val="0"/>
            <w:bCs w:val="0"/>
            <w:i w:val="0"/>
            <w:iCs w:val="0"/>
          </w:rPr>
          <w:t>فریب خوردن از شیطان و نافرمانی خدا</w:t>
        </w:r>
        <w:r>
          <w:tab/>
        </w:r>
        <w:r>
          <w:fldChar w:fldCharType="begin"/>
        </w:r>
        <w:r>
          <w:instrText xml:space="preserve">PAGEREF 6461 \h</w:instrText>
        </w:r>
        <w:r>
          <w:fldChar w:fldCharType="end"/>
        </w:r>
      </w:hyperlink>
    </w:p>
    <w:p>
      <w:pPr>
        <w:tabs>
          <w:tab w:val="right" w:leader="dot" w:pos="9062"/>
        </w:tabs>
        <w:ind w:left="880"/>
      </w:pPr>
      <w:hyperlink w:anchor="_Toc6462" w:history="1">
        <w:r>
          <w:rPr>
            <w:rFonts w:ascii="IRNazanin" w:hAnsi="IRNazanin" w:eastAsia="IRNazanin" w:cs="IRNazanin"/>
            <w:color w:val="111111"/>
            <w:sz w:val="22"/>
            <w:szCs w:val="22"/>
            <w:b w:val="0"/>
            <w:bCs w:val="0"/>
            <w:i w:val="0"/>
            <w:iCs w:val="0"/>
          </w:rPr>
          <w:t>عامل حفظ بندگان، از تبهکاری شیطان</w:t>
        </w:r>
        <w:r>
          <w:tab/>
        </w:r>
        <w:r>
          <w:fldChar w:fldCharType="begin"/>
        </w:r>
        <w:r>
          <w:instrText xml:space="preserve">PAGEREF 6462 \h</w:instrText>
        </w:r>
        <w:r>
          <w:fldChar w:fldCharType="end"/>
        </w:r>
      </w:hyperlink>
    </w:p>
    <w:p>
      <w:pPr>
        <w:tabs>
          <w:tab w:val="right" w:leader="dot" w:pos="9062"/>
        </w:tabs>
        <w:ind w:left="880"/>
      </w:pPr>
      <w:hyperlink w:anchor="_Toc6463" w:history="1">
        <w:r>
          <w:rPr>
            <w:rFonts w:ascii="IRNazanin" w:hAnsi="IRNazanin" w:eastAsia="IRNazanin" w:cs="IRNazanin"/>
            <w:color w:val="111111"/>
            <w:sz w:val="22"/>
            <w:szCs w:val="22"/>
            <w:b w:val="0"/>
            <w:bCs w:val="0"/>
            <w:i w:val="0"/>
            <w:iCs w:val="0"/>
          </w:rPr>
          <w:t>فریب خوردن از شیطان</w:t>
        </w:r>
        <w:r>
          <w:tab/>
        </w:r>
        <w:r>
          <w:fldChar w:fldCharType="begin"/>
        </w:r>
        <w:r>
          <w:instrText xml:space="preserve">PAGEREF 6463 \h</w:instrText>
        </w:r>
        <w:r>
          <w:fldChar w:fldCharType="end"/>
        </w:r>
      </w:hyperlink>
    </w:p>
    <w:p>
      <w:pPr>
        <w:tabs>
          <w:tab w:val="right" w:leader="dot" w:pos="9062"/>
        </w:tabs>
        <w:ind w:left="880"/>
      </w:pPr>
      <w:hyperlink w:anchor="_Toc6464" w:history="1">
        <w:r>
          <w:rPr>
            <w:rFonts w:ascii="IRNazanin" w:hAnsi="IRNazanin" w:eastAsia="IRNazanin" w:cs="IRNazanin"/>
            <w:color w:val="111111"/>
            <w:sz w:val="22"/>
            <w:szCs w:val="22"/>
            <w:b w:val="0"/>
            <w:bCs w:val="0"/>
            <w:i w:val="0"/>
            <w:iCs w:val="0"/>
          </w:rPr>
          <w:t>شیطان، دشمن خدا</w:t>
        </w:r>
        <w:r>
          <w:tab/>
        </w:r>
        <w:r>
          <w:fldChar w:fldCharType="begin"/>
        </w:r>
        <w:r>
          <w:instrText xml:space="preserve">PAGEREF 6464 \h</w:instrText>
        </w:r>
        <w:r>
          <w:fldChar w:fldCharType="end"/>
        </w:r>
      </w:hyperlink>
    </w:p>
    <w:p>
      <w:pPr>
        <w:tabs>
          <w:tab w:val="right" w:leader="dot" w:pos="9062"/>
        </w:tabs>
        <w:ind w:left="880"/>
      </w:pPr>
      <w:hyperlink w:anchor="_Toc6465" w:history="1">
        <w:r>
          <w:rPr>
            <w:rFonts w:ascii="IRNazanin" w:hAnsi="IRNazanin" w:eastAsia="IRNazanin" w:cs="IRNazanin"/>
            <w:color w:val="111111"/>
            <w:sz w:val="22"/>
            <w:szCs w:val="22"/>
            <w:b w:val="0"/>
            <w:bCs w:val="0"/>
            <w:i w:val="0"/>
            <w:iCs w:val="0"/>
          </w:rPr>
          <w:t>رهایی دادن بندگان، از شیطان</w:t>
        </w:r>
        <w:r>
          <w:tab/>
        </w:r>
        <w:r>
          <w:fldChar w:fldCharType="begin"/>
        </w:r>
        <w:r>
          <w:instrText xml:space="preserve">PAGEREF 6465 \h</w:instrText>
        </w:r>
        <w:r>
          <w:fldChar w:fldCharType="end"/>
        </w:r>
      </w:hyperlink>
    </w:p>
    <w:p>
      <w:pPr>
        <w:tabs>
          <w:tab w:val="right" w:leader="dot" w:pos="9062"/>
        </w:tabs>
        <w:ind w:left="880"/>
      </w:pPr>
      <w:hyperlink w:anchor="_Toc6466" w:history="1">
        <w:r>
          <w:rPr>
            <w:rFonts w:ascii="IRNazanin" w:hAnsi="IRNazanin" w:eastAsia="IRNazanin" w:cs="IRNazanin"/>
            <w:color w:val="111111"/>
            <w:sz w:val="22"/>
            <w:szCs w:val="22"/>
            <w:b w:val="0"/>
            <w:bCs w:val="0"/>
            <w:i w:val="0"/>
            <w:iCs w:val="0"/>
          </w:rPr>
          <w:t>رمضان، یاور بنده بر مغلوب نمودن شیطان</w:t>
        </w:r>
        <w:r>
          <w:tab/>
        </w:r>
        <w:r>
          <w:fldChar w:fldCharType="begin"/>
        </w:r>
        <w:r>
          <w:instrText xml:space="preserve">PAGEREF 6466 \h</w:instrText>
        </w:r>
        <w:r>
          <w:fldChar w:fldCharType="end"/>
        </w:r>
      </w:hyperlink>
    </w:p>
    <w:p>
      <w:pPr>
        <w:tabs>
          <w:tab w:val="right" w:leader="dot" w:pos="9062"/>
        </w:tabs>
        <w:ind w:left="660"/>
      </w:pPr>
      <w:hyperlink w:anchor="_Toc6467" w:history="1">
        <w:r>
          <w:rPr>
            <w:rFonts w:ascii="IRNazanin" w:hAnsi="IRNazanin" w:eastAsia="IRNazanin" w:cs="IRNazanin"/>
            <w:color w:val="111111"/>
            <w:sz w:val="22"/>
            <w:szCs w:val="22"/>
            <w:b w:val="0"/>
            <w:bCs w:val="0"/>
            <w:i w:val="0"/>
            <w:iCs w:val="0"/>
          </w:rPr>
          <w:t>شیفتگی</w:t>
        </w:r>
        <w:r>
          <w:tab/>
        </w:r>
        <w:r>
          <w:fldChar w:fldCharType="begin"/>
        </w:r>
        <w:r>
          <w:instrText xml:space="preserve">PAGEREF 6467 \h</w:instrText>
        </w:r>
        <w:r>
          <w:fldChar w:fldCharType="end"/>
        </w:r>
      </w:hyperlink>
    </w:p>
    <w:p>
      <w:pPr>
        <w:tabs>
          <w:tab w:val="right" w:leader="dot" w:pos="9062"/>
        </w:tabs>
        <w:ind w:left="880"/>
      </w:pPr>
      <w:hyperlink w:anchor="_Toc6468" w:history="1">
        <w:r>
          <w:rPr>
            <w:rFonts w:ascii="IRNazanin" w:hAnsi="IRNazanin" w:eastAsia="IRNazanin" w:cs="IRNazanin"/>
            <w:color w:val="111111"/>
            <w:sz w:val="22"/>
            <w:szCs w:val="22"/>
            <w:b w:val="0"/>
            <w:bCs w:val="0"/>
            <w:i w:val="0"/>
            <w:iCs w:val="0"/>
          </w:rPr>
          <w:t>عدم غفلت فرشتگان، از شیفتگی به خدا</w:t>
        </w:r>
        <w:r>
          <w:tab/>
        </w:r>
        <w:r>
          <w:fldChar w:fldCharType="begin"/>
        </w:r>
        <w:r>
          <w:instrText xml:space="preserve">PAGEREF 6468 \h</w:instrText>
        </w:r>
        <w:r>
          <w:fldChar w:fldCharType="end"/>
        </w:r>
      </w:hyperlink>
    </w:p>
    <w:p>
      <w:pPr>
        <w:tabs>
          <w:tab w:val="right" w:leader="dot" w:pos="9062"/>
        </w:tabs>
        <w:ind w:left="880"/>
      </w:pPr>
      <w:hyperlink w:anchor="_Toc6469" w:history="1">
        <w:r>
          <w:rPr>
            <w:rFonts w:ascii="IRNazanin" w:hAnsi="IRNazanin" w:eastAsia="IRNazanin" w:cs="IRNazanin"/>
            <w:color w:val="111111"/>
            <w:sz w:val="22"/>
            <w:szCs w:val="22"/>
            <w:b w:val="0"/>
            <w:bCs w:val="0"/>
            <w:i w:val="0"/>
            <w:iCs w:val="0"/>
          </w:rPr>
          <w:t>دل بنده، شیفته نعمت‌های فراوان الهی</w:t>
        </w:r>
        <w:r>
          <w:tab/>
        </w:r>
        <w:r>
          <w:fldChar w:fldCharType="begin"/>
        </w:r>
        <w:r>
          <w:instrText xml:space="preserve">PAGEREF 6469 \h</w:instrText>
        </w:r>
        <w:r>
          <w:fldChar w:fldCharType="end"/>
        </w:r>
      </w:hyperlink>
    </w:p>
    <w:p>
      <w:pPr>
        <w:tabs>
          <w:tab w:val="right" w:leader="dot" w:pos="9062"/>
        </w:tabs>
        <w:ind w:left="660"/>
      </w:pPr>
      <w:hyperlink w:anchor="_Toc6470" w:history="1">
        <w:r>
          <w:rPr>
            <w:rFonts w:ascii="IRNazanin" w:hAnsi="IRNazanin" w:eastAsia="IRNazanin" w:cs="IRNazanin"/>
            <w:color w:val="111111"/>
            <w:sz w:val="22"/>
            <w:szCs w:val="22"/>
            <w:b w:val="0"/>
            <w:bCs w:val="0"/>
            <w:i w:val="0"/>
            <w:iCs w:val="0"/>
          </w:rPr>
          <w:t>شیون</w:t>
        </w:r>
        <w:r>
          <w:tab/>
        </w:r>
        <w:r>
          <w:fldChar w:fldCharType="begin"/>
        </w:r>
        <w:r>
          <w:instrText xml:space="preserve">PAGEREF 6470 \h</w:instrText>
        </w:r>
        <w:r>
          <w:fldChar w:fldCharType="end"/>
        </w:r>
      </w:hyperlink>
    </w:p>
    <w:p>
      <w:pPr>
        <w:tabs>
          <w:tab w:val="right" w:leader="dot" w:pos="9062"/>
        </w:tabs>
        <w:ind w:left="880"/>
      </w:pPr>
      <w:hyperlink w:anchor="_Toc6471" w:history="1">
        <w:r>
          <w:rPr>
            <w:rFonts w:ascii="IRNazanin" w:hAnsi="IRNazanin" w:eastAsia="IRNazanin" w:cs="IRNazanin"/>
            <w:color w:val="111111"/>
            <w:sz w:val="22"/>
            <w:szCs w:val="22"/>
            <w:b w:val="0"/>
            <w:bCs w:val="0"/>
            <w:i w:val="0"/>
            <w:iCs w:val="0"/>
          </w:rPr>
          <w:t>شیون بنده، و عدم سزاواری محوِ بدیِ او</w:t>
        </w:r>
        <w:r>
          <w:tab/>
        </w:r>
        <w:r>
          <w:fldChar w:fldCharType="begin"/>
        </w:r>
        <w:r>
          <w:instrText xml:space="preserve">PAGEREF 6471 \h</w:instrText>
        </w:r>
        <w:r>
          <w:fldChar w:fldCharType="end"/>
        </w:r>
      </w:hyperlink>
    </w:p>
    <w:p>
      <w:pPr>
        <w:tabs>
          <w:tab w:val="right" w:leader="dot" w:pos="9062"/>
        </w:tabs>
        <w:ind w:left="440"/>
      </w:pPr>
      <w:hyperlink w:anchor="_Toc6472" w:history="1">
        <w:r>
          <w:rPr>
            <w:rFonts w:ascii="IRNazanin" w:hAnsi="IRNazanin" w:eastAsia="IRNazanin" w:cs="IRNazanin"/>
            <w:color w:val="111111"/>
            <w:sz w:val="22"/>
            <w:szCs w:val="22"/>
            <w:b w:val="0"/>
            <w:bCs w:val="0"/>
            <w:i w:val="0"/>
            <w:iCs w:val="0"/>
          </w:rPr>
          <w:t>ص</w:t>
        </w:r>
        <w:r>
          <w:tab/>
        </w:r>
        <w:r>
          <w:fldChar w:fldCharType="begin"/>
        </w:r>
        <w:r>
          <w:instrText xml:space="preserve">PAGEREF 6472 \h</w:instrText>
        </w:r>
        <w:r>
          <w:fldChar w:fldCharType="end"/>
        </w:r>
      </w:hyperlink>
    </w:p>
    <w:p>
      <w:pPr>
        <w:tabs>
          <w:tab w:val="right" w:leader="dot" w:pos="9062"/>
        </w:tabs>
        <w:ind w:left="660"/>
      </w:pPr>
      <w:hyperlink w:anchor="_Toc6473" w:history="1">
        <w:r>
          <w:rPr>
            <w:rFonts w:ascii="IRNazanin" w:hAnsi="IRNazanin" w:eastAsia="IRNazanin" w:cs="IRNazanin"/>
            <w:color w:val="111111"/>
            <w:sz w:val="22"/>
            <w:szCs w:val="22"/>
            <w:b w:val="0"/>
            <w:bCs w:val="0"/>
            <w:i w:val="0"/>
            <w:iCs w:val="0"/>
          </w:rPr>
          <w:t>صاحب (دارا)</w:t>
        </w:r>
        <w:r>
          <w:tab/>
        </w:r>
        <w:r>
          <w:fldChar w:fldCharType="begin"/>
        </w:r>
        <w:r>
          <w:instrText xml:space="preserve">PAGEREF 6473 \h</w:instrText>
        </w:r>
        <w:r>
          <w:fldChar w:fldCharType="end"/>
        </w:r>
      </w:hyperlink>
    </w:p>
    <w:p>
      <w:pPr>
        <w:tabs>
          <w:tab w:val="right" w:leader="dot" w:pos="9062"/>
        </w:tabs>
        <w:ind w:left="880"/>
      </w:pPr>
      <w:hyperlink w:anchor="_Toc6474" w:history="1">
        <w:r>
          <w:rPr>
            <w:rFonts w:ascii="IRNazanin" w:hAnsi="IRNazanin" w:eastAsia="IRNazanin" w:cs="IRNazanin"/>
            <w:color w:val="111111"/>
            <w:sz w:val="22"/>
            <w:szCs w:val="22"/>
            <w:b w:val="0"/>
            <w:bCs w:val="0"/>
            <w:i w:val="0"/>
            <w:iCs w:val="0"/>
          </w:rPr>
          <w:t>اسرافیل، صاحب صور</w:t>
        </w:r>
        <w:r>
          <w:tab/>
        </w:r>
        <w:r>
          <w:fldChar w:fldCharType="begin"/>
        </w:r>
        <w:r>
          <w:instrText xml:space="preserve">PAGEREF 6474 \h</w:instrText>
        </w:r>
        <w:r>
          <w:fldChar w:fldCharType="end"/>
        </w:r>
      </w:hyperlink>
    </w:p>
    <w:p>
      <w:pPr>
        <w:tabs>
          <w:tab w:val="right" w:leader="dot" w:pos="9062"/>
        </w:tabs>
        <w:ind w:left="880"/>
      </w:pPr>
      <w:hyperlink w:anchor="_Toc6475" w:history="1">
        <w:r>
          <w:rPr>
            <w:rFonts w:ascii="IRNazanin" w:hAnsi="IRNazanin" w:eastAsia="IRNazanin" w:cs="IRNazanin"/>
            <w:color w:val="111111"/>
            <w:sz w:val="22"/>
            <w:szCs w:val="22"/>
            <w:b w:val="0"/>
            <w:bCs w:val="0"/>
            <w:i w:val="0"/>
            <w:iCs w:val="0"/>
          </w:rPr>
          <w:t>میکائیل، فرشته صاحبْ‌منزلت نزد خدا</w:t>
        </w:r>
        <w:r>
          <w:tab/>
        </w:r>
        <w:r>
          <w:fldChar w:fldCharType="begin"/>
        </w:r>
        <w:r>
          <w:instrText xml:space="preserve">PAGEREF 6475 \h</w:instrText>
        </w:r>
        <w:r>
          <w:fldChar w:fldCharType="end"/>
        </w:r>
      </w:hyperlink>
    </w:p>
    <w:p>
      <w:pPr>
        <w:tabs>
          <w:tab w:val="right" w:leader="dot" w:pos="9062"/>
        </w:tabs>
        <w:ind w:left="880"/>
      </w:pPr>
      <w:hyperlink w:anchor="_Toc6476" w:history="1">
        <w:r>
          <w:rPr>
            <w:rFonts w:ascii="IRNazanin" w:hAnsi="IRNazanin" w:eastAsia="IRNazanin" w:cs="IRNazanin"/>
            <w:color w:val="111111"/>
            <w:sz w:val="22"/>
            <w:szCs w:val="22"/>
            <w:b w:val="0"/>
            <w:bCs w:val="0"/>
            <w:i w:val="0"/>
            <w:iCs w:val="0"/>
          </w:rPr>
          <w:t>خدا، صاحب عرش و تخت بزرگ</w:t>
        </w:r>
        <w:r>
          <w:tab/>
        </w:r>
        <w:r>
          <w:fldChar w:fldCharType="begin"/>
        </w:r>
        <w:r>
          <w:instrText xml:space="preserve">PAGEREF 6476 \h</w:instrText>
        </w:r>
        <w:r>
          <w:fldChar w:fldCharType="end"/>
        </w:r>
      </w:hyperlink>
    </w:p>
    <w:p>
      <w:pPr>
        <w:tabs>
          <w:tab w:val="right" w:leader="dot" w:pos="9062"/>
        </w:tabs>
        <w:ind w:left="880"/>
      </w:pPr>
      <w:hyperlink w:anchor="_Toc6477" w:history="1">
        <w:r>
          <w:rPr>
            <w:rFonts w:ascii="IRNazanin" w:hAnsi="IRNazanin" w:eastAsia="IRNazanin" w:cs="IRNazanin"/>
            <w:color w:val="111111"/>
            <w:sz w:val="22"/>
            <w:szCs w:val="22"/>
            <w:b w:val="0"/>
            <w:bCs w:val="0"/>
            <w:i w:val="0"/>
            <w:iCs w:val="0"/>
          </w:rPr>
          <w:t>خدا، دارای فضل و احسان بزرگ</w:t>
        </w:r>
        <w:r>
          <w:tab/>
        </w:r>
        <w:r>
          <w:fldChar w:fldCharType="begin"/>
        </w:r>
        <w:r>
          <w:instrText xml:space="preserve">PAGEREF 6477 \h</w:instrText>
        </w:r>
        <w:r>
          <w:fldChar w:fldCharType="end"/>
        </w:r>
      </w:hyperlink>
    </w:p>
    <w:p>
      <w:pPr>
        <w:tabs>
          <w:tab w:val="right" w:leader="dot" w:pos="9062"/>
        </w:tabs>
        <w:ind w:left="880"/>
      </w:pPr>
      <w:hyperlink w:anchor="_Toc6478" w:history="1">
        <w:r>
          <w:rPr>
            <w:rFonts w:ascii="IRNazanin" w:hAnsi="IRNazanin" w:eastAsia="IRNazanin" w:cs="IRNazanin"/>
            <w:color w:val="111111"/>
            <w:sz w:val="22"/>
            <w:szCs w:val="22"/>
            <w:b w:val="0"/>
            <w:bCs w:val="0"/>
            <w:i w:val="0"/>
            <w:iCs w:val="0"/>
          </w:rPr>
          <w:t>خدا، دارای عظمت، بزرگواری و احترام</w:t>
        </w:r>
        <w:r>
          <w:tab/>
        </w:r>
        <w:r>
          <w:fldChar w:fldCharType="begin"/>
        </w:r>
        <w:r>
          <w:instrText xml:space="preserve">PAGEREF 6478 \h</w:instrText>
        </w:r>
        <w:r>
          <w:fldChar w:fldCharType="end"/>
        </w:r>
      </w:hyperlink>
    </w:p>
    <w:p>
      <w:pPr>
        <w:tabs>
          <w:tab w:val="right" w:leader="dot" w:pos="9062"/>
        </w:tabs>
        <w:ind w:left="880"/>
      </w:pPr>
      <w:hyperlink w:anchor="_Toc6479" w:history="1">
        <w:r>
          <w:rPr>
            <w:rFonts w:ascii="IRNazanin" w:hAnsi="IRNazanin" w:eastAsia="IRNazanin" w:cs="IRNazanin"/>
            <w:color w:val="111111"/>
            <w:sz w:val="22"/>
            <w:szCs w:val="22"/>
            <w:b w:val="0"/>
            <w:bCs w:val="0"/>
            <w:i w:val="0"/>
            <w:iCs w:val="0"/>
          </w:rPr>
          <w:t>خدا، دارای نعمت دیرین</w:t>
        </w:r>
        <w:r>
          <w:tab/>
        </w:r>
        <w:r>
          <w:fldChar w:fldCharType="begin"/>
        </w:r>
        <w:r>
          <w:instrText xml:space="preserve">PAGEREF 6479 \h</w:instrText>
        </w:r>
        <w:r>
          <w:fldChar w:fldCharType="end"/>
        </w:r>
      </w:hyperlink>
    </w:p>
    <w:p>
      <w:pPr>
        <w:tabs>
          <w:tab w:val="right" w:leader="dot" w:pos="9062"/>
        </w:tabs>
        <w:ind w:left="880"/>
      </w:pPr>
      <w:hyperlink w:anchor="_Toc6480" w:history="1">
        <w:r>
          <w:rPr>
            <w:rFonts w:ascii="IRNazanin" w:hAnsi="IRNazanin" w:eastAsia="IRNazanin" w:cs="IRNazanin"/>
            <w:color w:val="111111"/>
            <w:sz w:val="22"/>
            <w:szCs w:val="22"/>
            <w:b w:val="0"/>
            <w:bCs w:val="0"/>
            <w:i w:val="0"/>
            <w:iCs w:val="0"/>
          </w:rPr>
          <w:t>عوض دادن خدا، به صاحبان تبعات</w:t>
        </w:r>
        <w:r>
          <w:tab/>
        </w:r>
        <w:r>
          <w:fldChar w:fldCharType="begin"/>
        </w:r>
        <w:r>
          <w:instrText xml:space="preserve">PAGEREF 6480 \h</w:instrText>
        </w:r>
        <w:r>
          <w:fldChar w:fldCharType="end"/>
        </w:r>
      </w:hyperlink>
    </w:p>
    <w:p>
      <w:pPr>
        <w:tabs>
          <w:tab w:val="right" w:leader="dot" w:pos="9062"/>
        </w:tabs>
        <w:ind w:left="880"/>
      </w:pPr>
      <w:hyperlink w:anchor="_Toc6481" w:history="1">
        <w:r>
          <w:rPr>
            <w:rFonts w:ascii="IRNazanin" w:hAnsi="IRNazanin" w:eastAsia="IRNazanin" w:cs="IRNazanin"/>
            <w:color w:val="111111"/>
            <w:sz w:val="22"/>
            <w:szCs w:val="22"/>
            <w:b w:val="0"/>
            <w:bCs w:val="0"/>
            <w:i w:val="0"/>
            <w:iCs w:val="0"/>
          </w:rPr>
          <w:t>خدا، صاحب پادشاهی جاوید</w:t>
        </w:r>
        <w:r>
          <w:tab/>
        </w:r>
        <w:r>
          <w:fldChar w:fldCharType="begin"/>
        </w:r>
        <w:r>
          <w:instrText xml:space="preserve">PAGEREF 6481 \h</w:instrText>
        </w:r>
        <w:r>
          <w:fldChar w:fldCharType="end"/>
        </w:r>
      </w:hyperlink>
    </w:p>
    <w:p>
      <w:pPr>
        <w:tabs>
          <w:tab w:val="right" w:leader="dot" w:pos="9062"/>
        </w:tabs>
        <w:ind w:left="880"/>
      </w:pPr>
      <w:hyperlink w:anchor="_Toc6482" w:history="1">
        <w:r>
          <w:rPr>
            <w:rFonts w:ascii="IRNazanin" w:hAnsi="IRNazanin" w:eastAsia="IRNazanin" w:cs="IRNazanin"/>
            <w:color w:val="111111"/>
            <w:sz w:val="22"/>
            <w:szCs w:val="22"/>
            <w:b w:val="0"/>
            <w:bCs w:val="0"/>
            <w:i w:val="0"/>
            <w:iCs w:val="0"/>
          </w:rPr>
          <w:t>گمان برتری بردن، به صاحب ثروت</w:t>
        </w:r>
        <w:r>
          <w:tab/>
        </w:r>
        <w:r>
          <w:fldChar w:fldCharType="begin"/>
        </w:r>
        <w:r>
          <w:instrText xml:space="preserve">PAGEREF 6482 \h</w:instrText>
        </w:r>
        <w:r>
          <w:fldChar w:fldCharType="end"/>
        </w:r>
      </w:hyperlink>
    </w:p>
    <w:p>
      <w:pPr>
        <w:tabs>
          <w:tab w:val="right" w:leader="dot" w:pos="9062"/>
        </w:tabs>
        <w:ind w:left="880"/>
      </w:pPr>
      <w:hyperlink w:anchor="_Toc6483" w:history="1">
        <w:r>
          <w:rPr>
            <w:rFonts w:ascii="IRNazanin" w:hAnsi="IRNazanin" w:eastAsia="IRNazanin" w:cs="IRNazanin"/>
            <w:color w:val="111111"/>
            <w:sz w:val="22"/>
            <w:szCs w:val="22"/>
            <w:b w:val="0"/>
            <w:bCs w:val="0"/>
            <w:i w:val="0"/>
            <w:iCs w:val="0"/>
          </w:rPr>
          <w:t>خدا، دارای فضل و نعمت</w:t>
        </w:r>
        <w:r>
          <w:tab/>
        </w:r>
        <w:r>
          <w:fldChar w:fldCharType="begin"/>
        </w:r>
        <w:r>
          <w:instrText xml:space="preserve">PAGEREF 6483 \h</w:instrText>
        </w:r>
        <w:r>
          <w:fldChar w:fldCharType="end"/>
        </w:r>
      </w:hyperlink>
    </w:p>
    <w:p>
      <w:pPr>
        <w:tabs>
          <w:tab w:val="right" w:leader="dot" w:pos="9062"/>
        </w:tabs>
        <w:ind w:left="880"/>
      </w:pPr>
      <w:hyperlink w:anchor="_Toc6484" w:history="1">
        <w:r>
          <w:rPr>
            <w:rFonts w:ascii="IRNazanin" w:hAnsi="IRNazanin" w:eastAsia="IRNazanin" w:cs="IRNazanin"/>
            <w:color w:val="111111"/>
            <w:sz w:val="22"/>
            <w:szCs w:val="22"/>
            <w:b w:val="0"/>
            <w:bCs w:val="0"/>
            <w:i w:val="0"/>
            <w:iCs w:val="0"/>
          </w:rPr>
          <w:t>ادا نکردن حقِّ صاحب‌حقّ مؤمن</w:t>
        </w:r>
        <w:r>
          <w:tab/>
        </w:r>
        <w:r>
          <w:fldChar w:fldCharType="begin"/>
        </w:r>
        <w:r>
          <w:instrText xml:space="preserve">PAGEREF 6484 \h</w:instrText>
        </w:r>
        <w:r>
          <w:fldChar w:fldCharType="end"/>
        </w:r>
      </w:hyperlink>
    </w:p>
    <w:p>
      <w:pPr>
        <w:tabs>
          <w:tab w:val="right" w:leader="dot" w:pos="9062"/>
        </w:tabs>
        <w:ind w:left="880"/>
      </w:pPr>
      <w:hyperlink w:anchor="_Toc6485" w:history="1">
        <w:r>
          <w:rPr>
            <w:rFonts w:ascii="IRNazanin" w:hAnsi="IRNazanin" w:eastAsia="IRNazanin" w:cs="IRNazanin"/>
            <w:color w:val="111111"/>
            <w:sz w:val="22"/>
            <w:szCs w:val="22"/>
            <w:b w:val="0"/>
            <w:bCs w:val="0"/>
            <w:i w:val="0"/>
            <w:iCs w:val="0"/>
          </w:rPr>
          <w:t>خدا، صاحب رحمت گشاده</w:t>
        </w:r>
        <w:r>
          <w:tab/>
        </w:r>
        <w:r>
          <w:fldChar w:fldCharType="begin"/>
        </w:r>
        <w:r>
          <w:instrText xml:space="preserve">PAGEREF 6485 \h</w:instrText>
        </w:r>
        <w:r>
          <w:fldChar w:fldCharType="end"/>
        </w:r>
      </w:hyperlink>
    </w:p>
    <w:p>
      <w:pPr>
        <w:tabs>
          <w:tab w:val="right" w:leader="dot" w:pos="9062"/>
        </w:tabs>
        <w:ind w:left="880"/>
      </w:pPr>
      <w:hyperlink w:anchor="_Toc6486" w:history="1">
        <w:r>
          <w:rPr>
            <w:rFonts w:ascii="IRNazanin" w:hAnsi="IRNazanin" w:eastAsia="IRNazanin" w:cs="IRNazanin"/>
            <w:color w:val="111111"/>
            <w:sz w:val="22"/>
            <w:szCs w:val="22"/>
            <w:b w:val="0"/>
            <w:bCs w:val="0"/>
            <w:i w:val="0"/>
            <w:iCs w:val="0"/>
          </w:rPr>
          <w:t>خدا، صاحب زیبایی، کبریا و حمد</w:t>
        </w:r>
        <w:r>
          <w:tab/>
        </w:r>
        <w:r>
          <w:fldChar w:fldCharType="begin"/>
        </w:r>
        <w:r>
          <w:instrText xml:space="preserve">PAGEREF 6486 \h</w:instrText>
        </w:r>
        <w:r>
          <w:fldChar w:fldCharType="end"/>
        </w:r>
      </w:hyperlink>
    </w:p>
    <w:p>
      <w:pPr>
        <w:tabs>
          <w:tab w:val="right" w:leader="dot" w:pos="9062"/>
        </w:tabs>
        <w:ind w:left="880"/>
      </w:pPr>
      <w:hyperlink w:anchor="_Toc6487" w:history="1">
        <w:r>
          <w:rPr>
            <w:rFonts w:ascii="IRNazanin" w:hAnsi="IRNazanin" w:eastAsia="IRNazanin" w:cs="IRNazanin"/>
            <w:color w:val="111111"/>
            <w:sz w:val="22"/>
            <w:szCs w:val="22"/>
            <w:b w:val="0"/>
            <w:bCs w:val="0"/>
            <w:i w:val="0"/>
            <w:iCs w:val="0"/>
          </w:rPr>
          <w:t>دارای قوّت و توان نبودن بنده</w:t>
        </w:r>
        <w:r>
          <w:tab/>
        </w:r>
        <w:r>
          <w:fldChar w:fldCharType="begin"/>
        </w:r>
        <w:r>
          <w:instrText xml:space="preserve">PAGEREF 6487 \h</w:instrText>
        </w:r>
        <w:r>
          <w:fldChar w:fldCharType="end"/>
        </w:r>
      </w:hyperlink>
    </w:p>
    <w:p>
      <w:pPr>
        <w:tabs>
          <w:tab w:val="right" w:leader="dot" w:pos="9062"/>
        </w:tabs>
        <w:ind w:left="660"/>
      </w:pPr>
      <w:hyperlink w:anchor="_Toc6488" w:history="1">
        <w:r>
          <w:rPr>
            <w:rFonts w:ascii="IRNazanin" w:hAnsi="IRNazanin" w:eastAsia="IRNazanin" w:cs="IRNazanin"/>
            <w:color w:val="111111"/>
            <w:sz w:val="22"/>
            <w:szCs w:val="22"/>
            <w:b w:val="0"/>
            <w:bCs w:val="0"/>
            <w:i w:val="0"/>
            <w:iCs w:val="0"/>
          </w:rPr>
          <w:t>صاعقه</w:t>
        </w:r>
        <w:r>
          <w:tab/>
        </w:r>
        <w:r>
          <w:fldChar w:fldCharType="begin"/>
        </w:r>
        <w:r>
          <w:instrText xml:space="preserve">PAGEREF 6488 \h</w:instrText>
        </w:r>
        <w:r>
          <w:fldChar w:fldCharType="end"/>
        </w:r>
      </w:hyperlink>
    </w:p>
    <w:p>
      <w:pPr>
        <w:tabs>
          <w:tab w:val="right" w:leader="dot" w:pos="9062"/>
        </w:tabs>
        <w:ind w:left="880"/>
      </w:pPr>
      <w:hyperlink w:anchor="_Toc6489" w:history="1">
        <w:r>
          <w:rPr>
            <w:rFonts w:ascii="IRNazanin" w:hAnsi="IRNazanin" w:eastAsia="IRNazanin" w:cs="IRNazanin"/>
            <w:color w:val="111111"/>
            <w:sz w:val="22"/>
            <w:szCs w:val="22"/>
            <w:b w:val="0"/>
            <w:bCs w:val="0"/>
            <w:i w:val="0"/>
            <w:iCs w:val="0"/>
          </w:rPr>
          <w:t>درخشیدن صاعقه‌های برق‌ها</w:t>
        </w:r>
        <w:r>
          <w:tab/>
        </w:r>
        <w:r>
          <w:fldChar w:fldCharType="begin"/>
        </w:r>
        <w:r>
          <w:instrText xml:space="preserve">PAGEREF 6489 \h</w:instrText>
        </w:r>
        <w:r>
          <w:fldChar w:fldCharType="end"/>
        </w:r>
      </w:hyperlink>
    </w:p>
    <w:p>
      <w:pPr>
        <w:tabs>
          <w:tab w:val="right" w:leader="dot" w:pos="9062"/>
        </w:tabs>
        <w:ind w:left="660"/>
      </w:pPr>
      <w:hyperlink w:anchor="_Toc6490" w:history="1">
        <w:r>
          <w:rPr>
            <w:rFonts w:ascii="IRNazanin" w:hAnsi="IRNazanin" w:eastAsia="IRNazanin" w:cs="IRNazanin"/>
            <w:color w:val="111111"/>
            <w:sz w:val="22"/>
            <w:szCs w:val="22"/>
            <w:b w:val="0"/>
            <w:bCs w:val="0"/>
            <w:i w:val="0"/>
            <w:iCs w:val="0"/>
          </w:rPr>
          <w:t>صالح</w:t>
        </w:r>
        <w:r>
          <w:tab/>
        </w:r>
        <w:r>
          <w:fldChar w:fldCharType="begin"/>
        </w:r>
        <w:r>
          <w:instrText xml:space="preserve">PAGEREF 6490 \h</w:instrText>
        </w:r>
        <w:r>
          <w:fldChar w:fldCharType="end"/>
        </w:r>
      </w:hyperlink>
    </w:p>
    <w:p>
      <w:pPr>
        <w:tabs>
          <w:tab w:val="right" w:leader="dot" w:pos="9062"/>
        </w:tabs>
        <w:ind w:left="880"/>
      </w:pPr>
      <w:hyperlink w:anchor="_Toc6491" w:history="1">
        <w:r>
          <w:rPr>
            <w:rFonts w:ascii="IRNazanin" w:hAnsi="IRNazanin" w:eastAsia="IRNazanin" w:cs="IRNazanin"/>
            <w:color w:val="111111"/>
            <w:sz w:val="22"/>
            <w:szCs w:val="22"/>
            <w:b w:val="0"/>
            <w:bCs w:val="0"/>
            <w:i w:val="0"/>
            <w:iCs w:val="0"/>
          </w:rPr>
          <w:t>سببِ قرار گرفتن در مراتب صالحان</w:t>
        </w:r>
        <w:r>
          <w:tab/>
        </w:r>
        <w:r>
          <w:fldChar w:fldCharType="begin"/>
        </w:r>
        <w:r>
          <w:instrText xml:space="preserve">PAGEREF 6491 \h</w:instrText>
        </w:r>
        <w:r>
          <w:fldChar w:fldCharType="end"/>
        </w:r>
      </w:hyperlink>
    </w:p>
    <w:p>
      <w:pPr>
        <w:tabs>
          <w:tab w:val="right" w:leader="dot" w:pos="9062"/>
        </w:tabs>
        <w:ind w:left="880"/>
      </w:pPr>
      <w:hyperlink w:anchor="_Toc6492" w:history="1">
        <w:r>
          <w:rPr>
            <w:rFonts w:ascii="IRNazanin" w:hAnsi="IRNazanin" w:eastAsia="IRNazanin" w:cs="IRNazanin"/>
            <w:color w:val="111111"/>
            <w:sz w:val="22"/>
            <w:szCs w:val="22"/>
            <w:b w:val="0"/>
            <w:bCs w:val="0"/>
            <w:i w:val="0"/>
            <w:iCs w:val="0"/>
          </w:rPr>
          <w:t>در زمره بندگان صالح بودن</w:t>
        </w:r>
        <w:r>
          <w:tab/>
        </w:r>
        <w:r>
          <w:fldChar w:fldCharType="begin"/>
        </w:r>
        <w:r>
          <w:instrText xml:space="preserve">PAGEREF 6492 \h</w:instrText>
        </w:r>
        <w:r>
          <w:fldChar w:fldCharType="end"/>
        </w:r>
      </w:hyperlink>
    </w:p>
    <w:p>
      <w:pPr>
        <w:tabs>
          <w:tab w:val="right" w:leader="dot" w:pos="9062"/>
        </w:tabs>
        <w:ind w:left="880"/>
      </w:pPr>
      <w:hyperlink w:anchor="_Toc6493" w:history="1">
        <w:r>
          <w:rPr>
            <w:rFonts w:ascii="IRNazanin" w:hAnsi="IRNazanin" w:eastAsia="IRNazanin" w:cs="IRNazanin"/>
            <w:color w:val="111111"/>
            <w:sz w:val="22"/>
            <w:szCs w:val="22"/>
            <w:b w:val="0"/>
            <w:bCs w:val="0"/>
            <w:i w:val="0"/>
            <w:iCs w:val="0"/>
          </w:rPr>
          <w:t>قصد انجام عمل صالح، و بازداشته شدن توسّط شیطان</w:t>
        </w:r>
        <w:r>
          <w:tab/>
        </w:r>
        <w:r>
          <w:fldChar w:fldCharType="begin"/>
        </w:r>
        <w:r>
          <w:instrText xml:space="preserve">PAGEREF 6493 \h</w:instrText>
        </w:r>
        <w:r>
          <w:fldChar w:fldCharType="end"/>
        </w:r>
      </w:hyperlink>
    </w:p>
    <w:p>
      <w:pPr>
        <w:tabs>
          <w:tab w:val="right" w:leader="dot" w:pos="9062"/>
        </w:tabs>
        <w:ind w:left="880"/>
      </w:pPr>
      <w:hyperlink w:anchor="_Toc6494" w:history="1">
        <w:r>
          <w:rPr>
            <w:rFonts w:ascii="IRNazanin" w:hAnsi="IRNazanin" w:eastAsia="IRNazanin" w:cs="IRNazanin"/>
            <w:color w:val="111111"/>
            <w:sz w:val="22"/>
            <w:szCs w:val="22"/>
            <w:b w:val="0"/>
            <w:bCs w:val="0"/>
            <w:i w:val="0"/>
            <w:iCs w:val="0"/>
          </w:rPr>
          <w:t>در زمره صالحان</w:t>
        </w:r>
        <w:r>
          <w:tab/>
        </w:r>
        <w:r>
          <w:fldChar w:fldCharType="begin"/>
        </w:r>
        <w:r>
          <w:instrText xml:space="preserve">PAGEREF 6494 \h</w:instrText>
        </w:r>
        <w:r>
          <w:fldChar w:fldCharType="end"/>
        </w:r>
      </w:hyperlink>
    </w:p>
    <w:p>
      <w:pPr>
        <w:tabs>
          <w:tab w:val="right" w:leader="dot" w:pos="9062"/>
        </w:tabs>
        <w:ind w:left="880"/>
      </w:pPr>
      <w:hyperlink w:anchor="_Toc6495" w:history="1">
        <w:r>
          <w:rPr>
            <w:rFonts w:ascii="IRNazanin" w:hAnsi="IRNazanin" w:eastAsia="IRNazanin" w:cs="IRNazanin"/>
            <w:color w:val="111111"/>
            <w:sz w:val="22"/>
            <w:szCs w:val="22"/>
            <w:b w:val="0"/>
            <w:bCs w:val="0"/>
            <w:i w:val="0"/>
            <w:iCs w:val="0"/>
          </w:rPr>
          <w:t>صالحان، در جایگاه گواهان (در قیامت)</w:t>
        </w:r>
        <w:r>
          <w:tab/>
        </w:r>
        <w:r>
          <w:fldChar w:fldCharType="begin"/>
        </w:r>
        <w:r>
          <w:instrText xml:space="preserve">PAGEREF 6495 \h</w:instrText>
        </w:r>
        <w:r>
          <w:fldChar w:fldCharType="end"/>
        </w:r>
      </w:hyperlink>
    </w:p>
    <w:p>
      <w:pPr>
        <w:tabs>
          <w:tab w:val="right" w:leader="dot" w:pos="9062"/>
        </w:tabs>
        <w:ind w:left="880"/>
      </w:pPr>
      <w:hyperlink w:anchor="_Toc6496" w:history="1">
        <w:r>
          <w:rPr>
            <w:rFonts w:ascii="IRNazanin" w:hAnsi="IRNazanin" w:eastAsia="IRNazanin" w:cs="IRNazanin"/>
            <w:color w:val="111111"/>
            <w:sz w:val="22"/>
            <w:szCs w:val="22"/>
            <w:b w:val="0"/>
            <w:bCs w:val="0"/>
            <w:i w:val="0"/>
            <w:iCs w:val="0"/>
          </w:rPr>
          <w:t>اعمال صالح و کُند شمردن بازگشت به خدا</w:t>
        </w:r>
        <w:r>
          <w:tab/>
        </w:r>
        <w:r>
          <w:fldChar w:fldCharType="begin"/>
        </w:r>
        <w:r>
          <w:instrText xml:space="preserve">PAGEREF 6496 \h</w:instrText>
        </w:r>
        <w:r>
          <w:fldChar w:fldCharType="end"/>
        </w:r>
      </w:hyperlink>
    </w:p>
    <w:p>
      <w:pPr>
        <w:tabs>
          <w:tab w:val="right" w:leader="dot" w:pos="9062"/>
        </w:tabs>
        <w:ind w:left="880"/>
      </w:pPr>
      <w:hyperlink w:anchor="_Toc6497" w:history="1">
        <w:r>
          <w:rPr>
            <w:rFonts w:ascii="IRNazanin" w:hAnsi="IRNazanin" w:eastAsia="IRNazanin" w:cs="IRNazanin"/>
            <w:color w:val="111111"/>
            <w:sz w:val="22"/>
            <w:szCs w:val="22"/>
            <w:b w:val="0"/>
            <w:bCs w:val="0"/>
            <w:i w:val="0"/>
            <w:iCs w:val="0"/>
          </w:rPr>
          <w:t>آباد ساختن مجالس صالحان</w:t>
        </w:r>
        <w:r>
          <w:tab/>
        </w:r>
        <w:r>
          <w:fldChar w:fldCharType="begin"/>
        </w:r>
        <w:r>
          <w:instrText xml:space="preserve">PAGEREF 6497 \h</w:instrText>
        </w:r>
        <w:r>
          <w:fldChar w:fldCharType="end"/>
        </w:r>
      </w:hyperlink>
    </w:p>
    <w:p>
      <w:pPr>
        <w:tabs>
          <w:tab w:val="right" w:leader="dot" w:pos="9062"/>
        </w:tabs>
        <w:ind w:left="880"/>
      </w:pPr>
      <w:hyperlink w:anchor="_Toc6498" w:history="1">
        <w:r>
          <w:rPr>
            <w:rFonts w:ascii="IRNazanin" w:hAnsi="IRNazanin" w:eastAsia="IRNazanin" w:cs="IRNazanin"/>
            <w:color w:val="111111"/>
            <w:sz w:val="22"/>
            <w:szCs w:val="22"/>
            <w:b w:val="0"/>
            <w:bCs w:val="0"/>
            <w:i w:val="0"/>
            <w:iCs w:val="0"/>
          </w:rPr>
          <w:t>درود خدا، بر بندگان صالحش</w:t>
        </w:r>
        <w:r>
          <w:tab/>
        </w:r>
        <w:r>
          <w:fldChar w:fldCharType="begin"/>
        </w:r>
        <w:r>
          <w:instrText xml:space="preserve">PAGEREF 6498 \h</w:instrText>
        </w:r>
        <w:r>
          <w:fldChar w:fldCharType="end"/>
        </w:r>
      </w:hyperlink>
    </w:p>
    <w:p>
      <w:pPr>
        <w:tabs>
          <w:tab w:val="right" w:leader="dot" w:pos="9062"/>
        </w:tabs>
        <w:ind w:left="880"/>
      </w:pPr>
      <w:hyperlink w:anchor="_Toc6499" w:history="1">
        <w:r>
          <w:rPr>
            <w:rFonts w:ascii="IRNazanin" w:hAnsi="IRNazanin" w:eastAsia="IRNazanin" w:cs="IRNazanin"/>
            <w:color w:val="111111"/>
            <w:sz w:val="22"/>
            <w:szCs w:val="22"/>
            <w:b w:val="0"/>
            <w:bCs w:val="0"/>
            <w:i w:val="0"/>
            <w:iCs w:val="0"/>
          </w:rPr>
          <w:t>پیش نفرستادن کردارهای شایسته</w:t>
        </w:r>
        <w:r>
          <w:tab/>
        </w:r>
        <w:r>
          <w:fldChar w:fldCharType="begin"/>
        </w:r>
        <w:r>
          <w:instrText xml:space="preserve">PAGEREF 6499 \h</w:instrText>
        </w:r>
        <w:r>
          <w:fldChar w:fldCharType="end"/>
        </w:r>
      </w:hyperlink>
    </w:p>
    <w:p>
      <w:pPr>
        <w:tabs>
          <w:tab w:val="right" w:leader="dot" w:pos="9062"/>
        </w:tabs>
        <w:ind w:left="880"/>
      </w:pPr>
      <w:hyperlink w:anchor="_Toc6500" w:history="1">
        <w:r>
          <w:rPr>
            <w:rFonts w:ascii="IRNazanin" w:hAnsi="IRNazanin" w:eastAsia="IRNazanin" w:cs="IRNazanin"/>
            <w:color w:val="111111"/>
            <w:sz w:val="22"/>
            <w:szCs w:val="22"/>
            <w:b w:val="0"/>
            <w:bCs w:val="0"/>
            <w:i w:val="0"/>
            <w:iCs w:val="0"/>
          </w:rPr>
          <w:t>یاری بنده، بر نیّت صالح</w:t>
        </w:r>
        <w:r>
          <w:tab/>
        </w:r>
        <w:r>
          <w:fldChar w:fldCharType="begin"/>
        </w:r>
        <w:r>
          <w:instrText xml:space="preserve">PAGEREF 6500 \h</w:instrText>
        </w:r>
        <w:r>
          <w:fldChar w:fldCharType="end"/>
        </w:r>
      </w:hyperlink>
    </w:p>
    <w:p>
      <w:pPr>
        <w:tabs>
          <w:tab w:val="right" w:leader="dot" w:pos="9062"/>
        </w:tabs>
        <w:ind w:left="880"/>
      </w:pPr>
      <w:hyperlink w:anchor="_Toc6501" w:history="1">
        <w:r>
          <w:rPr>
            <w:rFonts w:ascii="IRNazanin" w:hAnsi="IRNazanin" w:eastAsia="IRNazanin" w:cs="IRNazanin"/>
            <w:color w:val="111111"/>
            <w:sz w:val="22"/>
            <w:szCs w:val="22"/>
            <w:b w:val="0"/>
            <w:bCs w:val="0"/>
            <w:i w:val="0"/>
            <w:iCs w:val="0"/>
          </w:rPr>
          <w:t>همانند صالحان</w:t>
        </w:r>
        <w:r>
          <w:tab/>
        </w:r>
        <w:r>
          <w:fldChar w:fldCharType="begin"/>
        </w:r>
        <w:r>
          <w:instrText xml:space="preserve">PAGEREF 6501 \h</w:instrText>
        </w:r>
        <w:r>
          <w:fldChar w:fldCharType="end"/>
        </w:r>
      </w:hyperlink>
    </w:p>
    <w:p>
      <w:pPr>
        <w:tabs>
          <w:tab w:val="right" w:leader="dot" w:pos="9062"/>
        </w:tabs>
        <w:ind w:left="880"/>
      </w:pPr>
      <w:hyperlink w:anchor="_Toc6502" w:history="1">
        <w:r>
          <w:rPr>
            <w:rFonts w:ascii="IRNazanin" w:hAnsi="IRNazanin" w:eastAsia="IRNazanin" w:cs="IRNazanin"/>
            <w:color w:val="111111"/>
            <w:sz w:val="22"/>
            <w:szCs w:val="22"/>
            <w:b w:val="0"/>
            <w:bCs w:val="0"/>
            <w:i w:val="0"/>
            <w:iCs w:val="0"/>
          </w:rPr>
          <w:t>شریک شدن در دعای صالح مؤمنان</w:t>
        </w:r>
        <w:r>
          <w:tab/>
        </w:r>
        <w:r>
          <w:fldChar w:fldCharType="begin"/>
        </w:r>
        <w:r>
          <w:instrText xml:space="preserve">PAGEREF 6502 \h</w:instrText>
        </w:r>
        <w:r>
          <w:fldChar w:fldCharType="end"/>
        </w:r>
      </w:hyperlink>
    </w:p>
    <w:p>
      <w:pPr>
        <w:tabs>
          <w:tab w:val="right" w:leader="dot" w:pos="9062"/>
        </w:tabs>
        <w:ind w:left="880"/>
      </w:pPr>
      <w:hyperlink w:anchor="_Toc6503" w:history="1">
        <w:r>
          <w:rPr>
            <w:rFonts w:ascii="IRNazanin" w:hAnsi="IRNazanin" w:eastAsia="IRNazanin" w:cs="IRNazanin"/>
            <w:color w:val="111111"/>
            <w:sz w:val="22"/>
            <w:szCs w:val="22"/>
            <w:b w:val="0"/>
            <w:bCs w:val="0"/>
            <w:i w:val="0"/>
            <w:iCs w:val="0"/>
          </w:rPr>
          <w:t>عمل صالحِ پیش فرستاده شده</w:t>
        </w:r>
        <w:r>
          <w:tab/>
        </w:r>
        <w:r>
          <w:fldChar w:fldCharType="begin"/>
        </w:r>
        <w:r>
          <w:instrText xml:space="preserve">PAGEREF 6503 \h</w:instrText>
        </w:r>
        <w:r>
          <w:fldChar w:fldCharType="end"/>
        </w:r>
      </w:hyperlink>
    </w:p>
    <w:p>
      <w:pPr>
        <w:tabs>
          <w:tab w:val="right" w:leader="dot" w:pos="9062"/>
        </w:tabs>
        <w:ind w:left="660"/>
      </w:pPr>
      <w:hyperlink w:anchor="_Toc6504" w:history="1">
        <w:r>
          <w:rPr>
            <w:rFonts w:ascii="IRNazanin" w:hAnsi="IRNazanin" w:eastAsia="IRNazanin" w:cs="IRNazanin"/>
            <w:color w:val="111111"/>
            <w:sz w:val="22"/>
            <w:szCs w:val="22"/>
            <w:b w:val="0"/>
            <w:bCs w:val="0"/>
            <w:i w:val="0"/>
            <w:iCs w:val="0"/>
          </w:rPr>
          <w:t>صبح</w:t>
        </w:r>
        <w:r>
          <w:tab/>
        </w:r>
        <w:r>
          <w:fldChar w:fldCharType="begin"/>
        </w:r>
        <w:r>
          <w:instrText xml:space="preserve">PAGEREF 6504 \h</w:instrText>
        </w:r>
        <w:r>
          <w:fldChar w:fldCharType="end"/>
        </w:r>
      </w:hyperlink>
    </w:p>
    <w:p>
      <w:pPr>
        <w:tabs>
          <w:tab w:val="right" w:leader="dot" w:pos="9062"/>
        </w:tabs>
        <w:ind w:left="880"/>
      </w:pPr>
      <w:hyperlink w:anchor="_Toc6505" w:history="1">
        <w:r>
          <w:rPr>
            <w:rFonts w:ascii="IRNazanin" w:hAnsi="IRNazanin" w:eastAsia="IRNazanin" w:cs="IRNazanin"/>
            <w:color w:val="111111"/>
            <w:sz w:val="22"/>
            <w:szCs w:val="22"/>
            <w:b w:val="0"/>
            <w:bCs w:val="0"/>
            <w:i w:val="0"/>
            <w:iCs w:val="0"/>
          </w:rPr>
          <w:t>شکافتن تاریکی، با درآمدن در بامداد</w:t>
        </w:r>
        <w:r>
          <w:tab/>
        </w:r>
        <w:r>
          <w:fldChar w:fldCharType="begin"/>
        </w:r>
        <w:r>
          <w:instrText xml:space="preserve">PAGEREF 6505 \h</w:instrText>
        </w:r>
        <w:r>
          <w:fldChar w:fldCharType="end"/>
        </w:r>
      </w:hyperlink>
    </w:p>
    <w:p>
      <w:pPr>
        <w:tabs>
          <w:tab w:val="right" w:leader="dot" w:pos="9062"/>
        </w:tabs>
        <w:ind w:left="880"/>
      </w:pPr>
      <w:hyperlink w:anchor="_Toc6506" w:history="1">
        <w:r>
          <w:rPr>
            <w:rFonts w:ascii="IRNazanin" w:hAnsi="IRNazanin" w:eastAsia="IRNazanin" w:cs="IRNazanin"/>
            <w:color w:val="111111"/>
            <w:sz w:val="22"/>
            <w:szCs w:val="22"/>
            <w:b w:val="0"/>
            <w:bCs w:val="0"/>
            <w:i w:val="0"/>
            <w:iCs w:val="0"/>
          </w:rPr>
          <w:t>به صبح درآمدن بندگان و همه چیز، در ملک خدا</w:t>
        </w:r>
        <w:r>
          <w:tab/>
        </w:r>
        <w:r>
          <w:fldChar w:fldCharType="begin"/>
        </w:r>
        <w:r>
          <w:instrText xml:space="preserve">PAGEREF 6506 \h</w:instrText>
        </w:r>
        <w:r>
          <w:fldChar w:fldCharType="end"/>
        </w:r>
      </w:hyperlink>
    </w:p>
    <w:p>
      <w:pPr>
        <w:tabs>
          <w:tab w:val="right" w:leader="dot" w:pos="9062"/>
        </w:tabs>
        <w:ind w:left="880"/>
      </w:pPr>
      <w:hyperlink w:anchor="_Toc6507" w:history="1">
        <w:r>
          <w:rPr>
            <w:rFonts w:ascii="IRNazanin" w:hAnsi="IRNazanin" w:eastAsia="IRNazanin" w:cs="IRNazanin"/>
            <w:color w:val="111111"/>
            <w:sz w:val="22"/>
            <w:szCs w:val="22"/>
            <w:b w:val="0"/>
            <w:bCs w:val="0"/>
            <w:i w:val="0"/>
            <w:iCs w:val="0"/>
          </w:rPr>
          <w:t>به صبح درآمدن بندگان، در پنجه قدرت الهی</w:t>
        </w:r>
        <w:r>
          <w:tab/>
        </w:r>
        <w:r>
          <w:fldChar w:fldCharType="begin"/>
        </w:r>
        <w:r>
          <w:instrText xml:space="preserve">PAGEREF 6507 \h</w:instrText>
        </w:r>
        <w:r>
          <w:fldChar w:fldCharType="end"/>
        </w:r>
      </w:hyperlink>
    </w:p>
    <w:p>
      <w:pPr>
        <w:tabs>
          <w:tab w:val="right" w:leader="dot" w:pos="9062"/>
        </w:tabs>
        <w:ind w:left="880"/>
      </w:pPr>
      <w:hyperlink w:anchor="_Toc6508" w:history="1">
        <w:r>
          <w:rPr>
            <w:rFonts w:ascii="IRNazanin" w:hAnsi="IRNazanin" w:eastAsia="IRNazanin" w:cs="IRNazanin"/>
            <w:color w:val="111111"/>
            <w:sz w:val="22"/>
            <w:szCs w:val="22"/>
            <w:b w:val="0"/>
            <w:bCs w:val="0"/>
            <w:i w:val="0"/>
            <w:iCs w:val="0"/>
          </w:rPr>
          <w:t>حال بنده، هنگام ورود در صبح و شام</w:t>
        </w:r>
        <w:r>
          <w:tab/>
        </w:r>
        <w:r>
          <w:fldChar w:fldCharType="begin"/>
        </w:r>
        <w:r>
          <w:instrText xml:space="preserve">PAGEREF 6508 \h</w:instrText>
        </w:r>
        <w:r>
          <w:fldChar w:fldCharType="end"/>
        </w:r>
      </w:hyperlink>
    </w:p>
    <w:p>
      <w:pPr>
        <w:tabs>
          <w:tab w:val="right" w:leader="dot" w:pos="9062"/>
        </w:tabs>
        <w:ind w:left="880"/>
      </w:pPr>
      <w:hyperlink w:anchor="_Toc6509" w:history="1">
        <w:r>
          <w:rPr>
            <w:rFonts w:ascii="IRNazanin" w:hAnsi="IRNazanin" w:eastAsia="IRNazanin" w:cs="IRNazanin"/>
            <w:color w:val="111111"/>
            <w:sz w:val="22"/>
            <w:szCs w:val="22"/>
            <w:b w:val="0"/>
            <w:bCs w:val="0"/>
            <w:i w:val="0"/>
            <w:iCs w:val="0"/>
          </w:rPr>
          <w:t>راه‌یابی به روشنی بامداد قرآن</w:t>
        </w:r>
        <w:r>
          <w:tab/>
        </w:r>
        <w:r>
          <w:fldChar w:fldCharType="begin"/>
        </w:r>
        <w:r>
          <w:instrText xml:space="preserve">PAGEREF 6509 \h</w:instrText>
        </w:r>
        <w:r>
          <w:fldChar w:fldCharType="end"/>
        </w:r>
      </w:hyperlink>
    </w:p>
    <w:p>
      <w:pPr>
        <w:tabs>
          <w:tab w:val="right" w:leader="dot" w:pos="9062"/>
        </w:tabs>
        <w:ind w:left="880"/>
      </w:pPr>
      <w:hyperlink w:anchor="_Toc6510" w:history="1">
        <w:r>
          <w:rPr>
            <w:rFonts w:ascii="IRNazanin" w:hAnsi="IRNazanin" w:eastAsia="IRNazanin" w:cs="IRNazanin"/>
            <w:color w:val="111111"/>
            <w:sz w:val="22"/>
            <w:szCs w:val="22"/>
            <w:b w:val="0"/>
            <w:bCs w:val="0"/>
            <w:i w:val="0"/>
            <w:iCs w:val="0"/>
          </w:rPr>
          <w:t>درودهای واردشونده در صبح و شام، بر دوستان ائمه علیهم‌السلام</w:t>
        </w:r>
        <w:r>
          <w:tab/>
        </w:r>
        <w:r>
          <w:fldChar w:fldCharType="begin"/>
        </w:r>
        <w:r>
          <w:instrText xml:space="preserve">PAGEREF 6510 \h</w:instrText>
        </w:r>
        <w:r>
          <w:fldChar w:fldCharType="end"/>
        </w:r>
      </w:hyperlink>
    </w:p>
    <w:p>
      <w:pPr>
        <w:tabs>
          <w:tab w:val="right" w:leader="dot" w:pos="9062"/>
        </w:tabs>
        <w:ind w:left="880"/>
      </w:pPr>
      <w:hyperlink w:anchor="_Toc6511" w:history="1">
        <w:r>
          <w:rPr>
            <w:rFonts w:ascii="IRNazanin" w:hAnsi="IRNazanin" w:eastAsia="IRNazanin" w:cs="IRNazanin"/>
            <w:color w:val="111111"/>
            <w:sz w:val="22"/>
            <w:szCs w:val="22"/>
            <w:b w:val="0"/>
            <w:bCs w:val="0"/>
            <w:i w:val="0"/>
            <w:iCs w:val="0"/>
          </w:rPr>
          <w:t>به صبح درآمدن و امید به خداوند</w:t>
        </w:r>
        <w:r>
          <w:tab/>
        </w:r>
        <w:r>
          <w:fldChar w:fldCharType="begin"/>
        </w:r>
        <w:r>
          <w:instrText xml:space="preserve">PAGEREF 6511 \h</w:instrText>
        </w:r>
        <w:r>
          <w:fldChar w:fldCharType="end"/>
        </w:r>
      </w:hyperlink>
    </w:p>
    <w:p>
      <w:pPr>
        <w:tabs>
          <w:tab w:val="right" w:leader="dot" w:pos="9062"/>
        </w:tabs>
        <w:ind w:left="660"/>
      </w:pPr>
      <w:hyperlink w:anchor="_Toc6512" w:history="1">
        <w:r>
          <w:rPr>
            <w:rFonts w:ascii="IRNazanin" w:hAnsi="IRNazanin" w:eastAsia="IRNazanin" w:cs="IRNazanin"/>
            <w:color w:val="111111"/>
            <w:sz w:val="22"/>
            <w:szCs w:val="22"/>
            <w:b w:val="0"/>
            <w:bCs w:val="0"/>
            <w:i w:val="0"/>
            <w:iCs w:val="0"/>
          </w:rPr>
          <w:t>صدا</w:t>
        </w:r>
        <w:r>
          <w:tab/>
        </w:r>
        <w:r>
          <w:fldChar w:fldCharType="begin"/>
        </w:r>
        <w:r>
          <w:instrText xml:space="preserve">PAGEREF 6512 \h</w:instrText>
        </w:r>
        <w:r>
          <w:fldChar w:fldCharType="end"/>
        </w:r>
      </w:hyperlink>
    </w:p>
    <w:p>
      <w:pPr>
        <w:tabs>
          <w:tab w:val="right" w:leader="dot" w:pos="9062"/>
        </w:tabs>
        <w:ind w:left="880"/>
      </w:pPr>
      <w:hyperlink w:anchor="_Toc6513" w:history="1">
        <w:r>
          <w:rPr>
            <w:rFonts w:ascii="IRNazanin" w:hAnsi="IRNazanin" w:eastAsia="IRNazanin" w:cs="IRNazanin"/>
            <w:color w:val="111111"/>
            <w:sz w:val="22"/>
            <w:szCs w:val="22"/>
            <w:b w:val="0"/>
            <w:bCs w:val="0"/>
            <w:i w:val="0"/>
            <w:iCs w:val="0"/>
          </w:rPr>
          <w:t>گفتار فرشتگان، در هنگام شنیدن صدای برافروختگی دوزخ</w:t>
        </w:r>
        <w:r>
          <w:tab/>
        </w:r>
        <w:r>
          <w:fldChar w:fldCharType="begin"/>
        </w:r>
        <w:r>
          <w:instrText xml:space="preserve">PAGEREF 6513 \h</w:instrText>
        </w:r>
        <w:r>
          <w:fldChar w:fldCharType="end"/>
        </w:r>
      </w:hyperlink>
    </w:p>
    <w:p>
      <w:pPr>
        <w:tabs>
          <w:tab w:val="right" w:leader="dot" w:pos="9062"/>
        </w:tabs>
        <w:ind w:left="880"/>
      </w:pPr>
      <w:hyperlink w:anchor="_Toc6514" w:history="1">
        <w:r>
          <w:rPr>
            <w:rFonts w:ascii="IRNazanin" w:hAnsi="IRNazanin" w:eastAsia="IRNazanin" w:cs="IRNazanin"/>
            <w:color w:val="111111"/>
            <w:sz w:val="22"/>
            <w:szCs w:val="22"/>
            <w:b w:val="0"/>
            <w:bCs w:val="0"/>
            <w:i w:val="0"/>
            <w:iCs w:val="0"/>
          </w:rPr>
          <w:t>صدای زجر و راندن فرشته</w:t>
        </w:r>
        <w:r>
          <w:tab/>
        </w:r>
        <w:r>
          <w:fldChar w:fldCharType="begin"/>
        </w:r>
        <w:r>
          <w:instrText xml:space="preserve">PAGEREF 6514 \h</w:instrText>
        </w:r>
        <w:r>
          <w:fldChar w:fldCharType="end"/>
        </w:r>
      </w:hyperlink>
    </w:p>
    <w:p>
      <w:pPr>
        <w:tabs>
          <w:tab w:val="right" w:leader="dot" w:pos="9062"/>
        </w:tabs>
        <w:ind w:left="880"/>
      </w:pPr>
      <w:hyperlink w:anchor="_Toc6515" w:history="1">
        <w:r>
          <w:rPr>
            <w:rFonts w:ascii="IRNazanin" w:hAnsi="IRNazanin" w:eastAsia="IRNazanin" w:cs="IRNazanin"/>
            <w:color w:val="111111"/>
            <w:sz w:val="22"/>
            <w:szCs w:val="22"/>
            <w:b w:val="0"/>
            <w:bCs w:val="0"/>
            <w:i w:val="0"/>
            <w:iCs w:val="0"/>
          </w:rPr>
          <w:t>خدا، اجابت‌کننده هر آوازدهنده‌اش</w:t>
        </w:r>
        <w:r>
          <w:tab/>
        </w:r>
        <w:r>
          <w:fldChar w:fldCharType="begin"/>
        </w:r>
        <w:r>
          <w:instrText xml:space="preserve">PAGEREF 6515 \h</w:instrText>
        </w:r>
        <w:r>
          <w:fldChar w:fldCharType="end"/>
        </w:r>
      </w:hyperlink>
    </w:p>
    <w:p>
      <w:pPr>
        <w:tabs>
          <w:tab w:val="right" w:leader="dot" w:pos="9062"/>
        </w:tabs>
        <w:ind w:left="880"/>
      </w:pPr>
      <w:hyperlink w:anchor="_Toc6516" w:history="1">
        <w:r>
          <w:rPr>
            <w:rFonts w:ascii="IRNazanin" w:hAnsi="IRNazanin" w:eastAsia="IRNazanin" w:cs="IRNazanin"/>
            <w:color w:val="111111"/>
            <w:sz w:val="22"/>
            <w:szCs w:val="22"/>
            <w:b w:val="0"/>
            <w:bCs w:val="0"/>
            <w:i w:val="0"/>
            <w:iCs w:val="0"/>
          </w:rPr>
          <w:t>خواندن خدا، با صدایی تغییر یافته و آهسته</w:t>
        </w:r>
        <w:r>
          <w:tab/>
        </w:r>
        <w:r>
          <w:fldChar w:fldCharType="begin"/>
        </w:r>
        <w:r>
          <w:instrText xml:space="preserve">PAGEREF 6516 \h</w:instrText>
        </w:r>
        <w:r>
          <w:fldChar w:fldCharType="end"/>
        </w:r>
      </w:hyperlink>
    </w:p>
    <w:p>
      <w:pPr>
        <w:tabs>
          <w:tab w:val="right" w:leader="dot" w:pos="9062"/>
        </w:tabs>
        <w:ind w:left="880"/>
      </w:pPr>
      <w:hyperlink w:anchor="_Toc6517" w:history="1">
        <w:r>
          <w:rPr>
            <w:rFonts w:ascii="IRNazanin" w:hAnsi="IRNazanin" w:eastAsia="IRNazanin" w:cs="IRNazanin"/>
            <w:color w:val="111111"/>
            <w:sz w:val="22"/>
            <w:szCs w:val="22"/>
            <w:b w:val="0"/>
            <w:bCs w:val="0"/>
            <w:i w:val="0"/>
            <w:iCs w:val="0"/>
          </w:rPr>
          <w:t>خدا و شنیدن صدای بنده</w:t>
        </w:r>
        <w:r>
          <w:tab/>
        </w:r>
        <w:r>
          <w:fldChar w:fldCharType="begin"/>
        </w:r>
        <w:r>
          <w:instrText xml:space="preserve">PAGEREF 6517 \h</w:instrText>
        </w:r>
        <w:r>
          <w:fldChar w:fldCharType="end"/>
        </w:r>
      </w:hyperlink>
    </w:p>
    <w:p>
      <w:pPr>
        <w:tabs>
          <w:tab w:val="right" w:leader="dot" w:pos="9062"/>
        </w:tabs>
        <w:ind w:left="880"/>
      </w:pPr>
      <w:hyperlink w:anchor="_Toc6518" w:history="1">
        <w:r>
          <w:rPr>
            <w:rFonts w:ascii="IRNazanin" w:hAnsi="IRNazanin" w:eastAsia="IRNazanin" w:cs="IRNazanin"/>
            <w:color w:val="111111"/>
            <w:sz w:val="22"/>
            <w:szCs w:val="22"/>
            <w:b w:val="0"/>
            <w:bCs w:val="0"/>
            <w:i w:val="0"/>
            <w:iCs w:val="0"/>
          </w:rPr>
          <w:t>علّت گرفتگی صدای تضرّع بنده، به درگاه خدا</w:t>
        </w:r>
        <w:r>
          <w:tab/>
        </w:r>
        <w:r>
          <w:fldChar w:fldCharType="begin"/>
        </w:r>
        <w:r>
          <w:instrText xml:space="preserve">PAGEREF 6518 \h</w:instrText>
        </w:r>
        <w:r>
          <w:fldChar w:fldCharType="end"/>
        </w:r>
      </w:hyperlink>
    </w:p>
    <w:p>
      <w:pPr>
        <w:tabs>
          <w:tab w:val="right" w:leader="dot" w:pos="9062"/>
        </w:tabs>
        <w:ind w:left="880"/>
      </w:pPr>
      <w:hyperlink w:anchor="_Toc6519" w:history="1">
        <w:r>
          <w:rPr>
            <w:rFonts w:ascii="IRNazanin" w:hAnsi="IRNazanin" w:eastAsia="IRNazanin" w:cs="IRNazanin"/>
            <w:color w:val="111111"/>
            <w:sz w:val="22"/>
            <w:szCs w:val="22"/>
            <w:b w:val="0"/>
            <w:bCs w:val="0"/>
            <w:i w:val="0"/>
            <w:iCs w:val="0"/>
          </w:rPr>
          <w:t>با آواز بلند نالیدن، تا قطع گشتن صدا</w:t>
        </w:r>
        <w:r>
          <w:tab/>
        </w:r>
        <w:r>
          <w:fldChar w:fldCharType="begin"/>
        </w:r>
        <w:r>
          <w:instrText xml:space="preserve">PAGEREF 6519 \h</w:instrText>
        </w:r>
        <w:r>
          <w:fldChar w:fldCharType="end"/>
        </w:r>
      </w:hyperlink>
    </w:p>
    <w:p>
      <w:pPr>
        <w:tabs>
          <w:tab w:val="right" w:leader="dot" w:pos="9062"/>
        </w:tabs>
        <w:ind w:left="880"/>
      </w:pPr>
      <w:hyperlink w:anchor="_Toc6520" w:history="1">
        <w:r>
          <w:rPr>
            <w:rFonts w:ascii="IRNazanin" w:hAnsi="IRNazanin" w:eastAsia="IRNazanin" w:cs="IRNazanin"/>
            <w:color w:val="111111"/>
            <w:sz w:val="22"/>
            <w:szCs w:val="22"/>
            <w:b w:val="0"/>
            <w:bCs w:val="0"/>
            <w:i w:val="0"/>
            <w:iCs w:val="0"/>
          </w:rPr>
          <w:t>آهستگی صدای فرزند، در برابر والدین</w:t>
        </w:r>
        <w:r>
          <w:tab/>
        </w:r>
        <w:r>
          <w:fldChar w:fldCharType="begin"/>
        </w:r>
        <w:r>
          <w:instrText xml:space="preserve">PAGEREF 6520 \h</w:instrText>
        </w:r>
        <w:r>
          <w:fldChar w:fldCharType="end"/>
        </w:r>
      </w:hyperlink>
    </w:p>
    <w:p>
      <w:pPr>
        <w:tabs>
          <w:tab w:val="right" w:leader="dot" w:pos="9062"/>
        </w:tabs>
        <w:ind w:left="880"/>
      </w:pPr>
      <w:hyperlink w:anchor="_Toc6521" w:history="1">
        <w:r>
          <w:rPr>
            <w:rFonts w:ascii="IRNazanin" w:hAnsi="IRNazanin" w:eastAsia="IRNazanin" w:cs="IRNazanin"/>
            <w:color w:val="111111"/>
            <w:sz w:val="22"/>
            <w:szCs w:val="22"/>
            <w:b w:val="0"/>
            <w:bCs w:val="0"/>
            <w:i w:val="0"/>
            <w:iCs w:val="0"/>
          </w:rPr>
          <w:t>خدا را صدا زدن</w:t>
        </w:r>
        <w:r>
          <w:tab/>
        </w:r>
        <w:r>
          <w:fldChar w:fldCharType="begin"/>
        </w:r>
        <w:r>
          <w:instrText xml:space="preserve">PAGEREF 6521 \h</w:instrText>
        </w:r>
        <w:r>
          <w:fldChar w:fldCharType="end"/>
        </w:r>
      </w:hyperlink>
    </w:p>
    <w:p>
      <w:pPr>
        <w:tabs>
          <w:tab w:val="right" w:leader="dot" w:pos="9062"/>
        </w:tabs>
        <w:ind w:left="880"/>
      </w:pPr>
      <w:hyperlink w:anchor="_Toc6522" w:history="1">
        <w:r>
          <w:rPr>
            <w:rFonts w:ascii="IRNazanin" w:hAnsi="IRNazanin" w:eastAsia="IRNazanin" w:cs="IRNazanin"/>
            <w:color w:val="111111"/>
            <w:sz w:val="22"/>
            <w:szCs w:val="22"/>
            <w:b w:val="0"/>
            <w:bCs w:val="0"/>
            <w:i w:val="0"/>
            <w:iCs w:val="0"/>
          </w:rPr>
          <w:t>شنیدن صدای رعد</w:t>
        </w:r>
        <w:r>
          <w:tab/>
        </w:r>
        <w:r>
          <w:fldChar w:fldCharType="begin"/>
        </w:r>
        <w:r>
          <w:instrText xml:space="preserve">PAGEREF 6522 \h</w:instrText>
        </w:r>
        <w:r>
          <w:fldChar w:fldCharType="end"/>
        </w:r>
      </w:hyperlink>
    </w:p>
    <w:p>
      <w:pPr>
        <w:tabs>
          <w:tab w:val="right" w:leader="dot" w:pos="9062"/>
        </w:tabs>
        <w:ind w:left="660"/>
      </w:pPr>
      <w:hyperlink w:anchor="_Toc6523" w:history="1">
        <w:r>
          <w:rPr>
            <w:rFonts w:ascii="IRNazanin" w:hAnsi="IRNazanin" w:eastAsia="IRNazanin" w:cs="IRNazanin"/>
            <w:color w:val="111111"/>
            <w:sz w:val="22"/>
            <w:szCs w:val="22"/>
            <w:b w:val="0"/>
            <w:bCs w:val="0"/>
            <w:i w:val="0"/>
            <w:iCs w:val="0"/>
          </w:rPr>
          <w:t>صدقه</w:t>
        </w:r>
        <w:r>
          <w:tab/>
        </w:r>
        <w:r>
          <w:fldChar w:fldCharType="begin"/>
        </w:r>
        <w:r>
          <w:instrText xml:space="preserve">PAGEREF 6523 \h</w:instrText>
        </w:r>
        <w:r>
          <w:fldChar w:fldCharType="end"/>
        </w:r>
      </w:hyperlink>
    </w:p>
    <w:p>
      <w:pPr>
        <w:tabs>
          <w:tab w:val="right" w:leader="dot" w:pos="9062"/>
        </w:tabs>
        <w:ind w:left="880"/>
      </w:pPr>
      <w:hyperlink w:anchor="_Toc6524" w:history="1">
        <w:r>
          <w:rPr>
            <w:rFonts w:ascii="IRNazanin" w:hAnsi="IRNazanin" w:eastAsia="IRNazanin" w:cs="IRNazanin"/>
            <w:color w:val="111111"/>
            <w:sz w:val="22"/>
            <w:szCs w:val="22"/>
            <w:b w:val="0"/>
            <w:bCs w:val="0"/>
            <w:i w:val="0"/>
            <w:iCs w:val="0"/>
          </w:rPr>
          <w:t>پاکیزه‌ترین صدقه‌های صدقه‌دهندگان</w:t>
        </w:r>
        <w:r>
          <w:tab/>
        </w:r>
        <w:r>
          <w:fldChar w:fldCharType="begin"/>
        </w:r>
        <w:r>
          <w:instrText xml:space="preserve">PAGEREF 6524 \h</w:instrText>
        </w:r>
        <w:r>
          <w:fldChar w:fldCharType="end"/>
        </w:r>
      </w:hyperlink>
    </w:p>
    <w:p>
      <w:pPr>
        <w:tabs>
          <w:tab w:val="right" w:leader="dot" w:pos="9062"/>
        </w:tabs>
        <w:ind w:left="880"/>
      </w:pPr>
      <w:hyperlink w:anchor="_Toc6525" w:history="1">
        <w:r>
          <w:rPr>
            <w:rFonts w:ascii="IRNazanin" w:hAnsi="IRNazanin" w:eastAsia="IRNazanin" w:cs="IRNazanin"/>
            <w:color w:val="111111"/>
            <w:sz w:val="22"/>
            <w:szCs w:val="22"/>
            <w:b w:val="0"/>
            <w:bCs w:val="0"/>
            <w:i w:val="0"/>
            <w:iCs w:val="0"/>
          </w:rPr>
          <w:t>صدقه دادن، در طلب افزایش نعمت خدا</w:t>
        </w:r>
        <w:r>
          <w:tab/>
        </w:r>
        <w:r>
          <w:fldChar w:fldCharType="begin"/>
        </w:r>
        <w:r>
          <w:instrText xml:space="preserve">PAGEREF 6525 \h</w:instrText>
        </w:r>
        <w:r>
          <w:fldChar w:fldCharType="end"/>
        </w:r>
      </w:hyperlink>
    </w:p>
    <w:p>
      <w:pPr>
        <w:tabs>
          <w:tab w:val="right" w:leader="dot" w:pos="9062"/>
        </w:tabs>
        <w:ind w:left="660"/>
      </w:pPr>
      <w:hyperlink w:anchor="_Toc6526" w:history="1">
        <w:r>
          <w:rPr>
            <w:rFonts w:ascii="IRNazanin" w:hAnsi="IRNazanin" w:eastAsia="IRNazanin" w:cs="IRNazanin"/>
            <w:color w:val="111111"/>
            <w:sz w:val="22"/>
            <w:szCs w:val="22"/>
            <w:b w:val="0"/>
            <w:bCs w:val="0"/>
            <w:i w:val="0"/>
            <w:iCs w:val="0"/>
          </w:rPr>
          <w:t>صرف کردن</w:t>
        </w:r>
        <w:r>
          <w:tab/>
        </w:r>
        <w:r>
          <w:fldChar w:fldCharType="begin"/>
        </w:r>
        <w:r>
          <w:instrText xml:space="preserve">PAGEREF 6526 \h</w:instrText>
        </w:r>
        <w:r>
          <w:fldChar w:fldCharType="end"/>
        </w:r>
      </w:hyperlink>
    </w:p>
    <w:p>
      <w:pPr>
        <w:tabs>
          <w:tab w:val="right" w:leader="dot" w:pos="9062"/>
        </w:tabs>
        <w:ind w:left="880"/>
      </w:pPr>
      <w:hyperlink w:anchor="_Toc6527" w:history="1">
        <w:r>
          <w:rPr>
            <w:rFonts w:ascii="IRNazanin" w:hAnsi="IRNazanin" w:eastAsia="IRNazanin" w:cs="IRNazanin"/>
            <w:color w:val="111111"/>
            <w:sz w:val="22"/>
            <w:szCs w:val="22"/>
            <w:b w:val="0"/>
            <w:bCs w:val="0"/>
            <w:i w:val="0"/>
            <w:iCs w:val="0"/>
          </w:rPr>
          <w:t>علّت صرف نعمت و عدم سپاس‌گزاری</w:t>
        </w:r>
        <w:r>
          <w:tab/>
        </w:r>
        <w:r>
          <w:fldChar w:fldCharType="begin"/>
        </w:r>
        <w:r>
          <w:instrText xml:space="preserve">PAGEREF 6527 \h</w:instrText>
        </w:r>
        <w:r>
          <w:fldChar w:fldCharType="end"/>
        </w:r>
      </w:hyperlink>
    </w:p>
    <w:p>
      <w:pPr>
        <w:tabs>
          <w:tab w:val="right" w:leader="dot" w:pos="9062"/>
        </w:tabs>
        <w:ind w:left="880"/>
      </w:pPr>
      <w:hyperlink w:anchor="_Toc6528" w:history="1">
        <w:r>
          <w:rPr>
            <w:rFonts w:ascii="IRNazanin" w:hAnsi="IRNazanin" w:eastAsia="IRNazanin" w:cs="IRNazanin"/>
            <w:color w:val="111111"/>
            <w:sz w:val="22"/>
            <w:szCs w:val="22"/>
            <w:b w:val="0"/>
            <w:bCs w:val="0"/>
            <w:i w:val="0"/>
            <w:iCs w:val="0"/>
          </w:rPr>
          <w:t>صرف نمودن روزی خدا، در نافرمانی او</w:t>
        </w:r>
        <w:r>
          <w:tab/>
        </w:r>
        <w:r>
          <w:fldChar w:fldCharType="begin"/>
        </w:r>
        <w:r>
          <w:instrText xml:space="preserve">PAGEREF 6528 \h</w:instrText>
        </w:r>
        <w:r>
          <w:fldChar w:fldCharType="end"/>
        </w:r>
      </w:hyperlink>
    </w:p>
    <w:p>
      <w:pPr>
        <w:tabs>
          <w:tab w:val="right" w:leader="dot" w:pos="9062"/>
        </w:tabs>
        <w:ind w:left="880"/>
      </w:pPr>
      <w:hyperlink w:anchor="_Toc6529" w:history="1">
        <w:r>
          <w:rPr>
            <w:rFonts w:ascii="IRNazanin" w:hAnsi="IRNazanin" w:eastAsia="IRNazanin" w:cs="IRNazanin"/>
            <w:color w:val="111111"/>
            <w:sz w:val="22"/>
            <w:szCs w:val="22"/>
            <w:b w:val="0"/>
            <w:bCs w:val="0"/>
            <w:i w:val="0"/>
            <w:iCs w:val="0"/>
          </w:rPr>
          <w:t>صرف نمودن روزها</w:t>
        </w:r>
        <w:r>
          <w:tab/>
        </w:r>
        <w:r>
          <w:fldChar w:fldCharType="begin"/>
        </w:r>
        <w:r>
          <w:instrText xml:space="preserve">PAGEREF 6529 \h</w:instrText>
        </w:r>
        <w:r>
          <w:fldChar w:fldCharType="end"/>
        </w:r>
      </w:hyperlink>
    </w:p>
    <w:p>
      <w:pPr>
        <w:tabs>
          <w:tab w:val="right" w:leader="dot" w:pos="9062"/>
        </w:tabs>
        <w:ind w:left="880"/>
      </w:pPr>
      <w:hyperlink w:anchor="_Toc6530" w:history="1">
        <w:r>
          <w:rPr>
            <w:rFonts w:ascii="IRNazanin" w:hAnsi="IRNazanin" w:eastAsia="IRNazanin" w:cs="IRNazanin"/>
            <w:color w:val="111111"/>
            <w:sz w:val="22"/>
            <w:szCs w:val="22"/>
            <w:b w:val="0"/>
            <w:bCs w:val="0"/>
            <w:i w:val="0"/>
            <w:iCs w:val="0"/>
          </w:rPr>
          <w:t>صرف شدن عمر، در فرمانبری خدا</w:t>
        </w:r>
        <w:r>
          <w:tab/>
        </w:r>
        <w:r>
          <w:fldChar w:fldCharType="begin"/>
        </w:r>
        <w:r>
          <w:instrText xml:space="preserve">PAGEREF 6530 \h</w:instrText>
        </w:r>
        <w:r>
          <w:fldChar w:fldCharType="end"/>
        </w:r>
      </w:hyperlink>
    </w:p>
    <w:p>
      <w:pPr>
        <w:tabs>
          <w:tab w:val="right" w:leader="dot" w:pos="9062"/>
        </w:tabs>
        <w:ind w:left="880"/>
      </w:pPr>
      <w:hyperlink w:anchor="_Toc6531" w:history="1">
        <w:r>
          <w:rPr>
            <w:rFonts w:ascii="IRNazanin" w:hAnsi="IRNazanin" w:eastAsia="IRNazanin" w:cs="IRNazanin"/>
            <w:color w:val="111111"/>
            <w:sz w:val="22"/>
            <w:szCs w:val="22"/>
            <w:b w:val="0"/>
            <w:bCs w:val="0"/>
            <w:i w:val="0"/>
            <w:iCs w:val="0"/>
          </w:rPr>
          <w:t>صرف‌نظر کردن</w:t>
        </w:r>
        <w:r>
          <w:tab/>
        </w:r>
        <w:r>
          <w:fldChar w:fldCharType="begin"/>
        </w:r>
        <w:r>
          <w:instrText xml:space="preserve">PAGEREF 6531 \h</w:instrText>
        </w:r>
        <w:r>
          <w:fldChar w:fldCharType="end"/>
        </w:r>
      </w:hyperlink>
    </w:p>
    <w:p>
      <w:pPr>
        <w:tabs>
          <w:tab w:val="right" w:leader="dot" w:pos="9062"/>
        </w:tabs>
        <w:ind w:left="880"/>
      </w:pPr>
      <w:hyperlink w:anchor="_Toc6532" w:history="1">
        <w:r>
          <w:rPr>
            <w:rFonts w:ascii="IRNazanin" w:hAnsi="IRNazanin" w:eastAsia="IRNazanin" w:cs="IRNazanin"/>
            <w:color w:val="111111"/>
            <w:sz w:val="22"/>
            <w:szCs w:val="22"/>
            <w:b w:val="0"/>
            <w:bCs w:val="0"/>
            <w:i w:val="0"/>
            <w:iCs w:val="0"/>
          </w:rPr>
          <w:t>صرف‌نظر از همسایگان ستمکار</w:t>
        </w:r>
        <w:r>
          <w:tab/>
        </w:r>
        <w:r>
          <w:fldChar w:fldCharType="begin"/>
        </w:r>
        <w:r>
          <w:instrText xml:space="preserve">PAGEREF 6532 \h</w:instrText>
        </w:r>
        <w:r>
          <w:fldChar w:fldCharType="end"/>
        </w:r>
      </w:hyperlink>
    </w:p>
    <w:p>
      <w:pPr>
        <w:tabs>
          <w:tab w:val="right" w:leader="dot" w:pos="9062"/>
        </w:tabs>
        <w:ind w:left="660"/>
      </w:pPr>
      <w:hyperlink w:anchor="_Toc6533" w:history="1">
        <w:r>
          <w:rPr>
            <w:rFonts w:ascii="IRNazanin" w:hAnsi="IRNazanin" w:eastAsia="IRNazanin" w:cs="IRNazanin"/>
            <w:color w:val="111111"/>
            <w:sz w:val="22"/>
            <w:szCs w:val="22"/>
            <w:b w:val="0"/>
            <w:bCs w:val="0"/>
            <w:i w:val="0"/>
            <w:iCs w:val="0"/>
          </w:rPr>
          <w:t>صف</w:t>
        </w:r>
        <w:r>
          <w:tab/>
        </w:r>
        <w:r>
          <w:fldChar w:fldCharType="begin"/>
        </w:r>
        <w:r>
          <w:instrText xml:space="preserve">PAGEREF 6533 \h</w:instrText>
        </w:r>
        <w:r>
          <w:fldChar w:fldCharType="end"/>
        </w:r>
      </w:hyperlink>
    </w:p>
    <w:p>
      <w:pPr>
        <w:tabs>
          <w:tab w:val="right" w:leader="dot" w:pos="9062"/>
        </w:tabs>
        <w:ind w:left="880"/>
      </w:pPr>
      <w:hyperlink w:anchor="_Toc6534" w:history="1">
        <w:r>
          <w:rPr>
            <w:rFonts w:ascii="IRNazanin" w:hAnsi="IRNazanin" w:eastAsia="IRNazanin" w:cs="IRNazanin"/>
            <w:color w:val="111111"/>
            <w:sz w:val="22"/>
            <w:szCs w:val="22"/>
            <w:b w:val="0"/>
            <w:bCs w:val="0"/>
            <w:i w:val="0"/>
            <w:iCs w:val="0"/>
          </w:rPr>
          <w:t>عامل سیراب نمودن تشنگی بندگان، در جایگاه صف بستن در پیشگاه خدا</w:t>
        </w:r>
        <w:r>
          <w:tab/>
        </w:r>
        <w:r>
          <w:fldChar w:fldCharType="begin"/>
        </w:r>
        <w:r>
          <w:instrText xml:space="preserve">PAGEREF 6534 \h</w:instrText>
        </w:r>
        <w:r>
          <w:fldChar w:fldCharType="end"/>
        </w:r>
      </w:hyperlink>
    </w:p>
    <w:p>
      <w:pPr>
        <w:tabs>
          <w:tab w:val="right" w:leader="dot" w:pos="9062"/>
        </w:tabs>
        <w:ind w:left="880"/>
      </w:pPr>
      <w:hyperlink w:anchor="_Toc6535" w:history="1">
        <w:r>
          <w:rPr>
            <w:rFonts w:ascii="IRNazanin" w:hAnsi="IRNazanin" w:eastAsia="IRNazanin" w:cs="IRNazanin"/>
            <w:color w:val="111111"/>
            <w:sz w:val="22"/>
            <w:szCs w:val="22"/>
            <w:b w:val="0"/>
            <w:bCs w:val="0"/>
            <w:i w:val="0"/>
            <w:iCs w:val="0"/>
          </w:rPr>
          <w:t>خواری مقام بندگان، در محلّ صف بستن در پیشگاه خدا</w:t>
        </w:r>
        <w:r>
          <w:tab/>
        </w:r>
        <w:r>
          <w:fldChar w:fldCharType="begin"/>
        </w:r>
        <w:r>
          <w:instrText xml:space="preserve">PAGEREF 6535 \h</w:instrText>
        </w:r>
        <w:r>
          <w:fldChar w:fldCharType="end"/>
        </w:r>
      </w:hyperlink>
    </w:p>
    <w:p>
      <w:pPr>
        <w:tabs>
          <w:tab w:val="right" w:leader="dot" w:pos="9062"/>
        </w:tabs>
        <w:ind w:left="660"/>
      </w:pPr>
      <w:hyperlink w:anchor="_Toc6536" w:history="1">
        <w:r>
          <w:rPr>
            <w:rFonts w:ascii="IRNazanin" w:hAnsi="IRNazanin" w:eastAsia="IRNazanin" w:cs="IRNazanin"/>
            <w:color w:val="111111"/>
            <w:sz w:val="22"/>
            <w:szCs w:val="22"/>
            <w:b w:val="0"/>
            <w:bCs w:val="0"/>
            <w:i w:val="0"/>
            <w:iCs w:val="0"/>
          </w:rPr>
          <w:t>صفات</w:t>
        </w:r>
        <w:r>
          <w:tab/>
        </w:r>
        <w:r>
          <w:fldChar w:fldCharType="begin"/>
        </w:r>
        <w:r>
          <w:instrText xml:space="preserve">PAGEREF 6536 \h</w:instrText>
        </w:r>
        <w:r>
          <w:fldChar w:fldCharType="end"/>
        </w:r>
      </w:hyperlink>
    </w:p>
    <w:p>
      <w:pPr>
        <w:tabs>
          <w:tab w:val="right" w:leader="dot" w:pos="9062"/>
        </w:tabs>
        <w:ind w:left="880"/>
      </w:pPr>
      <w:hyperlink w:anchor="_Toc6537" w:history="1">
        <w:r>
          <w:rPr>
            <w:rFonts w:ascii="IRNazanin" w:hAnsi="IRNazanin" w:eastAsia="IRNazanin" w:cs="IRNazanin"/>
            <w:color w:val="111111"/>
            <w:sz w:val="22"/>
            <w:szCs w:val="22"/>
            <w:b w:val="0"/>
            <w:bCs w:val="0"/>
            <w:i w:val="0"/>
            <w:iCs w:val="0"/>
          </w:rPr>
          <w:t>پنهان بودن صفات طوائف، بر بندگان</w:t>
        </w:r>
        <w:r>
          <w:tab/>
        </w:r>
        <w:r>
          <w:fldChar w:fldCharType="begin"/>
        </w:r>
        <w:r>
          <w:instrText xml:space="preserve">PAGEREF 6537 \h</w:instrText>
        </w:r>
        <w:r>
          <w:fldChar w:fldCharType="end"/>
        </w:r>
      </w:hyperlink>
    </w:p>
    <w:p>
      <w:pPr>
        <w:tabs>
          <w:tab w:val="right" w:leader="dot" w:pos="9062"/>
        </w:tabs>
        <w:ind w:left="880"/>
      </w:pPr>
      <w:hyperlink w:anchor="_Toc6538" w:history="1">
        <w:r>
          <w:rPr>
            <w:rFonts w:ascii="IRNazanin" w:hAnsi="IRNazanin" w:eastAsia="IRNazanin" w:cs="IRNazanin"/>
            <w:color w:val="111111"/>
            <w:sz w:val="22"/>
            <w:szCs w:val="22"/>
            <w:b w:val="0"/>
            <w:bCs w:val="0"/>
            <w:i w:val="0"/>
            <w:iCs w:val="0"/>
          </w:rPr>
          <w:t>صفات انتقال‌یابنده</w:t>
        </w:r>
        <w:r>
          <w:tab/>
        </w:r>
        <w:r>
          <w:fldChar w:fldCharType="begin"/>
        </w:r>
        <w:r>
          <w:instrText xml:space="preserve">PAGEREF 6538 \h</w:instrText>
        </w:r>
        <w:r>
          <w:fldChar w:fldCharType="end"/>
        </w:r>
      </w:hyperlink>
    </w:p>
    <w:p>
      <w:pPr>
        <w:tabs>
          <w:tab w:val="right" w:leader="dot" w:pos="9062"/>
        </w:tabs>
        <w:ind w:left="880"/>
      </w:pPr>
      <w:hyperlink w:anchor="_Toc6539" w:history="1">
        <w:r>
          <w:rPr>
            <w:rFonts w:ascii="IRNazanin" w:hAnsi="IRNazanin" w:eastAsia="IRNazanin" w:cs="IRNazanin"/>
            <w:color w:val="111111"/>
            <w:sz w:val="22"/>
            <w:szCs w:val="22"/>
            <w:b w:val="0"/>
            <w:bCs w:val="0"/>
            <w:i w:val="0"/>
            <w:iCs w:val="0"/>
          </w:rPr>
          <w:t>گمراهیِ اوصاف، در خدا</w:t>
        </w:r>
        <w:r>
          <w:tab/>
        </w:r>
        <w:r>
          <w:fldChar w:fldCharType="begin"/>
        </w:r>
        <w:r>
          <w:instrText xml:space="preserve">PAGEREF 6539 \h</w:instrText>
        </w:r>
        <w:r>
          <w:fldChar w:fldCharType="end"/>
        </w:r>
      </w:hyperlink>
    </w:p>
    <w:p>
      <w:pPr>
        <w:tabs>
          <w:tab w:val="right" w:leader="dot" w:pos="9062"/>
        </w:tabs>
        <w:ind w:left="880"/>
      </w:pPr>
      <w:hyperlink w:anchor="_Toc6540" w:history="1">
        <w:r>
          <w:rPr>
            <w:rFonts w:ascii="IRNazanin" w:hAnsi="IRNazanin" w:eastAsia="IRNazanin" w:cs="IRNazanin"/>
            <w:color w:val="111111"/>
            <w:sz w:val="22"/>
            <w:szCs w:val="22"/>
            <w:b w:val="0"/>
            <w:bCs w:val="0"/>
            <w:i w:val="0"/>
            <w:iCs w:val="0"/>
          </w:rPr>
          <w:t>گسیختن صفات، پیش از رسیدن به وصف الهی</w:t>
        </w:r>
        <w:r>
          <w:tab/>
        </w:r>
        <w:r>
          <w:fldChar w:fldCharType="begin"/>
        </w:r>
        <w:r>
          <w:instrText xml:space="preserve">PAGEREF 6540 \h</w:instrText>
        </w:r>
        <w:r>
          <w:fldChar w:fldCharType="end"/>
        </w:r>
      </w:hyperlink>
    </w:p>
    <w:p>
      <w:pPr>
        <w:tabs>
          <w:tab w:val="right" w:leader="dot" w:pos="9062"/>
        </w:tabs>
        <w:ind w:left="660"/>
      </w:pPr>
      <w:hyperlink w:anchor="_Toc6541" w:history="1">
        <w:r>
          <w:rPr>
            <w:rFonts w:ascii="IRNazanin" w:hAnsi="IRNazanin" w:eastAsia="IRNazanin" w:cs="IRNazanin"/>
            <w:color w:val="111111"/>
            <w:sz w:val="22"/>
            <w:szCs w:val="22"/>
            <w:b w:val="0"/>
            <w:bCs w:val="0"/>
            <w:i w:val="0"/>
            <w:iCs w:val="0"/>
          </w:rPr>
          <w:t>صمد</w:t>
        </w:r>
        <w:r>
          <w:tab/>
        </w:r>
        <w:r>
          <w:fldChar w:fldCharType="begin"/>
        </w:r>
        <w:r>
          <w:instrText xml:space="preserve">PAGEREF 6541 \h</w:instrText>
        </w:r>
        <w:r>
          <w:fldChar w:fldCharType="end"/>
        </w:r>
      </w:hyperlink>
    </w:p>
    <w:p>
      <w:pPr>
        <w:tabs>
          <w:tab w:val="right" w:leader="dot" w:pos="9062"/>
        </w:tabs>
        <w:ind w:left="880"/>
      </w:pPr>
      <w:hyperlink w:anchor="_Toc6542" w:history="1">
        <w:r>
          <w:rPr>
            <w:rFonts w:ascii="IRNazanin" w:hAnsi="IRNazanin" w:eastAsia="IRNazanin" w:cs="IRNazanin"/>
            <w:color w:val="111111"/>
            <w:sz w:val="22"/>
            <w:szCs w:val="22"/>
            <w:b w:val="0"/>
            <w:bCs w:val="0"/>
            <w:i w:val="0"/>
            <w:iCs w:val="0"/>
          </w:rPr>
          <w:t>خدا و داشتن قدرت صمد (کامله)</w:t>
        </w:r>
        <w:r>
          <w:tab/>
        </w:r>
        <w:r>
          <w:fldChar w:fldCharType="begin"/>
        </w:r>
        <w:r>
          <w:instrText xml:space="preserve">PAGEREF 6542 \h</w:instrText>
        </w:r>
        <w:r>
          <w:fldChar w:fldCharType="end"/>
        </w:r>
      </w:hyperlink>
    </w:p>
    <w:p>
      <w:pPr>
        <w:tabs>
          <w:tab w:val="right" w:leader="dot" w:pos="9062"/>
        </w:tabs>
        <w:ind w:left="880"/>
      </w:pPr>
      <w:hyperlink w:anchor="_Toc6543" w:history="1">
        <w:r>
          <w:rPr>
            <w:rFonts w:ascii="IRNazanin" w:hAnsi="IRNazanin" w:eastAsia="IRNazanin" w:cs="IRNazanin"/>
            <w:color w:val="111111"/>
            <w:sz w:val="22"/>
            <w:szCs w:val="22"/>
            <w:b w:val="0"/>
            <w:bCs w:val="0"/>
            <w:i w:val="0"/>
            <w:iCs w:val="0"/>
          </w:rPr>
          <w:t>خدای صمد</w:t>
        </w:r>
        <w:r>
          <w:tab/>
        </w:r>
        <w:r>
          <w:fldChar w:fldCharType="begin"/>
        </w:r>
        <w:r>
          <w:instrText xml:space="preserve">PAGEREF 6543 \h</w:instrText>
        </w:r>
        <w:r>
          <w:fldChar w:fldCharType="end"/>
        </w:r>
      </w:hyperlink>
    </w:p>
    <w:p>
      <w:pPr>
        <w:tabs>
          <w:tab w:val="right" w:leader="dot" w:pos="9062"/>
        </w:tabs>
        <w:ind w:left="660"/>
      </w:pPr>
      <w:hyperlink w:anchor="_Toc6544" w:history="1">
        <w:r>
          <w:rPr>
            <w:rFonts w:ascii="IRNazanin" w:hAnsi="IRNazanin" w:eastAsia="IRNazanin" w:cs="IRNazanin"/>
            <w:color w:val="111111"/>
            <w:sz w:val="22"/>
            <w:szCs w:val="22"/>
            <w:b w:val="0"/>
            <w:bCs w:val="0"/>
            <w:i w:val="0"/>
            <w:iCs w:val="0"/>
          </w:rPr>
          <w:t>صور</w:t>
        </w:r>
        <w:r>
          <w:tab/>
        </w:r>
        <w:r>
          <w:fldChar w:fldCharType="begin"/>
        </w:r>
        <w:r>
          <w:instrText xml:space="preserve">PAGEREF 6544 \h</w:instrText>
        </w:r>
        <w:r>
          <w:fldChar w:fldCharType="end"/>
        </w:r>
      </w:hyperlink>
    </w:p>
    <w:p>
      <w:pPr>
        <w:tabs>
          <w:tab w:val="right" w:leader="dot" w:pos="9062"/>
        </w:tabs>
        <w:ind w:left="880"/>
      </w:pPr>
      <w:hyperlink w:anchor="_Toc6545" w:history="1">
        <w:r>
          <w:rPr>
            <w:rFonts w:ascii="IRNazanin" w:hAnsi="IRNazanin" w:eastAsia="IRNazanin" w:cs="IRNazanin"/>
            <w:color w:val="111111"/>
            <w:sz w:val="22"/>
            <w:szCs w:val="22"/>
            <w:b w:val="0"/>
            <w:bCs w:val="0"/>
            <w:i w:val="0"/>
            <w:iCs w:val="0"/>
          </w:rPr>
          <w:t>اسرافیل، صاحب صور</w:t>
        </w:r>
        <w:r>
          <w:tab/>
        </w:r>
        <w:r>
          <w:fldChar w:fldCharType="begin"/>
        </w:r>
        <w:r>
          <w:instrText xml:space="preserve">PAGEREF 6545 \h</w:instrText>
        </w:r>
        <w:r>
          <w:fldChar w:fldCharType="end"/>
        </w:r>
      </w:hyperlink>
    </w:p>
    <w:p>
      <w:pPr>
        <w:tabs>
          <w:tab w:val="right" w:leader="dot" w:pos="9062"/>
        </w:tabs>
        <w:ind w:left="440"/>
      </w:pPr>
      <w:hyperlink w:anchor="_Toc6546" w:history="1">
        <w:r>
          <w:rPr>
            <w:rFonts w:ascii="IRNazanin" w:hAnsi="IRNazanin" w:eastAsia="IRNazanin" w:cs="IRNazanin"/>
            <w:color w:val="111111"/>
            <w:sz w:val="22"/>
            <w:szCs w:val="22"/>
            <w:b w:val="0"/>
            <w:bCs w:val="0"/>
            <w:i w:val="0"/>
            <w:iCs w:val="0"/>
          </w:rPr>
          <w:t>ض</w:t>
        </w:r>
        <w:r>
          <w:tab/>
        </w:r>
        <w:r>
          <w:fldChar w:fldCharType="begin"/>
        </w:r>
        <w:r>
          <w:instrText xml:space="preserve">PAGEREF 6546 \h</w:instrText>
        </w:r>
        <w:r>
          <w:fldChar w:fldCharType="end"/>
        </w:r>
      </w:hyperlink>
    </w:p>
    <w:p>
      <w:pPr>
        <w:tabs>
          <w:tab w:val="right" w:leader="dot" w:pos="9062"/>
        </w:tabs>
        <w:ind w:left="660"/>
      </w:pPr>
      <w:hyperlink w:anchor="_Toc6547" w:history="1">
        <w:r>
          <w:rPr>
            <w:rFonts w:ascii="IRNazanin" w:hAnsi="IRNazanin" w:eastAsia="IRNazanin" w:cs="IRNazanin"/>
            <w:color w:val="111111"/>
            <w:sz w:val="22"/>
            <w:szCs w:val="22"/>
            <w:b w:val="0"/>
            <w:bCs w:val="0"/>
            <w:i w:val="0"/>
            <w:iCs w:val="0"/>
          </w:rPr>
          <w:t>ضد</w:t>
        </w:r>
        <w:r>
          <w:tab/>
        </w:r>
        <w:r>
          <w:fldChar w:fldCharType="begin"/>
        </w:r>
        <w:r>
          <w:instrText xml:space="preserve">PAGEREF 6547 \h</w:instrText>
        </w:r>
        <w:r>
          <w:fldChar w:fldCharType="end"/>
        </w:r>
      </w:hyperlink>
    </w:p>
    <w:p>
      <w:pPr>
        <w:tabs>
          <w:tab w:val="right" w:leader="dot" w:pos="9062"/>
        </w:tabs>
        <w:ind w:left="880"/>
      </w:pPr>
      <w:hyperlink w:anchor="_Toc6548" w:history="1">
        <w:r>
          <w:rPr>
            <w:rFonts w:ascii="IRNazanin" w:hAnsi="IRNazanin" w:eastAsia="IRNazanin" w:cs="IRNazanin"/>
            <w:color w:val="111111"/>
            <w:sz w:val="22"/>
            <w:szCs w:val="22"/>
            <w:b w:val="0"/>
            <w:bCs w:val="0"/>
            <w:i w:val="0"/>
            <w:iCs w:val="0"/>
          </w:rPr>
          <w:t>توشه‌ای ضدّ گمراهی شیطان</w:t>
        </w:r>
        <w:r>
          <w:tab/>
        </w:r>
        <w:r>
          <w:fldChar w:fldCharType="begin"/>
        </w:r>
        <w:r>
          <w:instrText xml:space="preserve">PAGEREF 6548 \h</w:instrText>
        </w:r>
        <w:r>
          <w:fldChar w:fldCharType="end"/>
        </w:r>
      </w:hyperlink>
    </w:p>
    <w:p>
      <w:pPr>
        <w:tabs>
          <w:tab w:val="right" w:leader="dot" w:pos="9062"/>
        </w:tabs>
        <w:ind w:left="880"/>
      </w:pPr>
      <w:hyperlink w:anchor="_Toc6549" w:history="1">
        <w:r>
          <w:rPr>
            <w:rFonts w:ascii="IRNazanin" w:hAnsi="IRNazanin" w:eastAsia="IRNazanin" w:cs="IRNazanin"/>
            <w:color w:val="111111"/>
            <w:sz w:val="22"/>
            <w:szCs w:val="22"/>
            <w:b w:val="0"/>
            <w:bCs w:val="0"/>
            <w:i w:val="0"/>
            <w:iCs w:val="0"/>
          </w:rPr>
          <w:t>قرار ندادن ضدّی، برای خدا</w:t>
        </w:r>
        <w:r>
          <w:tab/>
        </w:r>
        <w:r>
          <w:fldChar w:fldCharType="begin"/>
        </w:r>
        <w:r>
          <w:instrText xml:space="preserve">PAGEREF 6549 \h</w:instrText>
        </w:r>
        <w:r>
          <w:fldChar w:fldCharType="end"/>
        </w:r>
      </w:hyperlink>
    </w:p>
    <w:p>
      <w:pPr>
        <w:tabs>
          <w:tab w:val="right" w:leader="dot" w:pos="9062"/>
        </w:tabs>
        <w:ind w:left="880"/>
      </w:pPr>
      <w:hyperlink w:anchor="_Toc6550" w:history="1">
        <w:r>
          <w:rPr>
            <w:rFonts w:ascii="IRNazanin" w:hAnsi="IRNazanin" w:eastAsia="IRNazanin" w:cs="IRNazanin"/>
            <w:color w:val="111111"/>
            <w:sz w:val="22"/>
            <w:szCs w:val="22"/>
            <w:b w:val="0"/>
            <w:bCs w:val="0"/>
            <w:i w:val="0"/>
            <w:iCs w:val="0"/>
          </w:rPr>
          <w:t>برتر بودن خدا، از داشتن اضداد</w:t>
        </w:r>
        <w:r>
          <w:tab/>
        </w:r>
        <w:r>
          <w:fldChar w:fldCharType="begin"/>
        </w:r>
        <w:r>
          <w:instrText xml:space="preserve">PAGEREF 6550 \h</w:instrText>
        </w:r>
        <w:r>
          <w:fldChar w:fldCharType="end"/>
        </w:r>
      </w:hyperlink>
    </w:p>
    <w:p>
      <w:pPr>
        <w:tabs>
          <w:tab w:val="right" w:leader="dot" w:pos="9062"/>
        </w:tabs>
        <w:ind w:left="880"/>
      </w:pPr>
      <w:hyperlink w:anchor="_Toc6551" w:history="1">
        <w:r>
          <w:rPr>
            <w:rFonts w:ascii="IRNazanin" w:hAnsi="IRNazanin" w:eastAsia="IRNazanin" w:cs="IRNazanin"/>
            <w:color w:val="111111"/>
            <w:sz w:val="22"/>
            <w:szCs w:val="22"/>
            <w:b w:val="0"/>
            <w:bCs w:val="0"/>
            <w:i w:val="0"/>
            <w:iCs w:val="0"/>
          </w:rPr>
          <w:t>سبب برگشتن به راه ضدّ عافیت</w:t>
        </w:r>
        <w:r>
          <w:tab/>
        </w:r>
        <w:r>
          <w:fldChar w:fldCharType="begin"/>
        </w:r>
        <w:r>
          <w:instrText xml:space="preserve">PAGEREF 6551 \h</w:instrText>
        </w:r>
        <w:r>
          <w:fldChar w:fldCharType="end"/>
        </w:r>
      </w:hyperlink>
    </w:p>
    <w:p>
      <w:pPr>
        <w:tabs>
          <w:tab w:val="right" w:leader="dot" w:pos="9062"/>
        </w:tabs>
        <w:ind w:left="880"/>
      </w:pPr>
      <w:hyperlink w:anchor="_Toc6552" w:history="1">
        <w:r>
          <w:rPr>
            <w:rFonts w:ascii="IRNazanin" w:hAnsi="IRNazanin" w:eastAsia="IRNazanin" w:cs="IRNazanin"/>
            <w:color w:val="111111"/>
            <w:sz w:val="22"/>
            <w:szCs w:val="22"/>
            <w:b w:val="0"/>
            <w:bCs w:val="0"/>
            <w:i w:val="0"/>
            <w:iCs w:val="0"/>
          </w:rPr>
          <w:t>نبودن ضدّی برای ستیز کردن با خدا</w:t>
        </w:r>
        <w:r>
          <w:tab/>
        </w:r>
        <w:r>
          <w:fldChar w:fldCharType="begin"/>
        </w:r>
        <w:r>
          <w:instrText xml:space="preserve">PAGEREF 6552 \h</w:instrText>
        </w:r>
        <w:r>
          <w:fldChar w:fldCharType="end"/>
        </w:r>
      </w:hyperlink>
    </w:p>
    <w:p>
      <w:pPr>
        <w:tabs>
          <w:tab w:val="right" w:leader="dot" w:pos="9062"/>
        </w:tabs>
        <w:ind w:left="880"/>
      </w:pPr>
      <w:hyperlink w:anchor="_Toc6553" w:history="1">
        <w:r>
          <w:rPr>
            <w:rFonts w:ascii="IRNazanin" w:hAnsi="IRNazanin" w:eastAsia="IRNazanin" w:cs="IRNazanin"/>
            <w:color w:val="111111"/>
            <w:sz w:val="22"/>
            <w:szCs w:val="22"/>
            <w:b w:val="0"/>
            <w:bCs w:val="0"/>
            <w:i w:val="0"/>
            <w:iCs w:val="0"/>
          </w:rPr>
          <w:t>نفی اضداد، از خدا</w:t>
        </w:r>
        <w:r>
          <w:tab/>
        </w:r>
        <w:r>
          <w:fldChar w:fldCharType="begin"/>
        </w:r>
        <w:r>
          <w:instrText xml:space="preserve">PAGEREF 6553 \h</w:instrText>
        </w:r>
        <w:r>
          <w:fldChar w:fldCharType="end"/>
        </w:r>
      </w:hyperlink>
    </w:p>
    <w:p>
      <w:pPr>
        <w:tabs>
          <w:tab w:val="right" w:leader="dot" w:pos="9062"/>
        </w:tabs>
        <w:ind w:left="660"/>
      </w:pPr>
      <w:hyperlink w:anchor="_Toc6554" w:history="1">
        <w:r>
          <w:rPr>
            <w:rFonts w:ascii="IRNazanin" w:hAnsi="IRNazanin" w:eastAsia="IRNazanin" w:cs="IRNazanin"/>
            <w:color w:val="111111"/>
            <w:sz w:val="22"/>
            <w:szCs w:val="22"/>
            <w:b w:val="0"/>
            <w:bCs w:val="0"/>
            <w:i w:val="0"/>
            <w:iCs w:val="0"/>
          </w:rPr>
          <w:t>ضمانت</w:t>
        </w:r>
        <w:r>
          <w:tab/>
        </w:r>
        <w:r>
          <w:fldChar w:fldCharType="begin"/>
        </w:r>
        <w:r>
          <w:instrText xml:space="preserve">PAGEREF 6554 \h</w:instrText>
        </w:r>
        <w:r>
          <w:fldChar w:fldCharType="end"/>
        </w:r>
      </w:hyperlink>
    </w:p>
    <w:p>
      <w:pPr>
        <w:tabs>
          <w:tab w:val="right" w:leader="dot" w:pos="9062"/>
        </w:tabs>
        <w:ind w:left="880"/>
      </w:pPr>
      <w:hyperlink w:anchor="_Toc6555" w:history="1">
        <w:r>
          <w:rPr>
            <w:rFonts w:ascii="IRNazanin" w:hAnsi="IRNazanin" w:eastAsia="IRNazanin" w:cs="IRNazanin"/>
            <w:color w:val="111111"/>
            <w:sz w:val="22"/>
            <w:szCs w:val="22"/>
            <w:b w:val="0"/>
            <w:bCs w:val="0"/>
            <w:i w:val="0"/>
            <w:iCs w:val="0"/>
          </w:rPr>
          <w:t>ضمانت بنده، عدم رجوع به مذموم الهی</w:t>
        </w:r>
        <w:r>
          <w:tab/>
        </w:r>
        <w:r>
          <w:fldChar w:fldCharType="begin"/>
        </w:r>
        <w:r>
          <w:instrText xml:space="preserve">PAGEREF 6555 \h</w:instrText>
        </w:r>
        <w:r>
          <w:fldChar w:fldCharType="end"/>
        </w:r>
      </w:hyperlink>
    </w:p>
    <w:p>
      <w:pPr>
        <w:tabs>
          <w:tab w:val="right" w:leader="dot" w:pos="9062"/>
        </w:tabs>
        <w:ind w:left="880"/>
      </w:pPr>
      <w:hyperlink w:anchor="_Toc6556" w:history="1">
        <w:r>
          <w:rPr>
            <w:rFonts w:ascii="IRNazanin" w:hAnsi="IRNazanin" w:eastAsia="IRNazanin" w:cs="IRNazanin"/>
            <w:color w:val="111111"/>
            <w:sz w:val="22"/>
            <w:szCs w:val="22"/>
            <w:b w:val="0"/>
            <w:bCs w:val="0"/>
            <w:i w:val="0"/>
            <w:iCs w:val="0"/>
          </w:rPr>
          <w:t>آنچه خدا ضمانت نموده:</w:t>
        </w:r>
        <w:r>
          <w:tab/>
        </w:r>
        <w:r>
          <w:fldChar w:fldCharType="begin"/>
        </w:r>
        <w:r>
          <w:instrText xml:space="preserve">PAGEREF 6556 \h</w:instrText>
        </w:r>
        <w:r>
          <w:fldChar w:fldCharType="end"/>
        </w:r>
      </w:hyperlink>
    </w:p>
    <w:p>
      <w:pPr>
        <w:tabs>
          <w:tab w:val="right" w:leader="dot" w:pos="9062"/>
        </w:tabs>
        <w:ind w:left="1100"/>
      </w:pPr>
      <w:hyperlink w:anchor="_Toc6557" w:history="1">
        <w:r>
          <w:rPr>
            <w:rFonts w:ascii="IRNazanin" w:hAnsi="IRNazanin" w:eastAsia="IRNazanin" w:cs="IRNazanin"/>
            <w:color w:val="111111"/>
            <w:sz w:val="22"/>
            <w:szCs w:val="22"/>
            <w:b w:val="0"/>
            <w:bCs w:val="0"/>
            <w:i w:val="0"/>
            <w:iCs w:val="0"/>
          </w:rPr>
          <w:t>أ. برآوردن حاجت‌ها و اجابت دعا</w:t>
        </w:r>
        <w:r>
          <w:tab/>
        </w:r>
        <w:r>
          <w:fldChar w:fldCharType="begin"/>
        </w:r>
        <w:r>
          <w:instrText xml:space="preserve">PAGEREF 6557 \h</w:instrText>
        </w:r>
        <w:r>
          <w:fldChar w:fldCharType="end"/>
        </w:r>
      </w:hyperlink>
    </w:p>
    <w:p>
      <w:pPr>
        <w:tabs>
          <w:tab w:val="right" w:leader="dot" w:pos="9062"/>
        </w:tabs>
        <w:ind w:left="1100"/>
      </w:pPr>
      <w:hyperlink w:anchor="_Toc6558" w:history="1">
        <w:r>
          <w:rPr>
            <w:rFonts w:ascii="IRNazanin" w:hAnsi="IRNazanin" w:eastAsia="IRNazanin" w:cs="IRNazanin"/>
            <w:color w:val="111111"/>
            <w:sz w:val="22"/>
            <w:szCs w:val="22"/>
            <w:b w:val="0"/>
            <w:bCs w:val="0"/>
            <w:i w:val="0"/>
            <w:iCs w:val="0"/>
          </w:rPr>
          <w:t>ب. روزی بنده</w:t>
        </w:r>
        <w:r>
          <w:tab/>
        </w:r>
        <w:r>
          <w:fldChar w:fldCharType="begin"/>
        </w:r>
        <w:r>
          <w:instrText xml:space="preserve">PAGEREF 6558 \h</w:instrText>
        </w:r>
        <w:r>
          <w:fldChar w:fldCharType="end"/>
        </w:r>
      </w:hyperlink>
    </w:p>
    <w:p>
      <w:pPr>
        <w:tabs>
          <w:tab w:val="right" w:leader="dot" w:pos="9062"/>
        </w:tabs>
        <w:ind w:left="1100"/>
      </w:pPr>
      <w:hyperlink w:anchor="_Toc6559" w:history="1">
        <w:r>
          <w:rPr>
            <w:rFonts w:ascii="IRNazanin" w:hAnsi="IRNazanin" w:eastAsia="IRNazanin" w:cs="IRNazanin"/>
            <w:color w:val="111111"/>
            <w:sz w:val="22"/>
            <w:szCs w:val="22"/>
            <w:b w:val="0"/>
            <w:bCs w:val="0"/>
            <w:i w:val="0"/>
            <w:iCs w:val="0"/>
          </w:rPr>
          <w:t>ج. درگذشتن از بدی‌های بنده</w:t>
        </w:r>
        <w:r>
          <w:tab/>
        </w:r>
        <w:r>
          <w:fldChar w:fldCharType="begin"/>
        </w:r>
        <w:r>
          <w:instrText xml:space="preserve">PAGEREF 6559 \h</w:instrText>
        </w:r>
        <w:r>
          <w:fldChar w:fldCharType="end"/>
        </w:r>
      </w:hyperlink>
    </w:p>
    <w:p>
      <w:pPr>
        <w:tabs>
          <w:tab w:val="right" w:leader="dot" w:pos="9062"/>
        </w:tabs>
        <w:ind w:left="1100"/>
      </w:pPr>
      <w:hyperlink w:anchor="_Toc6560" w:history="1">
        <w:r>
          <w:rPr>
            <w:rFonts w:ascii="IRNazanin" w:hAnsi="IRNazanin" w:eastAsia="IRNazanin" w:cs="IRNazanin"/>
            <w:color w:val="111111"/>
            <w:sz w:val="22"/>
            <w:szCs w:val="22"/>
            <w:b w:val="0"/>
            <w:bCs w:val="0"/>
            <w:i w:val="0"/>
            <w:iCs w:val="0"/>
          </w:rPr>
          <w:t>د. پذیرفتن توبه</w:t>
        </w:r>
        <w:r>
          <w:tab/>
        </w:r>
        <w:r>
          <w:fldChar w:fldCharType="begin"/>
        </w:r>
        <w:r>
          <w:instrText xml:space="preserve">PAGEREF 6560 \h</w:instrText>
        </w:r>
        <w:r>
          <w:fldChar w:fldCharType="end"/>
        </w:r>
      </w:hyperlink>
    </w:p>
    <w:p>
      <w:pPr>
        <w:tabs>
          <w:tab w:val="right" w:leader="dot" w:pos="9062"/>
        </w:tabs>
        <w:ind w:left="1100"/>
      </w:pPr>
      <w:hyperlink w:anchor="_Toc6561" w:history="1">
        <w:r>
          <w:rPr>
            <w:rFonts w:ascii="IRNazanin" w:hAnsi="IRNazanin" w:eastAsia="IRNazanin" w:cs="IRNazanin"/>
            <w:color w:val="111111"/>
            <w:sz w:val="22"/>
            <w:szCs w:val="22"/>
            <w:b w:val="0"/>
            <w:bCs w:val="0"/>
            <w:i w:val="0"/>
            <w:iCs w:val="0"/>
          </w:rPr>
          <w:t>ه-. پاداش نیکوکاران</w:t>
        </w:r>
        <w:r>
          <w:tab/>
        </w:r>
        <w:r>
          <w:fldChar w:fldCharType="begin"/>
        </w:r>
        <w:r>
          <w:instrText xml:space="preserve">PAGEREF 6561 \h</w:instrText>
        </w:r>
        <w:r>
          <w:fldChar w:fldCharType="end"/>
        </w:r>
      </w:hyperlink>
    </w:p>
    <w:p>
      <w:pPr>
        <w:tabs>
          <w:tab w:val="right" w:leader="dot" w:pos="9062"/>
        </w:tabs>
        <w:ind w:left="440"/>
      </w:pPr>
      <w:hyperlink w:anchor="_Toc6562" w:history="1">
        <w:r>
          <w:rPr>
            <w:rFonts w:ascii="IRNazanin" w:hAnsi="IRNazanin" w:eastAsia="IRNazanin" w:cs="IRNazanin"/>
            <w:color w:val="111111"/>
            <w:sz w:val="22"/>
            <w:szCs w:val="22"/>
            <w:b w:val="0"/>
            <w:bCs w:val="0"/>
            <w:i w:val="0"/>
            <w:iCs w:val="0"/>
          </w:rPr>
          <w:t>ط</w:t>
        </w:r>
        <w:r>
          <w:tab/>
        </w:r>
        <w:r>
          <w:fldChar w:fldCharType="begin"/>
        </w:r>
        <w:r>
          <w:instrText xml:space="preserve">PAGEREF 6562 \h</w:instrText>
        </w:r>
        <w:r>
          <w:fldChar w:fldCharType="end"/>
        </w:r>
      </w:hyperlink>
    </w:p>
    <w:p>
      <w:pPr>
        <w:tabs>
          <w:tab w:val="right" w:leader="dot" w:pos="9062"/>
        </w:tabs>
        <w:ind w:left="660"/>
      </w:pPr>
      <w:hyperlink w:anchor="_Toc6563" w:history="1">
        <w:r>
          <w:rPr>
            <w:rFonts w:ascii="IRNazanin" w:hAnsi="IRNazanin" w:eastAsia="IRNazanin" w:cs="IRNazanin"/>
            <w:color w:val="111111"/>
            <w:sz w:val="22"/>
            <w:szCs w:val="22"/>
            <w:b w:val="0"/>
            <w:bCs w:val="0"/>
            <w:i w:val="0"/>
            <w:iCs w:val="0"/>
          </w:rPr>
          <w:t>طبقات</w:t>
        </w:r>
        <w:r>
          <w:tab/>
        </w:r>
        <w:r>
          <w:fldChar w:fldCharType="begin"/>
        </w:r>
        <w:r>
          <w:instrText xml:space="preserve">PAGEREF 6563 \h</w:instrText>
        </w:r>
        <w:r>
          <w:fldChar w:fldCharType="end"/>
        </w:r>
      </w:hyperlink>
    </w:p>
    <w:p>
      <w:pPr>
        <w:tabs>
          <w:tab w:val="right" w:leader="dot" w:pos="9062"/>
        </w:tabs>
        <w:ind w:left="880"/>
      </w:pPr>
      <w:hyperlink w:anchor="_Toc6564" w:history="1">
        <w:r>
          <w:rPr>
            <w:rFonts w:ascii="IRNazanin" w:hAnsi="IRNazanin" w:eastAsia="IRNazanin" w:cs="IRNazanin"/>
            <w:color w:val="111111"/>
            <w:sz w:val="22"/>
            <w:szCs w:val="22"/>
            <w:b w:val="0"/>
            <w:bCs w:val="0"/>
            <w:i w:val="0"/>
            <w:iCs w:val="0"/>
          </w:rPr>
          <w:t>فرشتگان و طبقات آسمان‌ها</w:t>
        </w:r>
        <w:r>
          <w:tab/>
        </w:r>
        <w:r>
          <w:fldChar w:fldCharType="begin"/>
        </w:r>
        <w:r>
          <w:instrText xml:space="preserve">PAGEREF 6564 \h</w:instrText>
        </w:r>
        <w:r>
          <w:fldChar w:fldCharType="end"/>
        </w:r>
      </w:hyperlink>
    </w:p>
    <w:p>
      <w:pPr>
        <w:tabs>
          <w:tab w:val="right" w:leader="dot" w:pos="9062"/>
        </w:tabs>
        <w:ind w:left="880"/>
      </w:pPr>
      <w:hyperlink w:anchor="_Toc6565" w:history="1">
        <w:r>
          <w:rPr>
            <w:rFonts w:ascii="IRNazanin" w:hAnsi="IRNazanin" w:eastAsia="IRNazanin" w:cs="IRNazanin"/>
            <w:color w:val="111111"/>
            <w:sz w:val="22"/>
            <w:szCs w:val="22"/>
            <w:b w:val="0"/>
            <w:bCs w:val="0"/>
            <w:i w:val="0"/>
            <w:iCs w:val="0"/>
          </w:rPr>
          <w:t>اقامت بندگان در بین طبقات خاک</w:t>
        </w:r>
        <w:r>
          <w:tab/>
        </w:r>
        <w:r>
          <w:fldChar w:fldCharType="begin"/>
        </w:r>
        <w:r>
          <w:instrText xml:space="preserve">PAGEREF 6565 \h</w:instrText>
        </w:r>
        <w:r>
          <w:fldChar w:fldCharType="end"/>
        </w:r>
      </w:hyperlink>
    </w:p>
    <w:p>
      <w:pPr>
        <w:tabs>
          <w:tab w:val="right" w:leader="dot" w:pos="9062"/>
        </w:tabs>
        <w:ind w:left="880"/>
      </w:pPr>
      <w:hyperlink w:anchor="_Toc6566" w:history="1">
        <w:r>
          <w:rPr>
            <w:rFonts w:ascii="IRNazanin" w:hAnsi="IRNazanin" w:eastAsia="IRNazanin" w:cs="IRNazanin"/>
            <w:color w:val="111111"/>
            <w:sz w:val="22"/>
            <w:szCs w:val="22"/>
            <w:b w:val="0"/>
            <w:bCs w:val="0"/>
            <w:i w:val="0"/>
            <w:iCs w:val="0"/>
          </w:rPr>
          <w:t>طبقات غلامان و کنیزان</w:t>
        </w:r>
        <w:r>
          <w:tab/>
        </w:r>
        <w:r>
          <w:fldChar w:fldCharType="begin"/>
        </w:r>
        <w:r>
          <w:instrText xml:space="preserve">PAGEREF 6566 \h</w:instrText>
        </w:r>
        <w:r>
          <w:fldChar w:fldCharType="end"/>
        </w:r>
      </w:hyperlink>
    </w:p>
    <w:p>
      <w:pPr>
        <w:tabs>
          <w:tab w:val="right" w:leader="dot" w:pos="9062"/>
        </w:tabs>
        <w:ind w:left="660"/>
      </w:pPr>
      <w:hyperlink w:anchor="_Toc6567" w:history="1">
        <w:r>
          <w:rPr>
            <w:rFonts w:ascii="IRNazanin" w:hAnsi="IRNazanin" w:eastAsia="IRNazanin" w:cs="IRNazanin"/>
            <w:color w:val="111111"/>
            <w:sz w:val="22"/>
            <w:szCs w:val="22"/>
            <w:b w:val="0"/>
            <w:bCs w:val="0"/>
            <w:i w:val="0"/>
            <w:iCs w:val="0"/>
          </w:rPr>
          <w:t>طبیب</w:t>
        </w:r>
        <w:r>
          <w:tab/>
        </w:r>
        <w:r>
          <w:fldChar w:fldCharType="begin"/>
        </w:r>
        <w:r>
          <w:instrText xml:space="preserve">PAGEREF 6567 \h</w:instrText>
        </w:r>
        <w:r>
          <w:fldChar w:fldCharType="end"/>
        </w:r>
      </w:hyperlink>
    </w:p>
    <w:p>
      <w:pPr>
        <w:tabs>
          <w:tab w:val="right" w:leader="dot" w:pos="9062"/>
        </w:tabs>
        <w:ind w:left="880"/>
      </w:pPr>
      <w:hyperlink w:anchor="_Toc6568" w:history="1">
        <w:r>
          <w:rPr>
            <w:rFonts w:ascii="IRNazanin" w:hAnsi="IRNazanin" w:eastAsia="IRNazanin" w:cs="IRNazanin"/>
            <w:color w:val="111111"/>
            <w:sz w:val="22"/>
            <w:szCs w:val="22"/>
            <w:b w:val="0"/>
            <w:bCs w:val="0"/>
            <w:i w:val="0"/>
            <w:iCs w:val="0"/>
          </w:rPr>
          <w:t>پرسش ( اطرافیان محتضر ) ، از وجود طبیب</w:t>
        </w:r>
        <w:r>
          <w:tab/>
        </w:r>
        <w:r>
          <w:fldChar w:fldCharType="begin"/>
        </w:r>
        <w:r>
          <w:instrText xml:space="preserve">PAGEREF 6568 \h</w:instrText>
        </w:r>
        <w:r>
          <w:fldChar w:fldCharType="end"/>
        </w:r>
      </w:hyperlink>
    </w:p>
    <w:p>
      <w:pPr>
        <w:tabs>
          <w:tab w:val="right" w:leader="dot" w:pos="9062"/>
        </w:tabs>
        <w:ind w:left="660"/>
      </w:pPr>
      <w:hyperlink w:anchor="_Toc6569" w:history="1">
        <w:r>
          <w:rPr>
            <w:rFonts w:ascii="IRNazanin" w:hAnsi="IRNazanin" w:eastAsia="IRNazanin" w:cs="IRNazanin"/>
            <w:color w:val="111111"/>
            <w:sz w:val="22"/>
            <w:szCs w:val="22"/>
            <w:b w:val="0"/>
            <w:bCs w:val="0"/>
            <w:i w:val="0"/>
            <w:iCs w:val="0"/>
          </w:rPr>
          <w:t>طلوع</w:t>
        </w:r>
        <w:r>
          <w:tab/>
        </w:r>
        <w:r>
          <w:fldChar w:fldCharType="begin"/>
        </w:r>
        <w:r>
          <w:instrText xml:space="preserve">PAGEREF 6569 \h</w:instrText>
        </w:r>
        <w:r>
          <w:fldChar w:fldCharType="end"/>
        </w:r>
      </w:hyperlink>
    </w:p>
    <w:p>
      <w:pPr>
        <w:tabs>
          <w:tab w:val="right" w:leader="dot" w:pos="9062"/>
        </w:tabs>
        <w:ind w:left="880"/>
      </w:pPr>
      <w:hyperlink w:anchor="_Toc6570" w:history="1">
        <w:r>
          <w:rPr>
            <w:rFonts w:ascii="IRNazanin" w:hAnsi="IRNazanin" w:eastAsia="IRNazanin" w:cs="IRNazanin"/>
            <w:color w:val="111111"/>
            <w:sz w:val="22"/>
            <w:szCs w:val="22"/>
            <w:b w:val="0"/>
            <w:bCs w:val="0"/>
            <w:i w:val="0"/>
            <w:iCs w:val="0"/>
          </w:rPr>
          <w:t>طلوع و غروب نمودن ماه</w:t>
        </w:r>
        <w:r>
          <w:tab/>
        </w:r>
        <w:r>
          <w:fldChar w:fldCharType="begin"/>
        </w:r>
        <w:r>
          <w:instrText xml:space="preserve">PAGEREF 6570 \h</w:instrText>
        </w:r>
        <w:r>
          <w:fldChar w:fldCharType="end"/>
        </w:r>
      </w:hyperlink>
    </w:p>
    <w:p>
      <w:pPr>
        <w:tabs>
          <w:tab w:val="right" w:leader="dot" w:pos="9062"/>
        </w:tabs>
        <w:ind w:left="880"/>
      </w:pPr>
      <w:hyperlink w:anchor="_Toc6571" w:history="1">
        <w:r>
          <w:rPr>
            <w:rFonts w:ascii="IRNazanin" w:hAnsi="IRNazanin" w:eastAsia="IRNazanin" w:cs="IRNazanin"/>
            <w:color w:val="111111"/>
            <w:sz w:val="22"/>
            <w:szCs w:val="22"/>
            <w:b w:val="0"/>
            <w:bCs w:val="0"/>
            <w:i w:val="0"/>
            <w:iCs w:val="0"/>
          </w:rPr>
          <w:t>طلوع هلال ماه، بر بندگان</w:t>
        </w:r>
        <w:r>
          <w:tab/>
        </w:r>
        <w:r>
          <w:fldChar w:fldCharType="begin"/>
        </w:r>
        <w:r>
          <w:instrText xml:space="preserve">PAGEREF 6571 \h</w:instrText>
        </w:r>
        <w:r>
          <w:fldChar w:fldCharType="end"/>
        </w:r>
      </w:hyperlink>
    </w:p>
    <w:p>
      <w:pPr>
        <w:tabs>
          <w:tab w:val="right" w:leader="dot" w:pos="9062"/>
        </w:tabs>
        <w:ind w:left="880"/>
      </w:pPr>
      <w:hyperlink w:anchor="_Toc6572" w:history="1">
        <w:r>
          <w:rPr>
            <w:rFonts w:ascii="IRNazanin" w:hAnsi="IRNazanin" w:eastAsia="IRNazanin" w:cs="IRNazanin"/>
            <w:color w:val="111111"/>
            <w:sz w:val="22"/>
            <w:szCs w:val="22"/>
            <w:b w:val="0"/>
            <w:bCs w:val="0"/>
            <w:i w:val="0"/>
            <w:iCs w:val="0"/>
          </w:rPr>
          <w:t>دوام برکت شب قدر، تا طلوع فجر</w:t>
        </w:r>
        <w:r>
          <w:tab/>
        </w:r>
        <w:r>
          <w:fldChar w:fldCharType="begin"/>
        </w:r>
        <w:r>
          <w:instrText xml:space="preserve">PAGEREF 6572 \h</w:instrText>
        </w:r>
        <w:r>
          <w:fldChar w:fldCharType="end"/>
        </w:r>
      </w:hyperlink>
    </w:p>
    <w:p>
      <w:pPr>
        <w:tabs>
          <w:tab w:val="right" w:leader="dot" w:pos="9062"/>
        </w:tabs>
        <w:ind w:left="880"/>
      </w:pPr>
      <w:hyperlink w:anchor="_Toc6573" w:history="1">
        <w:r>
          <w:rPr>
            <w:rFonts w:ascii="IRNazanin" w:hAnsi="IRNazanin" w:eastAsia="IRNazanin" w:cs="IRNazanin"/>
            <w:color w:val="111111"/>
            <w:sz w:val="22"/>
            <w:szCs w:val="22"/>
            <w:b w:val="0"/>
            <w:bCs w:val="0"/>
            <w:i w:val="0"/>
            <w:iCs w:val="0"/>
          </w:rPr>
          <w:t>تابعین و طمع به آنچه نزد خداست</w:t>
        </w:r>
        <w:r>
          <w:tab/>
        </w:r>
        <w:r>
          <w:fldChar w:fldCharType="begin"/>
        </w:r>
        <w:r>
          <w:instrText xml:space="preserve">PAGEREF 6573 \h</w:instrText>
        </w:r>
        <w:r>
          <w:fldChar w:fldCharType="end"/>
        </w:r>
      </w:hyperlink>
    </w:p>
    <w:p>
      <w:pPr>
        <w:tabs>
          <w:tab w:val="right" w:leader="dot" w:pos="9062"/>
        </w:tabs>
        <w:ind w:left="880"/>
      </w:pPr>
      <w:hyperlink w:anchor="_Toc6574" w:history="1">
        <w:r>
          <w:rPr>
            <w:rFonts w:ascii="IRNazanin" w:hAnsi="IRNazanin" w:eastAsia="IRNazanin" w:cs="IRNazanin"/>
            <w:color w:val="111111"/>
            <w:sz w:val="22"/>
            <w:szCs w:val="22"/>
            <w:b w:val="0"/>
            <w:bCs w:val="0"/>
            <w:i w:val="0"/>
            <w:iCs w:val="0"/>
          </w:rPr>
          <w:t>طمع به مهربانی خدا</w:t>
        </w:r>
        <w:r>
          <w:tab/>
        </w:r>
        <w:r>
          <w:fldChar w:fldCharType="begin"/>
        </w:r>
        <w:r>
          <w:instrText xml:space="preserve">PAGEREF 6574 \h</w:instrText>
        </w:r>
        <w:r>
          <w:fldChar w:fldCharType="end"/>
        </w:r>
      </w:hyperlink>
    </w:p>
    <w:p>
      <w:pPr>
        <w:tabs>
          <w:tab w:val="right" w:leader="dot" w:pos="9062"/>
        </w:tabs>
        <w:ind w:left="880"/>
      </w:pPr>
      <w:hyperlink w:anchor="_Toc6575" w:history="1">
        <w:r>
          <w:rPr>
            <w:rFonts w:ascii="IRNazanin" w:hAnsi="IRNazanin" w:eastAsia="IRNazanin" w:cs="IRNazanin"/>
            <w:color w:val="111111"/>
            <w:sz w:val="22"/>
            <w:szCs w:val="22"/>
            <w:b w:val="0"/>
            <w:bCs w:val="0"/>
            <w:i w:val="0"/>
            <w:iCs w:val="0"/>
          </w:rPr>
          <w:t>طمع شیطان، در گمراه کردن بندگان</w:t>
        </w:r>
        <w:r>
          <w:tab/>
        </w:r>
        <w:r>
          <w:fldChar w:fldCharType="begin"/>
        </w:r>
        <w:r>
          <w:instrText xml:space="preserve">PAGEREF 6575 \h</w:instrText>
        </w:r>
        <w:r>
          <w:fldChar w:fldCharType="end"/>
        </w:r>
      </w:hyperlink>
    </w:p>
    <w:p>
      <w:pPr>
        <w:tabs>
          <w:tab w:val="right" w:leader="dot" w:pos="9062"/>
        </w:tabs>
        <w:ind w:left="880"/>
      </w:pPr>
      <w:hyperlink w:anchor="_Toc6576" w:history="1">
        <w:r>
          <w:rPr>
            <w:rFonts w:ascii="IRNazanin" w:hAnsi="IRNazanin" w:eastAsia="IRNazanin" w:cs="IRNazanin"/>
            <w:color w:val="111111"/>
            <w:sz w:val="22"/>
            <w:szCs w:val="22"/>
            <w:b w:val="0"/>
            <w:bCs w:val="0"/>
            <w:i w:val="0"/>
            <w:iCs w:val="0"/>
          </w:rPr>
          <w:t>خوار ساختن دشمن و قطع طمع پسینیان آنها</w:t>
        </w:r>
        <w:r>
          <w:tab/>
        </w:r>
        <w:r>
          <w:fldChar w:fldCharType="begin"/>
        </w:r>
        <w:r>
          <w:instrText xml:space="preserve">PAGEREF 6576 \h</w:instrText>
        </w:r>
        <w:r>
          <w:fldChar w:fldCharType="end"/>
        </w:r>
      </w:hyperlink>
    </w:p>
    <w:p>
      <w:pPr>
        <w:tabs>
          <w:tab w:val="right" w:leader="dot" w:pos="9062"/>
        </w:tabs>
        <w:ind w:left="880"/>
      </w:pPr>
      <w:hyperlink w:anchor="_Toc6577" w:history="1">
        <w:r>
          <w:rPr>
            <w:rFonts w:ascii="IRNazanin" w:hAnsi="IRNazanin" w:eastAsia="IRNazanin" w:cs="IRNazanin"/>
            <w:color w:val="111111"/>
            <w:sz w:val="22"/>
            <w:szCs w:val="22"/>
            <w:b w:val="0"/>
            <w:bCs w:val="0"/>
            <w:i w:val="0"/>
            <w:iCs w:val="0"/>
          </w:rPr>
          <w:t>آرزو، سبب طمع در عمرِ کهنسالان</w:t>
        </w:r>
        <w:r>
          <w:tab/>
        </w:r>
        <w:r>
          <w:fldChar w:fldCharType="begin"/>
        </w:r>
        <w:r>
          <w:instrText xml:space="preserve">PAGEREF 6577 \h</w:instrText>
        </w:r>
        <w:r>
          <w:fldChar w:fldCharType="end"/>
        </w:r>
      </w:hyperlink>
    </w:p>
    <w:p>
      <w:pPr>
        <w:tabs>
          <w:tab w:val="right" w:leader="dot" w:pos="9062"/>
        </w:tabs>
        <w:ind w:left="880"/>
      </w:pPr>
      <w:hyperlink w:anchor="_Toc6578" w:history="1">
        <w:r>
          <w:rPr>
            <w:rFonts w:ascii="IRNazanin" w:hAnsi="IRNazanin" w:eastAsia="IRNazanin" w:cs="IRNazanin"/>
            <w:color w:val="111111"/>
            <w:sz w:val="22"/>
            <w:szCs w:val="22"/>
            <w:b w:val="0"/>
            <w:bCs w:val="0"/>
            <w:i w:val="0"/>
            <w:iCs w:val="0"/>
          </w:rPr>
          <w:t>با طمع و یقین، خدا را قصد نمودن</w:t>
        </w:r>
        <w:r>
          <w:tab/>
        </w:r>
        <w:r>
          <w:fldChar w:fldCharType="begin"/>
        </w:r>
        <w:r>
          <w:instrText xml:space="preserve">PAGEREF 6578 \h</w:instrText>
        </w:r>
        <w:r>
          <w:fldChar w:fldCharType="end"/>
        </w:r>
      </w:hyperlink>
    </w:p>
    <w:p>
      <w:pPr>
        <w:tabs>
          <w:tab w:val="right" w:leader="dot" w:pos="9062"/>
        </w:tabs>
        <w:ind w:left="880"/>
      </w:pPr>
      <w:hyperlink w:anchor="_Toc6579" w:history="1">
        <w:r>
          <w:rPr>
            <w:rFonts w:ascii="IRNazanin" w:hAnsi="IRNazanin" w:eastAsia="IRNazanin" w:cs="IRNazanin"/>
            <w:color w:val="111111"/>
            <w:sz w:val="22"/>
            <w:szCs w:val="22"/>
            <w:b w:val="0"/>
            <w:bCs w:val="0"/>
            <w:i w:val="0"/>
            <w:iCs w:val="0"/>
          </w:rPr>
          <w:t>طمع نداشتن به هیچ‌کس، جز خدا</w:t>
        </w:r>
        <w:r>
          <w:tab/>
        </w:r>
        <w:r>
          <w:fldChar w:fldCharType="begin"/>
        </w:r>
        <w:r>
          <w:instrText xml:space="preserve">PAGEREF 6579 \h</w:instrText>
        </w:r>
        <w:r>
          <w:fldChar w:fldCharType="end"/>
        </w:r>
      </w:hyperlink>
    </w:p>
    <w:p>
      <w:pPr>
        <w:tabs>
          <w:tab w:val="right" w:leader="dot" w:pos="9062"/>
        </w:tabs>
        <w:ind w:left="880"/>
      </w:pPr>
      <w:hyperlink w:anchor="_Toc6580" w:history="1">
        <w:r>
          <w:rPr>
            <w:rFonts w:ascii="IRNazanin" w:hAnsi="IRNazanin" w:eastAsia="IRNazanin" w:cs="IRNazanin"/>
            <w:color w:val="111111"/>
            <w:sz w:val="22"/>
            <w:szCs w:val="22"/>
            <w:b w:val="0"/>
            <w:bCs w:val="0"/>
            <w:i w:val="0"/>
            <w:iCs w:val="0"/>
          </w:rPr>
          <w:t>افزونی ترس از خدا، نسبت به طمع به او</w:t>
        </w:r>
        <w:r>
          <w:tab/>
        </w:r>
        <w:r>
          <w:fldChar w:fldCharType="begin"/>
        </w:r>
        <w:r>
          <w:instrText xml:space="preserve">PAGEREF 6580 \h</w:instrText>
        </w:r>
        <w:r>
          <w:fldChar w:fldCharType="end"/>
        </w:r>
      </w:hyperlink>
    </w:p>
    <w:p>
      <w:pPr>
        <w:tabs>
          <w:tab w:val="right" w:leader="dot" w:pos="9062"/>
        </w:tabs>
        <w:ind w:left="880"/>
      </w:pPr>
      <w:hyperlink w:anchor="_Toc6581" w:history="1">
        <w:r>
          <w:rPr>
            <w:rFonts w:ascii="IRNazanin" w:hAnsi="IRNazanin" w:eastAsia="IRNazanin" w:cs="IRNazanin"/>
            <w:color w:val="111111"/>
            <w:sz w:val="22"/>
            <w:szCs w:val="22"/>
            <w:b w:val="0"/>
            <w:bCs w:val="0"/>
            <w:i w:val="0"/>
            <w:iCs w:val="0"/>
          </w:rPr>
          <w:t>علّت کمی طمع به خدا، نسبت به ترس از او</w:t>
        </w:r>
        <w:r>
          <w:tab/>
        </w:r>
        <w:r>
          <w:fldChar w:fldCharType="begin"/>
        </w:r>
        <w:r>
          <w:instrText xml:space="preserve">PAGEREF 6581 \h</w:instrText>
        </w:r>
        <w:r>
          <w:fldChar w:fldCharType="end"/>
        </w:r>
      </w:hyperlink>
    </w:p>
    <w:p>
      <w:pPr>
        <w:tabs>
          <w:tab w:val="right" w:leader="dot" w:pos="9062"/>
        </w:tabs>
        <w:ind w:left="660"/>
      </w:pPr>
      <w:hyperlink w:anchor="_Toc6582" w:history="1">
        <w:r>
          <w:rPr>
            <w:rFonts w:ascii="IRNazanin" w:hAnsi="IRNazanin" w:eastAsia="IRNazanin" w:cs="IRNazanin"/>
            <w:color w:val="111111"/>
            <w:sz w:val="22"/>
            <w:szCs w:val="22"/>
            <w:b w:val="0"/>
            <w:bCs w:val="0"/>
            <w:i w:val="0"/>
            <w:iCs w:val="0"/>
          </w:rPr>
          <w:t>طواف</w:t>
        </w:r>
        <w:r>
          <w:tab/>
        </w:r>
        <w:r>
          <w:fldChar w:fldCharType="begin"/>
        </w:r>
        <w:r>
          <w:instrText xml:space="preserve">PAGEREF 6582 \h</w:instrText>
        </w:r>
        <w:r>
          <w:fldChar w:fldCharType="end"/>
        </w:r>
      </w:hyperlink>
    </w:p>
    <w:p>
      <w:pPr>
        <w:tabs>
          <w:tab w:val="right" w:leader="dot" w:pos="9062"/>
        </w:tabs>
        <w:ind w:left="880"/>
      </w:pPr>
      <w:hyperlink w:anchor="_Toc6583" w:history="1">
        <w:r>
          <w:rPr>
            <w:rFonts w:ascii="IRNazanin" w:hAnsi="IRNazanin" w:eastAsia="IRNazanin" w:cs="IRNazanin"/>
            <w:color w:val="111111"/>
            <w:sz w:val="22"/>
            <w:szCs w:val="22"/>
            <w:b w:val="0"/>
            <w:bCs w:val="0"/>
            <w:i w:val="0"/>
            <w:iCs w:val="0"/>
          </w:rPr>
          <w:t>درود خدا، بر طواف‌کنندگان بیت‌المعمور</w:t>
        </w:r>
        <w:r>
          <w:tab/>
        </w:r>
        <w:r>
          <w:fldChar w:fldCharType="begin"/>
        </w:r>
        <w:r>
          <w:instrText xml:space="preserve">PAGEREF 6583 \h</w:instrText>
        </w:r>
        <w:r>
          <w:fldChar w:fldCharType="end"/>
        </w:r>
      </w:hyperlink>
    </w:p>
    <w:p>
      <w:pPr>
        <w:tabs>
          <w:tab w:val="right" w:leader="dot" w:pos="9062"/>
        </w:tabs>
        <w:ind w:left="880"/>
      </w:pPr>
      <w:hyperlink w:anchor="_Toc6584" w:history="1">
        <w:r>
          <w:rPr>
            <w:rFonts w:ascii="IRNazanin" w:hAnsi="IRNazanin" w:eastAsia="IRNazanin" w:cs="IRNazanin"/>
            <w:color w:val="111111"/>
            <w:sz w:val="22"/>
            <w:szCs w:val="22"/>
            <w:b w:val="0"/>
            <w:bCs w:val="0"/>
            <w:i w:val="0"/>
            <w:iCs w:val="0"/>
          </w:rPr>
          <w:t>طواف آمرزش‌خواهان، گِرد مهربان‌ترین کس</w:t>
        </w:r>
        <w:r>
          <w:tab/>
        </w:r>
        <w:r>
          <w:fldChar w:fldCharType="begin"/>
        </w:r>
        <w:r>
          <w:instrText xml:space="preserve">PAGEREF 6584 \h</w:instrText>
        </w:r>
        <w:r>
          <w:fldChar w:fldCharType="end"/>
        </w:r>
      </w:hyperlink>
    </w:p>
    <w:p>
      <w:pPr>
        <w:tabs>
          <w:tab w:val="right" w:leader="dot" w:pos="9062"/>
        </w:tabs>
        <w:ind w:left="660"/>
      </w:pPr>
      <w:hyperlink w:anchor="_Toc6585" w:history="1">
        <w:r>
          <w:rPr>
            <w:rFonts w:ascii="IRNazanin" w:hAnsi="IRNazanin" w:eastAsia="IRNazanin" w:cs="IRNazanin"/>
            <w:color w:val="111111"/>
            <w:sz w:val="22"/>
            <w:szCs w:val="22"/>
            <w:b w:val="0"/>
            <w:bCs w:val="0"/>
            <w:i w:val="0"/>
            <w:iCs w:val="0"/>
          </w:rPr>
          <w:t>طولانی</w:t>
        </w:r>
        <w:r>
          <w:tab/>
        </w:r>
        <w:r>
          <w:fldChar w:fldCharType="begin"/>
        </w:r>
        <w:r>
          <w:instrText xml:space="preserve">PAGEREF 6585 \h</w:instrText>
        </w:r>
        <w:r>
          <w:fldChar w:fldCharType="end"/>
        </w:r>
      </w:hyperlink>
    </w:p>
    <w:p>
      <w:pPr>
        <w:tabs>
          <w:tab w:val="right" w:leader="dot" w:pos="9062"/>
        </w:tabs>
        <w:ind w:left="880"/>
      </w:pPr>
      <w:hyperlink w:anchor="_Toc6586" w:history="1">
        <w:r>
          <w:rPr>
            <w:rFonts w:ascii="IRNazanin" w:hAnsi="IRNazanin" w:eastAsia="IRNazanin" w:cs="IRNazanin"/>
            <w:color w:val="111111"/>
            <w:sz w:val="22"/>
            <w:szCs w:val="22"/>
            <w:b w:val="0"/>
            <w:bCs w:val="0"/>
            <w:i w:val="0"/>
            <w:iCs w:val="0"/>
          </w:rPr>
          <w:t>پناه بردن به خدا، از دراز گشتن آرزوها</w:t>
        </w:r>
        <w:r>
          <w:tab/>
        </w:r>
        <w:r>
          <w:fldChar w:fldCharType="begin"/>
        </w:r>
        <w:r>
          <w:instrText xml:space="preserve">PAGEREF 6586 \h</w:instrText>
        </w:r>
        <w:r>
          <w:fldChar w:fldCharType="end"/>
        </w:r>
      </w:hyperlink>
    </w:p>
    <w:p>
      <w:pPr>
        <w:tabs>
          <w:tab w:val="right" w:leader="dot" w:pos="9062"/>
        </w:tabs>
        <w:ind w:left="880"/>
      </w:pPr>
      <w:hyperlink w:anchor="_Toc6587" w:history="1">
        <w:r>
          <w:rPr>
            <w:rFonts w:ascii="IRNazanin" w:hAnsi="IRNazanin" w:eastAsia="IRNazanin" w:cs="IRNazanin"/>
            <w:color w:val="111111"/>
            <w:sz w:val="22"/>
            <w:szCs w:val="22"/>
            <w:b w:val="0"/>
            <w:bCs w:val="0"/>
            <w:i w:val="0"/>
            <w:iCs w:val="0"/>
          </w:rPr>
          <w:t>زیانی با دوامی طولانی</w:t>
        </w:r>
        <w:r>
          <w:tab/>
        </w:r>
        <w:r>
          <w:fldChar w:fldCharType="begin"/>
        </w:r>
        <w:r>
          <w:instrText xml:space="preserve">PAGEREF 6587 \h</w:instrText>
        </w:r>
        <w:r>
          <w:fldChar w:fldCharType="end"/>
        </w:r>
      </w:hyperlink>
    </w:p>
    <w:p>
      <w:pPr>
        <w:tabs>
          <w:tab w:val="right" w:leader="dot" w:pos="9062"/>
        </w:tabs>
        <w:ind w:left="880"/>
      </w:pPr>
      <w:hyperlink w:anchor="_Toc6588" w:history="1">
        <w:r>
          <w:rPr>
            <w:rFonts w:ascii="IRNazanin" w:hAnsi="IRNazanin" w:eastAsia="IRNazanin" w:cs="IRNazanin"/>
            <w:color w:val="111111"/>
            <w:sz w:val="22"/>
            <w:szCs w:val="22"/>
            <w:b w:val="0"/>
            <w:bCs w:val="0"/>
            <w:i w:val="0"/>
            <w:iCs w:val="0"/>
          </w:rPr>
          <w:t>طولانی گرداندن عمر فرزندان ، برای والدین</w:t>
        </w:r>
        <w:r>
          <w:tab/>
        </w:r>
        <w:r>
          <w:fldChar w:fldCharType="begin"/>
        </w:r>
        <w:r>
          <w:instrText xml:space="preserve">PAGEREF 6588 \h</w:instrText>
        </w:r>
        <w:r>
          <w:fldChar w:fldCharType="end"/>
        </w:r>
      </w:hyperlink>
    </w:p>
    <w:p>
      <w:pPr>
        <w:tabs>
          <w:tab w:val="right" w:leader="dot" w:pos="9062"/>
        </w:tabs>
        <w:ind w:left="880"/>
      </w:pPr>
      <w:hyperlink w:anchor="_Toc6589" w:history="1">
        <w:r>
          <w:rPr>
            <w:rFonts w:ascii="IRNazanin" w:hAnsi="IRNazanin" w:eastAsia="IRNazanin" w:cs="IRNazanin"/>
            <w:color w:val="111111"/>
            <w:sz w:val="22"/>
            <w:szCs w:val="22"/>
            <w:b w:val="0"/>
            <w:bCs w:val="0"/>
            <w:i w:val="0"/>
            <w:iCs w:val="0"/>
          </w:rPr>
          <w:t>آزمایش شدن، به آرزوی دراز</w:t>
        </w:r>
        <w:r>
          <w:tab/>
        </w:r>
        <w:r>
          <w:fldChar w:fldCharType="begin"/>
        </w:r>
        <w:r>
          <w:instrText xml:space="preserve">PAGEREF 6589 \h</w:instrText>
        </w:r>
        <w:r>
          <w:fldChar w:fldCharType="end"/>
        </w:r>
      </w:hyperlink>
    </w:p>
    <w:p>
      <w:pPr>
        <w:tabs>
          <w:tab w:val="right" w:leader="dot" w:pos="9062"/>
        </w:tabs>
        <w:ind w:left="880"/>
      </w:pPr>
      <w:hyperlink w:anchor="_Toc6590" w:history="1">
        <w:r>
          <w:rPr>
            <w:rFonts w:ascii="IRNazanin" w:hAnsi="IRNazanin" w:eastAsia="IRNazanin" w:cs="IRNazanin"/>
            <w:color w:val="111111"/>
            <w:sz w:val="22"/>
            <w:szCs w:val="22"/>
            <w:b w:val="0"/>
            <w:bCs w:val="0"/>
            <w:i w:val="0"/>
            <w:iCs w:val="0"/>
          </w:rPr>
          <w:t>طول کشیدن کار، در چاره وام</w:t>
        </w:r>
        <w:r>
          <w:tab/>
        </w:r>
        <w:r>
          <w:fldChar w:fldCharType="begin"/>
        </w:r>
        <w:r>
          <w:instrText xml:space="preserve">PAGEREF 6590 \h</w:instrText>
        </w:r>
        <w:r>
          <w:fldChar w:fldCharType="end"/>
        </w:r>
      </w:hyperlink>
    </w:p>
    <w:p>
      <w:pPr>
        <w:tabs>
          <w:tab w:val="right" w:leader="dot" w:pos="9062"/>
        </w:tabs>
        <w:ind w:left="880"/>
      </w:pPr>
      <w:hyperlink w:anchor="_Toc6591" w:history="1">
        <w:r>
          <w:rPr>
            <w:rFonts w:ascii="IRNazanin" w:hAnsi="IRNazanin" w:eastAsia="IRNazanin" w:cs="IRNazanin"/>
            <w:color w:val="111111"/>
            <w:sz w:val="22"/>
            <w:szCs w:val="22"/>
            <w:b w:val="0"/>
            <w:bCs w:val="0"/>
            <w:i w:val="0"/>
            <w:iCs w:val="0"/>
          </w:rPr>
          <w:t>پاداشی با پایانی طولانی و باقی</w:t>
        </w:r>
        <w:r>
          <w:tab/>
        </w:r>
        <w:r>
          <w:fldChar w:fldCharType="begin"/>
        </w:r>
        <w:r>
          <w:instrText xml:space="preserve">PAGEREF 6591 \h</w:instrText>
        </w:r>
        <w:r>
          <w:fldChar w:fldCharType="end"/>
        </w:r>
      </w:hyperlink>
    </w:p>
    <w:p>
      <w:pPr>
        <w:tabs>
          <w:tab w:val="right" w:leader="dot" w:pos="9062"/>
        </w:tabs>
        <w:ind w:left="880"/>
      </w:pPr>
      <w:hyperlink w:anchor="_Toc6592" w:history="1">
        <w:r>
          <w:rPr>
            <w:rFonts w:ascii="IRNazanin" w:hAnsi="IRNazanin" w:eastAsia="IRNazanin" w:cs="IRNazanin"/>
            <w:color w:val="111111"/>
            <w:sz w:val="22"/>
            <w:szCs w:val="22"/>
            <w:b w:val="0"/>
            <w:bCs w:val="0"/>
            <w:i w:val="0"/>
            <w:iCs w:val="0"/>
          </w:rPr>
          <w:t>بازداشتن بندگان، از آرزوی دراز</w:t>
        </w:r>
        <w:r>
          <w:tab/>
        </w:r>
        <w:r>
          <w:fldChar w:fldCharType="begin"/>
        </w:r>
        <w:r>
          <w:instrText xml:space="preserve">PAGEREF 6592 \h</w:instrText>
        </w:r>
        <w:r>
          <w:fldChar w:fldCharType="end"/>
        </w:r>
      </w:hyperlink>
    </w:p>
    <w:p>
      <w:pPr>
        <w:tabs>
          <w:tab w:val="right" w:leader="dot" w:pos="9062"/>
        </w:tabs>
        <w:ind w:left="880"/>
      </w:pPr>
      <w:hyperlink w:anchor="_Toc6593" w:history="1">
        <w:r>
          <w:rPr>
            <w:rFonts w:ascii="IRNazanin" w:hAnsi="IRNazanin" w:eastAsia="IRNazanin" w:cs="IRNazanin"/>
            <w:color w:val="111111"/>
            <w:sz w:val="22"/>
            <w:szCs w:val="22"/>
            <w:b w:val="0"/>
            <w:bCs w:val="0"/>
            <w:i w:val="0"/>
            <w:iCs w:val="0"/>
          </w:rPr>
          <w:t>مبارک ساختن طولِ ماندن، در طبقات خاک</w:t>
        </w:r>
        <w:r>
          <w:tab/>
        </w:r>
        <w:r>
          <w:fldChar w:fldCharType="begin"/>
        </w:r>
        <w:r>
          <w:instrText xml:space="preserve">PAGEREF 6593 \h</w:instrText>
        </w:r>
        <w:r>
          <w:fldChar w:fldCharType="end"/>
        </w:r>
      </w:hyperlink>
    </w:p>
    <w:p>
      <w:pPr>
        <w:tabs>
          <w:tab w:val="right" w:leader="dot" w:pos="9062"/>
        </w:tabs>
        <w:ind w:left="880"/>
      </w:pPr>
      <w:hyperlink w:anchor="_Toc6594" w:history="1">
        <w:r>
          <w:rPr>
            <w:rFonts w:ascii="IRNazanin" w:hAnsi="IRNazanin" w:eastAsia="IRNazanin" w:cs="IRNazanin"/>
            <w:color w:val="111111"/>
            <w:sz w:val="22"/>
            <w:szCs w:val="22"/>
            <w:b w:val="0"/>
            <w:bCs w:val="0"/>
            <w:i w:val="0"/>
            <w:iCs w:val="0"/>
          </w:rPr>
          <w:t>بدبختی و طولانی شدن عذر</w:t>
        </w:r>
        <w:r>
          <w:tab/>
        </w:r>
        <w:r>
          <w:fldChar w:fldCharType="begin"/>
        </w:r>
        <w:r>
          <w:instrText xml:space="preserve">PAGEREF 6594 \h</w:instrText>
        </w:r>
        <w:r>
          <w:fldChar w:fldCharType="end"/>
        </w:r>
      </w:hyperlink>
    </w:p>
    <w:p>
      <w:pPr>
        <w:tabs>
          <w:tab w:val="right" w:leader="dot" w:pos="9062"/>
        </w:tabs>
        <w:ind w:left="880"/>
      </w:pPr>
      <w:hyperlink w:anchor="_Toc6595" w:history="1">
        <w:r>
          <w:rPr>
            <w:rFonts w:ascii="IRNazanin" w:hAnsi="IRNazanin" w:eastAsia="IRNazanin" w:cs="IRNazanin"/>
            <w:color w:val="111111"/>
            <w:sz w:val="22"/>
            <w:szCs w:val="22"/>
            <w:b w:val="0"/>
            <w:bCs w:val="0"/>
            <w:i w:val="0"/>
            <w:iCs w:val="0"/>
          </w:rPr>
          <w:t>طولانی بودن رمضان، بر گنهکاران</w:t>
        </w:r>
        <w:r>
          <w:tab/>
        </w:r>
        <w:r>
          <w:fldChar w:fldCharType="begin"/>
        </w:r>
        <w:r>
          <w:instrText xml:space="preserve">PAGEREF 6595 \h</w:instrText>
        </w:r>
        <w:r>
          <w:fldChar w:fldCharType="end"/>
        </w:r>
      </w:hyperlink>
    </w:p>
    <w:p>
      <w:pPr>
        <w:tabs>
          <w:tab w:val="right" w:leader="dot" w:pos="9062"/>
        </w:tabs>
        <w:ind w:left="880"/>
      </w:pPr>
      <w:hyperlink w:anchor="_Toc6596" w:history="1">
        <w:r>
          <w:rPr>
            <w:rFonts w:ascii="IRNazanin" w:hAnsi="IRNazanin" w:eastAsia="IRNazanin" w:cs="IRNazanin"/>
            <w:color w:val="111111"/>
            <w:sz w:val="22"/>
            <w:szCs w:val="22"/>
            <w:b w:val="0"/>
            <w:bCs w:val="0"/>
            <w:i w:val="0"/>
            <w:iCs w:val="0"/>
          </w:rPr>
          <w:t>مهلت طولانی خدا، به بندگان</w:t>
        </w:r>
        <w:r>
          <w:tab/>
        </w:r>
        <w:r>
          <w:fldChar w:fldCharType="begin"/>
        </w:r>
        <w:r>
          <w:instrText xml:space="preserve">PAGEREF 6596 \h</w:instrText>
        </w:r>
        <w:r>
          <w:fldChar w:fldCharType="end"/>
        </w:r>
      </w:hyperlink>
    </w:p>
    <w:p>
      <w:pPr>
        <w:tabs>
          <w:tab w:val="right" w:leader="dot" w:pos="9062"/>
        </w:tabs>
        <w:ind w:left="880"/>
      </w:pPr>
      <w:hyperlink w:anchor="_Toc6597" w:history="1">
        <w:r>
          <w:rPr>
            <w:rFonts w:ascii="IRNazanin" w:hAnsi="IRNazanin" w:eastAsia="IRNazanin" w:cs="IRNazanin"/>
            <w:color w:val="111111"/>
            <w:sz w:val="22"/>
            <w:szCs w:val="22"/>
            <w:b w:val="0"/>
            <w:bCs w:val="0"/>
            <w:i w:val="0"/>
            <w:iCs w:val="0"/>
          </w:rPr>
          <w:t>طولانی بودن بازگشت بنده، در کیفر الهی</w:t>
        </w:r>
        <w:r>
          <w:tab/>
        </w:r>
        <w:r>
          <w:fldChar w:fldCharType="begin"/>
        </w:r>
        <w:r>
          <w:instrText xml:space="preserve">PAGEREF 6597 \h</w:instrText>
        </w:r>
        <w:r>
          <w:fldChar w:fldCharType="end"/>
        </w:r>
      </w:hyperlink>
    </w:p>
    <w:p>
      <w:pPr>
        <w:tabs>
          <w:tab w:val="right" w:leader="dot" w:pos="9062"/>
        </w:tabs>
        <w:ind w:left="880"/>
      </w:pPr>
      <w:hyperlink w:anchor="_Toc6598" w:history="1">
        <w:r>
          <w:rPr>
            <w:rFonts w:ascii="IRNazanin" w:hAnsi="IRNazanin" w:eastAsia="IRNazanin" w:cs="IRNazanin"/>
            <w:color w:val="111111"/>
            <w:sz w:val="22"/>
            <w:szCs w:val="22"/>
            <w:b w:val="0"/>
            <w:bCs w:val="0"/>
            <w:i w:val="0"/>
            <w:iCs w:val="0"/>
          </w:rPr>
          <w:t>به رنج دراز گرفتار شدن</w:t>
        </w:r>
        <w:r>
          <w:tab/>
        </w:r>
        <w:r>
          <w:fldChar w:fldCharType="begin"/>
        </w:r>
        <w:r>
          <w:instrText xml:space="preserve">PAGEREF 6598 \h</w:instrText>
        </w:r>
        <w:r>
          <w:fldChar w:fldCharType="end"/>
        </w:r>
      </w:hyperlink>
    </w:p>
    <w:p>
      <w:pPr>
        <w:tabs>
          <w:tab w:val="right" w:leader="dot" w:pos="9062"/>
        </w:tabs>
        <w:ind w:left="880"/>
      </w:pPr>
      <w:hyperlink w:anchor="_Toc6599" w:history="1">
        <w:r>
          <w:rPr>
            <w:rFonts w:ascii="IRNazanin" w:hAnsi="IRNazanin" w:eastAsia="IRNazanin" w:cs="IRNazanin"/>
            <w:color w:val="111111"/>
            <w:sz w:val="22"/>
            <w:szCs w:val="22"/>
            <w:b w:val="0"/>
            <w:bCs w:val="0"/>
            <w:i w:val="0"/>
            <w:iCs w:val="0"/>
          </w:rPr>
          <w:t>طول ایستادگی خطاکاران، بر گناه</w:t>
        </w:r>
        <w:r>
          <w:tab/>
        </w:r>
        <w:r>
          <w:fldChar w:fldCharType="begin"/>
        </w:r>
        <w:r>
          <w:instrText xml:space="preserve">PAGEREF 6599 \h</w:instrText>
        </w:r>
        <w:r>
          <w:fldChar w:fldCharType="end"/>
        </w:r>
      </w:hyperlink>
    </w:p>
    <w:p>
      <w:pPr>
        <w:tabs>
          <w:tab w:val="right" w:leader="dot" w:pos="9062"/>
        </w:tabs>
        <w:ind w:left="880"/>
      </w:pPr>
      <w:hyperlink w:anchor="_Toc6600" w:history="1">
        <w:r>
          <w:rPr>
            <w:rFonts w:ascii="IRNazanin" w:hAnsi="IRNazanin" w:eastAsia="IRNazanin" w:cs="IRNazanin"/>
            <w:color w:val="111111"/>
            <w:sz w:val="22"/>
            <w:szCs w:val="22"/>
            <w:b w:val="0"/>
            <w:bCs w:val="0"/>
            <w:i w:val="0"/>
            <w:iCs w:val="0"/>
          </w:rPr>
          <w:t>آرزوی دراز، سبب سرگرم شدن نفْس</w:t>
        </w:r>
        <w:r>
          <w:tab/>
        </w:r>
        <w:r>
          <w:fldChar w:fldCharType="begin"/>
        </w:r>
        <w:r>
          <w:instrText xml:space="preserve">PAGEREF 6600 \h</w:instrText>
        </w:r>
        <w:r>
          <w:fldChar w:fldCharType="end"/>
        </w:r>
      </w:hyperlink>
    </w:p>
    <w:p>
      <w:pPr>
        <w:tabs>
          <w:tab w:val="right" w:leader="dot" w:pos="9062"/>
        </w:tabs>
        <w:ind w:left="440"/>
      </w:pPr>
      <w:hyperlink w:anchor="_Toc6601" w:history="1">
        <w:r>
          <w:rPr>
            <w:rFonts w:ascii="IRNazanin" w:hAnsi="IRNazanin" w:eastAsia="IRNazanin" w:cs="IRNazanin"/>
            <w:color w:val="111111"/>
            <w:sz w:val="22"/>
            <w:szCs w:val="22"/>
            <w:b w:val="0"/>
            <w:bCs w:val="0"/>
            <w:i w:val="0"/>
            <w:iCs w:val="0"/>
          </w:rPr>
          <w:t>ظ</w:t>
        </w:r>
        <w:r>
          <w:tab/>
        </w:r>
        <w:r>
          <w:fldChar w:fldCharType="begin"/>
        </w:r>
        <w:r>
          <w:instrText xml:space="preserve">PAGEREF 6601 \h</w:instrText>
        </w:r>
        <w:r>
          <w:fldChar w:fldCharType="end"/>
        </w:r>
      </w:hyperlink>
    </w:p>
    <w:p>
      <w:pPr>
        <w:tabs>
          <w:tab w:val="right" w:leader="dot" w:pos="9062"/>
        </w:tabs>
        <w:ind w:left="660"/>
      </w:pPr>
      <w:hyperlink w:anchor="_Toc66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6602 \h</w:instrText>
        </w:r>
        <w:r>
          <w:fldChar w:fldCharType="end"/>
        </w:r>
      </w:hyperlink>
    </w:p>
    <w:p>
      <w:pPr>
        <w:tabs>
          <w:tab w:val="right" w:leader="dot" w:pos="9062"/>
        </w:tabs>
        <w:ind w:left="660"/>
      </w:pPr>
      <w:hyperlink w:anchor="_Toc6603" w:history="1">
        <w:r>
          <w:rPr>
            <w:rFonts w:ascii="IRNazanin" w:hAnsi="IRNazanin" w:eastAsia="IRNazanin" w:cs="IRNazanin"/>
            <w:color w:val="111111"/>
            <w:sz w:val="22"/>
            <w:szCs w:val="22"/>
            <w:b w:val="0"/>
            <w:bCs w:val="0"/>
            <w:i w:val="0"/>
            <w:iCs w:val="0"/>
          </w:rPr>
          <w:t>تاریکی‌های برزخ</w:t>
        </w:r>
        <w:r>
          <w:tab/>
        </w:r>
        <w:r>
          <w:fldChar w:fldCharType="begin"/>
        </w:r>
        <w:r>
          <w:instrText xml:space="preserve">PAGEREF 6603 \h</w:instrText>
        </w:r>
        <w:r>
          <w:fldChar w:fldCharType="end"/>
        </w:r>
      </w:hyperlink>
    </w:p>
    <w:p>
      <w:pPr>
        <w:tabs>
          <w:tab w:val="right" w:leader="dot" w:pos="9062"/>
        </w:tabs>
        <w:ind w:left="660"/>
      </w:pPr>
      <w:hyperlink w:anchor="_Toc6604" w:history="1">
        <w:r>
          <w:rPr>
            <w:rFonts w:ascii="IRNazanin" w:hAnsi="IRNazanin" w:eastAsia="IRNazanin" w:cs="IRNazanin"/>
            <w:color w:val="111111"/>
            <w:sz w:val="22"/>
            <w:szCs w:val="22"/>
            <w:b w:val="0"/>
            <w:bCs w:val="0"/>
            <w:i w:val="0"/>
            <w:iCs w:val="0"/>
          </w:rPr>
          <w:t>راه‌یابی در ظُلُمات</w:t>
        </w:r>
        <w:r>
          <w:tab/>
        </w:r>
        <w:r>
          <w:fldChar w:fldCharType="begin"/>
        </w:r>
        <w:r>
          <w:instrText xml:space="preserve">PAGEREF 6604 \h</w:instrText>
        </w:r>
        <w:r>
          <w:fldChar w:fldCharType="end"/>
        </w:r>
      </w:hyperlink>
    </w:p>
    <w:p>
      <w:pPr>
        <w:tabs>
          <w:tab w:val="right" w:leader="dot" w:pos="9062"/>
        </w:tabs>
        <w:ind w:left="660"/>
      </w:pPr>
      <w:hyperlink w:anchor="_Toc6605" w:history="1">
        <w:r>
          <w:rPr>
            <w:rFonts w:ascii="IRNazanin" w:hAnsi="IRNazanin" w:eastAsia="IRNazanin" w:cs="IRNazanin"/>
            <w:color w:val="111111"/>
            <w:sz w:val="22"/>
            <w:szCs w:val="22"/>
            <w:b w:val="0"/>
            <w:bCs w:val="0"/>
            <w:i w:val="0"/>
            <w:iCs w:val="0"/>
          </w:rPr>
          <w:t>ظُلْمت آتش دوزخ</w:t>
        </w:r>
        <w:r>
          <w:tab/>
        </w:r>
        <w:r>
          <w:fldChar w:fldCharType="begin"/>
        </w:r>
        <w:r>
          <w:instrText xml:space="preserve">PAGEREF 6605 \h</w:instrText>
        </w:r>
        <w:r>
          <w:fldChar w:fldCharType="end"/>
        </w:r>
      </w:hyperlink>
    </w:p>
    <w:p>
      <w:pPr>
        <w:tabs>
          <w:tab w:val="right" w:leader="dot" w:pos="9062"/>
        </w:tabs>
        <w:ind w:left="660"/>
      </w:pPr>
      <w:hyperlink w:anchor="_Toc6606" w:history="1">
        <w:r>
          <w:rPr>
            <w:rFonts w:ascii="IRNazanin" w:hAnsi="IRNazanin" w:eastAsia="IRNazanin" w:cs="IRNazanin"/>
            <w:color w:val="111111"/>
            <w:sz w:val="22"/>
            <w:szCs w:val="22"/>
            <w:b w:val="0"/>
            <w:bCs w:val="0"/>
            <w:i w:val="0"/>
            <w:iCs w:val="0"/>
          </w:rPr>
          <w:t>مونسی در ظلمات شب</w:t>
        </w:r>
        <w:r>
          <w:tab/>
        </w:r>
        <w:r>
          <w:fldChar w:fldCharType="begin"/>
        </w:r>
        <w:r>
          <w:instrText xml:space="preserve">PAGEREF 6606 \h</w:instrText>
        </w:r>
        <w:r>
          <w:fldChar w:fldCharType="end"/>
        </w:r>
      </w:hyperlink>
    </w:p>
    <w:p>
      <w:pPr>
        <w:tabs>
          <w:tab w:val="right" w:leader="dot" w:pos="9062"/>
        </w:tabs>
        <w:ind w:left="660"/>
      </w:pPr>
      <w:hyperlink w:anchor="_Toc6607" w:history="1">
        <w:r>
          <w:rPr>
            <w:rFonts w:ascii="IRNazanin" w:hAnsi="IRNazanin" w:eastAsia="IRNazanin" w:cs="IRNazanin"/>
            <w:color w:val="111111"/>
            <w:sz w:val="22"/>
            <w:szCs w:val="22"/>
            <w:b w:val="0"/>
            <w:bCs w:val="0"/>
            <w:i w:val="0"/>
            <w:iCs w:val="0"/>
          </w:rPr>
          <w:t>روشن شدن تاریکی قبرها</w:t>
        </w:r>
        <w:r>
          <w:tab/>
        </w:r>
        <w:r>
          <w:fldChar w:fldCharType="begin"/>
        </w:r>
        <w:r>
          <w:instrText xml:space="preserve">PAGEREF 6607 \h</w:instrText>
        </w:r>
        <w:r>
          <w:fldChar w:fldCharType="end"/>
        </w:r>
      </w:hyperlink>
    </w:p>
    <w:p>
      <w:pPr>
        <w:tabs>
          <w:tab w:val="right" w:leader="dot" w:pos="9062"/>
        </w:tabs>
        <w:ind w:left="660"/>
      </w:pPr>
      <w:hyperlink w:anchor="_Toc6608" w:history="1">
        <w:r>
          <w:rPr>
            <w:rFonts w:ascii="IRNazanin" w:hAnsi="IRNazanin" w:eastAsia="IRNazanin" w:cs="IRNazanin"/>
            <w:color w:val="111111"/>
            <w:sz w:val="22"/>
            <w:szCs w:val="22"/>
            <w:b w:val="0"/>
            <w:bCs w:val="0"/>
            <w:i w:val="0"/>
            <w:iCs w:val="0"/>
          </w:rPr>
          <w:t>ماه و روشن نمودن ظلمت‌ها</w:t>
        </w:r>
        <w:r>
          <w:tab/>
        </w:r>
        <w:r>
          <w:fldChar w:fldCharType="begin"/>
        </w:r>
        <w:r>
          <w:instrText xml:space="preserve">PAGEREF 6608 \h</w:instrText>
        </w:r>
        <w:r>
          <w:fldChar w:fldCharType="end"/>
        </w:r>
      </w:hyperlink>
    </w:p>
    <w:p>
      <w:pPr>
        <w:tabs>
          <w:tab w:val="right" w:leader="dot" w:pos="9062"/>
        </w:tabs>
        <w:ind w:left="440"/>
      </w:pPr>
      <w:hyperlink w:anchor="_Toc6609" w:history="1">
        <w:r>
          <w:rPr>
            <w:rFonts w:ascii="IRNazanin" w:hAnsi="IRNazanin" w:eastAsia="IRNazanin" w:cs="IRNazanin"/>
            <w:color w:val="111111"/>
            <w:sz w:val="22"/>
            <w:szCs w:val="22"/>
            <w:b w:val="0"/>
            <w:bCs w:val="0"/>
            <w:i w:val="0"/>
            <w:iCs w:val="0"/>
          </w:rPr>
          <w:t>ع</w:t>
        </w:r>
        <w:r>
          <w:tab/>
        </w:r>
        <w:r>
          <w:fldChar w:fldCharType="begin"/>
        </w:r>
        <w:r>
          <w:instrText xml:space="preserve">PAGEREF 6609 \h</w:instrText>
        </w:r>
        <w:r>
          <w:fldChar w:fldCharType="end"/>
        </w:r>
      </w:hyperlink>
    </w:p>
    <w:p>
      <w:pPr>
        <w:tabs>
          <w:tab w:val="right" w:leader="dot" w:pos="9062"/>
        </w:tabs>
        <w:ind w:left="660"/>
      </w:pPr>
      <w:hyperlink w:anchor="_Toc6610" w:history="1">
        <w:r>
          <w:rPr>
            <w:rFonts w:ascii="IRNazanin" w:hAnsi="IRNazanin" w:eastAsia="IRNazanin" w:cs="IRNazanin"/>
            <w:color w:val="111111"/>
            <w:sz w:val="22"/>
            <w:szCs w:val="22"/>
            <w:b w:val="0"/>
            <w:bCs w:val="0"/>
            <w:i w:val="0"/>
            <w:iCs w:val="0"/>
          </w:rPr>
          <w:t>عادت</w:t>
        </w:r>
        <w:r>
          <w:tab/>
        </w:r>
        <w:r>
          <w:fldChar w:fldCharType="begin"/>
        </w:r>
        <w:r>
          <w:instrText xml:space="preserve">PAGEREF 6610 \h</w:instrText>
        </w:r>
        <w:r>
          <w:fldChar w:fldCharType="end"/>
        </w:r>
      </w:hyperlink>
    </w:p>
    <w:p>
      <w:pPr>
        <w:tabs>
          <w:tab w:val="right" w:leader="dot" w:pos="9062"/>
        </w:tabs>
        <w:ind w:left="880"/>
      </w:pPr>
      <w:hyperlink w:anchor="_Toc6611" w:history="1">
        <w:r>
          <w:rPr>
            <w:rFonts w:ascii="IRNazanin" w:hAnsi="IRNazanin" w:eastAsia="IRNazanin" w:cs="IRNazanin"/>
            <w:color w:val="111111"/>
            <w:sz w:val="22"/>
            <w:szCs w:val="22"/>
            <w:b w:val="0"/>
            <w:bCs w:val="0"/>
            <w:i w:val="0"/>
            <w:iCs w:val="0"/>
          </w:rPr>
          <w:t>عادت بندگان، به توبه‌پذیری خدا</w:t>
        </w:r>
        <w:r>
          <w:tab/>
        </w:r>
        <w:r>
          <w:fldChar w:fldCharType="begin"/>
        </w:r>
        <w:r>
          <w:instrText xml:space="preserve">PAGEREF 6611 \h</w:instrText>
        </w:r>
        <w:r>
          <w:fldChar w:fldCharType="end"/>
        </w:r>
      </w:hyperlink>
    </w:p>
    <w:p>
      <w:pPr>
        <w:tabs>
          <w:tab w:val="right" w:leader="dot" w:pos="9062"/>
        </w:tabs>
        <w:ind w:left="880"/>
      </w:pPr>
      <w:hyperlink w:anchor="_Toc6612" w:history="1">
        <w:r>
          <w:rPr>
            <w:rFonts w:ascii="IRNazanin" w:hAnsi="IRNazanin" w:eastAsia="IRNazanin" w:cs="IRNazanin"/>
            <w:color w:val="111111"/>
            <w:sz w:val="22"/>
            <w:szCs w:val="22"/>
            <w:b w:val="0"/>
            <w:bCs w:val="0"/>
            <w:i w:val="0"/>
            <w:iCs w:val="0"/>
          </w:rPr>
          <w:t>عادت به پناه بردن به خدا</w:t>
        </w:r>
        <w:r>
          <w:tab/>
        </w:r>
        <w:r>
          <w:fldChar w:fldCharType="begin"/>
        </w:r>
        <w:r>
          <w:instrText xml:space="preserve">PAGEREF 6612 \h</w:instrText>
        </w:r>
        <w:r>
          <w:fldChar w:fldCharType="end"/>
        </w:r>
      </w:hyperlink>
    </w:p>
    <w:p>
      <w:pPr>
        <w:tabs>
          <w:tab w:val="right" w:leader="dot" w:pos="9062"/>
        </w:tabs>
        <w:ind w:left="880"/>
      </w:pPr>
      <w:hyperlink w:anchor="_Toc6613" w:history="1">
        <w:r>
          <w:rPr>
            <w:rFonts w:ascii="IRNazanin" w:hAnsi="IRNazanin" w:eastAsia="IRNazanin" w:cs="IRNazanin"/>
            <w:color w:val="111111"/>
            <w:sz w:val="22"/>
            <w:szCs w:val="22"/>
            <w:b w:val="0"/>
            <w:bCs w:val="0"/>
            <w:i w:val="0"/>
            <w:iCs w:val="0"/>
          </w:rPr>
          <w:t>احسان، عادت خدا</w:t>
        </w:r>
        <w:r>
          <w:tab/>
        </w:r>
        <w:r>
          <w:fldChar w:fldCharType="begin"/>
        </w:r>
        <w:r>
          <w:instrText xml:space="preserve">PAGEREF 6613 \h</w:instrText>
        </w:r>
        <w:r>
          <w:fldChar w:fldCharType="end"/>
        </w:r>
      </w:hyperlink>
    </w:p>
    <w:p>
      <w:pPr>
        <w:tabs>
          <w:tab w:val="right" w:leader="dot" w:pos="9062"/>
        </w:tabs>
        <w:ind w:left="880"/>
      </w:pPr>
      <w:hyperlink w:anchor="_Toc6614" w:history="1">
        <w:r>
          <w:rPr>
            <w:rFonts w:ascii="IRNazanin" w:hAnsi="IRNazanin" w:eastAsia="IRNazanin" w:cs="IRNazanin"/>
            <w:color w:val="111111"/>
            <w:sz w:val="22"/>
            <w:szCs w:val="22"/>
            <w:b w:val="0"/>
            <w:bCs w:val="0"/>
            <w:i w:val="0"/>
            <w:iCs w:val="0"/>
          </w:rPr>
          <w:t>عادت خدا، نسبت به بدکاران</w:t>
        </w:r>
        <w:r>
          <w:tab/>
        </w:r>
        <w:r>
          <w:fldChar w:fldCharType="begin"/>
        </w:r>
        <w:r>
          <w:instrText xml:space="preserve">PAGEREF 6614 \h</w:instrText>
        </w:r>
        <w:r>
          <w:fldChar w:fldCharType="end"/>
        </w:r>
      </w:hyperlink>
    </w:p>
    <w:p>
      <w:pPr>
        <w:tabs>
          <w:tab w:val="right" w:leader="dot" w:pos="9062"/>
        </w:tabs>
        <w:ind w:left="660"/>
      </w:pPr>
      <w:hyperlink w:anchor="_Toc6615" w:history="1">
        <w:r>
          <w:rPr>
            <w:rFonts w:ascii="IRNazanin" w:hAnsi="IRNazanin" w:eastAsia="IRNazanin" w:cs="IRNazanin"/>
            <w:color w:val="111111"/>
            <w:sz w:val="22"/>
            <w:szCs w:val="22"/>
            <w:b w:val="0"/>
            <w:bCs w:val="0"/>
            <w:i w:val="0"/>
            <w:iCs w:val="0"/>
          </w:rPr>
          <w:t>عاقبت</w:t>
        </w:r>
        <w:r>
          <w:tab/>
        </w:r>
        <w:r>
          <w:fldChar w:fldCharType="begin"/>
        </w:r>
        <w:r>
          <w:instrText xml:space="preserve">PAGEREF 6615 \h</w:instrText>
        </w:r>
        <w:r>
          <w:fldChar w:fldCharType="end"/>
        </w:r>
      </w:hyperlink>
    </w:p>
    <w:p>
      <w:pPr>
        <w:tabs>
          <w:tab w:val="right" w:leader="dot" w:pos="9062"/>
        </w:tabs>
        <w:ind w:left="880"/>
      </w:pPr>
      <w:hyperlink w:anchor="_Toc6616" w:history="1">
        <w:r>
          <w:rPr>
            <w:rFonts w:ascii="IRNazanin" w:hAnsi="IRNazanin" w:eastAsia="IRNazanin" w:cs="IRNazanin"/>
            <w:color w:val="111111"/>
            <w:sz w:val="22"/>
            <w:szCs w:val="22"/>
            <w:b w:val="0"/>
            <w:bCs w:val="0"/>
            <w:i w:val="0"/>
            <w:iCs w:val="0"/>
          </w:rPr>
          <w:t>نیکویی عاقبت دنیای (بهشتیان)</w:t>
        </w:r>
        <w:r>
          <w:tab/>
        </w:r>
        <w:r>
          <w:fldChar w:fldCharType="begin"/>
        </w:r>
        <w:r>
          <w:instrText xml:space="preserve">PAGEREF 6616 \h</w:instrText>
        </w:r>
        <w:r>
          <w:fldChar w:fldCharType="end"/>
        </w:r>
      </w:hyperlink>
    </w:p>
    <w:p>
      <w:pPr>
        <w:tabs>
          <w:tab w:val="right" w:leader="dot" w:pos="9062"/>
        </w:tabs>
        <w:ind w:left="880"/>
      </w:pPr>
      <w:hyperlink w:anchor="_Toc6617" w:history="1">
        <w:r>
          <w:rPr>
            <w:rFonts w:ascii="IRNazanin" w:hAnsi="IRNazanin" w:eastAsia="IRNazanin" w:cs="IRNazanin"/>
            <w:color w:val="111111"/>
            <w:sz w:val="22"/>
            <w:szCs w:val="22"/>
            <w:b w:val="0"/>
            <w:bCs w:val="0"/>
            <w:i w:val="0"/>
            <w:iCs w:val="0"/>
          </w:rPr>
          <w:t>اندک بودن آنچه عاقبتش، فناست</w:t>
        </w:r>
        <w:r>
          <w:tab/>
        </w:r>
        <w:r>
          <w:fldChar w:fldCharType="begin"/>
        </w:r>
        <w:r>
          <w:instrText xml:space="preserve">PAGEREF 6617 \h</w:instrText>
        </w:r>
        <w:r>
          <w:fldChar w:fldCharType="end"/>
        </w:r>
      </w:hyperlink>
    </w:p>
    <w:p>
      <w:pPr>
        <w:tabs>
          <w:tab w:val="right" w:leader="dot" w:pos="9062"/>
        </w:tabs>
        <w:ind w:left="880"/>
      </w:pPr>
      <w:hyperlink w:anchor="_Toc6618" w:history="1">
        <w:r>
          <w:rPr>
            <w:rFonts w:ascii="IRNazanin" w:hAnsi="IRNazanin" w:eastAsia="IRNazanin" w:cs="IRNazanin"/>
            <w:color w:val="111111"/>
            <w:sz w:val="22"/>
            <w:szCs w:val="22"/>
            <w:b w:val="0"/>
            <w:bCs w:val="0"/>
            <w:i w:val="0"/>
            <w:iCs w:val="0"/>
          </w:rPr>
          <w:t>بسیاری آنچه عاقبتش بقاست</w:t>
        </w:r>
        <w:r>
          <w:tab/>
        </w:r>
        <w:r>
          <w:fldChar w:fldCharType="begin"/>
        </w:r>
        <w:r>
          <w:instrText xml:space="preserve">PAGEREF 6618 \h</w:instrText>
        </w:r>
        <w:r>
          <w:fldChar w:fldCharType="end"/>
        </w:r>
      </w:hyperlink>
    </w:p>
    <w:p>
      <w:pPr>
        <w:tabs>
          <w:tab w:val="right" w:leader="dot" w:pos="9062"/>
        </w:tabs>
        <w:ind w:left="880"/>
      </w:pPr>
      <w:hyperlink w:anchor="_Toc6619" w:history="1">
        <w:r>
          <w:rPr>
            <w:rFonts w:ascii="IRNazanin" w:hAnsi="IRNazanin" w:eastAsia="IRNazanin" w:cs="IRNazanin"/>
            <w:color w:val="111111"/>
            <w:sz w:val="22"/>
            <w:szCs w:val="22"/>
            <w:b w:val="0"/>
            <w:bCs w:val="0"/>
            <w:i w:val="0"/>
            <w:iCs w:val="0"/>
          </w:rPr>
          <w:t>عاقبت دچار سرکشی شدن</w:t>
        </w:r>
        <w:r>
          <w:tab/>
        </w:r>
        <w:r>
          <w:fldChar w:fldCharType="begin"/>
        </w:r>
        <w:r>
          <w:instrText xml:space="preserve">PAGEREF 6619 \h</w:instrText>
        </w:r>
        <w:r>
          <w:fldChar w:fldCharType="end"/>
        </w:r>
      </w:hyperlink>
    </w:p>
    <w:p>
      <w:pPr>
        <w:tabs>
          <w:tab w:val="right" w:leader="dot" w:pos="9062"/>
        </w:tabs>
        <w:ind w:left="880"/>
      </w:pPr>
      <w:hyperlink w:anchor="_Toc6620" w:history="1">
        <w:r>
          <w:rPr>
            <w:rFonts w:ascii="IRNazanin" w:hAnsi="IRNazanin" w:eastAsia="IRNazanin" w:cs="IRNazanin"/>
            <w:color w:val="111111"/>
            <w:sz w:val="22"/>
            <w:szCs w:val="22"/>
            <w:b w:val="0"/>
            <w:bCs w:val="0"/>
            <w:i w:val="0"/>
            <w:iCs w:val="0"/>
          </w:rPr>
          <w:t>دوری از حسنِ عاقبت</w:t>
        </w:r>
        <w:r>
          <w:tab/>
        </w:r>
        <w:r>
          <w:fldChar w:fldCharType="begin"/>
        </w:r>
        <w:r>
          <w:instrText xml:space="preserve">PAGEREF 6620 \h</w:instrText>
        </w:r>
        <w:r>
          <w:fldChar w:fldCharType="end"/>
        </w:r>
      </w:hyperlink>
    </w:p>
    <w:p>
      <w:pPr>
        <w:tabs>
          <w:tab w:val="right" w:leader="dot" w:pos="9062"/>
        </w:tabs>
        <w:ind w:left="880"/>
      </w:pPr>
      <w:hyperlink w:anchor="_Toc6621" w:history="1">
        <w:r>
          <w:rPr>
            <w:rFonts w:ascii="IRNazanin" w:hAnsi="IRNazanin" w:eastAsia="IRNazanin" w:cs="IRNazanin"/>
            <w:color w:val="111111"/>
            <w:sz w:val="22"/>
            <w:szCs w:val="22"/>
            <w:b w:val="0"/>
            <w:bCs w:val="0"/>
            <w:i w:val="0"/>
            <w:iCs w:val="0"/>
          </w:rPr>
          <w:t>عاقبتی پسندیده</w:t>
        </w:r>
        <w:r>
          <w:tab/>
        </w:r>
        <w:r>
          <w:fldChar w:fldCharType="begin"/>
        </w:r>
        <w:r>
          <w:instrText xml:space="preserve">PAGEREF 6621 \h</w:instrText>
        </w:r>
        <w:r>
          <w:fldChar w:fldCharType="end"/>
        </w:r>
      </w:hyperlink>
    </w:p>
    <w:p>
      <w:pPr>
        <w:tabs>
          <w:tab w:val="right" w:leader="dot" w:pos="9062"/>
        </w:tabs>
        <w:ind w:left="660"/>
      </w:pPr>
      <w:hyperlink w:anchor="_Toc6622" w:history="1">
        <w:r>
          <w:rPr>
            <w:rFonts w:ascii="IRNazanin" w:hAnsi="IRNazanin" w:eastAsia="IRNazanin" w:cs="IRNazanin"/>
            <w:color w:val="111111"/>
            <w:sz w:val="22"/>
            <w:szCs w:val="22"/>
            <w:b w:val="0"/>
            <w:bCs w:val="0"/>
            <w:i w:val="0"/>
            <w:iCs w:val="0"/>
          </w:rPr>
          <w:t>عاق والدین</w:t>
        </w:r>
        <w:r>
          <w:tab/>
        </w:r>
        <w:r>
          <w:fldChar w:fldCharType="begin"/>
        </w:r>
        <w:r>
          <w:instrText xml:space="preserve">PAGEREF 6622 \h</w:instrText>
        </w:r>
        <w:r>
          <w:fldChar w:fldCharType="end"/>
        </w:r>
      </w:hyperlink>
    </w:p>
    <w:p>
      <w:pPr>
        <w:tabs>
          <w:tab w:val="right" w:leader="dot" w:pos="9062"/>
        </w:tabs>
        <w:ind w:left="880"/>
      </w:pPr>
      <w:hyperlink w:anchor="_Toc6623" w:history="1">
        <w:r>
          <w:rPr>
            <w:rFonts w:ascii="IRNazanin" w:hAnsi="IRNazanin" w:eastAsia="IRNazanin" w:cs="IRNazanin"/>
            <w:color w:val="111111"/>
            <w:sz w:val="22"/>
            <w:szCs w:val="22"/>
            <w:b w:val="0"/>
            <w:bCs w:val="0"/>
            <w:i w:val="0"/>
            <w:iCs w:val="0"/>
          </w:rPr>
          <w:t>عاق‌شدگانِ پدران و مادران</w:t>
        </w:r>
        <w:r>
          <w:tab/>
        </w:r>
        <w:r>
          <w:fldChar w:fldCharType="begin"/>
        </w:r>
        <w:r>
          <w:instrText xml:space="preserve">PAGEREF 6623 \h</w:instrText>
        </w:r>
        <w:r>
          <w:fldChar w:fldCharType="end"/>
        </w:r>
      </w:hyperlink>
    </w:p>
    <w:p>
      <w:pPr>
        <w:tabs>
          <w:tab w:val="right" w:leader="dot" w:pos="9062"/>
        </w:tabs>
        <w:ind w:left="660"/>
      </w:pPr>
      <w:hyperlink w:anchor="_Toc6624" w:history="1">
        <w:r>
          <w:rPr>
            <w:rFonts w:ascii="IRNazanin" w:hAnsi="IRNazanin" w:eastAsia="IRNazanin" w:cs="IRNazanin"/>
            <w:color w:val="111111"/>
            <w:sz w:val="22"/>
            <w:szCs w:val="22"/>
            <w:b w:val="0"/>
            <w:bCs w:val="0"/>
            <w:i w:val="0"/>
            <w:iCs w:val="0"/>
          </w:rPr>
          <w:t>عبا</w:t>
        </w:r>
        <w:r>
          <w:tab/>
        </w:r>
        <w:r>
          <w:fldChar w:fldCharType="begin"/>
        </w:r>
        <w:r>
          <w:instrText xml:space="preserve">PAGEREF 6624 \h</w:instrText>
        </w:r>
        <w:r>
          <w:fldChar w:fldCharType="end"/>
        </w:r>
      </w:hyperlink>
    </w:p>
    <w:p>
      <w:pPr>
        <w:tabs>
          <w:tab w:val="right" w:leader="dot" w:pos="9062"/>
        </w:tabs>
        <w:ind w:left="880"/>
      </w:pPr>
      <w:hyperlink w:anchor="_Toc6625" w:history="1">
        <w:r>
          <w:rPr>
            <w:rFonts w:ascii="IRNazanin" w:hAnsi="IRNazanin" w:eastAsia="IRNazanin" w:cs="IRNazanin"/>
            <w:color w:val="111111"/>
            <w:sz w:val="22"/>
            <w:szCs w:val="22"/>
            <w:b w:val="0"/>
            <w:bCs w:val="0"/>
            <w:i w:val="0"/>
            <w:iCs w:val="0"/>
          </w:rPr>
          <w:t>پوشاندن عبای تندرستی، بر بنده</w:t>
        </w:r>
        <w:r>
          <w:tab/>
        </w:r>
        <w:r>
          <w:fldChar w:fldCharType="begin"/>
        </w:r>
        <w:r>
          <w:instrText xml:space="preserve">PAGEREF 6625 \h</w:instrText>
        </w:r>
        <w:r>
          <w:fldChar w:fldCharType="end"/>
        </w:r>
      </w:hyperlink>
    </w:p>
    <w:p>
      <w:pPr>
        <w:tabs>
          <w:tab w:val="right" w:leader="dot" w:pos="9062"/>
        </w:tabs>
        <w:ind w:left="880"/>
      </w:pPr>
      <w:hyperlink w:anchor="_Toc6626" w:history="1">
        <w:r>
          <w:rPr>
            <w:rFonts w:ascii="IRNazanin" w:hAnsi="IRNazanin" w:eastAsia="IRNazanin" w:cs="IRNazanin"/>
            <w:color w:val="111111"/>
            <w:sz w:val="22"/>
            <w:szCs w:val="22"/>
            <w:b w:val="0"/>
            <w:bCs w:val="0"/>
            <w:i w:val="0"/>
            <w:iCs w:val="0"/>
          </w:rPr>
          <w:t>وانماندن فرشتگان، از پرستش خداوند</w:t>
        </w:r>
        <w:r>
          <w:tab/>
        </w:r>
        <w:r>
          <w:fldChar w:fldCharType="begin"/>
        </w:r>
        <w:r>
          <w:instrText xml:space="preserve">PAGEREF 6626 \h</w:instrText>
        </w:r>
        <w:r>
          <w:fldChar w:fldCharType="end"/>
        </w:r>
      </w:hyperlink>
    </w:p>
    <w:p>
      <w:pPr>
        <w:tabs>
          <w:tab w:val="right" w:leader="dot" w:pos="9062"/>
        </w:tabs>
        <w:ind w:left="880"/>
      </w:pPr>
      <w:hyperlink w:anchor="_Toc6627" w:history="1">
        <w:r>
          <w:rPr>
            <w:rFonts w:ascii="IRNazanin" w:hAnsi="IRNazanin" w:eastAsia="IRNazanin" w:cs="IRNazanin"/>
            <w:color w:val="111111"/>
            <w:sz w:val="22"/>
            <w:szCs w:val="22"/>
            <w:b w:val="0"/>
            <w:bCs w:val="0"/>
            <w:i w:val="0"/>
            <w:iCs w:val="0"/>
          </w:rPr>
          <w:t>عدم پرستش خدا، درخور سزاواری‌اش</w:t>
        </w:r>
        <w:r>
          <w:tab/>
        </w:r>
        <w:r>
          <w:fldChar w:fldCharType="begin"/>
        </w:r>
        <w:r>
          <w:instrText xml:space="preserve">PAGEREF 6627 \h</w:instrText>
        </w:r>
        <w:r>
          <w:fldChar w:fldCharType="end"/>
        </w:r>
      </w:hyperlink>
    </w:p>
    <w:p>
      <w:pPr>
        <w:tabs>
          <w:tab w:val="right" w:leader="dot" w:pos="9062"/>
        </w:tabs>
        <w:ind w:left="880"/>
      </w:pPr>
      <w:hyperlink w:anchor="_Toc6628" w:history="1">
        <w:r>
          <w:rPr>
            <w:rFonts w:ascii="IRNazanin" w:hAnsi="IRNazanin" w:eastAsia="IRNazanin" w:cs="IRNazanin"/>
            <w:color w:val="111111"/>
            <w:sz w:val="22"/>
            <w:szCs w:val="22"/>
            <w:b w:val="0"/>
            <w:bCs w:val="0"/>
            <w:i w:val="0"/>
            <w:iCs w:val="0"/>
          </w:rPr>
          <w:t>عبادت، دورکننده شیطان از بنده</w:t>
        </w:r>
        <w:r>
          <w:tab/>
        </w:r>
        <w:r>
          <w:fldChar w:fldCharType="begin"/>
        </w:r>
        <w:r>
          <w:instrText xml:space="preserve">PAGEREF 6628 \h</w:instrText>
        </w:r>
        <w:r>
          <w:fldChar w:fldCharType="end"/>
        </w:r>
      </w:hyperlink>
    </w:p>
    <w:p>
      <w:pPr>
        <w:tabs>
          <w:tab w:val="right" w:leader="dot" w:pos="9062"/>
        </w:tabs>
        <w:ind w:left="880"/>
      </w:pPr>
      <w:hyperlink w:anchor="_Toc6629" w:history="1">
        <w:r>
          <w:rPr>
            <w:rFonts w:ascii="IRNazanin" w:hAnsi="IRNazanin" w:eastAsia="IRNazanin" w:cs="IRNazanin"/>
            <w:color w:val="111111"/>
            <w:sz w:val="22"/>
            <w:szCs w:val="22"/>
            <w:b w:val="0"/>
            <w:bCs w:val="0"/>
            <w:i w:val="0"/>
            <w:iCs w:val="0"/>
          </w:rPr>
          <w:t>حقیقت عبودیت، و دشمنی با شیطان</w:t>
        </w:r>
        <w:r>
          <w:tab/>
        </w:r>
        <w:r>
          <w:fldChar w:fldCharType="begin"/>
        </w:r>
        <w:r>
          <w:instrText xml:space="preserve">PAGEREF 6629 \h</w:instrText>
        </w:r>
        <w:r>
          <w:fldChar w:fldCharType="end"/>
        </w:r>
      </w:hyperlink>
    </w:p>
    <w:p>
      <w:pPr>
        <w:tabs>
          <w:tab w:val="right" w:leader="dot" w:pos="9062"/>
        </w:tabs>
        <w:ind w:left="880"/>
      </w:pPr>
      <w:hyperlink w:anchor="_Toc6630" w:history="1">
        <w:r>
          <w:rPr>
            <w:rFonts w:ascii="IRNazanin" w:hAnsi="IRNazanin" w:eastAsia="IRNazanin" w:cs="IRNazanin"/>
            <w:color w:val="111111"/>
            <w:sz w:val="22"/>
            <w:szCs w:val="22"/>
            <w:b w:val="0"/>
            <w:bCs w:val="0"/>
            <w:i w:val="0"/>
            <w:iCs w:val="0"/>
          </w:rPr>
          <w:t>رام ساختن بنده، برای بندگی خدا</w:t>
        </w:r>
        <w:r>
          <w:tab/>
        </w:r>
        <w:r>
          <w:fldChar w:fldCharType="begin"/>
        </w:r>
        <w:r>
          <w:instrText xml:space="preserve">PAGEREF 6630 \h</w:instrText>
        </w:r>
        <w:r>
          <w:fldChar w:fldCharType="end"/>
        </w:r>
      </w:hyperlink>
    </w:p>
    <w:p>
      <w:pPr>
        <w:tabs>
          <w:tab w:val="right" w:leader="dot" w:pos="9062"/>
        </w:tabs>
        <w:ind w:left="880"/>
      </w:pPr>
      <w:hyperlink w:anchor="_Toc6631" w:history="1">
        <w:r>
          <w:rPr>
            <w:rFonts w:ascii="IRNazanin" w:hAnsi="IRNazanin" w:eastAsia="IRNazanin" w:cs="IRNazanin"/>
            <w:color w:val="111111"/>
            <w:sz w:val="22"/>
            <w:szCs w:val="22"/>
            <w:b w:val="0"/>
            <w:bCs w:val="0"/>
            <w:i w:val="0"/>
            <w:iCs w:val="0"/>
          </w:rPr>
          <w:t>خودپسندی، تباه‌سازنده عبادت</w:t>
        </w:r>
        <w:r>
          <w:tab/>
        </w:r>
        <w:r>
          <w:fldChar w:fldCharType="begin"/>
        </w:r>
        <w:r>
          <w:instrText xml:space="preserve">PAGEREF 6631 \h</w:instrText>
        </w:r>
        <w:r>
          <w:fldChar w:fldCharType="end"/>
        </w:r>
      </w:hyperlink>
    </w:p>
    <w:p>
      <w:pPr>
        <w:tabs>
          <w:tab w:val="right" w:leader="dot" w:pos="9062"/>
        </w:tabs>
        <w:ind w:left="880"/>
      </w:pPr>
      <w:hyperlink w:anchor="_Toc6632" w:history="1">
        <w:r>
          <w:rPr>
            <w:rFonts w:ascii="IRNazanin" w:hAnsi="IRNazanin" w:eastAsia="IRNazanin" w:cs="IRNazanin"/>
            <w:color w:val="111111"/>
            <w:sz w:val="22"/>
            <w:szCs w:val="22"/>
            <w:b w:val="0"/>
            <w:bCs w:val="0"/>
            <w:i w:val="0"/>
            <w:iCs w:val="0"/>
          </w:rPr>
          <w:t>سستی در عبادت خدا</w:t>
        </w:r>
        <w:r>
          <w:tab/>
        </w:r>
        <w:r>
          <w:fldChar w:fldCharType="begin"/>
        </w:r>
        <w:r>
          <w:instrText xml:space="preserve">PAGEREF 6632 \h</w:instrText>
        </w:r>
        <w:r>
          <w:fldChar w:fldCharType="end"/>
        </w:r>
      </w:hyperlink>
    </w:p>
    <w:p>
      <w:pPr>
        <w:tabs>
          <w:tab w:val="right" w:leader="dot" w:pos="9062"/>
        </w:tabs>
        <w:ind w:left="880"/>
      </w:pPr>
      <w:hyperlink w:anchor="_Toc6633" w:history="1">
        <w:r>
          <w:rPr>
            <w:rFonts w:ascii="IRNazanin" w:hAnsi="IRNazanin" w:eastAsia="IRNazanin" w:cs="IRNazanin"/>
            <w:color w:val="111111"/>
            <w:sz w:val="22"/>
            <w:szCs w:val="22"/>
            <w:b w:val="0"/>
            <w:bCs w:val="0"/>
            <w:i w:val="0"/>
            <w:iCs w:val="0"/>
          </w:rPr>
          <w:t>سبب بازنماندن از عبادت</w:t>
        </w:r>
        <w:r>
          <w:tab/>
        </w:r>
        <w:r>
          <w:fldChar w:fldCharType="begin"/>
        </w:r>
        <w:r>
          <w:instrText xml:space="preserve">PAGEREF 6633 \h</w:instrText>
        </w:r>
        <w:r>
          <w:fldChar w:fldCharType="end"/>
        </w:r>
      </w:hyperlink>
    </w:p>
    <w:p>
      <w:pPr>
        <w:tabs>
          <w:tab w:val="right" w:leader="dot" w:pos="9062"/>
        </w:tabs>
        <w:ind w:left="880"/>
      </w:pPr>
      <w:hyperlink w:anchor="_Toc6634" w:history="1">
        <w:r>
          <w:rPr>
            <w:rFonts w:ascii="IRNazanin" w:hAnsi="IRNazanin" w:eastAsia="IRNazanin" w:cs="IRNazanin"/>
            <w:color w:val="111111"/>
            <w:sz w:val="22"/>
            <w:szCs w:val="22"/>
            <w:b w:val="0"/>
            <w:bCs w:val="0"/>
            <w:i w:val="0"/>
            <w:iCs w:val="0"/>
          </w:rPr>
          <w:t>تندرستی در عبادت</w:t>
        </w:r>
        <w:r>
          <w:tab/>
        </w:r>
        <w:r>
          <w:fldChar w:fldCharType="begin"/>
        </w:r>
        <w:r>
          <w:instrText xml:space="preserve">PAGEREF 6634 \h</w:instrText>
        </w:r>
        <w:r>
          <w:fldChar w:fldCharType="end"/>
        </w:r>
      </w:hyperlink>
    </w:p>
    <w:p>
      <w:pPr>
        <w:tabs>
          <w:tab w:val="right" w:leader="dot" w:pos="9062"/>
        </w:tabs>
        <w:ind w:left="880"/>
      </w:pPr>
      <w:hyperlink w:anchor="_Toc6635" w:history="1">
        <w:r>
          <w:rPr>
            <w:rFonts w:ascii="IRNazanin" w:hAnsi="IRNazanin" w:eastAsia="IRNazanin" w:cs="IRNazanin"/>
            <w:color w:val="111111"/>
            <w:sz w:val="22"/>
            <w:szCs w:val="22"/>
            <w:b w:val="0"/>
            <w:bCs w:val="0"/>
            <w:i w:val="0"/>
            <w:iCs w:val="0"/>
          </w:rPr>
          <w:t>مرزداران اسلام و عبادت خداوند</w:t>
        </w:r>
        <w:r>
          <w:tab/>
        </w:r>
        <w:r>
          <w:fldChar w:fldCharType="begin"/>
        </w:r>
        <w:r>
          <w:instrText xml:space="preserve">PAGEREF 6635 \h</w:instrText>
        </w:r>
        <w:r>
          <w:fldChar w:fldCharType="end"/>
        </w:r>
      </w:hyperlink>
    </w:p>
    <w:p>
      <w:pPr>
        <w:tabs>
          <w:tab w:val="right" w:leader="dot" w:pos="9062"/>
        </w:tabs>
        <w:ind w:left="880"/>
      </w:pPr>
      <w:hyperlink w:anchor="_Toc6636" w:history="1">
        <w:r>
          <w:rPr>
            <w:rFonts w:ascii="IRNazanin" w:hAnsi="IRNazanin" w:eastAsia="IRNazanin" w:cs="IRNazanin"/>
            <w:color w:val="111111"/>
            <w:sz w:val="22"/>
            <w:szCs w:val="22"/>
            <w:b w:val="0"/>
            <w:bCs w:val="0"/>
            <w:i w:val="0"/>
            <w:iCs w:val="0"/>
          </w:rPr>
          <w:t>سبب عبادت نشدن کسی، جز خدا</w:t>
        </w:r>
        <w:r>
          <w:tab/>
        </w:r>
        <w:r>
          <w:fldChar w:fldCharType="begin"/>
        </w:r>
        <w:r>
          <w:instrText xml:space="preserve">PAGEREF 6636 \h</w:instrText>
        </w:r>
        <w:r>
          <w:fldChar w:fldCharType="end"/>
        </w:r>
      </w:hyperlink>
    </w:p>
    <w:p>
      <w:pPr>
        <w:tabs>
          <w:tab w:val="right" w:leader="dot" w:pos="9062"/>
        </w:tabs>
        <w:ind w:left="880"/>
      </w:pPr>
      <w:hyperlink w:anchor="_Toc6637" w:history="1">
        <w:r>
          <w:rPr>
            <w:rFonts w:ascii="IRNazanin" w:hAnsi="IRNazanin" w:eastAsia="IRNazanin" w:cs="IRNazanin"/>
            <w:color w:val="111111"/>
            <w:sz w:val="22"/>
            <w:szCs w:val="22"/>
            <w:b w:val="0"/>
            <w:bCs w:val="0"/>
            <w:i w:val="0"/>
            <w:iCs w:val="0"/>
          </w:rPr>
          <w:t>اسم بنده، در بین عبادت‌کنندگان</w:t>
        </w:r>
        <w:r>
          <w:tab/>
        </w:r>
        <w:r>
          <w:fldChar w:fldCharType="begin"/>
        </w:r>
        <w:r>
          <w:instrText xml:space="preserve">PAGEREF 6637 \h</w:instrText>
        </w:r>
        <w:r>
          <w:fldChar w:fldCharType="end"/>
        </w:r>
      </w:hyperlink>
    </w:p>
    <w:p>
      <w:pPr>
        <w:tabs>
          <w:tab w:val="right" w:leader="dot" w:pos="9062"/>
        </w:tabs>
        <w:ind w:left="880"/>
      </w:pPr>
      <w:hyperlink w:anchor="_Toc6638" w:history="1">
        <w:r>
          <w:rPr>
            <w:rFonts w:ascii="IRNazanin" w:hAnsi="IRNazanin" w:eastAsia="IRNazanin" w:cs="IRNazanin"/>
            <w:color w:val="111111"/>
            <w:sz w:val="22"/>
            <w:szCs w:val="22"/>
            <w:b w:val="0"/>
            <w:bCs w:val="0"/>
            <w:i w:val="0"/>
            <w:iCs w:val="0"/>
          </w:rPr>
          <w:t>خدا، منتهای ترس عبادت‌کنندگان</w:t>
        </w:r>
        <w:r>
          <w:tab/>
        </w:r>
        <w:r>
          <w:fldChar w:fldCharType="begin"/>
        </w:r>
        <w:r>
          <w:instrText xml:space="preserve">PAGEREF 6638 \h</w:instrText>
        </w:r>
        <w:r>
          <w:fldChar w:fldCharType="end"/>
        </w:r>
      </w:hyperlink>
    </w:p>
    <w:p>
      <w:pPr>
        <w:tabs>
          <w:tab w:val="right" w:leader="dot" w:pos="9062"/>
        </w:tabs>
        <w:ind w:left="880"/>
      </w:pPr>
      <w:hyperlink w:anchor="_Toc6639" w:history="1">
        <w:r>
          <w:rPr>
            <w:rFonts w:ascii="IRNazanin" w:hAnsi="IRNazanin" w:eastAsia="IRNazanin" w:cs="IRNazanin"/>
            <w:color w:val="111111"/>
            <w:sz w:val="22"/>
            <w:szCs w:val="22"/>
            <w:b w:val="0"/>
            <w:bCs w:val="0"/>
            <w:i w:val="0"/>
            <w:iCs w:val="0"/>
          </w:rPr>
          <w:t>استوار ساختن بینایی بنده، در عبادت</w:t>
        </w:r>
        <w:r>
          <w:tab/>
        </w:r>
        <w:r>
          <w:fldChar w:fldCharType="begin"/>
        </w:r>
        <w:r>
          <w:instrText xml:space="preserve">PAGEREF 6639 \h</w:instrText>
        </w:r>
        <w:r>
          <w:fldChar w:fldCharType="end"/>
        </w:r>
      </w:hyperlink>
    </w:p>
    <w:p>
      <w:pPr>
        <w:tabs>
          <w:tab w:val="right" w:leader="dot" w:pos="9062"/>
        </w:tabs>
        <w:ind w:left="880"/>
      </w:pPr>
      <w:hyperlink w:anchor="_Toc6640" w:history="1">
        <w:r>
          <w:rPr>
            <w:rFonts w:ascii="IRNazanin" w:hAnsi="IRNazanin" w:eastAsia="IRNazanin" w:cs="IRNazanin"/>
            <w:color w:val="111111"/>
            <w:sz w:val="22"/>
            <w:szCs w:val="22"/>
            <w:b w:val="0"/>
            <w:bCs w:val="0"/>
            <w:i w:val="0"/>
            <w:iCs w:val="0"/>
          </w:rPr>
          <w:t>عزیزشده، در اثر عبادت</w:t>
        </w:r>
        <w:r>
          <w:tab/>
        </w:r>
        <w:r>
          <w:fldChar w:fldCharType="begin"/>
        </w:r>
        <w:r>
          <w:instrText xml:space="preserve">PAGEREF 6640 \h</w:instrText>
        </w:r>
        <w:r>
          <w:fldChar w:fldCharType="end"/>
        </w:r>
      </w:hyperlink>
    </w:p>
    <w:p>
      <w:pPr>
        <w:tabs>
          <w:tab w:val="right" w:leader="dot" w:pos="9062"/>
        </w:tabs>
        <w:ind w:left="880"/>
      </w:pPr>
      <w:hyperlink w:anchor="_Toc6641" w:history="1">
        <w:r>
          <w:rPr>
            <w:rFonts w:ascii="IRNazanin" w:hAnsi="IRNazanin" w:eastAsia="IRNazanin" w:cs="IRNazanin"/>
            <w:color w:val="111111"/>
            <w:sz w:val="22"/>
            <w:szCs w:val="22"/>
            <w:b w:val="0"/>
            <w:bCs w:val="0"/>
            <w:i w:val="0"/>
            <w:iCs w:val="0"/>
          </w:rPr>
          <w:t>توانا شدن بر بندگی خدا</w:t>
        </w:r>
        <w:r>
          <w:tab/>
        </w:r>
        <w:r>
          <w:fldChar w:fldCharType="begin"/>
        </w:r>
        <w:r>
          <w:instrText xml:space="preserve">PAGEREF 6641 \h</w:instrText>
        </w:r>
        <w:r>
          <w:fldChar w:fldCharType="end"/>
        </w:r>
      </w:hyperlink>
    </w:p>
    <w:p>
      <w:pPr>
        <w:tabs>
          <w:tab w:val="right" w:leader="dot" w:pos="9062"/>
        </w:tabs>
        <w:ind w:left="880"/>
      </w:pPr>
      <w:hyperlink w:anchor="_Toc6642" w:history="1">
        <w:r>
          <w:rPr>
            <w:rFonts w:ascii="IRNazanin" w:hAnsi="IRNazanin" w:eastAsia="IRNazanin" w:cs="IRNazanin"/>
            <w:color w:val="111111"/>
            <w:sz w:val="22"/>
            <w:szCs w:val="22"/>
            <w:b w:val="0"/>
            <w:bCs w:val="0"/>
            <w:i w:val="0"/>
            <w:iCs w:val="0"/>
          </w:rPr>
          <w:t>روش کوشش‌کننده در بندگی خدا</w:t>
        </w:r>
        <w:r>
          <w:tab/>
        </w:r>
        <w:r>
          <w:fldChar w:fldCharType="begin"/>
        </w:r>
        <w:r>
          <w:instrText xml:space="preserve">PAGEREF 6642 \h</w:instrText>
        </w:r>
        <w:r>
          <w:fldChar w:fldCharType="end"/>
        </w:r>
      </w:hyperlink>
    </w:p>
    <w:p>
      <w:pPr>
        <w:tabs>
          <w:tab w:val="right" w:leader="dot" w:pos="9062"/>
        </w:tabs>
        <w:ind w:left="880"/>
      </w:pPr>
      <w:hyperlink w:anchor="_Toc6643" w:history="1">
        <w:r>
          <w:rPr>
            <w:rFonts w:ascii="IRNazanin" w:hAnsi="IRNazanin" w:eastAsia="IRNazanin" w:cs="IRNazanin"/>
            <w:color w:val="111111"/>
            <w:sz w:val="22"/>
            <w:szCs w:val="22"/>
            <w:b w:val="0"/>
            <w:bCs w:val="0"/>
            <w:i w:val="0"/>
            <w:iCs w:val="0"/>
          </w:rPr>
          <w:t>در زمره نیک بخت ترین عبادت کنندگان خدا بودن</w:t>
        </w:r>
        <w:r>
          <w:tab/>
        </w:r>
        <w:r>
          <w:fldChar w:fldCharType="begin"/>
        </w:r>
        <w:r>
          <w:instrText xml:space="preserve">PAGEREF 6643 \h</w:instrText>
        </w:r>
        <w:r>
          <w:fldChar w:fldCharType="end"/>
        </w:r>
      </w:hyperlink>
    </w:p>
    <w:p>
      <w:pPr>
        <w:tabs>
          <w:tab w:val="right" w:leader="dot" w:pos="9062"/>
        </w:tabs>
        <w:ind w:left="880"/>
      </w:pPr>
      <w:hyperlink w:anchor="_Toc6644" w:history="1">
        <w:r>
          <w:rPr>
            <w:rFonts w:ascii="IRNazanin" w:hAnsi="IRNazanin" w:eastAsia="IRNazanin" w:cs="IRNazanin"/>
            <w:color w:val="111111"/>
            <w:sz w:val="22"/>
            <w:szCs w:val="22"/>
            <w:b w:val="0"/>
            <w:bCs w:val="0"/>
            <w:i w:val="0"/>
            <w:iCs w:val="0"/>
          </w:rPr>
          <w:t>عبادت خدا، از آغاز تا پایان ماه رمضان</w:t>
        </w:r>
        <w:r>
          <w:tab/>
        </w:r>
        <w:r>
          <w:fldChar w:fldCharType="begin"/>
        </w:r>
        <w:r>
          <w:instrText xml:space="preserve">PAGEREF 6644 \h</w:instrText>
        </w:r>
        <w:r>
          <w:fldChar w:fldCharType="end"/>
        </w:r>
      </w:hyperlink>
    </w:p>
    <w:p>
      <w:pPr>
        <w:tabs>
          <w:tab w:val="right" w:leader="dot" w:pos="9062"/>
        </w:tabs>
        <w:ind w:left="880"/>
      </w:pPr>
      <w:hyperlink w:anchor="_Toc6645" w:history="1">
        <w:r>
          <w:rPr>
            <w:rFonts w:ascii="IRNazanin" w:hAnsi="IRNazanin" w:eastAsia="IRNazanin" w:cs="IRNazanin"/>
            <w:color w:val="111111"/>
            <w:sz w:val="22"/>
            <w:szCs w:val="22"/>
            <w:b w:val="0"/>
            <w:bCs w:val="0"/>
            <w:i w:val="0"/>
            <w:iCs w:val="0"/>
          </w:rPr>
          <w:t>پر ساختن ماه رمضان، از عبادت خدا</w:t>
        </w:r>
        <w:r>
          <w:tab/>
        </w:r>
        <w:r>
          <w:fldChar w:fldCharType="begin"/>
        </w:r>
        <w:r>
          <w:instrText xml:space="preserve">PAGEREF 6645 \h</w:instrText>
        </w:r>
        <w:r>
          <w:fldChar w:fldCharType="end"/>
        </w:r>
      </w:hyperlink>
    </w:p>
    <w:p>
      <w:pPr>
        <w:tabs>
          <w:tab w:val="right" w:leader="dot" w:pos="9062"/>
        </w:tabs>
        <w:ind w:left="880"/>
      </w:pPr>
      <w:hyperlink w:anchor="_Toc6646" w:history="1">
        <w:r>
          <w:rPr>
            <w:rFonts w:ascii="IRNazanin" w:hAnsi="IRNazanin" w:eastAsia="IRNazanin" w:cs="IRNazanin"/>
            <w:color w:val="111111"/>
            <w:sz w:val="22"/>
            <w:szCs w:val="22"/>
            <w:b w:val="0"/>
            <w:bCs w:val="0"/>
            <w:i w:val="0"/>
            <w:iCs w:val="0"/>
          </w:rPr>
          <w:t>عبادت نامیدن دعا</w:t>
        </w:r>
        <w:r>
          <w:tab/>
        </w:r>
        <w:r>
          <w:fldChar w:fldCharType="begin"/>
        </w:r>
        <w:r>
          <w:instrText xml:space="preserve">PAGEREF 6646 \h</w:instrText>
        </w:r>
        <w:r>
          <w:fldChar w:fldCharType="end"/>
        </w:r>
      </w:hyperlink>
    </w:p>
    <w:p>
      <w:pPr>
        <w:tabs>
          <w:tab w:val="right" w:leader="dot" w:pos="9062"/>
        </w:tabs>
        <w:ind w:left="880"/>
      </w:pPr>
      <w:hyperlink w:anchor="_Toc6647" w:history="1">
        <w:r>
          <w:rPr>
            <w:rFonts w:ascii="IRNazanin" w:hAnsi="IRNazanin" w:eastAsia="IRNazanin" w:cs="IRNazanin"/>
            <w:color w:val="111111"/>
            <w:sz w:val="22"/>
            <w:szCs w:val="22"/>
            <w:b w:val="0"/>
            <w:bCs w:val="0"/>
            <w:i w:val="0"/>
            <w:iCs w:val="0"/>
          </w:rPr>
          <w:t>نتیجه سرکشی از عبادت</w:t>
        </w:r>
        <w:r>
          <w:tab/>
        </w:r>
        <w:r>
          <w:fldChar w:fldCharType="begin"/>
        </w:r>
        <w:r>
          <w:instrText xml:space="preserve">PAGEREF 6647 \h</w:instrText>
        </w:r>
        <w:r>
          <w:fldChar w:fldCharType="end"/>
        </w:r>
      </w:hyperlink>
    </w:p>
    <w:p>
      <w:pPr>
        <w:tabs>
          <w:tab w:val="right" w:leader="dot" w:pos="9062"/>
        </w:tabs>
        <w:ind w:left="880"/>
      </w:pPr>
      <w:hyperlink w:anchor="_Toc6648" w:history="1">
        <w:r>
          <w:rPr>
            <w:rFonts w:ascii="IRNazanin" w:hAnsi="IRNazanin" w:eastAsia="IRNazanin" w:cs="IRNazanin"/>
            <w:color w:val="111111"/>
            <w:sz w:val="22"/>
            <w:szCs w:val="22"/>
            <w:b w:val="0"/>
            <w:bCs w:val="0"/>
            <w:i w:val="0"/>
            <w:iCs w:val="0"/>
          </w:rPr>
          <w:t>یاری بنده بر عبادتی شایسته خدا</w:t>
        </w:r>
        <w:r>
          <w:tab/>
        </w:r>
        <w:r>
          <w:fldChar w:fldCharType="begin"/>
        </w:r>
        <w:r>
          <w:instrText xml:space="preserve">PAGEREF 6648 \h</w:instrText>
        </w:r>
        <w:r>
          <w:fldChar w:fldCharType="end"/>
        </w:r>
      </w:hyperlink>
    </w:p>
    <w:p>
      <w:pPr>
        <w:tabs>
          <w:tab w:val="right" w:leader="dot" w:pos="9062"/>
        </w:tabs>
        <w:ind w:left="880"/>
      </w:pPr>
      <w:hyperlink w:anchor="_Toc6649" w:history="1">
        <w:r>
          <w:rPr>
            <w:rFonts w:ascii="IRNazanin" w:hAnsi="IRNazanin" w:eastAsia="IRNazanin" w:cs="IRNazanin"/>
            <w:color w:val="111111"/>
            <w:sz w:val="22"/>
            <w:szCs w:val="22"/>
            <w:b w:val="0"/>
            <w:bCs w:val="0"/>
            <w:i w:val="0"/>
            <w:iCs w:val="0"/>
          </w:rPr>
          <w:t>عبادت خداوند، تا روز قیامت</w:t>
        </w:r>
        <w:r>
          <w:tab/>
        </w:r>
        <w:r>
          <w:fldChar w:fldCharType="begin"/>
        </w:r>
        <w:r>
          <w:instrText xml:space="preserve">PAGEREF 6649 \h</w:instrText>
        </w:r>
        <w:r>
          <w:fldChar w:fldCharType="end"/>
        </w:r>
      </w:hyperlink>
    </w:p>
    <w:p>
      <w:pPr>
        <w:tabs>
          <w:tab w:val="right" w:leader="dot" w:pos="9062"/>
        </w:tabs>
        <w:ind w:left="880"/>
      </w:pPr>
      <w:hyperlink w:anchor="_Toc6650" w:history="1">
        <w:r>
          <w:rPr>
            <w:rFonts w:ascii="IRNazanin" w:hAnsi="IRNazanin" w:eastAsia="IRNazanin" w:cs="IRNazanin"/>
            <w:color w:val="111111"/>
            <w:sz w:val="22"/>
            <w:szCs w:val="22"/>
            <w:b w:val="0"/>
            <w:bCs w:val="0"/>
            <w:i w:val="0"/>
            <w:iCs w:val="0"/>
          </w:rPr>
          <w:t>کوشا در عبادت خدا</w:t>
        </w:r>
        <w:r>
          <w:tab/>
        </w:r>
        <w:r>
          <w:fldChar w:fldCharType="begin"/>
        </w:r>
        <w:r>
          <w:instrText xml:space="preserve">PAGEREF 6650 \h</w:instrText>
        </w:r>
        <w:r>
          <w:fldChar w:fldCharType="end"/>
        </w:r>
      </w:hyperlink>
    </w:p>
    <w:p>
      <w:pPr>
        <w:tabs>
          <w:tab w:val="right" w:leader="dot" w:pos="9062"/>
        </w:tabs>
        <w:ind w:left="880"/>
      </w:pPr>
      <w:hyperlink w:anchor="_Toc6651" w:history="1">
        <w:r>
          <w:rPr>
            <w:rFonts w:ascii="IRNazanin" w:hAnsi="IRNazanin" w:eastAsia="IRNazanin" w:cs="IRNazanin"/>
            <w:color w:val="111111"/>
            <w:sz w:val="22"/>
            <w:szCs w:val="22"/>
            <w:b w:val="0"/>
            <w:bCs w:val="0"/>
            <w:i w:val="0"/>
            <w:iCs w:val="0"/>
          </w:rPr>
          <w:t>پیش نفرستادن کارهای شایسته‌ای همانند کوشایان در عبادت</w:t>
        </w:r>
        <w:r>
          <w:tab/>
        </w:r>
        <w:r>
          <w:fldChar w:fldCharType="begin"/>
        </w:r>
        <w:r>
          <w:instrText xml:space="preserve">PAGEREF 6651 \h</w:instrText>
        </w:r>
        <w:r>
          <w:fldChar w:fldCharType="end"/>
        </w:r>
      </w:hyperlink>
    </w:p>
    <w:p>
      <w:pPr>
        <w:tabs>
          <w:tab w:val="right" w:leader="dot" w:pos="9062"/>
        </w:tabs>
        <w:ind w:left="880"/>
      </w:pPr>
      <w:hyperlink w:anchor="_Toc6652" w:history="1">
        <w:r>
          <w:rPr>
            <w:rFonts w:ascii="IRNazanin" w:hAnsi="IRNazanin" w:eastAsia="IRNazanin" w:cs="IRNazanin"/>
            <w:color w:val="111111"/>
            <w:sz w:val="22"/>
            <w:szCs w:val="22"/>
            <w:b w:val="0"/>
            <w:bCs w:val="0"/>
            <w:i w:val="0"/>
            <w:iCs w:val="0"/>
          </w:rPr>
          <w:t>توجه به آنچه پرستشگران متوجه آنند</w:t>
        </w:r>
        <w:r>
          <w:tab/>
        </w:r>
        <w:r>
          <w:fldChar w:fldCharType="begin"/>
        </w:r>
        <w:r>
          <w:instrText xml:space="preserve">PAGEREF 6652 \h</w:instrText>
        </w:r>
        <w:r>
          <w:fldChar w:fldCharType="end"/>
        </w:r>
      </w:hyperlink>
    </w:p>
    <w:p>
      <w:pPr>
        <w:tabs>
          <w:tab w:val="right" w:leader="dot" w:pos="9062"/>
        </w:tabs>
        <w:ind w:left="880"/>
      </w:pPr>
      <w:hyperlink w:anchor="_Toc6653" w:history="1">
        <w:r>
          <w:rPr>
            <w:rFonts w:ascii="IRNazanin" w:hAnsi="IRNazanin" w:eastAsia="IRNazanin" w:cs="IRNazanin"/>
            <w:color w:val="111111"/>
            <w:sz w:val="22"/>
            <w:szCs w:val="22"/>
            <w:b w:val="0"/>
            <w:bCs w:val="0"/>
            <w:i w:val="0"/>
            <w:iCs w:val="0"/>
          </w:rPr>
          <w:t>آبادی شب به بیداری عبادت</w:t>
        </w:r>
        <w:r>
          <w:tab/>
        </w:r>
        <w:r>
          <w:fldChar w:fldCharType="begin"/>
        </w:r>
        <w:r>
          <w:instrText xml:space="preserve">PAGEREF 6653 \h</w:instrText>
        </w:r>
        <w:r>
          <w:fldChar w:fldCharType="end"/>
        </w:r>
      </w:hyperlink>
    </w:p>
    <w:p>
      <w:pPr>
        <w:tabs>
          <w:tab w:val="right" w:leader="dot" w:pos="9062"/>
        </w:tabs>
        <w:ind w:left="880"/>
      </w:pPr>
      <w:hyperlink w:anchor="_Toc6654" w:history="1">
        <w:r>
          <w:rPr>
            <w:rFonts w:ascii="IRNazanin" w:hAnsi="IRNazanin" w:eastAsia="IRNazanin" w:cs="IRNazanin"/>
            <w:color w:val="111111"/>
            <w:sz w:val="22"/>
            <w:szCs w:val="22"/>
            <w:b w:val="0"/>
            <w:bCs w:val="0"/>
            <w:i w:val="0"/>
            <w:iCs w:val="0"/>
          </w:rPr>
          <w:t>روزی خوردن از خدا و پرستش غیر او</w:t>
        </w:r>
        <w:r>
          <w:tab/>
        </w:r>
        <w:r>
          <w:fldChar w:fldCharType="begin"/>
        </w:r>
        <w:r>
          <w:instrText xml:space="preserve">PAGEREF 6654 \h</w:instrText>
        </w:r>
        <w:r>
          <w:fldChar w:fldCharType="end"/>
        </w:r>
      </w:hyperlink>
    </w:p>
    <w:p>
      <w:pPr>
        <w:tabs>
          <w:tab w:val="right" w:leader="dot" w:pos="9062"/>
        </w:tabs>
        <w:ind w:left="880"/>
      </w:pPr>
      <w:hyperlink w:anchor="_Toc6655" w:history="1">
        <w:r>
          <w:rPr>
            <w:rFonts w:ascii="IRNazanin" w:hAnsi="IRNazanin" w:eastAsia="IRNazanin" w:cs="IRNazanin"/>
            <w:color w:val="111111"/>
            <w:sz w:val="22"/>
            <w:szCs w:val="22"/>
            <w:b w:val="0"/>
            <w:bCs w:val="0"/>
            <w:i w:val="0"/>
            <w:iCs w:val="0"/>
          </w:rPr>
          <w:t>عبادت غیر خدا</w:t>
        </w:r>
        <w:r>
          <w:tab/>
        </w:r>
        <w:r>
          <w:fldChar w:fldCharType="begin"/>
        </w:r>
        <w:r>
          <w:instrText xml:space="preserve">PAGEREF 6655 \h</w:instrText>
        </w:r>
        <w:r>
          <w:fldChar w:fldCharType="end"/>
        </w:r>
      </w:hyperlink>
    </w:p>
    <w:p>
      <w:pPr>
        <w:tabs>
          <w:tab w:val="right" w:leader="dot" w:pos="9062"/>
        </w:tabs>
        <w:ind w:left="880"/>
      </w:pPr>
      <w:hyperlink w:anchor="_Toc6656" w:history="1">
        <w:r>
          <w:rPr>
            <w:rFonts w:ascii="IRNazanin" w:hAnsi="IRNazanin" w:eastAsia="IRNazanin" w:cs="IRNazanin"/>
            <w:color w:val="111111"/>
            <w:sz w:val="22"/>
            <w:szCs w:val="22"/>
            <w:b w:val="0"/>
            <w:bCs w:val="0"/>
            <w:i w:val="0"/>
            <w:iCs w:val="0"/>
          </w:rPr>
          <w:t>کافر گشتن به هر معبودی، جز خدا</w:t>
        </w:r>
        <w:r>
          <w:tab/>
        </w:r>
        <w:r>
          <w:fldChar w:fldCharType="begin"/>
        </w:r>
        <w:r>
          <w:instrText xml:space="preserve">PAGEREF 6656 \h</w:instrText>
        </w:r>
        <w:r>
          <w:fldChar w:fldCharType="end"/>
        </w:r>
      </w:hyperlink>
    </w:p>
    <w:p>
      <w:pPr>
        <w:tabs>
          <w:tab w:val="right" w:leader="dot" w:pos="9062"/>
        </w:tabs>
        <w:ind w:left="880"/>
      </w:pPr>
      <w:hyperlink w:anchor="_Toc6657" w:history="1">
        <w:r>
          <w:rPr>
            <w:rFonts w:ascii="IRNazanin" w:hAnsi="IRNazanin" w:eastAsia="IRNazanin" w:cs="IRNazanin"/>
            <w:color w:val="111111"/>
            <w:sz w:val="22"/>
            <w:szCs w:val="22"/>
            <w:b w:val="0"/>
            <w:bCs w:val="0"/>
            <w:i w:val="0"/>
            <w:iCs w:val="0"/>
          </w:rPr>
          <w:t>بیزاری از عبادت‌کننده غیر خدا</w:t>
        </w:r>
        <w:r>
          <w:tab/>
        </w:r>
        <w:r>
          <w:fldChar w:fldCharType="begin"/>
        </w:r>
        <w:r>
          <w:instrText xml:space="preserve">PAGEREF 6657 \h</w:instrText>
        </w:r>
        <w:r>
          <w:fldChar w:fldCharType="end"/>
        </w:r>
      </w:hyperlink>
    </w:p>
    <w:p>
      <w:pPr>
        <w:tabs>
          <w:tab w:val="right" w:leader="dot" w:pos="9062"/>
        </w:tabs>
        <w:ind w:left="880"/>
      </w:pPr>
      <w:hyperlink w:anchor="_Toc6658" w:history="1">
        <w:r>
          <w:rPr>
            <w:rFonts w:ascii="IRNazanin" w:hAnsi="IRNazanin" w:eastAsia="IRNazanin" w:cs="IRNazanin"/>
            <w:color w:val="111111"/>
            <w:sz w:val="22"/>
            <w:szCs w:val="22"/>
            <w:b w:val="0"/>
            <w:bCs w:val="0"/>
            <w:i w:val="0"/>
            <w:iCs w:val="0"/>
          </w:rPr>
          <w:t>عبادت خدا، وسیله بی‌نیاز گشتن بنده</w:t>
        </w:r>
        <w:r>
          <w:tab/>
        </w:r>
        <w:r>
          <w:fldChar w:fldCharType="begin"/>
        </w:r>
        <w:r>
          <w:instrText xml:space="preserve">PAGEREF 6658 \h</w:instrText>
        </w:r>
        <w:r>
          <w:fldChar w:fldCharType="end"/>
        </w:r>
      </w:hyperlink>
    </w:p>
    <w:p>
      <w:pPr>
        <w:tabs>
          <w:tab w:val="right" w:leader="dot" w:pos="9062"/>
        </w:tabs>
        <w:ind w:left="880"/>
      </w:pPr>
      <w:hyperlink w:anchor="_Toc6659" w:history="1">
        <w:r>
          <w:rPr>
            <w:rFonts w:ascii="IRNazanin" w:hAnsi="IRNazanin" w:eastAsia="IRNazanin" w:cs="IRNazanin"/>
            <w:color w:val="111111"/>
            <w:sz w:val="22"/>
            <w:szCs w:val="22"/>
            <w:b w:val="0"/>
            <w:bCs w:val="0"/>
            <w:i w:val="0"/>
            <w:iCs w:val="0"/>
          </w:rPr>
          <w:t>ترس عابدان و پرستش فروتنان</w:t>
        </w:r>
        <w:r>
          <w:tab/>
        </w:r>
        <w:r>
          <w:fldChar w:fldCharType="begin"/>
        </w:r>
        <w:r>
          <w:instrText xml:space="preserve">PAGEREF 6659 \h</w:instrText>
        </w:r>
        <w:r>
          <w:fldChar w:fldCharType="end"/>
        </w:r>
      </w:hyperlink>
    </w:p>
    <w:p>
      <w:pPr>
        <w:tabs>
          <w:tab w:val="right" w:leader="dot" w:pos="9062"/>
        </w:tabs>
        <w:ind w:left="660"/>
      </w:pPr>
      <w:hyperlink w:anchor="_Toc6660" w:history="1">
        <w:r>
          <w:rPr>
            <w:rFonts w:ascii="IRNazanin" w:hAnsi="IRNazanin" w:eastAsia="IRNazanin" w:cs="IRNazanin"/>
            <w:color w:val="111111"/>
            <w:sz w:val="22"/>
            <w:szCs w:val="22"/>
            <w:b w:val="0"/>
            <w:bCs w:val="0"/>
            <w:i w:val="0"/>
            <w:iCs w:val="0"/>
          </w:rPr>
          <w:t>عدل</w:t>
        </w:r>
        <w:r>
          <w:tab/>
        </w:r>
        <w:r>
          <w:fldChar w:fldCharType="begin"/>
        </w:r>
        <w:r>
          <w:instrText xml:space="preserve">PAGEREF 6660 \h</w:instrText>
        </w:r>
        <w:r>
          <w:fldChar w:fldCharType="end"/>
        </w:r>
      </w:hyperlink>
    </w:p>
    <w:p>
      <w:pPr>
        <w:tabs>
          <w:tab w:val="right" w:leader="dot" w:pos="9062"/>
        </w:tabs>
        <w:ind w:left="880"/>
      </w:pPr>
      <w:hyperlink w:anchor="_Toc6661" w:history="1">
        <w:r>
          <w:rPr>
            <w:rFonts w:ascii="IRNazanin" w:hAnsi="IRNazanin" w:eastAsia="IRNazanin" w:cs="IRNazanin"/>
            <w:color w:val="111111"/>
            <w:sz w:val="22"/>
            <w:szCs w:val="22"/>
            <w:b w:val="0"/>
            <w:bCs w:val="0"/>
            <w:i w:val="0"/>
            <w:iCs w:val="0"/>
          </w:rPr>
          <w:t>خدا، به‌پادارنده عدالت و عادل در حکم</w:t>
        </w:r>
        <w:r>
          <w:tab/>
        </w:r>
        <w:r>
          <w:fldChar w:fldCharType="begin"/>
        </w:r>
        <w:r>
          <w:instrText xml:space="preserve">PAGEREF 6661 \h</w:instrText>
        </w:r>
        <w:r>
          <w:fldChar w:fldCharType="end"/>
        </w:r>
      </w:hyperlink>
    </w:p>
    <w:p>
      <w:pPr>
        <w:tabs>
          <w:tab w:val="right" w:leader="dot" w:pos="9062"/>
        </w:tabs>
        <w:ind w:left="880"/>
      </w:pPr>
      <w:hyperlink w:anchor="_Toc6662" w:history="1">
        <w:r>
          <w:rPr>
            <w:rFonts w:ascii="IRNazanin" w:hAnsi="IRNazanin" w:eastAsia="IRNazanin" w:cs="IRNazanin"/>
            <w:color w:val="111111"/>
            <w:sz w:val="22"/>
            <w:szCs w:val="22"/>
            <w:b w:val="0"/>
            <w:bCs w:val="0"/>
            <w:i w:val="0"/>
            <w:iCs w:val="0"/>
          </w:rPr>
          <w:t>نداشتن طاقتِ عدل الهی</w:t>
        </w:r>
        <w:r>
          <w:tab/>
        </w:r>
        <w:r>
          <w:fldChar w:fldCharType="begin"/>
        </w:r>
        <w:r>
          <w:instrText xml:space="preserve">PAGEREF 6662 \h</w:instrText>
        </w:r>
        <w:r>
          <w:fldChar w:fldCharType="end"/>
        </w:r>
      </w:hyperlink>
    </w:p>
    <w:p>
      <w:pPr>
        <w:tabs>
          <w:tab w:val="right" w:leader="dot" w:pos="9062"/>
        </w:tabs>
        <w:ind w:left="880"/>
      </w:pPr>
      <w:hyperlink w:anchor="_Toc6663" w:history="1">
        <w:r>
          <w:rPr>
            <w:rFonts w:ascii="IRNazanin" w:hAnsi="IRNazanin" w:eastAsia="IRNazanin" w:cs="IRNazanin"/>
            <w:color w:val="111111"/>
            <w:sz w:val="22"/>
            <w:szCs w:val="22"/>
            <w:b w:val="0"/>
            <w:bCs w:val="0"/>
            <w:i w:val="0"/>
            <w:iCs w:val="0"/>
          </w:rPr>
          <w:t>با عدل رفتار نکردن، با بنده</w:t>
        </w:r>
        <w:r>
          <w:tab/>
        </w:r>
        <w:r>
          <w:fldChar w:fldCharType="begin"/>
        </w:r>
        <w:r>
          <w:instrText xml:space="preserve">PAGEREF 6663 \h</w:instrText>
        </w:r>
        <w:r>
          <w:fldChar w:fldCharType="end"/>
        </w:r>
      </w:hyperlink>
    </w:p>
    <w:p>
      <w:pPr>
        <w:tabs>
          <w:tab w:val="right" w:leader="dot" w:pos="9062"/>
        </w:tabs>
        <w:ind w:left="880"/>
      </w:pPr>
      <w:hyperlink w:anchor="_Toc6664" w:history="1">
        <w:r>
          <w:rPr>
            <w:rFonts w:ascii="IRNazanin" w:hAnsi="IRNazanin" w:eastAsia="IRNazanin" w:cs="IRNazanin"/>
            <w:color w:val="111111"/>
            <w:sz w:val="22"/>
            <w:szCs w:val="22"/>
            <w:b w:val="0"/>
            <w:bCs w:val="0"/>
            <w:i w:val="0"/>
            <w:iCs w:val="0"/>
          </w:rPr>
          <w:t>ناامیدی از عدل خدا و آزمایش بنده</w:t>
        </w:r>
        <w:r>
          <w:tab/>
        </w:r>
        <w:r>
          <w:fldChar w:fldCharType="begin"/>
        </w:r>
        <w:r>
          <w:instrText xml:space="preserve">PAGEREF 6664 \h</w:instrText>
        </w:r>
        <w:r>
          <w:fldChar w:fldCharType="end"/>
        </w:r>
      </w:hyperlink>
    </w:p>
    <w:p>
      <w:pPr>
        <w:tabs>
          <w:tab w:val="right" w:leader="dot" w:pos="9062"/>
        </w:tabs>
        <w:ind w:left="880"/>
      </w:pPr>
      <w:hyperlink w:anchor="_Toc6665" w:history="1">
        <w:r>
          <w:rPr>
            <w:rFonts w:ascii="IRNazanin" w:hAnsi="IRNazanin" w:eastAsia="IRNazanin" w:cs="IRNazanin"/>
            <w:color w:val="111111"/>
            <w:sz w:val="22"/>
            <w:szCs w:val="22"/>
            <w:b w:val="0"/>
            <w:bCs w:val="0"/>
            <w:i w:val="0"/>
            <w:iCs w:val="0"/>
          </w:rPr>
          <w:t>ملبّس شدن به زیور پرهیزکاران، در گسترش عدل</w:t>
        </w:r>
        <w:r>
          <w:tab/>
        </w:r>
        <w:r>
          <w:fldChar w:fldCharType="begin"/>
        </w:r>
        <w:r>
          <w:instrText xml:space="preserve">PAGEREF 6665 \h</w:instrText>
        </w:r>
        <w:r>
          <w:fldChar w:fldCharType="end"/>
        </w:r>
      </w:hyperlink>
    </w:p>
    <w:p>
      <w:pPr>
        <w:tabs>
          <w:tab w:val="right" w:leader="dot" w:pos="9062"/>
        </w:tabs>
        <w:ind w:left="880"/>
      </w:pPr>
      <w:hyperlink w:anchor="_Toc6666" w:history="1">
        <w:r>
          <w:rPr>
            <w:rFonts w:ascii="IRNazanin" w:hAnsi="IRNazanin" w:eastAsia="IRNazanin" w:cs="IRNazanin"/>
            <w:color w:val="111111"/>
            <w:sz w:val="22"/>
            <w:szCs w:val="22"/>
            <w:b w:val="0"/>
            <w:bCs w:val="0"/>
            <w:i w:val="0"/>
            <w:iCs w:val="0"/>
          </w:rPr>
          <w:t>به عدل تاوان نگرفتن، از والدین</w:t>
        </w:r>
        <w:r>
          <w:tab/>
        </w:r>
        <w:r>
          <w:fldChar w:fldCharType="begin"/>
        </w:r>
        <w:r>
          <w:instrText xml:space="preserve">PAGEREF 6666 \h</w:instrText>
        </w:r>
        <w:r>
          <w:fldChar w:fldCharType="end"/>
        </w:r>
      </w:hyperlink>
    </w:p>
    <w:p>
      <w:pPr>
        <w:tabs>
          <w:tab w:val="right" w:leader="dot" w:pos="9062"/>
        </w:tabs>
        <w:ind w:left="880"/>
      </w:pPr>
      <w:hyperlink w:anchor="_Toc6667" w:history="1">
        <w:r>
          <w:rPr>
            <w:rFonts w:ascii="IRNazanin" w:hAnsi="IRNazanin" w:eastAsia="IRNazanin" w:cs="IRNazanin"/>
            <w:color w:val="111111"/>
            <w:sz w:val="22"/>
            <w:szCs w:val="22"/>
            <w:b w:val="0"/>
            <w:bCs w:val="0"/>
            <w:i w:val="0"/>
            <w:iCs w:val="0"/>
          </w:rPr>
          <w:t>پناه بردن از ستم، به عدل خدا</w:t>
        </w:r>
        <w:r>
          <w:tab/>
        </w:r>
        <w:r>
          <w:fldChar w:fldCharType="begin"/>
        </w:r>
        <w:r>
          <w:instrText xml:space="preserve">PAGEREF 6667 \h</w:instrText>
        </w:r>
        <w:r>
          <w:fldChar w:fldCharType="end"/>
        </w:r>
      </w:hyperlink>
    </w:p>
    <w:p>
      <w:pPr>
        <w:tabs>
          <w:tab w:val="right" w:leader="dot" w:pos="9062"/>
        </w:tabs>
        <w:ind w:left="880"/>
      </w:pPr>
      <w:hyperlink w:anchor="_Toc6668" w:history="1">
        <w:r>
          <w:rPr>
            <w:rFonts w:ascii="IRNazanin" w:hAnsi="IRNazanin" w:eastAsia="IRNazanin" w:cs="IRNazanin"/>
            <w:color w:val="111111"/>
            <w:sz w:val="22"/>
            <w:szCs w:val="22"/>
            <w:b w:val="0"/>
            <w:bCs w:val="0"/>
            <w:i w:val="0"/>
            <w:iCs w:val="0"/>
          </w:rPr>
          <w:t>انکار نکردن عدل خدا</w:t>
        </w:r>
        <w:r>
          <w:tab/>
        </w:r>
        <w:r>
          <w:fldChar w:fldCharType="begin"/>
        </w:r>
        <w:r>
          <w:instrText xml:space="preserve">PAGEREF 6668 \h</w:instrText>
        </w:r>
        <w:r>
          <w:fldChar w:fldCharType="end"/>
        </w:r>
      </w:hyperlink>
    </w:p>
    <w:p>
      <w:pPr>
        <w:tabs>
          <w:tab w:val="right" w:leader="dot" w:pos="9062"/>
        </w:tabs>
        <w:ind w:left="880"/>
      </w:pPr>
      <w:hyperlink w:anchor="_Toc6669" w:history="1">
        <w:r>
          <w:rPr>
            <w:rFonts w:ascii="IRNazanin" w:hAnsi="IRNazanin" w:eastAsia="IRNazanin" w:cs="IRNazanin"/>
            <w:color w:val="111111"/>
            <w:sz w:val="22"/>
            <w:szCs w:val="22"/>
            <w:b w:val="0"/>
            <w:bCs w:val="0"/>
            <w:i w:val="0"/>
            <w:iCs w:val="0"/>
          </w:rPr>
          <w:t>ترس از عدل الهی</w:t>
        </w:r>
        <w:r>
          <w:tab/>
        </w:r>
        <w:r>
          <w:fldChar w:fldCharType="begin"/>
        </w:r>
        <w:r>
          <w:instrText xml:space="preserve">PAGEREF 6669 \h</w:instrText>
        </w:r>
        <w:r>
          <w:fldChar w:fldCharType="end"/>
        </w:r>
      </w:hyperlink>
    </w:p>
    <w:p>
      <w:pPr>
        <w:tabs>
          <w:tab w:val="right" w:leader="dot" w:pos="9062"/>
        </w:tabs>
        <w:ind w:left="880"/>
      </w:pPr>
      <w:hyperlink w:anchor="_Toc6670" w:history="1">
        <w:r>
          <w:rPr>
            <w:rFonts w:ascii="IRNazanin" w:hAnsi="IRNazanin" w:eastAsia="IRNazanin" w:cs="IRNazanin"/>
            <w:color w:val="111111"/>
            <w:sz w:val="22"/>
            <w:szCs w:val="22"/>
            <w:b w:val="0"/>
            <w:bCs w:val="0"/>
            <w:i w:val="0"/>
            <w:iCs w:val="0"/>
          </w:rPr>
          <w:t>رهایی از حکم عدل الهی</w:t>
        </w:r>
        <w:r>
          <w:tab/>
        </w:r>
        <w:r>
          <w:fldChar w:fldCharType="begin"/>
        </w:r>
        <w:r>
          <w:instrText xml:space="preserve">PAGEREF 6670 \h</w:instrText>
        </w:r>
        <w:r>
          <w:fldChar w:fldCharType="end"/>
        </w:r>
      </w:hyperlink>
    </w:p>
    <w:p>
      <w:pPr>
        <w:tabs>
          <w:tab w:val="right" w:leader="dot" w:pos="9062"/>
        </w:tabs>
        <w:ind w:left="880"/>
      </w:pPr>
      <w:hyperlink w:anchor="_Toc6671" w:history="1">
        <w:r>
          <w:rPr>
            <w:rFonts w:ascii="IRNazanin" w:hAnsi="IRNazanin" w:eastAsia="IRNazanin" w:cs="IRNazanin"/>
            <w:color w:val="111111"/>
            <w:sz w:val="22"/>
            <w:szCs w:val="22"/>
            <w:b w:val="0"/>
            <w:bCs w:val="0"/>
            <w:i w:val="0"/>
            <w:iCs w:val="0"/>
          </w:rPr>
          <w:t>آزاد شدن از بند عدل خدا، با احسان او</w:t>
        </w:r>
        <w:r>
          <w:tab/>
        </w:r>
        <w:r>
          <w:fldChar w:fldCharType="begin"/>
        </w:r>
        <w:r>
          <w:instrText xml:space="preserve">PAGEREF 6671 \h</w:instrText>
        </w:r>
        <w:r>
          <w:fldChar w:fldCharType="end"/>
        </w:r>
      </w:hyperlink>
    </w:p>
    <w:p>
      <w:pPr>
        <w:tabs>
          <w:tab w:val="right" w:leader="dot" w:pos="9062"/>
        </w:tabs>
        <w:ind w:left="880"/>
      </w:pPr>
      <w:hyperlink w:anchor="_Toc6672" w:history="1">
        <w:r>
          <w:rPr>
            <w:rFonts w:ascii="IRNazanin" w:hAnsi="IRNazanin" w:eastAsia="IRNazanin" w:cs="IRNazanin"/>
            <w:color w:val="111111"/>
            <w:sz w:val="22"/>
            <w:szCs w:val="22"/>
            <w:b w:val="0"/>
            <w:bCs w:val="0"/>
            <w:i w:val="0"/>
            <w:iCs w:val="0"/>
          </w:rPr>
          <w:t>در ترازوی عدل نگذاشتن کردار بنده</w:t>
        </w:r>
        <w:r>
          <w:tab/>
        </w:r>
        <w:r>
          <w:fldChar w:fldCharType="begin"/>
        </w:r>
        <w:r>
          <w:instrText xml:space="preserve">PAGEREF 6672 \h</w:instrText>
        </w:r>
        <w:r>
          <w:fldChar w:fldCharType="end"/>
        </w:r>
      </w:hyperlink>
    </w:p>
    <w:p>
      <w:pPr>
        <w:tabs>
          <w:tab w:val="right" w:leader="dot" w:pos="9062"/>
        </w:tabs>
        <w:ind w:left="880"/>
      </w:pPr>
      <w:hyperlink w:anchor="_Toc6673" w:history="1">
        <w:r>
          <w:rPr>
            <w:rFonts w:ascii="IRNazanin" w:hAnsi="IRNazanin" w:eastAsia="IRNazanin" w:cs="IRNazanin"/>
            <w:color w:val="111111"/>
            <w:sz w:val="22"/>
            <w:szCs w:val="22"/>
            <w:b w:val="0"/>
            <w:bCs w:val="0"/>
            <w:i w:val="0"/>
            <w:iCs w:val="0"/>
          </w:rPr>
          <w:t>برنگشتن زبانه ترازوی عدل قرآن، از حق</w:t>
        </w:r>
        <w:r>
          <w:tab/>
        </w:r>
        <w:r>
          <w:fldChar w:fldCharType="begin"/>
        </w:r>
        <w:r>
          <w:instrText xml:space="preserve">PAGEREF 6673 \h</w:instrText>
        </w:r>
        <w:r>
          <w:fldChar w:fldCharType="end"/>
        </w:r>
      </w:hyperlink>
    </w:p>
    <w:p>
      <w:pPr>
        <w:tabs>
          <w:tab w:val="right" w:leader="dot" w:pos="9062"/>
        </w:tabs>
        <w:ind w:left="880"/>
      </w:pPr>
      <w:hyperlink w:anchor="_Toc6674" w:history="1">
        <w:r>
          <w:rPr>
            <w:rFonts w:ascii="IRNazanin" w:hAnsi="IRNazanin" w:eastAsia="IRNazanin" w:cs="IRNazanin"/>
            <w:color w:val="111111"/>
            <w:sz w:val="22"/>
            <w:szCs w:val="22"/>
            <w:b w:val="0"/>
            <w:bCs w:val="0"/>
            <w:i w:val="0"/>
            <w:iCs w:val="0"/>
          </w:rPr>
          <w:t>عادلانه رفتار کردن بنده، با ستمگر</w:t>
        </w:r>
        <w:r>
          <w:tab/>
        </w:r>
        <w:r>
          <w:fldChar w:fldCharType="begin"/>
        </w:r>
        <w:r>
          <w:instrText xml:space="preserve">PAGEREF 6674 \h</w:instrText>
        </w:r>
        <w:r>
          <w:fldChar w:fldCharType="end"/>
        </w:r>
      </w:hyperlink>
    </w:p>
    <w:p>
      <w:pPr>
        <w:tabs>
          <w:tab w:val="right" w:leader="dot" w:pos="9062"/>
        </w:tabs>
        <w:ind w:left="880"/>
      </w:pPr>
      <w:hyperlink w:anchor="_Toc6675" w:history="1">
        <w:r>
          <w:rPr>
            <w:rFonts w:ascii="IRNazanin" w:hAnsi="IRNazanin" w:eastAsia="IRNazanin" w:cs="IRNazanin"/>
            <w:color w:val="111111"/>
            <w:sz w:val="22"/>
            <w:szCs w:val="22"/>
            <w:b w:val="0"/>
            <w:bCs w:val="0"/>
            <w:i w:val="0"/>
            <w:iCs w:val="0"/>
          </w:rPr>
          <w:t>خدا، عادل‌ترین دادگران</w:t>
        </w:r>
        <w:r>
          <w:tab/>
        </w:r>
        <w:r>
          <w:fldChar w:fldCharType="begin"/>
        </w:r>
        <w:r>
          <w:instrText xml:space="preserve">PAGEREF 6675 \h</w:instrText>
        </w:r>
        <w:r>
          <w:fldChar w:fldCharType="end"/>
        </w:r>
      </w:hyperlink>
    </w:p>
    <w:p>
      <w:pPr>
        <w:tabs>
          <w:tab w:val="right" w:leader="dot" w:pos="9062"/>
        </w:tabs>
        <w:ind w:left="880"/>
      </w:pPr>
      <w:hyperlink w:anchor="_Toc6676" w:history="1">
        <w:r>
          <w:rPr>
            <w:rFonts w:ascii="IRNazanin" w:hAnsi="IRNazanin" w:eastAsia="IRNazanin" w:cs="IRNazanin"/>
            <w:color w:val="111111"/>
            <w:sz w:val="22"/>
            <w:szCs w:val="22"/>
            <w:b w:val="0"/>
            <w:bCs w:val="0"/>
            <w:i w:val="0"/>
            <w:iCs w:val="0"/>
          </w:rPr>
          <w:t>عدل خدا، و ستم نکردن (به مغرور شده به کرمش)</w:t>
        </w:r>
        <w:r>
          <w:tab/>
        </w:r>
        <w:r>
          <w:fldChar w:fldCharType="begin"/>
        </w:r>
        <w:r>
          <w:instrText xml:space="preserve">PAGEREF 6676 \h</w:instrText>
        </w:r>
        <w:r>
          <w:fldChar w:fldCharType="end"/>
        </w:r>
      </w:hyperlink>
    </w:p>
    <w:p>
      <w:pPr>
        <w:tabs>
          <w:tab w:val="right" w:leader="dot" w:pos="9062"/>
        </w:tabs>
        <w:ind w:left="880"/>
      </w:pPr>
      <w:hyperlink w:anchor="_Toc6677" w:history="1">
        <w:r>
          <w:rPr>
            <w:rFonts w:ascii="IRNazanin" w:hAnsi="IRNazanin" w:eastAsia="IRNazanin" w:cs="IRNazanin"/>
            <w:color w:val="111111"/>
            <w:sz w:val="22"/>
            <w:szCs w:val="22"/>
            <w:b w:val="0"/>
            <w:bCs w:val="0"/>
            <w:i w:val="0"/>
            <w:iCs w:val="0"/>
          </w:rPr>
          <w:t>آنچه خدا بر اساس عدل و داد می‌کند:</w:t>
        </w:r>
        <w:r>
          <w:tab/>
        </w:r>
        <w:r>
          <w:fldChar w:fldCharType="begin"/>
        </w:r>
        <w:r>
          <w:instrText xml:space="preserve">PAGEREF 6677 \h</w:instrText>
        </w:r>
        <w:r>
          <w:fldChar w:fldCharType="end"/>
        </w:r>
      </w:hyperlink>
    </w:p>
    <w:p>
      <w:pPr>
        <w:tabs>
          <w:tab w:val="right" w:leader="dot" w:pos="9062"/>
        </w:tabs>
        <w:ind w:left="1100"/>
      </w:pPr>
      <w:hyperlink w:anchor="_Toc6678" w:history="1">
        <w:r>
          <w:rPr>
            <w:rFonts w:ascii="IRNazanin" w:hAnsi="IRNazanin" w:eastAsia="IRNazanin" w:cs="IRNazanin"/>
            <w:color w:val="111111"/>
            <w:sz w:val="22"/>
            <w:szCs w:val="22"/>
            <w:b w:val="0"/>
            <w:bCs w:val="0"/>
            <w:i w:val="0"/>
            <w:iCs w:val="0"/>
          </w:rPr>
          <w:t>أ. جزا دادن و کیفر نمودن</w:t>
        </w:r>
        <w:r>
          <w:tab/>
        </w:r>
        <w:r>
          <w:fldChar w:fldCharType="begin"/>
        </w:r>
        <w:r>
          <w:instrText xml:space="preserve">PAGEREF 6678 \h</w:instrText>
        </w:r>
        <w:r>
          <w:fldChar w:fldCharType="end"/>
        </w:r>
      </w:hyperlink>
    </w:p>
    <w:p>
      <w:pPr>
        <w:tabs>
          <w:tab w:val="right" w:leader="dot" w:pos="9062"/>
        </w:tabs>
        <w:ind w:left="1100"/>
      </w:pPr>
      <w:hyperlink w:anchor="_Toc6679" w:history="1">
        <w:r>
          <w:rPr>
            <w:rFonts w:ascii="IRNazanin" w:hAnsi="IRNazanin" w:eastAsia="IRNazanin" w:cs="IRNazanin"/>
            <w:color w:val="111111"/>
            <w:sz w:val="22"/>
            <w:szCs w:val="22"/>
            <w:b w:val="0"/>
            <w:bCs w:val="0"/>
            <w:i w:val="0"/>
            <w:iCs w:val="0"/>
          </w:rPr>
          <w:t>ب. مقدّرات بنده</w:t>
        </w:r>
        <w:r>
          <w:tab/>
        </w:r>
        <w:r>
          <w:fldChar w:fldCharType="begin"/>
        </w:r>
        <w:r>
          <w:instrText xml:space="preserve">PAGEREF 6679 \h</w:instrText>
        </w:r>
        <w:r>
          <w:fldChar w:fldCharType="end"/>
        </w:r>
      </w:hyperlink>
    </w:p>
    <w:p>
      <w:pPr>
        <w:tabs>
          <w:tab w:val="right" w:leader="dot" w:pos="9062"/>
        </w:tabs>
        <w:ind w:left="1100"/>
      </w:pPr>
      <w:hyperlink w:anchor="_Toc6680" w:history="1">
        <w:r>
          <w:rPr>
            <w:rFonts w:ascii="IRNazanin" w:hAnsi="IRNazanin" w:eastAsia="IRNazanin" w:cs="IRNazanin"/>
            <w:color w:val="111111"/>
            <w:sz w:val="22"/>
            <w:szCs w:val="22"/>
            <w:b w:val="0"/>
            <w:bCs w:val="0"/>
            <w:i w:val="0"/>
            <w:iCs w:val="0"/>
          </w:rPr>
          <w:t>ج. تقسیم معیشت در بین بندگان</w:t>
        </w:r>
        <w:r>
          <w:tab/>
        </w:r>
        <w:r>
          <w:fldChar w:fldCharType="begin"/>
        </w:r>
        <w:r>
          <w:instrText xml:space="preserve">PAGEREF 6680 \h</w:instrText>
        </w:r>
        <w:r>
          <w:fldChar w:fldCharType="end"/>
        </w:r>
      </w:hyperlink>
    </w:p>
    <w:p>
      <w:pPr>
        <w:tabs>
          <w:tab w:val="right" w:leader="dot" w:pos="9062"/>
        </w:tabs>
        <w:ind w:left="1100"/>
      </w:pPr>
      <w:hyperlink w:anchor="_Toc6681" w:history="1">
        <w:r>
          <w:rPr>
            <w:rFonts w:ascii="IRNazanin" w:hAnsi="IRNazanin" w:eastAsia="IRNazanin" w:cs="IRNazanin"/>
            <w:color w:val="111111"/>
            <w:sz w:val="22"/>
            <w:szCs w:val="22"/>
            <w:b w:val="0"/>
            <w:bCs w:val="0"/>
            <w:i w:val="0"/>
            <w:iCs w:val="0"/>
          </w:rPr>
          <w:t>د. حکم کردن و فرمان دادن</w:t>
        </w:r>
        <w:r>
          <w:tab/>
        </w:r>
        <w:r>
          <w:fldChar w:fldCharType="begin"/>
        </w:r>
        <w:r>
          <w:instrText xml:space="preserve">PAGEREF 6681 \h</w:instrText>
        </w:r>
        <w:r>
          <w:fldChar w:fldCharType="end"/>
        </w:r>
      </w:hyperlink>
    </w:p>
    <w:p>
      <w:pPr>
        <w:tabs>
          <w:tab w:val="right" w:leader="dot" w:pos="9062"/>
        </w:tabs>
        <w:ind w:left="660"/>
      </w:pPr>
      <w:hyperlink w:anchor="_Toc6682" w:history="1">
        <w:r>
          <w:rPr>
            <w:rFonts w:ascii="IRNazanin" w:hAnsi="IRNazanin" w:eastAsia="IRNazanin" w:cs="IRNazanin"/>
            <w:color w:val="111111"/>
            <w:sz w:val="22"/>
            <w:szCs w:val="22"/>
            <w:b w:val="0"/>
            <w:bCs w:val="0"/>
            <w:i w:val="0"/>
            <w:iCs w:val="0"/>
          </w:rPr>
          <w:t>عذاب</w:t>
        </w:r>
        <w:r>
          <w:tab/>
        </w:r>
        <w:r>
          <w:fldChar w:fldCharType="begin"/>
        </w:r>
        <w:r>
          <w:instrText xml:space="preserve">PAGEREF 6682 \h</w:instrText>
        </w:r>
        <w:r>
          <w:fldChar w:fldCharType="end"/>
        </w:r>
      </w:hyperlink>
    </w:p>
    <w:p>
      <w:pPr>
        <w:tabs>
          <w:tab w:val="right" w:leader="dot" w:pos="9062"/>
        </w:tabs>
        <w:ind w:left="880"/>
      </w:pPr>
      <w:hyperlink w:anchor="_Toc6683" w:history="1">
        <w:r>
          <w:rPr>
            <w:rFonts w:ascii="IRNazanin" w:hAnsi="IRNazanin" w:eastAsia="IRNazanin" w:cs="IRNazanin"/>
            <w:color w:val="111111"/>
            <w:sz w:val="22"/>
            <w:szCs w:val="22"/>
            <w:b w:val="0"/>
            <w:bCs w:val="0"/>
            <w:i w:val="0"/>
            <w:iCs w:val="0"/>
          </w:rPr>
          <w:t>عدل بودن عذاب خدا</w:t>
        </w:r>
        <w:r>
          <w:tab/>
        </w:r>
        <w:r>
          <w:fldChar w:fldCharType="begin"/>
        </w:r>
        <w:r>
          <w:instrText xml:space="preserve">PAGEREF 6683 \h</w:instrText>
        </w:r>
        <w:r>
          <w:fldChar w:fldCharType="end"/>
        </w:r>
      </w:hyperlink>
    </w:p>
    <w:p>
      <w:pPr>
        <w:tabs>
          <w:tab w:val="right" w:leader="dot" w:pos="9062"/>
        </w:tabs>
        <w:ind w:left="880"/>
      </w:pPr>
      <w:hyperlink w:anchor="_Toc6684" w:history="1">
        <w:r>
          <w:rPr>
            <w:rFonts w:ascii="IRNazanin" w:hAnsi="IRNazanin" w:eastAsia="IRNazanin" w:cs="IRNazanin"/>
            <w:color w:val="111111"/>
            <w:sz w:val="22"/>
            <w:szCs w:val="22"/>
            <w:b w:val="0"/>
            <w:bCs w:val="0"/>
            <w:i w:val="0"/>
            <w:iCs w:val="0"/>
          </w:rPr>
          <w:t>عذاب الهی و گذشت خداوند</w:t>
        </w:r>
        <w:r>
          <w:tab/>
        </w:r>
        <w:r>
          <w:fldChar w:fldCharType="begin"/>
        </w:r>
        <w:r>
          <w:instrText xml:space="preserve">PAGEREF 6684 \h</w:instrText>
        </w:r>
        <w:r>
          <w:fldChar w:fldCharType="end"/>
        </w:r>
      </w:hyperlink>
    </w:p>
    <w:p>
      <w:pPr>
        <w:tabs>
          <w:tab w:val="right" w:leader="dot" w:pos="9062"/>
        </w:tabs>
        <w:ind w:left="880"/>
      </w:pPr>
      <w:hyperlink w:anchor="_Toc6685" w:history="1">
        <w:r>
          <w:rPr>
            <w:rFonts w:ascii="IRNazanin" w:hAnsi="IRNazanin" w:eastAsia="IRNazanin" w:cs="IRNazanin"/>
            <w:color w:val="111111"/>
            <w:sz w:val="22"/>
            <w:szCs w:val="22"/>
            <w:b w:val="0"/>
            <w:bCs w:val="0"/>
            <w:i w:val="0"/>
            <w:iCs w:val="0"/>
          </w:rPr>
          <w:t>ستم نبودن عذاب خدا</w:t>
        </w:r>
        <w:r>
          <w:tab/>
        </w:r>
        <w:r>
          <w:fldChar w:fldCharType="begin"/>
        </w:r>
        <w:r>
          <w:instrText xml:space="preserve">PAGEREF 6685 \h</w:instrText>
        </w:r>
        <w:r>
          <w:fldChar w:fldCharType="end"/>
        </w:r>
      </w:hyperlink>
    </w:p>
    <w:p>
      <w:pPr>
        <w:tabs>
          <w:tab w:val="right" w:leader="dot" w:pos="9062"/>
        </w:tabs>
        <w:ind w:left="880"/>
      </w:pPr>
      <w:hyperlink w:anchor="_Toc6686" w:history="1">
        <w:r>
          <w:rPr>
            <w:rFonts w:ascii="IRNazanin" w:hAnsi="IRNazanin" w:eastAsia="IRNazanin" w:cs="IRNazanin"/>
            <w:color w:val="111111"/>
            <w:sz w:val="22"/>
            <w:szCs w:val="22"/>
            <w:b w:val="0"/>
            <w:bCs w:val="0"/>
            <w:i w:val="0"/>
            <w:iCs w:val="0"/>
          </w:rPr>
          <w:t>حفظ کردن بنده، از عذاب آتش</w:t>
        </w:r>
        <w:r>
          <w:tab/>
        </w:r>
        <w:r>
          <w:fldChar w:fldCharType="begin"/>
        </w:r>
        <w:r>
          <w:instrText xml:space="preserve">PAGEREF 6686 \h</w:instrText>
        </w:r>
        <w:r>
          <w:fldChar w:fldCharType="end"/>
        </w:r>
      </w:hyperlink>
    </w:p>
    <w:p>
      <w:pPr>
        <w:tabs>
          <w:tab w:val="right" w:leader="dot" w:pos="9062"/>
        </w:tabs>
        <w:ind w:left="880"/>
      </w:pPr>
      <w:hyperlink w:anchor="_Toc6687" w:history="1">
        <w:r>
          <w:rPr>
            <w:rFonts w:ascii="IRNazanin" w:hAnsi="IRNazanin" w:eastAsia="IRNazanin" w:cs="IRNazanin"/>
            <w:color w:val="111111"/>
            <w:sz w:val="22"/>
            <w:szCs w:val="22"/>
            <w:b w:val="0"/>
            <w:bCs w:val="0"/>
            <w:i w:val="0"/>
            <w:iCs w:val="0"/>
          </w:rPr>
          <w:t>پناه بردن به خدا، از عذاب آتش</w:t>
        </w:r>
        <w:r>
          <w:tab/>
        </w:r>
        <w:r>
          <w:fldChar w:fldCharType="begin"/>
        </w:r>
        <w:r>
          <w:instrText xml:space="preserve">PAGEREF 6687 \h</w:instrText>
        </w:r>
        <w:r>
          <w:fldChar w:fldCharType="end"/>
        </w:r>
      </w:hyperlink>
    </w:p>
    <w:p>
      <w:pPr>
        <w:tabs>
          <w:tab w:val="right" w:leader="dot" w:pos="9062"/>
        </w:tabs>
        <w:ind w:left="880"/>
      </w:pPr>
      <w:hyperlink w:anchor="_Toc6688" w:history="1">
        <w:r>
          <w:rPr>
            <w:rFonts w:ascii="IRNazanin" w:hAnsi="IRNazanin" w:eastAsia="IRNazanin" w:cs="IRNazanin"/>
            <w:color w:val="111111"/>
            <w:sz w:val="22"/>
            <w:szCs w:val="22"/>
            <w:b w:val="0"/>
            <w:bCs w:val="0"/>
            <w:i w:val="0"/>
            <w:iCs w:val="0"/>
          </w:rPr>
          <w:t>فروفرستادن عذاب، بر دشمنان خدا</w:t>
        </w:r>
        <w:r>
          <w:tab/>
        </w:r>
        <w:r>
          <w:fldChar w:fldCharType="begin"/>
        </w:r>
        <w:r>
          <w:instrText xml:space="preserve">PAGEREF 6688 \h</w:instrText>
        </w:r>
        <w:r>
          <w:fldChar w:fldCharType="end"/>
        </w:r>
      </w:hyperlink>
    </w:p>
    <w:p>
      <w:pPr>
        <w:tabs>
          <w:tab w:val="right" w:leader="dot" w:pos="9062"/>
        </w:tabs>
        <w:ind w:left="880"/>
      </w:pPr>
      <w:hyperlink w:anchor="_Toc6689" w:history="1">
        <w:r>
          <w:rPr>
            <w:rFonts w:ascii="IRNazanin" w:hAnsi="IRNazanin" w:eastAsia="IRNazanin" w:cs="IRNazanin"/>
            <w:color w:val="111111"/>
            <w:sz w:val="22"/>
            <w:szCs w:val="22"/>
            <w:b w:val="0"/>
            <w:bCs w:val="0"/>
            <w:i w:val="0"/>
            <w:iCs w:val="0"/>
          </w:rPr>
          <w:t>وعده عذاب به رو گرداننده از رضای خدا</w:t>
        </w:r>
        <w:r>
          <w:tab/>
        </w:r>
        <w:r>
          <w:fldChar w:fldCharType="begin"/>
        </w:r>
        <w:r>
          <w:instrText xml:space="preserve">PAGEREF 6689 \h</w:instrText>
        </w:r>
        <w:r>
          <w:fldChar w:fldCharType="end"/>
        </w:r>
      </w:hyperlink>
    </w:p>
    <w:p>
      <w:pPr>
        <w:tabs>
          <w:tab w:val="right" w:leader="dot" w:pos="9062"/>
        </w:tabs>
        <w:ind w:left="880"/>
      </w:pPr>
      <w:hyperlink w:anchor="_Toc6690" w:history="1">
        <w:r>
          <w:rPr>
            <w:rFonts w:ascii="IRNazanin" w:hAnsi="IRNazanin" w:eastAsia="IRNazanin" w:cs="IRNazanin"/>
            <w:color w:val="111111"/>
            <w:sz w:val="22"/>
            <w:szCs w:val="22"/>
            <w:b w:val="0"/>
            <w:bCs w:val="0"/>
            <w:i w:val="0"/>
            <w:iCs w:val="0"/>
          </w:rPr>
          <w:t>تأخیر عذاب و چشم‌پوشی خدا، از حقّش</w:t>
        </w:r>
        <w:r>
          <w:tab/>
        </w:r>
        <w:r>
          <w:fldChar w:fldCharType="begin"/>
        </w:r>
        <w:r>
          <w:instrText xml:space="preserve">PAGEREF 6690 \h</w:instrText>
        </w:r>
        <w:r>
          <w:fldChar w:fldCharType="end"/>
        </w:r>
      </w:hyperlink>
    </w:p>
    <w:p>
      <w:pPr>
        <w:tabs>
          <w:tab w:val="right" w:leader="dot" w:pos="9062"/>
        </w:tabs>
        <w:ind w:left="880"/>
      </w:pPr>
      <w:hyperlink w:anchor="_Toc6691" w:history="1">
        <w:r>
          <w:rPr>
            <w:rFonts w:ascii="IRNazanin" w:hAnsi="IRNazanin" w:eastAsia="IRNazanin" w:cs="IRNazanin"/>
            <w:color w:val="111111"/>
            <w:sz w:val="22"/>
            <w:szCs w:val="22"/>
            <w:b w:val="0"/>
            <w:bCs w:val="0"/>
            <w:i w:val="0"/>
            <w:iCs w:val="0"/>
          </w:rPr>
          <w:t>سخت بودن عذاب خداوند</w:t>
        </w:r>
        <w:r>
          <w:tab/>
        </w:r>
        <w:r>
          <w:fldChar w:fldCharType="begin"/>
        </w:r>
        <w:r>
          <w:instrText xml:space="preserve">PAGEREF 6691 \h</w:instrText>
        </w:r>
        <w:r>
          <w:fldChar w:fldCharType="end"/>
        </w:r>
      </w:hyperlink>
    </w:p>
    <w:p>
      <w:pPr>
        <w:tabs>
          <w:tab w:val="right" w:leader="dot" w:pos="9062"/>
        </w:tabs>
        <w:ind w:left="880"/>
      </w:pPr>
      <w:hyperlink w:anchor="_Toc6692" w:history="1">
        <w:r>
          <w:rPr>
            <w:rFonts w:ascii="IRNazanin" w:hAnsi="IRNazanin" w:eastAsia="IRNazanin" w:cs="IRNazanin"/>
            <w:color w:val="111111"/>
            <w:sz w:val="22"/>
            <w:szCs w:val="22"/>
            <w:b w:val="0"/>
            <w:bCs w:val="0"/>
            <w:i w:val="0"/>
            <w:iCs w:val="0"/>
          </w:rPr>
          <w:t>عذاب همیشگی و برگشتن از خدا</w:t>
        </w:r>
        <w:r>
          <w:tab/>
        </w:r>
        <w:r>
          <w:fldChar w:fldCharType="begin"/>
        </w:r>
        <w:r>
          <w:instrText xml:space="preserve">PAGEREF 6692 \h</w:instrText>
        </w:r>
        <w:r>
          <w:fldChar w:fldCharType="end"/>
        </w:r>
      </w:hyperlink>
    </w:p>
    <w:p>
      <w:pPr>
        <w:tabs>
          <w:tab w:val="right" w:leader="dot" w:pos="9062"/>
        </w:tabs>
        <w:ind w:left="880"/>
      </w:pPr>
      <w:hyperlink w:anchor="_Toc6693" w:history="1">
        <w:r>
          <w:rPr>
            <w:rFonts w:ascii="IRNazanin" w:hAnsi="IRNazanin" w:eastAsia="IRNazanin" w:cs="IRNazanin"/>
            <w:color w:val="111111"/>
            <w:sz w:val="22"/>
            <w:szCs w:val="22"/>
            <w:b w:val="0"/>
            <w:bCs w:val="0"/>
            <w:i w:val="0"/>
            <w:iCs w:val="0"/>
          </w:rPr>
          <w:t>تغییر حالات، در (زمان) عذاب الهی</w:t>
        </w:r>
        <w:r>
          <w:tab/>
        </w:r>
        <w:r>
          <w:fldChar w:fldCharType="begin"/>
        </w:r>
        <w:r>
          <w:instrText xml:space="preserve">PAGEREF 6693 \h</w:instrText>
        </w:r>
        <w:r>
          <w:fldChar w:fldCharType="end"/>
        </w:r>
      </w:hyperlink>
    </w:p>
    <w:p>
      <w:pPr>
        <w:tabs>
          <w:tab w:val="right" w:leader="dot" w:pos="9062"/>
        </w:tabs>
        <w:ind w:left="880"/>
      </w:pPr>
      <w:hyperlink w:anchor="_Toc6694" w:history="1">
        <w:r>
          <w:rPr>
            <w:rFonts w:ascii="IRNazanin" w:hAnsi="IRNazanin" w:eastAsia="IRNazanin" w:cs="IRNazanin"/>
            <w:color w:val="111111"/>
            <w:sz w:val="22"/>
            <w:szCs w:val="22"/>
            <w:b w:val="0"/>
            <w:bCs w:val="0"/>
            <w:i w:val="0"/>
            <w:iCs w:val="0"/>
          </w:rPr>
          <w:t>قرار گرفتن اراده الهی، بر عذاب قومی</w:t>
        </w:r>
        <w:r>
          <w:tab/>
        </w:r>
        <w:r>
          <w:fldChar w:fldCharType="begin"/>
        </w:r>
        <w:r>
          <w:instrText xml:space="preserve">PAGEREF 6694 \h</w:instrText>
        </w:r>
        <w:r>
          <w:fldChar w:fldCharType="end"/>
        </w:r>
      </w:hyperlink>
    </w:p>
    <w:p>
      <w:pPr>
        <w:tabs>
          <w:tab w:val="right" w:leader="dot" w:pos="9062"/>
        </w:tabs>
        <w:ind w:left="880"/>
      </w:pPr>
      <w:hyperlink w:anchor="_Toc6695" w:history="1">
        <w:r>
          <w:rPr>
            <w:rFonts w:ascii="IRNazanin" w:hAnsi="IRNazanin" w:eastAsia="IRNazanin" w:cs="IRNazanin"/>
            <w:color w:val="111111"/>
            <w:sz w:val="22"/>
            <w:szCs w:val="22"/>
            <w:b w:val="0"/>
            <w:bCs w:val="0"/>
            <w:i w:val="0"/>
            <w:iCs w:val="0"/>
          </w:rPr>
          <w:t>پناه دادن بنده، از عذاب الهی</w:t>
        </w:r>
        <w:r>
          <w:tab/>
        </w:r>
        <w:r>
          <w:fldChar w:fldCharType="begin"/>
        </w:r>
        <w:r>
          <w:instrText xml:space="preserve">PAGEREF 6695 \h</w:instrText>
        </w:r>
        <w:r>
          <w:fldChar w:fldCharType="end"/>
        </w:r>
      </w:hyperlink>
    </w:p>
    <w:p>
      <w:pPr>
        <w:tabs>
          <w:tab w:val="right" w:leader="dot" w:pos="9062"/>
        </w:tabs>
        <w:ind w:left="880"/>
      </w:pPr>
      <w:hyperlink w:anchor="_Toc6696" w:history="1">
        <w:r>
          <w:rPr>
            <w:rFonts w:ascii="IRNazanin" w:hAnsi="IRNazanin" w:eastAsia="IRNazanin" w:cs="IRNazanin"/>
            <w:color w:val="111111"/>
            <w:sz w:val="22"/>
            <w:szCs w:val="22"/>
            <w:b w:val="0"/>
            <w:bCs w:val="0"/>
            <w:i w:val="0"/>
            <w:iCs w:val="0"/>
          </w:rPr>
          <w:t>عذاب خدا و رحم نکردن کسی بر بنده</w:t>
        </w:r>
        <w:r>
          <w:tab/>
        </w:r>
        <w:r>
          <w:fldChar w:fldCharType="begin"/>
        </w:r>
        <w:r>
          <w:instrText xml:space="preserve">PAGEREF 6696 \h</w:instrText>
        </w:r>
        <w:r>
          <w:fldChar w:fldCharType="end"/>
        </w:r>
      </w:hyperlink>
    </w:p>
    <w:p>
      <w:pPr>
        <w:tabs>
          <w:tab w:val="right" w:leader="dot" w:pos="9062"/>
        </w:tabs>
        <w:ind w:left="880"/>
      </w:pPr>
      <w:hyperlink w:anchor="_Toc6697" w:history="1">
        <w:r>
          <w:rPr>
            <w:rFonts w:ascii="IRNazanin" w:hAnsi="IRNazanin" w:eastAsia="IRNazanin" w:cs="IRNazanin"/>
            <w:color w:val="111111"/>
            <w:sz w:val="22"/>
            <w:szCs w:val="22"/>
            <w:b w:val="0"/>
            <w:bCs w:val="0"/>
            <w:i w:val="0"/>
            <w:iCs w:val="0"/>
          </w:rPr>
          <w:t>درخواست ایمنی از عذاب</w:t>
        </w:r>
        <w:r>
          <w:tab/>
        </w:r>
        <w:r>
          <w:fldChar w:fldCharType="begin"/>
        </w:r>
        <w:r>
          <w:instrText xml:space="preserve">PAGEREF 6697 \h</w:instrText>
        </w:r>
        <w:r>
          <w:fldChar w:fldCharType="end"/>
        </w:r>
      </w:hyperlink>
    </w:p>
    <w:p>
      <w:pPr>
        <w:tabs>
          <w:tab w:val="right" w:leader="dot" w:pos="9062"/>
        </w:tabs>
        <w:ind w:left="880"/>
      </w:pPr>
      <w:hyperlink w:anchor="_Toc6698" w:history="1">
        <w:r>
          <w:rPr>
            <w:rFonts w:ascii="IRNazanin" w:hAnsi="IRNazanin" w:eastAsia="IRNazanin" w:cs="IRNazanin"/>
            <w:color w:val="111111"/>
            <w:sz w:val="22"/>
            <w:szCs w:val="22"/>
            <w:b w:val="0"/>
            <w:bCs w:val="0"/>
            <w:i w:val="0"/>
            <w:iCs w:val="0"/>
          </w:rPr>
          <w:t>سزاواری عذاب خدا</w:t>
        </w:r>
        <w:r>
          <w:tab/>
        </w:r>
        <w:r>
          <w:fldChar w:fldCharType="begin"/>
        </w:r>
        <w:r>
          <w:instrText xml:space="preserve">PAGEREF 6698 \h</w:instrText>
        </w:r>
        <w:r>
          <w:fldChar w:fldCharType="end"/>
        </w:r>
      </w:hyperlink>
    </w:p>
    <w:p>
      <w:pPr>
        <w:tabs>
          <w:tab w:val="right" w:leader="dot" w:pos="9062"/>
        </w:tabs>
        <w:ind w:left="880"/>
      </w:pPr>
      <w:hyperlink w:anchor="_Toc6699" w:history="1">
        <w:r>
          <w:rPr>
            <w:rFonts w:ascii="IRNazanin" w:hAnsi="IRNazanin" w:eastAsia="IRNazanin" w:cs="IRNazanin"/>
            <w:color w:val="111111"/>
            <w:sz w:val="22"/>
            <w:szCs w:val="22"/>
            <w:b w:val="0"/>
            <w:bCs w:val="0"/>
            <w:i w:val="0"/>
            <w:iCs w:val="0"/>
          </w:rPr>
          <w:t>عذاب بنده و افزون نشدن ملک خدا</w:t>
        </w:r>
        <w:r>
          <w:tab/>
        </w:r>
        <w:r>
          <w:fldChar w:fldCharType="begin"/>
        </w:r>
        <w:r>
          <w:instrText xml:space="preserve">PAGEREF 6699 \h</w:instrText>
        </w:r>
        <w:r>
          <w:fldChar w:fldCharType="end"/>
        </w:r>
      </w:hyperlink>
    </w:p>
    <w:p>
      <w:pPr>
        <w:tabs>
          <w:tab w:val="right" w:leader="dot" w:pos="9062"/>
        </w:tabs>
        <w:ind w:left="880"/>
      </w:pPr>
      <w:hyperlink w:anchor="_Toc6700" w:history="1">
        <w:r>
          <w:rPr>
            <w:rFonts w:ascii="IRNazanin" w:hAnsi="IRNazanin" w:eastAsia="IRNazanin" w:cs="IRNazanin"/>
            <w:color w:val="111111"/>
            <w:sz w:val="22"/>
            <w:szCs w:val="22"/>
            <w:b w:val="0"/>
            <w:bCs w:val="0"/>
            <w:i w:val="0"/>
            <w:iCs w:val="0"/>
          </w:rPr>
          <w:t>عذاب بنده و درخواست شکیبایی بر آن</w:t>
        </w:r>
        <w:r>
          <w:tab/>
        </w:r>
        <w:r>
          <w:fldChar w:fldCharType="begin"/>
        </w:r>
        <w:r>
          <w:instrText xml:space="preserve">PAGEREF 6700 \h</w:instrText>
        </w:r>
        <w:r>
          <w:fldChar w:fldCharType="end"/>
        </w:r>
      </w:hyperlink>
    </w:p>
    <w:p>
      <w:pPr>
        <w:tabs>
          <w:tab w:val="right" w:leader="dot" w:pos="9062"/>
        </w:tabs>
        <w:ind w:left="880"/>
      </w:pPr>
      <w:hyperlink w:anchor="_Toc6701" w:history="1">
        <w:r>
          <w:rPr>
            <w:rFonts w:ascii="IRNazanin" w:hAnsi="IRNazanin" w:eastAsia="IRNazanin" w:cs="IRNazanin"/>
            <w:color w:val="111111"/>
            <w:sz w:val="22"/>
            <w:szCs w:val="22"/>
            <w:b w:val="0"/>
            <w:bCs w:val="0"/>
            <w:i w:val="0"/>
            <w:iCs w:val="0"/>
          </w:rPr>
          <w:t>عذاب خدا و اعتراف بنده</w:t>
        </w:r>
        <w:r>
          <w:tab/>
        </w:r>
        <w:r>
          <w:fldChar w:fldCharType="begin"/>
        </w:r>
        <w:r>
          <w:instrText xml:space="preserve">PAGEREF 6701 \h</w:instrText>
        </w:r>
        <w:r>
          <w:fldChar w:fldCharType="end"/>
        </w:r>
      </w:hyperlink>
    </w:p>
    <w:p>
      <w:pPr>
        <w:tabs>
          <w:tab w:val="right" w:leader="dot" w:pos="9062"/>
        </w:tabs>
        <w:ind w:left="660"/>
      </w:pPr>
      <w:hyperlink w:anchor="_Toc6702" w:history="1">
        <w:r>
          <w:rPr>
            <w:rFonts w:ascii="IRNazanin" w:hAnsi="IRNazanin" w:eastAsia="IRNazanin" w:cs="IRNazanin"/>
            <w:color w:val="111111"/>
            <w:sz w:val="22"/>
            <w:szCs w:val="22"/>
            <w:b w:val="0"/>
            <w:bCs w:val="0"/>
            <w:i w:val="0"/>
            <w:iCs w:val="0"/>
          </w:rPr>
          <w:t>عرش</w:t>
        </w:r>
        <w:r>
          <w:tab/>
        </w:r>
        <w:r>
          <w:fldChar w:fldCharType="begin"/>
        </w:r>
        <w:r>
          <w:instrText xml:space="preserve">PAGEREF 6702 \h</w:instrText>
        </w:r>
        <w:r>
          <w:fldChar w:fldCharType="end"/>
        </w:r>
      </w:hyperlink>
    </w:p>
    <w:p>
      <w:pPr>
        <w:tabs>
          <w:tab w:val="right" w:leader="dot" w:pos="9062"/>
        </w:tabs>
        <w:ind w:left="880"/>
      </w:pPr>
      <w:hyperlink w:anchor="_Toc6703" w:history="1">
        <w:r>
          <w:rPr>
            <w:rFonts w:ascii="IRNazanin" w:hAnsi="IRNazanin" w:eastAsia="IRNazanin" w:cs="IRNazanin"/>
            <w:color w:val="111111"/>
            <w:sz w:val="22"/>
            <w:szCs w:val="22"/>
            <w:b w:val="0"/>
            <w:bCs w:val="0"/>
            <w:i w:val="0"/>
            <w:iCs w:val="0"/>
          </w:rPr>
          <w:t>درود خدا، بر حاملان عرش الهی</w:t>
        </w:r>
        <w:r>
          <w:tab/>
        </w:r>
        <w:r>
          <w:fldChar w:fldCharType="begin"/>
        </w:r>
        <w:r>
          <w:instrText xml:space="preserve">PAGEREF 6703 \h</w:instrText>
        </w:r>
        <w:r>
          <w:fldChar w:fldCharType="end"/>
        </w:r>
      </w:hyperlink>
    </w:p>
    <w:p>
      <w:pPr>
        <w:tabs>
          <w:tab w:val="right" w:leader="dot" w:pos="9062"/>
        </w:tabs>
        <w:ind w:left="880"/>
      </w:pPr>
      <w:hyperlink w:anchor="_Toc6704" w:history="1">
        <w:r>
          <w:rPr>
            <w:rFonts w:ascii="IRNazanin" w:hAnsi="IRNazanin" w:eastAsia="IRNazanin" w:cs="IRNazanin"/>
            <w:color w:val="111111"/>
            <w:sz w:val="22"/>
            <w:szCs w:val="22"/>
            <w:b w:val="0"/>
            <w:bCs w:val="0"/>
            <w:i w:val="0"/>
            <w:iCs w:val="0"/>
          </w:rPr>
          <w:t>خدا، صاحب عرش عظیم</w:t>
        </w:r>
        <w:r>
          <w:tab/>
        </w:r>
        <w:r>
          <w:fldChar w:fldCharType="begin"/>
        </w:r>
        <w:r>
          <w:instrText xml:space="preserve">PAGEREF 6704 \h</w:instrText>
        </w:r>
        <w:r>
          <w:fldChar w:fldCharType="end"/>
        </w:r>
      </w:hyperlink>
    </w:p>
    <w:p>
      <w:pPr>
        <w:tabs>
          <w:tab w:val="right" w:leader="dot" w:pos="9062"/>
        </w:tabs>
        <w:ind w:left="880"/>
      </w:pPr>
      <w:hyperlink w:anchor="_Toc6705" w:history="1">
        <w:r>
          <w:rPr>
            <w:rFonts w:ascii="IRNazanin" w:hAnsi="IRNazanin" w:eastAsia="IRNazanin" w:cs="IRNazanin"/>
            <w:color w:val="111111"/>
            <w:sz w:val="22"/>
            <w:szCs w:val="22"/>
            <w:b w:val="0"/>
            <w:bCs w:val="0"/>
            <w:i w:val="0"/>
            <w:iCs w:val="0"/>
          </w:rPr>
          <w:t>فروتنی آنچه زیر عرش خداست، برای عظمت او</w:t>
        </w:r>
        <w:r>
          <w:tab/>
        </w:r>
        <w:r>
          <w:fldChar w:fldCharType="begin"/>
        </w:r>
        <w:r>
          <w:instrText xml:space="preserve">PAGEREF 6705 \h</w:instrText>
        </w:r>
        <w:r>
          <w:fldChar w:fldCharType="end"/>
        </w:r>
      </w:hyperlink>
    </w:p>
    <w:p>
      <w:pPr>
        <w:tabs>
          <w:tab w:val="right" w:leader="dot" w:pos="9062"/>
        </w:tabs>
        <w:ind w:left="880"/>
      </w:pPr>
      <w:hyperlink w:anchor="_Toc6706" w:history="1">
        <w:r>
          <w:rPr>
            <w:rFonts w:ascii="IRNazanin" w:hAnsi="IRNazanin" w:eastAsia="IRNazanin" w:cs="IRNazanin"/>
            <w:color w:val="111111"/>
            <w:sz w:val="22"/>
            <w:szCs w:val="22"/>
            <w:b w:val="0"/>
            <w:bCs w:val="0"/>
            <w:i w:val="0"/>
            <w:iCs w:val="0"/>
          </w:rPr>
          <w:t>سپاسی همسنگ عرش بزرگ خدا، از او</w:t>
        </w:r>
        <w:r>
          <w:tab/>
        </w:r>
        <w:r>
          <w:fldChar w:fldCharType="begin"/>
        </w:r>
        <w:r>
          <w:instrText xml:space="preserve">PAGEREF 6706 \h</w:instrText>
        </w:r>
        <w:r>
          <w:fldChar w:fldCharType="end"/>
        </w:r>
      </w:hyperlink>
    </w:p>
    <w:p>
      <w:pPr>
        <w:tabs>
          <w:tab w:val="right" w:leader="dot" w:pos="9062"/>
        </w:tabs>
        <w:ind w:left="880"/>
      </w:pPr>
      <w:hyperlink w:anchor="_Toc6707" w:history="1">
        <w:r>
          <w:rPr>
            <w:rFonts w:ascii="IRNazanin" w:hAnsi="IRNazanin" w:eastAsia="IRNazanin" w:cs="IRNazanin"/>
            <w:color w:val="111111"/>
            <w:sz w:val="22"/>
            <w:szCs w:val="22"/>
            <w:b w:val="0"/>
            <w:bCs w:val="0"/>
            <w:i w:val="0"/>
            <w:iCs w:val="0"/>
          </w:rPr>
          <w:t>درودی هم‌وزن عرش خدا، بر محمّد صلی‌الله‌علیه‌و‌آله و آل او</w:t>
        </w:r>
        <w:r>
          <w:tab/>
        </w:r>
        <w:r>
          <w:fldChar w:fldCharType="begin"/>
        </w:r>
        <w:r>
          <w:instrText xml:space="preserve">PAGEREF 6707 \h</w:instrText>
        </w:r>
        <w:r>
          <w:fldChar w:fldCharType="end"/>
        </w:r>
      </w:hyperlink>
    </w:p>
    <w:p>
      <w:pPr>
        <w:tabs>
          <w:tab w:val="right" w:leader="dot" w:pos="9062"/>
        </w:tabs>
        <w:ind w:left="660"/>
      </w:pPr>
      <w:hyperlink w:anchor="_Toc6708" w:history="1">
        <w:r>
          <w:rPr>
            <w:rFonts w:ascii="IRNazanin" w:hAnsi="IRNazanin" w:eastAsia="IRNazanin" w:cs="IRNazanin"/>
            <w:color w:val="111111"/>
            <w:sz w:val="22"/>
            <w:szCs w:val="22"/>
            <w:b w:val="0"/>
            <w:bCs w:val="0"/>
            <w:i w:val="0"/>
            <w:iCs w:val="0"/>
          </w:rPr>
          <w:t>عرفه</w:t>
        </w:r>
        <w:r>
          <w:tab/>
        </w:r>
        <w:r>
          <w:fldChar w:fldCharType="begin"/>
        </w:r>
        <w:r>
          <w:instrText xml:space="preserve">PAGEREF 6708 \h</w:instrText>
        </w:r>
        <w:r>
          <w:fldChar w:fldCharType="end"/>
        </w:r>
      </w:hyperlink>
    </w:p>
    <w:p>
      <w:pPr>
        <w:tabs>
          <w:tab w:val="right" w:leader="dot" w:pos="9062"/>
        </w:tabs>
        <w:ind w:left="880"/>
      </w:pPr>
      <w:hyperlink w:anchor="_Toc6709" w:history="1">
        <w:r>
          <w:rPr>
            <w:rFonts w:ascii="IRNazanin" w:hAnsi="IRNazanin" w:eastAsia="IRNazanin" w:cs="IRNazanin"/>
            <w:color w:val="111111"/>
            <w:sz w:val="22"/>
            <w:szCs w:val="22"/>
            <w:b w:val="0"/>
            <w:bCs w:val="0"/>
            <w:i w:val="0"/>
            <w:iCs w:val="0"/>
          </w:rPr>
          <w:t>ویژگی‌های روز عرفه</w:t>
        </w:r>
        <w:r>
          <w:tab/>
        </w:r>
        <w:r>
          <w:fldChar w:fldCharType="begin"/>
        </w:r>
        <w:r>
          <w:instrText xml:space="preserve">PAGEREF 6709 \h</w:instrText>
        </w:r>
        <w:r>
          <w:fldChar w:fldCharType="end"/>
        </w:r>
      </w:hyperlink>
    </w:p>
    <w:p>
      <w:pPr>
        <w:tabs>
          <w:tab w:val="right" w:leader="dot" w:pos="9062"/>
        </w:tabs>
        <w:ind w:left="880"/>
      </w:pPr>
      <w:hyperlink w:anchor="_Toc6710" w:history="1">
        <w:r>
          <w:rPr>
            <w:rFonts w:ascii="IRNazanin" w:hAnsi="IRNazanin" w:eastAsia="IRNazanin" w:cs="IRNazanin"/>
            <w:color w:val="111111"/>
            <w:sz w:val="22"/>
            <w:szCs w:val="22"/>
            <w:b w:val="0"/>
            <w:bCs w:val="0"/>
            <w:i w:val="0"/>
            <w:iCs w:val="0"/>
          </w:rPr>
          <w:t>بهره‌ای ویژه، در روز عرفه</w:t>
        </w:r>
        <w:r>
          <w:tab/>
        </w:r>
        <w:r>
          <w:fldChar w:fldCharType="begin"/>
        </w:r>
        <w:r>
          <w:instrText xml:space="preserve">PAGEREF 6710 \h</w:instrText>
        </w:r>
        <w:r>
          <w:fldChar w:fldCharType="end"/>
        </w:r>
      </w:hyperlink>
    </w:p>
    <w:p>
      <w:pPr>
        <w:tabs>
          <w:tab w:val="right" w:leader="dot" w:pos="9062"/>
        </w:tabs>
        <w:ind w:left="880"/>
      </w:pPr>
      <w:hyperlink w:anchor="_Toc6711" w:history="1">
        <w:r>
          <w:rPr>
            <w:rFonts w:ascii="IRNazanin" w:hAnsi="IRNazanin" w:eastAsia="IRNazanin" w:cs="IRNazanin"/>
            <w:color w:val="111111"/>
            <w:sz w:val="22"/>
            <w:szCs w:val="22"/>
            <w:b w:val="0"/>
            <w:bCs w:val="0"/>
            <w:i w:val="0"/>
            <w:iCs w:val="0"/>
          </w:rPr>
          <w:t>پوشاندن بنده، در روز عرفه</w:t>
        </w:r>
        <w:r>
          <w:tab/>
        </w:r>
        <w:r>
          <w:fldChar w:fldCharType="begin"/>
        </w:r>
        <w:r>
          <w:instrText xml:space="preserve">PAGEREF 6711 \h</w:instrText>
        </w:r>
        <w:r>
          <w:fldChar w:fldCharType="end"/>
        </w:r>
      </w:hyperlink>
    </w:p>
    <w:p>
      <w:pPr>
        <w:tabs>
          <w:tab w:val="right" w:leader="dot" w:pos="9062"/>
        </w:tabs>
        <w:ind w:left="660"/>
      </w:pPr>
      <w:hyperlink w:anchor="_Toc6712" w:history="1">
        <w:r>
          <w:rPr>
            <w:rFonts w:ascii="IRNazanin" w:hAnsi="IRNazanin" w:eastAsia="IRNazanin" w:cs="IRNazanin"/>
            <w:color w:val="111111"/>
            <w:sz w:val="22"/>
            <w:szCs w:val="22"/>
            <w:b w:val="0"/>
            <w:bCs w:val="0"/>
            <w:i w:val="0"/>
            <w:iCs w:val="0"/>
          </w:rPr>
          <w:t>عروج</w:t>
        </w:r>
        <w:r>
          <w:tab/>
        </w:r>
        <w:r>
          <w:fldChar w:fldCharType="begin"/>
        </w:r>
        <w:r>
          <w:instrText xml:space="preserve">PAGEREF 6712 \h</w:instrText>
        </w:r>
        <w:r>
          <w:fldChar w:fldCharType="end"/>
        </w:r>
      </w:hyperlink>
    </w:p>
    <w:p>
      <w:pPr>
        <w:tabs>
          <w:tab w:val="right" w:leader="dot" w:pos="9062"/>
        </w:tabs>
        <w:ind w:left="880"/>
      </w:pPr>
      <w:hyperlink w:anchor="_Toc6713" w:history="1">
        <w:r>
          <w:rPr>
            <w:rFonts w:ascii="IRNazanin" w:hAnsi="IRNazanin" w:eastAsia="IRNazanin" w:cs="IRNazanin"/>
            <w:color w:val="111111"/>
            <w:sz w:val="22"/>
            <w:szCs w:val="22"/>
            <w:b w:val="0"/>
            <w:bCs w:val="0"/>
            <w:i w:val="0"/>
            <w:iCs w:val="0"/>
          </w:rPr>
          <w:t>نردبانی جهت عروج به سوی خوشنودی خدا</w:t>
        </w:r>
        <w:r>
          <w:tab/>
        </w:r>
        <w:r>
          <w:fldChar w:fldCharType="begin"/>
        </w:r>
        <w:r>
          <w:instrText xml:space="preserve">PAGEREF 6713 \h</w:instrText>
        </w:r>
        <w:r>
          <w:fldChar w:fldCharType="end"/>
        </w:r>
      </w:hyperlink>
    </w:p>
    <w:p>
      <w:pPr>
        <w:tabs>
          <w:tab w:val="right" w:leader="dot" w:pos="9062"/>
        </w:tabs>
        <w:ind w:left="660"/>
      </w:pPr>
      <w:hyperlink w:anchor="_Toc6714" w:history="1">
        <w:r>
          <w:rPr>
            <w:rFonts w:ascii="IRNazanin" w:hAnsi="IRNazanin" w:eastAsia="IRNazanin" w:cs="IRNazanin"/>
            <w:color w:val="111111"/>
            <w:sz w:val="22"/>
            <w:szCs w:val="22"/>
            <w:b w:val="0"/>
            <w:bCs w:val="0"/>
            <w:i w:val="0"/>
            <w:iCs w:val="0"/>
          </w:rPr>
          <w:t>عزّت</w:t>
        </w:r>
        <w:r>
          <w:tab/>
        </w:r>
        <w:r>
          <w:fldChar w:fldCharType="begin"/>
        </w:r>
        <w:r>
          <w:instrText xml:space="preserve">PAGEREF 6714 \h</w:instrText>
        </w:r>
        <w:r>
          <w:fldChar w:fldCharType="end"/>
        </w:r>
      </w:hyperlink>
    </w:p>
    <w:p>
      <w:pPr>
        <w:tabs>
          <w:tab w:val="right" w:leader="dot" w:pos="9062"/>
        </w:tabs>
        <w:ind w:left="880"/>
      </w:pPr>
      <w:hyperlink w:anchor="_Toc6715" w:history="1">
        <w:r>
          <w:rPr>
            <w:rFonts w:ascii="IRNazanin" w:hAnsi="IRNazanin" w:eastAsia="IRNazanin" w:cs="IRNazanin"/>
            <w:color w:val="111111"/>
            <w:sz w:val="22"/>
            <w:szCs w:val="22"/>
            <w:b w:val="0"/>
            <w:bCs w:val="0"/>
            <w:i w:val="0"/>
            <w:iCs w:val="0"/>
          </w:rPr>
          <w:t>اصحاب محمّد صلی‌الله‌علیه‌و‌آله و عزیز نمودن دین خدا</w:t>
        </w:r>
        <w:r>
          <w:tab/>
        </w:r>
        <w:r>
          <w:fldChar w:fldCharType="begin"/>
        </w:r>
        <w:r>
          <w:instrText xml:space="preserve">PAGEREF 6715 \h</w:instrText>
        </w:r>
        <w:r>
          <w:fldChar w:fldCharType="end"/>
        </w:r>
      </w:hyperlink>
    </w:p>
    <w:p>
      <w:pPr>
        <w:tabs>
          <w:tab w:val="right" w:leader="dot" w:pos="9062"/>
        </w:tabs>
        <w:ind w:left="880"/>
      </w:pPr>
      <w:hyperlink w:anchor="_Toc6716" w:history="1">
        <w:r>
          <w:rPr>
            <w:rFonts w:ascii="IRNazanin" w:hAnsi="IRNazanin" w:eastAsia="IRNazanin" w:cs="IRNazanin"/>
            <w:color w:val="111111"/>
            <w:sz w:val="22"/>
            <w:szCs w:val="22"/>
            <w:b w:val="0"/>
            <w:bCs w:val="0"/>
            <w:i w:val="0"/>
            <w:iCs w:val="0"/>
          </w:rPr>
          <w:t>عزیز و گرامی ساختن بنده</w:t>
        </w:r>
        <w:r>
          <w:tab/>
        </w:r>
        <w:r>
          <w:fldChar w:fldCharType="begin"/>
        </w:r>
        <w:r>
          <w:instrText xml:space="preserve">PAGEREF 6716 \h</w:instrText>
        </w:r>
        <w:r>
          <w:fldChar w:fldCharType="end"/>
        </w:r>
      </w:hyperlink>
    </w:p>
    <w:p>
      <w:pPr>
        <w:tabs>
          <w:tab w:val="right" w:leader="dot" w:pos="9062"/>
        </w:tabs>
        <w:ind w:left="880"/>
      </w:pPr>
      <w:hyperlink w:anchor="_Toc6717" w:history="1">
        <w:r>
          <w:rPr>
            <w:rFonts w:ascii="IRNazanin" w:hAnsi="IRNazanin" w:eastAsia="IRNazanin" w:cs="IRNazanin"/>
            <w:color w:val="111111"/>
            <w:sz w:val="22"/>
            <w:szCs w:val="22"/>
            <w:b w:val="0"/>
            <w:bCs w:val="0"/>
            <w:i w:val="0"/>
            <w:iCs w:val="0"/>
          </w:rPr>
          <w:t>عزّت آشکار و ذلّت باطنی</w:t>
        </w:r>
        <w:r>
          <w:tab/>
        </w:r>
        <w:r>
          <w:fldChar w:fldCharType="begin"/>
        </w:r>
        <w:r>
          <w:instrText xml:space="preserve">PAGEREF 6717 \h</w:instrText>
        </w:r>
        <w:r>
          <w:fldChar w:fldCharType="end"/>
        </w:r>
      </w:hyperlink>
    </w:p>
    <w:p>
      <w:pPr>
        <w:tabs>
          <w:tab w:val="right" w:leader="dot" w:pos="9062"/>
        </w:tabs>
        <w:ind w:left="880"/>
      </w:pPr>
      <w:hyperlink w:anchor="_Toc6718" w:history="1">
        <w:r>
          <w:rPr>
            <w:rFonts w:ascii="IRNazanin" w:hAnsi="IRNazanin" w:eastAsia="IRNazanin" w:cs="IRNazanin"/>
            <w:color w:val="111111"/>
            <w:sz w:val="22"/>
            <w:szCs w:val="22"/>
            <w:b w:val="0"/>
            <w:bCs w:val="0"/>
            <w:i w:val="0"/>
            <w:iCs w:val="0"/>
          </w:rPr>
          <w:t>خوار نمودن عزّتِ قصدبددارنده درباره بنده</w:t>
        </w:r>
        <w:r>
          <w:tab/>
        </w:r>
        <w:r>
          <w:fldChar w:fldCharType="begin"/>
        </w:r>
        <w:r>
          <w:instrText xml:space="preserve">PAGEREF 6718 \h</w:instrText>
        </w:r>
        <w:r>
          <w:fldChar w:fldCharType="end"/>
        </w:r>
      </w:hyperlink>
    </w:p>
    <w:p>
      <w:pPr>
        <w:tabs>
          <w:tab w:val="right" w:leader="dot" w:pos="9062"/>
        </w:tabs>
        <w:ind w:left="880"/>
      </w:pPr>
      <w:hyperlink w:anchor="_Toc6719" w:history="1">
        <w:r>
          <w:rPr>
            <w:rFonts w:ascii="IRNazanin" w:hAnsi="IRNazanin" w:eastAsia="IRNazanin" w:cs="IRNazanin"/>
            <w:color w:val="111111"/>
            <w:sz w:val="22"/>
            <w:szCs w:val="22"/>
            <w:b w:val="0"/>
            <w:bCs w:val="0"/>
            <w:i w:val="0"/>
            <w:iCs w:val="0"/>
          </w:rPr>
          <w:t>عزیز بودن خدا</w:t>
        </w:r>
        <w:r>
          <w:tab/>
        </w:r>
        <w:r>
          <w:fldChar w:fldCharType="begin"/>
        </w:r>
        <w:r>
          <w:instrText xml:space="preserve">PAGEREF 6719 \h</w:instrText>
        </w:r>
        <w:r>
          <w:fldChar w:fldCharType="end"/>
        </w:r>
      </w:hyperlink>
    </w:p>
    <w:p>
      <w:pPr>
        <w:tabs>
          <w:tab w:val="right" w:leader="dot" w:pos="9062"/>
        </w:tabs>
        <w:ind w:left="880"/>
      </w:pPr>
      <w:hyperlink w:anchor="_Toc6720" w:history="1">
        <w:r>
          <w:rPr>
            <w:rFonts w:ascii="IRNazanin" w:hAnsi="IRNazanin" w:eastAsia="IRNazanin" w:cs="IRNazanin"/>
            <w:color w:val="111111"/>
            <w:sz w:val="22"/>
            <w:szCs w:val="22"/>
            <w:b w:val="0"/>
            <w:bCs w:val="0"/>
            <w:i w:val="0"/>
            <w:iCs w:val="0"/>
          </w:rPr>
          <w:t>از ذلّت به عزّت رسیدن</w:t>
        </w:r>
        <w:r>
          <w:tab/>
        </w:r>
        <w:r>
          <w:fldChar w:fldCharType="begin"/>
        </w:r>
        <w:r>
          <w:instrText xml:space="preserve">PAGEREF 6720 \h</w:instrText>
        </w:r>
        <w:r>
          <w:fldChar w:fldCharType="end"/>
        </w:r>
      </w:hyperlink>
    </w:p>
    <w:p>
      <w:pPr>
        <w:tabs>
          <w:tab w:val="right" w:leader="dot" w:pos="9062"/>
        </w:tabs>
        <w:ind w:left="880"/>
      </w:pPr>
      <w:hyperlink w:anchor="_Toc6721" w:history="1">
        <w:r>
          <w:rPr>
            <w:rFonts w:ascii="IRNazanin" w:hAnsi="IRNazanin" w:eastAsia="IRNazanin" w:cs="IRNazanin"/>
            <w:color w:val="111111"/>
            <w:sz w:val="22"/>
            <w:szCs w:val="22"/>
            <w:b w:val="0"/>
            <w:bCs w:val="0"/>
            <w:i w:val="0"/>
            <w:iCs w:val="0"/>
          </w:rPr>
          <w:t>عزّت طلبیدن از غیر خدا و خوار گشتن</w:t>
        </w:r>
        <w:r>
          <w:tab/>
        </w:r>
        <w:r>
          <w:fldChar w:fldCharType="begin"/>
        </w:r>
        <w:r>
          <w:instrText xml:space="preserve">PAGEREF 6721 \h</w:instrText>
        </w:r>
        <w:r>
          <w:fldChar w:fldCharType="end"/>
        </w:r>
      </w:hyperlink>
    </w:p>
    <w:p>
      <w:pPr>
        <w:tabs>
          <w:tab w:val="right" w:leader="dot" w:pos="9062"/>
        </w:tabs>
        <w:ind w:left="880"/>
      </w:pPr>
      <w:hyperlink w:anchor="_Toc6722" w:history="1">
        <w:r>
          <w:rPr>
            <w:rFonts w:ascii="IRNazanin" w:hAnsi="IRNazanin" w:eastAsia="IRNazanin" w:cs="IRNazanin"/>
            <w:color w:val="111111"/>
            <w:sz w:val="22"/>
            <w:szCs w:val="22"/>
            <w:b w:val="0"/>
            <w:bCs w:val="0"/>
            <w:i w:val="0"/>
            <w:iCs w:val="0"/>
          </w:rPr>
          <w:t>سر به زیر افکندن با خواری، برای عزّت خدا</w:t>
        </w:r>
        <w:r>
          <w:tab/>
        </w:r>
        <w:r>
          <w:fldChar w:fldCharType="begin"/>
        </w:r>
        <w:r>
          <w:instrText xml:space="preserve">PAGEREF 6722 \h</w:instrText>
        </w:r>
        <w:r>
          <w:fldChar w:fldCharType="end"/>
        </w:r>
      </w:hyperlink>
    </w:p>
    <w:p>
      <w:pPr>
        <w:tabs>
          <w:tab w:val="right" w:leader="dot" w:pos="9062"/>
        </w:tabs>
        <w:ind w:left="880"/>
      </w:pPr>
      <w:hyperlink w:anchor="_Toc6723" w:history="1">
        <w:r>
          <w:rPr>
            <w:rFonts w:ascii="IRNazanin" w:hAnsi="IRNazanin" w:eastAsia="IRNazanin" w:cs="IRNazanin"/>
            <w:color w:val="111111"/>
            <w:sz w:val="22"/>
            <w:szCs w:val="22"/>
            <w:b w:val="0"/>
            <w:bCs w:val="0"/>
            <w:i w:val="0"/>
            <w:iCs w:val="0"/>
          </w:rPr>
          <w:t>رفتار خدا، همچون عزیزی مهربان</w:t>
        </w:r>
        <w:r>
          <w:tab/>
        </w:r>
        <w:r>
          <w:fldChar w:fldCharType="begin"/>
        </w:r>
        <w:r>
          <w:instrText xml:space="preserve">PAGEREF 6723 \h</w:instrText>
        </w:r>
        <w:r>
          <w:fldChar w:fldCharType="end"/>
        </w:r>
      </w:hyperlink>
    </w:p>
    <w:p>
      <w:pPr>
        <w:tabs>
          <w:tab w:val="right" w:leader="dot" w:pos="9062"/>
        </w:tabs>
        <w:ind w:left="880"/>
      </w:pPr>
      <w:hyperlink w:anchor="_Toc6724" w:history="1">
        <w:r>
          <w:rPr>
            <w:rFonts w:ascii="IRNazanin" w:hAnsi="IRNazanin" w:eastAsia="IRNazanin" w:cs="IRNazanin"/>
            <w:color w:val="111111"/>
            <w:sz w:val="22"/>
            <w:szCs w:val="22"/>
            <w:b w:val="0"/>
            <w:bCs w:val="0"/>
            <w:i w:val="0"/>
            <w:iCs w:val="0"/>
          </w:rPr>
          <w:t>عزّت خدا، پناه‌دهنده بنده بی‌پناه</w:t>
        </w:r>
        <w:r>
          <w:tab/>
        </w:r>
        <w:r>
          <w:fldChar w:fldCharType="begin"/>
        </w:r>
        <w:r>
          <w:instrText xml:space="preserve">PAGEREF 6724 \h</w:instrText>
        </w:r>
        <w:r>
          <w:fldChar w:fldCharType="end"/>
        </w:r>
      </w:hyperlink>
    </w:p>
    <w:p>
      <w:pPr>
        <w:tabs>
          <w:tab w:val="right" w:leader="dot" w:pos="9062"/>
        </w:tabs>
        <w:ind w:left="880"/>
      </w:pPr>
      <w:hyperlink w:anchor="_Toc6725" w:history="1">
        <w:r>
          <w:rPr>
            <w:rFonts w:ascii="IRNazanin" w:hAnsi="IRNazanin" w:eastAsia="IRNazanin" w:cs="IRNazanin"/>
            <w:color w:val="111111"/>
            <w:sz w:val="22"/>
            <w:szCs w:val="22"/>
            <w:b w:val="0"/>
            <w:bCs w:val="0"/>
            <w:i w:val="0"/>
            <w:iCs w:val="0"/>
          </w:rPr>
          <w:t>پایندگی عزّت خدا</w:t>
        </w:r>
        <w:r>
          <w:tab/>
        </w:r>
        <w:r>
          <w:fldChar w:fldCharType="begin"/>
        </w:r>
        <w:r>
          <w:instrText xml:space="preserve">PAGEREF 6725 \h</w:instrText>
        </w:r>
        <w:r>
          <w:fldChar w:fldCharType="end"/>
        </w:r>
      </w:hyperlink>
    </w:p>
    <w:p>
      <w:pPr>
        <w:tabs>
          <w:tab w:val="right" w:leader="dot" w:pos="9062"/>
        </w:tabs>
        <w:ind w:left="880"/>
      </w:pPr>
      <w:hyperlink w:anchor="_Toc6726" w:history="1">
        <w:r>
          <w:rPr>
            <w:rFonts w:ascii="IRNazanin" w:hAnsi="IRNazanin" w:eastAsia="IRNazanin" w:cs="IRNazanin"/>
            <w:color w:val="111111"/>
            <w:sz w:val="22"/>
            <w:szCs w:val="22"/>
            <w:b w:val="0"/>
            <w:bCs w:val="0"/>
            <w:i w:val="0"/>
            <w:iCs w:val="0"/>
          </w:rPr>
          <w:t>عزیز شدن، در اثر عبادت خدا</w:t>
        </w:r>
        <w:r>
          <w:tab/>
        </w:r>
        <w:r>
          <w:fldChar w:fldCharType="begin"/>
        </w:r>
        <w:r>
          <w:instrText xml:space="preserve">PAGEREF 6726 \h</w:instrText>
        </w:r>
        <w:r>
          <w:fldChar w:fldCharType="end"/>
        </w:r>
      </w:hyperlink>
    </w:p>
    <w:p>
      <w:pPr>
        <w:tabs>
          <w:tab w:val="right" w:leader="dot" w:pos="9062"/>
        </w:tabs>
        <w:ind w:left="880"/>
      </w:pPr>
      <w:hyperlink w:anchor="_Toc6727" w:history="1">
        <w:r>
          <w:rPr>
            <w:rFonts w:ascii="IRNazanin" w:hAnsi="IRNazanin" w:eastAsia="IRNazanin" w:cs="IRNazanin"/>
            <w:color w:val="111111"/>
            <w:sz w:val="22"/>
            <w:szCs w:val="22"/>
            <w:b w:val="0"/>
            <w:bCs w:val="0"/>
            <w:i w:val="0"/>
            <w:iCs w:val="0"/>
          </w:rPr>
          <w:t>عزّتی از دست نرفتنی</w:t>
        </w:r>
        <w:r>
          <w:tab/>
        </w:r>
        <w:r>
          <w:fldChar w:fldCharType="begin"/>
        </w:r>
        <w:r>
          <w:instrText xml:space="preserve">PAGEREF 6727 \h</w:instrText>
        </w:r>
        <w:r>
          <w:fldChar w:fldCharType="end"/>
        </w:r>
      </w:hyperlink>
    </w:p>
    <w:p>
      <w:pPr>
        <w:tabs>
          <w:tab w:val="right" w:leader="dot" w:pos="9062"/>
        </w:tabs>
        <w:ind w:left="880"/>
      </w:pPr>
      <w:hyperlink w:anchor="_Toc6728" w:history="1">
        <w:r>
          <w:rPr>
            <w:rFonts w:ascii="IRNazanin" w:hAnsi="IRNazanin" w:eastAsia="IRNazanin" w:cs="IRNazanin"/>
            <w:color w:val="111111"/>
            <w:sz w:val="22"/>
            <w:szCs w:val="22"/>
            <w:b w:val="0"/>
            <w:bCs w:val="0"/>
            <w:i w:val="0"/>
            <w:iCs w:val="0"/>
          </w:rPr>
          <w:t>عزیز نمودن بنده، نزد خلق</w:t>
        </w:r>
        <w:r>
          <w:tab/>
        </w:r>
        <w:r>
          <w:fldChar w:fldCharType="begin"/>
        </w:r>
        <w:r>
          <w:instrText xml:space="preserve">PAGEREF 6728 \h</w:instrText>
        </w:r>
        <w:r>
          <w:fldChar w:fldCharType="end"/>
        </w:r>
      </w:hyperlink>
    </w:p>
    <w:p>
      <w:pPr>
        <w:tabs>
          <w:tab w:val="right" w:leader="dot" w:pos="9062"/>
        </w:tabs>
        <w:ind w:left="880"/>
      </w:pPr>
      <w:hyperlink w:anchor="_Toc6729" w:history="1">
        <w:r>
          <w:rPr>
            <w:rFonts w:ascii="IRNazanin" w:hAnsi="IRNazanin" w:eastAsia="IRNazanin" w:cs="IRNazanin"/>
            <w:color w:val="111111"/>
            <w:sz w:val="22"/>
            <w:szCs w:val="22"/>
            <w:b w:val="0"/>
            <w:bCs w:val="0"/>
            <w:i w:val="0"/>
            <w:iCs w:val="0"/>
          </w:rPr>
          <w:t>آنچه بنده به سبب عزّت خداوند، از او می‌خواهد:</w:t>
        </w:r>
        <w:r>
          <w:tab/>
        </w:r>
        <w:r>
          <w:fldChar w:fldCharType="begin"/>
        </w:r>
        <w:r>
          <w:instrText xml:space="preserve">PAGEREF 6729 \h</w:instrText>
        </w:r>
        <w:r>
          <w:fldChar w:fldCharType="end"/>
        </w:r>
      </w:hyperlink>
    </w:p>
    <w:p>
      <w:pPr>
        <w:tabs>
          <w:tab w:val="right" w:leader="dot" w:pos="9062"/>
        </w:tabs>
        <w:ind w:left="1100"/>
      </w:pPr>
      <w:hyperlink w:anchor="_Toc6730" w:history="1">
        <w:r>
          <w:rPr>
            <w:rFonts w:ascii="IRNazanin" w:hAnsi="IRNazanin" w:eastAsia="IRNazanin" w:cs="IRNazanin"/>
            <w:color w:val="111111"/>
            <w:sz w:val="22"/>
            <w:szCs w:val="22"/>
            <w:b w:val="0"/>
            <w:bCs w:val="0"/>
            <w:i w:val="0"/>
            <w:iCs w:val="0"/>
          </w:rPr>
          <w:t>أ. دوری از (شرّ و زیان) بندگان</w:t>
        </w:r>
        <w:r>
          <w:tab/>
        </w:r>
        <w:r>
          <w:fldChar w:fldCharType="begin"/>
        </w:r>
        <w:r>
          <w:instrText xml:space="preserve">PAGEREF 6730 \h</w:instrText>
        </w:r>
        <w:r>
          <w:fldChar w:fldCharType="end"/>
        </w:r>
      </w:hyperlink>
    </w:p>
    <w:p>
      <w:pPr>
        <w:tabs>
          <w:tab w:val="right" w:leader="dot" w:pos="9062"/>
        </w:tabs>
        <w:ind w:left="1100"/>
      </w:pPr>
      <w:hyperlink w:anchor="_Toc6731" w:history="1">
        <w:r>
          <w:rPr>
            <w:rFonts w:ascii="IRNazanin" w:hAnsi="IRNazanin" w:eastAsia="IRNazanin" w:cs="IRNazanin"/>
            <w:color w:val="111111"/>
            <w:sz w:val="22"/>
            <w:szCs w:val="22"/>
            <w:b w:val="0"/>
            <w:bCs w:val="0"/>
            <w:i w:val="0"/>
            <w:iCs w:val="0"/>
          </w:rPr>
          <w:t>ب. پناه از آنچه از آن می‌ترسد</w:t>
        </w:r>
        <w:r>
          <w:tab/>
        </w:r>
        <w:r>
          <w:fldChar w:fldCharType="begin"/>
        </w:r>
        <w:r>
          <w:instrText xml:space="preserve">PAGEREF 6731 \h</w:instrText>
        </w:r>
        <w:r>
          <w:fldChar w:fldCharType="end"/>
        </w:r>
      </w:hyperlink>
    </w:p>
    <w:p>
      <w:pPr>
        <w:tabs>
          <w:tab w:val="right" w:leader="dot" w:pos="9062"/>
        </w:tabs>
        <w:ind w:left="1100"/>
      </w:pPr>
      <w:hyperlink w:anchor="_Toc6732" w:history="1">
        <w:r>
          <w:rPr>
            <w:rFonts w:ascii="IRNazanin" w:hAnsi="IRNazanin" w:eastAsia="IRNazanin" w:cs="IRNazanin"/>
            <w:color w:val="111111"/>
            <w:sz w:val="22"/>
            <w:szCs w:val="22"/>
            <w:b w:val="0"/>
            <w:bCs w:val="0"/>
            <w:i w:val="0"/>
            <w:iCs w:val="0"/>
          </w:rPr>
          <w:t>ج. استوار ساختن مرزها</w:t>
        </w:r>
        <w:r>
          <w:tab/>
        </w:r>
        <w:r>
          <w:fldChar w:fldCharType="begin"/>
        </w:r>
        <w:r>
          <w:instrText xml:space="preserve">PAGEREF 6732 \h</w:instrText>
        </w:r>
        <w:r>
          <w:fldChar w:fldCharType="end"/>
        </w:r>
      </w:hyperlink>
    </w:p>
    <w:p>
      <w:pPr>
        <w:tabs>
          <w:tab w:val="right" w:leader="dot" w:pos="9062"/>
        </w:tabs>
        <w:ind w:left="880"/>
      </w:pPr>
      <w:hyperlink w:anchor="_Toc6733" w:history="1">
        <w:r>
          <w:rPr>
            <w:rFonts w:ascii="IRNazanin" w:hAnsi="IRNazanin" w:eastAsia="IRNazanin" w:cs="IRNazanin"/>
            <w:color w:val="111111"/>
            <w:sz w:val="22"/>
            <w:szCs w:val="22"/>
            <w:b w:val="0"/>
            <w:bCs w:val="0"/>
            <w:i w:val="0"/>
            <w:iCs w:val="0"/>
          </w:rPr>
          <w:t>سبقت گرفتن به سوی عفو الهی</w:t>
        </w:r>
        <w:r>
          <w:tab/>
        </w:r>
        <w:r>
          <w:fldChar w:fldCharType="begin"/>
        </w:r>
        <w:r>
          <w:instrText xml:space="preserve">PAGEREF 6733 \h</w:instrText>
        </w:r>
        <w:r>
          <w:fldChar w:fldCharType="end"/>
        </w:r>
      </w:hyperlink>
    </w:p>
    <w:p>
      <w:pPr>
        <w:tabs>
          <w:tab w:val="right" w:leader="dot" w:pos="9062"/>
        </w:tabs>
        <w:ind w:left="880"/>
      </w:pPr>
      <w:hyperlink w:anchor="_Toc6734" w:history="1">
        <w:r>
          <w:rPr>
            <w:rFonts w:ascii="IRNazanin" w:hAnsi="IRNazanin" w:eastAsia="IRNazanin" w:cs="IRNazanin"/>
            <w:color w:val="111111"/>
            <w:sz w:val="22"/>
            <w:szCs w:val="22"/>
            <w:b w:val="0"/>
            <w:bCs w:val="0"/>
            <w:i w:val="0"/>
            <w:iCs w:val="0"/>
          </w:rPr>
          <w:t>سپاسی رساننده بنده، به عفو الهی</w:t>
        </w:r>
        <w:r>
          <w:tab/>
        </w:r>
        <w:r>
          <w:fldChar w:fldCharType="begin"/>
        </w:r>
        <w:r>
          <w:instrText xml:space="preserve">PAGEREF 6734 \h</w:instrText>
        </w:r>
        <w:r>
          <w:fldChar w:fldCharType="end"/>
        </w:r>
      </w:hyperlink>
    </w:p>
    <w:p>
      <w:pPr>
        <w:tabs>
          <w:tab w:val="right" w:leader="dot" w:pos="9062"/>
        </w:tabs>
        <w:ind w:left="880"/>
      </w:pPr>
      <w:hyperlink w:anchor="_Toc6735" w:history="1">
        <w:r>
          <w:rPr>
            <w:rFonts w:ascii="IRNazanin" w:hAnsi="IRNazanin" w:eastAsia="IRNazanin" w:cs="IRNazanin"/>
            <w:color w:val="111111"/>
            <w:sz w:val="22"/>
            <w:szCs w:val="22"/>
            <w:b w:val="0"/>
            <w:bCs w:val="0"/>
            <w:i w:val="0"/>
            <w:iCs w:val="0"/>
          </w:rPr>
          <w:t>فضل الهی و عفو نمودن بنده</w:t>
        </w:r>
        <w:r>
          <w:tab/>
        </w:r>
        <w:r>
          <w:fldChar w:fldCharType="begin"/>
        </w:r>
        <w:r>
          <w:instrText xml:space="preserve">PAGEREF 6735 \h</w:instrText>
        </w:r>
        <w:r>
          <w:fldChar w:fldCharType="end"/>
        </w:r>
      </w:hyperlink>
    </w:p>
    <w:p>
      <w:pPr>
        <w:tabs>
          <w:tab w:val="right" w:leader="dot" w:pos="9062"/>
        </w:tabs>
        <w:ind w:left="880"/>
      </w:pPr>
      <w:hyperlink w:anchor="_Toc6736" w:history="1">
        <w:r>
          <w:rPr>
            <w:rFonts w:ascii="IRNazanin" w:hAnsi="IRNazanin" w:eastAsia="IRNazanin" w:cs="IRNazanin"/>
            <w:color w:val="111111"/>
            <w:sz w:val="22"/>
            <w:szCs w:val="22"/>
            <w:b w:val="0"/>
            <w:bCs w:val="0"/>
            <w:i w:val="0"/>
            <w:iCs w:val="0"/>
          </w:rPr>
          <w:t>عفو الهی و رهایی از عذاب</w:t>
        </w:r>
        <w:r>
          <w:tab/>
        </w:r>
        <w:r>
          <w:fldChar w:fldCharType="begin"/>
        </w:r>
        <w:r>
          <w:instrText xml:space="preserve">PAGEREF 6736 \h</w:instrText>
        </w:r>
        <w:r>
          <w:fldChar w:fldCharType="end"/>
        </w:r>
      </w:hyperlink>
    </w:p>
    <w:p>
      <w:pPr>
        <w:tabs>
          <w:tab w:val="right" w:leader="dot" w:pos="9062"/>
        </w:tabs>
        <w:ind w:left="880"/>
      </w:pPr>
      <w:hyperlink w:anchor="_Toc6737" w:history="1">
        <w:r>
          <w:rPr>
            <w:rFonts w:ascii="IRNazanin" w:hAnsi="IRNazanin" w:eastAsia="IRNazanin" w:cs="IRNazanin"/>
            <w:color w:val="111111"/>
            <w:sz w:val="22"/>
            <w:szCs w:val="22"/>
            <w:b w:val="0"/>
            <w:bCs w:val="0"/>
            <w:i w:val="0"/>
            <w:iCs w:val="0"/>
          </w:rPr>
          <w:t>عفو خداوند و نعمت او</w:t>
        </w:r>
        <w:r>
          <w:tab/>
        </w:r>
        <w:r>
          <w:fldChar w:fldCharType="begin"/>
        </w:r>
        <w:r>
          <w:instrText xml:space="preserve">PAGEREF 6737 \h</w:instrText>
        </w:r>
        <w:r>
          <w:fldChar w:fldCharType="end"/>
        </w:r>
      </w:hyperlink>
    </w:p>
    <w:p>
      <w:pPr>
        <w:tabs>
          <w:tab w:val="right" w:leader="dot" w:pos="9062"/>
        </w:tabs>
        <w:ind w:left="880"/>
      </w:pPr>
      <w:hyperlink w:anchor="_Toc6738" w:history="1">
        <w:r>
          <w:rPr>
            <w:rFonts w:ascii="IRNazanin" w:hAnsi="IRNazanin" w:eastAsia="IRNazanin" w:cs="IRNazanin"/>
            <w:color w:val="111111"/>
            <w:sz w:val="22"/>
            <w:szCs w:val="22"/>
            <w:b w:val="0"/>
            <w:bCs w:val="0"/>
            <w:i w:val="0"/>
            <w:iCs w:val="0"/>
          </w:rPr>
          <w:t>بزرگ نبودن عفوِ گناه بزرگ، بر خدا</w:t>
        </w:r>
        <w:r>
          <w:tab/>
        </w:r>
        <w:r>
          <w:fldChar w:fldCharType="begin"/>
        </w:r>
        <w:r>
          <w:instrText xml:space="preserve">PAGEREF 6738 \h</w:instrText>
        </w:r>
        <w:r>
          <w:fldChar w:fldCharType="end"/>
        </w:r>
      </w:hyperlink>
    </w:p>
    <w:p>
      <w:pPr>
        <w:tabs>
          <w:tab w:val="right" w:leader="dot" w:pos="9062"/>
        </w:tabs>
        <w:ind w:left="880"/>
      </w:pPr>
      <w:hyperlink w:anchor="_Toc6739" w:history="1">
        <w:r>
          <w:rPr>
            <w:rFonts w:ascii="IRNazanin" w:hAnsi="IRNazanin" w:eastAsia="IRNazanin" w:cs="IRNazanin"/>
            <w:color w:val="111111"/>
            <w:sz w:val="22"/>
            <w:szCs w:val="22"/>
            <w:b w:val="0"/>
            <w:bCs w:val="0"/>
            <w:i w:val="0"/>
            <w:iCs w:val="0"/>
          </w:rPr>
          <w:t>توانایی خدا، بر عفو</w:t>
        </w:r>
        <w:r>
          <w:tab/>
        </w:r>
        <w:r>
          <w:fldChar w:fldCharType="begin"/>
        </w:r>
        <w:r>
          <w:instrText xml:space="preserve">PAGEREF 6739 \h</w:instrText>
        </w:r>
        <w:r>
          <w:fldChar w:fldCharType="end"/>
        </w:r>
      </w:hyperlink>
    </w:p>
    <w:p>
      <w:pPr>
        <w:tabs>
          <w:tab w:val="right" w:leader="dot" w:pos="9062"/>
        </w:tabs>
        <w:ind w:left="880"/>
      </w:pPr>
      <w:hyperlink w:anchor="_Toc6740" w:history="1">
        <w:r>
          <w:rPr>
            <w:rFonts w:ascii="IRNazanin" w:hAnsi="IRNazanin" w:eastAsia="IRNazanin" w:cs="IRNazanin"/>
            <w:color w:val="111111"/>
            <w:sz w:val="22"/>
            <w:szCs w:val="22"/>
            <w:b w:val="0"/>
            <w:bCs w:val="0"/>
            <w:i w:val="0"/>
            <w:iCs w:val="0"/>
          </w:rPr>
          <w:t>ستم رسیدن به بنده و عفو خداوند</w:t>
        </w:r>
        <w:r>
          <w:tab/>
        </w:r>
        <w:r>
          <w:fldChar w:fldCharType="begin"/>
        </w:r>
        <w:r>
          <w:instrText xml:space="preserve">PAGEREF 6740 \h</w:instrText>
        </w:r>
        <w:r>
          <w:fldChar w:fldCharType="end"/>
        </w:r>
      </w:hyperlink>
    </w:p>
    <w:p>
      <w:pPr>
        <w:tabs>
          <w:tab w:val="right" w:leader="dot" w:pos="9062"/>
        </w:tabs>
        <w:ind w:left="880"/>
      </w:pPr>
      <w:hyperlink w:anchor="_Toc6741" w:history="1">
        <w:r>
          <w:rPr>
            <w:rFonts w:ascii="IRNazanin" w:hAnsi="IRNazanin" w:eastAsia="IRNazanin" w:cs="IRNazanin"/>
            <w:color w:val="111111"/>
            <w:sz w:val="22"/>
            <w:szCs w:val="22"/>
            <w:b w:val="0"/>
            <w:bCs w:val="0"/>
            <w:i w:val="0"/>
            <w:iCs w:val="0"/>
          </w:rPr>
          <w:t>بیرون شدن از بیماری، به عفو الهی</w:t>
        </w:r>
        <w:r>
          <w:tab/>
        </w:r>
        <w:r>
          <w:fldChar w:fldCharType="begin"/>
        </w:r>
        <w:r>
          <w:instrText xml:space="preserve">PAGEREF 6741 \h</w:instrText>
        </w:r>
        <w:r>
          <w:fldChar w:fldCharType="end"/>
        </w:r>
      </w:hyperlink>
    </w:p>
    <w:p>
      <w:pPr>
        <w:tabs>
          <w:tab w:val="right" w:leader="dot" w:pos="9062"/>
        </w:tabs>
        <w:ind w:left="880"/>
      </w:pPr>
      <w:hyperlink w:anchor="_Toc6742" w:history="1">
        <w:r>
          <w:rPr>
            <w:rFonts w:ascii="IRNazanin" w:hAnsi="IRNazanin" w:eastAsia="IRNazanin" w:cs="IRNazanin"/>
            <w:color w:val="111111"/>
            <w:sz w:val="22"/>
            <w:szCs w:val="22"/>
            <w:b w:val="0"/>
            <w:bCs w:val="0"/>
            <w:i w:val="0"/>
            <w:iCs w:val="0"/>
          </w:rPr>
          <w:t>برتری عفو خدا، نسبت به عقابش</w:t>
        </w:r>
        <w:r>
          <w:tab/>
        </w:r>
        <w:r>
          <w:fldChar w:fldCharType="begin"/>
        </w:r>
        <w:r>
          <w:instrText xml:space="preserve">PAGEREF 6742 \h</w:instrText>
        </w:r>
        <w:r>
          <w:fldChar w:fldCharType="end"/>
        </w:r>
      </w:hyperlink>
    </w:p>
    <w:p>
      <w:pPr>
        <w:tabs>
          <w:tab w:val="right" w:leader="dot" w:pos="9062"/>
        </w:tabs>
        <w:ind w:left="880"/>
      </w:pPr>
      <w:hyperlink w:anchor="_Toc6743" w:history="1">
        <w:r>
          <w:rPr>
            <w:rFonts w:ascii="IRNazanin" w:hAnsi="IRNazanin" w:eastAsia="IRNazanin" w:cs="IRNazanin"/>
            <w:color w:val="111111"/>
            <w:sz w:val="22"/>
            <w:szCs w:val="22"/>
            <w:b w:val="0"/>
            <w:bCs w:val="0"/>
            <w:i w:val="0"/>
            <w:iCs w:val="0"/>
          </w:rPr>
          <w:t>خدای عفوکننده</w:t>
        </w:r>
        <w:r>
          <w:tab/>
        </w:r>
        <w:r>
          <w:fldChar w:fldCharType="begin"/>
        </w:r>
        <w:r>
          <w:instrText xml:space="preserve">PAGEREF 6743 \h</w:instrText>
        </w:r>
        <w:r>
          <w:fldChar w:fldCharType="end"/>
        </w:r>
      </w:hyperlink>
    </w:p>
    <w:p>
      <w:pPr>
        <w:tabs>
          <w:tab w:val="right" w:leader="dot" w:pos="9062"/>
        </w:tabs>
        <w:ind w:left="880"/>
      </w:pPr>
      <w:hyperlink w:anchor="_Toc6744" w:history="1">
        <w:r>
          <w:rPr>
            <w:rFonts w:ascii="IRNazanin" w:hAnsi="IRNazanin" w:eastAsia="IRNazanin" w:cs="IRNazanin"/>
            <w:color w:val="111111"/>
            <w:sz w:val="22"/>
            <w:szCs w:val="22"/>
            <w:b w:val="0"/>
            <w:bCs w:val="0"/>
            <w:i w:val="0"/>
            <w:iCs w:val="0"/>
          </w:rPr>
          <w:t>علّت طلب عفو، از خدا</w:t>
        </w:r>
        <w:r>
          <w:tab/>
        </w:r>
        <w:r>
          <w:fldChar w:fldCharType="begin"/>
        </w:r>
        <w:r>
          <w:instrText xml:space="preserve">PAGEREF 6744 \h</w:instrText>
        </w:r>
        <w:r>
          <w:fldChar w:fldCharType="end"/>
        </w:r>
      </w:hyperlink>
    </w:p>
    <w:p>
      <w:pPr>
        <w:tabs>
          <w:tab w:val="right" w:leader="dot" w:pos="9062"/>
        </w:tabs>
        <w:ind w:left="880"/>
      </w:pPr>
      <w:hyperlink w:anchor="_Toc6745" w:history="1">
        <w:r>
          <w:rPr>
            <w:rFonts w:ascii="IRNazanin" w:hAnsi="IRNazanin" w:eastAsia="IRNazanin" w:cs="IRNazanin"/>
            <w:color w:val="111111"/>
            <w:sz w:val="22"/>
            <w:szCs w:val="22"/>
            <w:b w:val="0"/>
            <w:bCs w:val="0"/>
            <w:i w:val="0"/>
            <w:iCs w:val="0"/>
          </w:rPr>
          <w:t>خوشایند بودن عفو بنده، نزد خدا</w:t>
        </w:r>
        <w:r>
          <w:tab/>
        </w:r>
        <w:r>
          <w:fldChar w:fldCharType="begin"/>
        </w:r>
        <w:r>
          <w:instrText xml:space="preserve">PAGEREF 6745 \h</w:instrText>
        </w:r>
        <w:r>
          <w:fldChar w:fldCharType="end"/>
        </w:r>
      </w:hyperlink>
    </w:p>
    <w:p>
      <w:pPr>
        <w:tabs>
          <w:tab w:val="right" w:leader="dot" w:pos="9062"/>
        </w:tabs>
        <w:ind w:left="880"/>
      </w:pPr>
      <w:hyperlink w:anchor="_Toc6746" w:history="1">
        <w:r>
          <w:rPr>
            <w:rFonts w:ascii="IRNazanin" w:hAnsi="IRNazanin" w:eastAsia="IRNazanin" w:cs="IRNazanin"/>
            <w:color w:val="111111"/>
            <w:sz w:val="22"/>
            <w:szCs w:val="22"/>
            <w:b w:val="0"/>
            <w:bCs w:val="0"/>
            <w:i w:val="0"/>
            <w:iCs w:val="0"/>
          </w:rPr>
          <w:t>آزاد ساختن گردن بنده، به عفو الهی</w:t>
        </w:r>
        <w:r>
          <w:tab/>
        </w:r>
        <w:r>
          <w:fldChar w:fldCharType="begin"/>
        </w:r>
        <w:r>
          <w:instrText xml:space="preserve">PAGEREF 6746 \h</w:instrText>
        </w:r>
        <w:r>
          <w:fldChar w:fldCharType="end"/>
        </w:r>
      </w:hyperlink>
    </w:p>
    <w:p>
      <w:pPr>
        <w:tabs>
          <w:tab w:val="right" w:leader="dot" w:pos="9062"/>
        </w:tabs>
        <w:ind w:left="880"/>
      </w:pPr>
      <w:hyperlink w:anchor="_Toc6747" w:history="1">
        <w:r>
          <w:rPr>
            <w:rFonts w:ascii="IRNazanin" w:hAnsi="IRNazanin" w:eastAsia="IRNazanin" w:cs="IRNazanin"/>
            <w:color w:val="111111"/>
            <w:sz w:val="22"/>
            <w:szCs w:val="22"/>
            <w:b w:val="0"/>
            <w:bCs w:val="0"/>
            <w:i w:val="0"/>
            <w:iCs w:val="0"/>
          </w:rPr>
          <w:t>عفو بنده و عدم شایستگی او</w:t>
        </w:r>
        <w:r>
          <w:tab/>
        </w:r>
        <w:r>
          <w:fldChar w:fldCharType="begin"/>
        </w:r>
        <w:r>
          <w:instrText xml:space="preserve">PAGEREF 6747 \h</w:instrText>
        </w:r>
        <w:r>
          <w:fldChar w:fldCharType="end"/>
        </w:r>
      </w:hyperlink>
    </w:p>
    <w:p>
      <w:pPr>
        <w:tabs>
          <w:tab w:val="right" w:leader="dot" w:pos="9062"/>
        </w:tabs>
        <w:ind w:left="880"/>
      </w:pPr>
      <w:hyperlink w:anchor="_Toc6748" w:history="1">
        <w:r>
          <w:rPr>
            <w:rFonts w:ascii="IRNazanin" w:hAnsi="IRNazanin" w:eastAsia="IRNazanin" w:cs="IRNazanin"/>
            <w:color w:val="111111"/>
            <w:sz w:val="22"/>
            <w:szCs w:val="22"/>
            <w:b w:val="0"/>
            <w:bCs w:val="0"/>
            <w:i w:val="0"/>
            <w:iCs w:val="0"/>
          </w:rPr>
          <w:t>بنده، رهاشده عفو الهی</w:t>
        </w:r>
        <w:r>
          <w:tab/>
        </w:r>
        <w:r>
          <w:fldChar w:fldCharType="begin"/>
        </w:r>
        <w:r>
          <w:instrText xml:space="preserve">PAGEREF 6748 \h</w:instrText>
        </w:r>
        <w:r>
          <w:fldChar w:fldCharType="end"/>
        </w:r>
      </w:hyperlink>
    </w:p>
    <w:p>
      <w:pPr>
        <w:tabs>
          <w:tab w:val="right" w:leader="dot" w:pos="9062"/>
        </w:tabs>
        <w:ind w:left="880"/>
      </w:pPr>
      <w:hyperlink w:anchor="_Toc6749" w:history="1">
        <w:r>
          <w:rPr>
            <w:rFonts w:ascii="IRNazanin" w:hAnsi="IRNazanin" w:eastAsia="IRNazanin" w:cs="IRNazanin"/>
            <w:color w:val="111111"/>
            <w:sz w:val="22"/>
            <w:szCs w:val="22"/>
            <w:b w:val="0"/>
            <w:bCs w:val="0"/>
            <w:i w:val="0"/>
            <w:iCs w:val="0"/>
          </w:rPr>
          <w:t>عزم نمودن به سوی عفو الهی</w:t>
        </w:r>
        <w:r>
          <w:tab/>
        </w:r>
        <w:r>
          <w:fldChar w:fldCharType="begin"/>
        </w:r>
        <w:r>
          <w:instrText xml:space="preserve">PAGEREF 6749 \h</w:instrText>
        </w:r>
        <w:r>
          <w:fldChar w:fldCharType="end"/>
        </w:r>
      </w:hyperlink>
    </w:p>
    <w:p>
      <w:pPr>
        <w:tabs>
          <w:tab w:val="right" w:leader="dot" w:pos="9062"/>
        </w:tabs>
        <w:ind w:left="880"/>
      </w:pPr>
      <w:hyperlink w:anchor="_Toc6750" w:history="1">
        <w:r>
          <w:rPr>
            <w:rFonts w:ascii="IRNazanin" w:hAnsi="IRNazanin" w:eastAsia="IRNazanin" w:cs="IRNazanin"/>
            <w:color w:val="111111"/>
            <w:sz w:val="22"/>
            <w:szCs w:val="22"/>
            <w:b w:val="0"/>
            <w:bCs w:val="0"/>
            <w:i w:val="0"/>
            <w:iCs w:val="0"/>
          </w:rPr>
          <w:t>به پایان رساندن عمر بنده، به عفو الهی</w:t>
        </w:r>
        <w:r>
          <w:tab/>
        </w:r>
        <w:r>
          <w:fldChar w:fldCharType="begin"/>
        </w:r>
        <w:r>
          <w:instrText xml:space="preserve">PAGEREF 6750 \h</w:instrText>
        </w:r>
        <w:r>
          <w:fldChar w:fldCharType="end"/>
        </w:r>
      </w:hyperlink>
    </w:p>
    <w:p>
      <w:pPr>
        <w:tabs>
          <w:tab w:val="right" w:leader="dot" w:pos="9062"/>
        </w:tabs>
        <w:ind w:left="880"/>
      </w:pPr>
      <w:hyperlink w:anchor="_Toc6751" w:history="1">
        <w:r>
          <w:rPr>
            <w:rFonts w:ascii="IRNazanin" w:hAnsi="IRNazanin" w:eastAsia="IRNazanin" w:cs="IRNazanin"/>
            <w:color w:val="111111"/>
            <w:sz w:val="22"/>
            <w:szCs w:val="22"/>
            <w:b w:val="0"/>
            <w:bCs w:val="0"/>
            <w:i w:val="0"/>
            <w:iCs w:val="0"/>
          </w:rPr>
          <w:t>بزرگ ندانستن عفو خدا (نسبت به سعه رحمتش)</w:t>
        </w:r>
        <w:r>
          <w:tab/>
        </w:r>
        <w:r>
          <w:fldChar w:fldCharType="begin"/>
        </w:r>
        <w:r>
          <w:instrText xml:space="preserve">PAGEREF 6751 \h</w:instrText>
        </w:r>
        <w:r>
          <w:fldChar w:fldCharType="end"/>
        </w:r>
      </w:hyperlink>
    </w:p>
    <w:p>
      <w:pPr>
        <w:tabs>
          <w:tab w:val="right" w:leader="dot" w:pos="9062"/>
        </w:tabs>
        <w:ind w:left="880"/>
      </w:pPr>
      <w:hyperlink w:anchor="_Toc6752" w:history="1">
        <w:r>
          <w:rPr>
            <w:rFonts w:ascii="IRNazanin" w:hAnsi="IRNazanin" w:eastAsia="IRNazanin" w:cs="IRNazanin"/>
            <w:color w:val="111111"/>
            <w:sz w:val="22"/>
            <w:szCs w:val="22"/>
            <w:b w:val="0"/>
            <w:bCs w:val="0"/>
            <w:i w:val="0"/>
            <w:iCs w:val="0"/>
          </w:rPr>
          <w:t>بخشایش بدی‌ها؛ سخن خدا در کتابش</w:t>
        </w:r>
        <w:r>
          <w:tab/>
        </w:r>
        <w:r>
          <w:fldChar w:fldCharType="begin"/>
        </w:r>
        <w:r>
          <w:instrText xml:space="preserve">PAGEREF 6752 \h</w:instrText>
        </w:r>
        <w:r>
          <w:fldChar w:fldCharType="end"/>
        </w:r>
      </w:hyperlink>
    </w:p>
    <w:p>
      <w:pPr>
        <w:tabs>
          <w:tab w:val="right" w:leader="dot" w:pos="9062"/>
        </w:tabs>
        <w:ind w:left="880"/>
      </w:pPr>
      <w:hyperlink w:anchor="_Toc6753" w:history="1">
        <w:r>
          <w:rPr>
            <w:rFonts w:ascii="IRNazanin" w:hAnsi="IRNazanin" w:eastAsia="IRNazanin" w:cs="IRNazanin"/>
            <w:color w:val="111111"/>
            <w:sz w:val="22"/>
            <w:szCs w:val="22"/>
            <w:b w:val="0"/>
            <w:bCs w:val="0"/>
            <w:i w:val="0"/>
            <w:iCs w:val="0"/>
          </w:rPr>
          <w:t>خدا، ضامن عفو بدی</w:t>
        </w:r>
        <w:r>
          <w:tab/>
        </w:r>
        <w:r>
          <w:fldChar w:fldCharType="begin"/>
        </w:r>
        <w:r>
          <w:instrText xml:space="preserve">PAGEREF 6753 \h</w:instrText>
        </w:r>
        <w:r>
          <w:fldChar w:fldCharType="end"/>
        </w:r>
      </w:hyperlink>
    </w:p>
    <w:p>
      <w:pPr>
        <w:tabs>
          <w:tab w:val="right" w:leader="dot" w:pos="9062"/>
        </w:tabs>
        <w:ind w:left="880"/>
      </w:pPr>
      <w:hyperlink w:anchor="_Toc6754" w:history="1">
        <w:r>
          <w:rPr>
            <w:rFonts w:ascii="IRNazanin" w:hAnsi="IRNazanin" w:eastAsia="IRNazanin" w:cs="IRNazanin"/>
            <w:color w:val="111111"/>
            <w:sz w:val="22"/>
            <w:szCs w:val="22"/>
            <w:b w:val="0"/>
            <w:bCs w:val="0"/>
            <w:i w:val="0"/>
            <w:iCs w:val="0"/>
          </w:rPr>
          <w:t>درخواست بخشایش زشتی کردار خود، از خدا</w:t>
        </w:r>
        <w:r>
          <w:tab/>
        </w:r>
        <w:r>
          <w:fldChar w:fldCharType="begin"/>
        </w:r>
        <w:r>
          <w:instrText xml:space="preserve">PAGEREF 6754 \h</w:instrText>
        </w:r>
        <w:r>
          <w:fldChar w:fldCharType="end"/>
        </w:r>
      </w:hyperlink>
    </w:p>
    <w:p>
      <w:pPr>
        <w:tabs>
          <w:tab w:val="right" w:leader="dot" w:pos="9062"/>
        </w:tabs>
        <w:ind w:left="880"/>
      </w:pPr>
      <w:hyperlink w:anchor="_Toc6755" w:history="1">
        <w:r>
          <w:rPr>
            <w:rFonts w:ascii="IRNazanin" w:hAnsi="IRNazanin" w:eastAsia="IRNazanin" w:cs="IRNazanin"/>
            <w:color w:val="111111"/>
            <w:sz w:val="22"/>
            <w:szCs w:val="22"/>
            <w:b w:val="0"/>
            <w:bCs w:val="0"/>
            <w:i w:val="0"/>
            <w:iCs w:val="0"/>
          </w:rPr>
          <w:t>ایمن شدن در پرتو عفو الهی</w:t>
        </w:r>
        <w:r>
          <w:tab/>
        </w:r>
        <w:r>
          <w:fldChar w:fldCharType="begin"/>
        </w:r>
        <w:r>
          <w:instrText xml:space="preserve">PAGEREF 6755 \h</w:instrText>
        </w:r>
        <w:r>
          <w:fldChar w:fldCharType="end"/>
        </w:r>
      </w:hyperlink>
    </w:p>
    <w:p>
      <w:pPr>
        <w:tabs>
          <w:tab w:val="right" w:leader="dot" w:pos="9062"/>
        </w:tabs>
        <w:ind w:left="880"/>
      </w:pPr>
      <w:hyperlink w:anchor="_Toc6756" w:history="1">
        <w:r>
          <w:rPr>
            <w:rFonts w:ascii="IRNazanin" w:hAnsi="IRNazanin" w:eastAsia="IRNazanin" w:cs="IRNazanin"/>
            <w:color w:val="111111"/>
            <w:sz w:val="22"/>
            <w:szCs w:val="22"/>
            <w:b w:val="0"/>
            <w:bCs w:val="0"/>
            <w:i w:val="0"/>
            <w:iCs w:val="0"/>
          </w:rPr>
          <w:t>آویختن بنده، به عفو خداوندی</w:t>
        </w:r>
        <w:r>
          <w:tab/>
        </w:r>
        <w:r>
          <w:fldChar w:fldCharType="begin"/>
        </w:r>
        <w:r>
          <w:instrText xml:space="preserve">PAGEREF 6756 \h</w:instrText>
        </w:r>
        <w:r>
          <w:fldChar w:fldCharType="end"/>
        </w:r>
      </w:hyperlink>
    </w:p>
    <w:p>
      <w:pPr>
        <w:tabs>
          <w:tab w:val="right" w:leader="dot" w:pos="9062"/>
        </w:tabs>
        <w:ind w:left="880"/>
      </w:pPr>
      <w:hyperlink w:anchor="_Toc6757" w:history="1">
        <w:r>
          <w:rPr>
            <w:rFonts w:ascii="IRNazanin" w:hAnsi="IRNazanin" w:eastAsia="IRNazanin" w:cs="IRNazanin"/>
            <w:color w:val="111111"/>
            <w:sz w:val="22"/>
            <w:szCs w:val="22"/>
            <w:b w:val="0"/>
            <w:bCs w:val="0"/>
            <w:i w:val="0"/>
            <w:iCs w:val="0"/>
          </w:rPr>
          <w:t>دشوار نبودن عفو بنده، بر خدا</w:t>
        </w:r>
        <w:r>
          <w:tab/>
        </w:r>
        <w:r>
          <w:fldChar w:fldCharType="begin"/>
        </w:r>
        <w:r>
          <w:instrText xml:space="preserve">PAGEREF 6757 \h</w:instrText>
        </w:r>
        <w:r>
          <w:fldChar w:fldCharType="end"/>
        </w:r>
      </w:hyperlink>
    </w:p>
    <w:p>
      <w:pPr>
        <w:tabs>
          <w:tab w:val="right" w:leader="dot" w:pos="9062"/>
        </w:tabs>
        <w:ind w:left="880"/>
      </w:pPr>
      <w:hyperlink w:anchor="_Toc6758" w:history="1">
        <w:r>
          <w:rPr>
            <w:rFonts w:ascii="IRNazanin" w:hAnsi="IRNazanin" w:eastAsia="IRNazanin" w:cs="IRNazanin"/>
            <w:color w:val="111111"/>
            <w:sz w:val="22"/>
            <w:szCs w:val="22"/>
            <w:b w:val="0"/>
            <w:bCs w:val="0"/>
            <w:i w:val="0"/>
            <w:iCs w:val="0"/>
          </w:rPr>
          <w:t>کوتاهی ننمودن عفو خدا، از بنده</w:t>
        </w:r>
        <w:r>
          <w:tab/>
        </w:r>
        <w:r>
          <w:fldChar w:fldCharType="begin"/>
        </w:r>
        <w:r>
          <w:instrText xml:space="preserve">PAGEREF 6758 \h</w:instrText>
        </w:r>
        <w:r>
          <w:fldChar w:fldCharType="end"/>
        </w:r>
      </w:hyperlink>
    </w:p>
    <w:p>
      <w:pPr>
        <w:tabs>
          <w:tab w:val="right" w:leader="dot" w:pos="9062"/>
        </w:tabs>
        <w:ind w:left="880"/>
      </w:pPr>
      <w:hyperlink w:anchor="_Toc6759" w:history="1">
        <w:r>
          <w:rPr>
            <w:rFonts w:ascii="IRNazanin" w:hAnsi="IRNazanin" w:eastAsia="IRNazanin" w:cs="IRNazanin"/>
            <w:color w:val="111111"/>
            <w:sz w:val="22"/>
            <w:szCs w:val="22"/>
            <w:b w:val="0"/>
            <w:bCs w:val="0"/>
            <w:i w:val="0"/>
            <w:iCs w:val="0"/>
          </w:rPr>
          <w:t>پوشاندن (گناهان) بنده، به عفو الهی</w:t>
        </w:r>
        <w:r>
          <w:tab/>
        </w:r>
        <w:r>
          <w:fldChar w:fldCharType="begin"/>
        </w:r>
        <w:r>
          <w:instrText xml:space="preserve">PAGEREF 6759 \h</w:instrText>
        </w:r>
        <w:r>
          <w:fldChar w:fldCharType="end"/>
        </w:r>
      </w:hyperlink>
    </w:p>
    <w:p>
      <w:pPr>
        <w:tabs>
          <w:tab w:val="right" w:leader="dot" w:pos="9062"/>
        </w:tabs>
        <w:ind w:left="880"/>
      </w:pPr>
      <w:hyperlink w:anchor="_Toc6760" w:history="1">
        <w:r>
          <w:rPr>
            <w:rFonts w:ascii="IRNazanin" w:hAnsi="IRNazanin" w:eastAsia="IRNazanin" w:cs="IRNazanin"/>
            <w:color w:val="111111"/>
            <w:sz w:val="22"/>
            <w:szCs w:val="22"/>
            <w:b w:val="0"/>
            <w:bCs w:val="0"/>
            <w:i w:val="0"/>
            <w:iCs w:val="0"/>
          </w:rPr>
          <w:t>زاری به درگاه خدا، برای درخواست عفو او</w:t>
        </w:r>
        <w:r>
          <w:tab/>
        </w:r>
        <w:r>
          <w:fldChar w:fldCharType="begin"/>
        </w:r>
        <w:r>
          <w:instrText xml:space="preserve">PAGEREF 6760 \h</w:instrText>
        </w:r>
        <w:r>
          <w:fldChar w:fldCharType="end"/>
        </w:r>
      </w:hyperlink>
    </w:p>
    <w:p>
      <w:pPr>
        <w:tabs>
          <w:tab w:val="right" w:leader="dot" w:pos="9062"/>
        </w:tabs>
        <w:ind w:left="880"/>
      </w:pPr>
      <w:hyperlink w:anchor="_Toc6761" w:history="1">
        <w:r>
          <w:rPr>
            <w:rFonts w:ascii="IRNazanin" w:hAnsi="IRNazanin" w:eastAsia="IRNazanin" w:cs="IRNazanin"/>
            <w:color w:val="111111"/>
            <w:sz w:val="22"/>
            <w:szCs w:val="22"/>
            <w:b w:val="0"/>
            <w:bCs w:val="0"/>
            <w:i w:val="0"/>
            <w:iCs w:val="0"/>
          </w:rPr>
          <w:t>راه خدا، عفو و گذشت</w:t>
        </w:r>
        <w:r>
          <w:tab/>
        </w:r>
        <w:r>
          <w:fldChar w:fldCharType="begin"/>
        </w:r>
        <w:r>
          <w:instrText xml:space="preserve">PAGEREF 6761 \h</w:instrText>
        </w:r>
        <w:r>
          <w:fldChar w:fldCharType="end"/>
        </w:r>
      </w:hyperlink>
    </w:p>
    <w:p>
      <w:pPr>
        <w:tabs>
          <w:tab w:val="right" w:leader="dot" w:pos="9062"/>
        </w:tabs>
        <w:ind w:left="880"/>
      </w:pPr>
      <w:hyperlink w:anchor="_Toc6762" w:history="1">
        <w:r>
          <w:rPr>
            <w:rFonts w:ascii="IRNazanin" w:hAnsi="IRNazanin" w:eastAsia="IRNazanin" w:cs="IRNazanin"/>
            <w:color w:val="111111"/>
            <w:sz w:val="22"/>
            <w:szCs w:val="22"/>
            <w:b w:val="0"/>
            <w:bCs w:val="0"/>
            <w:i w:val="0"/>
            <w:iCs w:val="0"/>
          </w:rPr>
          <w:t>عفو، بالاترین عطا</w:t>
        </w:r>
        <w:r>
          <w:tab/>
        </w:r>
        <w:r>
          <w:fldChar w:fldCharType="begin"/>
        </w:r>
        <w:r>
          <w:instrText xml:space="preserve">PAGEREF 6762 \h</w:instrText>
        </w:r>
        <w:r>
          <w:fldChar w:fldCharType="end"/>
        </w:r>
      </w:hyperlink>
    </w:p>
    <w:p>
      <w:pPr>
        <w:tabs>
          <w:tab w:val="right" w:leader="dot" w:pos="9062"/>
        </w:tabs>
        <w:ind w:left="880"/>
      </w:pPr>
      <w:hyperlink w:anchor="_Toc6763" w:history="1">
        <w:r>
          <w:rPr>
            <w:rFonts w:ascii="IRNazanin" w:hAnsi="IRNazanin" w:eastAsia="IRNazanin" w:cs="IRNazanin"/>
            <w:color w:val="111111"/>
            <w:sz w:val="22"/>
            <w:szCs w:val="22"/>
            <w:b w:val="0"/>
            <w:bCs w:val="0"/>
            <w:i w:val="0"/>
            <w:iCs w:val="0"/>
          </w:rPr>
          <w:t>عفو الهی ، در عوض عفو دیگران توسّط بنده</w:t>
        </w:r>
        <w:r>
          <w:tab/>
        </w:r>
        <w:r>
          <w:fldChar w:fldCharType="begin"/>
        </w:r>
        <w:r>
          <w:instrText xml:space="preserve">PAGEREF 6763 \h</w:instrText>
        </w:r>
        <w:r>
          <w:fldChar w:fldCharType="end"/>
        </w:r>
      </w:hyperlink>
    </w:p>
    <w:p>
      <w:pPr>
        <w:tabs>
          <w:tab w:val="right" w:leader="dot" w:pos="9062"/>
        </w:tabs>
        <w:ind w:left="880"/>
      </w:pPr>
      <w:hyperlink w:anchor="_Toc6764" w:history="1">
        <w:r>
          <w:rPr>
            <w:rFonts w:ascii="IRNazanin" w:hAnsi="IRNazanin" w:eastAsia="IRNazanin" w:cs="IRNazanin"/>
            <w:color w:val="111111"/>
            <w:sz w:val="22"/>
            <w:szCs w:val="22"/>
            <w:b w:val="0"/>
            <w:bCs w:val="0"/>
            <w:i w:val="0"/>
            <w:iCs w:val="0"/>
          </w:rPr>
          <w:t>درخواست بخشایش نفس، از خدا</w:t>
        </w:r>
        <w:r>
          <w:tab/>
        </w:r>
        <w:r>
          <w:fldChar w:fldCharType="begin"/>
        </w:r>
        <w:r>
          <w:instrText xml:space="preserve">PAGEREF 6764 \h</w:instrText>
        </w:r>
        <w:r>
          <w:fldChar w:fldCharType="end"/>
        </w:r>
      </w:hyperlink>
    </w:p>
    <w:p>
      <w:pPr>
        <w:tabs>
          <w:tab w:val="right" w:leader="dot" w:pos="9062"/>
        </w:tabs>
        <w:ind w:left="880"/>
      </w:pPr>
      <w:hyperlink w:anchor="_Toc6765" w:history="1">
        <w:r>
          <w:rPr>
            <w:rFonts w:ascii="IRNazanin" w:hAnsi="IRNazanin" w:eastAsia="IRNazanin" w:cs="IRNazanin"/>
            <w:color w:val="111111"/>
            <w:sz w:val="22"/>
            <w:szCs w:val="22"/>
            <w:b w:val="0"/>
            <w:bCs w:val="0"/>
            <w:i w:val="0"/>
            <w:iCs w:val="0"/>
          </w:rPr>
          <w:t>فراگیر بودن عفو الهی</w:t>
        </w:r>
        <w:r>
          <w:tab/>
        </w:r>
        <w:r>
          <w:fldChar w:fldCharType="begin"/>
        </w:r>
        <w:r>
          <w:instrText xml:space="preserve">PAGEREF 6765 \h</w:instrText>
        </w:r>
        <w:r>
          <w:fldChar w:fldCharType="end"/>
        </w:r>
      </w:hyperlink>
    </w:p>
    <w:p>
      <w:pPr>
        <w:tabs>
          <w:tab w:val="right" w:leader="dot" w:pos="9062"/>
        </w:tabs>
        <w:ind w:left="880"/>
      </w:pPr>
      <w:hyperlink w:anchor="_Toc6766" w:history="1">
        <w:r>
          <w:rPr>
            <w:rFonts w:ascii="IRNazanin" w:hAnsi="IRNazanin" w:eastAsia="IRNazanin" w:cs="IRNazanin"/>
            <w:color w:val="111111"/>
            <w:sz w:val="22"/>
            <w:szCs w:val="22"/>
            <w:b w:val="0"/>
            <w:bCs w:val="0"/>
            <w:i w:val="0"/>
            <w:iCs w:val="0"/>
          </w:rPr>
          <w:t>به خود ستم کردن، و درخواست بخشایش</w:t>
        </w:r>
        <w:r>
          <w:tab/>
        </w:r>
        <w:r>
          <w:fldChar w:fldCharType="begin"/>
        </w:r>
        <w:r>
          <w:instrText xml:space="preserve">PAGEREF 6766 \h</w:instrText>
        </w:r>
        <w:r>
          <w:fldChar w:fldCharType="end"/>
        </w:r>
      </w:hyperlink>
    </w:p>
    <w:p>
      <w:pPr>
        <w:tabs>
          <w:tab w:val="right" w:leader="dot" w:pos="9062"/>
        </w:tabs>
        <w:ind w:left="880"/>
      </w:pPr>
      <w:hyperlink w:anchor="_Toc6767" w:history="1">
        <w:r>
          <w:rPr>
            <w:rFonts w:ascii="IRNazanin" w:hAnsi="IRNazanin" w:eastAsia="IRNazanin" w:cs="IRNazanin"/>
            <w:color w:val="111111"/>
            <w:sz w:val="22"/>
            <w:szCs w:val="22"/>
            <w:b w:val="0"/>
            <w:bCs w:val="0"/>
            <w:i w:val="0"/>
            <w:iCs w:val="0"/>
          </w:rPr>
          <w:t>از بند خشم خدا، رهاشده عفو او گشتن</w:t>
        </w:r>
        <w:r>
          <w:tab/>
        </w:r>
        <w:r>
          <w:fldChar w:fldCharType="begin"/>
        </w:r>
        <w:r>
          <w:instrText xml:space="preserve">PAGEREF 6767 \h</w:instrText>
        </w:r>
        <w:r>
          <w:fldChar w:fldCharType="end"/>
        </w:r>
      </w:hyperlink>
    </w:p>
    <w:p>
      <w:pPr>
        <w:tabs>
          <w:tab w:val="right" w:leader="dot" w:pos="9062"/>
        </w:tabs>
        <w:ind w:left="880"/>
      </w:pPr>
      <w:hyperlink w:anchor="_Toc6768" w:history="1">
        <w:r>
          <w:rPr>
            <w:rFonts w:ascii="IRNazanin" w:hAnsi="IRNazanin" w:eastAsia="IRNazanin" w:cs="IRNazanin"/>
            <w:color w:val="111111"/>
            <w:sz w:val="22"/>
            <w:szCs w:val="22"/>
            <w:b w:val="0"/>
            <w:bCs w:val="0"/>
            <w:i w:val="0"/>
            <w:iCs w:val="0"/>
          </w:rPr>
          <w:t>آزاد شدن با عفو الهی، در شب‌های ماه رمضان</w:t>
        </w:r>
        <w:r>
          <w:tab/>
        </w:r>
        <w:r>
          <w:fldChar w:fldCharType="begin"/>
        </w:r>
        <w:r>
          <w:instrText xml:space="preserve">PAGEREF 6768 \h</w:instrText>
        </w:r>
        <w:r>
          <w:fldChar w:fldCharType="end"/>
        </w:r>
      </w:hyperlink>
    </w:p>
    <w:p>
      <w:pPr>
        <w:tabs>
          <w:tab w:val="right" w:leader="dot" w:pos="9062"/>
        </w:tabs>
        <w:ind w:left="880"/>
      </w:pPr>
      <w:hyperlink w:anchor="_Toc6769" w:history="1">
        <w:r>
          <w:rPr>
            <w:rFonts w:ascii="IRNazanin" w:hAnsi="IRNazanin" w:eastAsia="IRNazanin" w:cs="IRNazanin"/>
            <w:color w:val="111111"/>
            <w:sz w:val="22"/>
            <w:szCs w:val="22"/>
            <w:b w:val="0"/>
            <w:bCs w:val="0"/>
            <w:i w:val="0"/>
            <w:iCs w:val="0"/>
          </w:rPr>
          <w:t>عفو الهی، احسان بدون علّت</w:t>
        </w:r>
        <w:r>
          <w:tab/>
        </w:r>
        <w:r>
          <w:fldChar w:fldCharType="begin"/>
        </w:r>
        <w:r>
          <w:instrText xml:space="preserve">PAGEREF 6769 \h</w:instrText>
        </w:r>
        <w:r>
          <w:fldChar w:fldCharType="end"/>
        </w:r>
      </w:hyperlink>
    </w:p>
    <w:p>
      <w:pPr>
        <w:tabs>
          <w:tab w:val="right" w:leader="dot" w:pos="9062"/>
        </w:tabs>
        <w:ind w:left="880"/>
      </w:pPr>
      <w:hyperlink w:anchor="_Toc6770" w:history="1">
        <w:r>
          <w:rPr>
            <w:rFonts w:ascii="IRNazanin" w:hAnsi="IRNazanin" w:eastAsia="IRNazanin" w:cs="IRNazanin"/>
            <w:color w:val="111111"/>
            <w:sz w:val="22"/>
            <w:szCs w:val="22"/>
            <w:b w:val="0"/>
            <w:bCs w:val="0"/>
            <w:i w:val="0"/>
            <w:iCs w:val="0"/>
          </w:rPr>
          <w:t>(اتمام حجّت بر بنده)، کرمی از عفو الهی</w:t>
        </w:r>
        <w:r>
          <w:tab/>
        </w:r>
        <w:r>
          <w:fldChar w:fldCharType="begin"/>
        </w:r>
        <w:r>
          <w:instrText xml:space="preserve">PAGEREF 6770 \h</w:instrText>
        </w:r>
        <w:r>
          <w:fldChar w:fldCharType="end"/>
        </w:r>
      </w:hyperlink>
    </w:p>
    <w:p>
      <w:pPr>
        <w:tabs>
          <w:tab w:val="right" w:leader="dot" w:pos="9062"/>
        </w:tabs>
        <w:ind w:left="880"/>
      </w:pPr>
      <w:hyperlink w:anchor="_Toc6771" w:history="1">
        <w:r>
          <w:rPr>
            <w:rFonts w:ascii="IRNazanin" w:hAnsi="IRNazanin" w:eastAsia="IRNazanin" w:cs="IRNazanin"/>
            <w:color w:val="111111"/>
            <w:sz w:val="22"/>
            <w:szCs w:val="22"/>
            <w:b w:val="0"/>
            <w:bCs w:val="0"/>
            <w:i w:val="0"/>
            <w:iCs w:val="0"/>
          </w:rPr>
          <w:t>گشودن درِ عفو خداوند، برای بندگان</w:t>
        </w:r>
        <w:r>
          <w:tab/>
        </w:r>
        <w:r>
          <w:fldChar w:fldCharType="begin"/>
        </w:r>
        <w:r>
          <w:instrText xml:space="preserve">PAGEREF 6771 \h</w:instrText>
        </w:r>
        <w:r>
          <w:fldChar w:fldCharType="end"/>
        </w:r>
      </w:hyperlink>
    </w:p>
    <w:p>
      <w:pPr>
        <w:tabs>
          <w:tab w:val="right" w:leader="dot" w:pos="9062"/>
        </w:tabs>
        <w:ind w:left="880"/>
      </w:pPr>
      <w:hyperlink w:anchor="_Toc6772" w:history="1">
        <w:r>
          <w:rPr>
            <w:rFonts w:ascii="IRNazanin" w:hAnsi="IRNazanin" w:eastAsia="IRNazanin" w:cs="IRNazanin"/>
            <w:color w:val="111111"/>
            <w:sz w:val="22"/>
            <w:szCs w:val="22"/>
            <w:b w:val="0"/>
            <w:bCs w:val="0"/>
            <w:i w:val="0"/>
            <w:iCs w:val="0"/>
          </w:rPr>
          <w:t>درگذشتن خدا از بندگان، به عفو الهی</w:t>
        </w:r>
        <w:r>
          <w:tab/>
        </w:r>
        <w:r>
          <w:fldChar w:fldCharType="begin"/>
        </w:r>
        <w:r>
          <w:instrText xml:space="preserve">PAGEREF 6772 \h</w:instrText>
        </w:r>
        <w:r>
          <w:fldChar w:fldCharType="end"/>
        </w:r>
      </w:hyperlink>
    </w:p>
    <w:p>
      <w:pPr>
        <w:tabs>
          <w:tab w:val="right" w:leader="dot" w:pos="9062"/>
        </w:tabs>
        <w:ind w:left="880"/>
      </w:pPr>
      <w:hyperlink w:anchor="_Toc6773" w:history="1">
        <w:r>
          <w:rPr>
            <w:rFonts w:ascii="IRNazanin" w:hAnsi="IRNazanin" w:eastAsia="IRNazanin" w:cs="IRNazanin"/>
            <w:color w:val="111111"/>
            <w:sz w:val="22"/>
            <w:szCs w:val="22"/>
            <w:b w:val="0"/>
            <w:bCs w:val="0"/>
            <w:i w:val="0"/>
            <w:iCs w:val="0"/>
          </w:rPr>
          <w:t>روز عید فطر، جلب‌کننده عفو الهی</w:t>
        </w:r>
        <w:r>
          <w:tab/>
        </w:r>
        <w:r>
          <w:fldChar w:fldCharType="begin"/>
        </w:r>
        <w:r>
          <w:instrText xml:space="preserve">PAGEREF 6773 \h</w:instrText>
        </w:r>
        <w:r>
          <w:fldChar w:fldCharType="end"/>
        </w:r>
      </w:hyperlink>
    </w:p>
    <w:p>
      <w:pPr>
        <w:tabs>
          <w:tab w:val="right" w:leader="dot" w:pos="9062"/>
        </w:tabs>
        <w:ind w:left="880"/>
      </w:pPr>
      <w:hyperlink w:anchor="_Toc6774" w:history="1">
        <w:r>
          <w:rPr>
            <w:rFonts w:ascii="IRNazanin" w:hAnsi="IRNazanin" w:eastAsia="IRNazanin" w:cs="IRNazanin"/>
            <w:color w:val="111111"/>
            <w:sz w:val="22"/>
            <w:szCs w:val="22"/>
            <w:b w:val="0"/>
            <w:bCs w:val="0"/>
            <w:i w:val="0"/>
            <w:iCs w:val="0"/>
          </w:rPr>
          <w:t>انعام عفو خدا، در روز عرفه</w:t>
        </w:r>
        <w:r>
          <w:tab/>
        </w:r>
        <w:r>
          <w:fldChar w:fldCharType="begin"/>
        </w:r>
        <w:r>
          <w:instrText xml:space="preserve">PAGEREF 6774 \h</w:instrText>
        </w:r>
        <w:r>
          <w:fldChar w:fldCharType="end"/>
        </w:r>
      </w:hyperlink>
    </w:p>
    <w:p>
      <w:pPr>
        <w:tabs>
          <w:tab w:val="right" w:leader="dot" w:pos="9062"/>
        </w:tabs>
        <w:ind w:left="880"/>
      </w:pPr>
      <w:hyperlink w:anchor="_Toc6775" w:history="1">
        <w:r>
          <w:rPr>
            <w:rFonts w:ascii="IRNazanin" w:hAnsi="IRNazanin" w:eastAsia="IRNazanin" w:cs="IRNazanin"/>
            <w:color w:val="111111"/>
            <w:sz w:val="22"/>
            <w:szCs w:val="22"/>
            <w:b w:val="0"/>
            <w:bCs w:val="0"/>
            <w:i w:val="0"/>
            <w:iCs w:val="0"/>
          </w:rPr>
          <w:t>اقدام به نافرمانی خدا، با امید به عفوش</w:t>
        </w:r>
        <w:r>
          <w:tab/>
        </w:r>
        <w:r>
          <w:fldChar w:fldCharType="begin"/>
        </w:r>
        <w:r>
          <w:instrText xml:space="preserve">PAGEREF 6775 \h</w:instrText>
        </w:r>
        <w:r>
          <w:fldChar w:fldCharType="end"/>
        </w:r>
      </w:hyperlink>
    </w:p>
    <w:p>
      <w:pPr>
        <w:tabs>
          <w:tab w:val="right" w:leader="dot" w:pos="9062"/>
        </w:tabs>
        <w:ind w:left="880"/>
      </w:pPr>
      <w:hyperlink w:anchor="_Toc6776" w:history="1">
        <w:r>
          <w:rPr>
            <w:rFonts w:ascii="IRNazanin" w:hAnsi="IRNazanin" w:eastAsia="IRNazanin" w:cs="IRNazanin"/>
            <w:color w:val="111111"/>
            <w:sz w:val="22"/>
            <w:szCs w:val="22"/>
            <w:b w:val="0"/>
            <w:bCs w:val="0"/>
            <w:i w:val="0"/>
            <w:iCs w:val="0"/>
          </w:rPr>
          <w:t>عفو الهی و تسلیم خدا شدن</w:t>
        </w:r>
        <w:r>
          <w:tab/>
        </w:r>
        <w:r>
          <w:fldChar w:fldCharType="begin"/>
        </w:r>
        <w:r>
          <w:instrText xml:space="preserve">PAGEREF 6776 \h</w:instrText>
        </w:r>
        <w:r>
          <w:fldChar w:fldCharType="end"/>
        </w:r>
      </w:hyperlink>
    </w:p>
    <w:p>
      <w:pPr>
        <w:tabs>
          <w:tab w:val="right" w:leader="dot" w:pos="9062"/>
        </w:tabs>
        <w:ind w:left="880"/>
      </w:pPr>
      <w:hyperlink w:anchor="_Toc6777" w:history="1">
        <w:r>
          <w:rPr>
            <w:rFonts w:ascii="IRNazanin" w:hAnsi="IRNazanin" w:eastAsia="IRNazanin" w:cs="IRNazanin"/>
            <w:color w:val="111111"/>
            <w:sz w:val="22"/>
            <w:szCs w:val="22"/>
            <w:b w:val="0"/>
            <w:bCs w:val="0"/>
            <w:i w:val="0"/>
            <w:iCs w:val="0"/>
          </w:rPr>
          <w:t>شایستگی خدا به عفو، نسبت به عقاب</w:t>
        </w:r>
        <w:r>
          <w:tab/>
        </w:r>
        <w:r>
          <w:fldChar w:fldCharType="begin"/>
        </w:r>
        <w:r>
          <w:instrText xml:space="preserve">PAGEREF 6777 \h</w:instrText>
        </w:r>
        <w:r>
          <w:fldChar w:fldCharType="end"/>
        </w:r>
      </w:hyperlink>
    </w:p>
    <w:p>
      <w:pPr>
        <w:tabs>
          <w:tab w:val="right" w:leader="dot" w:pos="9062"/>
        </w:tabs>
        <w:ind w:left="880"/>
      </w:pPr>
      <w:hyperlink w:anchor="_Toc6778" w:history="1">
        <w:r>
          <w:rPr>
            <w:rFonts w:ascii="IRNazanin" w:hAnsi="IRNazanin" w:eastAsia="IRNazanin" w:cs="IRNazanin"/>
            <w:color w:val="111111"/>
            <w:sz w:val="22"/>
            <w:szCs w:val="22"/>
            <w:b w:val="0"/>
            <w:bCs w:val="0"/>
            <w:i w:val="0"/>
            <w:iCs w:val="0"/>
          </w:rPr>
          <w:t>کامیابی بنده، به لذّت عفو الهی</w:t>
        </w:r>
        <w:r>
          <w:tab/>
        </w:r>
        <w:r>
          <w:fldChar w:fldCharType="begin"/>
        </w:r>
        <w:r>
          <w:instrText xml:space="preserve">PAGEREF 6778 \h</w:instrText>
        </w:r>
        <w:r>
          <w:fldChar w:fldCharType="end"/>
        </w:r>
      </w:hyperlink>
    </w:p>
    <w:p>
      <w:pPr>
        <w:tabs>
          <w:tab w:val="right" w:leader="dot" w:pos="9062"/>
        </w:tabs>
        <w:ind w:left="880"/>
      </w:pPr>
      <w:hyperlink w:anchor="_Toc6779" w:history="1">
        <w:r>
          <w:rPr>
            <w:rFonts w:ascii="IRNazanin" w:hAnsi="IRNazanin" w:eastAsia="IRNazanin" w:cs="IRNazanin"/>
            <w:color w:val="111111"/>
            <w:sz w:val="22"/>
            <w:szCs w:val="22"/>
            <w:b w:val="0"/>
            <w:bCs w:val="0"/>
            <w:i w:val="0"/>
            <w:iCs w:val="0"/>
          </w:rPr>
          <w:t>روز عید قربان و جمعه، و عفو الهی</w:t>
        </w:r>
        <w:r>
          <w:tab/>
        </w:r>
        <w:r>
          <w:fldChar w:fldCharType="begin"/>
        </w:r>
        <w:r>
          <w:instrText xml:space="preserve">PAGEREF 6779 \h</w:instrText>
        </w:r>
        <w:r>
          <w:fldChar w:fldCharType="end"/>
        </w:r>
      </w:hyperlink>
    </w:p>
    <w:p>
      <w:pPr>
        <w:tabs>
          <w:tab w:val="right" w:leader="dot" w:pos="9062"/>
        </w:tabs>
        <w:ind w:left="880"/>
      </w:pPr>
      <w:hyperlink w:anchor="_Toc6780" w:history="1">
        <w:r>
          <w:rPr>
            <w:rFonts w:ascii="IRNazanin" w:hAnsi="IRNazanin" w:eastAsia="IRNazanin" w:cs="IRNazanin"/>
            <w:color w:val="111111"/>
            <w:sz w:val="22"/>
            <w:szCs w:val="22"/>
            <w:b w:val="0"/>
            <w:bCs w:val="0"/>
            <w:i w:val="0"/>
            <w:iCs w:val="0"/>
          </w:rPr>
          <w:t>بخشایش خطاکاران، به عفو عظیم الهی</w:t>
        </w:r>
        <w:r>
          <w:tab/>
        </w:r>
        <w:r>
          <w:fldChar w:fldCharType="begin"/>
        </w:r>
        <w:r>
          <w:instrText xml:space="preserve">PAGEREF 6780 \h</w:instrText>
        </w:r>
        <w:r>
          <w:fldChar w:fldCharType="end"/>
        </w:r>
      </w:hyperlink>
    </w:p>
    <w:p>
      <w:pPr>
        <w:tabs>
          <w:tab w:val="right" w:leader="dot" w:pos="9062"/>
        </w:tabs>
        <w:ind w:left="880"/>
      </w:pPr>
      <w:hyperlink w:anchor="_Toc6781" w:history="1">
        <w:r>
          <w:rPr>
            <w:rFonts w:ascii="IRNazanin" w:hAnsi="IRNazanin" w:eastAsia="IRNazanin" w:cs="IRNazanin"/>
            <w:color w:val="111111"/>
            <w:sz w:val="22"/>
            <w:szCs w:val="22"/>
            <w:b w:val="0"/>
            <w:bCs w:val="0"/>
            <w:i w:val="0"/>
            <w:iCs w:val="0"/>
          </w:rPr>
          <w:t>آمدن به درگاه خدا و امید داشتن به عفو او</w:t>
        </w:r>
        <w:r>
          <w:tab/>
        </w:r>
        <w:r>
          <w:fldChar w:fldCharType="begin"/>
        </w:r>
        <w:r>
          <w:instrText xml:space="preserve">PAGEREF 6781 \h</w:instrText>
        </w:r>
        <w:r>
          <w:fldChar w:fldCharType="end"/>
        </w:r>
      </w:hyperlink>
    </w:p>
    <w:p>
      <w:pPr>
        <w:tabs>
          <w:tab w:val="right" w:leader="dot" w:pos="9062"/>
        </w:tabs>
        <w:ind w:left="880"/>
      </w:pPr>
      <w:hyperlink w:anchor="_Toc6782" w:history="1">
        <w:r>
          <w:rPr>
            <w:rFonts w:ascii="IRNazanin" w:hAnsi="IRNazanin" w:eastAsia="IRNazanin" w:cs="IRNazanin"/>
            <w:color w:val="111111"/>
            <w:sz w:val="22"/>
            <w:szCs w:val="22"/>
            <w:b w:val="0"/>
            <w:bCs w:val="0"/>
            <w:i w:val="0"/>
            <w:iCs w:val="0"/>
          </w:rPr>
          <w:t>بزرگ بودن عفو الهی</w:t>
        </w:r>
        <w:r>
          <w:tab/>
        </w:r>
        <w:r>
          <w:fldChar w:fldCharType="begin"/>
        </w:r>
        <w:r>
          <w:instrText xml:space="preserve">PAGEREF 6782 \h</w:instrText>
        </w:r>
        <w:r>
          <w:fldChar w:fldCharType="end"/>
        </w:r>
      </w:hyperlink>
    </w:p>
    <w:p>
      <w:pPr>
        <w:tabs>
          <w:tab w:val="right" w:leader="dot" w:pos="9062"/>
        </w:tabs>
        <w:ind w:left="880"/>
      </w:pPr>
      <w:hyperlink w:anchor="_Toc6783" w:history="1">
        <w:r>
          <w:rPr>
            <w:rFonts w:ascii="IRNazanin" w:hAnsi="IRNazanin" w:eastAsia="IRNazanin" w:cs="IRNazanin"/>
            <w:color w:val="111111"/>
            <w:sz w:val="22"/>
            <w:szCs w:val="22"/>
            <w:b w:val="0"/>
            <w:bCs w:val="0"/>
            <w:i w:val="0"/>
            <w:iCs w:val="0"/>
          </w:rPr>
          <w:t>بازگرداندن خشم خدا، با عفو او</w:t>
        </w:r>
        <w:r>
          <w:tab/>
        </w:r>
        <w:r>
          <w:fldChar w:fldCharType="begin"/>
        </w:r>
        <w:r>
          <w:instrText xml:space="preserve">PAGEREF 6783 \h</w:instrText>
        </w:r>
        <w:r>
          <w:fldChar w:fldCharType="end"/>
        </w:r>
      </w:hyperlink>
    </w:p>
    <w:p>
      <w:pPr>
        <w:tabs>
          <w:tab w:val="right" w:leader="dot" w:pos="9062"/>
        </w:tabs>
        <w:ind w:left="880"/>
      </w:pPr>
      <w:hyperlink w:anchor="_Toc6784" w:history="1">
        <w:r>
          <w:rPr>
            <w:rFonts w:ascii="IRNazanin" w:hAnsi="IRNazanin" w:eastAsia="IRNazanin" w:cs="IRNazanin"/>
            <w:color w:val="111111"/>
            <w:sz w:val="22"/>
            <w:szCs w:val="22"/>
            <w:b w:val="0"/>
            <w:bCs w:val="0"/>
            <w:i w:val="0"/>
            <w:iCs w:val="0"/>
          </w:rPr>
          <w:t>هلاک نساختن خویش، به سبب امید به عفو الهی</w:t>
        </w:r>
        <w:r>
          <w:tab/>
        </w:r>
        <w:r>
          <w:fldChar w:fldCharType="begin"/>
        </w:r>
        <w:r>
          <w:instrText xml:space="preserve">PAGEREF 6784 \h</w:instrText>
        </w:r>
        <w:r>
          <w:fldChar w:fldCharType="end"/>
        </w:r>
      </w:hyperlink>
    </w:p>
    <w:p>
      <w:pPr>
        <w:tabs>
          <w:tab w:val="right" w:leader="dot" w:pos="9062"/>
        </w:tabs>
        <w:ind w:left="880"/>
      </w:pPr>
      <w:hyperlink w:anchor="_Toc6785" w:history="1">
        <w:r>
          <w:rPr>
            <w:rFonts w:ascii="IRNazanin" w:hAnsi="IRNazanin" w:eastAsia="IRNazanin" w:cs="IRNazanin"/>
            <w:color w:val="111111"/>
            <w:sz w:val="22"/>
            <w:szCs w:val="22"/>
            <w:b w:val="0"/>
            <w:bCs w:val="0"/>
            <w:i w:val="0"/>
            <w:iCs w:val="0"/>
          </w:rPr>
          <w:t>قدیم بودن عفو الهی</w:t>
        </w:r>
        <w:r>
          <w:tab/>
        </w:r>
        <w:r>
          <w:fldChar w:fldCharType="begin"/>
        </w:r>
        <w:r>
          <w:instrText xml:space="preserve">PAGEREF 6785 \h</w:instrText>
        </w:r>
        <w:r>
          <w:fldChar w:fldCharType="end"/>
        </w:r>
      </w:hyperlink>
    </w:p>
    <w:p>
      <w:pPr>
        <w:tabs>
          <w:tab w:val="right" w:leader="dot" w:pos="9062"/>
        </w:tabs>
        <w:ind w:left="660"/>
      </w:pPr>
      <w:hyperlink w:anchor="_Toc6786" w:history="1">
        <w:r>
          <w:rPr>
            <w:rFonts w:ascii="IRNazanin" w:hAnsi="IRNazanin" w:eastAsia="IRNazanin" w:cs="IRNazanin"/>
            <w:color w:val="111111"/>
            <w:sz w:val="22"/>
            <w:szCs w:val="22"/>
            <w:b w:val="0"/>
            <w:bCs w:val="0"/>
            <w:i w:val="0"/>
            <w:iCs w:val="0"/>
          </w:rPr>
          <w:t>عقرب</w:t>
        </w:r>
        <w:r>
          <w:tab/>
        </w:r>
        <w:r>
          <w:fldChar w:fldCharType="begin"/>
        </w:r>
        <w:r>
          <w:instrText xml:space="preserve">PAGEREF 6786 \h</w:instrText>
        </w:r>
        <w:r>
          <w:fldChar w:fldCharType="end"/>
        </w:r>
      </w:hyperlink>
    </w:p>
    <w:p>
      <w:pPr>
        <w:tabs>
          <w:tab w:val="right" w:leader="dot" w:pos="9062"/>
        </w:tabs>
        <w:ind w:left="880"/>
      </w:pPr>
      <w:hyperlink w:anchor="_Toc6787" w:history="1">
        <w:r>
          <w:rPr>
            <w:rFonts w:ascii="IRNazanin" w:hAnsi="IRNazanin" w:eastAsia="IRNazanin" w:cs="IRNazanin"/>
            <w:color w:val="111111"/>
            <w:sz w:val="22"/>
            <w:szCs w:val="22"/>
            <w:b w:val="0"/>
            <w:bCs w:val="0"/>
            <w:i w:val="0"/>
            <w:iCs w:val="0"/>
          </w:rPr>
          <w:t>عقرب‌های دهان گشوده آتش دوزخ</w:t>
        </w:r>
        <w:r>
          <w:tab/>
        </w:r>
        <w:r>
          <w:fldChar w:fldCharType="begin"/>
        </w:r>
        <w:r>
          <w:instrText xml:space="preserve">PAGEREF 6787 \h</w:instrText>
        </w:r>
        <w:r>
          <w:fldChar w:fldCharType="end"/>
        </w:r>
      </w:hyperlink>
    </w:p>
    <w:p>
      <w:pPr>
        <w:tabs>
          <w:tab w:val="right" w:leader="dot" w:pos="9062"/>
        </w:tabs>
        <w:ind w:left="660"/>
      </w:pPr>
      <w:hyperlink w:anchor="_Toc6788" w:history="1">
        <w:r>
          <w:rPr>
            <w:rFonts w:ascii="IRNazanin" w:hAnsi="IRNazanin" w:eastAsia="IRNazanin" w:cs="IRNazanin"/>
            <w:color w:val="111111"/>
            <w:sz w:val="22"/>
            <w:szCs w:val="22"/>
            <w:b w:val="0"/>
            <w:bCs w:val="0"/>
            <w:i w:val="0"/>
            <w:iCs w:val="0"/>
          </w:rPr>
          <w:t>عقل</w:t>
        </w:r>
        <w:r>
          <w:tab/>
        </w:r>
        <w:r>
          <w:fldChar w:fldCharType="begin"/>
        </w:r>
        <w:r>
          <w:instrText xml:space="preserve">PAGEREF 6788 \h</w:instrText>
        </w:r>
        <w:r>
          <w:fldChar w:fldCharType="end"/>
        </w:r>
      </w:hyperlink>
    </w:p>
    <w:p>
      <w:pPr>
        <w:tabs>
          <w:tab w:val="right" w:leader="dot" w:pos="9062"/>
        </w:tabs>
        <w:ind w:left="880"/>
      </w:pPr>
      <w:hyperlink w:anchor="_Toc6789" w:history="1">
        <w:r>
          <w:rPr>
            <w:rFonts w:ascii="IRNazanin" w:hAnsi="IRNazanin" w:eastAsia="IRNazanin" w:cs="IRNazanin"/>
            <w:color w:val="111111"/>
            <w:sz w:val="22"/>
            <w:szCs w:val="22"/>
            <w:b w:val="0"/>
            <w:bCs w:val="0"/>
            <w:i w:val="0"/>
            <w:iCs w:val="0"/>
          </w:rPr>
          <w:t>گمراهی عقل، علّت درخواست نیازمند از نیازمند</w:t>
        </w:r>
        <w:r>
          <w:tab/>
        </w:r>
        <w:r>
          <w:fldChar w:fldCharType="begin"/>
        </w:r>
        <w:r>
          <w:instrText xml:space="preserve">PAGEREF 6789 \h</w:instrText>
        </w:r>
        <w:r>
          <w:fldChar w:fldCharType="end"/>
        </w:r>
      </w:hyperlink>
    </w:p>
    <w:p>
      <w:pPr>
        <w:tabs>
          <w:tab w:val="right" w:leader="dot" w:pos="9062"/>
        </w:tabs>
        <w:ind w:left="880"/>
      </w:pPr>
      <w:hyperlink w:anchor="_Toc6790" w:history="1">
        <w:r>
          <w:rPr>
            <w:rFonts w:ascii="IRNazanin" w:hAnsi="IRNazanin" w:eastAsia="IRNazanin" w:cs="IRNazanin"/>
            <w:color w:val="111111"/>
            <w:sz w:val="22"/>
            <w:szCs w:val="22"/>
            <w:b w:val="0"/>
            <w:bCs w:val="0"/>
            <w:i w:val="0"/>
            <w:iCs w:val="0"/>
          </w:rPr>
          <w:t>غفلت عقل‌ها، و طاعت الهی</w:t>
        </w:r>
        <w:r>
          <w:tab/>
        </w:r>
        <w:r>
          <w:fldChar w:fldCharType="begin"/>
        </w:r>
        <w:r>
          <w:instrText xml:space="preserve">PAGEREF 6790 \h</w:instrText>
        </w:r>
        <w:r>
          <w:fldChar w:fldCharType="end"/>
        </w:r>
      </w:hyperlink>
    </w:p>
    <w:p>
      <w:pPr>
        <w:tabs>
          <w:tab w:val="right" w:leader="dot" w:pos="9062"/>
        </w:tabs>
        <w:ind w:left="880"/>
      </w:pPr>
      <w:hyperlink w:anchor="_Toc6791" w:history="1">
        <w:r>
          <w:rPr>
            <w:rFonts w:ascii="IRNazanin" w:hAnsi="IRNazanin" w:eastAsia="IRNazanin" w:cs="IRNazanin"/>
            <w:color w:val="111111"/>
            <w:sz w:val="22"/>
            <w:szCs w:val="22"/>
            <w:b w:val="0"/>
            <w:bCs w:val="0"/>
            <w:i w:val="0"/>
            <w:iCs w:val="0"/>
          </w:rPr>
          <w:t>سپاس‌گزاری عقل بنده، از خدا</w:t>
        </w:r>
        <w:r>
          <w:tab/>
        </w:r>
        <w:r>
          <w:fldChar w:fldCharType="begin"/>
        </w:r>
        <w:r>
          <w:instrText xml:space="preserve">PAGEREF 6791 \h</w:instrText>
        </w:r>
        <w:r>
          <w:fldChar w:fldCharType="end"/>
        </w:r>
      </w:hyperlink>
    </w:p>
    <w:p>
      <w:pPr>
        <w:tabs>
          <w:tab w:val="right" w:leader="dot" w:pos="9062"/>
        </w:tabs>
        <w:ind w:left="660"/>
      </w:pPr>
      <w:hyperlink w:anchor="_Toc6792" w:history="1">
        <w:r>
          <w:rPr>
            <w:rFonts w:ascii="IRNazanin" w:hAnsi="IRNazanin" w:eastAsia="IRNazanin" w:cs="IRNazanin"/>
            <w:color w:val="111111"/>
            <w:sz w:val="22"/>
            <w:szCs w:val="22"/>
            <w:b w:val="0"/>
            <w:bCs w:val="0"/>
            <w:i w:val="0"/>
            <w:iCs w:val="0"/>
          </w:rPr>
          <w:t>علاقه</w:t>
        </w:r>
        <w:r>
          <w:tab/>
        </w:r>
        <w:r>
          <w:fldChar w:fldCharType="begin"/>
        </w:r>
        <w:r>
          <w:instrText xml:space="preserve">PAGEREF 6792 \h</w:instrText>
        </w:r>
        <w:r>
          <w:fldChar w:fldCharType="end"/>
        </w:r>
      </w:hyperlink>
    </w:p>
    <w:p>
      <w:pPr>
        <w:tabs>
          <w:tab w:val="right" w:leader="dot" w:pos="9062"/>
        </w:tabs>
        <w:ind w:left="880"/>
      </w:pPr>
      <w:hyperlink w:anchor="_Toc6793" w:history="1">
        <w:r>
          <w:rPr>
            <w:rFonts w:ascii="IRNazanin" w:hAnsi="IRNazanin" w:eastAsia="IRNazanin" w:cs="IRNazanin"/>
            <w:color w:val="111111"/>
            <w:sz w:val="22"/>
            <w:szCs w:val="22"/>
            <w:b w:val="0"/>
            <w:bCs w:val="0"/>
            <w:i w:val="0"/>
            <w:iCs w:val="0"/>
          </w:rPr>
          <w:t>عامل شسته شدن علایق و وابستگی‌های گناهان</w:t>
        </w:r>
        <w:r>
          <w:tab/>
        </w:r>
        <w:r>
          <w:fldChar w:fldCharType="begin"/>
        </w:r>
        <w:r>
          <w:instrText xml:space="preserve">PAGEREF 6793 \h</w:instrText>
        </w:r>
        <w:r>
          <w:fldChar w:fldCharType="end"/>
        </w:r>
      </w:hyperlink>
    </w:p>
    <w:p>
      <w:pPr>
        <w:tabs>
          <w:tab w:val="right" w:leader="dot" w:pos="9062"/>
        </w:tabs>
        <w:ind w:left="660"/>
      </w:pPr>
      <w:hyperlink w:anchor="_Toc6794" w:history="1">
        <w:r>
          <w:rPr>
            <w:rFonts w:ascii="IRNazanin" w:hAnsi="IRNazanin" w:eastAsia="IRNazanin" w:cs="IRNazanin"/>
            <w:color w:val="111111"/>
            <w:sz w:val="22"/>
            <w:szCs w:val="22"/>
            <w:b w:val="0"/>
            <w:bCs w:val="0"/>
            <w:i w:val="0"/>
            <w:iCs w:val="0"/>
          </w:rPr>
          <w:t>علم</w:t>
        </w:r>
        <w:r>
          <w:tab/>
        </w:r>
        <w:r>
          <w:fldChar w:fldCharType="begin"/>
        </w:r>
        <w:r>
          <w:instrText xml:space="preserve">PAGEREF 6794 \h</w:instrText>
        </w:r>
        <w:r>
          <w:fldChar w:fldCharType="end"/>
        </w:r>
      </w:hyperlink>
    </w:p>
    <w:p>
      <w:pPr>
        <w:tabs>
          <w:tab w:val="right" w:leader="dot" w:pos="9062"/>
        </w:tabs>
        <w:ind w:left="880"/>
      </w:pPr>
      <w:hyperlink w:anchor="_Toc6795" w:history="1">
        <w:r>
          <w:rPr>
            <w:rFonts w:ascii="IRNazanin" w:hAnsi="IRNazanin" w:eastAsia="IRNazanin" w:cs="IRNazanin"/>
            <w:color w:val="111111"/>
            <w:sz w:val="22"/>
            <w:szCs w:val="22"/>
            <w:b w:val="0"/>
            <w:bCs w:val="0"/>
            <w:i w:val="0"/>
            <w:iCs w:val="0"/>
          </w:rPr>
          <w:t>علم به ربوبیّت پروردگار</w:t>
        </w:r>
        <w:r>
          <w:tab/>
        </w:r>
        <w:r>
          <w:fldChar w:fldCharType="begin"/>
        </w:r>
        <w:r>
          <w:instrText xml:space="preserve">PAGEREF 6795 \h</w:instrText>
        </w:r>
        <w:r>
          <w:fldChar w:fldCharType="end"/>
        </w:r>
      </w:hyperlink>
    </w:p>
    <w:p>
      <w:pPr>
        <w:tabs>
          <w:tab w:val="right" w:leader="dot" w:pos="9062"/>
        </w:tabs>
        <w:ind w:left="880"/>
      </w:pPr>
      <w:hyperlink w:anchor="_Toc6796" w:history="1">
        <w:r>
          <w:rPr>
            <w:rFonts w:ascii="IRNazanin" w:hAnsi="IRNazanin" w:eastAsia="IRNazanin" w:cs="IRNazanin"/>
            <w:color w:val="111111"/>
            <w:sz w:val="22"/>
            <w:szCs w:val="22"/>
            <w:b w:val="0"/>
            <w:bCs w:val="0"/>
            <w:i w:val="0"/>
            <w:iCs w:val="0"/>
          </w:rPr>
          <w:t>احاطه علم خدا، بر همه چیز</w:t>
        </w:r>
        <w:r>
          <w:tab/>
        </w:r>
        <w:r>
          <w:fldChar w:fldCharType="begin"/>
        </w:r>
        <w:r>
          <w:instrText xml:space="preserve">PAGEREF 6796 \h</w:instrText>
        </w:r>
        <w:r>
          <w:fldChar w:fldCharType="end"/>
        </w:r>
      </w:hyperlink>
    </w:p>
    <w:p>
      <w:pPr>
        <w:tabs>
          <w:tab w:val="right" w:leader="dot" w:pos="9062"/>
        </w:tabs>
        <w:ind w:left="880"/>
      </w:pPr>
      <w:hyperlink w:anchor="_Toc6797" w:history="1">
        <w:r>
          <w:rPr>
            <w:rFonts w:ascii="IRNazanin" w:hAnsi="IRNazanin" w:eastAsia="IRNazanin" w:cs="IRNazanin"/>
            <w:color w:val="111111"/>
            <w:sz w:val="22"/>
            <w:szCs w:val="22"/>
            <w:b w:val="0"/>
            <w:bCs w:val="0"/>
            <w:i w:val="0"/>
            <w:iCs w:val="0"/>
          </w:rPr>
          <w:t>عدم علم بنده، به منزلت و کار فرشتگان</w:t>
        </w:r>
        <w:r>
          <w:tab/>
        </w:r>
        <w:r>
          <w:fldChar w:fldCharType="begin"/>
        </w:r>
        <w:r>
          <w:instrText xml:space="preserve">PAGEREF 6797 \h</w:instrText>
        </w:r>
        <w:r>
          <w:fldChar w:fldCharType="end"/>
        </w:r>
      </w:hyperlink>
    </w:p>
    <w:p>
      <w:pPr>
        <w:tabs>
          <w:tab w:val="right" w:leader="dot" w:pos="9062"/>
        </w:tabs>
        <w:ind w:left="880"/>
      </w:pPr>
      <w:hyperlink w:anchor="_Toc6798" w:history="1">
        <w:r>
          <w:rPr>
            <w:rFonts w:ascii="IRNazanin" w:hAnsi="IRNazanin" w:eastAsia="IRNazanin" w:cs="IRNazanin"/>
            <w:color w:val="111111"/>
            <w:sz w:val="22"/>
            <w:szCs w:val="22"/>
            <w:b w:val="0"/>
            <w:bCs w:val="0"/>
            <w:i w:val="0"/>
            <w:iCs w:val="0"/>
          </w:rPr>
          <w:t>راهنمایی خدا و دانا گشتن بنده</w:t>
        </w:r>
        <w:r>
          <w:tab/>
        </w:r>
        <w:r>
          <w:fldChar w:fldCharType="begin"/>
        </w:r>
        <w:r>
          <w:instrText xml:space="preserve">PAGEREF 6798 \h</w:instrText>
        </w:r>
        <w:r>
          <w:fldChar w:fldCharType="end"/>
        </w:r>
      </w:hyperlink>
    </w:p>
    <w:p>
      <w:pPr>
        <w:tabs>
          <w:tab w:val="right" w:leader="dot" w:pos="9062"/>
        </w:tabs>
        <w:ind w:left="880"/>
      </w:pPr>
      <w:hyperlink w:anchor="_Toc6799" w:history="1">
        <w:r>
          <w:rPr>
            <w:rFonts w:ascii="IRNazanin" w:hAnsi="IRNazanin" w:eastAsia="IRNazanin" w:cs="IRNazanin"/>
            <w:color w:val="111111"/>
            <w:sz w:val="22"/>
            <w:szCs w:val="22"/>
            <w:b w:val="0"/>
            <w:bCs w:val="0"/>
            <w:i w:val="0"/>
            <w:iCs w:val="0"/>
          </w:rPr>
          <w:t>سخن گفتن بدون علم</w:t>
        </w:r>
        <w:r>
          <w:tab/>
        </w:r>
        <w:r>
          <w:fldChar w:fldCharType="begin"/>
        </w:r>
        <w:r>
          <w:instrText xml:space="preserve">PAGEREF 6799 \h</w:instrText>
        </w:r>
        <w:r>
          <w:fldChar w:fldCharType="end"/>
        </w:r>
      </w:hyperlink>
    </w:p>
    <w:p>
      <w:pPr>
        <w:tabs>
          <w:tab w:val="right" w:leader="dot" w:pos="9062"/>
        </w:tabs>
        <w:ind w:left="880"/>
      </w:pPr>
      <w:hyperlink w:anchor="_Toc6800" w:history="1">
        <w:r>
          <w:rPr>
            <w:rFonts w:ascii="IRNazanin" w:hAnsi="IRNazanin" w:eastAsia="IRNazanin" w:cs="IRNazanin"/>
            <w:color w:val="111111"/>
            <w:sz w:val="22"/>
            <w:szCs w:val="22"/>
            <w:b w:val="0"/>
            <w:bCs w:val="0"/>
            <w:i w:val="0"/>
            <w:iCs w:val="0"/>
          </w:rPr>
          <w:t>علم بنده به بزرگ نبودن بخشایش گناه، بر خدا</w:t>
        </w:r>
        <w:r>
          <w:tab/>
        </w:r>
        <w:r>
          <w:fldChar w:fldCharType="begin"/>
        </w:r>
        <w:r>
          <w:instrText xml:space="preserve">PAGEREF 6800 \h</w:instrText>
        </w:r>
        <w:r>
          <w:fldChar w:fldCharType="end"/>
        </w:r>
      </w:hyperlink>
    </w:p>
    <w:p>
      <w:pPr>
        <w:tabs>
          <w:tab w:val="right" w:leader="dot" w:pos="9062"/>
        </w:tabs>
        <w:ind w:left="880"/>
      </w:pPr>
      <w:hyperlink w:anchor="_Toc6801" w:history="1">
        <w:r>
          <w:rPr>
            <w:rFonts w:ascii="IRNazanin" w:hAnsi="IRNazanin" w:eastAsia="IRNazanin" w:cs="IRNazanin"/>
            <w:color w:val="111111"/>
            <w:sz w:val="22"/>
            <w:szCs w:val="22"/>
            <w:b w:val="0"/>
            <w:bCs w:val="0"/>
            <w:i w:val="0"/>
            <w:iCs w:val="0"/>
          </w:rPr>
          <w:t>آنچه بنده می‌داند</w:t>
        </w:r>
        <w:r>
          <w:tab/>
        </w:r>
        <w:r>
          <w:fldChar w:fldCharType="begin"/>
        </w:r>
        <w:r>
          <w:instrText xml:space="preserve">PAGEREF 6801 \h</w:instrText>
        </w:r>
        <w:r>
          <w:fldChar w:fldCharType="end"/>
        </w:r>
      </w:hyperlink>
    </w:p>
    <w:p>
      <w:pPr>
        <w:tabs>
          <w:tab w:val="right" w:leader="dot" w:pos="9062"/>
        </w:tabs>
        <w:ind w:left="880"/>
      </w:pPr>
      <w:hyperlink w:anchor="_Toc6802" w:history="1">
        <w:r>
          <w:rPr>
            <w:rFonts w:ascii="IRNazanin" w:hAnsi="IRNazanin" w:eastAsia="IRNazanin" w:cs="IRNazanin"/>
            <w:color w:val="111111"/>
            <w:sz w:val="22"/>
            <w:szCs w:val="22"/>
            <w:b w:val="0"/>
            <w:bCs w:val="0"/>
            <w:i w:val="0"/>
            <w:iCs w:val="0"/>
          </w:rPr>
          <w:t>علم خدا به ستمِ رسیده، بر بنده</w:t>
        </w:r>
        <w:r>
          <w:tab/>
        </w:r>
        <w:r>
          <w:fldChar w:fldCharType="begin"/>
        </w:r>
        <w:r>
          <w:instrText xml:space="preserve">PAGEREF 6802 \h</w:instrText>
        </w:r>
        <w:r>
          <w:fldChar w:fldCharType="end"/>
        </w:r>
      </w:hyperlink>
    </w:p>
    <w:p>
      <w:pPr>
        <w:tabs>
          <w:tab w:val="right" w:leader="dot" w:pos="9062"/>
        </w:tabs>
        <w:ind w:left="880"/>
      </w:pPr>
      <w:hyperlink w:anchor="_Toc6803" w:history="1">
        <w:r>
          <w:rPr>
            <w:rFonts w:ascii="IRNazanin" w:hAnsi="IRNazanin" w:eastAsia="IRNazanin" w:cs="IRNazanin"/>
            <w:color w:val="111111"/>
            <w:sz w:val="22"/>
            <w:szCs w:val="22"/>
            <w:b w:val="0"/>
            <w:bCs w:val="0"/>
            <w:i w:val="0"/>
            <w:iCs w:val="0"/>
          </w:rPr>
          <w:t>آموختن علوم ربّانی</w:t>
        </w:r>
        <w:r>
          <w:tab/>
        </w:r>
        <w:r>
          <w:fldChar w:fldCharType="begin"/>
        </w:r>
        <w:r>
          <w:instrText xml:space="preserve">PAGEREF 6803 \h</w:instrText>
        </w:r>
        <w:r>
          <w:fldChar w:fldCharType="end"/>
        </w:r>
      </w:hyperlink>
    </w:p>
    <w:p>
      <w:pPr>
        <w:tabs>
          <w:tab w:val="right" w:leader="dot" w:pos="9062"/>
        </w:tabs>
        <w:ind w:left="880"/>
      </w:pPr>
      <w:hyperlink w:anchor="_Toc6804" w:history="1">
        <w:r>
          <w:rPr>
            <w:rFonts w:ascii="IRNazanin" w:hAnsi="IRNazanin" w:eastAsia="IRNazanin" w:cs="IRNazanin"/>
            <w:color w:val="111111"/>
            <w:sz w:val="22"/>
            <w:szCs w:val="22"/>
            <w:b w:val="0"/>
            <w:bCs w:val="0"/>
            <w:i w:val="0"/>
            <w:iCs w:val="0"/>
          </w:rPr>
          <w:t>علمِ با عمل را روزی بنده نمودن</w:t>
        </w:r>
        <w:r>
          <w:tab/>
        </w:r>
        <w:r>
          <w:fldChar w:fldCharType="begin"/>
        </w:r>
        <w:r>
          <w:instrText xml:space="preserve">PAGEREF 6804 \h</w:instrText>
        </w:r>
        <w:r>
          <w:fldChar w:fldCharType="end"/>
        </w:r>
      </w:hyperlink>
    </w:p>
    <w:p>
      <w:pPr>
        <w:tabs>
          <w:tab w:val="right" w:leader="dot" w:pos="9062"/>
        </w:tabs>
        <w:ind w:left="880"/>
      </w:pPr>
      <w:hyperlink w:anchor="_Toc6805" w:history="1">
        <w:r>
          <w:rPr>
            <w:rFonts w:ascii="IRNazanin" w:hAnsi="IRNazanin" w:eastAsia="IRNazanin" w:cs="IRNazanin"/>
            <w:color w:val="111111"/>
            <w:sz w:val="22"/>
            <w:szCs w:val="22"/>
            <w:b w:val="0"/>
            <w:bCs w:val="0"/>
            <w:i w:val="0"/>
            <w:iCs w:val="0"/>
          </w:rPr>
          <w:t>علم خدا به صلاح کار بنده</w:t>
        </w:r>
        <w:r>
          <w:tab/>
        </w:r>
        <w:r>
          <w:fldChar w:fldCharType="begin"/>
        </w:r>
        <w:r>
          <w:instrText xml:space="preserve">PAGEREF 6805 \h</w:instrText>
        </w:r>
        <w:r>
          <w:fldChar w:fldCharType="end"/>
        </w:r>
      </w:hyperlink>
    </w:p>
    <w:p>
      <w:pPr>
        <w:tabs>
          <w:tab w:val="right" w:leader="dot" w:pos="9062"/>
        </w:tabs>
        <w:ind w:left="880"/>
      </w:pPr>
      <w:hyperlink w:anchor="_Toc6806" w:history="1">
        <w:r>
          <w:rPr>
            <w:rFonts w:ascii="IRNazanin" w:hAnsi="IRNazanin" w:eastAsia="IRNazanin" w:cs="IRNazanin"/>
            <w:color w:val="111111"/>
            <w:sz w:val="22"/>
            <w:szCs w:val="22"/>
            <w:b w:val="0"/>
            <w:bCs w:val="0"/>
            <w:i w:val="0"/>
            <w:iCs w:val="0"/>
          </w:rPr>
          <w:t>دانستن آنچه درباره والدین، بر فرزند واجب است</w:t>
        </w:r>
        <w:r>
          <w:tab/>
        </w:r>
        <w:r>
          <w:fldChar w:fldCharType="begin"/>
        </w:r>
        <w:r>
          <w:instrText xml:space="preserve">PAGEREF 6806 \h</w:instrText>
        </w:r>
        <w:r>
          <w:fldChar w:fldCharType="end"/>
        </w:r>
      </w:hyperlink>
    </w:p>
    <w:p>
      <w:pPr>
        <w:tabs>
          <w:tab w:val="right" w:leader="dot" w:pos="9062"/>
        </w:tabs>
        <w:ind w:left="880"/>
      </w:pPr>
      <w:hyperlink w:anchor="_Toc6807" w:history="1">
        <w:r>
          <w:rPr>
            <w:rFonts w:ascii="IRNazanin" w:hAnsi="IRNazanin" w:eastAsia="IRNazanin" w:cs="IRNazanin"/>
            <w:color w:val="111111"/>
            <w:sz w:val="22"/>
            <w:szCs w:val="22"/>
            <w:b w:val="0"/>
            <w:bCs w:val="0"/>
            <w:i w:val="0"/>
            <w:iCs w:val="0"/>
          </w:rPr>
          <w:t>فراهم ساختنِ آموختن واجبات ، برای فرزند</w:t>
        </w:r>
        <w:r>
          <w:tab/>
        </w:r>
        <w:r>
          <w:fldChar w:fldCharType="begin"/>
        </w:r>
        <w:r>
          <w:instrText xml:space="preserve">PAGEREF 6807 \h</w:instrText>
        </w:r>
        <w:r>
          <w:fldChar w:fldCharType="end"/>
        </w:r>
      </w:hyperlink>
    </w:p>
    <w:p>
      <w:pPr>
        <w:tabs>
          <w:tab w:val="right" w:leader="dot" w:pos="9062"/>
        </w:tabs>
        <w:ind w:left="880"/>
      </w:pPr>
      <w:hyperlink w:anchor="_Toc6808" w:history="1">
        <w:r>
          <w:rPr>
            <w:rFonts w:ascii="IRNazanin" w:hAnsi="IRNazanin" w:eastAsia="IRNazanin" w:cs="IRNazanin"/>
            <w:color w:val="111111"/>
            <w:sz w:val="22"/>
            <w:szCs w:val="22"/>
            <w:b w:val="0"/>
            <w:bCs w:val="0"/>
            <w:i w:val="0"/>
            <w:iCs w:val="0"/>
          </w:rPr>
          <w:t>بینایی در پرتو دانایی</w:t>
        </w:r>
        <w:r>
          <w:tab/>
        </w:r>
        <w:r>
          <w:fldChar w:fldCharType="begin"/>
        </w:r>
        <w:r>
          <w:instrText xml:space="preserve">PAGEREF 6808 \h</w:instrText>
        </w:r>
        <w:r>
          <w:fldChar w:fldCharType="end"/>
        </w:r>
      </w:hyperlink>
    </w:p>
    <w:p>
      <w:pPr>
        <w:tabs>
          <w:tab w:val="right" w:leader="dot" w:pos="9062"/>
        </w:tabs>
        <w:ind w:left="880"/>
      </w:pPr>
      <w:hyperlink w:anchor="_Toc6809" w:history="1">
        <w:r>
          <w:rPr>
            <w:rFonts w:ascii="IRNazanin" w:hAnsi="IRNazanin" w:eastAsia="IRNazanin" w:cs="IRNazanin"/>
            <w:color w:val="111111"/>
            <w:sz w:val="22"/>
            <w:szCs w:val="22"/>
            <w:b w:val="0"/>
            <w:bCs w:val="0"/>
            <w:i w:val="0"/>
            <w:iCs w:val="0"/>
          </w:rPr>
          <w:t>علیم و دانا بودن خدا</w:t>
        </w:r>
        <w:r>
          <w:tab/>
        </w:r>
        <w:r>
          <w:fldChar w:fldCharType="begin"/>
        </w:r>
        <w:r>
          <w:instrText xml:space="preserve">PAGEREF 6809 \h</w:instrText>
        </w:r>
        <w:r>
          <w:fldChar w:fldCharType="end"/>
        </w:r>
      </w:hyperlink>
    </w:p>
    <w:p>
      <w:pPr>
        <w:tabs>
          <w:tab w:val="right" w:leader="dot" w:pos="9062"/>
        </w:tabs>
        <w:ind w:left="880"/>
      </w:pPr>
      <w:hyperlink w:anchor="_Toc6810" w:history="1">
        <w:r>
          <w:rPr>
            <w:rFonts w:ascii="IRNazanin" w:hAnsi="IRNazanin" w:eastAsia="IRNazanin" w:cs="IRNazanin"/>
            <w:color w:val="111111"/>
            <w:sz w:val="22"/>
            <w:szCs w:val="22"/>
            <w:b w:val="0"/>
            <w:bCs w:val="0"/>
            <w:i w:val="0"/>
            <w:iCs w:val="0"/>
          </w:rPr>
          <w:t>دانایی خدا، به راز بنده</w:t>
        </w:r>
        <w:r>
          <w:tab/>
        </w:r>
        <w:r>
          <w:fldChar w:fldCharType="begin"/>
        </w:r>
        <w:r>
          <w:instrText xml:space="preserve">PAGEREF 6810 \h</w:instrText>
        </w:r>
        <w:r>
          <w:fldChar w:fldCharType="end"/>
        </w:r>
      </w:hyperlink>
    </w:p>
    <w:p>
      <w:pPr>
        <w:tabs>
          <w:tab w:val="right" w:leader="dot" w:pos="9062"/>
        </w:tabs>
        <w:ind w:left="880"/>
      </w:pPr>
      <w:hyperlink w:anchor="_Toc6811" w:history="1">
        <w:r>
          <w:rPr>
            <w:rFonts w:ascii="IRNazanin" w:hAnsi="IRNazanin" w:eastAsia="IRNazanin" w:cs="IRNazanin"/>
            <w:color w:val="111111"/>
            <w:sz w:val="22"/>
            <w:szCs w:val="22"/>
            <w:b w:val="0"/>
            <w:bCs w:val="0"/>
            <w:i w:val="0"/>
            <w:iCs w:val="0"/>
          </w:rPr>
          <w:t>علم الهی، به گناهان بزرگ بندگان</w:t>
        </w:r>
        <w:r>
          <w:tab/>
        </w:r>
        <w:r>
          <w:fldChar w:fldCharType="begin"/>
        </w:r>
        <w:r>
          <w:instrText xml:space="preserve">PAGEREF 6811 \h</w:instrText>
        </w:r>
        <w:r>
          <w:fldChar w:fldCharType="end"/>
        </w:r>
      </w:hyperlink>
    </w:p>
    <w:p>
      <w:pPr>
        <w:tabs>
          <w:tab w:val="right" w:leader="dot" w:pos="9062"/>
        </w:tabs>
        <w:ind w:left="880"/>
      </w:pPr>
      <w:hyperlink w:anchor="_Toc6812" w:history="1">
        <w:r>
          <w:rPr>
            <w:rFonts w:ascii="IRNazanin" w:hAnsi="IRNazanin" w:eastAsia="IRNazanin" w:cs="IRNazanin"/>
            <w:color w:val="111111"/>
            <w:sz w:val="22"/>
            <w:szCs w:val="22"/>
            <w:b w:val="0"/>
            <w:bCs w:val="0"/>
            <w:i w:val="0"/>
            <w:iCs w:val="0"/>
          </w:rPr>
          <w:t>دانایی خدا، به کردار بنده</w:t>
        </w:r>
        <w:r>
          <w:tab/>
        </w:r>
        <w:r>
          <w:fldChar w:fldCharType="begin"/>
        </w:r>
        <w:r>
          <w:instrText xml:space="preserve">PAGEREF 6812 \h</w:instrText>
        </w:r>
        <w:r>
          <w:fldChar w:fldCharType="end"/>
        </w:r>
      </w:hyperlink>
    </w:p>
    <w:p>
      <w:pPr>
        <w:tabs>
          <w:tab w:val="right" w:leader="dot" w:pos="9062"/>
        </w:tabs>
        <w:ind w:left="880"/>
      </w:pPr>
      <w:hyperlink w:anchor="_Toc6813" w:history="1">
        <w:r>
          <w:rPr>
            <w:rFonts w:ascii="IRNazanin" w:hAnsi="IRNazanin" w:eastAsia="IRNazanin" w:cs="IRNazanin"/>
            <w:color w:val="111111"/>
            <w:sz w:val="22"/>
            <w:szCs w:val="22"/>
            <w:b w:val="0"/>
            <w:bCs w:val="0"/>
            <w:i w:val="0"/>
            <w:iCs w:val="0"/>
          </w:rPr>
          <w:t>علم خدا و آمرزش گناه</w:t>
        </w:r>
        <w:r>
          <w:tab/>
        </w:r>
        <w:r>
          <w:fldChar w:fldCharType="begin"/>
        </w:r>
        <w:r>
          <w:instrText xml:space="preserve">PAGEREF 6813 \h</w:instrText>
        </w:r>
        <w:r>
          <w:fldChar w:fldCharType="end"/>
        </w:r>
      </w:hyperlink>
    </w:p>
    <w:p>
      <w:pPr>
        <w:tabs>
          <w:tab w:val="right" w:leader="dot" w:pos="9062"/>
        </w:tabs>
        <w:ind w:left="880"/>
      </w:pPr>
      <w:hyperlink w:anchor="_Toc6814" w:history="1">
        <w:r>
          <w:rPr>
            <w:rFonts w:ascii="IRNazanin" w:hAnsi="IRNazanin" w:eastAsia="IRNazanin" w:cs="IRNazanin"/>
            <w:color w:val="111111"/>
            <w:sz w:val="22"/>
            <w:szCs w:val="22"/>
            <w:b w:val="0"/>
            <w:bCs w:val="0"/>
            <w:i w:val="0"/>
            <w:iCs w:val="0"/>
          </w:rPr>
          <w:t>علم خدا، به گرفتاری‌های بنده</w:t>
        </w:r>
        <w:r>
          <w:tab/>
        </w:r>
        <w:r>
          <w:fldChar w:fldCharType="begin"/>
        </w:r>
        <w:r>
          <w:instrText xml:space="preserve">PAGEREF 6814 \h</w:instrText>
        </w:r>
        <w:r>
          <w:fldChar w:fldCharType="end"/>
        </w:r>
      </w:hyperlink>
    </w:p>
    <w:p>
      <w:pPr>
        <w:tabs>
          <w:tab w:val="right" w:leader="dot" w:pos="9062"/>
        </w:tabs>
        <w:ind w:left="880"/>
      </w:pPr>
      <w:hyperlink w:anchor="_Toc6815" w:history="1">
        <w:r>
          <w:rPr>
            <w:rFonts w:ascii="IRNazanin" w:hAnsi="IRNazanin" w:eastAsia="IRNazanin" w:cs="IRNazanin"/>
            <w:color w:val="111111"/>
            <w:sz w:val="22"/>
            <w:szCs w:val="22"/>
            <w:b w:val="0"/>
            <w:bCs w:val="0"/>
            <w:i w:val="0"/>
            <w:iCs w:val="0"/>
          </w:rPr>
          <w:t>عدم فراموشی در علم الهی</w:t>
        </w:r>
        <w:r>
          <w:tab/>
        </w:r>
        <w:r>
          <w:fldChar w:fldCharType="begin"/>
        </w:r>
        <w:r>
          <w:instrText xml:space="preserve">PAGEREF 6815 \h</w:instrText>
        </w:r>
        <w:r>
          <w:fldChar w:fldCharType="end"/>
        </w:r>
      </w:hyperlink>
    </w:p>
    <w:p>
      <w:pPr>
        <w:tabs>
          <w:tab w:val="right" w:leader="dot" w:pos="9062"/>
        </w:tabs>
        <w:ind w:left="880"/>
      </w:pPr>
      <w:hyperlink w:anchor="_Toc6816" w:history="1">
        <w:r>
          <w:rPr>
            <w:rFonts w:ascii="IRNazanin" w:hAnsi="IRNazanin" w:eastAsia="IRNazanin" w:cs="IRNazanin"/>
            <w:color w:val="111111"/>
            <w:sz w:val="22"/>
            <w:szCs w:val="22"/>
            <w:b w:val="0"/>
            <w:bCs w:val="0"/>
            <w:i w:val="0"/>
            <w:iCs w:val="0"/>
          </w:rPr>
          <w:t>علم غیب خدا، به توبه شکستن بنده</w:t>
        </w:r>
        <w:r>
          <w:tab/>
        </w:r>
        <w:r>
          <w:fldChar w:fldCharType="begin"/>
        </w:r>
        <w:r>
          <w:instrText xml:space="preserve">PAGEREF 6816 \h</w:instrText>
        </w:r>
        <w:r>
          <w:fldChar w:fldCharType="end"/>
        </w:r>
      </w:hyperlink>
    </w:p>
    <w:p>
      <w:pPr>
        <w:tabs>
          <w:tab w:val="right" w:leader="dot" w:pos="9062"/>
        </w:tabs>
        <w:ind w:left="880"/>
      </w:pPr>
      <w:hyperlink w:anchor="_Toc6817" w:history="1">
        <w:r>
          <w:rPr>
            <w:rFonts w:ascii="IRNazanin" w:hAnsi="IRNazanin" w:eastAsia="IRNazanin" w:cs="IRNazanin"/>
            <w:color w:val="111111"/>
            <w:sz w:val="22"/>
            <w:szCs w:val="22"/>
            <w:b w:val="0"/>
            <w:bCs w:val="0"/>
            <w:i w:val="0"/>
            <w:iCs w:val="0"/>
          </w:rPr>
          <w:t>علم خدا، به کارهای نهانی</w:t>
        </w:r>
        <w:r>
          <w:tab/>
        </w:r>
        <w:r>
          <w:fldChar w:fldCharType="begin"/>
        </w:r>
        <w:r>
          <w:instrText xml:space="preserve">PAGEREF 6817 \h</w:instrText>
        </w:r>
        <w:r>
          <w:fldChar w:fldCharType="end"/>
        </w:r>
      </w:hyperlink>
    </w:p>
    <w:p>
      <w:pPr>
        <w:tabs>
          <w:tab w:val="right" w:leader="dot" w:pos="9062"/>
        </w:tabs>
        <w:ind w:left="880"/>
      </w:pPr>
      <w:hyperlink w:anchor="_Toc6818" w:history="1">
        <w:r>
          <w:rPr>
            <w:rFonts w:ascii="IRNazanin" w:hAnsi="IRNazanin" w:eastAsia="IRNazanin" w:cs="IRNazanin"/>
            <w:color w:val="111111"/>
            <w:sz w:val="22"/>
            <w:szCs w:val="22"/>
            <w:b w:val="0"/>
            <w:bCs w:val="0"/>
            <w:i w:val="0"/>
            <w:iCs w:val="0"/>
          </w:rPr>
          <w:t>علم خدا، سبب طلب خیر از او</w:t>
        </w:r>
        <w:r>
          <w:tab/>
        </w:r>
        <w:r>
          <w:fldChar w:fldCharType="begin"/>
        </w:r>
        <w:r>
          <w:instrText xml:space="preserve">PAGEREF 6818 \h</w:instrText>
        </w:r>
        <w:r>
          <w:fldChar w:fldCharType="end"/>
        </w:r>
      </w:hyperlink>
    </w:p>
    <w:p>
      <w:pPr>
        <w:tabs>
          <w:tab w:val="right" w:leader="dot" w:pos="9062"/>
        </w:tabs>
        <w:ind w:left="880"/>
      </w:pPr>
      <w:hyperlink w:anchor="_Toc6819" w:history="1">
        <w:r>
          <w:rPr>
            <w:rFonts w:ascii="IRNazanin" w:hAnsi="IRNazanin" w:eastAsia="IRNazanin" w:cs="IRNazanin"/>
            <w:color w:val="111111"/>
            <w:sz w:val="22"/>
            <w:szCs w:val="22"/>
            <w:b w:val="0"/>
            <w:bCs w:val="0"/>
            <w:i w:val="0"/>
            <w:iCs w:val="0"/>
          </w:rPr>
          <w:t>علم خدا و پوشاندن (خطا)</w:t>
        </w:r>
        <w:r>
          <w:tab/>
        </w:r>
        <w:r>
          <w:fldChar w:fldCharType="begin"/>
        </w:r>
        <w:r>
          <w:instrText xml:space="preserve">PAGEREF 6819 \h</w:instrText>
        </w:r>
        <w:r>
          <w:fldChar w:fldCharType="end"/>
        </w:r>
      </w:hyperlink>
    </w:p>
    <w:p>
      <w:pPr>
        <w:tabs>
          <w:tab w:val="right" w:leader="dot" w:pos="9062"/>
        </w:tabs>
        <w:ind w:left="880"/>
      </w:pPr>
      <w:hyperlink w:anchor="_Toc6820" w:history="1">
        <w:r>
          <w:rPr>
            <w:rFonts w:ascii="IRNazanin" w:hAnsi="IRNazanin" w:eastAsia="IRNazanin" w:cs="IRNazanin"/>
            <w:color w:val="111111"/>
            <w:sz w:val="22"/>
            <w:szCs w:val="22"/>
            <w:b w:val="0"/>
            <w:bCs w:val="0"/>
            <w:i w:val="0"/>
            <w:iCs w:val="0"/>
          </w:rPr>
          <w:t>الهام علم شگفتی‌های قرآن، به محمّد صلی‌الله‌علیه‌و‌آله</w:t>
        </w:r>
        <w:r>
          <w:tab/>
        </w:r>
        <w:r>
          <w:fldChar w:fldCharType="begin"/>
        </w:r>
        <w:r>
          <w:instrText xml:space="preserve">PAGEREF 6820 \h</w:instrText>
        </w:r>
        <w:r>
          <w:fldChar w:fldCharType="end"/>
        </w:r>
      </w:hyperlink>
    </w:p>
    <w:p>
      <w:pPr>
        <w:tabs>
          <w:tab w:val="right" w:leader="dot" w:pos="9062"/>
        </w:tabs>
        <w:ind w:left="880"/>
      </w:pPr>
      <w:hyperlink w:anchor="_Toc6821" w:history="1">
        <w:r>
          <w:rPr>
            <w:rFonts w:ascii="IRNazanin" w:hAnsi="IRNazanin" w:eastAsia="IRNazanin" w:cs="IRNazanin"/>
            <w:color w:val="111111"/>
            <w:sz w:val="22"/>
            <w:szCs w:val="22"/>
            <w:b w:val="0"/>
            <w:bCs w:val="0"/>
            <w:i w:val="0"/>
            <w:iCs w:val="0"/>
          </w:rPr>
          <w:t>علم تفسیر قرآن، میراث آل محمّد علیهم‌السلام</w:t>
        </w:r>
        <w:r>
          <w:tab/>
        </w:r>
        <w:r>
          <w:fldChar w:fldCharType="begin"/>
        </w:r>
        <w:r>
          <w:instrText xml:space="preserve">PAGEREF 6821 \h</w:instrText>
        </w:r>
        <w:r>
          <w:fldChar w:fldCharType="end"/>
        </w:r>
      </w:hyperlink>
    </w:p>
    <w:p>
      <w:pPr>
        <w:tabs>
          <w:tab w:val="right" w:leader="dot" w:pos="9062"/>
        </w:tabs>
        <w:ind w:left="880"/>
      </w:pPr>
      <w:hyperlink w:anchor="_Toc6822" w:history="1">
        <w:r>
          <w:rPr>
            <w:rFonts w:ascii="IRNazanin" w:hAnsi="IRNazanin" w:eastAsia="IRNazanin" w:cs="IRNazanin"/>
            <w:color w:val="111111"/>
            <w:sz w:val="22"/>
            <w:szCs w:val="22"/>
            <w:b w:val="0"/>
            <w:bCs w:val="0"/>
            <w:i w:val="0"/>
            <w:iCs w:val="0"/>
          </w:rPr>
          <w:t>برتری میراث‌بران علم قرآن، بر دیگران</w:t>
        </w:r>
        <w:r>
          <w:tab/>
        </w:r>
        <w:r>
          <w:fldChar w:fldCharType="begin"/>
        </w:r>
        <w:r>
          <w:instrText xml:space="preserve">PAGEREF 6822 \h</w:instrText>
        </w:r>
        <w:r>
          <w:fldChar w:fldCharType="end"/>
        </w:r>
      </w:hyperlink>
    </w:p>
    <w:p>
      <w:pPr>
        <w:tabs>
          <w:tab w:val="right" w:leader="dot" w:pos="9062"/>
        </w:tabs>
        <w:ind w:left="880"/>
      </w:pPr>
      <w:hyperlink w:anchor="_Toc6823" w:history="1">
        <w:r>
          <w:rPr>
            <w:rFonts w:ascii="IRNazanin" w:hAnsi="IRNazanin" w:eastAsia="IRNazanin" w:cs="IRNazanin"/>
            <w:color w:val="111111"/>
            <w:sz w:val="22"/>
            <w:szCs w:val="22"/>
            <w:b w:val="0"/>
            <w:bCs w:val="0"/>
            <w:i w:val="0"/>
            <w:iCs w:val="0"/>
          </w:rPr>
          <w:t>پنهان نشدن چیزی، از علم الهی</w:t>
        </w:r>
        <w:r>
          <w:tab/>
        </w:r>
        <w:r>
          <w:fldChar w:fldCharType="begin"/>
        </w:r>
        <w:r>
          <w:instrText xml:space="preserve">PAGEREF 6823 \h</w:instrText>
        </w:r>
        <w:r>
          <w:fldChar w:fldCharType="end"/>
        </w:r>
      </w:hyperlink>
    </w:p>
    <w:p>
      <w:pPr>
        <w:tabs>
          <w:tab w:val="right" w:leader="dot" w:pos="9062"/>
        </w:tabs>
        <w:ind w:left="880"/>
      </w:pPr>
      <w:hyperlink w:anchor="_Toc6824" w:history="1">
        <w:r>
          <w:rPr>
            <w:rFonts w:ascii="IRNazanin" w:hAnsi="IRNazanin" w:eastAsia="IRNazanin" w:cs="IRNazanin"/>
            <w:color w:val="111111"/>
            <w:sz w:val="22"/>
            <w:szCs w:val="22"/>
            <w:b w:val="0"/>
            <w:bCs w:val="0"/>
            <w:i w:val="0"/>
            <w:iCs w:val="0"/>
          </w:rPr>
          <w:t>قرار گرفتن در (حیطه) علم خدا، و تواضع در برابر او</w:t>
        </w:r>
        <w:r>
          <w:tab/>
        </w:r>
        <w:r>
          <w:fldChar w:fldCharType="begin"/>
        </w:r>
        <w:r>
          <w:instrText xml:space="preserve">PAGEREF 6824 \h</w:instrText>
        </w:r>
        <w:r>
          <w:fldChar w:fldCharType="end"/>
        </w:r>
      </w:hyperlink>
    </w:p>
    <w:p>
      <w:pPr>
        <w:tabs>
          <w:tab w:val="right" w:leader="dot" w:pos="9062"/>
        </w:tabs>
        <w:ind w:left="880"/>
      </w:pPr>
      <w:hyperlink w:anchor="_Toc6825" w:history="1">
        <w:r>
          <w:rPr>
            <w:rFonts w:ascii="IRNazanin" w:hAnsi="IRNazanin" w:eastAsia="IRNazanin" w:cs="IRNazanin"/>
            <w:color w:val="111111"/>
            <w:sz w:val="22"/>
            <w:szCs w:val="22"/>
            <w:b w:val="0"/>
            <w:bCs w:val="0"/>
            <w:i w:val="0"/>
            <w:iCs w:val="0"/>
          </w:rPr>
          <w:t>خزانه‌داران علم الهی</w:t>
        </w:r>
        <w:r>
          <w:tab/>
        </w:r>
        <w:r>
          <w:fldChar w:fldCharType="begin"/>
        </w:r>
        <w:r>
          <w:instrText xml:space="preserve">PAGEREF 6825 \h</w:instrText>
        </w:r>
        <w:r>
          <w:fldChar w:fldCharType="end"/>
        </w:r>
      </w:hyperlink>
    </w:p>
    <w:p>
      <w:pPr>
        <w:tabs>
          <w:tab w:val="right" w:leader="dot" w:pos="9062"/>
        </w:tabs>
        <w:ind w:left="880"/>
      </w:pPr>
      <w:hyperlink w:anchor="_Toc6826" w:history="1">
        <w:r>
          <w:rPr>
            <w:rFonts w:ascii="IRNazanin" w:hAnsi="IRNazanin" w:eastAsia="IRNazanin" w:cs="IRNazanin"/>
            <w:color w:val="111111"/>
            <w:sz w:val="22"/>
            <w:szCs w:val="22"/>
            <w:b w:val="0"/>
            <w:bCs w:val="0"/>
            <w:i w:val="0"/>
            <w:iCs w:val="0"/>
          </w:rPr>
          <w:t>نگهبانی خدا از بنده و عدم علم بنده، به آن</w:t>
        </w:r>
        <w:r>
          <w:tab/>
        </w:r>
        <w:r>
          <w:fldChar w:fldCharType="begin"/>
        </w:r>
        <w:r>
          <w:instrText xml:space="preserve">PAGEREF 6826 \h</w:instrText>
        </w:r>
        <w:r>
          <w:fldChar w:fldCharType="end"/>
        </w:r>
      </w:hyperlink>
    </w:p>
    <w:p>
      <w:pPr>
        <w:tabs>
          <w:tab w:val="right" w:leader="dot" w:pos="9062"/>
        </w:tabs>
        <w:ind w:left="880"/>
      </w:pPr>
      <w:hyperlink w:anchor="_Toc6827" w:history="1">
        <w:r>
          <w:rPr>
            <w:rFonts w:ascii="IRNazanin" w:hAnsi="IRNazanin" w:eastAsia="IRNazanin" w:cs="IRNazanin"/>
            <w:color w:val="111111"/>
            <w:sz w:val="22"/>
            <w:szCs w:val="22"/>
            <w:b w:val="0"/>
            <w:bCs w:val="0"/>
            <w:i w:val="0"/>
            <w:iCs w:val="0"/>
          </w:rPr>
          <w:t>دانایی خدا و متهم نبودن او در آفرینش</w:t>
        </w:r>
        <w:r>
          <w:tab/>
        </w:r>
        <w:r>
          <w:fldChar w:fldCharType="begin"/>
        </w:r>
        <w:r>
          <w:instrText xml:space="preserve">PAGEREF 6827 \h</w:instrText>
        </w:r>
        <w:r>
          <w:fldChar w:fldCharType="end"/>
        </w:r>
      </w:hyperlink>
    </w:p>
    <w:p>
      <w:pPr>
        <w:tabs>
          <w:tab w:val="right" w:leader="dot" w:pos="9062"/>
        </w:tabs>
        <w:ind w:left="880"/>
      </w:pPr>
      <w:hyperlink w:anchor="_Toc6828" w:history="1">
        <w:r>
          <w:rPr>
            <w:rFonts w:ascii="IRNazanin" w:hAnsi="IRNazanin" w:eastAsia="IRNazanin" w:cs="IRNazanin"/>
            <w:color w:val="111111"/>
            <w:sz w:val="22"/>
            <w:szCs w:val="22"/>
            <w:b w:val="0"/>
            <w:bCs w:val="0"/>
            <w:i w:val="0"/>
            <w:iCs w:val="0"/>
          </w:rPr>
          <w:t>علم خدا به گناهان گذشته بنده</w:t>
        </w:r>
        <w:r>
          <w:tab/>
        </w:r>
        <w:r>
          <w:fldChar w:fldCharType="begin"/>
        </w:r>
        <w:r>
          <w:instrText xml:space="preserve">PAGEREF 6828 \h</w:instrText>
        </w:r>
        <w:r>
          <w:fldChar w:fldCharType="end"/>
        </w:r>
      </w:hyperlink>
    </w:p>
    <w:p>
      <w:pPr>
        <w:tabs>
          <w:tab w:val="right" w:leader="dot" w:pos="9062"/>
        </w:tabs>
        <w:ind w:left="880"/>
      </w:pPr>
      <w:hyperlink w:anchor="_Toc6829" w:history="1">
        <w:r>
          <w:rPr>
            <w:rFonts w:ascii="IRNazanin" w:hAnsi="IRNazanin" w:eastAsia="IRNazanin" w:cs="IRNazanin"/>
            <w:color w:val="111111"/>
            <w:sz w:val="22"/>
            <w:szCs w:val="22"/>
            <w:b w:val="0"/>
            <w:bCs w:val="0"/>
            <w:i w:val="0"/>
            <w:iCs w:val="0"/>
          </w:rPr>
          <w:t>داناتر بودن خدا (به زشتی گناه)، از خود بنده</w:t>
        </w:r>
        <w:r>
          <w:tab/>
        </w:r>
        <w:r>
          <w:fldChar w:fldCharType="begin"/>
        </w:r>
        <w:r>
          <w:instrText xml:space="preserve">PAGEREF 6829 \h</w:instrText>
        </w:r>
        <w:r>
          <w:fldChar w:fldCharType="end"/>
        </w:r>
      </w:hyperlink>
    </w:p>
    <w:p>
      <w:pPr>
        <w:tabs>
          <w:tab w:val="right" w:leader="dot" w:pos="9062"/>
        </w:tabs>
        <w:ind w:left="880"/>
      </w:pPr>
      <w:hyperlink w:anchor="_Toc6830" w:history="1">
        <w:r>
          <w:rPr>
            <w:rFonts w:ascii="IRNazanin" w:hAnsi="IRNazanin" w:eastAsia="IRNazanin" w:cs="IRNazanin"/>
            <w:color w:val="111111"/>
            <w:sz w:val="22"/>
            <w:szCs w:val="22"/>
            <w:b w:val="0"/>
            <w:bCs w:val="0"/>
            <w:i w:val="0"/>
            <w:iCs w:val="0"/>
          </w:rPr>
          <w:t>داناترین خلق</w:t>
        </w:r>
        <w:r>
          <w:tab/>
        </w:r>
        <w:r>
          <w:fldChar w:fldCharType="begin"/>
        </w:r>
        <w:r>
          <w:instrText xml:space="preserve">PAGEREF 6830 \h</w:instrText>
        </w:r>
        <w:r>
          <w:fldChar w:fldCharType="end"/>
        </w:r>
      </w:hyperlink>
    </w:p>
    <w:p>
      <w:pPr>
        <w:tabs>
          <w:tab w:val="right" w:leader="dot" w:pos="9062"/>
        </w:tabs>
        <w:ind w:left="660"/>
      </w:pPr>
      <w:hyperlink w:anchor="_Toc6831" w:history="1">
        <w:r>
          <w:rPr>
            <w:rFonts w:ascii="IRNazanin" w:hAnsi="IRNazanin" w:eastAsia="IRNazanin" w:cs="IRNazanin"/>
            <w:color w:val="111111"/>
            <w:sz w:val="22"/>
            <w:szCs w:val="22"/>
            <w:b w:val="0"/>
            <w:bCs w:val="0"/>
            <w:i w:val="0"/>
            <w:iCs w:val="0"/>
          </w:rPr>
          <w:t>علوی</w:t>
        </w:r>
        <w:r>
          <w:tab/>
        </w:r>
        <w:r>
          <w:fldChar w:fldCharType="begin"/>
        </w:r>
        <w:r>
          <w:instrText xml:space="preserve">PAGEREF 6831 \h</w:instrText>
        </w:r>
        <w:r>
          <w:fldChar w:fldCharType="end"/>
        </w:r>
      </w:hyperlink>
    </w:p>
    <w:p>
      <w:pPr>
        <w:tabs>
          <w:tab w:val="right" w:leader="dot" w:pos="9062"/>
        </w:tabs>
        <w:ind w:left="880"/>
      </w:pPr>
      <w:hyperlink w:anchor="_Toc6832" w:history="1">
        <w:r>
          <w:rPr>
            <w:rFonts w:ascii="IRNazanin" w:hAnsi="IRNazanin" w:eastAsia="IRNazanin" w:cs="IRNazanin"/>
            <w:color w:val="111111"/>
            <w:sz w:val="22"/>
            <w:szCs w:val="22"/>
            <w:b w:val="0"/>
            <w:bCs w:val="0"/>
            <w:i w:val="0"/>
            <w:iCs w:val="0"/>
          </w:rPr>
          <w:t>مقام و منزلت علوی</w:t>
        </w:r>
        <w:r>
          <w:tab/>
        </w:r>
        <w:r>
          <w:fldChar w:fldCharType="begin"/>
        </w:r>
        <w:r>
          <w:instrText xml:space="preserve">PAGEREF 6832 \h</w:instrText>
        </w:r>
        <w:r>
          <w:fldChar w:fldCharType="end"/>
        </w:r>
      </w:hyperlink>
    </w:p>
    <w:p>
      <w:pPr>
        <w:tabs>
          <w:tab w:val="right" w:leader="dot" w:pos="9062"/>
        </w:tabs>
        <w:ind w:left="660"/>
      </w:pPr>
      <w:hyperlink w:anchor="_Toc6833" w:history="1">
        <w:r>
          <w:rPr>
            <w:rFonts w:ascii="IRNazanin" w:hAnsi="IRNazanin" w:eastAsia="IRNazanin" w:cs="IRNazanin"/>
            <w:color w:val="111111"/>
            <w:sz w:val="22"/>
            <w:szCs w:val="22"/>
            <w:b w:val="0"/>
            <w:bCs w:val="0"/>
            <w:i w:val="0"/>
            <w:iCs w:val="0"/>
          </w:rPr>
          <w:t>عمد</w:t>
        </w:r>
        <w:r>
          <w:tab/>
        </w:r>
        <w:r>
          <w:fldChar w:fldCharType="begin"/>
        </w:r>
        <w:r>
          <w:instrText xml:space="preserve">PAGEREF 6833 \h</w:instrText>
        </w:r>
        <w:r>
          <w:fldChar w:fldCharType="end"/>
        </w:r>
      </w:hyperlink>
    </w:p>
    <w:p>
      <w:pPr>
        <w:tabs>
          <w:tab w:val="right" w:leader="dot" w:pos="9062"/>
        </w:tabs>
        <w:ind w:left="880"/>
      </w:pPr>
      <w:hyperlink w:anchor="_Toc6834" w:history="1">
        <w:r>
          <w:rPr>
            <w:rFonts w:ascii="IRNazanin" w:hAnsi="IRNazanin" w:eastAsia="IRNazanin" w:cs="IRNazanin"/>
            <w:color w:val="111111"/>
            <w:sz w:val="22"/>
            <w:szCs w:val="22"/>
            <w:b w:val="0"/>
            <w:bCs w:val="0"/>
            <w:i w:val="0"/>
            <w:iCs w:val="0"/>
          </w:rPr>
          <w:t>ارتکاب گناه عمدی، در ماه رمضان</w:t>
        </w:r>
        <w:r>
          <w:tab/>
        </w:r>
        <w:r>
          <w:fldChar w:fldCharType="begin"/>
        </w:r>
        <w:r>
          <w:instrText xml:space="preserve">PAGEREF 6834 \h</w:instrText>
        </w:r>
        <w:r>
          <w:fldChar w:fldCharType="end"/>
        </w:r>
      </w:hyperlink>
    </w:p>
    <w:p>
      <w:pPr>
        <w:tabs>
          <w:tab w:val="right" w:leader="dot" w:pos="9062"/>
        </w:tabs>
        <w:ind w:left="880"/>
      </w:pPr>
      <w:hyperlink w:anchor="_Toc6835" w:history="1">
        <w:r>
          <w:rPr>
            <w:rFonts w:ascii="IRNazanin" w:hAnsi="IRNazanin" w:eastAsia="IRNazanin" w:cs="IRNazanin"/>
            <w:color w:val="111111"/>
            <w:sz w:val="22"/>
            <w:szCs w:val="22"/>
            <w:b w:val="0"/>
            <w:bCs w:val="0"/>
            <w:i w:val="0"/>
            <w:iCs w:val="0"/>
          </w:rPr>
          <w:t>عمدی بودن نافرمانی بنده، از خدا</w:t>
        </w:r>
        <w:r>
          <w:tab/>
        </w:r>
        <w:r>
          <w:fldChar w:fldCharType="begin"/>
        </w:r>
        <w:r>
          <w:instrText xml:space="preserve">PAGEREF 6835 \h</w:instrText>
        </w:r>
        <w:r>
          <w:fldChar w:fldCharType="end"/>
        </w:r>
      </w:hyperlink>
    </w:p>
    <w:p>
      <w:pPr>
        <w:tabs>
          <w:tab w:val="right" w:leader="dot" w:pos="9062"/>
        </w:tabs>
        <w:ind w:left="660"/>
      </w:pPr>
      <w:hyperlink w:anchor="_Toc6836" w:history="1">
        <w:r>
          <w:rPr>
            <w:rFonts w:ascii="IRNazanin" w:hAnsi="IRNazanin" w:eastAsia="IRNazanin" w:cs="IRNazanin"/>
            <w:color w:val="111111"/>
            <w:sz w:val="22"/>
            <w:szCs w:val="22"/>
            <w:b w:val="0"/>
            <w:bCs w:val="0"/>
            <w:i w:val="0"/>
            <w:iCs w:val="0"/>
          </w:rPr>
          <w:t>عمره</w:t>
        </w:r>
        <w:r>
          <w:tab/>
        </w:r>
        <w:r>
          <w:fldChar w:fldCharType="begin"/>
        </w:r>
        <w:r>
          <w:instrText xml:space="preserve">PAGEREF 6836 \h</w:instrText>
        </w:r>
        <w:r>
          <w:fldChar w:fldCharType="end"/>
        </w:r>
      </w:hyperlink>
    </w:p>
    <w:p>
      <w:pPr>
        <w:tabs>
          <w:tab w:val="right" w:leader="dot" w:pos="9062"/>
        </w:tabs>
        <w:ind w:left="880"/>
      </w:pPr>
      <w:hyperlink w:anchor="_Toc6837" w:history="1">
        <w:r>
          <w:rPr>
            <w:rFonts w:ascii="IRNazanin" w:hAnsi="IRNazanin" w:eastAsia="IRNazanin" w:cs="IRNazanin"/>
            <w:color w:val="111111"/>
            <w:sz w:val="22"/>
            <w:szCs w:val="22"/>
            <w:b w:val="0"/>
            <w:bCs w:val="0"/>
            <w:i w:val="0"/>
            <w:iCs w:val="0"/>
          </w:rPr>
          <w:t>منّت گزاردن بر بنده، با عمره</w:t>
        </w:r>
        <w:r>
          <w:tab/>
        </w:r>
        <w:r>
          <w:fldChar w:fldCharType="begin"/>
        </w:r>
        <w:r>
          <w:instrText xml:space="preserve">PAGEREF 6837 \h</w:instrText>
        </w:r>
        <w:r>
          <w:fldChar w:fldCharType="end"/>
        </w:r>
      </w:hyperlink>
    </w:p>
    <w:p>
      <w:pPr>
        <w:tabs>
          <w:tab w:val="right" w:leader="dot" w:pos="9062"/>
        </w:tabs>
        <w:ind w:left="880"/>
      </w:pPr>
      <w:hyperlink w:anchor="_Toc6838" w:history="1">
        <w:r>
          <w:rPr>
            <w:rFonts w:ascii="IRNazanin" w:hAnsi="IRNazanin" w:eastAsia="IRNazanin" w:cs="IRNazanin"/>
            <w:color w:val="111111"/>
            <w:sz w:val="22"/>
            <w:szCs w:val="22"/>
            <w:b w:val="0"/>
            <w:bCs w:val="0"/>
            <w:i w:val="0"/>
            <w:iCs w:val="0"/>
          </w:rPr>
          <w:t>قرار دادن بازمانده عمر بنده، در عمره</w:t>
        </w:r>
        <w:r>
          <w:tab/>
        </w:r>
        <w:r>
          <w:fldChar w:fldCharType="begin"/>
        </w:r>
        <w:r>
          <w:instrText xml:space="preserve">PAGEREF 6838 \h</w:instrText>
        </w:r>
        <w:r>
          <w:fldChar w:fldCharType="end"/>
        </w:r>
      </w:hyperlink>
    </w:p>
    <w:p>
      <w:pPr>
        <w:tabs>
          <w:tab w:val="right" w:leader="dot" w:pos="9062"/>
        </w:tabs>
        <w:ind w:left="660"/>
      </w:pPr>
      <w:hyperlink w:anchor="_Toc6839" w:history="1">
        <w:r>
          <w:rPr>
            <w:rFonts w:ascii="IRNazanin" w:hAnsi="IRNazanin" w:eastAsia="IRNazanin" w:cs="IRNazanin"/>
            <w:color w:val="111111"/>
            <w:sz w:val="22"/>
            <w:szCs w:val="22"/>
            <w:b w:val="0"/>
            <w:bCs w:val="0"/>
            <w:i w:val="0"/>
            <w:iCs w:val="0"/>
          </w:rPr>
          <w:t>عوض</w:t>
        </w:r>
        <w:r>
          <w:tab/>
        </w:r>
        <w:r>
          <w:fldChar w:fldCharType="begin"/>
        </w:r>
        <w:r>
          <w:instrText xml:space="preserve">PAGEREF 6839 \h</w:instrText>
        </w:r>
        <w:r>
          <w:fldChar w:fldCharType="end"/>
        </w:r>
      </w:hyperlink>
    </w:p>
    <w:p>
      <w:pPr>
        <w:tabs>
          <w:tab w:val="right" w:leader="dot" w:pos="9062"/>
        </w:tabs>
        <w:ind w:left="880"/>
      </w:pPr>
      <w:hyperlink w:anchor="_Toc6840" w:history="1">
        <w:r>
          <w:rPr>
            <w:rFonts w:ascii="IRNazanin" w:hAnsi="IRNazanin" w:eastAsia="IRNazanin" w:cs="IRNazanin"/>
            <w:color w:val="111111"/>
            <w:sz w:val="22"/>
            <w:szCs w:val="22"/>
            <w:b w:val="0"/>
            <w:bCs w:val="0"/>
            <w:i w:val="0"/>
            <w:iCs w:val="0"/>
          </w:rPr>
          <w:t>جایگزینی شب و روز، به جای یکدیگر</w:t>
        </w:r>
        <w:r>
          <w:tab/>
        </w:r>
        <w:r>
          <w:fldChar w:fldCharType="begin"/>
        </w:r>
        <w:r>
          <w:instrText xml:space="preserve">PAGEREF 6840 \h</w:instrText>
        </w:r>
        <w:r>
          <w:fldChar w:fldCharType="end"/>
        </w:r>
      </w:hyperlink>
    </w:p>
    <w:p>
      <w:pPr>
        <w:tabs>
          <w:tab w:val="right" w:leader="dot" w:pos="9062"/>
        </w:tabs>
        <w:ind w:left="880"/>
      </w:pPr>
      <w:hyperlink w:anchor="_Toc6841" w:history="1">
        <w:r>
          <w:rPr>
            <w:rFonts w:ascii="IRNazanin" w:hAnsi="IRNazanin" w:eastAsia="IRNazanin" w:cs="IRNazanin"/>
            <w:color w:val="111111"/>
            <w:sz w:val="22"/>
            <w:szCs w:val="22"/>
            <w:b w:val="0"/>
            <w:bCs w:val="0"/>
            <w:i w:val="0"/>
            <w:iCs w:val="0"/>
          </w:rPr>
          <w:t>عفو الهی، در عوض ستمِ رسیده به بنده</w:t>
        </w:r>
        <w:r>
          <w:tab/>
        </w:r>
        <w:r>
          <w:fldChar w:fldCharType="begin"/>
        </w:r>
        <w:r>
          <w:instrText xml:space="preserve">PAGEREF 6841 \h</w:instrText>
        </w:r>
        <w:r>
          <w:fldChar w:fldCharType="end"/>
        </w:r>
      </w:hyperlink>
    </w:p>
    <w:p>
      <w:pPr>
        <w:tabs>
          <w:tab w:val="right" w:leader="dot" w:pos="9062"/>
        </w:tabs>
        <w:ind w:left="880"/>
      </w:pPr>
      <w:hyperlink w:anchor="_Toc6842" w:history="1">
        <w:r>
          <w:rPr>
            <w:rFonts w:ascii="IRNazanin" w:hAnsi="IRNazanin" w:eastAsia="IRNazanin" w:cs="IRNazanin"/>
            <w:color w:val="111111"/>
            <w:sz w:val="22"/>
            <w:szCs w:val="22"/>
            <w:b w:val="0"/>
            <w:bCs w:val="0"/>
            <w:i w:val="0"/>
            <w:iCs w:val="0"/>
          </w:rPr>
          <w:t>رحمت خدا، در عوض بدرفتاری دشمن با بنده</w:t>
        </w:r>
        <w:r>
          <w:tab/>
        </w:r>
        <w:r>
          <w:fldChar w:fldCharType="begin"/>
        </w:r>
        <w:r>
          <w:instrText xml:space="preserve">PAGEREF 6842 \h</w:instrText>
        </w:r>
        <w:r>
          <w:fldChar w:fldCharType="end"/>
        </w:r>
      </w:hyperlink>
    </w:p>
    <w:p>
      <w:pPr>
        <w:tabs>
          <w:tab w:val="right" w:leader="dot" w:pos="9062"/>
        </w:tabs>
        <w:ind w:left="880"/>
      </w:pPr>
      <w:hyperlink w:anchor="_Toc6843" w:history="1">
        <w:r>
          <w:rPr>
            <w:rFonts w:ascii="IRNazanin" w:hAnsi="IRNazanin" w:eastAsia="IRNazanin" w:cs="IRNazanin"/>
            <w:color w:val="111111"/>
            <w:sz w:val="22"/>
            <w:szCs w:val="22"/>
            <w:b w:val="0"/>
            <w:bCs w:val="0"/>
            <w:i w:val="0"/>
            <w:iCs w:val="0"/>
          </w:rPr>
          <w:t>عوض نکردن رستگاری شایسته، با چیزی</w:t>
        </w:r>
        <w:r>
          <w:tab/>
        </w:r>
        <w:r>
          <w:fldChar w:fldCharType="begin"/>
        </w:r>
        <w:r>
          <w:instrText xml:space="preserve">PAGEREF 6843 \h</w:instrText>
        </w:r>
        <w:r>
          <w:fldChar w:fldCharType="end"/>
        </w:r>
      </w:hyperlink>
    </w:p>
    <w:p>
      <w:pPr>
        <w:tabs>
          <w:tab w:val="right" w:leader="dot" w:pos="9062"/>
        </w:tabs>
        <w:ind w:left="880"/>
      </w:pPr>
      <w:hyperlink w:anchor="_Toc6844" w:history="1">
        <w:r>
          <w:rPr>
            <w:rFonts w:ascii="IRNazanin" w:hAnsi="IRNazanin" w:eastAsia="IRNazanin" w:cs="IRNazanin"/>
            <w:color w:val="111111"/>
            <w:sz w:val="22"/>
            <w:szCs w:val="22"/>
            <w:b w:val="0"/>
            <w:bCs w:val="0"/>
            <w:i w:val="0"/>
            <w:iCs w:val="0"/>
          </w:rPr>
          <w:t>عوض ازدست‌رفته‌ها</w:t>
        </w:r>
        <w:r>
          <w:tab/>
        </w:r>
        <w:r>
          <w:fldChar w:fldCharType="begin"/>
        </w:r>
        <w:r>
          <w:instrText xml:space="preserve">PAGEREF 6844 \h</w:instrText>
        </w:r>
        <w:r>
          <w:fldChar w:fldCharType="end"/>
        </w:r>
      </w:hyperlink>
    </w:p>
    <w:p>
      <w:pPr>
        <w:tabs>
          <w:tab w:val="right" w:leader="dot" w:pos="9062"/>
        </w:tabs>
        <w:ind w:left="880"/>
      </w:pPr>
      <w:hyperlink w:anchor="_Toc6845" w:history="1">
        <w:r>
          <w:rPr>
            <w:rFonts w:ascii="IRNazanin" w:hAnsi="IRNazanin" w:eastAsia="IRNazanin" w:cs="IRNazanin"/>
            <w:color w:val="111111"/>
            <w:sz w:val="22"/>
            <w:szCs w:val="22"/>
            <w:b w:val="0"/>
            <w:bCs w:val="0"/>
            <w:i w:val="0"/>
            <w:iCs w:val="0"/>
          </w:rPr>
          <w:t>عوض دادن به کار مسلمان، در دنیا</w:t>
        </w:r>
        <w:r>
          <w:tab/>
        </w:r>
        <w:r>
          <w:fldChar w:fldCharType="begin"/>
        </w:r>
        <w:r>
          <w:instrText xml:space="preserve">PAGEREF 6845 \h</w:instrText>
        </w:r>
        <w:r>
          <w:fldChar w:fldCharType="end"/>
        </w:r>
      </w:hyperlink>
    </w:p>
    <w:p>
      <w:pPr>
        <w:tabs>
          <w:tab w:val="right" w:leader="dot" w:pos="9062"/>
        </w:tabs>
        <w:ind w:left="880"/>
      </w:pPr>
      <w:hyperlink w:anchor="_Toc6846" w:history="1">
        <w:r>
          <w:rPr>
            <w:rFonts w:ascii="IRNazanin" w:hAnsi="IRNazanin" w:eastAsia="IRNazanin" w:cs="IRNazanin"/>
            <w:color w:val="111111"/>
            <w:sz w:val="22"/>
            <w:szCs w:val="22"/>
            <w:b w:val="0"/>
            <w:bCs w:val="0"/>
            <w:i w:val="0"/>
            <w:iCs w:val="0"/>
          </w:rPr>
          <w:t>عوض دادن خدا، به صاحبان گرفتاری‌ها</w:t>
        </w:r>
        <w:r>
          <w:tab/>
        </w:r>
        <w:r>
          <w:fldChar w:fldCharType="begin"/>
        </w:r>
        <w:r>
          <w:instrText xml:space="preserve">PAGEREF 6846 \h</w:instrText>
        </w:r>
        <w:r>
          <w:fldChar w:fldCharType="end"/>
        </w:r>
      </w:hyperlink>
    </w:p>
    <w:p>
      <w:pPr>
        <w:tabs>
          <w:tab w:val="right" w:leader="dot" w:pos="9062"/>
        </w:tabs>
        <w:ind w:left="880"/>
      </w:pPr>
      <w:hyperlink w:anchor="_Toc6847" w:history="1">
        <w:r>
          <w:rPr>
            <w:rFonts w:ascii="IRNazanin" w:hAnsi="IRNazanin" w:eastAsia="IRNazanin" w:cs="IRNazanin"/>
            <w:color w:val="111111"/>
            <w:sz w:val="22"/>
            <w:szCs w:val="22"/>
            <w:b w:val="0"/>
            <w:bCs w:val="0"/>
            <w:i w:val="0"/>
            <w:iCs w:val="0"/>
          </w:rPr>
          <w:t>عفو خدا، در عوض عفو و گذشت بنده از دیگران</w:t>
        </w:r>
        <w:r>
          <w:tab/>
        </w:r>
        <w:r>
          <w:fldChar w:fldCharType="begin"/>
        </w:r>
        <w:r>
          <w:instrText xml:space="preserve">PAGEREF 6847 \h</w:instrText>
        </w:r>
        <w:r>
          <w:fldChar w:fldCharType="end"/>
        </w:r>
      </w:hyperlink>
    </w:p>
    <w:p>
      <w:pPr>
        <w:tabs>
          <w:tab w:val="right" w:leader="dot" w:pos="9062"/>
        </w:tabs>
        <w:ind w:left="880"/>
      </w:pPr>
      <w:hyperlink w:anchor="_Toc6848" w:history="1">
        <w:r>
          <w:rPr>
            <w:rFonts w:ascii="IRNazanin" w:hAnsi="IRNazanin" w:eastAsia="IRNazanin" w:cs="IRNazanin"/>
            <w:color w:val="111111"/>
            <w:sz w:val="22"/>
            <w:szCs w:val="22"/>
            <w:b w:val="0"/>
            <w:bCs w:val="0"/>
            <w:i w:val="0"/>
            <w:iCs w:val="0"/>
          </w:rPr>
          <w:t>عوض ستاندن اندوخته‌های مورد حرص</w:t>
        </w:r>
        <w:r>
          <w:tab/>
        </w:r>
        <w:r>
          <w:fldChar w:fldCharType="begin"/>
        </w:r>
        <w:r>
          <w:instrText xml:space="preserve">PAGEREF 6848 \h</w:instrText>
        </w:r>
        <w:r>
          <w:fldChar w:fldCharType="end"/>
        </w:r>
      </w:hyperlink>
    </w:p>
    <w:p>
      <w:pPr>
        <w:tabs>
          <w:tab w:val="right" w:leader="dot" w:pos="9062"/>
        </w:tabs>
        <w:ind w:left="880"/>
      </w:pPr>
      <w:hyperlink w:anchor="_Toc6849" w:history="1">
        <w:r>
          <w:rPr>
            <w:rFonts w:ascii="IRNazanin" w:hAnsi="IRNazanin" w:eastAsia="IRNazanin" w:cs="IRNazanin"/>
            <w:color w:val="111111"/>
            <w:sz w:val="22"/>
            <w:szCs w:val="22"/>
            <w:b w:val="0"/>
            <w:bCs w:val="0"/>
            <w:i w:val="0"/>
            <w:iCs w:val="0"/>
          </w:rPr>
          <w:t>عهده‌داریِ سرپرستیِ نیک</w:t>
        </w:r>
        <w:r>
          <w:tab/>
        </w:r>
        <w:r>
          <w:fldChar w:fldCharType="begin"/>
        </w:r>
        <w:r>
          <w:instrText xml:space="preserve">PAGEREF 6849 \h</w:instrText>
        </w:r>
        <w:r>
          <w:fldChar w:fldCharType="end"/>
        </w:r>
      </w:hyperlink>
    </w:p>
    <w:p>
      <w:pPr>
        <w:tabs>
          <w:tab w:val="right" w:leader="dot" w:pos="9062"/>
        </w:tabs>
        <w:ind w:left="880"/>
      </w:pPr>
      <w:hyperlink w:anchor="_Toc6850" w:history="1">
        <w:r>
          <w:rPr>
            <w:rFonts w:ascii="IRNazanin" w:hAnsi="IRNazanin" w:eastAsia="IRNazanin" w:cs="IRNazanin"/>
            <w:color w:val="111111"/>
            <w:sz w:val="22"/>
            <w:szCs w:val="22"/>
            <w:b w:val="0"/>
            <w:bCs w:val="0"/>
            <w:i w:val="0"/>
            <w:iCs w:val="0"/>
          </w:rPr>
          <w:t>خدا، عهده‌دار بی‌نیازی بنده</w:t>
        </w:r>
        <w:r>
          <w:tab/>
        </w:r>
        <w:r>
          <w:fldChar w:fldCharType="begin"/>
        </w:r>
        <w:r>
          <w:instrText xml:space="preserve">PAGEREF 6850 \h</w:instrText>
        </w:r>
        <w:r>
          <w:fldChar w:fldCharType="end"/>
        </w:r>
      </w:hyperlink>
    </w:p>
    <w:p>
      <w:pPr>
        <w:tabs>
          <w:tab w:val="right" w:leader="dot" w:pos="9062"/>
        </w:tabs>
        <w:ind w:left="880"/>
      </w:pPr>
      <w:hyperlink w:anchor="_Toc6851" w:history="1">
        <w:r>
          <w:rPr>
            <w:rFonts w:ascii="IRNazanin" w:hAnsi="IRNazanin" w:eastAsia="IRNazanin" w:cs="IRNazanin"/>
            <w:color w:val="111111"/>
            <w:sz w:val="22"/>
            <w:szCs w:val="22"/>
            <w:b w:val="0"/>
            <w:bCs w:val="0"/>
            <w:i w:val="0"/>
            <w:iCs w:val="0"/>
          </w:rPr>
          <w:t>عهده‌دار تندرستی مجاهد مسلمان شدن</w:t>
        </w:r>
        <w:r>
          <w:tab/>
        </w:r>
        <w:r>
          <w:fldChar w:fldCharType="begin"/>
        </w:r>
        <w:r>
          <w:instrText xml:space="preserve">PAGEREF 6851 \h</w:instrText>
        </w:r>
        <w:r>
          <w:fldChar w:fldCharType="end"/>
        </w:r>
      </w:hyperlink>
    </w:p>
    <w:p>
      <w:pPr>
        <w:tabs>
          <w:tab w:val="right" w:leader="dot" w:pos="9062"/>
        </w:tabs>
        <w:ind w:left="880"/>
      </w:pPr>
      <w:hyperlink w:anchor="_Toc6852" w:history="1">
        <w:r>
          <w:rPr>
            <w:rFonts w:ascii="IRNazanin" w:hAnsi="IRNazanin" w:eastAsia="IRNazanin" w:cs="IRNazanin"/>
            <w:color w:val="111111"/>
            <w:sz w:val="22"/>
            <w:szCs w:val="22"/>
            <w:b w:val="0"/>
            <w:bCs w:val="0"/>
            <w:i w:val="0"/>
            <w:iCs w:val="0"/>
          </w:rPr>
          <w:t>خدا، عهده‌دار حاجت بنده</w:t>
        </w:r>
        <w:r>
          <w:tab/>
        </w:r>
        <w:r>
          <w:fldChar w:fldCharType="begin"/>
        </w:r>
        <w:r>
          <w:instrText xml:space="preserve">PAGEREF 6852 \h</w:instrText>
        </w:r>
        <w:r>
          <w:fldChar w:fldCharType="end"/>
        </w:r>
      </w:hyperlink>
    </w:p>
    <w:p>
      <w:pPr>
        <w:tabs>
          <w:tab w:val="right" w:leader="dot" w:pos="9062"/>
        </w:tabs>
        <w:ind w:left="880"/>
      </w:pPr>
      <w:hyperlink w:anchor="_Toc6853" w:history="1">
        <w:r>
          <w:rPr>
            <w:rFonts w:ascii="IRNazanin" w:hAnsi="IRNazanin" w:eastAsia="IRNazanin" w:cs="IRNazanin"/>
            <w:color w:val="111111"/>
            <w:sz w:val="22"/>
            <w:szCs w:val="22"/>
            <w:b w:val="0"/>
            <w:bCs w:val="0"/>
            <w:i w:val="0"/>
            <w:iCs w:val="0"/>
          </w:rPr>
          <w:t>خدا، عهده‌دار روزی بنده</w:t>
        </w:r>
        <w:r>
          <w:tab/>
        </w:r>
        <w:r>
          <w:fldChar w:fldCharType="begin"/>
        </w:r>
        <w:r>
          <w:instrText xml:space="preserve">PAGEREF 6853 \h</w:instrText>
        </w:r>
        <w:r>
          <w:fldChar w:fldCharType="end"/>
        </w:r>
      </w:hyperlink>
    </w:p>
    <w:p>
      <w:pPr>
        <w:tabs>
          <w:tab w:val="right" w:leader="dot" w:pos="9062"/>
        </w:tabs>
        <w:ind w:left="880"/>
      </w:pPr>
      <w:hyperlink w:anchor="_Toc6854" w:history="1">
        <w:r>
          <w:rPr>
            <w:rFonts w:ascii="IRNazanin" w:hAnsi="IRNazanin" w:eastAsia="IRNazanin" w:cs="IRNazanin"/>
            <w:color w:val="111111"/>
            <w:sz w:val="22"/>
            <w:szCs w:val="22"/>
            <w:b w:val="0"/>
            <w:bCs w:val="0"/>
            <w:i w:val="0"/>
            <w:iCs w:val="0"/>
          </w:rPr>
          <w:t>پاداش خدا و آنچه برای بنده به عهده گرفته</w:t>
        </w:r>
        <w:r>
          <w:tab/>
        </w:r>
        <w:r>
          <w:fldChar w:fldCharType="begin"/>
        </w:r>
        <w:r>
          <w:instrText xml:space="preserve">PAGEREF 6854 \h</w:instrText>
        </w:r>
        <w:r>
          <w:fldChar w:fldCharType="end"/>
        </w:r>
      </w:hyperlink>
    </w:p>
    <w:p>
      <w:pPr>
        <w:tabs>
          <w:tab w:val="right" w:leader="dot" w:pos="9062"/>
        </w:tabs>
        <w:ind w:left="880"/>
      </w:pPr>
      <w:hyperlink w:anchor="_Toc6855" w:history="1">
        <w:r>
          <w:rPr>
            <w:rFonts w:ascii="IRNazanin" w:hAnsi="IRNazanin" w:eastAsia="IRNazanin" w:cs="IRNazanin"/>
            <w:color w:val="111111"/>
            <w:sz w:val="22"/>
            <w:szCs w:val="22"/>
            <w:b w:val="0"/>
            <w:bCs w:val="0"/>
            <w:i w:val="0"/>
            <w:iCs w:val="0"/>
          </w:rPr>
          <w:t>عهده‌داری خدا و معرفت رمضان</w:t>
        </w:r>
        <w:r>
          <w:tab/>
        </w:r>
        <w:r>
          <w:fldChar w:fldCharType="begin"/>
        </w:r>
        <w:r>
          <w:instrText xml:space="preserve">PAGEREF 6855 \h</w:instrText>
        </w:r>
        <w:r>
          <w:fldChar w:fldCharType="end"/>
        </w:r>
      </w:hyperlink>
    </w:p>
    <w:p>
      <w:pPr>
        <w:tabs>
          <w:tab w:val="right" w:leader="dot" w:pos="9062"/>
        </w:tabs>
        <w:ind w:left="880"/>
      </w:pPr>
      <w:hyperlink w:anchor="_Toc6856" w:history="1">
        <w:r>
          <w:rPr>
            <w:rFonts w:ascii="IRNazanin" w:hAnsi="IRNazanin" w:eastAsia="IRNazanin" w:cs="IRNazanin"/>
            <w:color w:val="111111"/>
            <w:sz w:val="22"/>
            <w:szCs w:val="22"/>
            <w:b w:val="0"/>
            <w:bCs w:val="0"/>
            <w:i w:val="0"/>
            <w:iCs w:val="0"/>
          </w:rPr>
          <w:t>عهده‌دار اجابت حاجت بنده شدن</w:t>
        </w:r>
        <w:r>
          <w:tab/>
        </w:r>
        <w:r>
          <w:fldChar w:fldCharType="begin"/>
        </w:r>
        <w:r>
          <w:instrText xml:space="preserve">PAGEREF 6856 \h</w:instrText>
        </w:r>
        <w:r>
          <w:fldChar w:fldCharType="end"/>
        </w:r>
      </w:hyperlink>
    </w:p>
    <w:p>
      <w:pPr>
        <w:tabs>
          <w:tab w:val="right" w:leader="dot" w:pos="9062"/>
        </w:tabs>
        <w:ind w:left="660"/>
      </w:pPr>
      <w:hyperlink w:anchor="_Toc6857" w:history="1">
        <w:r>
          <w:rPr>
            <w:rFonts w:ascii="IRNazanin" w:hAnsi="IRNazanin" w:eastAsia="IRNazanin" w:cs="IRNazanin"/>
            <w:color w:val="111111"/>
            <w:sz w:val="22"/>
            <w:szCs w:val="22"/>
            <w:b w:val="0"/>
            <w:bCs w:val="0"/>
            <w:i w:val="0"/>
            <w:iCs w:val="0"/>
          </w:rPr>
          <w:t>عیادت</w:t>
        </w:r>
        <w:r>
          <w:tab/>
        </w:r>
        <w:r>
          <w:fldChar w:fldCharType="begin"/>
        </w:r>
        <w:r>
          <w:instrText xml:space="preserve">PAGEREF 6857 \h</w:instrText>
        </w:r>
        <w:r>
          <w:fldChar w:fldCharType="end"/>
        </w:r>
      </w:hyperlink>
    </w:p>
    <w:p>
      <w:pPr>
        <w:tabs>
          <w:tab w:val="right" w:leader="dot" w:pos="9062"/>
        </w:tabs>
        <w:ind w:left="880"/>
      </w:pPr>
      <w:hyperlink w:anchor="_Toc6858" w:history="1">
        <w:r>
          <w:rPr>
            <w:rFonts w:ascii="IRNazanin" w:hAnsi="IRNazanin" w:eastAsia="IRNazanin" w:cs="IRNazanin"/>
            <w:color w:val="111111"/>
            <w:sz w:val="22"/>
            <w:szCs w:val="22"/>
            <w:b w:val="0"/>
            <w:bCs w:val="0"/>
            <w:i w:val="0"/>
            <w:iCs w:val="0"/>
          </w:rPr>
          <w:t>عیادت از همسایگان بیمار</w:t>
        </w:r>
        <w:r>
          <w:tab/>
        </w:r>
        <w:r>
          <w:fldChar w:fldCharType="begin"/>
        </w:r>
        <w:r>
          <w:instrText xml:space="preserve">PAGEREF 6858 \h</w:instrText>
        </w:r>
        <w:r>
          <w:fldChar w:fldCharType="end"/>
        </w:r>
      </w:hyperlink>
    </w:p>
    <w:p>
      <w:pPr>
        <w:tabs>
          <w:tab w:val="right" w:leader="dot" w:pos="9062"/>
        </w:tabs>
        <w:ind w:left="660"/>
      </w:pPr>
      <w:hyperlink w:anchor="_Toc6859" w:history="1">
        <w:r>
          <w:rPr>
            <w:rFonts w:ascii="IRNazanin" w:hAnsi="IRNazanin" w:eastAsia="IRNazanin" w:cs="IRNazanin"/>
            <w:color w:val="111111"/>
            <w:sz w:val="22"/>
            <w:szCs w:val="22"/>
            <w:b w:val="0"/>
            <w:bCs w:val="0"/>
            <w:i w:val="0"/>
            <w:iCs w:val="0"/>
          </w:rPr>
          <w:t>عیالوار</w:t>
        </w:r>
        <w:r>
          <w:tab/>
        </w:r>
        <w:r>
          <w:fldChar w:fldCharType="begin"/>
        </w:r>
        <w:r>
          <w:instrText xml:space="preserve">PAGEREF 6859 \h</w:instrText>
        </w:r>
        <w:r>
          <w:fldChar w:fldCharType="end"/>
        </w:r>
      </w:hyperlink>
    </w:p>
    <w:p>
      <w:pPr>
        <w:tabs>
          <w:tab w:val="right" w:leader="dot" w:pos="9062"/>
        </w:tabs>
        <w:ind w:left="880"/>
      </w:pPr>
      <w:hyperlink w:anchor="_Toc6860" w:history="1">
        <w:r>
          <w:rPr>
            <w:rFonts w:ascii="IRNazanin" w:hAnsi="IRNazanin" w:eastAsia="IRNazanin" w:cs="IRNazanin"/>
            <w:color w:val="111111"/>
            <w:sz w:val="22"/>
            <w:szCs w:val="22"/>
            <w:b w:val="0"/>
            <w:bCs w:val="0"/>
            <w:i w:val="0"/>
            <w:iCs w:val="0"/>
          </w:rPr>
          <w:t>درخواست از خدا، مانند محتاجی عیالوار</w:t>
        </w:r>
        <w:r>
          <w:tab/>
        </w:r>
        <w:r>
          <w:fldChar w:fldCharType="begin"/>
        </w:r>
        <w:r>
          <w:instrText xml:space="preserve">PAGEREF 6860 \h</w:instrText>
        </w:r>
        <w:r>
          <w:fldChar w:fldCharType="end"/>
        </w:r>
      </w:hyperlink>
    </w:p>
    <w:p>
      <w:pPr>
        <w:tabs>
          <w:tab w:val="right" w:leader="dot" w:pos="9062"/>
        </w:tabs>
        <w:ind w:left="660"/>
      </w:pPr>
      <w:hyperlink w:anchor="_Toc6861" w:history="1">
        <w:r>
          <w:rPr>
            <w:rFonts w:ascii="IRNazanin" w:hAnsi="IRNazanin" w:eastAsia="IRNazanin" w:cs="IRNazanin"/>
            <w:color w:val="111111"/>
            <w:sz w:val="22"/>
            <w:szCs w:val="22"/>
            <w:b w:val="0"/>
            <w:bCs w:val="0"/>
            <w:i w:val="0"/>
            <w:iCs w:val="0"/>
          </w:rPr>
          <w:t>عیب</w:t>
        </w:r>
        <w:r>
          <w:tab/>
        </w:r>
        <w:r>
          <w:fldChar w:fldCharType="begin"/>
        </w:r>
        <w:r>
          <w:instrText xml:space="preserve">PAGEREF 6861 \h</w:instrText>
        </w:r>
        <w:r>
          <w:fldChar w:fldCharType="end"/>
        </w:r>
      </w:hyperlink>
    </w:p>
    <w:p>
      <w:pPr>
        <w:tabs>
          <w:tab w:val="right" w:leader="dot" w:pos="9062"/>
        </w:tabs>
        <w:ind w:left="880"/>
      </w:pPr>
      <w:hyperlink w:anchor="_Toc6862" w:history="1">
        <w:r>
          <w:rPr>
            <w:rFonts w:ascii="IRNazanin" w:hAnsi="IRNazanin" w:eastAsia="IRNazanin" w:cs="IRNazanin"/>
            <w:color w:val="111111"/>
            <w:sz w:val="22"/>
            <w:szCs w:val="22"/>
            <w:b w:val="0"/>
            <w:bCs w:val="0"/>
            <w:i w:val="0"/>
            <w:iCs w:val="0"/>
          </w:rPr>
          <w:t>همسایگان عیب‌جو</w:t>
        </w:r>
        <w:r>
          <w:tab/>
        </w:r>
        <w:r>
          <w:fldChar w:fldCharType="begin"/>
        </w:r>
        <w:r>
          <w:instrText xml:space="preserve">PAGEREF 6862 \h</w:instrText>
        </w:r>
        <w:r>
          <w:fldChar w:fldCharType="end"/>
        </w:r>
      </w:hyperlink>
    </w:p>
    <w:p>
      <w:pPr>
        <w:tabs>
          <w:tab w:val="right" w:leader="dot" w:pos="9062"/>
        </w:tabs>
        <w:ind w:left="880"/>
      </w:pPr>
      <w:hyperlink w:anchor="_Toc6863" w:history="1">
        <w:r>
          <w:rPr>
            <w:rFonts w:ascii="IRNazanin" w:hAnsi="IRNazanin" w:eastAsia="IRNazanin" w:cs="IRNazanin"/>
            <w:color w:val="111111"/>
            <w:sz w:val="22"/>
            <w:szCs w:val="22"/>
            <w:b w:val="0"/>
            <w:bCs w:val="0"/>
            <w:i w:val="0"/>
            <w:iCs w:val="0"/>
          </w:rPr>
          <w:t>کثرت عیب‌های پوشانده‌شده، از بنده</w:t>
        </w:r>
        <w:r>
          <w:tab/>
        </w:r>
        <w:r>
          <w:fldChar w:fldCharType="begin"/>
        </w:r>
        <w:r>
          <w:instrText xml:space="preserve">PAGEREF 6863 \h</w:instrText>
        </w:r>
        <w:r>
          <w:fldChar w:fldCharType="end"/>
        </w:r>
      </w:hyperlink>
    </w:p>
    <w:p>
      <w:pPr>
        <w:tabs>
          <w:tab w:val="right" w:leader="dot" w:pos="9062"/>
        </w:tabs>
        <w:ind w:left="880"/>
      </w:pPr>
      <w:hyperlink w:anchor="_Toc6864" w:history="1">
        <w:r>
          <w:rPr>
            <w:rFonts w:ascii="IRNazanin" w:hAnsi="IRNazanin" w:eastAsia="IRNazanin" w:cs="IRNazanin"/>
            <w:color w:val="111111"/>
            <w:sz w:val="22"/>
            <w:szCs w:val="22"/>
            <w:b w:val="0"/>
            <w:bCs w:val="0"/>
            <w:i w:val="0"/>
            <w:iCs w:val="0"/>
          </w:rPr>
          <w:t>زشتی کردار بنده و شمارش عیوب خود</w:t>
        </w:r>
        <w:r>
          <w:tab/>
        </w:r>
        <w:r>
          <w:fldChar w:fldCharType="begin"/>
        </w:r>
        <w:r>
          <w:instrText xml:space="preserve">PAGEREF 6864 \h</w:instrText>
        </w:r>
        <w:r>
          <w:fldChar w:fldCharType="end"/>
        </w:r>
      </w:hyperlink>
    </w:p>
    <w:p>
      <w:pPr>
        <w:tabs>
          <w:tab w:val="right" w:leader="dot" w:pos="9062"/>
        </w:tabs>
        <w:ind w:left="880"/>
      </w:pPr>
      <w:hyperlink w:anchor="_Toc6865" w:history="1">
        <w:r>
          <w:rPr>
            <w:rFonts w:ascii="IRNazanin" w:hAnsi="IRNazanin" w:eastAsia="IRNazanin" w:cs="IRNazanin"/>
            <w:color w:val="111111"/>
            <w:sz w:val="22"/>
            <w:szCs w:val="22"/>
            <w:b w:val="0"/>
            <w:bCs w:val="0"/>
            <w:i w:val="0"/>
            <w:iCs w:val="0"/>
          </w:rPr>
          <w:t>عیب و نقصی باعث سرزنش</w:t>
        </w:r>
        <w:r>
          <w:tab/>
        </w:r>
        <w:r>
          <w:fldChar w:fldCharType="begin"/>
        </w:r>
        <w:r>
          <w:instrText xml:space="preserve">PAGEREF 6865 \h</w:instrText>
        </w:r>
        <w:r>
          <w:fldChar w:fldCharType="end"/>
        </w:r>
      </w:hyperlink>
    </w:p>
    <w:p>
      <w:pPr>
        <w:tabs>
          <w:tab w:val="right" w:leader="dot" w:pos="9062"/>
        </w:tabs>
        <w:ind w:left="880"/>
      </w:pPr>
      <w:hyperlink w:anchor="_Toc6866" w:history="1">
        <w:r>
          <w:rPr>
            <w:rFonts w:ascii="IRNazanin" w:hAnsi="IRNazanin" w:eastAsia="IRNazanin" w:cs="IRNazanin"/>
            <w:color w:val="111111"/>
            <w:sz w:val="22"/>
            <w:szCs w:val="22"/>
            <w:b w:val="0"/>
            <w:bCs w:val="0"/>
            <w:i w:val="0"/>
            <w:iCs w:val="0"/>
          </w:rPr>
          <w:t>خوی عیبناک</w:t>
        </w:r>
        <w:r>
          <w:tab/>
        </w:r>
        <w:r>
          <w:fldChar w:fldCharType="begin"/>
        </w:r>
        <w:r>
          <w:instrText xml:space="preserve">PAGEREF 6866 \h</w:instrText>
        </w:r>
        <w:r>
          <w:fldChar w:fldCharType="end"/>
        </w:r>
      </w:hyperlink>
    </w:p>
    <w:p>
      <w:pPr>
        <w:tabs>
          <w:tab w:val="right" w:leader="dot" w:pos="9062"/>
        </w:tabs>
        <w:ind w:left="880"/>
      </w:pPr>
      <w:hyperlink w:anchor="_Toc6867" w:history="1">
        <w:r>
          <w:rPr>
            <w:rFonts w:ascii="IRNazanin" w:hAnsi="IRNazanin" w:eastAsia="IRNazanin" w:cs="IRNazanin"/>
            <w:color w:val="111111"/>
            <w:sz w:val="22"/>
            <w:szCs w:val="22"/>
            <w:b w:val="0"/>
            <w:bCs w:val="0"/>
            <w:i w:val="0"/>
            <w:iCs w:val="0"/>
          </w:rPr>
          <w:t>توفیق پنهان نمودن عیب</w:t>
        </w:r>
        <w:r>
          <w:tab/>
        </w:r>
        <w:r>
          <w:fldChar w:fldCharType="begin"/>
        </w:r>
        <w:r>
          <w:instrText xml:space="preserve">PAGEREF 6867 \h</w:instrText>
        </w:r>
        <w:r>
          <w:fldChar w:fldCharType="end"/>
        </w:r>
      </w:hyperlink>
    </w:p>
    <w:p>
      <w:pPr>
        <w:tabs>
          <w:tab w:val="right" w:leader="dot" w:pos="9062"/>
        </w:tabs>
        <w:ind w:left="880"/>
      </w:pPr>
      <w:hyperlink w:anchor="_Toc6868" w:history="1">
        <w:r>
          <w:rPr>
            <w:rFonts w:ascii="IRNazanin" w:hAnsi="IRNazanin" w:eastAsia="IRNazanin" w:cs="IRNazanin"/>
            <w:color w:val="111111"/>
            <w:sz w:val="22"/>
            <w:szCs w:val="22"/>
            <w:b w:val="0"/>
            <w:bCs w:val="0"/>
            <w:i w:val="0"/>
            <w:iCs w:val="0"/>
          </w:rPr>
          <w:t>برداشتن بار عیب‌جویی بندگان، از دوش بنده</w:t>
        </w:r>
        <w:r>
          <w:tab/>
        </w:r>
        <w:r>
          <w:fldChar w:fldCharType="begin"/>
        </w:r>
        <w:r>
          <w:instrText xml:space="preserve">PAGEREF 6868 \h</w:instrText>
        </w:r>
        <w:r>
          <w:fldChar w:fldCharType="end"/>
        </w:r>
      </w:hyperlink>
    </w:p>
    <w:p>
      <w:pPr>
        <w:tabs>
          <w:tab w:val="right" w:leader="dot" w:pos="9062"/>
        </w:tabs>
        <w:ind w:left="880"/>
      </w:pPr>
      <w:hyperlink w:anchor="_Toc6869" w:history="1">
        <w:r>
          <w:rPr>
            <w:rFonts w:ascii="IRNazanin" w:hAnsi="IRNazanin" w:eastAsia="IRNazanin" w:cs="IRNazanin"/>
            <w:color w:val="111111"/>
            <w:sz w:val="22"/>
            <w:szCs w:val="22"/>
            <w:b w:val="0"/>
            <w:bCs w:val="0"/>
            <w:i w:val="0"/>
            <w:iCs w:val="0"/>
          </w:rPr>
          <w:t>عیب‌جویی قصدبددارنده درباره بنده، از او</w:t>
        </w:r>
        <w:r>
          <w:tab/>
        </w:r>
        <w:r>
          <w:fldChar w:fldCharType="begin"/>
        </w:r>
        <w:r>
          <w:instrText xml:space="preserve">PAGEREF 6869 \h</w:instrText>
        </w:r>
        <w:r>
          <w:fldChar w:fldCharType="end"/>
        </w:r>
      </w:hyperlink>
    </w:p>
    <w:p>
      <w:pPr>
        <w:tabs>
          <w:tab w:val="right" w:leader="dot" w:pos="9062"/>
        </w:tabs>
        <w:ind w:left="880"/>
      </w:pPr>
      <w:hyperlink w:anchor="_Toc6870" w:history="1">
        <w:r>
          <w:rPr>
            <w:rFonts w:ascii="IRNazanin" w:hAnsi="IRNazanin" w:eastAsia="IRNazanin" w:cs="IRNazanin"/>
            <w:color w:val="111111"/>
            <w:sz w:val="22"/>
            <w:szCs w:val="22"/>
            <w:b w:val="0"/>
            <w:bCs w:val="0"/>
            <w:i w:val="0"/>
            <w:iCs w:val="0"/>
          </w:rPr>
          <w:t>مشهور نساختن بنده، به کار عیبناکش</w:t>
        </w:r>
        <w:r>
          <w:tab/>
        </w:r>
        <w:r>
          <w:fldChar w:fldCharType="begin"/>
        </w:r>
        <w:r>
          <w:instrText xml:space="preserve">PAGEREF 6870 \h</w:instrText>
        </w:r>
        <w:r>
          <w:fldChar w:fldCharType="end"/>
        </w:r>
      </w:hyperlink>
    </w:p>
    <w:p>
      <w:pPr>
        <w:tabs>
          <w:tab w:val="right" w:leader="dot" w:pos="9062"/>
        </w:tabs>
        <w:ind w:left="880"/>
      </w:pPr>
      <w:hyperlink w:anchor="_Toc6871" w:history="1">
        <w:r>
          <w:rPr>
            <w:rFonts w:ascii="IRNazanin" w:hAnsi="IRNazanin" w:eastAsia="IRNazanin" w:cs="IRNazanin"/>
            <w:color w:val="111111"/>
            <w:sz w:val="22"/>
            <w:szCs w:val="22"/>
            <w:b w:val="0"/>
            <w:bCs w:val="0"/>
            <w:i w:val="0"/>
            <w:iCs w:val="0"/>
          </w:rPr>
          <w:t>بنده و نپوشاندن عیب آشکارشده مؤمن</w:t>
        </w:r>
        <w:r>
          <w:tab/>
        </w:r>
        <w:r>
          <w:fldChar w:fldCharType="begin"/>
        </w:r>
        <w:r>
          <w:instrText xml:space="preserve">PAGEREF 6871 \h</w:instrText>
        </w:r>
        <w:r>
          <w:fldChar w:fldCharType="end"/>
        </w:r>
      </w:hyperlink>
    </w:p>
    <w:p>
      <w:pPr>
        <w:tabs>
          <w:tab w:val="right" w:leader="dot" w:pos="9062"/>
        </w:tabs>
        <w:ind w:left="880"/>
      </w:pPr>
      <w:hyperlink w:anchor="_Toc6872" w:history="1">
        <w:r>
          <w:rPr>
            <w:rFonts w:ascii="IRNazanin" w:hAnsi="IRNazanin" w:eastAsia="IRNazanin" w:cs="IRNazanin"/>
            <w:color w:val="111111"/>
            <w:sz w:val="22"/>
            <w:szCs w:val="22"/>
            <w:b w:val="0"/>
            <w:bCs w:val="0"/>
            <w:i w:val="0"/>
            <w:iCs w:val="0"/>
          </w:rPr>
          <w:t>رمضان و حفظ شدن از عیوب تازه</w:t>
        </w:r>
        <w:r>
          <w:tab/>
        </w:r>
        <w:r>
          <w:fldChar w:fldCharType="begin"/>
        </w:r>
        <w:r>
          <w:instrText xml:space="preserve">PAGEREF 6872 \h</w:instrText>
        </w:r>
        <w:r>
          <w:fldChar w:fldCharType="end"/>
        </w:r>
      </w:hyperlink>
    </w:p>
    <w:p>
      <w:pPr>
        <w:tabs>
          <w:tab w:val="right" w:leader="dot" w:pos="9062"/>
        </w:tabs>
        <w:ind w:left="880"/>
      </w:pPr>
      <w:hyperlink w:anchor="_Toc6873" w:history="1">
        <w:r>
          <w:rPr>
            <w:rFonts w:ascii="IRNazanin" w:hAnsi="IRNazanin" w:eastAsia="IRNazanin" w:cs="IRNazanin"/>
            <w:color w:val="111111"/>
            <w:sz w:val="22"/>
            <w:szCs w:val="22"/>
            <w:b w:val="0"/>
            <w:bCs w:val="0"/>
            <w:i w:val="0"/>
            <w:iCs w:val="0"/>
          </w:rPr>
          <w:t>رمضان، پوشاننده اقسام عیب‌ها</w:t>
        </w:r>
        <w:r>
          <w:tab/>
        </w:r>
        <w:r>
          <w:fldChar w:fldCharType="begin"/>
        </w:r>
        <w:r>
          <w:instrText xml:space="preserve">PAGEREF 6873 \h</w:instrText>
        </w:r>
        <w:r>
          <w:fldChar w:fldCharType="end"/>
        </w:r>
      </w:hyperlink>
    </w:p>
    <w:p>
      <w:pPr>
        <w:tabs>
          <w:tab w:val="right" w:leader="dot" w:pos="9062"/>
        </w:tabs>
        <w:ind w:left="880"/>
      </w:pPr>
      <w:hyperlink w:anchor="_Toc6874" w:history="1">
        <w:r>
          <w:rPr>
            <w:rFonts w:ascii="IRNazanin" w:hAnsi="IRNazanin" w:eastAsia="IRNazanin" w:cs="IRNazanin"/>
            <w:color w:val="111111"/>
            <w:sz w:val="22"/>
            <w:szCs w:val="22"/>
            <w:b w:val="0"/>
            <w:bCs w:val="0"/>
            <w:i w:val="0"/>
            <w:iCs w:val="0"/>
          </w:rPr>
          <w:t>عیوب، سبب مجهول ماندن منزلت بنده</w:t>
        </w:r>
        <w:r>
          <w:tab/>
        </w:r>
        <w:r>
          <w:fldChar w:fldCharType="begin"/>
        </w:r>
        <w:r>
          <w:instrText xml:space="preserve">PAGEREF 6874 \h</w:instrText>
        </w:r>
        <w:r>
          <w:fldChar w:fldCharType="end"/>
        </w:r>
      </w:hyperlink>
    </w:p>
    <w:p>
      <w:pPr>
        <w:tabs>
          <w:tab w:val="right" w:leader="dot" w:pos="9062"/>
        </w:tabs>
        <w:ind w:left="880"/>
      </w:pPr>
      <w:hyperlink w:anchor="_Toc6875" w:history="1">
        <w:r>
          <w:rPr>
            <w:rFonts w:ascii="IRNazanin" w:hAnsi="IRNazanin" w:eastAsia="IRNazanin" w:cs="IRNazanin"/>
            <w:color w:val="111111"/>
            <w:sz w:val="22"/>
            <w:szCs w:val="22"/>
            <w:b w:val="0"/>
            <w:bCs w:val="0"/>
            <w:i w:val="0"/>
            <w:iCs w:val="0"/>
          </w:rPr>
          <w:t>حسود، و نسبت دادن عیوبش، به دیگران</w:t>
        </w:r>
        <w:r>
          <w:tab/>
        </w:r>
        <w:r>
          <w:fldChar w:fldCharType="begin"/>
        </w:r>
        <w:r>
          <w:instrText xml:space="preserve">PAGEREF 6875 \h</w:instrText>
        </w:r>
        <w:r>
          <w:fldChar w:fldCharType="end"/>
        </w:r>
      </w:hyperlink>
    </w:p>
    <w:p>
      <w:pPr>
        <w:tabs>
          <w:tab w:val="right" w:leader="dot" w:pos="9062"/>
        </w:tabs>
        <w:ind w:left="660"/>
      </w:pPr>
      <w:hyperlink w:anchor="_Toc6876" w:history="1">
        <w:r>
          <w:rPr>
            <w:rFonts w:ascii="IRNazanin" w:hAnsi="IRNazanin" w:eastAsia="IRNazanin" w:cs="IRNazanin"/>
            <w:color w:val="111111"/>
            <w:sz w:val="22"/>
            <w:szCs w:val="22"/>
            <w:b w:val="0"/>
            <w:bCs w:val="0"/>
            <w:i w:val="0"/>
            <w:iCs w:val="0"/>
          </w:rPr>
          <w:t>عید</w:t>
        </w:r>
        <w:r>
          <w:tab/>
        </w:r>
        <w:r>
          <w:fldChar w:fldCharType="begin"/>
        </w:r>
        <w:r>
          <w:instrText xml:space="preserve">PAGEREF 6876 \h</w:instrText>
        </w:r>
        <w:r>
          <w:fldChar w:fldCharType="end"/>
        </w:r>
      </w:hyperlink>
    </w:p>
    <w:p>
      <w:pPr>
        <w:tabs>
          <w:tab w:val="right" w:leader="dot" w:pos="9062"/>
        </w:tabs>
        <w:ind w:left="880"/>
      </w:pPr>
      <w:hyperlink w:anchor="_Toc6877" w:history="1">
        <w:r>
          <w:rPr>
            <w:rFonts w:ascii="IRNazanin" w:hAnsi="IRNazanin" w:eastAsia="IRNazanin" w:cs="IRNazanin"/>
            <w:color w:val="111111"/>
            <w:sz w:val="22"/>
            <w:szCs w:val="22"/>
            <w:b w:val="0"/>
            <w:bCs w:val="0"/>
            <w:i w:val="0"/>
            <w:iCs w:val="0"/>
          </w:rPr>
          <w:t>رمضان، عید دوستان خدا</w:t>
        </w:r>
        <w:r>
          <w:tab/>
        </w:r>
        <w:r>
          <w:fldChar w:fldCharType="begin"/>
        </w:r>
        <w:r>
          <w:instrText xml:space="preserve">PAGEREF 6877 \h</w:instrText>
        </w:r>
        <w:r>
          <w:fldChar w:fldCharType="end"/>
        </w:r>
      </w:hyperlink>
    </w:p>
    <w:p>
      <w:pPr>
        <w:tabs>
          <w:tab w:val="right" w:leader="dot" w:pos="9062"/>
        </w:tabs>
        <w:ind w:left="880"/>
      </w:pPr>
      <w:hyperlink w:anchor="_Toc6878" w:history="1">
        <w:r>
          <w:rPr>
            <w:rFonts w:ascii="IRNazanin" w:hAnsi="IRNazanin" w:eastAsia="IRNazanin" w:cs="IRNazanin"/>
            <w:color w:val="111111"/>
            <w:sz w:val="22"/>
            <w:szCs w:val="22"/>
            <w:b w:val="0"/>
            <w:bCs w:val="0"/>
            <w:i w:val="0"/>
            <w:iCs w:val="0"/>
          </w:rPr>
          <w:t>مبارک ساختن روز عید فطر ، ( برای مؤمنان )</w:t>
        </w:r>
        <w:r>
          <w:tab/>
        </w:r>
        <w:r>
          <w:fldChar w:fldCharType="begin"/>
        </w:r>
        <w:r>
          <w:instrText xml:space="preserve">PAGEREF 6878 \h</w:instrText>
        </w:r>
        <w:r>
          <w:fldChar w:fldCharType="end"/>
        </w:r>
      </w:hyperlink>
    </w:p>
    <w:p>
      <w:pPr>
        <w:tabs>
          <w:tab w:val="right" w:leader="dot" w:pos="9062"/>
        </w:tabs>
        <w:ind w:left="880"/>
      </w:pPr>
      <w:hyperlink w:anchor="_Toc6879" w:history="1">
        <w:r>
          <w:rPr>
            <w:rFonts w:ascii="IRNazanin" w:hAnsi="IRNazanin" w:eastAsia="IRNazanin" w:cs="IRNazanin"/>
            <w:color w:val="111111"/>
            <w:sz w:val="22"/>
            <w:szCs w:val="22"/>
            <w:b w:val="0"/>
            <w:bCs w:val="0"/>
            <w:i w:val="0"/>
            <w:iCs w:val="0"/>
          </w:rPr>
          <w:t>روز فطر را، روز عید قرار دادن</w:t>
        </w:r>
        <w:r>
          <w:tab/>
        </w:r>
        <w:r>
          <w:fldChar w:fldCharType="begin"/>
        </w:r>
        <w:r>
          <w:instrText xml:space="preserve">PAGEREF 6879 \h</w:instrText>
        </w:r>
        <w:r>
          <w:fldChar w:fldCharType="end"/>
        </w:r>
      </w:hyperlink>
    </w:p>
    <w:p>
      <w:pPr>
        <w:tabs>
          <w:tab w:val="right" w:leader="dot" w:pos="9062"/>
        </w:tabs>
        <w:ind w:left="440"/>
      </w:pPr>
      <w:hyperlink w:anchor="_Toc6880" w:history="1">
        <w:r>
          <w:rPr>
            <w:rFonts w:ascii="IRNazanin" w:hAnsi="IRNazanin" w:eastAsia="IRNazanin" w:cs="IRNazanin"/>
            <w:color w:val="111111"/>
            <w:sz w:val="22"/>
            <w:szCs w:val="22"/>
            <w:b w:val="0"/>
            <w:bCs w:val="0"/>
            <w:i w:val="0"/>
            <w:iCs w:val="0"/>
          </w:rPr>
          <w:t>غ</w:t>
        </w:r>
        <w:r>
          <w:tab/>
        </w:r>
        <w:r>
          <w:fldChar w:fldCharType="begin"/>
        </w:r>
        <w:r>
          <w:instrText xml:space="preserve">PAGEREF 6880 \h</w:instrText>
        </w:r>
        <w:r>
          <w:fldChar w:fldCharType="end"/>
        </w:r>
      </w:hyperlink>
    </w:p>
    <w:p>
      <w:pPr>
        <w:tabs>
          <w:tab w:val="right" w:leader="dot" w:pos="9062"/>
        </w:tabs>
        <w:ind w:left="660"/>
      </w:pPr>
      <w:hyperlink w:anchor="_Toc68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6881 \h</w:instrText>
        </w:r>
        <w:r>
          <w:fldChar w:fldCharType="end"/>
        </w:r>
      </w:hyperlink>
    </w:p>
    <w:p>
      <w:pPr>
        <w:tabs>
          <w:tab w:val="right" w:leader="dot" w:pos="9062"/>
        </w:tabs>
        <w:ind w:left="660"/>
      </w:pPr>
      <w:hyperlink w:anchor="_Toc6882" w:history="1">
        <w:r>
          <w:rPr>
            <w:rFonts w:ascii="IRNazanin" w:hAnsi="IRNazanin" w:eastAsia="IRNazanin" w:cs="IRNazanin"/>
            <w:color w:val="111111"/>
            <w:sz w:val="22"/>
            <w:szCs w:val="22"/>
            <w:b w:val="0"/>
            <w:bCs w:val="0"/>
            <w:i w:val="0"/>
            <w:iCs w:val="0"/>
          </w:rPr>
          <w:t>غربت</w:t>
        </w:r>
        <w:r>
          <w:tab/>
        </w:r>
        <w:r>
          <w:fldChar w:fldCharType="begin"/>
        </w:r>
        <w:r>
          <w:instrText xml:space="preserve">PAGEREF 6882 \h</w:instrText>
        </w:r>
        <w:r>
          <w:fldChar w:fldCharType="end"/>
        </w:r>
      </w:hyperlink>
    </w:p>
    <w:p>
      <w:pPr>
        <w:tabs>
          <w:tab w:val="right" w:leader="dot" w:pos="9062"/>
        </w:tabs>
        <w:ind w:left="880"/>
      </w:pPr>
      <w:hyperlink w:anchor="_Toc6883" w:history="1">
        <w:r>
          <w:rPr>
            <w:rFonts w:ascii="IRNazanin" w:hAnsi="IRNazanin" w:eastAsia="IRNazanin" w:cs="IRNazanin"/>
            <w:color w:val="111111"/>
            <w:sz w:val="22"/>
            <w:szCs w:val="22"/>
            <w:b w:val="0"/>
            <w:bCs w:val="0"/>
            <w:i w:val="0"/>
            <w:iCs w:val="0"/>
          </w:rPr>
          <w:t>هجرت پیامبر صلی‌الله‌علیه‌و‌آله ، به شهرهای غربت</w:t>
        </w:r>
        <w:r>
          <w:tab/>
        </w:r>
        <w:r>
          <w:fldChar w:fldCharType="begin"/>
        </w:r>
        <w:r>
          <w:instrText xml:space="preserve">PAGEREF 6883 \h</w:instrText>
        </w:r>
        <w:r>
          <w:fldChar w:fldCharType="end"/>
        </w:r>
      </w:hyperlink>
    </w:p>
    <w:p>
      <w:pPr>
        <w:tabs>
          <w:tab w:val="right" w:leader="dot" w:pos="9062"/>
        </w:tabs>
        <w:ind w:left="880"/>
      </w:pPr>
      <w:hyperlink w:anchor="_Toc6884" w:history="1">
        <w:r>
          <w:rPr>
            <w:rFonts w:ascii="IRNazanin" w:hAnsi="IRNazanin" w:eastAsia="IRNazanin" w:cs="IRNazanin"/>
            <w:color w:val="111111"/>
            <w:sz w:val="22"/>
            <w:szCs w:val="22"/>
            <w:b w:val="0"/>
            <w:bCs w:val="0"/>
            <w:i w:val="0"/>
            <w:iCs w:val="0"/>
          </w:rPr>
          <w:t>خدا، آرام دل هر وحشت‌زده غریب</w:t>
        </w:r>
        <w:r>
          <w:tab/>
        </w:r>
        <w:r>
          <w:fldChar w:fldCharType="begin"/>
        </w:r>
        <w:r>
          <w:instrText xml:space="preserve">PAGEREF 6884 \h</w:instrText>
        </w:r>
        <w:r>
          <w:fldChar w:fldCharType="end"/>
        </w:r>
      </w:hyperlink>
    </w:p>
    <w:p>
      <w:pPr>
        <w:tabs>
          <w:tab w:val="right" w:leader="dot" w:pos="9062"/>
        </w:tabs>
        <w:ind w:left="660"/>
      </w:pPr>
      <w:hyperlink w:anchor="_Toc6885" w:history="1">
        <w:r>
          <w:rPr>
            <w:rFonts w:ascii="IRNazanin" w:hAnsi="IRNazanin" w:eastAsia="IRNazanin" w:cs="IRNazanin"/>
            <w:color w:val="111111"/>
            <w:sz w:val="22"/>
            <w:szCs w:val="22"/>
            <w:b w:val="0"/>
            <w:bCs w:val="0"/>
            <w:i w:val="0"/>
            <w:iCs w:val="0"/>
          </w:rPr>
          <w:t>غرق</w:t>
        </w:r>
        <w:r>
          <w:tab/>
        </w:r>
        <w:r>
          <w:fldChar w:fldCharType="begin"/>
        </w:r>
        <w:r>
          <w:instrText xml:space="preserve">PAGEREF 6885 \h</w:instrText>
        </w:r>
        <w:r>
          <w:fldChar w:fldCharType="end"/>
        </w:r>
      </w:hyperlink>
    </w:p>
    <w:p>
      <w:pPr>
        <w:tabs>
          <w:tab w:val="right" w:leader="dot" w:pos="9062"/>
        </w:tabs>
        <w:ind w:left="880"/>
      </w:pPr>
      <w:hyperlink w:anchor="_Toc6886" w:history="1">
        <w:r>
          <w:rPr>
            <w:rFonts w:ascii="IRNazanin" w:hAnsi="IRNazanin" w:eastAsia="IRNazanin" w:cs="IRNazanin"/>
            <w:color w:val="111111"/>
            <w:sz w:val="22"/>
            <w:szCs w:val="22"/>
            <w:b w:val="0"/>
            <w:bCs w:val="0"/>
            <w:i w:val="0"/>
            <w:iCs w:val="0"/>
          </w:rPr>
          <w:t>غرق شدن گونه‌ها، با اشک</w:t>
        </w:r>
        <w:r>
          <w:tab/>
        </w:r>
        <w:r>
          <w:fldChar w:fldCharType="begin"/>
        </w:r>
        <w:r>
          <w:instrText xml:space="preserve">PAGEREF 6886 \h</w:instrText>
        </w:r>
        <w:r>
          <w:fldChar w:fldCharType="end"/>
        </w:r>
      </w:hyperlink>
    </w:p>
    <w:p>
      <w:pPr>
        <w:tabs>
          <w:tab w:val="right" w:leader="dot" w:pos="9062"/>
        </w:tabs>
        <w:ind w:left="660"/>
      </w:pPr>
      <w:hyperlink w:anchor="_Toc6887" w:history="1">
        <w:r>
          <w:rPr>
            <w:rFonts w:ascii="IRNazanin" w:hAnsi="IRNazanin" w:eastAsia="IRNazanin" w:cs="IRNazanin"/>
            <w:color w:val="111111"/>
            <w:sz w:val="22"/>
            <w:szCs w:val="22"/>
            <w:b w:val="0"/>
            <w:bCs w:val="0"/>
            <w:i w:val="0"/>
            <w:iCs w:val="0"/>
          </w:rPr>
          <w:t>غروب</w:t>
        </w:r>
        <w:r>
          <w:tab/>
        </w:r>
        <w:r>
          <w:fldChar w:fldCharType="begin"/>
        </w:r>
        <w:r>
          <w:instrText xml:space="preserve">PAGEREF 6887 \h</w:instrText>
        </w:r>
        <w:r>
          <w:fldChar w:fldCharType="end"/>
        </w:r>
      </w:hyperlink>
    </w:p>
    <w:p>
      <w:pPr>
        <w:tabs>
          <w:tab w:val="right" w:leader="dot" w:pos="9062"/>
        </w:tabs>
        <w:ind w:left="880"/>
      </w:pPr>
      <w:hyperlink w:anchor="_Toc6888" w:history="1">
        <w:r>
          <w:rPr>
            <w:rFonts w:ascii="IRNazanin" w:hAnsi="IRNazanin" w:eastAsia="IRNazanin" w:cs="IRNazanin"/>
            <w:color w:val="111111"/>
            <w:sz w:val="22"/>
            <w:szCs w:val="22"/>
            <w:b w:val="0"/>
            <w:bCs w:val="0"/>
            <w:i w:val="0"/>
            <w:iCs w:val="0"/>
          </w:rPr>
          <w:t>طلوع و غروب ماه</w:t>
        </w:r>
        <w:r>
          <w:tab/>
        </w:r>
        <w:r>
          <w:fldChar w:fldCharType="begin"/>
        </w:r>
        <w:r>
          <w:instrText xml:space="preserve">PAGEREF 6888 \h</w:instrText>
        </w:r>
        <w:r>
          <w:fldChar w:fldCharType="end"/>
        </w:r>
      </w:hyperlink>
    </w:p>
    <w:p>
      <w:pPr>
        <w:tabs>
          <w:tab w:val="right" w:leader="dot" w:pos="9062"/>
        </w:tabs>
        <w:ind w:left="660"/>
      </w:pPr>
      <w:hyperlink w:anchor="_Toc6889" w:history="1">
        <w:r>
          <w:rPr>
            <w:rFonts w:ascii="IRNazanin" w:hAnsi="IRNazanin" w:eastAsia="IRNazanin" w:cs="IRNazanin"/>
            <w:color w:val="111111"/>
            <w:sz w:val="22"/>
            <w:szCs w:val="22"/>
            <w:b w:val="0"/>
            <w:bCs w:val="0"/>
            <w:i w:val="0"/>
            <w:iCs w:val="0"/>
          </w:rPr>
          <w:t>غفلت</w:t>
        </w:r>
        <w:r>
          <w:tab/>
        </w:r>
        <w:r>
          <w:fldChar w:fldCharType="begin"/>
        </w:r>
        <w:r>
          <w:instrText xml:space="preserve">PAGEREF 6889 \h</w:instrText>
        </w:r>
        <w:r>
          <w:fldChar w:fldCharType="end"/>
        </w:r>
      </w:hyperlink>
    </w:p>
    <w:p>
      <w:pPr>
        <w:tabs>
          <w:tab w:val="right" w:leader="dot" w:pos="9062"/>
        </w:tabs>
        <w:ind w:left="880"/>
      </w:pPr>
      <w:hyperlink w:anchor="_Toc6890" w:history="1">
        <w:r>
          <w:rPr>
            <w:rFonts w:ascii="IRNazanin" w:hAnsi="IRNazanin" w:eastAsia="IRNazanin" w:cs="IRNazanin"/>
            <w:color w:val="111111"/>
            <w:sz w:val="22"/>
            <w:szCs w:val="22"/>
            <w:b w:val="0"/>
            <w:bCs w:val="0"/>
            <w:i w:val="0"/>
            <w:iCs w:val="0"/>
          </w:rPr>
          <w:t>عدم غفلت فرشتگان، از شیفتگی به خدا</w:t>
        </w:r>
        <w:r>
          <w:tab/>
        </w:r>
        <w:r>
          <w:fldChar w:fldCharType="begin"/>
        </w:r>
        <w:r>
          <w:instrText xml:space="preserve">PAGEREF 6890 \h</w:instrText>
        </w:r>
        <w:r>
          <w:fldChar w:fldCharType="end"/>
        </w:r>
      </w:hyperlink>
    </w:p>
    <w:p>
      <w:pPr>
        <w:tabs>
          <w:tab w:val="right" w:leader="dot" w:pos="9062"/>
        </w:tabs>
        <w:ind w:left="880"/>
      </w:pPr>
      <w:hyperlink w:anchor="_Toc6891" w:history="1">
        <w:r>
          <w:rPr>
            <w:rFonts w:ascii="IRNazanin" w:hAnsi="IRNazanin" w:eastAsia="IRNazanin" w:cs="IRNazanin"/>
            <w:color w:val="111111"/>
            <w:sz w:val="22"/>
            <w:szCs w:val="22"/>
            <w:b w:val="0"/>
            <w:bCs w:val="0"/>
            <w:i w:val="0"/>
            <w:iCs w:val="0"/>
          </w:rPr>
          <w:t>عدم غفلت فرشتگان، از تعظیم خداوند</w:t>
        </w:r>
        <w:r>
          <w:tab/>
        </w:r>
        <w:r>
          <w:fldChar w:fldCharType="begin"/>
        </w:r>
        <w:r>
          <w:instrText xml:space="preserve">PAGEREF 6891 \h</w:instrText>
        </w:r>
        <w:r>
          <w:fldChar w:fldCharType="end"/>
        </w:r>
      </w:hyperlink>
    </w:p>
    <w:p>
      <w:pPr>
        <w:tabs>
          <w:tab w:val="right" w:leader="dot" w:pos="9062"/>
        </w:tabs>
        <w:ind w:left="880"/>
      </w:pPr>
      <w:hyperlink w:anchor="_Toc6892" w:history="1">
        <w:r>
          <w:rPr>
            <w:rFonts w:ascii="IRNazanin" w:hAnsi="IRNazanin" w:eastAsia="IRNazanin" w:cs="IRNazanin"/>
            <w:color w:val="111111"/>
            <w:sz w:val="22"/>
            <w:szCs w:val="22"/>
            <w:b w:val="0"/>
            <w:bCs w:val="0"/>
            <w:i w:val="0"/>
            <w:iCs w:val="0"/>
          </w:rPr>
          <w:t>پناه بردن به خدا، از خواب غفلت</w:t>
        </w:r>
        <w:r>
          <w:tab/>
        </w:r>
        <w:r>
          <w:fldChar w:fldCharType="begin"/>
        </w:r>
        <w:r>
          <w:instrText xml:space="preserve">PAGEREF 6892 \h</w:instrText>
        </w:r>
        <w:r>
          <w:fldChar w:fldCharType="end"/>
        </w:r>
      </w:hyperlink>
    </w:p>
    <w:p>
      <w:pPr>
        <w:tabs>
          <w:tab w:val="right" w:leader="dot" w:pos="9062"/>
        </w:tabs>
        <w:ind w:left="880"/>
      </w:pPr>
      <w:hyperlink w:anchor="_Toc6893" w:history="1">
        <w:r>
          <w:rPr>
            <w:rFonts w:ascii="IRNazanin" w:hAnsi="IRNazanin" w:eastAsia="IRNazanin" w:cs="IRNazanin"/>
            <w:color w:val="111111"/>
            <w:sz w:val="22"/>
            <w:szCs w:val="22"/>
            <w:b w:val="0"/>
            <w:bCs w:val="0"/>
            <w:i w:val="0"/>
            <w:iCs w:val="0"/>
          </w:rPr>
          <w:t>سبب آگاه شدن از غفلت خویش</w:t>
        </w:r>
        <w:r>
          <w:tab/>
        </w:r>
        <w:r>
          <w:fldChar w:fldCharType="begin"/>
        </w:r>
        <w:r>
          <w:instrText xml:space="preserve">PAGEREF 6893 \h</w:instrText>
        </w:r>
        <w:r>
          <w:fldChar w:fldCharType="end"/>
        </w:r>
      </w:hyperlink>
    </w:p>
    <w:p>
      <w:pPr>
        <w:tabs>
          <w:tab w:val="right" w:leader="dot" w:pos="9062"/>
        </w:tabs>
        <w:ind w:left="880"/>
      </w:pPr>
      <w:hyperlink w:anchor="_Toc6894" w:history="1">
        <w:r>
          <w:rPr>
            <w:rFonts w:ascii="IRNazanin" w:hAnsi="IRNazanin" w:eastAsia="IRNazanin" w:cs="IRNazanin"/>
            <w:color w:val="111111"/>
            <w:sz w:val="22"/>
            <w:szCs w:val="22"/>
            <w:b w:val="0"/>
            <w:bCs w:val="0"/>
            <w:i w:val="0"/>
            <w:iCs w:val="0"/>
          </w:rPr>
          <w:t>غفلت بنده، از بهره خود</w:t>
        </w:r>
        <w:r>
          <w:tab/>
        </w:r>
        <w:r>
          <w:fldChar w:fldCharType="begin"/>
        </w:r>
        <w:r>
          <w:instrText xml:space="preserve">PAGEREF 6894 \h</w:instrText>
        </w:r>
        <w:r>
          <w:fldChar w:fldCharType="end"/>
        </w:r>
      </w:hyperlink>
    </w:p>
    <w:p>
      <w:pPr>
        <w:tabs>
          <w:tab w:val="right" w:leader="dot" w:pos="9062"/>
        </w:tabs>
        <w:ind w:left="880"/>
      </w:pPr>
      <w:hyperlink w:anchor="_Toc6895" w:history="1">
        <w:r>
          <w:rPr>
            <w:rFonts w:ascii="IRNazanin" w:hAnsi="IRNazanin" w:eastAsia="IRNazanin" w:cs="IRNazanin"/>
            <w:color w:val="111111"/>
            <w:sz w:val="22"/>
            <w:szCs w:val="22"/>
            <w:b w:val="0"/>
            <w:bCs w:val="0"/>
            <w:i w:val="0"/>
            <w:iCs w:val="0"/>
          </w:rPr>
          <w:t>بیداری از خواب غفلت</w:t>
        </w:r>
        <w:r>
          <w:tab/>
        </w:r>
        <w:r>
          <w:fldChar w:fldCharType="begin"/>
        </w:r>
        <w:r>
          <w:instrText xml:space="preserve">PAGEREF 6895 \h</w:instrText>
        </w:r>
        <w:r>
          <w:fldChar w:fldCharType="end"/>
        </w:r>
      </w:hyperlink>
    </w:p>
    <w:p>
      <w:pPr>
        <w:tabs>
          <w:tab w:val="right" w:leader="dot" w:pos="9062"/>
        </w:tabs>
        <w:ind w:left="880"/>
      </w:pPr>
      <w:hyperlink w:anchor="_Toc6896" w:history="1">
        <w:r>
          <w:rPr>
            <w:rFonts w:ascii="IRNazanin" w:hAnsi="IRNazanin" w:eastAsia="IRNazanin" w:cs="IRNazanin"/>
            <w:color w:val="111111"/>
            <w:sz w:val="22"/>
            <w:szCs w:val="22"/>
            <w:b w:val="0"/>
            <w:bCs w:val="0"/>
            <w:i w:val="0"/>
            <w:iCs w:val="0"/>
          </w:rPr>
          <w:t>خواب غفلت و اعتماد نمودن به شیطان</w:t>
        </w:r>
        <w:r>
          <w:tab/>
        </w:r>
        <w:r>
          <w:fldChar w:fldCharType="begin"/>
        </w:r>
        <w:r>
          <w:instrText xml:space="preserve">PAGEREF 6896 \h</w:instrText>
        </w:r>
        <w:r>
          <w:fldChar w:fldCharType="end"/>
        </w:r>
      </w:hyperlink>
    </w:p>
    <w:p>
      <w:pPr>
        <w:tabs>
          <w:tab w:val="right" w:leader="dot" w:pos="9062"/>
        </w:tabs>
        <w:ind w:left="880"/>
      </w:pPr>
      <w:hyperlink w:anchor="_Toc6897" w:history="1">
        <w:r>
          <w:rPr>
            <w:rFonts w:ascii="IRNazanin" w:hAnsi="IRNazanin" w:eastAsia="IRNazanin" w:cs="IRNazanin"/>
            <w:color w:val="111111"/>
            <w:sz w:val="22"/>
            <w:szCs w:val="22"/>
            <w:b w:val="0"/>
            <w:bCs w:val="0"/>
            <w:i w:val="0"/>
            <w:iCs w:val="0"/>
          </w:rPr>
          <w:t>عطای خدا به بنده، در حال غفلت او از درخواست نمودن</w:t>
        </w:r>
        <w:r>
          <w:tab/>
        </w:r>
        <w:r>
          <w:fldChar w:fldCharType="begin"/>
        </w:r>
        <w:r>
          <w:instrText xml:space="preserve">PAGEREF 6897 \h</w:instrText>
        </w:r>
        <w:r>
          <w:fldChar w:fldCharType="end"/>
        </w:r>
      </w:hyperlink>
    </w:p>
    <w:p>
      <w:pPr>
        <w:tabs>
          <w:tab w:val="right" w:leader="dot" w:pos="9062"/>
        </w:tabs>
        <w:ind w:left="880"/>
      </w:pPr>
      <w:hyperlink w:anchor="_Toc6898" w:history="1">
        <w:r>
          <w:rPr>
            <w:rFonts w:ascii="IRNazanin" w:hAnsi="IRNazanin" w:eastAsia="IRNazanin" w:cs="IRNazanin"/>
            <w:color w:val="111111"/>
            <w:sz w:val="22"/>
            <w:szCs w:val="22"/>
            <w:b w:val="0"/>
            <w:bCs w:val="0"/>
            <w:i w:val="0"/>
            <w:iCs w:val="0"/>
          </w:rPr>
          <w:t>یاد خدا، در اوقات غفلت</w:t>
        </w:r>
        <w:r>
          <w:tab/>
        </w:r>
        <w:r>
          <w:fldChar w:fldCharType="begin"/>
        </w:r>
        <w:r>
          <w:instrText xml:space="preserve">PAGEREF 6898 \h</w:instrText>
        </w:r>
        <w:r>
          <w:fldChar w:fldCharType="end"/>
        </w:r>
      </w:hyperlink>
    </w:p>
    <w:p>
      <w:pPr>
        <w:tabs>
          <w:tab w:val="right" w:leader="dot" w:pos="9062"/>
        </w:tabs>
        <w:ind w:left="880"/>
      </w:pPr>
      <w:hyperlink w:anchor="_Toc6899" w:history="1">
        <w:r>
          <w:rPr>
            <w:rFonts w:ascii="IRNazanin" w:hAnsi="IRNazanin" w:eastAsia="IRNazanin" w:cs="IRNazanin"/>
            <w:color w:val="111111"/>
            <w:sz w:val="22"/>
            <w:szCs w:val="22"/>
            <w:b w:val="0"/>
            <w:bCs w:val="0"/>
            <w:i w:val="0"/>
            <w:iCs w:val="0"/>
          </w:rPr>
          <w:t>غافل نساختن بنده، از بخشش الهی</w:t>
        </w:r>
        <w:r>
          <w:tab/>
        </w:r>
        <w:r>
          <w:fldChar w:fldCharType="begin"/>
        </w:r>
        <w:r>
          <w:instrText xml:space="preserve">PAGEREF 6899 \h</w:instrText>
        </w:r>
        <w:r>
          <w:fldChar w:fldCharType="end"/>
        </w:r>
      </w:hyperlink>
    </w:p>
    <w:p>
      <w:pPr>
        <w:tabs>
          <w:tab w:val="right" w:leader="dot" w:pos="9062"/>
        </w:tabs>
        <w:ind w:left="880"/>
      </w:pPr>
      <w:hyperlink w:anchor="_Toc6900" w:history="1">
        <w:r>
          <w:rPr>
            <w:rFonts w:ascii="IRNazanin" w:hAnsi="IRNazanin" w:eastAsia="IRNazanin" w:cs="IRNazanin"/>
            <w:color w:val="111111"/>
            <w:sz w:val="22"/>
            <w:szCs w:val="22"/>
            <w:b w:val="0"/>
            <w:bCs w:val="0"/>
            <w:i w:val="0"/>
            <w:iCs w:val="0"/>
          </w:rPr>
          <w:t>غفلت و انجام تکلیف</w:t>
        </w:r>
        <w:r>
          <w:tab/>
        </w:r>
        <w:r>
          <w:fldChar w:fldCharType="begin"/>
        </w:r>
        <w:r>
          <w:instrText xml:space="preserve">PAGEREF 6900 \h</w:instrText>
        </w:r>
        <w:r>
          <w:fldChar w:fldCharType="end"/>
        </w:r>
      </w:hyperlink>
    </w:p>
    <w:p>
      <w:pPr>
        <w:tabs>
          <w:tab w:val="right" w:leader="dot" w:pos="9062"/>
        </w:tabs>
        <w:ind w:left="880"/>
      </w:pPr>
      <w:hyperlink w:anchor="_Toc6901" w:history="1">
        <w:r>
          <w:rPr>
            <w:rFonts w:ascii="IRNazanin" w:hAnsi="IRNazanin" w:eastAsia="IRNazanin" w:cs="IRNazanin"/>
            <w:color w:val="111111"/>
            <w:sz w:val="22"/>
            <w:szCs w:val="22"/>
            <w:b w:val="0"/>
            <w:bCs w:val="0"/>
            <w:i w:val="0"/>
            <w:iCs w:val="0"/>
          </w:rPr>
          <w:t>غافل نشدن شیطان، از بندگان</w:t>
        </w:r>
        <w:r>
          <w:tab/>
        </w:r>
        <w:r>
          <w:fldChar w:fldCharType="begin"/>
        </w:r>
        <w:r>
          <w:instrText xml:space="preserve">PAGEREF 6901 \h</w:instrText>
        </w:r>
        <w:r>
          <w:fldChar w:fldCharType="end"/>
        </w:r>
      </w:hyperlink>
    </w:p>
    <w:p>
      <w:pPr>
        <w:tabs>
          <w:tab w:val="right" w:leader="dot" w:pos="9062"/>
        </w:tabs>
        <w:ind w:left="880"/>
      </w:pPr>
      <w:hyperlink w:anchor="_Toc6902" w:history="1">
        <w:r>
          <w:rPr>
            <w:rFonts w:ascii="IRNazanin" w:hAnsi="IRNazanin" w:eastAsia="IRNazanin" w:cs="IRNazanin"/>
            <w:color w:val="111111"/>
            <w:sz w:val="22"/>
            <w:szCs w:val="22"/>
            <w:b w:val="0"/>
            <w:bCs w:val="0"/>
            <w:i w:val="0"/>
            <w:iCs w:val="0"/>
          </w:rPr>
          <w:t>غفلت بنده از شرایط واجبات</w:t>
        </w:r>
        <w:r>
          <w:tab/>
        </w:r>
        <w:r>
          <w:fldChar w:fldCharType="begin"/>
        </w:r>
        <w:r>
          <w:instrText xml:space="preserve">PAGEREF 6902 \h</w:instrText>
        </w:r>
        <w:r>
          <w:fldChar w:fldCharType="end"/>
        </w:r>
      </w:hyperlink>
    </w:p>
    <w:p>
      <w:pPr>
        <w:tabs>
          <w:tab w:val="right" w:leader="dot" w:pos="9062"/>
        </w:tabs>
        <w:ind w:left="880"/>
      </w:pPr>
      <w:hyperlink w:anchor="_Toc6903" w:history="1">
        <w:r>
          <w:rPr>
            <w:rFonts w:ascii="IRNazanin" w:hAnsi="IRNazanin" w:eastAsia="IRNazanin" w:cs="IRNazanin"/>
            <w:color w:val="111111"/>
            <w:sz w:val="22"/>
            <w:szCs w:val="22"/>
            <w:b w:val="0"/>
            <w:bCs w:val="0"/>
            <w:i w:val="0"/>
            <w:iCs w:val="0"/>
          </w:rPr>
          <w:t>از خدا غفلت نورزیدن</w:t>
        </w:r>
        <w:r>
          <w:tab/>
        </w:r>
        <w:r>
          <w:fldChar w:fldCharType="begin"/>
        </w:r>
        <w:r>
          <w:instrText xml:space="preserve">PAGEREF 6903 \h</w:instrText>
        </w:r>
        <w:r>
          <w:fldChar w:fldCharType="end"/>
        </w:r>
      </w:hyperlink>
    </w:p>
    <w:p>
      <w:pPr>
        <w:tabs>
          <w:tab w:val="right" w:leader="dot" w:pos="9062"/>
        </w:tabs>
        <w:ind w:left="880"/>
      </w:pPr>
      <w:hyperlink w:anchor="_Toc6904" w:history="1">
        <w:r>
          <w:rPr>
            <w:rFonts w:ascii="IRNazanin" w:hAnsi="IRNazanin" w:eastAsia="IRNazanin" w:cs="IRNazanin"/>
            <w:color w:val="111111"/>
            <w:sz w:val="22"/>
            <w:szCs w:val="22"/>
            <w:b w:val="0"/>
            <w:bCs w:val="0"/>
            <w:i w:val="0"/>
            <w:iCs w:val="0"/>
          </w:rPr>
          <w:t>نترسیدن بنده از غافل شدن خدا، درباره پاداش دادن به خوشنودکننده‌اش</w:t>
        </w:r>
        <w:r>
          <w:tab/>
        </w:r>
        <w:r>
          <w:fldChar w:fldCharType="begin"/>
        </w:r>
        <w:r>
          <w:instrText xml:space="preserve">PAGEREF 6904 \h</w:instrText>
        </w:r>
        <w:r>
          <w:fldChar w:fldCharType="end"/>
        </w:r>
      </w:hyperlink>
    </w:p>
    <w:p>
      <w:pPr>
        <w:tabs>
          <w:tab w:val="right" w:leader="dot" w:pos="9062"/>
        </w:tabs>
        <w:ind w:left="880"/>
      </w:pPr>
      <w:hyperlink w:anchor="_Toc6905" w:history="1">
        <w:r>
          <w:rPr>
            <w:rFonts w:ascii="IRNazanin" w:hAnsi="IRNazanin" w:eastAsia="IRNazanin" w:cs="IRNazanin"/>
            <w:color w:val="111111"/>
            <w:sz w:val="22"/>
            <w:szCs w:val="22"/>
            <w:b w:val="0"/>
            <w:bCs w:val="0"/>
            <w:i w:val="0"/>
            <w:iCs w:val="0"/>
          </w:rPr>
          <w:t>غفلت، پوشاننده پندها</w:t>
        </w:r>
        <w:r>
          <w:tab/>
        </w:r>
        <w:r>
          <w:fldChar w:fldCharType="begin"/>
        </w:r>
        <w:r>
          <w:instrText xml:space="preserve">PAGEREF 6905 \h</w:instrText>
        </w:r>
        <w:r>
          <w:fldChar w:fldCharType="end"/>
        </w:r>
      </w:hyperlink>
    </w:p>
    <w:p>
      <w:pPr>
        <w:tabs>
          <w:tab w:val="right" w:leader="dot" w:pos="9062"/>
        </w:tabs>
        <w:ind w:left="880"/>
      </w:pPr>
      <w:hyperlink w:anchor="_Toc6906" w:history="1">
        <w:r>
          <w:rPr>
            <w:rFonts w:ascii="IRNazanin" w:hAnsi="IRNazanin" w:eastAsia="IRNazanin" w:cs="IRNazanin"/>
            <w:color w:val="111111"/>
            <w:sz w:val="22"/>
            <w:szCs w:val="22"/>
            <w:b w:val="0"/>
            <w:bCs w:val="0"/>
            <w:i w:val="0"/>
            <w:iCs w:val="0"/>
          </w:rPr>
          <w:t>بر غفلت بندگان</w:t>
        </w:r>
        <w:r>
          <w:tab/>
        </w:r>
        <w:r>
          <w:fldChar w:fldCharType="begin"/>
        </w:r>
        <w:r>
          <w:instrText xml:space="preserve">PAGEREF 6906 \h</w:instrText>
        </w:r>
        <w:r>
          <w:fldChar w:fldCharType="end"/>
        </w:r>
      </w:hyperlink>
    </w:p>
    <w:p>
      <w:pPr>
        <w:tabs>
          <w:tab w:val="right" w:leader="dot" w:pos="9062"/>
        </w:tabs>
        <w:ind w:left="880"/>
      </w:pPr>
      <w:hyperlink w:anchor="_Toc6907" w:history="1">
        <w:r>
          <w:rPr>
            <w:rFonts w:ascii="IRNazanin" w:hAnsi="IRNazanin" w:eastAsia="IRNazanin" w:cs="IRNazanin"/>
            <w:color w:val="111111"/>
            <w:sz w:val="22"/>
            <w:szCs w:val="22"/>
            <w:b w:val="0"/>
            <w:bCs w:val="0"/>
            <w:i w:val="0"/>
            <w:iCs w:val="0"/>
          </w:rPr>
          <w:t>علّت بهانه نداشتن غافل ، از آمدن به جایگاه (بهشت)</w:t>
        </w:r>
        <w:r>
          <w:tab/>
        </w:r>
        <w:r>
          <w:fldChar w:fldCharType="begin"/>
        </w:r>
        <w:r>
          <w:instrText xml:space="preserve">PAGEREF 6907 \h</w:instrText>
        </w:r>
        <w:r>
          <w:fldChar w:fldCharType="end"/>
        </w:r>
      </w:hyperlink>
    </w:p>
    <w:p>
      <w:pPr>
        <w:tabs>
          <w:tab w:val="right" w:leader="dot" w:pos="9062"/>
        </w:tabs>
        <w:ind w:left="880"/>
      </w:pPr>
      <w:hyperlink w:anchor="_Toc6908" w:history="1">
        <w:r>
          <w:rPr>
            <w:rFonts w:ascii="IRNazanin" w:hAnsi="IRNazanin" w:eastAsia="IRNazanin" w:cs="IRNazanin"/>
            <w:color w:val="111111"/>
            <w:sz w:val="22"/>
            <w:szCs w:val="22"/>
            <w:b w:val="0"/>
            <w:bCs w:val="0"/>
            <w:i w:val="0"/>
            <w:iCs w:val="0"/>
          </w:rPr>
          <w:t>از روی غفلت نبودن خودداری الهی</w:t>
        </w:r>
        <w:r>
          <w:tab/>
        </w:r>
        <w:r>
          <w:fldChar w:fldCharType="begin"/>
        </w:r>
        <w:r>
          <w:instrText xml:space="preserve">PAGEREF 6908 \h</w:instrText>
        </w:r>
        <w:r>
          <w:fldChar w:fldCharType="end"/>
        </w:r>
      </w:hyperlink>
    </w:p>
    <w:p>
      <w:pPr>
        <w:tabs>
          <w:tab w:val="right" w:leader="dot" w:pos="9062"/>
        </w:tabs>
        <w:ind w:left="880"/>
      </w:pPr>
      <w:hyperlink w:anchor="_Toc6909" w:history="1">
        <w:r>
          <w:rPr>
            <w:rFonts w:ascii="IRNazanin" w:hAnsi="IRNazanin" w:eastAsia="IRNazanin" w:cs="IRNazanin"/>
            <w:color w:val="111111"/>
            <w:sz w:val="22"/>
            <w:szCs w:val="22"/>
            <w:b w:val="0"/>
            <w:bCs w:val="0"/>
            <w:i w:val="0"/>
            <w:iCs w:val="0"/>
          </w:rPr>
          <w:t>بیداری بنده، از خواب بی‌خبران</w:t>
        </w:r>
        <w:r>
          <w:tab/>
        </w:r>
        <w:r>
          <w:fldChar w:fldCharType="begin"/>
        </w:r>
        <w:r>
          <w:instrText xml:space="preserve">PAGEREF 6909 \h</w:instrText>
        </w:r>
        <w:r>
          <w:fldChar w:fldCharType="end"/>
        </w:r>
      </w:hyperlink>
    </w:p>
    <w:p>
      <w:pPr>
        <w:tabs>
          <w:tab w:val="right" w:leader="dot" w:pos="9062"/>
        </w:tabs>
        <w:ind w:left="880"/>
      </w:pPr>
      <w:hyperlink w:anchor="_Toc6910" w:history="1">
        <w:r>
          <w:rPr>
            <w:rFonts w:ascii="IRNazanin" w:hAnsi="IRNazanin" w:eastAsia="IRNazanin" w:cs="IRNazanin"/>
            <w:color w:val="111111"/>
            <w:sz w:val="22"/>
            <w:szCs w:val="22"/>
            <w:b w:val="0"/>
            <w:bCs w:val="0"/>
            <w:i w:val="0"/>
            <w:iCs w:val="0"/>
          </w:rPr>
          <w:t>سبب غافل گشتن بنده، از تقرّب به خدا</w:t>
        </w:r>
        <w:r>
          <w:tab/>
        </w:r>
        <w:r>
          <w:fldChar w:fldCharType="begin"/>
        </w:r>
        <w:r>
          <w:instrText xml:space="preserve">PAGEREF 6910 \h</w:instrText>
        </w:r>
        <w:r>
          <w:fldChar w:fldCharType="end"/>
        </w:r>
      </w:hyperlink>
    </w:p>
    <w:p>
      <w:pPr>
        <w:tabs>
          <w:tab w:val="right" w:leader="dot" w:pos="9062"/>
        </w:tabs>
        <w:ind w:left="880"/>
      </w:pPr>
      <w:hyperlink w:anchor="_Toc6911" w:history="1">
        <w:r>
          <w:rPr>
            <w:rFonts w:ascii="IRNazanin" w:hAnsi="IRNazanin" w:eastAsia="IRNazanin" w:cs="IRNazanin"/>
            <w:color w:val="111111"/>
            <w:sz w:val="22"/>
            <w:szCs w:val="22"/>
            <w:b w:val="0"/>
            <w:bCs w:val="0"/>
            <w:i w:val="0"/>
            <w:iCs w:val="0"/>
          </w:rPr>
          <w:t>غفلت نادانان، نسبت به نعمت‌های خدا</w:t>
        </w:r>
        <w:r>
          <w:tab/>
        </w:r>
        <w:r>
          <w:fldChar w:fldCharType="begin"/>
        </w:r>
        <w:r>
          <w:instrText xml:space="preserve">PAGEREF 6911 \h</w:instrText>
        </w:r>
        <w:r>
          <w:fldChar w:fldCharType="end"/>
        </w:r>
      </w:hyperlink>
    </w:p>
    <w:p>
      <w:pPr>
        <w:tabs>
          <w:tab w:val="right" w:leader="dot" w:pos="9062"/>
        </w:tabs>
        <w:ind w:left="880"/>
      </w:pPr>
      <w:hyperlink w:anchor="_Toc6912" w:history="1">
        <w:r>
          <w:rPr>
            <w:rFonts w:ascii="IRNazanin" w:hAnsi="IRNazanin" w:eastAsia="IRNazanin" w:cs="IRNazanin"/>
            <w:color w:val="111111"/>
            <w:sz w:val="22"/>
            <w:szCs w:val="22"/>
            <w:b w:val="0"/>
            <w:bCs w:val="0"/>
            <w:i w:val="0"/>
            <w:iCs w:val="0"/>
          </w:rPr>
          <w:t>غافل وانگذاشتن بنده، در گرداب نادانی</w:t>
        </w:r>
        <w:r>
          <w:tab/>
        </w:r>
        <w:r>
          <w:fldChar w:fldCharType="begin"/>
        </w:r>
        <w:r>
          <w:instrText xml:space="preserve">PAGEREF 6912 \h</w:instrText>
        </w:r>
        <w:r>
          <w:fldChar w:fldCharType="end"/>
        </w:r>
      </w:hyperlink>
    </w:p>
    <w:p>
      <w:pPr>
        <w:tabs>
          <w:tab w:val="right" w:leader="dot" w:pos="9062"/>
        </w:tabs>
        <w:ind w:left="880"/>
      </w:pPr>
      <w:hyperlink w:anchor="_Toc6913" w:history="1">
        <w:r>
          <w:rPr>
            <w:rFonts w:ascii="IRNazanin" w:hAnsi="IRNazanin" w:eastAsia="IRNazanin" w:cs="IRNazanin"/>
            <w:color w:val="111111"/>
            <w:sz w:val="22"/>
            <w:szCs w:val="22"/>
            <w:b w:val="0"/>
            <w:bCs w:val="0"/>
            <w:i w:val="0"/>
            <w:iCs w:val="0"/>
          </w:rPr>
          <w:t>غفلت عقل‌ها، و طاعت الهی</w:t>
        </w:r>
        <w:r>
          <w:tab/>
        </w:r>
        <w:r>
          <w:fldChar w:fldCharType="begin"/>
        </w:r>
        <w:r>
          <w:instrText xml:space="preserve">PAGEREF 6913 \h</w:instrText>
        </w:r>
        <w:r>
          <w:fldChar w:fldCharType="end"/>
        </w:r>
      </w:hyperlink>
    </w:p>
    <w:p>
      <w:pPr>
        <w:tabs>
          <w:tab w:val="right" w:leader="dot" w:pos="9062"/>
        </w:tabs>
        <w:ind w:left="880"/>
      </w:pPr>
      <w:hyperlink w:anchor="_Toc6914" w:history="1">
        <w:r>
          <w:rPr>
            <w:rFonts w:ascii="IRNazanin" w:hAnsi="IRNazanin" w:eastAsia="IRNazanin" w:cs="IRNazanin"/>
            <w:color w:val="111111"/>
            <w:sz w:val="22"/>
            <w:szCs w:val="22"/>
            <w:b w:val="0"/>
            <w:bCs w:val="0"/>
            <w:i w:val="0"/>
            <w:iCs w:val="0"/>
          </w:rPr>
          <w:t>غفلت از تهدید الهی</w:t>
        </w:r>
        <w:r>
          <w:tab/>
        </w:r>
        <w:r>
          <w:fldChar w:fldCharType="begin"/>
        </w:r>
        <w:r>
          <w:instrText xml:space="preserve">PAGEREF 6914 \h</w:instrText>
        </w:r>
        <w:r>
          <w:fldChar w:fldCharType="end"/>
        </w:r>
      </w:hyperlink>
    </w:p>
    <w:p>
      <w:pPr>
        <w:tabs>
          <w:tab w:val="right" w:leader="dot" w:pos="9062"/>
        </w:tabs>
        <w:ind w:left="880"/>
      </w:pPr>
      <w:hyperlink w:anchor="_Toc6915" w:history="1">
        <w:r>
          <w:rPr>
            <w:rFonts w:ascii="IRNazanin" w:hAnsi="IRNazanin" w:eastAsia="IRNazanin" w:cs="IRNazanin"/>
            <w:color w:val="111111"/>
            <w:sz w:val="22"/>
            <w:szCs w:val="22"/>
            <w:b w:val="0"/>
            <w:bCs w:val="0"/>
            <w:i w:val="0"/>
            <w:iCs w:val="0"/>
          </w:rPr>
          <w:t>سبب غافل شدن تن بنده</w:t>
        </w:r>
        <w:r>
          <w:tab/>
        </w:r>
        <w:r>
          <w:fldChar w:fldCharType="begin"/>
        </w:r>
        <w:r>
          <w:instrText xml:space="preserve">PAGEREF 6915 \h</w:instrText>
        </w:r>
        <w:r>
          <w:fldChar w:fldCharType="end"/>
        </w:r>
      </w:hyperlink>
    </w:p>
    <w:p>
      <w:pPr>
        <w:tabs>
          <w:tab w:val="right" w:leader="dot" w:pos="9062"/>
        </w:tabs>
        <w:ind w:left="880"/>
      </w:pPr>
      <w:hyperlink w:anchor="_Toc6916" w:history="1">
        <w:r>
          <w:rPr>
            <w:rFonts w:ascii="IRNazanin" w:hAnsi="IRNazanin" w:eastAsia="IRNazanin" w:cs="IRNazanin"/>
            <w:color w:val="111111"/>
            <w:sz w:val="22"/>
            <w:szCs w:val="22"/>
            <w:b w:val="0"/>
            <w:bCs w:val="0"/>
            <w:i w:val="0"/>
            <w:iCs w:val="0"/>
          </w:rPr>
          <w:t>غفلت بنده از خواسته شده‌ها، درباره او</w:t>
        </w:r>
        <w:r>
          <w:tab/>
        </w:r>
        <w:r>
          <w:fldChar w:fldCharType="begin"/>
        </w:r>
        <w:r>
          <w:instrText xml:space="preserve">PAGEREF 6916 \h</w:instrText>
        </w:r>
        <w:r>
          <w:fldChar w:fldCharType="end"/>
        </w:r>
      </w:hyperlink>
    </w:p>
    <w:p>
      <w:pPr>
        <w:tabs>
          <w:tab w:val="right" w:leader="dot" w:pos="9062"/>
        </w:tabs>
        <w:ind w:left="660"/>
      </w:pPr>
      <w:hyperlink w:anchor="_Toc6917" w:history="1">
        <w:r>
          <w:rPr>
            <w:rFonts w:ascii="IRNazanin" w:hAnsi="IRNazanin" w:eastAsia="IRNazanin" w:cs="IRNazanin"/>
            <w:color w:val="111111"/>
            <w:sz w:val="22"/>
            <w:szCs w:val="22"/>
            <w:b w:val="0"/>
            <w:bCs w:val="0"/>
            <w:i w:val="0"/>
            <w:iCs w:val="0"/>
          </w:rPr>
          <w:t>غلام</w:t>
        </w:r>
        <w:r>
          <w:tab/>
        </w:r>
        <w:r>
          <w:fldChar w:fldCharType="begin"/>
        </w:r>
        <w:r>
          <w:instrText xml:space="preserve">PAGEREF 6917 \h</w:instrText>
        </w:r>
        <w:r>
          <w:fldChar w:fldCharType="end"/>
        </w:r>
      </w:hyperlink>
    </w:p>
    <w:p>
      <w:pPr>
        <w:tabs>
          <w:tab w:val="right" w:leader="dot" w:pos="9062"/>
        </w:tabs>
        <w:ind w:left="880"/>
      </w:pPr>
      <w:hyperlink w:anchor="_Toc6918" w:history="1">
        <w:r>
          <w:rPr>
            <w:rFonts w:ascii="IRNazanin" w:hAnsi="IRNazanin" w:eastAsia="IRNazanin" w:cs="IRNazanin"/>
            <w:color w:val="111111"/>
            <w:sz w:val="22"/>
            <w:szCs w:val="22"/>
            <w:b w:val="0"/>
            <w:bCs w:val="0"/>
            <w:i w:val="0"/>
            <w:iCs w:val="0"/>
          </w:rPr>
          <w:t>طبقاتِ غلامان و کنیزان</w:t>
        </w:r>
        <w:r>
          <w:tab/>
        </w:r>
        <w:r>
          <w:fldChar w:fldCharType="begin"/>
        </w:r>
        <w:r>
          <w:instrText xml:space="preserve">PAGEREF 6918 \h</w:instrText>
        </w:r>
        <w:r>
          <w:fldChar w:fldCharType="end"/>
        </w:r>
      </w:hyperlink>
    </w:p>
    <w:p>
      <w:pPr>
        <w:tabs>
          <w:tab w:val="right" w:leader="dot" w:pos="9062"/>
        </w:tabs>
        <w:ind w:left="660"/>
      </w:pPr>
      <w:hyperlink w:anchor="_Toc6919" w:history="1">
        <w:r>
          <w:rPr>
            <w:rFonts w:ascii="IRNazanin" w:hAnsi="IRNazanin" w:eastAsia="IRNazanin" w:cs="IRNazanin"/>
            <w:color w:val="111111"/>
            <w:sz w:val="22"/>
            <w:szCs w:val="22"/>
            <w:b w:val="0"/>
            <w:bCs w:val="0"/>
            <w:i w:val="0"/>
            <w:iCs w:val="0"/>
          </w:rPr>
          <w:t>غلبه</w:t>
        </w:r>
        <w:r>
          <w:tab/>
        </w:r>
        <w:r>
          <w:fldChar w:fldCharType="begin"/>
        </w:r>
        <w:r>
          <w:instrText xml:space="preserve">PAGEREF 6919 \h</w:instrText>
        </w:r>
        <w:r>
          <w:fldChar w:fldCharType="end"/>
        </w:r>
      </w:hyperlink>
    </w:p>
    <w:p>
      <w:pPr>
        <w:tabs>
          <w:tab w:val="right" w:leader="dot" w:pos="9062"/>
        </w:tabs>
        <w:ind w:left="880"/>
      </w:pPr>
      <w:hyperlink w:anchor="_Toc6920" w:history="1">
        <w:r>
          <w:rPr>
            <w:rFonts w:ascii="IRNazanin" w:hAnsi="IRNazanin" w:eastAsia="IRNazanin" w:cs="IRNazanin"/>
            <w:color w:val="111111"/>
            <w:sz w:val="22"/>
            <w:szCs w:val="22"/>
            <w:b w:val="0"/>
            <w:bCs w:val="0"/>
            <w:i w:val="0"/>
            <w:iCs w:val="0"/>
          </w:rPr>
          <w:t>سلطه انسان، بر همه آفریدگان</w:t>
        </w:r>
        <w:r>
          <w:tab/>
        </w:r>
        <w:r>
          <w:fldChar w:fldCharType="begin"/>
        </w:r>
        <w:r>
          <w:instrText xml:space="preserve">PAGEREF 6920 \h</w:instrText>
        </w:r>
        <w:r>
          <w:fldChar w:fldCharType="end"/>
        </w:r>
      </w:hyperlink>
    </w:p>
    <w:p>
      <w:pPr>
        <w:tabs>
          <w:tab w:val="right" w:leader="dot" w:pos="9062"/>
        </w:tabs>
        <w:ind w:left="880"/>
      </w:pPr>
      <w:hyperlink w:anchor="_Toc6921" w:history="1">
        <w:r>
          <w:rPr>
            <w:rFonts w:ascii="IRNazanin" w:hAnsi="IRNazanin" w:eastAsia="IRNazanin" w:cs="IRNazanin"/>
            <w:color w:val="111111"/>
            <w:sz w:val="22"/>
            <w:szCs w:val="22"/>
            <w:b w:val="0"/>
            <w:bCs w:val="0"/>
            <w:i w:val="0"/>
            <w:iCs w:val="0"/>
          </w:rPr>
          <w:t>چیره گرداندن بنده، بر دشمنان دین</w:t>
        </w:r>
        <w:r>
          <w:tab/>
        </w:r>
        <w:r>
          <w:fldChar w:fldCharType="begin"/>
        </w:r>
        <w:r>
          <w:instrText xml:space="preserve">PAGEREF 6921 \h</w:instrText>
        </w:r>
        <w:r>
          <w:fldChar w:fldCharType="end"/>
        </w:r>
      </w:hyperlink>
    </w:p>
    <w:p>
      <w:pPr>
        <w:tabs>
          <w:tab w:val="right" w:leader="dot" w:pos="9062"/>
        </w:tabs>
        <w:ind w:left="880"/>
      </w:pPr>
      <w:hyperlink w:anchor="_Toc6922" w:history="1">
        <w:r>
          <w:rPr>
            <w:rFonts w:ascii="IRNazanin" w:hAnsi="IRNazanin" w:eastAsia="IRNazanin" w:cs="IRNazanin"/>
            <w:color w:val="111111"/>
            <w:sz w:val="22"/>
            <w:szCs w:val="22"/>
            <w:b w:val="0"/>
            <w:bCs w:val="0"/>
            <w:i w:val="0"/>
            <w:iCs w:val="0"/>
          </w:rPr>
          <w:t>حفظ فرمودن بنده، از تلخی غلبه پادشاه</w:t>
        </w:r>
        <w:r>
          <w:tab/>
        </w:r>
        <w:r>
          <w:fldChar w:fldCharType="begin"/>
        </w:r>
        <w:r>
          <w:instrText xml:space="preserve">PAGEREF 6922 \h</w:instrText>
        </w:r>
        <w:r>
          <w:fldChar w:fldCharType="end"/>
        </w:r>
      </w:hyperlink>
    </w:p>
    <w:p>
      <w:pPr>
        <w:tabs>
          <w:tab w:val="right" w:leader="dot" w:pos="9062"/>
        </w:tabs>
        <w:ind w:left="880"/>
      </w:pPr>
      <w:hyperlink w:anchor="_Toc6923" w:history="1">
        <w:r>
          <w:rPr>
            <w:rFonts w:ascii="IRNazanin" w:hAnsi="IRNazanin" w:eastAsia="IRNazanin" w:cs="IRNazanin"/>
            <w:color w:val="111111"/>
            <w:sz w:val="22"/>
            <w:szCs w:val="22"/>
            <w:b w:val="0"/>
            <w:bCs w:val="0"/>
            <w:i w:val="0"/>
            <w:iCs w:val="0"/>
          </w:rPr>
          <w:t>پناه بردن به خدا، از غلبه عصبیّت</w:t>
        </w:r>
        <w:r>
          <w:tab/>
        </w:r>
        <w:r>
          <w:fldChar w:fldCharType="begin"/>
        </w:r>
        <w:r>
          <w:instrText xml:space="preserve">PAGEREF 6923 \h</w:instrText>
        </w:r>
        <w:r>
          <w:fldChar w:fldCharType="end"/>
        </w:r>
      </w:hyperlink>
    </w:p>
    <w:p>
      <w:pPr>
        <w:tabs>
          <w:tab w:val="right" w:leader="dot" w:pos="9062"/>
        </w:tabs>
        <w:ind w:left="880"/>
      </w:pPr>
      <w:hyperlink w:anchor="_Toc6924" w:history="1">
        <w:r>
          <w:rPr>
            <w:rFonts w:ascii="IRNazanin" w:hAnsi="IRNazanin" w:eastAsia="IRNazanin" w:cs="IRNazanin"/>
            <w:color w:val="111111"/>
            <w:sz w:val="22"/>
            <w:szCs w:val="22"/>
            <w:b w:val="0"/>
            <w:bCs w:val="0"/>
            <w:i w:val="0"/>
            <w:iCs w:val="0"/>
          </w:rPr>
          <w:t>پناه بردن به خدا، از چیرگی شیطان</w:t>
        </w:r>
        <w:r>
          <w:tab/>
        </w:r>
        <w:r>
          <w:fldChar w:fldCharType="begin"/>
        </w:r>
        <w:r>
          <w:instrText xml:space="preserve">PAGEREF 6924 \h</w:instrText>
        </w:r>
        <w:r>
          <w:fldChar w:fldCharType="end"/>
        </w:r>
      </w:hyperlink>
    </w:p>
    <w:p>
      <w:pPr>
        <w:tabs>
          <w:tab w:val="right" w:leader="dot" w:pos="9062"/>
        </w:tabs>
        <w:ind w:left="880"/>
      </w:pPr>
      <w:hyperlink w:anchor="_Toc6925" w:history="1">
        <w:r>
          <w:rPr>
            <w:rFonts w:ascii="IRNazanin" w:hAnsi="IRNazanin" w:eastAsia="IRNazanin" w:cs="IRNazanin"/>
            <w:color w:val="111111"/>
            <w:sz w:val="22"/>
            <w:szCs w:val="22"/>
            <w:b w:val="0"/>
            <w:bCs w:val="0"/>
            <w:i w:val="0"/>
            <w:iCs w:val="0"/>
          </w:rPr>
          <w:t>چیرگی ستمگر، به حقّ بنده</w:t>
        </w:r>
        <w:r>
          <w:tab/>
        </w:r>
        <w:r>
          <w:fldChar w:fldCharType="begin"/>
        </w:r>
        <w:r>
          <w:instrText xml:space="preserve">PAGEREF 6925 \h</w:instrText>
        </w:r>
        <w:r>
          <w:fldChar w:fldCharType="end"/>
        </w:r>
      </w:hyperlink>
    </w:p>
    <w:p>
      <w:pPr>
        <w:tabs>
          <w:tab w:val="right" w:leader="dot" w:pos="9062"/>
        </w:tabs>
        <w:ind w:left="880"/>
      </w:pPr>
      <w:hyperlink w:anchor="_Toc6926" w:history="1">
        <w:r>
          <w:rPr>
            <w:rFonts w:ascii="IRNazanin" w:hAnsi="IRNazanin" w:eastAsia="IRNazanin" w:cs="IRNazanin"/>
            <w:color w:val="111111"/>
            <w:sz w:val="22"/>
            <w:szCs w:val="22"/>
            <w:b w:val="0"/>
            <w:bCs w:val="0"/>
            <w:i w:val="0"/>
            <w:iCs w:val="0"/>
          </w:rPr>
          <w:t>گرداندن سلطه شیطان، از بندگان</w:t>
        </w:r>
        <w:r>
          <w:tab/>
        </w:r>
        <w:r>
          <w:fldChar w:fldCharType="begin"/>
        </w:r>
        <w:r>
          <w:instrText xml:space="preserve">PAGEREF 6926 \h</w:instrText>
        </w:r>
        <w:r>
          <w:fldChar w:fldCharType="end"/>
        </w:r>
      </w:hyperlink>
    </w:p>
    <w:p>
      <w:pPr>
        <w:tabs>
          <w:tab w:val="right" w:leader="dot" w:pos="9062"/>
        </w:tabs>
        <w:ind w:left="880"/>
      </w:pPr>
      <w:hyperlink w:anchor="_Toc6927" w:history="1">
        <w:r>
          <w:rPr>
            <w:rFonts w:ascii="IRNazanin" w:hAnsi="IRNazanin" w:eastAsia="IRNazanin" w:cs="IRNazanin"/>
            <w:color w:val="111111"/>
            <w:sz w:val="22"/>
            <w:szCs w:val="22"/>
            <w:b w:val="0"/>
            <w:bCs w:val="0"/>
            <w:i w:val="0"/>
            <w:iCs w:val="0"/>
          </w:rPr>
          <w:t>توانا نمودن بنده، نسبت به مسلّط شونده بر او</w:t>
        </w:r>
        <w:r>
          <w:tab/>
        </w:r>
        <w:r>
          <w:fldChar w:fldCharType="begin"/>
        </w:r>
        <w:r>
          <w:instrText xml:space="preserve">PAGEREF 6927 \h</w:instrText>
        </w:r>
        <w:r>
          <w:fldChar w:fldCharType="end"/>
        </w:r>
      </w:hyperlink>
    </w:p>
    <w:p>
      <w:pPr>
        <w:tabs>
          <w:tab w:val="right" w:leader="dot" w:pos="9062"/>
        </w:tabs>
        <w:ind w:left="880"/>
      </w:pPr>
      <w:hyperlink w:anchor="_Toc6928" w:history="1">
        <w:r>
          <w:rPr>
            <w:rFonts w:ascii="IRNazanin" w:hAnsi="IRNazanin" w:eastAsia="IRNazanin" w:cs="IRNazanin"/>
            <w:color w:val="111111"/>
            <w:sz w:val="22"/>
            <w:szCs w:val="22"/>
            <w:b w:val="0"/>
            <w:bCs w:val="0"/>
            <w:i w:val="0"/>
            <w:iCs w:val="0"/>
          </w:rPr>
          <w:t>ایمنی یافتن مغلوب، تنها توسّط غالب</w:t>
        </w:r>
        <w:r>
          <w:tab/>
        </w:r>
        <w:r>
          <w:fldChar w:fldCharType="begin"/>
        </w:r>
        <w:r>
          <w:instrText xml:space="preserve">PAGEREF 6928 \h</w:instrText>
        </w:r>
        <w:r>
          <w:fldChar w:fldCharType="end"/>
        </w:r>
      </w:hyperlink>
    </w:p>
    <w:p>
      <w:pPr>
        <w:tabs>
          <w:tab w:val="right" w:leader="dot" w:pos="9062"/>
        </w:tabs>
        <w:ind w:left="880"/>
      </w:pPr>
      <w:hyperlink w:anchor="_Toc6929" w:history="1">
        <w:r>
          <w:rPr>
            <w:rFonts w:ascii="IRNazanin" w:hAnsi="IRNazanin" w:eastAsia="IRNazanin" w:cs="IRNazanin"/>
            <w:color w:val="111111"/>
            <w:sz w:val="22"/>
            <w:szCs w:val="22"/>
            <w:b w:val="0"/>
            <w:bCs w:val="0"/>
            <w:i w:val="0"/>
            <w:iCs w:val="0"/>
          </w:rPr>
          <w:t>سبب غلبه زهد، بر بنده</w:t>
        </w:r>
        <w:r>
          <w:tab/>
        </w:r>
        <w:r>
          <w:fldChar w:fldCharType="begin"/>
        </w:r>
        <w:r>
          <w:instrText xml:space="preserve">PAGEREF 6929 \h</w:instrText>
        </w:r>
        <w:r>
          <w:fldChar w:fldCharType="end"/>
        </w:r>
      </w:hyperlink>
    </w:p>
    <w:p>
      <w:pPr>
        <w:tabs>
          <w:tab w:val="right" w:leader="dot" w:pos="9062"/>
        </w:tabs>
        <w:ind w:left="880"/>
      </w:pPr>
      <w:hyperlink w:anchor="_Toc6930" w:history="1">
        <w:r>
          <w:rPr>
            <w:rFonts w:ascii="IRNazanin" w:hAnsi="IRNazanin" w:eastAsia="IRNazanin" w:cs="IRNazanin"/>
            <w:color w:val="111111"/>
            <w:sz w:val="22"/>
            <w:szCs w:val="22"/>
            <w:b w:val="0"/>
            <w:bCs w:val="0"/>
            <w:i w:val="0"/>
            <w:iCs w:val="0"/>
          </w:rPr>
          <w:t>تسلّط شیطان و عدم تسلّط انسان</w:t>
        </w:r>
        <w:r>
          <w:tab/>
        </w:r>
        <w:r>
          <w:fldChar w:fldCharType="begin"/>
        </w:r>
        <w:r>
          <w:instrText xml:space="preserve">PAGEREF 6930 \h</w:instrText>
        </w:r>
        <w:r>
          <w:fldChar w:fldCharType="end"/>
        </w:r>
      </w:hyperlink>
    </w:p>
    <w:p>
      <w:pPr>
        <w:tabs>
          <w:tab w:val="right" w:leader="dot" w:pos="9062"/>
        </w:tabs>
        <w:ind w:left="880"/>
      </w:pPr>
      <w:hyperlink w:anchor="_Toc6931" w:history="1">
        <w:r>
          <w:rPr>
            <w:rFonts w:ascii="IRNazanin" w:hAnsi="IRNazanin" w:eastAsia="IRNazanin" w:cs="IRNazanin"/>
            <w:color w:val="111111"/>
            <w:sz w:val="22"/>
            <w:szCs w:val="22"/>
            <w:b w:val="0"/>
            <w:bCs w:val="0"/>
            <w:i w:val="0"/>
            <w:iCs w:val="0"/>
          </w:rPr>
          <w:t>مغلوب نمودن شیطان، از تسلّط بر بندگان</w:t>
        </w:r>
        <w:r>
          <w:tab/>
        </w:r>
        <w:r>
          <w:fldChar w:fldCharType="begin"/>
        </w:r>
        <w:r>
          <w:instrText xml:space="preserve">PAGEREF 6931 \h</w:instrText>
        </w:r>
        <w:r>
          <w:fldChar w:fldCharType="end"/>
        </w:r>
      </w:hyperlink>
    </w:p>
    <w:p>
      <w:pPr>
        <w:tabs>
          <w:tab w:val="right" w:leader="dot" w:pos="9062"/>
        </w:tabs>
        <w:ind w:left="880"/>
      </w:pPr>
      <w:hyperlink w:anchor="_Toc6932" w:history="1">
        <w:r>
          <w:rPr>
            <w:rFonts w:ascii="IRNazanin" w:hAnsi="IRNazanin" w:eastAsia="IRNazanin" w:cs="IRNazanin"/>
            <w:color w:val="111111"/>
            <w:sz w:val="22"/>
            <w:szCs w:val="22"/>
            <w:b w:val="0"/>
            <w:bCs w:val="0"/>
            <w:i w:val="0"/>
            <w:iCs w:val="0"/>
          </w:rPr>
          <w:t>کفّار و چیرگی بر مرزهای مسلمانان</w:t>
        </w:r>
        <w:r>
          <w:tab/>
        </w:r>
        <w:r>
          <w:fldChar w:fldCharType="begin"/>
        </w:r>
        <w:r>
          <w:instrText xml:space="preserve">PAGEREF 6932 \h</w:instrText>
        </w:r>
        <w:r>
          <w:fldChar w:fldCharType="end"/>
        </w:r>
      </w:hyperlink>
    </w:p>
    <w:p>
      <w:pPr>
        <w:tabs>
          <w:tab w:val="right" w:leader="dot" w:pos="9062"/>
        </w:tabs>
        <w:ind w:left="880"/>
      </w:pPr>
      <w:hyperlink w:anchor="_Toc6933" w:history="1">
        <w:r>
          <w:rPr>
            <w:rFonts w:ascii="IRNazanin" w:hAnsi="IRNazanin" w:eastAsia="IRNazanin" w:cs="IRNazanin"/>
            <w:color w:val="111111"/>
            <w:sz w:val="22"/>
            <w:szCs w:val="22"/>
            <w:b w:val="0"/>
            <w:bCs w:val="0"/>
            <w:i w:val="0"/>
            <w:iCs w:val="0"/>
          </w:rPr>
          <w:t>غلبه دادن مجاهد مسلمان، بر دشمن خدا</w:t>
        </w:r>
        <w:r>
          <w:tab/>
        </w:r>
        <w:r>
          <w:fldChar w:fldCharType="begin"/>
        </w:r>
        <w:r>
          <w:instrText xml:space="preserve">PAGEREF 6933 \h</w:instrText>
        </w:r>
        <w:r>
          <w:fldChar w:fldCharType="end"/>
        </w:r>
      </w:hyperlink>
    </w:p>
    <w:p>
      <w:pPr>
        <w:tabs>
          <w:tab w:val="right" w:leader="dot" w:pos="9062"/>
        </w:tabs>
        <w:ind w:left="880"/>
      </w:pPr>
      <w:hyperlink w:anchor="_Toc6934" w:history="1">
        <w:r>
          <w:rPr>
            <w:rFonts w:ascii="IRNazanin" w:hAnsi="IRNazanin" w:eastAsia="IRNazanin" w:cs="IRNazanin"/>
            <w:color w:val="111111"/>
            <w:sz w:val="22"/>
            <w:szCs w:val="22"/>
            <w:b w:val="0"/>
            <w:bCs w:val="0"/>
            <w:i w:val="0"/>
            <w:iCs w:val="0"/>
          </w:rPr>
          <w:t>چیره نساختن دشمن خدا، بر مجاهد</w:t>
        </w:r>
        <w:r>
          <w:tab/>
        </w:r>
        <w:r>
          <w:fldChar w:fldCharType="begin"/>
        </w:r>
        <w:r>
          <w:instrText xml:space="preserve">PAGEREF 6934 \h</w:instrText>
        </w:r>
        <w:r>
          <w:fldChar w:fldCharType="end"/>
        </w:r>
      </w:hyperlink>
    </w:p>
    <w:p>
      <w:pPr>
        <w:tabs>
          <w:tab w:val="right" w:leader="dot" w:pos="9062"/>
        </w:tabs>
        <w:ind w:left="880"/>
      </w:pPr>
      <w:hyperlink w:anchor="_Toc6935" w:history="1">
        <w:r>
          <w:rPr>
            <w:rFonts w:ascii="IRNazanin" w:hAnsi="IRNazanin" w:eastAsia="IRNazanin" w:cs="IRNazanin"/>
            <w:color w:val="111111"/>
            <w:sz w:val="22"/>
            <w:szCs w:val="22"/>
            <w:b w:val="0"/>
            <w:bCs w:val="0"/>
            <w:i w:val="0"/>
            <w:iCs w:val="0"/>
          </w:rPr>
          <w:t>جایگاه بنده، جایگاه مغلوب‌شده شیطان</w:t>
        </w:r>
        <w:r>
          <w:tab/>
        </w:r>
        <w:r>
          <w:fldChar w:fldCharType="begin"/>
        </w:r>
        <w:r>
          <w:instrText xml:space="preserve">PAGEREF 6935 \h</w:instrText>
        </w:r>
        <w:r>
          <w:fldChar w:fldCharType="end"/>
        </w:r>
      </w:hyperlink>
    </w:p>
    <w:p>
      <w:pPr>
        <w:tabs>
          <w:tab w:val="right" w:leader="dot" w:pos="9062"/>
        </w:tabs>
        <w:ind w:left="880"/>
      </w:pPr>
      <w:hyperlink w:anchor="_Toc6936" w:history="1">
        <w:r>
          <w:rPr>
            <w:rFonts w:ascii="IRNazanin" w:hAnsi="IRNazanin" w:eastAsia="IRNazanin" w:cs="IRNazanin"/>
            <w:color w:val="111111"/>
            <w:sz w:val="22"/>
            <w:szCs w:val="22"/>
            <w:b w:val="0"/>
            <w:bCs w:val="0"/>
            <w:i w:val="0"/>
            <w:iCs w:val="0"/>
          </w:rPr>
          <w:t>توبه، و آسودگی اندام از قهر و غلبه‌های دردناک الهی</w:t>
        </w:r>
        <w:r>
          <w:tab/>
        </w:r>
        <w:r>
          <w:fldChar w:fldCharType="begin"/>
        </w:r>
        <w:r>
          <w:instrText xml:space="preserve">PAGEREF 6936 \h</w:instrText>
        </w:r>
        <w:r>
          <w:fldChar w:fldCharType="end"/>
        </w:r>
      </w:hyperlink>
    </w:p>
    <w:p>
      <w:pPr>
        <w:tabs>
          <w:tab w:val="right" w:leader="dot" w:pos="9062"/>
        </w:tabs>
        <w:ind w:left="880"/>
      </w:pPr>
      <w:hyperlink w:anchor="_Toc6937" w:history="1">
        <w:r>
          <w:rPr>
            <w:rFonts w:ascii="IRNazanin" w:hAnsi="IRNazanin" w:eastAsia="IRNazanin" w:cs="IRNazanin"/>
            <w:color w:val="111111"/>
            <w:sz w:val="22"/>
            <w:szCs w:val="22"/>
            <w:b w:val="0"/>
            <w:bCs w:val="0"/>
            <w:i w:val="0"/>
            <w:iCs w:val="0"/>
          </w:rPr>
          <w:t>غلبه سلطنت بی حدّ و مرز الهی</w:t>
        </w:r>
        <w:r>
          <w:tab/>
        </w:r>
        <w:r>
          <w:fldChar w:fldCharType="begin"/>
        </w:r>
        <w:r>
          <w:instrText xml:space="preserve">PAGEREF 6937 \h</w:instrText>
        </w:r>
        <w:r>
          <w:fldChar w:fldCharType="end"/>
        </w:r>
      </w:hyperlink>
    </w:p>
    <w:p>
      <w:pPr>
        <w:tabs>
          <w:tab w:val="right" w:leader="dot" w:pos="9062"/>
        </w:tabs>
        <w:ind w:left="880"/>
      </w:pPr>
      <w:hyperlink w:anchor="_Toc6938" w:history="1">
        <w:r>
          <w:rPr>
            <w:rFonts w:ascii="IRNazanin" w:hAnsi="IRNazanin" w:eastAsia="IRNazanin" w:cs="IRNazanin"/>
            <w:color w:val="111111"/>
            <w:sz w:val="22"/>
            <w:szCs w:val="22"/>
            <w:b w:val="0"/>
            <w:bCs w:val="0"/>
            <w:i w:val="0"/>
            <w:iCs w:val="0"/>
          </w:rPr>
          <w:t>غلبه نمودن شیطان، بر بنده</w:t>
        </w:r>
        <w:r>
          <w:tab/>
        </w:r>
        <w:r>
          <w:fldChar w:fldCharType="begin"/>
        </w:r>
        <w:r>
          <w:instrText xml:space="preserve">PAGEREF 6938 \h</w:instrText>
        </w:r>
        <w:r>
          <w:fldChar w:fldCharType="end"/>
        </w:r>
      </w:hyperlink>
    </w:p>
    <w:p>
      <w:pPr>
        <w:tabs>
          <w:tab w:val="right" w:leader="dot" w:pos="9062"/>
        </w:tabs>
        <w:ind w:left="880"/>
      </w:pPr>
      <w:hyperlink w:anchor="_Toc6939" w:history="1">
        <w:r>
          <w:rPr>
            <w:rFonts w:ascii="IRNazanin" w:hAnsi="IRNazanin" w:eastAsia="IRNazanin" w:cs="IRNazanin"/>
            <w:color w:val="111111"/>
            <w:sz w:val="22"/>
            <w:szCs w:val="22"/>
            <w:b w:val="0"/>
            <w:bCs w:val="0"/>
            <w:i w:val="0"/>
            <w:iCs w:val="0"/>
          </w:rPr>
          <w:t>عدم امتناع، در برابر غلبه خداوند</w:t>
        </w:r>
        <w:r>
          <w:tab/>
        </w:r>
        <w:r>
          <w:fldChar w:fldCharType="begin"/>
        </w:r>
        <w:r>
          <w:instrText xml:space="preserve">PAGEREF 6939 \h</w:instrText>
        </w:r>
        <w:r>
          <w:fldChar w:fldCharType="end"/>
        </w:r>
      </w:hyperlink>
    </w:p>
    <w:p>
      <w:pPr>
        <w:tabs>
          <w:tab w:val="right" w:leader="dot" w:pos="9062"/>
        </w:tabs>
        <w:ind w:left="880"/>
      </w:pPr>
      <w:hyperlink w:anchor="_Toc6940" w:history="1">
        <w:r>
          <w:rPr>
            <w:rFonts w:ascii="IRNazanin" w:hAnsi="IRNazanin" w:eastAsia="IRNazanin" w:cs="IRNazanin"/>
            <w:color w:val="111111"/>
            <w:sz w:val="22"/>
            <w:szCs w:val="22"/>
            <w:b w:val="0"/>
            <w:bCs w:val="0"/>
            <w:i w:val="0"/>
            <w:iCs w:val="0"/>
          </w:rPr>
          <w:t>چیره ساختن قرآن، بر هر کتاب مُنزل</w:t>
        </w:r>
        <w:r>
          <w:tab/>
        </w:r>
        <w:r>
          <w:fldChar w:fldCharType="begin"/>
        </w:r>
        <w:r>
          <w:instrText xml:space="preserve">PAGEREF 6940 \h</w:instrText>
        </w:r>
        <w:r>
          <w:fldChar w:fldCharType="end"/>
        </w:r>
      </w:hyperlink>
    </w:p>
    <w:p>
      <w:pPr>
        <w:tabs>
          <w:tab w:val="right" w:leader="dot" w:pos="9062"/>
        </w:tabs>
        <w:ind w:left="880"/>
      </w:pPr>
      <w:hyperlink w:anchor="_Toc6941" w:history="1">
        <w:r>
          <w:rPr>
            <w:rFonts w:ascii="IRNazanin" w:hAnsi="IRNazanin" w:eastAsia="IRNazanin" w:cs="IRNazanin"/>
            <w:color w:val="111111"/>
            <w:sz w:val="22"/>
            <w:szCs w:val="22"/>
            <w:b w:val="0"/>
            <w:bCs w:val="0"/>
            <w:i w:val="0"/>
            <w:iCs w:val="0"/>
          </w:rPr>
          <w:t>عدم توانایی سلطانی، در برابر غلبه خدا</w:t>
        </w:r>
        <w:r>
          <w:tab/>
        </w:r>
        <w:r>
          <w:fldChar w:fldCharType="begin"/>
        </w:r>
        <w:r>
          <w:instrText xml:space="preserve">PAGEREF 6941 \h</w:instrText>
        </w:r>
        <w:r>
          <w:fldChar w:fldCharType="end"/>
        </w:r>
      </w:hyperlink>
    </w:p>
    <w:p>
      <w:pPr>
        <w:tabs>
          <w:tab w:val="right" w:leader="dot" w:pos="9062"/>
        </w:tabs>
        <w:ind w:left="880"/>
      </w:pPr>
      <w:hyperlink w:anchor="_Toc6942" w:history="1">
        <w:r>
          <w:rPr>
            <w:rFonts w:ascii="IRNazanin" w:hAnsi="IRNazanin" w:eastAsia="IRNazanin" w:cs="IRNazanin"/>
            <w:color w:val="111111"/>
            <w:sz w:val="22"/>
            <w:szCs w:val="22"/>
            <w:b w:val="0"/>
            <w:bCs w:val="0"/>
            <w:i w:val="0"/>
            <w:iCs w:val="0"/>
          </w:rPr>
          <w:t>غلبه داشتن نشانه‌های خدا</w:t>
        </w:r>
        <w:r>
          <w:tab/>
        </w:r>
        <w:r>
          <w:fldChar w:fldCharType="begin"/>
        </w:r>
        <w:r>
          <w:instrText xml:space="preserve">PAGEREF 6942 \h</w:instrText>
        </w:r>
        <w:r>
          <w:fldChar w:fldCharType="end"/>
        </w:r>
      </w:hyperlink>
    </w:p>
    <w:p>
      <w:pPr>
        <w:tabs>
          <w:tab w:val="right" w:leader="dot" w:pos="9062"/>
        </w:tabs>
        <w:ind w:left="880"/>
      </w:pPr>
      <w:hyperlink w:anchor="_Toc6943" w:history="1">
        <w:r>
          <w:rPr>
            <w:rFonts w:ascii="IRNazanin" w:hAnsi="IRNazanin" w:eastAsia="IRNazanin" w:cs="IRNazanin"/>
            <w:color w:val="111111"/>
            <w:sz w:val="22"/>
            <w:szCs w:val="22"/>
            <w:b w:val="0"/>
            <w:bCs w:val="0"/>
            <w:i w:val="0"/>
            <w:iCs w:val="0"/>
          </w:rPr>
          <w:t>سپاسی برابر با غلبه عظمت خدا</w:t>
        </w:r>
        <w:r>
          <w:tab/>
        </w:r>
        <w:r>
          <w:fldChar w:fldCharType="begin"/>
        </w:r>
        <w:r>
          <w:instrText xml:space="preserve">PAGEREF 6943 \h</w:instrText>
        </w:r>
        <w:r>
          <w:fldChar w:fldCharType="end"/>
        </w:r>
      </w:hyperlink>
    </w:p>
    <w:p>
      <w:pPr>
        <w:tabs>
          <w:tab w:val="right" w:leader="dot" w:pos="9062"/>
        </w:tabs>
        <w:ind w:left="880"/>
      </w:pPr>
      <w:hyperlink w:anchor="_Toc6944" w:history="1">
        <w:r>
          <w:rPr>
            <w:rFonts w:ascii="IRNazanin" w:hAnsi="IRNazanin" w:eastAsia="IRNazanin" w:cs="IRNazanin"/>
            <w:color w:val="111111"/>
            <w:sz w:val="22"/>
            <w:szCs w:val="22"/>
            <w:b w:val="0"/>
            <w:bCs w:val="0"/>
            <w:i w:val="0"/>
            <w:iCs w:val="0"/>
          </w:rPr>
          <w:t>چیره‌ترین لشکرها</w:t>
        </w:r>
        <w:r>
          <w:tab/>
        </w:r>
        <w:r>
          <w:fldChar w:fldCharType="begin"/>
        </w:r>
        <w:r>
          <w:instrText xml:space="preserve">PAGEREF 6944 \h</w:instrText>
        </w:r>
        <w:r>
          <w:fldChar w:fldCharType="end"/>
        </w:r>
      </w:hyperlink>
    </w:p>
    <w:p>
      <w:pPr>
        <w:tabs>
          <w:tab w:val="right" w:leader="dot" w:pos="9062"/>
        </w:tabs>
        <w:ind w:left="880"/>
      </w:pPr>
      <w:hyperlink w:anchor="_Toc6945" w:history="1">
        <w:r>
          <w:rPr>
            <w:rFonts w:ascii="IRNazanin" w:hAnsi="IRNazanin" w:eastAsia="IRNazanin" w:cs="IRNazanin"/>
            <w:color w:val="111111"/>
            <w:sz w:val="22"/>
            <w:szCs w:val="22"/>
            <w:b w:val="0"/>
            <w:bCs w:val="0"/>
            <w:i w:val="0"/>
            <w:iCs w:val="0"/>
          </w:rPr>
          <w:t>نهراسیدن بنده، از قهر و غلبه خدا</w:t>
        </w:r>
        <w:r>
          <w:tab/>
        </w:r>
        <w:r>
          <w:fldChar w:fldCharType="begin"/>
        </w:r>
        <w:r>
          <w:instrText xml:space="preserve">PAGEREF 6945 \h</w:instrText>
        </w:r>
        <w:r>
          <w:fldChar w:fldCharType="end"/>
        </w:r>
      </w:hyperlink>
    </w:p>
    <w:p>
      <w:pPr>
        <w:tabs>
          <w:tab w:val="right" w:leader="dot" w:pos="9062"/>
        </w:tabs>
        <w:ind w:left="880"/>
      </w:pPr>
      <w:hyperlink w:anchor="_Toc6946" w:history="1">
        <w:r>
          <w:rPr>
            <w:rFonts w:ascii="IRNazanin" w:hAnsi="IRNazanin" w:eastAsia="IRNazanin" w:cs="IRNazanin"/>
            <w:color w:val="111111"/>
            <w:sz w:val="22"/>
            <w:szCs w:val="22"/>
            <w:b w:val="0"/>
            <w:bCs w:val="0"/>
            <w:i w:val="0"/>
            <w:iCs w:val="0"/>
          </w:rPr>
          <w:t>غلبه ناامیدی از رحمت خدا، بر بنده</w:t>
        </w:r>
        <w:r>
          <w:tab/>
        </w:r>
        <w:r>
          <w:fldChar w:fldCharType="begin"/>
        </w:r>
        <w:r>
          <w:instrText xml:space="preserve">PAGEREF 6946 \h</w:instrText>
        </w:r>
        <w:r>
          <w:fldChar w:fldCharType="end"/>
        </w:r>
      </w:hyperlink>
    </w:p>
    <w:p>
      <w:pPr>
        <w:tabs>
          <w:tab w:val="right" w:leader="dot" w:pos="9062"/>
        </w:tabs>
        <w:ind w:left="880"/>
      </w:pPr>
      <w:hyperlink w:anchor="_Toc6947" w:history="1">
        <w:r>
          <w:rPr>
            <w:rFonts w:ascii="IRNazanin" w:hAnsi="IRNazanin" w:eastAsia="IRNazanin" w:cs="IRNazanin"/>
            <w:color w:val="111111"/>
            <w:sz w:val="22"/>
            <w:szCs w:val="22"/>
            <w:b w:val="0"/>
            <w:bCs w:val="0"/>
            <w:i w:val="0"/>
            <w:iCs w:val="0"/>
          </w:rPr>
          <w:t>مسلّط ساختن محمّد صلی‌الله‌علیه‌و‌آله و آل او</w:t>
        </w:r>
        <w:r>
          <w:tab/>
        </w:r>
        <w:r>
          <w:fldChar w:fldCharType="begin"/>
        </w:r>
        <w:r>
          <w:instrText xml:space="preserve">PAGEREF 6947 \h</w:instrText>
        </w:r>
        <w:r>
          <w:fldChar w:fldCharType="end"/>
        </w:r>
      </w:hyperlink>
    </w:p>
    <w:p>
      <w:pPr>
        <w:tabs>
          <w:tab w:val="right" w:leader="dot" w:pos="9062"/>
        </w:tabs>
        <w:ind w:left="880"/>
      </w:pPr>
      <w:hyperlink w:anchor="_Toc6948" w:history="1">
        <w:r>
          <w:rPr>
            <w:rFonts w:ascii="IRNazanin" w:hAnsi="IRNazanin" w:eastAsia="IRNazanin" w:cs="IRNazanin"/>
            <w:color w:val="111111"/>
            <w:sz w:val="22"/>
            <w:szCs w:val="22"/>
            <w:b w:val="0"/>
            <w:bCs w:val="0"/>
            <w:i w:val="0"/>
            <w:iCs w:val="0"/>
          </w:rPr>
          <w:t>مسلّط نساختن دشمن، بر بنده</w:t>
        </w:r>
        <w:r>
          <w:tab/>
        </w:r>
        <w:r>
          <w:fldChar w:fldCharType="begin"/>
        </w:r>
        <w:r>
          <w:instrText xml:space="preserve">PAGEREF 6948 \h</w:instrText>
        </w:r>
        <w:r>
          <w:fldChar w:fldCharType="end"/>
        </w:r>
      </w:hyperlink>
    </w:p>
    <w:p>
      <w:pPr>
        <w:tabs>
          <w:tab w:val="right" w:leader="dot" w:pos="9062"/>
        </w:tabs>
        <w:ind w:left="880"/>
      </w:pPr>
      <w:hyperlink w:anchor="_Toc6949" w:history="1">
        <w:r>
          <w:rPr>
            <w:rFonts w:ascii="IRNazanin" w:hAnsi="IRNazanin" w:eastAsia="IRNazanin" w:cs="IRNazanin"/>
            <w:color w:val="111111"/>
            <w:sz w:val="22"/>
            <w:szCs w:val="22"/>
            <w:b w:val="0"/>
            <w:bCs w:val="0"/>
            <w:i w:val="0"/>
            <w:iCs w:val="0"/>
          </w:rPr>
          <w:t>روبرویی با قهر و غلبه‌های خداوند</w:t>
        </w:r>
        <w:r>
          <w:tab/>
        </w:r>
        <w:r>
          <w:fldChar w:fldCharType="begin"/>
        </w:r>
        <w:r>
          <w:instrText xml:space="preserve">PAGEREF 6949 \h</w:instrText>
        </w:r>
        <w:r>
          <w:fldChar w:fldCharType="end"/>
        </w:r>
      </w:hyperlink>
    </w:p>
    <w:p>
      <w:pPr>
        <w:tabs>
          <w:tab w:val="right" w:leader="dot" w:pos="9062"/>
        </w:tabs>
        <w:ind w:left="880"/>
      </w:pPr>
      <w:hyperlink w:anchor="_Toc6950" w:history="1">
        <w:r>
          <w:rPr>
            <w:rFonts w:ascii="IRNazanin" w:hAnsi="IRNazanin" w:eastAsia="IRNazanin" w:cs="IRNazanin"/>
            <w:color w:val="111111"/>
            <w:sz w:val="22"/>
            <w:szCs w:val="22"/>
            <w:b w:val="0"/>
            <w:bCs w:val="0"/>
            <w:i w:val="0"/>
            <w:iCs w:val="0"/>
          </w:rPr>
          <w:t>ترس پادشاهان، از قهر و غلبه‌های خدا</w:t>
        </w:r>
        <w:r>
          <w:tab/>
        </w:r>
        <w:r>
          <w:fldChar w:fldCharType="begin"/>
        </w:r>
        <w:r>
          <w:instrText xml:space="preserve">PAGEREF 6950 \h</w:instrText>
        </w:r>
        <w:r>
          <w:fldChar w:fldCharType="end"/>
        </w:r>
      </w:hyperlink>
    </w:p>
    <w:p>
      <w:pPr>
        <w:tabs>
          <w:tab w:val="right" w:leader="dot" w:pos="9062"/>
        </w:tabs>
        <w:ind w:left="880"/>
      </w:pPr>
      <w:hyperlink w:anchor="_Toc6951" w:history="1">
        <w:r>
          <w:rPr>
            <w:rFonts w:ascii="IRNazanin" w:hAnsi="IRNazanin" w:eastAsia="IRNazanin" w:cs="IRNazanin"/>
            <w:color w:val="111111"/>
            <w:sz w:val="22"/>
            <w:szCs w:val="22"/>
            <w:b w:val="0"/>
            <w:bCs w:val="0"/>
            <w:i w:val="0"/>
            <w:iCs w:val="0"/>
          </w:rPr>
          <w:t>شگفت از چیرگی پادشاهی خدا</w:t>
        </w:r>
        <w:r>
          <w:tab/>
        </w:r>
        <w:r>
          <w:fldChar w:fldCharType="begin"/>
        </w:r>
        <w:r>
          <w:instrText xml:space="preserve">PAGEREF 6951 \h</w:instrText>
        </w:r>
        <w:r>
          <w:fldChar w:fldCharType="end"/>
        </w:r>
      </w:hyperlink>
    </w:p>
    <w:p>
      <w:pPr>
        <w:tabs>
          <w:tab w:val="right" w:leader="dot" w:pos="9062"/>
        </w:tabs>
        <w:ind w:left="880"/>
      </w:pPr>
      <w:hyperlink w:anchor="_Toc6952" w:history="1">
        <w:r>
          <w:rPr>
            <w:rFonts w:ascii="IRNazanin" w:hAnsi="IRNazanin" w:eastAsia="IRNazanin" w:cs="IRNazanin"/>
            <w:color w:val="111111"/>
            <w:sz w:val="22"/>
            <w:szCs w:val="22"/>
            <w:b w:val="0"/>
            <w:bCs w:val="0"/>
            <w:i w:val="0"/>
            <w:iCs w:val="0"/>
          </w:rPr>
          <w:t>تسلّط دنیا، بر بنده</w:t>
        </w:r>
        <w:r>
          <w:tab/>
        </w:r>
        <w:r>
          <w:fldChar w:fldCharType="begin"/>
        </w:r>
        <w:r>
          <w:instrText xml:space="preserve">PAGEREF 6952 \h</w:instrText>
        </w:r>
        <w:r>
          <w:fldChar w:fldCharType="end"/>
        </w:r>
      </w:hyperlink>
    </w:p>
    <w:p>
      <w:pPr>
        <w:tabs>
          <w:tab w:val="right" w:leader="dot" w:pos="9062"/>
        </w:tabs>
        <w:ind w:left="660"/>
      </w:pPr>
      <w:hyperlink w:anchor="_Toc6953" w:history="1">
        <w:r>
          <w:rPr>
            <w:rFonts w:ascii="IRNazanin" w:hAnsi="IRNazanin" w:eastAsia="IRNazanin" w:cs="IRNazanin"/>
            <w:color w:val="111111"/>
            <w:sz w:val="22"/>
            <w:szCs w:val="22"/>
            <w:b w:val="0"/>
            <w:bCs w:val="0"/>
            <w:i w:val="0"/>
            <w:iCs w:val="0"/>
          </w:rPr>
          <w:t>غیبت</w:t>
        </w:r>
        <w:r>
          <w:tab/>
        </w:r>
        <w:r>
          <w:fldChar w:fldCharType="begin"/>
        </w:r>
        <w:r>
          <w:instrText xml:space="preserve">PAGEREF 6953 \h</w:instrText>
        </w:r>
        <w:r>
          <w:fldChar w:fldCharType="end"/>
        </w:r>
      </w:hyperlink>
    </w:p>
    <w:p>
      <w:pPr>
        <w:tabs>
          <w:tab w:val="right" w:leader="dot" w:pos="9062"/>
        </w:tabs>
        <w:ind w:left="880"/>
      </w:pPr>
      <w:hyperlink w:anchor="_Toc6954" w:history="1">
        <w:r>
          <w:rPr>
            <w:rFonts w:ascii="IRNazanin" w:hAnsi="IRNazanin" w:eastAsia="IRNazanin" w:cs="IRNazanin"/>
            <w:color w:val="111111"/>
            <w:sz w:val="22"/>
            <w:szCs w:val="22"/>
            <w:b w:val="0"/>
            <w:bCs w:val="0"/>
            <w:i w:val="0"/>
            <w:iCs w:val="0"/>
          </w:rPr>
          <w:t>به نیکی یاد کردن بنده از غیبت‌کننده‌اش</w:t>
        </w:r>
        <w:r>
          <w:tab/>
        </w:r>
        <w:r>
          <w:fldChar w:fldCharType="begin"/>
        </w:r>
        <w:r>
          <w:instrText xml:space="preserve">PAGEREF 6954 \h</w:instrText>
        </w:r>
        <w:r>
          <w:fldChar w:fldCharType="end"/>
        </w:r>
      </w:hyperlink>
    </w:p>
    <w:p>
      <w:pPr>
        <w:tabs>
          <w:tab w:val="right" w:leader="dot" w:pos="9062"/>
        </w:tabs>
        <w:ind w:left="880"/>
      </w:pPr>
      <w:hyperlink w:anchor="_Toc6955" w:history="1">
        <w:r>
          <w:rPr>
            <w:rFonts w:ascii="IRNazanin" w:hAnsi="IRNazanin" w:eastAsia="IRNazanin" w:cs="IRNazanin"/>
            <w:color w:val="111111"/>
            <w:sz w:val="22"/>
            <w:szCs w:val="22"/>
            <w:b w:val="0"/>
            <w:bCs w:val="0"/>
            <w:i w:val="0"/>
            <w:iCs w:val="0"/>
          </w:rPr>
          <w:t>تبدیل غیبت، به سپاس الهی</w:t>
        </w:r>
        <w:r>
          <w:tab/>
        </w:r>
        <w:r>
          <w:fldChar w:fldCharType="begin"/>
        </w:r>
        <w:r>
          <w:instrText xml:space="preserve">PAGEREF 6955 \h</w:instrText>
        </w:r>
        <w:r>
          <w:fldChar w:fldCharType="end"/>
        </w:r>
      </w:hyperlink>
    </w:p>
    <w:p>
      <w:pPr>
        <w:tabs>
          <w:tab w:val="right" w:leader="dot" w:pos="9062"/>
        </w:tabs>
        <w:ind w:left="880"/>
      </w:pPr>
      <w:hyperlink w:anchor="_Toc6956" w:history="1">
        <w:r>
          <w:rPr>
            <w:rFonts w:ascii="IRNazanin" w:hAnsi="IRNazanin" w:eastAsia="IRNazanin" w:cs="IRNazanin"/>
            <w:color w:val="111111"/>
            <w:sz w:val="22"/>
            <w:szCs w:val="22"/>
            <w:b w:val="0"/>
            <w:bCs w:val="0"/>
            <w:i w:val="0"/>
            <w:iCs w:val="0"/>
          </w:rPr>
          <w:t>ایمن ساختن بنده، از غیبتِ قصدبدکننده درباره او</w:t>
        </w:r>
        <w:r>
          <w:tab/>
        </w:r>
        <w:r>
          <w:fldChar w:fldCharType="begin"/>
        </w:r>
        <w:r>
          <w:instrText xml:space="preserve">PAGEREF 6956 \h</w:instrText>
        </w:r>
        <w:r>
          <w:fldChar w:fldCharType="end"/>
        </w:r>
      </w:hyperlink>
    </w:p>
    <w:p>
      <w:pPr>
        <w:tabs>
          <w:tab w:val="right" w:leader="dot" w:pos="9062"/>
        </w:tabs>
        <w:ind w:left="440"/>
      </w:pPr>
      <w:hyperlink w:anchor="_Toc6957" w:history="1">
        <w:r>
          <w:rPr>
            <w:rFonts w:ascii="IRNazanin" w:hAnsi="IRNazanin" w:eastAsia="IRNazanin" w:cs="IRNazanin"/>
            <w:color w:val="111111"/>
            <w:sz w:val="22"/>
            <w:szCs w:val="22"/>
            <w:b w:val="0"/>
            <w:bCs w:val="0"/>
            <w:i w:val="0"/>
            <w:iCs w:val="0"/>
          </w:rPr>
          <w:t>ف</w:t>
        </w:r>
        <w:r>
          <w:tab/>
        </w:r>
        <w:r>
          <w:fldChar w:fldCharType="begin"/>
        </w:r>
        <w:r>
          <w:instrText xml:space="preserve">PAGEREF 6957 \h</w:instrText>
        </w:r>
        <w:r>
          <w:fldChar w:fldCharType="end"/>
        </w:r>
      </w:hyperlink>
    </w:p>
    <w:p>
      <w:pPr>
        <w:tabs>
          <w:tab w:val="right" w:leader="dot" w:pos="9062"/>
        </w:tabs>
        <w:ind w:left="660"/>
      </w:pPr>
      <w:hyperlink w:anchor="_Toc69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6958 \h</w:instrText>
        </w:r>
        <w:r>
          <w:fldChar w:fldCharType="end"/>
        </w:r>
      </w:hyperlink>
    </w:p>
    <w:p>
      <w:pPr>
        <w:tabs>
          <w:tab w:val="right" w:leader="dot" w:pos="9062"/>
        </w:tabs>
        <w:ind w:left="660"/>
      </w:pPr>
      <w:hyperlink w:anchor="_Toc6959" w:history="1">
        <w:r>
          <w:rPr>
            <w:rFonts w:ascii="IRNazanin" w:hAnsi="IRNazanin" w:eastAsia="IRNazanin" w:cs="IRNazanin"/>
            <w:color w:val="111111"/>
            <w:sz w:val="22"/>
            <w:szCs w:val="22"/>
            <w:b w:val="0"/>
            <w:bCs w:val="0"/>
            <w:i w:val="0"/>
            <w:iCs w:val="0"/>
          </w:rPr>
          <w:t>فجر</w:t>
        </w:r>
        <w:r>
          <w:tab/>
        </w:r>
        <w:r>
          <w:fldChar w:fldCharType="begin"/>
        </w:r>
        <w:r>
          <w:instrText xml:space="preserve">PAGEREF 6959 \h</w:instrText>
        </w:r>
        <w:r>
          <w:fldChar w:fldCharType="end"/>
        </w:r>
      </w:hyperlink>
    </w:p>
    <w:p>
      <w:pPr>
        <w:tabs>
          <w:tab w:val="right" w:leader="dot" w:pos="9062"/>
        </w:tabs>
        <w:ind w:left="880"/>
      </w:pPr>
      <w:hyperlink w:anchor="_Toc6960" w:history="1">
        <w:r>
          <w:rPr>
            <w:rFonts w:ascii="IRNazanin" w:hAnsi="IRNazanin" w:eastAsia="IRNazanin" w:cs="IRNazanin"/>
            <w:color w:val="111111"/>
            <w:sz w:val="22"/>
            <w:szCs w:val="22"/>
            <w:b w:val="0"/>
            <w:bCs w:val="0"/>
            <w:i w:val="0"/>
            <w:iCs w:val="0"/>
          </w:rPr>
          <w:t>دوام برکت شب قدر، تا طلوع فجر</w:t>
        </w:r>
        <w:r>
          <w:tab/>
        </w:r>
        <w:r>
          <w:fldChar w:fldCharType="begin"/>
        </w:r>
        <w:r>
          <w:instrText xml:space="preserve">PAGEREF 6960 \h</w:instrText>
        </w:r>
        <w:r>
          <w:fldChar w:fldCharType="end"/>
        </w:r>
      </w:hyperlink>
    </w:p>
    <w:p>
      <w:pPr>
        <w:tabs>
          <w:tab w:val="right" w:leader="dot" w:pos="9062"/>
        </w:tabs>
        <w:ind w:left="880"/>
      </w:pPr>
      <w:hyperlink w:anchor="_Toc6961" w:history="1">
        <w:r>
          <w:rPr>
            <w:rFonts w:ascii="IRNazanin" w:hAnsi="IRNazanin" w:eastAsia="IRNazanin" w:cs="IRNazanin"/>
            <w:color w:val="111111"/>
            <w:sz w:val="22"/>
            <w:szCs w:val="22"/>
            <w:b w:val="0"/>
            <w:bCs w:val="0"/>
            <w:i w:val="0"/>
            <w:iCs w:val="0"/>
          </w:rPr>
          <w:t>فخرفروشی و به خود نازیدن ثروتمندان</w:t>
        </w:r>
        <w:r>
          <w:tab/>
        </w:r>
        <w:r>
          <w:fldChar w:fldCharType="begin"/>
        </w:r>
        <w:r>
          <w:instrText xml:space="preserve">PAGEREF 6961 \h</w:instrText>
        </w:r>
        <w:r>
          <w:fldChar w:fldCharType="end"/>
        </w:r>
      </w:hyperlink>
    </w:p>
    <w:p>
      <w:pPr>
        <w:tabs>
          <w:tab w:val="right" w:leader="dot" w:pos="9062"/>
        </w:tabs>
        <w:ind w:left="880"/>
      </w:pPr>
      <w:hyperlink w:anchor="_Toc6962" w:history="1">
        <w:r>
          <w:rPr>
            <w:rFonts w:ascii="IRNazanin" w:hAnsi="IRNazanin" w:eastAsia="IRNazanin" w:cs="IRNazanin"/>
            <w:color w:val="111111"/>
            <w:sz w:val="22"/>
            <w:szCs w:val="22"/>
            <w:b w:val="0"/>
            <w:bCs w:val="0"/>
            <w:i w:val="0"/>
            <w:iCs w:val="0"/>
          </w:rPr>
          <w:t>نگه‌داشتن بنده، از فخر</w:t>
        </w:r>
        <w:r>
          <w:tab/>
        </w:r>
        <w:r>
          <w:fldChar w:fldCharType="begin"/>
        </w:r>
        <w:r>
          <w:instrText xml:space="preserve">PAGEREF 6962 \h</w:instrText>
        </w:r>
        <w:r>
          <w:fldChar w:fldCharType="end"/>
        </w:r>
      </w:hyperlink>
    </w:p>
    <w:p>
      <w:pPr>
        <w:tabs>
          <w:tab w:val="right" w:leader="dot" w:pos="9062"/>
        </w:tabs>
        <w:ind w:left="660"/>
      </w:pPr>
      <w:hyperlink w:anchor="_Toc6963" w:history="1">
        <w:r>
          <w:rPr>
            <w:rFonts w:ascii="IRNazanin" w:hAnsi="IRNazanin" w:eastAsia="IRNazanin" w:cs="IRNazanin"/>
            <w:color w:val="111111"/>
            <w:sz w:val="22"/>
            <w:szCs w:val="22"/>
            <w:b w:val="0"/>
            <w:bCs w:val="0"/>
            <w:i w:val="0"/>
            <w:iCs w:val="0"/>
          </w:rPr>
          <w:t>فراخوانی</w:t>
        </w:r>
        <w:r>
          <w:tab/>
        </w:r>
        <w:r>
          <w:fldChar w:fldCharType="begin"/>
        </w:r>
        <w:r>
          <w:instrText xml:space="preserve">PAGEREF 6963 \h</w:instrText>
        </w:r>
        <w:r>
          <w:fldChar w:fldCharType="end"/>
        </w:r>
      </w:hyperlink>
    </w:p>
    <w:p>
      <w:pPr>
        <w:tabs>
          <w:tab w:val="right" w:leader="dot" w:pos="9062"/>
        </w:tabs>
        <w:ind w:left="880"/>
      </w:pPr>
      <w:hyperlink w:anchor="_Toc6964" w:history="1">
        <w:r>
          <w:rPr>
            <w:rFonts w:ascii="IRNazanin" w:hAnsi="IRNazanin" w:eastAsia="IRNazanin" w:cs="IRNazanin"/>
            <w:color w:val="111111"/>
            <w:sz w:val="22"/>
            <w:szCs w:val="22"/>
            <w:b w:val="0"/>
            <w:bCs w:val="0"/>
            <w:i w:val="0"/>
            <w:iCs w:val="0"/>
          </w:rPr>
          <w:t>فراخواندن بنده، به پاداش یا کیفر</w:t>
        </w:r>
        <w:r>
          <w:tab/>
        </w:r>
        <w:r>
          <w:fldChar w:fldCharType="begin"/>
        </w:r>
        <w:r>
          <w:instrText xml:space="preserve">PAGEREF 6964 \h</w:instrText>
        </w:r>
        <w:r>
          <w:fldChar w:fldCharType="end"/>
        </w:r>
      </w:hyperlink>
    </w:p>
    <w:p>
      <w:pPr>
        <w:tabs>
          <w:tab w:val="right" w:leader="dot" w:pos="9062"/>
        </w:tabs>
        <w:ind w:left="660"/>
      </w:pPr>
      <w:hyperlink w:anchor="_Toc6965" w:history="1">
        <w:r>
          <w:rPr>
            <w:rFonts w:ascii="IRNazanin" w:hAnsi="IRNazanin" w:eastAsia="IRNazanin" w:cs="IRNazanin"/>
            <w:color w:val="111111"/>
            <w:sz w:val="22"/>
            <w:szCs w:val="22"/>
            <w:b w:val="0"/>
            <w:bCs w:val="0"/>
            <w:i w:val="0"/>
            <w:iCs w:val="0"/>
          </w:rPr>
          <w:t>فراخی</w:t>
        </w:r>
        <w:r>
          <w:tab/>
        </w:r>
        <w:r>
          <w:fldChar w:fldCharType="begin"/>
        </w:r>
        <w:r>
          <w:instrText xml:space="preserve">PAGEREF 6965 \h</w:instrText>
        </w:r>
        <w:r>
          <w:fldChar w:fldCharType="end"/>
        </w:r>
      </w:hyperlink>
    </w:p>
    <w:p>
      <w:pPr>
        <w:tabs>
          <w:tab w:val="right" w:leader="dot" w:pos="9062"/>
        </w:tabs>
        <w:ind w:left="880"/>
      </w:pPr>
      <w:hyperlink w:anchor="_Toc6966" w:history="1">
        <w:r>
          <w:rPr>
            <w:rFonts w:ascii="IRNazanin" w:hAnsi="IRNazanin" w:eastAsia="IRNazanin" w:cs="IRNazanin"/>
            <w:color w:val="111111"/>
            <w:sz w:val="22"/>
            <w:szCs w:val="22"/>
            <w:b w:val="0"/>
            <w:bCs w:val="0"/>
            <w:i w:val="0"/>
            <w:iCs w:val="0"/>
          </w:rPr>
          <w:t>فراخی در روزی و عدم شکرگزاری بنده</w:t>
        </w:r>
        <w:r>
          <w:tab/>
        </w:r>
        <w:r>
          <w:fldChar w:fldCharType="begin"/>
        </w:r>
        <w:r>
          <w:instrText xml:space="preserve">PAGEREF 6966 \h</w:instrText>
        </w:r>
        <w:r>
          <w:fldChar w:fldCharType="end"/>
        </w:r>
      </w:hyperlink>
    </w:p>
    <w:p>
      <w:pPr>
        <w:tabs>
          <w:tab w:val="right" w:leader="dot" w:pos="9062"/>
        </w:tabs>
        <w:ind w:left="880"/>
      </w:pPr>
      <w:hyperlink w:anchor="_Toc6967" w:history="1">
        <w:r>
          <w:rPr>
            <w:rFonts w:ascii="IRNazanin" w:hAnsi="IRNazanin" w:eastAsia="IRNazanin" w:cs="IRNazanin"/>
            <w:color w:val="111111"/>
            <w:sz w:val="22"/>
            <w:szCs w:val="22"/>
            <w:b w:val="0"/>
            <w:bCs w:val="0"/>
            <w:i w:val="0"/>
            <w:iCs w:val="0"/>
          </w:rPr>
          <w:t>از زندگی فراخ، به سختی روی آوردن</w:t>
        </w:r>
        <w:r>
          <w:tab/>
        </w:r>
        <w:r>
          <w:fldChar w:fldCharType="begin"/>
        </w:r>
        <w:r>
          <w:instrText xml:space="preserve">PAGEREF 6967 \h</w:instrText>
        </w:r>
        <w:r>
          <w:fldChar w:fldCharType="end"/>
        </w:r>
      </w:hyperlink>
    </w:p>
    <w:p>
      <w:pPr>
        <w:tabs>
          <w:tab w:val="right" w:leader="dot" w:pos="9062"/>
        </w:tabs>
        <w:ind w:left="880"/>
      </w:pPr>
      <w:hyperlink w:anchor="_Toc6968" w:history="1">
        <w:r>
          <w:rPr>
            <w:rFonts w:ascii="IRNazanin" w:hAnsi="IRNazanin" w:eastAsia="IRNazanin" w:cs="IRNazanin"/>
            <w:color w:val="111111"/>
            <w:sz w:val="22"/>
            <w:szCs w:val="22"/>
            <w:b w:val="0"/>
            <w:bCs w:val="0"/>
            <w:i w:val="0"/>
            <w:iCs w:val="0"/>
          </w:rPr>
          <w:t>فراخی در باغ‌های بهشت، برای تابعین</w:t>
        </w:r>
        <w:r>
          <w:tab/>
        </w:r>
        <w:r>
          <w:fldChar w:fldCharType="begin"/>
        </w:r>
        <w:r>
          <w:instrText xml:space="preserve">PAGEREF 6968 \h</w:instrText>
        </w:r>
        <w:r>
          <w:fldChar w:fldCharType="end"/>
        </w:r>
      </w:hyperlink>
    </w:p>
    <w:p>
      <w:pPr>
        <w:tabs>
          <w:tab w:val="right" w:leader="dot" w:pos="9062"/>
        </w:tabs>
        <w:ind w:left="880"/>
      </w:pPr>
      <w:hyperlink w:anchor="_Toc6969" w:history="1">
        <w:r>
          <w:rPr>
            <w:rFonts w:ascii="IRNazanin" w:hAnsi="IRNazanin" w:eastAsia="IRNazanin" w:cs="IRNazanin"/>
            <w:color w:val="111111"/>
            <w:sz w:val="22"/>
            <w:szCs w:val="22"/>
            <w:b w:val="0"/>
            <w:bCs w:val="0"/>
            <w:i w:val="0"/>
            <w:iCs w:val="0"/>
          </w:rPr>
          <w:t>بی‌رغبت ساختن تابعین، نسبت به فراخی (زندگی) دنیا</w:t>
        </w:r>
        <w:r>
          <w:tab/>
        </w:r>
        <w:r>
          <w:fldChar w:fldCharType="begin"/>
        </w:r>
        <w:r>
          <w:instrText xml:space="preserve">PAGEREF 6969 \h</w:instrText>
        </w:r>
        <w:r>
          <w:fldChar w:fldCharType="end"/>
        </w:r>
      </w:hyperlink>
    </w:p>
    <w:p>
      <w:pPr>
        <w:tabs>
          <w:tab w:val="right" w:leader="dot" w:pos="9062"/>
        </w:tabs>
        <w:ind w:left="880"/>
      </w:pPr>
      <w:hyperlink w:anchor="_Toc6970" w:history="1">
        <w:r>
          <w:rPr>
            <w:rFonts w:ascii="IRNazanin" w:hAnsi="IRNazanin" w:eastAsia="IRNazanin" w:cs="IRNazanin"/>
            <w:color w:val="111111"/>
            <w:sz w:val="22"/>
            <w:szCs w:val="22"/>
            <w:b w:val="0"/>
            <w:bCs w:val="0"/>
            <w:i w:val="0"/>
            <w:iCs w:val="0"/>
          </w:rPr>
          <w:t>فراخ بودن (رحمت) خدا</w:t>
        </w:r>
        <w:r>
          <w:tab/>
        </w:r>
        <w:r>
          <w:fldChar w:fldCharType="begin"/>
        </w:r>
        <w:r>
          <w:instrText xml:space="preserve">PAGEREF 6970 \h</w:instrText>
        </w:r>
        <w:r>
          <w:fldChar w:fldCharType="end"/>
        </w:r>
      </w:hyperlink>
    </w:p>
    <w:p>
      <w:pPr>
        <w:tabs>
          <w:tab w:val="right" w:leader="dot" w:pos="9062"/>
        </w:tabs>
        <w:ind w:left="880"/>
      </w:pPr>
      <w:hyperlink w:anchor="_Toc6971" w:history="1">
        <w:r>
          <w:rPr>
            <w:rFonts w:ascii="IRNazanin" w:hAnsi="IRNazanin" w:eastAsia="IRNazanin" w:cs="IRNazanin"/>
            <w:color w:val="111111"/>
            <w:sz w:val="22"/>
            <w:szCs w:val="22"/>
            <w:b w:val="0"/>
            <w:bCs w:val="0"/>
            <w:i w:val="0"/>
            <w:iCs w:val="0"/>
          </w:rPr>
          <w:t>آبی سودمند، با جریانی وسیع</w:t>
        </w:r>
        <w:r>
          <w:tab/>
        </w:r>
        <w:r>
          <w:fldChar w:fldCharType="begin"/>
        </w:r>
        <w:r>
          <w:instrText xml:space="preserve">PAGEREF 6971 \h</w:instrText>
        </w:r>
        <w:r>
          <w:fldChar w:fldCharType="end"/>
        </w:r>
      </w:hyperlink>
    </w:p>
    <w:p>
      <w:pPr>
        <w:tabs>
          <w:tab w:val="right" w:leader="dot" w:pos="9062"/>
        </w:tabs>
        <w:ind w:left="880"/>
      </w:pPr>
      <w:hyperlink w:anchor="_Toc6972" w:history="1">
        <w:r>
          <w:rPr>
            <w:rFonts w:ascii="IRNazanin" w:hAnsi="IRNazanin" w:eastAsia="IRNazanin" w:cs="IRNazanin"/>
            <w:color w:val="111111"/>
            <w:sz w:val="22"/>
            <w:szCs w:val="22"/>
            <w:b w:val="0"/>
            <w:bCs w:val="0"/>
            <w:i w:val="0"/>
            <w:iCs w:val="0"/>
          </w:rPr>
          <w:t>فراخی دادن روزی‌ها، با آب</w:t>
        </w:r>
        <w:r>
          <w:tab/>
        </w:r>
        <w:r>
          <w:fldChar w:fldCharType="begin"/>
        </w:r>
        <w:r>
          <w:instrText xml:space="preserve">PAGEREF 6972 \h</w:instrText>
        </w:r>
        <w:r>
          <w:fldChar w:fldCharType="end"/>
        </w:r>
      </w:hyperlink>
    </w:p>
    <w:p>
      <w:pPr>
        <w:tabs>
          <w:tab w:val="right" w:leader="dot" w:pos="9062"/>
        </w:tabs>
        <w:ind w:left="880"/>
      </w:pPr>
      <w:hyperlink w:anchor="_Toc6973" w:history="1">
        <w:r>
          <w:rPr>
            <w:rFonts w:ascii="IRNazanin" w:hAnsi="IRNazanin" w:eastAsia="IRNazanin" w:cs="IRNazanin"/>
            <w:color w:val="111111"/>
            <w:sz w:val="22"/>
            <w:szCs w:val="22"/>
            <w:b w:val="0"/>
            <w:bCs w:val="0"/>
            <w:i w:val="0"/>
            <w:iCs w:val="0"/>
          </w:rPr>
          <w:t>فراخ بودن روزی خداوند</w:t>
        </w:r>
        <w:r>
          <w:tab/>
        </w:r>
        <w:r>
          <w:fldChar w:fldCharType="begin"/>
        </w:r>
        <w:r>
          <w:instrText xml:space="preserve">PAGEREF 6973 \h</w:instrText>
        </w:r>
        <w:r>
          <w:fldChar w:fldCharType="end"/>
        </w:r>
      </w:hyperlink>
    </w:p>
    <w:p>
      <w:pPr>
        <w:tabs>
          <w:tab w:val="right" w:leader="dot" w:pos="9062"/>
        </w:tabs>
        <w:ind w:left="880"/>
      </w:pPr>
      <w:hyperlink w:anchor="_Toc6974" w:history="1">
        <w:r>
          <w:rPr>
            <w:rFonts w:ascii="IRNazanin" w:hAnsi="IRNazanin" w:eastAsia="IRNazanin" w:cs="IRNazanin"/>
            <w:color w:val="111111"/>
            <w:sz w:val="22"/>
            <w:szCs w:val="22"/>
            <w:b w:val="0"/>
            <w:bCs w:val="0"/>
            <w:i w:val="0"/>
            <w:iCs w:val="0"/>
          </w:rPr>
          <w:t>فراخ‌ترین روزی، در هنگام پیری</w:t>
        </w:r>
        <w:r>
          <w:tab/>
        </w:r>
        <w:r>
          <w:fldChar w:fldCharType="begin"/>
        </w:r>
        <w:r>
          <w:instrText xml:space="preserve">PAGEREF 6974 \h</w:instrText>
        </w:r>
        <w:r>
          <w:fldChar w:fldCharType="end"/>
        </w:r>
      </w:hyperlink>
    </w:p>
    <w:p>
      <w:pPr>
        <w:tabs>
          <w:tab w:val="right" w:leader="dot" w:pos="9062"/>
        </w:tabs>
        <w:ind w:left="880"/>
      </w:pPr>
      <w:hyperlink w:anchor="_Toc6975" w:history="1">
        <w:r>
          <w:rPr>
            <w:rFonts w:ascii="IRNazanin" w:hAnsi="IRNazanin" w:eastAsia="IRNazanin" w:cs="IRNazanin"/>
            <w:color w:val="111111"/>
            <w:sz w:val="22"/>
            <w:szCs w:val="22"/>
            <w:b w:val="0"/>
            <w:bCs w:val="0"/>
            <w:i w:val="0"/>
            <w:iCs w:val="0"/>
          </w:rPr>
          <w:t>تنگ گرفتن والدین بر خود جهت فراخی و گشایش فرزند</w:t>
        </w:r>
        <w:r>
          <w:tab/>
        </w:r>
        <w:r>
          <w:fldChar w:fldCharType="begin"/>
        </w:r>
        <w:r>
          <w:instrText xml:space="preserve">PAGEREF 6975 \h</w:instrText>
        </w:r>
        <w:r>
          <w:fldChar w:fldCharType="end"/>
        </w:r>
      </w:hyperlink>
    </w:p>
    <w:p>
      <w:pPr>
        <w:tabs>
          <w:tab w:val="right" w:leader="dot" w:pos="9062"/>
        </w:tabs>
        <w:ind w:left="880"/>
      </w:pPr>
      <w:hyperlink w:anchor="_Toc6976" w:history="1">
        <w:r>
          <w:rPr>
            <w:rFonts w:ascii="IRNazanin" w:hAnsi="IRNazanin" w:eastAsia="IRNazanin" w:cs="IRNazanin"/>
            <w:color w:val="111111"/>
            <w:sz w:val="22"/>
            <w:szCs w:val="22"/>
            <w:b w:val="0"/>
            <w:bCs w:val="0"/>
            <w:i w:val="0"/>
            <w:iCs w:val="0"/>
          </w:rPr>
          <w:t>فراخی روزی حلال</w:t>
        </w:r>
        <w:r>
          <w:tab/>
        </w:r>
        <w:r>
          <w:fldChar w:fldCharType="begin"/>
        </w:r>
        <w:r>
          <w:instrText xml:space="preserve">PAGEREF 6976 \h</w:instrText>
        </w:r>
        <w:r>
          <w:fldChar w:fldCharType="end"/>
        </w:r>
      </w:hyperlink>
    </w:p>
    <w:p>
      <w:pPr>
        <w:tabs>
          <w:tab w:val="right" w:leader="dot" w:pos="9062"/>
        </w:tabs>
        <w:ind w:left="880"/>
      </w:pPr>
      <w:hyperlink w:anchor="_Toc6977" w:history="1">
        <w:r>
          <w:rPr>
            <w:rFonts w:ascii="IRNazanin" w:hAnsi="IRNazanin" w:eastAsia="IRNazanin" w:cs="IRNazanin"/>
            <w:color w:val="111111"/>
            <w:sz w:val="22"/>
            <w:szCs w:val="22"/>
            <w:b w:val="0"/>
            <w:bCs w:val="0"/>
            <w:i w:val="0"/>
            <w:iCs w:val="0"/>
          </w:rPr>
          <w:t>فراخ بودن فضل و بخشش خداوند</w:t>
        </w:r>
        <w:r>
          <w:tab/>
        </w:r>
        <w:r>
          <w:fldChar w:fldCharType="begin"/>
        </w:r>
        <w:r>
          <w:instrText xml:space="preserve">PAGEREF 6977 \h</w:instrText>
        </w:r>
        <w:r>
          <w:fldChar w:fldCharType="end"/>
        </w:r>
      </w:hyperlink>
    </w:p>
    <w:p>
      <w:pPr>
        <w:tabs>
          <w:tab w:val="right" w:leader="dot" w:pos="9062"/>
        </w:tabs>
        <w:ind w:left="880"/>
      </w:pPr>
      <w:hyperlink w:anchor="_Toc6978" w:history="1">
        <w:r>
          <w:rPr>
            <w:rFonts w:ascii="IRNazanin" w:hAnsi="IRNazanin" w:eastAsia="IRNazanin" w:cs="IRNazanin"/>
            <w:color w:val="111111"/>
            <w:sz w:val="22"/>
            <w:szCs w:val="22"/>
            <w:b w:val="0"/>
            <w:bCs w:val="0"/>
            <w:i w:val="0"/>
            <w:iCs w:val="0"/>
          </w:rPr>
          <w:t>فراخ نمودن سینه بنده، در مقدّرات</w:t>
        </w:r>
        <w:r>
          <w:tab/>
        </w:r>
        <w:r>
          <w:fldChar w:fldCharType="begin"/>
        </w:r>
        <w:r>
          <w:instrText xml:space="preserve">PAGEREF 6978 \h</w:instrText>
        </w:r>
        <w:r>
          <w:fldChar w:fldCharType="end"/>
        </w:r>
      </w:hyperlink>
    </w:p>
    <w:p>
      <w:pPr>
        <w:tabs>
          <w:tab w:val="right" w:leader="dot" w:pos="9062"/>
        </w:tabs>
        <w:ind w:left="880"/>
      </w:pPr>
      <w:hyperlink w:anchor="_Toc6979" w:history="1">
        <w:r>
          <w:rPr>
            <w:rFonts w:ascii="IRNazanin" w:hAnsi="IRNazanin" w:eastAsia="IRNazanin" w:cs="IRNazanin"/>
            <w:color w:val="111111"/>
            <w:sz w:val="22"/>
            <w:szCs w:val="22"/>
            <w:b w:val="0"/>
            <w:bCs w:val="0"/>
            <w:i w:val="0"/>
            <w:iCs w:val="0"/>
          </w:rPr>
          <w:t>روان گرداندن فراخی روزی‌ها، به سوی بندگان</w:t>
        </w:r>
        <w:r>
          <w:tab/>
        </w:r>
        <w:r>
          <w:fldChar w:fldCharType="begin"/>
        </w:r>
        <w:r>
          <w:instrText xml:space="preserve">PAGEREF 6979 \h</w:instrText>
        </w:r>
        <w:r>
          <w:fldChar w:fldCharType="end"/>
        </w:r>
      </w:hyperlink>
    </w:p>
    <w:p>
      <w:pPr>
        <w:tabs>
          <w:tab w:val="right" w:leader="dot" w:pos="9062"/>
        </w:tabs>
        <w:ind w:left="880"/>
      </w:pPr>
      <w:hyperlink w:anchor="_Toc6980" w:history="1">
        <w:r>
          <w:rPr>
            <w:rFonts w:ascii="IRNazanin" w:hAnsi="IRNazanin" w:eastAsia="IRNazanin" w:cs="IRNazanin"/>
            <w:color w:val="111111"/>
            <w:sz w:val="22"/>
            <w:szCs w:val="22"/>
            <w:b w:val="0"/>
            <w:bCs w:val="0"/>
            <w:i w:val="0"/>
            <w:iCs w:val="0"/>
          </w:rPr>
          <w:t>عامل فراخ گشتن تنگی لحدهای بندگان</w:t>
        </w:r>
        <w:r>
          <w:tab/>
        </w:r>
        <w:r>
          <w:fldChar w:fldCharType="begin"/>
        </w:r>
        <w:r>
          <w:instrText xml:space="preserve">PAGEREF 6980 \h</w:instrText>
        </w:r>
        <w:r>
          <w:fldChar w:fldCharType="end"/>
        </w:r>
      </w:hyperlink>
    </w:p>
    <w:p>
      <w:pPr>
        <w:tabs>
          <w:tab w:val="right" w:leader="dot" w:pos="9062"/>
        </w:tabs>
        <w:ind w:left="880"/>
      </w:pPr>
      <w:hyperlink w:anchor="_Toc6981" w:history="1">
        <w:r>
          <w:rPr>
            <w:rFonts w:ascii="IRNazanin" w:hAnsi="IRNazanin" w:eastAsia="IRNazanin" w:cs="IRNazanin"/>
            <w:color w:val="111111"/>
            <w:sz w:val="22"/>
            <w:szCs w:val="22"/>
            <w:b w:val="0"/>
            <w:bCs w:val="0"/>
            <w:i w:val="0"/>
            <w:iCs w:val="0"/>
          </w:rPr>
          <w:t>فراهم نمودن تندرستی و فراخی، برای بنده</w:t>
        </w:r>
        <w:r>
          <w:tab/>
        </w:r>
        <w:r>
          <w:fldChar w:fldCharType="begin"/>
        </w:r>
        <w:r>
          <w:instrText xml:space="preserve">PAGEREF 6981 \h</w:instrText>
        </w:r>
        <w:r>
          <w:fldChar w:fldCharType="end"/>
        </w:r>
      </w:hyperlink>
    </w:p>
    <w:p>
      <w:pPr>
        <w:tabs>
          <w:tab w:val="right" w:leader="dot" w:pos="9062"/>
        </w:tabs>
        <w:ind w:left="880"/>
      </w:pPr>
      <w:hyperlink w:anchor="_Toc6982" w:history="1">
        <w:r>
          <w:rPr>
            <w:rFonts w:ascii="IRNazanin" w:hAnsi="IRNazanin" w:eastAsia="IRNazanin" w:cs="IRNazanin"/>
            <w:color w:val="111111"/>
            <w:sz w:val="22"/>
            <w:szCs w:val="22"/>
            <w:b w:val="0"/>
            <w:bCs w:val="0"/>
            <w:i w:val="0"/>
            <w:iCs w:val="0"/>
          </w:rPr>
          <w:t>رحمت خدا، فراخ‌تر از گناهان بنده</w:t>
        </w:r>
        <w:r>
          <w:tab/>
        </w:r>
        <w:r>
          <w:fldChar w:fldCharType="begin"/>
        </w:r>
        <w:r>
          <w:instrText xml:space="preserve">PAGEREF 6982 \h</w:instrText>
        </w:r>
        <w:r>
          <w:fldChar w:fldCharType="end"/>
        </w:r>
      </w:hyperlink>
    </w:p>
    <w:p>
      <w:pPr>
        <w:tabs>
          <w:tab w:val="right" w:leader="dot" w:pos="9062"/>
        </w:tabs>
        <w:ind w:left="880"/>
      </w:pPr>
      <w:hyperlink w:anchor="_Toc6983" w:history="1">
        <w:r>
          <w:rPr>
            <w:rFonts w:ascii="IRNazanin" w:hAnsi="IRNazanin" w:eastAsia="IRNazanin" w:cs="IRNazanin"/>
            <w:color w:val="111111"/>
            <w:sz w:val="22"/>
            <w:szCs w:val="22"/>
            <w:b w:val="0"/>
            <w:bCs w:val="0"/>
            <w:i w:val="0"/>
            <w:iCs w:val="0"/>
          </w:rPr>
          <w:t>افزودن فراخی آنچه نزد خداست، برای بنده</w:t>
        </w:r>
        <w:r>
          <w:tab/>
        </w:r>
        <w:r>
          <w:fldChar w:fldCharType="begin"/>
        </w:r>
        <w:r>
          <w:instrText xml:space="preserve">PAGEREF 6983 \h</w:instrText>
        </w:r>
        <w:r>
          <w:fldChar w:fldCharType="end"/>
        </w:r>
      </w:hyperlink>
    </w:p>
    <w:p>
      <w:pPr>
        <w:tabs>
          <w:tab w:val="right" w:leader="dot" w:pos="9062"/>
        </w:tabs>
        <w:ind w:left="660"/>
      </w:pPr>
      <w:hyperlink w:anchor="_Toc6984" w:history="1">
        <w:r>
          <w:rPr>
            <w:rFonts w:ascii="IRNazanin" w:hAnsi="IRNazanin" w:eastAsia="IRNazanin" w:cs="IRNazanin"/>
            <w:color w:val="111111"/>
            <w:sz w:val="22"/>
            <w:szCs w:val="22"/>
            <w:b w:val="0"/>
            <w:bCs w:val="0"/>
            <w:i w:val="0"/>
            <w:iCs w:val="0"/>
          </w:rPr>
          <w:t>فراغت</w:t>
        </w:r>
        <w:r>
          <w:tab/>
        </w:r>
        <w:r>
          <w:fldChar w:fldCharType="begin"/>
        </w:r>
        <w:r>
          <w:instrText xml:space="preserve">PAGEREF 6984 \h</w:instrText>
        </w:r>
        <w:r>
          <w:fldChar w:fldCharType="end"/>
        </w:r>
      </w:hyperlink>
    </w:p>
    <w:p>
      <w:pPr>
        <w:tabs>
          <w:tab w:val="right" w:leader="dot" w:pos="9062"/>
        </w:tabs>
        <w:ind w:left="880"/>
      </w:pPr>
      <w:hyperlink w:anchor="_Toc6985" w:history="1">
        <w:r>
          <w:rPr>
            <w:rFonts w:ascii="IRNazanin" w:hAnsi="IRNazanin" w:eastAsia="IRNazanin" w:cs="IRNazanin"/>
            <w:color w:val="111111"/>
            <w:sz w:val="22"/>
            <w:szCs w:val="22"/>
            <w:b w:val="0"/>
            <w:bCs w:val="0"/>
            <w:i w:val="0"/>
            <w:iCs w:val="0"/>
          </w:rPr>
          <w:t>فراغت تن و سپاس نعمت</w:t>
        </w:r>
        <w:r>
          <w:tab/>
        </w:r>
        <w:r>
          <w:fldChar w:fldCharType="begin"/>
        </w:r>
        <w:r>
          <w:instrText xml:space="preserve">PAGEREF 6985 \h</w:instrText>
        </w:r>
        <w:r>
          <w:fldChar w:fldCharType="end"/>
        </w:r>
      </w:hyperlink>
    </w:p>
    <w:p>
      <w:pPr>
        <w:tabs>
          <w:tab w:val="right" w:leader="dot" w:pos="9062"/>
        </w:tabs>
        <w:ind w:left="880"/>
      </w:pPr>
      <w:hyperlink w:anchor="_Toc6986" w:history="1">
        <w:r>
          <w:rPr>
            <w:rFonts w:ascii="IRNazanin" w:hAnsi="IRNazanin" w:eastAsia="IRNazanin" w:cs="IRNazanin"/>
            <w:color w:val="111111"/>
            <w:sz w:val="22"/>
            <w:szCs w:val="22"/>
            <w:b w:val="0"/>
            <w:bCs w:val="0"/>
            <w:i w:val="0"/>
            <w:iCs w:val="0"/>
          </w:rPr>
          <w:t>فراغت، همراه با سلامتی (از آفات)</w:t>
        </w:r>
        <w:r>
          <w:tab/>
        </w:r>
        <w:r>
          <w:fldChar w:fldCharType="begin"/>
        </w:r>
        <w:r>
          <w:instrText xml:space="preserve">PAGEREF 6986 \h</w:instrText>
        </w:r>
        <w:r>
          <w:fldChar w:fldCharType="end"/>
        </w:r>
      </w:hyperlink>
    </w:p>
    <w:p>
      <w:pPr>
        <w:tabs>
          <w:tab w:val="right" w:leader="dot" w:pos="9062"/>
        </w:tabs>
        <w:ind w:left="880"/>
      </w:pPr>
      <w:hyperlink w:anchor="_Toc6987" w:history="1">
        <w:r>
          <w:rPr>
            <w:rFonts w:ascii="IRNazanin" w:hAnsi="IRNazanin" w:eastAsia="IRNazanin" w:cs="IRNazanin"/>
            <w:color w:val="111111"/>
            <w:sz w:val="22"/>
            <w:szCs w:val="22"/>
            <w:b w:val="0"/>
            <w:bCs w:val="0"/>
            <w:i w:val="0"/>
            <w:iCs w:val="0"/>
          </w:rPr>
          <w:t>فراغت در زهد</w:t>
        </w:r>
        <w:r>
          <w:tab/>
        </w:r>
        <w:r>
          <w:fldChar w:fldCharType="begin"/>
        </w:r>
        <w:r>
          <w:instrText xml:space="preserve">PAGEREF 6987 \h</w:instrText>
        </w:r>
        <w:r>
          <w:fldChar w:fldCharType="end"/>
        </w:r>
      </w:hyperlink>
    </w:p>
    <w:p>
      <w:pPr>
        <w:tabs>
          <w:tab w:val="right" w:leader="dot" w:pos="9062"/>
        </w:tabs>
        <w:ind w:left="880"/>
      </w:pPr>
      <w:hyperlink w:anchor="_Toc6988" w:history="1">
        <w:r>
          <w:rPr>
            <w:rFonts w:ascii="IRNazanin" w:hAnsi="IRNazanin" w:eastAsia="IRNazanin" w:cs="IRNazanin"/>
            <w:color w:val="111111"/>
            <w:sz w:val="22"/>
            <w:szCs w:val="22"/>
            <w:b w:val="0"/>
            <w:bCs w:val="0"/>
            <w:i w:val="0"/>
            <w:iCs w:val="0"/>
          </w:rPr>
          <w:t>فراغت از جنگ با دشمن</w:t>
        </w:r>
        <w:r>
          <w:tab/>
        </w:r>
        <w:r>
          <w:fldChar w:fldCharType="begin"/>
        </w:r>
        <w:r>
          <w:instrText xml:space="preserve">PAGEREF 6988 \h</w:instrText>
        </w:r>
        <w:r>
          <w:fldChar w:fldCharType="end"/>
        </w:r>
      </w:hyperlink>
    </w:p>
    <w:p>
      <w:pPr>
        <w:tabs>
          <w:tab w:val="right" w:leader="dot" w:pos="9062"/>
        </w:tabs>
        <w:ind w:left="880"/>
      </w:pPr>
      <w:hyperlink w:anchor="_Toc6989" w:history="1">
        <w:r>
          <w:rPr>
            <w:rFonts w:ascii="IRNazanin" w:hAnsi="IRNazanin" w:eastAsia="IRNazanin" w:cs="IRNazanin"/>
            <w:color w:val="111111"/>
            <w:sz w:val="22"/>
            <w:szCs w:val="22"/>
            <w:b w:val="0"/>
            <w:bCs w:val="0"/>
            <w:i w:val="0"/>
            <w:iCs w:val="0"/>
          </w:rPr>
          <w:t>چشاندن مزه فراغت، به بنده</w:t>
        </w:r>
        <w:r>
          <w:tab/>
        </w:r>
        <w:r>
          <w:fldChar w:fldCharType="begin"/>
        </w:r>
        <w:r>
          <w:instrText xml:space="preserve">PAGEREF 6989 \h</w:instrText>
        </w:r>
        <w:r>
          <w:fldChar w:fldCharType="end"/>
        </w:r>
      </w:hyperlink>
    </w:p>
    <w:p>
      <w:pPr>
        <w:tabs>
          <w:tab w:val="right" w:leader="dot" w:pos="9062"/>
        </w:tabs>
        <w:ind w:left="880"/>
      </w:pPr>
      <w:hyperlink w:anchor="_Toc6990" w:history="1">
        <w:r>
          <w:rPr>
            <w:rFonts w:ascii="IRNazanin" w:hAnsi="IRNazanin" w:eastAsia="IRNazanin" w:cs="IRNazanin"/>
            <w:color w:val="111111"/>
            <w:sz w:val="22"/>
            <w:szCs w:val="22"/>
            <w:b w:val="0"/>
            <w:bCs w:val="0"/>
            <w:i w:val="0"/>
            <w:iCs w:val="0"/>
          </w:rPr>
          <w:t>فراگیر (شامل)</w:t>
        </w:r>
        <w:r>
          <w:tab/>
        </w:r>
        <w:r>
          <w:fldChar w:fldCharType="begin"/>
        </w:r>
        <w:r>
          <w:instrText xml:space="preserve">PAGEREF 6990 \h</w:instrText>
        </w:r>
        <w:r>
          <w:fldChar w:fldCharType="end"/>
        </w:r>
      </w:hyperlink>
    </w:p>
    <w:p>
      <w:pPr>
        <w:tabs>
          <w:tab w:val="right" w:leader="dot" w:pos="9062"/>
        </w:tabs>
        <w:ind w:left="880"/>
      </w:pPr>
      <w:hyperlink w:anchor="_Toc6991" w:history="1">
        <w:r>
          <w:rPr>
            <w:rFonts w:ascii="IRNazanin" w:hAnsi="IRNazanin" w:eastAsia="IRNazanin" w:cs="IRNazanin"/>
            <w:color w:val="111111"/>
            <w:sz w:val="22"/>
            <w:szCs w:val="22"/>
            <w:b w:val="0"/>
            <w:bCs w:val="0"/>
            <w:i w:val="0"/>
            <w:iCs w:val="0"/>
          </w:rPr>
          <w:t>احاطه و فراگیری علم خداوند</w:t>
        </w:r>
        <w:r>
          <w:tab/>
        </w:r>
        <w:r>
          <w:fldChar w:fldCharType="begin"/>
        </w:r>
        <w:r>
          <w:instrText xml:space="preserve">PAGEREF 6991 \h</w:instrText>
        </w:r>
        <w:r>
          <w:fldChar w:fldCharType="end"/>
        </w:r>
      </w:hyperlink>
    </w:p>
    <w:p>
      <w:pPr>
        <w:tabs>
          <w:tab w:val="right" w:leader="dot" w:pos="9062"/>
        </w:tabs>
        <w:ind w:left="880"/>
      </w:pPr>
      <w:hyperlink w:anchor="_Toc6992" w:history="1">
        <w:r>
          <w:rPr>
            <w:rFonts w:ascii="IRNazanin" w:hAnsi="IRNazanin" w:eastAsia="IRNazanin" w:cs="IRNazanin"/>
            <w:color w:val="111111"/>
            <w:sz w:val="22"/>
            <w:szCs w:val="22"/>
            <w:b w:val="0"/>
            <w:bCs w:val="0"/>
            <w:i w:val="0"/>
            <w:iCs w:val="0"/>
          </w:rPr>
          <w:t>ملک فراگیر خداوند</w:t>
        </w:r>
        <w:r>
          <w:tab/>
        </w:r>
        <w:r>
          <w:fldChar w:fldCharType="begin"/>
        </w:r>
        <w:r>
          <w:instrText xml:space="preserve">PAGEREF 6992 \h</w:instrText>
        </w:r>
        <w:r>
          <w:fldChar w:fldCharType="end"/>
        </w:r>
      </w:hyperlink>
    </w:p>
    <w:p>
      <w:pPr>
        <w:tabs>
          <w:tab w:val="right" w:leader="dot" w:pos="9062"/>
        </w:tabs>
        <w:ind w:left="880"/>
      </w:pPr>
      <w:hyperlink w:anchor="_Toc6993" w:history="1">
        <w:r>
          <w:rPr>
            <w:rFonts w:ascii="IRNazanin" w:hAnsi="IRNazanin" w:eastAsia="IRNazanin" w:cs="IRNazanin"/>
            <w:color w:val="111111"/>
            <w:sz w:val="22"/>
            <w:szCs w:val="22"/>
            <w:b w:val="0"/>
            <w:bCs w:val="0"/>
            <w:i w:val="0"/>
            <w:iCs w:val="0"/>
          </w:rPr>
          <w:t>رحمت و علم فراگیر خداوند</w:t>
        </w:r>
        <w:r>
          <w:tab/>
        </w:r>
        <w:r>
          <w:fldChar w:fldCharType="begin"/>
        </w:r>
        <w:r>
          <w:instrText xml:space="preserve">PAGEREF 6993 \h</w:instrText>
        </w:r>
        <w:r>
          <w:fldChar w:fldCharType="end"/>
        </w:r>
      </w:hyperlink>
    </w:p>
    <w:p>
      <w:pPr>
        <w:tabs>
          <w:tab w:val="right" w:leader="dot" w:pos="9062"/>
        </w:tabs>
        <w:ind w:left="880"/>
      </w:pPr>
      <w:hyperlink w:anchor="_Toc6994" w:history="1">
        <w:r>
          <w:rPr>
            <w:rFonts w:ascii="IRNazanin" w:hAnsi="IRNazanin" w:eastAsia="IRNazanin" w:cs="IRNazanin"/>
            <w:color w:val="111111"/>
            <w:sz w:val="22"/>
            <w:szCs w:val="22"/>
            <w:b w:val="0"/>
            <w:bCs w:val="0"/>
            <w:i w:val="0"/>
            <w:iCs w:val="0"/>
          </w:rPr>
          <w:t>شرط مشمول دعای بنده قرار گرفتن</w:t>
        </w:r>
        <w:r>
          <w:tab/>
        </w:r>
        <w:r>
          <w:fldChar w:fldCharType="begin"/>
        </w:r>
        <w:r>
          <w:instrText xml:space="preserve">PAGEREF 6994 \h</w:instrText>
        </w:r>
        <w:r>
          <w:fldChar w:fldCharType="end"/>
        </w:r>
      </w:hyperlink>
    </w:p>
    <w:p>
      <w:pPr>
        <w:tabs>
          <w:tab w:val="right" w:leader="dot" w:pos="9062"/>
        </w:tabs>
        <w:ind w:left="880"/>
      </w:pPr>
      <w:hyperlink w:anchor="_Toc6995" w:history="1">
        <w:r>
          <w:rPr>
            <w:rFonts w:ascii="IRNazanin" w:hAnsi="IRNazanin" w:eastAsia="IRNazanin" w:cs="IRNazanin"/>
            <w:color w:val="111111"/>
            <w:sz w:val="22"/>
            <w:szCs w:val="22"/>
            <w:b w:val="0"/>
            <w:bCs w:val="0"/>
            <w:i w:val="0"/>
            <w:iCs w:val="0"/>
          </w:rPr>
          <w:t>(درخواست) ابری فراگیر</w:t>
        </w:r>
        <w:r>
          <w:tab/>
        </w:r>
        <w:r>
          <w:fldChar w:fldCharType="begin"/>
        </w:r>
        <w:r>
          <w:instrText xml:space="preserve">PAGEREF 6995 \h</w:instrText>
        </w:r>
        <w:r>
          <w:fldChar w:fldCharType="end"/>
        </w:r>
      </w:hyperlink>
    </w:p>
    <w:p>
      <w:pPr>
        <w:tabs>
          <w:tab w:val="right" w:leader="dot" w:pos="9062"/>
        </w:tabs>
        <w:ind w:left="880"/>
      </w:pPr>
      <w:hyperlink w:anchor="_Toc6996" w:history="1">
        <w:r>
          <w:rPr>
            <w:rFonts w:ascii="IRNazanin" w:hAnsi="IRNazanin" w:eastAsia="IRNazanin" w:cs="IRNazanin"/>
            <w:color w:val="111111"/>
            <w:sz w:val="22"/>
            <w:szCs w:val="22"/>
            <w:b w:val="0"/>
            <w:bCs w:val="0"/>
            <w:i w:val="0"/>
            <w:iCs w:val="0"/>
          </w:rPr>
          <w:t>فراگیری درخواست بنده، درباره همه دشمنان</w:t>
        </w:r>
        <w:r>
          <w:tab/>
        </w:r>
        <w:r>
          <w:fldChar w:fldCharType="begin"/>
        </w:r>
        <w:r>
          <w:instrText xml:space="preserve">PAGEREF 6996 \h</w:instrText>
        </w:r>
        <w:r>
          <w:fldChar w:fldCharType="end"/>
        </w:r>
      </w:hyperlink>
    </w:p>
    <w:p>
      <w:pPr>
        <w:tabs>
          <w:tab w:val="right" w:leader="dot" w:pos="9062"/>
        </w:tabs>
        <w:ind w:left="880"/>
      </w:pPr>
      <w:hyperlink w:anchor="_Toc6997" w:history="1">
        <w:r>
          <w:rPr>
            <w:rFonts w:ascii="IRNazanin" w:hAnsi="IRNazanin" w:eastAsia="IRNazanin" w:cs="IRNazanin"/>
            <w:color w:val="111111"/>
            <w:sz w:val="22"/>
            <w:szCs w:val="22"/>
            <w:b w:val="0"/>
            <w:bCs w:val="0"/>
            <w:i w:val="0"/>
            <w:iCs w:val="0"/>
          </w:rPr>
          <w:t>احاطه عفو خدا، بر ستمکاران</w:t>
        </w:r>
        <w:r>
          <w:tab/>
        </w:r>
        <w:r>
          <w:fldChar w:fldCharType="begin"/>
        </w:r>
        <w:r>
          <w:instrText xml:space="preserve">PAGEREF 6997 \h</w:instrText>
        </w:r>
        <w:r>
          <w:fldChar w:fldCharType="end"/>
        </w:r>
      </w:hyperlink>
    </w:p>
    <w:p>
      <w:pPr>
        <w:tabs>
          <w:tab w:val="right" w:leader="dot" w:pos="9062"/>
        </w:tabs>
        <w:ind w:left="880"/>
      </w:pPr>
      <w:hyperlink w:anchor="_Toc6998" w:history="1">
        <w:r>
          <w:rPr>
            <w:rFonts w:ascii="IRNazanin" w:hAnsi="IRNazanin" w:eastAsia="IRNazanin" w:cs="IRNazanin"/>
            <w:color w:val="111111"/>
            <w:sz w:val="22"/>
            <w:szCs w:val="22"/>
            <w:b w:val="0"/>
            <w:bCs w:val="0"/>
            <w:i w:val="0"/>
            <w:iCs w:val="0"/>
          </w:rPr>
          <w:t>رهایی دادن بنده، از احاطه شیطان</w:t>
        </w:r>
        <w:r>
          <w:tab/>
        </w:r>
        <w:r>
          <w:fldChar w:fldCharType="begin"/>
        </w:r>
        <w:r>
          <w:instrText xml:space="preserve">PAGEREF 6998 \h</w:instrText>
        </w:r>
        <w:r>
          <w:fldChar w:fldCharType="end"/>
        </w:r>
      </w:hyperlink>
    </w:p>
    <w:p>
      <w:pPr>
        <w:tabs>
          <w:tab w:val="right" w:leader="dot" w:pos="9062"/>
        </w:tabs>
        <w:ind w:left="880"/>
      </w:pPr>
      <w:hyperlink w:anchor="_Toc6999" w:history="1">
        <w:r>
          <w:rPr>
            <w:rFonts w:ascii="IRNazanin" w:hAnsi="IRNazanin" w:eastAsia="IRNazanin" w:cs="IRNazanin"/>
            <w:color w:val="111111"/>
            <w:sz w:val="22"/>
            <w:szCs w:val="22"/>
            <w:b w:val="0"/>
            <w:bCs w:val="0"/>
            <w:i w:val="0"/>
            <w:iCs w:val="0"/>
          </w:rPr>
          <w:t>نعمت و بخشش فراگیر خداوند</w:t>
        </w:r>
        <w:r>
          <w:tab/>
        </w:r>
        <w:r>
          <w:fldChar w:fldCharType="begin"/>
        </w:r>
        <w:r>
          <w:instrText xml:space="preserve">PAGEREF 6999 \h</w:instrText>
        </w:r>
        <w:r>
          <w:fldChar w:fldCharType="end"/>
        </w:r>
      </w:hyperlink>
    </w:p>
    <w:p>
      <w:pPr>
        <w:tabs>
          <w:tab w:val="right" w:leader="dot" w:pos="9062"/>
        </w:tabs>
        <w:ind w:left="880"/>
      </w:pPr>
      <w:hyperlink w:anchor="_Toc7000" w:history="1">
        <w:r>
          <w:rPr>
            <w:rFonts w:ascii="IRNazanin" w:hAnsi="IRNazanin" w:eastAsia="IRNazanin" w:cs="IRNazanin"/>
            <w:color w:val="111111"/>
            <w:sz w:val="22"/>
            <w:szCs w:val="22"/>
            <w:b w:val="0"/>
            <w:bCs w:val="0"/>
            <w:i w:val="0"/>
            <w:iCs w:val="0"/>
          </w:rPr>
          <w:t>احاطه خدا، بر همه چیز</w:t>
        </w:r>
        <w:r>
          <w:tab/>
        </w:r>
        <w:r>
          <w:fldChar w:fldCharType="begin"/>
        </w:r>
        <w:r>
          <w:instrText xml:space="preserve">PAGEREF 7000 \h</w:instrText>
        </w:r>
        <w:r>
          <w:fldChar w:fldCharType="end"/>
        </w:r>
      </w:hyperlink>
    </w:p>
    <w:p>
      <w:pPr>
        <w:tabs>
          <w:tab w:val="right" w:leader="dot" w:pos="9062"/>
        </w:tabs>
        <w:ind w:left="880"/>
      </w:pPr>
      <w:hyperlink w:anchor="_Toc7001" w:history="1">
        <w:r>
          <w:rPr>
            <w:rFonts w:ascii="IRNazanin" w:hAnsi="IRNazanin" w:eastAsia="IRNazanin" w:cs="IRNazanin"/>
            <w:color w:val="111111"/>
            <w:sz w:val="22"/>
            <w:szCs w:val="22"/>
            <w:b w:val="0"/>
            <w:bCs w:val="0"/>
            <w:i w:val="0"/>
            <w:iCs w:val="0"/>
          </w:rPr>
          <w:t>احاطه نداشتن مکانی، بر خداوند</w:t>
        </w:r>
        <w:r>
          <w:tab/>
        </w:r>
        <w:r>
          <w:fldChar w:fldCharType="begin"/>
        </w:r>
        <w:r>
          <w:instrText xml:space="preserve">PAGEREF 7001 \h</w:instrText>
        </w:r>
        <w:r>
          <w:fldChar w:fldCharType="end"/>
        </w:r>
      </w:hyperlink>
    </w:p>
    <w:p>
      <w:pPr>
        <w:tabs>
          <w:tab w:val="right" w:leader="dot" w:pos="9062"/>
        </w:tabs>
        <w:ind w:left="880"/>
      </w:pPr>
      <w:hyperlink w:anchor="_Toc7002" w:history="1">
        <w:r>
          <w:rPr>
            <w:rFonts w:ascii="IRNazanin" w:hAnsi="IRNazanin" w:eastAsia="IRNazanin" w:cs="IRNazanin"/>
            <w:color w:val="111111"/>
            <w:sz w:val="22"/>
            <w:szCs w:val="22"/>
            <w:b w:val="0"/>
            <w:bCs w:val="0"/>
            <w:i w:val="0"/>
            <w:iCs w:val="0"/>
          </w:rPr>
          <w:t>پاداشی فراگیرنده همه پاداش‌ها</w:t>
        </w:r>
        <w:r>
          <w:tab/>
        </w:r>
        <w:r>
          <w:fldChar w:fldCharType="begin"/>
        </w:r>
        <w:r>
          <w:instrText xml:space="preserve">PAGEREF 7002 \h</w:instrText>
        </w:r>
        <w:r>
          <w:fldChar w:fldCharType="end"/>
        </w:r>
      </w:hyperlink>
    </w:p>
    <w:p>
      <w:pPr>
        <w:tabs>
          <w:tab w:val="right" w:leader="dot" w:pos="9062"/>
        </w:tabs>
        <w:ind w:left="880"/>
      </w:pPr>
      <w:hyperlink w:anchor="_Toc7003" w:history="1">
        <w:r>
          <w:rPr>
            <w:rFonts w:ascii="IRNazanin" w:hAnsi="IRNazanin" w:eastAsia="IRNazanin" w:cs="IRNazanin"/>
            <w:color w:val="111111"/>
            <w:sz w:val="22"/>
            <w:szCs w:val="22"/>
            <w:b w:val="0"/>
            <w:bCs w:val="0"/>
            <w:i w:val="0"/>
            <w:iCs w:val="0"/>
          </w:rPr>
          <w:t>درودی فراگیرنده درودهای جنّ و انس</w:t>
        </w:r>
        <w:r>
          <w:tab/>
        </w:r>
        <w:r>
          <w:fldChar w:fldCharType="begin"/>
        </w:r>
        <w:r>
          <w:instrText xml:space="preserve">PAGEREF 7003 \h</w:instrText>
        </w:r>
        <w:r>
          <w:fldChar w:fldCharType="end"/>
        </w:r>
      </w:hyperlink>
    </w:p>
    <w:p>
      <w:pPr>
        <w:tabs>
          <w:tab w:val="right" w:leader="dot" w:pos="9062"/>
        </w:tabs>
        <w:ind w:left="880"/>
      </w:pPr>
      <w:hyperlink w:anchor="_Toc7004" w:history="1">
        <w:r>
          <w:rPr>
            <w:rFonts w:ascii="IRNazanin" w:hAnsi="IRNazanin" w:eastAsia="IRNazanin" w:cs="IRNazanin"/>
            <w:color w:val="111111"/>
            <w:sz w:val="22"/>
            <w:szCs w:val="22"/>
            <w:b w:val="0"/>
            <w:bCs w:val="0"/>
            <w:i w:val="0"/>
            <w:iCs w:val="0"/>
          </w:rPr>
          <w:t>درودی فراگیرنده همه درودها</w:t>
        </w:r>
        <w:r>
          <w:tab/>
        </w:r>
        <w:r>
          <w:fldChar w:fldCharType="begin"/>
        </w:r>
        <w:r>
          <w:instrText xml:space="preserve">PAGEREF 7004 \h</w:instrText>
        </w:r>
        <w:r>
          <w:fldChar w:fldCharType="end"/>
        </w:r>
      </w:hyperlink>
    </w:p>
    <w:p>
      <w:pPr>
        <w:tabs>
          <w:tab w:val="right" w:leader="dot" w:pos="9062"/>
        </w:tabs>
        <w:ind w:left="880"/>
      </w:pPr>
      <w:hyperlink w:anchor="_Toc7005" w:history="1">
        <w:r>
          <w:rPr>
            <w:rFonts w:ascii="IRNazanin" w:hAnsi="IRNazanin" w:eastAsia="IRNazanin" w:cs="IRNazanin"/>
            <w:color w:val="111111"/>
            <w:sz w:val="22"/>
            <w:szCs w:val="22"/>
            <w:b w:val="0"/>
            <w:bCs w:val="0"/>
            <w:i w:val="0"/>
            <w:iCs w:val="0"/>
          </w:rPr>
          <w:t>کاستی‌ای فراگیرنده بنده</w:t>
        </w:r>
        <w:r>
          <w:tab/>
        </w:r>
        <w:r>
          <w:fldChar w:fldCharType="begin"/>
        </w:r>
        <w:r>
          <w:instrText xml:space="preserve">PAGEREF 7005 \h</w:instrText>
        </w:r>
        <w:r>
          <w:fldChar w:fldCharType="end"/>
        </w:r>
      </w:hyperlink>
    </w:p>
    <w:p>
      <w:pPr>
        <w:tabs>
          <w:tab w:val="right" w:leader="dot" w:pos="9062"/>
        </w:tabs>
        <w:ind w:left="880"/>
      </w:pPr>
      <w:hyperlink w:anchor="_Toc7006" w:history="1">
        <w:r>
          <w:rPr>
            <w:rFonts w:ascii="IRNazanin" w:hAnsi="IRNazanin" w:eastAsia="IRNazanin" w:cs="IRNazanin"/>
            <w:color w:val="111111"/>
            <w:sz w:val="22"/>
            <w:szCs w:val="22"/>
            <w:b w:val="0"/>
            <w:bCs w:val="0"/>
            <w:i w:val="0"/>
            <w:iCs w:val="0"/>
          </w:rPr>
          <w:t>رسواییِ فراگیرنده</w:t>
        </w:r>
        <w:r>
          <w:tab/>
        </w:r>
        <w:r>
          <w:fldChar w:fldCharType="begin"/>
        </w:r>
        <w:r>
          <w:instrText xml:space="preserve">PAGEREF 7006 \h</w:instrText>
        </w:r>
        <w:r>
          <w:fldChar w:fldCharType="end"/>
        </w:r>
      </w:hyperlink>
    </w:p>
    <w:p>
      <w:pPr>
        <w:tabs>
          <w:tab w:val="right" w:leader="dot" w:pos="9062"/>
        </w:tabs>
        <w:ind w:left="880"/>
      </w:pPr>
      <w:hyperlink w:anchor="_Toc7007" w:history="1">
        <w:r>
          <w:rPr>
            <w:rFonts w:ascii="IRNazanin" w:hAnsi="IRNazanin" w:eastAsia="IRNazanin" w:cs="IRNazanin"/>
            <w:color w:val="111111"/>
            <w:sz w:val="22"/>
            <w:szCs w:val="22"/>
            <w:b w:val="0"/>
            <w:bCs w:val="0"/>
            <w:i w:val="0"/>
            <w:iCs w:val="0"/>
          </w:rPr>
          <w:t>عفو فراگیر الهی</w:t>
        </w:r>
        <w:r>
          <w:tab/>
        </w:r>
        <w:r>
          <w:fldChar w:fldCharType="begin"/>
        </w:r>
        <w:r>
          <w:instrText xml:space="preserve">PAGEREF 7007 \h</w:instrText>
        </w:r>
        <w:r>
          <w:fldChar w:fldCharType="end"/>
        </w:r>
      </w:hyperlink>
    </w:p>
    <w:p>
      <w:pPr>
        <w:tabs>
          <w:tab w:val="right" w:leader="dot" w:pos="9062"/>
        </w:tabs>
        <w:ind w:left="880"/>
      </w:pPr>
      <w:hyperlink w:anchor="_Toc7008" w:history="1">
        <w:r>
          <w:rPr>
            <w:rFonts w:ascii="IRNazanin" w:hAnsi="IRNazanin" w:eastAsia="IRNazanin" w:cs="IRNazanin"/>
            <w:color w:val="111111"/>
            <w:sz w:val="22"/>
            <w:szCs w:val="22"/>
            <w:b w:val="0"/>
            <w:bCs w:val="0"/>
            <w:i w:val="0"/>
            <w:iCs w:val="0"/>
          </w:rPr>
          <w:t>قدمت فراگیری عفو الهی</w:t>
        </w:r>
        <w:r>
          <w:tab/>
        </w:r>
        <w:r>
          <w:fldChar w:fldCharType="begin"/>
        </w:r>
        <w:r>
          <w:instrText xml:space="preserve">PAGEREF 7008 \h</w:instrText>
        </w:r>
        <w:r>
          <w:fldChar w:fldCharType="end"/>
        </w:r>
      </w:hyperlink>
    </w:p>
    <w:p>
      <w:pPr>
        <w:tabs>
          <w:tab w:val="right" w:leader="dot" w:pos="9062"/>
        </w:tabs>
        <w:ind w:left="880"/>
      </w:pPr>
      <w:hyperlink w:anchor="_Toc7009" w:history="1">
        <w:r>
          <w:rPr>
            <w:rFonts w:ascii="IRNazanin" w:hAnsi="IRNazanin" w:eastAsia="IRNazanin" w:cs="IRNazanin"/>
            <w:color w:val="111111"/>
            <w:sz w:val="22"/>
            <w:szCs w:val="22"/>
            <w:b w:val="0"/>
            <w:bCs w:val="0"/>
            <w:i w:val="0"/>
            <w:iCs w:val="0"/>
          </w:rPr>
          <w:t>احاطه شدن بنده، به وسیله گناهانش</w:t>
        </w:r>
        <w:r>
          <w:tab/>
        </w:r>
        <w:r>
          <w:fldChar w:fldCharType="begin"/>
        </w:r>
        <w:r>
          <w:instrText xml:space="preserve">PAGEREF 7009 \h</w:instrText>
        </w:r>
        <w:r>
          <w:fldChar w:fldCharType="end"/>
        </w:r>
      </w:hyperlink>
    </w:p>
    <w:p>
      <w:pPr>
        <w:tabs>
          <w:tab w:val="right" w:leader="dot" w:pos="9062"/>
        </w:tabs>
        <w:ind w:left="660"/>
      </w:pPr>
      <w:hyperlink w:anchor="_Toc7010" w:history="1">
        <w:r>
          <w:rPr>
            <w:rFonts w:ascii="IRNazanin" w:hAnsi="IRNazanin" w:eastAsia="IRNazanin" w:cs="IRNazanin"/>
            <w:color w:val="111111"/>
            <w:sz w:val="22"/>
            <w:szCs w:val="22"/>
            <w:b w:val="0"/>
            <w:bCs w:val="0"/>
            <w:i w:val="0"/>
            <w:iCs w:val="0"/>
          </w:rPr>
          <w:t>فراموشی</w:t>
        </w:r>
        <w:r>
          <w:tab/>
        </w:r>
        <w:r>
          <w:fldChar w:fldCharType="begin"/>
        </w:r>
        <w:r>
          <w:instrText xml:space="preserve">PAGEREF 7010 \h</w:instrText>
        </w:r>
        <w:r>
          <w:fldChar w:fldCharType="end"/>
        </w:r>
      </w:hyperlink>
    </w:p>
    <w:p>
      <w:pPr>
        <w:tabs>
          <w:tab w:val="right" w:leader="dot" w:pos="9062"/>
        </w:tabs>
        <w:ind w:left="880"/>
      </w:pPr>
      <w:hyperlink w:anchor="_Toc7011" w:history="1">
        <w:r>
          <w:rPr>
            <w:rFonts w:ascii="IRNazanin" w:hAnsi="IRNazanin" w:eastAsia="IRNazanin" w:cs="IRNazanin"/>
            <w:color w:val="111111"/>
            <w:sz w:val="22"/>
            <w:szCs w:val="22"/>
            <w:b w:val="0"/>
            <w:bCs w:val="0"/>
            <w:i w:val="0"/>
            <w:iCs w:val="0"/>
          </w:rPr>
          <w:t>خدا و فراموش نکردن ازدست‌داده‌ها</w:t>
        </w:r>
        <w:r>
          <w:tab/>
        </w:r>
        <w:r>
          <w:fldChar w:fldCharType="begin"/>
        </w:r>
        <w:r>
          <w:instrText xml:space="preserve">PAGEREF 7011 \h</w:instrText>
        </w:r>
        <w:r>
          <w:fldChar w:fldCharType="end"/>
        </w:r>
      </w:hyperlink>
    </w:p>
    <w:p>
      <w:pPr>
        <w:tabs>
          <w:tab w:val="right" w:leader="dot" w:pos="9062"/>
        </w:tabs>
        <w:ind w:left="880"/>
      </w:pPr>
      <w:hyperlink w:anchor="_Toc7012" w:history="1">
        <w:r>
          <w:rPr>
            <w:rFonts w:ascii="IRNazanin" w:hAnsi="IRNazanin" w:eastAsia="IRNazanin" w:cs="IRNazanin"/>
            <w:color w:val="111111"/>
            <w:sz w:val="22"/>
            <w:szCs w:val="22"/>
            <w:b w:val="0"/>
            <w:bCs w:val="0"/>
            <w:i w:val="0"/>
            <w:iCs w:val="0"/>
          </w:rPr>
          <w:t>پذیرش دعوت شیطان ، علی رغم عدم فراموشی بدی‌های او</w:t>
        </w:r>
        <w:r>
          <w:tab/>
        </w:r>
        <w:r>
          <w:fldChar w:fldCharType="begin"/>
        </w:r>
        <w:r>
          <w:instrText xml:space="preserve">PAGEREF 7012 \h</w:instrText>
        </w:r>
        <w:r>
          <w:fldChar w:fldCharType="end"/>
        </w:r>
      </w:hyperlink>
    </w:p>
    <w:p>
      <w:pPr>
        <w:tabs>
          <w:tab w:val="right" w:leader="dot" w:pos="9062"/>
        </w:tabs>
        <w:ind w:left="880"/>
      </w:pPr>
      <w:hyperlink w:anchor="_Toc7013" w:history="1">
        <w:r>
          <w:rPr>
            <w:rFonts w:ascii="IRNazanin" w:hAnsi="IRNazanin" w:eastAsia="IRNazanin" w:cs="IRNazanin"/>
            <w:color w:val="111111"/>
            <w:sz w:val="22"/>
            <w:szCs w:val="22"/>
            <w:b w:val="0"/>
            <w:bCs w:val="0"/>
            <w:i w:val="0"/>
            <w:iCs w:val="0"/>
          </w:rPr>
          <w:t>حفظ آنچه بنده فراموش کرده، برای او</w:t>
        </w:r>
        <w:r>
          <w:tab/>
        </w:r>
        <w:r>
          <w:fldChar w:fldCharType="begin"/>
        </w:r>
        <w:r>
          <w:instrText xml:space="preserve">PAGEREF 7013 \h</w:instrText>
        </w:r>
        <w:r>
          <w:fldChar w:fldCharType="end"/>
        </w:r>
      </w:hyperlink>
    </w:p>
    <w:p>
      <w:pPr>
        <w:tabs>
          <w:tab w:val="right" w:leader="dot" w:pos="9062"/>
        </w:tabs>
        <w:ind w:left="880"/>
      </w:pPr>
      <w:hyperlink w:anchor="_Toc7014" w:history="1">
        <w:r>
          <w:rPr>
            <w:rFonts w:ascii="IRNazanin" w:hAnsi="IRNazanin" w:eastAsia="IRNazanin" w:cs="IRNazanin"/>
            <w:color w:val="111111"/>
            <w:sz w:val="22"/>
            <w:szCs w:val="22"/>
            <w:b w:val="0"/>
            <w:bCs w:val="0"/>
            <w:i w:val="0"/>
            <w:iCs w:val="0"/>
          </w:rPr>
          <w:t>عطای خداوند و عدم فراموشی یاد او</w:t>
        </w:r>
        <w:r>
          <w:tab/>
        </w:r>
        <w:r>
          <w:fldChar w:fldCharType="begin"/>
        </w:r>
        <w:r>
          <w:instrText xml:space="preserve">PAGEREF 7014 \h</w:instrText>
        </w:r>
        <w:r>
          <w:fldChar w:fldCharType="end"/>
        </w:r>
      </w:hyperlink>
    </w:p>
    <w:p>
      <w:pPr>
        <w:tabs>
          <w:tab w:val="right" w:leader="dot" w:pos="9062"/>
        </w:tabs>
        <w:ind w:left="880"/>
      </w:pPr>
      <w:hyperlink w:anchor="_Toc7015" w:history="1">
        <w:r>
          <w:rPr>
            <w:rFonts w:ascii="IRNazanin" w:hAnsi="IRNazanin" w:eastAsia="IRNazanin" w:cs="IRNazanin"/>
            <w:color w:val="111111"/>
            <w:sz w:val="22"/>
            <w:szCs w:val="22"/>
            <w:b w:val="0"/>
            <w:bCs w:val="0"/>
            <w:i w:val="0"/>
            <w:iCs w:val="0"/>
          </w:rPr>
          <w:t>فراموشی و توفیق انجام واجبات</w:t>
        </w:r>
        <w:r>
          <w:tab/>
        </w:r>
        <w:r>
          <w:fldChar w:fldCharType="begin"/>
        </w:r>
        <w:r>
          <w:instrText xml:space="preserve">PAGEREF 7015 \h</w:instrText>
        </w:r>
        <w:r>
          <w:fldChar w:fldCharType="end"/>
        </w:r>
      </w:hyperlink>
    </w:p>
    <w:p>
      <w:pPr>
        <w:tabs>
          <w:tab w:val="right" w:leader="dot" w:pos="9062"/>
        </w:tabs>
        <w:ind w:left="880"/>
      </w:pPr>
      <w:hyperlink w:anchor="_Toc7016" w:history="1">
        <w:r>
          <w:rPr>
            <w:rFonts w:ascii="IRNazanin" w:hAnsi="IRNazanin" w:eastAsia="IRNazanin" w:cs="IRNazanin"/>
            <w:color w:val="111111"/>
            <w:sz w:val="22"/>
            <w:szCs w:val="22"/>
            <w:b w:val="0"/>
            <w:bCs w:val="0"/>
            <w:i w:val="0"/>
            <w:iCs w:val="0"/>
          </w:rPr>
          <w:t>از یاد نبردن پدر و مادر</w:t>
        </w:r>
        <w:r>
          <w:tab/>
        </w:r>
        <w:r>
          <w:fldChar w:fldCharType="begin"/>
        </w:r>
        <w:r>
          <w:instrText xml:space="preserve">PAGEREF 7016 \h</w:instrText>
        </w:r>
        <w:r>
          <w:fldChar w:fldCharType="end"/>
        </w:r>
      </w:hyperlink>
    </w:p>
    <w:p>
      <w:pPr>
        <w:tabs>
          <w:tab w:val="right" w:leader="dot" w:pos="9062"/>
        </w:tabs>
        <w:ind w:left="880"/>
      </w:pPr>
      <w:hyperlink w:anchor="_Toc7017" w:history="1">
        <w:r>
          <w:rPr>
            <w:rFonts w:ascii="IRNazanin" w:hAnsi="IRNazanin" w:eastAsia="IRNazanin" w:cs="IRNazanin"/>
            <w:color w:val="111111"/>
            <w:sz w:val="22"/>
            <w:szCs w:val="22"/>
            <w:b w:val="0"/>
            <w:bCs w:val="0"/>
            <w:i w:val="0"/>
            <w:iCs w:val="0"/>
          </w:rPr>
          <w:t>فراموش کردن شیطان و فراموش نشدن توسّط او</w:t>
        </w:r>
        <w:r>
          <w:tab/>
        </w:r>
        <w:r>
          <w:fldChar w:fldCharType="begin"/>
        </w:r>
        <w:r>
          <w:instrText xml:space="preserve">PAGEREF 7017 \h</w:instrText>
        </w:r>
        <w:r>
          <w:fldChar w:fldCharType="end"/>
        </w:r>
      </w:hyperlink>
    </w:p>
    <w:p>
      <w:pPr>
        <w:tabs>
          <w:tab w:val="right" w:leader="dot" w:pos="9062"/>
        </w:tabs>
        <w:ind w:left="880"/>
      </w:pPr>
      <w:hyperlink w:anchor="_Toc7018" w:history="1">
        <w:r>
          <w:rPr>
            <w:rFonts w:ascii="IRNazanin" w:hAnsi="IRNazanin" w:eastAsia="IRNazanin" w:cs="IRNazanin"/>
            <w:color w:val="111111"/>
            <w:sz w:val="22"/>
            <w:szCs w:val="22"/>
            <w:b w:val="0"/>
            <w:bCs w:val="0"/>
            <w:i w:val="0"/>
            <w:iCs w:val="0"/>
          </w:rPr>
          <w:t>فراموشی و اصلاح حال بنده</w:t>
        </w:r>
        <w:r>
          <w:tab/>
        </w:r>
        <w:r>
          <w:fldChar w:fldCharType="begin"/>
        </w:r>
        <w:r>
          <w:instrText xml:space="preserve">PAGEREF 7018 \h</w:instrText>
        </w:r>
        <w:r>
          <w:fldChar w:fldCharType="end"/>
        </w:r>
      </w:hyperlink>
    </w:p>
    <w:p>
      <w:pPr>
        <w:tabs>
          <w:tab w:val="right" w:leader="dot" w:pos="9062"/>
        </w:tabs>
        <w:ind w:left="880"/>
      </w:pPr>
      <w:hyperlink w:anchor="_Toc7019" w:history="1">
        <w:r>
          <w:rPr>
            <w:rFonts w:ascii="IRNazanin" w:hAnsi="IRNazanin" w:eastAsia="IRNazanin" w:cs="IRNazanin"/>
            <w:color w:val="111111"/>
            <w:sz w:val="22"/>
            <w:szCs w:val="22"/>
            <w:b w:val="0"/>
            <w:bCs w:val="0"/>
            <w:i w:val="0"/>
            <w:iCs w:val="0"/>
          </w:rPr>
          <w:t>مرزدار اسلام و فراموشی دنیای فریبنده</w:t>
        </w:r>
        <w:r>
          <w:tab/>
        </w:r>
        <w:r>
          <w:fldChar w:fldCharType="begin"/>
        </w:r>
        <w:r>
          <w:instrText xml:space="preserve">PAGEREF 7019 \h</w:instrText>
        </w:r>
        <w:r>
          <w:fldChar w:fldCharType="end"/>
        </w:r>
      </w:hyperlink>
    </w:p>
    <w:p>
      <w:pPr>
        <w:tabs>
          <w:tab w:val="right" w:leader="dot" w:pos="9062"/>
        </w:tabs>
        <w:ind w:left="880"/>
      </w:pPr>
      <w:hyperlink w:anchor="_Toc7020" w:history="1">
        <w:r>
          <w:rPr>
            <w:rFonts w:ascii="IRNazanin" w:hAnsi="IRNazanin" w:eastAsia="IRNazanin" w:cs="IRNazanin"/>
            <w:color w:val="111111"/>
            <w:sz w:val="22"/>
            <w:szCs w:val="22"/>
            <w:b w:val="0"/>
            <w:bCs w:val="0"/>
            <w:i w:val="0"/>
            <w:iCs w:val="0"/>
          </w:rPr>
          <w:t>فراموشی دادن قلوب مشرکان، از حیله</w:t>
        </w:r>
        <w:r>
          <w:tab/>
        </w:r>
        <w:r>
          <w:fldChar w:fldCharType="begin"/>
        </w:r>
        <w:r>
          <w:instrText xml:space="preserve">PAGEREF 7020 \h</w:instrText>
        </w:r>
        <w:r>
          <w:fldChar w:fldCharType="end"/>
        </w:r>
      </w:hyperlink>
    </w:p>
    <w:p>
      <w:pPr>
        <w:tabs>
          <w:tab w:val="right" w:leader="dot" w:pos="9062"/>
        </w:tabs>
        <w:ind w:left="880"/>
      </w:pPr>
      <w:hyperlink w:anchor="_Toc7021" w:history="1">
        <w:r>
          <w:rPr>
            <w:rFonts w:ascii="IRNazanin" w:hAnsi="IRNazanin" w:eastAsia="IRNazanin" w:cs="IRNazanin"/>
            <w:color w:val="111111"/>
            <w:sz w:val="22"/>
            <w:szCs w:val="22"/>
            <w:b w:val="0"/>
            <w:bCs w:val="0"/>
            <w:i w:val="0"/>
            <w:iCs w:val="0"/>
          </w:rPr>
          <w:t>مجاهد مسلمان و از خاطر بردن یاد زن و فرزند</w:t>
        </w:r>
        <w:r>
          <w:tab/>
        </w:r>
        <w:r>
          <w:fldChar w:fldCharType="begin"/>
        </w:r>
        <w:r>
          <w:instrText xml:space="preserve">PAGEREF 7021 \h</w:instrText>
        </w:r>
        <w:r>
          <w:fldChar w:fldCharType="end"/>
        </w:r>
      </w:hyperlink>
    </w:p>
    <w:p>
      <w:pPr>
        <w:tabs>
          <w:tab w:val="right" w:leader="dot" w:pos="9062"/>
        </w:tabs>
        <w:ind w:left="880"/>
      </w:pPr>
      <w:hyperlink w:anchor="_Toc7022" w:history="1">
        <w:r>
          <w:rPr>
            <w:rFonts w:ascii="IRNazanin" w:hAnsi="IRNazanin" w:eastAsia="IRNazanin" w:cs="IRNazanin"/>
            <w:color w:val="111111"/>
            <w:sz w:val="22"/>
            <w:szCs w:val="22"/>
            <w:b w:val="0"/>
            <w:bCs w:val="0"/>
            <w:i w:val="0"/>
            <w:iCs w:val="0"/>
          </w:rPr>
          <w:t>بنده و فراموشی گرفتاری‌ها</w:t>
        </w:r>
        <w:r>
          <w:tab/>
        </w:r>
        <w:r>
          <w:fldChar w:fldCharType="begin"/>
        </w:r>
        <w:r>
          <w:instrText xml:space="preserve">PAGEREF 7022 \h</w:instrText>
        </w:r>
        <w:r>
          <w:fldChar w:fldCharType="end"/>
        </w:r>
      </w:hyperlink>
    </w:p>
    <w:p>
      <w:pPr>
        <w:tabs>
          <w:tab w:val="right" w:leader="dot" w:pos="9062"/>
        </w:tabs>
        <w:ind w:left="880"/>
      </w:pPr>
      <w:hyperlink w:anchor="_Toc7023" w:history="1">
        <w:r>
          <w:rPr>
            <w:rFonts w:ascii="IRNazanin" w:hAnsi="IRNazanin" w:eastAsia="IRNazanin" w:cs="IRNazanin"/>
            <w:color w:val="111111"/>
            <w:sz w:val="22"/>
            <w:szCs w:val="22"/>
            <w:b w:val="0"/>
            <w:bCs w:val="0"/>
            <w:i w:val="0"/>
            <w:iCs w:val="0"/>
          </w:rPr>
          <w:t>علم فراموشی‌ناپذیر خداوند</w:t>
        </w:r>
        <w:r>
          <w:tab/>
        </w:r>
        <w:r>
          <w:fldChar w:fldCharType="begin"/>
        </w:r>
        <w:r>
          <w:instrText xml:space="preserve">PAGEREF 7023 \h</w:instrText>
        </w:r>
        <w:r>
          <w:fldChar w:fldCharType="end"/>
        </w:r>
      </w:hyperlink>
    </w:p>
    <w:p>
      <w:pPr>
        <w:tabs>
          <w:tab w:val="right" w:leader="dot" w:pos="9062"/>
        </w:tabs>
        <w:ind w:left="880"/>
      </w:pPr>
      <w:hyperlink w:anchor="_Toc7024" w:history="1">
        <w:r>
          <w:rPr>
            <w:rFonts w:ascii="IRNazanin" w:hAnsi="IRNazanin" w:eastAsia="IRNazanin" w:cs="IRNazanin"/>
            <w:color w:val="111111"/>
            <w:sz w:val="22"/>
            <w:szCs w:val="22"/>
            <w:b w:val="0"/>
            <w:bCs w:val="0"/>
            <w:i w:val="0"/>
            <w:iCs w:val="0"/>
          </w:rPr>
          <w:t>عدم فراموشی کار ناپسند گذشته</w:t>
        </w:r>
        <w:r>
          <w:tab/>
        </w:r>
        <w:r>
          <w:fldChar w:fldCharType="begin"/>
        </w:r>
        <w:r>
          <w:instrText xml:space="preserve">PAGEREF 7024 \h</w:instrText>
        </w:r>
        <w:r>
          <w:fldChar w:fldCharType="end"/>
        </w:r>
      </w:hyperlink>
    </w:p>
    <w:p>
      <w:pPr>
        <w:tabs>
          <w:tab w:val="right" w:leader="dot" w:pos="9062"/>
        </w:tabs>
        <w:ind w:left="880"/>
      </w:pPr>
      <w:hyperlink w:anchor="_Toc7025" w:history="1">
        <w:r>
          <w:rPr>
            <w:rFonts w:ascii="IRNazanin" w:hAnsi="IRNazanin" w:eastAsia="IRNazanin" w:cs="IRNazanin"/>
            <w:color w:val="111111"/>
            <w:sz w:val="22"/>
            <w:szCs w:val="22"/>
            <w:b w:val="0"/>
            <w:bCs w:val="0"/>
            <w:i w:val="0"/>
            <w:iCs w:val="0"/>
          </w:rPr>
          <w:t>فراموشی، سبب ستم نمودن بر خود</w:t>
        </w:r>
        <w:r>
          <w:tab/>
        </w:r>
        <w:r>
          <w:fldChar w:fldCharType="begin"/>
        </w:r>
        <w:r>
          <w:instrText xml:space="preserve">PAGEREF 7025 \h</w:instrText>
        </w:r>
        <w:r>
          <w:fldChar w:fldCharType="end"/>
        </w:r>
      </w:hyperlink>
    </w:p>
    <w:p>
      <w:pPr>
        <w:tabs>
          <w:tab w:val="right" w:leader="dot" w:pos="9062"/>
        </w:tabs>
        <w:ind w:left="880"/>
      </w:pPr>
      <w:hyperlink w:anchor="_Toc7026" w:history="1">
        <w:r>
          <w:rPr>
            <w:rFonts w:ascii="IRNazanin" w:hAnsi="IRNazanin" w:eastAsia="IRNazanin" w:cs="IRNazanin"/>
            <w:color w:val="111111"/>
            <w:sz w:val="22"/>
            <w:szCs w:val="22"/>
            <w:b w:val="0"/>
            <w:bCs w:val="0"/>
            <w:i w:val="0"/>
            <w:iCs w:val="0"/>
          </w:rPr>
          <w:t>از خاطر نبردن یاد خدا</w:t>
        </w:r>
        <w:r>
          <w:tab/>
        </w:r>
        <w:r>
          <w:fldChar w:fldCharType="begin"/>
        </w:r>
        <w:r>
          <w:instrText xml:space="preserve">PAGEREF 7026 \h</w:instrText>
        </w:r>
        <w:r>
          <w:fldChar w:fldCharType="end"/>
        </w:r>
      </w:hyperlink>
    </w:p>
    <w:p>
      <w:pPr>
        <w:tabs>
          <w:tab w:val="right" w:leader="dot" w:pos="9062"/>
        </w:tabs>
        <w:ind w:left="880"/>
      </w:pPr>
      <w:hyperlink w:anchor="_Toc7027" w:history="1">
        <w:r>
          <w:rPr>
            <w:rFonts w:ascii="IRNazanin" w:hAnsi="IRNazanin" w:eastAsia="IRNazanin" w:cs="IRNazanin"/>
            <w:color w:val="111111"/>
            <w:sz w:val="22"/>
            <w:szCs w:val="22"/>
            <w:b w:val="0"/>
            <w:bCs w:val="0"/>
            <w:i w:val="0"/>
            <w:iCs w:val="0"/>
          </w:rPr>
          <w:t>در گروه فراموش‌شدگان بودن</w:t>
        </w:r>
        <w:r>
          <w:tab/>
        </w:r>
        <w:r>
          <w:fldChar w:fldCharType="begin"/>
        </w:r>
        <w:r>
          <w:instrText xml:space="preserve">PAGEREF 7027 \h</w:instrText>
        </w:r>
        <w:r>
          <w:fldChar w:fldCharType="end"/>
        </w:r>
      </w:hyperlink>
    </w:p>
    <w:p>
      <w:pPr>
        <w:tabs>
          <w:tab w:val="right" w:leader="dot" w:pos="9062"/>
        </w:tabs>
        <w:ind w:left="660"/>
      </w:pPr>
      <w:hyperlink w:anchor="_Toc7028" w:history="1">
        <w:r>
          <w:rPr>
            <w:rFonts w:ascii="IRNazanin" w:hAnsi="IRNazanin" w:eastAsia="IRNazanin" w:cs="IRNazanin"/>
            <w:color w:val="111111"/>
            <w:sz w:val="22"/>
            <w:szCs w:val="22"/>
            <w:b w:val="0"/>
            <w:bCs w:val="0"/>
            <w:i w:val="0"/>
            <w:iCs w:val="0"/>
          </w:rPr>
          <w:t>فراوانی</w:t>
        </w:r>
        <w:r>
          <w:tab/>
        </w:r>
        <w:r>
          <w:fldChar w:fldCharType="begin"/>
        </w:r>
        <w:r>
          <w:instrText xml:space="preserve">PAGEREF 7028 \h</w:instrText>
        </w:r>
        <w:r>
          <w:fldChar w:fldCharType="end"/>
        </w:r>
      </w:hyperlink>
    </w:p>
    <w:p>
      <w:pPr>
        <w:tabs>
          <w:tab w:val="right" w:leader="dot" w:pos="9062"/>
        </w:tabs>
        <w:ind w:left="880"/>
      </w:pPr>
      <w:hyperlink w:anchor="_Toc7029" w:history="1">
        <w:r>
          <w:rPr>
            <w:rFonts w:ascii="IRNazanin" w:hAnsi="IRNazanin" w:eastAsia="IRNazanin" w:cs="IRNazanin"/>
            <w:color w:val="111111"/>
            <w:sz w:val="22"/>
            <w:szCs w:val="22"/>
            <w:b w:val="0"/>
            <w:bCs w:val="0"/>
            <w:i w:val="0"/>
            <w:iCs w:val="0"/>
          </w:rPr>
          <w:t>پاداش سرشار و فراوان الهی</w:t>
        </w:r>
        <w:r>
          <w:tab/>
        </w:r>
        <w:r>
          <w:fldChar w:fldCharType="begin"/>
        </w:r>
        <w:r>
          <w:instrText xml:space="preserve">PAGEREF 7029 \h</w:instrText>
        </w:r>
        <w:r>
          <w:fldChar w:fldCharType="end"/>
        </w:r>
      </w:hyperlink>
    </w:p>
    <w:p>
      <w:pPr>
        <w:tabs>
          <w:tab w:val="right" w:leader="dot" w:pos="9062"/>
        </w:tabs>
        <w:ind w:left="880"/>
      </w:pPr>
      <w:hyperlink w:anchor="_Toc7030" w:history="1">
        <w:r>
          <w:rPr>
            <w:rFonts w:ascii="IRNazanin" w:hAnsi="IRNazanin" w:eastAsia="IRNazanin" w:cs="IRNazanin"/>
            <w:color w:val="111111"/>
            <w:sz w:val="22"/>
            <w:szCs w:val="22"/>
            <w:b w:val="0"/>
            <w:bCs w:val="0"/>
            <w:i w:val="0"/>
            <w:iCs w:val="0"/>
          </w:rPr>
          <w:t>فراوانی نعمت‌های پیوسته الهی</w:t>
        </w:r>
        <w:r>
          <w:tab/>
        </w:r>
        <w:r>
          <w:fldChar w:fldCharType="begin"/>
        </w:r>
        <w:r>
          <w:instrText xml:space="preserve">PAGEREF 7030 \h</w:instrText>
        </w:r>
        <w:r>
          <w:fldChar w:fldCharType="end"/>
        </w:r>
      </w:hyperlink>
    </w:p>
    <w:p>
      <w:pPr>
        <w:tabs>
          <w:tab w:val="right" w:leader="dot" w:pos="9062"/>
        </w:tabs>
        <w:ind w:left="880"/>
      </w:pPr>
      <w:hyperlink w:anchor="_Toc7031" w:history="1">
        <w:r>
          <w:rPr>
            <w:rFonts w:ascii="IRNazanin" w:hAnsi="IRNazanin" w:eastAsia="IRNazanin" w:cs="IRNazanin"/>
            <w:color w:val="111111"/>
            <w:sz w:val="22"/>
            <w:szCs w:val="22"/>
            <w:b w:val="0"/>
            <w:bCs w:val="0"/>
            <w:i w:val="0"/>
            <w:iCs w:val="0"/>
          </w:rPr>
          <w:t>فراوانی ستم‌دیدگانِ قدم‌بردارنده، در جهت ارجمندی دین خدا</w:t>
        </w:r>
        <w:r>
          <w:tab/>
        </w:r>
        <w:r>
          <w:fldChar w:fldCharType="begin"/>
        </w:r>
        <w:r>
          <w:instrText xml:space="preserve">PAGEREF 7031 \h</w:instrText>
        </w:r>
        <w:r>
          <w:fldChar w:fldCharType="end"/>
        </w:r>
      </w:hyperlink>
    </w:p>
    <w:p>
      <w:pPr>
        <w:tabs>
          <w:tab w:val="right" w:leader="dot" w:pos="9062"/>
        </w:tabs>
        <w:ind w:left="880"/>
      </w:pPr>
      <w:hyperlink w:anchor="_Toc7032" w:history="1">
        <w:r>
          <w:rPr>
            <w:rFonts w:ascii="IRNazanin" w:hAnsi="IRNazanin" w:eastAsia="IRNazanin" w:cs="IRNazanin"/>
            <w:color w:val="111111"/>
            <w:sz w:val="22"/>
            <w:szCs w:val="22"/>
            <w:b w:val="0"/>
            <w:bCs w:val="0"/>
            <w:i w:val="0"/>
            <w:iCs w:val="0"/>
          </w:rPr>
          <w:t>بخشش از زیادی عطای خداوند</w:t>
        </w:r>
        <w:r>
          <w:tab/>
        </w:r>
        <w:r>
          <w:fldChar w:fldCharType="begin"/>
        </w:r>
        <w:r>
          <w:instrText xml:space="preserve">PAGEREF 7032 \h</w:instrText>
        </w:r>
        <w:r>
          <w:fldChar w:fldCharType="end"/>
        </w:r>
      </w:hyperlink>
    </w:p>
    <w:p>
      <w:pPr>
        <w:tabs>
          <w:tab w:val="right" w:leader="dot" w:pos="9062"/>
        </w:tabs>
        <w:ind w:left="880"/>
      </w:pPr>
      <w:hyperlink w:anchor="_Toc7033" w:history="1">
        <w:r>
          <w:rPr>
            <w:rFonts w:ascii="IRNazanin" w:hAnsi="IRNazanin" w:eastAsia="IRNazanin" w:cs="IRNazanin"/>
            <w:color w:val="111111"/>
            <w:sz w:val="22"/>
            <w:szCs w:val="22"/>
            <w:b w:val="0"/>
            <w:bCs w:val="0"/>
            <w:i w:val="0"/>
            <w:iCs w:val="0"/>
          </w:rPr>
          <w:t>بی‌نیازی، به زیادی و فزونی قوّت خدا</w:t>
        </w:r>
        <w:r>
          <w:tab/>
        </w:r>
        <w:r>
          <w:fldChar w:fldCharType="begin"/>
        </w:r>
        <w:r>
          <w:instrText xml:space="preserve">PAGEREF 7033 \h</w:instrText>
        </w:r>
        <w:r>
          <w:fldChar w:fldCharType="end"/>
        </w:r>
      </w:hyperlink>
    </w:p>
    <w:p>
      <w:pPr>
        <w:tabs>
          <w:tab w:val="right" w:leader="dot" w:pos="9062"/>
        </w:tabs>
        <w:ind w:left="880"/>
      </w:pPr>
      <w:hyperlink w:anchor="_Toc7034" w:history="1">
        <w:r>
          <w:rPr>
            <w:rFonts w:ascii="IRNazanin" w:hAnsi="IRNazanin" w:eastAsia="IRNazanin" w:cs="IRNazanin"/>
            <w:color w:val="111111"/>
            <w:sz w:val="22"/>
            <w:szCs w:val="22"/>
            <w:b w:val="0"/>
            <w:bCs w:val="0"/>
            <w:i w:val="0"/>
            <w:iCs w:val="0"/>
          </w:rPr>
          <w:t>فراوان ساختن نیکی‌ها برای بندگان، در هر روز</w:t>
        </w:r>
        <w:r>
          <w:tab/>
        </w:r>
        <w:r>
          <w:fldChar w:fldCharType="begin"/>
        </w:r>
        <w:r>
          <w:instrText xml:space="preserve">PAGEREF 7034 \h</w:instrText>
        </w:r>
        <w:r>
          <w:fldChar w:fldCharType="end"/>
        </w:r>
      </w:hyperlink>
    </w:p>
    <w:p>
      <w:pPr>
        <w:tabs>
          <w:tab w:val="right" w:leader="dot" w:pos="9062"/>
        </w:tabs>
        <w:ind w:left="880"/>
      </w:pPr>
      <w:hyperlink w:anchor="_Toc7035" w:history="1">
        <w:r>
          <w:rPr>
            <w:rFonts w:ascii="IRNazanin" w:hAnsi="IRNazanin" w:eastAsia="IRNazanin" w:cs="IRNazanin"/>
            <w:color w:val="111111"/>
            <w:sz w:val="22"/>
            <w:szCs w:val="22"/>
            <w:b w:val="0"/>
            <w:bCs w:val="0"/>
            <w:i w:val="0"/>
            <w:iCs w:val="0"/>
          </w:rPr>
          <w:t>کم بودن خواسته بسیار بنده، نزد خدا</w:t>
        </w:r>
        <w:r>
          <w:tab/>
        </w:r>
        <w:r>
          <w:fldChar w:fldCharType="begin"/>
        </w:r>
        <w:r>
          <w:instrText xml:space="preserve">PAGEREF 7035 \h</w:instrText>
        </w:r>
        <w:r>
          <w:fldChar w:fldCharType="end"/>
        </w:r>
      </w:hyperlink>
    </w:p>
    <w:p>
      <w:pPr>
        <w:tabs>
          <w:tab w:val="right" w:leader="dot" w:pos="9062"/>
        </w:tabs>
        <w:ind w:left="880"/>
      </w:pPr>
      <w:hyperlink w:anchor="_Toc7036" w:history="1">
        <w:r>
          <w:rPr>
            <w:rFonts w:ascii="IRNazanin" w:hAnsi="IRNazanin" w:eastAsia="IRNazanin" w:cs="IRNazanin"/>
            <w:color w:val="111111"/>
            <w:sz w:val="22"/>
            <w:szCs w:val="22"/>
            <w:b w:val="0"/>
            <w:bCs w:val="0"/>
            <w:i w:val="0"/>
            <w:iCs w:val="0"/>
          </w:rPr>
          <w:t>دلالت قرآن، بر بخشش‌های فراوان خدا</w:t>
        </w:r>
        <w:r>
          <w:tab/>
        </w:r>
        <w:r>
          <w:fldChar w:fldCharType="begin"/>
        </w:r>
        <w:r>
          <w:instrText xml:space="preserve">PAGEREF 7036 \h</w:instrText>
        </w:r>
        <w:r>
          <w:fldChar w:fldCharType="end"/>
        </w:r>
      </w:hyperlink>
    </w:p>
    <w:p>
      <w:pPr>
        <w:tabs>
          <w:tab w:val="right" w:leader="dot" w:pos="9062"/>
        </w:tabs>
        <w:ind w:left="880"/>
      </w:pPr>
      <w:hyperlink w:anchor="_Toc7037" w:history="1">
        <w:r>
          <w:rPr>
            <w:rFonts w:ascii="IRNazanin" w:hAnsi="IRNazanin" w:eastAsia="IRNazanin" w:cs="IRNazanin"/>
            <w:color w:val="111111"/>
            <w:sz w:val="22"/>
            <w:szCs w:val="22"/>
            <w:b w:val="0"/>
            <w:bCs w:val="0"/>
            <w:i w:val="0"/>
            <w:iCs w:val="0"/>
          </w:rPr>
          <w:t>بسیار نبودن آنچه پایانش نیستی است</w:t>
        </w:r>
        <w:r>
          <w:tab/>
        </w:r>
        <w:r>
          <w:fldChar w:fldCharType="begin"/>
        </w:r>
        <w:r>
          <w:instrText xml:space="preserve">PAGEREF 7037 \h</w:instrText>
        </w:r>
        <w:r>
          <w:fldChar w:fldCharType="end"/>
        </w:r>
      </w:hyperlink>
    </w:p>
    <w:p>
      <w:pPr>
        <w:tabs>
          <w:tab w:val="right" w:leader="dot" w:pos="9062"/>
        </w:tabs>
        <w:ind w:left="880"/>
      </w:pPr>
      <w:hyperlink w:anchor="_Toc7038" w:history="1">
        <w:r>
          <w:rPr>
            <w:rFonts w:ascii="IRNazanin" w:hAnsi="IRNazanin" w:eastAsia="IRNazanin" w:cs="IRNazanin"/>
            <w:color w:val="111111"/>
            <w:sz w:val="22"/>
            <w:szCs w:val="22"/>
            <w:b w:val="0"/>
            <w:bCs w:val="0"/>
            <w:i w:val="0"/>
            <w:iCs w:val="0"/>
          </w:rPr>
          <w:t>گستراندن رحمت خدا، به باران فراوان</w:t>
        </w:r>
        <w:r>
          <w:tab/>
        </w:r>
        <w:r>
          <w:fldChar w:fldCharType="begin"/>
        </w:r>
        <w:r>
          <w:instrText xml:space="preserve">PAGEREF 7038 \h</w:instrText>
        </w:r>
        <w:r>
          <w:fldChar w:fldCharType="end"/>
        </w:r>
      </w:hyperlink>
    </w:p>
    <w:p>
      <w:pPr>
        <w:tabs>
          <w:tab w:val="right" w:leader="dot" w:pos="9062"/>
        </w:tabs>
        <w:ind w:left="880"/>
      </w:pPr>
      <w:hyperlink w:anchor="_Toc7039" w:history="1">
        <w:r>
          <w:rPr>
            <w:rFonts w:ascii="IRNazanin" w:hAnsi="IRNazanin" w:eastAsia="IRNazanin" w:cs="IRNazanin"/>
            <w:color w:val="111111"/>
            <w:sz w:val="22"/>
            <w:szCs w:val="22"/>
            <w:b w:val="0"/>
            <w:bCs w:val="0"/>
            <w:i w:val="0"/>
            <w:iCs w:val="0"/>
          </w:rPr>
          <w:t>آبی با فراوانی دائم</w:t>
        </w:r>
        <w:r>
          <w:tab/>
        </w:r>
        <w:r>
          <w:fldChar w:fldCharType="begin"/>
        </w:r>
        <w:r>
          <w:instrText xml:space="preserve">PAGEREF 7039 \h</w:instrText>
        </w:r>
        <w:r>
          <w:fldChar w:fldCharType="end"/>
        </w:r>
      </w:hyperlink>
    </w:p>
    <w:p>
      <w:pPr>
        <w:tabs>
          <w:tab w:val="right" w:leader="dot" w:pos="9062"/>
        </w:tabs>
        <w:ind w:left="880"/>
      </w:pPr>
      <w:hyperlink w:anchor="_Toc7040" w:history="1">
        <w:r>
          <w:rPr>
            <w:rFonts w:ascii="IRNazanin" w:hAnsi="IRNazanin" w:eastAsia="IRNazanin" w:cs="IRNazanin"/>
            <w:color w:val="111111"/>
            <w:sz w:val="22"/>
            <w:szCs w:val="22"/>
            <w:b w:val="0"/>
            <w:bCs w:val="0"/>
            <w:i w:val="0"/>
            <w:iCs w:val="0"/>
          </w:rPr>
          <w:t>سیراب شدن، با باران فراوان</w:t>
        </w:r>
        <w:r>
          <w:tab/>
        </w:r>
        <w:r>
          <w:fldChar w:fldCharType="begin"/>
        </w:r>
        <w:r>
          <w:instrText xml:space="preserve">PAGEREF 7040 \h</w:instrText>
        </w:r>
        <w:r>
          <w:fldChar w:fldCharType="end"/>
        </w:r>
      </w:hyperlink>
    </w:p>
    <w:p>
      <w:pPr>
        <w:tabs>
          <w:tab w:val="right" w:leader="dot" w:pos="9062"/>
        </w:tabs>
        <w:ind w:left="880"/>
      </w:pPr>
      <w:hyperlink w:anchor="_Toc7041" w:history="1">
        <w:r>
          <w:rPr>
            <w:rFonts w:ascii="IRNazanin" w:hAnsi="IRNazanin" w:eastAsia="IRNazanin" w:cs="IRNazanin"/>
            <w:color w:val="111111"/>
            <w:sz w:val="22"/>
            <w:szCs w:val="22"/>
            <w:b w:val="0"/>
            <w:bCs w:val="0"/>
            <w:i w:val="0"/>
            <w:iCs w:val="0"/>
          </w:rPr>
          <w:t>وسیله فراوان ساختن دارایی بنده</w:t>
        </w:r>
        <w:r>
          <w:tab/>
        </w:r>
        <w:r>
          <w:fldChar w:fldCharType="begin"/>
        </w:r>
        <w:r>
          <w:instrText xml:space="preserve">PAGEREF 7041 \h</w:instrText>
        </w:r>
        <w:r>
          <w:fldChar w:fldCharType="end"/>
        </w:r>
      </w:hyperlink>
    </w:p>
    <w:p>
      <w:pPr>
        <w:tabs>
          <w:tab w:val="right" w:leader="dot" w:pos="9062"/>
        </w:tabs>
        <w:ind w:left="880"/>
      </w:pPr>
      <w:hyperlink w:anchor="_Toc7042" w:history="1">
        <w:r>
          <w:rPr>
            <w:rFonts w:ascii="IRNazanin" w:hAnsi="IRNazanin" w:eastAsia="IRNazanin" w:cs="IRNazanin"/>
            <w:color w:val="111111"/>
            <w:sz w:val="22"/>
            <w:szCs w:val="22"/>
            <w:b w:val="0"/>
            <w:bCs w:val="0"/>
            <w:i w:val="0"/>
            <w:iCs w:val="0"/>
          </w:rPr>
          <w:t>فراوانی رحمت الهی</w:t>
        </w:r>
        <w:r>
          <w:tab/>
        </w:r>
        <w:r>
          <w:fldChar w:fldCharType="begin"/>
        </w:r>
        <w:r>
          <w:instrText xml:space="preserve">PAGEREF 7042 \h</w:instrText>
        </w:r>
        <w:r>
          <w:fldChar w:fldCharType="end"/>
        </w:r>
      </w:hyperlink>
    </w:p>
    <w:p>
      <w:pPr>
        <w:tabs>
          <w:tab w:val="right" w:leader="dot" w:pos="9062"/>
        </w:tabs>
        <w:ind w:left="880"/>
      </w:pPr>
      <w:hyperlink w:anchor="_Toc7043" w:history="1">
        <w:r>
          <w:rPr>
            <w:rFonts w:ascii="IRNazanin" w:hAnsi="IRNazanin" w:eastAsia="IRNazanin" w:cs="IRNazanin"/>
            <w:color w:val="111111"/>
            <w:sz w:val="22"/>
            <w:szCs w:val="22"/>
            <w:b w:val="0"/>
            <w:bCs w:val="0"/>
            <w:i w:val="0"/>
            <w:iCs w:val="0"/>
          </w:rPr>
          <w:t>عطای خویشان، همراه با منّت و نکوهش فراوان آنها</w:t>
        </w:r>
        <w:r>
          <w:tab/>
        </w:r>
        <w:r>
          <w:fldChar w:fldCharType="begin"/>
        </w:r>
        <w:r>
          <w:instrText xml:space="preserve">PAGEREF 7043 \h</w:instrText>
        </w:r>
        <w:r>
          <w:fldChar w:fldCharType="end"/>
        </w:r>
      </w:hyperlink>
    </w:p>
    <w:p>
      <w:pPr>
        <w:tabs>
          <w:tab w:val="right" w:leader="dot" w:pos="9062"/>
        </w:tabs>
        <w:ind w:left="880"/>
      </w:pPr>
      <w:hyperlink w:anchor="_Toc7044" w:history="1">
        <w:r>
          <w:rPr>
            <w:rFonts w:ascii="IRNazanin" w:hAnsi="IRNazanin" w:eastAsia="IRNazanin" w:cs="IRNazanin"/>
            <w:color w:val="111111"/>
            <w:sz w:val="22"/>
            <w:szCs w:val="22"/>
            <w:b w:val="0"/>
            <w:bCs w:val="0"/>
            <w:i w:val="0"/>
            <w:iCs w:val="0"/>
          </w:rPr>
          <w:t>بزرگی و فراوانی عطای الهی</w:t>
        </w:r>
        <w:r>
          <w:tab/>
        </w:r>
        <w:r>
          <w:fldChar w:fldCharType="begin"/>
        </w:r>
        <w:r>
          <w:instrText xml:space="preserve">PAGEREF 7044 \h</w:instrText>
        </w:r>
        <w:r>
          <w:fldChar w:fldCharType="end"/>
        </w:r>
      </w:hyperlink>
    </w:p>
    <w:p>
      <w:pPr>
        <w:tabs>
          <w:tab w:val="right" w:leader="dot" w:pos="9062"/>
        </w:tabs>
        <w:ind w:left="880"/>
      </w:pPr>
      <w:hyperlink w:anchor="_Toc7045" w:history="1">
        <w:r>
          <w:rPr>
            <w:rFonts w:ascii="IRNazanin" w:hAnsi="IRNazanin" w:eastAsia="IRNazanin" w:cs="IRNazanin"/>
            <w:color w:val="111111"/>
            <w:sz w:val="22"/>
            <w:szCs w:val="22"/>
            <w:b w:val="0"/>
            <w:bCs w:val="0"/>
            <w:i w:val="0"/>
            <w:iCs w:val="0"/>
          </w:rPr>
          <w:t>بسیار شمردن نیکویی اندک والدین</w:t>
        </w:r>
        <w:r>
          <w:tab/>
        </w:r>
        <w:r>
          <w:fldChar w:fldCharType="begin"/>
        </w:r>
        <w:r>
          <w:instrText xml:space="preserve">PAGEREF 7045 \h</w:instrText>
        </w:r>
        <w:r>
          <w:fldChar w:fldCharType="end"/>
        </w:r>
      </w:hyperlink>
    </w:p>
    <w:p>
      <w:pPr>
        <w:tabs>
          <w:tab w:val="right" w:leader="dot" w:pos="9062"/>
        </w:tabs>
        <w:ind w:left="880"/>
      </w:pPr>
      <w:hyperlink w:anchor="_Toc7046" w:history="1">
        <w:r>
          <w:rPr>
            <w:rFonts w:ascii="IRNazanin" w:hAnsi="IRNazanin" w:eastAsia="IRNazanin" w:cs="IRNazanin"/>
            <w:color w:val="111111"/>
            <w:sz w:val="22"/>
            <w:szCs w:val="22"/>
            <w:b w:val="0"/>
            <w:bCs w:val="0"/>
            <w:i w:val="0"/>
            <w:iCs w:val="0"/>
          </w:rPr>
          <w:t>کم دانستن نیکویی بسیار خود ، درباره والدین</w:t>
        </w:r>
        <w:r>
          <w:tab/>
        </w:r>
        <w:r>
          <w:fldChar w:fldCharType="begin"/>
        </w:r>
        <w:r>
          <w:instrText xml:space="preserve">PAGEREF 7046 \h</w:instrText>
        </w:r>
        <w:r>
          <w:fldChar w:fldCharType="end"/>
        </w:r>
      </w:hyperlink>
    </w:p>
    <w:p>
      <w:pPr>
        <w:tabs>
          <w:tab w:val="right" w:leader="dot" w:pos="9062"/>
        </w:tabs>
        <w:ind w:left="880"/>
      </w:pPr>
      <w:hyperlink w:anchor="_Toc7047" w:history="1">
        <w:r>
          <w:rPr>
            <w:rFonts w:ascii="IRNazanin" w:hAnsi="IRNazanin" w:eastAsia="IRNazanin" w:cs="IRNazanin"/>
            <w:color w:val="111111"/>
            <w:sz w:val="22"/>
            <w:szCs w:val="22"/>
            <w:b w:val="0"/>
            <w:bCs w:val="0"/>
            <w:i w:val="0"/>
            <w:iCs w:val="0"/>
          </w:rPr>
          <w:t>فراوان گرداندن روزی فرزندان، به دست والدین</w:t>
        </w:r>
        <w:r>
          <w:tab/>
        </w:r>
        <w:r>
          <w:fldChar w:fldCharType="begin"/>
        </w:r>
        <w:r>
          <w:instrText xml:space="preserve">PAGEREF 7047 \h</w:instrText>
        </w:r>
        <w:r>
          <w:fldChar w:fldCharType="end"/>
        </w:r>
      </w:hyperlink>
    </w:p>
    <w:p>
      <w:pPr>
        <w:tabs>
          <w:tab w:val="right" w:leader="dot" w:pos="9062"/>
        </w:tabs>
        <w:ind w:left="880"/>
      </w:pPr>
      <w:hyperlink w:anchor="_Toc7048" w:history="1">
        <w:r>
          <w:rPr>
            <w:rFonts w:ascii="IRNazanin" w:hAnsi="IRNazanin" w:eastAsia="IRNazanin" w:cs="IRNazanin"/>
            <w:color w:val="111111"/>
            <w:sz w:val="22"/>
            <w:szCs w:val="22"/>
            <w:b w:val="0"/>
            <w:bCs w:val="0"/>
            <w:i w:val="0"/>
            <w:iCs w:val="0"/>
          </w:rPr>
          <w:t>فراوان گرداندن بخشش‌های مرزداران اسلام</w:t>
        </w:r>
        <w:r>
          <w:tab/>
        </w:r>
        <w:r>
          <w:fldChar w:fldCharType="begin"/>
        </w:r>
        <w:r>
          <w:instrText xml:space="preserve">PAGEREF 7048 \h</w:instrText>
        </w:r>
        <w:r>
          <w:fldChar w:fldCharType="end"/>
        </w:r>
      </w:hyperlink>
    </w:p>
    <w:p>
      <w:pPr>
        <w:tabs>
          <w:tab w:val="right" w:leader="dot" w:pos="9062"/>
        </w:tabs>
        <w:ind w:left="880"/>
      </w:pPr>
      <w:hyperlink w:anchor="_Toc7049" w:history="1">
        <w:r>
          <w:rPr>
            <w:rFonts w:ascii="IRNazanin" w:hAnsi="IRNazanin" w:eastAsia="IRNazanin" w:cs="IRNazanin"/>
            <w:color w:val="111111"/>
            <w:sz w:val="22"/>
            <w:szCs w:val="22"/>
            <w:b w:val="0"/>
            <w:bCs w:val="0"/>
            <w:i w:val="0"/>
            <w:iCs w:val="0"/>
          </w:rPr>
          <w:t>فراوان ساختن تعداد مرزداران اسلام</w:t>
        </w:r>
        <w:r>
          <w:tab/>
        </w:r>
        <w:r>
          <w:fldChar w:fldCharType="begin"/>
        </w:r>
        <w:r>
          <w:instrText xml:space="preserve">PAGEREF 7049 \h</w:instrText>
        </w:r>
        <w:r>
          <w:fldChar w:fldCharType="end"/>
        </w:r>
      </w:hyperlink>
    </w:p>
    <w:p>
      <w:pPr>
        <w:tabs>
          <w:tab w:val="right" w:leader="dot" w:pos="9062"/>
        </w:tabs>
        <w:ind w:left="880"/>
      </w:pPr>
      <w:hyperlink w:anchor="_Toc7050" w:history="1">
        <w:r>
          <w:rPr>
            <w:rFonts w:ascii="IRNazanin" w:hAnsi="IRNazanin" w:eastAsia="IRNazanin" w:cs="IRNazanin"/>
            <w:color w:val="111111"/>
            <w:sz w:val="22"/>
            <w:szCs w:val="22"/>
            <w:b w:val="0"/>
            <w:bCs w:val="0"/>
            <w:i w:val="0"/>
            <w:iCs w:val="0"/>
          </w:rPr>
          <w:t>فراوان ساختن دارایی مرزداران اسلام</w:t>
        </w:r>
        <w:r>
          <w:tab/>
        </w:r>
        <w:r>
          <w:fldChar w:fldCharType="begin"/>
        </w:r>
        <w:r>
          <w:instrText xml:space="preserve">PAGEREF 7050 \h</w:instrText>
        </w:r>
        <w:r>
          <w:fldChar w:fldCharType="end"/>
        </w:r>
      </w:hyperlink>
    </w:p>
    <w:p>
      <w:pPr>
        <w:tabs>
          <w:tab w:val="right" w:leader="dot" w:pos="9062"/>
        </w:tabs>
        <w:ind w:left="880"/>
      </w:pPr>
      <w:hyperlink w:anchor="_Toc7051" w:history="1">
        <w:r>
          <w:rPr>
            <w:rFonts w:ascii="IRNazanin" w:hAnsi="IRNazanin" w:eastAsia="IRNazanin" w:cs="IRNazanin"/>
            <w:color w:val="111111"/>
            <w:sz w:val="22"/>
            <w:szCs w:val="22"/>
            <w:b w:val="0"/>
            <w:bCs w:val="0"/>
            <w:i w:val="0"/>
            <w:iCs w:val="0"/>
          </w:rPr>
          <w:t>وسیله رهاندن بنده، از وام</w:t>
        </w:r>
        <w:r>
          <w:tab/>
        </w:r>
        <w:r>
          <w:fldChar w:fldCharType="begin"/>
        </w:r>
        <w:r>
          <w:instrText xml:space="preserve">PAGEREF 7051 \h</w:instrText>
        </w:r>
        <w:r>
          <w:fldChar w:fldCharType="end"/>
        </w:r>
      </w:hyperlink>
    </w:p>
    <w:p>
      <w:pPr>
        <w:tabs>
          <w:tab w:val="right" w:leader="dot" w:pos="9062"/>
        </w:tabs>
        <w:ind w:left="880"/>
      </w:pPr>
      <w:hyperlink w:anchor="_Toc7052" w:history="1">
        <w:r>
          <w:rPr>
            <w:rFonts w:ascii="IRNazanin" w:hAnsi="IRNazanin" w:eastAsia="IRNazanin" w:cs="IRNazanin"/>
            <w:color w:val="111111"/>
            <w:sz w:val="22"/>
            <w:szCs w:val="22"/>
            <w:b w:val="0"/>
            <w:bCs w:val="0"/>
            <w:i w:val="0"/>
            <w:iCs w:val="0"/>
          </w:rPr>
          <w:t>منکر احسان بسیار خداوند</w:t>
        </w:r>
        <w:r>
          <w:tab/>
        </w:r>
        <w:r>
          <w:fldChar w:fldCharType="begin"/>
        </w:r>
        <w:r>
          <w:instrText xml:space="preserve">PAGEREF 7052 \h</w:instrText>
        </w:r>
        <w:r>
          <w:fldChar w:fldCharType="end"/>
        </w:r>
      </w:hyperlink>
    </w:p>
    <w:p>
      <w:pPr>
        <w:tabs>
          <w:tab w:val="right" w:leader="dot" w:pos="9062"/>
        </w:tabs>
        <w:ind w:left="880"/>
      </w:pPr>
      <w:hyperlink w:anchor="_Toc7053" w:history="1">
        <w:r>
          <w:rPr>
            <w:rFonts w:ascii="IRNazanin" w:hAnsi="IRNazanin" w:eastAsia="IRNazanin" w:cs="IRNazanin"/>
            <w:color w:val="111111"/>
            <w:sz w:val="22"/>
            <w:szCs w:val="22"/>
            <w:b w:val="0"/>
            <w:bCs w:val="0"/>
            <w:i w:val="0"/>
            <w:iCs w:val="0"/>
          </w:rPr>
          <w:t>بسیاری معصیت و نافرمانی بنده</w:t>
        </w:r>
        <w:r>
          <w:tab/>
        </w:r>
        <w:r>
          <w:fldChar w:fldCharType="begin"/>
        </w:r>
        <w:r>
          <w:instrText xml:space="preserve">PAGEREF 7053 \h</w:instrText>
        </w:r>
        <w:r>
          <w:fldChar w:fldCharType="end"/>
        </w:r>
      </w:hyperlink>
    </w:p>
    <w:p>
      <w:pPr>
        <w:tabs>
          <w:tab w:val="right" w:leader="dot" w:pos="9062"/>
        </w:tabs>
        <w:ind w:left="880"/>
      </w:pPr>
      <w:hyperlink w:anchor="_Toc7054" w:history="1">
        <w:r>
          <w:rPr>
            <w:rFonts w:ascii="IRNazanin" w:hAnsi="IRNazanin" w:eastAsia="IRNazanin" w:cs="IRNazanin"/>
            <w:color w:val="111111"/>
            <w:sz w:val="22"/>
            <w:szCs w:val="22"/>
            <w:b w:val="0"/>
            <w:bCs w:val="0"/>
            <w:i w:val="0"/>
            <w:iCs w:val="0"/>
          </w:rPr>
          <w:t>خوراک جنین، از زیادی خوراک مادر</w:t>
        </w:r>
        <w:r>
          <w:tab/>
        </w:r>
        <w:r>
          <w:fldChar w:fldCharType="begin"/>
        </w:r>
        <w:r>
          <w:instrText xml:space="preserve">PAGEREF 7054 \h</w:instrText>
        </w:r>
        <w:r>
          <w:fldChar w:fldCharType="end"/>
        </w:r>
      </w:hyperlink>
    </w:p>
    <w:p>
      <w:pPr>
        <w:tabs>
          <w:tab w:val="right" w:leader="dot" w:pos="9062"/>
        </w:tabs>
        <w:ind w:left="880"/>
      </w:pPr>
      <w:hyperlink w:anchor="_Toc7055" w:history="1">
        <w:r>
          <w:rPr>
            <w:rFonts w:ascii="IRNazanin" w:hAnsi="IRNazanin" w:eastAsia="IRNazanin" w:cs="IRNazanin"/>
            <w:color w:val="111111"/>
            <w:sz w:val="22"/>
            <w:szCs w:val="22"/>
            <w:b w:val="0"/>
            <w:bCs w:val="0"/>
            <w:i w:val="0"/>
            <w:iCs w:val="0"/>
          </w:rPr>
          <w:t>پناه بردن از آتش، به بسیاری رحمت خدا</w:t>
        </w:r>
        <w:r>
          <w:tab/>
        </w:r>
        <w:r>
          <w:fldChar w:fldCharType="begin"/>
        </w:r>
        <w:r>
          <w:instrText xml:space="preserve">PAGEREF 7055 \h</w:instrText>
        </w:r>
        <w:r>
          <w:fldChar w:fldCharType="end"/>
        </w:r>
      </w:hyperlink>
    </w:p>
    <w:p>
      <w:pPr>
        <w:tabs>
          <w:tab w:val="right" w:leader="dot" w:pos="9062"/>
        </w:tabs>
        <w:ind w:left="880"/>
      </w:pPr>
      <w:hyperlink w:anchor="_Toc7056" w:history="1">
        <w:r>
          <w:rPr>
            <w:rFonts w:ascii="IRNazanin" w:hAnsi="IRNazanin" w:eastAsia="IRNazanin" w:cs="IRNazanin"/>
            <w:color w:val="111111"/>
            <w:sz w:val="22"/>
            <w:szCs w:val="22"/>
            <w:b w:val="0"/>
            <w:bCs w:val="0"/>
            <w:i w:val="0"/>
            <w:iCs w:val="0"/>
          </w:rPr>
          <w:t>حرمت‌های بسیار ماه رمضان</w:t>
        </w:r>
        <w:r>
          <w:tab/>
        </w:r>
        <w:r>
          <w:fldChar w:fldCharType="begin"/>
        </w:r>
        <w:r>
          <w:instrText xml:space="preserve">PAGEREF 7056 \h</w:instrText>
        </w:r>
        <w:r>
          <w:fldChar w:fldCharType="end"/>
        </w:r>
      </w:hyperlink>
    </w:p>
    <w:p>
      <w:pPr>
        <w:tabs>
          <w:tab w:val="right" w:leader="dot" w:pos="9062"/>
        </w:tabs>
        <w:ind w:left="880"/>
      </w:pPr>
      <w:hyperlink w:anchor="_Toc7057" w:history="1">
        <w:r>
          <w:rPr>
            <w:rFonts w:ascii="IRNazanin" w:hAnsi="IRNazanin" w:eastAsia="IRNazanin" w:cs="IRNazanin"/>
            <w:color w:val="111111"/>
            <w:sz w:val="22"/>
            <w:szCs w:val="22"/>
            <w:b w:val="0"/>
            <w:bCs w:val="0"/>
            <w:i w:val="0"/>
            <w:iCs w:val="0"/>
          </w:rPr>
          <w:t>تعجّب از فراوانی بخشش خدا</w:t>
        </w:r>
        <w:r>
          <w:tab/>
        </w:r>
        <w:r>
          <w:fldChar w:fldCharType="begin"/>
        </w:r>
        <w:r>
          <w:instrText xml:space="preserve">PAGEREF 7057 \h</w:instrText>
        </w:r>
        <w:r>
          <w:fldChar w:fldCharType="end"/>
        </w:r>
      </w:hyperlink>
    </w:p>
    <w:p>
      <w:pPr>
        <w:tabs>
          <w:tab w:val="right" w:leader="dot" w:pos="9062"/>
        </w:tabs>
        <w:ind w:left="880"/>
      </w:pPr>
      <w:hyperlink w:anchor="_Toc7058" w:history="1">
        <w:r>
          <w:rPr>
            <w:rFonts w:ascii="IRNazanin" w:hAnsi="IRNazanin" w:eastAsia="IRNazanin" w:cs="IRNazanin"/>
            <w:color w:val="111111"/>
            <w:sz w:val="22"/>
            <w:szCs w:val="22"/>
            <w:b w:val="0"/>
            <w:bCs w:val="0"/>
            <w:i w:val="0"/>
            <w:iCs w:val="0"/>
          </w:rPr>
          <w:t>فراوانی آزادشدگان خدا، در ماه رمضان</w:t>
        </w:r>
        <w:r>
          <w:tab/>
        </w:r>
        <w:r>
          <w:fldChar w:fldCharType="begin"/>
        </w:r>
        <w:r>
          <w:instrText xml:space="preserve">PAGEREF 7058 \h</w:instrText>
        </w:r>
        <w:r>
          <w:fldChar w:fldCharType="end"/>
        </w:r>
      </w:hyperlink>
    </w:p>
    <w:p>
      <w:pPr>
        <w:tabs>
          <w:tab w:val="right" w:leader="dot" w:pos="9062"/>
        </w:tabs>
        <w:ind w:left="880"/>
      </w:pPr>
      <w:hyperlink w:anchor="_Toc7059" w:history="1">
        <w:r>
          <w:rPr>
            <w:rFonts w:ascii="IRNazanin" w:hAnsi="IRNazanin" w:eastAsia="IRNazanin" w:cs="IRNazanin"/>
            <w:color w:val="111111"/>
            <w:sz w:val="22"/>
            <w:szCs w:val="22"/>
            <w:b w:val="0"/>
            <w:bCs w:val="0"/>
            <w:i w:val="0"/>
            <w:iCs w:val="0"/>
          </w:rPr>
          <w:t>آرزومندی فراوان دل، به ماه رمضان</w:t>
        </w:r>
        <w:r>
          <w:tab/>
        </w:r>
        <w:r>
          <w:fldChar w:fldCharType="begin"/>
        </w:r>
        <w:r>
          <w:instrText xml:space="preserve">PAGEREF 7059 \h</w:instrText>
        </w:r>
        <w:r>
          <w:fldChar w:fldCharType="end"/>
        </w:r>
      </w:hyperlink>
    </w:p>
    <w:p>
      <w:pPr>
        <w:tabs>
          <w:tab w:val="right" w:leader="dot" w:pos="9062"/>
        </w:tabs>
        <w:ind w:left="880"/>
      </w:pPr>
      <w:hyperlink w:anchor="_Toc7060" w:history="1">
        <w:r>
          <w:rPr>
            <w:rFonts w:ascii="IRNazanin" w:hAnsi="IRNazanin" w:eastAsia="IRNazanin" w:cs="IRNazanin"/>
            <w:color w:val="111111"/>
            <w:sz w:val="22"/>
            <w:szCs w:val="22"/>
            <w:b w:val="0"/>
            <w:bCs w:val="0"/>
            <w:i w:val="0"/>
            <w:iCs w:val="0"/>
          </w:rPr>
          <w:t>ادای اندکی از بسیار، در ماه رمضان</w:t>
        </w:r>
        <w:r>
          <w:tab/>
        </w:r>
        <w:r>
          <w:fldChar w:fldCharType="begin"/>
        </w:r>
        <w:r>
          <w:instrText xml:space="preserve">PAGEREF 7060 \h</w:instrText>
        </w:r>
        <w:r>
          <w:fldChar w:fldCharType="end"/>
        </w:r>
      </w:hyperlink>
    </w:p>
    <w:p>
      <w:pPr>
        <w:tabs>
          <w:tab w:val="right" w:leader="dot" w:pos="9062"/>
        </w:tabs>
        <w:ind w:left="880"/>
      </w:pPr>
      <w:hyperlink w:anchor="_Toc7061" w:history="1">
        <w:r>
          <w:rPr>
            <w:rFonts w:ascii="IRNazanin" w:hAnsi="IRNazanin" w:eastAsia="IRNazanin" w:cs="IRNazanin"/>
            <w:color w:val="111111"/>
            <w:sz w:val="22"/>
            <w:szCs w:val="22"/>
            <w:b w:val="0"/>
            <w:bCs w:val="0"/>
            <w:i w:val="0"/>
            <w:iCs w:val="0"/>
          </w:rPr>
          <w:t>بسیاری بازگشتِ (مغرور به کرم خدا)، در کیفر</w:t>
        </w:r>
        <w:r>
          <w:tab/>
        </w:r>
        <w:r>
          <w:fldChar w:fldCharType="begin"/>
        </w:r>
        <w:r>
          <w:instrText xml:space="preserve">PAGEREF 7061 \h</w:instrText>
        </w:r>
        <w:r>
          <w:fldChar w:fldCharType="end"/>
        </w:r>
      </w:hyperlink>
    </w:p>
    <w:p>
      <w:pPr>
        <w:tabs>
          <w:tab w:val="right" w:leader="dot" w:pos="9062"/>
        </w:tabs>
        <w:ind w:left="880"/>
      </w:pPr>
      <w:hyperlink w:anchor="_Toc7062" w:history="1">
        <w:r>
          <w:rPr>
            <w:rFonts w:ascii="IRNazanin" w:hAnsi="IRNazanin" w:eastAsia="IRNazanin" w:cs="IRNazanin"/>
            <w:color w:val="111111"/>
            <w:sz w:val="22"/>
            <w:szCs w:val="22"/>
            <w:b w:val="0"/>
            <w:bCs w:val="0"/>
            <w:i w:val="0"/>
            <w:iCs w:val="0"/>
          </w:rPr>
          <w:t>فراوان‌تر بودن نعمت خدا، از به شمارش درآمدن</w:t>
        </w:r>
        <w:r>
          <w:tab/>
        </w:r>
        <w:r>
          <w:fldChar w:fldCharType="begin"/>
        </w:r>
        <w:r>
          <w:instrText xml:space="preserve">PAGEREF 7062 \h</w:instrText>
        </w:r>
        <w:r>
          <w:fldChar w:fldCharType="end"/>
        </w:r>
      </w:hyperlink>
    </w:p>
    <w:p>
      <w:pPr>
        <w:tabs>
          <w:tab w:val="right" w:leader="dot" w:pos="9062"/>
        </w:tabs>
        <w:ind w:left="880"/>
      </w:pPr>
      <w:hyperlink w:anchor="_Toc7063" w:history="1">
        <w:r>
          <w:rPr>
            <w:rFonts w:ascii="IRNazanin" w:hAnsi="IRNazanin" w:eastAsia="IRNazanin" w:cs="IRNazanin"/>
            <w:color w:val="111111"/>
            <w:sz w:val="22"/>
            <w:szCs w:val="22"/>
            <w:b w:val="0"/>
            <w:bCs w:val="0"/>
            <w:i w:val="0"/>
            <w:iCs w:val="0"/>
          </w:rPr>
          <w:t>بسیاری احسان خدا</w:t>
        </w:r>
        <w:r>
          <w:tab/>
        </w:r>
        <w:r>
          <w:fldChar w:fldCharType="begin"/>
        </w:r>
        <w:r>
          <w:instrText xml:space="preserve">PAGEREF 7063 \h</w:instrText>
        </w:r>
        <w:r>
          <w:fldChar w:fldCharType="end"/>
        </w:r>
      </w:hyperlink>
    </w:p>
    <w:p>
      <w:pPr>
        <w:tabs>
          <w:tab w:val="right" w:leader="dot" w:pos="9062"/>
        </w:tabs>
        <w:ind w:left="880"/>
      </w:pPr>
      <w:hyperlink w:anchor="_Toc7064" w:history="1">
        <w:r>
          <w:rPr>
            <w:rFonts w:ascii="IRNazanin" w:hAnsi="IRNazanin" w:eastAsia="IRNazanin" w:cs="IRNazanin"/>
            <w:color w:val="111111"/>
            <w:sz w:val="22"/>
            <w:szCs w:val="22"/>
            <w:b w:val="0"/>
            <w:bCs w:val="0"/>
            <w:i w:val="0"/>
            <w:iCs w:val="0"/>
          </w:rPr>
          <w:t>خدا و عدم فزونی مانندی بر او</w:t>
        </w:r>
        <w:r>
          <w:tab/>
        </w:r>
        <w:r>
          <w:fldChar w:fldCharType="begin"/>
        </w:r>
        <w:r>
          <w:instrText xml:space="preserve">PAGEREF 7064 \h</w:instrText>
        </w:r>
        <w:r>
          <w:fldChar w:fldCharType="end"/>
        </w:r>
      </w:hyperlink>
    </w:p>
    <w:p>
      <w:pPr>
        <w:tabs>
          <w:tab w:val="right" w:leader="dot" w:pos="9062"/>
        </w:tabs>
        <w:ind w:left="880"/>
      </w:pPr>
      <w:hyperlink w:anchor="_Toc7065" w:history="1">
        <w:r>
          <w:rPr>
            <w:rFonts w:ascii="IRNazanin" w:hAnsi="IRNazanin" w:eastAsia="IRNazanin" w:cs="IRNazanin"/>
            <w:color w:val="111111"/>
            <w:sz w:val="22"/>
            <w:szCs w:val="22"/>
            <w:b w:val="0"/>
            <w:bCs w:val="0"/>
            <w:i w:val="0"/>
            <w:iCs w:val="0"/>
          </w:rPr>
          <w:t>یاری شدن کوشنده در بسیاری سپاس</w:t>
        </w:r>
        <w:r>
          <w:tab/>
        </w:r>
        <w:r>
          <w:fldChar w:fldCharType="begin"/>
        </w:r>
        <w:r>
          <w:instrText xml:space="preserve">PAGEREF 7065 \h</w:instrText>
        </w:r>
        <w:r>
          <w:fldChar w:fldCharType="end"/>
        </w:r>
      </w:hyperlink>
    </w:p>
    <w:p>
      <w:pPr>
        <w:tabs>
          <w:tab w:val="right" w:leader="dot" w:pos="9062"/>
        </w:tabs>
        <w:ind w:left="880"/>
      </w:pPr>
      <w:hyperlink w:anchor="_Toc7066" w:history="1">
        <w:r>
          <w:rPr>
            <w:rFonts w:ascii="IRNazanin" w:hAnsi="IRNazanin" w:eastAsia="IRNazanin" w:cs="IRNazanin"/>
            <w:color w:val="111111"/>
            <w:sz w:val="22"/>
            <w:szCs w:val="22"/>
            <w:b w:val="0"/>
            <w:bCs w:val="0"/>
            <w:i w:val="0"/>
            <w:iCs w:val="0"/>
          </w:rPr>
          <w:t>فراوانی سپاس، سبب افزایش نعمت</w:t>
        </w:r>
        <w:r>
          <w:tab/>
        </w:r>
        <w:r>
          <w:fldChar w:fldCharType="begin"/>
        </w:r>
        <w:r>
          <w:instrText xml:space="preserve">PAGEREF 7066 \h</w:instrText>
        </w:r>
        <w:r>
          <w:fldChar w:fldCharType="end"/>
        </w:r>
      </w:hyperlink>
    </w:p>
    <w:p>
      <w:pPr>
        <w:tabs>
          <w:tab w:val="right" w:leader="dot" w:pos="9062"/>
        </w:tabs>
        <w:ind w:left="880"/>
      </w:pPr>
      <w:hyperlink w:anchor="_Toc7067" w:history="1">
        <w:r>
          <w:rPr>
            <w:rFonts w:ascii="IRNazanin" w:hAnsi="IRNazanin" w:eastAsia="IRNazanin" w:cs="IRNazanin"/>
            <w:color w:val="111111"/>
            <w:sz w:val="22"/>
            <w:szCs w:val="22"/>
            <w:b w:val="0"/>
            <w:bCs w:val="0"/>
            <w:i w:val="0"/>
            <w:iCs w:val="0"/>
          </w:rPr>
          <w:t>درودی فراوان، بر محمّد صلی‌الله‌علیه‌و‌آله</w:t>
        </w:r>
        <w:r>
          <w:tab/>
        </w:r>
        <w:r>
          <w:fldChar w:fldCharType="begin"/>
        </w:r>
        <w:r>
          <w:instrText xml:space="preserve">PAGEREF 7067 \h</w:instrText>
        </w:r>
        <w:r>
          <w:fldChar w:fldCharType="end"/>
        </w:r>
      </w:hyperlink>
    </w:p>
    <w:p>
      <w:pPr>
        <w:tabs>
          <w:tab w:val="right" w:leader="dot" w:pos="9062"/>
        </w:tabs>
        <w:ind w:left="880"/>
      </w:pPr>
      <w:hyperlink w:anchor="_Toc7068" w:history="1">
        <w:r>
          <w:rPr>
            <w:rFonts w:ascii="IRNazanin" w:hAnsi="IRNazanin" w:eastAsia="IRNazanin" w:cs="IRNazanin"/>
            <w:color w:val="111111"/>
            <w:sz w:val="22"/>
            <w:szCs w:val="22"/>
            <w:b w:val="0"/>
            <w:bCs w:val="0"/>
            <w:i w:val="0"/>
            <w:iCs w:val="0"/>
          </w:rPr>
          <w:t>فراوان گشتن بهره محمّد صلی‌الله‌علیه‌و‌آله و آلش، از نعمت‌ها و سودهای الهی</w:t>
        </w:r>
        <w:r>
          <w:tab/>
        </w:r>
        <w:r>
          <w:fldChar w:fldCharType="begin"/>
        </w:r>
        <w:r>
          <w:instrText xml:space="preserve">PAGEREF 7068 \h</w:instrText>
        </w:r>
        <w:r>
          <w:fldChar w:fldCharType="end"/>
        </w:r>
      </w:hyperlink>
    </w:p>
    <w:p>
      <w:pPr>
        <w:tabs>
          <w:tab w:val="right" w:leader="dot" w:pos="9062"/>
        </w:tabs>
        <w:ind w:left="880"/>
      </w:pPr>
      <w:hyperlink w:anchor="_Toc7069" w:history="1">
        <w:r>
          <w:rPr>
            <w:rFonts w:ascii="IRNazanin" w:hAnsi="IRNazanin" w:eastAsia="IRNazanin" w:cs="IRNazanin"/>
            <w:color w:val="111111"/>
            <w:sz w:val="22"/>
            <w:szCs w:val="22"/>
            <w:b w:val="0"/>
            <w:bCs w:val="0"/>
            <w:i w:val="0"/>
            <w:iCs w:val="0"/>
          </w:rPr>
          <w:t>فراوانی عطای خدا، در روز عرفه</w:t>
        </w:r>
        <w:r>
          <w:tab/>
        </w:r>
        <w:r>
          <w:fldChar w:fldCharType="begin"/>
        </w:r>
        <w:r>
          <w:instrText xml:space="preserve">PAGEREF 7069 \h</w:instrText>
        </w:r>
        <w:r>
          <w:fldChar w:fldCharType="end"/>
        </w:r>
      </w:hyperlink>
    </w:p>
    <w:p>
      <w:pPr>
        <w:tabs>
          <w:tab w:val="right" w:leader="dot" w:pos="9062"/>
        </w:tabs>
        <w:ind w:left="880"/>
      </w:pPr>
      <w:hyperlink w:anchor="_Toc7070" w:history="1">
        <w:r>
          <w:rPr>
            <w:rFonts w:ascii="IRNazanin" w:hAnsi="IRNazanin" w:eastAsia="IRNazanin" w:cs="IRNazanin"/>
            <w:color w:val="111111"/>
            <w:sz w:val="22"/>
            <w:szCs w:val="22"/>
            <w:b w:val="0"/>
            <w:bCs w:val="0"/>
            <w:i w:val="0"/>
            <w:iCs w:val="0"/>
          </w:rPr>
          <w:t>فراوانی محبّت خداوند</w:t>
        </w:r>
        <w:r>
          <w:tab/>
        </w:r>
        <w:r>
          <w:fldChar w:fldCharType="begin"/>
        </w:r>
        <w:r>
          <w:instrText xml:space="preserve">PAGEREF 7070 \h</w:instrText>
        </w:r>
        <w:r>
          <w:fldChar w:fldCharType="end"/>
        </w:r>
      </w:hyperlink>
    </w:p>
    <w:p>
      <w:pPr>
        <w:tabs>
          <w:tab w:val="right" w:leader="dot" w:pos="9062"/>
        </w:tabs>
        <w:ind w:left="880"/>
      </w:pPr>
      <w:hyperlink w:anchor="_Toc7071" w:history="1">
        <w:r>
          <w:rPr>
            <w:rFonts w:ascii="IRNazanin" w:hAnsi="IRNazanin" w:eastAsia="IRNazanin" w:cs="IRNazanin"/>
            <w:color w:val="111111"/>
            <w:sz w:val="22"/>
            <w:szCs w:val="22"/>
            <w:b w:val="0"/>
            <w:bCs w:val="0"/>
            <w:i w:val="0"/>
            <w:iCs w:val="0"/>
          </w:rPr>
          <w:t>فراوانی نعمت‌های الهی</w:t>
        </w:r>
        <w:r>
          <w:tab/>
        </w:r>
        <w:r>
          <w:fldChar w:fldCharType="begin"/>
        </w:r>
        <w:r>
          <w:instrText xml:space="preserve">PAGEREF 7071 \h</w:instrText>
        </w:r>
        <w:r>
          <w:fldChar w:fldCharType="end"/>
        </w:r>
      </w:hyperlink>
    </w:p>
    <w:p>
      <w:pPr>
        <w:tabs>
          <w:tab w:val="right" w:leader="dot" w:pos="9062"/>
        </w:tabs>
        <w:ind w:left="880"/>
      </w:pPr>
      <w:hyperlink w:anchor="_Toc7072" w:history="1">
        <w:r>
          <w:rPr>
            <w:rFonts w:ascii="IRNazanin" w:hAnsi="IRNazanin" w:eastAsia="IRNazanin" w:cs="IRNazanin"/>
            <w:color w:val="111111"/>
            <w:sz w:val="22"/>
            <w:szCs w:val="22"/>
            <w:b w:val="0"/>
            <w:bCs w:val="0"/>
            <w:i w:val="0"/>
            <w:iCs w:val="0"/>
          </w:rPr>
          <w:t>فراوانی نصیب بنده، از احسان خدا</w:t>
        </w:r>
        <w:r>
          <w:tab/>
        </w:r>
        <w:r>
          <w:fldChar w:fldCharType="begin"/>
        </w:r>
        <w:r>
          <w:instrText xml:space="preserve">PAGEREF 7072 \h</w:instrText>
        </w:r>
        <w:r>
          <w:fldChar w:fldCharType="end"/>
        </w:r>
      </w:hyperlink>
    </w:p>
    <w:p>
      <w:pPr>
        <w:tabs>
          <w:tab w:val="right" w:leader="dot" w:pos="9062"/>
        </w:tabs>
        <w:ind w:left="880"/>
      </w:pPr>
      <w:hyperlink w:anchor="_Toc7073" w:history="1">
        <w:r>
          <w:rPr>
            <w:rFonts w:ascii="IRNazanin" w:hAnsi="IRNazanin" w:eastAsia="IRNazanin" w:cs="IRNazanin"/>
            <w:color w:val="111111"/>
            <w:sz w:val="22"/>
            <w:szCs w:val="22"/>
            <w:b w:val="0"/>
            <w:bCs w:val="0"/>
            <w:i w:val="0"/>
            <w:iCs w:val="0"/>
          </w:rPr>
          <w:t>بسیار نمودن سهمِ بنده، از بخشش‌ها</w:t>
        </w:r>
        <w:r>
          <w:tab/>
        </w:r>
        <w:r>
          <w:fldChar w:fldCharType="begin"/>
        </w:r>
        <w:r>
          <w:instrText xml:space="preserve">PAGEREF 7073 \h</w:instrText>
        </w:r>
        <w:r>
          <w:fldChar w:fldCharType="end"/>
        </w:r>
      </w:hyperlink>
    </w:p>
    <w:p>
      <w:pPr>
        <w:tabs>
          <w:tab w:val="right" w:leader="dot" w:pos="9062"/>
        </w:tabs>
        <w:ind w:left="880"/>
      </w:pPr>
      <w:hyperlink w:anchor="_Toc7074" w:history="1">
        <w:r>
          <w:rPr>
            <w:rFonts w:ascii="IRNazanin" w:hAnsi="IRNazanin" w:eastAsia="IRNazanin" w:cs="IRNazanin"/>
            <w:color w:val="111111"/>
            <w:sz w:val="22"/>
            <w:szCs w:val="22"/>
            <w:b w:val="0"/>
            <w:bCs w:val="0"/>
            <w:i w:val="0"/>
            <w:iCs w:val="0"/>
          </w:rPr>
          <w:t>فراوان گرداندن نصیب بنده ، از نیکیِ قسمت شونده میان مؤمنان</w:t>
        </w:r>
        <w:r>
          <w:tab/>
        </w:r>
        <w:r>
          <w:fldChar w:fldCharType="begin"/>
        </w:r>
        <w:r>
          <w:instrText xml:space="preserve">PAGEREF 7074 \h</w:instrText>
        </w:r>
        <w:r>
          <w:fldChar w:fldCharType="end"/>
        </w:r>
      </w:hyperlink>
    </w:p>
    <w:p>
      <w:pPr>
        <w:tabs>
          <w:tab w:val="right" w:leader="dot" w:pos="9062"/>
        </w:tabs>
        <w:ind w:left="880"/>
      </w:pPr>
      <w:hyperlink w:anchor="_Toc7075" w:history="1">
        <w:r>
          <w:rPr>
            <w:rFonts w:ascii="IRNazanin" w:hAnsi="IRNazanin" w:eastAsia="IRNazanin" w:cs="IRNazanin"/>
            <w:color w:val="111111"/>
            <w:sz w:val="22"/>
            <w:szCs w:val="22"/>
            <w:b w:val="0"/>
            <w:bCs w:val="0"/>
            <w:i w:val="0"/>
            <w:iCs w:val="0"/>
          </w:rPr>
          <w:t>شمارِ بسیارِ دشمنان</w:t>
        </w:r>
        <w:r>
          <w:tab/>
        </w:r>
        <w:r>
          <w:fldChar w:fldCharType="begin"/>
        </w:r>
        <w:r>
          <w:instrText xml:space="preserve">PAGEREF 7075 \h</w:instrText>
        </w:r>
        <w:r>
          <w:fldChar w:fldCharType="end"/>
        </w:r>
      </w:hyperlink>
    </w:p>
    <w:p>
      <w:pPr>
        <w:tabs>
          <w:tab w:val="right" w:leader="dot" w:pos="9062"/>
        </w:tabs>
        <w:ind w:left="880"/>
      </w:pPr>
      <w:hyperlink w:anchor="_Toc7076" w:history="1">
        <w:r>
          <w:rPr>
            <w:rFonts w:ascii="IRNazanin" w:hAnsi="IRNazanin" w:eastAsia="IRNazanin" w:cs="IRNazanin"/>
            <w:color w:val="111111"/>
            <w:sz w:val="22"/>
            <w:szCs w:val="22"/>
            <w:b w:val="0"/>
            <w:bCs w:val="0"/>
            <w:i w:val="0"/>
            <w:iCs w:val="0"/>
          </w:rPr>
          <w:t>اقرار به فراوانی نعمت‌ها</w:t>
        </w:r>
        <w:r>
          <w:tab/>
        </w:r>
        <w:r>
          <w:fldChar w:fldCharType="begin"/>
        </w:r>
        <w:r>
          <w:instrText xml:space="preserve">PAGEREF 7076 \h</w:instrText>
        </w:r>
        <w:r>
          <w:fldChar w:fldCharType="end"/>
        </w:r>
      </w:hyperlink>
    </w:p>
    <w:p>
      <w:pPr>
        <w:tabs>
          <w:tab w:val="right" w:leader="dot" w:pos="9062"/>
        </w:tabs>
        <w:ind w:left="880"/>
      </w:pPr>
      <w:hyperlink w:anchor="_Toc7077" w:history="1">
        <w:r>
          <w:rPr>
            <w:rFonts w:ascii="IRNazanin" w:hAnsi="IRNazanin" w:eastAsia="IRNazanin" w:cs="IRNazanin"/>
            <w:color w:val="111111"/>
            <w:sz w:val="22"/>
            <w:szCs w:val="22"/>
            <w:b w:val="0"/>
            <w:bCs w:val="0"/>
            <w:i w:val="0"/>
            <w:iCs w:val="0"/>
          </w:rPr>
          <w:t>احسان خدا و فراوان ساختن نعمت</w:t>
        </w:r>
        <w:r>
          <w:tab/>
        </w:r>
        <w:r>
          <w:fldChar w:fldCharType="begin"/>
        </w:r>
        <w:r>
          <w:instrText xml:space="preserve">PAGEREF 7077 \h</w:instrText>
        </w:r>
        <w:r>
          <w:fldChar w:fldCharType="end"/>
        </w:r>
      </w:hyperlink>
    </w:p>
    <w:p>
      <w:pPr>
        <w:tabs>
          <w:tab w:val="right" w:leader="dot" w:pos="9062"/>
        </w:tabs>
        <w:ind w:left="880"/>
      </w:pPr>
      <w:hyperlink w:anchor="_Toc7078" w:history="1">
        <w:r>
          <w:rPr>
            <w:rFonts w:ascii="IRNazanin" w:hAnsi="IRNazanin" w:eastAsia="IRNazanin" w:cs="IRNazanin"/>
            <w:color w:val="111111"/>
            <w:sz w:val="22"/>
            <w:szCs w:val="22"/>
            <w:b w:val="0"/>
            <w:bCs w:val="0"/>
            <w:i w:val="0"/>
            <w:iCs w:val="0"/>
          </w:rPr>
          <w:t>سزاواری سپاس، در برابر بسیاری بخشش</w:t>
        </w:r>
        <w:r>
          <w:tab/>
        </w:r>
        <w:r>
          <w:fldChar w:fldCharType="begin"/>
        </w:r>
        <w:r>
          <w:instrText xml:space="preserve">PAGEREF 7078 \h</w:instrText>
        </w:r>
        <w:r>
          <w:fldChar w:fldCharType="end"/>
        </w:r>
      </w:hyperlink>
    </w:p>
    <w:p>
      <w:pPr>
        <w:tabs>
          <w:tab w:val="right" w:leader="dot" w:pos="9062"/>
        </w:tabs>
        <w:ind w:left="880"/>
      </w:pPr>
      <w:hyperlink w:anchor="_Toc7079" w:history="1">
        <w:r>
          <w:rPr>
            <w:rFonts w:ascii="IRNazanin" w:hAnsi="IRNazanin" w:eastAsia="IRNazanin" w:cs="IRNazanin"/>
            <w:color w:val="111111"/>
            <w:sz w:val="22"/>
            <w:szCs w:val="22"/>
            <w:b w:val="0"/>
            <w:bCs w:val="0"/>
            <w:i w:val="0"/>
            <w:iCs w:val="0"/>
          </w:rPr>
          <w:t>سزاواری سپاس، در برابر فراوانی نعمت</w:t>
        </w:r>
        <w:r>
          <w:tab/>
        </w:r>
        <w:r>
          <w:fldChar w:fldCharType="begin"/>
        </w:r>
        <w:r>
          <w:instrText xml:space="preserve">PAGEREF 7079 \h</w:instrText>
        </w:r>
        <w:r>
          <w:fldChar w:fldCharType="end"/>
        </w:r>
      </w:hyperlink>
    </w:p>
    <w:p>
      <w:pPr>
        <w:tabs>
          <w:tab w:val="right" w:leader="dot" w:pos="9062"/>
        </w:tabs>
        <w:ind w:left="880"/>
      </w:pPr>
      <w:hyperlink w:anchor="_Toc7080" w:history="1">
        <w:r>
          <w:rPr>
            <w:rFonts w:ascii="IRNazanin" w:hAnsi="IRNazanin" w:eastAsia="IRNazanin" w:cs="IRNazanin"/>
            <w:color w:val="111111"/>
            <w:sz w:val="22"/>
            <w:szCs w:val="22"/>
            <w:b w:val="0"/>
            <w:bCs w:val="0"/>
            <w:i w:val="0"/>
            <w:iCs w:val="0"/>
          </w:rPr>
          <w:t>عدم فراوانی نعمت، و عدم دست‌یابی به بهره خود</w:t>
        </w:r>
        <w:r>
          <w:tab/>
        </w:r>
        <w:r>
          <w:fldChar w:fldCharType="begin"/>
        </w:r>
        <w:r>
          <w:instrText xml:space="preserve">PAGEREF 7080 \h</w:instrText>
        </w:r>
        <w:r>
          <w:fldChar w:fldCharType="end"/>
        </w:r>
      </w:hyperlink>
    </w:p>
    <w:p>
      <w:pPr>
        <w:tabs>
          <w:tab w:val="right" w:leader="dot" w:pos="9062"/>
        </w:tabs>
        <w:ind w:left="880"/>
      </w:pPr>
      <w:hyperlink w:anchor="_Toc7081" w:history="1">
        <w:r>
          <w:rPr>
            <w:rFonts w:ascii="IRNazanin" w:hAnsi="IRNazanin" w:eastAsia="IRNazanin" w:cs="IRNazanin"/>
            <w:color w:val="111111"/>
            <w:sz w:val="22"/>
            <w:szCs w:val="22"/>
            <w:b w:val="0"/>
            <w:bCs w:val="0"/>
            <w:i w:val="0"/>
            <w:iCs w:val="0"/>
          </w:rPr>
          <w:t>روشن گرداندن چشم بنده، به نعمت وافر</w:t>
        </w:r>
        <w:r>
          <w:tab/>
        </w:r>
        <w:r>
          <w:fldChar w:fldCharType="begin"/>
        </w:r>
        <w:r>
          <w:instrText xml:space="preserve">PAGEREF 7081 \h</w:instrText>
        </w:r>
        <w:r>
          <w:fldChar w:fldCharType="end"/>
        </w:r>
      </w:hyperlink>
    </w:p>
    <w:p>
      <w:pPr>
        <w:tabs>
          <w:tab w:val="right" w:leader="dot" w:pos="9062"/>
        </w:tabs>
        <w:ind w:left="880"/>
      </w:pPr>
      <w:hyperlink w:anchor="_Toc7082" w:history="1">
        <w:r>
          <w:rPr>
            <w:rFonts w:ascii="IRNazanin" w:hAnsi="IRNazanin" w:eastAsia="IRNazanin" w:cs="IRNazanin"/>
            <w:color w:val="111111"/>
            <w:sz w:val="22"/>
            <w:szCs w:val="22"/>
            <w:b w:val="0"/>
            <w:bCs w:val="0"/>
            <w:i w:val="0"/>
            <w:iCs w:val="0"/>
          </w:rPr>
          <w:t>فراوان یافتن نعمت‌های خدا</w:t>
        </w:r>
        <w:r>
          <w:tab/>
        </w:r>
        <w:r>
          <w:fldChar w:fldCharType="begin"/>
        </w:r>
        <w:r>
          <w:instrText xml:space="preserve">PAGEREF 7082 \h</w:instrText>
        </w:r>
        <w:r>
          <w:fldChar w:fldCharType="end"/>
        </w:r>
      </w:hyperlink>
    </w:p>
    <w:p>
      <w:pPr>
        <w:tabs>
          <w:tab w:val="right" w:leader="dot" w:pos="9062"/>
        </w:tabs>
        <w:ind w:left="880"/>
      </w:pPr>
      <w:hyperlink w:anchor="_Toc7083" w:history="1">
        <w:r>
          <w:rPr>
            <w:rFonts w:ascii="IRNazanin" w:hAnsi="IRNazanin" w:eastAsia="IRNazanin" w:cs="IRNazanin"/>
            <w:color w:val="111111"/>
            <w:sz w:val="22"/>
            <w:szCs w:val="22"/>
            <w:b w:val="0"/>
            <w:bCs w:val="0"/>
            <w:i w:val="0"/>
            <w:iCs w:val="0"/>
          </w:rPr>
          <w:t>بسیاری اندوه‌ها</w:t>
        </w:r>
        <w:r>
          <w:tab/>
        </w:r>
        <w:r>
          <w:fldChar w:fldCharType="begin"/>
        </w:r>
        <w:r>
          <w:instrText xml:space="preserve">PAGEREF 7083 \h</w:instrText>
        </w:r>
        <w:r>
          <w:fldChar w:fldCharType="end"/>
        </w:r>
      </w:hyperlink>
    </w:p>
    <w:p>
      <w:pPr>
        <w:tabs>
          <w:tab w:val="right" w:leader="dot" w:pos="9062"/>
        </w:tabs>
        <w:ind w:left="880"/>
      </w:pPr>
      <w:hyperlink w:anchor="_Toc7084" w:history="1">
        <w:r>
          <w:rPr>
            <w:rFonts w:ascii="IRNazanin" w:hAnsi="IRNazanin" w:eastAsia="IRNazanin" w:cs="IRNazanin"/>
            <w:color w:val="111111"/>
            <w:sz w:val="22"/>
            <w:szCs w:val="22"/>
            <w:b w:val="0"/>
            <w:bCs w:val="0"/>
            <w:i w:val="0"/>
            <w:iCs w:val="0"/>
          </w:rPr>
          <w:t>فراوانی نعمت، علّت فریفتگی دل‌ها</w:t>
        </w:r>
        <w:r>
          <w:tab/>
        </w:r>
        <w:r>
          <w:fldChar w:fldCharType="begin"/>
        </w:r>
        <w:r>
          <w:instrText xml:space="preserve">PAGEREF 7084 \h</w:instrText>
        </w:r>
        <w:r>
          <w:fldChar w:fldCharType="end"/>
        </w:r>
      </w:hyperlink>
    </w:p>
    <w:p>
      <w:pPr>
        <w:tabs>
          <w:tab w:val="right" w:leader="dot" w:pos="9062"/>
        </w:tabs>
        <w:ind w:left="880"/>
      </w:pPr>
      <w:hyperlink w:anchor="_Toc7085" w:history="1">
        <w:r>
          <w:rPr>
            <w:rFonts w:ascii="IRNazanin" w:hAnsi="IRNazanin" w:eastAsia="IRNazanin" w:cs="IRNazanin"/>
            <w:color w:val="111111"/>
            <w:sz w:val="22"/>
            <w:szCs w:val="22"/>
            <w:b w:val="0"/>
            <w:bCs w:val="0"/>
            <w:i w:val="0"/>
            <w:iCs w:val="0"/>
          </w:rPr>
          <w:t>بسیار دانستن گناهان</w:t>
        </w:r>
        <w:r>
          <w:tab/>
        </w:r>
        <w:r>
          <w:fldChar w:fldCharType="begin"/>
        </w:r>
        <w:r>
          <w:instrText xml:space="preserve">PAGEREF 7085 \h</w:instrText>
        </w:r>
        <w:r>
          <w:fldChar w:fldCharType="end"/>
        </w:r>
      </w:hyperlink>
    </w:p>
    <w:p>
      <w:pPr>
        <w:tabs>
          <w:tab w:val="right" w:leader="dot" w:pos="9062"/>
        </w:tabs>
        <w:ind w:left="880"/>
      </w:pPr>
      <w:hyperlink w:anchor="_Toc7086" w:history="1">
        <w:r>
          <w:rPr>
            <w:rFonts w:ascii="IRNazanin" w:hAnsi="IRNazanin" w:eastAsia="IRNazanin" w:cs="IRNazanin"/>
            <w:color w:val="111111"/>
            <w:sz w:val="22"/>
            <w:szCs w:val="22"/>
            <w:b w:val="0"/>
            <w:bCs w:val="0"/>
            <w:i w:val="0"/>
            <w:iCs w:val="0"/>
          </w:rPr>
          <w:t>بازگشت به فراوانی بخشش خداوند</w:t>
        </w:r>
        <w:r>
          <w:tab/>
        </w:r>
        <w:r>
          <w:fldChar w:fldCharType="begin"/>
        </w:r>
        <w:r>
          <w:instrText xml:space="preserve">PAGEREF 7086 \h</w:instrText>
        </w:r>
        <w:r>
          <w:fldChar w:fldCharType="end"/>
        </w:r>
      </w:hyperlink>
    </w:p>
    <w:p>
      <w:pPr>
        <w:tabs>
          <w:tab w:val="right" w:leader="dot" w:pos="9062"/>
        </w:tabs>
        <w:ind w:left="880"/>
      </w:pPr>
      <w:hyperlink w:anchor="_Toc7087" w:history="1">
        <w:r>
          <w:rPr>
            <w:rFonts w:ascii="IRNazanin" w:hAnsi="IRNazanin" w:eastAsia="IRNazanin" w:cs="IRNazanin"/>
            <w:color w:val="111111"/>
            <w:sz w:val="22"/>
            <w:szCs w:val="22"/>
            <w:b w:val="0"/>
            <w:bCs w:val="0"/>
            <w:i w:val="0"/>
            <w:iCs w:val="0"/>
          </w:rPr>
          <w:t>مرتکب گناهان بسیار</w:t>
        </w:r>
        <w:r>
          <w:tab/>
        </w:r>
        <w:r>
          <w:fldChar w:fldCharType="begin"/>
        </w:r>
        <w:r>
          <w:instrText xml:space="preserve">PAGEREF 7087 \h</w:instrText>
        </w:r>
        <w:r>
          <w:fldChar w:fldCharType="end"/>
        </w:r>
      </w:hyperlink>
    </w:p>
    <w:p>
      <w:pPr>
        <w:tabs>
          <w:tab w:val="right" w:leader="dot" w:pos="9062"/>
        </w:tabs>
        <w:ind w:left="660"/>
      </w:pPr>
      <w:hyperlink w:anchor="_Toc7088" w:history="1">
        <w:r>
          <w:rPr>
            <w:rFonts w:ascii="IRNazanin" w:hAnsi="IRNazanin" w:eastAsia="IRNazanin" w:cs="IRNazanin"/>
            <w:color w:val="111111"/>
            <w:sz w:val="22"/>
            <w:szCs w:val="22"/>
            <w:b w:val="0"/>
            <w:bCs w:val="0"/>
            <w:i w:val="0"/>
            <w:iCs w:val="0"/>
          </w:rPr>
          <w:t>فردا</w:t>
        </w:r>
        <w:r>
          <w:tab/>
        </w:r>
        <w:r>
          <w:fldChar w:fldCharType="begin"/>
        </w:r>
        <w:r>
          <w:instrText xml:space="preserve">PAGEREF 7088 \h</w:instrText>
        </w:r>
        <w:r>
          <w:fldChar w:fldCharType="end"/>
        </w:r>
      </w:hyperlink>
    </w:p>
    <w:p>
      <w:pPr>
        <w:tabs>
          <w:tab w:val="right" w:leader="dot" w:pos="9062"/>
        </w:tabs>
        <w:ind w:left="880"/>
      </w:pPr>
      <w:hyperlink w:anchor="_Toc7089" w:history="1">
        <w:r>
          <w:rPr>
            <w:rFonts w:ascii="IRNazanin" w:hAnsi="IRNazanin" w:eastAsia="IRNazanin" w:cs="IRNazanin"/>
            <w:color w:val="111111"/>
            <w:sz w:val="22"/>
            <w:szCs w:val="22"/>
            <w:b w:val="0"/>
            <w:bCs w:val="0"/>
            <w:i w:val="0"/>
            <w:iCs w:val="0"/>
          </w:rPr>
          <w:t>فردا و سؤال شدن از بنده</w:t>
        </w:r>
        <w:r>
          <w:tab/>
        </w:r>
        <w:r>
          <w:fldChar w:fldCharType="begin"/>
        </w:r>
        <w:r>
          <w:instrText xml:space="preserve">PAGEREF 7089 \h</w:instrText>
        </w:r>
        <w:r>
          <w:fldChar w:fldCharType="end"/>
        </w:r>
      </w:hyperlink>
    </w:p>
    <w:p>
      <w:pPr>
        <w:tabs>
          <w:tab w:val="right" w:leader="dot" w:pos="9062"/>
        </w:tabs>
        <w:ind w:left="880"/>
      </w:pPr>
      <w:hyperlink w:anchor="_Toc7090" w:history="1">
        <w:r>
          <w:rPr>
            <w:rFonts w:ascii="IRNazanin" w:hAnsi="IRNazanin" w:eastAsia="IRNazanin" w:cs="IRNazanin"/>
            <w:color w:val="111111"/>
            <w:sz w:val="22"/>
            <w:szCs w:val="22"/>
            <w:b w:val="0"/>
            <w:bCs w:val="0"/>
            <w:i w:val="0"/>
            <w:iCs w:val="0"/>
          </w:rPr>
          <w:t>فردا و اشتیاق به رمضان</w:t>
        </w:r>
        <w:r>
          <w:tab/>
        </w:r>
        <w:r>
          <w:fldChar w:fldCharType="begin"/>
        </w:r>
        <w:r>
          <w:instrText xml:space="preserve">PAGEREF 7090 \h</w:instrText>
        </w:r>
        <w:r>
          <w:fldChar w:fldCharType="end"/>
        </w:r>
      </w:hyperlink>
    </w:p>
    <w:p>
      <w:pPr>
        <w:tabs>
          <w:tab w:val="right" w:leader="dot" w:pos="9062"/>
        </w:tabs>
        <w:ind w:left="660"/>
      </w:pPr>
      <w:hyperlink w:anchor="_Toc7091" w:history="1">
        <w:r>
          <w:rPr>
            <w:rFonts w:ascii="IRNazanin" w:hAnsi="IRNazanin" w:eastAsia="IRNazanin" w:cs="IRNazanin"/>
            <w:color w:val="111111"/>
            <w:sz w:val="22"/>
            <w:szCs w:val="22"/>
            <w:b w:val="0"/>
            <w:bCs w:val="0"/>
            <w:i w:val="0"/>
            <w:iCs w:val="0"/>
          </w:rPr>
          <w:t>فرزند</w:t>
        </w:r>
        <w:r>
          <w:tab/>
        </w:r>
        <w:r>
          <w:fldChar w:fldCharType="begin"/>
        </w:r>
        <w:r>
          <w:instrText xml:space="preserve">PAGEREF 7091 \h</w:instrText>
        </w:r>
        <w:r>
          <w:fldChar w:fldCharType="end"/>
        </w:r>
      </w:hyperlink>
    </w:p>
    <w:p>
      <w:pPr>
        <w:tabs>
          <w:tab w:val="right" w:leader="dot" w:pos="9062"/>
        </w:tabs>
        <w:ind w:left="880"/>
      </w:pPr>
      <w:hyperlink w:anchor="_Toc7092" w:history="1">
        <w:r>
          <w:rPr>
            <w:rFonts w:ascii="IRNazanin" w:hAnsi="IRNazanin" w:eastAsia="IRNazanin" w:cs="IRNazanin"/>
            <w:color w:val="111111"/>
            <w:sz w:val="22"/>
            <w:szCs w:val="22"/>
            <w:b w:val="0"/>
            <w:bCs w:val="0"/>
            <w:i w:val="0"/>
            <w:iCs w:val="0"/>
          </w:rPr>
          <w:t>اصحاب محمّد صلی‌الله‌علیه‌و‌آله و جدا شدن از زن و فرزند خود</w:t>
        </w:r>
        <w:r>
          <w:tab/>
        </w:r>
        <w:r>
          <w:fldChar w:fldCharType="begin"/>
        </w:r>
        <w:r>
          <w:instrText xml:space="preserve">PAGEREF 7092 \h</w:instrText>
        </w:r>
        <w:r>
          <w:fldChar w:fldCharType="end"/>
        </w:r>
      </w:hyperlink>
    </w:p>
    <w:p>
      <w:pPr>
        <w:tabs>
          <w:tab w:val="right" w:leader="dot" w:pos="9062"/>
        </w:tabs>
        <w:ind w:left="880"/>
      </w:pPr>
      <w:hyperlink w:anchor="_Toc7093" w:history="1">
        <w:r>
          <w:rPr>
            <w:rFonts w:ascii="IRNazanin" w:hAnsi="IRNazanin" w:eastAsia="IRNazanin" w:cs="IRNazanin"/>
            <w:color w:val="111111"/>
            <w:sz w:val="22"/>
            <w:szCs w:val="22"/>
            <w:b w:val="0"/>
            <w:bCs w:val="0"/>
            <w:i w:val="0"/>
            <w:iCs w:val="0"/>
          </w:rPr>
          <w:t>درود خدا بر فرزندان تابعین اصحاب</w:t>
        </w:r>
        <w:r>
          <w:tab/>
        </w:r>
        <w:r>
          <w:fldChar w:fldCharType="begin"/>
        </w:r>
        <w:r>
          <w:instrText xml:space="preserve">PAGEREF 7093 \h</w:instrText>
        </w:r>
        <w:r>
          <w:fldChar w:fldCharType="end"/>
        </w:r>
      </w:hyperlink>
    </w:p>
    <w:p>
      <w:pPr>
        <w:tabs>
          <w:tab w:val="right" w:leader="dot" w:pos="9062"/>
        </w:tabs>
        <w:ind w:left="880"/>
      </w:pPr>
      <w:hyperlink w:anchor="_Toc7094" w:history="1">
        <w:r>
          <w:rPr>
            <w:rFonts w:ascii="IRNazanin" w:hAnsi="IRNazanin" w:eastAsia="IRNazanin" w:cs="IRNazanin"/>
            <w:color w:val="111111"/>
            <w:sz w:val="22"/>
            <w:szCs w:val="22"/>
            <w:b w:val="0"/>
            <w:bCs w:val="0"/>
            <w:i w:val="0"/>
            <w:iCs w:val="0"/>
          </w:rPr>
          <w:t>فرزندان با ایمان و پناهگاه بازدارنده از شرّ شیطان</w:t>
        </w:r>
        <w:r>
          <w:tab/>
        </w:r>
        <w:r>
          <w:fldChar w:fldCharType="begin"/>
        </w:r>
        <w:r>
          <w:instrText xml:space="preserve">PAGEREF 7094 \h</w:instrText>
        </w:r>
        <w:r>
          <w:fldChar w:fldCharType="end"/>
        </w:r>
      </w:hyperlink>
    </w:p>
    <w:p>
      <w:pPr>
        <w:tabs>
          <w:tab w:val="right" w:leader="dot" w:pos="9062"/>
        </w:tabs>
        <w:ind w:left="880"/>
      </w:pPr>
      <w:hyperlink w:anchor="_Toc7095" w:history="1">
        <w:r>
          <w:rPr>
            <w:rFonts w:ascii="IRNazanin" w:hAnsi="IRNazanin" w:eastAsia="IRNazanin" w:cs="IRNazanin"/>
            <w:color w:val="111111"/>
            <w:sz w:val="22"/>
            <w:szCs w:val="22"/>
            <w:b w:val="0"/>
            <w:bCs w:val="0"/>
            <w:i w:val="0"/>
            <w:iCs w:val="0"/>
          </w:rPr>
          <w:t>پناه جستن از خدا، برای خود و فرزندان</w:t>
        </w:r>
        <w:r>
          <w:tab/>
        </w:r>
        <w:r>
          <w:fldChar w:fldCharType="begin"/>
        </w:r>
        <w:r>
          <w:instrText xml:space="preserve">PAGEREF 7095 \h</w:instrText>
        </w:r>
        <w:r>
          <w:fldChar w:fldCharType="end"/>
        </w:r>
      </w:hyperlink>
    </w:p>
    <w:p>
      <w:pPr>
        <w:tabs>
          <w:tab w:val="right" w:leader="dot" w:pos="9062"/>
        </w:tabs>
        <w:ind w:left="880"/>
      </w:pPr>
      <w:hyperlink w:anchor="_Toc7096" w:history="1">
        <w:r>
          <w:rPr>
            <w:rFonts w:ascii="IRNazanin" w:hAnsi="IRNazanin" w:eastAsia="IRNazanin" w:cs="IRNazanin"/>
            <w:color w:val="111111"/>
            <w:sz w:val="22"/>
            <w:szCs w:val="22"/>
            <w:b w:val="0"/>
            <w:bCs w:val="0"/>
            <w:i w:val="0"/>
            <w:iCs w:val="0"/>
          </w:rPr>
          <w:t>درود خدا بر محمّد صلی‌الله‌علیه‌و‌آله و فرزندانش</w:t>
        </w:r>
        <w:r>
          <w:tab/>
        </w:r>
        <w:r>
          <w:fldChar w:fldCharType="begin"/>
        </w:r>
        <w:r>
          <w:instrText xml:space="preserve">PAGEREF 7096 \h</w:instrText>
        </w:r>
        <w:r>
          <w:fldChar w:fldCharType="end"/>
        </w:r>
      </w:hyperlink>
    </w:p>
    <w:p>
      <w:pPr>
        <w:tabs>
          <w:tab w:val="right" w:leader="dot" w:pos="9062"/>
        </w:tabs>
        <w:ind w:left="880"/>
      </w:pPr>
      <w:hyperlink w:anchor="_Toc7097" w:history="1">
        <w:r>
          <w:rPr>
            <w:rFonts w:ascii="IRNazanin" w:hAnsi="IRNazanin" w:eastAsia="IRNazanin" w:cs="IRNazanin"/>
            <w:color w:val="111111"/>
            <w:sz w:val="22"/>
            <w:szCs w:val="22"/>
            <w:b w:val="0"/>
            <w:bCs w:val="0"/>
            <w:i w:val="0"/>
            <w:iCs w:val="0"/>
          </w:rPr>
          <w:t>دعا برای فرزندان</w:t>
        </w:r>
        <w:r>
          <w:tab/>
        </w:r>
        <w:r>
          <w:fldChar w:fldCharType="begin"/>
        </w:r>
        <w:r>
          <w:instrText xml:space="preserve">PAGEREF 7097 \h</w:instrText>
        </w:r>
        <w:r>
          <w:fldChar w:fldCharType="end"/>
        </w:r>
      </w:hyperlink>
    </w:p>
    <w:p>
      <w:pPr>
        <w:tabs>
          <w:tab w:val="right" w:leader="dot" w:pos="9062"/>
        </w:tabs>
        <w:ind w:left="880"/>
      </w:pPr>
      <w:hyperlink w:anchor="_Toc7098" w:history="1">
        <w:r>
          <w:rPr>
            <w:rFonts w:ascii="IRNazanin" w:hAnsi="IRNazanin" w:eastAsia="IRNazanin" w:cs="IRNazanin"/>
            <w:color w:val="111111"/>
            <w:sz w:val="22"/>
            <w:szCs w:val="22"/>
            <w:b w:val="0"/>
            <w:bCs w:val="0"/>
            <w:i w:val="0"/>
            <w:iCs w:val="0"/>
          </w:rPr>
          <w:t>تربیت، تأدیب و احسان به فرزندان</w:t>
        </w:r>
        <w:r>
          <w:tab/>
        </w:r>
        <w:r>
          <w:fldChar w:fldCharType="begin"/>
        </w:r>
        <w:r>
          <w:instrText xml:space="preserve">PAGEREF 7098 \h</w:instrText>
        </w:r>
        <w:r>
          <w:fldChar w:fldCharType="end"/>
        </w:r>
      </w:hyperlink>
    </w:p>
    <w:p>
      <w:pPr>
        <w:tabs>
          <w:tab w:val="right" w:leader="dot" w:pos="9062"/>
        </w:tabs>
        <w:ind w:left="880"/>
      </w:pPr>
      <w:hyperlink w:anchor="_Toc7099" w:history="1">
        <w:r>
          <w:rPr>
            <w:rFonts w:ascii="IRNazanin" w:hAnsi="IRNazanin" w:eastAsia="IRNazanin" w:cs="IRNazanin"/>
            <w:color w:val="111111"/>
            <w:sz w:val="22"/>
            <w:szCs w:val="22"/>
            <w:b w:val="0"/>
            <w:bCs w:val="0"/>
            <w:i w:val="0"/>
            <w:iCs w:val="0"/>
          </w:rPr>
          <w:t>بخشیدن فرزندان نرینه، به بنده</w:t>
        </w:r>
        <w:r>
          <w:tab/>
        </w:r>
        <w:r>
          <w:fldChar w:fldCharType="begin"/>
        </w:r>
        <w:r>
          <w:instrText xml:space="preserve">PAGEREF 7099 \h</w:instrText>
        </w:r>
        <w:r>
          <w:fldChar w:fldCharType="end"/>
        </w:r>
      </w:hyperlink>
    </w:p>
    <w:p>
      <w:pPr>
        <w:tabs>
          <w:tab w:val="right" w:leader="dot" w:pos="9062"/>
        </w:tabs>
        <w:ind w:left="880"/>
      </w:pPr>
      <w:hyperlink w:anchor="_Toc7100" w:history="1">
        <w:r>
          <w:rPr>
            <w:rFonts w:ascii="IRNazanin" w:hAnsi="IRNazanin" w:eastAsia="IRNazanin" w:cs="IRNazanin"/>
            <w:color w:val="111111"/>
            <w:sz w:val="22"/>
            <w:szCs w:val="22"/>
            <w:b w:val="0"/>
            <w:bCs w:val="0"/>
            <w:i w:val="0"/>
            <w:iCs w:val="0"/>
          </w:rPr>
          <w:t>پناه دادن بنده و فرزندانش، از شیطان</w:t>
        </w:r>
        <w:r>
          <w:tab/>
        </w:r>
        <w:r>
          <w:fldChar w:fldCharType="begin"/>
        </w:r>
        <w:r>
          <w:instrText xml:space="preserve">PAGEREF 7100 \h</w:instrText>
        </w:r>
        <w:r>
          <w:fldChar w:fldCharType="end"/>
        </w:r>
      </w:hyperlink>
    </w:p>
    <w:p>
      <w:pPr>
        <w:tabs>
          <w:tab w:val="right" w:leader="dot" w:pos="9062"/>
        </w:tabs>
        <w:ind w:left="880"/>
      </w:pPr>
      <w:hyperlink w:anchor="_Toc7101" w:history="1">
        <w:r>
          <w:rPr>
            <w:rFonts w:ascii="IRNazanin" w:hAnsi="IRNazanin" w:eastAsia="IRNazanin" w:cs="IRNazanin"/>
            <w:color w:val="111111"/>
            <w:sz w:val="22"/>
            <w:szCs w:val="22"/>
            <w:b w:val="0"/>
            <w:bCs w:val="0"/>
            <w:i w:val="0"/>
            <w:iCs w:val="0"/>
          </w:rPr>
          <w:t>درخواست از خدا برای خود و فرزندان، و شمول آن درباره مؤمنان</w:t>
        </w:r>
        <w:r>
          <w:tab/>
        </w:r>
        <w:r>
          <w:fldChar w:fldCharType="begin"/>
        </w:r>
        <w:r>
          <w:instrText xml:space="preserve">PAGEREF 7101 \h</w:instrText>
        </w:r>
        <w:r>
          <w:fldChar w:fldCharType="end"/>
        </w:r>
      </w:hyperlink>
    </w:p>
    <w:p>
      <w:pPr>
        <w:tabs>
          <w:tab w:val="right" w:leader="dot" w:pos="9062"/>
        </w:tabs>
        <w:ind w:left="880"/>
      </w:pPr>
      <w:hyperlink w:anchor="_Toc7102" w:history="1">
        <w:r>
          <w:rPr>
            <w:rFonts w:ascii="IRNazanin" w:hAnsi="IRNazanin" w:eastAsia="IRNazanin" w:cs="IRNazanin"/>
            <w:color w:val="111111"/>
            <w:sz w:val="22"/>
            <w:szCs w:val="22"/>
            <w:b w:val="0"/>
            <w:bCs w:val="0"/>
            <w:i w:val="0"/>
            <w:iCs w:val="0"/>
          </w:rPr>
          <w:t>مجاهد و از خاطر بردن یاد زن و فرزند</w:t>
        </w:r>
        <w:r>
          <w:tab/>
        </w:r>
        <w:r>
          <w:fldChar w:fldCharType="begin"/>
        </w:r>
        <w:r>
          <w:instrText xml:space="preserve">PAGEREF 7102 \h</w:instrText>
        </w:r>
        <w:r>
          <w:fldChar w:fldCharType="end"/>
        </w:r>
      </w:hyperlink>
    </w:p>
    <w:p>
      <w:pPr>
        <w:tabs>
          <w:tab w:val="right" w:leader="dot" w:pos="9062"/>
        </w:tabs>
        <w:ind w:left="880"/>
      </w:pPr>
      <w:hyperlink w:anchor="_Toc7103" w:history="1">
        <w:r>
          <w:rPr>
            <w:rFonts w:ascii="IRNazanin" w:hAnsi="IRNazanin" w:eastAsia="IRNazanin" w:cs="IRNazanin"/>
            <w:color w:val="111111"/>
            <w:sz w:val="22"/>
            <w:szCs w:val="22"/>
            <w:b w:val="0"/>
            <w:bCs w:val="0"/>
            <w:i w:val="0"/>
            <w:iCs w:val="0"/>
          </w:rPr>
          <w:t>فرزند نداشتن و فرزند کسی نبودن خدا</w:t>
        </w:r>
        <w:r>
          <w:tab/>
        </w:r>
        <w:r>
          <w:fldChar w:fldCharType="begin"/>
        </w:r>
        <w:r>
          <w:instrText xml:space="preserve">PAGEREF 7103 \h</w:instrText>
        </w:r>
        <w:r>
          <w:fldChar w:fldCharType="end"/>
        </w:r>
      </w:hyperlink>
    </w:p>
    <w:p>
      <w:pPr>
        <w:tabs>
          <w:tab w:val="right" w:leader="dot" w:pos="9062"/>
        </w:tabs>
        <w:ind w:left="660"/>
      </w:pPr>
      <w:hyperlink w:anchor="_Toc7104" w:history="1">
        <w:r>
          <w:rPr>
            <w:rFonts w:ascii="IRNazanin" w:hAnsi="IRNazanin" w:eastAsia="IRNazanin" w:cs="IRNazanin"/>
            <w:color w:val="111111"/>
            <w:sz w:val="22"/>
            <w:szCs w:val="22"/>
            <w:b w:val="0"/>
            <w:bCs w:val="0"/>
            <w:i w:val="0"/>
            <w:iCs w:val="0"/>
          </w:rPr>
          <w:t>فرستاده</w:t>
        </w:r>
        <w:r>
          <w:tab/>
        </w:r>
        <w:r>
          <w:fldChar w:fldCharType="begin"/>
        </w:r>
        <w:r>
          <w:instrText xml:space="preserve">PAGEREF 7104 \h</w:instrText>
        </w:r>
        <w:r>
          <w:fldChar w:fldCharType="end"/>
        </w:r>
      </w:hyperlink>
    </w:p>
    <w:p>
      <w:pPr>
        <w:tabs>
          <w:tab w:val="right" w:leader="dot" w:pos="9062"/>
        </w:tabs>
        <w:ind w:left="880"/>
      </w:pPr>
      <w:hyperlink w:anchor="_Toc7105" w:history="1">
        <w:r>
          <w:rPr>
            <w:rFonts w:ascii="IRNazanin" w:hAnsi="IRNazanin" w:eastAsia="IRNazanin" w:cs="IRNazanin"/>
            <w:color w:val="111111"/>
            <w:sz w:val="22"/>
            <w:szCs w:val="22"/>
            <w:b w:val="0"/>
            <w:bCs w:val="0"/>
            <w:i w:val="0"/>
            <w:iCs w:val="0"/>
          </w:rPr>
          <w:t>گردآمدن با پیامبران مرسل، در بهشت</w:t>
        </w:r>
        <w:r>
          <w:tab/>
        </w:r>
        <w:r>
          <w:fldChar w:fldCharType="begin"/>
        </w:r>
        <w:r>
          <w:instrText xml:space="preserve">PAGEREF 7105 \h</w:instrText>
        </w:r>
        <w:r>
          <w:fldChar w:fldCharType="end"/>
        </w:r>
      </w:hyperlink>
    </w:p>
    <w:p>
      <w:pPr>
        <w:tabs>
          <w:tab w:val="right" w:leader="dot" w:pos="9062"/>
        </w:tabs>
        <w:ind w:left="880"/>
      </w:pPr>
      <w:hyperlink w:anchor="_Toc7106" w:history="1">
        <w:r>
          <w:rPr>
            <w:rFonts w:ascii="IRNazanin" w:hAnsi="IRNazanin" w:eastAsia="IRNazanin" w:cs="IRNazanin"/>
            <w:color w:val="111111"/>
            <w:sz w:val="22"/>
            <w:szCs w:val="22"/>
            <w:b w:val="0"/>
            <w:bCs w:val="0"/>
            <w:i w:val="0"/>
            <w:iCs w:val="0"/>
          </w:rPr>
          <w:t>برابری ننمودن هیچ پیامبر مرسلی ، با محمّد صلی‌الله‌علیه‌و‌آله</w:t>
        </w:r>
        <w:r>
          <w:tab/>
        </w:r>
        <w:r>
          <w:fldChar w:fldCharType="begin"/>
        </w:r>
        <w:r>
          <w:instrText xml:space="preserve">PAGEREF 7106 \h</w:instrText>
        </w:r>
        <w:r>
          <w:fldChar w:fldCharType="end"/>
        </w:r>
      </w:hyperlink>
    </w:p>
    <w:p>
      <w:pPr>
        <w:tabs>
          <w:tab w:val="right" w:leader="dot" w:pos="9062"/>
        </w:tabs>
        <w:ind w:left="880"/>
      </w:pPr>
      <w:hyperlink w:anchor="_Toc7107" w:history="1">
        <w:r>
          <w:rPr>
            <w:rFonts w:ascii="IRNazanin" w:hAnsi="IRNazanin" w:eastAsia="IRNazanin" w:cs="IRNazanin"/>
            <w:color w:val="111111"/>
            <w:sz w:val="22"/>
            <w:szCs w:val="22"/>
            <w:b w:val="0"/>
            <w:bCs w:val="0"/>
            <w:i w:val="0"/>
            <w:iCs w:val="0"/>
          </w:rPr>
          <w:t>درود خدا بر فرشتگان رساننده غیب، به رسولانش</w:t>
        </w:r>
        <w:r>
          <w:tab/>
        </w:r>
        <w:r>
          <w:fldChar w:fldCharType="begin"/>
        </w:r>
        <w:r>
          <w:instrText xml:space="preserve">PAGEREF 7107 \h</w:instrText>
        </w:r>
        <w:r>
          <w:fldChar w:fldCharType="end"/>
        </w:r>
      </w:hyperlink>
    </w:p>
    <w:p>
      <w:pPr>
        <w:tabs>
          <w:tab w:val="right" w:leader="dot" w:pos="9062"/>
        </w:tabs>
        <w:ind w:left="880"/>
      </w:pPr>
      <w:hyperlink w:anchor="_Toc7108" w:history="1">
        <w:r>
          <w:rPr>
            <w:rFonts w:ascii="IRNazanin" w:hAnsi="IRNazanin" w:eastAsia="IRNazanin" w:cs="IRNazanin"/>
            <w:color w:val="111111"/>
            <w:sz w:val="22"/>
            <w:szCs w:val="22"/>
            <w:b w:val="0"/>
            <w:bCs w:val="0"/>
            <w:i w:val="0"/>
            <w:iCs w:val="0"/>
          </w:rPr>
          <w:t>درود خدا، بر فرشتگان فرستاده شده بر زمینیان</w:t>
        </w:r>
        <w:r>
          <w:tab/>
        </w:r>
        <w:r>
          <w:fldChar w:fldCharType="begin"/>
        </w:r>
        <w:r>
          <w:instrText xml:space="preserve">PAGEREF 7108 \h</w:instrText>
        </w:r>
        <w:r>
          <w:fldChar w:fldCharType="end"/>
        </w:r>
      </w:hyperlink>
    </w:p>
    <w:p>
      <w:pPr>
        <w:tabs>
          <w:tab w:val="right" w:leader="dot" w:pos="9062"/>
        </w:tabs>
        <w:ind w:left="880"/>
      </w:pPr>
      <w:hyperlink w:anchor="_Toc7109" w:history="1">
        <w:r>
          <w:rPr>
            <w:rFonts w:ascii="IRNazanin" w:hAnsi="IRNazanin" w:eastAsia="IRNazanin" w:cs="IRNazanin"/>
            <w:color w:val="111111"/>
            <w:sz w:val="22"/>
            <w:szCs w:val="22"/>
            <w:b w:val="0"/>
            <w:bCs w:val="0"/>
            <w:i w:val="0"/>
            <w:iCs w:val="0"/>
          </w:rPr>
          <w:t>درود فرستادن خدا، بر فرستادگانش</w:t>
        </w:r>
        <w:r>
          <w:tab/>
        </w:r>
        <w:r>
          <w:fldChar w:fldCharType="begin"/>
        </w:r>
        <w:r>
          <w:instrText xml:space="preserve">PAGEREF 7109 \h</w:instrText>
        </w:r>
        <w:r>
          <w:fldChar w:fldCharType="end"/>
        </w:r>
      </w:hyperlink>
    </w:p>
    <w:p>
      <w:pPr>
        <w:tabs>
          <w:tab w:val="right" w:leader="dot" w:pos="9062"/>
        </w:tabs>
        <w:ind w:left="880"/>
      </w:pPr>
      <w:hyperlink w:anchor="_Toc7110" w:history="1">
        <w:r>
          <w:rPr>
            <w:rFonts w:ascii="IRNazanin" w:hAnsi="IRNazanin" w:eastAsia="IRNazanin" w:cs="IRNazanin"/>
            <w:color w:val="111111"/>
            <w:sz w:val="22"/>
            <w:szCs w:val="22"/>
            <w:b w:val="0"/>
            <w:bCs w:val="0"/>
            <w:i w:val="0"/>
            <w:iCs w:val="0"/>
          </w:rPr>
          <w:t>ایمان واقعیِ پیروان رسولان</w:t>
        </w:r>
        <w:r>
          <w:tab/>
        </w:r>
        <w:r>
          <w:fldChar w:fldCharType="begin"/>
        </w:r>
        <w:r>
          <w:instrText xml:space="preserve">PAGEREF 7110 \h</w:instrText>
        </w:r>
        <w:r>
          <w:fldChar w:fldCharType="end"/>
        </w:r>
      </w:hyperlink>
    </w:p>
    <w:p>
      <w:pPr>
        <w:tabs>
          <w:tab w:val="right" w:leader="dot" w:pos="9062"/>
        </w:tabs>
        <w:ind w:left="880"/>
      </w:pPr>
      <w:hyperlink w:anchor="_Toc7111" w:history="1">
        <w:r>
          <w:rPr>
            <w:rFonts w:ascii="IRNazanin" w:hAnsi="IRNazanin" w:eastAsia="IRNazanin" w:cs="IRNazanin"/>
            <w:color w:val="111111"/>
            <w:sz w:val="22"/>
            <w:szCs w:val="22"/>
            <w:b w:val="0"/>
            <w:bCs w:val="0"/>
            <w:i w:val="0"/>
            <w:iCs w:val="0"/>
          </w:rPr>
          <w:t>علاقه‌مندی پیروان رسولان، به ایشان</w:t>
        </w:r>
        <w:r>
          <w:tab/>
        </w:r>
        <w:r>
          <w:fldChar w:fldCharType="begin"/>
        </w:r>
        <w:r>
          <w:instrText xml:space="preserve">PAGEREF 7111 \h</w:instrText>
        </w:r>
        <w:r>
          <w:fldChar w:fldCharType="end"/>
        </w:r>
      </w:hyperlink>
    </w:p>
    <w:p>
      <w:pPr>
        <w:tabs>
          <w:tab w:val="right" w:leader="dot" w:pos="9062"/>
        </w:tabs>
        <w:ind w:left="880"/>
      </w:pPr>
      <w:hyperlink w:anchor="_Toc7112" w:history="1">
        <w:r>
          <w:rPr>
            <w:rFonts w:ascii="IRNazanin" w:hAnsi="IRNazanin" w:eastAsia="IRNazanin" w:cs="IRNazanin"/>
            <w:color w:val="111111"/>
            <w:sz w:val="22"/>
            <w:szCs w:val="22"/>
            <w:b w:val="0"/>
            <w:bCs w:val="0"/>
            <w:i w:val="0"/>
            <w:iCs w:val="0"/>
          </w:rPr>
          <w:t>رسول خدا صلی‌الله‌علیه‌و‌آله و اصحابش، دعوت‌کننده به سوی خدا</w:t>
        </w:r>
        <w:r>
          <w:tab/>
        </w:r>
        <w:r>
          <w:fldChar w:fldCharType="begin"/>
        </w:r>
        <w:r>
          <w:instrText xml:space="preserve">PAGEREF 7112 \h</w:instrText>
        </w:r>
        <w:r>
          <w:fldChar w:fldCharType="end"/>
        </w:r>
      </w:hyperlink>
    </w:p>
    <w:p>
      <w:pPr>
        <w:tabs>
          <w:tab w:val="right" w:leader="dot" w:pos="9062"/>
        </w:tabs>
        <w:ind w:left="880"/>
      </w:pPr>
      <w:hyperlink w:anchor="_Toc7113" w:history="1">
        <w:r>
          <w:rPr>
            <w:rFonts w:ascii="IRNazanin" w:hAnsi="IRNazanin" w:eastAsia="IRNazanin" w:cs="IRNazanin"/>
            <w:color w:val="111111"/>
            <w:sz w:val="22"/>
            <w:szCs w:val="22"/>
            <w:b w:val="0"/>
            <w:bCs w:val="0"/>
            <w:i w:val="0"/>
            <w:iCs w:val="0"/>
          </w:rPr>
          <w:t>محمّد صلی‌الله‌علیه‌و‌آله ، فرستاده خدا</w:t>
        </w:r>
        <w:r>
          <w:tab/>
        </w:r>
        <w:r>
          <w:fldChar w:fldCharType="begin"/>
        </w:r>
        <w:r>
          <w:instrText xml:space="preserve">PAGEREF 7113 \h</w:instrText>
        </w:r>
        <w:r>
          <w:fldChar w:fldCharType="end"/>
        </w:r>
      </w:hyperlink>
    </w:p>
    <w:p>
      <w:pPr>
        <w:tabs>
          <w:tab w:val="right" w:leader="dot" w:pos="9062"/>
        </w:tabs>
        <w:ind w:left="880"/>
      </w:pPr>
      <w:hyperlink w:anchor="_Toc7114" w:history="1">
        <w:r>
          <w:rPr>
            <w:rFonts w:ascii="IRNazanin" w:hAnsi="IRNazanin" w:eastAsia="IRNazanin" w:cs="IRNazanin"/>
            <w:color w:val="111111"/>
            <w:sz w:val="22"/>
            <w:szCs w:val="22"/>
            <w:b w:val="0"/>
            <w:bCs w:val="0"/>
            <w:i w:val="0"/>
            <w:iCs w:val="0"/>
          </w:rPr>
          <w:t>مهتر فرستادگان</w:t>
        </w:r>
        <w:r>
          <w:tab/>
        </w:r>
        <w:r>
          <w:fldChar w:fldCharType="begin"/>
        </w:r>
        <w:r>
          <w:instrText xml:space="preserve">PAGEREF 7114 \h</w:instrText>
        </w:r>
        <w:r>
          <w:fldChar w:fldCharType="end"/>
        </w:r>
      </w:hyperlink>
    </w:p>
    <w:p>
      <w:pPr>
        <w:tabs>
          <w:tab w:val="right" w:leader="dot" w:pos="9062"/>
        </w:tabs>
        <w:ind w:left="880"/>
      </w:pPr>
      <w:hyperlink w:anchor="_Toc7115" w:history="1">
        <w:r>
          <w:rPr>
            <w:rFonts w:ascii="IRNazanin" w:hAnsi="IRNazanin" w:eastAsia="IRNazanin" w:cs="IRNazanin"/>
            <w:color w:val="111111"/>
            <w:sz w:val="22"/>
            <w:szCs w:val="22"/>
            <w:b w:val="0"/>
            <w:bCs w:val="0"/>
            <w:i w:val="0"/>
            <w:iCs w:val="0"/>
          </w:rPr>
          <w:t>زیارت قبر رسول صلی‌الله‌علیه‌و‌آله</w:t>
        </w:r>
        <w:r>
          <w:tab/>
        </w:r>
        <w:r>
          <w:fldChar w:fldCharType="begin"/>
        </w:r>
        <w:r>
          <w:instrText xml:space="preserve">PAGEREF 7115 \h</w:instrText>
        </w:r>
        <w:r>
          <w:fldChar w:fldCharType="end"/>
        </w:r>
      </w:hyperlink>
    </w:p>
    <w:p>
      <w:pPr>
        <w:tabs>
          <w:tab w:val="right" w:leader="dot" w:pos="9062"/>
        </w:tabs>
        <w:ind w:left="880"/>
      </w:pPr>
      <w:hyperlink w:anchor="_Toc7116" w:history="1">
        <w:r>
          <w:rPr>
            <w:rFonts w:ascii="IRNazanin" w:hAnsi="IRNazanin" w:eastAsia="IRNazanin" w:cs="IRNazanin"/>
            <w:color w:val="111111"/>
            <w:sz w:val="22"/>
            <w:szCs w:val="22"/>
            <w:b w:val="0"/>
            <w:bCs w:val="0"/>
            <w:i w:val="0"/>
            <w:iCs w:val="0"/>
          </w:rPr>
          <w:t>به پا کننده جنگ، برای رسول خدا صلی‌الله‌علیه‌و‌آله و اهل بیت او علیهم‌السلام</w:t>
        </w:r>
        <w:r>
          <w:tab/>
        </w:r>
        <w:r>
          <w:fldChar w:fldCharType="begin"/>
        </w:r>
        <w:r>
          <w:instrText xml:space="preserve">PAGEREF 7116 \h</w:instrText>
        </w:r>
        <w:r>
          <w:fldChar w:fldCharType="end"/>
        </w:r>
      </w:hyperlink>
    </w:p>
    <w:p>
      <w:pPr>
        <w:tabs>
          <w:tab w:val="right" w:leader="dot" w:pos="9062"/>
        </w:tabs>
        <w:ind w:left="880"/>
      </w:pPr>
      <w:hyperlink w:anchor="_Toc7117" w:history="1">
        <w:r>
          <w:rPr>
            <w:rFonts w:ascii="IRNazanin" w:hAnsi="IRNazanin" w:eastAsia="IRNazanin" w:cs="IRNazanin"/>
            <w:color w:val="111111"/>
            <w:sz w:val="22"/>
            <w:szCs w:val="22"/>
            <w:b w:val="0"/>
            <w:bCs w:val="0"/>
            <w:i w:val="0"/>
            <w:iCs w:val="0"/>
          </w:rPr>
          <w:t>رسولان گرامی، در جایگاه‌های حاضران، در آخرت</w:t>
        </w:r>
        <w:r>
          <w:tab/>
        </w:r>
        <w:r>
          <w:fldChar w:fldCharType="begin"/>
        </w:r>
        <w:r>
          <w:instrText xml:space="preserve">PAGEREF 7117 \h</w:instrText>
        </w:r>
        <w:r>
          <w:fldChar w:fldCharType="end"/>
        </w:r>
      </w:hyperlink>
    </w:p>
    <w:p>
      <w:pPr>
        <w:tabs>
          <w:tab w:val="right" w:leader="dot" w:pos="9062"/>
        </w:tabs>
        <w:ind w:left="880"/>
      </w:pPr>
      <w:hyperlink w:anchor="_Toc7118" w:history="1">
        <w:r>
          <w:rPr>
            <w:rFonts w:ascii="IRNazanin" w:hAnsi="IRNazanin" w:eastAsia="IRNazanin" w:cs="IRNazanin"/>
            <w:color w:val="111111"/>
            <w:sz w:val="22"/>
            <w:szCs w:val="22"/>
            <w:b w:val="0"/>
            <w:bCs w:val="0"/>
            <w:i w:val="0"/>
            <w:iCs w:val="0"/>
          </w:rPr>
          <w:t>نفرستادن آفت، بر روزی بندگان</w:t>
        </w:r>
        <w:r>
          <w:tab/>
        </w:r>
        <w:r>
          <w:fldChar w:fldCharType="begin"/>
        </w:r>
        <w:r>
          <w:instrText xml:space="preserve">PAGEREF 7118 \h</w:instrText>
        </w:r>
        <w:r>
          <w:fldChar w:fldCharType="end"/>
        </w:r>
      </w:hyperlink>
    </w:p>
    <w:p>
      <w:pPr>
        <w:tabs>
          <w:tab w:val="right" w:leader="dot" w:pos="9062"/>
        </w:tabs>
        <w:ind w:left="880"/>
      </w:pPr>
      <w:hyperlink w:anchor="_Toc7119" w:history="1">
        <w:r>
          <w:rPr>
            <w:rFonts w:ascii="IRNazanin" w:hAnsi="IRNazanin" w:eastAsia="IRNazanin" w:cs="IRNazanin"/>
            <w:color w:val="111111"/>
            <w:sz w:val="22"/>
            <w:szCs w:val="22"/>
            <w:b w:val="0"/>
            <w:bCs w:val="0"/>
            <w:i w:val="0"/>
            <w:iCs w:val="0"/>
          </w:rPr>
          <w:t>فرستادن ابرها، از روی خشم الهی</w:t>
        </w:r>
        <w:r>
          <w:tab/>
        </w:r>
        <w:r>
          <w:fldChar w:fldCharType="begin"/>
        </w:r>
        <w:r>
          <w:instrText xml:space="preserve">PAGEREF 7119 \h</w:instrText>
        </w:r>
        <w:r>
          <w:fldChar w:fldCharType="end"/>
        </w:r>
      </w:hyperlink>
    </w:p>
    <w:p>
      <w:pPr>
        <w:tabs>
          <w:tab w:val="right" w:leader="dot" w:pos="9062"/>
        </w:tabs>
        <w:ind w:left="880"/>
      </w:pPr>
      <w:hyperlink w:anchor="_Toc7120" w:history="1">
        <w:r>
          <w:rPr>
            <w:rFonts w:ascii="IRNazanin" w:hAnsi="IRNazanin" w:eastAsia="IRNazanin" w:cs="IRNazanin"/>
            <w:color w:val="111111"/>
            <w:sz w:val="22"/>
            <w:szCs w:val="22"/>
            <w:b w:val="0"/>
            <w:bCs w:val="0"/>
            <w:i w:val="0"/>
            <w:iCs w:val="0"/>
          </w:rPr>
          <w:t>پیامبران مرسل، بهره‌مند از پاداش الهی</w:t>
        </w:r>
        <w:r>
          <w:tab/>
        </w:r>
        <w:r>
          <w:fldChar w:fldCharType="begin"/>
        </w:r>
        <w:r>
          <w:instrText xml:space="preserve">PAGEREF 7120 \h</w:instrText>
        </w:r>
        <w:r>
          <w:fldChar w:fldCharType="end"/>
        </w:r>
      </w:hyperlink>
    </w:p>
    <w:p>
      <w:pPr>
        <w:tabs>
          <w:tab w:val="right" w:leader="dot" w:pos="9062"/>
        </w:tabs>
        <w:ind w:left="880"/>
      </w:pPr>
      <w:hyperlink w:anchor="_Toc7121" w:history="1">
        <w:r>
          <w:rPr>
            <w:rFonts w:ascii="IRNazanin" w:hAnsi="IRNazanin" w:eastAsia="IRNazanin" w:cs="IRNazanin"/>
            <w:color w:val="111111"/>
            <w:sz w:val="22"/>
            <w:szCs w:val="22"/>
            <w:b w:val="0"/>
            <w:bCs w:val="0"/>
            <w:i w:val="0"/>
            <w:iCs w:val="0"/>
          </w:rPr>
          <w:t>نماز و سنّت رسول خدا صلی‌الله‌علیه‌و‌آله</w:t>
        </w:r>
        <w:r>
          <w:tab/>
        </w:r>
        <w:r>
          <w:fldChar w:fldCharType="begin"/>
        </w:r>
        <w:r>
          <w:instrText xml:space="preserve">PAGEREF 7121 \h</w:instrText>
        </w:r>
        <w:r>
          <w:fldChar w:fldCharType="end"/>
        </w:r>
      </w:hyperlink>
    </w:p>
    <w:p>
      <w:pPr>
        <w:tabs>
          <w:tab w:val="right" w:leader="dot" w:pos="9062"/>
        </w:tabs>
        <w:ind w:left="880"/>
      </w:pPr>
      <w:hyperlink w:anchor="_Toc7122" w:history="1">
        <w:r>
          <w:rPr>
            <w:rFonts w:ascii="IRNazanin" w:hAnsi="IRNazanin" w:eastAsia="IRNazanin" w:cs="IRNazanin"/>
            <w:color w:val="111111"/>
            <w:sz w:val="22"/>
            <w:szCs w:val="22"/>
            <w:b w:val="0"/>
            <w:bCs w:val="0"/>
            <w:i w:val="0"/>
            <w:iCs w:val="0"/>
          </w:rPr>
          <w:t>پیامبران مرسل، و عبادت در رمضان</w:t>
        </w:r>
        <w:r>
          <w:tab/>
        </w:r>
        <w:r>
          <w:fldChar w:fldCharType="begin"/>
        </w:r>
        <w:r>
          <w:instrText xml:space="preserve">PAGEREF 7122 \h</w:instrText>
        </w:r>
        <w:r>
          <w:fldChar w:fldCharType="end"/>
        </w:r>
      </w:hyperlink>
    </w:p>
    <w:p>
      <w:pPr>
        <w:tabs>
          <w:tab w:val="right" w:leader="dot" w:pos="9062"/>
        </w:tabs>
        <w:ind w:left="880"/>
      </w:pPr>
      <w:hyperlink w:anchor="_Toc7123" w:history="1">
        <w:r>
          <w:rPr>
            <w:rFonts w:ascii="IRNazanin" w:hAnsi="IRNazanin" w:eastAsia="IRNazanin" w:cs="IRNazanin"/>
            <w:color w:val="111111"/>
            <w:sz w:val="22"/>
            <w:szCs w:val="22"/>
            <w:b w:val="0"/>
            <w:bCs w:val="0"/>
            <w:i w:val="0"/>
            <w:iCs w:val="0"/>
          </w:rPr>
          <w:t>درود فرستادگان خدا، بر محمّد صلی‌الله‌علیه‌و‌آله و آل او</w:t>
        </w:r>
        <w:r>
          <w:tab/>
        </w:r>
        <w:r>
          <w:fldChar w:fldCharType="begin"/>
        </w:r>
        <w:r>
          <w:instrText xml:space="preserve">PAGEREF 7123 \h</w:instrText>
        </w:r>
        <w:r>
          <w:fldChar w:fldCharType="end"/>
        </w:r>
      </w:hyperlink>
    </w:p>
    <w:p>
      <w:pPr>
        <w:tabs>
          <w:tab w:val="right" w:leader="dot" w:pos="9062"/>
        </w:tabs>
        <w:ind w:left="880"/>
      </w:pPr>
      <w:hyperlink w:anchor="_Toc7124" w:history="1">
        <w:r>
          <w:rPr>
            <w:rFonts w:ascii="IRNazanin" w:hAnsi="IRNazanin" w:eastAsia="IRNazanin" w:cs="IRNazanin"/>
            <w:color w:val="111111"/>
            <w:sz w:val="22"/>
            <w:szCs w:val="22"/>
            <w:b w:val="0"/>
            <w:bCs w:val="0"/>
            <w:i w:val="0"/>
            <w:iCs w:val="0"/>
          </w:rPr>
          <w:t>عامل برپایی سنّت‌های رسول خدا صلی‌الله‌علیه‌و‌آله</w:t>
        </w:r>
        <w:r>
          <w:tab/>
        </w:r>
        <w:r>
          <w:fldChar w:fldCharType="begin"/>
        </w:r>
        <w:r>
          <w:instrText xml:space="preserve">PAGEREF 7124 \h</w:instrText>
        </w:r>
        <w:r>
          <w:fldChar w:fldCharType="end"/>
        </w:r>
      </w:hyperlink>
    </w:p>
    <w:p>
      <w:pPr>
        <w:tabs>
          <w:tab w:val="right" w:leader="dot" w:pos="9062"/>
        </w:tabs>
        <w:ind w:left="880"/>
      </w:pPr>
      <w:hyperlink w:anchor="_Toc7125" w:history="1">
        <w:r>
          <w:rPr>
            <w:rFonts w:ascii="IRNazanin" w:hAnsi="IRNazanin" w:eastAsia="IRNazanin" w:cs="IRNazanin"/>
            <w:color w:val="111111"/>
            <w:sz w:val="22"/>
            <w:szCs w:val="22"/>
            <w:b w:val="0"/>
            <w:bCs w:val="0"/>
            <w:i w:val="0"/>
            <w:iCs w:val="0"/>
          </w:rPr>
          <w:t>تقرّب جستن به خدا و رسولش</w:t>
        </w:r>
        <w:r>
          <w:tab/>
        </w:r>
        <w:r>
          <w:fldChar w:fldCharType="begin"/>
        </w:r>
        <w:r>
          <w:instrText xml:space="preserve">PAGEREF 7125 \h</w:instrText>
        </w:r>
        <w:r>
          <w:fldChar w:fldCharType="end"/>
        </w:r>
      </w:hyperlink>
    </w:p>
    <w:p>
      <w:pPr>
        <w:tabs>
          <w:tab w:val="right" w:leader="dot" w:pos="9062"/>
        </w:tabs>
        <w:ind w:left="880"/>
      </w:pPr>
      <w:hyperlink w:anchor="_Toc7126" w:history="1">
        <w:r>
          <w:rPr>
            <w:rFonts w:ascii="IRNazanin" w:hAnsi="IRNazanin" w:eastAsia="IRNazanin" w:cs="IRNazanin"/>
            <w:color w:val="111111"/>
            <w:sz w:val="22"/>
            <w:szCs w:val="22"/>
            <w:b w:val="0"/>
            <w:bCs w:val="0"/>
            <w:i w:val="0"/>
            <w:iCs w:val="0"/>
          </w:rPr>
          <w:t>تصدیق‌کنندگان رسول خدا صلی‌الله‌علیه‌و‌آله</w:t>
        </w:r>
        <w:r>
          <w:tab/>
        </w:r>
        <w:r>
          <w:fldChar w:fldCharType="begin"/>
        </w:r>
        <w:r>
          <w:instrText xml:space="preserve">PAGEREF 7126 \h</w:instrText>
        </w:r>
        <w:r>
          <w:fldChar w:fldCharType="end"/>
        </w:r>
      </w:hyperlink>
    </w:p>
    <w:p>
      <w:pPr>
        <w:tabs>
          <w:tab w:val="right" w:leader="dot" w:pos="9062"/>
        </w:tabs>
        <w:ind w:left="880"/>
      </w:pPr>
      <w:hyperlink w:anchor="_Toc7127" w:history="1">
        <w:r>
          <w:rPr>
            <w:rFonts w:ascii="IRNazanin" w:hAnsi="IRNazanin" w:eastAsia="IRNazanin" w:cs="IRNazanin"/>
            <w:color w:val="111111"/>
            <w:sz w:val="22"/>
            <w:szCs w:val="22"/>
            <w:b w:val="0"/>
            <w:bCs w:val="0"/>
            <w:i w:val="0"/>
            <w:iCs w:val="0"/>
          </w:rPr>
          <w:t>تکذیب رسل، و عدم کاهش فرمانروایی خداوند</w:t>
        </w:r>
        <w:r>
          <w:tab/>
        </w:r>
        <w:r>
          <w:fldChar w:fldCharType="begin"/>
        </w:r>
        <w:r>
          <w:instrText xml:space="preserve">PAGEREF 7127 \h</w:instrText>
        </w:r>
        <w:r>
          <w:fldChar w:fldCharType="end"/>
        </w:r>
      </w:hyperlink>
    </w:p>
    <w:p>
      <w:pPr>
        <w:tabs>
          <w:tab w:val="right" w:leader="dot" w:pos="9062"/>
        </w:tabs>
        <w:ind w:left="880"/>
      </w:pPr>
      <w:hyperlink w:anchor="_Toc7128" w:history="1">
        <w:r>
          <w:rPr>
            <w:rFonts w:ascii="IRNazanin" w:hAnsi="IRNazanin" w:eastAsia="IRNazanin" w:cs="IRNazanin"/>
            <w:color w:val="111111"/>
            <w:sz w:val="22"/>
            <w:szCs w:val="22"/>
            <w:b w:val="0"/>
            <w:bCs w:val="0"/>
            <w:i w:val="0"/>
            <w:iCs w:val="0"/>
          </w:rPr>
          <w:t>تصدیق نمودن فرستادگان خداوند</w:t>
        </w:r>
        <w:r>
          <w:tab/>
        </w:r>
        <w:r>
          <w:fldChar w:fldCharType="begin"/>
        </w:r>
        <w:r>
          <w:instrText xml:space="preserve">PAGEREF 7128 \h</w:instrText>
        </w:r>
        <w:r>
          <w:fldChar w:fldCharType="end"/>
        </w:r>
      </w:hyperlink>
    </w:p>
    <w:p>
      <w:pPr>
        <w:tabs>
          <w:tab w:val="right" w:leader="dot" w:pos="9062"/>
        </w:tabs>
        <w:ind w:left="660"/>
      </w:pPr>
      <w:hyperlink w:anchor="_Toc7129" w:history="1">
        <w:r>
          <w:rPr>
            <w:rFonts w:ascii="IRNazanin" w:hAnsi="IRNazanin" w:eastAsia="IRNazanin" w:cs="IRNazanin"/>
            <w:color w:val="111111"/>
            <w:sz w:val="22"/>
            <w:szCs w:val="22"/>
            <w:b w:val="0"/>
            <w:bCs w:val="0"/>
            <w:i w:val="0"/>
            <w:iCs w:val="0"/>
          </w:rPr>
          <w:t>فرشته</w:t>
        </w:r>
        <w:r>
          <w:tab/>
        </w:r>
        <w:r>
          <w:fldChar w:fldCharType="begin"/>
        </w:r>
        <w:r>
          <w:instrText xml:space="preserve">PAGEREF 7129 \h</w:instrText>
        </w:r>
        <w:r>
          <w:fldChar w:fldCharType="end"/>
        </w:r>
      </w:hyperlink>
    </w:p>
    <w:p>
      <w:pPr>
        <w:tabs>
          <w:tab w:val="right" w:leader="dot" w:pos="9062"/>
        </w:tabs>
        <w:ind w:left="880"/>
      </w:pPr>
      <w:hyperlink w:anchor="_Toc7130" w:history="1">
        <w:r>
          <w:rPr>
            <w:rFonts w:ascii="IRNazanin" w:hAnsi="IRNazanin" w:eastAsia="IRNazanin" w:cs="IRNazanin"/>
            <w:color w:val="111111"/>
            <w:sz w:val="22"/>
            <w:szCs w:val="22"/>
            <w:b w:val="0"/>
            <w:bCs w:val="0"/>
            <w:i w:val="0"/>
            <w:iCs w:val="0"/>
          </w:rPr>
          <w:t>سپاسی تنگ‌کننده جا بر فرشتگان</w:t>
        </w:r>
        <w:r>
          <w:tab/>
        </w:r>
        <w:r>
          <w:fldChar w:fldCharType="begin"/>
        </w:r>
        <w:r>
          <w:instrText xml:space="preserve">PAGEREF 7130 \h</w:instrText>
        </w:r>
        <w:r>
          <w:fldChar w:fldCharType="end"/>
        </w:r>
      </w:hyperlink>
    </w:p>
    <w:p>
      <w:pPr>
        <w:tabs>
          <w:tab w:val="right" w:leader="dot" w:pos="9062"/>
        </w:tabs>
        <w:ind w:left="880"/>
      </w:pPr>
      <w:hyperlink w:anchor="_Toc7131" w:history="1">
        <w:r>
          <w:rPr>
            <w:rFonts w:ascii="IRNazanin" w:hAnsi="IRNazanin" w:eastAsia="IRNazanin" w:cs="IRNazanin"/>
            <w:color w:val="111111"/>
            <w:sz w:val="22"/>
            <w:szCs w:val="22"/>
            <w:b w:val="0"/>
            <w:bCs w:val="0"/>
            <w:i w:val="0"/>
            <w:iCs w:val="0"/>
          </w:rPr>
          <w:t>نزدیک‌ترین فرشتگان الهی و ستودن خدا</w:t>
        </w:r>
        <w:r>
          <w:tab/>
        </w:r>
        <w:r>
          <w:fldChar w:fldCharType="begin"/>
        </w:r>
        <w:r>
          <w:instrText xml:space="preserve">PAGEREF 7131 \h</w:instrText>
        </w:r>
        <w:r>
          <w:fldChar w:fldCharType="end"/>
        </w:r>
      </w:hyperlink>
    </w:p>
    <w:p>
      <w:pPr>
        <w:tabs>
          <w:tab w:val="right" w:leader="dot" w:pos="9062"/>
        </w:tabs>
        <w:ind w:left="880"/>
      </w:pPr>
      <w:hyperlink w:anchor="_Toc7132" w:history="1">
        <w:r>
          <w:rPr>
            <w:rFonts w:ascii="IRNazanin" w:hAnsi="IRNazanin" w:eastAsia="IRNazanin" w:cs="IRNazanin"/>
            <w:color w:val="111111"/>
            <w:sz w:val="22"/>
            <w:szCs w:val="22"/>
            <w:b w:val="0"/>
            <w:bCs w:val="0"/>
            <w:i w:val="0"/>
            <w:iCs w:val="0"/>
          </w:rPr>
          <w:t>برابری نکردن هیچ فرشته مقرّبی ، با پیامبر صلی‌الله‌علیه‌و‌آله</w:t>
        </w:r>
        <w:r>
          <w:tab/>
        </w:r>
        <w:r>
          <w:fldChar w:fldCharType="begin"/>
        </w:r>
        <w:r>
          <w:instrText xml:space="preserve">PAGEREF 7132 \h</w:instrText>
        </w:r>
        <w:r>
          <w:fldChar w:fldCharType="end"/>
        </w:r>
      </w:hyperlink>
    </w:p>
    <w:p>
      <w:pPr>
        <w:tabs>
          <w:tab w:val="right" w:leader="dot" w:pos="9062"/>
        </w:tabs>
        <w:ind w:left="880"/>
      </w:pPr>
      <w:hyperlink w:anchor="_Toc7133" w:history="1">
        <w:r>
          <w:rPr>
            <w:rFonts w:ascii="IRNazanin" w:hAnsi="IRNazanin" w:eastAsia="IRNazanin" w:cs="IRNazanin"/>
            <w:color w:val="111111"/>
            <w:sz w:val="22"/>
            <w:szCs w:val="22"/>
            <w:b w:val="0"/>
            <w:bCs w:val="0"/>
            <w:i w:val="0"/>
            <w:iCs w:val="0"/>
          </w:rPr>
          <w:t>درود خدا بر فرشتگان و بیان ویژگی، اسما و مسؤولیت ایشان</w:t>
        </w:r>
        <w:r>
          <w:tab/>
        </w:r>
        <w:r>
          <w:fldChar w:fldCharType="begin"/>
        </w:r>
        <w:r>
          <w:instrText xml:space="preserve">PAGEREF 7133 \h</w:instrText>
        </w:r>
        <w:r>
          <w:fldChar w:fldCharType="end"/>
        </w:r>
      </w:hyperlink>
    </w:p>
    <w:p>
      <w:pPr>
        <w:tabs>
          <w:tab w:val="right" w:leader="dot" w:pos="9062"/>
        </w:tabs>
        <w:ind w:left="880"/>
      </w:pPr>
      <w:hyperlink w:anchor="_Toc7134" w:history="1">
        <w:r>
          <w:rPr>
            <w:rFonts w:ascii="IRNazanin" w:hAnsi="IRNazanin" w:eastAsia="IRNazanin" w:cs="IRNazanin"/>
            <w:color w:val="111111"/>
            <w:sz w:val="22"/>
            <w:szCs w:val="22"/>
            <w:b w:val="0"/>
            <w:bCs w:val="0"/>
            <w:i w:val="0"/>
            <w:iCs w:val="0"/>
          </w:rPr>
          <w:t>فرشتگانی با مرتبه‌ای پایین‌تر از دیگران</w:t>
        </w:r>
        <w:r>
          <w:tab/>
        </w:r>
        <w:r>
          <w:fldChar w:fldCharType="begin"/>
        </w:r>
        <w:r>
          <w:instrText xml:space="preserve">PAGEREF 7134 \h</w:instrText>
        </w:r>
        <w:r>
          <w:fldChar w:fldCharType="end"/>
        </w:r>
      </w:hyperlink>
    </w:p>
    <w:p>
      <w:pPr>
        <w:tabs>
          <w:tab w:val="right" w:leader="dot" w:pos="9062"/>
        </w:tabs>
        <w:ind w:left="880"/>
      </w:pPr>
      <w:hyperlink w:anchor="_Toc7135" w:history="1">
        <w:r>
          <w:rPr>
            <w:rFonts w:ascii="IRNazanin" w:hAnsi="IRNazanin" w:eastAsia="IRNazanin" w:cs="IRNazanin"/>
            <w:color w:val="111111"/>
            <w:sz w:val="22"/>
            <w:szCs w:val="22"/>
            <w:b w:val="0"/>
            <w:bCs w:val="0"/>
            <w:i w:val="0"/>
            <w:iCs w:val="0"/>
          </w:rPr>
          <w:t>درود خدا بر روحانیّون از فرشتگان الهی</w:t>
        </w:r>
        <w:r>
          <w:tab/>
        </w:r>
        <w:r>
          <w:fldChar w:fldCharType="begin"/>
        </w:r>
        <w:r>
          <w:instrText xml:space="preserve">PAGEREF 7135 \h</w:instrText>
        </w:r>
        <w:r>
          <w:fldChar w:fldCharType="end"/>
        </w:r>
      </w:hyperlink>
    </w:p>
    <w:p>
      <w:pPr>
        <w:tabs>
          <w:tab w:val="right" w:leader="dot" w:pos="9062"/>
        </w:tabs>
        <w:ind w:left="880"/>
      </w:pPr>
      <w:hyperlink w:anchor="_Toc7136" w:history="1">
        <w:r>
          <w:rPr>
            <w:rFonts w:ascii="IRNazanin" w:hAnsi="IRNazanin" w:eastAsia="IRNazanin" w:cs="IRNazanin"/>
            <w:color w:val="111111"/>
            <w:sz w:val="22"/>
            <w:szCs w:val="22"/>
            <w:b w:val="0"/>
            <w:bCs w:val="0"/>
            <w:i w:val="0"/>
            <w:iCs w:val="0"/>
          </w:rPr>
          <w:t>اصناف گوناگون فرشتگانِ مختصّ خدا</w:t>
        </w:r>
        <w:r>
          <w:tab/>
        </w:r>
        <w:r>
          <w:fldChar w:fldCharType="begin"/>
        </w:r>
        <w:r>
          <w:instrText xml:space="preserve">PAGEREF 7136 \h</w:instrText>
        </w:r>
        <w:r>
          <w:fldChar w:fldCharType="end"/>
        </w:r>
      </w:hyperlink>
    </w:p>
    <w:p>
      <w:pPr>
        <w:tabs>
          <w:tab w:val="right" w:leader="dot" w:pos="9062"/>
        </w:tabs>
        <w:ind w:left="880"/>
      </w:pPr>
      <w:hyperlink w:anchor="_Toc7137" w:history="1">
        <w:r>
          <w:rPr>
            <w:rFonts w:ascii="IRNazanin" w:hAnsi="IRNazanin" w:eastAsia="IRNazanin" w:cs="IRNazanin"/>
            <w:color w:val="111111"/>
            <w:sz w:val="22"/>
            <w:szCs w:val="22"/>
            <w:b w:val="0"/>
            <w:bCs w:val="0"/>
            <w:i w:val="0"/>
            <w:iCs w:val="0"/>
          </w:rPr>
          <w:t>بی‌نیازی فرشتگان از خوردن و آشامیدن</w:t>
        </w:r>
        <w:r>
          <w:tab/>
        </w:r>
        <w:r>
          <w:fldChar w:fldCharType="begin"/>
        </w:r>
        <w:r>
          <w:instrText xml:space="preserve">PAGEREF 7137 \h</w:instrText>
        </w:r>
        <w:r>
          <w:fldChar w:fldCharType="end"/>
        </w:r>
      </w:hyperlink>
    </w:p>
    <w:p>
      <w:pPr>
        <w:tabs>
          <w:tab w:val="right" w:leader="dot" w:pos="9062"/>
        </w:tabs>
        <w:ind w:left="880"/>
      </w:pPr>
      <w:hyperlink w:anchor="_Toc7138" w:history="1">
        <w:r>
          <w:rPr>
            <w:rFonts w:ascii="IRNazanin" w:hAnsi="IRNazanin" w:eastAsia="IRNazanin" w:cs="IRNazanin"/>
            <w:color w:val="111111"/>
            <w:sz w:val="22"/>
            <w:szCs w:val="22"/>
            <w:b w:val="0"/>
            <w:bCs w:val="0"/>
            <w:i w:val="0"/>
            <w:iCs w:val="0"/>
          </w:rPr>
          <w:t>درود خدا، بر فرشتگان و رسولانش</w:t>
        </w:r>
        <w:r>
          <w:tab/>
        </w:r>
        <w:r>
          <w:fldChar w:fldCharType="begin"/>
        </w:r>
        <w:r>
          <w:instrText xml:space="preserve">PAGEREF 7138 \h</w:instrText>
        </w:r>
        <w:r>
          <w:fldChar w:fldCharType="end"/>
        </w:r>
      </w:hyperlink>
    </w:p>
    <w:p>
      <w:pPr>
        <w:tabs>
          <w:tab w:val="right" w:leader="dot" w:pos="9062"/>
        </w:tabs>
        <w:ind w:left="880"/>
      </w:pPr>
      <w:hyperlink w:anchor="_Toc7139" w:history="1">
        <w:r>
          <w:rPr>
            <w:rFonts w:ascii="IRNazanin" w:hAnsi="IRNazanin" w:eastAsia="IRNazanin" w:cs="IRNazanin"/>
            <w:color w:val="111111"/>
            <w:sz w:val="22"/>
            <w:szCs w:val="22"/>
            <w:b w:val="0"/>
            <w:bCs w:val="0"/>
            <w:i w:val="0"/>
            <w:iCs w:val="0"/>
          </w:rPr>
          <w:t>رساندن درود بندگان، به فرشتگان</w:t>
        </w:r>
        <w:r>
          <w:tab/>
        </w:r>
        <w:r>
          <w:fldChar w:fldCharType="begin"/>
        </w:r>
        <w:r>
          <w:instrText xml:space="preserve">PAGEREF 7139 \h</w:instrText>
        </w:r>
        <w:r>
          <w:fldChar w:fldCharType="end"/>
        </w:r>
      </w:hyperlink>
    </w:p>
    <w:p>
      <w:pPr>
        <w:tabs>
          <w:tab w:val="right" w:leader="dot" w:pos="9062"/>
        </w:tabs>
        <w:ind w:left="880"/>
      </w:pPr>
      <w:hyperlink w:anchor="_Toc7140" w:history="1">
        <w:r>
          <w:rPr>
            <w:rFonts w:ascii="IRNazanin" w:hAnsi="IRNazanin" w:eastAsia="IRNazanin" w:cs="IRNazanin"/>
            <w:color w:val="111111"/>
            <w:sz w:val="22"/>
            <w:szCs w:val="22"/>
            <w:b w:val="0"/>
            <w:bCs w:val="0"/>
            <w:i w:val="0"/>
            <w:iCs w:val="0"/>
          </w:rPr>
          <w:t>قرار دادن گواه صادقی از فرشتگان، برای بندگان</w:t>
        </w:r>
        <w:r>
          <w:tab/>
        </w:r>
        <w:r>
          <w:fldChar w:fldCharType="begin"/>
        </w:r>
        <w:r>
          <w:instrText xml:space="preserve">PAGEREF 7140 \h</w:instrText>
        </w:r>
        <w:r>
          <w:fldChar w:fldCharType="end"/>
        </w:r>
      </w:hyperlink>
    </w:p>
    <w:p>
      <w:pPr>
        <w:tabs>
          <w:tab w:val="right" w:leader="dot" w:pos="9062"/>
        </w:tabs>
        <w:ind w:left="880"/>
      </w:pPr>
      <w:hyperlink w:anchor="_Toc7141" w:history="1">
        <w:r>
          <w:rPr>
            <w:rFonts w:ascii="IRNazanin" w:hAnsi="IRNazanin" w:eastAsia="IRNazanin" w:cs="IRNazanin"/>
            <w:color w:val="111111"/>
            <w:sz w:val="22"/>
            <w:szCs w:val="22"/>
            <w:b w:val="0"/>
            <w:bCs w:val="0"/>
            <w:i w:val="0"/>
            <w:iCs w:val="0"/>
          </w:rPr>
          <w:t>جای دادن فرشتگان، در آسمان و زمین</w:t>
        </w:r>
        <w:r>
          <w:tab/>
        </w:r>
        <w:r>
          <w:fldChar w:fldCharType="begin"/>
        </w:r>
        <w:r>
          <w:instrText xml:space="preserve">PAGEREF 7141 \h</w:instrText>
        </w:r>
        <w:r>
          <w:fldChar w:fldCharType="end"/>
        </w:r>
      </w:hyperlink>
    </w:p>
    <w:p>
      <w:pPr>
        <w:tabs>
          <w:tab w:val="right" w:leader="dot" w:pos="9062"/>
        </w:tabs>
        <w:ind w:left="880"/>
      </w:pPr>
      <w:hyperlink w:anchor="_Toc7142" w:history="1">
        <w:r>
          <w:rPr>
            <w:rFonts w:ascii="IRNazanin" w:hAnsi="IRNazanin" w:eastAsia="IRNazanin" w:cs="IRNazanin"/>
            <w:color w:val="111111"/>
            <w:sz w:val="22"/>
            <w:szCs w:val="22"/>
            <w:b w:val="0"/>
            <w:bCs w:val="0"/>
            <w:i w:val="0"/>
            <w:iCs w:val="0"/>
          </w:rPr>
          <w:t>فرشتگان و آب‌رسانی به بندگان</w:t>
        </w:r>
        <w:r>
          <w:tab/>
        </w:r>
        <w:r>
          <w:fldChar w:fldCharType="begin"/>
        </w:r>
        <w:r>
          <w:instrText xml:space="preserve">PAGEREF 7142 \h</w:instrText>
        </w:r>
        <w:r>
          <w:fldChar w:fldCharType="end"/>
        </w:r>
      </w:hyperlink>
    </w:p>
    <w:p>
      <w:pPr>
        <w:tabs>
          <w:tab w:val="right" w:leader="dot" w:pos="9062"/>
        </w:tabs>
        <w:ind w:left="880"/>
      </w:pPr>
      <w:hyperlink w:anchor="_Toc7143" w:history="1">
        <w:r>
          <w:rPr>
            <w:rFonts w:ascii="IRNazanin" w:hAnsi="IRNazanin" w:eastAsia="IRNazanin" w:cs="IRNazanin"/>
            <w:color w:val="111111"/>
            <w:sz w:val="22"/>
            <w:szCs w:val="22"/>
            <w:b w:val="0"/>
            <w:bCs w:val="0"/>
            <w:i w:val="0"/>
            <w:iCs w:val="0"/>
          </w:rPr>
          <w:t>یاری دادن مرزداران اسلام، به فرشتگان</w:t>
        </w:r>
        <w:r>
          <w:tab/>
        </w:r>
        <w:r>
          <w:fldChar w:fldCharType="begin"/>
        </w:r>
        <w:r>
          <w:instrText xml:space="preserve">PAGEREF 7143 \h</w:instrText>
        </w:r>
        <w:r>
          <w:fldChar w:fldCharType="end"/>
        </w:r>
      </w:hyperlink>
    </w:p>
    <w:p>
      <w:pPr>
        <w:tabs>
          <w:tab w:val="right" w:leader="dot" w:pos="9062"/>
        </w:tabs>
        <w:ind w:left="880"/>
      </w:pPr>
      <w:hyperlink w:anchor="_Toc7144" w:history="1">
        <w:r>
          <w:rPr>
            <w:rFonts w:ascii="IRNazanin" w:hAnsi="IRNazanin" w:eastAsia="IRNazanin" w:cs="IRNazanin"/>
            <w:color w:val="111111"/>
            <w:sz w:val="22"/>
            <w:szCs w:val="22"/>
            <w:b w:val="0"/>
            <w:bCs w:val="0"/>
            <w:i w:val="0"/>
            <w:iCs w:val="0"/>
          </w:rPr>
          <w:t>برانگیخته شدن لشکری از فرشتگان، علیه مشرکان</w:t>
        </w:r>
        <w:r>
          <w:tab/>
        </w:r>
        <w:r>
          <w:fldChar w:fldCharType="begin"/>
        </w:r>
        <w:r>
          <w:instrText xml:space="preserve">PAGEREF 7144 \h</w:instrText>
        </w:r>
        <w:r>
          <w:fldChar w:fldCharType="end"/>
        </w:r>
      </w:hyperlink>
    </w:p>
    <w:p>
      <w:pPr>
        <w:tabs>
          <w:tab w:val="right" w:leader="dot" w:pos="9062"/>
        </w:tabs>
        <w:ind w:left="880"/>
      </w:pPr>
      <w:hyperlink w:anchor="_Toc7145" w:history="1">
        <w:r>
          <w:rPr>
            <w:rFonts w:ascii="IRNazanin" w:hAnsi="IRNazanin" w:eastAsia="IRNazanin" w:cs="IRNazanin"/>
            <w:color w:val="111111"/>
            <w:sz w:val="22"/>
            <w:szCs w:val="22"/>
            <w:b w:val="0"/>
            <w:bCs w:val="0"/>
            <w:i w:val="0"/>
            <w:iCs w:val="0"/>
          </w:rPr>
          <w:t>فرشتگان مقرّب ، در جایگاه گواهان ( در قیامت )</w:t>
        </w:r>
        <w:r>
          <w:tab/>
        </w:r>
        <w:r>
          <w:fldChar w:fldCharType="begin"/>
        </w:r>
        <w:r>
          <w:instrText xml:space="preserve">PAGEREF 7145 \h</w:instrText>
        </w:r>
        <w:r>
          <w:fldChar w:fldCharType="end"/>
        </w:r>
      </w:hyperlink>
    </w:p>
    <w:p>
      <w:pPr>
        <w:tabs>
          <w:tab w:val="right" w:leader="dot" w:pos="9062"/>
        </w:tabs>
        <w:ind w:left="880"/>
      </w:pPr>
      <w:hyperlink w:anchor="_Toc7146" w:history="1">
        <w:r>
          <w:rPr>
            <w:rFonts w:ascii="IRNazanin" w:hAnsi="IRNazanin" w:eastAsia="IRNazanin" w:cs="IRNazanin"/>
            <w:color w:val="111111"/>
            <w:sz w:val="22"/>
            <w:szCs w:val="22"/>
            <w:b w:val="0"/>
            <w:bCs w:val="0"/>
            <w:i w:val="0"/>
            <w:iCs w:val="0"/>
          </w:rPr>
          <w:t>فرشته مرگ و گرفتن جان‌ها</w:t>
        </w:r>
        <w:r>
          <w:tab/>
        </w:r>
        <w:r>
          <w:fldChar w:fldCharType="begin"/>
        </w:r>
        <w:r>
          <w:instrText xml:space="preserve">PAGEREF 7146 \h</w:instrText>
        </w:r>
        <w:r>
          <w:fldChar w:fldCharType="end"/>
        </w:r>
      </w:hyperlink>
    </w:p>
    <w:p>
      <w:pPr>
        <w:tabs>
          <w:tab w:val="right" w:leader="dot" w:pos="9062"/>
        </w:tabs>
        <w:ind w:left="880"/>
      </w:pPr>
      <w:hyperlink w:anchor="_Toc7147" w:history="1">
        <w:r>
          <w:rPr>
            <w:rFonts w:ascii="IRNazanin" w:hAnsi="IRNazanin" w:eastAsia="IRNazanin" w:cs="IRNazanin"/>
            <w:color w:val="111111"/>
            <w:sz w:val="22"/>
            <w:szCs w:val="22"/>
            <w:b w:val="0"/>
            <w:bCs w:val="0"/>
            <w:i w:val="0"/>
            <w:iCs w:val="0"/>
          </w:rPr>
          <w:t>اعمال فرشته مرگ</w:t>
        </w:r>
        <w:r>
          <w:tab/>
        </w:r>
        <w:r>
          <w:fldChar w:fldCharType="begin"/>
        </w:r>
        <w:r>
          <w:instrText xml:space="preserve">PAGEREF 7147 \h</w:instrText>
        </w:r>
        <w:r>
          <w:fldChar w:fldCharType="end"/>
        </w:r>
      </w:hyperlink>
    </w:p>
    <w:p>
      <w:pPr>
        <w:tabs>
          <w:tab w:val="right" w:leader="dot" w:pos="9062"/>
        </w:tabs>
        <w:ind w:left="880"/>
      </w:pPr>
      <w:hyperlink w:anchor="_Toc7148" w:history="1">
        <w:r>
          <w:rPr>
            <w:rFonts w:ascii="IRNazanin" w:hAnsi="IRNazanin" w:eastAsia="IRNazanin" w:cs="IRNazanin"/>
            <w:color w:val="111111"/>
            <w:sz w:val="22"/>
            <w:szCs w:val="22"/>
            <w:b w:val="0"/>
            <w:bCs w:val="0"/>
            <w:i w:val="0"/>
            <w:iCs w:val="0"/>
          </w:rPr>
          <w:t>بهترین پاداشِ داده شده به فرشته مقرّب را به پیامبر صلی‌الله‌علیه‌و‌آله دادن</w:t>
        </w:r>
        <w:r>
          <w:tab/>
        </w:r>
        <w:r>
          <w:fldChar w:fldCharType="begin"/>
        </w:r>
        <w:r>
          <w:instrText xml:space="preserve">PAGEREF 7148 \h</w:instrText>
        </w:r>
        <w:r>
          <w:fldChar w:fldCharType="end"/>
        </w:r>
      </w:hyperlink>
    </w:p>
    <w:p>
      <w:pPr>
        <w:tabs>
          <w:tab w:val="right" w:leader="dot" w:pos="9062"/>
        </w:tabs>
        <w:ind w:left="880"/>
      </w:pPr>
      <w:hyperlink w:anchor="_Toc7149" w:history="1">
        <w:r>
          <w:rPr>
            <w:rFonts w:ascii="IRNazanin" w:hAnsi="IRNazanin" w:eastAsia="IRNazanin" w:cs="IRNazanin"/>
            <w:color w:val="111111"/>
            <w:sz w:val="22"/>
            <w:szCs w:val="22"/>
            <w:b w:val="0"/>
            <w:bCs w:val="0"/>
            <w:i w:val="0"/>
            <w:iCs w:val="0"/>
          </w:rPr>
          <w:t>فرود آمدن فرشتگان و روح، در شب قدر</w:t>
        </w:r>
        <w:r>
          <w:tab/>
        </w:r>
        <w:r>
          <w:fldChar w:fldCharType="begin"/>
        </w:r>
        <w:r>
          <w:instrText xml:space="preserve">PAGEREF 7149 \h</w:instrText>
        </w:r>
        <w:r>
          <w:fldChar w:fldCharType="end"/>
        </w:r>
      </w:hyperlink>
    </w:p>
    <w:p>
      <w:pPr>
        <w:tabs>
          <w:tab w:val="right" w:leader="dot" w:pos="9062"/>
        </w:tabs>
        <w:ind w:left="880"/>
      </w:pPr>
      <w:hyperlink w:anchor="_Toc7150" w:history="1">
        <w:r>
          <w:rPr>
            <w:rFonts w:ascii="IRNazanin" w:hAnsi="IRNazanin" w:eastAsia="IRNazanin" w:cs="IRNazanin"/>
            <w:color w:val="111111"/>
            <w:sz w:val="22"/>
            <w:szCs w:val="22"/>
            <w:b w:val="0"/>
            <w:bCs w:val="0"/>
            <w:i w:val="0"/>
            <w:iCs w:val="0"/>
          </w:rPr>
          <w:t>فرشتگان، و آوردن طاعات بنده به درگاه خدا</w:t>
        </w:r>
        <w:r>
          <w:tab/>
        </w:r>
        <w:r>
          <w:fldChar w:fldCharType="begin"/>
        </w:r>
        <w:r>
          <w:instrText xml:space="preserve">PAGEREF 7150 \h</w:instrText>
        </w:r>
        <w:r>
          <w:fldChar w:fldCharType="end"/>
        </w:r>
      </w:hyperlink>
    </w:p>
    <w:p>
      <w:pPr>
        <w:tabs>
          <w:tab w:val="right" w:leader="dot" w:pos="9062"/>
        </w:tabs>
        <w:ind w:left="880"/>
      </w:pPr>
      <w:hyperlink w:anchor="_Toc7151" w:history="1">
        <w:r>
          <w:rPr>
            <w:rFonts w:ascii="IRNazanin" w:hAnsi="IRNazanin" w:eastAsia="IRNazanin" w:cs="IRNazanin"/>
            <w:color w:val="111111"/>
            <w:sz w:val="22"/>
            <w:szCs w:val="22"/>
            <w:b w:val="0"/>
            <w:bCs w:val="0"/>
            <w:i w:val="0"/>
            <w:iCs w:val="0"/>
          </w:rPr>
          <w:t>درخواست از خدا، به حقّ فرشته مقرّبش</w:t>
        </w:r>
        <w:r>
          <w:tab/>
        </w:r>
        <w:r>
          <w:fldChar w:fldCharType="begin"/>
        </w:r>
        <w:r>
          <w:instrText xml:space="preserve">PAGEREF 7151 \h</w:instrText>
        </w:r>
        <w:r>
          <w:fldChar w:fldCharType="end"/>
        </w:r>
      </w:hyperlink>
    </w:p>
    <w:p>
      <w:pPr>
        <w:tabs>
          <w:tab w:val="right" w:leader="dot" w:pos="9062"/>
        </w:tabs>
        <w:ind w:left="880"/>
      </w:pPr>
      <w:hyperlink w:anchor="_Toc7152" w:history="1">
        <w:r>
          <w:rPr>
            <w:rFonts w:ascii="IRNazanin" w:hAnsi="IRNazanin" w:eastAsia="IRNazanin" w:cs="IRNazanin"/>
            <w:color w:val="111111"/>
            <w:sz w:val="22"/>
            <w:szCs w:val="22"/>
            <w:b w:val="0"/>
            <w:bCs w:val="0"/>
            <w:i w:val="0"/>
            <w:iCs w:val="0"/>
          </w:rPr>
          <w:t>درود بر فرشتگان مقرّب</w:t>
        </w:r>
        <w:r>
          <w:tab/>
        </w:r>
        <w:r>
          <w:fldChar w:fldCharType="begin"/>
        </w:r>
        <w:r>
          <w:instrText xml:space="preserve">PAGEREF 7152 \h</w:instrText>
        </w:r>
        <w:r>
          <w:fldChar w:fldCharType="end"/>
        </w:r>
      </w:hyperlink>
    </w:p>
    <w:p>
      <w:pPr>
        <w:tabs>
          <w:tab w:val="right" w:leader="dot" w:pos="9062"/>
        </w:tabs>
        <w:ind w:left="880"/>
      </w:pPr>
      <w:hyperlink w:anchor="_Toc7153" w:history="1">
        <w:r>
          <w:rPr>
            <w:rFonts w:ascii="IRNazanin" w:hAnsi="IRNazanin" w:eastAsia="IRNazanin" w:cs="IRNazanin"/>
            <w:color w:val="111111"/>
            <w:sz w:val="22"/>
            <w:szCs w:val="22"/>
            <w:b w:val="0"/>
            <w:bCs w:val="0"/>
            <w:i w:val="0"/>
            <w:iCs w:val="0"/>
          </w:rPr>
          <w:t>درودی جمع‌کننده درودهای فرشتگان</w:t>
        </w:r>
        <w:r>
          <w:tab/>
        </w:r>
        <w:r>
          <w:fldChar w:fldCharType="begin"/>
        </w:r>
        <w:r>
          <w:instrText xml:space="preserve">PAGEREF 7153 \h</w:instrText>
        </w:r>
        <w:r>
          <w:fldChar w:fldCharType="end"/>
        </w:r>
      </w:hyperlink>
    </w:p>
    <w:p>
      <w:pPr>
        <w:tabs>
          <w:tab w:val="right" w:leader="dot" w:pos="9062"/>
        </w:tabs>
        <w:ind w:left="880"/>
      </w:pPr>
      <w:hyperlink w:anchor="_Toc7154" w:history="1">
        <w:r>
          <w:rPr>
            <w:rFonts w:ascii="IRNazanin" w:hAnsi="IRNazanin" w:eastAsia="IRNazanin" w:cs="IRNazanin"/>
            <w:color w:val="111111"/>
            <w:sz w:val="22"/>
            <w:szCs w:val="22"/>
            <w:b w:val="0"/>
            <w:bCs w:val="0"/>
            <w:i w:val="0"/>
            <w:iCs w:val="0"/>
          </w:rPr>
          <w:t>یاری شدن ولیّ خدا، به وسیله فرشتگان</w:t>
        </w:r>
        <w:r>
          <w:tab/>
        </w:r>
        <w:r>
          <w:fldChar w:fldCharType="begin"/>
        </w:r>
        <w:r>
          <w:instrText xml:space="preserve">PAGEREF 7154 \h</w:instrText>
        </w:r>
        <w:r>
          <w:fldChar w:fldCharType="end"/>
        </w:r>
      </w:hyperlink>
    </w:p>
    <w:p>
      <w:pPr>
        <w:tabs>
          <w:tab w:val="right" w:leader="dot" w:pos="9062"/>
        </w:tabs>
        <w:ind w:left="660"/>
      </w:pPr>
      <w:hyperlink w:anchor="_Toc7155" w:history="1">
        <w:r>
          <w:rPr>
            <w:rFonts w:ascii="IRNazanin" w:hAnsi="IRNazanin" w:eastAsia="IRNazanin" w:cs="IRNazanin"/>
            <w:color w:val="111111"/>
            <w:sz w:val="22"/>
            <w:szCs w:val="22"/>
            <w:b w:val="0"/>
            <w:bCs w:val="0"/>
            <w:i w:val="0"/>
            <w:iCs w:val="0"/>
          </w:rPr>
          <w:t>فرصت</w:t>
        </w:r>
        <w:r>
          <w:tab/>
        </w:r>
        <w:r>
          <w:fldChar w:fldCharType="begin"/>
        </w:r>
        <w:r>
          <w:instrText xml:space="preserve">PAGEREF 7155 \h</w:instrText>
        </w:r>
        <w:r>
          <w:fldChar w:fldCharType="end"/>
        </w:r>
      </w:hyperlink>
    </w:p>
    <w:p>
      <w:pPr>
        <w:tabs>
          <w:tab w:val="right" w:leader="dot" w:pos="9062"/>
        </w:tabs>
        <w:ind w:left="880"/>
      </w:pPr>
      <w:hyperlink w:anchor="_Toc7156" w:history="1">
        <w:r>
          <w:rPr>
            <w:rFonts w:ascii="IRNazanin" w:hAnsi="IRNazanin" w:eastAsia="IRNazanin" w:cs="IRNazanin"/>
            <w:color w:val="111111"/>
            <w:sz w:val="22"/>
            <w:szCs w:val="22"/>
            <w:b w:val="0"/>
            <w:bCs w:val="0"/>
            <w:i w:val="0"/>
            <w:iCs w:val="0"/>
          </w:rPr>
          <w:t>کمین گرفتن ستمگر و فرصت مناسب شکار</w:t>
        </w:r>
        <w:r>
          <w:tab/>
        </w:r>
        <w:r>
          <w:fldChar w:fldCharType="begin"/>
        </w:r>
        <w:r>
          <w:instrText xml:space="preserve">PAGEREF 7156 \h</w:instrText>
        </w:r>
        <w:r>
          <w:fldChar w:fldCharType="end"/>
        </w:r>
      </w:hyperlink>
    </w:p>
    <w:p>
      <w:pPr>
        <w:tabs>
          <w:tab w:val="right" w:leader="dot" w:pos="9062"/>
        </w:tabs>
        <w:ind w:left="660"/>
      </w:pPr>
      <w:hyperlink w:anchor="_Toc7157" w:history="1">
        <w:r>
          <w:rPr>
            <w:rFonts w:ascii="IRNazanin" w:hAnsi="IRNazanin" w:eastAsia="IRNazanin" w:cs="IRNazanin"/>
            <w:color w:val="111111"/>
            <w:sz w:val="22"/>
            <w:szCs w:val="22"/>
            <w:b w:val="0"/>
            <w:bCs w:val="0"/>
            <w:i w:val="0"/>
            <w:iCs w:val="0"/>
          </w:rPr>
          <w:t>فرقان</w:t>
        </w:r>
        <w:r>
          <w:tab/>
        </w:r>
        <w:r>
          <w:fldChar w:fldCharType="begin"/>
        </w:r>
        <w:r>
          <w:instrText xml:space="preserve">PAGEREF 7157 \h</w:instrText>
        </w:r>
        <w:r>
          <w:fldChar w:fldCharType="end"/>
        </w:r>
      </w:hyperlink>
    </w:p>
    <w:p>
      <w:pPr>
        <w:tabs>
          <w:tab w:val="right" w:leader="dot" w:pos="9062"/>
        </w:tabs>
        <w:ind w:left="880"/>
      </w:pPr>
      <w:hyperlink w:anchor="_Toc7158" w:history="1">
        <w:r>
          <w:rPr>
            <w:rFonts w:ascii="IRNazanin" w:hAnsi="IRNazanin" w:eastAsia="IRNazanin" w:cs="IRNazanin"/>
            <w:color w:val="111111"/>
            <w:sz w:val="22"/>
            <w:szCs w:val="22"/>
            <w:b w:val="0"/>
            <w:bCs w:val="0"/>
            <w:i w:val="0"/>
            <w:iCs w:val="0"/>
          </w:rPr>
          <w:t>قرآن، فرقان و جداکننده حقّ و باطل</w:t>
        </w:r>
        <w:r>
          <w:tab/>
        </w:r>
        <w:r>
          <w:fldChar w:fldCharType="begin"/>
        </w:r>
        <w:r>
          <w:instrText xml:space="preserve">PAGEREF 7158 \h</w:instrText>
        </w:r>
        <w:r>
          <w:fldChar w:fldCharType="end"/>
        </w:r>
      </w:hyperlink>
    </w:p>
    <w:p>
      <w:pPr>
        <w:tabs>
          <w:tab w:val="right" w:leader="dot" w:pos="9062"/>
        </w:tabs>
        <w:ind w:left="880"/>
      </w:pPr>
      <w:hyperlink w:anchor="_Toc7159" w:history="1">
        <w:r>
          <w:rPr>
            <w:rFonts w:ascii="IRNazanin" w:hAnsi="IRNazanin" w:eastAsia="IRNazanin" w:cs="IRNazanin"/>
            <w:color w:val="111111"/>
            <w:sz w:val="22"/>
            <w:szCs w:val="22"/>
            <w:b w:val="0"/>
            <w:bCs w:val="0"/>
            <w:i w:val="0"/>
            <w:iCs w:val="0"/>
          </w:rPr>
          <w:t>آشکار گشتن حقّ، با فرقان الهی</w:t>
        </w:r>
        <w:r>
          <w:tab/>
        </w:r>
        <w:r>
          <w:fldChar w:fldCharType="begin"/>
        </w:r>
        <w:r>
          <w:instrText xml:space="preserve">PAGEREF 7159 \h</w:instrText>
        </w:r>
        <w:r>
          <w:fldChar w:fldCharType="end"/>
        </w:r>
      </w:hyperlink>
    </w:p>
    <w:p>
      <w:pPr>
        <w:tabs>
          <w:tab w:val="right" w:leader="dot" w:pos="9062"/>
        </w:tabs>
        <w:ind w:left="880"/>
      </w:pPr>
      <w:hyperlink w:anchor="_Toc7160" w:history="1">
        <w:r>
          <w:rPr>
            <w:rFonts w:ascii="IRNazanin" w:hAnsi="IRNazanin" w:eastAsia="IRNazanin" w:cs="IRNazanin"/>
            <w:color w:val="111111"/>
            <w:sz w:val="22"/>
            <w:szCs w:val="22"/>
            <w:b w:val="0"/>
            <w:bCs w:val="0"/>
            <w:i w:val="0"/>
            <w:iCs w:val="0"/>
          </w:rPr>
          <w:t>عدم تردید در فرمان الهی</w:t>
        </w:r>
        <w:r>
          <w:tab/>
        </w:r>
        <w:r>
          <w:fldChar w:fldCharType="begin"/>
        </w:r>
        <w:r>
          <w:instrText xml:space="preserve">PAGEREF 7160 \h</w:instrText>
        </w:r>
        <w:r>
          <w:fldChar w:fldCharType="end"/>
        </w:r>
      </w:hyperlink>
    </w:p>
    <w:p>
      <w:pPr>
        <w:tabs>
          <w:tab w:val="right" w:leader="dot" w:pos="9062"/>
        </w:tabs>
        <w:ind w:left="880"/>
      </w:pPr>
      <w:hyperlink w:anchor="_Toc7161" w:history="1">
        <w:r>
          <w:rPr>
            <w:rFonts w:ascii="IRNazanin" w:hAnsi="IRNazanin" w:eastAsia="IRNazanin" w:cs="IRNazanin"/>
            <w:color w:val="111111"/>
            <w:sz w:val="22"/>
            <w:szCs w:val="22"/>
            <w:b w:val="0"/>
            <w:bCs w:val="0"/>
            <w:i w:val="0"/>
            <w:iCs w:val="0"/>
          </w:rPr>
          <w:t>حکمت فرمان‌های الهی</w:t>
        </w:r>
        <w:r>
          <w:tab/>
        </w:r>
        <w:r>
          <w:fldChar w:fldCharType="begin"/>
        </w:r>
        <w:r>
          <w:instrText xml:space="preserve">PAGEREF 7161 \h</w:instrText>
        </w:r>
        <w:r>
          <w:fldChar w:fldCharType="end"/>
        </w:r>
      </w:hyperlink>
    </w:p>
    <w:p>
      <w:pPr>
        <w:tabs>
          <w:tab w:val="right" w:leader="dot" w:pos="9062"/>
        </w:tabs>
        <w:ind w:left="880"/>
      </w:pPr>
      <w:hyperlink w:anchor="_Toc7162" w:history="1">
        <w:r>
          <w:rPr>
            <w:rFonts w:ascii="IRNazanin" w:hAnsi="IRNazanin" w:eastAsia="IRNazanin" w:cs="IRNazanin"/>
            <w:color w:val="111111"/>
            <w:sz w:val="22"/>
            <w:szCs w:val="22"/>
            <w:b w:val="0"/>
            <w:bCs w:val="0"/>
            <w:i w:val="0"/>
            <w:iCs w:val="0"/>
          </w:rPr>
          <w:t>آماده شدن پیامبر صلی‌الله‌علیه‌و‌آله ، برای انجام امر الهی</w:t>
        </w:r>
        <w:r>
          <w:tab/>
        </w:r>
        <w:r>
          <w:fldChar w:fldCharType="begin"/>
        </w:r>
        <w:r>
          <w:instrText xml:space="preserve">PAGEREF 7162 \h</w:instrText>
        </w:r>
        <w:r>
          <w:fldChar w:fldCharType="end"/>
        </w:r>
      </w:hyperlink>
    </w:p>
    <w:p>
      <w:pPr>
        <w:tabs>
          <w:tab w:val="right" w:leader="dot" w:pos="9062"/>
        </w:tabs>
        <w:ind w:left="880"/>
      </w:pPr>
      <w:hyperlink w:anchor="_Toc7163" w:history="1">
        <w:r>
          <w:rPr>
            <w:rFonts w:ascii="IRNazanin" w:hAnsi="IRNazanin" w:eastAsia="IRNazanin" w:cs="IRNazanin"/>
            <w:color w:val="111111"/>
            <w:sz w:val="22"/>
            <w:szCs w:val="22"/>
            <w:b w:val="0"/>
            <w:bCs w:val="0"/>
            <w:i w:val="0"/>
            <w:iCs w:val="0"/>
          </w:rPr>
          <w:t>فرشتگان و اختیار ننمودن کوتاهی در امر خدا</w:t>
        </w:r>
        <w:r>
          <w:tab/>
        </w:r>
        <w:r>
          <w:fldChar w:fldCharType="begin"/>
        </w:r>
        <w:r>
          <w:instrText xml:space="preserve">PAGEREF 7163 \h</w:instrText>
        </w:r>
        <w:r>
          <w:fldChar w:fldCharType="end"/>
        </w:r>
      </w:hyperlink>
    </w:p>
    <w:p>
      <w:pPr>
        <w:tabs>
          <w:tab w:val="right" w:leader="dot" w:pos="9062"/>
        </w:tabs>
        <w:ind w:left="880"/>
      </w:pPr>
      <w:hyperlink w:anchor="_Toc7164" w:history="1">
        <w:r>
          <w:rPr>
            <w:rFonts w:ascii="IRNazanin" w:hAnsi="IRNazanin" w:eastAsia="IRNazanin" w:cs="IRNazanin"/>
            <w:color w:val="111111"/>
            <w:sz w:val="22"/>
            <w:szCs w:val="22"/>
            <w:b w:val="0"/>
            <w:bCs w:val="0"/>
            <w:i w:val="0"/>
            <w:iCs w:val="0"/>
          </w:rPr>
          <w:t>اسرافیل، منتظر فرمان خدا</w:t>
        </w:r>
        <w:r>
          <w:tab/>
        </w:r>
        <w:r>
          <w:fldChar w:fldCharType="begin"/>
        </w:r>
        <w:r>
          <w:instrText xml:space="preserve">PAGEREF 7164 \h</w:instrText>
        </w:r>
        <w:r>
          <w:fldChar w:fldCharType="end"/>
        </w:r>
      </w:hyperlink>
    </w:p>
    <w:p>
      <w:pPr>
        <w:tabs>
          <w:tab w:val="right" w:leader="dot" w:pos="9062"/>
        </w:tabs>
        <w:ind w:left="880"/>
      </w:pPr>
      <w:hyperlink w:anchor="_Toc7165" w:history="1">
        <w:r>
          <w:rPr>
            <w:rFonts w:ascii="IRNazanin" w:hAnsi="IRNazanin" w:eastAsia="IRNazanin" w:cs="IRNazanin"/>
            <w:color w:val="111111"/>
            <w:sz w:val="22"/>
            <w:szCs w:val="22"/>
            <w:b w:val="0"/>
            <w:bCs w:val="0"/>
            <w:i w:val="0"/>
            <w:iCs w:val="0"/>
          </w:rPr>
          <w:t>توفیق امر به معروف</w:t>
        </w:r>
        <w:r>
          <w:tab/>
        </w:r>
        <w:r>
          <w:fldChar w:fldCharType="begin"/>
        </w:r>
        <w:r>
          <w:instrText xml:space="preserve">PAGEREF 7165 \h</w:instrText>
        </w:r>
        <w:r>
          <w:fldChar w:fldCharType="end"/>
        </w:r>
      </w:hyperlink>
    </w:p>
    <w:p>
      <w:pPr>
        <w:tabs>
          <w:tab w:val="right" w:leader="dot" w:pos="9062"/>
        </w:tabs>
        <w:ind w:left="880"/>
      </w:pPr>
      <w:hyperlink w:anchor="_Toc7166" w:history="1">
        <w:r>
          <w:rPr>
            <w:rFonts w:ascii="IRNazanin" w:hAnsi="IRNazanin" w:eastAsia="IRNazanin" w:cs="IRNazanin"/>
            <w:color w:val="111111"/>
            <w:sz w:val="22"/>
            <w:szCs w:val="22"/>
            <w:b w:val="0"/>
            <w:bCs w:val="0"/>
            <w:i w:val="0"/>
            <w:iCs w:val="0"/>
          </w:rPr>
          <w:t>یاری نطلبیدن از حکم‌کننده‌ای، جز خدا</w:t>
        </w:r>
        <w:r>
          <w:tab/>
        </w:r>
        <w:r>
          <w:fldChar w:fldCharType="begin"/>
        </w:r>
        <w:r>
          <w:instrText xml:space="preserve">PAGEREF 7166 \h</w:instrText>
        </w:r>
        <w:r>
          <w:fldChar w:fldCharType="end"/>
        </w:r>
      </w:hyperlink>
    </w:p>
    <w:p>
      <w:pPr>
        <w:tabs>
          <w:tab w:val="right" w:leader="dot" w:pos="9062"/>
        </w:tabs>
        <w:ind w:left="880"/>
      </w:pPr>
      <w:hyperlink w:anchor="_Toc7167" w:history="1">
        <w:r>
          <w:rPr>
            <w:rFonts w:ascii="IRNazanin" w:hAnsi="IRNazanin" w:eastAsia="IRNazanin" w:cs="IRNazanin"/>
            <w:color w:val="111111"/>
            <w:sz w:val="22"/>
            <w:szCs w:val="22"/>
            <w:b w:val="0"/>
            <w:bCs w:val="0"/>
            <w:i w:val="0"/>
            <w:iCs w:val="0"/>
          </w:rPr>
          <w:t>فرمان خدا، به دعا</w:t>
        </w:r>
        <w:r>
          <w:tab/>
        </w:r>
        <w:r>
          <w:fldChar w:fldCharType="begin"/>
        </w:r>
        <w:r>
          <w:instrText xml:space="preserve">PAGEREF 7167 \h</w:instrText>
        </w:r>
        <w:r>
          <w:fldChar w:fldCharType="end"/>
        </w:r>
      </w:hyperlink>
    </w:p>
    <w:p>
      <w:pPr>
        <w:tabs>
          <w:tab w:val="right" w:leader="dot" w:pos="9062"/>
        </w:tabs>
        <w:ind w:left="880"/>
      </w:pPr>
      <w:hyperlink w:anchor="_Toc7168" w:history="1">
        <w:r>
          <w:rPr>
            <w:rFonts w:ascii="IRNazanin" w:hAnsi="IRNazanin" w:eastAsia="IRNazanin" w:cs="IRNazanin"/>
            <w:color w:val="111111"/>
            <w:sz w:val="22"/>
            <w:szCs w:val="22"/>
            <w:b w:val="0"/>
            <w:bCs w:val="0"/>
            <w:i w:val="0"/>
            <w:iCs w:val="0"/>
          </w:rPr>
          <w:t>فرمانبری از فرمان خدا، به دعا و لبّیک به آن</w:t>
        </w:r>
        <w:r>
          <w:tab/>
        </w:r>
        <w:r>
          <w:fldChar w:fldCharType="begin"/>
        </w:r>
        <w:r>
          <w:instrText xml:space="preserve">PAGEREF 7168 \h</w:instrText>
        </w:r>
        <w:r>
          <w:fldChar w:fldCharType="end"/>
        </w:r>
      </w:hyperlink>
    </w:p>
    <w:p>
      <w:pPr>
        <w:tabs>
          <w:tab w:val="right" w:leader="dot" w:pos="9062"/>
        </w:tabs>
        <w:ind w:left="880"/>
      </w:pPr>
      <w:hyperlink w:anchor="_Toc7169" w:history="1">
        <w:r>
          <w:rPr>
            <w:rFonts w:ascii="IRNazanin" w:hAnsi="IRNazanin" w:eastAsia="IRNazanin" w:cs="IRNazanin"/>
            <w:color w:val="111111"/>
            <w:sz w:val="22"/>
            <w:szCs w:val="22"/>
            <w:b w:val="0"/>
            <w:bCs w:val="0"/>
            <w:i w:val="0"/>
            <w:iCs w:val="0"/>
          </w:rPr>
          <w:t>فرمان دشمنی کردن با شیطان</w:t>
        </w:r>
        <w:r>
          <w:tab/>
        </w:r>
        <w:r>
          <w:fldChar w:fldCharType="begin"/>
        </w:r>
        <w:r>
          <w:instrText xml:space="preserve">PAGEREF 7169 \h</w:instrText>
        </w:r>
        <w:r>
          <w:fldChar w:fldCharType="end"/>
        </w:r>
      </w:hyperlink>
    </w:p>
    <w:p>
      <w:pPr>
        <w:tabs>
          <w:tab w:val="right" w:leader="dot" w:pos="9062"/>
        </w:tabs>
        <w:ind w:left="880"/>
      </w:pPr>
      <w:hyperlink w:anchor="_Toc7170" w:history="1">
        <w:r>
          <w:rPr>
            <w:rFonts w:ascii="IRNazanin" w:hAnsi="IRNazanin" w:eastAsia="IRNazanin" w:cs="IRNazanin"/>
            <w:color w:val="111111"/>
            <w:sz w:val="22"/>
            <w:szCs w:val="22"/>
            <w:b w:val="0"/>
            <w:bCs w:val="0"/>
            <w:i w:val="0"/>
            <w:iCs w:val="0"/>
          </w:rPr>
          <w:t>حکم کردن بنده، به زیان خود</w:t>
        </w:r>
        <w:r>
          <w:tab/>
        </w:r>
        <w:r>
          <w:fldChar w:fldCharType="begin"/>
        </w:r>
        <w:r>
          <w:instrText xml:space="preserve">PAGEREF 7170 \h</w:instrText>
        </w:r>
        <w:r>
          <w:fldChar w:fldCharType="end"/>
        </w:r>
      </w:hyperlink>
    </w:p>
    <w:p>
      <w:pPr>
        <w:tabs>
          <w:tab w:val="right" w:leader="dot" w:pos="9062"/>
        </w:tabs>
        <w:ind w:left="880"/>
      </w:pPr>
      <w:hyperlink w:anchor="_Toc7171" w:history="1">
        <w:r>
          <w:rPr>
            <w:rFonts w:ascii="IRNazanin" w:hAnsi="IRNazanin" w:eastAsia="IRNazanin" w:cs="IRNazanin"/>
            <w:color w:val="111111"/>
            <w:sz w:val="22"/>
            <w:szCs w:val="22"/>
            <w:b w:val="0"/>
            <w:bCs w:val="0"/>
            <w:i w:val="0"/>
            <w:iCs w:val="0"/>
          </w:rPr>
          <w:t>نبودن فرمانی با فرمان خدا، برای بنده</w:t>
        </w:r>
        <w:r>
          <w:tab/>
        </w:r>
        <w:r>
          <w:fldChar w:fldCharType="begin"/>
        </w:r>
        <w:r>
          <w:instrText xml:space="preserve">PAGEREF 7171 \h</w:instrText>
        </w:r>
        <w:r>
          <w:fldChar w:fldCharType="end"/>
        </w:r>
      </w:hyperlink>
    </w:p>
    <w:p>
      <w:pPr>
        <w:tabs>
          <w:tab w:val="right" w:leader="dot" w:pos="9062"/>
        </w:tabs>
        <w:ind w:left="880"/>
      </w:pPr>
      <w:hyperlink w:anchor="_Toc7172" w:history="1">
        <w:r>
          <w:rPr>
            <w:rFonts w:ascii="IRNazanin" w:hAnsi="IRNazanin" w:eastAsia="IRNazanin" w:cs="IRNazanin"/>
            <w:color w:val="111111"/>
            <w:sz w:val="22"/>
            <w:szCs w:val="22"/>
            <w:b w:val="0"/>
            <w:bCs w:val="0"/>
            <w:i w:val="0"/>
            <w:iCs w:val="0"/>
          </w:rPr>
          <w:t>فرمان خدا، به اطاعت از خود</w:t>
        </w:r>
        <w:r>
          <w:tab/>
        </w:r>
        <w:r>
          <w:fldChar w:fldCharType="begin"/>
        </w:r>
        <w:r>
          <w:instrText xml:space="preserve">PAGEREF 7172 \h</w:instrText>
        </w:r>
        <w:r>
          <w:fldChar w:fldCharType="end"/>
        </w:r>
      </w:hyperlink>
    </w:p>
    <w:p>
      <w:pPr>
        <w:tabs>
          <w:tab w:val="right" w:leader="dot" w:pos="9062"/>
        </w:tabs>
        <w:ind w:left="880"/>
      </w:pPr>
      <w:hyperlink w:anchor="_Toc7173" w:history="1">
        <w:r>
          <w:rPr>
            <w:rFonts w:ascii="IRNazanin" w:hAnsi="IRNazanin" w:eastAsia="IRNazanin" w:cs="IRNazanin"/>
            <w:color w:val="111111"/>
            <w:sz w:val="22"/>
            <w:szCs w:val="22"/>
            <w:b w:val="0"/>
            <w:bCs w:val="0"/>
            <w:i w:val="0"/>
            <w:iCs w:val="0"/>
          </w:rPr>
          <w:t>فرمان الهی و رغبت به پاداش</w:t>
        </w:r>
        <w:r>
          <w:tab/>
        </w:r>
        <w:r>
          <w:fldChar w:fldCharType="begin"/>
        </w:r>
        <w:r>
          <w:instrText xml:space="preserve">PAGEREF 7173 \h</w:instrText>
        </w:r>
        <w:r>
          <w:fldChar w:fldCharType="end"/>
        </w:r>
      </w:hyperlink>
    </w:p>
    <w:p>
      <w:pPr>
        <w:tabs>
          <w:tab w:val="right" w:leader="dot" w:pos="9062"/>
        </w:tabs>
        <w:ind w:left="880"/>
      </w:pPr>
      <w:hyperlink w:anchor="_Toc7174" w:history="1">
        <w:r>
          <w:rPr>
            <w:rFonts w:ascii="IRNazanin" w:hAnsi="IRNazanin" w:eastAsia="IRNazanin" w:cs="IRNazanin"/>
            <w:color w:val="111111"/>
            <w:sz w:val="22"/>
            <w:szCs w:val="22"/>
            <w:b w:val="0"/>
            <w:bCs w:val="0"/>
            <w:i w:val="0"/>
            <w:iCs w:val="0"/>
          </w:rPr>
          <w:t>کوتاهی بنده، به انجام فرمان خدا</w:t>
        </w:r>
        <w:r>
          <w:tab/>
        </w:r>
        <w:r>
          <w:fldChar w:fldCharType="begin"/>
        </w:r>
        <w:r>
          <w:instrText xml:space="preserve">PAGEREF 7174 \h</w:instrText>
        </w:r>
        <w:r>
          <w:fldChar w:fldCharType="end"/>
        </w:r>
      </w:hyperlink>
    </w:p>
    <w:p>
      <w:pPr>
        <w:tabs>
          <w:tab w:val="right" w:leader="dot" w:pos="9062"/>
        </w:tabs>
        <w:ind w:left="880"/>
      </w:pPr>
      <w:hyperlink w:anchor="_Toc7175" w:history="1">
        <w:r>
          <w:rPr>
            <w:rFonts w:ascii="IRNazanin" w:hAnsi="IRNazanin" w:eastAsia="IRNazanin" w:cs="IRNazanin"/>
            <w:color w:val="111111"/>
            <w:sz w:val="22"/>
            <w:szCs w:val="22"/>
            <w:b w:val="0"/>
            <w:bCs w:val="0"/>
            <w:i w:val="0"/>
            <w:iCs w:val="0"/>
          </w:rPr>
          <w:t>کردار زشت، و فرمان الهی</w:t>
        </w:r>
        <w:r>
          <w:tab/>
        </w:r>
        <w:r>
          <w:fldChar w:fldCharType="begin"/>
        </w:r>
        <w:r>
          <w:instrText xml:space="preserve">PAGEREF 7175 \h</w:instrText>
        </w:r>
        <w:r>
          <w:fldChar w:fldCharType="end"/>
        </w:r>
      </w:hyperlink>
    </w:p>
    <w:p>
      <w:pPr>
        <w:tabs>
          <w:tab w:val="right" w:leader="dot" w:pos="9062"/>
        </w:tabs>
        <w:ind w:left="880"/>
      </w:pPr>
      <w:hyperlink w:anchor="_Toc7176" w:history="1">
        <w:r>
          <w:rPr>
            <w:rFonts w:ascii="IRNazanin" w:hAnsi="IRNazanin" w:eastAsia="IRNazanin" w:cs="IRNazanin"/>
            <w:color w:val="111111"/>
            <w:sz w:val="22"/>
            <w:szCs w:val="22"/>
            <w:b w:val="0"/>
            <w:bCs w:val="0"/>
            <w:i w:val="0"/>
            <w:iCs w:val="0"/>
          </w:rPr>
          <w:t>فرمان دادن خدا و ترک فرمان او</w:t>
        </w:r>
        <w:r>
          <w:tab/>
        </w:r>
        <w:r>
          <w:fldChar w:fldCharType="begin"/>
        </w:r>
        <w:r>
          <w:instrText xml:space="preserve">PAGEREF 7176 \h</w:instrText>
        </w:r>
        <w:r>
          <w:fldChar w:fldCharType="end"/>
        </w:r>
      </w:hyperlink>
    </w:p>
    <w:p>
      <w:pPr>
        <w:tabs>
          <w:tab w:val="right" w:leader="dot" w:pos="9062"/>
        </w:tabs>
        <w:ind w:left="880"/>
      </w:pPr>
      <w:hyperlink w:anchor="_Toc7177" w:history="1">
        <w:r>
          <w:rPr>
            <w:rFonts w:ascii="IRNazanin" w:hAnsi="IRNazanin" w:eastAsia="IRNazanin" w:cs="IRNazanin"/>
            <w:color w:val="111111"/>
            <w:sz w:val="22"/>
            <w:szCs w:val="22"/>
            <w:b w:val="0"/>
            <w:bCs w:val="0"/>
            <w:i w:val="0"/>
            <w:iCs w:val="0"/>
          </w:rPr>
          <w:t>تسلیم شدن در برابر فرمان الهی</w:t>
        </w:r>
        <w:r>
          <w:tab/>
        </w:r>
        <w:r>
          <w:fldChar w:fldCharType="begin"/>
        </w:r>
        <w:r>
          <w:instrText xml:space="preserve">PAGEREF 7177 \h</w:instrText>
        </w:r>
        <w:r>
          <w:fldChar w:fldCharType="end"/>
        </w:r>
      </w:hyperlink>
    </w:p>
    <w:p>
      <w:pPr>
        <w:tabs>
          <w:tab w:val="right" w:leader="dot" w:pos="9062"/>
        </w:tabs>
        <w:ind w:left="880"/>
      </w:pPr>
      <w:hyperlink w:anchor="_Toc7178" w:history="1">
        <w:r>
          <w:rPr>
            <w:rFonts w:ascii="IRNazanin" w:hAnsi="IRNazanin" w:eastAsia="IRNazanin" w:cs="IRNazanin"/>
            <w:color w:val="111111"/>
            <w:sz w:val="22"/>
            <w:szCs w:val="22"/>
            <w:b w:val="0"/>
            <w:bCs w:val="0"/>
            <w:i w:val="0"/>
            <w:iCs w:val="0"/>
          </w:rPr>
          <w:t>آگاهی از فرمان الهی و تجاوز از آن</w:t>
        </w:r>
        <w:r>
          <w:tab/>
        </w:r>
        <w:r>
          <w:fldChar w:fldCharType="begin"/>
        </w:r>
        <w:r>
          <w:instrText xml:space="preserve">PAGEREF 7178 \h</w:instrText>
        </w:r>
        <w:r>
          <w:fldChar w:fldCharType="end"/>
        </w:r>
      </w:hyperlink>
    </w:p>
    <w:p>
      <w:pPr>
        <w:tabs>
          <w:tab w:val="right" w:leader="dot" w:pos="9062"/>
        </w:tabs>
        <w:ind w:left="880"/>
      </w:pPr>
      <w:hyperlink w:anchor="_Toc7179" w:history="1">
        <w:r>
          <w:rPr>
            <w:rFonts w:ascii="IRNazanin" w:hAnsi="IRNazanin" w:eastAsia="IRNazanin" w:cs="IRNazanin"/>
            <w:color w:val="111111"/>
            <w:sz w:val="22"/>
            <w:szCs w:val="22"/>
            <w:b w:val="0"/>
            <w:bCs w:val="0"/>
            <w:i w:val="0"/>
            <w:iCs w:val="0"/>
          </w:rPr>
          <w:t>فرمان خدا به شنیدن سخنان محمّد صلی‌الله‌علیه‌و‌آله و اهل‌بیت او علیهم‌السلام</w:t>
        </w:r>
        <w:r>
          <w:tab/>
        </w:r>
        <w:r>
          <w:fldChar w:fldCharType="begin"/>
        </w:r>
        <w:r>
          <w:instrText xml:space="preserve">PAGEREF 7179 \h</w:instrText>
        </w:r>
        <w:r>
          <w:fldChar w:fldCharType="end"/>
        </w:r>
      </w:hyperlink>
    </w:p>
    <w:p>
      <w:pPr>
        <w:tabs>
          <w:tab w:val="right" w:leader="dot" w:pos="9062"/>
        </w:tabs>
        <w:ind w:left="880"/>
      </w:pPr>
      <w:hyperlink w:anchor="_Toc7180" w:history="1">
        <w:r>
          <w:rPr>
            <w:rFonts w:ascii="IRNazanin" w:hAnsi="IRNazanin" w:eastAsia="IRNazanin" w:cs="IRNazanin"/>
            <w:color w:val="111111"/>
            <w:sz w:val="22"/>
            <w:szCs w:val="22"/>
            <w:b w:val="0"/>
            <w:bCs w:val="0"/>
            <w:i w:val="0"/>
            <w:iCs w:val="0"/>
          </w:rPr>
          <w:t>سرپیچی از امر خدا و عدم شتاب او در کیفر نافرمان</w:t>
        </w:r>
        <w:r>
          <w:tab/>
        </w:r>
        <w:r>
          <w:fldChar w:fldCharType="begin"/>
        </w:r>
        <w:r>
          <w:instrText xml:space="preserve">PAGEREF 7180 \h</w:instrText>
        </w:r>
        <w:r>
          <w:fldChar w:fldCharType="end"/>
        </w:r>
      </w:hyperlink>
    </w:p>
    <w:p>
      <w:pPr>
        <w:tabs>
          <w:tab w:val="right" w:leader="dot" w:pos="9062"/>
        </w:tabs>
        <w:ind w:left="880"/>
      </w:pPr>
      <w:hyperlink w:anchor="_Toc7181" w:history="1">
        <w:r>
          <w:rPr>
            <w:rFonts w:ascii="IRNazanin" w:hAnsi="IRNazanin" w:eastAsia="IRNazanin" w:cs="IRNazanin"/>
            <w:color w:val="111111"/>
            <w:sz w:val="22"/>
            <w:szCs w:val="22"/>
            <w:b w:val="0"/>
            <w:bCs w:val="0"/>
            <w:i w:val="0"/>
            <w:iCs w:val="0"/>
          </w:rPr>
          <w:t>نگه‌داشتن بنده و فرمان خدا</w:t>
        </w:r>
        <w:r>
          <w:tab/>
        </w:r>
        <w:r>
          <w:fldChar w:fldCharType="begin"/>
        </w:r>
        <w:r>
          <w:instrText xml:space="preserve">PAGEREF 7181 \h</w:instrText>
        </w:r>
        <w:r>
          <w:fldChar w:fldCharType="end"/>
        </w:r>
      </w:hyperlink>
    </w:p>
    <w:p>
      <w:pPr>
        <w:tabs>
          <w:tab w:val="right" w:leader="dot" w:pos="9062"/>
        </w:tabs>
        <w:ind w:left="880"/>
      </w:pPr>
      <w:hyperlink w:anchor="_Toc7182" w:history="1">
        <w:r>
          <w:rPr>
            <w:rFonts w:ascii="IRNazanin" w:hAnsi="IRNazanin" w:eastAsia="IRNazanin" w:cs="IRNazanin"/>
            <w:color w:val="111111"/>
            <w:sz w:val="22"/>
            <w:szCs w:val="22"/>
            <w:b w:val="0"/>
            <w:bCs w:val="0"/>
            <w:i w:val="0"/>
            <w:iCs w:val="0"/>
          </w:rPr>
          <w:t>پیامبر صلی‌الله‌علیه‌و‌آله ، بیان‌کننده فرمان خدا</w:t>
        </w:r>
        <w:r>
          <w:tab/>
        </w:r>
        <w:r>
          <w:fldChar w:fldCharType="begin"/>
        </w:r>
        <w:r>
          <w:instrText xml:space="preserve">PAGEREF 7182 \h</w:instrText>
        </w:r>
        <w:r>
          <w:fldChar w:fldCharType="end"/>
        </w:r>
      </w:hyperlink>
    </w:p>
    <w:p>
      <w:pPr>
        <w:tabs>
          <w:tab w:val="right" w:leader="dot" w:pos="9062"/>
        </w:tabs>
        <w:ind w:left="880"/>
      </w:pPr>
      <w:hyperlink w:anchor="_Toc7183" w:history="1">
        <w:r>
          <w:rPr>
            <w:rFonts w:ascii="IRNazanin" w:hAnsi="IRNazanin" w:eastAsia="IRNazanin" w:cs="IRNazanin"/>
            <w:color w:val="111111"/>
            <w:sz w:val="22"/>
            <w:szCs w:val="22"/>
            <w:b w:val="0"/>
            <w:bCs w:val="0"/>
            <w:i w:val="0"/>
            <w:iCs w:val="0"/>
          </w:rPr>
          <w:t>فرمان خدا، به روزه ماه رمضان</w:t>
        </w:r>
        <w:r>
          <w:tab/>
        </w:r>
        <w:r>
          <w:fldChar w:fldCharType="begin"/>
        </w:r>
        <w:r>
          <w:instrText xml:space="preserve">PAGEREF 7183 \h</w:instrText>
        </w:r>
        <w:r>
          <w:fldChar w:fldCharType="end"/>
        </w:r>
      </w:hyperlink>
    </w:p>
    <w:p>
      <w:pPr>
        <w:tabs>
          <w:tab w:val="right" w:leader="dot" w:pos="9062"/>
        </w:tabs>
        <w:ind w:left="880"/>
      </w:pPr>
      <w:hyperlink w:anchor="_Toc7184" w:history="1">
        <w:r>
          <w:rPr>
            <w:rFonts w:ascii="IRNazanin" w:hAnsi="IRNazanin" w:eastAsia="IRNazanin" w:cs="IRNazanin"/>
            <w:color w:val="111111"/>
            <w:sz w:val="22"/>
            <w:szCs w:val="22"/>
            <w:b w:val="0"/>
            <w:bCs w:val="0"/>
            <w:i w:val="0"/>
            <w:iCs w:val="0"/>
          </w:rPr>
          <w:t>مهلت خدا و بازگشت بنده به فرمانش</w:t>
        </w:r>
        <w:r>
          <w:tab/>
        </w:r>
        <w:r>
          <w:fldChar w:fldCharType="begin"/>
        </w:r>
        <w:r>
          <w:instrText xml:space="preserve">PAGEREF 7184 \h</w:instrText>
        </w:r>
        <w:r>
          <w:fldChar w:fldCharType="end"/>
        </w:r>
      </w:hyperlink>
    </w:p>
    <w:p>
      <w:pPr>
        <w:tabs>
          <w:tab w:val="right" w:leader="dot" w:pos="9062"/>
        </w:tabs>
        <w:ind w:left="880"/>
      </w:pPr>
      <w:hyperlink w:anchor="_Toc7185" w:history="1">
        <w:r>
          <w:rPr>
            <w:rFonts w:ascii="IRNazanin" w:hAnsi="IRNazanin" w:eastAsia="IRNazanin" w:cs="IRNazanin"/>
            <w:color w:val="111111"/>
            <w:sz w:val="22"/>
            <w:szCs w:val="22"/>
            <w:b w:val="0"/>
            <w:bCs w:val="0"/>
            <w:i w:val="0"/>
            <w:iCs w:val="0"/>
          </w:rPr>
          <w:t>بازگشت گفتار و کردار بندگان، به فرمان خدا</w:t>
        </w:r>
        <w:r>
          <w:tab/>
        </w:r>
        <w:r>
          <w:fldChar w:fldCharType="begin"/>
        </w:r>
        <w:r>
          <w:instrText xml:space="preserve">PAGEREF 7185 \h</w:instrText>
        </w:r>
        <w:r>
          <w:fldChar w:fldCharType="end"/>
        </w:r>
      </w:hyperlink>
    </w:p>
    <w:p>
      <w:pPr>
        <w:tabs>
          <w:tab w:val="right" w:leader="dot" w:pos="9062"/>
        </w:tabs>
        <w:ind w:left="880"/>
      </w:pPr>
      <w:hyperlink w:anchor="_Toc7186" w:history="1">
        <w:r>
          <w:rPr>
            <w:rFonts w:ascii="IRNazanin" w:hAnsi="IRNazanin" w:eastAsia="IRNazanin" w:cs="IRNazanin"/>
            <w:color w:val="111111"/>
            <w:sz w:val="22"/>
            <w:szCs w:val="22"/>
            <w:b w:val="0"/>
            <w:bCs w:val="0"/>
            <w:i w:val="0"/>
            <w:iCs w:val="0"/>
          </w:rPr>
          <w:t>برگزیدگان خدا، برای فرمان او</w:t>
        </w:r>
        <w:r>
          <w:tab/>
        </w:r>
        <w:r>
          <w:fldChar w:fldCharType="begin"/>
        </w:r>
        <w:r>
          <w:instrText xml:space="preserve">PAGEREF 7186 \h</w:instrText>
        </w:r>
        <w:r>
          <w:fldChar w:fldCharType="end"/>
        </w:r>
      </w:hyperlink>
    </w:p>
    <w:p>
      <w:pPr>
        <w:tabs>
          <w:tab w:val="right" w:leader="dot" w:pos="9062"/>
        </w:tabs>
        <w:ind w:left="880"/>
      </w:pPr>
      <w:hyperlink w:anchor="_Toc7187" w:history="1">
        <w:r>
          <w:rPr>
            <w:rFonts w:ascii="IRNazanin" w:hAnsi="IRNazanin" w:eastAsia="IRNazanin" w:cs="IRNazanin"/>
            <w:color w:val="111111"/>
            <w:sz w:val="22"/>
            <w:szCs w:val="22"/>
            <w:b w:val="0"/>
            <w:bCs w:val="0"/>
            <w:i w:val="0"/>
            <w:iCs w:val="0"/>
          </w:rPr>
          <w:t>دوستان ائمه علیهم‌السلام ، تسلیم فرمان ایشان</w:t>
        </w:r>
        <w:r>
          <w:tab/>
        </w:r>
        <w:r>
          <w:fldChar w:fldCharType="begin"/>
        </w:r>
        <w:r>
          <w:instrText xml:space="preserve">PAGEREF 7187 \h</w:instrText>
        </w:r>
        <w:r>
          <w:fldChar w:fldCharType="end"/>
        </w:r>
      </w:hyperlink>
    </w:p>
    <w:p>
      <w:pPr>
        <w:tabs>
          <w:tab w:val="right" w:leader="dot" w:pos="9062"/>
        </w:tabs>
        <w:ind w:left="880"/>
      </w:pPr>
      <w:hyperlink w:anchor="_Toc7188" w:history="1">
        <w:r>
          <w:rPr>
            <w:rFonts w:ascii="IRNazanin" w:hAnsi="IRNazanin" w:eastAsia="IRNazanin" w:cs="IRNazanin"/>
            <w:color w:val="111111"/>
            <w:sz w:val="22"/>
            <w:szCs w:val="22"/>
            <w:b w:val="0"/>
            <w:bCs w:val="0"/>
            <w:i w:val="0"/>
            <w:iCs w:val="0"/>
          </w:rPr>
          <w:t>خلاف فرمان خدا عمل کردن</w:t>
        </w:r>
        <w:r>
          <w:tab/>
        </w:r>
        <w:r>
          <w:fldChar w:fldCharType="begin"/>
        </w:r>
        <w:r>
          <w:instrText xml:space="preserve">PAGEREF 7188 \h</w:instrText>
        </w:r>
        <w:r>
          <w:fldChar w:fldCharType="end"/>
        </w:r>
      </w:hyperlink>
    </w:p>
    <w:p>
      <w:pPr>
        <w:tabs>
          <w:tab w:val="right" w:leader="dot" w:pos="9062"/>
        </w:tabs>
        <w:ind w:left="880"/>
      </w:pPr>
      <w:hyperlink w:anchor="_Toc7189" w:history="1">
        <w:r>
          <w:rPr>
            <w:rFonts w:ascii="IRNazanin" w:hAnsi="IRNazanin" w:eastAsia="IRNazanin" w:cs="IRNazanin"/>
            <w:color w:val="111111"/>
            <w:sz w:val="22"/>
            <w:szCs w:val="22"/>
            <w:b w:val="0"/>
            <w:bCs w:val="0"/>
            <w:i w:val="0"/>
            <w:iCs w:val="0"/>
          </w:rPr>
          <w:t>آمدن به درگاه خدا، از درهای فرمان داده شده</w:t>
        </w:r>
        <w:r>
          <w:tab/>
        </w:r>
        <w:r>
          <w:fldChar w:fldCharType="begin"/>
        </w:r>
        <w:r>
          <w:instrText xml:space="preserve">PAGEREF 7189 \h</w:instrText>
        </w:r>
        <w:r>
          <w:fldChar w:fldCharType="end"/>
        </w:r>
      </w:hyperlink>
    </w:p>
    <w:p>
      <w:pPr>
        <w:tabs>
          <w:tab w:val="right" w:leader="dot" w:pos="9062"/>
        </w:tabs>
        <w:ind w:left="880"/>
      </w:pPr>
      <w:hyperlink w:anchor="_Toc7190" w:history="1">
        <w:r>
          <w:rPr>
            <w:rFonts w:ascii="IRNazanin" w:hAnsi="IRNazanin" w:eastAsia="IRNazanin" w:cs="IRNazanin"/>
            <w:color w:val="111111"/>
            <w:sz w:val="22"/>
            <w:szCs w:val="22"/>
            <w:b w:val="0"/>
            <w:bCs w:val="0"/>
            <w:i w:val="0"/>
            <w:iCs w:val="0"/>
          </w:rPr>
          <w:t>فرمان خدا و پیشی گرفتن به نیکی‌ها</w:t>
        </w:r>
        <w:r>
          <w:tab/>
        </w:r>
        <w:r>
          <w:fldChar w:fldCharType="begin"/>
        </w:r>
        <w:r>
          <w:instrText xml:space="preserve">PAGEREF 7190 \h</w:instrText>
        </w:r>
        <w:r>
          <w:fldChar w:fldCharType="end"/>
        </w:r>
      </w:hyperlink>
    </w:p>
    <w:p>
      <w:pPr>
        <w:tabs>
          <w:tab w:val="right" w:leader="dot" w:pos="9062"/>
        </w:tabs>
        <w:ind w:left="880"/>
      </w:pPr>
      <w:hyperlink w:anchor="_Toc7191" w:history="1">
        <w:r>
          <w:rPr>
            <w:rFonts w:ascii="IRNazanin" w:hAnsi="IRNazanin" w:eastAsia="IRNazanin" w:cs="IRNazanin"/>
            <w:color w:val="111111"/>
            <w:sz w:val="22"/>
            <w:szCs w:val="22"/>
            <w:b w:val="0"/>
            <w:bCs w:val="0"/>
            <w:i w:val="0"/>
            <w:iCs w:val="0"/>
          </w:rPr>
          <w:t>برگزیدگان خدا و تغییر یافته دیدن حکم الهی</w:t>
        </w:r>
        <w:r>
          <w:tab/>
        </w:r>
        <w:r>
          <w:fldChar w:fldCharType="begin"/>
        </w:r>
        <w:r>
          <w:instrText xml:space="preserve">PAGEREF 7191 \h</w:instrText>
        </w:r>
        <w:r>
          <w:fldChar w:fldCharType="end"/>
        </w:r>
      </w:hyperlink>
    </w:p>
    <w:p>
      <w:pPr>
        <w:tabs>
          <w:tab w:val="right" w:leader="dot" w:pos="9062"/>
        </w:tabs>
        <w:ind w:left="880"/>
      </w:pPr>
      <w:hyperlink w:anchor="_Toc7192" w:history="1">
        <w:r>
          <w:rPr>
            <w:rFonts w:ascii="IRNazanin" w:hAnsi="IRNazanin" w:eastAsia="IRNazanin" w:cs="IRNazanin"/>
            <w:color w:val="111111"/>
            <w:sz w:val="22"/>
            <w:szCs w:val="22"/>
            <w:b w:val="0"/>
            <w:bCs w:val="0"/>
            <w:i w:val="0"/>
            <w:iCs w:val="0"/>
          </w:rPr>
          <w:t>حکم خدا و درخواست بنده</w:t>
        </w:r>
        <w:r>
          <w:tab/>
        </w:r>
        <w:r>
          <w:fldChar w:fldCharType="begin"/>
        </w:r>
        <w:r>
          <w:instrText xml:space="preserve">PAGEREF 7192 \h</w:instrText>
        </w:r>
        <w:r>
          <w:fldChar w:fldCharType="end"/>
        </w:r>
      </w:hyperlink>
    </w:p>
    <w:p>
      <w:pPr>
        <w:tabs>
          <w:tab w:val="right" w:leader="dot" w:pos="9062"/>
        </w:tabs>
        <w:ind w:left="880"/>
      </w:pPr>
      <w:hyperlink w:anchor="_Toc7193" w:history="1">
        <w:r>
          <w:rPr>
            <w:rFonts w:ascii="IRNazanin" w:hAnsi="IRNazanin" w:eastAsia="IRNazanin" w:cs="IRNazanin"/>
            <w:color w:val="111111"/>
            <w:sz w:val="22"/>
            <w:szCs w:val="22"/>
            <w:b w:val="0"/>
            <w:bCs w:val="0"/>
            <w:i w:val="0"/>
            <w:iCs w:val="0"/>
          </w:rPr>
          <w:t>حکم خدا و خیر بنده</w:t>
        </w:r>
        <w:r>
          <w:tab/>
        </w:r>
        <w:r>
          <w:fldChar w:fldCharType="begin"/>
        </w:r>
        <w:r>
          <w:instrText xml:space="preserve">PAGEREF 7193 \h</w:instrText>
        </w:r>
        <w:r>
          <w:fldChar w:fldCharType="end"/>
        </w:r>
      </w:hyperlink>
    </w:p>
    <w:p>
      <w:pPr>
        <w:tabs>
          <w:tab w:val="right" w:leader="dot" w:pos="9062"/>
        </w:tabs>
        <w:ind w:left="880"/>
      </w:pPr>
      <w:hyperlink w:anchor="_Toc7194" w:history="1">
        <w:r>
          <w:rPr>
            <w:rFonts w:ascii="IRNazanin" w:hAnsi="IRNazanin" w:eastAsia="IRNazanin" w:cs="IRNazanin"/>
            <w:color w:val="111111"/>
            <w:sz w:val="22"/>
            <w:szCs w:val="22"/>
            <w:b w:val="0"/>
            <w:bCs w:val="0"/>
            <w:i w:val="0"/>
            <w:iCs w:val="0"/>
          </w:rPr>
          <w:t>نپسندیدن حکم خدا، و عدم توانایی بر بازگرداندن فرمانش</w:t>
        </w:r>
        <w:r>
          <w:tab/>
        </w:r>
        <w:r>
          <w:fldChar w:fldCharType="begin"/>
        </w:r>
        <w:r>
          <w:instrText xml:space="preserve">PAGEREF 7194 \h</w:instrText>
        </w:r>
        <w:r>
          <w:fldChar w:fldCharType="end"/>
        </w:r>
      </w:hyperlink>
    </w:p>
    <w:p>
      <w:pPr>
        <w:tabs>
          <w:tab w:val="right" w:leader="dot" w:pos="9062"/>
        </w:tabs>
        <w:ind w:left="880"/>
      </w:pPr>
      <w:hyperlink w:anchor="_Toc7195" w:history="1">
        <w:r>
          <w:rPr>
            <w:rFonts w:ascii="IRNazanin" w:hAnsi="IRNazanin" w:eastAsia="IRNazanin" w:cs="IRNazanin"/>
            <w:color w:val="111111"/>
            <w:sz w:val="22"/>
            <w:szCs w:val="22"/>
            <w:b w:val="0"/>
            <w:bCs w:val="0"/>
            <w:i w:val="0"/>
            <w:iCs w:val="0"/>
          </w:rPr>
          <w:t>فرمان خدا به پیامبر صلی‌الله‌علیه‌و‌آله ، جهت تسبیح او به اسم عظیم</w:t>
        </w:r>
        <w:r>
          <w:tab/>
        </w:r>
        <w:r>
          <w:fldChar w:fldCharType="begin"/>
        </w:r>
        <w:r>
          <w:instrText xml:space="preserve">PAGEREF 7195 \h</w:instrText>
        </w:r>
        <w:r>
          <w:fldChar w:fldCharType="end"/>
        </w:r>
      </w:hyperlink>
    </w:p>
    <w:p>
      <w:pPr>
        <w:tabs>
          <w:tab w:val="right" w:leader="dot" w:pos="9062"/>
        </w:tabs>
        <w:ind w:left="880"/>
      </w:pPr>
      <w:hyperlink w:anchor="_Toc7196" w:history="1">
        <w:r>
          <w:rPr>
            <w:rFonts w:ascii="IRNazanin" w:hAnsi="IRNazanin" w:eastAsia="IRNazanin" w:cs="IRNazanin"/>
            <w:color w:val="111111"/>
            <w:sz w:val="22"/>
            <w:szCs w:val="22"/>
            <w:b w:val="0"/>
            <w:bCs w:val="0"/>
            <w:i w:val="0"/>
            <w:iCs w:val="0"/>
          </w:rPr>
          <w:t>یقین داشتن به نفوذ امر الهی</w:t>
        </w:r>
        <w:r>
          <w:tab/>
        </w:r>
        <w:r>
          <w:fldChar w:fldCharType="begin"/>
        </w:r>
        <w:r>
          <w:instrText xml:space="preserve">PAGEREF 7196 \h</w:instrText>
        </w:r>
        <w:r>
          <w:fldChar w:fldCharType="end"/>
        </w:r>
      </w:hyperlink>
    </w:p>
    <w:p>
      <w:pPr>
        <w:tabs>
          <w:tab w:val="right" w:leader="dot" w:pos="9062"/>
        </w:tabs>
        <w:ind w:left="880"/>
      </w:pPr>
      <w:hyperlink w:anchor="_Toc7197" w:history="1">
        <w:r>
          <w:rPr>
            <w:rFonts w:ascii="IRNazanin" w:hAnsi="IRNazanin" w:eastAsia="IRNazanin" w:cs="IRNazanin"/>
            <w:color w:val="111111"/>
            <w:sz w:val="22"/>
            <w:szCs w:val="22"/>
            <w:b w:val="0"/>
            <w:bCs w:val="0"/>
            <w:i w:val="0"/>
            <w:iCs w:val="0"/>
          </w:rPr>
          <w:t>ویژگی‌های فرمان خدا:</w:t>
        </w:r>
        <w:r>
          <w:tab/>
        </w:r>
        <w:r>
          <w:fldChar w:fldCharType="begin"/>
        </w:r>
        <w:r>
          <w:instrText xml:space="preserve">PAGEREF 7197 \h</w:instrText>
        </w:r>
        <w:r>
          <w:fldChar w:fldCharType="end"/>
        </w:r>
      </w:hyperlink>
    </w:p>
    <w:p>
      <w:pPr>
        <w:tabs>
          <w:tab w:val="right" w:leader="dot" w:pos="9062"/>
        </w:tabs>
        <w:ind w:left="1100"/>
      </w:pPr>
      <w:hyperlink w:anchor="_Toc7198" w:history="1">
        <w:r>
          <w:rPr>
            <w:rFonts w:ascii="IRNazanin" w:hAnsi="IRNazanin" w:eastAsia="IRNazanin" w:cs="IRNazanin"/>
            <w:color w:val="111111"/>
            <w:sz w:val="22"/>
            <w:szCs w:val="22"/>
            <w:b w:val="0"/>
            <w:bCs w:val="0"/>
            <w:i w:val="0"/>
            <w:iCs w:val="0"/>
          </w:rPr>
          <w:t>أ. بر اساس عدالت بودن</w:t>
        </w:r>
        <w:r>
          <w:tab/>
        </w:r>
        <w:r>
          <w:fldChar w:fldCharType="begin"/>
        </w:r>
        <w:r>
          <w:instrText xml:space="preserve">PAGEREF 7198 \h</w:instrText>
        </w:r>
        <w:r>
          <w:fldChar w:fldCharType="end"/>
        </w:r>
      </w:hyperlink>
    </w:p>
    <w:p>
      <w:pPr>
        <w:tabs>
          <w:tab w:val="right" w:leader="dot" w:pos="9062"/>
        </w:tabs>
        <w:ind w:left="1100"/>
      </w:pPr>
      <w:hyperlink w:anchor="_Toc7199" w:history="1">
        <w:r>
          <w:rPr>
            <w:rFonts w:ascii="IRNazanin" w:hAnsi="IRNazanin" w:eastAsia="IRNazanin" w:cs="IRNazanin"/>
            <w:color w:val="111111"/>
            <w:sz w:val="22"/>
            <w:szCs w:val="22"/>
            <w:b w:val="0"/>
            <w:bCs w:val="0"/>
            <w:i w:val="0"/>
            <w:iCs w:val="0"/>
          </w:rPr>
          <w:t>ب. شمول آن به هر چه و هر که خدا اراده کند</w:t>
        </w:r>
        <w:r>
          <w:tab/>
        </w:r>
        <w:r>
          <w:fldChar w:fldCharType="begin"/>
        </w:r>
        <w:r>
          <w:instrText xml:space="preserve">PAGEREF 7199 \h</w:instrText>
        </w:r>
        <w:r>
          <w:fldChar w:fldCharType="end"/>
        </w:r>
      </w:hyperlink>
    </w:p>
    <w:p>
      <w:pPr>
        <w:tabs>
          <w:tab w:val="right" w:leader="dot" w:pos="9062"/>
        </w:tabs>
        <w:ind w:left="1100"/>
      </w:pPr>
      <w:hyperlink w:anchor="_Toc7200" w:history="1">
        <w:r>
          <w:rPr>
            <w:rFonts w:ascii="IRNazanin" w:hAnsi="IRNazanin" w:eastAsia="IRNazanin" w:cs="IRNazanin"/>
            <w:color w:val="111111"/>
            <w:sz w:val="22"/>
            <w:szCs w:val="22"/>
            <w:b w:val="0"/>
            <w:bCs w:val="0"/>
            <w:i w:val="0"/>
            <w:iCs w:val="0"/>
          </w:rPr>
          <w:t>ج. اجرا گشتن</w:t>
        </w:r>
        <w:r>
          <w:tab/>
        </w:r>
        <w:r>
          <w:fldChar w:fldCharType="begin"/>
        </w:r>
        <w:r>
          <w:instrText xml:space="preserve">PAGEREF 7200 \h</w:instrText>
        </w:r>
        <w:r>
          <w:fldChar w:fldCharType="end"/>
        </w:r>
      </w:hyperlink>
    </w:p>
    <w:p>
      <w:pPr>
        <w:tabs>
          <w:tab w:val="right" w:leader="dot" w:pos="9062"/>
        </w:tabs>
        <w:ind w:left="1100"/>
      </w:pPr>
      <w:hyperlink w:anchor="_Toc7201" w:history="1">
        <w:r>
          <w:rPr>
            <w:rFonts w:ascii="IRNazanin" w:hAnsi="IRNazanin" w:eastAsia="IRNazanin" w:cs="IRNazanin"/>
            <w:color w:val="111111"/>
            <w:sz w:val="22"/>
            <w:szCs w:val="22"/>
            <w:b w:val="0"/>
            <w:bCs w:val="0"/>
            <w:i w:val="0"/>
            <w:iCs w:val="0"/>
          </w:rPr>
          <w:t>د. نیکو بودن</w:t>
        </w:r>
        <w:r>
          <w:tab/>
        </w:r>
        <w:r>
          <w:fldChar w:fldCharType="begin"/>
        </w:r>
        <w:r>
          <w:instrText xml:space="preserve">PAGEREF 7201 \h</w:instrText>
        </w:r>
        <w:r>
          <w:fldChar w:fldCharType="end"/>
        </w:r>
      </w:hyperlink>
    </w:p>
    <w:p>
      <w:pPr>
        <w:tabs>
          <w:tab w:val="right" w:leader="dot" w:pos="9062"/>
        </w:tabs>
        <w:ind w:left="1100"/>
      </w:pPr>
      <w:hyperlink w:anchor="_Toc7202" w:history="1">
        <w:r>
          <w:rPr>
            <w:rFonts w:ascii="IRNazanin" w:hAnsi="IRNazanin" w:eastAsia="IRNazanin" w:cs="IRNazanin"/>
            <w:color w:val="111111"/>
            <w:sz w:val="22"/>
            <w:szCs w:val="22"/>
            <w:b w:val="0"/>
            <w:bCs w:val="0"/>
            <w:i w:val="0"/>
            <w:iCs w:val="0"/>
          </w:rPr>
          <w:t>ه-. هادی و راهنما بودن</w:t>
        </w:r>
        <w:r>
          <w:tab/>
        </w:r>
        <w:r>
          <w:fldChar w:fldCharType="begin"/>
        </w:r>
        <w:r>
          <w:instrText xml:space="preserve">PAGEREF 7202 \h</w:instrText>
        </w:r>
        <w:r>
          <w:fldChar w:fldCharType="end"/>
        </w:r>
      </w:hyperlink>
    </w:p>
    <w:p>
      <w:pPr>
        <w:tabs>
          <w:tab w:val="right" w:leader="dot" w:pos="9062"/>
        </w:tabs>
        <w:ind w:left="1100"/>
      </w:pPr>
      <w:hyperlink w:anchor="_Toc7203" w:history="1">
        <w:r>
          <w:rPr>
            <w:rFonts w:ascii="IRNazanin" w:hAnsi="IRNazanin" w:eastAsia="IRNazanin" w:cs="IRNazanin"/>
            <w:color w:val="111111"/>
            <w:sz w:val="22"/>
            <w:szCs w:val="22"/>
            <w:b w:val="0"/>
            <w:bCs w:val="0"/>
            <w:i w:val="0"/>
            <w:iCs w:val="0"/>
          </w:rPr>
          <w:t>و. لازم و واجب بودن</w:t>
        </w:r>
        <w:r>
          <w:tab/>
        </w:r>
        <w:r>
          <w:fldChar w:fldCharType="begin"/>
        </w:r>
        <w:r>
          <w:instrText xml:space="preserve">PAGEREF 7203 \h</w:instrText>
        </w:r>
        <w:r>
          <w:fldChar w:fldCharType="end"/>
        </w:r>
      </w:hyperlink>
    </w:p>
    <w:p>
      <w:pPr>
        <w:tabs>
          <w:tab w:val="right" w:leader="dot" w:pos="9062"/>
        </w:tabs>
        <w:ind w:left="1100"/>
      </w:pPr>
      <w:hyperlink w:anchor="_Toc7204" w:history="1">
        <w:r>
          <w:rPr>
            <w:rFonts w:ascii="IRNazanin" w:hAnsi="IRNazanin" w:eastAsia="IRNazanin" w:cs="IRNazanin"/>
            <w:color w:val="111111"/>
            <w:sz w:val="22"/>
            <w:szCs w:val="22"/>
            <w:b w:val="0"/>
            <w:bCs w:val="0"/>
            <w:i w:val="0"/>
            <w:iCs w:val="0"/>
          </w:rPr>
          <w:t>ز. مغلوب نگشتن</w:t>
        </w:r>
        <w:r>
          <w:tab/>
        </w:r>
        <w:r>
          <w:fldChar w:fldCharType="begin"/>
        </w:r>
        <w:r>
          <w:instrText xml:space="preserve">PAGEREF 7204 \h</w:instrText>
        </w:r>
        <w:r>
          <w:fldChar w:fldCharType="end"/>
        </w:r>
      </w:hyperlink>
    </w:p>
    <w:p>
      <w:pPr>
        <w:tabs>
          <w:tab w:val="right" w:leader="dot" w:pos="9062"/>
        </w:tabs>
        <w:ind w:left="1100"/>
      </w:pPr>
      <w:hyperlink w:anchor="_Toc7205" w:history="1">
        <w:r>
          <w:rPr>
            <w:rFonts w:ascii="IRNazanin" w:hAnsi="IRNazanin" w:eastAsia="IRNazanin" w:cs="IRNazanin"/>
            <w:color w:val="111111"/>
            <w:sz w:val="22"/>
            <w:szCs w:val="22"/>
            <w:b w:val="0"/>
            <w:bCs w:val="0"/>
            <w:i w:val="0"/>
            <w:iCs w:val="0"/>
          </w:rPr>
          <w:t>ح. بر اساس ستم نبودن</w:t>
        </w:r>
        <w:r>
          <w:tab/>
        </w:r>
        <w:r>
          <w:fldChar w:fldCharType="begin"/>
        </w:r>
        <w:r>
          <w:instrText xml:space="preserve">PAGEREF 7205 \h</w:instrText>
        </w:r>
        <w:r>
          <w:fldChar w:fldCharType="end"/>
        </w:r>
      </w:hyperlink>
    </w:p>
    <w:p>
      <w:pPr>
        <w:tabs>
          <w:tab w:val="right" w:leader="dot" w:pos="9062"/>
        </w:tabs>
        <w:ind w:left="660"/>
      </w:pPr>
      <w:hyperlink w:anchor="_Toc7206" w:history="1">
        <w:r>
          <w:rPr>
            <w:rFonts w:ascii="IRNazanin" w:hAnsi="IRNazanin" w:eastAsia="IRNazanin" w:cs="IRNazanin"/>
            <w:color w:val="111111"/>
            <w:sz w:val="22"/>
            <w:szCs w:val="22"/>
            <w:b w:val="0"/>
            <w:bCs w:val="0"/>
            <w:i w:val="0"/>
            <w:iCs w:val="0"/>
          </w:rPr>
          <w:t>فرمانبری</w:t>
        </w:r>
        <w:r>
          <w:tab/>
        </w:r>
        <w:r>
          <w:fldChar w:fldCharType="begin"/>
        </w:r>
        <w:r>
          <w:instrText xml:space="preserve">PAGEREF 7206 \h</w:instrText>
        </w:r>
        <w:r>
          <w:fldChar w:fldCharType="end"/>
        </w:r>
      </w:hyperlink>
    </w:p>
    <w:p>
      <w:pPr>
        <w:tabs>
          <w:tab w:val="right" w:leader="dot" w:pos="9062"/>
        </w:tabs>
        <w:ind w:left="880"/>
      </w:pPr>
      <w:hyperlink w:anchor="_Toc7207" w:history="1">
        <w:r>
          <w:rPr>
            <w:rFonts w:ascii="IRNazanin" w:hAnsi="IRNazanin" w:eastAsia="IRNazanin" w:cs="IRNazanin"/>
            <w:color w:val="111111"/>
            <w:sz w:val="22"/>
            <w:szCs w:val="22"/>
            <w:b w:val="0"/>
            <w:bCs w:val="0"/>
            <w:i w:val="0"/>
            <w:iCs w:val="0"/>
          </w:rPr>
          <w:t>فرمانبری مخلوقات از انسان، به قدرت الهی</w:t>
        </w:r>
        <w:r>
          <w:tab/>
        </w:r>
        <w:r>
          <w:fldChar w:fldCharType="begin"/>
        </w:r>
        <w:r>
          <w:instrText xml:space="preserve">PAGEREF 7207 \h</w:instrText>
        </w:r>
        <w:r>
          <w:fldChar w:fldCharType="end"/>
        </w:r>
      </w:hyperlink>
    </w:p>
    <w:p>
      <w:pPr>
        <w:tabs>
          <w:tab w:val="right" w:leader="dot" w:pos="9062"/>
        </w:tabs>
        <w:ind w:left="880"/>
      </w:pPr>
      <w:hyperlink w:anchor="_Toc7208" w:history="1">
        <w:r>
          <w:rPr>
            <w:rFonts w:ascii="IRNazanin" w:hAnsi="IRNazanin" w:eastAsia="IRNazanin" w:cs="IRNazanin"/>
            <w:color w:val="111111"/>
            <w:sz w:val="22"/>
            <w:szCs w:val="22"/>
            <w:b w:val="0"/>
            <w:bCs w:val="0"/>
            <w:i w:val="0"/>
            <w:iCs w:val="0"/>
          </w:rPr>
          <w:t>به اطاعت بندگان درآمدن مخلوقات</w:t>
        </w:r>
        <w:r>
          <w:tab/>
        </w:r>
        <w:r>
          <w:fldChar w:fldCharType="begin"/>
        </w:r>
        <w:r>
          <w:instrText xml:space="preserve">PAGEREF 7208 \h</w:instrText>
        </w:r>
        <w:r>
          <w:fldChar w:fldCharType="end"/>
        </w:r>
      </w:hyperlink>
    </w:p>
    <w:p>
      <w:pPr>
        <w:tabs>
          <w:tab w:val="right" w:leader="dot" w:pos="9062"/>
        </w:tabs>
        <w:ind w:left="880"/>
      </w:pPr>
      <w:hyperlink w:anchor="_Toc7209" w:history="1">
        <w:r>
          <w:rPr>
            <w:rFonts w:ascii="IRNazanin" w:hAnsi="IRNazanin" w:eastAsia="IRNazanin" w:cs="IRNazanin"/>
            <w:color w:val="111111"/>
            <w:sz w:val="22"/>
            <w:szCs w:val="22"/>
            <w:b w:val="0"/>
            <w:bCs w:val="0"/>
            <w:i w:val="0"/>
            <w:iCs w:val="0"/>
          </w:rPr>
          <w:t>آزمایش طاعت و فرمانبری بندگان</w:t>
        </w:r>
        <w:r>
          <w:tab/>
        </w:r>
        <w:r>
          <w:fldChar w:fldCharType="begin"/>
        </w:r>
        <w:r>
          <w:instrText xml:space="preserve">PAGEREF 7209 \h</w:instrText>
        </w:r>
        <w:r>
          <w:fldChar w:fldCharType="end"/>
        </w:r>
      </w:hyperlink>
    </w:p>
    <w:p>
      <w:pPr>
        <w:tabs>
          <w:tab w:val="right" w:leader="dot" w:pos="9062"/>
        </w:tabs>
        <w:ind w:left="880"/>
      </w:pPr>
      <w:hyperlink w:anchor="_Toc7210" w:history="1">
        <w:r>
          <w:rPr>
            <w:rFonts w:ascii="IRNazanin" w:hAnsi="IRNazanin" w:eastAsia="IRNazanin" w:cs="IRNazanin"/>
            <w:color w:val="111111"/>
            <w:sz w:val="22"/>
            <w:szCs w:val="22"/>
            <w:b w:val="0"/>
            <w:bCs w:val="0"/>
            <w:i w:val="0"/>
            <w:iCs w:val="0"/>
          </w:rPr>
          <w:t>سپاسی پشتیبان طاعت و فرمانبری بنده</w:t>
        </w:r>
        <w:r>
          <w:tab/>
        </w:r>
        <w:r>
          <w:fldChar w:fldCharType="begin"/>
        </w:r>
        <w:r>
          <w:instrText xml:space="preserve">PAGEREF 7210 \h</w:instrText>
        </w:r>
        <w:r>
          <w:fldChar w:fldCharType="end"/>
        </w:r>
      </w:hyperlink>
    </w:p>
    <w:p>
      <w:pPr>
        <w:tabs>
          <w:tab w:val="right" w:leader="dot" w:pos="9062"/>
        </w:tabs>
        <w:ind w:left="880"/>
      </w:pPr>
      <w:hyperlink w:anchor="_Toc7211" w:history="1">
        <w:r>
          <w:rPr>
            <w:rFonts w:ascii="IRNazanin" w:hAnsi="IRNazanin" w:eastAsia="IRNazanin" w:cs="IRNazanin"/>
            <w:color w:val="111111"/>
            <w:sz w:val="22"/>
            <w:szCs w:val="22"/>
            <w:b w:val="0"/>
            <w:bCs w:val="0"/>
            <w:i w:val="0"/>
            <w:iCs w:val="0"/>
          </w:rPr>
          <w:t>اطاعت میکائیل، از خدا</w:t>
        </w:r>
        <w:r>
          <w:tab/>
        </w:r>
        <w:r>
          <w:fldChar w:fldCharType="begin"/>
        </w:r>
        <w:r>
          <w:instrText xml:space="preserve">PAGEREF 7211 \h</w:instrText>
        </w:r>
        <w:r>
          <w:fldChar w:fldCharType="end"/>
        </w:r>
      </w:hyperlink>
    </w:p>
    <w:p>
      <w:pPr>
        <w:tabs>
          <w:tab w:val="right" w:leader="dot" w:pos="9062"/>
        </w:tabs>
        <w:ind w:left="880"/>
      </w:pPr>
      <w:hyperlink w:anchor="_Toc7212" w:history="1">
        <w:r>
          <w:rPr>
            <w:rFonts w:ascii="IRNazanin" w:hAnsi="IRNazanin" w:eastAsia="IRNazanin" w:cs="IRNazanin"/>
            <w:color w:val="111111"/>
            <w:sz w:val="22"/>
            <w:szCs w:val="22"/>
            <w:b w:val="0"/>
            <w:bCs w:val="0"/>
            <w:i w:val="0"/>
            <w:iCs w:val="0"/>
          </w:rPr>
          <w:t>فرمانبری آسمانیان، از جبرئیل</w:t>
        </w:r>
        <w:r>
          <w:tab/>
        </w:r>
        <w:r>
          <w:fldChar w:fldCharType="begin"/>
        </w:r>
        <w:r>
          <w:instrText xml:space="preserve">PAGEREF 7212 \h</w:instrText>
        </w:r>
        <w:r>
          <w:fldChar w:fldCharType="end"/>
        </w:r>
      </w:hyperlink>
    </w:p>
    <w:p>
      <w:pPr>
        <w:tabs>
          <w:tab w:val="right" w:leader="dot" w:pos="9062"/>
        </w:tabs>
        <w:ind w:left="880"/>
      </w:pPr>
      <w:hyperlink w:anchor="_Toc7213" w:history="1">
        <w:r>
          <w:rPr>
            <w:rFonts w:ascii="IRNazanin" w:hAnsi="IRNazanin" w:eastAsia="IRNazanin" w:cs="IRNazanin"/>
            <w:color w:val="111111"/>
            <w:sz w:val="22"/>
            <w:szCs w:val="22"/>
            <w:b w:val="0"/>
            <w:bCs w:val="0"/>
            <w:i w:val="0"/>
            <w:iCs w:val="0"/>
          </w:rPr>
          <w:t>فرمانبری تابعین اصحاب، از خدا</w:t>
        </w:r>
        <w:r>
          <w:tab/>
        </w:r>
        <w:r>
          <w:fldChar w:fldCharType="begin"/>
        </w:r>
        <w:r>
          <w:instrText xml:space="preserve">PAGEREF 7213 \h</w:instrText>
        </w:r>
        <w:r>
          <w:fldChar w:fldCharType="end"/>
        </w:r>
      </w:hyperlink>
    </w:p>
    <w:p>
      <w:pPr>
        <w:tabs>
          <w:tab w:val="right" w:leader="dot" w:pos="9062"/>
        </w:tabs>
        <w:ind w:left="880"/>
      </w:pPr>
      <w:hyperlink w:anchor="_Toc7214" w:history="1">
        <w:r>
          <w:rPr>
            <w:rFonts w:ascii="IRNazanin" w:hAnsi="IRNazanin" w:eastAsia="IRNazanin" w:cs="IRNazanin"/>
            <w:color w:val="111111"/>
            <w:sz w:val="22"/>
            <w:szCs w:val="22"/>
            <w:b w:val="0"/>
            <w:bCs w:val="0"/>
            <w:i w:val="0"/>
            <w:iCs w:val="0"/>
          </w:rPr>
          <w:t>نگرش خدا به عملکرد بندگان، در اوقات طاعت</w:t>
        </w:r>
        <w:r>
          <w:tab/>
        </w:r>
        <w:r>
          <w:fldChar w:fldCharType="begin"/>
        </w:r>
        <w:r>
          <w:instrText xml:space="preserve">PAGEREF 7214 \h</w:instrText>
        </w:r>
        <w:r>
          <w:fldChar w:fldCharType="end"/>
        </w:r>
      </w:hyperlink>
    </w:p>
    <w:p>
      <w:pPr>
        <w:tabs>
          <w:tab w:val="right" w:leader="dot" w:pos="9062"/>
        </w:tabs>
        <w:ind w:left="880"/>
      </w:pPr>
      <w:hyperlink w:anchor="_Toc7215" w:history="1">
        <w:r>
          <w:rPr>
            <w:rFonts w:ascii="IRNazanin" w:hAnsi="IRNazanin" w:eastAsia="IRNazanin" w:cs="IRNazanin"/>
            <w:color w:val="111111"/>
            <w:sz w:val="22"/>
            <w:szCs w:val="22"/>
            <w:b w:val="0"/>
            <w:bCs w:val="0"/>
            <w:i w:val="0"/>
            <w:iCs w:val="0"/>
          </w:rPr>
          <w:t>هدایت‌کننده به اطاعت خداوند</w:t>
        </w:r>
        <w:r>
          <w:tab/>
        </w:r>
        <w:r>
          <w:fldChar w:fldCharType="begin"/>
        </w:r>
        <w:r>
          <w:instrText xml:space="preserve">PAGEREF 7215 \h</w:instrText>
        </w:r>
        <w:r>
          <w:fldChar w:fldCharType="end"/>
        </w:r>
      </w:hyperlink>
    </w:p>
    <w:p>
      <w:pPr>
        <w:tabs>
          <w:tab w:val="right" w:leader="dot" w:pos="9062"/>
        </w:tabs>
        <w:ind w:left="880"/>
      </w:pPr>
      <w:hyperlink w:anchor="_Toc7216" w:history="1">
        <w:r>
          <w:rPr>
            <w:rFonts w:ascii="IRNazanin" w:hAnsi="IRNazanin" w:eastAsia="IRNazanin" w:cs="IRNazanin"/>
            <w:color w:val="111111"/>
            <w:sz w:val="22"/>
            <w:szCs w:val="22"/>
            <w:b w:val="0"/>
            <w:bCs w:val="0"/>
            <w:i w:val="0"/>
            <w:iCs w:val="0"/>
          </w:rPr>
          <w:t>فرمانبری اشیا، به اراده خدا</w:t>
        </w:r>
        <w:r>
          <w:tab/>
        </w:r>
        <w:r>
          <w:fldChar w:fldCharType="begin"/>
        </w:r>
        <w:r>
          <w:instrText xml:space="preserve">PAGEREF 7216 \h</w:instrText>
        </w:r>
        <w:r>
          <w:fldChar w:fldCharType="end"/>
        </w:r>
      </w:hyperlink>
    </w:p>
    <w:p>
      <w:pPr>
        <w:tabs>
          <w:tab w:val="right" w:leader="dot" w:pos="9062"/>
        </w:tabs>
        <w:ind w:left="880"/>
      </w:pPr>
      <w:hyperlink w:anchor="_Toc7217" w:history="1">
        <w:r>
          <w:rPr>
            <w:rFonts w:ascii="IRNazanin" w:hAnsi="IRNazanin" w:eastAsia="IRNazanin" w:cs="IRNazanin"/>
            <w:color w:val="111111"/>
            <w:sz w:val="22"/>
            <w:szCs w:val="22"/>
            <w:b w:val="0"/>
            <w:bCs w:val="0"/>
            <w:i w:val="0"/>
            <w:iCs w:val="0"/>
          </w:rPr>
          <w:t>بزرگ داشتن فرمانبری خدا</w:t>
        </w:r>
        <w:r>
          <w:tab/>
        </w:r>
        <w:r>
          <w:fldChar w:fldCharType="begin"/>
        </w:r>
        <w:r>
          <w:instrText xml:space="preserve">PAGEREF 7217 \h</w:instrText>
        </w:r>
        <w:r>
          <w:fldChar w:fldCharType="end"/>
        </w:r>
      </w:hyperlink>
    </w:p>
    <w:p>
      <w:pPr>
        <w:tabs>
          <w:tab w:val="right" w:leader="dot" w:pos="9062"/>
        </w:tabs>
        <w:ind w:left="880"/>
      </w:pPr>
      <w:hyperlink w:anchor="_Toc7218" w:history="1">
        <w:r>
          <w:rPr>
            <w:rFonts w:ascii="IRNazanin" w:hAnsi="IRNazanin" w:eastAsia="IRNazanin" w:cs="IRNazanin"/>
            <w:color w:val="111111"/>
            <w:sz w:val="22"/>
            <w:szCs w:val="22"/>
            <w:b w:val="0"/>
            <w:bCs w:val="0"/>
            <w:i w:val="0"/>
            <w:iCs w:val="0"/>
          </w:rPr>
          <w:t>فرمانبری از خدا، عامل نجات فرمانبران</w:t>
        </w:r>
        <w:r>
          <w:tab/>
        </w:r>
        <w:r>
          <w:fldChar w:fldCharType="begin"/>
        </w:r>
        <w:r>
          <w:instrText xml:space="preserve">PAGEREF 7218 \h</w:instrText>
        </w:r>
        <w:r>
          <w:fldChar w:fldCharType="end"/>
        </w:r>
      </w:hyperlink>
    </w:p>
    <w:p>
      <w:pPr>
        <w:tabs>
          <w:tab w:val="right" w:leader="dot" w:pos="9062"/>
        </w:tabs>
        <w:ind w:left="880"/>
      </w:pPr>
      <w:hyperlink w:anchor="_Toc7219" w:history="1">
        <w:r>
          <w:rPr>
            <w:rFonts w:ascii="IRNazanin" w:hAnsi="IRNazanin" w:eastAsia="IRNazanin" w:cs="IRNazanin"/>
            <w:color w:val="111111"/>
            <w:sz w:val="22"/>
            <w:szCs w:val="22"/>
            <w:b w:val="0"/>
            <w:bCs w:val="0"/>
            <w:i w:val="0"/>
            <w:iCs w:val="0"/>
          </w:rPr>
          <w:t>اندام بندگان و اطاعت خداوند</w:t>
        </w:r>
        <w:r>
          <w:tab/>
        </w:r>
        <w:r>
          <w:fldChar w:fldCharType="begin"/>
        </w:r>
        <w:r>
          <w:instrText xml:space="preserve">PAGEREF 7219 \h</w:instrText>
        </w:r>
        <w:r>
          <w:fldChar w:fldCharType="end"/>
        </w:r>
      </w:hyperlink>
    </w:p>
    <w:p>
      <w:pPr>
        <w:tabs>
          <w:tab w:val="right" w:leader="dot" w:pos="9062"/>
        </w:tabs>
        <w:ind w:left="880"/>
      </w:pPr>
      <w:hyperlink w:anchor="_Toc7220" w:history="1">
        <w:r>
          <w:rPr>
            <w:rFonts w:ascii="IRNazanin" w:hAnsi="IRNazanin" w:eastAsia="IRNazanin" w:cs="IRNazanin"/>
            <w:color w:val="111111"/>
            <w:sz w:val="22"/>
            <w:szCs w:val="22"/>
            <w:b w:val="0"/>
            <w:bCs w:val="0"/>
            <w:i w:val="0"/>
            <w:iCs w:val="0"/>
          </w:rPr>
          <w:t>ایستادن فرمانبردار خوار، به درگاه خدا</w:t>
        </w:r>
        <w:r>
          <w:tab/>
        </w:r>
        <w:r>
          <w:fldChar w:fldCharType="begin"/>
        </w:r>
        <w:r>
          <w:instrText xml:space="preserve">PAGEREF 7220 \h</w:instrText>
        </w:r>
        <w:r>
          <w:fldChar w:fldCharType="end"/>
        </w:r>
      </w:hyperlink>
    </w:p>
    <w:p>
      <w:pPr>
        <w:tabs>
          <w:tab w:val="right" w:leader="dot" w:pos="9062"/>
        </w:tabs>
        <w:ind w:left="880"/>
      </w:pPr>
      <w:hyperlink w:anchor="_Toc7221" w:history="1">
        <w:r>
          <w:rPr>
            <w:rFonts w:ascii="IRNazanin" w:hAnsi="IRNazanin" w:eastAsia="IRNazanin" w:cs="IRNazanin"/>
            <w:color w:val="111111"/>
            <w:sz w:val="22"/>
            <w:szCs w:val="22"/>
            <w:b w:val="0"/>
            <w:bCs w:val="0"/>
            <w:i w:val="0"/>
            <w:iCs w:val="0"/>
          </w:rPr>
          <w:t>فرمانبری از خدا، تنها به وسیله خودداری از معصیت</w:t>
        </w:r>
        <w:r>
          <w:tab/>
        </w:r>
        <w:r>
          <w:fldChar w:fldCharType="begin"/>
        </w:r>
        <w:r>
          <w:instrText xml:space="preserve">PAGEREF 7221 \h</w:instrText>
        </w:r>
        <w:r>
          <w:fldChar w:fldCharType="end"/>
        </w:r>
      </w:hyperlink>
    </w:p>
    <w:p>
      <w:pPr>
        <w:tabs>
          <w:tab w:val="right" w:leader="dot" w:pos="9062"/>
        </w:tabs>
        <w:ind w:left="880"/>
      </w:pPr>
      <w:hyperlink w:anchor="_Toc7222" w:history="1">
        <w:r>
          <w:rPr>
            <w:rFonts w:ascii="IRNazanin" w:hAnsi="IRNazanin" w:eastAsia="IRNazanin" w:cs="IRNazanin"/>
            <w:color w:val="111111"/>
            <w:sz w:val="22"/>
            <w:szCs w:val="22"/>
            <w:b w:val="0"/>
            <w:bCs w:val="0"/>
            <w:i w:val="0"/>
            <w:iCs w:val="0"/>
          </w:rPr>
          <w:t>تندرستی و توفیق اطاعت خدا</w:t>
        </w:r>
        <w:r>
          <w:tab/>
        </w:r>
        <w:r>
          <w:fldChar w:fldCharType="begin"/>
        </w:r>
        <w:r>
          <w:instrText xml:space="preserve">PAGEREF 7222 \h</w:instrText>
        </w:r>
        <w:r>
          <w:fldChar w:fldCharType="end"/>
        </w:r>
      </w:hyperlink>
    </w:p>
    <w:p>
      <w:pPr>
        <w:tabs>
          <w:tab w:val="right" w:leader="dot" w:pos="9062"/>
        </w:tabs>
        <w:ind w:left="880"/>
      </w:pPr>
      <w:hyperlink w:anchor="_Toc7223" w:history="1">
        <w:r>
          <w:rPr>
            <w:rFonts w:ascii="IRNazanin" w:hAnsi="IRNazanin" w:eastAsia="IRNazanin" w:cs="IRNazanin"/>
            <w:color w:val="111111"/>
            <w:sz w:val="22"/>
            <w:szCs w:val="22"/>
            <w:b w:val="0"/>
            <w:bCs w:val="0"/>
            <w:i w:val="0"/>
            <w:iCs w:val="0"/>
          </w:rPr>
          <w:t>سستی بیداری بنده، هنگام فرمانبری خدا</w:t>
        </w:r>
        <w:r>
          <w:tab/>
        </w:r>
        <w:r>
          <w:fldChar w:fldCharType="begin"/>
        </w:r>
        <w:r>
          <w:instrText xml:space="preserve">PAGEREF 7223 \h</w:instrText>
        </w:r>
        <w:r>
          <w:fldChar w:fldCharType="end"/>
        </w:r>
      </w:hyperlink>
    </w:p>
    <w:p>
      <w:pPr>
        <w:tabs>
          <w:tab w:val="right" w:leader="dot" w:pos="9062"/>
        </w:tabs>
        <w:ind w:left="880"/>
      </w:pPr>
      <w:hyperlink w:anchor="_Toc7224" w:history="1">
        <w:r>
          <w:rPr>
            <w:rFonts w:ascii="IRNazanin" w:hAnsi="IRNazanin" w:eastAsia="IRNazanin" w:cs="IRNazanin"/>
            <w:color w:val="111111"/>
            <w:sz w:val="22"/>
            <w:szCs w:val="22"/>
            <w:b w:val="0"/>
            <w:bCs w:val="0"/>
            <w:i w:val="0"/>
            <w:iCs w:val="0"/>
          </w:rPr>
          <w:t>گماشتن بنده، به فرمانبری</w:t>
        </w:r>
        <w:r>
          <w:tab/>
        </w:r>
        <w:r>
          <w:fldChar w:fldCharType="begin"/>
        </w:r>
        <w:r>
          <w:instrText xml:space="preserve">PAGEREF 7224 \h</w:instrText>
        </w:r>
        <w:r>
          <w:fldChar w:fldCharType="end"/>
        </w:r>
      </w:hyperlink>
    </w:p>
    <w:p>
      <w:pPr>
        <w:tabs>
          <w:tab w:val="right" w:leader="dot" w:pos="9062"/>
        </w:tabs>
        <w:ind w:left="880"/>
      </w:pPr>
      <w:hyperlink w:anchor="_Toc7225" w:history="1">
        <w:r>
          <w:rPr>
            <w:rFonts w:ascii="IRNazanin" w:hAnsi="IRNazanin" w:eastAsia="IRNazanin" w:cs="IRNazanin"/>
            <w:color w:val="111111"/>
            <w:sz w:val="22"/>
            <w:szCs w:val="22"/>
            <w:b w:val="0"/>
            <w:bCs w:val="0"/>
            <w:i w:val="0"/>
            <w:iCs w:val="0"/>
          </w:rPr>
          <w:t>شیطان و گمراه کردن بندگان، از اطاعت خدا</w:t>
        </w:r>
        <w:r>
          <w:tab/>
        </w:r>
        <w:r>
          <w:fldChar w:fldCharType="begin"/>
        </w:r>
        <w:r>
          <w:instrText xml:space="preserve">PAGEREF 7225 \h</w:instrText>
        </w:r>
        <w:r>
          <w:fldChar w:fldCharType="end"/>
        </w:r>
      </w:hyperlink>
    </w:p>
    <w:p>
      <w:pPr>
        <w:tabs>
          <w:tab w:val="right" w:leader="dot" w:pos="9062"/>
        </w:tabs>
        <w:ind w:left="880"/>
      </w:pPr>
      <w:hyperlink w:anchor="_Toc7226" w:history="1">
        <w:r>
          <w:rPr>
            <w:rFonts w:ascii="IRNazanin" w:hAnsi="IRNazanin" w:eastAsia="IRNazanin" w:cs="IRNazanin"/>
            <w:color w:val="111111"/>
            <w:sz w:val="22"/>
            <w:szCs w:val="22"/>
            <w:b w:val="0"/>
            <w:bCs w:val="0"/>
            <w:i w:val="0"/>
            <w:iCs w:val="0"/>
          </w:rPr>
          <w:t>عدم فرمانبری از شیطان</w:t>
        </w:r>
        <w:r>
          <w:tab/>
        </w:r>
        <w:r>
          <w:fldChar w:fldCharType="begin"/>
        </w:r>
        <w:r>
          <w:instrText xml:space="preserve">PAGEREF 7226 \h</w:instrText>
        </w:r>
        <w:r>
          <w:fldChar w:fldCharType="end"/>
        </w:r>
      </w:hyperlink>
    </w:p>
    <w:p>
      <w:pPr>
        <w:tabs>
          <w:tab w:val="right" w:leader="dot" w:pos="9062"/>
        </w:tabs>
        <w:ind w:left="880"/>
      </w:pPr>
      <w:hyperlink w:anchor="_Toc7227" w:history="1">
        <w:r>
          <w:rPr>
            <w:rFonts w:ascii="IRNazanin" w:hAnsi="IRNazanin" w:eastAsia="IRNazanin" w:cs="IRNazanin"/>
            <w:color w:val="111111"/>
            <w:sz w:val="22"/>
            <w:szCs w:val="22"/>
            <w:b w:val="0"/>
            <w:bCs w:val="0"/>
            <w:i w:val="0"/>
            <w:iCs w:val="0"/>
          </w:rPr>
          <w:t>فرمان به دشمنی با شیطان</w:t>
        </w:r>
        <w:r>
          <w:tab/>
        </w:r>
        <w:r>
          <w:fldChar w:fldCharType="begin"/>
        </w:r>
        <w:r>
          <w:instrText xml:space="preserve">PAGEREF 7227 \h</w:instrText>
        </w:r>
        <w:r>
          <w:fldChar w:fldCharType="end"/>
        </w:r>
      </w:hyperlink>
    </w:p>
    <w:p>
      <w:pPr>
        <w:tabs>
          <w:tab w:val="right" w:leader="dot" w:pos="9062"/>
        </w:tabs>
        <w:ind w:left="880"/>
      </w:pPr>
      <w:hyperlink w:anchor="_Toc7228" w:history="1">
        <w:r>
          <w:rPr>
            <w:rFonts w:ascii="IRNazanin" w:hAnsi="IRNazanin" w:eastAsia="IRNazanin" w:cs="IRNazanin"/>
            <w:color w:val="111111"/>
            <w:sz w:val="22"/>
            <w:szCs w:val="22"/>
            <w:b w:val="0"/>
            <w:bCs w:val="0"/>
            <w:i w:val="0"/>
            <w:iCs w:val="0"/>
          </w:rPr>
          <w:t>فرمانبری از به راه راست آورنده بنده</w:t>
        </w:r>
        <w:r>
          <w:tab/>
        </w:r>
        <w:r>
          <w:fldChar w:fldCharType="begin"/>
        </w:r>
        <w:r>
          <w:instrText xml:space="preserve">PAGEREF 7228 \h</w:instrText>
        </w:r>
        <w:r>
          <w:fldChar w:fldCharType="end"/>
        </w:r>
      </w:hyperlink>
    </w:p>
    <w:p>
      <w:pPr>
        <w:tabs>
          <w:tab w:val="right" w:leader="dot" w:pos="9062"/>
        </w:tabs>
        <w:ind w:left="880"/>
      </w:pPr>
      <w:hyperlink w:anchor="_Toc7229" w:history="1">
        <w:r>
          <w:rPr>
            <w:rFonts w:ascii="IRNazanin" w:hAnsi="IRNazanin" w:eastAsia="IRNazanin" w:cs="IRNazanin"/>
            <w:color w:val="111111"/>
            <w:sz w:val="22"/>
            <w:szCs w:val="22"/>
            <w:b w:val="0"/>
            <w:bCs w:val="0"/>
            <w:i w:val="0"/>
            <w:iCs w:val="0"/>
          </w:rPr>
          <w:t>گماشتن بنده، به فرمانبری از خدا</w:t>
        </w:r>
        <w:r>
          <w:tab/>
        </w:r>
        <w:r>
          <w:fldChar w:fldCharType="begin"/>
        </w:r>
        <w:r>
          <w:instrText xml:space="preserve">PAGEREF 7229 \h</w:instrText>
        </w:r>
        <w:r>
          <w:fldChar w:fldCharType="end"/>
        </w:r>
      </w:hyperlink>
    </w:p>
    <w:p>
      <w:pPr>
        <w:tabs>
          <w:tab w:val="right" w:leader="dot" w:pos="9062"/>
        </w:tabs>
        <w:ind w:left="880"/>
      </w:pPr>
      <w:hyperlink w:anchor="_Toc7230" w:history="1">
        <w:r>
          <w:rPr>
            <w:rFonts w:ascii="IRNazanin" w:hAnsi="IRNazanin" w:eastAsia="IRNazanin" w:cs="IRNazanin"/>
            <w:color w:val="111111"/>
            <w:sz w:val="22"/>
            <w:szCs w:val="22"/>
            <w:b w:val="0"/>
            <w:bCs w:val="0"/>
            <w:i w:val="0"/>
            <w:iCs w:val="0"/>
          </w:rPr>
          <w:t>فرمانبری خدا، و نائل آمدن به آنچه نزد اوست</w:t>
        </w:r>
        <w:r>
          <w:tab/>
        </w:r>
        <w:r>
          <w:fldChar w:fldCharType="begin"/>
        </w:r>
        <w:r>
          <w:instrText xml:space="preserve">PAGEREF 7230 \h</w:instrText>
        </w:r>
        <w:r>
          <w:fldChar w:fldCharType="end"/>
        </w:r>
      </w:hyperlink>
    </w:p>
    <w:p>
      <w:pPr>
        <w:tabs>
          <w:tab w:val="right" w:leader="dot" w:pos="9062"/>
        </w:tabs>
        <w:ind w:left="880"/>
      </w:pPr>
      <w:hyperlink w:anchor="_Toc7231" w:history="1">
        <w:r>
          <w:rPr>
            <w:rFonts w:ascii="IRNazanin" w:hAnsi="IRNazanin" w:eastAsia="IRNazanin" w:cs="IRNazanin"/>
            <w:color w:val="111111"/>
            <w:sz w:val="22"/>
            <w:szCs w:val="22"/>
            <w:b w:val="0"/>
            <w:bCs w:val="0"/>
            <w:i w:val="0"/>
            <w:iCs w:val="0"/>
          </w:rPr>
          <w:t>دل بنده و فرمانبری از خدا</w:t>
        </w:r>
        <w:r>
          <w:tab/>
        </w:r>
        <w:r>
          <w:fldChar w:fldCharType="begin"/>
        </w:r>
        <w:r>
          <w:instrText xml:space="preserve">PAGEREF 7231 \h</w:instrText>
        </w:r>
        <w:r>
          <w:fldChar w:fldCharType="end"/>
        </w:r>
      </w:hyperlink>
    </w:p>
    <w:p>
      <w:pPr>
        <w:tabs>
          <w:tab w:val="right" w:leader="dot" w:pos="9062"/>
        </w:tabs>
        <w:ind w:left="880"/>
      </w:pPr>
      <w:hyperlink w:anchor="_Toc7232" w:history="1">
        <w:r>
          <w:rPr>
            <w:rFonts w:ascii="IRNazanin" w:hAnsi="IRNazanin" w:eastAsia="IRNazanin" w:cs="IRNazanin"/>
            <w:color w:val="111111"/>
            <w:sz w:val="22"/>
            <w:szCs w:val="22"/>
            <w:b w:val="0"/>
            <w:bCs w:val="0"/>
            <w:i w:val="0"/>
            <w:iCs w:val="0"/>
          </w:rPr>
          <w:t>خو گرفتن با فرمانبران خداوند</w:t>
        </w:r>
        <w:r>
          <w:tab/>
        </w:r>
        <w:r>
          <w:fldChar w:fldCharType="begin"/>
        </w:r>
        <w:r>
          <w:instrText xml:space="preserve">PAGEREF 7232 \h</w:instrText>
        </w:r>
        <w:r>
          <w:fldChar w:fldCharType="end"/>
        </w:r>
      </w:hyperlink>
    </w:p>
    <w:p>
      <w:pPr>
        <w:tabs>
          <w:tab w:val="right" w:leader="dot" w:pos="9062"/>
        </w:tabs>
        <w:ind w:left="880"/>
      </w:pPr>
      <w:hyperlink w:anchor="_Toc7233" w:history="1">
        <w:r>
          <w:rPr>
            <w:rFonts w:ascii="IRNazanin" w:hAnsi="IRNazanin" w:eastAsia="IRNazanin" w:cs="IRNazanin"/>
            <w:color w:val="111111"/>
            <w:sz w:val="22"/>
            <w:szCs w:val="22"/>
            <w:b w:val="0"/>
            <w:bCs w:val="0"/>
            <w:i w:val="0"/>
            <w:iCs w:val="0"/>
          </w:rPr>
          <w:t>توفیق انجام فرمانبریِ واجب شده</w:t>
        </w:r>
        <w:r>
          <w:tab/>
        </w:r>
        <w:r>
          <w:fldChar w:fldCharType="begin"/>
        </w:r>
        <w:r>
          <w:instrText xml:space="preserve">PAGEREF 7233 \h</w:instrText>
        </w:r>
        <w:r>
          <w:fldChar w:fldCharType="end"/>
        </w:r>
      </w:hyperlink>
    </w:p>
    <w:p>
      <w:pPr>
        <w:tabs>
          <w:tab w:val="right" w:leader="dot" w:pos="9062"/>
        </w:tabs>
        <w:ind w:left="880"/>
      </w:pPr>
      <w:hyperlink w:anchor="_Toc7234" w:history="1">
        <w:r>
          <w:rPr>
            <w:rFonts w:ascii="IRNazanin" w:hAnsi="IRNazanin" w:eastAsia="IRNazanin" w:cs="IRNazanin"/>
            <w:color w:val="111111"/>
            <w:sz w:val="22"/>
            <w:szCs w:val="22"/>
            <w:b w:val="0"/>
            <w:bCs w:val="0"/>
            <w:i w:val="0"/>
            <w:iCs w:val="0"/>
          </w:rPr>
          <w:t>سبب عمل به طاعت خدا</w:t>
        </w:r>
        <w:r>
          <w:tab/>
        </w:r>
        <w:r>
          <w:fldChar w:fldCharType="begin"/>
        </w:r>
        <w:r>
          <w:instrText xml:space="preserve">PAGEREF 7234 \h</w:instrText>
        </w:r>
        <w:r>
          <w:fldChar w:fldCharType="end"/>
        </w:r>
      </w:hyperlink>
    </w:p>
    <w:p>
      <w:pPr>
        <w:tabs>
          <w:tab w:val="right" w:leader="dot" w:pos="9062"/>
        </w:tabs>
        <w:ind w:left="880"/>
      </w:pPr>
      <w:hyperlink w:anchor="_Toc7235" w:history="1">
        <w:r>
          <w:rPr>
            <w:rFonts w:ascii="IRNazanin" w:hAnsi="IRNazanin" w:eastAsia="IRNazanin" w:cs="IRNazanin"/>
            <w:color w:val="111111"/>
            <w:sz w:val="22"/>
            <w:szCs w:val="22"/>
            <w:b w:val="0"/>
            <w:bCs w:val="0"/>
            <w:i w:val="0"/>
            <w:iCs w:val="0"/>
          </w:rPr>
          <w:t>فرمان خدا، به اطاعت بنده از او</w:t>
        </w:r>
        <w:r>
          <w:tab/>
        </w:r>
        <w:r>
          <w:fldChar w:fldCharType="begin"/>
        </w:r>
        <w:r>
          <w:instrText xml:space="preserve">PAGEREF 7235 \h</w:instrText>
        </w:r>
        <w:r>
          <w:fldChar w:fldCharType="end"/>
        </w:r>
      </w:hyperlink>
    </w:p>
    <w:p>
      <w:pPr>
        <w:tabs>
          <w:tab w:val="right" w:leader="dot" w:pos="9062"/>
        </w:tabs>
        <w:ind w:left="880"/>
      </w:pPr>
      <w:hyperlink w:anchor="_Toc7236" w:history="1">
        <w:r>
          <w:rPr>
            <w:rFonts w:ascii="IRNazanin" w:hAnsi="IRNazanin" w:eastAsia="IRNazanin" w:cs="IRNazanin"/>
            <w:color w:val="111111"/>
            <w:sz w:val="22"/>
            <w:szCs w:val="22"/>
            <w:b w:val="0"/>
            <w:bCs w:val="0"/>
            <w:i w:val="0"/>
            <w:iCs w:val="0"/>
          </w:rPr>
          <w:t>توانایی داشتن به فرمانبری از خدا</w:t>
        </w:r>
        <w:r>
          <w:tab/>
        </w:r>
        <w:r>
          <w:fldChar w:fldCharType="begin"/>
        </w:r>
        <w:r>
          <w:instrText xml:space="preserve">PAGEREF 7236 \h</w:instrText>
        </w:r>
        <w:r>
          <w:fldChar w:fldCharType="end"/>
        </w:r>
      </w:hyperlink>
    </w:p>
    <w:p>
      <w:pPr>
        <w:tabs>
          <w:tab w:val="right" w:leader="dot" w:pos="9062"/>
        </w:tabs>
        <w:ind w:left="880"/>
      </w:pPr>
      <w:hyperlink w:anchor="_Toc7237" w:history="1">
        <w:r>
          <w:rPr>
            <w:rFonts w:ascii="IRNazanin" w:hAnsi="IRNazanin" w:eastAsia="IRNazanin" w:cs="IRNazanin"/>
            <w:color w:val="111111"/>
            <w:sz w:val="22"/>
            <w:szCs w:val="22"/>
            <w:b w:val="0"/>
            <w:bCs w:val="0"/>
            <w:i w:val="0"/>
            <w:iCs w:val="0"/>
          </w:rPr>
          <w:t>چگونگی فرمانبری والدین، در نظر فرزند</w:t>
        </w:r>
        <w:r>
          <w:tab/>
        </w:r>
        <w:r>
          <w:fldChar w:fldCharType="begin"/>
        </w:r>
        <w:r>
          <w:instrText xml:space="preserve">PAGEREF 7237 \h</w:instrText>
        </w:r>
        <w:r>
          <w:fldChar w:fldCharType="end"/>
        </w:r>
      </w:hyperlink>
    </w:p>
    <w:p>
      <w:pPr>
        <w:tabs>
          <w:tab w:val="right" w:leader="dot" w:pos="9062"/>
        </w:tabs>
        <w:ind w:left="880"/>
      </w:pPr>
      <w:hyperlink w:anchor="_Toc7238" w:history="1">
        <w:r>
          <w:rPr>
            <w:rFonts w:ascii="IRNazanin" w:hAnsi="IRNazanin" w:eastAsia="IRNazanin" w:cs="IRNazanin"/>
            <w:color w:val="111111"/>
            <w:sz w:val="22"/>
            <w:szCs w:val="22"/>
            <w:b w:val="0"/>
            <w:bCs w:val="0"/>
            <w:i w:val="0"/>
            <w:iCs w:val="0"/>
          </w:rPr>
          <w:t>فرمانبری فرزندان، از خدا</w:t>
        </w:r>
        <w:r>
          <w:tab/>
        </w:r>
        <w:r>
          <w:fldChar w:fldCharType="begin"/>
        </w:r>
        <w:r>
          <w:instrText xml:space="preserve">PAGEREF 7238 \h</w:instrText>
        </w:r>
        <w:r>
          <w:fldChar w:fldCharType="end"/>
        </w:r>
      </w:hyperlink>
    </w:p>
    <w:p>
      <w:pPr>
        <w:tabs>
          <w:tab w:val="right" w:leader="dot" w:pos="9062"/>
        </w:tabs>
        <w:ind w:left="880"/>
      </w:pPr>
      <w:hyperlink w:anchor="_Toc7239" w:history="1">
        <w:r>
          <w:rPr>
            <w:rFonts w:ascii="IRNazanin" w:hAnsi="IRNazanin" w:eastAsia="IRNazanin" w:cs="IRNazanin"/>
            <w:color w:val="111111"/>
            <w:sz w:val="22"/>
            <w:szCs w:val="22"/>
            <w:b w:val="0"/>
            <w:bCs w:val="0"/>
            <w:i w:val="0"/>
            <w:iCs w:val="0"/>
          </w:rPr>
          <w:t>فرمانبری فرزندان، از پدر و مادر</w:t>
        </w:r>
        <w:r>
          <w:tab/>
        </w:r>
        <w:r>
          <w:fldChar w:fldCharType="begin"/>
        </w:r>
        <w:r>
          <w:instrText xml:space="preserve">PAGEREF 7239 \h</w:instrText>
        </w:r>
        <w:r>
          <w:fldChar w:fldCharType="end"/>
        </w:r>
      </w:hyperlink>
    </w:p>
    <w:p>
      <w:pPr>
        <w:tabs>
          <w:tab w:val="right" w:leader="dot" w:pos="9062"/>
        </w:tabs>
        <w:ind w:left="880"/>
      </w:pPr>
      <w:hyperlink w:anchor="_Toc7240" w:history="1">
        <w:r>
          <w:rPr>
            <w:rFonts w:ascii="IRNazanin" w:hAnsi="IRNazanin" w:eastAsia="IRNazanin" w:cs="IRNazanin"/>
            <w:color w:val="111111"/>
            <w:sz w:val="22"/>
            <w:szCs w:val="22"/>
            <w:b w:val="0"/>
            <w:bCs w:val="0"/>
            <w:i w:val="0"/>
            <w:iCs w:val="0"/>
          </w:rPr>
          <w:t>اطاعت خدا و توفیق یافتن بنده به خیر و صواب</w:t>
        </w:r>
        <w:r>
          <w:tab/>
        </w:r>
        <w:r>
          <w:fldChar w:fldCharType="begin"/>
        </w:r>
        <w:r>
          <w:instrText xml:space="preserve">PAGEREF 7240 \h</w:instrText>
        </w:r>
        <w:r>
          <w:fldChar w:fldCharType="end"/>
        </w:r>
      </w:hyperlink>
    </w:p>
    <w:p>
      <w:pPr>
        <w:tabs>
          <w:tab w:val="right" w:leader="dot" w:pos="9062"/>
        </w:tabs>
        <w:ind w:left="880"/>
      </w:pPr>
      <w:hyperlink w:anchor="_Toc7241" w:history="1">
        <w:r>
          <w:rPr>
            <w:rFonts w:ascii="IRNazanin" w:hAnsi="IRNazanin" w:eastAsia="IRNazanin" w:cs="IRNazanin"/>
            <w:color w:val="111111"/>
            <w:sz w:val="22"/>
            <w:szCs w:val="22"/>
            <w:b w:val="0"/>
            <w:bCs w:val="0"/>
            <w:i w:val="0"/>
            <w:iCs w:val="0"/>
          </w:rPr>
          <w:t>به درگاه خدا آمدن، در حال فرمانبری</w:t>
        </w:r>
        <w:r>
          <w:tab/>
        </w:r>
        <w:r>
          <w:fldChar w:fldCharType="begin"/>
        </w:r>
        <w:r>
          <w:instrText xml:space="preserve">PAGEREF 7241 \h</w:instrText>
        </w:r>
        <w:r>
          <w:fldChar w:fldCharType="end"/>
        </w:r>
      </w:hyperlink>
    </w:p>
    <w:p>
      <w:pPr>
        <w:tabs>
          <w:tab w:val="right" w:leader="dot" w:pos="9062"/>
        </w:tabs>
        <w:ind w:left="880"/>
      </w:pPr>
      <w:hyperlink w:anchor="_Toc7242" w:history="1">
        <w:r>
          <w:rPr>
            <w:rFonts w:ascii="IRNazanin" w:hAnsi="IRNazanin" w:eastAsia="IRNazanin" w:cs="IRNazanin"/>
            <w:color w:val="111111"/>
            <w:sz w:val="22"/>
            <w:szCs w:val="22"/>
            <w:b w:val="0"/>
            <w:bCs w:val="0"/>
            <w:i w:val="0"/>
            <w:iCs w:val="0"/>
          </w:rPr>
          <w:t>نیّت بنده و اطاعت خداوند</w:t>
        </w:r>
        <w:r>
          <w:tab/>
        </w:r>
        <w:r>
          <w:fldChar w:fldCharType="begin"/>
        </w:r>
        <w:r>
          <w:instrText xml:space="preserve">PAGEREF 7242 \h</w:instrText>
        </w:r>
        <w:r>
          <w:fldChar w:fldCharType="end"/>
        </w:r>
      </w:hyperlink>
    </w:p>
    <w:p>
      <w:pPr>
        <w:tabs>
          <w:tab w:val="right" w:leader="dot" w:pos="9062"/>
        </w:tabs>
        <w:ind w:left="880"/>
      </w:pPr>
      <w:hyperlink w:anchor="_Toc7243" w:history="1">
        <w:r>
          <w:rPr>
            <w:rFonts w:ascii="IRNazanin" w:hAnsi="IRNazanin" w:eastAsia="IRNazanin" w:cs="IRNazanin"/>
            <w:color w:val="111111"/>
            <w:sz w:val="22"/>
            <w:szCs w:val="22"/>
            <w:b w:val="0"/>
            <w:bCs w:val="0"/>
            <w:i w:val="0"/>
            <w:iCs w:val="0"/>
          </w:rPr>
          <w:t>اندک شمردن فرمانبری از خدا</w:t>
        </w:r>
        <w:r>
          <w:tab/>
        </w:r>
        <w:r>
          <w:fldChar w:fldCharType="begin"/>
        </w:r>
        <w:r>
          <w:instrText xml:space="preserve">PAGEREF 7243 \h</w:instrText>
        </w:r>
        <w:r>
          <w:fldChar w:fldCharType="end"/>
        </w:r>
      </w:hyperlink>
    </w:p>
    <w:p>
      <w:pPr>
        <w:tabs>
          <w:tab w:val="right" w:leader="dot" w:pos="9062"/>
        </w:tabs>
        <w:ind w:left="880"/>
      </w:pPr>
      <w:hyperlink w:anchor="_Toc7244" w:history="1">
        <w:r>
          <w:rPr>
            <w:rFonts w:ascii="IRNazanin" w:hAnsi="IRNazanin" w:eastAsia="IRNazanin" w:cs="IRNazanin"/>
            <w:color w:val="111111"/>
            <w:sz w:val="22"/>
            <w:szCs w:val="22"/>
            <w:b w:val="0"/>
            <w:bCs w:val="0"/>
            <w:i w:val="0"/>
            <w:iCs w:val="0"/>
          </w:rPr>
          <w:t>فرمانبری نفْس، از شیطان</w:t>
        </w:r>
        <w:r>
          <w:tab/>
        </w:r>
        <w:r>
          <w:fldChar w:fldCharType="begin"/>
        </w:r>
        <w:r>
          <w:instrText xml:space="preserve">PAGEREF 7244 \h</w:instrText>
        </w:r>
        <w:r>
          <w:fldChar w:fldCharType="end"/>
        </w:r>
      </w:hyperlink>
    </w:p>
    <w:p>
      <w:pPr>
        <w:tabs>
          <w:tab w:val="right" w:leader="dot" w:pos="9062"/>
        </w:tabs>
        <w:ind w:left="880"/>
      </w:pPr>
      <w:hyperlink w:anchor="_Toc7245" w:history="1">
        <w:r>
          <w:rPr>
            <w:rFonts w:ascii="IRNazanin" w:hAnsi="IRNazanin" w:eastAsia="IRNazanin" w:cs="IRNazanin"/>
            <w:color w:val="111111"/>
            <w:sz w:val="22"/>
            <w:szCs w:val="22"/>
            <w:b w:val="0"/>
            <w:bCs w:val="0"/>
            <w:i w:val="0"/>
            <w:iCs w:val="0"/>
          </w:rPr>
          <w:t>سپری شدن عمر بنده در راه فرمانبری از خدا</w:t>
        </w:r>
        <w:r>
          <w:tab/>
        </w:r>
        <w:r>
          <w:fldChar w:fldCharType="begin"/>
        </w:r>
        <w:r>
          <w:instrText xml:space="preserve">PAGEREF 7245 \h</w:instrText>
        </w:r>
        <w:r>
          <w:fldChar w:fldCharType="end"/>
        </w:r>
      </w:hyperlink>
    </w:p>
    <w:p>
      <w:pPr>
        <w:tabs>
          <w:tab w:val="right" w:leader="dot" w:pos="9062"/>
        </w:tabs>
        <w:ind w:left="880"/>
      </w:pPr>
      <w:hyperlink w:anchor="_Toc7246" w:history="1">
        <w:r>
          <w:rPr>
            <w:rFonts w:ascii="IRNazanin" w:hAnsi="IRNazanin" w:eastAsia="IRNazanin" w:cs="IRNazanin"/>
            <w:color w:val="111111"/>
            <w:sz w:val="22"/>
            <w:szCs w:val="22"/>
            <w:b w:val="0"/>
            <w:bCs w:val="0"/>
            <w:i w:val="0"/>
            <w:iCs w:val="0"/>
          </w:rPr>
          <w:t>آتش دوزخ و فرمانبری از او</w:t>
        </w:r>
        <w:r>
          <w:tab/>
        </w:r>
        <w:r>
          <w:fldChar w:fldCharType="begin"/>
        </w:r>
        <w:r>
          <w:instrText xml:space="preserve">PAGEREF 7246 \h</w:instrText>
        </w:r>
        <w:r>
          <w:fldChar w:fldCharType="end"/>
        </w:r>
      </w:hyperlink>
    </w:p>
    <w:p>
      <w:pPr>
        <w:tabs>
          <w:tab w:val="right" w:leader="dot" w:pos="9062"/>
        </w:tabs>
        <w:ind w:left="880"/>
      </w:pPr>
      <w:hyperlink w:anchor="_Toc7247" w:history="1">
        <w:r>
          <w:rPr>
            <w:rFonts w:ascii="IRNazanin" w:hAnsi="IRNazanin" w:eastAsia="IRNazanin" w:cs="IRNazanin"/>
            <w:color w:val="111111"/>
            <w:sz w:val="22"/>
            <w:szCs w:val="22"/>
            <w:b w:val="0"/>
            <w:bCs w:val="0"/>
            <w:i w:val="0"/>
            <w:iCs w:val="0"/>
          </w:rPr>
          <w:t>فرمانبری از مشیّت و خواست خدا</w:t>
        </w:r>
        <w:r>
          <w:tab/>
        </w:r>
        <w:r>
          <w:fldChar w:fldCharType="begin"/>
        </w:r>
        <w:r>
          <w:instrText xml:space="preserve">PAGEREF 7247 \h</w:instrText>
        </w:r>
        <w:r>
          <w:fldChar w:fldCharType="end"/>
        </w:r>
      </w:hyperlink>
    </w:p>
    <w:p>
      <w:pPr>
        <w:tabs>
          <w:tab w:val="right" w:leader="dot" w:pos="9062"/>
        </w:tabs>
        <w:ind w:left="880"/>
      </w:pPr>
      <w:hyperlink w:anchor="_Toc7248" w:history="1">
        <w:r>
          <w:rPr>
            <w:rFonts w:ascii="IRNazanin" w:hAnsi="IRNazanin" w:eastAsia="IRNazanin" w:cs="IRNazanin"/>
            <w:color w:val="111111"/>
            <w:sz w:val="22"/>
            <w:szCs w:val="22"/>
            <w:b w:val="0"/>
            <w:bCs w:val="0"/>
            <w:i w:val="0"/>
            <w:iCs w:val="0"/>
          </w:rPr>
          <w:t>قرار گرفتن در زمره فرمانبران پیامبر صلی‌الله‌علیه‌و‌آله</w:t>
        </w:r>
        <w:r>
          <w:tab/>
        </w:r>
        <w:r>
          <w:fldChar w:fldCharType="begin"/>
        </w:r>
        <w:r>
          <w:instrText xml:space="preserve">PAGEREF 7248 \h</w:instrText>
        </w:r>
        <w:r>
          <w:fldChar w:fldCharType="end"/>
        </w:r>
      </w:hyperlink>
    </w:p>
    <w:p>
      <w:pPr>
        <w:tabs>
          <w:tab w:val="right" w:leader="dot" w:pos="9062"/>
        </w:tabs>
        <w:ind w:left="880"/>
      </w:pPr>
      <w:hyperlink w:anchor="_Toc7249" w:history="1">
        <w:r>
          <w:rPr>
            <w:rFonts w:ascii="IRNazanin" w:hAnsi="IRNazanin" w:eastAsia="IRNazanin" w:cs="IRNazanin"/>
            <w:color w:val="111111"/>
            <w:sz w:val="22"/>
            <w:szCs w:val="22"/>
            <w:b w:val="0"/>
            <w:bCs w:val="0"/>
            <w:i w:val="0"/>
            <w:iCs w:val="0"/>
          </w:rPr>
          <w:t>اطاعت از خدا، عامل شریف گشتن بنده</w:t>
        </w:r>
        <w:r>
          <w:tab/>
        </w:r>
        <w:r>
          <w:fldChar w:fldCharType="begin"/>
        </w:r>
        <w:r>
          <w:instrText xml:space="preserve">PAGEREF 7249 \h</w:instrText>
        </w:r>
        <w:r>
          <w:fldChar w:fldCharType="end"/>
        </w:r>
      </w:hyperlink>
    </w:p>
    <w:p>
      <w:pPr>
        <w:tabs>
          <w:tab w:val="right" w:leader="dot" w:pos="9062"/>
        </w:tabs>
        <w:ind w:left="880"/>
      </w:pPr>
      <w:hyperlink w:anchor="_Toc7250" w:history="1">
        <w:r>
          <w:rPr>
            <w:rFonts w:ascii="IRNazanin" w:hAnsi="IRNazanin" w:eastAsia="IRNazanin" w:cs="IRNazanin"/>
            <w:color w:val="111111"/>
            <w:sz w:val="22"/>
            <w:szCs w:val="22"/>
            <w:b w:val="0"/>
            <w:bCs w:val="0"/>
            <w:i w:val="0"/>
            <w:iCs w:val="0"/>
          </w:rPr>
          <w:t>رعد و برق، و فرمانبری خدا</w:t>
        </w:r>
        <w:r>
          <w:tab/>
        </w:r>
        <w:r>
          <w:fldChar w:fldCharType="begin"/>
        </w:r>
        <w:r>
          <w:instrText xml:space="preserve">PAGEREF 7250 \h</w:instrText>
        </w:r>
        <w:r>
          <w:fldChar w:fldCharType="end"/>
        </w:r>
      </w:hyperlink>
    </w:p>
    <w:p>
      <w:pPr>
        <w:tabs>
          <w:tab w:val="right" w:leader="dot" w:pos="9062"/>
        </w:tabs>
        <w:ind w:left="880"/>
      </w:pPr>
      <w:hyperlink w:anchor="_Toc7251" w:history="1">
        <w:r>
          <w:rPr>
            <w:rFonts w:ascii="IRNazanin" w:hAnsi="IRNazanin" w:eastAsia="IRNazanin" w:cs="IRNazanin"/>
            <w:color w:val="111111"/>
            <w:sz w:val="22"/>
            <w:szCs w:val="22"/>
            <w:b w:val="0"/>
            <w:bCs w:val="0"/>
            <w:i w:val="0"/>
            <w:iCs w:val="0"/>
          </w:rPr>
          <w:t>تلاش در جهت فرمانبری خداوند</w:t>
        </w:r>
        <w:r>
          <w:tab/>
        </w:r>
        <w:r>
          <w:fldChar w:fldCharType="begin"/>
        </w:r>
        <w:r>
          <w:instrText xml:space="preserve">PAGEREF 7251 \h</w:instrText>
        </w:r>
        <w:r>
          <w:fldChar w:fldCharType="end"/>
        </w:r>
      </w:hyperlink>
    </w:p>
    <w:p>
      <w:pPr>
        <w:tabs>
          <w:tab w:val="right" w:leader="dot" w:pos="9062"/>
        </w:tabs>
        <w:ind w:left="880"/>
      </w:pPr>
      <w:hyperlink w:anchor="_Toc7252" w:history="1">
        <w:r>
          <w:rPr>
            <w:rFonts w:ascii="IRNazanin" w:hAnsi="IRNazanin" w:eastAsia="IRNazanin" w:cs="IRNazanin"/>
            <w:color w:val="111111"/>
            <w:sz w:val="22"/>
            <w:szCs w:val="22"/>
            <w:b w:val="0"/>
            <w:bCs w:val="0"/>
            <w:i w:val="0"/>
            <w:iCs w:val="0"/>
          </w:rPr>
          <w:t>عابدترین بندگان، و فرمانبریِ خداوند</w:t>
        </w:r>
        <w:r>
          <w:tab/>
        </w:r>
        <w:r>
          <w:fldChar w:fldCharType="begin"/>
        </w:r>
        <w:r>
          <w:instrText xml:space="preserve">PAGEREF 7252 \h</w:instrText>
        </w:r>
        <w:r>
          <w:fldChar w:fldCharType="end"/>
        </w:r>
      </w:hyperlink>
    </w:p>
    <w:p>
      <w:pPr>
        <w:tabs>
          <w:tab w:val="right" w:leader="dot" w:pos="9062"/>
        </w:tabs>
        <w:ind w:left="880"/>
      </w:pPr>
      <w:hyperlink w:anchor="_Toc7253" w:history="1">
        <w:r>
          <w:rPr>
            <w:rFonts w:ascii="IRNazanin" w:hAnsi="IRNazanin" w:eastAsia="IRNazanin" w:cs="IRNazanin"/>
            <w:color w:val="111111"/>
            <w:sz w:val="22"/>
            <w:szCs w:val="22"/>
            <w:b w:val="0"/>
            <w:bCs w:val="0"/>
            <w:i w:val="0"/>
            <w:iCs w:val="0"/>
          </w:rPr>
          <w:t>پاداش خدا، به فرمانبری کم</w:t>
        </w:r>
        <w:r>
          <w:tab/>
        </w:r>
        <w:r>
          <w:fldChar w:fldCharType="begin"/>
        </w:r>
        <w:r>
          <w:instrText xml:space="preserve">PAGEREF 7253 \h</w:instrText>
        </w:r>
        <w:r>
          <w:fldChar w:fldCharType="end"/>
        </w:r>
      </w:hyperlink>
    </w:p>
    <w:p>
      <w:pPr>
        <w:tabs>
          <w:tab w:val="right" w:leader="dot" w:pos="9062"/>
        </w:tabs>
        <w:ind w:left="880"/>
      </w:pPr>
      <w:hyperlink w:anchor="_Toc7254" w:history="1">
        <w:r>
          <w:rPr>
            <w:rFonts w:ascii="IRNazanin" w:hAnsi="IRNazanin" w:eastAsia="IRNazanin" w:cs="IRNazanin"/>
            <w:color w:val="111111"/>
            <w:sz w:val="22"/>
            <w:szCs w:val="22"/>
            <w:b w:val="0"/>
            <w:bCs w:val="0"/>
            <w:i w:val="0"/>
            <w:iCs w:val="0"/>
          </w:rPr>
          <w:t>پاداش الهی و به فرمانبری خدا درآمدن</w:t>
        </w:r>
        <w:r>
          <w:tab/>
        </w:r>
        <w:r>
          <w:fldChar w:fldCharType="begin"/>
        </w:r>
        <w:r>
          <w:instrText xml:space="preserve">PAGEREF 7254 \h</w:instrText>
        </w:r>
        <w:r>
          <w:fldChar w:fldCharType="end"/>
        </w:r>
      </w:hyperlink>
    </w:p>
    <w:p>
      <w:pPr>
        <w:tabs>
          <w:tab w:val="right" w:leader="dot" w:pos="9062"/>
        </w:tabs>
        <w:ind w:left="880"/>
      </w:pPr>
      <w:hyperlink w:anchor="_Toc7255" w:history="1">
        <w:r>
          <w:rPr>
            <w:rFonts w:ascii="IRNazanin" w:hAnsi="IRNazanin" w:eastAsia="IRNazanin" w:cs="IRNazanin"/>
            <w:color w:val="111111"/>
            <w:sz w:val="22"/>
            <w:szCs w:val="22"/>
            <w:b w:val="0"/>
            <w:bCs w:val="0"/>
            <w:i w:val="0"/>
            <w:iCs w:val="0"/>
          </w:rPr>
          <w:t>فریب شیطان و اطاعت بندگان از خداوند</w:t>
        </w:r>
        <w:r>
          <w:tab/>
        </w:r>
        <w:r>
          <w:fldChar w:fldCharType="begin"/>
        </w:r>
        <w:r>
          <w:instrText xml:space="preserve">PAGEREF 7255 \h</w:instrText>
        </w:r>
        <w:r>
          <w:fldChar w:fldCharType="end"/>
        </w:r>
      </w:hyperlink>
    </w:p>
    <w:p>
      <w:pPr>
        <w:tabs>
          <w:tab w:val="right" w:leader="dot" w:pos="9062"/>
        </w:tabs>
        <w:ind w:left="880"/>
      </w:pPr>
      <w:hyperlink w:anchor="_Toc7256" w:history="1">
        <w:r>
          <w:rPr>
            <w:rFonts w:ascii="IRNazanin" w:hAnsi="IRNazanin" w:eastAsia="IRNazanin" w:cs="IRNazanin"/>
            <w:color w:val="111111"/>
            <w:sz w:val="22"/>
            <w:szCs w:val="22"/>
            <w:b w:val="0"/>
            <w:bCs w:val="0"/>
            <w:i w:val="0"/>
            <w:iCs w:val="0"/>
          </w:rPr>
          <w:t>رفتار خدا، با فرمانبردارش</w:t>
        </w:r>
        <w:r>
          <w:tab/>
        </w:r>
        <w:r>
          <w:fldChar w:fldCharType="begin"/>
        </w:r>
        <w:r>
          <w:instrText xml:space="preserve">PAGEREF 7256 \h</w:instrText>
        </w:r>
        <w:r>
          <w:fldChar w:fldCharType="end"/>
        </w:r>
      </w:hyperlink>
    </w:p>
    <w:p>
      <w:pPr>
        <w:tabs>
          <w:tab w:val="right" w:leader="dot" w:pos="9062"/>
        </w:tabs>
        <w:ind w:left="880"/>
      </w:pPr>
      <w:hyperlink w:anchor="_Toc7257" w:history="1">
        <w:r>
          <w:rPr>
            <w:rFonts w:ascii="IRNazanin" w:hAnsi="IRNazanin" w:eastAsia="IRNazanin" w:cs="IRNazanin"/>
            <w:color w:val="111111"/>
            <w:sz w:val="22"/>
            <w:szCs w:val="22"/>
            <w:b w:val="0"/>
            <w:bCs w:val="0"/>
            <w:i w:val="0"/>
            <w:iCs w:val="0"/>
          </w:rPr>
          <w:t>پاداش خدا به فرمانبران</w:t>
        </w:r>
        <w:r>
          <w:tab/>
        </w:r>
        <w:r>
          <w:fldChar w:fldCharType="begin"/>
        </w:r>
        <w:r>
          <w:instrText xml:space="preserve">PAGEREF 7257 \h</w:instrText>
        </w:r>
        <w:r>
          <w:fldChar w:fldCharType="end"/>
        </w:r>
      </w:hyperlink>
    </w:p>
    <w:p>
      <w:pPr>
        <w:tabs>
          <w:tab w:val="right" w:leader="dot" w:pos="9062"/>
        </w:tabs>
        <w:ind w:left="880"/>
      </w:pPr>
      <w:hyperlink w:anchor="_Toc7258" w:history="1">
        <w:r>
          <w:rPr>
            <w:rFonts w:ascii="IRNazanin" w:hAnsi="IRNazanin" w:eastAsia="IRNazanin" w:cs="IRNazanin"/>
            <w:color w:val="111111"/>
            <w:sz w:val="22"/>
            <w:szCs w:val="22"/>
            <w:b w:val="0"/>
            <w:bCs w:val="0"/>
            <w:i w:val="0"/>
            <w:iCs w:val="0"/>
          </w:rPr>
          <w:t>عطا به فرمانبر و گنهکار ، با وجود عدم شایستگی آنها</w:t>
        </w:r>
        <w:r>
          <w:tab/>
        </w:r>
        <w:r>
          <w:fldChar w:fldCharType="begin"/>
        </w:r>
        <w:r>
          <w:instrText xml:space="preserve">PAGEREF 7258 \h</w:instrText>
        </w:r>
        <w:r>
          <w:fldChar w:fldCharType="end"/>
        </w:r>
      </w:hyperlink>
    </w:p>
    <w:p>
      <w:pPr>
        <w:tabs>
          <w:tab w:val="right" w:leader="dot" w:pos="9062"/>
        </w:tabs>
        <w:ind w:left="880"/>
      </w:pPr>
      <w:hyperlink w:anchor="_Toc7259" w:history="1">
        <w:r>
          <w:rPr>
            <w:rFonts w:ascii="IRNazanin" w:hAnsi="IRNazanin" w:eastAsia="IRNazanin" w:cs="IRNazanin"/>
            <w:color w:val="111111"/>
            <w:sz w:val="22"/>
            <w:szCs w:val="22"/>
            <w:b w:val="0"/>
            <w:bCs w:val="0"/>
            <w:i w:val="0"/>
            <w:iCs w:val="0"/>
          </w:rPr>
          <w:t>روزی، و توانایی یافتن بر فرمانبری خدا</w:t>
        </w:r>
        <w:r>
          <w:tab/>
        </w:r>
        <w:r>
          <w:fldChar w:fldCharType="begin"/>
        </w:r>
        <w:r>
          <w:instrText xml:space="preserve">PAGEREF 7259 \h</w:instrText>
        </w:r>
        <w:r>
          <w:fldChar w:fldCharType="end"/>
        </w:r>
      </w:hyperlink>
    </w:p>
    <w:p>
      <w:pPr>
        <w:tabs>
          <w:tab w:val="right" w:leader="dot" w:pos="9062"/>
        </w:tabs>
        <w:ind w:left="880"/>
      </w:pPr>
      <w:hyperlink w:anchor="_Toc7260" w:history="1">
        <w:r>
          <w:rPr>
            <w:rFonts w:ascii="IRNazanin" w:hAnsi="IRNazanin" w:eastAsia="IRNazanin" w:cs="IRNazanin"/>
            <w:color w:val="111111"/>
            <w:sz w:val="22"/>
            <w:szCs w:val="22"/>
            <w:b w:val="0"/>
            <w:bCs w:val="0"/>
            <w:i w:val="0"/>
            <w:iCs w:val="0"/>
          </w:rPr>
          <w:t>فرمانبری نمودن از خدا</w:t>
        </w:r>
        <w:r>
          <w:tab/>
        </w:r>
        <w:r>
          <w:fldChar w:fldCharType="begin"/>
        </w:r>
        <w:r>
          <w:instrText xml:space="preserve">PAGEREF 7260 \h</w:instrText>
        </w:r>
        <w:r>
          <w:fldChar w:fldCharType="end"/>
        </w:r>
      </w:hyperlink>
    </w:p>
    <w:p>
      <w:pPr>
        <w:tabs>
          <w:tab w:val="right" w:leader="dot" w:pos="9062"/>
        </w:tabs>
        <w:ind w:left="880"/>
      </w:pPr>
      <w:hyperlink w:anchor="_Toc7261" w:history="1">
        <w:r>
          <w:rPr>
            <w:rFonts w:ascii="IRNazanin" w:hAnsi="IRNazanin" w:eastAsia="IRNazanin" w:cs="IRNazanin"/>
            <w:color w:val="111111"/>
            <w:sz w:val="22"/>
            <w:szCs w:val="22"/>
            <w:b w:val="0"/>
            <w:bCs w:val="0"/>
            <w:i w:val="0"/>
            <w:iCs w:val="0"/>
          </w:rPr>
          <w:t>میراندن بندگان، در حال فرمانبری</w:t>
        </w:r>
        <w:r>
          <w:tab/>
        </w:r>
        <w:r>
          <w:fldChar w:fldCharType="begin"/>
        </w:r>
        <w:r>
          <w:instrText xml:space="preserve">PAGEREF 7261 \h</w:instrText>
        </w:r>
        <w:r>
          <w:fldChar w:fldCharType="end"/>
        </w:r>
      </w:hyperlink>
    </w:p>
    <w:p>
      <w:pPr>
        <w:tabs>
          <w:tab w:val="right" w:leader="dot" w:pos="9062"/>
        </w:tabs>
        <w:ind w:left="880"/>
      </w:pPr>
      <w:hyperlink w:anchor="_Toc7262" w:history="1">
        <w:r>
          <w:rPr>
            <w:rFonts w:ascii="IRNazanin" w:hAnsi="IRNazanin" w:eastAsia="IRNazanin" w:cs="IRNazanin"/>
            <w:color w:val="111111"/>
            <w:sz w:val="22"/>
            <w:szCs w:val="22"/>
            <w:b w:val="0"/>
            <w:bCs w:val="0"/>
            <w:i w:val="0"/>
            <w:iCs w:val="0"/>
          </w:rPr>
          <w:t>قرار گرفتن در زمره اطاعت‌کنندگان خدا</w:t>
        </w:r>
        <w:r>
          <w:tab/>
        </w:r>
        <w:r>
          <w:fldChar w:fldCharType="begin"/>
        </w:r>
        <w:r>
          <w:instrText xml:space="preserve">PAGEREF 7262 \h</w:instrText>
        </w:r>
        <w:r>
          <w:fldChar w:fldCharType="end"/>
        </w:r>
      </w:hyperlink>
    </w:p>
    <w:p>
      <w:pPr>
        <w:tabs>
          <w:tab w:val="right" w:leader="dot" w:pos="9062"/>
        </w:tabs>
        <w:ind w:left="880"/>
      </w:pPr>
      <w:hyperlink w:anchor="_Toc7263" w:history="1">
        <w:r>
          <w:rPr>
            <w:rFonts w:ascii="IRNazanin" w:hAnsi="IRNazanin" w:eastAsia="IRNazanin" w:cs="IRNazanin"/>
            <w:color w:val="111111"/>
            <w:sz w:val="22"/>
            <w:szCs w:val="22"/>
            <w:b w:val="0"/>
            <w:bCs w:val="0"/>
            <w:i w:val="0"/>
            <w:iCs w:val="0"/>
          </w:rPr>
          <w:t>ماه، آفریده‌ای فرمانبردار</w:t>
        </w:r>
        <w:r>
          <w:tab/>
        </w:r>
        <w:r>
          <w:fldChar w:fldCharType="begin"/>
        </w:r>
        <w:r>
          <w:instrText xml:space="preserve">PAGEREF 7263 \h</w:instrText>
        </w:r>
        <w:r>
          <w:fldChar w:fldCharType="end"/>
        </w:r>
      </w:hyperlink>
    </w:p>
    <w:p>
      <w:pPr>
        <w:tabs>
          <w:tab w:val="right" w:leader="dot" w:pos="9062"/>
        </w:tabs>
        <w:ind w:left="880"/>
      </w:pPr>
      <w:hyperlink w:anchor="_Toc7264" w:history="1">
        <w:r>
          <w:rPr>
            <w:rFonts w:ascii="IRNazanin" w:hAnsi="IRNazanin" w:eastAsia="IRNazanin" w:cs="IRNazanin"/>
            <w:color w:val="111111"/>
            <w:sz w:val="22"/>
            <w:szCs w:val="22"/>
            <w:b w:val="0"/>
            <w:bCs w:val="0"/>
            <w:i w:val="0"/>
            <w:iCs w:val="0"/>
          </w:rPr>
          <w:t>کامل ساختن نعمت، با کامل شدن طاعت</w:t>
        </w:r>
        <w:r>
          <w:tab/>
        </w:r>
        <w:r>
          <w:fldChar w:fldCharType="begin"/>
        </w:r>
        <w:r>
          <w:instrText xml:space="preserve">PAGEREF 7264 \h</w:instrText>
        </w:r>
        <w:r>
          <w:fldChar w:fldCharType="end"/>
        </w:r>
      </w:hyperlink>
    </w:p>
    <w:p>
      <w:pPr>
        <w:tabs>
          <w:tab w:val="right" w:leader="dot" w:pos="9062"/>
        </w:tabs>
        <w:ind w:left="880"/>
      </w:pPr>
      <w:hyperlink w:anchor="_Toc7265" w:history="1">
        <w:r>
          <w:rPr>
            <w:rFonts w:ascii="IRNazanin" w:hAnsi="IRNazanin" w:eastAsia="IRNazanin" w:cs="IRNazanin"/>
            <w:color w:val="111111"/>
            <w:sz w:val="22"/>
            <w:szCs w:val="22"/>
            <w:b w:val="0"/>
            <w:bCs w:val="0"/>
            <w:i w:val="0"/>
            <w:iCs w:val="0"/>
          </w:rPr>
          <w:t>فرشتگان، و آوردنِ طاعات بندگان به درگاه خدا</w:t>
        </w:r>
        <w:r>
          <w:tab/>
        </w:r>
        <w:r>
          <w:fldChar w:fldCharType="begin"/>
        </w:r>
        <w:r>
          <w:instrText xml:space="preserve">PAGEREF 7265 \h</w:instrText>
        </w:r>
        <w:r>
          <w:fldChar w:fldCharType="end"/>
        </w:r>
      </w:hyperlink>
    </w:p>
    <w:p>
      <w:pPr>
        <w:tabs>
          <w:tab w:val="right" w:leader="dot" w:pos="9062"/>
        </w:tabs>
        <w:ind w:left="880"/>
      </w:pPr>
      <w:hyperlink w:anchor="_Toc7266" w:history="1">
        <w:r>
          <w:rPr>
            <w:rFonts w:ascii="IRNazanin" w:hAnsi="IRNazanin" w:eastAsia="IRNazanin" w:cs="IRNazanin"/>
            <w:color w:val="111111"/>
            <w:sz w:val="22"/>
            <w:szCs w:val="22"/>
            <w:b w:val="0"/>
            <w:bCs w:val="0"/>
            <w:i w:val="0"/>
            <w:iCs w:val="0"/>
          </w:rPr>
          <w:t>کوشایان در اطاعت خدا</w:t>
        </w:r>
        <w:r>
          <w:tab/>
        </w:r>
        <w:r>
          <w:fldChar w:fldCharType="begin"/>
        </w:r>
        <w:r>
          <w:instrText xml:space="preserve">PAGEREF 7266 \h</w:instrText>
        </w:r>
        <w:r>
          <w:fldChar w:fldCharType="end"/>
        </w:r>
      </w:hyperlink>
    </w:p>
    <w:p>
      <w:pPr>
        <w:tabs>
          <w:tab w:val="right" w:leader="dot" w:pos="9062"/>
        </w:tabs>
        <w:ind w:left="880"/>
      </w:pPr>
      <w:hyperlink w:anchor="_Toc7267" w:history="1">
        <w:r>
          <w:rPr>
            <w:rFonts w:ascii="IRNazanin" w:hAnsi="IRNazanin" w:eastAsia="IRNazanin" w:cs="IRNazanin"/>
            <w:color w:val="111111"/>
            <w:sz w:val="22"/>
            <w:szCs w:val="22"/>
            <w:b w:val="0"/>
            <w:bCs w:val="0"/>
            <w:i w:val="0"/>
            <w:iCs w:val="0"/>
          </w:rPr>
          <w:t>رمضان و فرمانبری از خدا</w:t>
        </w:r>
        <w:r>
          <w:tab/>
        </w:r>
        <w:r>
          <w:fldChar w:fldCharType="begin"/>
        </w:r>
        <w:r>
          <w:instrText xml:space="preserve">PAGEREF 7267 \h</w:instrText>
        </w:r>
        <w:r>
          <w:fldChar w:fldCharType="end"/>
        </w:r>
      </w:hyperlink>
    </w:p>
    <w:p>
      <w:pPr>
        <w:tabs>
          <w:tab w:val="right" w:leader="dot" w:pos="9062"/>
        </w:tabs>
        <w:ind w:left="880"/>
      </w:pPr>
      <w:hyperlink w:anchor="_Toc7268" w:history="1">
        <w:r>
          <w:rPr>
            <w:rFonts w:ascii="IRNazanin" w:hAnsi="IRNazanin" w:eastAsia="IRNazanin" w:cs="IRNazanin"/>
            <w:color w:val="111111"/>
            <w:sz w:val="22"/>
            <w:szCs w:val="22"/>
            <w:b w:val="0"/>
            <w:bCs w:val="0"/>
            <w:i w:val="0"/>
            <w:iCs w:val="0"/>
          </w:rPr>
          <w:t>پذیرفتن بازگشت به طاعت، از توّابین</w:t>
        </w:r>
        <w:r>
          <w:tab/>
        </w:r>
        <w:r>
          <w:fldChar w:fldCharType="begin"/>
        </w:r>
        <w:r>
          <w:instrText xml:space="preserve">PAGEREF 7268 \h</w:instrText>
        </w:r>
        <w:r>
          <w:fldChar w:fldCharType="end"/>
        </w:r>
      </w:hyperlink>
    </w:p>
    <w:p>
      <w:pPr>
        <w:tabs>
          <w:tab w:val="right" w:leader="dot" w:pos="9062"/>
        </w:tabs>
        <w:ind w:left="880"/>
      </w:pPr>
      <w:hyperlink w:anchor="_Toc7269" w:history="1">
        <w:r>
          <w:rPr>
            <w:rFonts w:ascii="IRNazanin" w:hAnsi="IRNazanin" w:eastAsia="IRNazanin" w:cs="IRNazanin"/>
            <w:color w:val="111111"/>
            <w:sz w:val="22"/>
            <w:szCs w:val="22"/>
            <w:b w:val="0"/>
            <w:bCs w:val="0"/>
            <w:i w:val="0"/>
            <w:iCs w:val="0"/>
          </w:rPr>
          <w:t>فرمانبری همه آفریدگان، برای تسلیم در برابر خدا</w:t>
        </w:r>
        <w:r>
          <w:tab/>
        </w:r>
        <w:r>
          <w:fldChar w:fldCharType="begin"/>
        </w:r>
        <w:r>
          <w:instrText xml:space="preserve">PAGEREF 7269 \h</w:instrText>
        </w:r>
        <w:r>
          <w:fldChar w:fldCharType="end"/>
        </w:r>
      </w:hyperlink>
    </w:p>
    <w:p>
      <w:pPr>
        <w:tabs>
          <w:tab w:val="right" w:leader="dot" w:pos="9062"/>
        </w:tabs>
        <w:ind w:left="880"/>
      </w:pPr>
      <w:hyperlink w:anchor="_Toc7270" w:history="1">
        <w:r>
          <w:rPr>
            <w:rFonts w:ascii="IRNazanin" w:hAnsi="IRNazanin" w:eastAsia="IRNazanin" w:cs="IRNazanin"/>
            <w:color w:val="111111"/>
            <w:sz w:val="22"/>
            <w:szCs w:val="22"/>
            <w:b w:val="0"/>
            <w:bCs w:val="0"/>
            <w:i w:val="0"/>
            <w:iCs w:val="0"/>
          </w:rPr>
          <w:t>درود فرمانبران خدا، بر محمّد صلی‌الله‌علیه‌و‌آله و آل او علیهم‌السلام</w:t>
        </w:r>
        <w:r>
          <w:tab/>
        </w:r>
        <w:r>
          <w:fldChar w:fldCharType="begin"/>
        </w:r>
        <w:r>
          <w:instrText xml:space="preserve">PAGEREF 7270 \h</w:instrText>
        </w:r>
        <w:r>
          <w:fldChar w:fldCharType="end"/>
        </w:r>
      </w:hyperlink>
    </w:p>
    <w:p>
      <w:pPr>
        <w:tabs>
          <w:tab w:val="right" w:leader="dot" w:pos="9062"/>
        </w:tabs>
        <w:ind w:left="880"/>
      </w:pPr>
      <w:hyperlink w:anchor="_Toc7271" w:history="1">
        <w:r>
          <w:rPr>
            <w:rFonts w:ascii="IRNazanin" w:hAnsi="IRNazanin" w:eastAsia="IRNazanin" w:cs="IRNazanin"/>
            <w:color w:val="111111"/>
            <w:sz w:val="22"/>
            <w:szCs w:val="22"/>
            <w:b w:val="0"/>
            <w:bCs w:val="0"/>
            <w:i w:val="0"/>
            <w:iCs w:val="0"/>
          </w:rPr>
          <w:t>وجوب فرمانبری از امام عصر خود</w:t>
        </w:r>
        <w:r>
          <w:tab/>
        </w:r>
        <w:r>
          <w:fldChar w:fldCharType="begin"/>
        </w:r>
        <w:r>
          <w:instrText xml:space="preserve">PAGEREF 7271 \h</w:instrText>
        </w:r>
        <w:r>
          <w:fldChar w:fldCharType="end"/>
        </w:r>
      </w:hyperlink>
    </w:p>
    <w:p>
      <w:pPr>
        <w:tabs>
          <w:tab w:val="right" w:leader="dot" w:pos="9062"/>
        </w:tabs>
        <w:ind w:left="880"/>
      </w:pPr>
      <w:hyperlink w:anchor="_Toc7272" w:history="1">
        <w:r>
          <w:rPr>
            <w:rFonts w:ascii="IRNazanin" w:hAnsi="IRNazanin" w:eastAsia="IRNazanin" w:cs="IRNazanin"/>
            <w:color w:val="111111"/>
            <w:sz w:val="22"/>
            <w:szCs w:val="22"/>
            <w:b w:val="0"/>
            <w:bCs w:val="0"/>
            <w:i w:val="0"/>
            <w:iCs w:val="0"/>
          </w:rPr>
          <w:t>فرمانبران ولیّ خدا</w:t>
        </w:r>
        <w:r>
          <w:tab/>
        </w:r>
        <w:r>
          <w:fldChar w:fldCharType="begin"/>
        </w:r>
        <w:r>
          <w:instrText xml:space="preserve">PAGEREF 7272 \h</w:instrText>
        </w:r>
        <w:r>
          <w:fldChar w:fldCharType="end"/>
        </w:r>
      </w:hyperlink>
    </w:p>
    <w:p>
      <w:pPr>
        <w:tabs>
          <w:tab w:val="right" w:leader="dot" w:pos="9062"/>
        </w:tabs>
        <w:ind w:left="880"/>
      </w:pPr>
      <w:hyperlink w:anchor="_Toc7273" w:history="1">
        <w:r>
          <w:rPr>
            <w:rFonts w:ascii="IRNazanin" w:hAnsi="IRNazanin" w:eastAsia="IRNazanin" w:cs="IRNazanin"/>
            <w:color w:val="111111"/>
            <w:sz w:val="22"/>
            <w:szCs w:val="22"/>
            <w:b w:val="0"/>
            <w:bCs w:val="0"/>
            <w:i w:val="0"/>
            <w:iCs w:val="0"/>
          </w:rPr>
          <w:t>دوستان ائمه علیهم‌السلام و فرمانبریشان از ایشان</w:t>
        </w:r>
        <w:r>
          <w:tab/>
        </w:r>
        <w:r>
          <w:fldChar w:fldCharType="begin"/>
        </w:r>
        <w:r>
          <w:instrText xml:space="preserve">PAGEREF 7273 \h</w:instrText>
        </w:r>
        <w:r>
          <w:fldChar w:fldCharType="end"/>
        </w:r>
      </w:hyperlink>
    </w:p>
    <w:p>
      <w:pPr>
        <w:tabs>
          <w:tab w:val="right" w:leader="dot" w:pos="9062"/>
        </w:tabs>
        <w:ind w:left="880"/>
      </w:pPr>
      <w:hyperlink w:anchor="_Toc7274" w:history="1">
        <w:r>
          <w:rPr>
            <w:rFonts w:ascii="IRNazanin" w:hAnsi="IRNazanin" w:eastAsia="IRNazanin" w:cs="IRNazanin"/>
            <w:color w:val="111111"/>
            <w:sz w:val="22"/>
            <w:szCs w:val="22"/>
            <w:b w:val="0"/>
            <w:bCs w:val="0"/>
            <w:i w:val="0"/>
            <w:iCs w:val="0"/>
          </w:rPr>
          <w:t>درخواست از خدا، و گستاخیِ فرمانبران</w:t>
        </w:r>
        <w:r>
          <w:tab/>
        </w:r>
        <w:r>
          <w:fldChar w:fldCharType="begin"/>
        </w:r>
        <w:r>
          <w:instrText xml:space="preserve">PAGEREF 7274 \h</w:instrText>
        </w:r>
        <w:r>
          <w:fldChar w:fldCharType="end"/>
        </w:r>
      </w:hyperlink>
    </w:p>
    <w:p>
      <w:pPr>
        <w:tabs>
          <w:tab w:val="right" w:leader="dot" w:pos="9062"/>
        </w:tabs>
        <w:ind w:left="880"/>
      </w:pPr>
      <w:hyperlink w:anchor="_Toc7275" w:history="1">
        <w:r>
          <w:rPr>
            <w:rFonts w:ascii="IRNazanin" w:hAnsi="IRNazanin" w:eastAsia="IRNazanin" w:cs="IRNazanin"/>
            <w:color w:val="111111"/>
            <w:sz w:val="22"/>
            <w:szCs w:val="22"/>
            <w:b w:val="0"/>
            <w:bCs w:val="0"/>
            <w:i w:val="0"/>
            <w:iCs w:val="0"/>
          </w:rPr>
          <w:t>پیوستگی اطاعت نمودن از پیامبر صلی‌الله‌علیه‌و‌آله ، به فرمانبری خدا</w:t>
        </w:r>
        <w:r>
          <w:tab/>
        </w:r>
        <w:r>
          <w:fldChar w:fldCharType="begin"/>
        </w:r>
        <w:r>
          <w:instrText xml:space="preserve">PAGEREF 7275 \h</w:instrText>
        </w:r>
        <w:r>
          <w:fldChar w:fldCharType="end"/>
        </w:r>
      </w:hyperlink>
    </w:p>
    <w:p>
      <w:pPr>
        <w:tabs>
          <w:tab w:val="right" w:leader="dot" w:pos="9062"/>
        </w:tabs>
        <w:ind w:left="880"/>
      </w:pPr>
      <w:hyperlink w:anchor="_Toc7276" w:history="1">
        <w:r>
          <w:rPr>
            <w:rFonts w:ascii="IRNazanin" w:hAnsi="IRNazanin" w:eastAsia="IRNazanin" w:cs="IRNazanin"/>
            <w:color w:val="111111"/>
            <w:sz w:val="22"/>
            <w:szCs w:val="22"/>
            <w:b w:val="0"/>
            <w:bCs w:val="0"/>
            <w:i w:val="0"/>
            <w:iCs w:val="0"/>
          </w:rPr>
          <w:t>سرپرستی خدا، از اطاعت‌کنندگان</w:t>
        </w:r>
        <w:r>
          <w:tab/>
        </w:r>
        <w:r>
          <w:fldChar w:fldCharType="begin"/>
        </w:r>
        <w:r>
          <w:instrText xml:space="preserve">PAGEREF 7276 \h</w:instrText>
        </w:r>
        <w:r>
          <w:fldChar w:fldCharType="end"/>
        </w:r>
      </w:hyperlink>
    </w:p>
    <w:p>
      <w:pPr>
        <w:tabs>
          <w:tab w:val="right" w:leader="dot" w:pos="9062"/>
        </w:tabs>
        <w:ind w:left="880"/>
      </w:pPr>
      <w:hyperlink w:anchor="_Toc7277" w:history="1">
        <w:r>
          <w:rPr>
            <w:rFonts w:ascii="IRNazanin" w:hAnsi="IRNazanin" w:eastAsia="IRNazanin" w:cs="IRNazanin"/>
            <w:color w:val="111111"/>
            <w:sz w:val="22"/>
            <w:szCs w:val="22"/>
            <w:b w:val="0"/>
            <w:bCs w:val="0"/>
            <w:i w:val="0"/>
            <w:iCs w:val="0"/>
          </w:rPr>
          <w:t>دل بنده و اطاعت‌کنندگان خداوند</w:t>
        </w:r>
        <w:r>
          <w:tab/>
        </w:r>
        <w:r>
          <w:fldChar w:fldCharType="begin"/>
        </w:r>
        <w:r>
          <w:instrText xml:space="preserve">PAGEREF 7277 \h</w:instrText>
        </w:r>
        <w:r>
          <w:fldChar w:fldCharType="end"/>
        </w:r>
      </w:hyperlink>
    </w:p>
    <w:p>
      <w:pPr>
        <w:tabs>
          <w:tab w:val="right" w:leader="dot" w:pos="9062"/>
        </w:tabs>
        <w:ind w:left="880"/>
      </w:pPr>
      <w:hyperlink w:anchor="_Toc7278" w:history="1">
        <w:r>
          <w:rPr>
            <w:rFonts w:ascii="IRNazanin" w:hAnsi="IRNazanin" w:eastAsia="IRNazanin" w:cs="IRNazanin"/>
            <w:color w:val="111111"/>
            <w:sz w:val="22"/>
            <w:szCs w:val="22"/>
            <w:b w:val="0"/>
            <w:bCs w:val="0"/>
            <w:i w:val="0"/>
            <w:iCs w:val="0"/>
          </w:rPr>
          <w:t>فرمانبری بنده، از خدا</w:t>
        </w:r>
        <w:r>
          <w:tab/>
        </w:r>
        <w:r>
          <w:fldChar w:fldCharType="begin"/>
        </w:r>
        <w:r>
          <w:instrText xml:space="preserve">PAGEREF 7278 \h</w:instrText>
        </w:r>
        <w:r>
          <w:fldChar w:fldCharType="end"/>
        </w:r>
      </w:hyperlink>
    </w:p>
    <w:p>
      <w:pPr>
        <w:tabs>
          <w:tab w:val="right" w:leader="dot" w:pos="9062"/>
        </w:tabs>
        <w:ind w:left="880"/>
      </w:pPr>
      <w:hyperlink w:anchor="_Toc7279" w:history="1">
        <w:r>
          <w:rPr>
            <w:rFonts w:ascii="IRNazanin" w:hAnsi="IRNazanin" w:eastAsia="IRNazanin" w:cs="IRNazanin"/>
            <w:color w:val="111111"/>
            <w:sz w:val="22"/>
            <w:szCs w:val="22"/>
            <w:b w:val="0"/>
            <w:bCs w:val="0"/>
            <w:i w:val="0"/>
            <w:iCs w:val="0"/>
          </w:rPr>
          <w:t>سیراب شدن دل، با طاعت الهی</w:t>
        </w:r>
        <w:r>
          <w:tab/>
        </w:r>
        <w:r>
          <w:fldChar w:fldCharType="begin"/>
        </w:r>
        <w:r>
          <w:instrText xml:space="preserve">PAGEREF 7279 \h</w:instrText>
        </w:r>
        <w:r>
          <w:fldChar w:fldCharType="end"/>
        </w:r>
      </w:hyperlink>
    </w:p>
    <w:p>
      <w:pPr>
        <w:tabs>
          <w:tab w:val="right" w:leader="dot" w:pos="9062"/>
        </w:tabs>
        <w:ind w:left="880"/>
      </w:pPr>
      <w:hyperlink w:anchor="_Toc7280" w:history="1">
        <w:r>
          <w:rPr>
            <w:rFonts w:ascii="IRNazanin" w:hAnsi="IRNazanin" w:eastAsia="IRNazanin" w:cs="IRNazanin"/>
            <w:color w:val="111111"/>
            <w:sz w:val="22"/>
            <w:szCs w:val="22"/>
            <w:b w:val="0"/>
            <w:bCs w:val="0"/>
            <w:i w:val="0"/>
            <w:iCs w:val="0"/>
          </w:rPr>
          <w:t>تقسیم عمل به طاعت، در بین مؤمنان</w:t>
        </w:r>
        <w:r>
          <w:tab/>
        </w:r>
        <w:r>
          <w:fldChar w:fldCharType="begin"/>
        </w:r>
        <w:r>
          <w:instrText xml:space="preserve">PAGEREF 7280 \h</w:instrText>
        </w:r>
        <w:r>
          <w:fldChar w:fldCharType="end"/>
        </w:r>
      </w:hyperlink>
    </w:p>
    <w:p>
      <w:pPr>
        <w:tabs>
          <w:tab w:val="right" w:leader="dot" w:pos="9062"/>
        </w:tabs>
        <w:ind w:left="880"/>
      </w:pPr>
      <w:hyperlink w:anchor="_Toc7281" w:history="1">
        <w:r>
          <w:rPr>
            <w:rFonts w:ascii="IRNazanin" w:hAnsi="IRNazanin" w:eastAsia="IRNazanin" w:cs="IRNazanin"/>
            <w:color w:val="111111"/>
            <w:sz w:val="22"/>
            <w:szCs w:val="22"/>
            <w:b w:val="0"/>
            <w:bCs w:val="0"/>
            <w:i w:val="0"/>
            <w:iCs w:val="0"/>
          </w:rPr>
          <w:t>امامان و وجوب فرمانبری از ایشان</w:t>
        </w:r>
        <w:r>
          <w:tab/>
        </w:r>
        <w:r>
          <w:fldChar w:fldCharType="begin"/>
        </w:r>
        <w:r>
          <w:instrText xml:space="preserve">PAGEREF 7281 \h</w:instrText>
        </w:r>
        <w:r>
          <w:fldChar w:fldCharType="end"/>
        </w:r>
      </w:hyperlink>
    </w:p>
    <w:p>
      <w:pPr>
        <w:tabs>
          <w:tab w:val="right" w:leader="dot" w:pos="9062"/>
        </w:tabs>
        <w:ind w:left="880"/>
      </w:pPr>
      <w:hyperlink w:anchor="_Toc7282" w:history="1">
        <w:r>
          <w:rPr>
            <w:rFonts w:ascii="IRNazanin" w:hAnsi="IRNazanin" w:eastAsia="IRNazanin" w:cs="IRNazanin"/>
            <w:color w:val="111111"/>
            <w:sz w:val="22"/>
            <w:szCs w:val="22"/>
            <w:b w:val="0"/>
            <w:bCs w:val="0"/>
            <w:i w:val="0"/>
            <w:iCs w:val="0"/>
          </w:rPr>
          <w:t>عدم افزایش پادشاهی خدا، با فرمانبری فرمانبران</w:t>
        </w:r>
        <w:r>
          <w:tab/>
        </w:r>
        <w:r>
          <w:fldChar w:fldCharType="begin"/>
        </w:r>
        <w:r>
          <w:instrText xml:space="preserve">PAGEREF 7282 \h</w:instrText>
        </w:r>
        <w:r>
          <w:fldChar w:fldCharType="end"/>
        </w:r>
      </w:hyperlink>
    </w:p>
    <w:p>
      <w:pPr>
        <w:tabs>
          <w:tab w:val="right" w:leader="dot" w:pos="9062"/>
        </w:tabs>
        <w:ind w:left="880"/>
      </w:pPr>
      <w:hyperlink w:anchor="_Toc7283" w:history="1">
        <w:r>
          <w:rPr>
            <w:rFonts w:ascii="IRNazanin" w:hAnsi="IRNazanin" w:eastAsia="IRNazanin" w:cs="IRNazanin"/>
            <w:color w:val="111111"/>
            <w:sz w:val="22"/>
            <w:szCs w:val="22"/>
            <w:b w:val="0"/>
            <w:bCs w:val="0"/>
            <w:i w:val="0"/>
            <w:iCs w:val="0"/>
          </w:rPr>
          <w:t>عمل‌کننده‌ترین بندگان، به طاعت الهی</w:t>
        </w:r>
        <w:r>
          <w:tab/>
        </w:r>
        <w:r>
          <w:fldChar w:fldCharType="begin"/>
        </w:r>
        <w:r>
          <w:instrText xml:space="preserve">PAGEREF 7283 \h</w:instrText>
        </w:r>
        <w:r>
          <w:fldChar w:fldCharType="end"/>
        </w:r>
      </w:hyperlink>
    </w:p>
    <w:p>
      <w:pPr>
        <w:tabs>
          <w:tab w:val="right" w:leader="dot" w:pos="9062"/>
        </w:tabs>
        <w:ind w:left="660"/>
      </w:pPr>
      <w:hyperlink w:anchor="_Toc7284" w:history="1">
        <w:r>
          <w:rPr>
            <w:rFonts w:ascii="IRNazanin" w:hAnsi="IRNazanin" w:eastAsia="IRNazanin" w:cs="IRNazanin"/>
            <w:color w:val="111111"/>
            <w:sz w:val="22"/>
            <w:szCs w:val="22"/>
            <w:b w:val="0"/>
            <w:bCs w:val="0"/>
            <w:i w:val="0"/>
            <w:iCs w:val="0"/>
          </w:rPr>
          <w:t>فروتن و خوار</w:t>
        </w:r>
        <w:r>
          <w:tab/>
        </w:r>
        <w:r>
          <w:fldChar w:fldCharType="begin"/>
        </w:r>
        <w:r>
          <w:instrText xml:space="preserve">PAGEREF 7284 \h</w:instrText>
        </w:r>
        <w:r>
          <w:fldChar w:fldCharType="end"/>
        </w:r>
      </w:hyperlink>
    </w:p>
    <w:p>
      <w:pPr>
        <w:tabs>
          <w:tab w:val="right" w:leader="dot" w:pos="9062"/>
        </w:tabs>
        <w:ind w:left="880"/>
      </w:pPr>
      <w:hyperlink w:anchor="_Toc7285" w:history="1">
        <w:r>
          <w:rPr>
            <w:rFonts w:ascii="IRNazanin" w:hAnsi="IRNazanin" w:eastAsia="IRNazanin" w:cs="IRNazanin"/>
            <w:color w:val="111111"/>
            <w:sz w:val="22"/>
            <w:szCs w:val="22"/>
            <w:b w:val="0"/>
            <w:bCs w:val="0"/>
            <w:i w:val="0"/>
            <w:iCs w:val="0"/>
          </w:rPr>
          <w:t>بنده فروتن و خوارِ خداوند</w:t>
        </w:r>
        <w:r>
          <w:tab/>
        </w:r>
        <w:r>
          <w:fldChar w:fldCharType="begin"/>
        </w:r>
        <w:r>
          <w:instrText xml:space="preserve">PAGEREF 7285 \h</w:instrText>
        </w:r>
        <w:r>
          <w:fldChar w:fldCharType="end"/>
        </w:r>
      </w:hyperlink>
    </w:p>
    <w:p>
      <w:pPr>
        <w:tabs>
          <w:tab w:val="right" w:leader="dot" w:pos="9062"/>
        </w:tabs>
        <w:ind w:left="880"/>
      </w:pPr>
      <w:hyperlink w:anchor="_Toc7286" w:history="1">
        <w:r>
          <w:rPr>
            <w:rFonts w:ascii="IRNazanin" w:hAnsi="IRNazanin" w:eastAsia="IRNazanin" w:cs="IRNazanin"/>
            <w:color w:val="111111"/>
            <w:sz w:val="22"/>
            <w:szCs w:val="22"/>
            <w:b w:val="0"/>
            <w:bCs w:val="0"/>
            <w:i w:val="0"/>
            <w:iCs w:val="0"/>
          </w:rPr>
          <w:t>فروتنی و خواری به درگاه خدا، و طلب قرب او</w:t>
        </w:r>
        <w:r>
          <w:tab/>
        </w:r>
        <w:r>
          <w:fldChar w:fldCharType="begin"/>
        </w:r>
        <w:r>
          <w:instrText xml:space="preserve">PAGEREF 7286 \h</w:instrText>
        </w:r>
        <w:r>
          <w:fldChar w:fldCharType="end"/>
        </w:r>
      </w:hyperlink>
    </w:p>
    <w:p>
      <w:pPr>
        <w:tabs>
          <w:tab w:val="right" w:leader="dot" w:pos="9062"/>
        </w:tabs>
        <w:ind w:left="880"/>
      </w:pPr>
      <w:hyperlink w:anchor="_Toc7287" w:history="1">
        <w:r>
          <w:rPr>
            <w:rFonts w:ascii="IRNazanin" w:hAnsi="IRNazanin" w:eastAsia="IRNazanin" w:cs="IRNazanin"/>
            <w:color w:val="111111"/>
            <w:sz w:val="22"/>
            <w:szCs w:val="22"/>
            <w:b w:val="0"/>
            <w:bCs w:val="0"/>
            <w:i w:val="0"/>
            <w:iCs w:val="0"/>
          </w:rPr>
          <w:t>فروتن و خوار شدن، جهت قصاص خود</w:t>
        </w:r>
        <w:r>
          <w:tab/>
        </w:r>
        <w:r>
          <w:fldChar w:fldCharType="begin"/>
        </w:r>
        <w:r>
          <w:instrText xml:space="preserve">PAGEREF 7287 \h</w:instrText>
        </w:r>
        <w:r>
          <w:fldChar w:fldCharType="end"/>
        </w:r>
      </w:hyperlink>
    </w:p>
    <w:p>
      <w:pPr>
        <w:tabs>
          <w:tab w:val="right" w:leader="dot" w:pos="9062"/>
        </w:tabs>
        <w:ind w:left="660"/>
      </w:pPr>
      <w:hyperlink w:anchor="_Toc7288" w:history="1">
        <w:r>
          <w:rPr>
            <w:rFonts w:ascii="IRNazanin" w:hAnsi="IRNazanin" w:eastAsia="IRNazanin" w:cs="IRNazanin"/>
            <w:color w:val="111111"/>
            <w:sz w:val="22"/>
            <w:szCs w:val="22"/>
            <w:b w:val="0"/>
            <w:bCs w:val="0"/>
            <w:i w:val="0"/>
            <w:iCs w:val="0"/>
          </w:rPr>
          <w:t>فروتنی</w:t>
        </w:r>
        <w:r>
          <w:tab/>
        </w:r>
        <w:r>
          <w:fldChar w:fldCharType="begin"/>
        </w:r>
        <w:r>
          <w:instrText xml:space="preserve">PAGEREF 7288 \h</w:instrText>
        </w:r>
        <w:r>
          <w:fldChar w:fldCharType="end"/>
        </w:r>
      </w:hyperlink>
    </w:p>
    <w:p>
      <w:pPr>
        <w:tabs>
          <w:tab w:val="right" w:leader="dot" w:pos="9062"/>
        </w:tabs>
        <w:ind w:left="880"/>
      </w:pPr>
      <w:hyperlink w:anchor="_Toc7289" w:history="1">
        <w:r>
          <w:rPr>
            <w:rFonts w:ascii="IRNazanin" w:hAnsi="IRNazanin" w:eastAsia="IRNazanin" w:cs="IRNazanin"/>
            <w:color w:val="111111"/>
            <w:sz w:val="22"/>
            <w:szCs w:val="22"/>
            <w:b w:val="0"/>
            <w:bCs w:val="0"/>
            <w:i w:val="0"/>
            <w:iCs w:val="0"/>
          </w:rPr>
          <w:t>فروتنی فرشتگان، در پیشگاه عظمت الهی</w:t>
        </w:r>
        <w:r>
          <w:tab/>
        </w:r>
        <w:r>
          <w:fldChar w:fldCharType="begin"/>
        </w:r>
        <w:r>
          <w:instrText xml:space="preserve">PAGEREF 7289 \h</w:instrText>
        </w:r>
        <w:r>
          <w:fldChar w:fldCharType="end"/>
        </w:r>
      </w:hyperlink>
    </w:p>
    <w:p>
      <w:pPr>
        <w:tabs>
          <w:tab w:val="right" w:leader="dot" w:pos="9062"/>
        </w:tabs>
        <w:ind w:left="880"/>
      </w:pPr>
      <w:hyperlink w:anchor="_Toc7290" w:history="1">
        <w:r>
          <w:rPr>
            <w:rFonts w:ascii="IRNazanin" w:hAnsi="IRNazanin" w:eastAsia="IRNazanin" w:cs="IRNazanin"/>
            <w:color w:val="111111"/>
            <w:sz w:val="22"/>
            <w:szCs w:val="22"/>
            <w:b w:val="0"/>
            <w:bCs w:val="0"/>
            <w:i w:val="0"/>
            <w:iCs w:val="0"/>
          </w:rPr>
          <w:t>توفیق فروتنی</w:t>
        </w:r>
        <w:r>
          <w:tab/>
        </w:r>
        <w:r>
          <w:fldChar w:fldCharType="begin"/>
        </w:r>
        <w:r>
          <w:instrText xml:space="preserve">PAGEREF 7290 \h</w:instrText>
        </w:r>
        <w:r>
          <w:fldChar w:fldCharType="end"/>
        </w:r>
      </w:hyperlink>
    </w:p>
    <w:p>
      <w:pPr>
        <w:tabs>
          <w:tab w:val="right" w:leader="dot" w:pos="9062"/>
        </w:tabs>
        <w:ind w:left="880"/>
      </w:pPr>
      <w:hyperlink w:anchor="_Toc7291" w:history="1">
        <w:r>
          <w:rPr>
            <w:rFonts w:ascii="IRNazanin" w:hAnsi="IRNazanin" w:eastAsia="IRNazanin" w:cs="IRNazanin"/>
            <w:color w:val="111111"/>
            <w:sz w:val="22"/>
            <w:szCs w:val="22"/>
            <w:b w:val="0"/>
            <w:bCs w:val="0"/>
            <w:i w:val="0"/>
            <w:iCs w:val="0"/>
          </w:rPr>
          <w:t>فقر و فروتنی برای درخواست از غیر خدا</w:t>
        </w:r>
        <w:r>
          <w:tab/>
        </w:r>
        <w:r>
          <w:fldChar w:fldCharType="begin"/>
        </w:r>
        <w:r>
          <w:instrText xml:space="preserve">PAGEREF 7291 \h</w:instrText>
        </w:r>
        <w:r>
          <w:fldChar w:fldCharType="end"/>
        </w:r>
      </w:hyperlink>
    </w:p>
    <w:p>
      <w:pPr>
        <w:tabs>
          <w:tab w:val="right" w:leader="dot" w:pos="9062"/>
        </w:tabs>
        <w:ind w:left="880"/>
      </w:pPr>
      <w:hyperlink w:anchor="_Toc7292" w:history="1">
        <w:r>
          <w:rPr>
            <w:rFonts w:ascii="IRNazanin" w:hAnsi="IRNazanin" w:eastAsia="IRNazanin" w:cs="IRNazanin"/>
            <w:color w:val="111111"/>
            <w:sz w:val="22"/>
            <w:szCs w:val="22"/>
            <w:b w:val="0"/>
            <w:bCs w:val="0"/>
            <w:i w:val="0"/>
            <w:iCs w:val="0"/>
          </w:rPr>
          <w:t>همسایگان و فروتنی با آنها</w:t>
        </w:r>
        <w:r>
          <w:tab/>
        </w:r>
        <w:r>
          <w:fldChar w:fldCharType="begin"/>
        </w:r>
        <w:r>
          <w:instrText xml:space="preserve">PAGEREF 7292 \h</w:instrText>
        </w:r>
        <w:r>
          <w:fldChar w:fldCharType="end"/>
        </w:r>
      </w:hyperlink>
    </w:p>
    <w:p>
      <w:pPr>
        <w:tabs>
          <w:tab w:val="right" w:leader="dot" w:pos="9062"/>
        </w:tabs>
        <w:ind w:left="880"/>
      </w:pPr>
      <w:hyperlink w:anchor="_Toc7293" w:history="1">
        <w:r>
          <w:rPr>
            <w:rFonts w:ascii="IRNazanin" w:hAnsi="IRNazanin" w:eastAsia="IRNazanin" w:cs="IRNazanin"/>
            <w:color w:val="111111"/>
            <w:sz w:val="22"/>
            <w:szCs w:val="22"/>
            <w:b w:val="0"/>
            <w:bCs w:val="0"/>
            <w:i w:val="0"/>
            <w:iCs w:val="0"/>
          </w:rPr>
          <w:t>با فروتنی دیده به زمین دوختن</w:t>
        </w:r>
        <w:r>
          <w:tab/>
        </w:r>
        <w:r>
          <w:fldChar w:fldCharType="begin"/>
        </w:r>
        <w:r>
          <w:instrText xml:space="preserve">PAGEREF 7293 \h</w:instrText>
        </w:r>
        <w:r>
          <w:fldChar w:fldCharType="end"/>
        </w:r>
      </w:hyperlink>
    </w:p>
    <w:p>
      <w:pPr>
        <w:tabs>
          <w:tab w:val="right" w:leader="dot" w:pos="9062"/>
        </w:tabs>
        <w:ind w:left="880"/>
      </w:pPr>
      <w:hyperlink w:anchor="_Toc7294" w:history="1">
        <w:r>
          <w:rPr>
            <w:rFonts w:ascii="IRNazanin" w:hAnsi="IRNazanin" w:eastAsia="IRNazanin" w:cs="IRNazanin"/>
            <w:color w:val="111111"/>
            <w:sz w:val="22"/>
            <w:szCs w:val="22"/>
            <w:b w:val="0"/>
            <w:bCs w:val="0"/>
            <w:i w:val="0"/>
            <w:iCs w:val="0"/>
          </w:rPr>
          <w:t>برشمردن گناه، با فروتنی</w:t>
        </w:r>
        <w:r>
          <w:tab/>
        </w:r>
        <w:r>
          <w:fldChar w:fldCharType="begin"/>
        </w:r>
        <w:r>
          <w:instrText xml:space="preserve">PAGEREF 7294 \h</w:instrText>
        </w:r>
        <w:r>
          <w:fldChar w:fldCharType="end"/>
        </w:r>
      </w:hyperlink>
    </w:p>
    <w:p>
      <w:pPr>
        <w:tabs>
          <w:tab w:val="right" w:leader="dot" w:pos="9062"/>
        </w:tabs>
        <w:ind w:left="880"/>
      </w:pPr>
      <w:hyperlink w:anchor="_Toc7295" w:history="1">
        <w:r>
          <w:rPr>
            <w:rFonts w:ascii="IRNazanin" w:hAnsi="IRNazanin" w:eastAsia="IRNazanin" w:cs="IRNazanin"/>
            <w:color w:val="111111"/>
            <w:sz w:val="22"/>
            <w:szCs w:val="22"/>
            <w:b w:val="0"/>
            <w:bCs w:val="0"/>
            <w:i w:val="0"/>
            <w:iCs w:val="0"/>
          </w:rPr>
          <w:t>آشکار نمودن راز برای خدا، با خشوع</w:t>
        </w:r>
        <w:r>
          <w:tab/>
        </w:r>
        <w:r>
          <w:fldChar w:fldCharType="begin"/>
        </w:r>
        <w:r>
          <w:instrText xml:space="preserve">PAGEREF 7295 \h</w:instrText>
        </w:r>
        <w:r>
          <w:fldChar w:fldCharType="end"/>
        </w:r>
      </w:hyperlink>
    </w:p>
    <w:p>
      <w:pPr>
        <w:tabs>
          <w:tab w:val="right" w:leader="dot" w:pos="9062"/>
        </w:tabs>
        <w:ind w:left="880"/>
      </w:pPr>
      <w:hyperlink w:anchor="_Toc7296" w:history="1">
        <w:r>
          <w:rPr>
            <w:rFonts w:ascii="IRNazanin" w:hAnsi="IRNazanin" w:eastAsia="IRNazanin" w:cs="IRNazanin"/>
            <w:color w:val="111111"/>
            <w:sz w:val="22"/>
            <w:szCs w:val="22"/>
            <w:b w:val="0"/>
            <w:bCs w:val="0"/>
            <w:i w:val="0"/>
            <w:iCs w:val="0"/>
          </w:rPr>
          <w:t>با تنی فروتن و گردنی افتاده، پیش خدا آمدن</w:t>
        </w:r>
        <w:r>
          <w:tab/>
        </w:r>
        <w:r>
          <w:fldChar w:fldCharType="begin"/>
        </w:r>
        <w:r>
          <w:instrText xml:space="preserve">PAGEREF 7296 \h</w:instrText>
        </w:r>
        <w:r>
          <w:fldChar w:fldCharType="end"/>
        </w:r>
      </w:hyperlink>
    </w:p>
    <w:p>
      <w:pPr>
        <w:tabs>
          <w:tab w:val="right" w:leader="dot" w:pos="9062"/>
        </w:tabs>
        <w:ind w:left="880"/>
      </w:pPr>
      <w:hyperlink w:anchor="_Toc7297" w:history="1">
        <w:r>
          <w:rPr>
            <w:rFonts w:ascii="IRNazanin" w:hAnsi="IRNazanin" w:eastAsia="IRNazanin" w:cs="IRNazanin"/>
            <w:color w:val="111111"/>
            <w:sz w:val="22"/>
            <w:szCs w:val="22"/>
            <w:b w:val="0"/>
            <w:bCs w:val="0"/>
            <w:i w:val="0"/>
            <w:iCs w:val="0"/>
          </w:rPr>
          <w:t>فروتنی برای آتش دوزخ</w:t>
        </w:r>
        <w:r>
          <w:tab/>
        </w:r>
        <w:r>
          <w:fldChar w:fldCharType="begin"/>
        </w:r>
        <w:r>
          <w:instrText xml:space="preserve">PAGEREF 7297 \h</w:instrText>
        </w:r>
        <w:r>
          <w:fldChar w:fldCharType="end"/>
        </w:r>
      </w:hyperlink>
    </w:p>
    <w:p>
      <w:pPr>
        <w:tabs>
          <w:tab w:val="right" w:leader="dot" w:pos="9062"/>
        </w:tabs>
        <w:ind w:left="880"/>
      </w:pPr>
      <w:hyperlink w:anchor="_Toc7298" w:history="1">
        <w:r>
          <w:rPr>
            <w:rFonts w:ascii="IRNazanin" w:hAnsi="IRNazanin" w:eastAsia="IRNazanin" w:cs="IRNazanin"/>
            <w:color w:val="111111"/>
            <w:sz w:val="22"/>
            <w:szCs w:val="22"/>
            <w:b w:val="0"/>
            <w:bCs w:val="0"/>
            <w:i w:val="0"/>
            <w:iCs w:val="0"/>
          </w:rPr>
          <w:t>به‌جا آوردن نماز، در نهایت خشوع</w:t>
        </w:r>
        <w:r>
          <w:tab/>
        </w:r>
        <w:r>
          <w:fldChar w:fldCharType="begin"/>
        </w:r>
        <w:r>
          <w:instrText xml:space="preserve">PAGEREF 7298 \h</w:instrText>
        </w:r>
        <w:r>
          <w:fldChar w:fldCharType="end"/>
        </w:r>
      </w:hyperlink>
    </w:p>
    <w:p>
      <w:pPr>
        <w:tabs>
          <w:tab w:val="right" w:leader="dot" w:pos="9062"/>
        </w:tabs>
        <w:ind w:left="880"/>
      </w:pPr>
      <w:hyperlink w:anchor="_Toc7299" w:history="1">
        <w:r>
          <w:rPr>
            <w:rFonts w:ascii="IRNazanin" w:hAnsi="IRNazanin" w:eastAsia="IRNazanin" w:cs="IRNazanin"/>
            <w:color w:val="111111"/>
            <w:sz w:val="22"/>
            <w:szCs w:val="22"/>
            <w:b w:val="0"/>
            <w:bCs w:val="0"/>
            <w:i w:val="0"/>
            <w:iCs w:val="0"/>
          </w:rPr>
          <w:t>شب‌های ماه رمضان و فروتنی برای خدا</w:t>
        </w:r>
        <w:r>
          <w:tab/>
        </w:r>
        <w:r>
          <w:fldChar w:fldCharType="begin"/>
        </w:r>
        <w:r>
          <w:instrText xml:space="preserve">PAGEREF 7299 \h</w:instrText>
        </w:r>
        <w:r>
          <w:fldChar w:fldCharType="end"/>
        </w:r>
      </w:hyperlink>
    </w:p>
    <w:p>
      <w:pPr>
        <w:tabs>
          <w:tab w:val="right" w:leader="dot" w:pos="9062"/>
        </w:tabs>
        <w:ind w:left="880"/>
      </w:pPr>
      <w:hyperlink w:anchor="_Toc7300" w:history="1">
        <w:r>
          <w:rPr>
            <w:rFonts w:ascii="IRNazanin" w:hAnsi="IRNazanin" w:eastAsia="IRNazanin" w:cs="IRNazanin"/>
            <w:color w:val="111111"/>
            <w:sz w:val="22"/>
            <w:szCs w:val="22"/>
            <w:b w:val="0"/>
            <w:bCs w:val="0"/>
            <w:i w:val="0"/>
            <w:iCs w:val="0"/>
          </w:rPr>
          <w:t>تواضع در برابر خدا</w:t>
        </w:r>
        <w:r>
          <w:tab/>
        </w:r>
        <w:r>
          <w:fldChar w:fldCharType="begin"/>
        </w:r>
        <w:r>
          <w:instrText xml:space="preserve">PAGEREF 7300 \h</w:instrText>
        </w:r>
        <w:r>
          <w:fldChar w:fldCharType="end"/>
        </w:r>
      </w:hyperlink>
    </w:p>
    <w:p>
      <w:pPr>
        <w:tabs>
          <w:tab w:val="right" w:leader="dot" w:pos="9062"/>
        </w:tabs>
        <w:ind w:left="880"/>
      </w:pPr>
      <w:hyperlink w:anchor="_Toc7301" w:history="1">
        <w:r>
          <w:rPr>
            <w:rFonts w:ascii="IRNazanin" w:hAnsi="IRNazanin" w:eastAsia="IRNazanin" w:cs="IRNazanin"/>
            <w:color w:val="111111"/>
            <w:sz w:val="22"/>
            <w:szCs w:val="22"/>
            <w:b w:val="0"/>
            <w:bCs w:val="0"/>
            <w:i w:val="0"/>
            <w:iCs w:val="0"/>
          </w:rPr>
          <w:t>فروتنی، برای عظمت و بزرگی خدا</w:t>
        </w:r>
        <w:r>
          <w:tab/>
        </w:r>
        <w:r>
          <w:fldChar w:fldCharType="begin"/>
        </w:r>
        <w:r>
          <w:instrText xml:space="preserve">PAGEREF 7301 \h</w:instrText>
        </w:r>
        <w:r>
          <w:fldChar w:fldCharType="end"/>
        </w:r>
      </w:hyperlink>
    </w:p>
    <w:p>
      <w:pPr>
        <w:tabs>
          <w:tab w:val="right" w:leader="dot" w:pos="9062"/>
        </w:tabs>
        <w:ind w:left="880"/>
      </w:pPr>
      <w:hyperlink w:anchor="_Toc7302" w:history="1">
        <w:r>
          <w:rPr>
            <w:rFonts w:ascii="IRNazanin" w:hAnsi="IRNazanin" w:eastAsia="IRNazanin" w:cs="IRNazanin"/>
            <w:color w:val="111111"/>
            <w:sz w:val="22"/>
            <w:szCs w:val="22"/>
            <w:b w:val="0"/>
            <w:bCs w:val="0"/>
            <w:i w:val="0"/>
            <w:iCs w:val="0"/>
          </w:rPr>
          <w:t>فروتنی بنده، در پیشگاه خدا</w:t>
        </w:r>
        <w:r>
          <w:tab/>
        </w:r>
        <w:r>
          <w:fldChar w:fldCharType="begin"/>
        </w:r>
        <w:r>
          <w:instrText xml:space="preserve">PAGEREF 7302 \h</w:instrText>
        </w:r>
        <w:r>
          <w:fldChar w:fldCharType="end"/>
        </w:r>
      </w:hyperlink>
    </w:p>
    <w:p>
      <w:pPr>
        <w:tabs>
          <w:tab w:val="right" w:leader="dot" w:pos="9062"/>
        </w:tabs>
        <w:ind w:left="880"/>
      </w:pPr>
      <w:hyperlink w:anchor="_Toc7303" w:history="1">
        <w:r>
          <w:rPr>
            <w:rFonts w:ascii="IRNazanin" w:hAnsi="IRNazanin" w:eastAsia="IRNazanin" w:cs="IRNazanin"/>
            <w:color w:val="111111"/>
            <w:sz w:val="22"/>
            <w:szCs w:val="22"/>
            <w:b w:val="0"/>
            <w:bCs w:val="0"/>
            <w:i w:val="0"/>
            <w:iCs w:val="0"/>
          </w:rPr>
          <w:t>خلوت با خدا، و فروتن گشتن بنده</w:t>
        </w:r>
        <w:r>
          <w:tab/>
        </w:r>
        <w:r>
          <w:fldChar w:fldCharType="begin"/>
        </w:r>
        <w:r>
          <w:instrText xml:space="preserve">PAGEREF 7303 \h</w:instrText>
        </w:r>
        <w:r>
          <w:fldChar w:fldCharType="end"/>
        </w:r>
      </w:hyperlink>
    </w:p>
    <w:p>
      <w:pPr>
        <w:tabs>
          <w:tab w:val="right" w:leader="dot" w:pos="9062"/>
        </w:tabs>
        <w:ind w:left="880"/>
      </w:pPr>
      <w:hyperlink w:anchor="_Toc7304" w:history="1">
        <w:r>
          <w:rPr>
            <w:rFonts w:ascii="IRNazanin" w:hAnsi="IRNazanin" w:eastAsia="IRNazanin" w:cs="IRNazanin"/>
            <w:color w:val="111111"/>
            <w:sz w:val="22"/>
            <w:szCs w:val="22"/>
            <w:b w:val="0"/>
            <w:bCs w:val="0"/>
            <w:i w:val="0"/>
            <w:iCs w:val="0"/>
          </w:rPr>
          <w:t>مهربان گرداندن دل بنده، با فروتنان</w:t>
        </w:r>
        <w:r>
          <w:tab/>
        </w:r>
        <w:r>
          <w:fldChar w:fldCharType="begin"/>
        </w:r>
        <w:r>
          <w:instrText xml:space="preserve">PAGEREF 7304 \h</w:instrText>
        </w:r>
        <w:r>
          <w:fldChar w:fldCharType="end"/>
        </w:r>
      </w:hyperlink>
    </w:p>
    <w:p>
      <w:pPr>
        <w:tabs>
          <w:tab w:val="right" w:leader="dot" w:pos="9062"/>
        </w:tabs>
        <w:ind w:left="880"/>
      </w:pPr>
      <w:hyperlink w:anchor="_Toc7305" w:history="1">
        <w:r>
          <w:rPr>
            <w:rFonts w:ascii="IRNazanin" w:hAnsi="IRNazanin" w:eastAsia="IRNazanin" w:cs="IRNazanin"/>
            <w:color w:val="111111"/>
            <w:sz w:val="22"/>
            <w:szCs w:val="22"/>
            <w:b w:val="0"/>
            <w:bCs w:val="0"/>
            <w:i w:val="0"/>
            <w:iCs w:val="0"/>
          </w:rPr>
          <w:t>خاضع‌ترین افراد، در درگاه خدا</w:t>
        </w:r>
        <w:r>
          <w:tab/>
        </w:r>
        <w:r>
          <w:fldChar w:fldCharType="begin"/>
        </w:r>
        <w:r>
          <w:instrText xml:space="preserve">PAGEREF 7305 \h</w:instrText>
        </w:r>
        <w:r>
          <w:fldChar w:fldCharType="end"/>
        </w:r>
      </w:hyperlink>
    </w:p>
    <w:p>
      <w:pPr>
        <w:tabs>
          <w:tab w:val="right" w:leader="dot" w:pos="9062"/>
        </w:tabs>
        <w:ind w:left="880"/>
      </w:pPr>
      <w:hyperlink w:anchor="_Toc7306" w:history="1">
        <w:r>
          <w:rPr>
            <w:rFonts w:ascii="IRNazanin" w:hAnsi="IRNazanin" w:eastAsia="IRNazanin" w:cs="IRNazanin"/>
            <w:color w:val="111111"/>
            <w:sz w:val="22"/>
            <w:szCs w:val="22"/>
            <w:b w:val="0"/>
            <w:bCs w:val="0"/>
            <w:i w:val="0"/>
            <w:iCs w:val="0"/>
          </w:rPr>
          <w:t>درخواست عبادت فروتنان</w:t>
        </w:r>
        <w:r>
          <w:tab/>
        </w:r>
        <w:r>
          <w:fldChar w:fldCharType="begin"/>
        </w:r>
        <w:r>
          <w:instrText xml:space="preserve">PAGEREF 7306 \h</w:instrText>
        </w:r>
        <w:r>
          <w:fldChar w:fldCharType="end"/>
        </w:r>
      </w:hyperlink>
    </w:p>
    <w:p>
      <w:pPr>
        <w:tabs>
          <w:tab w:val="right" w:leader="dot" w:pos="9062"/>
        </w:tabs>
        <w:ind w:left="660"/>
      </w:pPr>
      <w:hyperlink w:anchor="_Toc7307" w:history="1">
        <w:r>
          <w:rPr>
            <w:rFonts w:ascii="IRNazanin" w:hAnsi="IRNazanin" w:eastAsia="IRNazanin" w:cs="IRNazanin"/>
            <w:color w:val="111111"/>
            <w:sz w:val="22"/>
            <w:szCs w:val="22"/>
            <w:b w:val="0"/>
            <w:bCs w:val="0"/>
            <w:i w:val="0"/>
            <w:iCs w:val="0"/>
          </w:rPr>
          <w:t>فرود</w:t>
        </w:r>
        <w:r>
          <w:tab/>
        </w:r>
        <w:r>
          <w:fldChar w:fldCharType="begin"/>
        </w:r>
        <w:r>
          <w:instrText xml:space="preserve">PAGEREF 7307 \h</w:instrText>
        </w:r>
        <w:r>
          <w:fldChar w:fldCharType="end"/>
        </w:r>
      </w:hyperlink>
    </w:p>
    <w:p>
      <w:pPr>
        <w:tabs>
          <w:tab w:val="right" w:leader="dot" w:pos="9062"/>
        </w:tabs>
        <w:ind w:left="880"/>
      </w:pPr>
      <w:hyperlink w:anchor="_Toc7308" w:history="1">
        <w:r>
          <w:rPr>
            <w:rFonts w:ascii="IRNazanin" w:hAnsi="IRNazanin" w:eastAsia="IRNazanin" w:cs="IRNazanin"/>
            <w:color w:val="111111"/>
            <w:sz w:val="22"/>
            <w:szCs w:val="22"/>
            <w:b w:val="0"/>
            <w:bCs w:val="0"/>
            <w:i w:val="0"/>
            <w:iCs w:val="0"/>
          </w:rPr>
          <w:t>فرود آمدن فرشتگان، با دانه‌های باران</w:t>
        </w:r>
        <w:r>
          <w:tab/>
        </w:r>
        <w:r>
          <w:fldChar w:fldCharType="begin"/>
        </w:r>
        <w:r>
          <w:instrText xml:space="preserve">PAGEREF 7308 \h</w:instrText>
        </w:r>
        <w:r>
          <w:fldChar w:fldCharType="end"/>
        </w:r>
      </w:hyperlink>
    </w:p>
    <w:p>
      <w:pPr>
        <w:tabs>
          <w:tab w:val="right" w:leader="dot" w:pos="9062"/>
        </w:tabs>
        <w:ind w:left="880"/>
      </w:pPr>
      <w:hyperlink w:anchor="_Toc7309" w:history="1">
        <w:r>
          <w:rPr>
            <w:rFonts w:ascii="IRNazanin" w:hAnsi="IRNazanin" w:eastAsia="IRNazanin" w:cs="IRNazanin"/>
            <w:color w:val="111111"/>
            <w:sz w:val="22"/>
            <w:szCs w:val="22"/>
            <w:b w:val="0"/>
            <w:bCs w:val="0"/>
            <w:i w:val="0"/>
            <w:iCs w:val="0"/>
          </w:rPr>
          <w:t>فرود آمدن کیفر</w:t>
        </w:r>
        <w:r>
          <w:tab/>
        </w:r>
        <w:r>
          <w:fldChar w:fldCharType="begin"/>
        </w:r>
        <w:r>
          <w:instrText xml:space="preserve">PAGEREF 7309 \h</w:instrText>
        </w:r>
        <w:r>
          <w:fldChar w:fldCharType="end"/>
        </w:r>
      </w:hyperlink>
    </w:p>
    <w:p>
      <w:pPr>
        <w:tabs>
          <w:tab w:val="right" w:leader="dot" w:pos="9062"/>
        </w:tabs>
        <w:ind w:left="880"/>
      </w:pPr>
      <w:hyperlink w:anchor="_Toc7310" w:history="1">
        <w:r>
          <w:rPr>
            <w:rFonts w:ascii="IRNazanin" w:hAnsi="IRNazanin" w:eastAsia="IRNazanin" w:cs="IRNazanin"/>
            <w:color w:val="111111"/>
            <w:sz w:val="22"/>
            <w:szCs w:val="22"/>
            <w:b w:val="0"/>
            <w:bCs w:val="0"/>
            <w:i w:val="0"/>
            <w:iCs w:val="0"/>
          </w:rPr>
          <w:t>فروآمدن و خم شدن، برای خدا</w:t>
        </w:r>
        <w:r>
          <w:tab/>
        </w:r>
        <w:r>
          <w:fldChar w:fldCharType="begin"/>
        </w:r>
        <w:r>
          <w:instrText xml:space="preserve">PAGEREF 7310 \h</w:instrText>
        </w:r>
        <w:r>
          <w:fldChar w:fldCharType="end"/>
        </w:r>
      </w:hyperlink>
    </w:p>
    <w:p>
      <w:pPr>
        <w:tabs>
          <w:tab w:val="right" w:leader="dot" w:pos="9062"/>
        </w:tabs>
        <w:ind w:left="880"/>
      </w:pPr>
      <w:hyperlink w:anchor="_Toc7311" w:history="1">
        <w:r>
          <w:rPr>
            <w:rFonts w:ascii="IRNazanin" w:hAnsi="IRNazanin" w:eastAsia="IRNazanin" w:cs="IRNazanin"/>
            <w:color w:val="111111"/>
            <w:sz w:val="22"/>
            <w:szCs w:val="22"/>
            <w:b w:val="0"/>
            <w:bCs w:val="0"/>
            <w:i w:val="0"/>
            <w:iCs w:val="0"/>
          </w:rPr>
          <w:t>سر فروآوردن، برای عزّت و بزرگی خدا</w:t>
        </w:r>
        <w:r>
          <w:tab/>
        </w:r>
        <w:r>
          <w:fldChar w:fldCharType="begin"/>
        </w:r>
        <w:r>
          <w:instrText xml:space="preserve">PAGEREF 7311 \h</w:instrText>
        </w:r>
        <w:r>
          <w:fldChar w:fldCharType="end"/>
        </w:r>
      </w:hyperlink>
    </w:p>
    <w:p>
      <w:pPr>
        <w:tabs>
          <w:tab w:val="right" w:leader="dot" w:pos="9062"/>
        </w:tabs>
        <w:ind w:left="880"/>
      </w:pPr>
      <w:hyperlink w:anchor="_Toc7312" w:history="1">
        <w:r>
          <w:rPr>
            <w:rFonts w:ascii="IRNazanin" w:hAnsi="IRNazanin" w:eastAsia="IRNazanin" w:cs="IRNazanin"/>
            <w:color w:val="111111"/>
            <w:sz w:val="22"/>
            <w:szCs w:val="22"/>
            <w:b w:val="0"/>
            <w:bCs w:val="0"/>
            <w:i w:val="0"/>
            <w:iCs w:val="0"/>
          </w:rPr>
          <w:t>فرود آمدن هر چیز، پیش از رسیدن به پایان ملک خدا</w:t>
        </w:r>
        <w:r>
          <w:tab/>
        </w:r>
        <w:r>
          <w:fldChar w:fldCharType="begin"/>
        </w:r>
        <w:r>
          <w:instrText xml:space="preserve">PAGEREF 7312 \h</w:instrText>
        </w:r>
        <w:r>
          <w:fldChar w:fldCharType="end"/>
        </w:r>
      </w:hyperlink>
    </w:p>
    <w:p>
      <w:pPr>
        <w:tabs>
          <w:tab w:val="right" w:leader="dot" w:pos="9062"/>
        </w:tabs>
        <w:ind w:left="880"/>
      </w:pPr>
      <w:hyperlink w:anchor="_Toc7313" w:history="1">
        <w:r>
          <w:rPr>
            <w:rFonts w:ascii="IRNazanin" w:hAnsi="IRNazanin" w:eastAsia="IRNazanin" w:cs="IRNazanin"/>
            <w:color w:val="111111"/>
            <w:sz w:val="22"/>
            <w:szCs w:val="22"/>
            <w:b w:val="0"/>
            <w:bCs w:val="0"/>
            <w:i w:val="0"/>
            <w:iCs w:val="0"/>
          </w:rPr>
          <w:t>فرود آوردن بنده، در میان بهشت</w:t>
        </w:r>
        <w:r>
          <w:tab/>
        </w:r>
        <w:r>
          <w:fldChar w:fldCharType="begin"/>
        </w:r>
        <w:r>
          <w:instrText xml:space="preserve">PAGEREF 7313 \h</w:instrText>
        </w:r>
        <w:r>
          <w:fldChar w:fldCharType="end"/>
        </w:r>
      </w:hyperlink>
    </w:p>
    <w:p>
      <w:pPr>
        <w:tabs>
          <w:tab w:val="right" w:leader="dot" w:pos="9062"/>
        </w:tabs>
        <w:ind w:left="880"/>
      </w:pPr>
      <w:hyperlink w:anchor="_Toc7314" w:history="1">
        <w:r>
          <w:rPr>
            <w:rFonts w:ascii="IRNazanin" w:hAnsi="IRNazanin" w:eastAsia="IRNazanin" w:cs="IRNazanin"/>
            <w:color w:val="111111"/>
            <w:sz w:val="22"/>
            <w:szCs w:val="22"/>
            <w:b w:val="0"/>
            <w:bCs w:val="0"/>
            <w:i w:val="0"/>
            <w:iCs w:val="0"/>
          </w:rPr>
          <w:t>فرود آمدن در خانه پوسیده (قبر)</w:t>
        </w:r>
        <w:r>
          <w:tab/>
        </w:r>
        <w:r>
          <w:fldChar w:fldCharType="begin"/>
        </w:r>
        <w:r>
          <w:instrText xml:space="preserve">PAGEREF 7314 \h</w:instrText>
        </w:r>
        <w:r>
          <w:fldChar w:fldCharType="end"/>
        </w:r>
      </w:hyperlink>
    </w:p>
    <w:p>
      <w:pPr>
        <w:tabs>
          <w:tab w:val="right" w:leader="dot" w:pos="9062"/>
        </w:tabs>
        <w:ind w:left="880"/>
      </w:pPr>
      <w:hyperlink w:anchor="_Toc7315" w:history="1">
        <w:r>
          <w:rPr>
            <w:rFonts w:ascii="IRNazanin" w:hAnsi="IRNazanin" w:eastAsia="IRNazanin" w:cs="IRNazanin"/>
            <w:color w:val="111111"/>
            <w:sz w:val="22"/>
            <w:szCs w:val="22"/>
            <w:b w:val="0"/>
            <w:bCs w:val="0"/>
            <w:i w:val="0"/>
            <w:iCs w:val="0"/>
          </w:rPr>
          <w:t>فرود آمدن فرشتگان، در شب قدر</w:t>
        </w:r>
        <w:r>
          <w:tab/>
        </w:r>
        <w:r>
          <w:fldChar w:fldCharType="begin"/>
        </w:r>
        <w:r>
          <w:instrText xml:space="preserve">PAGEREF 7315 \h</w:instrText>
        </w:r>
        <w:r>
          <w:fldChar w:fldCharType="end"/>
        </w:r>
      </w:hyperlink>
    </w:p>
    <w:p>
      <w:pPr>
        <w:tabs>
          <w:tab w:val="right" w:leader="dot" w:pos="9062"/>
        </w:tabs>
        <w:ind w:left="880"/>
      </w:pPr>
      <w:hyperlink w:anchor="_Toc7316" w:history="1">
        <w:r>
          <w:rPr>
            <w:rFonts w:ascii="IRNazanin" w:hAnsi="IRNazanin" w:eastAsia="IRNazanin" w:cs="IRNazanin"/>
            <w:color w:val="111111"/>
            <w:sz w:val="22"/>
            <w:szCs w:val="22"/>
            <w:b w:val="0"/>
            <w:bCs w:val="0"/>
            <w:i w:val="0"/>
            <w:iCs w:val="0"/>
          </w:rPr>
          <w:t>فرود آمدن به درگاه غیر خدا</w:t>
        </w:r>
        <w:r>
          <w:tab/>
        </w:r>
        <w:r>
          <w:fldChar w:fldCharType="begin"/>
        </w:r>
        <w:r>
          <w:instrText xml:space="preserve">PAGEREF 7316 \h</w:instrText>
        </w:r>
        <w:r>
          <w:fldChar w:fldCharType="end"/>
        </w:r>
      </w:hyperlink>
    </w:p>
    <w:p>
      <w:pPr>
        <w:tabs>
          <w:tab w:val="right" w:leader="dot" w:pos="9062"/>
        </w:tabs>
        <w:ind w:left="880"/>
      </w:pPr>
      <w:hyperlink w:anchor="_Toc7317" w:history="1">
        <w:r>
          <w:rPr>
            <w:rFonts w:ascii="IRNazanin" w:hAnsi="IRNazanin" w:eastAsia="IRNazanin" w:cs="IRNazanin"/>
            <w:color w:val="111111"/>
            <w:sz w:val="22"/>
            <w:szCs w:val="22"/>
            <w:b w:val="0"/>
            <w:bCs w:val="0"/>
            <w:i w:val="0"/>
            <w:iCs w:val="0"/>
          </w:rPr>
          <w:t>فرود آمدن بلا</w:t>
        </w:r>
        <w:r>
          <w:tab/>
        </w:r>
        <w:r>
          <w:fldChar w:fldCharType="begin"/>
        </w:r>
        <w:r>
          <w:instrText xml:space="preserve">PAGEREF 7317 \h</w:instrText>
        </w:r>
        <w:r>
          <w:fldChar w:fldCharType="end"/>
        </w:r>
      </w:hyperlink>
    </w:p>
    <w:p>
      <w:pPr>
        <w:tabs>
          <w:tab w:val="right" w:leader="dot" w:pos="9062"/>
        </w:tabs>
        <w:ind w:left="880"/>
      </w:pPr>
      <w:hyperlink w:anchor="_Toc7318" w:history="1">
        <w:r>
          <w:rPr>
            <w:rFonts w:ascii="IRNazanin" w:hAnsi="IRNazanin" w:eastAsia="IRNazanin" w:cs="IRNazanin"/>
            <w:color w:val="111111"/>
            <w:sz w:val="22"/>
            <w:szCs w:val="22"/>
            <w:b w:val="0"/>
            <w:bCs w:val="0"/>
            <w:i w:val="0"/>
            <w:iCs w:val="0"/>
          </w:rPr>
          <w:t>فرود آوردن حاجت، به درگاه الهی</w:t>
        </w:r>
        <w:r>
          <w:tab/>
        </w:r>
        <w:r>
          <w:fldChar w:fldCharType="begin"/>
        </w:r>
        <w:r>
          <w:instrText xml:space="preserve">PAGEREF 7318 \h</w:instrText>
        </w:r>
        <w:r>
          <w:fldChar w:fldCharType="end"/>
        </w:r>
      </w:hyperlink>
    </w:p>
    <w:p>
      <w:pPr>
        <w:tabs>
          <w:tab w:val="right" w:leader="dot" w:pos="9062"/>
        </w:tabs>
        <w:ind w:left="880"/>
      </w:pPr>
      <w:hyperlink w:anchor="_Toc7319" w:history="1">
        <w:r>
          <w:rPr>
            <w:rFonts w:ascii="IRNazanin" w:hAnsi="IRNazanin" w:eastAsia="IRNazanin" w:cs="IRNazanin"/>
            <w:color w:val="111111"/>
            <w:sz w:val="22"/>
            <w:szCs w:val="22"/>
            <w:b w:val="0"/>
            <w:bCs w:val="0"/>
            <w:i w:val="0"/>
            <w:iCs w:val="0"/>
          </w:rPr>
          <w:t>فرود آوردن بی‌چیزی خود به درگاه خدا</w:t>
        </w:r>
        <w:r>
          <w:tab/>
        </w:r>
        <w:r>
          <w:fldChar w:fldCharType="begin"/>
        </w:r>
        <w:r>
          <w:instrText xml:space="preserve">PAGEREF 7319 \h</w:instrText>
        </w:r>
        <w:r>
          <w:fldChar w:fldCharType="end"/>
        </w:r>
      </w:hyperlink>
    </w:p>
    <w:p>
      <w:pPr>
        <w:tabs>
          <w:tab w:val="right" w:leader="dot" w:pos="9062"/>
        </w:tabs>
        <w:ind w:left="880"/>
      </w:pPr>
      <w:hyperlink w:anchor="_Toc7320" w:history="1">
        <w:r>
          <w:rPr>
            <w:rFonts w:ascii="IRNazanin" w:hAnsi="IRNazanin" w:eastAsia="IRNazanin" w:cs="IRNazanin"/>
            <w:color w:val="111111"/>
            <w:sz w:val="22"/>
            <w:szCs w:val="22"/>
            <w:b w:val="0"/>
            <w:bCs w:val="0"/>
            <w:i w:val="0"/>
            <w:iCs w:val="0"/>
          </w:rPr>
          <w:t>فرود آمدن در درّه‌های نابودی</w:t>
        </w:r>
        <w:r>
          <w:tab/>
        </w:r>
        <w:r>
          <w:fldChar w:fldCharType="begin"/>
        </w:r>
        <w:r>
          <w:instrText xml:space="preserve">PAGEREF 7320 \h</w:instrText>
        </w:r>
        <w:r>
          <w:fldChar w:fldCharType="end"/>
        </w:r>
      </w:hyperlink>
    </w:p>
    <w:p>
      <w:pPr>
        <w:tabs>
          <w:tab w:val="right" w:leader="dot" w:pos="9062"/>
        </w:tabs>
        <w:ind w:left="880"/>
      </w:pPr>
      <w:hyperlink w:anchor="_Toc7321" w:history="1">
        <w:r>
          <w:rPr>
            <w:rFonts w:ascii="IRNazanin" w:hAnsi="IRNazanin" w:eastAsia="IRNazanin" w:cs="IRNazanin"/>
            <w:color w:val="111111"/>
            <w:sz w:val="22"/>
            <w:szCs w:val="22"/>
            <w:b w:val="0"/>
            <w:bCs w:val="0"/>
            <w:i w:val="0"/>
            <w:iCs w:val="0"/>
          </w:rPr>
          <w:t>فرود آمدن در عقوبت الهی</w:t>
        </w:r>
        <w:r>
          <w:tab/>
        </w:r>
        <w:r>
          <w:fldChar w:fldCharType="begin"/>
        </w:r>
        <w:r>
          <w:instrText xml:space="preserve">PAGEREF 7321 \h</w:instrText>
        </w:r>
        <w:r>
          <w:fldChar w:fldCharType="end"/>
        </w:r>
      </w:hyperlink>
    </w:p>
    <w:p>
      <w:pPr>
        <w:tabs>
          <w:tab w:val="right" w:leader="dot" w:pos="9062"/>
        </w:tabs>
        <w:ind w:left="880"/>
      </w:pPr>
      <w:hyperlink w:anchor="_Toc7322" w:history="1">
        <w:r>
          <w:rPr>
            <w:rFonts w:ascii="IRNazanin" w:hAnsi="IRNazanin" w:eastAsia="IRNazanin" w:cs="IRNazanin"/>
            <w:color w:val="111111"/>
            <w:sz w:val="22"/>
            <w:szCs w:val="22"/>
            <w:b w:val="0"/>
            <w:bCs w:val="0"/>
            <w:i w:val="0"/>
            <w:iCs w:val="0"/>
          </w:rPr>
          <w:t>فرود آمدن ستمگر، در دام خود</w:t>
        </w:r>
        <w:r>
          <w:tab/>
        </w:r>
        <w:r>
          <w:fldChar w:fldCharType="begin"/>
        </w:r>
        <w:r>
          <w:instrText xml:space="preserve">PAGEREF 7322 \h</w:instrText>
        </w:r>
        <w:r>
          <w:fldChar w:fldCharType="end"/>
        </w:r>
      </w:hyperlink>
    </w:p>
    <w:p>
      <w:pPr>
        <w:tabs>
          <w:tab w:val="right" w:leader="dot" w:pos="9062"/>
        </w:tabs>
        <w:ind w:left="660"/>
      </w:pPr>
      <w:hyperlink w:anchor="_Toc7323" w:history="1">
        <w:r>
          <w:rPr>
            <w:rFonts w:ascii="IRNazanin" w:hAnsi="IRNazanin" w:eastAsia="IRNazanin" w:cs="IRNazanin"/>
            <w:color w:val="111111"/>
            <w:sz w:val="22"/>
            <w:szCs w:val="22"/>
            <w:b w:val="0"/>
            <w:bCs w:val="0"/>
            <w:i w:val="0"/>
            <w:iCs w:val="0"/>
          </w:rPr>
          <w:t>فرورفتن</w:t>
        </w:r>
        <w:r>
          <w:tab/>
        </w:r>
        <w:r>
          <w:fldChar w:fldCharType="begin"/>
        </w:r>
        <w:r>
          <w:instrText xml:space="preserve">PAGEREF 7323 \h</w:instrText>
        </w:r>
        <w:r>
          <w:fldChar w:fldCharType="end"/>
        </w:r>
      </w:hyperlink>
    </w:p>
    <w:p>
      <w:pPr>
        <w:tabs>
          <w:tab w:val="right" w:leader="dot" w:pos="9062"/>
        </w:tabs>
        <w:ind w:left="880"/>
      </w:pPr>
      <w:hyperlink w:anchor="_Toc7324" w:history="1">
        <w:r>
          <w:rPr>
            <w:rFonts w:ascii="IRNazanin" w:hAnsi="IRNazanin" w:eastAsia="IRNazanin" w:cs="IRNazanin"/>
            <w:color w:val="111111"/>
            <w:sz w:val="22"/>
            <w:szCs w:val="22"/>
            <w:b w:val="0"/>
            <w:bCs w:val="0"/>
            <w:i w:val="0"/>
            <w:iCs w:val="0"/>
          </w:rPr>
          <w:t>فرونرفتن هیچ اندامی، در نافرمانی خدا</w:t>
        </w:r>
        <w:r>
          <w:tab/>
        </w:r>
        <w:r>
          <w:fldChar w:fldCharType="begin"/>
        </w:r>
        <w:r>
          <w:instrText xml:space="preserve">PAGEREF 7324 \h</w:instrText>
        </w:r>
        <w:r>
          <w:fldChar w:fldCharType="end"/>
        </w:r>
      </w:hyperlink>
    </w:p>
    <w:p>
      <w:pPr>
        <w:tabs>
          <w:tab w:val="right" w:leader="dot" w:pos="9062"/>
        </w:tabs>
        <w:ind w:left="880"/>
      </w:pPr>
      <w:hyperlink w:anchor="_Toc7325" w:history="1">
        <w:r>
          <w:rPr>
            <w:rFonts w:ascii="IRNazanin" w:hAnsi="IRNazanin" w:eastAsia="IRNazanin" w:cs="IRNazanin"/>
            <w:color w:val="111111"/>
            <w:sz w:val="22"/>
            <w:szCs w:val="22"/>
            <w:b w:val="0"/>
            <w:bCs w:val="0"/>
            <w:i w:val="0"/>
            <w:iCs w:val="0"/>
          </w:rPr>
          <w:t>سبب پاکی بنده، از بدی‌های فرورفته در آنها</w:t>
        </w:r>
        <w:r>
          <w:tab/>
        </w:r>
        <w:r>
          <w:fldChar w:fldCharType="begin"/>
        </w:r>
        <w:r>
          <w:instrText xml:space="preserve">PAGEREF 7325 \h</w:instrText>
        </w:r>
        <w:r>
          <w:fldChar w:fldCharType="end"/>
        </w:r>
      </w:hyperlink>
    </w:p>
    <w:p>
      <w:pPr>
        <w:tabs>
          <w:tab w:val="right" w:leader="dot" w:pos="9062"/>
        </w:tabs>
        <w:ind w:left="880"/>
      </w:pPr>
      <w:hyperlink w:anchor="_Toc7326" w:history="1">
        <w:r>
          <w:rPr>
            <w:rFonts w:ascii="IRNazanin" w:hAnsi="IRNazanin" w:eastAsia="IRNazanin" w:cs="IRNazanin"/>
            <w:color w:val="111111"/>
            <w:sz w:val="22"/>
            <w:szCs w:val="22"/>
            <w:b w:val="0"/>
            <w:bCs w:val="0"/>
            <w:i w:val="0"/>
            <w:iCs w:val="0"/>
          </w:rPr>
          <w:t>فرورفتن در نادرستی</w:t>
        </w:r>
        <w:r>
          <w:tab/>
        </w:r>
        <w:r>
          <w:fldChar w:fldCharType="begin"/>
        </w:r>
        <w:r>
          <w:instrText xml:space="preserve">PAGEREF 7326 \h</w:instrText>
        </w:r>
        <w:r>
          <w:fldChar w:fldCharType="end"/>
        </w:r>
      </w:hyperlink>
    </w:p>
    <w:p>
      <w:pPr>
        <w:tabs>
          <w:tab w:val="right" w:leader="dot" w:pos="9062"/>
        </w:tabs>
        <w:ind w:left="880"/>
      </w:pPr>
      <w:hyperlink w:anchor="_Toc7327" w:history="1">
        <w:r>
          <w:rPr>
            <w:rFonts w:ascii="IRNazanin" w:hAnsi="IRNazanin" w:eastAsia="IRNazanin" w:cs="IRNazanin"/>
            <w:color w:val="111111"/>
            <w:sz w:val="22"/>
            <w:szCs w:val="22"/>
            <w:b w:val="0"/>
            <w:bCs w:val="0"/>
            <w:i w:val="0"/>
            <w:iCs w:val="0"/>
          </w:rPr>
          <w:t>فرورفتن در تمجید خداوند</w:t>
        </w:r>
        <w:r>
          <w:tab/>
        </w:r>
        <w:r>
          <w:fldChar w:fldCharType="begin"/>
        </w:r>
        <w:r>
          <w:instrText xml:space="preserve">PAGEREF 7327 \h</w:instrText>
        </w:r>
        <w:r>
          <w:fldChar w:fldCharType="end"/>
        </w:r>
      </w:hyperlink>
    </w:p>
    <w:p>
      <w:pPr>
        <w:tabs>
          <w:tab w:val="right" w:leader="dot" w:pos="9062"/>
        </w:tabs>
        <w:ind w:left="880"/>
      </w:pPr>
      <w:hyperlink w:anchor="_Toc7328" w:history="1">
        <w:r>
          <w:rPr>
            <w:rFonts w:ascii="IRNazanin" w:hAnsi="IRNazanin" w:eastAsia="IRNazanin" w:cs="IRNazanin"/>
            <w:color w:val="111111"/>
            <w:sz w:val="22"/>
            <w:szCs w:val="22"/>
            <w:b w:val="0"/>
            <w:bCs w:val="0"/>
            <w:i w:val="0"/>
            <w:iCs w:val="0"/>
          </w:rPr>
          <w:t>به زمین فروبردن شهرهای مشرکان</w:t>
        </w:r>
        <w:r>
          <w:tab/>
        </w:r>
        <w:r>
          <w:fldChar w:fldCharType="begin"/>
        </w:r>
        <w:r>
          <w:instrText xml:space="preserve">PAGEREF 7328 \h</w:instrText>
        </w:r>
        <w:r>
          <w:fldChar w:fldCharType="end"/>
        </w:r>
      </w:hyperlink>
    </w:p>
    <w:p>
      <w:pPr>
        <w:tabs>
          <w:tab w:val="right" w:leader="dot" w:pos="9062"/>
        </w:tabs>
        <w:ind w:left="880"/>
      </w:pPr>
      <w:hyperlink w:anchor="_Toc7329" w:history="1">
        <w:r>
          <w:rPr>
            <w:rFonts w:ascii="IRNazanin" w:hAnsi="IRNazanin" w:eastAsia="IRNazanin" w:cs="IRNazanin"/>
            <w:color w:val="111111"/>
            <w:sz w:val="22"/>
            <w:szCs w:val="22"/>
            <w:b w:val="0"/>
            <w:bCs w:val="0"/>
            <w:i w:val="0"/>
            <w:iCs w:val="0"/>
          </w:rPr>
          <w:t>عامل بازدارنده زبان‌ها، از فرورفتن در باطل</w:t>
        </w:r>
        <w:r>
          <w:tab/>
        </w:r>
        <w:r>
          <w:fldChar w:fldCharType="begin"/>
        </w:r>
        <w:r>
          <w:instrText xml:space="preserve">PAGEREF 7329 \h</w:instrText>
        </w:r>
        <w:r>
          <w:fldChar w:fldCharType="end"/>
        </w:r>
      </w:hyperlink>
    </w:p>
    <w:p>
      <w:pPr>
        <w:tabs>
          <w:tab w:val="right" w:leader="dot" w:pos="9062"/>
        </w:tabs>
        <w:ind w:left="660"/>
      </w:pPr>
      <w:hyperlink w:anchor="_Toc7330" w:history="1">
        <w:r>
          <w:rPr>
            <w:rFonts w:ascii="IRNazanin" w:hAnsi="IRNazanin" w:eastAsia="IRNazanin" w:cs="IRNazanin"/>
            <w:color w:val="111111"/>
            <w:sz w:val="22"/>
            <w:szCs w:val="22"/>
            <w:b w:val="0"/>
            <w:bCs w:val="0"/>
            <w:i w:val="0"/>
            <w:iCs w:val="0"/>
          </w:rPr>
          <w:t>فروریختن</w:t>
        </w:r>
        <w:r>
          <w:tab/>
        </w:r>
        <w:r>
          <w:fldChar w:fldCharType="begin"/>
        </w:r>
        <w:r>
          <w:instrText xml:space="preserve">PAGEREF 7330 \h</w:instrText>
        </w:r>
        <w:r>
          <w:fldChar w:fldCharType="end"/>
        </w:r>
      </w:hyperlink>
    </w:p>
    <w:p>
      <w:pPr>
        <w:tabs>
          <w:tab w:val="right" w:leader="dot" w:pos="9062"/>
        </w:tabs>
        <w:ind w:left="880"/>
      </w:pPr>
      <w:hyperlink w:anchor="_Toc7331" w:history="1">
        <w:r>
          <w:rPr>
            <w:rFonts w:ascii="IRNazanin" w:hAnsi="IRNazanin" w:eastAsia="IRNazanin" w:cs="IRNazanin"/>
            <w:color w:val="111111"/>
            <w:sz w:val="22"/>
            <w:szCs w:val="22"/>
            <w:b w:val="0"/>
            <w:bCs w:val="0"/>
            <w:i w:val="0"/>
            <w:iCs w:val="0"/>
          </w:rPr>
          <w:t>درخواست آنچه موجب ریختن گناهان والدین است</w:t>
        </w:r>
        <w:r>
          <w:tab/>
        </w:r>
        <w:r>
          <w:fldChar w:fldCharType="begin"/>
        </w:r>
        <w:r>
          <w:instrText xml:space="preserve">PAGEREF 7331 \h</w:instrText>
        </w:r>
        <w:r>
          <w:fldChar w:fldCharType="end"/>
        </w:r>
      </w:hyperlink>
    </w:p>
    <w:p>
      <w:pPr>
        <w:tabs>
          <w:tab w:val="right" w:leader="dot" w:pos="9062"/>
        </w:tabs>
        <w:ind w:left="880"/>
      </w:pPr>
      <w:hyperlink w:anchor="_Toc7332" w:history="1">
        <w:r>
          <w:rPr>
            <w:rFonts w:ascii="IRNazanin" w:hAnsi="IRNazanin" w:eastAsia="IRNazanin" w:cs="IRNazanin"/>
            <w:color w:val="111111"/>
            <w:sz w:val="22"/>
            <w:szCs w:val="22"/>
            <w:b w:val="0"/>
            <w:bCs w:val="0"/>
            <w:i w:val="0"/>
            <w:iCs w:val="0"/>
          </w:rPr>
          <w:t>فرو ریختن سنگین باری گرفتاری‌ها، از بنده</w:t>
        </w:r>
        <w:r>
          <w:tab/>
        </w:r>
        <w:r>
          <w:fldChar w:fldCharType="begin"/>
        </w:r>
        <w:r>
          <w:instrText xml:space="preserve">PAGEREF 7332 \h</w:instrText>
        </w:r>
        <w:r>
          <w:fldChar w:fldCharType="end"/>
        </w:r>
      </w:hyperlink>
    </w:p>
    <w:p>
      <w:pPr>
        <w:tabs>
          <w:tab w:val="right" w:leader="dot" w:pos="9062"/>
        </w:tabs>
        <w:ind w:left="880"/>
      </w:pPr>
      <w:hyperlink w:anchor="_Toc7333" w:history="1">
        <w:r>
          <w:rPr>
            <w:rFonts w:ascii="IRNazanin" w:hAnsi="IRNazanin" w:eastAsia="IRNazanin" w:cs="IRNazanin"/>
            <w:color w:val="111111"/>
            <w:sz w:val="22"/>
            <w:szCs w:val="22"/>
            <w:b w:val="0"/>
            <w:bCs w:val="0"/>
            <w:i w:val="0"/>
            <w:iCs w:val="0"/>
          </w:rPr>
          <w:t>فروریختن گناهان و درخواست آمرزش</w:t>
        </w:r>
        <w:r>
          <w:tab/>
        </w:r>
        <w:r>
          <w:fldChar w:fldCharType="begin"/>
        </w:r>
        <w:r>
          <w:instrText xml:space="preserve">PAGEREF 7333 \h</w:instrText>
        </w:r>
        <w:r>
          <w:fldChar w:fldCharType="end"/>
        </w:r>
      </w:hyperlink>
    </w:p>
    <w:p>
      <w:pPr>
        <w:tabs>
          <w:tab w:val="right" w:leader="dot" w:pos="9062"/>
        </w:tabs>
        <w:ind w:left="880"/>
      </w:pPr>
      <w:hyperlink w:anchor="_Toc7334" w:history="1">
        <w:r>
          <w:rPr>
            <w:rFonts w:ascii="IRNazanin" w:hAnsi="IRNazanin" w:eastAsia="IRNazanin" w:cs="IRNazanin"/>
            <w:color w:val="111111"/>
            <w:sz w:val="22"/>
            <w:szCs w:val="22"/>
            <w:b w:val="0"/>
            <w:bCs w:val="0"/>
            <w:i w:val="0"/>
            <w:iCs w:val="0"/>
          </w:rPr>
          <w:t>عامل فروریختن بار سنگین گناهان</w:t>
        </w:r>
        <w:r>
          <w:tab/>
        </w:r>
        <w:r>
          <w:fldChar w:fldCharType="begin"/>
        </w:r>
        <w:r>
          <w:instrText xml:space="preserve">PAGEREF 7334 \h</w:instrText>
        </w:r>
        <w:r>
          <w:fldChar w:fldCharType="end"/>
        </w:r>
      </w:hyperlink>
    </w:p>
    <w:p>
      <w:pPr>
        <w:tabs>
          <w:tab w:val="right" w:leader="dot" w:pos="9062"/>
        </w:tabs>
        <w:ind w:left="880"/>
      </w:pPr>
      <w:hyperlink w:anchor="_Toc7335" w:history="1">
        <w:r>
          <w:rPr>
            <w:rFonts w:ascii="IRNazanin" w:hAnsi="IRNazanin" w:eastAsia="IRNazanin" w:cs="IRNazanin"/>
            <w:color w:val="111111"/>
            <w:sz w:val="22"/>
            <w:szCs w:val="22"/>
            <w:b w:val="0"/>
            <w:bCs w:val="0"/>
            <w:i w:val="0"/>
            <w:iCs w:val="0"/>
          </w:rPr>
          <w:t>فرونهادن نهی‌شده ماه رمضان</w:t>
        </w:r>
        <w:r>
          <w:tab/>
        </w:r>
        <w:r>
          <w:fldChar w:fldCharType="begin"/>
        </w:r>
        <w:r>
          <w:instrText xml:space="preserve">PAGEREF 7335 \h</w:instrText>
        </w:r>
        <w:r>
          <w:fldChar w:fldCharType="end"/>
        </w:r>
      </w:hyperlink>
    </w:p>
    <w:p>
      <w:pPr>
        <w:tabs>
          <w:tab w:val="right" w:leader="dot" w:pos="9062"/>
        </w:tabs>
        <w:ind w:left="660"/>
      </w:pPr>
      <w:hyperlink w:anchor="_Toc7336" w:history="1">
        <w:r>
          <w:rPr>
            <w:rFonts w:ascii="IRNazanin" w:hAnsi="IRNazanin" w:eastAsia="IRNazanin" w:cs="IRNazanin"/>
            <w:color w:val="111111"/>
            <w:sz w:val="22"/>
            <w:szCs w:val="22"/>
            <w:b w:val="0"/>
            <w:bCs w:val="0"/>
            <w:i w:val="0"/>
            <w:iCs w:val="0"/>
          </w:rPr>
          <w:t>فروش</w:t>
        </w:r>
        <w:r>
          <w:tab/>
        </w:r>
        <w:r>
          <w:fldChar w:fldCharType="begin"/>
        </w:r>
        <w:r>
          <w:instrText xml:space="preserve">PAGEREF 7336 \h</w:instrText>
        </w:r>
        <w:r>
          <w:fldChar w:fldCharType="end"/>
        </w:r>
      </w:hyperlink>
    </w:p>
    <w:p>
      <w:pPr>
        <w:tabs>
          <w:tab w:val="right" w:leader="dot" w:pos="9062"/>
        </w:tabs>
        <w:ind w:left="880"/>
      </w:pPr>
      <w:hyperlink w:anchor="_Toc7337" w:history="1">
        <w:r>
          <w:rPr>
            <w:rFonts w:ascii="IRNazanin" w:hAnsi="IRNazanin" w:eastAsia="IRNazanin" w:cs="IRNazanin"/>
            <w:color w:val="111111"/>
            <w:sz w:val="22"/>
            <w:szCs w:val="22"/>
            <w:b w:val="0"/>
            <w:bCs w:val="0"/>
            <w:i w:val="0"/>
            <w:iCs w:val="0"/>
          </w:rPr>
          <w:t>خدا و نفروختن نعمت‌هایش</w:t>
        </w:r>
        <w:r>
          <w:tab/>
        </w:r>
        <w:r>
          <w:fldChar w:fldCharType="begin"/>
        </w:r>
        <w:r>
          <w:instrText xml:space="preserve">PAGEREF 7337 \h</w:instrText>
        </w:r>
        <w:r>
          <w:fldChar w:fldCharType="end"/>
        </w:r>
      </w:hyperlink>
    </w:p>
    <w:p>
      <w:pPr>
        <w:tabs>
          <w:tab w:val="right" w:leader="dot" w:pos="9062"/>
        </w:tabs>
        <w:ind w:left="660"/>
      </w:pPr>
      <w:hyperlink w:anchor="_Toc7338" w:history="1">
        <w:r>
          <w:rPr>
            <w:rFonts w:ascii="IRNazanin" w:hAnsi="IRNazanin" w:eastAsia="IRNazanin" w:cs="IRNazanin"/>
            <w:color w:val="111111"/>
            <w:sz w:val="22"/>
            <w:szCs w:val="22"/>
            <w:b w:val="0"/>
            <w:bCs w:val="0"/>
            <w:i w:val="0"/>
            <w:iCs w:val="0"/>
          </w:rPr>
          <w:t>فریادرسی</w:t>
        </w:r>
        <w:r>
          <w:tab/>
        </w:r>
        <w:r>
          <w:fldChar w:fldCharType="begin"/>
        </w:r>
        <w:r>
          <w:instrText xml:space="preserve">PAGEREF 7338 \h</w:instrText>
        </w:r>
        <w:r>
          <w:fldChar w:fldCharType="end"/>
        </w:r>
      </w:hyperlink>
    </w:p>
    <w:p>
      <w:pPr>
        <w:tabs>
          <w:tab w:val="right" w:leader="dot" w:pos="9062"/>
        </w:tabs>
        <w:ind w:left="880"/>
      </w:pPr>
      <w:hyperlink w:anchor="_Toc7339" w:history="1">
        <w:r>
          <w:rPr>
            <w:rFonts w:ascii="IRNazanin" w:hAnsi="IRNazanin" w:eastAsia="IRNazanin" w:cs="IRNazanin"/>
            <w:color w:val="111111"/>
            <w:sz w:val="22"/>
            <w:szCs w:val="22"/>
            <w:b w:val="0"/>
            <w:bCs w:val="0"/>
            <w:i w:val="0"/>
            <w:iCs w:val="0"/>
          </w:rPr>
          <w:t>خدا، و رسیدن به فریادِ فریادرس‌خواه</w:t>
        </w:r>
        <w:r>
          <w:tab/>
        </w:r>
        <w:r>
          <w:fldChar w:fldCharType="begin"/>
        </w:r>
        <w:r>
          <w:instrText xml:space="preserve">PAGEREF 7339 \h</w:instrText>
        </w:r>
        <w:r>
          <w:fldChar w:fldCharType="end"/>
        </w:r>
      </w:hyperlink>
    </w:p>
    <w:p>
      <w:pPr>
        <w:tabs>
          <w:tab w:val="right" w:leader="dot" w:pos="9062"/>
        </w:tabs>
        <w:ind w:left="880"/>
      </w:pPr>
      <w:hyperlink w:anchor="_Toc7340" w:history="1">
        <w:r>
          <w:rPr>
            <w:rFonts w:ascii="IRNazanin" w:hAnsi="IRNazanin" w:eastAsia="IRNazanin" w:cs="IRNazanin"/>
            <w:color w:val="111111"/>
            <w:sz w:val="22"/>
            <w:szCs w:val="22"/>
            <w:b w:val="0"/>
            <w:bCs w:val="0"/>
            <w:i w:val="0"/>
            <w:iCs w:val="0"/>
          </w:rPr>
          <w:t>فریادرسی خواستن گنهکاران ، به سبب رحمت خدا</w:t>
        </w:r>
        <w:r>
          <w:tab/>
        </w:r>
        <w:r>
          <w:fldChar w:fldCharType="begin"/>
        </w:r>
        <w:r>
          <w:instrText xml:space="preserve">PAGEREF 7340 \h</w:instrText>
        </w:r>
        <w:r>
          <w:fldChar w:fldCharType="end"/>
        </w:r>
      </w:hyperlink>
    </w:p>
    <w:p>
      <w:pPr>
        <w:tabs>
          <w:tab w:val="right" w:leader="dot" w:pos="9062"/>
        </w:tabs>
        <w:ind w:left="880"/>
      </w:pPr>
      <w:hyperlink w:anchor="_Toc7341" w:history="1">
        <w:r>
          <w:rPr>
            <w:rFonts w:ascii="IRNazanin" w:hAnsi="IRNazanin" w:eastAsia="IRNazanin" w:cs="IRNazanin"/>
            <w:color w:val="111111"/>
            <w:sz w:val="22"/>
            <w:szCs w:val="22"/>
            <w:b w:val="0"/>
            <w:bCs w:val="0"/>
            <w:i w:val="0"/>
            <w:iCs w:val="0"/>
          </w:rPr>
          <w:t>خدا، فریادرس هر خوارشده تنها</w:t>
        </w:r>
        <w:r>
          <w:tab/>
        </w:r>
        <w:r>
          <w:fldChar w:fldCharType="begin"/>
        </w:r>
        <w:r>
          <w:instrText xml:space="preserve">PAGEREF 7341 \h</w:instrText>
        </w:r>
        <w:r>
          <w:fldChar w:fldCharType="end"/>
        </w:r>
      </w:hyperlink>
    </w:p>
    <w:p>
      <w:pPr>
        <w:tabs>
          <w:tab w:val="right" w:leader="dot" w:pos="9062"/>
        </w:tabs>
        <w:ind w:left="880"/>
      </w:pPr>
      <w:hyperlink w:anchor="_Toc7342" w:history="1">
        <w:r>
          <w:rPr>
            <w:rFonts w:ascii="IRNazanin" w:hAnsi="IRNazanin" w:eastAsia="IRNazanin" w:cs="IRNazanin"/>
            <w:color w:val="111111"/>
            <w:sz w:val="22"/>
            <w:szCs w:val="22"/>
            <w:b w:val="0"/>
            <w:bCs w:val="0"/>
            <w:i w:val="0"/>
            <w:iCs w:val="0"/>
          </w:rPr>
          <w:t>غم‌های سخت و فریادرسی از خدا</w:t>
        </w:r>
        <w:r>
          <w:tab/>
        </w:r>
        <w:r>
          <w:fldChar w:fldCharType="begin"/>
        </w:r>
        <w:r>
          <w:instrText xml:space="preserve">PAGEREF 7342 \h</w:instrText>
        </w:r>
        <w:r>
          <w:fldChar w:fldCharType="end"/>
        </w:r>
      </w:hyperlink>
    </w:p>
    <w:p>
      <w:pPr>
        <w:tabs>
          <w:tab w:val="right" w:leader="dot" w:pos="9062"/>
        </w:tabs>
        <w:ind w:left="880"/>
      </w:pPr>
      <w:hyperlink w:anchor="_Toc7343" w:history="1">
        <w:r>
          <w:rPr>
            <w:rFonts w:ascii="IRNazanin" w:hAnsi="IRNazanin" w:eastAsia="IRNazanin" w:cs="IRNazanin"/>
            <w:color w:val="111111"/>
            <w:sz w:val="22"/>
            <w:szCs w:val="22"/>
            <w:b w:val="0"/>
            <w:bCs w:val="0"/>
            <w:i w:val="0"/>
            <w:iCs w:val="0"/>
          </w:rPr>
          <w:t>بزرگی گناهان، و فریادرسی از خدا</w:t>
        </w:r>
        <w:r>
          <w:tab/>
        </w:r>
        <w:r>
          <w:fldChar w:fldCharType="begin"/>
        </w:r>
        <w:r>
          <w:instrText xml:space="preserve">PAGEREF 7343 \h</w:instrText>
        </w:r>
        <w:r>
          <w:fldChar w:fldCharType="end"/>
        </w:r>
      </w:hyperlink>
    </w:p>
    <w:p>
      <w:pPr>
        <w:tabs>
          <w:tab w:val="right" w:leader="dot" w:pos="9062"/>
        </w:tabs>
        <w:ind w:left="880"/>
      </w:pPr>
      <w:hyperlink w:anchor="_Toc7344" w:history="1">
        <w:r>
          <w:rPr>
            <w:rFonts w:ascii="IRNazanin" w:hAnsi="IRNazanin" w:eastAsia="IRNazanin" w:cs="IRNazanin"/>
            <w:color w:val="111111"/>
            <w:sz w:val="22"/>
            <w:szCs w:val="22"/>
            <w:b w:val="0"/>
            <w:bCs w:val="0"/>
            <w:i w:val="0"/>
            <w:iCs w:val="0"/>
          </w:rPr>
          <w:t>نیاز به فریادرسی احسان خدا</w:t>
        </w:r>
        <w:r>
          <w:tab/>
        </w:r>
        <w:r>
          <w:fldChar w:fldCharType="begin"/>
        </w:r>
        <w:r>
          <w:instrText xml:space="preserve">PAGEREF 7344 \h</w:instrText>
        </w:r>
        <w:r>
          <w:fldChar w:fldCharType="end"/>
        </w:r>
      </w:hyperlink>
    </w:p>
    <w:p>
      <w:pPr>
        <w:tabs>
          <w:tab w:val="right" w:leader="dot" w:pos="9062"/>
        </w:tabs>
        <w:ind w:left="880"/>
      </w:pPr>
      <w:hyperlink w:anchor="_Toc7345" w:history="1">
        <w:r>
          <w:rPr>
            <w:rFonts w:ascii="IRNazanin" w:hAnsi="IRNazanin" w:eastAsia="IRNazanin" w:cs="IRNazanin"/>
            <w:color w:val="111111"/>
            <w:sz w:val="22"/>
            <w:szCs w:val="22"/>
            <w:b w:val="0"/>
            <w:bCs w:val="0"/>
            <w:i w:val="0"/>
            <w:iCs w:val="0"/>
          </w:rPr>
          <w:t>نزدیکی فریادرسی خدا، به فریادرس خواهان</w:t>
        </w:r>
        <w:r>
          <w:tab/>
        </w:r>
        <w:r>
          <w:fldChar w:fldCharType="begin"/>
        </w:r>
        <w:r>
          <w:instrText xml:space="preserve">PAGEREF 7345 \h</w:instrText>
        </w:r>
        <w:r>
          <w:fldChar w:fldCharType="end"/>
        </w:r>
      </w:hyperlink>
    </w:p>
    <w:p>
      <w:pPr>
        <w:tabs>
          <w:tab w:val="right" w:leader="dot" w:pos="9062"/>
        </w:tabs>
        <w:ind w:left="880"/>
      </w:pPr>
      <w:hyperlink w:anchor="_Toc7346" w:history="1">
        <w:r>
          <w:rPr>
            <w:rFonts w:ascii="IRNazanin" w:hAnsi="IRNazanin" w:eastAsia="IRNazanin" w:cs="IRNazanin"/>
            <w:color w:val="111111"/>
            <w:sz w:val="22"/>
            <w:szCs w:val="22"/>
            <w:b w:val="0"/>
            <w:bCs w:val="0"/>
            <w:i w:val="0"/>
            <w:iCs w:val="0"/>
          </w:rPr>
          <w:t>خواندن خدا و طلب فریادرسی‌اش</w:t>
        </w:r>
        <w:r>
          <w:tab/>
        </w:r>
        <w:r>
          <w:fldChar w:fldCharType="begin"/>
        </w:r>
        <w:r>
          <w:instrText xml:space="preserve">PAGEREF 7346 \h</w:instrText>
        </w:r>
        <w:r>
          <w:fldChar w:fldCharType="end"/>
        </w:r>
      </w:hyperlink>
    </w:p>
    <w:p>
      <w:pPr>
        <w:tabs>
          <w:tab w:val="right" w:leader="dot" w:pos="9062"/>
        </w:tabs>
        <w:ind w:left="880"/>
      </w:pPr>
      <w:hyperlink w:anchor="_Toc7347" w:history="1">
        <w:r>
          <w:rPr>
            <w:rFonts w:ascii="IRNazanin" w:hAnsi="IRNazanin" w:eastAsia="IRNazanin" w:cs="IRNazanin"/>
            <w:color w:val="111111"/>
            <w:sz w:val="22"/>
            <w:szCs w:val="22"/>
            <w:b w:val="0"/>
            <w:bCs w:val="0"/>
            <w:i w:val="0"/>
            <w:iCs w:val="0"/>
          </w:rPr>
          <w:t>فریادرسی خواستن از خدا</w:t>
        </w:r>
        <w:r>
          <w:tab/>
        </w:r>
        <w:r>
          <w:fldChar w:fldCharType="begin"/>
        </w:r>
        <w:r>
          <w:instrText xml:space="preserve">PAGEREF 7347 \h</w:instrText>
        </w:r>
        <w:r>
          <w:fldChar w:fldCharType="end"/>
        </w:r>
      </w:hyperlink>
    </w:p>
    <w:p>
      <w:pPr>
        <w:tabs>
          <w:tab w:val="right" w:leader="dot" w:pos="9062"/>
        </w:tabs>
        <w:ind w:left="880"/>
      </w:pPr>
      <w:hyperlink w:anchor="_Toc7348" w:history="1">
        <w:r>
          <w:rPr>
            <w:rFonts w:ascii="IRNazanin" w:hAnsi="IRNazanin" w:eastAsia="IRNazanin" w:cs="IRNazanin"/>
            <w:color w:val="111111"/>
            <w:sz w:val="22"/>
            <w:szCs w:val="22"/>
            <w:b w:val="0"/>
            <w:bCs w:val="0"/>
            <w:i w:val="0"/>
            <w:iCs w:val="0"/>
          </w:rPr>
          <w:t>جز خدا، فریادرسی برای نیاز خود نیافتن</w:t>
        </w:r>
        <w:r>
          <w:tab/>
        </w:r>
        <w:r>
          <w:fldChar w:fldCharType="begin"/>
        </w:r>
        <w:r>
          <w:instrText xml:space="preserve">PAGEREF 7348 \h</w:instrText>
        </w:r>
        <w:r>
          <w:fldChar w:fldCharType="end"/>
        </w:r>
      </w:hyperlink>
    </w:p>
    <w:p>
      <w:pPr>
        <w:tabs>
          <w:tab w:val="right" w:leader="dot" w:pos="9062"/>
        </w:tabs>
        <w:ind w:left="660"/>
      </w:pPr>
      <w:hyperlink w:anchor="_Toc7349" w:history="1">
        <w:r>
          <w:rPr>
            <w:rFonts w:ascii="IRNazanin" w:hAnsi="IRNazanin" w:eastAsia="IRNazanin" w:cs="IRNazanin"/>
            <w:color w:val="111111"/>
            <w:sz w:val="22"/>
            <w:szCs w:val="22"/>
            <w:b w:val="0"/>
            <w:bCs w:val="0"/>
            <w:i w:val="0"/>
            <w:iCs w:val="0"/>
          </w:rPr>
          <w:t>فریب</w:t>
        </w:r>
        <w:r>
          <w:tab/>
        </w:r>
        <w:r>
          <w:fldChar w:fldCharType="begin"/>
        </w:r>
        <w:r>
          <w:instrText xml:space="preserve">PAGEREF 7349 \h</w:instrText>
        </w:r>
        <w:r>
          <w:fldChar w:fldCharType="end"/>
        </w:r>
      </w:hyperlink>
    </w:p>
    <w:p>
      <w:pPr>
        <w:tabs>
          <w:tab w:val="right" w:leader="dot" w:pos="9062"/>
        </w:tabs>
        <w:ind w:left="880"/>
      </w:pPr>
      <w:hyperlink w:anchor="_Toc7350" w:history="1">
        <w:r>
          <w:rPr>
            <w:rFonts w:ascii="IRNazanin" w:hAnsi="IRNazanin" w:eastAsia="IRNazanin" w:cs="IRNazanin"/>
            <w:color w:val="111111"/>
            <w:sz w:val="22"/>
            <w:szCs w:val="22"/>
            <w:b w:val="0"/>
            <w:bCs w:val="0"/>
            <w:i w:val="0"/>
            <w:iCs w:val="0"/>
          </w:rPr>
          <w:t>تابعین و مکر شیطان</w:t>
        </w:r>
        <w:r>
          <w:tab/>
        </w:r>
        <w:r>
          <w:fldChar w:fldCharType="begin"/>
        </w:r>
        <w:r>
          <w:instrText xml:space="preserve">PAGEREF 7350 \h</w:instrText>
        </w:r>
        <w:r>
          <w:fldChar w:fldCharType="end"/>
        </w:r>
      </w:hyperlink>
    </w:p>
    <w:p>
      <w:pPr>
        <w:tabs>
          <w:tab w:val="right" w:leader="dot" w:pos="9062"/>
        </w:tabs>
        <w:ind w:left="880"/>
      </w:pPr>
      <w:hyperlink w:anchor="_Toc7351" w:history="1">
        <w:r>
          <w:rPr>
            <w:rFonts w:ascii="IRNazanin" w:hAnsi="IRNazanin" w:eastAsia="IRNazanin" w:cs="IRNazanin"/>
            <w:color w:val="111111"/>
            <w:sz w:val="22"/>
            <w:szCs w:val="22"/>
            <w:b w:val="0"/>
            <w:bCs w:val="0"/>
            <w:i w:val="0"/>
            <w:iCs w:val="0"/>
          </w:rPr>
          <w:t>مکر نمودن به سود بندگان</w:t>
        </w:r>
        <w:r>
          <w:tab/>
        </w:r>
        <w:r>
          <w:fldChar w:fldCharType="begin"/>
        </w:r>
        <w:r>
          <w:instrText xml:space="preserve">PAGEREF 7351 \h</w:instrText>
        </w:r>
        <w:r>
          <w:fldChar w:fldCharType="end"/>
        </w:r>
      </w:hyperlink>
    </w:p>
    <w:p>
      <w:pPr>
        <w:tabs>
          <w:tab w:val="right" w:leader="dot" w:pos="9062"/>
        </w:tabs>
        <w:ind w:left="880"/>
      </w:pPr>
      <w:hyperlink w:anchor="_Toc7352" w:history="1">
        <w:r>
          <w:rPr>
            <w:rFonts w:ascii="IRNazanin" w:hAnsi="IRNazanin" w:eastAsia="IRNazanin" w:cs="IRNazanin"/>
            <w:color w:val="111111"/>
            <w:sz w:val="22"/>
            <w:szCs w:val="22"/>
            <w:b w:val="0"/>
            <w:bCs w:val="0"/>
            <w:i w:val="0"/>
            <w:iCs w:val="0"/>
          </w:rPr>
          <w:t>مکر کردن با دشمنان اسلام</w:t>
        </w:r>
        <w:r>
          <w:tab/>
        </w:r>
        <w:r>
          <w:fldChar w:fldCharType="begin"/>
        </w:r>
        <w:r>
          <w:instrText xml:space="preserve">PAGEREF 7352 \h</w:instrText>
        </w:r>
        <w:r>
          <w:fldChar w:fldCharType="end"/>
        </w:r>
      </w:hyperlink>
    </w:p>
    <w:p>
      <w:pPr>
        <w:tabs>
          <w:tab w:val="right" w:leader="dot" w:pos="9062"/>
        </w:tabs>
        <w:ind w:left="880"/>
      </w:pPr>
      <w:hyperlink w:anchor="_Toc7353" w:history="1">
        <w:r>
          <w:rPr>
            <w:rFonts w:ascii="IRNazanin" w:hAnsi="IRNazanin" w:eastAsia="IRNazanin" w:cs="IRNazanin"/>
            <w:color w:val="111111"/>
            <w:sz w:val="22"/>
            <w:szCs w:val="22"/>
            <w:b w:val="0"/>
            <w:bCs w:val="0"/>
            <w:i w:val="0"/>
            <w:iCs w:val="0"/>
          </w:rPr>
          <w:t>فریفتگی و بی‌باکی از کیفر خدا</w:t>
        </w:r>
        <w:r>
          <w:tab/>
        </w:r>
        <w:r>
          <w:fldChar w:fldCharType="begin"/>
        </w:r>
        <w:r>
          <w:instrText xml:space="preserve">PAGEREF 7353 \h</w:instrText>
        </w:r>
        <w:r>
          <w:fldChar w:fldCharType="end"/>
        </w:r>
      </w:hyperlink>
    </w:p>
    <w:p>
      <w:pPr>
        <w:tabs>
          <w:tab w:val="right" w:leader="dot" w:pos="9062"/>
        </w:tabs>
        <w:ind w:left="880"/>
      </w:pPr>
      <w:hyperlink w:anchor="_Toc7354" w:history="1">
        <w:r>
          <w:rPr>
            <w:rFonts w:ascii="IRNazanin" w:hAnsi="IRNazanin" w:eastAsia="IRNazanin" w:cs="IRNazanin"/>
            <w:color w:val="111111"/>
            <w:sz w:val="22"/>
            <w:szCs w:val="22"/>
            <w:b w:val="0"/>
            <w:bCs w:val="0"/>
            <w:i w:val="0"/>
            <w:iCs w:val="0"/>
          </w:rPr>
          <w:t>مکرها و فریب‌های شیطان</w:t>
        </w:r>
        <w:r>
          <w:tab/>
        </w:r>
        <w:r>
          <w:fldChar w:fldCharType="begin"/>
        </w:r>
        <w:r>
          <w:instrText xml:space="preserve">PAGEREF 7354 \h</w:instrText>
        </w:r>
        <w:r>
          <w:fldChar w:fldCharType="end"/>
        </w:r>
      </w:hyperlink>
    </w:p>
    <w:p>
      <w:pPr>
        <w:tabs>
          <w:tab w:val="right" w:leader="dot" w:pos="9062"/>
        </w:tabs>
        <w:ind w:left="880"/>
      </w:pPr>
      <w:hyperlink w:anchor="_Toc7355" w:history="1">
        <w:r>
          <w:rPr>
            <w:rFonts w:ascii="IRNazanin" w:hAnsi="IRNazanin" w:eastAsia="IRNazanin" w:cs="IRNazanin"/>
            <w:color w:val="111111"/>
            <w:sz w:val="22"/>
            <w:szCs w:val="22"/>
            <w:b w:val="0"/>
            <w:bCs w:val="0"/>
            <w:i w:val="0"/>
            <w:iCs w:val="0"/>
          </w:rPr>
          <w:t>دور داشتن مکر شیطان، از بنده</w:t>
        </w:r>
        <w:r>
          <w:tab/>
        </w:r>
        <w:r>
          <w:fldChar w:fldCharType="begin"/>
        </w:r>
        <w:r>
          <w:instrText xml:space="preserve">PAGEREF 7355 \h</w:instrText>
        </w:r>
        <w:r>
          <w:fldChar w:fldCharType="end"/>
        </w:r>
      </w:hyperlink>
    </w:p>
    <w:p>
      <w:pPr>
        <w:tabs>
          <w:tab w:val="right" w:leader="dot" w:pos="9062"/>
        </w:tabs>
        <w:ind w:left="880"/>
      </w:pPr>
      <w:hyperlink w:anchor="_Toc7356" w:history="1">
        <w:r>
          <w:rPr>
            <w:rFonts w:ascii="IRNazanin" w:hAnsi="IRNazanin" w:eastAsia="IRNazanin" w:cs="IRNazanin"/>
            <w:color w:val="111111"/>
            <w:sz w:val="22"/>
            <w:szCs w:val="22"/>
            <w:b w:val="0"/>
            <w:bCs w:val="0"/>
            <w:i w:val="0"/>
            <w:iCs w:val="0"/>
          </w:rPr>
          <w:t>فریفتن شیطان</w:t>
        </w:r>
        <w:r>
          <w:tab/>
        </w:r>
        <w:r>
          <w:fldChar w:fldCharType="begin"/>
        </w:r>
        <w:r>
          <w:instrText xml:space="preserve">PAGEREF 7356 \h</w:instrText>
        </w:r>
        <w:r>
          <w:fldChar w:fldCharType="end"/>
        </w:r>
      </w:hyperlink>
    </w:p>
    <w:p>
      <w:pPr>
        <w:tabs>
          <w:tab w:val="right" w:leader="dot" w:pos="9062"/>
        </w:tabs>
        <w:ind w:left="880"/>
      </w:pPr>
      <w:hyperlink w:anchor="_Toc7357" w:history="1">
        <w:r>
          <w:rPr>
            <w:rFonts w:ascii="IRNazanin" w:hAnsi="IRNazanin" w:eastAsia="IRNazanin" w:cs="IRNazanin"/>
            <w:color w:val="111111"/>
            <w:sz w:val="22"/>
            <w:szCs w:val="22"/>
            <w:b w:val="0"/>
            <w:bCs w:val="0"/>
            <w:i w:val="0"/>
            <w:iCs w:val="0"/>
          </w:rPr>
          <w:t>باطل نمودن حیله‌های شیطان</w:t>
        </w:r>
        <w:r>
          <w:tab/>
        </w:r>
        <w:r>
          <w:fldChar w:fldCharType="begin"/>
        </w:r>
        <w:r>
          <w:instrText xml:space="preserve">PAGEREF 7357 \h</w:instrText>
        </w:r>
        <w:r>
          <w:fldChar w:fldCharType="end"/>
        </w:r>
      </w:hyperlink>
    </w:p>
    <w:p>
      <w:pPr>
        <w:tabs>
          <w:tab w:val="right" w:leader="dot" w:pos="9062"/>
        </w:tabs>
        <w:ind w:left="880"/>
      </w:pPr>
      <w:hyperlink w:anchor="_Toc7358" w:history="1">
        <w:r>
          <w:rPr>
            <w:rFonts w:ascii="IRNazanin" w:hAnsi="IRNazanin" w:eastAsia="IRNazanin" w:cs="IRNazanin"/>
            <w:color w:val="111111"/>
            <w:sz w:val="22"/>
            <w:szCs w:val="22"/>
            <w:b w:val="0"/>
            <w:bCs w:val="0"/>
            <w:i w:val="0"/>
            <w:iCs w:val="0"/>
          </w:rPr>
          <w:t>بی‌بهره و باطل گرداندن مکر شیطان</w:t>
        </w:r>
        <w:r>
          <w:tab/>
        </w:r>
        <w:r>
          <w:fldChar w:fldCharType="begin"/>
        </w:r>
        <w:r>
          <w:instrText xml:space="preserve">PAGEREF 7358 \h</w:instrText>
        </w:r>
        <w:r>
          <w:fldChar w:fldCharType="end"/>
        </w:r>
      </w:hyperlink>
    </w:p>
    <w:p>
      <w:pPr>
        <w:tabs>
          <w:tab w:val="right" w:leader="dot" w:pos="9062"/>
        </w:tabs>
        <w:ind w:left="880"/>
      </w:pPr>
      <w:hyperlink w:anchor="_Toc7359" w:history="1">
        <w:r>
          <w:rPr>
            <w:rFonts w:ascii="IRNazanin" w:hAnsi="IRNazanin" w:eastAsia="IRNazanin" w:cs="IRNazanin"/>
            <w:color w:val="111111"/>
            <w:sz w:val="22"/>
            <w:szCs w:val="22"/>
            <w:b w:val="0"/>
            <w:bCs w:val="0"/>
            <w:i w:val="0"/>
            <w:iCs w:val="0"/>
          </w:rPr>
          <w:t>عدم پیروی از شیطان، زمان فریفتن بنده</w:t>
        </w:r>
        <w:r>
          <w:tab/>
        </w:r>
        <w:r>
          <w:fldChar w:fldCharType="begin"/>
        </w:r>
        <w:r>
          <w:instrText xml:space="preserve">PAGEREF 7359 \h</w:instrText>
        </w:r>
        <w:r>
          <w:fldChar w:fldCharType="end"/>
        </w:r>
      </w:hyperlink>
    </w:p>
    <w:p>
      <w:pPr>
        <w:tabs>
          <w:tab w:val="right" w:leader="dot" w:pos="9062"/>
        </w:tabs>
        <w:ind w:left="880"/>
      </w:pPr>
      <w:hyperlink w:anchor="_Toc7360" w:history="1">
        <w:r>
          <w:rPr>
            <w:rFonts w:ascii="IRNazanin" w:hAnsi="IRNazanin" w:eastAsia="IRNazanin" w:cs="IRNazanin"/>
            <w:color w:val="111111"/>
            <w:sz w:val="22"/>
            <w:szCs w:val="22"/>
            <w:b w:val="0"/>
            <w:bCs w:val="0"/>
            <w:i w:val="0"/>
            <w:iCs w:val="0"/>
          </w:rPr>
          <w:t>فریبنده نبودن برق ابر</w:t>
        </w:r>
        <w:r>
          <w:tab/>
        </w:r>
        <w:r>
          <w:fldChar w:fldCharType="begin"/>
        </w:r>
        <w:r>
          <w:instrText xml:space="preserve">PAGEREF 7360 \h</w:instrText>
        </w:r>
        <w:r>
          <w:fldChar w:fldCharType="end"/>
        </w:r>
      </w:hyperlink>
    </w:p>
    <w:p>
      <w:pPr>
        <w:tabs>
          <w:tab w:val="right" w:leader="dot" w:pos="9062"/>
        </w:tabs>
        <w:ind w:left="880"/>
      </w:pPr>
      <w:hyperlink w:anchor="_Toc7361" w:history="1">
        <w:r>
          <w:rPr>
            <w:rFonts w:ascii="IRNazanin" w:hAnsi="IRNazanin" w:eastAsia="IRNazanin" w:cs="IRNazanin"/>
            <w:color w:val="111111"/>
            <w:sz w:val="22"/>
            <w:szCs w:val="22"/>
            <w:b w:val="0"/>
            <w:bCs w:val="0"/>
            <w:i w:val="0"/>
            <w:iCs w:val="0"/>
          </w:rPr>
          <w:t>مکر بنده، در برابر حیله‌گر</w:t>
        </w:r>
        <w:r>
          <w:tab/>
        </w:r>
        <w:r>
          <w:fldChar w:fldCharType="begin"/>
        </w:r>
        <w:r>
          <w:instrText xml:space="preserve">PAGEREF 7361 \h</w:instrText>
        </w:r>
        <w:r>
          <w:fldChar w:fldCharType="end"/>
        </w:r>
      </w:hyperlink>
    </w:p>
    <w:p>
      <w:pPr>
        <w:tabs>
          <w:tab w:val="right" w:leader="dot" w:pos="9062"/>
        </w:tabs>
        <w:ind w:left="880"/>
      </w:pPr>
      <w:hyperlink w:anchor="_Toc7362" w:history="1">
        <w:r>
          <w:rPr>
            <w:rFonts w:ascii="IRNazanin" w:hAnsi="IRNazanin" w:eastAsia="IRNazanin" w:cs="IRNazanin"/>
            <w:color w:val="111111"/>
            <w:sz w:val="22"/>
            <w:szCs w:val="22"/>
            <w:b w:val="0"/>
            <w:bCs w:val="0"/>
            <w:i w:val="0"/>
            <w:iCs w:val="0"/>
          </w:rPr>
          <w:t>دور ساختن مکر قصد بد کننده، درباره بنده</w:t>
        </w:r>
        <w:r>
          <w:tab/>
        </w:r>
        <w:r>
          <w:fldChar w:fldCharType="begin"/>
        </w:r>
        <w:r>
          <w:instrText xml:space="preserve">PAGEREF 7362 \h</w:instrText>
        </w:r>
        <w:r>
          <w:fldChar w:fldCharType="end"/>
        </w:r>
      </w:hyperlink>
    </w:p>
    <w:p>
      <w:pPr>
        <w:tabs>
          <w:tab w:val="right" w:leader="dot" w:pos="9062"/>
        </w:tabs>
        <w:ind w:left="880"/>
      </w:pPr>
      <w:hyperlink w:anchor="_Toc7363" w:history="1">
        <w:r>
          <w:rPr>
            <w:rFonts w:ascii="IRNazanin" w:hAnsi="IRNazanin" w:eastAsia="IRNazanin" w:cs="IRNazanin"/>
            <w:color w:val="111111"/>
            <w:sz w:val="22"/>
            <w:szCs w:val="22"/>
            <w:b w:val="0"/>
            <w:bCs w:val="0"/>
            <w:i w:val="0"/>
            <w:iCs w:val="0"/>
          </w:rPr>
          <w:t>بازگرداندن مکر قصد بد دارنده درباره بنده، به گردنش</w:t>
        </w:r>
        <w:r>
          <w:tab/>
        </w:r>
        <w:r>
          <w:fldChar w:fldCharType="begin"/>
        </w:r>
        <w:r>
          <w:instrText xml:space="preserve">PAGEREF 7363 \h</w:instrText>
        </w:r>
        <w:r>
          <w:fldChar w:fldCharType="end"/>
        </w:r>
      </w:hyperlink>
    </w:p>
    <w:p>
      <w:pPr>
        <w:tabs>
          <w:tab w:val="right" w:leader="dot" w:pos="9062"/>
        </w:tabs>
        <w:ind w:left="880"/>
      </w:pPr>
      <w:hyperlink w:anchor="_Toc7364" w:history="1">
        <w:r>
          <w:rPr>
            <w:rFonts w:ascii="IRNazanin" w:hAnsi="IRNazanin" w:eastAsia="IRNazanin" w:cs="IRNazanin"/>
            <w:color w:val="111111"/>
            <w:sz w:val="22"/>
            <w:szCs w:val="22"/>
            <w:b w:val="0"/>
            <w:bCs w:val="0"/>
            <w:i w:val="0"/>
            <w:iCs w:val="0"/>
          </w:rPr>
          <w:t>شیطان، دشمنی مکرکننده برای بندگان</w:t>
        </w:r>
        <w:r>
          <w:tab/>
        </w:r>
        <w:r>
          <w:fldChar w:fldCharType="begin"/>
        </w:r>
        <w:r>
          <w:instrText xml:space="preserve">PAGEREF 7364 \h</w:instrText>
        </w:r>
        <w:r>
          <w:fldChar w:fldCharType="end"/>
        </w:r>
      </w:hyperlink>
    </w:p>
    <w:p>
      <w:pPr>
        <w:tabs>
          <w:tab w:val="right" w:leader="dot" w:pos="9062"/>
        </w:tabs>
        <w:ind w:left="880"/>
      </w:pPr>
      <w:hyperlink w:anchor="_Toc7365" w:history="1">
        <w:r>
          <w:rPr>
            <w:rFonts w:ascii="IRNazanin" w:hAnsi="IRNazanin" w:eastAsia="IRNazanin" w:cs="IRNazanin"/>
            <w:color w:val="111111"/>
            <w:sz w:val="22"/>
            <w:szCs w:val="22"/>
            <w:b w:val="0"/>
            <w:bCs w:val="0"/>
            <w:i w:val="0"/>
            <w:iCs w:val="0"/>
          </w:rPr>
          <w:t>گمراهی، نتیجه مکر شیطان با بنده</w:t>
        </w:r>
        <w:r>
          <w:tab/>
        </w:r>
        <w:r>
          <w:fldChar w:fldCharType="begin"/>
        </w:r>
        <w:r>
          <w:instrText xml:space="preserve">PAGEREF 7365 \h</w:instrText>
        </w:r>
        <w:r>
          <w:fldChar w:fldCharType="end"/>
        </w:r>
      </w:hyperlink>
    </w:p>
    <w:p>
      <w:pPr>
        <w:tabs>
          <w:tab w:val="right" w:leader="dot" w:pos="9062"/>
        </w:tabs>
        <w:ind w:left="880"/>
      </w:pPr>
      <w:hyperlink w:anchor="_Toc7366" w:history="1">
        <w:r>
          <w:rPr>
            <w:rFonts w:ascii="IRNazanin" w:hAnsi="IRNazanin" w:eastAsia="IRNazanin" w:cs="IRNazanin"/>
            <w:color w:val="111111"/>
            <w:sz w:val="22"/>
            <w:szCs w:val="22"/>
            <w:b w:val="0"/>
            <w:bCs w:val="0"/>
            <w:i w:val="0"/>
            <w:iCs w:val="0"/>
          </w:rPr>
          <w:t>نگه‌داشته‌شدگان از مکر شیطان</w:t>
        </w:r>
        <w:r>
          <w:tab/>
        </w:r>
        <w:r>
          <w:fldChar w:fldCharType="begin"/>
        </w:r>
        <w:r>
          <w:instrText xml:space="preserve">PAGEREF 7366 \h</w:instrText>
        </w:r>
        <w:r>
          <w:fldChar w:fldCharType="end"/>
        </w:r>
      </w:hyperlink>
    </w:p>
    <w:p>
      <w:pPr>
        <w:tabs>
          <w:tab w:val="right" w:leader="dot" w:pos="9062"/>
        </w:tabs>
        <w:ind w:left="880"/>
      </w:pPr>
      <w:hyperlink w:anchor="_Toc7367" w:history="1">
        <w:r>
          <w:rPr>
            <w:rFonts w:ascii="IRNazanin" w:hAnsi="IRNazanin" w:eastAsia="IRNazanin" w:cs="IRNazanin"/>
            <w:color w:val="111111"/>
            <w:sz w:val="22"/>
            <w:szCs w:val="22"/>
            <w:b w:val="0"/>
            <w:bCs w:val="0"/>
            <w:i w:val="0"/>
            <w:iCs w:val="0"/>
          </w:rPr>
          <w:t>مکر مرزداران اسلام، به دشمنان</w:t>
        </w:r>
        <w:r>
          <w:tab/>
        </w:r>
        <w:r>
          <w:fldChar w:fldCharType="begin"/>
        </w:r>
        <w:r>
          <w:instrText xml:space="preserve">PAGEREF 7367 \h</w:instrText>
        </w:r>
        <w:r>
          <w:fldChar w:fldCharType="end"/>
        </w:r>
      </w:hyperlink>
    </w:p>
    <w:p>
      <w:pPr>
        <w:tabs>
          <w:tab w:val="right" w:leader="dot" w:pos="9062"/>
        </w:tabs>
        <w:ind w:left="880"/>
      </w:pPr>
      <w:hyperlink w:anchor="_Toc7368" w:history="1">
        <w:r>
          <w:rPr>
            <w:rFonts w:ascii="IRNazanin" w:hAnsi="IRNazanin" w:eastAsia="IRNazanin" w:cs="IRNazanin"/>
            <w:color w:val="111111"/>
            <w:sz w:val="22"/>
            <w:szCs w:val="22"/>
            <w:b w:val="0"/>
            <w:bCs w:val="0"/>
            <w:i w:val="0"/>
            <w:iCs w:val="0"/>
          </w:rPr>
          <w:t>فریب‌دهنده و گول‌زننده بودن دنیا</w:t>
        </w:r>
        <w:r>
          <w:tab/>
        </w:r>
        <w:r>
          <w:fldChar w:fldCharType="begin"/>
        </w:r>
        <w:r>
          <w:instrText xml:space="preserve">PAGEREF 7368 \h</w:instrText>
        </w:r>
        <w:r>
          <w:fldChar w:fldCharType="end"/>
        </w:r>
      </w:hyperlink>
    </w:p>
    <w:p>
      <w:pPr>
        <w:tabs>
          <w:tab w:val="right" w:leader="dot" w:pos="9062"/>
        </w:tabs>
        <w:ind w:left="880"/>
      </w:pPr>
      <w:hyperlink w:anchor="_Toc7369" w:history="1">
        <w:r>
          <w:rPr>
            <w:rFonts w:ascii="IRNazanin" w:hAnsi="IRNazanin" w:eastAsia="IRNazanin" w:cs="IRNazanin"/>
            <w:color w:val="111111"/>
            <w:sz w:val="22"/>
            <w:szCs w:val="22"/>
            <w:b w:val="0"/>
            <w:bCs w:val="0"/>
            <w:i w:val="0"/>
            <w:iCs w:val="0"/>
          </w:rPr>
          <w:t>زمان برتافتن عنان فریب شیطان، از بنده</w:t>
        </w:r>
        <w:r>
          <w:tab/>
        </w:r>
        <w:r>
          <w:fldChar w:fldCharType="begin"/>
        </w:r>
        <w:r>
          <w:instrText xml:space="preserve">PAGEREF 7369 \h</w:instrText>
        </w:r>
        <w:r>
          <w:fldChar w:fldCharType="end"/>
        </w:r>
      </w:hyperlink>
    </w:p>
    <w:p>
      <w:pPr>
        <w:tabs>
          <w:tab w:val="right" w:leader="dot" w:pos="9062"/>
        </w:tabs>
        <w:ind w:left="880"/>
      </w:pPr>
      <w:hyperlink w:anchor="_Toc7370" w:history="1">
        <w:r>
          <w:rPr>
            <w:rFonts w:ascii="IRNazanin" w:hAnsi="IRNazanin" w:eastAsia="IRNazanin" w:cs="IRNazanin"/>
            <w:color w:val="111111"/>
            <w:sz w:val="22"/>
            <w:szCs w:val="22"/>
            <w:b w:val="0"/>
            <w:bCs w:val="0"/>
            <w:i w:val="0"/>
            <w:iCs w:val="0"/>
          </w:rPr>
          <w:t>زاری به درگاه خدا، جهت برگرداندن مکر شیطان</w:t>
        </w:r>
        <w:r>
          <w:tab/>
        </w:r>
        <w:r>
          <w:fldChar w:fldCharType="begin"/>
        </w:r>
        <w:r>
          <w:instrText xml:space="preserve">PAGEREF 7370 \h</w:instrText>
        </w:r>
        <w:r>
          <w:fldChar w:fldCharType="end"/>
        </w:r>
      </w:hyperlink>
    </w:p>
    <w:p>
      <w:pPr>
        <w:tabs>
          <w:tab w:val="right" w:leader="dot" w:pos="9062"/>
        </w:tabs>
        <w:ind w:left="880"/>
      </w:pPr>
      <w:hyperlink w:anchor="_Toc7371" w:history="1">
        <w:r>
          <w:rPr>
            <w:rFonts w:ascii="IRNazanin" w:hAnsi="IRNazanin" w:eastAsia="IRNazanin" w:cs="IRNazanin"/>
            <w:color w:val="111111"/>
            <w:sz w:val="22"/>
            <w:szCs w:val="22"/>
            <w:b w:val="0"/>
            <w:bCs w:val="0"/>
            <w:i w:val="0"/>
            <w:iCs w:val="0"/>
          </w:rPr>
          <w:t>فریب خوردن از شیطان و نافرمانی خدا</w:t>
        </w:r>
        <w:r>
          <w:tab/>
        </w:r>
        <w:r>
          <w:fldChar w:fldCharType="begin"/>
        </w:r>
        <w:r>
          <w:instrText xml:space="preserve">PAGEREF 7371 \h</w:instrText>
        </w:r>
        <w:r>
          <w:fldChar w:fldCharType="end"/>
        </w:r>
      </w:hyperlink>
    </w:p>
    <w:p>
      <w:pPr>
        <w:tabs>
          <w:tab w:val="right" w:leader="dot" w:pos="9062"/>
        </w:tabs>
        <w:ind w:left="880"/>
      </w:pPr>
      <w:hyperlink w:anchor="_Toc7372" w:history="1">
        <w:r>
          <w:rPr>
            <w:rFonts w:ascii="IRNazanin" w:hAnsi="IRNazanin" w:eastAsia="IRNazanin" w:cs="IRNazanin"/>
            <w:color w:val="111111"/>
            <w:sz w:val="22"/>
            <w:szCs w:val="22"/>
            <w:b w:val="0"/>
            <w:bCs w:val="0"/>
            <w:i w:val="0"/>
            <w:iCs w:val="0"/>
          </w:rPr>
          <w:t>از روی فریب خوردن نبودنِ طمع بستن (به رحمت الهی)</w:t>
        </w:r>
        <w:r>
          <w:tab/>
        </w:r>
        <w:r>
          <w:fldChar w:fldCharType="begin"/>
        </w:r>
        <w:r>
          <w:instrText xml:space="preserve">PAGEREF 7372 \h</w:instrText>
        </w:r>
        <w:r>
          <w:fldChar w:fldCharType="end"/>
        </w:r>
      </w:hyperlink>
    </w:p>
    <w:p>
      <w:pPr>
        <w:tabs>
          <w:tab w:val="right" w:leader="dot" w:pos="9062"/>
        </w:tabs>
        <w:ind w:left="880"/>
      </w:pPr>
      <w:hyperlink w:anchor="_Toc7373" w:history="1">
        <w:r>
          <w:rPr>
            <w:rFonts w:ascii="IRNazanin" w:hAnsi="IRNazanin" w:eastAsia="IRNazanin" w:cs="IRNazanin"/>
            <w:color w:val="111111"/>
            <w:sz w:val="22"/>
            <w:szCs w:val="22"/>
            <w:b w:val="0"/>
            <w:bCs w:val="0"/>
            <w:i w:val="0"/>
            <w:iCs w:val="0"/>
          </w:rPr>
          <w:t>مغرور نشدن صدّیقین، به (رحمت) خدا</w:t>
        </w:r>
        <w:r>
          <w:tab/>
        </w:r>
        <w:r>
          <w:fldChar w:fldCharType="begin"/>
        </w:r>
        <w:r>
          <w:instrText xml:space="preserve">PAGEREF 7373 \h</w:instrText>
        </w:r>
        <w:r>
          <w:fldChar w:fldCharType="end"/>
        </w:r>
      </w:hyperlink>
    </w:p>
    <w:p>
      <w:pPr>
        <w:tabs>
          <w:tab w:val="right" w:leader="dot" w:pos="9062"/>
        </w:tabs>
        <w:ind w:left="880"/>
      </w:pPr>
      <w:hyperlink w:anchor="_Toc7374" w:history="1">
        <w:r>
          <w:rPr>
            <w:rFonts w:ascii="IRNazanin" w:hAnsi="IRNazanin" w:eastAsia="IRNazanin" w:cs="IRNazanin"/>
            <w:color w:val="111111"/>
            <w:sz w:val="22"/>
            <w:szCs w:val="22"/>
            <w:b w:val="0"/>
            <w:bCs w:val="0"/>
            <w:i w:val="0"/>
            <w:iCs w:val="0"/>
          </w:rPr>
          <w:t>بی‌گزندی از فریب آرزو</w:t>
        </w:r>
        <w:r>
          <w:tab/>
        </w:r>
        <w:r>
          <w:fldChar w:fldCharType="begin"/>
        </w:r>
        <w:r>
          <w:instrText xml:space="preserve">PAGEREF 7374 \h</w:instrText>
        </w:r>
        <w:r>
          <w:fldChar w:fldCharType="end"/>
        </w:r>
      </w:hyperlink>
    </w:p>
    <w:p>
      <w:pPr>
        <w:tabs>
          <w:tab w:val="right" w:leader="dot" w:pos="9062"/>
        </w:tabs>
        <w:ind w:left="880"/>
      </w:pPr>
      <w:hyperlink w:anchor="_Toc7375" w:history="1">
        <w:r>
          <w:rPr>
            <w:rFonts w:ascii="IRNazanin" w:hAnsi="IRNazanin" w:eastAsia="IRNazanin" w:cs="IRNazanin"/>
            <w:color w:val="111111"/>
            <w:sz w:val="22"/>
            <w:szCs w:val="22"/>
            <w:b w:val="0"/>
            <w:bCs w:val="0"/>
            <w:i w:val="0"/>
            <w:iCs w:val="0"/>
          </w:rPr>
          <w:t>نیرنگ‌های فریبنده آرزو</w:t>
        </w:r>
        <w:r>
          <w:tab/>
        </w:r>
        <w:r>
          <w:fldChar w:fldCharType="begin"/>
        </w:r>
        <w:r>
          <w:instrText xml:space="preserve">PAGEREF 7375 \h</w:instrText>
        </w:r>
        <w:r>
          <w:fldChar w:fldCharType="end"/>
        </w:r>
      </w:hyperlink>
    </w:p>
    <w:p>
      <w:pPr>
        <w:tabs>
          <w:tab w:val="right" w:leader="dot" w:pos="9062"/>
        </w:tabs>
        <w:ind w:left="880"/>
      </w:pPr>
      <w:hyperlink w:anchor="_Toc7376" w:history="1">
        <w:r>
          <w:rPr>
            <w:rFonts w:ascii="IRNazanin" w:hAnsi="IRNazanin" w:eastAsia="IRNazanin" w:cs="IRNazanin"/>
            <w:color w:val="111111"/>
            <w:sz w:val="22"/>
            <w:szCs w:val="22"/>
            <w:b w:val="0"/>
            <w:bCs w:val="0"/>
            <w:i w:val="0"/>
            <w:iCs w:val="0"/>
          </w:rPr>
          <w:t>دور گرداندن بنده، از فریب شیطان</w:t>
        </w:r>
        <w:r>
          <w:tab/>
        </w:r>
        <w:r>
          <w:fldChar w:fldCharType="begin"/>
        </w:r>
        <w:r>
          <w:instrText xml:space="preserve">PAGEREF 7376 \h</w:instrText>
        </w:r>
        <w:r>
          <w:fldChar w:fldCharType="end"/>
        </w:r>
      </w:hyperlink>
    </w:p>
    <w:p>
      <w:pPr>
        <w:tabs>
          <w:tab w:val="right" w:leader="dot" w:pos="9062"/>
        </w:tabs>
        <w:ind w:left="880"/>
      </w:pPr>
      <w:hyperlink w:anchor="_Toc7377" w:history="1">
        <w:r>
          <w:rPr>
            <w:rFonts w:ascii="IRNazanin" w:hAnsi="IRNazanin" w:eastAsia="IRNazanin" w:cs="IRNazanin"/>
            <w:color w:val="111111"/>
            <w:sz w:val="22"/>
            <w:szCs w:val="22"/>
            <w:b w:val="0"/>
            <w:bCs w:val="0"/>
            <w:i w:val="0"/>
            <w:iCs w:val="0"/>
          </w:rPr>
          <w:t>مهلت خدا و مغرور شدن متجاوزان</w:t>
        </w:r>
        <w:r>
          <w:tab/>
        </w:r>
        <w:r>
          <w:fldChar w:fldCharType="begin"/>
        </w:r>
        <w:r>
          <w:instrText xml:space="preserve">PAGEREF 7377 \h</w:instrText>
        </w:r>
        <w:r>
          <w:fldChar w:fldCharType="end"/>
        </w:r>
      </w:hyperlink>
    </w:p>
    <w:p>
      <w:pPr>
        <w:tabs>
          <w:tab w:val="right" w:leader="dot" w:pos="9062"/>
        </w:tabs>
        <w:ind w:left="880"/>
      </w:pPr>
      <w:hyperlink w:anchor="_Toc7378" w:history="1">
        <w:r>
          <w:rPr>
            <w:rFonts w:ascii="IRNazanin" w:hAnsi="IRNazanin" w:eastAsia="IRNazanin" w:cs="IRNazanin"/>
            <w:color w:val="111111"/>
            <w:sz w:val="22"/>
            <w:szCs w:val="22"/>
            <w:b w:val="0"/>
            <w:bCs w:val="0"/>
            <w:i w:val="0"/>
            <w:iCs w:val="0"/>
          </w:rPr>
          <w:t>مغرورشده و فریب‌خورده، به (کرم) خدا</w:t>
        </w:r>
        <w:r>
          <w:tab/>
        </w:r>
        <w:r>
          <w:fldChar w:fldCharType="begin"/>
        </w:r>
        <w:r>
          <w:instrText xml:space="preserve">PAGEREF 7378 \h</w:instrText>
        </w:r>
        <w:r>
          <w:fldChar w:fldCharType="end"/>
        </w:r>
      </w:hyperlink>
    </w:p>
    <w:p>
      <w:pPr>
        <w:tabs>
          <w:tab w:val="right" w:leader="dot" w:pos="9062"/>
        </w:tabs>
        <w:ind w:left="880"/>
      </w:pPr>
      <w:hyperlink w:anchor="_Toc7379" w:history="1">
        <w:r>
          <w:rPr>
            <w:rFonts w:ascii="IRNazanin" w:hAnsi="IRNazanin" w:eastAsia="IRNazanin" w:cs="IRNazanin"/>
            <w:color w:val="111111"/>
            <w:sz w:val="22"/>
            <w:szCs w:val="22"/>
            <w:b w:val="0"/>
            <w:bCs w:val="0"/>
            <w:i w:val="0"/>
            <w:iCs w:val="0"/>
          </w:rPr>
          <w:t>عدم مکر با خدا</w:t>
        </w:r>
        <w:r>
          <w:tab/>
        </w:r>
        <w:r>
          <w:fldChar w:fldCharType="begin"/>
        </w:r>
        <w:r>
          <w:instrText xml:space="preserve">PAGEREF 7379 \h</w:instrText>
        </w:r>
        <w:r>
          <w:fldChar w:fldCharType="end"/>
        </w:r>
      </w:hyperlink>
    </w:p>
    <w:p>
      <w:pPr>
        <w:tabs>
          <w:tab w:val="right" w:leader="dot" w:pos="9062"/>
        </w:tabs>
        <w:ind w:left="880"/>
      </w:pPr>
      <w:hyperlink w:anchor="_Toc7380" w:history="1">
        <w:r>
          <w:rPr>
            <w:rFonts w:ascii="IRNazanin" w:hAnsi="IRNazanin" w:eastAsia="IRNazanin" w:cs="IRNazanin"/>
            <w:color w:val="111111"/>
            <w:sz w:val="22"/>
            <w:szCs w:val="22"/>
            <w:b w:val="0"/>
            <w:bCs w:val="0"/>
            <w:i w:val="0"/>
            <w:iCs w:val="0"/>
          </w:rPr>
          <w:t>لغزشِ فریفتگان</w:t>
        </w:r>
        <w:r>
          <w:tab/>
        </w:r>
        <w:r>
          <w:fldChar w:fldCharType="begin"/>
        </w:r>
        <w:r>
          <w:instrText xml:space="preserve">PAGEREF 7380 \h</w:instrText>
        </w:r>
        <w:r>
          <w:fldChar w:fldCharType="end"/>
        </w:r>
      </w:hyperlink>
    </w:p>
    <w:p>
      <w:pPr>
        <w:tabs>
          <w:tab w:val="right" w:leader="dot" w:pos="9062"/>
        </w:tabs>
        <w:ind w:left="880"/>
      </w:pPr>
      <w:hyperlink w:anchor="_Toc7381" w:history="1">
        <w:r>
          <w:rPr>
            <w:rFonts w:ascii="IRNazanin" w:hAnsi="IRNazanin" w:eastAsia="IRNazanin" w:cs="IRNazanin"/>
            <w:color w:val="111111"/>
            <w:sz w:val="22"/>
            <w:szCs w:val="22"/>
            <w:b w:val="0"/>
            <w:bCs w:val="0"/>
            <w:i w:val="0"/>
            <w:iCs w:val="0"/>
          </w:rPr>
          <w:t>خدا و مکر نکردن با بنده</w:t>
        </w:r>
        <w:r>
          <w:tab/>
        </w:r>
        <w:r>
          <w:fldChar w:fldCharType="begin"/>
        </w:r>
        <w:r>
          <w:instrText xml:space="preserve">PAGEREF 7381 \h</w:instrText>
        </w:r>
        <w:r>
          <w:fldChar w:fldCharType="end"/>
        </w:r>
      </w:hyperlink>
    </w:p>
    <w:p>
      <w:pPr>
        <w:tabs>
          <w:tab w:val="right" w:leader="dot" w:pos="9062"/>
        </w:tabs>
        <w:ind w:left="880"/>
      </w:pPr>
      <w:hyperlink w:anchor="_Toc7382" w:history="1">
        <w:r>
          <w:rPr>
            <w:rFonts w:ascii="IRNazanin" w:hAnsi="IRNazanin" w:eastAsia="IRNazanin" w:cs="IRNazanin"/>
            <w:color w:val="111111"/>
            <w:sz w:val="22"/>
            <w:szCs w:val="22"/>
            <w:b w:val="0"/>
            <w:bCs w:val="0"/>
            <w:i w:val="0"/>
            <w:iCs w:val="0"/>
          </w:rPr>
          <w:t>فریب‌های ستمگر</w:t>
        </w:r>
        <w:r>
          <w:tab/>
        </w:r>
        <w:r>
          <w:fldChar w:fldCharType="begin"/>
        </w:r>
        <w:r>
          <w:instrText xml:space="preserve">PAGEREF 7382 \h</w:instrText>
        </w:r>
        <w:r>
          <w:fldChar w:fldCharType="end"/>
        </w:r>
      </w:hyperlink>
    </w:p>
    <w:p>
      <w:pPr>
        <w:tabs>
          <w:tab w:val="right" w:leader="dot" w:pos="9062"/>
        </w:tabs>
        <w:ind w:left="880"/>
      </w:pPr>
      <w:hyperlink w:anchor="_Toc7383" w:history="1">
        <w:r>
          <w:rPr>
            <w:rFonts w:ascii="IRNazanin" w:hAnsi="IRNazanin" w:eastAsia="IRNazanin" w:cs="IRNazanin"/>
            <w:color w:val="111111"/>
            <w:sz w:val="22"/>
            <w:szCs w:val="22"/>
            <w:b w:val="0"/>
            <w:bCs w:val="0"/>
            <w:i w:val="0"/>
            <w:iCs w:val="0"/>
          </w:rPr>
          <w:t>مکر و نیرنگ حسود</w:t>
        </w:r>
        <w:r>
          <w:tab/>
        </w:r>
        <w:r>
          <w:fldChar w:fldCharType="begin"/>
        </w:r>
        <w:r>
          <w:instrText xml:space="preserve">PAGEREF 7383 \h</w:instrText>
        </w:r>
        <w:r>
          <w:fldChar w:fldCharType="end"/>
        </w:r>
      </w:hyperlink>
    </w:p>
    <w:p>
      <w:pPr>
        <w:tabs>
          <w:tab w:val="right" w:leader="dot" w:pos="9062"/>
        </w:tabs>
        <w:ind w:left="660"/>
      </w:pPr>
      <w:hyperlink w:anchor="_Toc7384" w:history="1">
        <w:r>
          <w:rPr>
            <w:rFonts w:ascii="IRNazanin" w:hAnsi="IRNazanin" w:eastAsia="IRNazanin" w:cs="IRNazanin"/>
            <w:color w:val="111111"/>
            <w:sz w:val="22"/>
            <w:szCs w:val="22"/>
            <w:b w:val="0"/>
            <w:bCs w:val="0"/>
            <w:i w:val="0"/>
            <w:iCs w:val="0"/>
          </w:rPr>
          <w:t>فسق</w:t>
        </w:r>
        <w:r>
          <w:tab/>
        </w:r>
        <w:r>
          <w:fldChar w:fldCharType="begin"/>
        </w:r>
        <w:r>
          <w:instrText xml:space="preserve">PAGEREF 7384 \h</w:instrText>
        </w:r>
        <w:r>
          <w:fldChar w:fldCharType="end"/>
        </w:r>
      </w:hyperlink>
    </w:p>
    <w:p>
      <w:pPr>
        <w:tabs>
          <w:tab w:val="right" w:leader="dot" w:pos="9062"/>
        </w:tabs>
        <w:ind w:left="880"/>
      </w:pPr>
      <w:hyperlink w:anchor="_Toc7385" w:history="1">
        <w:r>
          <w:rPr>
            <w:rFonts w:ascii="IRNazanin" w:hAnsi="IRNazanin" w:eastAsia="IRNazanin" w:cs="IRNazanin"/>
            <w:color w:val="111111"/>
            <w:sz w:val="22"/>
            <w:szCs w:val="22"/>
            <w:b w:val="0"/>
            <w:bCs w:val="0"/>
            <w:i w:val="0"/>
            <w:iCs w:val="0"/>
          </w:rPr>
          <w:t>بازداشتن بنده، از طلب آنچه نزد فاسقان است</w:t>
        </w:r>
        <w:r>
          <w:tab/>
        </w:r>
        <w:r>
          <w:fldChar w:fldCharType="begin"/>
        </w:r>
        <w:r>
          <w:instrText xml:space="preserve">PAGEREF 7385 \h</w:instrText>
        </w:r>
        <w:r>
          <w:fldChar w:fldCharType="end"/>
        </w:r>
      </w:hyperlink>
    </w:p>
    <w:p>
      <w:pPr>
        <w:tabs>
          <w:tab w:val="right" w:leader="dot" w:pos="9062"/>
        </w:tabs>
        <w:ind w:left="660"/>
      </w:pPr>
      <w:hyperlink w:anchor="_Toc7386" w:history="1">
        <w:r>
          <w:rPr>
            <w:rFonts w:ascii="IRNazanin" w:hAnsi="IRNazanin" w:eastAsia="IRNazanin" w:cs="IRNazanin"/>
            <w:color w:val="111111"/>
            <w:sz w:val="22"/>
            <w:szCs w:val="22"/>
            <w:b w:val="0"/>
            <w:bCs w:val="0"/>
            <w:i w:val="0"/>
            <w:iCs w:val="0"/>
          </w:rPr>
          <w:t>فضل</w:t>
        </w:r>
        <w:r>
          <w:tab/>
        </w:r>
        <w:r>
          <w:fldChar w:fldCharType="begin"/>
        </w:r>
        <w:r>
          <w:instrText xml:space="preserve">PAGEREF 7386 \h</w:instrText>
        </w:r>
        <w:r>
          <w:fldChar w:fldCharType="end"/>
        </w:r>
      </w:hyperlink>
    </w:p>
    <w:p>
      <w:pPr>
        <w:tabs>
          <w:tab w:val="right" w:leader="dot" w:pos="9062"/>
        </w:tabs>
        <w:ind w:left="880"/>
      </w:pPr>
      <w:hyperlink w:anchor="_Toc7387" w:history="1">
        <w:r>
          <w:rPr>
            <w:rFonts w:ascii="IRNazanin" w:hAnsi="IRNazanin" w:eastAsia="IRNazanin" w:cs="IRNazanin"/>
            <w:color w:val="111111"/>
            <w:sz w:val="22"/>
            <w:szCs w:val="22"/>
            <w:b w:val="0"/>
            <w:bCs w:val="0"/>
            <w:i w:val="0"/>
            <w:iCs w:val="0"/>
          </w:rPr>
          <w:t>خدا، صاحب فضل عظیم</w:t>
        </w:r>
        <w:r>
          <w:tab/>
        </w:r>
        <w:r>
          <w:fldChar w:fldCharType="begin"/>
        </w:r>
        <w:r>
          <w:instrText xml:space="preserve">PAGEREF 7387 \h</w:instrText>
        </w:r>
        <w:r>
          <w:fldChar w:fldCharType="end"/>
        </w:r>
      </w:hyperlink>
    </w:p>
    <w:p>
      <w:pPr>
        <w:tabs>
          <w:tab w:val="right" w:leader="dot" w:pos="9062"/>
        </w:tabs>
        <w:ind w:left="880"/>
      </w:pPr>
      <w:hyperlink w:anchor="_Toc7388" w:history="1">
        <w:r>
          <w:rPr>
            <w:rFonts w:ascii="IRNazanin" w:hAnsi="IRNazanin" w:eastAsia="IRNazanin" w:cs="IRNazanin"/>
            <w:color w:val="111111"/>
            <w:sz w:val="22"/>
            <w:szCs w:val="22"/>
            <w:b w:val="0"/>
            <w:bCs w:val="0"/>
            <w:i w:val="0"/>
            <w:iCs w:val="0"/>
          </w:rPr>
          <w:t>طلب فضل خدا، در روز</w:t>
        </w:r>
        <w:r>
          <w:tab/>
        </w:r>
        <w:r>
          <w:fldChar w:fldCharType="begin"/>
        </w:r>
        <w:r>
          <w:instrText xml:space="preserve">PAGEREF 7388 \h</w:instrText>
        </w:r>
        <w:r>
          <w:fldChar w:fldCharType="end"/>
        </w:r>
      </w:hyperlink>
    </w:p>
    <w:p>
      <w:pPr>
        <w:tabs>
          <w:tab w:val="right" w:leader="dot" w:pos="9062"/>
        </w:tabs>
        <w:ind w:left="880"/>
      </w:pPr>
      <w:hyperlink w:anchor="_Toc7389" w:history="1">
        <w:r>
          <w:rPr>
            <w:rFonts w:ascii="IRNazanin" w:hAnsi="IRNazanin" w:eastAsia="IRNazanin" w:cs="IRNazanin"/>
            <w:color w:val="111111"/>
            <w:sz w:val="22"/>
            <w:szCs w:val="22"/>
            <w:b w:val="0"/>
            <w:bCs w:val="0"/>
            <w:i w:val="0"/>
            <w:iCs w:val="0"/>
          </w:rPr>
          <w:t>تفضّل به بنده، در دو طرف روز</w:t>
        </w:r>
        <w:r>
          <w:tab/>
        </w:r>
        <w:r>
          <w:fldChar w:fldCharType="begin"/>
        </w:r>
        <w:r>
          <w:instrText xml:space="preserve">PAGEREF 7389 \h</w:instrText>
        </w:r>
        <w:r>
          <w:fldChar w:fldCharType="end"/>
        </w:r>
      </w:hyperlink>
    </w:p>
    <w:p>
      <w:pPr>
        <w:tabs>
          <w:tab w:val="right" w:leader="dot" w:pos="9062"/>
        </w:tabs>
        <w:ind w:left="880"/>
      </w:pPr>
      <w:hyperlink w:anchor="_Toc7390" w:history="1">
        <w:r>
          <w:rPr>
            <w:rFonts w:ascii="IRNazanin" w:hAnsi="IRNazanin" w:eastAsia="IRNazanin" w:cs="IRNazanin"/>
            <w:color w:val="111111"/>
            <w:sz w:val="22"/>
            <w:szCs w:val="22"/>
            <w:b w:val="0"/>
            <w:bCs w:val="0"/>
            <w:i w:val="0"/>
            <w:iCs w:val="0"/>
          </w:rPr>
          <w:t>طالب فضل الهی</w:t>
        </w:r>
        <w:r>
          <w:tab/>
        </w:r>
        <w:r>
          <w:fldChar w:fldCharType="begin"/>
        </w:r>
        <w:r>
          <w:instrText xml:space="preserve">PAGEREF 7390 \h</w:instrText>
        </w:r>
        <w:r>
          <w:fldChar w:fldCharType="end"/>
        </w:r>
      </w:hyperlink>
    </w:p>
    <w:p>
      <w:pPr>
        <w:tabs>
          <w:tab w:val="right" w:leader="dot" w:pos="9062"/>
        </w:tabs>
        <w:ind w:left="880"/>
      </w:pPr>
      <w:hyperlink w:anchor="_Toc7391" w:history="1">
        <w:r>
          <w:rPr>
            <w:rFonts w:ascii="IRNazanin" w:hAnsi="IRNazanin" w:eastAsia="IRNazanin" w:cs="IRNazanin"/>
            <w:color w:val="111111"/>
            <w:sz w:val="22"/>
            <w:szCs w:val="22"/>
            <w:b w:val="0"/>
            <w:bCs w:val="0"/>
            <w:i w:val="0"/>
            <w:iCs w:val="0"/>
          </w:rPr>
          <w:t>شادمانی بخشیدن به بنده ، و درخواست فضل خدا</w:t>
        </w:r>
        <w:r>
          <w:tab/>
        </w:r>
        <w:r>
          <w:fldChar w:fldCharType="begin"/>
        </w:r>
        <w:r>
          <w:instrText xml:space="preserve">PAGEREF 7391 \h</w:instrText>
        </w:r>
        <w:r>
          <w:fldChar w:fldCharType="end"/>
        </w:r>
      </w:hyperlink>
    </w:p>
    <w:p>
      <w:pPr>
        <w:tabs>
          <w:tab w:val="right" w:leader="dot" w:pos="9062"/>
        </w:tabs>
        <w:ind w:left="880"/>
      </w:pPr>
      <w:hyperlink w:anchor="_Toc7392" w:history="1">
        <w:r>
          <w:rPr>
            <w:rFonts w:ascii="IRNazanin" w:hAnsi="IRNazanin" w:eastAsia="IRNazanin" w:cs="IRNazanin"/>
            <w:color w:val="111111"/>
            <w:sz w:val="22"/>
            <w:szCs w:val="22"/>
            <w:b w:val="0"/>
            <w:bCs w:val="0"/>
            <w:i w:val="0"/>
            <w:iCs w:val="0"/>
          </w:rPr>
          <w:t>اطمینان بنده، به فضل الهی</w:t>
        </w:r>
        <w:r>
          <w:tab/>
        </w:r>
        <w:r>
          <w:fldChar w:fldCharType="begin"/>
        </w:r>
        <w:r>
          <w:instrText xml:space="preserve">PAGEREF 7392 \h</w:instrText>
        </w:r>
        <w:r>
          <w:fldChar w:fldCharType="end"/>
        </w:r>
      </w:hyperlink>
    </w:p>
    <w:p>
      <w:pPr>
        <w:tabs>
          <w:tab w:val="right" w:leader="dot" w:pos="9062"/>
        </w:tabs>
        <w:ind w:left="880"/>
      </w:pPr>
      <w:hyperlink w:anchor="_Toc7393" w:history="1">
        <w:r>
          <w:rPr>
            <w:rFonts w:ascii="IRNazanin" w:hAnsi="IRNazanin" w:eastAsia="IRNazanin" w:cs="IRNazanin"/>
            <w:color w:val="111111"/>
            <w:sz w:val="22"/>
            <w:szCs w:val="22"/>
            <w:b w:val="0"/>
            <w:bCs w:val="0"/>
            <w:i w:val="0"/>
            <w:iCs w:val="0"/>
          </w:rPr>
          <w:t>فضل خدا و اعتراف بنده، به زیانش</w:t>
        </w:r>
        <w:r>
          <w:tab/>
        </w:r>
        <w:r>
          <w:fldChar w:fldCharType="begin"/>
        </w:r>
        <w:r>
          <w:instrText xml:space="preserve">PAGEREF 7393 \h</w:instrText>
        </w:r>
        <w:r>
          <w:fldChar w:fldCharType="end"/>
        </w:r>
      </w:hyperlink>
    </w:p>
    <w:p>
      <w:pPr>
        <w:tabs>
          <w:tab w:val="right" w:leader="dot" w:pos="9062"/>
        </w:tabs>
        <w:ind w:left="880"/>
      </w:pPr>
      <w:hyperlink w:anchor="_Toc7394" w:history="1">
        <w:r>
          <w:rPr>
            <w:rFonts w:ascii="IRNazanin" w:hAnsi="IRNazanin" w:eastAsia="IRNazanin" w:cs="IRNazanin"/>
            <w:color w:val="111111"/>
            <w:sz w:val="22"/>
            <w:szCs w:val="22"/>
            <w:b w:val="0"/>
            <w:bCs w:val="0"/>
            <w:i w:val="0"/>
            <w:iCs w:val="0"/>
          </w:rPr>
          <w:t>نتیجه بازداشتن فضل خدا، از بنده</w:t>
        </w:r>
        <w:r>
          <w:tab/>
        </w:r>
        <w:r>
          <w:fldChar w:fldCharType="begin"/>
        </w:r>
        <w:r>
          <w:instrText xml:space="preserve">PAGEREF 7394 \h</w:instrText>
        </w:r>
        <w:r>
          <w:fldChar w:fldCharType="end"/>
        </w:r>
      </w:hyperlink>
    </w:p>
    <w:p>
      <w:pPr>
        <w:tabs>
          <w:tab w:val="right" w:leader="dot" w:pos="9062"/>
        </w:tabs>
        <w:ind w:left="880"/>
      </w:pPr>
      <w:hyperlink w:anchor="_Toc7395" w:history="1">
        <w:r>
          <w:rPr>
            <w:rFonts w:ascii="IRNazanin" w:hAnsi="IRNazanin" w:eastAsia="IRNazanin" w:cs="IRNazanin"/>
            <w:color w:val="111111"/>
            <w:sz w:val="22"/>
            <w:szCs w:val="22"/>
            <w:b w:val="0"/>
            <w:bCs w:val="0"/>
            <w:i w:val="0"/>
            <w:iCs w:val="0"/>
          </w:rPr>
          <w:t>سود رساندن به همسایگان، با فضل وافر</w:t>
        </w:r>
        <w:r>
          <w:tab/>
        </w:r>
        <w:r>
          <w:fldChar w:fldCharType="begin"/>
        </w:r>
        <w:r>
          <w:instrText xml:space="preserve">PAGEREF 7395 \h</w:instrText>
        </w:r>
        <w:r>
          <w:fldChar w:fldCharType="end"/>
        </w:r>
      </w:hyperlink>
    </w:p>
    <w:p>
      <w:pPr>
        <w:tabs>
          <w:tab w:val="right" w:leader="dot" w:pos="9062"/>
        </w:tabs>
        <w:ind w:left="880"/>
      </w:pPr>
      <w:hyperlink w:anchor="_Toc7396" w:history="1">
        <w:r>
          <w:rPr>
            <w:rFonts w:ascii="IRNazanin" w:hAnsi="IRNazanin" w:eastAsia="IRNazanin" w:cs="IRNazanin"/>
            <w:color w:val="111111"/>
            <w:sz w:val="22"/>
            <w:szCs w:val="22"/>
            <w:b w:val="0"/>
            <w:bCs w:val="0"/>
            <w:i w:val="0"/>
            <w:iCs w:val="0"/>
          </w:rPr>
          <w:t>افزایش بینایی همسایگان امام علیه‌السلام ، نسبت به فضل او</w:t>
        </w:r>
        <w:r>
          <w:tab/>
        </w:r>
        <w:r>
          <w:fldChar w:fldCharType="begin"/>
        </w:r>
        <w:r>
          <w:instrText xml:space="preserve">PAGEREF 7396 \h</w:instrText>
        </w:r>
        <w:r>
          <w:fldChar w:fldCharType="end"/>
        </w:r>
      </w:hyperlink>
    </w:p>
    <w:p>
      <w:pPr>
        <w:tabs>
          <w:tab w:val="right" w:leader="dot" w:pos="9062"/>
        </w:tabs>
        <w:ind w:left="880"/>
      </w:pPr>
      <w:hyperlink w:anchor="_Toc7397" w:history="1">
        <w:r>
          <w:rPr>
            <w:rFonts w:ascii="IRNazanin" w:hAnsi="IRNazanin" w:eastAsia="IRNazanin" w:cs="IRNazanin"/>
            <w:color w:val="111111"/>
            <w:sz w:val="22"/>
            <w:szCs w:val="22"/>
            <w:b w:val="0"/>
            <w:bCs w:val="0"/>
            <w:i w:val="0"/>
            <w:iCs w:val="0"/>
          </w:rPr>
          <w:t>برگرداندن خواهش خود، از نیازمند به فضل خدا</w:t>
        </w:r>
        <w:r>
          <w:tab/>
        </w:r>
        <w:r>
          <w:fldChar w:fldCharType="begin"/>
        </w:r>
        <w:r>
          <w:instrText xml:space="preserve">PAGEREF 7397 \h</w:instrText>
        </w:r>
        <w:r>
          <w:fldChar w:fldCharType="end"/>
        </w:r>
      </w:hyperlink>
    </w:p>
    <w:p>
      <w:pPr>
        <w:tabs>
          <w:tab w:val="right" w:leader="dot" w:pos="9062"/>
        </w:tabs>
        <w:ind w:left="880"/>
      </w:pPr>
      <w:hyperlink w:anchor="_Toc7398" w:history="1">
        <w:r>
          <w:rPr>
            <w:rFonts w:ascii="IRNazanin" w:hAnsi="IRNazanin" w:eastAsia="IRNazanin" w:cs="IRNazanin"/>
            <w:color w:val="111111"/>
            <w:sz w:val="22"/>
            <w:szCs w:val="22"/>
            <w:b w:val="0"/>
            <w:bCs w:val="0"/>
            <w:i w:val="0"/>
            <w:iCs w:val="0"/>
          </w:rPr>
          <w:t>گستردن فضل الهی، بر بنده</w:t>
        </w:r>
        <w:r>
          <w:tab/>
        </w:r>
        <w:r>
          <w:fldChar w:fldCharType="begin"/>
        </w:r>
        <w:r>
          <w:instrText xml:space="preserve">PAGEREF 7398 \h</w:instrText>
        </w:r>
        <w:r>
          <w:fldChar w:fldCharType="end"/>
        </w:r>
      </w:hyperlink>
    </w:p>
    <w:p>
      <w:pPr>
        <w:tabs>
          <w:tab w:val="right" w:leader="dot" w:pos="9062"/>
        </w:tabs>
        <w:ind w:left="880"/>
      </w:pPr>
      <w:hyperlink w:anchor="_Toc7399" w:history="1">
        <w:r>
          <w:rPr>
            <w:rFonts w:ascii="IRNazanin" w:hAnsi="IRNazanin" w:eastAsia="IRNazanin" w:cs="IRNazanin"/>
            <w:color w:val="111111"/>
            <w:sz w:val="22"/>
            <w:szCs w:val="22"/>
            <w:b w:val="0"/>
            <w:bCs w:val="0"/>
            <w:i w:val="0"/>
            <w:iCs w:val="0"/>
          </w:rPr>
          <w:t>تنگی نکردن فضل خدا، از بنده</w:t>
        </w:r>
        <w:r>
          <w:tab/>
        </w:r>
        <w:r>
          <w:fldChar w:fldCharType="begin"/>
        </w:r>
        <w:r>
          <w:instrText xml:space="preserve">PAGEREF 7399 \h</w:instrText>
        </w:r>
        <w:r>
          <w:fldChar w:fldCharType="end"/>
        </w:r>
      </w:hyperlink>
    </w:p>
    <w:p>
      <w:pPr>
        <w:tabs>
          <w:tab w:val="right" w:leader="dot" w:pos="9062"/>
        </w:tabs>
        <w:ind w:left="880"/>
      </w:pPr>
      <w:hyperlink w:anchor="_Toc7400" w:history="1">
        <w:r>
          <w:rPr>
            <w:rFonts w:ascii="IRNazanin" w:hAnsi="IRNazanin" w:eastAsia="IRNazanin" w:cs="IRNazanin"/>
            <w:color w:val="111111"/>
            <w:sz w:val="22"/>
            <w:szCs w:val="22"/>
            <w:b w:val="0"/>
            <w:bCs w:val="0"/>
            <w:i w:val="0"/>
            <w:iCs w:val="0"/>
          </w:rPr>
          <w:t>نیاز به فریادرسی فضل خدا</w:t>
        </w:r>
        <w:r>
          <w:tab/>
        </w:r>
        <w:r>
          <w:fldChar w:fldCharType="begin"/>
        </w:r>
        <w:r>
          <w:instrText xml:space="preserve">PAGEREF 7400 \h</w:instrText>
        </w:r>
        <w:r>
          <w:fldChar w:fldCharType="end"/>
        </w:r>
      </w:hyperlink>
    </w:p>
    <w:p>
      <w:pPr>
        <w:tabs>
          <w:tab w:val="right" w:leader="dot" w:pos="9062"/>
        </w:tabs>
        <w:ind w:left="880"/>
      </w:pPr>
      <w:hyperlink w:anchor="_Toc7401" w:history="1">
        <w:r>
          <w:rPr>
            <w:rFonts w:ascii="IRNazanin" w:hAnsi="IRNazanin" w:eastAsia="IRNazanin" w:cs="IRNazanin"/>
            <w:color w:val="111111"/>
            <w:sz w:val="22"/>
            <w:szCs w:val="22"/>
            <w:b w:val="0"/>
            <w:bCs w:val="0"/>
            <w:i w:val="0"/>
            <w:iCs w:val="0"/>
          </w:rPr>
          <w:t>خوراک دادن جنین، به فضل خدا</w:t>
        </w:r>
        <w:r>
          <w:tab/>
        </w:r>
        <w:r>
          <w:fldChar w:fldCharType="begin"/>
        </w:r>
        <w:r>
          <w:instrText xml:space="preserve">PAGEREF 7401 \h</w:instrText>
        </w:r>
        <w:r>
          <w:fldChar w:fldCharType="end"/>
        </w:r>
      </w:hyperlink>
    </w:p>
    <w:p>
      <w:pPr>
        <w:tabs>
          <w:tab w:val="right" w:leader="dot" w:pos="9062"/>
        </w:tabs>
        <w:ind w:left="880"/>
      </w:pPr>
      <w:hyperlink w:anchor="_Toc7402" w:history="1">
        <w:r>
          <w:rPr>
            <w:rFonts w:ascii="IRNazanin" w:hAnsi="IRNazanin" w:eastAsia="IRNazanin" w:cs="IRNazanin"/>
            <w:color w:val="111111"/>
            <w:sz w:val="22"/>
            <w:szCs w:val="22"/>
            <w:b w:val="0"/>
            <w:bCs w:val="0"/>
            <w:i w:val="0"/>
            <w:iCs w:val="0"/>
          </w:rPr>
          <w:t>رفتار خدا با آفریدگان، از روی فضل</w:t>
        </w:r>
        <w:r>
          <w:tab/>
        </w:r>
        <w:r>
          <w:fldChar w:fldCharType="begin"/>
        </w:r>
        <w:r>
          <w:instrText xml:space="preserve">PAGEREF 7402 \h</w:instrText>
        </w:r>
        <w:r>
          <w:fldChar w:fldCharType="end"/>
        </w:r>
      </w:hyperlink>
    </w:p>
    <w:p>
      <w:pPr>
        <w:tabs>
          <w:tab w:val="right" w:leader="dot" w:pos="9062"/>
        </w:tabs>
        <w:ind w:left="880"/>
      </w:pPr>
      <w:hyperlink w:anchor="_Toc7403" w:history="1">
        <w:r>
          <w:rPr>
            <w:rFonts w:ascii="IRNazanin" w:hAnsi="IRNazanin" w:eastAsia="IRNazanin" w:cs="IRNazanin"/>
            <w:color w:val="111111"/>
            <w:sz w:val="22"/>
            <w:szCs w:val="22"/>
            <w:b w:val="0"/>
            <w:bCs w:val="0"/>
            <w:i w:val="0"/>
            <w:iCs w:val="0"/>
          </w:rPr>
          <w:t>خداوند، صاحب فضیلت</w:t>
        </w:r>
        <w:r>
          <w:tab/>
        </w:r>
        <w:r>
          <w:fldChar w:fldCharType="begin"/>
        </w:r>
        <w:r>
          <w:instrText xml:space="preserve">PAGEREF 7403 \h</w:instrText>
        </w:r>
        <w:r>
          <w:fldChar w:fldCharType="end"/>
        </w:r>
      </w:hyperlink>
    </w:p>
    <w:p>
      <w:pPr>
        <w:tabs>
          <w:tab w:val="right" w:leader="dot" w:pos="9062"/>
        </w:tabs>
        <w:ind w:left="880"/>
      </w:pPr>
      <w:hyperlink w:anchor="_Toc7404" w:history="1">
        <w:r>
          <w:rPr>
            <w:rFonts w:ascii="IRNazanin" w:hAnsi="IRNazanin" w:eastAsia="IRNazanin" w:cs="IRNazanin"/>
            <w:color w:val="111111"/>
            <w:sz w:val="22"/>
            <w:szCs w:val="22"/>
            <w:b w:val="0"/>
            <w:bCs w:val="0"/>
            <w:i w:val="0"/>
            <w:iCs w:val="0"/>
          </w:rPr>
          <w:t>بازداشته نشدن فضل خدا، از بنده</w:t>
        </w:r>
        <w:r>
          <w:tab/>
        </w:r>
        <w:r>
          <w:fldChar w:fldCharType="begin"/>
        </w:r>
        <w:r>
          <w:instrText xml:space="preserve">PAGEREF 7404 \h</w:instrText>
        </w:r>
        <w:r>
          <w:fldChar w:fldCharType="end"/>
        </w:r>
      </w:hyperlink>
    </w:p>
    <w:p>
      <w:pPr>
        <w:tabs>
          <w:tab w:val="right" w:leader="dot" w:pos="9062"/>
        </w:tabs>
        <w:ind w:left="880"/>
      </w:pPr>
      <w:hyperlink w:anchor="_Toc7405" w:history="1">
        <w:r>
          <w:rPr>
            <w:rFonts w:ascii="IRNazanin" w:hAnsi="IRNazanin" w:eastAsia="IRNazanin" w:cs="IRNazanin"/>
            <w:color w:val="111111"/>
            <w:sz w:val="22"/>
            <w:szCs w:val="22"/>
            <w:b w:val="0"/>
            <w:bCs w:val="0"/>
            <w:i w:val="0"/>
            <w:iCs w:val="0"/>
          </w:rPr>
          <w:t>پیامبر صلی‌الله‌علیه‌و‌آله و بهترین فضل الهی</w:t>
        </w:r>
        <w:r>
          <w:tab/>
        </w:r>
        <w:r>
          <w:fldChar w:fldCharType="begin"/>
        </w:r>
        <w:r>
          <w:instrText xml:space="preserve">PAGEREF 7405 \h</w:instrText>
        </w:r>
        <w:r>
          <w:fldChar w:fldCharType="end"/>
        </w:r>
      </w:hyperlink>
    </w:p>
    <w:p>
      <w:pPr>
        <w:tabs>
          <w:tab w:val="right" w:leader="dot" w:pos="9062"/>
        </w:tabs>
        <w:ind w:left="880"/>
      </w:pPr>
      <w:hyperlink w:anchor="_Toc7406" w:history="1">
        <w:r>
          <w:rPr>
            <w:rFonts w:ascii="IRNazanin" w:hAnsi="IRNazanin" w:eastAsia="IRNazanin" w:cs="IRNazanin"/>
            <w:color w:val="111111"/>
            <w:sz w:val="22"/>
            <w:szCs w:val="22"/>
            <w:b w:val="0"/>
            <w:bCs w:val="0"/>
            <w:i w:val="0"/>
            <w:iCs w:val="0"/>
          </w:rPr>
          <w:t>به‌جا آوردن همه فضیلت‌های نماز</w:t>
        </w:r>
        <w:r>
          <w:tab/>
        </w:r>
        <w:r>
          <w:fldChar w:fldCharType="begin"/>
        </w:r>
        <w:r>
          <w:instrText xml:space="preserve">PAGEREF 7406 \h</w:instrText>
        </w:r>
        <w:r>
          <w:fldChar w:fldCharType="end"/>
        </w:r>
      </w:hyperlink>
    </w:p>
    <w:p>
      <w:pPr>
        <w:tabs>
          <w:tab w:val="right" w:leader="dot" w:pos="9062"/>
        </w:tabs>
        <w:ind w:left="880"/>
      </w:pPr>
      <w:hyperlink w:anchor="_Toc7407" w:history="1">
        <w:r>
          <w:rPr>
            <w:rFonts w:ascii="IRNazanin" w:hAnsi="IRNazanin" w:eastAsia="IRNazanin" w:cs="IRNazanin"/>
            <w:color w:val="111111"/>
            <w:sz w:val="22"/>
            <w:szCs w:val="22"/>
            <w:b w:val="0"/>
            <w:bCs w:val="0"/>
            <w:i w:val="0"/>
            <w:iCs w:val="0"/>
          </w:rPr>
          <w:t>جویا شدن از همسایگان، با فضل و بخشش</w:t>
        </w:r>
        <w:r>
          <w:tab/>
        </w:r>
        <w:r>
          <w:fldChar w:fldCharType="begin"/>
        </w:r>
        <w:r>
          <w:instrText xml:space="preserve">PAGEREF 7407 \h</w:instrText>
        </w:r>
        <w:r>
          <w:fldChar w:fldCharType="end"/>
        </w:r>
      </w:hyperlink>
    </w:p>
    <w:p>
      <w:pPr>
        <w:tabs>
          <w:tab w:val="right" w:leader="dot" w:pos="9062"/>
        </w:tabs>
        <w:ind w:left="880"/>
      </w:pPr>
      <w:hyperlink w:anchor="_Toc7408" w:history="1">
        <w:r>
          <w:rPr>
            <w:rFonts w:ascii="IRNazanin" w:hAnsi="IRNazanin" w:eastAsia="IRNazanin" w:cs="IRNazanin"/>
            <w:color w:val="111111"/>
            <w:sz w:val="22"/>
            <w:szCs w:val="22"/>
            <w:b w:val="0"/>
            <w:bCs w:val="0"/>
            <w:i w:val="0"/>
            <w:iCs w:val="0"/>
          </w:rPr>
          <w:t>فضل خدا، سبب سپاس‌گزاری از او</w:t>
        </w:r>
        <w:r>
          <w:tab/>
        </w:r>
        <w:r>
          <w:fldChar w:fldCharType="begin"/>
        </w:r>
        <w:r>
          <w:instrText xml:space="preserve">PAGEREF 7408 \h</w:instrText>
        </w:r>
        <w:r>
          <w:fldChar w:fldCharType="end"/>
        </w:r>
      </w:hyperlink>
    </w:p>
    <w:p>
      <w:pPr>
        <w:tabs>
          <w:tab w:val="right" w:leader="dot" w:pos="9062"/>
        </w:tabs>
        <w:ind w:left="880"/>
      </w:pPr>
      <w:hyperlink w:anchor="_Toc7409" w:history="1">
        <w:r>
          <w:rPr>
            <w:rFonts w:ascii="IRNazanin" w:hAnsi="IRNazanin" w:eastAsia="IRNazanin" w:cs="IRNazanin"/>
            <w:color w:val="111111"/>
            <w:sz w:val="22"/>
            <w:szCs w:val="22"/>
            <w:b w:val="0"/>
            <w:bCs w:val="0"/>
            <w:i w:val="0"/>
            <w:iCs w:val="0"/>
          </w:rPr>
          <w:t>ستایش خدا، به واسطه احسان و فضلش</w:t>
        </w:r>
        <w:r>
          <w:tab/>
        </w:r>
        <w:r>
          <w:fldChar w:fldCharType="begin"/>
        </w:r>
        <w:r>
          <w:instrText xml:space="preserve">PAGEREF 7409 \h</w:instrText>
        </w:r>
        <w:r>
          <w:fldChar w:fldCharType="end"/>
        </w:r>
      </w:hyperlink>
    </w:p>
    <w:p>
      <w:pPr>
        <w:tabs>
          <w:tab w:val="right" w:leader="dot" w:pos="9062"/>
        </w:tabs>
        <w:ind w:left="880"/>
      </w:pPr>
      <w:hyperlink w:anchor="_Toc7410" w:history="1">
        <w:r>
          <w:rPr>
            <w:rFonts w:ascii="IRNazanin" w:hAnsi="IRNazanin" w:eastAsia="IRNazanin" w:cs="IRNazanin"/>
            <w:color w:val="111111"/>
            <w:sz w:val="22"/>
            <w:szCs w:val="22"/>
            <w:b w:val="0"/>
            <w:bCs w:val="0"/>
            <w:i w:val="0"/>
            <w:iCs w:val="0"/>
          </w:rPr>
          <w:t>رابطه بخشندگی خدا و فضلش</w:t>
        </w:r>
        <w:r>
          <w:tab/>
        </w:r>
        <w:r>
          <w:fldChar w:fldCharType="begin"/>
        </w:r>
        <w:r>
          <w:instrText xml:space="preserve">PAGEREF 7410 \h</w:instrText>
        </w:r>
        <w:r>
          <w:fldChar w:fldCharType="end"/>
        </w:r>
      </w:hyperlink>
    </w:p>
    <w:p>
      <w:pPr>
        <w:tabs>
          <w:tab w:val="right" w:leader="dot" w:pos="9062"/>
        </w:tabs>
        <w:ind w:left="880"/>
      </w:pPr>
      <w:hyperlink w:anchor="_Toc7411" w:history="1">
        <w:r>
          <w:rPr>
            <w:rFonts w:ascii="IRNazanin" w:hAnsi="IRNazanin" w:eastAsia="IRNazanin" w:cs="IRNazanin"/>
            <w:color w:val="111111"/>
            <w:sz w:val="22"/>
            <w:szCs w:val="22"/>
            <w:b w:val="0"/>
            <w:bCs w:val="0"/>
            <w:i w:val="0"/>
            <w:iCs w:val="0"/>
          </w:rPr>
          <w:t>محروم شدن از فضل ماه رمضان، با سپری شدنش</w:t>
        </w:r>
        <w:r>
          <w:tab/>
        </w:r>
        <w:r>
          <w:fldChar w:fldCharType="begin"/>
        </w:r>
        <w:r>
          <w:instrText xml:space="preserve">PAGEREF 7411 \h</w:instrText>
        </w:r>
        <w:r>
          <w:fldChar w:fldCharType="end"/>
        </w:r>
      </w:hyperlink>
    </w:p>
    <w:p>
      <w:pPr>
        <w:tabs>
          <w:tab w:val="right" w:leader="dot" w:pos="9062"/>
        </w:tabs>
        <w:ind w:left="880"/>
      </w:pPr>
      <w:hyperlink w:anchor="_Toc7412" w:history="1">
        <w:r>
          <w:rPr>
            <w:rFonts w:ascii="IRNazanin" w:hAnsi="IRNazanin" w:eastAsia="IRNazanin" w:cs="IRNazanin"/>
            <w:color w:val="111111"/>
            <w:sz w:val="22"/>
            <w:szCs w:val="22"/>
            <w:b w:val="0"/>
            <w:bCs w:val="0"/>
            <w:i w:val="0"/>
            <w:iCs w:val="0"/>
          </w:rPr>
          <w:t>عامل بی‌بهره شدن از فضل ماه رمضان</w:t>
        </w:r>
        <w:r>
          <w:tab/>
        </w:r>
        <w:r>
          <w:fldChar w:fldCharType="begin"/>
        </w:r>
        <w:r>
          <w:instrText xml:space="preserve">PAGEREF 7412 \h</w:instrText>
        </w:r>
        <w:r>
          <w:fldChar w:fldCharType="end"/>
        </w:r>
      </w:hyperlink>
    </w:p>
    <w:p>
      <w:pPr>
        <w:tabs>
          <w:tab w:val="right" w:leader="dot" w:pos="9062"/>
        </w:tabs>
        <w:ind w:left="880"/>
      </w:pPr>
      <w:hyperlink w:anchor="_Toc7413" w:history="1">
        <w:r>
          <w:rPr>
            <w:rFonts w:ascii="IRNazanin" w:hAnsi="IRNazanin" w:eastAsia="IRNazanin" w:cs="IRNazanin"/>
            <w:color w:val="111111"/>
            <w:sz w:val="22"/>
            <w:szCs w:val="22"/>
            <w:b w:val="0"/>
            <w:bCs w:val="0"/>
            <w:i w:val="0"/>
            <w:iCs w:val="0"/>
          </w:rPr>
          <w:t>دریافت فضل پسندیده، در ماه رمضان</w:t>
        </w:r>
        <w:r>
          <w:tab/>
        </w:r>
        <w:r>
          <w:fldChar w:fldCharType="begin"/>
        </w:r>
        <w:r>
          <w:instrText xml:space="preserve">PAGEREF 7413 \h</w:instrText>
        </w:r>
        <w:r>
          <w:fldChar w:fldCharType="end"/>
        </w:r>
      </w:hyperlink>
    </w:p>
    <w:p>
      <w:pPr>
        <w:tabs>
          <w:tab w:val="right" w:leader="dot" w:pos="9062"/>
        </w:tabs>
        <w:ind w:left="880"/>
      </w:pPr>
      <w:hyperlink w:anchor="_Toc7414" w:history="1">
        <w:r>
          <w:rPr>
            <w:rFonts w:ascii="IRNazanin" w:hAnsi="IRNazanin" w:eastAsia="IRNazanin" w:cs="IRNazanin"/>
            <w:color w:val="111111"/>
            <w:sz w:val="22"/>
            <w:szCs w:val="22"/>
            <w:b w:val="0"/>
            <w:bCs w:val="0"/>
            <w:i w:val="0"/>
            <w:iCs w:val="0"/>
          </w:rPr>
          <w:t>نقصان‌ناپذیری فضل خدا</w:t>
        </w:r>
        <w:r>
          <w:tab/>
        </w:r>
        <w:r>
          <w:fldChar w:fldCharType="begin"/>
        </w:r>
        <w:r>
          <w:instrText xml:space="preserve">PAGEREF 7414 \h</w:instrText>
        </w:r>
        <w:r>
          <w:fldChar w:fldCharType="end"/>
        </w:r>
      </w:hyperlink>
    </w:p>
    <w:p>
      <w:pPr>
        <w:tabs>
          <w:tab w:val="right" w:leader="dot" w:pos="9062"/>
        </w:tabs>
        <w:ind w:left="880"/>
      </w:pPr>
      <w:hyperlink w:anchor="_Toc7415" w:history="1">
        <w:r>
          <w:rPr>
            <w:rFonts w:ascii="IRNazanin" w:hAnsi="IRNazanin" w:eastAsia="IRNazanin" w:cs="IRNazanin"/>
            <w:color w:val="111111"/>
            <w:sz w:val="22"/>
            <w:szCs w:val="22"/>
            <w:b w:val="0"/>
            <w:bCs w:val="0"/>
            <w:i w:val="0"/>
            <w:iCs w:val="0"/>
          </w:rPr>
          <w:t>درخواست شدن، از فضل خداوند</w:t>
        </w:r>
        <w:r>
          <w:tab/>
        </w:r>
        <w:r>
          <w:fldChar w:fldCharType="begin"/>
        </w:r>
        <w:r>
          <w:instrText xml:space="preserve">PAGEREF 7415 \h</w:instrText>
        </w:r>
        <w:r>
          <w:fldChar w:fldCharType="end"/>
        </w:r>
      </w:hyperlink>
    </w:p>
    <w:p>
      <w:pPr>
        <w:tabs>
          <w:tab w:val="right" w:leader="dot" w:pos="9062"/>
        </w:tabs>
        <w:ind w:left="880"/>
      </w:pPr>
      <w:hyperlink w:anchor="_Toc7416" w:history="1">
        <w:r>
          <w:rPr>
            <w:rFonts w:ascii="IRNazanin" w:hAnsi="IRNazanin" w:eastAsia="IRNazanin" w:cs="IRNazanin"/>
            <w:color w:val="111111"/>
            <w:sz w:val="22"/>
            <w:szCs w:val="22"/>
            <w:b w:val="0"/>
            <w:bCs w:val="0"/>
            <w:i w:val="0"/>
            <w:iCs w:val="0"/>
          </w:rPr>
          <w:t>طلب نکردن فضل الهی و دچار خشکسالی شدن</w:t>
        </w:r>
        <w:r>
          <w:tab/>
        </w:r>
        <w:r>
          <w:fldChar w:fldCharType="begin"/>
        </w:r>
        <w:r>
          <w:instrText xml:space="preserve">PAGEREF 7416 \h</w:instrText>
        </w:r>
        <w:r>
          <w:fldChar w:fldCharType="end"/>
        </w:r>
      </w:hyperlink>
    </w:p>
    <w:p>
      <w:pPr>
        <w:tabs>
          <w:tab w:val="right" w:leader="dot" w:pos="9062"/>
        </w:tabs>
        <w:ind w:left="880"/>
      </w:pPr>
      <w:hyperlink w:anchor="_Toc7417" w:history="1">
        <w:r>
          <w:rPr>
            <w:rFonts w:ascii="IRNazanin" w:hAnsi="IRNazanin" w:eastAsia="IRNazanin" w:cs="IRNazanin"/>
            <w:color w:val="111111"/>
            <w:sz w:val="22"/>
            <w:szCs w:val="22"/>
            <w:b w:val="0"/>
            <w:bCs w:val="0"/>
            <w:i w:val="0"/>
            <w:iCs w:val="0"/>
          </w:rPr>
          <w:t>رساندن فضل خدا، به بنده</w:t>
        </w:r>
        <w:r>
          <w:tab/>
        </w:r>
        <w:r>
          <w:fldChar w:fldCharType="begin"/>
        </w:r>
        <w:r>
          <w:instrText xml:space="preserve">PAGEREF 7417 \h</w:instrText>
        </w:r>
        <w:r>
          <w:fldChar w:fldCharType="end"/>
        </w:r>
      </w:hyperlink>
    </w:p>
    <w:p>
      <w:pPr>
        <w:tabs>
          <w:tab w:val="right" w:leader="dot" w:pos="9062"/>
        </w:tabs>
        <w:ind w:left="880"/>
      </w:pPr>
      <w:hyperlink w:anchor="_Toc7418" w:history="1">
        <w:r>
          <w:rPr>
            <w:rFonts w:ascii="IRNazanin" w:hAnsi="IRNazanin" w:eastAsia="IRNazanin" w:cs="IRNazanin"/>
            <w:color w:val="111111"/>
            <w:sz w:val="22"/>
            <w:szCs w:val="22"/>
            <w:b w:val="0"/>
            <w:bCs w:val="0"/>
            <w:i w:val="0"/>
            <w:iCs w:val="0"/>
          </w:rPr>
          <w:t>سزاوارتر بودن خدا، به فضل</w:t>
        </w:r>
        <w:r>
          <w:tab/>
        </w:r>
        <w:r>
          <w:fldChar w:fldCharType="begin"/>
        </w:r>
        <w:r>
          <w:instrText xml:space="preserve">PAGEREF 7418 \h</w:instrText>
        </w:r>
        <w:r>
          <w:fldChar w:fldCharType="end"/>
        </w:r>
      </w:hyperlink>
    </w:p>
    <w:p>
      <w:pPr>
        <w:tabs>
          <w:tab w:val="right" w:leader="dot" w:pos="9062"/>
        </w:tabs>
        <w:ind w:left="880"/>
      </w:pPr>
      <w:hyperlink w:anchor="_Toc7419" w:history="1">
        <w:r>
          <w:rPr>
            <w:rFonts w:ascii="IRNazanin" w:hAnsi="IRNazanin" w:eastAsia="IRNazanin" w:cs="IRNazanin"/>
            <w:color w:val="111111"/>
            <w:sz w:val="22"/>
            <w:szCs w:val="22"/>
            <w:b w:val="0"/>
            <w:bCs w:val="0"/>
            <w:i w:val="0"/>
            <w:iCs w:val="0"/>
          </w:rPr>
          <w:t>افزودن فضل خدا، بر بنده</w:t>
        </w:r>
        <w:r>
          <w:tab/>
        </w:r>
        <w:r>
          <w:fldChar w:fldCharType="begin"/>
        </w:r>
        <w:r>
          <w:instrText xml:space="preserve">PAGEREF 7419 \h</w:instrText>
        </w:r>
        <w:r>
          <w:fldChar w:fldCharType="end"/>
        </w:r>
      </w:hyperlink>
    </w:p>
    <w:p>
      <w:pPr>
        <w:tabs>
          <w:tab w:val="right" w:leader="dot" w:pos="9062"/>
        </w:tabs>
        <w:ind w:left="880"/>
      </w:pPr>
      <w:hyperlink w:anchor="_Toc7420" w:history="1">
        <w:r>
          <w:rPr>
            <w:rFonts w:ascii="IRNazanin" w:hAnsi="IRNazanin" w:eastAsia="IRNazanin" w:cs="IRNazanin"/>
            <w:color w:val="111111"/>
            <w:sz w:val="22"/>
            <w:szCs w:val="22"/>
            <w:b w:val="0"/>
            <w:bCs w:val="0"/>
            <w:i w:val="0"/>
            <w:iCs w:val="0"/>
          </w:rPr>
          <w:t>طلب فضل خدا و اندک ندادنش به بنده</w:t>
        </w:r>
        <w:r>
          <w:tab/>
        </w:r>
        <w:r>
          <w:fldChar w:fldCharType="begin"/>
        </w:r>
        <w:r>
          <w:instrText xml:space="preserve">PAGEREF 7420 \h</w:instrText>
        </w:r>
        <w:r>
          <w:fldChar w:fldCharType="end"/>
        </w:r>
      </w:hyperlink>
    </w:p>
    <w:p>
      <w:pPr>
        <w:tabs>
          <w:tab w:val="right" w:leader="dot" w:pos="9062"/>
        </w:tabs>
        <w:ind w:left="880"/>
      </w:pPr>
      <w:hyperlink w:anchor="_Toc7421" w:history="1">
        <w:r>
          <w:rPr>
            <w:rFonts w:ascii="IRNazanin" w:hAnsi="IRNazanin" w:eastAsia="IRNazanin" w:cs="IRNazanin"/>
            <w:color w:val="111111"/>
            <w:sz w:val="22"/>
            <w:szCs w:val="22"/>
            <w:b w:val="0"/>
            <w:bCs w:val="0"/>
            <w:i w:val="0"/>
            <w:iCs w:val="0"/>
          </w:rPr>
          <w:t>آنچه فضل خدا موجب می‌شود:</w:t>
        </w:r>
        <w:r>
          <w:tab/>
        </w:r>
        <w:r>
          <w:fldChar w:fldCharType="begin"/>
        </w:r>
        <w:r>
          <w:instrText xml:space="preserve">PAGEREF 7421 \h</w:instrText>
        </w:r>
        <w:r>
          <w:fldChar w:fldCharType="end"/>
        </w:r>
      </w:hyperlink>
    </w:p>
    <w:p>
      <w:pPr>
        <w:tabs>
          <w:tab w:val="right" w:leader="dot" w:pos="9062"/>
        </w:tabs>
        <w:ind w:left="1100"/>
      </w:pPr>
      <w:hyperlink w:anchor="_Toc7422" w:history="1">
        <w:r>
          <w:rPr>
            <w:rFonts w:ascii="IRNazanin" w:hAnsi="IRNazanin" w:eastAsia="IRNazanin" w:cs="IRNazanin"/>
            <w:color w:val="111111"/>
            <w:sz w:val="22"/>
            <w:szCs w:val="22"/>
            <w:b w:val="0"/>
            <w:bCs w:val="0"/>
            <w:i w:val="0"/>
            <w:iCs w:val="0"/>
          </w:rPr>
          <w:t>أ. بی‌نیازی (از غیر خدا) و توانگری</w:t>
        </w:r>
        <w:r>
          <w:tab/>
        </w:r>
        <w:r>
          <w:fldChar w:fldCharType="begin"/>
        </w:r>
        <w:r>
          <w:instrText xml:space="preserve">PAGEREF 7422 \h</w:instrText>
        </w:r>
        <w:r>
          <w:fldChar w:fldCharType="end"/>
        </w:r>
      </w:hyperlink>
    </w:p>
    <w:p>
      <w:pPr>
        <w:tabs>
          <w:tab w:val="right" w:leader="dot" w:pos="9062"/>
        </w:tabs>
        <w:ind w:left="1100"/>
      </w:pPr>
      <w:hyperlink w:anchor="_Toc7423" w:history="1">
        <w:r>
          <w:rPr>
            <w:rFonts w:ascii="IRNazanin" w:hAnsi="IRNazanin" w:eastAsia="IRNazanin" w:cs="IRNazanin"/>
            <w:color w:val="111111"/>
            <w:sz w:val="22"/>
            <w:szCs w:val="22"/>
            <w:b w:val="0"/>
            <w:bCs w:val="0"/>
            <w:i w:val="0"/>
            <w:iCs w:val="0"/>
          </w:rPr>
          <w:t>ب. دست یافتن به توبه</w:t>
        </w:r>
        <w:r>
          <w:tab/>
        </w:r>
        <w:r>
          <w:fldChar w:fldCharType="begin"/>
        </w:r>
        <w:r>
          <w:instrText xml:space="preserve">PAGEREF 7423 \h</w:instrText>
        </w:r>
        <w:r>
          <w:fldChar w:fldCharType="end"/>
        </w:r>
      </w:hyperlink>
    </w:p>
    <w:p>
      <w:pPr>
        <w:tabs>
          <w:tab w:val="right" w:leader="dot" w:pos="9062"/>
        </w:tabs>
        <w:ind w:left="1100"/>
      </w:pPr>
      <w:hyperlink w:anchor="_Toc7424" w:history="1">
        <w:r>
          <w:rPr>
            <w:rFonts w:ascii="IRNazanin" w:hAnsi="IRNazanin" w:eastAsia="IRNazanin" w:cs="IRNazanin"/>
            <w:color w:val="111111"/>
            <w:sz w:val="22"/>
            <w:szCs w:val="22"/>
            <w:b w:val="0"/>
            <w:bCs w:val="0"/>
            <w:i w:val="0"/>
            <w:iCs w:val="0"/>
          </w:rPr>
          <w:t>ج. نترسیدن (از دوری گزیدن دیگران)</w:t>
        </w:r>
        <w:r>
          <w:tab/>
        </w:r>
        <w:r>
          <w:fldChar w:fldCharType="begin"/>
        </w:r>
        <w:r>
          <w:instrText xml:space="preserve">PAGEREF 7424 \h</w:instrText>
        </w:r>
        <w:r>
          <w:fldChar w:fldCharType="end"/>
        </w:r>
      </w:hyperlink>
    </w:p>
    <w:p>
      <w:pPr>
        <w:tabs>
          <w:tab w:val="right" w:leader="dot" w:pos="9062"/>
        </w:tabs>
        <w:ind w:left="1100"/>
      </w:pPr>
      <w:hyperlink w:anchor="_Toc7425" w:history="1">
        <w:r>
          <w:rPr>
            <w:rFonts w:ascii="IRNazanin" w:hAnsi="IRNazanin" w:eastAsia="IRNazanin" w:cs="IRNazanin"/>
            <w:color w:val="111111"/>
            <w:sz w:val="22"/>
            <w:szCs w:val="22"/>
            <w:b w:val="0"/>
            <w:bCs w:val="0"/>
            <w:i w:val="0"/>
            <w:iCs w:val="0"/>
          </w:rPr>
          <w:t>د. گشودن درِ آسایش، به روی بنده</w:t>
        </w:r>
        <w:r>
          <w:tab/>
        </w:r>
        <w:r>
          <w:fldChar w:fldCharType="begin"/>
        </w:r>
        <w:r>
          <w:instrText xml:space="preserve">PAGEREF 7425 \h</w:instrText>
        </w:r>
        <w:r>
          <w:fldChar w:fldCharType="end"/>
        </w:r>
      </w:hyperlink>
    </w:p>
    <w:p>
      <w:pPr>
        <w:tabs>
          <w:tab w:val="right" w:leader="dot" w:pos="9062"/>
        </w:tabs>
        <w:ind w:left="1100"/>
      </w:pPr>
      <w:hyperlink w:anchor="_Toc7426" w:history="1">
        <w:r>
          <w:rPr>
            <w:rFonts w:ascii="IRNazanin" w:hAnsi="IRNazanin" w:eastAsia="IRNazanin" w:cs="IRNazanin"/>
            <w:color w:val="111111"/>
            <w:sz w:val="22"/>
            <w:szCs w:val="22"/>
            <w:b w:val="0"/>
            <w:bCs w:val="0"/>
            <w:i w:val="0"/>
            <w:iCs w:val="0"/>
          </w:rPr>
          <w:t>ه-. گذشت خدا، از بنده</w:t>
        </w:r>
        <w:r>
          <w:tab/>
        </w:r>
        <w:r>
          <w:fldChar w:fldCharType="begin"/>
        </w:r>
        <w:r>
          <w:instrText xml:space="preserve">PAGEREF 7426 \h</w:instrText>
        </w:r>
        <w:r>
          <w:fldChar w:fldCharType="end"/>
        </w:r>
      </w:hyperlink>
    </w:p>
    <w:p>
      <w:pPr>
        <w:tabs>
          <w:tab w:val="right" w:leader="dot" w:pos="9062"/>
        </w:tabs>
        <w:ind w:left="1100"/>
      </w:pPr>
      <w:hyperlink w:anchor="_Toc7427" w:history="1">
        <w:r>
          <w:rPr>
            <w:rFonts w:ascii="IRNazanin" w:hAnsi="IRNazanin" w:eastAsia="IRNazanin" w:cs="IRNazanin"/>
            <w:color w:val="111111"/>
            <w:sz w:val="22"/>
            <w:szCs w:val="22"/>
            <w:b w:val="0"/>
            <w:bCs w:val="0"/>
            <w:i w:val="0"/>
            <w:iCs w:val="0"/>
          </w:rPr>
          <w:t>و. آرام شدن بنده</w:t>
        </w:r>
        <w:r>
          <w:tab/>
        </w:r>
        <w:r>
          <w:fldChar w:fldCharType="begin"/>
        </w:r>
        <w:r>
          <w:instrText xml:space="preserve">PAGEREF 7427 \h</w:instrText>
        </w:r>
        <w:r>
          <w:fldChar w:fldCharType="end"/>
        </w:r>
      </w:hyperlink>
    </w:p>
    <w:p>
      <w:pPr>
        <w:tabs>
          <w:tab w:val="right" w:leader="dot" w:pos="9062"/>
        </w:tabs>
        <w:ind w:left="1100"/>
      </w:pPr>
      <w:hyperlink w:anchor="_Toc7428" w:history="1">
        <w:r>
          <w:rPr>
            <w:rFonts w:ascii="IRNazanin" w:hAnsi="IRNazanin" w:eastAsia="IRNazanin" w:cs="IRNazanin"/>
            <w:color w:val="111111"/>
            <w:sz w:val="22"/>
            <w:szCs w:val="22"/>
            <w:b w:val="0"/>
            <w:bCs w:val="0"/>
            <w:i w:val="0"/>
            <w:iCs w:val="0"/>
          </w:rPr>
          <w:t>ز. نوشتن کردارهای پاکیزه، برای بنده</w:t>
        </w:r>
        <w:r>
          <w:tab/>
        </w:r>
        <w:r>
          <w:fldChar w:fldCharType="begin"/>
        </w:r>
        <w:r>
          <w:instrText xml:space="preserve">PAGEREF 7428 \h</w:instrText>
        </w:r>
        <w:r>
          <w:fldChar w:fldCharType="end"/>
        </w:r>
      </w:hyperlink>
    </w:p>
    <w:p>
      <w:pPr>
        <w:tabs>
          <w:tab w:val="right" w:leader="dot" w:pos="9062"/>
        </w:tabs>
        <w:ind w:left="1100"/>
      </w:pPr>
      <w:hyperlink w:anchor="_Toc7429" w:history="1">
        <w:r>
          <w:rPr>
            <w:rFonts w:ascii="IRNazanin" w:hAnsi="IRNazanin" w:eastAsia="IRNazanin" w:cs="IRNazanin"/>
            <w:color w:val="111111"/>
            <w:sz w:val="22"/>
            <w:szCs w:val="22"/>
            <w:b w:val="0"/>
            <w:bCs w:val="0"/>
            <w:i w:val="0"/>
            <w:iCs w:val="0"/>
          </w:rPr>
          <w:t>ح. فراخ گشتن روزی حلال، بر بنده</w:t>
        </w:r>
        <w:r>
          <w:tab/>
        </w:r>
        <w:r>
          <w:fldChar w:fldCharType="begin"/>
        </w:r>
        <w:r>
          <w:instrText xml:space="preserve">PAGEREF 7429 \h</w:instrText>
        </w:r>
        <w:r>
          <w:fldChar w:fldCharType="end"/>
        </w:r>
      </w:hyperlink>
    </w:p>
    <w:p>
      <w:pPr>
        <w:tabs>
          <w:tab w:val="right" w:leader="dot" w:pos="9062"/>
        </w:tabs>
        <w:ind w:left="1100"/>
      </w:pPr>
      <w:hyperlink w:anchor="_Toc7430" w:history="1">
        <w:r>
          <w:rPr>
            <w:rFonts w:ascii="IRNazanin" w:hAnsi="IRNazanin" w:eastAsia="IRNazanin" w:cs="IRNazanin"/>
            <w:color w:val="111111"/>
            <w:sz w:val="22"/>
            <w:szCs w:val="22"/>
            <w:b w:val="0"/>
            <w:bCs w:val="0"/>
            <w:i w:val="0"/>
            <w:iCs w:val="0"/>
          </w:rPr>
          <w:t>ط. رسیدن به آنچه خدا برای بنده، (در آخرت) روان ساخته</w:t>
        </w:r>
        <w:r>
          <w:tab/>
        </w:r>
        <w:r>
          <w:fldChar w:fldCharType="begin"/>
        </w:r>
        <w:r>
          <w:instrText xml:space="preserve">PAGEREF 7430 \h</w:instrText>
        </w:r>
        <w:r>
          <w:fldChar w:fldCharType="end"/>
        </w:r>
      </w:hyperlink>
    </w:p>
    <w:p>
      <w:pPr>
        <w:tabs>
          <w:tab w:val="right" w:leader="dot" w:pos="9062"/>
        </w:tabs>
        <w:ind w:left="1100"/>
      </w:pPr>
      <w:hyperlink w:anchor="_Toc7431" w:history="1">
        <w:r>
          <w:rPr>
            <w:rFonts w:ascii="IRNazanin" w:hAnsi="IRNazanin" w:eastAsia="IRNazanin" w:cs="IRNazanin"/>
            <w:color w:val="111111"/>
            <w:sz w:val="22"/>
            <w:szCs w:val="22"/>
            <w:b w:val="0"/>
            <w:bCs w:val="0"/>
            <w:i w:val="0"/>
            <w:iCs w:val="0"/>
          </w:rPr>
          <w:t>ک. پوشاندن (گناهان) بنده</w:t>
        </w:r>
        <w:r>
          <w:tab/>
        </w:r>
        <w:r>
          <w:fldChar w:fldCharType="begin"/>
        </w:r>
        <w:r>
          <w:instrText xml:space="preserve">PAGEREF 7431 \h</w:instrText>
        </w:r>
        <w:r>
          <w:fldChar w:fldCharType="end"/>
        </w:r>
      </w:hyperlink>
    </w:p>
    <w:p>
      <w:pPr>
        <w:tabs>
          <w:tab w:val="right" w:leader="dot" w:pos="9062"/>
        </w:tabs>
        <w:ind w:left="1100"/>
      </w:pPr>
      <w:hyperlink w:anchor="_Toc7432" w:history="1">
        <w:r>
          <w:rPr>
            <w:rFonts w:ascii="IRNazanin" w:hAnsi="IRNazanin" w:eastAsia="IRNazanin" w:cs="IRNazanin"/>
            <w:color w:val="111111"/>
            <w:sz w:val="22"/>
            <w:szCs w:val="22"/>
            <w:b w:val="0"/>
            <w:bCs w:val="0"/>
            <w:i w:val="0"/>
            <w:iCs w:val="0"/>
          </w:rPr>
          <w:t>ل. سزاواری خدا</w:t>
        </w:r>
        <w:r>
          <w:tab/>
        </w:r>
        <w:r>
          <w:fldChar w:fldCharType="begin"/>
        </w:r>
        <w:r>
          <w:instrText xml:space="preserve">PAGEREF 7432 \h</w:instrText>
        </w:r>
        <w:r>
          <w:fldChar w:fldCharType="end"/>
        </w:r>
      </w:hyperlink>
    </w:p>
    <w:p>
      <w:pPr>
        <w:tabs>
          <w:tab w:val="right" w:leader="dot" w:pos="9062"/>
        </w:tabs>
        <w:ind w:left="1100"/>
      </w:pPr>
      <w:hyperlink w:anchor="_Toc7433" w:history="1">
        <w:r>
          <w:rPr>
            <w:rFonts w:ascii="IRNazanin" w:hAnsi="IRNazanin" w:eastAsia="IRNazanin" w:cs="IRNazanin"/>
            <w:color w:val="111111"/>
            <w:sz w:val="22"/>
            <w:szCs w:val="22"/>
            <w:b w:val="0"/>
            <w:bCs w:val="0"/>
            <w:i w:val="0"/>
            <w:iCs w:val="0"/>
          </w:rPr>
          <w:t>م. راضی شدن خدا، از بنده</w:t>
        </w:r>
        <w:r>
          <w:tab/>
        </w:r>
        <w:r>
          <w:fldChar w:fldCharType="begin"/>
        </w:r>
        <w:r>
          <w:instrText xml:space="preserve">PAGEREF 7433 \h</w:instrText>
        </w:r>
        <w:r>
          <w:fldChar w:fldCharType="end"/>
        </w:r>
      </w:hyperlink>
    </w:p>
    <w:p>
      <w:pPr>
        <w:tabs>
          <w:tab w:val="right" w:leader="dot" w:pos="9062"/>
        </w:tabs>
        <w:ind w:left="1100"/>
      </w:pPr>
      <w:hyperlink w:anchor="_Toc7434" w:history="1">
        <w:r>
          <w:rPr>
            <w:rFonts w:ascii="IRNazanin" w:hAnsi="IRNazanin" w:eastAsia="IRNazanin" w:cs="IRNazanin"/>
            <w:color w:val="111111"/>
            <w:sz w:val="22"/>
            <w:szCs w:val="22"/>
            <w:b w:val="0"/>
            <w:bCs w:val="0"/>
            <w:i w:val="0"/>
            <w:iCs w:val="0"/>
          </w:rPr>
          <w:t>ن. نیک‌بختی</w:t>
        </w:r>
        <w:r>
          <w:tab/>
        </w:r>
        <w:r>
          <w:fldChar w:fldCharType="begin"/>
        </w:r>
        <w:r>
          <w:instrText xml:space="preserve">PAGEREF 7434 \h</w:instrText>
        </w:r>
        <w:r>
          <w:fldChar w:fldCharType="end"/>
        </w:r>
      </w:hyperlink>
    </w:p>
    <w:p>
      <w:pPr>
        <w:tabs>
          <w:tab w:val="right" w:leader="dot" w:pos="9062"/>
        </w:tabs>
        <w:ind w:left="1100"/>
      </w:pPr>
      <w:hyperlink w:anchor="_Toc7435" w:history="1">
        <w:r>
          <w:rPr>
            <w:rFonts w:ascii="IRNazanin" w:hAnsi="IRNazanin" w:eastAsia="IRNazanin" w:cs="IRNazanin"/>
            <w:color w:val="111111"/>
            <w:sz w:val="22"/>
            <w:szCs w:val="22"/>
            <w:b w:val="0"/>
            <w:bCs w:val="0"/>
            <w:i w:val="0"/>
            <w:iCs w:val="0"/>
          </w:rPr>
          <w:t>س. عطایی چندین برابر پاداش ارزانی شده به برخی، در رمضان</w:t>
        </w:r>
        <w:r>
          <w:tab/>
        </w:r>
        <w:r>
          <w:fldChar w:fldCharType="begin"/>
        </w:r>
        <w:r>
          <w:instrText xml:space="preserve">PAGEREF 7435 \h</w:instrText>
        </w:r>
        <w:r>
          <w:fldChar w:fldCharType="end"/>
        </w:r>
      </w:hyperlink>
    </w:p>
    <w:p>
      <w:pPr>
        <w:tabs>
          <w:tab w:val="right" w:leader="dot" w:pos="9062"/>
        </w:tabs>
        <w:ind w:left="1100"/>
      </w:pPr>
      <w:hyperlink w:anchor="_Toc7436" w:history="1">
        <w:r>
          <w:rPr>
            <w:rFonts w:ascii="IRNazanin" w:hAnsi="IRNazanin" w:eastAsia="IRNazanin" w:cs="IRNazanin"/>
            <w:color w:val="111111"/>
            <w:sz w:val="22"/>
            <w:szCs w:val="22"/>
            <w:b w:val="0"/>
            <w:bCs w:val="0"/>
            <w:i w:val="0"/>
            <w:iCs w:val="0"/>
          </w:rPr>
          <w:t>ع. پیوسته نمودن حمد، به افزایش پی در پی</w:t>
        </w:r>
        <w:r>
          <w:tab/>
        </w:r>
        <w:r>
          <w:fldChar w:fldCharType="begin"/>
        </w:r>
        <w:r>
          <w:instrText xml:space="preserve">PAGEREF 7436 \h</w:instrText>
        </w:r>
        <w:r>
          <w:fldChar w:fldCharType="end"/>
        </w:r>
      </w:hyperlink>
    </w:p>
    <w:p>
      <w:pPr>
        <w:tabs>
          <w:tab w:val="right" w:leader="dot" w:pos="9062"/>
        </w:tabs>
        <w:ind w:left="1100"/>
      </w:pPr>
      <w:hyperlink w:anchor="_Toc7437" w:history="1">
        <w:r>
          <w:rPr>
            <w:rFonts w:ascii="IRNazanin" w:hAnsi="IRNazanin" w:eastAsia="IRNazanin" w:cs="IRNazanin"/>
            <w:color w:val="111111"/>
            <w:sz w:val="22"/>
            <w:szCs w:val="22"/>
            <w:b w:val="0"/>
            <w:bCs w:val="0"/>
            <w:i w:val="0"/>
            <w:iCs w:val="0"/>
          </w:rPr>
          <w:t>ف. مهربانی خدا، با بنده</w:t>
        </w:r>
        <w:r>
          <w:tab/>
        </w:r>
        <w:r>
          <w:fldChar w:fldCharType="begin"/>
        </w:r>
        <w:r>
          <w:instrText xml:space="preserve">PAGEREF 7437 \h</w:instrText>
        </w:r>
        <w:r>
          <w:fldChar w:fldCharType="end"/>
        </w:r>
      </w:hyperlink>
    </w:p>
    <w:p>
      <w:pPr>
        <w:tabs>
          <w:tab w:val="right" w:leader="dot" w:pos="9062"/>
        </w:tabs>
        <w:ind w:left="660"/>
      </w:pPr>
      <w:hyperlink w:anchor="_Toc7438" w:history="1">
        <w:r>
          <w:rPr>
            <w:rFonts w:ascii="IRNazanin" w:hAnsi="IRNazanin" w:eastAsia="IRNazanin" w:cs="IRNazanin"/>
            <w:color w:val="111111"/>
            <w:sz w:val="22"/>
            <w:szCs w:val="22"/>
            <w:b w:val="0"/>
            <w:bCs w:val="0"/>
            <w:i w:val="0"/>
            <w:iCs w:val="0"/>
          </w:rPr>
          <w:t>فطر</w:t>
        </w:r>
        <w:r>
          <w:tab/>
        </w:r>
        <w:r>
          <w:fldChar w:fldCharType="begin"/>
        </w:r>
        <w:r>
          <w:instrText xml:space="preserve">PAGEREF 7438 \h</w:instrText>
        </w:r>
        <w:r>
          <w:fldChar w:fldCharType="end"/>
        </w:r>
      </w:hyperlink>
    </w:p>
    <w:p>
      <w:pPr>
        <w:tabs>
          <w:tab w:val="right" w:leader="dot" w:pos="9062"/>
        </w:tabs>
        <w:ind w:left="880"/>
      </w:pPr>
      <w:hyperlink w:anchor="_Toc7439" w:history="1">
        <w:r>
          <w:rPr>
            <w:rFonts w:ascii="IRNazanin" w:hAnsi="IRNazanin" w:eastAsia="IRNazanin" w:cs="IRNazanin"/>
            <w:color w:val="111111"/>
            <w:sz w:val="22"/>
            <w:szCs w:val="22"/>
            <w:b w:val="0"/>
            <w:bCs w:val="0"/>
            <w:i w:val="0"/>
            <w:iCs w:val="0"/>
          </w:rPr>
          <w:t>مبارک گرداندن روز عید فطر، بر بندگان</w:t>
        </w:r>
        <w:r>
          <w:tab/>
        </w:r>
        <w:r>
          <w:fldChar w:fldCharType="begin"/>
        </w:r>
        <w:r>
          <w:instrText xml:space="preserve">PAGEREF 7439 \h</w:instrText>
        </w:r>
        <w:r>
          <w:fldChar w:fldCharType="end"/>
        </w:r>
      </w:hyperlink>
    </w:p>
    <w:p>
      <w:pPr>
        <w:tabs>
          <w:tab w:val="right" w:leader="dot" w:pos="9062"/>
        </w:tabs>
        <w:ind w:left="880"/>
      </w:pPr>
      <w:hyperlink w:anchor="_Toc7440" w:history="1">
        <w:r>
          <w:rPr>
            <w:rFonts w:ascii="IRNazanin" w:hAnsi="IRNazanin" w:eastAsia="IRNazanin" w:cs="IRNazanin"/>
            <w:color w:val="111111"/>
            <w:sz w:val="22"/>
            <w:szCs w:val="22"/>
            <w:b w:val="0"/>
            <w:bCs w:val="0"/>
            <w:i w:val="0"/>
            <w:iCs w:val="0"/>
          </w:rPr>
          <w:t>روز فطر، روز عید و شادی برای مؤمنان</w:t>
        </w:r>
        <w:r>
          <w:tab/>
        </w:r>
        <w:r>
          <w:fldChar w:fldCharType="begin"/>
        </w:r>
        <w:r>
          <w:instrText xml:space="preserve">PAGEREF 7440 \h</w:instrText>
        </w:r>
        <w:r>
          <w:fldChar w:fldCharType="end"/>
        </w:r>
      </w:hyperlink>
    </w:p>
    <w:p>
      <w:pPr>
        <w:tabs>
          <w:tab w:val="right" w:leader="dot" w:pos="9062"/>
        </w:tabs>
        <w:ind w:left="660"/>
      </w:pPr>
      <w:hyperlink w:anchor="_Toc7441" w:history="1">
        <w:r>
          <w:rPr>
            <w:rFonts w:ascii="IRNazanin" w:hAnsi="IRNazanin" w:eastAsia="IRNazanin" w:cs="IRNazanin"/>
            <w:color w:val="111111"/>
            <w:sz w:val="22"/>
            <w:szCs w:val="22"/>
            <w:b w:val="0"/>
            <w:bCs w:val="0"/>
            <w:i w:val="0"/>
            <w:iCs w:val="0"/>
          </w:rPr>
          <w:t>فقدان</w:t>
        </w:r>
        <w:r>
          <w:tab/>
        </w:r>
        <w:r>
          <w:fldChar w:fldCharType="begin"/>
        </w:r>
        <w:r>
          <w:instrText xml:space="preserve">PAGEREF 7441 \h</w:instrText>
        </w:r>
        <w:r>
          <w:fldChar w:fldCharType="end"/>
        </w:r>
      </w:hyperlink>
    </w:p>
    <w:p>
      <w:pPr>
        <w:tabs>
          <w:tab w:val="right" w:leader="dot" w:pos="9062"/>
        </w:tabs>
        <w:ind w:left="880"/>
      </w:pPr>
      <w:hyperlink w:anchor="_Toc7442" w:history="1">
        <w:r>
          <w:rPr>
            <w:rFonts w:ascii="IRNazanin" w:hAnsi="IRNazanin" w:eastAsia="IRNazanin" w:cs="IRNazanin"/>
            <w:color w:val="111111"/>
            <w:sz w:val="22"/>
            <w:szCs w:val="22"/>
            <w:b w:val="0"/>
            <w:bCs w:val="0"/>
            <w:i w:val="0"/>
            <w:iCs w:val="0"/>
          </w:rPr>
          <w:t>مفقود نگشتن عزّت خداوند</w:t>
        </w:r>
        <w:r>
          <w:tab/>
        </w:r>
        <w:r>
          <w:fldChar w:fldCharType="begin"/>
        </w:r>
        <w:r>
          <w:instrText xml:space="preserve">PAGEREF 7442 \h</w:instrText>
        </w:r>
        <w:r>
          <w:fldChar w:fldCharType="end"/>
        </w:r>
      </w:hyperlink>
    </w:p>
    <w:p>
      <w:pPr>
        <w:tabs>
          <w:tab w:val="right" w:leader="dot" w:pos="9062"/>
        </w:tabs>
        <w:ind w:left="880"/>
      </w:pPr>
      <w:hyperlink w:anchor="_Toc7443" w:history="1">
        <w:r>
          <w:rPr>
            <w:rFonts w:ascii="IRNazanin" w:hAnsi="IRNazanin" w:eastAsia="IRNazanin" w:cs="IRNazanin"/>
            <w:color w:val="111111"/>
            <w:sz w:val="22"/>
            <w:szCs w:val="22"/>
            <w:b w:val="0"/>
            <w:bCs w:val="0"/>
            <w:i w:val="0"/>
            <w:iCs w:val="0"/>
          </w:rPr>
          <w:t>سبب فقدان پاداش فرمانبردار</w:t>
        </w:r>
        <w:r>
          <w:tab/>
        </w:r>
        <w:r>
          <w:fldChar w:fldCharType="begin"/>
        </w:r>
        <w:r>
          <w:instrText xml:space="preserve">PAGEREF 7443 \h</w:instrText>
        </w:r>
        <w:r>
          <w:fldChar w:fldCharType="end"/>
        </w:r>
      </w:hyperlink>
    </w:p>
    <w:p>
      <w:pPr>
        <w:tabs>
          <w:tab w:val="right" w:leader="dot" w:pos="9062"/>
        </w:tabs>
        <w:ind w:left="880"/>
      </w:pPr>
      <w:hyperlink w:anchor="_Toc7444" w:history="1">
        <w:r>
          <w:rPr>
            <w:rFonts w:ascii="IRNazanin" w:hAnsi="IRNazanin" w:eastAsia="IRNazanin" w:cs="IRNazanin"/>
            <w:color w:val="111111"/>
            <w:sz w:val="22"/>
            <w:szCs w:val="22"/>
            <w:b w:val="0"/>
            <w:bCs w:val="0"/>
            <w:i w:val="0"/>
            <w:iCs w:val="0"/>
          </w:rPr>
          <w:t>غم‌انگیز بودنِ فقدان ماه رمضان</w:t>
        </w:r>
        <w:r>
          <w:tab/>
        </w:r>
        <w:r>
          <w:fldChar w:fldCharType="begin"/>
        </w:r>
        <w:r>
          <w:instrText xml:space="preserve">PAGEREF 7444 \h</w:instrText>
        </w:r>
        <w:r>
          <w:fldChar w:fldCharType="end"/>
        </w:r>
      </w:hyperlink>
    </w:p>
    <w:p>
      <w:pPr>
        <w:tabs>
          <w:tab w:val="right" w:leader="dot" w:pos="9062"/>
        </w:tabs>
        <w:ind w:left="880"/>
      </w:pPr>
      <w:hyperlink w:anchor="_Toc7445" w:history="1">
        <w:r>
          <w:rPr>
            <w:rFonts w:ascii="IRNazanin" w:hAnsi="IRNazanin" w:eastAsia="IRNazanin" w:cs="IRNazanin"/>
            <w:color w:val="111111"/>
            <w:sz w:val="22"/>
            <w:szCs w:val="22"/>
            <w:b w:val="0"/>
            <w:bCs w:val="0"/>
            <w:i w:val="0"/>
            <w:iCs w:val="0"/>
          </w:rPr>
          <w:t>پناه بردن به خدا، از خوار شمردن فقرا</w:t>
        </w:r>
        <w:r>
          <w:tab/>
        </w:r>
        <w:r>
          <w:fldChar w:fldCharType="begin"/>
        </w:r>
        <w:r>
          <w:instrText xml:space="preserve">PAGEREF 7445 \h</w:instrText>
        </w:r>
        <w:r>
          <w:fldChar w:fldCharType="end"/>
        </w:r>
      </w:hyperlink>
    </w:p>
    <w:p>
      <w:pPr>
        <w:tabs>
          <w:tab w:val="right" w:leader="dot" w:pos="9062"/>
        </w:tabs>
        <w:ind w:left="880"/>
      </w:pPr>
      <w:hyperlink w:anchor="_Toc7446" w:history="1">
        <w:r>
          <w:rPr>
            <w:rFonts w:ascii="IRNazanin" w:hAnsi="IRNazanin" w:eastAsia="IRNazanin" w:cs="IRNazanin"/>
            <w:color w:val="111111"/>
            <w:sz w:val="22"/>
            <w:szCs w:val="22"/>
            <w:b w:val="0"/>
            <w:bCs w:val="0"/>
            <w:i w:val="0"/>
            <w:iCs w:val="0"/>
          </w:rPr>
          <w:t>فقیرترین فقیران</w:t>
        </w:r>
        <w:r>
          <w:tab/>
        </w:r>
        <w:r>
          <w:fldChar w:fldCharType="begin"/>
        </w:r>
        <w:r>
          <w:instrText xml:space="preserve">PAGEREF 7446 \h</w:instrText>
        </w:r>
        <w:r>
          <w:fldChar w:fldCharType="end"/>
        </w:r>
      </w:hyperlink>
    </w:p>
    <w:p>
      <w:pPr>
        <w:tabs>
          <w:tab w:val="right" w:leader="dot" w:pos="9062"/>
        </w:tabs>
        <w:ind w:left="880"/>
      </w:pPr>
      <w:hyperlink w:anchor="_Toc7447" w:history="1">
        <w:r>
          <w:rPr>
            <w:rFonts w:ascii="IRNazanin" w:hAnsi="IRNazanin" w:eastAsia="IRNazanin" w:cs="IRNazanin"/>
            <w:color w:val="111111"/>
            <w:sz w:val="22"/>
            <w:szCs w:val="22"/>
            <w:b w:val="0"/>
            <w:bCs w:val="0"/>
            <w:i w:val="0"/>
            <w:iCs w:val="0"/>
          </w:rPr>
          <w:t>نسبت دادن فقر، به آفریدگان</w:t>
        </w:r>
        <w:r>
          <w:tab/>
        </w:r>
        <w:r>
          <w:fldChar w:fldCharType="begin"/>
        </w:r>
        <w:r>
          <w:instrText xml:space="preserve">PAGEREF 7447 \h</w:instrText>
        </w:r>
        <w:r>
          <w:fldChar w:fldCharType="end"/>
        </w:r>
      </w:hyperlink>
    </w:p>
    <w:p>
      <w:pPr>
        <w:tabs>
          <w:tab w:val="right" w:leader="dot" w:pos="9062"/>
        </w:tabs>
        <w:ind w:left="880"/>
      </w:pPr>
      <w:hyperlink w:anchor="_Toc7448" w:history="1">
        <w:r>
          <w:rPr>
            <w:rFonts w:ascii="IRNazanin" w:hAnsi="IRNazanin" w:eastAsia="IRNazanin" w:cs="IRNazanin"/>
            <w:color w:val="111111"/>
            <w:sz w:val="22"/>
            <w:szCs w:val="22"/>
            <w:b w:val="0"/>
            <w:bCs w:val="0"/>
            <w:i w:val="0"/>
            <w:iCs w:val="0"/>
          </w:rPr>
          <w:t>آفریدگان، فقرای درگاه خدا</w:t>
        </w:r>
        <w:r>
          <w:tab/>
        </w:r>
        <w:r>
          <w:fldChar w:fldCharType="begin"/>
        </w:r>
        <w:r>
          <w:instrText xml:space="preserve">PAGEREF 7448 \h</w:instrText>
        </w:r>
        <w:r>
          <w:fldChar w:fldCharType="end"/>
        </w:r>
      </w:hyperlink>
    </w:p>
    <w:p>
      <w:pPr>
        <w:tabs>
          <w:tab w:val="right" w:leader="dot" w:pos="9062"/>
        </w:tabs>
        <w:ind w:left="880"/>
      </w:pPr>
      <w:hyperlink w:anchor="_Toc7449" w:history="1">
        <w:r>
          <w:rPr>
            <w:rFonts w:ascii="IRNazanin" w:hAnsi="IRNazanin" w:eastAsia="IRNazanin" w:cs="IRNazanin"/>
            <w:color w:val="111111"/>
            <w:sz w:val="22"/>
            <w:szCs w:val="22"/>
            <w:b w:val="0"/>
            <w:bCs w:val="0"/>
            <w:i w:val="0"/>
            <w:iCs w:val="0"/>
          </w:rPr>
          <w:t>عامل برطرف شدن فقر از بنده</w:t>
        </w:r>
        <w:r>
          <w:tab/>
        </w:r>
        <w:r>
          <w:fldChar w:fldCharType="begin"/>
        </w:r>
        <w:r>
          <w:instrText xml:space="preserve">PAGEREF 7449 \h</w:instrText>
        </w:r>
        <w:r>
          <w:fldChar w:fldCharType="end"/>
        </w:r>
      </w:hyperlink>
    </w:p>
    <w:p>
      <w:pPr>
        <w:tabs>
          <w:tab w:val="right" w:leader="dot" w:pos="9062"/>
        </w:tabs>
        <w:ind w:left="880"/>
      </w:pPr>
      <w:hyperlink w:anchor="_Toc7450" w:history="1">
        <w:r>
          <w:rPr>
            <w:rFonts w:ascii="IRNazanin" w:hAnsi="IRNazanin" w:eastAsia="IRNazanin" w:cs="IRNazanin"/>
            <w:color w:val="111111"/>
            <w:sz w:val="22"/>
            <w:szCs w:val="22"/>
            <w:b w:val="0"/>
            <w:bCs w:val="0"/>
            <w:i w:val="0"/>
            <w:iCs w:val="0"/>
          </w:rPr>
          <w:t>شکوه نمودن از فقر به خدا</w:t>
        </w:r>
        <w:r>
          <w:tab/>
        </w:r>
        <w:r>
          <w:fldChar w:fldCharType="begin"/>
        </w:r>
        <w:r>
          <w:instrText xml:space="preserve">PAGEREF 7450 \h</w:instrText>
        </w:r>
        <w:r>
          <w:fldChar w:fldCharType="end"/>
        </w:r>
      </w:hyperlink>
    </w:p>
    <w:p>
      <w:pPr>
        <w:tabs>
          <w:tab w:val="right" w:leader="dot" w:pos="9062"/>
        </w:tabs>
        <w:ind w:left="880"/>
      </w:pPr>
      <w:hyperlink w:anchor="_Toc7451" w:history="1">
        <w:r>
          <w:rPr>
            <w:rFonts w:ascii="IRNazanin" w:hAnsi="IRNazanin" w:eastAsia="IRNazanin" w:cs="IRNazanin"/>
            <w:color w:val="111111"/>
            <w:sz w:val="22"/>
            <w:szCs w:val="22"/>
            <w:b w:val="0"/>
            <w:bCs w:val="0"/>
            <w:i w:val="0"/>
            <w:iCs w:val="0"/>
          </w:rPr>
          <w:t>درخواست آزمایش نشدن به فروتنی برای غیر خدا، هنگام فقر</w:t>
        </w:r>
        <w:r>
          <w:tab/>
        </w:r>
        <w:r>
          <w:fldChar w:fldCharType="begin"/>
        </w:r>
        <w:r>
          <w:instrText xml:space="preserve">PAGEREF 7451 \h</w:instrText>
        </w:r>
        <w:r>
          <w:fldChar w:fldCharType="end"/>
        </w:r>
      </w:hyperlink>
    </w:p>
    <w:p>
      <w:pPr>
        <w:tabs>
          <w:tab w:val="right" w:leader="dot" w:pos="9062"/>
        </w:tabs>
        <w:ind w:left="880"/>
      </w:pPr>
      <w:hyperlink w:anchor="_Toc7452" w:history="1">
        <w:r>
          <w:rPr>
            <w:rFonts w:ascii="IRNazanin" w:hAnsi="IRNazanin" w:eastAsia="IRNazanin" w:cs="IRNazanin"/>
            <w:color w:val="111111"/>
            <w:sz w:val="22"/>
            <w:szCs w:val="22"/>
            <w:b w:val="0"/>
            <w:bCs w:val="0"/>
            <w:i w:val="0"/>
            <w:iCs w:val="0"/>
          </w:rPr>
          <w:t>سبب فقیر نشدن بنده</w:t>
        </w:r>
        <w:r>
          <w:tab/>
        </w:r>
        <w:r>
          <w:fldChar w:fldCharType="begin"/>
        </w:r>
        <w:r>
          <w:instrText xml:space="preserve">PAGEREF 7452 \h</w:instrText>
        </w:r>
        <w:r>
          <w:fldChar w:fldCharType="end"/>
        </w:r>
      </w:hyperlink>
    </w:p>
    <w:p>
      <w:pPr>
        <w:tabs>
          <w:tab w:val="right" w:leader="dot" w:pos="9062"/>
        </w:tabs>
        <w:ind w:left="880"/>
      </w:pPr>
      <w:hyperlink w:anchor="_Toc7453" w:history="1">
        <w:r>
          <w:rPr>
            <w:rFonts w:ascii="IRNazanin" w:hAnsi="IRNazanin" w:eastAsia="IRNazanin" w:cs="IRNazanin"/>
            <w:color w:val="111111"/>
            <w:sz w:val="22"/>
            <w:szCs w:val="22"/>
            <w:b w:val="0"/>
            <w:bCs w:val="0"/>
            <w:i w:val="0"/>
            <w:iCs w:val="0"/>
          </w:rPr>
          <w:t>بنده فقیر و بی‌چیز خدا بودن</w:t>
        </w:r>
        <w:r>
          <w:tab/>
        </w:r>
        <w:r>
          <w:fldChar w:fldCharType="begin"/>
        </w:r>
        <w:r>
          <w:instrText xml:space="preserve">PAGEREF 7453 \h</w:instrText>
        </w:r>
        <w:r>
          <w:fldChar w:fldCharType="end"/>
        </w:r>
      </w:hyperlink>
    </w:p>
    <w:p>
      <w:pPr>
        <w:tabs>
          <w:tab w:val="right" w:leader="dot" w:pos="9062"/>
        </w:tabs>
        <w:ind w:left="880"/>
      </w:pPr>
      <w:hyperlink w:anchor="_Toc7454" w:history="1">
        <w:r>
          <w:rPr>
            <w:rFonts w:ascii="IRNazanin" w:hAnsi="IRNazanin" w:eastAsia="IRNazanin" w:cs="IRNazanin"/>
            <w:color w:val="111111"/>
            <w:sz w:val="22"/>
            <w:szCs w:val="22"/>
            <w:b w:val="0"/>
            <w:bCs w:val="0"/>
            <w:i w:val="0"/>
            <w:iCs w:val="0"/>
          </w:rPr>
          <w:t>ناامید نفرمودن بنده فقیر یا غنی، از روا شدن درخواستش</w:t>
        </w:r>
        <w:r>
          <w:tab/>
        </w:r>
        <w:r>
          <w:fldChar w:fldCharType="begin"/>
        </w:r>
        <w:r>
          <w:instrText xml:space="preserve">PAGEREF 7454 \h</w:instrText>
        </w:r>
        <w:r>
          <w:fldChar w:fldCharType="end"/>
        </w:r>
      </w:hyperlink>
    </w:p>
    <w:p>
      <w:pPr>
        <w:tabs>
          <w:tab w:val="right" w:leader="dot" w:pos="9062"/>
        </w:tabs>
        <w:ind w:left="880"/>
      </w:pPr>
      <w:hyperlink w:anchor="_Toc7455" w:history="1">
        <w:r>
          <w:rPr>
            <w:rFonts w:ascii="IRNazanin" w:hAnsi="IRNazanin" w:eastAsia="IRNazanin" w:cs="IRNazanin"/>
            <w:color w:val="111111"/>
            <w:sz w:val="22"/>
            <w:szCs w:val="22"/>
            <w:b w:val="0"/>
            <w:bCs w:val="0"/>
            <w:i w:val="0"/>
            <w:iCs w:val="0"/>
          </w:rPr>
          <w:t>قدرت نداشتن بنده، بر فقر</w:t>
        </w:r>
        <w:r>
          <w:tab/>
        </w:r>
        <w:r>
          <w:fldChar w:fldCharType="begin"/>
        </w:r>
        <w:r>
          <w:instrText xml:space="preserve">PAGEREF 7455 \h</w:instrText>
        </w:r>
        <w:r>
          <w:fldChar w:fldCharType="end"/>
        </w:r>
      </w:hyperlink>
    </w:p>
    <w:p>
      <w:pPr>
        <w:tabs>
          <w:tab w:val="right" w:leader="dot" w:pos="9062"/>
        </w:tabs>
        <w:ind w:left="880"/>
      </w:pPr>
      <w:hyperlink w:anchor="_Toc7456" w:history="1">
        <w:r>
          <w:rPr>
            <w:rFonts w:ascii="IRNazanin" w:hAnsi="IRNazanin" w:eastAsia="IRNazanin" w:cs="IRNazanin"/>
            <w:color w:val="111111"/>
            <w:sz w:val="22"/>
            <w:szCs w:val="22"/>
            <w:b w:val="0"/>
            <w:bCs w:val="0"/>
            <w:i w:val="0"/>
            <w:iCs w:val="0"/>
          </w:rPr>
          <w:t>توانگر شدن از فقر، به بی‌نیازی خدا</w:t>
        </w:r>
        <w:r>
          <w:tab/>
        </w:r>
        <w:r>
          <w:fldChar w:fldCharType="begin"/>
        </w:r>
        <w:r>
          <w:instrText xml:space="preserve">PAGEREF 7456 \h</w:instrText>
        </w:r>
        <w:r>
          <w:fldChar w:fldCharType="end"/>
        </w:r>
      </w:hyperlink>
    </w:p>
    <w:p>
      <w:pPr>
        <w:tabs>
          <w:tab w:val="right" w:leader="dot" w:pos="9062"/>
        </w:tabs>
        <w:ind w:left="880"/>
      </w:pPr>
      <w:hyperlink w:anchor="_Toc7457" w:history="1">
        <w:r>
          <w:rPr>
            <w:rFonts w:ascii="IRNazanin" w:hAnsi="IRNazanin" w:eastAsia="IRNazanin" w:cs="IRNazanin"/>
            <w:color w:val="111111"/>
            <w:sz w:val="22"/>
            <w:szCs w:val="22"/>
            <w:b w:val="0"/>
            <w:bCs w:val="0"/>
            <w:i w:val="0"/>
            <w:iCs w:val="0"/>
          </w:rPr>
          <w:t>دارایی طلبیدن از غیر خدا و فقیر شدن</w:t>
        </w:r>
        <w:r>
          <w:tab/>
        </w:r>
        <w:r>
          <w:fldChar w:fldCharType="begin"/>
        </w:r>
        <w:r>
          <w:instrText xml:space="preserve">PAGEREF 7457 \h</w:instrText>
        </w:r>
        <w:r>
          <w:fldChar w:fldCharType="end"/>
        </w:r>
      </w:hyperlink>
    </w:p>
    <w:p>
      <w:pPr>
        <w:tabs>
          <w:tab w:val="right" w:leader="dot" w:pos="9062"/>
        </w:tabs>
        <w:ind w:left="880"/>
      </w:pPr>
      <w:hyperlink w:anchor="_Toc7458" w:history="1">
        <w:r>
          <w:rPr>
            <w:rFonts w:ascii="IRNazanin" w:hAnsi="IRNazanin" w:eastAsia="IRNazanin" w:cs="IRNazanin"/>
            <w:color w:val="111111"/>
            <w:sz w:val="22"/>
            <w:szCs w:val="22"/>
            <w:b w:val="0"/>
            <w:bCs w:val="0"/>
            <w:i w:val="0"/>
            <w:iCs w:val="0"/>
          </w:rPr>
          <w:t>محبوب گرداندن همنشینی با فقرا، برای بنده</w:t>
        </w:r>
        <w:r>
          <w:tab/>
        </w:r>
        <w:r>
          <w:fldChar w:fldCharType="begin"/>
        </w:r>
        <w:r>
          <w:instrText xml:space="preserve">PAGEREF 7458 \h</w:instrText>
        </w:r>
        <w:r>
          <w:fldChar w:fldCharType="end"/>
        </w:r>
      </w:hyperlink>
    </w:p>
    <w:p>
      <w:pPr>
        <w:tabs>
          <w:tab w:val="right" w:leader="dot" w:pos="9062"/>
        </w:tabs>
        <w:ind w:left="880"/>
      </w:pPr>
      <w:hyperlink w:anchor="_Toc7459" w:history="1">
        <w:r>
          <w:rPr>
            <w:rFonts w:ascii="IRNazanin" w:hAnsi="IRNazanin" w:eastAsia="IRNazanin" w:cs="IRNazanin"/>
            <w:color w:val="111111"/>
            <w:sz w:val="22"/>
            <w:szCs w:val="22"/>
            <w:b w:val="0"/>
            <w:bCs w:val="0"/>
            <w:i w:val="0"/>
            <w:iCs w:val="0"/>
          </w:rPr>
          <w:t>رفتار خدا با بنده؛ رفتار توانگر با فقیر</w:t>
        </w:r>
        <w:r>
          <w:tab/>
        </w:r>
        <w:r>
          <w:fldChar w:fldCharType="begin"/>
        </w:r>
        <w:r>
          <w:instrText xml:space="preserve">PAGEREF 7459 \h</w:instrText>
        </w:r>
        <w:r>
          <w:fldChar w:fldCharType="end"/>
        </w:r>
      </w:hyperlink>
    </w:p>
    <w:p>
      <w:pPr>
        <w:tabs>
          <w:tab w:val="right" w:leader="dot" w:pos="9062"/>
        </w:tabs>
        <w:ind w:left="880"/>
      </w:pPr>
      <w:hyperlink w:anchor="_Toc7460" w:history="1">
        <w:r>
          <w:rPr>
            <w:rFonts w:ascii="IRNazanin" w:hAnsi="IRNazanin" w:eastAsia="IRNazanin" w:cs="IRNazanin"/>
            <w:color w:val="111111"/>
            <w:sz w:val="22"/>
            <w:szCs w:val="22"/>
            <w:b w:val="0"/>
            <w:bCs w:val="0"/>
            <w:i w:val="0"/>
            <w:iCs w:val="0"/>
          </w:rPr>
          <w:t>درخواست از خدا، همانند بنده‌ای فقیر</w:t>
        </w:r>
        <w:r>
          <w:tab/>
        </w:r>
        <w:r>
          <w:fldChar w:fldCharType="begin"/>
        </w:r>
        <w:r>
          <w:instrText xml:space="preserve">PAGEREF 7460 \h</w:instrText>
        </w:r>
        <w:r>
          <w:fldChar w:fldCharType="end"/>
        </w:r>
      </w:hyperlink>
    </w:p>
    <w:p>
      <w:pPr>
        <w:tabs>
          <w:tab w:val="right" w:leader="dot" w:pos="9062"/>
        </w:tabs>
        <w:ind w:left="880"/>
      </w:pPr>
      <w:hyperlink w:anchor="_Toc7461" w:history="1">
        <w:r>
          <w:rPr>
            <w:rFonts w:ascii="IRNazanin" w:hAnsi="IRNazanin" w:eastAsia="IRNazanin" w:cs="IRNazanin"/>
            <w:color w:val="111111"/>
            <w:sz w:val="22"/>
            <w:szCs w:val="22"/>
            <w:b w:val="0"/>
            <w:bCs w:val="0"/>
            <w:i w:val="0"/>
            <w:iCs w:val="0"/>
          </w:rPr>
          <w:t>افزودن فقر بنده، به درگاه خدا</w:t>
        </w:r>
        <w:r>
          <w:tab/>
        </w:r>
        <w:r>
          <w:fldChar w:fldCharType="begin"/>
        </w:r>
        <w:r>
          <w:instrText xml:space="preserve">PAGEREF 7461 \h</w:instrText>
        </w:r>
        <w:r>
          <w:fldChar w:fldCharType="end"/>
        </w:r>
      </w:hyperlink>
    </w:p>
    <w:p>
      <w:pPr>
        <w:tabs>
          <w:tab w:val="right" w:leader="dot" w:pos="9062"/>
        </w:tabs>
        <w:ind w:left="880"/>
      </w:pPr>
      <w:hyperlink w:anchor="_Toc7462" w:history="1">
        <w:r>
          <w:rPr>
            <w:rFonts w:ascii="IRNazanin" w:hAnsi="IRNazanin" w:eastAsia="IRNazanin" w:cs="IRNazanin"/>
            <w:color w:val="111111"/>
            <w:sz w:val="22"/>
            <w:szCs w:val="22"/>
            <w:b w:val="0"/>
            <w:bCs w:val="0"/>
            <w:i w:val="0"/>
            <w:iCs w:val="0"/>
          </w:rPr>
          <w:t>فقر بنده به خدا و غنای خدا از بنده</w:t>
        </w:r>
        <w:r>
          <w:tab/>
        </w:r>
        <w:r>
          <w:fldChar w:fldCharType="begin"/>
        </w:r>
        <w:r>
          <w:instrText xml:space="preserve">PAGEREF 7462 \h</w:instrText>
        </w:r>
        <w:r>
          <w:fldChar w:fldCharType="end"/>
        </w:r>
      </w:hyperlink>
    </w:p>
    <w:p>
      <w:pPr>
        <w:tabs>
          <w:tab w:val="right" w:leader="dot" w:pos="9062"/>
        </w:tabs>
        <w:ind w:left="880"/>
      </w:pPr>
      <w:hyperlink w:anchor="_Toc7463" w:history="1">
        <w:r>
          <w:rPr>
            <w:rFonts w:ascii="IRNazanin" w:hAnsi="IRNazanin" w:eastAsia="IRNazanin" w:cs="IRNazanin"/>
            <w:color w:val="111111"/>
            <w:sz w:val="22"/>
            <w:szCs w:val="22"/>
            <w:b w:val="0"/>
            <w:bCs w:val="0"/>
            <w:i w:val="0"/>
            <w:iCs w:val="0"/>
          </w:rPr>
          <w:t>فرود آوردن فقر خود به درگاه خدا، در روز قربان و جمعه</w:t>
        </w:r>
        <w:r>
          <w:tab/>
        </w:r>
        <w:r>
          <w:fldChar w:fldCharType="begin"/>
        </w:r>
        <w:r>
          <w:instrText xml:space="preserve">PAGEREF 7463 \h</w:instrText>
        </w:r>
        <w:r>
          <w:fldChar w:fldCharType="end"/>
        </w:r>
      </w:hyperlink>
    </w:p>
    <w:p>
      <w:pPr>
        <w:tabs>
          <w:tab w:val="right" w:leader="dot" w:pos="9062"/>
        </w:tabs>
        <w:ind w:left="880"/>
      </w:pPr>
      <w:hyperlink w:anchor="_Toc7464" w:history="1">
        <w:r>
          <w:rPr>
            <w:rFonts w:ascii="IRNazanin" w:hAnsi="IRNazanin" w:eastAsia="IRNazanin" w:cs="IRNazanin"/>
            <w:color w:val="111111"/>
            <w:sz w:val="22"/>
            <w:szCs w:val="22"/>
            <w:b w:val="0"/>
            <w:bCs w:val="0"/>
            <w:i w:val="0"/>
            <w:iCs w:val="0"/>
          </w:rPr>
          <w:t>خواندن خدا و فقیر درگاهش بودن</w:t>
        </w:r>
        <w:r>
          <w:tab/>
        </w:r>
        <w:r>
          <w:fldChar w:fldCharType="begin"/>
        </w:r>
        <w:r>
          <w:instrText xml:space="preserve">PAGEREF 7464 \h</w:instrText>
        </w:r>
        <w:r>
          <w:fldChar w:fldCharType="end"/>
        </w:r>
      </w:hyperlink>
    </w:p>
    <w:p>
      <w:pPr>
        <w:tabs>
          <w:tab w:val="right" w:leader="dot" w:pos="9062"/>
        </w:tabs>
        <w:ind w:left="660"/>
      </w:pPr>
      <w:hyperlink w:anchor="_Toc7465" w:history="1">
        <w:r>
          <w:rPr>
            <w:rFonts w:ascii="IRNazanin" w:hAnsi="IRNazanin" w:eastAsia="IRNazanin" w:cs="IRNazanin"/>
            <w:color w:val="111111"/>
            <w:sz w:val="22"/>
            <w:szCs w:val="22"/>
            <w:b w:val="0"/>
            <w:bCs w:val="0"/>
            <w:i w:val="0"/>
            <w:iCs w:val="0"/>
          </w:rPr>
          <w:t>فلک</w:t>
        </w:r>
        <w:r>
          <w:tab/>
        </w:r>
        <w:r>
          <w:fldChar w:fldCharType="begin"/>
        </w:r>
        <w:r>
          <w:instrText xml:space="preserve">PAGEREF 7465 \h</w:instrText>
        </w:r>
        <w:r>
          <w:fldChar w:fldCharType="end"/>
        </w:r>
      </w:hyperlink>
    </w:p>
    <w:p>
      <w:pPr>
        <w:tabs>
          <w:tab w:val="right" w:leader="dot" w:pos="9062"/>
        </w:tabs>
        <w:ind w:left="880"/>
      </w:pPr>
      <w:hyperlink w:anchor="_Toc7466" w:history="1">
        <w:r>
          <w:rPr>
            <w:rFonts w:ascii="IRNazanin" w:hAnsi="IRNazanin" w:eastAsia="IRNazanin" w:cs="IRNazanin"/>
            <w:color w:val="111111"/>
            <w:sz w:val="22"/>
            <w:szCs w:val="22"/>
            <w:b w:val="0"/>
            <w:bCs w:val="0"/>
            <w:i w:val="0"/>
            <w:iCs w:val="0"/>
          </w:rPr>
          <w:t>تصرّف ماه، در فلک تدبیر</w:t>
        </w:r>
        <w:r>
          <w:tab/>
        </w:r>
        <w:r>
          <w:fldChar w:fldCharType="begin"/>
        </w:r>
        <w:r>
          <w:instrText xml:space="preserve">PAGEREF 7466 \h</w:instrText>
        </w:r>
        <w:r>
          <w:fldChar w:fldCharType="end"/>
        </w:r>
      </w:hyperlink>
    </w:p>
    <w:p>
      <w:pPr>
        <w:tabs>
          <w:tab w:val="right" w:leader="dot" w:pos="9062"/>
        </w:tabs>
        <w:ind w:left="880"/>
      </w:pPr>
      <w:hyperlink w:anchor="_Toc7467" w:history="1">
        <w:r>
          <w:rPr>
            <w:rFonts w:ascii="IRNazanin" w:hAnsi="IRNazanin" w:eastAsia="IRNazanin" w:cs="IRNazanin"/>
            <w:color w:val="111111"/>
            <w:sz w:val="22"/>
            <w:szCs w:val="22"/>
            <w:b w:val="0"/>
            <w:bCs w:val="0"/>
            <w:i w:val="0"/>
            <w:iCs w:val="0"/>
          </w:rPr>
          <w:t>فناناپذیری گنجینه‌های رحمت خدا</w:t>
        </w:r>
        <w:r>
          <w:tab/>
        </w:r>
        <w:r>
          <w:fldChar w:fldCharType="begin"/>
        </w:r>
        <w:r>
          <w:instrText xml:space="preserve">PAGEREF 7467 \h</w:instrText>
        </w:r>
        <w:r>
          <w:fldChar w:fldCharType="end"/>
        </w:r>
      </w:hyperlink>
    </w:p>
    <w:p>
      <w:pPr>
        <w:tabs>
          <w:tab w:val="right" w:leader="dot" w:pos="9062"/>
        </w:tabs>
        <w:ind w:left="880"/>
      </w:pPr>
      <w:hyperlink w:anchor="_Toc7468" w:history="1">
        <w:r>
          <w:rPr>
            <w:rFonts w:ascii="IRNazanin" w:hAnsi="IRNazanin" w:eastAsia="IRNazanin" w:cs="IRNazanin"/>
            <w:color w:val="111111"/>
            <w:sz w:val="22"/>
            <w:szCs w:val="22"/>
            <w:b w:val="0"/>
            <w:bCs w:val="0"/>
            <w:i w:val="0"/>
            <w:iCs w:val="0"/>
          </w:rPr>
          <w:t>زیانی در (دنیای) فانی‌شونده</w:t>
        </w:r>
        <w:r>
          <w:tab/>
        </w:r>
        <w:r>
          <w:fldChar w:fldCharType="begin"/>
        </w:r>
        <w:r>
          <w:instrText xml:space="preserve">PAGEREF 7468 \h</w:instrText>
        </w:r>
        <w:r>
          <w:fldChar w:fldCharType="end"/>
        </w:r>
      </w:hyperlink>
    </w:p>
    <w:p>
      <w:pPr>
        <w:tabs>
          <w:tab w:val="right" w:leader="dot" w:pos="9062"/>
        </w:tabs>
        <w:ind w:left="880"/>
      </w:pPr>
      <w:hyperlink w:anchor="_Toc7469" w:history="1">
        <w:r>
          <w:rPr>
            <w:rFonts w:ascii="IRNazanin" w:hAnsi="IRNazanin" w:eastAsia="IRNazanin" w:cs="IRNazanin"/>
            <w:color w:val="111111"/>
            <w:sz w:val="22"/>
            <w:szCs w:val="22"/>
            <w:b w:val="0"/>
            <w:bCs w:val="0"/>
            <w:i w:val="0"/>
            <w:iCs w:val="0"/>
          </w:rPr>
          <w:t>فانی نگشتن خزائن الهی، با درخواست از خدا</w:t>
        </w:r>
        <w:r>
          <w:tab/>
        </w:r>
        <w:r>
          <w:fldChar w:fldCharType="begin"/>
        </w:r>
        <w:r>
          <w:instrText xml:space="preserve">PAGEREF 7469 \h</w:instrText>
        </w:r>
        <w:r>
          <w:fldChar w:fldCharType="end"/>
        </w:r>
      </w:hyperlink>
    </w:p>
    <w:p>
      <w:pPr>
        <w:tabs>
          <w:tab w:val="right" w:leader="dot" w:pos="9062"/>
        </w:tabs>
        <w:ind w:left="880"/>
      </w:pPr>
      <w:hyperlink w:anchor="_Toc7470" w:history="1">
        <w:r>
          <w:rPr>
            <w:rFonts w:ascii="IRNazanin" w:hAnsi="IRNazanin" w:eastAsia="IRNazanin" w:cs="IRNazanin"/>
            <w:color w:val="111111"/>
            <w:sz w:val="22"/>
            <w:szCs w:val="22"/>
            <w:b w:val="0"/>
            <w:bCs w:val="0"/>
            <w:i w:val="0"/>
            <w:iCs w:val="0"/>
          </w:rPr>
          <w:t>اندک بودن آنچه پایانش فناست</w:t>
        </w:r>
        <w:r>
          <w:tab/>
        </w:r>
        <w:r>
          <w:fldChar w:fldCharType="begin"/>
        </w:r>
        <w:r>
          <w:instrText xml:space="preserve">PAGEREF 7470 \h</w:instrText>
        </w:r>
        <w:r>
          <w:fldChar w:fldCharType="end"/>
        </w:r>
      </w:hyperlink>
    </w:p>
    <w:p>
      <w:pPr>
        <w:tabs>
          <w:tab w:val="right" w:leader="dot" w:pos="9062"/>
        </w:tabs>
        <w:ind w:left="880"/>
      </w:pPr>
      <w:hyperlink w:anchor="_Toc7471" w:history="1">
        <w:r>
          <w:rPr>
            <w:rFonts w:ascii="IRNazanin" w:hAnsi="IRNazanin" w:eastAsia="IRNazanin" w:cs="IRNazanin"/>
            <w:color w:val="111111"/>
            <w:sz w:val="22"/>
            <w:szCs w:val="22"/>
            <w:b w:val="0"/>
            <w:bCs w:val="0"/>
            <w:i w:val="0"/>
            <w:iCs w:val="0"/>
          </w:rPr>
          <w:t>فانی شدن دنیا</w:t>
        </w:r>
        <w:r>
          <w:tab/>
        </w:r>
        <w:r>
          <w:fldChar w:fldCharType="begin"/>
        </w:r>
        <w:r>
          <w:instrText xml:space="preserve">PAGEREF 7471 \h</w:instrText>
        </w:r>
        <w:r>
          <w:fldChar w:fldCharType="end"/>
        </w:r>
      </w:hyperlink>
    </w:p>
    <w:p>
      <w:pPr>
        <w:tabs>
          <w:tab w:val="right" w:leader="dot" w:pos="9062"/>
        </w:tabs>
        <w:ind w:left="880"/>
      </w:pPr>
      <w:hyperlink w:anchor="_Toc7472" w:history="1">
        <w:r>
          <w:rPr>
            <w:rFonts w:ascii="IRNazanin" w:hAnsi="IRNazanin" w:eastAsia="IRNazanin" w:cs="IRNazanin"/>
            <w:color w:val="111111"/>
            <w:sz w:val="22"/>
            <w:szCs w:val="22"/>
            <w:b w:val="0"/>
            <w:bCs w:val="0"/>
            <w:i w:val="0"/>
            <w:iCs w:val="0"/>
          </w:rPr>
          <w:t>پوشاندن (گناهان) بنده، در سرای نیستی</w:t>
        </w:r>
        <w:r>
          <w:tab/>
        </w:r>
        <w:r>
          <w:fldChar w:fldCharType="begin"/>
        </w:r>
        <w:r>
          <w:instrText xml:space="preserve">PAGEREF 7472 \h</w:instrText>
        </w:r>
        <w:r>
          <w:fldChar w:fldCharType="end"/>
        </w:r>
      </w:hyperlink>
    </w:p>
    <w:p>
      <w:pPr>
        <w:tabs>
          <w:tab w:val="right" w:leader="dot" w:pos="9062"/>
        </w:tabs>
        <w:ind w:left="880"/>
      </w:pPr>
      <w:hyperlink w:anchor="_Toc7473" w:history="1">
        <w:r>
          <w:rPr>
            <w:rFonts w:ascii="IRNazanin" w:hAnsi="IRNazanin" w:eastAsia="IRNazanin" w:cs="IRNazanin"/>
            <w:color w:val="111111"/>
            <w:sz w:val="22"/>
            <w:szCs w:val="22"/>
            <w:b w:val="0"/>
            <w:bCs w:val="0"/>
            <w:i w:val="0"/>
            <w:iCs w:val="0"/>
          </w:rPr>
          <w:t>ثروتی فنانشدنی</w:t>
        </w:r>
        <w:r>
          <w:tab/>
        </w:r>
        <w:r>
          <w:fldChar w:fldCharType="begin"/>
        </w:r>
        <w:r>
          <w:instrText xml:space="preserve">PAGEREF 7473 \h</w:instrText>
        </w:r>
        <w:r>
          <w:fldChar w:fldCharType="end"/>
        </w:r>
      </w:hyperlink>
    </w:p>
    <w:p>
      <w:pPr>
        <w:tabs>
          <w:tab w:val="right" w:leader="dot" w:pos="9062"/>
        </w:tabs>
        <w:ind w:left="880"/>
      </w:pPr>
      <w:hyperlink w:anchor="_Toc7474" w:history="1">
        <w:r>
          <w:rPr>
            <w:rFonts w:ascii="IRNazanin" w:hAnsi="IRNazanin" w:eastAsia="IRNazanin" w:cs="IRNazanin"/>
            <w:color w:val="111111"/>
            <w:sz w:val="22"/>
            <w:szCs w:val="22"/>
            <w:b w:val="0"/>
            <w:bCs w:val="0"/>
            <w:i w:val="0"/>
            <w:iCs w:val="0"/>
          </w:rPr>
          <w:t>تعلّق گرفتن پاداش، به عمل کوتاه مدت نیست شدنی</w:t>
        </w:r>
        <w:r>
          <w:tab/>
        </w:r>
        <w:r>
          <w:fldChar w:fldCharType="begin"/>
        </w:r>
        <w:r>
          <w:instrText xml:space="preserve">PAGEREF 7474 \h</w:instrText>
        </w:r>
        <w:r>
          <w:fldChar w:fldCharType="end"/>
        </w:r>
      </w:hyperlink>
    </w:p>
    <w:p>
      <w:pPr>
        <w:tabs>
          <w:tab w:val="right" w:leader="dot" w:pos="9062"/>
        </w:tabs>
        <w:ind w:left="880"/>
      </w:pPr>
      <w:hyperlink w:anchor="_Toc7475" w:history="1">
        <w:r>
          <w:rPr>
            <w:rFonts w:ascii="IRNazanin" w:hAnsi="IRNazanin" w:eastAsia="IRNazanin" w:cs="IRNazanin"/>
            <w:color w:val="111111"/>
            <w:sz w:val="22"/>
            <w:szCs w:val="22"/>
            <w:b w:val="0"/>
            <w:bCs w:val="0"/>
            <w:i w:val="0"/>
            <w:iCs w:val="0"/>
          </w:rPr>
          <w:t>فانی نگشتن مهربانی خدا</w:t>
        </w:r>
        <w:r>
          <w:tab/>
        </w:r>
        <w:r>
          <w:fldChar w:fldCharType="begin"/>
        </w:r>
        <w:r>
          <w:instrText xml:space="preserve">PAGEREF 7475 \h</w:instrText>
        </w:r>
        <w:r>
          <w:fldChar w:fldCharType="end"/>
        </w:r>
      </w:hyperlink>
    </w:p>
    <w:p>
      <w:pPr>
        <w:tabs>
          <w:tab w:val="right" w:leader="dot" w:pos="9062"/>
        </w:tabs>
        <w:ind w:left="880"/>
      </w:pPr>
      <w:hyperlink w:anchor="_Toc7476" w:history="1">
        <w:r>
          <w:rPr>
            <w:rFonts w:ascii="IRNazanin" w:hAnsi="IRNazanin" w:eastAsia="IRNazanin" w:cs="IRNazanin"/>
            <w:color w:val="111111"/>
            <w:sz w:val="22"/>
            <w:szCs w:val="22"/>
            <w:b w:val="0"/>
            <w:bCs w:val="0"/>
            <w:i w:val="0"/>
            <w:iCs w:val="0"/>
          </w:rPr>
          <w:t>فانی نگشتن معادن احسان خدا</w:t>
        </w:r>
        <w:r>
          <w:tab/>
        </w:r>
        <w:r>
          <w:fldChar w:fldCharType="begin"/>
        </w:r>
        <w:r>
          <w:instrText xml:space="preserve">PAGEREF 7476 \h</w:instrText>
        </w:r>
        <w:r>
          <w:fldChar w:fldCharType="end"/>
        </w:r>
      </w:hyperlink>
    </w:p>
    <w:p>
      <w:pPr>
        <w:tabs>
          <w:tab w:val="right" w:leader="dot" w:pos="9062"/>
        </w:tabs>
        <w:ind w:left="880"/>
      </w:pPr>
      <w:hyperlink w:anchor="_Toc7477" w:history="1">
        <w:r>
          <w:rPr>
            <w:rFonts w:ascii="IRNazanin" w:hAnsi="IRNazanin" w:eastAsia="IRNazanin" w:cs="IRNazanin"/>
            <w:color w:val="111111"/>
            <w:sz w:val="22"/>
            <w:szCs w:val="22"/>
            <w:b w:val="0"/>
            <w:bCs w:val="0"/>
            <w:i w:val="0"/>
            <w:iCs w:val="0"/>
          </w:rPr>
          <w:t>فانی نگشتن کلمات خداوند</w:t>
        </w:r>
        <w:r>
          <w:tab/>
        </w:r>
        <w:r>
          <w:fldChar w:fldCharType="begin"/>
        </w:r>
        <w:r>
          <w:instrText xml:space="preserve">PAGEREF 7477 \h</w:instrText>
        </w:r>
        <w:r>
          <w:fldChar w:fldCharType="end"/>
        </w:r>
      </w:hyperlink>
    </w:p>
    <w:p>
      <w:pPr>
        <w:tabs>
          <w:tab w:val="right" w:leader="dot" w:pos="9062"/>
        </w:tabs>
        <w:ind w:left="880"/>
      </w:pPr>
      <w:hyperlink w:anchor="_Toc7478" w:history="1">
        <w:r>
          <w:rPr>
            <w:rFonts w:ascii="IRNazanin" w:hAnsi="IRNazanin" w:eastAsia="IRNazanin" w:cs="IRNazanin"/>
            <w:color w:val="111111"/>
            <w:sz w:val="22"/>
            <w:szCs w:val="22"/>
            <w:b w:val="0"/>
            <w:bCs w:val="0"/>
            <w:i w:val="0"/>
            <w:iCs w:val="0"/>
          </w:rPr>
          <w:t>درودی فناناپذیر، بر محمّد صلی‌الله‌علیه‌و‌آله و آل او</w:t>
        </w:r>
        <w:r>
          <w:tab/>
        </w:r>
        <w:r>
          <w:fldChar w:fldCharType="begin"/>
        </w:r>
        <w:r>
          <w:instrText xml:space="preserve">PAGEREF 7478 \h</w:instrText>
        </w:r>
        <w:r>
          <w:fldChar w:fldCharType="end"/>
        </w:r>
      </w:hyperlink>
    </w:p>
    <w:p>
      <w:pPr>
        <w:tabs>
          <w:tab w:val="right" w:leader="dot" w:pos="9062"/>
        </w:tabs>
        <w:ind w:left="880"/>
      </w:pPr>
      <w:hyperlink w:anchor="_Toc7479" w:history="1">
        <w:r>
          <w:rPr>
            <w:rFonts w:ascii="IRNazanin" w:hAnsi="IRNazanin" w:eastAsia="IRNazanin" w:cs="IRNazanin"/>
            <w:color w:val="111111"/>
            <w:sz w:val="22"/>
            <w:szCs w:val="22"/>
            <w:b w:val="0"/>
            <w:bCs w:val="0"/>
            <w:i w:val="0"/>
            <w:iCs w:val="0"/>
          </w:rPr>
          <w:t>فناناپذیری ذات خداوند</w:t>
        </w:r>
        <w:r>
          <w:tab/>
        </w:r>
        <w:r>
          <w:fldChar w:fldCharType="begin"/>
        </w:r>
        <w:r>
          <w:instrText xml:space="preserve">PAGEREF 7479 \h</w:instrText>
        </w:r>
        <w:r>
          <w:fldChar w:fldCharType="end"/>
        </w:r>
      </w:hyperlink>
    </w:p>
    <w:p>
      <w:pPr>
        <w:tabs>
          <w:tab w:val="right" w:leader="dot" w:pos="9062"/>
        </w:tabs>
        <w:ind w:left="880"/>
      </w:pPr>
      <w:hyperlink w:anchor="_Toc7480" w:history="1">
        <w:r>
          <w:rPr>
            <w:rFonts w:ascii="IRNazanin" w:hAnsi="IRNazanin" w:eastAsia="IRNazanin" w:cs="IRNazanin"/>
            <w:color w:val="111111"/>
            <w:sz w:val="22"/>
            <w:szCs w:val="22"/>
            <w:b w:val="0"/>
            <w:bCs w:val="0"/>
            <w:i w:val="0"/>
            <w:iCs w:val="0"/>
          </w:rPr>
          <w:t>فوت [از دست رفتن]</w:t>
        </w:r>
        <w:r>
          <w:tab/>
        </w:r>
        <w:r>
          <w:fldChar w:fldCharType="begin"/>
        </w:r>
        <w:r>
          <w:instrText xml:space="preserve">PAGEREF 7480 \h</w:instrText>
        </w:r>
        <w:r>
          <w:fldChar w:fldCharType="end"/>
        </w:r>
      </w:hyperlink>
    </w:p>
    <w:p>
      <w:pPr>
        <w:tabs>
          <w:tab w:val="right" w:leader="dot" w:pos="9062"/>
        </w:tabs>
        <w:ind w:left="880"/>
      </w:pPr>
      <w:hyperlink w:anchor="_Toc7481" w:history="1">
        <w:r>
          <w:rPr>
            <w:rFonts w:ascii="IRNazanin" w:hAnsi="IRNazanin" w:eastAsia="IRNazanin" w:cs="IRNazanin"/>
            <w:color w:val="111111"/>
            <w:sz w:val="22"/>
            <w:szCs w:val="22"/>
            <w:b w:val="0"/>
            <w:bCs w:val="0"/>
            <w:i w:val="0"/>
            <w:iCs w:val="0"/>
          </w:rPr>
          <w:t>فوت نشدن چیزی نزد خداوند</w:t>
        </w:r>
        <w:r>
          <w:tab/>
        </w:r>
        <w:r>
          <w:fldChar w:fldCharType="begin"/>
        </w:r>
        <w:r>
          <w:instrText xml:space="preserve">PAGEREF 7481 \h</w:instrText>
        </w:r>
        <w:r>
          <w:fldChar w:fldCharType="end"/>
        </w:r>
      </w:hyperlink>
    </w:p>
    <w:p>
      <w:pPr>
        <w:tabs>
          <w:tab w:val="right" w:leader="dot" w:pos="9062"/>
        </w:tabs>
        <w:ind w:left="880"/>
      </w:pPr>
      <w:hyperlink w:anchor="_Toc7482" w:history="1">
        <w:r>
          <w:rPr>
            <w:rFonts w:ascii="IRNazanin" w:hAnsi="IRNazanin" w:eastAsia="IRNazanin" w:cs="IRNazanin"/>
            <w:color w:val="111111"/>
            <w:sz w:val="22"/>
            <w:szCs w:val="22"/>
            <w:b w:val="0"/>
            <w:bCs w:val="0"/>
            <w:i w:val="0"/>
            <w:iCs w:val="0"/>
          </w:rPr>
          <w:t>از دست نرفتن کار نیک</w:t>
        </w:r>
        <w:r>
          <w:tab/>
        </w:r>
        <w:r>
          <w:fldChar w:fldCharType="begin"/>
        </w:r>
        <w:r>
          <w:instrText xml:space="preserve">PAGEREF 7482 \h</w:instrText>
        </w:r>
        <w:r>
          <w:fldChar w:fldCharType="end"/>
        </w:r>
      </w:hyperlink>
    </w:p>
    <w:p>
      <w:pPr>
        <w:tabs>
          <w:tab w:val="right" w:leader="dot" w:pos="9062"/>
        </w:tabs>
        <w:ind w:left="880"/>
      </w:pPr>
      <w:hyperlink w:anchor="_Toc7483" w:history="1">
        <w:r>
          <w:rPr>
            <w:rFonts w:ascii="IRNazanin" w:hAnsi="IRNazanin" w:eastAsia="IRNazanin" w:cs="IRNazanin"/>
            <w:color w:val="111111"/>
            <w:sz w:val="22"/>
            <w:szCs w:val="22"/>
            <w:b w:val="0"/>
            <w:bCs w:val="0"/>
            <w:i w:val="0"/>
            <w:iCs w:val="0"/>
          </w:rPr>
          <w:t>سبب فوت احسان الهی</w:t>
        </w:r>
        <w:r>
          <w:tab/>
        </w:r>
        <w:r>
          <w:fldChar w:fldCharType="begin"/>
        </w:r>
        <w:r>
          <w:instrText xml:space="preserve">PAGEREF 7483 \h</w:instrText>
        </w:r>
        <w:r>
          <w:fldChar w:fldCharType="end"/>
        </w:r>
      </w:hyperlink>
    </w:p>
    <w:p>
      <w:pPr>
        <w:tabs>
          <w:tab w:val="right" w:leader="dot" w:pos="9062"/>
        </w:tabs>
        <w:ind w:left="880"/>
      </w:pPr>
      <w:hyperlink w:anchor="_Toc7484" w:history="1">
        <w:r>
          <w:rPr>
            <w:rFonts w:ascii="IRNazanin" w:hAnsi="IRNazanin" w:eastAsia="IRNazanin" w:cs="IRNazanin"/>
            <w:color w:val="111111"/>
            <w:sz w:val="22"/>
            <w:szCs w:val="22"/>
            <w:b w:val="0"/>
            <w:bCs w:val="0"/>
            <w:i w:val="0"/>
            <w:iCs w:val="0"/>
          </w:rPr>
          <w:t>باران، بازگرداننده آنچه از دست رفته</w:t>
        </w:r>
        <w:r>
          <w:tab/>
        </w:r>
        <w:r>
          <w:fldChar w:fldCharType="begin"/>
        </w:r>
        <w:r>
          <w:instrText xml:space="preserve">PAGEREF 7484 \h</w:instrText>
        </w:r>
        <w:r>
          <w:fldChar w:fldCharType="end"/>
        </w:r>
      </w:hyperlink>
    </w:p>
    <w:p>
      <w:pPr>
        <w:tabs>
          <w:tab w:val="right" w:leader="dot" w:pos="9062"/>
        </w:tabs>
        <w:ind w:left="880"/>
      </w:pPr>
      <w:hyperlink w:anchor="_Toc7485" w:history="1">
        <w:r>
          <w:rPr>
            <w:rFonts w:ascii="IRNazanin" w:hAnsi="IRNazanin" w:eastAsia="IRNazanin" w:cs="IRNazanin"/>
            <w:color w:val="111111"/>
            <w:sz w:val="22"/>
            <w:szCs w:val="22"/>
            <w:b w:val="0"/>
            <w:bCs w:val="0"/>
            <w:i w:val="0"/>
            <w:iCs w:val="0"/>
          </w:rPr>
          <w:t>نزد خدا بودنِ عوضِ هر چه فوت‌شده</w:t>
        </w:r>
        <w:r>
          <w:tab/>
        </w:r>
        <w:r>
          <w:fldChar w:fldCharType="begin"/>
        </w:r>
        <w:r>
          <w:instrText xml:space="preserve">PAGEREF 7485 \h</w:instrText>
        </w:r>
        <w:r>
          <w:fldChar w:fldCharType="end"/>
        </w:r>
      </w:hyperlink>
    </w:p>
    <w:p>
      <w:pPr>
        <w:tabs>
          <w:tab w:val="right" w:leader="dot" w:pos="9062"/>
        </w:tabs>
        <w:ind w:left="880"/>
      </w:pPr>
      <w:hyperlink w:anchor="_Toc7486" w:history="1">
        <w:r>
          <w:rPr>
            <w:rFonts w:ascii="IRNazanin" w:hAnsi="IRNazanin" w:eastAsia="IRNazanin" w:cs="IRNazanin"/>
            <w:color w:val="111111"/>
            <w:sz w:val="22"/>
            <w:szCs w:val="22"/>
            <w:b w:val="0"/>
            <w:bCs w:val="0"/>
            <w:i w:val="0"/>
            <w:iCs w:val="0"/>
          </w:rPr>
          <w:t>علم الهی، مانع از فوت امور</w:t>
        </w:r>
        <w:r>
          <w:tab/>
        </w:r>
        <w:r>
          <w:fldChar w:fldCharType="begin"/>
        </w:r>
        <w:r>
          <w:instrText xml:space="preserve">PAGEREF 7486 \h</w:instrText>
        </w:r>
        <w:r>
          <w:fldChar w:fldCharType="end"/>
        </w:r>
      </w:hyperlink>
    </w:p>
    <w:p>
      <w:pPr>
        <w:tabs>
          <w:tab w:val="right" w:leader="dot" w:pos="9062"/>
        </w:tabs>
        <w:ind w:left="880"/>
      </w:pPr>
      <w:hyperlink w:anchor="_Toc7487" w:history="1">
        <w:r>
          <w:rPr>
            <w:rFonts w:ascii="IRNazanin" w:hAnsi="IRNazanin" w:eastAsia="IRNazanin" w:cs="IRNazanin"/>
            <w:color w:val="111111"/>
            <w:sz w:val="22"/>
            <w:szCs w:val="22"/>
            <w:b w:val="0"/>
            <w:bCs w:val="0"/>
            <w:i w:val="0"/>
            <w:iCs w:val="0"/>
          </w:rPr>
          <w:t>اندوهناک شدن بر ماه رمضان پیش از، از دست رفتنش</w:t>
        </w:r>
        <w:r>
          <w:tab/>
        </w:r>
        <w:r>
          <w:fldChar w:fldCharType="begin"/>
        </w:r>
        <w:r>
          <w:instrText xml:space="preserve">PAGEREF 7487 \h</w:instrText>
        </w:r>
        <w:r>
          <w:fldChar w:fldCharType="end"/>
        </w:r>
      </w:hyperlink>
    </w:p>
    <w:p>
      <w:pPr>
        <w:tabs>
          <w:tab w:val="right" w:leader="dot" w:pos="9062"/>
        </w:tabs>
        <w:ind w:left="880"/>
      </w:pPr>
      <w:hyperlink w:anchor="_Toc7488" w:history="1">
        <w:r>
          <w:rPr>
            <w:rFonts w:ascii="IRNazanin" w:hAnsi="IRNazanin" w:eastAsia="IRNazanin" w:cs="IRNazanin"/>
            <w:color w:val="111111"/>
            <w:sz w:val="22"/>
            <w:szCs w:val="22"/>
            <w:b w:val="0"/>
            <w:bCs w:val="0"/>
            <w:i w:val="0"/>
            <w:iCs w:val="0"/>
          </w:rPr>
          <w:t>ترس از فوت شدن وقت</w:t>
        </w:r>
        <w:r>
          <w:tab/>
        </w:r>
        <w:r>
          <w:fldChar w:fldCharType="begin"/>
        </w:r>
        <w:r>
          <w:instrText xml:space="preserve">PAGEREF 7488 \h</w:instrText>
        </w:r>
        <w:r>
          <w:fldChar w:fldCharType="end"/>
        </w:r>
      </w:hyperlink>
    </w:p>
    <w:p>
      <w:pPr>
        <w:tabs>
          <w:tab w:val="right" w:leader="dot" w:pos="9062"/>
        </w:tabs>
        <w:ind w:left="880"/>
      </w:pPr>
      <w:hyperlink w:anchor="_Toc7489" w:history="1">
        <w:r>
          <w:rPr>
            <w:rFonts w:ascii="IRNazanin" w:hAnsi="IRNazanin" w:eastAsia="IRNazanin" w:cs="IRNazanin"/>
            <w:color w:val="111111"/>
            <w:sz w:val="22"/>
            <w:szCs w:val="22"/>
            <w:b w:val="0"/>
            <w:bCs w:val="0"/>
            <w:i w:val="0"/>
            <w:iCs w:val="0"/>
          </w:rPr>
          <w:t>از دست خدا نرفتنِ پرستش‌کننده غیرِ او</w:t>
        </w:r>
        <w:r>
          <w:tab/>
        </w:r>
        <w:r>
          <w:fldChar w:fldCharType="begin"/>
        </w:r>
        <w:r>
          <w:instrText xml:space="preserve">PAGEREF 7489 \h</w:instrText>
        </w:r>
        <w:r>
          <w:fldChar w:fldCharType="end"/>
        </w:r>
      </w:hyperlink>
    </w:p>
    <w:p>
      <w:pPr>
        <w:tabs>
          <w:tab w:val="right" w:leader="dot" w:pos="9062"/>
        </w:tabs>
        <w:ind w:left="660"/>
      </w:pPr>
      <w:hyperlink w:anchor="_Toc7490" w:history="1">
        <w:r>
          <w:rPr>
            <w:rFonts w:ascii="IRNazanin" w:hAnsi="IRNazanin" w:eastAsia="IRNazanin" w:cs="IRNazanin"/>
            <w:color w:val="111111"/>
            <w:sz w:val="22"/>
            <w:szCs w:val="22"/>
            <w:b w:val="0"/>
            <w:bCs w:val="0"/>
            <w:i w:val="0"/>
            <w:iCs w:val="0"/>
          </w:rPr>
          <w:t>فهم</w:t>
        </w:r>
        <w:r>
          <w:tab/>
        </w:r>
        <w:r>
          <w:fldChar w:fldCharType="begin"/>
        </w:r>
        <w:r>
          <w:instrText xml:space="preserve">PAGEREF 7490 \h</w:instrText>
        </w:r>
        <w:r>
          <w:fldChar w:fldCharType="end"/>
        </w:r>
      </w:hyperlink>
    </w:p>
    <w:p>
      <w:pPr>
        <w:tabs>
          <w:tab w:val="right" w:leader="dot" w:pos="9062"/>
        </w:tabs>
        <w:ind w:left="880"/>
      </w:pPr>
      <w:hyperlink w:anchor="_Toc7491" w:history="1">
        <w:r>
          <w:rPr>
            <w:rFonts w:ascii="IRNazanin" w:hAnsi="IRNazanin" w:eastAsia="IRNazanin" w:cs="IRNazanin"/>
            <w:color w:val="111111"/>
            <w:sz w:val="22"/>
            <w:szCs w:val="22"/>
            <w:b w:val="0"/>
            <w:bCs w:val="0"/>
            <w:i w:val="0"/>
            <w:iCs w:val="0"/>
          </w:rPr>
          <w:t>فهم قرآن از روی تصدیق</w:t>
        </w:r>
        <w:r>
          <w:tab/>
        </w:r>
        <w:r>
          <w:fldChar w:fldCharType="begin"/>
        </w:r>
        <w:r>
          <w:instrText xml:space="preserve">PAGEREF 7491 \h</w:instrText>
        </w:r>
        <w:r>
          <w:fldChar w:fldCharType="end"/>
        </w:r>
      </w:hyperlink>
    </w:p>
    <w:p>
      <w:pPr>
        <w:tabs>
          <w:tab w:val="right" w:leader="dot" w:pos="9062"/>
        </w:tabs>
        <w:ind w:left="880"/>
      </w:pPr>
      <w:hyperlink w:anchor="_Toc7492" w:history="1">
        <w:r>
          <w:rPr>
            <w:rFonts w:ascii="IRNazanin" w:hAnsi="IRNazanin" w:eastAsia="IRNazanin" w:cs="IRNazanin"/>
            <w:color w:val="111111"/>
            <w:sz w:val="22"/>
            <w:szCs w:val="22"/>
            <w:b w:val="0"/>
            <w:bCs w:val="0"/>
            <w:i w:val="0"/>
            <w:iCs w:val="0"/>
          </w:rPr>
          <w:t>فهم شگفتی‌ها و مثل‌های منع‌کننده قرآن</w:t>
        </w:r>
        <w:r>
          <w:tab/>
        </w:r>
        <w:r>
          <w:fldChar w:fldCharType="begin"/>
        </w:r>
        <w:r>
          <w:instrText xml:space="preserve">PAGEREF 7492 \h</w:instrText>
        </w:r>
        <w:r>
          <w:fldChar w:fldCharType="end"/>
        </w:r>
      </w:hyperlink>
    </w:p>
    <w:p>
      <w:pPr>
        <w:tabs>
          <w:tab w:val="right" w:leader="dot" w:pos="9062"/>
        </w:tabs>
        <w:ind w:left="880"/>
      </w:pPr>
      <w:hyperlink w:anchor="_Toc7493" w:history="1">
        <w:r>
          <w:rPr>
            <w:rFonts w:ascii="IRNazanin" w:hAnsi="IRNazanin" w:eastAsia="IRNazanin" w:cs="IRNazanin"/>
            <w:color w:val="111111"/>
            <w:sz w:val="22"/>
            <w:szCs w:val="22"/>
            <w:b w:val="0"/>
            <w:bCs w:val="0"/>
            <w:i w:val="0"/>
            <w:iCs w:val="0"/>
          </w:rPr>
          <w:t>ناتوانی فهم‌ها، از چگونگی خدا</w:t>
        </w:r>
        <w:r>
          <w:tab/>
        </w:r>
        <w:r>
          <w:fldChar w:fldCharType="begin"/>
        </w:r>
        <w:r>
          <w:instrText xml:space="preserve">PAGEREF 7493 \h</w:instrText>
        </w:r>
        <w:r>
          <w:fldChar w:fldCharType="end"/>
        </w:r>
      </w:hyperlink>
    </w:p>
    <w:p>
      <w:pPr>
        <w:tabs>
          <w:tab w:val="right" w:leader="dot" w:pos="9062"/>
        </w:tabs>
        <w:ind w:left="440"/>
      </w:pPr>
      <w:hyperlink w:anchor="_Toc7494" w:history="1">
        <w:r>
          <w:rPr>
            <w:rFonts w:ascii="IRNazanin" w:hAnsi="IRNazanin" w:eastAsia="IRNazanin" w:cs="IRNazanin"/>
            <w:color w:val="111111"/>
            <w:sz w:val="22"/>
            <w:szCs w:val="22"/>
            <w:b w:val="0"/>
            <w:bCs w:val="0"/>
            <w:i w:val="0"/>
            <w:iCs w:val="0"/>
          </w:rPr>
          <w:t>ق</w:t>
        </w:r>
        <w:r>
          <w:tab/>
        </w:r>
        <w:r>
          <w:fldChar w:fldCharType="begin"/>
        </w:r>
        <w:r>
          <w:instrText xml:space="preserve">PAGEREF 7494 \h</w:instrText>
        </w:r>
        <w:r>
          <w:fldChar w:fldCharType="end"/>
        </w:r>
      </w:hyperlink>
    </w:p>
    <w:p>
      <w:pPr>
        <w:tabs>
          <w:tab w:val="right" w:leader="dot" w:pos="9062"/>
        </w:tabs>
        <w:ind w:left="660"/>
      </w:pPr>
      <w:hyperlink w:anchor="_Toc74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7495 \h</w:instrText>
        </w:r>
        <w:r>
          <w:fldChar w:fldCharType="end"/>
        </w:r>
      </w:hyperlink>
    </w:p>
    <w:p>
      <w:pPr>
        <w:tabs>
          <w:tab w:val="right" w:leader="dot" w:pos="9062"/>
        </w:tabs>
        <w:ind w:left="660"/>
      </w:pPr>
      <w:hyperlink w:anchor="_Toc7496" w:history="1">
        <w:r>
          <w:rPr>
            <w:rFonts w:ascii="IRNazanin" w:hAnsi="IRNazanin" w:eastAsia="IRNazanin" w:cs="IRNazanin"/>
            <w:color w:val="111111"/>
            <w:sz w:val="22"/>
            <w:szCs w:val="22"/>
            <w:b w:val="0"/>
            <w:bCs w:val="0"/>
            <w:i w:val="0"/>
            <w:iCs w:val="0"/>
          </w:rPr>
          <w:t>قبر</w:t>
        </w:r>
        <w:r>
          <w:tab/>
        </w:r>
        <w:r>
          <w:fldChar w:fldCharType="begin"/>
        </w:r>
        <w:r>
          <w:instrText xml:space="preserve">PAGEREF 7496 \h</w:instrText>
        </w:r>
        <w:r>
          <w:fldChar w:fldCharType="end"/>
        </w:r>
      </w:hyperlink>
    </w:p>
    <w:p>
      <w:pPr>
        <w:tabs>
          <w:tab w:val="right" w:leader="dot" w:pos="9062"/>
        </w:tabs>
        <w:ind w:left="880"/>
      </w:pPr>
      <w:hyperlink w:anchor="_Toc7497" w:history="1">
        <w:r>
          <w:rPr>
            <w:rFonts w:ascii="IRNazanin" w:hAnsi="IRNazanin" w:eastAsia="IRNazanin" w:cs="IRNazanin"/>
            <w:color w:val="111111"/>
            <w:sz w:val="22"/>
            <w:szCs w:val="22"/>
            <w:b w:val="0"/>
            <w:bCs w:val="0"/>
            <w:i w:val="0"/>
            <w:iCs w:val="0"/>
          </w:rPr>
          <w:t>افتادگان در گِرُوِ گورها و دمیدن (در صور)</w:t>
        </w:r>
        <w:r>
          <w:tab/>
        </w:r>
        <w:r>
          <w:fldChar w:fldCharType="begin"/>
        </w:r>
        <w:r>
          <w:instrText xml:space="preserve">PAGEREF 7497 \h</w:instrText>
        </w:r>
        <w:r>
          <w:fldChar w:fldCharType="end"/>
        </w:r>
      </w:hyperlink>
    </w:p>
    <w:p>
      <w:pPr>
        <w:tabs>
          <w:tab w:val="right" w:leader="dot" w:pos="9062"/>
        </w:tabs>
        <w:ind w:left="880"/>
      </w:pPr>
      <w:hyperlink w:anchor="_Toc7498" w:history="1">
        <w:r>
          <w:rPr>
            <w:rFonts w:ascii="IRNazanin" w:hAnsi="IRNazanin" w:eastAsia="IRNazanin" w:cs="IRNazanin"/>
            <w:color w:val="111111"/>
            <w:sz w:val="22"/>
            <w:szCs w:val="22"/>
            <w:b w:val="0"/>
            <w:bCs w:val="0"/>
            <w:i w:val="0"/>
            <w:iCs w:val="0"/>
          </w:rPr>
          <w:t>رومان، آزمایش‌کننده (اهل) قبور</w:t>
        </w:r>
        <w:r>
          <w:tab/>
        </w:r>
        <w:r>
          <w:fldChar w:fldCharType="begin"/>
        </w:r>
        <w:r>
          <w:instrText xml:space="preserve">PAGEREF 7498 \h</w:instrText>
        </w:r>
        <w:r>
          <w:fldChar w:fldCharType="end"/>
        </w:r>
      </w:hyperlink>
    </w:p>
    <w:p>
      <w:pPr>
        <w:tabs>
          <w:tab w:val="right" w:leader="dot" w:pos="9062"/>
        </w:tabs>
        <w:ind w:left="880"/>
      </w:pPr>
      <w:hyperlink w:anchor="_Toc7499" w:history="1">
        <w:r>
          <w:rPr>
            <w:rFonts w:ascii="IRNazanin" w:hAnsi="IRNazanin" w:eastAsia="IRNazanin" w:cs="IRNazanin"/>
            <w:color w:val="111111"/>
            <w:sz w:val="22"/>
            <w:szCs w:val="22"/>
            <w:b w:val="0"/>
            <w:bCs w:val="0"/>
            <w:i w:val="0"/>
            <w:iCs w:val="0"/>
          </w:rPr>
          <w:t>زیارت قبر رسول خدا صلی‌الله‌علیه‌و‌آله</w:t>
        </w:r>
        <w:r>
          <w:tab/>
        </w:r>
        <w:r>
          <w:fldChar w:fldCharType="begin"/>
        </w:r>
        <w:r>
          <w:instrText xml:space="preserve">PAGEREF 7499 \h</w:instrText>
        </w:r>
        <w:r>
          <w:fldChar w:fldCharType="end"/>
        </w:r>
      </w:hyperlink>
    </w:p>
    <w:p>
      <w:pPr>
        <w:tabs>
          <w:tab w:val="right" w:leader="dot" w:pos="9062"/>
        </w:tabs>
        <w:ind w:left="880"/>
      </w:pPr>
      <w:hyperlink w:anchor="_Toc7500" w:history="1">
        <w:r>
          <w:rPr>
            <w:rFonts w:ascii="IRNazanin" w:hAnsi="IRNazanin" w:eastAsia="IRNazanin" w:cs="IRNazanin"/>
            <w:color w:val="111111"/>
            <w:sz w:val="22"/>
            <w:szCs w:val="22"/>
            <w:b w:val="0"/>
            <w:bCs w:val="0"/>
            <w:i w:val="0"/>
            <w:iCs w:val="0"/>
          </w:rPr>
          <w:t>قبرها، جای ماندن تا روز رستاخیز</w:t>
        </w:r>
        <w:r>
          <w:tab/>
        </w:r>
        <w:r>
          <w:fldChar w:fldCharType="begin"/>
        </w:r>
        <w:r>
          <w:instrText xml:space="preserve">PAGEREF 7500 \h</w:instrText>
        </w:r>
        <w:r>
          <w:fldChar w:fldCharType="end"/>
        </w:r>
      </w:hyperlink>
    </w:p>
    <w:p>
      <w:pPr>
        <w:tabs>
          <w:tab w:val="right" w:leader="dot" w:pos="9062"/>
        </w:tabs>
        <w:ind w:left="880"/>
      </w:pPr>
      <w:hyperlink w:anchor="_Toc7501" w:history="1">
        <w:r>
          <w:rPr>
            <w:rFonts w:ascii="IRNazanin" w:hAnsi="IRNazanin" w:eastAsia="IRNazanin" w:cs="IRNazanin"/>
            <w:color w:val="111111"/>
            <w:sz w:val="22"/>
            <w:szCs w:val="22"/>
            <w:b w:val="0"/>
            <w:bCs w:val="0"/>
            <w:i w:val="0"/>
            <w:iCs w:val="0"/>
          </w:rPr>
          <w:t>قبرها، بهترین منزل‌ها</w:t>
        </w:r>
        <w:r>
          <w:tab/>
        </w:r>
        <w:r>
          <w:fldChar w:fldCharType="begin"/>
        </w:r>
        <w:r>
          <w:instrText xml:space="preserve">PAGEREF 7501 \h</w:instrText>
        </w:r>
        <w:r>
          <w:fldChar w:fldCharType="end"/>
        </w:r>
      </w:hyperlink>
    </w:p>
    <w:p>
      <w:pPr>
        <w:tabs>
          <w:tab w:val="right" w:leader="dot" w:pos="9062"/>
        </w:tabs>
        <w:ind w:left="880"/>
      </w:pPr>
      <w:hyperlink w:anchor="_Toc7502" w:history="1">
        <w:r>
          <w:rPr>
            <w:rFonts w:ascii="IRNazanin" w:hAnsi="IRNazanin" w:eastAsia="IRNazanin" w:cs="IRNazanin"/>
            <w:color w:val="111111"/>
            <w:sz w:val="22"/>
            <w:szCs w:val="22"/>
            <w:b w:val="0"/>
            <w:bCs w:val="0"/>
            <w:i w:val="0"/>
            <w:iCs w:val="0"/>
          </w:rPr>
          <w:t>عامل روشن شدن تاریکی قبرها</w:t>
        </w:r>
        <w:r>
          <w:tab/>
        </w:r>
        <w:r>
          <w:fldChar w:fldCharType="begin"/>
        </w:r>
        <w:r>
          <w:instrText xml:space="preserve">PAGEREF 7502 \h</w:instrText>
        </w:r>
        <w:r>
          <w:fldChar w:fldCharType="end"/>
        </w:r>
      </w:hyperlink>
    </w:p>
    <w:p>
      <w:pPr>
        <w:tabs>
          <w:tab w:val="right" w:leader="dot" w:pos="9062"/>
        </w:tabs>
        <w:ind w:left="660"/>
      </w:pPr>
      <w:hyperlink w:anchor="_Toc7503" w:history="1">
        <w:r>
          <w:rPr>
            <w:rFonts w:ascii="IRNazanin" w:hAnsi="IRNazanin" w:eastAsia="IRNazanin" w:cs="IRNazanin"/>
            <w:color w:val="111111"/>
            <w:sz w:val="22"/>
            <w:szCs w:val="22"/>
            <w:b w:val="0"/>
            <w:bCs w:val="0"/>
            <w:i w:val="0"/>
            <w:iCs w:val="0"/>
          </w:rPr>
          <w:t>قبض</w:t>
        </w:r>
        <w:r>
          <w:tab/>
        </w:r>
        <w:r>
          <w:fldChar w:fldCharType="begin"/>
        </w:r>
        <w:r>
          <w:instrText xml:space="preserve">PAGEREF 7503 \h</w:instrText>
        </w:r>
        <w:r>
          <w:fldChar w:fldCharType="end"/>
        </w:r>
      </w:hyperlink>
    </w:p>
    <w:p>
      <w:pPr>
        <w:tabs>
          <w:tab w:val="right" w:leader="dot" w:pos="9062"/>
        </w:tabs>
        <w:ind w:left="880"/>
      </w:pPr>
      <w:hyperlink w:anchor="_Toc7504" w:history="1">
        <w:r>
          <w:rPr>
            <w:rFonts w:ascii="IRNazanin" w:hAnsi="IRNazanin" w:eastAsia="IRNazanin" w:cs="IRNazanin"/>
            <w:color w:val="111111"/>
            <w:sz w:val="22"/>
            <w:szCs w:val="22"/>
            <w:b w:val="0"/>
            <w:bCs w:val="0"/>
            <w:i w:val="0"/>
            <w:iCs w:val="0"/>
          </w:rPr>
          <w:t>ابزارهای قبض، در (کالبد) بندگان</w:t>
        </w:r>
        <w:r>
          <w:tab/>
        </w:r>
        <w:r>
          <w:fldChar w:fldCharType="begin"/>
        </w:r>
        <w:r>
          <w:instrText xml:space="preserve">PAGEREF 7504 \h</w:instrText>
        </w:r>
        <w:r>
          <w:fldChar w:fldCharType="end"/>
        </w:r>
      </w:hyperlink>
    </w:p>
    <w:p>
      <w:pPr>
        <w:tabs>
          <w:tab w:val="right" w:leader="dot" w:pos="9062"/>
        </w:tabs>
        <w:ind w:left="660"/>
      </w:pPr>
      <w:hyperlink w:anchor="_Toc7505" w:history="1">
        <w:r>
          <w:rPr>
            <w:rFonts w:ascii="IRNazanin" w:hAnsi="IRNazanin" w:eastAsia="IRNazanin" w:cs="IRNazanin"/>
            <w:color w:val="111111"/>
            <w:sz w:val="22"/>
            <w:szCs w:val="22"/>
            <w:b w:val="0"/>
            <w:bCs w:val="0"/>
            <w:i w:val="0"/>
            <w:iCs w:val="0"/>
          </w:rPr>
          <w:t>قبیله</w:t>
        </w:r>
        <w:r>
          <w:tab/>
        </w:r>
        <w:r>
          <w:fldChar w:fldCharType="begin"/>
        </w:r>
        <w:r>
          <w:instrText xml:space="preserve">PAGEREF 7505 \h</w:instrText>
        </w:r>
        <w:r>
          <w:fldChar w:fldCharType="end"/>
        </w:r>
      </w:hyperlink>
    </w:p>
    <w:p>
      <w:pPr>
        <w:tabs>
          <w:tab w:val="right" w:leader="dot" w:pos="9062"/>
        </w:tabs>
        <w:ind w:left="880"/>
      </w:pPr>
      <w:hyperlink w:anchor="_Toc7506" w:history="1">
        <w:r>
          <w:rPr>
            <w:rFonts w:ascii="IRNazanin" w:hAnsi="IRNazanin" w:eastAsia="IRNazanin" w:cs="IRNazanin"/>
            <w:color w:val="111111"/>
            <w:sz w:val="22"/>
            <w:szCs w:val="22"/>
            <w:b w:val="0"/>
            <w:bCs w:val="0"/>
            <w:i w:val="0"/>
            <w:iCs w:val="0"/>
          </w:rPr>
          <w:t>کارزار کردن پیامبر صلی‌الله‌علیه‌و‌آله ، با قبیله‌اش</w:t>
        </w:r>
        <w:r>
          <w:tab/>
        </w:r>
        <w:r>
          <w:fldChar w:fldCharType="begin"/>
        </w:r>
        <w:r>
          <w:instrText xml:space="preserve">PAGEREF 7506 \h</w:instrText>
        </w:r>
        <w:r>
          <w:fldChar w:fldCharType="end"/>
        </w:r>
      </w:hyperlink>
    </w:p>
    <w:p>
      <w:pPr>
        <w:tabs>
          <w:tab w:val="right" w:leader="dot" w:pos="9062"/>
        </w:tabs>
        <w:ind w:left="880"/>
      </w:pPr>
      <w:hyperlink w:anchor="_Toc7507" w:history="1">
        <w:r>
          <w:rPr>
            <w:rFonts w:ascii="IRNazanin" w:hAnsi="IRNazanin" w:eastAsia="IRNazanin" w:cs="IRNazanin"/>
            <w:color w:val="111111"/>
            <w:sz w:val="22"/>
            <w:szCs w:val="22"/>
            <w:b w:val="0"/>
            <w:bCs w:val="0"/>
            <w:i w:val="0"/>
            <w:iCs w:val="0"/>
          </w:rPr>
          <w:t>قبیله‌های (گوناگون) فرشتگان</w:t>
        </w:r>
        <w:r>
          <w:tab/>
        </w:r>
        <w:r>
          <w:fldChar w:fldCharType="begin"/>
        </w:r>
        <w:r>
          <w:instrText xml:space="preserve">PAGEREF 7507 \h</w:instrText>
        </w:r>
        <w:r>
          <w:fldChar w:fldCharType="end"/>
        </w:r>
      </w:hyperlink>
    </w:p>
    <w:p>
      <w:pPr>
        <w:tabs>
          <w:tab w:val="right" w:leader="dot" w:pos="9062"/>
        </w:tabs>
        <w:ind w:left="880"/>
      </w:pPr>
      <w:hyperlink w:anchor="_Toc7508" w:history="1">
        <w:r>
          <w:rPr>
            <w:rFonts w:ascii="IRNazanin" w:hAnsi="IRNazanin" w:eastAsia="IRNazanin" w:cs="IRNazanin"/>
            <w:color w:val="111111"/>
            <w:sz w:val="22"/>
            <w:szCs w:val="22"/>
            <w:b w:val="0"/>
            <w:bCs w:val="0"/>
            <w:i w:val="0"/>
            <w:iCs w:val="0"/>
          </w:rPr>
          <w:t>سبب دوری گزیدن قبیله‌های اصحاب محمّد صلی‌الله‌علیه‌و‌آله ، از آنها</w:t>
        </w:r>
        <w:r>
          <w:tab/>
        </w:r>
        <w:r>
          <w:fldChar w:fldCharType="begin"/>
        </w:r>
        <w:r>
          <w:instrText xml:space="preserve">PAGEREF 7508 \h</w:instrText>
        </w:r>
        <w:r>
          <w:fldChar w:fldCharType="end"/>
        </w:r>
      </w:hyperlink>
    </w:p>
    <w:p>
      <w:pPr>
        <w:tabs>
          <w:tab w:val="right" w:leader="dot" w:pos="9062"/>
        </w:tabs>
        <w:ind w:left="660"/>
      </w:pPr>
      <w:hyperlink w:anchor="_Toc7509" w:history="1">
        <w:r>
          <w:rPr>
            <w:rFonts w:ascii="IRNazanin" w:hAnsi="IRNazanin" w:eastAsia="IRNazanin" w:cs="IRNazanin"/>
            <w:color w:val="111111"/>
            <w:sz w:val="22"/>
            <w:szCs w:val="22"/>
            <w:b w:val="0"/>
            <w:bCs w:val="0"/>
            <w:i w:val="0"/>
            <w:iCs w:val="0"/>
          </w:rPr>
          <w:t>قتل</w:t>
        </w:r>
        <w:r>
          <w:tab/>
        </w:r>
        <w:r>
          <w:fldChar w:fldCharType="begin"/>
        </w:r>
        <w:r>
          <w:instrText xml:space="preserve">PAGEREF 7509 \h</w:instrText>
        </w:r>
        <w:r>
          <w:fldChar w:fldCharType="end"/>
        </w:r>
      </w:hyperlink>
    </w:p>
    <w:p>
      <w:pPr>
        <w:tabs>
          <w:tab w:val="right" w:leader="dot" w:pos="9062"/>
        </w:tabs>
        <w:ind w:left="880"/>
      </w:pPr>
      <w:hyperlink w:anchor="_Toc7510" w:history="1">
        <w:r>
          <w:rPr>
            <w:rFonts w:ascii="IRNazanin" w:hAnsi="IRNazanin" w:eastAsia="IRNazanin" w:cs="IRNazanin"/>
            <w:color w:val="111111"/>
            <w:sz w:val="22"/>
            <w:szCs w:val="22"/>
            <w:b w:val="0"/>
            <w:bCs w:val="0"/>
            <w:i w:val="0"/>
            <w:iCs w:val="0"/>
          </w:rPr>
          <w:t>کشتن و اسیر نمودن مشرکان</w:t>
        </w:r>
        <w:r>
          <w:tab/>
        </w:r>
        <w:r>
          <w:fldChar w:fldCharType="begin"/>
        </w:r>
        <w:r>
          <w:instrText xml:space="preserve">PAGEREF 7510 \h</w:instrText>
        </w:r>
        <w:r>
          <w:fldChar w:fldCharType="end"/>
        </w:r>
      </w:hyperlink>
    </w:p>
    <w:p>
      <w:pPr>
        <w:tabs>
          <w:tab w:val="right" w:leader="dot" w:pos="9062"/>
        </w:tabs>
        <w:ind w:left="880"/>
      </w:pPr>
      <w:hyperlink w:anchor="_Toc7511" w:history="1">
        <w:r>
          <w:rPr>
            <w:rFonts w:ascii="IRNazanin" w:hAnsi="IRNazanin" w:eastAsia="IRNazanin" w:cs="IRNazanin"/>
            <w:color w:val="111111"/>
            <w:sz w:val="22"/>
            <w:szCs w:val="22"/>
            <w:b w:val="0"/>
            <w:bCs w:val="0"/>
            <w:i w:val="0"/>
            <w:iCs w:val="0"/>
          </w:rPr>
          <w:t>شهادت مجاهد، پس از کشتن دشمن خدا</w:t>
        </w:r>
        <w:r>
          <w:tab/>
        </w:r>
        <w:r>
          <w:fldChar w:fldCharType="begin"/>
        </w:r>
        <w:r>
          <w:instrText xml:space="preserve">PAGEREF 7511 \h</w:instrText>
        </w:r>
        <w:r>
          <w:fldChar w:fldCharType="end"/>
        </w:r>
      </w:hyperlink>
    </w:p>
    <w:p>
      <w:pPr>
        <w:tabs>
          <w:tab w:val="right" w:leader="dot" w:pos="9062"/>
        </w:tabs>
        <w:ind w:left="880"/>
      </w:pPr>
      <w:hyperlink w:anchor="_Toc7512" w:history="1">
        <w:r>
          <w:rPr>
            <w:rFonts w:ascii="IRNazanin" w:hAnsi="IRNazanin" w:eastAsia="IRNazanin" w:cs="IRNazanin"/>
            <w:color w:val="111111"/>
            <w:sz w:val="22"/>
            <w:szCs w:val="22"/>
            <w:b w:val="0"/>
            <w:bCs w:val="0"/>
            <w:i w:val="0"/>
            <w:iCs w:val="0"/>
          </w:rPr>
          <w:t>دشمن و زهرهای کشنده‌اش</w:t>
        </w:r>
        <w:r>
          <w:tab/>
        </w:r>
        <w:r>
          <w:fldChar w:fldCharType="begin"/>
        </w:r>
        <w:r>
          <w:instrText xml:space="preserve">PAGEREF 7512 \h</w:instrText>
        </w:r>
        <w:r>
          <w:fldChar w:fldCharType="end"/>
        </w:r>
      </w:hyperlink>
    </w:p>
    <w:p>
      <w:pPr>
        <w:tabs>
          <w:tab w:val="right" w:leader="dot" w:pos="9062"/>
        </w:tabs>
        <w:ind w:left="660"/>
      </w:pPr>
      <w:hyperlink w:anchor="_Toc7513" w:history="1">
        <w:r>
          <w:rPr>
            <w:rFonts w:ascii="IRNazanin" w:hAnsi="IRNazanin" w:eastAsia="IRNazanin" w:cs="IRNazanin"/>
            <w:color w:val="111111"/>
            <w:sz w:val="22"/>
            <w:szCs w:val="22"/>
            <w:b w:val="0"/>
            <w:bCs w:val="0"/>
            <w:i w:val="0"/>
            <w:iCs w:val="0"/>
          </w:rPr>
          <w:t>قدم</w:t>
        </w:r>
        <w:r>
          <w:tab/>
        </w:r>
        <w:r>
          <w:fldChar w:fldCharType="begin"/>
        </w:r>
        <w:r>
          <w:instrText xml:space="preserve">PAGEREF 7513 \h</w:instrText>
        </w:r>
        <w:r>
          <w:fldChar w:fldCharType="end"/>
        </w:r>
      </w:hyperlink>
    </w:p>
    <w:p>
      <w:pPr>
        <w:tabs>
          <w:tab w:val="right" w:leader="dot" w:pos="9062"/>
        </w:tabs>
        <w:ind w:left="880"/>
      </w:pPr>
      <w:hyperlink w:anchor="_Toc7514" w:history="1">
        <w:r>
          <w:rPr>
            <w:rFonts w:ascii="IRNazanin" w:hAnsi="IRNazanin" w:eastAsia="IRNazanin" w:cs="IRNazanin"/>
            <w:color w:val="111111"/>
            <w:sz w:val="22"/>
            <w:szCs w:val="22"/>
            <w:b w:val="0"/>
            <w:bCs w:val="0"/>
            <w:i w:val="0"/>
            <w:iCs w:val="0"/>
          </w:rPr>
          <w:t>گام برداشتن به سوی پایان زندگی</w:t>
        </w:r>
        <w:r>
          <w:tab/>
        </w:r>
        <w:r>
          <w:fldChar w:fldCharType="begin"/>
        </w:r>
        <w:r>
          <w:instrText xml:space="preserve">PAGEREF 7514 \h</w:instrText>
        </w:r>
        <w:r>
          <w:fldChar w:fldCharType="end"/>
        </w:r>
      </w:hyperlink>
    </w:p>
    <w:p>
      <w:pPr>
        <w:tabs>
          <w:tab w:val="right" w:leader="dot" w:pos="9062"/>
        </w:tabs>
        <w:ind w:left="880"/>
      </w:pPr>
      <w:hyperlink w:anchor="_Toc7515" w:history="1">
        <w:r>
          <w:rPr>
            <w:rFonts w:ascii="IRNazanin" w:hAnsi="IRNazanin" w:eastAsia="IRNazanin" w:cs="IRNazanin"/>
            <w:color w:val="111111"/>
            <w:sz w:val="22"/>
            <w:szCs w:val="22"/>
            <w:b w:val="0"/>
            <w:bCs w:val="0"/>
            <w:i w:val="0"/>
            <w:iCs w:val="0"/>
          </w:rPr>
          <w:t>هجرت پیامبر صلی‌الله‌علیه‌و‌آله از قدمگاهش ( محلّ پرورشش )، به غربت</w:t>
        </w:r>
        <w:r>
          <w:tab/>
        </w:r>
        <w:r>
          <w:fldChar w:fldCharType="begin"/>
        </w:r>
        <w:r>
          <w:instrText xml:space="preserve">PAGEREF 7515 \h</w:instrText>
        </w:r>
        <w:r>
          <w:fldChar w:fldCharType="end"/>
        </w:r>
      </w:hyperlink>
    </w:p>
    <w:p>
      <w:pPr>
        <w:tabs>
          <w:tab w:val="right" w:leader="dot" w:pos="9062"/>
        </w:tabs>
        <w:ind w:left="880"/>
      </w:pPr>
      <w:hyperlink w:anchor="_Toc7516" w:history="1">
        <w:r>
          <w:rPr>
            <w:rFonts w:ascii="IRNazanin" w:hAnsi="IRNazanin" w:eastAsia="IRNazanin" w:cs="IRNazanin"/>
            <w:color w:val="111111"/>
            <w:sz w:val="22"/>
            <w:szCs w:val="22"/>
            <w:b w:val="0"/>
            <w:bCs w:val="0"/>
            <w:i w:val="0"/>
            <w:iCs w:val="0"/>
          </w:rPr>
          <w:t>سبب لرزش پاهای بنده</w:t>
        </w:r>
        <w:r>
          <w:tab/>
        </w:r>
        <w:r>
          <w:fldChar w:fldCharType="begin"/>
        </w:r>
        <w:r>
          <w:instrText xml:space="preserve">PAGEREF 7516 \h</w:instrText>
        </w:r>
        <w:r>
          <w:fldChar w:fldCharType="end"/>
        </w:r>
      </w:hyperlink>
    </w:p>
    <w:p>
      <w:pPr>
        <w:tabs>
          <w:tab w:val="right" w:leader="dot" w:pos="9062"/>
        </w:tabs>
        <w:ind w:left="880"/>
      </w:pPr>
      <w:hyperlink w:anchor="_Toc7517" w:history="1">
        <w:r>
          <w:rPr>
            <w:rFonts w:ascii="IRNazanin" w:hAnsi="IRNazanin" w:eastAsia="IRNazanin" w:cs="IRNazanin"/>
            <w:color w:val="111111"/>
            <w:sz w:val="22"/>
            <w:szCs w:val="22"/>
            <w:b w:val="0"/>
            <w:bCs w:val="0"/>
            <w:i w:val="0"/>
            <w:iCs w:val="0"/>
          </w:rPr>
          <w:t>ایستادن در برابر خدا، تا ورم نمودن پاها</w:t>
        </w:r>
        <w:r>
          <w:tab/>
        </w:r>
        <w:r>
          <w:fldChar w:fldCharType="begin"/>
        </w:r>
        <w:r>
          <w:instrText xml:space="preserve">PAGEREF 7517 \h</w:instrText>
        </w:r>
        <w:r>
          <w:fldChar w:fldCharType="end"/>
        </w:r>
      </w:hyperlink>
    </w:p>
    <w:p>
      <w:pPr>
        <w:tabs>
          <w:tab w:val="right" w:leader="dot" w:pos="9062"/>
        </w:tabs>
        <w:ind w:left="880"/>
      </w:pPr>
      <w:hyperlink w:anchor="_Toc7518" w:history="1">
        <w:r>
          <w:rPr>
            <w:rFonts w:ascii="IRNazanin" w:hAnsi="IRNazanin" w:eastAsia="IRNazanin" w:cs="IRNazanin"/>
            <w:color w:val="111111"/>
            <w:sz w:val="22"/>
            <w:szCs w:val="22"/>
            <w:b w:val="0"/>
            <w:bCs w:val="0"/>
            <w:i w:val="0"/>
            <w:iCs w:val="0"/>
          </w:rPr>
          <w:t>جای پای شیطان</w:t>
        </w:r>
        <w:r>
          <w:tab/>
        </w:r>
        <w:r>
          <w:fldChar w:fldCharType="begin"/>
        </w:r>
        <w:r>
          <w:instrText xml:space="preserve">PAGEREF 7518 \h</w:instrText>
        </w:r>
        <w:r>
          <w:fldChar w:fldCharType="end"/>
        </w:r>
      </w:hyperlink>
    </w:p>
    <w:p>
      <w:pPr>
        <w:tabs>
          <w:tab w:val="right" w:leader="dot" w:pos="9062"/>
        </w:tabs>
        <w:ind w:left="880"/>
      </w:pPr>
      <w:hyperlink w:anchor="_Toc7519" w:history="1">
        <w:r>
          <w:rPr>
            <w:rFonts w:ascii="IRNazanin" w:hAnsi="IRNazanin" w:eastAsia="IRNazanin" w:cs="IRNazanin"/>
            <w:color w:val="111111"/>
            <w:sz w:val="22"/>
            <w:szCs w:val="22"/>
            <w:b w:val="0"/>
            <w:bCs w:val="0"/>
            <w:i w:val="0"/>
            <w:iCs w:val="0"/>
          </w:rPr>
          <w:t>سبب آرزو نکردن پیوستن گامی به گام دیگر</w:t>
        </w:r>
        <w:r>
          <w:tab/>
        </w:r>
        <w:r>
          <w:fldChar w:fldCharType="begin"/>
        </w:r>
        <w:r>
          <w:instrText xml:space="preserve">PAGEREF 7519 \h</w:instrText>
        </w:r>
        <w:r>
          <w:fldChar w:fldCharType="end"/>
        </w:r>
      </w:hyperlink>
    </w:p>
    <w:p>
      <w:pPr>
        <w:tabs>
          <w:tab w:val="right" w:leader="dot" w:pos="9062"/>
        </w:tabs>
        <w:ind w:left="880"/>
      </w:pPr>
      <w:hyperlink w:anchor="_Toc7520" w:history="1">
        <w:r>
          <w:rPr>
            <w:rFonts w:ascii="IRNazanin" w:hAnsi="IRNazanin" w:eastAsia="IRNazanin" w:cs="IRNazanin"/>
            <w:color w:val="111111"/>
            <w:sz w:val="22"/>
            <w:szCs w:val="22"/>
            <w:b w:val="0"/>
            <w:bCs w:val="0"/>
            <w:i w:val="0"/>
            <w:iCs w:val="0"/>
          </w:rPr>
          <w:t>عامل بازدارنده قدم‌های بنده، از بردن او به سوی گناه</w:t>
        </w:r>
        <w:r>
          <w:tab/>
        </w:r>
        <w:r>
          <w:fldChar w:fldCharType="begin"/>
        </w:r>
        <w:r>
          <w:instrText xml:space="preserve">PAGEREF 7520 \h</w:instrText>
        </w:r>
        <w:r>
          <w:fldChar w:fldCharType="end"/>
        </w:r>
      </w:hyperlink>
    </w:p>
    <w:p>
      <w:pPr>
        <w:tabs>
          <w:tab w:val="right" w:leader="dot" w:pos="9062"/>
        </w:tabs>
        <w:ind w:left="880"/>
      </w:pPr>
      <w:hyperlink w:anchor="_Toc7521" w:history="1">
        <w:r>
          <w:rPr>
            <w:rFonts w:ascii="IRNazanin" w:hAnsi="IRNazanin" w:eastAsia="IRNazanin" w:cs="IRNazanin"/>
            <w:color w:val="111111"/>
            <w:sz w:val="22"/>
            <w:szCs w:val="22"/>
            <w:b w:val="0"/>
            <w:bCs w:val="0"/>
            <w:i w:val="0"/>
            <w:iCs w:val="0"/>
          </w:rPr>
          <w:t>لرزیدن پل دوزخ و پابرجایی گام‌های بنده</w:t>
        </w:r>
        <w:r>
          <w:tab/>
        </w:r>
        <w:r>
          <w:fldChar w:fldCharType="begin"/>
        </w:r>
        <w:r>
          <w:instrText xml:space="preserve">PAGEREF 7521 \h</w:instrText>
        </w:r>
        <w:r>
          <w:fldChar w:fldCharType="end"/>
        </w:r>
      </w:hyperlink>
    </w:p>
    <w:p>
      <w:pPr>
        <w:tabs>
          <w:tab w:val="right" w:leader="dot" w:pos="9062"/>
        </w:tabs>
        <w:ind w:left="880"/>
      </w:pPr>
      <w:hyperlink w:anchor="_Toc7522" w:history="1">
        <w:r>
          <w:rPr>
            <w:rFonts w:ascii="IRNazanin" w:hAnsi="IRNazanin" w:eastAsia="IRNazanin" w:cs="IRNazanin"/>
            <w:color w:val="111111"/>
            <w:sz w:val="22"/>
            <w:szCs w:val="22"/>
            <w:b w:val="0"/>
            <w:bCs w:val="0"/>
            <w:i w:val="0"/>
            <w:iCs w:val="0"/>
          </w:rPr>
          <w:t>با گام‌های خود به سوی حرام نرفتن</w:t>
        </w:r>
        <w:r>
          <w:tab/>
        </w:r>
        <w:r>
          <w:fldChar w:fldCharType="begin"/>
        </w:r>
        <w:r>
          <w:instrText xml:space="preserve">PAGEREF 7522 \h</w:instrText>
        </w:r>
        <w:r>
          <w:fldChar w:fldCharType="end"/>
        </w:r>
      </w:hyperlink>
    </w:p>
    <w:p>
      <w:pPr>
        <w:tabs>
          <w:tab w:val="right" w:leader="dot" w:pos="9062"/>
        </w:tabs>
        <w:ind w:left="880"/>
      </w:pPr>
      <w:hyperlink w:anchor="_Toc7523" w:history="1">
        <w:r>
          <w:rPr>
            <w:rFonts w:ascii="IRNazanin" w:hAnsi="IRNazanin" w:eastAsia="IRNazanin" w:cs="IRNazanin"/>
            <w:color w:val="111111"/>
            <w:sz w:val="22"/>
            <w:szCs w:val="22"/>
            <w:b w:val="0"/>
            <w:bCs w:val="0"/>
            <w:i w:val="0"/>
            <w:iCs w:val="0"/>
          </w:rPr>
          <w:t>لغزش پای بنده (در گناهان)</w:t>
        </w:r>
        <w:r>
          <w:tab/>
        </w:r>
        <w:r>
          <w:fldChar w:fldCharType="begin"/>
        </w:r>
        <w:r>
          <w:instrText xml:space="preserve">PAGEREF 7523 \h</w:instrText>
        </w:r>
        <w:r>
          <w:fldChar w:fldCharType="end"/>
        </w:r>
      </w:hyperlink>
    </w:p>
    <w:p>
      <w:pPr>
        <w:tabs>
          <w:tab w:val="right" w:leader="dot" w:pos="9062"/>
        </w:tabs>
        <w:ind w:left="880"/>
      </w:pPr>
      <w:hyperlink w:anchor="_Toc7524" w:history="1">
        <w:r>
          <w:rPr>
            <w:rFonts w:ascii="IRNazanin" w:hAnsi="IRNazanin" w:eastAsia="IRNazanin" w:cs="IRNazanin"/>
            <w:color w:val="111111"/>
            <w:sz w:val="22"/>
            <w:szCs w:val="22"/>
            <w:b w:val="0"/>
            <w:bCs w:val="0"/>
            <w:i w:val="0"/>
            <w:iCs w:val="0"/>
          </w:rPr>
          <w:t>قرآن، هویداکننده راه‌های احکام</w:t>
        </w:r>
        <w:r>
          <w:tab/>
        </w:r>
        <w:r>
          <w:fldChar w:fldCharType="begin"/>
        </w:r>
        <w:r>
          <w:instrText xml:space="preserve">PAGEREF 7524 \h</w:instrText>
        </w:r>
        <w:r>
          <w:fldChar w:fldCharType="end"/>
        </w:r>
      </w:hyperlink>
    </w:p>
    <w:p>
      <w:pPr>
        <w:tabs>
          <w:tab w:val="right" w:leader="dot" w:pos="9062"/>
        </w:tabs>
        <w:ind w:left="880"/>
      </w:pPr>
      <w:hyperlink w:anchor="_Toc7525" w:history="1">
        <w:r>
          <w:rPr>
            <w:rFonts w:ascii="IRNazanin" w:hAnsi="IRNazanin" w:eastAsia="IRNazanin" w:cs="IRNazanin"/>
            <w:color w:val="111111"/>
            <w:sz w:val="22"/>
            <w:szCs w:val="22"/>
            <w:b w:val="0"/>
            <w:bCs w:val="0"/>
            <w:i w:val="0"/>
            <w:iCs w:val="0"/>
          </w:rPr>
          <w:t>ارتباط قرآن، با بنده</w:t>
        </w:r>
        <w:r>
          <w:tab/>
        </w:r>
        <w:r>
          <w:fldChar w:fldCharType="begin"/>
        </w:r>
        <w:r>
          <w:instrText xml:space="preserve">PAGEREF 7525 \h</w:instrText>
        </w:r>
        <w:r>
          <w:fldChar w:fldCharType="end"/>
        </w:r>
      </w:hyperlink>
    </w:p>
    <w:p>
      <w:pPr>
        <w:tabs>
          <w:tab w:val="right" w:leader="dot" w:pos="9062"/>
        </w:tabs>
        <w:ind w:left="880"/>
      </w:pPr>
      <w:hyperlink w:anchor="_Toc7526" w:history="1">
        <w:r>
          <w:rPr>
            <w:rFonts w:ascii="IRNazanin" w:hAnsi="IRNazanin" w:eastAsia="IRNazanin" w:cs="IRNazanin"/>
            <w:color w:val="111111"/>
            <w:sz w:val="22"/>
            <w:szCs w:val="22"/>
            <w:b w:val="0"/>
            <w:bCs w:val="0"/>
            <w:i w:val="0"/>
            <w:iCs w:val="0"/>
          </w:rPr>
          <w:t>قرآن و انداختن بار سنگین گناهان، از بندگان</w:t>
        </w:r>
        <w:r>
          <w:tab/>
        </w:r>
        <w:r>
          <w:fldChar w:fldCharType="begin"/>
        </w:r>
        <w:r>
          <w:instrText xml:space="preserve">PAGEREF 7526 \h</w:instrText>
        </w:r>
        <w:r>
          <w:fldChar w:fldCharType="end"/>
        </w:r>
      </w:hyperlink>
    </w:p>
    <w:p>
      <w:pPr>
        <w:tabs>
          <w:tab w:val="right" w:leader="dot" w:pos="9062"/>
        </w:tabs>
        <w:ind w:left="880"/>
      </w:pPr>
      <w:hyperlink w:anchor="_Toc7527" w:history="1">
        <w:r>
          <w:rPr>
            <w:rFonts w:ascii="IRNazanin" w:hAnsi="IRNazanin" w:eastAsia="IRNazanin" w:cs="IRNazanin"/>
            <w:color w:val="111111"/>
            <w:sz w:val="22"/>
            <w:szCs w:val="22"/>
            <w:b w:val="0"/>
            <w:bCs w:val="0"/>
            <w:i w:val="0"/>
            <w:iCs w:val="0"/>
          </w:rPr>
          <w:t>پاک‌کنندگی قرآن، به سبب پاکی‌اش</w:t>
        </w:r>
        <w:r>
          <w:tab/>
        </w:r>
        <w:r>
          <w:fldChar w:fldCharType="begin"/>
        </w:r>
        <w:r>
          <w:instrText xml:space="preserve">PAGEREF 7527 \h</w:instrText>
        </w:r>
        <w:r>
          <w:fldChar w:fldCharType="end"/>
        </w:r>
      </w:hyperlink>
    </w:p>
    <w:p>
      <w:pPr>
        <w:tabs>
          <w:tab w:val="right" w:leader="dot" w:pos="9062"/>
        </w:tabs>
        <w:ind w:left="880"/>
      </w:pPr>
      <w:hyperlink w:anchor="_Toc7528" w:history="1">
        <w:r>
          <w:rPr>
            <w:rFonts w:ascii="IRNazanin" w:hAnsi="IRNazanin" w:eastAsia="IRNazanin" w:cs="IRNazanin"/>
            <w:color w:val="111111"/>
            <w:sz w:val="22"/>
            <w:szCs w:val="22"/>
            <w:b w:val="0"/>
            <w:bCs w:val="0"/>
            <w:i w:val="0"/>
            <w:iCs w:val="0"/>
          </w:rPr>
          <w:t>قرآن و درخواست‌های بنده از خدا</w:t>
        </w:r>
        <w:r>
          <w:tab/>
        </w:r>
        <w:r>
          <w:fldChar w:fldCharType="begin"/>
        </w:r>
        <w:r>
          <w:instrText xml:space="preserve">PAGEREF 7528 \h</w:instrText>
        </w:r>
        <w:r>
          <w:fldChar w:fldCharType="end"/>
        </w:r>
      </w:hyperlink>
    </w:p>
    <w:p>
      <w:pPr>
        <w:tabs>
          <w:tab w:val="right" w:leader="dot" w:pos="9062"/>
        </w:tabs>
        <w:ind w:left="880"/>
      </w:pPr>
      <w:hyperlink w:anchor="_Toc7529" w:history="1">
        <w:r>
          <w:rPr>
            <w:rFonts w:ascii="IRNazanin" w:hAnsi="IRNazanin" w:eastAsia="IRNazanin" w:cs="IRNazanin"/>
            <w:color w:val="111111"/>
            <w:sz w:val="22"/>
            <w:szCs w:val="22"/>
            <w:b w:val="0"/>
            <w:bCs w:val="0"/>
            <w:i w:val="0"/>
            <w:iCs w:val="0"/>
          </w:rPr>
          <w:t>رمضان، ماه نزول قرآن</w:t>
        </w:r>
        <w:r>
          <w:tab/>
        </w:r>
        <w:r>
          <w:fldChar w:fldCharType="begin"/>
        </w:r>
        <w:r>
          <w:instrText xml:space="preserve">PAGEREF 7529 \h</w:instrText>
        </w:r>
        <w:r>
          <w:fldChar w:fldCharType="end"/>
        </w:r>
      </w:hyperlink>
    </w:p>
    <w:p>
      <w:pPr>
        <w:tabs>
          <w:tab w:val="right" w:leader="dot" w:pos="9062"/>
        </w:tabs>
        <w:ind w:left="880"/>
      </w:pPr>
      <w:hyperlink w:anchor="_Toc7530" w:history="1">
        <w:r>
          <w:rPr>
            <w:rFonts w:ascii="IRNazanin" w:hAnsi="IRNazanin" w:eastAsia="IRNazanin" w:cs="IRNazanin"/>
            <w:color w:val="111111"/>
            <w:sz w:val="22"/>
            <w:szCs w:val="22"/>
            <w:b w:val="0"/>
            <w:bCs w:val="0"/>
            <w:i w:val="0"/>
            <w:iCs w:val="0"/>
          </w:rPr>
          <w:t>قرآن و افزایش حسنات</w:t>
        </w:r>
        <w:r>
          <w:tab/>
        </w:r>
        <w:r>
          <w:fldChar w:fldCharType="begin"/>
        </w:r>
        <w:r>
          <w:instrText xml:space="preserve">PAGEREF 7530 \h</w:instrText>
        </w:r>
        <w:r>
          <w:fldChar w:fldCharType="end"/>
        </w:r>
      </w:hyperlink>
    </w:p>
    <w:p>
      <w:pPr>
        <w:tabs>
          <w:tab w:val="right" w:leader="dot" w:pos="9062"/>
        </w:tabs>
        <w:ind w:left="880"/>
      </w:pPr>
      <w:hyperlink w:anchor="_Toc7531" w:history="1">
        <w:r>
          <w:rPr>
            <w:rFonts w:ascii="IRNazanin" w:hAnsi="IRNazanin" w:eastAsia="IRNazanin" w:cs="IRNazanin"/>
            <w:color w:val="111111"/>
            <w:sz w:val="22"/>
            <w:szCs w:val="22"/>
            <w:b w:val="0"/>
            <w:bCs w:val="0"/>
            <w:i w:val="0"/>
            <w:iCs w:val="0"/>
          </w:rPr>
          <w:t>فرستادن قرآن و نور، در ماه برگزیده سال</w:t>
        </w:r>
        <w:r>
          <w:tab/>
        </w:r>
        <w:r>
          <w:fldChar w:fldCharType="begin"/>
        </w:r>
        <w:r>
          <w:instrText xml:space="preserve">PAGEREF 7531 \h</w:instrText>
        </w:r>
        <w:r>
          <w:fldChar w:fldCharType="end"/>
        </w:r>
      </w:hyperlink>
    </w:p>
    <w:p>
      <w:pPr>
        <w:tabs>
          <w:tab w:val="right" w:leader="dot" w:pos="9062"/>
        </w:tabs>
        <w:ind w:left="660"/>
      </w:pPr>
      <w:hyperlink w:anchor="_Toc7532" w:history="1">
        <w:r>
          <w:rPr>
            <w:rFonts w:ascii="IRNazanin" w:hAnsi="IRNazanin" w:eastAsia="IRNazanin" w:cs="IRNazanin"/>
            <w:color w:val="111111"/>
            <w:sz w:val="22"/>
            <w:szCs w:val="22"/>
            <w:b w:val="0"/>
            <w:bCs w:val="0"/>
            <w:i w:val="0"/>
            <w:iCs w:val="0"/>
          </w:rPr>
          <w:t>قرارگاه</w:t>
        </w:r>
        <w:r>
          <w:tab/>
        </w:r>
        <w:r>
          <w:fldChar w:fldCharType="begin"/>
        </w:r>
        <w:r>
          <w:instrText xml:space="preserve">PAGEREF 7532 \h</w:instrText>
        </w:r>
        <w:r>
          <w:fldChar w:fldCharType="end"/>
        </w:r>
      </w:hyperlink>
    </w:p>
    <w:p>
      <w:pPr>
        <w:tabs>
          <w:tab w:val="right" w:leader="dot" w:pos="9062"/>
        </w:tabs>
        <w:ind w:left="880"/>
      </w:pPr>
      <w:hyperlink w:anchor="_Toc7533" w:history="1">
        <w:r>
          <w:rPr>
            <w:rFonts w:ascii="IRNazanin" w:hAnsi="IRNazanin" w:eastAsia="IRNazanin" w:cs="IRNazanin"/>
            <w:color w:val="111111"/>
            <w:sz w:val="22"/>
            <w:szCs w:val="22"/>
            <w:b w:val="0"/>
            <w:bCs w:val="0"/>
            <w:i w:val="0"/>
            <w:iCs w:val="0"/>
          </w:rPr>
          <w:t>هجوم آوردن پیامبر صلی‌الله‌علیه‌و‌آله به دشمنان، در میان قرارگاهشان</w:t>
        </w:r>
        <w:r>
          <w:tab/>
        </w:r>
        <w:r>
          <w:fldChar w:fldCharType="begin"/>
        </w:r>
        <w:r>
          <w:instrText xml:space="preserve">PAGEREF 7533 \h</w:instrText>
        </w:r>
        <w:r>
          <w:fldChar w:fldCharType="end"/>
        </w:r>
      </w:hyperlink>
    </w:p>
    <w:p>
      <w:pPr>
        <w:tabs>
          <w:tab w:val="right" w:leader="dot" w:pos="9062"/>
        </w:tabs>
        <w:ind w:left="660"/>
      </w:pPr>
      <w:hyperlink w:anchor="_Toc7534" w:history="1">
        <w:r>
          <w:rPr>
            <w:rFonts w:ascii="IRNazanin" w:hAnsi="IRNazanin" w:eastAsia="IRNazanin" w:cs="IRNazanin"/>
            <w:color w:val="111111"/>
            <w:sz w:val="22"/>
            <w:szCs w:val="22"/>
            <w:b w:val="0"/>
            <w:bCs w:val="0"/>
            <w:i w:val="0"/>
            <w:iCs w:val="0"/>
          </w:rPr>
          <w:t>قصاص</w:t>
        </w:r>
        <w:r>
          <w:tab/>
        </w:r>
        <w:r>
          <w:fldChar w:fldCharType="begin"/>
        </w:r>
        <w:r>
          <w:instrText xml:space="preserve">PAGEREF 7534 \h</w:instrText>
        </w:r>
        <w:r>
          <w:fldChar w:fldCharType="end"/>
        </w:r>
      </w:hyperlink>
    </w:p>
    <w:p>
      <w:pPr>
        <w:tabs>
          <w:tab w:val="right" w:leader="dot" w:pos="9062"/>
        </w:tabs>
        <w:ind w:left="880"/>
      </w:pPr>
      <w:hyperlink w:anchor="_Toc7535" w:history="1">
        <w:r>
          <w:rPr>
            <w:rFonts w:ascii="IRNazanin" w:hAnsi="IRNazanin" w:eastAsia="IRNazanin" w:cs="IRNazanin"/>
            <w:color w:val="111111"/>
            <w:sz w:val="22"/>
            <w:szCs w:val="22"/>
            <w:b w:val="0"/>
            <w:bCs w:val="0"/>
            <w:i w:val="0"/>
            <w:iCs w:val="0"/>
          </w:rPr>
          <w:t>تاوان گرفتن از والدین</w:t>
        </w:r>
        <w:r>
          <w:tab/>
        </w:r>
        <w:r>
          <w:fldChar w:fldCharType="begin"/>
        </w:r>
        <w:r>
          <w:instrText xml:space="preserve">PAGEREF 7535 \h</w:instrText>
        </w:r>
        <w:r>
          <w:fldChar w:fldCharType="end"/>
        </w:r>
      </w:hyperlink>
    </w:p>
    <w:p>
      <w:pPr>
        <w:tabs>
          <w:tab w:val="right" w:leader="dot" w:pos="9062"/>
        </w:tabs>
        <w:ind w:left="880"/>
      </w:pPr>
      <w:hyperlink w:anchor="_Toc7536" w:history="1">
        <w:r>
          <w:rPr>
            <w:rFonts w:ascii="IRNazanin" w:hAnsi="IRNazanin" w:eastAsia="IRNazanin" w:cs="IRNazanin"/>
            <w:color w:val="111111"/>
            <w:sz w:val="22"/>
            <w:szCs w:val="22"/>
            <w:b w:val="0"/>
            <w:bCs w:val="0"/>
            <w:i w:val="0"/>
            <w:iCs w:val="0"/>
          </w:rPr>
          <w:t>تاوان نگرفتن از بنده</w:t>
        </w:r>
        <w:r>
          <w:tab/>
        </w:r>
        <w:r>
          <w:fldChar w:fldCharType="begin"/>
        </w:r>
        <w:r>
          <w:instrText xml:space="preserve">PAGEREF 7536 \h</w:instrText>
        </w:r>
        <w:r>
          <w:fldChar w:fldCharType="end"/>
        </w:r>
      </w:hyperlink>
    </w:p>
    <w:p>
      <w:pPr>
        <w:tabs>
          <w:tab w:val="right" w:leader="dot" w:pos="9062"/>
        </w:tabs>
        <w:ind w:left="880"/>
      </w:pPr>
      <w:hyperlink w:anchor="_Toc7537" w:history="1">
        <w:r>
          <w:rPr>
            <w:rFonts w:ascii="IRNazanin" w:hAnsi="IRNazanin" w:eastAsia="IRNazanin" w:cs="IRNazanin"/>
            <w:color w:val="111111"/>
            <w:sz w:val="22"/>
            <w:szCs w:val="22"/>
            <w:b w:val="0"/>
            <w:bCs w:val="0"/>
            <w:i w:val="0"/>
            <w:iCs w:val="0"/>
          </w:rPr>
          <w:t>قصاص (کردار) بنده، و فروتنی او</w:t>
        </w:r>
        <w:r>
          <w:tab/>
        </w:r>
        <w:r>
          <w:fldChar w:fldCharType="begin"/>
        </w:r>
        <w:r>
          <w:instrText xml:space="preserve">PAGEREF 7537 \h</w:instrText>
        </w:r>
        <w:r>
          <w:fldChar w:fldCharType="end"/>
        </w:r>
      </w:hyperlink>
    </w:p>
    <w:p>
      <w:pPr>
        <w:tabs>
          <w:tab w:val="right" w:leader="dot" w:pos="9062"/>
        </w:tabs>
        <w:ind w:left="660"/>
      </w:pPr>
      <w:hyperlink w:anchor="_Toc7538" w:history="1">
        <w:r>
          <w:rPr>
            <w:rFonts w:ascii="IRNazanin" w:hAnsi="IRNazanin" w:eastAsia="IRNazanin" w:cs="IRNazanin"/>
            <w:color w:val="111111"/>
            <w:sz w:val="22"/>
            <w:szCs w:val="22"/>
            <w:b w:val="0"/>
            <w:bCs w:val="0"/>
            <w:i w:val="0"/>
            <w:iCs w:val="0"/>
          </w:rPr>
          <w:t>قصد</w:t>
        </w:r>
        <w:r>
          <w:tab/>
        </w:r>
        <w:r>
          <w:fldChar w:fldCharType="begin"/>
        </w:r>
        <w:r>
          <w:instrText xml:space="preserve">PAGEREF 7538 \h</w:instrText>
        </w:r>
        <w:r>
          <w:fldChar w:fldCharType="end"/>
        </w:r>
      </w:hyperlink>
    </w:p>
    <w:p>
      <w:pPr>
        <w:tabs>
          <w:tab w:val="right" w:leader="dot" w:pos="9062"/>
        </w:tabs>
        <w:ind w:left="880"/>
      </w:pPr>
      <w:hyperlink w:anchor="_Toc7539" w:history="1">
        <w:r>
          <w:rPr>
            <w:rFonts w:ascii="IRNazanin" w:hAnsi="IRNazanin" w:eastAsia="IRNazanin" w:cs="IRNazanin"/>
            <w:color w:val="111111"/>
            <w:sz w:val="22"/>
            <w:szCs w:val="22"/>
            <w:b w:val="0"/>
            <w:bCs w:val="0"/>
            <w:i w:val="0"/>
            <w:iCs w:val="0"/>
          </w:rPr>
          <w:t>فرشتگان و عدم قصد نگریستن به خدا</w:t>
        </w:r>
        <w:r>
          <w:tab/>
        </w:r>
        <w:r>
          <w:fldChar w:fldCharType="begin"/>
        </w:r>
        <w:r>
          <w:instrText xml:space="preserve">PAGEREF 7539 \h</w:instrText>
        </w:r>
        <w:r>
          <w:fldChar w:fldCharType="end"/>
        </w:r>
      </w:hyperlink>
    </w:p>
    <w:p>
      <w:pPr>
        <w:tabs>
          <w:tab w:val="right" w:leader="dot" w:pos="9062"/>
        </w:tabs>
        <w:ind w:left="880"/>
      </w:pPr>
      <w:hyperlink w:anchor="_Toc7540" w:history="1">
        <w:r>
          <w:rPr>
            <w:rFonts w:ascii="IRNazanin" w:hAnsi="IRNazanin" w:eastAsia="IRNazanin" w:cs="IRNazanin"/>
            <w:color w:val="111111"/>
            <w:sz w:val="22"/>
            <w:szCs w:val="22"/>
            <w:b w:val="0"/>
            <w:bCs w:val="0"/>
            <w:i w:val="0"/>
            <w:iCs w:val="0"/>
          </w:rPr>
          <w:t>تابعین و قصد طریقه صحابه</w:t>
        </w:r>
        <w:r>
          <w:tab/>
        </w:r>
        <w:r>
          <w:fldChar w:fldCharType="begin"/>
        </w:r>
        <w:r>
          <w:instrText xml:space="preserve">PAGEREF 7540 \h</w:instrText>
        </w:r>
        <w:r>
          <w:fldChar w:fldCharType="end"/>
        </w:r>
      </w:hyperlink>
    </w:p>
    <w:p>
      <w:pPr>
        <w:tabs>
          <w:tab w:val="right" w:leader="dot" w:pos="9062"/>
        </w:tabs>
        <w:ind w:left="880"/>
      </w:pPr>
      <w:hyperlink w:anchor="_Toc7541" w:history="1">
        <w:r>
          <w:rPr>
            <w:rFonts w:ascii="IRNazanin" w:hAnsi="IRNazanin" w:eastAsia="IRNazanin" w:cs="IRNazanin"/>
            <w:color w:val="111111"/>
            <w:sz w:val="22"/>
            <w:szCs w:val="22"/>
            <w:b w:val="0"/>
            <w:bCs w:val="0"/>
            <w:i w:val="0"/>
            <w:iCs w:val="0"/>
          </w:rPr>
          <w:t>قصد خیانت نمودن به کسی</w:t>
        </w:r>
        <w:r>
          <w:tab/>
        </w:r>
        <w:r>
          <w:fldChar w:fldCharType="begin"/>
        </w:r>
        <w:r>
          <w:instrText xml:space="preserve">PAGEREF 7541 \h</w:instrText>
        </w:r>
        <w:r>
          <w:fldChar w:fldCharType="end"/>
        </w:r>
      </w:hyperlink>
    </w:p>
    <w:p>
      <w:pPr>
        <w:tabs>
          <w:tab w:val="right" w:leader="dot" w:pos="9062"/>
        </w:tabs>
        <w:ind w:left="880"/>
      </w:pPr>
      <w:hyperlink w:anchor="_Toc7542" w:history="1">
        <w:r>
          <w:rPr>
            <w:rFonts w:ascii="IRNazanin" w:hAnsi="IRNazanin" w:eastAsia="IRNazanin" w:cs="IRNazanin"/>
            <w:color w:val="111111"/>
            <w:sz w:val="22"/>
            <w:szCs w:val="22"/>
            <w:b w:val="0"/>
            <w:bCs w:val="0"/>
            <w:i w:val="0"/>
            <w:iCs w:val="0"/>
          </w:rPr>
          <w:t>تمایل به تصمیمی خوشنودکننده خدا</w:t>
        </w:r>
        <w:r>
          <w:tab/>
        </w:r>
        <w:r>
          <w:fldChar w:fldCharType="begin"/>
        </w:r>
        <w:r>
          <w:instrText xml:space="preserve">PAGEREF 7542 \h</w:instrText>
        </w:r>
        <w:r>
          <w:fldChar w:fldCharType="end"/>
        </w:r>
      </w:hyperlink>
    </w:p>
    <w:p>
      <w:pPr>
        <w:tabs>
          <w:tab w:val="right" w:leader="dot" w:pos="9062"/>
        </w:tabs>
        <w:ind w:left="880"/>
      </w:pPr>
      <w:hyperlink w:anchor="_Toc7543" w:history="1">
        <w:r>
          <w:rPr>
            <w:rFonts w:ascii="IRNazanin" w:hAnsi="IRNazanin" w:eastAsia="IRNazanin" w:cs="IRNazanin"/>
            <w:color w:val="111111"/>
            <w:sz w:val="22"/>
            <w:szCs w:val="22"/>
            <w:b w:val="0"/>
            <w:bCs w:val="0"/>
            <w:i w:val="0"/>
            <w:iCs w:val="0"/>
          </w:rPr>
          <w:t>سبب گراییدن بنده، به ناامیدی</w:t>
        </w:r>
        <w:r>
          <w:tab/>
        </w:r>
        <w:r>
          <w:fldChar w:fldCharType="begin"/>
        </w:r>
        <w:r>
          <w:instrText xml:space="preserve">PAGEREF 7543 \h</w:instrText>
        </w:r>
        <w:r>
          <w:fldChar w:fldCharType="end"/>
        </w:r>
      </w:hyperlink>
    </w:p>
    <w:p>
      <w:pPr>
        <w:tabs>
          <w:tab w:val="right" w:leader="dot" w:pos="9062"/>
        </w:tabs>
        <w:ind w:left="880"/>
      </w:pPr>
      <w:hyperlink w:anchor="_Toc7544" w:history="1">
        <w:r>
          <w:rPr>
            <w:rFonts w:ascii="IRNazanin" w:hAnsi="IRNazanin" w:eastAsia="IRNazanin" w:cs="IRNazanin"/>
            <w:color w:val="111111"/>
            <w:sz w:val="22"/>
            <w:szCs w:val="22"/>
            <w:b w:val="0"/>
            <w:bCs w:val="0"/>
            <w:i w:val="0"/>
            <w:iCs w:val="0"/>
          </w:rPr>
          <w:t>با رغبت، خدا را قصد نمودن</w:t>
        </w:r>
        <w:r>
          <w:tab/>
        </w:r>
        <w:r>
          <w:fldChar w:fldCharType="begin"/>
        </w:r>
        <w:r>
          <w:instrText xml:space="preserve">PAGEREF 7544 \h</w:instrText>
        </w:r>
        <w:r>
          <w:fldChar w:fldCharType="end"/>
        </w:r>
      </w:hyperlink>
    </w:p>
    <w:p>
      <w:pPr>
        <w:tabs>
          <w:tab w:val="right" w:leader="dot" w:pos="9062"/>
        </w:tabs>
        <w:ind w:left="880"/>
      </w:pPr>
      <w:hyperlink w:anchor="_Toc7545" w:history="1">
        <w:r>
          <w:rPr>
            <w:rFonts w:ascii="IRNazanin" w:hAnsi="IRNazanin" w:eastAsia="IRNazanin" w:cs="IRNazanin"/>
            <w:color w:val="111111"/>
            <w:sz w:val="22"/>
            <w:szCs w:val="22"/>
            <w:b w:val="0"/>
            <w:bCs w:val="0"/>
            <w:i w:val="0"/>
            <w:iCs w:val="0"/>
          </w:rPr>
          <w:t>بازداشتن شیطان، از تصمیمش</w:t>
        </w:r>
        <w:r>
          <w:tab/>
        </w:r>
        <w:r>
          <w:fldChar w:fldCharType="begin"/>
        </w:r>
        <w:r>
          <w:instrText xml:space="preserve">PAGEREF 7545 \h</w:instrText>
        </w:r>
        <w:r>
          <w:fldChar w:fldCharType="end"/>
        </w:r>
      </w:hyperlink>
    </w:p>
    <w:p>
      <w:pPr>
        <w:tabs>
          <w:tab w:val="right" w:leader="dot" w:pos="9062"/>
        </w:tabs>
        <w:ind w:left="880"/>
      </w:pPr>
      <w:hyperlink w:anchor="_Toc7546" w:history="1">
        <w:r>
          <w:rPr>
            <w:rFonts w:ascii="IRNazanin" w:hAnsi="IRNazanin" w:eastAsia="IRNazanin" w:cs="IRNazanin"/>
            <w:color w:val="111111"/>
            <w:sz w:val="22"/>
            <w:szCs w:val="22"/>
            <w:b w:val="0"/>
            <w:bCs w:val="0"/>
            <w:i w:val="0"/>
            <w:iCs w:val="0"/>
          </w:rPr>
          <w:t>عفو الهی را آهنگ نمودن</w:t>
        </w:r>
        <w:r>
          <w:tab/>
        </w:r>
        <w:r>
          <w:fldChar w:fldCharType="begin"/>
        </w:r>
        <w:r>
          <w:instrText xml:space="preserve">PAGEREF 7546 \h</w:instrText>
        </w:r>
        <w:r>
          <w:fldChar w:fldCharType="end"/>
        </w:r>
      </w:hyperlink>
    </w:p>
    <w:p>
      <w:pPr>
        <w:tabs>
          <w:tab w:val="right" w:leader="dot" w:pos="9062"/>
        </w:tabs>
        <w:ind w:left="880"/>
      </w:pPr>
      <w:hyperlink w:anchor="_Toc7547" w:history="1">
        <w:r>
          <w:rPr>
            <w:rFonts w:ascii="IRNazanin" w:hAnsi="IRNazanin" w:eastAsia="IRNazanin" w:cs="IRNazanin"/>
            <w:color w:val="111111"/>
            <w:sz w:val="22"/>
            <w:szCs w:val="22"/>
            <w:b w:val="0"/>
            <w:bCs w:val="0"/>
            <w:i w:val="0"/>
            <w:iCs w:val="0"/>
          </w:rPr>
          <w:t>قصدبدکننده، درباره بنده</w:t>
        </w:r>
        <w:r>
          <w:tab/>
        </w:r>
        <w:r>
          <w:fldChar w:fldCharType="begin"/>
        </w:r>
        <w:r>
          <w:instrText xml:space="preserve">PAGEREF 7547 \h</w:instrText>
        </w:r>
        <w:r>
          <w:fldChar w:fldCharType="end"/>
        </w:r>
      </w:hyperlink>
    </w:p>
    <w:p>
      <w:pPr>
        <w:tabs>
          <w:tab w:val="right" w:leader="dot" w:pos="9062"/>
        </w:tabs>
        <w:ind w:left="880"/>
      </w:pPr>
      <w:hyperlink w:anchor="_Toc7548" w:history="1">
        <w:r>
          <w:rPr>
            <w:rFonts w:ascii="IRNazanin" w:hAnsi="IRNazanin" w:eastAsia="IRNazanin" w:cs="IRNazanin"/>
            <w:color w:val="111111"/>
            <w:sz w:val="22"/>
            <w:szCs w:val="22"/>
            <w:b w:val="0"/>
            <w:bCs w:val="0"/>
            <w:i w:val="0"/>
            <w:iCs w:val="0"/>
          </w:rPr>
          <w:t>قصد فحشا، و عامل دلیر شدن بر انجام آن</w:t>
        </w:r>
        <w:r>
          <w:tab/>
        </w:r>
        <w:r>
          <w:fldChar w:fldCharType="begin"/>
        </w:r>
        <w:r>
          <w:instrText xml:space="preserve">PAGEREF 7548 \h</w:instrText>
        </w:r>
        <w:r>
          <w:fldChar w:fldCharType="end"/>
        </w:r>
      </w:hyperlink>
    </w:p>
    <w:p>
      <w:pPr>
        <w:tabs>
          <w:tab w:val="right" w:leader="dot" w:pos="9062"/>
        </w:tabs>
        <w:ind w:left="880"/>
      </w:pPr>
      <w:hyperlink w:anchor="_Toc7549" w:history="1">
        <w:r>
          <w:rPr>
            <w:rFonts w:ascii="IRNazanin" w:hAnsi="IRNazanin" w:eastAsia="IRNazanin" w:cs="IRNazanin"/>
            <w:color w:val="111111"/>
            <w:sz w:val="22"/>
            <w:szCs w:val="22"/>
            <w:b w:val="0"/>
            <w:bCs w:val="0"/>
            <w:i w:val="0"/>
            <w:iCs w:val="0"/>
          </w:rPr>
          <w:t>قصد کار شایسته و بازدارندگی شیطان از آن</w:t>
        </w:r>
        <w:r>
          <w:tab/>
        </w:r>
        <w:r>
          <w:fldChar w:fldCharType="begin"/>
        </w:r>
        <w:r>
          <w:instrText xml:space="preserve">PAGEREF 7549 \h</w:instrText>
        </w:r>
        <w:r>
          <w:fldChar w:fldCharType="end"/>
        </w:r>
      </w:hyperlink>
    </w:p>
    <w:p>
      <w:pPr>
        <w:tabs>
          <w:tab w:val="right" w:leader="dot" w:pos="9062"/>
        </w:tabs>
        <w:ind w:left="880"/>
      </w:pPr>
      <w:hyperlink w:anchor="_Toc7550" w:history="1">
        <w:r>
          <w:rPr>
            <w:rFonts w:ascii="IRNazanin" w:hAnsi="IRNazanin" w:eastAsia="IRNazanin" w:cs="IRNazanin"/>
            <w:color w:val="111111"/>
            <w:sz w:val="22"/>
            <w:szCs w:val="22"/>
            <w:b w:val="0"/>
            <w:bCs w:val="0"/>
            <w:i w:val="0"/>
            <w:iCs w:val="0"/>
          </w:rPr>
          <w:t>مرزداران اسلام و قصد پشت کردن به دشمن</w:t>
        </w:r>
        <w:r>
          <w:tab/>
        </w:r>
        <w:r>
          <w:fldChar w:fldCharType="begin"/>
        </w:r>
        <w:r>
          <w:instrText xml:space="preserve">PAGEREF 7550 \h</w:instrText>
        </w:r>
        <w:r>
          <w:fldChar w:fldCharType="end"/>
        </w:r>
      </w:hyperlink>
    </w:p>
    <w:p>
      <w:pPr>
        <w:tabs>
          <w:tab w:val="right" w:leader="dot" w:pos="9062"/>
        </w:tabs>
        <w:ind w:left="880"/>
      </w:pPr>
      <w:hyperlink w:anchor="_Toc7551" w:history="1">
        <w:r>
          <w:rPr>
            <w:rFonts w:ascii="IRNazanin" w:hAnsi="IRNazanin" w:eastAsia="IRNazanin" w:cs="IRNazanin"/>
            <w:color w:val="111111"/>
            <w:sz w:val="22"/>
            <w:szCs w:val="22"/>
            <w:b w:val="0"/>
            <w:bCs w:val="0"/>
            <w:i w:val="0"/>
            <w:iCs w:val="0"/>
          </w:rPr>
          <w:t>قصد جنگ و جهاد نمودن</w:t>
        </w:r>
        <w:r>
          <w:tab/>
        </w:r>
        <w:r>
          <w:fldChar w:fldCharType="begin"/>
        </w:r>
        <w:r>
          <w:instrText xml:space="preserve">PAGEREF 7551 \h</w:instrText>
        </w:r>
        <w:r>
          <w:fldChar w:fldCharType="end"/>
        </w:r>
      </w:hyperlink>
    </w:p>
    <w:p>
      <w:pPr>
        <w:tabs>
          <w:tab w:val="right" w:leader="dot" w:pos="9062"/>
        </w:tabs>
        <w:ind w:left="880"/>
      </w:pPr>
      <w:hyperlink w:anchor="_Toc7552" w:history="1">
        <w:r>
          <w:rPr>
            <w:rFonts w:ascii="IRNazanin" w:hAnsi="IRNazanin" w:eastAsia="IRNazanin" w:cs="IRNazanin"/>
            <w:color w:val="111111"/>
            <w:sz w:val="22"/>
            <w:szCs w:val="22"/>
            <w:b w:val="0"/>
            <w:bCs w:val="0"/>
            <w:i w:val="0"/>
            <w:iCs w:val="0"/>
          </w:rPr>
          <w:t>با ترس، خدا را قصد نمودن</w:t>
        </w:r>
        <w:r>
          <w:tab/>
        </w:r>
        <w:r>
          <w:fldChar w:fldCharType="begin"/>
        </w:r>
        <w:r>
          <w:instrText xml:space="preserve">PAGEREF 7552 \h</w:instrText>
        </w:r>
        <w:r>
          <w:fldChar w:fldCharType="end"/>
        </w:r>
      </w:hyperlink>
    </w:p>
    <w:p>
      <w:pPr>
        <w:tabs>
          <w:tab w:val="right" w:leader="dot" w:pos="9062"/>
        </w:tabs>
        <w:ind w:left="880"/>
      </w:pPr>
      <w:hyperlink w:anchor="_Toc7553" w:history="1">
        <w:r>
          <w:rPr>
            <w:rFonts w:ascii="IRNazanin" w:hAnsi="IRNazanin" w:eastAsia="IRNazanin" w:cs="IRNazanin"/>
            <w:color w:val="111111"/>
            <w:sz w:val="22"/>
            <w:szCs w:val="22"/>
            <w:b w:val="0"/>
            <w:bCs w:val="0"/>
            <w:i w:val="0"/>
            <w:iCs w:val="0"/>
          </w:rPr>
          <w:t>اوّلین قصد معصیت خدا و سزاواری همه کیفرها</w:t>
        </w:r>
        <w:r>
          <w:tab/>
        </w:r>
        <w:r>
          <w:fldChar w:fldCharType="begin"/>
        </w:r>
        <w:r>
          <w:instrText xml:space="preserve">PAGEREF 7553 \h</w:instrText>
        </w:r>
        <w:r>
          <w:fldChar w:fldCharType="end"/>
        </w:r>
      </w:hyperlink>
    </w:p>
    <w:p>
      <w:pPr>
        <w:tabs>
          <w:tab w:val="right" w:leader="dot" w:pos="9062"/>
        </w:tabs>
        <w:ind w:left="880"/>
      </w:pPr>
      <w:hyperlink w:anchor="_Toc7554" w:history="1">
        <w:r>
          <w:rPr>
            <w:rFonts w:ascii="IRNazanin" w:hAnsi="IRNazanin" w:eastAsia="IRNazanin" w:cs="IRNazanin"/>
            <w:color w:val="111111"/>
            <w:sz w:val="22"/>
            <w:szCs w:val="22"/>
            <w:b w:val="0"/>
            <w:bCs w:val="0"/>
            <w:i w:val="0"/>
            <w:iCs w:val="0"/>
          </w:rPr>
          <w:t>توبه قرار دادنِ قصد ترک بدی‌ها</w:t>
        </w:r>
        <w:r>
          <w:tab/>
        </w:r>
        <w:r>
          <w:fldChar w:fldCharType="begin"/>
        </w:r>
        <w:r>
          <w:instrText xml:space="preserve">PAGEREF 7554 \h</w:instrText>
        </w:r>
        <w:r>
          <w:fldChar w:fldCharType="end"/>
        </w:r>
      </w:hyperlink>
    </w:p>
    <w:p>
      <w:pPr>
        <w:tabs>
          <w:tab w:val="right" w:leader="dot" w:pos="9062"/>
        </w:tabs>
        <w:ind w:left="880"/>
      </w:pPr>
      <w:hyperlink w:anchor="_Toc7555" w:history="1">
        <w:r>
          <w:rPr>
            <w:rFonts w:ascii="IRNazanin" w:hAnsi="IRNazanin" w:eastAsia="IRNazanin" w:cs="IRNazanin"/>
            <w:color w:val="111111"/>
            <w:sz w:val="22"/>
            <w:szCs w:val="22"/>
            <w:b w:val="0"/>
            <w:bCs w:val="0"/>
            <w:i w:val="0"/>
            <w:iCs w:val="0"/>
          </w:rPr>
          <w:t>قصدکننده طریقه قرآن و گمراه نگشتنش</w:t>
        </w:r>
        <w:r>
          <w:tab/>
        </w:r>
        <w:r>
          <w:fldChar w:fldCharType="begin"/>
        </w:r>
        <w:r>
          <w:instrText xml:space="preserve">PAGEREF 7555 \h</w:instrText>
        </w:r>
        <w:r>
          <w:fldChar w:fldCharType="end"/>
        </w:r>
      </w:hyperlink>
    </w:p>
    <w:p>
      <w:pPr>
        <w:tabs>
          <w:tab w:val="right" w:leader="dot" w:pos="9062"/>
        </w:tabs>
        <w:ind w:left="880"/>
      </w:pPr>
      <w:hyperlink w:anchor="_Toc7556" w:history="1">
        <w:r>
          <w:rPr>
            <w:rFonts w:ascii="IRNazanin" w:hAnsi="IRNazanin" w:eastAsia="IRNazanin" w:cs="IRNazanin"/>
            <w:color w:val="111111"/>
            <w:sz w:val="22"/>
            <w:szCs w:val="22"/>
            <w:b w:val="0"/>
            <w:bCs w:val="0"/>
            <w:i w:val="0"/>
            <w:iCs w:val="0"/>
          </w:rPr>
          <w:t>مهلت الهی و قصد ستم نمودن بنده، به خود</w:t>
        </w:r>
        <w:r>
          <w:tab/>
        </w:r>
        <w:r>
          <w:fldChar w:fldCharType="begin"/>
        </w:r>
        <w:r>
          <w:instrText xml:space="preserve">PAGEREF 7556 \h</w:instrText>
        </w:r>
        <w:r>
          <w:fldChar w:fldCharType="end"/>
        </w:r>
      </w:hyperlink>
    </w:p>
    <w:p>
      <w:pPr>
        <w:tabs>
          <w:tab w:val="right" w:leader="dot" w:pos="9062"/>
        </w:tabs>
        <w:ind w:left="880"/>
      </w:pPr>
      <w:hyperlink w:anchor="_Toc7557" w:history="1">
        <w:r>
          <w:rPr>
            <w:rFonts w:ascii="IRNazanin" w:hAnsi="IRNazanin" w:eastAsia="IRNazanin" w:cs="IRNazanin"/>
            <w:color w:val="111111"/>
            <w:sz w:val="22"/>
            <w:szCs w:val="22"/>
            <w:b w:val="0"/>
            <w:bCs w:val="0"/>
            <w:i w:val="0"/>
            <w:iCs w:val="0"/>
          </w:rPr>
          <w:t>قصد نکردن بازگشت به گناه</w:t>
        </w:r>
        <w:r>
          <w:tab/>
        </w:r>
        <w:r>
          <w:fldChar w:fldCharType="begin"/>
        </w:r>
        <w:r>
          <w:instrText xml:space="preserve">PAGEREF 7557 \h</w:instrText>
        </w:r>
        <w:r>
          <w:fldChar w:fldCharType="end"/>
        </w:r>
      </w:hyperlink>
    </w:p>
    <w:p>
      <w:pPr>
        <w:tabs>
          <w:tab w:val="right" w:leader="dot" w:pos="9062"/>
        </w:tabs>
        <w:ind w:left="880"/>
      </w:pPr>
      <w:hyperlink w:anchor="_Toc7558" w:history="1">
        <w:r>
          <w:rPr>
            <w:rFonts w:ascii="IRNazanin" w:hAnsi="IRNazanin" w:eastAsia="IRNazanin" w:cs="IRNazanin"/>
            <w:color w:val="111111"/>
            <w:sz w:val="22"/>
            <w:szCs w:val="22"/>
            <w:b w:val="0"/>
            <w:bCs w:val="0"/>
            <w:i w:val="0"/>
            <w:iCs w:val="0"/>
          </w:rPr>
          <w:t>قصد آمدن به درگاه خدا</w:t>
        </w:r>
        <w:r>
          <w:tab/>
        </w:r>
        <w:r>
          <w:fldChar w:fldCharType="begin"/>
        </w:r>
        <w:r>
          <w:instrText xml:space="preserve">PAGEREF 7558 \h</w:instrText>
        </w:r>
        <w:r>
          <w:fldChar w:fldCharType="end"/>
        </w:r>
      </w:hyperlink>
    </w:p>
    <w:p>
      <w:pPr>
        <w:tabs>
          <w:tab w:val="right" w:leader="dot" w:pos="9062"/>
        </w:tabs>
        <w:ind w:left="880"/>
      </w:pPr>
      <w:hyperlink w:anchor="_Toc7559" w:history="1">
        <w:r>
          <w:rPr>
            <w:rFonts w:ascii="IRNazanin" w:hAnsi="IRNazanin" w:eastAsia="IRNazanin" w:cs="IRNazanin"/>
            <w:color w:val="111111"/>
            <w:sz w:val="22"/>
            <w:szCs w:val="22"/>
            <w:b w:val="0"/>
            <w:bCs w:val="0"/>
            <w:i w:val="0"/>
            <w:iCs w:val="0"/>
          </w:rPr>
          <w:t>عزمْ بودن اراده خدا</w:t>
        </w:r>
        <w:r>
          <w:tab/>
        </w:r>
        <w:r>
          <w:fldChar w:fldCharType="begin"/>
        </w:r>
        <w:r>
          <w:instrText xml:space="preserve">PAGEREF 7559 \h</w:instrText>
        </w:r>
        <w:r>
          <w:fldChar w:fldCharType="end"/>
        </w:r>
      </w:hyperlink>
    </w:p>
    <w:p>
      <w:pPr>
        <w:tabs>
          <w:tab w:val="right" w:leader="dot" w:pos="9062"/>
        </w:tabs>
        <w:ind w:left="880"/>
      </w:pPr>
      <w:hyperlink w:anchor="_Toc7560" w:history="1">
        <w:r>
          <w:rPr>
            <w:rFonts w:ascii="IRNazanin" w:hAnsi="IRNazanin" w:eastAsia="IRNazanin" w:cs="IRNazanin"/>
            <w:color w:val="111111"/>
            <w:sz w:val="22"/>
            <w:szCs w:val="22"/>
            <w:b w:val="0"/>
            <w:bCs w:val="0"/>
            <w:i w:val="0"/>
            <w:iCs w:val="0"/>
          </w:rPr>
          <w:t>خدایی بودن قصد بنده</w:t>
        </w:r>
        <w:r>
          <w:tab/>
        </w:r>
        <w:r>
          <w:fldChar w:fldCharType="begin"/>
        </w:r>
        <w:r>
          <w:instrText xml:space="preserve">PAGEREF 7560 \h</w:instrText>
        </w:r>
        <w:r>
          <w:fldChar w:fldCharType="end"/>
        </w:r>
      </w:hyperlink>
    </w:p>
    <w:p>
      <w:pPr>
        <w:tabs>
          <w:tab w:val="right" w:leader="dot" w:pos="9062"/>
        </w:tabs>
        <w:ind w:left="880"/>
      </w:pPr>
      <w:hyperlink w:anchor="_Toc7561" w:history="1">
        <w:r>
          <w:rPr>
            <w:rFonts w:ascii="IRNazanin" w:hAnsi="IRNazanin" w:eastAsia="IRNazanin" w:cs="IRNazanin"/>
            <w:color w:val="111111"/>
            <w:sz w:val="22"/>
            <w:szCs w:val="22"/>
            <w:b w:val="0"/>
            <w:bCs w:val="0"/>
            <w:i w:val="0"/>
            <w:iCs w:val="0"/>
          </w:rPr>
          <w:t>برای نیاز خود، خدا را قصد نمودن</w:t>
        </w:r>
        <w:r>
          <w:tab/>
        </w:r>
        <w:r>
          <w:fldChar w:fldCharType="begin"/>
        </w:r>
        <w:r>
          <w:instrText xml:space="preserve">PAGEREF 7561 \h</w:instrText>
        </w:r>
        <w:r>
          <w:fldChar w:fldCharType="end"/>
        </w:r>
      </w:hyperlink>
    </w:p>
    <w:p>
      <w:pPr>
        <w:tabs>
          <w:tab w:val="right" w:leader="dot" w:pos="9062"/>
        </w:tabs>
        <w:ind w:left="880"/>
      </w:pPr>
      <w:hyperlink w:anchor="_Toc7562" w:history="1">
        <w:r>
          <w:rPr>
            <w:rFonts w:ascii="IRNazanin" w:hAnsi="IRNazanin" w:eastAsia="IRNazanin" w:cs="IRNazanin"/>
            <w:color w:val="111111"/>
            <w:sz w:val="22"/>
            <w:szCs w:val="22"/>
            <w:b w:val="0"/>
            <w:bCs w:val="0"/>
            <w:i w:val="0"/>
            <w:iCs w:val="0"/>
          </w:rPr>
          <w:t>انتقام گرفتن از قصدِجنگ‌دارنده</w:t>
        </w:r>
        <w:r>
          <w:tab/>
        </w:r>
        <w:r>
          <w:fldChar w:fldCharType="begin"/>
        </w:r>
        <w:r>
          <w:instrText xml:space="preserve">PAGEREF 7562 \h</w:instrText>
        </w:r>
        <w:r>
          <w:fldChar w:fldCharType="end"/>
        </w:r>
      </w:hyperlink>
    </w:p>
    <w:p>
      <w:pPr>
        <w:tabs>
          <w:tab w:val="right" w:leader="dot" w:pos="9062"/>
        </w:tabs>
        <w:ind w:left="880"/>
      </w:pPr>
      <w:hyperlink w:anchor="_Toc7563" w:history="1">
        <w:r>
          <w:rPr>
            <w:rFonts w:ascii="IRNazanin" w:hAnsi="IRNazanin" w:eastAsia="IRNazanin" w:cs="IRNazanin"/>
            <w:color w:val="111111"/>
            <w:sz w:val="22"/>
            <w:szCs w:val="22"/>
            <w:b w:val="0"/>
            <w:bCs w:val="0"/>
            <w:i w:val="0"/>
            <w:iCs w:val="0"/>
          </w:rPr>
          <w:t>قصد ستمگر؛ فساد و تباهی</w:t>
        </w:r>
        <w:r>
          <w:tab/>
        </w:r>
        <w:r>
          <w:fldChar w:fldCharType="begin"/>
        </w:r>
        <w:r>
          <w:instrText xml:space="preserve">PAGEREF 7563 \h</w:instrText>
        </w:r>
        <w:r>
          <w:fldChar w:fldCharType="end"/>
        </w:r>
      </w:hyperlink>
    </w:p>
    <w:p>
      <w:pPr>
        <w:tabs>
          <w:tab w:val="right" w:leader="dot" w:pos="9062"/>
        </w:tabs>
        <w:ind w:left="880"/>
      </w:pPr>
      <w:hyperlink w:anchor="_Toc7564" w:history="1">
        <w:r>
          <w:rPr>
            <w:rFonts w:ascii="IRNazanin" w:hAnsi="IRNazanin" w:eastAsia="IRNazanin" w:cs="IRNazanin"/>
            <w:color w:val="111111"/>
            <w:sz w:val="22"/>
            <w:szCs w:val="22"/>
            <w:b w:val="0"/>
            <w:bCs w:val="0"/>
            <w:i w:val="0"/>
            <w:iCs w:val="0"/>
          </w:rPr>
          <w:t>حسود، و قصد بنده را نمودن</w:t>
        </w:r>
        <w:r>
          <w:tab/>
        </w:r>
        <w:r>
          <w:fldChar w:fldCharType="begin"/>
        </w:r>
        <w:r>
          <w:instrText xml:space="preserve">PAGEREF 7564 \h</w:instrText>
        </w:r>
        <w:r>
          <w:fldChar w:fldCharType="end"/>
        </w:r>
      </w:hyperlink>
    </w:p>
    <w:p>
      <w:pPr>
        <w:tabs>
          <w:tab w:val="right" w:leader="dot" w:pos="9062"/>
        </w:tabs>
        <w:ind w:left="660"/>
      </w:pPr>
      <w:hyperlink w:anchor="_Toc7565" w:history="1">
        <w:r>
          <w:rPr>
            <w:rFonts w:ascii="IRNazanin" w:hAnsi="IRNazanin" w:eastAsia="IRNazanin" w:cs="IRNazanin"/>
            <w:color w:val="111111"/>
            <w:sz w:val="22"/>
            <w:szCs w:val="22"/>
            <w:b w:val="0"/>
            <w:bCs w:val="0"/>
            <w:i w:val="0"/>
            <w:iCs w:val="0"/>
          </w:rPr>
          <w:t>قطره</w:t>
        </w:r>
        <w:r>
          <w:tab/>
        </w:r>
        <w:r>
          <w:fldChar w:fldCharType="begin"/>
        </w:r>
        <w:r>
          <w:instrText xml:space="preserve">PAGEREF 7565 \h</w:instrText>
        </w:r>
        <w:r>
          <w:fldChar w:fldCharType="end"/>
        </w:r>
      </w:hyperlink>
    </w:p>
    <w:p>
      <w:pPr>
        <w:tabs>
          <w:tab w:val="right" w:leader="dot" w:pos="9062"/>
        </w:tabs>
        <w:ind w:left="880"/>
      </w:pPr>
      <w:hyperlink w:anchor="_Toc7566" w:history="1">
        <w:r>
          <w:rPr>
            <w:rFonts w:ascii="IRNazanin" w:hAnsi="IRNazanin" w:eastAsia="IRNazanin" w:cs="IRNazanin"/>
            <w:color w:val="111111"/>
            <w:sz w:val="22"/>
            <w:szCs w:val="22"/>
            <w:b w:val="0"/>
            <w:bCs w:val="0"/>
            <w:i w:val="0"/>
            <w:iCs w:val="0"/>
          </w:rPr>
          <w:t>فرشتگان و قطره‌های باران</w:t>
        </w:r>
        <w:r>
          <w:tab/>
        </w:r>
        <w:r>
          <w:fldChar w:fldCharType="begin"/>
        </w:r>
        <w:r>
          <w:instrText xml:space="preserve">PAGEREF 7566 \h</w:instrText>
        </w:r>
        <w:r>
          <w:fldChar w:fldCharType="end"/>
        </w:r>
      </w:hyperlink>
    </w:p>
    <w:p>
      <w:pPr>
        <w:tabs>
          <w:tab w:val="right" w:leader="dot" w:pos="9062"/>
        </w:tabs>
        <w:ind w:left="880"/>
      </w:pPr>
      <w:hyperlink w:anchor="_Toc7567" w:history="1">
        <w:r>
          <w:rPr>
            <w:rFonts w:ascii="IRNazanin" w:hAnsi="IRNazanin" w:eastAsia="IRNazanin" w:cs="IRNazanin"/>
            <w:color w:val="111111"/>
            <w:sz w:val="22"/>
            <w:szCs w:val="22"/>
            <w:b w:val="0"/>
            <w:bCs w:val="0"/>
            <w:i w:val="0"/>
            <w:iCs w:val="0"/>
          </w:rPr>
          <w:t>پشیمانی قطعی دل‌ها</w:t>
        </w:r>
        <w:r>
          <w:tab/>
        </w:r>
        <w:r>
          <w:fldChar w:fldCharType="begin"/>
        </w:r>
        <w:r>
          <w:instrText xml:space="preserve">PAGEREF 7567 \h</w:instrText>
        </w:r>
        <w:r>
          <w:fldChar w:fldCharType="end"/>
        </w:r>
      </w:hyperlink>
    </w:p>
    <w:p>
      <w:pPr>
        <w:tabs>
          <w:tab w:val="right" w:leader="dot" w:pos="9062"/>
        </w:tabs>
        <w:ind w:left="880"/>
      </w:pPr>
      <w:hyperlink w:anchor="_Toc7568" w:history="1">
        <w:r>
          <w:rPr>
            <w:rFonts w:ascii="IRNazanin" w:hAnsi="IRNazanin" w:eastAsia="IRNazanin" w:cs="IRNazanin"/>
            <w:color w:val="111111"/>
            <w:sz w:val="22"/>
            <w:szCs w:val="22"/>
            <w:b w:val="0"/>
            <w:bCs w:val="0"/>
            <w:i w:val="0"/>
            <w:iCs w:val="0"/>
          </w:rPr>
          <w:t>قطعی گشتن اراده خداوند</w:t>
        </w:r>
        <w:r>
          <w:tab/>
        </w:r>
        <w:r>
          <w:fldChar w:fldCharType="begin"/>
        </w:r>
        <w:r>
          <w:instrText xml:space="preserve">PAGEREF 7568 \h</w:instrText>
        </w:r>
        <w:r>
          <w:fldChar w:fldCharType="end"/>
        </w:r>
      </w:hyperlink>
    </w:p>
    <w:p>
      <w:pPr>
        <w:tabs>
          <w:tab w:val="right" w:leader="dot" w:pos="9062"/>
        </w:tabs>
        <w:ind w:left="880"/>
      </w:pPr>
      <w:hyperlink w:anchor="_Toc7569" w:history="1">
        <w:r>
          <w:rPr>
            <w:rFonts w:ascii="IRNazanin" w:hAnsi="IRNazanin" w:eastAsia="IRNazanin" w:cs="IRNazanin"/>
            <w:color w:val="111111"/>
            <w:sz w:val="22"/>
            <w:szCs w:val="22"/>
            <w:b w:val="0"/>
            <w:bCs w:val="0"/>
            <w:i w:val="0"/>
            <w:iCs w:val="0"/>
          </w:rPr>
          <w:t>قطعیّت فرمان الهی</w:t>
        </w:r>
        <w:r>
          <w:tab/>
        </w:r>
        <w:r>
          <w:fldChar w:fldCharType="begin"/>
        </w:r>
        <w:r>
          <w:instrText xml:space="preserve">PAGEREF 7569 \h</w:instrText>
        </w:r>
        <w:r>
          <w:fldChar w:fldCharType="end"/>
        </w:r>
      </w:hyperlink>
    </w:p>
    <w:p>
      <w:pPr>
        <w:tabs>
          <w:tab w:val="right" w:leader="dot" w:pos="9062"/>
        </w:tabs>
        <w:ind w:left="880"/>
      </w:pPr>
      <w:hyperlink w:anchor="_Toc7570" w:history="1">
        <w:r>
          <w:rPr>
            <w:rFonts w:ascii="IRNazanin" w:hAnsi="IRNazanin" w:eastAsia="IRNazanin" w:cs="IRNazanin"/>
            <w:color w:val="111111"/>
            <w:sz w:val="22"/>
            <w:szCs w:val="22"/>
            <w:b w:val="0"/>
            <w:bCs w:val="0"/>
            <w:i w:val="0"/>
            <w:iCs w:val="0"/>
          </w:rPr>
          <w:t>درنگذشتن چیزی، از تدبیر قطعی خدا</w:t>
        </w:r>
        <w:r>
          <w:tab/>
        </w:r>
        <w:r>
          <w:fldChar w:fldCharType="begin"/>
        </w:r>
        <w:r>
          <w:instrText xml:space="preserve">PAGEREF 7570 \h</w:instrText>
        </w:r>
        <w:r>
          <w:fldChar w:fldCharType="end"/>
        </w:r>
      </w:hyperlink>
    </w:p>
    <w:p>
      <w:pPr>
        <w:tabs>
          <w:tab w:val="right" w:leader="dot" w:pos="9062"/>
        </w:tabs>
        <w:ind w:left="660"/>
      </w:pPr>
      <w:hyperlink w:anchor="_Toc7571" w:history="1">
        <w:r>
          <w:rPr>
            <w:rFonts w:ascii="IRNazanin" w:hAnsi="IRNazanin" w:eastAsia="IRNazanin" w:cs="IRNazanin"/>
            <w:color w:val="111111"/>
            <w:sz w:val="22"/>
            <w:szCs w:val="22"/>
            <w:b w:val="0"/>
            <w:bCs w:val="0"/>
            <w:i w:val="0"/>
            <w:iCs w:val="0"/>
          </w:rPr>
          <w:t>قفل</w:t>
        </w:r>
        <w:r>
          <w:tab/>
        </w:r>
        <w:r>
          <w:fldChar w:fldCharType="begin"/>
        </w:r>
        <w:r>
          <w:instrText xml:space="preserve">PAGEREF 7571 \h</w:instrText>
        </w:r>
        <w:r>
          <w:fldChar w:fldCharType="end"/>
        </w:r>
      </w:hyperlink>
    </w:p>
    <w:p>
      <w:pPr>
        <w:tabs>
          <w:tab w:val="right" w:leader="dot" w:pos="9062"/>
        </w:tabs>
        <w:ind w:left="880"/>
      </w:pPr>
      <w:hyperlink w:anchor="_Toc7572" w:history="1">
        <w:r>
          <w:rPr>
            <w:rFonts w:ascii="IRNazanin" w:hAnsi="IRNazanin" w:eastAsia="IRNazanin" w:cs="IRNazanin"/>
            <w:color w:val="111111"/>
            <w:sz w:val="22"/>
            <w:szCs w:val="22"/>
            <w:b w:val="0"/>
            <w:bCs w:val="0"/>
            <w:i w:val="0"/>
            <w:iCs w:val="0"/>
          </w:rPr>
          <w:t>قفل زدن بر دل قصد بد دارنده درباره بنده</w:t>
        </w:r>
        <w:r>
          <w:tab/>
        </w:r>
        <w:r>
          <w:fldChar w:fldCharType="begin"/>
        </w:r>
        <w:r>
          <w:instrText xml:space="preserve">PAGEREF 7572 \h</w:instrText>
        </w:r>
        <w:r>
          <w:fldChar w:fldCharType="end"/>
        </w:r>
      </w:hyperlink>
    </w:p>
    <w:p>
      <w:pPr>
        <w:tabs>
          <w:tab w:val="right" w:leader="dot" w:pos="9062"/>
        </w:tabs>
        <w:ind w:left="660"/>
      </w:pPr>
      <w:hyperlink w:anchor="_Toc7573" w:history="1">
        <w:r>
          <w:rPr>
            <w:rFonts w:ascii="IRNazanin" w:hAnsi="IRNazanin" w:eastAsia="IRNazanin" w:cs="IRNazanin"/>
            <w:color w:val="111111"/>
            <w:sz w:val="22"/>
            <w:szCs w:val="22"/>
            <w:b w:val="0"/>
            <w:bCs w:val="0"/>
            <w:i w:val="0"/>
            <w:iCs w:val="0"/>
          </w:rPr>
          <w:t>قلعه</w:t>
        </w:r>
        <w:r>
          <w:tab/>
        </w:r>
        <w:r>
          <w:fldChar w:fldCharType="begin"/>
        </w:r>
        <w:r>
          <w:instrText xml:space="preserve">PAGEREF 7573 \h</w:instrText>
        </w:r>
        <w:r>
          <w:fldChar w:fldCharType="end"/>
        </w:r>
      </w:hyperlink>
    </w:p>
    <w:p>
      <w:pPr>
        <w:tabs>
          <w:tab w:val="right" w:leader="dot" w:pos="9062"/>
        </w:tabs>
        <w:ind w:left="880"/>
      </w:pPr>
      <w:hyperlink w:anchor="_Toc7574" w:history="1">
        <w:r>
          <w:rPr>
            <w:rFonts w:ascii="IRNazanin" w:hAnsi="IRNazanin" w:eastAsia="IRNazanin" w:cs="IRNazanin"/>
            <w:color w:val="111111"/>
            <w:sz w:val="22"/>
            <w:szCs w:val="22"/>
            <w:b w:val="0"/>
            <w:bCs w:val="0"/>
            <w:i w:val="0"/>
            <w:iCs w:val="0"/>
          </w:rPr>
          <w:t>قلعه‌ای نگهدارنده از شرّ شیطان</w:t>
        </w:r>
        <w:r>
          <w:tab/>
        </w:r>
        <w:r>
          <w:fldChar w:fldCharType="begin"/>
        </w:r>
        <w:r>
          <w:instrText xml:space="preserve">PAGEREF 7574 \h</w:instrText>
        </w:r>
        <w:r>
          <w:fldChar w:fldCharType="end"/>
        </w:r>
      </w:hyperlink>
    </w:p>
    <w:p>
      <w:pPr>
        <w:tabs>
          <w:tab w:val="right" w:leader="dot" w:pos="9062"/>
        </w:tabs>
        <w:ind w:left="880"/>
      </w:pPr>
      <w:hyperlink w:anchor="_Toc7575" w:history="1">
        <w:r>
          <w:rPr>
            <w:rFonts w:ascii="IRNazanin" w:hAnsi="IRNazanin" w:eastAsia="IRNazanin" w:cs="IRNazanin"/>
            <w:color w:val="111111"/>
            <w:sz w:val="22"/>
            <w:szCs w:val="22"/>
            <w:b w:val="0"/>
            <w:bCs w:val="0"/>
            <w:i w:val="0"/>
            <w:iCs w:val="0"/>
          </w:rPr>
          <w:t>مشرکان، و قلعه‌های زمین</w:t>
        </w:r>
        <w:r>
          <w:tab/>
        </w:r>
        <w:r>
          <w:fldChar w:fldCharType="begin"/>
        </w:r>
        <w:r>
          <w:instrText xml:space="preserve">PAGEREF 7575 \h</w:instrText>
        </w:r>
        <w:r>
          <w:fldChar w:fldCharType="end"/>
        </w:r>
      </w:hyperlink>
    </w:p>
    <w:p>
      <w:pPr>
        <w:tabs>
          <w:tab w:val="right" w:leader="dot" w:pos="9062"/>
        </w:tabs>
        <w:ind w:left="880"/>
      </w:pPr>
      <w:hyperlink w:anchor="_Toc7576" w:history="1">
        <w:r>
          <w:rPr>
            <w:rFonts w:ascii="IRNazanin" w:hAnsi="IRNazanin" w:eastAsia="IRNazanin" w:cs="IRNazanin"/>
            <w:color w:val="111111"/>
            <w:sz w:val="22"/>
            <w:szCs w:val="22"/>
            <w:b w:val="0"/>
            <w:bCs w:val="0"/>
            <w:i w:val="0"/>
            <w:iCs w:val="0"/>
          </w:rPr>
          <w:t>نبودن قلعه پنهان‌کننده بنده، از خدا</w:t>
        </w:r>
        <w:r>
          <w:tab/>
        </w:r>
        <w:r>
          <w:fldChar w:fldCharType="begin"/>
        </w:r>
        <w:r>
          <w:instrText xml:space="preserve">PAGEREF 7576 \h</w:instrText>
        </w:r>
        <w:r>
          <w:fldChar w:fldCharType="end"/>
        </w:r>
      </w:hyperlink>
    </w:p>
    <w:p>
      <w:pPr>
        <w:tabs>
          <w:tab w:val="right" w:leader="dot" w:pos="9062"/>
        </w:tabs>
        <w:ind w:left="660"/>
      </w:pPr>
      <w:hyperlink w:anchor="_Toc7577" w:history="1">
        <w:r>
          <w:rPr>
            <w:rFonts w:ascii="IRNazanin" w:hAnsi="IRNazanin" w:eastAsia="IRNazanin" w:cs="IRNazanin"/>
            <w:color w:val="111111"/>
            <w:sz w:val="22"/>
            <w:szCs w:val="22"/>
            <w:b w:val="0"/>
            <w:bCs w:val="0"/>
            <w:i w:val="0"/>
            <w:iCs w:val="0"/>
          </w:rPr>
          <w:t>قناعت</w:t>
        </w:r>
        <w:r>
          <w:tab/>
        </w:r>
        <w:r>
          <w:fldChar w:fldCharType="begin"/>
        </w:r>
        <w:r>
          <w:instrText xml:space="preserve">PAGEREF 7577 \h</w:instrText>
        </w:r>
        <w:r>
          <w:fldChar w:fldCharType="end"/>
        </w:r>
      </w:hyperlink>
    </w:p>
    <w:p>
      <w:pPr>
        <w:tabs>
          <w:tab w:val="right" w:leader="dot" w:pos="9062"/>
        </w:tabs>
        <w:ind w:left="880"/>
      </w:pPr>
      <w:hyperlink w:anchor="_Toc7578" w:history="1">
        <w:r>
          <w:rPr>
            <w:rFonts w:ascii="IRNazanin" w:hAnsi="IRNazanin" w:eastAsia="IRNazanin" w:cs="IRNazanin"/>
            <w:color w:val="111111"/>
            <w:sz w:val="22"/>
            <w:szCs w:val="22"/>
            <w:b w:val="0"/>
            <w:bCs w:val="0"/>
            <w:i w:val="0"/>
            <w:iCs w:val="0"/>
          </w:rPr>
          <w:t>پناه بردن به خدا، از کمی قناعت</w:t>
        </w:r>
        <w:r>
          <w:tab/>
        </w:r>
        <w:r>
          <w:fldChar w:fldCharType="begin"/>
        </w:r>
        <w:r>
          <w:instrText xml:space="preserve">PAGEREF 7578 \h</w:instrText>
        </w:r>
        <w:r>
          <w:fldChar w:fldCharType="end"/>
        </w:r>
      </w:hyperlink>
    </w:p>
    <w:p>
      <w:pPr>
        <w:tabs>
          <w:tab w:val="right" w:leader="dot" w:pos="9062"/>
        </w:tabs>
        <w:ind w:left="880"/>
      </w:pPr>
      <w:hyperlink w:anchor="_Toc7579" w:history="1">
        <w:r>
          <w:rPr>
            <w:rFonts w:ascii="IRNazanin" w:hAnsi="IRNazanin" w:eastAsia="IRNazanin" w:cs="IRNazanin"/>
            <w:color w:val="111111"/>
            <w:sz w:val="22"/>
            <w:szCs w:val="22"/>
            <w:b w:val="0"/>
            <w:bCs w:val="0"/>
            <w:i w:val="0"/>
            <w:iCs w:val="0"/>
          </w:rPr>
          <w:t>سبب قناعت بنده، به مقدّرات</w:t>
        </w:r>
        <w:r>
          <w:tab/>
        </w:r>
        <w:r>
          <w:fldChar w:fldCharType="begin"/>
        </w:r>
        <w:r>
          <w:instrText xml:space="preserve">PAGEREF 7579 \h</w:instrText>
        </w:r>
        <w:r>
          <w:fldChar w:fldCharType="end"/>
        </w:r>
      </w:hyperlink>
    </w:p>
    <w:p>
      <w:pPr>
        <w:tabs>
          <w:tab w:val="right" w:leader="dot" w:pos="9062"/>
        </w:tabs>
        <w:ind w:left="880"/>
      </w:pPr>
      <w:hyperlink w:anchor="_Toc7580" w:history="1">
        <w:r>
          <w:rPr>
            <w:rFonts w:ascii="IRNazanin" w:hAnsi="IRNazanin" w:eastAsia="IRNazanin" w:cs="IRNazanin"/>
            <w:color w:val="111111"/>
            <w:sz w:val="22"/>
            <w:szCs w:val="22"/>
            <w:b w:val="0"/>
            <w:bCs w:val="0"/>
            <w:i w:val="0"/>
            <w:iCs w:val="0"/>
          </w:rPr>
          <w:t>قانع نمودن بنده، به مقدّرات</w:t>
        </w:r>
        <w:r>
          <w:tab/>
        </w:r>
        <w:r>
          <w:fldChar w:fldCharType="begin"/>
        </w:r>
        <w:r>
          <w:instrText xml:space="preserve">PAGEREF 7580 \h</w:instrText>
        </w:r>
        <w:r>
          <w:fldChar w:fldCharType="end"/>
        </w:r>
      </w:hyperlink>
    </w:p>
    <w:p>
      <w:pPr>
        <w:tabs>
          <w:tab w:val="right" w:leader="dot" w:pos="9062"/>
        </w:tabs>
        <w:ind w:left="880"/>
      </w:pPr>
      <w:hyperlink w:anchor="_Toc7581" w:history="1">
        <w:r>
          <w:rPr>
            <w:rFonts w:ascii="IRNazanin" w:hAnsi="IRNazanin" w:eastAsia="IRNazanin" w:cs="IRNazanin"/>
            <w:color w:val="111111"/>
            <w:sz w:val="22"/>
            <w:szCs w:val="22"/>
            <w:b w:val="0"/>
            <w:bCs w:val="0"/>
            <w:i w:val="0"/>
            <w:iCs w:val="0"/>
          </w:rPr>
          <w:t>قیام پیامبر صلی‌الله‌علیه‌و‌آله ، به جنگ با دشمنان</w:t>
        </w:r>
        <w:r>
          <w:tab/>
        </w:r>
        <w:r>
          <w:fldChar w:fldCharType="begin"/>
        </w:r>
        <w:r>
          <w:instrText xml:space="preserve">PAGEREF 7581 \h</w:instrText>
        </w:r>
        <w:r>
          <w:fldChar w:fldCharType="end"/>
        </w:r>
      </w:hyperlink>
    </w:p>
    <w:p>
      <w:pPr>
        <w:tabs>
          <w:tab w:val="right" w:leader="dot" w:pos="9062"/>
        </w:tabs>
        <w:ind w:left="880"/>
      </w:pPr>
      <w:hyperlink w:anchor="_Toc7582" w:history="1">
        <w:r>
          <w:rPr>
            <w:rFonts w:ascii="IRNazanin" w:hAnsi="IRNazanin" w:eastAsia="IRNazanin" w:cs="IRNazanin"/>
            <w:color w:val="111111"/>
            <w:sz w:val="22"/>
            <w:szCs w:val="22"/>
            <w:b w:val="0"/>
            <w:bCs w:val="0"/>
            <w:i w:val="0"/>
            <w:iCs w:val="0"/>
          </w:rPr>
          <w:t>رمضان، ماه قیام و برخاستن</w:t>
        </w:r>
        <w:r>
          <w:tab/>
        </w:r>
        <w:r>
          <w:fldChar w:fldCharType="begin"/>
        </w:r>
        <w:r>
          <w:instrText xml:space="preserve">PAGEREF 7582 \h</w:instrText>
        </w:r>
        <w:r>
          <w:fldChar w:fldCharType="end"/>
        </w:r>
      </w:hyperlink>
    </w:p>
    <w:p>
      <w:pPr>
        <w:tabs>
          <w:tab w:val="right" w:leader="dot" w:pos="9062"/>
        </w:tabs>
        <w:ind w:left="880"/>
      </w:pPr>
      <w:hyperlink w:anchor="_Toc7583" w:history="1">
        <w:r>
          <w:rPr>
            <w:rFonts w:ascii="IRNazanin" w:hAnsi="IRNazanin" w:eastAsia="IRNazanin" w:cs="IRNazanin"/>
            <w:color w:val="111111"/>
            <w:sz w:val="22"/>
            <w:szCs w:val="22"/>
            <w:b w:val="0"/>
            <w:bCs w:val="0"/>
            <w:i w:val="0"/>
            <w:iCs w:val="0"/>
          </w:rPr>
          <w:t>ترغیب به قیام ( برای نماز شب )، در ماه رمضان</w:t>
        </w:r>
        <w:r>
          <w:tab/>
        </w:r>
        <w:r>
          <w:fldChar w:fldCharType="begin"/>
        </w:r>
        <w:r>
          <w:instrText xml:space="preserve">PAGEREF 7583 \h</w:instrText>
        </w:r>
        <w:r>
          <w:fldChar w:fldCharType="end"/>
        </w:r>
      </w:hyperlink>
    </w:p>
    <w:p>
      <w:pPr>
        <w:tabs>
          <w:tab w:val="right" w:leader="dot" w:pos="9062"/>
        </w:tabs>
        <w:ind w:left="880"/>
      </w:pPr>
      <w:hyperlink w:anchor="_Toc7584" w:history="1">
        <w:r>
          <w:rPr>
            <w:rFonts w:ascii="IRNazanin" w:hAnsi="IRNazanin" w:eastAsia="IRNazanin" w:cs="IRNazanin"/>
            <w:color w:val="111111"/>
            <w:sz w:val="22"/>
            <w:szCs w:val="22"/>
            <w:b w:val="0"/>
            <w:bCs w:val="0"/>
            <w:i w:val="0"/>
            <w:iCs w:val="0"/>
          </w:rPr>
          <w:t>قیام (در شب‌های رمضان)، به یاری خدا</w:t>
        </w:r>
        <w:r>
          <w:tab/>
        </w:r>
        <w:r>
          <w:fldChar w:fldCharType="begin"/>
        </w:r>
        <w:r>
          <w:instrText xml:space="preserve">PAGEREF 7584 \h</w:instrText>
        </w:r>
        <w:r>
          <w:fldChar w:fldCharType="end"/>
        </w:r>
      </w:hyperlink>
    </w:p>
    <w:p>
      <w:pPr>
        <w:tabs>
          <w:tab w:val="right" w:leader="dot" w:pos="9062"/>
        </w:tabs>
        <w:ind w:left="880"/>
      </w:pPr>
      <w:hyperlink w:anchor="_Toc7585" w:history="1">
        <w:r>
          <w:rPr>
            <w:rFonts w:ascii="IRNazanin" w:hAnsi="IRNazanin" w:eastAsia="IRNazanin" w:cs="IRNazanin"/>
            <w:color w:val="111111"/>
            <w:sz w:val="22"/>
            <w:szCs w:val="22"/>
            <w:b w:val="0"/>
            <w:bCs w:val="0"/>
            <w:i w:val="0"/>
            <w:iCs w:val="0"/>
          </w:rPr>
          <w:t>درآمدن به رحمت الهی، با قیامِ (شبانه در ماه رمضان)</w:t>
        </w:r>
        <w:r>
          <w:tab/>
        </w:r>
        <w:r>
          <w:fldChar w:fldCharType="begin"/>
        </w:r>
        <w:r>
          <w:instrText xml:space="preserve">PAGEREF 7585 \h</w:instrText>
        </w:r>
        <w:r>
          <w:fldChar w:fldCharType="end"/>
        </w:r>
      </w:hyperlink>
    </w:p>
    <w:p>
      <w:pPr>
        <w:tabs>
          <w:tab w:val="right" w:leader="dot" w:pos="9062"/>
        </w:tabs>
        <w:ind w:left="880"/>
      </w:pPr>
      <w:hyperlink w:anchor="_Toc7586" w:history="1">
        <w:r>
          <w:rPr>
            <w:rFonts w:ascii="IRNazanin" w:hAnsi="IRNazanin" w:eastAsia="IRNazanin" w:cs="IRNazanin"/>
            <w:color w:val="111111"/>
            <w:sz w:val="22"/>
            <w:szCs w:val="22"/>
            <w:b w:val="0"/>
            <w:bCs w:val="0"/>
            <w:i w:val="0"/>
            <w:iCs w:val="0"/>
          </w:rPr>
          <w:t>عهده‌دار شدن روزه و قیام، در ماه رمضان</w:t>
        </w:r>
        <w:r>
          <w:tab/>
        </w:r>
        <w:r>
          <w:fldChar w:fldCharType="begin"/>
        </w:r>
        <w:r>
          <w:instrText xml:space="preserve">PAGEREF 7586 \h</w:instrText>
        </w:r>
        <w:r>
          <w:fldChar w:fldCharType="end"/>
        </w:r>
      </w:hyperlink>
    </w:p>
    <w:p>
      <w:pPr>
        <w:tabs>
          <w:tab w:val="right" w:leader="dot" w:pos="9062"/>
        </w:tabs>
        <w:ind w:left="660"/>
      </w:pPr>
      <w:hyperlink w:anchor="_Toc7587" w:history="1">
        <w:r>
          <w:rPr>
            <w:rFonts w:ascii="IRNazanin" w:hAnsi="IRNazanin" w:eastAsia="IRNazanin" w:cs="IRNazanin"/>
            <w:color w:val="111111"/>
            <w:sz w:val="22"/>
            <w:szCs w:val="22"/>
            <w:b w:val="0"/>
            <w:bCs w:val="0"/>
            <w:i w:val="0"/>
            <w:iCs w:val="0"/>
          </w:rPr>
          <w:t>قیامت</w:t>
        </w:r>
        <w:r>
          <w:tab/>
        </w:r>
        <w:r>
          <w:fldChar w:fldCharType="begin"/>
        </w:r>
        <w:r>
          <w:instrText xml:space="preserve">PAGEREF 7587 \h</w:instrText>
        </w:r>
        <w:r>
          <w:fldChar w:fldCharType="end"/>
        </w:r>
      </w:hyperlink>
    </w:p>
    <w:p>
      <w:pPr>
        <w:tabs>
          <w:tab w:val="right" w:leader="dot" w:pos="9062"/>
        </w:tabs>
        <w:ind w:left="880"/>
      </w:pPr>
      <w:hyperlink w:anchor="_Toc7588" w:history="1">
        <w:r>
          <w:rPr>
            <w:rFonts w:ascii="IRNazanin" w:hAnsi="IRNazanin" w:eastAsia="IRNazanin" w:cs="IRNazanin"/>
            <w:color w:val="111111"/>
            <w:sz w:val="22"/>
            <w:szCs w:val="22"/>
            <w:b w:val="0"/>
            <w:bCs w:val="0"/>
            <w:i w:val="0"/>
            <w:iCs w:val="0"/>
          </w:rPr>
          <w:t>سپاس خداوند، آسان‌کننده راه رستاخیز</w:t>
        </w:r>
        <w:r>
          <w:tab/>
        </w:r>
        <w:r>
          <w:fldChar w:fldCharType="begin"/>
        </w:r>
        <w:r>
          <w:instrText xml:space="preserve">PAGEREF 7588 \h</w:instrText>
        </w:r>
        <w:r>
          <w:fldChar w:fldCharType="end"/>
        </w:r>
      </w:hyperlink>
    </w:p>
    <w:p>
      <w:pPr>
        <w:tabs>
          <w:tab w:val="right" w:leader="dot" w:pos="9062"/>
        </w:tabs>
        <w:ind w:left="880"/>
      </w:pPr>
      <w:hyperlink w:anchor="_Toc7589" w:history="1">
        <w:r>
          <w:rPr>
            <w:rFonts w:ascii="IRNazanin" w:hAnsi="IRNazanin" w:eastAsia="IRNazanin" w:cs="IRNazanin"/>
            <w:color w:val="111111"/>
            <w:sz w:val="22"/>
            <w:szCs w:val="22"/>
            <w:b w:val="0"/>
            <w:bCs w:val="0"/>
            <w:i w:val="0"/>
            <w:iCs w:val="0"/>
          </w:rPr>
          <w:t>سپاسی جاوید از خدا، تا روز قیامت</w:t>
        </w:r>
        <w:r>
          <w:tab/>
        </w:r>
        <w:r>
          <w:fldChar w:fldCharType="begin"/>
        </w:r>
        <w:r>
          <w:instrText xml:space="preserve">PAGEREF 7589 \h</w:instrText>
        </w:r>
        <w:r>
          <w:fldChar w:fldCharType="end"/>
        </w:r>
      </w:hyperlink>
    </w:p>
    <w:p>
      <w:pPr>
        <w:tabs>
          <w:tab w:val="right" w:leader="dot" w:pos="9062"/>
        </w:tabs>
        <w:ind w:left="880"/>
      </w:pPr>
      <w:hyperlink w:anchor="_Toc7590" w:history="1">
        <w:r>
          <w:rPr>
            <w:rFonts w:ascii="IRNazanin" w:hAnsi="IRNazanin" w:eastAsia="IRNazanin" w:cs="IRNazanin"/>
            <w:color w:val="111111"/>
            <w:sz w:val="22"/>
            <w:szCs w:val="22"/>
            <w:b w:val="0"/>
            <w:bCs w:val="0"/>
            <w:i w:val="0"/>
            <w:iCs w:val="0"/>
          </w:rPr>
          <w:t>درودی از امروز تا روز قیامت، بر تابعین</w:t>
        </w:r>
        <w:r>
          <w:tab/>
        </w:r>
        <w:r>
          <w:fldChar w:fldCharType="begin"/>
        </w:r>
        <w:r>
          <w:instrText xml:space="preserve">PAGEREF 7590 \h</w:instrText>
        </w:r>
        <w:r>
          <w:fldChar w:fldCharType="end"/>
        </w:r>
      </w:hyperlink>
    </w:p>
    <w:p>
      <w:pPr>
        <w:tabs>
          <w:tab w:val="right" w:leader="dot" w:pos="9062"/>
        </w:tabs>
        <w:ind w:left="880"/>
      </w:pPr>
      <w:hyperlink w:anchor="_Toc7591" w:history="1">
        <w:r>
          <w:rPr>
            <w:rFonts w:ascii="IRNazanin" w:hAnsi="IRNazanin" w:eastAsia="IRNazanin" w:cs="IRNazanin"/>
            <w:color w:val="111111"/>
            <w:sz w:val="22"/>
            <w:szCs w:val="22"/>
            <w:b w:val="0"/>
            <w:bCs w:val="0"/>
            <w:i w:val="0"/>
            <w:iCs w:val="0"/>
          </w:rPr>
          <w:t>تأخیر انتقام از ستمگر، تا روز رستاخیز</w:t>
        </w:r>
        <w:r>
          <w:tab/>
        </w:r>
        <w:r>
          <w:fldChar w:fldCharType="begin"/>
        </w:r>
        <w:r>
          <w:instrText xml:space="preserve">PAGEREF 7591 \h</w:instrText>
        </w:r>
        <w:r>
          <w:fldChar w:fldCharType="end"/>
        </w:r>
      </w:hyperlink>
    </w:p>
    <w:p>
      <w:pPr>
        <w:tabs>
          <w:tab w:val="right" w:leader="dot" w:pos="9062"/>
        </w:tabs>
        <w:ind w:left="880"/>
      </w:pPr>
      <w:hyperlink w:anchor="_Toc7592" w:history="1">
        <w:r>
          <w:rPr>
            <w:rFonts w:ascii="IRNazanin" w:hAnsi="IRNazanin" w:eastAsia="IRNazanin" w:cs="IRNazanin"/>
            <w:color w:val="111111"/>
            <w:sz w:val="22"/>
            <w:szCs w:val="22"/>
            <w:b w:val="0"/>
            <w:bCs w:val="0"/>
            <w:i w:val="0"/>
            <w:iCs w:val="0"/>
          </w:rPr>
          <w:t>رستگاری در قیامت</w:t>
        </w:r>
        <w:r>
          <w:tab/>
        </w:r>
        <w:r>
          <w:fldChar w:fldCharType="begin"/>
        </w:r>
        <w:r>
          <w:instrText xml:space="preserve">PAGEREF 7592 \h</w:instrText>
        </w:r>
        <w:r>
          <w:fldChar w:fldCharType="end"/>
        </w:r>
      </w:hyperlink>
    </w:p>
    <w:p>
      <w:pPr>
        <w:tabs>
          <w:tab w:val="right" w:leader="dot" w:pos="9062"/>
        </w:tabs>
        <w:ind w:left="880"/>
      </w:pPr>
      <w:hyperlink w:anchor="_Toc7593" w:history="1">
        <w:r>
          <w:rPr>
            <w:rFonts w:ascii="IRNazanin" w:hAnsi="IRNazanin" w:eastAsia="IRNazanin" w:cs="IRNazanin"/>
            <w:color w:val="111111"/>
            <w:sz w:val="22"/>
            <w:szCs w:val="22"/>
            <w:b w:val="0"/>
            <w:bCs w:val="0"/>
            <w:i w:val="0"/>
            <w:iCs w:val="0"/>
          </w:rPr>
          <w:t>امنیت و آسایش روز معاد</w:t>
        </w:r>
        <w:r>
          <w:tab/>
        </w:r>
        <w:r>
          <w:fldChar w:fldCharType="begin"/>
        </w:r>
        <w:r>
          <w:instrText xml:space="preserve">PAGEREF 7593 \h</w:instrText>
        </w:r>
        <w:r>
          <w:fldChar w:fldCharType="end"/>
        </w:r>
      </w:hyperlink>
    </w:p>
    <w:p>
      <w:pPr>
        <w:tabs>
          <w:tab w:val="right" w:leader="dot" w:pos="9062"/>
        </w:tabs>
        <w:ind w:left="880"/>
      </w:pPr>
      <w:hyperlink w:anchor="_Toc7594" w:history="1">
        <w:r>
          <w:rPr>
            <w:rFonts w:ascii="IRNazanin" w:hAnsi="IRNazanin" w:eastAsia="IRNazanin" w:cs="IRNazanin"/>
            <w:color w:val="111111"/>
            <w:sz w:val="22"/>
            <w:szCs w:val="22"/>
            <w:b w:val="0"/>
            <w:bCs w:val="0"/>
            <w:i w:val="0"/>
            <w:iCs w:val="0"/>
          </w:rPr>
          <w:t>شفیع بندگان، در روز قیامت</w:t>
        </w:r>
        <w:r>
          <w:tab/>
        </w:r>
        <w:r>
          <w:fldChar w:fldCharType="begin"/>
        </w:r>
        <w:r>
          <w:instrText xml:space="preserve">PAGEREF 7594 \h</w:instrText>
        </w:r>
        <w:r>
          <w:fldChar w:fldCharType="end"/>
        </w:r>
      </w:hyperlink>
    </w:p>
    <w:p>
      <w:pPr>
        <w:tabs>
          <w:tab w:val="right" w:leader="dot" w:pos="9062"/>
        </w:tabs>
        <w:ind w:left="880"/>
      </w:pPr>
      <w:hyperlink w:anchor="_Toc7595" w:history="1">
        <w:r>
          <w:rPr>
            <w:rFonts w:ascii="IRNazanin" w:hAnsi="IRNazanin" w:eastAsia="IRNazanin" w:cs="IRNazanin"/>
            <w:color w:val="111111"/>
            <w:sz w:val="22"/>
            <w:szCs w:val="22"/>
            <w:b w:val="0"/>
            <w:bCs w:val="0"/>
            <w:i w:val="0"/>
            <w:iCs w:val="0"/>
          </w:rPr>
          <w:t>سبب رهایی در عرصه قیامت</w:t>
        </w:r>
        <w:r>
          <w:tab/>
        </w:r>
        <w:r>
          <w:fldChar w:fldCharType="begin"/>
        </w:r>
        <w:r>
          <w:instrText xml:space="preserve">PAGEREF 7595 \h</w:instrText>
        </w:r>
        <w:r>
          <w:fldChar w:fldCharType="end"/>
        </w:r>
      </w:hyperlink>
    </w:p>
    <w:p>
      <w:pPr>
        <w:tabs>
          <w:tab w:val="right" w:leader="dot" w:pos="9062"/>
        </w:tabs>
        <w:ind w:left="880"/>
      </w:pPr>
      <w:hyperlink w:anchor="_Toc7596" w:history="1">
        <w:r>
          <w:rPr>
            <w:rFonts w:ascii="IRNazanin" w:hAnsi="IRNazanin" w:eastAsia="IRNazanin" w:cs="IRNazanin"/>
            <w:color w:val="111111"/>
            <w:sz w:val="22"/>
            <w:szCs w:val="22"/>
            <w:b w:val="0"/>
            <w:bCs w:val="0"/>
            <w:i w:val="0"/>
            <w:iCs w:val="0"/>
          </w:rPr>
          <w:t>قرآنْ جلودار بندگان به سمت بهشت، در قیامت</w:t>
        </w:r>
        <w:r>
          <w:tab/>
        </w:r>
        <w:r>
          <w:fldChar w:fldCharType="begin"/>
        </w:r>
        <w:r>
          <w:instrText xml:space="preserve">PAGEREF 7596 \h</w:instrText>
        </w:r>
        <w:r>
          <w:fldChar w:fldCharType="end"/>
        </w:r>
      </w:hyperlink>
    </w:p>
    <w:p>
      <w:pPr>
        <w:tabs>
          <w:tab w:val="right" w:leader="dot" w:pos="9062"/>
        </w:tabs>
        <w:ind w:left="880"/>
      </w:pPr>
      <w:hyperlink w:anchor="_Toc7597" w:history="1">
        <w:r>
          <w:rPr>
            <w:rFonts w:ascii="IRNazanin" w:hAnsi="IRNazanin" w:eastAsia="IRNazanin" w:cs="IRNazanin"/>
            <w:color w:val="111111"/>
            <w:sz w:val="22"/>
            <w:szCs w:val="22"/>
            <w:b w:val="0"/>
            <w:bCs w:val="0"/>
            <w:i w:val="0"/>
            <w:iCs w:val="0"/>
          </w:rPr>
          <w:t>رسوا نساختن بندگان، در برابر حاضرانِ قیامت</w:t>
        </w:r>
        <w:r>
          <w:tab/>
        </w:r>
        <w:r>
          <w:fldChar w:fldCharType="begin"/>
        </w:r>
        <w:r>
          <w:instrText xml:space="preserve">PAGEREF 7597 \h</w:instrText>
        </w:r>
        <w:r>
          <w:fldChar w:fldCharType="end"/>
        </w:r>
      </w:hyperlink>
    </w:p>
    <w:p>
      <w:pPr>
        <w:tabs>
          <w:tab w:val="right" w:leader="dot" w:pos="9062"/>
        </w:tabs>
        <w:ind w:left="880"/>
      </w:pPr>
      <w:hyperlink w:anchor="_Toc7598" w:history="1">
        <w:r>
          <w:rPr>
            <w:rFonts w:ascii="IRNazanin" w:hAnsi="IRNazanin" w:eastAsia="IRNazanin" w:cs="IRNazanin"/>
            <w:color w:val="111111"/>
            <w:sz w:val="22"/>
            <w:szCs w:val="22"/>
            <w:b w:val="0"/>
            <w:bCs w:val="0"/>
            <w:i w:val="0"/>
            <w:iCs w:val="0"/>
          </w:rPr>
          <w:t>نجات از ترس و اندوه روز رستاخیز</w:t>
        </w:r>
        <w:r>
          <w:tab/>
        </w:r>
        <w:r>
          <w:fldChar w:fldCharType="begin"/>
        </w:r>
        <w:r>
          <w:instrText xml:space="preserve">PAGEREF 7598 \h</w:instrText>
        </w:r>
        <w:r>
          <w:fldChar w:fldCharType="end"/>
        </w:r>
      </w:hyperlink>
    </w:p>
    <w:p>
      <w:pPr>
        <w:tabs>
          <w:tab w:val="right" w:leader="dot" w:pos="9062"/>
        </w:tabs>
        <w:ind w:left="880"/>
      </w:pPr>
      <w:hyperlink w:anchor="_Toc7599" w:history="1">
        <w:r>
          <w:rPr>
            <w:rFonts w:ascii="IRNazanin" w:hAnsi="IRNazanin" w:eastAsia="IRNazanin" w:cs="IRNazanin"/>
            <w:color w:val="111111"/>
            <w:sz w:val="22"/>
            <w:szCs w:val="22"/>
            <w:b w:val="0"/>
            <w:bCs w:val="0"/>
            <w:i w:val="0"/>
            <w:iCs w:val="0"/>
          </w:rPr>
          <w:t>نزدیک‌ترین پیامبر به خدا، در روز قیامت</w:t>
        </w:r>
        <w:r>
          <w:tab/>
        </w:r>
        <w:r>
          <w:fldChar w:fldCharType="begin"/>
        </w:r>
        <w:r>
          <w:instrText xml:space="preserve">PAGEREF 7599 \h</w:instrText>
        </w:r>
        <w:r>
          <w:fldChar w:fldCharType="end"/>
        </w:r>
      </w:hyperlink>
    </w:p>
    <w:p>
      <w:pPr>
        <w:tabs>
          <w:tab w:val="right" w:leader="dot" w:pos="9062"/>
        </w:tabs>
        <w:ind w:left="880"/>
      </w:pPr>
      <w:hyperlink w:anchor="_Toc7600" w:history="1">
        <w:r>
          <w:rPr>
            <w:rFonts w:ascii="IRNazanin" w:hAnsi="IRNazanin" w:eastAsia="IRNazanin" w:cs="IRNazanin"/>
            <w:color w:val="111111"/>
            <w:sz w:val="22"/>
            <w:szCs w:val="22"/>
            <w:b w:val="0"/>
            <w:bCs w:val="0"/>
            <w:i w:val="0"/>
            <w:iCs w:val="0"/>
          </w:rPr>
          <w:t>عبادت خداوند، تا روز قیامت</w:t>
        </w:r>
        <w:r>
          <w:tab/>
        </w:r>
        <w:r>
          <w:fldChar w:fldCharType="begin"/>
        </w:r>
        <w:r>
          <w:instrText xml:space="preserve">PAGEREF 7600 \h</w:instrText>
        </w:r>
        <w:r>
          <w:fldChar w:fldCharType="end"/>
        </w:r>
      </w:hyperlink>
    </w:p>
    <w:p>
      <w:pPr>
        <w:tabs>
          <w:tab w:val="right" w:leader="dot" w:pos="9062"/>
        </w:tabs>
        <w:ind w:left="880"/>
      </w:pPr>
      <w:hyperlink w:anchor="_Toc7601" w:history="1">
        <w:r>
          <w:rPr>
            <w:rFonts w:ascii="IRNazanin" w:hAnsi="IRNazanin" w:eastAsia="IRNazanin" w:cs="IRNazanin"/>
            <w:color w:val="111111"/>
            <w:sz w:val="22"/>
            <w:szCs w:val="22"/>
            <w:b w:val="0"/>
            <w:bCs w:val="0"/>
            <w:i w:val="0"/>
            <w:iCs w:val="0"/>
          </w:rPr>
          <w:t>قیامت و گذشت خداوند</w:t>
        </w:r>
        <w:r>
          <w:tab/>
        </w:r>
        <w:r>
          <w:fldChar w:fldCharType="begin"/>
        </w:r>
        <w:r>
          <w:instrText xml:space="preserve">PAGEREF 7601 \h</w:instrText>
        </w:r>
        <w:r>
          <w:fldChar w:fldCharType="end"/>
        </w:r>
      </w:hyperlink>
    </w:p>
    <w:p>
      <w:pPr>
        <w:tabs>
          <w:tab w:val="right" w:leader="dot" w:pos="9062"/>
        </w:tabs>
        <w:ind w:left="880"/>
      </w:pPr>
      <w:hyperlink w:anchor="_Toc7602" w:history="1">
        <w:r>
          <w:rPr>
            <w:rFonts w:ascii="IRNazanin" w:hAnsi="IRNazanin" w:eastAsia="IRNazanin" w:cs="IRNazanin"/>
            <w:color w:val="111111"/>
            <w:sz w:val="22"/>
            <w:szCs w:val="22"/>
            <w:b w:val="0"/>
            <w:bCs w:val="0"/>
            <w:i w:val="0"/>
            <w:iCs w:val="0"/>
          </w:rPr>
          <w:t>درخواست بنده از خدا، در روز قیامت</w:t>
        </w:r>
        <w:r>
          <w:tab/>
        </w:r>
        <w:r>
          <w:fldChar w:fldCharType="begin"/>
        </w:r>
        <w:r>
          <w:instrText xml:space="preserve">PAGEREF 7602 \h</w:instrText>
        </w:r>
        <w:r>
          <w:fldChar w:fldCharType="end"/>
        </w:r>
      </w:hyperlink>
    </w:p>
    <w:p>
      <w:pPr>
        <w:tabs>
          <w:tab w:val="right" w:leader="dot" w:pos="9062"/>
        </w:tabs>
        <w:ind w:left="880"/>
      </w:pPr>
      <w:hyperlink w:anchor="_Toc7603" w:history="1">
        <w:r>
          <w:rPr>
            <w:rFonts w:ascii="IRNazanin" w:hAnsi="IRNazanin" w:eastAsia="IRNazanin" w:cs="IRNazanin"/>
            <w:color w:val="111111"/>
            <w:sz w:val="22"/>
            <w:szCs w:val="22"/>
            <w:b w:val="0"/>
            <w:bCs w:val="0"/>
            <w:i w:val="0"/>
            <w:iCs w:val="0"/>
          </w:rPr>
          <w:t>ویژگی‌های روز قیامت:</w:t>
        </w:r>
        <w:r>
          <w:tab/>
        </w:r>
        <w:r>
          <w:fldChar w:fldCharType="begin"/>
        </w:r>
        <w:r>
          <w:instrText xml:space="preserve">PAGEREF 7603 \h</w:instrText>
        </w:r>
        <w:r>
          <w:fldChar w:fldCharType="end"/>
        </w:r>
      </w:hyperlink>
    </w:p>
    <w:p>
      <w:pPr>
        <w:tabs>
          <w:tab w:val="right" w:leader="dot" w:pos="9062"/>
        </w:tabs>
        <w:ind w:left="1100"/>
      </w:pPr>
      <w:hyperlink w:anchor="_Toc7604" w:history="1">
        <w:r>
          <w:rPr>
            <w:rFonts w:ascii="IRNazanin" w:hAnsi="IRNazanin" w:eastAsia="IRNazanin" w:cs="IRNazanin"/>
            <w:color w:val="111111"/>
            <w:sz w:val="22"/>
            <w:szCs w:val="22"/>
            <w:b w:val="0"/>
            <w:bCs w:val="0"/>
            <w:i w:val="0"/>
            <w:iCs w:val="0"/>
          </w:rPr>
          <w:t>أ. یاری نشدن کسی توسّط دیگری</w:t>
        </w:r>
        <w:r>
          <w:tab/>
        </w:r>
        <w:r>
          <w:fldChar w:fldCharType="begin"/>
        </w:r>
        <w:r>
          <w:instrText xml:space="preserve">PAGEREF 7604 \h</w:instrText>
        </w:r>
        <w:r>
          <w:fldChar w:fldCharType="end"/>
        </w:r>
      </w:hyperlink>
    </w:p>
    <w:p>
      <w:pPr>
        <w:tabs>
          <w:tab w:val="right" w:leader="dot" w:pos="9062"/>
        </w:tabs>
        <w:ind w:left="1100"/>
      </w:pPr>
      <w:hyperlink w:anchor="_Toc7605" w:history="1">
        <w:r>
          <w:rPr>
            <w:rFonts w:ascii="IRNazanin" w:hAnsi="IRNazanin" w:eastAsia="IRNazanin" w:cs="IRNazanin"/>
            <w:color w:val="111111"/>
            <w:sz w:val="22"/>
            <w:szCs w:val="22"/>
            <w:b w:val="0"/>
            <w:bCs w:val="0"/>
            <w:i w:val="0"/>
            <w:iCs w:val="0"/>
          </w:rPr>
          <w:t>ب. رسیدن به سزای اعمال و ستم نشدن به کسی</w:t>
        </w:r>
        <w:r>
          <w:tab/>
        </w:r>
        <w:r>
          <w:fldChar w:fldCharType="begin"/>
        </w:r>
        <w:r>
          <w:instrText xml:space="preserve">PAGEREF 7605 \h</w:instrText>
        </w:r>
        <w:r>
          <w:fldChar w:fldCharType="end"/>
        </w:r>
      </w:hyperlink>
    </w:p>
    <w:p>
      <w:pPr>
        <w:tabs>
          <w:tab w:val="right" w:leader="dot" w:pos="9062"/>
        </w:tabs>
        <w:ind w:left="1100"/>
      </w:pPr>
      <w:hyperlink w:anchor="_Toc7606" w:history="1">
        <w:r>
          <w:rPr>
            <w:rFonts w:ascii="IRNazanin" w:hAnsi="IRNazanin" w:eastAsia="IRNazanin" w:cs="IRNazanin"/>
            <w:color w:val="111111"/>
            <w:sz w:val="22"/>
            <w:szCs w:val="22"/>
            <w:b w:val="0"/>
            <w:bCs w:val="0"/>
            <w:i w:val="0"/>
            <w:iCs w:val="0"/>
          </w:rPr>
          <w:t>ج. آمدن گواه و راننده‌ای، با هر کس</w:t>
        </w:r>
        <w:r>
          <w:tab/>
        </w:r>
        <w:r>
          <w:fldChar w:fldCharType="begin"/>
        </w:r>
        <w:r>
          <w:instrText xml:space="preserve">PAGEREF 7606 \h</w:instrText>
        </w:r>
        <w:r>
          <w:fldChar w:fldCharType="end"/>
        </w:r>
      </w:hyperlink>
    </w:p>
    <w:p>
      <w:pPr>
        <w:tabs>
          <w:tab w:val="right" w:leader="dot" w:pos="9062"/>
        </w:tabs>
        <w:ind w:left="1100"/>
      </w:pPr>
      <w:hyperlink w:anchor="_Toc7607" w:history="1">
        <w:r>
          <w:rPr>
            <w:rFonts w:ascii="IRNazanin" w:hAnsi="IRNazanin" w:eastAsia="IRNazanin" w:cs="IRNazanin"/>
            <w:color w:val="111111"/>
            <w:sz w:val="22"/>
            <w:szCs w:val="22"/>
            <w:b w:val="0"/>
            <w:bCs w:val="0"/>
            <w:i w:val="0"/>
            <w:iCs w:val="0"/>
          </w:rPr>
          <w:t>د. آشکار نمودن اخبار بندگان</w:t>
        </w:r>
        <w:r>
          <w:tab/>
        </w:r>
        <w:r>
          <w:fldChar w:fldCharType="begin"/>
        </w:r>
        <w:r>
          <w:instrText xml:space="preserve">PAGEREF 7607 \h</w:instrText>
        </w:r>
        <w:r>
          <w:fldChar w:fldCharType="end"/>
        </w:r>
      </w:hyperlink>
    </w:p>
    <w:p>
      <w:pPr>
        <w:tabs>
          <w:tab w:val="right" w:leader="dot" w:pos="9062"/>
        </w:tabs>
        <w:ind w:left="1100"/>
      </w:pPr>
      <w:hyperlink w:anchor="_Toc7608" w:history="1">
        <w:r>
          <w:rPr>
            <w:rFonts w:ascii="IRNazanin" w:hAnsi="IRNazanin" w:eastAsia="IRNazanin" w:cs="IRNazanin"/>
            <w:color w:val="111111"/>
            <w:sz w:val="22"/>
            <w:szCs w:val="22"/>
            <w:b w:val="0"/>
            <w:bCs w:val="0"/>
            <w:i w:val="0"/>
            <w:iCs w:val="0"/>
          </w:rPr>
          <w:t>ه-. نیاز به خدا</w:t>
        </w:r>
        <w:r>
          <w:tab/>
        </w:r>
        <w:r>
          <w:fldChar w:fldCharType="begin"/>
        </w:r>
        <w:r>
          <w:instrText xml:space="preserve">PAGEREF 7608 \h</w:instrText>
        </w:r>
        <w:r>
          <w:fldChar w:fldCharType="end"/>
        </w:r>
      </w:hyperlink>
    </w:p>
    <w:p>
      <w:pPr>
        <w:tabs>
          <w:tab w:val="right" w:leader="dot" w:pos="9062"/>
        </w:tabs>
        <w:ind w:left="1100"/>
      </w:pPr>
      <w:hyperlink w:anchor="_Toc7609" w:history="1">
        <w:r>
          <w:rPr>
            <w:rFonts w:ascii="IRNazanin" w:hAnsi="IRNazanin" w:eastAsia="IRNazanin" w:cs="IRNazanin"/>
            <w:color w:val="111111"/>
            <w:sz w:val="22"/>
            <w:szCs w:val="22"/>
            <w:b w:val="0"/>
            <w:bCs w:val="0"/>
            <w:i w:val="0"/>
            <w:iCs w:val="0"/>
          </w:rPr>
          <w:t>و. ترس بزرگ و اندوه</w:t>
        </w:r>
        <w:r>
          <w:tab/>
        </w:r>
        <w:r>
          <w:fldChar w:fldCharType="begin"/>
        </w:r>
        <w:r>
          <w:instrText xml:space="preserve">PAGEREF 7609 \h</w:instrText>
        </w:r>
        <w:r>
          <w:fldChar w:fldCharType="end"/>
        </w:r>
      </w:hyperlink>
    </w:p>
    <w:p>
      <w:pPr>
        <w:tabs>
          <w:tab w:val="right" w:leader="dot" w:pos="9062"/>
        </w:tabs>
        <w:ind w:left="1100"/>
      </w:pPr>
      <w:hyperlink w:anchor="_Toc7610" w:history="1">
        <w:r>
          <w:rPr>
            <w:rFonts w:ascii="IRNazanin" w:hAnsi="IRNazanin" w:eastAsia="IRNazanin" w:cs="IRNazanin"/>
            <w:color w:val="111111"/>
            <w:sz w:val="22"/>
            <w:szCs w:val="22"/>
            <w:b w:val="0"/>
            <w:bCs w:val="0"/>
            <w:i w:val="0"/>
            <w:iCs w:val="0"/>
          </w:rPr>
          <w:t>ز. حسرت و پشیمانی</w:t>
        </w:r>
        <w:r>
          <w:tab/>
        </w:r>
        <w:r>
          <w:fldChar w:fldCharType="begin"/>
        </w:r>
        <w:r>
          <w:instrText xml:space="preserve">PAGEREF 7610 \h</w:instrText>
        </w:r>
        <w:r>
          <w:fldChar w:fldCharType="end"/>
        </w:r>
      </w:hyperlink>
    </w:p>
    <w:p>
      <w:pPr>
        <w:tabs>
          <w:tab w:val="right" w:leader="dot" w:pos="9062"/>
        </w:tabs>
        <w:ind w:left="1100"/>
      </w:pPr>
      <w:hyperlink w:anchor="_Toc7611" w:history="1">
        <w:r>
          <w:rPr>
            <w:rFonts w:ascii="IRNazanin" w:hAnsi="IRNazanin" w:eastAsia="IRNazanin" w:cs="IRNazanin"/>
            <w:color w:val="111111"/>
            <w:sz w:val="22"/>
            <w:szCs w:val="22"/>
            <w:b w:val="0"/>
            <w:bCs w:val="0"/>
            <w:i w:val="0"/>
            <w:iCs w:val="0"/>
          </w:rPr>
          <w:t>ح. سیاه شدن روی ستمگران</w:t>
        </w:r>
        <w:r>
          <w:tab/>
        </w:r>
        <w:r>
          <w:fldChar w:fldCharType="begin"/>
        </w:r>
        <w:r>
          <w:instrText xml:space="preserve">PAGEREF 7611 \h</w:instrText>
        </w:r>
        <w:r>
          <w:fldChar w:fldCharType="end"/>
        </w:r>
      </w:hyperlink>
    </w:p>
    <w:p>
      <w:pPr>
        <w:tabs>
          <w:tab w:val="right" w:leader="dot" w:pos="9062"/>
        </w:tabs>
        <w:ind w:left="1100"/>
      </w:pPr>
      <w:hyperlink w:anchor="_Toc7612" w:history="1">
        <w:r>
          <w:rPr>
            <w:rFonts w:ascii="IRNazanin" w:hAnsi="IRNazanin" w:eastAsia="IRNazanin" w:cs="IRNazanin"/>
            <w:color w:val="111111"/>
            <w:sz w:val="22"/>
            <w:szCs w:val="22"/>
            <w:b w:val="0"/>
            <w:bCs w:val="0"/>
            <w:i w:val="0"/>
            <w:iCs w:val="0"/>
          </w:rPr>
          <w:t>ط. خوار نگشتن پیامبر صلی‌الله‌علیه‌و‌آله و مؤمنان</w:t>
        </w:r>
        <w:r>
          <w:tab/>
        </w:r>
        <w:r>
          <w:fldChar w:fldCharType="begin"/>
        </w:r>
        <w:r>
          <w:instrText xml:space="preserve">PAGEREF 7612 \h</w:instrText>
        </w:r>
        <w:r>
          <w:fldChar w:fldCharType="end"/>
        </w:r>
      </w:hyperlink>
    </w:p>
    <w:p>
      <w:pPr>
        <w:tabs>
          <w:tab w:val="right" w:leader="dot" w:pos="9062"/>
        </w:tabs>
        <w:ind w:left="1100"/>
      </w:pPr>
      <w:hyperlink w:anchor="_Toc7613" w:history="1">
        <w:r>
          <w:rPr>
            <w:rFonts w:ascii="IRNazanin" w:hAnsi="IRNazanin" w:eastAsia="IRNazanin" w:cs="IRNazanin"/>
            <w:color w:val="111111"/>
            <w:sz w:val="22"/>
            <w:szCs w:val="22"/>
            <w:b w:val="0"/>
            <w:bCs w:val="0"/>
            <w:i w:val="0"/>
            <w:iCs w:val="0"/>
          </w:rPr>
          <w:t>ی. برانگیخته شدن، برای دیدار خدا</w:t>
        </w:r>
        <w:r>
          <w:tab/>
        </w:r>
        <w:r>
          <w:fldChar w:fldCharType="begin"/>
        </w:r>
        <w:r>
          <w:instrText xml:space="preserve">PAGEREF 7613 \h</w:instrText>
        </w:r>
        <w:r>
          <w:fldChar w:fldCharType="end"/>
        </w:r>
      </w:hyperlink>
    </w:p>
    <w:p>
      <w:pPr>
        <w:tabs>
          <w:tab w:val="right" w:leader="dot" w:pos="9062"/>
        </w:tabs>
        <w:ind w:left="1100"/>
      </w:pPr>
      <w:hyperlink w:anchor="_Toc7614" w:history="1">
        <w:r>
          <w:rPr>
            <w:rFonts w:ascii="IRNazanin" w:hAnsi="IRNazanin" w:eastAsia="IRNazanin" w:cs="IRNazanin"/>
            <w:color w:val="111111"/>
            <w:sz w:val="22"/>
            <w:szCs w:val="22"/>
            <w:b w:val="0"/>
            <w:bCs w:val="0"/>
            <w:i w:val="0"/>
            <w:iCs w:val="0"/>
          </w:rPr>
          <w:t>ک. آشکار شدن پنهان‌ها</w:t>
        </w:r>
        <w:r>
          <w:tab/>
        </w:r>
        <w:r>
          <w:fldChar w:fldCharType="begin"/>
        </w:r>
        <w:r>
          <w:instrText xml:space="preserve">PAGEREF 7614 \h</w:instrText>
        </w:r>
        <w:r>
          <w:fldChar w:fldCharType="end"/>
        </w:r>
      </w:hyperlink>
    </w:p>
    <w:p>
      <w:pPr>
        <w:tabs>
          <w:tab w:val="right" w:leader="dot" w:pos="9062"/>
        </w:tabs>
        <w:ind w:left="440"/>
      </w:pPr>
      <w:hyperlink w:anchor="_Toc7615" w:history="1">
        <w:r>
          <w:rPr>
            <w:rFonts w:ascii="IRNazanin" w:hAnsi="IRNazanin" w:eastAsia="IRNazanin" w:cs="IRNazanin"/>
            <w:color w:val="111111"/>
            <w:sz w:val="22"/>
            <w:szCs w:val="22"/>
            <w:b w:val="0"/>
            <w:bCs w:val="0"/>
            <w:i w:val="0"/>
            <w:iCs w:val="0"/>
          </w:rPr>
          <w:t>ک</w:t>
        </w:r>
        <w:r>
          <w:tab/>
        </w:r>
        <w:r>
          <w:fldChar w:fldCharType="begin"/>
        </w:r>
        <w:r>
          <w:instrText xml:space="preserve">PAGEREF 7615 \h</w:instrText>
        </w:r>
        <w:r>
          <w:fldChar w:fldCharType="end"/>
        </w:r>
      </w:hyperlink>
    </w:p>
    <w:p>
      <w:pPr>
        <w:tabs>
          <w:tab w:val="right" w:leader="dot" w:pos="9062"/>
        </w:tabs>
        <w:ind w:left="660"/>
      </w:pPr>
      <w:hyperlink w:anchor="_Toc7616" w:history="1">
        <w:r>
          <w:rPr>
            <w:rFonts w:ascii="IRNazanin" w:hAnsi="IRNazanin" w:eastAsia="IRNazanin" w:cs="IRNazanin"/>
            <w:color w:val="111111"/>
            <w:sz w:val="22"/>
            <w:szCs w:val="22"/>
            <w:b w:val="0"/>
            <w:bCs w:val="0"/>
            <w:i w:val="0"/>
            <w:iCs w:val="0"/>
          </w:rPr>
          <w:t>کار</w:t>
        </w:r>
        <w:r>
          <w:tab/>
        </w:r>
        <w:r>
          <w:fldChar w:fldCharType="begin"/>
        </w:r>
        <w:r>
          <w:instrText xml:space="preserve">PAGEREF 7616 \h</w:instrText>
        </w:r>
        <w:r>
          <w:fldChar w:fldCharType="end"/>
        </w:r>
      </w:hyperlink>
    </w:p>
    <w:p>
      <w:pPr>
        <w:tabs>
          <w:tab w:val="right" w:leader="dot" w:pos="9062"/>
        </w:tabs>
        <w:ind w:left="880"/>
      </w:pPr>
      <w:hyperlink w:anchor="_Toc7617" w:history="1">
        <w:r>
          <w:rPr>
            <w:rFonts w:ascii="IRNazanin" w:hAnsi="IRNazanin" w:eastAsia="IRNazanin" w:cs="IRNazanin"/>
            <w:color w:val="111111"/>
            <w:sz w:val="22"/>
            <w:szCs w:val="22"/>
            <w:b w:val="0"/>
            <w:bCs w:val="0"/>
            <w:i w:val="0"/>
            <w:iCs w:val="0"/>
          </w:rPr>
          <w:t>فرشتگان و گماشتگی به کار</w:t>
        </w:r>
        <w:r>
          <w:tab/>
        </w:r>
        <w:r>
          <w:fldChar w:fldCharType="begin"/>
        </w:r>
        <w:r>
          <w:instrText xml:space="preserve">PAGEREF 7617 \h</w:instrText>
        </w:r>
        <w:r>
          <w:fldChar w:fldCharType="end"/>
        </w:r>
      </w:hyperlink>
    </w:p>
    <w:p>
      <w:pPr>
        <w:tabs>
          <w:tab w:val="right" w:leader="dot" w:pos="9062"/>
        </w:tabs>
        <w:ind w:left="880"/>
      </w:pPr>
      <w:hyperlink w:anchor="_Toc7618" w:history="1">
        <w:r>
          <w:rPr>
            <w:rFonts w:ascii="IRNazanin" w:hAnsi="IRNazanin" w:eastAsia="IRNazanin" w:cs="IRNazanin"/>
            <w:color w:val="111111"/>
            <w:sz w:val="22"/>
            <w:szCs w:val="22"/>
            <w:b w:val="0"/>
            <w:bCs w:val="0"/>
            <w:i w:val="0"/>
            <w:iCs w:val="0"/>
          </w:rPr>
          <w:t>سزاوارترین کارها به ذات خدا</w:t>
        </w:r>
        <w:r>
          <w:tab/>
        </w:r>
        <w:r>
          <w:fldChar w:fldCharType="begin"/>
        </w:r>
        <w:r>
          <w:instrText xml:space="preserve">PAGEREF 7618 \h</w:instrText>
        </w:r>
        <w:r>
          <w:fldChar w:fldCharType="end"/>
        </w:r>
      </w:hyperlink>
    </w:p>
    <w:p>
      <w:pPr>
        <w:tabs>
          <w:tab w:val="right" w:leader="dot" w:pos="9062"/>
        </w:tabs>
        <w:ind w:left="880"/>
      </w:pPr>
      <w:hyperlink w:anchor="_Toc7619" w:history="1">
        <w:r>
          <w:rPr>
            <w:rFonts w:ascii="IRNazanin" w:hAnsi="IRNazanin" w:eastAsia="IRNazanin" w:cs="IRNazanin"/>
            <w:color w:val="111111"/>
            <w:sz w:val="22"/>
            <w:szCs w:val="22"/>
            <w:b w:val="0"/>
            <w:bCs w:val="0"/>
            <w:i w:val="0"/>
            <w:iCs w:val="0"/>
          </w:rPr>
          <w:t>مقدّر نمودن فراغت از کارها، برای بنده</w:t>
        </w:r>
        <w:r>
          <w:tab/>
        </w:r>
        <w:r>
          <w:fldChar w:fldCharType="begin"/>
        </w:r>
        <w:r>
          <w:instrText xml:space="preserve">PAGEREF 7619 \h</w:instrText>
        </w:r>
        <w:r>
          <w:fldChar w:fldCharType="end"/>
        </w:r>
      </w:hyperlink>
    </w:p>
    <w:p>
      <w:pPr>
        <w:tabs>
          <w:tab w:val="right" w:leader="dot" w:pos="9062"/>
        </w:tabs>
        <w:ind w:left="880"/>
      </w:pPr>
      <w:hyperlink w:anchor="_Toc7620" w:history="1">
        <w:r>
          <w:rPr>
            <w:rFonts w:ascii="IRNazanin" w:hAnsi="IRNazanin" w:eastAsia="IRNazanin" w:cs="IRNazanin"/>
            <w:color w:val="111111"/>
            <w:sz w:val="22"/>
            <w:szCs w:val="22"/>
            <w:b w:val="0"/>
            <w:bCs w:val="0"/>
            <w:i w:val="0"/>
            <w:iCs w:val="0"/>
          </w:rPr>
          <w:t>گذشتن زمان کار و روآوری به خدا با توبه</w:t>
        </w:r>
        <w:r>
          <w:tab/>
        </w:r>
        <w:r>
          <w:fldChar w:fldCharType="begin"/>
        </w:r>
        <w:r>
          <w:instrText xml:space="preserve">PAGEREF 7620 \h</w:instrText>
        </w:r>
        <w:r>
          <w:fldChar w:fldCharType="end"/>
        </w:r>
      </w:hyperlink>
    </w:p>
    <w:p>
      <w:pPr>
        <w:tabs>
          <w:tab w:val="right" w:leader="dot" w:pos="9062"/>
        </w:tabs>
        <w:ind w:left="880"/>
      </w:pPr>
      <w:hyperlink w:anchor="_Toc7621" w:history="1">
        <w:r>
          <w:rPr>
            <w:rFonts w:ascii="IRNazanin" w:hAnsi="IRNazanin" w:eastAsia="IRNazanin" w:cs="IRNazanin"/>
            <w:color w:val="111111"/>
            <w:sz w:val="22"/>
            <w:szCs w:val="22"/>
            <w:b w:val="0"/>
            <w:bCs w:val="0"/>
            <w:i w:val="0"/>
            <w:iCs w:val="0"/>
          </w:rPr>
          <w:t>نیکی تقدیر بنده، در همه امور</w:t>
        </w:r>
        <w:r>
          <w:tab/>
        </w:r>
        <w:r>
          <w:fldChar w:fldCharType="begin"/>
        </w:r>
        <w:r>
          <w:instrText xml:space="preserve">PAGEREF 7621 \h</w:instrText>
        </w:r>
        <w:r>
          <w:fldChar w:fldCharType="end"/>
        </w:r>
      </w:hyperlink>
    </w:p>
    <w:p>
      <w:pPr>
        <w:tabs>
          <w:tab w:val="right" w:leader="dot" w:pos="9062"/>
        </w:tabs>
        <w:ind w:left="880"/>
      </w:pPr>
      <w:hyperlink w:anchor="_Toc7622" w:history="1">
        <w:r>
          <w:rPr>
            <w:rFonts w:ascii="IRNazanin" w:hAnsi="IRNazanin" w:eastAsia="IRNazanin" w:cs="IRNazanin"/>
            <w:color w:val="111111"/>
            <w:sz w:val="22"/>
            <w:szCs w:val="22"/>
            <w:b w:val="0"/>
            <w:bCs w:val="0"/>
            <w:i w:val="0"/>
            <w:iCs w:val="0"/>
          </w:rPr>
          <w:t>کاری درخور ستمگر و دشمن بنده</w:t>
        </w:r>
        <w:r>
          <w:tab/>
        </w:r>
        <w:r>
          <w:fldChar w:fldCharType="begin"/>
        </w:r>
        <w:r>
          <w:instrText xml:space="preserve">PAGEREF 7622 \h</w:instrText>
        </w:r>
        <w:r>
          <w:fldChar w:fldCharType="end"/>
        </w:r>
      </w:hyperlink>
    </w:p>
    <w:p>
      <w:pPr>
        <w:tabs>
          <w:tab w:val="right" w:leader="dot" w:pos="9062"/>
        </w:tabs>
        <w:ind w:left="880"/>
      </w:pPr>
      <w:hyperlink w:anchor="_Toc7623" w:history="1">
        <w:r>
          <w:rPr>
            <w:rFonts w:ascii="IRNazanin" w:hAnsi="IRNazanin" w:eastAsia="IRNazanin" w:cs="IRNazanin"/>
            <w:color w:val="111111"/>
            <w:sz w:val="22"/>
            <w:szCs w:val="22"/>
            <w:b w:val="0"/>
            <w:bCs w:val="0"/>
            <w:i w:val="0"/>
            <w:iCs w:val="0"/>
          </w:rPr>
          <w:t>بنده و انجام مانند کارهای ستمگر</w:t>
        </w:r>
        <w:r>
          <w:tab/>
        </w:r>
        <w:r>
          <w:fldChar w:fldCharType="begin"/>
        </w:r>
        <w:r>
          <w:instrText xml:space="preserve">PAGEREF 7623 \h</w:instrText>
        </w:r>
        <w:r>
          <w:fldChar w:fldCharType="end"/>
        </w:r>
      </w:hyperlink>
    </w:p>
    <w:p>
      <w:pPr>
        <w:tabs>
          <w:tab w:val="right" w:leader="dot" w:pos="9062"/>
        </w:tabs>
        <w:ind w:left="880"/>
      </w:pPr>
      <w:hyperlink w:anchor="_Toc7624" w:history="1">
        <w:r>
          <w:rPr>
            <w:rFonts w:ascii="IRNazanin" w:hAnsi="IRNazanin" w:eastAsia="IRNazanin" w:cs="IRNazanin"/>
            <w:color w:val="111111"/>
            <w:sz w:val="22"/>
            <w:szCs w:val="22"/>
            <w:b w:val="0"/>
            <w:bCs w:val="0"/>
            <w:i w:val="0"/>
            <w:iCs w:val="0"/>
          </w:rPr>
          <w:t>شمارش نمودن کارهای پنهانی خود</w:t>
        </w:r>
        <w:r>
          <w:tab/>
        </w:r>
        <w:r>
          <w:fldChar w:fldCharType="begin"/>
        </w:r>
        <w:r>
          <w:instrText xml:space="preserve">PAGEREF 7624 \h</w:instrText>
        </w:r>
        <w:r>
          <w:fldChar w:fldCharType="end"/>
        </w:r>
      </w:hyperlink>
    </w:p>
    <w:p>
      <w:pPr>
        <w:tabs>
          <w:tab w:val="right" w:leader="dot" w:pos="9062"/>
        </w:tabs>
        <w:ind w:left="880"/>
      </w:pPr>
      <w:hyperlink w:anchor="_Toc7625" w:history="1">
        <w:r>
          <w:rPr>
            <w:rFonts w:ascii="IRNazanin" w:hAnsi="IRNazanin" w:eastAsia="IRNazanin" w:cs="IRNazanin"/>
            <w:color w:val="111111"/>
            <w:sz w:val="22"/>
            <w:szCs w:val="22"/>
            <w:b w:val="0"/>
            <w:bCs w:val="0"/>
            <w:i w:val="0"/>
            <w:iCs w:val="0"/>
          </w:rPr>
          <w:t>اصلاح کار گنهکاران</w:t>
        </w:r>
        <w:r>
          <w:tab/>
        </w:r>
        <w:r>
          <w:fldChar w:fldCharType="begin"/>
        </w:r>
        <w:r>
          <w:instrText xml:space="preserve">PAGEREF 7625 \h</w:instrText>
        </w:r>
        <w:r>
          <w:fldChar w:fldCharType="end"/>
        </w:r>
      </w:hyperlink>
    </w:p>
    <w:p>
      <w:pPr>
        <w:tabs>
          <w:tab w:val="right" w:leader="dot" w:pos="9062"/>
        </w:tabs>
        <w:ind w:left="880"/>
      </w:pPr>
      <w:hyperlink w:anchor="_Toc7626" w:history="1">
        <w:r>
          <w:rPr>
            <w:rFonts w:ascii="IRNazanin" w:hAnsi="IRNazanin" w:eastAsia="IRNazanin" w:cs="IRNazanin"/>
            <w:color w:val="111111"/>
            <w:sz w:val="22"/>
            <w:szCs w:val="22"/>
            <w:b w:val="0"/>
            <w:bCs w:val="0"/>
            <w:i w:val="0"/>
            <w:iCs w:val="0"/>
          </w:rPr>
          <w:t>درست‌ترین کارها</w:t>
        </w:r>
        <w:r>
          <w:tab/>
        </w:r>
        <w:r>
          <w:fldChar w:fldCharType="begin"/>
        </w:r>
        <w:r>
          <w:instrText xml:space="preserve">PAGEREF 7626 \h</w:instrText>
        </w:r>
        <w:r>
          <w:fldChar w:fldCharType="end"/>
        </w:r>
      </w:hyperlink>
    </w:p>
    <w:p>
      <w:pPr>
        <w:tabs>
          <w:tab w:val="right" w:leader="dot" w:pos="9062"/>
        </w:tabs>
        <w:ind w:left="880"/>
      </w:pPr>
      <w:hyperlink w:anchor="_Toc7627" w:history="1">
        <w:r>
          <w:rPr>
            <w:rFonts w:ascii="IRNazanin" w:hAnsi="IRNazanin" w:eastAsia="IRNazanin" w:cs="IRNazanin"/>
            <w:color w:val="111111"/>
            <w:sz w:val="22"/>
            <w:szCs w:val="22"/>
            <w:b w:val="0"/>
            <w:bCs w:val="0"/>
            <w:i w:val="0"/>
            <w:iCs w:val="0"/>
          </w:rPr>
          <w:t>نظر داشتن به بنده، در همه کارهایش</w:t>
        </w:r>
        <w:r>
          <w:tab/>
        </w:r>
        <w:r>
          <w:fldChar w:fldCharType="begin"/>
        </w:r>
        <w:r>
          <w:instrText xml:space="preserve">PAGEREF 7627 \h</w:instrText>
        </w:r>
        <w:r>
          <w:fldChar w:fldCharType="end"/>
        </w:r>
      </w:hyperlink>
    </w:p>
    <w:p>
      <w:pPr>
        <w:tabs>
          <w:tab w:val="right" w:leader="dot" w:pos="9062"/>
        </w:tabs>
        <w:ind w:left="880"/>
      </w:pPr>
      <w:hyperlink w:anchor="_Toc7628" w:history="1">
        <w:r>
          <w:rPr>
            <w:rFonts w:ascii="IRNazanin" w:hAnsi="IRNazanin" w:eastAsia="IRNazanin" w:cs="IRNazanin"/>
            <w:color w:val="111111"/>
            <w:sz w:val="22"/>
            <w:szCs w:val="22"/>
            <w:b w:val="0"/>
            <w:bCs w:val="0"/>
            <w:i w:val="0"/>
            <w:iCs w:val="0"/>
          </w:rPr>
          <w:t>صلاح کار بنده و علم الهی</w:t>
        </w:r>
        <w:r>
          <w:tab/>
        </w:r>
        <w:r>
          <w:fldChar w:fldCharType="begin"/>
        </w:r>
        <w:r>
          <w:instrText xml:space="preserve">PAGEREF 7628 \h</w:instrText>
        </w:r>
        <w:r>
          <w:fldChar w:fldCharType="end"/>
        </w:r>
      </w:hyperlink>
    </w:p>
    <w:p>
      <w:pPr>
        <w:tabs>
          <w:tab w:val="right" w:leader="dot" w:pos="9062"/>
        </w:tabs>
        <w:ind w:left="880"/>
      </w:pPr>
      <w:hyperlink w:anchor="_Toc7629" w:history="1">
        <w:r>
          <w:rPr>
            <w:rFonts w:ascii="IRNazanin" w:hAnsi="IRNazanin" w:eastAsia="IRNazanin" w:cs="IRNazanin"/>
            <w:color w:val="111111"/>
            <w:sz w:val="22"/>
            <w:szCs w:val="22"/>
            <w:b w:val="0"/>
            <w:bCs w:val="0"/>
            <w:i w:val="0"/>
            <w:iCs w:val="0"/>
          </w:rPr>
          <w:t>پیشرفت نمودن بنده، در کارها</w:t>
        </w:r>
        <w:r>
          <w:tab/>
        </w:r>
        <w:r>
          <w:fldChar w:fldCharType="begin"/>
        </w:r>
        <w:r>
          <w:instrText xml:space="preserve">PAGEREF 7629 \h</w:instrText>
        </w:r>
        <w:r>
          <w:fldChar w:fldCharType="end"/>
        </w:r>
      </w:hyperlink>
    </w:p>
    <w:p>
      <w:pPr>
        <w:tabs>
          <w:tab w:val="right" w:leader="dot" w:pos="9062"/>
        </w:tabs>
        <w:ind w:left="880"/>
      </w:pPr>
      <w:hyperlink w:anchor="_Toc7630" w:history="1">
        <w:r>
          <w:rPr>
            <w:rFonts w:ascii="IRNazanin" w:hAnsi="IRNazanin" w:eastAsia="IRNazanin" w:cs="IRNazanin"/>
            <w:color w:val="111111"/>
            <w:sz w:val="22"/>
            <w:szCs w:val="22"/>
            <w:b w:val="0"/>
            <w:bCs w:val="0"/>
            <w:i w:val="0"/>
            <w:iCs w:val="0"/>
          </w:rPr>
          <w:t>به عهده گرفتن کار فرزند، توسّط والدین</w:t>
        </w:r>
        <w:r>
          <w:tab/>
        </w:r>
        <w:r>
          <w:fldChar w:fldCharType="begin"/>
        </w:r>
        <w:r>
          <w:instrText xml:space="preserve">PAGEREF 7630 \h</w:instrText>
        </w:r>
        <w:r>
          <w:fldChar w:fldCharType="end"/>
        </w:r>
      </w:hyperlink>
    </w:p>
    <w:p>
      <w:pPr>
        <w:tabs>
          <w:tab w:val="right" w:leader="dot" w:pos="9062"/>
        </w:tabs>
        <w:ind w:left="880"/>
      </w:pPr>
      <w:hyperlink w:anchor="_Toc7631" w:history="1">
        <w:r>
          <w:rPr>
            <w:rFonts w:ascii="IRNazanin" w:hAnsi="IRNazanin" w:eastAsia="IRNazanin" w:cs="IRNazanin"/>
            <w:color w:val="111111"/>
            <w:sz w:val="22"/>
            <w:szCs w:val="22"/>
            <w:b w:val="0"/>
            <w:bCs w:val="0"/>
            <w:i w:val="0"/>
            <w:iCs w:val="0"/>
          </w:rPr>
          <w:t>بسیاری کار والدین، برای پرورش فرزند</w:t>
        </w:r>
        <w:r>
          <w:tab/>
        </w:r>
        <w:r>
          <w:fldChar w:fldCharType="begin"/>
        </w:r>
        <w:r>
          <w:instrText xml:space="preserve">PAGEREF 7631 \h</w:instrText>
        </w:r>
        <w:r>
          <w:fldChar w:fldCharType="end"/>
        </w:r>
      </w:hyperlink>
    </w:p>
    <w:p>
      <w:pPr>
        <w:tabs>
          <w:tab w:val="right" w:leader="dot" w:pos="9062"/>
        </w:tabs>
        <w:ind w:left="880"/>
      </w:pPr>
      <w:hyperlink w:anchor="_Toc7632" w:history="1">
        <w:r>
          <w:rPr>
            <w:rFonts w:ascii="IRNazanin" w:hAnsi="IRNazanin" w:eastAsia="IRNazanin" w:cs="IRNazanin"/>
            <w:color w:val="111111"/>
            <w:sz w:val="22"/>
            <w:szCs w:val="22"/>
            <w:b w:val="0"/>
            <w:bCs w:val="0"/>
            <w:i w:val="0"/>
            <w:iCs w:val="0"/>
          </w:rPr>
          <w:t>کوشش والدین، در کار فرزندان</w:t>
        </w:r>
        <w:r>
          <w:tab/>
        </w:r>
        <w:r>
          <w:fldChar w:fldCharType="begin"/>
        </w:r>
        <w:r>
          <w:instrText xml:space="preserve">PAGEREF 7632 \h</w:instrText>
        </w:r>
        <w:r>
          <w:fldChar w:fldCharType="end"/>
        </w:r>
      </w:hyperlink>
    </w:p>
    <w:p>
      <w:pPr>
        <w:tabs>
          <w:tab w:val="right" w:leader="dot" w:pos="9062"/>
        </w:tabs>
        <w:ind w:left="880"/>
      </w:pPr>
      <w:hyperlink w:anchor="_Toc7633" w:history="1">
        <w:r>
          <w:rPr>
            <w:rFonts w:ascii="IRNazanin" w:hAnsi="IRNazanin" w:eastAsia="IRNazanin" w:cs="IRNazanin"/>
            <w:color w:val="111111"/>
            <w:sz w:val="22"/>
            <w:szCs w:val="22"/>
            <w:b w:val="0"/>
            <w:bCs w:val="0"/>
            <w:i w:val="0"/>
            <w:iCs w:val="0"/>
          </w:rPr>
          <w:t>مقرّر فرمودن کار مرزداران اسلام</w:t>
        </w:r>
        <w:r>
          <w:tab/>
        </w:r>
        <w:r>
          <w:fldChar w:fldCharType="begin"/>
        </w:r>
        <w:r>
          <w:instrText xml:space="preserve">PAGEREF 7633 \h</w:instrText>
        </w:r>
        <w:r>
          <w:fldChar w:fldCharType="end"/>
        </w:r>
      </w:hyperlink>
    </w:p>
    <w:p>
      <w:pPr>
        <w:tabs>
          <w:tab w:val="right" w:leader="dot" w:pos="9062"/>
        </w:tabs>
        <w:ind w:left="880"/>
      </w:pPr>
      <w:hyperlink w:anchor="_Toc7634" w:history="1">
        <w:r>
          <w:rPr>
            <w:rFonts w:ascii="IRNazanin" w:hAnsi="IRNazanin" w:eastAsia="IRNazanin" w:cs="IRNazanin"/>
            <w:color w:val="111111"/>
            <w:sz w:val="22"/>
            <w:szCs w:val="22"/>
            <w:b w:val="0"/>
            <w:bCs w:val="0"/>
            <w:i w:val="0"/>
            <w:iCs w:val="0"/>
          </w:rPr>
          <w:t>کار خدا، در روز بدر</w:t>
        </w:r>
        <w:r>
          <w:tab/>
        </w:r>
        <w:r>
          <w:fldChar w:fldCharType="begin"/>
        </w:r>
        <w:r>
          <w:instrText xml:space="preserve">PAGEREF 7634 \h</w:instrText>
        </w:r>
        <w:r>
          <w:fldChar w:fldCharType="end"/>
        </w:r>
      </w:hyperlink>
    </w:p>
    <w:p>
      <w:pPr>
        <w:tabs>
          <w:tab w:val="right" w:leader="dot" w:pos="9062"/>
        </w:tabs>
        <w:ind w:left="880"/>
      </w:pPr>
      <w:hyperlink w:anchor="_Toc7635" w:history="1">
        <w:r>
          <w:rPr>
            <w:rFonts w:ascii="IRNazanin" w:hAnsi="IRNazanin" w:eastAsia="IRNazanin" w:cs="IRNazanin"/>
            <w:color w:val="111111"/>
            <w:sz w:val="22"/>
            <w:szCs w:val="22"/>
            <w:b w:val="0"/>
            <w:bCs w:val="0"/>
            <w:i w:val="0"/>
            <w:iCs w:val="0"/>
          </w:rPr>
          <w:t>عطا فرمودن عوض کار مسلمان، در دنیا</w:t>
        </w:r>
        <w:r>
          <w:tab/>
        </w:r>
        <w:r>
          <w:fldChar w:fldCharType="begin"/>
        </w:r>
        <w:r>
          <w:instrText xml:space="preserve">PAGEREF 7635 \h</w:instrText>
        </w:r>
        <w:r>
          <w:fldChar w:fldCharType="end"/>
        </w:r>
      </w:hyperlink>
    </w:p>
    <w:p>
      <w:pPr>
        <w:tabs>
          <w:tab w:val="right" w:leader="dot" w:pos="9062"/>
        </w:tabs>
        <w:ind w:left="880"/>
      </w:pPr>
      <w:hyperlink w:anchor="_Toc7636" w:history="1">
        <w:r>
          <w:rPr>
            <w:rFonts w:ascii="IRNazanin" w:hAnsi="IRNazanin" w:eastAsia="IRNazanin" w:cs="IRNazanin"/>
            <w:color w:val="111111"/>
            <w:sz w:val="22"/>
            <w:szCs w:val="22"/>
            <w:b w:val="0"/>
            <w:bCs w:val="0"/>
            <w:i w:val="0"/>
            <w:iCs w:val="0"/>
          </w:rPr>
          <w:t>نگران شدن از کار اسلام</w:t>
        </w:r>
        <w:r>
          <w:tab/>
        </w:r>
        <w:r>
          <w:fldChar w:fldCharType="begin"/>
        </w:r>
        <w:r>
          <w:instrText xml:space="preserve">PAGEREF 7636 \h</w:instrText>
        </w:r>
        <w:r>
          <w:fldChar w:fldCharType="end"/>
        </w:r>
      </w:hyperlink>
    </w:p>
    <w:p>
      <w:pPr>
        <w:tabs>
          <w:tab w:val="right" w:leader="dot" w:pos="9062"/>
        </w:tabs>
        <w:ind w:left="880"/>
      </w:pPr>
      <w:hyperlink w:anchor="_Toc7637" w:history="1">
        <w:r>
          <w:rPr>
            <w:rFonts w:ascii="IRNazanin" w:hAnsi="IRNazanin" w:eastAsia="IRNazanin" w:cs="IRNazanin"/>
            <w:color w:val="111111"/>
            <w:sz w:val="22"/>
            <w:szCs w:val="22"/>
            <w:b w:val="0"/>
            <w:bCs w:val="0"/>
            <w:i w:val="0"/>
            <w:iCs w:val="0"/>
          </w:rPr>
          <w:t>مغلوب بودن هر کس جز خدا، بر کار خود</w:t>
        </w:r>
        <w:r>
          <w:tab/>
        </w:r>
        <w:r>
          <w:fldChar w:fldCharType="begin"/>
        </w:r>
        <w:r>
          <w:instrText xml:space="preserve">PAGEREF 7637 \h</w:instrText>
        </w:r>
        <w:r>
          <w:fldChar w:fldCharType="end"/>
        </w:r>
      </w:hyperlink>
    </w:p>
    <w:p>
      <w:pPr>
        <w:tabs>
          <w:tab w:val="right" w:leader="dot" w:pos="9062"/>
        </w:tabs>
        <w:ind w:left="880"/>
      </w:pPr>
      <w:hyperlink w:anchor="_Toc7638" w:history="1">
        <w:r>
          <w:rPr>
            <w:rFonts w:ascii="IRNazanin" w:hAnsi="IRNazanin" w:eastAsia="IRNazanin" w:cs="IRNazanin"/>
            <w:color w:val="111111"/>
            <w:sz w:val="22"/>
            <w:szCs w:val="22"/>
            <w:b w:val="0"/>
            <w:bCs w:val="0"/>
            <w:i w:val="0"/>
            <w:iCs w:val="0"/>
          </w:rPr>
          <w:t>به طول انجامیدن کار بنده، در چاره وام</w:t>
        </w:r>
        <w:r>
          <w:tab/>
        </w:r>
        <w:r>
          <w:fldChar w:fldCharType="begin"/>
        </w:r>
        <w:r>
          <w:instrText xml:space="preserve">PAGEREF 7638 \h</w:instrText>
        </w:r>
        <w:r>
          <w:fldChar w:fldCharType="end"/>
        </w:r>
      </w:hyperlink>
    </w:p>
    <w:p>
      <w:pPr>
        <w:tabs>
          <w:tab w:val="right" w:leader="dot" w:pos="9062"/>
        </w:tabs>
        <w:ind w:left="880"/>
      </w:pPr>
      <w:hyperlink w:anchor="_Toc7639" w:history="1">
        <w:r>
          <w:rPr>
            <w:rFonts w:ascii="IRNazanin" w:hAnsi="IRNazanin" w:eastAsia="IRNazanin" w:cs="IRNazanin"/>
            <w:color w:val="111111"/>
            <w:sz w:val="22"/>
            <w:szCs w:val="22"/>
            <w:b w:val="0"/>
            <w:bCs w:val="0"/>
            <w:i w:val="0"/>
            <w:iCs w:val="0"/>
          </w:rPr>
          <w:t>پناه بردن به خدا، از کار و بی‌خوابی قرض</w:t>
        </w:r>
        <w:r>
          <w:tab/>
        </w:r>
        <w:r>
          <w:fldChar w:fldCharType="begin"/>
        </w:r>
        <w:r>
          <w:instrText xml:space="preserve">PAGEREF 7639 \h</w:instrText>
        </w:r>
        <w:r>
          <w:fldChar w:fldCharType="end"/>
        </w:r>
      </w:hyperlink>
    </w:p>
    <w:p>
      <w:pPr>
        <w:tabs>
          <w:tab w:val="right" w:leader="dot" w:pos="9062"/>
        </w:tabs>
        <w:ind w:left="880"/>
      </w:pPr>
      <w:hyperlink w:anchor="_Toc7640" w:history="1">
        <w:r>
          <w:rPr>
            <w:rFonts w:ascii="IRNazanin" w:hAnsi="IRNazanin" w:eastAsia="IRNazanin" w:cs="IRNazanin"/>
            <w:color w:val="111111"/>
            <w:sz w:val="22"/>
            <w:szCs w:val="22"/>
            <w:b w:val="0"/>
            <w:bCs w:val="0"/>
            <w:i w:val="0"/>
            <w:iCs w:val="0"/>
          </w:rPr>
          <w:t>عدم فراموشی کار ناپسند گذشته</w:t>
        </w:r>
        <w:r>
          <w:tab/>
        </w:r>
        <w:r>
          <w:fldChar w:fldCharType="begin"/>
        </w:r>
        <w:r>
          <w:instrText xml:space="preserve">PAGEREF 7640 \h</w:instrText>
        </w:r>
        <w:r>
          <w:fldChar w:fldCharType="end"/>
        </w:r>
      </w:hyperlink>
    </w:p>
    <w:p>
      <w:pPr>
        <w:tabs>
          <w:tab w:val="right" w:leader="dot" w:pos="9062"/>
        </w:tabs>
        <w:ind w:left="880"/>
      </w:pPr>
      <w:hyperlink w:anchor="_Toc7641" w:history="1">
        <w:r>
          <w:rPr>
            <w:rFonts w:ascii="IRNazanin" w:hAnsi="IRNazanin" w:eastAsia="IRNazanin" w:cs="IRNazanin"/>
            <w:color w:val="111111"/>
            <w:sz w:val="22"/>
            <w:szCs w:val="22"/>
            <w:b w:val="0"/>
            <w:bCs w:val="0"/>
            <w:i w:val="0"/>
            <w:iCs w:val="0"/>
          </w:rPr>
          <w:t>پنهان نبودن کارهای کوچک، از خدا</w:t>
        </w:r>
        <w:r>
          <w:tab/>
        </w:r>
        <w:r>
          <w:fldChar w:fldCharType="begin"/>
        </w:r>
        <w:r>
          <w:instrText xml:space="preserve">PAGEREF 7641 \h</w:instrText>
        </w:r>
        <w:r>
          <w:fldChar w:fldCharType="end"/>
        </w:r>
      </w:hyperlink>
    </w:p>
    <w:p>
      <w:pPr>
        <w:tabs>
          <w:tab w:val="right" w:leader="dot" w:pos="9062"/>
        </w:tabs>
        <w:ind w:left="880"/>
      </w:pPr>
      <w:hyperlink w:anchor="_Toc7642" w:history="1">
        <w:r>
          <w:rPr>
            <w:rFonts w:ascii="IRNazanin" w:hAnsi="IRNazanin" w:eastAsia="IRNazanin" w:cs="IRNazanin"/>
            <w:color w:val="111111"/>
            <w:sz w:val="22"/>
            <w:szCs w:val="22"/>
            <w:b w:val="0"/>
            <w:bCs w:val="0"/>
            <w:i w:val="0"/>
            <w:iCs w:val="0"/>
          </w:rPr>
          <w:t>کارهای نهانی و علم الهی</w:t>
        </w:r>
        <w:r>
          <w:tab/>
        </w:r>
        <w:r>
          <w:fldChar w:fldCharType="begin"/>
        </w:r>
        <w:r>
          <w:instrText xml:space="preserve">PAGEREF 7642 \h</w:instrText>
        </w:r>
        <w:r>
          <w:fldChar w:fldCharType="end"/>
        </w:r>
      </w:hyperlink>
    </w:p>
    <w:p>
      <w:pPr>
        <w:tabs>
          <w:tab w:val="right" w:leader="dot" w:pos="9062"/>
        </w:tabs>
        <w:ind w:left="880"/>
      </w:pPr>
      <w:hyperlink w:anchor="_Toc7643" w:history="1">
        <w:r>
          <w:rPr>
            <w:rFonts w:ascii="IRNazanin" w:hAnsi="IRNazanin" w:eastAsia="IRNazanin" w:cs="IRNazanin"/>
            <w:color w:val="111111"/>
            <w:sz w:val="22"/>
            <w:szCs w:val="22"/>
            <w:b w:val="0"/>
            <w:bCs w:val="0"/>
            <w:i w:val="0"/>
            <w:iCs w:val="0"/>
          </w:rPr>
          <w:t>کار بنده و قدرت الهی</w:t>
        </w:r>
        <w:r>
          <w:tab/>
        </w:r>
        <w:r>
          <w:fldChar w:fldCharType="begin"/>
        </w:r>
        <w:r>
          <w:instrText xml:space="preserve">PAGEREF 7643 \h</w:instrText>
        </w:r>
        <w:r>
          <w:fldChar w:fldCharType="end"/>
        </w:r>
      </w:hyperlink>
    </w:p>
    <w:p>
      <w:pPr>
        <w:tabs>
          <w:tab w:val="right" w:leader="dot" w:pos="9062"/>
        </w:tabs>
        <w:ind w:left="880"/>
      </w:pPr>
      <w:hyperlink w:anchor="_Toc7644" w:history="1">
        <w:r>
          <w:rPr>
            <w:rFonts w:ascii="IRNazanin" w:hAnsi="IRNazanin" w:eastAsia="IRNazanin" w:cs="IRNazanin"/>
            <w:color w:val="111111"/>
            <w:sz w:val="22"/>
            <w:szCs w:val="22"/>
            <w:b w:val="0"/>
            <w:bCs w:val="0"/>
            <w:i w:val="0"/>
            <w:iCs w:val="0"/>
          </w:rPr>
          <w:t>خدا، مالک کار بندگان</w:t>
        </w:r>
        <w:r>
          <w:tab/>
        </w:r>
        <w:r>
          <w:fldChar w:fldCharType="begin"/>
        </w:r>
        <w:r>
          <w:instrText xml:space="preserve">PAGEREF 7644 \h</w:instrText>
        </w:r>
        <w:r>
          <w:fldChar w:fldCharType="end"/>
        </w:r>
      </w:hyperlink>
    </w:p>
    <w:p>
      <w:pPr>
        <w:tabs>
          <w:tab w:val="right" w:leader="dot" w:pos="9062"/>
        </w:tabs>
        <w:ind w:left="880"/>
      </w:pPr>
      <w:hyperlink w:anchor="_Toc7645" w:history="1">
        <w:r>
          <w:rPr>
            <w:rFonts w:ascii="IRNazanin" w:hAnsi="IRNazanin" w:eastAsia="IRNazanin" w:cs="IRNazanin"/>
            <w:color w:val="111111"/>
            <w:sz w:val="22"/>
            <w:szCs w:val="22"/>
            <w:b w:val="0"/>
            <w:bCs w:val="0"/>
            <w:i w:val="0"/>
            <w:iCs w:val="0"/>
          </w:rPr>
          <w:t>آرزو، و بازداشته نشدن بنده از کارِ (نیک)</w:t>
        </w:r>
        <w:r>
          <w:tab/>
        </w:r>
        <w:r>
          <w:fldChar w:fldCharType="begin"/>
        </w:r>
        <w:r>
          <w:instrText xml:space="preserve">PAGEREF 7645 \h</w:instrText>
        </w:r>
        <w:r>
          <w:fldChar w:fldCharType="end"/>
        </w:r>
      </w:hyperlink>
    </w:p>
    <w:p>
      <w:pPr>
        <w:tabs>
          <w:tab w:val="right" w:leader="dot" w:pos="9062"/>
        </w:tabs>
        <w:ind w:left="880"/>
      </w:pPr>
      <w:hyperlink w:anchor="_Toc7646" w:history="1">
        <w:r>
          <w:rPr>
            <w:rFonts w:ascii="IRNazanin" w:hAnsi="IRNazanin" w:eastAsia="IRNazanin" w:cs="IRNazanin"/>
            <w:color w:val="111111"/>
            <w:sz w:val="22"/>
            <w:szCs w:val="22"/>
            <w:b w:val="0"/>
            <w:bCs w:val="0"/>
            <w:i w:val="0"/>
            <w:iCs w:val="0"/>
          </w:rPr>
          <w:t>عامل گرد آوردن کارهای پراکنده بندگان</w:t>
        </w:r>
        <w:r>
          <w:tab/>
        </w:r>
        <w:r>
          <w:fldChar w:fldCharType="begin"/>
        </w:r>
        <w:r>
          <w:instrText xml:space="preserve">PAGEREF 7646 \h</w:instrText>
        </w:r>
        <w:r>
          <w:fldChar w:fldCharType="end"/>
        </w:r>
      </w:hyperlink>
    </w:p>
    <w:p>
      <w:pPr>
        <w:tabs>
          <w:tab w:val="right" w:leader="dot" w:pos="9062"/>
        </w:tabs>
        <w:ind w:left="880"/>
      </w:pPr>
      <w:hyperlink w:anchor="_Toc7647" w:history="1">
        <w:r>
          <w:rPr>
            <w:rFonts w:ascii="IRNazanin" w:hAnsi="IRNazanin" w:eastAsia="IRNazanin" w:cs="IRNazanin"/>
            <w:color w:val="111111"/>
            <w:sz w:val="22"/>
            <w:szCs w:val="22"/>
            <w:b w:val="0"/>
            <w:bCs w:val="0"/>
            <w:i w:val="0"/>
            <w:iCs w:val="0"/>
          </w:rPr>
          <w:t>تدبیر خداوند، در مورد کار ماه</w:t>
        </w:r>
        <w:r>
          <w:tab/>
        </w:r>
        <w:r>
          <w:fldChar w:fldCharType="begin"/>
        </w:r>
        <w:r>
          <w:instrText xml:space="preserve">PAGEREF 7647 \h</w:instrText>
        </w:r>
        <w:r>
          <w:fldChar w:fldCharType="end"/>
        </w:r>
      </w:hyperlink>
    </w:p>
    <w:p>
      <w:pPr>
        <w:tabs>
          <w:tab w:val="right" w:leader="dot" w:pos="9062"/>
        </w:tabs>
        <w:ind w:left="880"/>
      </w:pPr>
      <w:hyperlink w:anchor="_Toc7648" w:history="1">
        <w:r>
          <w:rPr>
            <w:rFonts w:ascii="IRNazanin" w:hAnsi="IRNazanin" w:eastAsia="IRNazanin" w:cs="IRNazanin"/>
            <w:color w:val="111111"/>
            <w:sz w:val="22"/>
            <w:szCs w:val="22"/>
            <w:b w:val="0"/>
            <w:bCs w:val="0"/>
            <w:i w:val="0"/>
            <w:iCs w:val="0"/>
          </w:rPr>
          <w:t>هلال ماه نو و کاری نو</w:t>
        </w:r>
        <w:r>
          <w:tab/>
        </w:r>
        <w:r>
          <w:fldChar w:fldCharType="begin"/>
        </w:r>
        <w:r>
          <w:instrText xml:space="preserve">PAGEREF 7648 \h</w:instrText>
        </w:r>
        <w:r>
          <w:fldChar w:fldCharType="end"/>
        </w:r>
      </w:hyperlink>
    </w:p>
    <w:p>
      <w:pPr>
        <w:tabs>
          <w:tab w:val="right" w:leader="dot" w:pos="9062"/>
        </w:tabs>
        <w:ind w:left="880"/>
      </w:pPr>
      <w:hyperlink w:anchor="_Toc7649" w:history="1">
        <w:r>
          <w:rPr>
            <w:rFonts w:ascii="IRNazanin" w:hAnsi="IRNazanin" w:eastAsia="IRNazanin" w:cs="IRNazanin"/>
            <w:color w:val="111111"/>
            <w:sz w:val="22"/>
            <w:szCs w:val="22"/>
            <w:b w:val="0"/>
            <w:bCs w:val="0"/>
            <w:i w:val="0"/>
            <w:iCs w:val="0"/>
          </w:rPr>
          <w:t>فرود آمدن فرشتگان در شب قدر، برای (انجام) هر کار</w:t>
        </w:r>
        <w:r>
          <w:tab/>
        </w:r>
        <w:r>
          <w:fldChar w:fldCharType="begin"/>
        </w:r>
        <w:r>
          <w:instrText xml:space="preserve">PAGEREF 7649 \h</w:instrText>
        </w:r>
        <w:r>
          <w:fldChar w:fldCharType="end"/>
        </w:r>
      </w:hyperlink>
    </w:p>
    <w:p>
      <w:pPr>
        <w:tabs>
          <w:tab w:val="right" w:leader="dot" w:pos="9062"/>
        </w:tabs>
        <w:ind w:left="880"/>
      </w:pPr>
      <w:hyperlink w:anchor="_Toc7650" w:history="1">
        <w:r>
          <w:rPr>
            <w:rFonts w:ascii="IRNazanin" w:hAnsi="IRNazanin" w:eastAsia="IRNazanin" w:cs="IRNazanin"/>
            <w:color w:val="111111"/>
            <w:sz w:val="22"/>
            <w:szCs w:val="22"/>
            <w:b w:val="0"/>
            <w:bCs w:val="0"/>
            <w:i w:val="0"/>
            <w:iCs w:val="0"/>
          </w:rPr>
          <w:t>ماه رمضان، از جمله کارهای برگزیده، از جانب خداوند</w:t>
        </w:r>
        <w:r>
          <w:tab/>
        </w:r>
        <w:r>
          <w:fldChar w:fldCharType="begin"/>
        </w:r>
        <w:r>
          <w:instrText xml:space="preserve">PAGEREF 7650 \h</w:instrText>
        </w:r>
        <w:r>
          <w:fldChar w:fldCharType="end"/>
        </w:r>
      </w:hyperlink>
    </w:p>
    <w:p>
      <w:pPr>
        <w:tabs>
          <w:tab w:val="right" w:leader="dot" w:pos="9062"/>
        </w:tabs>
        <w:ind w:left="880"/>
      </w:pPr>
      <w:hyperlink w:anchor="_Toc7651" w:history="1">
        <w:r>
          <w:rPr>
            <w:rFonts w:ascii="IRNazanin" w:hAnsi="IRNazanin" w:eastAsia="IRNazanin" w:cs="IRNazanin"/>
            <w:color w:val="111111"/>
            <w:sz w:val="22"/>
            <w:szCs w:val="22"/>
            <w:b w:val="0"/>
            <w:bCs w:val="0"/>
            <w:i w:val="0"/>
            <w:iCs w:val="0"/>
          </w:rPr>
          <w:t>عدم یاری خدا در کارش، توسّط وزیری</w:t>
        </w:r>
        <w:r>
          <w:tab/>
        </w:r>
        <w:r>
          <w:fldChar w:fldCharType="begin"/>
        </w:r>
        <w:r>
          <w:instrText xml:space="preserve">PAGEREF 7651 \h</w:instrText>
        </w:r>
        <w:r>
          <w:fldChar w:fldCharType="end"/>
        </w:r>
      </w:hyperlink>
    </w:p>
    <w:p>
      <w:pPr>
        <w:tabs>
          <w:tab w:val="right" w:leader="dot" w:pos="9062"/>
        </w:tabs>
        <w:ind w:left="880"/>
      </w:pPr>
      <w:hyperlink w:anchor="_Toc7652" w:history="1">
        <w:r>
          <w:rPr>
            <w:rFonts w:ascii="IRNazanin" w:hAnsi="IRNazanin" w:eastAsia="IRNazanin" w:cs="IRNazanin"/>
            <w:color w:val="111111"/>
            <w:sz w:val="22"/>
            <w:szCs w:val="22"/>
            <w:b w:val="0"/>
            <w:bCs w:val="0"/>
            <w:i w:val="0"/>
            <w:iCs w:val="0"/>
          </w:rPr>
          <w:t>بزرگی کار خدا</w:t>
        </w:r>
        <w:r>
          <w:tab/>
        </w:r>
        <w:r>
          <w:fldChar w:fldCharType="begin"/>
        </w:r>
        <w:r>
          <w:instrText xml:space="preserve">PAGEREF 7652 \h</w:instrText>
        </w:r>
        <w:r>
          <w:fldChar w:fldCharType="end"/>
        </w:r>
      </w:hyperlink>
    </w:p>
    <w:p>
      <w:pPr>
        <w:tabs>
          <w:tab w:val="right" w:leader="dot" w:pos="9062"/>
        </w:tabs>
        <w:ind w:left="880"/>
      </w:pPr>
      <w:hyperlink w:anchor="_Toc7653" w:history="1">
        <w:r>
          <w:rPr>
            <w:rFonts w:ascii="IRNazanin" w:hAnsi="IRNazanin" w:eastAsia="IRNazanin" w:cs="IRNazanin"/>
            <w:color w:val="111111"/>
            <w:sz w:val="22"/>
            <w:szCs w:val="22"/>
            <w:b w:val="0"/>
            <w:bCs w:val="0"/>
            <w:i w:val="0"/>
            <w:iCs w:val="0"/>
          </w:rPr>
          <w:t>سامان یافتن کارِ دوستداران ائمه علیهم‌السلام</w:t>
        </w:r>
        <w:r>
          <w:tab/>
        </w:r>
        <w:r>
          <w:fldChar w:fldCharType="begin"/>
        </w:r>
        <w:r>
          <w:instrText xml:space="preserve">PAGEREF 7653 \h</w:instrText>
        </w:r>
        <w:r>
          <w:fldChar w:fldCharType="end"/>
        </w:r>
      </w:hyperlink>
    </w:p>
    <w:p>
      <w:pPr>
        <w:tabs>
          <w:tab w:val="right" w:leader="dot" w:pos="9062"/>
        </w:tabs>
        <w:ind w:left="880"/>
      </w:pPr>
      <w:hyperlink w:anchor="_Toc7654" w:history="1">
        <w:r>
          <w:rPr>
            <w:rFonts w:ascii="IRNazanin" w:hAnsi="IRNazanin" w:eastAsia="IRNazanin" w:cs="IRNazanin"/>
            <w:color w:val="111111"/>
            <w:sz w:val="22"/>
            <w:szCs w:val="22"/>
            <w:b w:val="0"/>
            <w:bCs w:val="0"/>
            <w:i w:val="0"/>
            <w:iCs w:val="0"/>
          </w:rPr>
          <w:t>انتخاب کسی توسّط خدا، برای کار خود</w:t>
        </w:r>
        <w:r>
          <w:tab/>
        </w:r>
        <w:r>
          <w:fldChar w:fldCharType="begin"/>
        </w:r>
        <w:r>
          <w:instrText xml:space="preserve">PAGEREF 7654 \h</w:instrText>
        </w:r>
        <w:r>
          <w:fldChar w:fldCharType="end"/>
        </w:r>
      </w:hyperlink>
    </w:p>
    <w:p>
      <w:pPr>
        <w:tabs>
          <w:tab w:val="right" w:leader="dot" w:pos="9062"/>
        </w:tabs>
        <w:ind w:left="880"/>
      </w:pPr>
      <w:hyperlink w:anchor="_Toc7655" w:history="1">
        <w:r>
          <w:rPr>
            <w:rFonts w:ascii="IRNazanin" w:hAnsi="IRNazanin" w:eastAsia="IRNazanin" w:cs="IRNazanin"/>
            <w:color w:val="111111"/>
            <w:sz w:val="22"/>
            <w:szCs w:val="22"/>
            <w:b w:val="0"/>
            <w:bCs w:val="0"/>
            <w:i w:val="0"/>
            <w:iCs w:val="0"/>
          </w:rPr>
          <w:t>کار دنیا و آخرت، و تنها به خدا امید داشتن</w:t>
        </w:r>
        <w:r>
          <w:tab/>
        </w:r>
        <w:r>
          <w:fldChar w:fldCharType="begin"/>
        </w:r>
        <w:r>
          <w:instrText xml:space="preserve">PAGEREF 7655 \h</w:instrText>
        </w:r>
        <w:r>
          <w:fldChar w:fldCharType="end"/>
        </w:r>
      </w:hyperlink>
    </w:p>
    <w:p>
      <w:pPr>
        <w:tabs>
          <w:tab w:val="right" w:leader="dot" w:pos="9062"/>
        </w:tabs>
        <w:ind w:left="880"/>
      </w:pPr>
      <w:hyperlink w:anchor="_Toc7656" w:history="1">
        <w:r>
          <w:rPr>
            <w:rFonts w:ascii="IRNazanin" w:hAnsi="IRNazanin" w:eastAsia="IRNazanin" w:cs="IRNazanin"/>
            <w:color w:val="111111"/>
            <w:sz w:val="22"/>
            <w:szCs w:val="22"/>
            <w:b w:val="0"/>
            <w:bCs w:val="0"/>
            <w:i w:val="0"/>
            <w:iCs w:val="0"/>
          </w:rPr>
          <w:t>پرسش نشدن از خدا، درباره کار بنده</w:t>
        </w:r>
        <w:r>
          <w:tab/>
        </w:r>
        <w:r>
          <w:fldChar w:fldCharType="begin"/>
        </w:r>
        <w:r>
          <w:instrText xml:space="preserve">PAGEREF 7656 \h</w:instrText>
        </w:r>
        <w:r>
          <w:fldChar w:fldCharType="end"/>
        </w:r>
      </w:hyperlink>
    </w:p>
    <w:p>
      <w:pPr>
        <w:tabs>
          <w:tab w:val="right" w:leader="dot" w:pos="9062"/>
        </w:tabs>
        <w:ind w:left="880"/>
      </w:pPr>
      <w:hyperlink w:anchor="_Toc7657" w:history="1">
        <w:r>
          <w:rPr>
            <w:rFonts w:ascii="IRNazanin" w:hAnsi="IRNazanin" w:eastAsia="IRNazanin" w:cs="IRNazanin"/>
            <w:color w:val="111111"/>
            <w:sz w:val="22"/>
            <w:szCs w:val="22"/>
            <w:b w:val="0"/>
            <w:bCs w:val="0"/>
            <w:i w:val="0"/>
            <w:iCs w:val="0"/>
          </w:rPr>
          <w:t>بی‌نیازی بنده (از دیگری)، در همه کارها</w:t>
        </w:r>
        <w:r>
          <w:tab/>
        </w:r>
        <w:r>
          <w:fldChar w:fldCharType="begin"/>
        </w:r>
        <w:r>
          <w:instrText xml:space="preserve">PAGEREF 7657 \h</w:instrText>
        </w:r>
        <w:r>
          <w:fldChar w:fldCharType="end"/>
        </w:r>
      </w:hyperlink>
    </w:p>
    <w:p>
      <w:pPr>
        <w:tabs>
          <w:tab w:val="right" w:leader="dot" w:pos="9062"/>
        </w:tabs>
        <w:ind w:left="880"/>
      </w:pPr>
      <w:hyperlink w:anchor="_Toc7658" w:history="1">
        <w:r>
          <w:rPr>
            <w:rFonts w:ascii="IRNazanin" w:hAnsi="IRNazanin" w:eastAsia="IRNazanin" w:cs="IRNazanin"/>
            <w:color w:val="111111"/>
            <w:sz w:val="22"/>
            <w:szCs w:val="22"/>
            <w:b w:val="0"/>
            <w:bCs w:val="0"/>
            <w:i w:val="0"/>
            <w:iCs w:val="0"/>
          </w:rPr>
          <w:t>امید داشتن در همه کارها، به خداوند</w:t>
        </w:r>
        <w:r>
          <w:tab/>
        </w:r>
        <w:r>
          <w:fldChar w:fldCharType="begin"/>
        </w:r>
        <w:r>
          <w:instrText xml:space="preserve">PAGEREF 7658 \h</w:instrText>
        </w:r>
        <w:r>
          <w:fldChar w:fldCharType="end"/>
        </w:r>
      </w:hyperlink>
    </w:p>
    <w:p>
      <w:pPr>
        <w:tabs>
          <w:tab w:val="right" w:leader="dot" w:pos="9062"/>
        </w:tabs>
        <w:ind w:left="660"/>
      </w:pPr>
      <w:hyperlink w:anchor="_Toc7659" w:history="1">
        <w:r>
          <w:rPr>
            <w:rFonts w:ascii="IRNazanin" w:hAnsi="IRNazanin" w:eastAsia="IRNazanin" w:cs="IRNazanin"/>
            <w:color w:val="111111"/>
            <w:sz w:val="22"/>
            <w:szCs w:val="22"/>
            <w:b w:val="0"/>
            <w:bCs w:val="0"/>
            <w:i w:val="0"/>
            <w:iCs w:val="0"/>
          </w:rPr>
          <w:t>کاستی</w:t>
        </w:r>
        <w:r>
          <w:tab/>
        </w:r>
        <w:r>
          <w:fldChar w:fldCharType="begin"/>
        </w:r>
        <w:r>
          <w:instrText xml:space="preserve">PAGEREF 7659 \h</w:instrText>
        </w:r>
        <w:r>
          <w:fldChar w:fldCharType="end"/>
        </w:r>
      </w:hyperlink>
    </w:p>
    <w:p>
      <w:pPr>
        <w:tabs>
          <w:tab w:val="right" w:leader="dot" w:pos="9062"/>
        </w:tabs>
        <w:ind w:left="880"/>
      </w:pPr>
      <w:hyperlink w:anchor="_Toc7660" w:history="1">
        <w:r>
          <w:rPr>
            <w:rFonts w:ascii="IRNazanin" w:hAnsi="IRNazanin" w:eastAsia="IRNazanin" w:cs="IRNazanin"/>
            <w:color w:val="111111"/>
            <w:sz w:val="22"/>
            <w:szCs w:val="22"/>
            <w:b w:val="0"/>
            <w:bCs w:val="0"/>
            <w:i w:val="0"/>
            <w:iCs w:val="0"/>
          </w:rPr>
          <w:t>نبود افزاینده‌ای، برای هر که خدا از او کاسته</w:t>
        </w:r>
        <w:r>
          <w:tab/>
        </w:r>
        <w:r>
          <w:fldChar w:fldCharType="begin"/>
        </w:r>
        <w:r>
          <w:instrText xml:space="preserve">PAGEREF 7660 \h</w:instrText>
        </w:r>
        <w:r>
          <w:fldChar w:fldCharType="end"/>
        </w:r>
      </w:hyperlink>
    </w:p>
    <w:p>
      <w:pPr>
        <w:tabs>
          <w:tab w:val="right" w:leader="dot" w:pos="9062"/>
        </w:tabs>
        <w:ind w:left="880"/>
      </w:pPr>
      <w:hyperlink w:anchor="_Toc7661" w:history="1">
        <w:r>
          <w:rPr>
            <w:rFonts w:ascii="IRNazanin" w:hAnsi="IRNazanin" w:eastAsia="IRNazanin" w:cs="IRNazanin"/>
            <w:color w:val="111111"/>
            <w:sz w:val="22"/>
            <w:szCs w:val="22"/>
            <w:b w:val="0"/>
            <w:bCs w:val="0"/>
            <w:i w:val="0"/>
            <w:iCs w:val="0"/>
          </w:rPr>
          <w:t>نبود کاهنده‌ای، برای هر که خدا به او فراوانی داده</w:t>
        </w:r>
        <w:r>
          <w:tab/>
        </w:r>
        <w:r>
          <w:fldChar w:fldCharType="begin"/>
        </w:r>
        <w:r>
          <w:instrText xml:space="preserve">PAGEREF 7661 \h</w:instrText>
        </w:r>
        <w:r>
          <w:fldChar w:fldCharType="end"/>
        </w:r>
      </w:hyperlink>
    </w:p>
    <w:p>
      <w:pPr>
        <w:tabs>
          <w:tab w:val="right" w:leader="dot" w:pos="9062"/>
        </w:tabs>
        <w:ind w:left="880"/>
      </w:pPr>
      <w:hyperlink w:anchor="_Toc7662" w:history="1">
        <w:r>
          <w:rPr>
            <w:rFonts w:ascii="IRNazanin" w:hAnsi="IRNazanin" w:eastAsia="IRNazanin" w:cs="IRNazanin"/>
            <w:color w:val="111111"/>
            <w:sz w:val="22"/>
            <w:szCs w:val="22"/>
            <w:b w:val="0"/>
            <w:bCs w:val="0"/>
            <w:i w:val="0"/>
            <w:iCs w:val="0"/>
          </w:rPr>
          <w:t>کاسته نشدن از بنده در صورت عطای الهی</w:t>
        </w:r>
        <w:r>
          <w:tab/>
        </w:r>
        <w:r>
          <w:fldChar w:fldCharType="begin"/>
        </w:r>
        <w:r>
          <w:instrText xml:space="preserve">PAGEREF 7662 \h</w:instrText>
        </w:r>
        <w:r>
          <w:fldChar w:fldCharType="end"/>
        </w:r>
      </w:hyperlink>
    </w:p>
    <w:p>
      <w:pPr>
        <w:tabs>
          <w:tab w:val="right" w:leader="dot" w:pos="9062"/>
        </w:tabs>
        <w:ind w:left="880"/>
      </w:pPr>
      <w:hyperlink w:anchor="_Toc7663" w:history="1">
        <w:r>
          <w:rPr>
            <w:rFonts w:ascii="IRNazanin" w:hAnsi="IRNazanin" w:eastAsia="IRNazanin" w:cs="IRNazanin"/>
            <w:color w:val="111111"/>
            <w:sz w:val="22"/>
            <w:szCs w:val="22"/>
            <w:b w:val="0"/>
            <w:bCs w:val="0"/>
            <w:i w:val="0"/>
            <w:iCs w:val="0"/>
          </w:rPr>
          <w:t>کامل ساختن خوی پسندیده ناقص بنده</w:t>
        </w:r>
        <w:r>
          <w:tab/>
        </w:r>
        <w:r>
          <w:fldChar w:fldCharType="begin"/>
        </w:r>
        <w:r>
          <w:instrText xml:space="preserve">PAGEREF 7663 \h</w:instrText>
        </w:r>
        <w:r>
          <w:fldChar w:fldCharType="end"/>
        </w:r>
      </w:hyperlink>
    </w:p>
    <w:p>
      <w:pPr>
        <w:tabs>
          <w:tab w:val="right" w:leader="dot" w:pos="9062"/>
        </w:tabs>
        <w:ind w:left="880"/>
      </w:pPr>
      <w:hyperlink w:anchor="_Toc7664" w:history="1">
        <w:r>
          <w:rPr>
            <w:rFonts w:ascii="IRNazanin" w:hAnsi="IRNazanin" w:eastAsia="IRNazanin" w:cs="IRNazanin"/>
            <w:color w:val="111111"/>
            <w:sz w:val="22"/>
            <w:szCs w:val="22"/>
            <w:b w:val="0"/>
            <w:bCs w:val="0"/>
            <w:i w:val="0"/>
            <w:iCs w:val="0"/>
          </w:rPr>
          <w:t>کاستن از نیکی‌ها</w:t>
        </w:r>
        <w:r>
          <w:tab/>
        </w:r>
        <w:r>
          <w:fldChar w:fldCharType="begin"/>
        </w:r>
        <w:r>
          <w:instrText xml:space="preserve">PAGEREF 7664 \h</w:instrText>
        </w:r>
        <w:r>
          <w:fldChar w:fldCharType="end"/>
        </w:r>
      </w:hyperlink>
    </w:p>
    <w:p>
      <w:pPr>
        <w:tabs>
          <w:tab w:val="right" w:leader="dot" w:pos="9062"/>
        </w:tabs>
        <w:ind w:left="880"/>
      </w:pPr>
      <w:hyperlink w:anchor="_Toc7665" w:history="1">
        <w:r>
          <w:rPr>
            <w:rFonts w:ascii="IRNazanin" w:hAnsi="IRNazanin" w:eastAsia="IRNazanin" w:cs="IRNazanin"/>
            <w:color w:val="111111"/>
            <w:sz w:val="22"/>
            <w:szCs w:val="22"/>
            <w:b w:val="0"/>
            <w:bCs w:val="0"/>
            <w:i w:val="0"/>
            <w:iCs w:val="0"/>
          </w:rPr>
          <w:t>کاستن شمار دشمنان مرزداران اسلام</w:t>
        </w:r>
        <w:r>
          <w:tab/>
        </w:r>
        <w:r>
          <w:fldChar w:fldCharType="begin"/>
        </w:r>
        <w:r>
          <w:instrText xml:space="preserve">PAGEREF 7665 \h</w:instrText>
        </w:r>
        <w:r>
          <w:fldChar w:fldCharType="end"/>
        </w:r>
      </w:hyperlink>
    </w:p>
    <w:p>
      <w:pPr>
        <w:tabs>
          <w:tab w:val="right" w:leader="dot" w:pos="9062"/>
        </w:tabs>
        <w:ind w:left="880"/>
      </w:pPr>
      <w:hyperlink w:anchor="_Toc7666" w:history="1">
        <w:r>
          <w:rPr>
            <w:rFonts w:ascii="IRNazanin" w:hAnsi="IRNazanin" w:eastAsia="IRNazanin" w:cs="IRNazanin"/>
            <w:color w:val="111111"/>
            <w:sz w:val="22"/>
            <w:szCs w:val="22"/>
            <w:b w:val="0"/>
            <w:bCs w:val="0"/>
            <w:i w:val="0"/>
            <w:iCs w:val="0"/>
          </w:rPr>
          <w:t>جلوگیری از کاستن مسلمانان</w:t>
        </w:r>
        <w:r>
          <w:tab/>
        </w:r>
        <w:r>
          <w:fldChar w:fldCharType="begin"/>
        </w:r>
        <w:r>
          <w:instrText xml:space="preserve">PAGEREF 7666 \h</w:instrText>
        </w:r>
        <w:r>
          <w:fldChar w:fldCharType="end"/>
        </w:r>
      </w:hyperlink>
    </w:p>
    <w:p>
      <w:pPr>
        <w:tabs>
          <w:tab w:val="right" w:leader="dot" w:pos="9062"/>
        </w:tabs>
        <w:ind w:left="880"/>
      </w:pPr>
      <w:hyperlink w:anchor="_Toc7667" w:history="1">
        <w:r>
          <w:rPr>
            <w:rFonts w:ascii="IRNazanin" w:hAnsi="IRNazanin" w:eastAsia="IRNazanin" w:cs="IRNazanin"/>
            <w:color w:val="111111"/>
            <w:sz w:val="22"/>
            <w:szCs w:val="22"/>
            <w:b w:val="0"/>
            <w:bCs w:val="0"/>
            <w:i w:val="0"/>
            <w:iCs w:val="0"/>
          </w:rPr>
          <w:t>کاسته نشدن از خدا، با عطا نمودن</w:t>
        </w:r>
        <w:r>
          <w:tab/>
        </w:r>
        <w:r>
          <w:fldChar w:fldCharType="begin"/>
        </w:r>
        <w:r>
          <w:instrText xml:space="preserve">PAGEREF 7667 \h</w:instrText>
        </w:r>
        <w:r>
          <w:fldChar w:fldCharType="end"/>
        </w:r>
      </w:hyperlink>
    </w:p>
    <w:p>
      <w:pPr>
        <w:tabs>
          <w:tab w:val="right" w:leader="dot" w:pos="9062"/>
        </w:tabs>
        <w:ind w:left="880"/>
      </w:pPr>
      <w:hyperlink w:anchor="_Toc7668" w:history="1">
        <w:r>
          <w:rPr>
            <w:rFonts w:ascii="IRNazanin" w:hAnsi="IRNazanin" w:eastAsia="IRNazanin" w:cs="IRNazanin"/>
            <w:color w:val="111111"/>
            <w:sz w:val="22"/>
            <w:szCs w:val="22"/>
            <w:b w:val="0"/>
            <w:bCs w:val="0"/>
            <w:i w:val="0"/>
            <w:iCs w:val="0"/>
          </w:rPr>
          <w:t>به‌خدمت گرفتن ماه با فزونی و کاستی‌اش</w:t>
        </w:r>
        <w:r>
          <w:tab/>
        </w:r>
        <w:r>
          <w:fldChar w:fldCharType="begin"/>
        </w:r>
        <w:r>
          <w:instrText xml:space="preserve">PAGEREF 7668 \h</w:instrText>
        </w:r>
        <w:r>
          <w:fldChar w:fldCharType="end"/>
        </w:r>
      </w:hyperlink>
    </w:p>
    <w:p>
      <w:pPr>
        <w:tabs>
          <w:tab w:val="right" w:leader="dot" w:pos="9062"/>
        </w:tabs>
        <w:ind w:left="880"/>
      </w:pPr>
      <w:hyperlink w:anchor="_Toc7669" w:history="1">
        <w:r>
          <w:rPr>
            <w:rFonts w:ascii="IRNazanin" w:hAnsi="IRNazanin" w:eastAsia="IRNazanin" w:cs="IRNazanin"/>
            <w:color w:val="111111"/>
            <w:sz w:val="22"/>
            <w:szCs w:val="22"/>
            <w:b w:val="0"/>
            <w:bCs w:val="0"/>
            <w:i w:val="0"/>
            <w:iCs w:val="0"/>
          </w:rPr>
          <w:t>کاستی نیافتن گنجینه‌های خدا</w:t>
        </w:r>
        <w:r>
          <w:tab/>
        </w:r>
        <w:r>
          <w:fldChar w:fldCharType="begin"/>
        </w:r>
        <w:r>
          <w:instrText xml:space="preserve">PAGEREF 7669 \h</w:instrText>
        </w:r>
        <w:r>
          <w:fldChar w:fldCharType="end"/>
        </w:r>
      </w:hyperlink>
    </w:p>
    <w:p>
      <w:pPr>
        <w:tabs>
          <w:tab w:val="right" w:leader="dot" w:pos="9062"/>
        </w:tabs>
        <w:ind w:left="880"/>
      </w:pPr>
      <w:hyperlink w:anchor="_Toc7670" w:history="1">
        <w:r>
          <w:rPr>
            <w:rFonts w:ascii="IRNazanin" w:hAnsi="IRNazanin" w:eastAsia="IRNazanin" w:cs="IRNazanin"/>
            <w:color w:val="111111"/>
            <w:sz w:val="22"/>
            <w:szCs w:val="22"/>
            <w:b w:val="0"/>
            <w:bCs w:val="0"/>
            <w:i w:val="0"/>
            <w:iCs w:val="0"/>
          </w:rPr>
          <w:t>کاستی‌ناپذیریِ فضل الهی</w:t>
        </w:r>
        <w:r>
          <w:tab/>
        </w:r>
        <w:r>
          <w:fldChar w:fldCharType="begin"/>
        </w:r>
        <w:r>
          <w:instrText xml:space="preserve">PAGEREF 7670 \h</w:instrText>
        </w:r>
        <w:r>
          <w:fldChar w:fldCharType="end"/>
        </w:r>
      </w:hyperlink>
    </w:p>
    <w:p>
      <w:pPr>
        <w:tabs>
          <w:tab w:val="right" w:leader="dot" w:pos="9062"/>
        </w:tabs>
        <w:ind w:left="880"/>
      </w:pPr>
      <w:hyperlink w:anchor="_Toc7671" w:history="1">
        <w:r>
          <w:rPr>
            <w:rFonts w:ascii="IRNazanin" w:hAnsi="IRNazanin" w:eastAsia="IRNazanin" w:cs="IRNazanin"/>
            <w:color w:val="111111"/>
            <w:sz w:val="22"/>
            <w:szCs w:val="22"/>
            <w:b w:val="0"/>
            <w:bCs w:val="0"/>
            <w:i w:val="0"/>
            <w:iCs w:val="0"/>
          </w:rPr>
          <w:t>کاسته نشدن از ملک الهی ، با نافرمانی گنهکاران</w:t>
        </w:r>
        <w:r>
          <w:tab/>
        </w:r>
        <w:r>
          <w:fldChar w:fldCharType="begin"/>
        </w:r>
        <w:r>
          <w:instrText xml:space="preserve">PAGEREF 7671 \h</w:instrText>
        </w:r>
        <w:r>
          <w:fldChar w:fldCharType="end"/>
        </w:r>
      </w:hyperlink>
    </w:p>
    <w:p>
      <w:pPr>
        <w:tabs>
          <w:tab w:val="right" w:leader="dot" w:pos="9062"/>
        </w:tabs>
        <w:ind w:left="880"/>
      </w:pPr>
      <w:hyperlink w:anchor="_Toc7672" w:history="1">
        <w:r>
          <w:rPr>
            <w:rFonts w:ascii="IRNazanin" w:hAnsi="IRNazanin" w:eastAsia="IRNazanin" w:cs="IRNazanin"/>
            <w:color w:val="111111"/>
            <w:sz w:val="22"/>
            <w:szCs w:val="22"/>
            <w:b w:val="0"/>
            <w:bCs w:val="0"/>
            <w:i w:val="0"/>
            <w:iCs w:val="0"/>
          </w:rPr>
          <w:t>کاسته نشدن از ملک خدا، با شرک آوردن به او</w:t>
        </w:r>
        <w:r>
          <w:tab/>
        </w:r>
        <w:r>
          <w:fldChar w:fldCharType="begin"/>
        </w:r>
        <w:r>
          <w:instrText xml:space="preserve">PAGEREF 7672 \h</w:instrText>
        </w:r>
        <w:r>
          <w:fldChar w:fldCharType="end"/>
        </w:r>
      </w:hyperlink>
    </w:p>
    <w:p>
      <w:pPr>
        <w:tabs>
          <w:tab w:val="right" w:leader="dot" w:pos="9062"/>
        </w:tabs>
        <w:ind w:left="660"/>
      </w:pPr>
      <w:hyperlink w:anchor="_Toc7673" w:history="1">
        <w:r>
          <w:rPr>
            <w:rFonts w:ascii="IRNazanin" w:hAnsi="IRNazanin" w:eastAsia="IRNazanin" w:cs="IRNazanin"/>
            <w:color w:val="111111"/>
            <w:sz w:val="22"/>
            <w:szCs w:val="22"/>
            <w:b w:val="0"/>
            <w:bCs w:val="0"/>
            <w:i w:val="0"/>
            <w:iCs w:val="0"/>
          </w:rPr>
          <w:t>کالا</w:t>
        </w:r>
        <w:r>
          <w:tab/>
        </w:r>
        <w:r>
          <w:fldChar w:fldCharType="begin"/>
        </w:r>
        <w:r>
          <w:instrText xml:space="preserve">PAGEREF 7673 \h</w:instrText>
        </w:r>
        <w:r>
          <w:fldChar w:fldCharType="end"/>
        </w:r>
      </w:hyperlink>
    </w:p>
    <w:p>
      <w:pPr>
        <w:tabs>
          <w:tab w:val="right" w:leader="dot" w:pos="9062"/>
        </w:tabs>
        <w:ind w:left="880"/>
      </w:pPr>
      <w:hyperlink w:anchor="_Toc7674" w:history="1">
        <w:r>
          <w:rPr>
            <w:rFonts w:ascii="IRNazanin" w:hAnsi="IRNazanin" w:eastAsia="IRNazanin" w:cs="IRNazanin"/>
            <w:color w:val="111111"/>
            <w:sz w:val="22"/>
            <w:szCs w:val="22"/>
            <w:b w:val="0"/>
            <w:bCs w:val="0"/>
            <w:i w:val="0"/>
            <w:iCs w:val="0"/>
          </w:rPr>
          <w:t>کالای نابودشدنی دنیا</w:t>
        </w:r>
        <w:r>
          <w:tab/>
        </w:r>
        <w:r>
          <w:fldChar w:fldCharType="begin"/>
        </w:r>
        <w:r>
          <w:instrText xml:space="preserve">PAGEREF 7674 \h</w:instrText>
        </w:r>
        <w:r>
          <w:fldChar w:fldCharType="end"/>
        </w:r>
      </w:hyperlink>
    </w:p>
    <w:p>
      <w:pPr>
        <w:tabs>
          <w:tab w:val="right" w:leader="dot" w:pos="9062"/>
        </w:tabs>
        <w:ind w:left="880"/>
      </w:pPr>
      <w:hyperlink w:anchor="_Toc7675" w:history="1">
        <w:r>
          <w:rPr>
            <w:rFonts w:ascii="IRNazanin" w:hAnsi="IRNazanin" w:eastAsia="IRNazanin" w:cs="IRNazanin"/>
            <w:color w:val="111111"/>
            <w:sz w:val="22"/>
            <w:szCs w:val="22"/>
            <w:b w:val="0"/>
            <w:bCs w:val="0"/>
            <w:i w:val="0"/>
            <w:iCs w:val="0"/>
          </w:rPr>
          <w:t>کالای دنیا، وسیله رسیدن به جوار الهی</w:t>
        </w:r>
        <w:r>
          <w:tab/>
        </w:r>
        <w:r>
          <w:fldChar w:fldCharType="begin"/>
        </w:r>
        <w:r>
          <w:instrText xml:space="preserve">PAGEREF 7675 \h</w:instrText>
        </w:r>
        <w:r>
          <w:fldChar w:fldCharType="end"/>
        </w:r>
      </w:hyperlink>
    </w:p>
    <w:p>
      <w:pPr>
        <w:tabs>
          <w:tab w:val="right" w:leader="dot" w:pos="9062"/>
        </w:tabs>
        <w:ind w:left="660"/>
      </w:pPr>
      <w:hyperlink w:anchor="_Toc7676" w:history="1">
        <w:r>
          <w:rPr>
            <w:rFonts w:ascii="IRNazanin" w:hAnsi="IRNazanin" w:eastAsia="IRNazanin" w:cs="IRNazanin"/>
            <w:color w:val="111111"/>
            <w:sz w:val="22"/>
            <w:szCs w:val="22"/>
            <w:b w:val="0"/>
            <w:bCs w:val="0"/>
            <w:i w:val="0"/>
            <w:iCs w:val="0"/>
          </w:rPr>
          <w:t>کام</w:t>
        </w:r>
        <w:r>
          <w:tab/>
        </w:r>
        <w:r>
          <w:fldChar w:fldCharType="begin"/>
        </w:r>
        <w:r>
          <w:instrText xml:space="preserve">PAGEREF 7676 \h</w:instrText>
        </w:r>
        <w:r>
          <w:fldChar w:fldCharType="end"/>
        </w:r>
      </w:hyperlink>
    </w:p>
    <w:p>
      <w:pPr>
        <w:tabs>
          <w:tab w:val="right" w:leader="dot" w:pos="9062"/>
        </w:tabs>
        <w:ind w:left="880"/>
      </w:pPr>
      <w:hyperlink w:anchor="_Toc7677" w:history="1">
        <w:r>
          <w:rPr>
            <w:rFonts w:ascii="IRNazanin" w:hAnsi="IRNazanin" w:eastAsia="IRNazanin" w:cs="IRNazanin"/>
            <w:color w:val="111111"/>
            <w:sz w:val="22"/>
            <w:szCs w:val="22"/>
            <w:b w:val="0"/>
            <w:bCs w:val="0"/>
            <w:i w:val="0"/>
            <w:iCs w:val="0"/>
          </w:rPr>
          <w:t>رهایی از کام گرفتاری</w:t>
        </w:r>
        <w:r>
          <w:tab/>
        </w:r>
        <w:r>
          <w:fldChar w:fldCharType="begin"/>
        </w:r>
        <w:r>
          <w:instrText xml:space="preserve">PAGEREF 7677 \h</w:instrText>
        </w:r>
        <w:r>
          <w:fldChar w:fldCharType="end"/>
        </w:r>
      </w:hyperlink>
    </w:p>
    <w:p>
      <w:pPr>
        <w:tabs>
          <w:tab w:val="right" w:leader="dot" w:pos="9062"/>
        </w:tabs>
        <w:ind w:left="660"/>
      </w:pPr>
      <w:hyperlink w:anchor="_Toc7678" w:history="1">
        <w:r>
          <w:rPr>
            <w:rFonts w:ascii="IRNazanin" w:hAnsi="IRNazanin" w:eastAsia="IRNazanin" w:cs="IRNazanin"/>
            <w:color w:val="111111"/>
            <w:sz w:val="22"/>
            <w:szCs w:val="22"/>
            <w:b w:val="0"/>
            <w:bCs w:val="0"/>
            <w:i w:val="0"/>
            <w:iCs w:val="0"/>
          </w:rPr>
          <w:t>کامل</w:t>
        </w:r>
        <w:r>
          <w:tab/>
        </w:r>
        <w:r>
          <w:fldChar w:fldCharType="begin"/>
        </w:r>
        <w:r>
          <w:instrText xml:space="preserve">PAGEREF 7678 \h</w:instrText>
        </w:r>
        <w:r>
          <w:fldChar w:fldCharType="end"/>
        </w:r>
      </w:hyperlink>
    </w:p>
    <w:p>
      <w:pPr>
        <w:tabs>
          <w:tab w:val="right" w:leader="dot" w:pos="9062"/>
        </w:tabs>
        <w:ind w:left="880"/>
      </w:pPr>
      <w:hyperlink w:anchor="_Toc7679" w:history="1">
        <w:r>
          <w:rPr>
            <w:rFonts w:ascii="IRNazanin" w:hAnsi="IRNazanin" w:eastAsia="IRNazanin" w:cs="IRNazanin"/>
            <w:color w:val="111111"/>
            <w:sz w:val="22"/>
            <w:szCs w:val="22"/>
            <w:b w:val="0"/>
            <w:bCs w:val="0"/>
            <w:i w:val="0"/>
            <w:iCs w:val="0"/>
          </w:rPr>
          <w:t>کامل گشتن وعده خداوند</w:t>
        </w:r>
        <w:r>
          <w:tab/>
        </w:r>
        <w:r>
          <w:fldChar w:fldCharType="begin"/>
        </w:r>
        <w:r>
          <w:instrText xml:space="preserve">PAGEREF 7679 \h</w:instrText>
        </w:r>
        <w:r>
          <w:fldChar w:fldCharType="end"/>
        </w:r>
      </w:hyperlink>
    </w:p>
    <w:p>
      <w:pPr>
        <w:tabs>
          <w:tab w:val="right" w:leader="dot" w:pos="9062"/>
        </w:tabs>
        <w:ind w:left="880"/>
      </w:pPr>
      <w:hyperlink w:anchor="_Toc7680" w:history="1">
        <w:r>
          <w:rPr>
            <w:rFonts w:ascii="IRNazanin" w:hAnsi="IRNazanin" w:eastAsia="IRNazanin" w:cs="IRNazanin"/>
            <w:color w:val="111111"/>
            <w:sz w:val="22"/>
            <w:szCs w:val="22"/>
            <w:b w:val="0"/>
            <w:bCs w:val="0"/>
            <w:i w:val="0"/>
            <w:iCs w:val="0"/>
          </w:rPr>
          <w:t>سبب کامل شدن کینه ستمگر</w:t>
        </w:r>
        <w:r>
          <w:tab/>
        </w:r>
        <w:r>
          <w:fldChar w:fldCharType="begin"/>
        </w:r>
        <w:r>
          <w:instrText xml:space="preserve">PAGEREF 7680 \h</w:instrText>
        </w:r>
        <w:r>
          <w:fldChar w:fldCharType="end"/>
        </w:r>
      </w:hyperlink>
    </w:p>
    <w:p>
      <w:pPr>
        <w:tabs>
          <w:tab w:val="right" w:leader="dot" w:pos="9062"/>
        </w:tabs>
        <w:ind w:left="880"/>
      </w:pPr>
      <w:hyperlink w:anchor="_Toc7681" w:history="1">
        <w:r>
          <w:rPr>
            <w:rFonts w:ascii="IRNazanin" w:hAnsi="IRNazanin" w:eastAsia="IRNazanin" w:cs="IRNazanin"/>
            <w:color w:val="111111"/>
            <w:sz w:val="22"/>
            <w:szCs w:val="22"/>
            <w:b w:val="0"/>
            <w:bCs w:val="0"/>
            <w:i w:val="0"/>
            <w:iCs w:val="0"/>
          </w:rPr>
          <w:t>وسیله کامل نمودن روزی‌های پاکیزه</w:t>
        </w:r>
        <w:r>
          <w:tab/>
        </w:r>
        <w:r>
          <w:fldChar w:fldCharType="begin"/>
        </w:r>
        <w:r>
          <w:instrText xml:space="preserve">PAGEREF 7681 \h</w:instrText>
        </w:r>
        <w:r>
          <w:fldChar w:fldCharType="end"/>
        </w:r>
      </w:hyperlink>
    </w:p>
    <w:p>
      <w:pPr>
        <w:tabs>
          <w:tab w:val="right" w:leader="dot" w:pos="9062"/>
        </w:tabs>
        <w:ind w:left="880"/>
      </w:pPr>
      <w:hyperlink w:anchor="_Toc7682" w:history="1">
        <w:r>
          <w:rPr>
            <w:rFonts w:ascii="IRNazanin" w:hAnsi="IRNazanin" w:eastAsia="IRNazanin" w:cs="IRNazanin"/>
            <w:color w:val="111111"/>
            <w:sz w:val="22"/>
            <w:szCs w:val="22"/>
            <w:b w:val="0"/>
            <w:bCs w:val="0"/>
            <w:i w:val="0"/>
            <w:iCs w:val="0"/>
          </w:rPr>
          <w:t>کامل‌ترین ایمان</w:t>
        </w:r>
        <w:r>
          <w:tab/>
        </w:r>
        <w:r>
          <w:fldChar w:fldCharType="begin"/>
        </w:r>
        <w:r>
          <w:instrText xml:space="preserve">PAGEREF 7682 \h</w:instrText>
        </w:r>
        <w:r>
          <w:fldChar w:fldCharType="end"/>
        </w:r>
      </w:hyperlink>
    </w:p>
    <w:p>
      <w:pPr>
        <w:tabs>
          <w:tab w:val="right" w:leader="dot" w:pos="9062"/>
        </w:tabs>
        <w:ind w:left="880"/>
      </w:pPr>
      <w:hyperlink w:anchor="_Toc7683" w:history="1">
        <w:r>
          <w:rPr>
            <w:rFonts w:ascii="IRNazanin" w:hAnsi="IRNazanin" w:eastAsia="IRNazanin" w:cs="IRNazanin"/>
            <w:color w:val="111111"/>
            <w:sz w:val="22"/>
            <w:szCs w:val="22"/>
            <w:b w:val="0"/>
            <w:bCs w:val="0"/>
            <w:i w:val="0"/>
            <w:iCs w:val="0"/>
          </w:rPr>
          <w:t>وسیله کامل گرداندن نیّت بنده</w:t>
        </w:r>
        <w:r>
          <w:tab/>
        </w:r>
        <w:r>
          <w:fldChar w:fldCharType="begin"/>
        </w:r>
        <w:r>
          <w:instrText xml:space="preserve">PAGEREF 7683 \h</w:instrText>
        </w:r>
        <w:r>
          <w:fldChar w:fldCharType="end"/>
        </w:r>
      </w:hyperlink>
    </w:p>
    <w:p>
      <w:pPr>
        <w:tabs>
          <w:tab w:val="right" w:leader="dot" w:pos="9062"/>
        </w:tabs>
        <w:ind w:left="880"/>
      </w:pPr>
      <w:hyperlink w:anchor="_Toc7684" w:history="1">
        <w:r>
          <w:rPr>
            <w:rFonts w:ascii="IRNazanin" w:hAnsi="IRNazanin" w:eastAsia="IRNazanin" w:cs="IRNazanin"/>
            <w:color w:val="111111"/>
            <w:sz w:val="22"/>
            <w:szCs w:val="22"/>
            <w:b w:val="0"/>
            <w:bCs w:val="0"/>
            <w:i w:val="0"/>
            <w:iCs w:val="0"/>
          </w:rPr>
          <w:t>کامل گرداندن خوی پسندیده ناتمام بنده</w:t>
        </w:r>
        <w:r>
          <w:tab/>
        </w:r>
        <w:r>
          <w:fldChar w:fldCharType="begin"/>
        </w:r>
        <w:r>
          <w:instrText xml:space="preserve">PAGEREF 7684 \h</w:instrText>
        </w:r>
        <w:r>
          <w:fldChar w:fldCharType="end"/>
        </w:r>
      </w:hyperlink>
    </w:p>
    <w:p>
      <w:pPr>
        <w:tabs>
          <w:tab w:val="right" w:leader="dot" w:pos="9062"/>
        </w:tabs>
        <w:ind w:left="880"/>
      </w:pPr>
      <w:hyperlink w:anchor="_Toc7685" w:history="1">
        <w:r>
          <w:rPr>
            <w:rFonts w:ascii="IRNazanin" w:hAnsi="IRNazanin" w:eastAsia="IRNazanin" w:cs="IRNazanin"/>
            <w:color w:val="111111"/>
            <w:sz w:val="22"/>
            <w:szCs w:val="22"/>
            <w:b w:val="0"/>
            <w:bCs w:val="0"/>
            <w:i w:val="0"/>
            <w:iCs w:val="0"/>
          </w:rPr>
          <w:t>وسیله کامل گرداندن اوصاف (اخلاقی) بنده</w:t>
        </w:r>
        <w:r>
          <w:tab/>
        </w:r>
        <w:r>
          <w:fldChar w:fldCharType="begin"/>
        </w:r>
        <w:r>
          <w:instrText xml:space="preserve">PAGEREF 7685 \h</w:instrText>
        </w:r>
        <w:r>
          <w:fldChar w:fldCharType="end"/>
        </w:r>
      </w:hyperlink>
    </w:p>
    <w:p>
      <w:pPr>
        <w:tabs>
          <w:tab w:val="right" w:leader="dot" w:pos="9062"/>
        </w:tabs>
        <w:ind w:left="880"/>
      </w:pPr>
      <w:hyperlink w:anchor="_Toc7686" w:history="1">
        <w:r>
          <w:rPr>
            <w:rFonts w:ascii="IRNazanin" w:hAnsi="IRNazanin" w:eastAsia="IRNazanin" w:cs="IRNazanin"/>
            <w:color w:val="111111"/>
            <w:sz w:val="22"/>
            <w:szCs w:val="22"/>
            <w:b w:val="0"/>
            <w:bCs w:val="0"/>
            <w:i w:val="0"/>
            <w:iCs w:val="0"/>
          </w:rPr>
          <w:t>عوامل کامل گرداندن خیر دنیا و آخرت، برای بنده</w:t>
        </w:r>
        <w:r>
          <w:tab/>
        </w:r>
        <w:r>
          <w:fldChar w:fldCharType="begin"/>
        </w:r>
        <w:r>
          <w:instrText xml:space="preserve">PAGEREF 7686 \h</w:instrText>
        </w:r>
        <w:r>
          <w:fldChar w:fldCharType="end"/>
        </w:r>
      </w:hyperlink>
    </w:p>
    <w:p>
      <w:pPr>
        <w:tabs>
          <w:tab w:val="right" w:leader="dot" w:pos="9062"/>
        </w:tabs>
        <w:ind w:left="880"/>
      </w:pPr>
      <w:hyperlink w:anchor="_Toc7687" w:history="1">
        <w:r>
          <w:rPr>
            <w:rFonts w:ascii="IRNazanin" w:hAnsi="IRNazanin" w:eastAsia="IRNazanin" w:cs="IRNazanin"/>
            <w:color w:val="111111"/>
            <w:sz w:val="22"/>
            <w:szCs w:val="22"/>
            <w:b w:val="0"/>
            <w:bCs w:val="0"/>
            <w:i w:val="0"/>
            <w:iCs w:val="0"/>
          </w:rPr>
          <w:t>کامل گرداندن عطایا</w:t>
        </w:r>
        <w:r>
          <w:tab/>
        </w:r>
        <w:r>
          <w:fldChar w:fldCharType="begin"/>
        </w:r>
        <w:r>
          <w:instrText xml:space="preserve">PAGEREF 7687 \h</w:instrText>
        </w:r>
        <w:r>
          <w:fldChar w:fldCharType="end"/>
        </w:r>
      </w:hyperlink>
    </w:p>
    <w:p>
      <w:pPr>
        <w:tabs>
          <w:tab w:val="right" w:leader="dot" w:pos="9062"/>
        </w:tabs>
        <w:ind w:left="880"/>
      </w:pPr>
      <w:hyperlink w:anchor="_Toc7688" w:history="1">
        <w:r>
          <w:rPr>
            <w:rFonts w:ascii="IRNazanin" w:hAnsi="IRNazanin" w:eastAsia="IRNazanin" w:cs="IRNazanin"/>
            <w:color w:val="111111"/>
            <w:sz w:val="22"/>
            <w:szCs w:val="22"/>
            <w:b w:val="0"/>
            <w:bCs w:val="0"/>
            <w:i w:val="0"/>
            <w:iCs w:val="0"/>
          </w:rPr>
          <w:t>کامل‌ترین بهره‌های همسایگان</w:t>
        </w:r>
        <w:r>
          <w:tab/>
        </w:r>
        <w:r>
          <w:fldChar w:fldCharType="begin"/>
        </w:r>
        <w:r>
          <w:instrText xml:space="preserve">PAGEREF 7688 \h</w:instrText>
        </w:r>
        <w:r>
          <w:fldChar w:fldCharType="end"/>
        </w:r>
      </w:hyperlink>
    </w:p>
    <w:p>
      <w:pPr>
        <w:tabs>
          <w:tab w:val="right" w:leader="dot" w:pos="9062"/>
        </w:tabs>
        <w:ind w:left="880"/>
      </w:pPr>
      <w:hyperlink w:anchor="_Toc7689" w:history="1">
        <w:r>
          <w:rPr>
            <w:rFonts w:ascii="IRNazanin" w:hAnsi="IRNazanin" w:eastAsia="IRNazanin" w:cs="IRNazanin"/>
            <w:color w:val="111111"/>
            <w:sz w:val="22"/>
            <w:szCs w:val="22"/>
            <w:b w:val="0"/>
            <w:bCs w:val="0"/>
            <w:i w:val="0"/>
            <w:iCs w:val="0"/>
          </w:rPr>
          <w:t>جنگ برای کامل‌تر شدن نصیب الهی</w:t>
        </w:r>
        <w:r>
          <w:tab/>
        </w:r>
        <w:r>
          <w:fldChar w:fldCharType="begin"/>
        </w:r>
        <w:r>
          <w:instrText xml:space="preserve">PAGEREF 7689 \h</w:instrText>
        </w:r>
        <w:r>
          <w:fldChar w:fldCharType="end"/>
        </w:r>
      </w:hyperlink>
    </w:p>
    <w:p>
      <w:pPr>
        <w:tabs>
          <w:tab w:val="right" w:leader="dot" w:pos="9062"/>
        </w:tabs>
        <w:ind w:left="880"/>
      </w:pPr>
      <w:hyperlink w:anchor="_Toc7690" w:history="1">
        <w:r>
          <w:rPr>
            <w:rFonts w:ascii="IRNazanin" w:hAnsi="IRNazanin" w:eastAsia="IRNazanin" w:cs="IRNazanin"/>
            <w:color w:val="111111"/>
            <w:sz w:val="22"/>
            <w:szCs w:val="22"/>
            <w:b w:val="0"/>
            <w:bCs w:val="0"/>
            <w:i w:val="0"/>
            <w:iCs w:val="0"/>
          </w:rPr>
          <w:t>کامل‌ترین درودها</w:t>
        </w:r>
        <w:r>
          <w:tab/>
        </w:r>
        <w:r>
          <w:fldChar w:fldCharType="begin"/>
        </w:r>
        <w:r>
          <w:instrText xml:space="preserve">PAGEREF 7690 \h</w:instrText>
        </w:r>
        <w:r>
          <w:fldChar w:fldCharType="end"/>
        </w:r>
      </w:hyperlink>
    </w:p>
    <w:p>
      <w:pPr>
        <w:tabs>
          <w:tab w:val="right" w:leader="dot" w:pos="9062"/>
        </w:tabs>
        <w:ind w:left="880"/>
      </w:pPr>
      <w:hyperlink w:anchor="_Toc7691" w:history="1">
        <w:r>
          <w:rPr>
            <w:rFonts w:ascii="IRNazanin" w:hAnsi="IRNazanin" w:eastAsia="IRNazanin" w:cs="IRNazanin"/>
            <w:color w:val="111111"/>
            <w:sz w:val="22"/>
            <w:szCs w:val="22"/>
            <w:b w:val="0"/>
            <w:bCs w:val="0"/>
            <w:i w:val="0"/>
            <w:iCs w:val="0"/>
          </w:rPr>
          <w:t>کمال توانایی، بلندپایگی و برتری خدا</w:t>
        </w:r>
        <w:r>
          <w:tab/>
        </w:r>
        <w:r>
          <w:fldChar w:fldCharType="begin"/>
        </w:r>
        <w:r>
          <w:instrText xml:space="preserve">PAGEREF 7691 \h</w:instrText>
        </w:r>
        <w:r>
          <w:fldChar w:fldCharType="end"/>
        </w:r>
      </w:hyperlink>
    </w:p>
    <w:p>
      <w:pPr>
        <w:tabs>
          <w:tab w:val="right" w:leader="dot" w:pos="9062"/>
        </w:tabs>
        <w:ind w:left="880"/>
      </w:pPr>
      <w:hyperlink w:anchor="_Toc7692" w:history="1">
        <w:r>
          <w:rPr>
            <w:rFonts w:ascii="IRNazanin" w:hAnsi="IRNazanin" w:eastAsia="IRNazanin" w:cs="IRNazanin"/>
            <w:color w:val="111111"/>
            <w:sz w:val="22"/>
            <w:szCs w:val="22"/>
            <w:b w:val="0"/>
            <w:bCs w:val="0"/>
            <w:i w:val="0"/>
            <w:iCs w:val="0"/>
          </w:rPr>
          <w:t>رساندن بنده، به شکلی کامل</w:t>
        </w:r>
        <w:r>
          <w:tab/>
        </w:r>
        <w:r>
          <w:fldChar w:fldCharType="begin"/>
        </w:r>
        <w:r>
          <w:instrText xml:space="preserve">PAGEREF 7692 \h</w:instrText>
        </w:r>
        <w:r>
          <w:fldChar w:fldCharType="end"/>
        </w:r>
      </w:hyperlink>
    </w:p>
    <w:p>
      <w:pPr>
        <w:tabs>
          <w:tab w:val="right" w:leader="dot" w:pos="9062"/>
        </w:tabs>
        <w:ind w:left="880"/>
      </w:pPr>
      <w:hyperlink w:anchor="_Toc7693" w:history="1">
        <w:r>
          <w:rPr>
            <w:rFonts w:ascii="IRNazanin" w:hAnsi="IRNazanin" w:eastAsia="IRNazanin" w:cs="IRNazanin"/>
            <w:color w:val="111111"/>
            <w:sz w:val="22"/>
            <w:szCs w:val="22"/>
            <w:b w:val="0"/>
            <w:bCs w:val="0"/>
            <w:i w:val="0"/>
            <w:iCs w:val="0"/>
          </w:rPr>
          <w:t>کامل‌تر قرار دادن شکرگزاری بنده، برای امور بازداشته شده از او</w:t>
        </w:r>
        <w:r>
          <w:tab/>
        </w:r>
        <w:r>
          <w:fldChar w:fldCharType="begin"/>
        </w:r>
        <w:r>
          <w:instrText xml:space="preserve">PAGEREF 7693 \h</w:instrText>
        </w:r>
        <w:r>
          <w:fldChar w:fldCharType="end"/>
        </w:r>
      </w:hyperlink>
    </w:p>
    <w:p>
      <w:pPr>
        <w:tabs>
          <w:tab w:val="right" w:leader="dot" w:pos="9062"/>
        </w:tabs>
        <w:ind w:left="880"/>
      </w:pPr>
      <w:hyperlink w:anchor="_Toc7694" w:history="1">
        <w:r>
          <w:rPr>
            <w:rFonts w:ascii="IRNazanin" w:hAnsi="IRNazanin" w:eastAsia="IRNazanin" w:cs="IRNazanin"/>
            <w:color w:val="111111"/>
            <w:sz w:val="22"/>
            <w:szCs w:val="22"/>
            <w:b w:val="0"/>
            <w:bCs w:val="0"/>
            <w:i w:val="0"/>
            <w:iCs w:val="0"/>
          </w:rPr>
          <w:t>سبب آرزو نکردن تمام نمودن ساعتی پس از ساعت دیگر</w:t>
        </w:r>
        <w:r>
          <w:tab/>
        </w:r>
        <w:r>
          <w:fldChar w:fldCharType="begin"/>
        </w:r>
        <w:r>
          <w:instrText xml:space="preserve">PAGEREF 7694 \h</w:instrText>
        </w:r>
        <w:r>
          <w:fldChar w:fldCharType="end"/>
        </w:r>
      </w:hyperlink>
    </w:p>
    <w:p>
      <w:pPr>
        <w:tabs>
          <w:tab w:val="right" w:leader="dot" w:pos="9062"/>
        </w:tabs>
        <w:ind w:left="880"/>
      </w:pPr>
      <w:hyperlink w:anchor="_Toc7695" w:history="1">
        <w:r>
          <w:rPr>
            <w:rFonts w:ascii="IRNazanin" w:hAnsi="IRNazanin" w:eastAsia="IRNazanin" w:cs="IRNazanin"/>
            <w:color w:val="111111"/>
            <w:sz w:val="22"/>
            <w:szCs w:val="22"/>
            <w:b w:val="0"/>
            <w:bCs w:val="0"/>
            <w:i w:val="0"/>
            <w:iCs w:val="0"/>
          </w:rPr>
          <w:t>عامل کامل نمودن کرامت بنده</w:t>
        </w:r>
        <w:r>
          <w:tab/>
        </w:r>
        <w:r>
          <w:fldChar w:fldCharType="begin"/>
        </w:r>
        <w:r>
          <w:instrText xml:space="preserve">PAGEREF 7695 \h</w:instrText>
        </w:r>
        <w:r>
          <w:fldChar w:fldCharType="end"/>
        </w:r>
      </w:hyperlink>
    </w:p>
    <w:p>
      <w:pPr>
        <w:tabs>
          <w:tab w:val="right" w:leader="dot" w:pos="9062"/>
        </w:tabs>
        <w:ind w:left="880"/>
      </w:pPr>
      <w:hyperlink w:anchor="_Toc7696" w:history="1">
        <w:r>
          <w:rPr>
            <w:rFonts w:ascii="IRNazanin" w:hAnsi="IRNazanin" w:eastAsia="IRNazanin" w:cs="IRNazanin"/>
            <w:color w:val="111111"/>
            <w:sz w:val="22"/>
            <w:szCs w:val="22"/>
            <w:b w:val="0"/>
            <w:bCs w:val="0"/>
            <w:i w:val="0"/>
            <w:iCs w:val="0"/>
          </w:rPr>
          <w:t>الهام کامل دانش شگفتی های قرآن ، به محمّد صلی‌الله‌علیه‌و‌آله</w:t>
        </w:r>
        <w:r>
          <w:tab/>
        </w:r>
        <w:r>
          <w:fldChar w:fldCharType="begin"/>
        </w:r>
        <w:r>
          <w:instrText xml:space="preserve">PAGEREF 7696 \h</w:instrText>
        </w:r>
        <w:r>
          <w:fldChar w:fldCharType="end"/>
        </w:r>
      </w:hyperlink>
    </w:p>
    <w:p>
      <w:pPr>
        <w:tabs>
          <w:tab w:val="right" w:leader="dot" w:pos="9062"/>
        </w:tabs>
        <w:ind w:left="880"/>
      </w:pPr>
      <w:hyperlink w:anchor="_Toc7697" w:history="1">
        <w:r>
          <w:rPr>
            <w:rFonts w:ascii="IRNazanin" w:hAnsi="IRNazanin" w:eastAsia="IRNazanin" w:cs="IRNazanin"/>
            <w:color w:val="111111"/>
            <w:sz w:val="22"/>
            <w:szCs w:val="22"/>
            <w:b w:val="0"/>
            <w:bCs w:val="0"/>
            <w:i w:val="0"/>
            <w:iCs w:val="0"/>
          </w:rPr>
          <w:t>کامل ساختن نور محمّد صلی‌الله‌علیه‌و‌آله</w:t>
        </w:r>
        <w:r>
          <w:tab/>
        </w:r>
        <w:r>
          <w:fldChar w:fldCharType="begin"/>
        </w:r>
        <w:r>
          <w:instrText xml:space="preserve">PAGEREF 7697 \h</w:instrText>
        </w:r>
        <w:r>
          <w:fldChar w:fldCharType="end"/>
        </w:r>
      </w:hyperlink>
    </w:p>
    <w:p>
      <w:pPr>
        <w:tabs>
          <w:tab w:val="right" w:leader="dot" w:pos="9062"/>
        </w:tabs>
        <w:ind w:left="880"/>
      </w:pPr>
      <w:hyperlink w:anchor="_Toc7698" w:history="1">
        <w:r>
          <w:rPr>
            <w:rFonts w:ascii="IRNazanin" w:hAnsi="IRNazanin" w:eastAsia="IRNazanin" w:cs="IRNazanin"/>
            <w:color w:val="111111"/>
            <w:sz w:val="22"/>
            <w:szCs w:val="22"/>
            <w:b w:val="0"/>
            <w:bCs w:val="0"/>
            <w:i w:val="0"/>
            <w:iCs w:val="0"/>
          </w:rPr>
          <w:t>کامل ساختن نعمت، با کامل شدن طاعت</w:t>
        </w:r>
        <w:r>
          <w:tab/>
        </w:r>
        <w:r>
          <w:fldChar w:fldCharType="begin"/>
        </w:r>
        <w:r>
          <w:instrText xml:space="preserve">PAGEREF 7698 \h</w:instrText>
        </w:r>
        <w:r>
          <w:fldChar w:fldCharType="end"/>
        </w:r>
      </w:hyperlink>
    </w:p>
    <w:p>
      <w:pPr>
        <w:tabs>
          <w:tab w:val="right" w:leader="dot" w:pos="9062"/>
        </w:tabs>
        <w:ind w:left="880"/>
      </w:pPr>
      <w:hyperlink w:anchor="_Toc7699" w:history="1">
        <w:r>
          <w:rPr>
            <w:rFonts w:ascii="IRNazanin" w:hAnsi="IRNazanin" w:eastAsia="IRNazanin" w:cs="IRNazanin"/>
            <w:color w:val="111111"/>
            <w:sz w:val="22"/>
            <w:szCs w:val="22"/>
            <w:b w:val="0"/>
            <w:bCs w:val="0"/>
            <w:i w:val="0"/>
            <w:iCs w:val="0"/>
          </w:rPr>
          <w:t>نماز خواندن، با کامل‌ترین طهارت</w:t>
        </w:r>
        <w:r>
          <w:tab/>
        </w:r>
        <w:r>
          <w:fldChar w:fldCharType="begin"/>
        </w:r>
        <w:r>
          <w:instrText xml:space="preserve">PAGEREF 7699 \h</w:instrText>
        </w:r>
        <w:r>
          <w:fldChar w:fldCharType="end"/>
        </w:r>
      </w:hyperlink>
    </w:p>
    <w:p>
      <w:pPr>
        <w:tabs>
          <w:tab w:val="right" w:leader="dot" w:pos="9062"/>
        </w:tabs>
        <w:ind w:left="880"/>
      </w:pPr>
      <w:hyperlink w:anchor="_Toc7700" w:history="1">
        <w:r>
          <w:rPr>
            <w:rFonts w:ascii="IRNazanin" w:hAnsi="IRNazanin" w:eastAsia="IRNazanin" w:cs="IRNazanin"/>
            <w:color w:val="111111"/>
            <w:sz w:val="22"/>
            <w:szCs w:val="22"/>
            <w:b w:val="0"/>
            <w:bCs w:val="0"/>
            <w:i w:val="0"/>
            <w:iCs w:val="0"/>
          </w:rPr>
          <w:t>کامل گرداندن نور مؤمنان، در قیامت</w:t>
        </w:r>
        <w:r>
          <w:tab/>
        </w:r>
        <w:r>
          <w:fldChar w:fldCharType="begin"/>
        </w:r>
        <w:r>
          <w:instrText xml:space="preserve">PAGEREF 7700 \h</w:instrText>
        </w:r>
        <w:r>
          <w:fldChar w:fldCharType="end"/>
        </w:r>
      </w:hyperlink>
    </w:p>
    <w:p>
      <w:pPr>
        <w:tabs>
          <w:tab w:val="right" w:leader="dot" w:pos="9062"/>
        </w:tabs>
        <w:ind w:left="880"/>
      </w:pPr>
      <w:hyperlink w:anchor="_Toc7701" w:history="1">
        <w:r>
          <w:rPr>
            <w:rFonts w:ascii="IRNazanin" w:hAnsi="IRNazanin" w:eastAsia="IRNazanin" w:cs="IRNazanin"/>
            <w:color w:val="111111"/>
            <w:sz w:val="22"/>
            <w:szCs w:val="22"/>
            <w:b w:val="0"/>
            <w:bCs w:val="0"/>
            <w:i w:val="0"/>
            <w:iCs w:val="0"/>
          </w:rPr>
          <w:t>تمام شدن وقت ماه رمضان</w:t>
        </w:r>
        <w:r>
          <w:tab/>
        </w:r>
        <w:r>
          <w:fldChar w:fldCharType="begin"/>
        </w:r>
        <w:r>
          <w:instrText xml:space="preserve">PAGEREF 7701 \h</w:instrText>
        </w:r>
        <w:r>
          <w:fldChar w:fldCharType="end"/>
        </w:r>
      </w:hyperlink>
    </w:p>
    <w:p>
      <w:pPr>
        <w:tabs>
          <w:tab w:val="right" w:leader="dot" w:pos="9062"/>
        </w:tabs>
        <w:ind w:left="880"/>
      </w:pPr>
      <w:hyperlink w:anchor="_Toc7702" w:history="1">
        <w:r>
          <w:rPr>
            <w:rFonts w:ascii="IRNazanin" w:hAnsi="IRNazanin" w:eastAsia="IRNazanin" w:cs="IRNazanin"/>
            <w:color w:val="111111"/>
            <w:sz w:val="22"/>
            <w:szCs w:val="22"/>
            <w:b w:val="0"/>
            <w:bCs w:val="0"/>
            <w:i w:val="0"/>
            <w:iCs w:val="0"/>
          </w:rPr>
          <w:t>کامل‌تر شدن کرم، احسان و نعمت الهی</w:t>
        </w:r>
        <w:r>
          <w:tab/>
        </w:r>
        <w:r>
          <w:fldChar w:fldCharType="begin"/>
        </w:r>
        <w:r>
          <w:instrText xml:space="preserve">PAGEREF 7702 \h</w:instrText>
        </w:r>
        <w:r>
          <w:fldChar w:fldCharType="end"/>
        </w:r>
      </w:hyperlink>
    </w:p>
    <w:p>
      <w:pPr>
        <w:tabs>
          <w:tab w:val="right" w:leader="dot" w:pos="9062"/>
        </w:tabs>
        <w:ind w:left="880"/>
      </w:pPr>
      <w:hyperlink w:anchor="_Toc7703" w:history="1">
        <w:r>
          <w:rPr>
            <w:rFonts w:ascii="IRNazanin" w:hAnsi="IRNazanin" w:eastAsia="IRNazanin" w:cs="IRNazanin"/>
            <w:color w:val="111111"/>
            <w:sz w:val="22"/>
            <w:szCs w:val="22"/>
            <w:b w:val="0"/>
            <w:bCs w:val="0"/>
            <w:i w:val="0"/>
            <w:iCs w:val="0"/>
          </w:rPr>
          <w:t>سپاسی با مزدی کامل</w:t>
        </w:r>
        <w:r>
          <w:tab/>
        </w:r>
        <w:r>
          <w:fldChar w:fldCharType="begin"/>
        </w:r>
        <w:r>
          <w:instrText xml:space="preserve">PAGEREF 7703 \h</w:instrText>
        </w:r>
        <w:r>
          <w:fldChar w:fldCharType="end"/>
        </w:r>
      </w:hyperlink>
    </w:p>
    <w:p>
      <w:pPr>
        <w:tabs>
          <w:tab w:val="right" w:leader="dot" w:pos="9062"/>
        </w:tabs>
        <w:ind w:left="880"/>
      </w:pPr>
      <w:hyperlink w:anchor="_Toc7704" w:history="1">
        <w:r>
          <w:rPr>
            <w:rFonts w:ascii="IRNazanin" w:hAnsi="IRNazanin" w:eastAsia="IRNazanin" w:cs="IRNazanin"/>
            <w:color w:val="111111"/>
            <w:sz w:val="22"/>
            <w:szCs w:val="22"/>
            <w:b w:val="0"/>
            <w:bCs w:val="0"/>
            <w:i w:val="0"/>
            <w:iCs w:val="0"/>
          </w:rPr>
          <w:t>زیاده‌روی در کامل به‌جا آوردن سپاس</w:t>
        </w:r>
        <w:r>
          <w:tab/>
        </w:r>
        <w:r>
          <w:fldChar w:fldCharType="begin"/>
        </w:r>
        <w:r>
          <w:instrText xml:space="preserve">PAGEREF 7704 \h</w:instrText>
        </w:r>
        <w:r>
          <w:fldChar w:fldCharType="end"/>
        </w:r>
      </w:hyperlink>
    </w:p>
    <w:p>
      <w:pPr>
        <w:tabs>
          <w:tab w:val="right" w:leader="dot" w:pos="9062"/>
        </w:tabs>
        <w:ind w:left="880"/>
      </w:pPr>
      <w:hyperlink w:anchor="_Toc7705" w:history="1">
        <w:r>
          <w:rPr>
            <w:rFonts w:ascii="IRNazanin" w:hAnsi="IRNazanin" w:eastAsia="IRNazanin" w:cs="IRNazanin"/>
            <w:color w:val="111111"/>
            <w:sz w:val="22"/>
            <w:szCs w:val="22"/>
            <w:b w:val="0"/>
            <w:bCs w:val="0"/>
            <w:i w:val="0"/>
            <w:iCs w:val="0"/>
          </w:rPr>
          <w:t>کامل‌ترین نیکی‌ها، برای پیامبر صلی‌الله‌علیه‌و‌آله</w:t>
        </w:r>
        <w:r>
          <w:tab/>
        </w:r>
        <w:r>
          <w:fldChar w:fldCharType="begin"/>
        </w:r>
        <w:r>
          <w:instrText xml:space="preserve">PAGEREF 7705 \h</w:instrText>
        </w:r>
        <w:r>
          <w:fldChar w:fldCharType="end"/>
        </w:r>
      </w:hyperlink>
    </w:p>
    <w:p>
      <w:pPr>
        <w:tabs>
          <w:tab w:val="right" w:leader="dot" w:pos="9062"/>
        </w:tabs>
        <w:ind w:left="880"/>
      </w:pPr>
      <w:hyperlink w:anchor="_Toc7706" w:history="1">
        <w:r>
          <w:rPr>
            <w:rFonts w:ascii="IRNazanin" w:hAnsi="IRNazanin" w:eastAsia="IRNazanin" w:cs="IRNazanin"/>
            <w:color w:val="111111"/>
            <w:sz w:val="22"/>
            <w:szCs w:val="22"/>
            <w:b w:val="0"/>
            <w:bCs w:val="0"/>
            <w:i w:val="0"/>
            <w:iCs w:val="0"/>
          </w:rPr>
          <w:t>کامل شدن بخشش‌های خدا بر محمّد صلی‌الله‌علیه‌و‌آله و آلش</w:t>
        </w:r>
        <w:r>
          <w:tab/>
        </w:r>
        <w:r>
          <w:fldChar w:fldCharType="begin"/>
        </w:r>
        <w:r>
          <w:instrText xml:space="preserve">PAGEREF 7706 \h</w:instrText>
        </w:r>
        <w:r>
          <w:fldChar w:fldCharType="end"/>
        </w:r>
      </w:hyperlink>
    </w:p>
    <w:p>
      <w:pPr>
        <w:tabs>
          <w:tab w:val="right" w:leader="dot" w:pos="9062"/>
        </w:tabs>
        <w:ind w:left="880"/>
      </w:pPr>
      <w:hyperlink w:anchor="_Toc7707" w:history="1">
        <w:r>
          <w:rPr>
            <w:rFonts w:ascii="IRNazanin" w:hAnsi="IRNazanin" w:eastAsia="IRNazanin" w:cs="IRNazanin"/>
            <w:color w:val="111111"/>
            <w:sz w:val="22"/>
            <w:szCs w:val="22"/>
            <w:b w:val="0"/>
            <w:bCs w:val="0"/>
            <w:i w:val="0"/>
            <w:iCs w:val="0"/>
          </w:rPr>
          <w:t>تمام نمودن فراوانی نعمت‌ها، بر بنده</w:t>
        </w:r>
        <w:r>
          <w:tab/>
        </w:r>
        <w:r>
          <w:fldChar w:fldCharType="begin"/>
        </w:r>
        <w:r>
          <w:instrText xml:space="preserve">PAGEREF 7707 \h</w:instrText>
        </w:r>
        <w:r>
          <w:fldChar w:fldCharType="end"/>
        </w:r>
      </w:hyperlink>
    </w:p>
    <w:p>
      <w:pPr>
        <w:tabs>
          <w:tab w:val="right" w:leader="dot" w:pos="9062"/>
        </w:tabs>
        <w:ind w:left="880"/>
      </w:pPr>
      <w:hyperlink w:anchor="_Toc7708" w:history="1">
        <w:r>
          <w:rPr>
            <w:rFonts w:ascii="IRNazanin" w:hAnsi="IRNazanin" w:eastAsia="IRNazanin" w:cs="IRNazanin"/>
            <w:color w:val="111111"/>
            <w:sz w:val="22"/>
            <w:szCs w:val="22"/>
            <w:b w:val="0"/>
            <w:bCs w:val="0"/>
            <w:i w:val="0"/>
            <w:iCs w:val="0"/>
          </w:rPr>
          <w:t>کامل نمودن انعام الهی، برای بنده</w:t>
        </w:r>
        <w:r>
          <w:tab/>
        </w:r>
        <w:r>
          <w:fldChar w:fldCharType="begin"/>
        </w:r>
        <w:r>
          <w:instrText xml:space="preserve">PAGEREF 7708 \h</w:instrText>
        </w:r>
        <w:r>
          <w:fldChar w:fldCharType="end"/>
        </w:r>
      </w:hyperlink>
    </w:p>
    <w:p>
      <w:pPr>
        <w:tabs>
          <w:tab w:val="right" w:leader="dot" w:pos="9062"/>
        </w:tabs>
        <w:ind w:left="880"/>
      </w:pPr>
      <w:hyperlink w:anchor="_Toc7709" w:history="1">
        <w:r>
          <w:rPr>
            <w:rFonts w:ascii="IRNazanin" w:hAnsi="IRNazanin" w:eastAsia="IRNazanin" w:cs="IRNazanin"/>
            <w:color w:val="111111"/>
            <w:sz w:val="22"/>
            <w:szCs w:val="22"/>
            <w:b w:val="0"/>
            <w:bCs w:val="0"/>
            <w:i w:val="0"/>
            <w:iCs w:val="0"/>
          </w:rPr>
          <w:t>کامل گشتن احسان الهی، علی رغم بدی بنده</w:t>
        </w:r>
        <w:r>
          <w:tab/>
        </w:r>
        <w:r>
          <w:fldChar w:fldCharType="begin"/>
        </w:r>
        <w:r>
          <w:instrText xml:space="preserve">PAGEREF 7709 \h</w:instrText>
        </w:r>
        <w:r>
          <w:fldChar w:fldCharType="end"/>
        </w:r>
      </w:hyperlink>
    </w:p>
    <w:p>
      <w:pPr>
        <w:tabs>
          <w:tab w:val="right" w:leader="dot" w:pos="9062"/>
        </w:tabs>
        <w:ind w:left="880"/>
      </w:pPr>
      <w:hyperlink w:anchor="_Toc7710" w:history="1">
        <w:r>
          <w:rPr>
            <w:rFonts w:ascii="IRNazanin" w:hAnsi="IRNazanin" w:eastAsia="IRNazanin" w:cs="IRNazanin"/>
            <w:color w:val="111111"/>
            <w:sz w:val="22"/>
            <w:szCs w:val="22"/>
            <w:b w:val="0"/>
            <w:bCs w:val="0"/>
            <w:i w:val="0"/>
            <w:iCs w:val="0"/>
          </w:rPr>
          <w:t>سپاسی کامل، از خدا</w:t>
        </w:r>
        <w:r>
          <w:tab/>
        </w:r>
        <w:r>
          <w:fldChar w:fldCharType="begin"/>
        </w:r>
        <w:r>
          <w:instrText xml:space="preserve">PAGEREF 7710 \h</w:instrText>
        </w:r>
        <w:r>
          <w:fldChar w:fldCharType="end"/>
        </w:r>
      </w:hyperlink>
    </w:p>
    <w:p>
      <w:pPr>
        <w:tabs>
          <w:tab w:val="right" w:leader="dot" w:pos="9062"/>
        </w:tabs>
        <w:ind w:left="660"/>
      </w:pPr>
      <w:hyperlink w:anchor="_Toc7711" w:history="1">
        <w:r>
          <w:rPr>
            <w:rFonts w:ascii="IRNazanin" w:hAnsi="IRNazanin" w:eastAsia="IRNazanin" w:cs="IRNazanin"/>
            <w:color w:val="111111"/>
            <w:sz w:val="22"/>
            <w:szCs w:val="22"/>
            <w:b w:val="0"/>
            <w:bCs w:val="0"/>
            <w:i w:val="0"/>
            <w:iCs w:val="0"/>
          </w:rPr>
          <w:t>کاهلی</w:t>
        </w:r>
        <w:r>
          <w:tab/>
        </w:r>
        <w:r>
          <w:fldChar w:fldCharType="begin"/>
        </w:r>
        <w:r>
          <w:instrText xml:space="preserve">PAGEREF 7711 \h</w:instrText>
        </w:r>
        <w:r>
          <w:fldChar w:fldCharType="end"/>
        </w:r>
      </w:hyperlink>
    </w:p>
    <w:p>
      <w:pPr>
        <w:tabs>
          <w:tab w:val="right" w:leader="dot" w:pos="9062"/>
        </w:tabs>
        <w:ind w:left="880"/>
      </w:pPr>
      <w:hyperlink w:anchor="_Toc7712" w:history="1">
        <w:r>
          <w:rPr>
            <w:rFonts w:ascii="IRNazanin" w:hAnsi="IRNazanin" w:eastAsia="IRNazanin" w:cs="IRNazanin"/>
            <w:color w:val="111111"/>
            <w:sz w:val="22"/>
            <w:szCs w:val="22"/>
            <w:b w:val="0"/>
            <w:bCs w:val="0"/>
            <w:i w:val="0"/>
            <w:iCs w:val="0"/>
          </w:rPr>
          <w:t>کاهلی در بندگی خدا</w:t>
        </w:r>
        <w:r>
          <w:tab/>
        </w:r>
        <w:r>
          <w:fldChar w:fldCharType="begin"/>
        </w:r>
        <w:r>
          <w:instrText xml:space="preserve">PAGEREF 7712 \h</w:instrText>
        </w:r>
        <w:r>
          <w:fldChar w:fldCharType="end"/>
        </w:r>
      </w:hyperlink>
    </w:p>
    <w:p>
      <w:pPr>
        <w:tabs>
          <w:tab w:val="right" w:leader="dot" w:pos="9062"/>
        </w:tabs>
        <w:ind w:left="880"/>
      </w:pPr>
      <w:hyperlink w:anchor="_Toc7713" w:history="1">
        <w:r>
          <w:rPr>
            <w:rFonts w:ascii="IRNazanin" w:hAnsi="IRNazanin" w:eastAsia="IRNazanin" w:cs="IRNazanin"/>
            <w:color w:val="111111"/>
            <w:sz w:val="22"/>
            <w:szCs w:val="22"/>
            <w:b w:val="0"/>
            <w:bCs w:val="0"/>
            <w:i w:val="0"/>
            <w:iCs w:val="0"/>
          </w:rPr>
          <w:t>فرموده خدا در کتابش، درباره ناسپاسان</w:t>
        </w:r>
        <w:r>
          <w:tab/>
        </w:r>
        <w:r>
          <w:fldChar w:fldCharType="begin"/>
        </w:r>
        <w:r>
          <w:instrText xml:space="preserve">PAGEREF 7713 \h</w:instrText>
        </w:r>
        <w:r>
          <w:fldChar w:fldCharType="end"/>
        </w:r>
      </w:hyperlink>
    </w:p>
    <w:p>
      <w:pPr>
        <w:tabs>
          <w:tab w:val="right" w:leader="dot" w:pos="9062"/>
        </w:tabs>
        <w:ind w:left="880"/>
      </w:pPr>
      <w:hyperlink w:anchor="_Toc7714" w:history="1">
        <w:r>
          <w:rPr>
            <w:rFonts w:ascii="IRNazanin" w:hAnsi="IRNazanin" w:eastAsia="IRNazanin" w:cs="IRNazanin"/>
            <w:color w:val="111111"/>
            <w:sz w:val="22"/>
            <w:szCs w:val="22"/>
            <w:b w:val="0"/>
            <w:bCs w:val="0"/>
            <w:i w:val="0"/>
            <w:iCs w:val="0"/>
          </w:rPr>
          <w:t>آمدن سوگند به دنبال وعده الهی ، در کتاب خدا</w:t>
        </w:r>
        <w:r>
          <w:tab/>
        </w:r>
        <w:r>
          <w:fldChar w:fldCharType="begin"/>
        </w:r>
        <w:r>
          <w:instrText xml:space="preserve">PAGEREF 7714 \h</w:instrText>
        </w:r>
        <w:r>
          <w:fldChar w:fldCharType="end"/>
        </w:r>
      </w:hyperlink>
    </w:p>
    <w:p>
      <w:pPr>
        <w:tabs>
          <w:tab w:val="right" w:leader="dot" w:pos="9062"/>
        </w:tabs>
        <w:ind w:left="880"/>
      </w:pPr>
      <w:hyperlink w:anchor="_Toc7715" w:history="1">
        <w:r>
          <w:rPr>
            <w:rFonts w:ascii="IRNazanin" w:hAnsi="IRNazanin" w:eastAsia="IRNazanin" w:cs="IRNazanin"/>
            <w:color w:val="111111"/>
            <w:sz w:val="22"/>
            <w:szCs w:val="22"/>
            <w:b w:val="0"/>
            <w:bCs w:val="0"/>
            <w:i w:val="0"/>
            <w:iCs w:val="0"/>
          </w:rPr>
          <w:t>فرمایش خدا، در کتاب محکمش</w:t>
        </w:r>
        <w:r>
          <w:tab/>
        </w:r>
        <w:r>
          <w:fldChar w:fldCharType="begin"/>
        </w:r>
        <w:r>
          <w:instrText xml:space="preserve">PAGEREF 7715 \h</w:instrText>
        </w:r>
        <w:r>
          <w:fldChar w:fldCharType="end"/>
        </w:r>
      </w:hyperlink>
    </w:p>
    <w:p>
      <w:pPr>
        <w:tabs>
          <w:tab w:val="right" w:leader="dot" w:pos="9062"/>
        </w:tabs>
        <w:ind w:left="880"/>
      </w:pPr>
      <w:hyperlink w:anchor="_Toc7716" w:history="1">
        <w:r>
          <w:rPr>
            <w:rFonts w:ascii="IRNazanin" w:hAnsi="IRNazanin" w:eastAsia="IRNazanin" w:cs="IRNazanin"/>
            <w:color w:val="111111"/>
            <w:sz w:val="22"/>
            <w:szCs w:val="22"/>
            <w:b w:val="0"/>
            <w:bCs w:val="0"/>
            <w:i w:val="0"/>
            <w:iCs w:val="0"/>
          </w:rPr>
          <w:t>فرموده خدا در کتابش، درباره ثبات اندام</w:t>
        </w:r>
        <w:r>
          <w:tab/>
        </w:r>
        <w:r>
          <w:fldChar w:fldCharType="begin"/>
        </w:r>
        <w:r>
          <w:instrText xml:space="preserve">PAGEREF 7716 \h</w:instrText>
        </w:r>
        <w:r>
          <w:fldChar w:fldCharType="end"/>
        </w:r>
      </w:hyperlink>
    </w:p>
    <w:p>
      <w:pPr>
        <w:tabs>
          <w:tab w:val="right" w:leader="dot" w:pos="9062"/>
        </w:tabs>
        <w:ind w:left="880"/>
      </w:pPr>
      <w:hyperlink w:anchor="_Toc7717" w:history="1">
        <w:r>
          <w:rPr>
            <w:rFonts w:ascii="IRNazanin" w:hAnsi="IRNazanin" w:eastAsia="IRNazanin" w:cs="IRNazanin"/>
            <w:color w:val="111111"/>
            <w:sz w:val="22"/>
            <w:szCs w:val="22"/>
            <w:b w:val="0"/>
            <w:bCs w:val="0"/>
            <w:i w:val="0"/>
            <w:iCs w:val="0"/>
          </w:rPr>
          <w:t>ختم کتاب خداوند</w:t>
        </w:r>
        <w:r>
          <w:tab/>
        </w:r>
        <w:r>
          <w:fldChar w:fldCharType="begin"/>
        </w:r>
        <w:r>
          <w:instrText xml:space="preserve">PAGEREF 7717 \h</w:instrText>
        </w:r>
        <w:r>
          <w:fldChar w:fldCharType="end"/>
        </w:r>
      </w:hyperlink>
    </w:p>
    <w:p>
      <w:pPr>
        <w:tabs>
          <w:tab w:val="right" w:leader="dot" w:pos="9062"/>
        </w:tabs>
        <w:ind w:left="880"/>
      </w:pPr>
      <w:hyperlink w:anchor="_Toc7718" w:history="1">
        <w:r>
          <w:rPr>
            <w:rFonts w:ascii="IRNazanin" w:hAnsi="IRNazanin" w:eastAsia="IRNazanin" w:cs="IRNazanin"/>
            <w:color w:val="111111"/>
            <w:sz w:val="22"/>
            <w:szCs w:val="22"/>
            <w:b w:val="0"/>
            <w:bCs w:val="0"/>
            <w:i w:val="0"/>
            <w:iCs w:val="0"/>
          </w:rPr>
          <w:t>ویژگی‌های کتاب خداوند</w:t>
        </w:r>
        <w:r>
          <w:tab/>
        </w:r>
        <w:r>
          <w:fldChar w:fldCharType="begin"/>
        </w:r>
        <w:r>
          <w:instrText xml:space="preserve">PAGEREF 7718 \h</w:instrText>
        </w:r>
        <w:r>
          <w:fldChar w:fldCharType="end"/>
        </w:r>
      </w:hyperlink>
    </w:p>
    <w:p>
      <w:pPr>
        <w:tabs>
          <w:tab w:val="right" w:leader="dot" w:pos="9062"/>
        </w:tabs>
        <w:ind w:left="880"/>
      </w:pPr>
      <w:hyperlink w:anchor="_Toc7719" w:history="1">
        <w:r>
          <w:rPr>
            <w:rFonts w:ascii="IRNazanin" w:hAnsi="IRNazanin" w:eastAsia="IRNazanin" w:cs="IRNazanin"/>
            <w:color w:val="111111"/>
            <w:sz w:val="22"/>
            <w:szCs w:val="22"/>
            <w:b w:val="0"/>
            <w:bCs w:val="0"/>
            <w:i w:val="0"/>
            <w:iCs w:val="0"/>
          </w:rPr>
          <w:t>شرح دادن کتاب خدا، برای بندگان</w:t>
        </w:r>
        <w:r>
          <w:tab/>
        </w:r>
        <w:r>
          <w:fldChar w:fldCharType="begin"/>
        </w:r>
        <w:r>
          <w:instrText xml:space="preserve">PAGEREF 7719 \h</w:instrText>
        </w:r>
        <w:r>
          <w:fldChar w:fldCharType="end"/>
        </w:r>
      </w:hyperlink>
    </w:p>
    <w:p>
      <w:pPr>
        <w:tabs>
          <w:tab w:val="right" w:leader="dot" w:pos="9062"/>
        </w:tabs>
        <w:ind w:left="880"/>
      </w:pPr>
      <w:hyperlink w:anchor="_Toc7720" w:history="1">
        <w:r>
          <w:rPr>
            <w:rFonts w:ascii="IRNazanin" w:hAnsi="IRNazanin" w:eastAsia="IRNazanin" w:cs="IRNazanin"/>
            <w:color w:val="111111"/>
            <w:sz w:val="22"/>
            <w:szCs w:val="22"/>
            <w:b w:val="0"/>
            <w:bCs w:val="0"/>
            <w:i w:val="0"/>
            <w:iCs w:val="0"/>
          </w:rPr>
          <w:t>کمک به بندگان، در خواندن کتاب خدا</w:t>
        </w:r>
        <w:r>
          <w:tab/>
        </w:r>
        <w:r>
          <w:fldChar w:fldCharType="begin"/>
        </w:r>
        <w:r>
          <w:instrText xml:space="preserve">PAGEREF 7720 \h</w:instrText>
        </w:r>
        <w:r>
          <w:fldChar w:fldCharType="end"/>
        </w:r>
      </w:hyperlink>
    </w:p>
    <w:p>
      <w:pPr>
        <w:tabs>
          <w:tab w:val="right" w:leader="dot" w:pos="9062"/>
        </w:tabs>
        <w:ind w:left="880"/>
      </w:pPr>
      <w:hyperlink w:anchor="_Toc7721" w:history="1">
        <w:r>
          <w:rPr>
            <w:rFonts w:ascii="IRNazanin" w:hAnsi="IRNazanin" w:eastAsia="IRNazanin" w:cs="IRNazanin"/>
            <w:color w:val="111111"/>
            <w:sz w:val="22"/>
            <w:szCs w:val="22"/>
            <w:b w:val="0"/>
            <w:bCs w:val="0"/>
            <w:i w:val="0"/>
            <w:iCs w:val="0"/>
          </w:rPr>
          <w:t>سختی زبان‌ها و نیکویی عبارت کتاب خدا</w:t>
        </w:r>
        <w:r>
          <w:tab/>
        </w:r>
        <w:r>
          <w:fldChar w:fldCharType="begin"/>
        </w:r>
        <w:r>
          <w:instrText xml:space="preserve">PAGEREF 7721 \h</w:instrText>
        </w:r>
        <w:r>
          <w:fldChar w:fldCharType="end"/>
        </w:r>
      </w:hyperlink>
    </w:p>
    <w:p>
      <w:pPr>
        <w:tabs>
          <w:tab w:val="right" w:leader="dot" w:pos="9062"/>
        </w:tabs>
        <w:ind w:left="880"/>
      </w:pPr>
      <w:hyperlink w:anchor="_Toc7722" w:history="1">
        <w:r>
          <w:rPr>
            <w:rFonts w:ascii="IRNazanin" w:hAnsi="IRNazanin" w:eastAsia="IRNazanin" w:cs="IRNazanin"/>
            <w:color w:val="111111"/>
            <w:sz w:val="22"/>
            <w:szCs w:val="22"/>
            <w:b w:val="0"/>
            <w:bCs w:val="0"/>
            <w:i w:val="0"/>
            <w:iCs w:val="0"/>
          </w:rPr>
          <w:t>مرتبطین با قرآن</w:t>
        </w:r>
        <w:r>
          <w:tab/>
        </w:r>
        <w:r>
          <w:fldChar w:fldCharType="begin"/>
        </w:r>
        <w:r>
          <w:instrText xml:space="preserve">PAGEREF 7722 \h</w:instrText>
        </w:r>
        <w:r>
          <w:fldChar w:fldCharType="end"/>
        </w:r>
      </w:hyperlink>
    </w:p>
    <w:p>
      <w:pPr>
        <w:tabs>
          <w:tab w:val="right" w:leader="dot" w:pos="9062"/>
        </w:tabs>
        <w:ind w:left="880"/>
      </w:pPr>
      <w:hyperlink w:anchor="_Toc7723" w:history="1">
        <w:r>
          <w:rPr>
            <w:rFonts w:ascii="IRNazanin" w:hAnsi="IRNazanin" w:eastAsia="IRNazanin" w:cs="IRNazanin"/>
            <w:color w:val="111111"/>
            <w:sz w:val="22"/>
            <w:szCs w:val="22"/>
            <w:b w:val="0"/>
            <w:bCs w:val="0"/>
            <w:i w:val="0"/>
            <w:iCs w:val="0"/>
          </w:rPr>
          <w:t>نزول کتاب خدا، بر پیامبر صلی‌الله‌علیه‌و‌آله</w:t>
        </w:r>
        <w:r>
          <w:tab/>
        </w:r>
        <w:r>
          <w:fldChar w:fldCharType="begin"/>
        </w:r>
        <w:r>
          <w:instrText xml:space="preserve">PAGEREF 7723 \h</w:instrText>
        </w:r>
        <w:r>
          <w:fldChar w:fldCharType="end"/>
        </w:r>
      </w:hyperlink>
    </w:p>
    <w:p>
      <w:pPr>
        <w:tabs>
          <w:tab w:val="right" w:leader="dot" w:pos="9062"/>
        </w:tabs>
        <w:ind w:left="880"/>
      </w:pPr>
      <w:hyperlink w:anchor="_Toc7724" w:history="1">
        <w:r>
          <w:rPr>
            <w:rFonts w:ascii="IRNazanin" w:hAnsi="IRNazanin" w:eastAsia="IRNazanin" w:cs="IRNazanin"/>
            <w:color w:val="111111"/>
            <w:sz w:val="22"/>
            <w:szCs w:val="22"/>
            <w:b w:val="0"/>
            <w:bCs w:val="0"/>
            <w:i w:val="0"/>
            <w:iCs w:val="0"/>
          </w:rPr>
          <w:t>نتیجه اعتراف به از جانب خدا بودن کتاب او</w:t>
        </w:r>
        <w:r>
          <w:tab/>
        </w:r>
        <w:r>
          <w:fldChar w:fldCharType="begin"/>
        </w:r>
        <w:r>
          <w:instrText xml:space="preserve">PAGEREF 7724 \h</w:instrText>
        </w:r>
        <w:r>
          <w:fldChar w:fldCharType="end"/>
        </w:r>
      </w:hyperlink>
    </w:p>
    <w:p>
      <w:pPr>
        <w:tabs>
          <w:tab w:val="right" w:leader="dot" w:pos="9062"/>
        </w:tabs>
        <w:ind w:left="880"/>
      </w:pPr>
      <w:hyperlink w:anchor="_Toc7725" w:history="1">
        <w:r>
          <w:rPr>
            <w:rFonts w:ascii="IRNazanin" w:hAnsi="IRNazanin" w:eastAsia="IRNazanin" w:cs="IRNazanin"/>
            <w:color w:val="111111"/>
            <w:sz w:val="22"/>
            <w:szCs w:val="22"/>
            <w:b w:val="0"/>
            <w:bCs w:val="0"/>
            <w:i w:val="0"/>
            <w:iCs w:val="0"/>
          </w:rPr>
          <w:t>حاملان قرآن</w:t>
        </w:r>
        <w:r>
          <w:tab/>
        </w:r>
        <w:r>
          <w:fldChar w:fldCharType="begin"/>
        </w:r>
        <w:r>
          <w:instrText xml:space="preserve">PAGEREF 7725 \h</w:instrText>
        </w:r>
        <w:r>
          <w:fldChar w:fldCharType="end"/>
        </w:r>
      </w:hyperlink>
    </w:p>
    <w:p>
      <w:pPr>
        <w:tabs>
          <w:tab w:val="right" w:leader="dot" w:pos="9062"/>
        </w:tabs>
        <w:ind w:left="880"/>
      </w:pPr>
      <w:hyperlink w:anchor="_Toc7726" w:history="1">
        <w:r>
          <w:rPr>
            <w:rFonts w:ascii="IRNazanin" w:hAnsi="IRNazanin" w:eastAsia="IRNazanin" w:cs="IRNazanin"/>
            <w:color w:val="111111"/>
            <w:sz w:val="22"/>
            <w:szCs w:val="22"/>
            <w:b w:val="0"/>
            <w:bCs w:val="0"/>
            <w:i w:val="0"/>
            <w:iCs w:val="0"/>
          </w:rPr>
          <w:t>برتری کتاب خدا</w:t>
        </w:r>
        <w:r>
          <w:tab/>
        </w:r>
        <w:r>
          <w:fldChar w:fldCharType="begin"/>
        </w:r>
        <w:r>
          <w:instrText xml:space="preserve">PAGEREF 7726 \h</w:instrText>
        </w:r>
        <w:r>
          <w:fldChar w:fldCharType="end"/>
        </w:r>
      </w:hyperlink>
    </w:p>
    <w:p>
      <w:pPr>
        <w:tabs>
          <w:tab w:val="right" w:leader="dot" w:pos="9062"/>
        </w:tabs>
        <w:ind w:left="880"/>
      </w:pPr>
      <w:hyperlink w:anchor="_Toc7727" w:history="1">
        <w:r>
          <w:rPr>
            <w:rFonts w:ascii="IRNazanin" w:hAnsi="IRNazanin" w:eastAsia="IRNazanin" w:cs="IRNazanin"/>
            <w:color w:val="111111"/>
            <w:sz w:val="22"/>
            <w:szCs w:val="22"/>
            <w:b w:val="0"/>
            <w:bCs w:val="0"/>
            <w:i w:val="0"/>
            <w:iCs w:val="0"/>
          </w:rPr>
          <w:t>کتاب خدا و به‌پا داشتن محمّد صلی‌الله‌علیه‌و‌آله ، برای راهنمایی</w:t>
        </w:r>
        <w:r>
          <w:tab/>
        </w:r>
        <w:r>
          <w:fldChar w:fldCharType="begin"/>
        </w:r>
        <w:r>
          <w:instrText xml:space="preserve">PAGEREF 7727 \h</w:instrText>
        </w:r>
        <w:r>
          <w:fldChar w:fldCharType="end"/>
        </w:r>
      </w:hyperlink>
    </w:p>
    <w:p>
      <w:pPr>
        <w:tabs>
          <w:tab w:val="right" w:leader="dot" w:pos="9062"/>
        </w:tabs>
        <w:ind w:left="880"/>
      </w:pPr>
      <w:hyperlink w:anchor="_Toc7728" w:history="1">
        <w:r>
          <w:rPr>
            <w:rFonts w:ascii="IRNazanin" w:hAnsi="IRNazanin" w:eastAsia="IRNazanin" w:cs="IRNazanin"/>
            <w:color w:val="111111"/>
            <w:sz w:val="22"/>
            <w:szCs w:val="22"/>
            <w:b w:val="0"/>
            <w:bCs w:val="0"/>
            <w:i w:val="0"/>
            <w:iCs w:val="0"/>
          </w:rPr>
          <w:t>به‌پا داشتن کتاب خدا، به وسیله ولیّ او</w:t>
        </w:r>
        <w:r>
          <w:tab/>
        </w:r>
        <w:r>
          <w:fldChar w:fldCharType="begin"/>
        </w:r>
        <w:r>
          <w:instrText xml:space="preserve">PAGEREF 7728 \h</w:instrText>
        </w:r>
        <w:r>
          <w:fldChar w:fldCharType="end"/>
        </w:r>
      </w:hyperlink>
    </w:p>
    <w:p>
      <w:pPr>
        <w:tabs>
          <w:tab w:val="right" w:leader="dot" w:pos="9062"/>
        </w:tabs>
        <w:ind w:left="880"/>
      </w:pPr>
      <w:hyperlink w:anchor="_Toc7729" w:history="1">
        <w:r>
          <w:rPr>
            <w:rFonts w:ascii="IRNazanin" w:hAnsi="IRNazanin" w:eastAsia="IRNazanin" w:cs="IRNazanin"/>
            <w:color w:val="111111"/>
            <w:sz w:val="22"/>
            <w:szCs w:val="22"/>
            <w:b w:val="0"/>
            <w:bCs w:val="0"/>
            <w:i w:val="0"/>
            <w:iCs w:val="0"/>
          </w:rPr>
          <w:t>ستمگران، و نابود کردن کتاب خدا</w:t>
        </w:r>
        <w:r>
          <w:tab/>
        </w:r>
        <w:r>
          <w:fldChar w:fldCharType="begin"/>
        </w:r>
        <w:r>
          <w:instrText xml:space="preserve">PAGEREF 7729 \h</w:instrText>
        </w:r>
        <w:r>
          <w:fldChar w:fldCharType="end"/>
        </w:r>
      </w:hyperlink>
    </w:p>
    <w:p>
      <w:pPr>
        <w:tabs>
          <w:tab w:val="right" w:leader="dot" w:pos="9062"/>
        </w:tabs>
        <w:ind w:left="880"/>
      </w:pPr>
      <w:hyperlink w:anchor="_Toc7730" w:history="1">
        <w:r>
          <w:rPr>
            <w:rFonts w:ascii="IRNazanin" w:hAnsi="IRNazanin" w:eastAsia="IRNazanin" w:cs="IRNazanin"/>
            <w:color w:val="111111"/>
            <w:sz w:val="22"/>
            <w:szCs w:val="22"/>
            <w:b w:val="0"/>
            <w:bCs w:val="0"/>
            <w:i w:val="0"/>
            <w:iCs w:val="0"/>
          </w:rPr>
          <w:t>دورافتاده دیدن کتاب خدا</w:t>
        </w:r>
        <w:r>
          <w:tab/>
        </w:r>
        <w:r>
          <w:fldChar w:fldCharType="begin"/>
        </w:r>
        <w:r>
          <w:instrText xml:space="preserve">PAGEREF 7730 \h</w:instrText>
        </w:r>
        <w:r>
          <w:fldChar w:fldCharType="end"/>
        </w:r>
      </w:hyperlink>
    </w:p>
    <w:p>
      <w:pPr>
        <w:tabs>
          <w:tab w:val="right" w:leader="dot" w:pos="9062"/>
        </w:tabs>
        <w:ind w:left="880"/>
      </w:pPr>
      <w:hyperlink w:anchor="_Toc7731" w:history="1">
        <w:r>
          <w:rPr>
            <w:rFonts w:ascii="IRNazanin" w:hAnsi="IRNazanin" w:eastAsia="IRNazanin" w:cs="IRNazanin"/>
            <w:color w:val="111111"/>
            <w:sz w:val="22"/>
            <w:szCs w:val="22"/>
            <w:b w:val="0"/>
            <w:bCs w:val="0"/>
            <w:i w:val="0"/>
            <w:iCs w:val="0"/>
          </w:rPr>
          <w:t>بندگان را به کتاب الهی، مژده دادن</w:t>
        </w:r>
        <w:r>
          <w:tab/>
        </w:r>
        <w:r>
          <w:fldChar w:fldCharType="begin"/>
        </w:r>
        <w:r>
          <w:instrText xml:space="preserve">PAGEREF 7731 \h</w:instrText>
        </w:r>
        <w:r>
          <w:fldChar w:fldCharType="end"/>
        </w:r>
      </w:hyperlink>
    </w:p>
    <w:p>
      <w:pPr>
        <w:tabs>
          <w:tab w:val="right" w:leader="dot" w:pos="9062"/>
        </w:tabs>
        <w:ind w:left="880"/>
      </w:pPr>
      <w:hyperlink w:anchor="_Toc7732" w:history="1">
        <w:r>
          <w:rPr>
            <w:rFonts w:ascii="IRNazanin" w:hAnsi="IRNazanin" w:eastAsia="IRNazanin" w:cs="IRNazanin"/>
            <w:color w:val="111111"/>
            <w:sz w:val="22"/>
            <w:szCs w:val="22"/>
            <w:b w:val="0"/>
            <w:bCs w:val="0"/>
            <w:i w:val="0"/>
            <w:iCs w:val="0"/>
          </w:rPr>
          <w:t>یافتن فرموده خدا، در کتاب او</w:t>
        </w:r>
        <w:r>
          <w:tab/>
        </w:r>
        <w:r>
          <w:fldChar w:fldCharType="begin"/>
        </w:r>
        <w:r>
          <w:instrText xml:space="preserve">PAGEREF 7732 \h</w:instrText>
        </w:r>
        <w:r>
          <w:fldChar w:fldCharType="end"/>
        </w:r>
      </w:hyperlink>
    </w:p>
    <w:p>
      <w:pPr>
        <w:tabs>
          <w:tab w:val="right" w:leader="dot" w:pos="9062"/>
        </w:tabs>
        <w:ind w:left="880"/>
      </w:pPr>
      <w:hyperlink w:anchor="_Toc7733" w:history="1">
        <w:r>
          <w:rPr>
            <w:rFonts w:ascii="IRNazanin" w:hAnsi="IRNazanin" w:eastAsia="IRNazanin" w:cs="IRNazanin"/>
            <w:color w:val="111111"/>
            <w:sz w:val="22"/>
            <w:szCs w:val="22"/>
            <w:b w:val="0"/>
            <w:bCs w:val="0"/>
            <w:i w:val="0"/>
            <w:iCs w:val="0"/>
          </w:rPr>
          <w:t>پذیرفتن کتاب خدا</w:t>
        </w:r>
        <w:r>
          <w:tab/>
        </w:r>
        <w:r>
          <w:fldChar w:fldCharType="begin"/>
        </w:r>
        <w:r>
          <w:instrText xml:space="preserve">PAGEREF 7733 \h</w:instrText>
        </w:r>
        <w:r>
          <w:fldChar w:fldCharType="end"/>
        </w:r>
      </w:hyperlink>
    </w:p>
    <w:p>
      <w:pPr>
        <w:tabs>
          <w:tab w:val="right" w:leader="dot" w:pos="9062"/>
        </w:tabs>
        <w:ind w:left="660"/>
      </w:pPr>
      <w:hyperlink w:anchor="_Toc7734" w:history="1">
        <w:r>
          <w:rPr>
            <w:rFonts w:ascii="IRNazanin" w:hAnsi="IRNazanin" w:eastAsia="IRNazanin" w:cs="IRNazanin"/>
            <w:color w:val="111111"/>
            <w:sz w:val="22"/>
            <w:szCs w:val="22"/>
            <w:b w:val="0"/>
            <w:bCs w:val="0"/>
            <w:i w:val="0"/>
            <w:iCs w:val="0"/>
          </w:rPr>
          <w:t>کتاب اعمال</w:t>
        </w:r>
        <w:r>
          <w:tab/>
        </w:r>
        <w:r>
          <w:fldChar w:fldCharType="begin"/>
        </w:r>
        <w:r>
          <w:instrText xml:space="preserve">PAGEREF 7734 \h</w:instrText>
        </w:r>
        <w:r>
          <w:fldChar w:fldCharType="end"/>
        </w:r>
      </w:hyperlink>
    </w:p>
    <w:p>
      <w:pPr>
        <w:tabs>
          <w:tab w:val="right" w:leader="dot" w:pos="9062"/>
        </w:tabs>
        <w:ind w:left="880"/>
      </w:pPr>
      <w:hyperlink w:anchor="_Toc7735" w:history="1">
        <w:r>
          <w:rPr>
            <w:rFonts w:ascii="IRNazanin" w:hAnsi="IRNazanin" w:eastAsia="IRNazanin" w:cs="IRNazanin"/>
            <w:color w:val="111111"/>
            <w:sz w:val="22"/>
            <w:szCs w:val="22"/>
            <w:b w:val="0"/>
            <w:bCs w:val="0"/>
            <w:i w:val="0"/>
            <w:iCs w:val="0"/>
          </w:rPr>
          <w:t>کتاب مرقوم و گواهی مقرّبان</w:t>
        </w:r>
        <w:r>
          <w:tab/>
        </w:r>
        <w:r>
          <w:fldChar w:fldCharType="begin"/>
        </w:r>
        <w:r>
          <w:instrText xml:space="preserve">PAGEREF 7735 \h</w:instrText>
        </w:r>
        <w:r>
          <w:fldChar w:fldCharType="end"/>
        </w:r>
      </w:hyperlink>
    </w:p>
    <w:p>
      <w:pPr>
        <w:tabs>
          <w:tab w:val="right" w:leader="dot" w:pos="9062"/>
        </w:tabs>
        <w:ind w:left="880"/>
      </w:pPr>
      <w:hyperlink w:anchor="_Toc7736" w:history="1">
        <w:r>
          <w:rPr>
            <w:rFonts w:ascii="IRNazanin" w:hAnsi="IRNazanin" w:eastAsia="IRNazanin" w:cs="IRNazanin"/>
            <w:color w:val="111111"/>
            <w:sz w:val="22"/>
            <w:szCs w:val="22"/>
            <w:b w:val="0"/>
            <w:bCs w:val="0"/>
            <w:i w:val="0"/>
            <w:iCs w:val="0"/>
          </w:rPr>
          <w:t>نویسندگان و ضبط اموری در کتاب اعمال</w:t>
        </w:r>
        <w:r>
          <w:tab/>
        </w:r>
        <w:r>
          <w:fldChar w:fldCharType="begin"/>
        </w:r>
        <w:r>
          <w:instrText xml:space="preserve">PAGEREF 7736 \h</w:instrText>
        </w:r>
        <w:r>
          <w:fldChar w:fldCharType="end"/>
        </w:r>
      </w:hyperlink>
    </w:p>
    <w:p>
      <w:pPr>
        <w:tabs>
          <w:tab w:val="right" w:leader="dot" w:pos="9062"/>
        </w:tabs>
        <w:ind w:left="880"/>
      </w:pPr>
      <w:hyperlink w:anchor="_Toc7737" w:history="1">
        <w:r>
          <w:rPr>
            <w:rFonts w:ascii="IRNazanin" w:hAnsi="IRNazanin" w:eastAsia="IRNazanin" w:cs="IRNazanin"/>
            <w:color w:val="111111"/>
            <w:sz w:val="22"/>
            <w:szCs w:val="22"/>
            <w:b w:val="0"/>
            <w:bCs w:val="0"/>
            <w:i w:val="0"/>
            <w:iCs w:val="0"/>
          </w:rPr>
          <w:t>کتاب اعمال و رسوایی بنده</w:t>
        </w:r>
        <w:r>
          <w:tab/>
        </w:r>
        <w:r>
          <w:fldChar w:fldCharType="begin"/>
        </w:r>
        <w:r>
          <w:instrText xml:space="preserve">PAGEREF 7737 \h</w:instrText>
        </w:r>
        <w:r>
          <w:fldChar w:fldCharType="end"/>
        </w:r>
      </w:hyperlink>
    </w:p>
    <w:p>
      <w:pPr>
        <w:tabs>
          <w:tab w:val="right" w:leader="dot" w:pos="9062"/>
        </w:tabs>
        <w:ind w:left="660"/>
      </w:pPr>
      <w:hyperlink w:anchor="_Toc7738" w:history="1">
        <w:r>
          <w:rPr>
            <w:rFonts w:ascii="IRNazanin" w:hAnsi="IRNazanin" w:eastAsia="IRNazanin" w:cs="IRNazanin"/>
            <w:color w:val="111111"/>
            <w:sz w:val="22"/>
            <w:szCs w:val="22"/>
            <w:b w:val="0"/>
            <w:bCs w:val="0"/>
            <w:i w:val="0"/>
            <w:iCs w:val="0"/>
          </w:rPr>
          <w:t>کجی</w:t>
        </w:r>
        <w:r>
          <w:tab/>
        </w:r>
        <w:r>
          <w:fldChar w:fldCharType="begin"/>
        </w:r>
        <w:r>
          <w:instrText xml:space="preserve">PAGEREF 7738 \h</w:instrText>
        </w:r>
        <w:r>
          <w:fldChar w:fldCharType="end"/>
        </w:r>
      </w:hyperlink>
    </w:p>
    <w:p>
      <w:pPr>
        <w:tabs>
          <w:tab w:val="right" w:leader="dot" w:pos="9062"/>
        </w:tabs>
        <w:ind w:left="880"/>
      </w:pPr>
      <w:hyperlink w:anchor="_Toc7739" w:history="1">
        <w:r>
          <w:rPr>
            <w:rFonts w:ascii="IRNazanin" w:hAnsi="IRNazanin" w:eastAsia="IRNazanin" w:cs="IRNazanin"/>
            <w:color w:val="111111"/>
            <w:sz w:val="22"/>
            <w:szCs w:val="22"/>
            <w:b w:val="0"/>
            <w:bCs w:val="0"/>
            <w:i w:val="0"/>
            <w:iCs w:val="0"/>
          </w:rPr>
          <w:t>عدم انحراف از راه حقّ</w:t>
        </w:r>
        <w:r>
          <w:tab/>
        </w:r>
        <w:r>
          <w:fldChar w:fldCharType="begin"/>
        </w:r>
        <w:r>
          <w:instrText xml:space="preserve">PAGEREF 7739 \h</w:instrText>
        </w:r>
        <w:r>
          <w:fldChar w:fldCharType="end"/>
        </w:r>
      </w:hyperlink>
    </w:p>
    <w:p>
      <w:pPr>
        <w:tabs>
          <w:tab w:val="right" w:leader="dot" w:pos="9062"/>
        </w:tabs>
        <w:ind w:left="880"/>
      </w:pPr>
      <w:hyperlink w:anchor="_Toc7740" w:history="1">
        <w:r>
          <w:rPr>
            <w:rFonts w:ascii="IRNazanin" w:hAnsi="IRNazanin" w:eastAsia="IRNazanin" w:cs="IRNazanin"/>
            <w:color w:val="111111"/>
            <w:sz w:val="22"/>
            <w:szCs w:val="22"/>
            <w:b w:val="0"/>
            <w:bCs w:val="0"/>
            <w:i w:val="0"/>
            <w:iCs w:val="0"/>
          </w:rPr>
          <w:t>فرزندان و راست گرداندن کجی والدین</w:t>
        </w:r>
        <w:r>
          <w:tab/>
        </w:r>
        <w:r>
          <w:fldChar w:fldCharType="begin"/>
        </w:r>
        <w:r>
          <w:instrText xml:space="preserve">PAGEREF 7740 \h</w:instrText>
        </w:r>
        <w:r>
          <w:fldChar w:fldCharType="end"/>
        </w:r>
      </w:hyperlink>
    </w:p>
    <w:p>
      <w:pPr>
        <w:tabs>
          <w:tab w:val="right" w:leader="dot" w:pos="9062"/>
        </w:tabs>
        <w:ind w:left="880"/>
      </w:pPr>
      <w:hyperlink w:anchor="_Toc7741" w:history="1">
        <w:r>
          <w:rPr>
            <w:rFonts w:ascii="IRNazanin" w:hAnsi="IRNazanin" w:eastAsia="IRNazanin" w:cs="IRNazanin"/>
            <w:color w:val="111111"/>
            <w:sz w:val="22"/>
            <w:szCs w:val="22"/>
            <w:b w:val="0"/>
            <w:bCs w:val="0"/>
            <w:i w:val="0"/>
            <w:iCs w:val="0"/>
          </w:rPr>
          <w:t>سبب عدم انحراف از راه راست قرآن</w:t>
        </w:r>
        <w:r>
          <w:tab/>
        </w:r>
        <w:r>
          <w:fldChar w:fldCharType="begin"/>
        </w:r>
        <w:r>
          <w:instrText xml:space="preserve">PAGEREF 7741 \h</w:instrText>
        </w:r>
        <w:r>
          <w:fldChar w:fldCharType="end"/>
        </w:r>
      </w:hyperlink>
    </w:p>
    <w:p>
      <w:pPr>
        <w:tabs>
          <w:tab w:val="right" w:leader="dot" w:pos="9062"/>
        </w:tabs>
        <w:ind w:left="880"/>
      </w:pPr>
      <w:hyperlink w:anchor="_Toc7742" w:history="1">
        <w:r>
          <w:rPr>
            <w:rFonts w:ascii="IRNazanin" w:hAnsi="IRNazanin" w:eastAsia="IRNazanin" w:cs="IRNazanin"/>
            <w:color w:val="111111"/>
            <w:sz w:val="22"/>
            <w:szCs w:val="22"/>
            <w:b w:val="0"/>
            <w:bCs w:val="0"/>
            <w:i w:val="0"/>
            <w:iCs w:val="0"/>
          </w:rPr>
          <w:t>به راه کج رفتن و منحرف شدن</w:t>
        </w:r>
        <w:r>
          <w:tab/>
        </w:r>
        <w:r>
          <w:fldChar w:fldCharType="begin"/>
        </w:r>
        <w:r>
          <w:instrText xml:space="preserve">PAGEREF 7742 \h</w:instrText>
        </w:r>
        <w:r>
          <w:fldChar w:fldCharType="end"/>
        </w:r>
      </w:hyperlink>
    </w:p>
    <w:p>
      <w:pPr>
        <w:tabs>
          <w:tab w:val="right" w:leader="dot" w:pos="9062"/>
        </w:tabs>
        <w:ind w:left="880"/>
      </w:pPr>
      <w:hyperlink w:anchor="_Toc7743" w:history="1">
        <w:r>
          <w:rPr>
            <w:rFonts w:ascii="IRNazanin" w:hAnsi="IRNazanin" w:eastAsia="IRNazanin" w:cs="IRNazanin"/>
            <w:color w:val="111111"/>
            <w:sz w:val="22"/>
            <w:szCs w:val="22"/>
            <w:b w:val="0"/>
            <w:bCs w:val="0"/>
            <w:i w:val="0"/>
            <w:iCs w:val="0"/>
          </w:rPr>
          <w:t>عامل نابودی کج‌طلبانِ راه راست</w:t>
        </w:r>
        <w:r>
          <w:tab/>
        </w:r>
        <w:r>
          <w:fldChar w:fldCharType="begin"/>
        </w:r>
        <w:r>
          <w:instrText xml:space="preserve">PAGEREF 7743 \h</w:instrText>
        </w:r>
        <w:r>
          <w:fldChar w:fldCharType="end"/>
        </w:r>
      </w:hyperlink>
    </w:p>
    <w:p>
      <w:pPr>
        <w:tabs>
          <w:tab w:val="right" w:leader="dot" w:pos="9062"/>
        </w:tabs>
        <w:ind w:left="880"/>
      </w:pPr>
      <w:hyperlink w:anchor="_Toc7744" w:history="1">
        <w:r>
          <w:rPr>
            <w:rFonts w:ascii="IRNazanin" w:hAnsi="IRNazanin" w:eastAsia="IRNazanin" w:cs="IRNazanin"/>
            <w:color w:val="111111"/>
            <w:sz w:val="22"/>
            <w:szCs w:val="22"/>
            <w:b w:val="0"/>
            <w:bCs w:val="0"/>
            <w:i w:val="0"/>
            <w:iCs w:val="0"/>
          </w:rPr>
          <w:t>عامل بیرون راندن منحرفان، از راه خدا</w:t>
        </w:r>
        <w:r>
          <w:tab/>
        </w:r>
        <w:r>
          <w:fldChar w:fldCharType="begin"/>
        </w:r>
        <w:r>
          <w:instrText xml:space="preserve">PAGEREF 7744 \h</w:instrText>
        </w:r>
        <w:r>
          <w:fldChar w:fldCharType="end"/>
        </w:r>
      </w:hyperlink>
    </w:p>
    <w:p>
      <w:pPr>
        <w:tabs>
          <w:tab w:val="right" w:leader="dot" w:pos="9062"/>
        </w:tabs>
        <w:ind w:left="880"/>
      </w:pPr>
      <w:hyperlink w:anchor="_Toc7745" w:history="1">
        <w:r>
          <w:rPr>
            <w:rFonts w:ascii="IRNazanin" w:hAnsi="IRNazanin" w:eastAsia="IRNazanin" w:cs="IRNazanin"/>
            <w:color w:val="111111"/>
            <w:sz w:val="22"/>
            <w:szCs w:val="22"/>
            <w:b w:val="0"/>
            <w:bCs w:val="0"/>
            <w:i w:val="0"/>
            <w:iCs w:val="0"/>
          </w:rPr>
          <w:t>منحرف‌شوندگان از راه‌های خداوند</w:t>
        </w:r>
        <w:r>
          <w:tab/>
        </w:r>
        <w:r>
          <w:fldChar w:fldCharType="begin"/>
        </w:r>
        <w:r>
          <w:instrText xml:space="preserve">PAGEREF 7745 \h</w:instrText>
        </w:r>
        <w:r>
          <w:fldChar w:fldCharType="end"/>
        </w:r>
      </w:hyperlink>
    </w:p>
    <w:p>
      <w:pPr>
        <w:tabs>
          <w:tab w:val="right" w:leader="dot" w:pos="9062"/>
        </w:tabs>
        <w:ind w:left="660"/>
      </w:pPr>
      <w:hyperlink w:anchor="_Toc7746" w:history="1">
        <w:r>
          <w:rPr>
            <w:rFonts w:ascii="IRNazanin" w:hAnsi="IRNazanin" w:eastAsia="IRNazanin" w:cs="IRNazanin"/>
            <w:color w:val="111111"/>
            <w:sz w:val="22"/>
            <w:szCs w:val="22"/>
            <w:b w:val="0"/>
            <w:bCs w:val="0"/>
            <w:i w:val="0"/>
            <w:iCs w:val="0"/>
          </w:rPr>
          <w:t>کرامت</w:t>
        </w:r>
        <w:r>
          <w:tab/>
        </w:r>
        <w:r>
          <w:fldChar w:fldCharType="begin"/>
        </w:r>
        <w:r>
          <w:instrText xml:space="preserve">PAGEREF 7746 \h</w:instrText>
        </w:r>
        <w:r>
          <w:fldChar w:fldCharType="end"/>
        </w:r>
      </w:hyperlink>
    </w:p>
    <w:p>
      <w:pPr>
        <w:tabs>
          <w:tab w:val="right" w:leader="dot" w:pos="9062"/>
        </w:tabs>
        <w:ind w:left="880"/>
      </w:pPr>
      <w:hyperlink w:anchor="_Toc7747" w:history="1">
        <w:r>
          <w:rPr>
            <w:rFonts w:ascii="IRNazanin" w:hAnsi="IRNazanin" w:eastAsia="IRNazanin" w:cs="IRNazanin"/>
            <w:color w:val="111111"/>
            <w:sz w:val="22"/>
            <w:szCs w:val="22"/>
            <w:b w:val="0"/>
            <w:bCs w:val="0"/>
            <w:i w:val="0"/>
            <w:iCs w:val="0"/>
          </w:rPr>
          <w:t>گرد آمدن با پیامبران، در محلّ کرامت همیشگی خدا</w:t>
        </w:r>
        <w:r>
          <w:tab/>
        </w:r>
        <w:r>
          <w:fldChar w:fldCharType="begin"/>
        </w:r>
        <w:r>
          <w:instrText xml:space="preserve">PAGEREF 7747 \h</w:instrText>
        </w:r>
        <w:r>
          <w:fldChar w:fldCharType="end"/>
        </w:r>
      </w:hyperlink>
    </w:p>
    <w:p>
      <w:pPr>
        <w:tabs>
          <w:tab w:val="right" w:leader="dot" w:pos="9062"/>
        </w:tabs>
        <w:ind w:left="880"/>
      </w:pPr>
      <w:hyperlink w:anchor="_Toc7748" w:history="1">
        <w:r>
          <w:rPr>
            <w:rFonts w:ascii="IRNazanin" w:hAnsi="IRNazanin" w:eastAsia="IRNazanin" w:cs="IRNazanin"/>
            <w:color w:val="111111"/>
            <w:sz w:val="22"/>
            <w:szCs w:val="22"/>
            <w:b w:val="0"/>
            <w:bCs w:val="0"/>
            <w:i w:val="0"/>
            <w:iCs w:val="0"/>
          </w:rPr>
          <w:t>افزایش کرامت فرشتگان</w:t>
        </w:r>
        <w:r>
          <w:tab/>
        </w:r>
        <w:r>
          <w:fldChar w:fldCharType="begin"/>
        </w:r>
        <w:r>
          <w:instrText xml:space="preserve">PAGEREF 7748 \h</w:instrText>
        </w:r>
        <w:r>
          <w:fldChar w:fldCharType="end"/>
        </w:r>
      </w:hyperlink>
    </w:p>
    <w:p>
      <w:pPr>
        <w:tabs>
          <w:tab w:val="right" w:leader="dot" w:pos="9062"/>
        </w:tabs>
        <w:ind w:left="880"/>
      </w:pPr>
      <w:hyperlink w:anchor="_Toc7749" w:history="1">
        <w:r>
          <w:rPr>
            <w:rFonts w:ascii="IRNazanin" w:hAnsi="IRNazanin" w:eastAsia="IRNazanin" w:cs="IRNazanin"/>
            <w:color w:val="111111"/>
            <w:sz w:val="22"/>
            <w:szCs w:val="22"/>
            <w:b w:val="0"/>
            <w:bCs w:val="0"/>
            <w:i w:val="0"/>
            <w:iCs w:val="0"/>
          </w:rPr>
          <w:t>کرامت داشتن والدین، نزد خداوند</w:t>
        </w:r>
        <w:r>
          <w:tab/>
        </w:r>
        <w:r>
          <w:fldChar w:fldCharType="begin"/>
        </w:r>
        <w:r>
          <w:instrText xml:space="preserve">PAGEREF 7749 \h</w:instrText>
        </w:r>
        <w:r>
          <w:fldChar w:fldCharType="end"/>
        </w:r>
      </w:hyperlink>
    </w:p>
    <w:p>
      <w:pPr>
        <w:tabs>
          <w:tab w:val="right" w:leader="dot" w:pos="9062"/>
        </w:tabs>
        <w:ind w:left="880"/>
      </w:pPr>
      <w:hyperlink w:anchor="_Toc7750" w:history="1">
        <w:r>
          <w:rPr>
            <w:rFonts w:ascii="IRNazanin" w:hAnsi="IRNazanin" w:eastAsia="IRNazanin" w:cs="IRNazanin"/>
            <w:color w:val="111111"/>
            <w:sz w:val="22"/>
            <w:szCs w:val="22"/>
            <w:b w:val="0"/>
            <w:bCs w:val="0"/>
            <w:i w:val="0"/>
            <w:iCs w:val="0"/>
          </w:rPr>
          <w:t>رساندن والدینْ همراه با تکریم، به جایگاه سلامت (در بهشت)</w:t>
        </w:r>
        <w:r>
          <w:tab/>
        </w:r>
        <w:r>
          <w:fldChar w:fldCharType="begin"/>
        </w:r>
        <w:r>
          <w:instrText xml:space="preserve">PAGEREF 7750 \h</w:instrText>
        </w:r>
        <w:r>
          <w:fldChar w:fldCharType="end"/>
        </w:r>
      </w:hyperlink>
    </w:p>
    <w:p>
      <w:pPr>
        <w:tabs>
          <w:tab w:val="right" w:leader="dot" w:pos="9062"/>
        </w:tabs>
        <w:ind w:left="880"/>
      </w:pPr>
      <w:hyperlink w:anchor="_Toc7751" w:history="1">
        <w:r>
          <w:rPr>
            <w:rFonts w:ascii="IRNazanin" w:hAnsi="IRNazanin" w:eastAsia="IRNazanin" w:cs="IRNazanin"/>
            <w:color w:val="111111"/>
            <w:sz w:val="22"/>
            <w:szCs w:val="22"/>
            <w:b w:val="0"/>
            <w:bCs w:val="0"/>
            <w:i w:val="0"/>
            <w:iCs w:val="0"/>
          </w:rPr>
          <w:t>سبب گرد آمدن والدین و فرزندان، در سرای کرامت</w:t>
        </w:r>
        <w:r>
          <w:tab/>
        </w:r>
        <w:r>
          <w:fldChar w:fldCharType="begin"/>
        </w:r>
        <w:r>
          <w:instrText xml:space="preserve">PAGEREF 7751 \h</w:instrText>
        </w:r>
        <w:r>
          <w:fldChar w:fldCharType="end"/>
        </w:r>
      </w:hyperlink>
    </w:p>
    <w:p>
      <w:pPr>
        <w:tabs>
          <w:tab w:val="right" w:leader="dot" w:pos="9062"/>
        </w:tabs>
        <w:ind w:left="880"/>
      </w:pPr>
      <w:hyperlink w:anchor="_Toc7752" w:history="1">
        <w:r>
          <w:rPr>
            <w:rFonts w:ascii="IRNazanin" w:hAnsi="IRNazanin" w:eastAsia="IRNazanin" w:cs="IRNazanin"/>
            <w:color w:val="111111"/>
            <w:sz w:val="22"/>
            <w:szCs w:val="22"/>
            <w:b w:val="0"/>
            <w:bCs w:val="0"/>
            <w:i w:val="0"/>
            <w:iCs w:val="0"/>
          </w:rPr>
          <w:t>مرزداران اسلام و منازل کرامت</w:t>
        </w:r>
        <w:r>
          <w:tab/>
        </w:r>
        <w:r>
          <w:fldChar w:fldCharType="begin"/>
        </w:r>
        <w:r>
          <w:instrText xml:space="preserve">PAGEREF 7752 \h</w:instrText>
        </w:r>
        <w:r>
          <w:fldChar w:fldCharType="end"/>
        </w:r>
      </w:hyperlink>
    </w:p>
    <w:p>
      <w:pPr>
        <w:tabs>
          <w:tab w:val="right" w:leader="dot" w:pos="9062"/>
        </w:tabs>
        <w:ind w:left="880"/>
      </w:pPr>
      <w:hyperlink w:anchor="_Toc7753" w:history="1">
        <w:r>
          <w:rPr>
            <w:rFonts w:ascii="IRNazanin" w:hAnsi="IRNazanin" w:eastAsia="IRNazanin" w:cs="IRNazanin"/>
            <w:color w:val="111111"/>
            <w:sz w:val="22"/>
            <w:szCs w:val="22"/>
            <w:b w:val="0"/>
            <w:bCs w:val="0"/>
            <w:i w:val="0"/>
            <w:iCs w:val="0"/>
          </w:rPr>
          <w:t>مسلمان و رسیدن به کرامت الهی</w:t>
        </w:r>
        <w:r>
          <w:tab/>
        </w:r>
        <w:r>
          <w:fldChar w:fldCharType="begin"/>
        </w:r>
        <w:r>
          <w:instrText xml:space="preserve">PAGEREF 7753 \h</w:instrText>
        </w:r>
        <w:r>
          <w:fldChar w:fldCharType="end"/>
        </w:r>
      </w:hyperlink>
    </w:p>
    <w:p>
      <w:pPr>
        <w:tabs>
          <w:tab w:val="right" w:leader="dot" w:pos="9062"/>
        </w:tabs>
        <w:ind w:left="880"/>
      </w:pPr>
      <w:hyperlink w:anchor="_Toc7754" w:history="1">
        <w:r>
          <w:rPr>
            <w:rFonts w:ascii="IRNazanin" w:hAnsi="IRNazanin" w:eastAsia="IRNazanin" w:cs="IRNazanin"/>
            <w:color w:val="111111"/>
            <w:sz w:val="22"/>
            <w:szCs w:val="22"/>
            <w:b w:val="0"/>
            <w:bCs w:val="0"/>
            <w:i w:val="0"/>
            <w:iCs w:val="0"/>
          </w:rPr>
          <w:t>گستردن بسترهای کرامت، برای بنده</w:t>
        </w:r>
        <w:r>
          <w:tab/>
        </w:r>
        <w:r>
          <w:fldChar w:fldCharType="begin"/>
        </w:r>
        <w:r>
          <w:instrText xml:space="preserve">PAGEREF 7754 \h</w:instrText>
        </w:r>
        <w:r>
          <w:fldChar w:fldCharType="end"/>
        </w:r>
      </w:hyperlink>
    </w:p>
    <w:p>
      <w:pPr>
        <w:tabs>
          <w:tab w:val="right" w:leader="dot" w:pos="9062"/>
        </w:tabs>
        <w:ind w:left="880"/>
      </w:pPr>
      <w:hyperlink w:anchor="_Toc7755" w:history="1">
        <w:r>
          <w:rPr>
            <w:rFonts w:ascii="IRNazanin" w:hAnsi="IRNazanin" w:eastAsia="IRNazanin" w:cs="IRNazanin"/>
            <w:color w:val="111111"/>
            <w:sz w:val="22"/>
            <w:szCs w:val="22"/>
            <w:b w:val="0"/>
            <w:bCs w:val="0"/>
            <w:i w:val="0"/>
            <w:iCs w:val="0"/>
          </w:rPr>
          <w:t>وسیله کامل گشتن کرامت بنده</w:t>
        </w:r>
        <w:r>
          <w:tab/>
        </w:r>
        <w:r>
          <w:fldChar w:fldCharType="begin"/>
        </w:r>
        <w:r>
          <w:instrText xml:space="preserve">PAGEREF 7755 \h</w:instrText>
        </w:r>
        <w:r>
          <w:fldChar w:fldCharType="end"/>
        </w:r>
      </w:hyperlink>
    </w:p>
    <w:p>
      <w:pPr>
        <w:tabs>
          <w:tab w:val="right" w:leader="dot" w:pos="9062"/>
        </w:tabs>
        <w:ind w:left="880"/>
      </w:pPr>
      <w:hyperlink w:anchor="_Toc7756" w:history="1">
        <w:r>
          <w:rPr>
            <w:rFonts w:ascii="IRNazanin" w:hAnsi="IRNazanin" w:eastAsia="IRNazanin" w:cs="IRNazanin"/>
            <w:color w:val="111111"/>
            <w:sz w:val="22"/>
            <w:szCs w:val="22"/>
            <w:b w:val="0"/>
            <w:bCs w:val="0"/>
            <w:i w:val="0"/>
            <w:iCs w:val="0"/>
          </w:rPr>
          <w:t>وسیله رسیدن به منازل کرامت</w:t>
        </w:r>
        <w:r>
          <w:tab/>
        </w:r>
        <w:r>
          <w:fldChar w:fldCharType="begin"/>
        </w:r>
        <w:r>
          <w:instrText xml:space="preserve">PAGEREF 7756 \h</w:instrText>
        </w:r>
        <w:r>
          <w:fldChar w:fldCharType="end"/>
        </w:r>
      </w:hyperlink>
    </w:p>
    <w:p>
      <w:pPr>
        <w:tabs>
          <w:tab w:val="right" w:leader="dot" w:pos="9062"/>
        </w:tabs>
        <w:ind w:left="880"/>
      </w:pPr>
      <w:hyperlink w:anchor="_Toc7757" w:history="1">
        <w:r>
          <w:rPr>
            <w:rFonts w:ascii="IRNazanin" w:hAnsi="IRNazanin" w:eastAsia="IRNazanin" w:cs="IRNazanin"/>
            <w:color w:val="111111"/>
            <w:sz w:val="22"/>
            <w:szCs w:val="22"/>
            <w:b w:val="0"/>
            <w:bCs w:val="0"/>
            <w:i w:val="0"/>
            <w:iCs w:val="0"/>
          </w:rPr>
          <w:t>پیامبر صلی‌الله‌علیه‌و‌آله و بهترین کرامت الهی</w:t>
        </w:r>
        <w:r>
          <w:tab/>
        </w:r>
        <w:r>
          <w:fldChar w:fldCharType="begin"/>
        </w:r>
        <w:r>
          <w:instrText xml:space="preserve">PAGEREF 7757 \h</w:instrText>
        </w:r>
        <w:r>
          <w:fldChar w:fldCharType="end"/>
        </w:r>
      </w:hyperlink>
    </w:p>
    <w:p>
      <w:pPr>
        <w:tabs>
          <w:tab w:val="right" w:leader="dot" w:pos="9062"/>
        </w:tabs>
        <w:ind w:left="880"/>
      </w:pPr>
      <w:hyperlink w:anchor="_Toc7758" w:history="1">
        <w:r>
          <w:rPr>
            <w:rFonts w:ascii="IRNazanin" w:hAnsi="IRNazanin" w:eastAsia="IRNazanin" w:cs="IRNazanin"/>
            <w:color w:val="111111"/>
            <w:sz w:val="22"/>
            <w:szCs w:val="22"/>
            <w:b w:val="0"/>
            <w:bCs w:val="0"/>
            <w:i w:val="0"/>
            <w:iCs w:val="0"/>
          </w:rPr>
          <w:t>رسیدن به کرامت الهی</w:t>
        </w:r>
        <w:r>
          <w:tab/>
        </w:r>
        <w:r>
          <w:fldChar w:fldCharType="begin"/>
        </w:r>
        <w:r>
          <w:instrText xml:space="preserve">PAGEREF 7758 \h</w:instrText>
        </w:r>
        <w:r>
          <w:fldChar w:fldCharType="end"/>
        </w:r>
      </w:hyperlink>
    </w:p>
    <w:p>
      <w:pPr>
        <w:tabs>
          <w:tab w:val="right" w:leader="dot" w:pos="9062"/>
        </w:tabs>
        <w:ind w:left="880"/>
      </w:pPr>
      <w:hyperlink w:anchor="_Toc7759" w:history="1">
        <w:r>
          <w:rPr>
            <w:rFonts w:ascii="IRNazanin" w:hAnsi="IRNazanin" w:eastAsia="IRNazanin" w:cs="IRNazanin"/>
            <w:color w:val="111111"/>
            <w:sz w:val="22"/>
            <w:szCs w:val="22"/>
            <w:b w:val="0"/>
            <w:bCs w:val="0"/>
            <w:i w:val="0"/>
            <w:iCs w:val="0"/>
          </w:rPr>
          <w:t>فراوان ساختن کرامت الهی، بر پیامبر صلی‌الله‌علیه‌و‌آله و آل او</w:t>
        </w:r>
        <w:r>
          <w:tab/>
        </w:r>
        <w:r>
          <w:fldChar w:fldCharType="begin"/>
        </w:r>
        <w:r>
          <w:instrText xml:space="preserve">PAGEREF 7759 \h</w:instrText>
        </w:r>
        <w:r>
          <w:fldChar w:fldCharType="end"/>
        </w:r>
      </w:hyperlink>
    </w:p>
    <w:p>
      <w:pPr>
        <w:tabs>
          <w:tab w:val="right" w:leader="dot" w:pos="9062"/>
        </w:tabs>
        <w:ind w:left="880"/>
      </w:pPr>
      <w:hyperlink w:anchor="_Toc7760" w:history="1">
        <w:r>
          <w:rPr>
            <w:rFonts w:ascii="IRNazanin" w:hAnsi="IRNazanin" w:eastAsia="IRNazanin" w:cs="IRNazanin"/>
            <w:color w:val="111111"/>
            <w:sz w:val="22"/>
            <w:szCs w:val="22"/>
            <w:b w:val="0"/>
            <w:bCs w:val="0"/>
            <w:i w:val="0"/>
            <w:iCs w:val="0"/>
          </w:rPr>
          <w:t>بازگرداندن بنده، به فراوانی کرامت الهی</w:t>
        </w:r>
        <w:r>
          <w:tab/>
        </w:r>
        <w:r>
          <w:fldChar w:fldCharType="begin"/>
        </w:r>
        <w:r>
          <w:instrText xml:space="preserve">PAGEREF 7760 \h</w:instrText>
        </w:r>
        <w:r>
          <w:fldChar w:fldCharType="end"/>
        </w:r>
      </w:hyperlink>
    </w:p>
    <w:p>
      <w:pPr>
        <w:tabs>
          <w:tab w:val="right" w:leader="dot" w:pos="9062"/>
        </w:tabs>
        <w:ind w:left="880"/>
      </w:pPr>
      <w:hyperlink w:anchor="_Toc7761" w:history="1">
        <w:r>
          <w:rPr>
            <w:rFonts w:ascii="IRNazanin" w:hAnsi="IRNazanin" w:eastAsia="IRNazanin" w:cs="IRNazanin"/>
            <w:color w:val="111111"/>
            <w:sz w:val="22"/>
            <w:szCs w:val="22"/>
            <w:b w:val="0"/>
            <w:bCs w:val="0"/>
            <w:i w:val="0"/>
            <w:iCs w:val="0"/>
          </w:rPr>
          <w:t>جزا دادن خدا، به کردارهای نیک و بد</w:t>
        </w:r>
        <w:r>
          <w:tab/>
        </w:r>
        <w:r>
          <w:fldChar w:fldCharType="begin"/>
        </w:r>
        <w:r>
          <w:instrText xml:space="preserve">PAGEREF 7761 \h</w:instrText>
        </w:r>
        <w:r>
          <w:fldChar w:fldCharType="end"/>
        </w:r>
      </w:hyperlink>
    </w:p>
    <w:p>
      <w:pPr>
        <w:tabs>
          <w:tab w:val="right" w:leader="dot" w:pos="9062"/>
        </w:tabs>
        <w:ind w:left="880"/>
      </w:pPr>
      <w:hyperlink w:anchor="_Toc7762" w:history="1">
        <w:r>
          <w:rPr>
            <w:rFonts w:ascii="IRNazanin" w:hAnsi="IRNazanin" w:eastAsia="IRNazanin" w:cs="IRNazanin"/>
            <w:color w:val="111111"/>
            <w:sz w:val="22"/>
            <w:szCs w:val="22"/>
            <w:b w:val="0"/>
            <w:bCs w:val="0"/>
            <w:i w:val="0"/>
            <w:iCs w:val="0"/>
          </w:rPr>
          <w:t>استوار گرداندن اندام کردارها، در بندگان</w:t>
        </w:r>
        <w:r>
          <w:tab/>
        </w:r>
        <w:r>
          <w:fldChar w:fldCharType="begin"/>
        </w:r>
        <w:r>
          <w:instrText xml:space="preserve">PAGEREF 7762 \h</w:instrText>
        </w:r>
        <w:r>
          <w:fldChar w:fldCharType="end"/>
        </w:r>
      </w:hyperlink>
    </w:p>
    <w:p>
      <w:pPr>
        <w:tabs>
          <w:tab w:val="right" w:leader="dot" w:pos="9062"/>
        </w:tabs>
        <w:ind w:left="880"/>
      </w:pPr>
      <w:hyperlink w:anchor="_Toc7763" w:history="1">
        <w:r>
          <w:rPr>
            <w:rFonts w:ascii="IRNazanin" w:hAnsi="IRNazanin" w:eastAsia="IRNazanin" w:cs="IRNazanin"/>
            <w:color w:val="111111"/>
            <w:sz w:val="22"/>
            <w:szCs w:val="22"/>
            <w:b w:val="0"/>
            <w:bCs w:val="0"/>
            <w:i w:val="0"/>
            <w:iCs w:val="0"/>
          </w:rPr>
          <w:t>محبوبیّت عمل برای آخرت، نزد پیروان اصحاب محمّد صلی‌الله‌علیه‌و‌آله</w:t>
        </w:r>
        <w:r>
          <w:tab/>
        </w:r>
        <w:r>
          <w:fldChar w:fldCharType="begin"/>
        </w:r>
        <w:r>
          <w:instrText xml:space="preserve">PAGEREF 7763 \h</w:instrText>
        </w:r>
        <w:r>
          <w:fldChar w:fldCharType="end"/>
        </w:r>
      </w:hyperlink>
    </w:p>
    <w:p>
      <w:pPr>
        <w:tabs>
          <w:tab w:val="right" w:leader="dot" w:pos="9062"/>
        </w:tabs>
        <w:ind w:left="880"/>
      </w:pPr>
      <w:hyperlink w:anchor="_Toc7764" w:history="1">
        <w:r>
          <w:rPr>
            <w:rFonts w:ascii="IRNazanin" w:hAnsi="IRNazanin" w:eastAsia="IRNazanin" w:cs="IRNazanin"/>
            <w:color w:val="111111"/>
            <w:sz w:val="22"/>
            <w:szCs w:val="22"/>
            <w:b w:val="0"/>
            <w:bCs w:val="0"/>
            <w:i w:val="0"/>
            <w:iCs w:val="0"/>
          </w:rPr>
          <w:t>رسوا نکردن بندگان، به بدی کردارشان</w:t>
        </w:r>
        <w:r>
          <w:tab/>
        </w:r>
        <w:r>
          <w:fldChar w:fldCharType="begin"/>
        </w:r>
        <w:r>
          <w:instrText xml:space="preserve">PAGEREF 7764 \h</w:instrText>
        </w:r>
        <w:r>
          <w:fldChar w:fldCharType="end"/>
        </w:r>
      </w:hyperlink>
    </w:p>
    <w:p>
      <w:pPr>
        <w:tabs>
          <w:tab w:val="right" w:leader="dot" w:pos="9062"/>
        </w:tabs>
        <w:ind w:left="880"/>
      </w:pPr>
      <w:hyperlink w:anchor="_Toc7765" w:history="1">
        <w:r>
          <w:rPr>
            <w:rFonts w:ascii="IRNazanin" w:hAnsi="IRNazanin" w:eastAsia="IRNazanin" w:cs="IRNazanin"/>
            <w:color w:val="111111"/>
            <w:sz w:val="22"/>
            <w:szCs w:val="22"/>
            <w:b w:val="0"/>
            <w:bCs w:val="0"/>
            <w:i w:val="0"/>
            <w:iCs w:val="0"/>
          </w:rPr>
          <w:t>توفیق انجام عمل خیر</w:t>
        </w:r>
        <w:r>
          <w:tab/>
        </w:r>
        <w:r>
          <w:fldChar w:fldCharType="begin"/>
        </w:r>
        <w:r>
          <w:instrText xml:space="preserve">PAGEREF 7765 \h</w:instrText>
        </w:r>
        <w:r>
          <w:fldChar w:fldCharType="end"/>
        </w:r>
      </w:hyperlink>
    </w:p>
    <w:p>
      <w:pPr>
        <w:tabs>
          <w:tab w:val="right" w:leader="dot" w:pos="9062"/>
        </w:tabs>
        <w:ind w:left="880"/>
      </w:pPr>
      <w:hyperlink w:anchor="_Toc7766" w:history="1">
        <w:r>
          <w:rPr>
            <w:rFonts w:ascii="IRNazanin" w:hAnsi="IRNazanin" w:eastAsia="IRNazanin" w:cs="IRNazanin"/>
            <w:color w:val="111111"/>
            <w:sz w:val="22"/>
            <w:szCs w:val="22"/>
            <w:b w:val="0"/>
            <w:bCs w:val="0"/>
            <w:i w:val="0"/>
            <w:iCs w:val="0"/>
          </w:rPr>
          <w:t>خودپسندی در عمل</w:t>
        </w:r>
        <w:r>
          <w:tab/>
        </w:r>
        <w:r>
          <w:fldChar w:fldCharType="begin"/>
        </w:r>
        <w:r>
          <w:instrText xml:space="preserve">PAGEREF 7766 \h</w:instrText>
        </w:r>
        <w:r>
          <w:fldChar w:fldCharType="end"/>
        </w:r>
      </w:hyperlink>
    </w:p>
    <w:p>
      <w:pPr>
        <w:tabs>
          <w:tab w:val="right" w:leader="dot" w:pos="9062"/>
        </w:tabs>
        <w:ind w:left="880"/>
      </w:pPr>
      <w:hyperlink w:anchor="_Toc7767" w:history="1">
        <w:r>
          <w:rPr>
            <w:rFonts w:ascii="IRNazanin" w:hAnsi="IRNazanin" w:eastAsia="IRNazanin" w:cs="IRNazanin"/>
            <w:color w:val="111111"/>
            <w:sz w:val="22"/>
            <w:szCs w:val="22"/>
            <w:b w:val="0"/>
            <w:bCs w:val="0"/>
            <w:i w:val="0"/>
            <w:iCs w:val="0"/>
          </w:rPr>
          <w:t>نوشتن کردارهای پاکیزه‌ای برای بیمار، در حال بیماری</w:t>
        </w:r>
        <w:r>
          <w:tab/>
        </w:r>
        <w:r>
          <w:fldChar w:fldCharType="begin"/>
        </w:r>
        <w:r>
          <w:instrText xml:space="preserve">PAGEREF 7767 \h</w:instrText>
        </w:r>
        <w:r>
          <w:fldChar w:fldCharType="end"/>
        </w:r>
      </w:hyperlink>
    </w:p>
    <w:p>
      <w:pPr>
        <w:tabs>
          <w:tab w:val="right" w:leader="dot" w:pos="9062"/>
        </w:tabs>
        <w:ind w:left="880"/>
      </w:pPr>
      <w:hyperlink w:anchor="_Toc7768" w:history="1">
        <w:r>
          <w:rPr>
            <w:rFonts w:ascii="IRNazanin" w:hAnsi="IRNazanin" w:eastAsia="IRNazanin" w:cs="IRNazanin"/>
            <w:color w:val="111111"/>
            <w:sz w:val="22"/>
            <w:szCs w:val="22"/>
            <w:b w:val="0"/>
            <w:bCs w:val="0"/>
            <w:i w:val="0"/>
            <w:iCs w:val="0"/>
          </w:rPr>
          <w:t>بدی کردار و شرمندگی بنده</w:t>
        </w:r>
        <w:r>
          <w:tab/>
        </w:r>
        <w:r>
          <w:fldChar w:fldCharType="begin"/>
        </w:r>
        <w:r>
          <w:instrText xml:space="preserve">PAGEREF 7768 \h</w:instrText>
        </w:r>
        <w:r>
          <w:fldChar w:fldCharType="end"/>
        </w:r>
      </w:hyperlink>
    </w:p>
    <w:p>
      <w:pPr>
        <w:tabs>
          <w:tab w:val="right" w:leader="dot" w:pos="9062"/>
        </w:tabs>
        <w:ind w:left="880"/>
      </w:pPr>
      <w:hyperlink w:anchor="_Toc7769" w:history="1">
        <w:r>
          <w:rPr>
            <w:rFonts w:ascii="IRNazanin" w:hAnsi="IRNazanin" w:eastAsia="IRNazanin" w:cs="IRNazanin"/>
            <w:color w:val="111111"/>
            <w:sz w:val="22"/>
            <w:szCs w:val="22"/>
            <w:b w:val="0"/>
            <w:bCs w:val="0"/>
            <w:i w:val="0"/>
            <w:iCs w:val="0"/>
          </w:rPr>
          <w:t>زیر بار کردار شیطان نرفتن</w:t>
        </w:r>
        <w:r>
          <w:tab/>
        </w:r>
        <w:r>
          <w:fldChar w:fldCharType="begin"/>
        </w:r>
        <w:r>
          <w:instrText xml:space="preserve">PAGEREF 7769 \h</w:instrText>
        </w:r>
        <w:r>
          <w:fldChar w:fldCharType="end"/>
        </w:r>
      </w:hyperlink>
    </w:p>
    <w:p>
      <w:pPr>
        <w:tabs>
          <w:tab w:val="right" w:leader="dot" w:pos="9062"/>
        </w:tabs>
        <w:ind w:left="880"/>
      </w:pPr>
      <w:hyperlink w:anchor="_Toc7770" w:history="1">
        <w:r>
          <w:rPr>
            <w:rFonts w:ascii="IRNazanin" w:hAnsi="IRNazanin" w:eastAsia="IRNazanin" w:cs="IRNazanin"/>
            <w:color w:val="111111"/>
            <w:sz w:val="22"/>
            <w:szCs w:val="22"/>
            <w:b w:val="0"/>
            <w:bCs w:val="0"/>
            <w:i w:val="0"/>
            <w:iCs w:val="0"/>
          </w:rPr>
          <w:t>بهترین کردارها</w:t>
        </w:r>
        <w:r>
          <w:tab/>
        </w:r>
        <w:r>
          <w:fldChar w:fldCharType="begin"/>
        </w:r>
        <w:r>
          <w:instrText xml:space="preserve">PAGEREF 7770 \h</w:instrText>
        </w:r>
        <w:r>
          <w:fldChar w:fldCharType="end"/>
        </w:r>
      </w:hyperlink>
    </w:p>
    <w:p>
      <w:pPr>
        <w:tabs>
          <w:tab w:val="right" w:leader="dot" w:pos="9062"/>
        </w:tabs>
        <w:ind w:left="880"/>
      </w:pPr>
      <w:hyperlink w:anchor="_Toc7771" w:history="1">
        <w:r>
          <w:rPr>
            <w:rFonts w:ascii="IRNazanin" w:hAnsi="IRNazanin" w:eastAsia="IRNazanin" w:cs="IRNazanin"/>
            <w:color w:val="111111"/>
            <w:sz w:val="22"/>
            <w:szCs w:val="22"/>
            <w:b w:val="0"/>
            <w:bCs w:val="0"/>
            <w:i w:val="0"/>
            <w:iCs w:val="0"/>
          </w:rPr>
          <w:t>کردار بنده و عفو الهی</w:t>
        </w:r>
        <w:r>
          <w:tab/>
        </w:r>
        <w:r>
          <w:fldChar w:fldCharType="begin"/>
        </w:r>
        <w:r>
          <w:instrText xml:space="preserve">PAGEREF 7771 \h</w:instrText>
        </w:r>
        <w:r>
          <w:fldChar w:fldCharType="end"/>
        </w:r>
      </w:hyperlink>
    </w:p>
    <w:p>
      <w:pPr>
        <w:tabs>
          <w:tab w:val="right" w:leader="dot" w:pos="9062"/>
        </w:tabs>
        <w:ind w:left="880"/>
      </w:pPr>
      <w:hyperlink w:anchor="_Toc7772" w:history="1">
        <w:r>
          <w:rPr>
            <w:rFonts w:ascii="IRNazanin" w:hAnsi="IRNazanin" w:eastAsia="IRNazanin" w:cs="IRNazanin"/>
            <w:color w:val="111111"/>
            <w:sz w:val="22"/>
            <w:szCs w:val="22"/>
            <w:b w:val="0"/>
            <w:bCs w:val="0"/>
            <w:i w:val="0"/>
            <w:iCs w:val="0"/>
          </w:rPr>
          <w:t>انجام پاکیزه‌ترین عمل،هنگام تشابه‌اعمال</w:t>
        </w:r>
        <w:r>
          <w:tab/>
        </w:r>
        <w:r>
          <w:fldChar w:fldCharType="begin"/>
        </w:r>
        <w:r>
          <w:instrText xml:space="preserve">PAGEREF 7772 \h</w:instrText>
        </w:r>
        <w:r>
          <w:fldChar w:fldCharType="end"/>
        </w:r>
      </w:hyperlink>
    </w:p>
    <w:p>
      <w:pPr>
        <w:tabs>
          <w:tab w:val="right" w:leader="dot" w:pos="9062"/>
        </w:tabs>
        <w:ind w:left="880"/>
      </w:pPr>
      <w:hyperlink w:anchor="_Toc7773" w:history="1">
        <w:r>
          <w:rPr>
            <w:rFonts w:ascii="IRNazanin" w:hAnsi="IRNazanin" w:eastAsia="IRNazanin" w:cs="IRNazanin"/>
            <w:color w:val="111111"/>
            <w:sz w:val="22"/>
            <w:szCs w:val="22"/>
            <w:b w:val="0"/>
            <w:bCs w:val="0"/>
            <w:i w:val="0"/>
            <w:iCs w:val="0"/>
          </w:rPr>
          <w:t>علم با عمل</w:t>
        </w:r>
        <w:r>
          <w:tab/>
        </w:r>
        <w:r>
          <w:fldChar w:fldCharType="begin"/>
        </w:r>
        <w:r>
          <w:instrText xml:space="preserve">PAGEREF 7773 \h</w:instrText>
        </w:r>
        <w:r>
          <w:fldChar w:fldCharType="end"/>
        </w:r>
      </w:hyperlink>
    </w:p>
    <w:p>
      <w:pPr>
        <w:tabs>
          <w:tab w:val="right" w:leader="dot" w:pos="9062"/>
        </w:tabs>
        <w:ind w:left="880"/>
      </w:pPr>
      <w:hyperlink w:anchor="_Toc7774" w:history="1">
        <w:r>
          <w:rPr>
            <w:rFonts w:ascii="IRNazanin" w:hAnsi="IRNazanin" w:eastAsia="IRNazanin" w:cs="IRNazanin"/>
            <w:color w:val="111111"/>
            <w:sz w:val="22"/>
            <w:szCs w:val="22"/>
            <w:b w:val="0"/>
            <w:bCs w:val="0"/>
            <w:i w:val="0"/>
            <w:iCs w:val="0"/>
          </w:rPr>
          <w:t>نیکو گرداندن کردار بنده</w:t>
        </w:r>
        <w:r>
          <w:tab/>
        </w:r>
        <w:r>
          <w:fldChar w:fldCharType="begin"/>
        </w:r>
        <w:r>
          <w:instrText xml:space="preserve">PAGEREF 7774 \h</w:instrText>
        </w:r>
        <w:r>
          <w:fldChar w:fldCharType="end"/>
        </w:r>
      </w:hyperlink>
    </w:p>
    <w:p>
      <w:pPr>
        <w:tabs>
          <w:tab w:val="right" w:leader="dot" w:pos="9062"/>
        </w:tabs>
        <w:ind w:left="880"/>
      </w:pPr>
      <w:hyperlink w:anchor="_Toc7775" w:history="1">
        <w:r>
          <w:rPr>
            <w:rFonts w:ascii="IRNazanin" w:hAnsi="IRNazanin" w:eastAsia="IRNazanin" w:cs="IRNazanin"/>
            <w:color w:val="111111"/>
            <w:sz w:val="22"/>
            <w:szCs w:val="22"/>
            <w:b w:val="0"/>
            <w:bCs w:val="0"/>
            <w:i w:val="0"/>
            <w:iCs w:val="0"/>
          </w:rPr>
          <w:t>عملی خوشنودکننده خداوند</w:t>
        </w:r>
        <w:r>
          <w:tab/>
        </w:r>
        <w:r>
          <w:fldChar w:fldCharType="begin"/>
        </w:r>
        <w:r>
          <w:instrText xml:space="preserve">PAGEREF 7775 \h</w:instrText>
        </w:r>
        <w:r>
          <w:fldChar w:fldCharType="end"/>
        </w:r>
      </w:hyperlink>
    </w:p>
    <w:p>
      <w:pPr>
        <w:tabs>
          <w:tab w:val="right" w:leader="dot" w:pos="9062"/>
        </w:tabs>
        <w:ind w:left="880"/>
      </w:pPr>
      <w:hyperlink w:anchor="_Toc7776" w:history="1">
        <w:r>
          <w:rPr>
            <w:rFonts w:ascii="IRNazanin" w:hAnsi="IRNazanin" w:eastAsia="IRNazanin" w:cs="IRNazanin"/>
            <w:color w:val="111111"/>
            <w:sz w:val="22"/>
            <w:szCs w:val="22"/>
            <w:b w:val="0"/>
            <w:bCs w:val="0"/>
            <w:i w:val="0"/>
            <w:iCs w:val="0"/>
          </w:rPr>
          <w:t>رغبت و مواظبت در عمل برای خدا</w:t>
        </w:r>
        <w:r>
          <w:tab/>
        </w:r>
        <w:r>
          <w:fldChar w:fldCharType="begin"/>
        </w:r>
        <w:r>
          <w:instrText xml:space="preserve">PAGEREF 7776 \h</w:instrText>
        </w:r>
        <w:r>
          <w:fldChar w:fldCharType="end"/>
        </w:r>
      </w:hyperlink>
    </w:p>
    <w:p>
      <w:pPr>
        <w:tabs>
          <w:tab w:val="right" w:leader="dot" w:pos="9062"/>
        </w:tabs>
        <w:ind w:left="880"/>
      </w:pPr>
      <w:hyperlink w:anchor="_Toc7777" w:history="1">
        <w:r>
          <w:rPr>
            <w:rFonts w:ascii="IRNazanin" w:hAnsi="IRNazanin" w:eastAsia="IRNazanin" w:cs="IRNazanin"/>
            <w:color w:val="111111"/>
            <w:sz w:val="22"/>
            <w:szCs w:val="22"/>
            <w:b w:val="0"/>
            <w:bCs w:val="0"/>
            <w:i w:val="0"/>
            <w:iCs w:val="0"/>
          </w:rPr>
          <w:t>عمل کردن به بندگی خدا</w:t>
        </w:r>
        <w:r>
          <w:tab/>
        </w:r>
        <w:r>
          <w:fldChar w:fldCharType="begin"/>
        </w:r>
        <w:r>
          <w:instrText xml:space="preserve">PAGEREF 7777 \h</w:instrText>
        </w:r>
        <w:r>
          <w:fldChar w:fldCharType="end"/>
        </w:r>
      </w:hyperlink>
    </w:p>
    <w:p>
      <w:pPr>
        <w:tabs>
          <w:tab w:val="right" w:leader="dot" w:pos="9062"/>
        </w:tabs>
        <w:ind w:left="880"/>
      </w:pPr>
      <w:hyperlink w:anchor="_Toc7778" w:history="1">
        <w:r>
          <w:rPr>
            <w:rFonts w:ascii="IRNazanin" w:hAnsi="IRNazanin" w:eastAsia="IRNazanin" w:cs="IRNazanin"/>
            <w:color w:val="111111"/>
            <w:sz w:val="22"/>
            <w:szCs w:val="22"/>
            <w:b w:val="0"/>
            <w:bCs w:val="0"/>
            <w:i w:val="0"/>
            <w:iCs w:val="0"/>
          </w:rPr>
          <w:t>شیطان و بازدارندگی بنده، از عمل شایسته</w:t>
        </w:r>
        <w:r>
          <w:tab/>
        </w:r>
        <w:r>
          <w:fldChar w:fldCharType="begin"/>
        </w:r>
        <w:r>
          <w:instrText xml:space="preserve">PAGEREF 7778 \h</w:instrText>
        </w:r>
        <w:r>
          <w:fldChar w:fldCharType="end"/>
        </w:r>
      </w:hyperlink>
    </w:p>
    <w:p>
      <w:pPr>
        <w:tabs>
          <w:tab w:val="right" w:leader="dot" w:pos="9062"/>
        </w:tabs>
        <w:ind w:left="880"/>
      </w:pPr>
      <w:hyperlink w:anchor="_Toc7779" w:history="1">
        <w:r>
          <w:rPr>
            <w:rFonts w:ascii="IRNazanin" w:hAnsi="IRNazanin" w:eastAsia="IRNazanin" w:cs="IRNazanin"/>
            <w:color w:val="111111"/>
            <w:sz w:val="22"/>
            <w:szCs w:val="22"/>
            <w:b w:val="0"/>
            <w:bCs w:val="0"/>
            <w:i w:val="0"/>
            <w:iCs w:val="0"/>
          </w:rPr>
          <w:t>اعمالی شوینده چرکی خطایا</w:t>
        </w:r>
        <w:r>
          <w:tab/>
        </w:r>
        <w:r>
          <w:fldChar w:fldCharType="begin"/>
        </w:r>
        <w:r>
          <w:instrText xml:space="preserve">PAGEREF 7779 \h</w:instrText>
        </w:r>
        <w:r>
          <w:fldChar w:fldCharType="end"/>
        </w:r>
      </w:hyperlink>
    </w:p>
    <w:p>
      <w:pPr>
        <w:tabs>
          <w:tab w:val="right" w:leader="dot" w:pos="9062"/>
        </w:tabs>
        <w:ind w:left="880"/>
      </w:pPr>
      <w:hyperlink w:anchor="_Toc7780" w:history="1">
        <w:r>
          <w:rPr>
            <w:rFonts w:ascii="IRNazanin" w:hAnsi="IRNazanin" w:eastAsia="IRNazanin" w:cs="IRNazanin"/>
            <w:color w:val="111111"/>
            <w:sz w:val="22"/>
            <w:szCs w:val="22"/>
            <w:b w:val="0"/>
            <w:bCs w:val="0"/>
            <w:i w:val="0"/>
            <w:iCs w:val="0"/>
          </w:rPr>
          <w:t>دانایی خدا به کردار بنده</w:t>
        </w:r>
        <w:r>
          <w:tab/>
        </w:r>
        <w:r>
          <w:fldChar w:fldCharType="begin"/>
        </w:r>
        <w:r>
          <w:instrText xml:space="preserve">PAGEREF 7780 \h</w:instrText>
        </w:r>
        <w:r>
          <w:fldChar w:fldCharType="end"/>
        </w:r>
      </w:hyperlink>
    </w:p>
    <w:p>
      <w:pPr>
        <w:tabs>
          <w:tab w:val="right" w:leader="dot" w:pos="9062"/>
        </w:tabs>
        <w:ind w:left="880"/>
      </w:pPr>
      <w:hyperlink w:anchor="_Toc7781" w:history="1">
        <w:r>
          <w:rPr>
            <w:rFonts w:ascii="IRNazanin" w:hAnsi="IRNazanin" w:eastAsia="IRNazanin" w:cs="IRNazanin"/>
            <w:color w:val="111111"/>
            <w:sz w:val="22"/>
            <w:szCs w:val="22"/>
            <w:b w:val="0"/>
            <w:bCs w:val="0"/>
            <w:i w:val="0"/>
            <w:iCs w:val="0"/>
          </w:rPr>
          <w:t>نادان نبودن بنده، به بدی کردارش</w:t>
        </w:r>
        <w:r>
          <w:tab/>
        </w:r>
        <w:r>
          <w:fldChar w:fldCharType="begin"/>
        </w:r>
        <w:r>
          <w:instrText xml:space="preserve">PAGEREF 7781 \h</w:instrText>
        </w:r>
        <w:r>
          <w:fldChar w:fldCharType="end"/>
        </w:r>
      </w:hyperlink>
    </w:p>
    <w:p>
      <w:pPr>
        <w:tabs>
          <w:tab w:val="right" w:leader="dot" w:pos="9062"/>
        </w:tabs>
        <w:ind w:left="880"/>
      </w:pPr>
      <w:hyperlink w:anchor="_Toc7782" w:history="1">
        <w:r>
          <w:rPr>
            <w:rFonts w:ascii="IRNazanin" w:hAnsi="IRNazanin" w:eastAsia="IRNazanin" w:cs="IRNazanin"/>
            <w:color w:val="111111"/>
            <w:sz w:val="22"/>
            <w:szCs w:val="22"/>
            <w:b w:val="0"/>
            <w:bCs w:val="0"/>
            <w:i w:val="0"/>
            <w:iCs w:val="0"/>
          </w:rPr>
          <w:t>ضعفِ کردار بنده</w:t>
        </w:r>
        <w:r>
          <w:tab/>
        </w:r>
        <w:r>
          <w:fldChar w:fldCharType="begin"/>
        </w:r>
        <w:r>
          <w:instrText xml:space="preserve">PAGEREF 7782 \h</w:instrText>
        </w:r>
        <w:r>
          <w:fldChar w:fldCharType="end"/>
        </w:r>
      </w:hyperlink>
    </w:p>
    <w:p>
      <w:pPr>
        <w:tabs>
          <w:tab w:val="right" w:leader="dot" w:pos="9062"/>
        </w:tabs>
        <w:ind w:left="880"/>
      </w:pPr>
      <w:hyperlink w:anchor="_Toc7783" w:history="1">
        <w:r>
          <w:rPr>
            <w:rFonts w:ascii="IRNazanin" w:hAnsi="IRNazanin" w:eastAsia="IRNazanin" w:cs="IRNazanin"/>
            <w:color w:val="111111"/>
            <w:sz w:val="22"/>
            <w:szCs w:val="22"/>
            <w:b w:val="0"/>
            <w:bCs w:val="0"/>
            <w:i w:val="0"/>
            <w:iCs w:val="0"/>
          </w:rPr>
          <w:t>کردار بنده و سزاواری خشم خدا</w:t>
        </w:r>
        <w:r>
          <w:tab/>
        </w:r>
        <w:r>
          <w:fldChar w:fldCharType="begin"/>
        </w:r>
        <w:r>
          <w:instrText xml:space="preserve">PAGEREF 7783 \h</w:instrText>
        </w:r>
        <w:r>
          <w:fldChar w:fldCharType="end"/>
        </w:r>
      </w:hyperlink>
    </w:p>
    <w:p>
      <w:pPr>
        <w:tabs>
          <w:tab w:val="right" w:leader="dot" w:pos="9062"/>
        </w:tabs>
        <w:ind w:left="880"/>
      </w:pPr>
      <w:hyperlink w:anchor="_Toc7784" w:history="1">
        <w:r>
          <w:rPr>
            <w:rFonts w:ascii="IRNazanin" w:hAnsi="IRNazanin" w:eastAsia="IRNazanin" w:cs="IRNazanin"/>
            <w:color w:val="111111"/>
            <w:sz w:val="22"/>
            <w:szCs w:val="22"/>
            <w:b w:val="0"/>
            <w:bCs w:val="0"/>
            <w:i w:val="0"/>
            <w:iCs w:val="0"/>
          </w:rPr>
          <w:t>احسان الهی و کردار فرمانبر و گنهکار</w:t>
        </w:r>
        <w:r>
          <w:tab/>
        </w:r>
        <w:r>
          <w:fldChar w:fldCharType="begin"/>
        </w:r>
        <w:r>
          <w:instrText xml:space="preserve">PAGEREF 7784 \h</w:instrText>
        </w:r>
        <w:r>
          <w:fldChar w:fldCharType="end"/>
        </w:r>
      </w:hyperlink>
    </w:p>
    <w:p>
      <w:pPr>
        <w:tabs>
          <w:tab w:val="right" w:leader="dot" w:pos="9062"/>
        </w:tabs>
        <w:ind w:left="880"/>
      </w:pPr>
      <w:hyperlink w:anchor="_Toc7785" w:history="1">
        <w:r>
          <w:rPr>
            <w:rFonts w:ascii="IRNazanin" w:hAnsi="IRNazanin" w:eastAsia="IRNazanin" w:cs="IRNazanin"/>
            <w:color w:val="111111"/>
            <w:sz w:val="22"/>
            <w:szCs w:val="22"/>
            <w:b w:val="0"/>
            <w:bCs w:val="0"/>
            <w:i w:val="0"/>
            <w:iCs w:val="0"/>
          </w:rPr>
          <w:t>سبب رسیدن به توفیق در عمل</w:t>
        </w:r>
        <w:r>
          <w:tab/>
        </w:r>
        <w:r>
          <w:fldChar w:fldCharType="begin"/>
        </w:r>
        <w:r>
          <w:instrText xml:space="preserve">PAGEREF 7785 \h</w:instrText>
        </w:r>
        <w:r>
          <w:fldChar w:fldCharType="end"/>
        </w:r>
      </w:hyperlink>
    </w:p>
    <w:p>
      <w:pPr>
        <w:tabs>
          <w:tab w:val="right" w:leader="dot" w:pos="9062"/>
        </w:tabs>
        <w:ind w:left="880"/>
      </w:pPr>
      <w:hyperlink w:anchor="_Toc7786" w:history="1">
        <w:r>
          <w:rPr>
            <w:rFonts w:ascii="IRNazanin" w:hAnsi="IRNazanin" w:eastAsia="IRNazanin" w:cs="IRNazanin"/>
            <w:color w:val="111111"/>
            <w:sz w:val="22"/>
            <w:szCs w:val="22"/>
            <w:b w:val="0"/>
            <w:bCs w:val="0"/>
            <w:i w:val="0"/>
            <w:iCs w:val="0"/>
          </w:rPr>
          <w:t>کردار درست و کوتاه گرداندن آرزو</w:t>
        </w:r>
        <w:r>
          <w:tab/>
        </w:r>
        <w:r>
          <w:fldChar w:fldCharType="begin"/>
        </w:r>
        <w:r>
          <w:instrText xml:space="preserve">PAGEREF 7786 \h</w:instrText>
        </w:r>
        <w:r>
          <w:fldChar w:fldCharType="end"/>
        </w:r>
      </w:hyperlink>
    </w:p>
    <w:p>
      <w:pPr>
        <w:tabs>
          <w:tab w:val="right" w:leader="dot" w:pos="9062"/>
        </w:tabs>
        <w:ind w:left="880"/>
      </w:pPr>
      <w:hyperlink w:anchor="_Toc7787" w:history="1">
        <w:r>
          <w:rPr>
            <w:rFonts w:ascii="IRNazanin" w:hAnsi="IRNazanin" w:eastAsia="IRNazanin" w:cs="IRNazanin"/>
            <w:color w:val="111111"/>
            <w:sz w:val="22"/>
            <w:szCs w:val="22"/>
            <w:b w:val="0"/>
            <w:bCs w:val="0"/>
            <w:i w:val="0"/>
            <w:iCs w:val="0"/>
          </w:rPr>
          <w:t>اعمال شایسته و کُند شمردن بازگشت به خدا</w:t>
        </w:r>
        <w:r>
          <w:tab/>
        </w:r>
        <w:r>
          <w:fldChar w:fldCharType="begin"/>
        </w:r>
        <w:r>
          <w:instrText xml:space="preserve">PAGEREF 7787 \h</w:instrText>
        </w:r>
        <w:r>
          <w:fldChar w:fldCharType="end"/>
        </w:r>
      </w:hyperlink>
    </w:p>
    <w:p>
      <w:pPr>
        <w:tabs>
          <w:tab w:val="right" w:leader="dot" w:pos="9062"/>
        </w:tabs>
        <w:ind w:left="880"/>
      </w:pPr>
      <w:hyperlink w:anchor="_Toc7788" w:history="1">
        <w:r>
          <w:rPr>
            <w:rFonts w:ascii="IRNazanin" w:hAnsi="IRNazanin" w:eastAsia="IRNazanin" w:cs="IRNazanin"/>
            <w:color w:val="111111"/>
            <w:sz w:val="22"/>
            <w:szCs w:val="22"/>
            <w:b w:val="0"/>
            <w:bCs w:val="0"/>
            <w:i w:val="0"/>
            <w:iCs w:val="0"/>
          </w:rPr>
          <w:t>خدا، اصلاح‌کننده کردار تبهکاران</w:t>
        </w:r>
        <w:r>
          <w:tab/>
        </w:r>
        <w:r>
          <w:fldChar w:fldCharType="begin"/>
        </w:r>
        <w:r>
          <w:instrText xml:space="preserve">PAGEREF 7788 \h</w:instrText>
        </w:r>
        <w:r>
          <w:fldChar w:fldCharType="end"/>
        </w:r>
      </w:hyperlink>
    </w:p>
    <w:p>
      <w:pPr>
        <w:tabs>
          <w:tab w:val="right" w:leader="dot" w:pos="9062"/>
        </w:tabs>
        <w:ind w:left="880"/>
      </w:pPr>
      <w:hyperlink w:anchor="_Toc7789" w:history="1">
        <w:r>
          <w:rPr>
            <w:rFonts w:ascii="IRNazanin" w:hAnsi="IRNazanin" w:eastAsia="IRNazanin" w:cs="IRNazanin"/>
            <w:color w:val="111111"/>
            <w:sz w:val="22"/>
            <w:szCs w:val="22"/>
            <w:b w:val="0"/>
            <w:bCs w:val="0"/>
            <w:i w:val="0"/>
            <w:iCs w:val="0"/>
          </w:rPr>
          <w:t>کردار بنده و ترازوی عدل</w:t>
        </w:r>
        <w:r>
          <w:tab/>
        </w:r>
        <w:r>
          <w:fldChar w:fldCharType="begin"/>
        </w:r>
        <w:r>
          <w:instrText xml:space="preserve">PAGEREF 7789 \h</w:instrText>
        </w:r>
        <w:r>
          <w:fldChar w:fldCharType="end"/>
        </w:r>
      </w:hyperlink>
    </w:p>
    <w:p>
      <w:pPr>
        <w:tabs>
          <w:tab w:val="right" w:leader="dot" w:pos="9062"/>
        </w:tabs>
        <w:ind w:left="880"/>
      </w:pPr>
      <w:hyperlink w:anchor="_Toc7790" w:history="1">
        <w:r>
          <w:rPr>
            <w:rFonts w:ascii="IRNazanin" w:hAnsi="IRNazanin" w:eastAsia="IRNazanin" w:cs="IRNazanin"/>
            <w:color w:val="111111"/>
            <w:sz w:val="22"/>
            <w:szCs w:val="22"/>
            <w:b w:val="0"/>
            <w:bCs w:val="0"/>
            <w:i w:val="0"/>
            <w:iCs w:val="0"/>
          </w:rPr>
          <w:t>کردار بندگان، در گردن آنها</w:t>
        </w:r>
        <w:r>
          <w:tab/>
        </w:r>
        <w:r>
          <w:fldChar w:fldCharType="begin"/>
        </w:r>
        <w:r>
          <w:instrText xml:space="preserve">PAGEREF 7790 \h</w:instrText>
        </w:r>
        <w:r>
          <w:fldChar w:fldCharType="end"/>
        </w:r>
      </w:hyperlink>
    </w:p>
    <w:p>
      <w:pPr>
        <w:tabs>
          <w:tab w:val="right" w:leader="dot" w:pos="9062"/>
        </w:tabs>
        <w:ind w:left="880"/>
      </w:pPr>
      <w:hyperlink w:anchor="_Toc7791" w:history="1">
        <w:r>
          <w:rPr>
            <w:rFonts w:ascii="IRNazanin" w:hAnsi="IRNazanin" w:eastAsia="IRNazanin" w:cs="IRNazanin"/>
            <w:color w:val="111111"/>
            <w:sz w:val="22"/>
            <w:szCs w:val="22"/>
            <w:b w:val="0"/>
            <w:bCs w:val="0"/>
            <w:i w:val="0"/>
            <w:iCs w:val="0"/>
          </w:rPr>
          <w:t>ویژگی‌های کردارهای پاکیزه ماه رمضان</w:t>
        </w:r>
        <w:r>
          <w:tab/>
        </w:r>
        <w:r>
          <w:fldChar w:fldCharType="begin"/>
        </w:r>
        <w:r>
          <w:instrText xml:space="preserve">PAGEREF 7791 \h</w:instrText>
        </w:r>
        <w:r>
          <w:fldChar w:fldCharType="end"/>
        </w:r>
      </w:hyperlink>
    </w:p>
    <w:p>
      <w:pPr>
        <w:tabs>
          <w:tab w:val="right" w:leader="dot" w:pos="9062"/>
        </w:tabs>
        <w:ind w:left="880"/>
      </w:pPr>
      <w:hyperlink w:anchor="_Toc7792" w:history="1">
        <w:r>
          <w:rPr>
            <w:rFonts w:ascii="IRNazanin" w:hAnsi="IRNazanin" w:eastAsia="IRNazanin" w:cs="IRNazanin"/>
            <w:color w:val="111111"/>
            <w:sz w:val="22"/>
            <w:szCs w:val="22"/>
            <w:b w:val="0"/>
            <w:bCs w:val="0"/>
            <w:i w:val="0"/>
            <w:iCs w:val="0"/>
          </w:rPr>
          <w:t>فراوان گشتن اعمال، در ماه رمضان</w:t>
        </w:r>
        <w:r>
          <w:tab/>
        </w:r>
        <w:r>
          <w:fldChar w:fldCharType="begin"/>
        </w:r>
        <w:r>
          <w:instrText xml:space="preserve">PAGEREF 7792 \h</w:instrText>
        </w:r>
        <w:r>
          <w:fldChar w:fldCharType="end"/>
        </w:r>
      </w:hyperlink>
    </w:p>
    <w:p>
      <w:pPr>
        <w:tabs>
          <w:tab w:val="right" w:leader="dot" w:pos="9062"/>
        </w:tabs>
        <w:ind w:left="880"/>
      </w:pPr>
      <w:hyperlink w:anchor="_Toc7793" w:history="1">
        <w:r>
          <w:rPr>
            <w:rFonts w:ascii="IRNazanin" w:hAnsi="IRNazanin" w:eastAsia="IRNazanin" w:cs="IRNazanin"/>
            <w:color w:val="111111"/>
            <w:sz w:val="22"/>
            <w:szCs w:val="22"/>
            <w:b w:val="0"/>
            <w:bCs w:val="0"/>
            <w:i w:val="0"/>
            <w:iCs w:val="0"/>
          </w:rPr>
          <w:t>عمل شایسته و به دست آوردن حقّ خدا</w:t>
        </w:r>
        <w:r>
          <w:tab/>
        </w:r>
        <w:r>
          <w:fldChar w:fldCharType="begin"/>
        </w:r>
        <w:r>
          <w:instrText xml:space="preserve">PAGEREF 7793 \h</w:instrText>
        </w:r>
        <w:r>
          <w:fldChar w:fldCharType="end"/>
        </w:r>
      </w:hyperlink>
    </w:p>
    <w:p>
      <w:pPr>
        <w:tabs>
          <w:tab w:val="right" w:leader="dot" w:pos="9062"/>
        </w:tabs>
        <w:ind w:left="880"/>
      </w:pPr>
      <w:hyperlink w:anchor="_Toc7794" w:history="1">
        <w:r>
          <w:rPr>
            <w:rFonts w:ascii="IRNazanin" w:hAnsi="IRNazanin" w:eastAsia="IRNazanin" w:cs="IRNazanin"/>
            <w:color w:val="111111"/>
            <w:sz w:val="22"/>
            <w:szCs w:val="22"/>
            <w:b w:val="0"/>
            <w:bCs w:val="0"/>
            <w:i w:val="0"/>
            <w:iCs w:val="0"/>
          </w:rPr>
          <w:t>جزا دادن خدا به عمل اندک</w:t>
        </w:r>
        <w:r>
          <w:tab/>
        </w:r>
        <w:r>
          <w:fldChar w:fldCharType="begin"/>
        </w:r>
        <w:r>
          <w:instrText xml:space="preserve">PAGEREF 7794 \h</w:instrText>
        </w:r>
        <w:r>
          <w:fldChar w:fldCharType="end"/>
        </w:r>
      </w:hyperlink>
    </w:p>
    <w:p>
      <w:pPr>
        <w:tabs>
          <w:tab w:val="right" w:leader="dot" w:pos="9062"/>
        </w:tabs>
        <w:ind w:left="880"/>
      </w:pPr>
      <w:hyperlink w:anchor="_Toc7795" w:history="1">
        <w:r>
          <w:rPr>
            <w:rFonts w:ascii="IRNazanin" w:hAnsi="IRNazanin" w:eastAsia="IRNazanin" w:cs="IRNazanin"/>
            <w:color w:val="111111"/>
            <w:sz w:val="22"/>
            <w:szCs w:val="22"/>
            <w:b w:val="0"/>
            <w:bCs w:val="0"/>
            <w:i w:val="0"/>
            <w:iCs w:val="0"/>
          </w:rPr>
          <w:t>کردار شایسته پیش‌فرستاده‌شده</w:t>
        </w:r>
        <w:r>
          <w:tab/>
        </w:r>
        <w:r>
          <w:fldChar w:fldCharType="begin"/>
        </w:r>
        <w:r>
          <w:instrText xml:space="preserve">PAGEREF 7795 \h</w:instrText>
        </w:r>
        <w:r>
          <w:fldChar w:fldCharType="end"/>
        </w:r>
      </w:hyperlink>
    </w:p>
    <w:p>
      <w:pPr>
        <w:tabs>
          <w:tab w:val="right" w:leader="dot" w:pos="9062"/>
        </w:tabs>
        <w:ind w:left="880"/>
      </w:pPr>
      <w:hyperlink w:anchor="_Toc7796" w:history="1">
        <w:r>
          <w:rPr>
            <w:rFonts w:ascii="IRNazanin" w:hAnsi="IRNazanin" w:eastAsia="IRNazanin" w:cs="IRNazanin"/>
            <w:color w:val="111111"/>
            <w:sz w:val="22"/>
            <w:szCs w:val="22"/>
            <w:b w:val="0"/>
            <w:bCs w:val="0"/>
            <w:i w:val="0"/>
            <w:iCs w:val="0"/>
          </w:rPr>
          <w:t>یاری کردن بنده، به کردار نیکو</w:t>
        </w:r>
        <w:r>
          <w:tab/>
        </w:r>
        <w:r>
          <w:fldChar w:fldCharType="begin"/>
        </w:r>
        <w:r>
          <w:instrText xml:space="preserve">PAGEREF 7796 \h</w:instrText>
        </w:r>
        <w:r>
          <w:fldChar w:fldCharType="end"/>
        </w:r>
      </w:hyperlink>
    </w:p>
    <w:p>
      <w:pPr>
        <w:tabs>
          <w:tab w:val="right" w:leader="dot" w:pos="9062"/>
        </w:tabs>
        <w:ind w:left="880"/>
      </w:pPr>
      <w:hyperlink w:anchor="_Toc7797" w:history="1">
        <w:r>
          <w:rPr>
            <w:rFonts w:ascii="IRNazanin" w:hAnsi="IRNazanin" w:eastAsia="IRNazanin" w:cs="IRNazanin"/>
            <w:color w:val="111111"/>
            <w:sz w:val="22"/>
            <w:szCs w:val="22"/>
            <w:b w:val="0"/>
            <w:bCs w:val="0"/>
            <w:i w:val="0"/>
            <w:iCs w:val="0"/>
          </w:rPr>
          <w:t>تقسیم نمودن عمل به طاعت، در بین اهل ایمان</w:t>
        </w:r>
        <w:r>
          <w:tab/>
        </w:r>
        <w:r>
          <w:fldChar w:fldCharType="begin"/>
        </w:r>
        <w:r>
          <w:instrText xml:space="preserve">PAGEREF 7797 \h</w:instrText>
        </w:r>
        <w:r>
          <w:fldChar w:fldCharType="end"/>
        </w:r>
      </w:hyperlink>
    </w:p>
    <w:p>
      <w:pPr>
        <w:tabs>
          <w:tab w:val="right" w:leader="dot" w:pos="9062"/>
        </w:tabs>
        <w:ind w:left="880"/>
      </w:pPr>
      <w:hyperlink w:anchor="_Toc7798" w:history="1">
        <w:r>
          <w:rPr>
            <w:rFonts w:ascii="IRNazanin" w:hAnsi="IRNazanin" w:eastAsia="IRNazanin" w:cs="IRNazanin"/>
            <w:color w:val="111111"/>
            <w:sz w:val="22"/>
            <w:szCs w:val="22"/>
            <w:b w:val="0"/>
            <w:bCs w:val="0"/>
            <w:i w:val="0"/>
            <w:iCs w:val="0"/>
          </w:rPr>
          <w:t>کردار بنده و آمرزش الهی</w:t>
        </w:r>
        <w:r>
          <w:tab/>
        </w:r>
        <w:r>
          <w:fldChar w:fldCharType="begin"/>
        </w:r>
        <w:r>
          <w:instrText xml:space="preserve">PAGEREF 7798 \h</w:instrText>
        </w:r>
        <w:r>
          <w:fldChar w:fldCharType="end"/>
        </w:r>
      </w:hyperlink>
    </w:p>
    <w:p>
      <w:pPr>
        <w:tabs>
          <w:tab w:val="right" w:leader="dot" w:pos="9062"/>
        </w:tabs>
        <w:ind w:left="880"/>
      </w:pPr>
      <w:hyperlink w:anchor="_Toc7799" w:history="1">
        <w:r>
          <w:rPr>
            <w:rFonts w:ascii="IRNazanin" w:hAnsi="IRNazanin" w:eastAsia="IRNazanin" w:cs="IRNazanin"/>
            <w:color w:val="111111"/>
            <w:sz w:val="22"/>
            <w:szCs w:val="22"/>
            <w:b w:val="0"/>
            <w:bCs w:val="0"/>
            <w:i w:val="0"/>
            <w:iCs w:val="0"/>
          </w:rPr>
          <w:t>عملکرد عبادی امام سجّاد علیه‌السلام</w:t>
        </w:r>
        <w:r>
          <w:tab/>
        </w:r>
        <w:r>
          <w:fldChar w:fldCharType="begin"/>
        </w:r>
        <w:r>
          <w:instrText xml:space="preserve">PAGEREF 7799 \h</w:instrText>
        </w:r>
        <w:r>
          <w:fldChar w:fldCharType="end"/>
        </w:r>
      </w:hyperlink>
    </w:p>
    <w:p>
      <w:pPr>
        <w:tabs>
          <w:tab w:val="right" w:leader="dot" w:pos="9062"/>
        </w:tabs>
        <w:ind w:left="880"/>
      </w:pPr>
      <w:hyperlink w:anchor="_Toc7800" w:history="1">
        <w:r>
          <w:rPr>
            <w:rFonts w:ascii="IRNazanin" w:hAnsi="IRNazanin" w:eastAsia="IRNazanin" w:cs="IRNazanin"/>
            <w:color w:val="111111"/>
            <w:sz w:val="22"/>
            <w:szCs w:val="22"/>
            <w:b w:val="0"/>
            <w:bCs w:val="0"/>
            <w:i w:val="0"/>
            <w:iCs w:val="0"/>
          </w:rPr>
          <w:t>عمل‌کننده‌ترین بندگان، به فرمان خدا</w:t>
        </w:r>
        <w:r>
          <w:tab/>
        </w:r>
        <w:r>
          <w:fldChar w:fldCharType="begin"/>
        </w:r>
        <w:r>
          <w:instrText xml:space="preserve">PAGEREF 7800 \h</w:instrText>
        </w:r>
        <w:r>
          <w:fldChar w:fldCharType="end"/>
        </w:r>
      </w:hyperlink>
    </w:p>
    <w:p>
      <w:pPr>
        <w:tabs>
          <w:tab w:val="right" w:leader="dot" w:pos="9062"/>
        </w:tabs>
        <w:ind w:left="880"/>
      </w:pPr>
      <w:hyperlink w:anchor="_Toc7801" w:history="1">
        <w:r>
          <w:rPr>
            <w:rFonts w:ascii="IRNazanin" w:hAnsi="IRNazanin" w:eastAsia="IRNazanin" w:cs="IRNazanin"/>
            <w:color w:val="111111"/>
            <w:sz w:val="22"/>
            <w:szCs w:val="22"/>
            <w:b w:val="0"/>
            <w:bCs w:val="0"/>
            <w:i w:val="0"/>
            <w:iCs w:val="0"/>
          </w:rPr>
          <w:t>هلاک گشتن بنده، با کردارش</w:t>
        </w:r>
        <w:r>
          <w:tab/>
        </w:r>
        <w:r>
          <w:fldChar w:fldCharType="begin"/>
        </w:r>
        <w:r>
          <w:instrText xml:space="preserve">PAGEREF 7801 \h</w:instrText>
        </w:r>
        <w:r>
          <w:fldChar w:fldCharType="end"/>
        </w:r>
      </w:hyperlink>
    </w:p>
    <w:p>
      <w:pPr>
        <w:tabs>
          <w:tab w:val="right" w:leader="dot" w:pos="9062"/>
        </w:tabs>
        <w:ind w:left="880"/>
      </w:pPr>
      <w:hyperlink w:anchor="_Toc7802" w:history="1">
        <w:r>
          <w:rPr>
            <w:rFonts w:ascii="IRNazanin" w:hAnsi="IRNazanin" w:eastAsia="IRNazanin" w:cs="IRNazanin"/>
            <w:color w:val="111111"/>
            <w:sz w:val="22"/>
            <w:szCs w:val="22"/>
            <w:b w:val="0"/>
            <w:bCs w:val="0"/>
            <w:i w:val="0"/>
            <w:iCs w:val="0"/>
          </w:rPr>
          <w:t>اندک شمردن کردار خود</w:t>
        </w:r>
        <w:r>
          <w:tab/>
        </w:r>
        <w:r>
          <w:fldChar w:fldCharType="begin"/>
        </w:r>
        <w:r>
          <w:instrText xml:space="preserve">PAGEREF 7802 \h</w:instrText>
        </w:r>
        <w:r>
          <w:fldChar w:fldCharType="end"/>
        </w:r>
      </w:hyperlink>
    </w:p>
    <w:p>
      <w:pPr>
        <w:tabs>
          <w:tab w:val="right" w:leader="dot" w:pos="9062"/>
        </w:tabs>
        <w:ind w:left="880"/>
      </w:pPr>
      <w:hyperlink w:anchor="_Toc7803" w:history="1">
        <w:r>
          <w:rPr>
            <w:rFonts w:ascii="IRNazanin" w:hAnsi="IRNazanin" w:eastAsia="IRNazanin" w:cs="IRNazanin"/>
            <w:color w:val="111111"/>
            <w:sz w:val="22"/>
            <w:szCs w:val="22"/>
            <w:b w:val="0"/>
            <w:bCs w:val="0"/>
            <w:i w:val="0"/>
            <w:iCs w:val="0"/>
          </w:rPr>
          <w:t>بنده در گِرُوی کردار خویش</w:t>
        </w:r>
        <w:r>
          <w:tab/>
        </w:r>
        <w:r>
          <w:fldChar w:fldCharType="begin"/>
        </w:r>
        <w:r>
          <w:instrText xml:space="preserve">PAGEREF 7803 \h</w:instrText>
        </w:r>
        <w:r>
          <w:fldChar w:fldCharType="end"/>
        </w:r>
      </w:hyperlink>
    </w:p>
    <w:p>
      <w:pPr>
        <w:tabs>
          <w:tab w:val="right" w:leader="dot" w:pos="9062"/>
        </w:tabs>
        <w:ind w:left="880"/>
      </w:pPr>
      <w:hyperlink w:anchor="_Toc7804" w:history="1">
        <w:r>
          <w:rPr>
            <w:rFonts w:ascii="IRNazanin" w:hAnsi="IRNazanin" w:eastAsia="IRNazanin" w:cs="IRNazanin"/>
            <w:color w:val="111111"/>
            <w:sz w:val="22"/>
            <w:szCs w:val="22"/>
            <w:b w:val="0"/>
            <w:bCs w:val="0"/>
            <w:i w:val="0"/>
            <w:iCs w:val="0"/>
          </w:rPr>
          <w:t>محبوبیّت عاملی به سبب عملش، نزد خدا</w:t>
        </w:r>
        <w:r>
          <w:tab/>
        </w:r>
        <w:r>
          <w:fldChar w:fldCharType="begin"/>
        </w:r>
        <w:r>
          <w:instrText xml:space="preserve">PAGEREF 7804 \h</w:instrText>
        </w:r>
        <w:r>
          <w:fldChar w:fldCharType="end"/>
        </w:r>
      </w:hyperlink>
    </w:p>
    <w:p>
      <w:pPr>
        <w:tabs>
          <w:tab w:val="right" w:leader="dot" w:pos="9062"/>
        </w:tabs>
        <w:ind w:left="880"/>
      </w:pPr>
      <w:hyperlink w:anchor="_Toc7805" w:history="1">
        <w:r>
          <w:rPr>
            <w:rFonts w:ascii="IRNazanin" w:hAnsi="IRNazanin" w:eastAsia="IRNazanin" w:cs="IRNazanin"/>
            <w:color w:val="111111"/>
            <w:sz w:val="22"/>
            <w:szCs w:val="22"/>
            <w:b w:val="0"/>
            <w:bCs w:val="0"/>
            <w:i w:val="0"/>
            <w:iCs w:val="0"/>
          </w:rPr>
          <w:t>عملی منجر به رها نکردن دین خدا</w:t>
        </w:r>
        <w:r>
          <w:tab/>
        </w:r>
        <w:r>
          <w:fldChar w:fldCharType="begin"/>
        </w:r>
        <w:r>
          <w:instrText xml:space="preserve">PAGEREF 7805 \h</w:instrText>
        </w:r>
        <w:r>
          <w:fldChar w:fldCharType="end"/>
        </w:r>
      </w:hyperlink>
    </w:p>
    <w:p>
      <w:pPr>
        <w:tabs>
          <w:tab w:val="right" w:leader="dot" w:pos="9062"/>
        </w:tabs>
        <w:ind w:left="660"/>
      </w:pPr>
      <w:hyperlink w:anchor="_Toc7806" w:history="1">
        <w:r>
          <w:rPr>
            <w:rFonts w:ascii="IRNazanin" w:hAnsi="IRNazanin" w:eastAsia="IRNazanin" w:cs="IRNazanin"/>
            <w:color w:val="111111"/>
            <w:sz w:val="22"/>
            <w:szCs w:val="22"/>
            <w:b w:val="0"/>
            <w:bCs w:val="0"/>
            <w:i w:val="0"/>
            <w:iCs w:val="0"/>
          </w:rPr>
          <w:t>کرسی</w:t>
        </w:r>
        <w:r>
          <w:tab/>
        </w:r>
        <w:r>
          <w:fldChar w:fldCharType="begin"/>
        </w:r>
        <w:r>
          <w:instrText xml:space="preserve">PAGEREF 7806 \h</w:instrText>
        </w:r>
        <w:r>
          <w:fldChar w:fldCharType="end"/>
        </w:r>
      </w:hyperlink>
    </w:p>
    <w:p>
      <w:pPr>
        <w:tabs>
          <w:tab w:val="right" w:leader="dot" w:pos="9062"/>
        </w:tabs>
        <w:ind w:left="880"/>
      </w:pPr>
      <w:hyperlink w:anchor="_Toc7807" w:history="1">
        <w:r>
          <w:rPr>
            <w:rFonts w:ascii="IRNazanin" w:hAnsi="IRNazanin" w:eastAsia="IRNazanin" w:cs="IRNazanin"/>
            <w:color w:val="111111"/>
            <w:sz w:val="22"/>
            <w:szCs w:val="22"/>
            <w:b w:val="0"/>
            <w:bCs w:val="0"/>
            <w:i w:val="0"/>
            <w:iCs w:val="0"/>
          </w:rPr>
          <w:t>سپاسی برابری کننده با کرسی بلند پایه الهی</w:t>
        </w:r>
        <w:r>
          <w:tab/>
        </w:r>
        <w:r>
          <w:fldChar w:fldCharType="begin"/>
        </w:r>
        <w:r>
          <w:instrText xml:space="preserve">PAGEREF 7807 \h</w:instrText>
        </w:r>
        <w:r>
          <w:fldChar w:fldCharType="end"/>
        </w:r>
      </w:hyperlink>
    </w:p>
    <w:p>
      <w:pPr>
        <w:tabs>
          <w:tab w:val="right" w:leader="dot" w:pos="9062"/>
        </w:tabs>
        <w:ind w:left="880"/>
      </w:pPr>
      <w:hyperlink w:anchor="_Toc7808" w:history="1">
        <w:r>
          <w:rPr>
            <w:rFonts w:ascii="IRNazanin" w:hAnsi="IRNazanin" w:eastAsia="IRNazanin" w:cs="IRNazanin"/>
            <w:color w:val="111111"/>
            <w:sz w:val="22"/>
            <w:szCs w:val="22"/>
            <w:b w:val="0"/>
            <w:bCs w:val="0"/>
            <w:i w:val="0"/>
            <w:iCs w:val="0"/>
          </w:rPr>
          <w:t>بخشنده بودن خدا</w:t>
        </w:r>
        <w:r>
          <w:tab/>
        </w:r>
        <w:r>
          <w:fldChar w:fldCharType="begin"/>
        </w:r>
        <w:r>
          <w:instrText xml:space="preserve">PAGEREF 7808 \h</w:instrText>
        </w:r>
        <w:r>
          <w:fldChar w:fldCharType="end"/>
        </w:r>
      </w:hyperlink>
    </w:p>
    <w:p>
      <w:pPr>
        <w:tabs>
          <w:tab w:val="right" w:leader="dot" w:pos="9062"/>
        </w:tabs>
        <w:ind w:left="880"/>
      </w:pPr>
      <w:hyperlink w:anchor="_Toc7809" w:history="1">
        <w:r>
          <w:rPr>
            <w:rFonts w:ascii="IRNazanin" w:hAnsi="IRNazanin" w:eastAsia="IRNazanin" w:cs="IRNazanin"/>
            <w:color w:val="111111"/>
            <w:sz w:val="22"/>
            <w:szCs w:val="22"/>
            <w:b w:val="0"/>
            <w:bCs w:val="0"/>
            <w:i w:val="0"/>
            <w:iCs w:val="0"/>
          </w:rPr>
          <w:t>تنگ نگشتن کرم خدا، از درخواست بنده</w:t>
        </w:r>
        <w:r>
          <w:tab/>
        </w:r>
        <w:r>
          <w:fldChar w:fldCharType="begin"/>
        </w:r>
        <w:r>
          <w:instrText xml:space="preserve">PAGEREF 7809 \h</w:instrText>
        </w:r>
        <w:r>
          <w:fldChar w:fldCharType="end"/>
        </w:r>
      </w:hyperlink>
    </w:p>
    <w:p>
      <w:pPr>
        <w:tabs>
          <w:tab w:val="right" w:leader="dot" w:pos="9062"/>
        </w:tabs>
        <w:ind w:left="880"/>
      </w:pPr>
      <w:hyperlink w:anchor="_Toc7810" w:history="1">
        <w:r>
          <w:rPr>
            <w:rFonts w:ascii="IRNazanin" w:hAnsi="IRNazanin" w:eastAsia="IRNazanin" w:cs="IRNazanin"/>
            <w:color w:val="111111"/>
            <w:sz w:val="22"/>
            <w:szCs w:val="22"/>
            <w:b w:val="0"/>
            <w:bCs w:val="0"/>
            <w:i w:val="0"/>
            <w:iCs w:val="0"/>
          </w:rPr>
          <w:t>کرم خدا، شفیع در خطاها</w:t>
        </w:r>
        <w:r>
          <w:tab/>
        </w:r>
        <w:r>
          <w:fldChar w:fldCharType="begin"/>
        </w:r>
        <w:r>
          <w:instrText xml:space="preserve">PAGEREF 7810 \h</w:instrText>
        </w:r>
        <w:r>
          <w:fldChar w:fldCharType="end"/>
        </w:r>
      </w:hyperlink>
    </w:p>
    <w:p>
      <w:pPr>
        <w:tabs>
          <w:tab w:val="right" w:leader="dot" w:pos="9062"/>
        </w:tabs>
        <w:ind w:left="880"/>
      </w:pPr>
      <w:hyperlink w:anchor="_Toc7811" w:history="1">
        <w:r>
          <w:rPr>
            <w:rFonts w:ascii="IRNazanin" w:hAnsi="IRNazanin" w:eastAsia="IRNazanin" w:cs="IRNazanin"/>
            <w:color w:val="111111"/>
            <w:sz w:val="22"/>
            <w:szCs w:val="22"/>
            <w:b w:val="0"/>
            <w:bCs w:val="0"/>
            <w:i w:val="0"/>
            <w:iCs w:val="0"/>
          </w:rPr>
          <w:t>کریم‌ترین کس</w:t>
        </w:r>
        <w:r>
          <w:tab/>
        </w:r>
        <w:r>
          <w:fldChar w:fldCharType="begin"/>
        </w:r>
        <w:r>
          <w:instrText xml:space="preserve">PAGEREF 7811 \h</w:instrText>
        </w:r>
        <w:r>
          <w:fldChar w:fldCharType="end"/>
        </w:r>
      </w:hyperlink>
    </w:p>
    <w:p>
      <w:pPr>
        <w:tabs>
          <w:tab w:val="right" w:leader="dot" w:pos="9062"/>
        </w:tabs>
        <w:ind w:left="880"/>
      </w:pPr>
      <w:hyperlink w:anchor="_Toc7812" w:history="1">
        <w:r>
          <w:rPr>
            <w:rFonts w:ascii="IRNazanin" w:hAnsi="IRNazanin" w:eastAsia="IRNazanin" w:cs="IRNazanin"/>
            <w:color w:val="111111"/>
            <w:sz w:val="22"/>
            <w:szCs w:val="22"/>
            <w:b w:val="0"/>
            <w:bCs w:val="0"/>
            <w:i w:val="0"/>
            <w:iCs w:val="0"/>
          </w:rPr>
          <w:t>عدم وجودِ (بخشنده‌ای)، کریم‌تر از خدا</w:t>
        </w:r>
        <w:r>
          <w:tab/>
        </w:r>
        <w:r>
          <w:fldChar w:fldCharType="begin"/>
        </w:r>
        <w:r>
          <w:instrText xml:space="preserve">PAGEREF 7812 \h</w:instrText>
        </w:r>
        <w:r>
          <w:fldChar w:fldCharType="end"/>
        </w:r>
      </w:hyperlink>
    </w:p>
    <w:p>
      <w:pPr>
        <w:tabs>
          <w:tab w:val="right" w:leader="dot" w:pos="9062"/>
        </w:tabs>
        <w:ind w:left="880"/>
      </w:pPr>
      <w:hyperlink w:anchor="_Toc7813" w:history="1">
        <w:r>
          <w:rPr>
            <w:rFonts w:ascii="IRNazanin" w:hAnsi="IRNazanin" w:eastAsia="IRNazanin" w:cs="IRNazanin"/>
            <w:color w:val="111111"/>
            <w:sz w:val="22"/>
            <w:szCs w:val="22"/>
            <w:b w:val="0"/>
            <w:bCs w:val="0"/>
            <w:i w:val="0"/>
            <w:iCs w:val="0"/>
          </w:rPr>
          <w:t>اتمام حجّت الهی و کرمی از عفو خدا</w:t>
        </w:r>
        <w:r>
          <w:tab/>
        </w:r>
        <w:r>
          <w:fldChar w:fldCharType="begin"/>
        </w:r>
        <w:r>
          <w:instrText xml:space="preserve">PAGEREF 7813 \h</w:instrText>
        </w:r>
        <w:r>
          <w:fldChar w:fldCharType="end"/>
        </w:r>
      </w:hyperlink>
    </w:p>
    <w:p>
      <w:pPr>
        <w:tabs>
          <w:tab w:val="right" w:leader="dot" w:pos="9062"/>
        </w:tabs>
        <w:ind w:left="880"/>
      </w:pPr>
      <w:hyperlink w:anchor="_Toc7814" w:history="1">
        <w:r>
          <w:rPr>
            <w:rFonts w:ascii="IRNazanin" w:hAnsi="IRNazanin" w:eastAsia="IRNazanin" w:cs="IRNazanin"/>
            <w:color w:val="111111"/>
            <w:sz w:val="22"/>
            <w:szCs w:val="22"/>
            <w:b w:val="0"/>
            <w:bCs w:val="0"/>
            <w:i w:val="0"/>
            <w:iCs w:val="0"/>
          </w:rPr>
          <w:t>بازگشت آرزوها و پایان کرم خدا</w:t>
        </w:r>
        <w:r>
          <w:tab/>
        </w:r>
        <w:r>
          <w:fldChar w:fldCharType="begin"/>
        </w:r>
        <w:r>
          <w:instrText xml:space="preserve">PAGEREF 7814 \h</w:instrText>
        </w:r>
        <w:r>
          <w:fldChar w:fldCharType="end"/>
        </w:r>
      </w:hyperlink>
    </w:p>
    <w:p>
      <w:pPr>
        <w:tabs>
          <w:tab w:val="right" w:leader="dot" w:pos="9062"/>
        </w:tabs>
        <w:ind w:left="880"/>
      </w:pPr>
      <w:hyperlink w:anchor="_Toc7815" w:history="1">
        <w:r>
          <w:rPr>
            <w:rFonts w:ascii="IRNazanin" w:hAnsi="IRNazanin" w:eastAsia="IRNazanin" w:cs="IRNazanin"/>
            <w:color w:val="111111"/>
            <w:sz w:val="22"/>
            <w:szCs w:val="22"/>
            <w:b w:val="0"/>
            <w:bCs w:val="0"/>
            <w:i w:val="0"/>
            <w:iCs w:val="0"/>
          </w:rPr>
          <w:t>کامل‌تر شدن کرم الهی</w:t>
        </w:r>
        <w:r>
          <w:tab/>
        </w:r>
        <w:r>
          <w:fldChar w:fldCharType="begin"/>
        </w:r>
        <w:r>
          <w:instrText xml:space="preserve">PAGEREF 7815 \h</w:instrText>
        </w:r>
        <w:r>
          <w:fldChar w:fldCharType="end"/>
        </w:r>
      </w:hyperlink>
    </w:p>
    <w:p>
      <w:pPr>
        <w:tabs>
          <w:tab w:val="right" w:leader="dot" w:pos="9062"/>
        </w:tabs>
        <w:ind w:left="880"/>
      </w:pPr>
      <w:hyperlink w:anchor="_Toc7816" w:history="1">
        <w:r>
          <w:rPr>
            <w:rFonts w:ascii="IRNazanin" w:hAnsi="IRNazanin" w:eastAsia="IRNazanin" w:cs="IRNazanin"/>
            <w:color w:val="111111"/>
            <w:sz w:val="22"/>
            <w:szCs w:val="22"/>
            <w:b w:val="0"/>
            <w:bCs w:val="0"/>
            <w:i w:val="0"/>
            <w:iCs w:val="0"/>
          </w:rPr>
          <w:t>خدا، در منتهای کرم</w:t>
        </w:r>
        <w:r>
          <w:tab/>
        </w:r>
        <w:r>
          <w:fldChar w:fldCharType="begin"/>
        </w:r>
        <w:r>
          <w:instrText xml:space="preserve">PAGEREF 7816 \h</w:instrText>
        </w:r>
        <w:r>
          <w:fldChar w:fldCharType="end"/>
        </w:r>
      </w:hyperlink>
    </w:p>
    <w:p>
      <w:pPr>
        <w:tabs>
          <w:tab w:val="right" w:leader="dot" w:pos="9062"/>
        </w:tabs>
        <w:ind w:left="880"/>
      </w:pPr>
      <w:hyperlink w:anchor="_Toc7817" w:history="1">
        <w:r>
          <w:rPr>
            <w:rFonts w:ascii="IRNazanin" w:hAnsi="IRNazanin" w:eastAsia="IRNazanin" w:cs="IRNazanin"/>
            <w:color w:val="111111"/>
            <w:sz w:val="22"/>
            <w:szCs w:val="22"/>
            <w:b w:val="0"/>
            <w:bCs w:val="0"/>
            <w:i w:val="0"/>
            <w:iCs w:val="0"/>
          </w:rPr>
          <w:t>خداوندِ کریم و بخشنده</w:t>
        </w:r>
        <w:r>
          <w:tab/>
        </w:r>
        <w:r>
          <w:fldChar w:fldCharType="begin"/>
        </w:r>
        <w:r>
          <w:instrText xml:space="preserve">PAGEREF 7817 \h</w:instrText>
        </w:r>
        <w:r>
          <w:fldChar w:fldCharType="end"/>
        </w:r>
      </w:hyperlink>
    </w:p>
    <w:p>
      <w:pPr>
        <w:tabs>
          <w:tab w:val="right" w:leader="dot" w:pos="9062"/>
        </w:tabs>
        <w:ind w:left="880"/>
      </w:pPr>
      <w:hyperlink w:anchor="_Toc7818" w:history="1">
        <w:r>
          <w:rPr>
            <w:rFonts w:ascii="IRNazanin" w:hAnsi="IRNazanin" w:eastAsia="IRNazanin" w:cs="IRNazanin"/>
            <w:color w:val="111111"/>
            <w:sz w:val="22"/>
            <w:szCs w:val="22"/>
            <w:b w:val="0"/>
            <w:bCs w:val="0"/>
            <w:i w:val="0"/>
            <w:iCs w:val="0"/>
          </w:rPr>
          <w:t>کرم الهی و فراوانی (نعمت)</w:t>
        </w:r>
        <w:r>
          <w:tab/>
        </w:r>
        <w:r>
          <w:fldChar w:fldCharType="begin"/>
        </w:r>
        <w:r>
          <w:instrText xml:space="preserve">PAGEREF 7818 \h</w:instrText>
        </w:r>
        <w:r>
          <w:fldChar w:fldCharType="end"/>
        </w:r>
      </w:hyperlink>
    </w:p>
    <w:p>
      <w:pPr>
        <w:tabs>
          <w:tab w:val="right" w:leader="dot" w:pos="9062"/>
        </w:tabs>
        <w:ind w:left="880"/>
      </w:pPr>
      <w:hyperlink w:anchor="_Toc7819" w:history="1">
        <w:r>
          <w:rPr>
            <w:rFonts w:ascii="IRNazanin" w:hAnsi="IRNazanin" w:eastAsia="IRNazanin" w:cs="IRNazanin"/>
            <w:color w:val="111111"/>
            <w:sz w:val="22"/>
            <w:szCs w:val="22"/>
            <w:b w:val="0"/>
            <w:bCs w:val="0"/>
            <w:i w:val="0"/>
            <w:iCs w:val="0"/>
          </w:rPr>
          <w:t>اعتماد نمودن به کرم خدا</w:t>
        </w:r>
        <w:r>
          <w:tab/>
        </w:r>
        <w:r>
          <w:fldChar w:fldCharType="begin"/>
        </w:r>
        <w:r>
          <w:instrText xml:space="preserve">PAGEREF 7819 \h</w:instrText>
        </w:r>
        <w:r>
          <w:fldChar w:fldCharType="end"/>
        </w:r>
      </w:hyperlink>
    </w:p>
    <w:p>
      <w:pPr>
        <w:tabs>
          <w:tab w:val="right" w:leader="dot" w:pos="9062"/>
        </w:tabs>
        <w:ind w:left="880"/>
      </w:pPr>
      <w:hyperlink w:anchor="_Toc7820" w:history="1">
        <w:r>
          <w:rPr>
            <w:rFonts w:ascii="IRNazanin" w:hAnsi="IRNazanin" w:eastAsia="IRNazanin" w:cs="IRNazanin"/>
            <w:color w:val="111111"/>
            <w:sz w:val="22"/>
            <w:szCs w:val="22"/>
            <w:b w:val="0"/>
            <w:bCs w:val="0"/>
            <w:i w:val="0"/>
            <w:iCs w:val="0"/>
          </w:rPr>
          <w:t>آنچه کرم خدا موجب آن می‌گردد:</w:t>
        </w:r>
        <w:r>
          <w:tab/>
        </w:r>
        <w:r>
          <w:fldChar w:fldCharType="begin"/>
        </w:r>
        <w:r>
          <w:instrText xml:space="preserve">PAGEREF 7820 \h</w:instrText>
        </w:r>
        <w:r>
          <w:fldChar w:fldCharType="end"/>
        </w:r>
      </w:hyperlink>
    </w:p>
    <w:p>
      <w:pPr>
        <w:tabs>
          <w:tab w:val="right" w:leader="dot" w:pos="9062"/>
        </w:tabs>
        <w:ind w:left="1100"/>
      </w:pPr>
      <w:hyperlink w:anchor="_Toc7821" w:history="1">
        <w:r>
          <w:rPr>
            <w:rFonts w:ascii="IRNazanin" w:hAnsi="IRNazanin" w:eastAsia="IRNazanin" w:cs="IRNazanin"/>
            <w:color w:val="111111"/>
            <w:sz w:val="22"/>
            <w:szCs w:val="22"/>
            <w:b w:val="0"/>
            <w:bCs w:val="0"/>
            <w:i w:val="0"/>
            <w:iCs w:val="0"/>
          </w:rPr>
          <w:t>أ. با احسان رفتار نمودن با بنده</w:t>
        </w:r>
        <w:r>
          <w:tab/>
        </w:r>
        <w:r>
          <w:fldChar w:fldCharType="begin"/>
        </w:r>
        <w:r>
          <w:instrText xml:space="preserve">PAGEREF 7821 \h</w:instrText>
        </w:r>
        <w:r>
          <w:fldChar w:fldCharType="end"/>
        </w:r>
      </w:hyperlink>
    </w:p>
    <w:p>
      <w:pPr>
        <w:tabs>
          <w:tab w:val="right" w:leader="dot" w:pos="9062"/>
        </w:tabs>
        <w:ind w:left="1100"/>
      </w:pPr>
      <w:hyperlink w:anchor="_Toc7822" w:history="1">
        <w:r>
          <w:rPr>
            <w:rFonts w:ascii="IRNazanin" w:hAnsi="IRNazanin" w:eastAsia="IRNazanin" w:cs="IRNazanin"/>
            <w:color w:val="111111"/>
            <w:sz w:val="22"/>
            <w:szCs w:val="22"/>
            <w:b w:val="0"/>
            <w:bCs w:val="0"/>
            <w:i w:val="0"/>
            <w:iCs w:val="0"/>
          </w:rPr>
          <w:t>ب. خوش‌رفتاری، با بنده</w:t>
        </w:r>
        <w:r>
          <w:tab/>
        </w:r>
        <w:r>
          <w:fldChar w:fldCharType="begin"/>
        </w:r>
        <w:r>
          <w:instrText xml:space="preserve">PAGEREF 7822 \h</w:instrText>
        </w:r>
        <w:r>
          <w:fldChar w:fldCharType="end"/>
        </w:r>
      </w:hyperlink>
    </w:p>
    <w:p>
      <w:pPr>
        <w:tabs>
          <w:tab w:val="right" w:leader="dot" w:pos="9062"/>
        </w:tabs>
        <w:ind w:left="1100"/>
      </w:pPr>
      <w:hyperlink w:anchor="_Toc7823" w:history="1">
        <w:r>
          <w:rPr>
            <w:rFonts w:ascii="IRNazanin" w:hAnsi="IRNazanin" w:eastAsia="IRNazanin" w:cs="IRNazanin"/>
            <w:color w:val="111111"/>
            <w:sz w:val="22"/>
            <w:szCs w:val="22"/>
            <w:b w:val="0"/>
            <w:bCs w:val="0"/>
            <w:i w:val="0"/>
            <w:iCs w:val="0"/>
          </w:rPr>
          <w:t>ج. اصلاح نمودن بنده</w:t>
        </w:r>
        <w:r>
          <w:tab/>
        </w:r>
        <w:r>
          <w:fldChar w:fldCharType="begin"/>
        </w:r>
        <w:r>
          <w:instrText xml:space="preserve">PAGEREF 7823 \h</w:instrText>
        </w:r>
        <w:r>
          <w:fldChar w:fldCharType="end"/>
        </w:r>
      </w:hyperlink>
    </w:p>
    <w:p>
      <w:pPr>
        <w:tabs>
          <w:tab w:val="right" w:leader="dot" w:pos="9062"/>
        </w:tabs>
        <w:ind w:left="1100"/>
      </w:pPr>
      <w:hyperlink w:anchor="_Toc7824" w:history="1">
        <w:r>
          <w:rPr>
            <w:rFonts w:ascii="IRNazanin" w:hAnsi="IRNazanin" w:eastAsia="IRNazanin" w:cs="IRNazanin"/>
            <w:color w:val="111111"/>
            <w:sz w:val="22"/>
            <w:szCs w:val="22"/>
            <w:b w:val="0"/>
            <w:bCs w:val="0"/>
            <w:i w:val="0"/>
            <w:iCs w:val="0"/>
          </w:rPr>
          <w:t>د. پاداش جاودانه به عمل کوتاه‌مدّت بنده</w:t>
        </w:r>
        <w:r>
          <w:tab/>
        </w:r>
        <w:r>
          <w:fldChar w:fldCharType="begin"/>
        </w:r>
        <w:r>
          <w:instrText xml:space="preserve">PAGEREF 7824 \h</w:instrText>
        </w:r>
        <w:r>
          <w:fldChar w:fldCharType="end"/>
        </w:r>
      </w:hyperlink>
    </w:p>
    <w:p>
      <w:pPr>
        <w:tabs>
          <w:tab w:val="right" w:leader="dot" w:pos="9062"/>
        </w:tabs>
        <w:ind w:left="1100"/>
      </w:pPr>
      <w:hyperlink w:anchor="_Toc7825" w:history="1">
        <w:r>
          <w:rPr>
            <w:rFonts w:ascii="IRNazanin" w:hAnsi="IRNazanin" w:eastAsia="IRNazanin" w:cs="IRNazanin"/>
            <w:color w:val="111111"/>
            <w:sz w:val="22"/>
            <w:szCs w:val="22"/>
            <w:b w:val="0"/>
            <w:bCs w:val="0"/>
            <w:i w:val="0"/>
            <w:iCs w:val="0"/>
          </w:rPr>
          <w:t>ه-. فرستادن درود خدا، بر محمّد صلی‌الله‌علیه‌و‌آله و آل او</w:t>
        </w:r>
        <w:r>
          <w:tab/>
        </w:r>
        <w:r>
          <w:fldChar w:fldCharType="begin"/>
        </w:r>
        <w:r>
          <w:instrText xml:space="preserve">PAGEREF 7825 \h</w:instrText>
        </w:r>
        <w:r>
          <w:fldChar w:fldCharType="end"/>
        </w:r>
      </w:hyperlink>
    </w:p>
    <w:p>
      <w:pPr>
        <w:tabs>
          <w:tab w:val="right" w:leader="dot" w:pos="9062"/>
        </w:tabs>
        <w:ind w:left="660"/>
      </w:pPr>
      <w:hyperlink w:anchor="_Toc7826" w:history="1">
        <w:r>
          <w:rPr>
            <w:rFonts w:ascii="IRNazanin" w:hAnsi="IRNazanin" w:eastAsia="IRNazanin" w:cs="IRNazanin"/>
            <w:color w:val="111111"/>
            <w:sz w:val="22"/>
            <w:szCs w:val="22"/>
            <w:b w:val="0"/>
            <w:bCs w:val="0"/>
            <w:i w:val="0"/>
            <w:iCs w:val="0"/>
          </w:rPr>
          <w:t>کَری</w:t>
        </w:r>
        <w:r>
          <w:tab/>
        </w:r>
        <w:r>
          <w:fldChar w:fldCharType="begin"/>
        </w:r>
        <w:r>
          <w:instrText xml:space="preserve">PAGEREF 7826 \h</w:instrText>
        </w:r>
        <w:r>
          <w:fldChar w:fldCharType="end"/>
        </w:r>
      </w:hyperlink>
    </w:p>
    <w:p>
      <w:pPr>
        <w:tabs>
          <w:tab w:val="right" w:leader="dot" w:pos="9062"/>
        </w:tabs>
        <w:ind w:left="880"/>
      </w:pPr>
      <w:hyperlink w:anchor="_Toc7827" w:history="1">
        <w:r>
          <w:rPr>
            <w:rFonts w:ascii="IRNazanin" w:hAnsi="IRNazanin" w:eastAsia="IRNazanin" w:cs="IRNazanin"/>
            <w:color w:val="111111"/>
            <w:sz w:val="22"/>
            <w:szCs w:val="22"/>
            <w:b w:val="0"/>
            <w:bCs w:val="0"/>
            <w:i w:val="0"/>
            <w:iCs w:val="0"/>
          </w:rPr>
          <w:t>کر ساختن گوش قصد بد دارنده، درباره بنده</w:t>
        </w:r>
        <w:r>
          <w:tab/>
        </w:r>
        <w:r>
          <w:fldChar w:fldCharType="begin"/>
        </w:r>
        <w:r>
          <w:instrText xml:space="preserve">PAGEREF 7827 \h</w:instrText>
        </w:r>
        <w:r>
          <w:fldChar w:fldCharType="end"/>
        </w:r>
      </w:hyperlink>
    </w:p>
    <w:p>
      <w:pPr>
        <w:tabs>
          <w:tab w:val="right" w:leader="dot" w:pos="9062"/>
        </w:tabs>
        <w:ind w:left="660"/>
      </w:pPr>
      <w:hyperlink w:anchor="_Toc7828" w:history="1">
        <w:r>
          <w:rPr>
            <w:rFonts w:ascii="IRNazanin" w:hAnsi="IRNazanin" w:eastAsia="IRNazanin" w:cs="IRNazanin"/>
            <w:color w:val="111111"/>
            <w:sz w:val="22"/>
            <w:szCs w:val="22"/>
            <w:b w:val="0"/>
            <w:bCs w:val="0"/>
            <w:i w:val="0"/>
            <w:iCs w:val="0"/>
          </w:rPr>
          <w:t>کسادی</w:t>
        </w:r>
        <w:r>
          <w:tab/>
        </w:r>
        <w:r>
          <w:fldChar w:fldCharType="begin"/>
        </w:r>
        <w:r>
          <w:instrText xml:space="preserve">PAGEREF 7828 \h</w:instrText>
        </w:r>
        <w:r>
          <w:fldChar w:fldCharType="end"/>
        </w:r>
      </w:hyperlink>
    </w:p>
    <w:p>
      <w:pPr>
        <w:tabs>
          <w:tab w:val="right" w:leader="dot" w:pos="9062"/>
        </w:tabs>
        <w:ind w:left="880"/>
      </w:pPr>
      <w:hyperlink w:anchor="_Toc7829" w:history="1">
        <w:r>
          <w:rPr>
            <w:rFonts w:ascii="IRNazanin" w:hAnsi="IRNazanin" w:eastAsia="IRNazanin" w:cs="IRNazanin"/>
            <w:color w:val="111111"/>
            <w:sz w:val="22"/>
            <w:szCs w:val="22"/>
            <w:b w:val="0"/>
            <w:bCs w:val="0"/>
            <w:i w:val="0"/>
            <w:iCs w:val="0"/>
          </w:rPr>
          <w:t>تجارتی کساد ناپذیر</w:t>
        </w:r>
        <w:r>
          <w:tab/>
        </w:r>
        <w:r>
          <w:fldChar w:fldCharType="begin"/>
        </w:r>
        <w:r>
          <w:instrText xml:space="preserve">PAGEREF 7829 \h</w:instrText>
        </w:r>
        <w:r>
          <w:fldChar w:fldCharType="end"/>
        </w:r>
      </w:hyperlink>
    </w:p>
    <w:p>
      <w:pPr>
        <w:tabs>
          <w:tab w:val="right" w:leader="dot" w:pos="9062"/>
        </w:tabs>
        <w:ind w:left="660"/>
      </w:pPr>
      <w:hyperlink w:anchor="_Toc7830" w:history="1">
        <w:r>
          <w:rPr>
            <w:rFonts w:ascii="IRNazanin" w:hAnsi="IRNazanin" w:eastAsia="IRNazanin" w:cs="IRNazanin"/>
            <w:color w:val="111111"/>
            <w:sz w:val="22"/>
            <w:szCs w:val="22"/>
            <w:b w:val="0"/>
            <w:bCs w:val="0"/>
            <w:i w:val="0"/>
            <w:iCs w:val="0"/>
          </w:rPr>
          <w:t>کسب</w:t>
        </w:r>
        <w:r>
          <w:tab/>
        </w:r>
        <w:r>
          <w:fldChar w:fldCharType="begin"/>
        </w:r>
        <w:r>
          <w:instrText xml:space="preserve">PAGEREF 7830 \h</w:instrText>
        </w:r>
        <w:r>
          <w:fldChar w:fldCharType="end"/>
        </w:r>
      </w:hyperlink>
    </w:p>
    <w:p>
      <w:pPr>
        <w:tabs>
          <w:tab w:val="right" w:leader="dot" w:pos="9062"/>
        </w:tabs>
        <w:ind w:left="880"/>
      </w:pPr>
      <w:hyperlink w:anchor="_Toc7831" w:history="1">
        <w:r>
          <w:rPr>
            <w:rFonts w:ascii="IRNazanin" w:hAnsi="IRNazanin" w:eastAsia="IRNazanin" w:cs="IRNazanin"/>
            <w:color w:val="111111"/>
            <w:sz w:val="22"/>
            <w:szCs w:val="22"/>
            <w:b w:val="0"/>
            <w:bCs w:val="0"/>
            <w:i w:val="0"/>
            <w:iCs w:val="0"/>
          </w:rPr>
          <w:t>جزا دادن هر نفسی، به کسب‌شده‌هایش</w:t>
        </w:r>
        <w:r>
          <w:tab/>
        </w:r>
        <w:r>
          <w:fldChar w:fldCharType="begin"/>
        </w:r>
        <w:r>
          <w:instrText xml:space="preserve">PAGEREF 7831 \h</w:instrText>
        </w:r>
        <w:r>
          <w:fldChar w:fldCharType="end"/>
        </w:r>
      </w:hyperlink>
    </w:p>
    <w:p>
      <w:pPr>
        <w:tabs>
          <w:tab w:val="right" w:leader="dot" w:pos="9062"/>
        </w:tabs>
        <w:ind w:left="880"/>
      </w:pPr>
      <w:hyperlink w:anchor="_Toc7832" w:history="1">
        <w:r>
          <w:rPr>
            <w:rFonts w:ascii="IRNazanin" w:hAnsi="IRNazanin" w:eastAsia="IRNazanin" w:cs="IRNazanin"/>
            <w:color w:val="111111"/>
            <w:sz w:val="22"/>
            <w:szCs w:val="22"/>
            <w:b w:val="0"/>
            <w:bCs w:val="0"/>
            <w:i w:val="0"/>
            <w:iCs w:val="0"/>
          </w:rPr>
          <w:t>بدی‌های کسب‌شده و سوددهی اعتراف</w:t>
        </w:r>
        <w:r>
          <w:tab/>
        </w:r>
        <w:r>
          <w:fldChar w:fldCharType="begin"/>
        </w:r>
        <w:r>
          <w:instrText xml:space="preserve">PAGEREF 7832 \h</w:instrText>
        </w:r>
        <w:r>
          <w:fldChar w:fldCharType="end"/>
        </w:r>
      </w:hyperlink>
    </w:p>
    <w:p>
      <w:pPr>
        <w:tabs>
          <w:tab w:val="right" w:leader="dot" w:pos="9062"/>
        </w:tabs>
        <w:ind w:left="880"/>
      </w:pPr>
      <w:hyperlink w:anchor="_Toc7833" w:history="1">
        <w:r>
          <w:rPr>
            <w:rFonts w:ascii="IRNazanin" w:hAnsi="IRNazanin" w:eastAsia="IRNazanin" w:cs="IRNazanin"/>
            <w:color w:val="111111"/>
            <w:sz w:val="22"/>
            <w:szCs w:val="22"/>
            <w:b w:val="0"/>
            <w:bCs w:val="0"/>
            <w:i w:val="0"/>
            <w:iCs w:val="0"/>
          </w:rPr>
          <w:t>کسب روزی، با زحمت بسیار</w:t>
        </w:r>
        <w:r>
          <w:tab/>
        </w:r>
        <w:r>
          <w:fldChar w:fldCharType="begin"/>
        </w:r>
        <w:r>
          <w:instrText xml:space="preserve">PAGEREF 7833 \h</w:instrText>
        </w:r>
        <w:r>
          <w:fldChar w:fldCharType="end"/>
        </w:r>
      </w:hyperlink>
    </w:p>
    <w:p>
      <w:pPr>
        <w:tabs>
          <w:tab w:val="right" w:leader="dot" w:pos="9062"/>
        </w:tabs>
        <w:ind w:left="880"/>
      </w:pPr>
      <w:hyperlink w:anchor="_Toc7834" w:history="1">
        <w:r>
          <w:rPr>
            <w:rFonts w:ascii="IRNazanin" w:hAnsi="IRNazanin" w:eastAsia="IRNazanin" w:cs="IRNazanin"/>
            <w:color w:val="111111"/>
            <w:sz w:val="22"/>
            <w:szCs w:val="22"/>
            <w:b w:val="0"/>
            <w:bCs w:val="0"/>
            <w:i w:val="0"/>
            <w:iCs w:val="0"/>
          </w:rPr>
          <w:t>سبب زیر بار بدی عواقب کسب نرفتن</w:t>
        </w:r>
        <w:r>
          <w:tab/>
        </w:r>
        <w:r>
          <w:fldChar w:fldCharType="begin"/>
        </w:r>
        <w:r>
          <w:instrText xml:space="preserve">PAGEREF 7834 \h</w:instrText>
        </w:r>
        <w:r>
          <w:fldChar w:fldCharType="end"/>
        </w:r>
      </w:hyperlink>
    </w:p>
    <w:p>
      <w:pPr>
        <w:tabs>
          <w:tab w:val="right" w:leader="dot" w:pos="9062"/>
        </w:tabs>
        <w:ind w:left="880"/>
      </w:pPr>
      <w:hyperlink w:anchor="_Toc7835" w:history="1">
        <w:r>
          <w:rPr>
            <w:rFonts w:ascii="IRNazanin" w:hAnsi="IRNazanin" w:eastAsia="IRNazanin" w:cs="IRNazanin"/>
            <w:color w:val="111111"/>
            <w:sz w:val="22"/>
            <w:szCs w:val="22"/>
            <w:b w:val="0"/>
            <w:bCs w:val="0"/>
            <w:i w:val="0"/>
            <w:iCs w:val="0"/>
          </w:rPr>
          <w:t>اکتساب بدی‌های بسیار</w:t>
        </w:r>
        <w:r>
          <w:tab/>
        </w:r>
        <w:r>
          <w:fldChar w:fldCharType="begin"/>
        </w:r>
        <w:r>
          <w:instrText xml:space="preserve">PAGEREF 7835 \h</w:instrText>
        </w:r>
        <w:r>
          <w:fldChar w:fldCharType="end"/>
        </w:r>
      </w:hyperlink>
    </w:p>
    <w:p>
      <w:pPr>
        <w:tabs>
          <w:tab w:val="right" w:leader="dot" w:pos="9062"/>
        </w:tabs>
        <w:ind w:left="880"/>
      </w:pPr>
      <w:hyperlink w:anchor="_Toc7836" w:history="1">
        <w:r>
          <w:rPr>
            <w:rFonts w:ascii="IRNazanin" w:hAnsi="IRNazanin" w:eastAsia="IRNazanin" w:cs="IRNazanin"/>
            <w:color w:val="111111"/>
            <w:sz w:val="22"/>
            <w:szCs w:val="22"/>
            <w:b w:val="0"/>
            <w:bCs w:val="0"/>
            <w:i w:val="0"/>
            <w:iCs w:val="0"/>
          </w:rPr>
          <w:t>عدم خرده‌گیری خدا، بر آنچه بنده کسب نموده</w:t>
        </w:r>
        <w:r>
          <w:tab/>
        </w:r>
        <w:r>
          <w:fldChar w:fldCharType="begin"/>
        </w:r>
        <w:r>
          <w:instrText xml:space="preserve">PAGEREF 7836 \h</w:instrText>
        </w:r>
        <w:r>
          <w:fldChar w:fldCharType="end"/>
        </w:r>
      </w:hyperlink>
    </w:p>
    <w:p>
      <w:pPr>
        <w:tabs>
          <w:tab w:val="right" w:leader="dot" w:pos="9062"/>
        </w:tabs>
        <w:ind w:left="660"/>
      </w:pPr>
      <w:hyperlink w:anchor="_Toc7837" w:history="1">
        <w:r>
          <w:rPr>
            <w:rFonts w:ascii="IRNazanin" w:hAnsi="IRNazanin" w:eastAsia="IRNazanin" w:cs="IRNazanin"/>
            <w:color w:val="111111"/>
            <w:sz w:val="22"/>
            <w:szCs w:val="22"/>
            <w:b w:val="0"/>
            <w:bCs w:val="0"/>
            <w:i w:val="0"/>
            <w:iCs w:val="0"/>
          </w:rPr>
          <w:t>کسوف</w:t>
        </w:r>
        <w:r>
          <w:tab/>
        </w:r>
        <w:r>
          <w:fldChar w:fldCharType="begin"/>
        </w:r>
        <w:r>
          <w:instrText xml:space="preserve">PAGEREF 7837 \h</w:instrText>
        </w:r>
        <w:r>
          <w:fldChar w:fldCharType="end"/>
        </w:r>
      </w:hyperlink>
    </w:p>
    <w:p>
      <w:pPr>
        <w:tabs>
          <w:tab w:val="right" w:leader="dot" w:pos="9062"/>
        </w:tabs>
        <w:ind w:left="880"/>
      </w:pPr>
      <w:hyperlink w:anchor="_Toc7838" w:history="1">
        <w:r>
          <w:rPr>
            <w:rFonts w:ascii="IRNazanin" w:hAnsi="IRNazanin" w:eastAsia="IRNazanin" w:cs="IRNazanin"/>
            <w:color w:val="111111"/>
            <w:sz w:val="22"/>
            <w:szCs w:val="22"/>
            <w:b w:val="0"/>
            <w:bCs w:val="0"/>
            <w:i w:val="0"/>
            <w:iCs w:val="0"/>
          </w:rPr>
          <w:t>خدمت‌گزاری ماه، به فروزندگی و کسوف</w:t>
        </w:r>
        <w:r>
          <w:tab/>
        </w:r>
        <w:r>
          <w:fldChar w:fldCharType="begin"/>
        </w:r>
        <w:r>
          <w:instrText xml:space="preserve">PAGEREF 7838 \h</w:instrText>
        </w:r>
        <w:r>
          <w:fldChar w:fldCharType="end"/>
        </w:r>
      </w:hyperlink>
    </w:p>
    <w:p>
      <w:pPr>
        <w:tabs>
          <w:tab w:val="right" w:leader="dot" w:pos="9062"/>
        </w:tabs>
        <w:ind w:left="660"/>
      </w:pPr>
      <w:hyperlink w:anchor="_Toc7839" w:history="1">
        <w:r>
          <w:rPr>
            <w:rFonts w:ascii="IRNazanin" w:hAnsi="IRNazanin" w:eastAsia="IRNazanin" w:cs="IRNazanin"/>
            <w:color w:val="111111"/>
            <w:sz w:val="22"/>
            <w:szCs w:val="22"/>
            <w:b w:val="0"/>
            <w:bCs w:val="0"/>
            <w:i w:val="0"/>
            <w:iCs w:val="0"/>
          </w:rPr>
          <w:t>کشت</w:t>
        </w:r>
        <w:r>
          <w:tab/>
        </w:r>
        <w:r>
          <w:fldChar w:fldCharType="begin"/>
        </w:r>
        <w:r>
          <w:instrText xml:space="preserve">PAGEREF 7839 \h</w:instrText>
        </w:r>
        <w:r>
          <w:fldChar w:fldCharType="end"/>
        </w:r>
      </w:hyperlink>
    </w:p>
    <w:p>
      <w:pPr>
        <w:tabs>
          <w:tab w:val="right" w:leader="dot" w:pos="9062"/>
        </w:tabs>
        <w:ind w:left="880"/>
      </w:pPr>
      <w:hyperlink w:anchor="_Toc7840" w:history="1">
        <w:r>
          <w:rPr>
            <w:rFonts w:ascii="IRNazanin" w:hAnsi="IRNazanin" w:eastAsia="IRNazanin" w:cs="IRNazanin"/>
            <w:color w:val="111111"/>
            <w:sz w:val="22"/>
            <w:szCs w:val="22"/>
            <w:b w:val="0"/>
            <w:bCs w:val="0"/>
            <w:i w:val="0"/>
            <w:iCs w:val="0"/>
          </w:rPr>
          <w:t>رویاندن کشت، با باران</w:t>
        </w:r>
        <w:r>
          <w:tab/>
        </w:r>
        <w:r>
          <w:fldChar w:fldCharType="begin"/>
        </w:r>
        <w:r>
          <w:instrText xml:space="preserve">PAGEREF 7840 \h</w:instrText>
        </w:r>
        <w:r>
          <w:fldChar w:fldCharType="end"/>
        </w:r>
      </w:hyperlink>
    </w:p>
    <w:p>
      <w:pPr>
        <w:tabs>
          <w:tab w:val="right" w:leader="dot" w:pos="9062"/>
        </w:tabs>
        <w:ind w:left="660"/>
      </w:pPr>
      <w:hyperlink w:anchor="_Toc7841" w:history="1">
        <w:r>
          <w:rPr>
            <w:rFonts w:ascii="IRNazanin" w:hAnsi="IRNazanin" w:eastAsia="IRNazanin" w:cs="IRNazanin"/>
            <w:color w:val="111111"/>
            <w:sz w:val="22"/>
            <w:szCs w:val="22"/>
            <w:b w:val="0"/>
            <w:bCs w:val="0"/>
            <w:i w:val="0"/>
            <w:iCs w:val="0"/>
          </w:rPr>
          <w:t>کفر</w:t>
        </w:r>
        <w:r>
          <w:tab/>
        </w:r>
        <w:r>
          <w:fldChar w:fldCharType="begin"/>
        </w:r>
        <w:r>
          <w:instrText xml:space="preserve">PAGEREF 7841 \h</w:instrText>
        </w:r>
        <w:r>
          <w:fldChar w:fldCharType="end"/>
        </w:r>
      </w:hyperlink>
    </w:p>
    <w:p>
      <w:pPr>
        <w:tabs>
          <w:tab w:val="right" w:leader="dot" w:pos="9062"/>
        </w:tabs>
        <w:ind w:left="880"/>
      </w:pPr>
      <w:hyperlink w:anchor="_Toc7842" w:history="1">
        <w:r>
          <w:rPr>
            <w:rFonts w:ascii="IRNazanin" w:hAnsi="IRNazanin" w:eastAsia="IRNazanin" w:cs="IRNazanin"/>
            <w:color w:val="111111"/>
            <w:sz w:val="22"/>
            <w:szCs w:val="22"/>
            <w:b w:val="0"/>
            <w:bCs w:val="0"/>
            <w:i w:val="0"/>
            <w:iCs w:val="0"/>
          </w:rPr>
          <w:t>هجرت پیامبر صلی‌الله‌علیه‌و‌آله و یاری خواستن علیه کفّار</w:t>
        </w:r>
        <w:r>
          <w:tab/>
        </w:r>
        <w:r>
          <w:fldChar w:fldCharType="begin"/>
        </w:r>
        <w:r>
          <w:instrText xml:space="preserve">PAGEREF 7842 \h</w:instrText>
        </w:r>
        <w:r>
          <w:fldChar w:fldCharType="end"/>
        </w:r>
      </w:hyperlink>
    </w:p>
    <w:p>
      <w:pPr>
        <w:tabs>
          <w:tab w:val="right" w:leader="dot" w:pos="9062"/>
        </w:tabs>
        <w:ind w:left="880"/>
      </w:pPr>
      <w:hyperlink w:anchor="_Toc7843" w:history="1">
        <w:r>
          <w:rPr>
            <w:rFonts w:ascii="IRNazanin" w:hAnsi="IRNazanin" w:eastAsia="IRNazanin" w:cs="IRNazanin"/>
            <w:color w:val="111111"/>
            <w:sz w:val="22"/>
            <w:szCs w:val="22"/>
            <w:b w:val="0"/>
            <w:bCs w:val="0"/>
            <w:i w:val="0"/>
            <w:iCs w:val="0"/>
          </w:rPr>
          <w:t>کافر و منّت نهادن بر بنده</w:t>
        </w:r>
        <w:r>
          <w:tab/>
        </w:r>
        <w:r>
          <w:fldChar w:fldCharType="begin"/>
        </w:r>
        <w:r>
          <w:instrText xml:space="preserve">PAGEREF 7843 \h</w:instrText>
        </w:r>
        <w:r>
          <w:fldChar w:fldCharType="end"/>
        </w:r>
      </w:hyperlink>
    </w:p>
    <w:p>
      <w:pPr>
        <w:tabs>
          <w:tab w:val="right" w:leader="dot" w:pos="9062"/>
        </w:tabs>
        <w:ind w:left="880"/>
      </w:pPr>
      <w:hyperlink w:anchor="_Toc7844" w:history="1">
        <w:r>
          <w:rPr>
            <w:rFonts w:ascii="IRNazanin" w:hAnsi="IRNazanin" w:eastAsia="IRNazanin" w:cs="IRNazanin"/>
            <w:color w:val="111111"/>
            <w:sz w:val="22"/>
            <w:szCs w:val="22"/>
            <w:b w:val="0"/>
            <w:bCs w:val="0"/>
            <w:i w:val="0"/>
            <w:iCs w:val="0"/>
          </w:rPr>
          <w:t>کافر و نعمتی برای او نزد بنده</w:t>
        </w:r>
        <w:r>
          <w:tab/>
        </w:r>
        <w:r>
          <w:fldChar w:fldCharType="begin"/>
        </w:r>
        <w:r>
          <w:instrText xml:space="preserve">PAGEREF 7844 \h</w:instrText>
        </w:r>
        <w:r>
          <w:fldChar w:fldCharType="end"/>
        </w:r>
      </w:hyperlink>
    </w:p>
    <w:p>
      <w:pPr>
        <w:tabs>
          <w:tab w:val="right" w:leader="dot" w:pos="9062"/>
        </w:tabs>
        <w:ind w:left="880"/>
      </w:pPr>
      <w:hyperlink w:anchor="_Toc7845" w:history="1">
        <w:r>
          <w:rPr>
            <w:rFonts w:ascii="IRNazanin" w:hAnsi="IRNazanin" w:eastAsia="IRNazanin" w:cs="IRNazanin"/>
            <w:color w:val="111111"/>
            <w:sz w:val="22"/>
            <w:szCs w:val="22"/>
            <w:b w:val="0"/>
            <w:bCs w:val="0"/>
            <w:i w:val="0"/>
            <w:iCs w:val="0"/>
          </w:rPr>
          <w:t>حاجت بنده را به کافر وانگذاشتن</w:t>
        </w:r>
        <w:r>
          <w:tab/>
        </w:r>
        <w:r>
          <w:fldChar w:fldCharType="begin"/>
        </w:r>
        <w:r>
          <w:instrText xml:space="preserve">PAGEREF 7845 \h</w:instrText>
        </w:r>
        <w:r>
          <w:fldChar w:fldCharType="end"/>
        </w:r>
      </w:hyperlink>
    </w:p>
    <w:p>
      <w:pPr>
        <w:tabs>
          <w:tab w:val="right" w:leader="dot" w:pos="9062"/>
        </w:tabs>
        <w:ind w:left="880"/>
      </w:pPr>
      <w:hyperlink w:anchor="_Toc7846" w:history="1">
        <w:r>
          <w:rPr>
            <w:rFonts w:ascii="IRNazanin" w:hAnsi="IRNazanin" w:eastAsia="IRNazanin" w:cs="IRNazanin"/>
            <w:color w:val="111111"/>
            <w:sz w:val="22"/>
            <w:szCs w:val="22"/>
            <w:b w:val="0"/>
            <w:bCs w:val="0"/>
            <w:i w:val="0"/>
            <w:iCs w:val="0"/>
          </w:rPr>
          <w:t>شیطان و سخن کفر</w:t>
        </w:r>
        <w:r>
          <w:tab/>
        </w:r>
        <w:r>
          <w:fldChar w:fldCharType="begin"/>
        </w:r>
        <w:r>
          <w:instrText xml:space="preserve">PAGEREF 7846 \h</w:instrText>
        </w:r>
        <w:r>
          <w:fldChar w:fldCharType="end"/>
        </w:r>
      </w:hyperlink>
    </w:p>
    <w:p>
      <w:pPr>
        <w:tabs>
          <w:tab w:val="right" w:leader="dot" w:pos="9062"/>
        </w:tabs>
        <w:ind w:left="880"/>
      </w:pPr>
      <w:hyperlink w:anchor="_Toc7847" w:history="1">
        <w:r>
          <w:rPr>
            <w:rFonts w:ascii="IRNazanin" w:hAnsi="IRNazanin" w:eastAsia="IRNazanin" w:cs="IRNazanin"/>
            <w:color w:val="111111"/>
            <w:sz w:val="22"/>
            <w:szCs w:val="22"/>
            <w:b w:val="0"/>
            <w:bCs w:val="0"/>
            <w:i w:val="0"/>
            <w:iCs w:val="0"/>
          </w:rPr>
          <w:t>درّه‌های کفر</w:t>
        </w:r>
        <w:r>
          <w:tab/>
        </w:r>
        <w:r>
          <w:fldChar w:fldCharType="begin"/>
        </w:r>
        <w:r>
          <w:instrText xml:space="preserve">PAGEREF 7847 \h</w:instrText>
        </w:r>
        <w:r>
          <w:fldChar w:fldCharType="end"/>
        </w:r>
      </w:hyperlink>
    </w:p>
    <w:p>
      <w:pPr>
        <w:tabs>
          <w:tab w:val="right" w:leader="dot" w:pos="9062"/>
        </w:tabs>
        <w:ind w:left="880"/>
      </w:pPr>
      <w:hyperlink w:anchor="_Toc7848" w:history="1">
        <w:r>
          <w:rPr>
            <w:rFonts w:ascii="IRNazanin" w:hAnsi="IRNazanin" w:eastAsia="IRNazanin" w:cs="IRNazanin"/>
            <w:color w:val="111111"/>
            <w:sz w:val="22"/>
            <w:szCs w:val="22"/>
            <w:b w:val="0"/>
            <w:bCs w:val="0"/>
            <w:i w:val="0"/>
            <w:iCs w:val="0"/>
          </w:rPr>
          <w:t>مقدّر نمودن مرگ، برای موحّد و کافر</w:t>
        </w:r>
        <w:r>
          <w:tab/>
        </w:r>
        <w:r>
          <w:fldChar w:fldCharType="begin"/>
        </w:r>
        <w:r>
          <w:instrText xml:space="preserve">PAGEREF 7848 \h</w:instrText>
        </w:r>
        <w:r>
          <w:fldChar w:fldCharType="end"/>
        </w:r>
      </w:hyperlink>
    </w:p>
    <w:p>
      <w:pPr>
        <w:tabs>
          <w:tab w:val="right" w:leader="dot" w:pos="9062"/>
        </w:tabs>
        <w:ind w:left="880"/>
      </w:pPr>
      <w:hyperlink w:anchor="_Toc7849" w:history="1">
        <w:r>
          <w:rPr>
            <w:rFonts w:ascii="IRNazanin" w:hAnsi="IRNazanin" w:eastAsia="IRNazanin" w:cs="IRNazanin"/>
            <w:color w:val="111111"/>
            <w:sz w:val="22"/>
            <w:szCs w:val="22"/>
            <w:b w:val="0"/>
            <w:bCs w:val="0"/>
            <w:i w:val="0"/>
            <w:iCs w:val="0"/>
          </w:rPr>
          <w:t>کفر ورزیدن به هر معبودی، جز خدا</w:t>
        </w:r>
        <w:r>
          <w:tab/>
        </w:r>
        <w:r>
          <w:fldChar w:fldCharType="begin"/>
        </w:r>
        <w:r>
          <w:instrText xml:space="preserve">PAGEREF 7849 \h</w:instrText>
        </w:r>
        <w:r>
          <w:fldChar w:fldCharType="end"/>
        </w:r>
      </w:hyperlink>
    </w:p>
    <w:p>
      <w:pPr>
        <w:tabs>
          <w:tab w:val="right" w:leader="dot" w:pos="9062"/>
        </w:tabs>
        <w:ind w:left="660"/>
      </w:pPr>
      <w:hyperlink w:anchor="_Toc7850" w:history="1">
        <w:r>
          <w:rPr>
            <w:rFonts w:ascii="IRNazanin" w:hAnsi="IRNazanin" w:eastAsia="IRNazanin" w:cs="IRNazanin"/>
            <w:color w:val="111111"/>
            <w:sz w:val="22"/>
            <w:szCs w:val="22"/>
            <w:b w:val="0"/>
            <w:bCs w:val="0"/>
            <w:i w:val="0"/>
            <w:iCs w:val="0"/>
          </w:rPr>
          <w:t>کلمه</w:t>
        </w:r>
        <w:r>
          <w:tab/>
        </w:r>
        <w:r>
          <w:fldChar w:fldCharType="begin"/>
        </w:r>
        <w:r>
          <w:instrText xml:space="preserve">PAGEREF 7850 \h</w:instrText>
        </w:r>
        <w:r>
          <w:fldChar w:fldCharType="end"/>
        </w:r>
      </w:hyperlink>
    </w:p>
    <w:p>
      <w:pPr>
        <w:tabs>
          <w:tab w:val="right" w:leader="dot" w:pos="9062"/>
        </w:tabs>
        <w:ind w:left="880"/>
      </w:pPr>
      <w:hyperlink w:anchor="_Toc7851" w:history="1">
        <w:r>
          <w:rPr>
            <w:rFonts w:ascii="IRNazanin" w:hAnsi="IRNazanin" w:eastAsia="IRNazanin" w:cs="IRNazanin"/>
            <w:color w:val="111111"/>
            <w:sz w:val="22"/>
            <w:szCs w:val="22"/>
            <w:b w:val="0"/>
            <w:bCs w:val="0"/>
            <w:i w:val="0"/>
            <w:iCs w:val="0"/>
          </w:rPr>
          <w:t>بلند گردیدن کلمه حقّ</w:t>
        </w:r>
        <w:r>
          <w:tab/>
        </w:r>
        <w:r>
          <w:fldChar w:fldCharType="begin"/>
        </w:r>
        <w:r>
          <w:instrText xml:space="preserve">PAGEREF 7851 \h</w:instrText>
        </w:r>
        <w:r>
          <w:fldChar w:fldCharType="end"/>
        </w:r>
      </w:hyperlink>
    </w:p>
    <w:p>
      <w:pPr>
        <w:tabs>
          <w:tab w:val="right" w:leader="dot" w:pos="9062"/>
        </w:tabs>
        <w:ind w:left="880"/>
      </w:pPr>
      <w:hyperlink w:anchor="_Toc7852" w:history="1">
        <w:r>
          <w:rPr>
            <w:rFonts w:ascii="IRNazanin" w:hAnsi="IRNazanin" w:eastAsia="IRNazanin" w:cs="IRNazanin"/>
            <w:color w:val="111111"/>
            <w:sz w:val="22"/>
            <w:szCs w:val="22"/>
            <w:b w:val="0"/>
            <w:bCs w:val="0"/>
            <w:i w:val="0"/>
            <w:iCs w:val="0"/>
          </w:rPr>
          <w:t>آشکار ساختن کلمه حق</w:t>
        </w:r>
        <w:r>
          <w:tab/>
        </w:r>
        <w:r>
          <w:fldChar w:fldCharType="begin"/>
        </w:r>
        <w:r>
          <w:instrText xml:space="preserve">PAGEREF 7852 \h</w:instrText>
        </w:r>
        <w:r>
          <w:fldChar w:fldCharType="end"/>
        </w:r>
      </w:hyperlink>
    </w:p>
    <w:p>
      <w:pPr>
        <w:tabs>
          <w:tab w:val="right" w:leader="dot" w:pos="9062"/>
        </w:tabs>
        <w:ind w:left="880"/>
      </w:pPr>
      <w:hyperlink w:anchor="_Toc7853" w:history="1">
        <w:r>
          <w:rPr>
            <w:rFonts w:ascii="IRNazanin" w:hAnsi="IRNazanin" w:eastAsia="IRNazanin" w:cs="IRNazanin"/>
            <w:color w:val="111111"/>
            <w:sz w:val="22"/>
            <w:szCs w:val="22"/>
            <w:b w:val="0"/>
            <w:bCs w:val="0"/>
            <w:i w:val="0"/>
            <w:iCs w:val="0"/>
          </w:rPr>
          <w:t>نبودن تغییردهنده‌ای، برای کلمات خدا</w:t>
        </w:r>
        <w:r>
          <w:tab/>
        </w:r>
        <w:r>
          <w:fldChar w:fldCharType="begin"/>
        </w:r>
        <w:r>
          <w:instrText xml:space="preserve">PAGEREF 7853 \h</w:instrText>
        </w:r>
        <w:r>
          <w:fldChar w:fldCharType="end"/>
        </w:r>
      </w:hyperlink>
    </w:p>
    <w:p>
      <w:pPr>
        <w:tabs>
          <w:tab w:val="right" w:leader="dot" w:pos="9062"/>
        </w:tabs>
        <w:ind w:left="880"/>
      </w:pPr>
      <w:hyperlink w:anchor="_Toc7854" w:history="1">
        <w:r>
          <w:rPr>
            <w:rFonts w:ascii="IRNazanin" w:hAnsi="IRNazanin" w:eastAsia="IRNazanin" w:cs="IRNazanin"/>
            <w:color w:val="111111"/>
            <w:sz w:val="22"/>
            <w:szCs w:val="22"/>
            <w:b w:val="0"/>
            <w:bCs w:val="0"/>
            <w:i w:val="0"/>
            <w:iCs w:val="0"/>
          </w:rPr>
          <w:t>فانی نشدن کلمات الهی</w:t>
        </w:r>
        <w:r>
          <w:tab/>
        </w:r>
        <w:r>
          <w:fldChar w:fldCharType="begin"/>
        </w:r>
        <w:r>
          <w:instrText xml:space="preserve">PAGEREF 7854 \h</w:instrText>
        </w:r>
        <w:r>
          <w:fldChar w:fldCharType="end"/>
        </w:r>
      </w:hyperlink>
    </w:p>
    <w:p>
      <w:pPr>
        <w:tabs>
          <w:tab w:val="right" w:leader="dot" w:pos="9062"/>
        </w:tabs>
        <w:ind w:left="660"/>
      </w:pPr>
      <w:hyperlink w:anchor="_Toc7855" w:history="1">
        <w:r>
          <w:rPr>
            <w:rFonts w:ascii="IRNazanin" w:hAnsi="IRNazanin" w:eastAsia="IRNazanin" w:cs="IRNazanin"/>
            <w:color w:val="111111"/>
            <w:sz w:val="22"/>
            <w:szCs w:val="22"/>
            <w:b w:val="0"/>
            <w:bCs w:val="0"/>
            <w:i w:val="0"/>
            <w:iCs w:val="0"/>
          </w:rPr>
          <w:t>کلید</w:t>
        </w:r>
        <w:r>
          <w:tab/>
        </w:r>
        <w:r>
          <w:fldChar w:fldCharType="begin"/>
        </w:r>
        <w:r>
          <w:instrText xml:space="preserve">PAGEREF 7855 \h</w:instrText>
        </w:r>
        <w:r>
          <w:fldChar w:fldCharType="end"/>
        </w:r>
      </w:hyperlink>
    </w:p>
    <w:p>
      <w:pPr>
        <w:tabs>
          <w:tab w:val="right" w:leader="dot" w:pos="9062"/>
        </w:tabs>
        <w:ind w:left="880"/>
      </w:pPr>
      <w:hyperlink w:anchor="_Toc7856" w:history="1">
        <w:r>
          <w:rPr>
            <w:rFonts w:ascii="IRNazanin" w:hAnsi="IRNazanin" w:eastAsia="IRNazanin" w:cs="IRNazanin"/>
            <w:color w:val="111111"/>
            <w:sz w:val="22"/>
            <w:szCs w:val="22"/>
            <w:b w:val="0"/>
            <w:bCs w:val="0"/>
            <w:i w:val="0"/>
            <w:iCs w:val="0"/>
          </w:rPr>
          <w:t>محمّد صلی‌الله‌علیه‌و‌آله ، کلید برکت</w:t>
        </w:r>
        <w:r>
          <w:tab/>
        </w:r>
        <w:r>
          <w:fldChar w:fldCharType="begin"/>
        </w:r>
        <w:r>
          <w:instrText xml:space="preserve">PAGEREF 7856 \h</w:instrText>
        </w:r>
        <w:r>
          <w:fldChar w:fldCharType="end"/>
        </w:r>
      </w:hyperlink>
    </w:p>
    <w:p>
      <w:pPr>
        <w:tabs>
          <w:tab w:val="right" w:leader="dot" w:pos="9062"/>
        </w:tabs>
        <w:ind w:left="880"/>
      </w:pPr>
      <w:hyperlink w:anchor="_Toc7857" w:history="1">
        <w:r>
          <w:rPr>
            <w:rFonts w:ascii="IRNazanin" w:hAnsi="IRNazanin" w:eastAsia="IRNazanin" w:cs="IRNazanin"/>
            <w:color w:val="111111"/>
            <w:sz w:val="22"/>
            <w:szCs w:val="22"/>
            <w:b w:val="0"/>
            <w:bCs w:val="0"/>
            <w:i w:val="0"/>
            <w:iCs w:val="0"/>
          </w:rPr>
          <w:t>مرگ، کلیدی از کلیدهای رحمت الهی</w:t>
        </w:r>
        <w:r>
          <w:tab/>
        </w:r>
        <w:r>
          <w:fldChar w:fldCharType="begin"/>
        </w:r>
        <w:r>
          <w:instrText xml:space="preserve">PAGEREF 7857 \h</w:instrText>
        </w:r>
        <w:r>
          <w:fldChar w:fldCharType="end"/>
        </w:r>
      </w:hyperlink>
    </w:p>
    <w:p>
      <w:pPr>
        <w:tabs>
          <w:tab w:val="right" w:leader="dot" w:pos="9062"/>
        </w:tabs>
        <w:ind w:left="880"/>
      </w:pPr>
      <w:hyperlink w:anchor="_Toc7858" w:history="1">
        <w:r>
          <w:rPr>
            <w:rFonts w:ascii="IRNazanin" w:hAnsi="IRNazanin" w:eastAsia="IRNazanin" w:cs="IRNazanin"/>
            <w:color w:val="111111"/>
            <w:sz w:val="22"/>
            <w:szCs w:val="22"/>
            <w:b w:val="0"/>
            <w:bCs w:val="0"/>
            <w:i w:val="0"/>
            <w:iCs w:val="0"/>
          </w:rPr>
          <w:t>هلال ماه، کلید ماهی نو برای کاری نو</w:t>
        </w:r>
        <w:r>
          <w:tab/>
        </w:r>
        <w:r>
          <w:fldChar w:fldCharType="begin"/>
        </w:r>
        <w:r>
          <w:instrText xml:space="preserve">PAGEREF 7858 \h</w:instrText>
        </w:r>
        <w:r>
          <w:fldChar w:fldCharType="end"/>
        </w:r>
      </w:hyperlink>
    </w:p>
    <w:p>
      <w:pPr>
        <w:tabs>
          <w:tab w:val="right" w:leader="dot" w:pos="9062"/>
        </w:tabs>
        <w:ind w:left="660"/>
      </w:pPr>
      <w:hyperlink w:anchor="_Toc7859" w:history="1">
        <w:r>
          <w:rPr>
            <w:rFonts w:ascii="IRNazanin" w:hAnsi="IRNazanin" w:eastAsia="IRNazanin" w:cs="IRNazanin"/>
            <w:color w:val="111111"/>
            <w:sz w:val="22"/>
            <w:szCs w:val="22"/>
            <w:b w:val="0"/>
            <w:bCs w:val="0"/>
            <w:i w:val="0"/>
            <w:iCs w:val="0"/>
          </w:rPr>
          <w:t>کمان</w:t>
        </w:r>
        <w:r>
          <w:tab/>
        </w:r>
        <w:r>
          <w:fldChar w:fldCharType="begin"/>
        </w:r>
        <w:r>
          <w:instrText xml:space="preserve">PAGEREF 7859 \h</w:instrText>
        </w:r>
        <w:r>
          <w:fldChar w:fldCharType="end"/>
        </w:r>
      </w:hyperlink>
    </w:p>
    <w:p>
      <w:pPr>
        <w:tabs>
          <w:tab w:val="right" w:leader="dot" w:pos="9062"/>
        </w:tabs>
        <w:ind w:left="880"/>
      </w:pPr>
      <w:hyperlink w:anchor="_Toc7860" w:history="1">
        <w:r>
          <w:rPr>
            <w:rFonts w:ascii="IRNazanin" w:hAnsi="IRNazanin" w:eastAsia="IRNazanin" w:cs="IRNazanin"/>
            <w:color w:val="111111"/>
            <w:sz w:val="22"/>
            <w:szCs w:val="22"/>
            <w:b w:val="0"/>
            <w:bCs w:val="0"/>
            <w:i w:val="0"/>
            <w:iCs w:val="0"/>
          </w:rPr>
          <w:t>کمان مرگ و تیرهای ترس از فراق</w:t>
        </w:r>
        <w:r>
          <w:tab/>
        </w:r>
        <w:r>
          <w:fldChar w:fldCharType="begin"/>
        </w:r>
        <w:r>
          <w:instrText xml:space="preserve">PAGEREF 7860 \h</w:instrText>
        </w:r>
        <w:r>
          <w:fldChar w:fldCharType="end"/>
        </w:r>
      </w:hyperlink>
    </w:p>
    <w:p>
      <w:pPr>
        <w:tabs>
          <w:tab w:val="right" w:leader="dot" w:pos="9062"/>
        </w:tabs>
        <w:ind w:left="660"/>
      </w:pPr>
      <w:hyperlink w:anchor="_Toc7861" w:history="1">
        <w:r>
          <w:rPr>
            <w:rFonts w:ascii="IRNazanin" w:hAnsi="IRNazanin" w:eastAsia="IRNazanin" w:cs="IRNazanin"/>
            <w:color w:val="111111"/>
            <w:sz w:val="22"/>
            <w:szCs w:val="22"/>
            <w:b w:val="0"/>
            <w:bCs w:val="0"/>
            <w:i w:val="0"/>
            <w:iCs w:val="0"/>
          </w:rPr>
          <w:t>کمین</w:t>
        </w:r>
        <w:r>
          <w:tab/>
        </w:r>
        <w:r>
          <w:fldChar w:fldCharType="begin"/>
        </w:r>
        <w:r>
          <w:instrText xml:space="preserve">PAGEREF 7861 \h</w:instrText>
        </w:r>
        <w:r>
          <w:fldChar w:fldCharType="end"/>
        </w:r>
      </w:hyperlink>
    </w:p>
    <w:p>
      <w:pPr>
        <w:tabs>
          <w:tab w:val="right" w:leader="dot" w:pos="9062"/>
        </w:tabs>
        <w:ind w:left="880"/>
      </w:pPr>
      <w:hyperlink w:anchor="_Toc7862" w:history="1">
        <w:r>
          <w:rPr>
            <w:rFonts w:ascii="IRNazanin" w:hAnsi="IRNazanin" w:eastAsia="IRNazanin" w:cs="IRNazanin"/>
            <w:color w:val="111111"/>
            <w:sz w:val="22"/>
            <w:szCs w:val="22"/>
            <w:b w:val="0"/>
            <w:bCs w:val="0"/>
            <w:i w:val="0"/>
            <w:iCs w:val="0"/>
          </w:rPr>
          <w:t>تنهایی بنده، در برابر دشمنِ کمین‌گیر</w:t>
        </w:r>
        <w:r>
          <w:tab/>
        </w:r>
        <w:r>
          <w:fldChar w:fldCharType="begin"/>
        </w:r>
        <w:r>
          <w:instrText xml:space="preserve">PAGEREF 7862 \h</w:instrText>
        </w:r>
        <w:r>
          <w:fldChar w:fldCharType="end"/>
        </w:r>
      </w:hyperlink>
    </w:p>
    <w:p>
      <w:pPr>
        <w:tabs>
          <w:tab w:val="right" w:leader="dot" w:pos="9062"/>
        </w:tabs>
        <w:ind w:left="880"/>
      </w:pPr>
      <w:hyperlink w:anchor="_Toc7863" w:history="1">
        <w:r>
          <w:rPr>
            <w:rFonts w:ascii="IRNazanin" w:hAnsi="IRNazanin" w:eastAsia="IRNazanin" w:cs="IRNazanin"/>
            <w:color w:val="111111"/>
            <w:sz w:val="22"/>
            <w:szCs w:val="22"/>
            <w:b w:val="0"/>
            <w:bCs w:val="0"/>
            <w:i w:val="0"/>
            <w:iCs w:val="0"/>
          </w:rPr>
          <w:t>در کمین نشستن ستمگر، همانند درندگان</w:t>
        </w:r>
        <w:r>
          <w:tab/>
        </w:r>
        <w:r>
          <w:fldChar w:fldCharType="begin"/>
        </w:r>
        <w:r>
          <w:instrText xml:space="preserve">PAGEREF 7863 \h</w:instrText>
        </w:r>
        <w:r>
          <w:fldChar w:fldCharType="end"/>
        </w:r>
      </w:hyperlink>
    </w:p>
    <w:p>
      <w:pPr>
        <w:tabs>
          <w:tab w:val="right" w:leader="dot" w:pos="9062"/>
        </w:tabs>
        <w:ind w:left="660"/>
      </w:pPr>
      <w:hyperlink w:anchor="_Toc7864" w:history="1">
        <w:r>
          <w:rPr>
            <w:rFonts w:ascii="IRNazanin" w:hAnsi="IRNazanin" w:eastAsia="IRNazanin" w:cs="IRNazanin"/>
            <w:color w:val="111111"/>
            <w:sz w:val="22"/>
            <w:szCs w:val="22"/>
            <w:b w:val="0"/>
            <w:bCs w:val="0"/>
            <w:i w:val="0"/>
            <w:iCs w:val="0"/>
          </w:rPr>
          <w:t>کَندن</w:t>
        </w:r>
        <w:r>
          <w:tab/>
        </w:r>
        <w:r>
          <w:fldChar w:fldCharType="begin"/>
        </w:r>
        <w:r>
          <w:instrText xml:space="preserve">PAGEREF 7864 \h</w:instrText>
        </w:r>
        <w:r>
          <w:fldChar w:fldCharType="end"/>
        </w:r>
      </w:hyperlink>
    </w:p>
    <w:p>
      <w:pPr>
        <w:tabs>
          <w:tab w:val="right" w:leader="dot" w:pos="9062"/>
        </w:tabs>
        <w:ind w:left="880"/>
      </w:pPr>
      <w:hyperlink w:anchor="_Toc7865" w:history="1">
        <w:r>
          <w:rPr>
            <w:rFonts w:ascii="IRNazanin" w:hAnsi="IRNazanin" w:eastAsia="IRNazanin" w:cs="IRNazanin"/>
            <w:color w:val="111111"/>
            <w:sz w:val="22"/>
            <w:szCs w:val="22"/>
            <w:b w:val="0"/>
            <w:bCs w:val="0"/>
            <w:i w:val="0"/>
            <w:iCs w:val="0"/>
          </w:rPr>
          <w:t>کنده شدن استخوان‌های پشت</w:t>
        </w:r>
        <w:r>
          <w:tab/>
        </w:r>
        <w:r>
          <w:fldChar w:fldCharType="begin"/>
        </w:r>
        <w:r>
          <w:instrText xml:space="preserve">PAGEREF 7865 \h</w:instrText>
        </w:r>
        <w:r>
          <w:fldChar w:fldCharType="end"/>
        </w:r>
      </w:hyperlink>
    </w:p>
    <w:p>
      <w:pPr>
        <w:tabs>
          <w:tab w:val="right" w:leader="dot" w:pos="9062"/>
        </w:tabs>
        <w:ind w:left="880"/>
      </w:pPr>
      <w:hyperlink w:anchor="_Toc7866" w:history="1">
        <w:r>
          <w:rPr>
            <w:rFonts w:ascii="IRNazanin" w:hAnsi="IRNazanin" w:eastAsia="IRNazanin" w:cs="IRNazanin"/>
            <w:color w:val="111111"/>
            <w:sz w:val="22"/>
            <w:szCs w:val="22"/>
            <w:b w:val="0"/>
            <w:bCs w:val="0"/>
            <w:i w:val="0"/>
            <w:iCs w:val="0"/>
          </w:rPr>
          <w:t>کندن بندهای قلوب دشمنان</w:t>
        </w:r>
        <w:r>
          <w:tab/>
        </w:r>
        <w:r>
          <w:fldChar w:fldCharType="begin"/>
        </w:r>
        <w:r>
          <w:instrText xml:space="preserve">PAGEREF 7866 \h</w:instrText>
        </w:r>
        <w:r>
          <w:fldChar w:fldCharType="end"/>
        </w:r>
      </w:hyperlink>
    </w:p>
    <w:p>
      <w:pPr>
        <w:tabs>
          <w:tab w:val="right" w:leader="dot" w:pos="9062"/>
        </w:tabs>
        <w:ind w:left="880"/>
      </w:pPr>
      <w:hyperlink w:anchor="_Toc7867" w:history="1">
        <w:r>
          <w:rPr>
            <w:rFonts w:ascii="IRNazanin" w:hAnsi="IRNazanin" w:eastAsia="IRNazanin" w:cs="IRNazanin"/>
            <w:color w:val="111111"/>
            <w:sz w:val="22"/>
            <w:szCs w:val="22"/>
            <w:b w:val="0"/>
            <w:bCs w:val="0"/>
            <w:i w:val="0"/>
            <w:iCs w:val="0"/>
          </w:rPr>
          <w:t>آشامیدنی دوزخ و کنده شدن دلِ ساکنان آن</w:t>
        </w:r>
        <w:r>
          <w:tab/>
        </w:r>
        <w:r>
          <w:fldChar w:fldCharType="begin"/>
        </w:r>
        <w:r>
          <w:instrText xml:space="preserve">PAGEREF 7867 \h</w:instrText>
        </w:r>
        <w:r>
          <w:fldChar w:fldCharType="end"/>
        </w:r>
      </w:hyperlink>
    </w:p>
    <w:p>
      <w:pPr>
        <w:tabs>
          <w:tab w:val="right" w:leader="dot" w:pos="9062"/>
        </w:tabs>
        <w:ind w:left="880"/>
      </w:pPr>
      <w:hyperlink w:anchor="_Toc7868" w:history="1">
        <w:r>
          <w:rPr>
            <w:rFonts w:ascii="IRNazanin" w:hAnsi="IRNazanin" w:eastAsia="IRNazanin" w:cs="IRNazanin"/>
            <w:color w:val="111111"/>
            <w:sz w:val="22"/>
            <w:szCs w:val="22"/>
            <w:b w:val="0"/>
            <w:bCs w:val="0"/>
            <w:i w:val="0"/>
            <w:iCs w:val="0"/>
          </w:rPr>
          <w:t>زمان کندن گرفتاری‌ها، از بندگان</w:t>
        </w:r>
        <w:r>
          <w:tab/>
        </w:r>
        <w:r>
          <w:fldChar w:fldCharType="begin"/>
        </w:r>
        <w:r>
          <w:instrText xml:space="preserve">PAGEREF 7868 \h</w:instrText>
        </w:r>
        <w:r>
          <w:fldChar w:fldCharType="end"/>
        </w:r>
      </w:hyperlink>
    </w:p>
    <w:p>
      <w:pPr>
        <w:tabs>
          <w:tab w:val="right" w:leader="dot" w:pos="9062"/>
        </w:tabs>
        <w:ind w:left="880"/>
      </w:pPr>
      <w:hyperlink w:anchor="_Toc7869" w:history="1">
        <w:r>
          <w:rPr>
            <w:rFonts w:ascii="IRNazanin" w:hAnsi="IRNazanin" w:eastAsia="IRNazanin" w:cs="IRNazanin"/>
            <w:color w:val="111111"/>
            <w:sz w:val="22"/>
            <w:szCs w:val="22"/>
            <w:b w:val="0"/>
            <w:bCs w:val="0"/>
            <w:i w:val="0"/>
            <w:iCs w:val="0"/>
          </w:rPr>
          <w:t>کندن دوستی دنیا، از دل بنده</w:t>
        </w:r>
        <w:r>
          <w:tab/>
        </w:r>
        <w:r>
          <w:fldChar w:fldCharType="begin"/>
        </w:r>
        <w:r>
          <w:instrText xml:space="preserve">PAGEREF 7869 \h</w:instrText>
        </w:r>
        <w:r>
          <w:fldChar w:fldCharType="end"/>
        </w:r>
      </w:hyperlink>
    </w:p>
    <w:p>
      <w:pPr>
        <w:tabs>
          <w:tab w:val="right" w:leader="dot" w:pos="9062"/>
        </w:tabs>
        <w:ind w:left="880"/>
      </w:pPr>
      <w:hyperlink w:anchor="_Toc7870" w:history="1">
        <w:r>
          <w:rPr>
            <w:rFonts w:ascii="IRNazanin" w:hAnsi="IRNazanin" w:eastAsia="IRNazanin" w:cs="IRNazanin"/>
            <w:color w:val="111111"/>
            <w:sz w:val="22"/>
            <w:szCs w:val="22"/>
            <w:b w:val="0"/>
            <w:bCs w:val="0"/>
            <w:i w:val="0"/>
            <w:iCs w:val="0"/>
          </w:rPr>
          <w:t>برکندن کینه اهل ایمان، از سینه بنده</w:t>
        </w:r>
        <w:r>
          <w:tab/>
        </w:r>
        <w:r>
          <w:fldChar w:fldCharType="begin"/>
        </w:r>
        <w:r>
          <w:instrText xml:space="preserve">PAGEREF 7870 \h</w:instrText>
        </w:r>
        <w:r>
          <w:fldChar w:fldCharType="end"/>
        </w:r>
      </w:hyperlink>
    </w:p>
    <w:p>
      <w:pPr>
        <w:tabs>
          <w:tab w:val="right" w:leader="dot" w:pos="9062"/>
        </w:tabs>
        <w:ind w:left="660"/>
      </w:pPr>
      <w:hyperlink w:anchor="_Toc7871" w:history="1">
        <w:r>
          <w:rPr>
            <w:rFonts w:ascii="IRNazanin" w:hAnsi="IRNazanin" w:eastAsia="IRNazanin" w:cs="IRNazanin"/>
            <w:color w:val="111111"/>
            <w:sz w:val="22"/>
            <w:szCs w:val="22"/>
            <w:b w:val="0"/>
            <w:bCs w:val="0"/>
            <w:i w:val="0"/>
            <w:iCs w:val="0"/>
          </w:rPr>
          <w:t>کُندی</w:t>
        </w:r>
        <w:r>
          <w:tab/>
        </w:r>
        <w:r>
          <w:fldChar w:fldCharType="begin"/>
        </w:r>
        <w:r>
          <w:instrText xml:space="preserve">PAGEREF 7871 \h</w:instrText>
        </w:r>
        <w:r>
          <w:fldChar w:fldCharType="end"/>
        </w:r>
      </w:hyperlink>
    </w:p>
    <w:p>
      <w:pPr>
        <w:tabs>
          <w:tab w:val="right" w:leader="dot" w:pos="9062"/>
        </w:tabs>
        <w:ind w:left="880"/>
      </w:pPr>
      <w:hyperlink w:anchor="_Toc7872" w:history="1">
        <w:r>
          <w:rPr>
            <w:rFonts w:ascii="IRNazanin" w:hAnsi="IRNazanin" w:eastAsia="IRNazanin" w:cs="IRNazanin"/>
            <w:color w:val="111111"/>
            <w:sz w:val="22"/>
            <w:szCs w:val="22"/>
            <w:b w:val="0"/>
            <w:bCs w:val="0"/>
            <w:i w:val="0"/>
            <w:iCs w:val="0"/>
          </w:rPr>
          <w:t>فرمان دادن به بنده و کُندی او در به جا آوردن آن</w:t>
        </w:r>
        <w:r>
          <w:tab/>
        </w:r>
        <w:r>
          <w:fldChar w:fldCharType="begin"/>
        </w:r>
        <w:r>
          <w:instrText xml:space="preserve">PAGEREF 7872 \h</w:instrText>
        </w:r>
        <w:r>
          <w:fldChar w:fldCharType="end"/>
        </w:r>
      </w:hyperlink>
    </w:p>
    <w:p>
      <w:pPr>
        <w:tabs>
          <w:tab w:val="right" w:leader="dot" w:pos="9062"/>
        </w:tabs>
        <w:ind w:left="880"/>
      </w:pPr>
      <w:hyperlink w:anchor="_Toc7873" w:history="1">
        <w:r>
          <w:rPr>
            <w:rFonts w:ascii="IRNazanin" w:hAnsi="IRNazanin" w:eastAsia="IRNazanin" w:cs="IRNazanin"/>
            <w:color w:val="111111"/>
            <w:sz w:val="22"/>
            <w:szCs w:val="22"/>
            <w:b w:val="0"/>
            <w:bCs w:val="0"/>
            <w:i w:val="0"/>
            <w:iCs w:val="0"/>
          </w:rPr>
          <w:t>علّت کُندی زبان راز و نیاز بنده، با خدا</w:t>
        </w:r>
        <w:r>
          <w:tab/>
        </w:r>
        <w:r>
          <w:fldChar w:fldCharType="begin"/>
        </w:r>
        <w:r>
          <w:instrText xml:space="preserve">PAGEREF 7873 \h</w:instrText>
        </w:r>
        <w:r>
          <w:fldChar w:fldCharType="end"/>
        </w:r>
      </w:hyperlink>
    </w:p>
    <w:p>
      <w:pPr>
        <w:tabs>
          <w:tab w:val="right" w:leader="dot" w:pos="9062"/>
        </w:tabs>
        <w:ind w:left="880"/>
      </w:pPr>
      <w:hyperlink w:anchor="_Toc7874" w:history="1">
        <w:r>
          <w:rPr>
            <w:rFonts w:ascii="IRNazanin" w:hAnsi="IRNazanin" w:eastAsia="IRNazanin" w:cs="IRNazanin"/>
            <w:color w:val="111111"/>
            <w:sz w:val="22"/>
            <w:szCs w:val="22"/>
            <w:b w:val="0"/>
            <w:bCs w:val="0"/>
            <w:i w:val="0"/>
            <w:iCs w:val="0"/>
          </w:rPr>
          <w:t>ذکر خدا تا کُند شدن زبان</w:t>
        </w:r>
        <w:r>
          <w:tab/>
        </w:r>
        <w:r>
          <w:fldChar w:fldCharType="begin"/>
        </w:r>
        <w:r>
          <w:instrText xml:space="preserve">PAGEREF 7874 \h</w:instrText>
        </w:r>
        <w:r>
          <w:fldChar w:fldCharType="end"/>
        </w:r>
      </w:hyperlink>
    </w:p>
    <w:p>
      <w:pPr>
        <w:tabs>
          <w:tab w:val="right" w:leader="dot" w:pos="9062"/>
        </w:tabs>
        <w:ind w:left="880"/>
      </w:pPr>
      <w:hyperlink w:anchor="_Toc7875" w:history="1">
        <w:r>
          <w:rPr>
            <w:rFonts w:ascii="IRNazanin" w:hAnsi="IRNazanin" w:eastAsia="IRNazanin" w:cs="IRNazanin"/>
            <w:color w:val="111111"/>
            <w:sz w:val="22"/>
            <w:szCs w:val="22"/>
            <w:b w:val="0"/>
            <w:bCs w:val="0"/>
            <w:i w:val="0"/>
            <w:iCs w:val="0"/>
          </w:rPr>
          <w:t>به کُندی روا شدن درخواست بنده</w:t>
        </w:r>
        <w:r>
          <w:tab/>
        </w:r>
        <w:r>
          <w:fldChar w:fldCharType="begin"/>
        </w:r>
        <w:r>
          <w:instrText xml:space="preserve">PAGEREF 7875 \h</w:instrText>
        </w:r>
        <w:r>
          <w:fldChar w:fldCharType="end"/>
        </w:r>
      </w:hyperlink>
    </w:p>
    <w:p>
      <w:pPr>
        <w:tabs>
          <w:tab w:val="right" w:leader="dot" w:pos="9062"/>
        </w:tabs>
        <w:ind w:left="880"/>
      </w:pPr>
      <w:hyperlink w:anchor="_Toc7876" w:history="1">
        <w:r>
          <w:rPr>
            <w:rFonts w:ascii="IRNazanin" w:hAnsi="IRNazanin" w:eastAsia="IRNazanin" w:cs="IRNazanin"/>
            <w:color w:val="111111"/>
            <w:sz w:val="22"/>
            <w:szCs w:val="22"/>
            <w:b w:val="0"/>
            <w:bCs w:val="0"/>
            <w:i w:val="0"/>
            <w:iCs w:val="0"/>
          </w:rPr>
          <w:t>عدم کُندی والدین، در نیکی به فرزند</w:t>
        </w:r>
        <w:r>
          <w:tab/>
        </w:r>
        <w:r>
          <w:fldChar w:fldCharType="begin"/>
        </w:r>
        <w:r>
          <w:instrText xml:space="preserve">PAGEREF 7876 \h</w:instrText>
        </w:r>
        <w:r>
          <w:fldChar w:fldCharType="end"/>
        </w:r>
      </w:hyperlink>
    </w:p>
    <w:p>
      <w:pPr>
        <w:tabs>
          <w:tab w:val="right" w:leader="dot" w:pos="9062"/>
        </w:tabs>
        <w:ind w:left="880"/>
      </w:pPr>
      <w:hyperlink w:anchor="_Toc7877" w:history="1">
        <w:r>
          <w:rPr>
            <w:rFonts w:ascii="IRNazanin" w:hAnsi="IRNazanin" w:eastAsia="IRNazanin" w:cs="IRNazanin"/>
            <w:color w:val="111111"/>
            <w:sz w:val="22"/>
            <w:szCs w:val="22"/>
            <w:b w:val="0"/>
            <w:bCs w:val="0"/>
            <w:i w:val="0"/>
            <w:iCs w:val="0"/>
          </w:rPr>
          <w:t>عدم کُندی احسان خدا، درباره بنده</w:t>
        </w:r>
        <w:r>
          <w:tab/>
        </w:r>
        <w:r>
          <w:fldChar w:fldCharType="begin"/>
        </w:r>
        <w:r>
          <w:instrText xml:space="preserve">PAGEREF 7877 \h</w:instrText>
        </w:r>
        <w:r>
          <w:fldChar w:fldCharType="end"/>
        </w:r>
      </w:hyperlink>
    </w:p>
    <w:p>
      <w:pPr>
        <w:tabs>
          <w:tab w:val="right" w:leader="dot" w:pos="9062"/>
        </w:tabs>
        <w:ind w:left="880"/>
      </w:pPr>
      <w:hyperlink w:anchor="_Toc7878" w:history="1">
        <w:r>
          <w:rPr>
            <w:rFonts w:ascii="IRNazanin" w:hAnsi="IRNazanin" w:eastAsia="IRNazanin" w:cs="IRNazanin"/>
            <w:color w:val="111111"/>
            <w:sz w:val="22"/>
            <w:szCs w:val="22"/>
            <w:b w:val="0"/>
            <w:bCs w:val="0"/>
            <w:i w:val="0"/>
            <w:iCs w:val="0"/>
          </w:rPr>
          <w:t>کُندی خداوند، در عقاب بندگان</w:t>
        </w:r>
        <w:r>
          <w:tab/>
        </w:r>
        <w:r>
          <w:fldChar w:fldCharType="begin"/>
        </w:r>
        <w:r>
          <w:instrText xml:space="preserve">PAGEREF 7878 \h</w:instrText>
        </w:r>
        <w:r>
          <w:fldChar w:fldCharType="end"/>
        </w:r>
      </w:hyperlink>
    </w:p>
    <w:p>
      <w:pPr>
        <w:tabs>
          <w:tab w:val="right" w:leader="dot" w:pos="9062"/>
        </w:tabs>
        <w:ind w:left="880"/>
      </w:pPr>
      <w:hyperlink w:anchor="_Toc7879" w:history="1">
        <w:r>
          <w:rPr>
            <w:rFonts w:ascii="IRNazanin" w:hAnsi="IRNazanin" w:eastAsia="IRNazanin" w:cs="IRNazanin"/>
            <w:color w:val="111111"/>
            <w:sz w:val="22"/>
            <w:szCs w:val="22"/>
            <w:b w:val="0"/>
            <w:bCs w:val="0"/>
            <w:i w:val="0"/>
            <w:iCs w:val="0"/>
          </w:rPr>
          <w:t>کُندی در بازگشت به سوی خدا</w:t>
        </w:r>
        <w:r>
          <w:tab/>
        </w:r>
        <w:r>
          <w:fldChar w:fldCharType="begin"/>
        </w:r>
        <w:r>
          <w:instrText xml:space="preserve">PAGEREF 7879 \h</w:instrText>
        </w:r>
        <w:r>
          <w:fldChar w:fldCharType="end"/>
        </w:r>
      </w:hyperlink>
    </w:p>
    <w:p>
      <w:pPr>
        <w:tabs>
          <w:tab w:val="right" w:leader="dot" w:pos="9062"/>
        </w:tabs>
        <w:ind w:left="880"/>
      </w:pPr>
      <w:hyperlink w:anchor="_Toc7880" w:history="1">
        <w:r>
          <w:rPr>
            <w:rFonts w:ascii="IRNazanin" w:hAnsi="IRNazanin" w:eastAsia="IRNazanin" w:cs="IRNazanin"/>
            <w:color w:val="111111"/>
            <w:sz w:val="22"/>
            <w:szCs w:val="22"/>
            <w:b w:val="0"/>
            <w:bCs w:val="0"/>
            <w:i w:val="0"/>
            <w:iCs w:val="0"/>
          </w:rPr>
          <w:t>خواندن بنده و کُندی او (در فرمانبری)</w:t>
        </w:r>
        <w:r>
          <w:tab/>
        </w:r>
        <w:r>
          <w:fldChar w:fldCharType="begin"/>
        </w:r>
        <w:r>
          <w:instrText xml:space="preserve">PAGEREF 7880 \h</w:instrText>
        </w:r>
        <w:r>
          <w:fldChar w:fldCharType="end"/>
        </w:r>
      </w:hyperlink>
    </w:p>
    <w:p>
      <w:pPr>
        <w:tabs>
          <w:tab w:val="right" w:leader="dot" w:pos="9062"/>
        </w:tabs>
        <w:ind w:left="660"/>
      </w:pPr>
      <w:hyperlink w:anchor="_Toc7881" w:history="1">
        <w:r>
          <w:rPr>
            <w:rFonts w:ascii="IRNazanin" w:hAnsi="IRNazanin" w:eastAsia="IRNazanin" w:cs="IRNazanin"/>
            <w:color w:val="111111"/>
            <w:sz w:val="22"/>
            <w:szCs w:val="22"/>
            <w:b w:val="0"/>
            <w:bCs w:val="0"/>
            <w:i w:val="0"/>
            <w:iCs w:val="0"/>
          </w:rPr>
          <w:t>کنیز</w:t>
        </w:r>
        <w:r>
          <w:tab/>
        </w:r>
        <w:r>
          <w:fldChar w:fldCharType="begin"/>
        </w:r>
        <w:r>
          <w:instrText xml:space="preserve">PAGEREF 7881 \h</w:instrText>
        </w:r>
        <w:r>
          <w:fldChar w:fldCharType="end"/>
        </w:r>
      </w:hyperlink>
    </w:p>
    <w:p>
      <w:pPr>
        <w:tabs>
          <w:tab w:val="right" w:leader="dot" w:pos="9062"/>
        </w:tabs>
        <w:ind w:left="880"/>
      </w:pPr>
      <w:hyperlink w:anchor="_Toc7882" w:history="1">
        <w:r>
          <w:rPr>
            <w:rFonts w:ascii="IRNazanin" w:hAnsi="IRNazanin" w:eastAsia="IRNazanin" w:cs="IRNazanin"/>
            <w:color w:val="111111"/>
            <w:sz w:val="22"/>
            <w:szCs w:val="22"/>
            <w:b w:val="0"/>
            <w:bCs w:val="0"/>
            <w:i w:val="0"/>
            <w:iCs w:val="0"/>
          </w:rPr>
          <w:t>خوراک جنین، از زیادی خوراک کنیز خدا (مادر)</w:t>
        </w:r>
        <w:r>
          <w:tab/>
        </w:r>
        <w:r>
          <w:fldChar w:fldCharType="begin"/>
        </w:r>
        <w:r>
          <w:instrText xml:space="preserve">PAGEREF 7882 \h</w:instrText>
        </w:r>
        <w:r>
          <w:fldChar w:fldCharType="end"/>
        </w:r>
      </w:hyperlink>
    </w:p>
    <w:p>
      <w:pPr>
        <w:tabs>
          <w:tab w:val="right" w:leader="dot" w:pos="9062"/>
        </w:tabs>
        <w:ind w:left="880"/>
      </w:pPr>
      <w:hyperlink w:anchor="_Toc7883" w:history="1">
        <w:r>
          <w:rPr>
            <w:rFonts w:ascii="IRNazanin" w:hAnsi="IRNazanin" w:eastAsia="IRNazanin" w:cs="IRNazanin"/>
            <w:color w:val="111111"/>
            <w:sz w:val="22"/>
            <w:szCs w:val="22"/>
            <w:b w:val="0"/>
            <w:bCs w:val="0"/>
            <w:i w:val="0"/>
            <w:iCs w:val="0"/>
          </w:rPr>
          <w:t>جای دادن جنین، در ته رحِم کنیز خدا (مادر)</w:t>
        </w:r>
        <w:r>
          <w:tab/>
        </w:r>
        <w:r>
          <w:fldChar w:fldCharType="begin"/>
        </w:r>
        <w:r>
          <w:instrText xml:space="preserve">PAGEREF 7883 \h</w:instrText>
        </w:r>
        <w:r>
          <w:fldChar w:fldCharType="end"/>
        </w:r>
      </w:hyperlink>
    </w:p>
    <w:p>
      <w:pPr>
        <w:tabs>
          <w:tab w:val="right" w:leader="dot" w:pos="9062"/>
        </w:tabs>
        <w:ind w:left="880"/>
      </w:pPr>
      <w:hyperlink w:anchor="_Toc7884" w:history="1">
        <w:r>
          <w:rPr>
            <w:rFonts w:ascii="IRNazanin" w:hAnsi="IRNazanin" w:eastAsia="IRNazanin" w:cs="IRNazanin"/>
            <w:color w:val="111111"/>
            <w:sz w:val="22"/>
            <w:szCs w:val="22"/>
            <w:b w:val="0"/>
            <w:bCs w:val="0"/>
            <w:i w:val="0"/>
            <w:iCs w:val="0"/>
          </w:rPr>
          <w:t>طبقاتِ غلامان و کنیزان</w:t>
        </w:r>
        <w:r>
          <w:tab/>
        </w:r>
        <w:r>
          <w:fldChar w:fldCharType="begin"/>
        </w:r>
        <w:r>
          <w:instrText xml:space="preserve">PAGEREF 7884 \h</w:instrText>
        </w:r>
        <w:r>
          <w:fldChar w:fldCharType="end"/>
        </w:r>
      </w:hyperlink>
    </w:p>
    <w:p>
      <w:pPr>
        <w:tabs>
          <w:tab w:val="right" w:leader="dot" w:pos="9062"/>
        </w:tabs>
        <w:ind w:left="660"/>
      </w:pPr>
      <w:hyperlink w:anchor="_Toc7885" w:history="1">
        <w:r>
          <w:rPr>
            <w:rFonts w:ascii="IRNazanin" w:hAnsi="IRNazanin" w:eastAsia="IRNazanin" w:cs="IRNazanin"/>
            <w:color w:val="111111"/>
            <w:sz w:val="22"/>
            <w:szCs w:val="22"/>
            <w:b w:val="0"/>
            <w:bCs w:val="0"/>
            <w:i w:val="0"/>
            <w:iCs w:val="0"/>
          </w:rPr>
          <w:t>کوبیدن</w:t>
        </w:r>
        <w:r>
          <w:tab/>
        </w:r>
        <w:r>
          <w:fldChar w:fldCharType="begin"/>
        </w:r>
        <w:r>
          <w:instrText xml:space="preserve">PAGEREF 7885 \h</w:instrText>
        </w:r>
        <w:r>
          <w:fldChar w:fldCharType="end"/>
        </w:r>
      </w:hyperlink>
    </w:p>
    <w:p>
      <w:pPr>
        <w:tabs>
          <w:tab w:val="right" w:leader="dot" w:pos="9062"/>
        </w:tabs>
        <w:ind w:left="880"/>
      </w:pPr>
      <w:hyperlink w:anchor="_Toc7886" w:history="1">
        <w:r>
          <w:rPr>
            <w:rFonts w:ascii="IRNazanin" w:hAnsi="IRNazanin" w:eastAsia="IRNazanin" w:cs="IRNazanin"/>
            <w:color w:val="111111"/>
            <w:sz w:val="22"/>
            <w:szCs w:val="22"/>
            <w:b w:val="0"/>
            <w:bCs w:val="0"/>
            <w:i w:val="0"/>
            <w:iCs w:val="0"/>
          </w:rPr>
          <w:t>کوبیدن سرِ قصدبددارنده درباره بنده</w:t>
        </w:r>
        <w:r>
          <w:tab/>
        </w:r>
        <w:r>
          <w:fldChar w:fldCharType="begin"/>
        </w:r>
        <w:r>
          <w:instrText xml:space="preserve">PAGEREF 7886 \h</w:instrText>
        </w:r>
        <w:r>
          <w:fldChar w:fldCharType="end"/>
        </w:r>
      </w:hyperlink>
    </w:p>
    <w:p>
      <w:pPr>
        <w:tabs>
          <w:tab w:val="right" w:leader="dot" w:pos="9062"/>
        </w:tabs>
        <w:ind w:left="880"/>
      </w:pPr>
      <w:hyperlink w:anchor="_Toc7887" w:history="1">
        <w:r>
          <w:rPr>
            <w:rFonts w:ascii="IRNazanin" w:hAnsi="IRNazanin" w:eastAsia="IRNazanin" w:cs="IRNazanin"/>
            <w:color w:val="111111"/>
            <w:sz w:val="22"/>
            <w:szCs w:val="22"/>
            <w:b w:val="0"/>
            <w:bCs w:val="0"/>
            <w:i w:val="0"/>
            <w:iCs w:val="0"/>
          </w:rPr>
          <w:t>وسیله کوبیدن شهرهای مشرکان</w:t>
        </w:r>
        <w:r>
          <w:tab/>
        </w:r>
        <w:r>
          <w:fldChar w:fldCharType="begin"/>
        </w:r>
        <w:r>
          <w:instrText xml:space="preserve">PAGEREF 7887 \h</w:instrText>
        </w:r>
        <w:r>
          <w:fldChar w:fldCharType="end"/>
        </w:r>
      </w:hyperlink>
    </w:p>
    <w:p>
      <w:pPr>
        <w:tabs>
          <w:tab w:val="right" w:leader="dot" w:pos="9062"/>
        </w:tabs>
        <w:ind w:left="660"/>
      </w:pPr>
      <w:hyperlink w:anchor="_Toc7888" w:history="1">
        <w:r>
          <w:rPr>
            <w:rFonts w:ascii="IRNazanin" w:hAnsi="IRNazanin" w:eastAsia="IRNazanin" w:cs="IRNazanin"/>
            <w:color w:val="111111"/>
            <w:sz w:val="22"/>
            <w:szCs w:val="22"/>
            <w:b w:val="0"/>
            <w:bCs w:val="0"/>
            <w:i w:val="0"/>
            <w:iCs w:val="0"/>
          </w:rPr>
          <w:t>کوتاهی</w:t>
        </w:r>
        <w:r>
          <w:tab/>
        </w:r>
        <w:r>
          <w:fldChar w:fldCharType="begin"/>
        </w:r>
        <w:r>
          <w:instrText xml:space="preserve">PAGEREF 7888 \h</w:instrText>
        </w:r>
        <w:r>
          <w:fldChar w:fldCharType="end"/>
        </w:r>
      </w:hyperlink>
    </w:p>
    <w:p>
      <w:pPr>
        <w:tabs>
          <w:tab w:val="right" w:leader="dot" w:pos="9062"/>
        </w:tabs>
        <w:ind w:left="880"/>
      </w:pPr>
      <w:hyperlink w:anchor="_Toc7889" w:history="1">
        <w:r>
          <w:rPr>
            <w:rFonts w:ascii="IRNazanin" w:hAnsi="IRNazanin" w:eastAsia="IRNazanin" w:cs="IRNazanin"/>
            <w:color w:val="111111"/>
            <w:sz w:val="22"/>
            <w:szCs w:val="22"/>
            <w:b w:val="0"/>
            <w:bCs w:val="0"/>
            <w:i w:val="0"/>
            <w:iCs w:val="0"/>
          </w:rPr>
          <w:t>فرشتگان و عدم کوتاهی در فرمان الهی</w:t>
        </w:r>
        <w:r>
          <w:tab/>
        </w:r>
        <w:r>
          <w:fldChar w:fldCharType="begin"/>
        </w:r>
        <w:r>
          <w:instrText xml:space="preserve">PAGEREF 7889 \h</w:instrText>
        </w:r>
        <w:r>
          <w:fldChar w:fldCharType="end"/>
        </w:r>
      </w:hyperlink>
    </w:p>
    <w:p>
      <w:pPr>
        <w:tabs>
          <w:tab w:val="right" w:leader="dot" w:pos="9062"/>
        </w:tabs>
        <w:ind w:left="880"/>
      </w:pPr>
      <w:hyperlink w:anchor="_Toc7890" w:history="1">
        <w:r>
          <w:rPr>
            <w:rFonts w:ascii="IRNazanin" w:hAnsi="IRNazanin" w:eastAsia="IRNazanin" w:cs="IRNazanin"/>
            <w:color w:val="111111"/>
            <w:sz w:val="22"/>
            <w:szCs w:val="22"/>
            <w:b w:val="0"/>
            <w:bCs w:val="0"/>
            <w:i w:val="0"/>
            <w:iCs w:val="0"/>
          </w:rPr>
          <w:t>کوتاهی در سپاس‌گزاری از نعمت</w:t>
        </w:r>
        <w:r>
          <w:tab/>
        </w:r>
        <w:r>
          <w:fldChar w:fldCharType="begin"/>
        </w:r>
        <w:r>
          <w:instrText xml:space="preserve">PAGEREF 7890 \h</w:instrText>
        </w:r>
        <w:r>
          <w:fldChar w:fldCharType="end"/>
        </w:r>
      </w:hyperlink>
    </w:p>
    <w:p>
      <w:pPr>
        <w:tabs>
          <w:tab w:val="right" w:leader="dot" w:pos="9062"/>
        </w:tabs>
        <w:ind w:left="880"/>
      </w:pPr>
      <w:hyperlink w:anchor="_Toc7891" w:history="1">
        <w:r>
          <w:rPr>
            <w:rFonts w:ascii="IRNazanin" w:hAnsi="IRNazanin" w:eastAsia="IRNazanin" w:cs="IRNazanin"/>
            <w:color w:val="111111"/>
            <w:sz w:val="22"/>
            <w:szCs w:val="22"/>
            <w:b w:val="0"/>
            <w:bCs w:val="0"/>
            <w:i w:val="0"/>
            <w:iCs w:val="0"/>
          </w:rPr>
          <w:t>کوتاهی نمودن و آمرزش خواستن</w:t>
        </w:r>
        <w:r>
          <w:tab/>
        </w:r>
        <w:r>
          <w:fldChar w:fldCharType="begin"/>
        </w:r>
        <w:r>
          <w:instrText xml:space="preserve">PAGEREF 7891 \h</w:instrText>
        </w:r>
        <w:r>
          <w:fldChar w:fldCharType="end"/>
        </w:r>
      </w:hyperlink>
    </w:p>
    <w:p>
      <w:pPr>
        <w:tabs>
          <w:tab w:val="right" w:leader="dot" w:pos="9062"/>
        </w:tabs>
        <w:ind w:left="880"/>
      </w:pPr>
      <w:hyperlink w:anchor="_Toc7892" w:history="1">
        <w:r>
          <w:rPr>
            <w:rFonts w:ascii="IRNazanin" w:hAnsi="IRNazanin" w:eastAsia="IRNazanin" w:cs="IRNazanin"/>
            <w:color w:val="111111"/>
            <w:sz w:val="22"/>
            <w:szCs w:val="22"/>
            <w:b w:val="0"/>
            <w:bCs w:val="0"/>
            <w:i w:val="0"/>
            <w:iCs w:val="0"/>
          </w:rPr>
          <w:t>حاجت بنده و کوتاهی طاقتش</w:t>
        </w:r>
        <w:r>
          <w:tab/>
        </w:r>
        <w:r>
          <w:fldChar w:fldCharType="begin"/>
        </w:r>
        <w:r>
          <w:instrText xml:space="preserve">PAGEREF 7892 \h</w:instrText>
        </w:r>
        <w:r>
          <w:fldChar w:fldCharType="end"/>
        </w:r>
      </w:hyperlink>
    </w:p>
    <w:p>
      <w:pPr>
        <w:tabs>
          <w:tab w:val="right" w:leader="dot" w:pos="9062"/>
        </w:tabs>
        <w:ind w:left="880"/>
      </w:pPr>
      <w:hyperlink w:anchor="_Toc7893" w:history="1">
        <w:r>
          <w:rPr>
            <w:rFonts w:ascii="IRNazanin" w:hAnsi="IRNazanin" w:eastAsia="IRNazanin" w:cs="IRNazanin"/>
            <w:color w:val="111111"/>
            <w:sz w:val="22"/>
            <w:szCs w:val="22"/>
            <w:b w:val="0"/>
            <w:bCs w:val="0"/>
            <w:i w:val="0"/>
            <w:iCs w:val="0"/>
          </w:rPr>
          <w:t>کوتاهی در سپاس‌گزاری خدا</w:t>
        </w:r>
        <w:r>
          <w:tab/>
        </w:r>
        <w:r>
          <w:fldChar w:fldCharType="begin"/>
        </w:r>
        <w:r>
          <w:instrText xml:space="preserve">PAGEREF 7893 \h</w:instrText>
        </w:r>
        <w:r>
          <w:fldChar w:fldCharType="end"/>
        </w:r>
      </w:hyperlink>
    </w:p>
    <w:p>
      <w:pPr>
        <w:tabs>
          <w:tab w:val="right" w:leader="dot" w:pos="9062"/>
        </w:tabs>
        <w:ind w:left="880"/>
      </w:pPr>
      <w:hyperlink w:anchor="_Toc7894" w:history="1">
        <w:r>
          <w:rPr>
            <w:rFonts w:ascii="IRNazanin" w:hAnsi="IRNazanin" w:eastAsia="IRNazanin" w:cs="IRNazanin"/>
            <w:color w:val="111111"/>
            <w:sz w:val="22"/>
            <w:szCs w:val="22"/>
            <w:b w:val="0"/>
            <w:bCs w:val="0"/>
            <w:i w:val="0"/>
            <w:iCs w:val="0"/>
          </w:rPr>
          <w:t>بخشیدن کوتاهی والدین، در مورد فرزند</w:t>
        </w:r>
        <w:r>
          <w:tab/>
        </w:r>
        <w:r>
          <w:fldChar w:fldCharType="begin"/>
        </w:r>
        <w:r>
          <w:instrText xml:space="preserve">PAGEREF 7894 \h</w:instrText>
        </w:r>
        <w:r>
          <w:fldChar w:fldCharType="end"/>
        </w:r>
      </w:hyperlink>
    </w:p>
    <w:p>
      <w:pPr>
        <w:tabs>
          <w:tab w:val="right" w:leader="dot" w:pos="9062"/>
        </w:tabs>
        <w:ind w:left="880"/>
      </w:pPr>
      <w:hyperlink w:anchor="_Toc7895" w:history="1">
        <w:r>
          <w:rPr>
            <w:rFonts w:ascii="IRNazanin" w:hAnsi="IRNazanin" w:eastAsia="IRNazanin" w:cs="IRNazanin"/>
            <w:color w:val="111111"/>
            <w:sz w:val="22"/>
            <w:szCs w:val="22"/>
            <w:b w:val="0"/>
            <w:bCs w:val="0"/>
            <w:i w:val="0"/>
            <w:iCs w:val="0"/>
          </w:rPr>
          <w:t>کوتاهی ننمودن عفو خدا، از بنده</w:t>
        </w:r>
        <w:r>
          <w:tab/>
        </w:r>
        <w:r>
          <w:fldChar w:fldCharType="begin"/>
        </w:r>
        <w:r>
          <w:instrText xml:space="preserve">PAGEREF 7895 \h</w:instrText>
        </w:r>
        <w:r>
          <w:fldChar w:fldCharType="end"/>
        </w:r>
      </w:hyperlink>
    </w:p>
    <w:p>
      <w:pPr>
        <w:tabs>
          <w:tab w:val="right" w:leader="dot" w:pos="9062"/>
        </w:tabs>
        <w:ind w:left="880"/>
      </w:pPr>
      <w:hyperlink w:anchor="_Toc7896" w:history="1">
        <w:r>
          <w:rPr>
            <w:rFonts w:ascii="IRNazanin" w:hAnsi="IRNazanin" w:eastAsia="IRNazanin" w:cs="IRNazanin"/>
            <w:color w:val="111111"/>
            <w:sz w:val="22"/>
            <w:szCs w:val="22"/>
            <w:b w:val="0"/>
            <w:bCs w:val="0"/>
            <w:i w:val="0"/>
            <w:iCs w:val="0"/>
          </w:rPr>
          <w:t>کوتاه بودن عمل گنهکار و فرمانبر</w:t>
        </w:r>
        <w:r>
          <w:tab/>
        </w:r>
        <w:r>
          <w:fldChar w:fldCharType="begin"/>
        </w:r>
        <w:r>
          <w:instrText xml:space="preserve">PAGEREF 7896 \h</w:instrText>
        </w:r>
        <w:r>
          <w:fldChar w:fldCharType="end"/>
        </w:r>
      </w:hyperlink>
    </w:p>
    <w:p>
      <w:pPr>
        <w:tabs>
          <w:tab w:val="right" w:leader="dot" w:pos="9062"/>
        </w:tabs>
        <w:ind w:left="880"/>
      </w:pPr>
      <w:hyperlink w:anchor="_Toc7897" w:history="1">
        <w:r>
          <w:rPr>
            <w:rFonts w:ascii="IRNazanin" w:hAnsi="IRNazanin" w:eastAsia="IRNazanin" w:cs="IRNazanin"/>
            <w:color w:val="111111"/>
            <w:sz w:val="22"/>
            <w:szCs w:val="22"/>
            <w:b w:val="0"/>
            <w:bCs w:val="0"/>
            <w:i w:val="0"/>
            <w:iCs w:val="0"/>
          </w:rPr>
          <w:t>پاداش درازمدّت به عمل کوتاه‌مدّت</w:t>
        </w:r>
        <w:r>
          <w:tab/>
        </w:r>
        <w:r>
          <w:fldChar w:fldCharType="begin"/>
        </w:r>
        <w:r>
          <w:instrText xml:space="preserve">PAGEREF 7897 \h</w:instrText>
        </w:r>
        <w:r>
          <w:fldChar w:fldCharType="end"/>
        </w:r>
      </w:hyperlink>
    </w:p>
    <w:p>
      <w:pPr>
        <w:tabs>
          <w:tab w:val="right" w:leader="dot" w:pos="9062"/>
        </w:tabs>
        <w:ind w:left="880"/>
      </w:pPr>
      <w:hyperlink w:anchor="_Toc7898" w:history="1">
        <w:r>
          <w:rPr>
            <w:rFonts w:ascii="IRNazanin" w:hAnsi="IRNazanin" w:eastAsia="IRNazanin" w:cs="IRNazanin"/>
            <w:color w:val="111111"/>
            <w:sz w:val="22"/>
            <w:szCs w:val="22"/>
            <w:b w:val="0"/>
            <w:bCs w:val="0"/>
            <w:i w:val="0"/>
            <w:iCs w:val="0"/>
          </w:rPr>
          <w:t>عامل کوتاه گرداندن آرزو، از بندگان</w:t>
        </w:r>
        <w:r>
          <w:tab/>
        </w:r>
        <w:r>
          <w:fldChar w:fldCharType="begin"/>
        </w:r>
        <w:r>
          <w:instrText xml:space="preserve">PAGEREF 7898 \h</w:instrText>
        </w:r>
        <w:r>
          <w:fldChar w:fldCharType="end"/>
        </w:r>
      </w:hyperlink>
    </w:p>
    <w:p>
      <w:pPr>
        <w:tabs>
          <w:tab w:val="right" w:leader="dot" w:pos="9062"/>
        </w:tabs>
        <w:ind w:left="880"/>
      </w:pPr>
      <w:hyperlink w:anchor="_Toc7899" w:history="1">
        <w:r>
          <w:rPr>
            <w:rFonts w:ascii="IRNazanin" w:hAnsi="IRNazanin" w:eastAsia="IRNazanin" w:cs="IRNazanin"/>
            <w:color w:val="111111"/>
            <w:sz w:val="22"/>
            <w:szCs w:val="22"/>
            <w:b w:val="0"/>
            <w:bCs w:val="0"/>
            <w:i w:val="0"/>
            <w:iCs w:val="0"/>
          </w:rPr>
          <w:t>کوتاهی در بزرگداشت خدا</w:t>
        </w:r>
        <w:r>
          <w:tab/>
        </w:r>
        <w:r>
          <w:fldChar w:fldCharType="begin"/>
        </w:r>
        <w:r>
          <w:instrText xml:space="preserve">PAGEREF 7899 \h</w:instrText>
        </w:r>
        <w:r>
          <w:fldChar w:fldCharType="end"/>
        </w:r>
      </w:hyperlink>
    </w:p>
    <w:p>
      <w:pPr>
        <w:tabs>
          <w:tab w:val="right" w:leader="dot" w:pos="9062"/>
        </w:tabs>
        <w:ind w:left="880"/>
      </w:pPr>
      <w:hyperlink w:anchor="_Toc7900" w:history="1">
        <w:r>
          <w:rPr>
            <w:rFonts w:ascii="IRNazanin" w:hAnsi="IRNazanin" w:eastAsia="IRNazanin" w:cs="IRNazanin"/>
            <w:color w:val="111111"/>
            <w:sz w:val="22"/>
            <w:szCs w:val="22"/>
            <w:b w:val="0"/>
            <w:bCs w:val="0"/>
            <w:i w:val="0"/>
            <w:iCs w:val="0"/>
          </w:rPr>
          <w:t>شب‌های ماه رمضان، و کوتاهی در نماز و تضرّع به درگاه خدا</w:t>
        </w:r>
        <w:r>
          <w:tab/>
        </w:r>
        <w:r>
          <w:fldChar w:fldCharType="begin"/>
        </w:r>
        <w:r>
          <w:instrText xml:space="preserve">PAGEREF 7900 \h</w:instrText>
        </w:r>
        <w:r>
          <w:fldChar w:fldCharType="end"/>
        </w:r>
      </w:hyperlink>
    </w:p>
    <w:p>
      <w:pPr>
        <w:tabs>
          <w:tab w:val="right" w:leader="dot" w:pos="9062"/>
        </w:tabs>
        <w:ind w:left="880"/>
      </w:pPr>
      <w:hyperlink w:anchor="_Toc7901" w:history="1">
        <w:r>
          <w:rPr>
            <w:rFonts w:ascii="IRNazanin" w:hAnsi="IRNazanin" w:eastAsia="IRNazanin" w:cs="IRNazanin"/>
            <w:color w:val="111111"/>
            <w:sz w:val="22"/>
            <w:szCs w:val="22"/>
            <w:b w:val="0"/>
            <w:bCs w:val="0"/>
            <w:i w:val="0"/>
            <w:iCs w:val="0"/>
          </w:rPr>
          <w:t>کوتاهی بنده و عهده‌داری روزه</w:t>
        </w:r>
        <w:r>
          <w:tab/>
        </w:r>
        <w:r>
          <w:fldChar w:fldCharType="begin"/>
        </w:r>
        <w:r>
          <w:instrText xml:space="preserve">PAGEREF 7901 \h</w:instrText>
        </w:r>
        <w:r>
          <w:fldChar w:fldCharType="end"/>
        </w:r>
      </w:hyperlink>
    </w:p>
    <w:p>
      <w:pPr>
        <w:tabs>
          <w:tab w:val="right" w:leader="dot" w:pos="9062"/>
        </w:tabs>
        <w:ind w:left="880"/>
      </w:pPr>
      <w:hyperlink w:anchor="_Toc7902" w:history="1">
        <w:r>
          <w:rPr>
            <w:rFonts w:ascii="IRNazanin" w:hAnsi="IRNazanin" w:eastAsia="IRNazanin" w:cs="IRNazanin"/>
            <w:color w:val="111111"/>
            <w:sz w:val="22"/>
            <w:szCs w:val="22"/>
            <w:b w:val="0"/>
            <w:bCs w:val="0"/>
            <w:i w:val="0"/>
            <w:iCs w:val="0"/>
          </w:rPr>
          <w:t>کوتاهی نمودن (در عبادت)، در رمضان</w:t>
        </w:r>
        <w:r>
          <w:tab/>
        </w:r>
        <w:r>
          <w:fldChar w:fldCharType="begin"/>
        </w:r>
        <w:r>
          <w:instrText xml:space="preserve">PAGEREF 7902 \h</w:instrText>
        </w:r>
        <w:r>
          <w:fldChar w:fldCharType="end"/>
        </w:r>
      </w:hyperlink>
    </w:p>
    <w:p>
      <w:pPr>
        <w:tabs>
          <w:tab w:val="right" w:leader="dot" w:pos="9062"/>
        </w:tabs>
        <w:ind w:left="880"/>
      </w:pPr>
      <w:hyperlink w:anchor="_Toc7903" w:history="1">
        <w:r>
          <w:rPr>
            <w:rFonts w:ascii="IRNazanin" w:hAnsi="IRNazanin" w:eastAsia="IRNazanin" w:cs="IRNazanin"/>
            <w:color w:val="111111"/>
            <w:sz w:val="22"/>
            <w:szCs w:val="22"/>
            <w:b w:val="0"/>
            <w:bCs w:val="0"/>
            <w:i w:val="0"/>
            <w:iCs w:val="0"/>
          </w:rPr>
          <w:t>تقصیر از (ادای) حقِّ الهی</w:t>
        </w:r>
        <w:r>
          <w:tab/>
        </w:r>
        <w:r>
          <w:fldChar w:fldCharType="begin"/>
        </w:r>
        <w:r>
          <w:instrText xml:space="preserve">PAGEREF 7903 \h</w:instrText>
        </w:r>
        <w:r>
          <w:fldChar w:fldCharType="end"/>
        </w:r>
      </w:hyperlink>
    </w:p>
    <w:p>
      <w:pPr>
        <w:tabs>
          <w:tab w:val="right" w:leader="dot" w:pos="9062"/>
        </w:tabs>
        <w:ind w:left="880"/>
      </w:pPr>
      <w:hyperlink w:anchor="_Toc7904" w:history="1">
        <w:r>
          <w:rPr>
            <w:rFonts w:ascii="IRNazanin" w:hAnsi="IRNazanin" w:eastAsia="IRNazanin" w:cs="IRNazanin"/>
            <w:color w:val="111111"/>
            <w:sz w:val="22"/>
            <w:szCs w:val="22"/>
            <w:b w:val="0"/>
            <w:bCs w:val="0"/>
            <w:i w:val="0"/>
            <w:iCs w:val="0"/>
          </w:rPr>
          <w:t>کوتاهیِ هر ستاینده، از سپاس‌گزاری خدا</w:t>
        </w:r>
        <w:r>
          <w:tab/>
        </w:r>
        <w:r>
          <w:fldChar w:fldCharType="begin"/>
        </w:r>
        <w:r>
          <w:instrText xml:space="preserve">PAGEREF 7904 \h</w:instrText>
        </w:r>
        <w:r>
          <w:fldChar w:fldCharType="end"/>
        </w:r>
      </w:hyperlink>
    </w:p>
    <w:p>
      <w:pPr>
        <w:tabs>
          <w:tab w:val="right" w:leader="dot" w:pos="9062"/>
        </w:tabs>
        <w:ind w:left="880"/>
      </w:pPr>
      <w:hyperlink w:anchor="_Toc7905" w:history="1">
        <w:r>
          <w:rPr>
            <w:rFonts w:ascii="IRNazanin" w:hAnsi="IRNazanin" w:eastAsia="IRNazanin" w:cs="IRNazanin"/>
            <w:color w:val="111111"/>
            <w:sz w:val="22"/>
            <w:szCs w:val="22"/>
            <w:b w:val="0"/>
            <w:bCs w:val="0"/>
            <w:i w:val="0"/>
            <w:iCs w:val="0"/>
          </w:rPr>
          <w:t>کوتاهی در حقّ الهی</w:t>
        </w:r>
        <w:r>
          <w:tab/>
        </w:r>
        <w:r>
          <w:fldChar w:fldCharType="begin"/>
        </w:r>
        <w:r>
          <w:instrText xml:space="preserve">PAGEREF 7905 \h</w:instrText>
        </w:r>
        <w:r>
          <w:fldChar w:fldCharType="end"/>
        </w:r>
      </w:hyperlink>
    </w:p>
    <w:p>
      <w:pPr>
        <w:tabs>
          <w:tab w:val="right" w:leader="dot" w:pos="9062"/>
        </w:tabs>
        <w:ind w:left="880"/>
      </w:pPr>
      <w:hyperlink w:anchor="_Toc7906" w:history="1">
        <w:r>
          <w:rPr>
            <w:rFonts w:ascii="IRNazanin" w:hAnsi="IRNazanin" w:eastAsia="IRNazanin" w:cs="IRNazanin"/>
            <w:color w:val="111111"/>
            <w:sz w:val="22"/>
            <w:szCs w:val="22"/>
            <w:b w:val="0"/>
            <w:bCs w:val="0"/>
            <w:i w:val="0"/>
            <w:iCs w:val="0"/>
          </w:rPr>
          <w:t>فراوانی نعمت و کوتاهی بنده</w:t>
        </w:r>
        <w:r>
          <w:tab/>
        </w:r>
        <w:r>
          <w:fldChar w:fldCharType="begin"/>
        </w:r>
        <w:r>
          <w:instrText xml:space="preserve">PAGEREF 7906 \h</w:instrText>
        </w:r>
        <w:r>
          <w:fldChar w:fldCharType="end"/>
        </w:r>
      </w:hyperlink>
    </w:p>
    <w:p>
      <w:pPr>
        <w:tabs>
          <w:tab w:val="right" w:leader="dot" w:pos="9062"/>
        </w:tabs>
        <w:ind w:left="880"/>
      </w:pPr>
      <w:hyperlink w:anchor="_Toc7907" w:history="1">
        <w:r>
          <w:rPr>
            <w:rFonts w:ascii="IRNazanin" w:hAnsi="IRNazanin" w:eastAsia="IRNazanin" w:cs="IRNazanin"/>
            <w:color w:val="111111"/>
            <w:sz w:val="22"/>
            <w:szCs w:val="22"/>
            <w:b w:val="0"/>
            <w:bCs w:val="0"/>
            <w:i w:val="0"/>
            <w:iCs w:val="0"/>
          </w:rPr>
          <w:t>عذاب خدا و کوتاهی بنده</w:t>
        </w:r>
        <w:r>
          <w:tab/>
        </w:r>
        <w:r>
          <w:fldChar w:fldCharType="begin"/>
        </w:r>
        <w:r>
          <w:instrText xml:space="preserve">PAGEREF 7907 \h</w:instrText>
        </w:r>
        <w:r>
          <w:fldChar w:fldCharType="end"/>
        </w:r>
      </w:hyperlink>
    </w:p>
    <w:p>
      <w:pPr>
        <w:tabs>
          <w:tab w:val="right" w:leader="dot" w:pos="9062"/>
        </w:tabs>
        <w:ind w:left="880"/>
      </w:pPr>
      <w:hyperlink w:anchor="_Toc7908" w:history="1">
        <w:r>
          <w:rPr>
            <w:rFonts w:ascii="IRNazanin" w:hAnsi="IRNazanin" w:eastAsia="IRNazanin" w:cs="IRNazanin"/>
            <w:color w:val="111111"/>
            <w:sz w:val="22"/>
            <w:szCs w:val="22"/>
            <w:b w:val="0"/>
            <w:bCs w:val="0"/>
            <w:i w:val="0"/>
            <w:iCs w:val="0"/>
          </w:rPr>
          <w:t>سبب کوتاهی بنده:</w:t>
        </w:r>
        <w:r>
          <w:tab/>
        </w:r>
        <w:r>
          <w:fldChar w:fldCharType="begin"/>
        </w:r>
        <w:r>
          <w:instrText xml:space="preserve">PAGEREF 7908 \h</w:instrText>
        </w:r>
        <w:r>
          <w:fldChar w:fldCharType="end"/>
        </w:r>
      </w:hyperlink>
    </w:p>
    <w:p>
      <w:pPr>
        <w:tabs>
          <w:tab w:val="right" w:leader="dot" w:pos="9062"/>
        </w:tabs>
        <w:ind w:left="1100"/>
      </w:pPr>
      <w:hyperlink w:anchor="_Toc7909" w:history="1">
        <w:r>
          <w:rPr>
            <w:rFonts w:ascii="IRNazanin" w:hAnsi="IRNazanin" w:eastAsia="IRNazanin" w:cs="IRNazanin"/>
            <w:color w:val="111111"/>
            <w:sz w:val="22"/>
            <w:szCs w:val="22"/>
            <w:b w:val="0"/>
            <w:bCs w:val="0"/>
            <w:i w:val="0"/>
            <w:iCs w:val="0"/>
          </w:rPr>
          <w:t>أ. تجاوز از حدّ، نسبت به فرمان الهی</w:t>
        </w:r>
        <w:r>
          <w:tab/>
        </w:r>
        <w:r>
          <w:fldChar w:fldCharType="begin"/>
        </w:r>
        <w:r>
          <w:instrText xml:space="preserve">PAGEREF 7909 \h</w:instrText>
        </w:r>
        <w:r>
          <w:fldChar w:fldCharType="end"/>
        </w:r>
      </w:hyperlink>
    </w:p>
    <w:p>
      <w:pPr>
        <w:tabs>
          <w:tab w:val="right" w:leader="dot" w:pos="9062"/>
        </w:tabs>
        <w:ind w:left="1100"/>
      </w:pPr>
      <w:hyperlink w:anchor="_Toc7910" w:history="1">
        <w:r>
          <w:rPr>
            <w:rFonts w:ascii="IRNazanin" w:hAnsi="IRNazanin" w:eastAsia="IRNazanin" w:cs="IRNazanin"/>
            <w:color w:val="111111"/>
            <w:sz w:val="22"/>
            <w:szCs w:val="22"/>
            <w:b w:val="0"/>
            <w:bCs w:val="0"/>
            <w:i w:val="0"/>
            <w:iCs w:val="0"/>
          </w:rPr>
          <w:t>ب. آراستگی نادرستی و خطا</w:t>
        </w:r>
        <w:r>
          <w:tab/>
        </w:r>
        <w:r>
          <w:fldChar w:fldCharType="begin"/>
        </w:r>
        <w:r>
          <w:instrText xml:space="preserve">PAGEREF 7910 \h</w:instrText>
        </w:r>
        <w:r>
          <w:fldChar w:fldCharType="end"/>
        </w:r>
      </w:hyperlink>
    </w:p>
    <w:p>
      <w:pPr>
        <w:tabs>
          <w:tab w:val="right" w:leader="dot" w:pos="9062"/>
        </w:tabs>
        <w:ind w:left="660"/>
      </w:pPr>
      <w:hyperlink w:anchor="_Toc7911" w:history="1">
        <w:r>
          <w:rPr>
            <w:rFonts w:ascii="IRNazanin" w:hAnsi="IRNazanin" w:eastAsia="IRNazanin" w:cs="IRNazanin"/>
            <w:color w:val="111111"/>
            <w:sz w:val="22"/>
            <w:szCs w:val="22"/>
            <w:b w:val="0"/>
            <w:bCs w:val="0"/>
            <w:i w:val="0"/>
            <w:iCs w:val="0"/>
          </w:rPr>
          <w:t>کوچ</w:t>
        </w:r>
        <w:r>
          <w:tab/>
        </w:r>
        <w:r>
          <w:fldChar w:fldCharType="begin"/>
        </w:r>
        <w:r>
          <w:instrText xml:space="preserve">PAGEREF 7911 \h</w:instrText>
        </w:r>
        <w:r>
          <w:fldChar w:fldCharType="end"/>
        </w:r>
      </w:hyperlink>
    </w:p>
    <w:p>
      <w:pPr>
        <w:tabs>
          <w:tab w:val="right" w:leader="dot" w:pos="9062"/>
        </w:tabs>
        <w:ind w:left="880"/>
      </w:pPr>
      <w:hyperlink w:anchor="_Toc7912" w:history="1">
        <w:r>
          <w:rPr>
            <w:rFonts w:ascii="IRNazanin" w:hAnsi="IRNazanin" w:eastAsia="IRNazanin" w:cs="IRNazanin"/>
            <w:color w:val="111111"/>
            <w:sz w:val="22"/>
            <w:szCs w:val="22"/>
            <w:b w:val="0"/>
            <w:bCs w:val="0"/>
            <w:i w:val="0"/>
            <w:iCs w:val="0"/>
          </w:rPr>
          <w:t>کوچ بنده، به سوی رحمت خدا</w:t>
        </w:r>
        <w:r>
          <w:tab/>
        </w:r>
        <w:r>
          <w:fldChar w:fldCharType="begin"/>
        </w:r>
        <w:r>
          <w:instrText xml:space="preserve">PAGEREF 7912 \h</w:instrText>
        </w:r>
        <w:r>
          <w:fldChar w:fldCharType="end"/>
        </w:r>
      </w:hyperlink>
    </w:p>
    <w:p>
      <w:pPr>
        <w:tabs>
          <w:tab w:val="right" w:leader="dot" w:pos="9062"/>
        </w:tabs>
        <w:ind w:left="880"/>
      </w:pPr>
      <w:hyperlink w:anchor="_Toc7913" w:history="1">
        <w:r>
          <w:rPr>
            <w:rFonts w:ascii="IRNazanin" w:hAnsi="IRNazanin" w:eastAsia="IRNazanin" w:cs="IRNazanin"/>
            <w:color w:val="111111"/>
            <w:sz w:val="22"/>
            <w:szCs w:val="22"/>
            <w:b w:val="0"/>
            <w:bCs w:val="0"/>
            <w:i w:val="0"/>
            <w:iCs w:val="0"/>
          </w:rPr>
          <w:t>کوچ مجاهد، در راه خدا و برای خدا</w:t>
        </w:r>
        <w:r>
          <w:tab/>
        </w:r>
        <w:r>
          <w:fldChar w:fldCharType="begin"/>
        </w:r>
        <w:r>
          <w:instrText xml:space="preserve">PAGEREF 7913 \h</w:instrText>
        </w:r>
        <w:r>
          <w:fldChar w:fldCharType="end"/>
        </w:r>
      </w:hyperlink>
    </w:p>
    <w:p>
      <w:pPr>
        <w:tabs>
          <w:tab w:val="right" w:leader="dot" w:pos="9062"/>
        </w:tabs>
        <w:ind w:left="880"/>
      </w:pPr>
      <w:hyperlink w:anchor="_Toc7914" w:history="1">
        <w:r>
          <w:rPr>
            <w:rFonts w:ascii="IRNazanin" w:hAnsi="IRNazanin" w:eastAsia="IRNazanin" w:cs="IRNazanin"/>
            <w:color w:val="111111"/>
            <w:sz w:val="22"/>
            <w:szCs w:val="22"/>
            <w:b w:val="0"/>
            <w:bCs w:val="0"/>
            <w:i w:val="0"/>
            <w:iCs w:val="0"/>
          </w:rPr>
          <w:t>کوچ کردن بندگان، به سوی آخرت</w:t>
        </w:r>
        <w:r>
          <w:tab/>
        </w:r>
        <w:r>
          <w:fldChar w:fldCharType="begin"/>
        </w:r>
        <w:r>
          <w:instrText xml:space="preserve">PAGEREF 7914 \h</w:instrText>
        </w:r>
        <w:r>
          <w:fldChar w:fldCharType="end"/>
        </w:r>
      </w:hyperlink>
    </w:p>
    <w:p>
      <w:pPr>
        <w:tabs>
          <w:tab w:val="right" w:leader="dot" w:pos="9062"/>
        </w:tabs>
        <w:ind w:left="660"/>
      </w:pPr>
      <w:hyperlink w:anchor="_Toc7915" w:history="1">
        <w:r>
          <w:rPr>
            <w:rFonts w:ascii="IRNazanin" w:hAnsi="IRNazanin" w:eastAsia="IRNazanin" w:cs="IRNazanin"/>
            <w:color w:val="111111"/>
            <w:sz w:val="22"/>
            <w:szCs w:val="22"/>
            <w:b w:val="0"/>
            <w:bCs w:val="0"/>
            <w:i w:val="0"/>
            <w:iCs w:val="0"/>
          </w:rPr>
          <w:t>کوچک</w:t>
        </w:r>
        <w:r>
          <w:tab/>
        </w:r>
        <w:r>
          <w:fldChar w:fldCharType="begin"/>
        </w:r>
        <w:r>
          <w:instrText xml:space="preserve">PAGEREF 7915 \h</w:instrText>
        </w:r>
        <w:r>
          <w:fldChar w:fldCharType="end"/>
        </w:r>
      </w:hyperlink>
    </w:p>
    <w:p>
      <w:pPr>
        <w:tabs>
          <w:tab w:val="right" w:leader="dot" w:pos="9062"/>
        </w:tabs>
        <w:ind w:left="880"/>
      </w:pPr>
      <w:hyperlink w:anchor="_Toc7916" w:history="1">
        <w:r>
          <w:rPr>
            <w:rFonts w:ascii="IRNazanin" w:hAnsi="IRNazanin" w:eastAsia="IRNazanin" w:cs="IRNazanin"/>
            <w:color w:val="111111"/>
            <w:sz w:val="22"/>
            <w:szCs w:val="22"/>
            <w:b w:val="0"/>
            <w:bCs w:val="0"/>
            <w:i w:val="0"/>
            <w:iCs w:val="0"/>
          </w:rPr>
          <w:t>نرهیدن هیچ خُردی، از خدا</w:t>
        </w:r>
        <w:r>
          <w:tab/>
        </w:r>
        <w:r>
          <w:fldChar w:fldCharType="begin"/>
        </w:r>
        <w:r>
          <w:instrText xml:space="preserve">PAGEREF 7916 \h</w:instrText>
        </w:r>
        <w:r>
          <w:fldChar w:fldCharType="end"/>
        </w:r>
      </w:hyperlink>
    </w:p>
    <w:p>
      <w:pPr>
        <w:tabs>
          <w:tab w:val="right" w:leader="dot" w:pos="9062"/>
        </w:tabs>
        <w:ind w:left="880"/>
      </w:pPr>
      <w:hyperlink w:anchor="_Toc7917" w:history="1">
        <w:r>
          <w:rPr>
            <w:rFonts w:ascii="IRNazanin" w:hAnsi="IRNazanin" w:eastAsia="IRNazanin" w:cs="IRNazanin"/>
            <w:color w:val="111111"/>
            <w:sz w:val="22"/>
            <w:szCs w:val="22"/>
            <w:b w:val="0"/>
            <w:bCs w:val="0"/>
            <w:i w:val="0"/>
            <w:iCs w:val="0"/>
          </w:rPr>
          <w:t>کوچکی منزلت‌ها، در برابر منزلت خدا</w:t>
        </w:r>
        <w:r>
          <w:tab/>
        </w:r>
        <w:r>
          <w:fldChar w:fldCharType="begin"/>
        </w:r>
        <w:r>
          <w:instrText xml:space="preserve">PAGEREF 7917 \h</w:instrText>
        </w:r>
        <w:r>
          <w:fldChar w:fldCharType="end"/>
        </w:r>
      </w:hyperlink>
    </w:p>
    <w:p>
      <w:pPr>
        <w:tabs>
          <w:tab w:val="right" w:leader="dot" w:pos="9062"/>
        </w:tabs>
        <w:ind w:left="880"/>
      </w:pPr>
      <w:hyperlink w:anchor="_Toc7918" w:history="1">
        <w:r>
          <w:rPr>
            <w:rFonts w:ascii="IRNazanin" w:hAnsi="IRNazanin" w:eastAsia="IRNazanin" w:cs="IRNazanin"/>
            <w:color w:val="111111"/>
            <w:sz w:val="22"/>
            <w:szCs w:val="22"/>
            <w:b w:val="0"/>
            <w:bCs w:val="0"/>
            <w:i w:val="0"/>
            <w:iCs w:val="0"/>
          </w:rPr>
          <w:t>بدی جدایی بنده از روز، با به جا آوردن گناه کوچک یا بزرگ</w:t>
        </w:r>
        <w:r>
          <w:tab/>
        </w:r>
        <w:r>
          <w:fldChar w:fldCharType="begin"/>
        </w:r>
        <w:r>
          <w:instrText xml:space="preserve">PAGEREF 7918 \h</w:instrText>
        </w:r>
        <w:r>
          <w:fldChar w:fldCharType="end"/>
        </w:r>
      </w:hyperlink>
    </w:p>
    <w:p>
      <w:pPr>
        <w:tabs>
          <w:tab w:val="right" w:leader="dot" w:pos="9062"/>
        </w:tabs>
        <w:ind w:left="880"/>
      </w:pPr>
      <w:hyperlink w:anchor="_Toc7919" w:history="1">
        <w:r>
          <w:rPr>
            <w:rFonts w:ascii="IRNazanin" w:hAnsi="IRNazanin" w:eastAsia="IRNazanin" w:cs="IRNazanin"/>
            <w:color w:val="111111"/>
            <w:sz w:val="22"/>
            <w:szCs w:val="22"/>
            <w:b w:val="0"/>
            <w:bCs w:val="0"/>
            <w:i w:val="0"/>
            <w:iCs w:val="0"/>
          </w:rPr>
          <w:t>کوچک شمردن معصیت و نافرمانی</w:t>
        </w:r>
        <w:r>
          <w:tab/>
        </w:r>
        <w:r>
          <w:fldChar w:fldCharType="begin"/>
        </w:r>
        <w:r>
          <w:instrText xml:space="preserve">PAGEREF 7919 \h</w:instrText>
        </w:r>
        <w:r>
          <w:fldChar w:fldCharType="end"/>
        </w:r>
      </w:hyperlink>
    </w:p>
    <w:p>
      <w:pPr>
        <w:tabs>
          <w:tab w:val="right" w:leader="dot" w:pos="9062"/>
        </w:tabs>
        <w:ind w:left="880"/>
      </w:pPr>
      <w:hyperlink w:anchor="_Toc7920" w:history="1">
        <w:r>
          <w:rPr>
            <w:rFonts w:ascii="IRNazanin" w:hAnsi="IRNazanin" w:eastAsia="IRNazanin" w:cs="IRNazanin"/>
            <w:color w:val="111111"/>
            <w:sz w:val="22"/>
            <w:szCs w:val="22"/>
            <w:b w:val="0"/>
            <w:bCs w:val="0"/>
            <w:i w:val="0"/>
            <w:iCs w:val="0"/>
          </w:rPr>
          <w:t>کوچک شمردن گناه خرد</w:t>
        </w:r>
        <w:r>
          <w:tab/>
        </w:r>
        <w:r>
          <w:fldChar w:fldCharType="begin"/>
        </w:r>
        <w:r>
          <w:instrText xml:space="preserve">PAGEREF 7920 \h</w:instrText>
        </w:r>
        <w:r>
          <w:fldChar w:fldCharType="end"/>
        </w:r>
      </w:hyperlink>
    </w:p>
    <w:p>
      <w:pPr>
        <w:tabs>
          <w:tab w:val="right" w:leader="dot" w:pos="9062"/>
        </w:tabs>
        <w:ind w:left="880"/>
      </w:pPr>
      <w:hyperlink w:anchor="_Toc7921" w:history="1">
        <w:r>
          <w:rPr>
            <w:rFonts w:ascii="IRNazanin" w:hAnsi="IRNazanin" w:eastAsia="IRNazanin" w:cs="IRNazanin"/>
            <w:color w:val="111111"/>
            <w:sz w:val="22"/>
            <w:szCs w:val="22"/>
            <w:b w:val="0"/>
            <w:bCs w:val="0"/>
            <w:i w:val="0"/>
            <w:iCs w:val="0"/>
          </w:rPr>
          <w:t>کوچکی خواهش بنده ، در برابر وسعت رحمت خداوند</w:t>
        </w:r>
        <w:r>
          <w:tab/>
        </w:r>
        <w:r>
          <w:fldChar w:fldCharType="begin"/>
        </w:r>
        <w:r>
          <w:instrText xml:space="preserve">PAGEREF 7921 \h</w:instrText>
        </w:r>
        <w:r>
          <w:fldChar w:fldCharType="end"/>
        </w:r>
      </w:hyperlink>
    </w:p>
    <w:p>
      <w:pPr>
        <w:tabs>
          <w:tab w:val="right" w:leader="dot" w:pos="9062"/>
        </w:tabs>
        <w:ind w:left="880"/>
      </w:pPr>
      <w:hyperlink w:anchor="_Toc7922" w:history="1">
        <w:r>
          <w:rPr>
            <w:rFonts w:ascii="IRNazanin" w:hAnsi="IRNazanin" w:eastAsia="IRNazanin" w:cs="IRNazanin"/>
            <w:color w:val="111111"/>
            <w:sz w:val="22"/>
            <w:szCs w:val="22"/>
            <w:b w:val="0"/>
            <w:bCs w:val="0"/>
            <w:i w:val="0"/>
            <w:iCs w:val="0"/>
          </w:rPr>
          <w:t>کوچک و حقیر بودن بنده</w:t>
        </w:r>
        <w:r>
          <w:tab/>
        </w:r>
        <w:r>
          <w:fldChar w:fldCharType="begin"/>
        </w:r>
        <w:r>
          <w:instrText xml:space="preserve">PAGEREF 7922 \h</w:instrText>
        </w:r>
        <w:r>
          <w:fldChar w:fldCharType="end"/>
        </w:r>
      </w:hyperlink>
    </w:p>
    <w:p>
      <w:pPr>
        <w:tabs>
          <w:tab w:val="right" w:leader="dot" w:pos="9062"/>
        </w:tabs>
        <w:ind w:left="880"/>
      </w:pPr>
      <w:hyperlink w:anchor="_Toc7923" w:history="1">
        <w:r>
          <w:rPr>
            <w:rFonts w:ascii="IRNazanin" w:hAnsi="IRNazanin" w:eastAsia="IRNazanin" w:cs="IRNazanin"/>
            <w:color w:val="111111"/>
            <w:sz w:val="22"/>
            <w:szCs w:val="22"/>
            <w:b w:val="0"/>
            <w:bCs w:val="0"/>
            <w:i w:val="0"/>
            <w:iCs w:val="0"/>
          </w:rPr>
          <w:t>پناه بردن به خدا از شرّ هر کوچک و بزرگ</w:t>
        </w:r>
        <w:r>
          <w:tab/>
        </w:r>
        <w:r>
          <w:fldChar w:fldCharType="begin"/>
        </w:r>
        <w:r>
          <w:instrText xml:space="preserve">PAGEREF 7923 \h</w:instrText>
        </w:r>
        <w:r>
          <w:fldChar w:fldCharType="end"/>
        </w:r>
      </w:hyperlink>
    </w:p>
    <w:p>
      <w:pPr>
        <w:tabs>
          <w:tab w:val="right" w:leader="dot" w:pos="9062"/>
        </w:tabs>
        <w:ind w:left="880"/>
      </w:pPr>
      <w:hyperlink w:anchor="_Toc7924" w:history="1">
        <w:r>
          <w:rPr>
            <w:rFonts w:ascii="IRNazanin" w:hAnsi="IRNazanin" w:eastAsia="IRNazanin" w:cs="IRNazanin"/>
            <w:color w:val="111111"/>
            <w:sz w:val="22"/>
            <w:szCs w:val="22"/>
            <w:b w:val="0"/>
            <w:bCs w:val="0"/>
            <w:i w:val="0"/>
            <w:iCs w:val="0"/>
          </w:rPr>
          <w:t>پرورش دادن فرزندان کوچک والدین، برای ایشان</w:t>
        </w:r>
        <w:r>
          <w:tab/>
        </w:r>
        <w:r>
          <w:fldChar w:fldCharType="begin"/>
        </w:r>
        <w:r>
          <w:instrText xml:space="preserve">PAGEREF 7924 \h</w:instrText>
        </w:r>
        <w:r>
          <w:fldChar w:fldCharType="end"/>
        </w:r>
      </w:hyperlink>
    </w:p>
    <w:p>
      <w:pPr>
        <w:tabs>
          <w:tab w:val="right" w:leader="dot" w:pos="9062"/>
        </w:tabs>
        <w:ind w:left="880"/>
      </w:pPr>
      <w:hyperlink w:anchor="_Toc7925" w:history="1">
        <w:r>
          <w:rPr>
            <w:rFonts w:ascii="IRNazanin" w:hAnsi="IRNazanin" w:eastAsia="IRNazanin" w:cs="IRNazanin"/>
            <w:color w:val="111111"/>
            <w:sz w:val="22"/>
            <w:szCs w:val="22"/>
            <w:b w:val="0"/>
            <w:bCs w:val="0"/>
            <w:i w:val="0"/>
            <w:iCs w:val="0"/>
          </w:rPr>
          <w:t>کوچک ساختن مقام دشمن در دل مجاهد</w:t>
        </w:r>
        <w:r>
          <w:tab/>
        </w:r>
        <w:r>
          <w:fldChar w:fldCharType="begin"/>
        </w:r>
        <w:r>
          <w:instrText xml:space="preserve">PAGEREF 7925 \h</w:instrText>
        </w:r>
        <w:r>
          <w:fldChar w:fldCharType="end"/>
        </w:r>
      </w:hyperlink>
    </w:p>
    <w:p>
      <w:pPr>
        <w:tabs>
          <w:tab w:val="right" w:leader="dot" w:pos="9062"/>
        </w:tabs>
        <w:ind w:left="880"/>
      </w:pPr>
      <w:hyperlink w:anchor="_Toc7926" w:history="1">
        <w:r>
          <w:rPr>
            <w:rFonts w:ascii="IRNazanin" w:hAnsi="IRNazanin" w:eastAsia="IRNazanin" w:cs="IRNazanin"/>
            <w:color w:val="111111"/>
            <w:sz w:val="22"/>
            <w:szCs w:val="22"/>
            <w:b w:val="0"/>
            <w:bCs w:val="0"/>
            <w:i w:val="0"/>
            <w:iCs w:val="0"/>
          </w:rPr>
          <w:t>توبه از گناهان بزرگ و کوچک</w:t>
        </w:r>
        <w:r>
          <w:tab/>
        </w:r>
        <w:r>
          <w:fldChar w:fldCharType="begin"/>
        </w:r>
        <w:r>
          <w:instrText xml:space="preserve">PAGEREF 7926 \h</w:instrText>
        </w:r>
        <w:r>
          <w:fldChar w:fldCharType="end"/>
        </w:r>
      </w:hyperlink>
    </w:p>
    <w:p>
      <w:pPr>
        <w:tabs>
          <w:tab w:val="right" w:leader="dot" w:pos="9062"/>
        </w:tabs>
        <w:ind w:left="880"/>
      </w:pPr>
      <w:hyperlink w:anchor="_Toc7927" w:history="1">
        <w:r>
          <w:rPr>
            <w:rFonts w:ascii="IRNazanin" w:hAnsi="IRNazanin" w:eastAsia="IRNazanin" w:cs="IRNazanin"/>
            <w:color w:val="111111"/>
            <w:sz w:val="22"/>
            <w:szCs w:val="22"/>
            <w:b w:val="0"/>
            <w:bCs w:val="0"/>
            <w:i w:val="0"/>
            <w:iCs w:val="0"/>
          </w:rPr>
          <w:t>گناهان خرد هلاک‌کننده</w:t>
        </w:r>
        <w:r>
          <w:tab/>
        </w:r>
        <w:r>
          <w:fldChar w:fldCharType="begin"/>
        </w:r>
        <w:r>
          <w:instrText xml:space="preserve">PAGEREF 7927 \h</w:instrText>
        </w:r>
        <w:r>
          <w:fldChar w:fldCharType="end"/>
        </w:r>
      </w:hyperlink>
    </w:p>
    <w:p>
      <w:pPr>
        <w:tabs>
          <w:tab w:val="right" w:leader="dot" w:pos="9062"/>
        </w:tabs>
        <w:ind w:left="880"/>
      </w:pPr>
      <w:hyperlink w:anchor="_Toc7928" w:history="1">
        <w:r>
          <w:rPr>
            <w:rFonts w:ascii="IRNazanin" w:hAnsi="IRNazanin" w:eastAsia="IRNazanin" w:cs="IRNazanin"/>
            <w:color w:val="111111"/>
            <w:sz w:val="22"/>
            <w:szCs w:val="22"/>
            <w:b w:val="0"/>
            <w:bCs w:val="0"/>
            <w:i w:val="0"/>
            <w:iCs w:val="0"/>
          </w:rPr>
          <w:t>کوچک‌ترین احسان و نعمت خدا</w:t>
        </w:r>
        <w:r>
          <w:tab/>
        </w:r>
        <w:r>
          <w:fldChar w:fldCharType="begin"/>
        </w:r>
        <w:r>
          <w:instrText xml:space="preserve">PAGEREF 7928 \h</w:instrText>
        </w:r>
        <w:r>
          <w:fldChar w:fldCharType="end"/>
        </w:r>
      </w:hyperlink>
    </w:p>
    <w:p>
      <w:pPr>
        <w:tabs>
          <w:tab w:val="right" w:leader="dot" w:pos="9062"/>
        </w:tabs>
        <w:ind w:left="880"/>
      </w:pPr>
      <w:hyperlink w:anchor="_Toc7929" w:history="1">
        <w:r>
          <w:rPr>
            <w:rFonts w:ascii="IRNazanin" w:hAnsi="IRNazanin" w:eastAsia="IRNazanin" w:cs="IRNazanin"/>
            <w:color w:val="111111"/>
            <w:sz w:val="22"/>
            <w:szCs w:val="22"/>
            <w:b w:val="0"/>
            <w:bCs w:val="0"/>
            <w:i w:val="0"/>
            <w:iCs w:val="0"/>
          </w:rPr>
          <w:t>خرد بودن هر بزرگی، در برابر خدا</w:t>
        </w:r>
        <w:r>
          <w:tab/>
        </w:r>
        <w:r>
          <w:fldChar w:fldCharType="begin"/>
        </w:r>
        <w:r>
          <w:instrText xml:space="preserve">PAGEREF 7929 \h</w:instrText>
        </w:r>
        <w:r>
          <w:fldChar w:fldCharType="end"/>
        </w:r>
      </w:hyperlink>
    </w:p>
    <w:p>
      <w:pPr>
        <w:tabs>
          <w:tab w:val="right" w:leader="dot" w:pos="9062"/>
        </w:tabs>
        <w:ind w:left="880"/>
      </w:pPr>
      <w:hyperlink w:anchor="_Toc7930" w:history="1">
        <w:r>
          <w:rPr>
            <w:rFonts w:ascii="IRNazanin" w:hAnsi="IRNazanin" w:eastAsia="IRNazanin" w:cs="IRNazanin"/>
            <w:color w:val="111111"/>
            <w:sz w:val="22"/>
            <w:szCs w:val="22"/>
            <w:b w:val="0"/>
            <w:bCs w:val="0"/>
            <w:i w:val="0"/>
            <w:iCs w:val="0"/>
          </w:rPr>
          <w:t>کوچک و خوار گشتن منزلت بنده</w:t>
        </w:r>
        <w:r>
          <w:tab/>
        </w:r>
        <w:r>
          <w:fldChar w:fldCharType="begin"/>
        </w:r>
        <w:r>
          <w:instrText xml:space="preserve">PAGEREF 7930 \h</w:instrText>
        </w:r>
        <w:r>
          <w:fldChar w:fldCharType="end"/>
        </w:r>
      </w:hyperlink>
    </w:p>
    <w:p>
      <w:pPr>
        <w:tabs>
          <w:tab w:val="right" w:leader="dot" w:pos="9062"/>
        </w:tabs>
        <w:ind w:left="880"/>
      </w:pPr>
      <w:hyperlink w:anchor="_Toc7931" w:history="1">
        <w:r>
          <w:rPr>
            <w:rFonts w:ascii="IRNazanin" w:hAnsi="IRNazanin" w:eastAsia="IRNazanin" w:cs="IRNazanin"/>
            <w:color w:val="111111"/>
            <w:sz w:val="22"/>
            <w:szCs w:val="22"/>
            <w:b w:val="0"/>
            <w:bCs w:val="0"/>
            <w:i w:val="0"/>
            <w:iCs w:val="0"/>
          </w:rPr>
          <w:t>توبه نصوح و باقی نماندن گناهان کوچک و بزرگ</w:t>
        </w:r>
        <w:r>
          <w:tab/>
        </w:r>
        <w:r>
          <w:fldChar w:fldCharType="begin"/>
        </w:r>
        <w:r>
          <w:instrText xml:space="preserve">PAGEREF 7931 \h</w:instrText>
        </w:r>
        <w:r>
          <w:fldChar w:fldCharType="end"/>
        </w:r>
      </w:hyperlink>
    </w:p>
    <w:p>
      <w:pPr>
        <w:tabs>
          <w:tab w:val="right" w:leader="dot" w:pos="9062"/>
        </w:tabs>
        <w:ind w:left="880"/>
      </w:pPr>
      <w:hyperlink w:anchor="_Toc7932" w:history="1">
        <w:r>
          <w:rPr>
            <w:rFonts w:ascii="IRNazanin" w:hAnsi="IRNazanin" w:eastAsia="IRNazanin" w:cs="IRNazanin"/>
            <w:color w:val="111111"/>
            <w:sz w:val="22"/>
            <w:szCs w:val="22"/>
            <w:b w:val="0"/>
            <w:bCs w:val="0"/>
            <w:i w:val="0"/>
            <w:iCs w:val="0"/>
          </w:rPr>
          <w:t>پروردن بنده، در کوچکی</w:t>
        </w:r>
        <w:r>
          <w:tab/>
        </w:r>
        <w:r>
          <w:fldChar w:fldCharType="begin"/>
        </w:r>
        <w:r>
          <w:instrText xml:space="preserve">PAGEREF 7932 \h</w:instrText>
        </w:r>
        <w:r>
          <w:fldChar w:fldCharType="end"/>
        </w:r>
      </w:hyperlink>
    </w:p>
    <w:p>
      <w:pPr>
        <w:tabs>
          <w:tab w:val="right" w:leader="dot" w:pos="9062"/>
        </w:tabs>
        <w:ind w:left="660"/>
      </w:pPr>
      <w:hyperlink w:anchor="_Toc7933" w:history="1">
        <w:r>
          <w:rPr>
            <w:rFonts w:ascii="IRNazanin" w:hAnsi="IRNazanin" w:eastAsia="IRNazanin" w:cs="IRNazanin"/>
            <w:color w:val="111111"/>
            <w:sz w:val="22"/>
            <w:szCs w:val="22"/>
            <w:b w:val="0"/>
            <w:bCs w:val="0"/>
            <w:i w:val="0"/>
            <w:iCs w:val="0"/>
          </w:rPr>
          <w:t>کودکی</w:t>
        </w:r>
        <w:r>
          <w:tab/>
        </w:r>
        <w:r>
          <w:fldChar w:fldCharType="begin"/>
        </w:r>
        <w:r>
          <w:instrText xml:space="preserve">PAGEREF 7933 \h</w:instrText>
        </w:r>
        <w:r>
          <w:fldChar w:fldCharType="end"/>
        </w:r>
      </w:hyperlink>
    </w:p>
    <w:p>
      <w:pPr>
        <w:tabs>
          <w:tab w:val="right" w:leader="dot" w:pos="9062"/>
        </w:tabs>
        <w:ind w:left="880"/>
      </w:pPr>
      <w:hyperlink w:anchor="_Toc7934" w:history="1">
        <w:r>
          <w:rPr>
            <w:rFonts w:ascii="IRNazanin" w:hAnsi="IRNazanin" w:eastAsia="IRNazanin" w:cs="IRNazanin"/>
            <w:color w:val="111111"/>
            <w:sz w:val="22"/>
            <w:szCs w:val="22"/>
            <w:b w:val="0"/>
            <w:bCs w:val="0"/>
            <w:i w:val="0"/>
            <w:iCs w:val="0"/>
          </w:rPr>
          <w:t>والدین و محافظت از فرزند در کودکی</w:t>
        </w:r>
        <w:r>
          <w:tab/>
        </w:r>
        <w:r>
          <w:fldChar w:fldCharType="begin"/>
        </w:r>
        <w:r>
          <w:instrText xml:space="preserve">PAGEREF 7934 \h</w:instrText>
        </w:r>
        <w:r>
          <w:fldChar w:fldCharType="end"/>
        </w:r>
      </w:hyperlink>
    </w:p>
    <w:p>
      <w:pPr>
        <w:tabs>
          <w:tab w:val="right" w:leader="dot" w:pos="9062"/>
        </w:tabs>
        <w:ind w:left="660"/>
      </w:pPr>
      <w:hyperlink w:anchor="_Toc7935" w:history="1">
        <w:r>
          <w:rPr>
            <w:rFonts w:ascii="IRNazanin" w:hAnsi="IRNazanin" w:eastAsia="IRNazanin" w:cs="IRNazanin"/>
            <w:color w:val="111111"/>
            <w:sz w:val="22"/>
            <w:szCs w:val="22"/>
            <w:b w:val="0"/>
            <w:bCs w:val="0"/>
            <w:i w:val="0"/>
            <w:iCs w:val="0"/>
          </w:rPr>
          <w:t>کوری</w:t>
        </w:r>
        <w:r>
          <w:tab/>
        </w:r>
        <w:r>
          <w:fldChar w:fldCharType="begin"/>
        </w:r>
        <w:r>
          <w:instrText xml:space="preserve">PAGEREF 7935 \h</w:instrText>
        </w:r>
        <w:r>
          <w:fldChar w:fldCharType="end"/>
        </w:r>
      </w:hyperlink>
    </w:p>
    <w:p>
      <w:pPr>
        <w:tabs>
          <w:tab w:val="right" w:leader="dot" w:pos="9062"/>
        </w:tabs>
        <w:ind w:left="880"/>
      </w:pPr>
      <w:hyperlink w:anchor="_Toc7936" w:history="1">
        <w:r>
          <w:rPr>
            <w:rFonts w:ascii="IRNazanin" w:hAnsi="IRNazanin" w:eastAsia="IRNazanin" w:cs="IRNazanin"/>
            <w:color w:val="111111"/>
            <w:sz w:val="22"/>
            <w:szCs w:val="22"/>
            <w:b w:val="0"/>
            <w:bCs w:val="0"/>
            <w:i w:val="0"/>
            <w:iCs w:val="0"/>
          </w:rPr>
          <w:t>کور گرداندن دیده دل‌ها</w:t>
        </w:r>
        <w:r>
          <w:tab/>
        </w:r>
        <w:r>
          <w:fldChar w:fldCharType="begin"/>
        </w:r>
        <w:r>
          <w:instrText xml:space="preserve">PAGEREF 7936 \h</w:instrText>
        </w:r>
        <w:r>
          <w:fldChar w:fldCharType="end"/>
        </w:r>
      </w:hyperlink>
    </w:p>
    <w:p>
      <w:pPr>
        <w:tabs>
          <w:tab w:val="right" w:leader="dot" w:pos="9062"/>
        </w:tabs>
        <w:ind w:left="880"/>
      </w:pPr>
      <w:hyperlink w:anchor="_Toc7937" w:history="1">
        <w:r>
          <w:rPr>
            <w:rFonts w:ascii="IRNazanin" w:hAnsi="IRNazanin" w:eastAsia="IRNazanin" w:cs="IRNazanin"/>
            <w:color w:val="111111"/>
            <w:sz w:val="22"/>
            <w:szCs w:val="22"/>
            <w:b w:val="0"/>
            <w:bCs w:val="0"/>
            <w:i w:val="0"/>
            <w:iCs w:val="0"/>
          </w:rPr>
          <w:t>از روی نابینایی نبودنِ پذیرش دعوت شیطان</w:t>
        </w:r>
        <w:r>
          <w:tab/>
        </w:r>
        <w:r>
          <w:fldChar w:fldCharType="begin"/>
        </w:r>
        <w:r>
          <w:instrText xml:space="preserve">PAGEREF 7937 \h</w:instrText>
        </w:r>
        <w:r>
          <w:fldChar w:fldCharType="end"/>
        </w:r>
      </w:hyperlink>
    </w:p>
    <w:p>
      <w:pPr>
        <w:tabs>
          <w:tab w:val="right" w:leader="dot" w:pos="9062"/>
        </w:tabs>
        <w:ind w:left="880"/>
      </w:pPr>
      <w:hyperlink w:anchor="_Toc7938" w:history="1">
        <w:r>
          <w:rPr>
            <w:rFonts w:ascii="IRNazanin" w:hAnsi="IRNazanin" w:eastAsia="IRNazanin" w:cs="IRNazanin"/>
            <w:color w:val="111111"/>
            <w:sz w:val="22"/>
            <w:szCs w:val="22"/>
            <w:b w:val="0"/>
            <w:bCs w:val="0"/>
            <w:i w:val="0"/>
            <w:iCs w:val="0"/>
          </w:rPr>
          <w:t>کوری از راه خدا</w:t>
        </w:r>
        <w:r>
          <w:tab/>
        </w:r>
        <w:r>
          <w:fldChar w:fldCharType="begin"/>
        </w:r>
        <w:r>
          <w:instrText xml:space="preserve">PAGEREF 7938 \h</w:instrText>
        </w:r>
        <w:r>
          <w:fldChar w:fldCharType="end"/>
        </w:r>
      </w:hyperlink>
    </w:p>
    <w:p>
      <w:pPr>
        <w:tabs>
          <w:tab w:val="right" w:leader="dot" w:pos="9062"/>
        </w:tabs>
        <w:ind w:left="880"/>
      </w:pPr>
      <w:hyperlink w:anchor="_Toc7939" w:history="1">
        <w:r>
          <w:rPr>
            <w:rFonts w:ascii="IRNazanin" w:hAnsi="IRNazanin" w:eastAsia="IRNazanin" w:cs="IRNazanin"/>
            <w:color w:val="111111"/>
            <w:sz w:val="22"/>
            <w:szCs w:val="22"/>
            <w:b w:val="0"/>
            <w:bCs w:val="0"/>
            <w:i w:val="0"/>
            <w:iCs w:val="0"/>
          </w:rPr>
          <w:t>کور ساختن چشم قصد بد دارنده درباره بنده</w:t>
        </w:r>
        <w:r>
          <w:tab/>
        </w:r>
        <w:r>
          <w:fldChar w:fldCharType="begin"/>
        </w:r>
        <w:r>
          <w:instrText xml:space="preserve">PAGEREF 7939 \h</w:instrText>
        </w:r>
        <w:r>
          <w:fldChar w:fldCharType="end"/>
        </w:r>
      </w:hyperlink>
    </w:p>
    <w:p>
      <w:pPr>
        <w:tabs>
          <w:tab w:val="right" w:leader="dot" w:pos="9062"/>
        </w:tabs>
        <w:ind w:left="880"/>
      </w:pPr>
      <w:hyperlink w:anchor="_Toc7940" w:history="1">
        <w:r>
          <w:rPr>
            <w:rFonts w:ascii="IRNazanin" w:hAnsi="IRNazanin" w:eastAsia="IRNazanin" w:cs="IRNazanin"/>
            <w:color w:val="111111"/>
            <w:sz w:val="22"/>
            <w:szCs w:val="22"/>
            <w:b w:val="0"/>
            <w:bCs w:val="0"/>
            <w:i w:val="0"/>
            <w:iCs w:val="0"/>
          </w:rPr>
          <w:t>نتیجه باز شدن ابرهای کوری</w:t>
        </w:r>
        <w:r>
          <w:tab/>
        </w:r>
        <w:r>
          <w:fldChar w:fldCharType="begin"/>
        </w:r>
        <w:r>
          <w:instrText xml:space="preserve">PAGEREF 7940 \h</w:instrText>
        </w:r>
        <w:r>
          <w:fldChar w:fldCharType="end"/>
        </w:r>
      </w:hyperlink>
    </w:p>
    <w:p>
      <w:pPr>
        <w:tabs>
          <w:tab w:val="right" w:leader="dot" w:pos="9062"/>
        </w:tabs>
        <w:ind w:left="880"/>
      </w:pPr>
      <w:hyperlink w:anchor="_Toc7941" w:history="1">
        <w:r>
          <w:rPr>
            <w:rFonts w:ascii="IRNazanin" w:hAnsi="IRNazanin" w:eastAsia="IRNazanin" w:cs="IRNazanin"/>
            <w:color w:val="111111"/>
            <w:sz w:val="22"/>
            <w:szCs w:val="22"/>
            <w:b w:val="0"/>
            <w:bCs w:val="0"/>
            <w:i w:val="0"/>
            <w:iCs w:val="0"/>
          </w:rPr>
          <w:t>خدا، کورگرداننده چشم مصائب</w:t>
        </w:r>
        <w:r>
          <w:tab/>
        </w:r>
        <w:r>
          <w:fldChar w:fldCharType="begin"/>
        </w:r>
        <w:r>
          <w:instrText xml:space="preserve">PAGEREF 7941 \h</w:instrText>
        </w:r>
        <w:r>
          <w:fldChar w:fldCharType="end"/>
        </w:r>
      </w:hyperlink>
    </w:p>
    <w:p>
      <w:pPr>
        <w:tabs>
          <w:tab w:val="right" w:leader="dot" w:pos="9062"/>
        </w:tabs>
        <w:ind w:left="880"/>
      </w:pPr>
      <w:hyperlink w:anchor="_Toc7942" w:history="1">
        <w:r>
          <w:rPr>
            <w:rFonts w:ascii="IRNazanin" w:hAnsi="IRNazanin" w:eastAsia="IRNazanin" w:cs="IRNazanin"/>
            <w:color w:val="111111"/>
            <w:sz w:val="22"/>
            <w:szCs w:val="22"/>
            <w:b w:val="0"/>
            <w:bCs w:val="0"/>
            <w:i w:val="0"/>
            <w:iCs w:val="0"/>
          </w:rPr>
          <w:t>فرشتگانِ نگهدار عرش، و کوشش در امر الهی</w:t>
        </w:r>
        <w:r>
          <w:tab/>
        </w:r>
        <w:r>
          <w:fldChar w:fldCharType="begin"/>
        </w:r>
        <w:r>
          <w:instrText xml:space="preserve">PAGEREF 7942 \h</w:instrText>
        </w:r>
        <w:r>
          <w:fldChar w:fldCharType="end"/>
        </w:r>
      </w:hyperlink>
    </w:p>
    <w:p>
      <w:pPr>
        <w:tabs>
          <w:tab w:val="right" w:leader="dot" w:pos="9062"/>
        </w:tabs>
        <w:ind w:left="880"/>
      </w:pPr>
      <w:hyperlink w:anchor="_Toc7943" w:history="1">
        <w:r>
          <w:rPr>
            <w:rFonts w:ascii="IRNazanin" w:hAnsi="IRNazanin" w:eastAsia="IRNazanin" w:cs="IRNazanin"/>
            <w:color w:val="111111"/>
            <w:sz w:val="22"/>
            <w:szCs w:val="22"/>
            <w:b w:val="0"/>
            <w:bCs w:val="0"/>
            <w:i w:val="0"/>
            <w:iCs w:val="0"/>
          </w:rPr>
          <w:t>کوشش فرشتگان و عدم خستگی</w:t>
        </w:r>
        <w:r>
          <w:tab/>
        </w:r>
        <w:r>
          <w:fldChar w:fldCharType="begin"/>
        </w:r>
        <w:r>
          <w:instrText xml:space="preserve">PAGEREF 7943 \h</w:instrText>
        </w:r>
        <w:r>
          <w:fldChar w:fldCharType="end"/>
        </w:r>
      </w:hyperlink>
    </w:p>
    <w:p>
      <w:pPr>
        <w:tabs>
          <w:tab w:val="right" w:leader="dot" w:pos="9062"/>
        </w:tabs>
        <w:ind w:left="880"/>
      </w:pPr>
      <w:hyperlink w:anchor="_Toc7944" w:history="1">
        <w:r>
          <w:rPr>
            <w:rFonts w:ascii="IRNazanin" w:hAnsi="IRNazanin" w:eastAsia="IRNazanin" w:cs="IRNazanin"/>
            <w:color w:val="111111"/>
            <w:sz w:val="22"/>
            <w:szCs w:val="22"/>
            <w:b w:val="0"/>
            <w:bCs w:val="0"/>
            <w:i w:val="0"/>
            <w:iCs w:val="0"/>
          </w:rPr>
          <w:t>کوشش در دعا و خواندن خدا</w:t>
        </w:r>
        <w:r>
          <w:tab/>
        </w:r>
        <w:r>
          <w:fldChar w:fldCharType="begin"/>
        </w:r>
        <w:r>
          <w:instrText xml:space="preserve">PAGEREF 7944 \h</w:instrText>
        </w:r>
        <w:r>
          <w:fldChar w:fldCharType="end"/>
        </w:r>
      </w:hyperlink>
    </w:p>
    <w:p>
      <w:pPr>
        <w:tabs>
          <w:tab w:val="right" w:leader="dot" w:pos="9062"/>
        </w:tabs>
        <w:ind w:left="880"/>
      </w:pPr>
      <w:hyperlink w:anchor="_Toc7945" w:history="1">
        <w:r>
          <w:rPr>
            <w:rFonts w:ascii="IRNazanin" w:hAnsi="IRNazanin" w:eastAsia="IRNazanin" w:cs="IRNazanin"/>
            <w:color w:val="111111"/>
            <w:sz w:val="22"/>
            <w:szCs w:val="22"/>
            <w:b w:val="0"/>
            <w:bCs w:val="0"/>
            <w:i w:val="0"/>
            <w:iCs w:val="0"/>
          </w:rPr>
          <w:t>کوشش در دوستی خدا، و خوار ساختن شیطان</w:t>
        </w:r>
        <w:r>
          <w:tab/>
        </w:r>
        <w:r>
          <w:fldChar w:fldCharType="begin"/>
        </w:r>
        <w:r>
          <w:instrText xml:space="preserve">PAGEREF 7945 \h</w:instrText>
        </w:r>
        <w:r>
          <w:fldChar w:fldCharType="end"/>
        </w:r>
      </w:hyperlink>
    </w:p>
    <w:p>
      <w:pPr>
        <w:tabs>
          <w:tab w:val="right" w:leader="dot" w:pos="9062"/>
        </w:tabs>
        <w:ind w:left="880"/>
      </w:pPr>
      <w:hyperlink w:anchor="_Toc7946" w:history="1">
        <w:r>
          <w:rPr>
            <w:rFonts w:ascii="IRNazanin" w:hAnsi="IRNazanin" w:eastAsia="IRNazanin" w:cs="IRNazanin"/>
            <w:color w:val="111111"/>
            <w:sz w:val="22"/>
            <w:szCs w:val="22"/>
            <w:b w:val="0"/>
            <w:bCs w:val="0"/>
            <w:i w:val="0"/>
            <w:iCs w:val="0"/>
          </w:rPr>
          <w:t>کوشش در کاری بازدارنده (از عبادت خدا)</w:t>
        </w:r>
        <w:r>
          <w:tab/>
        </w:r>
        <w:r>
          <w:fldChar w:fldCharType="begin"/>
        </w:r>
        <w:r>
          <w:instrText xml:space="preserve">PAGEREF 7946 \h</w:instrText>
        </w:r>
        <w:r>
          <w:fldChar w:fldCharType="end"/>
        </w:r>
      </w:hyperlink>
    </w:p>
    <w:p>
      <w:pPr>
        <w:tabs>
          <w:tab w:val="right" w:leader="dot" w:pos="9062"/>
        </w:tabs>
        <w:ind w:left="880"/>
      </w:pPr>
      <w:hyperlink w:anchor="_Toc7947" w:history="1">
        <w:r>
          <w:rPr>
            <w:rFonts w:ascii="IRNazanin" w:hAnsi="IRNazanin" w:eastAsia="IRNazanin" w:cs="IRNazanin"/>
            <w:color w:val="111111"/>
            <w:sz w:val="22"/>
            <w:szCs w:val="22"/>
            <w:b w:val="0"/>
            <w:bCs w:val="0"/>
            <w:i w:val="0"/>
            <w:iCs w:val="0"/>
          </w:rPr>
          <w:t>کوشش والدین در کار فرزندان</w:t>
        </w:r>
        <w:r>
          <w:tab/>
        </w:r>
        <w:r>
          <w:fldChar w:fldCharType="begin"/>
        </w:r>
        <w:r>
          <w:instrText xml:space="preserve">PAGEREF 7947 \h</w:instrText>
        </w:r>
        <w:r>
          <w:fldChar w:fldCharType="end"/>
        </w:r>
      </w:hyperlink>
    </w:p>
    <w:p>
      <w:pPr>
        <w:tabs>
          <w:tab w:val="right" w:leader="dot" w:pos="9062"/>
        </w:tabs>
        <w:ind w:left="880"/>
      </w:pPr>
      <w:hyperlink w:anchor="_Toc7948" w:history="1">
        <w:r>
          <w:rPr>
            <w:rFonts w:ascii="IRNazanin" w:hAnsi="IRNazanin" w:eastAsia="IRNazanin" w:cs="IRNazanin"/>
            <w:color w:val="111111"/>
            <w:sz w:val="22"/>
            <w:szCs w:val="22"/>
            <w:b w:val="0"/>
            <w:bCs w:val="0"/>
            <w:i w:val="0"/>
            <w:iCs w:val="0"/>
          </w:rPr>
          <w:t>قطع اهتمام بنده، به روزیِ ضمانت‌شده</w:t>
        </w:r>
        <w:r>
          <w:tab/>
        </w:r>
        <w:r>
          <w:fldChar w:fldCharType="begin"/>
        </w:r>
        <w:r>
          <w:instrText xml:space="preserve">PAGEREF 7948 \h</w:instrText>
        </w:r>
        <w:r>
          <w:fldChar w:fldCharType="end"/>
        </w:r>
      </w:hyperlink>
    </w:p>
    <w:p>
      <w:pPr>
        <w:tabs>
          <w:tab w:val="right" w:leader="dot" w:pos="9062"/>
        </w:tabs>
        <w:ind w:left="880"/>
      </w:pPr>
      <w:hyperlink w:anchor="_Toc7949" w:history="1">
        <w:r>
          <w:rPr>
            <w:rFonts w:ascii="IRNazanin" w:hAnsi="IRNazanin" w:eastAsia="IRNazanin" w:cs="IRNazanin"/>
            <w:color w:val="111111"/>
            <w:sz w:val="22"/>
            <w:szCs w:val="22"/>
            <w:b w:val="0"/>
            <w:bCs w:val="0"/>
            <w:i w:val="0"/>
            <w:iCs w:val="0"/>
          </w:rPr>
          <w:t>تلاش جهت توبه محوکننده(ی بدی)</w:t>
        </w:r>
        <w:r>
          <w:tab/>
        </w:r>
        <w:r>
          <w:fldChar w:fldCharType="begin"/>
        </w:r>
        <w:r>
          <w:instrText xml:space="preserve">PAGEREF 7949 \h</w:instrText>
        </w:r>
        <w:r>
          <w:fldChar w:fldCharType="end"/>
        </w:r>
      </w:hyperlink>
    </w:p>
    <w:p>
      <w:pPr>
        <w:tabs>
          <w:tab w:val="right" w:leader="dot" w:pos="9062"/>
        </w:tabs>
        <w:ind w:left="880"/>
      </w:pPr>
      <w:hyperlink w:anchor="_Toc7950" w:history="1">
        <w:r>
          <w:rPr>
            <w:rFonts w:ascii="IRNazanin" w:hAnsi="IRNazanin" w:eastAsia="IRNazanin" w:cs="IRNazanin"/>
            <w:color w:val="111111"/>
            <w:sz w:val="22"/>
            <w:szCs w:val="22"/>
            <w:b w:val="0"/>
            <w:bCs w:val="0"/>
            <w:i w:val="0"/>
            <w:iCs w:val="0"/>
          </w:rPr>
          <w:t>نزدیک شدن زمانِ تلاش برای توبه</w:t>
        </w:r>
        <w:r>
          <w:tab/>
        </w:r>
        <w:r>
          <w:fldChar w:fldCharType="begin"/>
        </w:r>
        <w:r>
          <w:instrText xml:space="preserve">PAGEREF 7950 \h</w:instrText>
        </w:r>
        <w:r>
          <w:fldChar w:fldCharType="end"/>
        </w:r>
      </w:hyperlink>
    </w:p>
    <w:p>
      <w:pPr>
        <w:tabs>
          <w:tab w:val="right" w:leader="dot" w:pos="9062"/>
        </w:tabs>
        <w:ind w:left="880"/>
      </w:pPr>
      <w:hyperlink w:anchor="_Toc7951" w:history="1">
        <w:r>
          <w:rPr>
            <w:rFonts w:ascii="IRNazanin" w:hAnsi="IRNazanin" w:eastAsia="IRNazanin" w:cs="IRNazanin"/>
            <w:color w:val="111111"/>
            <w:sz w:val="22"/>
            <w:szCs w:val="22"/>
            <w:b w:val="0"/>
            <w:bCs w:val="0"/>
            <w:i w:val="0"/>
            <w:iCs w:val="0"/>
          </w:rPr>
          <w:t>کوشش بنده، و نرسیدن به طاعت الهی</w:t>
        </w:r>
        <w:r>
          <w:tab/>
        </w:r>
        <w:r>
          <w:fldChar w:fldCharType="begin"/>
        </w:r>
        <w:r>
          <w:instrText xml:space="preserve">PAGEREF 7951 \h</w:instrText>
        </w:r>
        <w:r>
          <w:fldChar w:fldCharType="end"/>
        </w:r>
      </w:hyperlink>
    </w:p>
    <w:p>
      <w:pPr>
        <w:tabs>
          <w:tab w:val="right" w:leader="dot" w:pos="9062"/>
        </w:tabs>
        <w:ind w:left="880"/>
      </w:pPr>
      <w:hyperlink w:anchor="_Toc7952" w:history="1">
        <w:r>
          <w:rPr>
            <w:rFonts w:ascii="IRNazanin" w:hAnsi="IRNazanin" w:eastAsia="IRNazanin" w:cs="IRNazanin"/>
            <w:color w:val="111111"/>
            <w:sz w:val="22"/>
            <w:szCs w:val="22"/>
            <w:b w:val="0"/>
            <w:bCs w:val="0"/>
            <w:i w:val="0"/>
            <w:iCs w:val="0"/>
          </w:rPr>
          <w:t>سبب از دست رفتن کوشش بنده</w:t>
        </w:r>
        <w:r>
          <w:tab/>
        </w:r>
        <w:r>
          <w:fldChar w:fldCharType="begin"/>
        </w:r>
        <w:r>
          <w:instrText xml:space="preserve">PAGEREF 7952 \h</w:instrText>
        </w:r>
        <w:r>
          <w:fldChar w:fldCharType="end"/>
        </w:r>
      </w:hyperlink>
    </w:p>
    <w:p>
      <w:pPr>
        <w:tabs>
          <w:tab w:val="right" w:leader="dot" w:pos="9062"/>
        </w:tabs>
        <w:ind w:left="880"/>
      </w:pPr>
      <w:hyperlink w:anchor="_Toc7953" w:history="1">
        <w:r>
          <w:rPr>
            <w:rFonts w:ascii="IRNazanin" w:hAnsi="IRNazanin" w:eastAsia="IRNazanin" w:cs="IRNazanin"/>
            <w:color w:val="111111"/>
            <w:sz w:val="22"/>
            <w:szCs w:val="22"/>
            <w:b w:val="0"/>
            <w:bCs w:val="0"/>
            <w:i w:val="0"/>
            <w:iCs w:val="0"/>
          </w:rPr>
          <w:t>ماه، آفریده‌ای کوشا</w:t>
        </w:r>
        <w:r>
          <w:tab/>
        </w:r>
        <w:r>
          <w:fldChar w:fldCharType="begin"/>
        </w:r>
        <w:r>
          <w:instrText xml:space="preserve">PAGEREF 7953 \h</w:instrText>
        </w:r>
        <w:r>
          <w:fldChar w:fldCharType="end"/>
        </w:r>
      </w:hyperlink>
    </w:p>
    <w:p>
      <w:pPr>
        <w:tabs>
          <w:tab w:val="right" w:leader="dot" w:pos="9062"/>
        </w:tabs>
        <w:ind w:left="880"/>
      </w:pPr>
      <w:hyperlink w:anchor="_Toc7954" w:history="1">
        <w:r>
          <w:rPr>
            <w:rFonts w:ascii="IRNazanin" w:hAnsi="IRNazanin" w:eastAsia="IRNazanin" w:cs="IRNazanin"/>
            <w:color w:val="111111"/>
            <w:sz w:val="22"/>
            <w:szCs w:val="22"/>
            <w:b w:val="0"/>
            <w:bCs w:val="0"/>
            <w:i w:val="0"/>
            <w:iCs w:val="0"/>
          </w:rPr>
          <w:t>کوشش در بسیاری سپاس‌گزاری از خدا</w:t>
        </w:r>
        <w:r>
          <w:tab/>
        </w:r>
        <w:r>
          <w:fldChar w:fldCharType="begin"/>
        </w:r>
        <w:r>
          <w:instrText xml:space="preserve">PAGEREF 7954 \h</w:instrText>
        </w:r>
        <w:r>
          <w:fldChar w:fldCharType="end"/>
        </w:r>
      </w:hyperlink>
    </w:p>
    <w:p>
      <w:pPr>
        <w:tabs>
          <w:tab w:val="right" w:leader="dot" w:pos="9062"/>
        </w:tabs>
        <w:ind w:left="880"/>
      </w:pPr>
      <w:hyperlink w:anchor="_Toc7955" w:history="1">
        <w:r>
          <w:rPr>
            <w:rFonts w:ascii="IRNazanin" w:hAnsi="IRNazanin" w:eastAsia="IRNazanin" w:cs="IRNazanin"/>
            <w:color w:val="111111"/>
            <w:sz w:val="22"/>
            <w:szCs w:val="22"/>
            <w:b w:val="0"/>
            <w:bCs w:val="0"/>
            <w:i w:val="0"/>
            <w:iCs w:val="0"/>
          </w:rPr>
          <w:t>کوشش جهت خوشنودی ولیّ خدا</w:t>
        </w:r>
        <w:r>
          <w:tab/>
        </w:r>
        <w:r>
          <w:fldChar w:fldCharType="begin"/>
        </w:r>
        <w:r>
          <w:instrText xml:space="preserve">PAGEREF 7955 \h</w:instrText>
        </w:r>
        <w:r>
          <w:fldChar w:fldCharType="end"/>
        </w:r>
      </w:hyperlink>
    </w:p>
    <w:p>
      <w:pPr>
        <w:tabs>
          <w:tab w:val="right" w:leader="dot" w:pos="9062"/>
        </w:tabs>
        <w:ind w:left="880"/>
      </w:pPr>
      <w:hyperlink w:anchor="_Toc7956" w:history="1">
        <w:r>
          <w:rPr>
            <w:rFonts w:ascii="IRNazanin" w:hAnsi="IRNazanin" w:eastAsia="IRNazanin" w:cs="IRNazanin"/>
            <w:color w:val="111111"/>
            <w:sz w:val="22"/>
            <w:szCs w:val="22"/>
            <w:b w:val="0"/>
            <w:bCs w:val="0"/>
            <w:i w:val="0"/>
            <w:iCs w:val="0"/>
          </w:rPr>
          <w:t>کوشش دوستان ائمه علیهم‌السلام ، در اطاعت از ایشان</w:t>
        </w:r>
        <w:r>
          <w:tab/>
        </w:r>
        <w:r>
          <w:fldChar w:fldCharType="begin"/>
        </w:r>
        <w:r>
          <w:instrText xml:space="preserve">PAGEREF 7956 \h</w:instrText>
        </w:r>
        <w:r>
          <w:fldChar w:fldCharType="end"/>
        </w:r>
      </w:hyperlink>
    </w:p>
    <w:p>
      <w:pPr>
        <w:tabs>
          <w:tab w:val="right" w:leader="dot" w:pos="9062"/>
        </w:tabs>
        <w:ind w:left="880"/>
      </w:pPr>
      <w:hyperlink w:anchor="_Toc7957" w:history="1">
        <w:r>
          <w:rPr>
            <w:rFonts w:ascii="IRNazanin" w:hAnsi="IRNazanin" w:eastAsia="IRNazanin" w:cs="IRNazanin"/>
            <w:color w:val="111111"/>
            <w:sz w:val="22"/>
            <w:szCs w:val="22"/>
            <w:b w:val="0"/>
            <w:bCs w:val="0"/>
            <w:i w:val="0"/>
            <w:iCs w:val="0"/>
          </w:rPr>
          <w:t>کوشیدن در جهت خوشنودی خدا</w:t>
        </w:r>
        <w:r>
          <w:tab/>
        </w:r>
        <w:r>
          <w:fldChar w:fldCharType="begin"/>
        </w:r>
        <w:r>
          <w:instrText xml:space="preserve">PAGEREF 7957 \h</w:instrText>
        </w:r>
        <w:r>
          <w:fldChar w:fldCharType="end"/>
        </w:r>
      </w:hyperlink>
    </w:p>
    <w:p>
      <w:pPr>
        <w:tabs>
          <w:tab w:val="right" w:leader="dot" w:pos="9062"/>
        </w:tabs>
        <w:ind w:left="880"/>
      </w:pPr>
      <w:hyperlink w:anchor="_Toc7958" w:history="1">
        <w:r>
          <w:rPr>
            <w:rFonts w:ascii="IRNazanin" w:hAnsi="IRNazanin" w:eastAsia="IRNazanin" w:cs="IRNazanin"/>
            <w:color w:val="111111"/>
            <w:sz w:val="22"/>
            <w:szCs w:val="22"/>
            <w:b w:val="0"/>
            <w:bCs w:val="0"/>
            <w:i w:val="0"/>
            <w:iCs w:val="0"/>
          </w:rPr>
          <w:t>کوشش جهت نزدیکی به خدا</w:t>
        </w:r>
        <w:r>
          <w:tab/>
        </w:r>
        <w:r>
          <w:fldChar w:fldCharType="begin"/>
        </w:r>
        <w:r>
          <w:instrText xml:space="preserve">PAGEREF 7958 \h</w:instrText>
        </w:r>
        <w:r>
          <w:fldChar w:fldCharType="end"/>
        </w:r>
      </w:hyperlink>
    </w:p>
    <w:p>
      <w:pPr>
        <w:tabs>
          <w:tab w:val="right" w:leader="dot" w:pos="9062"/>
        </w:tabs>
        <w:ind w:left="880"/>
      </w:pPr>
      <w:hyperlink w:anchor="_Toc7959" w:history="1">
        <w:r>
          <w:rPr>
            <w:rFonts w:ascii="IRNazanin" w:hAnsi="IRNazanin" w:eastAsia="IRNazanin" w:cs="IRNazanin"/>
            <w:color w:val="111111"/>
            <w:sz w:val="22"/>
            <w:szCs w:val="22"/>
            <w:b w:val="0"/>
            <w:bCs w:val="0"/>
            <w:i w:val="0"/>
            <w:iCs w:val="0"/>
          </w:rPr>
          <w:t>احسان خدا و کوشش بنده، در نافرمانی او</w:t>
        </w:r>
        <w:r>
          <w:tab/>
        </w:r>
        <w:r>
          <w:fldChar w:fldCharType="begin"/>
        </w:r>
        <w:r>
          <w:instrText xml:space="preserve">PAGEREF 7959 \h</w:instrText>
        </w:r>
        <w:r>
          <w:fldChar w:fldCharType="end"/>
        </w:r>
      </w:hyperlink>
    </w:p>
    <w:p>
      <w:pPr>
        <w:tabs>
          <w:tab w:val="right" w:leader="dot" w:pos="9062"/>
        </w:tabs>
        <w:ind w:left="660"/>
      </w:pPr>
      <w:hyperlink w:anchor="_Toc7960" w:history="1">
        <w:r>
          <w:rPr>
            <w:rFonts w:ascii="IRNazanin" w:hAnsi="IRNazanin" w:eastAsia="IRNazanin" w:cs="IRNazanin"/>
            <w:color w:val="111111"/>
            <w:sz w:val="22"/>
            <w:szCs w:val="22"/>
            <w:b w:val="0"/>
            <w:bCs w:val="0"/>
            <w:i w:val="0"/>
            <w:iCs w:val="0"/>
          </w:rPr>
          <w:t>کوه</w:t>
        </w:r>
        <w:r>
          <w:tab/>
        </w:r>
        <w:r>
          <w:fldChar w:fldCharType="begin"/>
        </w:r>
        <w:r>
          <w:instrText xml:space="preserve">PAGEREF 7960 \h</w:instrText>
        </w:r>
        <w:r>
          <w:fldChar w:fldCharType="end"/>
        </w:r>
      </w:hyperlink>
    </w:p>
    <w:p>
      <w:pPr>
        <w:tabs>
          <w:tab w:val="right" w:leader="dot" w:pos="9062"/>
        </w:tabs>
        <w:ind w:left="880"/>
      </w:pPr>
      <w:hyperlink w:anchor="_Toc7961" w:history="1">
        <w:r>
          <w:rPr>
            <w:rFonts w:ascii="IRNazanin" w:hAnsi="IRNazanin" w:eastAsia="IRNazanin" w:cs="IRNazanin"/>
            <w:color w:val="111111"/>
            <w:sz w:val="22"/>
            <w:szCs w:val="22"/>
            <w:b w:val="0"/>
            <w:bCs w:val="0"/>
            <w:i w:val="0"/>
            <w:iCs w:val="0"/>
          </w:rPr>
          <w:t>گماشته شدن فرشتگان، بر کوه‌ها</w:t>
        </w:r>
        <w:r>
          <w:tab/>
        </w:r>
        <w:r>
          <w:fldChar w:fldCharType="begin"/>
        </w:r>
        <w:r>
          <w:instrText xml:space="preserve">PAGEREF 7961 \h</w:instrText>
        </w:r>
        <w:r>
          <w:fldChar w:fldCharType="end"/>
        </w:r>
      </w:hyperlink>
    </w:p>
    <w:p>
      <w:pPr>
        <w:tabs>
          <w:tab w:val="right" w:leader="dot" w:pos="9062"/>
        </w:tabs>
        <w:ind w:left="880"/>
      </w:pPr>
      <w:hyperlink w:anchor="_Toc7962" w:history="1">
        <w:r>
          <w:rPr>
            <w:rFonts w:ascii="IRNazanin" w:hAnsi="IRNazanin" w:eastAsia="IRNazanin" w:cs="IRNazanin"/>
            <w:color w:val="111111"/>
            <w:sz w:val="22"/>
            <w:szCs w:val="22"/>
            <w:b w:val="0"/>
            <w:bCs w:val="0"/>
            <w:i w:val="0"/>
            <w:iCs w:val="0"/>
          </w:rPr>
          <w:t>کوه‌ها و ناتوانی فهم شگفتی‌های قرآن</w:t>
        </w:r>
        <w:r>
          <w:tab/>
        </w:r>
        <w:r>
          <w:fldChar w:fldCharType="begin"/>
        </w:r>
        <w:r>
          <w:instrText xml:space="preserve">PAGEREF 7962 \h</w:instrText>
        </w:r>
        <w:r>
          <w:fldChar w:fldCharType="end"/>
        </w:r>
      </w:hyperlink>
    </w:p>
    <w:p>
      <w:pPr>
        <w:tabs>
          <w:tab w:val="right" w:leader="dot" w:pos="9062"/>
        </w:tabs>
        <w:ind w:left="660"/>
      </w:pPr>
      <w:hyperlink w:anchor="_Toc7963" w:history="1">
        <w:r>
          <w:rPr>
            <w:rFonts w:ascii="IRNazanin" w:hAnsi="IRNazanin" w:eastAsia="IRNazanin" w:cs="IRNazanin"/>
            <w:color w:val="111111"/>
            <w:sz w:val="22"/>
            <w:szCs w:val="22"/>
            <w:b w:val="0"/>
            <w:bCs w:val="0"/>
            <w:i w:val="0"/>
            <w:iCs w:val="0"/>
          </w:rPr>
          <w:t>کیفر</w:t>
        </w:r>
        <w:r>
          <w:tab/>
        </w:r>
        <w:r>
          <w:fldChar w:fldCharType="begin"/>
        </w:r>
        <w:r>
          <w:instrText xml:space="preserve">PAGEREF 7963 \h</w:instrText>
        </w:r>
        <w:r>
          <w:fldChar w:fldCharType="end"/>
        </w:r>
      </w:hyperlink>
    </w:p>
    <w:p>
      <w:pPr>
        <w:tabs>
          <w:tab w:val="right" w:leader="dot" w:pos="9062"/>
        </w:tabs>
        <w:ind w:left="880"/>
      </w:pPr>
      <w:hyperlink w:anchor="_Toc7964" w:history="1">
        <w:r>
          <w:rPr>
            <w:rFonts w:ascii="IRNazanin" w:hAnsi="IRNazanin" w:eastAsia="IRNazanin" w:cs="IRNazanin"/>
            <w:color w:val="111111"/>
            <w:sz w:val="22"/>
            <w:szCs w:val="22"/>
            <w:b w:val="0"/>
            <w:bCs w:val="0"/>
            <w:i w:val="0"/>
            <w:iCs w:val="0"/>
          </w:rPr>
          <w:t>جزا دادن به بدکرداران و نیکوکاران</w:t>
        </w:r>
        <w:r>
          <w:tab/>
        </w:r>
        <w:r>
          <w:fldChar w:fldCharType="begin"/>
        </w:r>
        <w:r>
          <w:instrText xml:space="preserve">PAGEREF 7964 \h</w:instrText>
        </w:r>
        <w:r>
          <w:fldChar w:fldCharType="end"/>
        </w:r>
      </w:hyperlink>
    </w:p>
    <w:p>
      <w:pPr>
        <w:tabs>
          <w:tab w:val="right" w:leader="dot" w:pos="9062"/>
        </w:tabs>
        <w:ind w:left="880"/>
      </w:pPr>
      <w:hyperlink w:anchor="_Toc7965" w:history="1">
        <w:r>
          <w:rPr>
            <w:rFonts w:ascii="IRNazanin" w:hAnsi="IRNazanin" w:eastAsia="IRNazanin" w:cs="IRNazanin"/>
            <w:color w:val="111111"/>
            <w:sz w:val="22"/>
            <w:szCs w:val="22"/>
            <w:b w:val="0"/>
            <w:bCs w:val="0"/>
            <w:i w:val="0"/>
            <w:iCs w:val="0"/>
          </w:rPr>
          <w:t>جزا داده شدن در قیامت</w:t>
        </w:r>
        <w:r>
          <w:tab/>
        </w:r>
        <w:r>
          <w:fldChar w:fldCharType="begin"/>
        </w:r>
        <w:r>
          <w:instrText xml:space="preserve">PAGEREF 7965 \h</w:instrText>
        </w:r>
        <w:r>
          <w:fldChar w:fldCharType="end"/>
        </w:r>
      </w:hyperlink>
    </w:p>
    <w:p>
      <w:pPr>
        <w:tabs>
          <w:tab w:val="right" w:leader="dot" w:pos="9062"/>
        </w:tabs>
        <w:ind w:left="880"/>
      </w:pPr>
      <w:hyperlink w:anchor="_Toc7966" w:history="1">
        <w:r>
          <w:rPr>
            <w:rFonts w:ascii="IRNazanin" w:hAnsi="IRNazanin" w:eastAsia="IRNazanin" w:cs="IRNazanin"/>
            <w:color w:val="111111"/>
            <w:sz w:val="22"/>
            <w:szCs w:val="22"/>
            <w:b w:val="0"/>
            <w:bCs w:val="0"/>
            <w:i w:val="0"/>
            <w:iCs w:val="0"/>
          </w:rPr>
          <w:t>سپاسی پناه‌دهنده از کیفر الهی</w:t>
        </w:r>
        <w:r>
          <w:tab/>
        </w:r>
        <w:r>
          <w:fldChar w:fldCharType="begin"/>
        </w:r>
        <w:r>
          <w:instrText xml:space="preserve">PAGEREF 7966 \h</w:instrText>
        </w:r>
        <w:r>
          <w:fldChar w:fldCharType="end"/>
        </w:r>
      </w:hyperlink>
    </w:p>
    <w:p>
      <w:pPr>
        <w:tabs>
          <w:tab w:val="right" w:leader="dot" w:pos="9062"/>
        </w:tabs>
        <w:ind w:left="880"/>
      </w:pPr>
      <w:hyperlink w:anchor="_Toc7967" w:history="1">
        <w:r>
          <w:rPr>
            <w:rFonts w:ascii="IRNazanin" w:hAnsi="IRNazanin" w:eastAsia="IRNazanin" w:cs="IRNazanin"/>
            <w:color w:val="111111"/>
            <w:sz w:val="22"/>
            <w:szCs w:val="22"/>
            <w:b w:val="0"/>
            <w:bCs w:val="0"/>
            <w:i w:val="0"/>
            <w:iCs w:val="0"/>
          </w:rPr>
          <w:t>آزاد نمودن گردن‌ها، از کیفر الهی</w:t>
        </w:r>
        <w:r>
          <w:tab/>
        </w:r>
        <w:r>
          <w:fldChar w:fldCharType="begin"/>
        </w:r>
        <w:r>
          <w:instrText xml:space="preserve">PAGEREF 7967 \h</w:instrText>
        </w:r>
        <w:r>
          <w:fldChar w:fldCharType="end"/>
        </w:r>
      </w:hyperlink>
    </w:p>
    <w:p>
      <w:pPr>
        <w:tabs>
          <w:tab w:val="right" w:leader="dot" w:pos="9062"/>
        </w:tabs>
        <w:ind w:left="880"/>
      </w:pPr>
      <w:hyperlink w:anchor="_Toc7968" w:history="1">
        <w:r>
          <w:rPr>
            <w:rFonts w:ascii="IRNazanin" w:hAnsi="IRNazanin" w:eastAsia="IRNazanin" w:cs="IRNazanin"/>
            <w:color w:val="111111"/>
            <w:sz w:val="22"/>
            <w:szCs w:val="22"/>
            <w:b w:val="0"/>
            <w:bCs w:val="0"/>
            <w:i w:val="0"/>
            <w:iCs w:val="0"/>
          </w:rPr>
          <w:t>پناه بردن به خدا، از رسیدن کیفر الهی</w:t>
        </w:r>
        <w:r>
          <w:tab/>
        </w:r>
        <w:r>
          <w:fldChar w:fldCharType="begin"/>
        </w:r>
        <w:r>
          <w:instrText xml:space="preserve">PAGEREF 7968 \h</w:instrText>
        </w:r>
        <w:r>
          <w:fldChar w:fldCharType="end"/>
        </w:r>
      </w:hyperlink>
    </w:p>
    <w:p>
      <w:pPr>
        <w:tabs>
          <w:tab w:val="right" w:leader="dot" w:pos="9062"/>
        </w:tabs>
        <w:ind w:left="880"/>
      </w:pPr>
      <w:hyperlink w:anchor="_Toc7969" w:history="1">
        <w:r>
          <w:rPr>
            <w:rFonts w:ascii="IRNazanin" w:hAnsi="IRNazanin" w:eastAsia="IRNazanin" w:cs="IRNazanin"/>
            <w:color w:val="111111"/>
            <w:sz w:val="22"/>
            <w:szCs w:val="22"/>
            <w:b w:val="0"/>
            <w:bCs w:val="0"/>
            <w:i w:val="0"/>
            <w:iCs w:val="0"/>
          </w:rPr>
          <w:t>سبب به‌جا نماندن کار بدِ مستوجب کیفر</w:t>
        </w:r>
        <w:r>
          <w:tab/>
        </w:r>
        <w:r>
          <w:fldChar w:fldCharType="begin"/>
        </w:r>
        <w:r>
          <w:instrText xml:space="preserve">PAGEREF 7969 \h</w:instrText>
        </w:r>
        <w:r>
          <w:fldChar w:fldCharType="end"/>
        </w:r>
      </w:hyperlink>
    </w:p>
    <w:p>
      <w:pPr>
        <w:tabs>
          <w:tab w:val="right" w:leader="dot" w:pos="9062"/>
        </w:tabs>
        <w:ind w:left="880"/>
      </w:pPr>
      <w:hyperlink w:anchor="_Toc7970" w:history="1">
        <w:r>
          <w:rPr>
            <w:rFonts w:ascii="IRNazanin" w:hAnsi="IRNazanin" w:eastAsia="IRNazanin" w:cs="IRNazanin"/>
            <w:color w:val="111111"/>
            <w:sz w:val="22"/>
            <w:szCs w:val="22"/>
            <w:b w:val="0"/>
            <w:bCs w:val="0"/>
            <w:i w:val="0"/>
            <w:iCs w:val="0"/>
          </w:rPr>
          <w:t>نتیجه نترسیدن از کیفر الهی</w:t>
        </w:r>
        <w:r>
          <w:tab/>
        </w:r>
        <w:r>
          <w:fldChar w:fldCharType="begin"/>
        </w:r>
        <w:r>
          <w:instrText xml:space="preserve">PAGEREF 7970 \h</w:instrText>
        </w:r>
        <w:r>
          <w:fldChar w:fldCharType="end"/>
        </w:r>
      </w:hyperlink>
    </w:p>
    <w:p>
      <w:pPr>
        <w:tabs>
          <w:tab w:val="right" w:leader="dot" w:pos="9062"/>
        </w:tabs>
        <w:ind w:left="880"/>
      </w:pPr>
      <w:hyperlink w:anchor="_Toc7971" w:history="1">
        <w:r>
          <w:rPr>
            <w:rFonts w:ascii="IRNazanin" w:hAnsi="IRNazanin" w:eastAsia="IRNazanin" w:cs="IRNazanin"/>
            <w:color w:val="111111"/>
            <w:sz w:val="22"/>
            <w:szCs w:val="22"/>
            <w:b w:val="0"/>
            <w:bCs w:val="0"/>
            <w:i w:val="0"/>
            <w:iCs w:val="0"/>
          </w:rPr>
          <w:t>نیازمودن ستمگر، به آسودگی از کیفر</w:t>
        </w:r>
        <w:r>
          <w:tab/>
        </w:r>
        <w:r>
          <w:fldChar w:fldCharType="begin"/>
        </w:r>
        <w:r>
          <w:instrText xml:space="preserve">PAGEREF 7971 \h</w:instrText>
        </w:r>
        <w:r>
          <w:fldChar w:fldCharType="end"/>
        </w:r>
      </w:hyperlink>
    </w:p>
    <w:p>
      <w:pPr>
        <w:tabs>
          <w:tab w:val="right" w:leader="dot" w:pos="9062"/>
        </w:tabs>
        <w:ind w:left="880"/>
      </w:pPr>
      <w:hyperlink w:anchor="_Toc7972" w:history="1">
        <w:r>
          <w:rPr>
            <w:rFonts w:ascii="IRNazanin" w:hAnsi="IRNazanin" w:eastAsia="IRNazanin" w:cs="IRNazanin"/>
            <w:color w:val="111111"/>
            <w:sz w:val="22"/>
            <w:szCs w:val="22"/>
            <w:b w:val="0"/>
            <w:bCs w:val="0"/>
            <w:i w:val="0"/>
            <w:iCs w:val="0"/>
          </w:rPr>
          <w:t>نمونه‌ای از کیفر دشمن</w:t>
        </w:r>
        <w:r>
          <w:tab/>
        </w:r>
        <w:r>
          <w:fldChar w:fldCharType="begin"/>
        </w:r>
        <w:r>
          <w:instrText xml:space="preserve">PAGEREF 7972 \h</w:instrText>
        </w:r>
        <w:r>
          <w:fldChar w:fldCharType="end"/>
        </w:r>
      </w:hyperlink>
    </w:p>
    <w:p>
      <w:pPr>
        <w:tabs>
          <w:tab w:val="right" w:leader="dot" w:pos="9062"/>
        </w:tabs>
        <w:ind w:left="880"/>
      </w:pPr>
      <w:hyperlink w:anchor="_Toc7973" w:history="1">
        <w:r>
          <w:rPr>
            <w:rFonts w:ascii="IRNazanin" w:hAnsi="IRNazanin" w:eastAsia="IRNazanin" w:cs="IRNazanin"/>
            <w:color w:val="111111"/>
            <w:sz w:val="22"/>
            <w:szCs w:val="22"/>
            <w:b w:val="0"/>
            <w:bCs w:val="0"/>
            <w:i w:val="0"/>
            <w:iCs w:val="0"/>
          </w:rPr>
          <w:t>برتری عفو خدا، نسبت به کیفرش</w:t>
        </w:r>
        <w:r>
          <w:tab/>
        </w:r>
        <w:r>
          <w:fldChar w:fldCharType="begin"/>
        </w:r>
        <w:r>
          <w:instrText xml:space="preserve">PAGEREF 7973 \h</w:instrText>
        </w:r>
        <w:r>
          <w:fldChar w:fldCharType="end"/>
        </w:r>
      </w:hyperlink>
    </w:p>
    <w:p>
      <w:pPr>
        <w:tabs>
          <w:tab w:val="right" w:leader="dot" w:pos="9062"/>
        </w:tabs>
        <w:ind w:left="880"/>
      </w:pPr>
      <w:hyperlink w:anchor="_Toc7974" w:history="1">
        <w:r>
          <w:rPr>
            <w:rFonts w:ascii="IRNazanin" w:hAnsi="IRNazanin" w:eastAsia="IRNazanin" w:cs="IRNazanin"/>
            <w:color w:val="111111"/>
            <w:sz w:val="22"/>
            <w:szCs w:val="22"/>
            <w:b w:val="0"/>
            <w:bCs w:val="0"/>
            <w:i w:val="0"/>
            <w:iCs w:val="0"/>
          </w:rPr>
          <w:t>عدم افراط خداوند، در کیفر گنهکاران</w:t>
        </w:r>
        <w:r>
          <w:tab/>
        </w:r>
        <w:r>
          <w:fldChar w:fldCharType="begin"/>
        </w:r>
        <w:r>
          <w:instrText xml:space="preserve">PAGEREF 7974 \h</w:instrText>
        </w:r>
        <w:r>
          <w:fldChar w:fldCharType="end"/>
        </w:r>
      </w:hyperlink>
    </w:p>
    <w:p>
      <w:pPr>
        <w:tabs>
          <w:tab w:val="right" w:leader="dot" w:pos="9062"/>
        </w:tabs>
        <w:ind w:left="880"/>
      </w:pPr>
      <w:hyperlink w:anchor="_Toc7975" w:history="1">
        <w:r>
          <w:rPr>
            <w:rFonts w:ascii="IRNazanin" w:hAnsi="IRNazanin" w:eastAsia="IRNazanin" w:cs="IRNazanin"/>
            <w:color w:val="111111"/>
            <w:sz w:val="22"/>
            <w:szCs w:val="22"/>
            <w:b w:val="0"/>
            <w:bCs w:val="0"/>
            <w:i w:val="0"/>
            <w:iCs w:val="0"/>
          </w:rPr>
          <w:t>خوشایندی گذشت از بنده نسبت به کیفر نمودنش، نزد خدا</w:t>
        </w:r>
        <w:r>
          <w:tab/>
        </w:r>
        <w:r>
          <w:fldChar w:fldCharType="begin"/>
        </w:r>
        <w:r>
          <w:instrText xml:space="preserve">PAGEREF 7975 \h</w:instrText>
        </w:r>
        <w:r>
          <w:fldChar w:fldCharType="end"/>
        </w:r>
      </w:hyperlink>
    </w:p>
    <w:p>
      <w:pPr>
        <w:tabs>
          <w:tab w:val="right" w:leader="dot" w:pos="9062"/>
        </w:tabs>
        <w:ind w:left="880"/>
      </w:pPr>
      <w:hyperlink w:anchor="_Toc7976" w:history="1">
        <w:r>
          <w:rPr>
            <w:rFonts w:ascii="IRNazanin" w:hAnsi="IRNazanin" w:eastAsia="IRNazanin" w:cs="IRNazanin"/>
            <w:color w:val="111111"/>
            <w:sz w:val="22"/>
            <w:szCs w:val="22"/>
            <w:b w:val="0"/>
            <w:bCs w:val="0"/>
            <w:i w:val="0"/>
            <w:iCs w:val="0"/>
          </w:rPr>
          <w:t>جزای بنده در نخستین معصیت</w:t>
        </w:r>
        <w:r>
          <w:tab/>
        </w:r>
        <w:r>
          <w:fldChar w:fldCharType="begin"/>
        </w:r>
        <w:r>
          <w:instrText xml:space="preserve">PAGEREF 7976 \h</w:instrText>
        </w:r>
        <w:r>
          <w:fldChar w:fldCharType="end"/>
        </w:r>
      </w:hyperlink>
    </w:p>
    <w:p>
      <w:pPr>
        <w:tabs>
          <w:tab w:val="right" w:leader="dot" w:pos="9062"/>
        </w:tabs>
        <w:ind w:left="880"/>
      </w:pPr>
      <w:hyperlink w:anchor="_Toc7977" w:history="1">
        <w:r>
          <w:rPr>
            <w:rFonts w:ascii="IRNazanin" w:hAnsi="IRNazanin" w:eastAsia="IRNazanin" w:cs="IRNazanin"/>
            <w:color w:val="111111"/>
            <w:sz w:val="22"/>
            <w:szCs w:val="22"/>
            <w:b w:val="0"/>
            <w:bCs w:val="0"/>
            <w:i w:val="0"/>
            <w:iCs w:val="0"/>
          </w:rPr>
          <w:t>ترساندن بندگان، از کیفر</w:t>
        </w:r>
        <w:r>
          <w:tab/>
        </w:r>
        <w:r>
          <w:fldChar w:fldCharType="begin"/>
        </w:r>
        <w:r>
          <w:instrText xml:space="preserve">PAGEREF 7977 \h</w:instrText>
        </w:r>
        <w:r>
          <w:fldChar w:fldCharType="end"/>
        </w:r>
      </w:hyperlink>
    </w:p>
    <w:p>
      <w:pPr>
        <w:tabs>
          <w:tab w:val="right" w:leader="dot" w:pos="9062"/>
        </w:tabs>
        <w:ind w:left="880"/>
      </w:pPr>
      <w:hyperlink w:anchor="_Toc7978" w:history="1">
        <w:r>
          <w:rPr>
            <w:rFonts w:ascii="IRNazanin" w:hAnsi="IRNazanin" w:eastAsia="IRNazanin" w:cs="IRNazanin"/>
            <w:color w:val="111111"/>
            <w:sz w:val="22"/>
            <w:szCs w:val="22"/>
            <w:b w:val="0"/>
            <w:bCs w:val="0"/>
            <w:i w:val="0"/>
            <w:iCs w:val="0"/>
          </w:rPr>
          <w:t>شیطان، و ایمن ساختن بندگان ، از کیفر الهی</w:t>
        </w:r>
        <w:r>
          <w:tab/>
        </w:r>
        <w:r>
          <w:fldChar w:fldCharType="begin"/>
        </w:r>
        <w:r>
          <w:instrText xml:space="preserve">PAGEREF 7978 \h</w:instrText>
        </w:r>
        <w:r>
          <w:fldChar w:fldCharType="end"/>
        </w:r>
      </w:hyperlink>
    </w:p>
    <w:p>
      <w:pPr>
        <w:tabs>
          <w:tab w:val="right" w:leader="dot" w:pos="9062"/>
        </w:tabs>
        <w:ind w:left="880"/>
      </w:pPr>
      <w:hyperlink w:anchor="_Toc7979" w:history="1">
        <w:r>
          <w:rPr>
            <w:rFonts w:ascii="IRNazanin" w:hAnsi="IRNazanin" w:eastAsia="IRNazanin" w:cs="IRNazanin"/>
            <w:color w:val="111111"/>
            <w:sz w:val="22"/>
            <w:szCs w:val="22"/>
            <w:b w:val="0"/>
            <w:bCs w:val="0"/>
            <w:i w:val="0"/>
            <w:iCs w:val="0"/>
          </w:rPr>
          <w:t>کیفر شدن بنده و عدم انکار عدل الهی</w:t>
        </w:r>
        <w:r>
          <w:tab/>
        </w:r>
        <w:r>
          <w:fldChar w:fldCharType="begin"/>
        </w:r>
        <w:r>
          <w:instrText xml:space="preserve">PAGEREF 7979 \h</w:instrText>
        </w:r>
        <w:r>
          <w:fldChar w:fldCharType="end"/>
        </w:r>
      </w:hyperlink>
    </w:p>
    <w:p>
      <w:pPr>
        <w:tabs>
          <w:tab w:val="right" w:leader="dot" w:pos="9062"/>
        </w:tabs>
        <w:ind w:left="880"/>
      </w:pPr>
      <w:hyperlink w:anchor="_Toc7980" w:history="1">
        <w:r>
          <w:rPr>
            <w:rFonts w:ascii="IRNazanin" w:hAnsi="IRNazanin" w:eastAsia="IRNazanin" w:cs="IRNazanin"/>
            <w:color w:val="111111"/>
            <w:sz w:val="22"/>
            <w:szCs w:val="22"/>
            <w:b w:val="0"/>
            <w:bCs w:val="0"/>
            <w:i w:val="0"/>
            <w:iCs w:val="0"/>
          </w:rPr>
          <w:t>توبه و سالم ماندن از کیفر الهی</w:t>
        </w:r>
        <w:r>
          <w:tab/>
        </w:r>
        <w:r>
          <w:fldChar w:fldCharType="begin"/>
        </w:r>
        <w:r>
          <w:instrText xml:space="preserve">PAGEREF 7980 \h</w:instrText>
        </w:r>
        <w:r>
          <w:fldChar w:fldCharType="end"/>
        </w:r>
      </w:hyperlink>
    </w:p>
    <w:p>
      <w:pPr>
        <w:tabs>
          <w:tab w:val="right" w:leader="dot" w:pos="9062"/>
        </w:tabs>
        <w:ind w:left="880"/>
      </w:pPr>
      <w:hyperlink w:anchor="_Toc7981" w:history="1">
        <w:r>
          <w:rPr>
            <w:rFonts w:ascii="IRNazanin" w:hAnsi="IRNazanin" w:eastAsia="IRNazanin" w:cs="IRNazanin"/>
            <w:color w:val="111111"/>
            <w:sz w:val="22"/>
            <w:szCs w:val="22"/>
            <w:b w:val="0"/>
            <w:bCs w:val="0"/>
            <w:i w:val="0"/>
            <w:iCs w:val="0"/>
          </w:rPr>
          <w:t>جزا ندادن بنده، به کیفر الهی</w:t>
        </w:r>
        <w:r>
          <w:tab/>
        </w:r>
        <w:r>
          <w:fldChar w:fldCharType="begin"/>
        </w:r>
        <w:r>
          <w:instrText xml:space="preserve">PAGEREF 7981 \h</w:instrText>
        </w:r>
        <w:r>
          <w:fldChar w:fldCharType="end"/>
        </w:r>
      </w:hyperlink>
    </w:p>
    <w:p>
      <w:pPr>
        <w:tabs>
          <w:tab w:val="right" w:leader="dot" w:pos="9062"/>
        </w:tabs>
        <w:ind w:left="880"/>
      </w:pPr>
      <w:hyperlink w:anchor="_Toc7982" w:history="1">
        <w:r>
          <w:rPr>
            <w:rFonts w:ascii="IRNazanin" w:hAnsi="IRNazanin" w:eastAsia="IRNazanin" w:cs="IRNazanin"/>
            <w:color w:val="111111"/>
            <w:sz w:val="22"/>
            <w:szCs w:val="22"/>
            <w:b w:val="0"/>
            <w:bCs w:val="0"/>
            <w:i w:val="0"/>
            <w:iCs w:val="0"/>
          </w:rPr>
          <w:t>مهلت دادن به شیطان، تا روز جزا</w:t>
        </w:r>
        <w:r>
          <w:tab/>
        </w:r>
        <w:r>
          <w:fldChar w:fldCharType="begin"/>
        </w:r>
        <w:r>
          <w:instrText xml:space="preserve">PAGEREF 7982 \h</w:instrText>
        </w:r>
        <w:r>
          <w:fldChar w:fldCharType="end"/>
        </w:r>
      </w:hyperlink>
    </w:p>
    <w:p>
      <w:pPr>
        <w:tabs>
          <w:tab w:val="right" w:leader="dot" w:pos="9062"/>
        </w:tabs>
        <w:ind w:left="880"/>
      </w:pPr>
      <w:hyperlink w:anchor="_Toc7983" w:history="1">
        <w:r>
          <w:rPr>
            <w:rFonts w:ascii="IRNazanin" w:hAnsi="IRNazanin" w:eastAsia="IRNazanin" w:cs="IRNazanin"/>
            <w:color w:val="111111"/>
            <w:sz w:val="22"/>
            <w:szCs w:val="22"/>
            <w:b w:val="0"/>
            <w:bCs w:val="0"/>
            <w:i w:val="0"/>
            <w:iCs w:val="0"/>
          </w:rPr>
          <w:t>آتش دوزخ و کیفری دردناک</w:t>
        </w:r>
        <w:r>
          <w:tab/>
        </w:r>
        <w:r>
          <w:fldChar w:fldCharType="begin"/>
        </w:r>
        <w:r>
          <w:instrText xml:space="preserve">PAGEREF 7983 \h</w:instrText>
        </w:r>
        <w:r>
          <w:fldChar w:fldCharType="end"/>
        </w:r>
      </w:hyperlink>
    </w:p>
    <w:p>
      <w:pPr>
        <w:tabs>
          <w:tab w:val="right" w:leader="dot" w:pos="9062"/>
        </w:tabs>
        <w:ind w:left="880"/>
      </w:pPr>
      <w:hyperlink w:anchor="_Toc7984" w:history="1">
        <w:r>
          <w:rPr>
            <w:rFonts w:ascii="IRNazanin" w:hAnsi="IRNazanin" w:eastAsia="IRNazanin" w:cs="IRNazanin"/>
            <w:color w:val="111111"/>
            <w:sz w:val="22"/>
            <w:szCs w:val="22"/>
            <w:b w:val="0"/>
            <w:bCs w:val="0"/>
            <w:i w:val="0"/>
            <w:iCs w:val="0"/>
          </w:rPr>
          <w:t>رعد و برق، و رساندن عذاب زیانبار</w:t>
        </w:r>
        <w:r>
          <w:tab/>
        </w:r>
        <w:r>
          <w:fldChar w:fldCharType="begin"/>
        </w:r>
        <w:r>
          <w:instrText xml:space="preserve">PAGEREF 7984 \h</w:instrText>
        </w:r>
        <w:r>
          <w:fldChar w:fldCharType="end"/>
        </w:r>
      </w:hyperlink>
    </w:p>
    <w:p>
      <w:pPr>
        <w:tabs>
          <w:tab w:val="right" w:leader="dot" w:pos="9062"/>
        </w:tabs>
        <w:ind w:left="880"/>
      </w:pPr>
      <w:hyperlink w:anchor="_Toc7985" w:history="1">
        <w:r>
          <w:rPr>
            <w:rFonts w:ascii="IRNazanin" w:hAnsi="IRNazanin" w:eastAsia="IRNazanin" w:cs="IRNazanin"/>
            <w:color w:val="111111"/>
            <w:sz w:val="22"/>
            <w:szCs w:val="22"/>
            <w:b w:val="0"/>
            <w:bCs w:val="0"/>
            <w:i w:val="0"/>
            <w:iCs w:val="0"/>
          </w:rPr>
          <w:t>برانگیختن ابرها، برای کیفر</w:t>
        </w:r>
        <w:r>
          <w:tab/>
        </w:r>
        <w:r>
          <w:fldChar w:fldCharType="begin"/>
        </w:r>
        <w:r>
          <w:instrText xml:space="preserve">PAGEREF 7985 \h</w:instrText>
        </w:r>
        <w:r>
          <w:fldChar w:fldCharType="end"/>
        </w:r>
      </w:hyperlink>
    </w:p>
    <w:p>
      <w:pPr>
        <w:tabs>
          <w:tab w:val="right" w:leader="dot" w:pos="9062"/>
        </w:tabs>
        <w:ind w:left="880"/>
      </w:pPr>
      <w:hyperlink w:anchor="_Toc7986" w:history="1">
        <w:r>
          <w:rPr>
            <w:rFonts w:ascii="IRNazanin" w:hAnsi="IRNazanin" w:eastAsia="IRNazanin" w:cs="IRNazanin"/>
            <w:color w:val="111111"/>
            <w:sz w:val="22"/>
            <w:szCs w:val="22"/>
            <w:b w:val="0"/>
            <w:bCs w:val="0"/>
            <w:i w:val="0"/>
            <w:iCs w:val="0"/>
          </w:rPr>
          <w:t>کیفر نمودن بنده و ستمکار نبودن خدا</w:t>
        </w:r>
        <w:r>
          <w:tab/>
        </w:r>
        <w:r>
          <w:fldChar w:fldCharType="begin"/>
        </w:r>
        <w:r>
          <w:instrText xml:space="preserve">PAGEREF 7986 \h</w:instrText>
        </w:r>
        <w:r>
          <w:fldChar w:fldCharType="end"/>
        </w:r>
      </w:hyperlink>
    </w:p>
    <w:p>
      <w:pPr>
        <w:tabs>
          <w:tab w:val="right" w:leader="dot" w:pos="9062"/>
        </w:tabs>
        <w:ind w:left="880"/>
      </w:pPr>
      <w:hyperlink w:anchor="_Toc7987" w:history="1">
        <w:r>
          <w:rPr>
            <w:rFonts w:ascii="IRNazanin" w:hAnsi="IRNazanin" w:eastAsia="IRNazanin" w:cs="IRNazanin"/>
            <w:color w:val="111111"/>
            <w:sz w:val="22"/>
            <w:szCs w:val="22"/>
            <w:b w:val="0"/>
            <w:bCs w:val="0"/>
            <w:i w:val="0"/>
            <w:iCs w:val="0"/>
          </w:rPr>
          <w:t>سزاوار همه کیفرهای الهی شدن</w:t>
        </w:r>
        <w:r>
          <w:tab/>
        </w:r>
        <w:r>
          <w:fldChar w:fldCharType="begin"/>
        </w:r>
        <w:r>
          <w:instrText xml:space="preserve">PAGEREF 7987 \h</w:instrText>
        </w:r>
        <w:r>
          <w:fldChar w:fldCharType="end"/>
        </w:r>
      </w:hyperlink>
    </w:p>
    <w:p>
      <w:pPr>
        <w:tabs>
          <w:tab w:val="right" w:leader="dot" w:pos="9062"/>
        </w:tabs>
        <w:ind w:left="880"/>
      </w:pPr>
      <w:hyperlink w:anchor="_Toc7988" w:history="1">
        <w:r>
          <w:rPr>
            <w:rFonts w:ascii="IRNazanin" w:hAnsi="IRNazanin" w:eastAsia="IRNazanin" w:cs="IRNazanin"/>
            <w:color w:val="111111"/>
            <w:sz w:val="22"/>
            <w:szCs w:val="22"/>
            <w:b w:val="0"/>
            <w:bCs w:val="0"/>
            <w:i w:val="0"/>
            <w:iCs w:val="0"/>
          </w:rPr>
          <w:t>تأخیر در کیفر بنده، و چشم پوشی خدا از حقّش</w:t>
        </w:r>
        <w:r>
          <w:tab/>
        </w:r>
        <w:r>
          <w:fldChar w:fldCharType="begin"/>
        </w:r>
        <w:r>
          <w:instrText xml:space="preserve">PAGEREF 7988 \h</w:instrText>
        </w:r>
        <w:r>
          <w:fldChar w:fldCharType="end"/>
        </w:r>
      </w:hyperlink>
    </w:p>
    <w:p>
      <w:pPr>
        <w:tabs>
          <w:tab w:val="right" w:leader="dot" w:pos="9062"/>
        </w:tabs>
        <w:ind w:left="880"/>
      </w:pPr>
      <w:hyperlink w:anchor="_Toc7989" w:history="1">
        <w:r>
          <w:rPr>
            <w:rFonts w:ascii="IRNazanin" w:hAnsi="IRNazanin" w:eastAsia="IRNazanin" w:cs="IRNazanin"/>
            <w:color w:val="111111"/>
            <w:sz w:val="22"/>
            <w:szCs w:val="22"/>
            <w:b w:val="0"/>
            <w:bCs w:val="0"/>
            <w:i w:val="0"/>
            <w:iCs w:val="0"/>
          </w:rPr>
          <w:t>به حقّ جزا دادن بنده و هلاکت او</w:t>
        </w:r>
        <w:r>
          <w:tab/>
        </w:r>
        <w:r>
          <w:fldChar w:fldCharType="begin"/>
        </w:r>
        <w:r>
          <w:instrText xml:space="preserve">PAGEREF 7989 \h</w:instrText>
        </w:r>
        <w:r>
          <w:fldChar w:fldCharType="end"/>
        </w:r>
      </w:hyperlink>
    </w:p>
    <w:p>
      <w:pPr>
        <w:tabs>
          <w:tab w:val="right" w:leader="dot" w:pos="9062"/>
        </w:tabs>
        <w:ind w:left="880"/>
      </w:pPr>
      <w:hyperlink w:anchor="_Toc7990" w:history="1">
        <w:r>
          <w:rPr>
            <w:rFonts w:ascii="IRNazanin" w:hAnsi="IRNazanin" w:eastAsia="IRNazanin" w:cs="IRNazanin"/>
            <w:color w:val="111111"/>
            <w:sz w:val="22"/>
            <w:szCs w:val="22"/>
            <w:b w:val="0"/>
            <w:bCs w:val="0"/>
            <w:i w:val="0"/>
            <w:iCs w:val="0"/>
          </w:rPr>
          <w:t>بنده و عدم انکار شایستگی کیفر</w:t>
        </w:r>
        <w:r>
          <w:tab/>
        </w:r>
        <w:r>
          <w:fldChar w:fldCharType="begin"/>
        </w:r>
        <w:r>
          <w:instrText xml:space="preserve">PAGEREF 7990 \h</w:instrText>
        </w:r>
        <w:r>
          <w:fldChar w:fldCharType="end"/>
        </w:r>
      </w:hyperlink>
    </w:p>
    <w:p>
      <w:pPr>
        <w:tabs>
          <w:tab w:val="right" w:leader="dot" w:pos="9062"/>
        </w:tabs>
        <w:ind w:left="880"/>
      </w:pPr>
      <w:hyperlink w:anchor="_Toc7991" w:history="1">
        <w:r>
          <w:rPr>
            <w:rFonts w:ascii="IRNazanin" w:hAnsi="IRNazanin" w:eastAsia="IRNazanin" w:cs="IRNazanin"/>
            <w:color w:val="111111"/>
            <w:sz w:val="22"/>
            <w:szCs w:val="22"/>
            <w:b w:val="0"/>
            <w:bCs w:val="0"/>
            <w:i w:val="0"/>
            <w:iCs w:val="0"/>
          </w:rPr>
          <w:t>منزّه ندانستن خود، از سزاواری عقاب</w:t>
        </w:r>
        <w:r>
          <w:tab/>
        </w:r>
        <w:r>
          <w:fldChar w:fldCharType="begin"/>
        </w:r>
        <w:r>
          <w:instrText xml:space="preserve">PAGEREF 7991 \h</w:instrText>
        </w:r>
        <w:r>
          <w:fldChar w:fldCharType="end"/>
        </w:r>
      </w:hyperlink>
    </w:p>
    <w:p>
      <w:pPr>
        <w:tabs>
          <w:tab w:val="right" w:leader="dot" w:pos="9062"/>
        </w:tabs>
        <w:ind w:left="880"/>
      </w:pPr>
      <w:hyperlink w:anchor="_Toc7992" w:history="1">
        <w:r>
          <w:rPr>
            <w:rFonts w:ascii="IRNazanin" w:hAnsi="IRNazanin" w:eastAsia="IRNazanin" w:cs="IRNazanin"/>
            <w:color w:val="111111"/>
            <w:sz w:val="22"/>
            <w:szCs w:val="22"/>
            <w:b w:val="0"/>
            <w:bCs w:val="0"/>
            <w:i w:val="0"/>
            <w:iCs w:val="0"/>
          </w:rPr>
          <w:t>اقدام به کارهای بازدارنده کیفر الهی</w:t>
        </w:r>
        <w:r>
          <w:tab/>
        </w:r>
        <w:r>
          <w:fldChar w:fldCharType="begin"/>
        </w:r>
        <w:r>
          <w:instrText xml:space="preserve">PAGEREF 7992 \h</w:instrText>
        </w:r>
        <w:r>
          <w:fldChar w:fldCharType="end"/>
        </w:r>
      </w:hyperlink>
    </w:p>
    <w:p>
      <w:pPr>
        <w:tabs>
          <w:tab w:val="right" w:leader="dot" w:pos="9062"/>
        </w:tabs>
        <w:ind w:left="880"/>
      </w:pPr>
      <w:hyperlink w:anchor="_Toc7993" w:history="1">
        <w:r>
          <w:rPr>
            <w:rFonts w:ascii="IRNazanin" w:hAnsi="IRNazanin" w:eastAsia="IRNazanin" w:cs="IRNazanin"/>
            <w:color w:val="111111"/>
            <w:sz w:val="22"/>
            <w:szCs w:val="22"/>
            <w:b w:val="0"/>
            <w:bCs w:val="0"/>
            <w:i w:val="0"/>
            <w:iCs w:val="0"/>
          </w:rPr>
          <w:t>عدل بودن کیفر الهی</w:t>
        </w:r>
        <w:r>
          <w:tab/>
        </w:r>
        <w:r>
          <w:fldChar w:fldCharType="begin"/>
        </w:r>
        <w:r>
          <w:instrText xml:space="preserve">PAGEREF 7993 \h</w:instrText>
        </w:r>
        <w:r>
          <w:fldChar w:fldCharType="end"/>
        </w:r>
      </w:hyperlink>
    </w:p>
    <w:p>
      <w:pPr>
        <w:tabs>
          <w:tab w:val="right" w:leader="dot" w:pos="9062"/>
        </w:tabs>
        <w:ind w:left="880"/>
      </w:pPr>
      <w:hyperlink w:anchor="_Toc7994" w:history="1">
        <w:r>
          <w:rPr>
            <w:rFonts w:ascii="IRNazanin" w:hAnsi="IRNazanin" w:eastAsia="IRNazanin" w:cs="IRNazanin"/>
            <w:color w:val="111111"/>
            <w:sz w:val="22"/>
            <w:szCs w:val="22"/>
            <w:b w:val="0"/>
            <w:bCs w:val="0"/>
            <w:i w:val="0"/>
            <w:iCs w:val="0"/>
          </w:rPr>
          <w:t>کیفر بنده، به مانند کار بدش</w:t>
        </w:r>
        <w:r>
          <w:tab/>
        </w:r>
        <w:r>
          <w:fldChar w:fldCharType="begin"/>
        </w:r>
        <w:r>
          <w:instrText xml:space="preserve">PAGEREF 7994 \h</w:instrText>
        </w:r>
        <w:r>
          <w:fldChar w:fldCharType="end"/>
        </w:r>
      </w:hyperlink>
    </w:p>
    <w:p>
      <w:pPr>
        <w:tabs>
          <w:tab w:val="right" w:leader="dot" w:pos="9062"/>
        </w:tabs>
        <w:ind w:left="880"/>
      </w:pPr>
      <w:hyperlink w:anchor="_Toc7995" w:history="1">
        <w:r>
          <w:rPr>
            <w:rFonts w:ascii="IRNazanin" w:hAnsi="IRNazanin" w:eastAsia="IRNazanin" w:cs="IRNazanin"/>
            <w:color w:val="111111"/>
            <w:sz w:val="22"/>
            <w:szCs w:val="22"/>
            <w:b w:val="0"/>
            <w:bCs w:val="0"/>
            <w:i w:val="0"/>
            <w:iCs w:val="0"/>
          </w:rPr>
          <w:t>روزی بنده نمودن ترس از کیفر بیم داده شده</w:t>
        </w:r>
        <w:r>
          <w:tab/>
        </w:r>
        <w:r>
          <w:fldChar w:fldCharType="begin"/>
        </w:r>
        <w:r>
          <w:instrText xml:space="preserve">PAGEREF 7995 \h</w:instrText>
        </w:r>
        <w:r>
          <w:fldChar w:fldCharType="end"/>
        </w:r>
      </w:hyperlink>
    </w:p>
    <w:p>
      <w:pPr>
        <w:tabs>
          <w:tab w:val="right" w:leader="dot" w:pos="9062"/>
        </w:tabs>
        <w:ind w:left="880"/>
      </w:pPr>
      <w:hyperlink w:anchor="_Toc7996" w:history="1">
        <w:r>
          <w:rPr>
            <w:rFonts w:ascii="IRNazanin" w:hAnsi="IRNazanin" w:eastAsia="IRNazanin" w:cs="IRNazanin"/>
            <w:color w:val="111111"/>
            <w:sz w:val="22"/>
            <w:szCs w:val="22"/>
            <w:b w:val="0"/>
            <w:bCs w:val="0"/>
            <w:i w:val="0"/>
            <w:iCs w:val="0"/>
          </w:rPr>
          <w:t>عدم تبدیل نعمت، به نقمت و کیفر</w:t>
        </w:r>
        <w:r>
          <w:tab/>
        </w:r>
        <w:r>
          <w:fldChar w:fldCharType="begin"/>
        </w:r>
        <w:r>
          <w:instrText xml:space="preserve">PAGEREF 7996 \h</w:instrText>
        </w:r>
        <w:r>
          <w:fldChar w:fldCharType="end"/>
        </w:r>
      </w:hyperlink>
    </w:p>
    <w:p>
      <w:pPr>
        <w:tabs>
          <w:tab w:val="right" w:leader="dot" w:pos="9062"/>
        </w:tabs>
        <w:ind w:left="880"/>
      </w:pPr>
      <w:hyperlink w:anchor="_Toc7997" w:history="1">
        <w:r>
          <w:rPr>
            <w:rFonts w:ascii="IRNazanin" w:hAnsi="IRNazanin" w:eastAsia="IRNazanin" w:cs="IRNazanin"/>
            <w:color w:val="111111"/>
            <w:sz w:val="22"/>
            <w:szCs w:val="22"/>
            <w:b w:val="0"/>
            <w:bCs w:val="0"/>
            <w:i w:val="0"/>
            <w:iCs w:val="0"/>
          </w:rPr>
          <w:t>آمرزش‌خواهان و کیفر الهی</w:t>
        </w:r>
        <w:r>
          <w:tab/>
        </w:r>
        <w:r>
          <w:fldChar w:fldCharType="begin"/>
        </w:r>
        <w:r>
          <w:instrText xml:space="preserve">PAGEREF 7997 \h</w:instrText>
        </w:r>
        <w:r>
          <w:fldChar w:fldCharType="end"/>
        </w:r>
      </w:hyperlink>
    </w:p>
    <w:p>
      <w:pPr>
        <w:tabs>
          <w:tab w:val="right" w:leader="dot" w:pos="9062"/>
        </w:tabs>
        <w:ind w:left="880"/>
      </w:pPr>
      <w:hyperlink w:anchor="_Toc7998" w:history="1">
        <w:r>
          <w:rPr>
            <w:rFonts w:ascii="IRNazanin" w:hAnsi="IRNazanin" w:eastAsia="IRNazanin" w:cs="IRNazanin"/>
            <w:color w:val="111111"/>
            <w:sz w:val="22"/>
            <w:szCs w:val="22"/>
            <w:b w:val="0"/>
            <w:bCs w:val="0"/>
            <w:i w:val="0"/>
            <w:iCs w:val="0"/>
          </w:rPr>
          <w:t>بازگشتن به کیفر الهی</w:t>
        </w:r>
        <w:r>
          <w:tab/>
        </w:r>
        <w:r>
          <w:fldChar w:fldCharType="begin"/>
        </w:r>
        <w:r>
          <w:instrText xml:space="preserve">PAGEREF 7998 \h</w:instrText>
        </w:r>
        <w:r>
          <w:fldChar w:fldCharType="end"/>
        </w:r>
      </w:hyperlink>
    </w:p>
    <w:p>
      <w:pPr>
        <w:tabs>
          <w:tab w:val="right" w:leader="dot" w:pos="9062"/>
        </w:tabs>
        <w:ind w:left="880"/>
      </w:pPr>
      <w:hyperlink w:anchor="_Toc7999" w:history="1">
        <w:r>
          <w:rPr>
            <w:rFonts w:ascii="IRNazanin" w:hAnsi="IRNazanin" w:eastAsia="IRNazanin" w:cs="IRNazanin"/>
            <w:color w:val="111111"/>
            <w:sz w:val="22"/>
            <w:szCs w:val="22"/>
            <w:b w:val="0"/>
            <w:bCs w:val="0"/>
            <w:i w:val="0"/>
            <w:iCs w:val="0"/>
          </w:rPr>
          <w:t>سخت بودن کیفر الهی</w:t>
        </w:r>
        <w:r>
          <w:tab/>
        </w:r>
        <w:r>
          <w:fldChar w:fldCharType="begin"/>
        </w:r>
        <w:r>
          <w:instrText xml:space="preserve">PAGEREF 7999 \h</w:instrText>
        </w:r>
        <w:r>
          <w:fldChar w:fldCharType="end"/>
        </w:r>
      </w:hyperlink>
    </w:p>
    <w:p>
      <w:pPr>
        <w:tabs>
          <w:tab w:val="right" w:leader="dot" w:pos="9062"/>
        </w:tabs>
        <w:ind w:left="880"/>
      </w:pPr>
      <w:hyperlink w:anchor="_Toc8000" w:history="1">
        <w:r>
          <w:rPr>
            <w:rFonts w:ascii="IRNazanin" w:hAnsi="IRNazanin" w:eastAsia="IRNazanin" w:cs="IRNazanin"/>
            <w:color w:val="111111"/>
            <w:sz w:val="22"/>
            <w:szCs w:val="22"/>
            <w:b w:val="0"/>
            <w:bCs w:val="0"/>
            <w:i w:val="0"/>
            <w:iCs w:val="0"/>
          </w:rPr>
          <w:t>درخواست بنده، جهت کیفر نشدن</w:t>
        </w:r>
        <w:r>
          <w:tab/>
        </w:r>
        <w:r>
          <w:fldChar w:fldCharType="begin"/>
        </w:r>
        <w:r>
          <w:instrText xml:space="preserve">PAGEREF 8000 \h</w:instrText>
        </w:r>
        <w:r>
          <w:fldChar w:fldCharType="end"/>
        </w:r>
      </w:hyperlink>
    </w:p>
    <w:p>
      <w:pPr>
        <w:tabs>
          <w:tab w:val="right" w:leader="dot" w:pos="9062"/>
        </w:tabs>
        <w:ind w:left="880"/>
      </w:pPr>
      <w:hyperlink w:anchor="_Toc8001" w:history="1">
        <w:r>
          <w:rPr>
            <w:rFonts w:ascii="IRNazanin" w:hAnsi="IRNazanin" w:eastAsia="IRNazanin" w:cs="IRNazanin"/>
            <w:color w:val="111111"/>
            <w:sz w:val="22"/>
            <w:szCs w:val="22"/>
            <w:b w:val="0"/>
            <w:bCs w:val="0"/>
            <w:i w:val="0"/>
            <w:iCs w:val="0"/>
          </w:rPr>
          <w:t>کیفرِ مهلت دادن</w:t>
        </w:r>
        <w:r>
          <w:tab/>
        </w:r>
        <w:r>
          <w:fldChar w:fldCharType="begin"/>
        </w:r>
        <w:r>
          <w:instrText xml:space="preserve">PAGEREF 8001 \h</w:instrText>
        </w:r>
        <w:r>
          <w:fldChar w:fldCharType="end"/>
        </w:r>
      </w:hyperlink>
    </w:p>
    <w:p>
      <w:pPr>
        <w:tabs>
          <w:tab w:val="right" w:leader="dot" w:pos="9062"/>
        </w:tabs>
        <w:ind w:left="880"/>
      </w:pPr>
      <w:hyperlink w:anchor="_Toc8002" w:history="1">
        <w:r>
          <w:rPr>
            <w:rFonts w:ascii="IRNazanin" w:hAnsi="IRNazanin" w:eastAsia="IRNazanin" w:cs="IRNazanin"/>
            <w:color w:val="111111"/>
            <w:sz w:val="22"/>
            <w:szCs w:val="22"/>
            <w:b w:val="0"/>
            <w:bCs w:val="0"/>
            <w:i w:val="0"/>
            <w:iCs w:val="0"/>
          </w:rPr>
          <w:t>عفو و عقاب الهی</w:t>
        </w:r>
        <w:r>
          <w:tab/>
        </w:r>
        <w:r>
          <w:fldChar w:fldCharType="begin"/>
        </w:r>
        <w:r>
          <w:instrText xml:space="preserve">PAGEREF 8002 \h</w:instrText>
        </w:r>
        <w:r>
          <w:fldChar w:fldCharType="end"/>
        </w:r>
      </w:hyperlink>
    </w:p>
    <w:p>
      <w:pPr>
        <w:tabs>
          <w:tab w:val="right" w:leader="dot" w:pos="9062"/>
        </w:tabs>
        <w:ind w:left="880"/>
      </w:pPr>
      <w:hyperlink w:anchor="_Toc8003" w:history="1">
        <w:r>
          <w:rPr>
            <w:rFonts w:ascii="IRNazanin" w:hAnsi="IRNazanin" w:eastAsia="IRNazanin" w:cs="IRNazanin"/>
            <w:color w:val="111111"/>
            <w:sz w:val="22"/>
            <w:szCs w:val="22"/>
            <w:b w:val="0"/>
            <w:bCs w:val="0"/>
            <w:i w:val="0"/>
            <w:iCs w:val="0"/>
          </w:rPr>
          <w:t>خدا؛ عقاب‌کننده بر گناه</w:t>
        </w:r>
        <w:r>
          <w:tab/>
        </w:r>
        <w:r>
          <w:fldChar w:fldCharType="begin"/>
        </w:r>
        <w:r>
          <w:instrText xml:space="preserve">PAGEREF 8003 \h</w:instrText>
        </w:r>
        <w:r>
          <w:fldChar w:fldCharType="end"/>
        </w:r>
      </w:hyperlink>
    </w:p>
    <w:p>
      <w:pPr>
        <w:tabs>
          <w:tab w:val="right" w:leader="dot" w:pos="9062"/>
        </w:tabs>
        <w:ind w:left="880"/>
      </w:pPr>
      <w:hyperlink w:anchor="_Toc8004" w:history="1">
        <w:r>
          <w:rPr>
            <w:rFonts w:ascii="IRNazanin" w:hAnsi="IRNazanin" w:eastAsia="IRNazanin" w:cs="IRNazanin"/>
            <w:color w:val="111111"/>
            <w:sz w:val="22"/>
            <w:szCs w:val="22"/>
            <w:b w:val="0"/>
            <w:bCs w:val="0"/>
            <w:i w:val="0"/>
            <w:iCs w:val="0"/>
          </w:rPr>
          <w:t>درخواست کیفر نشدن ، در روز آشکار شدن پنهانی‌ها</w:t>
        </w:r>
        <w:r>
          <w:tab/>
        </w:r>
        <w:r>
          <w:fldChar w:fldCharType="begin"/>
        </w:r>
        <w:r>
          <w:instrText xml:space="preserve">PAGEREF 8004 \h</w:instrText>
        </w:r>
        <w:r>
          <w:fldChar w:fldCharType="end"/>
        </w:r>
      </w:hyperlink>
    </w:p>
    <w:p>
      <w:pPr>
        <w:tabs>
          <w:tab w:val="right" w:leader="dot" w:pos="9062"/>
        </w:tabs>
        <w:ind w:left="880"/>
      </w:pPr>
      <w:hyperlink w:anchor="_Toc8005" w:history="1">
        <w:r>
          <w:rPr>
            <w:rFonts w:ascii="IRNazanin" w:hAnsi="IRNazanin" w:eastAsia="IRNazanin" w:cs="IRNazanin"/>
            <w:color w:val="111111"/>
            <w:sz w:val="22"/>
            <w:szCs w:val="22"/>
            <w:b w:val="0"/>
            <w:bCs w:val="0"/>
            <w:i w:val="0"/>
            <w:iCs w:val="0"/>
          </w:rPr>
          <w:t>کیفر الهی و رحمت او</w:t>
        </w:r>
        <w:r>
          <w:tab/>
        </w:r>
        <w:r>
          <w:fldChar w:fldCharType="begin"/>
        </w:r>
        <w:r>
          <w:instrText xml:space="preserve">PAGEREF 8005 \h</w:instrText>
        </w:r>
        <w:r>
          <w:fldChar w:fldCharType="end"/>
        </w:r>
      </w:hyperlink>
    </w:p>
    <w:p>
      <w:pPr>
        <w:tabs>
          <w:tab w:val="right" w:leader="dot" w:pos="9062"/>
        </w:tabs>
        <w:ind w:left="880"/>
      </w:pPr>
      <w:hyperlink w:anchor="_Toc8006" w:history="1">
        <w:r>
          <w:rPr>
            <w:rFonts w:ascii="IRNazanin" w:hAnsi="IRNazanin" w:eastAsia="IRNazanin" w:cs="IRNazanin"/>
            <w:color w:val="111111"/>
            <w:sz w:val="22"/>
            <w:szCs w:val="22"/>
            <w:b w:val="0"/>
            <w:bCs w:val="0"/>
            <w:i w:val="0"/>
            <w:iCs w:val="0"/>
          </w:rPr>
          <w:t>درّه‌های هلاکت و کیفرهای الهی</w:t>
        </w:r>
        <w:r>
          <w:tab/>
        </w:r>
        <w:r>
          <w:fldChar w:fldCharType="begin"/>
        </w:r>
        <w:r>
          <w:instrText xml:space="preserve">PAGEREF 8006 \h</w:instrText>
        </w:r>
        <w:r>
          <w:fldChar w:fldCharType="end"/>
        </w:r>
      </w:hyperlink>
    </w:p>
    <w:p>
      <w:pPr>
        <w:tabs>
          <w:tab w:val="right" w:leader="dot" w:pos="9062"/>
        </w:tabs>
        <w:ind w:left="880"/>
      </w:pPr>
      <w:hyperlink w:anchor="_Toc8007" w:history="1">
        <w:r>
          <w:rPr>
            <w:rFonts w:ascii="IRNazanin" w:hAnsi="IRNazanin" w:eastAsia="IRNazanin" w:cs="IRNazanin"/>
            <w:color w:val="111111"/>
            <w:sz w:val="22"/>
            <w:szCs w:val="22"/>
            <w:b w:val="0"/>
            <w:bCs w:val="0"/>
            <w:i w:val="0"/>
            <w:iCs w:val="0"/>
          </w:rPr>
          <w:t>سبب ایمن شدن از کیفر خداوند</w:t>
        </w:r>
        <w:r>
          <w:tab/>
        </w:r>
        <w:r>
          <w:fldChar w:fldCharType="begin"/>
        </w:r>
        <w:r>
          <w:instrText xml:space="preserve">PAGEREF 8007 \h</w:instrText>
        </w:r>
        <w:r>
          <w:fldChar w:fldCharType="end"/>
        </w:r>
      </w:hyperlink>
    </w:p>
    <w:p>
      <w:pPr>
        <w:tabs>
          <w:tab w:val="right" w:leader="dot" w:pos="9062"/>
        </w:tabs>
        <w:ind w:left="880"/>
      </w:pPr>
      <w:hyperlink w:anchor="_Toc8008" w:history="1">
        <w:r>
          <w:rPr>
            <w:rFonts w:ascii="IRNazanin" w:hAnsi="IRNazanin" w:eastAsia="IRNazanin" w:cs="IRNazanin"/>
            <w:color w:val="111111"/>
            <w:sz w:val="22"/>
            <w:szCs w:val="22"/>
            <w:b w:val="0"/>
            <w:bCs w:val="0"/>
            <w:i w:val="0"/>
            <w:iCs w:val="0"/>
          </w:rPr>
          <w:t>خداوندِ جزادهنده</w:t>
        </w:r>
        <w:r>
          <w:tab/>
        </w:r>
        <w:r>
          <w:fldChar w:fldCharType="begin"/>
        </w:r>
        <w:r>
          <w:instrText xml:space="preserve">PAGEREF 8008 \h</w:instrText>
        </w:r>
        <w:r>
          <w:fldChar w:fldCharType="end"/>
        </w:r>
      </w:hyperlink>
    </w:p>
    <w:p>
      <w:pPr>
        <w:tabs>
          <w:tab w:val="right" w:leader="dot" w:pos="9062"/>
        </w:tabs>
        <w:ind w:left="660"/>
      </w:pPr>
      <w:hyperlink w:anchor="_Toc8009" w:history="1">
        <w:r>
          <w:rPr>
            <w:rFonts w:ascii="IRNazanin" w:hAnsi="IRNazanin" w:eastAsia="IRNazanin" w:cs="IRNazanin"/>
            <w:color w:val="111111"/>
            <w:sz w:val="22"/>
            <w:szCs w:val="22"/>
            <w:b w:val="0"/>
            <w:bCs w:val="0"/>
            <w:i w:val="0"/>
            <w:iCs w:val="0"/>
          </w:rPr>
          <w:t>کیفیت</w:t>
        </w:r>
        <w:r>
          <w:tab/>
        </w:r>
        <w:r>
          <w:fldChar w:fldCharType="begin"/>
        </w:r>
        <w:r>
          <w:instrText xml:space="preserve">PAGEREF 8009 \h</w:instrText>
        </w:r>
        <w:r>
          <w:fldChar w:fldCharType="end"/>
        </w:r>
      </w:hyperlink>
    </w:p>
    <w:p>
      <w:pPr>
        <w:tabs>
          <w:tab w:val="right" w:leader="dot" w:pos="9062"/>
        </w:tabs>
        <w:ind w:left="880"/>
      </w:pPr>
      <w:hyperlink w:anchor="_Toc8010" w:history="1">
        <w:r>
          <w:rPr>
            <w:rFonts w:ascii="IRNazanin" w:hAnsi="IRNazanin" w:eastAsia="IRNazanin" w:cs="IRNazanin"/>
            <w:color w:val="111111"/>
            <w:sz w:val="22"/>
            <w:szCs w:val="22"/>
            <w:b w:val="0"/>
            <w:bCs w:val="0"/>
            <w:i w:val="0"/>
            <w:iCs w:val="0"/>
          </w:rPr>
          <w:t>عدم فهم کیفیّت و چگونگی خدا</w:t>
        </w:r>
        <w:r>
          <w:tab/>
        </w:r>
        <w:r>
          <w:fldChar w:fldCharType="begin"/>
        </w:r>
        <w:r>
          <w:instrText xml:space="preserve">PAGEREF 8010 \h</w:instrText>
        </w:r>
        <w:r>
          <w:fldChar w:fldCharType="end"/>
        </w:r>
      </w:hyperlink>
    </w:p>
    <w:p>
      <w:pPr>
        <w:tabs>
          <w:tab w:val="right" w:leader="dot" w:pos="9062"/>
        </w:tabs>
        <w:ind w:left="660"/>
      </w:pPr>
      <w:hyperlink w:anchor="_Toc8011" w:history="1">
        <w:r>
          <w:rPr>
            <w:rFonts w:ascii="IRNazanin" w:hAnsi="IRNazanin" w:eastAsia="IRNazanin" w:cs="IRNazanin"/>
            <w:color w:val="111111"/>
            <w:sz w:val="22"/>
            <w:szCs w:val="22"/>
            <w:b w:val="0"/>
            <w:bCs w:val="0"/>
            <w:i w:val="0"/>
            <w:iCs w:val="0"/>
          </w:rPr>
          <w:t>کینه</w:t>
        </w:r>
        <w:r>
          <w:tab/>
        </w:r>
        <w:r>
          <w:fldChar w:fldCharType="begin"/>
        </w:r>
        <w:r>
          <w:instrText xml:space="preserve">PAGEREF 8011 \h</w:instrText>
        </w:r>
        <w:r>
          <w:fldChar w:fldCharType="end"/>
        </w:r>
      </w:hyperlink>
    </w:p>
    <w:p>
      <w:pPr>
        <w:tabs>
          <w:tab w:val="right" w:leader="dot" w:pos="9062"/>
        </w:tabs>
        <w:ind w:left="880"/>
      </w:pPr>
      <w:hyperlink w:anchor="_Toc8012" w:history="1">
        <w:r>
          <w:rPr>
            <w:rFonts w:ascii="IRNazanin" w:hAnsi="IRNazanin" w:eastAsia="IRNazanin" w:cs="IRNazanin"/>
            <w:color w:val="111111"/>
            <w:sz w:val="22"/>
            <w:szCs w:val="22"/>
            <w:b w:val="0"/>
            <w:bCs w:val="0"/>
            <w:i w:val="0"/>
            <w:iCs w:val="0"/>
          </w:rPr>
          <w:t>کامل نمودن کینه بنده، با یاری او در برابر ستمگر</w:t>
        </w:r>
        <w:r>
          <w:tab/>
        </w:r>
        <w:r>
          <w:fldChar w:fldCharType="begin"/>
        </w:r>
        <w:r>
          <w:instrText xml:space="preserve">PAGEREF 8012 \h</w:instrText>
        </w:r>
        <w:r>
          <w:fldChar w:fldCharType="end"/>
        </w:r>
      </w:hyperlink>
    </w:p>
    <w:p>
      <w:pPr>
        <w:tabs>
          <w:tab w:val="right" w:leader="dot" w:pos="9062"/>
        </w:tabs>
        <w:ind w:left="880"/>
      </w:pPr>
      <w:hyperlink w:anchor="_Toc8013" w:history="1">
        <w:r>
          <w:rPr>
            <w:rFonts w:ascii="IRNazanin" w:hAnsi="IRNazanin" w:eastAsia="IRNazanin" w:cs="IRNazanin"/>
            <w:color w:val="111111"/>
            <w:sz w:val="22"/>
            <w:szCs w:val="22"/>
            <w:b w:val="0"/>
            <w:bCs w:val="0"/>
            <w:i w:val="0"/>
            <w:iCs w:val="0"/>
          </w:rPr>
          <w:t>کینه‌ورزی نسبت به دشمنان خدا</w:t>
        </w:r>
        <w:r>
          <w:tab/>
        </w:r>
        <w:r>
          <w:fldChar w:fldCharType="begin"/>
        </w:r>
        <w:r>
          <w:instrText xml:space="preserve">PAGEREF 8013 \h</w:instrText>
        </w:r>
        <w:r>
          <w:fldChar w:fldCharType="end"/>
        </w:r>
      </w:hyperlink>
    </w:p>
    <w:p>
      <w:pPr>
        <w:tabs>
          <w:tab w:val="right" w:leader="dot" w:pos="9062"/>
        </w:tabs>
        <w:ind w:left="880"/>
      </w:pPr>
      <w:hyperlink w:anchor="_Toc8014" w:history="1">
        <w:r>
          <w:rPr>
            <w:rFonts w:ascii="IRNazanin" w:hAnsi="IRNazanin" w:eastAsia="IRNazanin" w:cs="IRNazanin"/>
            <w:color w:val="111111"/>
            <w:sz w:val="22"/>
            <w:szCs w:val="22"/>
            <w:b w:val="0"/>
            <w:bCs w:val="0"/>
            <w:i w:val="0"/>
            <w:iCs w:val="0"/>
          </w:rPr>
          <w:t>عامل بیرون شدن کینه، از دل‌های بندگان</w:t>
        </w:r>
        <w:r>
          <w:tab/>
        </w:r>
        <w:r>
          <w:fldChar w:fldCharType="begin"/>
        </w:r>
        <w:r>
          <w:instrText xml:space="preserve">PAGEREF 8014 \h</w:instrText>
        </w:r>
        <w:r>
          <w:fldChar w:fldCharType="end"/>
        </w:r>
      </w:hyperlink>
    </w:p>
    <w:p>
      <w:pPr>
        <w:tabs>
          <w:tab w:val="right" w:leader="dot" w:pos="9062"/>
        </w:tabs>
        <w:ind w:left="880"/>
      </w:pPr>
      <w:hyperlink w:anchor="_Toc8015" w:history="1">
        <w:r>
          <w:rPr>
            <w:rFonts w:ascii="IRNazanin" w:hAnsi="IRNazanin" w:eastAsia="IRNazanin" w:cs="IRNazanin"/>
            <w:color w:val="111111"/>
            <w:sz w:val="22"/>
            <w:szCs w:val="22"/>
            <w:b w:val="0"/>
            <w:bCs w:val="0"/>
            <w:i w:val="0"/>
            <w:iCs w:val="0"/>
          </w:rPr>
          <w:t>عدم کینه‌ورزی نسبت به مؤمنان</w:t>
        </w:r>
        <w:r>
          <w:tab/>
        </w:r>
        <w:r>
          <w:fldChar w:fldCharType="begin"/>
        </w:r>
        <w:r>
          <w:instrText xml:space="preserve">PAGEREF 8015 \h</w:instrText>
        </w:r>
        <w:r>
          <w:fldChar w:fldCharType="end"/>
        </w:r>
      </w:hyperlink>
    </w:p>
    <w:p>
      <w:pPr>
        <w:tabs>
          <w:tab w:val="right" w:leader="dot" w:pos="9062"/>
        </w:tabs>
        <w:ind w:left="880"/>
      </w:pPr>
      <w:hyperlink w:anchor="_Toc8016" w:history="1">
        <w:r>
          <w:rPr>
            <w:rFonts w:ascii="IRNazanin" w:hAnsi="IRNazanin" w:eastAsia="IRNazanin" w:cs="IRNazanin"/>
            <w:color w:val="111111"/>
            <w:sz w:val="22"/>
            <w:szCs w:val="22"/>
            <w:b w:val="0"/>
            <w:bCs w:val="0"/>
            <w:i w:val="0"/>
            <w:iCs w:val="0"/>
          </w:rPr>
          <w:t>فروننشستن کینه دشمن</w:t>
        </w:r>
        <w:r>
          <w:tab/>
        </w:r>
        <w:r>
          <w:fldChar w:fldCharType="begin"/>
        </w:r>
        <w:r>
          <w:instrText xml:space="preserve">PAGEREF 8016 \h</w:instrText>
        </w:r>
        <w:r>
          <w:fldChar w:fldCharType="end"/>
        </w:r>
      </w:hyperlink>
    </w:p>
    <w:p>
      <w:pPr>
        <w:tabs>
          <w:tab w:val="right" w:leader="dot" w:pos="9062"/>
        </w:tabs>
        <w:ind w:left="440"/>
      </w:pPr>
      <w:hyperlink w:anchor="_Toc8017" w:history="1">
        <w:r>
          <w:rPr>
            <w:rFonts w:ascii="IRNazanin" w:hAnsi="IRNazanin" w:eastAsia="IRNazanin" w:cs="IRNazanin"/>
            <w:color w:val="111111"/>
            <w:sz w:val="22"/>
            <w:szCs w:val="22"/>
            <w:b w:val="0"/>
            <w:bCs w:val="0"/>
            <w:i w:val="0"/>
            <w:iCs w:val="0"/>
          </w:rPr>
          <w:t>گ</w:t>
        </w:r>
        <w:r>
          <w:tab/>
        </w:r>
        <w:r>
          <w:fldChar w:fldCharType="begin"/>
        </w:r>
        <w:r>
          <w:instrText xml:space="preserve">PAGEREF 8017 \h</w:instrText>
        </w:r>
        <w:r>
          <w:fldChar w:fldCharType="end"/>
        </w:r>
      </w:hyperlink>
    </w:p>
    <w:p>
      <w:pPr>
        <w:tabs>
          <w:tab w:val="right" w:leader="dot" w:pos="9062"/>
        </w:tabs>
        <w:ind w:left="660"/>
      </w:pPr>
      <w:hyperlink w:anchor="_Toc8018" w:history="1">
        <w:r>
          <w:rPr>
            <w:rFonts w:ascii="IRNazanin" w:hAnsi="IRNazanin" w:eastAsia="IRNazanin" w:cs="IRNazanin"/>
            <w:color w:val="111111"/>
            <w:sz w:val="22"/>
            <w:szCs w:val="22"/>
            <w:b w:val="0"/>
            <w:bCs w:val="0"/>
            <w:i w:val="0"/>
            <w:iCs w:val="0"/>
          </w:rPr>
          <w:t>گذشت</w:t>
        </w:r>
        <w:r>
          <w:tab/>
        </w:r>
        <w:r>
          <w:fldChar w:fldCharType="begin"/>
        </w:r>
        <w:r>
          <w:instrText xml:space="preserve">PAGEREF 8018 \h</w:instrText>
        </w:r>
        <w:r>
          <w:fldChar w:fldCharType="end"/>
        </w:r>
      </w:hyperlink>
    </w:p>
    <w:p>
      <w:pPr>
        <w:tabs>
          <w:tab w:val="right" w:leader="dot" w:pos="9062"/>
        </w:tabs>
        <w:ind w:left="880"/>
      </w:pPr>
      <w:hyperlink w:anchor="_Toc80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8019 \h</w:instrText>
        </w:r>
        <w:r>
          <w:fldChar w:fldCharType="end"/>
        </w:r>
      </w:hyperlink>
    </w:p>
    <w:p>
      <w:pPr>
        <w:tabs>
          <w:tab w:val="right" w:leader="dot" w:pos="9062"/>
        </w:tabs>
        <w:ind w:left="880"/>
      </w:pPr>
      <w:hyperlink w:anchor="_Toc8020" w:history="1">
        <w:r>
          <w:rPr>
            <w:rFonts w:ascii="IRNazanin" w:hAnsi="IRNazanin" w:eastAsia="IRNazanin" w:cs="IRNazanin"/>
            <w:color w:val="111111"/>
            <w:sz w:val="22"/>
            <w:szCs w:val="22"/>
            <w:b w:val="0"/>
            <w:bCs w:val="0"/>
            <w:i w:val="0"/>
            <w:iCs w:val="0"/>
          </w:rPr>
          <w:t>رهایی یافتن (از گناه)، با گذشت الهی</w:t>
        </w:r>
        <w:r>
          <w:tab/>
        </w:r>
        <w:r>
          <w:fldChar w:fldCharType="begin"/>
        </w:r>
        <w:r>
          <w:instrText xml:space="preserve">PAGEREF 8020 \h</w:instrText>
        </w:r>
        <w:r>
          <w:fldChar w:fldCharType="end"/>
        </w:r>
      </w:hyperlink>
    </w:p>
    <w:p>
      <w:pPr>
        <w:tabs>
          <w:tab w:val="right" w:leader="dot" w:pos="9062"/>
        </w:tabs>
        <w:ind w:left="880"/>
      </w:pPr>
      <w:hyperlink w:anchor="_Toc8021" w:history="1">
        <w:r>
          <w:rPr>
            <w:rFonts w:ascii="IRNazanin" w:hAnsi="IRNazanin" w:eastAsia="IRNazanin" w:cs="IRNazanin"/>
            <w:color w:val="111111"/>
            <w:sz w:val="22"/>
            <w:szCs w:val="22"/>
            <w:b w:val="0"/>
            <w:bCs w:val="0"/>
            <w:i w:val="0"/>
            <w:iCs w:val="0"/>
          </w:rPr>
          <w:t>گذشت نیکوی خداوند، بر آفریدگان</w:t>
        </w:r>
        <w:r>
          <w:tab/>
        </w:r>
        <w:r>
          <w:fldChar w:fldCharType="begin"/>
        </w:r>
        <w:r>
          <w:instrText xml:space="preserve">PAGEREF 8021 \h</w:instrText>
        </w:r>
        <w:r>
          <w:fldChar w:fldCharType="end"/>
        </w:r>
      </w:hyperlink>
    </w:p>
    <w:p>
      <w:pPr>
        <w:tabs>
          <w:tab w:val="right" w:leader="dot" w:pos="9062"/>
        </w:tabs>
        <w:ind w:left="880"/>
      </w:pPr>
      <w:hyperlink w:anchor="_Toc8022" w:history="1">
        <w:r>
          <w:rPr>
            <w:rFonts w:ascii="IRNazanin" w:hAnsi="IRNazanin" w:eastAsia="IRNazanin" w:cs="IRNazanin"/>
            <w:color w:val="111111"/>
            <w:sz w:val="22"/>
            <w:szCs w:val="22"/>
            <w:b w:val="0"/>
            <w:bCs w:val="0"/>
            <w:i w:val="0"/>
            <w:iCs w:val="0"/>
          </w:rPr>
          <w:t>مشهور بودن خدا، به گذشت</w:t>
        </w:r>
        <w:r>
          <w:tab/>
        </w:r>
        <w:r>
          <w:fldChar w:fldCharType="begin"/>
        </w:r>
        <w:r>
          <w:instrText xml:space="preserve">PAGEREF 8022 \h</w:instrText>
        </w:r>
        <w:r>
          <w:fldChar w:fldCharType="end"/>
        </w:r>
      </w:hyperlink>
    </w:p>
    <w:p>
      <w:pPr>
        <w:tabs>
          <w:tab w:val="right" w:leader="dot" w:pos="9062"/>
        </w:tabs>
        <w:ind w:left="880"/>
      </w:pPr>
      <w:hyperlink w:anchor="_Toc8023" w:history="1">
        <w:r>
          <w:rPr>
            <w:rFonts w:ascii="IRNazanin" w:hAnsi="IRNazanin" w:eastAsia="IRNazanin" w:cs="IRNazanin"/>
            <w:color w:val="111111"/>
            <w:sz w:val="22"/>
            <w:szCs w:val="22"/>
            <w:b w:val="0"/>
            <w:bCs w:val="0"/>
            <w:i w:val="0"/>
            <w:iCs w:val="0"/>
          </w:rPr>
          <w:t>بازگشت بنده، به سوی گذشت الهی</w:t>
        </w:r>
        <w:r>
          <w:tab/>
        </w:r>
        <w:r>
          <w:fldChar w:fldCharType="begin"/>
        </w:r>
        <w:r>
          <w:instrText xml:space="preserve">PAGEREF 8023 \h</w:instrText>
        </w:r>
        <w:r>
          <w:fldChar w:fldCharType="end"/>
        </w:r>
      </w:hyperlink>
    </w:p>
    <w:p>
      <w:pPr>
        <w:tabs>
          <w:tab w:val="right" w:leader="dot" w:pos="9062"/>
        </w:tabs>
        <w:ind w:left="880"/>
      </w:pPr>
      <w:hyperlink w:anchor="_Toc8024" w:history="1">
        <w:r>
          <w:rPr>
            <w:rFonts w:ascii="IRNazanin" w:hAnsi="IRNazanin" w:eastAsia="IRNazanin" w:cs="IRNazanin"/>
            <w:color w:val="111111"/>
            <w:sz w:val="22"/>
            <w:szCs w:val="22"/>
            <w:b w:val="0"/>
            <w:bCs w:val="0"/>
            <w:i w:val="0"/>
            <w:iCs w:val="0"/>
          </w:rPr>
          <w:t>رو به خاک مالیدن برای خدا، و گذشت او</w:t>
        </w:r>
        <w:r>
          <w:tab/>
        </w:r>
        <w:r>
          <w:fldChar w:fldCharType="begin"/>
        </w:r>
        <w:r>
          <w:instrText xml:space="preserve">PAGEREF 8024 \h</w:instrText>
        </w:r>
        <w:r>
          <w:fldChar w:fldCharType="end"/>
        </w:r>
      </w:hyperlink>
    </w:p>
    <w:p>
      <w:pPr>
        <w:tabs>
          <w:tab w:val="right" w:leader="dot" w:pos="9062"/>
        </w:tabs>
        <w:ind w:left="880"/>
      </w:pPr>
      <w:hyperlink w:anchor="_Toc8025" w:history="1">
        <w:r>
          <w:rPr>
            <w:rFonts w:ascii="IRNazanin" w:hAnsi="IRNazanin" w:eastAsia="IRNazanin" w:cs="IRNazanin"/>
            <w:color w:val="111111"/>
            <w:sz w:val="22"/>
            <w:szCs w:val="22"/>
            <w:b w:val="0"/>
            <w:bCs w:val="0"/>
            <w:i w:val="0"/>
            <w:iCs w:val="0"/>
          </w:rPr>
          <w:t>بنده، آرزومند گذشت الهی</w:t>
        </w:r>
        <w:r>
          <w:tab/>
        </w:r>
        <w:r>
          <w:fldChar w:fldCharType="begin"/>
        </w:r>
        <w:r>
          <w:instrText xml:space="preserve">PAGEREF 8025 \h</w:instrText>
        </w:r>
        <w:r>
          <w:fldChar w:fldCharType="end"/>
        </w:r>
      </w:hyperlink>
    </w:p>
    <w:p>
      <w:pPr>
        <w:tabs>
          <w:tab w:val="right" w:leader="dot" w:pos="9062"/>
        </w:tabs>
        <w:ind w:left="880"/>
      </w:pPr>
      <w:hyperlink w:anchor="_Toc8026" w:history="1">
        <w:r>
          <w:rPr>
            <w:rFonts w:ascii="IRNazanin" w:hAnsi="IRNazanin" w:eastAsia="IRNazanin" w:cs="IRNazanin"/>
            <w:color w:val="111111"/>
            <w:sz w:val="22"/>
            <w:szCs w:val="22"/>
            <w:b w:val="0"/>
            <w:bCs w:val="0"/>
            <w:i w:val="0"/>
            <w:iCs w:val="0"/>
          </w:rPr>
          <w:t>درگذشتن از همسایگان ستمکار</w:t>
        </w:r>
        <w:r>
          <w:tab/>
        </w:r>
        <w:r>
          <w:fldChar w:fldCharType="begin"/>
        </w:r>
        <w:r>
          <w:instrText xml:space="preserve">PAGEREF 8026 \h</w:instrText>
        </w:r>
        <w:r>
          <w:fldChar w:fldCharType="end"/>
        </w:r>
      </w:hyperlink>
    </w:p>
    <w:p>
      <w:pPr>
        <w:tabs>
          <w:tab w:val="right" w:leader="dot" w:pos="9062"/>
        </w:tabs>
        <w:ind w:left="880"/>
      </w:pPr>
      <w:hyperlink w:anchor="_Toc8027" w:history="1">
        <w:r>
          <w:rPr>
            <w:rFonts w:ascii="IRNazanin" w:hAnsi="IRNazanin" w:eastAsia="IRNazanin" w:cs="IRNazanin"/>
            <w:color w:val="111111"/>
            <w:sz w:val="22"/>
            <w:szCs w:val="22"/>
            <w:b w:val="0"/>
            <w:bCs w:val="0"/>
            <w:i w:val="0"/>
            <w:iCs w:val="0"/>
          </w:rPr>
          <w:t>گذشت خداوند از لغزش‌ها، به نیکویی گذشتش</w:t>
        </w:r>
        <w:r>
          <w:tab/>
        </w:r>
        <w:r>
          <w:fldChar w:fldCharType="begin"/>
        </w:r>
        <w:r>
          <w:instrText xml:space="preserve">PAGEREF 8027 \h</w:instrText>
        </w:r>
        <w:r>
          <w:fldChar w:fldCharType="end"/>
        </w:r>
      </w:hyperlink>
    </w:p>
    <w:p>
      <w:pPr>
        <w:tabs>
          <w:tab w:val="right" w:leader="dot" w:pos="9062"/>
        </w:tabs>
        <w:ind w:left="880"/>
      </w:pPr>
      <w:hyperlink w:anchor="_Toc8028" w:history="1">
        <w:r>
          <w:rPr>
            <w:rFonts w:ascii="IRNazanin" w:hAnsi="IRNazanin" w:eastAsia="IRNazanin" w:cs="IRNazanin"/>
            <w:color w:val="111111"/>
            <w:sz w:val="22"/>
            <w:szCs w:val="22"/>
            <w:b w:val="0"/>
            <w:bCs w:val="0"/>
            <w:i w:val="0"/>
            <w:iCs w:val="0"/>
          </w:rPr>
          <w:t>افتادنْ‌گاه‌های خطاکاران، و گذشت الهی</w:t>
        </w:r>
        <w:r>
          <w:tab/>
        </w:r>
        <w:r>
          <w:fldChar w:fldCharType="begin"/>
        </w:r>
        <w:r>
          <w:instrText xml:space="preserve">PAGEREF 8028 \h</w:instrText>
        </w:r>
        <w:r>
          <w:fldChar w:fldCharType="end"/>
        </w:r>
      </w:hyperlink>
    </w:p>
    <w:p>
      <w:pPr>
        <w:tabs>
          <w:tab w:val="right" w:leader="dot" w:pos="9062"/>
        </w:tabs>
        <w:ind w:left="880"/>
      </w:pPr>
      <w:hyperlink w:anchor="_Toc8029" w:history="1">
        <w:r>
          <w:rPr>
            <w:rFonts w:ascii="IRNazanin" w:hAnsi="IRNazanin" w:eastAsia="IRNazanin" w:cs="IRNazanin"/>
            <w:color w:val="111111"/>
            <w:sz w:val="22"/>
            <w:szCs w:val="22"/>
            <w:b w:val="0"/>
            <w:bCs w:val="0"/>
            <w:i w:val="0"/>
            <w:iCs w:val="0"/>
          </w:rPr>
          <w:t>شب‌های رمضان و گذشت الهی</w:t>
        </w:r>
        <w:r>
          <w:tab/>
        </w:r>
        <w:r>
          <w:fldChar w:fldCharType="begin"/>
        </w:r>
        <w:r>
          <w:instrText xml:space="preserve">PAGEREF 8029 \h</w:instrText>
        </w:r>
        <w:r>
          <w:fldChar w:fldCharType="end"/>
        </w:r>
      </w:hyperlink>
    </w:p>
    <w:p>
      <w:pPr>
        <w:tabs>
          <w:tab w:val="right" w:leader="dot" w:pos="9062"/>
        </w:tabs>
        <w:ind w:left="880"/>
      </w:pPr>
      <w:hyperlink w:anchor="_Toc8030" w:history="1">
        <w:r>
          <w:rPr>
            <w:rFonts w:ascii="IRNazanin" w:hAnsi="IRNazanin" w:eastAsia="IRNazanin" w:cs="IRNazanin"/>
            <w:color w:val="111111"/>
            <w:sz w:val="22"/>
            <w:szCs w:val="22"/>
            <w:b w:val="0"/>
            <w:bCs w:val="0"/>
            <w:i w:val="0"/>
            <w:iCs w:val="0"/>
          </w:rPr>
          <w:t>روان گشتن قدرت خدا، بر گذشت</w:t>
        </w:r>
        <w:r>
          <w:tab/>
        </w:r>
        <w:r>
          <w:fldChar w:fldCharType="begin"/>
        </w:r>
        <w:r>
          <w:instrText xml:space="preserve">PAGEREF 8030 \h</w:instrText>
        </w:r>
        <w:r>
          <w:fldChar w:fldCharType="end"/>
        </w:r>
      </w:hyperlink>
    </w:p>
    <w:p>
      <w:pPr>
        <w:tabs>
          <w:tab w:val="right" w:leader="dot" w:pos="9062"/>
        </w:tabs>
        <w:ind w:left="880"/>
      </w:pPr>
      <w:hyperlink w:anchor="_Toc8031" w:history="1">
        <w:r>
          <w:rPr>
            <w:rFonts w:ascii="IRNazanin" w:hAnsi="IRNazanin" w:eastAsia="IRNazanin" w:cs="IRNazanin"/>
            <w:color w:val="111111"/>
            <w:sz w:val="22"/>
            <w:szCs w:val="22"/>
            <w:b w:val="0"/>
            <w:bCs w:val="0"/>
            <w:i w:val="0"/>
            <w:iCs w:val="0"/>
          </w:rPr>
          <w:t>گذشت خدا از والدین و هم‌کیشان مسلمان</w:t>
        </w:r>
        <w:r>
          <w:tab/>
        </w:r>
        <w:r>
          <w:fldChar w:fldCharType="begin"/>
        </w:r>
        <w:r>
          <w:instrText xml:space="preserve">PAGEREF 8031 \h</w:instrText>
        </w:r>
        <w:r>
          <w:fldChar w:fldCharType="end"/>
        </w:r>
      </w:hyperlink>
    </w:p>
    <w:p>
      <w:pPr>
        <w:tabs>
          <w:tab w:val="right" w:leader="dot" w:pos="9062"/>
        </w:tabs>
        <w:ind w:left="880"/>
      </w:pPr>
      <w:hyperlink w:anchor="_Toc8032" w:history="1">
        <w:r>
          <w:rPr>
            <w:rFonts w:ascii="IRNazanin" w:hAnsi="IRNazanin" w:eastAsia="IRNazanin" w:cs="IRNazanin"/>
            <w:color w:val="111111"/>
            <w:sz w:val="22"/>
            <w:szCs w:val="22"/>
            <w:b w:val="0"/>
            <w:bCs w:val="0"/>
            <w:i w:val="0"/>
            <w:iCs w:val="0"/>
          </w:rPr>
          <w:t>خدا، درگذرنده از بدی بنده</w:t>
        </w:r>
        <w:r>
          <w:tab/>
        </w:r>
        <w:r>
          <w:fldChar w:fldCharType="begin"/>
        </w:r>
        <w:r>
          <w:instrText xml:space="preserve">PAGEREF 8032 \h</w:instrText>
        </w:r>
        <w:r>
          <w:fldChar w:fldCharType="end"/>
        </w:r>
      </w:hyperlink>
    </w:p>
    <w:p>
      <w:pPr>
        <w:tabs>
          <w:tab w:val="right" w:leader="dot" w:pos="9062"/>
        </w:tabs>
        <w:ind w:left="880"/>
      </w:pPr>
      <w:hyperlink w:anchor="_Toc8033" w:history="1">
        <w:r>
          <w:rPr>
            <w:rFonts w:ascii="IRNazanin" w:hAnsi="IRNazanin" w:eastAsia="IRNazanin" w:cs="IRNazanin"/>
            <w:color w:val="111111"/>
            <w:sz w:val="22"/>
            <w:szCs w:val="22"/>
            <w:b w:val="0"/>
            <w:bCs w:val="0"/>
            <w:i w:val="0"/>
            <w:iCs w:val="0"/>
          </w:rPr>
          <w:t>نافرمانی از خدا، با اعتماد به گذشت او</w:t>
        </w:r>
        <w:r>
          <w:tab/>
        </w:r>
        <w:r>
          <w:fldChar w:fldCharType="begin"/>
        </w:r>
        <w:r>
          <w:instrText xml:space="preserve">PAGEREF 8033 \h</w:instrText>
        </w:r>
        <w:r>
          <w:fldChar w:fldCharType="end"/>
        </w:r>
      </w:hyperlink>
    </w:p>
    <w:p>
      <w:pPr>
        <w:tabs>
          <w:tab w:val="right" w:leader="dot" w:pos="9062"/>
        </w:tabs>
        <w:ind w:left="880"/>
      </w:pPr>
      <w:hyperlink w:anchor="_Toc8034" w:history="1">
        <w:r>
          <w:rPr>
            <w:rFonts w:ascii="IRNazanin" w:hAnsi="IRNazanin" w:eastAsia="IRNazanin" w:cs="IRNazanin"/>
            <w:color w:val="111111"/>
            <w:sz w:val="22"/>
            <w:szCs w:val="22"/>
            <w:b w:val="0"/>
            <w:bCs w:val="0"/>
            <w:i w:val="0"/>
            <w:iCs w:val="0"/>
          </w:rPr>
          <w:t>پناه بردن به گذشت الهی</w:t>
        </w:r>
        <w:r>
          <w:tab/>
        </w:r>
        <w:r>
          <w:fldChar w:fldCharType="begin"/>
        </w:r>
        <w:r>
          <w:instrText xml:space="preserve">PAGEREF 8034 \h</w:instrText>
        </w:r>
        <w:r>
          <w:fldChar w:fldCharType="end"/>
        </w:r>
      </w:hyperlink>
    </w:p>
    <w:p>
      <w:pPr>
        <w:tabs>
          <w:tab w:val="right" w:leader="dot" w:pos="9062"/>
        </w:tabs>
        <w:ind w:left="880"/>
      </w:pPr>
      <w:hyperlink w:anchor="_Toc8035" w:history="1">
        <w:r>
          <w:rPr>
            <w:rFonts w:ascii="IRNazanin" w:hAnsi="IRNazanin" w:eastAsia="IRNazanin" w:cs="IRNazanin"/>
            <w:color w:val="111111"/>
            <w:sz w:val="22"/>
            <w:szCs w:val="22"/>
            <w:b w:val="0"/>
            <w:bCs w:val="0"/>
            <w:i w:val="0"/>
            <w:iCs w:val="0"/>
          </w:rPr>
          <w:t>درگذشتن خدا، از لغزش‌کاران</w:t>
        </w:r>
        <w:r>
          <w:tab/>
        </w:r>
        <w:r>
          <w:fldChar w:fldCharType="begin"/>
        </w:r>
        <w:r>
          <w:instrText xml:space="preserve">PAGEREF 8035 \h</w:instrText>
        </w:r>
        <w:r>
          <w:fldChar w:fldCharType="end"/>
        </w:r>
      </w:hyperlink>
    </w:p>
    <w:p>
      <w:pPr>
        <w:tabs>
          <w:tab w:val="right" w:leader="dot" w:pos="9062"/>
        </w:tabs>
        <w:ind w:left="880"/>
      </w:pPr>
      <w:hyperlink w:anchor="_Toc8036" w:history="1">
        <w:r>
          <w:rPr>
            <w:rFonts w:ascii="IRNazanin" w:hAnsi="IRNazanin" w:eastAsia="IRNazanin" w:cs="IRNazanin"/>
            <w:color w:val="111111"/>
            <w:sz w:val="22"/>
            <w:szCs w:val="22"/>
            <w:b w:val="0"/>
            <w:bCs w:val="0"/>
            <w:i w:val="0"/>
            <w:iCs w:val="0"/>
          </w:rPr>
          <w:t>درخواست درگذشتن از لغزش‌ها</w:t>
        </w:r>
        <w:r>
          <w:tab/>
        </w:r>
        <w:r>
          <w:fldChar w:fldCharType="begin"/>
        </w:r>
        <w:r>
          <w:instrText xml:space="preserve">PAGEREF 8036 \h</w:instrText>
        </w:r>
        <w:r>
          <w:fldChar w:fldCharType="end"/>
        </w:r>
      </w:hyperlink>
    </w:p>
    <w:p>
      <w:pPr>
        <w:tabs>
          <w:tab w:val="right" w:leader="dot" w:pos="9062"/>
        </w:tabs>
        <w:ind w:left="880"/>
      </w:pPr>
      <w:hyperlink w:anchor="_Toc8037" w:history="1">
        <w:r>
          <w:rPr>
            <w:rFonts w:ascii="IRNazanin" w:hAnsi="IRNazanin" w:eastAsia="IRNazanin" w:cs="IRNazanin"/>
            <w:color w:val="111111"/>
            <w:sz w:val="22"/>
            <w:szCs w:val="22"/>
            <w:b w:val="0"/>
            <w:bCs w:val="0"/>
            <w:i w:val="0"/>
            <w:iCs w:val="0"/>
          </w:rPr>
          <w:t>آمرزش خواستن بنده و درگذشتن خدا</w:t>
        </w:r>
        <w:r>
          <w:tab/>
        </w:r>
        <w:r>
          <w:fldChar w:fldCharType="begin"/>
        </w:r>
        <w:r>
          <w:instrText xml:space="preserve">PAGEREF 8037 \h</w:instrText>
        </w:r>
        <w:r>
          <w:fldChar w:fldCharType="end"/>
        </w:r>
      </w:hyperlink>
    </w:p>
    <w:p>
      <w:pPr>
        <w:tabs>
          <w:tab w:val="right" w:leader="dot" w:pos="9062"/>
        </w:tabs>
        <w:ind w:left="880"/>
      </w:pPr>
      <w:hyperlink w:anchor="_Toc8038" w:history="1">
        <w:r>
          <w:rPr>
            <w:rFonts w:ascii="IRNazanin" w:hAnsi="IRNazanin" w:eastAsia="IRNazanin" w:cs="IRNazanin"/>
            <w:color w:val="111111"/>
            <w:sz w:val="22"/>
            <w:szCs w:val="22"/>
            <w:b w:val="0"/>
            <w:bCs w:val="0"/>
            <w:i w:val="0"/>
            <w:iCs w:val="0"/>
          </w:rPr>
          <w:t>درگذشتن خداوند، از (گناهان) بنده</w:t>
        </w:r>
        <w:r>
          <w:tab/>
        </w:r>
        <w:r>
          <w:fldChar w:fldCharType="begin"/>
        </w:r>
        <w:r>
          <w:instrText xml:space="preserve">PAGEREF 8038 \h</w:instrText>
        </w:r>
        <w:r>
          <w:fldChar w:fldCharType="end"/>
        </w:r>
      </w:hyperlink>
    </w:p>
    <w:p>
      <w:pPr>
        <w:tabs>
          <w:tab w:val="right" w:leader="dot" w:pos="9062"/>
        </w:tabs>
        <w:ind w:left="880"/>
      </w:pPr>
      <w:hyperlink w:anchor="_Toc8039" w:history="1">
        <w:r>
          <w:rPr>
            <w:rFonts w:ascii="IRNazanin" w:hAnsi="IRNazanin" w:eastAsia="IRNazanin" w:cs="IRNazanin"/>
            <w:color w:val="111111"/>
            <w:sz w:val="22"/>
            <w:szCs w:val="22"/>
            <w:b w:val="0"/>
            <w:bCs w:val="0"/>
            <w:i w:val="0"/>
            <w:iCs w:val="0"/>
          </w:rPr>
          <w:t>خدا، درگذرنده از لغزش بنده</w:t>
        </w:r>
        <w:r>
          <w:tab/>
        </w:r>
        <w:r>
          <w:fldChar w:fldCharType="begin"/>
        </w:r>
        <w:r>
          <w:instrText xml:space="preserve">PAGEREF 8039 \h</w:instrText>
        </w:r>
        <w:r>
          <w:fldChar w:fldCharType="end"/>
        </w:r>
      </w:hyperlink>
    </w:p>
    <w:p>
      <w:pPr>
        <w:tabs>
          <w:tab w:val="right" w:leader="dot" w:pos="9062"/>
        </w:tabs>
        <w:ind w:left="660"/>
      </w:pPr>
      <w:hyperlink w:anchor="_Toc8040" w:history="1">
        <w:r>
          <w:rPr>
            <w:rFonts w:ascii="IRNazanin" w:hAnsi="IRNazanin" w:eastAsia="IRNazanin" w:cs="IRNazanin"/>
            <w:color w:val="111111"/>
            <w:sz w:val="22"/>
            <w:szCs w:val="22"/>
            <w:b w:val="0"/>
            <w:bCs w:val="0"/>
            <w:i w:val="0"/>
            <w:iCs w:val="0"/>
          </w:rPr>
          <w:t>گذشتگان</w:t>
        </w:r>
        <w:r>
          <w:tab/>
        </w:r>
        <w:r>
          <w:fldChar w:fldCharType="begin"/>
        </w:r>
        <w:r>
          <w:instrText xml:space="preserve">PAGEREF 8040 \h</w:instrText>
        </w:r>
        <w:r>
          <w:fldChar w:fldCharType="end"/>
        </w:r>
      </w:hyperlink>
    </w:p>
    <w:p>
      <w:pPr>
        <w:tabs>
          <w:tab w:val="right" w:leader="dot" w:pos="9062"/>
        </w:tabs>
        <w:ind w:left="880"/>
      </w:pPr>
      <w:hyperlink w:anchor="_Toc8041" w:history="1">
        <w:r>
          <w:rPr>
            <w:rFonts w:ascii="IRNazanin" w:hAnsi="IRNazanin" w:eastAsia="IRNazanin" w:cs="IRNazanin"/>
            <w:color w:val="111111"/>
            <w:sz w:val="22"/>
            <w:szCs w:val="22"/>
            <w:b w:val="0"/>
            <w:bCs w:val="0"/>
            <w:i w:val="0"/>
            <w:iCs w:val="0"/>
          </w:rPr>
          <w:t>متفاوت بودن روش خدا در توبه، برای گذشتگان</w:t>
        </w:r>
        <w:r>
          <w:tab/>
        </w:r>
        <w:r>
          <w:fldChar w:fldCharType="begin"/>
        </w:r>
        <w:r>
          <w:instrText xml:space="preserve">PAGEREF 8041 \h</w:instrText>
        </w:r>
        <w:r>
          <w:fldChar w:fldCharType="end"/>
        </w:r>
      </w:hyperlink>
    </w:p>
    <w:p>
      <w:pPr>
        <w:tabs>
          <w:tab w:val="right" w:leader="dot" w:pos="9062"/>
        </w:tabs>
        <w:ind w:left="880"/>
      </w:pPr>
      <w:hyperlink w:anchor="_Toc8042" w:history="1">
        <w:r>
          <w:rPr>
            <w:rFonts w:ascii="IRNazanin" w:hAnsi="IRNazanin" w:eastAsia="IRNazanin" w:cs="IRNazanin"/>
            <w:color w:val="111111"/>
            <w:sz w:val="22"/>
            <w:szCs w:val="22"/>
            <w:b w:val="0"/>
            <w:bCs w:val="0"/>
            <w:i w:val="0"/>
            <w:iCs w:val="0"/>
          </w:rPr>
          <w:t>نعمت‌های خدا بر همه بندگان گذشته و باقی‌مانده‌اش</w:t>
        </w:r>
        <w:r>
          <w:tab/>
        </w:r>
        <w:r>
          <w:fldChar w:fldCharType="begin"/>
        </w:r>
        <w:r>
          <w:instrText xml:space="preserve">PAGEREF 8042 \h</w:instrText>
        </w:r>
        <w:r>
          <w:fldChar w:fldCharType="end"/>
        </w:r>
      </w:hyperlink>
    </w:p>
    <w:p>
      <w:pPr>
        <w:tabs>
          <w:tab w:val="right" w:leader="dot" w:pos="9062"/>
        </w:tabs>
        <w:ind w:left="880"/>
      </w:pPr>
      <w:hyperlink w:anchor="_Toc8043" w:history="1">
        <w:r>
          <w:rPr>
            <w:rFonts w:ascii="IRNazanin" w:hAnsi="IRNazanin" w:eastAsia="IRNazanin" w:cs="IRNazanin"/>
            <w:color w:val="111111"/>
            <w:sz w:val="22"/>
            <w:szCs w:val="22"/>
            <w:b w:val="0"/>
            <w:bCs w:val="0"/>
            <w:i w:val="0"/>
            <w:iCs w:val="0"/>
          </w:rPr>
          <w:t>بی‌بهره بودن امّت‌های گذشته از وجود محمّد صلی‌الله‌علیه‌و‌آله</w:t>
        </w:r>
        <w:r>
          <w:tab/>
        </w:r>
        <w:r>
          <w:fldChar w:fldCharType="begin"/>
        </w:r>
        <w:r>
          <w:instrText xml:space="preserve">PAGEREF 8043 \h</w:instrText>
        </w:r>
        <w:r>
          <w:fldChar w:fldCharType="end"/>
        </w:r>
      </w:hyperlink>
    </w:p>
    <w:p>
      <w:pPr>
        <w:tabs>
          <w:tab w:val="right" w:leader="dot" w:pos="9062"/>
        </w:tabs>
        <w:ind w:left="880"/>
      </w:pPr>
      <w:hyperlink w:anchor="_Toc8044" w:history="1">
        <w:r>
          <w:rPr>
            <w:rFonts w:ascii="IRNazanin" w:hAnsi="IRNazanin" w:eastAsia="IRNazanin" w:cs="IRNazanin"/>
            <w:color w:val="111111"/>
            <w:sz w:val="22"/>
            <w:szCs w:val="22"/>
            <w:b w:val="0"/>
            <w:bCs w:val="0"/>
            <w:i w:val="0"/>
            <w:iCs w:val="0"/>
          </w:rPr>
          <w:t>درآوردن بنده در میان سرای پیشینیان</w:t>
        </w:r>
        <w:r>
          <w:tab/>
        </w:r>
        <w:r>
          <w:fldChar w:fldCharType="begin"/>
        </w:r>
        <w:r>
          <w:instrText xml:space="preserve">PAGEREF 8044 \h</w:instrText>
        </w:r>
        <w:r>
          <w:fldChar w:fldCharType="end"/>
        </w:r>
      </w:hyperlink>
    </w:p>
    <w:p>
      <w:pPr>
        <w:tabs>
          <w:tab w:val="right" w:leader="dot" w:pos="9062"/>
        </w:tabs>
        <w:ind w:left="880"/>
      </w:pPr>
      <w:hyperlink w:anchor="_Toc8045" w:history="1">
        <w:r>
          <w:rPr>
            <w:rFonts w:ascii="IRNazanin" w:hAnsi="IRNazanin" w:eastAsia="IRNazanin" w:cs="IRNazanin"/>
            <w:color w:val="111111"/>
            <w:sz w:val="22"/>
            <w:szCs w:val="22"/>
            <w:b w:val="0"/>
            <w:bCs w:val="0"/>
            <w:i w:val="0"/>
            <w:iCs w:val="0"/>
          </w:rPr>
          <w:t>دشمنان جانشینان خدا، در بین گذشتگان و آیندگان</w:t>
        </w:r>
        <w:r>
          <w:tab/>
        </w:r>
        <w:r>
          <w:fldChar w:fldCharType="begin"/>
        </w:r>
        <w:r>
          <w:instrText xml:space="preserve">PAGEREF 8045 \h</w:instrText>
        </w:r>
        <w:r>
          <w:fldChar w:fldCharType="end"/>
        </w:r>
      </w:hyperlink>
    </w:p>
    <w:p>
      <w:pPr>
        <w:tabs>
          <w:tab w:val="right" w:leader="dot" w:pos="9062"/>
        </w:tabs>
        <w:ind w:left="660"/>
      </w:pPr>
      <w:hyperlink w:anchor="_Toc8046" w:history="1">
        <w:r>
          <w:rPr>
            <w:rFonts w:ascii="IRNazanin" w:hAnsi="IRNazanin" w:eastAsia="IRNazanin" w:cs="IRNazanin"/>
            <w:color w:val="111111"/>
            <w:sz w:val="22"/>
            <w:szCs w:val="22"/>
            <w:b w:val="0"/>
            <w:bCs w:val="0"/>
            <w:i w:val="0"/>
            <w:iCs w:val="0"/>
          </w:rPr>
          <w:t>گذشته</w:t>
        </w:r>
        <w:r>
          <w:tab/>
        </w:r>
        <w:r>
          <w:fldChar w:fldCharType="begin"/>
        </w:r>
        <w:r>
          <w:instrText xml:space="preserve">PAGEREF 8046 \h</w:instrText>
        </w:r>
        <w:r>
          <w:fldChar w:fldCharType="end"/>
        </w:r>
      </w:hyperlink>
    </w:p>
    <w:p>
      <w:pPr>
        <w:tabs>
          <w:tab w:val="right" w:leader="dot" w:pos="9062"/>
        </w:tabs>
        <w:ind w:left="880"/>
      </w:pPr>
      <w:hyperlink w:anchor="_Toc8047" w:history="1">
        <w:r>
          <w:rPr>
            <w:rFonts w:ascii="IRNazanin" w:hAnsi="IRNazanin" w:eastAsia="IRNazanin" w:cs="IRNazanin"/>
            <w:color w:val="111111"/>
            <w:sz w:val="22"/>
            <w:szCs w:val="22"/>
            <w:b w:val="0"/>
            <w:bCs w:val="0"/>
            <w:i w:val="0"/>
            <w:iCs w:val="0"/>
          </w:rPr>
          <w:t>نعمت‌های خدا بر همه بندگان گذشته و باقی‌مانده‌اش</w:t>
        </w:r>
        <w:r>
          <w:tab/>
        </w:r>
        <w:r>
          <w:fldChar w:fldCharType="begin"/>
        </w:r>
        <w:r>
          <w:instrText xml:space="preserve">PAGEREF 8047 \h</w:instrText>
        </w:r>
        <w:r>
          <w:fldChar w:fldCharType="end"/>
        </w:r>
      </w:hyperlink>
    </w:p>
    <w:p>
      <w:pPr>
        <w:tabs>
          <w:tab w:val="right" w:leader="dot" w:pos="9062"/>
        </w:tabs>
        <w:ind w:left="880"/>
      </w:pPr>
      <w:hyperlink w:anchor="_Toc8048" w:history="1">
        <w:r>
          <w:rPr>
            <w:rFonts w:ascii="IRNazanin" w:hAnsi="IRNazanin" w:eastAsia="IRNazanin" w:cs="IRNazanin"/>
            <w:color w:val="111111"/>
            <w:sz w:val="22"/>
            <w:szCs w:val="22"/>
            <w:b w:val="0"/>
            <w:bCs w:val="0"/>
            <w:i w:val="0"/>
            <w:iCs w:val="0"/>
          </w:rPr>
          <w:t>بی‌بهره بودن امّت‌های گذشته از وجود محمّد صلی‌الله‌علیه‌و‌آله</w:t>
        </w:r>
        <w:r>
          <w:tab/>
        </w:r>
        <w:r>
          <w:fldChar w:fldCharType="begin"/>
        </w:r>
        <w:r>
          <w:instrText xml:space="preserve">PAGEREF 8048 \h</w:instrText>
        </w:r>
        <w:r>
          <w:fldChar w:fldCharType="end"/>
        </w:r>
      </w:hyperlink>
    </w:p>
    <w:p>
      <w:pPr>
        <w:tabs>
          <w:tab w:val="right" w:leader="dot" w:pos="9062"/>
        </w:tabs>
        <w:ind w:left="880"/>
      </w:pPr>
      <w:hyperlink w:anchor="_Toc8049" w:history="1">
        <w:r>
          <w:rPr>
            <w:rFonts w:ascii="IRNazanin" w:hAnsi="IRNazanin" w:eastAsia="IRNazanin" w:cs="IRNazanin"/>
            <w:color w:val="111111"/>
            <w:sz w:val="22"/>
            <w:szCs w:val="22"/>
            <w:b w:val="0"/>
            <w:bCs w:val="0"/>
            <w:i w:val="0"/>
            <w:iCs w:val="0"/>
          </w:rPr>
          <w:t>توبه و زمان گذشتن وقت عمل</w:t>
        </w:r>
        <w:r>
          <w:tab/>
        </w:r>
        <w:r>
          <w:fldChar w:fldCharType="begin"/>
        </w:r>
        <w:r>
          <w:instrText xml:space="preserve">PAGEREF 8049 \h</w:instrText>
        </w:r>
        <w:r>
          <w:fldChar w:fldCharType="end"/>
        </w:r>
      </w:hyperlink>
    </w:p>
    <w:p>
      <w:pPr>
        <w:tabs>
          <w:tab w:val="right" w:leader="dot" w:pos="9062"/>
        </w:tabs>
        <w:ind w:left="880"/>
      </w:pPr>
      <w:hyperlink w:anchor="_Toc8050" w:history="1">
        <w:r>
          <w:rPr>
            <w:rFonts w:ascii="IRNazanin" w:hAnsi="IRNazanin" w:eastAsia="IRNazanin" w:cs="IRNazanin"/>
            <w:color w:val="111111"/>
            <w:sz w:val="22"/>
            <w:szCs w:val="22"/>
            <w:b w:val="0"/>
            <w:bCs w:val="0"/>
            <w:i w:val="0"/>
            <w:iCs w:val="0"/>
          </w:rPr>
          <w:t>پاکی از چرکی (کردارهای) پیشین</w:t>
        </w:r>
        <w:r>
          <w:tab/>
        </w:r>
        <w:r>
          <w:fldChar w:fldCharType="begin"/>
        </w:r>
        <w:r>
          <w:instrText xml:space="preserve">PAGEREF 8050 \h</w:instrText>
        </w:r>
        <w:r>
          <w:fldChar w:fldCharType="end"/>
        </w:r>
      </w:hyperlink>
    </w:p>
    <w:p>
      <w:pPr>
        <w:tabs>
          <w:tab w:val="right" w:leader="dot" w:pos="9062"/>
        </w:tabs>
        <w:ind w:left="880"/>
      </w:pPr>
      <w:hyperlink w:anchor="_Toc8051" w:history="1">
        <w:r>
          <w:rPr>
            <w:rFonts w:ascii="IRNazanin" w:hAnsi="IRNazanin" w:eastAsia="IRNazanin" w:cs="IRNazanin"/>
            <w:color w:val="111111"/>
            <w:sz w:val="22"/>
            <w:szCs w:val="22"/>
            <w:b w:val="0"/>
            <w:bCs w:val="0"/>
            <w:i w:val="0"/>
            <w:iCs w:val="0"/>
          </w:rPr>
          <w:t>گناهان، گذراننده و به سر رساننده عمر بنده</w:t>
        </w:r>
        <w:r>
          <w:tab/>
        </w:r>
        <w:r>
          <w:fldChar w:fldCharType="begin"/>
        </w:r>
        <w:r>
          <w:instrText xml:space="preserve">PAGEREF 8051 \h</w:instrText>
        </w:r>
        <w:r>
          <w:fldChar w:fldCharType="end"/>
        </w:r>
      </w:hyperlink>
    </w:p>
    <w:p>
      <w:pPr>
        <w:tabs>
          <w:tab w:val="right" w:leader="dot" w:pos="9062"/>
        </w:tabs>
        <w:ind w:left="880"/>
      </w:pPr>
      <w:hyperlink w:anchor="_Toc8052" w:history="1">
        <w:r>
          <w:rPr>
            <w:rFonts w:ascii="IRNazanin" w:hAnsi="IRNazanin" w:eastAsia="IRNazanin" w:cs="IRNazanin"/>
            <w:color w:val="111111"/>
            <w:sz w:val="22"/>
            <w:szCs w:val="22"/>
            <w:b w:val="0"/>
            <w:bCs w:val="0"/>
            <w:i w:val="0"/>
            <w:iCs w:val="0"/>
          </w:rPr>
          <w:t>سپری شدن خوشی‌های گناهان</w:t>
        </w:r>
        <w:r>
          <w:tab/>
        </w:r>
        <w:r>
          <w:fldChar w:fldCharType="begin"/>
        </w:r>
        <w:r>
          <w:instrText xml:space="preserve">PAGEREF 8052 \h</w:instrText>
        </w:r>
        <w:r>
          <w:fldChar w:fldCharType="end"/>
        </w:r>
      </w:hyperlink>
    </w:p>
    <w:p>
      <w:pPr>
        <w:tabs>
          <w:tab w:val="right" w:leader="dot" w:pos="9062"/>
        </w:tabs>
        <w:ind w:left="880"/>
      </w:pPr>
      <w:hyperlink w:anchor="_Toc8053" w:history="1">
        <w:r>
          <w:rPr>
            <w:rFonts w:ascii="IRNazanin" w:hAnsi="IRNazanin" w:eastAsia="IRNazanin" w:cs="IRNazanin"/>
            <w:color w:val="111111"/>
            <w:sz w:val="22"/>
            <w:szCs w:val="22"/>
            <w:b w:val="0"/>
            <w:bCs w:val="0"/>
            <w:i w:val="0"/>
            <w:iCs w:val="0"/>
          </w:rPr>
          <w:t>توبه از لغزش‌های گذشته و تازه</w:t>
        </w:r>
        <w:r>
          <w:tab/>
        </w:r>
        <w:r>
          <w:fldChar w:fldCharType="begin"/>
        </w:r>
        <w:r>
          <w:instrText xml:space="preserve">PAGEREF 8053 \h</w:instrText>
        </w:r>
        <w:r>
          <w:fldChar w:fldCharType="end"/>
        </w:r>
      </w:hyperlink>
    </w:p>
    <w:p>
      <w:pPr>
        <w:tabs>
          <w:tab w:val="right" w:leader="dot" w:pos="9062"/>
        </w:tabs>
        <w:ind w:left="880"/>
      </w:pPr>
      <w:hyperlink w:anchor="_Toc8054" w:history="1">
        <w:r>
          <w:rPr>
            <w:rFonts w:ascii="IRNazanin" w:hAnsi="IRNazanin" w:eastAsia="IRNazanin" w:cs="IRNazanin"/>
            <w:color w:val="111111"/>
            <w:sz w:val="22"/>
            <w:szCs w:val="22"/>
            <w:b w:val="0"/>
            <w:bCs w:val="0"/>
            <w:i w:val="0"/>
            <w:iCs w:val="0"/>
          </w:rPr>
          <w:t>توبه‌ای نابودکننده آنچه (گناهان) گذشته</w:t>
        </w:r>
        <w:r>
          <w:tab/>
        </w:r>
        <w:r>
          <w:fldChar w:fldCharType="begin"/>
        </w:r>
        <w:r>
          <w:instrText xml:space="preserve">PAGEREF 8054 \h</w:instrText>
        </w:r>
        <w:r>
          <w:fldChar w:fldCharType="end"/>
        </w:r>
      </w:hyperlink>
    </w:p>
    <w:p>
      <w:pPr>
        <w:tabs>
          <w:tab w:val="right" w:leader="dot" w:pos="9062"/>
        </w:tabs>
        <w:ind w:left="880"/>
      </w:pPr>
      <w:hyperlink w:anchor="_Toc8055" w:history="1">
        <w:r>
          <w:rPr>
            <w:rFonts w:ascii="IRNazanin" w:hAnsi="IRNazanin" w:eastAsia="IRNazanin" w:cs="IRNazanin"/>
            <w:color w:val="111111"/>
            <w:sz w:val="22"/>
            <w:szCs w:val="22"/>
            <w:b w:val="0"/>
            <w:bCs w:val="0"/>
            <w:i w:val="0"/>
            <w:iCs w:val="0"/>
          </w:rPr>
          <w:t>فراموشی کار ناپسند گذشته</w:t>
        </w:r>
        <w:r>
          <w:tab/>
        </w:r>
        <w:r>
          <w:fldChar w:fldCharType="begin"/>
        </w:r>
        <w:r>
          <w:instrText xml:space="preserve">PAGEREF 8055 \h</w:instrText>
        </w:r>
        <w:r>
          <w:fldChar w:fldCharType="end"/>
        </w:r>
      </w:hyperlink>
    </w:p>
    <w:p>
      <w:pPr>
        <w:tabs>
          <w:tab w:val="right" w:leader="dot" w:pos="9062"/>
        </w:tabs>
        <w:ind w:left="880"/>
      </w:pPr>
      <w:hyperlink w:anchor="_Toc8056" w:history="1">
        <w:r>
          <w:rPr>
            <w:rFonts w:ascii="IRNazanin" w:hAnsi="IRNazanin" w:eastAsia="IRNazanin" w:cs="IRNazanin"/>
            <w:color w:val="111111"/>
            <w:sz w:val="22"/>
            <w:szCs w:val="22"/>
            <w:b w:val="0"/>
            <w:bCs w:val="0"/>
            <w:i w:val="0"/>
            <w:iCs w:val="0"/>
          </w:rPr>
          <w:t>پایندگی عزّت خدا، با گذشتن زمان‌ها</w:t>
        </w:r>
        <w:r>
          <w:tab/>
        </w:r>
        <w:r>
          <w:fldChar w:fldCharType="begin"/>
        </w:r>
        <w:r>
          <w:instrText xml:space="preserve">PAGEREF 8056 \h</w:instrText>
        </w:r>
        <w:r>
          <w:fldChar w:fldCharType="end"/>
        </w:r>
      </w:hyperlink>
    </w:p>
    <w:p>
      <w:pPr>
        <w:tabs>
          <w:tab w:val="right" w:leader="dot" w:pos="9062"/>
        </w:tabs>
        <w:ind w:left="880"/>
      </w:pPr>
      <w:hyperlink w:anchor="_Toc8057" w:history="1">
        <w:r>
          <w:rPr>
            <w:rFonts w:ascii="IRNazanin" w:hAnsi="IRNazanin" w:eastAsia="IRNazanin" w:cs="IRNazanin"/>
            <w:color w:val="111111"/>
            <w:sz w:val="22"/>
            <w:szCs w:val="22"/>
            <w:b w:val="0"/>
            <w:bCs w:val="0"/>
            <w:i w:val="0"/>
            <w:iCs w:val="0"/>
          </w:rPr>
          <w:t>سپری شدن رمضان، در حال پاک شدن بندگان از خطا</w:t>
        </w:r>
        <w:r>
          <w:tab/>
        </w:r>
        <w:r>
          <w:fldChar w:fldCharType="begin"/>
        </w:r>
        <w:r>
          <w:instrText xml:space="preserve">PAGEREF 8057 \h</w:instrText>
        </w:r>
        <w:r>
          <w:fldChar w:fldCharType="end"/>
        </w:r>
      </w:hyperlink>
    </w:p>
    <w:p>
      <w:pPr>
        <w:tabs>
          <w:tab w:val="right" w:leader="dot" w:pos="9062"/>
        </w:tabs>
        <w:ind w:left="880"/>
      </w:pPr>
      <w:hyperlink w:anchor="_Toc8058" w:history="1">
        <w:r>
          <w:rPr>
            <w:rFonts w:ascii="IRNazanin" w:hAnsi="IRNazanin" w:eastAsia="IRNazanin" w:cs="IRNazanin"/>
            <w:color w:val="111111"/>
            <w:sz w:val="22"/>
            <w:szCs w:val="22"/>
            <w:b w:val="0"/>
            <w:bCs w:val="0"/>
            <w:i w:val="0"/>
            <w:iCs w:val="0"/>
          </w:rPr>
          <w:t>سپری شدن رمضان، و کَندن گرفتاری‌ها از بنده</w:t>
        </w:r>
        <w:r>
          <w:tab/>
        </w:r>
        <w:r>
          <w:fldChar w:fldCharType="begin"/>
        </w:r>
        <w:r>
          <w:instrText xml:space="preserve">PAGEREF 8058 \h</w:instrText>
        </w:r>
        <w:r>
          <w:fldChar w:fldCharType="end"/>
        </w:r>
      </w:hyperlink>
    </w:p>
    <w:p>
      <w:pPr>
        <w:tabs>
          <w:tab w:val="right" w:leader="dot" w:pos="9062"/>
        </w:tabs>
        <w:ind w:left="880"/>
      </w:pPr>
      <w:hyperlink w:anchor="_Toc8059" w:history="1">
        <w:r>
          <w:rPr>
            <w:rFonts w:ascii="IRNazanin" w:hAnsi="IRNazanin" w:eastAsia="IRNazanin" w:cs="IRNazanin"/>
            <w:color w:val="111111"/>
            <w:sz w:val="22"/>
            <w:szCs w:val="22"/>
            <w:b w:val="0"/>
            <w:bCs w:val="0"/>
            <w:i w:val="0"/>
            <w:iCs w:val="0"/>
          </w:rPr>
          <w:t>افزونی ترس و سپری شدن رمضان</w:t>
        </w:r>
        <w:r>
          <w:tab/>
        </w:r>
        <w:r>
          <w:fldChar w:fldCharType="begin"/>
        </w:r>
        <w:r>
          <w:instrText xml:space="preserve">PAGEREF 8059 \h</w:instrText>
        </w:r>
        <w:r>
          <w:fldChar w:fldCharType="end"/>
        </w:r>
      </w:hyperlink>
    </w:p>
    <w:p>
      <w:pPr>
        <w:tabs>
          <w:tab w:val="right" w:leader="dot" w:pos="9062"/>
        </w:tabs>
        <w:ind w:left="880"/>
      </w:pPr>
      <w:hyperlink w:anchor="_Toc8060" w:history="1">
        <w:r>
          <w:rPr>
            <w:rFonts w:ascii="IRNazanin" w:hAnsi="IRNazanin" w:eastAsia="IRNazanin" w:cs="IRNazanin"/>
            <w:color w:val="111111"/>
            <w:sz w:val="22"/>
            <w:szCs w:val="22"/>
            <w:b w:val="0"/>
            <w:bCs w:val="0"/>
            <w:i w:val="0"/>
            <w:iCs w:val="0"/>
          </w:rPr>
          <w:t>برکات و نیکی‌های گذشته ماه رمضان</w:t>
        </w:r>
        <w:r>
          <w:tab/>
        </w:r>
        <w:r>
          <w:fldChar w:fldCharType="begin"/>
        </w:r>
        <w:r>
          <w:instrText xml:space="preserve">PAGEREF 8060 \h</w:instrText>
        </w:r>
        <w:r>
          <w:fldChar w:fldCharType="end"/>
        </w:r>
      </w:hyperlink>
    </w:p>
    <w:p>
      <w:pPr>
        <w:tabs>
          <w:tab w:val="right" w:leader="dot" w:pos="9062"/>
        </w:tabs>
        <w:ind w:left="880"/>
      </w:pPr>
      <w:hyperlink w:anchor="_Toc8061" w:history="1">
        <w:r>
          <w:rPr>
            <w:rFonts w:ascii="IRNazanin" w:hAnsi="IRNazanin" w:eastAsia="IRNazanin" w:cs="IRNazanin"/>
            <w:color w:val="111111"/>
            <w:sz w:val="22"/>
            <w:szCs w:val="22"/>
            <w:b w:val="0"/>
            <w:bCs w:val="0"/>
            <w:i w:val="0"/>
            <w:iCs w:val="0"/>
          </w:rPr>
          <w:t>توبه از کارهای بد گذشته</w:t>
        </w:r>
        <w:r>
          <w:tab/>
        </w:r>
        <w:r>
          <w:fldChar w:fldCharType="begin"/>
        </w:r>
        <w:r>
          <w:instrText xml:space="preserve">PAGEREF 8061 \h</w:instrText>
        </w:r>
        <w:r>
          <w:fldChar w:fldCharType="end"/>
        </w:r>
      </w:hyperlink>
    </w:p>
    <w:p>
      <w:pPr>
        <w:tabs>
          <w:tab w:val="right" w:leader="dot" w:pos="9062"/>
        </w:tabs>
        <w:ind w:left="880"/>
      </w:pPr>
      <w:hyperlink w:anchor="_Toc8062" w:history="1">
        <w:r>
          <w:rPr>
            <w:rFonts w:ascii="IRNazanin" w:hAnsi="IRNazanin" w:eastAsia="IRNazanin" w:cs="IRNazanin"/>
            <w:color w:val="111111"/>
            <w:sz w:val="22"/>
            <w:szCs w:val="22"/>
            <w:b w:val="0"/>
            <w:bCs w:val="0"/>
            <w:i w:val="0"/>
            <w:iCs w:val="0"/>
          </w:rPr>
          <w:t>درودی فراگیرنده هر درود گذشته و تازه</w:t>
        </w:r>
        <w:r>
          <w:tab/>
        </w:r>
        <w:r>
          <w:fldChar w:fldCharType="begin"/>
        </w:r>
        <w:r>
          <w:instrText xml:space="preserve">PAGEREF 8062 \h</w:instrText>
        </w:r>
        <w:r>
          <w:fldChar w:fldCharType="end"/>
        </w:r>
      </w:hyperlink>
    </w:p>
    <w:p>
      <w:pPr>
        <w:tabs>
          <w:tab w:val="right" w:leader="dot" w:pos="9062"/>
        </w:tabs>
        <w:ind w:left="880"/>
      </w:pPr>
      <w:hyperlink w:anchor="_Toc8063" w:history="1">
        <w:r>
          <w:rPr>
            <w:rFonts w:ascii="IRNazanin" w:hAnsi="IRNazanin" w:eastAsia="IRNazanin" w:cs="IRNazanin"/>
            <w:color w:val="111111"/>
            <w:sz w:val="22"/>
            <w:szCs w:val="22"/>
            <w:b w:val="0"/>
            <w:bCs w:val="0"/>
            <w:i w:val="0"/>
            <w:iCs w:val="0"/>
          </w:rPr>
          <w:t>طلب آمرزش از گناهان گذشته</w:t>
        </w:r>
        <w:r>
          <w:tab/>
        </w:r>
        <w:r>
          <w:fldChar w:fldCharType="begin"/>
        </w:r>
        <w:r>
          <w:instrText xml:space="preserve">PAGEREF 8063 \h</w:instrText>
        </w:r>
        <w:r>
          <w:fldChar w:fldCharType="end"/>
        </w:r>
      </w:hyperlink>
    </w:p>
    <w:p>
      <w:pPr>
        <w:tabs>
          <w:tab w:val="right" w:leader="dot" w:pos="9062"/>
        </w:tabs>
        <w:ind w:left="880"/>
      </w:pPr>
      <w:hyperlink w:anchor="_Toc8064" w:history="1">
        <w:r>
          <w:rPr>
            <w:rFonts w:ascii="IRNazanin" w:hAnsi="IRNazanin" w:eastAsia="IRNazanin" w:cs="IRNazanin"/>
            <w:color w:val="111111"/>
            <w:sz w:val="22"/>
            <w:szCs w:val="22"/>
            <w:b w:val="0"/>
            <w:bCs w:val="0"/>
            <w:i w:val="0"/>
            <w:iCs w:val="0"/>
          </w:rPr>
          <w:t>نیکیِ آنچه نوشته شده و گذشته</w:t>
        </w:r>
        <w:r>
          <w:tab/>
        </w:r>
        <w:r>
          <w:fldChar w:fldCharType="begin"/>
        </w:r>
        <w:r>
          <w:instrText xml:space="preserve">PAGEREF 8064 \h</w:instrText>
        </w:r>
        <w:r>
          <w:fldChar w:fldCharType="end"/>
        </w:r>
      </w:hyperlink>
    </w:p>
    <w:p>
      <w:pPr>
        <w:tabs>
          <w:tab w:val="right" w:leader="dot" w:pos="9062"/>
        </w:tabs>
        <w:ind w:left="660"/>
      </w:pPr>
      <w:hyperlink w:anchor="_Toc8065" w:history="1">
        <w:r>
          <w:rPr>
            <w:rFonts w:ascii="IRNazanin" w:hAnsi="IRNazanin" w:eastAsia="IRNazanin" w:cs="IRNazanin"/>
            <w:color w:val="111111"/>
            <w:sz w:val="22"/>
            <w:szCs w:val="22"/>
            <w:b w:val="0"/>
            <w:bCs w:val="0"/>
            <w:i w:val="0"/>
            <w:iCs w:val="0"/>
          </w:rPr>
          <w:t>گرامی</w:t>
        </w:r>
        <w:r>
          <w:tab/>
        </w:r>
        <w:r>
          <w:fldChar w:fldCharType="begin"/>
        </w:r>
        <w:r>
          <w:instrText xml:space="preserve">PAGEREF 8065 \h</w:instrText>
        </w:r>
        <w:r>
          <w:fldChar w:fldCharType="end"/>
        </w:r>
      </w:hyperlink>
    </w:p>
    <w:p>
      <w:pPr>
        <w:tabs>
          <w:tab w:val="right" w:leader="dot" w:pos="9062"/>
        </w:tabs>
        <w:ind w:left="880"/>
      </w:pPr>
      <w:hyperlink w:anchor="_Toc8066" w:history="1">
        <w:r>
          <w:rPr>
            <w:rFonts w:ascii="IRNazanin" w:hAnsi="IRNazanin" w:eastAsia="IRNazanin" w:cs="IRNazanin"/>
            <w:color w:val="111111"/>
            <w:sz w:val="22"/>
            <w:szCs w:val="22"/>
            <w:b w:val="0"/>
            <w:bCs w:val="0"/>
            <w:i w:val="0"/>
            <w:iCs w:val="0"/>
          </w:rPr>
          <w:t>گرامی‌ترین آفریدگان و ستایش خداوند</w:t>
        </w:r>
        <w:r>
          <w:tab/>
        </w:r>
        <w:r>
          <w:fldChar w:fldCharType="begin"/>
        </w:r>
        <w:r>
          <w:instrText xml:space="preserve">PAGEREF 8066 \h</w:instrText>
        </w:r>
        <w:r>
          <w:fldChar w:fldCharType="end"/>
        </w:r>
      </w:hyperlink>
    </w:p>
    <w:p>
      <w:pPr>
        <w:tabs>
          <w:tab w:val="right" w:leader="dot" w:pos="9062"/>
        </w:tabs>
        <w:ind w:left="880"/>
      </w:pPr>
      <w:hyperlink w:anchor="_Toc8067" w:history="1">
        <w:r>
          <w:rPr>
            <w:rFonts w:ascii="IRNazanin" w:hAnsi="IRNazanin" w:eastAsia="IRNazanin" w:cs="IRNazanin"/>
            <w:color w:val="111111"/>
            <w:sz w:val="22"/>
            <w:szCs w:val="22"/>
            <w:b w:val="0"/>
            <w:bCs w:val="0"/>
            <w:i w:val="0"/>
            <w:iCs w:val="0"/>
          </w:rPr>
          <w:t>سفیران و نگهبانان گرامی خداوند</w:t>
        </w:r>
        <w:r>
          <w:tab/>
        </w:r>
        <w:r>
          <w:fldChar w:fldCharType="begin"/>
        </w:r>
        <w:r>
          <w:instrText xml:space="preserve">PAGEREF 8067 \h</w:instrText>
        </w:r>
        <w:r>
          <w:fldChar w:fldCharType="end"/>
        </w:r>
      </w:hyperlink>
    </w:p>
    <w:p>
      <w:pPr>
        <w:tabs>
          <w:tab w:val="right" w:leader="dot" w:pos="9062"/>
        </w:tabs>
        <w:ind w:left="880"/>
      </w:pPr>
      <w:hyperlink w:anchor="_Toc8068" w:history="1">
        <w:r>
          <w:rPr>
            <w:rFonts w:ascii="IRNazanin" w:hAnsi="IRNazanin" w:eastAsia="IRNazanin" w:cs="IRNazanin"/>
            <w:color w:val="111111"/>
            <w:sz w:val="22"/>
            <w:szCs w:val="22"/>
            <w:b w:val="0"/>
            <w:bCs w:val="0"/>
            <w:i w:val="0"/>
            <w:iCs w:val="0"/>
          </w:rPr>
          <w:t>گرامی داشتن بندگان، نزد خدا</w:t>
        </w:r>
        <w:r>
          <w:tab/>
        </w:r>
        <w:r>
          <w:fldChar w:fldCharType="begin"/>
        </w:r>
        <w:r>
          <w:instrText xml:space="preserve">PAGEREF 8068 \h</w:instrText>
        </w:r>
        <w:r>
          <w:fldChar w:fldCharType="end"/>
        </w:r>
      </w:hyperlink>
    </w:p>
    <w:p>
      <w:pPr>
        <w:tabs>
          <w:tab w:val="right" w:leader="dot" w:pos="9062"/>
        </w:tabs>
        <w:ind w:left="880"/>
      </w:pPr>
      <w:hyperlink w:anchor="_Toc8069" w:history="1">
        <w:r>
          <w:rPr>
            <w:rFonts w:ascii="IRNazanin" w:hAnsi="IRNazanin" w:eastAsia="IRNazanin" w:cs="IRNazanin"/>
            <w:color w:val="111111"/>
            <w:sz w:val="22"/>
            <w:szCs w:val="22"/>
            <w:b w:val="0"/>
            <w:bCs w:val="0"/>
            <w:i w:val="0"/>
            <w:iCs w:val="0"/>
          </w:rPr>
          <w:t>نویسندگان گرامی اعمال</w:t>
        </w:r>
        <w:r>
          <w:tab/>
        </w:r>
        <w:r>
          <w:fldChar w:fldCharType="begin"/>
        </w:r>
        <w:r>
          <w:instrText xml:space="preserve">PAGEREF 8069 \h</w:instrText>
        </w:r>
        <w:r>
          <w:fldChar w:fldCharType="end"/>
        </w:r>
      </w:hyperlink>
    </w:p>
    <w:p>
      <w:pPr>
        <w:tabs>
          <w:tab w:val="right" w:leader="dot" w:pos="9062"/>
        </w:tabs>
        <w:ind w:left="880"/>
      </w:pPr>
      <w:hyperlink w:anchor="_Toc8070" w:history="1">
        <w:r>
          <w:rPr>
            <w:rFonts w:ascii="IRNazanin" w:hAnsi="IRNazanin" w:eastAsia="IRNazanin" w:cs="IRNazanin"/>
            <w:color w:val="111111"/>
            <w:sz w:val="22"/>
            <w:szCs w:val="22"/>
            <w:b w:val="0"/>
            <w:bCs w:val="0"/>
            <w:i w:val="0"/>
            <w:iCs w:val="0"/>
          </w:rPr>
          <w:t>گرامی‌ترین خلق خدا</w:t>
        </w:r>
        <w:r>
          <w:tab/>
        </w:r>
        <w:r>
          <w:fldChar w:fldCharType="begin"/>
        </w:r>
        <w:r>
          <w:instrText xml:space="preserve">PAGEREF 8070 \h</w:instrText>
        </w:r>
        <w:r>
          <w:fldChar w:fldCharType="end"/>
        </w:r>
      </w:hyperlink>
    </w:p>
    <w:p>
      <w:pPr>
        <w:tabs>
          <w:tab w:val="right" w:leader="dot" w:pos="9062"/>
        </w:tabs>
        <w:ind w:left="880"/>
      </w:pPr>
      <w:hyperlink w:anchor="_Toc8071" w:history="1">
        <w:r>
          <w:rPr>
            <w:rFonts w:ascii="IRNazanin" w:hAnsi="IRNazanin" w:eastAsia="IRNazanin" w:cs="IRNazanin"/>
            <w:color w:val="111111"/>
            <w:sz w:val="22"/>
            <w:szCs w:val="22"/>
            <w:b w:val="0"/>
            <w:bCs w:val="0"/>
            <w:i w:val="0"/>
            <w:iCs w:val="0"/>
          </w:rPr>
          <w:t>گرامی‌ترین پاداش</w:t>
        </w:r>
        <w:r>
          <w:tab/>
        </w:r>
        <w:r>
          <w:fldChar w:fldCharType="begin"/>
        </w:r>
        <w:r>
          <w:instrText xml:space="preserve">PAGEREF 8071 \h</w:instrText>
        </w:r>
        <w:r>
          <w:fldChar w:fldCharType="end"/>
        </w:r>
      </w:hyperlink>
    </w:p>
    <w:p>
      <w:pPr>
        <w:tabs>
          <w:tab w:val="right" w:leader="dot" w:pos="9062"/>
        </w:tabs>
        <w:ind w:left="880"/>
      </w:pPr>
      <w:hyperlink w:anchor="_Toc8072" w:history="1">
        <w:r>
          <w:rPr>
            <w:rFonts w:ascii="IRNazanin" w:hAnsi="IRNazanin" w:eastAsia="IRNazanin" w:cs="IRNazanin"/>
            <w:color w:val="111111"/>
            <w:sz w:val="22"/>
            <w:szCs w:val="22"/>
            <w:b w:val="0"/>
            <w:bCs w:val="0"/>
            <w:i w:val="0"/>
            <w:iCs w:val="0"/>
          </w:rPr>
          <w:t>بردباری خدا و گرامی نبودن بنده</w:t>
        </w:r>
        <w:r>
          <w:tab/>
        </w:r>
        <w:r>
          <w:fldChar w:fldCharType="begin"/>
        </w:r>
        <w:r>
          <w:instrText xml:space="preserve">PAGEREF 8072 \h</w:instrText>
        </w:r>
        <w:r>
          <w:fldChar w:fldCharType="end"/>
        </w:r>
      </w:hyperlink>
    </w:p>
    <w:p>
      <w:pPr>
        <w:tabs>
          <w:tab w:val="right" w:leader="dot" w:pos="9062"/>
        </w:tabs>
        <w:ind w:left="880"/>
      </w:pPr>
      <w:hyperlink w:anchor="_Toc8073" w:history="1">
        <w:r>
          <w:rPr>
            <w:rFonts w:ascii="IRNazanin" w:hAnsi="IRNazanin" w:eastAsia="IRNazanin" w:cs="IRNazanin"/>
            <w:color w:val="111111"/>
            <w:sz w:val="22"/>
            <w:szCs w:val="22"/>
            <w:b w:val="0"/>
            <w:bCs w:val="0"/>
            <w:i w:val="0"/>
            <w:iCs w:val="0"/>
          </w:rPr>
          <w:t>فرشتگان گرامی و آب‌رسانی سودمند</w:t>
        </w:r>
        <w:r>
          <w:tab/>
        </w:r>
        <w:r>
          <w:fldChar w:fldCharType="begin"/>
        </w:r>
        <w:r>
          <w:instrText xml:space="preserve">PAGEREF 8073 \h</w:instrText>
        </w:r>
        <w:r>
          <w:fldChar w:fldCharType="end"/>
        </w:r>
      </w:hyperlink>
    </w:p>
    <w:p>
      <w:pPr>
        <w:tabs>
          <w:tab w:val="right" w:leader="dot" w:pos="9062"/>
        </w:tabs>
        <w:ind w:left="880"/>
      </w:pPr>
      <w:hyperlink w:anchor="_Toc8074" w:history="1">
        <w:r>
          <w:rPr>
            <w:rFonts w:ascii="IRNazanin" w:hAnsi="IRNazanin" w:eastAsia="IRNazanin" w:cs="IRNazanin"/>
            <w:color w:val="111111"/>
            <w:sz w:val="22"/>
            <w:szCs w:val="22"/>
            <w:b w:val="0"/>
            <w:bCs w:val="0"/>
            <w:i w:val="0"/>
            <w:iCs w:val="0"/>
          </w:rPr>
          <w:t>گرامی داشتن بنده، به تندرستی</w:t>
        </w:r>
        <w:r>
          <w:tab/>
        </w:r>
        <w:r>
          <w:fldChar w:fldCharType="begin"/>
        </w:r>
        <w:r>
          <w:instrText xml:space="preserve">PAGEREF 8074 \h</w:instrText>
        </w:r>
        <w:r>
          <w:fldChar w:fldCharType="end"/>
        </w:r>
      </w:hyperlink>
    </w:p>
    <w:p>
      <w:pPr>
        <w:tabs>
          <w:tab w:val="right" w:leader="dot" w:pos="9062"/>
        </w:tabs>
        <w:ind w:left="880"/>
      </w:pPr>
      <w:hyperlink w:anchor="_Toc8075" w:history="1">
        <w:r>
          <w:rPr>
            <w:rFonts w:ascii="IRNazanin" w:hAnsi="IRNazanin" w:eastAsia="IRNazanin" w:cs="IRNazanin"/>
            <w:color w:val="111111"/>
            <w:sz w:val="22"/>
            <w:szCs w:val="22"/>
            <w:b w:val="0"/>
            <w:bCs w:val="0"/>
            <w:i w:val="0"/>
            <w:iCs w:val="0"/>
          </w:rPr>
          <w:t>گرامی داشتن فرزند و دریافت پاداش از خدا</w:t>
        </w:r>
        <w:r>
          <w:tab/>
        </w:r>
        <w:r>
          <w:fldChar w:fldCharType="begin"/>
        </w:r>
        <w:r>
          <w:instrText xml:space="preserve">PAGEREF 8075 \h</w:instrText>
        </w:r>
        <w:r>
          <w:fldChar w:fldCharType="end"/>
        </w:r>
      </w:hyperlink>
    </w:p>
    <w:p>
      <w:pPr>
        <w:tabs>
          <w:tab w:val="right" w:leader="dot" w:pos="9062"/>
        </w:tabs>
        <w:ind w:left="880"/>
      </w:pPr>
      <w:hyperlink w:anchor="_Toc8076" w:history="1">
        <w:r>
          <w:rPr>
            <w:rFonts w:ascii="IRNazanin" w:hAnsi="IRNazanin" w:eastAsia="IRNazanin" w:cs="IRNazanin"/>
            <w:color w:val="111111"/>
            <w:sz w:val="22"/>
            <w:szCs w:val="22"/>
            <w:b w:val="0"/>
            <w:bCs w:val="0"/>
            <w:i w:val="0"/>
            <w:iCs w:val="0"/>
          </w:rPr>
          <w:t>پیامبران گرامی، در جایگاه گواهان</w:t>
        </w:r>
        <w:r>
          <w:tab/>
        </w:r>
        <w:r>
          <w:fldChar w:fldCharType="begin"/>
        </w:r>
        <w:r>
          <w:instrText xml:space="preserve">PAGEREF 8076 \h</w:instrText>
        </w:r>
        <w:r>
          <w:fldChar w:fldCharType="end"/>
        </w:r>
      </w:hyperlink>
    </w:p>
    <w:p>
      <w:pPr>
        <w:tabs>
          <w:tab w:val="right" w:leader="dot" w:pos="9062"/>
        </w:tabs>
        <w:ind w:left="880"/>
      </w:pPr>
      <w:hyperlink w:anchor="_Toc8077" w:history="1">
        <w:r>
          <w:rPr>
            <w:rFonts w:ascii="IRNazanin" w:hAnsi="IRNazanin" w:eastAsia="IRNazanin" w:cs="IRNazanin"/>
            <w:color w:val="111111"/>
            <w:sz w:val="22"/>
            <w:szCs w:val="22"/>
            <w:b w:val="0"/>
            <w:bCs w:val="0"/>
            <w:i w:val="0"/>
            <w:iCs w:val="0"/>
          </w:rPr>
          <w:t>سرانجامی گرامی</w:t>
        </w:r>
        <w:r>
          <w:tab/>
        </w:r>
        <w:r>
          <w:fldChar w:fldCharType="begin"/>
        </w:r>
        <w:r>
          <w:instrText xml:space="preserve">PAGEREF 8077 \h</w:instrText>
        </w:r>
        <w:r>
          <w:fldChar w:fldCharType="end"/>
        </w:r>
      </w:hyperlink>
    </w:p>
    <w:p>
      <w:pPr>
        <w:tabs>
          <w:tab w:val="right" w:leader="dot" w:pos="9062"/>
        </w:tabs>
        <w:ind w:left="880"/>
      </w:pPr>
      <w:hyperlink w:anchor="_Toc8078" w:history="1">
        <w:r>
          <w:rPr>
            <w:rFonts w:ascii="IRNazanin" w:hAnsi="IRNazanin" w:eastAsia="IRNazanin" w:cs="IRNazanin"/>
            <w:color w:val="111111"/>
            <w:sz w:val="22"/>
            <w:szCs w:val="22"/>
            <w:b w:val="0"/>
            <w:bCs w:val="0"/>
            <w:i w:val="0"/>
            <w:iCs w:val="0"/>
          </w:rPr>
          <w:t>منع خوردنی‌ها و آشامیدنی‌ها، به جهت گرامی‌داشت ماه رمضان</w:t>
        </w:r>
        <w:r>
          <w:tab/>
        </w:r>
        <w:r>
          <w:fldChar w:fldCharType="begin"/>
        </w:r>
        <w:r>
          <w:instrText xml:space="preserve">PAGEREF 8078 \h</w:instrText>
        </w:r>
        <w:r>
          <w:fldChar w:fldCharType="end"/>
        </w:r>
      </w:hyperlink>
    </w:p>
    <w:p>
      <w:pPr>
        <w:tabs>
          <w:tab w:val="right" w:leader="dot" w:pos="9062"/>
        </w:tabs>
        <w:ind w:left="880"/>
      </w:pPr>
      <w:hyperlink w:anchor="_Toc8079" w:history="1">
        <w:r>
          <w:rPr>
            <w:rFonts w:ascii="IRNazanin" w:hAnsi="IRNazanin" w:eastAsia="IRNazanin" w:cs="IRNazanin"/>
            <w:color w:val="111111"/>
            <w:sz w:val="22"/>
            <w:szCs w:val="22"/>
            <w:b w:val="0"/>
            <w:bCs w:val="0"/>
            <w:i w:val="0"/>
            <w:iCs w:val="0"/>
          </w:rPr>
          <w:t>رمضان، گرامی‌ترین وقت مصاحب بنده</w:t>
        </w:r>
        <w:r>
          <w:tab/>
        </w:r>
        <w:r>
          <w:fldChar w:fldCharType="begin"/>
        </w:r>
        <w:r>
          <w:instrText xml:space="preserve">PAGEREF 8079 \h</w:instrText>
        </w:r>
        <w:r>
          <w:fldChar w:fldCharType="end"/>
        </w:r>
      </w:hyperlink>
    </w:p>
    <w:p>
      <w:pPr>
        <w:tabs>
          <w:tab w:val="right" w:leader="dot" w:pos="9062"/>
        </w:tabs>
        <w:ind w:left="880"/>
      </w:pPr>
      <w:hyperlink w:anchor="_Toc8080" w:history="1">
        <w:r>
          <w:rPr>
            <w:rFonts w:ascii="IRNazanin" w:hAnsi="IRNazanin" w:eastAsia="IRNazanin" w:cs="IRNazanin"/>
            <w:color w:val="111111"/>
            <w:sz w:val="22"/>
            <w:szCs w:val="22"/>
            <w:b w:val="0"/>
            <w:bCs w:val="0"/>
            <w:i w:val="0"/>
            <w:iCs w:val="0"/>
          </w:rPr>
          <w:t>گرامی داشتن بازگشت بنده، به سوی خدا</w:t>
        </w:r>
        <w:r>
          <w:tab/>
        </w:r>
        <w:r>
          <w:fldChar w:fldCharType="begin"/>
        </w:r>
        <w:r>
          <w:instrText xml:space="preserve">PAGEREF 8080 \h</w:instrText>
        </w:r>
        <w:r>
          <w:fldChar w:fldCharType="end"/>
        </w:r>
      </w:hyperlink>
    </w:p>
    <w:p>
      <w:pPr>
        <w:tabs>
          <w:tab w:val="right" w:leader="dot" w:pos="9062"/>
        </w:tabs>
        <w:ind w:left="880"/>
      </w:pPr>
      <w:hyperlink w:anchor="_Toc8081" w:history="1">
        <w:r>
          <w:rPr>
            <w:rFonts w:ascii="IRNazanin" w:hAnsi="IRNazanin" w:eastAsia="IRNazanin" w:cs="IRNazanin"/>
            <w:color w:val="111111"/>
            <w:sz w:val="22"/>
            <w:szCs w:val="22"/>
            <w:b w:val="0"/>
            <w:bCs w:val="0"/>
            <w:i w:val="0"/>
            <w:iCs w:val="0"/>
          </w:rPr>
          <w:t>درود بر پیامبر گرامی</w:t>
        </w:r>
        <w:r>
          <w:tab/>
        </w:r>
        <w:r>
          <w:fldChar w:fldCharType="begin"/>
        </w:r>
        <w:r>
          <w:instrText xml:space="preserve">PAGEREF 8081 \h</w:instrText>
        </w:r>
        <w:r>
          <w:fldChar w:fldCharType="end"/>
        </w:r>
      </w:hyperlink>
    </w:p>
    <w:p>
      <w:pPr>
        <w:tabs>
          <w:tab w:val="right" w:leader="dot" w:pos="9062"/>
        </w:tabs>
        <w:ind w:left="880"/>
      </w:pPr>
      <w:hyperlink w:anchor="_Toc8082" w:history="1">
        <w:r>
          <w:rPr>
            <w:rFonts w:ascii="IRNazanin" w:hAnsi="IRNazanin" w:eastAsia="IRNazanin" w:cs="IRNazanin"/>
            <w:color w:val="111111"/>
            <w:sz w:val="22"/>
            <w:szCs w:val="22"/>
            <w:b w:val="0"/>
            <w:bCs w:val="0"/>
            <w:i w:val="0"/>
            <w:iCs w:val="0"/>
          </w:rPr>
          <w:t>گرامی بودن روز عرفه</w:t>
        </w:r>
        <w:r>
          <w:tab/>
        </w:r>
        <w:r>
          <w:fldChar w:fldCharType="begin"/>
        </w:r>
        <w:r>
          <w:instrText xml:space="preserve">PAGEREF 8082 \h</w:instrText>
        </w:r>
        <w:r>
          <w:fldChar w:fldCharType="end"/>
        </w:r>
      </w:hyperlink>
    </w:p>
    <w:p>
      <w:pPr>
        <w:tabs>
          <w:tab w:val="right" w:leader="dot" w:pos="9062"/>
        </w:tabs>
        <w:ind w:left="880"/>
      </w:pPr>
      <w:hyperlink w:anchor="_Toc8083" w:history="1">
        <w:r>
          <w:rPr>
            <w:rFonts w:ascii="IRNazanin" w:hAnsi="IRNazanin" w:eastAsia="IRNazanin" w:cs="IRNazanin"/>
            <w:color w:val="111111"/>
            <w:sz w:val="22"/>
            <w:szCs w:val="22"/>
            <w:b w:val="0"/>
            <w:bCs w:val="0"/>
            <w:i w:val="0"/>
            <w:iCs w:val="0"/>
          </w:rPr>
          <w:t>پیوسته بودن نعمت‌های گرامی، نزد بنده</w:t>
        </w:r>
        <w:r>
          <w:tab/>
        </w:r>
        <w:r>
          <w:fldChar w:fldCharType="begin"/>
        </w:r>
        <w:r>
          <w:instrText xml:space="preserve">PAGEREF 8083 \h</w:instrText>
        </w:r>
        <w:r>
          <w:fldChar w:fldCharType="end"/>
        </w:r>
      </w:hyperlink>
    </w:p>
    <w:p>
      <w:pPr>
        <w:tabs>
          <w:tab w:val="right" w:leader="dot" w:pos="9062"/>
        </w:tabs>
        <w:ind w:left="880"/>
      </w:pPr>
      <w:hyperlink w:anchor="_Toc8084" w:history="1">
        <w:r>
          <w:rPr>
            <w:rFonts w:ascii="IRNazanin" w:hAnsi="IRNazanin" w:eastAsia="IRNazanin" w:cs="IRNazanin"/>
            <w:color w:val="111111"/>
            <w:sz w:val="22"/>
            <w:szCs w:val="22"/>
            <w:b w:val="0"/>
            <w:bCs w:val="0"/>
            <w:i w:val="0"/>
            <w:iCs w:val="0"/>
          </w:rPr>
          <w:t>خوار نگردیدن بنده، در صورت گرامی داشتنش توسّط خدا</w:t>
        </w:r>
        <w:r>
          <w:tab/>
        </w:r>
        <w:r>
          <w:fldChar w:fldCharType="begin"/>
        </w:r>
        <w:r>
          <w:instrText xml:space="preserve">PAGEREF 8084 \h</w:instrText>
        </w:r>
        <w:r>
          <w:fldChar w:fldCharType="end"/>
        </w:r>
      </w:hyperlink>
    </w:p>
    <w:p>
      <w:pPr>
        <w:tabs>
          <w:tab w:val="right" w:leader="dot" w:pos="9062"/>
        </w:tabs>
        <w:ind w:left="660"/>
      </w:pPr>
      <w:hyperlink w:anchor="_Toc8085" w:history="1">
        <w:r>
          <w:rPr>
            <w:rFonts w:ascii="IRNazanin" w:hAnsi="IRNazanin" w:eastAsia="IRNazanin" w:cs="IRNazanin"/>
            <w:color w:val="111111"/>
            <w:sz w:val="22"/>
            <w:szCs w:val="22"/>
            <w:b w:val="0"/>
            <w:bCs w:val="0"/>
            <w:i w:val="0"/>
            <w:iCs w:val="0"/>
          </w:rPr>
          <w:t>گرداب</w:t>
        </w:r>
        <w:r>
          <w:tab/>
        </w:r>
        <w:r>
          <w:fldChar w:fldCharType="begin"/>
        </w:r>
        <w:r>
          <w:instrText xml:space="preserve">PAGEREF 8085 \h</w:instrText>
        </w:r>
        <w:r>
          <w:fldChar w:fldCharType="end"/>
        </w:r>
      </w:hyperlink>
    </w:p>
    <w:p>
      <w:pPr>
        <w:tabs>
          <w:tab w:val="right" w:leader="dot" w:pos="9062"/>
        </w:tabs>
        <w:ind w:left="880"/>
      </w:pPr>
      <w:hyperlink w:anchor="_Toc8086" w:history="1">
        <w:r>
          <w:rPr>
            <w:rFonts w:ascii="IRNazanin" w:hAnsi="IRNazanin" w:eastAsia="IRNazanin" w:cs="IRNazanin"/>
            <w:color w:val="111111"/>
            <w:sz w:val="22"/>
            <w:szCs w:val="22"/>
            <w:b w:val="0"/>
            <w:bCs w:val="0"/>
            <w:i w:val="0"/>
            <w:iCs w:val="0"/>
          </w:rPr>
          <w:t>گرداب‌های فتنه و بلا</w:t>
        </w:r>
        <w:r>
          <w:tab/>
        </w:r>
        <w:r>
          <w:fldChar w:fldCharType="begin"/>
        </w:r>
        <w:r>
          <w:instrText xml:space="preserve">PAGEREF 8086 \h</w:instrText>
        </w:r>
        <w:r>
          <w:fldChar w:fldCharType="end"/>
        </w:r>
      </w:hyperlink>
    </w:p>
    <w:p>
      <w:pPr>
        <w:tabs>
          <w:tab w:val="right" w:leader="dot" w:pos="9062"/>
        </w:tabs>
        <w:ind w:left="880"/>
      </w:pPr>
      <w:hyperlink w:anchor="_Toc8087" w:history="1">
        <w:r>
          <w:rPr>
            <w:rFonts w:ascii="IRNazanin" w:hAnsi="IRNazanin" w:eastAsia="IRNazanin" w:cs="IRNazanin"/>
            <w:color w:val="111111"/>
            <w:sz w:val="22"/>
            <w:szCs w:val="22"/>
            <w:b w:val="0"/>
            <w:bCs w:val="0"/>
            <w:i w:val="0"/>
            <w:iCs w:val="0"/>
          </w:rPr>
          <w:t>بنده و گرداب نادانی‌اش</w:t>
        </w:r>
        <w:r>
          <w:tab/>
        </w:r>
        <w:r>
          <w:fldChar w:fldCharType="begin"/>
        </w:r>
        <w:r>
          <w:instrText xml:space="preserve">PAGEREF 8087 \h</w:instrText>
        </w:r>
        <w:r>
          <w:fldChar w:fldCharType="end"/>
        </w:r>
      </w:hyperlink>
    </w:p>
    <w:p>
      <w:pPr>
        <w:tabs>
          <w:tab w:val="right" w:leader="dot" w:pos="9062"/>
        </w:tabs>
        <w:ind w:left="660"/>
      </w:pPr>
      <w:hyperlink w:anchor="_Toc8088" w:history="1">
        <w:r>
          <w:rPr>
            <w:rFonts w:ascii="IRNazanin" w:hAnsi="IRNazanin" w:eastAsia="IRNazanin" w:cs="IRNazanin"/>
            <w:color w:val="111111"/>
            <w:sz w:val="22"/>
            <w:szCs w:val="22"/>
            <w:b w:val="0"/>
            <w:bCs w:val="0"/>
            <w:i w:val="0"/>
            <w:iCs w:val="0"/>
          </w:rPr>
          <w:t>گردش</w:t>
        </w:r>
        <w:r>
          <w:tab/>
        </w:r>
        <w:r>
          <w:fldChar w:fldCharType="begin"/>
        </w:r>
        <w:r>
          <w:instrText xml:space="preserve">PAGEREF 8088 \h</w:instrText>
        </w:r>
        <w:r>
          <w:fldChar w:fldCharType="end"/>
        </w:r>
      </w:hyperlink>
    </w:p>
    <w:p>
      <w:pPr>
        <w:tabs>
          <w:tab w:val="right" w:leader="dot" w:pos="9062"/>
        </w:tabs>
        <w:ind w:left="880"/>
      </w:pPr>
      <w:hyperlink w:anchor="_Toc8089" w:history="1">
        <w:r>
          <w:rPr>
            <w:rFonts w:ascii="IRNazanin" w:hAnsi="IRNazanin" w:eastAsia="IRNazanin" w:cs="IRNazanin"/>
            <w:color w:val="111111"/>
            <w:sz w:val="22"/>
            <w:szCs w:val="22"/>
            <w:b w:val="0"/>
            <w:bCs w:val="0"/>
            <w:i w:val="0"/>
            <w:iCs w:val="0"/>
          </w:rPr>
          <w:t>گردش در زمین و سود دنیا و آخرت</w:t>
        </w:r>
        <w:r>
          <w:tab/>
        </w:r>
        <w:r>
          <w:fldChar w:fldCharType="begin"/>
        </w:r>
        <w:r>
          <w:instrText xml:space="preserve">PAGEREF 8089 \h</w:instrText>
        </w:r>
        <w:r>
          <w:fldChar w:fldCharType="end"/>
        </w:r>
      </w:hyperlink>
    </w:p>
    <w:p>
      <w:pPr>
        <w:tabs>
          <w:tab w:val="right" w:leader="dot" w:pos="9062"/>
        </w:tabs>
        <w:ind w:left="880"/>
      </w:pPr>
      <w:hyperlink w:anchor="_Toc8090" w:history="1">
        <w:r>
          <w:rPr>
            <w:rFonts w:ascii="IRNazanin" w:hAnsi="IRNazanin" w:eastAsia="IRNazanin" w:cs="IRNazanin"/>
            <w:color w:val="111111"/>
            <w:sz w:val="22"/>
            <w:szCs w:val="22"/>
            <w:b w:val="0"/>
            <w:bCs w:val="0"/>
            <w:i w:val="0"/>
            <w:iCs w:val="0"/>
          </w:rPr>
          <w:t>گردش روزگار و پایندگی عزّت خدا</w:t>
        </w:r>
        <w:r>
          <w:tab/>
        </w:r>
        <w:r>
          <w:fldChar w:fldCharType="begin"/>
        </w:r>
        <w:r>
          <w:instrText xml:space="preserve">PAGEREF 8090 \h</w:instrText>
        </w:r>
        <w:r>
          <w:fldChar w:fldCharType="end"/>
        </w:r>
      </w:hyperlink>
    </w:p>
    <w:p>
      <w:pPr>
        <w:tabs>
          <w:tab w:val="right" w:leader="dot" w:pos="9062"/>
        </w:tabs>
        <w:ind w:left="880"/>
      </w:pPr>
      <w:hyperlink w:anchor="_Toc8091" w:history="1">
        <w:r>
          <w:rPr>
            <w:rFonts w:ascii="IRNazanin" w:hAnsi="IRNazanin" w:eastAsia="IRNazanin" w:cs="IRNazanin"/>
            <w:color w:val="111111"/>
            <w:sz w:val="22"/>
            <w:szCs w:val="22"/>
            <w:b w:val="0"/>
            <w:bCs w:val="0"/>
            <w:i w:val="0"/>
            <w:iCs w:val="0"/>
          </w:rPr>
          <w:t>به گردش درآوردن آسیاب عذاب</w:t>
        </w:r>
        <w:r>
          <w:tab/>
        </w:r>
        <w:r>
          <w:fldChar w:fldCharType="begin"/>
        </w:r>
        <w:r>
          <w:instrText xml:space="preserve">PAGEREF 8091 \h</w:instrText>
        </w:r>
        <w:r>
          <w:fldChar w:fldCharType="end"/>
        </w:r>
      </w:hyperlink>
    </w:p>
    <w:p>
      <w:pPr>
        <w:tabs>
          <w:tab w:val="right" w:leader="dot" w:pos="9062"/>
        </w:tabs>
        <w:ind w:left="880"/>
      </w:pPr>
      <w:hyperlink w:anchor="_Toc8092" w:history="1">
        <w:r>
          <w:rPr>
            <w:rFonts w:ascii="IRNazanin" w:hAnsi="IRNazanin" w:eastAsia="IRNazanin" w:cs="IRNazanin"/>
            <w:color w:val="111111"/>
            <w:sz w:val="22"/>
            <w:szCs w:val="22"/>
            <w:b w:val="0"/>
            <w:bCs w:val="0"/>
            <w:i w:val="0"/>
            <w:iCs w:val="0"/>
          </w:rPr>
          <w:t>بسیار گشتن سپاس، با گردش زمان‌ها</w:t>
        </w:r>
        <w:r>
          <w:tab/>
        </w:r>
        <w:r>
          <w:fldChar w:fldCharType="begin"/>
        </w:r>
        <w:r>
          <w:instrText xml:space="preserve">PAGEREF 8092 \h</w:instrText>
        </w:r>
        <w:r>
          <w:fldChar w:fldCharType="end"/>
        </w:r>
      </w:hyperlink>
    </w:p>
    <w:p>
      <w:pPr>
        <w:tabs>
          <w:tab w:val="right" w:leader="dot" w:pos="9062"/>
        </w:tabs>
        <w:ind w:left="880"/>
      </w:pPr>
      <w:hyperlink w:anchor="_Toc8093" w:history="1">
        <w:r>
          <w:rPr>
            <w:rFonts w:ascii="IRNazanin" w:hAnsi="IRNazanin" w:eastAsia="IRNazanin" w:cs="IRNazanin"/>
            <w:color w:val="111111"/>
            <w:sz w:val="22"/>
            <w:szCs w:val="22"/>
            <w:b w:val="0"/>
            <w:bCs w:val="0"/>
            <w:i w:val="0"/>
            <w:iCs w:val="0"/>
          </w:rPr>
          <w:t>درودی فزونی‌یابنده، با گردش روزگار</w:t>
        </w:r>
        <w:r>
          <w:tab/>
        </w:r>
        <w:r>
          <w:fldChar w:fldCharType="begin"/>
        </w:r>
        <w:r>
          <w:instrText xml:space="preserve">PAGEREF 8093 \h</w:instrText>
        </w:r>
        <w:r>
          <w:fldChar w:fldCharType="end"/>
        </w:r>
      </w:hyperlink>
    </w:p>
    <w:p>
      <w:pPr>
        <w:tabs>
          <w:tab w:val="right" w:leader="dot" w:pos="9062"/>
        </w:tabs>
        <w:ind w:left="660"/>
      </w:pPr>
      <w:hyperlink w:anchor="_Toc8094" w:history="1">
        <w:r>
          <w:rPr>
            <w:rFonts w:ascii="IRNazanin" w:hAnsi="IRNazanin" w:eastAsia="IRNazanin" w:cs="IRNazanin"/>
            <w:color w:val="111111"/>
            <w:sz w:val="22"/>
            <w:szCs w:val="22"/>
            <w:b w:val="0"/>
            <w:bCs w:val="0"/>
            <w:i w:val="0"/>
            <w:iCs w:val="0"/>
          </w:rPr>
          <w:t>گردن</w:t>
        </w:r>
        <w:r>
          <w:tab/>
        </w:r>
        <w:r>
          <w:fldChar w:fldCharType="begin"/>
        </w:r>
        <w:r>
          <w:instrText xml:space="preserve">PAGEREF 8094 \h</w:instrText>
        </w:r>
        <w:r>
          <w:fldChar w:fldCharType="end"/>
        </w:r>
      </w:hyperlink>
    </w:p>
    <w:p>
      <w:pPr>
        <w:tabs>
          <w:tab w:val="right" w:leader="dot" w:pos="9062"/>
        </w:tabs>
        <w:ind w:left="880"/>
      </w:pPr>
      <w:hyperlink w:anchor="_Toc8095" w:history="1">
        <w:r>
          <w:rPr>
            <w:rFonts w:ascii="IRNazanin" w:hAnsi="IRNazanin" w:eastAsia="IRNazanin" w:cs="IRNazanin"/>
            <w:color w:val="111111"/>
            <w:sz w:val="22"/>
            <w:szCs w:val="22"/>
            <w:b w:val="0"/>
            <w:bCs w:val="0"/>
            <w:i w:val="0"/>
            <w:iCs w:val="0"/>
          </w:rPr>
          <w:t>آزاد نمودن گردن‌های بندگان، از عذاب الهی</w:t>
        </w:r>
        <w:r>
          <w:tab/>
        </w:r>
        <w:r>
          <w:fldChar w:fldCharType="begin"/>
        </w:r>
        <w:r>
          <w:instrText xml:space="preserve">PAGEREF 8095 \h</w:instrText>
        </w:r>
        <w:r>
          <w:fldChar w:fldCharType="end"/>
        </w:r>
      </w:hyperlink>
    </w:p>
    <w:p>
      <w:pPr>
        <w:tabs>
          <w:tab w:val="right" w:leader="dot" w:pos="9062"/>
        </w:tabs>
        <w:ind w:left="880"/>
      </w:pPr>
      <w:hyperlink w:anchor="_Toc8096" w:history="1">
        <w:r>
          <w:rPr>
            <w:rFonts w:ascii="IRNazanin" w:hAnsi="IRNazanin" w:eastAsia="IRNazanin" w:cs="IRNazanin"/>
            <w:color w:val="111111"/>
            <w:sz w:val="22"/>
            <w:szCs w:val="22"/>
            <w:b w:val="0"/>
            <w:bCs w:val="0"/>
            <w:i w:val="0"/>
            <w:iCs w:val="0"/>
          </w:rPr>
          <w:t>نینداختن طوق زشتی گناه، بر گردن بنده</w:t>
        </w:r>
        <w:r>
          <w:tab/>
        </w:r>
        <w:r>
          <w:fldChar w:fldCharType="begin"/>
        </w:r>
        <w:r>
          <w:instrText xml:space="preserve">PAGEREF 8096 \h</w:instrText>
        </w:r>
        <w:r>
          <w:fldChar w:fldCharType="end"/>
        </w:r>
      </w:hyperlink>
    </w:p>
    <w:p>
      <w:pPr>
        <w:tabs>
          <w:tab w:val="right" w:leader="dot" w:pos="9062"/>
        </w:tabs>
        <w:ind w:left="880"/>
      </w:pPr>
      <w:hyperlink w:anchor="_Toc8097" w:history="1">
        <w:r>
          <w:rPr>
            <w:rFonts w:ascii="IRNazanin" w:hAnsi="IRNazanin" w:eastAsia="IRNazanin" w:cs="IRNazanin"/>
            <w:color w:val="111111"/>
            <w:sz w:val="22"/>
            <w:szCs w:val="22"/>
            <w:b w:val="0"/>
            <w:bCs w:val="0"/>
            <w:i w:val="0"/>
            <w:iCs w:val="0"/>
          </w:rPr>
          <w:t>وسیله رهایی گردن خطاکاران</w:t>
        </w:r>
        <w:r>
          <w:tab/>
        </w:r>
        <w:r>
          <w:fldChar w:fldCharType="begin"/>
        </w:r>
        <w:r>
          <w:instrText xml:space="preserve">PAGEREF 8097 \h</w:instrText>
        </w:r>
        <w:r>
          <w:fldChar w:fldCharType="end"/>
        </w:r>
      </w:hyperlink>
    </w:p>
    <w:p>
      <w:pPr>
        <w:tabs>
          <w:tab w:val="right" w:leader="dot" w:pos="9062"/>
        </w:tabs>
        <w:ind w:left="880"/>
      </w:pPr>
      <w:hyperlink w:anchor="_Toc8098" w:history="1">
        <w:r>
          <w:rPr>
            <w:rFonts w:ascii="IRNazanin" w:hAnsi="IRNazanin" w:eastAsia="IRNazanin" w:cs="IRNazanin"/>
            <w:color w:val="111111"/>
            <w:sz w:val="22"/>
            <w:szCs w:val="22"/>
            <w:b w:val="0"/>
            <w:bCs w:val="0"/>
            <w:i w:val="0"/>
            <w:iCs w:val="0"/>
          </w:rPr>
          <w:t>باریک گشتن گردن بنده، با گناهان</w:t>
        </w:r>
        <w:r>
          <w:tab/>
        </w:r>
        <w:r>
          <w:fldChar w:fldCharType="begin"/>
        </w:r>
        <w:r>
          <w:instrText xml:space="preserve">PAGEREF 8098 \h</w:instrText>
        </w:r>
        <w:r>
          <w:fldChar w:fldCharType="end"/>
        </w:r>
      </w:hyperlink>
    </w:p>
    <w:p>
      <w:pPr>
        <w:tabs>
          <w:tab w:val="right" w:leader="dot" w:pos="9062"/>
        </w:tabs>
        <w:ind w:left="880"/>
      </w:pPr>
      <w:hyperlink w:anchor="_Toc8099" w:history="1">
        <w:r>
          <w:rPr>
            <w:rFonts w:ascii="IRNazanin" w:hAnsi="IRNazanin" w:eastAsia="IRNazanin" w:cs="IRNazanin"/>
            <w:color w:val="111111"/>
            <w:sz w:val="22"/>
            <w:szCs w:val="22"/>
            <w:b w:val="0"/>
            <w:bCs w:val="0"/>
            <w:i w:val="0"/>
            <w:iCs w:val="0"/>
          </w:rPr>
          <w:t>عامل آزاد کردن گردن بنده، از گناه</w:t>
        </w:r>
        <w:r>
          <w:tab/>
        </w:r>
        <w:r>
          <w:fldChar w:fldCharType="begin"/>
        </w:r>
        <w:r>
          <w:instrText xml:space="preserve">PAGEREF 8099 \h</w:instrText>
        </w:r>
        <w:r>
          <w:fldChar w:fldCharType="end"/>
        </w:r>
      </w:hyperlink>
    </w:p>
    <w:p>
      <w:pPr>
        <w:tabs>
          <w:tab w:val="right" w:leader="dot" w:pos="9062"/>
        </w:tabs>
        <w:ind w:left="880"/>
      </w:pPr>
      <w:hyperlink w:anchor="_Toc8100" w:history="1">
        <w:r>
          <w:rPr>
            <w:rFonts w:ascii="IRNazanin" w:hAnsi="IRNazanin" w:eastAsia="IRNazanin" w:cs="IRNazanin"/>
            <w:color w:val="111111"/>
            <w:sz w:val="22"/>
            <w:szCs w:val="22"/>
            <w:b w:val="0"/>
            <w:bCs w:val="0"/>
            <w:i w:val="0"/>
            <w:iCs w:val="0"/>
          </w:rPr>
          <w:t>طوق خواری به گردن قصد بد دارنده درباره بنده</w:t>
        </w:r>
        <w:r>
          <w:tab/>
        </w:r>
        <w:r>
          <w:fldChar w:fldCharType="begin"/>
        </w:r>
        <w:r>
          <w:instrText xml:space="preserve">PAGEREF 8100 \h</w:instrText>
        </w:r>
        <w:r>
          <w:fldChar w:fldCharType="end"/>
        </w:r>
      </w:hyperlink>
    </w:p>
    <w:p>
      <w:pPr>
        <w:tabs>
          <w:tab w:val="right" w:leader="dot" w:pos="9062"/>
        </w:tabs>
        <w:ind w:left="880"/>
      </w:pPr>
      <w:hyperlink w:anchor="_Toc8101" w:history="1">
        <w:r>
          <w:rPr>
            <w:rFonts w:ascii="IRNazanin" w:hAnsi="IRNazanin" w:eastAsia="IRNazanin" w:cs="IRNazanin"/>
            <w:color w:val="111111"/>
            <w:sz w:val="22"/>
            <w:szCs w:val="22"/>
            <w:b w:val="0"/>
            <w:bCs w:val="0"/>
            <w:i w:val="0"/>
            <w:iCs w:val="0"/>
          </w:rPr>
          <w:t>نزد خدا آمدن، با گردنی افتاده</w:t>
        </w:r>
        <w:r>
          <w:tab/>
        </w:r>
        <w:r>
          <w:fldChar w:fldCharType="begin"/>
        </w:r>
        <w:r>
          <w:instrText xml:space="preserve">PAGEREF 8101 \h</w:instrText>
        </w:r>
        <w:r>
          <w:fldChar w:fldCharType="end"/>
        </w:r>
      </w:hyperlink>
    </w:p>
    <w:p>
      <w:pPr>
        <w:tabs>
          <w:tab w:val="right" w:leader="dot" w:pos="9062"/>
        </w:tabs>
        <w:ind w:left="880"/>
      </w:pPr>
      <w:hyperlink w:anchor="_Toc8102" w:history="1">
        <w:r>
          <w:rPr>
            <w:rFonts w:ascii="IRNazanin" w:hAnsi="IRNazanin" w:eastAsia="IRNazanin" w:cs="IRNazanin"/>
            <w:color w:val="111111"/>
            <w:sz w:val="22"/>
            <w:szCs w:val="22"/>
            <w:b w:val="0"/>
            <w:bCs w:val="0"/>
            <w:i w:val="0"/>
            <w:iCs w:val="0"/>
          </w:rPr>
          <w:t>زمان گردن‌بند شدن اعمال، در گردن‌ها</w:t>
        </w:r>
        <w:r>
          <w:tab/>
        </w:r>
        <w:r>
          <w:fldChar w:fldCharType="begin"/>
        </w:r>
        <w:r>
          <w:instrText xml:space="preserve">PAGEREF 8102 \h</w:instrText>
        </w:r>
        <w:r>
          <w:fldChar w:fldCharType="end"/>
        </w:r>
      </w:hyperlink>
    </w:p>
    <w:p>
      <w:pPr>
        <w:tabs>
          <w:tab w:val="right" w:leader="dot" w:pos="9062"/>
        </w:tabs>
        <w:ind w:left="880"/>
      </w:pPr>
      <w:hyperlink w:anchor="_Toc8103" w:history="1">
        <w:r>
          <w:rPr>
            <w:rFonts w:ascii="IRNazanin" w:hAnsi="IRNazanin" w:eastAsia="IRNazanin" w:cs="IRNazanin"/>
            <w:color w:val="111111"/>
            <w:sz w:val="22"/>
            <w:szCs w:val="22"/>
            <w:b w:val="0"/>
            <w:bCs w:val="0"/>
            <w:i w:val="0"/>
            <w:iCs w:val="0"/>
          </w:rPr>
          <w:t>طوقِ گردن بنده</w:t>
        </w:r>
        <w:r>
          <w:tab/>
        </w:r>
        <w:r>
          <w:fldChar w:fldCharType="begin"/>
        </w:r>
        <w:r>
          <w:instrText xml:space="preserve">PAGEREF 8103 \h</w:instrText>
        </w:r>
        <w:r>
          <w:fldChar w:fldCharType="end"/>
        </w:r>
      </w:hyperlink>
    </w:p>
    <w:p>
      <w:pPr>
        <w:tabs>
          <w:tab w:val="right" w:leader="dot" w:pos="9062"/>
        </w:tabs>
        <w:ind w:left="880"/>
      </w:pPr>
      <w:hyperlink w:anchor="_Toc8104" w:history="1">
        <w:r>
          <w:rPr>
            <w:rFonts w:ascii="IRNazanin" w:hAnsi="IRNazanin" w:eastAsia="IRNazanin" w:cs="IRNazanin"/>
            <w:color w:val="111111"/>
            <w:sz w:val="22"/>
            <w:szCs w:val="22"/>
            <w:b w:val="0"/>
            <w:bCs w:val="0"/>
            <w:i w:val="0"/>
            <w:iCs w:val="0"/>
          </w:rPr>
          <w:t>حسود و به گردن بنده بستن خصوصیّاتی</w:t>
        </w:r>
        <w:r>
          <w:tab/>
        </w:r>
        <w:r>
          <w:fldChar w:fldCharType="begin"/>
        </w:r>
        <w:r>
          <w:instrText xml:space="preserve">PAGEREF 8104 \h</w:instrText>
        </w:r>
        <w:r>
          <w:fldChar w:fldCharType="end"/>
        </w:r>
      </w:hyperlink>
    </w:p>
    <w:p>
      <w:pPr>
        <w:tabs>
          <w:tab w:val="right" w:leader="dot" w:pos="9062"/>
        </w:tabs>
        <w:ind w:left="880"/>
      </w:pPr>
      <w:hyperlink w:anchor="_Toc8105" w:history="1">
        <w:r>
          <w:rPr>
            <w:rFonts w:ascii="IRNazanin" w:hAnsi="IRNazanin" w:eastAsia="IRNazanin" w:cs="IRNazanin"/>
            <w:color w:val="111111"/>
            <w:sz w:val="22"/>
            <w:szCs w:val="22"/>
            <w:b w:val="0"/>
            <w:bCs w:val="0"/>
            <w:i w:val="0"/>
            <w:iCs w:val="0"/>
          </w:rPr>
          <w:t>پادشاهان و یوغ ذلّت به گردن نهادن</w:t>
        </w:r>
        <w:r>
          <w:tab/>
        </w:r>
        <w:r>
          <w:fldChar w:fldCharType="begin"/>
        </w:r>
        <w:r>
          <w:instrText xml:space="preserve">PAGEREF 8105 \h</w:instrText>
        </w:r>
        <w:r>
          <w:fldChar w:fldCharType="end"/>
        </w:r>
      </w:hyperlink>
    </w:p>
    <w:p>
      <w:pPr>
        <w:tabs>
          <w:tab w:val="right" w:leader="dot" w:pos="9062"/>
        </w:tabs>
        <w:ind w:left="660"/>
      </w:pPr>
      <w:hyperlink w:anchor="_Toc8106" w:history="1">
        <w:r>
          <w:rPr>
            <w:rFonts w:ascii="IRNazanin" w:hAnsi="IRNazanin" w:eastAsia="IRNazanin" w:cs="IRNazanin"/>
            <w:color w:val="111111"/>
            <w:sz w:val="22"/>
            <w:szCs w:val="22"/>
            <w:b w:val="0"/>
            <w:bCs w:val="0"/>
            <w:i w:val="0"/>
            <w:iCs w:val="0"/>
          </w:rPr>
          <w:t>گرسنگی</w:t>
        </w:r>
        <w:r>
          <w:tab/>
        </w:r>
        <w:r>
          <w:fldChar w:fldCharType="begin"/>
        </w:r>
        <w:r>
          <w:instrText xml:space="preserve">PAGEREF 8106 \h</w:instrText>
        </w:r>
        <w:r>
          <w:fldChar w:fldCharType="end"/>
        </w:r>
      </w:hyperlink>
    </w:p>
    <w:p>
      <w:pPr>
        <w:tabs>
          <w:tab w:val="right" w:leader="dot" w:pos="9062"/>
        </w:tabs>
        <w:ind w:left="880"/>
      </w:pPr>
      <w:hyperlink w:anchor="_Toc8107" w:history="1">
        <w:r>
          <w:rPr>
            <w:rFonts w:ascii="IRNazanin" w:hAnsi="IRNazanin" w:eastAsia="IRNazanin" w:cs="IRNazanin"/>
            <w:color w:val="111111"/>
            <w:sz w:val="22"/>
            <w:szCs w:val="22"/>
            <w:b w:val="0"/>
            <w:bCs w:val="0"/>
            <w:i w:val="0"/>
            <w:iCs w:val="0"/>
          </w:rPr>
          <w:t>مشرکان و گرسنگی همیشگی</w:t>
        </w:r>
        <w:r>
          <w:tab/>
        </w:r>
        <w:r>
          <w:fldChar w:fldCharType="begin"/>
        </w:r>
        <w:r>
          <w:instrText xml:space="preserve">PAGEREF 8107 \h</w:instrText>
        </w:r>
        <w:r>
          <w:fldChar w:fldCharType="end"/>
        </w:r>
      </w:hyperlink>
    </w:p>
    <w:p>
      <w:pPr>
        <w:tabs>
          <w:tab w:val="right" w:leader="dot" w:pos="9062"/>
        </w:tabs>
        <w:ind w:left="880"/>
      </w:pPr>
      <w:hyperlink w:anchor="_Toc8108" w:history="1">
        <w:r>
          <w:rPr>
            <w:rFonts w:ascii="IRNazanin" w:hAnsi="IRNazanin" w:eastAsia="IRNazanin" w:cs="IRNazanin"/>
            <w:color w:val="111111"/>
            <w:sz w:val="22"/>
            <w:szCs w:val="22"/>
            <w:b w:val="0"/>
            <w:bCs w:val="0"/>
            <w:i w:val="0"/>
            <w:iCs w:val="0"/>
          </w:rPr>
          <w:t>گرفتاری</w:t>
        </w:r>
        <w:r>
          <w:tab/>
        </w:r>
        <w:r>
          <w:fldChar w:fldCharType="begin"/>
        </w:r>
        <w:r>
          <w:instrText xml:space="preserve">PAGEREF 8108 \h</w:instrText>
        </w:r>
        <w:r>
          <w:fldChar w:fldCharType="end"/>
        </w:r>
      </w:hyperlink>
    </w:p>
    <w:p>
      <w:pPr>
        <w:tabs>
          <w:tab w:val="right" w:leader="dot" w:pos="9062"/>
        </w:tabs>
        <w:ind w:left="880"/>
      </w:pPr>
      <w:hyperlink w:anchor="_Toc8109" w:history="1">
        <w:r>
          <w:rPr>
            <w:rFonts w:ascii="IRNazanin" w:hAnsi="IRNazanin" w:eastAsia="IRNazanin" w:cs="IRNazanin"/>
            <w:color w:val="111111"/>
            <w:sz w:val="22"/>
            <w:szCs w:val="22"/>
            <w:b w:val="0"/>
            <w:bCs w:val="0"/>
            <w:i w:val="0"/>
            <w:iCs w:val="0"/>
          </w:rPr>
          <w:t>آورندگان گرفتاری ناگوار، برای زمینیان</w:t>
        </w:r>
        <w:r>
          <w:tab/>
        </w:r>
        <w:r>
          <w:fldChar w:fldCharType="begin"/>
        </w:r>
        <w:r>
          <w:instrText xml:space="preserve">PAGEREF 8109 \h</w:instrText>
        </w:r>
        <w:r>
          <w:fldChar w:fldCharType="end"/>
        </w:r>
      </w:hyperlink>
    </w:p>
    <w:p>
      <w:pPr>
        <w:tabs>
          <w:tab w:val="right" w:leader="dot" w:pos="9062"/>
        </w:tabs>
        <w:ind w:left="880"/>
      </w:pPr>
      <w:hyperlink w:anchor="_Toc8110" w:history="1">
        <w:r>
          <w:rPr>
            <w:rFonts w:ascii="IRNazanin" w:hAnsi="IRNazanin" w:eastAsia="IRNazanin" w:cs="IRNazanin"/>
            <w:color w:val="111111"/>
            <w:sz w:val="22"/>
            <w:szCs w:val="22"/>
            <w:b w:val="0"/>
            <w:bCs w:val="0"/>
            <w:i w:val="0"/>
            <w:iCs w:val="0"/>
          </w:rPr>
          <w:t>به غم و اندوه گرفتار بودن بنده</w:t>
        </w:r>
        <w:r>
          <w:tab/>
        </w:r>
        <w:r>
          <w:fldChar w:fldCharType="begin"/>
        </w:r>
        <w:r>
          <w:instrText xml:space="preserve">PAGEREF 8110 \h</w:instrText>
        </w:r>
        <w:r>
          <w:fldChar w:fldCharType="end"/>
        </w:r>
      </w:hyperlink>
    </w:p>
    <w:p>
      <w:pPr>
        <w:tabs>
          <w:tab w:val="right" w:leader="dot" w:pos="9062"/>
        </w:tabs>
        <w:ind w:left="880"/>
      </w:pPr>
      <w:hyperlink w:anchor="_Toc8111" w:history="1">
        <w:r>
          <w:rPr>
            <w:rFonts w:ascii="IRNazanin" w:hAnsi="IRNazanin" w:eastAsia="IRNazanin" w:cs="IRNazanin"/>
            <w:color w:val="111111"/>
            <w:sz w:val="22"/>
            <w:szCs w:val="22"/>
            <w:b w:val="0"/>
            <w:bCs w:val="0"/>
            <w:i w:val="0"/>
            <w:iCs w:val="0"/>
          </w:rPr>
          <w:t>وعده الهی، رفع گرفتاری گرفتاران</w:t>
        </w:r>
        <w:r>
          <w:tab/>
        </w:r>
        <w:r>
          <w:fldChar w:fldCharType="begin"/>
        </w:r>
        <w:r>
          <w:instrText xml:space="preserve">PAGEREF 8111 \h</w:instrText>
        </w:r>
        <w:r>
          <w:fldChar w:fldCharType="end"/>
        </w:r>
      </w:hyperlink>
    </w:p>
    <w:p>
      <w:pPr>
        <w:tabs>
          <w:tab w:val="right" w:leader="dot" w:pos="9062"/>
        </w:tabs>
        <w:ind w:left="880"/>
      </w:pPr>
      <w:hyperlink w:anchor="_Toc8112" w:history="1">
        <w:r>
          <w:rPr>
            <w:rFonts w:ascii="IRNazanin" w:hAnsi="IRNazanin" w:eastAsia="IRNazanin" w:cs="IRNazanin"/>
            <w:color w:val="111111"/>
            <w:sz w:val="22"/>
            <w:szCs w:val="22"/>
            <w:b w:val="0"/>
            <w:bCs w:val="0"/>
            <w:i w:val="0"/>
            <w:iCs w:val="0"/>
          </w:rPr>
          <w:t>رهایی یافتن از بلا و گرفتاری</w:t>
        </w:r>
        <w:r>
          <w:tab/>
        </w:r>
        <w:r>
          <w:fldChar w:fldCharType="begin"/>
        </w:r>
        <w:r>
          <w:instrText xml:space="preserve">PAGEREF 8112 \h</w:instrText>
        </w:r>
        <w:r>
          <w:fldChar w:fldCharType="end"/>
        </w:r>
      </w:hyperlink>
    </w:p>
    <w:p>
      <w:pPr>
        <w:tabs>
          <w:tab w:val="right" w:leader="dot" w:pos="9062"/>
        </w:tabs>
        <w:ind w:left="880"/>
      </w:pPr>
      <w:hyperlink w:anchor="_Toc8113" w:history="1">
        <w:r>
          <w:rPr>
            <w:rFonts w:ascii="IRNazanin" w:hAnsi="IRNazanin" w:eastAsia="IRNazanin" w:cs="IRNazanin"/>
            <w:color w:val="111111"/>
            <w:sz w:val="22"/>
            <w:szCs w:val="22"/>
            <w:b w:val="0"/>
            <w:bCs w:val="0"/>
            <w:i w:val="0"/>
            <w:iCs w:val="0"/>
          </w:rPr>
          <w:t>سپاس‌گزاری از خدا، جهت دور شدن بلا</w:t>
        </w:r>
        <w:r>
          <w:tab/>
        </w:r>
        <w:r>
          <w:fldChar w:fldCharType="begin"/>
        </w:r>
        <w:r>
          <w:instrText xml:space="preserve">PAGEREF 8113 \h</w:instrText>
        </w:r>
        <w:r>
          <w:fldChar w:fldCharType="end"/>
        </w:r>
      </w:hyperlink>
    </w:p>
    <w:p>
      <w:pPr>
        <w:tabs>
          <w:tab w:val="right" w:leader="dot" w:pos="9062"/>
        </w:tabs>
        <w:ind w:left="880"/>
      </w:pPr>
      <w:hyperlink w:anchor="_Toc8114" w:history="1">
        <w:r>
          <w:rPr>
            <w:rFonts w:ascii="IRNazanin" w:hAnsi="IRNazanin" w:eastAsia="IRNazanin" w:cs="IRNazanin"/>
            <w:color w:val="111111"/>
            <w:sz w:val="22"/>
            <w:szCs w:val="22"/>
            <w:b w:val="0"/>
            <w:bCs w:val="0"/>
            <w:i w:val="0"/>
            <w:iCs w:val="0"/>
          </w:rPr>
          <w:t>گرفتاریْ بودنِ تندرستی و درخواست از خدا درباره آن</w:t>
        </w:r>
        <w:r>
          <w:tab/>
        </w:r>
        <w:r>
          <w:fldChar w:fldCharType="begin"/>
        </w:r>
        <w:r>
          <w:instrText xml:space="preserve">PAGEREF 8114 \h</w:instrText>
        </w:r>
        <w:r>
          <w:fldChar w:fldCharType="end"/>
        </w:r>
      </w:hyperlink>
    </w:p>
    <w:p>
      <w:pPr>
        <w:tabs>
          <w:tab w:val="right" w:leader="dot" w:pos="9062"/>
        </w:tabs>
        <w:ind w:left="880"/>
      </w:pPr>
      <w:hyperlink w:anchor="_Toc8115" w:history="1">
        <w:r>
          <w:rPr>
            <w:rFonts w:ascii="IRNazanin" w:hAnsi="IRNazanin" w:eastAsia="IRNazanin" w:cs="IRNazanin"/>
            <w:color w:val="111111"/>
            <w:sz w:val="22"/>
            <w:szCs w:val="22"/>
            <w:b w:val="0"/>
            <w:bCs w:val="0"/>
            <w:i w:val="0"/>
            <w:iCs w:val="0"/>
          </w:rPr>
          <w:t>عدم گرفتاری به خودبزرگ‌بینی</w:t>
        </w:r>
        <w:r>
          <w:tab/>
        </w:r>
        <w:r>
          <w:fldChar w:fldCharType="begin"/>
        </w:r>
        <w:r>
          <w:instrText xml:space="preserve">PAGEREF 8115 \h</w:instrText>
        </w:r>
        <w:r>
          <w:fldChar w:fldCharType="end"/>
        </w:r>
      </w:hyperlink>
    </w:p>
    <w:p>
      <w:pPr>
        <w:tabs>
          <w:tab w:val="right" w:leader="dot" w:pos="9062"/>
        </w:tabs>
        <w:ind w:left="880"/>
      </w:pPr>
      <w:hyperlink w:anchor="_Toc8116" w:history="1">
        <w:r>
          <w:rPr>
            <w:rFonts w:ascii="IRNazanin" w:hAnsi="IRNazanin" w:eastAsia="IRNazanin" w:cs="IRNazanin"/>
            <w:color w:val="111111"/>
            <w:sz w:val="22"/>
            <w:szCs w:val="22"/>
            <w:b w:val="0"/>
            <w:bCs w:val="0"/>
            <w:i w:val="0"/>
            <w:iCs w:val="0"/>
          </w:rPr>
          <w:t>گرفتار نساختن بنده، به سستی در عبادت</w:t>
        </w:r>
        <w:r>
          <w:tab/>
        </w:r>
        <w:r>
          <w:fldChar w:fldCharType="begin"/>
        </w:r>
        <w:r>
          <w:instrText xml:space="preserve">PAGEREF 8116 \h</w:instrText>
        </w:r>
        <w:r>
          <w:fldChar w:fldCharType="end"/>
        </w:r>
      </w:hyperlink>
    </w:p>
    <w:p>
      <w:pPr>
        <w:tabs>
          <w:tab w:val="right" w:leader="dot" w:pos="9062"/>
        </w:tabs>
        <w:ind w:left="880"/>
      </w:pPr>
      <w:hyperlink w:anchor="_Toc8117" w:history="1">
        <w:r>
          <w:rPr>
            <w:rFonts w:ascii="IRNazanin" w:hAnsi="IRNazanin" w:eastAsia="IRNazanin" w:cs="IRNazanin"/>
            <w:color w:val="111111"/>
            <w:sz w:val="22"/>
            <w:szCs w:val="22"/>
            <w:b w:val="0"/>
            <w:bCs w:val="0"/>
            <w:i w:val="0"/>
            <w:iCs w:val="0"/>
          </w:rPr>
          <w:t>تندرستیِ بنده، پیش از گرفتاری او</w:t>
        </w:r>
        <w:r>
          <w:tab/>
        </w:r>
        <w:r>
          <w:fldChar w:fldCharType="begin"/>
        </w:r>
        <w:r>
          <w:instrText xml:space="preserve">PAGEREF 8117 \h</w:instrText>
        </w:r>
        <w:r>
          <w:fldChar w:fldCharType="end"/>
        </w:r>
      </w:hyperlink>
    </w:p>
    <w:p>
      <w:pPr>
        <w:tabs>
          <w:tab w:val="right" w:leader="dot" w:pos="9062"/>
        </w:tabs>
        <w:ind w:left="880"/>
      </w:pPr>
      <w:hyperlink w:anchor="_Toc8118" w:history="1">
        <w:r>
          <w:rPr>
            <w:rFonts w:ascii="IRNazanin" w:hAnsi="IRNazanin" w:eastAsia="IRNazanin" w:cs="IRNazanin"/>
            <w:color w:val="111111"/>
            <w:sz w:val="22"/>
            <w:szCs w:val="22"/>
            <w:b w:val="0"/>
            <w:bCs w:val="0"/>
            <w:i w:val="0"/>
            <w:iCs w:val="0"/>
          </w:rPr>
          <w:t>گرفتار نشدن بنده، به ستایش یا نکوهش دیگران</w:t>
        </w:r>
        <w:r>
          <w:tab/>
        </w:r>
        <w:r>
          <w:fldChar w:fldCharType="begin"/>
        </w:r>
        <w:r>
          <w:instrText xml:space="preserve">PAGEREF 8118 \h</w:instrText>
        </w:r>
        <w:r>
          <w:fldChar w:fldCharType="end"/>
        </w:r>
      </w:hyperlink>
    </w:p>
    <w:p>
      <w:pPr>
        <w:tabs>
          <w:tab w:val="right" w:leader="dot" w:pos="9062"/>
        </w:tabs>
        <w:ind w:left="880"/>
      </w:pPr>
      <w:hyperlink w:anchor="_Toc8119" w:history="1">
        <w:r>
          <w:rPr>
            <w:rFonts w:ascii="IRNazanin" w:hAnsi="IRNazanin" w:eastAsia="IRNazanin" w:cs="IRNazanin"/>
            <w:color w:val="111111"/>
            <w:sz w:val="22"/>
            <w:szCs w:val="22"/>
            <w:b w:val="0"/>
            <w:bCs w:val="0"/>
            <w:i w:val="0"/>
            <w:iCs w:val="0"/>
          </w:rPr>
          <w:t>امید به اجابت دعا، در حالت گرفتاری</w:t>
        </w:r>
        <w:r>
          <w:tab/>
        </w:r>
        <w:r>
          <w:fldChar w:fldCharType="begin"/>
        </w:r>
        <w:r>
          <w:instrText xml:space="preserve">PAGEREF 8119 \h</w:instrText>
        </w:r>
        <w:r>
          <w:fldChar w:fldCharType="end"/>
        </w:r>
      </w:hyperlink>
    </w:p>
    <w:p>
      <w:pPr>
        <w:tabs>
          <w:tab w:val="right" w:leader="dot" w:pos="9062"/>
        </w:tabs>
        <w:ind w:left="880"/>
      </w:pPr>
      <w:hyperlink w:anchor="_Toc8120" w:history="1">
        <w:r>
          <w:rPr>
            <w:rFonts w:ascii="IRNazanin" w:hAnsi="IRNazanin" w:eastAsia="IRNazanin" w:cs="IRNazanin"/>
            <w:color w:val="111111"/>
            <w:sz w:val="22"/>
            <w:szCs w:val="22"/>
            <w:b w:val="0"/>
            <w:bCs w:val="0"/>
            <w:i w:val="0"/>
            <w:iCs w:val="0"/>
          </w:rPr>
          <w:t>شکیبایی در مقابل گرفتاری</w:t>
        </w:r>
        <w:r>
          <w:tab/>
        </w:r>
        <w:r>
          <w:fldChar w:fldCharType="begin"/>
        </w:r>
        <w:r>
          <w:instrText xml:space="preserve">PAGEREF 8120 \h</w:instrText>
        </w:r>
        <w:r>
          <w:fldChar w:fldCharType="end"/>
        </w:r>
      </w:hyperlink>
    </w:p>
    <w:p>
      <w:pPr>
        <w:tabs>
          <w:tab w:val="right" w:leader="dot" w:pos="9062"/>
        </w:tabs>
        <w:ind w:left="880"/>
      </w:pPr>
      <w:hyperlink w:anchor="_Toc8121" w:history="1">
        <w:r>
          <w:rPr>
            <w:rFonts w:ascii="IRNazanin" w:hAnsi="IRNazanin" w:eastAsia="IRNazanin" w:cs="IRNazanin"/>
            <w:color w:val="111111"/>
            <w:sz w:val="22"/>
            <w:szCs w:val="22"/>
            <w:b w:val="0"/>
            <w:bCs w:val="0"/>
            <w:i w:val="0"/>
            <w:iCs w:val="0"/>
          </w:rPr>
          <w:t>رحمت الهی و بهبودی یافتن از بلا</w:t>
        </w:r>
        <w:r>
          <w:tab/>
        </w:r>
        <w:r>
          <w:fldChar w:fldCharType="begin"/>
        </w:r>
        <w:r>
          <w:instrText xml:space="preserve">PAGEREF 8121 \h</w:instrText>
        </w:r>
        <w:r>
          <w:fldChar w:fldCharType="end"/>
        </w:r>
      </w:hyperlink>
    </w:p>
    <w:p>
      <w:pPr>
        <w:tabs>
          <w:tab w:val="right" w:leader="dot" w:pos="9062"/>
        </w:tabs>
        <w:ind w:left="880"/>
      </w:pPr>
      <w:hyperlink w:anchor="_Toc8122" w:history="1">
        <w:r>
          <w:rPr>
            <w:rFonts w:ascii="IRNazanin" w:hAnsi="IRNazanin" w:eastAsia="IRNazanin" w:cs="IRNazanin"/>
            <w:color w:val="111111"/>
            <w:sz w:val="22"/>
            <w:szCs w:val="22"/>
            <w:b w:val="0"/>
            <w:bCs w:val="0"/>
            <w:i w:val="0"/>
            <w:iCs w:val="0"/>
          </w:rPr>
          <w:t>دلجویی از همسایگان گرفتار</w:t>
        </w:r>
        <w:r>
          <w:tab/>
        </w:r>
        <w:r>
          <w:fldChar w:fldCharType="begin"/>
        </w:r>
        <w:r>
          <w:instrText xml:space="preserve">PAGEREF 8122 \h</w:instrText>
        </w:r>
        <w:r>
          <w:fldChar w:fldCharType="end"/>
        </w:r>
      </w:hyperlink>
    </w:p>
    <w:p>
      <w:pPr>
        <w:tabs>
          <w:tab w:val="right" w:leader="dot" w:pos="9062"/>
        </w:tabs>
        <w:ind w:left="880"/>
      </w:pPr>
      <w:hyperlink w:anchor="_Toc8123" w:history="1">
        <w:r>
          <w:rPr>
            <w:rFonts w:ascii="IRNazanin" w:hAnsi="IRNazanin" w:eastAsia="IRNazanin" w:cs="IRNazanin"/>
            <w:color w:val="111111"/>
            <w:sz w:val="22"/>
            <w:szCs w:val="22"/>
            <w:b w:val="0"/>
            <w:bCs w:val="0"/>
            <w:i w:val="0"/>
            <w:iCs w:val="0"/>
          </w:rPr>
          <w:t>گرفتار نساختن بندگان، به ناتوانی معرفتِ آنچه خدا اختیار نموده</w:t>
        </w:r>
        <w:r>
          <w:tab/>
        </w:r>
        <w:r>
          <w:fldChar w:fldCharType="begin"/>
        </w:r>
        <w:r>
          <w:instrText xml:space="preserve">PAGEREF 8123 \h</w:instrText>
        </w:r>
        <w:r>
          <w:fldChar w:fldCharType="end"/>
        </w:r>
      </w:hyperlink>
    </w:p>
    <w:p>
      <w:pPr>
        <w:tabs>
          <w:tab w:val="right" w:leader="dot" w:pos="9062"/>
        </w:tabs>
        <w:ind w:left="880"/>
      </w:pPr>
      <w:hyperlink w:anchor="_Toc8124" w:history="1">
        <w:r>
          <w:rPr>
            <w:rFonts w:ascii="IRNazanin" w:hAnsi="IRNazanin" w:eastAsia="IRNazanin" w:cs="IRNazanin"/>
            <w:color w:val="111111"/>
            <w:sz w:val="22"/>
            <w:szCs w:val="22"/>
            <w:b w:val="0"/>
            <w:bCs w:val="0"/>
            <w:i w:val="0"/>
            <w:iCs w:val="0"/>
          </w:rPr>
          <w:t>گرفتار غفلت نشدن</w:t>
        </w:r>
        <w:r>
          <w:tab/>
        </w:r>
        <w:r>
          <w:fldChar w:fldCharType="begin"/>
        </w:r>
        <w:r>
          <w:instrText xml:space="preserve">PAGEREF 8124 \h</w:instrText>
        </w:r>
        <w:r>
          <w:fldChar w:fldCharType="end"/>
        </w:r>
      </w:hyperlink>
    </w:p>
    <w:p>
      <w:pPr>
        <w:tabs>
          <w:tab w:val="right" w:leader="dot" w:pos="9062"/>
        </w:tabs>
        <w:ind w:left="880"/>
      </w:pPr>
      <w:hyperlink w:anchor="_Toc8125" w:history="1">
        <w:r>
          <w:rPr>
            <w:rFonts w:ascii="IRNazanin" w:hAnsi="IRNazanin" w:eastAsia="IRNazanin" w:cs="IRNazanin"/>
            <w:color w:val="111111"/>
            <w:sz w:val="22"/>
            <w:szCs w:val="22"/>
            <w:b w:val="0"/>
            <w:bCs w:val="0"/>
            <w:i w:val="0"/>
            <w:iCs w:val="0"/>
          </w:rPr>
          <w:t>رعد و برق، و گرفتاری و بلا</w:t>
        </w:r>
        <w:r>
          <w:tab/>
        </w:r>
        <w:r>
          <w:fldChar w:fldCharType="begin"/>
        </w:r>
        <w:r>
          <w:instrText xml:space="preserve">PAGEREF 8125 \h</w:instrText>
        </w:r>
        <w:r>
          <w:fldChar w:fldCharType="end"/>
        </w:r>
      </w:hyperlink>
    </w:p>
    <w:p>
      <w:pPr>
        <w:tabs>
          <w:tab w:val="right" w:leader="dot" w:pos="9062"/>
        </w:tabs>
        <w:ind w:left="880"/>
      </w:pPr>
      <w:hyperlink w:anchor="_Toc8126" w:history="1">
        <w:r>
          <w:rPr>
            <w:rFonts w:ascii="IRNazanin" w:hAnsi="IRNazanin" w:eastAsia="IRNazanin" w:cs="IRNazanin"/>
            <w:color w:val="111111"/>
            <w:sz w:val="22"/>
            <w:szCs w:val="22"/>
            <w:b w:val="0"/>
            <w:bCs w:val="0"/>
            <w:i w:val="0"/>
            <w:iCs w:val="0"/>
          </w:rPr>
          <w:t>نگه‌داشتن بندگان، از بلا</w:t>
        </w:r>
        <w:r>
          <w:tab/>
        </w:r>
        <w:r>
          <w:fldChar w:fldCharType="begin"/>
        </w:r>
        <w:r>
          <w:instrText xml:space="preserve">PAGEREF 8126 \h</w:instrText>
        </w:r>
        <w:r>
          <w:fldChar w:fldCharType="end"/>
        </w:r>
      </w:hyperlink>
    </w:p>
    <w:p>
      <w:pPr>
        <w:tabs>
          <w:tab w:val="right" w:leader="dot" w:pos="9062"/>
        </w:tabs>
        <w:ind w:left="880"/>
      </w:pPr>
      <w:hyperlink w:anchor="_Toc8127" w:history="1">
        <w:r>
          <w:rPr>
            <w:rFonts w:ascii="IRNazanin" w:hAnsi="IRNazanin" w:eastAsia="IRNazanin" w:cs="IRNazanin"/>
            <w:color w:val="111111"/>
            <w:sz w:val="22"/>
            <w:szCs w:val="22"/>
            <w:b w:val="0"/>
            <w:bCs w:val="0"/>
            <w:i w:val="0"/>
            <w:iCs w:val="0"/>
          </w:rPr>
          <w:t>بنده، در گِرُوی گرفتاری خویش</w:t>
        </w:r>
        <w:r>
          <w:tab/>
        </w:r>
        <w:r>
          <w:fldChar w:fldCharType="begin"/>
        </w:r>
        <w:r>
          <w:instrText xml:space="preserve">PAGEREF 8127 \h</w:instrText>
        </w:r>
        <w:r>
          <w:fldChar w:fldCharType="end"/>
        </w:r>
      </w:hyperlink>
    </w:p>
    <w:p>
      <w:pPr>
        <w:tabs>
          <w:tab w:val="right" w:leader="dot" w:pos="9062"/>
        </w:tabs>
        <w:ind w:left="880"/>
      </w:pPr>
      <w:hyperlink w:anchor="_Toc8128" w:history="1">
        <w:r>
          <w:rPr>
            <w:rFonts w:ascii="IRNazanin" w:hAnsi="IRNazanin" w:eastAsia="IRNazanin" w:cs="IRNazanin"/>
            <w:color w:val="111111"/>
            <w:sz w:val="22"/>
            <w:szCs w:val="22"/>
            <w:b w:val="0"/>
            <w:bCs w:val="0"/>
            <w:i w:val="0"/>
            <w:iCs w:val="0"/>
          </w:rPr>
          <w:t>رهاندن بنده، از گرداب بلا و گرفتاری</w:t>
        </w:r>
        <w:r>
          <w:tab/>
        </w:r>
        <w:r>
          <w:fldChar w:fldCharType="begin"/>
        </w:r>
        <w:r>
          <w:instrText xml:space="preserve">PAGEREF 8128 \h</w:instrText>
        </w:r>
        <w:r>
          <w:fldChar w:fldCharType="end"/>
        </w:r>
      </w:hyperlink>
    </w:p>
    <w:p>
      <w:pPr>
        <w:tabs>
          <w:tab w:val="right" w:leader="dot" w:pos="9062"/>
        </w:tabs>
        <w:ind w:left="880"/>
      </w:pPr>
      <w:hyperlink w:anchor="_Toc8129" w:history="1">
        <w:r>
          <w:rPr>
            <w:rFonts w:ascii="IRNazanin" w:hAnsi="IRNazanin" w:eastAsia="IRNazanin" w:cs="IRNazanin"/>
            <w:color w:val="111111"/>
            <w:sz w:val="22"/>
            <w:szCs w:val="22"/>
            <w:b w:val="0"/>
            <w:bCs w:val="0"/>
            <w:i w:val="0"/>
            <w:iCs w:val="0"/>
          </w:rPr>
          <w:t>رهایی از کام گرفتاری</w:t>
        </w:r>
        <w:r>
          <w:tab/>
        </w:r>
        <w:r>
          <w:fldChar w:fldCharType="begin"/>
        </w:r>
        <w:r>
          <w:instrText xml:space="preserve">PAGEREF 8129 \h</w:instrText>
        </w:r>
        <w:r>
          <w:fldChar w:fldCharType="end"/>
        </w:r>
      </w:hyperlink>
    </w:p>
    <w:p>
      <w:pPr>
        <w:tabs>
          <w:tab w:val="right" w:leader="dot" w:pos="9062"/>
        </w:tabs>
        <w:ind w:left="880"/>
      </w:pPr>
      <w:hyperlink w:anchor="_Toc8130" w:history="1">
        <w:r>
          <w:rPr>
            <w:rFonts w:ascii="IRNazanin" w:hAnsi="IRNazanin" w:eastAsia="IRNazanin" w:cs="IRNazanin"/>
            <w:color w:val="111111"/>
            <w:sz w:val="22"/>
            <w:szCs w:val="22"/>
            <w:b w:val="0"/>
            <w:bCs w:val="0"/>
            <w:i w:val="0"/>
            <w:iCs w:val="0"/>
          </w:rPr>
          <w:t>گرفتاری غلامان و کنیزان</w:t>
        </w:r>
        <w:r>
          <w:tab/>
        </w:r>
        <w:r>
          <w:fldChar w:fldCharType="begin"/>
        </w:r>
        <w:r>
          <w:instrText xml:space="preserve">PAGEREF 8130 \h</w:instrText>
        </w:r>
        <w:r>
          <w:fldChar w:fldCharType="end"/>
        </w:r>
      </w:hyperlink>
    </w:p>
    <w:p>
      <w:pPr>
        <w:tabs>
          <w:tab w:val="right" w:leader="dot" w:pos="9062"/>
        </w:tabs>
        <w:ind w:left="880"/>
      </w:pPr>
      <w:hyperlink w:anchor="_Toc8131" w:history="1">
        <w:r>
          <w:rPr>
            <w:rFonts w:ascii="IRNazanin" w:hAnsi="IRNazanin" w:eastAsia="IRNazanin" w:cs="IRNazanin"/>
            <w:color w:val="111111"/>
            <w:sz w:val="22"/>
            <w:szCs w:val="22"/>
            <w:b w:val="0"/>
            <w:bCs w:val="0"/>
            <w:i w:val="0"/>
            <w:iCs w:val="0"/>
          </w:rPr>
          <w:t>پناه بردن به خدا، از گرفتاری</w:t>
        </w:r>
        <w:r>
          <w:tab/>
        </w:r>
        <w:r>
          <w:fldChar w:fldCharType="begin"/>
        </w:r>
        <w:r>
          <w:instrText xml:space="preserve">PAGEREF 8131 \h</w:instrText>
        </w:r>
        <w:r>
          <w:fldChar w:fldCharType="end"/>
        </w:r>
      </w:hyperlink>
    </w:p>
    <w:p>
      <w:pPr>
        <w:tabs>
          <w:tab w:val="right" w:leader="dot" w:pos="9062"/>
        </w:tabs>
        <w:ind w:left="880"/>
      </w:pPr>
      <w:hyperlink w:anchor="_Toc8132" w:history="1">
        <w:r>
          <w:rPr>
            <w:rFonts w:ascii="IRNazanin" w:hAnsi="IRNazanin" w:eastAsia="IRNazanin" w:cs="IRNazanin"/>
            <w:color w:val="111111"/>
            <w:sz w:val="22"/>
            <w:szCs w:val="22"/>
            <w:b w:val="0"/>
            <w:bCs w:val="0"/>
            <w:i w:val="0"/>
            <w:iCs w:val="0"/>
          </w:rPr>
          <w:t>گرفتار نکردن بنده، به پستی و عیب</w:t>
        </w:r>
        <w:r>
          <w:tab/>
        </w:r>
        <w:r>
          <w:fldChar w:fldCharType="begin"/>
        </w:r>
        <w:r>
          <w:instrText xml:space="preserve">PAGEREF 8132 \h</w:instrText>
        </w:r>
        <w:r>
          <w:fldChar w:fldCharType="end"/>
        </w:r>
      </w:hyperlink>
    </w:p>
    <w:p>
      <w:pPr>
        <w:tabs>
          <w:tab w:val="right" w:leader="dot" w:pos="9062"/>
        </w:tabs>
        <w:ind w:left="880"/>
      </w:pPr>
      <w:hyperlink w:anchor="_Toc8133" w:history="1">
        <w:r>
          <w:rPr>
            <w:rFonts w:ascii="IRNazanin" w:hAnsi="IRNazanin" w:eastAsia="IRNazanin" w:cs="IRNazanin"/>
            <w:color w:val="111111"/>
            <w:sz w:val="22"/>
            <w:szCs w:val="22"/>
            <w:b w:val="0"/>
            <w:bCs w:val="0"/>
            <w:i w:val="0"/>
            <w:iCs w:val="0"/>
          </w:rPr>
          <w:t>بنده را هدف گرفتاری قرار ندادن</w:t>
        </w:r>
        <w:r>
          <w:tab/>
        </w:r>
        <w:r>
          <w:fldChar w:fldCharType="begin"/>
        </w:r>
        <w:r>
          <w:instrText xml:space="preserve">PAGEREF 8133 \h</w:instrText>
        </w:r>
        <w:r>
          <w:fldChar w:fldCharType="end"/>
        </w:r>
      </w:hyperlink>
    </w:p>
    <w:p>
      <w:pPr>
        <w:tabs>
          <w:tab w:val="right" w:leader="dot" w:pos="9062"/>
        </w:tabs>
        <w:ind w:left="880"/>
      </w:pPr>
      <w:hyperlink w:anchor="_Toc8134" w:history="1">
        <w:r>
          <w:rPr>
            <w:rFonts w:ascii="IRNazanin" w:hAnsi="IRNazanin" w:eastAsia="IRNazanin" w:cs="IRNazanin"/>
            <w:color w:val="111111"/>
            <w:sz w:val="22"/>
            <w:szCs w:val="22"/>
            <w:b w:val="0"/>
            <w:bCs w:val="0"/>
            <w:i w:val="0"/>
            <w:iCs w:val="0"/>
          </w:rPr>
          <w:t>بلای پی‌درپی</w:t>
        </w:r>
        <w:r>
          <w:tab/>
        </w:r>
        <w:r>
          <w:fldChar w:fldCharType="begin"/>
        </w:r>
        <w:r>
          <w:instrText xml:space="preserve">PAGEREF 8134 \h</w:instrText>
        </w:r>
        <w:r>
          <w:fldChar w:fldCharType="end"/>
        </w:r>
      </w:hyperlink>
    </w:p>
    <w:p>
      <w:pPr>
        <w:tabs>
          <w:tab w:val="right" w:leader="dot" w:pos="9062"/>
        </w:tabs>
        <w:ind w:left="880"/>
      </w:pPr>
      <w:hyperlink w:anchor="_Toc8135" w:history="1">
        <w:r>
          <w:rPr>
            <w:rFonts w:ascii="IRNazanin" w:hAnsi="IRNazanin" w:eastAsia="IRNazanin" w:cs="IRNazanin"/>
            <w:color w:val="111111"/>
            <w:sz w:val="22"/>
            <w:szCs w:val="22"/>
            <w:b w:val="0"/>
            <w:bCs w:val="0"/>
            <w:i w:val="0"/>
            <w:iCs w:val="0"/>
          </w:rPr>
          <w:t>کمین گرفتن دشمن، و گرفتار نمودن بنده</w:t>
        </w:r>
        <w:r>
          <w:tab/>
        </w:r>
        <w:r>
          <w:fldChar w:fldCharType="begin"/>
        </w:r>
        <w:r>
          <w:instrText xml:space="preserve">PAGEREF 8135 \h</w:instrText>
        </w:r>
        <w:r>
          <w:fldChar w:fldCharType="end"/>
        </w:r>
      </w:hyperlink>
    </w:p>
    <w:p>
      <w:pPr>
        <w:tabs>
          <w:tab w:val="right" w:leader="dot" w:pos="9062"/>
        </w:tabs>
        <w:ind w:left="880"/>
      </w:pPr>
      <w:hyperlink w:anchor="_Toc8136" w:history="1">
        <w:r>
          <w:rPr>
            <w:rFonts w:ascii="IRNazanin" w:hAnsi="IRNazanin" w:eastAsia="IRNazanin" w:cs="IRNazanin"/>
            <w:color w:val="111111"/>
            <w:sz w:val="22"/>
            <w:szCs w:val="22"/>
            <w:b w:val="0"/>
            <w:bCs w:val="0"/>
            <w:i w:val="0"/>
            <w:iCs w:val="0"/>
          </w:rPr>
          <w:t>برگرداندن رنج گرفتاری، از بنده</w:t>
        </w:r>
        <w:r>
          <w:tab/>
        </w:r>
        <w:r>
          <w:fldChar w:fldCharType="begin"/>
        </w:r>
        <w:r>
          <w:instrText xml:space="preserve">PAGEREF 8136 \h</w:instrText>
        </w:r>
        <w:r>
          <w:fldChar w:fldCharType="end"/>
        </w:r>
      </w:hyperlink>
    </w:p>
    <w:p>
      <w:pPr>
        <w:tabs>
          <w:tab w:val="right" w:leader="dot" w:pos="9062"/>
        </w:tabs>
        <w:ind w:left="880"/>
      </w:pPr>
      <w:hyperlink w:anchor="_Toc8137" w:history="1">
        <w:r>
          <w:rPr>
            <w:rFonts w:ascii="IRNazanin" w:hAnsi="IRNazanin" w:eastAsia="IRNazanin" w:cs="IRNazanin"/>
            <w:color w:val="111111"/>
            <w:sz w:val="22"/>
            <w:szCs w:val="22"/>
            <w:b w:val="0"/>
            <w:bCs w:val="0"/>
            <w:i w:val="0"/>
            <w:iCs w:val="0"/>
          </w:rPr>
          <w:t>بنده، اسیر گرفتاری خویش</w:t>
        </w:r>
        <w:r>
          <w:tab/>
        </w:r>
        <w:r>
          <w:fldChar w:fldCharType="begin"/>
        </w:r>
        <w:r>
          <w:instrText xml:space="preserve">PAGEREF 8137 \h</w:instrText>
        </w:r>
        <w:r>
          <w:fldChar w:fldCharType="end"/>
        </w:r>
      </w:hyperlink>
    </w:p>
    <w:p>
      <w:pPr>
        <w:tabs>
          <w:tab w:val="right" w:leader="dot" w:pos="9062"/>
        </w:tabs>
        <w:ind w:left="880"/>
      </w:pPr>
      <w:hyperlink w:anchor="_Toc8138" w:history="1">
        <w:r>
          <w:rPr>
            <w:rFonts w:ascii="IRNazanin" w:hAnsi="IRNazanin" w:eastAsia="IRNazanin" w:cs="IRNazanin"/>
            <w:color w:val="111111"/>
            <w:sz w:val="22"/>
            <w:szCs w:val="22"/>
            <w:b w:val="0"/>
            <w:bCs w:val="0"/>
            <w:i w:val="0"/>
            <w:iCs w:val="0"/>
          </w:rPr>
          <w:t>از میان بردن گرفتاری بنده</w:t>
        </w:r>
        <w:r>
          <w:tab/>
        </w:r>
        <w:r>
          <w:fldChar w:fldCharType="begin"/>
        </w:r>
        <w:r>
          <w:instrText xml:space="preserve">PAGEREF 8138 \h</w:instrText>
        </w:r>
        <w:r>
          <w:fldChar w:fldCharType="end"/>
        </w:r>
      </w:hyperlink>
    </w:p>
    <w:p>
      <w:pPr>
        <w:tabs>
          <w:tab w:val="right" w:leader="dot" w:pos="9062"/>
        </w:tabs>
        <w:ind w:left="880"/>
      </w:pPr>
      <w:hyperlink w:anchor="_Toc8139" w:history="1">
        <w:r>
          <w:rPr>
            <w:rFonts w:ascii="IRNazanin" w:hAnsi="IRNazanin" w:eastAsia="IRNazanin" w:cs="IRNazanin"/>
            <w:color w:val="111111"/>
            <w:sz w:val="22"/>
            <w:szCs w:val="22"/>
            <w:b w:val="0"/>
            <w:bCs w:val="0"/>
            <w:i w:val="0"/>
            <w:iCs w:val="0"/>
          </w:rPr>
          <w:t>گرفتن</w:t>
        </w:r>
        <w:r>
          <w:tab/>
        </w:r>
        <w:r>
          <w:fldChar w:fldCharType="begin"/>
        </w:r>
        <w:r>
          <w:instrText xml:space="preserve">PAGEREF 8139 \h</w:instrText>
        </w:r>
        <w:r>
          <w:fldChar w:fldCharType="end"/>
        </w:r>
      </w:hyperlink>
    </w:p>
    <w:p>
      <w:pPr>
        <w:tabs>
          <w:tab w:val="right" w:leader="dot" w:pos="9062"/>
        </w:tabs>
        <w:ind w:left="880"/>
      </w:pPr>
      <w:hyperlink w:anchor="_Toc8140" w:history="1">
        <w:r>
          <w:rPr>
            <w:rFonts w:ascii="IRNazanin" w:hAnsi="IRNazanin" w:eastAsia="IRNazanin" w:cs="IRNazanin"/>
            <w:color w:val="111111"/>
            <w:sz w:val="22"/>
            <w:szCs w:val="22"/>
            <w:b w:val="0"/>
            <w:bCs w:val="0"/>
            <w:i w:val="0"/>
            <w:iCs w:val="0"/>
          </w:rPr>
          <w:t>ستاندن عمر بنده و میراندن او</w:t>
        </w:r>
        <w:r>
          <w:tab/>
        </w:r>
        <w:r>
          <w:fldChar w:fldCharType="begin"/>
        </w:r>
        <w:r>
          <w:instrText xml:space="preserve">PAGEREF 8140 \h</w:instrText>
        </w:r>
        <w:r>
          <w:fldChar w:fldCharType="end"/>
        </w:r>
      </w:hyperlink>
    </w:p>
    <w:p>
      <w:pPr>
        <w:tabs>
          <w:tab w:val="right" w:leader="dot" w:pos="9062"/>
        </w:tabs>
        <w:ind w:left="880"/>
      </w:pPr>
      <w:hyperlink w:anchor="_Toc8141" w:history="1">
        <w:r>
          <w:rPr>
            <w:rFonts w:ascii="IRNazanin" w:hAnsi="IRNazanin" w:eastAsia="IRNazanin" w:cs="IRNazanin"/>
            <w:color w:val="111111"/>
            <w:sz w:val="22"/>
            <w:szCs w:val="22"/>
            <w:b w:val="0"/>
            <w:bCs w:val="0"/>
            <w:i w:val="0"/>
            <w:iCs w:val="0"/>
          </w:rPr>
          <w:t>خوشنودی بنده، به آنچه از او گرفته شده</w:t>
        </w:r>
        <w:r>
          <w:tab/>
        </w:r>
        <w:r>
          <w:fldChar w:fldCharType="begin"/>
        </w:r>
        <w:r>
          <w:instrText xml:space="preserve">PAGEREF 8141 \h</w:instrText>
        </w:r>
        <w:r>
          <w:fldChar w:fldCharType="end"/>
        </w:r>
      </w:hyperlink>
    </w:p>
    <w:p>
      <w:pPr>
        <w:tabs>
          <w:tab w:val="right" w:leader="dot" w:pos="9062"/>
        </w:tabs>
        <w:ind w:left="880"/>
      </w:pPr>
      <w:hyperlink w:anchor="_Toc8142" w:history="1">
        <w:r>
          <w:rPr>
            <w:rFonts w:ascii="IRNazanin" w:hAnsi="IRNazanin" w:eastAsia="IRNazanin" w:cs="IRNazanin"/>
            <w:color w:val="111111"/>
            <w:sz w:val="22"/>
            <w:szCs w:val="22"/>
            <w:b w:val="0"/>
            <w:bCs w:val="0"/>
            <w:i w:val="0"/>
            <w:iCs w:val="0"/>
          </w:rPr>
          <w:t>خیر بنده، در دیر گرفتن حقّ خود</w:t>
        </w:r>
        <w:r>
          <w:tab/>
        </w:r>
        <w:r>
          <w:fldChar w:fldCharType="begin"/>
        </w:r>
        <w:r>
          <w:instrText xml:space="preserve">PAGEREF 8142 \h</w:instrText>
        </w:r>
        <w:r>
          <w:fldChar w:fldCharType="end"/>
        </w:r>
      </w:hyperlink>
    </w:p>
    <w:p>
      <w:pPr>
        <w:tabs>
          <w:tab w:val="right" w:leader="dot" w:pos="9062"/>
        </w:tabs>
        <w:ind w:left="880"/>
      </w:pPr>
      <w:hyperlink w:anchor="_Toc8143" w:history="1">
        <w:r>
          <w:rPr>
            <w:rFonts w:ascii="IRNazanin" w:hAnsi="IRNazanin" w:eastAsia="IRNazanin" w:cs="IRNazanin"/>
            <w:color w:val="111111"/>
            <w:sz w:val="22"/>
            <w:szCs w:val="22"/>
            <w:b w:val="0"/>
            <w:bCs w:val="0"/>
            <w:i w:val="0"/>
            <w:iCs w:val="0"/>
          </w:rPr>
          <w:t>گرفتنِ زلف جنبندگان</w:t>
        </w:r>
        <w:r>
          <w:tab/>
        </w:r>
        <w:r>
          <w:fldChar w:fldCharType="begin"/>
        </w:r>
        <w:r>
          <w:instrText xml:space="preserve">PAGEREF 8143 \h</w:instrText>
        </w:r>
        <w:r>
          <w:fldChar w:fldCharType="end"/>
        </w:r>
      </w:hyperlink>
    </w:p>
    <w:p>
      <w:pPr>
        <w:tabs>
          <w:tab w:val="right" w:leader="dot" w:pos="9062"/>
        </w:tabs>
        <w:ind w:left="880"/>
      </w:pPr>
      <w:hyperlink w:anchor="_Toc8144" w:history="1">
        <w:r>
          <w:rPr>
            <w:rFonts w:ascii="IRNazanin" w:hAnsi="IRNazanin" w:eastAsia="IRNazanin" w:cs="IRNazanin"/>
            <w:color w:val="111111"/>
            <w:sz w:val="22"/>
            <w:szCs w:val="22"/>
            <w:b w:val="0"/>
            <w:bCs w:val="0"/>
            <w:i w:val="0"/>
            <w:iCs w:val="0"/>
          </w:rPr>
          <w:t>والدین و نگرفتن حقّشان از فرزند</w:t>
        </w:r>
        <w:r>
          <w:tab/>
        </w:r>
        <w:r>
          <w:fldChar w:fldCharType="begin"/>
        </w:r>
        <w:r>
          <w:instrText xml:space="preserve">PAGEREF 8144 \h</w:instrText>
        </w:r>
        <w:r>
          <w:fldChar w:fldCharType="end"/>
        </w:r>
      </w:hyperlink>
    </w:p>
    <w:p>
      <w:pPr>
        <w:tabs>
          <w:tab w:val="right" w:leader="dot" w:pos="9062"/>
        </w:tabs>
        <w:ind w:left="880"/>
      </w:pPr>
      <w:hyperlink w:anchor="_Toc8145" w:history="1">
        <w:r>
          <w:rPr>
            <w:rFonts w:ascii="IRNazanin" w:hAnsi="IRNazanin" w:eastAsia="IRNazanin" w:cs="IRNazanin"/>
            <w:color w:val="111111"/>
            <w:sz w:val="22"/>
            <w:szCs w:val="22"/>
            <w:b w:val="0"/>
            <w:bCs w:val="0"/>
            <w:i w:val="0"/>
            <w:iCs w:val="0"/>
          </w:rPr>
          <w:t>همسایگان و اخذ اخلاق نیک الهی</w:t>
        </w:r>
        <w:r>
          <w:tab/>
        </w:r>
        <w:r>
          <w:fldChar w:fldCharType="begin"/>
        </w:r>
        <w:r>
          <w:instrText xml:space="preserve">PAGEREF 8145 \h</w:instrText>
        </w:r>
        <w:r>
          <w:fldChar w:fldCharType="end"/>
        </w:r>
      </w:hyperlink>
    </w:p>
    <w:p>
      <w:pPr>
        <w:tabs>
          <w:tab w:val="right" w:leader="dot" w:pos="9062"/>
        </w:tabs>
        <w:ind w:left="880"/>
      </w:pPr>
      <w:hyperlink w:anchor="_Toc8146" w:history="1">
        <w:r>
          <w:rPr>
            <w:rFonts w:ascii="IRNazanin" w:hAnsi="IRNazanin" w:eastAsia="IRNazanin" w:cs="IRNazanin"/>
            <w:color w:val="111111"/>
            <w:sz w:val="22"/>
            <w:szCs w:val="22"/>
            <w:b w:val="0"/>
            <w:bCs w:val="0"/>
            <w:i w:val="0"/>
            <w:iCs w:val="0"/>
          </w:rPr>
          <w:t>گرفتن مالی با ویژگی‌های خاص، از بنده</w:t>
        </w:r>
        <w:r>
          <w:tab/>
        </w:r>
        <w:r>
          <w:fldChar w:fldCharType="begin"/>
        </w:r>
        <w:r>
          <w:instrText xml:space="preserve">PAGEREF 8146 \h</w:instrText>
        </w:r>
        <w:r>
          <w:fldChar w:fldCharType="end"/>
        </w:r>
      </w:hyperlink>
    </w:p>
    <w:p>
      <w:pPr>
        <w:tabs>
          <w:tab w:val="right" w:leader="dot" w:pos="9062"/>
        </w:tabs>
        <w:ind w:left="880"/>
      </w:pPr>
      <w:hyperlink w:anchor="_Toc8147" w:history="1">
        <w:r>
          <w:rPr>
            <w:rFonts w:ascii="IRNazanin" w:hAnsi="IRNazanin" w:eastAsia="IRNazanin" w:cs="IRNazanin"/>
            <w:color w:val="111111"/>
            <w:sz w:val="22"/>
            <w:szCs w:val="22"/>
            <w:b w:val="0"/>
            <w:bCs w:val="0"/>
            <w:i w:val="0"/>
            <w:iCs w:val="0"/>
          </w:rPr>
          <w:t>اندوختن کالای دنیاییِ گرفته‌شده از بنده در خزائن الهی</w:t>
        </w:r>
        <w:r>
          <w:tab/>
        </w:r>
        <w:r>
          <w:fldChar w:fldCharType="begin"/>
        </w:r>
        <w:r>
          <w:instrText xml:space="preserve">PAGEREF 8147 \h</w:instrText>
        </w:r>
        <w:r>
          <w:fldChar w:fldCharType="end"/>
        </w:r>
      </w:hyperlink>
    </w:p>
    <w:p>
      <w:pPr>
        <w:tabs>
          <w:tab w:val="right" w:leader="dot" w:pos="9062"/>
        </w:tabs>
        <w:ind w:left="880"/>
      </w:pPr>
      <w:hyperlink w:anchor="_Toc8148" w:history="1">
        <w:r>
          <w:rPr>
            <w:rFonts w:ascii="IRNazanin" w:hAnsi="IRNazanin" w:eastAsia="IRNazanin" w:cs="IRNazanin"/>
            <w:color w:val="111111"/>
            <w:sz w:val="22"/>
            <w:szCs w:val="22"/>
            <w:b w:val="0"/>
            <w:bCs w:val="0"/>
            <w:i w:val="0"/>
            <w:iCs w:val="0"/>
          </w:rPr>
          <w:t>خدا و نگرفتن حقّش</w:t>
        </w:r>
        <w:r>
          <w:tab/>
        </w:r>
        <w:r>
          <w:fldChar w:fldCharType="begin"/>
        </w:r>
        <w:r>
          <w:instrText xml:space="preserve">PAGEREF 8148 \h</w:instrText>
        </w:r>
        <w:r>
          <w:fldChar w:fldCharType="end"/>
        </w:r>
      </w:hyperlink>
    </w:p>
    <w:p>
      <w:pPr>
        <w:tabs>
          <w:tab w:val="right" w:leader="dot" w:pos="9062"/>
        </w:tabs>
        <w:ind w:left="880"/>
      </w:pPr>
      <w:hyperlink w:anchor="_Toc8149" w:history="1">
        <w:r>
          <w:rPr>
            <w:rFonts w:ascii="IRNazanin" w:hAnsi="IRNazanin" w:eastAsia="IRNazanin" w:cs="IRNazanin"/>
            <w:color w:val="111111"/>
            <w:sz w:val="22"/>
            <w:szCs w:val="22"/>
            <w:b w:val="0"/>
            <w:bCs w:val="0"/>
            <w:i w:val="0"/>
            <w:iCs w:val="0"/>
          </w:rPr>
          <w:t>فرشته مرگ و گرفتن جان‌ها</w:t>
        </w:r>
        <w:r>
          <w:tab/>
        </w:r>
        <w:r>
          <w:fldChar w:fldCharType="begin"/>
        </w:r>
        <w:r>
          <w:instrText xml:space="preserve">PAGEREF 8149 \h</w:instrText>
        </w:r>
        <w:r>
          <w:fldChar w:fldCharType="end"/>
        </w:r>
      </w:hyperlink>
    </w:p>
    <w:p>
      <w:pPr>
        <w:tabs>
          <w:tab w:val="right" w:leader="dot" w:pos="9062"/>
        </w:tabs>
        <w:ind w:left="880"/>
      </w:pPr>
      <w:hyperlink w:anchor="_Toc8150" w:history="1">
        <w:r>
          <w:rPr>
            <w:rFonts w:ascii="IRNazanin" w:hAnsi="IRNazanin" w:eastAsia="IRNazanin" w:cs="IRNazanin"/>
            <w:color w:val="111111"/>
            <w:sz w:val="22"/>
            <w:szCs w:val="22"/>
            <w:b w:val="0"/>
            <w:bCs w:val="0"/>
            <w:i w:val="0"/>
            <w:iCs w:val="0"/>
          </w:rPr>
          <w:t>گرفتن دست بنده</w:t>
        </w:r>
        <w:r>
          <w:tab/>
        </w:r>
        <w:r>
          <w:fldChar w:fldCharType="begin"/>
        </w:r>
        <w:r>
          <w:instrText xml:space="preserve">PAGEREF 8150 \h</w:instrText>
        </w:r>
        <w:r>
          <w:fldChar w:fldCharType="end"/>
        </w:r>
      </w:hyperlink>
    </w:p>
    <w:p>
      <w:pPr>
        <w:tabs>
          <w:tab w:val="right" w:leader="dot" w:pos="9062"/>
        </w:tabs>
        <w:ind w:left="880"/>
      </w:pPr>
      <w:hyperlink w:anchor="_Toc8151" w:history="1">
        <w:r>
          <w:rPr>
            <w:rFonts w:ascii="IRNazanin" w:hAnsi="IRNazanin" w:eastAsia="IRNazanin" w:cs="IRNazanin"/>
            <w:color w:val="111111"/>
            <w:sz w:val="22"/>
            <w:szCs w:val="22"/>
            <w:b w:val="0"/>
            <w:bCs w:val="0"/>
            <w:i w:val="0"/>
            <w:iCs w:val="0"/>
          </w:rPr>
          <w:t>نگرفتن معبودی، با خدا</w:t>
        </w:r>
        <w:r>
          <w:tab/>
        </w:r>
        <w:r>
          <w:fldChar w:fldCharType="begin"/>
        </w:r>
        <w:r>
          <w:instrText xml:space="preserve">PAGEREF 8151 \h</w:instrText>
        </w:r>
        <w:r>
          <w:fldChar w:fldCharType="end"/>
        </w:r>
      </w:hyperlink>
    </w:p>
    <w:p>
      <w:pPr>
        <w:tabs>
          <w:tab w:val="right" w:leader="dot" w:pos="9062"/>
        </w:tabs>
        <w:ind w:left="880"/>
      </w:pPr>
      <w:hyperlink w:anchor="_Toc8152" w:history="1">
        <w:r>
          <w:rPr>
            <w:rFonts w:ascii="IRNazanin" w:hAnsi="IRNazanin" w:eastAsia="IRNazanin" w:cs="IRNazanin"/>
            <w:color w:val="111111"/>
            <w:sz w:val="22"/>
            <w:szCs w:val="22"/>
            <w:b w:val="0"/>
            <w:bCs w:val="0"/>
            <w:i w:val="0"/>
            <w:iCs w:val="0"/>
          </w:rPr>
          <w:t>بازستاندن آنچه دشمنان به ستم گرفته‌اند</w:t>
        </w:r>
        <w:r>
          <w:tab/>
        </w:r>
        <w:r>
          <w:fldChar w:fldCharType="begin"/>
        </w:r>
        <w:r>
          <w:instrText xml:space="preserve">PAGEREF 8152 \h</w:instrText>
        </w:r>
        <w:r>
          <w:fldChar w:fldCharType="end"/>
        </w:r>
      </w:hyperlink>
    </w:p>
    <w:p>
      <w:pPr>
        <w:tabs>
          <w:tab w:val="right" w:leader="dot" w:pos="9062"/>
        </w:tabs>
        <w:ind w:left="880"/>
      </w:pPr>
      <w:hyperlink w:anchor="_Toc8153" w:history="1">
        <w:r>
          <w:rPr>
            <w:rFonts w:ascii="IRNazanin" w:hAnsi="IRNazanin" w:eastAsia="IRNazanin" w:cs="IRNazanin"/>
            <w:color w:val="111111"/>
            <w:sz w:val="22"/>
            <w:szCs w:val="22"/>
            <w:b w:val="0"/>
            <w:bCs w:val="0"/>
            <w:i w:val="0"/>
            <w:iCs w:val="0"/>
          </w:rPr>
          <w:t>گرفته‌خوی</w:t>
        </w:r>
        <w:r>
          <w:tab/>
        </w:r>
        <w:r>
          <w:fldChar w:fldCharType="begin"/>
        </w:r>
        <w:r>
          <w:instrText xml:space="preserve">PAGEREF 8153 \h</w:instrText>
        </w:r>
        <w:r>
          <w:fldChar w:fldCharType="end"/>
        </w:r>
      </w:hyperlink>
    </w:p>
    <w:p>
      <w:pPr>
        <w:tabs>
          <w:tab w:val="right" w:leader="dot" w:pos="9062"/>
        </w:tabs>
        <w:ind w:left="880"/>
      </w:pPr>
      <w:hyperlink w:anchor="_Toc8154" w:history="1">
        <w:r>
          <w:rPr>
            <w:rFonts w:ascii="IRNazanin" w:hAnsi="IRNazanin" w:eastAsia="IRNazanin" w:cs="IRNazanin"/>
            <w:color w:val="111111"/>
            <w:sz w:val="22"/>
            <w:szCs w:val="22"/>
            <w:b w:val="0"/>
            <w:bCs w:val="0"/>
            <w:i w:val="0"/>
            <w:iCs w:val="0"/>
          </w:rPr>
          <w:t>مردمی گرفته‌خوی و ابرو درهم‌کشیده</w:t>
        </w:r>
        <w:r>
          <w:tab/>
        </w:r>
        <w:r>
          <w:fldChar w:fldCharType="begin"/>
        </w:r>
        <w:r>
          <w:instrText xml:space="preserve">PAGEREF 8154 \h</w:instrText>
        </w:r>
        <w:r>
          <w:fldChar w:fldCharType="end"/>
        </w:r>
      </w:hyperlink>
    </w:p>
    <w:p>
      <w:pPr>
        <w:tabs>
          <w:tab w:val="right" w:leader="dot" w:pos="9062"/>
        </w:tabs>
        <w:ind w:left="880"/>
      </w:pPr>
      <w:hyperlink w:anchor="_Toc8155" w:history="1">
        <w:r>
          <w:rPr>
            <w:rFonts w:ascii="IRNazanin" w:hAnsi="IRNazanin" w:eastAsia="IRNazanin" w:cs="IRNazanin"/>
            <w:color w:val="111111"/>
            <w:sz w:val="22"/>
            <w:szCs w:val="22"/>
            <w:b w:val="0"/>
            <w:bCs w:val="0"/>
            <w:i w:val="0"/>
            <w:iCs w:val="0"/>
          </w:rPr>
          <w:t>گرفته‌خوی نیافتن خدا</w:t>
        </w:r>
        <w:r>
          <w:tab/>
        </w:r>
        <w:r>
          <w:fldChar w:fldCharType="begin"/>
        </w:r>
        <w:r>
          <w:instrText xml:space="preserve">PAGEREF 8155 \h</w:instrText>
        </w:r>
        <w:r>
          <w:fldChar w:fldCharType="end"/>
        </w:r>
      </w:hyperlink>
    </w:p>
    <w:p>
      <w:pPr>
        <w:tabs>
          <w:tab w:val="right" w:leader="dot" w:pos="9062"/>
        </w:tabs>
        <w:ind w:left="880"/>
      </w:pPr>
      <w:hyperlink w:anchor="_Toc8156" w:history="1">
        <w:r>
          <w:rPr>
            <w:rFonts w:ascii="IRNazanin" w:hAnsi="IRNazanin" w:eastAsia="IRNazanin" w:cs="IRNazanin"/>
            <w:color w:val="111111"/>
            <w:sz w:val="22"/>
            <w:szCs w:val="22"/>
            <w:b w:val="0"/>
            <w:bCs w:val="0"/>
            <w:i w:val="0"/>
            <w:iCs w:val="0"/>
          </w:rPr>
          <w:t>گرما</w:t>
        </w:r>
        <w:r>
          <w:tab/>
        </w:r>
        <w:r>
          <w:fldChar w:fldCharType="begin"/>
        </w:r>
        <w:r>
          <w:instrText xml:space="preserve">PAGEREF 8156 \h</w:instrText>
        </w:r>
        <w:r>
          <w:fldChar w:fldCharType="end"/>
        </w:r>
      </w:hyperlink>
    </w:p>
    <w:p>
      <w:pPr>
        <w:tabs>
          <w:tab w:val="right" w:leader="dot" w:pos="9062"/>
        </w:tabs>
        <w:ind w:left="880"/>
      </w:pPr>
      <w:hyperlink w:anchor="_Toc8157" w:history="1">
        <w:r>
          <w:rPr>
            <w:rFonts w:ascii="IRNazanin" w:hAnsi="IRNazanin" w:eastAsia="IRNazanin" w:cs="IRNazanin"/>
            <w:color w:val="111111"/>
            <w:sz w:val="22"/>
            <w:szCs w:val="22"/>
            <w:b w:val="0"/>
            <w:bCs w:val="0"/>
            <w:i w:val="0"/>
            <w:iCs w:val="0"/>
          </w:rPr>
          <w:t>آتش دوزخ و گرم‌ترین عذاب دردناک</w:t>
        </w:r>
        <w:r>
          <w:tab/>
        </w:r>
        <w:r>
          <w:fldChar w:fldCharType="begin"/>
        </w:r>
        <w:r>
          <w:instrText xml:space="preserve">PAGEREF 8157 \h</w:instrText>
        </w:r>
        <w:r>
          <w:fldChar w:fldCharType="end"/>
        </w:r>
      </w:hyperlink>
    </w:p>
    <w:p>
      <w:pPr>
        <w:tabs>
          <w:tab w:val="right" w:leader="dot" w:pos="9062"/>
        </w:tabs>
        <w:ind w:left="880"/>
      </w:pPr>
      <w:hyperlink w:anchor="_Toc8158" w:history="1">
        <w:r>
          <w:rPr>
            <w:rFonts w:ascii="IRNazanin" w:hAnsi="IRNazanin" w:eastAsia="IRNazanin" w:cs="IRNazanin"/>
            <w:color w:val="111111"/>
            <w:sz w:val="22"/>
            <w:szCs w:val="22"/>
            <w:b w:val="0"/>
            <w:bCs w:val="0"/>
            <w:i w:val="0"/>
            <w:iCs w:val="0"/>
          </w:rPr>
          <w:t>تشنگی بندگان، از شدّت گرما (در قیامت)</w:t>
        </w:r>
        <w:r>
          <w:tab/>
        </w:r>
        <w:r>
          <w:fldChar w:fldCharType="begin"/>
        </w:r>
        <w:r>
          <w:instrText xml:space="preserve">PAGEREF 8158 \h</w:instrText>
        </w:r>
        <w:r>
          <w:fldChar w:fldCharType="end"/>
        </w:r>
      </w:hyperlink>
    </w:p>
    <w:p>
      <w:pPr>
        <w:tabs>
          <w:tab w:val="right" w:leader="dot" w:pos="9062"/>
        </w:tabs>
        <w:ind w:left="880"/>
      </w:pPr>
      <w:hyperlink w:anchor="_Toc8159" w:history="1">
        <w:r>
          <w:rPr>
            <w:rFonts w:ascii="IRNazanin" w:hAnsi="IRNazanin" w:eastAsia="IRNazanin" w:cs="IRNazanin"/>
            <w:color w:val="111111"/>
            <w:sz w:val="22"/>
            <w:szCs w:val="22"/>
            <w:b w:val="0"/>
            <w:bCs w:val="0"/>
            <w:i w:val="0"/>
            <w:iCs w:val="0"/>
          </w:rPr>
          <w:t>توانایی نداشتن بر (تحمّل) گرمی آفتاب</w:t>
        </w:r>
        <w:r>
          <w:tab/>
        </w:r>
        <w:r>
          <w:fldChar w:fldCharType="begin"/>
        </w:r>
        <w:r>
          <w:instrText xml:space="preserve">PAGEREF 8159 \h</w:instrText>
        </w:r>
        <w:r>
          <w:fldChar w:fldCharType="end"/>
        </w:r>
      </w:hyperlink>
    </w:p>
    <w:p>
      <w:pPr>
        <w:tabs>
          <w:tab w:val="right" w:leader="dot" w:pos="9062"/>
        </w:tabs>
        <w:ind w:left="880"/>
      </w:pPr>
      <w:hyperlink w:anchor="_Toc8160" w:history="1">
        <w:r>
          <w:rPr>
            <w:rFonts w:ascii="IRNazanin" w:hAnsi="IRNazanin" w:eastAsia="IRNazanin" w:cs="IRNazanin"/>
            <w:color w:val="111111"/>
            <w:sz w:val="22"/>
            <w:szCs w:val="22"/>
            <w:b w:val="0"/>
            <w:bCs w:val="0"/>
            <w:i w:val="0"/>
            <w:iCs w:val="0"/>
          </w:rPr>
          <w:t>توانایی نداشتن بر (تحمّل) گرمی آتش دوزخ</w:t>
        </w:r>
        <w:r>
          <w:tab/>
        </w:r>
        <w:r>
          <w:fldChar w:fldCharType="begin"/>
        </w:r>
        <w:r>
          <w:instrText xml:space="preserve">PAGEREF 8160 \h</w:instrText>
        </w:r>
        <w:r>
          <w:fldChar w:fldCharType="end"/>
        </w:r>
      </w:hyperlink>
    </w:p>
    <w:p>
      <w:pPr>
        <w:tabs>
          <w:tab w:val="right" w:leader="dot" w:pos="9062"/>
        </w:tabs>
        <w:ind w:left="880"/>
      </w:pPr>
      <w:hyperlink w:anchor="_Toc8161" w:history="1">
        <w:r>
          <w:rPr>
            <w:rFonts w:ascii="IRNazanin" w:hAnsi="IRNazanin" w:eastAsia="IRNazanin" w:cs="IRNazanin"/>
            <w:color w:val="111111"/>
            <w:sz w:val="22"/>
            <w:szCs w:val="22"/>
            <w:b w:val="0"/>
            <w:bCs w:val="0"/>
            <w:i w:val="0"/>
            <w:iCs w:val="0"/>
          </w:rPr>
          <w:t>گروگان</w:t>
        </w:r>
        <w:r>
          <w:tab/>
        </w:r>
        <w:r>
          <w:fldChar w:fldCharType="begin"/>
        </w:r>
        <w:r>
          <w:instrText xml:space="preserve">PAGEREF 8161 \h</w:instrText>
        </w:r>
        <w:r>
          <w:fldChar w:fldCharType="end"/>
        </w:r>
      </w:hyperlink>
    </w:p>
    <w:p>
      <w:pPr>
        <w:tabs>
          <w:tab w:val="right" w:leader="dot" w:pos="9062"/>
        </w:tabs>
        <w:ind w:left="880"/>
      </w:pPr>
      <w:hyperlink w:anchor="_Toc8162" w:history="1">
        <w:r>
          <w:rPr>
            <w:rFonts w:ascii="IRNazanin" w:hAnsi="IRNazanin" w:eastAsia="IRNazanin" w:cs="IRNazanin"/>
            <w:color w:val="111111"/>
            <w:sz w:val="22"/>
            <w:szCs w:val="22"/>
            <w:b w:val="0"/>
            <w:bCs w:val="0"/>
            <w:i w:val="0"/>
            <w:iCs w:val="0"/>
          </w:rPr>
          <w:t>افتادگان در گِروِ گورها و دمیدن اسرافیل در صور</w:t>
        </w:r>
        <w:r>
          <w:tab/>
        </w:r>
        <w:r>
          <w:fldChar w:fldCharType="begin"/>
        </w:r>
        <w:r>
          <w:instrText xml:space="preserve">PAGEREF 8162 \h</w:instrText>
        </w:r>
        <w:r>
          <w:fldChar w:fldCharType="end"/>
        </w:r>
      </w:hyperlink>
    </w:p>
    <w:p>
      <w:pPr>
        <w:tabs>
          <w:tab w:val="right" w:leader="dot" w:pos="9062"/>
        </w:tabs>
        <w:ind w:left="880"/>
      </w:pPr>
      <w:hyperlink w:anchor="_Toc8163" w:history="1">
        <w:r>
          <w:rPr>
            <w:rFonts w:ascii="IRNazanin" w:hAnsi="IRNazanin" w:eastAsia="IRNazanin" w:cs="IRNazanin"/>
            <w:color w:val="111111"/>
            <w:sz w:val="22"/>
            <w:szCs w:val="22"/>
            <w:b w:val="0"/>
            <w:bCs w:val="0"/>
            <w:i w:val="0"/>
            <w:iCs w:val="0"/>
          </w:rPr>
          <w:t>سبب در گرو بودن بنده، نزد خدا</w:t>
        </w:r>
        <w:r>
          <w:tab/>
        </w:r>
        <w:r>
          <w:fldChar w:fldCharType="begin"/>
        </w:r>
        <w:r>
          <w:instrText xml:space="preserve">PAGEREF 8163 \h</w:instrText>
        </w:r>
        <w:r>
          <w:fldChar w:fldCharType="end"/>
        </w:r>
      </w:hyperlink>
    </w:p>
    <w:p>
      <w:pPr>
        <w:tabs>
          <w:tab w:val="right" w:leader="dot" w:pos="9062"/>
        </w:tabs>
        <w:ind w:left="880"/>
      </w:pPr>
      <w:hyperlink w:anchor="_Toc8164" w:history="1">
        <w:r>
          <w:rPr>
            <w:rFonts w:ascii="IRNazanin" w:hAnsi="IRNazanin" w:eastAsia="IRNazanin" w:cs="IRNazanin"/>
            <w:color w:val="111111"/>
            <w:sz w:val="22"/>
            <w:szCs w:val="22"/>
            <w:b w:val="0"/>
            <w:bCs w:val="0"/>
            <w:i w:val="0"/>
            <w:iCs w:val="0"/>
          </w:rPr>
          <w:t>بنده در گروی بلا و گرفتاری خویش</w:t>
        </w:r>
        <w:r>
          <w:tab/>
        </w:r>
        <w:r>
          <w:fldChar w:fldCharType="begin"/>
        </w:r>
        <w:r>
          <w:instrText xml:space="preserve">PAGEREF 8164 \h</w:instrText>
        </w:r>
        <w:r>
          <w:fldChar w:fldCharType="end"/>
        </w:r>
      </w:hyperlink>
    </w:p>
    <w:p>
      <w:pPr>
        <w:tabs>
          <w:tab w:val="right" w:leader="dot" w:pos="9062"/>
        </w:tabs>
        <w:ind w:left="880"/>
      </w:pPr>
      <w:hyperlink w:anchor="_Toc8165" w:history="1">
        <w:r>
          <w:rPr>
            <w:rFonts w:ascii="IRNazanin" w:hAnsi="IRNazanin" w:eastAsia="IRNazanin" w:cs="IRNazanin"/>
            <w:color w:val="111111"/>
            <w:sz w:val="22"/>
            <w:szCs w:val="22"/>
            <w:b w:val="0"/>
            <w:bCs w:val="0"/>
            <w:i w:val="0"/>
            <w:iCs w:val="0"/>
          </w:rPr>
          <w:t>بنده در گِرُوی کردار خویش</w:t>
        </w:r>
        <w:r>
          <w:tab/>
        </w:r>
        <w:r>
          <w:fldChar w:fldCharType="begin"/>
        </w:r>
        <w:r>
          <w:instrText xml:space="preserve">PAGEREF 8165 \h</w:instrText>
        </w:r>
        <w:r>
          <w:fldChar w:fldCharType="end"/>
        </w:r>
      </w:hyperlink>
    </w:p>
    <w:p>
      <w:pPr>
        <w:tabs>
          <w:tab w:val="right" w:leader="dot" w:pos="9062"/>
        </w:tabs>
        <w:ind w:left="880"/>
      </w:pPr>
      <w:hyperlink w:anchor="_Toc8166" w:history="1">
        <w:r>
          <w:rPr>
            <w:rFonts w:ascii="IRNazanin" w:hAnsi="IRNazanin" w:eastAsia="IRNazanin" w:cs="IRNazanin"/>
            <w:color w:val="111111"/>
            <w:sz w:val="22"/>
            <w:szCs w:val="22"/>
            <w:b w:val="0"/>
            <w:bCs w:val="0"/>
            <w:i w:val="0"/>
            <w:iCs w:val="0"/>
          </w:rPr>
          <w:t>گروه</w:t>
        </w:r>
        <w:r>
          <w:tab/>
        </w:r>
        <w:r>
          <w:fldChar w:fldCharType="begin"/>
        </w:r>
        <w:r>
          <w:instrText xml:space="preserve">PAGEREF 8166 \h</w:instrText>
        </w:r>
        <w:r>
          <w:fldChar w:fldCharType="end"/>
        </w:r>
      </w:hyperlink>
    </w:p>
    <w:p>
      <w:pPr>
        <w:tabs>
          <w:tab w:val="right" w:leader="dot" w:pos="9062"/>
        </w:tabs>
        <w:ind w:left="880"/>
      </w:pPr>
      <w:hyperlink w:anchor="_Toc8167" w:history="1">
        <w:r>
          <w:rPr>
            <w:rFonts w:ascii="IRNazanin" w:hAnsi="IRNazanin" w:eastAsia="IRNazanin" w:cs="IRNazanin"/>
            <w:color w:val="111111"/>
            <w:sz w:val="22"/>
            <w:szCs w:val="22"/>
            <w:b w:val="0"/>
            <w:bCs w:val="0"/>
            <w:i w:val="0"/>
            <w:iCs w:val="0"/>
          </w:rPr>
          <w:t>در جماعت کشته شدگان به شمشیرهای دشمنان خدا درآمدن</w:t>
        </w:r>
        <w:r>
          <w:tab/>
        </w:r>
        <w:r>
          <w:fldChar w:fldCharType="begin"/>
        </w:r>
        <w:r>
          <w:instrText xml:space="preserve">PAGEREF 8167 \h</w:instrText>
        </w:r>
        <w:r>
          <w:fldChar w:fldCharType="end"/>
        </w:r>
      </w:hyperlink>
    </w:p>
    <w:p>
      <w:pPr>
        <w:tabs>
          <w:tab w:val="right" w:leader="dot" w:pos="9062"/>
        </w:tabs>
        <w:ind w:left="880"/>
      </w:pPr>
      <w:hyperlink w:anchor="_Toc8168" w:history="1">
        <w:r>
          <w:rPr>
            <w:rFonts w:ascii="IRNazanin" w:hAnsi="IRNazanin" w:eastAsia="IRNazanin" w:cs="IRNazanin"/>
            <w:color w:val="111111"/>
            <w:sz w:val="22"/>
            <w:szCs w:val="22"/>
            <w:b w:val="0"/>
            <w:bCs w:val="0"/>
            <w:i w:val="0"/>
            <w:iCs w:val="0"/>
          </w:rPr>
          <w:t>جماعت دشمنان شیطان</w:t>
        </w:r>
        <w:r>
          <w:tab/>
        </w:r>
        <w:r>
          <w:fldChar w:fldCharType="begin"/>
        </w:r>
        <w:r>
          <w:instrText xml:space="preserve">PAGEREF 8168 \h</w:instrText>
        </w:r>
        <w:r>
          <w:fldChar w:fldCharType="end"/>
        </w:r>
      </w:hyperlink>
    </w:p>
    <w:p>
      <w:pPr>
        <w:tabs>
          <w:tab w:val="right" w:leader="dot" w:pos="9062"/>
        </w:tabs>
        <w:ind w:left="880"/>
      </w:pPr>
      <w:hyperlink w:anchor="_Toc8169" w:history="1">
        <w:r>
          <w:rPr>
            <w:rFonts w:ascii="IRNazanin" w:hAnsi="IRNazanin" w:eastAsia="IRNazanin" w:cs="IRNazanin"/>
            <w:color w:val="111111"/>
            <w:sz w:val="22"/>
            <w:szCs w:val="22"/>
            <w:b w:val="0"/>
            <w:bCs w:val="0"/>
            <w:i w:val="0"/>
            <w:iCs w:val="0"/>
          </w:rPr>
          <w:t>پیوند دادن بین گروه مرزداران اسلام</w:t>
        </w:r>
        <w:r>
          <w:tab/>
        </w:r>
        <w:r>
          <w:fldChar w:fldCharType="begin"/>
        </w:r>
        <w:r>
          <w:instrText xml:space="preserve">PAGEREF 8169 \h</w:instrText>
        </w:r>
        <w:r>
          <w:fldChar w:fldCharType="end"/>
        </w:r>
      </w:hyperlink>
    </w:p>
    <w:p>
      <w:pPr>
        <w:tabs>
          <w:tab w:val="right" w:leader="dot" w:pos="9062"/>
        </w:tabs>
        <w:ind w:left="880"/>
      </w:pPr>
      <w:hyperlink w:anchor="_Toc8170" w:history="1">
        <w:r>
          <w:rPr>
            <w:rFonts w:ascii="IRNazanin" w:hAnsi="IRNazanin" w:eastAsia="IRNazanin" w:cs="IRNazanin"/>
            <w:color w:val="111111"/>
            <w:sz w:val="22"/>
            <w:szCs w:val="22"/>
            <w:b w:val="0"/>
            <w:bCs w:val="0"/>
            <w:i w:val="0"/>
            <w:iCs w:val="0"/>
          </w:rPr>
          <w:t>جنگیدن برای تواناتر ساختن حزب خدا</w:t>
        </w:r>
        <w:r>
          <w:tab/>
        </w:r>
        <w:r>
          <w:fldChar w:fldCharType="begin"/>
        </w:r>
        <w:r>
          <w:instrText xml:space="preserve">PAGEREF 8170 \h</w:instrText>
        </w:r>
        <w:r>
          <w:fldChar w:fldCharType="end"/>
        </w:r>
      </w:hyperlink>
    </w:p>
    <w:p>
      <w:pPr>
        <w:tabs>
          <w:tab w:val="right" w:leader="dot" w:pos="9062"/>
        </w:tabs>
        <w:ind w:left="880"/>
      </w:pPr>
      <w:hyperlink w:anchor="_Toc8171" w:history="1">
        <w:r>
          <w:rPr>
            <w:rFonts w:ascii="IRNazanin" w:hAnsi="IRNazanin" w:eastAsia="IRNazanin" w:cs="IRNazanin"/>
            <w:color w:val="111111"/>
            <w:sz w:val="22"/>
            <w:szCs w:val="22"/>
            <w:b w:val="0"/>
            <w:bCs w:val="0"/>
            <w:i w:val="0"/>
            <w:iCs w:val="0"/>
          </w:rPr>
          <w:t>قصد جهاد و در جماعت شهدا و صالحان قرار گرفتن</w:t>
        </w:r>
        <w:r>
          <w:tab/>
        </w:r>
        <w:r>
          <w:fldChar w:fldCharType="begin"/>
        </w:r>
        <w:r>
          <w:instrText xml:space="preserve">PAGEREF 8171 \h</w:instrText>
        </w:r>
        <w:r>
          <w:fldChar w:fldCharType="end"/>
        </w:r>
      </w:hyperlink>
    </w:p>
    <w:p>
      <w:pPr>
        <w:tabs>
          <w:tab w:val="right" w:leader="dot" w:pos="9062"/>
        </w:tabs>
        <w:ind w:left="880"/>
      </w:pPr>
      <w:hyperlink w:anchor="_Toc8172" w:history="1">
        <w:r>
          <w:rPr>
            <w:rFonts w:ascii="IRNazanin" w:hAnsi="IRNazanin" w:eastAsia="IRNazanin" w:cs="IRNazanin"/>
            <w:color w:val="111111"/>
            <w:sz w:val="22"/>
            <w:szCs w:val="22"/>
            <w:b w:val="0"/>
            <w:bCs w:val="0"/>
            <w:i w:val="0"/>
            <w:iCs w:val="0"/>
          </w:rPr>
          <w:t>در زمره نومیدترین گروه نبودن</w:t>
        </w:r>
        <w:r>
          <w:tab/>
        </w:r>
        <w:r>
          <w:fldChar w:fldCharType="begin"/>
        </w:r>
        <w:r>
          <w:instrText xml:space="preserve">PAGEREF 8172 \h</w:instrText>
        </w:r>
        <w:r>
          <w:fldChar w:fldCharType="end"/>
        </w:r>
      </w:hyperlink>
    </w:p>
    <w:p>
      <w:pPr>
        <w:tabs>
          <w:tab w:val="right" w:leader="dot" w:pos="9062"/>
        </w:tabs>
        <w:ind w:left="880"/>
      </w:pPr>
      <w:hyperlink w:anchor="_Toc8173" w:history="1">
        <w:r>
          <w:rPr>
            <w:rFonts w:ascii="IRNazanin" w:hAnsi="IRNazanin" w:eastAsia="IRNazanin" w:cs="IRNazanin"/>
            <w:color w:val="111111"/>
            <w:sz w:val="22"/>
            <w:szCs w:val="22"/>
            <w:b w:val="0"/>
            <w:bCs w:val="0"/>
            <w:i w:val="0"/>
            <w:iCs w:val="0"/>
          </w:rPr>
          <w:t>در جماعت اصحاب یمین بودن</w:t>
        </w:r>
        <w:r>
          <w:tab/>
        </w:r>
        <w:r>
          <w:fldChar w:fldCharType="begin"/>
        </w:r>
        <w:r>
          <w:instrText xml:space="preserve">PAGEREF 8173 \h</w:instrText>
        </w:r>
        <w:r>
          <w:fldChar w:fldCharType="end"/>
        </w:r>
      </w:hyperlink>
    </w:p>
    <w:p>
      <w:pPr>
        <w:tabs>
          <w:tab w:val="right" w:leader="dot" w:pos="9062"/>
        </w:tabs>
        <w:ind w:left="880"/>
      </w:pPr>
      <w:hyperlink w:anchor="_Toc8174" w:history="1">
        <w:r>
          <w:rPr>
            <w:rFonts w:ascii="IRNazanin" w:hAnsi="IRNazanin" w:eastAsia="IRNazanin" w:cs="IRNazanin"/>
            <w:color w:val="111111"/>
            <w:sz w:val="22"/>
            <w:szCs w:val="22"/>
            <w:b w:val="0"/>
            <w:bCs w:val="0"/>
            <w:i w:val="0"/>
            <w:iCs w:val="0"/>
          </w:rPr>
          <w:t>در گروه رستگاران قرار گرفتن</w:t>
        </w:r>
        <w:r>
          <w:tab/>
        </w:r>
        <w:r>
          <w:fldChar w:fldCharType="begin"/>
        </w:r>
        <w:r>
          <w:instrText xml:space="preserve">PAGEREF 8174 \h</w:instrText>
        </w:r>
        <w:r>
          <w:fldChar w:fldCharType="end"/>
        </w:r>
      </w:hyperlink>
    </w:p>
    <w:p>
      <w:pPr>
        <w:tabs>
          <w:tab w:val="right" w:leader="dot" w:pos="9062"/>
        </w:tabs>
        <w:ind w:left="880"/>
      </w:pPr>
      <w:hyperlink w:anchor="_Toc8175" w:history="1">
        <w:r>
          <w:rPr>
            <w:rFonts w:ascii="IRNazanin" w:hAnsi="IRNazanin" w:eastAsia="IRNazanin" w:cs="IRNazanin"/>
            <w:color w:val="111111"/>
            <w:sz w:val="22"/>
            <w:szCs w:val="22"/>
            <w:b w:val="0"/>
            <w:bCs w:val="0"/>
            <w:i w:val="0"/>
            <w:iCs w:val="0"/>
          </w:rPr>
          <w:t>گرد آوردن بندگان، در گروه پیامبر صلی‌الله‌علیه‌و‌آله</w:t>
        </w:r>
        <w:r>
          <w:tab/>
        </w:r>
        <w:r>
          <w:fldChar w:fldCharType="begin"/>
        </w:r>
        <w:r>
          <w:instrText xml:space="preserve">PAGEREF 8175 \h</w:instrText>
        </w:r>
        <w:r>
          <w:fldChar w:fldCharType="end"/>
        </w:r>
      </w:hyperlink>
    </w:p>
    <w:p>
      <w:pPr>
        <w:tabs>
          <w:tab w:val="right" w:leader="dot" w:pos="9062"/>
        </w:tabs>
        <w:ind w:left="880"/>
      </w:pPr>
      <w:hyperlink w:anchor="_Toc8176" w:history="1">
        <w:r>
          <w:rPr>
            <w:rFonts w:ascii="IRNazanin" w:hAnsi="IRNazanin" w:eastAsia="IRNazanin" w:cs="IRNazanin"/>
            <w:color w:val="111111"/>
            <w:sz w:val="22"/>
            <w:szCs w:val="22"/>
            <w:b w:val="0"/>
            <w:bCs w:val="0"/>
            <w:i w:val="0"/>
            <w:iCs w:val="0"/>
          </w:rPr>
          <w:t>صمیمی نشدن با گروهی که برای خدا با آنها دشمنی شده</w:t>
        </w:r>
        <w:r>
          <w:tab/>
        </w:r>
        <w:r>
          <w:fldChar w:fldCharType="begin"/>
        </w:r>
        <w:r>
          <w:instrText xml:space="preserve">PAGEREF 8176 \h</w:instrText>
        </w:r>
        <w:r>
          <w:fldChar w:fldCharType="end"/>
        </w:r>
      </w:hyperlink>
    </w:p>
    <w:p>
      <w:pPr>
        <w:tabs>
          <w:tab w:val="right" w:leader="dot" w:pos="9062"/>
        </w:tabs>
        <w:ind w:left="880"/>
      </w:pPr>
      <w:hyperlink w:anchor="_Toc8177" w:history="1">
        <w:r>
          <w:rPr>
            <w:rFonts w:ascii="IRNazanin" w:hAnsi="IRNazanin" w:eastAsia="IRNazanin" w:cs="IRNazanin"/>
            <w:color w:val="111111"/>
            <w:sz w:val="22"/>
            <w:szCs w:val="22"/>
            <w:b w:val="0"/>
            <w:bCs w:val="0"/>
            <w:i w:val="0"/>
            <w:iCs w:val="0"/>
          </w:rPr>
          <w:t>جماعتِ سزاوار بالاترین مرتبه</w:t>
        </w:r>
        <w:r>
          <w:tab/>
        </w:r>
        <w:r>
          <w:fldChar w:fldCharType="begin"/>
        </w:r>
        <w:r>
          <w:instrText xml:space="preserve">PAGEREF 8177 \h</w:instrText>
        </w:r>
        <w:r>
          <w:fldChar w:fldCharType="end"/>
        </w:r>
      </w:hyperlink>
    </w:p>
    <w:p>
      <w:pPr>
        <w:tabs>
          <w:tab w:val="right" w:leader="dot" w:pos="9062"/>
        </w:tabs>
        <w:ind w:left="880"/>
      </w:pPr>
      <w:hyperlink w:anchor="_Toc8178" w:history="1">
        <w:r>
          <w:rPr>
            <w:rFonts w:ascii="IRNazanin" w:hAnsi="IRNazanin" w:eastAsia="IRNazanin" w:cs="IRNazanin"/>
            <w:color w:val="111111"/>
            <w:sz w:val="22"/>
            <w:szCs w:val="22"/>
            <w:b w:val="0"/>
            <w:bCs w:val="0"/>
            <w:i w:val="0"/>
            <w:iCs w:val="0"/>
          </w:rPr>
          <w:t>درآوردن بنده، در حزب و گروه خدا</w:t>
        </w:r>
        <w:r>
          <w:tab/>
        </w:r>
        <w:r>
          <w:fldChar w:fldCharType="begin"/>
        </w:r>
        <w:r>
          <w:instrText xml:space="preserve">PAGEREF 8178 \h</w:instrText>
        </w:r>
        <w:r>
          <w:fldChar w:fldCharType="end"/>
        </w:r>
      </w:hyperlink>
    </w:p>
    <w:p>
      <w:pPr>
        <w:tabs>
          <w:tab w:val="right" w:leader="dot" w:pos="9062"/>
        </w:tabs>
        <w:ind w:left="880"/>
      </w:pPr>
      <w:hyperlink w:anchor="_Toc8179" w:history="1">
        <w:r>
          <w:rPr>
            <w:rFonts w:ascii="IRNazanin" w:hAnsi="IRNazanin" w:eastAsia="IRNazanin" w:cs="IRNazanin"/>
            <w:color w:val="111111"/>
            <w:sz w:val="22"/>
            <w:szCs w:val="22"/>
            <w:b w:val="0"/>
            <w:bCs w:val="0"/>
            <w:i w:val="0"/>
            <w:iCs w:val="0"/>
          </w:rPr>
          <w:t>دشمن، در گروهی بسیار</w:t>
        </w:r>
        <w:r>
          <w:tab/>
        </w:r>
        <w:r>
          <w:fldChar w:fldCharType="begin"/>
        </w:r>
        <w:r>
          <w:instrText xml:space="preserve">PAGEREF 8179 \h</w:instrText>
        </w:r>
        <w:r>
          <w:fldChar w:fldCharType="end"/>
        </w:r>
      </w:hyperlink>
    </w:p>
    <w:p>
      <w:pPr>
        <w:tabs>
          <w:tab w:val="right" w:leader="dot" w:pos="9062"/>
        </w:tabs>
        <w:ind w:left="880"/>
      </w:pPr>
      <w:hyperlink w:anchor="_Toc8180" w:history="1">
        <w:r>
          <w:rPr>
            <w:rFonts w:ascii="IRNazanin" w:hAnsi="IRNazanin" w:eastAsia="IRNazanin" w:cs="IRNazanin"/>
            <w:color w:val="111111"/>
            <w:sz w:val="22"/>
            <w:szCs w:val="22"/>
            <w:b w:val="0"/>
            <w:bCs w:val="0"/>
            <w:i w:val="0"/>
            <w:iCs w:val="0"/>
          </w:rPr>
          <w:t>گِرِه</w:t>
        </w:r>
        <w:r>
          <w:tab/>
        </w:r>
        <w:r>
          <w:fldChar w:fldCharType="begin"/>
        </w:r>
        <w:r>
          <w:instrText xml:space="preserve">PAGEREF 8180 \h</w:instrText>
        </w:r>
        <w:r>
          <w:fldChar w:fldCharType="end"/>
        </w:r>
      </w:hyperlink>
    </w:p>
    <w:p>
      <w:pPr>
        <w:tabs>
          <w:tab w:val="right" w:leader="dot" w:pos="9062"/>
        </w:tabs>
        <w:ind w:left="880"/>
      </w:pPr>
      <w:hyperlink w:anchor="_Toc8181" w:history="1">
        <w:r>
          <w:rPr>
            <w:rFonts w:ascii="IRNazanin" w:hAnsi="IRNazanin" w:eastAsia="IRNazanin" w:cs="IRNazanin"/>
            <w:color w:val="111111"/>
            <w:sz w:val="22"/>
            <w:szCs w:val="22"/>
            <w:b w:val="0"/>
            <w:bCs w:val="0"/>
            <w:i w:val="0"/>
            <w:iCs w:val="0"/>
          </w:rPr>
          <w:t>خدا و باز کردن گره‌های ناگواری‌ها</w:t>
        </w:r>
        <w:r>
          <w:tab/>
        </w:r>
        <w:r>
          <w:fldChar w:fldCharType="begin"/>
        </w:r>
        <w:r>
          <w:instrText xml:space="preserve">PAGEREF 8181 \h</w:instrText>
        </w:r>
        <w:r>
          <w:fldChar w:fldCharType="end"/>
        </w:r>
      </w:hyperlink>
    </w:p>
    <w:p>
      <w:pPr>
        <w:tabs>
          <w:tab w:val="right" w:leader="dot" w:pos="9062"/>
        </w:tabs>
        <w:ind w:left="880"/>
      </w:pPr>
      <w:hyperlink w:anchor="_Toc8182" w:history="1">
        <w:r>
          <w:rPr>
            <w:rFonts w:ascii="IRNazanin" w:hAnsi="IRNazanin" w:eastAsia="IRNazanin" w:cs="IRNazanin"/>
            <w:color w:val="111111"/>
            <w:sz w:val="22"/>
            <w:szCs w:val="22"/>
            <w:b w:val="0"/>
            <w:bCs w:val="0"/>
            <w:i w:val="0"/>
            <w:iCs w:val="0"/>
          </w:rPr>
          <w:t>گره‌های شیطان</w:t>
        </w:r>
        <w:r>
          <w:tab/>
        </w:r>
        <w:r>
          <w:fldChar w:fldCharType="begin"/>
        </w:r>
        <w:r>
          <w:instrText xml:space="preserve">PAGEREF 8182 \h</w:instrText>
        </w:r>
        <w:r>
          <w:fldChar w:fldCharType="end"/>
        </w:r>
      </w:hyperlink>
    </w:p>
    <w:p>
      <w:pPr>
        <w:tabs>
          <w:tab w:val="right" w:leader="dot" w:pos="9062"/>
        </w:tabs>
        <w:ind w:left="880"/>
      </w:pPr>
      <w:hyperlink w:anchor="_Toc8183" w:history="1">
        <w:r>
          <w:rPr>
            <w:rFonts w:ascii="IRNazanin" w:hAnsi="IRNazanin" w:eastAsia="IRNazanin" w:cs="IRNazanin"/>
            <w:color w:val="111111"/>
            <w:sz w:val="22"/>
            <w:szCs w:val="22"/>
            <w:b w:val="0"/>
            <w:bCs w:val="0"/>
            <w:i w:val="0"/>
            <w:iCs w:val="0"/>
          </w:rPr>
          <w:t>گریز</w:t>
        </w:r>
        <w:r>
          <w:tab/>
        </w:r>
        <w:r>
          <w:fldChar w:fldCharType="begin"/>
        </w:r>
        <w:r>
          <w:instrText xml:space="preserve">PAGEREF 8183 \h</w:instrText>
        </w:r>
        <w:r>
          <w:fldChar w:fldCharType="end"/>
        </w:r>
      </w:hyperlink>
    </w:p>
    <w:p>
      <w:pPr>
        <w:tabs>
          <w:tab w:val="right" w:leader="dot" w:pos="9062"/>
        </w:tabs>
        <w:ind w:left="880"/>
      </w:pPr>
      <w:hyperlink w:anchor="_Toc8184" w:history="1">
        <w:r>
          <w:rPr>
            <w:rFonts w:ascii="IRNazanin" w:hAnsi="IRNazanin" w:eastAsia="IRNazanin" w:cs="IRNazanin"/>
            <w:color w:val="111111"/>
            <w:sz w:val="22"/>
            <w:szCs w:val="22"/>
            <w:b w:val="0"/>
            <w:bCs w:val="0"/>
            <w:i w:val="0"/>
            <w:iCs w:val="0"/>
          </w:rPr>
          <w:t>نبودن گریزگاهی برای بنده، از خدا</w:t>
        </w:r>
        <w:r>
          <w:tab/>
        </w:r>
        <w:r>
          <w:fldChar w:fldCharType="begin"/>
        </w:r>
        <w:r>
          <w:instrText xml:space="preserve">PAGEREF 8184 \h</w:instrText>
        </w:r>
        <w:r>
          <w:fldChar w:fldCharType="end"/>
        </w:r>
      </w:hyperlink>
    </w:p>
    <w:p>
      <w:pPr>
        <w:tabs>
          <w:tab w:val="right" w:leader="dot" w:pos="9062"/>
        </w:tabs>
        <w:ind w:left="880"/>
      </w:pPr>
      <w:hyperlink w:anchor="_Toc8185" w:history="1">
        <w:r>
          <w:rPr>
            <w:rFonts w:ascii="IRNazanin" w:hAnsi="IRNazanin" w:eastAsia="IRNazanin" w:cs="IRNazanin"/>
            <w:color w:val="111111"/>
            <w:sz w:val="22"/>
            <w:szCs w:val="22"/>
            <w:b w:val="0"/>
            <w:bCs w:val="0"/>
            <w:i w:val="0"/>
            <w:iCs w:val="0"/>
          </w:rPr>
          <w:t>فراری دادن شیطان، از بندگان</w:t>
        </w:r>
        <w:r>
          <w:tab/>
        </w:r>
        <w:r>
          <w:fldChar w:fldCharType="begin"/>
        </w:r>
        <w:r>
          <w:instrText xml:space="preserve">PAGEREF 8185 \h</w:instrText>
        </w:r>
        <w:r>
          <w:fldChar w:fldCharType="end"/>
        </w:r>
      </w:hyperlink>
    </w:p>
    <w:p>
      <w:pPr>
        <w:tabs>
          <w:tab w:val="right" w:leader="dot" w:pos="9062"/>
        </w:tabs>
        <w:ind w:left="880"/>
      </w:pPr>
      <w:hyperlink w:anchor="_Toc8186" w:history="1">
        <w:r>
          <w:rPr>
            <w:rFonts w:ascii="IRNazanin" w:hAnsi="IRNazanin" w:eastAsia="IRNazanin" w:cs="IRNazanin"/>
            <w:color w:val="111111"/>
            <w:sz w:val="22"/>
            <w:szCs w:val="22"/>
            <w:b w:val="0"/>
            <w:bCs w:val="0"/>
            <w:i w:val="0"/>
            <w:iCs w:val="0"/>
          </w:rPr>
          <w:t>پناه دادن خدا، به گریختن بنده به سویش</w:t>
        </w:r>
        <w:r>
          <w:tab/>
        </w:r>
        <w:r>
          <w:fldChar w:fldCharType="begin"/>
        </w:r>
        <w:r>
          <w:instrText xml:space="preserve">PAGEREF 8186 \h</w:instrText>
        </w:r>
        <w:r>
          <w:fldChar w:fldCharType="end"/>
        </w:r>
      </w:hyperlink>
    </w:p>
    <w:p>
      <w:pPr>
        <w:tabs>
          <w:tab w:val="right" w:leader="dot" w:pos="9062"/>
        </w:tabs>
        <w:ind w:left="880"/>
      </w:pPr>
      <w:hyperlink w:anchor="_Toc8187" w:history="1">
        <w:r>
          <w:rPr>
            <w:rFonts w:ascii="IRNazanin" w:hAnsi="IRNazanin" w:eastAsia="IRNazanin" w:cs="IRNazanin"/>
            <w:color w:val="111111"/>
            <w:sz w:val="22"/>
            <w:szCs w:val="22"/>
            <w:b w:val="0"/>
            <w:bCs w:val="0"/>
            <w:i w:val="0"/>
            <w:iCs w:val="0"/>
          </w:rPr>
          <w:t>گریز بنده، به سوی خدا</w:t>
        </w:r>
        <w:r>
          <w:tab/>
        </w:r>
        <w:r>
          <w:fldChar w:fldCharType="begin"/>
        </w:r>
        <w:r>
          <w:instrText xml:space="preserve">PAGEREF 8187 \h</w:instrText>
        </w:r>
        <w:r>
          <w:fldChar w:fldCharType="end"/>
        </w:r>
      </w:hyperlink>
    </w:p>
    <w:p>
      <w:pPr>
        <w:tabs>
          <w:tab w:val="right" w:leader="dot" w:pos="9062"/>
        </w:tabs>
        <w:ind w:left="880"/>
      </w:pPr>
      <w:hyperlink w:anchor="_Toc8188" w:history="1">
        <w:r>
          <w:rPr>
            <w:rFonts w:ascii="IRNazanin" w:hAnsi="IRNazanin" w:eastAsia="IRNazanin" w:cs="IRNazanin"/>
            <w:color w:val="111111"/>
            <w:sz w:val="22"/>
            <w:szCs w:val="22"/>
            <w:b w:val="0"/>
            <w:bCs w:val="0"/>
            <w:i w:val="0"/>
            <w:iCs w:val="0"/>
          </w:rPr>
          <w:t>گریز از قدرت الهی</w:t>
        </w:r>
        <w:r>
          <w:tab/>
        </w:r>
        <w:r>
          <w:fldChar w:fldCharType="begin"/>
        </w:r>
        <w:r>
          <w:instrText xml:space="preserve">PAGEREF 8188 \h</w:instrText>
        </w:r>
        <w:r>
          <w:fldChar w:fldCharType="end"/>
        </w:r>
      </w:hyperlink>
    </w:p>
    <w:p>
      <w:pPr>
        <w:tabs>
          <w:tab w:val="right" w:leader="dot" w:pos="9062"/>
        </w:tabs>
        <w:ind w:left="880"/>
      </w:pPr>
      <w:hyperlink w:anchor="_Toc8189" w:history="1">
        <w:r>
          <w:rPr>
            <w:rFonts w:ascii="IRNazanin" w:hAnsi="IRNazanin" w:eastAsia="IRNazanin" w:cs="IRNazanin"/>
            <w:color w:val="111111"/>
            <w:sz w:val="22"/>
            <w:szCs w:val="22"/>
            <w:b w:val="0"/>
            <w:bCs w:val="0"/>
            <w:i w:val="0"/>
            <w:iCs w:val="0"/>
          </w:rPr>
          <w:t>سبب نگریختن مرزداران اسلام از هماورد خود</w:t>
        </w:r>
        <w:r>
          <w:tab/>
        </w:r>
        <w:r>
          <w:fldChar w:fldCharType="begin"/>
        </w:r>
        <w:r>
          <w:instrText xml:space="preserve">PAGEREF 8189 \h</w:instrText>
        </w:r>
        <w:r>
          <w:fldChar w:fldCharType="end"/>
        </w:r>
      </w:hyperlink>
    </w:p>
    <w:p>
      <w:pPr>
        <w:tabs>
          <w:tab w:val="right" w:leader="dot" w:pos="9062"/>
        </w:tabs>
        <w:ind w:left="880"/>
      </w:pPr>
      <w:hyperlink w:anchor="_Toc8190" w:history="1">
        <w:r>
          <w:rPr>
            <w:rFonts w:ascii="IRNazanin" w:hAnsi="IRNazanin" w:eastAsia="IRNazanin" w:cs="IRNazanin"/>
            <w:color w:val="111111"/>
            <w:sz w:val="22"/>
            <w:szCs w:val="22"/>
            <w:b w:val="0"/>
            <w:bCs w:val="0"/>
            <w:i w:val="0"/>
            <w:iCs w:val="0"/>
          </w:rPr>
          <w:t>پشت کردن و فرار شیطان از بنده</w:t>
        </w:r>
        <w:r>
          <w:tab/>
        </w:r>
        <w:r>
          <w:fldChar w:fldCharType="begin"/>
        </w:r>
        <w:r>
          <w:instrText xml:space="preserve">PAGEREF 8190 \h</w:instrText>
        </w:r>
        <w:r>
          <w:fldChar w:fldCharType="end"/>
        </w:r>
      </w:hyperlink>
    </w:p>
    <w:p>
      <w:pPr>
        <w:tabs>
          <w:tab w:val="right" w:leader="dot" w:pos="9062"/>
        </w:tabs>
        <w:ind w:left="880"/>
      </w:pPr>
      <w:hyperlink w:anchor="_Toc8191" w:history="1">
        <w:r>
          <w:rPr>
            <w:rFonts w:ascii="IRNazanin" w:hAnsi="IRNazanin" w:eastAsia="IRNazanin" w:cs="IRNazanin"/>
            <w:color w:val="111111"/>
            <w:sz w:val="22"/>
            <w:szCs w:val="22"/>
            <w:b w:val="0"/>
            <w:bCs w:val="0"/>
            <w:i w:val="0"/>
            <w:iCs w:val="0"/>
          </w:rPr>
          <w:t>با جان، به سوی خدا گریختن</w:t>
        </w:r>
        <w:r>
          <w:tab/>
        </w:r>
        <w:r>
          <w:fldChar w:fldCharType="begin"/>
        </w:r>
        <w:r>
          <w:instrText xml:space="preserve">PAGEREF 8191 \h</w:instrText>
        </w:r>
        <w:r>
          <w:fldChar w:fldCharType="end"/>
        </w:r>
      </w:hyperlink>
    </w:p>
    <w:p>
      <w:pPr>
        <w:tabs>
          <w:tab w:val="right" w:leader="dot" w:pos="9062"/>
        </w:tabs>
        <w:ind w:left="880"/>
      </w:pPr>
      <w:hyperlink w:anchor="_Toc8192" w:history="1">
        <w:r>
          <w:rPr>
            <w:rFonts w:ascii="IRNazanin" w:hAnsi="IRNazanin" w:eastAsia="IRNazanin" w:cs="IRNazanin"/>
            <w:color w:val="111111"/>
            <w:sz w:val="22"/>
            <w:szCs w:val="22"/>
            <w:b w:val="0"/>
            <w:bCs w:val="0"/>
            <w:i w:val="0"/>
            <w:iCs w:val="0"/>
          </w:rPr>
          <w:t>گریزگاه بدکار</w:t>
        </w:r>
        <w:r>
          <w:tab/>
        </w:r>
        <w:r>
          <w:fldChar w:fldCharType="begin"/>
        </w:r>
        <w:r>
          <w:instrText xml:space="preserve">PAGEREF 8192 \h</w:instrText>
        </w:r>
        <w:r>
          <w:fldChar w:fldCharType="end"/>
        </w:r>
      </w:hyperlink>
    </w:p>
    <w:p>
      <w:pPr>
        <w:tabs>
          <w:tab w:val="right" w:leader="dot" w:pos="9062"/>
        </w:tabs>
        <w:ind w:left="880"/>
      </w:pPr>
      <w:hyperlink w:anchor="_Toc8193" w:history="1">
        <w:r>
          <w:rPr>
            <w:rFonts w:ascii="IRNazanin" w:hAnsi="IRNazanin" w:eastAsia="IRNazanin" w:cs="IRNazanin"/>
            <w:color w:val="111111"/>
            <w:sz w:val="22"/>
            <w:szCs w:val="22"/>
            <w:b w:val="0"/>
            <w:bCs w:val="0"/>
            <w:i w:val="0"/>
            <w:iCs w:val="0"/>
          </w:rPr>
          <w:t>فرار دشمن بنده</w:t>
        </w:r>
        <w:r>
          <w:tab/>
        </w:r>
        <w:r>
          <w:fldChar w:fldCharType="begin"/>
        </w:r>
        <w:r>
          <w:instrText xml:space="preserve">PAGEREF 8193 \h</w:instrText>
        </w:r>
        <w:r>
          <w:fldChar w:fldCharType="end"/>
        </w:r>
      </w:hyperlink>
    </w:p>
    <w:p>
      <w:pPr>
        <w:tabs>
          <w:tab w:val="right" w:leader="dot" w:pos="9062"/>
        </w:tabs>
        <w:ind w:left="880"/>
      </w:pPr>
      <w:hyperlink w:anchor="_Toc8194" w:history="1">
        <w:r>
          <w:rPr>
            <w:rFonts w:ascii="IRNazanin" w:hAnsi="IRNazanin" w:eastAsia="IRNazanin" w:cs="IRNazanin"/>
            <w:color w:val="111111"/>
            <w:sz w:val="22"/>
            <w:szCs w:val="22"/>
            <w:b w:val="0"/>
            <w:bCs w:val="0"/>
            <w:i w:val="0"/>
            <w:iCs w:val="0"/>
          </w:rPr>
          <w:t>سزاوارتر بودن بنده به گریختن از خدا، در صورت امکان گریز</w:t>
        </w:r>
        <w:r>
          <w:tab/>
        </w:r>
        <w:r>
          <w:fldChar w:fldCharType="begin"/>
        </w:r>
        <w:r>
          <w:instrText xml:space="preserve">PAGEREF 8194 \h</w:instrText>
        </w:r>
        <w:r>
          <w:fldChar w:fldCharType="end"/>
        </w:r>
      </w:hyperlink>
    </w:p>
    <w:p>
      <w:pPr>
        <w:tabs>
          <w:tab w:val="right" w:leader="dot" w:pos="9062"/>
        </w:tabs>
        <w:ind w:left="880"/>
      </w:pPr>
      <w:hyperlink w:anchor="_Toc8195" w:history="1">
        <w:r>
          <w:rPr>
            <w:rFonts w:ascii="IRNazanin" w:hAnsi="IRNazanin" w:eastAsia="IRNazanin" w:cs="IRNazanin"/>
            <w:color w:val="111111"/>
            <w:sz w:val="22"/>
            <w:szCs w:val="22"/>
            <w:b w:val="0"/>
            <w:bCs w:val="0"/>
            <w:i w:val="0"/>
            <w:iCs w:val="0"/>
          </w:rPr>
          <w:t>خدا، یابنده بنده گریخته</w:t>
        </w:r>
        <w:r>
          <w:tab/>
        </w:r>
        <w:r>
          <w:fldChar w:fldCharType="begin"/>
        </w:r>
        <w:r>
          <w:instrText xml:space="preserve">PAGEREF 8195 \h</w:instrText>
        </w:r>
        <w:r>
          <w:fldChar w:fldCharType="end"/>
        </w:r>
      </w:hyperlink>
    </w:p>
    <w:p>
      <w:pPr>
        <w:tabs>
          <w:tab w:val="right" w:leader="dot" w:pos="9062"/>
        </w:tabs>
        <w:ind w:left="880"/>
      </w:pPr>
      <w:hyperlink w:anchor="_Toc8196" w:history="1">
        <w:r>
          <w:rPr>
            <w:rFonts w:ascii="IRNazanin" w:hAnsi="IRNazanin" w:eastAsia="IRNazanin" w:cs="IRNazanin"/>
            <w:color w:val="111111"/>
            <w:sz w:val="22"/>
            <w:szCs w:val="22"/>
            <w:b w:val="0"/>
            <w:bCs w:val="0"/>
            <w:i w:val="0"/>
            <w:iCs w:val="0"/>
          </w:rPr>
          <w:t>نبودن گریزگاهی، برای گریختن بنده</w:t>
        </w:r>
        <w:r>
          <w:tab/>
        </w:r>
        <w:r>
          <w:fldChar w:fldCharType="begin"/>
        </w:r>
        <w:r>
          <w:instrText xml:space="preserve">PAGEREF 8196 \h</w:instrText>
        </w:r>
        <w:r>
          <w:fldChar w:fldCharType="end"/>
        </w:r>
      </w:hyperlink>
    </w:p>
    <w:p>
      <w:pPr>
        <w:tabs>
          <w:tab w:val="right" w:leader="dot" w:pos="9062"/>
        </w:tabs>
        <w:ind w:left="880"/>
      </w:pPr>
      <w:hyperlink w:anchor="_Toc8197" w:history="1">
        <w:r>
          <w:rPr>
            <w:rFonts w:ascii="IRNazanin" w:hAnsi="IRNazanin" w:eastAsia="IRNazanin" w:cs="IRNazanin"/>
            <w:color w:val="111111"/>
            <w:sz w:val="22"/>
            <w:szCs w:val="22"/>
            <w:b w:val="0"/>
            <w:bCs w:val="0"/>
            <w:i w:val="0"/>
            <w:iCs w:val="0"/>
          </w:rPr>
          <w:t>گریختن از گناهان</w:t>
        </w:r>
        <w:r>
          <w:tab/>
        </w:r>
        <w:r>
          <w:fldChar w:fldCharType="begin"/>
        </w:r>
        <w:r>
          <w:instrText xml:space="preserve">PAGEREF 8197 \h</w:instrText>
        </w:r>
        <w:r>
          <w:fldChar w:fldCharType="end"/>
        </w:r>
      </w:hyperlink>
    </w:p>
    <w:p>
      <w:pPr>
        <w:tabs>
          <w:tab w:val="right" w:leader="dot" w:pos="9062"/>
        </w:tabs>
        <w:ind w:left="880"/>
      </w:pPr>
      <w:hyperlink w:anchor="_Toc8198" w:history="1">
        <w:r>
          <w:rPr>
            <w:rFonts w:ascii="IRNazanin" w:hAnsi="IRNazanin" w:eastAsia="IRNazanin" w:cs="IRNazanin"/>
            <w:color w:val="111111"/>
            <w:sz w:val="22"/>
            <w:szCs w:val="22"/>
            <w:b w:val="0"/>
            <w:bCs w:val="0"/>
            <w:i w:val="0"/>
            <w:iCs w:val="0"/>
          </w:rPr>
          <w:t>عدم (توان) گریز بنده، از خدا</w:t>
        </w:r>
        <w:r>
          <w:tab/>
        </w:r>
        <w:r>
          <w:fldChar w:fldCharType="begin"/>
        </w:r>
        <w:r>
          <w:instrText xml:space="preserve">PAGEREF 8198 \h</w:instrText>
        </w:r>
        <w:r>
          <w:fldChar w:fldCharType="end"/>
        </w:r>
      </w:hyperlink>
    </w:p>
    <w:p>
      <w:pPr>
        <w:tabs>
          <w:tab w:val="right" w:leader="dot" w:pos="9062"/>
        </w:tabs>
        <w:ind w:left="880"/>
      </w:pPr>
      <w:hyperlink w:anchor="_Toc8199" w:history="1">
        <w:r>
          <w:rPr>
            <w:rFonts w:ascii="IRNazanin" w:hAnsi="IRNazanin" w:eastAsia="IRNazanin" w:cs="IRNazanin"/>
            <w:color w:val="111111"/>
            <w:sz w:val="22"/>
            <w:szCs w:val="22"/>
            <w:b w:val="0"/>
            <w:bCs w:val="0"/>
            <w:i w:val="0"/>
            <w:iCs w:val="0"/>
          </w:rPr>
          <w:t>گریستن</w:t>
        </w:r>
        <w:r>
          <w:tab/>
        </w:r>
        <w:r>
          <w:fldChar w:fldCharType="begin"/>
        </w:r>
        <w:r>
          <w:instrText xml:space="preserve">PAGEREF 8199 \h</w:instrText>
        </w:r>
        <w:r>
          <w:fldChar w:fldCharType="end"/>
        </w:r>
      </w:hyperlink>
    </w:p>
    <w:p>
      <w:pPr>
        <w:tabs>
          <w:tab w:val="right" w:leader="dot" w:pos="9062"/>
        </w:tabs>
        <w:ind w:left="880"/>
      </w:pPr>
      <w:hyperlink w:anchor="_Toc8200" w:history="1">
        <w:r>
          <w:rPr>
            <w:rFonts w:ascii="IRNazanin" w:hAnsi="IRNazanin" w:eastAsia="IRNazanin" w:cs="IRNazanin"/>
            <w:color w:val="111111"/>
            <w:sz w:val="22"/>
            <w:szCs w:val="22"/>
            <w:b w:val="0"/>
            <w:bCs w:val="0"/>
            <w:i w:val="0"/>
            <w:iCs w:val="0"/>
          </w:rPr>
          <w:t>سبب سخت گریستن خطاکاران</w:t>
        </w:r>
        <w:r>
          <w:tab/>
        </w:r>
        <w:r>
          <w:fldChar w:fldCharType="begin"/>
        </w:r>
        <w:r>
          <w:instrText xml:space="preserve">PAGEREF 8200 \h</w:instrText>
        </w:r>
        <w:r>
          <w:fldChar w:fldCharType="end"/>
        </w:r>
      </w:hyperlink>
    </w:p>
    <w:p>
      <w:pPr>
        <w:tabs>
          <w:tab w:val="right" w:leader="dot" w:pos="9062"/>
        </w:tabs>
        <w:ind w:left="880"/>
      </w:pPr>
      <w:hyperlink w:anchor="_Toc8201" w:history="1">
        <w:r>
          <w:rPr>
            <w:rFonts w:ascii="IRNazanin" w:hAnsi="IRNazanin" w:eastAsia="IRNazanin" w:cs="IRNazanin"/>
            <w:color w:val="111111"/>
            <w:sz w:val="22"/>
            <w:szCs w:val="22"/>
            <w:b w:val="0"/>
            <w:bCs w:val="0"/>
            <w:i w:val="0"/>
            <w:iCs w:val="0"/>
          </w:rPr>
          <w:t>علّت شتاب نمودن در گریستن</w:t>
        </w:r>
        <w:r>
          <w:tab/>
        </w:r>
        <w:r>
          <w:fldChar w:fldCharType="begin"/>
        </w:r>
        <w:r>
          <w:instrText xml:space="preserve">PAGEREF 8201 \h</w:instrText>
        </w:r>
        <w:r>
          <w:fldChar w:fldCharType="end"/>
        </w:r>
      </w:hyperlink>
    </w:p>
    <w:p>
      <w:pPr>
        <w:tabs>
          <w:tab w:val="right" w:leader="dot" w:pos="9062"/>
        </w:tabs>
        <w:ind w:left="880"/>
      </w:pPr>
      <w:hyperlink w:anchor="_Toc8202" w:history="1">
        <w:r>
          <w:rPr>
            <w:rFonts w:ascii="IRNazanin" w:hAnsi="IRNazanin" w:eastAsia="IRNazanin" w:cs="IRNazanin"/>
            <w:color w:val="111111"/>
            <w:sz w:val="22"/>
            <w:szCs w:val="22"/>
            <w:b w:val="0"/>
            <w:bCs w:val="0"/>
            <w:i w:val="0"/>
            <w:iCs w:val="0"/>
          </w:rPr>
          <w:t>گریستن بنده، تا افتادن پلک چشمانش</w:t>
        </w:r>
        <w:r>
          <w:tab/>
        </w:r>
        <w:r>
          <w:fldChar w:fldCharType="begin"/>
        </w:r>
        <w:r>
          <w:instrText xml:space="preserve">PAGEREF 8202 \h</w:instrText>
        </w:r>
        <w:r>
          <w:fldChar w:fldCharType="end"/>
        </w:r>
      </w:hyperlink>
    </w:p>
    <w:p>
      <w:pPr>
        <w:tabs>
          <w:tab w:val="right" w:leader="dot" w:pos="9062"/>
        </w:tabs>
        <w:ind w:left="880"/>
      </w:pPr>
      <w:hyperlink w:anchor="_Toc8203" w:history="1">
        <w:r>
          <w:rPr>
            <w:rFonts w:ascii="IRNazanin" w:hAnsi="IRNazanin" w:eastAsia="IRNazanin" w:cs="IRNazanin"/>
            <w:color w:val="111111"/>
            <w:sz w:val="22"/>
            <w:szCs w:val="22"/>
            <w:b w:val="0"/>
            <w:bCs w:val="0"/>
            <w:i w:val="0"/>
            <w:iCs w:val="0"/>
          </w:rPr>
          <w:t>گَزیدن</w:t>
        </w:r>
        <w:r>
          <w:tab/>
        </w:r>
        <w:r>
          <w:fldChar w:fldCharType="begin"/>
        </w:r>
        <w:r>
          <w:instrText xml:space="preserve">PAGEREF 8203 \h</w:instrText>
        </w:r>
        <w:r>
          <w:fldChar w:fldCharType="end"/>
        </w:r>
      </w:hyperlink>
    </w:p>
    <w:p>
      <w:pPr>
        <w:tabs>
          <w:tab w:val="right" w:leader="dot" w:pos="9062"/>
        </w:tabs>
        <w:ind w:left="880"/>
      </w:pPr>
      <w:hyperlink w:anchor="_Toc8204" w:history="1">
        <w:r>
          <w:rPr>
            <w:rFonts w:ascii="IRNazanin" w:hAnsi="IRNazanin" w:eastAsia="IRNazanin" w:cs="IRNazanin"/>
            <w:color w:val="111111"/>
            <w:sz w:val="22"/>
            <w:szCs w:val="22"/>
            <w:b w:val="0"/>
            <w:bCs w:val="0"/>
            <w:i w:val="0"/>
            <w:iCs w:val="0"/>
          </w:rPr>
          <w:t>دشمن و سرانگشت خود به دندان گزیدن</w:t>
        </w:r>
        <w:r>
          <w:tab/>
        </w:r>
        <w:r>
          <w:fldChar w:fldCharType="begin"/>
        </w:r>
        <w:r>
          <w:instrText xml:space="preserve">PAGEREF 8204 \h</w:instrText>
        </w:r>
        <w:r>
          <w:fldChar w:fldCharType="end"/>
        </w:r>
      </w:hyperlink>
    </w:p>
    <w:p>
      <w:pPr>
        <w:tabs>
          <w:tab w:val="right" w:leader="dot" w:pos="9062"/>
        </w:tabs>
        <w:ind w:left="880"/>
      </w:pPr>
      <w:hyperlink w:anchor="_Toc8205" w:history="1">
        <w:r>
          <w:rPr>
            <w:rFonts w:ascii="IRNazanin" w:hAnsi="IRNazanin" w:eastAsia="IRNazanin" w:cs="IRNazanin"/>
            <w:color w:val="111111"/>
            <w:sz w:val="22"/>
            <w:szCs w:val="22"/>
            <w:b w:val="0"/>
            <w:bCs w:val="0"/>
            <w:i w:val="0"/>
            <w:iCs w:val="0"/>
          </w:rPr>
          <w:t>گسترش</w:t>
        </w:r>
        <w:r>
          <w:tab/>
        </w:r>
        <w:r>
          <w:fldChar w:fldCharType="begin"/>
        </w:r>
        <w:r>
          <w:instrText xml:space="preserve">PAGEREF 8205 \h</w:instrText>
        </w:r>
        <w:r>
          <w:fldChar w:fldCharType="end"/>
        </w:r>
      </w:hyperlink>
    </w:p>
    <w:p>
      <w:pPr>
        <w:tabs>
          <w:tab w:val="right" w:leader="dot" w:pos="9062"/>
        </w:tabs>
        <w:ind w:left="880"/>
      </w:pPr>
      <w:hyperlink w:anchor="_Toc8206" w:history="1">
        <w:r>
          <w:rPr>
            <w:rFonts w:ascii="IRNazanin" w:hAnsi="IRNazanin" w:eastAsia="IRNazanin" w:cs="IRNazanin"/>
            <w:color w:val="111111"/>
            <w:sz w:val="22"/>
            <w:szCs w:val="22"/>
            <w:b w:val="0"/>
            <w:bCs w:val="0"/>
            <w:i w:val="0"/>
            <w:iCs w:val="0"/>
          </w:rPr>
          <w:t>گستراندن رحمت الهی، برای بندگان</w:t>
        </w:r>
        <w:r>
          <w:tab/>
        </w:r>
        <w:r>
          <w:fldChar w:fldCharType="begin"/>
        </w:r>
        <w:r>
          <w:instrText xml:space="preserve">PAGEREF 8206 \h</w:instrText>
        </w:r>
        <w:r>
          <w:fldChar w:fldCharType="end"/>
        </w:r>
      </w:hyperlink>
    </w:p>
    <w:p>
      <w:pPr>
        <w:tabs>
          <w:tab w:val="right" w:leader="dot" w:pos="9062"/>
        </w:tabs>
        <w:ind w:left="880"/>
      </w:pPr>
      <w:hyperlink w:anchor="_Toc8207" w:history="1">
        <w:r>
          <w:rPr>
            <w:rFonts w:ascii="IRNazanin" w:hAnsi="IRNazanin" w:eastAsia="IRNazanin" w:cs="IRNazanin"/>
            <w:color w:val="111111"/>
            <w:sz w:val="22"/>
            <w:szCs w:val="22"/>
            <w:b w:val="0"/>
            <w:bCs w:val="0"/>
            <w:i w:val="0"/>
            <w:iCs w:val="0"/>
          </w:rPr>
          <w:t>توفیق گستردن عدل</w:t>
        </w:r>
        <w:r>
          <w:tab/>
        </w:r>
        <w:r>
          <w:fldChar w:fldCharType="begin"/>
        </w:r>
        <w:r>
          <w:instrText xml:space="preserve">PAGEREF 8207 \h</w:instrText>
        </w:r>
        <w:r>
          <w:fldChar w:fldCharType="end"/>
        </w:r>
      </w:hyperlink>
    </w:p>
    <w:p>
      <w:pPr>
        <w:tabs>
          <w:tab w:val="right" w:leader="dot" w:pos="9062"/>
        </w:tabs>
        <w:ind w:left="880"/>
      </w:pPr>
      <w:hyperlink w:anchor="_Toc8208" w:history="1">
        <w:r>
          <w:rPr>
            <w:rFonts w:ascii="IRNazanin" w:hAnsi="IRNazanin" w:eastAsia="IRNazanin" w:cs="IRNazanin"/>
            <w:color w:val="111111"/>
            <w:sz w:val="22"/>
            <w:szCs w:val="22"/>
            <w:b w:val="0"/>
            <w:bCs w:val="0"/>
            <w:i w:val="0"/>
            <w:iCs w:val="0"/>
          </w:rPr>
          <w:t>گستراندن عافیت الهی، برای بنده</w:t>
        </w:r>
        <w:r>
          <w:tab/>
        </w:r>
        <w:r>
          <w:fldChar w:fldCharType="begin"/>
        </w:r>
        <w:r>
          <w:instrText xml:space="preserve">PAGEREF 8208 \h</w:instrText>
        </w:r>
        <w:r>
          <w:fldChar w:fldCharType="end"/>
        </w:r>
      </w:hyperlink>
    </w:p>
    <w:p>
      <w:pPr>
        <w:tabs>
          <w:tab w:val="right" w:leader="dot" w:pos="9062"/>
        </w:tabs>
        <w:ind w:left="880"/>
      </w:pPr>
      <w:hyperlink w:anchor="_Toc8209" w:history="1">
        <w:r>
          <w:rPr>
            <w:rFonts w:ascii="IRNazanin" w:hAnsi="IRNazanin" w:eastAsia="IRNazanin" w:cs="IRNazanin"/>
            <w:color w:val="111111"/>
            <w:sz w:val="22"/>
            <w:szCs w:val="22"/>
            <w:b w:val="0"/>
            <w:bCs w:val="0"/>
            <w:i w:val="0"/>
            <w:iCs w:val="0"/>
          </w:rPr>
          <w:t>گستراندن احسان الهی، بر بنده</w:t>
        </w:r>
        <w:r>
          <w:tab/>
        </w:r>
        <w:r>
          <w:fldChar w:fldCharType="begin"/>
        </w:r>
        <w:r>
          <w:instrText xml:space="preserve">PAGEREF 8209 \h</w:instrText>
        </w:r>
        <w:r>
          <w:fldChar w:fldCharType="end"/>
        </w:r>
      </w:hyperlink>
    </w:p>
    <w:p>
      <w:pPr>
        <w:tabs>
          <w:tab w:val="right" w:leader="dot" w:pos="9062"/>
        </w:tabs>
        <w:ind w:left="880"/>
      </w:pPr>
      <w:hyperlink w:anchor="_Toc8210" w:history="1">
        <w:r>
          <w:rPr>
            <w:rFonts w:ascii="IRNazanin" w:hAnsi="IRNazanin" w:eastAsia="IRNazanin" w:cs="IRNazanin"/>
            <w:color w:val="111111"/>
            <w:sz w:val="22"/>
            <w:szCs w:val="22"/>
            <w:b w:val="0"/>
            <w:bCs w:val="0"/>
            <w:i w:val="0"/>
            <w:iCs w:val="0"/>
          </w:rPr>
          <w:t>گستراندن کرامت الهی، برای بنده</w:t>
        </w:r>
        <w:r>
          <w:tab/>
        </w:r>
        <w:r>
          <w:fldChar w:fldCharType="begin"/>
        </w:r>
        <w:r>
          <w:instrText xml:space="preserve">PAGEREF 8210 \h</w:instrText>
        </w:r>
        <w:r>
          <w:fldChar w:fldCharType="end"/>
        </w:r>
      </w:hyperlink>
    </w:p>
    <w:p>
      <w:pPr>
        <w:tabs>
          <w:tab w:val="right" w:leader="dot" w:pos="9062"/>
        </w:tabs>
        <w:ind w:left="880"/>
      </w:pPr>
      <w:hyperlink w:anchor="_Toc8211" w:history="1">
        <w:r>
          <w:rPr>
            <w:rFonts w:ascii="IRNazanin" w:hAnsi="IRNazanin" w:eastAsia="IRNazanin" w:cs="IRNazanin"/>
            <w:color w:val="111111"/>
            <w:sz w:val="22"/>
            <w:szCs w:val="22"/>
            <w:b w:val="0"/>
            <w:bCs w:val="0"/>
            <w:i w:val="0"/>
            <w:iCs w:val="0"/>
          </w:rPr>
          <w:t>گستردگی روزی خدا، بر معصیت‌کار</w:t>
        </w:r>
        <w:r>
          <w:tab/>
        </w:r>
        <w:r>
          <w:fldChar w:fldCharType="begin"/>
        </w:r>
        <w:r>
          <w:instrText xml:space="preserve">PAGEREF 8211 \h</w:instrText>
        </w:r>
        <w:r>
          <w:fldChar w:fldCharType="end"/>
        </w:r>
      </w:hyperlink>
    </w:p>
    <w:p>
      <w:pPr>
        <w:tabs>
          <w:tab w:val="right" w:leader="dot" w:pos="9062"/>
        </w:tabs>
        <w:ind w:left="880"/>
      </w:pPr>
      <w:hyperlink w:anchor="_Toc8212" w:history="1">
        <w:r>
          <w:rPr>
            <w:rFonts w:ascii="IRNazanin" w:hAnsi="IRNazanin" w:eastAsia="IRNazanin" w:cs="IRNazanin"/>
            <w:color w:val="111111"/>
            <w:sz w:val="22"/>
            <w:szCs w:val="22"/>
            <w:b w:val="0"/>
            <w:bCs w:val="0"/>
            <w:i w:val="0"/>
            <w:iCs w:val="0"/>
          </w:rPr>
          <w:t>گستردگی رحمت خدا، در روز عرفه</w:t>
        </w:r>
        <w:r>
          <w:tab/>
        </w:r>
        <w:r>
          <w:fldChar w:fldCharType="begin"/>
        </w:r>
        <w:r>
          <w:instrText xml:space="preserve">PAGEREF 8212 \h</w:instrText>
        </w:r>
        <w:r>
          <w:fldChar w:fldCharType="end"/>
        </w:r>
      </w:hyperlink>
    </w:p>
    <w:p>
      <w:pPr>
        <w:tabs>
          <w:tab w:val="right" w:leader="dot" w:pos="9062"/>
        </w:tabs>
        <w:ind w:left="880"/>
      </w:pPr>
      <w:hyperlink w:anchor="_Toc8213" w:history="1">
        <w:r>
          <w:rPr>
            <w:rFonts w:ascii="IRNazanin" w:hAnsi="IRNazanin" w:eastAsia="IRNazanin" w:cs="IRNazanin"/>
            <w:color w:val="111111"/>
            <w:sz w:val="22"/>
            <w:szCs w:val="22"/>
            <w:b w:val="0"/>
            <w:bCs w:val="0"/>
            <w:i w:val="0"/>
            <w:iCs w:val="0"/>
          </w:rPr>
          <w:t>گسستگی</w:t>
        </w:r>
        <w:r>
          <w:tab/>
        </w:r>
        <w:r>
          <w:fldChar w:fldCharType="begin"/>
        </w:r>
        <w:r>
          <w:instrText xml:space="preserve">PAGEREF 8213 \h</w:instrText>
        </w:r>
        <w:r>
          <w:fldChar w:fldCharType="end"/>
        </w:r>
      </w:hyperlink>
    </w:p>
    <w:p>
      <w:pPr>
        <w:tabs>
          <w:tab w:val="right" w:leader="dot" w:pos="9062"/>
        </w:tabs>
        <w:ind w:left="880"/>
      </w:pPr>
      <w:hyperlink w:anchor="_Toc8214" w:history="1">
        <w:r>
          <w:rPr>
            <w:rFonts w:ascii="IRNazanin" w:hAnsi="IRNazanin" w:eastAsia="IRNazanin" w:cs="IRNazanin"/>
            <w:color w:val="111111"/>
            <w:sz w:val="22"/>
            <w:szCs w:val="22"/>
            <w:b w:val="0"/>
            <w:bCs w:val="0"/>
            <w:i w:val="0"/>
            <w:iCs w:val="0"/>
          </w:rPr>
          <w:t>از هم گسیختن صفات، نزد خدا</w:t>
        </w:r>
        <w:r>
          <w:tab/>
        </w:r>
        <w:r>
          <w:fldChar w:fldCharType="begin"/>
        </w:r>
        <w:r>
          <w:instrText xml:space="preserve">PAGEREF 8214 \h</w:instrText>
        </w:r>
        <w:r>
          <w:fldChar w:fldCharType="end"/>
        </w:r>
      </w:hyperlink>
    </w:p>
    <w:p>
      <w:pPr>
        <w:tabs>
          <w:tab w:val="right" w:leader="dot" w:pos="9062"/>
        </w:tabs>
        <w:ind w:left="880"/>
      </w:pPr>
      <w:hyperlink w:anchor="_Toc8215" w:history="1">
        <w:r>
          <w:rPr>
            <w:rFonts w:ascii="IRNazanin" w:hAnsi="IRNazanin" w:eastAsia="IRNazanin" w:cs="IRNazanin"/>
            <w:color w:val="111111"/>
            <w:sz w:val="22"/>
            <w:szCs w:val="22"/>
            <w:b w:val="0"/>
            <w:bCs w:val="0"/>
            <w:i w:val="0"/>
            <w:iCs w:val="0"/>
          </w:rPr>
          <w:t>از هم گسیختن اوصاف، پیش از وصف خدا</w:t>
        </w:r>
        <w:r>
          <w:tab/>
        </w:r>
        <w:r>
          <w:fldChar w:fldCharType="begin"/>
        </w:r>
        <w:r>
          <w:instrText xml:space="preserve">PAGEREF 8215 \h</w:instrText>
        </w:r>
        <w:r>
          <w:fldChar w:fldCharType="end"/>
        </w:r>
      </w:hyperlink>
    </w:p>
    <w:p>
      <w:pPr>
        <w:tabs>
          <w:tab w:val="right" w:leader="dot" w:pos="9062"/>
        </w:tabs>
        <w:ind w:left="880"/>
      </w:pPr>
      <w:hyperlink w:anchor="_Toc8216" w:history="1">
        <w:r>
          <w:rPr>
            <w:rFonts w:ascii="IRNazanin" w:hAnsi="IRNazanin" w:eastAsia="IRNazanin" w:cs="IRNazanin"/>
            <w:color w:val="111111"/>
            <w:sz w:val="22"/>
            <w:szCs w:val="22"/>
            <w:b w:val="0"/>
            <w:bCs w:val="0"/>
            <w:i w:val="0"/>
            <w:iCs w:val="0"/>
          </w:rPr>
          <w:t>گشایش</w:t>
        </w:r>
        <w:r>
          <w:tab/>
        </w:r>
        <w:r>
          <w:fldChar w:fldCharType="begin"/>
        </w:r>
        <w:r>
          <w:instrText xml:space="preserve">PAGEREF 8216 \h</w:instrText>
        </w:r>
        <w:r>
          <w:fldChar w:fldCharType="end"/>
        </w:r>
      </w:hyperlink>
    </w:p>
    <w:p>
      <w:pPr>
        <w:tabs>
          <w:tab w:val="right" w:leader="dot" w:pos="9062"/>
        </w:tabs>
        <w:ind w:left="880"/>
      </w:pPr>
      <w:hyperlink w:anchor="_Toc8217" w:history="1">
        <w:r>
          <w:rPr>
            <w:rFonts w:ascii="IRNazanin" w:hAnsi="IRNazanin" w:eastAsia="IRNazanin" w:cs="IRNazanin"/>
            <w:color w:val="111111"/>
            <w:sz w:val="22"/>
            <w:szCs w:val="22"/>
            <w:b w:val="0"/>
            <w:bCs w:val="0"/>
            <w:i w:val="0"/>
            <w:iCs w:val="0"/>
          </w:rPr>
          <w:t>گشایش درهای علم به ربوبیّت خداوند</w:t>
        </w:r>
        <w:r>
          <w:tab/>
        </w:r>
        <w:r>
          <w:fldChar w:fldCharType="begin"/>
        </w:r>
        <w:r>
          <w:instrText xml:space="preserve">PAGEREF 8217 \h</w:instrText>
        </w:r>
        <w:r>
          <w:fldChar w:fldCharType="end"/>
        </w:r>
      </w:hyperlink>
    </w:p>
    <w:p>
      <w:pPr>
        <w:tabs>
          <w:tab w:val="right" w:leader="dot" w:pos="9062"/>
        </w:tabs>
        <w:ind w:left="880"/>
      </w:pPr>
      <w:hyperlink w:anchor="_Toc8218" w:history="1">
        <w:r>
          <w:rPr>
            <w:rFonts w:ascii="IRNazanin" w:hAnsi="IRNazanin" w:eastAsia="IRNazanin" w:cs="IRNazanin"/>
            <w:color w:val="111111"/>
            <w:sz w:val="22"/>
            <w:szCs w:val="22"/>
            <w:b w:val="0"/>
            <w:bCs w:val="0"/>
            <w:i w:val="0"/>
            <w:iCs w:val="0"/>
          </w:rPr>
          <w:t>به هم پیوستن ابزار بسط و گشاد، در (بدن) بندگان</w:t>
        </w:r>
        <w:r>
          <w:tab/>
        </w:r>
        <w:r>
          <w:fldChar w:fldCharType="begin"/>
        </w:r>
        <w:r>
          <w:instrText xml:space="preserve">PAGEREF 8218 \h</w:instrText>
        </w:r>
        <w:r>
          <w:fldChar w:fldCharType="end"/>
        </w:r>
      </w:hyperlink>
    </w:p>
    <w:p>
      <w:pPr>
        <w:tabs>
          <w:tab w:val="right" w:leader="dot" w:pos="9062"/>
        </w:tabs>
        <w:ind w:left="880"/>
      </w:pPr>
      <w:hyperlink w:anchor="_Toc8219" w:history="1">
        <w:r>
          <w:rPr>
            <w:rFonts w:ascii="IRNazanin" w:hAnsi="IRNazanin" w:eastAsia="IRNazanin" w:cs="IRNazanin"/>
            <w:color w:val="111111"/>
            <w:sz w:val="22"/>
            <w:szCs w:val="22"/>
            <w:b w:val="0"/>
            <w:bCs w:val="0"/>
            <w:i w:val="0"/>
            <w:iCs w:val="0"/>
          </w:rPr>
          <w:t>فرشتگان، آورندگان گشایش خوشایند</w:t>
        </w:r>
        <w:r>
          <w:tab/>
        </w:r>
        <w:r>
          <w:fldChar w:fldCharType="begin"/>
        </w:r>
        <w:r>
          <w:instrText xml:space="preserve">PAGEREF 8219 \h</w:instrText>
        </w:r>
        <w:r>
          <w:fldChar w:fldCharType="end"/>
        </w:r>
      </w:hyperlink>
    </w:p>
    <w:p>
      <w:pPr>
        <w:tabs>
          <w:tab w:val="right" w:leader="dot" w:pos="9062"/>
        </w:tabs>
        <w:ind w:left="880"/>
      </w:pPr>
      <w:hyperlink w:anchor="_Toc8220" w:history="1">
        <w:r>
          <w:rPr>
            <w:rFonts w:ascii="IRNazanin" w:hAnsi="IRNazanin" w:eastAsia="IRNazanin" w:cs="IRNazanin"/>
            <w:color w:val="111111"/>
            <w:sz w:val="22"/>
            <w:szCs w:val="22"/>
            <w:b w:val="0"/>
            <w:bCs w:val="0"/>
            <w:i w:val="0"/>
            <w:iCs w:val="0"/>
          </w:rPr>
          <w:t>گشودن راه گفتاری نیکو، درباره فرشتگان</w:t>
        </w:r>
        <w:r>
          <w:tab/>
        </w:r>
        <w:r>
          <w:fldChar w:fldCharType="begin"/>
        </w:r>
        <w:r>
          <w:instrText xml:space="preserve">PAGEREF 8220 \h</w:instrText>
        </w:r>
        <w:r>
          <w:fldChar w:fldCharType="end"/>
        </w:r>
      </w:hyperlink>
    </w:p>
    <w:p>
      <w:pPr>
        <w:tabs>
          <w:tab w:val="right" w:leader="dot" w:pos="9062"/>
        </w:tabs>
        <w:ind w:left="880"/>
      </w:pPr>
      <w:hyperlink w:anchor="_Toc8221" w:history="1">
        <w:r>
          <w:rPr>
            <w:rFonts w:ascii="IRNazanin" w:hAnsi="IRNazanin" w:eastAsia="IRNazanin" w:cs="IRNazanin"/>
            <w:color w:val="111111"/>
            <w:sz w:val="22"/>
            <w:szCs w:val="22"/>
            <w:b w:val="0"/>
            <w:bCs w:val="0"/>
            <w:i w:val="0"/>
            <w:iCs w:val="0"/>
          </w:rPr>
          <w:t>خدا و گشایش گِره ناگواری‌ها</w:t>
        </w:r>
        <w:r>
          <w:tab/>
        </w:r>
        <w:r>
          <w:fldChar w:fldCharType="begin"/>
        </w:r>
        <w:r>
          <w:instrText xml:space="preserve">PAGEREF 8221 \h</w:instrText>
        </w:r>
        <w:r>
          <w:fldChar w:fldCharType="end"/>
        </w:r>
      </w:hyperlink>
    </w:p>
    <w:p>
      <w:pPr>
        <w:tabs>
          <w:tab w:val="right" w:leader="dot" w:pos="9062"/>
        </w:tabs>
        <w:ind w:left="880"/>
      </w:pPr>
      <w:hyperlink w:anchor="_Toc8222" w:history="1">
        <w:r>
          <w:rPr>
            <w:rFonts w:ascii="IRNazanin" w:hAnsi="IRNazanin" w:eastAsia="IRNazanin" w:cs="IRNazanin"/>
            <w:color w:val="111111"/>
            <w:sz w:val="22"/>
            <w:szCs w:val="22"/>
            <w:b w:val="0"/>
            <w:bCs w:val="0"/>
            <w:i w:val="0"/>
            <w:iCs w:val="0"/>
          </w:rPr>
          <w:t>رفتن به سوی آسایش فرج و گشایش</w:t>
        </w:r>
        <w:r>
          <w:tab/>
        </w:r>
        <w:r>
          <w:fldChar w:fldCharType="begin"/>
        </w:r>
        <w:r>
          <w:instrText xml:space="preserve">PAGEREF 8222 \h</w:instrText>
        </w:r>
        <w:r>
          <w:fldChar w:fldCharType="end"/>
        </w:r>
      </w:hyperlink>
    </w:p>
    <w:p>
      <w:pPr>
        <w:tabs>
          <w:tab w:val="right" w:leader="dot" w:pos="9062"/>
        </w:tabs>
        <w:ind w:left="880"/>
      </w:pPr>
      <w:hyperlink w:anchor="_Toc8223" w:history="1">
        <w:r>
          <w:rPr>
            <w:rFonts w:ascii="IRNazanin" w:hAnsi="IRNazanin" w:eastAsia="IRNazanin" w:cs="IRNazanin"/>
            <w:color w:val="111111"/>
            <w:sz w:val="22"/>
            <w:szCs w:val="22"/>
            <w:b w:val="0"/>
            <w:bCs w:val="0"/>
            <w:i w:val="0"/>
            <w:iCs w:val="0"/>
          </w:rPr>
          <w:t>نبود گشاینده‌ای، برای آنچه خدا بسته</w:t>
        </w:r>
        <w:r>
          <w:tab/>
        </w:r>
        <w:r>
          <w:fldChar w:fldCharType="begin"/>
        </w:r>
        <w:r>
          <w:instrText xml:space="preserve">PAGEREF 8223 \h</w:instrText>
        </w:r>
        <w:r>
          <w:fldChar w:fldCharType="end"/>
        </w:r>
      </w:hyperlink>
    </w:p>
    <w:p>
      <w:pPr>
        <w:tabs>
          <w:tab w:val="right" w:leader="dot" w:pos="9062"/>
        </w:tabs>
        <w:ind w:left="880"/>
      </w:pPr>
      <w:hyperlink w:anchor="_Toc8224" w:history="1">
        <w:r>
          <w:rPr>
            <w:rFonts w:ascii="IRNazanin" w:hAnsi="IRNazanin" w:eastAsia="IRNazanin" w:cs="IRNazanin"/>
            <w:color w:val="111111"/>
            <w:sz w:val="22"/>
            <w:szCs w:val="22"/>
            <w:b w:val="0"/>
            <w:bCs w:val="0"/>
            <w:i w:val="0"/>
            <w:iCs w:val="0"/>
          </w:rPr>
          <w:t>نبود بستنده‌ای، برای آنچه خدا گشوده</w:t>
        </w:r>
        <w:r>
          <w:tab/>
        </w:r>
        <w:r>
          <w:fldChar w:fldCharType="begin"/>
        </w:r>
        <w:r>
          <w:instrText xml:space="preserve">PAGEREF 8224 \h</w:instrText>
        </w:r>
        <w:r>
          <w:fldChar w:fldCharType="end"/>
        </w:r>
      </w:hyperlink>
    </w:p>
    <w:p>
      <w:pPr>
        <w:tabs>
          <w:tab w:val="right" w:leader="dot" w:pos="9062"/>
        </w:tabs>
        <w:ind w:left="880"/>
      </w:pPr>
      <w:hyperlink w:anchor="_Toc8225" w:history="1">
        <w:r>
          <w:rPr>
            <w:rFonts w:ascii="IRNazanin" w:hAnsi="IRNazanin" w:eastAsia="IRNazanin" w:cs="IRNazanin"/>
            <w:color w:val="111111"/>
            <w:sz w:val="22"/>
            <w:szCs w:val="22"/>
            <w:b w:val="0"/>
            <w:bCs w:val="0"/>
            <w:i w:val="0"/>
            <w:iCs w:val="0"/>
          </w:rPr>
          <w:t>باز کردن درِ گشایش، برای بنده</w:t>
        </w:r>
        <w:r>
          <w:tab/>
        </w:r>
        <w:r>
          <w:fldChar w:fldCharType="begin"/>
        </w:r>
        <w:r>
          <w:instrText xml:space="preserve">PAGEREF 8225 \h</w:instrText>
        </w:r>
        <w:r>
          <w:fldChar w:fldCharType="end"/>
        </w:r>
      </w:hyperlink>
    </w:p>
    <w:p>
      <w:pPr>
        <w:tabs>
          <w:tab w:val="right" w:leader="dot" w:pos="9062"/>
        </w:tabs>
        <w:ind w:left="880"/>
      </w:pPr>
      <w:hyperlink w:anchor="_Toc8226" w:history="1">
        <w:r>
          <w:rPr>
            <w:rFonts w:ascii="IRNazanin" w:hAnsi="IRNazanin" w:eastAsia="IRNazanin" w:cs="IRNazanin"/>
            <w:color w:val="111111"/>
            <w:sz w:val="22"/>
            <w:szCs w:val="22"/>
            <w:b w:val="0"/>
            <w:bCs w:val="0"/>
            <w:i w:val="0"/>
            <w:iCs w:val="0"/>
          </w:rPr>
          <w:t>گشایشی بی‌رنج</w:t>
        </w:r>
        <w:r>
          <w:tab/>
        </w:r>
        <w:r>
          <w:fldChar w:fldCharType="begin"/>
        </w:r>
        <w:r>
          <w:instrText xml:space="preserve">PAGEREF 8226 \h</w:instrText>
        </w:r>
        <w:r>
          <w:fldChar w:fldCharType="end"/>
        </w:r>
      </w:hyperlink>
    </w:p>
    <w:p>
      <w:pPr>
        <w:tabs>
          <w:tab w:val="right" w:leader="dot" w:pos="9062"/>
        </w:tabs>
        <w:ind w:left="880"/>
      </w:pPr>
      <w:hyperlink w:anchor="_Toc8227" w:history="1">
        <w:r>
          <w:rPr>
            <w:rFonts w:ascii="IRNazanin" w:hAnsi="IRNazanin" w:eastAsia="IRNazanin" w:cs="IRNazanin"/>
            <w:color w:val="111111"/>
            <w:sz w:val="22"/>
            <w:szCs w:val="22"/>
            <w:b w:val="0"/>
            <w:bCs w:val="0"/>
            <w:i w:val="0"/>
            <w:iCs w:val="0"/>
          </w:rPr>
          <w:t>گشایش درِ توبه</w:t>
        </w:r>
        <w:r>
          <w:tab/>
        </w:r>
        <w:r>
          <w:fldChar w:fldCharType="begin"/>
        </w:r>
        <w:r>
          <w:instrText xml:space="preserve">PAGEREF 8227 \h</w:instrText>
        </w:r>
        <w:r>
          <w:fldChar w:fldCharType="end"/>
        </w:r>
      </w:hyperlink>
    </w:p>
    <w:p>
      <w:pPr>
        <w:tabs>
          <w:tab w:val="right" w:leader="dot" w:pos="9062"/>
        </w:tabs>
        <w:ind w:left="880"/>
      </w:pPr>
      <w:hyperlink w:anchor="_Toc8228" w:history="1">
        <w:r>
          <w:rPr>
            <w:rFonts w:ascii="IRNazanin" w:hAnsi="IRNazanin" w:eastAsia="IRNazanin" w:cs="IRNazanin"/>
            <w:color w:val="111111"/>
            <w:sz w:val="22"/>
            <w:szCs w:val="22"/>
            <w:b w:val="0"/>
            <w:bCs w:val="0"/>
            <w:i w:val="0"/>
            <w:iCs w:val="0"/>
          </w:rPr>
          <w:t>سلامتی از سختی، با گشایش الهی</w:t>
        </w:r>
        <w:r>
          <w:tab/>
        </w:r>
        <w:r>
          <w:fldChar w:fldCharType="begin"/>
        </w:r>
        <w:r>
          <w:instrText xml:space="preserve">PAGEREF 8228 \h</w:instrText>
        </w:r>
        <w:r>
          <w:fldChar w:fldCharType="end"/>
        </w:r>
      </w:hyperlink>
    </w:p>
    <w:p>
      <w:pPr>
        <w:tabs>
          <w:tab w:val="right" w:leader="dot" w:pos="9062"/>
        </w:tabs>
        <w:ind w:left="880"/>
      </w:pPr>
      <w:hyperlink w:anchor="_Toc8229" w:history="1">
        <w:r>
          <w:rPr>
            <w:rFonts w:ascii="IRNazanin" w:hAnsi="IRNazanin" w:eastAsia="IRNazanin" w:cs="IRNazanin"/>
            <w:color w:val="111111"/>
            <w:sz w:val="22"/>
            <w:szCs w:val="22"/>
            <w:b w:val="0"/>
            <w:bCs w:val="0"/>
            <w:i w:val="0"/>
            <w:iCs w:val="0"/>
          </w:rPr>
          <w:t>گشودن آنچه شیطان ببندد</w:t>
        </w:r>
        <w:r>
          <w:tab/>
        </w:r>
        <w:r>
          <w:fldChar w:fldCharType="begin"/>
        </w:r>
        <w:r>
          <w:instrText xml:space="preserve">PAGEREF 8229 \h</w:instrText>
        </w:r>
        <w:r>
          <w:fldChar w:fldCharType="end"/>
        </w:r>
      </w:hyperlink>
    </w:p>
    <w:p>
      <w:pPr>
        <w:tabs>
          <w:tab w:val="right" w:leader="dot" w:pos="9062"/>
        </w:tabs>
        <w:ind w:left="880"/>
      </w:pPr>
      <w:hyperlink w:anchor="_Toc8230" w:history="1">
        <w:r>
          <w:rPr>
            <w:rFonts w:ascii="IRNazanin" w:hAnsi="IRNazanin" w:eastAsia="IRNazanin" w:cs="IRNazanin"/>
            <w:color w:val="111111"/>
            <w:sz w:val="22"/>
            <w:szCs w:val="22"/>
            <w:b w:val="0"/>
            <w:bCs w:val="0"/>
            <w:i w:val="0"/>
            <w:iCs w:val="0"/>
          </w:rPr>
          <w:t>گشایش دست بنده</w:t>
        </w:r>
        <w:r>
          <w:tab/>
        </w:r>
        <w:r>
          <w:fldChar w:fldCharType="begin"/>
        </w:r>
        <w:r>
          <w:instrText xml:space="preserve">PAGEREF 8230 \h</w:instrText>
        </w:r>
        <w:r>
          <w:fldChar w:fldCharType="end"/>
        </w:r>
      </w:hyperlink>
    </w:p>
    <w:p>
      <w:pPr>
        <w:tabs>
          <w:tab w:val="right" w:leader="dot" w:pos="9062"/>
        </w:tabs>
        <w:ind w:left="880"/>
      </w:pPr>
      <w:hyperlink w:anchor="_Toc8231" w:history="1">
        <w:r>
          <w:rPr>
            <w:rFonts w:ascii="IRNazanin" w:hAnsi="IRNazanin" w:eastAsia="IRNazanin" w:cs="IRNazanin"/>
            <w:color w:val="111111"/>
            <w:sz w:val="22"/>
            <w:szCs w:val="22"/>
            <w:b w:val="0"/>
            <w:bCs w:val="0"/>
            <w:i w:val="0"/>
            <w:iCs w:val="0"/>
          </w:rPr>
          <w:t>آرزو کردن گشایشی بهتر</w:t>
        </w:r>
        <w:r>
          <w:tab/>
        </w:r>
        <w:r>
          <w:fldChar w:fldCharType="begin"/>
        </w:r>
        <w:r>
          <w:instrText xml:space="preserve">PAGEREF 8231 \h</w:instrText>
        </w:r>
        <w:r>
          <w:fldChar w:fldCharType="end"/>
        </w:r>
      </w:hyperlink>
    </w:p>
    <w:p>
      <w:pPr>
        <w:tabs>
          <w:tab w:val="right" w:leader="dot" w:pos="9062"/>
        </w:tabs>
        <w:ind w:left="880"/>
      </w:pPr>
      <w:hyperlink w:anchor="_Toc8232" w:history="1">
        <w:r>
          <w:rPr>
            <w:rFonts w:ascii="IRNazanin" w:hAnsi="IRNazanin" w:eastAsia="IRNazanin" w:cs="IRNazanin"/>
            <w:color w:val="111111"/>
            <w:sz w:val="22"/>
            <w:szCs w:val="22"/>
            <w:b w:val="0"/>
            <w:bCs w:val="0"/>
            <w:i w:val="0"/>
            <w:iCs w:val="0"/>
          </w:rPr>
          <w:t>گشایش دل بنده، برای مقاصد دینی</w:t>
        </w:r>
        <w:r>
          <w:tab/>
        </w:r>
        <w:r>
          <w:fldChar w:fldCharType="begin"/>
        </w:r>
        <w:r>
          <w:instrText xml:space="preserve">PAGEREF 8232 \h</w:instrText>
        </w:r>
        <w:r>
          <w:fldChar w:fldCharType="end"/>
        </w:r>
      </w:hyperlink>
    </w:p>
    <w:p>
      <w:pPr>
        <w:tabs>
          <w:tab w:val="right" w:leader="dot" w:pos="9062"/>
        </w:tabs>
        <w:ind w:left="880"/>
      </w:pPr>
      <w:hyperlink w:anchor="_Toc8233" w:history="1">
        <w:r>
          <w:rPr>
            <w:rFonts w:ascii="IRNazanin" w:hAnsi="IRNazanin" w:eastAsia="IRNazanin" w:cs="IRNazanin"/>
            <w:color w:val="111111"/>
            <w:sz w:val="22"/>
            <w:szCs w:val="22"/>
            <w:b w:val="0"/>
            <w:bCs w:val="0"/>
            <w:i w:val="0"/>
            <w:iCs w:val="0"/>
          </w:rPr>
          <w:t>بازداشتن دشمنان، از دست گشایی‌اشان بر مرزداران اسلام</w:t>
        </w:r>
        <w:r>
          <w:tab/>
        </w:r>
        <w:r>
          <w:fldChar w:fldCharType="begin"/>
        </w:r>
        <w:r>
          <w:instrText xml:space="preserve">PAGEREF 8233 \h</w:instrText>
        </w:r>
        <w:r>
          <w:fldChar w:fldCharType="end"/>
        </w:r>
      </w:hyperlink>
    </w:p>
    <w:p>
      <w:pPr>
        <w:tabs>
          <w:tab w:val="right" w:leader="dot" w:pos="9062"/>
        </w:tabs>
        <w:ind w:left="880"/>
      </w:pPr>
      <w:hyperlink w:anchor="_Toc8234" w:history="1">
        <w:r>
          <w:rPr>
            <w:rFonts w:ascii="IRNazanin" w:hAnsi="IRNazanin" w:eastAsia="IRNazanin" w:cs="IRNazanin"/>
            <w:color w:val="111111"/>
            <w:sz w:val="22"/>
            <w:szCs w:val="22"/>
            <w:b w:val="0"/>
            <w:bCs w:val="0"/>
            <w:i w:val="0"/>
            <w:iCs w:val="0"/>
          </w:rPr>
          <w:t>گشودن دیده هدایتِ جاهل به قدرت خدا و منکر فضلش</w:t>
        </w:r>
        <w:r>
          <w:tab/>
        </w:r>
        <w:r>
          <w:fldChar w:fldCharType="begin"/>
        </w:r>
        <w:r>
          <w:instrText xml:space="preserve">PAGEREF 8234 \h</w:instrText>
        </w:r>
        <w:r>
          <w:fldChar w:fldCharType="end"/>
        </w:r>
      </w:hyperlink>
    </w:p>
    <w:p>
      <w:pPr>
        <w:tabs>
          <w:tab w:val="right" w:leader="dot" w:pos="9062"/>
        </w:tabs>
        <w:ind w:left="880"/>
      </w:pPr>
      <w:hyperlink w:anchor="_Toc8235" w:history="1">
        <w:r>
          <w:rPr>
            <w:rFonts w:ascii="IRNazanin" w:hAnsi="IRNazanin" w:eastAsia="IRNazanin" w:cs="IRNazanin"/>
            <w:color w:val="111111"/>
            <w:sz w:val="22"/>
            <w:szCs w:val="22"/>
            <w:b w:val="0"/>
            <w:bCs w:val="0"/>
            <w:i w:val="0"/>
            <w:iCs w:val="0"/>
          </w:rPr>
          <w:t>باز بودن دهان کژدم‌های دوزخ</w:t>
        </w:r>
        <w:r>
          <w:tab/>
        </w:r>
        <w:r>
          <w:fldChar w:fldCharType="begin"/>
        </w:r>
        <w:r>
          <w:instrText xml:space="preserve">PAGEREF 8235 \h</w:instrText>
        </w:r>
        <w:r>
          <w:fldChar w:fldCharType="end"/>
        </w:r>
      </w:hyperlink>
    </w:p>
    <w:p>
      <w:pPr>
        <w:tabs>
          <w:tab w:val="right" w:leader="dot" w:pos="9062"/>
        </w:tabs>
        <w:ind w:left="880"/>
      </w:pPr>
      <w:hyperlink w:anchor="_Toc8236" w:history="1">
        <w:r>
          <w:rPr>
            <w:rFonts w:ascii="IRNazanin" w:hAnsi="IRNazanin" w:eastAsia="IRNazanin" w:cs="IRNazanin"/>
            <w:color w:val="111111"/>
            <w:sz w:val="22"/>
            <w:szCs w:val="22"/>
            <w:b w:val="0"/>
            <w:bCs w:val="0"/>
            <w:i w:val="0"/>
            <w:iCs w:val="0"/>
          </w:rPr>
          <w:t>قرآن، گشاینده پندها</w:t>
        </w:r>
        <w:r>
          <w:tab/>
        </w:r>
        <w:r>
          <w:fldChar w:fldCharType="begin"/>
        </w:r>
        <w:r>
          <w:instrText xml:space="preserve">PAGEREF 8236 \h</w:instrText>
        </w:r>
        <w:r>
          <w:fldChar w:fldCharType="end"/>
        </w:r>
      </w:hyperlink>
    </w:p>
    <w:p>
      <w:pPr>
        <w:tabs>
          <w:tab w:val="right" w:leader="dot" w:pos="9062"/>
        </w:tabs>
        <w:ind w:left="880"/>
      </w:pPr>
      <w:hyperlink w:anchor="_Toc8237" w:history="1">
        <w:r>
          <w:rPr>
            <w:rFonts w:ascii="IRNazanin" w:hAnsi="IRNazanin" w:eastAsia="IRNazanin" w:cs="IRNazanin"/>
            <w:color w:val="111111"/>
            <w:sz w:val="22"/>
            <w:szCs w:val="22"/>
            <w:b w:val="0"/>
            <w:bCs w:val="0"/>
            <w:i w:val="0"/>
            <w:iCs w:val="0"/>
          </w:rPr>
          <w:t>روان گرداندن گشایش زندگانی، به سوی بندگان</w:t>
        </w:r>
        <w:r>
          <w:tab/>
        </w:r>
        <w:r>
          <w:fldChar w:fldCharType="begin"/>
        </w:r>
        <w:r>
          <w:instrText xml:space="preserve">PAGEREF 8237 \h</w:instrText>
        </w:r>
        <w:r>
          <w:fldChar w:fldCharType="end"/>
        </w:r>
      </w:hyperlink>
    </w:p>
    <w:p>
      <w:pPr>
        <w:tabs>
          <w:tab w:val="right" w:leader="dot" w:pos="9062"/>
        </w:tabs>
        <w:ind w:left="880"/>
      </w:pPr>
      <w:hyperlink w:anchor="_Toc8238" w:history="1">
        <w:r>
          <w:rPr>
            <w:rFonts w:ascii="IRNazanin" w:hAnsi="IRNazanin" w:eastAsia="IRNazanin" w:cs="IRNazanin"/>
            <w:color w:val="111111"/>
            <w:sz w:val="22"/>
            <w:szCs w:val="22"/>
            <w:b w:val="0"/>
            <w:bCs w:val="0"/>
            <w:i w:val="0"/>
            <w:iCs w:val="0"/>
          </w:rPr>
          <w:t>گشایش دری به سوی عفو الهی</w:t>
        </w:r>
        <w:r>
          <w:tab/>
        </w:r>
        <w:r>
          <w:fldChar w:fldCharType="begin"/>
        </w:r>
        <w:r>
          <w:instrText xml:space="preserve">PAGEREF 8238 \h</w:instrText>
        </w:r>
        <w:r>
          <w:fldChar w:fldCharType="end"/>
        </w:r>
      </w:hyperlink>
    </w:p>
    <w:p>
      <w:pPr>
        <w:tabs>
          <w:tab w:val="right" w:leader="dot" w:pos="9062"/>
        </w:tabs>
        <w:ind w:left="880"/>
      </w:pPr>
      <w:hyperlink w:anchor="_Toc8239" w:history="1">
        <w:r>
          <w:rPr>
            <w:rFonts w:ascii="IRNazanin" w:hAnsi="IRNazanin" w:eastAsia="IRNazanin" w:cs="IRNazanin"/>
            <w:color w:val="111111"/>
            <w:sz w:val="22"/>
            <w:szCs w:val="22"/>
            <w:b w:val="0"/>
            <w:bCs w:val="0"/>
            <w:i w:val="0"/>
            <w:iCs w:val="0"/>
          </w:rPr>
          <w:t>گشایش درْ و به‌پا داشتن راهنما</w:t>
        </w:r>
        <w:r>
          <w:tab/>
        </w:r>
        <w:r>
          <w:fldChar w:fldCharType="begin"/>
        </w:r>
        <w:r>
          <w:instrText xml:space="preserve">PAGEREF 8239 \h</w:instrText>
        </w:r>
        <w:r>
          <w:fldChar w:fldCharType="end"/>
        </w:r>
      </w:hyperlink>
    </w:p>
    <w:p>
      <w:pPr>
        <w:tabs>
          <w:tab w:val="right" w:leader="dot" w:pos="9062"/>
        </w:tabs>
        <w:ind w:left="880"/>
      </w:pPr>
      <w:hyperlink w:anchor="_Toc8240" w:history="1">
        <w:r>
          <w:rPr>
            <w:rFonts w:ascii="IRNazanin" w:hAnsi="IRNazanin" w:eastAsia="IRNazanin" w:cs="IRNazanin"/>
            <w:color w:val="111111"/>
            <w:sz w:val="22"/>
            <w:szCs w:val="22"/>
            <w:b w:val="0"/>
            <w:bCs w:val="0"/>
            <w:i w:val="0"/>
            <w:iCs w:val="0"/>
          </w:rPr>
          <w:t>نگشودن زبان طعنه‌زنندگان، بر بندگان</w:t>
        </w:r>
        <w:r>
          <w:tab/>
        </w:r>
        <w:r>
          <w:fldChar w:fldCharType="begin"/>
        </w:r>
        <w:r>
          <w:instrText xml:space="preserve">PAGEREF 8240 \h</w:instrText>
        </w:r>
        <w:r>
          <w:fldChar w:fldCharType="end"/>
        </w:r>
      </w:hyperlink>
    </w:p>
    <w:p>
      <w:pPr>
        <w:tabs>
          <w:tab w:val="right" w:leader="dot" w:pos="9062"/>
        </w:tabs>
        <w:ind w:left="880"/>
      </w:pPr>
      <w:hyperlink w:anchor="_Toc8241" w:history="1">
        <w:r>
          <w:rPr>
            <w:rFonts w:ascii="IRNazanin" w:hAnsi="IRNazanin" w:eastAsia="IRNazanin" w:cs="IRNazanin"/>
            <w:color w:val="111111"/>
            <w:sz w:val="22"/>
            <w:szCs w:val="22"/>
            <w:b w:val="0"/>
            <w:bCs w:val="0"/>
            <w:i w:val="0"/>
            <w:iCs w:val="0"/>
          </w:rPr>
          <w:t>گشایش درِ رحمت الهی، برای خواستاران</w:t>
        </w:r>
        <w:r>
          <w:tab/>
        </w:r>
        <w:r>
          <w:fldChar w:fldCharType="begin"/>
        </w:r>
        <w:r>
          <w:instrText xml:space="preserve">PAGEREF 8241 \h</w:instrText>
        </w:r>
        <w:r>
          <w:fldChar w:fldCharType="end"/>
        </w:r>
      </w:hyperlink>
    </w:p>
    <w:p>
      <w:pPr>
        <w:tabs>
          <w:tab w:val="right" w:leader="dot" w:pos="9062"/>
        </w:tabs>
        <w:ind w:left="880"/>
      </w:pPr>
      <w:hyperlink w:anchor="_Toc8242" w:history="1">
        <w:r>
          <w:rPr>
            <w:rFonts w:ascii="IRNazanin" w:hAnsi="IRNazanin" w:eastAsia="IRNazanin" w:cs="IRNazanin"/>
            <w:color w:val="111111"/>
            <w:sz w:val="22"/>
            <w:szCs w:val="22"/>
            <w:b w:val="0"/>
            <w:bCs w:val="0"/>
            <w:i w:val="0"/>
            <w:iCs w:val="0"/>
          </w:rPr>
          <w:t>گشایشی در پایانِ (امورِ) بنده مغرور به کرم الهی</w:t>
        </w:r>
        <w:r>
          <w:tab/>
        </w:r>
        <w:r>
          <w:fldChar w:fldCharType="begin"/>
        </w:r>
        <w:r>
          <w:instrText xml:space="preserve">PAGEREF 8242 \h</w:instrText>
        </w:r>
        <w:r>
          <w:fldChar w:fldCharType="end"/>
        </w:r>
      </w:hyperlink>
    </w:p>
    <w:p>
      <w:pPr>
        <w:tabs>
          <w:tab w:val="right" w:leader="dot" w:pos="9062"/>
        </w:tabs>
        <w:ind w:left="880"/>
      </w:pPr>
      <w:hyperlink w:anchor="_Toc8243" w:history="1">
        <w:r>
          <w:rPr>
            <w:rFonts w:ascii="IRNazanin" w:hAnsi="IRNazanin" w:eastAsia="IRNazanin" w:cs="IRNazanin"/>
            <w:color w:val="111111"/>
            <w:sz w:val="22"/>
            <w:szCs w:val="22"/>
            <w:b w:val="0"/>
            <w:bCs w:val="0"/>
            <w:i w:val="0"/>
            <w:iCs w:val="0"/>
          </w:rPr>
          <w:t>گشایش دست خدا، به نیکی‌ها</w:t>
        </w:r>
        <w:r>
          <w:tab/>
        </w:r>
        <w:r>
          <w:fldChar w:fldCharType="begin"/>
        </w:r>
        <w:r>
          <w:instrText xml:space="preserve">PAGEREF 8243 \h</w:instrText>
        </w:r>
        <w:r>
          <w:fldChar w:fldCharType="end"/>
        </w:r>
      </w:hyperlink>
    </w:p>
    <w:p>
      <w:pPr>
        <w:tabs>
          <w:tab w:val="right" w:leader="dot" w:pos="9062"/>
        </w:tabs>
        <w:ind w:left="880"/>
      </w:pPr>
      <w:hyperlink w:anchor="_Toc8244" w:history="1">
        <w:r>
          <w:rPr>
            <w:rFonts w:ascii="IRNazanin" w:hAnsi="IRNazanin" w:eastAsia="IRNazanin" w:cs="IRNazanin"/>
            <w:color w:val="111111"/>
            <w:sz w:val="22"/>
            <w:szCs w:val="22"/>
            <w:b w:val="0"/>
            <w:bCs w:val="0"/>
            <w:i w:val="0"/>
            <w:iCs w:val="0"/>
          </w:rPr>
          <w:t>گشایشی آسان، برای ولیّ خدا</w:t>
        </w:r>
        <w:r>
          <w:tab/>
        </w:r>
        <w:r>
          <w:fldChar w:fldCharType="begin"/>
        </w:r>
        <w:r>
          <w:instrText xml:space="preserve">PAGEREF 8244 \h</w:instrText>
        </w:r>
        <w:r>
          <w:fldChar w:fldCharType="end"/>
        </w:r>
      </w:hyperlink>
    </w:p>
    <w:p>
      <w:pPr>
        <w:tabs>
          <w:tab w:val="right" w:leader="dot" w:pos="9062"/>
        </w:tabs>
        <w:ind w:left="880"/>
      </w:pPr>
      <w:hyperlink w:anchor="_Toc8245" w:history="1">
        <w:r>
          <w:rPr>
            <w:rFonts w:ascii="IRNazanin" w:hAnsi="IRNazanin" w:eastAsia="IRNazanin" w:cs="IRNazanin"/>
            <w:color w:val="111111"/>
            <w:sz w:val="22"/>
            <w:szCs w:val="22"/>
            <w:b w:val="0"/>
            <w:bCs w:val="0"/>
            <w:i w:val="0"/>
            <w:iCs w:val="0"/>
          </w:rPr>
          <w:t>دست‌گشایی ولیّ خدا، بر دشمنان</w:t>
        </w:r>
        <w:r>
          <w:tab/>
        </w:r>
        <w:r>
          <w:fldChar w:fldCharType="begin"/>
        </w:r>
        <w:r>
          <w:instrText xml:space="preserve">PAGEREF 8245 \h</w:instrText>
        </w:r>
        <w:r>
          <w:fldChar w:fldCharType="end"/>
        </w:r>
      </w:hyperlink>
    </w:p>
    <w:p>
      <w:pPr>
        <w:tabs>
          <w:tab w:val="right" w:leader="dot" w:pos="9062"/>
        </w:tabs>
        <w:ind w:left="880"/>
      </w:pPr>
      <w:hyperlink w:anchor="_Toc8246" w:history="1">
        <w:r>
          <w:rPr>
            <w:rFonts w:ascii="IRNazanin" w:hAnsi="IRNazanin" w:eastAsia="IRNazanin" w:cs="IRNazanin"/>
            <w:color w:val="111111"/>
            <w:sz w:val="22"/>
            <w:szCs w:val="22"/>
            <w:b w:val="0"/>
            <w:bCs w:val="0"/>
            <w:i w:val="0"/>
            <w:iCs w:val="0"/>
          </w:rPr>
          <w:t>گشایش درِ روزی</w:t>
        </w:r>
        <w:r>
          <w:tab/>
        </w:r>
        <w:r>
          <w:fldChar w:fldCharType="begin"/>
        </w:r>
        <w:r>
          <w:instrText xml:space="preserve">PAGEREF 8246 \h</w:instrText>
        </w:r>
        <w:r>
          <w:fldChar w:fldCharType="end"/>
        </w:r>
      </w:hyperlink>
    </w:p>
    <w:p>
      <w:pPr>
        <w:tabs>
          <w:tab w:val="right" w:leader="dot" w:pos="9062"/>
        </w:tabs>
        <w:ind w:left="880"/>
      </w:pPr>
      <w:hyperlink w:anchor="_Toc8247" w:history="1">
        <w:r>
          <w:rPr>
            <w:rFonts w:ascii="IRNazanin" w:hAnsi="IRNazanin" w:eastAsia="IRNazanin" w:cs="IRNazanin"/>
            <w:color w:val="111111"/>
            <w:sz w:val="22"/>
            <w:szCs w:val="22"/>
            <w:b w:val="0"/>
            <w:bCs w:val="0"/>
            <w:i w:val="0"/>
            <w:iCs w:val="0"/>
          </w:rPr>
          <w:t>گشایش درِ رحمت و مهربانی خدا</w:t>
        </w:r>
        <w:r>
          <w:tab/>
        </w:r>
        <w:r>
          <w:fldChar w:fldCharType="begin"/>
        </w:r>
        <w:r>
          <w:instrText xml:space="preserve">PAGEREF 8247 \h</w:instrText>
        </w:r>
        <w:r>
          <w:fldChar w:fldCharType="end"/>
        </w:r>
      </w:hyperlink>
    </w:p>
    <w:p>
      <w:pPr>
        <w:tabs>
          <w:tab w:val="right" w:leader="dot" w:pos="9062"/>
        </w:tabs>
        <w:ind w:left="880"/>
      </w:pPr>
      <w:hyperlink w:anchor="_Toc8248" w:history="1">
        <w:r>
          <w:rPr>
            <w:rFonts w:ascii="IRNazanin" w:hAnsi="IRNazanin" w:eastAsia="IRNazanin" w:cs="IRNazanin"/>
            <w:color w:val="111111"/>
            <w:sz w:val="22"/>
            <w:szCs w:val="22"/>
            <w:b w:val="0"/>
            <w:bCs w:val="0"/>
            <w:i w:val="0"/>
            <w:iCs w:val="0"/>
          </w:rPr>
          <w:t>گشایش، با آمرزش الهی</w:t>
        </w:r>
        <w:r>
          <w:tab/>
        </w:r>
        <w:r>
          <w:fldChar w:fldCharType="begin"/>
        </w:r>
        <w:r>
          <w:instrText xml:space="preserve">PAGEREF 8248 \h</w:instrText>
        </w:r>
        <w:r>
          <w:fldChar w:fldCharType="end"/>
        </w:r>
      </w:hyperlink>
    </w:p>
    <w:p>
      <w:pPr>
        <w:tabs>
          <w:tab w:val="right" w:leader="dot" w:pos="9062"/>
        </w:tabs>
        <w:ind w:left="880"/>
      </w:pPr>
      <w:hyperlink w:anchor="_Toc8249" w:history="1">
        <w:r>
          <w:rPr>
            <w:rFonts w:ascii="IRNazanin" w:hAnsi="IRNazanin" w:eastAsia="IRNazanin" w:cs="IRNazanin"/>
            <w:color w:val="111111"/>
            <w:sz w:val="22"/>
            <w:szCs w:val="22"/>
            <w:b w:val="0"/>
            <w:bCs w:val="0"/>
            <w:i w:val="0"/>
            <w:iCs w:val="0"/>
          </w:rPr>
          <w:t>شتاب خدا، به گشایش</w:t>
        </w:r>
        <w:r>
          <w:tab/>
        </w:r>
        <w:r>
          <w:fldChar w:fldCharType="begin"/>
        </w:r>
        <w:r>
          <w:instrText xml:space="preserve">PAGEREF 8249 \h</w:instrText>
        </w:r>
        <w:r>
          <w:fldChar w:fldCharType="end"/>
        </w:r>
      </w:hyperlink>
    </w:p>
    <w:p>
      <w:pPr>
        <w:tabs>
          <w:tab w:val="right" w:leader="dot" w:pos="9062"/>
        </w:tabs>
        <w:ind w:left="880"/>
      </w:pPr>
      <w:hyperlink w:anchor="_Toc8250" w:history="1">
        <w:r>
          <w:rPr>
            <w:rFonts w:ascii="IRNazanin" w:hAnsi="IRNazanin" w:eastAsia="IRNazanin" w:cs="IRNazanin"/>
            <w:color w:val="111111"/>
            <w:sz w:val="22"/>
            <w:szCs w:val="22"/>
            <w:b w:val="0"/>
            <w:bCs w:val="0"/>
            <w:i w:val="0"/>
            <w:iCs w:val="0"/>
          </w:rPr>
          <w:t>بخشیدن گشایش به بندگان، از جانب خدا</w:t>
        </w:r>
        <w:r>
          <w:tab/>
        </w:r>
        <w:r>
          <w:fldChar w:fldCharType="begin"/>
        </w:r>
        <w:r>
          <w:instrText xml:space="preserve">PAGEREF 8250 \h</w:instrText>
        </w:r>
        <w:r>
          <w:fldChar w:fldCharType="end"/>
        </w:r>
      </w:hyperlink>
    </w:p>
    <w:p>
      <w:pPr>
        <w:tabs>
          <w:tab w:val="right" w:leader="dot" w:pos="9062"/>
        </w:tabs>
        <w:ind w:left="880"/>
      </w:pPr>
      <w:hyperlink w:anchor="_Toc8251" w:history="1">
        <w:r>
          <w:rPr>
            <w:rFonts w:ascii="IRNazanin" w:hAnsi="IRNazanin" w:eastAsia="IRNazanin" w:cs="IRNazanin"/>
            <w:color w:val="111111"/>
            <w:sz w:val="22"/>
            <w:szCs w:val="22"/>
            <w:b w:val="0"/>
            <w:bCs w:val="0"/>
            <w:i w:val="0"/>
            <w:iCs w:val="0"/>
          </w:rPr>
          <w:t>گلو</w:t>
        </w:r>
        <w:r>
          <w:tab/>
        </w:r>
        <w:r>
          <w:fldChar w:fldCharType="begin"/>
        </w:r>
        <w:r>
          <w:instrText xml:space="preserve">PAGEREF 8251 \h</w:instrText>
        </w:r>
        <w:r>
          <w:fldChar w:fldCharType="end"/>
        </w:r>
      </w:hyperlink>
    </w:p>
    <w:p>
      <w:pPr>
        <w:tabs>
          <w:tab w:val="right" w:leader="dot" w:pos="9062"/>
        </w:tabs>
        <w:ind w:left="880"/>
      </w:pPr>
      <w:hyperlink w:anchor="_Toc8252" w:history="1">
        <w:r>
          <w:rPr>
            <w:rFonts w:ascii="IRNazanin" w:hAnsi="IRNazanin" w:eastAsia="IRNazanin" w:cs="IRNazanin"/>
            <w:color w:val="111111"/>
            <w:sz w:val="22"/>
            <w:szCs w:val="22"/>
            <w:b w:val="0"/>
            <w:bCs w:val="0"/>
            <w:i w:val="0"/>
            <w:iCs w:val="0"/>
          </w:rPr>
          <w:t>برگرداندن مکرِ قصدبدکننده درباره بنده، در گلوگاهش</w:t>
        </w:r>
        <w:r>
          <w:tab/>
        </w:r>
        <w:r>
          <w:fldChar w:fldCharType="begin"/>
        </w:r>
        <w:r>
          <w:instrText xml:space="preserve">PAGEREF 8252 \h</w:instrText>
        </w:r>
        <w:r>
          <w:fldChar w:fldCharType="end"/>
        </w:r>
      </w:hyperlink>
    </w:p>
    <w:p>
      <w:pPr>
        <w:tabs>
          <w:tab w:val="right" w:leader="dot" w:pos="9062"/>
        </w:tabs>
        <w:ind w:left="880"/>
      </w:pPr>
      <w:hyperlink w:anchor="_Toc8253" w:history="1">
        <w:r>
          <w:rPr>
            <w:rFonts w:ascii="IRNazanin" w:hAnsi="IRNazanin" w:eastAsia="IRNazanin" w:cs="IRNazanin"/>
            <w:color w:val="111111"/>
            <w:sz w:val="22"/>
            <w:szCs w:val="22"/>
            <w:b w:val="0"/>
            <w:bCs w:val="0"/>
            <w:i w:val="0"/>
            <w:iCs w:val="0"/>
          </w:rPr>
          <w:t>حسود و گلوگیری خشمش</w:t>
        </w:r>
        <w:r>
          <w:tab/>
        </w:r>
        <w:r>
          <w:fldChar w:fldCharType="begin"/>
        </w:r>
        <w:r>
          <w:instrText xml:space="preserve">PAGEREF 8253 \h</w:instrText>
        </w:r>
        <w:r>
          <w:fldChar w:fldCharType="end"/>
        </w:r>
      </w:hyperlink>
    </w:p>
    <w:p>
      <w:pPr>
        <w:tabs>
          <w:tab w:val="right" w:leader="dot" w:pos="9062"/>
        </w:tabs>
        <w:ind w:left="880"/>
      </w:pPr>
      <w:hyperlink w:anchor="_Toc8254" w:history="1">
        <w:r>
          <w:rPr>
            <w:rFonts w:ascii="IRNazanin" w:hAnsi="IRNazanin" w:eastAsia="IRNazanin" w:cs="IRNazanin"/>
            <w:color w:val="111111"/>
            <w:sz w:val="22"/>
            <w:szCs w:val="22"/>
            <w:b w:val="0"/>
            <w:bCs w:val="0"/>
            <w:i w:val="0"/>
            <w:iCs w:val="0"/>
          </w:rPr>
          <w:t>گلوگاه</w:t>
        </w:r>
        <w:r>
          <w:tab/>
        </w:r>
        <w:r>
          <w:fldChar w:fldCharType="begin"/>
        </w:r>
        <w:r>
          <w:instrText xml:space="preserve">PAGEREF 8254 \h</w:instrText>
        </w:r>
        <w:r>
          <w:fldChar w:fldCharType="end"/>
        </w:r>
      </w:hyperlink>
    </w:p>
    <w:p>
      <w:pPr>
        <w:tabs>
          <w:tab w:val="right" w:leader="dot" w:pos="9062"/>
        </w:tabs>
        <w:ind w:left="880"/>
      </w:pPr>
      <w:hyperlink w:anchor="_Toc8255" w:history="1">
        <w:r>
          <w:rPr>
            <w:rFonts w:ascii="IRNazanin" w:hAnsi="IRNazanin" w:eastAsia="IRNazanin" w:cs="IRNazanin"/>
            <w:color w:val="111111"/>
            <w:sz w:val="22"/>
            <w:szCs w:val="22"/>
            <w:b w:val="0"/>
            <w:bCs w:val="0"/>
            <w:i w:val="0"/>
            <w:iCs w:val="0"/>
          </w:rPr>
          <w:t>رسیدن جان‌ها، به گلوگاه</w:t>
        </w:r>
        <w:r>
          <w:tab/>
        </w:r>
        <w:r>
          <w:fldChar w:fldCharType="begin"/>
        </w:r>
        <w:r>
          <w:instrText xml:space="preserve">PAGEREF 8255 \h</w:instrText>
        </w:r>
        <w:r>
          <w:fldChar w:fldCharType="end"/>
        </w:r>
      </w:hyperlink>
    </w:p>
    <w:p>
      <w:pPr>
        <w:tabs>
          <w:tab w:val="right" w:leader="dot" w:pos="9062"/>
        </w:tabs>
        <w:ind w:left="880"/>
      </w:pPr>
      <w:hyperlink w:anchor="_Toc8256" w:history="1">
        <w:r>
          <w:rPr>
            <w:rFonts w:ascii="IRNazanin" w:hAnsi="IRNazanin" w:eastAsia="IRNazanin" w:cs="IRNazanin"/>
            <w:color w:val="111111"/>
            <w:sz w:val="22"/>
            <w:szCs w:val="22"/>
            <w:b w:val="0"/>
            <w:bCs w:val="0"/>
            <w:i w:val="0"/>
            <w:iCs w:val="0"/>
          </w:rPr>
          <w:t>گلوگیر</w:t>
        </w:r>
        <w:r>
          <w:tab/>
        </w:r>
        <w:r>
          <w:fldChar w:fldCharType="begin"/>
        </w:r>
        <w:r>
          <w:instrText xml:space="preserve">PAGEREF 8256 \h</w:instrText>
        </w:r>
        <w:r>
          <w:fldChar w:fldCharType="end"/>
        </w:r>
      </w:hyperlink>
    </w:p>
    <w:p>
      <w:pPr>
        <w:tabs>
          <w:tab w:val="right" w:leader="dot" w:pos="9062"/>
        </w:tabs>
        <w:ind w:left="880"/>
      </w:pPr>
      <w:hyperlink w:anchor="_Toc8257" w:history="1">
        <w:r>
          <w:rPr>
            <w:rFonts w:ascii="IRNazanin" w:hAnsi="IRNazanin" w:eastAsia="IRNazanin" w:cs="IRNazanin"/>
            <w:color w:val="111111"/>
            <w:sz w:val="22"/>
            <w:szCs w:val="22"/>
            <w:b w:val="0"/>
            <w:bCs w:val="0"/>
            <w:i w:val="0"/>
            <w:iCs w:val="0"/>
          </w:rPr>
          <w:t>اندوهِ حسود، گلوگیر او</w:t>
        </w:r>
        <w:r>
          <w:tab/>
        </w:r>
        <w:r>
          <w:fldChar w:fldCharType="begin"/>
        </w:r>
        <w:r>
          <w:instrText xml:space="preserve">PAGEREF 8257 \h</w:instrText>
        </w:r>
        <w:r>
          <w:fldChar w:fldCharType="end"/>
        </w:r>
      </w:hyperlink>
    </w:p>
    <w:p>
      <w:pPr>
        <w:tabs>
          <w:tab w:val="right" w:leader="dot" w:pos="9062"/>
        </w:tabs>
        <w:ind w:left="880"/>
      </w:pPr>
      <w:hyperlink w:anchor="_Toc8258" w:history="1">
        <w:r>
          <w:rPr>
            <w:rFonts w:ascii="IRNazanin" w:hAnsi="IRNazanin" w:eastAsia="IRNazanin" w:cs="IRNazanin"/>
            <w:color w:val="111111"/>
            <w:sz w:val="22"/>
            <w:szCs w:val="22"/>
            <w:b w:val="0"/>
            <w:bCs w:val="0"/>
            <w:i w:val="0"/>
            <w:iCs w:val="0"/>
          </w:rPr>
          <w:t>گماشتن</w:t>
        </w:r>
        <w:r>
          <w:tab/>
        </w:r>
        <w:r>
          <w:fldChar w:fldCharType="begin"/>
        </w:r>
        <w:r>
          <w:instrText xml:space="preserve">PAGEREF 8258 \h</w:instrText>
        </w:r>
        <w:r>
          <w:fldChar w:fldCharType="end"/>
        </w:r>
      </w:hyperlink>
    </w:p>
    <w:p>
      <w:pPr>
        <w:tabs>
          <w:tab w:val="right" w:leader="dot" w:pos="9062"/>
        </w:tabs>
        <w:ind w:left="880"/>
      </w:pPr>
      <w:hyperlink w:anchor="_Toc8259" w:history="1">
        <w:r>
          <w:rPr>
            <w:rFonts w:ascii="IRNazanin" w:hAnsi="IRNazanin" w:eastAsia="IRNazanin" w:cs="IRNazanin"/>
            <w:color w:val="111111"/>
            <w:sz w:val="22"/>
            <w:szCs w:val="22"/>
            <w:b w:val="0"/>
            <w:bCs w:val="0"/>
            <w:i w:val="0"/>
            <w:iCs w:val="0"/>
          </w:rPr>
          <w:t>گماشتگی فرشتگان، بر کوه‌ها</w:t>
        </w:r>
        <w:r>
          <w:tab/>
        </w:r>
        <w:r>
          <w:fldChar w:fldCharType="begin"/>
        </w:r>
        <w:r>
          <w:instrText xml:space="preserve">PAGEREF 8259 \h</w:instrText>
        </w:r>
        <w:r>
          <w:fldChar w:fldCharType="end"/>
        </w:r>
      </w:hyperlink>
    </w:p>
    <w:p>
      <w:pPr>
        <w:tabs>
          <w:tab w:val="right" w:leader="dot" w:pos="9062"/>
        </w:tabs>
        <w:ind w:left="880"/>
      </w:pPr>
      <w:hyperlink w:anchor="_Toc8260" w:history="1">
        <w:r>
          <w:rPr>
            <w:rFonts w:ascii="IRNazanin" w:hAnsi="IRNazanin" w:eastAsia="IRNazanin" w:cs="IRNazanin"/>
            <w:color w:val="111111"/>
            <w:sz w:val="22"/>
            <w:szCs w:val="22"/>
            <w:b w:val="0"/>
            <w:bCs w:val="0"/>
            <w:i w:val="0"/>
            <w:iCs w:val="0"/>
          </w:rPr>
          <w:t>جهل بنده به کاری که فرشته به آن گماشته شده</w:t>
        </w:r>
        <w:r>
          <w:tab/>
        </w:r>
        <w:r>
          <w:fldChar w:fldCharType="begin"/>
        </w:r>
        <w:r>
          <w:instrText xml:space="preserve">PAGEREF 8260 \h</w:instrText>
        </w:r>
        <w:r>
          <w:fldChar w:fldCharType="end"/>
        </w:r>
      </w:hyperlink>
    </w:p>
    <w:p>
      <w:pPr>
        <w:tabs>
          <w:tab w:val="right" w:leader="dot" w:pos="9062"/>
        </w:tabs>
        <w:ind w:left="880"/>
      </w:pPr>
      <w:hyperlink w:anchor="_Toc8261" w:history="1">
        <w:r>
          <w:rPr>
            <w:rFonts w:ascii="IRNazanin" w:hAnsi="IRNazanin" w:eastAsia="IRNazanin" w:cs="IRNazanin"/>
            <w:color w:val="111111"/>
            <w:sz w:val="22"/>
            <w:szCs w:val="22"/>
            <w:b w:val="0"/>
            <w:bCs w:val="0"/>
            <w:i w:val="0"/>
            <w:iCs w:val="0"/>
          </w:rPr>
          <w:t>گماشته شدن برای دوستی خدا</w:t>
        </w:r>
        <w:r>
          <w:tab/>
        </w:r>
        <w:r>
          <w:fldChar w:fldCharType="begin"/>
        </w:r>
        <w:r>
          <w:instrText xml:space="preserve">PAGEREF 8261 \h</w:instrText>
        </w:r>
        <w:r>
          <w:fldChar w:fldCharType="end"/>
        </w:r>
      </w:hyperlink>
    </w:p>
    <w:p>
      <w:pPr>
        <w:tabs>
          <w:tab w:val="right" w:leader="dot" w:pos="9062"/>
        </w:tabs>
        <w:ind w:left="880"/>
      </w:pPr>
      <w:hyperlink w:anchor="_Toc8262" w:history="1">
        <w:r>
          <w:rPr>
            <w:rFonts w:ascii="IRNazanin" w:hAnsi="IRNazanin" w:eastAsia="IRNazanin" w:cs="IRNazanin"/>
            <w:color w:val="111111"/>
            <w:sz w:val="22"/>
            <w:szCs w:val="22"/>
            <w:b w:val="0"/>
            <w:bCs w:val="0"/>
            <w:i w:val="0"/>
            <w:iCs w:val="0"/>
          </w:rPr>
          <w:t>واداشتن پیامبر صلی‌الله‌علیه‌و‌آله ، به رساندن پیام الهی</w:t>
        </w:r>
        <w:r>
          <w:tab/>
        </w:r>
        <w:r>
          <w:fldChar w:fldCharType="begin"/>
        </w:r>
        <w:r>
          <w:instrText xml:space="preserve">PAGEREF 8262 \h</w:instrText>
        </w:r>
        <w:r>
          <w:fldChar w:fldCharType="end"/>
        </w:r>
      </w:hyperlink>
    </w:p>
    <w:p>
      <w:pPr>
        <w:tabs>
          <w:tab w:val="right" w:leader="dot" w:pos="9062"/>
        </w:tabs>
        <w:ind w:left="880"/>
      </w:pPr>
      <w:hyperlink w:anchor="_Toc8263" w:history="1">
        <w:r>
          <w:rPr>
            <w:rFonts w:ascii="IRNazanin" w:hAnsi="IRNazanin" w:eastAsia="IRNazanin" w:cs="IRNazanin"/>
            <w:color w:val="111111"/>
            <w:sz w:val="22"/>
            <w:szCs w:val="22"/>
            <w:b w:val="0"/>
            <w:bCs w:val="0"/>
            <w:i w:val="0"/>
            <w:iCs w:val="0"/>
          </w:rPr>
          <w:t>به کار بستن سنّت الهی</w:t>
        </w:r>
        <w:r>
          <w:tab/>
        </w:r>
        <w:r>
          <w:fldChar w:fldCharType="begin"/>
        </w:r>
        <w:r>
          <w:instrText xml:space="preserve">PAGEREF 8263 \h</w:instrText>
        </w:r>
        <w:r>
          <w:fldChar w:fldCharType="end"/>
        </w:r>
      </w:hyperlink>
    </w:p>
    <w:p>
      <w:pPr>
        <w:tabs>
          <w:tab w:val="right" w:leader="dot" w:pos="9062"/>
        </w:tabs>
        <w:ind w:left="880"/>
      </w:pPr>
      <w:hyperlink w:anchor="_Toc8264" w:history="1">
        <w:r>
          <w:rPr>
            <w:rFonts w:ascii="IRNazanin" w:hAnsi="IRNazanin" w:eastAsia="IRNazanin" w:cs="IRNazanin"/>
            <w:color w:val="111111"/>
            <w:sz w:val="22"/>
            <w:szCs w:val="22"/>
            <w:b w:val="0"/>
            <w:bCs w:val="0"/>
            <w:i w:val="0"/>
            <w:iCs w:val="0"/>
          </w:rPr>
          <w:t>گماشته شدن به امری، جهت اصلاح نفْس</w:t>
        </w:r>
        <w:r>
          <w:tab/>
        </w:r>
        <w:r>
          <w:fldChar w:fldCharType="begin"/>
        </w:r>
        <w:r>
          <w:instrText xml:space="preserve">PAGEREF 8264 \h</w:instrText>
        </w:r>
        <w:r>
          <w:fldChar w:fldCharType="end"/>
        </w:r>
      </w:hyperlink>
    </w:p>
    <w:p>
      <w:pPr>
        <w:tabs>
          <w:tab w:val="right" w:leader="dot" w:pos="9062"/>
        </w:tabs>
        <w:ind w:left="880"/>
      </w:pPr>
      <w:hyperlink w:anchor="_Toc8265" w:history="1">
        <w:r>
          <w:rPr>
            <w:rFonts w:ascii="IRNazanin" w:hAnsi="IRNazanin" w:eastAsia="IRNazanin" w:cs="IRNazanin"/>
            <w:color w:val="111111"/>
            <w:sz w:val="22"/>
            <w:szCs w:val="22"/>
            <w:b w:val="0"/>
            <w:bCs w:val="0"/>
            <w:i w:val="0"/>
            <w:iCs w:val="0"/>
          </w:rPr>
          <w:t>به کار بستن آموخته‌ها</w:t>
        </w:r>
        <w:r>
          <w:tab/>
        </w:r>
        <w:r>
          <w:fldChar w:fldCharType="begin"/>
        </w:r>
        <w:r>
          <w:instrText xml:space="preserve">PAGEREF 8265 \h</w:instrText>
        </w:r>
        <w:r>
          <w:fldChar w:fldCharType="end"/>
        </w:r>
      </w:hyperlink>
    </w:p>
    <w:p>
      <w:pPr>
        <w:tabs>
          <w:tab w:val="right" w:leader="dot" w:pos="9062"/>
        </w:tabs>
        <w:ind w:left="880"/>
      </w:pPr>
      <w:hyperlink w:anchor="_Toc8266" w:history="1">
        <w:r>
          <w:rPr>
            <w:rFonts w:ascii="IRNazanin" w:hAnsi="IRNazanin" w:eastAsia="IRNazanin" w:cs="IRNazanin"/>
            <w:color w:val="111111"/>
            <w:sz w:val="22"/>
            <w:szCs w:val="22"/>
            <w:b w:val="0"/>
            <w:bCs w:val="0"/>
            <w:i w:val="0"/>
            <w:iCs w:val="0"/>
          </w:rPr>
          <w:t>واداشتن جنگجو یا مرزدار، به جهاد</w:t>
        </w:r>
        <w:r>
          <w:tab/>
        </w:r>
        <w:r>
          <w:fldChar w:fldCharType="begin"/>
        </w:r>
        <w:r>
          <w:instrText xml:space="preserve">PAGEREF 8266 \h</w:instrText>
        </w:r>
        <w:r>
          <w:fldChar w:fldCharType="end"/>
        </w:r>
      </w:hyperlink>
    </w:p>
    <w:p>
      <w:pPr>
        <w:tabs>
          <w:tab w:val="right" w:leader="dot" w:pos="9062"/>
        </w:tabs>
        <w:ind w:left="880"/>
      </w:pPr>
      <w:hyperlink w:anchor="_Toc8267" w:history="1">
        <w:r>
          <w:rPr>
            <w:rFonts w:ascii="IRNazanin" w:hAnsi="IRNazanin" w:eastAsia="IRNazanin" w:cs="IRNazanin"/>
            <w:color w:val="111111"/>
            <w:sz w:val="22"/>
            <w:szCs w:val="22"/>
            <w:b w:val="0"/>
            <w:bCs w:val="0"/>
            <w:i w:val="0"/>
            <w:iCs w:val="0"/>
          </w:rPr>
          <w:t>وادار نمودن فرمانبر بر امری، و پاداش او</w:t>
        </w:r>
        <w:r>
          <w:tab/>
        </w:r>
        <w:r>
          <w:fldChar w:fldCharType="begin"/>
        </w:r>
        <w:r>
          <w:instrText xml:space="preserve">PAGEREF 8267 \h</w:instrText>
        </w:r>
        <w:r>
          <w:fldChar w:fldCharType="end"/>
        </w:r>
      </w:hyperlink>
    </w:p>
    <w:p>
      <w:pPr>
        <w:tabs>
          <w:tab w:val="right" w:leader="dot" w:pos="9062"/>
        </w:tabs>
        <w:ind w:left="880"/>
      </w:pPr>
      <w:hyperlink w:anchor="_Toc8268" w:history="1">
        <w:r>
          <w:rPr>
            <w:rFonts w:ascii="IRNazanin" w:hAnsi="IRNazanin" w:eastAsia="IRNazanin" w:cs="IRNazanin"/>
            <w:color w:val="111111"/>
            <w:sz w:val="22"/>
            <w:szCs w:val="22"/>
            <w:b w:val="0"/>
            <w:bCs w:val="0"/>
            <w:i w:val="0"/>
            <w:iCs w:val="0"/>
          </w:rPr>
          <w:t>گماشتن اسبابی، برای سیدن به آمرزش الهی</w:t>
        </w:r>
        <w:r>
          <w:tab/>
        </w:r>
        <w:r>
          <w:fldChar w:fldCharType="begin"/>
        </w:r>
        <w:r>
          <w:instrText xml:space="preserve">PAGEREF 8268 \h</w:instrText>
        </w:r>
        <w:r>
          <w:fldChar w:fldCharType="end"/>
        </w:r>
      </w:hyperlink>
    </w:p>
    <w:p>
      <w:pPr>
        <w:tabs>
          <w:tab w:val="right" w:leader="dot" w:pos="9062"/>
        </w:tabs>
        <w:ind w:left="880"/>
      </w:pPr>
      <w:hyperlink w:anchor="_Toc8269" w:history="1">
        <w:r>
          <w:rPr>
            <w:rFonts w:ascii="IRNazanin" w:hAnsi="IRNazanin" w:eastAsia="IRNazanin" w:cs="IRNazanin"/>
            <w:color w:val="111111"/>
            <w:sz w:val="22"/>
            <w:szCs w:val="22"/>
            <w:b w:val="0"/>
            <w:bCs w:val="0"/>
            <w:i w:val="0"/>
            <w:iCs w:val="0"/>
          </w:rPr>
          <w:t>گماشتن رحمت خدا، به برداشتن بارِ گران بنده</w:t>
        </w:r>
        <w:r>
          <w:tab/>
        </w:r>
        <w:r>
          <w:fldChar w:fldCharType="begin"/>
        </w:r>
        <w:r>
          <w:instrText xml:space="preserve">PAGEREF 8269 \h</w:instrText>
        </w:r>
        <w:r>
          <w:fldChar w:fldCharType="end"/>
        </w:r>
      </w:hyperlink>
    </w:p>
    <w:p>
      <w:pPr>
        <w:tabs>
          <w:tab w:val="right" w:leader="dot" w:pos="9062"/>
        </w:tabs>
        <w:ind w:left="880"/>
      </w:pPr>
      <w:hyperlink w:anchor="_Toc8270" w:history="1">
        <w:r>
          <w:rPr>
            <w:rFonts w:ascii="IRNazanin" w:hAnsi="IRNazanin" w:eastAsia="IRNazanin" w:cs="IRNazanin"/>
            <w:color w:val="111111"/>
            <w:sz w:val="22"/>
            <w:szCs w:val="22"/>
            <w:b w:val="0"/>
            <w:bCs w:val="0"/>
            <w:i w:val="0"/>
            <w:iCs w:val="0"/>
          </w:rPr>
          <w:t>واداشتن اطاعت‌کنندگان، به اموری</w:t>
        </w:r>
        <w:r>
          <w:tab/>
        </w:r>
        <w:r>
          <w:fldChar w:fldCharType="begin"/>
        </w:r>
        <w:r>
          <w:instrText xml:space="preserve">PAGEREF 8270 \h</w:instrText>
        </w:r>
        <w:r>
          <w:fldChar w:fldCharType="end"/>
        </w:r>
      </w:hyperlink>
    </w:p>
    <w:p>
      <w:pPr>
        <w:tabs>
          <w:tab w:val="right" w:leader="dot" w:pos="9062"/>
        </w:tabs>
        <w:ind w:left="880"/>
      </w:pPr>
      <w:hyperlink w:anchor="_Toc8271" w:history="1">
        <w:r>
          <w:rPr>
            <w:rFonts w:ascii="IRNazanin" w:hAnsi="IRNazanin" w:eastAsia="IRNazanin" w:cs="IRNazanin"/>
            <w:color w:val="111111"/>
            <w:sz w:val="22"/>
            <w:szCs w:val="22"/>
            <w:b w:val="0"/>
            <w:bCs w:val="0"/>
            <w:i w:val="0"/>
            <w:iCs w:val="0"/>
          </w:rPr>
          <w:t>ستمگر و گماشتن مراقبت خود، بر بنده</w:t>
        </w:r>
        <w:r>
          <w:tab/>
        </w:r>
        <w:r>
          <w:fldChar w:fldCharType="begin"/>
        </w:r>
        <w:r>
          <w:instrText xml:space="preserve">PAGEREF 8271 \h</w:instrText>
        </w:r>
        <w:r>
          <w:fldChar w:fldCharType="end"/>
        </w:r>
      </w:hyperlink>
    </w:p>
    <w:p>
      <w:pPr>
        <w:tabs>
          <w:tab w:val="right" w:leader="dot" w:pos="9062"/>
        </w:tabs>
        <w:ind w:left="880"/>
      </w:pPr>
      <w:hyperlink w:anchor="_Toc8272" w:history="1">
        <w:r>
          <w:rPr>
            <w:rFonts w:ascii="IRNazanin" w:hAnsi="IRNazanin" w:eastAsia="IRNazanin" w:cs="IRNazanin"/>
            <w:color w:val="111111"/>
            <w:sz w:val="22"/>
            <w:szCs w:val="22"/>
            <w:b w:val="0"/>
            <w:bCs w:val="0"/>
            <w:i w:val="0"/>
            <w:iCs w:val="0"/>
          </w:rPr>
          <w:t>بندگانْ خواستار گماشته شدن به:</w:t>
        </w:r>
        <w:r>
          <w:tab/>
        </w:r>
        <w:r>
          <w:fldChar w:fldCharType="begin"/>
        </w:r>
        <w:r>
          <w:instrText xml:space="preserve">PAGEREF 8272 \h</w:instrText>
        </w:r>
        <w:r>
          <w:fldChar w:fldCharType="end"/>
        </w:r>
      </w:hyperlink>
    </w:p>
    <w:p>
      <w:pPr>
        <w:tabs>
          <w:tab w:val="right" w:leader="dot" w:pos="9062"/>
        </w:tabs>
        <w:ind w:left="880"/>
      </w:pPr>
      <w:hyperlink w:anchor="_Toc8273" w:history="1">
        <w:r>
          <w:rPr>
            <w:rFonts w:ascii="IRNazanin" w:hAnsi="IRNazanin" w:eastAsia="IRNazanin" w:cs="IRNazanin"/>
            <w:color w:val="111111"/>
            <w:sz w:val="22"/>
            <w:szCs w:val="22"/>
            <w:b w:val="0"/>
            <w:bCs w:val="0"/>
            <w:i w:val="0"/>
            <w:iCs w:val="0"/>
          </w:rPr>
          <w:t>أ. آنچه سالم‌تر است</w:t>
        </w:r>
        <w:r>
          <w:tab/>
        </w:r>
        <w:r>
          <w:fldChar w:fldCharType="begin"/>
        </w:r>
        <w:r>
          <w:instrText xml:space="preserve">PAGEREF 8273 \h</w:instrText>
        </w:r>
        <w:r>
          <w:fldChar w:fldCharType="end"/>
        </w:r>
      </w:hyperlink>
    </w:p>
    <w:p>
      <w:pPr>
        <w:tabs>
          <w:tab w:val="right" w:leader="dot" w:pos="9062"/>
        </w:tabs>
        <w:ind w:left="880"/>
      </w:pPr>
      <w:hyperlink w:anchor="_Toc8274" w:history="1">
        <w:r>
          <w:rPr>
            <w:rFonts w:ascii="IRNazanin" w:hAnsi="IRNazanin" w:eastAsia="IRNazanin" w:cs="IRNazanin"/>
            <w:color w:val="111111"/>
            <w:sz w:val="22"/>
            <w:szCs w:val="22"/>
            <w:b w:val="0"/>
            <w:bCs w:val="0"/>
            <w:i w:val="0"/>
            <w:iCs w:val="0"/>
          </w:rPr>
          <w:t>ب. آنچه خدا از آن بازپرسی می‌نماید</w:t>
        </w:r>
        <w:r>
          <w:tab/>
        </w:r>
        <w:r>
          <w:fldChar w:fldCharType="begin"/>
        </w:r>
        <w:r>
          <w:instrText xml:space="preserve">PAGEREF 8274 \h</w:instrText>
        </w:r>
        <w:r>
          <w:fldChar w:fldCharType="end"/>
        </w:r>
      </w:hyperlink>
    </w:p>
    <w:p>
      <w:pPr>
        <w:tabs>
          <w:tab w:val="right" w:leader="dot" w:pos="9062"/>
        </w:tabs>
        <w:ind w:left="880"/>
      </w:pPr>
      <w:hyperlink w:anchor="_Toc8275" w:history="1">
        <w:r>
          <w:rPr>
            <w:rFonts w:ascii="IRNazanin" w:hAnsi="IRNazanin" w:eastAsia="IRNazanin" w:cs="IRNazanin"/>
            <w:color w:val="111111"/>
            <w:sz w:val="22"/>
            <w:szCs w:val="22"/>
            <w:b w:val="0"/>
            <w:bCs w:val="0"/>
            <w:i w:val="0"/>
            <w:iCs w:val="0"/>
          </w:rPr>
          <w:t>ج. کار پسندیده‌تر نزد خدا</w:t>
        </w:r>
        <w:r>
          <w:tab/>
        </w:r>
        <w:r>
          <w:fldChar w:fldCharType="begin"/>
        </w:r>
        <w:r>
          <w:instrText xml:space="preserve">PAGEREF 8275 \h</w:instrText>
        </w:r>
        <w:r>
          <w:fldChar w:fldCharType="end"/>
        </w:r>
      </w:hyperlink>
    </w:p>
    <w:p>
      <w:pPr>
        <w:tabs>
          <w:tab w:val="right" w:leader="dot" w:pos="9062"/>
        </w:tabs>
        <w:ind w:left="880"/>
      </w:pPr>
      <w:hyperlink w:anchor="_Toc8276" w:history="1">
        <w:r>
          <w:rPr>
            <w:rFonts w:ascii="IRNazanin" w:hAnsi="IRNazanin" w:eastAsia="IRNazanin" w:cs="IRNazanin"/>
            <w:color w:val="111111"/>
            <w:sz w:val="22"/>
            <w:szCs w:val="22"/>
            <w:b w:val="0"/>
            <w:bCs w:val="0"/>
            <w:i w:val="0"/>
            <w:iCs w:val="0"/>
          </w:rPr>
          <w:t>د. نیکی در کارها</w:t>
        </w:r>
        <w:r>
          <w:tab/>
        </w:r>
        <w:r>
          <w:fldChar w:fldCharType="begin"/>
        </w:r>
        <w:r>
          <w:instrText xml:space="preserve">PAGEREF 8276 \h</w:instrText>
        </w:r>
        <w:r>
          <w:fldChar w:fldCharType="end"/>
        </w:r>
      </w:hyperlink>
    </w:p>
    <w:p>
      <w:pPr>
        <w:tabs>
          <w:tab w:val="right" w:leader="dot" w:pos="9062"/>
        </w:tabs>
        <w:ind w:left="880"/>
      </w:pPr>
      <w:hyperlink w:anchor="_Toc8277" w:history="1">
        <w:r>
          <w:rPr>
            <w:rFonts w:ascii="IRNazanin" w:hAnsi="IRNazanin" w:eastAsia="IRNazanin" w:cs="IRNazanin"/>
            <w:color w:val="111111"/>
            <w:sz w:val="22"/>
            <w:szCs w:val="22"/>
            <w:b w:val="0"/>
            <w:bCs w:val="0"/>
            <w:i w:val="0"/>
            <w:iCs w:val="0"/>
          </w:rPr>
          <w:t>ه-. اطاعت از خدا</w:t>
        </w:r>
        <w:r>
          <w:tab/>
        </w:r>
        <w:r>
          <w:fldChar w:fldCharType="begin"/>
        </w:r>
        <w:r>
          <w:instrText xml:space="preserve">PAGEREF 8277 \h</w:instrText>
        </w:r>
        <w:r>
          <w:fldChar w:fldCharType="end"/>
        </w:r>
      </w:hyperlink>
    </w:p>
    <w:p>
      <w:pPr>
        <w:tabs>
          <w:tab w:val="right" w:leader="dot" w:pos="9062"/>
        </w:tabs>
        <w:ind w:left="880"/>
      </w:pPr>
      <w:hyperlink w:anchor="_Toc8278" w:history="1">
        <w:r>
          <w:rPr>
            <w:rFonts w:ascii="IRNazanin" w:hAnsi="IRNazanin" w:eastAsia="IRNazanin" w:cs="IRNazanin"/>
            <w:color w:val="111111"/>
            <w:sz w:val="22"/>
            <w:szCs w:val="22"/>
            <w:b w:val="0"/>
            <w:bCs w:val="0"/>
            <w:i w:val="0"/>
            <w:iCs w:val="0"/>
          </w:rPr>
          <w:t>و. آنچه خدا الهام کند</w:t>
        </w:r>
        <w:r>
          <w:tab/>
        </w:r>
        <w:r>
          <w:fldChar w:fldCharType="begin"/>
        </w:r>
        <w:r>
          <w:instrText xml:space="preserve">PAGEREF 8278 \h</w:instrText>
        </w:r>
        <w:r>
          <w:fldChar w:fldCharType="end"/>
        </w:r>
      </w:hyperlink>
    </w:p>
    <w:p>
      <w:pPr>
        <w:tabs>
          <w:tab w:val="right" w:leader="dot" w:pos="9062"/>
        </w:tabs>
        <w:ind w:left="880"/>
      </w:pPr>
      <w:hyperlink w:anchor="_Toc8279" w:history="1">
        <w:r>
          <w:rPr>
            <w:rFonts w:ascii="IRNazanin" w:hAnsi="IRNazanin" w:eastAsia="IRNazanin" w:cs="IRNazanin"/>
            <w:color w:val="111111"/>
            <w:sz w:val="22"/>
            <w:szCs w:val="22"/>
            <w:b w:val="0"/>
            <w:bCs w:val="0"/>
            <w:i w:val="0"/>
            <w:iCs w:val="0"/>
          </w:rPr>
          <w:t>ز. آنچه سبب کفّاره گناهان شود</w:t>
        </w:r>
        <w:r>
          <w:tab/>
        </w:r>
        <w:r>
          <w:fldChar w:fldCharType="begin"/>
        </w:r>
        <w:r>
          <w:instrText xml:space="preserve">PAGEREF 8279 \h</w:instrText>
        </w:r>
        <w:r>
          <w:fldChar w:fldCharType="end"/>
        </w:r>
      </w:hyperlink>
    </w:p>
    <w:p>
      <w:pPr>
        <w:tabs>
          <w:tab w:val="right" w:leader="dot" w:pos="9062"/>
        </w:tabs>
        <w:ind w:left="880"/>
      </w:pPr>
      <w:hyperlink w:anchor="_Toc8280" w:history="1">
        <w:r>
          <w:rPr>
            <w:rFonts w:ascii="IRNazanin" w:hAnsi="IRNazanin" w:eastAsia="IRNazanin" w:cs="IRNazanin"/>
            <w:color w:val="111111"/>
            <w:sz w:val="22"/>
            <w:szCs w:val="22"/>
            <w:b w:val="0"/>
            <w:bCs w:val="0"/>
            <w:i w:val="0"/>
            <w:iCs w:val="0"/>
          </w:rPr>
          <w:t>ح. آنچه خدا دوستانش را به آن بگمارد</w:t>
        </w:r>
        <w:r>
          <w:tab/>
        </w:r>
        <w:r>
          <w:fldChar w:fldCharType="begin"/>
        </w:r>
        <w:r>
          <w:instrText xml:space="preserve">PAGEREF 8280 \h</w:instrText>
        </w:r>
        <w:r>
          <w:fldChar w:fldCharType="end"/>
        </w:r>
      </w:hyperlink>
    </w:p>
    <w:p>
      <w:pPr>
        <w:tabs>
          <w:tab w:val="right" w:leader="dot" w:pos="9062"/>
        </w:tabs>
        <w:ind w:left="880"/>
      </w:pPr>
      <w:hyperlink w:anchor="_Toc8281" w:history="1">
        <w:r>
          <w:rPr>
            <w:rFonts w:ascii="IRNazanin" w:hAnsi="IRNazanin" w:eastAsia="IRNazanin" w:cs="IRNazanin"/>
            <w:color w:val="111111"/>
            <w:sz w:val="22"/>
            <w:szCs w:val="22"/>
            <w:b w:val="0"/>
            <w:bCs w:val="0"/>
            <w:i w:val="0"/>
            <w:iCs w:val="0"/>
          </w:rPr>
          <w:t>ط. رها نکردن چیزی از دین خدا</w:t>
        </w:r>
        <w:r>
          <w:tab/>
        </w:r>
        <w:r>
          <w:fldChar w:fldCharType="begin"/>
        </w:r>
        <w:r>
          <w:instrText xml:space="preserve">PAGEREF 8281 \h</w:instrText>
        </w:r>
        <w:r>
          <w:fldChar w:fldCharType="end"/>
        </w:r>
      </w:hyperlink>
    </w:p>
    <w:p>
      <w:pPr>
        <w:tabs>
          <w:tab w:val="right" w:leader="dot" w:pos="9062"/>
        </w:tabs>
        <w:ind w:left="880"/>
      </w:pPr>
      <w:hyperlink w:anchor="_Toc8282" w:history="1">
        <w:r>
          <w:rPr>
            <w:rFonts w:ascii="IRNazanin" w:hAnsi="IRNazanin" w:eastAsia="IRNazanin" w:cs="IRNazanin"/>
            <w:color w:val="111111"/>
            <w:sz w:val="22"/>
            <w:szCs w:val="22"/>
            <w:b w:val="0"/>
            <w:bCs w:val="0"/>
            <w:i w:val="0"/>
            <w:iCs w:val="0"/>
          </w:rPr>
          <w:t>آنچه بندگان خواستار گماشتگی اندامشان به آنند:</w:t>
        </w:r>
        <w:r>
          <w:tab/>
        </w:r>
        <w:r>
          <w:fldChar w:fldCharType="begin"/>
        </w:r>
        <w:r>
          <w:instrText xml:space="preserve">PAGEREF 8282 \h</w:instrText>
        </w:r>
        <w:r>
          <w:fldChar w:fldCharType="end"/>
        </w:r>
      </w:hyperlink>
    </w:p>
    <w:p>
      <w:pPr>
        <w:tabs>
          <w:tab w:val="right" w:leader="dot" w:pos="9062"/>
        </w:tabs>
        <w:ind w:left="880"/>
      </w:pPr>
      <w:hyperlink w:anchor="_Toc8283" w:history="1">
        <w:r>
          <w:rPr>
            <w:rFonts w:ascii="IRNazanin" w:hAnsi="IRNazanin" w:eastAsia="IRNazanin" w:cs="IRNazanin"/>
            <w:color w:val="111111"/>
            <w:sz w:val="22"/>
            <w:szCs w:val="22"/>
            <w:b w:val="0"/>
            <w:bCs w:val="0"/>
            <w:i w:val="0"/>
            <w:iCs w:val="0"/>
          </w:rPr>
          <w:t>أ. آنچه خدا از بنده می‌پذیرد</w:t>
        </w:r>
        <w:r>
          <w:tab/>
        </w:r>
        <w:r>
          <w:fldChar w:fldCharType="begin"/>
        </w:r>
        <w:r>
          <w:instrText xml:space="preserve">PAGEREF 8283 \h</w:instrText>
        </w:r>
        <w:r>
          <w:fldChar w:fldCharType="end"/>
        </w:r>
      </w:hyperlink>
    </w:p>
    <w:p>
      <w:pPr>
        <w:tabs>
          <w:tab w:val="right" w:leader="dot" w:pos="9062"/>
        </w:tabs>
        <w:ind w:left="880"/>
      </w:pPr>
      <w:hyperlink w:anchor="_Toc8284" w:history="1">
        <w:r>
          <w:rPr>
            <w:rFonts w:ascii="IRNazanin" w:hAnsi="IRNazanin" w:eastAsia="IRNazanin" w:cs="IRNazanin"/>
            <w:color w:val="111111"/>
            <w:sz w:val="22"/>
            <w:szCs w:val="22"/>
            <w:b w:val="0"/>
            <w:bCs w:val="0"/>
            <w:i w:val="0"/>
            <w:iCs w:val="0"/>
          </w:rPr>
          <w:t>ب. انجام خوشنودسازنده خدا، در ماه رمضان</w:t>
        </w:r>
        <w:r>
          <w:tab/>
        </w:r>
        <w:r>
          <w:fldChar w:fldCharType="begin"/>
        </w:r>
        <w:r>
          <w:instrText xml:space="preserve">PAGEREF 8284 \h</w:instrText>
        </w:r>
        <w:r>
          <w:fldChar w:fldCharType="end"/>
        </w:r>
      </w:hyperlink>
    </w:p>
    <w:p>
      <w:pPr>
        <w:tabs>
          <w:tab w:val="right" w:leader="dot" w:pos="9062"/>
        </w:tabs>
        <w:ind w:left="880"/>
      </w:pPr>
      <w:hyperlink w:anchor="_Toc8285" w:history="1">
        <w:r>
          <w:rPr>
            <w:rFonts w:ascii="IRNazanin" w:hAnsi="IRNazanin" w:eastAsia="IRNazanin" w:cs="IRNazanin"/>
            <w:color w:val="111111"/>
            <w:sz w:val="22"/>
            <w:szCs w:val="22"/>
            <w:b w:val="0"/>
            <w:bCs w:val="0"/>
            <w:i w:val="0"/>
            <w:iCs w:val="0"/>
          </w:rPr>
          <w:t>گمان</w:t>
        </w:r>
        <w:r>
          <w:tab/>
        </w:r>
        <w:r>
          <w:fldChar w:fldCharType="begin"/>
        </w:r>
        <w:r>
          <w:instrText xml:space="preserve">PAGEREF 8285 \h</w:instrText>
        </w:r>
        <w:r>
          <w:fldChar w:fldCharType="end"/>
        </w:r>
      </w:hyperlink>
    </w:p>
    <w:p>
      <w:pPr>
        <w:tabs>
          <w:tab w:val="right" w:leader="dot" w:pos="9062"/>
        </w:tabs>
        <w:ind w:left="880"/>
      </w:pPr>
      <w:hyperlink w:anchor="_Toc8286" w:history="1">
        <w:r>
          <w:rPr>
            <w:rFonts w:ascii="IRNazanin" w:hAnsi="IRNazanin" w:eastAsia="IRNazanin" w:cs="IRNazanin"/>
            <w:color w:val="111111"/>
            <w:sz w:val="22"/>
            <w:szCs w:val="22"/>
            <w:b w:val="0"/>
            <w:bCs w:val="0"/>
            <w:i w:val="0"/>
            <w:iCs w:val="0"/>
          </w:rPr>
          <w:t>تفضّل خدا و گمان نیک بردن به او</w:t>
        </w:r>
        <w:r>
          <w:tab/>
        </w:r>
        <w:r>
          <w:fldChar w:fldCharType="begin"/>
        </w:r>
        <w:r>
          <w:instrText xml:space="preserve">PAGEREF 8286 \h</w:instrText>
        </w:r>
        <w:r>
          <w:fldChar w:fldCharType="end"/>
        </w:r>
      </w:hyperlink>
    </w:p>
    <w:p>
      <w:pPr>
        <w:tabs>
          <w:tab w:val="right" w:leader="dot" w:pos="9062"/>
        </w:tabs>
        <w:ind w:left="880"/>
      </w:pPr>
      <w:hyperlink w:anchor="_Toc8287" w:history="1">
        <w:r>
          <w:rPr>
            <w:rFonts w:ascii="IRNazanin" w:hAnsi="IRNazanin" w:eastAsia="IRNazanin" w:cs="IRNazanin"/>
            <w:color w:val="111111"/>
            <w:sz w:val="22"/>
            <w:szCs w:val="22"/>
            <w:b w:val="0"/>
            <w:bCs w:val="0"/>
            <w:i w:val="0"/>
            <w:iCs w:val="0"/>
          </w:rPr>
          <w:t>حاجت خواستن از جای بی‌گمان</w:t>
        </w:r>
        <w:r>
          <w:tab/>
        </w:r>
        <w:r>
          <w:fldChar w:fldCharType="begin"/>
        </w:r>
        <w:r>
          <w:instrText xml:space="preserve">PAGEREF 8287 \h</w:instrText>
        </w:r>
        <w:r>
          <w:fldChar w:fldCharType="end"/>
        </w:r>
      </w:hyperlink>
    </w:p>
    <w:p>
      <w:pPr>
        <w:tabs>
          <w:tab w:val="right" w:leader="dot" w:pos="9062"/>
        </w:tabs>
        <w:ind w:left="880"/>
      </w:pPr>
      <w:hyperlink w:anchor="_Toc8288" w:history="1">
        <w:r>
          <w:rPr>
            <w:rFonts w:ascii="IRNazanin" w:hAnsi="IRNazanin" w:eastAsia="IRNazanin" w:cs="IRNazanin"/>
            <w:color w:val="111111"/>
            <w:sz w:val="22"/>
            <w:szCs w:val="22"/>
            <w:b w:val="0"/>
            <w:bCs w:val="0"/>
            <w:i w:val="0"/>
            <w:iCs w:val="0"/>
          </w:rPr>
          <w:t>گمان بد نبردن به والدین</w:t>
        </w:r>
        <w:r>
          <w:tab/>
        </w:r>
        <w:r>
          <w:fldChar w:fldCharType="begin"/>
        </w:r>
        <w:r>
          <w:instrText xml:space="preserve">PAGEREF 8288 \h</w:instrText>
        </w:r>
        <w:r>
          <w:fldChar w:fldCharType="end"/>
        </w:r>
      </w:hyperlink>
    </w:p>
    <w:p>
      <w:pPr>
        <w:tabs>
          <w:tab w:val="right" w:leader="dot" w:pos="9062"/>
        </w:tabs>
        <w:ind w:left="880"/>
      </w:pPr>
      <w:hyperlink w:anchor="_Toc8289" w:history="1">
        <w:r>
          <w:rPr>
            <w:rFonts w:ascii="IRNazanin" w:hAnsi="IRNazanin" w:eastAsia="IRNazanin" w:cs="IRNazanin"/>
            <w:color w:val="111111"/>
            <w:sz w:val="22"/>
            <w:szCs w:val="22"/>
            <w:b w:val="0"/>
            <w:bCs w:val="0"/>
            <w:i w:val="0"/>
            <w:iCs w:val="0"/>
          </w:rPr>
          <w:t>خوش‌گمانی نسبت به همسایگان</w:t>
        </w:r>
        <w:r>
          <w:tab/>
        </w:r>
        <w:r>
          <w:fldChar w:fldCharType="begin"/>
        </w:r>
        <w:r>
          <w:instrText xml:space="preserve">PAGEREF 8289 \h</w:instrText>
        </w:r>
        <w:r>
          <w:fldChar w:fldCharType="end"/>
        </w:r>
      </w:hyperlink>
    </w:p>
    <w:p>
      <w:pPr>
        <w:tabs>
          <w:tab w:val="right" w:leader="dot" w:pos="9062"/>
        </w:tabs>
        <w:ind w:left="880"/>
      </w:pPr>
      <w:hyperlink w:anchor="_Toc8290" w:history="1">
        <w:r>
          <w:rPr>
            <w:rFonts w:ascii="IRNazanin" w:hAnsi="IRNazanin" w:eastAsia="IRNazanin" w:cs="IRNazanin"/>
            <w:color w:val="111111"/>
            <w:sz w:val="22"/>
            <w:szCs w:val="22"/>
            <w:b w:val="0"/>
            <w:bCs w:val="0"/>
            <w:i w:val="0"/>
            <w:iCs w:val="0"/>
          </w:rPr>
          <w:t>بدگمانی در روزی</w:t>
        </w:r>
        <w:r>
          <w:tab/>
        </w:r>
        <w:r>
          <w:fldChar w:fldCharType="begin"/>
        </w:r>
        <w:r>
          <w:instrText xml:space="preserve">PAGEREF 8290 \h</w:instrText>
        </w:r>
        <w:r>
          <w:fldChar w:fldCharType="end"/>
        </w:r>
      </w:hyperlink>
    </w:p>
    <w:p>
      <w:pPr>
        <w:tabs>
          <w:tab w:val="right" w:leader="dot" w:pos="9062"/>
        </w:tabs>
        <w:ind w:left="880"/>
      </w:pPr>
      <w:hyperlink w:anchor="_Toc8291" w:history="1">
        <w:r>
          <w:rPr>
            <w:rFonts w:ascii="IRNazanin" w:hAnsi="IRNazanin" w:eastAsia="IRNazanin" w:cs="IRNazanin"/>
            <w:color w:val="111111"/>
            <w:sz w:val="22"/>
            <w:szCs w:val="22"/>
            <w:b w:val="0"/>
            <w:bCs w:val="0"/>
            <w:i w:val="0"/>
            <w:iCs w:val="0"/>
          </w:rPr>
          <w:t>دردست‌گیرنده مهار بنده، در بدگمانی</w:t>
        </w:r>
        <w:r>
          <w:tab/>
        </w:r>
        <w:r>
          <w:fldChar w:fldCharType="begin"/>
        </w:r>
        <w:r>
          <w:instrText xml:space="preserve">PAGEREF 8291 \h</w:instrText>
        </w:r>
        <w:r>
          <w:fldChar w:fldCharType="end"/>
        </w:r>
      </w:hyperlink>
    </w:p>
    <w:p>
      <w:pPr>
        <w:tabs>
          <w:tab w:val="right" w:leader="dot" w:pos="9062"/>
        </w:tabs>
        <w:ind w:left="880"/>
      </w:pPr>
      <w:hyperlink w:anchor="_Toc8292" w:history="1">
        <w:r>
          <w:rPr>
            <w:rFonts w:ascii="IRNazanin" w:hAnsi="IRNazanin" w:eastAsia="IRNazanin" w:cs="IRNazanin"/>
            <w:color w:val="111111"/>
            <w:sz w:val="22"/>
            <w:szCs w:val="22"/>
            <w:b w:val="0"/>
            <w:bCs w:val="0"/>
            <w:i w:val="0"/>
            <w:iCs w:val="0"/>
          </w:rPr>
          <w:t>گمانِ پست بودن فقیر</w:t>
        </w:r>
        <w:r>
          <w:tab/>
        </w:r>
        <w:r>
          <w:fldChar w:fldCharType="begin"/>
        </w:r>
        <w:r>
          <w:instrText xml:space="preserve">PAGEREF 8292 \h</w:instrText>
        </w:r>
        <w:r>
          <w:fldChar w:fldCharType="end"/>
        </w:r>
      </w:hyperlink>
    </w:p>
    <w:p>
      <w:pPr>
        <w:tabs>
          <w:tab w:val="right" w:leader="dot" w:pos="9062"/>
        </w:tabs>
        <w:ind w:left="880"/>
      </w:pPr>
      <w:hyperlink w:anchor="_Toc8293" w:history="1">
        <w:r>
          <w:rPr>
            <w:rFonts w:ascii="IRNazanin" w:hAnsi="IRNazanin" w:eastAsia="IRNazanin" w:cs="IRNazanin"/>
            <w:color w:val="111111"/>
            <w:sz w:val="22"/>
            <w:szCs w:val="22"/>
            <w:b w:val="0"/>
            <w:bCs w:val="0"/>
            <w:i w:val="0"/>
            <w:iCs w:val="0"/>
          </w:rPr>
          <w:t>گمانِ برتر بودن ثروتمند</w:t>
        </w:r>
        <w:r>
          <w:tab/>
        </w:r>
        <w:r>
          <w:fldChar w:fldCharType="begin"/>
        </w:r>
        <w:r>
          <w:instrText xml:space="preserve">PAGEREF 8293 \h</w:instrText>
        </w:r>
        <w:r>
          <w:fldChar w:fldCharType="end"/>
        </w:r>
      </w:hyperlink>
    </w:p>
    <w:p>
      <w:pPr>
        <w:tabs>
          <w:tab w:val="right" w:leader="dot" w:pos="9062"/>
        </w:tabs>
        <w:ind w:left="880"/>
      </w:pPr>
      <w:hyperlink w:anchor="_Toc8294" w:history="1">
        <w:r>
          <w:rPr>
            <w:rFonts w:ascii="IRNazanin" w:hAnsi="IRNazanin" w:eastAsia="IRNazanin" w:cs="IRNazanin"/>
            <w:color w:val="111111"/>
            <w:sz w:val="22"/>
            <w:szCs w:val="22"/>
            <w:b w:val="0"/>
            <w:bCs w:val="0"/>
            <w:i w:val="0"/>
            <w:iCs w:val="0"/>
          </w:rPr>
          <w:t>گمان نیک به خدا و طلب قرب او</w:t>
        </w:r>
        <w:r>
          <w:tab/>
        </w:r>
        <w:r>
          <w:fldChar w:fldCharType="begin"/>
        </w:r>
        <w:r>
          <w:instrText xml:space="preserve">PAGEREF 8294 \h</w:instrText>
        </w:r>
        <w:r>
          <w:fldChar w:fldCharType="end"/>
        </w:r>
      </w:hyperlink>
    </w:p>
    <w:p>
      <w:pPr>
        <w:tabs>
          <w:tab w:val="right" w:leader="dot" w:pos="9062"/>
        </w:tabs>
        <w:ind w:left="880"/>
      </w:pPr>
      <w:hyperlink w:anchor="_Toc8295" w:history="1">
        <w:r>
          <w:rPr>
            <w:rFonts w:ascii="IRNazanin" w:hAnsi="IRNazanin" w:eastAsia="IRNazanin" w:cs="IRNazanin"/>
            <w:color w:val="111111"/>
            <w:sz w:val="22"/>
            <w:szCs w:val="22"/>
            <w:b w:val="0"/>
            <w:bCs w:val="0"/>
            <w:i w:val="0"/>
            <w:iCs w:val="0"/>
          </w:rPr>
          <w:t>به حقیقت پیوستن گمان‌های نیک</w:t>
        </w:r>
        <w:r>
          <w:tab/>
        </w:r>
        <w:r>
          <w:fldChar w:fldCharType="begin"/>
        </w:r>
        <w:r>
          <w:instrText xml:space="preserve">PAGEREF 8295 \h</w:instrText>
        </w:r>
        <w:r>
          <w:fldChar w:fldCharType="end"/>
        </w:r>
      </w:hyperlink>
    </w:p>
    <w:p>
      <w:pPr>
        <w:tabs>
          <w:tab w:val="right" w:leader="dot" w:pos="9062"/>
        </w:tabs>
        <w:ind w:left="880"/>
      </w:pPr>
      <w:hyperlink w:anchor="_Toc8296" w:history="1">
        <w:r>
          <w:rPr>
            <w:rFonts w:ascii="IRNazanin" w:hAnsi="IRNazanin" w:eastAsia="IRNazanin" w:cs="IRNazanin"/>
            <w:color w:val="111111"/>
            <w:sz w:val="22"/>
            <w:szCs w:val="22"/>
            <w:b w:val="0"/>
            <w:bCs w:val="0"/>
            <w:i w:val="0"/>
            <w:iCs w:val="0"/>
          </w:rPr>
          <w:t>گمراهی</w:t>
        </w:r>
        <w:r>
          <w:tab/>
        </w:r>
        <w:r>
          <w:fldChar w:fldCharType="begin"/>
        </w:r>
        <w:r>
          <w:instrText xml:space="preserve">PAGEREF 8296 \h</w:instrText>
        </w:r>
        <w:r>
          <w:fldChar w:fldCharType="end"/>
        </w:r>
      </w:hyperlink>
    </w:p>
    <w:p>
      <w:pPr>
        <w:tabs>
          <w:tab w:val="right" w:leader="dot" w:pos="9062"/>
        </w:tabs>
        <w:ind w:left="880"/>
      </w:pPr>
      <w:hyperlink w:anchor="_Toc8297" w:history="1">
        <w:r>
          <w:rPr>
            <w:rFonts w:ascii="IRNazanin" w:hAnsi="IRNazanin" w:eastAsia="IRNazanin" w:cs="IRNazanin"/>
            <w:color w:val="111111"/>
            <w:sz w:val="22"/>
            <w:szCs w:val="22"/>
            <w:b w:val="0"/>
            <w:bCs w:val="0"/>
            <w:i w:val="0"/>
            <w:iCs w:val="0"/>
          </w:rPr>
          <w:t>(ناسپاسان)، گمراه‌تر از چهارپایان</w:t>
        </w:r>
        <w:r>
          <w:tab/>
        </w:r>
        <w:r>
          <w:fldChar w:fldCharType="begin"/>
        </w:r>
        <w:r>
          <w:instrText xml:space="preserve">PAGEREF 8297 \h</w:instrText>
        </w:r>
        <w:r>
          <w:fldChar w:fldCharType="end"/>
        </w:r>
      </w:hyperlink>
    </w:p>
    <w:p>
      <w:pPr>
        <w:tabs>
          <w:tab w:val="right" w:leader="dot" w:pos="9062"/>
        </w:tabs>
        <w:ind w:left="880"/>
      </w:pPr>
      <w:hyperlink w:anchor="_Toc8298" w:history="1">
        <w:r>
          <w:rPr>
            <w:rFonts w:ascii="IRNazanin" w:hAnsi="IRNazanin" w:eastAsia="IRNazanin" w:cs="IRNazanin"/>
            <w:color w:val="111111"/>
            <w:sz w:val="22"/>
            <w:szCs w:val="22"/>
            <w:b w:val="0"/>
            <w:bCs w:val="0"/>
            <w:i w:val="0"/>
            <w:iCs w:val="0"/>
          </w:rPr>
          <w:t>راهنمایی خدا و گمراهی گمراه‌کنندگان</w:t>
        </w:r>
        <w:r>
          <w:tab/>
        </w:r>
        <w:r>
          <w:fldChar w:fldCharType="begin"/>
        </w:r>
        <w:r>
          <w:instrText xml:space="preserve">PAGEREF 8298 \h</w:instrText>
        </w:r>
        <w:r>
          <w:fldChar w:fldCharType="end"/>
        </w:r>
      </w:hyperlink>
    </w:p>
    <w:p>
      <w:pPr>
        <w:tabs>
          <w:tab w:val="right" w:leader="dot" w:pos="9062"/>
        </w:tabs>
        <w:ind w:left="880"/>
      </w:pPr>
      <w:hyperlink w:anchor="_Toc8299" w:history="1">
        <w:r>
          <w:rPr>
            <w:rFonts w:ascii="IRNazanin" w:hAnsi="IRNazanin" w:eastAsia="IRNazanin" w:cs="IRNazanin"/>
            <w:color w:val="111111"/>
            <w:sz w:val="22"/>
            <w:szCs w:val="22"/>
            <w:b w:val="0"/>
            <w:bCs w:val="0"/>
            <w:i w:val="0"/>
            <w:iCs w:val="0"/>
          </w:rPr>
          <w:t>توفیق راهنمایی گمراه</w:t>
        </w:r>
        <w:r>
          <w:tab/>
        </w:r>
        <w:r>
          <w:fldChar w:fldCharType="begin"/>
        </w:r>
        <w:r>
          <w:instrText xml:space="preserve">PAGEREF 8299 \h</w:instrText>
        </w:r>
        <w:r>
          <w:fldChar w:fldCharType="end"/>
        </w:r>
      </w:hyperlink>
    </w:p>
    <w:p>
      <w:pPr>
        <w:tabs>
          <w:tab w:val="right" w:leader="dot" w:pos="9062"/>
        </w:tabs>
        <w:ind w:left="880"/>
      </w:pPr>
      <w:hyperlink w:anchor="_Toc8300" w:history="1">
        <w:r>
          <w:rPr>
            <w:rFonts w:ascii="IRNazanin" w:hAnsi="IRNazanin" w:eastAsia="IRNazanin" w:cs="IRNazanin"/>
            <w:color w:val="111111"/>
            <w:sz w:val="22"/>
            <w:szCs w:val="22"/>
            <w:b w:val="0"/>
            <w:bCs w:val="0"/>
            <w:i w:val="0"/>
            <w:iCs w:val="0"/>
          </w:rPr>
          <w:t>طمع شیطان، در گمراه نمودن بندگان</w:t>
        </w:r>
        <w:r>
          <w:tab/>
        </w:r>
        <w:r>
          <w:fldChar w:fldCharType="begin"/>
        </w:r>
        <w:r>
          <w:instrText xml:space="preserve">PAGEREF 8300 \h</w:instrText>
        </w:r>
        <w:r>
          <w:fldChar w:fldCharType="end"/>
        </w:r>
      </w:hyperlink>
    </w:p>
    <w:p>
      <w:pPr>
        <w:tabs>
          <w:tab w:val="right" w:leader="dot" w:pos="9062"/>
        </w:tabs>
        <w:ind w:left="880"/>
      </w:pPr>
      <w:hyperlink w:anchor="_Toc8301" w:history="1">
        <w:r>
          <w:rPr>
            <w:rFonts w:ascii="IRNazanin" w:hAnsi="IRNazanin" w:eastAsia="IRNazanin" w:cs="IRNazanin"/>
            <w:color w:val="111111"/>
            <w:sz w:val="22"/>
            <w:szCs w:val="22"/>
            <w:b w:val="0"/>
            <w:bCs w:val="0"/>
            <w:i w:val="0"/>
            <w:iCs w:val="0"/>
          </w:rPr>
          <w:t>رستگاری در برابر گمراهی</w:t>
        </w:r>
        <w:r>
          <w:tab/>
        </w:r>
        <w:r>
          <w:fldChar w:fldCharType="begin"/>
        </w:r>
        <w:r>
          <w:instrText xml:space="preserve">PAGEREF 8301 \h</w:instrText>
        </w:r>
        <w:r>
          <w:fldChar w:fldCharType="end"/>
        </w:r>
      </w:hyperlink>
    </w:p>
    <w:p>
      <w:pPr>
        <w:tabs>
          <w:tab w:val="right" w:leader="dot" w:pos="9062"/>
        </w:tabs>
        <w:ind w:left="880"/>
      </w:pPr>
      <w:hyperlink w:anchor="_Toc8302" w:history="1">
        <w:r>
          <w:rPr>
            <w:rFonts w:ascii="IRNazanin" w:hAnsi="IRNazanin" w:eastAsia="IRNazanin" w:cs="IRNazanin"/>
            <w:color w:val="111111"/>
            <w:sz w:val="22"/>
            <w:szCs w:val="22"/>
            <w:b w:val="0"/>
            <w:bCs w:val="0"/>
            <w:i w:val="0"/>
            <w:iCs w:val="0"/>
          </w:rPr>
          <w:t>توشه تقوا و گمراهی شیطان</w:t>
        </w:r>
        <w:r>
          <w:tab/>
        </w:r>
        <w:r>
          <w:fldChar w:fldCharType="begin"/>
        </w:r>
        <w:r>
          <w:instrText xml:space="preserve">PAGEREF 8302 \h</w:instrText>
        </w:r>
        <w:r>
          <w:fldChar w:fldCharType="end"/>
        </w:r>
      </w:hyperlink>
    </w:p>
    <w:p>
      <w:pPr>
        <w:tabs>
          <w:tab w:val="right" w:leader="dot" w:pos="9062"/>
        </w:tabs>
        <w:ind w:left="880"/>
      </w:pPr>
      <w:hyperlink w:anchor="_Toc8303" w:history="1">
        <w:r>
          <w:rPr>
            <w:rFonts w:ascii="IRNazanin" w:hAnsi="IRNazanin" w:eastAsia="IRNazanin" w:cs="IRNazanin"/>
            <w:color w:val="111111"/>
            <w:sz w:val="22"/>
            <w:szCs w:val="22"/>
            <w:b w:val="0"/>
            <w:bCs w:val="0"/>
            <w:i w:val="0"/>
            <w:iCs w:val="0"/>
          </w:rPr>
          <w:t>سبب گمراه نشدن بنده</w:t>
        </w:r>
        <w:r>
          <w:tab/>
        </w:r>
        <w:r>
          <w:fldChar w:fldCharType="begin"/>
        </w:r>
        <w:r>
          <w:instrText xml:space="preserve">PAGEREF 8303 \h</w:instrText>
        </w:r>
        <w:r>
          <w:fldChar w:fldCharType="end"/>
        </w:r>
      </w:hyperlink>
    </w:p>
    <w:p>
      <w:pPr>
        <w:tabs>
          <w:tab w:val="right" w:leader="dot" w:pos="9062"/>
        </w:tabs>
        <w:ind w:left="880"/>
      </w:pPr>
      <w:hyperlink w:anchor="_Toc8304" w:history="1">
        <w:r>
          <w:rPr>
            <w:rFonts w:ascii="IRNazanin" w:hAnsi="IRNazanin" w:eastAsia="IRNazanin" w:cs="IRNazanin"/>
            <w:color w:val="111111"/>
            <w:sz w:val="22"/>
            <w:szCs w:val="22"/>
            <w:b w:val="0"/>
            <w:bCs w:val="0"/>
            <w:i w:val="0"/>
            <w:iCs w:val="0"/>
          </w:rPr>
          <w:t>احسانِ راهنمایی به بنده، قبل از گمراهی</w:t>
        </w:r>
        <w:r>
          <w:tab/>
        </w:r>
        <w:r>
          <w:fldChar w:fldCharType="begin"/>
        </w:r>
        <w:r>
          <w:instrText xml:space="preserve">PAGEREF 8304 \h</w:instrText>
        </w:r>
        <w:r>
          <w:fldChar w:fldCharType="end"/>
        </w:r>
      </w:hyperlink>
    </w:p>
    <w:p>
      <w:pPr>
        <w:tabs>
          <w:tab w:val="right" w:leader="dot" w:pos="9062"/>
        </w:tabs>
        <w:ind w:left="880"/>
      </w:pPr>
      <w:hyperlink w:anchor="_Toc8305" w:history="1">
        <w:r>
          <w:rPr>
            <w:rFonts w:ascii="IRNazanin" w:hAnsi="IRNazanin" w:eastAsia="IRNazanin" w:cs="IRNazanin"/>
            <w:color w:val="111111"/>
            <w:sz w:val="22"/>
            <w:szCs w:val="22"/>
            <w:b w:val="0"/>
            <w:bCs w:val="0"/>
            <w:i w:val="0"/>
            <w:iCs w:val="0"/>
          </w:rPr>
          <w:t>گمراه نساختن بنده، به توانگری</w:t>
        </w:r>
        <w:r>
          <w:tab/>
        </w:r>
        <w:r>
          <w:fldChar w:fldCharType="begin"/>
        </w:r>
        <w:r>
          <w:instrText xml:space="preserve">PAGEREF 8305 \h</w:instrText>
        </w:r>
        <w:r>
          <w:fldChar w:fldCharType="end"/>
        </w:r>
      </w:hyperlink>
    </w:p>
    <w:p>
      <w:pPr>
        <w:tabs>
          <w:tab w:val="right" w:leader="dot" w:pos="9062"/>
        </w:tabs>
        <w:ind w:left="880"/>
      </w:pPr>
      <w:hyperlink w:anchor="_Toc8306" w:history="1">
        <w:r>
          <w:rPr>
            <w:rFonts w:ascii="IRNazanin" w:hAnsi="IRNazanin" w:eastAsia="IRNazanin" w:cs="IRNazanin"/>
            <w:color w:val="111111"/>
            <w:sz w:val="22"/>
            <w:szCs w:val="22"/>
            <w:b w:val="0"/>
            <w:bCs w:val="0"/>
            <w:i w:val="0"/>
            <w:iCs w:val="0"/>
          </w:rPr>
          <w:t>گمراهی، نتیجه مکر نمودن شیطان با بنده</w:t>
        </w:r>
        <w:r>
          <w:tab/>
        </w:r>
        <w:r>
          <w:fldChar w:fldCharType="begin"/>
        </w:r>
        <w:r>
          <w:instrText xml:space="preserve">PAGEREF 8306 \h</w:instrText>
        </w:r>
        <w:r>
          <w:fldChar w:fldCharType="end"/>
        </w:r>
      </w:hyperlink>
    </w:p>
    <w:p>
      <w:pPr>
        <w:tabs>
          <w:tab w:val="right" w:leader="dot" w:pos="9062"/>
        </w:tabs>
        <w:ind w:left="880"/>
      </w:pPr>
      <w:hyperlink w:anchor="_Toc8307" w:history="1">
        <w:r>
          <w:rPr>
            <w:rFonts w:ascii="IRNazanin" w:hAnsi="IRNazanin" w:eastAsia="IRNazanin" w:cs="IRNazanin"/>
            <w:color w:val="111111"/>
            <w:sz w:val="22"/>
            <w:szCs w:val="22"/>
            <w:b w:val="0"/>
            <w:bCs w:val="0"/>
            <w:i w:val="0"/>
            <w:iCs w:val="0"/>
          </w:rPr>
          <w:t>مرزداران اسلام و دارایی گمراه‌کننده</w:t>
        </w:r>
        <w:r>
          <w:tab/>
        </w:r>
        <w:r>
          <w:fldChar w:fldCharType="begin"/>
        </w:r>
        <w:r>
          <w:instrText xml:space="preserve">PAGEREF 8307 \h</w:instrText>
        </w:r>
        <w:r>
          <w:fldChar w:fldCharType="end"/>
        </w:r>
      </w:hyperlink>
    </w:p>
    <w:p>
      <w:pPr>
        <w:tabs>
          <w:tab w:val="right" w:leader="dot" w:pos="9062"/>
        </w:tabs>
        <w:ind w:left="880"/>
      </w:pPr>
      <w:hyperlink w:anchor="_Toc8308" w:history="1">
        <w:r>
          <w:rPr>
            <w:rFonts w:ascii="IRNazanin" w:hAnsi="IRNazanin" w:eastAsia="IRNazanin" w:cs="IRNazanin"/>
            <w:color w:val="111111"/>
            <w:sz w:val="22"/>
            <w:szCs w:val="22"/>
            <w:b w:val="0"/>
            <w:bCs w:val="0"/>
            <w:i w:val="0"/>
            <w:iCs w:val="0"/>
          </w:rPr>
          <w:t>گمراه نمودن دشمنان مرزداران اسلام</w:t>
        </w:r>
        <w:r>
          <w:tab/>
        </w:r>
        <w:r>
          <w:fldChar w:fldCharType="begin"/>
        </w:r>
        <w:r>
          <w:instrText xml:space="preserve">PAGEREF 8308 \h</w:instrText>
        </w:r>
        <w:r>
          <w:fldChar w:fldCharType="end"/>
        </w:r>
      </w:hyperlink>
    </w:p>
    <w:p>
      <w:pPr>
        <w:tabs>
          <w:tab w:val="right" w:leader="dot" w:pos="9062"/>
        </w:tabs>
        <w:ind w:left="880"/>
      </w:pPr>
      <w:hyperlink w:anchor="_Toc8309" w:history="1">
        <w:r>
          <w:rPr>
            <w:rFonts w:ascii="IRNazanin" w:hAnsi="IRNazanin" w:eastAsia="IRNazanin" w:cs="IRNazanin"/>
            <w:color w:val="111111"/>
            <w:sz w:val="22"/>
            <w:szCs w:val="22"/>
            <w:b w:val="0"/>
            <w:bCs w:val="0"/>
            <w:i w:val="0"/>
            <w:iCs w:val="0"/>
          </w:rPr>
          <w:t>گمراهی خِرد، علّت درخواست نیازمند از نیازمند</w:t>
        </w:r>
        <w:r>
          <w:tab/>
        </w:r>
        <w:r>
          <w:fldChar w:fldCharType="begin"/>
        </w:r>
        <w:r>
          <w:instrText xml:space="preserve">PAGEREF 8309 \h</w:instrText>
        </w:r>
        <w:r>
          <w:fldChar w:fldCharType="end"/>
        </w:r>
      </w:hyperlink>
    </w:p>
    <w:p>
      <w:pPr>
        <w:tabs>
          <w:tab w:val="right" w:leader="dot" w:pos="9062"/>
        </w:tabs>
        <w:ind w:left="880"/>
      </w:pPr>
      <w:hyperlink w:anchor="_Toc8310" w:history="1">
        <w:r>
          <w:rPr>
            <w:rFonts w:ascii="IRNazanin" w:hAnsi="IRNazanin" w:eastAsia="IRNazanin" w:cs="IRNazanin"/>
            <w:color w:val="111111"/>
            <w:sz w:val="22"/>
            <w:szCs w:val="22"/>
            <w:b w:val="0"/>
            <w:bCs w:val="0"/>
            <w:i w:val="0"/>
            <w:iCs w:val="0"/>
          </w:rPr>
          <w:t>گمراهی اوصاف، درباره خدا</w:t>
        </w:r>
        <w:r>
          <w:tab/>
        </w:r>
        <w:r>
          <w:fldChar w:fldCharType="begin"/>
        </w:r>
        <w:r>
          <w:instrText xml:space="preserve">PAGEREF 8310 \h</w:instrText>
        </w:r>
        <w:r>
          <w:fldChar w:fldCharType="end"/>
        </w:r>
      </w:hyperlink>
    </w:p>
    <w:p>
      <w:pPr>
        <w:tabs>
          <w:tab w:val="right" w:leader="dot" w:pos="9062"/>
        </w:tabs>
        <w:ind w:left="880"/>
      </w:pPr>
      <w:hyperlink w:anchor="_Toc8311" w:history="1">
        <w:r>
          <w:rPr>
            <w:rFonts w:ascii="IRNazanin" w:hAnsi="IRNazanin" w:eastAsia="IRNazanin" w:cs="IRNazanin"/>
            <w:color w:val="111111"/>
            <w:sz w:val="22"/>
            <w:szCs w:val="22"/>
            <w:b w:val="0"/>
            <w:bCs w:val="0"/>
            <w:i w:val="0"/>
            <w:iCs w:val="0"/>
          </w:rPr>
          <w:t>مهلت خواهی شیطان برای گمراه نمودن بنده</w:t>
        </w:r>
        <w:r>
          <w:tab/>
        </w:r>
        <w:r>
          <w:fldChar w:fldCharType="begin"/>
        </w:r>
        <w:r>
          <w:instrText xml:space="preserve">PAGEREF 8311 \h</w:instrText>
        </w:r>
        <w:r>
          <w:fldChar w:fldCharType="end"/>
        </w:r>
      </w:hyperlink>
    </w:p>
    <w:p>
      <w:pPr>
        <w:tabs>
          <w:tab w:val="right" w:leader="dot" w:pos="9062"/>
        </w:tabs>
        <w:ind w:left="880"/>
      </w:pPr>
      <w:hyperlink w:anchor="_Toc8312" w:history="1">
        <w:r>
          <w:rPr>
            <w:rFonts w:ascii="IRNazanin" w:hAnsi="IRNazanin" w:eastAsia="IRNazanin" w:cs="IRNazanin"/>
            <w:color w:val="111111"/>
            <w:sz w:val="22"/>
            <w:szCs w:val="22"/>
            <w:b w:val="0"/>
            <w:bCs w:val="0"/>
            <w:i w:val="0"/>
            <w:iCs w:val="0"/>
          </w:rPr>
          <w:t>شیطان و گمراه کردن بنده</w:t>
        </w:r>
        <w:r>
          <w:tab/>
        </w:r>
        <w:r>
          <w:fldChar w:fldCharType="begin"/>
        </w:r>
        <w:r>
          <w:instrText xml:space="preserve">PAGEREF 8312 \h</w:instrText>
        </w:r>
        <w:r>
          <w:fldChar w:fldCharType="end"/>
        </w:r>
      </w:hyperlink>
    </w:p>
    <w:p>
      <w:pPr>
        <w:tabs>
          <w:tab w:val="right" w:leader="dot" w:pos="9062"/>
        </w:tabs>
        <w:ind w:left="880"/>
      </w:pPr>
      <w:hyperlink w:anchor="_Toc8313" w:history="1">
        <w:r>
          <w:rPr>
            <w:rFonts w:ascii="IRNazanin" w:hAnsi="IRNazanin" w:eastAsia="IRNazanin" w:cs="IRNazanin"/>
            <w:color w:val="111111"/>
            <w:sz w:val="22"/>
            <w:szCs w:val="22"/>
            <w:b w:val="0"/>
            <w:bCs w:val="0"/>
            <w:i w:val="0"/>
            <w:iCs w:val="0"/>
          </w:rPr>
          <w:t>گم نکردن مهربانی خدا</w:t>
        </w:r>
        <w:r>
          <w:tab/>
        </w:r>
        <w:r>
          <w:fldChar w:fldCharType="begin"/>
        </w:r>
        <w:r>
          <w:instrText xml:space="preserve">PAGEREF 8313 \h</w:instrText>
        </w:r>
        <w:r>
          <w:fldChar w:fldCharType="end"/>
        </w:r>
      </w:hyperlink>
    </w:p>
    <w:p>
      <w:pPr>
        <w:tabs>
          <w:tab w:val="right" w:leader="dot" w:pos="9062"/>
        </w:tabs>
        <w:ind w:left="880"/>
      </w:pPr>
      <w:hyperlink w:anchor="_Toc8314" w:history="1">
        <w:r>
          <w:rPr>
            <w:rFonts w:ascii="IRNazanin" w:hAnsi="IRNazanin" w:eastAsia="IRNazanin" w:cs="IRNazanin"/>
            <w:color w:val="111111"/>
            <w:sz w:val="22"/>
            <w:szCs w:val="22"/>
            <w:b w:val="0"/>
            <w:bCs w:val="0"/>
            <w:i w:val="0"/>
            <w:iCs w:val="0"/>
          </w:rPr>
          <w:t>گمراه نگشتن از راه خدا</w:t>
        </w:r>
        <w:r>
          <w:tab/>
        </w:r>
        <w:r>
          <w:fldChar w:fldCharType="begin"/>
        </w:r>
        <w:r>
          <w:instrText xml:space="preserve">PAGEREF 8314 \h</w:instrText>
        </w:r>
        <w:r>
          <w:fldChar w:fldCharType="end"/>
        </w:r>
      </w:hyperlink>
    </w:p>
    <w:p>
      <w:pPr>
        <w:tabs>
          <w:tab w:val="right" w:leader="dot" w:pos="9062"/>
        </w:tabs>
        <w:ind w:left="880"/>
      </w:pPr>
      <w:hyperlink w:anchor="_Toc8315" w:history="1">
        <w:r>
          <w:rPr>
            <w:rFonts w:ascii="IRNazanin" w:hAnsi="IRNazanin" w:eastAsia="IRNazanin" w:cs="IRNazanin"/>
            <w:color w:val="111111"/>
            <w:sz w:val="22"/>
            <w:szCs w:val="22"/>
            <w:b w:val="0"/>
            <w:bCs w:val="0"/>
            <w:i w:val="0"/>
            <w:iCs w:val="0"/>
          </w:rPr>
          <w:t>مردن در حال گمراه نبودن</w:t>
        </w:r>
        <w:r>
          <w:tab/>
        </w:r>
        <w:r>
          <w:fldChar w:fldCharType="begin"/>
        </w:r>
        <w:r>
          <w:instrText xml:space="preserve">PAGEREF 8315 \h</w:instrText>
        </w:r>
        <w:r>
          <w:fldChar w:fldCharType="end"/>
        </w:r>
      </w:hyperlink>
    </w:p>
    <w:p>
      <w:pPr>
        <w:tabs>
          <w:tab w:val="right" w:leader="dot" w:pos="9062"/>
        </w:tabs>
        <w:ind w:left="880"/>
      </w:pPr>
      <w:hyperlink w:anchor="_Toc8316" w:history="1">
        <w:r>
          <w:rPr>
            <w:rFonts w:ascii="IRNazanin" w:hAnsi="IRNazanin" w:eastAsia="IRNazanin" w:cs="IRNazanin"/>
            <w:color w:val="111111"/>
            <w:sz w:val="22"/>
            <w:szCs w:val="22"/>
            <w:b w:val="0"/>
            <w:bCs w:val="0"/>
            <w:i w:val="0"/>
            <w:iCs w:val="0"/>
          </w:rPr>
          <w:t>عامل راه‌یابی در تاریکی‌های گمراهی</w:t>
        </w:r>
        <w:r>
          <w:tab/>
        </w:r>
        <w:r>
          <w:fldChar w:fldCharType="begin"/>
        </w:r>
        <w:r>
          <w:instrText xml:space="preserve">PAGEREF 8316 \h</w:instrText>
        </w:r>
        <w:r>
          <w:fldChar w:fldCharType="end"/>
        </w:r>
      </w:hyperlink>
    </w:p>
    <w:p>
      <w:pPr>
        <w:tabs>
          <w:tab w:val="right" w:leader="dot" w:pos="9062"/>
        </w:tabs>
        <w:ind w:left="880"/>
      </w:pPr>
      <w:hyperlink w:anchor="_Toc8317" w:history="1">
        <w:r>
          <w:rPr>
            <w:rFonts w:ascii="IRNazanin" w:hAnsi="IRNazanin" w:eastAsia="IRNazanin" w:cs="IRNazanin"/>
            <w:color w:val="111111"/>
            <w:sz w:val="22"/>
            <w:szCs w:val="22"/>
            <w:b w:val="0"/>
            <w:bCs w:val="0"/>
            <w:i w:val="0"/>
            <w:iCs w:val="0"/>
          </w:rPr>
          <w:t>قصد کردن روش قرآن و گمراه نشدن</w:t>
        </w:r>
        <w:r>
          <w:tab/>
        </w:r>
        <w:r>
          <w:fldChar w:fldCharType="begin"/>
        </w:r>
        <w:r>
          <w:instrText xml:space="preserve">PAGEREF 8317 \h</w:instrText>
        </w:r>
        <w:r>
          <w:fldChar w:fldCharType="end"/>
        </w:r>
      </w:hyperlink>
    </w:p>
    <w:p>
      <w:pPr>
        <w:tabs>
          <w:tab w:val="right" w:leader="dot" w:pos="9062"/>
        </w:tabs>
        <w:ind w:left="880"/>
      </w:pPr>
      <w:hyperlink w:anchor="_Toc8318" w:history="1">
        <w:r>
          <w:rPr>
            <w:rFonts w:ascii="IRNazanin" w:hAnsi="IRNazanin" w:eastAsia="IRNazanin" w:cs="IRNazanin"/>
            <w:color w:val="111111"/>
            <w:sz w:val="22"/>
            <w:szCs w:val="22"/>
            <w:b w:val="0"/>
            <w:bCs w:val="0"/>
            <w:i w:val="0"/>
            <w:iCs w:val="0"/>
          </w:rPr>
          <w:t>درِ توبه و گمراه نشدن بنده از آن</w:t>
        </w:r>
        <w:r>
          <w:tab/>
        </w:r>
        <w:r>
          <w:fldChar w:fldCharType="begin"/>
        </w:r>
        <w:r>
          <w:instrText xml:space="preserve">PAGEREF 8318 \h</w:instrText>
        </w:r>
        <w:r>
          <w:fldChar w:fldCharType="end"/>
        </w:r>
      </w:hyperlink>
    </w:p>
    <w:p>
      <w:pPr>
        <w:tabs>
          <w:tab w:val="right" w:leader="dot" w:pos="9062"/>
        </w:tabs>
        <w:ind w:left="880"/>
      </w:pPr>
      <w:hyperlink w:anchor="_Toc8319" w:history="1">
        <w:r>
          <w:rPr>
            <w:rFonts w:ascii="IRNazanin" w:hAnsi="IRNazanin" w:eastAsia="IRNazanin" w:cs="IRNazanin"/>
            <w:color w:val="111111"/>
            <w:sz w:val="22"/>
            <w:szCs w:val="22"/>
            <w:b w:val="0"/>
            <w:bCs w:val="0"/>
            <w:i w:val="0"/>
            <w:iCs w:val="0"/>
          </w:rPr>
          <w:t>دشمنِ گمراه‌کننده</w:t>
        </w:r>
        <w:r>
          <w:tab/>
        </w:r>
        <w:r>
          <w:fldChar w:fldCharType="begin"/>
        </w:r>
        <w:r>
          <w:instrText xml:space="preserve">PAGEREF 8319 \h</w:instrText>
        </w:r>
        <w:r>
          <w:fldChar w:fldCharType="end"/>
        </w:r>
      </w:hyperlink>
    </w:p>
    <w:p>
      <w:pPr>
        <w:tabs>
          <w:tab w:val="right" w:leader="dot" w:pos="9062"/>
        </w:tabs>
        <w:ind w:left="880"/>
      </w:pPr>
      <w:hyperlink w:anchor="_Toc8320" w:history="1">
        <w:r>
          <w:rPr>
            <w:rFonts w:ascii="IRNazanin" w:hAnsi="IRNazanin" w:eastAsia="IRNazanin" w:cs="IRNazanin"/>
            <w:color w:val="111111"/>
            <w:sz w:val="22"/>
            <w:szCs w:val="22"/>
            <w:b w:val="0"/>
            <w:bCs w:val="0"/>
            <w:i w:val="0"/>
            <w:iCs w:val="0"/>
          </w:rPr>
          <w:t>دستگیری بنده، از وحشت گمراهان</w:t>
        </w:r>
        <w:r>
          <w:tab/>
        </w:r>
        <w:r>
          <w:fldChar w:fldCharType="begin"/>
        </w:r>
        <w:r>
          <w:instrText xml:space="preserve">PAGEREF 8320 \h</w:instrText>
        </w:r>
        <w:r>
          <w:fldChar w:fldCharType="end"/>
        </w:r>
      </w:hyperlink>
    </w:p>
    <w:p>
      <w:pPr>
        <w:tabs>
          <w:tab w:val="right" w:leader="dot" w:pos="9062"/>
        </w:tabs>
        <w:ind w:left="880"/>
      </w:pPr>
      <w:hyperlink w:anchor="_Toc8321" w:history="1">
        <w:r>
          <w:rPr>
            <w:rFonts w:ascii="IRNazanin" w:hAnsi="IRNazanin" w:eastAsia="IRNazanin" w:cs="IRNazanin"/>
            <w:color w:val="111111"/>
            <w:sz w:val="22"/>
            <w:szCs w:val="22"/>
            <w:b w:val="0"/>
            <w:bCs w:val="0"/>
            <w:i w:val="0"/>
            <w:iCs w:val="0"/>
          </w:rPr>
          <w:t>بنده را سبب گمراهی قرار ندادن</w:t>
        </w:r>
        <w:r>
          <w:tab/>
        </w:r>
        <w:r>
          <w:fldChar w:fldCharType="begin"/>
        </w:r>
        <w:r>
          <w:instrText xml:space="preserve">PAGEREF 8321 \h</w:instrText>
        </w:r>
        <w:r>
          <w:fldChar w:fldCharType="end"/>
        </w:r>
      </w:hyperlink>
    </w:p>
    <w:p>
      <w:pPr>
        <w:tabs>
          <w:tab w:val="right" w:leader="dot" w:pos="9062"/>
        </w:tabs>
        <w:ind w:left="880"/>
      </w:pPr>
      <w:hyperlink w:anchor="_Toc8322" w:history="1">
        <w:r>
          <w:rPr>
            <w:rFonts w:ascii="IRNazanin" w:hAnsi="IRNazanin" w:eastAsia="IRNazanin" w:cs="IRNazanin"/>
            <w:color w:val="111111"/>
            <w:sz w:val="22"/>
            <w:szCs w:val="22"/>
            <w:b w:val="0"/>
            <w:bCs w:val="0"/>
            <w:i w:val="0"/>
            <w:iCs w:val="0"/>
          </w:rPr>
          <w:t>خواهش نفس و گمراهی بنده</w:t>
        </w:r>
        <w:r>
          <w:tab/>
        </w:r>
        <w:r>
          <w:fldChar w:fldCharType="begin"/>
        </w:r>
        <w:r>
          <w:instrText xml:space="preserve">PAGEREF 8322 \h</w:instrText>
        </w:r>
        <w:r>
          <w:fldChar w:fldCharType="end"/>
        </w:r>
      </w:hyperlink>
    </w:p>
    <w:p>
      <w:pPr>
        <w:tabs>
          <w:tab w:val="right" w:leader="dot" w:pos="9062"/>
        </w:tabs>
        <w:ind w:left="880"/>
      </w:pPr>
      <w:hyperlink w:anchor="_Toc8323" w:history="1">
        <w:r>
          <w:rPr>
            <w:rFonts w:ascii="IRNazanin" w:hAnsi="IRNazanin" w:eastAsia="IRNazanin" w:cs="IRNazanin"/>
            <w:color w:val="111111"/>
            <w:sz w:val="22"/>
            <w:szCs w:val="22"/>
            <w:b w:val="0"/>
            <w:bCs w:val="0"/>
            <w:i w:val="0"/>
            <w:iCs w:val="0"/>
          </w:rPr>
          <w:t>آزمایش‌های گمراه‌کننده</w:t>
        </w:r>
        <w:r>
          <w:tab/>
        </w:r>
        <w:r>
          <w:fldChar w:fldCharType="begin"/>
        </w:r>
        <w:r>
          <w:instrText xml:space="preserve">PAGEREF 8323 \h</w:instrText>
        </w:r>
        <w:r>
          <w:fldChar w:fldCharType="end"/>
        </w:r>
      </w:hyperlink>
    </w:p>
    <w:p>
      <w:pPr>
        <w:tabs>
          <w:tab w:val="right" w:leader="dot" w:pos="9062"/>
        </w:tabs>
        <w:ind w:left="880"/>
      </w:pPr>
      <w:hyperlink w:anchor="_Toc8324" w:history="1">
        <w:r>
          <w:rPr>
            <w:rFonts w:ascii="IRNazanin" w:hAnsi="IRNazanin" w:eastAsia="IRNazanin" w:cs="IRNazanin"/>
            <w:color w:val="111111"/>
            <w:sz w:val="22"/>
            <w:szCs w:val="22"/>
            <w:b w:val="0"/>
            <w:bCs w:val="0"/>
            <w:i w:val="0"/>
            <w:iCs w:val="0"/>
          </w:rPr>
          <w:t>بدی مفارقت از روز، با ارتکاب گناه</w:t>
        </w:r>
        <w:r>
          <w:tab/>
        </w:r>
        <w:r>
          <w:fldChar w:fldCharType="begin"/>
        </w:r>
        <w:r>
          <w:instrText xml:space="preserve">PAGEREF 8324 \h</w:instrText>
        </w:r>
        <w:r>
          <w:fldChar w:fldCharType="end"/>
        </w:r>
      </w:hyperlink>
    </w:p>
    <w:p>
      <w:pPr>
        <w:tabs>
          <w:tab w:val="right" w:leader="dot" w:pos="9062"/>
        </w:tabs>
        <w:ind w:left="880"/>
      </w:pPr>
      <w:hyperlink w:anchor="_Toc8325" w:history="1">
        <w:r>
          <w:rPr>
            <w:rFonts w:ascii="IRNazanin" w:hAnsi="IRNazanin" w:eastAsia="IRNazanin" w:cs="IRNazanin"/>
            <w:color w:val="111111"/>
            <w:sz w:val="22"/>
            <w:szCs w:val="22"/>
            <w:b w:val="0"/>
            <w:bCs w:val="0"/>
            <w:i w:val="0"/>
            <w:iCs w:val="0"/>
          </w:rPr>
          <w:t>توبه پذیرفته‌شده و سرزنش نشدن بعد از آن، به خاطر گناه</w:t>
        </w:r>
        <w:r>
          <w:tab/>
        </w:r>
        <w:r>
          <w:fldChar w:fldCharType="begin"/>
        </w:r>
        <w:r>
          <w:instrText xml:space="preserve">PAGEREF 8325 \h</w:instrText>
        </w:r>
        <w:r>
          <w:fldChar w:fldCharType="end"/>
        </w:r>
      </w:hyperlink>
    </w:p>
    <w:p>
      <w:pPr>
        <w:tabs>
          <w:tab w:val="right" w:leader="dot" w:pos="9062"/>
        </w:tabs>
        <w:ind w:left="880"/>
      </w:pPr>
      <w:hyperlink w:anchor="_Toc8326" w:history="1">
        <w:r>
          <w:rPr>
            <w:rFonts w:ascii="IRNazanin" w:hAnsi="IRNazanin" w:eastAsia="IRNazanin" w:cs="IRNazanin"/>
            <w:color w:val="111111"/>
            <w:sz w:val="22"/>
            <w:szCs w:val="22"/>
            <w:b w:val="0"/>
            <w:bCs w:val="0"/>
            <w:i w:val="0"/>
            <w:iCs w:val="0"/>
          </w:rPr>
          <w:t>گذشت از گناه بزرگ</w:t>
        </w:r>
        <w:r>
          <w:tab/>
        </w:r>
        <w:r>
          <w:fldChar w:fldCharType="begin"/>
        </w:r>
        <w:r>
          <w:instrText xml:space="preserve">PAGEREF 8326 \h</w:instrText>
        </w:r>
        <w:r>
          <w:fldChar w:fldCharType="end"/>
        </w:r>
      </w:hyperlink>
    </w:p>
    <w:p>
      <w:pPr>
        <w:tabs>
          <w:tab w:val="right" w:leader="dot" w:pos="9062"/>
        </w:tabs>
        <w:ind w:left="880"/>
      </w:pPr>
      <w:hyperlink w:anchor="_Toc8327" w:history="1">
        <w:r>
          <w:rPr>
            <w:rFonts w:ascii="IRNazanin" w:hAnsi="IRNazanin" w:eastAsia="IRNazanin" w:cs="IRNazanin"/>
            <w:color w:val="111111"/>
            <w:sz w:val="22"/>
            <w:szCs w:val="22"/>
            <w:b w:val="0"/>
            <w:bCs w:val="0"/>
            <w:i w:val="0"/>
            <w:iCs w:val="0"/>
          </w:rPr>
          <w:t>چشم‌پوشی خدا، از جرم‌های بسیار زشت</w:t>
        </w:r>
        <w:r>
          <w:tab/>
        </w:r>
        <w:r>
          <w:fldChar w:fldCharType="begin"/>
        </w:r>
        <w:r>
          <w:instrText xml:space="preserve">PAGEREF 8327 \h</w:instrText>
        </w:r>
        <w:r>
          <w:fldChar w:fldCharType="end"/>
        </w:r>
      </w:hyperlink>
    </w:p>
    <w:p>
      <w:pPr>
        <w:tabs>
          <w:tab w:val="right" w:leader="dot" w:pos="9062"/>
        </w:tabs>
        <w:ind w:left="880"/>
      </w:pPr>
      <w:hyperlink w:anchor="_Toc8328" w:history="1">
        <w:r>
          <w:rPr>
            <w:rFonts w:ascii="IRNazanin" w:hAnsi="IRNazanin" w:eastAsia="IRNazanin" w:cs="IRNazanin"/>
            <w:color w:val="111111"/>
            <w:sz w:val="22"/>
            <w:szCs w:val="22"/>
            <w:b w:val="0"/>
            <w:bCs w:val="0"/>
            <w:i w:val="0"/>
            <w:iCs w:val="0"/>
          </w:rPr>
          <w:t>جلوه دادن لغزش گنهکاران، توسّط نفس</w:t>
        </w:r>
        <w:r>
          <w:tab/>
        </w:r>
        <w:r>
          <w:fldChar w:fldCharType="begin"/>
        </w:r>
        <w:r>
          <w:instrText xml:space="preserve">PAGEREF 8328 \h</w:instrText>
        </w:r>
        <w:r>
          <w:fldChar w:fldCharType="end"/>
        </w:r>
      </w:hyperlink>
    </w:p>
    <w:p>
      <w:pPr>
        <w:tabs>
          <w:tab w:val="right" w:leader="dot" w:pos="9062"/>
        </w:tabs>
        <w:ind w:left="880"/>
      </w:pPr>
      <w:hyperlink w:anchor="_Toc8329" w:history="1">
        <w:r>
          <w:rPr>
            <w:rFonts w:ascii="IRNazanin" w:hAnsi="IRNazanin" w:eastAsia="IRNazanin" w:cs="IRNazanin"/>
            <w:color w:val="111111"/>
            <w:sz w:val="22"/>
            <w:szCs w:val="22"/>
            <w:b w:val="0"/>
            <w:bCs w:val="0"/>
            <w:i w:val="0"/>
            <w:iCs w:val="0"/>
          </w:rPr>
          <w:t>فریادرسی جستن گنهکاران</w:t>
        </w:r>
        <w:r>
          <w:tab/>
        </w:r>
        <w:r>
          <w:fldChar w:fldCharType="begin"/>
        </w:r>
        <w:r>
          <w:instrText xml:space="preserve">PAGEREF 8329 \h</w:instrText>
        </w:r>
        <w:r>
          <w:fldChar w:fldCharType="end"/>
        </w:r>
      </w:hyperlink>
    </w:p>
    <w:p>
      <w:pPr>
        <w:tabs>
          <w:tab w:val="right" w:leader="dot" w:pos="9062"/>
        </w:tabs>
        <w:ind w:left="880"/>
      </w:pPr>
      <w:hyperlink w:anchor="_Toc8330" w:history="1">
        <w:r>
          <w:rPr>
            <w:rFonts w:ascii="IRNazanin" w:hAnsi="IRNazanin" w:eastAsia="IRNazanin" w:cs="IRNazanin"/>
            <w:color w:val="111111"/>
            <w:sz w:val="22"/>
            <w:szCs w:val="22"/>
            <w:b w:val="0"/>
            <w:bCs w:val="0"/>
            <w:i w:val="0"/>
            <w:iCs w:val="0"/>
          </w:rPr>
          <w:t>به سر رسیدن عمر، با گناه</w:t>
        </w:r>
        <w:r>
          <w:tab/>
        </w:r>
        <w:r>
          <w:fldChar w:fldCharType="begin"/>
        </w:r>
        <w:r>
          <w:instrText xml:space="preserve">PAGEREF 8330 \h</w:instrText>
        </w:r>
        <w:r>
          <w:fldChar w:fldCharType="end"/>
        </w:r>
      </w:hyperlink>
    </w:p>
    <w:p>
      <w:pPr>
        <w:tabs>
          <w:tab w:val="right" w:leader="dot" w:pos="9062"/>
        </w:tabs>
        <w:ind w:left="880"/>
      </w:pPr>
      <w:hyperlink w:anchor="_Toc8331" w:history="1">
        <w:r>
          <w:rPr>
            <w:rFonts w:ascii="IRNazanin" w:hAnsi="IRNazanin" w:eastAsia="IRNazanin" w:cs="IRNazanin"/>
            <w:color w:val="111111"/>
            <w:sz w:val="22"/>
            <w:szCs w:val="22"/>
            <w:b w:val="0"/>
            <w:bCs w:val="0"/>
            <w:i w:val="0"/>
            <w:iCs w:val="0"/>
          </w:rPr>
          <w:t>اصلاح کار گنهکاران</w:t>
        </w:r>
        <w:r>
          <w:tab/>
        </w:r>
        <w:r>
          <w:fldChar w:fldCharType="begin"/>
        </w:r>
        <w:r>
          <w:instrText xml:space="preserve">PAGEREF 8331 \h</w:instrText>
        </w:r>
        <w:r>
          <w:fldChar w:fldCharType="end"/>
        </w:r>
      </w:hyperlink>
    </w:p>
    <w:p>
      <w:pPr>
        <w:tabs>
          <w:tab w:val="right" w:leader="dot" w:pos="9062"/>
        </w:tabs>
        <w:ind w:left="880"/>
      </w:pPr>
      <w:hyperlink w:anchor="_Toc8332" w:history="1">
        <w:r>
          <w:rPr>
            <w:rFonts w:ascii="IRNazanin" w:hAnsi="IRNazanin" w:eastAsia="IRNazanin" w:cs="IRNazanin"/>
            <w:color w:val="111111"/>
            <w:sz w:val="22"/>
            <w:szCs w:val="22"/>
            <w:b w:val="0"/>
            <w:bCs w:val="0"/>
            <w:i w:val="0"/>
            <w:iCs w:val="0"/>
          </w:rPr>
          <w:t>باریک گشتن گردن بنده، از گناهان</w:t>
        </w:r>
        <w:r>
          <w:tab/>
        </w:r>
        <w:r>
          <w:fldChar w:fldCharType="begin"/>
        </w:r>
        <w:r>
          <w:instrText xml:space="preserve">PAGEREF 8332 \h</w:instrText>
        </w:r>
        <w:r>
          <w:fldChar w:fldCharType="end"/>
        </w:r>
      </w:hyperlink>
    </w:p>
    <w:p>
      <w:pPr>
        <w:tabs>
          <w:tab w:val="right" w:leader="dot" w:pos="9062"/>
        </w:tabs>
        <w:ind w:left="880"/>
      </w:pPr>
      <w:hyperlink w:anchor="_Toc8333" w:history="1">
        <w:r>
          <w:rPr>
            <w:rFonts w:ascii="IRNazanin" w:hAnsi="IRNazanin" w:eastAsia="IRNazanin" w:cs="IRNazanin"/>
            <w:color w:val="111111"/>
            <w:sz w:val="22"/>
            <w:szCs w:val="22"/>
            <w:b w:val="0"/>
            <w:bCs w:val="0"/>
            <w:i w:val="0"/>
            <w:iCs w:val="0"/>
          </w:rPr>
          <w:t>منّت قرار ندادن بر بنده، از جانب گنهکار</w:t>
        </w:r>
        <w:r>
          <w:tab/>
        </w:r>
        <w:r>
          <w:fldChar w:fldCharType="begin"/>
        </w:r>
        <w:r>
          <w:instrText xml:space="preserve">PAGEREF 8333 \h</w:instrText>
        </w:r>
        <w:r>
          <w:fldChar w:fldCharType="end"/>
        </w:r>
      </w:hyperlink>
    </w:p>
    <w:p>
      <w:pPr>
        <w:tabs>
          <w:tab w:val="right" w:leader="dot" w:pos="9062"/>
        </w:tabs>
        <w:ind w:left="880"/>
      </w:pPr>
      <w:hyperlink w:anchor="_Toc8334" w:history="1">
        <w:r>
          <w:rPr>
            <w:rFonts w:ascii="IRNazanin" w:hAnsi="IRNazanin" w:eastAsia="IRNazanin" w:cs="IRNazanin"/>
            <w:color w:val="111111"/>
            <w:sz w:val="22"/>
            <w:szCs w:val="22"/>
            <w:b w:val="0"/>
            <w:bCs w:val="0"/>
            <w:i w:val="0"/>
            <w:iCs w:val="0"/>
          </w:rPr>
          <w:t>شیطان و دلیر نمودن بنده، بر (انجام) گناه</w:t>
        </w:r>
        <w:r>
          <w:tab/>
        </w:r>
        <w:r>
          <w:fldChar w:fldCharType="begin"/>
        </w:r>
        <w:r>
          <w:instrText xml:space="preserve">PAGEREF 8334 \h</w:instrText>
        </w:r>
        <w:r>
          <w:fldChar w:fldCharType="end"/>
        </w:r>
      </w:hyperlink>
    </w:p>
    <w:p>
      <w:pPr>
        <w:tabs>
          <w:tab w:val="right" w:leader="dot" w:pos="9062"/>
        </w:tabs>
        <w:ind w:left="880"/>
      </w:pPr>
      <w:hyperlink w:anchor="_Toc8335" w:history="1">
        <w:r>
          <w:rPr>
            <w:rFonts w:ascii="IRNazanin" w:hAnsi="IRNazanin" w:eastAsia="IRNazanin" w:cs="IRNazanin"/>
            <w:color w:val="111111"/>
            <w:sz w:val="22"/>
            <w:szCs w:val="22"/>
            <w:b w:val="0"/>
            <w:bCs w:val="0"/>
            <w:i w:val="0"/>
            <w:iCs w:val="0"/>
          </w:rPr>
          <w:t>نگه‌داشته‌شدگان از گناه</w:t>
        </w:r>
        <w:r>
          <w:tab/>
        </w:r>
        <w:r>
          <w:fldChar w:fldCharType="begin"/>
        </w:r>
        <w:r>
          <w:instrText xml:space="preserve">PAGEREF 8335 \h</w:instrText>
        </w:r>
        <w:r>
          <w:fldChar w:fldCharType="end"/>
        </w:r>
      </w:hyperlink>
    </w:p>
    <w:p>
      <w:pPr>
        <w:tabs>
          <w:tab w:val="right" w:leader="dot" w:pos="9062"/>
        </w:tabs>
        <w:ind w:left="880"/>
      </w:pPr>
      <w:hyperlink w:anchor="_Toc8336" w:history="1">
        <w:r>
          <w:rPr>
            <w:rFonts w:ascii="IRNazanin" w:hAnsi="IRNazanin" w:eastAsia="IRNazanin" w:cs="IRNazanin"/>
            <w:color w:val="111111"/>
            <w:sz w:val="22"/>
            <w:szCs w:val="22"/>
            <w:b w:val="0"/>
            <w:bCs w:val="0"/>
            <w:i w:val="0"/>
            <w:iCs w:val="0"/>
          </w:rPr>
          <w:t>فاصله‌ای میان بنده و گناه</w:t>
        </w:r>
        <w:r>
          <w:tab/>
        </w:r>
        <w:r>
          <w:fldChar w:fldCharType="begin"/>
        </w:r>
        <w:r>
          <w:instrText xml:space="preserve">PAGEREF 8336 \h</w:instrText>
        </w:r>
        <w:r>
          <w:fldChar w:fldCharType="end"/>
        </w:r>
      </w:hyperlink>
    </w:p>
    <w:p>
      <w:pPr>
        <w:tabs>
          <w:tab w:val="right" w:leader="dot" w:pos="9062"/>
        </w:tabs>
        <w:ind w:left="880"/>
      </w:pPr>
      <w:hyperlink w:anchor="_Toc8337" w:history="1">
        <w:r>
          <w:rPr>
            <w:rFonts w:ascii="IRNazanin" w:hAnsi="IRNazanin" w:eastAsia="IRNazanin" w:cs="IRNazanin"/>
            <w:color w:val="111111"/>
            <w:sz w:val="22"/>
            <w:szCs w:val="22"/>
            <w:b w:val="0"/>
            <w:bCs w:val="0"/>
            <w:i w:val="0"/>
            <w:iCs w:val="0"/>
          </w:rPr>
          <w:t>بازیچه شدن در دست‌های گناهان</w:t>
        </w:r>
        <w:r>
          <w:tab/>
        </w:r>
        <w:r>
          <w:fldChar w:fldCharType="begin"/>
        </w:r>
        <w:r>
          <w:instrText xml:space="preserve">PAGEREF 8337 \h</w:instrText>
        </w:r>
        <w:r>
          <w:fldChar w:fldCharType="end"/>
        </w:r>
      </w:hyperlink>
    </w:p>
    <w:p>
      <w:pPr>
        <w:tabs>
          <w:tab w:val="right" w:leader="dot" w:pos="9062"/>
        </w:tabs>
        <w:ind w:left="880"/>
      </w:pPr>
      <w:hyperlink w:anchor="_Toc8338" w:history="1">
        <w:r>
          <w:rPr>
            <w:rFonts w:ascii="IRNazanin" w:hAnsi="IRNazanin" w:eastAsia="IRNazanin" w:cs="IRNazanin"/>
            <w:color w:val="111111"/>
            <w:sz w:val="22"/>
            <w:szCs w:val="22"/>
            <w:b w:val="0"/>
            <w:bCs w:val="0"/>
            <w:i w:val="0"/>
            <w:iCs w:val="0"/>
          </w:rPr>
          <w:t>بزرگ نبودن آمرزش گناه بزرگ، نزد خدا</w:t>
        </w:r>
        <w:r>
          <w:tab/>
        </w:r>
        <w:r>
          <w:fldChar w:fldCharType="begin"/>
        </w:r>
        <w:r>
          <w:instrText xml:space="preserve">PAGEREF 8338 \h</w:instrText>
        </w:r>
        <w:r>
          <w:fldChar w:fldCharType="end"/>
        </w:r>
      </w:hyperlink>
    </w:p>
    <w:p>
      <w:pPr>
        <w:tabs>
          <w:tab w:val="right" w:leader="dot" w:pos="9062"/>
        </w:tabs>
        <w:ind w:left="880"/>
      </w:pPr>
      <w:hyperlink w:anchor="_Toc8339" w:history="1">
        <w:r>
          <w:rPr>
            <w:rFonts w:ascii="IRNazanin" w:hAnsi="IRNazanin" w:eastAsia="IRNazanin" w:cs="IRNazanin"/>
            <w:color w:val="111111"/>
            <w:sz w:val="22"/>
            <w:szCs w:val="22"/>
            <w:b w:val="0"/>
            <w:bCs w:val="0"/>
            <w:i w:val="0"/>
            <w:iCs w:val="0"/>
          </w:rPr>
          <w:t>افتادنْگاه‌های گناهان</w:t>
        </w:r>
        <w:r>
          <w:tab/>
        </w:r>
        <w:r>
          <w:fldChar w:fldCharType="begin"/>
        </w:r>
        <w:r>
          <w:instrText xml:space="preserve">PAGEREF 8339 \h</w:instrText>
        </w:r>
        <w:r>
          <w:fldChar w:fldCharType="end"/>
        </w:r>
      </w:hyperlink>
    </w:p>
    <w:p>
      <w:pPr>
        <w:tabs>
          <w:tab w:val="right" w:leader="dot" w:pos="9062"/>
        </w:tabs>
        <w:ind w:left="880"/>
      </w:pPr>
      <w:hyperlink w:anchor="_Toc8340" w:history="1">
        <w:r>
          <w:rPr>
            <w:rFonts w:ascii="IRNazanin" w:hAnsi="IRNazanin" w:eastAsia="IRNazanin" w:cs="IRNazanin"/>
            <w:color w:val="111111"/>
            <w:sz w:val="22"/>
            <w:szCs w:val="22"/>
            <w:b w:val="0"/>
            <w:bCs w:val="0"/>
            <w:i w:val="0"/>
            <w:iCs w:val="0"/>
          </w:rPr>
          <w:t>توبه نمودن از گناهان کوچک و بزرگ</w:t>
        </w:r>
        <w:r>
          <w:tab/>
        </w:r>
        <w:r>
          <w:fldChar w:fldCharType="begin"/>
        </w:r>
        <w:r>
          <w:instrText xml:space="preserve">PAGEREF 8340 \h</w:instrText>
        </w:r>
        <w:r>
          <w:fldChar w:fldCharType="end"/>
        </w:r>
      </w:hyperlink>
    </w:p>
    <w:p>
      <w:pPr>
        <w:tabs>
          <w:tab w:val="right" w:leader="dot" w:pos="9062"/>
        </w:tabs>
        <w:ind w:left="880"/>
      </w:pPr>
      <w:hyperlink w:anchor="_Toc8341" w:history="1">
        <w:r>
          <w:rPr>
            <w:rFonts w:ascii="IRNazanin" w:hAnsi="IRNazanin" w:eastAsia="IRNazanin" w:cs="IRNazanin"/>
            <w:color w:val="111111"/>
            <w:sz w:val="22"/>
            <w:szCs w:val="22"/>
            <w:b w:val="0"/>
            <w:bCs w:val="0"/>
            <w:i w:val="0"/>
            <w:iCs w:val="0"/>
          </w:rPr>
          <w:t>توبه شکستن و بازگشت به گناه</w:t>
        </w:r>
        <w:r>
          <w:tab/>
        </w:r>
        <w:r>
          <w:fldChar w:fldCharType="begin"/>
        </w:r>
        <w:r>
          <w:instrText xml:space="preserve">PAGEREF 8341 \h</w:instrText>
        </w:r>
        <w:r>
          <w:fldChar w:fldCharType="end"/>
        </w:r>
      </w:hyperlink>
    </w:p>
    <w:p>
      <w:pPr>
        <w:tabs>
          <w:tab w:val="right" w:leader="dot" w:pos="9062"/>
        </w:tabs>
        <w:ind w:left="880"/>
      </w:pPr>
      <w:hyperlink w:anchor="_Toc8342" w:history="1">
        <w:r>
          <w:rPr>
            <w:rFonts w:ascii="IRNazanin" w:hAnsi="IRNazanin" w:eastAsia="IRNazanin" w:cs="IRNazanin"/>
            <w:color w:val="111111"/>
            <w:sz w:val="22"/>
            <w:szCs w:val="22"/>
            <w:b w:val="0"/>
            <w:bCs w:val="0"/>
            <w:i w:val="0"/>
            <w:iCs w:val="0"/>
          </w:rPr>
          <w:t>استغفار و فروریختن گناهان</w:t>
        </w:r>
        <w:r>
          <w:tab/>
        </w:r>
        <w:r>
          <w:fldChar w:fldCharType="begin"/>
        </w:r>
        <w:r>
          <w:instrText xml:space="preserve">PAGEREF 8342 \h</w:instrText>
        </w:r>
        <w:r>
          <w:fldChar w:fldCharType="end"/>
        </w:r>
      </w:hyperlink>
    </w:p>
    <w:p>
      <w:pPr>
        <w:tabs>
          <w:tab w:val="right" w:leader="dot" w:pos="9062"/>
        </w:tabs>
        <w:ind w:left="880"/>
      </w:pPr>
      <w:hyperlink w:anchor="_Toc8343" w:history="1">
        <w:r>
          <w:rPr>
            <w:rFonts w:ascii="IRNazanin" w:hAnsi="IRNazanin" w:eastAsia="IRNazanin" w:cs="IRNazanin"/>
            <w:color w:val="111111"/>
            <w:sz w:val="22"/>
            <w:szCs w:val="22"/>
            <w:b w:val="0"/>
            <w:bCs w:val="0"/>
            <w:i w:val="0"/>
            <w:iCs w:val="0"/>
          </w:rPr>
          <w:t>پذیرش توبه گنهکاران</w:t>
        </w:r>
        <w:r>
          <w:tab/>
        </w:r>
        <w:r>
          <w:fldChar w:fldCharType="begin"/>
        </w:r>
        <w:r>
          <w:instrText xml:space="preserve">PAGEREF 8343 \h</w:instrText>
        </w:r>
        <w:r>
          <w:fldChar w:fldCharType="end"/>
        </w:r>
      </w:hyperlink>
    </w:p>
    <w:p>
      <w:pPr>
        <w:tabs>
          <w:tab w:val="right" w:leader="dot" w:pos="9062"/>
        </w:tabs>
        <w:ind w:left="880"/>
      </w:pPr>
      <w:hyperlink w:anchor="_Toc8344" w:history="1">
        <w:r>
          <w:rPr>
            <w:rFonts w:ascii="IRNazanin" w:hAnsi="IRNazanin" w:eastAsia="IRNazanin" w:cs="IRNazanin"/>
            <w:color w:val="111111"/>
            <w:sz w:val="22"/>
            <w:szCs w:val="22"/>
            <w:b w:val="0"/>
            <w:bCs w:val="0"/>
            <w:i w:val="0"/>
            <w:iCs w:val="0"/>
          </w:rPr>
          <w:t>دوری نکردن از گناه</w:t>
        </w:r>
        <w:r>
          <w:tab/>
        </w:r>
        <w:r>
          <w:fldChar w:fldCharType="begin"/>
        </w:r>
        <w:r>
          <w:instrText xml:space="preserve">PAGEREF 8344 \h</w:instrText>
        </w:r>
        <w:r>
          <w:fldChar w:fldCharType="end"/>
        </w:r>
      </w:hyperlink>
    </w:p>
    <w:p>
      <w:pPr>
        <w:tabs>
          <w:tab w:val="right" w:leader="dot" w:pos="9062"/>
        </w:tabs>
        <w:ind w:left="880"/>
      </w:pPr>
      <w:hyperlink w:anchor="_Toc8345" w:history="1">
        <w:r>
          <w:rPr>
            <w:rFonts w:ascii="IRNazanin" w:hAnsi="IRNazanin" w:eastAsia="IRNazanin" w:cs="IRNazanin"/>
            <w:color w:val="111111"/>
            <w:sz w:val="22"/>
            <w:szCs w:val="22"/>
            <w:b w:val="0"/>
            <w:bCs w:val="0"/>
            <w:i w:val="0"/>
            <w:iCs w:val="0"/>
          </w:rPr>
          <w:t>حرص ورزیدن به گناه</w:t>
        </w:r>
        <w:r>
          <w:tab/>
        </w:r>
        <w:r>
          <w:fldChar w:fldCharType="begin"/>
        </w:r>
        <w:r>
          <w:instrText xml:space="preserve">PAGEREF 8345 \h</w:instrText>
        </w:r>
        <w:r>
          <w:fldChar w:fldCharType="end"/>
        </w:r>
      </w:hyperlink>
    </w:p>
    <w:p>
      <w:pPr>
        <w:tabs>
          <w:tab w:val="right" w:leader="dot" w:pos="9062"/>
        </w:tabs>
        <w:ind w:left="880"/>
      </w:pPr>
      <w:hyperlink w:anchor="_Toc8346" w:history="1">
        <w:r>
          <w:rPr>
            <w:rFonts w:ascii="IRNazanin" w:hAnsi="IRNazanin" w:eastAsia="IRNazanin" w:cs="IRNazanin"/>
            <w:color w:val="111111"/>
            <w:sz w:val="22"/>
            <w:szCs w:val="22"/>
            <w:b w:val="0"/>
            <w:bCs w:val="0"/>
            <w:i w:val="0"/>
            <w:iCs w:val="0"/>
          </w:rPr>
          <w:t>گناهان سنگین‌بارکننده</w:t>
        </w:r>
        <w:r>
          <w:tab/>
        </w:r>
        <w:r>
          <w:fldChar w:fldCharType="begin"/>
        </w:r>
        <w:r>
          <w:instrText xml:space="preserve">PAGEREF 8346 \h</w:instrText>
        </w:r>
        <w:r>
          <w:fldChar w:fldCharType="end"/>
        </w:r>
      </w:hyperlink>
    </w:p>
    <w:p>
      <w:pPr>
        <w:tabs>
          <w:tab w:val="right" w:leader="dot" w:pos="9062"/>
        </w:tabs>
        <w:ind w:left="880"/>
      </w:pPr>
      <w:hyperlink w:anchor="_Toc8347" w:history="1">
        <w:r>
          <w:rPr>
            <w:rFonts w:ascii="IRNazanin" w:hAnsi="IRNazanin" w:eastAsia="IRNazanin" w:cs="IRNazanin"/>
            <w:color w:val="111111"/>
            <w:sz w:val="22"/>
            <w:szCs w:val="22"/>
            <w:b w:val="0"/>
            <w:bCs w:val="0"/>
            <w:i w:val="0"/>
            <w:iCs w:val="0"/>
          </w:rPr>
          <w:t>رهایی از منجلابِ گنهکاران</w:t>
        </w:r>
        <w:r>
          <w:tab/>
        </w:r>
        <w:r>
          <w:fldChar w:fldCharType="begin"/>
        </w:r>
        <w:r>
          <w:instrText xml:space="preserve">PAGEREF 8347 \h</w:instrText>
        </w:r>
        <w:r>
          <w:fldChar w:fldCharType="end"/>
        </w:r>
      </w:hyperlink>
    </w:p>
    <w:p>
      <w:pPr>
        <w:tabs>
          <w:tab w:val="right" w:leader="dot" w:pos="9062"/>
        </w:tabs>
        <w:ind w:left="880"/>
      </w:pPr>
      <w:hyperlink w:anchor="_Toc8348" w:history="1">
        <w:r>
          <w:rPr>
            <w:rFonts w:ascii="IRNazanin" w:hAnsi="IRNazanin" w:eastAsia="IRNazanin" w:cs="IRNazanin"/>
            <w:color w:val="111111"/>
            <w:sz w:val="22"/>
            <w:szCs w:val="22"/>
            <w:b w:val="0"/>
            <w:bCs w:val="0"/>
            <w:i w:val="0"/>
            <w:iCs w:val="0"/>
          </w:rPr>
          <w:t>ناامید نگشتن گنهکاران، از خدا</w:t>
        </w:r>
        <w:r>
          <w:tab/>
        </w:r>
        <w:r>
          <w:fldChar w:fldCharType="begin"/>
        </w:r>
        <w:r>
          <w:instrText xml:space="preserve">PAGEREF 8348 \h</w:instrText>
        </w:r>
        <w:r>
          <w:fldChar w:fldCharType="end"/>
        </w:r>
      </w:hyperlink>
    </w:p>
    <w:p>
      <w:pPr>
        <w:tabs>
          <w:tab w:val="right" w:leader="dot" w:pos="9062"/>
        </w:tabs>
        <w:ind w:left="880"/>
      </w:pPr>
      <w:hyperlink w:anchor="_Toc8349" w:history="1">
        <w:r>
          <w:rPr>
            <w:rFonts w:ascii="IRNazanin" w:hAnsi="IRNazanin" w:eastAsia="IRNazanin" w:cs="IRNazanin"/>
            <w:color w:val="111111"/>
            <w:sz w:val="22"/>
            <w:szCs w:val="22"/>
            <w:b w:val="0"/>
            <w:bCs w:val="0"/>
            <w:i w:val="0"/>
            <w:iCs w:val="0"/>
          </w:rPr>
          <w:t>عامل شستن وابستگی به گناه</w:t>
        </w:r>
        <w:r>
          <w:tab/>
        </w:r>
        <w:r>
          <w:fldChar w:fldCharType="begin"/>
        </w:r>
        <w:r>
          <w:instrText xml:space="preserve">PAGEREF 8349 \h</w:instrText>
        </w:r>
        <w:r>
          <w:fldChar w:fldCharType="end"/>
        </w:r>
      </w:hyperlink>
    </w:p>
    <w:p>
      <w:pPr>
        <w:tabs>
          <w:tab w:val="right" w:leader="dot" w:pos="9062"/>
        </w:tabs>
        <w:ind w:left="880"/>
      </w:pPr>
      <w:hyperlink w:anchor="_Toc8350" w:history="1">
        <w:r>
          <w:rPr>
            <w:rFonts w:ascii="IRNazanin" w:hAnsi="IRNazanin" w:eastAsia="IRNazanin" w:cs="IRNazanin"/>
            <w:color w:val="111111"/>
            <w:sz w:val="22"/>
            <w:szCs w:val="22"/>
            <w:b w:val="0"/>
            <w:bCs w:val="0"/>
            <w:i w:val="0"/>
            <w:iCs w:val="0"/>
          </w:rPr>
          <w:t>رسوا نشدن با گناهان تباه‌سازنده</w:t>
        </w:r>
        <w:r>
          <w:tab/>
        </w:r>
        <w:r>
          <w:fldChar w:fldCharType="begin"/>
        </w:r>
        <w:r>
          <w:instrText xml:space="preserve">PAGEREF 8350 \h</w:instrText>
        </w:r>
        <w:r>
          <w:fldChar w:fldCharType="end"/>
        </w:r>
      </w:hyperlink>
    </w:p>
    <w:p>
      <w:pPr>
        <w:tabs>
          <w:tab w:val="right" w:leader="dot" w:pos="9062"/>
        </w:tabs>
        <w:ind w:left="880"/>
      </w:pPr>
      <w:hyperlink w:anchor="_Toc8351" w:history="1">
        <w:r>
          <w:rPr>
            <w:rFonts w:ascii="IRNazanin" w:hAnsi="IRNazanin" w:eastAsia="IRNazanin" w:cs="IRNazanin"/>
            <w:color w:val="111111"/>
            <w:sz w:val="22"/>
            <w:szCs w:val="22"/>
            <w:b w:val="0"/>
            <w:bCs w:val="0"/>
            <w:i w:val="0"/>
            <w:iCs w:val="0"/>
          </w:rPr>
          <w:t>چرکین نشدن رمضان، به وسیله گناهان</w:t>
        </w:r>
        <w:r>
          <w:tab/>
        </w:r>
        <w:r>
          <w:fldChar w:fldCharType="begin"/>
        </w:r>
        <w:r>
          <w:instrText xml:space="preserve">PAGEREF 8351 \h</w:instrText>
        </w:r>
        <w:r>
          <w:fldChar w:fldCharType="end"/>
        </w:r>
      </w:hyperlink>
    </w:p>
    <w:p>
      <w:pPr>
        <w:tabs>
          <w:tab w:val="right" w:leader="dot" w:pos="9062"/>
        </w:tabs>
        <w:ind w:left="880"/>
      </w:pPr>
      <w:hyperlink w:anchor="_Toc8352" w:history="1">
        <w:r>
          <w:rPr>
            <w:rFonts w:ascii="IRNazanin" w:hAnsi="IRNazanin" w:eastAsia="IRNazanin" w:cs="IRNazanin"/>
            <w:color w:val="111111"/>
            <w:sz w:val="22"/>
            <w:szCs w:val="22"/>
            <w:b w:val="0"/>
            <w:bCs w:val="0"/>
            <w:i w:val="0"/>
            <w:iCs w:val="0"/>
          </w:rPr>
          <w:t>حفظ بندگان از گناه، در هر ماه نو</w:t>
        </w:r>
        <w:r>
          <w:tab/>
        </w:r>
        <w:r>
          <w:fldChar w:fldCharType="begin"/>
        </w:r>
        <w:r>
          <w:instrText xml:space="preserve">PAGEREF 8352 \h</w:instrText>
        </w:r>
        <w:r>
          <w:fldChar w:fldCharType="end"/>
        </w:r>
      </w:hyperlink>
    </w:p>
    <w:p>
      <w:pPr>
        <w:tabs>
          <w:tab w:val="right" w:leader="dot" w:pos="9062"/>
        </w:tabs>
        <w:ind w:left="880"/>
      </w:pPr>
      <w:hyperlink w:anchor="_Toc8353" w:history="1">
        <w:r>
          <w:rPr>
            <w:rFonts w:ascii="IRNazanin" w:hAnsi="IRNazanin" w:eastAsia="IRNazanin" w:cs="IRNazanin"/>
            <w:color w:val="111111"/>
            <w:sz w:val="22"/>
            <w:szCs w:val="22"/>
            <w:b w:val="0"/>
            <w:bCs w:val="0"/>
            <w:i w:val="0"/>
            <w:iCs w:val="0"/>
          </w:rPr>
          <w:t>کردارهای پاکیزه و پاک شدن از گناه</w:t>
        </w:r>
        <w:r>
          <w:tab/>
        </w:r>
        <w:r>
          <w:fldChar w:fldCharType="begin"/>
        </w:r>
        <w:r>
          <w:instrText xml:space="preserve">PAGEREF 8353 \h</w:instrText>
        </w:r>
        <w:r>
          <w:fldChar w:fldCharType="end"/>
        </w:r>
      </w:hyperlink>
    </w:p>
    <w:p>
      <w:pPr>
        <w:tabs>
          <w:tab w:val="right" w:leader="dot" w:pos="9062"/>
        </w:tabs>
        <w:ind w:left="880"/>
      </w:pPr>
      <w:hyperlink w:anchor="_Toc8354" w:history="1">
        <w:r>
          <w:rPr>
            <w:rFonts w:ascii="IRNazanin" w:hAnsi="IRNazanin" w:eastAsia="IRNazanin" w:cs="IRNazanin"/>
            <w:color w:val="111111"/>
            <w:sz w:val="22"/>
            <w:szCs w:val="22"/>
            <w:b w:val="0"/>
            <w:bCs w:val="0"/>
            <w:i w:val="0"/>
            <w:iCs w:val="0"/>
          </w:rPr>
          <w:t>رمضان، محوکننده گناهان</w:t>
        </w:r>
        <w:r>
          <w:tab/>
        </w:r>
        <w:r>
          <w:fldChar w:fldCharType="begin"/>
        </w:r>
        <w:r>
          <w:instrText xml:space="preserve">PAGEREF 8354 \h</w:instrText>
        </w:r>
        <w:r>
          <w:fldChar w:fldCharType="end"/>
        </w:r>
      </w:hyperlink>
    </w:p>
    <w:p>
      <w:pPr>
        <w:tabs>
          <w:tab w:val="right" w:leader="dot" w:pos="9062"/>
        </w:tabs>
        <w:ind w:left="880"/>
      </w:pPr>
      <w:hyperlink w:anchor="_Toc8355" w:history="1">
        <w:r>
          <w:rPr>
            <w:rFonts w:ascii="IRNazanin" w:hAnsi="IRNazanin" w:eastAsia="IRNazanin" w:cs="IRNazanin"/>
            <w:color w:val="111111"/>
            <w:sz w:val="22"/>
            <w:szCs w:val="22"/>
            <w:b w:val="0"/>
            <w:bCs w:val="0"/>
            <w:i w:val="0"/>
            <w:iCs w:val="0"/>
          </w:rPr>
          <w:t>طولانی بودن ماه رمضان، بر گنهکاران</w:t>
        </w:r>
        <w:r>
          <w:tab/>
        </w:r>
        <w:r>
          <w:fldChar w:fldCharType="begin"/>
        </w:r>
        <w:r>
          <w:instrText xml:space="preserve">PAGEREF 8355 \h</w:instrText>
        </w:r>
        <w:r>
          <w:fldChar w:fldCharType="end"/>
        </w:r>
      </w:hyperlink>
    </w:p>
    <w:p>
      <w:pPr>
        <w:tabs>
          <w:tab w:val="right" w:leader="dot" w:pos="9062"/>
        </w:tabs>
        <w:ind w:left="880"/>
      </w:pPr>
      <w:hyperlink w:anchor="_Toc8356" w:history="1">
        <w:r>
          <w:rPr>
            <w:rFonts w:ascii="IRNazanin" w:hAnsi="IRNazanin" w:eastAsia="IRNazanin" w:cs="IRNazanin"/>
            <w:color w:val="111111"/>
            <w:sz w:val="22"/>
            <w:szCs w:val="22"/>
            <w:b w:val="0"/>
            <w:bCs w:val="0"/>
            <w:i w:val="0"/>
            <w:iCs w:val="0"/>
          </w:rPr>
          <w:t>ارتکاب گناه، در ماه رمضان</w:t>
        </w:r>
        <w:r>
          <w:tab/>
        </w:r>
        <w:r>
          <w:fldChar w:fldCharType="begin"/>
        </w:r>
        <w:r>
          <w:instrText xml:space="preserve">PAGEREF 8356 \h</w:instrText>
        </w:r>
        <w:r>
          <w:fldChar w:fldCharType="end"/>
        </w:r>
      </w:hyperlink>
    </w:p>
    <w:p>
      <w:pPr>
        <w:tabs>
          <w:tab w:val="right" w:leader="dot" w:pos="9062"/>
        </w:tabs>
        <w:ind w:left="880"/>
      </w:pPr>
      <w:hyperlink w:anchor="_Toc8357" w:history="1">
        <w:r>
          <w:rPr>
            <w:rFonts w:ascii="IRNazanin" w:hAnsi="IRNazanin" w:eastAsia="IRNazanin" w:cs="IRNazanin"/>
            <w:color w:val="111111"/>
            <w:sz w:val="22"/>
            <w:szCs w:val="22"/>
            <w:b w:val="0"/>
            <w:bCs w:val="0"/>
            <w:i w:val="0"/>
            <w:iCs w:val="0"/>
          </w:rPr>
          <w:t>عید فطر ، نابود کننده ترین روزها برای گناه</w:t>
        </w:r>
        <w:r>
          <w:tab/>
        </w:r>
        <w:r>
          <w:fldChar w:fldCharType="begin"/>
        </w:r>
        <w:r>
          <w:instrText xml:space="preserve">PAGEREF 8357 \h</w:instrText>
        </w:r>
        <w:r>
          <w:fldChar w:fldCharType="end"/>
        </w:r>
      </w:hyperlink>
    </w:p>
    <w:p>
      <w:pPr>
        <w:tabs>
          <w:tab w:val="right" w:leader="dot" w:pos="9062"/>
        </w:tabs>
        <w:ind w:left="880"/>
      </w:pPr>
      <w:hyperlink w:anchor="_Toc8358" w:history="1">
        <w:r>
          <w:rPr>
            <w:rFonts w:ascii="IRNazanin" w:hAnsi="IRNazanin" w:eastAsia="IRNazanin" w:cs="IRNazanin"/>
            <w:color w:val="111111"/>
            <w:sz w:val="22"/>
            <w:szCs w:val="22"/>
            <w:b w:val="0"/>
            <w:bCs w:val="0"/>
            <w:i w:val="0"/>
            <w:iCs w:val="0"/>
          </w:rPr>
          <w:t>عید فطر و آمرزش گناه</w:t>
        </w:r>
        <w:r>
          <w:tab/>
        </w:r>
        <w:r>
          <w:fldChar w:fldCharType="begin"/>
        </w:r>
        <w:r>
          <w:instrText xml:space="preserve">PAGEREF 8358 \h</w:instrText>
        </w:r>
        <w:r>
          <w:fldChar w:fldCharType="end"/>
        </w:r>
      </w:hyperlink>
    </w:p>
    <w:p>
      <w:pPr>
        <w:tabs>
          <w:tab w:val="right" w:leader="dot" w:pos="9062"/>
        </w:tabs>
        <w:ind w:left="880"/>
      </w:pPr>
      <w:hyperlink w:anchor="_Toc8359" w:history="1">
        <w:r>
          <w:rPr>
            <w:rFonts w:ascii="IRNazanin" w:hAnsi="IRNazanin" w:eastAsia="IRNazanin" w:cs="IRNazanin"/>
            <w:color w:val="111111"/>
            <w:sz w:val="22"/>
            <w:szCs w:val="22"/>
            <w:b w:val="0"/>
            <w:bCs w:val="0"/>
            <w:i w:val="0"/>
            <w:iCs w:val="0"/>
          </w:rPr>
          <w:t>پرهیز از گناه، در ماه رمضان</w:t>
        </w:r>
        <w:r>
          <w:tab/>
        </w:r>
        <w:r>
          <w:fldChar w:fldCharType="begin"/>
        </w:r>
        <w:r>
          <w:instrText xml:space="preserve">PAGEREF 8359 \h</w:instrText>
        </w:r>
        <w:r>
          <w:fldChar w:fldCharType="end"/>
        </w:r>
      </w:hyperlink>
    </w:p>
    <w:p>
      <w:pPr>
        <w:tabs>
          <w:tab w:val="right" w:leader="dot" w:pos="9062"/>
        </w:tabs>
        <w:ind w:left="880"/>
      </w:pPr>
      <w:hyperlink w:anchor="_Toc8360" w:history="1">
        <w:r>
          <w:rPr>
            <w:rFonts w:ascii="IRNazanin" w:hAnsi="IRNazanin" w:eastAsia="IRNazanin" w:cs="IRNazanin"/>
            <w:color w:val="111111"/>
            <w:sz w:val="22"/>
            <w:szCs w:val="22"/>
            <w:b w:val="0"/>
            <w:bCs w:val="0"/>
            <w:i w:val="0"/>
            <w:iCs w:val="0"/>
          </w:rPr>
          <w:t>توبه بندگان از هر گناهی، در روز عید فطر</w:t>
        </w:r>
        <w:r>
          <w:tab/>
        </w:r>
        <w:r>
          <w:fldChar w:fldCharType="begin"/>
        </w:r>
        <w:r>
          <w:instrText xml:space="preserve">PAGEREF 8360 \h</w:instrText>
        </w:r>
        <w:r>
          <w:fldChar w:fldCharType="end"/>
        </w:r>
      </w:hyperlink>
    </w:p>
    <w:p>
      <w:pPr>
        <w:tabs>
          <w:tab w:val="right" w:leader="dot" w:pos="9062"/>
        </w:tabs>
        <w:ind w:left="880"/>
      </w:pPr>
      <w:hyperlink w:anchor="_Toc8361" w:history="1">
        <w:r>
          <w:rPr>
            <w:rFonts w:ascii="IRNazanin" w:hAnsi="IRNazanin" w:eastAsia="IRNazanin" w:cs="IRNazanin"/>
            <w:color w:val="111111"/>
            <w:sz w:val="22"/>
            <w:szCs w:val="22"/>
            <w:b w:val="0"/>
            <w:bCs w:val="0"/>
            <w:i w:val="0"/>
            <w:iCs w:val="0"/>
          </w:rPr>
          <w:t>زیر بار گناهان بزرگ رفتن</w:t>
        </w:r>
        <w:r>
          <w:tab/>
        </w:r>
        <w:r>
          <w:fldChar w:fldCharType="begin"/>
        </w:r>
        <w:r>
          <w:instrText xml:space="preserve">PAGEREF 8361 \h</w:instrText>
        </w:r>
        <w:r>
          <w:fldChar w:fldCharType="end"/>
        </w:r>
      </w:hyperlink>
    </w:p>
    <w:p>
      <w:pPr>
        <w:tabs>
          <w:tab w:val="right" w:leader="dot" w:pos="9062"/>
        </w:tabs>
        <w:ind w:left="880"/>
      </w:pPr>
      <w:hyperlink w:anchor="_Toc8362" w:history="1">
        <w:r>
          <w:rPr>
            <w:rFonts w:ascii="IRNazanin" w:hAnsi="IRNazanin" w:eastAsia="IRNazanin" w:cs="IRNazanin"/>
            <w:color w:val="111111"/>
            <w:sz w:val="22"/>
            <w:szCs w:val="22"/>
            <w:b w:val="0"/>
            <w:bCs w:val="0"/>
            <w:i w:val="0"/>
            <w:iCs w:val="0"/>
          </w:rPr>
          <w:t>عطای ستر و پوشش، به گناهکار</w:t>
        </w:r>
        <w:r>
          <w:tab/>
        </w:r>
        <w:r>
          <w:fldChar w:fldCharType="begin"/>
        </w:r>
        <w:r>
          <w:instrText xml:space="preserve">PAGEREF 8362 \h</w:instrText>
        </w:r>
        <w:r>
          <w:fldChar w:fldCharType="end"/>
        </w:r>
      </w:hyperlink>
    </w:p>
    <w:p>
      <w:pPr>
        <w:tabs>
          <w:tab w:val="right" w:leader="dot" w:pos="9062"/>
        </w:tabs>
        <w:ind w:left="880"/>
      </w:pPr>
      <w:hyperlink w:anchor="_Toc8363" w:history="1">
        <w:r>
          <w:rPr>
            <w:rFonts w:ascii="IRNazanin" w:hAnsi="IRNazanin" w:eastAsia="IRNazanin" w:cs="IRNazanin"/>
            <w:color w:val="111111"/>
            <w:sz w:val="22"/>
            <w:szCs w:val="22"/>
            <w:b w:val="0"/>
            <w:bCs w:val="0"/>
            <w:i w:val="0"/>
            <w:iCs w:val="0"/>
          </w:rPr>
          <w:t>بنده، گنهکار درباره خود</w:t>
        </w:r>
        <w:r>
          <w:tab/>
        </w:r>
        <w:r>
          <w:fldChar w:fldCharType="begin"/>
        </w:r>
        <w:r>
          <w:instrText xml:space="preserve">PAGEREF 8363 \h</w:instrText>
        </w:r>
        <w:r>
          <w:fldChar w:fldCharType="end"/>
        </w:r>
      </w:hyperlink>
    </w:p>
    <w:p>
      <w:pPr>
        <w:tabs>
          <w:tab w:val="right" w:leader="dot" w:pos="9062"/>
        </w:tabs>
        <w:ind w:left="880"/>
      </w:pPr>
      <w:hyperlink w:anchor="_Toc8364" w:history="1">
        <w:r>
          <w:rPr>
            <w:rFonts w:ascii="IRNazanin" w:hAnsi="IRNazanin" w:eastAsia="IRNazanin" w:cs="IRNazanin"/>
            <w:color w:val="111111"/>
            <w:sz w:val="22"/>
            <w:szCs w:val="22"/>
            <w:b w:val="0"/>
            <w:bCs w:val="0"/>
            <w:i w:val="0"/>
            <w:iCs w:val="0"/>
          </w:rPr>
          <w:t>رسوایی‌های گناهان</w:t>
        </w:r>
        <w:r>
          <w:tab/>
        </w:r>
        <w:r>
          <w:fldChar w:fldCharType="begin"/>
        </w:r>
        <w:r>
          <w:instrText xml:space="preserve">PAGEREF 8364 \h</w:instrText>
        </w:r>
        <w:r>
          <w:fldChar w:fldCharType="end"/>
        </w:r>
      </w:hyperlink>
    </w:p>
    <w:p>
      <w:pPr>
        <w:tabs>
          <w:tab w:val="right" w:leader="dot" w:pos="9062"/>
        </w:tabs>
        <w:ind w:left="880"/>
      </w:pPr>
      <w:hyperlink w:anchor="_Toc8365" w:history="1">
        <w:r>
          <w:rPr>
            <w:rFonts w:ascii="IRNazanin" w:hAnsi="IRNazanin" w:eastAsia="IRNazanin" w:cs="IRNazanin"/>
            <w:color w:val="111111"/>
            <w:sz w:val="22"/>
            <w:szCs w:val="22"/>
            <w:b w:val="0"/>
            <w:bCs w:val="0"/>
            <w:i w:val="0"/>
            <w:iCs w:val="0"/>
          </w:rPr>
          <w:t>گرفتار شدن به گناهان بزرگ</w:t>
        </w:r>
        <w:r>
          <w:tab/>
        </w:r>
        <w:r>
          <w:fldChar w:fldCharType="begin"/>
        </w:r>
        <w:r>
          <w:instrText xml:space="preserve">PAGEREF 8365 \h</w:instrText>
        </w:r>
        <w:r>
          <w:fldChar w:fldCharType="end"/>
        </w:r>
      </w:hyperlink>
    </w:p>
    <w:p>
      <w:pPr>
        <w:tabs>
          <w:tab w:val="right" w:leader="dot" w:pos="9062"/>
        </w:tabs>
        <w:ind w:left="880"/>
      </w:pPr>
      <w:hyperlink w:anchor="_Toc8366" w:history="1">
        <w:r>
          <w:rPr>
            <w:rFonts w:ascii="IRNazanin" w:hAnsi="IRNazanin" w:eastAsia="IRNazanin" w:cs="IRNazanin"/>
            <w:color w:val="111111"/>
            <w:sz w:val="22"/>
            <w:szCs w:val="22"/>
            <w:b w:val="0"/>
            <w:bCs w:val="0"/>
            <w:i w:val="0"/>
            <w:iCs w:val="0"/>
          </w:rPr>
          <w:t>شکیباییِ کیفرکننده گناه</w:t>
        </w:r>
        <w:r>
          <w:tab/>
        </w:r>
        <w:r>
          <w:fldChar w:fldCharType="begin"/>
        </w:r>
        <w:r>
          <w:instrText xml:space="preserve">PAGEREF 8366 \h</w:instrText>
        </w:r>
        <w:r>
          <w:fldChar w:fldCharType="end"/>
        </w:r>
      </w:hyperlink>
    </w:p>
    <w:p>
      <w:pPr>
        <w:tabs>
          <w:tab w:val="right" w:leader="dot" w:pos="9062"/>
        </w:tabs>
        <w:ind w:left="880"/>
      </w:pPr>
      <w:hyperlink w:anchor="_Toc8367" w:history="1">
        <w:r>
          <w:rPr>
            <w:rFonts w:ascii="IRNazanin" w:hAnsi="IRNazanin" w:eastAsia="IRNazanin" w:cs="IRNazanin"/>
            <w:color w:val="111111"/>
            <w:sz w:val="22"/>
            <w:szCs w:val="22"/>
            <w:b w:val="0"/>
            <w:bCs w:val="0"/>
            <w:i w:val="0"/>
            <w:iCs w:val="0"/>
          </w:rPr>
          <w:t>عامل باقی نماندن گناهان بنده</w:t>
        </w:r>
        <w:r>
          <w:tab/>
        </w:r>
        <w:r>
          <w:fldChar w:fldCharType="begin"/>
        </w:r>
        <w:r>
          <w:instrText xml:space="preserve">PAGEREF 8367 \h</w:instrText>
        </w:r>
        <w:r>
          <w:fldChar w:fldCharType="end"/>
        </w:r>
      </w:hyperlink>
    </w:p>
    <w:p>
      <w:pPr>
        <w:tabs>
          <w:tab w:val="right" w:leader="dot" w:pos="9062"/>
        </w:tabs>
        <w:ind w:left="880"/>
      </w:pPr>
      <w:hyperlink w:anchor="_Toc8368" w:history="1">
        <w:r>
          <w:rPr>
            <w:rFonts w:ascii="IRNazanin" w:hAnsi="IRNazanin" w:eastAsia="IRNazanin" w:cs="IRNazanin"/>
            <w:color w:val="111111"/>
            <w:sz w:val="22"/>
            <w:szCs w:val="22"/>
            <w:b w:val="0"/>
            <w:bCs w:val="0"/>
            <w:i w:val="0"/>
            <w:iCs w:val="0"/>
          </w:rPr>
          <w:t>نسنجیدن بنده، با گناهان بزرگ</w:t>
        </w:r>
        <w:r>
          <w:tab/>
        </w:r>
        <w:r>
          <w:fldChar w:fldCharType="begin"/>
        </w:r>
        <w:r>
          <w:instrText xml:space="preserve">PAGEREF 8368 \h</w:instrText>
        </w:r>
        <w:r>
          <w:fldChar w:fldCharType="end"/>
        </w:r>
      </w:hyperlink>
    </w:p>
    <w:p>
      <w:pPr>
        <w:tabs>
          <w:tab w:val="right" w:leader="dot" w:pos="9062"/>
        </w:tabs>
        <w:ind w:left="880"/>
      </w:pPr>
      <w:hyperlink w:anchor="_Toc8369" w:history="1">
        <w:r>
          <w:rPr>
            <w:rFonts w:ascii="IRNazanin" w:hAnsi="IRNazanin" w:eastAsia="IRNazanin" w:cs="IRNazanin"/>
            <w:color w:val="111111"/>
            <w:sz w:val="22"/>
            <w:szCs w:val="22"/>
            <w:b w:val="0"/>
            <w:bCs w:val="0"/>
            <w:i w:val="0"/>
            <w:iCs w:val="0"/>
          </w:rPr>
          <w:t>رحمت خدا و گناهان بنده</w:t>
        </w:r>
        <w:r>
          <w:tab/>
        </w:r>
        <w:r>
          <w:fldChar w:fldCharType="begin"/>
        </w:r>
        <w:r>
          <w:instrText xml:space="preserve">PAGEREF 8369 \h</w:instrText>
        </w:r>
        <w:r>
          <w:fldChar w:fldCharType="end"/>
        </w:r>
      </w:hyperlink>
    </w:p>
    <w:p>
      <w:pPr>
        <w:tabs>
          <w:tab w:val="right" w:leader="dot" w:pos="9062"/>
        </w:tabs>
        <w:ind w:left="880"/>
      </w:pPr>
      <w:hyperlink w:anchor="_Toc8370" w:history="1">
        <w:r>
          <w:rPr>
            <w:rFonts w:ascii="IRNazanin" w:hAnsi="IRNazanin" w:eastAsia="IRNazanin" w:cs="IRNazanin"/>
            <w:color w:val="111111"/>
            <w:sz w:val="22"/>
            <w:szCs w:val="22"/>
            <w:b w:val="0"/>
            <w:bCs w:val="0"/>
            <w:i w:val="0"/>
            <w:iCs w:val="0"/>
          </w:rPr>
          <w:t>ایستادگی خطاکار، بر گناه</w:t>
        </w:r>
        <w:r>
          <w:tab/>
        </w:r>
        <w:r>
          <w:fldChar w:fldCharType="begin"/>
        </w:r>
        <w:r>
          <w:instrText xml:space="preserve">PAGEREF 8370 \h</w:instrText>
        </w:r>
        <w:r>
          <w:fldChar w:fldCharType="end"/>
        </w:r>
      </w:hyperlink>
    </w:p>
    <w:p>
      <w:pPr>
        <w:tabs>
          <w:tab w:val="right" w:leader="dot" w:pos="9062"/>
        </w:tabs>
        <w:ind w:left="880"/>
      </w:pPr>
      <w:hyperlink w:anchor="_Toc8371" w:history="1">
        <w:r>
          <w:rPr>
            <w:rFonts w:ascii="IRNazanin" w:hAnsi="IRNazanin" w:eastAsia="IRNazanin" w:cs="IRNazanin"/>
            <w:color w:val="111111"/>
            <w:sz w:val="22"/>
            <w:szCs w:val="22"/>
            <w:b w:val="0"/>
            <w:bCs w:val="0"/>
            <w:i w:val="0"/>
            <w:iCs w:val="0"/>
          </w:rPr>
          <w:t>اقرار بنده به گناه</w:t>
        </w:r>
        <w:r>
          <w:tab/>
        </w:r>
        <w:r>
          <w:fldChar w:fldCharType="begin"/>
        </w:r>
        <w:r>
          <w:instrText xml:space="preserve">PAGEREF 8371 \h</w:instrText>
        </w:r>
        <w:r>
          <w:fldChar w:fldCharType="end"/>
        </w:r>
      </w:hyperlink>
    </w:p>
    <w:p>
      <w:pPr>
        <w:tabs>
          <w:tab w:val="right" w:leader="dot" w:pos="9062"/>
        </w:tabs>
        <w:ind w:left="880"/>
      </w:pPr>
      <w:hyperlink w:anchor="_Toc8372" w:history="1">
        <w:r>
          <w:rPr>
            <w:rFonts w:ascii="IRNazanin" w:hAnsi="IRNazanin" w:eastAsia="IRNazanin" w:cs="IRNazanin"/>
            <w:color w:val="111111"/>
            <w:sz w:val="22"/>
            <w:szCs w:val="22"/>
            <w:b w:val="0"/>
            <w:bCs w:val="0"/>
            <w:i w:val="0"/>
            <w:iCs w:val="0"/>
          </w:rPr>
          <w:t>گناهان گذشته</w:t>
        </w:r>
        <w:r>
          <w:tab/>
        </w:r>
        <w:r>
          <w:fldChar w:fldCharType="begin"/>
        </w:r>
        <w:r>
          <w:instrText xml:space="preserve">PAGEREF 8372 \h</w:instrText>
        </w:r>
        <w:r>
          <w:fldChar w:fldCharType="end"/>
        </w:r>
      </w:hyperlink>
    </w:p>
    <w:p>
      <w:pPr>
        <w:tabs>
          <w:tab w:val="right" w:leader="dot" w:pos="9062"/>
        </w:tabs>
        <w:ind w:left="880"/>
      </w:pPr>
      <w:hyperlink w:anchor="_Toc8373" w:history="1">
        <w:r>
          <w:rPr>
            <w:rFonts w:ascii="IRNazanin" w:hAnsi="IRNazanin" w:eastAsia="IRNazanin" w:cs="IRNazanin"/>
            <w:color w:val="111111"/>
            <w:sz w:val="22"/>
            <w:szCs w:val="22"/>
            <w:b w:val="0"/>
            <w:bCs w:val="0"/>
            <w:i w:val="0"/>
            <w:iCs w:val="0"/>
          </w:rPr>
          <w:t>خدا، آمرزنده همه گناهان</w:t>
        </w:r>
        <w:r>
          <w:tab/>
        </w:r>
        <w:r>
          <w:fldChar w:fldCharType="begin"/>
        </w:r>
        <w:r>
          <w:instrText xml:space="preserve">PAGEREF 8373 \h</w:instrText>
        </w:r>
        <w:r>
          <w:fldChar w:fldCharType="end"/>
        </w:r>
      </w:hyperlink>
    </w:p>
    <w:p>
      <w:pPr>
        <w:tabs>
          <w:tab w:val="right" w:leader="dot" w:pos="9062"/>
        </w:tabs>
        <w:ind w:left="880"/>
      </w:pPr>
      <w:hyperlink w:anchor="_Toc8374" w:history="1">
        <w:r>
          <w:rPr>
            <w:rFonts w:ascii="IRNazanin" w:hAnsi="IRNazanin" w:eastAsia="IRNazanin" w:cs="IRNazanin"/>
            <w:color w:val="111111"/>
            <w:sz w:val="22"/>
            <w:szCs w:val="22"/>
            <w:b w:val="0"/>
            <w:bCs w:val="0"/>
            <w:i w:val="0"/>
            <w:iCs w:val="0"/>
          </w:rPr>
          <w:t>عدم کاهش پادشاهی خداوند، با نافرمانی گنهکاران</w:t>
        </w:r>
        <w:r>
          <w:tab/>
        </w:r>
        <w:r>
          <w:fldChar w:fldCharType="begin"/>
        </w:r>
        <w:r>
          <w:instrText xml:space="preserve">PAGEREF 8374 \h</w:instrText>
        </w:r>
        <w:r>
          <w:fldChar w:fldCharType="end"/>
        </w:r>
      </w:hyperlink>
    </w:p>
    <w:p>
      <w:pPr>
        <w:tabs>
          <w:tab w:val="right" w:leader="dot" w:pos="9062"/>
        </w:tabs>
        <w:ind w:left="880"/>
      </w:pPr>
      <w:hyperlink w:anchor="_Toc8375" w:history="1">
        <w:r>
          <w:rPr>
            <w:rFonts w:ascii="IRNazanin" w:hAnsi="IRNazanin" w:eastAsia="IRNazanin" w:cs="IRNazanin"/>
            <w:color w:val="111111"/>
            <w:sz w:val="22"/>
            <w:szCs w:val="22"/>
            <w:b w:val="0"/>
            <w:bCs w:val="0"/>
            <w:i w:val="0"/>
            <w:iCs w:val="0"/>
          </w:rPr>
          <w:t>بی‌گناهی و عذرآوری</w:t>
        </w:r>
        <w:r>
          <w:tab/>
        </w:r>
        <w:r>
          <w:fldChar w:fldCharType="begin"/>
        </w:r>
        <w:r>
          <w:instrText xml:space="preserve">PAGEREF 8375 \h</w:instrText>
        </w:r>
        <w:r>
          <w:fldChar w:fldCharType="end"/>
        </w:r>
      </w:hyperlink>
    </w:p>
    <w:p>
      <w:pPr>
        <w:tabs>
          <w:tab w:val="right" w:leader="dot" w:pos="9062"/>
        </w:tabs>
        <w:ind w:left="880"/>
      </w:pPr>
      <w:hyperlink w:anchor="_Toc8376" w:history="1">
        <w:r>
          <w:rPr>
            <w:rFonts w:ascii="IRNazanin" w:hAnsi="IRNazanin" w:eastAsia="IRNazanin" w:cs="IRNazanin"/>
            <w:color w:val="111111"/>
            <w:sz w:val="22"/>
            <w:szCs w:val="22"/>
            <w:b w:val="0"/>
            <w:bCs w:val="0"/>
            <w:i w:val="0"/>
            <w:iCs w:val="0"/>
          </w:rPr>
          <w:t>گناهان تباه‌سازنده بنده</w:t>
        </w:r>
        <w:r>
          <w:tab/>
        </w:r>
        <w:r>
          <w:fldChar w:fldCharType="begin"/>
        </w:r>
        <w:r>
          <w:instrText xml:space="preserve">PAGEREF 8376 \h</w:instrText>
        </w:r>
        <w:r>
          <w:fldChar w:fldCharType="end"/>
        </w:r>
      </w:hyperlink>
    </w:p>
    <w:p>
      <w:pPr>
        <w:tabs>
          <w:tab w:val="right" w:leader="dot" w:pos="9062"/>
        </w:tabs>
        <w:ind w:left="880"/>
      </w:pPr>
      <w:hyperlink w:anchor="_Toc8377" w:history="1">
        <w:r>
          <w:rPr>
            <w:rFonts w:ascii="IRNazanin" w:hAnsi="IRNazanin" w:eastAsia="IRNazanin" w:cs="IRNazanin"/>
            <w:color w:val="111111"/>
            <w:sz w:val="22"/>
            <w:szCs w:val="22"/>
            <w:b w:val="0"/>
            <w:bCs w:val="0"/>
            <w:i w:val="0"/>
            <w:iCs w:val="0"/>
          </w:rPr>
          <w:t>هلاک ننمودن بنده، با گناهانش</w:t>
        </w:r>
        <w:r>
          <w:tab/>
        </w:r>
        <w:r>
          <w:fldChar w:fldCharType="begin"/>
        </w:r>
        <w:r>
          <w:instrText xml:space="preserve">PAGEREF 8377 \h</w:instrText>
        </w:r>
        <w:r>
          <w:fldChar w:fldCharType="end"/>
        </w:r>
      </w:hyperlink>
    </w:p>
    <w:p>
      <w:pPr>
        <w:tabs>
          <w:tab w:val="right" w:leader="dot" w:pos="9062"/>
        </w:tabs>
        <w:ind w:left="880"/>
      </w:pPr>
      <w:hyperlink w:anchor="_Toc8378" w:history="1">
        <w:r>
          <w:rPr>
            <w:rFonts w:ascii="IRNazanin" w:hAnsi="IRNazanin" w:eastAsia="IRNazanin" w:cs="IRNazanin"/>
            <w:color w:val="111111"/>
            <w:sz w:val="22"/>
            <w:szCs w:val="22"/>
            <w:b w:val="0"/>
            <w:bCs w:val="0"/>
            <w:i w:val="0"/>
            <w:iCs w:val="0"/>
          </w:rPr>
          <w:t>علم خدا به گناهان بنده</w:t>
        </w:r>
        <w:r>
          <w:tab/>
        </w:r>
        <w:r>
          <w:fldChar w:fldCharType="begin"/>
        </w:r>
        <w:r>
          <w:instrText xml:space="preserve">PAGEREF 8378 \h</w:instrText>
        </w:r>
        <w:r>
          <w:fldChar w:fldCharType="end"/>
        </w:r>
      </w:hyperlink>
    </w:p>
    <w:p>
      <w:pPr>
        <w:tabs>
          <w:tab w:val="right" w:leader="dot" w:pos="9062"/>
        </w:tabs>
        <w:ind w:left="880"/>
      </w:pPr>
      <w:hyperlink w:anchor="_Toc8379" w:history="1">
        <w:r>
          <w:rPr>
            <w:rFonts w:ascii="IRNazanin" w:hAnsi="IRNazanin" w:eastAsia="IRNazanin" w:cs="IRNazanin"/>
            <w:color w:val="111111"/>
            <w:sz w:val="22"/>
            <w:szCs w:val="22"/>
            <w:b w:val="0"/>
            <w:bCs w:val="0"/>
            <w:i w:val="0"/>
            <w:iCs w:val="0"/>
          </w:rPr>
          <w:t>عذاب نمودن بنده و اقرار او بر گنهکاری</w:t>
        </w:r>
        <w:r>
          <w:tab/>
        </w:r>
        <w:r>
          <w:fldChar w:fldCharType="begin"/>
        </w:r>
        <w:r>
          <w:instrText xml:space="preserve">PAGEREF 8379 \h</w:instrText>
        </w:r>
        <w:r>
          <w:fldChar w:fldCharType="end"/>
        </w:r>
      </w:hyperlink>
    </w:p>
    <w:p>
      <w:pPr>
        <w:tabs>
          <w:tab w:val="right" w:leader="dot" w:pos="9062"/>
        </w:tabs>
        <w:ind w:left="880"/>
      </w:pPr>
      <w:hyperlink w:anchor="_Toc8380" w:history="1">
        <w:r>
          <w:rPr>
            <w:rFonts w:ascii="IRNazanin" w:hAnsi="IRNazanin" w:eastAsia="IRNazanin" w:cs="IRNazanin"/>
            <w:color w:val="111111"/>
            <w:sz w:val="22"/>
            <w:szCs w:val="22"/>
            <w:b w:val="0"/>
            <w:bCs w:val="0"/>
            <w:i w:val="0"/>
            <w:iCs w:val="0"/>
          </w:rPr>
          <w:t>بسیار دانستن گناه</w:t>
        </w:r>
        <w:r>
          <w:tab/>
        </w:r>
        <w:r>
          <w:fldChar w:fldCharType="begin"/>
        </w:r>
        <w:r>
          <w:instrText xml:space="preserve">PAGEREF 8380 \h</w:instrText>
        </w:r>
        <w:r>
          <w:fldChar w:fldCharType="end"/>
        </w:r>
      </w:hyperlink>
    </w:p>
    <w:p>
      <w:pPr>
        <w:tabs>
          <w:tab w:val="right" w:leader="dot" w:pos="9062"/>
        </w:tabs>
        <w:ind w:left="880"/>
      </w:pPr>
      <w:hyperlink w:anchor="_Toc8381" w:history="1">
        <w:r>
          <w:rPr>
            <w:rFonts w:ascii="IRNazanin" w:hAnsi="IRNazanin" w:eastAsia="IRNazanin" w:cs="IRNazanin"/>
            <w:color w:val="111111"/>
            <w:sz w:val="22"/>
            <w:szCs w:val="22"/>
            <w:b w:val="0"/>
            <w:bCs w:val="0"/>
            <w:i w:val="0"/>
            <w:iCs w:val="0"/>
          </w:rPr>
          <w:t>خاموش گشتن بنده، با گناهانش</w:t>
        </w:r>
        <w:r>
          <w:tab/>
        </w:r>
        <w:r>
          <w:fldChar w:fldCharType="begin"/>
        </w:r>
        <w:r>
          <w:instrText xml:space="preserve">PAGEREF 8381 \h</w:instrText>
        </w:r>
        <w:r>
          <w:fldChar w:fldCharType="end"/>
        </w:r>
      </w:hyperlink>
    </w:p>
    <w:p>
      <w:pPr>
        <w:tabs>
          <w:tab w:val="right" w:leader="dot" w:pos="9062"/>
        </w:tabs>
        <w:ind w:left="880"/>
      </w:pPr>
      <w:hyperlink w:anchor="_Toc8382" w:history="1">
        <w:r>
          <w:rPr>
            <w:rFonts w:ascii="IRNazanin" w:hAnsi="IRNazanin" w:eastAsia="IRNazanin" w:cs="IRNazanin"/>
            <w:color w:val="111111"/>
            <w:sz w:val="22"/>
            <w:szCs w:val="22"/>
            <w:b w:val="0"/>
            <w:bCs w:val="0"/>
            <w:i w:val="0"/>
            <w:iCs w:val="0"/>
          </w:rPr>
          <w:t>جایگاه خواران گناهکار</w:t>
        </w:r>
        <w:r>
          <w:tab/>
        </w:r>
        <w:r>
          <w:fldChar w:fldCharType="begin"/>
        </w:r>
        <w:r>
          <w:instrText xml:space="preserve">PAGEREF 8382 \h</w:instrText>
        </w:r>
        <w:r>
          <w:fldChar w:fldCharType="end"/>
        </w:r>
      </w:hyperlink>
    </w:p>
    <w:p>
      <w:pPr>
        <w:tabs>
          <w:tab w:val="right" w:leader="dot" w:pos="9062"/>
        </w:tabs>
        <w:ind w:left="880"/>
      </w:pPr>
      <w:hyperlink w:anchor="_Toc8383" w:history="1">
        <w:r>
          <w:rPr>
            <w:rFonts w:ascii="IRNazanin" w:hAnsi="IRNazanin" w:eastAsia="IRNazanin" w:cs="IRNazanin"/>
            <w:color w:val="111111"/>
            <w:sz w:val="22"/>
            <w:szCs w:val="22"/>
            <w:b w:val="0"/>
            <w:bCs w:val="0"/>
            <w:i w:val="0"/>
            <w:iCs w:val="0"/>
          </w:rPr>
          <w:t>درخواست مرتکب گناهان، از خدا</w:t>
        </w:r>
        <w:r>
          <w:tab/>
        </w:r>
        <w:r>
          <w:fldChar w:fldCharType="begin"/>
        </w:r>
        <w:r>
          <w:instrText xml:space="preserve">PAGEREF 8383 \h</w:instrText>
        </w:r>
        <w:r>
          <w:fldChar w:fldCharType="end"/>
        </w:r>
      </w:hyperlink>
    </w:p>
    <w:p>
      <w:pPr>
        <w:tabs>
          <w:tab w:val="right" w:leader="dot" w:pos="9062"/>
        </w:tabs>
        <w:ind w:left="880"/>
      </w:pPr>
      <w:hyperlink w:anchor="_Toc8384" w:history="1">
        <w:r>
          <w:rPr>
            <w:rFonts w:ascii="IRNazanin" w:hAnsi="IRNazanin" w:eastAsia="IRNazanin" w:cs="IRNazanin"/>
            <w:color w:val="111111"/>
            <w:sz w:val="22"/>
            <w:szCs w:val="22"/>
            <w:b w:val="0"/>
            <w:bCs w:val="0"/>
            <w:i w:val="0"/>
            <w:iCs w:val="0"/>
          </w:rPr>
          <w:t>گنجایش</w:t>
        </w:r>
        <w:r>
          <w:tab/>
        </w:r>
        <w:r>
          <w:fldChar w:fldCharType="begin"/>
        </w:r>
        <w:r>
          <w:instrText xml:space="preserve">PAGEREF 8384 \h</w:instrText>
        </w:r>
        <w:r>
          <w:fldChar w:fldCharType="end"/>
        </w:r>
      </w:hyperlink>
    </w:p>
    <w:p>
      <w:pPr>
        <w:tabs>
          <w:tab w:val="right" w:leader="dot" w:pos="9062"/>
        </w:tabs>
        <w:ind w:left="880"/>
      </w:pPr>
      <w:hyperlink w:anchor="_Toc8385" w:history="1">
        <w:r>
          <w:rPr>
            <w:rFonts w:ascii="IRNazanin" w:hAnsi="IRNazanin" w:eastAsia="IRNazanin" w:cs="IRNazanin"/>
            <w:color w:val="111111"/>
            <w:sz w:val="22"/>
            <w:szCs w:val="22"/>
            <w:b w:val="0"/>
            <w:bCs w:val="0"/>
            <w:i w:val="0"/>
            <w:iCs w:val="0"/>
          </w:rPr>
          <w:t>گنجیدن همه آفریدگان، در قدرت خدا</w:t>
        </w:r>
        <w:r>
          <w:tab/>
        </w:r>
        <w:r>
          <w:fldChar w:fldCharType="begin"/>
        </w:r>
        <w:r>
          <w:instrText xml:space="preserve">PAGEREF 8385 \h</w:instrText>
        </w:r>
        <w:r>
          <w:fldChar w:fldCharType="end"/>
        </w:r>
      </w:hyperlink>
    </w:p>
    <w:p>
      <w:pPr>
        <w:tabs>
          <w:tab w:val="right" w:leader="dot" w:pos="9062"/>
        </w:tabs>
        <w:ind w:left="880"/>
      </w:pPr>
      <w:hyperlink w:anchor="_Toc8386" w:history="1">
        <w:r>
          <w:rPr>
            <w:rFonts w:ascii="IRNazanin" w:hAnsi="IRNazanin" w:eastAsia="IRNazanin" w:cs="IRNazanin"/>
            <w:color w:val="111111"/>
            <w:sz w:val="22"/>
            <w:szCs w:val="22"/>
            <w:b w:val="0"/>
            <w:bCs w:val="0"/>
            <w:i w:val="0"/>
            <w:iCs w:val="0"/>
          </w:rPr>
          <w:t>انجام واجبات و عدم گنجایش دارایی</w:t>
        </w:r>
        <w:r>
          <w:tab/>
        </w:r>
        <w:r>
          <w:fldChar w:fldCharType="begin"/>
        </w:r>
        <w:r>
          <w:instrText xml:space="preserve">PAGEREF 8386 \h</w:instrText>
        </w:r>
        <w:r>
          <w:fldChar w:fldCharType="end"/>
        </w:r>
      </w:hyperlink>
    </w:p>
    <w:p>
      <w:pPr>
        <w:tabs>
          <w:tab w:val="right" w:leader="dot" w:pos="9062"/>
        </w:tabs>
        <w:ind w:left="880"/>
      </w:pPr>
      <w:hyperlink w:anchor="_Toc8387" w:history="1">
        <w:r>
          <w:rPr>
            <w:rFonts w:ascii="IRNazanin" w:hAnsi="IRNazanin" w:eastAsia="IRNazanin" w:cs="IRNazanin"/>
            <w:color w:val="111111"/>
            <w:sz w:val="22"/>
            <w:szCs w:val="22"/>
            <w:b w:val="0"/>
            <w:bCs w:val="0"/>
            <w:i w:val="0"/>
            <w:iCs w:val="0"/>
          </w:rPr>
          <w:t>گنجینه</w:t>
        </w:r>
        <w:r>
          <w:tab/>
        </w:r>
        <w:r>
          <w:fldChar w:fldCharType="begin"/>
        </w:r>
        <w:r>
          <w:instrText xml:space="preserve">PAGEREF 8387 \h</w:instrText>
        </w:r>
        <w:r>
          <w:fldChar w:fldCharType="end"/>
        </w:r>
      </w:hyperlink>
    </w:p>
    <w:p>
      <w:pPr>
        <w:tabs>
          <w:tab w:val="right" w:leader="dot" w:pos="9062"/>
        </w:tabs>
        <w:ind w:left="880"/>
      </w:pPr>
      <w:hyperlink w:anchor="_Toc8388" w:history="1">
        <w:r>
          <w:rPr>
            <w:rFonts w:ascii="IRNazanin" w:hAnsi="IRNazanin" w:eastAsia="IRNazanin" w:cs="IRNazanin"/>
            <w:color w:val="111111"/>
            <w:sz w:val="22"/>
            <w:szCs w:val="22"/>
            <w:b w:val="0"/>
            <w:bCs w:val="0"/>
            <w:i w:val="0"/>
            <w:iCs w:val="0"/>
          </w:rPr>
          <w:t>خزانه‌داران باران</w:t>
        </w:r>
        <w:r>
          <w:tab/>
        </w:r>
        <w:r>
          <w:fldChar w:fldCharType="begin"/>
        </w:r>
        <w:r>
          <w:instrText xml:space="preserve">PAGEREF 8388 \h</w:instrText>
        </w:r>
        <w:r>
          <w:fldChar w:fldCharType="end"/>
        </w:r>
      </w:hyperlink>
    </w:p>
    <w:p>
      <w:pPr>
        <w:tabs>
          <w:tab w:val="right" w:leader="dot" w:pos="9062"/>
        </w:tabs>
        <w:ind w:left="880"/>
      </w:pPr>
      <w:hyperlink w:anchor="_Toc8389" w:history="1">
        <w:r>
          <w:rPr>
            <w:rFonts w:ascii="IRNazanin" w:hAnsi="IRNazanin" w:eastAsia="IRNazanin" w:cs="IRNazanin"/>
            <w:color w:val="111111"/>
            <w:sz w:val="22"/>
            <w:szCs w:val="22"/>
            <w:b w:val="0"/>
            <w:bCs w:val="0"/>
            <w:i w:val="0"/>
            <w:iCs w:val="0"/>
          </w:rPr>
          <w:t>زمامداران خزانه‌های بادها</w:t>
        </w:r>
        <w:r>
          <w:tab/>
        </w:r>
        <w:r>
          <w:fldChar w:fldCharType="begin"/>
        </w:r>
        <w:r>
          <w:instrText xml:space="preserve">PAGEREF 8389 \h</w:instrText>
        </w:r>
        <w:r>
          <w:fldChar w:fldCharType="end"/>
        </w:r>
      </w:hyperlink>
    </w:p>
    <w:p>
      <w:pPr>
        <w:tabs>
          <w:tab w:val="right" w:leader="dot" w:pos="9062"/>
        </w:tabs>
        <w:ind w:left="880"/>
      </w:pPr>
      <w:hyperlink w:anchor="_Toc8390" w:history="1">
        <w:r>
          <w:rPr>
            <w:rFonts w:ascii="IRNazanin" w:hAnsi="IRNazanin" w:eastAsia="IRNazanin" w:cs="IRNazanin"/>
            <w:color w:val="111111"/>
            <w:sz w:val="22"/>
            <w:szCs w:val="22"/>
            <w:b w:val="0"/>
            <w:bCs w:val="0"/>
            <w:i w:val="0"/>
            <w:iCs w:val="0"/>
          </w:rPr>
          <w:t>نابود نشدن گنجینه‌های رحمت الهی</w:t>
        </w:r>
        <w:r>
          <w:tab/>
        </w:r>
        <w:r>
          <w:fldChar w:fldCharType="begin"/>
        </w:r>
        <w:r>
          <w:instrText xml:space="preserve">PAGEREF 8390 \h</w:instrText>
        </w:r>
        <w:r>
          <w:fldChar w:fldCharType="end"/>
        </w:r>
      </w:hyperlink>
    </w:p>
    <w:p>
      <w:pPr>
        <w:tabs>
          <w:tab w:val="right" w:leader="dot" w:pos="9062"/>
        </w:tabs>
        <w:ind w:left="880"/>
      </w:pPr>
      <w:hyperlink w:anchor="_Toc8391" w:history="1">
        <w:r>
          <w:rPr>
            <w:rFonts w:ascii="IRNazanin" w:hAnsi="IRNazanin" w:eastAsia="IRNazanin" w:cs="IRNazanin"/>
            <w:color w:val="111111"/>
            <w:sz w:val="22"/>
            <w:szCs w:val="22"/>
            <w:b w:val="0"/>
            <w:bCs w:val="0"/>
            <w:i w:val="0"/>
            <w:iCs w:val="0"/>
          </w:rPr>
          <w:t>عدم نابودی گنجینه‌های الهی، با خواهش بندگان</w:t>
        </w:r>
        <w:r>
          <w:tab/>
        </w:r>
        <w:r>
          <w:fldChar w:fldCharType="begin"/>
        </w:r>
        <w:r>
          <w:instrText xml:space="preserve">PAGEREF 8391 \h</w:instrText>
        </w:r>
        <w:r>
          <w:fldChar w:fldCharType="end"/>
        </w:r>
      </w:hyperlink>
    </w:p>
    <w:p>
      <w:pPr>
        <w:tabs>
          <w:tab w:val="right" w:leader="dot" w:pos="9062"/>
        </w:tabs>
        <w:ind w:left="880"/>
      </w:pPr>
      <w:hyperlink w:anchor="_Toc8392" w:history="1">
        <w:r>
          <w:rPr>
            <w:rFonts w:ascii="IRNazanin" w:hAnsi="IRNazanin" w:eastAsia="IRNazanin" w:cs="IRNazanin"/>
            <w:color w:val="111111"/>
            <w:sz w:val="22"/>
            <w:szCs w:val="22"/>
            <w:b w:val="0"/>
            <w:bCs w:val="0"/>
            <w:i w:val="0"/>
            <w:iCs w:val="0"/>
          </w:rPr>
          <w:t>کالای دنیا و گنجینه‌های خداوند</w:t>
        </w:r>
        <w:r>
          <w:tab/>
        </w:r>
        <w:r>
          <w:fldChar w:fldCharType="begin"/>
        </w:r>
        <w:r>
          <w:instrText xml:space="preserve">PAGEREF 8392 \h</w:instrText>
        </w:r>
        <w:r>
          <w:fldChar w:fldCharType="end"/>
        </w:r>
      </w:hyperlink>
    </w:p>
    <w:p>
      <w:pPr>
        <w:tabs>
          <w:tab w:val="right" w:leader="dot" w:pos="9062"/>
        </w:tabs>
        <w:ind w:left="880"/>
      </w:pPr>
      <w:hyperlink w:anchor="_Toc8393" w:history="1">
        <w:r>
          <w:rPr>
            <w:rFonts w:ascii="IRNazanin" w:hAnsi="IRNazanin" w:eastAsia="IRNazanin" w:cs="IRNazanin"/>
            <w:color w:val="111111"/>
            <w:sz w:val="22"/>
            <w:szCs w:val="22"/>
            <w:b w:val="0"/>
            <w:bCs w:val="0"/>
            <w:i w:val="0"/>
            <w:iCs w:val="0"/>
          </w:rPr>
          <w:t>گنجینه‌داران قرآن</w:t>
        </w:r>
        <w:r>
          <w:tab/>
        </w:r>
        <w:r>
          <w:fldChar w:fldCharType="begin"/>
        </w:r>
        <w:r>
          <w:instrText xml:space="preserve">PAGEREF 8393 \h</w:instrText>
        </w:r>
        <w:r>
          <w:fldChar w:fldCharType="end"/>
        </w:r>
      </w:hyperlink>
    </w:p>
    <w:p>
      <w:pPr>
        <w:tabs>
          <w:tab w:val="right" w:leader="dot" w:pos="9062"/>
        </w:tabs>
        <w:ind w:left="880"/>
      </w:pPr>
      <w:hyperlink w:anchor="_Toc8394" w:history="1">
        <w:r>
          <w:rPr>
            <w:rFonts w:ascii="IRNazanin" w:hAnsi="IRNazanin" w:eastAsia="IRNazanin" w:cs="IRNazanin"/>
            <w:color w:val="111111"/>
            <w:sz w:val="22"/>
            <w:szCs w:val="22"/>
            <w:b w:val="0"/>
            <w:bCs w:val="0"/>
            <w:i w:val="0"/>
            <w:iCs w:val="0"/>
          </w:rPr>
          <w:t>کم نشدن گنجینه‌های الهی</w:t>
        </w:r>
        <w:r>
          <w:tab/>
        </w:r>
        <w:r>
          <w:fldChar w:fldCharType="begin"/>
        </w:r>
        <w:r>
          <w:instrText xml:space="preserve">PAGEREF 8394 \h</w:instrText>
        </w:r>
        <w:r>
          <w:fldChar w:fldCharType="end"/>
        </w:r>
      </w:hyperlink>
    </w:p>
    <w:p>
      <w:pPr>
        <w:tabs>
          <w:tab w:val="right" w:leader="dot" w:pos="9062"/>
        </w:tabs>
        <w:ind w:left="880"/>
      </w:pPr>
      <w:hyperlink w:anchor="_Toc8395" w:history="1">
        <w:r>
          <w:rPr>
            <w:rFonts w:ascii="IRNazanin" w:hAnsi="IRNazanin" w:eastAsia="IRNazanin" w:cs="IRNazanin"/>
            <w:color w:val="111111"/>
            <w:sz w:val="22"/>
            <w:szCs w:val="22"/>
            <w:b w:val="0"/>
            <w:bCs w:val="0"/>
            <w:i w:val="0"/>
            <w:iCs w:val="0"/>
          </w:rPr>
          <w:t>خزانه‌داران علم خدا</w:t>
        </w:r>
        <w:r>
          <w:tab/>
        </w:r>
        <w:r>
          <w:fldChar w:fldCharType="begin"/>
        </w:r>
        <w:r>
          <w:instrText xml:space="preserve">PAGEREF 8395 \h</w:instrText>
        </w:r>
        <w:r>
          <w:fldChar w:fldCharType="end"/>
        </w:r>
      </w:hyperlink>
    </w:p>
    <w:p>
      <w:pPr>
        <w:tabs>
          <w:tab w:val="right" w:leader="dot" w:pos="9062"/>
        </w:tabs>
        <w:ind w:left="880"/>
      </w:pPr>
      <w:hyperlink w:anchor="_Toc8396" w:history="1">
        <w:r>
          <w:rPr>
            <w:rFonts w:ascii="IRNazanin" w:hAnsi="IRNazanin" w:eastAsia="IRNazanin" w:cs="IRNazanin"/>
            <w:color w:val="111111"/>
            <w:sz w:val="22"/>
            <w:szCs w:val="22"/>
            <w:b w:val="0"/>
            <w:bCs w:val="0"/>
            <w:i w:val="0"/>
            <w:iCs w:val="0"/>
          </w:rPr>
          <w:t>گنگی</w:t>
        </w:r>
        <w:r>
          <w:tab/>
        </w:r>
        <w:r>
          <w:fldChar w:fldCharType="begin"/>
        </w:r>
        <w:r>
          <w:instrText xml:space="preserve">PAGEREF 8396 \h</w:instrText>
        </w:r>
        <w:r>
          <w:fldChar w:fldCharType="end"/>
        </w:r>
      </w:hyperlink>
    </w:p>
    <w:p>
      <w:pPr>
        <w:tabs>
          <w:tab w:val="right" w:leader="dot" w:pos="9062"/>
        </w:tabs>
        <w:ind w:left="880"/>
      </w:pPr>
      <w:hyperlink w:anchor="_Toc8397" w:history="1">
        <w:r>
          <w:rPr>
            <w:rFonts w:ascii="IRNazanin" w:hAnsi="IRNazanin" w:eastAsia="IRNazanin" w:cs="IRNazanin"/>
            <w:color w:val="111111"/>
            <w:sz w:val="22"/>
            <w:szCs w:val="22"/>
            <w:b w:val="0"/>
            <w:bCs w:val="0"/>
            <w:i w:val="0"/>
            <w:iCs w:val="0"/>
          </w:rPr>
          <w:t>لال گرداندن زبان قصد بد دارنده درباره بنده</w:t>
        </w:r>
        <w:r>
          <w:tab/>
        </w:r>
        <w:r>
          <w:fldChar w:fldCharType="begin"/>
        </w:r>
        <w:r>
          <w:instrText xml:space="preserve">PAGEREF 8397 \h</w:instrText>
        </w:r>
        <w:r>
          <w:fldChar w:fldCharType="end"/>
        </w:r>
      </w:hyperlink>
    </w:p>
    <w:p>
      <w:pPr>
        <w:tabs>
          <w:tab w:val="right" w:leader="dot" w:pos="9062"/>
        </w:tabs>
        <w:ind w:left="880"/>
      </w:pPr>
      <w:hyperlink w:anchor="_Toc8398" w:history="1">
        <w:r>
          <w:rPr>
            <w:rFonts w:ascii="IRNazanin" w:hAnsi="IRNazanin" w:eastAsia="IRNazanin" w:cs="IRNazanin"/>
            <w:color w:val="111111"/>
            <w:sz w:val="22"/>
            <w:szCs w:val="22"/>
            <w:b w:val="0"/>
            <w:bCs w:val="0"/>
            <w:i w:val="0"/>
            <w:iCs w:val="0"/>
          </w:rPr>
          <w:t>عامل گنگ کننده زبان‌ها، از فرو رفتن در باطل</w:t>
        </w:r>
        <w:r>
          <w:tab/>
        </w:r>
        <w:r>
          <w:fldChar w:fldCharType="begin"/>
        </w:r>
        <w:r>
          <w:instrText xml:space="preserve">PAGEREF 8398 \h</w:instrText>
        </w:r>
        <w:r>
          <w:fldChar w:fldCharType="end"/>
        </w:r>
      </w:hyperlink>
    </w:p>
    <w:p>
      <w:pPr>
        <w:tabs>
          <w:tab w:val="right" w:leader="dot" w:pos="9062"/>
        </w:tabs>
        <w:ind w:left="880"/>
      </w:pPr>
      <w:hyperlink w:anchor="_Toc8399" w:history="1">
        <w:r>
          <w:rPr>
            <w:rFonts w:ascii="IRNazanin" w:hAnsi="IRNazanin" w:eastAsia="IRNazanin" w:cs="IRNazanin"/>
            <w:color w:val="111111"/>
            <w:sz w:val="22"/>
            <w:szCs w:val="22"/>
            <w:b w:val="0"/>
            <w:bCs w:val="0"/>
            <w:i w:val="0"/>
            <w:iCs w:val="0"/>
          </w:rPr>
          <w:t>گوارایی</w:t>
        </w:r>
        <w:r>
          <w:tab/>
        </w:r>
        <w:r>
          <w:fldChar w:fldCharType="begin"/>
        </w:r>
        <w:r>
          <w:instrText xml:space="preserve">PAGEREF 8399 \h</w:instrText>
        </w:r>
        <w:r>
          <w:fldChar w:fldCharType="end"/>
        </w:r>
      </w:hyperlink>
    </w:p>
    <w:p>
      <w:pPr>
        <w:tabs>
          <w:tab w:val="right" w:leader="dot" w:pos="9062"/>
        </w:tabs>
        <w:ind w:left="880"/>
      </w:pPr>
      <w:hyperlink w:anchor="_Toc8400" w:history="1">
        <w:r>
          <w:rPr>
            <w:rFonts w:ascii="IRNazanin" w:hAnsi="IRNazanin" w:eastAsia="IRNazanin" w:cs="IRNazanin"/>
            <w:color w:val="111111"/>
            <w:sz w:val="22"/>
            <w:szCs w:val="22"/>
            <w:b w:val="0"/>
            <w:bCs w:val="0"/>
            <w:i w:val="0"/>
            <w:iCs w:val="0"/>
          </w:rPr>
          <w:t>رحمت و گشایشی گوارا و بی‌رنج</w:t>
        </w:r>
        <w:r>
          <w:tab/>
        </w:r>
        <w:r>
          <w:fldChar w:fldCharType="begin"/>
        </w:r>
        <w:r>
          <w:instrText xml:space="preserve">PAGEREF 8400 \h</w:instrText>
        </w:r>
        <w:r>
          <w:fldChar w:fldCharType="end"/>
        </w:r>
      </w:hyperlink>
    </w:p>
    <w:p>
      <w:pPr>
        <w:tabs>
          <w:tab w:val="right" w:leader="dot" w:pos="9062"/>
        </w:tabs>
        <w:ind w:left="880"/>
      </w:pPr>
      <w:hyperlink w:anchor="_Toc8401" w:history="1">
        <w:r>
          <w:rPr>
            <w:rFonts w:ascii="IRNazanin" w:hAnsi="IRNazanin" w:eastAsia="IRNazanin" w:cs="IRNazanin"/>
            <w:color w:val="111111"/>
            <w:sz w:val="22"/>
            <w:szCs w:val="22"/>
            <w:b w:val="0"/>
            <w:bCs w:val="0"/>
            <w:i w:val="0"/>
            <w:iCs w:val="0"/>
          </w:rPr>
          <w:t>تندرستی و گواراییِ روزی‌های پاکیزه</w:t>
        </w:r>
        <w:r>
          <w:tab/>
        </w:r>
        <w:r>
          <w:fldChar w:fldCharType="begin"/>
        </w:r>
        <w:r>
          <w:instrText xml:space="preserve">PAGEREF 8401 \h</w:instrText>
        </w:r>
        <w:r>
          <w:fldChar w:fldCharType="end"/>
        </w:r>
      </w:hyperlink>
    </w:p>
    <w:p>
      <w:pPr>
        <w:tabs>
          <w:tab w:val="right" w:leader="dot" w:pos="9062"/>
        </w:tabs>
        <w:ind w:left="880"/>
      </w:pPr>
      <w:hyperlink w:anchor="_Toc8402" w:history="1">
        <w:r>
          <w:rPr>
            <w:rFonts w:ascii="IRNazanin" w:hAnsi="IRNazanin" w:eastAsia="IRNazanin" w:cs="IRNazanin"/>
            <w:color w:val="111111"/>
            <w:sz w:val="22"/>
            <w:szCs w:val="22"/>
            <w:b w:val="0"/>
            <w:bCs w:val="0"/>
            <w:i w:val="0"/>
            <w:iCs w:val="0"/>
          </w:rPr>
          <w:t>ابری متراکم و گوارا</w:t>
        </w:r>
        <w:r>
          <w:tab/>
        </w:r>
        <w:r>
          <w:fldChar w:fldCharType="begin"/>
        </w:r>
        <w:r>
          <w:instrText xml:space="preserve">PAGEREF 8402 \h</w:instrText>
        </w:r>
        <w:r>
          <w:fldChar w:fldCharType="end"/>
        </w:r>
      </w:hyperlink>
    </w:p>
    <w:p>
      <w:pPr>
        <w:tabs>
          <w:tab w:val="right" w:leader="dot" w:pos="9062"/>
        </w:tabs>
        <w:ind w:left="880"/>
      </w:pPr>
      <w:hyperlink w:anchor="_Toc8403" w:history="1">
        <w:r>
          <w:rPr>
            <w:rFonts w:ascii="IRNazanin" w:hAnsi="IRNazanin" w:eastAsia="IRNazanin" w:cs="IRNazanin"/>
            <w:color w:val="111111"/>
            <w:sz w:val="22"/>
            <w:szCs w:val="22"/>
            <w:b w:val="0"/>
            <w:bCs w:val="0"/>
            <w:i w:val="0"/>
            <w:iCs w:val="0"/>
          </w:rPr>
          <w:t>گوارایی فرمانبری از والدین</w:t>
        </w:r>
        <w:r>
          <w:tab/>
        </w:r>
        <w:r>
          <w:fldChar w:fldCharType="begin"/>
        </w:r>
        <w:r>
          <w:instrText xml:space="preserve">PAGEREF 8403 \h</w:instrText>
        </w:r>
        <w:r>
          <w:fldChar w:fldCharType="end"/>
        </w:r>
      </w:hyperlink>
    </w:p>
    <w:p>
      <w:pPr>
        <w:tabs>
          <w:tab w:val="right" w:leader="dot" w:pos="9062"/>
        </w:tabs>
        <w:ind w:left="880"/>
      </w:pPr>
      <w:hyperlink w:anchor="_Toc8404" w:history="1">
        <w:r>
          <w:rPr>
            <w:rFonts w:ascii="IRNazanin" w:hAnsi="IRNazanin" w:eastAsia="IRNazanin" w:cs="IRNazanin"/>
            <w:color w:val="111111"/>
            <w:sz w:val="22"/>
            <w:szCs w:val="22"/>
            <w:b w:val="0"/>
            <w:bCs w:val="0"/>
            <w:i w:val="0"/>
            <w:iCs w:val="0"/>
          </w:rPr>
          <w:t>گوارایی بخشش الهی</w:t>
        </w:r>
        <w:r>
          <w:tab/>
        </w:r>
        <w:r>
          <w:fldChar w:fldCharType="begin"/>
        </w:r>
        <w:r>
          <w:instrText xml:space="preserve">PAGEREF 8404 \h</w:instrText>
        </w:r>
        <w:r>
          <w:fldChar w:fldCharType="end"/>
        </w:r>
      </w:hyperlink>
    </w:p>
    <w:p>
      <w:pPr>
        <w:tabs>
          <w:tab w:val="right" w:leader="dot" w:pos="9062"/>
        </w:tabs>
        <w:ind w:left="880"/>
      </w:pPr>
      <w:hyperlink w:anchor="_Toc8405" w:history="1">
        <w:r>
          <w:rPr>
            <w:rFonts w:ascii="IRNazanin" w:hAnsi="IRNazanin" w:eastAsia="IRNazanin" w:cs="IRNazanin"/>
            <w:color w:val="111111"/>
            <w:sz w:val="22"/>
            <w:szCs w:val="22"/>
            <w:b w:val="0"/>
            <w:bCs w:val="0"/>
            <w:i w:val="0"/>
            <w:iCs w:val="0"/>
          </w:rPr>
          <w:t>گواهی</w:t>
        </w:r>
        <w:r>
          <w:tab/>
        </w:r>
        <w:r>
          <w:fldChar w:fldCharType="begin"/>
        </w:r>
        <w:r>
          <w:instrText xml:space="preserve">PAGEREF 8405 \h</w:instrText>
        </w:r>
        <w:r>
          <w:fldChar w:fldCharType="end"/>
        </w:r>
      </w:hyperlink>
    </w:p>
    <w:p>
      <w:pPr>
        <w:tabs>
          <w:tab w:val="right" w:leader="dot" w:pos="9062"/>
        </w:tabs>
        <w:ind w:left="880"/>
      </w:pPr>
      <w:hyperlink w:anchor="_Toc8406" w:history="1">
        <w:r>
          <w:rPr>
            <w:rFonts w:ascii="IRNazanin" w:hAnsi="IRNazanin" w:eastAsia="IRNazanin" w:cs="IRNazanin"/>
            <w:color w:val="111111"/>
            <w:sz w:val="22"/>
            <w:szCs w:val="22"/>
            <w:b w:val="0"/>
            <w:bCs w:val="0"/>
            <w:i w:val="0"/>
            <w:iCs w:val="0"/>
          </w:rPr>
          <w:t>جایگاه گواهان</w:t>
        </w:r>
        <w:r>
          <w:tab/>
        </w:r>
        <w:r>
          <w:fldChar w:fldCharType="begin"/>
        </w:r>
        <w:r>
          <w:instrText xml:space="preserve">PAGEREF 8406 \h</w:instrText>
        </w:r>
        <w:r>
          <w:fldChar w:fldCharType="end"/>
        </w:r>
      </w:hyperlink>
    </w:p>
    <w:p>
      <w:pPr>
        <w:tabs>
          <w:tab w:val="right" w:leader="dot" w:pos="9062"/>
        </w:tabs>
        <w:ind w:left="880"/>
      </w:pPr>
      <w:hyperlink w:anchor="_Toc8407" w:history="1">
        <w:r>
          <w:rPr>
            <w:rFonts w:ascii="IRNazanin" w:hAnsi="IRNazanin" w:eastAsia="IRNazanin" w:cs="IRNazanin"/>
            <w:color w:val="111111"/>
            <w:sz w:val="22"/>
            <w:szCs w:val="22"/>
            <w:b w:val="0"/>
            <w:bCs w:val="0"/>
            <w:i w:val="0"/>
            <w:iCs w:val="0"/>
          </w:rPr>
          <w:t>گواهی دادن مقرّبان</w:t>
        </w:r>
        <w:r>
          <w:tab/>
        </w:r>
        <w:r>
          <w:fldChar w:fldCharType="begin"/>
        </w:r>
        <w:r>
          <w:instrText xml:space="preserve">PAGEREF 8407 \h</w:instrText>
        </w:r>
        <w:r>
          <w:fldChar w:fldCharType="end"/>
        </w:r>
      </w:hyperlink>
    </w:p>
    <w:p>
      <w:pPr>
        <w:tabs>
          <w:tab w:val="right" w:leader="dot" w:pos="9062"/>
        </w:tabs>
        <w:ind w:left="880"/>
      </w:pPr>
      <w:hyperlink w:anchor="_Toc8408" w:history="1">
        <w:r>
          <w:rPr>
            <w:rFonts w:ascii="IRNazanin" w:hAnsi="IRNazanin" w:eastAsia="IRNazanin" w:cs="IRNazanin"/>
            <w:color w:val="111111"/>
            <w:sz w:val="22"/>
            <w:szCs w:val="22"/>
            <w:b w:val="0"/>
            <w:bCs w:val="0"/>
            <w:i w:val="0"/>
            <w:iCs w:val="0"/>
          </w:rPr>
          <w:t>گواه قرار دادن (ائمه علیهم‌السلام )، بر منکران</w:t>
        </w:r>
        <w:r>
          <w:tab/>
        </w:r>
        <w:r>
          <w:fldChar w:fldCharType="begin"/>
        </w:r>
        <w:r>
          <w:instrText xml:space="preserve">PAGEREF 8408 \h</w:instrText>
        </w:r>
        <w:r>
          <w:fldChar w:fldCharType="end"/>
        </w:r>
      </w:hyperlink>
    </w:p>
    <w:p>
      <w:pPr>
        <w:tabs>
          <w:tab w:val="right" w:leader="dot" w:pos="9062"/>
        </w:tabs>
        <w:ind w:left="880"/>
      </w:pPr>
      <w:hyperlink w:anchor="_Toc8409" w:history="1">
        <w:r>
          <w:rPr>
            <w:rFonts w:ascii="IRNazanin" w:hAnsi="IRNazanin" w:eastAsia="IRNazanin" w:cs="IRNazanin"/>
            <w:color w:val="111111"/>
            <w:sz w:val="22"/>
            <w:szCs w:val="22"/>
            <w:b w:val="0"/>
            <w:bCs w:val="0"/>
            <w:i w:val="0"/>
            <w:iCs w:val="0"/>
          </w:rPr>
          <w:t>قیامت، روز آمدن هر کس با گواهش</w:t>
        </w:r>
        <w:r>
          <w:tab/>
        </w:r>
        <w:r>
          <w:fldChar w:fldCharType="begin"/>
        </w:r>
        <w:r>
          <w:instrText xml:space="preserve">PAGEREF 8409 \h</w:instrText>
        </w:r>
        <w:r>
          <w:fldChar w:fldCharType="end"/>
        </w:r>
      </w:hyperlink>
    </w:p>
    <w:p>
      <w:pPr>
        <w:tabs>
          <w:tab w:val="right" w:leader="dot" w:pos="9062"/>
        </w:tabs>
        <w:ind w:left="880"/>
      </w:pPr>
      <w:hyperlink w:anchor="_Toc8410" w:history="1">
        <w:r>
          <w:rPr>
            <w:rFonts w:ascii="IRNazanin" w:hAnsi="IRNazanin" w:eastAsia="IRNazanin" w:cs="IRNazanin"/>
            <w:color w:val="111111"/>
            <w:sz w:val="22"/>
            <w:szCs w:val="22"/>
            <w:b w:val="0"/>
            <w:bCs w:val="0"/>
            <w:i w:val="0"/>
            <w:iCs w:val="0"/>
          </w:rPr>
          <w:t>هر روز نو، گواه آماده‌ای بر بندگان</w:t>
        </w:r>
        <w:r>
          <w:tab/>
        </w:r>
        <w:r>
          <w:fldChar w:fldCharType="begin"/>
        </w:r>
        <w:r>
          <w:instrText xml:space="preserve">PAGEREF 8410 \h</w:instrText>
        </w:r>
        <w:r>
          <w:fldChar w:fldCharType="end"/>
        </w:r>
      </w:hyperlink>
    </w:p>
    <w:p>
      <w:pPr>
        <w:tabs>
          <w:tab w:val="right" w:leader="dot" w:pos="9062"/>
        </w:tabs>
        <w:ind w:left="880"/>
      </w:pPr>
      <w:hyperlink w:anchor="_Toc8411" w:history="1">
        <w:r>
          <w:rPr>
            <w:rFonts w:ascii="IRNazanin" w:hAnsi="IRNazanin" w:eastAsia="IRNazanin" w:cs="IRNazanin"/>
            <w:color w:val="111111"/>
            <w:sz w:val="22"/>
            <w:szCs w:val="22"/>
            <w:b w:val="0"/>
            <w:bCs w:val="0"/>
            <w:i w:val="0"/>
            <w:iCs w:val="0"/>
          </w:rPr>
          <w:t>گواه راستینی از فرشتگان</w:t>
        </w:r>
        <w:r>
          <w:tab/>
        </w:r>
        <w:r>
          <w:fldChar w:fldCharType="begin"/>
        </w:r>
        <w:r>
          <w:instrText xml:space="preserve">PAGEREF 8411 \h</w:instrText>
        </w:r>
        <w:r>
          <w:fldChar w:fldCharType="end"/>
        </w:r>
      </w:hyperlink>
    </w:p>
    <w:p>
      <w:pPr>
        <w:tabs>
          <w:tab w:val="right" w:leader="dot" w:pos="9062"/>
        </w:tabs>
        <w:ind w:left="880"/>
      </w:pPr>
      <w:hyperlink w:anchor="_Toc8412" w:history="1">
        <w:r>
          <w:rPr>
            <w:rFonts w:ascii="IRNazanin" w:hAnsi="IRNazanin" w:eastAsia="IRNazanin" w:cs="IRNazanin"/>
            <w:color w:val="111111"/>
            <w:sz w:val="22"/>
            <w:szCs w:val="22"/>
            <w:b w:val="0"/>
            <w:bCs w:val="0"/>
            <w:i w:val="0"/>
            <w:iCs w:val="0"/>
          </w:rPr>
          <w:t>گواه گرفتن خداوند</w:t>
        </w:r>
        <w:r>
          <w:tab/>
        </w:r>
        <w:r>
          <w:fldChar w:fldCharType="begin"/>
        </w:r>
        <w:r>
          <w:instrText xml:space="preserve">PAGEREF 8412 \h</w:instrText>
        </w:r>
        <w:r>
          <w:fldChar w:fldCharType="end"/>
        </w:r>
      </w:hyperlink>
    </w:p>
    <w:p>
      <w:pPr>
        <w:tabs>
          <w:tab w:val="right" w:leader="dot" w:pos="9062"/>
        </w:tabs>
        <w:ind w:left="880"/>
      </w:pPr>
      <w:hyperlink w:anchor="_Toc8413" w:history="1">
        <w:r>
          <w:rPr>
            <w:rFonts w:ascii="IRNazanin" w:hAnsi="IRNazanin" w:eastAsia="IRNazanin" w:cs="IRNazanin"/>
            <w:color w:val="111111"/>
            <w:sz w:val="22"/>
            <w:szCs w:val="22"/>
            <w:b w:val="0"/>
            <w:bCs w:val="0"/>
            <w:i w:val="0"/>
            <w:iCs w:val="0"/>
          </w:rPr>
          <w:t>گواه گرفتن آسمان و زمین و ساکنان آنها</w:t>
        </w:r>
        <w:r>
          <w:tab/>
        </w:r>
        <w:r>
          <w:fldChar w:fldCharType="begin"/>
        </w:r>
        <w:r>
          <w:instrText xml:space="preserve">PAGEREF 8413 \h</w:instrText>
        </w:r>
        <w:r>
          <w:fldChar w:fldCharType="end"/>
        </w:r>
      </w:hyperlink>
    </w:p>
    <w:p>
      <w:pPr>
        <w:tabs>
          <w:tab w:val="right" w:leader="dot" w:pos="9062"/>
        </w:tabs>
        <w:ind w:left="880"/>
      </w:pPr>
      <w:hyperlink w:anchor="_Toc8414" w:history="1">
        <w:r>
          <w:rPr>
            <w:rFonts w:ascii="IRNazanin" w:hAnsi="IRNazanin" w:eastAsia="IRNazanin" w:cs="IRNazanin"/>
            <w:color w:val="111111"/>
            <w:sz w:val="22"/>
            <w:szCs w:val="22"/>
            <w:b w:val="0"/>
            <w:bCs w:val="0"/>
            <w:i w:val="0"/>
            <w:iCs w:val="0"/>
          </w:rPr>
          <w:t>گواهی بنده</w:t>
        </w:r>
        <w:r>
          <w:tab/>
        </w:r>
        <w:r>
          <w:fldChar w:fldCharType="begin"/>
        </w:r>
        <w:r>
          <w:instrText xml:space="preserve">PAGEREF 8414 \h</w:instrText>
        </w:r>
        <w:r>
          <w:fldChar w:fldCharType="end"/>
        </w:r>
      </w:hyperlink>
    </w:p>
    <w:p>
      <w:pPr>
        <w:tabs>
          <w:tab w:val="right" w:leader="dot" w:pos="9062"/>
        </w:tabs>
        <w:ind w:left="880"/>
      </w:pPr>
      <w:hyperlink w:anchor="_Toc8415" w:history="1">
        <w:r>
          <w:rPr>
            <w:rFonts w:ascii="IRNazanin" w:hAnsi="IRNazanin" w:eastAsia="IRNazanin" w:cs="IRNazanin"/>
            <w:color w:val="111111"/>
            <w:sz w:val="22"/>
            <w:szCs w:val="22"/>
            <w:b w:val="0"/>
            <w:bCs w:val="0"/>
            <w:i w:val="0"/>
            <w:iCs w:val="0"/>
          </w:rPr>
          <w:t>گواهان قیامت</w:t>
        </w:r>
        <w:r>
          <w:tab/>
        </w:r>
        <w:r>
          <w:fldChar w:fldCharType="begin"/>
        </w:r>
        <w:r>
          <w:instrText xml:space="preserve">PAGEREF 8415 \h</w:instrText>
        </w:r>
        <w:r>
          <w:fldChar w:fldCharType="end"/>
        </w:r>
      </w:hyperlink>
    </w:p>
    <w:p>
      <w:pPr>
        <w:tabs>
          <w:tab w:val="right" w:leader="dot" w:pos="9062"/>
        </w:tabs>
        <w:ind w:left="880"/>
      </w:pPr>
      <w:hyperlink w:anchor="_Toc8416" w:history="1">
        <w:r>
          <w:rPr>
            <w:rFonts w:ascii="IRNazanin" w:hAnsi="IRNazanin" w:eastAsia="IRNazanin" w:cs="IRNazanin"/>
            <w:color w:val="111111"/>
            <w:sz w:val="22"/>
            <w:szCs w:val="22"/>
            <w:b w:val="0"/>
            <w:bCs w:val="0"/>
            <w:i w:val="0"/>
            <w:iCs w:val="0"/>
          </w:rPr>
          <w:t>بی‌نیازی خدا، به گواهی شاهدان</w:t>
        </w:r>
        <w:r>
          <w:tab/>
        </w:r>
        <w:r>
          <w:fldChar w:fldCharType="begin"/>
        </w:r>
        <w:r>
          <w:instrText xml:space="preserve">PAGEREF 8416 \h</w:instrText>
        </w:r>
        <w:r>
          <w:fldChar w:fldCharType="end"/>
        </w:r>
      </w:hyperlink>
    </w:p>
    <w:p>
      <w:pPr>
        <w:tabs>
          <w:tab w:val="right" w:leader="dot" w:pos="9062"/>
        </w:tabs>
        <w:ind w:left="880"/>
      </w:pPr>
      <w:hyperlink w:anchor="_Toc8417" w:history="1">
        <w:r>
          <w:rPr>
            <w:rFonts w:ascii="IRNazanin" w:hAnsi="IRNazanin" w:eastAsia="IRNazanin" w:cs="IRNazanin"/>
            <w:color w:val="111111"/>
            <w:sz w:val="22"/>
            <w:szCs w:val="22"/>
            <w:b w:val="0"/>
            <w:bCs w:val="0"/>
            <w:i w:val="0"/>
            <w:iCs w:val="0"/>
          </w:rPr>
          <w:t>شگفت بنده از گواهی خود</w:t>
        </w:r>
        <w:r>
          <w:tab/>
        </w:r>
        <w:r>
          <w:fldChar w:fldCharType="begin"/>
        </w:r>
        <w:r>
          <w:instrText xml:space="preserve">PAGEREF 8417 \h</w:instrText>
        </w:r>
        <w:r>
          <w:fldChar w:fldCharType="end"/>
        </w:r>
      </w:hyperlink>
    </w:p>
    <w:p>
      <w:pPr>
        <w:tabs>
          <w:tab w:val="right" w:leader="dot" w:pos="9062"/>
        </w:tabs>
        <w:ind w:left="880"/>
      </w:pPr>
      <w:hyperlink w:anchor="_Toc8418" w:history="1">
        <w:r>
          <w:rPr>
            <w:rFonts w:ascii="IRNazanin" w:hAnsi="IRNazanin" w:eastAsia="IRNazanin" w:cs="IRNazanin"/>
            <w:color w:val="111111"/>
            <w:sz w:val="22"/>
            <w:szCs w:val="22"/>
            <w:b w:val="0"/>
            <w:bCs w:val="0"/>
            <w:i w:val="0"/>
            <w:iCs w:val="0"/>
          </w:rPr>
          <w:t>گواهی‌دهنده به پروردگاری خداوند</w:t>
        </w:r>
        <w:r>
          <w:tab/>
        </w:r>
        <w:r>
          <w:fldChar w:fldCharType="begin"/>
        </w:r>
        <w:r>
          <w:instrText xml:space="preserve">PAGEREF 8418 \h</w:instrText>
        </w:r>
        <w:r>
          <w:fldChar w:fldCharType="end"/>
        </w:r>
      </w:hyperlink>
    </w:p>
    <w:p>
      <w:pPr>
        <w:tabs>
          <w:tab w:val="right" w:leader="dot" w:pos="9062"/>
        </w:tabs>
        <w:ind w:left="880"/>
      </w:pPr>
      <w:hyperlink w:anchor="_Toc8419" w:history="1">
        <w:r>
          <w:rPr>
            <w:rFonts w:ascii="IRNazanin" w:hAnsi="IRNazanin" w:eastAsia="IRNazanin" w:cs="IRNazanin"/>
            <w:color w:val="111111"/>
            <w:sz w:val="22"/>
            <w:szCs w:val="22"/>
            <w:b w:val="0"/>
            <w:bCs w:val="0"/>
            <w:i w:val="0"/>
            <w:iCs w:val="0"/>
          </w:rPr>
          <w:t>گواهی باطل و تبدیل آن به حمد الهی</w:t>
        </w:r>
        <w:r>
          <w:tab/>
        </w:r>
        <w:r>
          <w:fldChar w:fldCharType="begin"/>
        </w:r>
        <w:r>
          <w:instrText xml:space="preserve">PAGEREF 8419 \h</w:instrText>
        </w:r>
        <w:r>
          <w:fldChar w:fldCharType="end"/>
        </w:r>
      </w:hyperlink>
    </w:p>
    <w:p>
      <w:pPr>
        <w:tabs>
          <w:tab w:val="right" w:leader="dot" w:pos="9062"/>
        </w:tabs>
        <w:ind w:left="880"/>
      </w:pPr>
      <w:hyperlink w:anchor="_Toc8420" w:history="1">
        <w:r>
          <w:rPr>
            <w:rFonts w:ascii="IRNazanin" w:hAnsi="IRNazanin" w:eastAsia="IRNazanin" w:cs="IRNazanin"/>
            <w:color w:val="111111"/>
            <w:sz w:val="22"/>
            <w:szCs w:val="22"/>
            <w:b w:val="0"/>
            <w:bCs w:val="0"/>
            <w:i w:val="0"/>
            <w:iCs w:val="0"/>
          </w:rPr>
          <w:t>گواهی بنده، درباره خود</w:t>
        </w:r>
        <w:r>
          <w:tab/>
        </w:r>
        <w:r>
          <w:fldChar w:fldCharType="begin"/>
        </w:r>
        <w:r>
          <w:instrText xml:space="preserve">PAGEREF 8420 \h</w:instrText>
        </w:r>
        <w:r>
          <w:fldChar w:fldCharType="end"/>
        </w:r>
      </w:hyperlink>
    </w:p>
    <w:p>
      <w:pPr>
        <w:tabs>
          <w:tab w:val="right" w:leader="dot" w:pos="9062"/>
        </w:tabs>
        <w:ind w:left="880"/>
      </w:pPr>
      <w:hyperlink w:anchor="_Toc8421" w:history="1">
        <w:r>
          <w:rPr>
            <w:rFonts w:ascii="IRNazanin" w:hAnsi="IRNazanin" w:eastAsia="IRNazanin" w:cs="IRNazanin"/>
            <w:color w:val="111111"/>
            <w:sz w:val="22"/>
            <w:szCs w:val="22"/>
            <w:b w:val="0"/>
            <w:bCs w:val="0"/>
            <w:i w:val="0"/>
            <w:iCs w:val="0"/>
          </w:rPr>
          <w:t>گواه نگرفتن روزی، به روزه گرفتن</w:t>
        </w:r>
        <w:r>
          <w:tab/>
        </w:r>
        <w:r>
          <w:fldChar w:fldCharType="begin"/>
        </w:r>
        <w:r>
          <w:instrText xml:space="preserve">PAGEREF 8421 \h</w:instrText>
        </w:r>
        <w:r>
          <w:fldChar w:fldCharType="end"/>
        </w:r>
      </w:hyperlink>
    </w:p>
    <w:p>
      <w:pPr>
        <w:tabs>
          <w:tab w:val="right" w:leader="dot" w:pos="9062"/>
        </w:tabs>
        <w:ind w:left="880"/>
      </w:pPr>
      <w:hyperlink w:anchor="_Toc8422" w:history="1">
        <w:r>
          <w:rPr>
            <w:rFonts w:ascii="IRNazanin" w:hAnsi="IRNazanin" w:eastAsia="IRNazanin" w:cs="IRNazanin"/>
            <w:color w:val="111111"/>
            <w:sz w:val="22"/>
            <w:szCs w:val="22"/>
            <w:b w:val="0"/>
            <w:bCs w:val="0"/>
            <w:i w:val="0"/>
            <w:iCs w:val="0"/>
          </w:rPr>
          <w:t>گواه بودن آفریدگان، بر تفضّل الهی</w:t>
        </w:r>
        <w:r>
          <w:tab/>
        </w:r>
        <w:r>
          <w:fldChar w:fldCharType="begin"/>
        </w:r>
        <w:r>
          <w:instrText xml:space="preserve">PAGEREF 8422 \h</w:instrText>
        </w:r>
        <w:r>
          <w:fldChar w:fldCharType="end"/>
        </w:r>
      </w:hyperlink>
    </w:p>
    <w:p>
      <w:pPr>
        <w:tabs>
          <w:tab w:val="right" w:leader="dot" w:pos="9062"/>
        </w:tabs>
        <w:ind w:left="880"/>
      </w:pPr>
      <w:hyperlink w:anchor="_Toc8423" w:history="1">
        <w:r>
          <w:rPr>
            <w:rFonts w:ascii="IRNazanin" w:hAnsi="IRNazanin" w:eastAsia="IRNazanin" w:cs="IRNazanin"/>
            <w:color w:val="111111"/>
            <w:sz w:val="22"/>
            <w:szCs w:val="22"/>
            <w:b w:val="0"/>
            <w:bCs w:val="0"/>
            <w:i w:val="0"/>
            <w:iCs w:val="0"/>
          </w:rPr>
          <w:t>گواه بودن قرآن، بر هر کتاب نازل‌شده</w:t>
        </w:r>
        <w:r>
          <w:tab/>
        </w:r>
        <w:r>
          <w:fldChar w:fldCharType="begin"/>
        </w:r>
        <w:r>
          <w:instrText xml:space="preserve">PAGEREF 8423 \h</w:instrText>
        </w:r>
        <w:r>
          <w:fldChar w:fldCharType="end"/>
        </w:r>
      </w:hyperlink>
    </w:p>
    <w:p>
      <w:pPr>
        <w:tabs>
          <w:tab w:val="right" w:leader="dot" w:pos="9062"/>
        </w:tabs>
        <w:ind w:left="880"/>
      </w:pPr>
      <w:hyperlink w:anchor="_Toc8424" w:history="1">
        <w:r>
          <w:rPr>
            <w:rFonts w:ascii="IRNazanin" w:hAnsi="IRNazanin" w:eastAsia="IRNazanin" w:cs="IRNazanin"/>
            <w:color w:val="111111"/>
            <w:sz w:val="22"/>
            <w:szCs w:val="22"/>
            <w:b w:val="0"/>
            <w:bCs w:val="0"/>
            <w:i w:val="0"/>
            <w:iCs w:val="0"/>
          </w:rPr>
          <w:t>گواهان و نور قرآن</w:t>
        </w:r>
        <w:r>
          <w:tab/>
        </w:r>
        <w:r>
          <w:fldChar w:fldCharType="begin"/>
        </w:r>
        <w:r>
          <w:instrText xml:space="preserve">PAGEREF 8424 \h</w:instrText>
        </w:r>
        <w:r>
          <w:fldChar w:fldCharType="end"/>
        </w:r>
      </w:hyperlink>
    </w:p>
    <w:p>
      <w:pPr>
        <w:tabs>
          <w:tab w:val="right" w:leader="dot" w:pos="9062"/>
        </w:tabs>
        <w:ind w:left="880"/>
      </w:pPr>
      <w:hyperlink w:anchor="_Toc8425" w:history="1">
        <w:r>
          <w:rPr>
            <w:rFonts w:ascii="IRNazanin" w:hAnsi="IRNazanin" w:eastAsia="IRNazanin" w:cs="IRNazanin"/>
            <w:color w:val="111111"/>
            <w:sz w:val="22"/>
            <w:szCs w:val="22"/>
            <w:b w:val="0"/>
            <w:bCs w:val="0"/>
            <w:i w:val="0"/>
            <w:iCs w:val="0"/>
          </w:rPr>
          <w:t>گواه بودن قرآن، بر حلال و حرام</w:t>
        </w:r>
        <w:r>
          <w:tab/>
        </w:r>
        <w:r>
          <w:fldChar w:fldCharType="begin"/>
        </w:r>
        <w:r>
          <w:instrText xml:space="preserve">PAGEREF 8425 \h</w:instrText>
        </w:r>
        <w:r>
          <w:fldChar w:fldCharType="end"/>
        </w:r>
      </w:hyperlink>
    </w:p>
    <w:p>
      <w:pPr>
        <w:tabs>
          <w:tab w:val="right" w:leader="dot" w:pos="9062"/>
        </w:tabs>
        <w:ind w:left="880"/>
      </w:pPr>
      <w:hyperlink w:anchor="_Toc8426" w:history="1">
        <w:r>
          <w:rPr>
            <w:rFonts w:ascii="IRNazanin" w:hAnsi="IRNazanin" w:eastAsia="IRNazanin" w:cs="IRNazanin"/>
            <w:color w:val="111111"/>
            <w:sz w:val="22"/>
            <w:szCs w:val="22"/>
            <w:b w:val="0"/>
            <w:bCs w:val="0"/>
            <w:i w:val="0"/>
            <w:iCs w:val="0"/>
          </w:rPr>
          <w:t>سبب گواهی ندادن روز و شب ماه رمضان علیه بنده</w:t>
        </w:r>
        <w:r>
          <w:tab/>
        </w:r>
        <w:r>
          <w:fldChar w:fldCharType="begin"/>
        </w:r>
        <w:r>
          <w:instrText xml:space="preserve">PAGEREF 8426 \h</w:instrText>
        </w:r>
        <w:r>
          <w:fldChar w:fldCharType="end"/>
        </w:r>
      </w:hyperlink>
    </w:p>
    <w:p>
      <w:pPr>
        <w:tabs>
          <w:tab w:val="right" w:leader="dot" w:pos="9062"/>
        </w:tabs>
        <w:ind w:left="880"/>
      </w:pPr>
      <w:hyperlink w:anchor="_Toc8427" w:history="1">
        <w:r>
          <w:rPr>
            <w:rFonts w:ascii="IRNazanin" w:hAnsi="IRNazanin" w:eastAsia="IRNazanin" w:cs="IRNazanin"/>
            <w:color w:val="111111"/>
            <w:sz w:val="22"/>
            <w:szCs w:val="22"/>
            <w:b w:val="0"/>
            <w:bCs w:val="0"/>
            <w:i w:val="0"/>
            <w:iCs w:val="0"/>
          </w:rPr>
          <w:t>گواهی بنده، به تضییع و تباه ساختن</w:t>
        </w:r>
        <w:r>
          <w:tab/>
        </w:r>
        <w:r>
          <w:fldChar w:fldCharType="begin"/>
        </w:r>
        <w:r>
          <w:instrText xml:space="preserve">PAGEREF 8427 \h</w:instrText>
        </w:r>
        <w:r>
          <w:fldChar w:fldCharType="end"/>
        </w:r>
      </w:hyperlink>
    </w:p>
    <w:p>
      <w:pPr>
        <w:tabs>
          <w:tab w:val="right" w:leader="dot" w:pos="9062"/>
        </w:tabs>
        <w:ind w:left="880"/>
      </w:pPr>
      <w:hyperlink w:anchor="_Toc8428" w:history="1">
        <w:r>
          <w:rPr>
            <w:rFonts w:ascii="IRNazanin" w:hAnsi="IRNazanin" w:eastAsia="IRNazanin" w:cs="IRNazanin"/>
            <w:color w:val="111111"/>
            <w:sz w:val="22"/>
            <w:szCs w:val="22"/>
            <w:b w:val="0"/>
            <w:bCs w:val="0"/>
            <w:i w:val="0"/>
            <w:iCs w:val="0"/>
          </w:rPr>
          <w:t>گودال</w:t>
        </w:r>
        <w:r>
          <w:tab/>
        </w:r>
        <w:r>
          <w:fldChar w:fldCharType="begin"/>
        </w:r>
        <w:r>
          <w:instrText xml:space="preserve">PAGEREF 8428 \h</w:instrText>
        </w:r>
        <w:r>
          <w:fldChar w:fldCharType="end"/>
        </w:r>
      </w:hyperlink>
    </w:p>
    <w:p>
      <w:pPr>
        <w:tabs>
          <w:tab w:val="right" w:leader="dot" w:pos="9062"/>
        </w:tabs>
        <w:ind w:left="1100"/>
      </w:pPr>
      <w:hyperlink w:anchor="_Toc8429" w:history="1">
        <w:r>
          <w:rPr>
            <w:rFonts w:ascii="IRNazanin" w:hAnsi="IRNazanin" w:eastAsia="IRNazanin" w:cs="IRNazanin"/>
            <w:color w:val="111111"/>
            <w:sz w:val="22"/>
            <w:szCs w:val="22"/>
            <w:b w:val="0"/>
            <w:bCs w:val="0"/>
            <w:i w:val="0"/>
            <w:iCs w:val="0"/>
          </w:rPr>
          <w:t>نگه‌داشتن بندگان، از گودال کفر</w:t>
        </w:r>
        <w:r>
          <w:tab/>
        </w:r>
        <w:r>
          <w:fldChar w:fldCharType="begin"/>
        </w:r>
        <w:r>
          <w:instrText xml:space="preserve">PAGEREF 8429 \h</w:instrText>
        </w:r>
        <w:r>
          <w:fldChar w:fldCharType="end"/>
        </w:r>
      </w:hyperlink>
    </w:p>
    <w:p>
      <w:pPr>
        <w:tabs>
          <w:tab w:val="right" w:leader="dot" w:pos="9062"/>
        </w:tabs>
        <w:ind w:left="1100"/>
      </w:pPr>
      <w:hyperlink w:anchor="_Toc8430" w:history="1">
        <w:r>
          <w:rPr>
            <w:rFonts w:ascii="IRNazanin" w:hAnsi="IRNazanin" w:eastAsia="IRNazanin" w:cs="IRNazanin"/>
            <w:color w:val="111111"/>
            <w:sz w:val="22"/>
            <w:szCs w:val="22"/>
            <w:b w:val="0"/>
            <w:bCs w:val="0"/>
            <w:i w:val="0"/>
            <w:iCs w:val="0"/>
          </w:rPr>
          <w:t>سبب نگونسار کردن ستمگر، در گودال</w:t>
        </w:r>
        <w:r>
          <w:tab/>
        </w:r>
        <w:r>
          <w:fldChar w:fldCharType="begin"/>
        </w:r>
        <w:r>
          <w:instrText xml:space="preserve">PAGEREF 8430 \h</w:instrText>
        </w:r>
        <w:r>
          <w:fldChar w:fldCharType="end"/>
        </w:r>
      </w:hyperlink>
    </w:p>
    <w:p>
      <w:pPr>
        <w:tabs>
          <w:tab w:val="right" w:leader="dot" w:pos="9062"/>
        </w:tabs>
        <w:ind w:left="880"/>
      </w:pPr>
      <w:hyperlink w:anchor="_Toc8431" w:history="1">
        <w:r>
          <w:rPr>
            <w:rFonts w:ascii="IRNazanin" w:hAnsi="IRNazanin" w:eastAsia="IRNazanin" w:cs="IRNazanin"/>
            <w:color w:val="111111"/>
            <w:sz w:val="22"/>
            <w:szCs w:val="22"/>
            <w:b w:val="0"/>
            <w:bCs w:val="0"/>
            <w:i w:val="0"/>
            <w:iCs w:val="0"/>
          </w:rPr>
          <w:t>گوش</w:t>
        </w:r>
        <w:r>
          <w:tab/>
        </w:r>
        <w:r>
          <w:fldChar w:fldCharType="begin"/>
        </w:r>
        <w:r>
          <w:instrText xml:space="preserve">PAGEREF 8431 \h</w:instrText>
        </w:r>
        <w:r>
          <w:fldChar w:fldCharType="end"/>
        </w:r>
      </w:hyperlink>
    </w:p>
    <w:p>
      <w:pPr>
        <w:tabs>
          <w:tab w:val="right" w:leader="dot" w:pos="9062"/>
        </w:tabs>
        <w:ind w:left="1100"/>
      </w:pPr>
      <w:hyperlink w:anchor="_Toc8432" w:history="1">
        <w:r>
          <w:rPr>
            <w:rFonts w:ascii="IRNazanin" w:hAnsi="IRNazanin" w:eastAsia="IRNazanin" w:cs="IRNazanin"/>
            <w:color w:val="111111"/>
            <w:sz w:val="22"/>
            <w:szCs w:val="22"/>
            <w:b w:val="0"/>
            <w:bCs w:val="0"/>
            <w:i w:val="0"/>
            <w:iCs w:val="0"/>
          </w:rPr>
          <w:t>رسیدن برهان رسالت ، به گوش یاران محمّد صلی‌الله‌علیه‌و‌آله</w:t>
        </w:r>
        <w:r>
          <w:tab/>
        </w:r>
        <w:r>
          <w:fldChar w:fldCharType="begin"/>
        </w:r>
        <w:r>
          <w:instrText xml:space="preserve">PAGEREF 8432 \h</w:instrText>
        </w:r>
        <w:r>
          <w:fldChar w:fldCharType="end"/>
        </w:r>
      </w:hyperlink>
    </w:p>
    <w:p>
      <w:pPr>
        <w:tabs>
          <w:tab w:val="right" w:leader="dot" w:pos="9062"/>
        </w:tabs>
        <w:ind w:left="1100"/>
      </w:pPr>
      <w:hyperlink w:anchor="_Toc8433" w:history="1">
        <w:r>
          <w:rPr>
            <w:rFonts w:ascii="IRNazanin" w:hAnsi="IRNazanin" w:eastAsia="IRNazanin" w:cs="IRNazanin"/>
            <w:color w:val="111111"/>
            <w:sz w:val="22"/>
            <w:szCs w:val="22"/>
            <w:b w:val="0"/>
            <w:bCs w:val="0"/>
            <w:i w:val="0"/>
            <w:iCs w:val="0"/>
          </w:rPr>
          <w:t>کر ساختن گوش قصدبدکننده درباره بنده</w:t>
        </w:r>
        <w:r>
          <w:tab/>
        </w:r>
        <w:r>
          <w:fldChar w:fldCharType="begin"/>
        </w:r>
        <w:r>
          <w:instrText xml:space="preserve">PAGEREF 8433 \h</w:instrText>
        </w:r>
        <w:r>
          <w:fldChar w:fldCharType="end"/>
        </w:r>
      </w:hyperlink>
    </w:p>
    <w:p>
      <w:pPr>
        <w:tabs>
          <w:tab w:val="right" w:leader="dot" w:pos="9062"/>
        </w:tabs>
        <w:ind w:left="1100"/>
      </w:pPr>
      <w:hyperlink w:anchor="_Toc8434" w:history="1">
        <w:r>
          <w:rPr>
            <w:rFonts w:ascii="IRNazanin" w:hAnsi="IRNazanin" w:eastAsia="IRNazanin" w:cs="IRNazanin"/>
            <w:color w:val="111111"/>
            <w:sz w:val="22"/>
            <w:szCs w:val="22"/>
            <w:b w:val="0"/>
            <w:bCs w:val="0"/>
            <w:i w:val="0"/>
            <w:iCs w:val="0"/>
          </w:rPr>
          <w:t>مانعی در برابر گوش ناظران</w:t>
        </w:r>
        <w:r>
          <w:tab/>
        </w:r>
        <w:r>
          <w:fldChar w:fldCharType="begin"/>
        </w:r>
        <w:r>
          <w:instrText xml:space="preserve">PAGEREF 8434 \h</w:instrText>
        </w:r>
        <w:r>
          <w:fldChar w:fldCharType="end"/>
        </w:r>
      </w:hyperlink>
    </w:p>
    <w:p>
      <w:pPr>
        <w:tabs>
          <w:tab w:val="right" w:leader="dot" w:pos="9062"/>
        </w:tabs>
        <w:ind w:left="1100"/>
      </w:pPr>
      <w:hyperlink w:anchor="_Toc8435" w:history="1">
        <w:r>
          <w:rPr>
            <w:rFonts w:ascii="IRNazanin" w:hAnsi="IRNazanin" w:eastAsia="IRNazanin" w:cs="IRNazanin"/>
            <w:color w:val="111111"/>
            <w:sz w:val="22"/>
            <w:szCs w:val="22"/>
            <w:b w:val="0"/>
            <w:bCs w:val="0"/>
            <w:i w:val="0"/>
            <w:iCs w:val="0"/>
          </w:rPr>
          <w:t>گوش ندادن به سخن بیهوده</w:t>
        </w:r>
        <w:r>
          <w:tab/>
        </w:r>
        <w:r>
          <w:fldChar w:fldCharType="begin"/>
        </w:r>
        <w:r>
          <w:instrText xml:space="preserve">PAGEREF 8435 \h</w:instrText>
        </w:r>
        <w:r>
          <w:fldChar w:fldCharType="end"/>
        </w:r>
      </w:hyperlink>
    </w:p>
    <w:p>
      <w:pPr>
        <w:tabs>
          <w:tab w:val="right" w:leader="dot" w:pos="9062"/>
        </w:tabs>
        <w:ind w:left="1100"/>
      </w:pPr>
      <w:hyperlink w:anchor="_Toc8436" w:history="1">
        <w:r>
          <w:rPr>
            <w:rFonts w:ascii="IRNazanin" w:hAnsi="IRNazanin" w:eastAsia="IRNazanin" w:cs="IRNazanin"/>
            <w:color w:val="111111"/>
            <w:sz w:val="22"/>
            <w:szCs w:val="22"/>
            <w:b w:val="0"/>
            <w:bCs w:val="0"/>
            <w:i w:val="0"/>
            <w:iCs w:val="0"/>
          </w:rPr>
          <w:t>سخن خدا و فراگیری گوش‌ها</w:t>
        </w:r>
        <w:r>
          <w:tab/>
        </w:r>
        <w:r>
          <w:fldChar w:fldCharType="begin"/>
        </w:r>
        <w:r>
          <w:instrText xml:space="preserve">PAGEREF 8436 \h</w:instrText>
        </w:r>
        <w:r>
          <w:fldChar w:fldCharType="end"/>
        </w:r>
      </w:hyperlink>
    </w:p>
    <w:p>
      <w:pPr>
        <w:tabs>
          <w:tab w:val="right" w:leader="dot" w:pos="9062"/>
        </w:tabs>
        <w:ind w:left="880"/>
      </w:pPr>
      <w:hyperlink w:anchor="_Toc8437" w:history="1">
        <w:r>
          <w:rPr>
            <w:rFonts w:ascii="IRNazanin" w:hAnsi="IRNazanin" w:eastAsia="IRNazanin" w:cs="IRNazanin"/>
            <w:color w:val="111111"/>
            <w:sz w:val="22"/>
            <w:szCs w:val="22"/>
            <w:b w:val="0"/>
            <w:bCs w:val="0"/>
            <w:i w:val="0"/>
            <w:iCs w:val="0"/>
          </w:rPr>
          <w:t>گوشت</w:t>
        </w:r>
        <w:r>
          <w:tab/>
        </w:r>
        <w:r>
          <w:fldChar w:fldCharType="begin"/>
        </w:r>
        <w:r>
          <w:instrText xml:space="preserve">PAGEREF 8437 \h</w:instrText>
        </w:r>
        <w:r>
          <w:fldChar w:fldCharType="end"/>
        </w:r>
      </w:hyperlink>
    </w:p>
    <w:p>
      <w:pPr>
        <w:tabs>
          <w:tab w:val="right" w:leader="dot" w:pos="9062"/>
        </w:tabs>
        <w:ind w:left="1100"/>
      </w:pPr>
      <w:hyperlink w:anchor="_Toc8438" w:history="1">
        <w:r>
          <w:rPr>
            <w:rFonts w:ascii="IRNazanin" w:hAnsi="IRNazanin" w:eastAsia="IRNazanin" w:cs="IRNazanin"/>
            <w:color w:val="111111"/>
            <w:sz w:val="22"/>
            <w:szCs w:val="22"/>
            <w:b w:val="0"/>
            <w:bCs w:val="0"/>
            <w:i w:val="0"/>
            <w:iCs w:val="0"/>
          </w:rPr>
          <w:t>گرداندن (جنین از حالت) خون بسته شده، به پاره‌ای گوشت</w:t>
        </w:r>
        <w:r>
          <w:tab/>
        </w:r>
        <w:r>
          <w:fldChar w:fldCharType="begin"/>
        </w:r>
        <w:r>
          <w:instrText xml:space="preserve">PAGEREF 8438 \h</w:instrText>
        </w:r>
        <w:r>
          <w:fldChar w:fldCharType="end"/>
        </w:r>
      </w:hyperlink>
    </w:p>
    <w:p>
      <w:pPr>
        <w:tabs>
          <w:tab w:val="right" w:leader="dot" w:pos="9062"/>
        </w:tabs>
        <w:ind w:left="1100"/>
      </w:pPr>
      <w:hyperlink w:anchor="_Toc8439" w:history="1">
        <w:r>
          <w:rPr>
            <w:rFonts w:ascii="IRNazanin" w:hAnsi="IRNazanin" w:eastAsia="IRNazanin" w:cs="IRNazanin"/>
            <w:color w:val="111111"/>
            <w:sz w:val="22"/>
            <w:szCs w:val="22"/>
            <w:b w:val="0"/>
            <w:bCs w:val="0"/>
            <w:i w:val="0"/>
            <w:iCs w:val="0"/>
          </w:rPr>
          <w:t>به گوشت پوشاندن استخوان جنین</w:t>
        </w:r>
        <w:r>
          <w:tab/>
        </w:r>
        <w:r>
          <w:fldChar w:fldCharType="begin"/>
        </w:r>
        <w:r>
          <w:instrText xml:space="preserve">PAGEREF 8439 \h</w:instrText>
        </w:r>
        <w:r>
          <w:fldChar w:fldCharType="end"/>
        </w:r>
      </w:hyperlink>
    </w:p>
    <w:p>
      <w:pPr>
        <w:tabs>
          <w:tab w:val="right" w:leader="dot" w:pos="9062"/>
        </w:tabs>
        <w:ind w:left="880"/>
      </w:pPr>
      <w:hyperlink w:anchor="_Toc8440" w:history="1">
        <w:r>
          <w:rPr>
            <w:rFonts w:ascii="IRNazanin" w:hAnsi="IRNazanin" w:eastAsia="IRNazanin" w:cs="IRNazanin"/>
            <w:color w:val="111111"/>
            <w:sz w:val="22"/>
            <w:szCs w:val="22"/>
            <w:b w:val="0"/>
            <w:bCs w:val="0"/>
            <w:i w:val="0"/>
            <w:iCs w:val="0"/>
          </w:rPr>
          <w:t>گوناگون</w:t>
        </w:r>
        <w:r>
          <w:tab/>
        </w:r>
        <w:r>
          <w:fldChar w:fldCharType="begin"/>
        </w:r>
        <w:r>
          <w:instrText xml:space="preserve">PAGEREF 8440 \h</w:instrText>
        </w:r>
        <w:r>
          <w:fldChar w:fldCharType="end"/>
        </w:r>
      </w:hyperlink>
    </w:p>
    <w:p>
      <w:pPr>
        <w:tabs>
          <w:tab w:val="right" w:leader="dot" w:pos="9062"/>
        </w:tabs>
        <w:ind w:left="1100"/>
      </w:pPr>
      <w:hyperlink w:anchor="_Toc8441" w:history="1">
        <w:r>
          <w:rPr>
            <w:rFonts w:ascii="IRNazanin" w:hAnsi="IRNazanin" w:eastAsia="IRNazanin" w:cs="IRNazanin"/>
            <w:color w:val="111111"/>
            <w:sz w:val="22"/>
            <w:szCs w:val="22"/>
            <w:b w:val="0"/>
            <w:bCs w:val="0"/>
            <w:i w:val="0"/>
            <w:iCs w:val="0"/>
          </w:rPr>
          <w:t>انواع آشامیدنی‌ها، در جوی‌های بهشتی</w:t>
        </w:r>
        <w:r>
          <w:tab/>
        </w:r>
        <w:r>
          <w:fldChar w:fldCharType="begin"/>
        </w:r>
        <w:r>
          <w:instrText xml:space="preserve">PAGEREF 8441 \h</w:instrText>
        </w:r>
        <w:r>
          <w:fldChar w:fldCharType="end"/>
        </w:r>
      </w:hyperlink>
    </w:p>
    <w:p>
      <w:pPr>
        <w:tabs>
          <w:tab w:val="right" w:leader="dot" w:pos="9062"/>
        </w:tabs>
        <w:ind w:left="1100"/>
      </w:pPr>
      <w:hyperlink w:anchor="_Toc8442" w:history="1">
        <w:r>
          <w:rPr>
            <w:rFonts w:ascii="IRNazanin" w:hAnsi="IRNazanin" w:eastAsia="IRNazanin" w:cs="IRNazanin"/>
            <w:color w:val="111111"/>
            <w:sz w:val="22"/>
            <w:szCs w:val="22"/>
            <w:b w:val="0"/>
            <w:bCs w:val="0"/>
            <w:i w:val="0"/>
            <w:iCs w:val="0"/>
          </w:rPr>
          <w:t>میوه‌های گوناگونِ درختان بهشتی</w:t>
        </w:r>
        <w:r>
          <w:tab/>
        </w:r>
        <w:r>
          <w:fldChar w:fldCharType="begin"/>
        </w:r>
        <w:r>
          <w:instrText xml:space="preserve">PAGEREF 8442 \h</w:instrText>
        </w:r>
        <w:r>
          <w:fldChar w:fldCharType="end"/>
        </w:r>
      </w:hyperlink>
    </w:p>
    <w:p>
      <w:pPr>
        <w:tabs>
          <w:tab w:val="right" w:leader="dot" w:pos="9062"/>
        </w:tabs>
        <w:ind w:left="1100"/>
      </w:pPr>
      <w:hyperlink w:anchor="_Toc8443" w:history="1">
        <w:r>
          <w:rPr>
            <w:rFonts w:ascii="IRNazanin" w:hAnsi="IRNazanin" w:eastAsia="IRNazanin" w:cs="IRNazanin"/>
            <w:color w:val="111111"/>
            <w:sz w:val="22"/>
            <w:szCs w:val="22"/>
            <w:b w:val="0"/>
            <w:bCs w:val="0"/>
            <w:i w:val="0"/>
            <w:iCs w:val="0"/>
          </w:rPr>
          <w:t>گوناگونی حالات هر کس، جز خدا</w:t>
        </w:r>
        <w:r>
          <w:tab/>
        </w:r>
        <w:r>
          <w:fldChar w:fldCharType="begin"/>
        </w:r>
        <w:r>
          <w:instrText xml:space="preserve">PAGEREF 8443 \h</w:instrText>
        </w:r>
        <w:r>
          <w:fldChar w:fldCharType="end"/>
        </w:r>
      </w:hyperlink>
    </w:p>
    <w:p>
      <w:pPr>
        <w:tabs>
          <w:tab w:val="right" w:leader="dot" w:pos="9062"/>
        </w:tabs>
        <w:ind w:left="880"/>
      </w:pPr>
      <w:hyperlink w:anchor="_Toc8444" w:history="1">
        <w:r>
          <w:rPr>
            <w:rFonts w:ascii="IRNazanin" w:hAnsi="IRNazanin" w:eastAsia="IRNazanin" w:cs="IRNazanin"/>
            <w:color w:val="111111"/>
            <w:sz w:val="22"/>
            <w:szCs w:val="22"/>
            <w:b w:val="0"/>
            <w:bCs w:val="0"/>
            <w:i w:val="0"/>
            <w:iCs w:val="0"/>
          </w:rPr>
          <w:t>گونه</w:t>
        </w:r>
        <w:r>
          <w:tab/>
        </w:r>
        <w:r>
          <w:fldChar w:fldCharType="begin"/>
        </w:r>
        <w:r>
          <w:instrText xml:space="preserve">PAGEREF 8444 \h</w:instrText>
        </w:r>
        <w:r>
          <w:fldChar w:fldCharType="end"/>
        </w:r>
      </w:hyperlink>
    </w:p>
    <w:p>
      <w:pPr>
        <w:tabs>
          <w:tab w:val="right" w:leader="dot" w:pos="9062"/>
        </w:tabs>
        <w:ind w:left="1100"/>
      </w:pPr>
      <w:hyperlink w:anchor="_Toc8445" w:history="1">
        <w:r>
          <w:rPr>
            <w:rFonts w:ascii="IRNazanin" w:hAnsi="IRNazanin" w:eastAsia="IRNazanin" w:cs="IRNazanin"/>
            <w:color w:val="111111"/>
            <w:sz w:val="22"/>
            <w:szCs w:val="22"/>
            <w:b w:val="0"/>
            <w:bCs w:val="0"/>
            <w:i w:val="0"/>
            <w:iCs w:val="0"/>
          </w:rPr>
          <w:t>غرق شدن گونه‌ها در اشک‌ها</w:t>
        </w:r>
        <w:r>
          <w:tab/>
        </w:r>
        <w:r>
          <w:fldChar w:fldCharType="begin"/>
        </w:r>
        <w:r>
          <w:instrText xml:space="preserve">PAGEREF 8445 \h</w:instrText>
        </w:r>
        <w:r>
          <w:fldChar w:fldCharType="end"/>
        </w:r>
      </w:hyperlink>
    </w:p>
    <w:p>
      <w:pPr>
        <w:tabs>
          <w:tab w:val="right" w:leader="dot" w:pos="9062"/>
        </w:tabs>
        <w:ind w:left="880"/>
      </w:pPr>
      <w:hyperlink w:anchor="_Toc8446" w:history="1">
        <w:r>
          <w:rPr>
            <w:rFonts w:ascii="IRNazanin" w:hAnsi="IRNazanin" w:eastAsia="IRNazanin" w:cs="IRNazanin"/>
            <w:color w:val="111111"/>
            <w:sz w:val="22"/>
            <w:szCs w:val="22"/>
            <w:b w:val="0"/>
            <w:bCs w:val="0"/>
            <w:i w:val="0"/>
            <w:iCs w:val="0"/>
          </w:rPr>
          <w:t>گیاه</w:t>
        </w:r>
        <w:r>
          <w:tab/>
        </w:r>
        <w:r>
          <w:fldChar w:fldCharType="begin"/>
        </w:r>
        <w:r>
          <w:instrText xml:space="preserve">PAGEREF 8446 \h</w:instrText>
        </w:r>
        <w:r>
          <w:fldChar w:fldCharType="end"/>
        </w:r>
      </w:hyperlink>
    </w:p>
    <w:p>
      <w:pPr>
        <w:tabs>
          <w:tab w:val="right" w:leader="dot" w:pos="9062"/>
        </w:tabs>
        <w:ind w:left="1100"/>
      </w:pPr>
      <w:hyperlink w:anchor="_Toc8447" w:history="1">
        <w:r>
          <w:rPr>
            <w:rFonts w:ascii="IRNazanin" w:hAnsi="IRNazanin" w:eastAsia="IRNazanin" w:cs="IRNazanin"/>
            <w:color w:val="111111"/>
            <w:sz w:val="22"/>
            <w:szCs w:val="22"/>
            <w:b w:val="0"/>
            <w:bCs w:val="0"/>
            <w:i w:val="0"/>
            <w:iCs w:val="0"/>
          </w:rPr>
          <w:t>روان بودن ابرها، برای رویاندن گیاه</w:t>
        </w:r>
        <w:r>
          <w:tab/>
        </w:r>
        <w:r>
          <w:fldChar w:fldCharType="begin"/>
        </w:r>
        <w:r>
          <w:instrText xml:space="preserve">PAGEREF 8447 \h</w:instrText>
        </w:r>
        <w:r>
          <w:fldChar w:fldCharType="end"/>
        </w:r>
      </w:hyperlink>
    </w:p>
    <w:p>
      <w:pPr>
        <w:tabs>
          <w:tab w:val="right" w:leader="dot" w:pos="9062"/>
        </w:tabs>
        <w:ind w:left="220"/>
      </w:pPr>
      <w:hyperlink w:anchor="_Toc8448" w:history="1">
        <w:r>
          <w:rPr>
            <w:rFonts w:ascii="IRNazanin" w:hAnsi="IRNazanin" w:eastAsia="IRNazanin" w:cs="IRNazanin"/>
            <w:color w:val="111111"/>
            <w:sz w:val="22"/>
            <w:szCs w:val="22"/>
            <w:b w:val="0"/>
            <w:bCs w:val="0"/>
            <w:i w:val="0"/>
            <w:iCs w:val="0"/>
          </w:rPr>
          <w:t>جلد 3</w:t>
        </w:r>
        <w:r>
          <w:tab/>
        </w:r>
        <w:r>
          <w:fldChar w:fldCharType="begin"/>
        </w:r>
        <w:r>
          <w:instrText xml:space="preserve">PAGEREF 8448 \h</w:instrText>
        </w:r>
        <w:r>
          <w:fldChar w:fldCharType="end"/>
        </w:r>
      </w:hyperlink>
    </w:p>
    <w:p>
      <w:pPr>
        <w:tabs>
          <w:tab w:val="right" w:leader="dot" w:pos="9062"/>
        </w:tabs>
        <w:ind w:left="440"/>
      </w:pPr>
      <w:hyperlink w:anchor="_Toc8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8449 \h</w:instrText>
        </w:r>
        <w:r>
          <w:fldChar w:fldCharType="end"/>
        </w:r>
      </w:hyperlink>
    </w:p>
    <w:p>
      <w:pPr>
        <w:tabs>
          <w:tab w:val="right" w:leader="dot" w:pos="9062"/>
        </w:tabs>
        <w:ind w:left="440"/>
      </w:pPr>
      <w:hyperlink w:anchor="_Toc8450" w:history="1">
        <w:r>
          <w:rPr>
            <w:rFonts w:ascii="IRNazanin" w:hAnsi="IRNazanin" w:eastAsia="IRNazanin" w:cs="IRNazanin"/>
            <w:color w:val="111111"/>
            <w:sz w:val="22"/>
            <w:szCs w:val="22"/>
            <w:b w:val="0"/>
            <w:bCs w:val="0"/>
            <w:i w:val="0"/>
            <w:iCs w:val="0"/>
          </w:rPr>
          <w:t>ل</w:t>
        </w:r>
        <w:r>
          <w:tab/>
        </w:r>
        <w:r>
          <w:fldChar w:fldCharType="begin"/>
        </w:r>
        <w:r>
          <w:instrText xml:space="preserve">PAGEREF 8450 \h</w:instrText>
        </w:r>
        <w:r>
          <w:fldChar w:fldCharType="end"/>
        </w:r>
      </w:hyperlink>
    </w:p>
    <w:p>
      <w:pPr>
        <w:tabs>
          <w:tab w:val="right" w:leader="dot" w:pos="9062"/>
        </w:tabs>
        <w:ind w:left="660"/>
      </w:pPr>
      <w:hyperlink w:anchor="_Toc8451" w:history="1">
        <w:r>
          <w:rPr>
            <w:rFonts w:ascii="IRNazanin" w:hAnsi="IRNazanin" w:eastAsia="IRNazanin" w:cs="IRNazanin"/>
            <w:color w:val="111111"/>
            <w:sz w:val="22"/>
            <w:szCs w:val="22"/>
            <w:b w:val="0"/>
            <w:bCs w:val="0"/>
            <w:i w:val="0"/>
            <w:iCs w:val="0"/>
          </w:rPr>
          <w:t>لباس</w:t>
        </w:r>
        <w:r>
          <w:tab/>
        </w:r>
        <w:r>
          <w:fldChar w:fldCharType="begin"/>
        </w:r>
        <w:r>
          <w:instrText xml:space="preserve">PAGEREF 8451 \h</w:instrText>
        </w:r>
        <w:r>
          <w:fldChar w:fldCharType="end"/>
        </w:r>
      </w:hyperlink>
    </w:p>
    <w:p>
      <w:pPr>
        <w:tabs>
          <w:tab w:val="right" w:leader="dot" w:pos="9062"/>
        </w:tabs>
        <w:ind w:left="880"/>
      </w:pPr>
      <w:hyperlink w:anchor="_Toc8452" w:history="1">
        <w:r>
          <w:rPr>
            <w:rFonts w:ascii="IRNazanin" w:hAnsi="IRNazanin" w:eastAsia="IRNazanin" w:cs="IRNazanin"/>
            <w:color w:val="111111"/>
            <w:sz w:val="22"/>
            <w:szCs w:val="22"/>
            <w:b w:val="0"/>
            <w:bCs w:val="0"/>
            <w:i w:val="0"/>
            <w:iCs w:val="0"/>
          </w:rPr>
          <w:t>علّت جامه گرداندن شب، برای بندگان</w:t>
        </w:r>
        <w:r>
          <w:tab/>
        </w:r>
        <w:r>
          <w:fldChar w:fldCharType="begin"/>
        </w:r>
        <w:r>
          <w:instrText xml:space="preserve">PAGEREF 8452 \h</w:instrText>
        </w:r>
        <w:r>
          <w:fldChar w:fldCharType="end"/>
        </w:r>
      </w:hyperlink>
    </w:p>
    <w:p>
      <w:pPr>
        <w:tabs>
          <w:tab w:val="right" w:leader="dot" w:pos="9062"/>
        </w:tabs>
        <w:ind w:left="880"/>
      </w:pPr>
      <w:hyperlink w:anchor="_Toc8453" w:history="1">
        <w:r>
          <w:rPr>
            <w:rFonts w:ascii="IRNazanin" w:hAnsi="IRNazanin" w:eastAsia="IRNazanin" w:cs="IRNazanin"/>
            <w:color w:val="111111"/>
            <w:sz w:val="22"/>
            <w:szCs w:val="22"/>
            <w:b w:val="0"/>
            <w:bCs w:val="0"/>
            <w:i w:val="0"/>
            <w:iCs w:val="0"/>
          </w:rPr>
          <w:t>رعد و برق، و لباس بلا</w:t>
        </w:r>
        <w:r>
          <w:tab/>
        </w:r>
        <w:r>
          <w:fldChar w:fldCharType="begin"/>
        </w:r>
        <w:r>
          <w:instrText xml:space="preserve">PAGEREF 8453 \h</w:instrText>
        </w:r>
        <w:r>
          <w:fldChar w:fldCharType="end"/>
        </w:r>
      </w:hyperlink>
    </w:p>
    <w:p>
      <w:pPr>
        <w:tabs>
          <w:tab w:val="right" w:leader="dot" w:pos="9062"/>
        </w:tabs>
        <w:ind w:left="880"/>
      </w:pPr>
      <w:hyperlink w:anchor="_Toc8454" w:history="1">
        <w:r>
          <w:rPr>
            <w:rFonts w:ascii="IRNazanin" w:hAnsi="IRNazanin" w:eastAsia="IRNazanin" w:cs="IRNazanin"/>
            <w:color w:val="111111"/>
            <w:sz w:val="22"/>
            <w:szCs w:val="22"/>
            <w:b w:val="0"/>
            <w:bCs w:val="0"/>
            <w:i w:val="0"/>
            <w:iCs w:val="0"/>
          </w:rPr>
          <w:t>روز قیامت و جامه‌های امان</w:t>
        </w:r>
        <w:r>
          <w:tab/>
        </w:r>
        <w:r>
          <w:fldChar w:fldCharType="begin"/>
        </w:r>
        <w:r>
          <w:instrText xml:space="preserve">PAGEREF 8454 \h</w:instrText>
        </w:r>
        <w:r>
          <w:fldChar w:fldCharType="end"/>
        </w:r>
      </w:hyperlink>
    </w:p>
    <w:p>
      <w:pPr>
        <w:tabs>
          <w:tab w:val="right" w:leader="dot" w:pos="9062"/>
        </w:tabs>
        <w:ind w:left="880"/>
      </w:pPr>
      <w:hyperlink w:anchor="_Toc8455" w:history="1">
        <w:r>
          <w:rPr>
            <w:rFonts w:ascii="IRNazanin" w:hAnsi="IRNazanin" w:eastAsia="IRNazanin" w:cs="IRNazanin"/>
            <w:color w:val="111111"/>
            <w:sz w:val="22"/>
            <w:szCs w:val="22"/>
            <w:b w:val="0"/>
            <w:bCs w:val="0"/>
            <w:i w:val="0"/>
            <w:iCs w:val="0"/>
          </w:rPr>
          <w:t>پوشاندن لباس عافیت، به بنده</w:t>
        </w:r>
        <w:r>
          <w:tab/>
        </w:r>
        <w:r>
          <w:fldChar w:fldCharType="begin"/>
        </w:r>
        <w:r>
          <w:instrText xml:space="preserve">PAGEREF 8455 \h</w:instrText>
        </w:r>
        <w:r>
          <w:fldChar w:fldCharType="end"/>
        </w:r>
      </w:hyperlink>
    </w:p>
    <w:p>
      <w:pPr>
        <w:tabs>
          <w:tab w:val="right" w:leader="dot" w:pos="9062"/>
        </w:tabs>
        <w:ind w:left="660"/>
      </w:pPr>
      <w:hyperlink w:anchor="_Toc8456" w:history="1">
        <w:r>
          <w:rPr>
            <w:rFonts w:ascii="IRNazanin" w:hAnsi="IRNazanin" w:eastAsia="IRNazanin" w:cs="IRNazanin"/>
            <w:color w:val="111111"/>
            <w:sz w:val="22"/>
            <w:szCs w:val="22"/>
            <w:b w:val="0"/>
            <w:bCs w:val="0"/>
            <w:i w:val="0"/>
            <w:iCs w:val="0"/>
          </w:rPr>
          <w:t>لبّیک</w:t>
        </w:r>
        <w:r>
          <w:tab/>
        </w:r>
        <w:r>
          <w:fldChar w:fldCharType="begin"/>
        </w:r>
        <w:r>
          <w:instrText xml:space="preserve">PAGEREF 8456 \h</w:instrText>
        </w:r>
        <w:r>
          <w:fldChar w:fldCharType="end"/>
        </w:r>
      </w:hyperlink>
    </w:p>
    <w:p>
      <w:pPr>
        <w:tabs>
          <w:tab w:val="right" w:leader="dot" w:pos="9062"/>
        </w:tabs>
        <w:ind w:left="880"/>
      </w:pPr>
      <w:hyperlink w:anchor="_Toc8457" w:history="1">
        <w:r>
          <w:rPr>
            <w:rFonts w:ascii="IRNazanin" w:hAnsi="IRNazanin" w:eastAsia="IRNazanin" w:cs="IRNazanin"/>
            <w:color w:val="111111"/>
            <w:sz w:val="22"/>
            <w:szCs w:val="22"/>
            <w:b w:val="0"/>
            <w:bCs w:val="0"/>
            <w:i w:val="0"/>
            <w:iCs w:val="0"/>
          </w:rPr>
          <w:t>لبّیک گفتن به فرمان خدا</w:t>
        </w:r>
        <w:r>
          <w:tab/>
        </w:r>
        <w:r>
          <w:fldChar w:fldCharType="begin"/>
        </w:r>
        <w:r>
          <w:instrText xml:space="preserve">PAGEREF 8457 \h</w:instrText>
        </w:r>
        <w:r>
          <w:fldChar w:fldCharType="end"/>
        </w:r>
      </w:hyperlink>
    </w:p>
    <w:p>
      <w:pPr>
        <w:tabs>
          <w:tab w:val="right" w:leader="dot" w:pos="9062"/>
        </w:tabs>
        <w:ind w:left="660"/>
      </w:pPr>
      <w:hyperlink w:anchor="_Toc8458" w:history="1">
        <w:r>
          <w:rPr>
            <w:rFonts w:ascii="IRNazanin" w:hAnsi="IRNazanin" w:eastAsia="IRNazanin" w:cs="IRNazanin"/>
            <w:color w:val="111111"/>
            <w:sz w:val="22"/>
            <w:szCs w:val="22"/>
            <w:b w:val="0"/>
            <w:bCs w:val="0"/>
            <w:i w:val="0"/>
            <w:iCs w:val="0"/>
          </w:rPr>
          <w:t>لحد</w:t>
        </w:r>
        <w:r>
          <w:tab/>
        </w:r>
        <w:r>
          <w:fldChar w:fldCharType="begin"/>
        </w:r>
        <w:r>
          <w:instrText xml:space="preserve">PAGEREF 8458 \h</w:instrText>
        </w:r>
        <w:r>
          <w:fldChar w:fldCharType="end"/>
        </w:r>
      </w:hyperlink>
    </w:p>
    <w:p>
      <w:pPr>
        <w:tabs>
          <w:tab w:val="right" w:leader="dot" w:pos="9062"/>
        </w:tabs>
        <w:ind w:left="880"/>
      </w:pPr>
      <w:hyperlink w:anchor="_Toc8459" w:history="1">
        <w:r>
          <w:rPr>
            <w:rFonts w:ascii="IRNazanin" w:hAnsi="IRNazanin" w:eastAsia="IRNazanin" w:cs="IRNazanin"/>
            <w:color w:val="111111"/>
            <w:sz w:val="22"/>
            <w:szCs w:val="22"/>
            <w:b w:val="0"/>
            <w:bCs w:val="0"/>
            <w:i w:val="0"/>
            <w:iCs w:val="0"/>
          </w:rPr>
          <w:t>عامل گشاد گشتن تنگی لحدهای بندگان</w:t>
        </w:r>
        <w:r>
          <w:tab/>
        </w:r>
        <w:r>
          <w:fldChar w:fldCharType="begin"/>
        </w:r>
        <w:r>
          <w:instrText xml:space="preserve">PAGEREF 8459 \h</w:instrText>
        </w:r>
        <w:r>
          <w:fldChar w:fldCharType="end"/>
        </w:r>
      </w:hyperlink>
    </w:p>
    <w:p>
      <w:pPr>
        <w:tabs>
          <w:tab w:val="right" w:leader="dot" w:pos="9062"/>
        </w:tabs>
        <w:ind w:left="660"/>
      </w:pPr>
      <w:hyperlink w:anchor="_Toc8460" w:history="1">
        <w:r>
          <w:rPr>
            <w:rFonts w:ascii="IRNazanin" w:hAnsi="IRNazanin" w:eastAsia="IRNazanin" w:cs="IRNazanin"/>
            <w:color w:val="111111"/>
            <w:sz w:val="22"/>
            <w:szCs w:val="22"/>
            <w:b w:val="0"/>
            <w:bCs w:val="0"/>
            <w:i w:val="0"/>
            <w:iCs w:val="0"/>
          </w:rPr>
          <w:t>لذّت</w:t>
        </w:r>
        <w:r>
          <w:tab/>
        </w:r>
        <w:r>
          <w:fldChar w:fldCharType="begin"/>
        </w:r>
        <w:r>
          <w:instrText xml:space="preserve">PAGEREF 8460 \h</w:instrText>
        </w:r>
        <w:r>
          <w:fldChar w:fldCharType="end"/>
        </w:r>
      </w:hyperlink>
    </w:p>
    <w:p>
      <w:pPr>
        <w:tabs>
          <w:tab w:val="right" w:leader="dot" w:pos="9062"/>
        </w:tabs>
        <w:ind w:left="880"/>
      </w:pPr>
      <w:hyperlink w:anchor="_Toc8461" w:history="1">
        <w:r>
          <w:rPr>
            <w:rFonts w:ascii="IRNazanin" w:hAnsi="IRNazanin" w:eastAsia="IRNazanin" w:cs="IRNazanin"/>
            <w:color w:val="111111"/>
            <w:sz w:val="22"/>
            <w:szCs w:val="22"/>
            <w:b w:val="0"/>
            <w:bCs w:val="0"/>
            <w:i w:val="0"/>
            <w:iCs w:val="0"/>
          </w:rPr>
          <w:t>شب و دست‌یابی به لذّت و خوشی</w:t>
        </w:r>
        <w:r>
          <w:tab/>
        </w:r>
        <w:r>
          <w:fldChar w:fldCharType="begin"/>
        </w:r>
        <w:r>
          <w:instrText xml:space="preserve">PAGEREF 8461 \h</w:instrText>
        </w:r>
        <w:r>
          <w:fldChar w:fldCharType="end"/>
        </w:r>
      </w:hyperlink>
    </w:p>
    <w:p>
      <w:pPr>
        <w:tabs>
          <w:tab w:val="right" w:leader="dot" w:pos="9062"/>
        </w:tabs>
        <w:ind w:left="880"/>
      </w:pPr>
      <w:hyperlink w:anchor="_Toc8462" w:history="1">
        <w:r>
          <w:rPr>
            <w:rFonts w:ascii="IRNazanin" w:hAnsi="IRNazanin" w:eastAsia="IRNazanin" w:cs="IRNazanin"/>
            <w:color w:val="111111"/>
            <w:sz w:val="22"/>
            <w:szCs w:val="22"/>
            <w:b w:val="0"/>
            <w:bCs w:val="0"/>
            <w:i w:val="0"/>
            <w:iCs w:val="0"/>
          </w:rPr>
          <w:t>لذّت سلامتی</w:t>
        </w:r>
        <w:r>
          <w:tab/>
        </w:r>
        <w:r>
          <w:fldChar w:fldCharType="begin"/>
        </w:r>
        <w:r>
          <w:instrText xml:space="preserve">PAGEREF 8462 \h</w:instrText>
        </w:r>
        <w:r>
          <w:fldChar w:fldCharType="end"/>
        </w:r>
      </w:hyperlink>
    </w:p>
    <w:p>
      <w:pPr>
        <w:tabs>
          <w:tab w:val="right" w:leader="dot" w:pos="9062"/>
        </w:tabs>
        <w:ind w:left="880"/>
      </w:pPr>
      <w:hyperlink w:anchor="_Toc8463" w:history="1">
        <w:r>
          <w:rPr>
            <w:rFonts w:ascii="IRNazanin" w:hAnsi="IRNazanin" w:eastAsia="IRNazanin" w:cs="IRNazanin"/>
            <w:color w:val="111111"/>
            <w:sz w:val="22"/>
            <w:szCs w:val="22"/>
            <w:b w:val="0"/>
            <w:bCs w:val="0"/>
            <w:i w:val="0"/>
            <w:iCs w:val="0"/>
          </w:rPr>
          <w:t>سبب دریافتن لذّت آنچه خدا برای آن خوانده می‌شود</w:t>
        </w:r>
        <w:r>
          <w:tab/>
        </w:r>
        <w:r>
          <w:fldChar w:fldCharType="begin"/>
        </w:r>
        <w:r>
          <w:instrText xml:space="preserve">PAGEREF 8463 \h</w:instrText>
        </w:r>
        <w:r>
          <w:fldChar w:fldCharType="end"/>
        </w:r>
      </w:hyperlink>
    </w:p>
    <w:p>
      <w:pPr>
        <w:tabs>
          <w:tab w:val="right" w:leader="dot" w:pos="9062"/>
        </w:tabs>
        <w:ind w:left="880"/>
      </w:pPr>
      <w:hyperlink w:anchor="_Toc8464" w:history="1">
        <w:r>
          <w:rPr>
            <w:rFonts w:ascii="IRNazanin" w:hAnsi="IRNazanin" w:eastAsia="IRNazanin" w:cs="IRNazanin"/>
            <w:color w:val="111111"/>
            <w:sz w:val="22"/>
            <w:szCs w:val="22"/>
            <w:b w:val="0"/>
            <w:bCs w:val="0"/>
            <w:i w:val="0"/>
            <w:iCs w:val="0"/>
          </w:rPr>
          <w:t>سپری گشتن لذّات گناهان و به جا ماندن گرفتاری‌های آن</w:t>
        </w:r>
        <w:r>
          <w:tab/>
        </w:r>
        <w:r>
          <w:fldChar w:fldCharType="begin"/>
        </w:r>
        <w:r>
          <w:instrText xml:space="preserve">PAGEREF 8464 \h</w:instrText>
        </w:r>
        <w:r>
          <w:fldChar w:fldCharType="end"/>
        </w:r>
      </w:hyperlink>
    </w:p>
    <w:p>
      <w:pPr>
        <w:tabs>
          <w:tab w:val="right" w:leader="dot" w:pos="9062"/>
        </w:tabs>
        <w:ind w:left="880"/>
      </w:pPr>
      <w:hyperlink w:anchor="_Toc8465" w:history="1">
        <w:r>
          <w:rPr>
            <w:rFonts w:ascii="IRNazanin" w:hAnsi="IRNazanin" w:eastAsia="IRNazanin" w:cs="IRNazanin"/>
            <w:color w:val="111111"/>
            <w:sz w:val="22"/>
            <w:szCs w:val="22"/>
            <w:b w:val="0"/>
            <w:bCs w:val="0"/>
            <w:i w:val="0"/>
            <w:iCs w:val="0"/>
          </w:rPr>
          <w:t>سبب دریافتن لذّت درخواست از خدا</w:t>
        </w:r>
        <w:r>
          <w:tab/>
        </w:r>
        <w:r>
          <w:fldChar w:fldCharType="begin"/>
        </w:r>
        <w:r>
          <w:instrText xml:space="preserve">PAGEREF 8465 \h</w:instrText>
        </w:r>
        <w:r>
          <w:fldChar w:fldCharType="end"/>
        </w:r>
      </w:hyperlink>
    </w:p>
    <w:p>
      <w:pPr>
        <w:tabs>
          <w:tab w:val="right" w:leader="dot" w:pos="9062"/>
        </w:tabs>
        <w:ind w:left="880"/>
      </w:pPr>
      <w:hyperlink w:anchor="_Toc8466" w:history="1">
        <w:r>
          <w:rPr>
            <w:rFonts w:ascii="IRNazanin" w:hAnsi="IRNazanin" w:eastAsia="IRNazanin" w:cs="IRNazanin"/>
            <w:color w:val="111111"/>
            <w:sz w:val="22"/>
            <w:szCs w:val="22"/>
            <w:b w:val="0"/>
            <w:bCs w:val="0"/>
            <w:i w:val="0"/>
            <w:iCs w:val="0"/>
          </w:rPr>
          <w:t>لذّت عفو الهی</w:t>
        </w:r>
        <w:r>
          <w:tab/>
        </w:r>
        <w:r>
          <w:fldChar w:fldCharType="begin"/>
        </w:r>
        <w:r>
          <w:instrText xml:space="preserve">PAGEREF 8466 \h</w:instrText>
        </w:r>
        <w:r>
          <w:fldChar w:fldCharType="end"/>
        </w:r>
      </w:hyperlink>
    </w:p>
    <w:p>
      <w:pPr>
        <w:tabs>
          <w:tab w:val="right" w:leader="dot" w:pos="9062"/>
        </w:tabs>
        <w:ind w:left="660"/>
      </w:pPr>
      <w:hyperlink w:anchor="_Toc8467" w:history="1">
        <w:r>
          <w:rPr>
            <w:rFonts w:ascii="IRNazanin" w:hAnsi="IRNazanin" w:eastAsia="IRNazanin" w:cs="IRNazanin"/>
            <w:color w:val="111111"/>
            <w:sz w:val="22"/>
            <w:szCs w:val="22"/>
            <w:b w:val="0"/>
            <w:bCs w:val="0"/>
            <w:i w:val="0"/>
            <w:iCs w:val="0"/>
          </w:rPr>
          <w:t>لرزش</w:t>
        </w:r>
        <w:r>
          <w:tab/>
        </w:r>
        <w:r>
          <w:fldChar w:fldCharType="begin"/>
        </w:r>
        <w:r>
          <w:instrText xml:space="preserve">PAGEREF 8467 \h</w:instrText>
        </w:r>
        <w:r>
          <w:fldChar w:fldCharType="end"/>
        </w:r>
      </w:hyperlink>
    </w:p>
    <w:p>
      <w:pPr>
        <w:tabs>
          <w:tab w:val="right" w:leader="dot" w:pos="9062"/>
        </w:tabs>
        <w:ind w:left="880"/>
      </w:pPr>
      <w:hyperlink w:anchor="_Toc8468" w:history="1">
        <w:r>
          <w:rPr>
            <w:rFonts w:ascii="IRNazanin" w:hAnsi="IRNazanin" w:eastAsia="IRNazanin" w:cs="IRNazanin"/>
            <w:color w:val="111111"/>
            <w:sz w:val="22"/>
            <w:szCs w:val="22"/>
            <w:b w:val="0"/>
            <w:bCs w:val="0"/>
            <w:i w:val="0"/>
            <w:iCs w:val="0"/>
          </w:rPr>
          <w:t>لرزش پاهای بنده، از ترس خدا</w:t>
        </w:r>
        <w:r>
          <w:tab/>
        </w:r>
        <w:r>
          <w:fldChar w:fldCharType="begin"/>
        </w:r>
        <w:r>
          <w:instrText xml:space="preserve">PAGEREF 8468 \h</w:instrText>
        </w:r>
        <w:r>
          <w:fldChar w:fldCharType="end"/>
        </w:r>
      </w:hyperlink>
    </w:p>
    <w:p>
      <w:pPr>
        <w:tabs>
          <w:tab w:val="right" w:leader="dot" w:pos="9062"/>
        </w:tabs>
        <w:ind w:left="880"/>
      </w:pPr>
      <w:hyperlink w:anchor="_Toc8469" w:history="1">
        <w:r>
          <w:rPr>
            <w:rFonts w:ascii="IRNazanin" w:hAnsi="IRNazanin" w:eastAsia="IRNazanin" w:cs="IRNazanin"/>
            <w:color w:val="111111"/>
            <w:sz w:val="22"/>
            <w:szCs w:val="22"/>
            <w:b w:val="0"/>
            <w:bCs w:val="0"/>
            <w:i w:val="0"/>
            <w:iCs w:val="0"/>
          </w:rPr>
          <w:t>لرزش اندام از شکوه الهی</w:t>
        </w:r>
        <w:r>
          <w:tab/>
        </w:r>
        <w:r>
          <w:fldChar w:fldCharType="begin"/>
        </w:r>
        <w:r>
          <w:instrText xml:space="preserve">PAGEREF 8469 \h</w:instrText>
        </w:r>
        <w:r>
          <w:fldChar w:fldCharType="end"/>
        </w:r>
      </w:hyperlink>
    </w:p>
    <w:p>
      <w:pPr>
        <w:tabs>
          <w:tab w:val="right" w:leader="dot" w:pos="9062"/>
        </w:tabs>
        <w:ind w:left="880"/>
      </w:pPr>
      <w:hyperlink w:anchor="_Toc8470" w:history="1">
        <w:r>
          <w:rPr>
            <w:rFonts w:ascii="IRNazanin" w:hAnsi="IRNazanin" w:eastAsia="IRNazanin" w:cs="IRNazanin"/>
            <w:color w:val="111111"/>
            <w:sz w:val="22"/>
            <w:szCs w:val="22"/>
            <w:b w:val="0"/>
            <w:bCs w:val="0"/>
            <w:i w:val="0"/>
            <w:iCs w:val="0"/>
          </w:rPr>
          <w:t>لرزش پل دوزخ، در روز قیامت</w:t>
        </w:r>
        <w:r>
          <w:tab/>
        </w:r>
        <w:r>
          <w:fldChar w:fldCharType="begin"/>
        </w:r>
        <w:r>
          <w:instrText xml:space="preserve">PAGEREF 8470 \h</w:instrText>
        </w:r>
        <w:r>
          <w:fldChar w:fldCharType="end"/>
        </w:r>
      </w:hyperlink>
    </w:p>
    <w:p>
      <w:pPr>
        <w:tabs>
          <w:tab w:val="right" w:leader="dot" w:pos="9062"/>
        </w:tabs>
        <w:ind w:left="660"/>
      </w:pPr>
      <w:hyperlink w:anchor="_Toc8471" w:history="1">
        <w:r>
          <w:rPr>
            <w:rFonts w:ascii="IRNazanin" w:hAnsi="IRNazanin" w:eastAsia="IRNazanin" w:cs="IRNazanin"/>
            <w:color w:val="111111"/>
            <w:sz w:val="22"/>
            <w:szCs w:val="22"/>
            <w:b w:val="0"/>
            <w:bCs w:val="0"/>
            <w:i w:val="0"/>
            <w:iCs w:val="0"/>
          </w:rPr>
          <w:t>لشکر</w:t>
        </w:r>
        <w:r>
          <w:tab/>
        </w:r>
        <w:r>
          <w:fldChar w:fldCharType="begin"/>
        </w:r>
        <w:r>
          <w:instrText xml:space="preserve">PAGEREF 8471 \h</w:instrText>
        </w:r>
        <w:r>
          <w:fldChar w:fldCharType="end"/>
        </w:r>
      </w:hyperlink>
    </w:p>
    <w:p>
      <w:pPr>
        <w:tabs>
          <w:tab w:val="right" w:leader="dot" w:pos="9062"/>
        </w:tabs>
        <w:ind w:left="880"/>
      </w:pPr>
      <w:hyperlink w:anchor="_Toc8472" w:history="1">
        <w:r>
          <w:rPr>
            <w:rFonts w:ascii="IRNazanin" w:hAnsi="IRNazanin" w:eastAsia="IRNazanin" w:cs="IRNazanin"/>
            <w:color w:val="111111"/>
            <w:sz w:val="22"/>
            <w:szCs w:val="22"/>
            <w:b w:val="0"/>
            <w:bCs w:val="0"/>
            <w:i w:val="0"/>
            <w:iCs w:val="0"/>
          </w:rPr>
          <w:t>لشکر شیطان</w:t>
        </w:r>
        <w:r>
          <w:tab/>
        </w:r>
        <w:r>
          <w:fldChar w:fldCharType="begin"/>
        </w:r>
        <w:r>
          <w:instrText xml:space="preserve">PAGEREF 8472 \h</w:instrText>
        </w:r>
        <w:r>
          <w:fldChar w:fldCharType="end"/>
        </w:r>
      </w:hyperlink>
    </w:p>
    <w:p>
      <w:pPr>
        <w:tabs>
          <w:tab w:val="right" w:leader="dot" w:pos="9062"/>
        </w:tabs>
        <w:ind w:left="880"/>
      </w:pPr>
      <w:hyperlink w:anchor="_Toc8473" w:history="1">
        <w:r>
          <w:rPr>
            <w:rFonts w:ascii="IRNazanin" w:hAnsi="IRNazanin" w:eastAsia="IRNazanin" w:cs="IRNazanin"/>
            <w:color w:val="111111"/>
            <w:sz w:val="22"/>
            <w:szCs w:val="22"/>
            <w:b w:val="0"/>
            <w:bCs w:val="0"/>
            <w:i w:val="0"/>
            <w:iCs w:val="0"/>
          </w:rPr>
          <w:t>لشکری از فرشتگان</w:t>
        </w:r>
        <w:r>
          <w:tab/>
        </w:r>
        <w:r>
          <w:fldChar w:fldCharType="begin"/>
        </w:r>
        <w:r>
          <w:instrText xml:space="preserve">PAGEREF 8473 \h</w:instrText>
        </w:r>
        <w:r>
          <w:fldChar w:fldCharType="end"/>
        </w:r>
      </w:hyperlink>
    </w:p>
    <w:p>
      <w:pPr>
        <w:tabs>
          <w:tab w:val="right" w:leader="dot" w:pos="9062"/>
        </w:tabs>
        <w:ind w:left="880"/>
      </w:pPr>
      <w:hyperlink w:anchor="_Toc8474" w:history="1">
        <w:r>
          <w:rPr>
            <w:rFonts w:ascii="IRNazanin" w:hAnsi="IRNazanin" w:eastAsia="IRNazanin" w:cs="IRNazanin"/>
            <w:color w:val="111111"/>
            <w:sz w:val="22"/>
            <w:szCs w:val="22"/>
            <w:b w:val="0"/>
            <w:bCs w:val="0"/>
            <w:i w:val="0"/>
            <w:iCs w:val="0"/>
          </w:rPr>
          <w:t>سلطنت خدا و بدون لشکر بودنش</w:t>
        </w:r>
        <w:r>
          <w:tab/>
        </w:r>
        <w:r>
          <w:fldChar w:fldCharType="begin"/>
        </w:r>
        <w:r>
          <w:instrText xml:space="preserve">PAGEREF 8474 \h</w:instrText>
        </w:r>
        <w:r>
          <w:fldChar w:fldCharType="end"/>
        </w:r>
      </w:hyperlink>
    </w:p>
    <w:p>
      <w:pPr>
        <w:tabs>
          <w:tab w:val="right" w:leader="dot" w:pos="9062"/>
        </w:tabs>
        <w:ind w:left="880"/>
      </w:pPr>
      <w:hyperlink w:anchor="_Toc8475" w:history="1">
        <w:r>
          <w:rPr>
            <w:rFonts w:ascii="IRNazanin" w:hAnsi="IRNazanin" w:eastAsia="IRNazanin" w:cs="IRNazanin"/>
            <w:color w:val="111111"/>
            <w:sz w:val="22"/>
            <w:szCs w:val="22"/>
            <w:b w:val="0"/>
            <w:bCs w:val="0"/>
            <w:i w:val="0"/>
            <w:iCs w:val="0"/>
          </w:rPr>
          <w:t>ولیّ خدا و سپاه الهی</w:t>
        </w:r>
        <w:r>
          <w:tab/>
        </w:r>
        <w:r>
          <w:fldChar w:fldCharType="begin"/>
        </w:r>
        <w:r>
          <w:instrText xml:space="preserve">PAGEREF 8475 \h</w:instrText>
        </w:r>
        <w:r>
          <w:fldChar w:fldCharType="end"/>
        </w:r>
      </w:hyperlink>
    </w:p>
    <w:p>
      <w:pPr>
        <w:tabs>
          <w:tab w:val="right" w:leader="dot" w:pos="9062"/>
        </w:tabs>
        <w:ind w:left="880"/>
      </w:pPr>
      <w:hyperlink w:anchor="_Toc8476" w:history="1">
        <w:r>
          <w:rPr>
            <w:rFonts w:ascii="IRNazanin" w:hAnsi="IRNazanin" w:eastAsia="IRNazanin" w:cs="IRNazanin"/>
            <w:color w:val="111111"/>
            <w:sz w:val="22"/>
            <w:szCs w:val="22"/>
            <w:b w:val="0"/>
            <w:bCs w:val="0"/>
            <w:i w:val="0"/>
            <w:iCs w:val="0"/>
          </w:rPr>
          <w:t>فرار دشمن و خلف وعده سپاهیانش با او</w:t>
        </w:r>
        <w:r>
          <w:tab/>
        </w:r>
        <w:r>
          <w:fldChar w:fldCharType="begin"/>
        </w:r>
        <w:r>
          <w:instrText xml:space="preserve">PAGEREF 8476 \h</w:instrText>
        </w:r>
        <w:r>
          <w:fldChar w:fldCharType="end"/>
        </w:r>
      </w:hyperlink>
    </w:p>
    <w:p>
      <w:pPr>
        <w:tabs>
          <w:tab w:val="right" w:leader="dot" w:pos="9062"/>
        </w:tabs>
        <w:ind w:left="880"/>
      </w:pPr>
      <w:hyperlink w:anchor="_Toc8477" w:history="1">
        <w:r>
          <w:rPr>
            <w:rFonts w:ascii="IRNazanin" w:hAnsi="IRNazanin" w:eastAsia="IRNazanin" w:cs="IRNazanin"/>
            <w:color w:val="111111"/>
            <w:sz w:val="22"/>
            <w:szCs w:val="22"/>
            <w:b w:val="0"/>
            <w:bCs w:val="0"/>
            <w:i w:val="0"/>
            <w:iCs w:val="0"/>
          </w:rPr>
          <w:t>لطف خدا و اسباب کارها</w:t>
        </w:r>
        <w:r>
          <w:tab/>
        </w:r>
        <w:r>
          <w:fldChar w:fldCharType="begin"/>
        </w:r>
        <w:r>
          <w:instrText xml:space="preserve">PAGEREF 8477 \h</w:instrText>
        </w:r>
        <w:r>
          <w:fldChar w:fldCharType="end"/>
        </w:r>
      </w:hyperlink>
    </w:p>
    <w:p>
      <w:pPr>
        <w:tabs>
          <w:tab w:val="right" w:leader="dot" w:pos="9062"/>
        </w:tabs>
        <w:ind w:left="880"/>
      </w:pPr>
      <w:hyperlink w:anchor="_Toc8478" w:history="1">
        <w:r>
          <w:rPr>
            <w:rFonts w:ascii="IRNazanin" w:hAnsi="IRNazanin" w:eastAsia="IRNazanin" w:cs="IRNazanin"/>
            <w:color w:val="111111"/>
            <w:sz w:val="22"/>
            <w:szCs w:val="22"/>
            <w:b w:val="0"/>
            <w:bCs w:val="0"/>
            <w:i w:val="0"/>
            <w:iCs w:val="0"/>
          </w:rPr>
          <w:t>لطف خدا، در ترغیب نمودن (به پاداش)</w:t>
        </w:r>
        <w:r>
          <w:tab/>
        </w:r>
        <w:r>
          <w:fldChar w:fldCharType="begin"/>
        </w:r>
        <w:r>
          <w:instrText xml:space="preserve">PAGEREF 8478 \h</w:instrText>
        </w:r>
        <w:r>
          <w:fldChar w:fldCharType="end"/>
        </w:r>
      </w:hyperlink>
    </w:p>
    <w:p>
      <w:pPr>
        <w:tabs>
          <w:tab w:val="right" w:leader="dot" w:pos="9062"/>
        </w:tabs>
        <w:ind w:left="880"/>
      </w:pPr>
      <w:hyperlink w:anchor="_Toc8479" w:history="1">
        <w:r>
          <w:rPr>
            <w:rFonts w:ascii="IRNazanin" w:hAnsi="IRNazanin" w:eastAsia="IRNazanin" w:cs="IRNazanin"/>
            <w:color w:val="111111"/>
            <w:sz w:val="22"/>
            <w:szCs w:val="22"/>
            <w:b w:val="0"/>
            <w:bCs w:val="0"/>
            <w:i w:val="0"/>
            <w:iCs w:val="0"/>
          </w:rPr>
          <w:t>لطیفی بسیار لطف‌کننده</w:t>
        </w:r>
        <w:r>
          <w:tab/>
        </w:r>
        <w:r>
          <w:fldChar w:fldCharType="begin"/>
        </w:r>
        <w:r>
          <w:instrText xml:space="preserve">PAGEREF 8479 \h</w:instrText>
        </w:r>
        <w:r>
          <w:fldChar w:fldCharType="end"/>
        </w:r>
      </w:hyperlink>
    </w:p>
    <w:p>
      <w:pPr>
        <w:tabs>
          <w:tab w:val="right" w:leader="dot" w:pos="9062"/>
        </w:tabs>
        <w:ind w:left="880"/>
      </w:pPr>
      <w:hyperlink w:anchor="_Toc8480" w:history="1">
        <w:r>
          <w:rPr>
            <w:rFonts w:ascii="IRNazanin" w:hAnsi="IRNazanin" w:eastAsia="IRNazanin" w:cs="IRNazanin"/>
            <w:color w:val="111111"/>
            <w:sz w:val="22"/>
            <w:szCs w:val="22"/>
            <w:b w:val="0"/>
            <w:bCs w:val="0"/>
            <w:i w:val="0"/>
            <w:iCs w:val="0"/>
          </w:rPr>
          <w:t>آنچه بنده از لطف پروردگار، برای خود می‌خواهد:</w:t>
        </w:r>
        <w:r>
          <w:tab/>
        </w:r>
        <w:r>
          <w:fldChar w:fldCharType="begin"/>
        </w:r>
        <w:r>
          <w:instrText xml:space="preserve">PAGEREF 8480 \h</w:instrText>
        </w:r>
        <w:r>
          <w:fldChar w:fldCharType="end"/>
        </w:r>
      </w:hyperlink>
    </w:p>
    <w:p>
      <w:pPr>
        <w:tabs>
          <w:tab w:val="right" w:leader="dot" w:pos="9062"/>
        </w:tabs>
        <w:ind w:left="1100"/>
      </w:pPr>
      <w:hyperlink w:anchor="_Toc8481" w:history="1">
        <w:r>
          <w:rPr>
            <w:rFonts w:ascii="IRNazanin" w:hAnsi="IRNazanin" w:eastAsia="IRNazanin" w:cs="IRNazanin"/>
            <w:color w:val="111111"/>
            <w:sz w:val="22"/>
            <w:szCs w:val="22"/>
            <w:b w:val="0"/>
            <w:bCs w:val="0"/>
            <w:i w:val="0"/>
            <w:iCs w:val="0"/>
          </w:rPr>
          <w:t>أ. کامل گرداندن نیّت</w:t>
        </w:r>
        <w:r>
          <w:tab/>
        </w:r>
        <w:r>
          <w:fldChar w:fldCharType="begin"/>
        </w:r>
        <w:r>
          <w:instrText xml:space="preserve">PAGEREF 8481 \h</w:instrText>
        </w:r>
        <w:r>
          <w:fldChar w:fldCharType="end"/>
        </w:r>
      </w:hyperlink>
    </w:p>
    <w:p>
      <w:pPr>
        <w:tabs>
          <w:tab w:val="right" w:leader="dot" w:pos="9062"/>
        </w:tabs>
        <w:ind w:left="1100"/>
      </w:pPr>
      <w:hyperlink w:anchor="_Toc8482" w:history="1">
        <w:r>
          <w:rPr>
            <w:rFonts w:ascii="IRNazanin" w:hAnsi="IRNazanin" w:eastAsia="IRNazanin" w:cs="IRNazanin"/>
            <w:color w:val="111111"/>
            <w:sz w:val="22"/>
            <w:szCs w:val="22"/>
            <w:b w:val="0"/>
            <w:bCs w:val="0"/>
            <w:i w:val="0"/>
            <w:iCs w:val="0"/>
          </w:rPr>
          <w:t>ب. دور گرداندن هر پیشامد بد</w:t>
        </w:r>
        <w:r>
          <w:tab/>
        </w:r>
        <w:r>
          <w:fldChar w:fldCharType="begin"/>
        </w:r>
        <w:r>
          <w:instrText xml:space="preserve">PAGEREF 8482 \h</w:instrText>
        </w:r>
        <w:r>
          <w:fldChar w:fldCharType="end"/>
        </w:r>
      </w:hyperlink>
    </w:p>
    <w:p>
      <w:pPr>
        <w:tabs>
          <w:tab w:val="right" w:leader="dot" w:pos="9062"/>
        </w:tabs>
        <w:ind w:left="1100"/>
      </w:pPr>
      <w:hyperlink w:anchor="_Toc8483" w:history="1">
        <w:r>
          <w:rPr>
            <w:rFonts w:ascii="IRNazanin" w:hAnsi="IRNazanin" w:eastAsia="IRNazanin" w:cs="IRNazanin"/>
            <w:color w:val="111111"/>
            <w:sz w:val="22"/>
            <w:szCs w:val="22"/>
            <w:b w:val="0"/>
            <w:bCs w:val="0"/>
            <w:i w:val="0"/>
            <w:iCs w:val="0"/>
          </w:rPr>
          <w:t>ج. بازداشتن از بیجا خرج کردن</w:t>
        </w:r>
        <w:r>
          <w:tab/>
        </w:r>
        <w:r>
          <w:fldChar w:fldCharType="begin"/>
        </w:r>
        <w:r>
          <w:instrText xml:space="preserve">PAGEREF 8483 \h</w:instrText>
        </w:r>
        <w:r>
          <w:fldChar w:fldCharType="end"/>
        </w:r>
      </w:hyperlink>
    </w:p>
    <w:p>
      <w:pPr>
        <w:tabs>
          <w:tab w:val="right" w:leader="dot" w:pos="9062"/>
        </w:tabs>
        <w:ind w:left="660"/>
      </w:pPr>
      <w:hyperlink w:anchor="_Toc8484" w:history="1">
        <w:r>
          <w:rPr>
            <w:rFonts w:ascii="IRNazanin" w:hAnsi="IRNazanin" w:eastAsia="IRNazanin" w:cs="IRNazanin"/>
            <w:color w:val="111111"/>
            <w:sz w:val="22"/>
            <w:szCs w:val="22"/>
            <w:b w:val="0"/>
            <w:bCs w:val="0"/>
            <w:i w:val="0"/>
            <w:iCs w:val="0"/>
          </w:rPr>
          <w:t>لعنت</w:t>
        </w:r>
        <w:r>
          <w:tab/>
        </w:r>
        <w:r>
          <w:fldChar w:fldCharType="begin"/>
        </w:r>
        <w:r>
          <w:instrText xml:space="preserve">PAGEREF 8484 \h</w:instrText>
        </w:r>
        <w:r>
          <w:fldChar w:fldCharType="end"/>
        </w:r>
      </w:hyperlink>
    </w:p>
    <w:p>
      <w:pPr>
        <w:tabs>
          <w:tab w:val="right" w:leader="dot" w:pos="9062"/>
        </w:tabs>
        <w:ind w:left="880"/>
      </w:pPr>
      <w:hyperlink w:anchor="_Toc8485" w:history="1">
        <w:r>
          <w:rPr>
            <w:rFonts w:ascii="IRNazanin" w:hAnsi="IRNazanin" w:eastAsia="IRNazanin" w:cs="IRNazanin"/>
            <w:color w:val="111111"/>
            <w:sz w:val="22"/>
            <w:szCs w:val="22"/>
            <w:b w:val="0"/>
            <w:bCs w:val="0"/>
            <w:i w:val="0"/>
            <w:iCs w:val="0"/>
          </w:rPr>
          <w:t>لعنت خدا، بر دشمنان برگزیدگان خدا</w:t>
        </w:r>
        <w:r>
          <w:tab/>
        </w:r>
        <w:r>
          <w:fldChar w:fldCharType="begin"/>
        </w:r>
        <w:r>
          <w:instrText xml:space="preserve">PAGEREF 8485 \h</w:instrText>
        </w:r>
        <w:r>
          <w:fldChar w:fldCharType="end"/>
        </w:r>
      </w:hyperlink>
    </w:p>
    <w:p>
      <w:pPr>
        <w:tabs>
          <w:tab w:val="right" w:leader="dot" w:pos="9062"/>
        </w:tabs>
        <w:ind w:left="880"/>
      </w:pPr>
      <w:hyperlink w:anchor="_Toc8486" w:history="1">
        <w:r>
          <w:rPr>
            <w:rFonts w:ascii="IRNazanin" w:hAnsi="IRNazanin" w:eastAsia="IRNazanin" w:cs="IRNazanin"/>
            <w:color w:val="111111"/>
            <w:sz w:val="22"/>
            <w:szCs w:val="22"/>
            <w:b w:val="0"/>
            <w:bCs w:val="0"/>
            <w:i w:val="0"/>
            <w:iCs w:val="0"/>
          </w:rPr>
          <w:t>لعنت خدا، بر خوشنود گردیده به اعمال دشمنانِ جانشینان خدا</w:t>
        </w:r>
        <w:r>
          <w:tab/>
        </w:r>
        <w:r>
          <w:fldChar w:fldCharType="begin"/>
        </w:r>
        <w:r>
          <w:instrText xml:space="preserve">PAGEREF 8486 \h</w:instrText>
        </w:r>
        <w:r>
          <w:fldChar w:fldCharType="end"/>
        </w:r>
      </w:hyperlink>
    </w:p>
    <w:p>
      <w:pPr>
        <w:tabs>
          <w:tab w:val="right" w:leader="dot" w:pos="9062"/>
        </w:tabs>
        <w:ind w:left="660"/>
      </w:pPr>
      <w:hyperlink w:anchor="_Toc8487" w:history="1">
        <w:r>
          <w:rPr>
            <w:rFonts w:ascii="IRNazanin" w:hAnsi="IRNazanin" w:eastAsia="IRNazanin" w:cs="IRNazanin"/>
            <w:color w:val="111111"/>
            <w:sz w:val="22"/>
            <w:szCs w:val="22"/>
            <w:b w:val="0"/>
            <w:bCs w:val="0"/>
            <w:i w:val="0"/>
            <w:iCs w:val="0"/>
          </w:rPr>
          <w:t>لغزش</w:t>
        </w:r>
        <w:r>
          <w:tab/>
        </w:r>
        <w:r>
          <w:fldChar w:fldCharType="begin"/>
        </w:r>
        <w:r>
          <w:instrText xml:space="preserve">PAGEREF 8487 \h</w:instrText>
        </w:r>
        <w:r>
          <w:fldChar w:fldCharType="end"/>
        </w:r>
      </w:hyperlink>
    </w:p>
    <w:p>
      <w:pPr>
        <w:tabs>
          <w:tab w:val="right" w:leader="dot" w:pos="9062"/>
        </w:tabs>
        <w:ind w:left="880"/>
      </w:pPr>
      <w:hyperlink w:anchor="_Toc8488" w:history="1">
        <w:r>
          <w:rPr>
            <w:rFonts w:ascii="IRNazanin" w:hAnsi="IRNazanin" w:eastAsia="IRNazanin" w:cs="IRNazanin"/>
            <w:color w:val="111111"/>
            <w:sz w:val="22"/>
            <w:szCs w:val="22"/>
            <w:b w:val="0"/>
            <w:bCs w:val="0"/>
            <w:i w:val="0"/>
            <w:iCs w:val="0"/>
          </w:rPr>
          <w:t>نفْس و جلوه‌گری لغزش‌های خطاکاران</w:t>
        </w:r>
        <w:r>
          <w:tab/>
        </w:r>
        <w:r>
          <w:fldChar w:fldCharType="begin"/>
        </w:r>
        <w:r>
          <w:instrText xml:space="preserve">PAGEREF 8488 \h</w:instrText>
        </w:r>
        <w:r>
          <w:fldChar w:fldCharType="end"/>
        </w:r>
      </w:hyperlink>
    </w:p>
    <w:p>
      <w:pPr>
        <w:tabs>
          <w:tab w:val="right" w:leader="dot" w:pos="9062"/>
        </w:tabs>
        <w:ind w:left="880"/>
      </w:pPr>
      <w:hyperlink w:anchor="_Toc8489" w:history="1">
        <w:r>
          <w:rPr>
            <w:rFonts w:ascii="IRNazanin" w:hAnsi="IRNazanin" w:eastAsia="IRNazanin" w:cs="IRNazanin"/>
            <w:color w:val="111111"/>
            <w:sz w:val="22"/>
            <w:szCs w:val="22"/>
            <w:b w:val="0"/>
            <w:bCs w:val="0"/>
            <w:i w:val="0"/>
            <w:iCs w:val="0"/>
          </w:rPr>
          <w:t>توفیق الهی و برخاستن از لغزش</w:t>
        </w:r>
        <w:r>
          <w:tab/>
        </w:r>
        <w:r>
          <w:fldChar w:fldCharType="begin"/>
        </w:r>
        <w:r>
          <w:instrText xml:space="preserve">PAGEREF 8489 \h</w:instrText>
        </w:r>
        <w:r>
          <w:fldChar w:fldCharType="end"/>
        </w:r>
      </w:hyperlink>
    </w:p>
    <w:p>
      <w:pPr>
        <w:tabs>
          <w:tab w:val="right" w:leader="dot" w:pos="9062"/>
        </w:tabs>
        <w:ind w:left="880"/>
      </w:pPr>
      <w:hyperlink w:anchor="_Toc8490" w:history="1">
        <w:r>
          <w:rPr>
            <w:rFonts w:ascii="IRNazanin" w:hAnsi="IRNazanin" w:eastAsia="IRNazanin" w:cs="IRNazanin"/>
            <w:color w:val="111111"/>
            <w:sz w:val="22"/>
            <w:szCs w:val="22"/>
            <w:b w:val="0"/>
            <w:bCs w:val="0"/>
            <w:i w:val="0"/>
            <w:iCs w:val="0"/>
          </w:rPr>
          <w:t>راهنمایی خداوند و برگشتن از لغزش</w:t>
        </w:r>
        <w:r>
          <w:tab/>
        </w:r>
        <w:r>
          <w:fldChar w:fldCharType="begin"/>
        </w:r>
        <w:r>
          <w:instrText xml:space="preserve">PAGEREF 8490 \h</w:instrText>
        </w:r>
        <w:r>
          <w:fldChar w:fldCharType="end"/>
        </w:r>
      </w:hyperlink>
    </w:p>
    <w:p>
      <w:pPr>
        <w:tabs>
          <w:tab w:val="right" w:leader="dot" w:pos="9062"/>
        </w:tabs>
        <w:ind w:left="880"/>
      </w:pPr>
      <w:hyperlink w:anchor="_Toc8491" w:history="1">
        <w:r>
          <w:rPr>
            <w:rFonts w:ascii="IRNazanin" w:hAnsi="IRNazanin" w:eastAsia="IRNazanin" w:cs="IRNazanin"/>
            <w:color w:val="111111"/>
            <w:sz w:val="22"/>
            <w:szCs w:val="22"/>
            <w:b w:val="0"/>
            <w:bCs w:val="0"/>
            <w:i w:val="0"/>
            <w:iCs w:val="0"/>
          </w:rPr>
          <w:t>پاسداری از لغزش‌ها</w:t>
        </w:r>
        <w:r>
          <w:tab/>
        </w:r>
        <w:r>
          <w:fldChar w:fldCharType="begin"/>
        </w:r>
        <w:r>
          <w:instrText xml:space="preserve">PAGEREF 8491 \h</w:instrText>
        </w:r>
        <w:r>
          <w:fldChar w:fldCharType="end"/>
        </w:r>
      </w:hyperlink>
    </w:p>
    <w:p>
      <w:pPr>
        <w:tabs>
          <w:tab w:val="right" w:leader="dot" w:pos="9062"/>
        </w:tabs>
        <w:ind w:left="880"/>
      </w:pPr>
      <w:hyperlink w:anchor="_Toc8492" w:history="1">
        <w:r>
          <w:rPr>
            <w:rFonts w:ascii="IRNazanin" w:hAnsi="IRNazanin" w:eastAsia="IRNazanin" w:cs="IRNazanin"/>
            <w:color w:val="111111"/>
            <w:sz w:val="22"/>
            <w:szCs w:val="22"/>
            <w:b w:val="0"/>
            <w:bCs w:val="0"/>
            <w:i w:val="0"/>
            <w:iCs w:val="0"/>
          </w:rPr>
          <w:t>تبهکاری شیطان و لغزاندن بنده</w:t>
        </w:r>
        <w:r>
          <w:tab/>
        </w:r>
        <w:r>
          <w:fldChar w:fldCharType="begin"/>
        </w:r>
        <w:r>
          <w:instrText xml:space="preserve">PAGEREF 8492 \h</w:instrText>
        </w:r>
        <w:r>
          <w:fldChar w:fldCharType="end"/>
        </w:r>
      </w:hyperlink>
    </w:p>
    <w:p>
      <w:pPr>
        <w:tabs>
          <w:tab w:val="right" w:leader="dot" w:pos="9062"/>
        </w:tabs>
        <w:ind w:left="880"/>
      </w:pPr>
      <w:hyperlink w:anchor="_Toc8493" w:history="1">
        <w:r>
          <w:rPr>
            <w:rFonts w:ascii="IRNazanin" w:hAnsi="IRNazanin" w:eastAsia="IRNazanin" w:cs="IRNazanin"/>
            <w:color w:val="111111"/>
            <w:sz w:val="22"/>
            <w:szCs w:val="22"/>
            <w:b w:val="0"/>
            <w:bCs w:val="0"/>
            <w:i w:val="0"/>
            <w:iCs w:val="0"/>
          </w:rPr>
          <w:t>ترس از خدا و نگه‌داشته شدن از لغزش</w:t>
        </w:r>
        <w:r>
          <w:tab/>
        </w:r>
        <w:r>
          <w:fldChar w:fldCharType="begin"/>
        </w:r>
        <w:r>
          <w:instrText xml:space="preserve">PAGEREF 8493 \h</w:instrText>
        </w:r>
        <w:r>
          <w:fldChar w:fldCharType="end"/>
        </w:r>
      </w:hyperlink>
    </w:p>
    <w:p>
      <w:pPr>
        <w:tabs>
          <w:tab w:val="right" w:leader="dot" w:pos="9062"/>
        </w:tabs>
        <w:ind w:left="880"/>
      </w:pPr>
      <w:hyperlink w:anchor="_Toc8494" w:history="1">
        <w:r>
          <w:rPr>
            <w:rFonts w:ascii="IRNazanin" w:hAnsi="IRNazanin" w:eastAsia="IRNazanin" w:cs="IRNazanin"/>
            <w:color w:val="111111"/>
            <w:sz w:val="22"/>
            <w:szCs w:val="22"/>
            <w:b w:val="0"/>
            <w:bCs w:val="0"/>
            <w:i w:val="0"/>
            <w:iCs w:val="0"/>
          </w:rPr>
          <w:t>لغزش‌های گذشته و تازه</w:t>
        </w:r>
        <w:r>
          <w:tab/>
        </w:r>
        <w:r>
          <w:fldChar w:fldCharType="begin"/>
        </w:r>
        <w:r>
          <w:instrText xml:space="preserve">PAGEREF 8494 \h</w:instrText>
        </w:r>
        <w:r>
          <w:fldChar w:fldCharType="end"/>
        </w:r>
      </w:hyperlink>
    </w:p>
    <w:p>
      <w:pPr>
        <w:tabs>
          <w:tab w:val="right" w:leader="dot" w:pos="9062"/>
        </w:tabs>
        <w:ind w:left="880"/>
      </w:pPr>
      <w:hyperlink w:anchor="_Toc8495" w:history="1">
        <w:r>
          <w:rPr>
            <w:rFonts w:ascii="IRNazanin" w:hAnsi="IRNazanin" w:eastAsia="IRNazanin" w:cs="IRNazanin"/>
            <w:color w:val="111111"/>
            <w:sz w:val="22"/>
            <w:szCs w:val="22"/>
            <w:b w:val="0"/>
            <w:bCs w:val="0"/>
            <w:i w:val="0"/>
            <w:iCs w:val="0"/>
          </w:rPr>
          <w:t>لغزش‌های بنده و نیکویی گذشت الهی</w:t>
        </w:r>
        <w:r>
          <w:tab/>
        </w:r>
        <w:r>
          <w:fldChar w:fldCharType="begin"/>
        </w:r>
        <w:r>
          <w:instrText xml:space="preserve">PAGEREF 8495 \h</w:instrText>
        </w:r>
        <w:r>
          <w:fldChar w:fldCharType="end"/>
        </w:r>
      </w:hyperlink>
    </w:p>
    <w:p>
      <w:pPr>
        <w:tabs>
          <w:tab w:val="right" w:leader="dot" w:pos="9062"/>
        </w:tabs>
        <w:ind w:left="880"/>
      </w:pPr>
      <w:hyperlink w:anchor="_Toc8496" w:history="1">
        <w:r>
          <w:rPr>
            <w:rFonts w:ascii="IRNazanin" w:hAnsi="IRNazanin" w:eastAsia="IRNazanin" w:cs="IRNazanin"/>
            <w:color w:val="111111"/>
            <w:sz w:val="22"/>
            <w:szCs w:val="22"/>
            <w:b w:val="0"/>
            <w:bCs w:val="0"/>
            <w:i w:val="0"/>
            <w:iCs w:val="0"/>
          </w:rPr>
          <w:t>پشیمانی بنده، از لغزش‌های گرفتار شده به آنها</w:t>
        </w:r>
        <w:r>
          <w:tab/>
        </w:r>
        <w:r>
          <w:fldChar w:fldCharType="begin"/>
        </w:r>
        <w:r>
          <w:instrText xml:space="preserve">PAGEREF 8496 \h</w:instrText>
        </w:r>
        <w:r>
          <w:fldChar w:fldCharType="end"/>
        </w:r>
      </w:hyperlink>
    </w:p>
    <w:p>
      <w:pPr>
        <w:tabs>
          <w:tab w:val="right" w:leader="dot" w:pos="9062"/>
        </w:tabs>
        <w:ind w:left="880"/>
      </w:pPr>
      <w:hyperlink w:anchor="_Toc8497" w:history="1">
        <w:r>
          <w:rPr>
            <w:rFonts w:ascii="IRNazanin" w:hAnsi="IRNazanin" w:eastAsia="IRNazanin" w:cs="IRNazanin"/>
            <w:color w:val="111111"/>
            <w:sz w:val="22"/>
            <w:szCs w:val="22"/>
            <w:b w:val="0"/>
            <w:bCs w:val="0"/>
            <w:i w:val="0"/>
            <w:iCs w:val="0"/>
          </w:rPr>
          <w:t>لغزش گام‌های بندگان، هنگام گذشتن از پل دوزخ</w:t>
        </w:r>
        <w:r>
          <w:tab/>
        </w:r>
        <w:r>
          <w:fldChar w:fldCharType="begin"/>
        </w:r>
        <w:r>
          <w:instrText xml:space="preserve">PAGEREF 8497 \h</w:instrText>
        </w:r>
        <w:r>
          <w:fldChar w:fldCharType="end"/>
        </w:r>
      </w:hyperlink>
    </w:p>
    <w:p>
      <w:pPr>
        <w:tabs>
          <w:tab w:val="right" w:leader="dot" w:pos="9062"/>
        </w:tabs>
        <w:ind w:left="880"/>
      </w:pPr>
      <w:hyperlink w:anchor="_Toc8498" w:history="1">
        <w:r>
          <w:rPr>
            <w:rFonts w:ascii="IRNazanin" w:hAnsi="IRNazanin" w:eastAsia="IRNazanin" w:cs="IRNazanin"/>
            <w:color w:val="111111"/>
            <w:sz w:val="22"/>
            <w:szCs w:val="22"/>
            <w:b w:val="0"/>
            <w:bCs w:val="0"/>
            <w:i w:val="0"/>
            <w:iCs w:val="0"/>
          </w:rPr>
          <w:t>عفو لغزش‌کاران، از روی احسان الهی</w:t>
        </w:r>
        <w:r>
          <w:tab/>
        </w:r>
        <w:r>
          <w:fldChar w:fldCharType="begin"/>
        </w:r>
        <w:r>
          <w:instrText xml:space="preserve">PAGEREF 8498 \h</w:instrText>
        </w:r>
        <w:r>
          <w:fldChar w:fldCharType="end"/>
        </w:r>
      </w:hyperlink>
    </w:p>
    <w:p>
      <w:pPr>
        <w:tabs>
          <w:tab w:val="right" w:leader="dot" w:pos="9062"/>
        </w:tabs>
        <w:ind w:left="880"/>
      </w:pPr>
      <w:hyperlink w:anchor="_Toc8499" w:history="1">
        <w:r>
          <w:rPr>
            <w:rFonts w:ascii="IRNazanin" w:hAnsi="IRNazanin" w:eastAsia="IRNazanin" w:cs="IRNazanin"/>
            <w:color w:val="111111"/>
            <w:sz w:val="22"/>
            <w:szCs w:val="22"/>
            <w:b w:val="0"/>
            <w:bCs w:val="0"/>
            <w:i w:val="0"/>
            <w:iCs w:val="0"/>
          </w:rPr>
          <w:t>اعتراف به لغزش‌کاری</w:t>
        </w:r>
        <w:r>
          <w:tab/>
        </w:r>
        <w:r>
          <w:fldChar w:fldCharType="begin"/>
        </w:r>
        <w:r>
          <w:instrText xml:space="preserve">PAGEREF 8499 \h</w:instrText>
        </w:r>
        <w:r>
          <w:fldChar w:fldCharType="end"/>
        </w:r>
      </w:hyperlink>
    </w:p>
    <w:p>
      <w:pPr>
        <w:tabs>
          <w:tab w:val="right" w:leader="dot" w:pos="9062"/>
        </w:tabs>
        <w:ind w:left="880"/>
      </w:pPr>
      <w:hyperlink w:anchor="_Toc8500" w:history="1">
        <w:r>
          <w:rPr>
            <w:rFonts w:ascii="IRNazanin" w:hAnsi="IRNazanin" w:eastAsia="IRNazanin" w:cs="IRNazanin"/>
            <w:color w:val="111111"/>
            <w:sz w:val="22"/>
            <w:szCs w:val="22"/>
            <w:b w:val="0"/>
            <w:bCs w:val="0"/>
            <w:i w:val="0"/>
            <w:iCs w:val="0"/>
          </w:rPr>
          <w:t>درخواست درگذشتن خدا، از لغزش بنده</w:t>
        </w:r>
        <w:r>
          <w:tab/>
        </w:r>
        <w:r>
          <w:fldChar w:fldCharType="begin"/>
        </w:r>
        <w:r>
          <w:instrText xml:space="preserve">PAGEREF 8500 \h</w:instrText>
        </w:r>
        <w:r>
          <w:fldChar w:fldCharType="end"/>
        </w:r>
      </w:hyperlink>
    </w:p>
    <w:p>
      <w:pPr>
        <w:tabs>
          <w:tab w:val="right" w:leader="dot" w:pos="9062"/>
        </w:tabs>
        <w:ind w:left="880"/>
      </w:pPr>
      <w:hyperlink w:anchor="_Toc8501" w:history="1">
        <w:r>
          <w:rPr>
            <w:rFonts w:ascii="IRNazanin" w:hAnsi="IRNazanin" w:eastAsia="IRNazanin" w:cs="IRNazanin"/>
            <w:color w:val="111111"/>
            <w:sz w:val="22"/>
            <w:szCs w:val="22"/>
            <w:b w:val="0"/>
            <w:bCs w:val="0"/>
            <w:i w:val="0"/>
            <w:iCs w:val="0"/>
          </w:rPr>
          <w:t>لغزش بنده و افتادن (در گناه)</w:t>
        </w:r>
        <w:r>
          <w:tab/>
        </w:r>
        <w:r>
          <w:fldChar w:fldCharType="begin"/>
        </w:r>
        <w:r>
          <w:instrText xml:space="preserve">PAGEREF 8501 \h</w:instrText>
        </w:r>
        <w:r>
          <w:fldChar w:fldCharType="end"/>
        </w:r>
      </w:hyperlink>
    </w:p>
    <w:p>
      <w:pPr>
        <w:tabs>
          <w:tab w:val="right" w:leader="dot" w:pos="9062"/>
        </w:tabs>
        <w:ind w:left="880"/>
      </w:pPr>
      <w:hyperlink w:anchor="_Toc8502" w:history="1">
        <w:r>
          <w:rPr>
            <w:rFonts w:ascii="IRNazanin" w:hAnsi="IRNazanin" w:eastAsia="IRNazanin" w:cs="IRNazanin"/>
            <w:color w:val="111111"/>
            <w:sz w:val="22"/>
            <w:szCs w:val="22"/>
            <w:b w:val="0"/>
            <w:bCs w:val="0"/>
            <w:i w:val="0"/>
            <w:iCs w:val="0"/>
          </w:rPr>
          <w:t>درگذشتن خدا، از لغزش بنده</w:t>
        </w:r>
        <w:r>
          <w:tab/>
        </w:r>
        <w:r>
          <w:fldChar w:fldCharType="begin"/>
        </w:r>
        <w:r>
          <w:instrText xml:space="preserve">PAGEREF 8502 \h</w:instrText>
        </w:r>
        <w:r>
          <w:fldChar w:fldCharType="end"/>
        </w:r>
      </w:hyperlink>
    </w:p>
    <w:p>
      <w:pPr>
        <w:tabs>
          <w:tab w:val="right" w:leader="dot" w:pos="9062"/>
        </w:tabs>
        <w:ind w:left="880"/>
      </w:pPr>
      <w:hyperlink w:anchor="_Toc8503" w:history="1">
        <w:r>
          <w:rPr>
            <w:rFonts w:ascii="IRNazanin" w:hAnsi="IRNazanin" w:eastAsia="IRNazanin" w:cs="IRNazanin"/>
            <w:color w:val="111111"/>
            <w:sz w:val="22"/>
            <w:szCs w:val="22"/>
            <w:b w:val="0"/>
            <w:bCs w:val="0"/>
            <w:i w:val="0"/>
            <w:iCs w:val="0"/>
          </w:rPr>
          <w:t>رحم نمودن خدا، بر لغزیدن پای بنده</w:t>
        </w:r>
        <w:r>
          <w:tab/>
        </w:r>
        <w:r>
          <w:fldChar w:fldCharType="begin"/>
        </w:r>
        <w:r>
          <w:instrText xml:space="preserve">PAGEREF 8503 \h</w:instrText>
        </w:r>
        <w:r>
          <w:fldChar w:fldCharType="end"/>
        </w:r>
      </w:hyperlink>
    </w:p>
    <w:p>
      <w:pPr>
        <w:tabs>
          <w:tab w:val="right" w:leader="dot" w:pos="9062"/>
        </w:tabs>
        <w:ind w:left="880"/>
      </w:pPr>
      <w:hyperlink w:anchor="_Toc8504" w:history="1">
        <w:r>
          <w:rPr>
            <w:rFonts w:ascii="IRNazanin" w:hAnsi="IRNazanin" w:eastAsia="IRNazanin" w:cs="IRNazanin"/>
            <w:color w:val="111111"/>
            <w:sz w:val="22"/>
            <w:szCs w:val="22"/>
            <w:b w:val="0"/>
            <w:bCs w:val="0"/>
            <w:i w:val="0"/>
            <w:iCs w:val="0"/>
          </w:rPr>
          <w:t>لمس</w:t>
        </w:r>
        <w:r>
          <w:tab/>
        </w:r>
        <w:r>
          <w:fldChar w:fldCharType="begin"/>
        </w:r>
        <w:r>
          <w:instrText xml:space="preserve">PAGEREF 8504 \h</w:instrText>
        </w:r>
        <w:r>
          <w:fldChar w:fldCharType="end"/>
        </w:r>
      </w:hyperlink>
    </w:p>
    <w:p>
      <w:pPr>
        <w:tabs>
          <w:tab w:val="right" w:leader="dot" w:pos="9062"/>
        </w:tabs>
        <w:ind w:left="1100"/>
      </w:pPr>
      <w:hyperlink w:anchor="_Toc8505" w:history="1">
        <w:r>
          <w:rPr>
            <w:rFonts w:ascii="IRNazanin" w:hAnsi="IRNazanin" w:eastAsia="IRNazanin" w:cs="IRNazanin"/>
            <w:color w:val="111111"/>
            <w:sz w:val="22"/>
            <w:szCs w:val="22"/>
            <w:b w:val="0"/>
            <w:bCs w:val="0"/>
            <w:i w:val="0"/>
            <w:iCs w:val="0"/>
          </w:rPr>
          <w:t>عدم شناخت خدا، با لمس کردن</w:t>
        </w:r>
        <w:r>
          <w:tab/>
        </w:r>
        <w:r>
          <w:fldChar w:fldCharType="begin"/>
        </w:r>
        <w:r>
          <w:instrText xml:space="preserve">PAGEREF 8505 \h</w:instrText>
        </w:r>
        <w:r>
          <w:fldChar w:fldCharType="end"/>
        </w:r>
      </w:hyperlink>
    </w:p>
    <w:p>
      <w:pPr>
        <w:tabs>
          <w:tab w:val="right" w:leader="dot" w:pos="9062"/>
        </w:tabs>
        <w:ind w:left="880"/>
      </w:pPr>
      <w:hyperlink w:anchor="_Toc8506" w:history="1">
        <w:r>
          <w:rPr>
            <w:rFonts w:ascii="IRNazanin" w:hAnsi="IRNazanin" w:eastAsia="IRNazanin" w:cs="IRNazanin"/>
            <w:color w:val="111111"/>
            <w:sz w:val="22"/>
            <w:szCs w:val="22"/>
            <w:b w:val="0"/>
            <w:bCs w:val="0"/>
            <w:i w:val="0"/>
            <w:iCs w:val="0"/>
          </w:rPr>
          <w:t>لوازم خانه</w:t>
        </w:r>
        <w:r>
          <w:tab/>
        </w:r>
        <w:r>
          <w:fldChar w:fldCharType="begin"/>
        </w:r>
        <w:r>
          <w:instrText xml:space="preserve">PAGEREF 8506 \h</w:instrText>
        </w:r>
        <w:r>
          <w:fldChar w:fldCharType="end"/>
        </w:r>
      </w:hyperlink>
    </w:p>
    <w:p>
      <w:pPr>
        <w:tabs>
          <w:tab w:val="right" w:leader="dot" w:pos="9062"/>
        </w:tabs>
        <w:ind w:left="1100"/>
      </w:pPr>
      <w:hyperlink w:anchor="_Toc8507" w:history="1">
        <w:r>
          <w:rPr>
            <w:rFonts w:ascii="IRNazanin" w:hAnsi="IRNazanin" w:eastAsia="IRNazanin" w:cs="IRNazanin"/>
            <w:color w:val="111111"/>
            <w:sz w:val="22"/>
            <w:szCs w:val="22"/>
            <w:b w:val="0"/>
            <w:bCs w:val="0"/>
            <w:i w:val="0"/>
            <w:iCs w:val="0"/>
          </w:rPr>
          <w:t>همسایگان و لوازم خانه</w:t>
        </w:r>
        <w:r>
          <w:tab/>
        </w:r>
        <w:r>
          <w:fldChar w:fldCharType="begin"/>
        </w:r>
        <w:r>
          <w:instrText xml:space="preserve">PAGEREF 8507 \h</w:instrText>
        </w:r>
        <w:r>
          <w:fldChar w:fldCharType="end"/>
        </w:r>
      </w:hyperlink>
    </w:p>
    <w:p>
      <w:pPr>
        <w:tabs>
          <w:tab w:val="right" w:leader="dot" w:pos="9062"/>
        </w:tabs>
        <w:ind w:left="880"/>
      </w:pPr>
      <w:hyperlink w:anchor="_Toc8508" w:history="1">
        <w:r>
          <w:rPr>
            <w:rFonts w:ascii="IRNazanin" w:hAnsi="IRNazanin" w:eastAsia="IRNazanin" w:cs="IRNazanin"/>
            <w:color w:val="111111"/>
            <w:sz w:val="22"/>
            <w:szCs w:val="22"/>
            <w:b w:val="0"/>
            <w:bCs w:val="0"/>
            <w:i w:val="0"/>
            <w:iCs w:val="0"/>
          </w:rPr>
          <w:t>لهو</w:t>
        </w:r>
        <w:r>
          <w:tab/>
        </w:r>
        <w:r>
          <w:fldChar w:fldCharType="begin"/>
        </w:r>
        <w:r>
          <w:instrText xml:space="preserve">PAGEREF 8508 \h</w:instrText>
        </w:r>
        <w:r>
          <w:fldChar w:fldCharType="end"/>
        </w:r>
      </w:hyperlink>
    </w:p>
    <w:p>
      <w:pPr>
        <w:tabs>
          <w:tab w:val="right" w:leader="dot" w:pos="9062"/>
        </w:tabs>
        <w:ind w:left="1100"/>
      </w:pPr>
      <w:hyperlink w:anchor="_Toc8509" w:history="1">
        <w:r>
          <w:rPr>
            <w:rFonts w:ascii="IRNazanin" w:hAnsi="IRNazanin" w:eastAsia="IRNazanin" w:cs="IRNazanin"/>
            <w:color w:val="111111"/>
            <w:sz w:val="22"/>
            <w:szCs w:val="22"/>
            <w:b w:val="0"/>
            <w:bCs w:val="0"/>
            <w:i w:val="0"/>
            <w:iCs w:val="0"/>
          </w:rPr>
          <w:t>چشم‌ها و نشتافتن به سوی لهو</w:t>
        </w:r>
        <w:r>
          <w:tab/>
        </w:r>
        <w:r>
          <w:fldChar w:fldCharType="begin"/>
        </w:r>
        <w:r>
          <w:instrText xml:space="preserve">PAGEREF 8509 \h</w:instrText>
        </w:r>
        <w:r>
          <w:fldChar w:fldCharType="end"/>
        </w:r>
      </w:hyperlink>
    </w:p>
    <w:p>
      <w:pPr>
        <w:tabs>
          <w:tab w:val="right" w:leader="dot" w:pos="9062"/>
        </w:tabs>
        <w:ind w:left="1100"/>
      </w:pPr>
      <w:hyperlink w:anchor="_Toc8510" w:history="1">
        <w:r>
          <w:rPr>
            <w:rFonts w:ascii="IRNazanin" w:hAnsi="IRNazanin" w:eastAsia="IRNazanin" w:cs="IRNazanin"/>
            <w:color w:val="111111"/>
            <w:sz w:val="22"/>
            <w:szCs w:val="22"/>
            <w:b w:val="0"/>
            <w:bCs w:val="0"/>
            <w:i w:val="0"/>
            <w:iCs w:val="0"/>
          </w:rPr>
          <w:t>راهنمایی خداوند و اشتغال بنده، به لهو</w:t>
        </w:r>
        <w:r>
          <w:tab/>
        </w:r>
        <w:r>
          <w:fldChar w:fldCharType="begin"/>
        </w:r>
        <w:r>
          <w:instrText xml:space="preserve">PAGEREF 8510 \h</w:instrText>
        </w:r>
        <w:r>
          <w:fldChar w:fldCharType="end"/>
        </w:r>
      </w:hyperlink>
    </w:p>
    <w:p>
      <w:pPr>
        <w:tabs>
          <w:tab w:val="right" w:leader="dot" w:pos="9062"/>
        </w:tabs>
        <w:ind w:left="1100"/>
      </w:pPr>
      <w:hyperlink w:anchor="_Toc8511" w:history="1">
        <w:r>
          <w:rPr>
            <w:rFonts w:ascii="IRNazanin" w:hAnsi="IRNazanin" w:eastAsia="IRNazanin" w:cs="IRNazanin"/>
            <w:color w:val="111111"/>
            <w:sz w:val="22"/>
            <w:szCs w:val="22"/>
            <w:b w:val="0"/>
            <w:bCs w:val="0"/>
            <w:i w:val="0"/>
            <w:iCs w:val="0"/>
          </w:rPr>
          <w:t>علّت اشتغال به لهو و بیهوده‌کاری</w:t>
        </w:r>
        <w:r>
          <w:tab/>
        </w:r>
        <w:r>
          <w:fldChar w:fldCharType="begin"/>
        </w:r>
        <w:r>
          <w:instrText xml:space="preserve">PAGEREF 8511 \h</w:instrText>
        </w:r>
        <w:r>
          <w:fldChar w:fldCharType="end"/>
        </w:r>
      </w:hyperlink>
    </w:p>
    <w:p>
      <w:pPr>
        <w:tabs>
          <w:tab w:val="right" w:leader="dot" w:pos="9062"/>
        </w:tabs>
        <w:ind w:left="440"/>
      </w:pPr>
      <w:hyperlink w:anchor="_Toc8512" w:history="1">
        <w:r>
          <w:rPr>
            <w:rFonts w:ascii="IRNazanin" w:hAnsi="IRNazanin" w:eastAsia="IRNazanin" w:cs="IRNazanin"/>
            <w:color w:val="111111"/>
            <w:sz w:val="22"/>
            <w:szCs w:val="22"/>
            <w:b w:val="0"/>
            <w:bCs w:val="0"/>
            <w:i w:val="0"/>
            <w:iCs w:val="0"/>
          </w:rPr>
          <w:t>م</w:t>
        </w:r>
        <w:r>
          <w:tab/>
        </w:r>
        <w:r>
          <w:fldChar w:fldCharType="begin"/>
        </w:r>
        <w:r>
          <w:instrText xml:space="preserve">PAGEREF 8512 \h</w:instrText>
        </w:r>
        <w:r>
          <w:fldChar w:fldCharType="end"/>
        </w:r>
      </w:hyperlink>
    </w:p>
    <w:p>
      <w:pPr>
        <w:tabs>
          <w:tab w:val="right" w:leader="dot" w:pos="9062"/>
        </w:tabs>
        <w:ind w:left="660"/>
      </w:pPr>
      <w:hyperlink w:anchor="_Toc8513" w:history="1">
        <w:r>
          <w:rPr>
            <w:rFonts w:ascii="IRNazanin" w:hAnsi="IRNazanin" w:eastAsia="IRNazanin" w:cs="IRNazanin"/>
            <w:color w:val="111111"/>
            <w:sz w:val="22"/>
            <w:szCs w:val="22"/>
            <w:b w:val="0"/>
            <w:bCs w:val="0"/>
            <w:i w:val="0"/>
            <w:iCs w:val="0"/>
          </w:rPr>
          <w:t>مار</w:t>
        </w:r>
        <w:r>
          <w:tab/>
        </w:r>
        <w:r>
          <w:fldChar w:fldCharType="begin"/>
        </w:r>
        <w:r>
          <w:instrText xml:space="preserve">PAGEREF 8513 \h</w:instrText>
        </w:r>
        <w:r>
          <w:fldChar w:fldCharType="end"/>
        </w:r>
      </w:hyperlink>
    </w:p>
    <w:p>
      <w:pPr>
        <w:tabs>
          <w:tab w:val="right" w:leader="dot" w:pos="9062"/>
        </w:tabs>
        <w:ind w:left="880"/>
      </w:pPr>
      <w:hyperlink w:anchor="_Toc8514" w:history="1">
        <w:r>
          <w:rPr>
            <w:rFonts w:ascii="IRNazanin" w:hAnsi="IRNazanin" w:eastAsia="IRNazanin" w:cs="IRNazanin"/>
            <w:color w:val="111111"/>
            <w:sz w:val="22"/>
            <w:szCs w:val="22"/>
            <w:b w:val="0"/>
            <w:bCs w:val="0"/>
            <w:i w:val="0"/>
            <w:iCs w:val="0"/>
          </w:rPr>
          <w:t>نیشِ مارهای آتش دوزخ</w:t>
        </w:r>
        <w:r>
          <w:tab/>
        </w:r>
        <w:r>
          <w:fldChar w:fldCharType="begin"/>
        </w:r>
        <w:r>
          <w:instrText xml:space="preserve">PAGEREF 8514 \h</w:instrText>
        </w:r>
        <w:r>
          <w:fldChar w:fldCharType="end"/>
        </w:r>
      </w:hyperlink>
    </w:p>
    <w:p>
      <w:pPr>
        <w:tabs>
          <w:tab w:val="right" w:leader="dot" w:pos="9062"/>
        </w:tabs>
        <w:ind w:left="660"/>
      </w:pPr>
      <w:hyperlink w:anchor="_Toc8515" w:history="1">
        <w:r>
          <w:rPr>
            <w:rFonts w:ascii="IRNazanin" w:hAnsi="IRNazanin" w:eastAsia="IRNazanin" w:cs="IRNazanin"/>
            <w:color w:val="111111"/>
            <w:sz w:val="22"/>
            <w:szCs w:val="22"/>
            <w:b w:val="0"/>
            <w:bCs w:val="0"/>
            <w:i w:val="0"/>
            <w:iCs w:val="0"/>
          </w:rPr>
          <w:t>مالک</w:t>
        </w:r>
        <w:r>
          <w:tab/>
        </w:r>
        <w:r>
          <w:fldChar w:fldCharType="begin"/>
        </w:r>
        <w:r>
          <w:instrText xml:space="preserve">PAGEREF 8515 \h</w:instrText>
        </w:r>
        <w:r>
          <w:fldChar w:fldCharType="end"/>
        </w:r>
      </w:hyperlink>
    </w:p>
    <w:p>
      <w:pPr>
        <w:tabs>
          <w:tab w:val="right" w:leader="dot" w:pos="9062"/>
        </w:tabs>
        <w:ind w:left="880"/>
      </w:pPr>
      <w:hyperlink w:anchor="_Toc8516" w:history="1">
        <w:r>
          <w:rPr>
            <w:rFonts w:ascii="IRNazanin" w:hAnsi="IRNazanin" w:eastAsia="IRNazanin" w:cs="IRNazanin"/>
            <w:color w:val="111111"/>
            <w:sz w:val="22"/>
            <w:szCs w:val="22"/>
            <w:b w:val="0"/>
            <w:bCs w:val="0"/>
            <w:i w:val="0"/>
            <w:iCs w:val="0"/>
          </w:rPr>
          <w:t>درود خدا بر فرشته‌ای به نام «مالک»</w:t>
        </w:r>
        <w:r>
          <w:tab/>
        </w:r>
        <w:r>
          <w:fldChar w:fldCharType="begin"/>
        </w:r>
        <w:r>
          <w:instrText xml:space="preserve">PAGEREF 8516 \h</w:instrText>
        </w:r>
        <w:r>
          <w:fldChar w:fldCharType="end"/>
        </w:r>
      </w:hyperlink>
    </w:p>
    <w:p>
      <w:pPr>
        <w:tabs>
          <w:tab w:val="right" w:leader="dot" w:pos="9062"/>
        </w:tabs>
        <w:ind w:left="660"/>
      </w:pPr>
      <w:hyperlink w:anchor="_Toc8517" w:history="1">
        <w:r>
          <w:rPr>
            <w:rFonts w:ascii="IRNazanin" w:hAnsi="IRNazanin" w:eastAsia="IRNazanin" w:cs="IRNazanin"/>
            <w:color w:val="111111"/>
            <w:sz w:val="22"/>
            <w:szCs w:val="22"/>
            <w:b w:val="0"/>
            <w:bCs w:val="0"/>
            <w:i w:val="0"/>
            <w:iCs w:val="0"/>
          </w:rPr>
          <w:t>ماندن</w:t>
        </w:r>
        <w:r>
          <w:tab/>
        </w:r>
        <w:r>
          <w:fldChar w:fldCharType="begin"/>
        </w:r>
        <w:r>
          <w:instrText xml:space="preserve">PAGEREF 8517 \h</w:instrText>
        </w:r>
        <w:r>
          <w:fldChar w:fldCharType="end"/>
        </w:r>
      </w:hyperlink>
    </w:p>
    <w:p>
      <w:pPr>
        <w:tabs>
          <w:tab w:val="right" w:leader="dot" w:pos="9062"/>
        </w:tabs>
        <w:ind w:left="880"/>
      </w:pPr>
      <w:hyperlink w:anchor="_Toc8518" w:history="1">
        <w:r>
          <w:rPr>
            <w:rFonts w:ascii="IRNazanin" w:hAnsi="IRNazanin" w:eastAsia="IRNazanin" w:cs="IRNazanin"/>
            <w:color w:val="111111"/>
            <w:sz w:val="22"/>
            <w:szCs w:val="22"/>
            <w:b w:val="0"/>
            <w:bCs w:val="0"/>
            <w:i w:val="0"/>
            <w:iCs w:val="0"/>
          </w:rPr>
          <w:t>اقامت مجاهد مسلمان، در راه خدا و برای او</w:t>
        </w:r>
        <w:r>
          <w:tab/>
        </w:r>
        <w:r>
          <w:fldChar w:fldCharType="begin"/>
        </w:r>
        <w:r>
          <w:instrText xml:space="preserve">PAGEREF 8518 \h</w:instrText>
        </w:r>
        <w:r>
          <w:fldChar w:fldCharType="end"/>
        </w:r>
      </w:hyperlink>
    </w:p>
    <w:p>
      <w:pPr>
        <w:tabs>
          <w:tab w:val="right" w:leader="dot" w:pos="9062"/>
        </w:tabs>
        <w:ind w:left="880"/>
      </w:pPr>
      <w:hyperlink w:anchor="_Toc8519" w:history="1">
        <w:r>
          <w:rPr>
            <w:rFonts w:ascii="IRNazanin" w:hAnsi="IRNazanin" w:eastAsia="IRNazanin" w:cs="IRNazanin"/>
            <w:color w:val="111111"/>
            <w:sz w:val="22"/>
            <w:szCs w:val="22"/>
            <w:b w:val="0"/>
            <w:bCs w:val="0"/>
            <w:i w:val="0"/>
            <w:iCs w:val="0"/>
          </w:rPr>
          <w:t>به‌جا ماندن تبعات گناهان</w:t>
        </w:r>
        <w:r>
          <w:tab/>
        </w:r>
        <w:r>
          <w:fldChar w:fldCharType="begin"/>
        </w:r>
        <w:r>
          <w:instrText xml:space="preserve">PAGEREF 8519 \h</w:instrText>
        </w:r>
        <w:r>
          <w:fldChar w:fldCharType="end"/>
        </w:r>
      </w:hyperlink>
    </w:p>
    <w:p>
      <w:pPr>
        <w:tabs>
          <w:tab w:val="right" w:leader="dot" w:pos="9062"/>
        </w:tabs>
        <w:ind w:left="880"/>
      </w:pPr>
      <w:hyperlink w:anchor="_Toc8520" w:history="1">
        <w:r>
          <w:rPr>
            <w:rFonts w:ascii="IRNazanin" w:hAnsi="IRNazanin" w:eastAsia="IRNazanin" w:cs="IRNazanin"/>
            <w:color w:val="111111"/>
            <w:sz w:val="22"/>
            <w:szCs w:val="22"/>
            <w:b w:val="0"/>
            <w:bCs w:val="0"/>
            <w:i w:val="0"/>
            <w:iCs w:val="0"/>
          </w:rPr>
          <w:t>بسیار ماندن در بین طبقات خاک در قبر</w:t>
        </w:r>
        <w:r>
          <w:tab/>
        </w:r>
        <w:r>
          <w:fldChar w:fldCharType="begin"/>
        </w:r>
        <w:r>
          <w:instrText xml:space="preserve">PAGEREF 8520 \h</w:instrText>
        </w:r>
        <w:r>
          <w:fldChar w:fldCharType="end"/>
        </w:r>
      </w:hyperlink>
    </w:p>
    <w:p>
      <w:pPr>
        <w:tabs>
          <w:tab w:val="right" w:leader="dot" w:pos="9062"/>
        </w:tabs>
        <w:ind w:left="880"/>
      </w:pPr>
      <w:hyperlink w:anchor="_Toc8521" w:history="1">
        <w:r>
          <w:rPr>
            <w:rFonts w:ascii="IRNazanin" w:hAnsi="IRNazanin" w:eastAsia="IRNazanin" w:cs="IRNazanin"/>
            <w:color w:val="111111"/>
            <w:sz w:val="22"/>
            <w:szCs w:val="22"/>
            <w:b w:val="0"/>
            <w:bCs w:val="0"/>
            <w:i w:val="0"/>
            <w:iCs w:val="0"/>
          </w:rPr>
          <w:t>اقامت پسندیده ماه رمضان، بین مسلمانان</w:t>
        </w:r>
        <w:r>
          <w:tab/>
        </w:r>
        <w:r>
          <w:fldChar w:fldCharType="begin"/>
        </w:r>
        <w:r>
          <w:instrText xml:space="preserve">PAGEREF 8521 \h</w:instrText>
        </w:r>
        <w:r>
          <w:fldChar w:fldCharType="end"/>
        </w:r>
      </w:hyperlink>
    </w:p>
    <w:p>
      <w:pPr>
        <w:tabs>
          <w:tab w:val="right" w:leader="dot" w:pos="9062"/>
        </w:tabs>
        <w:ind w:left="660"/>
      </w:pPr>
      <w:hyperlink w:anchor="_Toc8522" w:history="1">
        <w:r>
          <w:rPr>
            <w:rFonts w:ascii="IRNazanin" w:hAnsi="IRNazanin" w:eastAsia="IRNazanin" w:cs="IRNazanin"/>
            <w:color w:val="111111"/>
            <w:sz w:val="22"/>
            <w:szCs w:val="22"/>
            <w:b w:val="0"/>
            <w:bCs w:val="0"/>
            <w:i w:val="0"/>
            <w:iCs w:val="0"/>
          </w:rPr>
          <w:t>ماهِ نو</w:t>
        </w:r>
        <w:r>
          <w:tab/>
        </w:r>
        <w:r>
          <w:fldChar w:fldCharType="begin"/>
        </w:r>
        <w:r>
          <w:instrText xml:space="preserve">PAGEREF 8522 \h</w:instrText>
        </w:r>
        <w:r>
          <w:fldChar w:fldCharType="end"/>
        </w:r>
      </w:hyperlink>
    </w:p>
    <w:p>
      <w:pPr>
        <w:tabs>
          <w:tab w:val="right" w:leader="dot" w:pos="9062"/>
        </w:tabs>
        <w:ind w:left="880"/>
      </w:pPr>
      <w:hyperlink w:anchor="_Toc8523" w:history="1">
        <w:r>
          <w:rPr>
            <w:rFonts w:ascii="IRNazanin" w:hAnsi="IRNazanin" w:eastAsia="IRNazanin" w:cs="IRNazanin"/>
            <w:color w:val="111111"/>
            <w:sz w:val="22"/>
            <w:szCs w:val="22"/>
            <w:b w:val="0"/>
            <w:bCs w:val="0"/>
            <w:i w:val="0"/>
            <w:iCs w:val="0"/>
          </w:rPr>
          <w:t>ویژگی‌های ماه</w:t>
        </w:r>
        <w:r>
          <w:tab/>
        </w:r>
        <w:r>
          <w:fldChar w:fldCharType="begin"/>
        </w:r>
        <w:r>
          <w:instrText xml:space="preserve">PAGEREF 8523 \h</w:instrText>
        </w:r>
        <w:r>
          <w:fldChar w:fldCharType="end"/>
        </w:r>
      </w:hyperlink>
    </w:p>
    <w:p>
      <w:pPr>
        <w:tabs>
          <w:tab w:val="right" w:leader="dot" w:pos="9062"/>
        </w:tabs>
        <w:ind w:left="880"/>
      </w:pPr>
      <w:hyperlink w:anchor="_Toc8524" w:history="1">
        <w:r>
          <w:rPr>
            <w:rFonts w:ascii="IRNazanin" w:hAnsi="IRNazanin" w:eastAsia="IRNazanin" w:cs="IRNazanin"/>
            <w:color w:val="111111"/>
            <w:sz w:val="22"/>
            <w:szCs w:val="22"/>
            <w:b w:val="0"/>
            <w:bCs w:val="0"/>
            <w:i w:val="0"/>
            <w:iCs w:val="0"/>
          </w:rPr>
          <w:t>روشن شدن تاریکی‌ها، با ماه</w:t>
        </w:r>
        <w:r>
          <w:tab/>
        </w:r>
        <w:r>
          <w:fldChar w:fldCharType="begin"/>
        </w:r>
        <w:r>
          <w:instrText xml:space="preserve">PAGEREF 8524 \h</w:instrText>
        </w:r>
        <w:r>
          <w:fldChar w:fldCharType="end"/>
        </w:r>
      </w:hyperlink>
    </w:p>
    <w:p>
      <w:pPr>
        <w:tabs>
          <w:tab w:val="right" w:leader="dot" w:pos="9062"/>
        </w:tabs>
        <w:ind w:left="880"/>
      </w:pPr>
      <w:hyperlink w:anchor="_Toc8525" w:history="1">
        <w:r>
          <w:rPr>
            <w:rFonts w:ascii="IRNazanin" w:hAnsi="IRNazanin" w:eastAsia="IRNazanin" w:cs="IRNazanin"/>
            <w:color w:val="111111"/>
            <w:sz w:val="22"/>
            <w:szCs w:val="22"/>
            <w:b w:val="0"/>
            <w:bCs w:val="0"/>
            <w:i w:val="0"/>
            <w:iCs w:val="0"/>
          </w:rPr>
          <w:t>آشکار ساختن امور مبهم، با ماه</w:t>
        </w:r>
        <w:r>
          <w:tab/>
        </w:r>
        <w:r>
          <w:fldChar w:fldCharType="begin"/>
        </w:r>
        <w:r>
          <w:instrText xml:space="preserve">PAGEREF 8525 \h</w:instrText>
        </w:r>
        <w:r>
          <w:fldChar w:fldCharType="end"/>
        </w:r>
      </w:hyperlink>
    </w:p>
    <w:p>
      <w:pPr>
        <w:tabs>
          <w:tab w:val="right" w:leader="dot" w:pos="9062"/>
        </w:tabs>
        <w:ind w:left="880"/>
      </w:pPr>
      <w:hyperlink w:anchor="_Toc8526" w:history="1">
        <w:r>
          <w:rPr>
            <w:rFonts w:ascii="IRNazanin" w:hAnsi="IRNazanin" w:eastAsia="IRNazanin" w:cs="IRNazanin"/>
            <w:color w:val="111111"/>
            <w:sz w:val="22"/>
            <w:szCs w:val="22"/>
            <w:b w:val="0"/>
            <w:bCs w:val="0"/>
            <w:i w:val="0"/>
            <w:iCs w:val="0"/>
          </w:rPr>
          <w:t>ماه، نشانه پادشاهی خدا</w:t>
        </w:r>
        <w:r>
          <w:tab/>
        </w:r>
        <w:r>
          <w:fldChar w:fldCharType="begin"/>
        </w:r>
        <w:r>
          <w:instrText xml:space="preserve">PAGEREF 8526 \h</w:instrText>
        </w:r>
        <w:r>
          <w:fldChar w:fldCharType="end"/>
        </w:r>
      </w:hyperlink>
    </w:p>
    <w:p>
      <w:pPr>
        <w:tabs>
          <w:tab w:val="right" w:leader="dot" w:pos="9062"/>
        </w:tabs>
        <w:ind w:left="880"/>
      </w:pPr>
      <w:hyperlink w:anchor="_Toc8527" w:history="1">
        <w:r>
          <w:rPr>
            <w:rFonts w:ascii="IRNazanin" w:hAnsi="IRNazanin" w:eastAsia="IRNazanin" w:cs="IRNazanin"/>
            <w:color w:val="111111"/>
            <w:sz w:val="22"/>
            <w:szCs w:val="22"/>
            <w:b w:val="0"/>
            <w:bCs w:val="0"/>
            <w:i w:val="0"/>
            <w:iCs w:val="0"/>
          </w:rPr>
          <w:t>به خدمت گماشتن ماه، و فرمانبری و شتابش</w:t>
        </w:r>
        <w:r>
          <w:tab/>
        </w:r>
        <w:r>
          <w:fldChar w:fldCharType="begin"/>
        </w:r>
        <w:r>
          <w:instrText xml:space="preserve">PAGEREF 8527 \h</w:instrText>
        </w:r>
        <w:r>
          <w:fldChar w:fldCharType="end"/>
        </w:r>
      </w:hyperlink>
    </w:p>
    <w:p>
      <w:pPr>
        <w:tabs>
          <w:tab w:val="right" w:leader="dot" w:pos="9062"/>
        </w:tabs>
        <w:ind w:left="880"/>
      </w:pPr>
      <w:hyperlink w:anchor="_Toc8528" w:history="1">
        <w:r>
          <w:rPr>
            <w:rFonts w:ascii="IRNazanin" w:hAnsi="IRNazanin" w:eastAsia="IRNazanin" w:cs="IRNazanin"/>
            <w:color w:val="111111"/>
            <w:sz w:val="22"/>
            <w:szCs w:val="22"/>
            <w:b w:val="0"/>
            <w:bCs w:val="0"/>
            <w:i w:val="0"/>
            <w:iCs w:val="0"/>
          </w:rPr>
          <w:t>تدبیر خدا، در امر (آفرینش) ماه</w:t>
        </w:r>
        <w:r>
          <w:tab/>
        </w:r>
        <w:r>
          <w:fldChar w:fldCharType="begin"/>
        </w:r>
        <w:r>
          <w:instrText xml:space="preserve">PAGEREF 8528 \h</w:instrText>
        </w:r>
        <w:r>
          <w:fldChar w:fldCharType="end"/>
        </w:r>
      </w:hyperlink>
    </w:p>
    <w:p>
      <w:pPr>
        <w:tabs>
          <w:tab w:val="right" w:leader="dot" w:pos="9062"/>
        </w:tabs>
        <w:ind w:left="880"/>
      </w:pPr>
      <w:hyperlink w:anchor="_Toc8529" w:history="1">
        <w:r>
          <w:rPr>
            <w:rFonts w:ascii="IRNazanin" w:hAnsi="IRNazanin" w:eastAsia="IRNazanin" w:cs="IRNazanin"/>
            <w:color w:val="111111"/>
            <w:sz w:val="22"/>
            <w:szCs w:val="22"/>
            <w:b w:val="0"/>
            <w:bCs w:val="0"/>
            <w:i w:val="0"/>
            <w:iCs w:val="0"/>
          </w:rPr>
          <w:t>دقیق بودن انجام‌داده خدا، درباره ماه</w:t>
        </w:r>
        <w:r>
          <w:tab/>
        </w:r>
        <w:r>
          <w:fldChar w:fldCharType="begin"/>
        </w:r>
        <w:r>
          <w:instrText xml:space="preserve">PAGEREF 8529 \h</w:instrText>
        </w:r>
        <w:r>
          <w:fldChar w:fldCharType="end"/>
        </w:r>
      </w:hyperlink>
    </w:p>
    <w:p>
      <w:pPr>
        <w:tabs>
          <w:tab w:val="right" w:leader="dot" w:pos="9062"/>
        </w:tabs>
        <w:ind w:left="880"/>
      </w:pPr>
      <w:hyperlink w:anchor="_Toc8530" w:history="1">
        <w:r>
          <w:rPr>
            <w:rFonts w:ascii="IRNazanin" w:hAnsi="IRNazanin" w:eastAsia="IRNazanin" w:cs="IRNazanin"/>
            <w:color w:val="111111"/>
            <w:sz w:val="22"/>
            <w:szCs w:val="22"/>
            <w:b w:val="0"/>
            <w:bCs w:val="0"/>
            <w:i w:val="0"/>
            <w:iCs w:val="0"/>
          </w:rPr>
          <w:t>هلال ماه نو، کلید ماهی نو برای کاری نو</w:t>
        </w:r>
        <w:r>
          <w:tab/>
        </w:r>
        <w:r>
          <w:fldChar w:fldCharType="begin"/>
        </w:r>
        <w:r>
          <w:instrText xml:space="preserve">PAGEREF 8530 \h</w:instrText>
        </w:r>
        <w:r>
          <w:fldChar w:fldCharType="end"/>
        </w:r>
      </w:hyperlink>
    </w:p>
    <w:p>
      <w:pPr>
        <w:tabs>
          <w:tab w:val="right" w:leader="dot" w:pos="9062"/>
        </w:tabs>
        <w:ind w:left="880"/>
      </w:pPr>
      <w:hyperlink w:anchor="_Toc8531" w:history="1">
        <w:r>
          <w:rPr>
            <w:rFonts w:ascii="IRNazanin" w:hAnsi="IRNazanin" w:eastAsia="IRNazanin" w:cs="IRNazanin"/>
            <w:color w:val="111111"/>
            <w:sz w:val="22"/>
            <w:szCs w:val="22"/>
            <w:b w:val="0"/>
            <w:bCs w:val="0"/>
            <w:i w:val="0"/>
            <w:iCs w:val="0"/>
          </w:rPr>
          <w:t>درخواست از آفریننده و تقدیرکننده ماه</w:t>
        </w:r>
        <w:r>
          <w:tab/>
        </w:r>
        <w:r>
          <w:fldChar w:fldCharType="begin"/>
        </w:r>
        <w:r>
          <w:instrText xml:space="preserve">PAGEREF 8531 \h</w:instrText>
        </w:r>
        <w:r>
          <w:fldChar w:fldCharType="end"/>
        </w:r>
      </w:hyperlink>
    </w:p>
    <w:p>
      <w:pPr>
        <w:tabs>
          <w:tab w:val="right" w:leader="dot" w:pos="9062"/>
        </w:tabs>
        <w:ind w:left="880"/>
      </w:pPr>
      <w:hyperlink w:anchor="_Toc8532" w:history="1">
        <w:r>
          <w:rPr>
            <w:rFonts w:ascii="IRNazanin" w:hAnsi="IRNazanin" w:eastAsia="IRNazanin" w:cs="IRNazanin"/>
            <w:color w:val="111111"/>
            <w:sz w:val="22"/>
            <w:szCs w:val="22"/>
            <w:b w:val="0"/>
            <w:bCs w:val="0"/>
            <w:i w:val="0"/>
            <w:iCs w:val="0"/>
          </w:rPr>
          <w:t>ماه نو، ماه برکت و پاکی (از گناهان)</w:t>
        </w:r>
        <w:r>
          <w:tab/>
        </w:r>
        <w:r>
          <w:fldChar w:fldCharType="begin"/>
        </w:r>
        <w:r>
          <w:instrText xml:space="preserve">PAGEREF 8532 \h</w:instrText>
        </w:r>
        <w:r>
          <w:fldChar w:fldCharType="end"/>
        </w:r>
      </w:hyperlink>
    </w:p>
    <w:p>
      <w:pPr>
        <w:tabs>
          <w:tab w:val="right" w:leader="dot" w:pos="9062"/>
        </w:tabs>
        <w:ind w:left="880"/>
      </w:pPr>
      <w:hyperlink w:anchor="_Toc8533" w:history="1">
        <w:r>
          <w:rPr>
            <w:rFonts w:ascii="IRNazanin" w:hAnsi="IRNazanin" w:eastAsia="IRNazanin" w:cs="IRNazanin"/>
            <w:color w:val="111111"/>
            <w:sz w:val="22"/>
            <w:szCs w:val="22"/>
            <w:b w:val="0"/>
            <w:bCs w:val="0"/>
            <w:i w:val="0"/>
            <w:iCs w:val="0"/>
          </w:rPr>
          <w:t>ماه نو، ماه ایمنی از آفت ها و سلامتی از بدی ها</w:t>
        </w:r>
        <w:r>
          <w:tab/>
        </w:r>
        <w:r>
          <w:fldChar w:fldCharType="begin"/>
        </w:r>
        <w:r>
          <w:instrText xml:space="preserve">PAGEREF 8533 \h</w:instrText>
        </w:r>
        <w:r>
          <w:fldChar w:fldCharType="end"/>
        </w:r>
      </w:hyperlink>
    </w:p>
    <w:p>
      <w:pPr>
        <w:tabs>
          <w:tab w:val="right" w:leader="dot" w:pos="9062"/>
        </w:tabs>
        <w:ind w:left="880"/>
      </w:pPr>
      <w:hyperlink w:anchor="_Toc8534" w:history="1">
        <w:r>
          <w:rPr>
            <w:rFonts w:ascii="IRNazanin" w:hAnsi="IRNazanin" w:eastAsia="IRNazanin" w:cs="IRNazanin"/>
            <w:color w:val="111111"/>
            <w:sz w:val="22"/>
            <w:szCs w:val="22"/>
            <w:b w:val="0"/>
            <w:bCs w:val="0"/>
            <w:i w:val="0"/>
            <w:iCs w:val="0"/>
          </w:rPr>
          <w:t>ماه نو؛ ماه سعادتمندیِ بدون تیره‌بختی</w:t>
        </w:r>
        <w:r>
          <w:tab/>
        </w:r>
        <w:r>
          <w:fldChar w:fldCharType="begin"/>
        </w:r>
        <w:r>
          <w:instrText xml:space="preserve">PAGEREF 8534 \h</w:instrText>
        </w:r>
        <w:r>
          <w:fldChar w:fldCharType="end"/>
        </w:r>
      </w:hyperlink>
    </w:p>
    <w:p>
      <w:pPr>
        <w:tabs>
          <w:tab w:val="right" w:leader="dot" w:pos="9062"/>
        </w:tabs>
        <w:ind w:left="880"/>
      </w:pPr>
      <w:hyperlink w:anchor="_Toc8535" w:history="1">
        <w:r>
          <w:rPr>
            <w:rFonts w:ascii="IRNazanin" w:hAnsi="IRNazanin" w:eastAsia="IRNazanin" w:cs="IRNazanin"/>
            <w:color w:val="111111"/>
            <w:sz w:val="22"/>
            <w:szCs w:val="22"/>
            <w:b w:val="0"/>
            <w:bCs w:val="0"/>
            <w:i w:val="0"/>
            <w:iCs w:val="0"/>
          </w:rPr>
          <w:t>ماه نو؛ ماه برکتِ بدون سختی</w:t>
        </w:r>
        <w:r>
          <w:tab/>
        </w:r>
        <w:r>
          <w:fldChar w:fldCharType="begin"/>
        </w:r>
        <w:r>
          <w:instrText xml:space="preserve">PAGEREF 8535 \h</w:instrText>
        </w:r>
        <w:r>
          <w:fldChar w:fldCharType="end"/>
        </w:r>
      </w:hyperlink>
    </w:p>
    <w:p>
      <w:pPr>
        <w:tabs>
          <w:tab w:val="right" w:leader="dot" w:pos="9062"/>
        </w:tabs>
        <w:ind w:left="880"/>
      </w:pPr>
      <w:hyperlink w:anchor="_Toc8536" w:history="1">
        <w:r>
          <w:rPr>
            <w:rFonts w:ascii="IRNazanin" w:hAnsi="IRNazanin" w:eastAsia="IRNazanin" w:cs="IRNazanin"/>
            <w:color w:val="111111"/>
            <w:sz w:val="22"/>
            <w:szCs w:val="22"/>
            <w:b w:val="0"/>
            <w:bCs w:val="0"/>
            <w:i w:val="0"/>
            <w:iCs w:val="0"/>
          </w:rPr>
          <w:t>ماه نو؛ ماه آسانی بدون دشواری</w:t>
        </w:r>
        <w:r>
          <w:tab/>
        </w:r>
        <w:r>
          <w:fldChar w:fldCharType="begin"/>
        </w:r>
        <w:r>
          <w:instrText xml:space="preserve">PAGEREF 8536 \h</w:instrText>
        </w:r>
        <w:r>
          <w:fldChar w:fldCharType="end"/>
        </w:r>
      </w:hyperlink>
    </w:p>
    <w:p>
      <w:pPr>
        <w:tabs>
          <w:tab w:val="right" w:leader="dot" w:pos="9062"/>
        </w:tabs>
        <w:ind w:left="880"/>
      </w:pPr>
      <w:hyperlink w:anchor="_Toc8537" w:history="1">
        <w:r>
          <w:rPr>
            <w:rFonts w:ascii="IRNazanin" w:hAnsi="IRNazanin" w:eastAsia="IRNazanin" w:cs="IRNazanin"/>
            <w:color w:val="111111"/>
            <w:sz w:val="22"/>
            <w:szCs w:val="22"/>
            <w:b w:val="0"/>
            <w:bCs w:val="0"/>
            <w:i w:val="0"/>
            <w:iCs w:val="0"/>
          </w:rPr>
          <w:t>ماه نو؛ ماه خیر و نیکیِ بدون بدی</w:t>
        </w:r>
        <w:r>
          <w:tab/>
        </w:r>
        <w:r>
          <w:fldChar w:fldCharType="begin"/>
        </w:r>
        <w:r>
          <w:instrText xml:space="preserve">PAGEREF 8537 \h</w:instrText>
        </w:r>
        <w:r>
          <w:fldChar w:fldCharType="end"/>
        </w:r>
      </w:hyperlink>
    </w:p>
    <w:p>
      <w:pPr>
        <w:tabs>
          <w:tab w:val="right" w:leader="dot" w:pos="9062"/>
        </w:tabs>
        <w:ind w:left="880"/>
      </w:pPr>
      <w:hyperlink w:anchor="_Toc8538" w:history="1">
        <w:r>
          <w:rPr>
            <w:rFonts w:ascii="IRNazanin" w:hAnsi="IRNazanin" w:eastAsia="IRNazanin" w:cs="IRNazanin"/>
            <w:color w:val="111111"/>
            <w:sz w:val="22"/>
            <w:szCs w:val="22"/>
            <w:b w:val="0"/>
            <w:bCs w:val="0"/>
            <w:i w:val="0"/>
            <w:iCs w:val="0"/>
          </w:rPr>
          <w:t>ماه نو؛ ماه ایمنی، ایمان، نعمت، احسان، سلامت و اسلام</w:t>
        </w:r>
        <w:r>
          <w:tab/>
        </w:r>
        <w:r>
          <w:fldChar w:fldCharType="begin"/>
        </w:r>
        <w:r>
          <w:instrText xml:space="preserve">PAGEREF 8538 \h</w:instrText>
        </w:r>
        <w:r>
          <w:fldChar w:fldCharType="end"/>
        </w:r>
      </w:hyperlink>
    </w:p>
    <w:p>
      <w:pPr>
        <w:tabs>
          <w:tab w:val="right" w:leader="dot" w:pos="9062"/>
        </w:tabs>
        <w:ind w:left="880"/>
      </w:pPr>
      <w:hyperlink w:anchor="_Toc8539" w:history="1">
        <w:r>
          <w:rPr>
            <w:rFonts w:ascii="IRNazanin" w:hAnsi="IRNazanin" w:eastAsia="IRNazanin" w:cs="IRNazanin"/>
            <w:color w:val="111111"/>
            <w:sz w:val="22"/>
            <w:szCs w:val="22"/>
            <w:b w:val="0"/>
            <w:bCs w:val="0"/>
            <w:i w:val="0"/>
            <w:iCs w:val="0"/>
          </w:rPr>
          <w:t>درخواست اموری از خدا، با طلوع ماه نو</w:t>
        </w:r>
        <w:r>
          <w:tab/>
        </w:r>
        <w:r>
          <w:fldChar w:fldCharType="begin"/>
        </w:r>
        <w:r>
          <w:instrText xml:space="preserve">PAGEREF 8539 \h</w:instrText>
        </w:r>
        <w:r>
          <w:fldChar w:fldCharType="end"/>
        </w:r>
      </w:hyperlink>
    </w:p>
    <w:p>
      <w:pPr>
        <w:tabs>
          <w:tab w:val="right" w:leader="dot" w:pos="9062"/>
        </w:tabs>
        <w:ind w:left="660"/>
      </w:pPr>
      <w:hyperlink w:anchor="_Toc8540" w:history="1">
        <w:r>
          <w:rPr>
            <w:rFonts w:ascii="IRNazanin" w:hAnsi="IRNazanin" w:eastAsia="IRNazanin" w:cs="IRNazanin"/>
            <w:color w:val="111111"/>
            <w:sz w:val="22"/>
            <w:szCs w:val="22"/>
            <w:b w:val="0"/>
            <w:bCs w:val="0"/>
            <w:i w:val="0"/>
            <w:iCs w:val="0"/>
          </w:rPr>
          <w:t>مباح</w:t>
        </w:r>
        <w:r>
          <w:tab/>
        </w:r>
        <w:r>
          <w:fldChar w:fldCharType="begin"/>
        </w:r>
        <w:r>
          <w:instrText xml:space="preserve">PAGEREF 8540 \h</w:instrText>
        </w:r>
        <w:r>
          <w:fldChar w:fldCharType="end"/>
        </w:r>
      </w:hyperlink>
    </w:p>
    <w:p>
      <w:pPr>
        <w:tabs>
          <w:tab w:val="right" w:leader="dot" w:pos="9062"/>
        </w:tabs>
        <w:ind w:left="880"/>
      </w:pPr>
      <w:hyperlink w:anchor="_Toc8541" w:history="1">
        <w:r>
          <w:rPr>
            <w:rFonts w:ascii="IRNazanin" w:hAnsi="IRNazanin" w:eastAsia="IRNazanin" w:cs="IRNazanin"/>
            <w:color w:val="111111"/>
            <w:sz w:val="22"/>
            <w:szCs w:val="22"/>
            <w:b w:val="0"/>
            <w:bCs w:val="0"/>
            <w:i w:val="0"/>
            <w:iCs w:val="0"/>
          </w:rPr>
          <w:t>مباح بودن بخشش خداوند، برای درخواست‌کنندگان</w:t>
        </w:r>
        <w:r>
          <w:tab/>
        </w:r>
        <w:r>
          <w:fldChar w:fldCharType="begin"/>
        </w:r>
        <w:r>
          <w:instrText xml:space="preserve">PAGEREF 8541 \h</w:instrText>
        </w:r>
        <w:r>
          <w:fldChar w:fldCharType="end"/>
        </w:r>
      </w:hyperlink>
    </w:p>
    <w:p>
      <w:pPr>
        <w:tabs>
          <w:tab w:val="right" w:leader="dot" w:pos="9062"/>
        </w:tabs>
        <w:ind w:left="660"/>
      </w:pPr>
      <w:hyperlink w:anchor="_Toc8542" w:history="1">
        <w:r>
          <w:rPr>
            <w:rFonts w:ascii="IRNazanin" w:hAnsi="IRNazanin" w:eastAsia="IRNazanin" w:cs="IRNazanin"/>
            <w:color w:val="111111"/>
            <w:sz w:val="22"/>
            <w:szCs w:val="22"/>
            <w:b w:val="0"/>
            <w:bCs w:val="0"/>
            <w:i w:val="0"/>
            <w:iCs w:val="0"/>
          </w:rPr>
          <w:t>مبهم</w:t>
        </w:r>
        <w:r>
          <w:tab/>
        </w:r>
        <w:r>
          <w:fldChar w:fldCharType="begin"/>
        </w:r>
        <w:r>
          <w:instrText xml:space="preserve">PAGEREF 8542 \h</w:instrText>
        </w:r>
        <w:r>
          <w:fldChar w:fldCharType="end"/>
        </w:r>
      </w:hyperlink>
    </w:p>
    <w:p>
      <w:pPr>
        <w:tabs>
          <w:tab w:val="right" w:leader="dot" w:pos="9062"/>
        </w:tabs>
        <w:ind w:left="880"/>
      </w:pPr>
      <w:hyperlink w:anchor="_Toc8543" w:history="1">
        <w:r>
          <w:rPr>
            <w:rFonts w:ascii="IRNazanin" w:hAnsi="IRNazanin" w:eastAsia="IRNazanin" w:cs="IRNazanin"/>
            <w:color w:val="111111"/>
            <w:sz w:val="22"/>
            <w:szCs w:val="22"/>
            <w:b w:val="0"/>
            <w:bCs w:val="0"/>
            <w:i w:val="0"/>
            <w:iCs w:val="0"/>
          </w:rPr>
          <w:t>ماه و آشکار شدن امور مبهم</w:t>
        </w:r>
        <w:r>
          <w:tab/>
        </w:r>
        <w:r>
          <w:fldChar w:fldCharType="begin"/>
        </w:r>
        <w:r>
          <w:instrText xml:space="preserve">PAGEREF 8543 \h</w:instrText>
        </w:r>
        <w:r>
          <w:fldChar w:fldCharType="end"/>
        </w:r>
      </w:hyperlink>
    </w:p>
    <w:p>
      <w:pPr>
        <w:tabs>
          <w:tab w:val="right" w:leader="dot" w:pos="9062"/>
        </w:tabs>
        <w:ind w:left="880"/>
      </w:pPr>
      <w:hyperlink w:anchor="_Toc8544" w:history="1">
        <w:r>
          <w:rPr>
            <w:rFonts w:ascii="IRNazanin" w:hAnsi="IRNazanin" w:eastAsia="IRNazanin" w:cs="IRNazanin"/>
            <w:color w:val="111111"/>
            <w:sz w:val="22"/>
            <w:szCs w:val="22"/>
            <w:b w:val="0"/>
            <w:bCs w:val="0"/>
            <w:i w:val="0"/>
            <w:iCs w:val="0"/>
          </w:rPr>
          <w:t>درخواست ابری متراکم، از خدا</w:t>
        </w:r>
        <w:r>
          <w:tab/>
        </w:r>
        <w:r>
          <w:fldChar w:fldCharType="begin"/>
        </w:r>
        <w:r>
          <w:instrText xml:space="preserve">PAGEREF 8544 \h</w:instrText>
        </w:r>
        <w:r>
          <w:fldChar w:fldCharType="end"/>
        </w:r>
      </w:hyperlink>
    </w:p>
    <w:p>
      <w:pPr>
        <w:tabs>
          <w:tab w:val="right" w:leader="dot" w:pos="9062"/>
        </w:tabs>
        <w:ind w:left="660"/>
      </w:pPr>
      <w:hyperlink w:anchor="_Toc8545" w:history="1">
        <w:r>
          <w:rPr>
            <w:rFonts w:ascii="IRNazanin" w:hAnsi="IRNazanin" w:eastAsia="IRNazanin" w:cs="IRNazanin"/>
            <w:color w:val="111111"/>
            <w:sz w:val="22"/>
            <w:szCs w:val="22"/>
            <w:b w:val="0"/>
            <w:bCs w:val="0"/>
            <w:i w:val="0"/>
            <w:iCs w:val="0"/>
          </w:rPr>
          <w:t>متشابه</w:t>
        </w:r>
        <w:r>
          <w:tab/>
        </w:r>
        <w:r>
          <w:fldChar w:fldCharType="begin"/>
        </w:r>
        <w:r>
          <w:instrText xml:space="preserve">PAGEREF 8545 \h</w:instrText>
        </w:r>
        <w:r>
          <w:fldChar w:fldCharType="end"/>
        </w:r>
      </w:hyperlink>
    </w:p>
    <w:p>
      <w:pPr>
        <w:tabs>
          <w:tab w:val="right" w:leader="dot" w:pos="9062"/>
        </w:tabs>
        <w:ind w:left="880"/>
      </w:pPr>
      <w:hyperlink w:anchor="_Toc8546" w:history="1">
        <w:r>
          <w:rPr>
            <w:rFonts w:ascii="IRNazanin" w:hAnsi="IRNazanin" w:eastAsia="IRNazanin" w:cs="IRNazanin"/>
            <w:color w:val="111111"/>
            <w:sz w:val="22"/>
            <w:szCs w:val="22"/>
            <w:b w:val="0"/>
            <w:bCs w:val="0"/>
            <w:i w:val="0"/>
            <w:iCs w:val="0"/>
          </w:rPr>
          <w:t>اقرار به متشابهات قرآن</w:t>
        </w:r>
        <w:r>
          <w:tab/>
        </w:r>
        <w:r>
          <w:fldChar w:fldCharType="begin"/>
        </w:r>
        <w:r>
          <w:instrText xml:space="preserve">PAGEREF 8546 \h</w:instrText>
        </w:r>
        <w:r>
          <w:fldChar w:fldCharType="end"/>
        </w:r>
      </w:hyperlink>
    </w:p>
    <w:p>
      <w:pPr>
        <w:tabs>
          <w:tab w:val="right" w:leader="dot" w:pos="9062"/>
        </w:tabs>
        <w:ind w:left="880"/>
      </w:pPr>
      <w:hyperlink w:anchor="_Toc8547" w:history="1">
        <w:r>
          <w:rPr>
            <w:rFonts w:ascii="IRNazanin" w:hAnsi="IRNazanin" w:eastAsia="IRNazanin" w:cs="IRNazanin"/>
            <w:color w:val="111111"/>
            <w:sz w:val="22"/>
            <w:szCs w:val="22"/>
            <w:b w:val="0"/>
            <w:bCs w:val="0"/>
            <w:i w:val="0"/>
            <w:iCs w:val="0"/>
          </w:rPr>
          <w:t>متشابهات، و پناهگاه محکم قرآن</w:t>
        </w:r>
        <w:r>
          <w:tab/>
        </w:r>
        <w:r>
          <w:fldChar w:fldCharType="begin"/>
        </w:r>
        <w:r>
          <w:instrText xml:space="preserve">PAGEREF 8547 \h</w:instrText>
        </w:r>
        <w:r>
          <w:fldChar w:fldCharType="end"/>
        </w:r>
      </w:hyperlink>
    </w:p>
    <w:p>
      <w:pPr>
        <w:tabs>
          <w:tab w:val="right" w:leader="dot" w:pos="9062"/>
        </w:tabs>
        <w:ind w:left="660"/>
      </w:pPr>
      <w:hyperlink w:anchor="_Toc8548" w:history="1">
        <w:r>
          <w:rPr>
            <w:rFonts w:ascii="IRNazanin" w:hAnsi="IRNazanin" w:eastAsia="IRNazanin" w:cs="IRNazanin"/>
            <w:color w:val="111111"/>
            <w:sz w:val="22"/>
            <w:szCs w:val="22"/>
            <w:b w:val="0"/>
            <w:bCs w:val="0"/>
            <w:i w:val="0"/>
            <w:iCs w:val="0"/>
          </w:rPr>
          <w:t>مَثَل</w:t>
        </w:r>
        <w:r>
          <w:tab/>
        </w:r>
        <w:r>
          <w:fldChar w:fldCharType="begin"/>
        </w:r>
        <w:r>
          <w:instrText xml:space="preserve">PAGEREF 8548 \h</w:instrText>
        </w:r>
        <w:r>
          <w:fldChar w:fldCharType="end"/>
        </w:r>
      </w:hyperlink>
    </w:p>
    <w:p>
      <w:pPr>
        <w:tabs>
          <w:tab w:val="right" w:leader="dot" w:pos="9062"/>
        </w:tabs>
        <w:ind w:left="880"/>
      </w:pPr>
      <w:hyperlink w:anchor="_Toc8549" w:history="1">
        <w:r>
          <w:rPr>
            <w:rFonts w:ascii="IRNazanin" w:hAnsi="IRNazanin" w:eastAsia="IRNazanin" w:cs="IRNazanin"/>
            <w:color w:val="111111"/>
            <w:sz w:val="22"/>
            <w:szCs w:val="22"/>
            <w:b w:val="0"/>
            <w:bCs w:val="0"/>
            <w:i w:val="0"/>
            <w:iCs w:val="0"/>
          </w:rPr>
          <w:t>فهم مَثَل‌های منع‌کننده قرآن</w:t>
        </w:r>
        <w:r>
          <w:tab/>
        </w:r>
        <w:r>
          <w:fldChar w:fldCharType="begin"/>
        </w:r>
        <w:r>
          <w:instrText xml:space="preserve">PAGEREF 8549 \h</w:instrText>
        </w:r>
        <w:r>
          <w:fldChar w:fldCharType="end"/>
        </w:r>
      </w:hyperlink>
    </w:p>
    <w:p>
      <w:pPr>
        <w:tabs>
          <w:tab w:val="right" w:leader="dot" w:pos="9062"/>
        </w:tabs>
        <w:ind w:left="880"/>
      </w:pPr>
      <w:hyperlink w:anchor="_Toc8550" w:history="1">
        <w:r>
          <w:rPr>
            <w:rFonts w:ascii="IRNazanin" w:hAnsi="IRNazanin" w:eastAsia="IRNazanin" w:cs="IRNazanin"/>
            <w:color w:val="111111"/>
            <w:sz w:val="22"/>
            <w:szCs w:val="22"/>
            <w:b w:val="0"/>
            <w:bCs w:val="0"/>
            <w:i w:val="0"/>
            <w:iCs w:val="0"/>
          </w:rPr>
          <w:t>کوه‌های استوار و مَثَل‌های قرآن</w:t>
        </w:r>
        <w:r>
          <w:tab/>
        </w:r>
        <w:r>
          <w:fldChar w:fldCharType="begin"/>
        </w:r>
        <w:r>
          <w:instrText xml:space="preserve">PAGEREF 8550 \h</w:instrText>
        </w:r>
        <w:r>
          <w:fldChar w:fldCharType="end"/>
        </w:r>
      </w:hyperlink>
    </w:p>
    <w:p>
      <w:pPr>
        <w:tabs>
          <w:tab w:val="right" w:leader="dot" w:pos="9062"/>
        </w:tabs>
        <w:ind w:left="880"/>
      </w:pPr>
      <w:hyperlink w:anchor="_Toc8551" w:history="1">
        <w:r>
          <w:rPr>
            <w:rFonts w:ascii="IRNazanin" w:hAnsi="IRNazanin" w:eastAsia="IRNazanin" w:cs="IRNazanin"/>
            <w:color w:val="111111"/>
            <w:sz w:val="22"/>
            <w:szCs w:val="22"/>
            <w:b w:val="0"/>
            <w:bCs w:val="0"/>
            <w:i w:val="0"/>
            <w:iCs w:val="0"/>
          </w:rPr>
          <w:t>مَثَل انفاق‌کنندگان در راه خدا</w:t>
        </w:r>
        <w:r>
          <w:tab/>
        </w:r>
        <w:r>
          <w:fldChar w:fldCharType="begin"/>
        </w:r>
        <w:r>
          <w:instrText xml:space="preserve">PAGEREF 8551 \h</w:instrText>
        </w:r>
        <w:r>
          <w:fldChar w:fldCharType="end"/>
        </w:r>
      </w:hyperlink>
    </w:p>
    <w:p>
      <w:pPr>
        <w:tabs>
          <w:tab w:val="right" w:leader="dot" w:pos="9062"/>
        </w:tabs>
        <w:ind w:left="880"/>
      </w:pPr>
      <w:hyperlink w:anchor="_Toc8552" w:history="1">
        <w:r>
          <w:rPr>
            <w:rFonts w:ascii="IRNazanin" w:hAnsi="IRNazanin" w:eastAsia="IRNazanin" w:cs="IRNazanin"/>
            <w:color w:val="111111"/>
            <w:sz w:val="22"/>
            <w:szCs w:val="22"/>
            <w:b w:val="0"/>
            <w:bCs w:val="0"/>
            <w:i w:val="0"/>
            <w:iCs w:val="0"/>
          </w:rPr>
          <w:t>مَثَل‌های زده شده، (در قرآن)</w:t>
        </w:r>
        <w:r>
          <w:tab/>
        </w:r>
        <w:r>
          <w:fldChar w:fldCharType="begin"/>
        </w:r>
        <w:r>
          <w:instrText xml:space="preserve">PAGEREF 8552 \h</w:instrText>
        </w:r>
        <w:r>
          <w:fldChar w:fldCharType="end"/>
        </w:r>
      </w:hyperlink>
    </w:p>
    <w:p>
      <w:pPr>
        <w:tabs>
          <w:tab w:val="right" w:leader="dot" w:pos="9062"/>
        </w:tabs>
        <w:ind w:left="660"/>
      </w:pPr>
      <w:hyperlink w:anchor="_Toc8553" w:history="1">
        <w:r>
          <w:rPr>
            <w:rFonts w:ascii="IRNazanin" w:hAnsi="IRNazanin" w:eastAsia="IRNazanin" w:cs="IRNazanin"/>
            <w:color w:val="111111"/>
            <w:sz w:val="22"/>
            <w:szCs w:val="22"/>
            <w:b w:val="0"/>
            <w:bCs w:val="0"/>
            <w:i w:val="0"/>
            <w:iCs w:val="0"/>
          </w:rPr>
          <w:t>مجاهد</w:t>
        </w:r>
        <w:r>
          <w:tab/>
        </w:r>
        <w:r>
          <w:fldChar w:fldCharType="begin"/>
        </w:r>
        <w:r>
          <w:instrText xml:space="preserve">PAGEREF 8553 \h</w:instrText>
        </w:r>
        <w:r>
          <w:fldChar w:fldCharType="end"/>
        </w:r>
      </w:hyperlink>
    </w:p>
    <w:p>
      <w:pPr>
        <w:tabs>
          <w:tab w:val="right" w:leader="dot" w:pos="9062"/>
        </w:tabs>
        <w:ind w:left="880"/>
      </w:pPr>
      <w:hyperlink w:anchor="_Toc8554" w:history="1">
        <w:r>
          <w:rPr>
            <w:rFonts w:ascii="IRNazanin" w:hAnsi="IRNazanin" w:eastAsia="IRNazanin" w:cs="IRNazanin"/>
            <w:color w:val="111111"/>
            <w:sz w:val="22"/>
            <w:szCs w:val="22"/>
            <w:b w:val="0"/>
            <w:bCs w:val="0"/>
            <w:i w:val="0"/>
            <w:iCs w:val="0"/>
          </w:rPr>
          <w:t>روبرو نمودن مجاهد، با آسانی</w:t>
        </w:r>
        <w:r>
          <w:tab/>
        </w:r>
        <w:r>
          <w:fldChar w:fldCharType="begin"/>
        </w:r>
        <w:r>
          <w:instrText xml:space="preserve">PAGEREF 8554 \h</w:instrText>
        </w:r>
        <w:r>
          <w:fldChar w:fldCharType="end"/>
        </w:r>
      </w:hyperlink>
    </w:p>
    <w:p>
      <w:pPr>
        <w:tabs>
          <w:tab w:val="right" w:leader="dot" w:pos="9062"/>
        </w:tabs>
        <w:ind w:left="880"/>
      </w:pPr>
      <w:hyperlink w:anchor="_Toc8555" w:history="1">
        <w:r>
          <w:rPr>
            <w:rFonts w:ascii="IRNazanin" w:hAnsi="IRNazanin" w:eastAsia="IRNazanin" w:cs="IRNazanin"/>
            <w:color w:val="111111"/>
            <w:sz w:val="22"/>
            <w:szCs w:val="22"/>
            <w:b w:val="0"/>
            <w:bCs w:val="0"/>
            <w:i w:val="0"/>
            <w:iCs w:val="0"/>
          </w:rPr>
          <w:t>وجوب پاداش مجاهدان</w:t>
        </w:r>
        <w:r>
          <w:tab/>
        </w:r>
        <w:r>
          <w:fldChar w:fldCharType="begin"/>
        </w:r>
        <w:r>
          <w:instrText xml:space="preserve">PAGEREF 8555 \h</w:instrText>
        </w:r>
        <w:r>
          <w:fldChar w:fldCharType="end"/>
        </w:r>
      </w:hyperlink>
    </w:p>
    <w:p>
      <w:pPr>
        <w:tabs>
          <w:tab w:val="right" w:leader="dot" w:pos="9062"/>
        </w:tabs>
        <w:ind w:left="660"/>
      </w:pPr>
      <w:hyperlink w:anchor="_Toc8556" w:history="1">
        <w:r>
          <w:rPr>
            <w:rFonts w:ascii="IRNazanin" w:hAnsi="IRNazanin" w:eastAsia="IRNazanin" w:cs="IRNazanin"/>
            <w:color w:val="111111"/>
            <w:sz w:val="22"/>
            <w:szCs w:val="22"/>
            <w:b w:val="0"/>
            <w:bCs w:val="0"/>
            <w:i w:val="0"/>
            <w:iCs w:val="0"/>
          </w:rPr>
          <w:t>مجلس</w:t>
        </w:r>
        <w:r>
          <w:tab/>
        </w:r>
        <w:r>
          <w:fldChar w:fldCharType="begin"/>
        </w:r>
        <w:r>
          <w:instrText xml:space="preserve">PAGEREF 8556 \h</w:instrText>
        </w:r>
        <w:r>
          <w:fldChar w:fldCharType="end"/>
        </w:r>
      </w:hyperlink>
    </w:p>
    <w:p>
      <w:pPr>
        <w:tabs>
          <w:tab w:val="right" w:leader="dot" w:pos="9062"/>
        </w:tabs>
        <w:ind w:left="880"/>
      </w:pPr>
      <w:hyperlink w:anchor="_Toc8557" w:history="1">
        <w:r>
          <w:rPr>
            <w:rFonts w:ascii="IRNazanin" w:hAnsi="IRNazanin" w:eastAsia="IRNazanin" w:cs="IRNazanin"/>
            <w:color w:val="111111"/>
            <w:sz w:val="22"/>
            <w:szCs w:val="22"/>
            <w:b w:val="0"/>
            <w:bCs w:val="0"/>
            <w:i w:val="0"/>
            <w:iCs w:val="0"/>
          </w:rPr>
          <w:t>آراستن مجلس والدین</w:t>
        </w:r>
        <w:r>
          <w:tab/>
        </w:r>
        <w:r>
          <w:fldChar w:fldCharType="begin"/>
        </w:r>
        <w:r>
          <w:instrText xml:space="preserve">PAGEREF 8557 \h</w:instrText>
        </w:r>
        <w:r>
          <w:fldChar w:fldCharType="end"/>
        </w:r>
      </w:hyperlink>
    </w:p>
    <w:p>
      <w:pPr>
        <w:tabs>
          <w:tab w:val="right" w:leader="dot" w:pos="9062"/>
        </w:tabs>
        <w:ind w:left="880"/>
      </w:pPr>
      <w:hyperlink w:anchor="_Toc8558" w:history="1">
        <w:r>
          <w:rPr>
            <w:rFonts w:ascii="IRNazanin" w:hAnsi="IRNazanin" w:eastAsia="IRNazanin" w:cs="IRNazanin"/>
            <w:color w:val="111111"/>
            <w:sz w:val="22"/>
            <w:szCs w:val="22"/>
            <w:b w:val="0"/>
            <w:bCs w:val="0"/>
            <w:i w:val="0"/>
            <w:iCs w:val="0"/>
          </w:rPr>
          <w:t>آباد گرداندن مجالس شایستگان</w:t>
        </w:r>
        <w:r>
          <w:tab/>
        </w:r>
        <w:r>
          <w:fldChar w:fldCharType="begin"/>
        </w:r>
        <w:r>
          <w:instrText xml:space="preserve">PAGEREF 8558 \h</w:instrText>
        </w:r>
        <w:r>
          <w:fldChar w:fldCharType="end"/>
        </w:r>
      </w:hyperlink>
    </w:p>
    <w:p>
      <w:pPr>
        <w:tabs>
          <w:tab w:val="right" w:leader="dot" w:pos="9062"/>
        </w:tabs>
        <w:ind w:left="660"/>
      </w:pPr>
      <w:hyperlink w:anchor="_Toc8559" w:history="1">
        <w:r>
          <w:rPr>
            <w:rFonts w:ascii="IRNazanin" w:hAnsi="IRNazanin" w:eastAsia="IRNazanin" w:cs="IRNazanin"/>
            <w:color w:val="111111"/>
            <w:sz w:val="22"/>
            <w:szCs w:val="22"/>
            <w:b w:val="0"/>
            <w:bCs w:val="0"/>
            <w:i w:val="0"/>
            <w:iCs w:val="0"/>
          </w:rPr>
          <w:t>محرومیّت</w:t>
        </w:r>
        <w:r>
          <w:tab/>
        </w:r>
        <w:r>
          <w:fldChar w:fldCharType="begin"/>
        </w:r>
        <w:r>
          <w:instrText xml:space="preserve">PAGEREF 8559 \h</w:instrText>
        </w:r>
        <w:r>
          <w:fldChar w:fldCharType="end"/>
        </w:r>
      </w:hyperlink>
    </w:p>
    <w:p>
      <w:pPr>
        <w:tabs>
          <w:tab w:val="right" w:leader="dot" w:pos="9062"/>
        </w:tabs>
        <w:ind w:left="880"/>
      </w:pPr>
      <w:hyperlink w:anchor="_Toc8560" w:history="1">
        <w:r>
          <w:rPr>
            <w:rFonts w:ascii="IRNazanin" w:hAnsi="IRNazanin" w:eastAsia="IRNazanin" w:cs="IRNazanin"/>
            <w:color w:val="111111"/>
            <w:sz w:val="22"/>
            <w:szCs w:val="22"/>
            <w:b w:val="0"/>
            <w:bCs w:val="0"/>
            <w:i w:val="0"/>
            <w:iCs w:val="0"/>
          </w:rPr>
          <w:t>محروم شدن از پاداش خداوند</w:t>
        </w:r>
        <w:r>
          <w:tab/>
        </w:r>
        <w:r>
          <w:fldChar w:fldCharType="begin"/>
        </w:r>
        <w:r>
          <w:instrText xml:space="preserve">PAGEREF 8560 \h</w:instrText>
        </w:r>
        <w:r>
          <w:fldChar w:fldCharType="end"/>
        </w:r>
      </w:hyperlink>
    </w:p>
    <w:p>
      <w:pPr>
        <w:tabs>
          <w:tab w:val="right" w:leader="dot" w:pos="9062"/>
        </w:tabs>
        <w:ind w:left="880"/>
      </w:pPr>
      <w:hyperlink w:anchor="_Toc8561" w:history="1">
        <w:r>
          <w:rPr>
            <w:rFonts w:ascii="IRNazanin" w:hAnsi="IRNazanin" w:eastAsia="IRNazanin" w:cs="IRNazanin"/>
            <w:color w:val="111111"/>
            <w:sz w:val="22"/>
            <w:szCs w:val="22"/>
            <w:b w:val="0"/>
            <w:bCs w:val="0"/>
            <w:i w:val="0"/>
            <w:iCs w:val="0"/>
          </w:rPr>
          <w:t>سبب محرومیّت بخشش‌خواه، از احسان الهی</w:t>
        </w:r>
        <w:r>
          <w:tab/>
        </w:r>
        <w:r>
          <w:fldChar w:fldCharType="begin"/>
        </w:r>
        <w:r>
          <w:instrText xml:space="preserve">PAGEREF 8561 \h</w:instrText>
        </w:r>
        <w:r>
          <w:fldChar w:fldCharType="end"/>
        </w:r>
      </w:hyperlink>
    </w:p>
    <w:p>
      <w:pPr>
        <w:tabs>
          <w:tab w:val="right" w:leader="dot" w:pos="9062"/>
        </w:tabs>
        <w:ind w:left="880"/>
      </w:pPr>
      <w:hyperlink w:anchor="_Toc8562" w:history="1">
        <w:r>
          <w:rPr>
            <w:rFonts w:ascii="IRNazanin" w:hAnsi="IRNazanin" w:eastAsia="IRNazanin" w:cs="IRNazanin"/>
            <w:color w:val="111111"/>
            <w:sz w:val="22"/>
            <w:szCs w:val="22"/>
            <w:b w:val="0"/>
            <w:bCs w:val="0"/>
            <w:i w:val="0"/>
            <w:iCs w:val="0"/>
          </w:rPr>
          <w:t>علّت گراییدن به محرومیّت</w:t>
        </w:r>
        <w:r>
          <w:tab/>
        </w:r>
        <w:r>
          <w:fldChar w:fldCharType="begin"/>
        </w:r>
        <w:r>
          <w:instrText xml:space="preserve">PAGEREF 8562 \h</w:instrText>
        </w:r>
        <w:r>
          <w:fldChar w:fldCharType="end"/>
        </w:r>
      </w:hyperlink>
    </w:p>
    <w:p>
      <w:pPr>
        <w:tabs>
          <w:tab w:val="right" w:leader="dot" w:pos="9062"/>
        </w:tabs>
        <w:ind w:left="880"/>
      </w:pPr>
      <w:hyperlink w:anchor="_Toc8563" w:history="1">
        <w:r>
          <w:rPr>
            <w:rFonts w:ascii="IRNazanin" w:hAnsi="IRNazanin" w:eastAsia="IRNazanin" w:cs="IRNazanin"/>
            <w:color w:val="111111"/>
            <w:sz w:val="22"/>
            <w:szCs w:val="22"/>
            <w:b w:val="0"/>
            <w:bCs w:val="0"/>
            <w:i w:val="0"/>
            <w:iCs w:val="0"/>
          </w:rPr>
          <w:t>بنده و سزاواری محرومیّت</w:t>
        </w:r>
        <w:r>
          <w:tab/>
        </w:r>
        <w:r>
          <w:fldChar w:fldCharType="begin"/>
        </w:r>
        <w:r>
          <w:instrText xml:space="preserve">PAGEREF 8563 \h</w:instrText>
        </w:r>
        <w:r>
          <w:fldChar w:fldCharType="end"/>
        </w:r>
      </w:hyperlink>
    </w:p>
    <w:p>
      <w:pPr>
        <w:tabs>
          <w:tab w:val="right" w:leader="dot" w:pos="9062"/>
        </w:tabs>
        <w:ind w:left="880"/>
      </w:pPr>
      <w:hyperlink w:anchor="_Toc8564" w:history="1">
        <w:r>
          <w:rPr>
            <w:rFonts w:ascii="IRNazanin" w:hAnsi="IRNazanin" w:eastAsia="IRNazanin" w:cs="IRNazanin"/>
            <w:color w:val="111111"/>
            <w:sz w:val="22"/>
            <w:szCs w:val="22"/>
            <w:b w:val="0"/>
            <w:bCs w:val="0"/>
            <w:i w:val="0"/>
            <w:iCs w:val="0"/>
          </w:rPr>
          <w:t>محروم نساختن بنده روآورنده به خدا</w:t>
        </w:r>
        <w:r>
          <w:tab/>
        </w:r>
        <w:r>
          <w:fldChar w:fldCharType="begin"/>
        </w:r>
        <w:r>
          <w:instrText xml:space="preserve">PAGEREF 8564 \h</w:instrText>
        </w:r>
        <w:r>
          <w:fldChar w:fldCharType="end"/>
        </w:r>
      </w:hyperlink>
    </w:p>
    <w:p>
      <w:pPr>
        <w:tabs>
          <w:tab w:val="right" w:leader="dot" w:pos="9062"/>
        </w:tabs>
        <w:ind w:left="880"/>
      </w:pPr>
      <w:hyperlink w:anchor="_Toc8565" w:history="1">
        <w:r>
          <w:rPr>
            <w:rFonts w:ascii="IRNazanin" w:hAnsi="IRNazanin" w:eastAsia="IRNazanin" w:cs="IRNazanin"/>
            <w:color w:val="111111"/>
            <w:sz w:val="22"/>
            <w:szCs w:val="22"/>
            <w:b w:val="0"/>
            <w:bCs w:val="0"/>
            <w:i w:val="0"/>
            <w:iCs w:val="0"/>
          </w:rPr>
          <w:t>آنکه بنده را محروم و بی‌بهره نموده</w:t>
        </w:r>
        <w:r>
          <w:tab/>
        </w:r>
        <w:r>
          <w:fldChar w:fldCharType="begin"/>
        </w:r>
        <w:r>
          <w:instrText xml:space="preserve">PAGEREF 8565 \h</w:instrText>
        </w:r>
        <w:r>
          <w:fldChar w:fldCharType="end"/>
        </w:r>
      </w:hyperlink>
    </w:p>
    <w:p>
      <w:pPr>
        <w:tabs>
          <w:tab w:val="right" w:leader="dot" w:pos="9062"/>
        </w:tabs>
        <w:ind w:left="880"/>
      </w:pPr>
      <w:hyperlink w:anchor="_Toc8566" w:history="1">
        <w:r>
          <w:rPr>
            <w:rFonts w:ascii="IRNazanin" w:hAnsi="IRNazanin" w:eastAsia="IRNazanin" w:cs="IRNazanin"/>
            <w:color w:val="111111"/>
            <w:sz w:val="22"/>
            <w:szCs w:val="22"/>
            <w:b w:val="0"/>
            <w:bCs w:val="0"/>
            <w:i w:val="0"/>
            <w:iCs w:val="0"/>
          </w:rPr>
          <w:t>محروم شدن از جانب خویشان</w:t>
        </w:r>
        <w:r>
          <w:tab/>
        </w:r>
        <w:r>
          <w:fldChar w:fldCharType="begin"/>
        </w:r>
        <w:r>
          <w:instrText xml:space="preserve">PAGEREF 8566 \h</w:instrText>
        </w:r>
        <w:r>
          <w:fldChar w:fldCharType="end"/>
        </w:r>
      </w:hyperlink>
    </w:p>
    <w:p>
      <w:pPr>
        <w:tabs>
          <w:tab w:val="right" w:leader="dot" w:pos="9062"/>
        </w:tabs>
        <w:ind w:left="880"/>
      </w:pPr>
      <w:hyperlink w:anchor="_Toc8567" w:history="1">
        <w:r>
          <w:rPr>
            <w:rFonts w:ascii="IRNazanin" w:hAnsi="IRNazanin" w:eastAsia="IRNazanin" w:cs="IRNazanin"/>
            <w:color w:val="111111"/>
            <w:sz w:val="22"/>
            <w:szCs w:val="22"/>
            <w:b w:val="0"/>
            <w:bCs w:val="0"/>
            <w:i w:val="0"/>
            <w:iCs w:val="0"/>
          </w:rPr>
          <w:t>ناامیدی از (رحمت) خدا، و محرومیّت</w:t>
        </w:r>
        <w:r>
          <w:tab/>
        </w:r>
        <w:r>
          <w:fldChar w:fldCharType="begin"/>
        </w:r>
        <w:r>
          <w:instrText xml:space="preserve">PAGEREF 8567 \h</w:instrText>
        </w:r>
        <w:r>
          <w:fldChar w:fldCharType="end"/>
        </w:r>
      </w:hyperlink>
    </w:p>
    <w:p>
      <w:pPr>
        <w:tabs>
          <w:tab w:val="right" w:leader="dot" w:pos="9062"/>
        </w:tabs>
        <w:ind w:left="880"/>
      </w:pPr>
      <w:hyperlink w:anchor="_Toc8568" w:history="1">
        <w:r>
          <w:rPr>
            <w:rFonts w:ascii="IRNazanin" w:hAnsi="IRNazanin" w:eastAsia="IRNazanin" w:cs="IRNazanin"/>
            <w:color w:val="111111"/>
            <w:sz w:val="22"/>
            <w:szCs w:val="22"/>
            <w:b w:val="0"/>
            <w:bCs w:val="0"/>
            <w:i w:val="0"/>
            <w:iCs w:val="0"/>
          </w:rPr>
          <w:t>محروم شدن از فضل ماه رمضان</w:t>
        </w:r>
        <w:r>
          <w:tab/>
        </w:r>
        <w:r>
          <w:fldChar w:fldCharType="begin"/>
        </w:r>
        <w:r>
          <w:instrText xml:space="preserve">PAGEREF 8568 \h</w:instrText>
        </w:r>
        <w:r>
          <w:fldChar w:fldCharType="end"/>
        </w:r>
      </w:hyperlink>
    </w:p>
    <w:p>
      <w:pPr>
        <w:tabs>
          <w:tab w:val="right" w:leader="dot" w:pos="9062"/>
        </w:tabs>
        <w:ind w:left="880"/>
      </w:pPr>
      <w:hyperlink w:anchor="_Toc8569" w:history="1">
        <w:r>
          <w:rPr>
            <w:rFonts w:ascii="IRNazanin" w:hAnsi="IRNazanin" w:eastAsia="IRNazanin" w:cs="IRNazanin"/>
            <w:color w:val="111111"/>
            <w:sz w:val="22"/>
            <w:szCs w:val="22"/>
            <w:b w:val="0"/>
            <w:bCs w:val="0"/>
            <w:i w:val="0"/>
            <w:iCs w:val="0"/>
          </w:rPr>
          <w:t>محروم نساختن بنده درخواست‌کننده</w:t>
        </w:r>
        <w:r>
          <w:tab/>
        </w:r>
        <w:r>
          <w:fldChar w:fldCharType="begin"/>
        </w:r>
        <w:r>
          <w:instrText xml:space="preserve">PAGEREF 8569 \h</w:instrText>
        </w:r>
        <w:r>
          <w:fldChar w:fldCharType="end"/>
        </w:r>
      </w:hyperlink>
    </w:p>
    <w:p>
      <w:pPr>
        <w:tabs>
          <w:tab w:val="right" w:leader="dot" w:pos="9062"/>
        </w:tabs>
        <w:ind w:left="880"/>
      </w:pPr>
      <w:hyperlink w:anchor="_Toc8570" w:history="1">
        <w:r>
          <w:rPr>
            <w:rFonts w:ascii="IRNazanin" w:hAnsi="IRNazanin" w:eastAsia="IRNazanin" w:cs="IRNazanin"/>
            <w:color w:val="111111"/>
            <w:sz w:val="22"/>
            <w:szCs w:val="22"/>
            <w:b w:val="0"/>
            <w:bCs w:val="0"/>
            <w:i w:val="0"/>
            <w:iCs w:val="0"/>
          </w:rPr>
          <w:t>محروم نساختن بنده، با وجود ناسپاسی او</w:t>
        </w:r>
        <w:r>
          <w:tab/>
        </w:r>
        <w:r>
          <w:fldChar w:fldCharType="begin"/>
        </w:r>
        <w:r>
          <w:instrText xml:space="preserve">PAGEREF 8570 \h</w:instrText>
        </w:r>
        <w:r>
          <w:fldChar w:fldCharType="end"/>
        </w:r>
      </w:hyperlink>
    </w:p>
    <w:p>
      <w:pPr>
        <w:tabs>
          <w:tab w:val="right" w:leader="dot" w:pos="9062"/>
        </w:tabs>
        <w:ind w:left="880"/>
      </w:pPr>
      <w:hyperlink w:anchor="_Toc8571" w:history="1">
        <w:r>
          <w:rPr>
            <w:rFonts w:ascii="IRNazanin" w:hAnsi="IRNazanin" w:eastAsia="IRNazanin" w:cs="IRNazanin"/>
            <w:color w:val="111111"/>
            <w:sz w:val="22"/>
            <w:szCs w:val="22"/>
            <w:b w:val="0"/>
            <w:bCs w:val="0"/>
            <w:i w:val="0"/>
            <w:iCs w:val="0"/>
          </w:rPr>
          <w:t>شهوات و محرومیّت بنده</w:t>
        </w:r>
        <w:r>
          <w:tab/>
        </w:r>
        <w:r>
          <w:fldChar w:fldCharType="begin"/>
        </w:r>
        <w:r>
          <w:instrText xml:space="preserve">PAGEREF 8571 \h</w:instrText>
        </w:r>
        <w:r>
          <w:fldChar w:fldCharType="end"/>
        </w:r>
      </w:hyperlink>
    </w:p>
    <w:p>
      <w:pPr>
        <w:tabs>
          <w:tab w:val="right" w:leader="dot" w:pos="9062"/>
        </w:tabs>
        <w:ind w:left="880"/>
      </w:pPr>
      <w:hyperlink w:anchor="_Toc8572" w:history="1">
        <w:r>
          <w:rPr>
            <w:rFonts w:ascii="IRNazanin" w:hAnsi="IRNazanin" w:eastAsia="IRNazanin" w:cs="IRNazanin"/>
            <w:color w:val="111111"/>
            <w:sz w:val="22"/>
            <w:szCs w:val="22"/>
            <w:b w:val="0"/>
            <w:bCs w:val="0"/>
            <w:i w:val="0"/>
            <w:iCs w:val="0"/>
          </w:rPr>
          <w:t>محمّد صلی‌الله‌علیه‌و‌آله</w:t>
        </w:r>
        <w:r>
          <w:tab/>
        </w:r>
        <w:r>
          <w:fldChar w:fldCharType="begin"/>
        </w:r>
        <w:r>
          <w:instrText xml:space="preserve">PAGEREF 8572 \h</w:instrText>
        </w:r>
        <w:r>
          <w:fldChar w:fldCharType="end"/>
        </w:r>
      </w:hyperlink>
    </w:p>
    <w:p>
      <w:pPr>
        <w:tabs>
          <w:tab w:val="right" w:leader="dot" w:pos="9062"/>
        </w:tabs>
        <w:ind w:left="880"/>
      </w:pPr>
      <w:hyperlink w:anchor="_Toc8573" w:history="1">
        <w:r>
          <w:rPr>
            <w:rFonts w:ascii="IRNazanin" w:hAnsi="IRNazanin" w:eastAsia="IRNazanin" w:cs="IRNazanin"/>
            <w:color w:val="111111"/>
            <w:sz w:val="22"/>
            <w:szCs w:val="22"/>
            <w:b w:val="0"/>
            <w:bCs w:val="0"/>
            <w:i w:val="0"/>
            <w:iCs w:val="0"/>
          </w:rPr>
          <w:t>محمّد صلی‌الله‌علیه‌و‌آله ، سبب منّت خدا، بر مسلمانان</w:t>
        </w:r>
        <w:r>
          <w:tab/>
        </w:r>
        <w:r>
          <w:fldChar w:fldCharType="begin"/>
        </w:r>
        <w:r>
          <w:instrText xml:space="preserve">PAGEREF 8573 \h</w:instrText>
        </w:r>
        <w:r>
          <w:fldChar w:fldCharType="end"/>
        </w:r>
      </w:hyperlink>
    </w:p>
    <w:p>
      <w:pPr>
        <w:tabs>
          <w:tab w:val="right" w:leader="dot" w:pos="9062"/>
        </w:tabs>
        <w:ind w:left="880"/>
      </w:pPr>
      <w:hyperlink w:anchor="_Toc8574" w:history="1">
        <w:r>
          <w:rPr>
            <w:rFonts w:ascii="IRNazanin" w:hAnsi="IRNazanin" w:eastAsia="IRNazanin" w:cs="IRNazanin"/>
            <w:color w:val="111111"/>
            <w:sz w:val="22"/>
            <w:szCs w:val="22"/>
            <w:b w:val="0"/>
            <w:bCs w:val="0"/>
            <w:i w:val="0"/>
            <w:iCs w:val="0"/>
          </w:rPr>
          <w:t>محمّد صلی‌الله‌علیه‌و‌آله ، پیامبر و نبیّ خدا</w:t>
        </w:r>
        <w:r>
          <w:tab/>
        </w:r>
        <w:r>
          <w:fldChar w:fldCharType="begin"/>
        </w:r>
        <w:r>
          <w:instrText xml:space="preserve">PAGEREF 8574 \h</w:instrText>
        </w:r>
        <w:r>
          <w:fldChar w:fldCharType="end"/>
        </w:r>
      </w:hyperlink>
    </w:p>
    <w:p>
      <w:pPr>
        <w:tabs>
          <w:tab w:val="right" w:leader="dot" w:pos="9062"/>
        </w:tabs>
        <w:ind w:left="880"/>
      </w:pPr>
      <w:hyperlink w:anchor="_Toc8575" w:history="1">
        <w:r>
          <w:rPr>
            <w:rFonts w:ascii="IRNazanin" w:hAnsi="IRNazanin" w:eastAsia="IRNazanin" w:cs="IRNazanin"/>
            <w:color w:val="111111"/>
            <w:sz w:val="22"/>
            <w:szCs w:val="22"/>
            <w:b w:val="0"/>
            <w:bCs w:val="0"/>
            <w:i w:val="0"/>
            <w:iCs w:val="0"/>
          </w:rPr>
          <w:t>محمّد صلی‌الله‌علیه‌و‌آله ، امین وحی خدا</w:t>
        </w:r>
        <w:r>
          <w:tab/>
        </w:r>
        <w:r>
          <w:fldChar w:fldCharType="begin"/>
        </w:r>
        <w:r>
          <w:instrText xml:space="preserve">PAGEREF 8575 \h</w:instrText>
        </w:r>
        <w:r>
          <w:fldChar w:fldCharType="end"/>
        </w:r>
      </w:hyperlink>
    </w:p>
    <w:p>
      <w:pPr>
        <w:tabs>
          <w:tab w:val="right" w:leader="dot" w:pos="9062"/>
        </w:tabs>
        <w:ind w:left="880"/>
      </w:pPr>
      <w:hyperlink w:anchor="_Toc8576" w:history="1">
        <w:r>
          <w:rPr>
            <w:rFonts w:ascii="IRNazanin" w:hAnsi="IRNazanin" w:eastAsia="IRNazanin" w:cs="IRNazanin"/>
            <w:color w:val="111111"/>
            <w:sz w:val="22"/>
            <w:szCs w:val="22"/>
            <w:b w:val="0"/>
            <w:bCs w:val="0"/>
            <w:i w:val="0"/>
            <w:iCs w:val="0"/>
          </w:rPr>
          <w:t>محمّد صلی‌الله‌علیه‌و‌آله ، پیشاهنگ خیر و کلید برکت</w:t>
        </w:r>
        <w:r>
          <w:tab/>
        </w:r>
        <w:r>
          <w:fldChar w:fldCharType="begin"/>
        </w:r>
        <w:r>
          <w:instrText xml:space="preserve">PAGEREF 8576 \h</w:instrText>
        </w:r>
        <w:r>
          <w:fldChar w:fldCharType="end"/>
        </w:r>
      </w:hyperlink>
    </w:p>
    <w:p>
      <w:pPr>
        <w:tabs>
          <w:tab w:val="right" w:leader="dot" w:pos="9062"/>
        </w:tabs>
        <w:ind w:left="880"/>
      </w:pPr>
      <w:hyperlink w:anchor="_Toc8577" w:history="1">
        <w:r>
          <w:rPr>
            <w:rFonts w:ascii="IRNazanin" w:hAnsi="IRNazanin" w:eastAsia="IRNazanin" w:cs="IRNazanin"/>
            <w:color w:val="111111"/>
            <w:sz w:val="22"/>
            <w:szCs w:val="22"/>
            <w:b w:val="0"/>
            <w:bCs w:val="0"/>
            <w:i w:val="0"/>
            <w:iCs w:val="0"/>
          </w:rPr>
          <w:t>آنچه محمّد صلی‌الله‌علیه‌و‌آله ، در راه خدا انجام داده</w:t>
        </w:r>
        <w:r>
          <w:tab/>
        </w:r>
        <w:r>
          <w:fldChar w:fldCharType="begin"/>
        </w:r>
        <w:r>
          <w:instrText xml:space="preserve">PAGEREF 8577 \h</w:instrText>
        </w:r>
        <w:r>
          <w:fldChar w:fldCharType="end"/>
        </w:r>
      </w:hyperlink>
    </w:p>
    <w:p>
      <w:pPr>
        <w:tabs>
          <w:tab w:val="right" w:leader="dot" w:pos="9062"/>
        </w:tabs>
        <w:ind w:left="880"/>
      </w:pPr>
      <w:hyperlink w:anchor="_Toc8578" w:history="1">
        <w:r>
          <w:rPr>
            <w:rFonts w:ascii="IRNazanin" w:hAnsi="IRNazanin" w:eastAsia="IRNazanin" w:cs="IRNazanin"/>
            <w:color w:val="111111"/>
            <w:sz w:val="22"/>
            <w:szCs w:val="22"/>
            <w:b w:val="0"/>
            <w:bCs w:val="0"/>
            <w:i w:val="0"/>
            <w:iCs w:val="0"/>
          </w:rPr>
          <w:t>نتیجه کارهای محمّد صلی‌الله‌علیه‌و‌آله</w:t>
        </w:r>
        <w:r>
          <w:tab/>
        </w:r>
        <w:r>
          <w:fldChar w:fldCharType="begin"/>
        </w:r>
        <w:r>
          <w:instrText xml:space="preserve">PAGEREF 8578 \h</w:instrText>
        </w:r>
        <w:r>
          <w:fldChar w:fldCharType="end"/>
        </w:r>
      </w:hyperlink>
    </w:p>
    <w:p>
      <w:pPr>
        <w:tabs>
          <w:tab w:val="right" w:leader="dot" w:pos="9062"/>
        </w:tabs>
        <w:ind w:left="880"/>
      </w:pPr>
      <w:hyperlink w:anchor="_Toc8579" w:history="1">
        <w:r>
          <w:rPr>
            <w:rFonts w:ascii="IRNazanin" w:hAnsi="IRNazanin" w:eastAsia="IRNazanin" w:cs="IRNazanin"/>
            <w:color w:val="111111"/>
            <w:sz w:val="22"/>
            <w:szCs w:val="22"/>
            <w:b w:val="0"/>
            <w:bCs w:val="0"/>
            <w:i w:val="0"/>
            <w:iCs w:val="0"/>
          </w:rPr>
          <w:t>یاری خواستن محمّد صلی‌الله‌علیه‌و‌آله ، به مدد الهی</w:t>
        </w:r>
        <w:r>
          <w:tab/>
        </w:r>
        <w:r>
          <w:fldChar w:fldCharType="begin"/>
        </w:r>
        <w:r>
          <w:instrText xml:space="preserve">PAGEREF 8579 \h</w:instrText>
        </w:r>
        <w:r>
          <w:fldChar w:fldCharType="end"/>
        </w:r>
      </w:hyperlink>
    </w:p>
    <w:p>
      <w:pPr>
        <w:tabs>
          <w:tab w:val="right" w:leader="dot" w:pos="9062"/>
        </w:tabs>
        <w:ind w:left="880"/>
      </w:pPr>
      <w:hyperlink w:anchor="_Toc8580" w:history="1">
        <w:r>
          <w:rPr>
            <w:rFonts w:ascii="IRNazanin" w:hAnsi="IRNazanin" w:eastAsia="IRNazanin" w:cs="IRNazanin"/>
            <w:color w:val="111111"/>
            <w:sz w:val="22"/>
            <w:szCs w:val="22"/>
            <w:b w:val="0"/>
            <w:bCs w:val="0"/>
            <w:i w:val="0"/>
            <w:iCs w:val="0"/>
          </w:rPr>
          <w:t>قیام نمودن محمّد صلی‌الله‌علیه‌و‌آله ، به جنگ با دشمن</w:t>
        </w:r>
        <w:r>
          <w:tab/>
        </w:r>
        <w:r>
          <w:fldChar w:fldCharType="begin"/>
        </w:r>
        <w:r>
          <w:instrText xml:space="preserve">PAGEREF 8580 \h</w:instrText>
        </w:r>
        <w:r>
          <w:fldChar w:fldCharType="end"/>
        </w:r>
      </w:hyperlink>
    </w:p>
    <w:p>
      <w:pPr>
        <w:tabs>
          <w:tab w:val="right" w:leader="dot" w:pos="9062"/>
        </w:tabs>
        <w:ind w:left="880"/>
      </w:pPr>
      <w:hyperlink w:anchor="_Toc8581" w:history="1">
        <w:r>
          <w:rPr>
            <w:rFonts w:ascii="IRNazanin" w:hAnsi="IRNazanin" w:eastAsia="IRNazanin" w:cs="IRNazanin"/>
            <w:color w:val="111111"/>
            <w:sz w:val="22"/>
            <w:szCs w:val="22"/>
            <w:b w:val="0"/>
            <w:bCs w:val="0"/>
            <w:i w:val="0"/>
            <w:iCs w:val="0"/>
          </w:rPr>
          <w:t>جنگیدن محمّد صلی‌الله‌علیه‌و‌آله با دشمنان، در میان قرارگاه و دیارشان</w:t>
        </w:r>
        <w:r>
          <w:tab/>
        </w:r>
        <w:r>
          <w:fldChar w:fldCharType="begin"/>
        </w:r>
        <w:r>
          <w:instrText xml:space="preserve">PAGEREF 8581 \h</w:instrText>
        </w:r>
        <w:r>
          <w:fldChar w:fldCharType="end"/>
        </w:r>
      </w:hyperlink>
    </w:p>
    <w:p>
      <w:pPr>
        <w:tabs>
          <w:tab w:val="right" w:leader="dot" w:pos="9062"/>
        </w:tabs>
        <w:ind w:left="880"/>
      </w:pPr>
      <w:hyperlink w:anchor="_Toc8582" w:history="1">
        <w:r>
          <w:rPr>
            <w:rFonts w:ascii="IRNazanin" w:hAnsi="IRNazanin" w:eastAsia="IRNazanin" w:cs="IRNazanin"/>
            <w:color w:val="111111"/>
            <w:sz w:val="22"/>
            <w:szCs w:val="22"/>
            <w:b w:val="0"/>
            <w:bCs w:val="0"/>
            <w:i w:val="0"/>
            <w:iCs w:val="0"/>
          </w:rPr>
          <w:t>سبب درآوردن محمّد صلی‌الله‌علیه‌و‌آله ، به بالاترین درجه بهشت</w:t>
        </w:r>
        <w:r>
          <w:tab/>
        </w:r>
        <w:r>
          <w:fldChar w:fldCharType="begin"/>
        </w:r>
        <w:r>
          <w:instrText xml:space="preserve">PAGEREF 8582 \h</w:instrText>
        </w:r>
        <w:r>
          <w:fldChar w:fldCharType="end"/>
        </w:r>
      </w:hyperlink>
    </w:p>
    <w:p>
      <w:pPr>
        <w:tabs>
          <w:tab w:val="right" w:leader="dot" w:pos="9062"/>
        </w:tabs>
        <w:ind w:left="880"/>
      </w:pPr>
      <w:hyperlink w:anchor="_Toc8583" w:history="1">
        <w:r>
          <w:rPr>
            <w:rFonts w:ascii="IRNazanin" w:hAnsi="IRNazanin" w:eastAsia="IRNazanin" w:cs="IRNazanin"/>
            <w:color w:val="111111"/>
            <w:sz w:val="22"/>
            <w:szCs w:val="22"/>
            <w:b w:val="0"/>
            <w:bCs w:val="0"/>
            <w:i w:val="0"/>
            <w:iCs w:val="0"/>
          </w:rPr>
          <w:t>نتیجه درآوردن محمّد صلی‌الله‌علیه‌و‌آله به بالاترین درجه بهشت</w:t>
        </w:r>
        <w:r>
          <w:tab/>
        </w:r>
        <w:r>
          <w:fldChar w:fldCharType="begin"/>
        </w:r>
        <w:r>
          <w:instrText xml:space="preserve">PAGEREF 8583 \h</w:instrText>
        </w:r>
        <w:r>
          <w:fldChar w:fldCharType="end"/>
        </w:r>
      </w:hyperlink>
    </w:p>
    <w:p>
      <w:pPr>
        <w:tabs>
          <w:tab w:val="right" w:leader="dot" w:pos="9062"/>
        </w:tabs>
        <w:ind w:left="880"/>
      </w:pPr>
      <w:hyperlink w:anchor="_Toc8584" w:history="1">
        <w:r>
          <w:rPr>
            <w:rFonts w:ascii="IRNazanin" w:hAnsi="IRNazanin" w:eastAsia="IRNazanin" w:cs="IRNazanin"/>
            <w:color w:val="111111"/>
            <w:sz w:val="22"/>
            <w:szCs w:val="22"/>
            <w:b w:val="0"/>
            <w:bCs w:val="0"/>
            <w:i w:val="0"/>
            <w:iCs w:val="0"/>
          </w:rPr>
          <w:t>عطا نمودن شفاعت نیکو، به محمّد صلی‌الله‌علیه‌و‌آله</w:t>
        </w:r>
        <w:r>
          <w:tab/>
        </w:r>
        <w:r>
          <w:fldChar w:fldCharType="begin"/>
        </w:r>
        <w:r>
          <w:instrText xml:space="preserve">PAGEREF 8584 \h</w:instrText>
        </w:r>
        <w:r>
          <w:fldChar w:fldCharType="end"/>
        </w:r>
      </w:hyperlink>
    </w:p>
    <w:p>
      <w:pPr>
        <w:tabs>
          <w:tab w:val="right" w:leader="dot" w:pos="9062"/>
        </w:tabs>
        <w:ind w:left="880"/>
      </w:pPr>
      <w:hyperlink w:anchor="_Toc8585" w:history="1">
        <w:r>
          <w:rPr>
            <w:rFonts w:ascii="IRNazanin" w:hAnsi="IRNazanin" w:eastAsia="IRNazanin" w:cs="IRNazanin"/>
            <w:color w:val="111111"/>
            <w:sz w:val="22"/>
            <w:szCs w:val="22"/>
            <w:b w:val="0"/>
            <w:bCs w:val="0"/>
            <w:i w:val="0"/>
            <w:iCs w:val="0"/>
          </w:rPr>
          <w:t>شفاعت محمّد صلی‌الله‌علیه‌و‌آله ، درباره خویشانش و مؤمنان</w:t>
        </w:r>
        <w:r>
          <w:tab/>
        </w:r>
        <w:r>
          <w:fldChar w:fldCharType="begin"/>
        </w:r>
        <w:r>
          <w:instrText xml:space="preserve">PAGEREF 8585 \h</w:instrText>
        </w:r>
        <w:r>
          <w:fldChar w:fldCharType="end"/>
        </w:r>
      </w:hyperlink>
    </w:p>
    <w:p>
      <w:pPr>
        <w:tabs>
          <w:tab w:val="right" w:leader="dot" w:pos="9062"/>
        </w:tabs>
        <w:ind w:left="880"/>
      </w:pPr>
      <w:hyperlink w:anchor="_Toc8586" w:history="1">
        <w:r>
          <w:rPr>
            <w:rFonts w:ascii="IRNazanin" w:hAnsi="IRNazanin" w:eastAsia="IRNazanin" w:cs="IRNazanin"/>
            <w:color w:val="111111"/>
            <w:sz w:val="22"/>
            <w:szCs w:val="22"/>
            <w:b w:val="0"/>
            <w:bCs w:val="0"/>
            <w:i w:val="0"/>
            <w:iCs w:val="0"/>
          </w:rPr>
          <w:t>گماشتن راهنما، از دوران آدم علیه‌السلام تا زمان محمّد صلی‌الله‌علیه‌و‌آله</w:t>
        </w:r>
        <w:r>
          <w:tab/>
        </w:r>
        <w:r>
          <w:fldChar w:fldCharType="begin"/>
        </w:r>
        <w:r>
          <w:instrText xml:space="preserve">PAGEREF 8586 \h</w:instrText>
        </w:r>
        <w:r>
          <w:fldChar w:fldCharType="end"/>
        </w:r>
      </w:hyperlink>
    </w:p>
    <w:p>
      <w:pPr>
        <w:tabs>
          <w:tab w:val="right" w:leader="dot" w:pos="9062"/>
        </w:tabs>
        <w:ind w:left="880"/>
      </w:pPr>
      <w:hyperlink w:anchor="_Toc8587" w:history="1">
        <w:r>
          <w:rPr>
            <w:rFonts w:ascii="IRNazanin" w:hAnsi="IRNazanin" w:eastAsia="IRNazanin" w:cs="IRNazanin"/>
            <w:color w:val="111111"/>
            <w:sz w:val="22"/>
            <w:szCs w:val="22"/>
            <w:b w:val="0"/>
            <w:bCs w:val="0"/>
            <w:i w:val="0"/>
            <w:iCs w:val="0"/>
          </w:rPr>
          <w:t>اصحاب محمّد صلی‌الله‌علیه‌و‌آله و همراهی نمودن وی</w:t>
        </w:r>
        <w:r>
          <w:tab/>
        </w:r>
        <w:r>
          <w:fldChar w:fldCharType="begin"/>
        </w:r>
        <w:r>
          <w:instrText xml:space="preserve">PAGEREF 8587 \h</w:instrText>
        </w:r>
        <w:r>
          <w:fldChar w:fldCharType="end"/>
        </w:r>
      </w:hyperlink>
    </w:p>
    <w:p>
      <w:pPr>
        <w:tabs>
          <w:tab w:val="right" w:leader="dot" w:pos="9062"/>
        </w:tabs>
        <w:ind w:left="880"/>
      </w:pPr>
      <w:hyperlink w:anchor="_Toc8588" w:history="1">
        <w:r>
          <w:rPr>
            <w:rFonts w:ascii="IRNazanin" w:hAnsi="IRNazanin" w:eastAsia="IRNazanin" w:cs="IRNazanin"/>
            <w:color w:val="111111"/>
            <w:sz w:val="22"/>
            <w:szCs w:val="22"/>
            <w:b w:val="0"/>
            <w:bCs w:val="0"/>
            <w:i w:val="0"/>
            <w:iCs w:val="0"/>
          </w:rPr>
          <w:t>گواهی دادن به فرستاده و برگزیده بودن محمّد صلی‌الله‌علیه‌و‌آله</w:t>
        </w:r>
        <w:r>
          <w:tab/>
        </w:r>
        <w:r>
          <w:fldChar w:fldCharType="begin"/>
        </w:r>
        <w:r>
          <w:instrText xml:space="preserve">PAGEREF 8588 \h</w:instrText>
        </w:r>
        <w:r>
          <w:fldChar w:fldCharType="end"/>
        </w:r>
      </w:hyperlink>
    </w:p>
    <w:p>
      <w:pPr>
        <w:tabs>
          <w:tab w:val="right" w:leader="dot" w:pos="9062"/>
        </w:tabs>
        <w:ind w:left="880"/>
      </w:pPr>
      <w:hyperlink w:anchor="_Toc8589" w:history="1">
        <w:r>
          <w:rPr>
            <w:rFonts w:ascii="IRNazanin" w:hAnsi="IRNazanin" w:eastAsia="IRNazanin" w:cs="IRNazanin"/>
            <w:color w:val="111111"/>
            <w:sz w:val="22"/>
            <w:szCs w:val="22"/>
            <w:b w:val="0"/>
            <w:bCs w:val="0"/>
            <w:i w:val="0"/>
            <w:iCs w:val="0"/>
          </w:rPr>
          <w:t>محمّد صلی‌الله‌علیه‌و‌آله و رساندن پیام خدا</w:t>
        </w:r>
        <w:r>
          <w:tab/>
        </w:r>
        <w:r>
          <w:fldChar w:fldCharType="begin"/>
        </w:r>
        <w:r>
          <w:instrText xml:space="preserve">PAGEREF 8589 \h</w:instrText>
        </w:r>
        <w:r>
          <w:fldChar w:fldCharType="end"/>
        </w:r>
      </w:hyperlink>
    </w:p>
    <w:p>
      <w:pPr>
        <w:tabs>
          <w:tab w:val="right" w:leader="dot" w:pos="9062"/>
        </w:tabs>
        <w:ind w:left="880"/>
      </w:pPr>
      <w:hyperlink w:anchor="_Toc8590" w:history="1">
        <w:r>
          <w:rPr>
            <w:rFonts w:ascii="IRNazanin" w:hAnsi="IRNazanin" w:eastAsia="IRNazanin" w:cs="IRNazanin"/>
            <w:color w:val="111111"/>
            <w:sz w:val="22"/>
            <w:szCs w:val="22"/>
            <w:b w:val="0"/>
            <w:bCs w:val="0"/>
            <w:i w:val="0"/>
            <w:iCs w:val="0"/>
          </w:rPr>
          <w:t>پند دادن محمّد صلی‌الله‌علیه‌و‌آله ، به امّتش</w:t>
        </w:r>
        <w:r>
          <w:tab/>
        </w:r>
        <w:r>
          <w:fldChar w:fldCharType="begin"/>
        </w:r>
        <w:r>
          <w:instrText xml:space="preserve">PAGEREF 8590 \h</w:instrText>
        </w:r>
        <w:r>
          <w:fldChar w:fldCharType="end"/>
        </w:r>
      </w:hyperlink>
    </w:p>
    <w:p>
      <w:pPr>
        <w:tabs>
          <w:tab w:val="right" w:leader="dot" w:pos="9062"/>
        </w:tabs>
        <w:ind w:left="880"/>
      </w:pPr>
      <w:hyperlink w:anchor="_Toc8591" w:history="1">
        <w:r>
          <w:rPr>
            <w:rFonts w:ascii="IRNazanin" w:hAnsi="IRNazanin" w:eastAsia="IRNazanin" w:cs="IRNazanin"/>
            <w:color w:val="111111"/>
            <w:sz w:val="22"/>
            <w:szCs w:val="22"/>
            <w:b w:val="0"/>
            <w:bCs w:val="0"/>
            <w:i w:val="0"/>
            <w:iCs w:val="0"/>
          </w:rPr>
          <w:t>درخواست امّت مسلمان از خدا ، برای محمّد صلی‌الله‌علیه‌و‌آله</w:t>
        </w:r>
        <w:r>
          <w:tab/>
        </w:r>
        <w:r>
          <w:fldChar w:fldCharType="begin"/>
        </w:r>
        <w:r>
          <w:instrText xml:space="preserve">PAGEREF 8591 \h</w:instrText>
        </w:r>
        <w:r>
          <w:fldChar w:fldCharType="end"/>
        </w:r>
      </w:hyperlink>
    </w:p>
    <w:p>
      <w:pPr>
        <w:tabs>
          <w:tab w:val="right" w:leader="dot" w:pos="9062"/>
        </w:tabs>
        <w:ind w:left="880"/>
      </w:pPr>
      <w:hyperlink w:anchor="_Toc8592" w:history="1">
        <w:r>
          <w:rPr>
            <w:rFonts w:ascii="IRNazanin" w:hAnsi="IRNazanin" w:eastAsia="IRNazanin" w:cs="IRNazanin"/>
            <w:color w:val="111111"/>
            <w:sz w:val="22"/>
            <w:szCs w:val="22"/>
            <w:b w:val="0"/>
            <w:bCs w:val="0"/>
            <w:i w:val="0"/>
            <w:iCs w:val="0"/>
          </w:rPr>
          <w:t>درخواست از خدا، به حقّ محمّد صلی‌الله‌علیه‌و‌آله و خاندانش</w:t>
        </w:r>
        <w:r>
          <w:tab/>
        </w:r>
        <w:r>
          <w:fldChar w:fldCharType="begin"/>
        </w:r>
        <w:r>
          <w:instrText xml:space="preserve">PAGEREF 8592 \h</w:instrText>
        </w:r>
        <w:r>
          <w:fldChar w:fldCharType="end"/>
        </w:r>
      </w:hyperlink>
    </w:p>
    <w:p>
      <w:pPr>
        <w:tabs>
          <w:tab w:val="right" w:leader="dot" w:pos="9062"/>
        </w:tabs>
        <w:ind w:left="880"/>
      </w:pPr>
      <w:hyperlink w:anchor="_Toc8593" w:history="1">
        <w:r>
          <w:rPr>
            <w:rFonts w:ascii="IRNazanin" w:hAnsi="IRNazanin" w:eastAsia="IRNazanin" w:cs="IRNazanin"/>
            <w:color w:val="111111"/>
            <w:sz w:val="22"/>
            <w:szCs w:val="22"/>
            <w:b w:val="0"/>
            <w:bCs w:val="0"/>
            <w:i w:val="0"/>
            <w:iCs w:val="0"/>
          </w:rPr>
          <w:t>سلام خدا، بر محمّد صلی‌الله‌علیه‌و‌آله</w:t>
        </w:r>
        <w:r>
          <w:tab/>
        </w:r>
        <w:r>
          <w:fldChar w:fldCharType="begin"/>
        </w:r>
        <w:r>
          <w:instrText xml:space="preserve">PAGEREF 8593 \h</w:instrText>
        </w:r>
        <w:r>
          <w:fldChar w:fldCharType="end"/>
        </w:r>
      </w:hyperlink>
    </w:p>
    <w:p>
      <w:pPr>
        <w:tabs>
          <w:tab w:val="right" w:leader="dot" w:pos="9062"/>
        </w:tabs>
        <w:ind w:left="880"/>
      </w:pPr>
      <w:hyperlink w:anchor="_Toc8594" w:history="1">
        <w:r>
          <w:rPr>
            <w:rFonts w:ascii="IRNazanin" w:hAnsi="IRNazanin" w:eastAsia="IRNazanin" w:cs="IRNazanin"/>
            <w:color w:val="111111"/>
            <w:sz w:val="22"/>
            <w:szCs w:val="22"/>
            <w:b w:val="0"/>
            <w:bCs w:val="0"/>
            <w:i w:val="0"/>
            <w:iCs w:val="0"/>
          </w:rPr>
          <w:t>درود خدا بر برگزیده خلق، محمّد صلی‌الله‌علیه‌و‌آله</w:t>
        </w:r>
        <w:r>
          <w:tab/>
        </w:r>
        <w:r>
          <w:fldChar w:fldCharType="begin"/>
        </w:r>
        <w:r>
          <w:instrText xml:space="preserve">PAGEREF 8594 \h</w:instrText>
        </w:r>
        <w:r>
          <w:fldChar w:fldCharType="end"/>
        </w:r>
      </w:hyperlink>
    </w:p>
    <w:p>
      <w:pPr>
        <w:tabs>
          <w:tab w:val="right" w:leader="dot" w:pos="9062"/>
        </w:tabs>
        <w:ind w:left="880"/>
      </w:pPr>
      <w:hyperlink w:anchor="_Toc8595" w:history="1">
        <w:r>
          <w:rPr>
            <w:rFonts w:ascii="IRNazanin" w:hAnsi="IRNazanin" w:eastAsia="IRNazanin" w:cs="IRNazanin"/>
            <w:color w:val="111111"/>
            <w:sz w:val="22"/>
            <w:szCs w:val="22"/>
            <w:b w:val="0"/>
            <w:bCs w:val="0"/>
            <w:i w:val="0"/>
            <w:iCs w:val="0"/>
          </w:rPr>
          <w:t>با قرآن خطبه خواندن محمّد صلی‌الله‌علیه‌و‌آله</w:t>
        </w:r>
        <w:r>
          <w:tab/>
        </w:r>
        <w:r>
          <w:fldChar w:fldCharType="begin"/>
        </w:r>
        <w:r>
          <w:instrText xml:space="preserve">PAGEREF 8595 \h</w:instrText>
        </w:r>
        <w:r>
          <w:fldChar w:fldCharType="end"/>
        </w:r>
      </w:hyperlink>
    </w:p>
    <w:p>
      <w:pPr>
        <w:tabs>
          <w:tab w:val="right" w:leader="dot" w:pos="9062"/>
        </w:tabs>
        <w:ind w:left="880"/>
      </w:pPr>
      <w:hyperlink w:anchor="_Toc8596" w:history="1">
        <w:r>
          <w:rPr>
            <w:rFonts w:ascii="IRNazanin" w:hAnsi="IRNazanin" w:eastAsia="IRNazanin" w:cs="IRNazanin"/>
            <w:color w:val="111111"/>
            <w:sz w:val="22"/>
            <w:szCs w:val="22"/>
            <w:b w:val="0"/>
            <w:bCs w:val="0"/>
            <w:i w:val="0"/>
            <w:iCs w:val="0"/>
          </w:rPr>
          <w:t>محمّد صلی‌الله‌علیه‌و‌آله ، نشانه‌ای برای راهنمایی به خدا</w:t>
        </w:r>
        <w:r>
          <w:tab/>
        </w:r>
        <w:r>
          <w:fldChar w:fldCharType="begin"/>
        </w:r>
        <w:r>
          <w:instrText xml:space="preserve">PAGEREF 8596 \h</w:instrText>
        </w:r>
        <w:r>
          <w:fldChar w:fldCharType="end"/>
        </w:r>
      </w:hyperlink>
    </w:p>
    <w:p>
      <w:pPr>
        <w:tabs>
          <w:tab w:val="right" w:leader="dot" w:pos="9062"/>
        </w:tabs>
        <w:ind w:left="880"/>
      </w:pPr>
      <w:hyperlink w:anchor="_Toc8597" w:history="1">
        <w:r>
          <w:rPr>
            <w:rFonts w:ascii="IRNazanin" w:hAnsi="IRNazanin" w:eastAsia="IRNazanin" w:cs="IRNazanin"/>
            <w:color w:val="111111"/>
            <w:sz w:val="22"/>
            <w:szCs w:val="22"/>
            <w:b w:val="0"/>
            <w:bCs w:val="0"/>
            <w:i w:val="0"/>
            <w:iCs w:val="0"/>
          </w:rPr>
          <w:t>آشکار ساختن راه‌های خوشنودی خدا، به وسیله آل محمّد صلی‌الله‌علیه‌و‌آله</w:t>
        </w:r>
        <w:r>
          <w:tab/>
        </w:r>
        <w:r>
          <w:fldChar w:fldCharType="begin"/>
        </w:r>
        <w:r>
          <w:instrText xml:space="preserve">PAGEREF 8597 \h</w:instrText>
        </w:r>
        <w:r>
          <w:fldChar w:fldCharType="end"/>
        </w:r>
      </w:hyperlink>
    </w:p>
    <w:p>
      <w:pPr>
        <w:tabs>
          <w:tab w:val="right" w:leader="dot" w:pos="9062"/>
        </w:tabs>
        <w:ind w:left="880"/>
      </w:pPr>
      <w:hyperlink w:anchor="_Toc8598" w:history="1">
        <w:r>
          <w:rPr>
            <w:rFonts w:ascii="IRNazanin" w:hAnsi="IRNazanin" w:eastAsia="IRNazanin" w:cs="IRNazanin"/>
            <w:color w:val="111111"/>
            <w:sz w:val="22"/>
            <w:szCs w:val="22"/>
            <w:b w:val="0"/>
            <w:bCs w:val="0"/>
            <w:i w:val="0"/>
            <w:iCs w:val="0"/>
          </w:rPr>
          <w:t>محمّد صلی‌الله‌علیه‌و‌آله ، بنده، فرستاده، دوست، اختیار شده و برگزیده خدا</w:t>
        </w:r>
        <w:r>
          <w:tab/>
        </w:r>
        <w:r>
          <w:fldChar w:fldCharType="begin"/>
        </w:r>
        <w:r>
          <w:instrText xml:space="preserve">PAGEREF 8598 \h</w:instrText>
        </w:r>
        <w:r>
          <w:fldChar w:fldCharType="end"/>
        </w:r>
      </w:hyperlink>
    </w:p>
    <w:p>
      <w:pPr>
        <w:tabs>
          <w:tab w:val="right" w:leader="dot" w:pos="9062"/>
        </w:tabs>
        <w:ind w:left="880"/>
      </w:pPr>
      <w:hyperlink w:anchor="_Toc8599" w:history="1">
        <w:r>
          <w:rPr>
            <w:rFonts w:ascii="IRNazanin" w:hAnsi="IRNazanin" w:eastAsia="IRNazanin" w:cs="IRNazanin"/>
            <w:color w:val="111111"/>
            <w:sz w:val="22"/>
            <w:szCs w:val="22"/>
            <w:b w:val="0"/>
            <w:bCs w:val="0"/>
            <w:i w:val="0"/>
            <w:iCs w:val="0"/>
          </w:rPr>
          <w:t>امید به شفاعت محمّد صلی‌الله‌علیه‌و‌آله و اهل بیت او علیهم‌السلام</w:t>
        </w:r>
        <w:r>
          <w:tab/>
        </w:r>
        <w:r>
          <w:fldChar w:fldCharType="begin"/>
        </w:r>
        <w:r>
          <w:instrText xml:space="preserve">PAGEREF 8599 \h</w:instrText>
        </w:r>
        <w:r>
          <w:fldChar w:fldCharType="end"/>
        </w:r>
      </w:hyperlink>
    </w:p>
    <w:p>
      <w:pPr>
        <w:tabs>
          <w:tab w:val="right" w:leader="dot" w:pos="9062"/>
        </w:tabs>
        <w:ind w:left="880"/>
      </w:pPr>
      <w:hyperlink w:anchor="_Toc8600" w:history="1">
        <w:r>
          <w:rPr>
            <w:rFonts w:ascii="IRNazanin" w:hAnsi="IRNazanin" w:eastAsia="IRNazanin" w:cs="IRNazanin"/>
            <w:color w:val="111111"/>
            <w:sz w:val="22"/>
            <w:szCs w:val="22"/>
            <w:b w:val="0"/>
            <w:bCs w:val="0"/>
            <w:i w:val="0"/>
            <w:iCs w:val="0"/>
          </w:rPr>
          <w:t>منزلت بلندپایه محمّدی</w:t>
        </w:r>
        <w:r>
          <w:tab/>
        </w:r>
        <w:r>
          <w:fldChar w:fldCharType="begin"/>
        </w:r>
        <w:r>
          <w:instrText xml:space="preserve">PAGEREF 8600 \h</w:instrText>
        </w:r>
        <w:r>
          <w:fldChar w:fldCharType="end"/>
        </w:r>
      </w:hyperlink>
    </w:p>
    <w:p>
      <w:pPr>
        <w:tabs>
          <w:tab w:val="right" w:leader="dot" w:pos="9062"/>
        </w:tabs>
        <w:ind w:left="880"/>
      </w:pPr>
      <w:hyperlink w:anchor="_Toc8601" w:history="1">
        <w:r>
          <w:rPr>
            <w:rFonts w:ascii="IRNazanin" w:hAnsi="IRNazanin" w:eastAsia="IRNazanin" w:cs="IRNazanin"/>
            <w:color w:val="111111"/>
            <w:sz w:val="22"/>
            <w:szCs w:val="22"/>
            <w:b w:val="0"/>
            <w:bCs w:val="0"/>
            <w:i w:val="0"/>
            <w:iCs w:val="0"/>
          </w:rPr>
          <w:t>روآوردن به درگاه خدا، به سبب منزلت محمّد صلی‌الله‌علیه‌و‌آله و علی علیه‌السلام</w:t>
        </w:r>
        <w:r>
          <w:tab/>
        </w:r>
        <w:r>
          <w:fldChar w:fldCharType="begin"/>
        </w:r>
        <w:r>
          <w:instrText xml:space="preserve">PAGEREF 8601 \h</w:instrText>
        </w:r>
        <w:r>
          <w:fldChar w:fldCharType="end"/>
        </w:r>
      </w:hyperlink>
    </w:p>
    <w:p>
      <w:pPr>
        <w:tabs>
          <w:tab w:val="right" w:leader="dot" w:pos="9062"/>
        </w:tabs>
        <w:ind w:left="880"/>
      </w:pPr>
      <w:hyperlink w:anchor="_Toc8602" w:history="1">
        <w:r>
          <w:rPr>
            <w:rFonts w:ascii="IRNazanin" w:hAnsi="IRNazanin" w:eastAsia="IRNazanin" w:cs="IRNazanin"/>
            <w:color w:val="111111"/>
            <w:sz w:val="22"/>
            <w:szCs w:val="22"/>
            <w:b w:val="0"/>
            <w:bCs w:val="0"/>
            <w:i w:val="0"/>
            <w:iCs w:val="0"/>
          </w:rPr>
          <w:t>محمّد صلی‌الله‌علیه‌و‌آله ، سیّد و آقای مسلمانان</w:t>
        </w:r>
        <w:r>
          <w:tab/>
        </w:r>
        <w:r>
          <w:fldChar w:fldCharType="begin"/>
        </w:r>
        <w:r>
          <w:instrText xml:space="preserve">PAGEREF 8602 \h</w:instrText>
        </w:r>
        <w:r>
          <w:fldChar w:fldCharType="end"/>
        </w:r>
      </w:hyperlink>
    </w:p>
    <w:p>
      <w:pPr>
        <w:tabs>
          <w:tab w:val="right" w:leader="dot" w:pos="9062"/>
        </w:tabs>
        <w:ind w:left="660"/>
      </w:pPr>
      <w:hyperlink w:anchor="_Toc8603" w:history="1">
        <w:r>
          <w:rPr>
            <w:rFonts w:ascii="IRNazanin" w:hAnsi="IRNazanin" w:eastAsia="IRNazanin" w:cs="IRNazanin"/>
            <w:color w:val="111111"/>
            <w:sz w:val="22"/>
            <w:szCs w:val="22"/>
            <w:b w:val="0"/>
            <w:bCs w:val="0"/>
            <w:i w:val="0"/>
            <w:iCs w:val="0"/>
          </w:rPr>
          <w:t>محو</w:t>
        </w:r>
        <w:r>
          <w:tab/>
        </w:r>
        <w:r>
          <w:fldChar w:fldCharType="begin"/>
        </w:r>
        <w:r>
          <w:instrText xml:space="preserve">PAGEREF 8603 \h</w:instrText>
        </w:r>
        <w:r>
          <w:fldChar w:fldCharType="end"/>
        </w:r>
      </w:hyperlink>
    </w:p>
    <w:p>
      <w:pPr>
        <w:tabs>
          <w:tab w:val="right" w:leader="dot" w:pos="9062"/>
        </w:tabs>
        <w:ind w:left="880"/>
      </w:pPr>
      <w:hyperlink w:anchor="_Toc8604" w:history="1">
        <w:r>
          <w:rPr>
            <w:rFonts w:ascii="IRNazanin" w:hAnsi="IRNazanin" w:eastAsia="IRNazanin" w:cs="IRNazanin"/>
            <w:color w:val="111111"/>
            <w:sz w:val="22"/>
            <w:szCs w:val="22"/>
            <w:b w:val="0"/>
            <w:bCs w:val="0"/>
            <w:i w:val="0"/>
            <w:iCs w:val="0"/>
          </w:rPr>
          <w:t>بیماری و محو نمودن گناه</w:t>
        </w:r>
        <w:r>
          <w:tab/>
        </w:r>
        <w:r>
          <w:fldChar w:fldCharType="begin"/>
        </w:r>
        <w:r>
          <w:instrText xml:space="preserve">PAGEREF 8604 \h</w:instrText>
        </w:r>
        <w:r>
          <w:fldChar w:fldCharType="end"/>
        </w:r>
      </w:hyperlink>
    </w:p>
    <w:p>
      <w:pPr>
        <w:tabs>
          <w:tab w:val="right" w:leader="dot" w:pos="9062"/>
        </w:tabs>
        <w:ind w:left="880"/>
      </w:pPr>
      <w:hyperlink w:anchor="_Toc8605" w:history="1">
        <w:r>
          <w:rPr>
            <w:rFonts w:ascii="IRNazanin" w:hAnsi="IRNazanin" w:eastAsia="IRNazanin" w:cs="IRNazanin"/>
            <w:color w:val="111111"/>
            <w:sz w:val="22"/>
            <w:szCs w:val="22"/>
            <w:b w:val="0"/>
            <w:bCs w:val="0"/>
            <w:i w:val="0"/>
            <w:iCs w:val="0"/>
          </w:rPr>
          <w:t>محو نمودن اعمال بد پیشین بنده</w:t>
        </w:r>
        <w:r>
          <w:tab/>
        </w:r>
        <w:r>
          <w:fldChar w:fldCharType="begin"/>
        </w:r>
        <w:r>
          <w:instrText xml:space="preserve">PAGEREF 8605 \h</w:instrText>
        </w:r>
        <w:r>
          <w:fldChar w:fldCharType="end"/>
        </w:r>
      </w:hyperlink>
    </w:p>
    <w:p>
      <w:pPr>
        <w:tabs>
          <w:tab w:val="right" w:leader="dot" w:pos="9062"/>
        </w:tabs>
        <w:ind w:left="880"/>
      </w:pPr>
      <w:hyperlink w:anchor="_Toc8606" w:history="1">
        <w:r>
          <w:rPr>
            <w:rFonts w:ascii="IRNazanin" w:hAnsi="IRNazanin" w:eastAsia="IRNazanin" w:cs="IRNazanin"/>
            <w:color w:val="111111"/>
            <w:sz w:val="22"/>
            <w:szCs w:val="22"/>
            <w:b w:val="0"/>
            <w:bCs w:val="0"/>
            <w:i w:val="0"/>
            <w:iCs w:val="0"/>
          </w:rPr>
          <w:t>عدم سزاواری بنده، به محو بدی‌هایش</w:t>
        </w:r>
        <w:r>
          <w:tab/>
        </w:r>
        <w:r>
          <w:fldChar w:fldCharType="begin"/>
        </w:r>
        <w:r>
          <w:instrText xml:space="preserve">PAGEREF 8606 \h</w:instrText>
        </w:r>
        <w:r>
          <w:fldChar w:fldCharType="end"/>
        </w:r>
      </w:hyperlink>
    </w:p>
    <w:p>
      <w:pPr>
        <w:tabs>
          <w:tab w:val="right" w:leader="dot" w:pos="9062"/>
        </w:tabs>
        <w:ind w:left="880"/>
      </w:pPr>
      <w:hyperlink w:anchor="_Toc8607" w:history="1">
        <w:r>
          <w:rPr>
            <w:rFonts w:ascii="IRNazanin" w:hAnsi="IRNazanin" w:eastAsia="IRNazanin" w:cs="IRNazanin"/>
            <w:color w:val="111111"/>
            <w:sz w:val="22"/>
            <w:szCs w:val="22"/>
            <w:b w:val="0"/>
            <w:bCs w:val="0"/>
            <w:i w:val="0"/>
            <w:iCs w:val="0"/>
          </w:rPr>
          <w:t>محو نمودن اندیشه مال گمراه‌کننده</w:t>
        </w:r>
        <w:r>
          <w:tab/>
        </w:r>
        <w:r>
          <w:fldChar w:fldCharType="begin"/>
        </w:r>
        <w:r>
          <w:instrText xml:space="preserve">PAGEREF 8607 \h</w:instrText>
        </w:r>
        <w:r>
          <w:fldChar w:fldCharType="end"/>
        </w:r>
      </w:hyperlink>
    </w:p>
    <w:p>
      <w:pPr>
        <w:tabs>
          <w:tab w:val="right" w:leader="dot" w:pos="9062"/>
        </w:tabs>
        <w:ind w:left="880"/>
      </w:pPr>
      <w:hyperlink w:anchor="_Toc8608" w:history="1">
        <w:r>
          <w:rPr>
            <w:rFonts w:ascii="IRNazanin" w:hAnsi="IRNazanin" w:eastAsia="IRNazanin" w:cs="IRNazanin"/>
            <w:color w:val="111111"/>
            <w:sz w:val="22"/>
            <w:szCs w:val="22"/>
            <w:b w:val="0"/>
            <w:bCs w:val="0"/>
            <w:i w:val="0"/>
            <w:iCs w:val="0"/>
          </w:rPr>
          <w:t>توبه و محو شدن آنچه (گناهان) گذشته</w:t>
        </w:r>
        <w:r>
          <w:tab/>
        </w:r>
        <w:r>
          <w:fldChar w:fldCharType="begin"/>
        </w:r>
        <w:r>
          <w:instrText xml:space="preserve">PAGEREF 8608 \h</w:instrText>
        </w:r>
        <w:r>
          <w:fldChar w:fldCharType="end"/>
        </w:r>
      </w:hyperlink>
    </w:p>
    <w:p>
      <w:pPr>
        <w:tabs>
          <w:tab w:val="right" w:leader="dot" w:pos="9062"/>
        </w:tabs>
        <w:ind w:left="880"/>
      </w:pPr>
      <w:hyperlink w:anchor="_Toc8609" w:history="1">
        <w:r>
          <w:rPr>
            <w:rFonts w:ascii="IRNazanin" w:hAnsi="IRNazanin" w:eastAsia="IRNazanin" w:cs="IRNazanin"/>
            <w:color w:val="111111"/>
            <w:sz w:val="22"/>
            <w:szCs w:val="22"/>
            <w:b w:val="0"/>
            <w:bCs w:val="0"/>
            <w:i w:val="0"/>
            <w:iCs w:val="0"/>
          </w:rPr>
          <w:t>سبب تلاش برای توبه محوکننده (بدی)</w:t>
        </w:r>
        <w:r>
          <w:tab/>
        </w:r>
        <w:r>
          <w:fldChar w:fldCharType="begin"/>
        </w:r>
        <w:r>
          <w:instrText xml:space="preserve">PAGEREF 8609 \h</w:instrText>
        </w:r>
        <w:r>
          <w:fldChar w:fldCharType="end"/>
        </w:r>
      </w:hyperlink>
    </w:p>
    <w:p>
      <w:pPr>
        <w:tabs>
          <w:tab w:val="right" w:leader="dot" w:pos="9062"/>
        </w:tabs>
        <w:ind w:left="880"/>
      </w:pPr>
      <w:hyperlink w:anchor="_Toc8610" w:history="1">
        <w:r>
          <w:rPr>
            <w:rFonts w:ascii="IRNazanin" w:hAnsi="IRNazanin" w:eastAsia="IRNazanin" w:cs="IRNazanin"/>
            <w:color w:val="111111"/>
            <w:sz w:val="22"/>
            <w:szCs w:val="22"/>
            <w:b w:val="0"/>
            <w:bCs w:val="0"/>
            <w:i w:val="0"/>
            <w:iCs w:val="0"/>
          </w:rPr>
          <w:t>رمضان، محوکننده گناهان</w:t>
        </w:r>
        <w:r>
          <w:tab/>
        </w:r>
        <w:r>
          <w:fldChar w:fldCharType="begin"/>
        </w:r>
        <w:r>
          <w:instrText xml:space="preserve">PAGEREF 8610 \h</w:instrText>
        </w:r>
        <w:r>
          <w:fldChar w:fldCharType="end"/>
        </w:r>
      </w:hyperlink>
    </w:p>
    <w:p>
      <w:pPr>
        <w:tabs>
          <w:tab w:val="right" w:leader="dot" w:pos="9062"/>
        </w:tabs>
        <w:ind w:left="880"/>
      </w:pPr>
      <w:hyperlink w:anchor="_Toc8611" w:history="1">
        <w:r>
          <w:rPr>
            <w:rFonts w:ascii="IRNazanin" w:hAnsi="IRNazanin" w:eastAsia="IRNazanin" w:cs="IRNazanin"/>
            <w:color w:val="111111"/>
            <w:sz w:val="22"/>
            <w:szCs w:val="22"/>
            <w:b w:val="0"/>
            <w:bCs w:val="0"/>
            <w:i w:val="0"/>
            <w:iCs w:val="0"/>
          </w:rPr>
          <w:t>عید فطر، محوکننده‌ترین روز برای گناه</w:t>
        </w:r>
        <w:r>
          <w:tab/>
        </w:r>
        <w:r>
          <w:fldChar w:fldCharType="begin"/>
        </w:r>
        <w:r>
          <w:instrText xml:space="preserve">PAGEREF 8611 \h</w:instrText>
        </w:r>
        <w:r>
          <w:fldChar w:fldCharType="end"/>
        </w:r>
      </w:hyperlink>
    </w:p>
    <w:p>
      <w:pPr>
        <w:tabs>
          <w:tab w:val="right" w:leader="dot" w:pos="9062"/>
        </w:tabs>
        <w:ind w:left="880"/>
      </w:pPr>
      <w:hyperlink w:anchor="_Toc8612" w:history="1">
        <w:r>
          <w:rPr>
            <w:rFonts w:ascii="IRNazanin" w:hAnsi="IRNazanin" w:eastAsia="IRNazanin" w:cs="IRNazanin"/>
            <w:color w:val="111111"/>
            <w:sz w:val="22"/>
            <w:szCs w:val="22"/>
            <w:b w:val="0"/>
            <w:bCs w:val="0"/>
            <w:i w:val="0"/>
            <w:iCs w:val="0"/>
          </w:rPr>
          <w:t>درگذشتن خداوند از بدی و محو آن</w:t>
        </w:r>
        <w:r>
          <w:tab/>
        </w:r>
        <w:r>
          <w:fldChar w:fldCharType="begin"/>
        </w:r>
        <w:r>
          <w:instrText xml:space="preserve">PAGEREF 8612 \h</w:instrText>
        </w:r>
        <w:r>
          <w:fldChar w:fldCharType="end"/>
        </w:r>
      </w:hyperlink>
    </w:p>
    <w:p>
      <w:pPr>
        <w:tabs>
          <w:tab w:val="right" w:leader="dot" w:pos="9062"/>
        </w:tabs>
        <w:ind w:left="880"/>
      </w:pPr>
      <w:hyperlink w:anchor="_Toc8613" w:history="1">
        <w:r>
          <w:rPr>
            <w:rFonts w:ascii="IRNazanin" w:hAnsi="IRNazanin" w:eastAsia="IRNazanin" w:cs="IRNazanin"/>
            <w:color w:val="111111"/>
            <w:sz w:val="22"/>
            <w:szCs w:val="22"/>
            <w:b w:val="0"/>
            <w:bCs w:val="0"/>
            <w:i w:val="0"/>
            <w:iCs w:val="0"/>
          </w:rPr>
          <w:t>ستمگران، و محو نمودن کتاب خدا</w:t>
        </w:r>
        <w:r>
          <w:tab/>
        </w:r>
        <w:r>
          <w:fldChar w:fldCharType="begin"/>
        </w:r>
        <w:r>
          <w:instrText xml:space="preserve">PAGEREF 8613 \h</w:instrText>
        </w:r>
        <w:r>
          <w:fldChar w:fldCharType="end"/>
        </w:r>
      </w:hyperlink>
    </w:p>
    <w:p>
      <w:pPr>
        <w:tabs>
          <w:tab w:val="right" w:leader="dot" w:pos="9062"/>
        </w:tabs>
        <w:ind w:left="880"/>
      </w:pPr>
      <w:hyperlink w:anchor="_Toc8614" w:history="1">
        <w:r>
          <w:rPr>
            <w:rFonts w:ascii="IRNazanin" w:hAnsi="IRNazanin" w:eastAsia="IRNazanin" w:cs="IRNazanin"/>
            <w:color w:val="111111"/>
            <w:sz w:val="22"/>
            <w:szCs w:val="22"/>
            <w:b w:val="0"/>
            <w:bCs w:val="0"/>
            <w:i w:val="0"/>
            <w:iCs w:val="0"/>
          </w:rPr>
          <w:t>محو شدن یاد بنده، از میان خلق</w:t>
        </w:r>
        <w:r>
          <w:tab/>
        </w:r>
        <w:r>
          <w:fldChar w:fldCharType="begin"/>
        </w:r>
        <w:r>
          <w:instrText xml:space="preserve">PAGEREF 8614 \h</w:instrText>
        </w:r>
        <w:r>
          <w:fldChar w:fldCharType="end"/>
        </w:r>
      </w:hyperlink>
    </w:p>
    <w:p>
      <w:pPr>
        <w:tabs>
          <w:tab w:val="right" w:leader="dot" w:pos="9062"/>
        </w:tabs>
        <w:ind w:left="660"/>
      </w:pPr>
      <w:hyperlink w:anchor="_Toc8615" w:history="1">
        <w:r>
          <w:rPr>
            <w:rFonts w:ascii="IRNazanin" w:hAnsi="IRNazanin" w:eastAsia="IRNazanin" w:cs="IRNazanin"/>
            <w:color w:val="111111"/>
            <w:sz w:val="22"/>
            <w:szCs w:val="22"/>
            <w:b w:val="0"/>
            <w:bCs w:val="0"/>
            <w:i w:val="0"/>
            <w:iCs w:val="0"/>
          </w:rPr>
          <w:t>مخالفت</w:t>
        </w:r>
        <w:r>
          <w:tab/>
        </w:r>
        <w:r>
          <w:fldChar w:fldCharType="begin"/>
        </w:r>
        <w:r>
          <w:instrText xml:space="preserve">PAGEREF 8615 \h</w:instrText>
        </w:r>
        <w:r>
          <w:fldChar w:fldCharType="end"/>
        </w:r>
      </w:hyperlink>
    </w:p>
    <w:p>
      <w:pPr>
        <w:tabs>
          <w:tab w:val="right" w:leader="dot" w:pos="9062"/>
        </w:tabs>
        <w:ind w:left="880"/>
      </w:pPr>
      <w:hyperlink w:anchor="_Toc8616" w:history="1">
        <w:r>
          <w:rPr>
            <w:rFonts w:ascii="IRNazanin" w:hAnsi="IRNazanin" w:eastAsia="IRNazanin" w:cs="IRNazanin"/>
            <w:color w:val="111111"/>
            <w:sz w:val="22"/>
            <w:szCs w:val="22"/>
            <w:b w:val="0"/>
            <w:bCs w:val="0"/>
            <w:i w:val="0"/>
            <w:iCs w:val="0"/>
          </w:rPr>
          <w:t>پا بیرون گذاشتن از راه فرمان خدا</w:t>
        </w:r>
        <w:r>
          <w:tab/>
        </w:r>
        <w:r>
          <w:fldChar w:fldCharType="begin"/>
        </w:r>
        <w:r>
          <w:instrText xml:space="preserve">PAGEREF 8616 \h</w:instrText>
        </w:r>
        <w:r>
          <w:fldChar w:fldCharType="end"/>
        </w:r>
      </w:hyperlink>
    </w:p>
    <w:p>
      <w:pPr>
        <w:tabs>
          <w:tab w:val="right" w:leader="dot" w:pos="9062"/>
        </w:tabs>
        <w:ind w:left="880"/>
      </w:pPr>
      <w:hyperlink w:anchor="_Toc8617" w:history="1">
        <w:r>
          <w:rPr>
            <w:rFonts w:ascii="IRNazanin" w:hAnsi="IRNazanin" w:eastAsia="IRNazanin" w:cs="IRNazanin"/>
            <w:color w:val="111111"/>
            <w:sz w:val="22"/>
            <w:szCs w:val="22"/>
            <w:b w:val="0"/>
            <w:bCs w:val="0"/>
            <w:i w:val="0"/>
            <w:iCs w:val="0"/>
          </w:rPr>
          <w:t>مخالفت نمودن با هدایت</w:t>
        </w:r>
        <w:r>
          <w:tab/>
        </w:r>
        <w:r>
          <w:fldChar w:fldCharType="begin"/>
        </w:r>
        <w:r>
          <w:instrText xml:space="preserve">PAGEREF 8617 \h</w:instrText>
        </w:r>
        <w:r>
          <w:fldChar w:fldCharType="end"/>
        </w:r>
      </w:hyperlink>
    </w:p>
    <w:p>
      <w:pPr>
        <w:tabs>
          <w:tab w:val="right" w:leader="dot" w:pos="9062"/>
        </w:tabs>
        <w:ind w:left="880"/>
      </w:pPr>
      <w:hyperlink w:anchor="_Toc8618" w:history="1">
        <w:r>
          <w:rPr>
            <w:rFonts w:ascii="IRNazanin" w:hAnsi="IRNazanin" w:eastAsia="IRNazanin" w:cs="IRNazanin"/>
            <w:color w:val="111111"/>
            <w:sz w:val="22"/>
            <w:szCs w:val="22"/>
            <w:b w:val="0"/>
            <w:bCs w:val="0"/>
            <w:i w:val="0"/>
            <w:iCs w:val="0"/>
          </w:rPr>
          <w:t>کوری چشم دل، از امر خلاف دوستی خدا</w:t>
        </w:r>
        <w:r>
          <w:tab/>
        </w:r>
        <w:r>
          <w:fldChar w:fldCharType="begin"/>
        </w:r>
        <w:r>
          <w:instrText xml:space="preserve">PAGEREF 8618 \h</w:instrText>
        </w:r>
        <w:r>
          <w:fldChar w:fldCharType="end"/>
        </w:r>
      </w:hyperlink>
    </w:p>
    <w:p>
      <w:pPr>
        <w:tabs>
          <w:tab w:val="right" w:leader="dot" w:pos="9062"/>
        </w:tabs>
        <w:ind w:left="880"/>
      </w:pPr>
      <w:hyperlink w:anchor="_Toc8619" w:history="1">
        <w:r>
          <w:rPr>
            <w:rFonts w:ascii="IRNazanin" w:hAnsi="IRNazanin" w:eastAsia="IRNazanin" w:cs="IRNazanin"/>
            <w:color w:val="111111"/>
            <w:sz w:val="22"/>
            <w:szCs w:val="22"/>
            <w:b w:val="0"/>
            <w:bCs w:val="0"/>
            <w:i w:val="0"/>
            <w:iCs w:val="0"/>
          </w:rPr>
          <w:t>گرفتار نشدن به کاری خلاف دوستی خدا</w:t>
        </w:r>
        <w:r>
          <w:tab/>
        </w:r>
        <w:r>
          <w:fldChar w:fldCharType="begin"/>
        </w:r>
        <w:r>
          <w:instrText xml:space="preserve">PAGEREF 8619 \h</w:instrText>
        </w:r>
        <w:r>
          <w:fldChar w:fldCharType="end"/>
        </w:r>
      </w:hyperlink>
    </w:p>
    <w:p>
      <w:pPr>
        <w:tabs>
          <w:tab w:val="right" w:leader="dot" w:pos="9062"/>
        </w:tabs>
        <w:ind w:left="880"/>
      </w:pPr>
      <w:hyperlink w:anchor="_Toc8620" w:history="1">
        <w:r>
          <w:rPr>
            <w:rFonts w:ascii="IRNazanin" w:hAnsi="IRNazanin" w:eastAsia="IRNazanin" w:cs="IRNazanin"/>
            <w:color w:val="111111"/>
            <w:sz w:val="22"/>
            <w:szCs w:val="22"/>
            <w:b w:val="0"/>
            <w:bCs w:val="0"/>
            <w:i w:val="0"/>
            <w:iCs w:val="0"/>
          </w:rPr>
          <w:t>فرزندان و مخالف نبودن با والدین</w:t>
        </w:r>
        <w:r>
          <w:tab/>
        </w:r>
        <w:r>
          <w:fldChar w:fldCharType="begin"/>
        </w:r>
        <w:r>
          <w:instrText xml:space="preserve">PAGEREF 8620 \h</w:instrText>
        </w:r>
        <w:r>
          <w:fldChar w:fldCharType="end"/>
        </w:r>
      </w:hyperlink>
    </w:p>
    <w:p>
      <w:pPr>
        <w:tabs>
          <w:tab w:val="right" w:leader="dot" w:pos="9062"/>
        </w:tabs>
        <w:ind w:left="880"/>
      </w:pPr>
      <w:hyperlink w:anchor="_Toc8621" w:history="1">
        <w:r>
          <w:rPr>
            <w:rFonts w:ascii="IRNazanin" w:hAnsi="IRNazanin" w:eastAsia="IRNazanin" w:cs="IRNazanin"/>
            <w:color w:val="111111"/>
            <w:sz w:val="22"/>
            <w:szCs w:val="22"/>
            <w:b w:val="0"/>
            <w:bCs w:val="0"/>
            <w:i w:val="0"/>
            <w:iCs w:val="0"/>
          </w:rPr>
          <w:t>مخالفت با دشمنان ائمه علیهم‌السلام</w:t>
        </w:r>
        <w:r>
          <w:tab/>
        </w:r>
        <w:r>
          <w:fldChar w:fldCharType="begin"/>
        </w:r>
        <w:r>
          <w:instrText xml:space="preserve">PAGEREF 8621 \h</w:instrText>
        </w:r>
        <w:r>
          <w:fldChar w:fldCharType="end"/>
        </w:r>
      </w:hyperlink>
    </w:p>
    <w:p>
      <w:pPr>
        <w:tabs>
          <w:tab w:val="right" w:leader="dot" w:pos="9062"/>
        </w:tabs>
        <w:ind w:left="880"/>
      </w:pPr>
      <w:hyperlink w:anchor="_Toc8622" w:history="1">
        <w:r>
          <w:rPr>
            <w:rFonts w:ascii="IRNazanin" w:hAnsi="IRNazanin" w:eastAsia="IRNazanin" w:cs="IRNazanin"/>
            <w:color w:val="111111"/>
            <w:sz w:val="22"/>
            <w:szCs w:val="22"/>
            <w:b w:val="0"/>
            <w:bCs w:val="0"/>
            <w:i w:val="0"/>
            <w:iCs w:val="0"/>
          </w:rPr>
          <w:t>سبب اندیشیدن در آنچه موجب مخالفت با پروردگار است</w:t>
        </w:r>
        <w:r>
          <w:tab/>
        </w:r>
        <w:r>
          <w:fldChar w:fldCharType="begin"/>
        </w:r>
        <w:r>
          <w:instrText xml:space="preserve">PAGEREF 8622 \h</w:instrText>
        </w:r>
        <w:r>
          <w:fldChar w:fldCharType="end"/>
        </w:r>
      </w:hyperlink>
    </w:p>
    <w:p>
      <w:pPr>
        <w:tabs>
          <w:tab w:val="right" w:leader="dot" w:pos="9062"/>
        </w:tabs>
        <w:ind w:left="880"/>
      </w:pPr>
      <w:hyperlink w:anchor="_Toc8623" w:history="1">
        <w:r>
          <w:rPr>
            <w:rFonts w:ascii="IRNazanin" w:hAnsi="IRNazanin" w:eastAsia="IRNazanin" w:cs="IRNazanin"/>
            <w:color w:val="111111"/>
            <w:sz w:val="22"/>
            <w:szCs w:val="22"/>
            <w:b w:val="0"/>
            <w:bCs w:val="0"/>
            <w:i w:val="0"/>
            <w:iCs w:val="0"/>
          </w:rPr>
          <w:t>سبب عظیم دیدن مخالفت خود، با خدا</w:t>
        </w:r>
        <w:r>
          <w:tab/>
        </w:r>
        <w:r>
          <w:fldChar w:fldCharType="begin"/>
        </w:r>
        <w:r>
          <w:instrText xml:space="preserve">PAGEREF 8623 \h</w:instrText>
        </w:r>
        <w:r>
          <w:fldChar w:fldCharType="end"/>
        </w:r>
      </w:hyperlink>
    </w:p>
    <w:p>
      <w:pPr>
        <w:tabs>
          <w:tab w:val="right" w:leader="dot" w:pos="9062"/>
        </w:tabs>
        <w:ind w:left="880"/>
      </w:pPr>
      <w:hyperlink w:anchor="_Toc8624" w:history="1">
        <w:r>
          <w:rPr>
            <w:rFonts w:ascii="IRNazanin" w:hAnsi="IRNazanin" w:eastAsia="IRNazanin" w:cs="IRNazanin"/>
            <w:color w:val="111111"/>
            <w:sz w:val="22"/>
            <w:szCs w:val="22"/>
            <w:b w:val="0"/>
            <w:bCs w:val="0"/>
            <w:i w:val="0"/>
            <w:iCs w:val="0"/>
          </w:rPr>
          <w:t>توبه از آنچه مخالف خواست خداست</w:t>
        </w:r>
        <w:r>
          <w:tab/>
        </w:r>
        <w:r>
          <w:fldChar w:fldCharType="begin"/>
        </w:r>
        <w:r>
          <w:instrText xml:space="preserve">PAGEREF 8624 \h</w:instrText>
        </w:r>
        <w:r>
          <w:fldChar w:fldCharType="end"/>
        </w:r>
      </w:hyperlink>
    </w:p>
    <w:p>
      <w:pPr>
        <w:tabs>
          <w:tab w:val="right" w:leader="dot" w:pos="9062"/>
        </w:tabs>
        <w:ind w:left="880"/>
      </w:pPr>
      <w:hyperlink w:anchor="_Toc8625" w:history="1">
        <w:r>
          <w:rPr>
            <w:rFonts w:ascii="IRNazanin" w:hAnsi="IRNazanin" w:eastAsia="IRNazanin" w:cs="IRNazanin"/>
            <w:color w:val="111111"/>
            <w:sz w:val="22"/>
            <w:szCs w:val="22"/>
            <w:b w:val="0"/>
            <w:bCs w:val="0"/>
            <w:i w:val="0"/>
            <w:iCs w:val="0"/>
          </w:rPr>
          <w:t>مخالفت بنده، با فرمان خدا</w:t>
        </w:r>
        <w:r>
          <w:tab/>
        </w:r>
        <w:r>
          <w:fldChar w:fldCharType="begin"/>
        </w:r>
        <w:r>
          <w:instrText xml:space="preserve">PAGEREF 8625 \h</w:instrText>
        </w:r>
        <w:r>
          <w:fldChar w:fldCharType="end"/>
        </w:r>
      </w:hyperlink>
    </w:p>
    <w:p>
      <w:pPr>
        <w:tabs>
          <w:tab w:val="right" w:leader="dot" w:pos="9062"/>
        </w:tabs>
        <w:ind w:left="660"/>
      </w:pPr>
      <w:hyperlink w:anchor="_Toc8626" w:history="1">
        <w:r>
          <w:rPr>
            <w:rFonts w:ascii="IRNazanin" w:hAnsi="IRNazanin" w:eastAsia="IRNazanin" w:cs="IRNazanin"/>
            <w:color w:val="111111"/>
            <w:sz w:val="22"/>
            <w:szCs w:val="22"/>
            <w:b w:val="0"/>
            <w:bCs w:val="0"/>
            <w:i w:val="0"/>
            <w:iCs w:val="0"/>
          </w:rPr>
          <w:t>مدارا</w:t>
        </w:r>
        <w:r>
          <w:tab/>
        </w:r>
        <w:r>
          <w:fldChar w:fldCharType="begin"/>
        </w:r>
        <w:r>
          <w:instrText xml:space="preserve">PAGEREF 8626 \h</w:instrText>
        </w:r>
        <w:r>
          <w:fldChar w:fldCharType="end"/>
        </w:r>
      </w:hyperlink>
    </w:p>
    <w:p>
      <w:pPr>
        <w:tabs>
          <w:tab w:val="right" w:leader="dot" w:pos="9062"/>
        </w:tabs>
        <w:ind w:left="880"/>
      </w:pPr>
      <w:hyperlink w:anchor="_Toc8627" w:history="1">
        <w:r>
          <w:rPr>
            <w:rFonts w:ascii="IRNazanin" w:hAnsi="IRNazanin" w:eastAsia="IRNazanin" w:cs="IRNazanin"/>
            <w:color w:val="111111"/>
            <w:sz w:val="22"/>
            <w:szCs w:val="22"/>
            <w:b w:val="0"/>
            <w:bCs w:val="0"/>
            <w:i w:val="0"/>
            <w:iCs w:val="0"/>
          </w:rPr>
          <w:t>دوستی مداراکنندگان و دوستی واقعی</w:t>
        </w:r>
        <w:r>
          <w:tab/>
        </w:r>
        <w:r>
          <w:fldChar w:fldCharType="begin"/>
        </w:r>
        <w:r>
          <w:instrText xml:space="preserve">PAGEREF 8627 \h</w:instrText>
        </w:r>
        <w:r>
          <w:fldChar w:fldCharType="end"/>
        </w:r>
      </w:hyperlink>
    </w:p>
    <w:p>
      <w:pPr>
        <w:tabs>
          <w:tab w:val="right" w:leader="dot" w:pos="9062"/>
        </w:tabs>
        <w:ind w:left="880"/>
      </w:pPr>
      <w:hyperlink w:anchor="_Toc8628" w:history="1">
        <w:r>
          <w:rPr>
            <w:rFonts w:ascii="IRNazanin" w:hAnsi="IRNazanin" w:eastAsia="IRNazanin" w:cs="IRNazanin"/>
            <w:color w:val="111111"/>
            <w:sz w:val="22"/>
            <w:szCs w:val="22"/>
            <w:b w:val="0"/>
            <w:bCs w:val="0"/>
            <w:i w:val="0"/>
            <w:iCs w:val="0"/>
          </w:rPr>
          <w:t>از روی مدارا نبودن مهلت الهی</w:t>
        </w:r>
        <w:r>
          <w:tab/>
        </w:r>
        <w:r>
          <w:fldChar w:fldCharType="begin"/>
        </w:r>
        <w:r>
          <w:instrText xml:space="preserve">PAGEREF 8628 \h</w:instrText>
        </w:r>
        <w:r>
          <w:fldChar w:fldCharType="end"/>
        </w:r>
      </w:hyperlink>
    </w:p>
    <w:p>
      <w:pPr>
        <w:tabs>
          <w:tab w:val="right" w:leader="dot" w:pos="9062"/>
        </w:tabs>
        <w:ind w:left="660"/>
      </w:pPr>
      <w:hyperlink w:anchor="_Toc8629" w:history="1">
        <w:r>
          <w:rPr>
            <w:rFonts w:ascii="IRNazanin" w:hAnsi="IRNazanin" w:eastAsia="IRNazanin" w:cs="IRNazanin"/>
            <w:color w:val="111111"/>
            <w:sz w:val="22"/>
            <w:szCs w:val="22"/>
            <w:b w:val="0"/>
            <w:bCs w:val="0"/>
            <w:i w:val="0"/>
            <w:iCs w:val="0"/>
          </w:rPr>
          <w:t>مداوا</w:t>
        </w:r>
        <w:r>
          <w:tab/>
        </w:r>
        <w:r>
          <w:fldChar w:fldCharType="begin"/>
        </w:r>
        <w:r>
          <w:instrText xml:space="preserve">PAGEREF 8629 \h</w:instrText>
        </w:r>
        <w:r>
          <w:fldChar w:fldCharType="end"/>
        </w:r>
      </w:hyperlink>
    </w:p>
    <w:p>
      <w:pPr>
        <w:tabs>
          <w:tab w:val="right" w:leader="dot" w:pos="9062"/>
        </w:tabs>
        <w:ind w:left="880"/>
      </w:pPr>
      <w:hyperlink w:anchor="_Toc8630" w:history="1">
        <w:r>
          <w:rPr>
            <w:rFonts w:ascii="IRNazanin" w:hAnsi="IRNazanin" w:eastAsia="IRNazanin" w:cs="IRNazanin"/>
            <w:color w:val="111111"/>
            <w:sz w:val="22"/>
            <w:szCs w:val="22"/>
            <w:b w:val="0"/>
            <w:bCs w:val="0"/>
            <w:i w:val="0"/>
            <w:iCs w:val="0"/>
          </w:rPr>
          <w:t>عامل مداوا نمودن بنده</w:t>
        </w:r>
        <w:r>
          <w:tab/>
        </w:r>
        <w:r>
          <w:fldChar w:fldCharType="begin"/>
        </w:r>
        <w:r>
          <w:instrText xml:space="preserve">PAGEREF 8630 \h</w:instrText>
        </w:r>
        <w:r>
          <w:fldChar w:fldCharType="end"/>
        </w:r>
      </w:hyperlink>
    </w:p>
    <w:p>
      <w:pPr>
        <w:tabs>
          <w:tab w:val="right" w:leader="dot" w:pos="9062"/>
        </w:tabs>
        <w:ind w:left="660"/>
      </w:pPr>
      <w:hyperlink w:anchor="_Toc8631" w:history="1">
        <w:r>
          <w:rPr>
            <w:rFonts w:ascii="IRNazanin" w:hAnsi="IRNazanin" w:eastAsia="IRNazanin" w:cs="IRNazanin"/>
            <w:color w:val="111111"/>
            <w:sz w:val="22"/>
            <w:szCs w:val="22"/>
            <w:b w:val="0"/>
            <w:bCs w:val="0"/>
            <w:i w:val="0"/>
            <w:iCs w:val="0"/>
          </w:rPr>
          <w:t>مرتبه</w:t>
        </w:r>
        <w:r>
          <w:tab/>
        </w:r>
        <w:r>
          <w:fldChar w:fldCharType="begin"/>
        </w:r>
        <w:r>
          <w:instrText xml:space="preserve">PAGEREF 8631 \h</w:instrText>
        </w:r>
        <w:r>
          <w:fldChar w:fldCharType="end"/>
        </w:r>
      </w:hyperlink>
    </w:p>
    <w:p>
      <w:pPr>
        <w:tabs>
          <w:tab w:val="right" w:leader="dot" w:pos="9062"/>
        </w:tabs>
        <w:ind w:left="880"/>
      </w:pPr>
      <w:hyperlink w:anchor="_Toc8632" w:history="1">
        <w:r>
          <w:rPr>
            <w:rFonts w:ascii="IRNazanin" w:hAnsi="IRNazanin" w:eastAsia="IRNazanin" w:cs="IRNazanin"/>
            <w:color w:val="111111"/>
            <w:sz w:val="22"/>
            <w:szCs w:val="22"/>
            <w:b w:val="0"/>
            <w:bCs w:val="0"/>
            <w:i w:val="0"/>
            <w:iCs w:val="0"/>
          </w:rPr>
          <w:t>سبب درآوردن محمّد صلی‌الله‌علیه‌و‌آله ، به بالاترین درجه بهشت</w:t>
        </w:r>
        <w:r>
          <w:tab/>
        </w:r>
        <w:r>
          <w:fldChar w:fldCharType="begin"/>
        </w:r>
        <w:r>
          <w:instrText xml:space="preserve">PAGEREF 8632 \h</w:instrText>
        </w:r>
        <w:r>
          <w:fldChar w:fldCharType="end"/>
        </w:r>
      </w:hyperlink>
    </w:p>
    <w:p>
      <w:pPr>
        <w:tabs>
          <w:tab w:val="right" w:leader="dot" w:pos="9062"/>
        </w:tabs>
        <w:ind w:left="880"/>
      </w:pPr>
      <w:hyperlink w:anchor="_Toc8633" w:history="1">
        <w:r>
          <w:rPr>
            <w:rFonts w:ascii="IRNazanin" w:hAnsi="IRNazanin" w:eastAsia="IRNazanin" w:cs="IRNazanin"/>
            <w:color w:val="111111"/>
            <w:sz w:val="22"/>
            <w:szCs w:val="22"/>
            <w:b w:val="0"/>
            <w:bCs w:val="0"/>
            <w:i w:val="0"/>
            <w:iCs w:val="0"/>
          </w:rPr>
          <w:t>عدم برابری منزلت کسی، با محمّد صلی‌الله‌علیه‌و‌آله</w:t>
        </w:r>
        <w:r>
          <w:tab/>
        </w:r>
        <w:r>
          <w:fldChar w:fldCharType="begin"/>
        </w:r>
        <w:r>
          <w:instrText xml:space="preserve">PAGEREF 8633 \h</w:instrText>
        </w:r>
        <w:r>
          <w:fldChar w:fldCharType="end"/>
        </w:r>
      </w:hyperlink>
    </w:p>
    <w:p>
      <w:pPr>
        <w:tabs>
          <w:tab w:val="right" w:leader="dot" w:pos="9062"/>
        </w:tabs>
        <w:ind w:left="880"/>
      </w:pPr>
      <w:hyperlink w:anchor="_Toc8634" w:history="1">
        <w:r>
          <w:rPr>
            <w:rFonts w:ascii="IRNazanin" w:hAnsi="IRNazanin" w:eastAsia="IRNazanin" w:cs="IRNazanin"/>
            <w:color w:val="111111"/>
            <w:sz w:val="22"/>
            <w:szCs w:val="22"/>
            <w:b w:val="0"/>
            <w:bCs w:val="0"/>
            <w:i w:val="0"/>
            <w:iCs w:val="0"/>
          </w:rPr>
          <w:t>مرتبه محمّد صلی‌الله‌علیه‌و‌آله و عدم همانندی کسی با وی</w:t>
        </w:r>
        <w:r>
          <w:tab/>
        </w:r>
        <w:r>
          <w:fldChar w:fldCharType="begin"/>
        </w:r>
        <w:r>
          <w:instrText xml:space="preserve">PAGEREF 8634 \h</w:instrText>
        </w:r>
        <w:r>
          <w:fldChar w:fldCharType="end"/>
        </w:r>
      </w:hyperlink>
    </w:p>
    <w:p>
      <w:pPr>
        <w:tabs>
          <w:tab w:val="right" w:leader="dot" w:pos="9062"/>
        </w:tabs>
        <w:ind w:left="880"/>
      </w:pPr>
      <w:hyperlink w:anchor="_Toc8635" w:history="1">
        <w:r>
          <w:rPr>
            <w:rFonts w:ascii="IRNazanin" w:hAnsi="IRNazanin" w:eastAsia="IRNazanin" w:cs="IRNazanin"/>
            <w:color w:val="111111"/>
            <w:sz w:val="22"/>
            <w:szCs w:val="22"/>
            <w:b w:val="0"/>
            <w:bCs w:val="0"/>
            <w:i w:val="0"/>
            <w:iCs w:val="0"/>
          </w:rPr>
          <w:t>مقام بلند میکائیل</w:t>
        </w:r>
        <w:r>
          <w:tab/>
        </w:r>
        <w:r>
          <w:fldChar w:fldCharType="begin"/>
        </w:r>
        <w:r>
          <w:instrText xml:space="preserve">PAGEREF 8635 \h</w:instrText>
        </w:r>
        <w:r>
          <w:fldChar w:fldCharType="end"/>
        </w:r>
      </w:hyperlink>
    </w:p>
    <w:p>
      <w:pPr>
        <w:tabs>
          <w:tab w:val="right" w:leader="dot" w:pos="9062"/>
        </w:tabs>
        <w:ind w:left="880"/>
      </w:pPr>
      <w:hyperlink w:anchor="_Toc8636" w:history="1">
        <w:r>
          <w:rPr>
            <w:rFonts w:ascii="IRNazanin" w:hAnsi="IRNazanin" w:eastAsia="IRNazanin" w:cs="IRNazanin"/>
            <w:color w:val="111111"/>
            <w:sz w:val="22"/>
            <w:szCs w:val="22"/>
            <w:b w:val="0"/>
            <w:bCs w:val="0"/>
            <w:i w:val="0"/>
            <w:iCs w:val="0"/>
          </w:rPr>
          <w:t>منزلت بلند جبرئیل</w:t>
        </w:r>
        <w:r>
          <w:tab/>
        </w:r>
        <w:r>
          <w:fldChar w:fldCharType="begin"/>
        </w:r>
        <w:r>
          <w:instrText xml:space="preserve">PAGEREF 8636 \h</w:instrText>
        </w:r>
        <w:r>
          <w:fldChar w:fldCharType="end"/>
        </w:r>
      </w:hyperlink>
    </w:p>
    <w:p>
      <w:pPr>
        <w:tabs>
          <w:tab w:val="right" w:leader="dot" w:pos="9062"/>
        </w:tabs>
        <w:ind w:left="880"/>
      </w:pPr>
      <w:hyperlink w:anchor="_Toc8637" w:history="1">
        <w:r>
          <w:rPr>
            <w:rFonts w:ascii="IRNazanin" w:hAnsi="IRNazanin" w:eastAsia="IRNazanin" w:cs="IRNazanin"/>
            <w:color w:val="111111"/>
            <w:sz w:val="22"/>
            <w:szCs w:val="22"/>
            <w:b w:val="0"/>
            <w:bCs w:val="0"/>
            <w:i w:val="0"/>
            <w:iCs w:val="0"/>
          </w:rPr>
          <w:t>بنده و عدم علم به منزلت فرشتگان</w:t>
        </w:r>
        <w:r>
          <w:tab/>
        </w:r>
        <w:r>
          <w:fldChar w:fldCharType="begin"/>
        </w:r>
        <w:r>
          <w:instrText xml:space="preserve">PAGEREF 8637 \h</w:instrText>
        </w:r>
        <w:r>
          <w:fldChar w:fldCharType="end"/>
        </w:r>
      </w:hyperlink>
    </w:p>
    <w:p>
      <w:pPr>
        <w:tabs>
          <w:tab w:val="right" w:leader="dot" w:pos="9062"/>
        </w:tabs>
        <w:ind w:left="880"/>
      </w:pPr>
      <w:hyperlink w:anchor="_Toc8638" w:history="1">
        <w:r>
          <w:rPr>
            <w:rFonts w:ascii="IRNazanin" w:hAnsi="IRNazanin" w:eastAsia="IRNazanin" w:cs="IRNazanin"/>
            <w:color w:val="111111"/>
            <w:sz w:val="22"/>
            <w:szCs w:val="22"/>
            <w:b w:val="0"/>
            <w:bCs w:val="0"/>
            <w:i w:val="0"/>
            <w:iCs w:val="0"/>
          </w:rPr>
          <w:t>کوچک بودن منزلت‌ها، در برابر منزلت الهی</w:t>
        </w:r>
        <w:r>
          <w:tab/>
        </w:r>
        <w:r>
          <w:fldChar w:fldCharType="begin"/>
        </w:r>
        <w:r>
          <w:instrText xml:space="preserve">PAGEREF 8638 \h</w:instrText>
        </w:r>
        <w:r>
          <w:fldChar w:fldCharType="end"/>
        </w:r>
      </w:hyperlink>
    </w:p>
    <w:p>
      <w:pPr>
        <w:tabs>
          <w:tab w:val="right" w:leader="dot" w:pos="9062"/>
        </w:tabs>
        <w:ind w:left="880"/>
      </w:pPr>
      <w:hyperlink w:anchor="_Toc8639" w:history="1">
        <w:r>
          <w:rPr>
            <w:rFonts w:ascii="IRNazanin" w:hAnsi="IRNazanin" w:eastAsia="IRNazanin" w:cs="IRNazanin"/>
            <w:color w:val="111111"/>
            <w:sz w:val="22"/>
            <w:szCs w:val="22"/>
            <w:b w:val="0"/>
            <w:bCs w:val="0"/>
            <w:i w:val="0"/>
            <w:iCs w:val="0"/>
          </w:rPr>
          <w:t>قرار دادن بنده، در درجات نیکوکاران و مؤمنان</w:t>
        </w:r>
        <w:r>
          <w:tab/>
        </w:r>
        <w:r>
          <w:fldChar w:fldCharType="begin"/>
        </w:r>
        <w:r>
          <w:instrText xml:space="preserve">PAGEREF 8639 \h</w:instrText>
        </w:r>
        <w:r>
          <w:fldChar w:fldCharType="end"/>
        </w:r>
      </w:hyperlink>
    </w:p>
    <w:p>
      <w:pPr>
        <w:tabs>
          <w:tab w:val="right" w:leader="dot" w:pos="9062"/>
        </w:tabs>
        <w:ind w:left="880"/>
      </w:pPr>
      <w:hyperlink w:anchor="_Toc8640" w:history="1">
        <w:r>
          <w:rPr>
            <w:rFonts w:ascii="IRNazanin" w:hAnsi="IRNazanin" w:eastAsia="IRNazanin" w:cs="IRNazanin"/>
            <w:color w:val="111111"/>
            <w:sz w:val="22"/>
            <w:szCs w:val="22"/>
            <w:b w:val="0"/>
            <w:bCs w:val="0"/>
            <w:i w:val="0"/>
            <w:iCs w:val="0"/>
          </w:rPr>
          <w:t>شرط داشتن مقام، نزد مردم</w:t>
        </w:r>
        <w:r>
          <w:tab/>
        </w:r>
        <w:r>
          <w:fldChar w:fldCharType="begin"/>
        </w:r>
        <w:r>
          <w:instrText xml:space="preserve">PAGEREF 8640 \h</w:instrText>
        </w:r>
        <w:r>
          <w:fldChar w:fldCharType="end"/>
        </w:r>
      </w:hyperlink>
    </w:p>
    <w:p>
      <w:pPr>
        <w:tabs>
          <w:tab w:val="right" w:leader="dot" w:pos="9062"/>
        </w:tabs>
        <w:ind w:left="880"/>
      </w:pPr>
      <w:hyperlink w:anchor="_Toc8641" w:history="1">
        <w:r>
          <w:rPr>
            <w:rFonts w:ascii="IRNazanin" w:hAnsi="IRNazanin" w:eastAsia="IRNazanin" w:cs="IRNazanin"/>
            <w:color w:val="111111"/>
            <w:sz w:val="22"/>
            <w:szCs w:val="22"/>
            <w:b w:val="0"/>
            <w:bCs w:val="0"/>
            <w:i w:val="0"/>
            <w:iCs w:val="0"/>
          </w:rPr>
          <w:t>تنگ‌دستی و خواری منزلت بنده</w:t>
        </w:r>
        <w:r>
          <w:tab/>
        </w:r>
        <w:r>
          <w:fldChar w:fldCharType="begin"/>
        </w:r>
        <w:r>
          <w:instrText xml:space="preserve">PAGEREF 8641 \h</w:instrText>
        </w:r>
        <w:r>
          <w:fldChar w:fldCharType="end"/>
        </w:r>
      </w:hyperlink>
    </w:p>
    <w:p>
      <w:pPr>
        <w:tabs>
          <w:tab w:val="right" w:leader="dot" w:pos="9062"/>
        </w:tabs>
        <w:ind w:left="880"/>
      </w:pPr>
      <w:hyperlink w:anchor="_Toc8642" w:history="1">
        <w:r>
          <w:rPr>
            <w:rFonts w:ascii="IRNazanin" w:hAnsi="IRNazanin" w:eastAsia="IRNazanin" w:cs="IRNazanin"/>
            <w:color w:val="111111"/>
            <w:sz w:val="22"/>
            <w:szCs w:val="22"/>
            <w:b w:val="0"/>
            <w:bCs w:val="0"/>
            <w:i w:val="0"/>
            <w:iCs w:val="0"/>
          </w:rPr>
          <w:t>درخواست فرزند از خدا، درباره بلندی مقام والدین</w:t>
        </w:r>
        <w:r>
          <w:tab/>
        </w:r>
        <w:r>
          <w:fldChar w:fldCharType="begin"/>
        </w:r>
        <w:r>
          <w:instrText xml:space="preserve">PAGEREF 8642 \h</w:instrText>
        </w:r>
        <w:r>
          <w:fldChar w:fldCharType="end"/>
        </w:r>
      </w:hyperlink>
    </w:p>
    <w:p>
      <w:pPr>
        <w:tabs>
          <w:tab w:val="right" w:leader="dot" w:pos="9062"/>
        </w:tabs>
        <w:ind w:left="880"/>
      </w:pPr>
      <w:hyperlink w:anchor="_Toc8643" w:history="1">
        <w:r>
          <w:rPr>
            <w:rFonts w:ascii="IRNazanin" w:hAnsi="IRNazanin" w:eastAsia="IRNazanin" w:cs="IRNazanin"/>
            <w:color w:val="111111"/>
            <w:sz w:val="22"/>
            <w:szCs w:val="22"/>
            <w:b w:val="0"/>
            <w:bCs w:val="0"/>
            <w:i w:val="0"/>
            <w:iCs w:val="0"/>
          </w:rPr>
          <w:t>کوچک گرداندن مقام دشمنان ، در دل مجاهد</w:t>
        </w:r>
        <w:r>
          <w:tab/>
        </w:r>
        <w:r>
          <w:fldChar w:fldCharType="begin"/>
        </w:r>
        <w:r>
          <w:instrText xml:space="preserve">PAGEREF 8643 \h</w:instrText>
        </w:r>
        <w:r>
          <w:fldChar w:fldCharType="end"/>
        </w:r>
      </w:hyperlink>
    </w:p>
    <w:p>
      <w:pPr>
        <w:tabs>
          <w:tab w:val="right" w:leader="dot" w:pos="9062"/>
        </w:tabs>
        <w:ind w:left="880"/>
      </w:pPr>
      <w:hyperlink w:anchor="_Toc8644" w:history="1">
        <w:r>
          <w:rPr>
            <w:rFonts w:ascii="IRNazanin" w:hAnsi="IRNazanin" w:eastAsia="IRNazanin" w:cs="IRNazanin"/>
            <w:color w:val="111111"/>
            <w:sz w:val="22"/>
            <w:szCs w:val="22"/>
            <w:b w:val="0"/>
            <w:bCs w:val="0"/>
            <w:i w:val="0"/>
            <w:iCs w:val="0"/>
          </w:rPr>
          <w:t>خدا، دارای درجه والایی و رفعت</w:t>
        </w:r>
        <w:r>
          <w:tab/>
        </w:r>
        <w:r>
          <w:fldChar w:fldCharType="begin"/>
        </w:r>
        <w:r>
          <w:instrText xml:space="preserve">PAGEREF 8644 \h</w:instrText>
        </w:r>
        <w:r>
          <w:fldChar w:fldCharType="end"/>
        </w:r>
      </w:hyperlink>
    </w:p>
    <w:p>
      <w:pPr>
        <w:tabs>
          <w:tab w:val="right" w:leader="dot" w:pos="9062"/>
        </w:tabs>
        <w:ind w:left="880"/>
      </w:pPr>
      <w:hyperlink w:anchor="_Toc8645" w:history="1">
        <w:r>
          <w:rPr>
            <w:rFonts w:ascii="IRNazanin" w:hAnsi="IRNazanin" w:eastAsia="IRNazanin" w:cs="IRNazanin"/>
            <w:color w:val="111111"/>
            <w:sz w:val="22"/>
            <w:szCs w:val="22"/>
            <w:b w:val="0"/>
            <w:bCs w:val="0"/>
            <w:i w:val="0"/>
            <w:iCs w:val="0"/>
          </w:rPr>
          <w:t>وصف وصف‌کنندگان و مرتبه رفعت الهی</w:t>
        </w:r>
        <w:r>
          <w:tab/>
        </w:r>
        <w:r>
          <w:fldChar w:fldCharType="begin"/>
        </w:r>
        <w:r>
          <w:instrText xml:space="preserve">PAGEREF 8645 \h</w:instrText>
        </w:r>
        <w:r>
          <w:fldChar w:fldCharType="end"/>
        </w:r>
      </w:hyperlink>
    </w:p>
    <w:p>
      <w:pPr>
        <w:tabs>
          <w:tab w:val="right" w:leader="dot" w:pos="9062"/>
        </w:tabs>
        <w:ind w:left="880"/>
      </w:pPr>
      <w:hyperlink w:anchor="_Toc8646" w:history="1">
        <w:r>
          <w:rPr>
            <w:rFonts w:ascii="IRNazanin" w:hAnsi="IRNazanin" w:eastAsia="IRNazanin" w:cs="IRNazanin"/>
            <w:color w:val="111111"/>
            <w:sz w:val="22"/>
            <w:szCs w:val="22"/>
            <w:b w:val="0"/>
            <w:bCs w:val="0"/>
            <w:i w:val="0"/>
            <w:iCs w:val="0"/>
          </w:rPr>
          <w:t>سبک شمردن منزلت الهی</w:t>
        </w:r>
        <w:r>
          <w:tab/>
        </w:r>
        <w:r>
          <w:fldChar w:fldCharType="begin"/>
        </w:r>
        <w:r>
          <w:instrText xml:space="preserve">PAGEREF 8646 \h</w:instrText>
        </w:r>
        <w:r>
          <w:fldChar w:fldCharType="end"/>
        </w:r>
      </w:hyperlink>
    </w:p>
    <w:p>
      <w:pPr>
        <w:tabs>
          <w:tab w:val="right" w:leader="dot" w:pos="9062"/>
        </w:tabs>
        <w:ind w:left="880"/>
      </w:pPr>
      <w:hyperlink w:anchor="_Toc8647" w:history="1">
        <w:r>
          <w:rPr>
            <w:rFonts w:ascii="IRNazanin" w:hAnsi="IRNazanin" w:eastAsia="IRNazanin" w:cs="IRNazanin"/>
            <w:color w:val="111111"/>
            <w:sz w:val="22"/>
            <w:szCs w:val="22"/>
            <w:b w:val="0"/>
            <w:bCs w:val="0"/>
            <w:i w:val="0"/>
            <w:iCs w:val="0"/>
          </w:rPr>
          <w:t>شرافت بخشیدن به درجه بنده</w:t>
        </w:r>
        <w:r>
          <w:tab/>
        </w:r>
        <w:r>
          <w:fldChar w:fldCharType="begin"/>
        </w:r>
        <w:r>
          <w:instrText xml:space="preserve">PAGEREF 8647 \h</w:instrText>
        </w:r>
        <w:r>
          <w:fldChar w:fldCharType="end"/>
        </w:r>
      </w:hyperlink>
    </w:p>
    <w:p>
      <w:pPr>
        <w:tabs>
          <w:tab w:val="right" w:leader="dot" w:pos="9062"/>
        </w:tabs>
        <w:ind w:left="880"/>
      </w:pPr>
      <w:hyperlink w:anchor="_Toc8648" w:history="1">
        <w:r>
          <w:rPr>
            <w:rFonts w:ascii="IRNazanin" w:hAnsi="IRNazanin" w:eastAsia="IRNazanin" w:cs="IRNazanin"/>
            <w:color w:val="111111"/>
            <w:sz w:val="22"/>
            <w:szCs w:val="22"/>
            <w:b w:val="0"/>
            <w:bCs w:val="0"/>
            <w:i w:val="0"/>
            <w:iCs w:val="0"/>
          </w:rPr>
          <w:t>سبب رحم نمودن خدا، بر خواری مقام بندگان</w:t>
        </w:r>
        <w:r>
          <w:tab/>
        </w:r>
        <w:r>
          <w:fldChar w:fldCharType="begin"/>
        </w:r>
        <w:r>
          <w:instrText xml:space="preserve">PAGEREF 8648 \h</w:instrText>
        </w:r>
        <w:r>
          <w:fldChar w:fldCharType="end"/>
        </w:r>
      </w:hyperlink>
    </w:p>
    <w:p>
      <w:pPr>
        <w:tabs>
          <w:tab w:val="right" w:leader="dot" w:pos="9062"/>
        </w:tabs>
        <w:ind w:left="880"/>
      </w:pPr>
      <w:hyperlink w:anchor="_Toc8649" w:history="1">
        <w:r>
          <w:rPr>
            <w:rFonts w:ascii="IRNazanin" w:hAnsi="IRNazanin" w:eastAsia="IRNazanin" w:cs="IRNazanin"/>
            <w:color w:val="111111"/>
            <w:sz w:val="22"/>
            <w:szCs w:val="22"/>
            <w:b w:val="0"/>
            <w:bCs w:val="0"/>
            <w:i w:val="0"/>
            <w:iCs w:val="0"/>
          </w:rPr>
          <w:t>نزدیک‌ترین پیامبران به خدا، از نظر مرتبه</w:t>
        </w:r>
        <w:r>
          <w:tab/>
        </w:r>
        <w:r>
          <w:fldChar w:fldCharType="begin"/>
        </w:r>
        <w:r>
          <w:instrText xml:space="preserve">PAGEREF 8649 \h</w:instrText>
        </w:r>
        <w:r>
          <w:fldChar w:fldCharType="end"/>
        </w:r>
      </w:hyperlink>
    </w:p>
    <w:p>
      <w:pPr>
        <w:tabs>
          <w:tab w:val="right" w:leader="dot" w:pos="9062"/>
        </w:tabs>
        <w:ind w:left="880"/>
      </w:pPr>
      <w:hyperlink w:anchor="_Toc8650" w:history="1">
        <w:r>
          <w:rPr>
            <w:rFonts w:ascii="IRNazanin" w:hAnsi="IRNazanin" w:eastAsia="IRNazanin" w:cs="IRNazanin"/>
            <w:color w:val="111111"/>
            <w:sz w:val="22"/>
            <w:szCs w:val="22"/>
            <w:b w:val="0"/>
            <w:bCs w:val="0"/>
            <w:i w:val="0"/>
            <w:iCs w:val="0"/>
          </w:rPr>
          <w:t>بزرگ‌ترین پیامبران از نظر منزلت، در قیامت</w:t>
        </w:r>
        <w:r>
          <w:tab/>
        </w:r>
        <w:r>
          <w:fldChar w:fldCharType="begin"/>
        </w:r>
        <w:r>
          <w:instrText xml:space="preserve">PAGEREF 8650 \h</w:instrText>
        </w:r>
        <w:r>
          <w:fldChar w:fldCharType="end"/>
        </w:r>
      </w:hyperlink>
    </w:p>
    <w:p>
      <w:pPr>
        <w:tabs>
          <w:tab w:val="right" w:leader="dot" w:pos="9062"/>
        </w:tabs>
        <w:ind w:left="880"/>
      </w:pPr>
      <w:hyperlink w:anchor="_Toc8651" w:history="1">
        <w:r>
          <w:rPr>
            <w:rFonts w:ascii="IRNazanin" w:hAnsi="IRNazanin" w:eastAsia="IRNazanin" w:cs="IRNazanin"/>
            <w:color w:val="111111"/>
            <w:sz w:val="22"/>
            <w:szCs w:val="22"/>
            <w:b w:val="0"/>
            <w:bCs w:val="0"/>
            <w:i w:val="0"/>
            <w:iCs w:val="0"/>
          </w:rPr>
          <w:t>مرتبه حضرت رسول صلی‌الله‌علیه‌و‌آله</w:t>
        </w:r>
        <w:r>
          <w:tab/>
        </w:r>
        <w:r>
          <w:fldChar w:fldCharType="begin"/>
        </w:r>
        <w:r>
          <w:instrText xml:space="preserve">PAGEREF 8651 \h</w:instrText>
        </w:r>
        <w:r>
          <w:fldChar w:fldCharType="end"/>
        </w:r>
      </w:hyperlink>
    </w:p>
    <w:p>
      <w:pPr>
        <w:tabs>
          <w:tab w:val="right" w:leader="dot" w:pos="9062"/>
        </w:tabs>
        <w:ind w:left="880"/>
      </w:pPr>
      <w:hyperlink w:anchor="_Toc8652" w:history="1">
        <w:r>
          <w:rPr>
            <w:rFonts w:ascii="IRNazanin" w:hAnsi="IRNazanin" w:eastAsia="IRNazanin" w:cs="IRNazanin"/>
            <w:color w:val="111111"/>
            <w:sz w:val="22"/>
            <w:szCs w:val="22"/>
            <w:b w:val="0"/>
            <w:bCs w:val="0"/>
            <w:i w:val="0"/>
            <w:iCs w:val="0"/>
          </w:rPr>
          <w:t>دریافتن مراتب شایسته نماز</w:t>
        </w:r>
        <w:r>
          <w:tab/>
        </w:r>
        <w:r>
          <w:fldChar w:fldCharType="begin"/>
        </w:r>
        <w:r>
          <w:instrText xml:space="preserve">PAGEREF 8652 \h</w:instrText>
        </w:r>
        <w:r>
          <w:fldChar w:fldCharType="end"/>
        </w:r>
      </w:hyperlink>
    </w:p>
    <w:p>
      <w:pPr>
        <w:tabs>
          <w:tab w:val="right" w:leader="dot" w:pos="9062"/>
        </w:tabs>
        <w:ind w:left="880"/>
      </w:pPr>
      <w:hyperlink w:anchor="_Toc8653" w:history="1">
        <w:r>
          <w:rPr>
            <w:rFonts w:ascii="IRNazanin" w:hAnsi="IRNazanin" w:eastAsia="IRNazanin" w:cs="IRNazanin"/>
            <w:color w:val="111111"/>
            <w:sz w:val="22"/>
            <w:szCs w:val="22"/>
            <w:b w:val="0"/>
            <w:bCs w:val="0"/>
            <w:i w:val="0"/>
            <w:iCs w:val="0"/>
          </w:rPr>
          <w:t>بلندی منزلت خداوند، در (همه) مکان‌ها</w:t>
        </w:r>
        <w:r>
          <w:tab/>
        </w:r>
        <w:r>
          <w:fldChar w:fldCharType="begin"/>
        </w:r>
        <w:r>
          <w:instrText xml:space="preserve">PAGEREF 8653 \h</w:instrText>
        </w:r>
        <w:r>
          <w:fldChar w:fldCharType="end"/>
        </w:r>
      </w:hyperlink>
    </w:p>
    <w:p>
      <w:pPr>
        <w:tabs>
          <w:tab w:val="right" w:leader="dot" w:pos="9062"/>
        </w:tabs>
        <w:ind w:left="880"/>
      </w:pPr>
      <w:hyperlink w:anchor="_Toc8654" w:history="1">
        <w:r>
          <w:rPr>
            <w:rFonts w:ascii="IRNazanin" w:hAnsi="IRNazanin" w:eastAsia="IRNazanin" w:cs="IRNazanin"/>
            <w:color w:val="111111"/>
            <w:sz w:val="22"/>
            <w:szCs w:val="22"/>
            <w:b w:val="0"/>
            <w:bCs w:val="0"/>
            <w:i w:val="0"/>
            <w:iCs w:val="0"/>
          </w:rPr>
          <w:t>بسیار بلندمرتبه بودن خدا</w:t>
        </w:r>
        <w:r>
          <w:tab/>
        </w:r>
        <w:r>
          <w:fldChar w:fldCharType="begin"/>
        </w:r>
        <w:r>
          <w:instrText xml:space="preserve">PAGEREF 8654 \h</w:instrText>
        </w:r>
        <w:r>
          <w:fldChar w:fldCharType="end"/>
        </w:r>
      </w:hyperlink>
    </w:p>
    <w:p>
      <w:pPr>
        <w:tabs>
          <w:tab w:val="right" w:leader="dot" w:pos="9062"/>
        </w:tabs>
        <w:ind w:left="880"/>
      </w:pPr>
      <w:hyperlink w:anchor="_Toc8655" w:history="1">
        <w:r>
          <w:rPr>
            <w:rFonts w:ascii="IRNazanin" w:hAnsi="IRNazanin" w:eastAsia="IRNazanin" w:cs="IRNazanin"/>
            <w:color w:val="111111"/>
            <w:sz w:val="22"/>
            <w:szCs w:val="22"/>
            <w:b w:val="0"/>
            <w:bCs w:val="0"/>
            <w:i w:val="0"/>
            <w:iCs w:val="0"/>
          </w:rPr>
          <w:t>اعتراف به مقام و مرتبه ائمه علیهم‌السلام</w:t>
        </w:r>
        <w:r>
          <w:tab/>
        </w:r>
        <w:r>
          <w:fldChar w:fldCharType="begin"/>
        </w:r>
        <w:r>
          <w:instrText xml:space="preserve">PAGEREF 8655 \h</w:instrText>
        </w:r>
        <w:r>
          <w:fldChar w:fldCharType="end"/>
        </w:r>
      </w:hyperlink>
    </w:p>
    <w:p>
      <w:pPr>
        <w:tabs>
          <w:tab w:val="right" w:leader="dot" w:pos="9062"/>
        </w:tabs>
        <w:ind w:left="880"/>
      </w:pPr>
      <w:hyperlink w:anchor="_Toc8656" w:history="1">
        <w:r>
          <w:rPr>
            <w:rFonts w:ascii="IRNazanin" w:hAnsi="IRNazanin" w:eastAsia="IRNazanin" w:cs="IRNazanin"/>
            <w:color w:val="111111"/>
            <w:sz w:val="22"/>
            <w:szCs w:val="22"/>
            <w:b w:val="0"/>
            <w:bCs w:val="0"/>
            <w:i w:val="0"/>
            <w:iCs w:val="0"/>
          </w:rPr>
          <w:t>سرپرستی خدا، از اهل مقام</w:t>
        </w:r>
        <w:r>
          <w:tab/>
        </w:r>
        <w:r>
          <w:fldChar w:fldCharType="begin"/>
        </w:r>
        <w:r>
          <w:instrText xml:space="preserve">PAGEREF 8656 \h</w:instrText>
        </w:r>
        <w:r>
          <w:fldChar w:fldCharType="end"/>
        </w:r>
      </w:hyperlink>
    </w:p>
    <w:p>
      <w:pPr>
        <w:tabs>
          <w:tab w:val="right" w:leader="dot" w:pos="9062"/>
        </w:tabs>
        <w:ind w:left="880"/>
      </w:pPr>
      <w:hyperlink w:anchor="_Toc8657" w:history="1">
        <w:r>
          <w:rPr>
            <w:rFonts w:ascii="IRNazanin" w:hAnsi="IRNazanin" w:eastAsia="IRNazanin" w:cs="IRNazanin"/>
            <w:color w:val="111111"/>
            <w:sz w:val="22"/>
            <w:szCs w:val="22"/>
            <w:b w:val="0"/>
            <w:bCs w:val="0"/>
            <w:i w:val="0"/>
            <w:iCs w:val="0"/>
          </w:rPr>
          <w:t>عیوب، سبب مجهول ماندن منزلت بنده</w:t>
        </w:r>
        <w:r>
          <w:tab/>
        </w:r>
        <w:r>
          <w:fldChar w:fldCharType="begin"/>
        </w:r>
        <w:r>
          <w:instrText xml:space="preserve">PAGEREF 8657 \h</w:instrText>
        </w:r>
        <w:r>
          <w:fldChar w:fldCharType="end"/>
        </w:r>
      </w:hyperlink>
    </w:p>
    <w:p>
      <w:pPr>
        <w:tabs>
          <w:tab w:val="right" w:leader="dot" w:pos="9062"/>
        </w:tabs>
        <w:ind w:left="880"/>
      </w:pPr>
      <w:hyperlink w:anchor="_Toc8658" w:history="1">
        <w:r>
          <w:rPr>
            <w:rFonts w:ascii="IRNazanin" w:hAnsi="IRNazanin" w:eastAsia="IRNazanin" w:cs="IRNazanin"/>
            <w:color w:val="111111"/>
            <w:sz w:val="22"/>
            <w:szCs w:val="22"/>
            <w:b w:val="0"/>
            <w:bCs w:val="0"/>
            <w:i w:val="0"/>
            <w:iCs w:val="0"/>
          </w:rPr>
          <w:t>خوار گشتن منزلت بنده</w:t>
        </w:r>
        <w:r>
          <w:tab/>
        </w:r>
        <w:r>
          <w:fldChar w:fldCharType="begin"/>
        </w:r>
        <w:r>
          <w:instrText xml:space="preserve">PAGEREF 8658 \h</w:instrText>
        </w:r>
        <w:r>
          <w:fldChar w:fldCharType="end"/>
        </w:r>
      </w:hyperlink>
    </w:p>
    <w:p>
      <w:pPr>
        <w:tabs>
          <w:tab w:val="right" w:leader="dot" w:pos="9062"/>
        </w:tabs>
        <w:ind w:left="880"/>
      </w:pPr>
      <w:hyperlink w:anchor="_Toc8659" w:history="1">
        <w:r>
          <w:rPr>
            <w:rFonts w:ascii="IRNazanin" w:hAnsi="IRNazanin" w:eastAsia="IRNazanin" w:cs="IRNazanin"/>
            <w:color w:val="111111"/>
            <w:sz w:val="22"/>
            <w:szCs w:val="22"/>
            <w:b w:val="0"/>
            <w:bCs w:val="0"/>
            <w:i w:val="0"/>
            <w:iCs w:val="0"/>
          </w:rPr>
          <w:t>ترساندن بنده، از مقام الهی</w:t>
        </w:r>
        <w:r>
          <w:tab/>
        </w:r>
        <w:r>
          <w:fldChar w:fldCharType="begin"/>
        </w:r>
        <w:r>
          <w:instrText xml:space="preserve">PAGEREF 8659 \h</w:instrText>
        </w:r>
        <w:r>
          <w:fldChar w:fldCharType="end"/>
        </w:r>
      </w:hyperlink>
    </w:p>
    <w:p>
      <w:pPr>
        <w:tabs>
          <w:tab w:val="right" w:leader="dot" w:pos="9062"/>
        </w:tabs>
        <w:ind w:left="880"/>
      </w:pPr>
      <w:hyperlink w:anchor="_Toc8660" w:history="1">
        <w:r>
          <w:rPr>
            <w:rFonts w:ascii="IRNazanin" w:hAnsi="IRNazanin" w:eastAsia="IRNazanin" w:cs="IRNazanin"/>
            <w:color w:val="111111"/>
            <w:sz w:val="22"/>
            <w:szCs w:val="22"/>
            <w:b w:val="0"/>
            <w:bCs w:val="0"/>
            <w:i w:val="0"/>
            <w:iCs w:val="0"/>
          </w:rPr>
          <w:t>سبب بلند گرداندن درجه مؤمنان</w:t>
        </w:r>
        <w:r>
          <w:tab/>
        </w:r>
        <w:r>
          <w:fldChar w:fldCharType="begin"/>
        </w:r>
        <w:r>
          <w:instrText xml:space="preserve">PAGEREF 8660 \h</w:instrText>
        </w:r>
        <w:r>
          <w:fldChar w:fldCharType="end"/>
        </w:r>
      </w:hyperlink>
    </w:p>
    <w:p>
      <w:pPr>
        <w:tabs>
          <w:tab w:val="right" w:leader="dot" w:pos="9062"/>
        </w:tabs>
        <w:ind w:left="880"/>
      </w:pPr>
      <w:hyperlink w:anchor="_Toc8661" w:history="1">
        <w:r>
          <w:rPr>
            <w:rFonts w:ascii="IRNazanin" w:hAnsi="IRNazanin" w:eastAsia="IRNazanin" w:cs="IRNazanin"/>
            <w:color w:val="111111"/>
            <w:sz w:val="22"/>
            <w:szCs w:val="22"/>
            <w:b w:val="0"/>
            <w:bCs w:val="0"/>
            <w:i w:val="0"/>
            <w:iCs w:val="0"/>
          </w:rPr>
          <w:t>درجه بلند درست‌کاران</w:t>
        </w:r>
        <w:r>
          <w:tab/>
        </w:r>
        <w:r>
          <w:fldChar w:fldCharType="begin"/>
        </w:r>
        <w:r>
          <w:instrText xml:space="preserve">PAGEREF 8661 \h</w:instrText>
        </w:r>
        <w:r>
          <w:fldChar w:fldCharType="end"/>
        </w:r>
      </w:hyperlink>
    </w:p>
    <w:p>
      <w:pPr>
        <w:tabs>
          <w:tab w:val="right" w:leader="dot" w:pos="9062"/>
        </w:tabs>
        <w:ind w:left="880"/>
      </w:pPr>
      <w:hyperlink w:anchor="_Toc8662" w:history="1">
        <w:r>
          <w:rPr>
            <w:rFonts w:ascii="IRNazanin" w:hAnsi="IRNazanin" w:eastAsia="IRNazanin" w:cs="IRNazanin"/>
            <w:color w:val="111111"/>
            <w:sz w:val="22"/>
            <w:szCs w:val="22"/>
            <w:b w:val="0"/>
            <w:bCs w:val="0"/>
            <w:i w:val="0"/>
            <w:iCs w:val="0"/>
          </w:rPr>
          <w:t>اندک بودن منزلت بنده</w:t>
        </w:r>
        <w:r>
          <w:tab/>
        </w:r>
        <w:r>
          <w:fldChar w:fldCharType="begin"/>
        </w:r>
        <w:r>
          <w:instrText xml:space="preserve">PAGEREF 8662 \h</w:instrText>
        </w:r>
        <w:r>
          <w:fldChar w:fldCharType="end"/>
        </w:r>
      </w:hyperlink>
    </w:p>
    <w:p>
      <w:pPr>
        <w:tabs>
          <w:tab w:val="right" w:leader="dot" w:pos="9062"/>
        </w:tabs>
        <w:ind w:left="880"/>
      </w:pPr>
      <w:hyperlink w:anchor="_Toc8663" w:history="1">
        <w:r>
          <w:rPr>
            <w:rFonts w:ascii="IRNazanin" w:hAnsi="IRNazanin" w:eastAsia="IRNazanin" w:cs="IRNazanin"/>
            <w:color w:val="111111"/>
            <w:sz w:val="22"/>
            <w:szCs w:val="22"/>
            <w:b w:val="0"/>
            <w:bCs w:val="0"/>
            <w:i w:val="0"/>
            <w:iCs w:val="0"/>
          </w:rPr>
          <w:t>بزرگی مرتبه خدا</w:t>
        </w:r>
        <w:r>
          <w:tab/>
        </w:r>
        <w:r>
          <w:fldChar w:fldCharType="begin"/>
        </w:r>
        <w:r>
          <w:instrText xml:space="preserve">PAGEREF 8663 \h</w:instrText>
        </w:r>
        <w:r>
          <w:fldChar w:fldCharType="end"/>
        </w:r>
      </w:hyperlink>
    </w:p>
    <w:p>
      <w:pPr>
        <w:tabs>
          <w:tab w:val="right" w:leader="dot" w:pos="9062"/>
        </w:tabs>
        <w:ind w:left="660"/>
      </w:pPr>
      <w:hyperlink w:anchor="_Toc8664" w:history="1">
        <w:r>
          <w:rPr>
            <w:rFonts w:ascii="IRNazanin" w:hAnsi="IRNazanin" w:eastAsia="IRNazanin" w:cs="IRNazanin"/>
            <w:color w:val="111111"/>
            <w:sz w:val="22"/>
            <w:szCs w:val="22"/>
            <w:b w:val="0"/>
            <w:bCs w:val="0"/>
            <w:i w:val="0"/>
            <w:iCs w:val="0"/>
          </w:rPr>
          <w:t>مرد</w:t>
        </w:r>
        <w:r>
          <w:tab/>
        </w:r>
        <w:r>
          <w:fldChar w:fldCharType="begin"/>
        </w:r>
        <w:r>
          <w:instrText xml:space="preserve">PAGEREF 8664 \h</w:instrText>
        </w:r>
        <w:r>
          <w:fldChar w:fldCharType="end"/>
        </w:r>
      </w:hyperlink>
    </w:p>
    <w:p>
      <w:pPr>
        <w:tabs>
          <w:tab w:val="right" w:leader="dot" w:pos="9062"/>
        </w:tabs>
        <w:ind w:left="880"/>
      </w:pPr>
      <w:hyperlink w:anchor="_Toc8665" w:history="1">
        <w:r>
          <w:rPr>
            <w:rFonts w:ascii="IRNazanin" w:hAnsi="IRNazanin" w:eastAsia="IRNazanin" w:cs="IRNazanin"/>
            <w:color w:val="111111"/>
            <w:sz w:val="22"/>
            <w:szCs w:val="22"/>
            <w:b w:val="0"/>
            <w:bCs w:val="0"/>
            <w:i w:val="0"/>
            <w:iCs w:val="0"/>
          </w:rPr>
          <w:t>خشک گرداندن صلب‌های مردان دشمن</w:t>
        </w:r>
        <w:r>
          <w:tab/>
        </w:r>
        <w:r>
          <w:fldChar w:fldCharType="begin"/>
        </w:r>
        <w:r>
          <w:instrText xml:space="preserve">PAGEREF 8665 \h</w:instrText>
        </w:r>
        <w:r>
          <w:fldChar w:fldCharType="end"/>
        </w:r>
      </w:hyperlink>
    </w:p>
    <w:p>
      <w:pPr>
        <w:tabs>
          <w:tab w:val="right" w:leader="dot" w:pos="9062"/>
        </w:tabs>
        <w:ind w:left="660"/>
      </w:pPr>
      <w:hyperlink w:anchor="_Toc8666" w:history="1">
        <w:r>
          <w:rPr>
            <w:rFonts w:ascii="IRNazanin" w:hAnsi="IRNazanin" w:eastAsia="IRNazanin" w:cs="IRNazanin"/>
            <w:color w:val="111111"/>
            <w:sz w:val="22"/>
            <w:szCs w:val="22"/>
            <w:b w:val="0"/>
            <w:bCs w:val="0"/>
            <w:i w:val="0"/>
            <w:iCs w:val="0"/>
          </w:rPr>
          <w:t>مردم</w:t>
        </w:r>
        <w:r>
          <w:tab/>
        </w:r>
        <w:r>
          <w:fldChar w:fldCharType="begin"/>
        </w:r>
        <w:r>
          <w:instrText xml:space="preserve">PAGEREF 8666 \h</w:instrText>
        </w:r>
        <w:r>
          <w:fldChar w:fldCharType="end"/>
        </w:r>
      </w:hyperlink>
    </w:p>
    <w:p>
      <w:pPr>
        <w:tabs>
          <w:tab w:val="right" w:leader="dot" w:pos="9062"/>
        </w:tabs>
        <w:ind w:left="880"/>
      </w:pPr>
      <w:hyperlink w:anchor="_Toc8667" w:history="1">
        <w:r>
          <w:rPr>
            <w:rFonts w:ascii="IRNazanin" w:hAnsi="IRNazanin" w:eastAsia="IRNazanin" w:cs="IRNazanin"/>
            <w:color w:val="111111"/>
            <w:sz w:val="22"/>
            <w:szCs w:val="22"/>
            <w:b w:val="0"/>
            <w:bCs w:val="0"/>
            <w:i w:val="0"/>
            <w:iCs w:val="0"/>
          </w:rPr>
          <w:t>سبب عطا طلبیدن، از مردم پست</w:t>
        </w:r>
        <w:r>
          <w:tab/>
        </w:r>
        <w:r>
          <w:fldChar w:fldCharType="begin"/>
        </w:r>
        <w:r>
          <w:instrText xml:space="preserve">PAGEREF 8667 \h</w:instrText>
        </w:r>
        <w:r>
          <w:fldChar w:fldCharType="end"/>
        </w:r>
      </w:hyperlink>
    </w:p>
    <w:p>
      <w:pPr>
        <w:tabs>
          <w:tab w:val="right" w:leader="dot" w:pos="9062"/>
        </w:tabs>
        <w:ind w:left="880"/>
      </w:pPr>
      <w:hyperlink w:anchor="_Toc8668" w:history="1">
        <w:r>
          <w:rPr>
            <w:rFonts w:ascii="IRNazanin" w:hAnsi="IRNazanin" w:eastAsia="IRNazanin" w:cs="IRNazanin"/>
            <w:color w:val="111111"/>
            <w:sz w:val="22"/>
            <w:szCs w:val="22"/>
            <w:b w:val="0"/>
            <w:bCs w:val="0"/>
            <w:i w:val="0"/>
            <w:iCs w:val="0"/>
          </w:rPr>
          <w:t>نور بنده و راه رفتن با آن، در بین مردم</w:t>
        </w:r>
        <w:r>
          <w:tab/>
        </w:r>
        <w:r>
          <w:fldChar w:fldCharType="begin"/>
        </w:r>
        <w:r>
          <w:instrText xml:space="preserve">PAGEREF 8668 \h</w:instrText>
        </w:r>
        <w:r>
          <w:fldChar w:fldCharType="end"/>
        </w:r>
      </w:hyperlink>
    </w:p>
    <w:p>
      <w:pPr>
        <w:tabs>
          <w:tab w:val="right" w:leader="dot" w:pos="9062"/>
        </w:tabs>
        <w:ind w:left="880"/>
      </w:pPr>
      <w:hyperlink w:anchor="_Toc8669" w:history="1">
        <w:r>
          <w:rPr>
            <w:rFonts w:ascii="IRNazanin" w:hAnsi="IRNazanin" w:eastAsia="IRNazanin" w:cs="IRNazanin"/>
            <w:color w:val="111111"/>
            <w:sz w:val="22"/>
            <w:szCs w:val="22"/>
            <w:b w:val="0"/>
            <w:bCs w:val="0"/>
            <w:i w:val="0"/>
            <w:iCs w:val="0"/>
          </w:rPr>
          <w:t>نتیجه عزّت طلبیدن مردم، از غیر خدا</w:t>
        </w:r>
        <w:r>
          <w:tab/>
        </w:r>
        <w:r>
          <w:fldChar w:fldCharType="begin"/>
        </w:r>
        <w:r>
          <w:instrText xml:space="preserve">PAGEREF 8669 \h</w:instrText>
        </w:r>
        <w:r>
          <w:fldChar w:fldCharType="end"/>
        </w:r>
      </w:hyperlink>
    </w:p>
    <w:p>
      <w:pPr>
        <w:tabs>
          <w:tab w:val="right" w:leader="dot" w:pos="9062"/>
        </w:tabs>
        <w:ind w:left="880"/>
      </w:pPr>
      <w:hyperlink w:anchor="_Toc8670" w:history="1">
        <w:r>
          <w:rPr>
            <w:rFonts w:ascii="IRNazanin" w:hAnsi="IRNazanin" w:eastAsia="IRNazanin" w:cs="IRNazanin"/>
            <w:color w:val="111111"/>
            <w:sz w:val="22"/>
            <w:szCs w:val="22"/>
            <w:b w:val="0"/>
            <w:bCs w:val="0"/>
            <w:i w:val="0"/>
            <w:iCs w:val="0"/>
          </w:rPr>
          <w:t>نتیجه دارایی طلبیدن مردم، از غیر خدا</w:t>
        </w:r>
        <w:r>
          <w:tab/>
        </w:r>
        <w:r>
          <w:fldChar w:fldCharType="begin"/>
        </w:r>
        <w:r>
          <w:instrText xml:space="preserve">PAGEREF 8670 \h</w:instrText>
        </w:r>
        <w:r>
          <w:fldChar w:fldCharType="end"/>
        </w:r>
      </w:hyperlink>
    </w:p>
    <w:p>
      <w:pPr>
        <w:tabs>
          <w:tab w:val="right" w:leader="dot" w:pos="9062"/>
        </w:tabs>
        <w:ind w:left="880"/>
      </w:pPr>
      <w:hyperlink w:anchor="_Toc8671" w:history="1">
        <w:r>
          <w:rPr>
            <w:rFonts w:ascii="IRNazanin" w:hAnsi="IRNazanin" w:eastAsia="IRNazanin" w:cs="IRNazanin"/>
            <w:color w:val="111111"/>
            <w:sz w:val="22"/>
            <w:szCs w:val="22"/>
            <w:b w:val="0"/>
            <w:bCs w:val="0"/>
            <w:i w:val="0"/>
            <w:iCs w:val="0"/>
          </w:rPr>
          <w:t>نتیجه بلندی خواستن مردم، از غیر خدا</w:t>
        </w:r>
        <w:r>
          <w:tab/>
        </w:r>
        <w:r>
          <w:fldChar w:fldCharType="begin"/>
        </w:r>
        <w:r>
          <w:instrText xml:space="preserve">PAGEREF 8671 \h</w:instrText>
        </w:r>
        <w:r>
          <w:fldChar w:fldCharType="end"/>
        </w:r>
      </w:hyperlink>
    </w:p>
    <w:p>
      <w:pPr>
        <w:tabs>
          <w:tab w:val="right" w:leader="dot" w:pos="9062"/>
        </w:tabs>
        <w:ind w:left="880"/>
      </w:pPr>
      <w:hyperlink w:anchor="_Toc8672" w:history="1">
        <w:r>
          <w:rPr>
            <w:rFonts w:ascii="IRNazanin" w:hAnsi="IRNazanin" w:eastAsia="IRNazanin" w:cs="IRNazanin"/>
            <w:color w:val="111111"/>
            <w:sz w:val="22"/>
            <w:szCs w:val="22"/>
            <w:b w:val="0"/>
            <w:bCs w:val="0"/>
            <w:i w:val="0"/>
            <w:iCs w:val="0"/>
          </w:rPr>
          <w:t>قرآن، راهنمای مردم</w:t>
        </w:r>
        <w:r>
          <w:tab/>
        </w:r>
        <w:r>
          <w:fldChar w:fldCharType="begin"/>
        </w:r>
        <w:r>
          <w:instrText xml:space="preserve">PAGEREF 8672 \h</w:instrText>
        </w:r>
        <w:r>
          <w:fldChar w:fldCharType="end"/>
        </w:r>
      </w:hyperlink>
    </w:p>
    <w:p>
      <w:pPr>
        <w:tabs>
          <w:tab w:val="right" w:leader="dot" w:pos="9062"/>
        </w:tabs>
        <w:ind w:left="660"/>
      </w:pPr>
      <w:hyperlink w:anchor="_Toc8673" w:history="1">
        <w:r>
          <w:rPr>
            <w:rFonts w:ascii="IRNazanin" w:hAnsi="IRNazanin" w:eastAsia="IRNazanin" w:cs="IRNazanin"/>
            <w:color w:val="111111"/>
            <w:sz w:val="22"/>
            <w:szCs w:val="22"/>
            <w:b w:val="0"/>
            <w:bCs w:val="0"/>
            <w:i w:val="0"/>
            <w:iCs w:val="0"/>
          </w:rPr>
          <w:t>مرز</w:t>
        </w:r>
        <w:r>
          <w:tab/>
        </w:r>
        <w:r>
          <w:fldChar w:fldCharType="begin"/>
        </w:r>
        <w:r>
          <w:instrText xml:space="preserve">PAGEREF 8673 \h</w:instrText>
        </w:r>
        <w:r>
          <w:fldChar w:fldCharType="end"/>
        </w:r>
      </w:hyperlink>
    </w:p>
    <w:p>
      <w:pPr>
        <w:tabs>
          <w:tab w:val="right" w:leader="dot" w:pos="9062"/>
        </w:tabs>
        <w:ind w:left="880"/>
      </w:pPr>
      <w:hyperlink w:anchor="_Toc8674" w:history="1">
        <w:r>
          <w:rPr>
            <w:rFonts w:ascii="IRNazanin" w:hAnsi="IRNazanin" w:eastAsia="IRNazanin" w:cs="IRNazanin"/>
            <w:color w:val="111111"/>
            <w:sz w:val="22"/>
            <w:szCs w:val="22"/>
            <w:b w:val="0"/>
            <w:bCs w:val="0"/>
            <w:i w:val="0"/>
            <w:iCs w:val="0"/>
          </w:rPr>
          <w:t>از حدود انسانیّت، به مرز بهیمیّت روی آوردن</w:t>
        </w:r>
        <w:r>
          <w:tab/>
        </w:r>
        <w:r>
          <w:fldChar w:fldCharType="begin"/>
        </w:r>
        <w:r>
          <w:instrText xml:space="preserve">PAGEREF 8674 \h</w:instrText>
        </w:r>
        <w:r>
          <w:fldChar w:fldCharType="end"/>
        </w:r>
      </w:hyperlink>
    </w:p>
    <w:p>
      <w:pPr>
        <w:tabs>
          <w:tab w:val="right" w:leader="dot" w:pos="9062"/>
        </w:tabs>
        <w:ind w:left="880"/>
      </w:pPr>
      <w:hyperlink w:anchor="_Toc8675" w:history="1">
        <w:r>
          <w:rPr>
            <w:rFonts w:ascii="IRNazanin" w:hAnsi="IRNazanin" w:eastAsia="IRNazanin" w:cs="IRNazanin"/>
            <w:color w:val="111111"/>
            <w:sz w:val="22"/>
            <w:szCs w:val="22"/>
            <w:b w:val="0"/>
            <w:bCs w:val="0"/>
            <w:i w:val="0"/>
            <w:iCs w:val="0"/>
          </w:rPr>
          <w:t>بی‌انتهایی حدِّ سپاس از خدا</w:t>
        </w:r>
        <w:r>
          <w:tab/>
        </w:r>
        <w:r>
          <w:fldChar w:fldCharType="begin"/>
        </w:r>
        <w:r>
          <w:instrText xml:space="preserve">PAGEREF 8675 \h</w:instrText>
        </w:r>
        <w:r>
          <w:fldChar w:fldCharType="end"/>
        </w:r>
      </w:hyperlink>
    </w:p>
    <w:p>
      <w:pPr>
        <w:tabs>
          <w:tab w:val="right" w:leader="dot" w:pos="9062"/>
        </w:tabs>
        <w:ind w:left="880"/>
      </w:pPr>
      <w:hyperlink w:anchor="_Toc8676" w:history="1">
        <w:r>
          <w:rPr>
            <w:rFonts w:ascii="IRNazanin" w:hAnsi="IRNazanin" w:eastAsia="IRNazanin" w:cs="IRNazanin"/>
            <w:color w:val="111111"/>
            <w:sz w:val="22"/>
            <w:szCs w:val="22"/>
            <w:b w:val="0"/>
            <w:bCs w:val="0"/>
            <w:i w:val="0"/>
            <w:iCs w:val="0"/>
          </w:rPr>
          <w:t>استوار ساختن مرزهای مسلمانان</w:t>
        </w:r>
        <w:r>
          <w:tab/>
        </w:r>
        <w:r>
          <w:fldChar w:fldCharType="begin"/>
        </w:r>
        <w:r>
          <w:instrText xml:space="preserve">PAGEREF 8676 \h</w:instrText>
        </w:r>
        <w:r>
          <w:fldChar w:fldCharType="end"/>
        </w:r>
      </w:hyperlink>
    </w:p>
    <w:p>
      <w:pPr>
        <w:tabs>
          <w:tab w:val="right" w:leader="dot" w:pos="9062"/>
        </w:tabs>
        <w:ind w:left="880"/>
      </w:pPr>
      <w:hyperlink w:anchor="_Toc8677" w:history="1">
        <w:r>
          <w:rPr>
            <w:rFonts w:ascii="IRNazanin" w:hAnsi="IRNazanin" w:eastAsia="IRNazanin" w:cs="IRNazanin"/>
            <w:color w:val="111111"/>
            <w:sz w:val="22"/>
            <w:szCs w:val="22"/>
            <w:b w:val="0"/>
            <w:bCs w:val="0"/>
            <w:i w:val="0"/>
            <w:iCs w:val="0"/>
          </w:rPr>
          <w:t>یاری نمودنِ نگهبانان مرزها</w:t>
        </w:r>
        <w:r>
          <w:tab/>
        </w:r>
        <w:r>
          <w:fldChar w:fldCharType="begin"/>
        </w:r>
        <w:r>
          <w:instrText xml:space="preserve">PAGEREF 8677 \h</w:instrText>
        </w:r>
        <w:r>
          <w:fldChar w:fldCharType="end"/>
        </w:r>
      </w:hyperlink>
    </w:p>
    <w:p>
      <w:pPr>
        <w:tabs>
          <w:tab w:val="right" w:leader="dot" w:pos="9062"/>
        </w:tabs>
        <w:ind w:left="880"/>
      </w:pPr>
      <w:hyperlink w:anchor="_Toc8678" w:history="1">
        <w:r>
          <w:rPr>
            <w:rFonts w:ascii="IRNazanin" w:hAnsi="IRNazanin" w:eastAsia="IRNazanin" w:cs="IRNazanin"/>
            <w:color w:val="111111"/>
            <w:sz w:val="22"/>
            <w:szCs w:val="22"/>
            <w:b w:val="0"/>
            <w:bCs w:val="0"/>
            <w:i w:val="0"/>
            <w:iCs w:val="0"/>
          </w:rPr>
          <w:t>حدّ و مرز نداشتن سلطنت خدا</w:t>
        </w:r>
        <w:r>
          <w:tab/>
        </w:r>
        <w:r>
          <w:fldChar w:fldCharType="begin"/>
        </w:r>
        <w:r>
          <w:instrText xml:space="preserve">PAGEREF 8678 \h</w:instrText>
        </w:r>
        <w:r>
          <w:fldChar w:fldCharType="end"/>
        </w:r>
      </w:hyperlink>
    </w:p>
    <w:p>
      <w:pPr>
        <w:tabs>
          <w:tab w:val="right" w:leader="dot" w:pos="9062"/>
        </w:tabs>
        <w:ind w:left="880"/>
      </w:pPr>
      <w:hyperlink w:anchor="_Toc8679" w:history="1">
        <w:r>
          <w:rPr>
            <w:rFonts w:ascii="IRNazanin" w:hAnsi="IRNazanin" w:eastAsia="IRNazanin" w:cs="IRNazanin"/>
            <w:color w:val="111111"/>
            <w:sz w:val="22"/>
            <w:szCs w:val="22"/>
            <w:b w:val="0"/>
            <w:bCs w:val="0"/>
            <w:i w:val="0"/>
            <w:iCs w:val="0"/>
          </w:rPr>
          <w:t>حدّ و مرز نداشتن حقیقت خدا</w:t>
        </w:r>
        <w:r>
          <w:tab/>
        </w:r>
        <w:r>
          <w:fldChar w:fldCharType="begin"/>
        </w:r>
        <w:r>
          <w:instrText xml:space="preserve">PAGEREF 8679 \h</w:instrText>
        </w:r>
        <w:r>
          <w:fldChar w:fldCharType="end"/>
        </w:r>
      </w:hyperlink>
    </w:p>
    <w:p>
      <w:pPr>
        <w:tabs>
          <w:tab w:val="right" w:leader="dot" w:pos="9062"/>
        </w:tabs>
        <w:ind w:left="880"/>
      </w:pPr>
      <w:hyperlink w:anchor="_Toc8680" w:history="1">
        <w:r>
          <w:rPr>
            <w:rFonts w:ascii="IRNazanin" w:hAnsi="IRNazanin" w:eastAsia="IRNazanin" w:cs="IRNazanin"/>
            <w:color w:val="111111"/>
            <w:sz w:val="22"/>
            <w:szCs w:val="22"/>
            <w:b w:val="0"/>
            <w:bCs w:val="0"/>
            <w:i w:val="0"/>
            <w:iCs w:val="0"/>
          </w:rPr>
          <w:t>درودی بی حدّ و مرز بر پیامبر صلی‌الله‌علیه‌و‌آله و آلش</w:t>
        </w:r>
        <w:r>
          <w:tab/>
        </w:r>
        <w:r>
          <w:fldChar w:fldCharType="begin"/>
        </w:r>
        <w:r>
          <w:instrText xml:space="preserve">PAGEREF 8680 \h</w:instrText>
        </w:r>
        <w:r>
          <w:fldChar w:fldCharType="end"/>
        </w:r>
      </w:hyperlink>
    </w:p>
    <w:p>
      <w:pPr>
        <w:tabs>
          <w:tab w:val="right" w:leader="dot" w:pos="9062"/>
        </w:tabs>
        <w:ind w:left="660"/>
      </w:pPr>
      <w:hyperlink w:anchor="_Toc8681" w:history="1">
        <w:r>
          <w:rPr>
            <w:rFonts w:ascii="IRNazanin" w:hAnsi="IRNazanin" w:eastAsia="IRNazanin" w:cs="IRNazanin"/>
            <w:color w:val="111111"/>
            <w:sz w:val="22"/>
            <w:szCs w:val="22"/>
            <w:b w:val="0"/>
            <w:bCs w:val="0"/>
            <w:i w:val="0"/>
            <w:iCs w:val="0"/>
          </w:rPr>
          <w:t>مرگ</w:t>
        </w:r>
        <w:r>
          <w:tab/>
        </w:r>
        <w:r>
          <w:fldChar w:fldCharType="begin"/>
        </w:r>
        <w:r>
          <w:instrText xml:space="preserve">PAGEREF 8681 \h</w:instrText>
        </w:r>
        <w:r>
          <w:fldChar w:fldCharType="end"/>
        </w:r>
      </w:hyperlink>
    </w:p>
    <w:p>
      <w:pPr>
        <w:tabs>
          <w:tab w:val="right" w:leader="dot" w:pos="9062"/>
        </w:tabs>
        <w:ind w:left="880"/>
      </w:pPr>
      <w:hyperlink w:anchor="_Toc8682" w:history="1">
        <w:r>
          <w:rPr>
            <w:rFonts w:ascii="IRNazanin" w:hAnsi="IRNazanin" w:eastAsia="IRNazanin" w:cs="IRNazanin"/>
            <w:color w:val="111111"/>
            <w:sz w:val="22"/>
            <w:szCs w:val="22"/>
            <w:b w:val="0"/>
            <w:bCs w:val="0"/>
            <w:i w:val="0"/>
            <w:iCs w:val="0"/>
          </w:rPr>
          <w:t>میراندن بنده و فراخواندن او به پاداش یا کیفر</w:t>
        </w:r>
        <w:r>
          <w:tab/>
        </w:r>
        <w:r>
          <w:fldChar w:fldCharType="begin"/>
        </w:r>
        <w:r>
          <w:instrText xml:space="preserve">PAGEREF 8682 \h</w:instrText>
        </w:r>
        <w:r>
          <w:fldChar w:fldCharType="end"/>
        </w:r>
      </w:hyperlink>
    </w:p>
    <w:p>
      <w:pPr>
        <w:tabs>
          <w:tab w:val="right" w:leader="dot" w:pos="9062"/>
        </w:tabs>
        <w:ind w:left="880"/>
      </w:pPr>
      <w:hyperlink w:anchor="_Toc8683" w:history="1">
        <w:r>
          <w:rPr>
            <w:rFonts w:ascii="IRNazanin" w:hAnsi="IRNazanin" w:eastAsia="IRNazanin" w:cs="IRNazanin"/>
            <w:color w:val="111111"/>
            <w:sz w:val="22"/>
            <w:szCs w:val="22"/>
            <w:b w:val="0"/>
            <w:bCs w:val="0"/>
            <w:i w:val="0"/>
            <w:iCs w:val="0"/>
          </w:rPr>
          <w:t>درود خدا، بر فرشته مرگ</w:t>
        </w:r>
        <w:r>
          <w:tab/>
        </w:r>
        <w:r>
          <w:fldChar w:fldCharType="begin"/>
        </w:r>
        <w:r>
          <w:instrText xml:space="preserve">PAGEREF 8683 \h</w:instrText>
        </w:r>
        <w:r>
          <w:fldChar w:fldCharType="end"/>
        </w:r>
      </w:hyperlink>
    </w:p>
    <w:p>
      <w:pPr>
        <w:tabs>
          <w:tab w:val="right" w:leader="dot" w:pos="9062"/>
        </w:tabs>
        <w:ind w:left="880"/>
      </w:pPr>
      <w:hyperlink w:anchor="_Toc8684" w:history="1">
        <w:r>
          <w:rPr>
            <w:rFonts w:ascii="IRNazanin" w:hAnsi="IRNazanin" w:eastAsia="IRNazanin" w:cs="IRNazanin"/>
            <w:color w:val="111111"/>
            <w:sz w:val="22"/>
            <w:szCs w:val="22"/>
            <w:b w:val="0"/>
            <w:bCs w:val="0"/>
            <w:i w:val="0"/>
            <w:iCs w:val="0"/>
          </w:rPr>
          <w:t>آمادگی برای پس از مرگ</w:t>
        </w:r>
        <w:r>
          <w:tab/>
        </w:r>
        <w:r>
          <w:fldChar w:fldCharType="begin"/>
        </w:r>
        <w:r>
          <w:instrText xml:space="preserve">PAGEREF 8684 \h</w:instrText>
        </w:r>
        <w:r>
          <w:fldChar w:fldCharType="end"/>
        </w:r>
      </w:hyperlink>
    </w:p>
    <w:p>
      <w:pPr>
        <w:tabs>
          <w:tab w:val="right" w:leader="dot" w:pos="9062"/>
        </w:tabs>
        <w:ind w:left="880"/>
      </w:pPr>
      <w:hyperlink w:anchor="_Toc8685" w:history="1">
        <w:r>
          <w:rPr>
            <w:rFonts w:ascii="IRNazanin" w:hAnsi="IRNazanin" w:eastAsia="IRNazanin" w:cs="IRNazanin"/>
            <w:color w:val="111111"/>
            <w:sz w:val="22"/>
            <w:szCs w:val="22"/>
            <w:b w:val="0"/>
            <w:bCs w:val="0"/>
            <w:i w:val="0"/>
            <w:iCs w:val="0"/>
          </w:rPr>
          <w:t>مردن بی‌ساز و سامان</w:t>
        </w:r>
        <w:r>
          <w:tab/>
        </w:r>
        <w:r>
          <w:fldChar w:fldCharType="begin"/>
        </w:r>
        <w:r>
          <w:instrText xml:space="preserve">PAGEREF 8685 \h</w:instrText>
        </w:r>
        <w:r>
          <w:fldChar w:fldCharType="end"/>
        </w:r>
      </w:hyperlink>
    </w:p>
    <w:p>
      <w:pPr>
        <w:tabs>
          <w:tab w:val="right" w:leader="dot" w:pos="9062"/>
        </w:tabs>
        <w:ind w:left="880"/>
      </w:pPr>
      <w:hyperlink w:anchor="_Toc8686" w:history="1">
        <w:r>
          <w:rPr>
            <w:rFonts w:ascii="IRNazanin" w:hAnsi="IRNazanin" w:eastAsia="IRNazanin" w:cs="IRNazanin"/>
            <w:color w:val="111111"/>
            <w:sz w:val="22"/>
            <w:szCs w:val="22"/>
            <w:b w:val="0"/>
            <w:bCs w:val="0"/>
            <w:i w:val="0"/>
            <w:iCs w:val="0"/>
          </w:rPr>
          <w:t>باران و زنده ساختن آنچه مرده</w:t>
        </w:r>
        <w:r>
          <w:tab/>
        </w:r>
        <w:r>
          <w:fldChar w:fldCharType="begin"/>
        </w:r>
        <w:r>
          <w:instrText xml:space="preserve">PAGEREF 8686 \h</w:instrText>
        </w:r>
        <w:r>
          <w:fldChar w:fldCharType="end"/>
        </w:r>
      </w:hyperlink>
    </w:p>
    <w:p>
      <w:pPr>
        <w:tabs>
          <w:tab w:val="right" w:leader="dot" w:pos="9062"/>
        </w:tabs>
        <w:ind w:left="880"/>
      </w:pPr>
      <w:hyperlink w:anchor="_Toc8687" w:history="1">
        <w:r>
          <w:rPr>
            <w:rFonts w:ascii="IRNazanin" w:hAnsi="IRNazanin" w:eastAsia="IRNazanin" w:cs="IRNazanin"/>
            <w:color w:val="111111"/>
            <w:sz w:val="22"/>
            <w:szCs w:val="22"/>
            <w:b w:val="0"/>
            <w:bCs w:val="0"/>
            <w:i w:val="0"/>
            <w:iCs w:val="0"/>
          </w:rPr>
          <w:t>میراندن بنده، پیش از روآوردن دشمنی خدا، به او</w:t>
        </w:r>
        <w:r>
          <w:tab/>
        </w:r>
        <w:r>
          <w:fldChar w:fldCharType="begin"/>
        </w:r>
        <w:r>
          <w:instrText xml:space="preserve">PAGEREF 8687 \h</w:instrText>
        </w:r>
        <w:r>
          <w:fldChar w:fldCharType="end"/>
        </w:r>
      </w:hyperlink>
    </w:p>
    <w:p>
      <w:pPr>
        <w:tabs>
          <w:tab w:val="right" w:leader="dot" w:pos="9062"/>
        </w:tabs>
        <w:ind w:left="880"/>
      </w:pPr>
      <w:hyperlink w:anchor="_Toc8688" w:history="1">
        <w:r>
          <w:rPr>
            <w:rFonts w:ascii="IRNazanin" w:hAnsi="IRNazanin" w:eastAsia="IRNazanin" w:cs="IRNazanin"/>
            <w:color w:val="111111"/>
            <w:sz w:val="22"/>
            <w:szCs w:val="22"/>
            <w:b w:val="0"/>
            <w:bCs w:val="0"/>
            <w:i w:val="0"/>
            <w:iCs w:val="0"/>
          </w:rPr>
          <w:t>میراندن بنده، پیش از استواری خشم خدا بر او</w:t>
        </w:r>
        <w:r>
          <w:tab/>
        </w:r>
        <w:r>
          <w:fldChar w:fldCharType="begin"/>
        </w:r>
        <w:r>
          <w:instrText xml:space="preserve">PAGEREF 8688 \h</w:instrText>
        </w:r>
        <w:r>
          <w:fldChar w:fldCharType="end"/>
        </w:r>
      </w:hyperlink>
    </w:p>
    <w:p>
      <w:pPr>
        <w:tabs>
          <w:tab w:val="right" w:leader="dot" w:pos="9062"/>
        </w:tabs>
        <w:ind w:left="880"/>
      </w:pPr>
      <w:hyperlink w:anchor="_Toc8689" w:history="1">
        <w:r>
          <w:rPr>
            <w:rFonts w:ascii="IRNazanin" w:hAnsi="IRNazanin" w:eastAsia="IRNazanin" w:cs="IRNazanin"/>
            <w:color w:val="111111"/>
            <w:sz w:val="22"/>
            <w:szCs w:val="22"/>
            <w:b w:val="0"/>
            <w:bCs w:val="0"/>
            <w:i w:val="0"/>
            <w:iCs w:val="0"/>
          </w:rPr>
          <w:t>بر دین خدا و آیین محمّد صلی‌الله‌علیه‌و‌آله مردن</w:t>
        </w:r>
        <w:r>
          <w:tab/>
        </w:r>
        <w:r>
          <w:fldChar w:fldCharType="begin"/>
        </w:r>
        <w:r>
          <w:instrText xml:space="preserve">PAGEREF 8689 \h</w:instrText>
        </w:r>
        <w:r>
          <w:fldChar w:fldCharType="end"/>
        </w:r>
      </w:hyperlink>
    </w:p>
    <w:p>
      <w:pPr>
        <w:tabs>
          <w:tab w:val="right" w:leader="dot" w:pos="9062"/>
        </w:tabs>
        <w:ind w:left="880"/>
      </w:pPr>
      <w:hyperlink w:anchor="_Toc8690" w:history="1">
        <w:r>
          <w:rPr>
            <w:rFonts w:ascii="IRNazanin" w:hAnsi="IRNazanin" w:eastAsia="IRNazanin" w:cs="IRNazanin"/>
            <w:color w:val="111111"/>
            <w:sz w:val="22"/>
            <w:szCs w:val="22"/>
            <w:b w:val="0"/>
            <w:bCs w:val="0"/>
            <w:i w:val="0"/>
            <w:iCs w:val="0"/>
          </w:rPr>
          <w:t>گرفتاری وام، پس از مرگ</w:t>
        </w:r>
        <w:r>
          <w:tab/>
        </w:r>
        <w:r>
          <w:fldChar w:fldCharType="begin"/>
        </w:r>
        <w:r>
          <w:instrText xml:space="preserve">PAGEREF 8690 \h</w:instrText>
        </w:r>
        <w:r>
          <w:fldChar w:fldCharType="end"/>
        </w:r>
      </w:hyperlink>
    </w:p>
    <w:p>
      <w:pPr>
        <w:tabs>
          <w:tab w:val="right" w:leader="dot" w:pos="9062"/>
        </w:tabs>
        <w:ind w:left="880"/>
      </w:pPr>
      <w:hyperlink w:anchor="_Toc8691" w:history="1">
        <w:r>
          <w:rPr>
            <w:rFonts w:ascii="IRNazanin" w:hAnsi="IRNazanin" w:eastAsia="IRNazanin" w:cs="IRNazanin"/>
            <w:color w:val="111111"/>
            <w:sz w:val="22"/>
            <w:szCs w:val="22"/>
            <w:b w:val="0"/>
            <w:bCs w:val="0"/>
            <w:i w:val="0"/>
            <w:iCs w:val="0"/>
          </w:rPr>
          <w:t>طلب آمرزش برای مرده مدیون</w:t>
        </w:r>
        <w:r>
          <w:tab/>
        </w:r>
        <w:r>
          <w:fldChar w:fldCharType="begin"/>
        </w:r>
        <w:r>
          <w:instrText xml:space="preserve">PAGEREF 8691 \h</w:instrText>
        </w:r>
        <w:r>
          <w:fldChar w:fldCharType="end"/>
        </w:r>
      </w:hyperlink>
    </w:p>
    <w:p>
      <w:pPr>
        <w:tabs>
          <w:tab w:val="right" w:leader="dot" w:pos="9062"/>
        </w:tabs>
        <w:ind w:left="880"/>
      </w:pPr>
      <w:hyperlink w:anchor="_Toc8692" w:history="1">
        <w:r>
          <w:rPr>
            <w:rFonts w:ascii="IRNazanin" w:hAnsi="IRNazanin" w:eastAsia="IRNazanin" w:cs="IRNazanin"/>
            <w:color w:val="111111"/>
            <w:sz w:val="22"/>
            <w:szCs w:val="22"/>
            <w:b w:val="0"/>
            <w:bCs w:val="0"/>
            <w:i w:val="0"/>
            <w:iCs w:val="0"/>
          </w:rPr>
          <w:t>برپا داشتن مرگ، پیشاروی بندگان</w:t>
        </w:r>
        <w:r>
          <w:tab/>
        </w:r>
        <w:r>
          <w:fldChar w:fldCharType="begin"/>
        </w:r>
        <w:r>
          <w:instrText xml:space="preserve">PAGEREF 8692 \h</w:instrText>
        </w:r>
        <w:r>
          <w:fldChar w:fldCharType="end"/>
        </w:r>
      </w:hyperlink>
    </w:p>
    <w:p>
      <w:pPr>
        <w:tabs>
          <w:tab w:val="right" w:leader="dot" w:pos="9062"/>
        </w:tabs>
        <w:ind w:left="880"/>
      </w:pPr>
      <w:hyperlink w:anchor="_Toc8693" w:history="1">
        <w:r>
          <w:rPr>
            <w:rFonts w:ascii="IRNazanin" w:hAnsi="IRNazanin" w:eastAsia="IRNazanin" w:cs="IRNazanin"/>
            <w:color w:val="111111"/>
            <w:sz w:val="22"/>
            <w:szCs w:val="22"/>
            <w:b w:val="0"/>
            <w:bCs w:val="0"/>
            <w:i w:val="0"/>
            <w:iCs w:val="0"/>
          </w:rPr>
          <w:t>یاد مرگ</w:t>
        </w:r>
        <w:r>
          <w:tab/>
        </w:r>
        <w:r>
          <w:fldChar w:fldCharType="begin"/>
        </w:r>
        <w:r>
          <w:instrText xml:space="preserve">PAGEREF 8693 \h</w:instrText>
        </w:r>
        <w:r>
          <w:fldChar w:fldCharType="end"/>
        </w:r>
      </w:hyperlink>
    </w:p>
    <w:p>
      <w:pPr>
        <w:tabs>
          <w:tab w:val="right" w:leader="dot" w:pos="9062"/>
        </w:tabs>
        <w:ind w:left="880"/>
      </w:pPr>
      <w:hyperlink w:anchor="_Toc8694" w:history="1">
        <w:r>
          <w:rPr>
            <w:rFonts w:ascii="IRNazanin" w:hAnsi="IRNazanin" w:eastAsia="IRNazanin" w:cs="IRNazanin"/>
            <w:color w:val="111111"/>
            <w:sz w:val="22"/>
            <w:szCs w:val="22"/>
            <w:b w:val="0"/>
            <w:bCs w:val="0"/>
            <w:i w:val="0"/>
            <w:iCs w:val="0"/>
          </w:rPr>
          <w:t>سبب محل انس و الفت بودن مرگ</w:t>
        </w:r>
        <w:r>
          <w:tab/>
        </w:r>
        <w:r>
          <w:fldChar w:fldCharType="begin"/>
        </w:r>
        <w:r>
          <w:instrText xml:space="preserve">PAGEREF 8694 \h</w:instrText>
        </w:r>
        <w:r>
          <w:fldChar w:fldCharType="end"/>
        </w:r>
      </w:hyperlink>
    </w:p>
    <w:p>
      <w:pPr>
        <w:tabs>
          <w:tab w:val="right" w:leader="dot" w:pos="9062"/>
        </w:tabs>
        <w:ind w:left="880"/>
      </w:pPr>
      <w:hyperlink w:anchor="_Toc8695" w:history="1">
        <w:r>
          <w:rPr>
            <w:rFonts w:ascii="IRNazanin" w:hAnsi="IRNazanin" w:eastAsia="IRNazanin" w:cs="IRNazanin"/>
            <w:color w:val="111111"/>
            <w:sz w:val="22"/>
            <w:szCs w:val="22"/>
            <w:b w:val="0"/>
            <w:bCs w:val="0"/>
            <w:i w:val="0"/>
            <w:iCs w:val="0"/>
          </w:rPr>
          <w:t>مرگ، خویشاوندی نزدیک</w:t>
        </w:r>
        <w:r>
          <w:tab/>
        </w:r>
        <w:r>
          <w:fldChar w:fldCharType="begin"/>
        </w:r>
        <w:r>
          <w:instrText xml:space="preserve">PAGEREF 8695 \h</w:instrText>
        </w:r>
        <w:r>
          <w:fldChar w:fldCharType="end"/>
        </w:r>
      </w:hyperlink>
    </w:p>
    <w:p>
      <w:pPr>
        <w:tabs>
          <w:tab w:val="right" w:leader="dot" w:pos="9062"/>
        </w:tabs>
        <w:ind w:left="880"/>
      </w:pPr>
      <w:hyperlink w:anchor="_Toc8696" w:history="1">
        <w:r>
          <w:rPr>
            <w:rFonts w:ascii="IRNazanin" w:hAnsi="IRNazanin" w:eastAsia="IRNazanin" w:cs="IRNazanin"/>
            <w:color w:val="111111"/>
            <w:sz w:val="22"/>
            <w:szCs w:val="22"/>
            <w:b w:val="0"/>
            <w:bCs w:val="0"/>
            <w:i w:val="0"/>
            <w:iCs w:val="0"/>
          </w:rPr>
          <w:t>درخواست از خدا، با حاضر شدن مرگ</w:t>
        </w:r>
        <w:r>
          <w:tab/>
        </w:r>
        <w:r>
          <w:fldChar w:fldCharType="begin"/>
        </w:r>
        <w:r>
          <w:instrText xml:space="preserve">PAGEREF 8696 \h</w:instrText>
        </w:r>
        <w:r>
          <w:fldChar w:fldCharType="end"/>
        </w:r>
      </w:hyperlink>
    </w:p>
    <w:p>
      <w:pPr>
        <w:tabs>
          <w:tab w:val="right" w:leader="dot" w:pos="9062"/>
        </w:tabs>
        <w:ind w:left="880"/>
      </w:pPr>
      <w:hyperlink w:anchor="_Toc8697" w:history="1">
        <w:r>
          <w:rPr>
            <w:rFonts w:ascii="IRNazanin" w:hAnsi="IRNazanin" w:eastAsia="IRNazanin" w:cs="IRNazanin"/>
            <w:color w:val="111111"/>
            <w:sz w:val="22"/>
            <w:szCs w:val="22"/>
            <w:b w:val="0"/>
            <w:bCs w:val="0"/>
            <w:i w:val="0"/>
            <w:iCs w:val="0"/>
          </w:rPr>
          <w:t>درخواست نوع مرگ</w:t>
        </w:r>
        <w:r>
          <w:tab/>
        </w:r>
        <w:r>
          <w:fldChar w:fldCharType="begin"/>
        </w:r>
        <w:r>
          <w:instrText xml:space="preserve">PAGEREF 8697 \h</w:instrText>
        </w:r>
        <w:r>
          <w:fldChar w:fldCharType="end"/>
        </w:r>
      </w:hyperlink>
    </w:p>
    <w:p>
      <w:pPr>
        <w:tabs>
          <w:tab w:val="right" w:leader="dot" w:pos="9062"/>
        </w:tabs>
        <w:ind w:left="880"/>
      </w:pPr>
      <w:hyperlink w:anchor="_Toc8698" w:history="1">
        <w:r>
          <w:rPr>
            <w:rFonts w:ascii="IRNazanin" w:hAnsi="IRNazanin" w:eastAsia="IRNazanin" w:cs="IRNazanin"/>
            <w:color w:val="111111"/>
            <w:sz w:val="22"/>
            <w:szCs w:val="22"/>
            <w:b w:val="0"/>
            <w:bCs w:val="0"/>
            <w:i w:val="0"/>
            <w:iCs w:val="0"/>
          </w:rPr>
          <w:t>درخواست جان دادن آسان، هنگام مرگ</w:t>
        </w:r>
        <w:r>
          <w:tab/>
        </w:r>
        <w:r>
          <w:fldChar w:fldCharType="begin"/>
        </w:r>
        <w:r>
          <w:instrText xml:space="preserve">PAGEREF 8698 \h</w:instrText>
        </w:r>
        <w:r>
          <w:fldChar w:fldCharType="end"/>
        </w:r>
      </w:hyperlink>
    </w:p>
    <w:p>
      <w:pPr>
        <w:tabs>
          <w:tab w:val="right" w:leader="dot" w:pos="9062"/>
        </w:tabs>
        <w:ind w:left="880"/>
      </w:pPr>
      <w:hyperlink w:anchor="_Toc8699" w:history="1">
        <w:r>
          <w:rPr>
            <w:rFonts w:ascii="IRNazanin" w:hAnsi="IRNazanin" w:eastAsia="IRNazanin" w:cs="IRNazanin"/>
            <w:color w:val="111111"/>
            <w:sz w:val="22"/>
            <w:szCs w:val="22"/>
            <w:b w:val="0"/>
            <w:bCs w:val="0"/>
            <w:i w:val="0"/>
            <w:iCs w:val="0"/>
          </w:rPr>
          <w:t>فرشته مرگ و پرده پنهانی‌ها</w:t>
        </w:r>
        <w:r>
          <w:tab/>
        </w:r>
        <w:r>
          <w:fldChar w:fldCharType="begin"/>
        </w:r>
        <w:r>
          <w:instrText xml:space="preserve">PAGEREF 8699 \h</w:instrText>
        </w:r>
        <w:r>
          <w:fldChar w:fldCharType="end"/>
        </w:r>
      </w:hyperlink>
    </w:p>
    <w:p>
      <w:pPr>
        <w:tabs>
          <w:tab w:val="right" w:leader="dot" w:pos="9062"/>
        </w:tabs>
        <w:ind w:left="880"/>
      </w:pPr>
      <w:hyperlink w:anchor="_Toc8700" w:history="1">
        <w:r>
          <w:rPr>
            <w:rFonts w:ascii="IRNazanin" w:hAnsi="IRNazanin" w:eastAsia="IRNazanin" w:cs="IRNazanin"/>
            <w:color w:val="111111"/>
            <w:sz w:val="22"/>
            <w:szCs w:val="22"/>
            <w:b w:val="0"/>
            <w:bCs w:val="0"/>
            <w:i w:val="0"/>
            <w:iCs w:val="0"/>
          </w:rPr>
          <w:t>کمان مرگ و تیرهای ترس از فراق</w:t>
        </w:r>
        <w:r>
          <w:tab/>
        </w:r>
        <w:r>
          <w:fldChar w:fldCharType="begin"/>
        </w:r>
        <w:r>
          <w:instrText xml:space="preserve">PAGEREF 8700 \h</w:instrText>
        </w:r>
        <w:r>
          <w:fldChar w:fldCharType="end"/>
        </w:r>
      </w:hyperlink>
    </w:p>
    <w:p>
      <w:pPr>
        <w:tabs>
          <w:tab w:val="right" w:leader="dot" w:pos="9062"/>
        </w:tabs>
        <w:ind w:left="880"/>
      </w:pPr>
      <w:hyperlink w:anchor="_Toc8701" w:history="1">
        <w:r>
          <w:rPr>
            <w:rFonts w:ascii="IRNazanin" w:hAnsi="IRNazanin" w:eastAsia="IRNazanin" w:cs="IRNazanin"/>
            <w:color w:val="111111"/>
            <w:sz w:val="22"/>
            <w:szCs w:val="22"/>
            <w:b w:val="0"/>
            <w:bCs w:val="0"/>
            <w:i w:val="0"/>
            <w:iCs w:val="0"/>
          </w:rPr>
          <w:t>جامی از زهر مرگ</w:t>
        </w:r>
        <w:r>
          <w:tab/>
        </w:r>
        <w:r>
          <w:fldChar w:fldCharType="begin"/>
        </w:r>
        <w:r>
          <w:instrText xml:space="preserve">PAGEREF 8701 \h</w:instrText>
        </w:r>
        <w:r>
          <w:fldChar w:fldCharType="end"/>
        </w:r>
      </w:hyperlink>
    </w:p>
    <w:p>
      <w:pPr>
        <w:tabs>
          <w:tab w:val="right" w:leader="dot" w:pos="9062"/>
        </w:tabs>
        <w:ind w:left="880"/>
      </w:pPr>
      <w:hyperlink w:anchor="_Toc8702" w:history="1">
        <w:r>
          <w:rPr>
            <w:rFonts w:ascii="IRNazanin" w:hAnsi="IRNazanin" w:eastAsia="IRNazanin" w:cs="IRNazanin"/>
            <w:color w:val="111111"/>
            <w:sz w:val="22"/>
            <w:szCs w:val="22"/>
            <w:b w:val="0"/>
            <w:bCs w:val="0"/>
            <w:i w:val="0"/>
            <w:iCs w:val="0"/>
          </w:rPr>
          <w:t>میراندن مسلمانان، بر دین محمّد صلی‌الله‌علیه‌و‌آله</w:t>
        </w:r>
        <w:r>
          <w:tab/>
        </w:r>
        <w:r>
          <w:fldChar w:fldCharType="begin"/>
        </w:r>
        <w:r>
          <w:instrText xml:space="preserve">PAGEREF 8702 \h</w:instrText>
        </w:r>
        <w:r>
          <w:fldChar w:fldCharType="end"/>
        </w:r>
      </w:hyperlink>
    </w:p>
    <w:p>
      <w:pPr>
        <w:tabs>
          <w:tab w:val="right" w:leader="dot" w:pos="9062"/>
        </w:tabs>
        <w:ind w:left="880"/>
      </w:pPr>
      <w:hyperlink w:anchor="_Toc8703" w:history="1">
        <w:r>
          <w:rPr>
            <w:rFonts w:ascii="IRNazanin" w:hAnsi="IRNazanin" w:eastAsia="IRNazanin" w:cs="IRNazanin"/>
            <w:color w:val="111111"/>
            <w:sz w:val="22"/>
            <w:szCs w:val="22"/>
            <w:b w:val="0"/>
            <w:bCs w:val="0"/>
            <w:i w:val="0"/>
            <w:iCs w:val="0"/>
          </w:rPr>
          <w:t>هم‌کیشان مرده مسلمان</w:t>
        </w:r>
        <w:r>
          <w:tab/>
        </w:r>
        <w:r>
          <w:fldChar w:fldCharType="begin"/>
        </w:r>
        <w:r>
          <w:instrText xml:space="preserve">PAGEREF 8703 \h</w:instrText>
        </w:r>
        <w:r>
          <w:fldChar w:fldCharType="end"/>
        </w:r>
      </w:hyperlink>
    </w:p>
    <w:p>
      <w:pPr>
        <w:tabs>
          <w:tab w:val="right" w:leader="dot" w:pos="9062"/>
        </w:tabs>
        <w:ind w:left="880"/>
      </w:pPr>
      <w:hyperlink w:anchor="_Toc8704" w:history="1">
        <w:r>
          <w:rPr>
            <w:rFonts w:ascii="IRNazanin" w:hAnsi="IRNazanin" w:eastAsia="IRNazanin" w:cs="IRNazanin"/>
            <w:color w:val="111111"/>
            <w:sz w:val="22"/>
            <w:szCs w:val="22"/>
            <w:b w:val="0"/>
            <w:bCs w:val="0"/>
            <w:i w:val="0"/>
            <w:iCs w:val="0"/>
          </w:rPr>
          <w:t>میراندن نشانه‌های دین، توسّط ستمگران</w:t>
        </w:r>
        <w:r>
          <w:tab/>
        </w:r>
        <w:r>
          <w:fldChar w:fldCharType="begin"/>
        </w:r>
        <w:r>
          <w:instrText xml:space="preserve">PAGEREF 8704 \h</w:instrText>
        </w:r>
        <w:r>
          <w:fldChar w:fldCharType="end"/>
        </w:r>
      </w:hyperlink>
    </w:p>
    <w:p>
      <w:pPr>
        <w:tabs>
          <w:tab w:val="right" w:leader="dot" w:pos="9062"/>
        </w:tabs>
        <w:ind w:left="880"/>
      </w:pPr>
      <w:hyperlink w:anchor="_Toc8705" w:history="1">
        <w:r>
          <w:rPr>
            <w:rFonts w:ascii="IRNazanin" w:hAnsi="IRNazanin" w:eastAsia="IRNazanin" w:cs="IRNazanin"/>
            <w:color w:val="111111"/>
            <w:sz w:val="22"/>
            <w:szCs w:val="22"/>
            <w:b w:val="0"/>
            <w:bCs w:val="0"/>
            <w:i w:val="0"/>
            <w:iCs w:val="0"/>
          </w:rPr>
          <w:t>سبب نیک‌بخت میراندن بنده</w:t>
        </w:r>
        <w:r>
          <w:tab/>
        </w:r>
        <w:r>
          <w:fldChar w:fldCharType="begin"/>
        </w:r>
        <w:r>
          <w:instrText xml:space="preserve">PAGEREF 8705 \h</w:instrText>
        </w:r>
        <w:r>
          <w:fldChar w:fldCharType="end"/>
        </w:r>
      </w:hyperlink>
    </w:p>
    <w:p>
      <w:pPr>
        <w:tabs>
          <w:tab w:val="right" w:leader="dot" w:pos="9062"/>
        </w:tabs>
        <w:ind w:left="880"/>
      </w:pPr>
      <w:hyperlink w:anchor="_Toc8706" w:history="1">
        <w:r>
          <w:rPr>
            <w:rFonts w:ascii="IRNazanin" w:hAnsi="IRNazanin" w:eastAsia="IRNazanin" w:cs="IRNazanin"/>
            <w:color w:val="111111"/>
            <w:sz w:val="22"/>
            <w:szCs w:val="22"/>
            <w:b w:val="0"/>
            <w:bCs w:val="0"/>
            <w:i w:val="0"/>
            <w:iCs w:val="0"/>
          </w:rPr>
          <w:t>مردن و رفتن نوری در پیشاروی بنده</w:t>
        </w:r>
        <w:r>
          <w:tab/>
        </w:r>
        <w:r>
          <w:fldChar w:fldCharType="begin"/>
        </w:r>
        <w:r>
          <w:instrText xml:space="preserve">PAGEREF 8706 \h</w:instrText>
        </w:r>
        <w:r>
          <w:fldChar w:fldCharType="end"/>
        </w:r>
      </w:hyperlink>
    </w:p>
    <w:p>
      <w:pPr>
        <w:tabs>
          <w:tab w:val="right" w:leader="dot" w:pos="9062"/>
        </w:tabs>
        <w:ind w:left="880"/>
      </w:pPr>
      <w:hyperlink w:anchor="_Toc8707" w:history="1">
        <w:r>
          <w:rPr>
            <w:rFonts w:ascii="IRNazanin" w:hAnsi="IRNazanin" w:eastAsia="IRNazanin" w:cs="IRNazanin"/>
            <w:color w:val="111111"/>
            <w:sz w:val="22"/>
            <w:szCs w:val="22"/>
            <w:b w:val="0"/>
            <w:bCs w:val="0"/>
            <w:i w:val="0"/>
            <w:iCs w:val="0"/>
          </w:rPr>
          <w:t>زنده گشتن مردگان</w:t>
        </w:r>
        <w:r>
          <w:tab/>
        </w:r>
        <w:r>
          <w:fldChar w:fldCharType="begin"/>
        </w:r>
        <w:r>
          <w:instrText xml:space="preserve">PAGEREF 8707 \h</w:instrText>
        </w:r>
        <w:r>
          <w:fldChar w:fldCharType="end"/>
        </w:r>
      </w:hyperlink>
    </w:p>
    <w:p>
      <w:pPr>
        <w:tabs>
          <w:tab w:val="right" w:leader="dot" w:pos="9062"/>
        </w:tabs>
        <w:ind w:left="880"/>
      </w:pPr>
      <w:hyperlink w:anchor="_Toc8708" w:history="1">
        <w:r>
          <w:rPr>
            <w:rFonts w:ascii="IRNazanin" w:hAnsi="IRNazanin" w:eastAsia="IRNazanin" w:cs="IRNazanin"/>
            <w:color w:val="111111"/>
            <w:sz w:val="22"/>
            <w:szCs w:val="22"/>
            <w:b w:val="0"/>
            <w:bCs w:val="0"/>
            <w:i w:val="0"/>
            <w:iCs w:val="0"/>
          </w:rPr>
          <w:t>زندگی بخشیدن به شهرهای مرده</w:t>
        </w:r>
        <w:r>
          <w:tab/>
        </w:r>
        <w:r>
          <w:fldChar w:fldCharType="begin"/>
        </w:r>
        <w:r>
          <w:instrText xml:space="preserve">PAGEREF 8708 \h</w:instrText>
        </w:r>
        <w:r>
          <w:fldChar w:fldCharType="end"/>
        </w:r>
      </w:hyperlink>
    </w:p>
    <w:p>
      <w:pPr>
        <w:tabs>
          <w:tab w:val="right" w:leader="dot" w:pos="9062"/>
        </w:tabs>
        <w:ind w:left="880"/>
      </w:pPr>
      <w:hyperlink w:anchor="_Toc8709" w:history="1">
        <w:r>
          <w:rPr>
            <w:rFonts w:ascii="IRNazanin" w:hAnsi="IRNazanin" w:eastAsia="IRNazanin" w:cs="IRNazanin"/>
            <w:color w:val="111111"/>
            <w:sz w:val="22"/>
            <w:szCs w:val="22"/>
            <w:b w:val="0"/>
            <w:bCs w:val="0"/>
            <w:i w:val="0"/>
            <w:iCs w:val="0"/>
          </w:rPr>
          <w:t>اندوهگین نمیراندن بنده</w:t>
        </w:r>
        <w:r>
          <w:tab/>
        </w:r>
        <w:r>
          <w:fldChar w:fldCharType="begin"/>
        </w:r>
        <w:r>
          <w:instrText xml:space="preserve">PAGEREF 8709 \h</w:instrText>
        </w:r>
        <w:r>
          <w:fldChar w:fldCharType="end"/>
        </w:r>
      </w:hyperlink>
    </w:p>
    <w:p>
      <w:pPr>
        <w:tabs>
          <w:tab w:val="right" w:leader="dot" w:pos="9062"/>
        </w:tabs>
        <w:ind w:left="880"/>
      </w:pPr>
      <w:hyperlink w:anchor="_Toc8710" w:history="1">
        <w:r>
          <w:rPr>
            <w:rFonts w:ascii="IRNazanin" w:hAnsi="IRNazanin" w:eastAsia="IRNazanin" w:cs="IRNazanin"/>
            <w:color w:val="111111"/>
            <w:sz w:val="22"/>
            <w:szCs w:val="22"/>
            <w:b w:val="0"/>
            <w:bCs w:val="0"/>
            <w:i w:val="0"/>
            <w:iCs w:val="0"/>
          </w:rPr>
          <w:t>تقدیر مرگ، برای همه آفریدگان</w:t>
        </w:r>
        <w:r>
          <w:tab/>
        </w:r>
        <w:r>
          <w:fldChar w:fldCharType="begin"/>
        </w:r>
        <w:r>
          <w:instrText xml:space="preserve">PAGEREF 8710 \h</w:instrText>
        </w:r>
        <w:r>
          <w:fldChar w:fldCharType="end"/>
        </w:r>
      </w:hyperlink>
    </w:p>
    <w:p>
      <w:pPr>
        <w:tabs>
          <w:tab w:val="right" w:leader="dot" w:pos="9062"/>
        </w:tabs>
        <w:ind w:left="880"/>
      </w:pPr>
      <w:hyperlink w:anchor="_Toc8711" w:history="1">
        <w:r>
          <w:rPr>
            <w:rFonts w:ascii="IRNazanin" w:hAnsi="IRNazanin" w:eastAsia="IRNazanin" w:cs="IRNazanin"/>
            <w:color w:val="111111"/>
            <w:sz w:val="22"/>
            <w:szCs w:val="22"/>
            <w:b w:val="0"/>
            <w:bCs w:val="0"/>
            <w:i w:val="0"/>
            <w:iCs w:val="0"/>
          </w:rPr>
          <w:t>چشندگان مرگ</w:t>
        </w:r>
        <w:r>
          <w:tab/>
        </w:r>
        <w:r>
          <w:fldChar w:fldCharType="begin"/>
        </w:r>
        <w:r>
          <w:instrText xml:space="preserve">PAGEREF 8711 \h</w:instrText>
        </w:r>
        <w:r>
          <w:fldChar w:fldCharType="end"/>
        </w:r>
      </w:hyperlink>
    </w:p>
    <w:p>
      <w:pPr>
        <w:tabs>
          <w:tab w:val="right" w:leader="dot" w:pos="9062"/>
        </w:tabs>
        <w:ind w:left="880"/>
      </w:pPr>
      <w:hyperlink w:anchor="_Toc8712" w:history="1">
        <w:r>
          <w:rPr>
            <w:rFonts w:ascii="IRNazanin" w:hAnsi="IRNazanin" w:eastAsia="IRNazanin" w:cs="IRNazanin"/>
            <w:color w:val="111111"/>
            <w:sz w:val="22"/>
            <w:szCs w:val="22"/>
            <w:b w:val="0"/>
            <w:bCs w:val="0"/>
            <w:i w:val="0"/>
            <w:iCs w:val="0"/>
          </w:rPr>
          <w:t>سایه افکندن مرگ، بر بنده</w:t>
        </w:r>
        <w:r>
          <w:tab/>
        </w:r>
        <w:r>
          <w:fldChar w:fldCharType="begin"/>
        </w:r>
        <w:r>
          <w:instrText xml:space="preserve">PAGEREF 8712 \h</w:instrText>
        </w:r>
        <w:r>
          <w:fldChar w:fldCharType="end"/>
        </w:r>
      </w:hyperlink>
    </w:p>
    <w:p>
      <w:pPr>
        <w:tabs>
          <w:tab w:val="right" w:leader="dot" w:pos="9062"/>
        </w:tabs>
        <w:ind w:left="880"/>
      </w:pPr>
      <w:hyperlink w:anchor="_Toc8713" w:history="1">
        <w:r>
          <w:rPr>
            <w:rFonts w:ascii="IRNazanin" w:hAnsi="IRNazanin" w:eastAsia="IRNazanin" w:cs="IRNazanin"/>
            <w:color w:val="111111"/>
            <w:sz w:val="22"/>
            <w:szCs w:val="22"/>
            <w:b w:val="0"/>
            <w:bCs w:val="0"/>
            <w:i w:val="0"/>
            <w:iCs w:val="0"/>
          </w:rPr>
          <w:t>نزدیک گشتن مرگ بنده</w:t>
        </w:r>
        <w:r>
          <w:tab/>
        </w:r>
        <w:r>
          <w:fldChar w:fldCharType="begin"/>
        </w:r>
        <w:r>
          <w:instrText xml:space="preserve">PAGEREF 8713 \h</w:instrText>
        </w:r>
        <w:r>
          <w:fldChar w:fldCharType="end"/>
        </w:r>
      </w:hyperlink>
    </w:p>
    <w:p>
      <w:pPr>
        <w:tabs>
          <w:tab w:val="right" w:leader="dot" w:pos="9062"/>
        </w:tabs>
        <w:ind w:left="880"/>
      </w:pPr>
      <w:hyperlink w:anchor="_Toc8714" w:history="1">
        <w:r>
          <w:rPr>
            <w:rFonts w:ascii="IRNazanin" w:hAnsi="IRNazanin" w:eastAsia="IRNazanin" w:cs="IRNazanin"/>
            <w:color w:val="111111"/>
            <w:sz w:val="22"/>
            <w:szCs w:val="22"/>
            <w:b w:val="0"/>
            <w:bCs w:val="0"/>
            <w:i w:val="0"/>
            <w:iCs w:val="0"/>
          </w:rPr>
          <w:t>میراندن بنده، بر راستی</w:t>
        </w:r>
        <w:r>
          <w:tab/>
        </w:r>
        <w:r>
          <w:fldChar w:fldCharType="begin"/>
        </w:r>
        <w:r>
          <w:instrText xml:space="preserve">PAGEREF 8714 \h</w:instrText>
        </w:r>
        <w:r>
          <w:fldChar w:fldCharType="end"/>
        </w:r>
      </w:hyperlink>
    </w:p>
    <w:p>
      <w:pPr>
        <w:tabs>
          <w:tab w:val="right" w:leader="dot" w:pos="9062"/>
        </w:tabs>
        <w:ind w:left="660"/>
      </w:pPr>
      <w:hyperlink w:anchor="_Toc8715" w:history="1">
        <w:r>
          <w:rPr>
            <w:rFonts w:ascii="IRNazanin" w:hAnsi="IRNazanin" w:eastAsia="IRNazanin" w:cs="IRNazanin"/>
            <w:color w:val="111111"/>
            <w:sz w:val="22"/>
            <w:szCs w:val="22"/>
            <w:b w:val="0"/>
            <w:bCs w:val="0"/>
            <w:i w:val="0"/>
            <w:iCs w:val="0"/>
          </w:rPr>
          <w:t>مزّه</w:t>
        </w:r>
        <w:r>
          <w:tab/>
        </w:r>
        <w:r>
          <w:fldChar w:fldCharType="begin"/>
        </w:r>
        <w:r>
          <w:instrText xml:space="preserve">PAGEREF 8715 \h</w:instrText>
        </w:r>
        <w:r>
          <w:fldChar w:fldCharType="end"/>
        </w:r>
      </w:hyperlink>
    </w:p>
    <w:p>
      <w:pPr>
        <w:tabs>
          <w:tab w:val="right" w:leader="dot" w:pos="9062"/>
        </w:tabs>
        <w:ind w:left="880"/>
      </w:pPr>
      <w:hyperlink w:anchor="_Toc8716" w:history="1">
        <w:r>
          <w:rPr>
            <w:rFonts w:ascii="IRNazanin" w:hAnsi="IRNazanin" w:eastAsia="IRNazanin" w:cs="IRNazanin"/>
            <w:color w:val="111111"/>
            <w:sz w:val="22"/>
            <w:szCs w:val="22"/>
            <w:b w:val="0"/>
            <w:bCs w:val="0"/>
            <w:i w:val="0"/>
            <w:iCs w:val="0"/>
          </w:rPr>
          <w:t>چشاندن مزه فراغت، به بنده</w:t>
        </w:r>
        <w:r>
          <w:tab/>
        </w:r>
        <w:r>
          <w:fldChar w:fldCharType="begin"/>
        </w:r>
        <w:r>
          <w:instrText xml:space="preserve">PAGEREF 8716 \h</w:instrText>
        </w:r>
        <w:r>
          <w:fldChar w:fldCharType="end"/>
        </w:r>
      </w:hyperlink>
    </w:p>
    <w:p>
      <w:pPr>
        <w:tabs>
          <w:tab w:val="right" w:leader="dot" w:pos="9062"/>
        </w:tabs>
        <w:ind w:left="880"/>
      </w:pPr>
      <w:hyperlink w:anchor="_Toc8717" w:history="1">
        <w:r>
          <w:rPr>
            <w:rFonts w:ascii="IRNazanin" w:hAnsi="IRNazanin" w:eastAsia="IRNazanin" w:cs="IRNazanin"/>
            <w:color w:val="111111"/>
            <w:sz w:val="22"/>
            <w:szCs w:val="22"/>
            <w:b w:val="0"/>
            <w:bCs w:val="0"/>
            <w:i w:val="0"/>
            <w:iCs w:val="0"/>
          </w:rPr>
          <w:t>چشاندن مزه کوشش، به بنده</w:t>
        </w:r>
        <w:r>
          <w:tab/>
        </w:r>
        <w:r>
          <w:fldChar w:fldCharType="begin"/>
        </w:r>
        <w:r>
          <w:instrText xml:space="preserve">PAGEREF 8717 \h</w:instrText>
        </w:r>
        <w:r>
          <w:fldChar w:fldCharType="end"/>
        </w:r>
      </w:hyperlink>
    </w:p>
    <w:p>
      <w:pPr>
        <w:tabs>
          <w:tab w:val="right" w:leader="dot" w:pos="9062"/>
        </w:tabs>
        <w:ind w:left="880"/>
      </w:pPr>
      <w:hyperlink w:anchor="_Toc8718" w:history="1">
        <w:r>
          <w:rPr>
            <w:rFonts w:ascii="IRNazanin" w:hAnsi="IRNazanin" w:eastAsia="IRNazanin" w:cs="IRNazanin"/>
            <w:color w:val="111111"/>
            <w:sz w:val="22"/>
            <w:szCs w:val="22"/>
            <w:b w:val="0"/>
            <w:bCs w:val="0"/>
            <w:i w:val="0"/>
            <w:iCs w:val="0"/>
          </w:rPr>
          <w:t>چشاندن مزه عافیت و تندرستی، به بنده</w:t>
        </w:r>
        <w:r>
          <w:tab/>
        </w:r>
        <w:r>
          <w:fldChar w:fldCharType="begin"/>
        </w:r>
        <w:r>
          <w:instrText xml:space="preserve">PAGEREF 8718 \h</w:instrText>
        </w:r>
        <w:r>
          <w:fldChar w:fldCharType="end"/>
        </w:r>
      </w:hyperlink>
    </w:p>
    <w:p>
      <w:pPr>
        <w:tabs>
          <w:tab w:val="right" w:leader="dot" w:pos="9062"/>
        </w:tabs>
        <w:ind w:left="660"/>
      </w:pPr>
      <w:hyperlink w:anchor="_Toc8719" w:history="1">
        <w:r>
          <w:rPr>
            <w:rFonts w:ascii="IRNazanin" w:hAnsi="IRNazanin" w:eastAsia="IRNazanin" w:cs="IRNazanin"/>
            <w:color w:val="111111"/>
            <w:sz w:val="22"/>
            <w:szCs w:val="22"/>
            <w:b w:val="0"/>
            <w:bCs w:val="0"/>
            <w:i w:val="0"/>
            <w:iCs w:val="0"/>
          </w:rPr>
          <w:t>مژده</w:t>
        </w:r>
        <w:r>
          <w:tab/>
        </w:r>
        <w:r>
          <w:fldChar w:fldCharType="begin"/>
        </w:r>
        <w:r>
          <w:instrText xml:space="preserve">PAGEREF 8719 \h</w:instrText>
        </w:r>
        <w:r>
          <w:fldChar w:fldCharType="end"/>
        </w:r>
      </w:hyperlink>
    </w:p>
    <w:p>
      <w:pPr>
        <w:tabs>
          <w:tab w:val="right" w:leader="dot" w:pos="9062"/>
        </w:tabs>
        <w:ind w:left="880"/>
      </w:pPr>
      <w:hyperlink w:anchor="_Toc8720" w:history="1">
        <w:r>
          <w:rPr>
            <w:rFonts w:ascii="IRNazanin" w:hAnsi="IRNazanin" w:eastAsia="IRNazanin" w:cs="IRNazanin"/>
            <w:color w:val="111111"/>
            <w:sz w:val="22"/>
            <w:szCs w:val="22"/>
            <w:b w:val="0"/>
            <w:bCs w:val="0"/>
            <w:i w:val="0"/>
            <w:iCs w:val="0"/>
          </w:rPr>
          <w:t>مژده دادن ایمنی از خشم خدا، به بنده</w:t>
        </w:r>
        <w:r>
          <w:tab/>
        </w:r>
        <w:r>
          <w:fldChar w:fldCharType="begin"/>
        </w:r>
        <w:r>
          <w:instrText xml:space="preserve">PAGEREF 8720 \h</w:instrText>
        </w:r>
        <w:r>
          <w:fldChar w:fldCharType="end"/>
        </w:r>
      </w:hyperlink>
    </w:p>
    <w:p>
      <w:pPr>
        <w:tabs>
          <w:tab w:val="right" w:leader="dot" w:pos="9062"/>
        </w:tabs>
        <w:ind w:left="880"/>
      </w:pPr>
      <w:hyperlink w:anchor="_Toc8721" w:history="1">
        <w:r>
          <w:rPr>
            <w:rFonts w:ascii="IRNazanin" w:hAnsi="IRNazanin" w:eastAsia="IRNazanin" w:cs="IRNazanin"/>
            <w:color w:val="111111"/>
            <w:sz w:val="22"/>
            <w:szCs w:val="22"/>
            <w:b w:val="0"/>
            <w:bCs w:val="0"/>
            <w:i w:val="0"/>
            <w:iCs w:val="0"/>
          </w:rPr>
          <w:t>شناختن مژده الهی</w:t>
        </w:r>
        <w:r>
          <w:tab/>
        </w:r>
        <w:r>
          <w:fldChar w:fldCharType="begin"/>
        </w:r>
        <w:r>
          <w:instrText xml:space="preserve">PAGEREF 8721 \h</w:instrText>
        </w:r>
        <w:r>
          <w:fldChar w:fldCharType="end"/>
        </w:r>
      </w:hyperlink>
    </w:p>
    <w:p>
      <w:pPr>
        <w:tabs>
          <w:tab w:val="right" w:leader="dot" w:pos="9062"/>
        </w:tabs>
        <w:ind w:left="880"/>
      </w:pPr>
      <w:hyperlink w:anchor="_Toc8722" w:history="1">
        <w:r>
          <w:rPr>
            <w:rFonts w:ascii="IRNazanin" w:hAnsi="IRNazanin" w:eastAsia="IRNazanin" w:cs="IRNazanin"/>
            <w:color w:val="111111"/>
            <w:sz w:val="22"/>
            <w:szCs w:val="22"/>
            <w:b w:val="0"/>
            <w:bCs w:val="0"/>
            <w:i w:val="0"/>
            <w:iCs w:val="0"/>
          </w:rPr>
          <w:t>مژده به بندگان خدا</w:t>
        </w:r>
        <w:r>
          <w:tab/>
        </w:r>
        <w:r>
          <w:fldChar w:fldCharType="begin"/>
        </w:r>
        <w:r>
          <w:instrText xml:space="preserve">PAGEREF 8722 \h</w:instrText>
        </w:r>
        <w:r>
          <w:fldChar w:fldCharType="end"/>
        </w:r>
      </w:hyperlink>
    </w:p>
    <w:p>
      <w:pPr>
        <w:tabs>
          <w:tab w:val="right" w:leader="dot" w:pos="9062"/>
        </w:tabs>
        <w:ind w:left="660"/>
      </w:pPr>
      <w:hyperlink w:anchor="_Toc8723" w:history="1">
        <w:r>
          <w:rPr>
            <w:rFonts w:ascii="IRNazanin" w:hAnsi="IRNazanin" w:eastAsia="IRNazanin" w:cs="IRNazanin"/>
            <w:color w:val="111111"/>
            <w:sz w:val="22"/>
            <w:szCs w:val="22"/>
            <w:b w:val="0"/>
            <w:bCs w:val="0"/>
            <w:i w:val="0"/>
            <w:iCs w:val="0"/>
          </w:rPr>
          <w:t>مسؤول</w:t>
        </w:r>
        <w:r>
          <w:tab/>
        </w:r>
        <w:r>
          <w:fldChar w:fldCharType="begin"/>
        </w:r>
        <w:r>
          <w:instrText xml:space="preserve">PAGEREF 8723 \h</w:instrText>
        </w:r>
        <w:r>
          <w:fldChar w:fldCharType="end"/>
        </w:r>
      </w:hyperlink>
    </w:p>
    <w:p>
      <w:pPr>
        <w:tabs>
          <w:tab w:val="right" w:leader="dot" w:pos="9062"/>
        </w:tabs>
        <w:ind w:left="880"/>
      </w:pPr>
      <w:hyperlink w:anchor="_Toc8724" w:history="1">
        <w:r>
          <w:rPr>
            <w:rFonts w:ascii="IRNazanin" w:hAnsi="IRNazanin" w:eastAsia="IRNazanin" w:cs="IRNazanin"/>
            <w:color w:val="111111"/>
            <w:sz w:val="22"/>
            <w:szCs w:val="22"/>
            <w:b w:val="0"/>
            <w:bCs w:val="0"/>
            <w:i w:val="0"/>
            <w:iCs w:val="0"/>
          </w:rPr>
          <w:t>فرشتگان مسؤول دوزخ</w:t>
        </w:r>
        <w:r>
          <w:tab/>
        </w:r>
        <w:r>
          <w:fldChar w:fldCharType="begin"/>
        </w:r>
        <w:r>
          <w:instrText xml:space="preserve">PAGEREF 8724 \h</w:instrText>
        </w:r>
        <w:r>
          <w:fldChar w:fldCharType="end"/>
        </w:r>
      </w:hyperlink>
    </w:p>
    <w:p>
      <w:pPr>
        <w:tabs>
          <w:tab w:val="right" w:leader="dot" w:pos="9062"/>
        </w:tabs>
        <w:ind w:left="880"/>
      </w:pPr>
      <w:hyperlink w:anchor="_Toc8725" w:history="1">
        <w:r>
          <w:rPr>
            <w:rFonts w:ascii="IRNazanin" w:hAnsi="IRNazanin" w:eastAsia="IRNazanin" w:cs="IRNazanin"/>
            <w:color w:val="111111"/>
            <w:sz w:val="22"/>
            <w:szCs w:val="22"/>
            <w:b w:val="0"/>
            <w:bCs w:val="0"/>
            <w:i w:val="0"/>
            <w:iCs w:val="0"/>
          </w:rPr>
          <w:t>فرشتگان مسؤول خزانه‌های باد</w:t>
        </w:r>
        <w:r>
          <w:tab/>
        </w:r>
        <w:r>
          <w:fldChar w:fldCharType="begin"/>
        </w:r>
        <w:r>
          <w:instrText xml:space="preserve">PAGEREF 8725 \h</w:instrText>
        </w:r>
        <w:r>
          <w:fldChar w:fldCharType="end"/>
        </w:r>
      </w:hyperlink>
    </w:p>
    <w:p>
      <w:pPr>
        <w:tabs>
          <w:tab w:val="right" w:leader="dot" w:pos="9062"/>
        </w:tabs>
        <w:ind w:left="880"/>
      </w:pPr>
      <w:hyperlink w:anchor="_Toc8726" w:history="1">
        <w:r>
          <w:rPr>
            <w:rFonts w:ascii="IRNazanin" w:hAnsi="IRNazanin" w:eastAsia="IRNazanin" w:cs="IRNazanin"/>
            <w:color w:val="111111"/>
            <w:sz w:val="22"/>
            <w:szCs w:val="22"/>
            <w:b w:val="0"/>
            <w:bCs w:val="0"/>
            <w:i w:val="0"/>
            <w:iCs w:val="0"/>
          </w:rPr>
          <w:t>خدا درخواستگاه بنده، نه هر مسؤولی</w:t>
        </w:r>
        <w:r>
          <w:tab/>
        </w:r>
        <w:r>
          <w:fldChar w:fldCharType="begin"/>
        </w:r>
        <w:r>
          <w:instrText xml:space="preserve">PAGEREF 8726 \h</w:instrText>
        </w:r>
        <w:r>
          <w:fldChar w:fldCharType="end"/>
        </w:r>
      </w:hyperlink>
    </w:p>
    <w:p>
      <w:pPr>
        <w:tabs>
          <w:tab w:val="right" w:leader="dot" w:pos="9062"/>
        </w:tabs>
        <w:ind w:left="660"/>
      </w:pPr>
      <w:hyperlink w:anchor="_Toc8727" w:history="1">
        <w:r>
          <w:rPr>
            <w:rFonts w:ascii="IRNazanin" w:hAnsi="IRNazanin" w:eastAsia="IRNazanin" w:cs="IRNazanin"/>
            <w:color w:val="111111"/>
            <w:sz w:val="22"/>
            <w:szCs w:val="22"/>
            <w:b w:val="0"/>
            <w:bCs w:val="0"/>
            <w:i w:val="0"/>
            <w:iCs w:val="0"/>
          </w:rPr>
          <w:t>مستحب</w:t>
        </w:r>
        <w:r>
          <w:tab/>
        </w:r>
        <w:r>
          <w:fldChar w:fldCharType="begin"/>
        </w:r>
        <w:r>
          <w:instrText xml:space="preserve">PAGEREF 8727 \h</w:instrText>
        </w:r>
        <w:r>
          <w:fldChar w:fldCharType="end"/>
        </w:r>
      </w:hyperlink>
    </w:p>
    <w:p>
      <w:pPr>
        <w:tabs>
          <w:tab w:val="right" w:leader="dot" w:pos="9062"/>
        </w:tabs>
        <w:ind w:left="880"/>
      </w:pPr>
      <w:hyperlink w:anchor="_Toc8728" w:history="1">
        <w:r>
          <w:rPr>
            <w:rFonts w:ascii="IRNazanin" w:hAnsi="IRNazanin" w:eastAsia="IRNazanin" w:cs="IRNazanin"/>
            <w:color w:val="111111"/>
            <w:sz w:val="22"/>
            <w:szCs w:val="22"/>
            <w:b w:val="0"/>
            <w:bCs w:val="0"/>
            <w:i w:val="0"/>
            <w:iCs w:val="0"/>
          </w:rPr>
          <w:t>بازنداشتن بنده، از به‌کار بستن مستحبّات</w:t>
        </w:r>
        <w:r>
          <w:tab/>
        </w:r>
        <w:r>
          <w:fldChar w:fldCharType="begin"/>
        </w:r>
        <w:r>
          <w:instrText xml:space="preserve">PAGEREF 8728 \h</w:instrText>
        </w:r>
        <w:r>
          <w:fldChar w:fldCharType="end"/>
        </w:r>
      </w:hyperlink>
    </w:p>
    <w:p>
      <w:pPr>
        <w:tabs>
          <w:tab w:val="right" w:leader="dot" w:pos="9062"/>
        </w:tabs>
        <w:ind w:left="880"/>
      </w:pPr>
      <w:hyperlink w:anchor="_Toc8729" w:history="1">
        <w:r>
          <w:rPr>
            <w:rFonts w:ascii="IRNazanin" w:hAnsi="IRNazanin" w:eastAsia="IRNazanin" w:cs="IRNazanin"/>
            <w:color w:val="111111"/>
            <w:sz w:val="22"/>
            <w:szCs w:val="22"/>
            <w:b w:val="0"/>
            <w:bCs w:val="0"/>
            <w:i w:val="0"/>
            <w:iCs w:val="0"/>
          </w:rPr>
          <w:t>ثناگوی بنده نبودن امور مستحبّی</w:t>
        </w:r>
        <w:r>
          <w:tab/>
        </w:r>
        <w:r>
          <w:fldChar w:fldCharType="begin"/>
        </w:r>
        <w:r>
          <w:instrText xml:space="preserve">PAGEREF 8729 \h</w:instrText>
        </w:r>
        <w:r>
          <w:fldChar w:fldCharType="end"/>
        </w:r>
      </w:hyperlink>
    </w:p>
    <w:p>
      <w:pPr>
        <w:tabs>
          <w:tab w:val="right" w:leader="dot" w:pos="9062"/>
        </w:tabs>
        <w:ind w:left="880"/>
      </w:pPr>
      <w:hyperlink w:anchor="_Toc8730" w:history="1">
        <w:r>
          <w:rPr>
            <w:rFonts w:ascii="IRNazanin" w:hAnsi="IRNazanin" w:eastAsia="IRNazanin" w:cs="IRNazanin"/>
            <w:color w:val="111111"/>
            <w:sz w:val="22"/>
            <w:szCs w:val="22"/>
            <w:b w:val="0"/>
            <w:bCs w:val="0"/>
            <w:i w:val="0"/>
            <w:iCs w:val="0"/>
          </w:rPr>
          <w:t>شرافت و برتری مستحب</w:t>
        </w:r>
        <w:r>
          <w:tab/>
        </w:r>
        <w:r>
          <w:fldChar w:fldCharType="begin"/>
        </w:r>
        <w:r>
          <w:instrText xml:space="preserve">PAGEREF 8730 \h</w:instrText>
        </w:r>
        <w:r>
          <w:fldChar w:fldCharType="end"/>
        </w:r>
      </w:hyperlink>
    </w:p>
    <w:p>
      <w:pPr>
        <w:tabs>
          <w:tab w:val="right" w:leader="dot" w:pos="9062"/>
        </w:tabs>
        <w:ind w:left="660"/>
      </w:pPr>
      <w:hyperlink w:anchor="_Toc8731" w:history="1">
        <w:r>
          <w:rPr>
            <w:rFonts w:ascii="IRNazanin" w:hAnsi="IRNazanin" w:eastAsia="IRNazanin" w:cs="IRNazanin"/>
            <w:color w:val="111111"/>
            <w:sz w:val="22"/>
            <w:szCs w:val="22"/>
            <w:b w:val="0"/>
            <w:bCs w:val="0"/>
            <w:i w:val="0"/>
            <w:iCs w:val="0"/>
          </w:rPr>
          <w:t>مستقیم</w:t>
        </w:r>
        <w:r>
          <w:tab/>
        </w:r>
        <w:r>
          <w:fldChar w:fldCharType="begin"/>
        </w:r>
        <w:r>
          <w:instrText xml:space="preserve">PAGEREF 8731 \h</w:instrText>
        </w:r>
        <w:r>
          <w:fldChar w:fldCharType="end"/>
        </w:r>
      </w:hyperlink>
    </w:p>
    <w:p>
      <w:pPr>
        <w:tabs>
          <w:tab w:val="right" w:leader="dot" w:pos="9062"/>
        </w:tabs>
        <w:ind w:left="880"/>
      </w:pPr>
      <w:hyperlink w:anchor="_Toc8732" w:history="1">
        <w:r>
          <w:rPr>
            <w:rFonts w:ascii="IRNazanin" w:hAnsi="IRNazanin" w:eastAsia="IRNazanin" w:cs="IRNazanin"/>
            <w:color w:val="111111"/>
            <w:sz w:val="22"/>
            <w:szCs w:val="22"/>
            <w:b w:val="0"/>
            <w:bCs w:val="0"/>
            <w:i w:val="0"/>
            <w:iCs w:val="0"/>
          </w:rPr>
          <w:t>بر راه و صراط مستقیم بودن خدا</w:t>
        </w:r>
        <w:r>
          <w:tab/>
        </w:r>
        <w:r>
          <w:fldChar w:fldCharType="begin"/>
        </w:r>
        <w:r>
          <w:instrText xml:space="preserve">PAGEREF 8732 \h</w:instrText>
        </w:r>
        <w:r>
          <w:fldChar w:fldCharType="end"/>
        </w:r>
      </w:hyperlink>
    </w:p>
    <w:p>
      <w:pPr>
        <w:tabs>
          <w:tab w:val="right" w:leader="dot" w:pos="9062"/>
        </w:tabs>
        <w:ind w:left="660"/>
      </w:pPr>
      <w:hyperlink w:anchor="_Toc8733" w:history="1">
        <w:r>
          <w:rPr>
            <w:rFonts w:ascii="IRNazanin" w:hAnsi="IRNazanin" w:eastAsia="IRNazanin" w:cs="IRNazanin"/>
            <w:color w:val="111111"/>
            <w:sz w:val="22"/>
            <w:szCs w:val="22"/>
            <w:b w:val="0"/>
            <w:bCs w:val="0"/>
            <w:i w:val="0"/>
            <w:iCs w:val="0"/>
          </w:rPr>
          <w:t>مسخره</w:t>
        </w:r>
        <w:r>
          <w:tab/>
        </w:r>
        <w:r>
          <w:fldChar w:fldCharType="begin"/>
        </w:r>
        <w:r>
          <w:instrText xml:space="preserve">PAGEREF 8733 \h</w:instrText>
        </w:r>
        <w:r>
          <w:fldChar w:fldCharType="end"/>
        </w:r>
      </w:hyperlink>
    </w:p>
    <w:p>
      <w:pPr>
        <w:tabs>
          <w:tab w:val="right" w:leader="dot" w:pos="9062"/>
        </w:tabs>
        <w:ind w:left="880"/>
      </w:pPr>
      <w:hyperlink w:anchor="_Toc8734" w:history="1">
        <w:r>
          <w:rPr>
            <w:rFonts w:ascii="IRNazanin" w:hAnsi="IRNazanin" w:eastAsia="IRNazanin" w:cs="IRNazanin"/>
            <w:color w:val="111111"/>
            <w:sz w:val="22"/>
            <w:szCs w:val="22"/>
            <w:b w:val="0"/>
            <w:bCs w:val="0"/>
            <w:i w:val="0"/>
            <w:iCs w:val="0"/>
          </w:rPr>
          <w:t>مسخره آفریدگان خدا و خدا نشدن</w:t>
        </w:r>
        <w:r>
          <w:tab/>
        </w:r>
        <w:r>
          <w:fldChar w:fldCharType="begin"/>
        </w:r>
        <w:r>
          <w:instrText xml:space="preserve">PAGEREF 8734 \h</w:instrText>
        </w:r>
        <w:r>
          <w:fldChar w:fldCharType="end"/>
        </w:r>
      </w:hyperlink>
    </w:p>
    <w:p>
      <w:pPr>
        <w:tabs>
          <w:tab w:val="right" w:leader="dot" w:pos="9062"/>
        </w:tabs>
        <w:ind w:left="660"/>
      </w:pPr>
      <w:hyperlink w:anchor="_Toc8735" w:history="1">
        <w:r>
          <w:rPr>
            <w:rFonts w:ascii="IRNazanin" w:hAnsi="IRNazanin" w:eastAsia="IRNazanin" w:cs="IRNazanin"/>
            <w:color w:val="111111"/>
            <w:sz w:val="22"/>
            <w:szCs w:val="22"/>
            <w:b w:val="0"/>
            <w:bCs w:val="0"/>
            <w:i w:val="0"/>
            <w:iCs w:val="0"/>
          </w:rPr>
          <w:t>مسلمانان</w:t>
        </w:r>
        <w:r>
          <w:tab/>
        </w:r>
        <w:r>
          <w:fldChar w:fldCharType="begin"/>
        </w:r>
        <w:r>
          <w:instrText xml:space="preserve">PAGEREF 8735 \h</w:instrText>
        </w:r>
        <w:r>
          <w:fldChar w:fldCharType="end"/>
        </w:r>
      </w:hyperlink>
    </w:p>
    <w:p>
      <w:pPr>
        <w:tabs>
          <w:tab w:val="right" w:leader="dot" w:pos="9062"/>
        </w:tabs>
        <w:ind w:left="880"/>
      </w:pPr>
      <w:hyperlink w:anchor="_Toc8736" w:history="1">
        <w:r>
          <w:rPr>
            <w:rFonts w:ascii="IRNazanin" w:hAnsi="IRNazanin" w:eastAsia="IRNazanin" w:cs="IRNazanin"/>
            <w:color w:val="111111"/>
            <w:sz w:val="22"/>
            <w:szCs w:val="22"/>
            <w:b w:val="0"/>
            <w:bCs w:val="0"/>
            <w:i w:val="0"/>
            <w:iCs w:val="0"/>
          </w:rPr>
          <w:t>درخواست از خدا برای خود و فرزندان، و شمول آن درباره همه مسلمانان</w:t>
        </w:r>
        <w:r>
          <w:tab/>
        </w:r>
        <w:r>
          <w:fldChar w:fldCharType="begin"/>
        </w:r>
        <w:r>
          <w:instrText xml:space="preserve">PAGEREF 8736 \h</w:instrText>
        </w:r>
        <w:r>
          <w:fldChar w:fldCharType="end"/>
        </w:r>
      </w:hyperlink>
    </w:p>
    <w:p>
      <w:pPr>
        <w:tabs>
          <w:tab w:val="right" w:leader="dot" w:pos="9062"/>
        </w:tabs>
        <w:ind w:left="880"/>
      </w:pPr>
      <w:hyperlink w:anchor="_Toc8737" w:history="1">
        <w:r>
          <w:rPr>
            <w:rFonts w:ascii="IRNazanin" w:hAnsi="IRNazanin" w:eastAsia="IRNazanin" w:cs="IRNazanin"/>
            <w:color w:val="111111"/>
            <w:sz w:val="22"/>
            <w:szCs w:val="22"/>
            <w:b w:val="0"/>
            <w:bCs w:val="0"/>
            <w:i w:val="0"/>
            <w:iCs w:val="0"/>
          </w:rPr>
          <w:t>استوار ساختن مرزهای مسلمانان</w:t>
        </w:r>
        <w:r>
          <w:tab/>
        </w:r>
        <w:r>
          <w:fldChar w:fldCharType="begin"/>
        </w:r>
        <w:r>
          <w:instrText xml:space="preserve">PAGEREF 8737 \h</w:instrText>
        </w:r>
        <w:r>
          <w:fldChar w:fldCharType="end"/>
        </w:r>
      </w:hyperlink>
    </w:p>
    <w:p>
      <w:pPr>
        <w:tabs>
          <w:tab w:val="right" w:leader="dot" w:pos="9062"/>
        </w:tabs>
        <w:ind w:left="880"/>
      </w:pPr>
      <w:hyperlink w:anchor="_Toc8738" w:history="1">
        <w:r>
          <w:rPr>
            <w:rFonts w:ascii="IRNazanin" w:hAnsi="IRNazanin" w:eastAsia="IRNazanin" w:cs="IRNazanin"/>
            <w:color w:val="111111"/>
            <w:sz w:val="22"/>
            <w:szCs w:val="22"/>
            <w:b w:val="0"/>
            <w:bCs w:val="0"/>
            <w:i w:val="0"/>
            <w:iCs w:val="0"/>
          </w:rPr>
          <w:t>نیرومند ساختن تدبیر مسلمانان</w:t>
        </w:r>
        <w:r>
          <w:tab/>
        </w:r>
        <w:r>
          <w:fldChar w:fldCharType="begin"/>
        </w:r>
        <w:r>
          <w:instrText xml:space="preserve">PAGEREF 8738 \h</w:instrText>
        </w:r>
        <w:r>
          <w:fldChar w:fldCharType="end"/>
        </w:r>
      </w:hyperlink>
    </w:p>
    <w:p>
      <w:pPr>
        <w:tabs>
          <w:tab w:val="right" w:leader="dot" w:pos="9062"/>
        </w:tabs>
        <w:ind w:left="880"/>
      </w:pPr>
      <w:hyperlink w:anchor="_Toc8739" w:history="1">
        <w:r>
          <w:rPr>
            <w:rFonts w:ascii="IRNazanin" w:hAnsi="IRNazanin" w:eastAsia="IRNazanin" w:cs="IRNazanin"/>
            <w:color w:val="111111"/>
            <w:sz w:val="22"/>
            <w:szCs w:val="22"/>
            <w:b w:val="0"/>
            <w:bCs w:val="0"/>
            <w:i w:val="0"/>
            <w:iCs w:val="0"/>
          </w:rPr>
          <w:t>درخواست اموری، برای مسلمانان</w:t>
        </w:r>
        <w:r>
          <w:tab/>
        </w:r>
        <w:r>
          <w:fldChar w:fldCharType="begin"/>
        </w:r>
        <w:r>
          <w:instrText xml:space="preserve">PAGEREF 8739 \h</w:instrText>
        </w:r>
        <w:r>
          <w:fldChar w:fldCharType="end"/>
        </w:r>
      </w:hyperlink>
    </w:p>
    <w:p>
      <w:pPr>
        <w:tabs>
          <w:tab w:val="right" w:leader="dot" w:pos="9062"/>
        </w:tabs>
        <w:ind w:left="880"/>
      </w:pPr>
      <w:hyperlink w:anchor="_Toc8740" w:history="1">
        <w:r>
          <w:rPr>
            <w:rFonts w:ascii="IRNazanin" w:hAnsi="IRNazanin" w:eastAsia="IRNazanin" w:cs="IRNazanin"/>
            <w:color w:val="111111"/>
            <w:sz w:val="22"/>
            <w:szCs w:val="22"/>
            <w:b w:val="0"/>
            <w:bCs w:val="0"/>
            <w:i w:val="0"/>
            <w:iCs w:val="0"/>
          </w:rPr>
          <w:t>جنگ مسلمانان با مشرکان</w:t>
        </w:r>
        <w:r>
          <w:tab/>
        </w:r>
        <w:r>
          <w:fldChar w:fldCharType="begin"/>
        </w:r>
        <w:r>
          <w:instrText xml:space="preserve">PAGEREF 8740 \h</w:instrText>
        </w:r>
        <w:r>
          <w:fldChar w:fldCharType="end"/>
        </w:r>
      </w:hyperlink>
    </w:p>
    <w:p>
      <w:pPr>
        <w:tabs>
          <w:tab w:val="right" w:leader="dot" w:pos="9062"/>
        </w:tabs>
        <w:ind w:left="880"/>
      </w:pPr>
      <w:hyperlink w:anchor="_Toc8741" w:history="1">
        <w:r>
          <w:rPr>
            <w:rFonts w:ascii="IRNazanin" w:hAnsi="IRNazanin" w:eastAsia="IRNazanin" w:cs="IRNazanin"/>
            <w:color w:val="111111"/>
            <w:sz w:val="22"/>
            <w:szCs w:val="22"/>
            <w:b w:val="0"/>
            <w:bCs w:val="0"/>
            <w:i w:val="0"/>
            <w:iCs w:val="0"/>
          </w:rPr>
          <w:t>یاری نمودن مسلمانان، به وسیله فرشتگان (در جنگ)</w:t>
        </w:r>
        <w:r>
          <w:tab/>
        </w:r>
        <w:r>
          <w:fldChar w:fldCharType="begin"/>
        </w:r>
        <w:r>
          <w:instrText xml:space="preserve">PAGEREF 8741 \h</w:instrText>
        </w:r>
        <w:r>
          <w:fldChar w:fldCharType="end"/>
        </w:r>
      </w:hyperlink>
    </w:p>
    <w:p>
      <w:pPr>
        <w:tabs>
          <w:tab w:val="right" w:leader="dot" w:pos="9062"/>
        </w:tabs>
        <w:ind w:left="880"/>
      </w:pPr>
      <w:hyperlink w:anchor="_Toc8742" w:history="1">
        <w:r>
          <w:rPr>
            <w:rFonts w:ascii="IRNazanin" w:hAnsi="IRNazanin" w:eastAsia="IRNazanin" w:cs="IRNazanin"/>
            <w:color w:val="111111"/>
            <w:sz w:val="22"/>
            <w:szCs w:val="22"/>
            <w:b w:val="0"/>
            <w:bCs w:val="0"/>
            <w:i w:val="0"/>
            <w:iCs w:val="0"/>
          </w:rPr>
          <w:t>یاری مسلمانان توسّط فرشتگان، و شکست مشرکان</w:t>
        </w:r>
        <w:r>
          <w:tab/>
        </w:r>
        <w:r>
          <w:fldChar w:fldCharType="begin"/>
        </w:r>
        <w:r>
          <w:instrText xml:space="preserve">PAGEREF 8742 \h</w:instrText>
        </w:r>
        <w:r>
          <w:fldChar w:fldCharType="end"/>
        </w:r>
      </w:hyperlink>
    </w:p>
    <w:p>
      <w:pPr>
        <w:tabs>
          <w:tab w:val="right" w:leader="dot" w:pos="9062"/>
        </w:tabs>
        <w:ind w:left="880"/>
      </w:pPr>
      <w:hyperlink w:anchor="_Toc8743" w:history="1">
        <w:r>
          <w:rPr>
            <w:rFonts w:ascii="IRNazanin" w:hAnsi="IRNazanin" w:eastAsia="IRNazanin" w:cs="IRNazanin"/>
            <w:color w:val="111111"/>
            <w:sz w:val="22"/>
            <w:szCs w:val="22"/>
            <w:b w:val="0"/>
            <w:bCs w:val="0"/>
            <w:i w:val="0"/>
            <w:iCs w:val="0"/>
          </w:rPr>
          <w:t>عدم چیرگی مشرکان، به نواحی مسلمانان</w:t>
        </w:r>
        <w:r>
          <w:tab/>
        </w:r>
        <w:r>
          <w:fldChar w:fldCharType="begin"/>
        </w:r>
        <w:r>
          <w:instrText xml:space="preserve">PAGEREF 8743 \h</w:instrText>
        </w:r>
        <w:r>
          <w:fldChar w:fldCharType="end"/>
        </w:r>
      </w:hyperlink>
    </w:p>
    <w:p>
      <w:pPr>
        <w:tabs>
          <w:tab w:val="right" w:leader="dot" w:pos="9062"/>
        </w:tabs>
        <w:ind w:left="880"/>
      </w:pPr>
      <w:hyperlink w:anchor="_Toc8744" w:history="1">
        <w:r>
          <w:rPr>
            <w:rFonts w:ascii="IRNazanin" w:hAnsi="IRNazanin" w:eastAsia="IRNazanin" w:cs="IRNazanin"/>
            <w:color w:val="111111"/>
            <w:sz w:val="22"/>
            <w:szCs w:val="22"/>
            <w:b w:val="0"/>
            <w:bCs w:val="0"/>
            <w:i w:val="0"/>
            <w:iCs w:val="0"/>
          </w:rPr>
          <w:t>جلوگیری خداوند، از کاسته شدن (شمار) مسلمانان</w:t>
        </w:r>
        <w:r>
          <w:tab/>
        </w:r>
        <w:r>
          <w:fldChar w:fldCharType="begin"/>
        </w:r>
        <w:r>
          <w:instrText xml:space="preserve">PAGEREF 8744 \h</w:instrText>
        </w:r>
        <w:r>
          <w:fldChar w:fldCharType="end"/>
        </w:r>
      </w:hyperlink>
    </w:p>
    <w:p>
      <w:pPr>
        <w:tabs>
          <w:tab w:val="right" w:leader="dot" w:pos="9062"/>
        </w:tabs>
        <w:ind w:left="880"/>
      </w:pPr>
      <w:hyperlink w:anchor="_Toc8745" w:history="1">
        <w:r>
          <w:rPr>
            <w:rFonts w:ascii="IRNazanin" w:hAnsi="IRNazanin" w:eastAsia="IRNazanin" w:cs="IRNazanin"/>
            <w:color w:val="111111"/>
            <w:sz w:val="22"/>
            <w:szCs w:val="22"/>
            <w:b w:val="0"/>
            <w:bCs w:val="0"/>
            <w:i w:val="0"/>
            <w:iCs w:val="0"/>
          </w:rPr>
          <w:t>بازداشتن مشرکان، از تجمع نمودن علیه مسلمانان</w:t>
        </w:r>
        <w:r>
          <w:tab/>
        </w:r>
        <w:r>
          <w:fldChar w:fldCharType="begin"/>
        </w:r>
        <w:r>
          <w:instrText xml:space="preserve">PAGEREF 8745 \h</w:instrText>
        </w:r>
        <w:r>
          <w:fldChar w:fldCharType="end"/>
        </w:r>
      </w:hyperlink>
    </w:p>
    <w:p>
      <w:pPr>
        <w:tabs>
          <w:tab w:val="right" w:leader="dot" w:pos="9062"/>
        </w:tabs>
        <w:ind w:left="880"/>
      </w:pPr>
      <w:hyperlink w:anchor="_Toc8746" w:history="1">
        <w:r>
          <w:rPr>
            <w:rFonts w:ascii="IRNazanin" w:hAnsi="IRNazanin" w:eastAsia="IRNazanin" w:cs="IRNazanin"/>
            <w:color w:val="111111"/>
            <w:sz w:val="22"/>
            <w:szCs w:val="22"/>
            <w:b w:val="0"/>
            <w:bCs w:val="0"/>
            <w:i w:val="0"/>
            <w:iCs w:val="0"/>
          </w:rPr>
          <w:t>تقدیر شهادت برای مجاهد، بعد از ایمنی در مرزهای مسلمانان</w:t>
        </w:r>
        <w:r>
          <w:tab/>
        </w:r>
        <w:r>
          <w:fldChar w:fldCharType="begin"/>
        </w:r>
        <w:r>
          <w:instrText xml:space="preserve">PAGEREF 8746 \h</w:instrText>
        </w:r>
        <w:r>
          <w:fldChar w:fldCharType="end"/>
        </w:r>
      </w:hyperlink>
    </w:p>
    <w:p>
      <w:pPr>
        <w:tabs>
          <w:tab w:val="right" w:leader="dot" w:pos="9062"/>
        </w:tabs>
        <w:ind w:left="880"/>
      </w:pPr>
      <w:hyperlink w:anchor="_Toc8747" w:history="1">
        <w:r>
          <w:rPr>
            <w:rFonts w:ascii="IRNazanin" w:hAnsi="IRNazanin" w:eastAsia="IRNazanin" w:cs="IRNazanin"/>
            <w:color w:val="111111"/>
            <w:sz w:val="22"/>
            <w:szCs w:val="22"/>
            <w:b w:val="0"/>
            <w:bCs w:val="0"/>
            <w:i w:val="0"/>
            <w:iCs w:val="0"/>
          </w:rPr>
          <w:t>پاداش مسلمانِ جانشین جنگجو، در امور خانه‌اش</w:t>
        </w:r>
        <w:r>
          <w:tab/>
        </w:r>
        <w:r>
          <w:fldChar w:fldCharType="begin"/>
        </w:r>
        <w:r>
          <w:instrText xml:space="preserve">PAGEREF 8747 \h</w:instrText>
        </w:r>
        <w:r>
          <w:fldChar w:fldCharType="end"/>
        </w:r>
      </w:hyperlink>
    </w:p>
    <w:p>
      <w:pPr>
        <w:tabs>
          <w:tab w:val="right" w:leader="dot" w:pos="9062"/>
        </w:tabs>
        <w:ind w:left="880"/>
      </w:pPr>
      <w:hyperlink w:anchor="_Toc8748" w:history="1">
        <w:r>
          <w:rPr>
            <w:rFonts w:ascii="IRNazanin" w:hAnsi="IRNazanin" w:eastAsia="IRNazanin" w:cs="IRNazanin"/>
            <w:color w:val="111111"/>
            <w:sz w:val="22"/>
            <w:szCs w:val="22"/>
            <w:b w:val="0"/>
            <w:bCs w:val="0"/>
            <w:i w:val="0"/>
            <w:iCs w:val="0"/>
          </w:rPr>
          <w:t>پاداش مسلمان در نگهداری از خانواده جنگجو</w:t>
        </w:r>
        <w:r>
          <w:tab/>
        </w:r>
        <w:r>
          <w:fldChar w:fldCharType="begin"/>
        </w:r>
        <w:r>
          <w:instrText xml:space="preserve">PAGEREF 8748 \h</w:instrText>
        </w:r>
        <w:r>
          <w:fldChar w:fldCharType="end"/>
        </w:r>
      </w:hyperlink>
    </w:p>
    <w:p>
      <w:pPr>
        <w:tabs>
          <w:tab w:val="right" w:leader="dot" w:pos="9062"/>
        </w:tabs>
        <w:ind w:left="880"/>
      </w:pPr>
      <w:hyperlink w:anchor="_Toc8749" w:history="1">
        <w:r>
          <w:rPr>
            <w:rFonts w:ascii="IRNazanin" w:hAnsi="IRNazanin" w:eastAsia="IRNazanin" w:cs="IRNazanin"/>
            <w:color w:val="111111"/>
            <w:sz w:val="22"/>
            <w:szCs w:val="22"/>
            <w:b w:val="0"/>
            <w:bCs w:val="0"/>
            <w:i w:val="0"/>
            <w:iCs w:val="0"/>
          </w:rPr>
          <w:t>پاداش مسلمان در کمک به جنگجو</w:t>
        </w:r>
        <w:r>
          <w:tab/>
        </w:r>
        <w:r>
          <w:fldChar w:fldCharType="begin"/>
        </w:r>
        <w:r>
          <w:instrText xml:space="preserve">PAGEREF 8749 \h</w:instrText>
        </w:r>
        <w:r>
          <w:fldChar w:fldCharType="end"/>
        </w:r>
      </w:hyperlink>
    </w:p>
    <w:p>
      <w:pPr>
        <w:tabs>
          <w:tab w:val="right" w:leader="dot" w:pos="9062"/>
        </w:tabs>
        <w:ind w:left="880"/>
      </w:pPr>
      <w:hyperlink w:anchor="_Toc8750" w:history="1">
        <w:r>
          <w:rPr>
            <w:rFonts w:ascii="IRNazanin" w:hAnsi="IRNazanin" w:eastAsia="IRNazanin" w:cs="IRNazanin"/>
            <w:color w:val="111111"/>
            <w:sz w:val="22"/>
            <w:szCs w:val="22"/>
            <w:b w:val="0"/>
            <w:bCs w:val="0"/>
            <w:i w:val="0"/>
            <w:iCs w:val="0"/>
          </w:rPr>
          <w:t>پاداش مسلمانِ مشوّقِ جنگجو، به جهاد</w:t>
        </w:r>
        <w:r>
          <w:tab/>
        </w:r>
        <w:r>
          <w:fldChar w:fldCharType="begin"/>
        </w:r>
        <w:r>
          <w:instrText xml:space="preserve">PAGEREF 8750 \h</w:instrText>
        </w:r>
        <w:r>
          <w:fldChar w:fldCharType="end"/>
        </w:r>
      </w:hyperlink>
    </w:p>
    <w:p>
      <w:pPr>
        <w:tabs>
          <w:tab w:val="right" w:leader="dot" w:pos="9062"/>
        </w:tabs>
        <w:ind w:left="880"/>
      </w:pPr>
      <w:hyperlink w:anchor="_Toc8751" w:history="1">
        <w:r>
          <w:rPr>
            <w:rFonts w:ascii="IRNazanin" w:hAnsi="IRNazanin" w:eastAsia="IRNazanin" w:cs="IRNazanin"/>
            <w:color w:val="111111"/>
            <w:sz w:val="22"/>
            <w:szCs w:val="22"/>
            <w:b w:val="0"/>
            <w:bCs w:val="0"/>
            <w:i w:val="0"/>
            <w:iCs w:val="0"/>
          </w:rPr>
          <w:t>پاداش مسلمان در همراهی کردن جنگجو با دعا</w:t>
        </w:r>
        <w:r>
          <w:tab/>
        </w:r>
        <w:r>
          <w:fldChar w:fldCharType="begin"/>
        </w:r>
        <w:r>
          <w:instrText xml:space="preserve">PAGEREF 8751 \h</w:instrText>
        </w:r>
        <w:r>
          <w:fldChar w:fldCharType="end"/>
        </w:r>
      </w:hyperlink>
    </w:p>
    <w:p>
      <w:pPr>
        <w:tabs>
          <w:tab w:val="right" w:leader="dot" w:pos="9062"/>
        </w:tabs>
        <w:ind w:left="880"/>
      </w:pPr>
      <w:hyperlink w:anchor="_Toc8752" w:history="1">
        <w:r>
          <w:rPr>
            <w:rFonts w:ascii="IRNazanin" w:hAnsi="IRNazanin" w:eastAsia="IRNazanin" w:cs="IRNazanin"/>
            <w:color w:val="111111"/>
            <w:sz w:val="22"/>
            <w:szCs w:val="22"/>
            <w:b w:val="0"/>
            <w:bCs w:val="0"/>
            <w:i w:val="0"/>
            <w:iCs w:val="0"/>
          </w:rPr>
          <w:t>پاداش مسلمانِ حافظِ آبروی جنگجو</w:t>
        </w:r>
        <w:r>
          <w:tab/>
        </w:r>
        <w:r>
          <w:fldChar w:fldCharType="begin"/>
        </w:r>
        <w:r>
          <w:instrText xml:space="preserve">PAGEREF 8752 \h</w:instrText>
        </w:r>
        <w:r>
          <w:fldChar w:fldCharType="end"/>
        </w:r>
      </w:hyperlink>
    </w:p>
    <w:p>
      <w:pPr>
        <w:tabs>
          <w:tab w:val="right" w:leader="dot" w:pos="9062"/>
        </w:tabs>
        <w:ind w:left="880"/>
      </w:pPr>
      <w:hyperlink w:anchor="_Toc8753" w:history="1">
        <w:r>
          <w:rPr>
            <w:rFonts w:ascii="IRNazanin" w:hAnsi="IRNazanin" w:eastAsia="IRNazanin" w:cs="IRNazanin"/>
            <w:color w:val="111111"/>
            <w:sz w:val="22"/>
            <w:szCs w:val="22"/>
            <w:b w:val="0"/>
            <w:bCs w:val="0"/>
            <w:i w:val="0"/>
            <w:iCs w:val="0"/>
          </w:rPr>
          <w:t>مسلمان و نگرانی به سبب امر اسلام</w:t>
        </w:r>
        <w:r>
          <w:tab/>
        </w:r>
        <w:r>
          <w:fldChar w:fldCharType="begin"/>
        </w:r>
        <w:r>
          <w:instrText xml:space="preserve">PAGEREF 8753 \h</w:instrText>
        </w:r>
        <w:r>
          <w:fldChar w:fldCharType="end"/>
        </w:r>
      </w:hyperlink>
    </w:p>
    <w:p>
      <w:pPr>
        <w:tabs>
          <w:tab w:val="right" w:leader="dot" w:pos="9062"/>
        </w:tabs>
        <w:ind w:left="880"/>
      </w:pPr>
      <w:hyperlink w:anchor="_Toc8754" w:history="1">
        <w:r>
          <w:rPr>
            <w:rFonts w:ascii="IRNazanin" w:hAnsi="IRNazanin" w:eastAsia="IRNazanin" w:cs="IRNazanin"/>
            <w:color w:val="111111"/>
            <w:sz w:val="22"/>
            <w:szCs w:val="22"/>
            <w:b w:val="0"/>
            <w:bCs w:val="0"/>
            <w:i w:val="0"/>
            <w:iCs w:val="0"/>
          </w:rPr>
          <w:t>در زمره شهدا قرار گرفتنِ مسلمانی با ویژگی‌های خاص</w:t>
        </w:r>
        <w:r>
          <w:tab/>
        </w:r>
        <w:r>
          <w:fldChar w:fldCharType="begin"/>
        </w:r>
        <w:r>
          <w:instrText xml:space="preserve">PAGEREF 8754 \h</w:instrText>
        </w:r>
        <w:r>
          <w:fldChar w:fldCharType="end"/>
        </w:r>
      </w:hyperlink>
    </w:p>
    <w:p>
      <w:pPr>
        <w:tabs>
          <w:tab w:val="right" w:leader="dot" w:pos="9062"/>
        </w:tabs>
        <w:ind w:left="880"/>
      </w:pPr>
      <w:hyperlink w:anchor="_Toc8755" w:history="1">
        <w:r>
          <w:rPr>
            <w:rFonts w:ascii="IRNazanin" w:hAnsi="IRNazanin" w:eastAsia="IRNazanin" w:cs="IRNazanin"/>
            <w:color w:val="111111"/>
            <w:sz w:val="22"/>
            <w:szCs w:val="22"/>
            <w:b w:val="0"/>
            <w:bCs w:val="0"/>
            <w:i w:val="0"/>
            <w:iCs w:val="0"/>
          </w:rPr>
          <w:t>آزار نرساندن، به هر مرد و زن مسلمان</w:t>
        </w:r>
        <w:r>
          <w:tab/>
        </w:r>
        <w:r>
          <w:fldChar w:fldCharType="begin"/>
        </w:r>
        <w:r>
          <w:instrText xml:space="preserve">PAGEREF 8755 \h</w:instrText>
        </w:r>
        <w:r>
          <w:fldChar w:fldCharType="end"/>
        </w:r>
      </w:hyperlink>
    </w:p>
    <w:p>
      <w:pPr>
        <w:tabs>
          <w:tab w:val="right" w:leader="dot" w:pos="9062"/>
        </w:tabs>
        <w:ind w:left="880"/>
      </w:pPr>
      <w:hyperlink w:anchor="_Toc8756" w:history="1">
        <w:r>
          <w:rPr>
            <w:rFonts w:ascii="IRNazanin" w:hAnsi="IRNazanin" w:eastAsia="IRNazanin" w:cs="IRNazanin"/>
            <w:color w:val="111111"/>
            <w:sz w:val="22"/>
            <w:szCs w:val="22"/>
            <w:b w:val="0"/>
            <w:bCs w:val="0"/>
            <w:i w:val="0"/>
            <w:iCs w:val="0"/>
          </w:rPr>
          <w:t>اجتماع مسلمانان، در روز قربان و جمعه</w:t>
        </w:r>
        <w:r>
          <w:tab/>
        </w:r>
        <w:r>
          <w:fldChar w:fldCharType="begin"/>
        </w:r>
        <w:r>
          <w:instrText xml:space="preserve">PAGEREF 8756 \h</w:instrText>
        </w:r>
        <w:r>
          <w:fldChar w:fldCharType="end"/>
        </w:r>
      </w:hyperlink>
    </w:p>
    <w:p>
      <w:pPr>
        <w:tabs>
          <w:tab w:val="right" w:leader="dot" w:pos="9062"/>
        </w:tabs>
        <w:ind w:left="880"/>
      </w:pPr>
      <w:hyperlink w:anchor="_Toc8757" w:history="1">
        <w:r>
          <w:rPr>
            <w:rFonts w:ascii="IRNazanin" w:hAnsi="IRNazanin" w:eastAsia="IRNazanin" w:cs="IRNazanin"/>
            <w:color w:val="111111"/>
            <w:sz w:val="22"/>
            <w:szCs w:val="22"/>
            <w:b w:val="0"/>
            <w:bCs w:val="0"/>
            <w:i w:val="0"/>
            <w:iCs w:val="0"/>
          </w:rPr>
          <w:t>مسلمانان طالب، راغب و ترسان</w:t>
        </w:r>
        <w:r>
          <w:tab/>
        </w:r>
        <w:r>
          <w:fldChar w:fldCharType="begin"/>
        </w:r>
        <w:r>
          <w:instrText xml:space="preserve">PAGEREF 8757 \h</w:instrText>
        </w:r>
        <w:r>
          <w:fldChar w:fldCharType="end"/>
        </w:r>
      </w:hyperlink>
    </w:p>
    <w:p>
      <w:pPr>
        <w:tabs>
          <w:tab w:val="right" w:leader="dot" w:pos="9062"/>
        </w:tabs>
        <w:ind w:left="880"/>
      </w:pPr>
      <w:hyperlink w:anchor="_Toc8758" w:history="1">
        <w:r>
          <w:rPr>
            <w:rFonts w:ascii="IRNazanin" w:hAnsi="IRNazanin" w:eastAsia="IRNazanin" w:cs="IRNazanin"/>
            <w:color w:val="111111"/>
            <w:sz w:val="22"/>
            <w:szCs w:val="22"/>
            <w:b w:val="0"/>
            <w:bCs w:val="0"/>
            <w:i w:val="0"/>
            <w:iCs w:val="0"/>
          </w:rPr>
          <w:t>بینایی خدا، به خواسته‌های مسلمانان</w:t>
        </w:r>
        <w:r>
          <w:tab/>
        </w:r>
        <w:r>
          <w:fldChar w:fldCharType="begin"/>
        </w:r>
        <w:r>
          <w:instrText xml:space="preserve">PAGEREF 8758 \h</w:instrText>
        </w:r>
        <w:r>
          <w:fldChar w:fldCharType="end"/>
        </w:r>
      </w:hyperlink>
    </w:p>
    <w:p>
      <w:pPr>
        <w:tabs>
          <w:tab w:val="right" w:leader="dot" w:pos="9062"/>
        </w:tabs>
        <w:ind w:left="880"/>
      </w:pPr>
      <w:hyperlink w:anchor="_Toc8759" w:history="1">
        <w:r>
          <w:rPr>
            <w:rFonts w:ascii="IRNazanin" w:hAnsi="IRNazanin" w:eastAsia="IRNazanin" w:cs="IRNazanin"/>
            <w:color w:val="111111"/>
            <w:sz w:val="22"/>
            <w:szCs w:val="22"/>
            <w:b w:val="0"/>
            <w:bCs w:val="0"/>
            <w:i w:val="0"/>
            <w:iCs w:val="0"/>
          </w:rPr>
          <w:t>مشت</w:t>
        </w:r>
        <w:r>
          <w:tab/>
        </w:r>
        <w:r>
          <w:fldChar w:fldCharType="begin"/>
        </w:r>
        <w:r>
          <w:instrText xml:space="preserve">PAGEREF 8759 \h</w:instrText>
        </w:r>
        <w:r>
          <w:fldChar w:fldCharType="end"/>
        </w:r>
      </w:hyperlink>
    </w:p>
    <w:p>
      <w:pPr>
        <w:tabs>
          <w:tab w:val="right" w:leader="dot" w:pos="9062"/>
        </w:tabs>
        <w:ind w:left="1100"/>
      </w:pPr>
      <w:hyperlink w:anchor="_Toc8760" w:history="1">
        <w:r>
          <w:rPr>
            <w:rFonts w:ascii="IRNazanin" w:hAnsi="IRNazanin" w:eastAsia="IRNazanin" w:cs="IRNazanin"/>
            <w:color w:val="111111"/>
            <w:sz w:val="22"/>
            <w:szCs w:val="22"/>
            <w:b w:val="0"/>
            <w:bCs w:val="0"/>
            <w:i w:val="0"/>
            <w:iCs w:val="0"/>
          </w:rPr>
          <w:t>صبح کردن بندگان، در پنجه (قدرت) خدا</w:t>
        </w:r>
        <w:r>
          <w:tab/>
        </w:r>
        <w:r>
          <w:fldChar w:fldCharType="begin"/>
        </w:r>
        <w:r>
          <w:instrText xml:space="preserve">PAGEREF 8760 \h</w:instrText>
        </w:r>
        <w:r>
          <w:fldChar w:fldCharType="end"/>
        </w:r>
      </w:hyperlink>
    </w:p>
    <w:p>
      <w:pPr>
        <w:tabs>
          <w:tab w:val="right" w:leader="dot" w:pos="9062"/>
        </w:tabs>
        <w:ind w:left="1100"/>
      </w:pPr>
      <w:hyperlink w:anchor="_Toc8761" w:history="1">
        <w:r>
          <w:rPr>
            <w:rFonts w:ascii="IRNazanin" w:hAnsi="IRNazanin" w:eastAsia="IRNazanin" w:cs="IRNazanin"/>
            <w:color w:val="111111"/>
            <w:sz w:val="22"/>
            <w:szCs w:val="22"/>
            <w:b w:val="0"/>
            <w:bCs w:val="0"/>
            <w:i w:val="0"/>
            <w:iCs w:val="0"/>
          </w:rPr>
          <w:t>در مشت (قدرت) خدا بودن بنده</w:t>
        </w:r>
        <w:r>
          <w:tab/>
        </w:r>
        <w:r>
          <w:fldChar w:fldCharType="begin"/>
        </w:r>
        <w:r>
          <w:instrText xml:space="preserve">PAGEREF 8761 \h</w:instrText>
        </w:r>
        <w:r>
          <w:fldChar w:fldCharType="end"/>
        </w:r>
      </w:hyperlink>
    </w:p>
    <w:p>
      <w:pPr>
        <w:tabs>
          <w:tab w:val="right" w:leader="dot" w:pos="9062"/>
        </w:tabs>
        <w:ind w:left="660"/>
      </w:pPr>
      <w:hyperlink w:anchor="_Toc8762" w:history="1">
        <w:r>
          <w:rPr>
            <w:rFonts w:ascii="IRNazanin" w:hAnsi="IRNazanin" w:eastAsia="IRNazanin" w:cs="IRNazanin"/>
            <w:color w:val="111111"/>
            <w:sz w:val="22"/>
            <w:szCs w:val="22"/>
            <w:b w:val="0"/>
            <w:bCs w:val="0"/>
            <w:i w:val="0"/>
            <w:iCs w:val="0"/>
          </w:rPr>
          <w:t>مشرکان</w:t>
        </w:r>
        <w:r>
          <w:tab/>
        </w:r>
        <w:r>
          <w:fldChar w:fldCharType="begin"/>
        </w:r>
        <w:r>
          <w:instrText xml:space="preserve">PAGEREF 8762 \h</w:instrText>
        </w:r>
        <w:r>
          <w:fldChar w:fldCharType="end"/>
        </w:r>
      </w:hyperlink>
    </w:p>
    <w:p>
      <w:pPr>
        <w:tabs>
          <w:tab w:val="right" w:leader="dot" w:pos="9062"/>
        </w:tabs>
        <w:ind w:left="880"/>
      </w:pPr>
      <w:hyperlink w:anchor="_Toc8763" w:history="1">
        <w:r>
          <w:rPr>
            <w:rFonts w:ascii="IRNazanin" w:hAnsi="IRNazanin" w:eastAsia="IRNazanin" w:cs="IRNazanin"/>
            <w:color w:val="111111"/>
            <w:sz w:val="22"/>
            <w:szCs w:val="22"/>
            <w:b w:val="0"/>
            <w:bCs w:val="0"/>
            <w:i w:val="0"/>
            <w:iCs w:val="0"/>
          </w:rPr>
          <w:t>آشکار شدن امر خدا وناخرسندی مشرکان</w:t>
        </w:r>
        <w:r>
          <w:tab/>
        </w:r>
        <w:r>
          <w:fldChar w:fldCharType="begin"/>
        </w:r>
        <w:r>
          <w:instrText xml:space="preserve">PAGEREF 8763 \h</w:instrText>
        </w:r>
        <w:r>
          <w:fldChar w:fldCharType="end"/>
        </w:r>
      </w:hyperlink>
    </w:p>
    <w:p>
      <w:pPr>
        <w:tabs>
          <w:tab w:val="right" w:leader="dot" w:pos="9062"/>
        </w:tabs>
        <w:ind w:left="880"/>
      </w:pPr>
      <w:hyperlink w:anchor="_Toc8764" w:history="1">
        <w:r>
          <w:rPr>
            <w:rFonts w:ascii="IRNazanin" w:hAnsi="IRNazanin" w:eastAsia="IRNazanin" w:cs="IRNazanin"/>
            <w:color w:val="111111"/>
            <w:sz w:val="22"/>
            <w:szCs w:val="22"/>
            <w:b w:val="0"/>
            <w:bCs w:val="0"/>
            <w:i w:val="0"/>
            <w:iCs w:val="0"/>
          </w:rPr>
          <w:t>جنگ با مشرکان</w:t>
        </w:r>
        <w:r>
          <w:tab/>
        </w:r>
        <w:r>
          <w:fldChar w:fldCharType="begin"/>
        </w:r>
        <w:r>
          <w:instrText xml:space="preserve">PAGEREF 8764 \h</w:instrText>
        </w:r>
        <w:r>
          <w:fldChar w:fldCharType="end"/>
        </w:r>
      </w:hyperlink>
    </w:p>
    <w:p>
      <w:pPr>
        <w:tabs>
          <w:tab w:val="right" w:leader="dot" w:pos="9062"/>
        </w:tabs>
        <w:ind w:left="880"/>
      </w:pPr>
      <w:hyperlink w:anchor="_Toc8765" w:history="1">
        <w:r>
          <w:rPr>
            <w:rFonts w:ascii="IRNazanin" w:hAnsi="IRNazanin" w:eastAsia="IRNazanin" w:cs="IRNazanin"/>
            <w:color w:val="111111"/>
            <w:sz w:val="22"/>
            <w:szCs w:val="22"/>
            <w:b w:val="0"/>
            <w:bCs w:val="0"/>
            <w:i w:val="0"/>
            <w:iCs w:val="0"/>
          </w:rPr>
          <w:t>مردمان مشرک، با نام و نشانی پنهان</w:t>
        </w:r>
        <w:r>
          <w:tab/>
        </w:r>
        <w:r>
          <w:fldChar w:fldCharType="begin"/>
        </w:r>
        <w:r>
          <w:instrText xml:space="preserve">PAGEREF 8765 \h</w:instrText>
        </w:r>
        <w:r>
          <w:fldChar w:fldCharType="end"/>
        </w:r>
      </w:hyperlink>
    </w:p>
    <w:p>
      <w:pPr>
        <w:tabs>
          <w:tab w:val="right" w:leader="dot" w:pos="9062"/>
        </w:tabs>
        <w:ind w:left="880"/>
      </w:pPr>
      <w:hyperlink w:anchor="_Toc8766" w:history="1">
        <w:r>
          <w:rPr>
            <w:rFonts w:ascii="IRNazanin" w:hAnsi="IRNazanin" w:eastAsia="IRNazanin" w:cs="IRNazanin"/>
            <w:color w:val="111111"/>
            <w:sz w:val="22"/>
            <w:szCs w:val="22"/>
            <w:b w:val="0"/>
            <w:bCs w:val="0"/>
            <w:i w:val="0"/>
            <w:iCs w:val="0"/>
          </w:rPr>
          <w:t>به خود واداشتن مشرکان</w:t>
        </w:r>
        <w:r>
          <w:tab/>
        </w:r>
        <w:r>
          <w:fldChar w:fldCharType="begin"/>
        </w:r>
        <w:r>
          <w:instrText xml:space="preserve">PAGEREF 8766 \h</w:instrText>
        </w:r>
        <w:r>
          <w:fldChar w:fldCharType="end"/>
        </w:r>
      </w:hyperlink>
    </w:p>
    <w:p>
      <w:pPr>
        <w:tabs>
          <w:tab w:val="right" w:leader="dot" w:pos="9062"/>
        </w:tabs>
        <w:ind w:left="880"/>
      </w:pPr>
      <w:hyperlink w:anchor="_Toc8767" w:history="1">
        <w:r>
          <w:rPr>
            <w:rFonts w:ascii="IRNazanin" w:hAnsi="IRNazanin" w:eastAsia="IRNazanin" w:cs="IRNazanin"/>
            <w:color w:val="111111"/>
            <w:sz w:val="22"/>
            <w:szCs w:val="22"/>
            <w:b w:val="0"/>
            <w:bCs w:val="0"/>
            <w:i w:val="0"/>
            <w:iCs w:val="0"/>
          </w:rPr>
          <w:t>درخواست بنده، درباره مشرکان</w:t>
        </w:r>
        <w:r>
          <w:tab/>
        </w:r>
        <w:r>
          <w:fldChar w:fldCharType="begin"/>
        </w:r>
        <w:r>
          <w:instrText xml:space="preserve">PAGEREF 8767 \h</w:instrText>
        </w:r>
        <w:r>
          <w:fldChar w:fldCharType="end"/>
        </w:r>
      </w:hyperlink>
    </w:p>
    <w:p>
      <w:pPr>
        <w:tabs>
          <w:tab w:val="right" w:leader="dot" w:pos="9062"/>
        </w:tabs>
        <w:ind w:left="880"/>
      </w:pPr>
      <w:hyperlink w:anchor="_Toc8768" w:history="1">
        <w:r>
          <w:rPr>
            <w:rFonts w:ascii="IRNazanin" w:hAnsi="IRNazanin" w:eastAsia="IRNazanin" w:cs="IRNazanin"/>
            <w:color w:val="111111"/>
            <w:sz w:val="22"/>
            <w:szCs w:val="22"/>
            <w:b w:val="0"/>
            <w:bCs w:val="0"/>
            <w:i w:val="0"/>
            <w:iCs w:val="0"/>
          </w:rPr>
          <w:t>پاداش اندوهگین شدن مسلمان، از تجمّع مشرکان</w:t>
        </w:r>
        <w:r>
          <w:tab/>
        </w:r>
        <w:r>
          <w:fldChar w:fldCharType="begin"/>
        </w:r>
        <w:r>
          <w:instrText xml:space="preserve">PAGEREF 8768 \h</w:instrText>
        </w:r>
        <w:r>
          <w:fldChar w:fldCharType="end"/>
        </w:r>
      </w:hyperlink>
    </w:p>
    <w:p>
      <w:pPr>
        <w:tabs>
          <w:tab w:val="right" w:leader="dot" w:pos="9062"/>
        </w:tabs>
        <w:ind w:left="880"/>
      </w:pPr>
      <w:hyperlink w:anchor="_Toc8769" w:history="1">
        <w:r>
          <w:rPr>
            <w:rFonts w:ascii="IRNazanin" w:hAnsi="IRNazanin" w:eastAsia="IRNazanin" w:cs="IRNazanin"/>
            <w:color w:val="111111"/>
            <w:sz w:val="22"/>
            <w:szCs w:val="22"/>
            <w:b w:val="0"/>
            <w:bCs w:val="0"/>
            <w:i w:val="0"/>
            <w:iCs w:val="0"/>
          </w:rPr>
          <w:t>خشم خدا، به سوی مشرکان</w:t>
        </w:r>
        <w:r>
          <w:tab/>
        </w:r>
        <w:r>
          <w:fldChar w:fldCharType="begin"/>
        </w:r>
        <w:r>
          <w:instrText xml:space="preserve">PAGEREF 8769 \h</w:instrText>
        </w:r>
        <w:r>
          <w:fldChar w:fldCharType="end"/>
        </w:r>
      </w:hyperlink>
    </w:p>
    <w:p>
      <w:pPr>
        <w:tabs>
          <w:tab w:val="right" w:leader="dot" w:pos="9062"/>
        </w:tabs>
        <w:ind w:left="660"/>
      </w:pPr>
      <w:hyperlink w:anchor="_Toc8770" w:history="1">
        <w:r>
          <w:rPr>
            <w:rFonts w:ascii="IRNazanin" w:hAnsi="IRNazanin" w:eastAsia="IRNazanin" w:cs="IRNazanin"/>
            <w:color w:val="111111"/>
            <w:sz w:val="22"/>
            <w:szCs w:val="22"/>
            <w:b w:val="0"/>
            <w:bCs w:val="0"/>
            <w:i w:val="0"/>
            <w:iCs w:val="0"/>
          </w:rPr>
          <w:t>مشغولیّت</w:t>
        </w:r>
        <w:r>
          <w:tab/>
        </w:r>
        <w:r>
          <w:fldChar w:fldCharType="begin"/>
        </w:r>
        <w:r>
          <w:instrText xml:space="preserve">PAGEREF 8770 \h</w:instrText>
        </w:r>
        <w:r>
          <w:fldChar w:fldCharType="end"/>
        </w:r>
      </w:hyperlink>
    </w:p>
    <w:p>
      <w:pPr>
        <w:tabs>
          <w:tab w:val="right" w:leader="dot" w:pos="9062"/>
        </w:tabs>
        <w:ind w:left="880"/>
      </w:pPr>
      <w:hyperlink w:anchor="_Toc8771" w:history="1">
        <w:r>
          <w:rPr>
            <w:rFonts w:ascii="IRNazanin" w:hAnsi="IRNazanin" w:eastAsia="IRNazanin" w:cs="IRNazanin"/>
            <w:color w:val="111111"/>
            <w:sz w:val="22"/>
            <w:szCs w:val="22"/>
            <w:b w:val="0"/>
            <w:bCs w:val="0"/>
            <w:i w:val="0"/>
            <w:iCs w:val="0"/>
          </w:rPr>
          <w:t>مشغول گشتن پیامبر صلی‌الله‌علیه‌و‌آله ، به نصیحت دعوت‌شدگان (به راه حقّ)</w:t>
        </w:r>
        <w:r>
          <w:tab/>
        </w:r>
        <w:r>
          <w:fldChar w:fldCharType="begin"/>
        </w:r>
        <w:r>
          <w:instrText xml:space="preserve">PAGEREF 8771 \h</w:instrText>
        </w:r>
        <w:r>
          <w:fldChar w:fldCharType="end"/>
        </w:r>
      </w:hyperlink>
    </w:p>
    <w:p>
      <w:pPr>
        <w:tabs>
          <w:tab w:val="right" w:leader="dot" w:pos="9062"/>
        </w:tabs>
        <w:ind w:left="880"/>
      </w:pPr>
      <w:hyperlink w:anchor="_Toc8772" w:history="1">
        <w:r>
          <w:rPr>
            <w:rFonts w:ascii="IRNazanin" w:hAnsi="IRNazanin" w:eastAsia="IRNazanin" w:cs="IRNazanin"/>
            <w:color w:val="111111"/>
            <w:sz w:val="22"/>
            <w:szCs w:val="22"/>
            <w:b w:val="0"/>
            <w:bCs w:val="0"/>
            <w:i w:val="0"/>
            <w:iCs w:val="0"/>
          </w:rPr>
          <w:t>تسبیح الهی، و عدم مشغولیّت فرشتگان از آن</w:t>
        </w:r>
        <w:r>
          <w:tab/>
        </w:r>
        <w:r>
          <w:fldChar w:fldCharType="begin"/>
        </w:r>
        <w:r>
          <w:instrText xml:space="preserve">PAGEREF 8772 \h</w:instrText>
        </w:r>
        <w:r>
          <w:fldChar w:fldCharType="end"/>
        </w:r>
      </w:hyperlink>
    </w:p>
    <w:p>
      <w:pPr>
        <w:tabs>
          <w:tab w:val="right" w:leader="dot" w:pos="9062"/>
        </w:tabs>
        <w:ind w:left="880"/>
      </w:pPr>
      <w:hyperlink w:anchor="_Toc8773" w:history="1">
        <w:r>
          <w:rPr>
            <w:rFonts w:ascii="IRNazanin" w:hAnsi="IRNazanin" w:eastAsia="IRNazanin" w:cs="IRNazanin"/>
            <w:color w:val="111111"/>
            <w:sz w:val="22"/>
            <w:szCs w:val="22"/>
            <w:b w:val="0"/>
            <w:bCs w:val="0"/>
            <w:i w:val="0"/>
            <w:iCs w:val="0"/>
          </w:rPr>
          <w:t>مشغول نساختن بنده، به اندوه</w:t>
        </w:r>
        <w:r>
          <w:tab/>
        </w:r>
        <w:r>
          <w:fldChar w:fldCharType="begin"/>
        </w:r>
        <w:r>
          <w:instrText xml:space="preserve">PAGEREF 8773 \h</w:instrText>
        </w:r>
        <w:r>
          <w:fldChar w:fldCharType="end"/>
        </w:r>
      </w:hyperlink>
    </w:p>
    <w:p>
      <w:pPr>
        <w:tabs>
          <w:tab w:val="right" w:leader="dot" w:pos="9062"/>
        </w:tabs>
        <w:ind w:left="880"/>
      </w:pPr>
      <w:hyperlink w:anchor="_Toc8774" w:history="1">
        <w:r>
          <w:rPr>
            <w:rFonts w:ascii="IRNazanin" w:hAnsi="IRNazanin" w:eastAsia="IRNazanin" w:cs="IRNazanin"/>
            <w:color w:val="111111"/>
            <w:sz w:val="22"/>
            <w:szCs w:val="22"/>
            <w:b w:val="0"/>
            <w:bCs w:val="0"/>
            <w:i w:val="0"/>
            <w:iCs w:val="0"/>
          </w:rPr>
          <w:t>مشغول گرداندن قلوب بندگان، به یاد خدا</w:t>
        </w:r>
        <w:r>
          <w:tab/>
        </w:r>
        <w:r>
          <w:fldChar w:fldCharType="begin"/>
        </w:r>
        <w:r>
          <w:instrText xml:space="preserve">PAGEREF 8774 \h</w:instrText>
        </w:r>
        <w:r>
          <w:fldChar w:fldCharType="end"/>
        </w:r>
      </w:hyperlink>
    </w:p>
    <w:p>
      <w:pPr>
        <w:tabs>
          <w:tab w:val="right" w:leader="dot" w:pos="9062"/>
        </w:tabs>
        <w:ind w:left="880"/>
      </w:pPr>
      <w:hyperlink w:anchor="_Toc8775" w:history="1">
        <w:r>
          <w:rPr>
            <w:rFonts w:ascii="IRNazanin" w:hAnsi="IRNazanin" w:eastAsia="IRNazanin" w:cs="IRNazanin"/>
            <w:color w:val="111111"/>
            <w:sz w:val="22"/>
            <w:szCs w:val="22"/>
            <w:b w:val="0"/>
            <w:bCs w:val="0"/>
            <w:i w:val="0"/>
            <w:iCs w:val="0"/>
          </w:rPr>
          <w:t>مشغول ساختن شیطان، به دشمنان خدا</w:t>
        </w:r>
        <w:r>
          <w:tab/>
        </w:r>
        <w:r>
          <w:fldChar w:fldCharType="begin"/>
        </w:r>
        <w:r>
          <w:instrText xml:space="preserve">PAGEREF 8775 \h</w:instrText>
        </w:r>
        <w:r>
          <w:fldChar w:fldCharType="end"/>
        </w:r>
      </w:hyperlink>
    </w:p>
    <w:p>
      <w:pPr>
        <w:tabs>
          <w:tab w:val="right" w:leader="dot" w:pos="9062"/>
        </w:tabs>
        <w:ind w:left="880"/>
      </w:pPr>
      <w:hyperlink w:anchor="_Toc8776" w:history="1">
        <w:r>
          <w:rPr>
            <w:rFonts w:ascii="IRNazanin" w:hAnsi="IRNazanin" w:eastAsia="IRNazanin" w:cs="IRNazanin"/>
            <w:color w:val="111111"/>
            <w:sz w:val="22"/>
            <w:szCs w:val="22"/>
            <w:b w:val="0"/>
            <w:bCs w:val="0"/>
            <w:i w:val="0"/>
            <w:iCs w:val="0"/>
          </w:rPr>
          <w:t>مشغولیّت و بازداشته شدن از عبادت خدا</w:t>
        </w:r>
        <w:r>
          <w:tab/>
        </w:r>
        <w:r>
          <w:fldChar w:fldCharType="begin"/>
        </w:r>
        <w:r>
          <w:instrText xml:space="preserve">PAGEREF 8776 \h</w:instrText>
        </w:r>
        <w:r>
          <w:fldChar w:fldCharType="end"/>
        </w:r>
      </w:hyperlink>
    </w:p>
    <w:p>
      <w:pPr>
        <w:tabs>
          <w:tab w:val="right" w:leader="dot" w:pos="9062"/>
        </w:tabs>
        <w:ind w:left="880"/>
      </w:pPr>
      <w:hyperlink w:anchor="_Toc8777" w:history="1">
        <w:r>
          <w:rPr>
            <w:rFonts w:ascii="IRNazanin" w:hAnsi="IRNazanin" w:eastAsia="IRNazanin" w:cs="IRNazanin"/>
            <w:color w:val="111111"/>
            <w:sz w:val="22"/>
            <w:szCs w:val="22"/>
            <w:b w:val="0"/>
            <w:bCs w:val="0"/>
            <w:i w:val="0"/>
            <w:iCs w:val="0"/>
          </w:rPr>
          <w:t>مشغول نشدن به کسب روزی و بازماندن از خدا</w:t>
        </w:r>
        <w:r>
          <w:tab/>
        </w:r>
        <w:r>
          <w:fldChar w:fldCharType="begin"/>
        </w:r>
        <w:r>
          <w:instrText xml:space="preserve">PAGEREF 8777 \h</w:instrText>
        </w:r>
        <w:r>
          <w:fldChar w:fldCharType="end"/>
        </w:r>
      </w:hyperlink>
    </w:p>
    <w:p>
      <w:pPr>
        <w:tabs>
          <w:tab w:val="right" w:leader="dot" w:pos="9062"/>
        </w:tabs>
        <w:ind w:left="880"/>
      </w:pPr>
      <w:hyperlink w:anchor="_Toc8778" w:history="1">
        <w:r>
          <w:rPr>
            <w:rFonts w:ascii="IRNazanin" w:hAnsi="IRNazanin" w:eastAsia="IRNazanin" w:cs="IRNazanin"/>
            <w:color w:val="111111"/>
            <w:sz w:val="22"/>
            <w:szCs w:val="22"/>
            <w:b w:val="0"/>
            <w:bCs w:val="0"/>
            <w:i w:val="0"/>
            <w:iCs w:val="0"/>
          </w:rPr>
          <w:t>مشغول ساختن نفس بنده، به اطاعت از خدا</w:t>
        </w:r>
        <w:r>
          <w:tab/>
        </w:r>
        <w:r>
          <w:fldChar w:fldCharType="begin"/>
        </w:r>
        <w:r>
          <w:instrText xml:space="preserve">PAGEREF 8778 \h</w:instrText>
        </w:r>
        <w:r>
          <w:fldChar w:fldCharType="end"/>
        </w:r>
      </w:hyperlink>
    </w:p>
    <w:p>
      <w:pPr>
        <w:tabs>
          <w:tab w:val="right" w:leader="dot" w:pos="9062"/>
        </w:tabs>
        <w:ind w:left="880"/>
      </w:pPr>
      <w:hyperlink w:anchor="_Toc8779" w:history="1">
        <w:r>
          <w:rPr>
            <w:rFonts w:ascii="IRNazanin" w:hAnsi="IRNazanin" w:eastAsia="IRNazanin" w:cs="IRNazanin"/>
            <w:color w:val="111111"/>
            <w:sz w:val="22"/>
            <w:szCs w:val="22"/>
            <w:b w:val="0"/>
            <w:bCs w:val="0"/>
            <w:i w:val="0"/>
            <w:iCs w:val="0"/>
          </w:rPr>
          <w:t>مشغول ساختن مشرکان، به خودشان</w:t>
        </w:r>
        <w:r>
          <w:tab/>
        </w:r>
        <w:r>
          <w:fldChar w:fldCharType="begin"/>
        </w:r>
        <w:r>
          <w:instrText xml:space="preserve">PAGEREF 8779 \h</w:instrText>
        </w:r>
        <w:r>
          <w:fldChar w:fldCharType="end"/>
        </w:r>
      </w:hyperlink>
    </w:p>
    <w:p>
      <w:pPr>
        <w:tabs>
          <w:tab w:val="right" w:leader="dot" w:pos="9062"/>
        </w:tabs>
        <w:ind w:left="880"/>
      </w:pPr>
      <w:hyperlink w:anchor="_Toc8780" w:history="1">
        <w:r>
          <w:rPr>
            <w:rFonts w:ascii="IRNazanin" w:hAnsi="IRNazanin" w:eastAsia="IRNazanin" w:cs="IRNazanin"/>
            <w:color w:val="111111"/>
            <w:sz w:val="22"/>
            <w:szCs w:val="22"/>
            <w:b w:val="0"/>
            <w:bCs w:val="0"/>
            <w:i w:val="0"/>
            <w:iCs w:val="0"/>
          </w:rPr>
          <w:t>سبب قطع اشتغال بنده، به (رزقِ) ضمانت شده الهی</w:t>
        </w:r>
        <w:r>
          <w:tab/>
        </w:r>
        <w:r>
          <w:fldChar w:fldCharType="begin"/>
        </w:r>
        <w:r>
          <w:instrText xml:space="preserve">PAGEREF 8780 \h</w:instrText>
        </w:r>
        <w:r>
          <w:fldChar w:fldCharType="end"/>
        </w:r>
      </w:hyperlink>
    </w:p>
    <w:p>
      <w:pPr>
        <w:tabs>
          <w:tab w:val="right" w:leader="dot" w:pos="9062"/>
        </w:tabs>
        <w:ind w:left="880"/>
      </w:pPr>
      <w:hyperlink w:anchor="_Toc8781" w:history="1">
        <w:r>
          <w:rPr>
            <w:rFonts w:ascii="IRNazanin" w:hAnsi="IRNazanin" w:eastAsia="IRNazanin" w:cs="IRNazanin"/>
            <w:color w:val="111111"/>
            <w:sz w:val="22"/>
            <w:szCs w:val="22"/>
            <w:b w:val="0"/>
            <w:bCs w:val="0"/>
            <w:i w:val="0"/>
            <w:iCs w:val="0"/>
          </w:rPr>
          <w:t>مشغول نساختن بندگان، به غیر خدا</w:t>
        </w:r>
        <w:r>
          <w:tab/>
        </w:r>
        <w:r>
          <w:fldChar w:fldCharType="begin"/>
        </w:r>
        <w:r>
          <w:instrText xml:space="preserve">PAGEREF 8781 \h</w:instrText>
        </w:r>
        <w:r>
          <w:fldChar w:fldCharType="end"/>
        </w:r>
      </w:hyperlink>
    </w:p>
    <w:p>
      <w:pPr>
        <w:tabs>
          <w:tab w:val="right" w:leader="dot" w:pos="9062"/>
        </w:tabs>
        <w:ind w:left="880"/>
      </w:pPr>
      <w:hyperlink w:anchor="_Toc8782" w:history="1">
        <w:r>
          <w:rPr>
            <w:rFonts w:ascii="IRNazanin" w:hAnsi="IRNazanin" w:eastAsia="IRNazanin" w:cs="IRNazanin"/>
            <w:color w:val="111111"/>
            <w:sz w:val="22"/>
            <w:szCs w:val="22"/>
            <w:b w:val="0"/>
            <w:bCs w:val="0"/>
            <w:i w:val="0"/>
            <w:iCs w:val="0"/>
          </w:rPr>
          <w:t>سرگرم شدن به آرزوها</w:t>
        </w:r>
        <w:r>
          <w:tab/>
        </w:r>
        <w:r>
          <w:fldChar w:fldCharType="begin"/>
        </w:r>
        <w:r>
          <w:instrText xml:space="preserve">PAGEREF 8782 \h</w:instrText>
        </w:r>
        <w:r>
          <w:fldChar w:fldCharType="end"/>
        </w:r>
      </w:hyperlink>
    </w:p>
    <w:p>
      <w:pPr>
        <w:tabs>
          <w:tab w:val="right" w:leader="dot" w:pos="9062"/>
        </w:tabs>
        <w:ind w:left="880"/>
      </w:pPr>
      <w:hyperlink w:anchor="_Toc8783" w:history="1">
        <w:r>
          <w:rPr>
            <w:rFonts w:ascii="IRNazanin" w:hAnsi="IRNazanin" w:eastAsia="IRNazanin" w:cs="IRNazanin"/>
            <w:color w:val="111111"/>
            <w:sz w:val="22"/>
            <w:szCs w:val="22"/>
            <w:b w:val="0"/>
            <w:bCs w:val="0"/>
            <w:i w:val="0"/>
            <w:iCs w:val="0"/>
          </w:rPr>
          <w:t>مشغول نساختن بنده، (به طلب دنیا)</w:t>
        </w:r>
        <w:r>
          <w:tab/>
        </w:r>
        <w:r>
          <w:fldChar w:fldCharType="begin"/>
        </w:r>
        <w:r>
          <w:instrText xml:space="preserve">PAGEREF 8783 \h</w:instrText>
        </w:r>
        <w:r>
          <w:fldChar w:fldCharType="end"/>
        </w:r>
      </w:hyperlink>
    </w:p>
    <w:p>
      <w:pPr>
        <w:tabs>
          <w:tab w:val="right" w:leader="dot" w:pos="9062"/>
        </w:tabs>
        <w:ind w:left="660"/>
      </w:pPr>
      <w:hyperlink w:anchor="_Toc8784" w:history="1">
        <w:r>
          <w:rPr>
            <w:rFonts w:ascii="IRNazanin" w:hAnsi="IRNazanin" w:eastAsia="IRNazanin" w:cs="IRNazanin"/>
            <w:color w:val="111111"/>
            <w:sz w:val="22"/>
            <w:szCs w:val="22"/>
            <w:b w:val="0"/>
            <w:bCs w:val="0"/>
            <w:i w:val="0"/>
            <w:iCs w:val="0"/>
          </w:rPr>
          <w:t>مشورت</w:t>
        </w:r>
        <w:r>
          <w:tab/>
        </w:r>
        <w:r>
          <w:fldChar w:fldCharType="begin"/>
        </w:r>
        <w:r>
          <w:instrText xml:space="preserve">PAGEREF 8784 \h</w:instrText>
        </w:r>
        <w:r>
          <w:fldChar w:fldCharType="end"/>
        </w:r>
      </w:hyperlink>
    </w:p>
    <w:p>
      <w:pPr>
        <w:tabs>
          <w:tab w:val="right" w:leader="dot" w:pos="9062"/>
        </w:tabs>
        <w:ind w:left="880"/>
      </w:pPr>
      <w:hyperlink w:anchor="_Toc8785" w:history="1">
        <w:r>
          <w:rPr>
            <w:rFonts w:ascii="IRNazanin" w:hAnsi="IRNazanin" w:eastAsia="IRNazanin" w:cs="IRNazanin"/>
            <w:color w:val="111111"/>
            <w:sz w:val="22"/>
            <w:szCs w:val="22"/>
            <w:b w:val="0"/>
            <w:bCs w:val="0"/>
            <w:i w:val="0"/>
            <w:iCs w:val="0"/>
          </w:rPr>
          <w:t>مشورت همسایگان، با بنده</w:t>
        </w:r>
        <w:r>
          <w:tab/>
        </w:r>
        <w:r>
          <w:fldChar w:fldCharType="begin"/>
        </w:r>
        <w:r>
          <w:instrText xml:space="preserve">PAGEREF 8785 \h</w:instrText>
        </w:r>
        <w:r>
          <w:fldChar w:fldCharType="end"/>
        </w:r>
      </w:hyperlink>
    </w:p>
    <w:p>
      <w:pPr>
        <w:tabs>
          <w:tab w:val="right" w:leader="dot" w:pos="9062"/>
        </w:tabs>
        <w:ind w:left="660"/>
      </w:pPr>
      <w:hyperlink w:anchor="_Toc8786" w:history="1">
        <w:r>
          <w:rPr>
            <w:rFonts w:ascii="IRNazanin" w:hAnsi="IRNazanin" w:eastAsia="IRNazanin" w:cs="IRNazanin"/>
            <w:color w:val="111111"/>
            <w:sz w:val="22"/>
            <w:szCs w:val="22"/>
            <w:b w:val="0"/>
            <w:bCs w:val="0"/>
            <w:i w:val="0"/>
            <w:iCs w:val="0"/>
          </w:rPr>
          <w:t>مصلحت</w:t>
        </w:r>
        <w:r>
          <w:tab/>
        </w:r>
        <w:r>
          <w:fldChar w:fldCharType="begin"/>
        </w:r>
        <w:r>
          <w:instrText xml:space="preserve">PAGEREF 8786 \h</w:instrText>
        </w:r>
        <w:r>
          <w:fldChar w:fldCharType="end"/>
        </w:r>
      </w:hyperlink>
    </w:p>
    <w:p>
      <w:pPr>
        <w:tabs>
          <w:tab w:val="right" w:leader="dot" w:pos="9062"/>
        </w:tabs>
        <w:ind w:left="880"/>
      </w:pPr>
      <w:hyperlink w:anchor="_Toc8787" w:history="1">
        <w:r>
          <w:rPr>
            <w:rFonts w:ascii="IRNazanin" w:hAnsi="IRNazanin" w:eastAsia="IRNazanin" w:cs="IRNazanin"/>
            <w:color w:val="111111"/>
            <w:sz w:val="22"/>
            <w:szCs w:val="22"/>
            <w:b w:val="0"/>
            <w:bCs w:val="0"/>
            <w:i w:val="0"/>
            <w:iCs w:val="0"/>
          </w:rPr>
          <w:t>سبب انجام ندادن آنچه مصلحت بنده در آن است</w:t>
        </w:r>
        <w:r>
          <w:tab/>
        </w:r>
        <w:r>
          <w:fldChar w:fldCharType="begin"/>
        </w:r>
        <w:r>
          <w:instrText xml:space="preserve">PAGEREF 8787 \h</w:instrText>
        </w:r>
        <w:r>
          <w:fldChar w:fldCharType="end"/>
        </w:r>
      </w:hyperlink>
    </w:p>
    <w:p>
      <w:pPr>
        <w:tabs>
          <w:tab w:val="right" w:leader="dot" w:pos="9062"/>
        </w:tabs>
        <w:ind w:left="660"/>
      </w:pPr>
      <w:hyperlink w:anchor="_Toc8788" w:history="1">
        <w:r>
          <w:rPr>
            <w:rFonts w:ascii="IRNazanin" w:hAnsi="IRNazanin" w:eastAsia="IRNazanin" w:cs="IRNazanin"/>
            <w:color w:val="111111"/>
            <w:sz w:val="22"/>
            <w:szCs w:val="22"/>
            <w:b w:val="0"/>
            <w:bCs w:val="0"/>
            <w:i w:val="0"/>
            <w:iCs w:val="0"/>
          </w:rPr>
          <w:t>مصیبت</w:t>
        </w:r>
        <w:r>
          <w:tab/>
        </w:r>
        <w:r>
          <w:fldChar w:fldCharType="begin"/>
        </w:r>
        <w:r>
          <w:instrText xml:space="preserve">PAGEREF 8788 \h</w:instrText>
        </w:r>
        <w:r>
          <w:fldChar w:fldCharType="end"/>
        </w:r>
      </w:hyperlink>
    </w:p>
    <w:p>
      <w:pPr>
        <w:tabs>
          <w:tab w:val="right" w:leader="dot" w:pos="9062"/>
        </w:tabs>
        <w:ind w:left="880"/>
      </w:pPr>
      <w:hyperlink w:anchor="_Toc8789" w:history="1">
        <w:r>
          <w:rPr>
            <w:rFonts w:ascii="IRNazanin" w:hAnsi="IRNazanin" w:eastAsia="IRNazanin" w:cs="IRNazanin"/>
            <w:color w:val="111111"/>
            <w:sz w:val="22"/>
            <w:szCs w:val="22"/>
            <w:b w:val="0"/>
            <w:bCs w:val="0"/>
            <w:i w:val="0"/>
            <w:iCs w:val="0"/>
          </w:rPr>
          <w:t>پناه بردن به خدا از مصیبت روزگار</w:t>
        </w:r>
        <w:r>
          <w:tab/>
        </w:r>
        <w:r>
          <w:fldChar w:fldCharType="begin"/>
        </w:r>
        <w:r>
          <w:instrText xml:space="preserve">PAGEREF 8789 \h</w:instrText>
        </w:r>
        <w:r>
          <w:fldChar w:fldCharType="end"/>
        </w:r>
      </w:hyperlink>
    </w:p>
    <w:p>
      <w:pPr>
        <w:tabs>
          <w:tab w:val="right" w:leader="dot" w:pos="9062"/>
        </w:tabs>
        <w:ind w:left="880"/>
      </w:pPr>
      <w:hyperlink w:anchor="_Toc8790" w:history="1">
        <w:r>
          <w:rPr>
            <w:rFonts w:ascii="IRNazanin" w:hAnsi="IRNazanin" w:eastAsia="IRNazanin" w:cs="IRNazanin"/>
            <w:color w:val="111111"/>
            <w:sz w:val="22"/>
            <w:szCs w:val="22"/>
            <w:b w:val="0"/>
            <w:bCs w:val="0"/>
            <w:i w:val="0"/>
            <w:iCs w:val="0"/>
          </w:rPr>
          <w:t>بزرگ‌ترین مصیبت</w:t>
        </w:r>
        <w:r>
          <w:tab/>
        </w:r>
        <w:r>
          <w:fldChar w:fldCharType="begin"/>
        </w:r>
        <w:r>
          <w:instrText xml:space="preserve">PAGEREF 8790 \h</w:instrText>
        </w:r>
        <w:r>
          <w:fldChar w:fldCharType="end"/>
        </w:r>
      </w:hyperlink>
    </w:p>
    <w:p>
      <w:pPr>
        <w:tabs>
          <w:tab w:val="right" w:leader="dot" w:pos="9062"/>
        </w:tabs>
        <w:ind w:left="880"/>
      </w:pPr>
      <w:hyperlink w:anchor="_Toc8791" w:history="1">
        <w:r>
          <w:rPr>
            <w:rFonts w:ascii="IRNazanin" w:hAnsi="IRNazanin" w:eastAsia="IRNazanin" w:cs="IRNazanin"/>
            <w:color w:val="111111"/>
            <w:sz w:val="22"/>
            <w:szCs w:val="22"/>
            <w:b w:val="0"/>
            <w:bCs w:val="0"/>
            <w:i w:val="0"/>
            <w:iCs w:val="0"/>
          </w:rPr>
          <w:t>هموار گشتن مصیبت</w:t>
        </w:r>
        <w:r>
          <w:tab/>
        </w:r>
        <w:r>
          <w:fldChar w:fldCharType="begin"/>
        </w:r>
        <w:r>
          <w:instrText xml:space="preserve">PAGEREF 8791 \h</w:instrText>
        </w:r>
        <w:r>
          <w:fldChar w:fldCharType="end"/>
        </w:r>
      </w:hyperlink>
    </w:p>
    <w:p>
      <w:pPr>
        <w:tabs>
          <w:tab w:val="right" w:leader="dot" w:pos="9062"/>
        </w:tabs>
        <w:ind w:left="880"/>
      </w:pPr>
      <w:hyperlink w:anchor="_Toc8792" w:history="1">
        <w:r>
          <w:rPr>
            <w:rFonts w:ascii="IRNazanin" w:hAnsi="IRNazanin" w:eastAsia="IRNazanin" w:cs="IRNazanin"/>
            <w:color w:val="111111"/>
            <w:sz w:val="22"/>
            <w:szCs w:val="22"/>
            <w:b w:val="0"/>
            <w:bCs w:val="0"/>
            <w:i w:val="0"/>
            <w:iCs w:val="0"/>
          </w:rPr>
          <w:t>نگه‌داشتن بنده، از مصیبت</w:t>
        </w:r>
        <w:r>
          <w:tab/>
        </w:r>
        <w:r>
          <w:fldChar w:fldCharType="begin"/>
        </w:r>
        <w:r>
          <w:instrText xml:space="preserve">PAGEREF 8792 \h</w:instrText>
        </w:r>
        <w:r>
          <w:fldChar w:fldCharType="end"/>
        </w:r>
      </w:hyperlink>
    </w:p>
    <w:p>
      <w:pPr>
        <w:tabs>
          <w:tab w:val="right" w:leader="dot" w:pos="9062"/>
        </w:tabs>
        <w:ind w:left="880"/>
      </w:pPr>
      <w:hyperlink w:anchor="_Toc8793" w:history="1">
        <w:r>
          <w:rPr>
            <w:rFonts w:ascii="IRNazanin" w:hAnsi="IRNazanin" w:eastAsia="IRNazanin" w:cs="IRNazanin"/>
            <w:color w:val="111111"/>
            <w:sz w:val="22"/>
            <w:szCs w:val="22"/>
            <w:b w:val="0"/>
            <w:bCs w:val="0"/>
            <w:i w:val="0"/>
            <w:iCs w:val="0"/>
          </w:rPr>
          <w:t>مصیبت (روزه‌داران)، به رفتن (رمضان)</w:t>
        </w:r>
        <w:r>
          <w:tab/>
        </w:r>
        <w:r>
          <w:fldChar w:fldCharType="begin"/>
        </w:r>
        <w:r>
          <w:instrText xml:space="preserve">PAGEREF 8793 \h</w:instrText>
        </w:r>
        <w:r>
          <w:fldChar w:fldCharType="end"/>
        </w:r>
      </w:hyperlink>
    </w:p>
    <w:p>
      <w:pPr>
        <w:tabs>
          <w:tab w:val="right" w:leader="dot" w:pos="9062"/>
        </w:tabs>
        <w:ind w:left="880"/>
      </w:pPr>
      <w:hyperlink w:anchor="_Toc8794" w:history="1">
        <w:r>
          <w:rPr>
            <w:rFonts w:ascii="IRNazanin" w:hAnsi="IRNazanin" w:eastAsia="IRNazanin" w:cs="IRNazanin"/>
            <w:color w:val="111111"/>
            <w:sz w:val="22"/>
            <w:szCs w:val="22"/>
            <w:b w:val="0"/>
            <w:bCs w:val="0"/>
            <w:i w:val="0"/>
            <w:iCs w:val="0"/>
          </w:rPr>
          <w:t>منکوب نساختن بنده، به مصیبت</w:t>
        </w:r>
        <w:r>
          <w:tab/>
        </w:r>
        <w:r>
          <w:fldChar w:fldCharType="begin"/>
        </w:r>
        <w:r>
          <w:instrText xml:space="preserve">PAGEREF 8794 \h</w:instrText>
        </w:r>
        <w:r>
          <w:fldChar w:fldCharType="end"/>
        </w:r>
      </w:hyperlink>
    </w:p>
    <w:p>
      <w:pPr>
        <w:tabs>
          <w:tab w:val="right" w:leader="dot" w:pos="9062"/>
        </w:tabs>
        <w:ind w:left="880"/>
      </w:pPr>
      <w:hyperlink w:anchor="_Toc8795" w:history="1">
        <w:r>
          <w:rPr>
            <w:rFonts w:ascii="IRNazanin" w:hAnsi="IRNazanin" w:eastAsia="IRNazanin" w:cs="IRNazanin"/>
            <w:color w:val="111111"/>
            <w:sz w:val="22"/>
            <w:szCs w:val="22"/>
            <w:b w:val="0"/>
            <w:bCs w:val="0"/>
            <w:i w:val="0"/>
            <w:iCs w:val="0"/>
          </w:rPr>
          <w:t>خدا، کورگرداننده چشم مصائب</w:t>
        </w:r>
        <w:r>
          <w:tab/>
        </w:r>
        <w:r>
          <w:fldChar w:fldCharType="begin"/>
        </w:r>
        <w:r>
          <w:instrText xml:space="preserve">PAGEREF 8795 \h</w:instrText>
        </w:r>
        <w:r>
          <w:fldChar w:fldCharType="end"/>
        </w:r>
      </w:hyperlink>
    </w:p>
    <w:p>
      <w:pPr>
        <w:tabs>
          <w:tab w:val="right" w:leader="dot" w:pos="9062"/>
        </w:tabs>
        <w:ind w:left="660"/>
      </w:pPr>
      <w:hyperlink w:anchor="_Toc8796" w:history="1">
        <w:r>
          <w:rPr>
            <w:rFonts w:ascii="IRNazanin" w:hAnsi="IRNazanin" w:eastAsia="IRNazanin" w:cs="IRNazanin"/>
            <w:color w:val="111111"/>
            <w:sz w:val="22"/>
            <w:szCs w:val="22"/>
            <w:b w:val="0"/>
            <w:bCs w:val="0"/>
            <w:i w:val="0"/>
            <w:iCs w:val="0"/>
          </w:rPr>
          <w:t>مطابق</w:t>
        </w:r>
        <w:r>
          <w:tab/>
        </w:r>
        <w:r>
          <w:fldChar w:fldCharType="begin"/>
        </w:r>
        <w:r>
          <w:instrText xml:space="preserve">PAGEREF 8796 \h</w:instrText>
        </w:r>
        <w:r>
          <w:fldChar w:fldCharType="end"/>
        </w:r>
      </w:hyperlink>
    </w:p>
    <w:p>
      <w:pPr>
        <w:tabs>
          <w:tab w:val="right" w:leader="dot" w:pos="9062"/>
        </w:tabs>
        <w:ind w:left="880"/>
      </w:pPr>
      <w:hyperlink w:anchor="_Toc8797" w:history="1">
        <w:r>
          <w:rPr>
            <w:rFonts w:ascii="IRNazanin" w:hAnsi="IRNazanin" w:eastAsia="IRNazanin" w:cs="IRNazanin"/>
            <w:color w:val="111111"/>
            <w:sz w:val="22"/>
            <w:szCs w:val="22"/>
            <w:b w:val="0"/>
            <w:bCs w:val="0"/>
            <w:i w:val="0"/>
            <w:iCs w:val="0"/>
          </w:rPr>
          <w:t>سپاس و مطابقت آشکار آن با نهانش</w:t>
        </w:r>
        <w:r>
          <w:tab/>
        </w:r>
        <w:r>
          <w:fldChar w:fldCharType="begin"/>
        </w:r>
        <w:r>
          <w:instrText xml:space="preserve">PAGEREF 8797 \h</w:instrText>
        </w:r>
        <w:r>
          <w:fldChar w:fldCharType="end"/>
        </w:r>
      </w:hyperlink>
    </w:p>
    <w:p>
      <w:pPr>
        <w:tabs>
          <w:tab w:val="right" w:leader="dot" w:pos="9062"/>
        </w:tabs>
        <w:ind w:left="660"/>
      </w:pPr>
      <w:hyperlink w:anchor="_Toc8798" w:history="1">
        <w:r>
          <w:rPr>
            <w:rFonts w:ascii="IRNazanin" w:hAnsi="IRNazanin" w:eastAsia="IRNazanin" w:cs="IRNazanin"/>
            <w:color w:val="111111"/>
            <w:sz w:val="22"/>
            <w:szCs w:val="22"/>
            <w:b w:val="0"/>
            <w:bCs w:val="0"/>
            <w:i w:val="0"/>
            <w:iCs w:val="0"/>
          </w:rPr>
          <w:t>معاشرت</w:t>
        </w:r>
        <w:r>
          <w:tab/>
        </w:r>
        <w:r>
          <w:fldChar w:fldCharType="begin"/>
        </w:r>
        <w:r>
          <w:instrText xml:space="preserve">PAGEREF 8798 \h</w:instrText>
        </w:r>
        <w:r>
          <w:fldChar w:fldCharType="end"/>
        </w:r>
      </w:hyperlink>
    </w:p>
    <w:p>
      <w:pPr>
        <w:tabs>
          <w:tab w:val="right" w:leader="dot" w:pos="9062"/>
        </w:tabs>
        <w:ind w:left="880"/>
      </w:pPr>
      <w:hyperlink w:anchor="_Toc8799" w:history="1">
        <w:r>
          <w:rPr>
            <w:rFonts w:ascii="IRNazanin" w:hAnsi="IRNazanin" w:eastAsia="IRNazanin" w:cs="IRNazanin"/>
            <w:color w:val="111111"/>
            <w:sz w:val="22"/>
            <w:szCs w:val="22"/>
            <w:b w:val="0"/>
            <w:bCs w:val="0"/>
            <w:i w:val="0"/>
            <w:iCs w:val="0"/>
          </w:rPr>
          <w:t>تغییر اهانت معاشران، به خوش‌رفتاری</w:t>
        </w:r>
        <w:r>
          <w:tab/>
        </w:r>
        <w:r>
          <w:fldChar w:fldCharType="begin"/>
        </w:r>
        <w:r>
          <w:instrText xml:space="preserve">PAGEREF 8799 \h</w:instrText>
        </w:r>
        <w:r>
          <w:fldChar w:fldCharType="end"/>
        </w:r>
      </w:hyperlink>
    </w:p>
    <w:p>
      <w:pPr>
        <w:tabs>
          <w:tab w:val="right" w:leader="dot" w:pos="9062"/>
        </w:tabs>
        <w:ind w:left="880"/>
      </w:pPr>
      <w:hyperlink w:anchor="_Toc8800" w:history="1">
        <w:r>
          <w:rPr>
            <w:rFonts w:ascii="IRNazanin" w:hAnsi="IRNazanin" w:eastAsia="IRNazanin" w:cs="IRNazanin"/>
            <w:color w:val="111111"/>
            <w:sz w:val="22"/>
            <w:szCs w:val="22"/>
            <w:b w:val="0"/>
            <w:bCs w:val="0"/>
            <w:i w:val="0"/>
            <w:iCs w:val="0"/>
          </w:rPr>
          <w:t>نکوهیده نبودن معاشرت رمضان</w:t>
        </w:r>
        <w:r>
          <w:tab/>
        </w:r>
        <w:r>
          <w:fldChar w:fldCharType="begin"/>
        </w:r>
        <w:r>
          <w:instrText xml:space="preserve">PAGEREF 8800 \h</w:instrText>
        </w:r>
        <w:r>
          <w:fldChar w:fldCharType="end"/>
        </w:r>
      </w:hyperlink>
    </w:p>
    <w:p>
      <w:pPr>
        <w:tabs>
          <w:tab w:val="right" w:leader="dot" w:pos="9062"/>
        </w:tabs>
        <w:ind w:left="880"/>
      </w:pPr>
      <w:hyperlink w:anchor="_Toc8801" w:history="1">
        <w:r>
          <w:rPr>
            <w:rFonts w:ascii="IRNazanin" w:hAnsi="IRNazanin" w:eastAsia="IRNazanin" w:cs="IRNazanin"/>
            <w:color w:val="111111"/>
            <w:sz w:val="22"/>
            <w:szCs w:val="22"/>
            <w:b w:val="0"/>
            <w:bCs w:val="0"/>
            <w:i w:val="0"/>
            <w:iCs w:val="0"/>
          </w:rPr>
          <w:t>معدن</w:t>
        </w:r>
        <w:r>
          <w:tab/>
        </w:r>
        <w:r>
          <w:fldChar w:fldCharType="begin"/>
        </w:r>
        <w:r>
          <w:instrText xml:space="preserve">PAGEREF 8801 \h</w:instrText>
        </w:r>
        <w:r>
          <w:fldChar w:fldCharType="end"/>
        </w:r>
      </w:hyperlink>
    </w:p>
    <w:p>
      <w:pPr>
        <w:tabs>
          <w:tab w:val="right" w:leader="dot" w:pos="9062"/>
        </w:tabs>
        <w:ind w:left="880"/>
      </w:pPr>
      <w:hyperlink w:anchor="_Toc8802" w:history="1">
        <w:r>
          <w:rPr>
            <w:rFonts w:ascii="IRNazanin" w:hAnsi="IRNazanin" w:eastAsia="IRNazanin" w:cs="IRNazanin"/>
            <w:color w:val="111111"/>
            <w:sz w:val="22"/>
            <w:szCs w:val="22"/>
            <w:b w:val="0"/>
            <w:bCs w:val="0"/>
            <w:i w:val="0"/>
            <w:iCs w:val="0"/>
          </w:rPr>
          <w:t>نابود نشدن معادن احسان الهی</w:t>
        </w:r>
        <w:r>
          <w:tab/>
        </w:r>
        <w:r>
          <w:fldChar w:fldCharType="begin"/>
        </w:r>
        <w:r>
          <w:instrText xml:space="preserve">PAGEREF 8802 \h</w:instrText>
        </w:r>
        <w:r>
          <w:fldChar w:fldCharType="end"/>
        </w:r>
      </w:hyperlink>
    </w:p>
    <w:p>
      <w:pPr>
        <w:tabs>
          <w:tab w:val="right" w:leader="dot" w:pos="9062"/>
        </w:tabs>
        <w:ind w:left="660"/>
      </w:pPr>
      <w:hyperlink w:anchor="_Toc8803" w:history="1">
        <w:r>
          <w:rPr>
            <w:rFonts w:ascii="IRNazanin" w:hAnsi="IRNazanin" w:eastAsia="IRNazanin" w:cs="IRNazanin"/>
            <w:color w:val="111111"/>
            <w:sz w:val="22"/>
            <w:szCs w:val="22"/>
            <w:b w:val="0"/>
            <w:bCs w:val="0"/>
            <w:i w:val="0"/>
            <w:iCs w:val="0"/>
          </w:rPr>
          <w:t>معروف</w:t>
        </w:r>
        <w:r>
          <w:tab/>
        </w:r>
        <w:r>
          <w:fldChar w:fldCharType="begin"/>
        </w:r>
        <w:r>
          <w:instrText xml:space="preserve">PAGEREF 8803 \h</w:instrText>
        </w:r>
        <w:r>
          <w:fldChar w:fldCharType="end"/>
        </w:r>
      </w:hyperlink>
    </w:p>
    <w:p>
      <w:pPr>
        <w:tabs>
          <w:tab w:val="right" w:leader="dot" w:pos="9062"/>
        </w:tabs>
        <w:ind w:left="880"/>
      </w:pPr>
      <w:hyperlink w:anchor="_Toc8804" w:history="1">
        <w:r>
          <w:rPr>
            <w:rFonts w:ascii="IRNazanin" w:hAnsi="IRNazanin" w:eastAsia="IRNazanin" w:cs="IRNazanin"/>
            <w:color w:val="111111"/>
            <w:sz w:val="22"/>
            <w:szCs w:val="22"/>
            <w:b w:val="0"/>
            <w:bCs w:val="0"/>
            <w:i w:val="0"/>
            <w:iCs w:val="0"/>
          </w:rPr>
          <w:t>توفیق امر به معروف</w:t>
        </w:r>
        <w:r>
          <w:tab/>
        </w:r>
        <w:r>
          <w:fldChar w:fldCharType="begin"/>
        </w:r>
        <w:r>
          <w:instrText xml:space="preserve">PAGEREF 8804 \h</w:instrText>
        </w:r>
        <w:r>
          <w:fldChar w:fldCharType="end"/>
        </w:r>
      </w:hyperlink>
    </w:p>
    <w:p>
      <w:pPr>
        <w:tabs>
          <w:tab w:val="right" w:leader="dot" w:pos="9062"/>
        </w:tabs>
        <w:ind w:left="660"/>
      </w:pPr>
      <w:hyperlink w:anchor="_Toc8805" w:history="1">
        <w:r>
          <w:rPr>
            <w:rFonts w:ascii="IRNazanin" w:hAnsi="IRNazanin" w:eastAsia="IRNazanin" w:cs="IRNazanin"/>
            <w:color w:val="111111"/>
            <w:sz w:val="22"/>
            <w:szCs w:val="22"/>
            <w:b w:val="0"/>
            <w:bCs w:val="0"/>
            <w:i w:val="0"/>
            <w:iCs w:val="0"/>
          </w:rPr>
          <w:t>معنا</w:t>
        </w:r>
        <w:r>
          <w:tab/>
        </w:r>
        <w:r>
          <w:fldChar w:fldCharType="begin"/>
        </w:r>
        <w:r>
          <w:instrText xml:space="preserve">PAGEREF 8805 \h</w:instrText>
        </w:r>
        <w:r>
          <w:fldChar w:fldCharType="end"/>
        </w:r>
      </w:hyperlink>
    </w:p>
    <w:p>
      <w:pPr>
        <w:tabs>
          <w:tab w:val="right" w:leader="dot" w:pos="9062"/>
        </w:tabs>
        <w:ind w:left="880"/>
      </w:pPr>
      <w:hyperlink w:anchor="_Toc8806" w:history="1">
        <w:r>
          <w:rPr>
            <w:rFonts w:ascii="IRNazanin" w:hAnsi="IRNazanin" w:eastAsia="IRNazanin" w:cs="IRNazanin"/>
            <w:color w:val="111111"/>
            <w:sz w:val="22"/>
            <w:szCs w:val="22"/>
            <w:b w:val="0"/>
            <w:bCs w:val="0"/>
            <w:i w:val="0"/>
            <w:iCs w:val="0"/>
          </w:rPr>
          <w:t>سپاسی با معنایی باقی</w:t>
        </w:r>
        <w:r>
          <w:tab/>
        </w:r>
        <w:r>
          <w:fldChar w:fldCharType="begin"/>
        </w:r>
        <w:r>
          <w:instrText xml:space="preserve">PAGEREF 8806 \h</w:instrText>
        </w:r>
        <w:r>
          <w:fldChar w:fldCharType="end"/>
        </w:r>
      </w:hyperlink>
    </w:p>
    <w:p>
      <w:pPr>
        <w:tabs>
          <w:tab w:val="right" w:leader="dot" w:pos="9062"/>
        </w:tabs>
        <w:ind w:left="660"/>
      </w:pPr>
      <w:hyperlink w:anchor="_Toc8807" w:history="1">
        <w:r>
          <w:rPr>
            <w:rFonts w:ascii="IRNazanin" w:hAnsi="IRNazanin" w:eastAsia="IRNazanin" w:cs="IRNazanin"/>
            <w:color w:val="111111"/>
            <w:sz w:val="22"/>
            <w:szCs w:val="22"/>
            <w:b w:val="0"/>
            <w:bCs w:val="0"/>
            <w:i w:val="0"/>
            <w:iCs w:val="0"/>
          </w:rPr>
          <w:t>معیّن</w:t>
        </w:r>
        <w:r>
          <w:tab/>
        </w:r>
        <w:r>
          <w:fldChar w:fldCharType="begin"/>
        </w:r>
        <w:r>
          <w:instrText xml:space="preserve">PAGEREF 8807 \h</w:instrText>
        </w:r>
        <w:r>
          <w:fldChar w:fldCharType="end"/>
        </w:r>
      </w:hyperlink>
    </w:p>
    <w:p>
      <w:pPr>
        <w:tabs>
          <w:tab w:val="right" w:leader="dot" w:pos="9062"/>
        </w:tabs>
        <w:ind w:left="880"/>
      </w:pPr>
      <w:hyperlink w:anchor="_Toc8808" w:history="1">
        <w:r>
          <w:rPr>
            <w:rFonts w:ascii="IRNazanin" w:hAnsi="IRNazanin" w:eastAsia="IRNazanin" w:cs="IRNazanin"/>
            <w:color w:val="111111"/>
            <w:sz w:val="22"/>
            <w:szCs w:val="22"/>
            <w:b w:val="0"/>
            <w:bCs w:val="0"/>
            <w:i w:val="0"/>
            <w:iCs w:val="0"/>
          </w:rPr>
          <w:t>روزی معلوم، برای جانداران</w:t>
        </w:r>
        <w:r>
          <w:tab/>
        </w:r>
        <w:r>
          <w:fldChar w:fldCharType="begin"/>
        </w:r>
        <w:r>
          <w:instrText xml:space="preserve">PAGEREF 8808 \h</w:instrText>
        </w:r>
        <w:r>
          <w:fldChar w:fldCharType="end"/>
        </w:r>
      </w:hyperlink>
    </w:p>
    <w:p>
      <w:pPr>
        <w:tabs>
          <w:tab w:val="right" w:leader="dot" w:pos="9062"/>
        </w:tabs>
        <w:ind w:left="880"/>
      </w:pPr>
      <w:hyperlink w:anchor="_Toc8809" w:history="1">
        <w:r>
          <w:rPr>
            <w:rFonts w:ascii="IRNazanin" w:hAnsi="IRNazanin" w:eastAsia="IRNazanin" w:cs="IRNazanin"/>
            <w:color w:val="111111"/>
            <w:sz w:val="22"/>
            <w:szCs w:val="22"/>
            <w:b w:val="0"/>
            <w:bCs w:val="0"/>
            <w:i w:val="0"/>
            <w:iCs w:val="0"/>
          </w:rPr>
          <w:t>مدّت معلوم و پایان معیّنی در زندگی، برای جانداران</w:t>
        </w:r>
        <w:r>
          <w:tab/>
        </w:r>
        <w:r>
          <w:fldChar w:fldCharType="begin"/>
        </w:r>
        <w:r>
          <w:instrText xml:space="preserve">PAGEREF 8809 \h</w:instrText>
        </w:r>
        <w:r>
          <w:fldChar w:fldCharType="end"/>
        </w:r>
      </w:hyperlink>
    </w:p>
    <w:p>
      <w:pPr>
        <w:tabs>
          <w:tab w:val="right" w:leader="dot" w:pos="9062"/>
        </w:tabs>
        <w:ind w:left="880"/>
      </w:pPr>
      <w:hyperlink w:anchor="_Toc8810" w:history="1">
        <w:r>
          <w:rPr>
            <w:rFonts w:ascii="IRNazanin" w:hAnsi="IRNazanin" w:eastAsia="IRNazanin" w:cs="IRNazanin"/>
            <w:color w:val="111111"/>
            <w:sz w:val="22"/>
            <w:szCs w:val="22"/>
            <w:b w:val="0"/>
            <w:bCs w:val="0"/>
            <w:i w:val="0"/>
            <w:iCs w:val="0"/>
          </w:rPr>
          <w:t>مدّت معلوم و پایان معیّن، برای شب و روز</w:t>
        </w:r>
        <w:r>
          <w:tab/>
        </w:r>
        <w:r>
          <w:fldChar w:fldCharType="begin"/>
        </w:r>
        <w:r>
          <w:instrText xml:space="preserve">PAGEREF 8810 \h</w:instrText>
        </w:r>
        <w:r>
          <w:fldChar w:fldCharType="end"/>
        </w:r>
      </w:hyperlink>
    </w:p>
    <w:p>
      <w:pPr>
        <w:tabs>
          <w:tab w:val="right" w:leader="dot" w:pos="9062"/>
        </w:tabs>
        <w:ind w:left="880"/>
      </w:pPr>
      <w:hyperlink w:anchor="_Toc8811" w:history="1">
        <w:r>
          <w:rPr>
            <w:rFonts w:ascii="IRNazanin" w:hAnsi="IRNazanin" w:eastAsia="IRNazanin" w:cs="IRNazanin"/>
            <w:color w:val="111111"/>
            <w:sz w:val="22"/>
            <w:szCs w:val="22"/>
            <w:b w:val="0"/>
            <w:bCs w:val="0"/>
            <w:i w:val="0"/>
            <w:iCs w:val="0"/>
          </w:rPr>
          <w:t>معیّن گرداندن حدود و اوقات نمازهای پنجگانه</w:t>
        </w:r>
        <w:r>
          <w:tab/>
        </w:r>
        <w:r>
          <w:fldChar w:fldCharType="begin"/>
        </w:r>
        <w:r>
          <w:instrText xml:space="preserve">PAGEREF 8811 \h</w:instrText>
        </w:r>
        <w:r>
          <w:fldChar w:fldCharType="end"/>
        </w:r>
      </w:hyperlink>
    </w:p>
    <w:p>
      <w:pPr>
        <w:tabs>
          <w:tab w:val="right" w:leader="dot" w:pos="9062"/>
        </w:tabs>
        <w:ind w:left="660"/>
      </w:pPr>
      <w:hyperlink w:anchor="_Toc8812" w:history="1">
        <w:r>
          <w:rPr>
            <w:rFonts w:ascii="IRNazanin" w:hAnsi="IRNazanin" w:eastAsia="IRNazanin" w:cs="IRNazanin"/>
            <w:color w:val="111111"/>
            <w:sz w:val="22"/>
            <w:szCs w:val="22"/>
            <w:b w:val="0"/>
            <w:bCs w:val="0"/>
            <w:i w:val="0"/>
            <w:iCs w:val="0"/>
          </w:rPr>
          <w:t>مَفْصل</w:t>
        </w:r>
        <w:r>
          <w:tab/>
        </w:r>
        <w:r>
          <w:fldChar w:fldCharType="begin"/>
        </w:r>
        <w:r>
          <w:instrText xml:space="preserve">PAGEREF 8812 \h</w:instrText>
        </w:r>
        <w:r>
          <w:fldChar w:fldCharType="end"/>
        </w:r>
      </w:hyperlink>
    </w:p>
    <w:p>
      <w:pPr>
        <w:tabs>
          <w:tab w:val="right" w:leader="dot" w:pos="9062"/>
        </w:tabs>
        <w:ind w:left="880"/>
      </w:pPr>
      <w:hyperlink w:anchor="_Toc8813" w:history="1">
        <w:r>
          <w:rPr>
            <w:rFonts w:ascii="IRNazanin" w:hAnsi="IRNazanin" w:eastAsia="IRNazanin" w:cs="IRNazanin"/>
            <w:color w:val="111111"/>
            <w:sz w:val="22"/>
            <w:szCs w:val="22"/>
            <w:b w:val="0"/>
            <w:bCs w:val="0"/>
            <w:i w:val="0"/>
            <w:iCs w:val="0"/>
          </w:rPr>
          <w:t>پاره شدن مفصل‌های بنده</w:t>
        </w:r>
        <w:r>
          <w:tab/>
        </w:r>
        <w:r>
          <w:fldChar w:fldCharType="begin"/>
        </w:r>
        <w:r>
          <w:instrText xml:space="preserve">PAGEREF 8813 \h</w:instrText>
        </w:r>
        <w:r>
          <w:fldChar w:fldCharType="end"/>
        </w:r>
      </w:hyperlink>
    </w:p>
    <w:p>
      <w:pPr>
        <w:tabs>
          <w:tab w:val="right" w:leader="dot" w:pos="9062"/>
        </w:tabs>
        <w:ind w:left="880"/>
      </w:pPr>
      <w:hyperlink w:anchor="_Toc8814" w:history="1">
        <w:r>
          <w:rPr>
            <w:rFonts w:ascii="IRNazanin" w:hAnsi="IRNazanin" w:eastAsia="IRNazanin" w:cs="IRNazanin"/>
            <w:color w:val="111111"/>
            <w:sz w:val="22"/>
            <w:szCs w:val="22"/>
            <w:b w:val="0"/>
            <w:bCs w:val="0"/>
            <w:i w:val="0"/>
            <w:iCs w:val="0"/>
          </w:rPr>
          <w:t>سبب کند گشتن زبان مناجات بنده</w:t>
        </w:r>
        <w:r>
          <w:tab/>
        </w:r>
        <w:r>
          <w:fldChar w:fldCharType="begin"/>
        </w:r>
        <w:r>
          <w:instrText xml:space="preserve">PAGEREF 8814 \h</w:instrText>
        </w:r>
        <w:r>
          <w:fldChar w:fldCharType="end"/>
        </w:r>
      </w:hyperlink>
    </w:p>
    <w:p>
      <w:pPr>
        <w:tabs>
          <w:tab w:val="right" w:leader="dot" w:pos="9062"/>
        </w:tabs>
        <w:ind w:left="880"/>
      </w:pPr>
      <w:hyperlink w:anchor="_Toc8815" w:history="1">
        <w:r>
          <w:rPr>
            <w:rFonts w:ascii="IRNazanin" w:hAnsi="IRNazanin" w:eastAsia="IRNazanin" w:cs="IRNazanin"/>
            <w:color w:val="111111"/>
            <w:sz w:val="22"/>
            <w:szCs w:val="22"/>
            <w:b w:val="0"/>
            <w:bCs w:val="0"/>
            <w:i w:val="0"/>
            <w:iCs w:val="0"/>
          </w:rPr>
          <w:t>تنها مناجات کردن، با خدا</w:t>
        </w:r>
        <w:r>
          <w:tab/>
        </w:r>
        <w:r>
          <w:fldChar w:fldCharType="begin"/>
        </w:r>
        <w:r>
          <w:instrText xml:space="preserve">PAGEREF 8815 \h</w:instrText>
        </w:r>
        <w:r>
          <w:fldChar w:fldCharType="end"/>
        </w:r>
      </w:hyperlink>
    </w:p>
    <w:p>
      <w:pPr>
        <w:tabs>
          <w:tab w:val="right" w:leader="dot" w:pos="9062"/>
        </w:tabs>
        <w:ind w:left="660"/>
      </w:pPr>
      <w:hyperlink w:anchor="_Toc8816" w:history="1">
        <w:r>
          <w:rPr>
            <w:rFonts w:ascii="IRNazanin" w:hAnsi="IRNazanin" w:eastAsia="IRNazanin" w:cs="IRNazanin"/>
            <w:color w:val="111111"/>
            <w:sz w:val="22"/>
            <w:szCs w:val="22"/>
            <w:b w:val="0"/>
            <w:bCs w:val="0"/>
            <w:i w:val="0"/>
            <w:iCs w:val="0"/>
          </w:rPr>
          <w:t>منّت</w:t>
        </w:r>
        <w:r>
          <w:tab/>
        </w:r>
        <w:r>
          <w:fldChar w:fldCharType="begin"/>
        </w:r>
        <w:r>
          <w:instrText xml:space="preserve">PAGEREF 8816 \h</w:instrText>
        </w:r>
        <w:r>
          <w:fldChar w:fldCharType="end"/>
        </w:r>
      </w:hyperlink>
    </w:p>
    <w:p>
      <w:pPr>
        <w:tabs>
          <w:tab w:val="right" w:leader="dot" w:pos="9062"/>
        </w:tabs>
        <w:ind w:left="880"/>
      </w:pPr>
      <w:hyperlink w:anchor="_Toc8817" w:history="1">
        <w:r>
          <w:rPr>
            <w:rFonts w:ascii="IRNazanin" w:hAnsi="IRNazanin" w:eastAsia="IRNazanin" w:cs="IRNazanin"/>
            <w:color w:val="111111"/>
            <w:sz w:val="22"/>
            <w:szCs w:val="22"/>
            <w:b w:val="0"/>
            <w:bCs w:val="0"/>
            <w:i w:val="0"/>
            <w:iCs w:val="0"/>
          </w:rPr>
          <w:t>منّت گذاردن بر امّت مسلمان</w:t>
        </w:r>
        <w:r>
          <w:tab/>
        </w:r>
        <w:r>
          <w:fldChar w:fldCharType="begin"/>
        </w:r>
        <w:r>
          <w:instrText xml:space="preserve">PAGEREF 8817 \h</w:instrText>
        </w:r>
        <w:r>
          <w:fldChar w:fldCharType="end"/>
        </w:r>
      </w:hyperlink>
    </w:p>
    <w:p>
      <w:pPr>
        <w:tabs>
          <w:tab w:val="right" w:leader="dot" w:pos="9062"/>
        </w:tabs>
        <w:ind w:left="880"/>
      </w:pPr>
      <w:hyperlink w:anchor="_Toc8818" w:history="1">
        <w:r>
          <w:rPr>
            <w:rFonts w:ascii="IRNazanin" w:hAnsi="IRNazanin" w:eastAsia="IRNazanin" w:cs="IRNazanin"/>
            <w:color w:val="111111"/>
            <w:sz w:val="22"/>
            <w:szCs w:val="22"/>
            <w:b w:val="0"/>
            <w:bCs w:val="0"/>
            <w:i w:val="0"/>
            <w:iCs w:val="0"/>
          </w:rPr>
          <w:t>منّان بودن خدا</w:t>
        </w:r>
        <w:r>
          <w:tab/>
        </w:r>
        <w:r>
          <w:fldChar w:fldCharType="begin"/>
        </w:r>
        <w:r>
          <w:instrText xml:space="preserve">PAGEREF 8818 \h</w:instrText>
        </w:r>
        <w:r>
          <w:fldChar w:fldCharType="end"/>
        </w:r>
      </w:hyperlink>
    </w:p>
    <w:p>
      <w:pPr>
        <w:tabs>
          <w:tab w:val="right" w:leader="dot" w:pos="9062"/>
        </w:tabs>
        <w:ind w:left="880"/>
      </w:pPr>
      <w:hyperlink w:anchor="_Toc8819" w:history="1">
        <w:r>
          <w:rPr>
            <w:rFonts w:ascii="IRNazanin" w:hAnsi="IRNazanin" w:eastAsia="IRNazanin" w:cs="IRNazanin"/>
            <w:color w:val="111111"/>
            <w:sz w:val="22"/>
            <w:szCs w:val="22"/>
            <w:b w:val="0"/>
            <w:bCs w:val="0"/>
            <w:i w:val="0"/>
            <w:iCs w:val="0"/>
          </w:rPr>
          <w:t>تیره نساختن بخشش الهی، با منّت</w:t>
        </w:r>
        <w:r>
          <w:tab/>
        </w:r>
        <w:r>
          <w:fldChar w:fldCharType="begin"/>
        </w:r>
        <w:r>
          <w:instrText xml:space="preserve">PAGEREF 8819 \h</w:instrText>
        </w:r>
        <w:r>
          <w:fldChar w:fldCharType="end"/>
        </w:r>
      </w:hyperlink>
    </w:p>
    <w:p>
      <w:pPr>
        <w:tabs>
          <w:tab w:val="right" w:leader="dot" w:pos="9062"/>
        </w:tabs>
        <w:ind w:left="880"/>
      </w:pPr>
      <w:hyperlink w:anchor="_Toc8820" w:history="1">
        <w:r>
          <w:rPr>
            <w:rFonts w:ascii="IRNazanin" w:hAnsi="IRNazanin" w:eastAsia="IRNazanin" w:cs="IRNazanin"/>
            <w:color w:val="111111"/>
            <w:sz w:val="22"/>
            <w:szCs w:val="22"/>
            <w:b w:val="0"/>
            <w:bCs w:val="0"/>
            <w:i w:val="0"/>
            <w:iCs w:val="0"/>
          </w:rPr>
          <w:t>باطل نساختن خیر، به منّت</w:t>
        </w:r>
        <w:r>
          <w:tab/>
        </w:r>
        <w:r>
          <w:fldChar w:fldCharType="begin"/>
        </w:r>
        <w:r>
          <w:instrText xml:space="preserve">PAGEREF 8820 \h</w:instrText>
        </w:r>
        <w:r>
          <w:fldChar w:fldCharType="end"/>
        </w:r>
      </w:hyperlink>
    </w:p>
    <w:p>
      <w:pPr>
        <w:tabs>
          <w:tab w:val="right" w:leader="dot" w:pos="9062"/>
        </w:tabs>
        <w:ind w:left="880"/>
      </w:pPr>
      <w:hyperlink w:anchor="_Toc8821" w:history="1">
        <w:r>
          <w:rPr>
            <w:rFonts w:ascii="IRNazanin" w:hAnsi="IRNazanin" w:eastAsia="IRNazanin" w:cs="IRNazanin"/>
            <w:color w:val="111111"/>
            <w:sz w:val="22"/>
            <w:szCs w:val="22"/>
            <w:b w:val="0"/>
            <w:bCs w:val="0"/>
            <w:i w:val="0"/>
            <w:iCs w:val="0"/>
          </w:rPr>
          <w:t>قرار ندادن منّت گنهکار و کافر، بر بنده</w:t>
        </w:r>
        <w:r>
          <w:tab/>
        </w:r>
        <w:r>
          <w:fldChar w:fldCharType="begin"/>
        </w:r>
        <w:r>
          <w:instrText xml:space="preserve">PAGEREF 8821 \h</w:instrText>
        </w:r>
        <w:r>
          <w:fldChar w:fldCharType="end"/>
        </w:r>
      </w:hyperlink>
    </w:p>
    <w:p>
      <w:pPr>
        <w:tabs>
          <w:tab w:val="right" w:leader="dot" w:pos="9062"/>
        </w:tabs>
        <w:ind w:left="880"/>
      </w:pPr>
      <w:hyperlink w:anchor="_Toc8822" w:history="1">
        <w:r>
          <w:rPr>
            <w:rFonts w:ascii="IRNazanin" w:hAnsi="IRNazanin" w:eastAsia="IRNazanin" w:cs="IRNazanin"/>
            <w:color w:val="111111"/>
            <w:sz w:val="22"/>
            <w:szCs w:val="22"/>
            <w:b w:val="0"/>
            <w:bCs w:val="0"/>
            <w:i w:val="0"/>
            <w:iCs w:val="0"/>
          </w:rPr>
          <w:t>منّت نهادن خویشان، بر بنده</w:t>
        </w:r>
        <w:r>
          <w:tab/>
        </w:r>
        <w:r>
          <w:fldChar w:fldCharType="begin"/>
        </w:r>
        <w:r>
          <w:instrText xml:space="preserve">PAGEREF 8822 \h</w:instrText>
        </w:r>
        <w:r>
          <w:fldChar w:fldCharType="end"/>
        </w:r>
      </w:hyperlink>
    </w:p>
    <w:p>
      <w:pPr>
        <w:tabs>
          <w:tab w:val="right" w:leader="dot" w:pos="9062"/>
        </w:tabs>
        <w:ind w:left="880"/>
      </w:pPr>
      <w:hyperlink w:anchor="_Toc8823" w:history="1">
        <w:r>
          <w:rPr>
            <w:rFonts w:ascii="IRNazanin" w:hAnsi="IRNazanin" w:eastAsia="IRNazanin" w:cs="IRNazanin"/>
            <w:color w:val="111111"/>
            <w:sz w:val="22"/>
            <w:szCs w:val="22"/>
            <w:b w:val="0"/>
            <w:bCs w:val="0"/>
            <w:i w:val="0"/>
            <w:iCs w:val="0"/>
          </w:rPr>
          <w:t>نیامیختن عطای الهی، با منّت</w:t>
        </w:r>
        <w:r>
          <w:tab/>
        </w:r>
        <w:r>
          <w:fldChar w:fldCharType="begin"/>
        </w:r>
        <w:r>
          <w:instrText xml:space="preserve">PAGEREF 8823 \h</w:instrText>
        </w:r>
        <w:r>
          <w:fldChar w:fldCharType="end"/>
        </w:r>
      </w:hyperlink>
    </w:p>
    <w:p>
      <w:pPr>
        <w:tabs>
          <w:tab w:val="right" w:leader="dot" w:pos="9062"/>
        </w:tabs>
        <w:ind w:left="880"/>
      </w:pPr>
      <w:hyperlink w:anchor="_Toc8824" w:history="1">
        <w:r>
          <w:rPr>
            <w:rFonts w:ascii="IRNazanin" w:hAnsi="IRNazanin" w:eastAsia="IRNazanin" w:cs="IRNazanin"/>
            <w:color w:val="111111"/>
            <w:sz w:val="22"/>
            <w:szCs w:val="22"/>
            <w:b w:val="0"/>
            <w:bCs w:val="0"/>
            <w:i w:val="0"/>
            <w:iCs w:val="0"/>
          </w:rPr>
          <w:t>اسباب منّت الهی</w:t>
        </w:r>
        <w:r>
          <w:tab/>
        </w:r>
        <w:r>
          <w:fldChar w:fldCharType="begin"/>
        </w:r>
        <w:r>
          <w:instrText xml:space="preserve">PAGEREF 8824 \h</w:instrText>
        </w:r>
        <w:r>
          <w:fldChar w:fldCharType="end"/>
        </w:r>
      </w:hyperlink>
    </w:p>
    <w:p>
      <w:pPr>
        <w:tabs>
          <w:tab w:val="right" w:leader="dot" w:pos="9062"/>
        </w:tabs>
        <w:ind w:left="1100"/>
      </w:pPr>
      <w:hyperlink w:anchor="_Toc8825" w:history="1">
        <w:r>
          <w:rPr>
            <w:rFonts w:ascii="IRNazanin" w:hAnsi="IRNazanin" w:eastAsia="IRNazanin" w:cs="IRNazanin"/>
            <w:color w:val="111111"/>
            <w:sz w:val="22"/>
            <w:szCs w:val="22"/>
            <w:b w:val="0"/>
            <w:bCs w:val="0"/>
            <w:i w:val="0"/>
            <w:iCs w:val="0"/>
          </w:rPr>
          <w:t>أ. اشتیاق به خدا</w:t>
        </w:r>
        <w:r>
          <w:tab/>
        </w:r>
        <w:r>
          <w:fldChar w:fldCharType="begin"/>
        </w:r>
        <w:r>
          <w:instrText xml:space="preserve">PAGEREF 8825 \h</w:instrText>
        </w:r>
        <w:r>
          <w:fldChar w:fldCharType="end"/>
        </w:r>
      </w:hyperlink>
    </w:p>
    <w:p>
      <w:pPr>
        <w:tabs>
          <w:tab w:val="right" w:leader="dot" w:pos="9062"/>
        </w:tabs>
        <w:ind w:left="1100"/>
      </w:pPr>
      <w:hyperlink w:anchor="_Toc8826" w:history="1">
        <w:r>
          <w:rPr>
            <w:rFonts w:ascii="IRNazanin" w:hAnsi="IRNazanin" w:eastAsia="IRNazanin" w:cs="IRNazanin"/>
            <w:color w:val="111111"/>
            <w:sz w:val="22"/>
            <w:szCs w:val="22"/>
            <w:b w:val="0"/>
            <w:bCs w:val="0"/>
            <w:i w:val="0"/>
            <w:iCs w:val="0"/>
          </w:rPr>
          <w:t>ب. سلامتی در دین و جسم</w:t>
        </w:r>
        <w:r>
          <w:tab/>
        </w:r>
        <w:r>
          <w:fldChar w:fldCharType="begin"/>
        </w:r>
        <w:r>
          <w:instrText xml:space="preserve">PAGEREF 8826 \h</w:instrText>
        </w:r>
        <w:r>
          <w:fldChar w:fldCharType="end"/>
        </w:r>
      </w:hyperlink>
    </w:p>
    <w:p>
      <w:pPr>
        <w:tabs>
          <w:tab w:val="right" w:leader="dot" w:pos="9062"/>
        </w:tabs>
        <w:ind w:left="1100"/>
      </w:pPr>
      <w:hyperlink w:anchor="_Toc8827" w:history="1">
        <w:r>
          <w:rPr>
            <w:rFonts w:ascii="IRNazanin" w:hAnsi="IRNazanin" w:eastAsia="IRNazanin" w:cs="IRNazanin"/>
            <w:color w:val="111111"/>
            <w:sz w:val="22"/>
            <w:szCs w:val="22"/>
            <w:b w:val="0"/>
            <w:bCs w:val="0"/>
            <w:i w:val="0"/>
            <w:iCs w:val="0"/>
          </w:rPr>
          <w:t>ج. حجّ و عمره</w:t>
        </w:r>
        <w:r>
          <w:tab/>
        </w:r>
        <w:r>
          <w:fldChar w:fldCharType="begin"/>
        </w:r>
        <w:r>
          <w:instrText xml:space="preserve">PAGEREF 8827 \h</w:instrText>
        </w:r>
        <w:r>
          <w:fldChar w:fldCharType="end"/>
        </w:r>
      </w:hyperlink>
    </w:p>
    <w:p>
      <w:pPr>
        <w:tabs>
          <w:tab w:val="right" w:leader="dot" w:pos="9062"/>
        </w:tabs>
        <w:ind w:left="1100"/>
      </w:pPr>
      <w:hyperlink w:anchor="_Toc8828" w:history="1">
        <w:r>
          <w:rPr>
            <w:rFonts w:ascii="IRNazanin" w:hAnsi="IRNazanin" w:eastAsia="IRNazanin" w:cs="IRNazanin"/>
            <w:color w:val="111111"/>
            <w:sz w:val="22"/>
            <w:szCs w:val="22"/>
            <w:b w:val="0"/>
            <w:bCs w:val="0"/>
            <w:i w:val="0"/>
            <w:iCs w:val="0"/>
          </w:rPr>
          <w:t>د. تقسیم خیر</w:t>
        </w:r>
        <w:r>
          <w:tab/>
        </w:r>
        <w:r>
          <w:fldChar w:fldCharType="begin"/>
        </w:r>
        <w:r>
          <w:instrText xml:space="preserve">PAGEREF 8828 \h</w:instrText>
        </w:r>
        <w:r>
          <w:fldChar w:fldCharType="end"/>
        </w:r>
      </w:hyperlink>
    </w:p>
    <w:p>
      <w:pPr>
        <w:tabs>
          <w:tab w:val="right" w:leader="dot" w:pos="9062"/>
        </w:tabs>
        <w:ind w:left="660"/>
      </w:pPr>
      <w:hyperlink w:anchor="_Toc8829" w:history="1">
        <w:r>
          <w:rPr>
            <w:rFonts w:ascii="IRNazanin" w:hAnsi="IRNazanin" w:eastAsia="IRNazanin" w:cs="IRNazanin"/>
            <w:color w:val="111111"/>
            <w:sz w:val="22"/>
            <w:szCs w:val="22"/>
            <w:b w:val="0"/>
            <w:bCs w:val="0"/>
            <w:i w:val="0"/>
            <w:iCs w:val="0"/>
          </w:rPr>
          <w:t>منکر</w:t>
        </w:r>
        <w:r>
          <w:tab/>
        </w:r>
        <w:r>
          <w:fldChar w:fldCharType="begin"/>
        </w:r>
        <w:r>
          <w:instrText xml:space="preserve">PAGEREF 8829 \h</w:instrText>
        </w:r>
        <w:r>
          <w:fldChar w:fldCharType="end"/>
        </w:r>
      </w:hyperlink>
    </w:p>
    <w:p>
      <w:pPr>
        <w:tabs>
          <w:tab w:val="right" w:leader="dot" w:pos="9062"/>
        </w:tabs>
        <w:ind w:left="880"/>
      </w:pPr>
      <w:hyperlink w:anchor="_Toc8830" w:history="1">
        <w:r>
          <w:rPr>
            <w:rFonts w:ascii="IRNazanin" w:hAnsi="IRNazanin" w:eastAsia="IRNazanin" w:cs="IRNazanin"/>
            <w:color w:val="111111"/>
            <w:sz w:val="22"/>
            <w:szCs w:val="22"/>
            <w:b w:val="0"/>
            <w:bCs w:val="0"/>
            <w:i w:val="0"/>
            <w:iCs w:val="0"/>
          </w:rPr>
          <w:t>درود خدا بر «منکَر و نکیر»</w:t>
        </w:r>
        <w:r>
          <w:tab/>
        </w:r>
        <w:r>
          <w:fldChar w:fldCharType="begin"/>
        </w:r>
        <w:r>
          <w:instrText xml:space="preserve">PAGEREF 8830 \h</w:instrText>
        </w:r>
        <w:r>
          <w:fldChar w:fldCharType="end"/>
        </w:r>
      </w:hyperlink>
    </w:p>
    <w:p>
      <w:pPr>
        <w:tabs>
          <w:tab w:val="right" w:leader="dot" w:pos="9062"/>
        </w:tabs>
        <w:ind w:left="880"/>
      </w:pPr>
      <w:hyperlink w:anchor="_Toc8831" w:history="1">
        <w:r>
          <w:rPr>
            <w:rFonts w:ascii="IRNazanin" w:hAnsi="IRNazanin" w:eastAsia="IRNazanin" w:cs="IRNazanin"/>
            <w:color w:val="111111"/>
            <w:sz w:val="22"/>
            <w:szCs w:val="22"/>
            <w:b w:val="0"/>
            <w:bCs w:val="0"/>
            <w:i w:val="0"/>
            <w:iCs w:val="0"/>
          </w:rPr>
          <w:t>توفیق نهی از منکر</w:t>
        </w:r>
        <w:r>
          <w:tab/>
        </w:r>
        <w:r>
          <w:fldChar w:fldCharType="begin"/>
        </w:r>
        <w:r>
          <w:instrText xml:space="preserve">PAGEREF 8831 \h</w:instrText>
        </w:r>
        <w:r>
          <w:fldChar w:fldCharType="end"/>
        </w:r>
      </w:hyperlink>
    </w:p>
    <w:p>
      <w:pPr>
        <w:tabs>
          <w:tab w:val="right" w:leader="dot" w:pos="9062"/>
        </w:tabs>
        <w:ind w:left="660"/>
      </w:pPr>
      <w:hyperlink w:anchor="_Toc8832" w:history="1">
        <w:r>
          <w:rPr>
            <w:rFonts w:ascii="IRNazanin" w:hAnsi="IRNazanin" w:eastAsia="IRNazanin" w:cs="IRNazanin"/>
            <w:color w:val="111111"/>
            <w:sz w:val="22"/>
            <w:szCs w:val="22"/>
            <w:b w:val="0"/>
            <w:bCs w:val="0"/>
            <w:i w:val="0"/>
            <w:iCs w:val="0"/>
          </w:rPr>
          <w:t>مَنی</w:t>
        </w:r>
        <w:r>
          <w:tab/>
        </w:r>
        <w:r>
          <w:fldChar w:fldCharType="begin"/>
        </w:r>
        <w:r>
          <w:instrText xml:space="preserve">PAGEREF 8832 \h</w:instrText>
        </w:r>
        <w:r>
          <w:fldChar w:fldCharType="end"/>
        </w:r>
      </w:hyperlink>
    </w:p>
    <w:p>
      <w:pPr>
        <w:tabs>
          <w:tab w:val="right" w:leader="dot" w:pos="9062"/>
        </w:tabs>
        <w:ind w:left="880"/>
      </w:pPr>
      <w:hyperlink w:anchor="_Toc8833" w:history="1">
        <w:r>
          <w:rPr>
            <w:rFonts w:ascii="IRNazanin" w:hAnsi="IRNazanin" w:eastAsia="IRNazanin" w:cs="IRNazanin"/>
            <w:color w:val="111111"/>
            <w:sz w:val="22"/>
            <w:szCs w:val="22"/>
            <w:b w:val="0"/>
            <w:bCs w:val="0"/>
            <w:i w:val="0"/>
            <w:iCs w:val="0"/>
          </w:rPr>
          <w:t>گرداندن جنین از حالت منی، به خونِ بسته شده</w:t>
        </w:r>
        <w:r>
          <w:tab/>
        </w:r>
        <w:r>
          <w:fldChar w:fldCharType="begin"/>
        </w:r>
        <w:r>
          <w:instrText xml:space="preserve">PAGEREF 8833 \h</w:instrText>
        </w:r>
        <w:r>
          <w:fldChar w:fldCharType="end"/>
        </w:r>
      </w:hyperlink>
    </w:p>
    <w:p>
      <w:pPr>
        <w:tabs>
          <w:tab w:val="right" w:leader="dot" w:pos="9062"/>
        </w:tabs>
        <w:ind w:left="660"/>
      </w:pPr>
      <w:hyperlink w:anchor="_Toc8834" w:history="1">
        <w:r>
          <w:rPr>
            <w:rFonts w:ascii="IRNazanin" w:hAnsi="IRNazanin" w:eastAsia="IRNazanin" w:cs="IRNazanin"/>
            <w:color w:val="111111"/>
            <w:sz w:val="22"/>
            <w:szCs w:val="22"/>
            <w:b w:val="0"/>
            <w:bCs w:val="0"/>
            <w:i w:val="0"/>
            <w:iCs w:val="0"/>
          </w:rPr>
          <w:t>مو</w:t>
        </w:r>
        <w:r>
          <w:tab/>
        </w:r>
        <w:r>
          <w:fldChar w:fldCharType="begin"/>
        </w:r>
        <w:r>
          <w:instrText xml:space="preserve">PAGEREF 8834 \h</w:instrText>
        </w:r>
        <w:r>
          <w:fldChar w:fldCharType="end"/>
        </w:r>
      </w:hyperlink>
    </w:p>
    <w:p>
      <w:pPr>
        <w:tabs>
          <w:tab w:val="right" w:leader="dot" w:pos="9062"/>
        </w:tabs>
        <w:ind w:left="880"/>
      </w:pPr>
      <w:hyperlink w:anchor="_Toc8835" w:history="1">
        <w:r>
          <w:rPr>
            <w:rFonts w:ascii="IRNazanin" w:hAnsi="IRNazanin" w:eastAsia="IRNazanin" w:cs="IRNazanin"/>
            <w:color w:val="111111"/>
            <w:sz w:val="22"/>
            <w:szCs w:val="22"/>
            <w:b w:val="0"/>
            <w:bCs w:val="0"/>
            <w:i w:val="0"/>
            <w:iCs w:val="0"/>
          </w:rPr>
          <w:t>موی جلویِ سر (و اختیار) بنده، در دست خدا</w:t>
        </w:r>
        <w:r>
          <w:tab/>
        </w:r>
        <w:r>
          <w:fldChar w:fldCharType="begin"/>
        </w:r>
        <w:r>
          <w:instrText xml:space="preserve">PAGEREF 8835 \h</w:instrText>
        </w:r>
        <w:r>
          <w:fldChar w:fldCharType="end"/>
        </w:r>
      </w:hyperlink>
    </w:p>
    <w:p>
      <w:pPr>
        <w:tabs>
          <w:tab w:val="right" w:leader="dot" w:pos="9062"/>
        </w:tabs>
        <w:ind w:left="880"/>
      </w:pPr>
      <w:hyperlink w:anchor="_Toc8836" w:history="1">
        <w:r>
          <w:rPr>
            <w:rFonts w:ascii="IRNazanin" w:hAnsi="IRNazanin" w:eastAsia="IRNazanin" w:cs="IRNazanin"/>
            <w:color w:val="111111"/>
            <w:sz w:val="22"/>
            <w:szCs w:val="22"/>
            <w:b w:val="0"/>
            <w:bCs w:val="0"/>
            <w:i w:val="0"/>
            <w:iCs w:val="0"/>
          </w:rPr>
          <w:t>گرفتن زلف جنبندگان (تسلّط بر آنها)، توسّط خداوند</w:t>
        </w:r>
        <w:r>
          <w:tab/>
        </w:r>
        <w:r>
          <w:fldChar w:fldCharType="begin"/>
        </w:r>
        <w:r>
          <w:instrText xml:space="preserve">PAGEREF 8836 \h</w:instrText>
        </w:r>
        <w:r>
          <w:fldChar w:fldCharType="end"/>
        </w:r>
      </w:hyperlink>
    </w:p>
    <w:p>
      <w:pPr>
        <w:tabs>
          <w:tab w:val="right" w:leader="dot" w:pos="9062"/>
        </w:tabs>
        <w:ind w:left="660"/>
      </w:pPr>
      <w:hyperlink w:anchor="_Toc8837" w:history="1">
        <w:r>
          <w:rPr>
            <w:rFonts w:ascii="IRNazanin" w:hAnsi="IRNazanin" w:eastAsia="IRNazanin" w:cs="IRNazanin"/>
            <w:color w:val="111111"/>
            <w:sz w:val="22"/>
            <w:szCs w:val="22"/>
            <w:b w:val="0"/>
            <w:bCs w:val="0"/>
            <w:i w:val="0"/>
            <w:iCs w:val="0"/>
          </w:rPr>
          <w:t>موافقت</w:t>
        </w:r>
        <w:r>
          <w:tab/>
        </w:r>
        <w:r>
          <w:fldChar w:fldCharType="begin"/>
        </w:r>
        <w:r>
          <w:instrText xml:space="preserve">PAGEREF 8837 \h</w:instrText>
        </w:r>
        <w:r>
          <w:fldChar w:fldCharType="end"/>
        </w:r>
      </w:hyperlink>
    </w:p>
    <w:p>
      <w:pPr>
        <w:tabs>
          <w:tab w:val="right" w:leader="dot" w:pos="9062"/>
        </w:tabs>
        <w:ind w:left="880"/>
      </w:pPr>
      <w:hyperlink w:anchor="_Toc8838" w:history="1">
        <w:r>
          <w:rPr>
            <w:rFonts w:ascii="IRNazanin" w:hAnsi="IRNazanin" w:eastAsia="IRNazanin" w:cs="IRNazanin"/>
            <w:color w:val="111111"/>
            <w:sz w:val="22"/>
            <w:szCs w:val="22"/>
            <w:b w:val="0"/>
            <w:bCs w:val="0"/>
            <w:i w:val="0"/>
            <w:iCs w:val="0"/>
          </w:rPr>
          <w:t>موافقت تابعین اصحاب محمّد صلی‌الله‌علیه‌و‌آله ، با صحابه</w:t>
        </w:r>
        <w:r>
          <w:tab/>
        </w:r>
        <w:r>
          <w:fldChar w:fldCharType="begin"/>
        </w:r>
        <w:r>
          <w:instrText xml:space="preserve">PAGEREF 8838 \h</w:instrText>
        </w:r>
        <w:r>
          <w:fldChar w:fldCharType="end"/>
        </w:r>
      </w:hyperlink>
    </w:p>
    <w:p>
      <w:pPr>
        <w:tabs>
          <w:tab w:val="right" w:leader="dot" w:pos="9062"/>
        </w:tabs>
        <w:ind w:left="660"/>
      </w:pPr>
      <w:hyperlink w:anchor="_Toc8839" w:history="1">
        <w:r>
          <w:rPr>
            <w:rFonts w:ascii="IRNazanin" w:hAnsi="IRNazanin" w:eastAsia="IRNazanin" w:cs="IRNazanin"/>
            <w:color w:val="111111"/>
            <w:sz w:val="22"/>
            <w:szCs w:val="22"/>
            <w:b w:val="0"/>
            <w:bCs w:val="0"/>
            <w:i w:val="0"/>
            <w:iCs w:val="0"/>
          </w:rPr>
          <w:t>مورد</w:t>
        </w:r>
        <w:r>
          <w:tab/>
        </w:r>
        <w:r>
          <w:fldChar w:fldCharType="begin"/>
        </w:r>
        <w:r>
          <w:instrText xml:space="preserve">PAGEREF 8839 \h</w:instrText>
        </w:r>
        <w:r>
          <w:fldChar w:fldCharType="end"/>
        </w:r>
      </w:hyperlink>
    </w:p>
    <w:p>
      <w:pPr>
        <w:tabs>
          <w:tab w:val="right" w:leader="dot" w:pos="9062"/>
        </w:tabs>
        <w:ind w:left="880"/>
      </w:pPr>
      <w:hyperlink w:anchor="_Toc8840" w:history="1">
        <w:r>
          <w:rPr>
            <w:rFonts w:ascii="IRNazanin" w:hAnsi="IRNazanin" w:eastAsia="IRNazanin" w:cs="IRNazanin"/>
            <w:color w:val="111111"/>
            <w:sz w:val="22"/>
            <w:szCs w:val="22"/>
            <w:b w:val="0"/>
            <w:bCs w:val="0"/>
            <w:i w:val="0"/>
            <w:iCs w:val="0"/>
          </w:rPr>
          <w:t>چگونگی بندگان در موارد احکام الهی</w:t>
        </w:r>
        <w:r>
          <w:tab/>
        </w:r>
        <w:r>
          <w:fldChar w:fldCharType="begin"/>
        </w:r>
        <w:r>
          <w:instrText xml:space="preserve">PAGEREF 8840 \h</w:instrText>
        </w:r>
        <w:r>
          <w:fldChar w:fldCharType="end"/>
        </w:r>
      </w:hyperlink>
    </w:p>
    <w:p>
      <w:pPr>
        <w:tabs>
          <w:tab w:val="right" w:leader="dot" w:pos="9062"/>
        </w:tabs>
        <w:ind w:left="660"/>
      </w:pPr>
      <w:hyperlink w:anchor="_Toc8841" w:history="1">
        <w:r>
          <w:rPr>
            <w:rFonts w:ascii="IRNazanin" w:hAnsi="IRNazanin" w:eastAsia="IRNazanin" w:cs="IRNazanin"/>
            <w:color w:val="111111"/>
            <w:sz w:val="22"/>
            <w:szCs w:val="22"/>
            <w:b w:val="0"/>
            <w:bCs w:val="0"/>
            <w:i w:val="0"/>
            <w:iCs w:val="0"/>
          </w:rPr>
          <w:t>موَلّد</w:t>
        </w:r>
        <w:r>
          <w:tab/>
        </w:r>
        <w:r>
          <w:fldChar w:fldCharType="begin"/>
        </w:r>
        <w:r>
          <w:instrText xml:space="preserve">PAGEREF 8841 \h</w:instrText>
        </w:r>
        <w:r>
          <w:fldChar w:fldCharType="end"/>
        </w:r>
      </w:hyperlink>
    </w:p>
    <w:p>
      <w:pPr>
        <w:tabs>
          <w:tab w:val="right" w:leader="dot" w:pos="9062"/>
        </w:tabs>
        <w:ind w:left="880"/>
      </w:pPr>
      <w:hyperlink w:anchor="_Toc8842" w:history="1">
        <w:r>
          <w:rPr>
            <w:rFonts w:ascii="IRNazanin" w:hAnsi="IRNazanin" w:eastAsia="IRNazanin" w:cs="IRNazanin"/>
            <w:color w:val="111111"/>
            <w:sz w:val="22"/>
            <w:szCs w:val="22"/>
            <w:b w:val="0"/>
            <w:bCs w:val="0"/>
            <w:i w:val="0"/>
            <w:iCs w:val="0"/>
          </w:rPr>
          <w:t>تندرستی‌ای مولّد تندرستی دنیا و آخرت</w:t>
        </w:r>
        <w:r>
          <w:tab/>
        </w:r>
        <w:r>
          <w:fldChar w:fldCharType="begin"/>
        </w:r>
        <w:r>
          <w:instrText xml:space="preserve">PAGEREF 8842 \h</w:instrText>
        </w:r>
        <w:r>
          <w:fldChar w:fldCharType="end"/>
        </w:r>
      </w:hyperlink>
    </w:p>
    <w:p>
      <w:pPr>
        <w:tabs>
          <w:tab w:val="right" w:leader="dot" w:pos="9062"/>
        </w:tabs>
        <w:ind w:left="660"/>
      </w:pPr>
      <w:hyperlink w:anchor="_Toc8843" w:history="1">
        <w:r>
          <w:rPr>
            <w:rFonts w:ascii="IRNazanin" w:hAnsi="IRNazanin" w:eastAsia="IRNazanin" w:cs="IRNazanin"/>
            <w:color w:val="111111"/>
            <w:sz w:val="22"/>
            <w:szCs w:val="22"/>
            <w:b w:val="0"/>
            <w:bCs w:val="0"/>
            <w:i w:val="0"/>
            <w:iCs w:val="0"/>
          </w:rPr>
          <w:t>مهار</w:t>
        </w:r>
        <w:r>
          <w:tab/>
        </w:r>
        <w:r>
          <w:fldChar w:fldCharType="begin"/>
        </w:r>
        <w:r>
          <w:instrText xml:space="preserve">PAGEREF 8843 \h</w:instrText>
        </w:r>
        <w:r>
          <w:fldChar w:fldCharType="end"/>
        </w:r>
      </w:hyperlink>
    </w:p>
    <w:p>
      <w:pPr>
        <w:tabs>
          <w:tab w:val="right" w:leader="dot" w:pos="9062"/>
        </w:tabs>
        <w:ind w:left="880"/>
      </w:pPr>
      <w:hyperlink w:anchor="_Toc8844" w:history="1">
        <w:r>
          <w:rPr>
            <w:rFonts w:ascii="IRNazanin" w:hAnsi="IRNazanin" w:eastAsia="IRNazanin" w:cs="IRNazanin"/>
            <w:color w:val="111111"/>
            <w:sz w:val="22"/>
            <w:szCs w:val="22"/>
            <w:b w:val="0"/>
            <w:bCs w:val="0"/>
            <w:i w:val="0"/>
            <w:iCs w:val="0"/>
          </w:rPr>
          <w:t>جایگاه بنده و مهار خطاها</w:t>
        </w:r>
        <w:r>
          <w:tab/>
        </w:r>
        <w:r>
          <w:fldChar w:fldCharType="begin"/>
        </w:r>
        <w:r>
          <w:instrText xml:space="preserve">PAGEREF 8844 \h</w:instrText>
        </w:r>
        <w:r>
          <w:fldChar w:fldCharType="end"/>
        </w:r>
      </w:hyperlink>
    </w:p>
    <w:p>
      <w:pPr>
        <w:tabs>
          <w:tab w:val="right" w:leader="dot" w:pos="9062"/>
        </w:tabs>
        <w:ind w:left="880"/>
      </w:pPr>
      <w:hyperlink w:anchor="_Toc8845" w:history="1">
        <w:r>
          <w:rPr>
            <w:rFonts w:ascii="IRNazanin" w:hAnsi="IRNazanin" w:eastAsia="IRNazanin" w:cs="IRNazanin"/>
            <w:color w:val="111111"/>
            <w:sz w:val="22"/>
            <w:szCs w:val="22"/>
            <w:b w:val="0"/>
            <w:bCs w:val="0"/>
            <w:i w:val="0"/>
            <w:iCs w:val="0"/>
          </w:rPr>
          <w:t>عنان حیله و فریب شیطان</w:t>
        </w:r>
        <w:r>
          <w:tab/>
        </w:r>
        <w:r>
          <w:fldChar w:fldCharType="begin"/>
        </w:r>
        <w:r>
          <w:instrText xml:space="preserve">PAGEREF 8845 \h</w:instrText>
        </w:r>
        <w:r>
          <w:fldChar w:fldCharType="end"/>
        </w:r>
      </w:hyperlink>
    </w:p>
    <w:p>
      <w:pPr>
        <w:tabs>
          <w:tab w:val="right" w:leader="dot" w:pos="9062"/>
        </w:tabs>
        <w:ind w:left="880"/>
      </w:pPr>
      <w:hyperlink w:anchor="_Toc8846" w:history="1">
        <w:r>
          <w:rPr>
            <w:rFonts w:ascii="IRNazanin" w:hAnsi="IRNazanin" w:eastAsia="IRNazanin" w:cs="IRNazanin"/>
            <w:color w:val="111111"/>
            <w:sz w:val="22"/>
            <w:szCs w:val="22"/>
            <w:b w:val="0"/>
            <w:bCs w:val="0"/>
            <w:i w:val="0"/>
            <w:iCs w:val="0"/>
          </w:rPr>
          <w:t>شیطان و به‌دست گرفتن افسار بنده</w:t>
        </w:r>
        <w:r>
          <w:tab/>
        </w:r>
        <w:r>
          <w:fldChar w:fldCharType="begin"/>
        </w:r>
        <w:r>
          <w:instrText xml:space="preserve">PAGEREF 8846 \h</w:instrText>
        </w:r>
        <w:r>
          <w:fldChar w:fldCharType="end"/>
        </w:r>
      </w:hyperlink>
    </w:p>
    <w:p>
      <w:pPr>
        <w:tabs>
          <w:tab w:val="right" w:leader="dot" w:pos="9062"/>
        </w:tabs>
        <w:ind w:left="660"/>
      </w:pPr>
      <w:hyperlink w:anchor="_Toc8847" w:history="1">
        <w:r>
          <w:rPr>
            <w:rFonts w:ascii="IRNazanin" w:hAnsi="IRNazanin" w:eastAsia="IRNazanin" w:cs="IRNazanin"/>
            <w:color w:val="111111"/>
            <w:sz w:val="22"/>
            <w:szCs w:val="22"/>
            <w:b w:val="0"/>
            <w:bCs w:val="0"/>
            <w:i w:val="0"/>
            <w:iCs w:val="0"/>
          </w:rPr>
          <w:t>مهلت</w:t>
        </w:r>
        <w:r>
          <w:tab/>
        </w:r>
        <w:r>
          <w:fldChar w:fldCharType="begin"/>
        </w:r>
        <w:r>
          <w:instrText xml:space="preserve">PAGEREF 8847 \h</w:instrText>
        </w:r>
        <w:r>
          <w:fldChar w:fldCharType="end"/>
        </w:r>
      </w:hyperlink>
    </w:p>
    <w:p>
      <w:pPr>
        <w:tabs>
          <w:tab w:val="right" w:leader="dot" w:pos="9062"/>
        </w:tabs>
        <w:ind w:left="880"/>
      </w:pPr>
      <w:hyperlink w:anchor="_Toc8848" w:history="1">
        <w:r>
          <w:rPr>
            <w:rFonts w:ascii="IRNazanin" w:hAnsi="IRNazanin" w:eastAsia="IRNazanin" w:cs="IRNazanin"/>
            <w:color w:val="111111"/>
            <w:sz w:val="22"/>
            <w:szCs w:val="22"/>
            <w:b w:val="0"/>
            <w:bCs w:val="0"/>
            <w:i w:val="0"/>
            <w:iCs w:val="0"/>
          </w:rPr>
          <w:t>مهلت ندادن فرشتگان پاسبان، به ساکنان دوزخ</w:t>
        </w:r>
        <w:r>
          <w:tab/>
        </w:r>
        <w:r>
          <w:fldChar w:fldCharType="begin"/>
        </w:r>
        <w:r>
          <w:instrText xml:space="preserve">PAGEREF 8848 \h</w:instrText>
        </w:r>
        <w:r>
          <w:fldChar w:fldCharType="end"/>
        </w:r>
      </w:hyperlink>
    </w:p>
    <w:p>
      <w:pPr>
        <w:tabs>
          <w:tab w:val="right" w:leader="dot" w:pos="9062"/>
        </w:tabs>
        <w:ind w:left="880"/>
      </w:pPr>
      <w:hyperlink w:anchor="_Toc8849" w:history="1">
        <w:r>
          <w:rPr>
            <w:rFonts w:ascii="IRNazanin" w:hAnsi="IRNazanin" w:eastAsia="IRNazanin" w:cs="IRNazanin"/>
            <w:color w:val="111111"/>
            <w:sz w:val="22"/>
            <w:szCs w:val="22"/>
            <w:b w:val="0"/>
            <w:bCs w:val="0"/>
            <w:i w:val="0"/>
            <w:iCs w:val="0"/>
          </w:rPr>
          <w:t>درنگ نمودن خداوند، از زود به کیفر رساندن بنده</w:t>
        </w:r>
        <w:r>
          <w:tab/>
        </w:r>
        <w:r>
          <w:fldChar w:fldCharType="begin"/>
        </w:r>
        <w:r>
          <w:instrText xml:space="preserve">PAGEREF 8849 \h</w:instrText>
        </w:r>
        <w:r>
          <w:fldChar w:fldCharType="end"/>
        </w:r>
      </w:hyperlink>
    </w:p>
    <w:p>
      <w:pPr>
        <w:tabs>
          <w:tab w:val="right" w:leader="dot" w:pos="9062"/>
        </w:tabs>
        <w:ind w:left="880"/>
      </w:pPr>
      <w:hyperlink w:anchor="_Toc8850" w:history="1">
        <w:r>
          <w:rPr>
            <w:rFonts w:ascii="IRNazanin" w:hAnsi="IRNazanin" w:eastAsia="IRNazanin" w:cs="IRNazanin"/>
            <w:color w:val="111111"/>
            <w:sz w:val="22"/>
            <w:szCs w:val="22"/>
            <w:b w:val="0"/>
            <w:bCs w:val="0"/>
            <w:i w:val="0"/>
            <w:iCs w:val="0"/>
          </w:rPr>
          <w:t>طاعت و بندگی خدا، در روزگار مهلت</w:t>
        </w:r>
        <w:r>
          <w:tab/>
        </w:r>
        <w:r>
          <w:fldChar w:fldCharType="begin"/>
        </w:r>
        <w:r>
          <w:instrText xml:space="preserve">PAGEREF 8850 \h</w:instrText>
        </w:r>
        <w:r>
          <w:fldChar w:fldCharType="end"/>
        </w:r>
      </w:hyperlink>
    </w:p>
    <w:p>
      <w:pPr>
        <w:tabs>
          <w:tab w:val="right" w:leader="dot" w:pos="9062"/>
        </w:tabs>
        <w:ind w:left="880"/>
      </w:pPr>
      <w:hyperlink w:anchor="_Toc8851" w:history="1">
        <w:r>
          <w:rPr>
            <w:rFonts w:ascii="IRNazanin" w:hAnsi="IRNazanin" w:eastAsia="IRNazanin" w:cs="IRNazanin"/>
            <w:color w:val="111111"/>
            <w:sz w:val="22"/>
            <w:szCs w:val="22"/>
            <w:b w:val="0"/>
            <w:bCs w:val="0"/>
            <w:i w:val="0"/>
            <w:iCs w:val="0"/>
          </w:rPr>
          <w:t>وادار شدن به درنگ نمودن از جهاد</w:t>
        </w:r>
        <w:r>
          <w:tab/>
        </w:r>
        <w:r>
          <w:fldChar w:fldCharType="begin"/>
        </w:r>
        <w:r>
          <w:instrText xml:space="preserve">PAGEREF 8851 \h</w:instrText>
        </w:r>
        <w:r>
          <w:fldChar w:fldCharType="end"/>
        </w:r>
      </w:hyperlink>
    </w:p>
    <w:p>
      <w:pPr>
        <w:tabs>
          <w:tab w:val="right" w:leader="dot" w:pos="9062"/>
        </w:tabs>
        <w:ind w:left="880"/>
      </w:pPr>
      <w:hyperlink w:anchor="_Toc8852" w:history="1">
        <w:r>
          <w:rPr>
            <w:rFonts w:ascii="IRNazanin" w:hAnsi="IRNazanin" w:eastAsia="IRNazanin" w:cs="IRNazanin"/>
            <w:color w:val="111111"/>
            <w:sz w:val="22"/>
            <w:szCs w:val="22"/>
            <w:b w:val="0"/>
            <w:bCs w:val="0"/>
            <w:i w:val="0"/>
            <w:iCs w:val="0"/>
          </w:rPr>
          <w:t>درنگ نمودن خدا، در انتقام کشی از بنده</w:t>
        </w:r>
        <w:r>
          <w:tab/>
        </w:r>
        <w:r>
          <w:fldChar w:fldCharType="begin"/>
        </w:r>
        <w:r>
          <w:instrText xml:space="preserve">PAGEREF 8852 \h</w:instrText>
        </w:r>
        <w:r>
          <w:fldChar w:fldCharType="end"/>
        </w:r>
      </w:hyperlink>
    </w:p>
    <w:p>
      <w:pPr>
        <w:tabs>
          <w:tab w:val="right" w:leader="dot" w:pos="9062"/>
        </w:tabs>
        <w:ind w:left="880"/>
      </w:pPr>
      <w:hyperlink w:anchor="_Toc8853" w:history="1">
        <w:r>
          <w:rPr>
            <w:rFonts w:ascii="IRNazanin" w:hAnsi="IRNazanin" w:eastAsia="IRNazanin" w:cs="IRNazanin"/>
            <w:color w:val="111111"/>
            <w:sz w:val="22"/>
            <w:szCs w:val="22"/>
            <w:b w:val="0"/>
            <w:bCs w:val="0"/>
            <w:i w:val="0"/>
            <w:iCs w:val="0"/>
          </w:rPr>
          <w:t>سبب مهلت خواستن شیطان، از خدا</w:t>
        </w:r>
        <w:r>
          <w:tab/>
        </w:r>
        <w:r>
          <w:fldChar w:fldCharType="begin"/>
        </w:r>
        <w:r>
          <w:instrText xml:space="preserve">PAGEREF 8853 \h</w:instrText>
        </w:r>
        <w:r>
          <w:fldChar w:fldCharType="end"/>
        </w:r>
      </w:hyperlink>
    </w:p>
    <w:p>
      <w:pPr>
        <w:tabs>
          <w:tab w:val="right" w:leader="dot" w:pos="9062"/>
        </w:tabs>
        <w:ind w:left="880"/>
      </w:pPr>
      <w:hyperlink w:anchor="_Toc8854" w:history="1">
        <w:r>
          <w:rPr>
            <w:rFonts w:ascii="IRNazanin" w:hAnsi="IRNazanin" w:eastAsia="IRNazanin" w:cs="IRNazanin"/>
            <w:color w:val="111111"/>
            <w:sz w:val="22"/>
            <w:szCs w:val="22"/>
            <w:b w:val="0"/>
            <w:bCs w:val="0"/>
            <w:i w:val="0"/>
            <w:iCs w:val="0"/>
          </w:rPr>
          <w:t>مهلت خواهی شیطان و مهلت دهی خدا به او</w:t>
        </w:r>
        <w:r>
          <w:tab/>
        </w:r>
        <w:r>
          <w:fldChar w:fldCharType="begin"/>
        </w:r>
        <w:r>
          <w:instrText xml:space="preserve">PAGEREF 8854 \h</w:instrText>
        </w:r>
        <w:r>
          <w:fldChar w:fldCharType="end"/>
        </w:r>
      </w:hyperlink>
    </w:p>
    <w:p>
      <w:pPr>
        <w:tabs>
          <w:tab w:val="right" w:leader="dot" w:pos="9062"/>
        </w:tabs>
        <w:ind w:left="880"/>
      </w:pPr>
      <w:hyperlink w:anchor="_Toc8855" w:history="1">
        <w:r>
          <w:rPr>
            <w:rFonts w:ascii="IRNazanin" w:hAnsi="IRNazanin" w:eastAsia="IRNazanin" w:cs="IRNazanin"/>
            <w:color w:val="111111"/>
            <w:sz w:val="22"/>
            <w:szCs w:val="22"/>
            <w:b w:val="0"/>
            <w:bCs w:val="0"/>
            <w:i w:val="0"/>
            <w:iCs w:val="0"/>
          </w:rPr>
          <w:t>مهلت دادن خدا، به گنهکار</w:t>
        </w:r>
        <w:r>
          <w:tab/>
        </w:r>
        <w:r>
          <w:fldChar w:fldCharType="begin"/>
        </w:r>
        <w:r>
          <w:instrText xml:space="preserve">PAGEREF 8855 \h</w:instrText>
        </w:r>
        <w:r>
          <w:fldChar w:fldCharType="end"/>
        </w:r>
      </w:hyperlink>
    </w:p>
    <w:p>
      <w:pPr>
        <w:tabs>
          <w:tab w:val="right" w:leader="dot" w:pos="9062"/>
        </w:tabs>
        <w:ind w:left="880"/>
      </w:pPr>
      <w:hyperlink w:anchor="_Toc8856" w:history="1">
        <w:r>
          <w:rPr>
            <w:rFonts w:ascii="IRNazanin" w:hAnsi="IRNazanin" w:eastAsia="IRNazanin" w:cs="IRNazanin"/>
            <w:color w:val="111111"/>
            <w:sz w:val="22"/>
            <w:szCs w:val="22"/>
            <w:b w:val="0"/>
            <w:bCs w:val="0"/>
            <w:i w:val="0"/>
            <w:iCs w:val="0"/>
          </w:rPr>
          <w:t>مهلت دادن خدا، به ستم‌کننده به خود</w:t>
        </w:r>
        <w:r>
          <w:tab/>
        </w:r>
        <w:r>
          <w:fldChar w:fldCharType="begin"/>
        </w:r>
        <w:r>
          <w:instrText xml:space="preserve">PAGEREF 8856 \h</w:instrText>
        </w:r>
        <w:r>
          <w:fldChar w:fldCharType="end"/>
        </w:r>
      </w:hyperlink>
    </w:p>
    <w:p>
      <w:pPr>
        <w:tabs>
          <w:tab w:val="right" w:leader="dot" w:pos="9062"/>
        </w:tabs>
        <w:ind w:left="880"/>
      </w:pPr>
      <w:hyperlink w:anchor="_Toc8857" w:history="1">
        <w:r>
          <w:rPr>
            <w:rFonts w:ascii="IRNazanin" w:hAnsi="IRNazanin" w:eastAsia="IRNazanin" w:cs="IRNazanin"/>
            <w:color w:val="111111"/>
            <w:sz w:val="22"/>
            <w:szCs w:val="22"/>
            <w:b w:val="0"/>
            <w:bCs w:val="0"/>
            <w:i w:val="0"/>
            <w:iCs w:val="0"/>
          </w:rPr>
          <w:t>مهلت دادن به بنده و مغرور گشتنش، از بازگشت</w:t>
        </w:r>
        <w:r>
          <w:tab/>
        </w:r>
        <w:r>
          <w:fldChar w:fldCharType="begin"/>
        </w:r>
        <w:r>
          <w:instrText xml:space="preserve">PAGEREF 8857 \h</w:instrText>
        </w:r>
        <w:r>
          <w:fldChar w:fldCharType="end"/>
        </w:r>
      </w:hyperlink>
    </w:p>
    <w:p>
      <w:pPr>
        <w:tabs>
          <w:tab w:val="right" w:leader="dot" w:pos="9062"/>
        </w:tabs>
        <w:ind w:left="880"/>
      </w:pPr>
      <w:hyperlink w:anchor="_Toc8858" w:history="1">
        <w:r>
          <w:rPr>
            <w:rFonts w:ascii="IRNazanin" w:hAnsi="IRNazanin" w:eastAsia="IRNazanin" w:cs="IRNazanin"/>
            <w:color w:val="111111"/>
            <w:sz w:val="22"/>
            <w:szCs w:val="22"/>
            <w:b w:val="0"/>
            <w:bCs w:val="0"/>
            <w:i w:val="0"/>
            <w:iCs w:val="0"/>
          </w:rPr>
          <w:t>توانایی خدا بر شتاب، و درنگ نمودن او</w:t>
        </w:r>
        <w:r>
          <w:tab/>
        </w:r>
        <w:r>
          <w:fldChar w:fldCharType="begin"/>
        </w:r>
        <w:r>
          <w:instrText xml:space="preserve">PAGEREF 8858 \h</w:instrText>
        </w:r>
        <w:r>
          <w:fldChar w:fldCharType="end"/>
        </w:r>
      </w:hyperlink>
    </w:p>
    <w:p>
      <w:pPr>
        <w:tabs>
          <w:tab w:val="right" w:leader="dot" w:pos="9062"/>
        </w:tabs>
        <w:ind w:left="880"/>
      </w:pPr>
      <w:hyperlink w:anchor="_Toc8859" w:history="1">
        <w:r>
          <w:rPr>
            <w:rFonts w:ascii="IRNazanin" w:hAnsi="IRNazanin" w:eastAsia="IRNazanin" w:cs="IRNazanin"/>
            <w:color w:val="111111"/>
            <w:sz w:val="22"/>
            <w:szCs w:val="22"/>
            <w:b w:val="0"/>
            <w:bCs w:val="0"/>
            <w:i w:val="0"/>
            <w:iCs w:val="0"/>
          </w:rPr>
          <w:t>از روی ناتوانی نبودن مهلت دادن خدا</w:t>
        </w:r>
        <w:r>
          <w:tab/>
        </w:r>
        <w:r>
          <w:fldChar w:fldCharType="begin"/>
        </w:r>
        <w:r>
          <w:instrText xml:space="preserve">PAGEREF 8859 \h</w:instrText>
        </w:r>
        <w:r>
          <w:fldChar w:fldCharType="end"/>
        </w:r>
      </w:hyperlink>
    </w:p>
    <w:p>
      <w:pPr>
        <w:tabs>
          <w:tab w:val="right" w:leader="dot" w:pos="9062"/>
        </w:tabs>
        <w:ind w:left="880"/>
      </w:pPr>
      <w:hyperlink w:anchor="_Toc8860" w:history="1">
        <w:r>
          <w:rPr>
            <w:rFonts w:ascii="IRNazanin" w:hAnsi="IRNazanin" w:eastAsia="IRNazanin" w:cs="IRNazanin"/>
            <w:color w:val="111111"/>
            <w:sz w:val="22"/>
            <w:szCs w:val="22"/>
            <w:b w:val="0"/>
            <w:bCs w:val="0"/>
            <w:i w:val="0"/>
            <w:iCs w:val="0"/>
          </w:rPr>
          <w:t>مهلت دادن خطاکاران</w:t>
        </w:r>
        <w:r>
          <w:tab/>
        </w:r>
        <w:r>
          <w:fldChar w:fldCharType="begin"/>
        </w:r>
        <w:r>
          <w:instrText xml:space="preserve">PAGEREF 8860 \h</w:instrText>
        </w:r>
        <w:r>
          <w:fldChar w:fldCharType="end"/>
        </w:r>
      </w:hyperlink>
    </w:p>
    <w:p>
      <w:pPr>
        <w:tabs>
          <w:tab w:val="right" w:leader="dot" w:pos="9062"/>
        </w:tabs>
        <w:ind w:left="880"/>
      </w:pPr>
      <w:hyperlink w:anchor="_Toc8861" w:history="1">
        <w:r>
          <w:rPr>
            <w:rFonts w:ascii="IRNazanin" w:hAnsi="IRNazanin" w:eastAsia="IRNazanin" w:cs="IRNazanin"/>
            <w:color w:val="111111"/>
            <w:sz w:val="22"/>
            <w:szCs w:val="22"/>
            <w:b w:val="0"/>
            <w:bCs w:val="0"/>
            <w:i w:val="0"/>
            <w:iCs w:val="0"/>
          </w:rPr>
          <w:t>مهلت و عقاب تدریجی</w:t>
        </w:r>
        <w:r>
          <w:tab/>
        </w:r>
        <w:r>
          <w:fldChar w:fldCharType="begin"/>
        </w:r>
        <w:r>
          <w:instrText xml:space="preserve">PAGEREF 8861 \h</w:instrText>
        </w:r>
        <w:r>
          <w:fldChar w:fldCharType="end"/>
        </w:r>
      </w:hyperlink>
    </w:p>
    <w:p>
      <w:pPr>
        <w:tabs>
          <w:tab w:val="right" w:leader="dot" w:pos="9062"/>
        </w:tabs>
        <w:ind w:left="880"/>
      </w:pPr>
      <w:hyperlink w:anchor="_Toc8862" w:history="1">
        <w:r>
          <w:rPr>
            <w:rFonts w:ascii="IRNazanin" w:hAnsi="IRNazanin" w:eastAsia="IRNazanin" w:cs="IRNazanin"/>
            <w:color w:val="111111"/>
            <w:sz w:val="22"/>
            <w:szCs w:val="22"/>
            <w:b w:val="0"/>
            <w:bCs w:val="0"/>
            <w:i w:val="0"/>
            <w:iCs w:val="0"/>
          </w:rPr>
          <w:t>مؤاخذه مهلت دادن</w:t>
        </w:r>
        <w:r>
          <w:tab/>
        </w:r>
        <w:r>
          <w:fldChar w:fldCharType="begin"/>
        </w:r>
        <w:r>
          <w:instrText xml:space="preserve">PAGEREF 8862 \h</w:instrText>
        </w:r>
        <w:r>
          <w:fldChar w:fldCharType="end"/>
        </w:r>
      </w:hyperlink>
    </w:p>
    <w:p>
      <w:pPr>
        <w:tabs>
          <w:tab w:val="right" w:leader="dot" w:pos="9062"/>
        </w:tabs>
        <w:ind w:left="880"/>
      </w:pPr>
      <w:hyperlink w:anchor="_Toc8863" w:history="1">
        <w:r>
          <w:rPr>
            <w:rFonts w:ascii="IRNazanin" w:hAnsi="IRNazanin" w:eastAsia="IRNazanin" w:cs="IRNazanin"/>
            <w:color w:val="111111"/>
            <w:sz w:val="22"/>
            <w:szCs w:val="22"/>
            <w:b w:val="0"/>
            <w:bCs w:val="0"/>
            <w:i w:val="0"/>
            <w:iCs w:val="0"/>
          </w:rPr>
          <w:t>توانایی بر کیفر، و درنگ کردن</w:t>
        </w:r>
        <w:r>
          <w:tab/>
        </w:r>
        <w:r>
          <w:fldChar w:fldCharType="begin"/>
        </w:r>
        <w:r>
          <w:instrText xml:space="preserve">PAGEREF 8863 \h</w:instrText>
        </w:r>
        <w:r>
          <w:fldChar w:fldCharType="end"/>
        </w:r>
      </w:hyperlink>
    </w:p>
    <w:p>
      <w:pPr>
        <w:tabs>
          <w:tab w:val="right" w:leader="dot" w:pos="9062"/>
        </w:tabs>
        <w:ind w:left="880"/>
      </w:pPr>
      <w:hyperlink w:anchor="_Toc8864" w:history="1">
        <w:r>
          <w:rPr>
            <w:rFonts w:ascii="IRNazanin" w:hAnsi="IRNazanin" w:eastAsia="IRNazanin" w:cs="IRNazanin"/>
            <w:color w:val="111111"/>
            <w:sz w:val="22"/>
            <w:szCs w:val="22"/>
            <w:b w:val="0"/>
            <w:bCs w:val="0"/>
            <w:i w:val="0"/>
            <w:iCs w:val="0"/>
          </w:rPr>
          <w:t>مهلت دادن به بنده و سخت‌دل شدن او</w:t>
        </w:r>
        <w:r>
          <w:tab/>
        </w:r>
        <w:r>
          <w:fldChar w:fldCharType="begin"/>
        </w:r>
        <w:r>
          <w:instrText xml:space="preserve">PAGEREF 8864 \h</w:instrText>
        </w:r>
        <w:r>
          <w:fldChar w:fldCharType="end"/>
        </w:r>
      </w:hyperlink>
    </w:p>
    <w:p>
      <w:pPr>
        <w:tabs>
          <w:tab w:val="right" w:leader="dot" w:pos="9062"/>
        </w:tabs>
        <w:ind w:left="880"/>
      </w:pPr>
      <w:hyperlink w:anchor="_Toc8865" w:history="1">
        <w:r>
          <w:rPr>
            <w:rFonts w:ascii="IRNazanin" w:hAnsi="IRNazanin" w:eastAsia="IRNazanin" w:cs="IRNazanin"/>
            <w:color w:val="111111"/>
            <w:sz w:val="22"/>
            <w:szCs w:val="22"/>
            <w:b w:val="0"/>
            <w:bCs w:val="0"/>
            <w:i w:val="0"/>
            <w:iCs w:val="0"/>
          </w:rPr>
          <w:t>بیم داشتن از مهلت دادن خدا</w:t>
        </w:r>
        <w:r>
          <w:tab/>
        </w:r>
        <w:r>
          <w:fldChar w:fldCharType="begin"/>
        </w:r>
        <w:r>
          <w:instrText xml:space="preserve">PAGEREF 8865 \h</w:instrText>
        </w:r>
        <w:r>
          <w:fldChar w:fldCharType="end"/>
        </w:r>
      </w:hyperlink>
    </w:p>
    <w:p>
      <w:pPr>
        <w:tabs>
          <w:tab w:val="right" w:leader="dot" w:pos="9062"/>
        </w:tabs>
        <w:ind w:left="880"/>
      </w:pPr>
      <w:hyperlink w:anchor="_Toc8866" w:history="1">
        <w:r>
          <w:rPr>
            <w:rFonts w:ascii="IRNazanin" w:hAnsi="IRNazanin" w:eastAsia="IRNazanin" w:cs="IRNazanin"/>
            <w:color w:val="111111"/>
            <w:sz w:val="22"/>
            <w:szCs w:val="22"/>
            <w:b w:val="0"/>
            <w:bCs w:val="0"/>
            <w:i w:val="0"/>
            <w:iCs w:val="0"/>
          </w:rPr>
          <w:t>مهلت دادن به بنده</w:t>
        </w:r>
        <w:r>
          <w:tab/>
        </w:r>
        <w:r>
          <w:fldChar w:fldCharType="begin"/>
        </w:r>
        <w:r>
          <w:instrText xml:space="preserve">PAGEREF 8866 \h</w:instrText>
        </w:r>
        <w:r>
          <w:fldChar w:fldCharType="end"/>
        </w:r>
      </w:hyperlink>
    </w:p>
    <w:p>
      <w:pPr>
        <w:tabs>
          <w:tab w:val="right" w:leader="dot" w:pos="9062"/>
        </w:tabs>
        <w:ind w:left="880"/>
      </w:pPr>
      <w:hyperlink w:anchor="_Toc8867" w:history="1">
        <w:r>
          <w:rPr>
            <w:rFonts w:ascii="IRNazanin" w:hAnsi="IRNazanin" w:eastAsia="IRNazanin" w:cs="IRNazanin"/>
            <w:color w:val="111111"/>
            <w:sz w:val="22"/>
            <w:szCs w:val="22"/>
            <w:b w:val="0"/>
            <w:bCs w:val="0"/>
            <w:i w:val="0"/>
            <w:iCs w:val="0"/>
          </w:rPr>
          <w:t>مهلت‌دهنده بودن خدا</w:t>
        </w:r>
        <w:r>
          <w:tab/>
        </w:r>
        <w:r>
          <w:fldChar w:fldCharType="begin"/>
        </w:r>
        <w:r>
          <w:instrText xml:space="preserve">PAGEREF 8867 \h</w:instrText>
        </w:r>
        <w:r>
          <w:fldChar w:fldCharType="end"/>
        </w:r>
      </w:hyperlink>
    </w:p>
    <w:p>
      <w:pPr>
        <w:tabs>
          <w:tab w:val="right" w:leader="dot" w:pos="9062"/>
        </w:tabs>
        <w:ind w:left="880"/>
      </w:pPr>
      <w:hyperlink w:anchor="_Toc8868" w:history="1">
        <w:r>
          <w:rPr>
            <w:rFonts w:ascii="IRNazanin" w:hAnsi="IRNazanin" w:eastAsia="IRNazanin" w:cs="IRNazanin"/>
            <w:color w:val="111111"/>
            <w:sz w:val="22"/>
            <w:szCs w:val="22"/>
            <w:b w:val="0"/>
            <w:bCs w:val="0"/>
            <w:i w:val="0"/>
            <w:iCs w:val="0"/>
          </w:rPr>
          <w:t>سبب مهلت دادن خدا:</w:t>
        </w:r>
        <w:r>
          <w:tab/>
        </w:r>
        <w:r>
          <w:fldChar w:fldCharType="begin"/>
        </w:r>
        <w:r>
          <w:instrText xml:space="preserve">PAGEREF 8868 \h</w:instrText>
        </w:r>
        <w:r>
          <w:fldChar w:fldCharType="end"/>
        </w:r>
      </w:hyperlink>
    </w:p>
    <w:p>
      <w:pPr>
        <w:tabs>
          <w:tab w:val="right" w:leader="dot" w:pos="9062"/>
        </w:tabs>
        <w:ind w:left="1100"/>
      </w:pPr>
      <w:hyperlink w:anchor="_Toc8869" w:history="1">
        <w:r>
          <w:rPr>
            <w:rFonts w:ascii="IRNazanin" w:hAnsi="IRNazanin" w:eastAsia="IRNazanin" w:cs="IRNazanin"/>
            <w:color w:val="111111"/>
            <w:sz w:val="22"/>
            <w:szCs w:val="22"/>
            <w:b w:val="0"/>
            <w:bCs w:val="0"/>
            <w:i w:val="0"/>
            <w:iCs w:val="0"/>
          </w:rPr>
          <w:t>أ. از روی کرم و بزرگواری با بندگان</w:t>
        </w:r>
        <w:r>
          <w:tab/>
        </w:r>
        <w:r>
          <w:fldChar w:fldCharType="begin"/>
        </w:r>
        <w:r>
          <w:instrText xml:space="preserve">PAGEREF 8869 \h</w:instrText>
        </w:r>
        <w:r>
          <w:fldChar w:fldCharType="end"/>
        </w:r>
      </w:hyperlink>
    </w:p>
    <w:p>
      <w:pPr>
        <w:tabs>
          <w:tab w:val="right" w:leader="dot" w:pos="9062"/>
        </w:tabs>
        <w:ind w:left="1100"/>
      </w:pPr>
      <w:hyperlink w:anchor="_Toc8870" w:history="1">
        <w:r>
          <w:rPr>
            <w:rFonts w:ascii="IRNazanin" w:hAnsi="IRNazanin" w:eastAsia="IRNazanin" w:cs="IRNazanin"/>
            <w:color w:val="111111"/>
            <w:sz w:val="22"/>
            <w:szCs w:val="22"/>
            <w:b w:val="0"/>
            <w:bCs w:val="0"/>
            <w:i w:val="0"/>
            <w:iCs w:val="0"/>
          </w:rPr>
          <w:t>ب. بازگشت به فرمانش</w:t>
        </w:r>
        <w:r>
          <w:tab/>
        </w:r>
        <w:r>
          <w:fldChar w:fldCharType="begin"/>
        </w:r>
        <w:r>
          <w:instrText xml:space="preserve">PAGEREF 8870 \h</w:instrText>
        </w:r>
        <w:r>
          <w:fldChar w:fldCharType="end"/>
        </w:r>
      </w:hyperlink>
    </w:p>
    <w:p>
      <w:pPr>
        <w:tabs>
          <w:tab w:val="right" w:leader="dot" w:pos="9062"/>
        </w:tabs>
        <w:ind w:left="1100"/>
      </w:pPr>
      <w:hyperlink w:anchor="_Toc8871" w:history="1">
        <w:r>
          <w:rPr>
            <w:rFonts w:ascii="IRNazanin" w:hAnsi="IRNazanin" w:eastAsia="IRNazanin" w:cs="IRNazanin"/>
            <w:color w:val="111111"/>
            <w:sz w:val="22"/>
            <w:szCs w:val="22"/>
            <w:b w:val="0"/>
            <w:bCs w:val="0"/>
            <w:i w:val="0"/>
            <w:iCs w:val="0"/>
          </w:rPr>
          <w:t>ج. اعتماد او به دوام ملک خود</w:t>
        </w:r>
        <w:r>
          <w:tab/>
        </w:r>
        <w:r>
          <w:fldChar w:fldCharType="begin"/>
        </w:r>
        <w:r>
          <w:instrText xml:space="preserve">PAGEREF 8871 \h</w:instrText>
        </w:r>
        <w:r>
          <w:fldChar w:fldCharType="end"/>
        </w:r>
      </w:hyperlink>
    </w:p>
    <w:p>
      <w:pPr>
        <w:tabs>
          <w:tab w:val="right" w:leader="dot" w:pos="9062"/>
        </w:tabs>
        <w:ind w:left="1100"/>
      </w:pPr>
      <w:hyperlink w:anchor="_Toc8872" w:history="1">
        <w:r>
          <w:rPr>
            <w:rFonts w:ascii="IRNazanin" w:hAnsi="IRNazanin" w:eastAsia="IRNazanin" w:cs="IRNazanin"/>
            <w:color w:val="111111"/>
            <w:sz w:val="22"/>
            <w:szCs w:val="22"/>
            <w:b w:val="0"/>
            <w:bCs w:val="0"/>
            <w:i w:val="0"/>
            <w:iCs w:val="0"/>
          </w:rPr>
          <w:t>د. رساتر شدن حجّتش</w:t>
        </w:r>
        <w:r>
          <w:tab/>
        </w:r>
        <w:r>
          <w:fldChar w:fldCharType="begin"/>
        </w:r>
        <w:r>
          <w:instrText xml:space="preserve">PAGEREF 8872 \h</w:instrText>
        </w:r>
        <w:r>
          <w:fldChar w:fldCharType="end"/>
        </w:r>
      </w:hyperlink>
    </w:p>
    <w:p>
      <w:pPr>
        <w:tabs>
          <w:tab w:val="right" w:leader="dot" w:pos="9062"/>
        </w:tabs>
        <w:ind w:left="1100"/>
      </w:pPr>
      <w:hyperlink w:anchor="_Toc8873" w:history="1">
        <w:r>
          <w:rPr>
            <w:rFonts w:ascii="IRNazanin" w:hAnsi="IRNazanin" w:eastAsia="IRNazanin" w:cs="IRNazanin"/>
            <w:color w:val="111111"/>
            <w:sz w:val="22"/>
            <w:szCs w:val="22"/>
            <w:b w:val="0"/>
            <w:bCs w:val="0"/>
            <w:i w:val="0"/>
            <w:iCs w:val="0"/>
          </w:rPr>
          <w:t>ه-. کامل‌تر شدن کرمش</w:t>
        </w:r>
        <w:r>
          <w:tab/>
        </w:r>
        <w:r>
          <w:fldChar w:fldCharType="begin"/>
        </w:r>
        <w:r>
          <w:instrText xml:space="preserve">PAGEREF 8873 \h</w:instrText>
        </w:r>
        <w:r>
          <w:fldChar w:fldCharType="end"/>
        </w:r>
      </w:hyperlink>
    </w:p>
    <w:p>
      <w:pPr>
        <w:tabs>
          <w:tab w:val="right" w:leader="dot" w:pos="9062"/>
        </w:tabs>
        <w:ind w:left="1100"/>
      </w:pPr>
      <w:hyperlink w:anchor="_Toc8874" w:history="1">
        <w:r>
          <w:rPr>
            <w:rFonts w:ascii="IRNazanin" w:hAnsi="IRNazanin" w:eastAsia="IRNazanin" w:cs="IRNazanin"/>
            <w:color w:val="111111"/>
            <w:sz w:val="22"/>
            <w:szCs w:val="22"/>
            <w:b w:val="0"/>
            <w:bCs w:val="0"/>
            <w:i w:val="0"/>
            <w:iCs w:val="0"/>
          </w:rPr>
          <w:t>و. فراوان‌تر شدن نیکی‌اش</w:t>
        </w:r>
        <w:r>
          <w:tab/>
        </w:r>
        <w:r>
          <w:fldChar w:fldCharType="begin"/>
        </w:r>
        <w:r>
          <w:instrText xml:space="preserve">PAGEREF 8874 \h</w:instrText>
        </w:r>
        <w:r>
          <w:fldChar w:fldCharType="end"/>
        </w:r>
      </w:hyperlink>
    </w:p>
    <w:p>
      <w:pPr>
        <w:tabs>
          <w:tab w:val="right" w:leader="dot" w:pos="9062"/>
        </w:tabs>
        <w:ind w:left="1100"/>
      </w:pPr>
      <w:hyperlink w:anchor="_Toc8875" w:history="1">
        <w:r>
          <w:rPr>
            <w:rFonts w:ascii="IRNazanin" w:hAnsi="IRNazanin" w:eastAsia="IRNazanin" w:cs="IRNazanin"/>
            <w:color w:val="111111"/>
            <w:sz w:val="22"/>
            <w:szCs w:val="22"/>
            <w:b w:val="0"/>
            <w:bCs w:val="0"/>
            <w:i w:val="0"/>
            <w:iCs w:val="0"/>
          </w:rPr>
          <w:t>ز. تمام‌تر شدن نعمتش</w:t>
        </w:r>
        <w:r>
          <w:tab/>
        </w:r>
        <w:r>
          <w:fldChar w:fldCharType="begin"/>
        </w:r>
        <w:r>
          <w:instrText xml:space="preserve">PAGEREF 8875 \h</w:instrText>
        </w:r>
        <w:r>
          <w:fldChar w:fldCharType="end"/>
        </w:r>
      </w:hyperlink>
    </w:p>
    <w:p>
      <w:pPr>
        <w:tabs>
          <w:tab w:val="right" w:leader="dot" w:pos="9062"/>
        </w:tabs>
        <w:ind w:left="660"/>
      </w:pPr>
      <w:hyperlink w:anchor="_Toc8876" w:history="1">
        <w:r>
          <w:rPr>
            <w:rFonts w:ascii="IRNazanin" w:hAnsi="IRNazanin" w:eastAsia="IRNazanin" w:cs="IRNazanin"/>
            <w:color w:val="111111"/>
            <w:sz w:val="22"/>
            <w:szCs w:val="22"/>
            <w:b w:val="0"/>
            <w:bCs w:val="0"/>
            <w:i w:val="0"/>
            <w:iCs w:val="0"/>
          </w:rPr>
          <w:t>میان</w:t>
        </w:r>
        <w:r>
          <w:tab/>
        </w:r>
        <w:r>
          <w:fldChar w:fldCharType="begin"/>
        </w:r>
        <w:r>
          <w:instrText xml:space="preserve">PAGEREF 8876 \h</w:instrText>
        </w:r>
        <w:r>
          <w:fldChar w:fldCharType="end"/>
        </w:r>
      </w:hyperlink>
    </w:p>
    <w:p>
      <w:pPr>
        <w:tabs>
          <w:tab w:val="right" w:leader="dot" w:pos="9062"/>
        </w:tabs>
        <w:ind w:left="880"/>
      </w:pPr>
      <w:hyperlink w:anchor="_Toc8877" w:history="1">
        <w:r>
          <w:rPr>
            <w:rFonts w:ascii="IRNazanin" w:hAnsi="IRNazanin" w:eastAsia="IRNazanin" w:cs="IRNazanin"/>
            <w:color w:val="111111"/>
            <w:sz w:val="22"/>
            <w:szCs w:val="22"/>
            <w:b w:val="0"/>
            <w:bCs w:val="0"/>
            <w:i w:val="0"/>
            <w:iCs w:val="0"/>
          </w:rPr>
          <w:t>جنگ پیامبر صلی‌الله‌علیه‌و‌آله با دشمنان خدا، در میان شهرهایشان</w:t>
        </w:r>
        <w:r>
          <w:tab/>
        </w:r>
        <w:r>
          <w:fldChar w:fldCharType="begin"/>
        </w:r>
        <w:r>
          <w:instrText xml:space="preserve">PAGEREF 8877 \h</w:instrText>
        </w:r>
        <w:r>
          <w:fldChar w:fldCharType="end"/>
        </w:r>
      </w:hyperlink>
    </w:p>
    <w:p>
      <w:pPr>
        <w:tabs>
          <w:tab w:val="right" w:leader="dot" w:pos="9062"/>
        </w:tabs>
        <w:ind w:left="880"/>
      </w:pPr>
      <w:hyperlink w:anchor="_Toc8878" w:history="1">
        <w:r>
          <w:rPr>
            <w:rFonts w:ascii="IRNazanin" w:hAnsi="IRNazanin" w:eastAsia="IRNazanin" w:cs="IRNazanin"/>
            <w:color w:val="111111"/>
            <w:sz w:val="22"/>
            <w:szCs w:val="22"/>
            <w:b w:val="0"/>
            <w:bCs w:val="0"/>
            <w:i w:val="0"/>
            <w:iCs w:val="0"/>
          </w:rPr>
          <w:t>تاختن پیامبر صلی‌الله‌علیه‌و‌آله به دشمنان خدا ، در وسط قرارگاهشان</w:t>
        </w:r>
        <w:r>
          <w:tab/>
        </w:r>
        <w:r>
          <w:fldChar w:fldCharType="begin"/>
        </w:r>
        <w:r>
          <w:instrText xml:space="preserve">PAGEREF 8878 \h</w:instrText>
        </w:r>
        <w:r>
          <w:fldChar w:fldCharType="end"/>
        </w:r>
      </w:hyperlink>
    </w:p>
    <w:p>
      <w:pPr>
        <w:tabs>
          <w:tab w:val="right" w:leader="dot" w:pos="9062"/>
        </w:tabs>
        <w:ind w:left="880"/>
      </w:pPr>
      <w:hyperlink w:anchor="_Toc8879" w:history="1">
        <w:r>
          <w:rPr>
            <w:rFonts w:ascii="IRNazanin" w:hAnsi="IRNazanin" w:eastAsia="IRNazanin" w:cs="IRNazanin"/>
            <w:color w:val="111111"/>
            <w:sz w:val="22"/>
            <w:szCs w:val="22"/>
            <w:b w:val="0"/>
            <w:bCs w:val="0"/>
            <w:i w:val="0"/>
            <w:iCs w:val="0"/>
          </w:rPr>
          <w:t>جای دادن بنده، در میان بهشت</w:t>
        </w:r>
        <w:r>
          <w:tab/>
        </w:r>
        <w:r>
          <w:fldChar w:fldCharType="begin"/>
        </w:r>
        <w:r>
          <w:instrText xml:space="preserve">PAGEREF 8879 \h</w:instrText>
        </w:r>
        <w:r>
          <w:fldChar w:fldCharType="end"/>
        </w:r>
      </w:hyperlink>
    </w:p>
    <w:p>
      <w:pPr>
        <w:tabs>
          <w:tab w:val="right" w:leader="dot" w:pos="9062"/>
        </w:tabs>
        <w:ind w:left="660"/>
      </w:pPr>
      <w:hyperlink w:anchor="_Toc8880" w:history="1">
        <w:r>
          <w:rPr>
            <w:rFonts w:ascii="IRNazanin" w:hAnsi="IRNazanin" w:eastAsia="IRNazanin" w:cs="IRNazanin"/>
            <w:color w:val="111111"/>
            <w:sz w:val="22"/>
            <w:szCs w:val="22"/>
            <w:b w:val="0"/>
            <w:bCs w:val="0"/>
            <w:i w:val="0"/>
            <w:iCs w:val="0"/>
          </w:rPr>
          <w:t>میانه‌روی</w:t>
        </w:r>
        <w:r>
          <w:tab/>
        </w:r>
        <w:r>
          <w:fldChar w:fldCharType="begin"/>
        </w:r>
        <w:r>
          <w:instrText xml:space="preserve">PAGEREF 8880 \h</w:instrText>
        </w:r>
        <w:r>
          <w:fldChar w:fldCharType="end"/>
        </w:r>
      </w:hyperlink>
    </w:p>
    <w:p>
      <w:pPr>
        <w:tabs>
          <w:tab w:val="right" w:leader="dot" w:pos="9062"/>
        </w:tabs>
        <w:ind w:left="880"/>
      </w:pPr>
      <w:hyperlink w:anchor="_Toc8881" w:history="1">
        <w:r>
          <w:rPr>
            <w:rFonts w:ascii="IRNazanin" w:hAnsi="IRNazanin" w:eastAsia="IRNazanin" w:cs="IRNazanin"/>
            <w:color w:val="111111"/>
            <w:sz w:val="22"/>
            <w:szCs w:val="22"/>
            <w:b w:val="0"/>
            <w:bCs w:val="0"/>
            <w:i w:val="0"/>
            <w:iCs w:val="0"/>
          </w:rPr>
          <w:t>بهره‌مندی بنده، به (صفت) میانه‌روی</w:t>
        </w:r>
        <w:r>
          <w:tab/>
        </w:r>
        <w:r>
          <w:fldChar w:fldCharType="begin"/>
        </w:r>
        <w:r>
          <w:instrText xml:space="preserve">PAGEREF 8881 \h</w:instrText>
        </w:r>
        <w:r>
          <w:fldChar w:fldCharType="end"/>
        </w:r>
      </w:hyperlink>
    </w:p>
    <w:p>
      <w:pPr>
        <w:tabs>
          <w:tab w:val="right" w:leader="dot" w:pos="9062"/>
        </w:tabs>
        <w:ind w:left="880"/>
      </w:pPr>
      <w:hyperlink w:anchor="_Toc8882" w:history="1">
        <w:r>
          <w:rPr>
            <w:rFonts w:ascii="IRNazanin" w:hAnsi="IRNazanin" w:eastAsia="IRNazanin" w:cs="IRNazanin"/>
            <w:color w:val="111111"/>
            <w:sz w:val="22"/>
            <w:szCs w:val="22"/>
            <w:b w:val="0"/>
            <w:bCs w:val="0"/>
            <w:i w:val="0"/>
            <w:iCs w:val="0"/>
          </w:rPr>
          <w:t>پرهیزکاریِ از روی میانه‌روی</w:t>
        </w:r>
        <w:r>
          <w:tab/>
        </w:r>
        <w:r>
          <w:fldChar w:fldCharType="begin"/>
        </w:r>
        <w:r>
          <w:instrText xml:space="preserve">PAGEREF 8882 \h</w:instrText>
        </w:r>
        <w:r>
          <w:fldChar w:fldCharType="end"/>
        </w:r>
      </w:hyperlink>
    </w:p>
    <w:p>
      <w:pPr>
        <w:tabs>
          <w:tab w:val="right" w:leader="dot" w:pos="9062"/>
        </w:tabs>
        <w:ind w:left="880"/>
      </w:pPr>
      <w:hyperlink w:anchor="_Toc8883" w:history="1">
        <w:r>
          <w:rPr>
            <w:rFonts w:ascii="IRNazanin" w:hAnsi="IRNazanin" w:eastAsia="IRNazanin" w:cs="IRNazanin"/>
            <w:color w:val="111111"/>
            <w:sz w:val="22"/>
            <w:szCs w:val="22"/>
            <w:b w:val="0"/>
            <w:bCs w:val="0"/>
            <w:i w:val="0"/>
            <w:iCs w:val="0"/>
          </w:rPr>
          <w:t>مستقیم ساختن بنده، به میانه‌روی</w:t>
        </w:r>
        <w:r>
          <w:tab/>
        </w:r>
        <w:r>
          <w:fldChar w:fldCharType="begin"/>
        </w:r>
        <w:r>
          <w:instrText xml:space="preserve">PAGEREF 8883 \h</w:instrText>
        </w:r>
        <w:r>
          <w:fldChar w:fldCharType="end"/>
        </w:r>
      </w:hyperlink>
    </w:p>
    <w:p>
      <w:pPr>
        <w:tabs>
          <w:tab w:val="right" w:leader="dot" w:pos="9062"/>
        </w:tabs>
        <w:ind w:left="660"/>
      </w:pPr>
      <w:hyperlink w:anchor="_Toc8884" w:history="1">
        <w:r>
          <w:rPr>
            <w:rFonts w:ascii="IRNazanin" w:hAnsi="IRNazanin" w:eastAsia="IRNazanin" w:cs="IRNazanin"/>
            <w:color w:val="111111"/>
            <w:sz w:val="22"/>
            <w:szCs w:val="22"/>
            <w:b w:val="0"/>
            <w:bCs w:val="0"/>
            <w:i w:val="0"/>
            <w:iCs w:val="0"/>
          </w:rPr>
          <w:t>میراث</w:t>
        </w:r>
        <w:r>
          <w:tab/>
        </w:r>
        <w:r>
          <w:fldChar w:fldCharType="begin"/>
        </w:r>
        <w:r>
          <w:instrText xml:space="preserve">PAGEREF 8884 \h</w:instrText>
        </w:r>
        <w:r>
          <w:fldChar w:fldCharType="end"/>
        </w:r>
      </w:hyperlink>
    </w:p>
    <w:p>
      <w:pPr>
        <w:tabs>
          <w:tab w:val="right" w:leader="dot" w:pos="9062"/>
        </w:tabs>
        <w:ind w:left="880"/>
      </w:pPr>
      <w:hyperlink w:anchor="_Toc8885" w:history="1">
        <w:r>
          <w:rPr>
            <w:rFonts w:ascii="IRNazanin" w:hAnsi="IRNazanin" w:eastAsia="IRNazanin" w:cs="IRNazanin"/>
            <w:color w:val="111111"/>
            <w:sz w:val="22"/>
            <w:szCs w:val="22"/>
            <w:b w:val="0"/>
            <w:bCs w:val="0"/>
            <w:i w:val="0"/>
            <w:iCs w:val="0"/>
          </w:rPr>
          <w:t>آل محمّد صلی‌الله‌علیه‌و‌آله ، میراث‌بران تفسیر قرآن</w:t>
        </w:r>
        <w:r>
          <w:tab/>
        </w:r>
        <w:r>
          <w:fldChar w:fldCharType="begin"/>
        </w:r>
        <w:r>
          <w:instrText xml:space="preserve">PAGEREF 8885 \h</w:instrText>
        </w:r>
        <w:r>
          <w:fldChar w:fldCharType="end"/>
        </w:r>
      </w:hyperlink>
    </w:p>
    <w:p>
      <w:pPr>
        <w:tabs>
          <w:tab w:val="right" w:leader="dot" w:pos="9062"/>
        </w:tabs>
        <w:ind w:left="880"/>
      </w:pPr>
      <w:hyperlink w:anchor="_Toc8886" w:history="1">
        <w:r>
          <w:rPr>
            <w:rFonts w:ascii="IRNazanin" w:hAnsi="IRNazanin" w:eastAsia="IRNazanin" w:cs="IRNazanin"/>
            <w:color w:val="111111"/>
            <w:sz w:val="22"/>
            <w:szCs w:val="22"/>
            <w:b w:val="0"/>
            <w:bCs w:val="0"/>
            <w:i w:val="0"/>
            <w:iCs w:val="0"/>
          </w:rPr>
          <w:t>میراث‌بران بهشت</w:t>
        </w:r>
        <w:r>
          <w:tab/>
        </w:r>
        <w:r>
          <w:fldChar w:fldCharType="begin"/>
        </w:r>
        <w:r>
          <w:instrText xml:space="preserve">PAGEREF 8886 \h</w:instrText>
        </w:r>
        <w:r>
          <w:fldChar w:fldCharType="end"/>
        </w:r>
      </w:hyperlink>
    </w:p>
    <w:p>
      <w:pPr>
        <w:tabs>
          <w:tab w:val="right" w:leader="dot" w:pos="9062"/>
        </w:tabs>
        <w:ind w:left="880"/>
      </w:pPr>
      <w:hyperlink w:anchor="_Toc8887" w:history="1">
        <w:r>
          <w:rPr>
            <w:rFonts w:ascii="IRNazanin" w:hAnsi="IRNazanin" w:eastAsia="IRNazanin" w:cs="IRNazanin"/>
            <w:color w:val="111111"/>
            <w:sz w:val="22"/>
            <w:szCs w:val="22"/>
            <w:b w:val="0"/>
            <w:bCs w:val="0"/>
            <w:i w:val="0"/>
            <w:iCs w:val="0"/>
          </w:rPr>
          <w:t>خدا، میراث‌برنده هر چیز</w:t>
        </w:r>
        <w:r>
          <w:tab/>
        </w:r>
        <w:r>
          <w:fldChar w:fldCharType="begin"/>
        </w:r>
        <w:r>
          <w:instrText xml:space="preserve">PAGEREF 8887 \h</w:instrText>
        </w:r>
        <w:r>
          <w:fldChar w:fldCharType="end"/>
        </w:r>
      </w:hyperlink>
    </w:p>
    <w:p>
      <w:pPr>
        <w:tabs>
          <w:tab w:val="right" w:leader="dot" w:pos="9062"/>
        </w:tabs>
        <w:ind w:left="660"/>
      </w:pPr>
      <w:hyperlink w:anchor="_Toc8888" w:history="1">
        <w:r>
          <w:rPr>
            <w:rFonts w:ascii="IRNazanin" w:hAnsi="IRNazanin" w:eastAsia="IRNazanin" w:cs="IRNazanin"/>
            <w:color w:val="111111"/>
            <w:sz w:val="22"/>
            <w:szCs w:val="22"/>
            <w:b w:val="0"/>
            <w:bCs w:val="0"/>
            <w:i w:val="0"/>
            <w:iCs w:val="0"/>
          </w:rPr>
          <w:t>میکائیل</w:t>
        </w:r>
        <w:r>
          <w:tab/>
        </w:r>
        <w:r>
          <w:fldChar w:fldCharType="begin"/>
        </w:r>
        <w:r>
          <w:instrText xml:space="preserve">PAGEREF 8888 \h</w:instrText>
        </w:r>
        <w:r>
          <w:fldChar w:fldCharType="end"/>
        </w:r>
      </w:hyperlink>
    </w:p>
    <w:p>
      <w:pPr>
        <w:tabs>
          <w:tab w:val="right" w:leader="dot" w:pos="9062"/>
        </w:tabs>
        <w:ind w:left="880"/>
      </w:pPr>
      <w:hyperlink w:anchor="_Toc8889" w:history="1">
        <w:r>
          <w:rPr>
            <w:rFonts w:ascii="IRNazanin" w:hAnsi="IRNazanin" w:eastAsia="IRNazanin" w:cs="IRNazanin"/>
            <w:color w:val="111111"/>
            <w:sz w:val="22"/>
            <w:szCs w:val="22"/>
            <w:b w:val="0"/>
            <w:bCs w:val="0"/>
            <w:i w:val="0"/>
            <w:iCs w:val="0"/>
          </w:rPr>
          <w:t>میکائیل، صاحب منزلت نزد خدا</w:t>
        </w:r>
        <w:r>
          <w:tab/>
        </w:r>
        <w:r>
          <w:fldChar w:fldCharType="begin"/>
        </w:r>
        <w:r>
          <w:instrText xml:space="preserve">PAGEREF 8889 \h</w:instrText>
        </w:r>
        <w:r>
          <w:fldChar w:fldCharType="end"/>
        </w:r>
      </w:hyperlink>
    </w:p>
    <w:p>
      <w:pPr>
        <w:tabs>
          <w:tab w:val="right" w:leader="dot" w:pos="9062"/>
        </w:tabs>
        <w:ind w:left="880"/>
      </w:pPr>
      <w:hyperlink w:anchor="_Toc8890" w:history="1">
        <w:r>
          <w:rPr>
            <w:rFonts w:ascii="IRNazanin" w:hAnsi="IRNazanin" w:eastAsia="IRNazanin" w:cs="IRNazanin"/>
            <w:color w:val="111111"/>
            <w:sz w:val="22"/>
            <w:szCs w:val="22"/>
            <w:b w:val="0"/>
            <w:bCs w:val="0"/>
            <w:i w:val="0"/>
            <w:iCs w:val="0"/>
          </w:rPr>
          <w:t>میکائیل، صاحب مقام بلند، از طاعت خدا</w:t>
        </w:r>
        <w:r>
          <w:tab/>
        </w:r>
        <w:r>
          <w:fldChar w:fldCharType="begin"/>
        </w:r>
        <w:r>
          <w:instrText xml:space="preserve">PAGEREF 8890 \h</w:instrText>
        </w:r>
        <w:r>
          <w:fldChar w:fldCharType="end"/>
        </w:r>
      </w:hyperlink>
    </w:p>
    <w:p>
      <w:pPr>
        <w:tabs>
          <w:tab w:val="right" w:leader="dot" w:pos="9062"/>
        </w:tabs>
        <w:ind w:left="880"/>
      </w:pPr>
      <w:hyperlink w:anchor="_Toc8891" w:history="1">
        <w:r>
          <w:rPr>
            <w:rFonts w:ascii="IRNazanin" w:hAnsi="IRNazanin" w:eastAsia="IRNazanin" w:cs="IRNazanin"/>
            <w:color w:val="111111"/>
            <w:sz w:val="22"/>
            <w:szCs w:val="22"/>
            <w:b w:val="0"/>
            <w:bCs w:val="0"/>
            <w:i w:val="0"/>
            <w:iCs w:val="0"/>
          </w:rPr>
          <w:t>درود خدا، بر میکائیل</w:t>
        </w:r>
        <w:r>
          <w:tab/>
        </w:r>
        <w:r>
          <w:fldChar w:fldCharType="begin"/>
        </w:r>
        <w:r>
          <w:instrText xml:space="preserve">PAGEREF 8891 \h</w:instrText>
        </w:r>
        <w:r>
          <w:fldChar w:fldCharType="end"/>
        </w:r>
      </w:hyperlink>
    </w:p>
    <w:p>
      <w:pPr>
        <w:tabs>
          <w:tab w:val="right" w:leader="dot" w:pos="9062"/>
        </w:tabs>
        <w:ind w:left="660"/>
      </w:pPr>
      <w:hyperlink w:anchor="_Toc8892" w:history="1">
        <w:r>
          <w:rPr>
            <w:rFonts w:ascii="IRNazanin" w:hAnsi="IRNazanin" w:eastAsia="IRNazanin" w:cs="IRNazanin"/>
            <w:color w:val="111111"/>
            <w:sz w:val="22"/>
            <w:szCs w:val="22"/>
            <w:b w:val="0"/>
            <w:bCs w:val="0"/>
            <w:i w:val="0"/>
            <w:iCs w:val="0"/>
          </w:rPr>
          <w:t>میل</w:t>
        </w:r>
        <w:r>
          <w:tab/>
        </w:r>
        <w:r>
          <w:fldChar w:fldCharType="begin"/>
        </w:r>
        <w:r>
          <w:instrText xml:space="preserve">PAGEREF 8892 \h</w:instrText>
        </w:r>
        <w:r>
          <w:fldChar w:fldCharType="end"/>
        </w:r>
      </w:hyperlink>
    </w:p>
    <w:p>
      <w:pPr>
        <w:tabs>
          <w:tab w:val="right" w:leader="dot" w:pos="9062"/>
        </w:tabs>
        <w:ind w:left="880"/>
      </w:pPr>
      <w:hyperlink w:anchor="_Toc8893" w:history="1">
        <w:r>
          <w:rPr>
            <w:rFonts w:ascii="IRNazanin" w:hAnsi="IRNazanin" w:eastAsia="IRNazanin" w:cs="IRNazanin"/>
            <w:color w:val="111111"/>
            <w:sz w:val="22"/>
            <w:szCs w:val="22"/>
            <w:b w:val="0"/>
            <w:bCs w:val="0"/>
            <w:i w:val="0"/>
            <w:iCs w:val="0"/>
          </w:rPr>
          <w:t>ناتوانی بنده از متمایل ساختن دوستی خدا، به سوی خود</w:t>
        </w:r>
        <w:r>
          <w:tab/>
        </w:r>
        <w:r>
          <w:fldChar w:fldCharType="begin"/>
        </w:r>
        <w:r>
          <w:instrText xml:space="preserve">PAGEREF 8893 \h</w:instrText>
        </w:r>
        <w:r>
          <w:fldChar w:fldCharType="end"/>
        </w:r>
      </w:hyperlink>
    </w:p>
    <w:p>
      <w:pPr>
        <w:tabs>
          <w:tab w:val="right" w:leader="dot" w:pos="9062"/>
        </w:tabs>
        <w:ind w:left="880"/>
      </w:pPr>
      <w:hyperlink w:anchor="_Toc8894" w:history="1">
        <w:r>
          <w:rPr>
            <w:rFonts w:ascii="IRNazanin" w:hAnsi="IRNazanin" w:eastAsia="IRNazanin" w:cs="IRNazanin"/>
            <w:color w:val="111111"/>
            <w:sz w:val="22"/>
            <w:szCs w:val="22"/>
            <w:b w:val="0"/>
            <w:bCs w:val="0"/>
            <w:i w:val="0"/>
            <w:iCs w:val="0"/>
          </w:rPr>
          <w:t>متمایل ساختن دل بنده، به طاعت الهی</w:t>
        </w:r>
        <w:r>
          <w:tab/>
        </w:r>
        <w:r>
          <w:fldChar w:fldCharType="begin"/>
        </w:r>
        <w:r>
          <w:instrText xml:space="preserve">PAGEREF 8894 \h</w:instrText>
        </w:r>
        <w:r>
          <w:fldChar w:fldCharType="end"/>
        </w:r>
      </w:hyperlink>
    </w:p>
    <w:p>
      <w:pPr>
        <w:tabs>
          <w:tab w:val="right" w:leader="dot" w:pos="9062"/>
        </w:tabs>
        <w:ind w:left="880"/>
      </w:pPr>
      <w:hyperlink w:anchor="_Toc8895" w:history="1">
        <w:r>
          <w:rPr>
            <w:rFonts w:ascii="IRNazanin" w:hAnsi="IRNazanin" w:eastAsia="IRNazanin" w:cs="IRNazanin"/>
            <w:color w:val="111111"/>
            <w:sz w:val="22"/>
            <w:szCs w:val="22"/>
            <w:b w:val="0"/>
            <w:bCs w:val="0"/>
            <w:i w:val="0"/>
            <w:iCs w:val="0"/>
          </w:rPr>
          <w:t>دوست بنده، و میل و هوای نفسش</w:t>
        </w:r>
        <w:r>
          <w:tab/>
        </w:r>
        <w:r>
          <w:fldChar w:fldCharType="begin"/>
        </w:r>
        <w:r>
          <w:instrText xml:space="preserve">PAGEREF 8895 \h</w:instrText>
        </w:r>
        <w:r>
          <w:fldChar w:fldCharType="end"/>
        </w:r>
      </w:hyperlink>
    </w:p>
    <w:p>
      <w:pPr>
        <w:tabs>
          <w:tab w:val="right" w:leader="dot" w:pos="9062"/>
        </w:tabs>
        <w:ind w:left="880"/>
      </w:pPr>
      <w:hyperlink w:anchor="_Toc8896" w:history="1">
        <w:r>
          <w:rPr>
            <w:rFonts w:ascii="IRNazanin" w:hAnsi="IRNazanin" w:eastAsia="IRNazanin" w:cs="IRNazanin"/>
            <w:color w:val="111111"/>
            <w:sz w:val="22"/>
            <w:szCs w:val="22"/>
            <w:b w:val="0"/>
            <w:bCs w:val="0"/>
            <w:i w:val="0"/>
            <w:iCs w:val="0"/>
          </w:rPr>
          <w:t>تمایل به راهی دورتر از حسن عاقبت</w:t>
        </w:r>
        <w:r>
          <w:tab/>
        </w:r>
        <w:r>
          <w:fldChar w:fldCharType="begin"/>
        </w:r>
        <w:r>
          <w:instrText xml:space="preserve">PAGEREF 8896 \h</w:instrText>
        </w:r>
        <w:r>
          <w:fldChar w:fldCharType="end"/>
        </w:r>
      </w:hyperlink>
    </w:p>
    <w:p>
      <w:pPr>
        <w:tabs>
          <w:tab w:val="right" w:leader="dot" w:pos="9062"/>
        </w:tabs>
        <w:ind w:left="660"/>
      </w:pPr>
      <w:hyperlink w:anchor="_Toc8897" w:history="1">
        <w:r>
          <w:rPr>
            <w:rFonts w:ascii="IRNazanin" w:hAnsi="IRNazanin" w:eastAsia="IRNazanin" w:cs="IRNazanin"/>
            <w:color w:val="111111"/>
            <w:sz w:val="22"/>
            <w:szCs w:val="22"/>
            <w:b w:val="0"/>
            <w:bCs w:val="0"/>
            <w:i w:val="0"/>
            <w:iCs w:val="0"/>
          </w:rPr>
          <w:t>میوه</w:t>
        </w:r>
        <w:r>
          <w:tab/>
        </w:r>
        <w:r>
          <w:fldChar w:fldCharType="begin"/>
        </w:r>
        <w:r>
          <w:instrText xml:space="preserve">PAGEREF 8897 \h</w:instrText>
        </w:r>
        <w:r>
          <w:fldChar w:fldCharType="end"/>
        </w:r>
      </w:hyperlink>
    </w:p>
    <w:p>
      <w:pPr>
        <w:tabs>
          <w:tab w:val="right" w:leader="dot" w:pos="9062"/>
        </w:tabs>
        <w:ind w:left="880"/>
      </w:pPr>
      <w:hyperlink w:anchor="_Toc8898" w:history="1">
        <w:r>
          <w:rPr>
            <w:rFonts w:ascii="IRNazanin" w:hAnsi="IRNazanin" w:eastAsia="IRNazanin" w:cs="IRNazanin"/>
            <w:color w:val="111111"/>
            <w:sz w:val="22"/>
            <w:szCs w:val="22"/>
            <w:b w:val="0"/>
            <w:bCs w:val="0"/>
            <w:i w:val="0"/>
            <w:iCs w:val="0"/>
          </w:rPr>
          <w:t>احسان خدا به بنده، با رسیده شدن میوه</w:t>
        </w:r>
        <w:r>
          <w:tab/>
        </w:r>
        <w:r>
          <w:fldChar w:fldCharType="begin"/>
        </w:r>
        <w:r>
          <w:instrText xml:space="preserve">PAGEREF 8898 \h</w:instrText>
        </w:r>
        <w:r>
          <w:fldChar w:fldCharType="end"/>
        </w:r>
      </w:hyperlink>
    </w:p>
    <w:p>
      <w:pPr>
        <w:tabs>
          <w:tab w:val="right" w:leader="dot" w:pos="9062"/>
        </w:tabs>
        <w:ind w:left="880"/>
      </w:pPr>
      <w:hyperlink w:anchor="_Toc8899" w:history="1">
        <w:r>
          <w:rPr>
            <w:rFonts w:ascii="IRNazanin" w:hAnsi="IRNazanin" w:eastAsia="IRNazanin" w:cs="IRNazanin"/>
            <w:color w:val="111111"/>
            <w:sz w:val="22"/>
            <w:szCs w:val="22"/>
            <w:b w:val="0"/>
            <w:bCs w:val="0"/>
            <w:i w:val="0"/>
            <w:iCs w:val="0"/>
          </w:rPr>
          <w:t>خم شدن درختان بهشتی، به انواع میوه‌ها</w:t>
        </w:r>
        <w:r>
          <w:tab/>
        </w:r>
        <w:r>
          <w:fldChar w:fldCharType="begin"/>
        </w:r>
        <w:r>
          <w:instrText xml:space="preserve">PAGEREF 8899 \h</w:instrText>
        </w:r>
        <w:r>
          <w:fldChar w:fldCharType="end"/>
        </w:r>
      </w:hyperlink>
    </w:p>
    <w:p>
      <w:pPr>
        <w:tabs>
          <w:tab w:val="right" w:leader="dot" w:pos="9062"/>
        </w:tabs>
        <w:ind w:left="440"/>
      </w:pPr>
      <w:hyperlink w:anchor="_Toc8900" w:history="1">
        <w:r>
          <w:rPr>
            <w:rFonts w:ascii="IRNazanin" w:hAnsi="IRNazanin" w:eastAsia="IRNazanin" w:cs="IRNazanin"/>
            <w:color w:val="111111"/>
            <w:sz w:val="22"/>
            <w:szCs w:val="22"/>
            <w:b w:val="0"/>
            <w:bCs w:val="0"/>
            <w:i w:val="0"/>
            <w:iCs w:val="0"/>
          </w:rPr>
          <w:t>ن</w:t>
        </w:r>
        <w:r>
          <w:tab/>
        </w:r>
        <w:r>
          <w:fldChar w:fldCharType="begin"/>
        </w:r>
        <w:r>
          <w:instrText xml:space="preserve">PAGEREF 8900 \h</w:instrText>
        </w:r>
        <w:r>
          <w:fldChar w:fldCharType="end"/>
        </w:r>
      </w:hyperlink>
    </w:p>
    <w:p>
      <w:pPr>
        <w:tabs>
          <w:tab w:val="right" w:leader="dot" w:pos="9062"/>
        </w:tabs>
        <w:ind w:left="660"/>
      </w:pPr>
      <w:hyperlink w:anchor="_Toc89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8901 \h</w:instrText>
        </w:r>
        <w:r>
          <w:fldChar w:fldCharType="end"/>
        </w:r>
      </w:hyperlink>
    </w:p>
    <w:p>
      <w:pPr>
        <w:tabs>
          <w:tab w:val="right" w:leader="dot" w:pos="9062"/>
        </w:tabs>
        <w:ind w:left="660"/>
      </w:pPr>
      <w:hyperlink w:anchor="_Toc8902" w:history="1">
        <w:r>
          <w:rPr>
            <w:rFonts w:ascii="IRNazanin" w:hAnsi="IRNazanin" w:eastAsia="IRNazanin" w:cs="IRNazanin"/>
            <w:color w:val="111111"/>
            <w:sz w:val="22"/>
            <w:szCs w:val="22"/>
            <w:b w:val="0"/>
            <w:bCs w:val="0"/>
            <w:i w:val="0"/>
            <w:iCs w:val="0"/>
          </w:rPr>
          <w:t>نابودی عمل خیر، با منّت گذاردن بر مردم</w:t>
        </w:r>
        <w:r>
          <w:tab/>
        </w:r>
        <w:r>
          <w:fldChar w:fldCharType="begin"/>
        </w:r>
        <w:r>
          <w:instrText xml:space="preserve">PAGEREF 8902 \h</w:instrText>
        </w:r>
        <w:r>
          <w:fldChar w:fldCharType="end"/>
        </w:r>
      </w:hyperlink>
    </w:p>
    <w:p>
      <w:pPr>
        <w:tabs>
          <w:tab w:val="right" w:leader="dot" w:pos="9062"/>
        </w:tabs>
        <w:ind w:left="660"/>
      </w:pPr>
      <w:hyperlink w:anchor="_Toc8903" w:history="1">
        <w:r>
          <w:rPr>
            <w:rFonts w:ascii="IRNazanin" w:hAnsi="IRNazanin" w:eastAsia="IRNazanin" w:cs="IRNazanin"/>
            <w:color w:val="111111"/>
            <w:sz w:val="22"/>
            <w:szCs w:val="22"/>
            <w:b w:val="0"/>
            <w:bCs w:val="0"/>
            <w:i w:val="0"/>
            <w:iCs w:val="0"/>
          </w:rPr>
          <w:t>نابودی گناهان بنده ، با سپری شدن ماه رمضان</w:t>
        </w:r>
        <w:r>
          <w:tab/>
        </w:r>
        <w:r>
          <w:fldChar w:fldCharType="begin"/>
        </w:r>
        <w:r>
          <w:instrText xml:space="preserve">PAGEREF 8903 \h</w:instrText>
        </w:r>
        <w:r>
          <w:fldChar w:fldCharType="end"/>
        </w:r>
      </w:hyperlink>
    </w:p>
    <w:p>
      <w:pPr>
        <w:tabs>
          <w:tab w:val="right" w:leader="dot" w:pos="9062"/>
        </w:tabs>
        <w:ind w:left="660"/>
      </w:pPr>
      <w:hyperlink w:anchor="_Toc8904" w:history="1">
        <w:r>
          <w:rPr>
            <w:rFonts w:ascii="IRNazanin" w:hAnsi="IRNazanin" w:eastAsia="IRNazanin" w:cs="IRNazanin"/>
            <w:color w:val="111111"/>
            <w:sz w:val="22"/>
            <w:szCs w:val="22"/>
            <w:b w:val="0"/>
            <w:bCs w:val="0"/>
            <w:i w:val="0"/>
            <w:iCs w:val="0"/>
          </w:rPr>
          <w:t>نابود گرداندن کج‌طلبان راه راست خدا</w:t>
        </w:r>
        <w:r>
          <w:tab/>
        </w:r>
        <w:r>
          <w:fldChar w:fldCharType="begin"/>
        </w:r>
        <w:r>
          <w:instrText xml:space="preserve">PAGEREF 8904 \h</w:instrText>
        </w:r>
        <w:r>
          <w:fldChar w:fldCharType="end"/>
        </w:r>
      </w:hyperlink>
    </w:p>
    <w:p>
      <w:pPr>
        <w:tabs>
          <w:tab w:val="right" w:leader="dot" w:pos="9062"/>
        </w:tabs>
        <w:ind w:left="660"/>
      </w:pPr>
      <w:hyperlink w:anchor="_Toc8905" w:history="1">
        <w:r>
          <w:rPr>
            <w:rFonts w:ascii="IRNazanin" w:hAnsi="IRNazanin" w:eastAsia="IRNazanin" w:cs="IRNazanin"/>
            <w:color w:val="111111"/>
            <w:sz w:val="22"/>
            <w:szCs w:val="22"/>
            <w:b w:val="0"/>
            <w:bCs w:val="0"/>
            <w:i w:val="0"/>
            <w:iCs w:val="0"/>
          </w:rPr>
          <w:t>سبک شمردن تهدید الهی، و نابود شدن</w:t>
        </w:r>
        <w:r>
          <w:tab/>
        </w:r>
        <w:r>
          <w:fldChar w:fldCharType="begin"/>
        </w:r>
        <w:r>
          <w:instrText xml:space="preserve">PAGEREF 8905 \h</w:instrText>
        </w:r>
        <w:r>
          <w:fldChar w:fldCharType="end"/>
        </w:r>
      </w:hyperlink>
    </w:p>
    <w:p>
      <w:pPr>
        <w:tabs>
          <w:tab w:val="right" w:leader="dot" w:pos="9062"/>
        </w:tabs>
        <w:ind w:left="660"/>
      </w:pPr>
      <w:hyperlink w:anchor="_Toc8906" w:history="1">
        <w:r>
          <w:rPr>
            <w:rFonts w:ascii="IRNazanin" w:hAnsi="IRNazanin" w:eastAsia="IRNazanin" w:cs="IRNazanin"/>
            <w:color w:val="111111"/>
            <w:sz w:val="22"/>
            <w:szCs w:val="22"/>
            <w:b w:val="0"/>
            <w:bCs w:val="0"/>
            <w:i w:val="0"/>
            <w:iCs w:val="0"/>
          </w:rPr>
          <w:t>ناپسند</w:t>
        </w:r>
        <w:r>
          <w:tab/>
        </w:r>
        <w:r>
          <w:fldChar w:fldCharType="begin"/>
        </w:r>
        <w:r>
          <w:instrText xml:space="preserve">PAGEREF 8906 \h</w:instrText>
        </w:r>
        <w:r>
          <w:fldChar w:fldCharType="end"/>
        </w:r>
      </w:hyperlink>
    </w:p>
    <w:p>
      <w:pPr>
        <w:tabs>
          <w:tab w:val="right" w:leader="dot" w:pos="9062"/>
        </w:tabs>
        <w:ind w:left="880"/>
      </w:pPr>
      <w:hyperlink w:anchor="_Toc8907" w:history="1">
        <w:r>
          <w:rPr>
            <w:rFonts w:ascii="IRNazanin" w:hAnsi="IRNazanin" w:eastAsia="IRNazanin" w:cs="IRNazanin"/>
            <w:color w:val="111111"/>
            <w:sz w:val="22"/>
            <w:szCs w:val="22"/>
            <w:b w:val="0"/>
            <w:bCs w:val="0"/>
            <w:i w:val="0"/>
            <w:iCs w:val="0"/>
          </w:rPr>
          <w:t>پیامبر صلی‌الله‌علیه‌و‌آله و آماج (هر امر) ناپسند</w:t>
        </w:r>
        <w:r>
          <w:tab/>
        </w:r>
        <w:r>
          <w:fldChar w:fldCharType="begin"/>
        </w:r>
        <w:r>
          <w:instrText xml:space="preserve">PAGEREF 8907 \h</w:instrText>
        </w:r>
        <w:r>
          <w:fldChar w:fldCharType="end"/>
        </w:r>
      </w:hyperlink>
    </w:p>
    <w:p>
      <w:pPr>
        <w:tabs>
          <w:tab w:val="right" w:leader="dot" w:pos="9062"/>
        </w:tabs>
        <w:ind w:left="880"/>
      </w:pPr>
      <w:hyperlink w:anchor="_Toc8908" w:history="1">
        <w:r>
          <w:rPr>
            <w:rFonts w:ascii="IRNazanin" w:hAnsi="IRNazanin" w:eastAsia="IRNazanin" w:cs="IRNazanin"/>
            <w:color w:val="111111"/>
            <w:sz w:val="22"/>
            <w:szCs w:val="22"/>
            <w:b w:val="0"/>
            <w:bCs w:val="0"/>
            <w:i w:val="0"/>
            <w:iCs w:val="0"/>
          </w:rPr>
          <w:t>بلند گردیدن توحید، و کراهت مشرکان از آن</w:t>
        </w:r>
        <w:r>
          <w:tab/>
        </w:r>
        <w:r>
          <w:fldChar w:fldCharType="begin"/>
        </w:r>
        <w:r>
          <w:instrText xml:space="preserve">PAGEREF 8908 \h</w:instrText>
        </w:r>
        <w:r>
          <w:fldChar w:fldCharType="end"/>
        </w:r>
      </w:hyperlink>
    </w:p>
    <w:p>
      <w:pPr>
        <w:tabs>
          <w:tab w:val="right" w:leader="dot" w:pos="9062"/>
        </w:tabs>
        <w:ind w:left="880"/>
      </w:pPr>
      <w:hyperlink w:anchor="_Toc8909" w:history="1">
        <w:r>
          <w:rPr>
            <w:rFonts w:ascii="IRNazanin" w:hAnsi="IRNazanin" w:eastAsia="IRNazanin" w:cs="IRNazanin"/>
            <w:color w:val="111111"/>
            <w:sz w:val="22"/>
            <w:szCs w:val="22"/>
            <w:b w:val="0"/>
            <w:bCs w:val="0"/>
            <w:i w:val="0"/>
            <w:iCs w:val="0"/>
          </w:rPr>
          <w:t>فرشتگان آورنده ناپسندی و سختی</w:t>
        </w:r>
        <w:r>
          <w:tab/>
        </w:r>
        <w:r>
          <w:fldChar w:fldCharType="begin"/>
        </w:r>
        <w:r>
          <w:instrText xml:space="preserve">PAGEREF 8909 \h</w:instrText>
        </w:r>
        <w:r>
          <w:fldChar w:fldCharType="end"/>
        </w:r>
      </w:hyperlink>
    </w:p>
    <w:p>
      <w:pPr>
        <w:tabs>
          <w:tab w:val="right" w:leader="dot" w:pos="9062"/>
        </w:tabs>
        <w:ind w:left="880"/>
      </w:pPr>
      <w:hyperlink w:anchor="_Toc8910" w:history="1">
        <w:r>
          <w:rPr>
            <w:rFonts w:ascii="IRNazanin" w:hAnsi="IRNazanin" w:eastAsia="IRNazanin" w:cs="IRNazanin"/>
            <w:color w:val="111111"/>
            <w:sz w:val="22"/>
            <w:szCs w:val="22"/>
            <w:b w:val="0"/>
            <w:bCs w:val="0"/>
            <w:i w:val="0"/>
            <w:iCs w:val="0"/>
          </w:rPr>
          <w:t>باز شدن گره‌های ناخوشایندی‌ها</w:t>
        </w:r>
        <w:r>
          <w:tab/>
        </w:r>
        <w:r>
          <w:fldChar w:fldCharType="begin"/>
        </w:r>
        <w:r>
          <w:instrText xml:space="preserve">PAGEREF 8910 \h</w:instrText>
        </w:r>
        <w:r>
          <w:fldChar w:fldCharType="end"/>
        </w:r>
      </w:hyperlink>
    </w:p>
    <w:p>
      <w:pPr>
        <w:tabs>
          <w:tab w:val="right" w:leader="dot" w:pos="9062"/>
        </w:tabs>
        <w:ind w:left="880"/>
      </w:pPr>
      <w:hyperlink w:anchor="_Toc8911" w:history="1">
        <w:r>
          <w:rPr>
            <w:rFonts w:ascii="IRNazanin" w:hAnsi="IRNazanin" w:eastAsia="IRNazanin" w:cs="IRNazanin"/>
            <w:color w:val="111111"/>
            <w:sz w:val="22"/>
            <w:szCs w:val="22"/>
            <w:b w:val="0"/>
            <w:bCs w:val="0"/>
            <w:i w:val="0"/>
            <w:iCs w:val="0"/>
          </w:rPr>
          <w:t>اصرار بر گناه، ناپسند و مکروه خداوند</w:t>
        </w:r>
        <w:r>
          <w:tab/>
        </w:r>
        <w:r>
          <w:fldChar w:fldCharType="begin"/>
        </w:r>
        <w:r>
          <w:instrText xml:space="preserve">PAGEREF 8911 \h</w:instrText>
        </w:r>
        <w:r>
          <w:fldChar w:fldCharType="end"/>
        </w:r>
      </w:hyperlink>
    </w:p>
    <w:p>
      <w:pPr>
        <w:tabs>
          <w:tab w:val="right" w:leader="dot" w:pos="9062"/>
        </w:tabs>
        <w:ind w:left="880"/>
      </w:pPr>
      <w:hyperlink w:anchor="_Toc8912" w:history="1">
        <w:r>
          <w:rPr>
            <w:rFonts w:ascii="IRNazanin" w:hAnsi="IRNazanin" w:eastAsia="IRNazanin" w:cs="IRNazanin"/>
            <w:color w:val="111111"/>
            <w:sz w:val="22"/>
            <w:szCs w:val="22"/>
            <w:b w:val="0"/>
            <w:bCs w:val="0"/>
            <w:i w:val="0"/>
            <w:iCs w:val="0"/>
          </w:rPr>
          <w:t>اندک بودن هر ناپسندی، در برابر خشم خدا</w:t>
        </w:r>
        <w:r>
          <w:tab/>
        </w:r>
        <w:r>
          <w:fldChar w:fldCharType="begin"/>
        </w:r>
        <w:r>
          <w:instrText xml:space="preserve">PAGEREF 8912 \h</w:instrText>
        </w:r>
        <w:r>
          <w:fldChar w:fldCharType="end"/>
        </w:r>
      </w:hyperlink>
    </w:p>
    <w:p>
      <w:pPr>
        <w:tabs>
          <w:tab w:val="right" w:leader="dot" w:pos="9062"/>
        </w:tabs>
        <w:ind w:left="880"/>
      </w:pPr>
      <w:hyperlink w:anchor="_Toc8913" w:history="1">
        <w:r>
          <w:rPr>
            <w:rFonts w:ascii="IRNazanin" w:hAnsi="IRNazanin" w:eastAsia="IRNazanin" w:cs="IRNazanin"/>
            <w:color w:val="111111"/>
            <w:sz w:val="22"/>
            <w:szCs w:val="22"/>
            <w:b w:val="0"/>
            <w:bCs w:val="0"/>
            <w:i w:val="0"/>
            <w:iCs w:val="0"/>
          </w:rPr>
          <w:t>ناپسند بنده گشتنِ ستم‌کشی</w:t>
        </w:r>
        <w:r>
          <w:tab/>
        </w:r>
        <w:r>
          <w:fldChar w:fldCharType="begin"/>
        </w:r>
        <w:r>
          <w:instrText xml:space="preserve">PAGEREF 8913 \h</w:instrText>
        </w:r>
        <w:r>
          <w:fldChar w:fldCharType="end"/>
        </w:r>
      </w:hyperlink>
    </w:p>
    <w:p>
      <w:pPr>
        <w:tabs>
          <w:tab w:val="right" w:leader="dot" w:pos="9062"/>
        </w:tabs>
        <w:ind w:left="880"/>
      </w:pPr>
      <w:hyperlink w:anchor="_Toc8914" w:history="1">
        <w:r>
          <w:rPr>
            <w:rFonts w:ascii="IRNazanin" w:hAnsi="IRNazanin" w:eastAsia="IRNazanin" w:cs="IRNazanin"/>
            <w:color w:val="111111"/>
            <w:sz w:val="22"/>
            <w:szCs w:val="22"/>
            <w:b w:val="0"/>
            <w:bCs w:val="0"/>
            <w:i w:val="0"/>
            <w:iCs w:val="0"/>
          </w:rPr>
          <w:t>نینداختن طوق ناپسندی (گناه)، به گردن بنده</w:t>
        </w:r>
        <w:r>
          <w:tab/>
        </w:r>
        <w:r>
          <w:fldChar w:fldCharType="begin"/>
        </w:r>
        <w:r>
          <w:instrText xml:space="preserve">PAGEREF 8914 \h</w:instrText>
        </w:r>
        <w:r>
          <w:fldChar w:fldCharType="end"/>
        </w:r>
      </w:hyperlink>
    </w:p>
    <w:p>
      <w:pPr>
        <w:tabs>
          <w:tab w:val="right" w:leader="dot" w:pos="9062"/>
        </w:tabs>
        <w:ind w:left="880"/>
      </w:pPr>
      <w:hyperlink w:anchor="_Toc8915" w:history="1">
        <w:r>
          <w:rPr>
            <w:rFonts w:ascii="IRNazanin" w:hAnsi="IRNazanin" w:eastAsia="IRNazanin" w:cs="IRNazanin"/>
            <w:color w:val="111111"/>
            <w:sz w:val="22"/>
            <w:szCs w:val="22"/>
            <w:b w:val="0"/>
            <w:bCs w:val="0"/>
            <w:i w:val="0"/>
            <w:iCs w:val="0"/>
          </w:rPr>
          <w:t>شیطان و ناپسند گرداندن اموری، در نظر بنده</w:t>
        </w:r>
        <w:r>
          <w:tab/>
        </w:r>
        <w:r>
          <w:fldChar w:fldCharType="begin"/>
        </w:r>
        <w:r>
          <w:instrText xml:space="preserve">PAGEREF 8915 \h</w:instrText>
        </w:r>
        <w:r>
          <w:fldChar w:fldCharType="end"/>
        </w:r>
      </w:hyperlink>
    </w:p>
    <w:p>
      <w:pPr>
        <w:tabs>
          <w:tab w:val="right" w:leader="dot" w:pos="9062"/>
        </w:tabs>
        <w:ind w:left="880"/>
      </w:pPr>
      <w:hyperlink w:anchor="_Toc8916" w:history="1">
        <w:r>
          <w:rPr>
            <w:rFonts w:ascii="IRNazanin" w:hAnsi="IRNazanin" w:eastAsia="IRNazanin" w:cs="IRNazanin"/>
            <w:color w:val="111111"/>
            <w:sz w:val="22"/>
            <w:szCs w:val="22"/>
            <w:b w:val="0"/>
            <w:bCs w:val="0"/>
            <w:i w:val="0"/>
            <w:iCs w:val="0"/>
          </w:rPr>
          <w:t>خوشبخت شدن دیگری، به ناپسند بنده</w:t>
        </w:r>
        <w:r>
          <w:tab/>
        </w:r>
        <w:r>
          <w:fldChar w:fldCharType="begin"/>
        </w:r>
        <w:r>
          <w:instrText xml:space="preserve">PAGEREF 8916 \h</w:instrText>
        </w:r>
        <w:r>
          <w:fldChar w:fldCharType="end"/>
        </w:r>
      </w:hyperlink>
    </w:p>
    <w:p>
      <w:pPr>
        <w:tabs>
          <w:tab w:val="right" w:leader="dot" w:pos="9062"/>
        </w:tabs>
        <w:ind w:left="880"/>
      </w:pPr>
      <w:hyperlink w:anchor="_Toc8917" w:history="1">
        <w:r>
          <w:rPr>
            <w:rFonts w:ascii="IRNazanin" w:hAnsi="IRNazanin" w:eastAsia="IRNazanin" w:cs="IRNazanin"/>
            <w:color w:val="111111"/>
            <w:sz w:val="22"/>
            <w:szCs w:val="22"/>
            <w:b w:val="0"/>
            <w:bCs w:val="0"/>
            <w:i w:val="0"/>
            <w:iCs w:val="0"/>
          </w:rPr>
          <w:t>رسیدن امر ناپسندی از جانب فرزند، به والدین</w:t>
        </w:r>
        <w:r>
          <w:tab/>
        </w:r>
        <w:r>
          <w:fldChar w:fldCharType="begin"/>
        </w:r>
        <w:r>
          <w:instrText xml:space="preserve">PAGEREF 8917 \h</w:instrText>
        </w:r>
        <w:r>
          <w:fldChar w:fldCharType="end"/>
        </w:r>
      </w:hyperlink>
    </w:p>
    <w:p>
      <w:pPr>
        <w:tabs>
          <w:tab w:val="right" w:leader="dot" w:pos="9062"/>
        </w:tabs>
        <w:ind w:left="880"/>
      </w:pPr>
      <w:hyperlink w:anchor="_Toc8918" w:history="1">
        <w:r>
          <w:rPr>
            <w:rFonts w:ascii="IRNazanin" w:hAnsi="IRNazanin" w:eastAsia="IRNazanin" w:cs="IRNazanin"/>
            <w:color w:val="111111"/>
            <w:sz w:val="22"/>
            <w:szCs w:val="22"/>
            <w:b w:val="0"/>
            <w:bCs w:val="0"/>
            <w:i w:val="0"/>
            <w:iCs w:val="0"/>
          </w:rPr>
          <w:t>کراهت نداشتن فرزند، از کرده والدین</w:t>
        </w:r>
        <w:r>
          <w:tab/>
        </w:r>
        <w:r>
          <w:fldChar w:fldCharType="begin"/>
        </w:r>
        <w:r>
          <w:instrText xml:space="preserve">PAGEREF 8918 \h</w:instrText>
        </w:r>
        <w:r>
          <w:fldChar w:fldCharType="end"/>
        </w:r>
      </w:hyperlink>
    </w:p>
    <w:p>
      <w:pPr>
        <w:tabs>
          <w:tab w:val="right" w:leader="dot" w:pos="9062"/>
        </w:tabs>
        <w:ind w:left="880"/>
      </w:pPr>
      <w:hyperlink w:anchor="_Toc8919" w:history="1">
        <w:r>
          <w:rPr>
            <w:rFonts w:ascii="IRNazanin" w:hAnsi="IRNazanin" w:eastAsia="IRNazanin" w:cs="IRNazanin"/>
            <w:color w:val="111111"/>
            <w:sz w:val="22"/>
            <w:szCs w:val="22"/>
            <w:b w:val="0"/>
            <w:bCs w:val="0"/>
            <w:i w:val="0"/>
            <w:iCs w:val="0"/>
          </w:rPr>
          <w:t>بازنگشتن به ناپسند خداوند</w:t>
        </w:r>
        <w:r>
          <w:tab/>
        </w:r>
        <w:r>
          <w:fldChar w:fldCharType="begin"/>
        </w:r>
        <w:r>
          <w:instrText xml:space="preserve">PAGEREF 8919 \h</w:instrText>
        </w:r>
        <w:r>
          <w:fldChar w:fldCharType="end"/>
        </w:r>
      </w:hyperlink>
    </w:p>
    <w:p>
      <w:pPr>
        <w:tabs>
          <w:tab w:val="right" w:leader="dot" w:pos="9062"/>
        </w:tabs>
        <w:ind w:left="880"/>
      </w:pPr>
      <w:hyperlink w:anchor="_Toc8920" w:history="1">
        <w:r>
          <w:rPr>
            <w:rFonts w:ascii="IRNazanin" w:hAnsi="IRNazanin" w:eastAsia="IRNazanin" w:cs="IRNazanin"/>
            <w:color w:val="111111"/>
            <w:sz w:val="22"/>
            <w:szCs w:val="22"/>
            <w:b w:val="0"/>
            <w:bCs w:val="0"/>
            <w:i w:val="0"/>
            <w:iCs w:val="0"/>
          </w:rPr>
          <w:t>ناپسندیده دانستن جای رضای الهی</w:t>
        </w:r>
        <w:r>
          <w:tab/>
        </w:r>
        <w:r>
          <w:fldChar w:fldCharType="begin"/>
        </w:r>
        <w:r>
          <w:instrText xml:space="preserve">PAGEREF 8920 \h</w:instrText>
        </w:r>
        <w:r>
          <w:fldChar w:fldCharType="end"/>
        </w:r>
      </w:hyperlink>
    </w:p>
    <w:p>
      <w:pPr>
        <w:tabs>
          <w:tab w:val="right" w:leader="dot" w:pos="9062"/>
        </w:tabs>
        <w:ind w:left="880"/>
      </w:pPr>
      <w:hyperlink w:anchor="_Toc8921" w:history="1">
        <w:r>
          <w:rPr>
            <w:rFonts w:ascii="IRNazanin" w:hAnsi="IRNazanin" w:eastAsia="IRNazanin" w:cs="IRNazanin"/>
            <w:color w:val="111111"/>
            <w:sz w:val="22"/>
            <w:szCs w:val="22"/>
            <w:b w:val="0"/>
            <w:bCs w:val="0"/>
            <w:i w:val="0"/>
            <w:iCs w:val="0"/>
          </w:rPr>
          <w:t>نپسندیدن تقدیر الهی</w:t>
        </w:r>
        <w:r>
          <w:tab/>
        </w:r>
        <w:r>
          <w:fldChar w:fldCharType="begin"/>
        </w:r>
        <w:r>
          <w:instrText xml:space="preserve">PAGEREF 8921 \h</w:instrText>
        </w:r>
        <w:r>
          <w:fldChar w:fldCharType="end"/>
        </w:r>
      </w:hyperlink>
    </w:p>
    <w:p>
      <w:pPr>
        <w:tabs>
          <w:tab w:val="right" w:leader="dot" w:pos="9062"/>
        </w:tabs>
        <w:ind w:left="880"/>
      </w:pPr>
      <w:hyperlink w:anchor="_Toc8922" w:history="1">
        <w:r>
          <w:rPr>
            <w:rFonts w:ascii="IRNazanin" w:hAnsi="IRNazanin" w:eastAsia="IRNazanin" w:cs="IRNazanin"/>
            <w:color w:val="111111"/>
            <w:sz w:val="22"/>
            <w:szCs w:val="22"/>
            <w:b w:val="0"/>
            <w:bCs w:val="0"/>
            <w:i w:val="0"/>
            <w:iCs w:val="0"/>
          </w:rPr>
          <w:t>ناپسند نشمردن آنچه خدا دوست دارد</w:t>
        </w:r>
        <w:r>
          <w:tab/>
        </w:r>
        <w:r>
          <w:fldChar w:fldCharType="begin"/>
        </w:r>
        <w:r>
          <w:instrText xml:space="preserve">PAGEREF 8922 \h</w:instrText>
        </w:r>
        <w:r>
          <w:fldChar w:fldCharType="end"/>
        </w:r>
      </w:hyperlink>
    </w:p>
    <w:p>
      <w:pPr>
        <w:tabs>
          <w:tab w:val="right" w:leader="dot" w:pos="9062"/>
        </w:tabs>
        <w:ind w:left="880"/>
      </w:pPr>
      <w:hyperlink w:anchor="_Toc8923" w:history="1">
        <w:r>
          <w:rPr>
            <w:rFonts w:ascii="IRNazanin" w:hAnsi="IRNazanin" w:eastAsia="IRNazanin" w:cs="IRNazanin"/>
            <w:color w:val="111111"/>
            <w:sz w:val="22"/>
            <w:szCs w:val="22"/>
            <w:b w:val="0"/>
            <w:bCs w:val="0"/>
            <w:i w:val="0"/>
            <w:iCs w:val="0"/>
          </w:rPr>
          <w:t>مردن بدون کراهت</w:t>
        </w:r>
        <w:r>
          <w:tab/>
        </w:r>
        <w:r>
          <w:fldChar w:fldCharType="begin"/>
        </w:r>
        <w:r>
          <w:instrText xml:space="preserve">PAGEREF 8923 \h</w:instrText>
        </w:r>
        <w:r>
          <w:fldChar w:fldCharType="end"/>
        </w:r>
      </w:hyperlink>
    </w:p>
    <w:p>
      <w:pPr>
        <w:tabs>
          <w:tab w:val="right" w:leader="dot" w:pos="9062"/>
        </w:tabs>
        <w:ind w:left="880"/>
      </w:pPr>
      <w:hyperlink w:anchor="_Toc8924" w:history="1">
        <w:r>
          <w:rPr>
            <w:rFonts w:ascii="IRNazanin" w:hAnsi="IRNazanin" w:eastAsia="IRNazanin" w:cs="IRNazanin"/>
            <w:color w:val="111111"/>
            <w:sz w:val="22"/>
            <w:szCs w:val="22"/>
            <w:b w:val="0"/>
            <w:bCs w:val="0"/>
            <w:i w:val="0"/>
            <w:iCs w:val="0"/>
          </w:rPr>
          <w:t>ناپسند نبودن همنشینی با ماه رمضان</w:t>
        </w:r>
        <w:r>
          <w:tab/>
        </w:r>
        <w:r>
          <w:fldChar w:fldCharType="begin"/>
        </w:r>
        <w:r>
          <w:instrText xml:space="preserve">PAGEREF 8924 \h</w:instrText>
        </w:r>
        <w:r>
          <w:fldChar w:fldCharType="end"/>
        </w:r>
      </w:hyperlink>
    </w:p>
    <w:p>
      <w:pPr>
        <w:tabs>
          <w:tab w:val="right" w:leader="dot" w:pos="9062"/>
        </w:tabs>
        <w:ind w:left="880"/>
      </w:pPr>
      <w:hyperlink w:anchor="_Toc8925" w:history="1">
        <w:r>
          <w:rPr>
            <w:rFonts w:ascii="IRNazanin" w:hAnsi="IRNazanin" w:eastAsia="IRNazanin" w:cs="IRNazanin"/>
            <w:color w:val="111111"/>
            <w:sz w:val="22"/>
            <w:szCs w:val="22"/>
            <w:b w:val="0"/>
            <w:bCs w:val="0"/>
            <w:i w:val="0"/>
            <w:iCs w:val="0"/>
          </w:rPr>
          <w:t>عدم انجامِ ناپسند الهی</w:t>
        </w:r>
        <w:r>
          <w:tab/>
        </w:r>
        <w:r>
          <w:fldChar w:fldCharType="begin"/>
        </w:r>
        <w:r>
          <w:instrText xml:space="preserve">PAGEREF 8925 \h</w:instrText>
        </w:r>
        <w:r>
          <w:fldChar w:fldCharType="end"/>
        </w:r>
      </w:hyperlink>
    </w:p>
    <w:p>
      <w:pPr>
        <w:tabs>
          <w:tab w:val="right" w:leader="dot" w:pos="9062"/>
        </w:tabs>
        <w:ind w:left="880"/>
      </w:pPr>
      <w:hyperlink w:anchor="_Toc8926" w:history="1">
        <w:r>
          <w:rPr>
            <w:rFonts w:ascii="IRNazanin" w:hAnsi="IRNazanin" w:eastAsia="IRNazanin" w:cs="IRNazanin"/>
            <w:color w:val="111111"/>
            <w:sz w:val="22"/>
            <w:szCs w:val="22"/>
            <w:b w:val="0"/>
            <w:bCs w:val="0"/>
            <w:i w:val="0"/>
            <w:iCs w:val="0"/>
          </w:rPr>
          <w:t>برنگشتن به ناپسند الهی، به خواست خدا</w:t>
        </w:r>
        <w:r>
          <w:tab/>
        </w:r>
        <w:r>
          <w:fldChar w:fldCharType="begin"/>
        </w:r>
        <w:r>
          <w:instrText xml:space="preserve">PAGEREF 8926 \h</w:instrText>
        </w:r>
        <w:r>
          <w:fldChar w:fldCharType="end"/>
        </w:r>
      </w:hyperlink>
    </w:p>
    <w:p>
      <w:pPr>
        <w:tabs>
          <w:tab w:val="right" w:leader="dot" w:pos="9062"/>
        </w:tabs>
        <w:ind w:left="880"/>
      </w:pPr>
      <w:hyperlink w:anchor="_Toc8927" w:history="1">
        <w:r>
          <w:rPr>
            <w:rFonts w:ascii="IRNazanin" w:hAnsi="IRNazanin" w:eastAsia="IRNazanin" w:cs="IRNazanin"/>
            <w:color w:val="111111"/>
            <w:sz w:val="22"/>
            <w:szCs w:val="22"/>
            <w:b w:val="0"/>
            <w:bCs w:val="0"/>
            <w:i w:val="0"/>
            <w:iCs w:val="0"/>
          </w:rPr>
          <w:t>دشمن و رساندن ناپسندی، بر بنده</w:t>
        </w:r>
        <w:r>
          <w:tab/>
        </w:r>
        <w:r>
          <w:fldChar w:fldCharType="begin"/>
        </w:r>
        <w:r>
          <w:instrText xml:space="preserve">PAGEREF 8927 \h</w:instrText>
        </w:r>
        <w:r>
          <w:fldChar w:fldCharType="end"/>
        </w:r>
      </w:hyperlink>
    </w:p>
    <w:p>
      <w:pPr>
        <w:tabs>
          <w:tab w:val="right" w:leader="dot" w:pos="9062"/>
        </w:tabs>
        <w:ind w:left="880"/>
      </w:pPr>
      <w:hyperlink w:anchor="_Toc8928" w:history="1">
        <w:r>
          <w:rPr>
            <w:rFonts w:ascii="IRNazanin" w:hAnsi="IRNazanin" w:eastAsia="IRNazanin" w:cs="IRNazanin"/>
            <w:color w:val="111111"/>
            <w:sz w:val="22"/>
            <w:szCs w:val="22"/>
            <w:b w:val="0"/>
            <w:bCs w:val="0"/>
            <w:i w:val="0"/>
            <w:iCs w:val="0"/>
          </w:rPr>
          <w:t>برطرف نمودن ابرهای ناپسند، از بنده</w:t>
        </w:r>
        <w:r>
          <w:tab/>
        </w:r>
        <w:r>
          <w:fldChar w:fldCharType="begin"/>
        </w:r>
        <w:r>
          <w:instrText xml:space="preserve">PAGEREF 8928 \h</w:instrText>
        </w:r>
        <w:r>
          <w:fldChar w:fldCharType="end"/>
        </w:r>
      </w:hyperlink>
    </w:p>
    <w:p>
      <w:pPr>
        <w:tabs>
          <w:tab w:val="right" w:leader="dot" w:pos="9062"/>
        </w:tabs>
        <w:ind w:left="880"/>
      </w:pPr>
      <w:hyperlink w:anchor="_Toc8929" w:history="1">
        <w:r>
          <w:rPr>
            <w:rFonts w:ascii="IRNazanin" w:hAnsi="IRNazanin" w:eastAsia="IRNazanin" w:cs="IRNazanin"/>
            <w:color w:val="111111"/>
            <w:sz w:val="22"/>
            <w:szCs w:val="22"/>
            <w:b w:val="0"/>
            <w:bCs w:val="0"/>
            <w:i w:val="0"/>
            <w:iCs w:val="0"/>
          </w:rPr>
          <w:t>نپسندیدن حکم الهی</w:t>
        </w:r>
        <w:r>
          <w:tab/>
        </w:r>
        <w:r>
          <w:fldChar w:fldCharType="begin"/>
        </w:r>
        <w:r>
          <w:instrText xml:space="preserve">PAGEREF 8929 \h</w:instrText>
        </w:r>
        <w:r>
          <w:fldChar w:fldCharType="end"/>
        </w:r>
      </w:hyperlink>
    </w:p>
    <w:p>
      <w:pPr>
        <w:tabs>
          <w:tab w:val="right" w:leader="dot" w:pos="9062"/>
        </w:tabs>
        <w:ind w:left="660"/>
      </w:pPr>
      <w:hyperlink w:anchor="_Toc8930" w:history="1">
        <w:r>
          <w:rPr>
            <w:rFonts w:ascii="IRNazanin" w:hAnsi="IRNazanin" w:eastAsia="IRNazanin" w:cs="IRNazanin"/>
            <w:color w:val="111111"/>
            <w:sz w:val="22"/>
            <w:szCs w:val="22"/>
            <w:b w:val="0"/>
            <w:bCs w:val="0"/>
            <w:i w:val="0"/>
            <w:iCs w:val="0"/>
          </w:rPr>
          <w:t>ناتوانی</w:t>
        </w:r>
        <w:r>
          <w:tab/>
        </w:r>
        <w:r>
          <w:fldChar w:fldCharType="begin"/>
        </w:r>
        <w:r>
          <w:instrText xml:space="preserve">PAGEREF 8930 \h</w:instrText>
        </w:r>
        <w:r>
          <w:fldChar w:fldCharType="end"/>
        </w:r>
      </w:hyperlink>
    </w:p>
    <w:p>
      <w:pPr>
        <w:tabs>
          <w:tab w:val="right" w:leader="dot" w:pos="9062"/>
        </w:tabs>
        <w:ind w:left="880"/>
      </w:pPr>
      <w:hyperlink w:anchor="_Toc8931" w:history="1">
        <w:r>
          <w:rPr>
            <w:rFonts w:ascii="IRNazanin" w:hAnsi="IRNazanin" w:eastAsia="IRNazanin" w:cs="IRNazanin"/>
            <w:color w:val="111111"/>
            <w:sz w:val="22"/>
            <w:szCs w:val="22"/>
            <w:b w:val="0"/>
            <w:bCs w:val="0"/>
            <w:i w:val="0"/>
            <w:iCs w:val="0"/>
          </w:rPr>
          <w:t>عجز اندیشه‌ها، از وصف خداوند</w:t>
        </w:r>
        <w:r>
          <w:tab/>
        </w:r>
        <w:r>
          <w:fldChar w:fldCharType="begin"/>
        </w:r>
        <w:r>
          <w:instrText xml:space="preserve">PAGEREF 8931 \h</w:instrText>
        </w:r>
        <w:r>
          <w:fldChar w:fldCharType="end"/>
        </w:r>
      </w:hyperlink>
    </w:p>
    <w:p>
      <w:pPr>
        <w:tabs>
          <w:tab w:val="right" w:leader="dot" w:pos="9062"/>
        </w:tabs>
        <w:ind w:left="880"/>
      </w:pPr>
      <w:hyperlink w:anchor="_Toc8932" w:history="1">
        <w:r>
          <w:rPr>
            <w:rFonts w:ascii="IRNazanin" w:hAnsi="IRNazanin" w:eastAsia="IRNazanin" w:cs="IRNazanin"/>
            <w:color w:val="111111"/>
            <w:sz w:val="22"/>
            <w:szCs w:val="22"/>
            <w:b w:val="0"/>
            <w:bCs w:val="0"/>
            <w:i w:val="0"/>
            <w:iCs w:val="0"/>
          </w:rPr>
          <w:t>ناتوانی دیده‌ها، از دیدن خدا</w:t>
        </w:r>
        <w:r>
          <w:tab/>
        </w:r>
        <w:r>
          <w:fldChar w:fldCharType="begin"/>
        </w:r>
        <w:r>
          <w:instrText xml:space="preserve">PAGEREF 8932 \h</w:instrText>
        </w:r>
        <w:r>
          <w:fldChar w:fldCharType="end"/>
        </w:r>
      </w:hyperlink>
    </w:p>
    <w:p>
      <w:pPr>
        <w:tabs>
          <w:tab w:val="right" w:leader="dot" w:pos="9062"/>
        </w:tabs>
        <w:ind w:left="880"/>
      </w:pPr>
      <w:hyperlink w:anchor="_Toc8933" w:history="1">
        <w:r>
          <w:rPr>
            <w:rFonts w:ascii="IRNazanin" w:hAnsi="IRNazanin" w:eastAsia="IRNazanin" w:cs="IRNazanin"/>
            <w:color w:val="111111"/>
            <w:sz w:val="22"/>
            <w:szCs w:val="22"/>
            <w:b w:val="0"/>
            <w:bCs w:val="0"/>
            <w:i w:val="0"/>
            <w:iCs w:val="0"/>
          </w:rPr>
          <w:t>ناتوانی جانداران از تأخیرِ آنچه خدا جلو انداخته</w:t>
        </w:r>
        <w:r>
          <w:tab/>
        </w:r>
        <w:r>
          <w:fldChar w:fldCharType="begin"/>
        </w:r>
        <w:r>
          <w:instrText xml:space="preserve">PAGEREF 8933 \h</w:instrText>
        </w:r>
        <w:r>
          <w:fldChar w:fldCharType="end"/>
        </w:r>
      </w:hyperlink>
    </w:p>
    <w:p>
      <w:pPr>
        <w:tabs>
          <w:tab w:val="right" w:leader="dot" w:pos="9062"/>
        </w:tabs>
        <w:ind w:left="880"/>
      </w:pPr>
      <w:hyperlink w:anchor="_Toc8934" w:history="1">
        <w:r>
          <w:rPr>
            <w:rFonts w:ascii="IRNazanin" w:hAnsi="IRNazanin" w:eastAsia="IRNazanin" w:cs="IRNazanin"/>
            <w:color w:val="111111"/>
            <w:sz w:val="22"/>
            <w:szCs w:val="22"/>
            <w:b w:val="0"/>
            <w:bCs w:val="0"/>
            <w:i w:val="0"/>
            <w:iCs w:val="0"/>
          </w:rPr>
          <w:t>ناتوانی جانداران از پیش انداختن آنچه خدا عقب انداخته</w:t>
        </w:r>
        <w:r>
          <w:tab/>
        </w:r>
        <w:r>
          <w:fldChar w:fldCharType="begin"/>
        </w:r>
        <w:r>
          <w:instrText xml:space="preserve">PAGEREF 8934 \h</w:instrText>
        </w:r>
        <w:r>
          <w:fldChar w:fldCharType="end"/>
        </w:r>
      </w:hyperlink>
    </w:p>
    <w:p>
      <w:pPr>
        <w:tabs>
          <w:tab w:val="right" w:leader="dot" w:pos="9062"/>
        </w:tabs>
        <w:ind w:left="880"/>
      </w:pPr>
      <w:hyperlink w:anchor="_Toc8935" w:history="1">
        <w:r>
          <w:rPr>
            <w:rFonts w:ascii="IRNazanin" w:hAnsi="IRNazanin" w:eastAsia="IRNazanin" w:cs="IRNazanin"/>
            <w:color w:val="111111"/>
            <w:sz w:val="22"/>
            <w:szCs w:val="22"/>
            <w:b w:val="0"/>
            <w:bCs w:val="0"/>
            <w:i w:val="0"/>
            <w:iCs w:val="0"/>
          </w:rPr>
          <w:t>ناتوانی از سپاس الهی</w:t>
        </w:r>
        <w:r>
          <w:tab/>
        </w:r>
        <w:r>
          <w:fldChar w:fldCharType="begin"/>
        </w:r>
        <w:r>
          <w:instrText xml:space="preserve">PAGEREF 8935 \h</w:instrText>
        </w:r>
        <w:r>
          <w:fldChar w:fldCharType="end"/>
        </w:r>
      </w:hyperlink>
    </w:p>
    <w:p>
      <w:pPr>
        <w:tabs>
          <w:tab w:val="right" w:leader="dot" w:pos="9062"/>
        </w:tabs>
        <w:ind w:left="880"/>
      </w:pPr>
      <w:hyperlink w:anchor="_Toc8936" w:history="1">
        <w:r>
          <w:rPr>
            <w:rFonts w:ascii="IRNazanin" w:hAnsi="IRNazanin" w:eastAsia="IRNazanin" w:cs="IRNazanin"/>
            <w:color w:val="111111"/>
            <w:sz w:val="22"/>
            <w:szCs w:val="22"/>
            <w:b w:val="0"/>
            <w:bCs w:val="0"/>
            <w:i w:val="0"/>
            <w:iCs w:val="0"/>
          </w:rPr>
          <w:t>عدم وجود ناتوانی در قدرت الهی</w:t>
        </w:r>
        <w:r>
          <w:tab/>
        </w:r>
        <w:r>
          <w:fldChar w:fldCharType="begin"/>
        </w:r>
        <w:r>
          <w:instrText xml:space="preserve">PAGEREF 8936 \h</w:instrText>
        </w:r>
        <w:r>
          <w:fldChar w:fldCharType="end"/>
        </w:r>
      </w:hyperlink>
    </w:p>
    <w:p>
      <w:pPr>
        <w:tabs>
          <w:tab w:val="right" w:leader="dot" w:pos="9062"/>
        </w:tabs>
        <w:ind w:left="880"/>
      </w:pPr>
      <w:hyperlink w:anchor="_Toc8937" w:history="1">
        <w:r>
          <w:rPr>
            <w:rFonts w:ascii="IRNazanin" w:hAnsi="IRNazanin" w:eastAsia="IRNazanin" w:cs="IRNazanin"/>
            <w:color w:val="111111"/>
            <w:sz w:val="22"/>
            <w:szCs w:val="22"/>
            <w:b w:val="0"/>
            <w:bCs w:val="0"/>
            <w:i w:val="0"/>
            <w:iCs w:val="0"/>
          </w:rPr>
          <w:t>ناتوانی پیامبر صلی‌الله‌علیه‌و‌آله و نیرو یافتنش به یاری خدا</w:t>
        </w:r>
        <w:r>
          <w:tab/>
        </w:r>
        <w:r>
          <w:fldChar w:fldCharType="begin"/>
        </w:r>
        <w:r>
          <w:instrText xml:space="preserve">PAGEREF 8937 \h</w:instrText>
        </w:r>
        <w:r>
          <w:fldChar w:fldCharType="end"/>
        </w:r>
      </w:hyperlink>
    </w:p>
    <w:p>
      <w:pPr>
        <w:tabs>
          <w:tab w:val="right" w:leader="dot" w:pos="9062"/>
        </w:tabs>
        <w:ind w:left="880"/>
      </w:pPr>
      <w:hyperlink w:anchor="_Toc8938" w:history="1">
        <w:r>
          <w:rPr>
            <w:rFonts w:ascii="IRNazanin" w:hAnsi="IRNazanin" w:eastAsia="IRNazanin" w:cs="IRNazanin"/>
            <w:color w:val="111111"/>
            <w:sz w:val="22"/>
            <w:szCs w:val="22"/>
            <w:b w:val="0"/>
            <w:bCs w:val="0"/>
            <w:i w:val="0"/>
            <w:iCs w:val="0"/>
          </w:rPr>
          <w:t>کمک به ناتوان</w:t>
        </w:r>
        <w:r>
          <w:tab/>
        </w:r>
        <w:r>
          <w:fldChar w:fldCharType="begin"/>
        </w:r>
        <w:r>
          <w:instrText xml:space="preserve">PAGEREF 8938 \h</w:instrText>
        </w:r>
        <w:r>
          <w:fldChar w:fldCharType="end"/>
        </w:r>
      </w:hyperlink>
    </w:p>
    <w:p>
      <w:pPr>
        <w:tabs>
          <w:tab w:val="right" w:leader="dot" w:pos="9062"/>
        </w:tabs>
        <w:ind w:left="880"/>
      </w:pPr>
      <w:hyperlink w:anchor="_Toc8939" w:history="1">
        <w:r>
          <w:rPr>
            <w:rFonts w:ascii="IRNazanin" w:hAnsi="IRNazanin" w:eastAsia="IRNazanin" w:cs="IRNazanin"/>
            <w:color w:val="111111"/>
            <w:sz w:val="22"/>
            <w:szCs w:val="22"/>
            <w:b w:val="0"/>
            <w:bCs w:val="0"/>
            <w:i w:val="0"/>
            <w:iCs w:val="0"/>
          </w:rPr>
          <w:t>ناتوانی بنده، از آنچه به او رسیده</w:t>
        </w:r>
        <w:r>
          <w:tab/>
        </w:r>
        <w:r>
          <w:fldChar w:fldCharType="begin"/>
        </w:r>
        <w:r>
          <w:instrText xml:space="preserve">PAGEREF 8939 \h</w:instrText>
        </w:r>
        <w:r>
          <w:fldChar w:fldCharType="end"/>
        </w:r>
      </w:hyperlink>
    </w:p>
    <w:p>
      <w:pPr>
        <w:tabs>
          <w:tab w:val="right" w:leader="dot" w:pos="9062"/>
        </w:tabs>
        <w:ind w:left="880"/>
      </w:pPr>
      <w:hyperlink w:anchor="_Toc8940" w:history="1">
        <w:r>
          <w:rPr>
            <w:rFonts w:ascii="IRNazanin" w:hAnsi="IRNazanin" w:eastAsia="IRNazanin" w:cs="IRNazanin"/>
            <w:color w:val="111111"/>
            <w:sz w:val="22"/>
            <w:szCs w:val="22"/>
            <w:b w:val="0"/>
            <w:bCs w:val="0"/>
            <w:i w:val="0"/>
            <w:iCs w:val="0"/>
          </w:rPr>
          <w:t>آفرینش بنده، از ضعف و ناتوانی</w:t>
        </w:r>
        <w:r>
          <w:tab/>
        </w:r>
        <w:r>
          <w:fldChar w:fldCharType="begin"/>
        </w:r>
        <w:r>
          <w:instrText xml:space="preserve">PAGEREF 8940 \h</w:instrText>
        </w:r>
        <w:r>
          <w:fldChar w:fldCharType="end"/>
        </w:r>
      </w:hyperlink>
    </w:p>
    <w:p>
      <w:pPr>
        <w:tabs>
          <w:tab w:val="right" w:leader="dot" w:pos="9062"/>
        </w:tabs>
        <w:ind w:left="880"/>
      </w:pPr>
      <w:hyperlink w:anchor="_Toc8941" w:history="1">
        <w:r>
          <w:rPr>
            <w:rFonts w:ascii="IRNazanin" w:hAnsi="IRNazanin" w:eastAsia="IRNazanin" w:cs="IRNazanin"/>
            <w:color w:val="111111"/>
            <w:sz w:val="22"/>
            <w:szCs w:val="22"/>
            <w:b w:val="0"/>
            <w:bCs w:val="0"/>
            <w:i w:val="0"/>
            <w:iCs w:val="0"/>
          </w:rPr>
          <w:t>ناتوانی بندگان از دادگری خدا</w:t>
        </w:r>
        <w:r>
          <w:tab/>
        </w:r>
        <w:r>
          <w:fldChar w:fldCharType="begin"/>
        </w:r>
        <w:r>
          <w:instrText xml:space="preserve">PAGEREF 8941 \h</w:instrText>
        </w:r>
        <w:r>
          <w:fldChar w:fldCharType="end"/>
        </w:r>
      </w:hyperlink>
    </w:p>
    <w:p>
      <w:pPr>
        <w:tabs>
          <w:tab w:val="right" w:leader="dot" w:pos="9062"/>
        </w:tabs>
        <w:ind w:left="880"/>
      </w:pPr>
      <w:hyperlink w:anchor="_Toc8942" w:history="1">
        <w:r>
          <w:rPr>
            <w:rFonts w:ascii="IRNazanin" w:hAnsi="IRNazanin" w:eastAsia="IRNazanin" w:cs="IRNazanin"/>
            <w:color w:val="111111"/>
            <w:sz w:val="22"/>
            <w:szCs w:val="22"/>
            <w:b w:val="0"/>
            <w:bCs w:val="0"/>
            <w:i w:val="0"/>
            <w:iCs w:val="0"/>
          </w:rPr>
          <w:t>یاری طلبیدن از خدا، در ناتوانی</w:t>
        </w:r>
        <w:r>
          <w:tab/>
        </w:r>
        <w:r>
          <w:fldChar w:fldCharType="begin"/>
        </w:r>
        <w:r>
          <w:instrText xml:space="preserve">PAGEREF 8942 \h</w:instrText>
        </w:r>
        <w:r>
          <w:fldChar w:fldCharType="end"/>
        </w:r>
      </w:hyperlink>
    </w:p>
    <w:p>
      <w:pPr>
        <w:tabs>
          <w:tab w:val="right" w:leader="dot" w:pos="9062"/>
        </w:tabs>
        <w:ind w:left="880"/>
      </w:pPr>
      <w:hyperlink w:anchor="_Toc8943" w:history="1">
        <w:r>
          <w:rPr>
            <w:rFonts w:ascii="IRNazanin" w:hAnsi="IRNazanin" w:eastAsia="IRNazanin" w:cs="IRNazanin"/>
            <w:color w:val="111111"/>
            <w:sz w:val="22"/>
            <w:szCs w:val="22"/>
            <w:b w:val="0"/>
            <w:bCs w:val="0"/>
            <w:i w:val="0"/>
            <w:iCs w:val="0"/>
          </w:rPr>
          <w:t>ناتوان ساختن ستم‌کننده و دشمن بنده</w:t>
        </w:r>
        <w:r>
          <w:tab/>
        </w:r>
        <w:r>
          <w:fldChar w:fldCharType="begin"/>
        </w:r>
        <w:r>
          <w:instrText xml:space="preserve">PAGEREF 8943 \h</w:instrText>
        </w:r>
        <w:r>
          <w:fldChar w:fldCharType="end"/>
        </w:r>
      </w:hyperlink>
    </w:p>
    <w:p>
      <w:pPr>
        <w:tabs>
          <w:tab w:val="right" w:leader="dot" w:pos="9062"/>
        </w:tabs>
        <w:ind w:left="880"/>
      </w:pPr>
      <w:hyperlink w:anchor="_Toc8944" w:history="1">
        <w:r>
          <w:rPr>
            <w:rFonts w:ascii="IRNazanin" w:hAnsi="IRNazanin" w:eastAsia="IRNazanin" w:cs="IRNazanin"/>
            <w:color w:val="111111"/>
            <w:sz w:val="22"/>
            <w:szCs w:val="22"/>
            <w:b w:val="0"/>
            <w:bCs w:val="0"/>
            <w:i w:val="0"/>
            <w:iCs w:val="0"/>
          </w:rPr>
          <w:t>خدا، بی‌نیازکننده ناتوان</w:t>
        </w:r>
        <w:r>
          <w:tab/>
        </w:r>
        <w:r>
          <w:fldChar w:fldCharType="begin"/>
        </w:r>
        <w:r>
          <w:instrText xml:space="preserve">PAGEREF 8944 \h</w:instrText>
        </w:r>
        <w:r>
          <w:fldChar w:fldCharType="end"/>
        </w:r>
      </w:hyperlink>
    </w:p>
    <w:p>
      <w:pPr>
        <w:tabs>
          <w:tab w:val="right" w:leader="dot" w:pos="9062"/>
        </w:tabs>
        <w:ind w:left="880"/>
      </w:pPr>
      <w:hyperlink w:anchor="_Toc8945" w:history="1">
        <w:r>
          <w:rPr>
            <w:rFonts w:ascii="IRNazanin" w:hAnsi="IRNazanin" w:eastAsia="IRNazanin" w:cs="IRNazanin"/>
            <w:color w:val="111111"/>
            <w:sz w:val="22"/>
            <w:szCs w:val="22"/>
            <w:b w:val="0"/>
            <w:bCs w:val="0"/>
            <w:i w:val="0"/>
            <w:iCs w:val="0"/>
          </w:rPr>
          <w:t>ناتوان شدن بنده از خشم خدا و نداشتن یاور</w:t>
        </w:r>
        <w:r>
          <w:tab/>
        </w:r>
        <w:r>
          <w:fldChar w:fldCharType="begin"/>
        </w:r>
        <w:r>
          <w:instrText xml:space="preserve">PAGEREF 8945 \h</w:instrText>
        </w:r>
        <w:r>
          <w:fldChar w:fldCharType="end"/>
        </w:r>
      </w:hyperlink>
    </w:p>
    <w:p>
      <w:pPr>
        <w:tabs>
          <w:tab w:val="right" w:leader="dot" w:pos="9062"/>
        </w:tabs>
        <w:ind w:left="880"/>
      </w:pPr>
      <w:hyperlink w:anchor="_Toc8946" w:history="1">
        <w:r>
          <w:rPr>
            <w:rFonts w:ascii="IRNazanin" w:hAnsi="IRNazanin" w:eastAsia="IRNazanin" w:cs="IRNazanin"/>
            <w:color w:val="111111"/>
            <w:sz w:val="22"/>
            <w:szCs w:val="22"/>
            <w:b w:val="0"/>
            <w:bCs w:val="0"/>
            <w:i w:val="0"/>
            <w:iCs w:val="0"/>
          </w:rPr>
          <w:t>خدا و ناتوان ساختن بنده</w:t>
        </w:r>
        <w:r>
          <w:tab/>
        </w:r>
        <w:r>
          <w:fldChar w:fldCharType="begin"/>
        </w:r>
        <w:r>
          <w:instrText xml:space="preserve">PAGEREF 8946 \h</w:instrText>
        </w:r>
        <w:r>
          <w:fldChar w:fldCharType="end"/>
        </w:r>
      </w:hyperlink>
    </w:p>
    <w:p>
      <w:pPr>
        <w:tabs>
          <w:tab w:val="right" w:leader="dot" w:pos="9062"/>
        </w:tabs>
        <w:ind w:left="880"/>
      </w:pPr>
      <w:hyperlink w:anchor="_Toc8947" w:history="1">
        <w:r>
          <w:rPr>
            <w:rFonts w:ascii="IRNazanin" w:hAnsi="IRNazanin" w:eastAsia="IRNazanin" w:cs="IRNazanin"/>
            <w:color w:val="111111"/>
            <w:sz w:val="22"/>
            <w:szCs w:val="22"/>
            <w:b w:val="0"/>
            <w:bCs w:val="0"/>
            <w:i w:val="0"/>
            <w:iCs w:val="0"/>
          </w:rPr>
          <w:t>ناتوانی بنده، از بیرون رفتن از سلطنت خدا</w:t>
        </w:r>
        <w:r>
          <w:tab/>
        </w:r>
        <w:r>
          <w:fldChar w:fldCharType="begin"/>
        </w:r>
        <w:r>
          <w:instrText xml:space="preserve">PAGEREF 8947 \h</w:instrText>
        </w:r>
        <w:r>
          <w:fldChar w:fldCharType="end"/>
        </w:r>
      </w:hyperlink>
    </w:p>
    <w:p>
      <w:pPr>
        <w:tabs>
          <w:tab w:val="right" w:leader="dot" w:pos="9062"/>
        </w:tabs>
        <w:ind w:left="880"/>
      </w:pPr>
      <w:hyperlink w:anchor="_Toc8948" w:history="1">
        <w:r>
          <w:rPr>
            <w:rFonts w:ascii="IRNazanin" w:hAnsi="IRNazanin" w:eastAsia="IRNazanin" w:cs="IRNazanin"/>
            <w:color w:val="111111"/>
            <w:sz w:val="22"/>
            <w:szCs w:val="22"/>
            <w:b w:val="0"/>
            <w:bCs w:val="0"/>
            <w:i w:val="0"/>
            <w:iCs w:val="0"/>
          </w:rPr>
          <w:t>ناتوانی بنده، از گریز از قدرت الهی</w:t>
        </w:r>
        <w:r>
          <w:tab/>
        </w:r>
        <w:r>
          <w:fldChar w:fldCharType="begin"/>
        </w:r>
        <w:r>
          <w:instrText xml:space="preserve">PAGEREF 8948 \h</w:instrText>
        </w:r>
        <w:r>
          <w:fldChar w:fldCharType="end"/>
        </w:r>
      </w:hyperlink>
    </w:p>
    <w:p>
      <w:pPr>
        <w:tabs>
          <w:tab w:val="right" w:leader="dot" w:pos="9062"/>
        </w:tabs>
        <w:ind w:left="880"/>
      </w:pPr>
      <w:hyperlink w:anchor="_Toc8949" w:history="1">
        <w:r>
          <w:rPr>
            <w:rFonts w:ascii="IRNazanin" w:hAnsi="IRNazanin" w:eastAsia="IRNazanin" w:cs="IRNazanin"/>
            <w:color w:val="111111"/>
            <w:sz w:val="22"/>
            <w:szCs w:val="22"/>
            <w:b w:val="0"/>
            <w:bCs w:val="0"/>
            <w:i w:val="0"/>
            <w:iCs w:val="0"/>
          </w:rPr>
          <w:t>ناتوان بودن بنده</w:t>
        </w:r>
        <w:r>
          <w:tab/>
        </w:r>
        <w:r>
          <w:fldChar w:fldCharType="begin"/>
        </w:r>
        <w:r>
          <w:instrText xml:space="preserve">PAGEREF 8949 \h</w:instrText>
        </w:r>
        <w:r>
          <w:fldChar w:fldCharType="end"/>
        </w:r>
      </w:hyperlink>
    </w:p>
    <w:p>
      <w:pPr>
        <w:tabs>
          <w:tab w:val="right" w:leader="dot" w:pos="9062"/>
        </w:tabs>
        <w:ind w:left="880"/>
      </w:pPr>
      <w:hyperlink w:anchor="_Toc8950" w:history="1">
        <w:r>
          <w:rPr>
            <w:rFonts w:ascii="IRNazanin" w:hAnsi="IRNazanin" w:eastAsia="IRNazanin" w:cs="IRNazanin"/>
            <w:color w:val="111111"/>
            <w:sz w:val="22"/>
            <w:szCs w:val="22"/>
            <w:b w:val="0"/>
            <w:bCs w:val="0"/>
            <w:i w:val="0"/>
            <w:iCs w:val="0"/>
          </w:rPr>
          <w:t>اقرار بنده، به ناتوانی</w:t>
        </w:r>
        <w:r>
          <w:tab/>
        </w:r>
        <w:r>
          <w:fldChar w:fldCharType="begin"/>
        </w:r>
        <w:r>
          <w:instrText xml:space="preserve">PAGEREF 8950 \h</w:instrText>
        </w:r>
        <w:r>
          <w:fldChar w:fldCharType="end"/>
        </w:r>
      </w:hyperlink>
    </w:p>
    <w:p>
      <w:pPr>
        <w:tabs>
          <w:tab w:val="right" w:leader="dot" w:pos="9062"/>
        </w:tabs>
        <w:ind w:left="880"/>
      </w:pPr>
      <w:hyperlink w:anchor="_Toc8951" w:history="1">
        <w:r>
          <w:rPr>
            <w:rFonts w:ascii="IRNazanin" w:hAnsi="IRNazanin" w:eastAsia="IRNazanin" w:cs="IRNazanin"/>
            <w:color w:val="111111"/>
            <w:sz w:val="22"/>
            <w:szCs w:val="22"/>
            <w:b w:val="0"/>
            <w:bCs w:val="0"/>
            <w:i w:val="0"/>
            <w:iCs w:val="0"/>
          </w:rPr>
          <w:t>ناتوانی بنده، نسبت به سود و زیان خود</w:t>
        </w:r>
        <w:r>
          <w:tab/>
        </w:r>
        <w:r>
          <w:fldChar w:fldCharType="begin"/>
        </w:r>
        <w:r>
          <w:instrText xml:space="preserve">PAGEREF 8951 \h</w:instrText>
        </w:r>
        <w:r>
          <w:fldChar w:fldCharType="end"/>
        </w:r>
      </w:hyperlink>
    </w:p>
    <w:p>
      <w:pPr>
        <w:tabs>
          <w:tab w:val="right" w:leader="dot" w:pos="9062"/>
        </w:tabs>
        <w:ind w:left="880"/>
      </w:pPr>
      <w:hyperlink w:anchor="_Toc8952" w:history="1">
        <w:r>
          <w:rPr>
            <w:rFonts w:ascii="IRNazanin" w:hAnsi="IRNazanin" w:eastAsia="IRNazanin" w:cs="IRNazanin"/>
            <w:color w:val="111111"/>
            <w:sz w:val="22"/>
            <w:szCs w:val="22"/>
            <w:b w:val="0"/>
            <w:bCs w:val="0"/>
            <w:i w:val="0"/>
            <w:iCs w:val="0"/>
          </w:rPr>
          <w:t>به خود واگذاردن بنده، و ناتوانی او از انجام امور</w:t>
        </w:r>
        <w:r>
          <w:tab/>
        </w:r>
        <w:r>
          <w:fldChar w:fldCharType="begin"/>
        </w:r>
        <w:r>
          <w:instrText xml:space="preserve">PAGEREF 8952 \h</w:instrText>
        </w:r>
        <w:r>
          <w:fldChar w:fldCharType="end"/>
        </w:r>
      </w:hyperlink>
    </w:p>
    <w:p>
      <w:pPr>
        <w:tabs>
          <w:tab w:val="right" w:leader="dot" w:pos="9062"/>
        </w:tabs>
        <w:ind w:left="880"/>
      </w:pPr>
      <w:hyperlink w:anchor="_Toc8953" w:history="1">
        <w:r>
          <w:rPr>
            <w:rFonts w:ascii="IRNazanin" w:hAnsi="IRNazanin" w:eastAsia="IRNazanin" w:cs="IRNazanin"/>
            <w:color w:val="111111"/>
            <w:sz w:val="22"/>
            <w:szCs w:val="22"/>
            <w:b w:val="0"/>
            <w:bCs w:val="0"/>
            <w:i w:val="0"/>
            <w:iCs w:val="0"/>
          </w:rPr>
          <w:t>انجام واجبات و ناتوانی بدن</w:t>
        </w:r>
        <w:r>
          <w:tab/>
        </w:r>
        <w:r>
          <w:fldChar w:fldCharType="begin"/>
        </w:r>
        <w:r>
          <w:instrText xml:space="preserve">PAGEREF 8953 \h</w:instrText>
        </w:r>
        <w:r>
          <w:fldChar w:fldCharType="end"/>
        </w:r>
      </w:hyperlink>
    </w:p>
    <w:p>
      <w:pPr>
        <w:tabs>
          <w:tab w:val="right" w:leader="dot" w:pos="9062"/>
        </w:tabs>
        <w:ind w:left="880"/>
      </w:pPr>
      <w:hyperlink w:anchor="_Toc8954" w:history="1">
        <w:r>
          <w:rPr>
            <w:rFonts w:ascii="IRNazanin" w:hAnsi="IRNazanin" w:eastAsia="IRNazanin" w:cs="IRNazanin"/>
            <w:color w:val="111111"/>
            <w:sz w:val="22"/>
            <w:szCs w:val="22"/>
            <w:b w:val="0"/>
            <w:bCs w:val="0"/>
            <w:i w:val="0"/>
            <w:iCs w:val="0"/>
          </w:rPr>
          <w:t>پناه بردن به خدا، از شرّ ناتوان و توانا</w:t>
        </w:r>
        <w:r>
          <w:tab/>
        </w:r>
        <w:r>
          <w:fldChar w:fldCharType="begin"/>
        </w:r>
        <w:r>
          <w:instrText xml:space="preserve">PAGEREF 8954 \h</w:instrText>
        </w:r>
        <w:r>
          <w:fldChar w:fldCharType="end"/>
        </w:r>
      </w:hyperlink>
    </w:p>
    <w:p>
      <w:pPr>
        <w:tabs>
          <w:tab w:val="right" w:leader="dot" w:pos="9062"/>
        </w:tabs>
        <w:ind w:left="880"/>
      </w:pPr>
      <w:hyperlink w:anchor="_Toc8955" w:history="1">
        <w:r>
          <w:rPr>
            <w:rFonts w:ascii="IRNazanin" w:hAnsi="IRNazanin" w:eastAsia="IRNazanin" w:cs="IRNazanin"/>
            <w:color w:val="111111"/>
            <w:sz w:val="22"/>
            <w:szCs w:val="22"/>
            <w:b w:val="0"/>
            <w:bCs w:val="0"/>
            <w:i w:val="0"/>
            <w:iCs w:val="0"/>
          </w:rPr>
          <w:t>نیرومند ساختن فرزندان ناتوان، برای والدین</w:t>
        </w:r>
        <w:r>
          <w:tab/>
        </w:r>
        <w:r>
          <w:fldChar w:fldCharType="begin"/>
        </w:r>
        <w:r>
          <w:instrText xml:space="preserve">PAGEREF 8955 \h</w:instrText>
        </w:r>
        <w:r>
          <w:fldChar w:fldCharType="end"/>
        </w:r>
      </w:hyperlink>
    </w:p>
    <w:p>
      <w:pPr>
        <w:tabs>
          <w:tab w:val="right" w:leader="dot" w:pos="9062"/>
        </w:tabs>
        <w:ind w:left="880"/>
      </w:pPr>
      <w:hyperlink w:anchor="_Toc8956" w:history="1">
        <w:r>
          <w:rPr>
            <w:rFonts w:ascii="IRNazanin" w:hAnsi="IRNazanin" w:eastAsia="IRNazanin" w:cs="IRNazanin"/>
            <w:color w:val="111111"/>
            <w:sz w:val="22"/>
            <w:szCs w:val="22"/>
            <w:b w:val="0"/>
            <w:bCs w:val="0"/>
            <w:i w:val="0"/>
            <w:iCs w:val="0"/>
          </w:rPr>
          <w:t>مهربانی کردن به همسایگان ناتوان</w:t>
        </w:r>
        <w:r>
          <w:tab/>
        </w:r>
        <w:r>
          <w:fldChar w:fldCharType="begin"/>
        </w:r>
        <w:r>
          <w:instrText xml:space="preserve">PAGEREF 8956 \h</w:instrText>
        </w:r>
        <w:r>
          <w:fldChar w:fldCharType="end"/>
        </w:r>
      </w:hyperlink>
    </w:p>
    <w:p>
      <w:pPr>
        <w:tabs>
          <w:tab w:val="right" w:leader="dot" w:pos="9062"/>
        </w:tabs>
        <w:ind w:left="880"/>
      </w:pPr>
      <w:hyperlink w:anchor="_Toc8957" w:history="1">
        <w:r>
          <w:rPr>
            <w:rFonts w:ascii="IRNazanin" w:hAnsi="IRNazanin" w:eastAsia="IRNazanin" w:cs="IRNazanin"/>
            <w:color w:val="111111"/>
            <w:sz w:val="22"/>
            <w:szCs w:val="22"/>
            <w:b w:val="0"/>
            <w:bCs w:val="0"/>
            <w:i w:val="0"/>
            <w:iCs w:val="0"/>
          </w:rPr>
          <w:t>ناتوانی و قصد جنگ و جهاد داشتن</w:t>
        </w:r>
        <w:r>
          <w:tab/>
        </w:r>
        <w:r>
          <w:fldChar w:fldCharType="begin"/>
        </w:r>
        <w:r>
          <w:instrText xml:space="preserve">PAGEREF 8957 \h</w:instrText>
        </w:r>
        <w:r>
          <w:fldChar w:fldCharType="end"/>
        </w:r>
      </w:hyperlink>
    </w:p>
    <w:p>
      <w:pPr>
        <w:tabs>
          <w:tab w:val="right" w:leader="dot" w:pos="9062"/>
        </w:tabs>
        <w:ind w:left="880"/>
      </w:pPr>
      <w:hyperlink w:anchor="_Toc8958" w:history="1">
        <w:r>
          <w:rPr>
            <w:rFonts w:ascii="IRNazanin" w:hAnsi="IRNazanin" w:eastAsia="IRNazanin" w:cs="IRNazanin"/>
            <w:color w:val="111111"/>
            <w:sz w:val="22"/>
            <w:szCs w:val="22"/>
            <w:b w:val="0"/>
            <w:bCs w:val="0"/>
            <w:i w:val="0"/>
            <w:iCs w:val="0"/>
          </w:rPr>
          <w:t>ضعف بنده، در عمل</w:t>
        </w:r>
        <w:r>
          <w:tab/>
        </w:r>
        <w:r>
          <w:fldChar w:fldCharType="begin"/>
        </w:r>
        <w:r>
          <w:instrText xml:space="preserve">PAGEREF 8958 \h</w:instrText>
        </w:r>
        <w:r>
          <w:fldChar w:fldCharType="end"/>
        </w:r>
      </w:hyperlink>
    </w:p>
    <w:p>
      <w:pPr>
        <w:tabs>
          <w:tab w:val="right" w:leader="dot" w:pos="9062"/>
        </w:tabs>
        <w:ind w:left="880"/>
      </w:pPr>
      <w:hyperlink w:anchor="_Toc8959" w:history="1">
        <w:r>
          <w:rPr>
            <w:rFonts w:ascii="IRNazanin" w:hAnsi="IRNazanin" w:eastAsia="IRNazanin" w:cs="IRNazanin"/>
            <w:color w:val="111111"/>
            <w:sz w:val="22"/>
            <w:szCs w:val="22"/>
            <w:b w:val="0"/>
            <w:bCs w:val="0"/>
            <w:i w:val="0"/>
            <w:iCs w:val="0"/>
          </w:rPr>
          <w:t>ناتوانی معرفت از آنچه خدا اختیار کرده</w:t>
        </w:r>
        <w:r>
          <w:tab/>
        </w:r>
        <w:r>
          <w:fldChar w:fldCharType="begin"/>
        </w:r>
        <w:r>
          <w:instrText xml:space="preserve">PAGEREF 8959 \h</w:instrText>
        </w:r>
        <w:r>
          <w:fldChar w:fldCharType="end"/>
        </w:r>
      </w:hyperlink>
    </w:p>
    <w:p>
      <w:pPr>
        <w:tabs>
          <w:tab w:val="right" w:leader="dot" w:pos="9062"/>
        </w:tabs>
        <w:ind w:left="880"/>
      </w:pPr>
      <w:hyperlink w:anchor="_Toc8960" w:history="1">
        <w:r>
          <w:rPr>
            <w:rFonts w:ascii="IRNazanin" w:hAnsi="IRNazanin" w:eastAsia="IRNazanin" w:cs="IRNazanin"/>
            <w:color w:val="111111"/>
            <w:sz w:val="22"/>
            <w:szCs w:val="22"/>
            <w:b w:val="0"/>
            <w:bCs w:val="0"/>
            <w:i w:val="0"/>
            <w:iCs w:val="0"/>
          </w:rPr>
          <w:t>ناتوانی بنده و استحقاق الهی</w:t>
        </w:r>
        <w:r>
          <w:tab/>
        </w:r>
        <w:r>
          <w:fldChar w:fldCharType="begin"/>
        </w:r>
        <w:r>
          <w:instrText xml:space="preserve">PAGEREF 8960 \h</w:instrText>
        </w:r>
        <w:r>
          <w:fldChar w:fldCharType="end"/>
        </w:r>
      </w:hyperlink>
    </w:p>
    <w:p>
      <w:pPr>
        <w:tabs>
          <w:tab w:val="right" w:leader="dot" w:pos="9062"/>
        </w:tabs>
        <w:ind w:left="880"/>
      </w:pPr>
      <w:hyperlink w:anchor="_Toc8961" w:history="1">
        <w:r>
          <w:rPr>
            <w:rFonts w:ascii="IRNazanin" w:hAnsi="IRNazanin" w:eastAsia="IRNazanin" w:cs="IRNazanin"/>
            <w:color w:val="111111"/>
            <w:sz w:val="22"/>
            <w:szCs w:val="22"/>
            <w:b w:val="0"/>
            <w:bCs w:val="0"/>
            <w:i w:val="0"/>
            <w:iCs w:val="0"/>
          </w:rPr>
          <w:t>ناتوانی سپاس‌گزارترین بندگان، از سپاس خدا</w:t>
        </w:r>
        <w:r>
          <w:tab/>
        </w:r>
        <w:r>
          <w:fldChar w:fldCharType="begin"/>
        </w:r>
        <w:r>
          <w:instrText xml:space="preserve">PAGEREF 8961 \h</w:instrText>
        </w:r>
        <w:r>
          <w:fldChar w:fldCharType="end"/>
        </w:r>
      </w:hyperlink>
    </w:p>
    <w:p>
      <w:pPr>
        <w:tabs>
          <w:tab w:val="right" w:leader="dot" w:pos="9062"/>
        </w:tabs>
        <w:ind w:left="880"/>
      </w:pPr>
      <w:hyperlink w:anchor="_Toc8962" w:history="1">
        <w:r>
          <w:rPr>
            <w:rFonts w:ascii="IRNazanin" w:hAnsi="IRNazanin" w:eastAsia="IRNazanin" w:cs="IRNazanin"/>
            <w:color w:val="111111"/>
            <w:sz w:val="22"/>
            <w:szCs w:val="22"/>
            <w:b w:val="0"/>
            <w:bCs w:val="0"/>
            <w:i w:val="0"/>
            <w:iCs w:val="0"/>
          </w:rPr>
          <w:t>ناتوانی عابدترین بندگان، از طاعت الهی</w:t>
        </w:r>
        <w:r>
          <w:tab/>
        </w:r>
        <w:r>
          <w:fldChar w:fldCharType="begin"/>
        </w:r>
        <w:r>
          <w:instrText xml:space="preserve">PAGEREF 8962 \h</w:instrText>
        </w:r>
        <w:r>
          <w:fldChar w:fldCharType="end"/>
        </w:r>
      </w:hyperlink>
    </w:p>
    <w:p>
      <w:pPr>
        <w:tabs>
          <w:tab w:val="right" w:leader="dot" w:pos="9062"/>
        </w:tabs>
        <w:ind w:left="880"/>
      </w:pPr>
      <w:hyperlink w:anchor="_Toc8963" w:history="1">
        <w:r>
          <w:rPr>
            <w:rFonts w:ascii="IRNazanin" w:hAnsi="IRNazanin" w:eastAsia="IRNazanin" w:cs="IRNazanin"/>
            <w:color w:val="111111"/>
            <w:sz w:val="22"/>
            <w:szCs w:val="22"/>
            <w:b w:val="0"/>
            <w:bCs w:val="0"/>
            <w:i w:val="0"/>
            <w:iCs w:val="0"/>
          </w:rPr>
          <w:t>اقرار همگان به ناتوانیشان، نسبت به ادای استحقاق خداوند</w:t>
        </w:r>
        <w:r>
          <w:tab/>
        </w:r>
        <w:r>
          <w:fldChar w:fldCharType="begin"/>
        </w:r>
        <w:r>
          <w:instrText xml:space="preserve">PAGEREF 8963 \h</w:instrText>
        </w:r>
        <w:r>
          <w:fldChar w:fldCharType="end"/>
        </w:r>
      </w:hyperlink>
    </w:p>
    <w:p>
      <w:pPr>
        <w:tabs>
          <w:tab w:val="right" w:leader="dot" w:pos="9062"/>
        </w:tabs>
        <w:ind w:left="880"/>
      </w:pPr>
      <w:hyperlink w:anchor="_Toc8964" w:history="1">
        <w:r>
          <w:rPr>
            <w:rFonts w:ascii="IRNazanin" w:hAnsi="IRNazanin" w:eastAsia="IRNazanin" w:cs="IRNazanin"/>
            <w:color w:val="111111"/>
            <w:sz w:val="22"/>
            <w:szCs w:val="22"/>
            <w:b w:val="0"/>
            <w:bCs w:val="0"/>
            <w:i w:val="0"/>
            <w:iCs w:val="0"/>
          </w:rPr>
          <w:t>ناتوانی کوه‌های استوار، از تحمّل فهم عجایب قرآن</w:t>
        </w:r>
        <w:r>
          <w:tab/>
        </w:r>
        <w:r>
          <w:fldChar w:fldCharType="begin"/>
        </w:r>
        <w:r>
          <w:instrText xml:space="preserve">PAGEREF 8964 \h</w:instrText>
        </w:r>
        <w:r>
          <w:fldChar w:fldCharType="end"/>
        </w:r>
      </w:hyperlink>
    </w:p>
    <w:p>
      <w:pPr>
        <w:tabs>
          <w:tab w:val="right" w:leader="dot" w:pos="9062"/>
        </w:tabs>
        <w:ind w:left="880"/>
      </w:pPr>
      <w:hyperlink w:anchor="_Toc8965" w:history="1">
        <w:r>
          <w:rPr>
            <w:rFonts w:ascii="IRNazanin" w:hAnsi="IRNazanin" w:eastAsia="IRNazanin" w:cs="IRNazanin"/>
            <w:color w:val="111111"/>
            <w:sz w:val="22"/>
            <w:szCs w:val="22"/>
            <w:b w:val="0"/>
            <w:bCs w:val="0"/>
            <w:i w:val="0"/>
            <w:iCs w:val="0"/>
          </w:rPr>
          <w:t>درنگ خداوند و عدم عجز او</w:t>
        </w:r>
        <w:r>
          <w:tab/>
        </w:r>
        <w:r>
          <w:fldChar w:fldCharType="begin"/>
        </w:r>
        <w:r>
          <w:instrText xml:space="preserve">PAGEREF 8965 \h</w:instrText>
        </w:r>
        <w:r>
          <w:fldChar w:fldCharType="end"/>
        </w:r>
      </w:hyperlink>
    </w:p>
    <w:p>
      <w:pPr>
        <w:tabs>
          <w:tab w:val="right" w:leader="dot" w:pos="9062"/>
        </w:tabs>
        <w:ind w:left="880"/>
      </w:pPr>
      <w:hyperlink w:anchor="_Toc8966" w:history="1">
        <w:r>
          <w:rPr>
            <w:rFonts w:ascii="IRNazanin" w:hAnsi="IRNazanin" w:eastAsia="IRNazanin" w:cs="IRNazanin"/>
            <w:color w:val="111111"/>
            <w:sz w:val="22"/>
            <w:szCs w:val="22"/>
            <w:b w:val="0"/>
            <w:bCs w:val="0"/>
            <w:i w:val="0"/>
            <w:iCs w:val="0"/>
          </w:rPr>
          <w:t>درماندگی از سپاس خدا، به علّت ناتوانی</w:t>
        </w:r>
        <w:r>
          <w:tab/>
        </w:r>
        <w:r>
          <w:fldChar w:fldCharType="begin"/>
        </w:r>
        <w:r>
          <w:instrText xml:space="preserve">PAGEREF 8966 \h</w:instrText>
        </w:r>
        <w:r>
          <w:fldChar w:fldCharType="end"/>
        </w:r>
      </w:hyperlink>
    </w:p>
    <w:p>
      <w:pPr>
        <w:tabs>
          <w:tab w:val="right" w:leader="dot" w:pos="9062"/>
        </w:tabs>
        <w:ind w:left="880"/>
      </w:pPr>
      <w:hyperlink w:anchor="_Toc8967" w:history="1">
        <w:r>
          <w:rPr>
            <w:rFonts w:ascii="IRNazanin" w:hAnsi="IRNazanin" w:eastAsia="IRNazanin" w:cs="IRNazanin"/>
            <w:color w:val="111111"/>
            <w:sz w:val="22"/>
            <w:szCs w:val="22"/>
            <w:b w:val="0"/>
            <w:bCs w:val="0"/>
            <w:i w:val="0"/>
            <w:iCs w:val="0"/>
          </w:rPr>
          <w:t>سکوت و ناتوانی از سپاس الهی</w:t>
        </w:r>
        <w:r>
          <w:tab/>
        </w:r>
        <w:r>
          <w:fldChar w:fldCharType="begin"/>
        </w:r>
        <w:r>
          <w:instrText xml:space="preserve">PAGEREF 8967 \h</w:instrText>
        </w:r>
        <w:r>
          <w:fldChar w:fldCharType="end"/>
        </w:r>
      </w:hyperlink>
    </w:p>
    <w:p>
      <w:pPr>
        <w:tabs>
          <w:tab w:val="right" w:leader="dot" w:pos="9062"/>
        </w:tabs>
        <w:ind w:left="880"/>
      </w:pPr>
      <w:hyperlink w:anchor="_Toc8968" w:history="1">
        <w:r>
          <w:rPr>
            <w:rFonts w:ascii="IRNazanin" w:hAnsi="IRNazanin" w:eastAsia="IRNazanin" w:cs="IRNazanin"/>
            <w:color w:val="111111"/>
            <w:sz w:val="22"/>
            <w:szCs w:val="22"/>
            <w:b w:val="0"/>
            <w:bCs w:val="0"/>
            <w:i w:val="0"/>
            <w:iCs w:val="0"/>
          </w:rPr>
          <w:t>ناتوان نبودن خدا، از درخواست شده از او</w:t>
        </w:r>
        <w:r>
          <w:tab/>
        </w:r>
        <w:r>
          <w:fldChar w:fldCharType="begin"/>
        </w:r>
        <w:r>
          <w:instrText xml:space="preserve">PAGEREF 8968 \h</w:instrText>
        </w:r>
        <w:r>
          <w:fldChar w:fldCharType="end"/>
        </w:r>
      </w:hyperlink>
    </w:p>
    <w:p>
      <w:pPr>
        <w:tabs>
          <w:tab w:val="right" w:leader="dot" w:pos="9062"/>
        </w:tabs>
        <w:ind w:left="880"/>
      </w:pPr>
      <w:hyperlink w:anchor="_Toc8969" w:history="1">
        <w:r>
          <w:rPr>
            <w:rFonts w:ascii="IRNazanin" w:hAnsi="IRNazanin" w:eastAsia="IRNazanin" w:cs="IRNazanin"/>
            <w:color w:val="111111"/>
            <w:sz w:val="22"/>
            <w:szCs w:val="22"/>
            <w:b w:val="0"/>
            <w:bCs w:val="0"/>
            <w:i w:val="0"/>
            <w:iCs w:val="0"/>
          </w:rPr>
          <w:t>اقامه برهان و عدم عجز خداوند</w:t>
        </w:r>
        <w:r>
          <w:tab/>
        </w:r>
        <w:r>
          <w:fldChar w:fldCharType="begin"/>
        </w:r>
        <w:r>
          <w:instrText xml:space="preserve">PAGEREF 8969 \h</w:instrText>
        </w:r>
        <w:r>
          <w:fldChar w:fldCharType="end"/>
        </w:r>
      </w:hyperlink>
    </w:p>
    <w:p>
      <w:pPr>
        <w:tabs>
          <w:tab w:val="right" w:leader="dot" w:pos="9062"/>
        </w:tabs>
        <w:ind w:left="880"/>
      </w:pPr>
      <w:hyperlink w:anchor="_Toc8970" w:history="1">
        <w:r>
          <w:rPr>
            <w:rFonts w:ascii="IRNazanin" w:hAnsi="IRNazanin" w:eastAsia="IRNazanin" w:cs="IRNazanin"/>
            <w:color w:val="111111"/>
            <w:sz w:val="22"/>
            <w:szCs w:val="22"/>
            <w:b w:val="0"/>
            <w:bCs w:val="0"/>
            <w:i w:val="0"/>
            <w:iCs w:val="0"/>
          </w:rPr>
          <w:t>ناتوانی فهم‌ها، از (ادراک) چگونگی خدا</w:t>
        </w:r>
        <w:r>
          <w:tab/>
        </w:r>
        <w:r>
          <w:fldChar w:fldCharType="begin"/>
        </w:r>
        <w:r>
          <w:instrText xml:space="preserve">PAGEREF 8970 \h</w:instrText>
        </w:r>
        <w:r>
          <w:fldChar w:fldCharType="end"/>
        </w:r>
      </w:hyperlink>
    </w:p>
    <w:p>
      <w:pPr>
        <w:tabs>
          <w:tab w:val="right" w:leader="dot" w:pos="9062"/>
        </w:tabs>
        <w:ind w:left="880"/>
      </w:pPr>
      <w:hyperlink w:anchor="_Toc8971" w:history="1">
        <w:r>
          <w:rPr>
            <w:rFonts w:ascii="IRNazanin" w:hAnsi="IRNazanin" w:eastAsia="IRNazanin" w:cs="IRNazanin"/>
            <w:color w:val="111111"/>
            <w:sz w:val="22"/>
            <w:szCs w:val="22"/>
            <w:b w:val="0"/>
            <w:bCs w:val="0"/>
            <w:i w:val="0"/>
            <w:iCs w:val="0"/>
          </w:rPr>
          <w:t>ناتوانی فرشتگان، از شمارش سپاس</w:t>
        </w:r>
        <w:r>
          <w:tab/>
        </w:r>
        <w:r>
          <w:fldChar w:fldCharType="begin"/>
        </w:r>
        <w:r>
          <w:instrText xml:space="preserve">PAGEREF 8971 \h</w:instrText>
        </w:r>
        <w:r>
          <w:fldChar w:fldCharType="end"/>
        </w:r>
      </w:hyperlink>
    </w:p>
    <w:p>
      <w:pPr>
        <w:tabs>
          <w:tab w:val="right" w:leader="dot" w:pos="9062"/>
        </w:tabs>
        <w:ind w:left="880"/>
      </w:pPr>
      <w:hyperlink w:anchor="_Toc8972" w:history="1">
        <w:r>
          <w:rPr>
            <w:rFonts w:ascii="IRNazanin" w:hAnsi="IRNazanin" w:eastAsia="IRNazanin" w:cs="IRNazanin"/>
            <w:color w:val="111111"/>
            <w:sz w:val="22"/>
            <w:szCs w:val="22"/>
            <w:b w:val="0"/>
            <w:bCs w:val="0"/>
            <w:i w:val="0"/>
            <w:iCs w:val="0"/>
          </w:rPr>
          <w:t>ناتوان، و ستم نمودنش</w:t>
        </w:r>
        <w:r>
          <w:tab/>
        </w:r>
        <w:r>
          <w:fldChar w:fldCharType="begin"/>
        </w:r>
        <w:r>
          <w:instrText xml:space="preserve">PAGEREF 8972 \h</w:instrText>
        </w:r>
        <w:r>
          <w:fldChar w:fldCharType="end"/>
        </w:r>
      </w:hyperlink>
    </w:p>
    <w:p>
      <w:pPr>
        <w:tabs>
          <w:tab w:val="right" w:leader="dot" w:pos="9062"/>
        </w:tabs>
        <w:ind w:left="880"/>
      </w:pPr>
      <w:hyperlink w:anchor="_Toc8973" w:history="1">
        <w:r>
          <w:rPr>
            <w:rFonts w:ascii="IRNazanin" w:hAnsi="IRNazanin" w:eastAsia="IRNazanin" w:cs="IRNazanin"/>
            <w:color w:val="111111"/>
            <w:sz w:val="22"/>
            <w:szCs w:val="22"/>
            <w:b w:val="0"/>
            <w:bCs w:val="0"/>
            <w:i w:val="0"/>
            <w:iCs w:val="0"/>
          </w:rPr>
          <w:t>خدا، بینا به ناتوانی بنده</w:t>
        </w:r>
        <w:r>
          <w:tab/>
        </w:r>
        <w:r>
          <w:fldChar w:fldCharType="begin"/>
        </w:r>
        <w:r>
          <w:instrText xml:space="preserve">PAGEREF 8973 \h</w:instrText>
        </w:r>
        <w:r>
          <w:fldChar w:fldCharType="end"/>
        </w:r>
      </w:hyperlink>
    </w:p>
    <w:p>
      <w:pPr>
        <w:tabs>
          <w:tab w:val="right" w:leader="dot" w:pos="9062"/>
        </w:tabs>
        <w:ind w:left="880"/>
      </w:pPr>
      <w:hyperlink w:anchor="_Toc8974" w:history="1">
        <w:r>
          <w:rPr>
            <w:rFonts w:ascii="IRNazanin" w:hAnsi="IRNazanin" w:eastAsia="IRNazanin" w:cs="IRNazanin"/>
            <w:color w:val="111111"/>
            <w:sz w:val="22"/>
            <w:szCs w:val="22"/>
            <w:b w:val="0"/>
            <w:bCs w:val="0"/>
            <w:i w:val="0"/>
            <w:iCs w:val="0"/>
          </w:rPr>
          <w:t>خدا، بینا به ناتوانی بنده</w:t>
        </w:r>
        <w:r>
          <w:tab/>
        </w:r>
        <w:r>
          <w:fldChar w:fldCharType="begin"/>
        </w:r>
        <w:r>
          <w:instrText xml:space="preserve">PAGEREF 8974 \h</w:instrText>
        </w:r>
        <w:r>
          <w:fldChar w:fldCharType="end"/>
        </w:r>
      </w:hyperlink>
    </w:p>
    <w:p>
      <w:pPr>
        <w:tabs>
          <w:tab w:val="right" w:leader="dot" w:pos="9062"/>
        </w:tabs>
        <w:ind w:left="880"/>
      </w:pPr>
      <w:hyperlink w:anchor="_Toc8975" w:history="1">
        <w:r>
          <w:rPr>
            <w:rFonts w:ascii="IRNazanin" w:hAnsi="IRNazanin" w:eastAsia="IRNazanin" w:cs="IRNazanin"/>
            <w:color w:val="111111"/>
            <w:sz w:val="22"/>
            <w:szCs w:val="22"/>
            <w:b w:val="0"/>
            <w:bCs w:val="0"/>
            <w:i w:val="0"/>
            <w:iCs w:val="0"/>
          </w:rPr>
          <w:t>ناتوانی از (تحمّل) گرمی آفتاب</w:t>
        </w:r>
        <w:r>
          <w:tab/>
        </w:r>
        <w:r>
          <w:fldChar w:fldCharType="begin"/>
        </w:r>
        <w:r>
          <w:instrText xml:space="preserve">PAGEREF 8975 \h</w:instrText>
        </w:r>
        <w:r>
          <w:fldChar w:fldCharType="end"/>
        </w:r>
      </w:hyperlink>
    </w:p>
    <w:p>
      <w:pPr>
        <w:tabs>
          <w:tab w:val="right" w:leader="dot" w:pos="9062"/>
        </w:tabs>
        <w:ind w:left="880"/>
      </w:pPr>
      <w:hyperlink w:anchor="_Toc8976" w:history="1">
        <w:r>
          <w:rPr>
            <w:rFonts w:ascii="IRNazanin" w:hAnsi="IRNazanin" w:eastAsia="IRNazanin" w:cs="IRNazanin"/>
            <w:color w:val="111111"/>
            <w:sz w:val="22"/>
            <w:szCs w:val="22"/>
            <w:b w:val="0"/>
            <w:bCs w:val="0"/>
            <w:i w:val="0"/>
            <w:iCs w:val="0"/>
          </w:rPr>
          <w:t>ناتوانی از (تحمّل) گرمی آتش الهی</w:t>
        </w:r>
        <w:r>
          <w:tab/>
        </w:r>
        <w:r>
          <w:fldChar w:fldCharType="begin"/>
        </w:r>
        <w:r>
          <w:instrText xml:space="preserve">PAGEREF 8976 \h</w:instrText>
        </w:r>
        <w:r>
          <w:fldChar w:fldCharType="end"/>
        </w:r>
      </w:hyperlink>
    </w:p>
    <w:p>
      <w:pPr>
        <w:tabs>
          <w:tab w:val="right" w:leader="dot" w:pos="9062"/>
        </w:tabs>
        <w:ind w:left="880"/>
      </w:pPr>
      <w:hyperlink w:anchor="_Toc8977" w:history="1">
        <w:r>
          <w:rPr>
            <w:rFonts w:ascii="IRNazanin" w:hAnsi="IRNazanin" w:eastAsia="IRNazanin" w:cs="IRNazanin"/>
            <w:color w:val="111111"/>
            <w:sz w:val="22"/>
            <w:szCs w:val="22"/>
            <w:b w:val="0"/>
            <w:bCs w:val="0"/>
            <w:i w:val="0"/>
            <w:iCs w:val="0"/>
          </w:rPr>
          <w:t>ناتوانی بنده، از (شنیدن) صدای رعد</w:t>
        </w:r>
        <w:r>
          <w:tab/>
        </w:r>
        <w:r>
          <w:fldChar w:fldCharType="begin"/>
        </w:r>
        <w:r>
          <w:instrText xml:space="preserve">PAGEREF 8977 \h</w:instrText>
        </w:r>
        <w:r>
          <w:fldChar w:fldCharType="end"/>
        </w:r>
      </w:hyperlink>
    </w:p>
    <w:p>
      <w:pPr>
        <w:tabs>
          <w:tab w:val="right" w:leader="dot" w:pos="9062"/>
        </w:tabs>
        <w:ind w:left="880"/>
      </w:pPr>
      <w:hyperlink w:anchor="_Toc8978" w:history="1">
        <w:r>
          <w:rPr>
            <w:rFonts w:ascii="IRNazanin" w:hAnsi="IRNazanin" w:eastAsia="IRNazanin" w:cs="IRNazanin"/>
            <w:color w:val="111111"/>
            <w:sz w:val="22"/>
            <w:szCs w:val="22"/>
            <w:b w:val="0"/>
            <w:bCs w:val="0"/>
            <w:i w:val="0"/>
            <w:iCs w:val="0"/>
          </w:rPr>
          <w:t>ناتوانی بنده، از (شنیدن) بانگ خشم خدا</w:t>
        </w:r>
        <w:r>
          <w:tab/>
        </w:r>
        <w:r>
          <w:fldChar w:fldCharType="begin"/>
        </w:r>
        <w:r>
          <w:instrText xml:space="preserve">PAGEREF 8978 \h</w:instrText>
        </w:r>
        <w:r>
          <w:fldChar w:fldCharType="end"/>
        </w:r>
      </w:hyperlink>
    </w:p>
    <w:p>
      <w:pPr>
        <w:tabs>
          <w:tab w:val="right" w:leader="dot" w:pos="9062"/>
        </w:tabs>
        <w:ind w:left="880"/>
      </w:pPr>
      <w:hyperlink w:anchor="_Toc8979" w:history="1">
        <w:r>
          <w:rPr>
            <w:rFonts w:ascii="IRNazanin" w:hAnsi="IRNazanin" w:eastAsia="IRNazanin" w:cs="IRNazanin"/>
            <w:color w:val="111111"/>
            <w:sz w:val="22"/>
            <w:szCs w:val="22"/>
            <w:b w:val="0"/>
            <w:bCs w:val="0"/>
            <w:i w:val="0"/>
            <w:iCs w:val="0"/>
          </w:rPr>
          <w:t>احسان الهی و ناتوانی بنده، از سپاس</w:t>
        </w:r>
        <w:r>
          <w:tab/>
        </w:r>
        <w:r>
          <w:fldChar w:fldCharType="begin"/>
        </w:r>
        <w:r>
          <w:instrText xml:space="preserve">PAGEREF 8979 \h</w:instrText>
        </w:r>
        <w:r>
          <w:fldChar w:fldCharType="end"/>
        </w:r>
      </w:hyperlink>
    </w:p>
    <w:p>
      <w:pPr>
        <w:tabs>
          <w:tab w:val="right" w:leader="dot" w:pos="9062"/>
        </w:tabs>
        <w:ind w:left="880"/>
      </w:pPr>
      <w:hyperlink w:anchor="_Toc8980" w:history="1">
        <w:r>
          <w:rPr>
            <w:rFonts w:ascii="IRNazanin" w:hAnsi="IRNazanin" w:eastAsia="IRNazanin" w:cs="IRNazanin"/>
            <w:color w:val="111111"/>
            <w:sz w:val="22"/>
            <w:szCs w:val="22"/>
            <w:b w:val="0"/>
            <w:bCs w:val="0"/>
            <w:i w:val="0"/>
            <w:iCs w:val="0"/>
          </w:rPr>
          <w:t>ناتوانی بنده، از غالب و پیروز گشتن</w:t>
        </w:r>
        <w:r>
          <w:tab/>
        </w:r>
        <w:r>
          <w:fldChar w:fldCharType="begin"/>
        </w:r>
        <w:r>
          <w:instrText xml:space="preserve">PAGEREF 8980 \h</w:instrText>
        </w:r>
        <w:r>
          <w:fldChar w:fldCharType="end"/>
        </w:r>
      </w:hyperlink>
    </w:p>
    <w:p>
      <w:pPr>
        <w:tabs>
          <w:tab w:val="right" w:leader="dot" w:pos="9062"/>
        </w:tabs>
        <w:ind w:left="880"/>
      </w:pPr>
      <w:hyperlink w:anchor="_Toc8981" w:history="1">
        <w:r>
          <w:rPr>
            <w:rFonts w:ascii="IRNazanin" w:hAnsi="IRNazanin" w:eastAsia="IRNazanin" w:cs="IRNazanin"/>
            <w:color w:val="111111"/>
            <w:sz w:val="22"/>
            <w:szCs w:val="22"/>
            <w:b w:val="0"/>
            <w:bCs w:val="0"/>
            <w:i w:val="0"/>
            <w:iCs w:val="0"/>
          </w:rPr>
          <w:t>ناتوانی بنده از شتاب به سوی وعده خدا، به دوستانش</w:t>
        </w:r>
        <w:r>
          <w:tab/>
        </w:r>
        <w:r>
          <w:fldChar w:fldCharType="begin"/>
        </w:r>
        <w:r>
          <w:instrText xml:space="preserve">PAGEREF 8981 \h</w:instrText>
        </w:r>
        <w:r>
          <w:fldChar w:fldCharType="end"/>
        </w:r>
      </w:hyperlink>
    </w:p>
    <w:p>
      <w:pPr>
        <w:tabs>
          <w:tab w:val="right" w:leader="dot" w:pos="9062"/>
        </w:tabs>
        <w:ind w:left="880"/>
      </w:pPr>
      <w:hyperlink w:anchor="_Toc8982" w:history="1">
        <w:r>
          <w:rPr>
            <w:rFonts w:ascii="IRNazanin" w:hAnsi="IRNazanin" w:eastAsia="IRNazanin" w:cs="IRNazanin"/>
            <w:color w:val="111111"/>
            <w:sz w:val="22"/>
            <w:szCs w:val="22"/>
            <w:b w:val="0"/>
            <w:bCs w:val="0"/>
            <w:i w:val="0"/>
            <w:iCs w:val="0"/>
          </w:rPr>
          <w:t>نزدیک شدن مرگ و ناتوانی بنده</w:t>
        </w:r>
        <w:r>
          <w:tab/>
        </w:r>
        <w:r>
          <w:fldChar w:fldCharType="begin"/>
        </w:r>
        <w:r>
          <w:instrText xml:space="preserve">PAGEREF 8982 \h</w:instrText>
        </w:r>
        <w:r>
          <w:fldChar w:fldCharType="end"/>
        </w:r>
      </w:hyperlink>
    </w:p>
    <w:p>
      <w:pPr>
        <w:tabs>
          <w:tab w:val="right" w:leader="dot" w:pos="9062"/>
        </w:tabs>
        <w:ind w:left="880"/>
      </w:pPr>
      <w:hyperlink w:anchor="_Toc8983" w:history="1">
        <w:r>
          <w:rPr>
            <w:rFonts w:ascii="IRNazanin" w:hAnsi="IRNazanin" w:eastAsia="IRNazanin" w:cs="IRNazanin"/>
            <w:color w:val="111111"/>
            <w:sz w:val="22"/>
            <w:szCs w:val="22"/>
            <w:b w:val="0"/>
            <w:bCs w:val="0"/>
            <w:i w:val="0"/>
            <w:iCs w:val="0"/>
          </w:rPr>
          <w:t>نبودِ توانایی‌دهنده‌ای، برای ناتوانی بنده</w:t>
        </w:r>
        <w:r>
          <w:tab/>
        </w:r>
        <w:r>
          <w:fldChar w:fldCharType="begin"/>
        </w:r>
        <w:r>
          <w:instrText xml:space="preserve">PAGEREF 8983 \h</w:instrText>
        </w:r>
        <w:r>
          <w:fldChar w:fldCharType="end"/>
        </w:r>
      </w:hyperlink>
    </w:p>
    <w:p>
      <w:pPr>
        <w:tabs>
          <w:tab w:val="right" w:leader="dot" w:pos="9062"/>
        </w:tabs>
        <w:ind w:left="660"/>
      </w:pPr>
      <w:hyperlink w:anchor="_Toc8984" w:history="1">
        <w:r>
          <w:rPr>
            <w:rFonts w:ascii="IRNazanin" w:hAnsi="IRNazanin" w:eastAsia="IRNazanin" w:cs="IRNazanin"/>
            <w:color w:val="111111"/>
            <w:sz w:val="22"/>
            <w:szCs w:val="22"/>
            <w:b w:val="0"/>
            <w:bCs w:val="0"/>
            <w:i w:val="0"/>
            <w:iCs w:val="0"/>
          </w:rPr>
          <w:t>ناخن</w:t>
        </w:r>
        <w:r>
          <w:tab/>
        </w:r>
        <w:r>
          <w:fldChar w:fldCharType="begin"/>
        </w:r>
        <w:r>
          <w:instrText xml:space="preserve">PAGEREF 8984 \h</w:instrText>
        </w:r>
        <w:r>
          <w:fldChar w:fldCharType="end"/>
        </w:r>
      </w:hyperlink>
    </w:p>
    <w:p>
      <w:pPr>
        <w:tabs>
          <w:tab w:val="right" w:leader="dot" w:pos="9062"/>
        </w:tabs>
        <w:ind w:left="880"/>
      </w:pPr>
      <w:hyperlink w:anchor="_Toc8985" w:history="1">
        <w:r>
          <w:rPr>
            <w:rFonts w:ascii="IRNazanin" w:hAnsi="IRNazanin" w:eastAsia="IRNazanin" w:cs="IRNazanin"/>
            <w:color w:val="111111"/>
            <w:sz w:val="22"/>
            <w:szCs w:val="22"/>
            <w:b w:val="0"/>
            <w:bCs w:val="0"/>
            <w:i w:val="0"/>
            <w:iCs w:val="0"/>
          </w:rPr>
          <w:t>جدا ساختن ناخن‌های دشمنان مرزداران اسلام</w:t>
        </w:r>
        <w:r>
          <w:tab/>
        </w:r>
        <w:r>
          <w:fldChar w:fldCharType="begin"/>
        </w:r>
        <w:r>
          <w:instrText xml:space="preserve">PAGEREF 8985 \h</w:instrText>
        </w:r>
        <w:r>
          <w:fldChar w:fldCharType="end"/>
        </w:r>
      </w:hyperlink>
    </w:p>
    <w:p>
      <w:pPr>
        <w:tabs>
          <w:tab w:val="right" w:leader="dot" w:pos="9062"/>
        </w:tabs>
        <w:ind w:left="660"/>
      </w:pPr>
      <w:hyperlink w:anchor="_Toc8986" w:history="1">
        <w:r>
          <w:rPr>
            <w:rFonts w:ascii="IRNazanin" w:hAnsi="IRNazanin" w:eastAsia="IRNazanin" w:cs="IRNazanin"/>
            <w:color w:val="111111"/>
            <w:sz w:val="22"/>
            <w:szCs w:val="22"/>
            <w:b w:val="0"/>
            <w:bCs w:val="0"/>
            <w:i w:val="0"/>
            <w:iCs w:val="0"/>
          </w:rPr>
          <w:t>ناخوشی</w:t>
        </w:r>
        <w:r>
          <w:tab/>
        </w:r>
        <w:r>
          <w:fldChar w:fldCharType="begin"/>
        </w:r>
        <w:r>
          <w:instrText xml:space="preserve">PAGEREF 8986 \h</w:instrText>
        </w:r>
        <w:r>
          <w:fldChar w:fldCharType="end"/>
        </w:r>
      </w:hyperlink>
    </w:p>
    <w:p>
      <w:pPr>
        <w:tabs>
          <w:tab w:val="right" w:leader="dot" w:pos="9062"/>
        </w:tabs>
        <w:ind w:left="880"/>
      </w:pPr>
      <w:hyperlink w:anchor="_Toc8987" w:history="1">
        <w:r>
          <w:rPr>
            <w:rFonts w:ascii="IRNazanin" w:hAnsi="IRNazanin" w:eastAsia="IRNazanin" w:cs="IRNazanin"/>
            <w:color w:val="111111"/>
            <w:sz w:val="22"/>
            <w:szCs w:val="22"/>
            <w:b w:val="0"/>
            <w:bCs w:val="0"/>
            <w:i w:val="0"/>
            <w:iCs w:val="0"/>
          </w:rPr>
          <w:t>امید به اجابت الهی ، در حال خوشی و ناخوشی</w:t>
        </w:r>
        <w:r>
          <w:tab/>
        </w:r>
        <w:r>
          <w:fldChar w:fldCharType="begin"/>
        </w:r>
        <w:r>
          <w:instrText xml:space="preserve">PAGEREF 8987 \h</w:instrText>
        </w:r>
        <w:r>
          <w:fldChar w:fldCharType="end"/>
        </w:r>
      </w:hyperlink>
    </w:p>
    <w:p>
      <w:pPr>
        <w:tabs>
          <w:tab w:val="right" w:leader="dot" w:pos="9062"/>
        </w:tabs>
        <w:ind w:left="660"/>
      </w:pPr>
      <w:hyperlink w:anchor="_Toc8988" w:history="1">
        <w:r>
          <w:rPr>
            <w:rFonts w:ascii="IRNazanin" w:hAnsi="IRNazanin" w:eastAsia="IRNazanin" w:cs="IRNazanin"/>
            <w:color w:val="111111"/>
            <w:sz w:val="22"/>
            <w:szCs w:val="22"/>
            <w:b w:val="0"/>
            <w:bCs w:val="0"/>
            <w:i w:val="0"/>
            <w:iCs w:val="0"/>
          </w:rPr>
          <w:t>نادانی</w:t>
        </w:r>
        <w:r>
          <w:tab/>
        </w:r>
        <w:r>
          <w:fldChar w:fldCharType="begin"/>
        </w:r>
        <w:r>
          <w:instrText xml:space="preserve">PAGEREF 8988 \h</w:instrText>
        </w:r>
        <w:r>
          <w:fldChar w:fldCharType="end"/>
        </w:r>
      </w:hyperlink>
    </w:p>
    <w:p>
      <w:pPr>
        <w:tabs>
          <w:tab w:val="right" w:leader="dot" w:pos="9062"/>
        </w:tabs>
        <w:ind w:left="880"/>
      </w:pPr>
      <w:hyperlink w:anchor="_Toc8989" w:history="1">
        <w:r>
          <w:rPr>
            <w:rFonts w:ascii="IRNazanin" w:hAnsi="IRNazanin" w:eastAsia="IRNazanin" w:cs="IRNazanin"/>
            <w:color w:val="111111"/>
            <w:sz w:val="22"/>
            <w:szCs w:val="22"/>
            <w:b w:val="0"/>
            <w:bCs w:val="0"/>
            <w:i w:val="0"/>
            <w:iCs w:val="0"/>
          </w:rPr>
          <w:t>نادانی بنده، به حالت و زمان شکرگزاری</w:t>
        </w:r>
        <w:r>
          <w:tab/>
        </w:r>
        <w:r>
          <w:fldChar w:fldCharType="begin"/>
        </w:r>
        <w:r>
          <w:instrText xml:space="preserve">PAGEREF 8989 \h</w:instrText>
        </w:r>
        <w:r>
          <w:fldChar w:fldCharType="end"/>
        </w:r>
      </w:hyperlink>
    </w:p>
    <w:p>
      <w:pPr>
        <w:tabs>
          <w:tab w:val="right" w:leader="dot" w:pos="9062"/>
        </w:tabs>
        <w:ind w:left="880"/>
      </w:pPr>
      <w:hyperlink w:anchor="_Toc8990" w:history="1">
        <w:r>
          <w:rPr>
            <w:rFonts w:ascii="IRNazanin" w:hAnsi="IRNazanin" w:eastAsia="IRNazanin" w:cs="IRNazanin"/>
            <w:color w:val="111111"/>
            <w:sz w:val="22"/>
            <w:szCs w:val="22"/>
            <w:b w:val="0"/>
            <w:bCs w:val="0"/>
            <w:i w:val="0"/>
            <w:iCs w:val="0"/>
          </w:rPr>
          <w:t>نافرمانی خدا، از روی نادانی</w:t>
        </w:r>
        <w:r>
          <w:tab/>
        </w:r>
        <w:r>
          <w:fldChar w:fldCharType="begin"/>
        </w:r>
        <w:r>
          <w:instrText xml:space="preserve">PAGEREF 8990 \h</w:instrText>
        </w:r>
        <w:r>
          <w:fldChar w:fldCharType="end"/>
        </w:r>
      </w:hyperlink>
    </w:p>
    <w:p>
      <w:pPr>
        <w:tabs>
          <w:tab w:val="right" w:leader="dot" w:pos="9062"/>
        </w:tabs>
        <w:ind w:left="880"/>
      </w:pPr>
      <w:hyperlink w:anchor="_Toc8991" w:history="1">
        <w:r>
          <w:rPr>
            <w:rFonts w:ascii="IRNazanin" w:hAnsi="IRNazanin" w:eastAsia="IRNazanin" w:cs="IRNazanin"/>
            <w:color w:val="111111"/>
            <w:sz w:val="22"/>
            <w:szCs w:val="22"/>
            <w:b w:val="0"/>
            <w:bCs w:val="0"/>
            <w:i w:val="0"/>
            <w:iCs w:val="0"/>
          </w:rPr>
          <w:t>نادانی بنده، نسبت به رستگاری خود</w:t>
        </w:r>
        <w:r>
          <w:tab/>
        </w:r>
        <w:r>
          <w:fldChar w:fldCharType="begin"/>
        </w:r>
        <w:r>
          <w:instrText xml:space="preserve">PAGEREF 8991 \h</w:instrText>
        </w:r>
        <w:r>
          <w:fldChar w:fldCharType="end"/>
        </w:r>
      </w:hyperlink>
    </w:p>
    <w:p>
      <w:pPr>
        <w:tabs>
          <w:tab w:val="right" w:leader="dot" w:pos="9062"/>
        </w:tabs>
        <w:ind w:left="880"/>
      </w:pPr>
      <w:hyperlink w:anchor="_Toc8992" w:history="1">
        <w:r>
          <w:rPr>
            <w:rFonts w:ascii="IRNazanin" w:hAnsi="IRNazanin" w:eastAsia="IRNazanin" w:cs="IRNazanin"/>
            <w:color w:val="111111"/>
            <w:sz w:val="22"/>
            <w:szCs w:val="22"/>
            <w:b w:val="0"/>
            <w:bCs w:val="0"/>
            <w:i w:val="0"/>
            <w:iCs w:val="0"/>
          </w:rPr>
          <w:t>به مرزداران شناساندن آنچه جاهل به آنند</w:t>
        </w:r>
        <w:r>
          <w:tab/>
        </w:r>
        <w:r>
          <w:fldChar w:fldCharType="begin"/>
        </w:r>
        <w:r>
          <w:instrText xml:space="preserve">PAGEREF 8992 \h</w:instrText>
        </w:r>
        <w:r>
          <w:fldChar w:fldCharType="end"/>
        </w:r>
      </w:hyperlink>
    </w:p>
    <w:p>
      <w:pPr>
        <w:tabs>
          <w:tab w:val="right" w:leader="dot" w:pos="9062"/>
        </w:tabs>
        <w:ind w:left="880"/>
      </w:pPr>
      <w:hyperlink w:anchor="_Toc8993" w:history="1">
        <w:r>
          <w:rPr>
            <w:rFonts w:ascii="IRNazanin" w:hAnsi="IRNazanin" w:eastAsia="IRNazanin" w:cs="IRNazanin"/>
            <w:color w:val="111111"/>
            <w:sz w:val="22"/>
            <w:szCs w:val="22"/>
            <w:b w:val="0"/>
            <w:bCs w:val="0"/>
            <w:i w:val="0"/>
            <w:iCs w:val="0"/>
          </w:rPr>
          <w:t>همانندی مرتکب نواهی، با فرد جاهل به قدرت الهی</w:t>
        </w:r>
        <w:r>
          <w:tab/>
        </w:r>
        <w:r>
          <w:fldChar w:fldCharType="begin"/>
        </w:r>
        <w:r>
          <w:instrText xml:space="preserve">PAGEREF 8993 \h</w:instrText>
        </w:r>
        <w:r>
          <w:fldChar w:fldCharType="end"/>
        </w:r>
      </w:hyperlink>
    </w:p>
    <w:p>
      <w:pPr>
        <w:tabs>
          <w:tab w:val="right" w:leader="dot" w:pos="9062"/>
        </w:tabs>
        <w:ind w:left="880"/>
      </w:pPr>
      <w:hyperlink w:anchor="_Toc8994" w:history="1">
        <w:r>
          <w:rPr>
            <w:rFonts w:ascii="IRNazanin" w:hAnsi="IRNazanin" w:eastAsia="IRNazanin" w:cs="IRNazanin"/>
            <w:color w:val="111111"/>
            <w:sz w:val="22"/>
            <w:szCs w:val="22"/>
            <w:b w:val="0"/>
            <w:bCs w:val="0"/>
            <w:i w:val="0"/>
            <w:iCs w:val="0"/>
          </w:rPr>
          <w:t>عذرخواهی بنده، از جهل خود</w:t>
        </w:r>
        <w:r>
          <w:tab/>
        </w:r>
        <w:r>
          <w:fldChar w:fldCharType="begin"/>
        </w:r>
        <w:r>
          <w:instrText xml:space="preserve">PAGEREF 8994 \h</w:instrText>
        </w:r>
        <w:r>
          <w:fldChar w:fldCharType="end"/>
        </w:r>
      </w:hyperlink>
    </w:p>
    <w:p>
      <w:pPr>
        <w:tabs>
          <w:tab w:val="right" w:leader="dot" w:pos="9062"/>
        </w:tabs>
        <w:ind w:left="880"/>
      </w:pPr>
      <w:hyperlink w:anchor="_Toc8995" w:history="1">
        <w:r>
          <w:rPr>
            <w:rFonts w:ascii="IRNazanin" w:hAnsi="IRNazanin" w:eastAsia="IRNazanin" w:cs="IRNazanin"/>
            <w:color w:val="111111"/>
            <w:sz w:val="22"/>
            <w:szCs w:val="22"/>
            <w:b w:val="0"/>
            <w:bCs w:val="0"/>
            <w:i w:val="0"/>
            <w:iCs w:val="0"/>
          </w:rPr>
          <w:t>نادان نبودن بنده، به بدی کردار خود</w:t>
        </w:r>
        <w:r>
          <w:tab/>
        </w:r>
        <w:r>
          <w:fldChar w:fldCharType="begin"/>
        </w:r>
        <w:r>
          <w:instrText xml:space="preserve">PAGEREF 8995 \h</w:instrText>
        </w:r>
        <w:r>
          <w:fldChar w:fldCharType="end"/>
        </w:r>
      </w:hyperlink>
    </w:p>
    <w:p>
      <w:pPr>
        <w:tabs>
          <w:tab w:val="right" w:leader="dot" w:pos="9062"/>
        </w:tabs>
        <w:ind w:left="880"/>
      </w:pPr>
      <w:hyperlink w:anchor="_Toc8996" w:history="1">
        <w:r>
          <w:rPr>
            <w:rFonts w:ascii="IRNazanin" w:hAnsi="IRNazanin" w:eastAsia="IRNazanin" w:cs="IRNazanin"/>
            <w:color w:val="111111"/>
            <w:sz w:val="22"/>
            <w:szCs w:val="22"/>
            <w:b w:val="0"/>
            <w:bCs w:val="0"/>
            <w:i w:val="0"/>
            <w:iCs w:val="0"/>
          </w:rPr>
          <w:t>برتری آل محمّد صلی‌الله‌علیه‌و‌آله بر جاهلان به علم قرآن</w:t>
        </w:r>
        <w:r>
          <w:tab/>
        </w:r>
        <w:r>
          <w:fldChar w:fldCharType="begin"/>
        </w:r>
        <w:r>
          <w:instrText xml:space="preserve">PAGEREF 8996 \h</w:instrText>
        </w:r>
        <w:r>
          <w:fldChar w:fldCharType="end"/>
        </w:r>
      </w:hyperlink>
    </w:p>
    <w:p>
      <w:pPr>
        <w:tabs>
          <w:tab w:val="right" w:leader="dot" w:pos="9062"/>
        </w:tabs>
        <w:ind w:left="880"/>
      </w:pPr>
      <w:hyperlink w:anchor="_Toc8997" w:history="1">
        <w:r>
          <w:rPr>
            <w:rFonts w:ascii="IRNazanin" w:hAnsi="IRNazanin" w:eastAsia="IRNazanin" w:cs="IRNazanin"/>
            <w:color w:val="111111"/>
            <w:sz w:val="22"/>
            <w:szCs w:val="22"/>
            <w:b w:val="0"/>
            <w:bCs w:val="0"/>
            <w:i w:val="0"/>
            <w:iCs w:val="0"/>
          </w:rPr>
          <w:t>نادانی بدبختان، به زمان ماه رمضان</w:t>
        </w:r>
        <w:r>
          <w:tab/>
        </w:r>
        <w:r>
          <w:fldChar w:fldCharType="begin"/>
        </w:r>
        <w:r>
          <w:instrText xml:space="preserve">PAGEREF 8997 \h</w:instrText>
        </w:r>
        <w:r>
          <w:fldChar w:fldCharType="end"/>
        </w:r>
      </w:hyperlink>
    </w:p>
    <w:p>
      <w:pPr>
        <w:tabs>
          <w:tab w:val="right" w:leader="dot" w:pos="9062"/>
        </w:tabs>
        <w:ind w:left="880"/>
      </w:pPr>
      <w:hyperlink w:anchor="_Toc8998" w:history="1">
        <w:r>
          <w:rPr>
            <w:rFonts w:ascii="IRNazanin" w:hAnsi="IRNazanin" w:eastAsia="IRNazanin" w:cs="IRNazanin"/>
            <w:color w:val="111111"/>
            <w:sz w:val="22"/>
            <w:szCs w:val="22"/>
            <w:b w:val="0"/>
            <w:bCs w:val="0"/>
            <w:i w:val="0"/>
            <w:iCs w:val="0"/>
          </w:rPr>
          <w:t>جاهلان، و فراموشی نعمت‌های الهی</w:t>
        </w:r>
        <w:r>
          <w:tab/>
        </w:r>
        <w:r>
          <w:fldChar w:fldCharType="begin"/>
        </w:r>
        <w:r>
          <w:instrText xml:space="preserve">PAGEREF 8998 \h</w:instrText>
        </w:r>
        <w:r>
          <w:fldChar w:fldCharType="end"/>
        </w:r>
      </w:hyperlink>
    </w:p>
    <w:p>
      <w:pPr>
        <w:tabs>
          <w:tab w:val="right" w:leader="dot" w:pos="9062"/>
        </w:tabs>
        <w:ind w:left="880"/>
      </w:pPr>
      <w:hyperlink w:anchor="_Toc8999" w:history="1">
        <w:r>
          <w:rPr>
            <w:rFonts w:ascii="IRNazanin" w:hAnsi="IRNazanin" w:eastAsia="IRNazanin" w:cs="IRNazanin"/>
            <w:color w:val="111111"/>
            <w:sz w:val="22"/>
            <w:szCs w:val="22"/>
            <w:b w:val="0"/>
            <w:bCs w:val="0"/>
            <w:i w:val="0"/>
            <w:iCs w:val="0"/>
          </w:rPr>
          <w:t>مجهول ماندن مقام و منزلت بنده</w:t>
        </w:r>
        <w:r>
          <w:tab/>
        </w:r>
        <w:r>
          <w:fldChar w:fldCharType="begin"/>
        </w:r>
        <w:r>
          <w:instrText xml:space="preserve">PAGEREF 8999 \h</w:instrText>
        </w:r>
        <w:r>
          <w:fldChar w:fldCharType="end"/>
        </w:r>
      </w:hyperlink>
    </w:p>
    <w:p>
      <w:pPr>
        <w:tabs>
          <w:tab w:val="right" w:leader="dot" w:pos="9062"/>
        </w:tabs>
        <w:ind w:left="880"/>
      </w:pPr>
      <w:hyperlink w:anchor="_Toc9000" w:history="1">
        <w:r>
          <w:rPr>
            <w:rFonts w:ascii="IRNazanin" w:hAnsi="IRNazanin" w:eastAsia="IRNazanin" w:cs="IRNazanin"/>
            <w:color w:val="111111"/>
            <w:sz w:val="22"/>
            <w:szCs w:val="22"/>
            <w:b w:val="0"/>
            <w:bCs w:val="0"/>
            <w:i w:val="0"/>
            <w:iCs w:val="0"/>
          </w:rPr>
          <w:t>بردباری خداوند، و بخشش نادانی بنده</w:t>
        </w:r>
        <w:r>
          <w:tab/>
        </w:r>
        <w:r>
          <w:fldChar w:fldCharType="begin"/>
        </w:r>
        <w:r>
          <w:instrText xml:space="preserve">PAGEREF 9000 \h</w:instrText>
        </w:r>
        <w:r>
          <w:fldChar w:fldCharType="end"/>
        </w:r>
      </w:hyperlink>
    </w:p>
    <w:p>
      <w:pPr>
        <w:tabs>
          <w:tab w:val="right" w:leader="dot" w:pos="9062"/>
        </w:tabs>
        <w:ind w:left="660"/>
      </w:pPr>
      <w:hyperlink w:anchor="_Toc9001" w:history="1">
        <w:r>
          <w:rPr>
            <w:rFonts w:ascii="IRNazanin" w:hAnsi="IRNazanin" w:eastAsia="IRNazanin" w:cs="IRNazanin"/>
            <w:color w:val="111111"/>
            <w:sz w:val="22"/>
            <w:szCs w:val="22"/>
            <w:b w:val="0"/>
            <w:bCs w:val="0"/>
            <w:i w:val="0"/>
            <w:iCs w:val="0"/>
          </w:rPr>
          <w:t>نازایی</w:t>
        </w:r>
        <w:r>
          <w:tab/>
        </w:r>
        <w:r>
          <w:fldChar w:fldCharType="begin"/>
        </w:r>
        <w:r>
          <w:instrText xml:space="preserve">PAGEREF 9001 \h</w:instrText>
        </w:r>
        <w:r>
          <w:fldChar w:fldCharType="end"/>
        </w:r>
      </w:hyperlink>
    </w:p>
    <w:p>
      <w:pPr>
        <w:tabs>
          <w:tab w:val="right" w:leader="dot" w:pos="9062"/>
        </w:tabs>
        <w:ind w:left="880"/>
      </w:pPr>
      <w:hyperlink w:anchor="_Toc9002" w:history="1">
        <w:r>
          <w:rPr>
            <w:rFonts w:ascii="IRNazanin" w:hAnsi="IRNazanin" w:eastAsia="IRNazanin" w:cs="IRNazanin"/>
            <w:color w:val="111111"/>
            <w:sz w:val="22"/>
            <w:szCs w:val="22"/>
            <w:b w:val="0"/>
            <w:bCs w:val="0"/>
            <w:i w:val="0"/>
            <w:iCs w:val="0"/>
          </w:rPr>
          <w:t>درخواست نازا گرداندن زنان دشمنان مرزداران اسلام، از خدا</w:t>
        </w:r>
        <w:r>
          <w:tab/>
        </w:r>
        <w:r>
          <w:fldChar w:fldCharType="begin"/>
        </w:r>
        <w:r>
          <w:instrText xml:space="preserve">PAGEREF 9002 \h</w:instrText>
        </w:r>
        <w:r>
          <w:fldChar w:fldCharType="end"/>
        </w:r>
      </w:hyperlink>
    </w:p>
    <w:p>
      <w:pPr>
        <w:tabs>
          <w:tab w:val="right" w:leader="dot" w:pos="9062"/>
        </w:tabs>
        <w:ind w:left="660"/>
      </w:pPr>
      <w:hyperlink w:anchor="_Toc9003" w:history="1">
        <w:r>
          <w:rPr>
            <w:rFonts w:ascii="IRNazanin" w:hAnsi="IRNazanin" w:eastAsia="IRNazanin" w:cs="IRNazanin"/>
            <w:color w:val="111111"/>
            <w:sz w:val="22"/>
            <w:szCs w:val="22"/>
            <w:b w:val="0"/>
            <w:bCs w:val="0"/>
            <w:i w:val="0"/>
            <w:iCs w:val="0"/>
          </w:rPr>
          <w:t>نازپرورده</w:t>
        </w:r>
        <w:r>
          <w:tab/>
        </w:r>
        <w:r>
          <w:fldChar w:fldCharType="begin"/>
        </w:r>
        <w:r>
          <w:instrText xml:space="preserve">PAGEREF 9003 \h</w:instrText>
        </w:r>
        <w:r>
          <w:fldChar w:fldCharType="end"/>
        </w:r>
      </w:hyperlink>
    </w:p>
    <w:p>
      <w:pPr>
        <w:tabs>
          <w:tab w:val="right" w:leader="dot" w:pos="9062"/>
        </w:tabs>
        <w:ind w:left="880"/>
      </w:pPr>
      <w:hyperlink w:anchor="_Toc9004" w:history="1">
        <w:r>
          <w:rPr>
            <w:rFonts w:ascii="IRNazanin" w:hAnsi="IRNazanin" w:eastAsia="IRNazanin" w:cs="IRNazanin"/>
            <w:color w:val="111111"/>
            <w:sz w:val="22"/>
            <w:szCs w:val="22"/>
            <w:b w:val="0"/>
            <w:bCs w:val="0"/>
            <w:i w:val="0"/>
            <w:iCs w:val="0"/>
          </w:rPr>
          <w:t>پناه بردن به خدا، از شر مرفّهِ نازپرورده</w:t>
        </w:r>
        <w:r>
          <w:tab/>
        </w:r>
        <w:r>
          <w:fldChar w:fldCharType="begin"/>
        </w:r>
        <w:r>
          <w:instrText xml:space="preserve">PAGEREF 9004 \h</w:instrText>
        </w:r>
        <w:r>
          <w:fldChar w:fldCharType="end"/>
        </w:r>
      </w:hyperlink>
    </w:p>
    <w:p>
      <w:pPr>
        <w:tabs>
          <w:tab w:val="right" w:leader="dot" w:pos="9062"/>
        </w:tabs>
        <w:ind w:left="880"/>
      </w:pPr>
      <w:hyperlink w:anchor="_Toc9005" w:history="1">
        <w:r>
          <w:rPr>
            <w:rFonts w:ascii="IRNazanin" w:hAnsi="IRNazanin" w:eastAsia="IRNazanin" w:cs="IRNazanin"/>
            <w:color w:val="111111"/>
            <w:sz w:val="22"/>
            <w:szCs w:val="22"/>
            <w:b w:val="0"/>
            <w:bCs w:val="0"/>
            <w:i w:val="0"/>
            <w:iCs w:val="0"/>
          </w:rPr>
          <w:t>رانده نشدن نازپروردگان، (از درگاه الهی)</w:t>
        </w:r>
        <w:r>
          <w:tab/>
        </w:r>
        <w:r>
          <w:fldChar w:fldCharType="begin"/>
        </w:r>
        <w:r>
          <w:instrText xml:space="preserve">PAGEREF 9005 \h</w:instrText>
        </w:r>
        <w:r>
          <w:fldChar w:fldCharType="end"/>
        </w:r>
      </w:hyperlink>
    </w:p>
    <w:p>
      <w:pPr>
        <w:tabs>
          <w:tab w:val="right" w:leader="dot" w:pos="9062"/>
        </w:tabs>
        <w:ind w:left="660"/>
      </w:pPr>
      <w:hyperlink w:anchor="_Toc9006" w:history="1">
        <w:r>
          <w:rPr>
            <w:rFonts w:ascii="IRNazanin" w:hAnsi="IRNazanin" w:eastAsia="IRNazanin" w:cs="IRNazanin"/>
            <w:color w:val="111111"/>
            <w:sz w:val="22"/>
            <w:szCs w:val="22"/>
            <w:b w:val="0"/>
            <w:bCs w:val="0"/>
            <w:i w:val="0"/>
            <w:iCs w:val="0"/>
          </w:rPr>
          <w:t>نازک</w:t>
        </w:r>
        <w:r>
          <w:tab/>
        </w:r>
        <w:r>
          <w:fldChar w:fldCharType="begin"/>
        </w:r>
        <w:r>
          <w:instrText xml:space="preserve">PAGEREF 9006 \h</w:instrText>
        </w:r>
        <w:r>
          <w:fldChar w:fldCharType="end"/>
        </w:r>
      </w:hyperlink>
    </w:p>
    <w:p>
      <w:pPr>
        <w:tabs>
          <w:tab w:val="right" w:leader="dot" w:pos="9062"/>
        </w:tabs>
        <w:ind w:left="880"/>
      </w:pPr>
      <w:hyperlink w:anchor="_Toc9007" w:history="1">
        <w:r>
          <w:rPr>
            <w:rFonts w:ascii="IRNazanin" w:hAnsi="IRNazanin" w:eastAsia="IRNazanin" w:cs="IRNazanin"/>
            <w:color w:val="111111"/>
            <w:sz w:val="22"/>
            <w:szCs w:val="22"/>
            <w:b w:val="0"/>
            <w:bCs w:val="0"/>
            <w:i w:val="0"/>
            <w:iCs w:val="0"/>
          </w:rPr>
          <w:t>دشمن، و نازک گرداندن طرف تیزِ تیغش</w:t>
        </w:r>
        <w:r>
          <w:tab/>
        </w:r>
        <w:r>
          <w:fldChar w:fldCharType="begin"/>
        </w:r>
        <w:r>
          <w:instrText xml:space="preserve">PAGEREF 9007 \h</w:instrText>
        </w:r>
        <w:r>
          <w:fldChar w:fldCharType="end"/>
        </w:r>
      </w:hyperlink>
    </w:p>
    <w:p>
      <w:pPr>
        <w:tabs>
          <w:tab w:val="right" w:leader="dot" w:pos="9062"/>
        </w:tabs>
        <w:ind w:left="660"/>
      </w:pPr>
      <w:hyperlink w:anchor="_Toc9008" w:history="1">
        <w:r>
          <w:rPr>
            <w:rFonts w:ascii="IRNazanin" w:hAnsi="IRNazanin" w:eastAsia="IRNazanin" w:cs="IRNazanin"/>
            <w:color w:val="111111"/>
            <w:sz w:val="22"/>
            <w:szCs w:val="22"/>
            <w:b w:val="0"/>
            <w:bCs w:val="0"/>
            <w:i w:val="0"/>
            <w:iCs w:val="0"/>
          </w:rPr>
          <w:t>ناسپاسی</w:t>
        </w:r>
        <w:r>
          <w:tab/>
        </w:r>
        <w:r>
          <w:fldChar w:fldCharType="begin"/>
        </w:r>
        <w:r>
          <w:instrText xml:space="preserve">PAGEREF 9008 \h</w:instrText>
        </w:r>
        <w:r>
          <w:fldChar w:fldCharType="end"/>
        </w:r>
      </w:hyperlink>
    </w:p>
    <w:p>
      <w:pPr>
        <w:tabs>
          <w:tab w:val="right" w:leader="dot" w:pos="9062"/>
        </w:tabs>
        <w:ind w:left="880"/>
      </w:pPr>
      <w:hyperlink w:anchor="_Toc9009" w:history="1">
        <w:r>
          <w:rPr>
            <w:rFonts w:ascii="IRNazanin" w:hAnsi="IRNazanin" w:eastAsia="IRNazanin" w:cs="IRNazanin"/>
            <w:color w:val="111111"/>
            <w:sz w:val="22"/>
            <w:szCs w:val="22"/>
            <w:b w:val="0"/>
            <w:bCs w:val="0"/>
            <w:i w:val="0"/>
            <w:iCs w:val="0"/>
          </w:rPr>
          <w:t>ناسپاسی ننمودن از خدا</w:t>
        </w:r>
        <w:r>
          <w:tab/>
        </w:r>
        <w:r>
          <w:fldChar w:fldCharType="begin"/>
        </w:r>
        <w:r>
          <w:instrText xml:space="preserve">PAGEREF 9009 \h</w:instrText>
        </w:r>
        <w:r>
          <w:fldChar w:fldCharType="end"/>
        </w:r>
      </w:hyperlink>
    </w:p>
    <w:p>
      <w:pPr>
        <w:tabs>
          <w:tab w:val="right" w:leader="dot" w:pos="9062"/>
        </w:tabs>
        <w:ind w:left="880"/>
      </w:pPr>
      <w:hyperlink w:anchor="_Toc9010" w:history="1">
        <w:r>
          <w:rPr>
            <w:rFonts w:ascii="IRNazanin" w:hAnsi="IRNazanin" w:eastAsia="IRNazanin" w:cs="IRNazanin"/>
            <w:color w:val="111111"/>
            <w:sz w:val="22"/>
            <w:szCs w:val="22"/>
            <w:b w:val="0"/>
            <w:bCs w:val="0"/>
            <w:i w:val="0"/>
            <w:iCs w:val="0"/>
          </w:rPr>
          <w:t>ناسپاسی بنده و عذاب الهی</w:t>
        </w:r>
        <w:r>
          <w:tab/>
        </w:r>
        <w:r>
          <w:fldChar w:fldCharType="begin"/>
        </w:r>
        <w:r>
          <w:instrText xml:space="preserve">PAGEREF 9010 \h</w:instrText>
        </w:r>
        <w:r>
          <w:fldChar w:fldCharType="end"/>
        </w:r>
      </w:hyperlink>
    </w:p>
    <w:p>
      <w:pPr>
        <w:tabs>
          <w:tab w:val="right" w:leader="dot" w:pos="9062"/>
        </w:tabs>
        <w:ind w:left="880"/>
      </w:pPr>
      <w:hyperlink w:anchor="_Toc9011" w:history="1">
        <w:r>
          <w:rPr>
            <w:rFonts w:ascii="IRNazanin" w:hAnsi="IRNazanin" w:eastAsia="IRNazanin" w:cs="IRNazanin"/>
            <w:color w:val="111111"/>
            <w:sz w:val="22"/>
            <w:szCs w:val="22"/>
            <w:b w:val="0"/>
            <w:bCs w:val="0"/>
            <w:i w:val="0"/>
            <w:iCs w:val="0"/>
          </w:rPr>
          <w:t>ناسپاسی و عدم محرومیّت از خیر</w:t>
        </w:r>
        <w:r>
          <w:tab/>
        </w:r>
        <w:r>
          <w:fldChar w:fldCharType="begin"/>
        </w:r>
        <w:r>
          <w:instrText xml:space="preserve">PAGEREF 9011 \h</w:instrText>
        </w:r>
        <w:r>
          <w:fldChar w:fldCharType="end"/>
        </w:r>
      </w:hyperlink>
    </w:p>
    <w:p>
      <w:pPr>
        <w:tabs>
          <w:tab w:val="right" w:leader="dot" w:pos="9062"/>
        </w:tabs>
        <w:ind w:left="880"/>
      </w:pPr>
      <w:hyperlink w:anchor="_Toc9012" w:history="1">
        <w:r>
          <w:rPr>
            <w:rFonts w:ascii="IRNazanin" w:hAnsi="IRNazanin" w:eastAsia="IRNazanin" w:cs="IRNazanin"/>
            <w:color w:val="111111"/>
            <w:sz w:val="22"/>
            <w:szCs w:val="22"/>
            <w:b w:val="0"/>
            <w:bCs w:val="0"/>
            <w:i w:val="0"/>
            <w:iCs w:val="0"/>
          </w:rPr>
          <w:t>سپاسی مانع از نافرمانی خدا</w:t>
        </w:r>
        <w:r>
          <w:tab/>
        </w:r>
        <w:r>
          <w:fldChar w:fldCharType="begin"/>
        </w:r>
        <w:r>
          <w:instrText xml:space="preserve">PAGEREF 9012 \h</w:instrText>
        </w:r>
        <w:r>
          <w:fldChar w:fldCharType="end"/>
        </w:r>
      </w:hyperlink>
    </w:p>
    <w:p>
      <w:pPr>
        <w:tabs>
          <w:tab w:val="right" w:leader="dot" w:pos="9062"/>
        </w:tabs>
        <w:ind w:left="880"/>
      </w:pPr>
      <w:hyperlink w:anchor="_Toc9013" w:history="1">
        <w:r>
          <w:rPr>
            <w:rFonts w:ascii="IRNazanin" w:hAnsi="IRNazanin" w:eastAsia="IRNazanin" w:cs="IRNazanin"/>
            <w:color w:val="111111"/>
            <w:sz w:val="22"/>
            <w:szCs w:val="22"/>
            <w:b w:val="0"/>
            <w:bCs w:val="0"/>
            <w:i w:val="0"/>
            <w:iCs w:val="0"/>
          </w:rPr>
          <w:t>دوزخ بر معصیت‌کار</w:t>
        </w:r>
        <w:r>
          <w:tab/>
        </w:r>
        <w:r>
          <w:fldChar w:fldCharType="begin"/>
        </w:r>
        <w:r>
          <w:instrText xml:space="preserve">PAGEREF 9013 \h</w:instrText>
        </w:r>
        <w:r>
          <w:fldChar w:fldCharType="end"/>
        </w:r>
      </w:hyperlink>
    </w:p>
    <w:p>
      <w:pPr>
        <w:tabs>
          <w:tab w:val="right" w:leader="dot" w:pos="9062"/>
        </w:tabs>
        <w:ind w:left="880"/>
      </w:pPr>
      <w:hyperlink w:anchor="_Toc9014" w:history="1">
        <w:r>
          <w:rPr>
            <w:rFonts w:ascii="IRNazanin" w:hAnsi="IRNazanin" w:eastAsia="IRNazanin" w:cs="IRNazanin"/>
            <w:color w:val="111111"/>
            <w:sz w:val="22"/>
            <w:szCs w:val="22"/>
            <w:b w:val="0"/>
            <w:bCs w:val="0"/>
            <w:i w:val="0"/>
            <w:iCs w:val="0"/>
          </w:rPr>
          <w:t>نافرمانی نکردن فرشتگان، از فرمان الهی</w:t>
        </w:r>
        <w:r>
          <w:tab/>
        </w:r>
        <w:r>
          <w:fldChar w:fldCharType="begin"/>
        </w:r>
        <w:r>
          <w:instrText xml:space="preserve">PAGEREF 9014 \h</w:instrText>
        </w:r>
        <w:r>
          <w:fldChar w:fldCharType="end"/>
        </w:r>
      </w:hyperlink>
    </w:p>
    <w:p>
      <w:pPr>
        <w:tabs>
          <w:tab w:val="right" w:leader="dot" w:pos="9062"/>
        </w:tabs>
        <w:ind w:left="880"/>
      </w:pPr>
      <w:hyperlink w:anchor="_Toc9015" w:history="1">
        <w:r>
          <w:rPr>
            <w:rFonts w:ascii="IRNazanin" w:hAnsi="IRNazanin" w:eastAsia="IRNazanin" w:cs="IRNazanin"/>
            <w:color w:val="111111"/>
            <w:sz w:val="22"/>
            <w:szCs w:val="22"/>
            <w:b w:val="0"/>
            <w:bCs w:val="0"/>
            <w:i w:val="0"/>
            <w:iCs w:val="0"/>
          </w:rPr>
          <w:t>تابعین و نگه‌داشته شدن از نافرمانی خدا</w:t>
        </w:r>
        <w:r>
          <w:tab/>
        </w:r>
        <w:r>
          <w:fldChar w:fldCharType="begin"/>
        </w:r>
        <w:r>
          <w:instrText xml:space="preserve">PAGEREF 9015 \h</w:instrText>
        </w:r>
        <w:r>
          <w:fldChar w:fldCharType="end"/>
        </w:r>
      </w:hyperlink>
    </w:p>
    <w:p>
      <w:pPr>
        <w:tabs>
          <w:tab w:val="right" w:leader="dot" w:pos="9062"/>
        </w:tabs>
        <w:ind w:left="880"/>
      </w:pPr>
      <w:hyperlink w:anchor="_Toc9016" w:history="1">
        <w:r>
          <w:rPr>
            <w:rFonts w:ascii="IRNazanin" w:hAnsi="IRNazanin" w:eastAsia="IRNazanin" w:cs="IRNazanin"/>
            <w:color w:val="111111"/>
            <w:sz w:val="22"/>
            <w:szCs w:val="22"/>
            <w:b w:val="0"/>
            <w:bCs w:val="0"/>
            <w:i w:val="0"/>
            <w:iCs w:val="0"/>
          </w:rPr>
          <w:t>نگه‌داشتن بنده، از نافرمانی خدا</w:t>
        </w:r>
        <w:r>
          <w:tab/>
        </w:r>
        <w:r>
          <w:fldChar w:fldCharType="begin"/>
        </w:r>
        <w:r>
          <w:instrText xml:space="preserve">PAGEREF 9016 \h</w:instrText>
        </w:r>
        <w:r>
          <w:fldChar w:fldCharType="end"/>
        </w:r>
      </w:hyperlink>
    </w:p>
    <w:p>
      <w:pPr>
        <w:tabs>
          <w:tab w:val="right" w:leader="dot" w:pos="9062"/>
        </w:tabs>
        <w:ind w:left="880"/>
      </w:pPr>
      <w:hyperlink w:anchor="_Toc9017" w:history="1">
        <w:r>
          <w:rPr>
            <w:rFonts w:ascii="IRNazanin" w:hAnsi="IRNazanin" w:eastAsia="IRNazanin" w:cs="IRNazanin"/>
            <w:color w:val="111111"/>
            <w:sz w:val="22"/>
            <w:szCs w:val="22"/>
            <w:b w:val="0"/>
            <w:bCs w:val="0"/>
            <w:i w:val="0"/>
            <w:iCs w:val="0"/>
          </w:rPr>
          <w:t>کوچک شمردن معصیت</w:t>
        </w:r>
        <w:r>
          <w:tab/>
        </w:r>
        <w:r>
          <w:fldChar w:fldCharType="begin"/>
        </w:r>
        <w:r>
          <w:instrText xml:space="preserve">PAGEREF 9017 \h</w:instrText>
        </w:r>
        <w:r>
          <w:fldChar w:fldCharType="end"/>
        </w:r>
      </w:hyperlink>
    </w:p>
    <w:p>
      <w:pPr>
        <w:tabs>
          <w:tab w:val="right" w:leader="dot" w:pos="9062"/>
        </w:tabs>
        <w:ind w:left="880"/>
      </w:pPr>
      <w:hyperlink w:anchor="_Toc9018" w:history="1">
        <w:r>
          <w:rPr>
            <w:rFonts w:ascii="IRNazanin" w:hAnsi="IRNazanin" w:eastAsia="IRNazanin" w:cs="IRNazanin"/>
            <w:color w:val="111111"/>
            <w:sz w:val="22"/>
            <w:szCs w:val="22"/>
            <w:b w:val="0"/>
            <w:bCs w:val="0"/>
            <w:i w:val="0"/>
            <w:iCs w:val="0"/>
          </w:rPr>
          <w:t>فرونبردن اندام بنده، در معصیت الهی</w:t>
        </w:r>
        <w:r>
          <w:tab/>
        </w:r>
        <w:r>
          <w:fldChar w:fldCharType="begin"/>
        </w:r>
        <w:r>
          <w:instrText xml:space="preserve">PAGEREF 9018 \h</w:instrText>
        </w:r>
        <w:r>
          <w:fldChar w:fldCharType="end"/>
        </w:r>
      </w:hyperlink>
    </w:p>
    <w:p>
      <w:pPr>
        <w:tabs>
          <w:tab w:val="right" w:leader="dot" w:pos="9062"/>
        </w:tabs>
        <w:ind w:left="880"/>
      </w:pPr>
      <w:hyperlink w:anchor="_Toc9019" w:history="1">
        <w:r>
          <w:rPr>
            <w:rFonts w:ascii="IRNazanin" w:hAnsi="IRNazanin" w:eastAsia="IRNazanin" w:cs="IRNazanin"/>
            <w:color w:val="111111"/>
            <w:sz w:val="22"/>
            <w:szCs w:val="22"/>
            <w:b w:val="0"/>
            <w:bCs w:val="0"/>
            <w:i w:val="0"/>
            <w:iCs w:val="0"/>
          </w:rPr>
          <w:t>شماتت شیطان و نافرمانی بنده از خدا</w:t>
        </w:r>
        <w:r>
          <w:tab/>
        </w:r>
        <w:r>
          <w:fldChar w:fldCharType="begin"/>
        </w:r>
        <w:r>
          <w:instrText xml:space="preserve">PAGEREF 9019 \h</w:instrText>
        </w:r>
        <w:r>
          <w:fldChar w:fldCharType="end"/>
        </w:r>
      </w:hyperlink>
    </w:p>
    <w:p>
      <w:pPr>
        <w:tabs>
          <w:tab w:val="right" w:leader="dot" w:pos="9062"/>
        </w:tabs>
        <w:ind w:left="880"/>
      </w:pPr>
      <w:hyperlink w:anchor="_Toc9020" w:history="1">
        <w:r>
          <w:rPr>
            <w:rFonts w:ascii="IRNazanin" w:hAnsi="IRNazanin" w:eastAsia="IRNazanin" w:cs="IRNazanin"/>
            <w:color w:val="111111"/>
            <w:sz w:val="22"/>
            <w:szCs w:val="22"/>
            <w:b w:val="0"/>
            <w:bCs w:val="0"/>
            <w:i w:val="0"/>
            <w:iCs w:val="0"/>
          </w:rPr>
          <w:t>توبه پذیرفته‌شده معصیت</w:t>
        </w:r>
        <w:r>
          <w:tab/>
        </w:r>
        <w:r>
          <w:fldChar w:fldCharType="begin"/>
        </w:r>
        <w:r>
          <w:instrText xml:space="preserve">PAGEREF 9020 \h</w:instrText>
        </w:r>
        <w:r>
          <w:fldChar w:fldCharType="end"/>
        </w:r>
      </w:hyperlink>
    </w:p>
    <w:p>
      <w:pPr>
        <w:tabs>
          <w:tab w:val="right" w:leader="dot" w:pos="9062"/>
        </w:tabs>
        <w:ind w:left="880"/>
      </w:pPr>
      <w:hyperlink w:anchor="_Toc9021" w:history="1">
        <w:r>
          <w:rPr>
            <w:rFonts w:ascii="IRNazanin" w:hAnsi="IRNazanin" w:eastAsia="IRNazanin" w:cs="IRNazanin"/>
            <w:color w:val="111111"/>
            <w:sz w:val="22"/>
            <w:szCs w:val="22"/>
            <w:b w:val="0"/>
            <w:bCs w:val="0"/>
            <w:i w:val="0"/>
            <w:iCs w:val="0"/>
          </w:rPr>
          <w:t>خودداری از معصیت، هنگام احسان الهی</w:t>
        </w:r>
        <w:r>
          <w:tab/>
        </w:r>
        <w:r>
          <w:fldChar w:fldCharType="begin"/>
        </w:r>
        <w:r>
          <w:instrText xml:space="preserve">PAGEREF 9021 \h</w:instrText>
        </w:r>
        <w:r>
          <w:fldChar w:fldCharType="end"/>
        </w:r>
      </w:hyperlink>
    </w:p>
    <w:p>
      <w:pPr>
        <w:tabs>
          <w:tab w:val="right" w:leader="dot" w:pos="9062"/>
        </w:tabs>
        <w:ind w:left="880"/>
      </w:pPr>
      <w:hyperlink w:anchor="_Toc9022" w:history="1">
        <w:r>
          <w:rPr>
            <w:rFonts w:ascii="IRNazanin" w:hAnsi="IRNazanin" w:eastAsia="IRNazanin" w:cs="IRNazanin"/>
            <w:color w:val="111111"/>
            <w:sz w:val="22"/>
            <w:szCs w:val="22"/>
            <w:b w:val="0"/>
            <w:bCs w:val="0"/>
            <w:i w:val="0"/>
            <w:iCs w:val="0"/>
          </w:rPr>
          <w:t>آمرزیدن معصیت‌کار</w:t>
        </w:r>
        <w:r>
          <w:tab/>
        </w:r>
        <w:r>
          <w:fldChar w:fldCharType="begin"/>
        </w:r>
        <w:r>
          <w:instrText xml:space="preserve">PAGEREF 9022 \h</w:instrText>
        </w:r>
        <w:r>
          <w:fldChar w:fldCharType="end"/>
        </w:r>
      </w:hyperlink>
    </w:p>
    <w:p>
      <w:pPr>
        <w:tabs>
          <w:tab w:val="right" w:leader="dot" w:pos="9062"/>
        </w:tabs>
        <w:ind w:left="880"/>
      </w:pPr>
      <w:hyperlink w:anchor="_Toc9023" w:history="1">
        <w:r>
          <w:rPr>
            <w:rFonts w:ascii="IRNazanin" w:hAnsi="IRNazanin" w:eastAsia="IRNazanin" w:cs="IRNazanin"/>
            <w:color w:val="111111"/>
            <w:sz w:val="22"/>
            <w:szCs w:val="22"/>
            <w:b w:val="0"/>
            <w:bCs w:val="0"/>
            <w:i w:val="0"/>
            <w:iCs w:val="0"/>
          </w:rPr>
          <w:t>افراط نکردن خدا، در کیفر معصیت‌کاران</w:t>
        </w:r>
        <w:r>
          <w:tab/>
        </w:r>
        <w:r>
          <w:fldChar w:fldCharType="begin"/>
        </w:r>
        <w:r>
          <w:instrText xml:space="preserve">PAGEREF 9023 \h</w:instrText>
        </w:r>
        <w:r>
          <w:fldChar w:fldCharType="end"/>
        </w:r>
      </w:hyperlink>
    </w:p>
    <w:p>
      <w:pPr>
        <w:tabs>
          <w:tab w:val="right" w:leader="dot" w:pos="9062"/>
        </w:tabs>
        <w:ind w:left="880"/>
      </w:pPr>
      <w:hyperlink w:anchor="_Toc9024" w:history="1">
        <w:r>
          <w:rPr>
            <w:rFonts w:ascii="IRNazanin" w:hAnsi="IRNazanin" w:eastAsia="IRNazanin" w:cs="IRNazanin"/>
            <w:color w:val="111111"/>
            <w:sz w:val="22"/>
            <w:szCs w:val="22"/>
            <w:b w:val="0"/>
            <w:bCs w:val="0"/>
            <w:i w:val="0"/>
            <w:iCs w:val="0"/>
          </w:rPr>
          <w:t>نادانی و نافرمانی</w:t>
        </w:r>
        <w:r>
          <w:tab/>
        </w:r>
        <w:r>
          <w:fldChar w:fldCharType="begin"/>
        </w:r>
        <w:r>
          <w:instrText xml:space="preserve">PAGEREF 9024 \h</w:instrText>
        </w:r>
        <w:r>
          <w:fldChar w:fldCharType="end"/>
        </w:r>
      </w:hyperlink>
    </w:p>
    <w:p>
      <w:pPr>
        <w:tabs>
          <w:tab w:val="right" w:leader="dot" w:pos="9062"/>
        </w:tabs>
        <w:ind w:left="880"/>
      </w:pPr>
      <w:hyperlink w:anchor="_Toc9025" w:history="1">
        <w:r>
          <w:rPr>
            <w:rFonts w:ascii="IRNazanin" w:hAnsi="IRNazanin" w:eastAsia="IRNazanin" w:cs="IRNazanin"/>
            <w:color w:val="111111"/>
            <w:sz w:val="22"/>
            <w:szCs w:val="22"/>
            <w:b w:val="0"/>
            <w:bCs w:val="0"/>
            <w:i w:val="0"/>
            <w:iCs w:val="0"/>
          </w:rPr>
          <w:t>صرف نمودن روزی خدا، در نافرمانی او</w:t>
        </w:r>
        <w:r>
          <w:tab/>
        </w:r>
        <w:r>
          <w:fldChar w:fldCharType="begin"/>
        </w:r>
        <w:r>
          <w:instrText xml:space="preserve">PAGEREF 9025 \h</w:instrText>
        </w:r>
        <w:r>
          <w:fldChar w:fldCharType="end"/>
        </w:r>
      </w:hyperlink>
    </w:p>
    <w:p>
      <w:pPr>
        <w:tabs>
          <w:tab w:val="right" w:leader="dot" w:pos="9062"/>
        </w:tabs>
        <w:ind w:left="880"/>
      </w:pPr>
      <w:hyperlink w:anchor="_Toc9026" w:history="1">
        <w:r>
          <w:rPr>
            <w:rFonts w:ascii="IRNazanin" w:hAnsi="IRNazanin" w:eastAsia="IRNazanin" w:cs="IRNazanin"/>
            <w:color w:val="111111"/>
            <w:sz w:val="22"/>
            <w:szCs w:val="22"/>
            <w:b w:val="0"/>
            <w:bCs w:val="0"/>
            <w:i w:val="0"/>
            <w:iCs w:val="0"/>
          </w:rPr>
          <w:t>خوش رفتاری خدا با بنده ، جهت دست برداشتنش از معصیت</w:t>
        </w:r>
        <w:r>
          <w:tab/>
        </w:r>
        <w:r>
          <w:fldChar w:fldCharType="begin"/>
        </w:r>
        <w:r>
          <w:instrText xml:space="preserve">PAGEREF 9026 \h</w:instrText>
        </w:r>
        <w:r>
          <w:fldChar w:fldCharType="end"/>
        </w:r>
      </w:hyperlink>
    </w:p>
    <w:p>
      <w:pPr>
        <w:tabs>
          <w:tab w:val="right" w:leader="dot" w:pos="9062"/>
        </w:tabs>
        <w:ind w:left="880"/>
      </w:pPr>
      <w:hyperlink w:anchor="_Toc9027" w:history="1">
        <w:r>
          <w:rPr>
            <w:rFonts w:ascii="IRNazanin" w:hAnsi="IRNazanin" w:eastAsia="IRNazanin" w:cs="IRNazanin"/>
            <w:color w:val="111111"/>
            <w:sz w:val="22"/>
            <w:szCs w:val="22"/>
            <w:b w:val="0"/>
            <w:bCs w:val="0"/>
            <w:i w:val="0"/>
            <w:iCs w:val="0"/>
          </w:rPr>
          <w:t>جزای نخستین معصیت</w:t>
        </w:r>
        <w:r>
          <w:tab/>
        </w:r>
        <w:r>
          <w:fldChar w:fldCharType="begin"/>
        </w:r>
        <w:r>
          <w:instrText xml:space="preserve">PAGEREF 9027 \h</w:instrText>
        </w:r>
        <w:r>
          <w:fldChar w:fldCharType="end"/>
        </w:r>
      </w:hyperlink>
    </w:p>
    <w:p>
      <w:pPr>
        <w:tabs>
          <w:tab w:val="right" w:leader="dot" w:pos="9062"/>
        </w:tabs>
        <w:ind w:left="880"/>
      </w:pPr>
      <w:hyperlink w:anchor="_Toc9028" w:history="1">
        <w:r>
          <w:rPr>
            <w:rFonts w:ascii="IRNazanin" w:hAnsi="IRNazanin" w:eastAsia="IRNazanin" w:cs="IRNazanin"/>
            <w:color w:val="111111"/>
            <w:sz w:val="22"/>
            <w:szCs w:val="22"/>
            <w:b w:val="0"/>
            <w:bCs w:val="0"/>
            <w:i w:val="0"/>
            <w:iCs w:val="0"/>
          </w:rPr>
          <w:t>نگهداشتن بنده، از معاصی</w:t>
        </w:r>
        <w:r>
          <w:tab/>
        </w:r>
        <w:r>
          <w:fldChar w:fldCharType="begin"/>
        </w:r>
        <w:r>
          <w:instrText xml:space="preserve">PAGEREF 9028 \h</w:instrText>
        </w:r>
        <w:r>
          <w:fldChar w:fldCharType="end"/>
        </w:r>
      </w:hyperlink>
    </w:p>
    <w:p>
      <w:pPr>
        <w:tabs>
          <w:tab w:val="right" w:leader="dot" w:pos="9062"/>
        </w:tabs>
        <w:ind w:left="880"/>
      </w:pPr>
      <w:hyperlink w:anchor="_Toc9029" w:history="1">
        <w:r>
          <w:rPr>
            <w:rFonts w:ascii="IRNazanin" w:hAnsi="IRNazanin" w:eastAsia="IRNazanin" w:cs="IRNazanin"/>
            <w:color w:val="111111"/>
            <w:sz w:val="22"/>
            <w:szCs w:val="22"/>
            <w:b w:val="0"/>
            <w:bCs w:val="0"/>
            <w:i w:val="0"/>
            <w:iCs w:val="0"/>
          </w:rPr>
          <w:t>شیطان و خوار ساختن بندگان، با معصیت</w:t>
        </w:r>
        <w:r>
          <w:tab/>
        </w:r>
        <w:r>
          <w:fldChar w:fldCharType="begin"/>
        </w:r>
        <w:r>
          <w:instrText xml:space="preserve">PAGEREF 9029 \h</w:instrText>
        </w:r>
        <w:r>
          <w:fldChar w:fldCharType="end"/>
        </w:r>
      </w:hyperlink>
    </w:p>
    <w:p>
      <w:pPr>
        <w:tabs>
          <w:tab w:val="right" w:leader="dot" w:pos="9062"/>
        </w:tabs>
        <w:ind w:left="880"/>
      </w:pPr>
      <w:hyperlink w:anchor="_Toc9030" w:history="1">
        <w:r>
          <w:rPr>
            <w:rFonts w:ascii="IRNazanin" w:hAnsi="IRNazanin" w:eastAsia="IRNazanin" w:cs="IRNazanin"/>
            <w:color w:val="111111"/>
            <w:sz w:val="22"/>
            <w:szCs w:val="22"/>
            <w:b w:val="0"/>
            <w:bCs w:val="0"/>
            <w:i w:val="0"/>
            <w:iCs w:val="0"/>
          </w:rPr>
          <w:t>دلیر نساختن بنده، بر نافرمانی خدا</w:t>
        </w:r>
        <w:r>
          <w:tab/>
        </w:r>
        <w:r>
          <w:fldChar w:fldCharType="begin"/>
        </w:r>
        <w:r>
          <w:instrText xml:space="preserve">PAGEREF 9030 \h</w:instrText>
        </w:r>
        <w:r>
          <w:fldChar w:fldCharType="end"/>
        </w:r>
      </w:hyperlink>
    </w:p>
    <w:p>
      <w:pPr>
        <w:tabs>
          <w:tab w:val="right" w:leader="dot" w:pos="9062"/>
        </w:tabs>
        <w:ind w:left="880"/>
      </w:pPr>
      <w:hyperlink w:anchor="_Toc9031" w:history="1">
        <w:r>
          <w:rPr>
            <w:rFonts w:ascii="IRNazanin" w:hAnsi="IRNazanin" w:eastAsia="IRNazanin" w:cs="IRNazanin"/>
            <w:color w:val="111111"/>
            <w:sz w:val="22"/>
            <w:szCs w:val="22"/>
            <w:b w:val="0"/>
            <w:bCs w:val="0"/>
            <w:i w:val="0"/>
            <w:iCs w:val="0"/>
          </w:rPr>
          <w:t>منّت بر بنده و دوری از نافرمانی خدا</w:t>
        </w:r>
        <w:r>
          <w:tab/>
        </w:r>
        <w:r>
          <w:fldChar w:fldCharType="begin"/>
        </w:r>
        <w:r>
          <w:instrText xml:space="preserve">PAGEREF 9031 \h</w:instrText>
        </w:r>
        <w:r>
          <w:fldChar w:fldCharType="end"/>
        </w:r>
      </w:hyperlink>
    </w:p>
    <w:p>
      <w:pPr>
        <w:tabs>
          <w:tab w:val="right" w:leader="dot" w:pos="9062"/>
        </w:tabs>
        <w:ind w:left="880"/>
      </w:pPr>
      <w:hyperlink w:anchor="_Toc9032" w:history="1">
        <w:r>
          <w:rPr>
            <w:rFonts w:ascii="IRNazanin" w:hAnsi="IRNazanin" w:eastAsia="IRNazanin" w:cs="IRNazanin"/>
            <w:color w:val="111111"/>
            <w:sz w:val="22"/>
            <w:szCs w:val="22"/>
            <w:b w:val="0"/>
            <w:bCs w:val="0"/>
            <w:i w:val="0"/>
            <w:iCs w:val="0"/>
          </w:rPr>
          <w:t>رها کردن معصیت خداوند</w:t>
        </w:r>
        <w:r>
          <w:tab/>
        </w:r>
        <w:r>
          <w:fldChar w:fldCharType="begin"/>
        </w:r>
        <w:r>
          <w:instrText xml:space="preserve">PAGEREF 9032 \h</w:instrText>
        </w:r>
        <w:r>
          <w:fldChar w:fldCharType="end"/>
        </w:r>
      </w:hyperlink>
    </w:p>
    <w:p>
      <w:pPr>
        <w:tabs>
          <w:tab w:val="right" w:leader="dot" w:pos="9062"/>
        </w:tabs>
        <w:ind w:left="880"/>
      </w:pPr>
      <w:hyperlink w:anchor="_Toc9033" w:history="1">
        <w:r>
          <w:rPr>
            <w:rFonts w:ascii="IRNazanin" w:hAnsi="IRNazanin" w:eastAsia="IRNazanin" w:cs="IRNazanin"/>
            <w:color w:val="111111"/>
            <w:sz w:val="22"/>
            <w:szCs w:val="22"/>
            <w:b w:val="0"/>
            <w:bCs w:val="0"/>
            <w:i w:val="0"/>
            <w:iCs w:val="0"/>
          </w:rPr>
          <w:t>بزرگ دیدن نافرمانی خدا</w:t>
        </w:r>
        <w:r>
          <w:tab/>
        </w:r>
        <w:r>
          <w:fldChar w:fldCharType="begin"/>
        </w:r>
        <w:r>
          <w:instrText xml:space="preserve">PAGEREF 9033 \h</w:instrText>
        </w:r>
        <w:r>
          <w:fldChar w:fldCharType="end"/>
        </w:r>
      </w:hyperlink>
    </w:p>
    <w:p>
      <w:pPr>
        <w:tabs>
          <w:tab w:val="right" w:leader="dot" w:pos="9062"/>
        </w:tabs>
        <w:ind w:left="880"/>
      </w:pPr>
      <w:hyperlink w:anchor="_Toc9034" w:history="1">
        <w:r>
          <w:rPr>
            <w:rFonts w:ascii="IRNazanin" w:hAnsi="IRNazanin" w:eastAsia="IRNazanin" w:cs="IRNazanin"/>
            <w:color w:val="111111"/>
            <w:sz w:val="22"/>
            <w:szCs w:val="22"/>
            <w:b w:val="0"/>
            <w:bCs w:val="0"/>
            <w:i w:val="0"/>
            <w:iCs w:val="0"/>
          </w:rPr>
          <w:t>توبه نمودن و خیال معصیت نداشتن</w:t>
        </w:r>
        <w:r>
          <w:tab/>
        </w:r>
        <w:r>
          <w:fldChar w:fldCharType="begin"/>
        </w:r>
        <w:r>
          <w:instrText xml:space="preserve">PAGEREF 9034 \h</w:instrText>
        </w:r>
        <w:r>
          <w:fldChar w:fldCharType="end"/>
        </w:r>
      </w:hyperlink>
    </w:p>
    <w:p>
      <w:pPr>
        <w:tabs>
          <w:tab w:val="right" w:leader="dot" w:pos="9062"/>
        </w:tabs>
        <w:ind w:left="880"/>
      </w:pPr>
      <w:hyperlink w:anchor="_Toc9035" w:history="1">
        <w:r>
          <w:rPr>
            <w:rFonts w:ascii="IRNazanin" w:hAnsi="IRNazanin" w:eastAsia="IRNazanin" w:cs="IRNazanin"/>
            <w:color w:val="111111"/>
            <w:sz w:val="22"/>
            <w:szCs w:val="22"/>
            <w:b w:val="0"/>
            <w:bCs w:val="0"/>
            <w:i w:val="0"/>
            <w:iCs w:val="0"/>
          </w:rPr>
          <w:t>دوری نمودن از همه معاصی</w:t>
        </w:r>
        <w:r>
          <w:tab/>
        </w:r>
        <w:r>
          <w:fldChar w:fldCharType="begin"/>
        </w:r>
        <w:r>
          <w:instrText xml:space="preserve">PAGEREF 9035 \h</w:instrText>
        </w:r>
        <w:r>
          <w:fldChar w:fldCharType="end"/>
        </w:r>
      </w:hyperlink>
    </w:p>
    <w:p>
      <w:pPr>
        <w:tabs>
          <w:tab w:val="right" w:leader="dot" w:pos="9062"/>
        </w:tabs>
        <w:ind w:left="880"/>
      </w:pPr>
      <w:hyperlink w:anchor="_Toc9036" w:history="1">
        <w:r>
          <w:rPr>
            <w:rFonts w:ascii="IRNazanin" w:hAnsi="IRNazanin" w:eastAsia="IRNazanin" w:cs="IRNazanin"/>
            <w:color w:val="111111"/>
            <w:sz w:val="22"/>
            <w:szCs w:val="22"/>
            <w:b w:val="0"/>
            <w:bCs w:val="0"/>
            <w:i w:val="0"/>
            <w:iCs w:val="0"/>
          </w:rPr>
          <w:t>احتمال توبه بودنِ ترک معصیت</w:t>
        </w:r>
        <w:r>
          <w:tab/>
        </w:r>
        <w:r>
          <w:fldChar w:fldCharType="begin"/>
        </w:r>
        <w:r>
          <w:instrText xml:space="preserve">PAGEREF 9036 \h</w:instrText>
        </w:r>
        <w:r>
          <w:fldChar w:fldCharType="end"/>
        </w:r>
      </w:hyperlink>
    </w:p>
    <w:p>
      <w:pPr>
        <w:tabs>
          <w:tab w:val="right" w:leader="dot" w:pos="9062"/>
        </w:tabs>
        <w:ind w:left="880"/>
      </w:pPr>
      <w:hyperlink w:anchor="_Toc9037" w:history="1">
        <w:r>
          <w:rPr>
            <w:rFonts w:ascii="IRNazanin" w:hAnsi="IRNazanin" w:eastAsia="IRNazanin" w:cs="IRNazanin"/>
            <w:color w:val="111111"/>
            <w:sz w:val="22"/>
            <w:szCs w:val="22"/>
            <w:b w:val="0"/>
            <w:bCs w:val="0"/>
            <w:i w:val="0"/>
            <w:iCs w:val="0"/>
          </w:rPr>
          <w:t>بسیاری نافرمانی بنده، از خدا</w:t>
        </w:r>
        <w:r>
          <w:tab/>
        </w:r>
        <w:r>
          <w:fldChar w:fldCharType="begin"/>
        </w:r>
        <w:r>
          <w:instrText xml:space="preserve">PAGEREF 9037 \h</w:instrText>
        </w:r>
        <w:r>
          <w:fldChar w:fldCharType="end"/>
        </w:r>
      </w:hyperlink>
    </w:p>
    <w:p>
      <w:pPr>
        <w:tabs>
          <w:tab w:val="right" w:leader="dot" w:pos="9062"/>
        </w:tabs>
        <w:ind w:left="880"/>
      </w:pPr>
      <w:hyperlink w:anchor="_Toc9038" w:history="1">
        <w:r>
          <w:rPr>
            <w:rFonts w:ascii="IRNazanin" w:hAnsi="IRNazanin" w:eastAsia="IRNazanin" w:cs="IRNazanin"/>
            <w:color w:val="111111"/>
            <w:sz w:val="22"/>
            <w:szCs w:val="22"/>
            <w:b w:val="0"/>
            <w:bCs w:val="0"/>
            <w:i w:val="0"/>
            <w:iCs w:val="0"/>
          </w:rPr>
          <w:t>پرداختن به معصیت، و سزاوار خشم خدا شدن</w:t>
        </w:r>
        <w:r>
          <w:tab/>
        </w:r>
        <w:r>
          <w:fldChar w:fldCharType="begin"/>
        </w:r>
        <w:r>
          <w:instrText xml:space="preserve">PAGEREF 9038 \h</w:instrText>
        </w:r>
        <w:r>
          <w:fldChar w:fldCharType="end"/>
        </w:r>
      </w:hyperlink>
    </w:p>
    <w:p>
      <w:pPr>
        <w:tabs>
          <w:tab w:val="right" w:leader="dot" w:pos="9062"/>
        </w:tabs>
        <w:ind w:left="880"/>
      </w:pPr>
      <w:hyperlink w:anchor="_Toc9039" w:history="1">
        <w:r>
          <w:rPr>
            <w:rFonts w:ascii="IRNazanin" w:hAnsi="IRNazanin" w:eastAsia="IRNazanin" w:cs="IRNazanin"/>
            <w:color w:val="111111"/>
            <w:sz w:val="22"/>
            <w:szCs w:val="22"/>
            <w:b w:val="0"/>
            <w:bCs w:val="0"/>
            <w:i w:val="0"/>
            <w:iCs w:val="0"/>
          </w:rPr>
          <w:t>سخت گرفتن خدا بر معصیت‌کار، با آتش</w:t>
        </w:r>
        <w:r>
          <w:tab/>
        </w:r>
        <w:r>
          <w:fldChar w:fldCharType="begin"/>
        </w:r>
        <w:r>
          <w:instrText xml:space="preserve">PAGEREF 9039 \h</w:instrText>
        </w:r>
        <w:r>
          <w:fldChar w:fldCharType="end"/>
        </w:r>
      </w:hyperlink>
    </w:p>
    <w:p>
      <w:pPr>
        <w:tabs>
          <w:tab w:val="right" w:leader="dot" w:pos="9062"/>
        </w:tabs>
        <w:ind w:left="880"/>
      </w:pPr>
      <w:hyperlink w:anchor="_Toc9040" w:history="1">
        <w:r>
          <w:rPr>
            <w:rFonts w:ascii="IRNazanin" w:hAnsi="IRNazanin" w:eastAsia="IRNazanin" w:cs="IRNazanin"/>
            <w:color w:val="111111"/>
            <w:sz w:val="22"/>
            <w:szCs w:val="22"/>
            <w:b w:val="0"/>
            <w:bCs w:val="0"/>
            <w:i w:val="0"/>
            <w:iCs w:val="0"/>
          </w:rPr>
          <w:t>فریب خوردن از شیطان و نافرمانی خدا</w:t>
        </w:r>
        <w:r>
          <w:tab/>
        </w:r>
        <w:r>
          <w:fldChar w:fldCharType="begin"/>
        </w:r>
        <w:r>
          <w:instrText xml:space="preserve">PAGEREF 9040 \h</w:instrText>
        </w:r>
        <w:r>
          <w:fldChar w:fldCharType="end"/>
        </w:r>
      </w:hyperlink>
    </w:p>
    <w:p>
      <w:pPr>
        <w:tabs>
          <w:tab w:val="right" w:leader="dot" w:pos="9062"/>
        </w:tabs>
        <w:ind w:left="880"/>
      </w:pPr>
      <w:hyperlink w:anchor="_Toc9041" w:history="1">
        <w:r>
          <w:rPr>
            <w:rFonts w:ascii="IRNazanin" w:hAnsi="IRNazanin" w:eastAsia="IRNazanin" w:cs="IRNazanin"/>
            <w:color w:val="111111"/>
            <w:sz w:val="22"/>
            <w:szCs w:val="22"/>
            <w:b w:val="0"/>
            <w:bCs w:val="0"/>
            <w:i w:val="0"/>
            <w:iCs w:val="0"/>
          </w:rPr>
          <w:t>مهلت دادن خدا به معصیت‌کار</w:t>
        </w:r>
        <w:r>
          <w:tab/>
        </w:r>
        <w:r>
          <w:fldChar w:fldCharType="begin"/>
        </w:r>
        <w:r>
          <w:instrText xml:space="preserve">PAGEREF 9041 \h</w:instrText>
        </w:r>
        <w:r>
          <w:fldChar w:fldCharType="end"/>
        </w:r>
      </w:hyperlink>
    </w:p>
    <w:p>
      <w:pPr>
        <w:tabs>
          <w:tab w:val="right" w:leader="dot" w:pos="9062"/>
        </w:tabs>
        <w:ind w:left="880"/>
      </w:pPr>
      <w:hyperlink w:anchor="_Toc9042" w:history="1">
        <w:r>
          <w:rPr>
            <w:rFonts w:ascii="IRNazanin" w:hAnsi="IRNazanin" w:eastAsia="IRNazanin" w:cs="IRNazanin"/>
            <w:color w:val="111111"/>
            <w:sz w:val="22"/>
            <w:szCs w:val="22"/>
            <w:b w:val="0"/>
            <w:bCs w:val="0"/>
            <w:i w:val="0"/>
            <w:iCs w:val="0"/>
          </w:rPr>
          <w:t>آشکار بودن کرم خدا، با معصیت‌کار</w:t>
        </w:r>
        <w:r>
          <w:tab/>
        </w:r>
        <w:r>
          <w:fldChar w:fldCharType="begin"/>
        </w:r>
        <w:r>
          <w:instrText xml:space="preserve">PAGEREF 9042 \h</w:instrText>
        </w:r>
        <w:r>
          <w:fldChar w:fldCharType="end"/>
        </w:r>
      </w:hyperlink>
    </w:p>
    <w:p>
      <w:pPr>
        <w:tabs>
          <w:tab w:val="right" w:leader="dot" w:pos="9062"/>
        </w:tabs>
        <w:ind w:left="880"/>
      </w:pPr>
      <w:hyperlink w:anchor="_Toc9043" w:history="1">
        <w:r>
          <w:rPr>
            <w:rFonts w:ascii="IRNazanin" w:hAnsi="IRNazanin" w:eastAsia="IRNazanin" w:cs="IRNazanin"/>
            <w:color w:val="111111"/>
            <w:sz w:val="22"/>
            <w:szCs w:val="22"/>
            <w:b w:val="0"/>
            <w:bCs w:val="0"/>
            <w:i w:val="0"/>
            <w:iCs w:val="0"/>
          </w:rPr>
          <w:t>شتاب نکردن خدا، در کیفر عصیانگر</w:t>
        </w:r>
        <w:r>
          <w:tab/>
        </w:r>
        <w:r>
          <w:fldChar w:fldCharType="begin"/>
        </w:r>
        <w:r>
          <w:instrText xml:space="preserve">PAGEREF 9043 \h</w:instrText>
        </w:r>
        <w:r>
          <w:fldChar w:fldCharType="end"/>
        </w:r>
      </w:hyperlink>
    </w:p>
    <w:p>
      <w:pPr>
        <w:tabs>
          <w:tab w:val="right" w:leader="dot" w:pos="9062"/>
        </w:tabs>
        <w:ind w:left="880"/>
      </w:pPr>
      <w:hyperlink w:anchor="_Toc9044" w:history="1">
        <w:r>
          <w:rPr>
            <w:rFonts w:ascii="IRNazanin" w:hAnsi="IRNazanin" w:eastAsia="IRNazanin" w:cs="IRNazanin"/>
            <w:color w:val="111111"/>
            <w:sz w:val="22"/>
            <w:szCs w:val="22"/>
            <w:b w:val="0"/>
            <w:bCs w:val="0"/>
            <w:i w:val="0"/>
            <w:iCs w:val="0"/>
          </w:rPr>
          <w:t>کیفر بنده، در نخستین قصد نافرمانی خدا</w:t>
        </w:r>
        <w:r>
          <w:tab/>
        </w:r>
        <w:r>
          <w:fldChar w:fldCharType="begin"/>
        </w:r>
        <w:r>
          <w:instrText xml:space="preserve">PAGEREF 9044 \h</w:instrText>
        </w:r>
        <w:r>
          <w:fldChar w:fldCharType="end"/>
        </w:r>
      </w:hyperlink>
    </w:p>
    <w:p>
      <w:pPr>
        <w:tabs>
          <w:tab w:val="right" w:leader="dot" w:pos="9062"/>
        </w:tabs>
        <w:ind w:left="880"/>
      </w:pPr>
      <w:hyperlink w:anchor="_Toc9045" w:history="1">
        <w:r>
          <w:rPr>
            <w:rFonts w:ascii="IRNazanin" w:hAnsi="IRNazanin" w:eastAsia="IRNazanin" w:cs="IRNazanin"/>
            <w:color w:val="111111"/>
            <w:sz w:val="22"/>
            <w:szCs w:val="22"/>
            <w:b w:val="0"/>
            <w:bCs w:val="0"/>
            <w:i w:val="0"/>
            <w:iCs w:val="0"/>
          </w:rPr>
          <w:t>معصیت‌کار و ستم الهی</w:t>
        </w:r>
        <w:r>
          <w:tab/>
        </w:r>
        <w:r>
          <w:fldChar w:fldCharType="begin"/>
        </w:r>
        <w:r>
          <w:instrText xml:space="preserve">PAGEREF 9045 \h</w:instrText>
        </w:r>
        <w:r>
          <w:fldChar w:fldCharType="end"/>
        </w:r>
      </w:hyperlink>
    </w:p>
    <w:p>
      <w:pPr>
        <w:tabs>
          <w:tab w:val="right" w:leader="dot" w:pos="9062"/>
        </w:tabs>
        <w:ind w:left="880"/>
      </w:pPr>
      <w:hyperlink w:anchor="_Toc9046" w:history="1">
        <w:r>
          <w:rPr>
            <w:rFonts w:ascii="IRNazanin" w:hAnsi="IRNazanin" w:eastAsia="IRNazanin" w:cs="IRNazanin"/>
            <w:color w:val="111111"/>
            <w:sz w:val="22"/>
            <w:szCs w:val="22"/>
            <w:b w:val="0"/>
            <w:bCs w:val="0"/>
            <w:i w:val="0"/>
            <w:iCs w:val="0"/>
          </w:rPr>
          <w:t>توبه‌کنندگانِ بدون معصیت</w:t>
        </w:r>
        <w:r>
          <w:tab/>
        </w:r>
        <w:r>
          <w:fldChar w:fldCharType="begin"/>
        </w:r>
        <w:r>
          <w:instrText xml:space="preserve">PAGEREF 9046 \h</w:instrText>
        </w:r>
        <w:r>
          <w:fldChar w:fldCharType="end"/>
        </w:r>
      </w:hyperlink>
    </w:p>
    <w:p>
      <w:pPr>
        <w:tabs>
          <w:tab w:val="right" w:leader="dot" w:pos="9062"/>
        </w:tabs>
        <w:ind w:left="880"/>
      </w:pPr>
      <w:hyperlink w:anchor="_Toc9047" w:history="1">
        <w:r>
          <w:rPr>
            <w:rFonts w:ascii="IRNazanin" w:hAnsi="IRNazanin" w:eastAsia="IRNazanin" w:cs="IRNazanin"/>
            <w:color w:val="111111"/>
            <w:sz w:val="22"/>
            <w:szCs w:val="22"/>
            <w:b w:val="0"/>
            <w:bCs w:val="0"/>
            <w:i w:val="0"/>
            <w:iCs w:val="0"/>
          </w:rPr>
          <w:t>عامل بازدارنده از رفتن به سوی معاصی</w:t>
        </w:r>
        <w:r>
          <w:tab/>
        </w:r>
        <w:r>
          <w:fldChar w:fldCharType="begin"/>
        </w:r>
        <w:r>
          <w:instrText xml:space="preserve">PAGEREF 9047 \h</w:instrText>
        </w:r>
        <w:r>
          <w:fldChar w:fldCharType="end"/>
        </w:r>
      </w:hyperlink>
    </w:p>
    <w:p>
      <w:pPr>
        <w:tabs>
          <w:tab w:val="right" w:leader="dot" w:pos="9062"/>
        </w:tabs>
        <w:ind w:left="880"/>
      </w:pPr>
      <w:hyperlink w:anchor="_Toc9048" w:history="1">
        <w:r>
          <w:rPr>
            <w:rFonts w:ascii="IRNazanin" w:hAnsi="IRNazanin" w:eastAsia="IRNazanin" w:cs="IRNazanin"/>
            <w:color w:val="111111"/>
            <w:sz w:val="22"/>
            <w:szCs w:val="22"/>
            <w:b w:val="0"/>
            <w:bCs w:val="0"/>
            <w:i w:val="0"/>
            <w:iCs w:val="0"/>
          </w:rPr>
          <w:t>ماه نو و نگه‌داشته شدن بنده، از معصیت</w:t>
        </w:r>
        <w:r>
          <w:tab/>
        </w:r>
        <w:r>
          <w:fldChar w:fldCharType="begin"/>
        </w:r>
        <w:r>
          <w:instrText xml:space="preserve">PAGEREF 9048 \h</w:instrText>
        </w:r>
        <w:r>
          <w:fldChar w:fldCharType="end"/>
        </w:r>
      </w:hyperlink>
    </w:p>
    <w:p>
      <w:pPr>
        <w:tabs>
          <w:tab w:val="right" w:leader="dot" w:pos="9062"/>
        </w:tabs>
        <w:ind w:left="880"/>
      </w:pPr>
      <w:hyperlink w:anchor="_Toc9049" w:history="1">
        <w:r>
          <w:rPr>
            <w:rFonts w:ascii="IRNazanin" w:hAnsi="IRNazanin" w:eastAsia="IRNazanin" w:cs="IRNazanin"/>
            <w:color w:val="111111"/>
            <w:sz w:val="22"/>
            <w:szCs w:val="22"/>
            <w:b w:val="0"/>
            <w:bCs w:val="0"/>
            <w:i w:val="0"/>
            <w:iCs w:val="0"/>
          </w:rPr>
          <w:t>روزه و بازداشته شدن اندام، از معاصی</w:t>
        </w:r>
        <w:r>
          <w:tab/>
        </w:r>
        <w:r>
          <w:fldChar w:fldCharType="begin"/>
        </w:r>
        <w:r>
          <w:instrText xml:space="preserve">PAGEREF 9049 \h</w:instrText>
        </w:r>
        <w:r>
          <w:fldChar w:fldCharType="end"/>
        </w:r>
      </w:hyperlink>
    </w:p>
    <w:p>
      <w:pPr>
        <w:tabs>
          <w:tab w:val="right" w:leader="dot" w:pos="9062"/>
        </w:tabs>
        <w:ind w:left="880"/>
      </w:pPr>
      <w:hyperlink w:anchor="_Toc9050" w:history="1">
        <w:r>
          <w:rPr>
            <w:rFonts w:ascii="IRNazanin" w:hAnsi="IRNazanin" w:eastAsia="IRNazanin" w:cs="IRNazanin"/>
            <w:color w:val="111111"/>
            <w:sz w:val="22"/>
            <w:szCs w:val="22"/>
            <w:b w:val="0"/>
            <w:bCs w:val="0"/>
            <w:i w:val="0"/>
            <w:iCs w:val="0"/>
          </w:rPr>
          <w:t>بردباری خدا، با معصیت‌کار</w:t>
        </w:r>
        <w:r>
          <w:tab/>
        </w:r>
        <w:r>
          <w:fldChar w:fldCharType="begin"/>
        </w:r>
        <w:r>
          <w:instrText xml:space="preserve">PAGEREF 9050 \h</w:instrText>
        </w:r>
        <w:r>
          <w:fldChar w:fldCharType="end"/>
        </w:r>
      </w:hyperlink>
    </w:p>
    <w:p>
      <w:pPr>
        <w:tabs>
          <w:tab w:val="right" w:leader="dot" w:pos="9062"/>
        </w:tabs>
        <w:ind w:left="880"/>
      </w:pPr>
      <w:hyperlink w:anchor="_Toc9051" w:history="1">
        <w:r>
          <w:rPr>
            <w:rFonts w:ascii="IRNazanin" w:hAnsi="IRNazanin" w:eastAsia="IRNazanin" w:cs="IRNazanin"/>
            <w:color w:val="111111"/>
            <w:sz w:val="22"/>
            <w:szCs w:val="22"/>
            <w:b w:val="0"/>
            <w:bCs w:val="0"/>
            <w:i w:val="0"/>
            <w:iCs w:val="0"/>
          </w:rPr>
          <w:t>گستردگی روزی خدا، بر معصیت‌کار</w:t>
        </w:r>
        <w:r>
          <w:tab/>
        </w:r>
        <w:r>
          <w:fldChar w:fldCharType="begin"/>
        </w:r>
        <w:r>
          <w:instrText xml:space="preserve">PAGEREF 9051 \h</w:instrText>
        </w:r>
        <w:r>
          <w:fldChar w:fldCharType="end"/>
        </w:r>
      </w:hyperlink>
    </w:p>
    <w:p>
      <w:pPr>
        <w:tabs>
          <w:tab w:val="right" w:leader="dot" w:pos="9062"/>
        </w:tabs>
        <w:ind w:left="880"/>
      </w:pPr>
      <w:hyperlink w:anchor="_Toc9052" w:history="1">
        <w:r>
          <w:rPr>
            <w:rFonts w:ascii="IRNazanin" w:hAnsi="IRNazanin" w:eastAsia="IRNazanin" w:cs="IRNazanin"/>
            <w:color w:val="111111"/>
            <w:sz w:val="22"/>
            <w:szCs w:val="22"/>
            <w:b w:val="0"/>
            <w:bCs w:val="0"/>
            <w:i w:val="0"/>
            <w:iCs w:val="0"/>
          </w:rPr>
          <w:t>برحذر بودن از نافرمانی امام علیه‌السلام</w:t>
        </w:r>
        <w:r>
          <w:tab/>
        </w:r>
        <w:r>
          <w:fldChar w:fldCharType="begin"/>
        </w:r>
        <w:r>
          <w:instrText xml:space="preserve">PAGEREF 9052 \h</w:instrText>
        </w:r>
        <w:r>
          <w:fldChar w:fldCharType="end"/>
        </w:r>
      </w:hyperlink>
    </w:p>
    <w:p>
      <w:pPr>
        <w:tabs>
          <w:tab w:val="right" w:leader="dot" w:pos="9062"/>
        </w:tabs>
        <w:ind w:left="880"/>
      </w:pPr>
      <w:hyperlink w:anchor="_Toc9053" w:history="1">
        <w:r>
          <w:rPr>
            <w:rFonts w:ascii="IRNazanin" w:hAnsi="IRNazanin" w:eastAsia="IRNazanin" w:cs="IRNazanin"/>
            <w:color w:val="111111"/>
            <w:sz w:val="22"/>
            <w:szCs w:val="22"/>
            <w:b w:val="0"/>
            <w:bCs w:val="0"/>
            <w:i w:val="0"/>
            <w:iCs w:val="0"/>
          </w:rPr>
          <w:t>نهی خدا، از نافرمانی</w:t>
        </w:r>
        <w:r>
          <w:tab/>
        </w:r>
        <w:r>
          <w:fldChar w:fldCharType="begin"/>
        </w:r>
        <w:r>
          <w:instrText xml:space="preserve">PAGEREF 9053 \h</w:instrText>
        </w:r>
        <w:r>
          <w:fldChar w:fldCharType="end"/>
        </w:r>
      </w:hyperlink>
    </w:p>
    <w:p>
      <w:pPr>
        <w:tabs>
          <w:tab w:val="right" w:leader="dot" w:pos="9062"/>
        </w:tabs>
        <w:ind w:left="880"/>
      </w:pPr>
      <w:hyperlink w:anchor="_Toc9054" w:history="1">
        <w:r>
          <w:rPr>
            <w:rFonts w:ascii="IRNazanin" w:hAnsi="IRNazanin" w:eastAsia="IRNazanin" w:cs="IRNazanin"/>
            <w:color w:val="111111"/>
            <w:sz w:val="22"/>
            <w:szCs w:val="22"/>
            <w:b w:val="0"/>
            <w:bCs w:val="0"/>
            <w:i w:val="0"/>
            <w:iCs w:val="0"/>
          </w:rPr>
          <w:t>نافرمانی خدا، از روی عمد</w:t>
        </w:r>
        <w:r>
          <w:tab/>
        </w:r>
        <w:r>
          <w:fldChar w:fldCharType="begin"/>
        </w:r>
        <w:r>
          <w:instrText xml:space="preserve">PAGEREF 9054 \h</w:instrText>
        </w:r>
        <w:r>
          <w:fldChar w:fldCharType="end"/>
        </w:r>
      </w:hyperlink>
    </w:p>
    <w:p>
      <w:pPr>
        <w:tabs>
          <w:tab w:val="right" w:leader="dot" w:pos="9062"/>
        </w:tabs>
        <w:ind w:left="880"/>
      </w:pPr>
      <w:hyperlink w:anchor="_Toc9055" w:history="1">
        <w:r>
          <w:rPr>
            <w:rFonts w:ascii="IRNazanin" w:hAnsi="IRNazanin" w:eastAsia="IRNazanin" w:cs="IRNazanin"/>
            <w:color w:val="111111"/>
            <w:sz w:val="22"/>
            <w:szCs w:val="22"/>
            <w:b w:val="0"/>
            <w:bCs w:val="0"/>
            <w:i w:val="0"/>
            <w:iCs w:val="0"/>
          </w:rPr>
          <w:t>همانند نافرمانی از خدا</w:t>
        </w:r>
        <w:r>
          <w:tab/>
        </w:r>
        <w:r>
          <w:fldChar w:fldCharType="begin"/>
        </w:r>
        <w:r>
          <w:instrText xml:space="preserve">PAGEREF 9055 \h</w:instrText>
        </w:r>
        <w:r>
          <w:fldChar w:fldCharType="end"/>
        </w:r>
      </w:hyperlink>
    </w:p>
    <w:p>
      <w:pPr>
        <w:tabs>
          <w:tab w:val="right" w:leader="dot" w:pos="9062"/>
        </w:tabs>
        <w:ind w:left="880"/>
      </w:pPr>
      <w:hyperlink w:anchor="_Toc9056" w:history="1">
        <w:r>
          <w:rPr>
            <w:rFonts w:ascii="IRNazanin" w:hAnsi="IRNazanin" w:eastAsia="IRNazanin" w:cs="IRNazanin"/>
            <w:color w:val="111111"/>
            <w:sz w:val="22"/>
            <w:szCs w:val="22"/>
            <w:b w:val="0"/>
            <w:bCs w:val="0"/>
            <w:i w:val="0"/>
            <w:iCs w:val="0"/>
          </w:rPr>
          <w:t>پاکی از چرکی عصیان و نافرمانی</w:t>
        </w:r>
        <w:r>
          <w:tab/>
        </w:r>
        <w:r>
          <w:fldChar w:fldCharType="begin"/>
        </w:r>
        <w:r>
          <w:instrText xml:space="preserve">PAGEREF 9056 \h</w:instrText>
        </w:r>
        <w:r>
          <w:fldChar w:fldCharType="end"/>
        </w:r>
      </w:hyperlink>
    </w:p>
    <w:p>
      <w:pPr>
        <w:tabs>
          <w:tab w:val="right" w:leader="dot" w:pos="9062"/>
        </w:tabs>
        <w:ind w:left="880"/>
      </w:pPr>
      <w:hyperlink w:anchor="_Toc9057" w:history="1">
        <w:r>
          <w:rPr>
            <w:rFonts w:ascii="IRNazanin" w:hAnsi="IRNazanin" w:eastAsia="IRNazanin" w:cs="IRNazanin"/>
            <w:color w:val="111111"/>
            <w:sz w:val="22"/>
            <w:szCs w:val="22"/>
            <w:b w:val="0"/>
            <w:bCs w:val="0"/>
            <w:i w:val="0"/>
            <w:iCs w:val="0"/>
          </w:rPr>
          <w:t>عدم تباهی کارهای نیک، در اثر آمیختگی با معصیت</w:t>
        </w:r>
        <w:r>
          <w:tab/>
        </w:r>
        <w:r>
          <w:fldChar w:fldCharType="begin"/>
        </w:r>
        <w:r>
          <w:instrText xml:space="preserve">PAGEREF 9057 \h</w:instrText>
        </w:r>
        <w:r>
          <w:fldChar w:fldCharType="end"/>
        </w:r>
      </w:hyperlink>
    </w:p>
    <w:p>
      <w:pPr>
        <w:tabs>
          <w:tab w:val="right" w:leader="dot" w:pos="9062"/>
        </w:tabs>
        <w:ind w:left="880"/>
      </w:pPr>
      <w:hyperlink w:anchor="_Toc9058" w:history="1">
        <w:r>
          <w:rPr>
            <w:rFonts w:ascii="IRNazanin" w:hAnsi="IRNazanin" w:eastAsia="IRNazanin" w:cs="IRNazanin"/>
            <w:color w:val="111111"/>
            <w:sz w:val="22"/>
            <w:szCs w:val="22"/>
            <w:b w:val="0"/>
            <w:bCs w:val="0"/>
            <w:i w:val="0"/>
            <w:iCs w:val="0"/>
          </w:rPr>
          <w:t>عطای الهی، و نافرمانی بنده</w:t>
        </w:r>
        <w:r>
          <w:tab/>
        </w:r>
        <w:r>
          <w:fldChar w:fldCharType="begin"/>
        </w:r>
        <w:r>
          <w:instrText xml:space="preserve">PAGEREF 9058 \h</w:instrText>
        </w:r>
        <w:r>
          <w:fldChar w:fldCharType="end"/>
        </w:r>
      </w:hyperlink>
    </w:p>
    <w:p>
      <w:pPr>
        <w:tabs>
          <w:tab w:val="right" w:leader="dot" w:pos="9062"/>
        </w:tabs>
        <w:ind w:left="880"/>
      </w:pPr>
      <w:hyperlink w:anchor="_Toc9059" w:history="1">
        <w:r>
          <w:rPr>
            <w:rFonts w:ascii="IRNazanin" w:hAnsi="IRNazanin" w:eastAsia="IRNazanin" w:cs="IRNazanin"/>
            <w:color w:val="111111"/>
            <w:sz w:val="22"/>
            <w:szCs w:val="22"/>
            <w:b w:val="0"/>
            <w:bCs w:val="0"/>
            <w:i w:val="0"/>
            <w:iCs w:val="0"/>
          </w:rPr>
          <w:t>سرگرم شدن به نافرمانی خدا</w:t>
        </w:r>
        <w:r>
          <w:tab/>
        </w:r>
        <w:r>
          <w:fldChar w:fldCharType="begin"/>
        </w:r>
        <w:r>
          <w:instrText xml:space="preserve">PAGEREF 9059 \h</w:instrText>
        </w:r>
        <w:r>
          <w:fldChar w:fldCharType="end"/>
        </w:r>
      </w:hyperlink>
    </w:p>
    <w:p>
      <w:pPr>
        <w:tabs>
          <w:tab w:val="right" w:leader="dot" w:pos="9062"/>
        </w:tabs>
        <w:ind w:left="880"/>
      </w:pPr>
      <w:hyperlink w:anchor="_Toc9060" w:history="1">
        <w:r>
          <w:rPr>
            <w:rFonts w:ascii="IRNazanin" w:hAnsi="IRNazanin" w:eastAsia="IRNazanin" w:cs="IRNazanin"/>
            <w:color w:val="111111"/>
            <w:sz w:val="22"/>
            <w:szCs w:val="22"/>
            <w:b w:val="0"/>
            <w:bCs w:val="0"/>
            <w:i w:val="0"/>
            <w:iCs w:val="0"/>
          </w:rPr>
          <w:t>عدم کاهش ملک خدا، با نافرمانی گنهکار</w:t>
        </w:r>
        <w:r>
          <w:tab/>
        </w:r>
        <w:r>
          <w:fldChar w:fldCharType="begin"/>
        </w:r>
        <w:r>
          <w:instrText xml:space="preserve">PAGEREF 9060 \h</w:instrText>
        </w:r>
        <w:r>
          <w:fldChar w:fldCharType="end"/>
        </w:r>
      </w:hyperlink>
    </w:p>
    <w:p>
      <w:pPr>
        <w:tabs>
          <w:tab w:val="right" w:leader="dot" w:pos="9062"/>
        </w:tabs>
        <w:ind w:left="660"/>
      </w:pPr>
      <w:hyperlink w:anchor="_Toc9061" w:history="1">
        <w:r>
          <w:rPr>
            <w:rFonts w:ascii="IRNazanin" w:hAnsi="IRNazanin" w:eastAsia="IRNazanin" w:cs="IRNazanin"/>
            <w:color w:val="111111"/>
            <w:sz w:val="22"/>
            <w:szCs w:val="22"/>
            <w:b w:val="0"/>
            <w:bCs w:val="0"/>
            <w:i w:val="0"/>
            <w:iCs w:val="0"/>
          </w:rPr>
          <w:t>ناگوار</w:t>
        </w:r>
        <w:r>
          <w:tab/>
        </w:r>
        <w:r>
          <w:fldChar w:fldCharType="begin"/>
        </w:r>
        <w:r>
          <w:instrText xml:space="preserve">PAGEREF 9061 \h</w:instrText>
        </w:r>
        <w:r>
          <w:fldChar w:fldCharType="end"/>
        </w:r>
      </w:hyperlink>
    </w:p>
    <w:p>
      <w:pPr>
        <w:tabs>
          <w:tab w:val="right" w:leader="dot" w:pos="9062"/>
        </w:tabs>
        <w:ind w:left="880"/>
      </w:pPr>
      <w:hyperlink w:anchor="_Toc9062" w:history="1">
        <w:r>
          <w:rPr>
            <w:rFonts w:ascii="IRNazanin" w:hAnsi="IRNazanin" w:eastAsia="IRNazanin" w:cs="IRNazanin"/>
            <w:color w:val="111111"/>
            <w:sz w:val="22"/>
            <w:szCs w:val="22"/>
            <w:b w:val="0"/>
            <w:bCs w:val="0"/>
            <w:i w:val="0"/>
            <w:iCs w:val="0"/>
          </w:rPr>
          <w:t>کمی و ناگواریِ بخشش خویشان، به بنده</w:t>
        </w:r>
        <w:r>
          <w:tab/>
        </w:r>
        <w:r>
          <w:fldChar w:fldCharType="begin"/>
        </w:r>
        <w:r>
          <w:instrText xml:space="preserve">PAGEREF 9062 \h</w:instrText>
        </w:r>
        <w:r>
          <w:fldChar w:fldCharType="end"/>
        </w:r>
      </w:hyperlink>
    </w:p>
    <w:p>
      <w:pPr>
        <w:tabs>
          <w:tab w:val="right" w:leader="dot" w:pos="9062"/>
        </w:tabs>
        <w:ind w:left="660"/>
      </w:pPr>
      <w:hyperlink w:anchor="_Toc9063" w:history="1">
        <w:r>
          <w:rPr>
            <w:rFonts w:ascii="IRNazanin" w:hAnsi="IRNazanin" w:eastAsia="IRNazanin" w:cs="IRNazanin"/>
            <w:color w:val="111111"/>
            <w:sz w:val="22"/>
            <w:szCs w:val="22"/>
            <w:b w:val="0"/>
            <w:bCs w:val="0"/>
            <w:i w:val="0"/>
            <w:iCs w:val="0"/>
          </w:rPr>
          <w:t>نالیدن</w:t>
        </w:r>
        <w:r>
          <w:tab/>
        </w:r>
        <w:r>
          <w:fldChar w:fldCharType="begin"/>
        </w:r>
        <w:r>
          <w:instrText xml:space="preserve">PAGEREF 9063 \h</w:instrText>
        </w:r>
        <w:r>
          <w:fldChar w:fldCharType="end"/>
        </w:r>
      </w:hyperlink>
    </w:p>
    <w:p>
      <w:pPr>
        <w:tabs>
          <w:tab w:val="right" w:leader="dot" w:pos="9062"/>
        </w:tabs>
        <w:ind w:left="880"/>
      </w:pPr>
      <w:hyperlink w:anchor="_Toc9064" w:history="1">
        <w:r>
          <w:rPr>
            <w:rFonts w:ascii="IRNazanin" w:hAnsi="IRNazanin" w:eastAsia="IRNazanin" w:cs="IRNazanin"/>
            <w:color w:val="111111"/>
            <w:sz w:val="22"/>
            <w:szCs w:val="22"/>
            <w:b w:val="0"/>
            <w:bCs w:val="0"/>
            <w:i w:val="0"/>
            <w:iCs w:val="0"/>
          </w:rPr>
          <w:t>عامل آسان شدن سختی نالیدن بندگان، هنگام مرگ</w:t>
        </w:r>
        <w:r>
          <w:tab/>
        </w:r>
        <w:r>
          <w:fldChar w:fldCharType="begin"/>
        </w:r>
        <w:r>
          <w:instrText xml:space="preserve">PAGEREF 9064 \h</w:instrText>
        </w:r>
        <w:r>
          <w:fldChar w:fldCharType="end"/>
        </w:r>
      </w:hyperlink>
    </w:p>
    <w:p>
      <w:pPr>
        <w:tabs>
          <w:tab w:val="right" w:leader="dot" w:pos="9062"/>
        </w:tabs>
        <w:ind w:left="660"/>
      </w:pPr>
      <w:hyperlink w:anchor="_Toc9065" w:history="1">
        <w:r>
          <w:rPr>
            <w:rFonts w:ascii="IRNazanin" w:hAnsi="IRNazanin" w:eastAsia="IRNazanin" w:cs="IRNazanin"/>
            <w:color w:val="111111"/>
            <w:sz w:val="22"/>
            <w:szCs w:val="22"/>
            <w:b w:val="0"/>
            <w:bCs w:val="0"/>
            <w:i w:val="0"/>
            <w:iCs w:val="0"/>
          </w:rPr>
          <w:t>نام</w:t>
        </w:r>
        <w:r>
          <w:tab/>
        </w:r>
        <w:r>
          <w:fldChar w:fldCharType="begin"/>
        </w:r>
        <w:r>
          <w:instrText xml:space="preserve">PAGEREF 9065 \h</w:instrText>
        </w:r>
        <w:r>
          <w:fldChar w:fldCharType="end"/>
        </w:r>
      </w:hyperlink>
    </w:p>
    <w:p>
      <w:pPr>
        <w:tabs>
          <w:tab w:val="right" w:leader="dot" w:pos="9062"/>
        </w:tabs>
        <w:ind w:left="880"/>
      </w:pPr>
      <w:hyperlink w:anchor="_Toc9066" w:history="1">
        <w:r>
          <w:rPr>
            <w:rFonts w:ascii="IRNazanin" w:hAnsi="IRNazanin" w:eastAsia="IRNazanin" w:cs="IRNazanin"/>
            <w:color w:val="111111"/>
            <w:sz w:val="22"/>
            <w:szCs w:val="22"/>
            <w:b w:val="0"/>
            <w:bCs w:val="0"/>
            <w:i w:val="0"/>
            <w:iCs w:val="0"/>
          </w:rPr>
          <w:t>منزّه بودن نام‌های خداوند</w:t>
        </w:r>
        <w:r>
          <w:tab/>
        </w:r>
        <w:r>
          <w:fldChar w:fldCharType="begin"/>
        </w:r>
        <w:r>
          <w:instrText xml:space="preserve">PAGEREF 9066 \h</w:instrText>
        </w:r>
        <w:r>
          <w:fldChar w:fldCharType="end"/>
        </w:r>
      </w:hyperlink>
    </w:p>
    <w:p>
      <w:pPr>
        <w:tabs>
          <w:tab w:val="right" w:leader="dot" w:pos="9062"/>
        </w:tabs>
        <w:ind w:left="880"/>
      </w:pPr>
      <w:hyperlink w:anchor="_Toc9067" w:history="1">
        <w:r>
          <w:rPr>
            <w:rFonts w:ascii="IRNazanin" w:hAnsi="IRNazanin" w:eastAsia="IRNazanin" w:cs="IRNazanin"/>
            <w:color w:val="111111"/>
            <w:sz w:val="22"/>
            <w:szCs w:val="22"/>
            <w:b w:val="0"/>
            <w:bCs w:val="0"/>
            <w:i w:val="0"/>
            <w:iCs w:val="0"/>
          </w:rPr>
          <w:t>بخشاینده نامیده شدن خدا، از جانب خودش</w:t>
        </w:r>
        <w:r>
          <w:tab/>
        </w:r>
        <w:r>
          <w:fldChar w:fldCharType="begin"/>
        </w:r>
        <w:r>
          <w:instrText xml:space="preserve">PAGEREF 9067 \h</w:instrText>
        </w:r>
        <w:r>
          <w:fldChar w:fldCharType="end"/>
        </w:r>
      </w:hyperlink>
    </w:p>
    <w:p>
      <w:pPr>
        <w:tabs>
          <w:tab w:val="right" w:leader="dot" w:pos="9062"/>
        </w:tabs>
        <w:ind w:left="880"/>
      </w:pPr>
      <w:hyperlink w:anchor="_Toc9068" w:history="1">
        <w:r>
          <w:rPr>
            <w:rFonts w:ascii="IRNazanin" w:hAnsi="IRNazanin" w:eastAsia="IRNazanin" w:cs="IRNazanin"/>
            <w:color w:val="111111"/>
            <w:sz w:val="22"/>
            <w:szCs w:val="22"/>
            <w:b w:val="0"/>
            <w:bCs w:val="0"/>
            <w:i w:val="0"/>
            <w:iCs w:val="0"/>
          </w:rPr>
          <w:t>مشرکانی با نام و نشانی پنهان از بنده</w:t>
        </w:r>
        <w:r>
          <w:tab/>
        </w:r>
        <w:r>
          <w:fldChar w:fldCharType="begin"/>
        </w:r>
        <w:r>
          <w:instrText xml:space="preserve">PAGEREF 9068 \h</w:instrText>
        </w:r>
        <w:r>
          <w:fldChar w:fldCharType="end"/>
        </w:r>
      </w:hyperlink>
    </w:p>
    <w:p>
      <w:pPr>
        <w:tabs>
          <w:tab w:val="right" w:leader="dot" w:pos="9062"/>
        </w:tabs>
        <w:ind w:left="880"/>
      </w:pPr>
      <w:hyperlink w:anchor="_Toc9069" w:history="1">
        <w:r>
          <w:rPr>
            <w:rFonts w:ascii="IRNazanin" w:hAnsi="IRNazanin" w:eastAsia="IRNazanin" w:cs="IRNazanin"/>
            <w:color w:val="111111"/>
            <w:sz w:val="22"/>
            <w:szCs w:val="22"/>
            <w:b w:val="0"/>
            <w:bCs w:val="0"/>
            <w:i w:val="0"/>
            <w:iCs w:val="0"/>
          </w:rPr>
          <w:t>نوشتن نام مسلمانی با ویژگی‌های خاص، در زمره عبادت‌کنندگان</w:t>
        </w:r>
        <w:r>
          <w:tab/>
        </w:r>
        <w:r>
          <w:fldChar w:fldCharType="begin"/>
        </w:r>
        <w:r>
          <w:instrText xml:space="preserve">PAGEREF 9069 \h</w:instrText>
        </w:r>
        <w:r>
          <w:fldChar w:fldCharType="end"/>
        </w:r>
      </w:hyperlink>
    </w:p>
    <w:p>
      <w:pPr>
        <w:tabs>
          <w:tab w:val="right" w:leader="dot" w:pos="9062"/>
        </w:tabs>
        <w:ind w:left="880"/>
      </w:pPr>
      <w:hyperlink w:anchor="_Toc9070" w:history="1">
        <w:r>
          <w:rPr>
            <w:rFonts w:ascii="IRNazanin" w:hAnsi="IRNazanin" w:eastAsia="IRNazanin" w:cs="IRNazanin"/>
            <w:color w:val="111111"/>
            <w:sz w:val="22"/>
            <w:szCs w:val="22"/>
            <w:b w:val="0"/>
            <w:bCs w:val="0"/>
            <w:i w:val="0"/>
            <w:iCs w:val="0"/>
          </w:rPr>
          <w:t>«لیلة‌القدر»، نام شبی از شب‌های رمضان</w:t>
        </w:r>
        <w:r>
          <w:tab/>
        </w:r>
        <w:r>
          <w:fldChar w:fldCharType="begin"/>
        </w:r>
        <w:r>
          <w:instrText xml:space="preserve">PAGEREF 9070 \h</w:instrText>
        </w:r>
        <w:r>
          <w:fldChar w:fldCharType="end"/>
        </w:r>
      </w:hyperlink>
    </w:p>
    <w:p>
      <w:pPr>
        <w:tabs>
          <w:tab w:val="right" w:leader="dot" w:pos="9062"/>
        </w:tabs>
        <w:ind w:left="880"/>
      </w:pPr>
      <w:hyperlink w:anchor="_Toc9071" w:history="1">
        <w:r>
          <w:rPr>
            <w:rFonts w:ascii="IRNazanin" w:hAnsi="IRNazanin" w:eastAsia="IRNazanin" w:cs="IRNazanin"/>
            <w:color w:val="111111"/>
            <w:sz w:val="22"/>
            <w:szCs w:val="22"/>
            <w:b w:val="0"/>
            <w:bCs w:val="0"/>
            <w:i w:val="0"/>
            <w:iCs w:val="0"/>
          </w:rPr>
          <w:t>«توبه»، نام دری به سوی عفو الهی</w:t>
        </w:r>
        <w:r>
          <w:tab/>
        </w:r>
        <w:r>
          <w:fldChar w:fldCharType="begin"/>
        </w:r>
        <w:r>
          <w:instrText xml:space="preserve">PAGEREF 9071 \h</w:instrText>
        </w:r>
        <w:r>
          <w:fldChar w:fldCharType="end"/>
        </w:r>
      </w:hyperlink>
    </w:p>
    <w:p>
      <w:pPr>
        <w:tabs>
          <w:tab w:val="right" w:leader="dot" w:pos="9062"/>
        </w:tabs>
        <w:ind w:left="880"/>
      </w:pPr>
      <w:hyperlink w:anchor="_Toc9072" w:history="1">
        <w:r>
          <w:rPr>
            <w:rFonts w:ascii="IRNazanin" w:hAnsi="IRNazanin" w:eastAsia="IRNazanin" w:cs="IRNazanin"/>
            <w:color w:val="111111"/>
            <w:sz w:val="22"/>
            <w:szCs w:val="22"/>
            <w:b w:val="0"/>
            <w:bCs w:val="0"/>
            <w:i w:val="0"/>
            <w:iCs w:val="0"/>
          </w:rPr>
          <w:t>مبارک بودن نام خداوند</w:t>
        </w:r>
        <w:r>
          <w:tab/>
        </w:r>
        <w:r>
          <w:fldChar w:fldCharType="begin"/>
        </w:r>
        <w:r>
          <w:instrText xml:space="preserve">PAGEREF 9072 \h</w:instrText>
        </w:r>
        <w:r>
          <w:fldChar w:fldCharType="end"/>
        </w:r>
      </w:hyperlink>
    </w:p>
    <w:p>
      <w:pPr>
        <w:tabs>
          <w:tab w:val="right" w:leader="dot" w:pos="9062"/>
        </w:tabs>
        <w:ind w:left="880"/>
      </w:pPr>
      <w:hyperlink w:anchor="_Toc9073" w:history="1">
        <w:r>
          <w:rPr>
            <w:rFonts w:ascii="IRNazanin" w:hAnsi="IRNazanin" w:eastAsia="IRNazanin" w:cs="IRNazanin"/>
            <w:color w:val="111111"/>
            <w:sz w:val="22"/>
            <w:szCs w:val="22"/>
            <w:b w:val="0"/>
            <w:bCs w:val="0"/>
            <w:i w:val="0"/>
            <w:iCs w:val="0"/>
          </w:rPr>
          <w:t>نامگذاری دعا، به «عبادت»</w:t>
        </w:r>
        <w:r>
          <w:tab/>
        </w:r>
        <w:r>
          <w:fldChar w:fldCharType="begin"/>
        </w:r>
        <w:r>
          <w:instrText xml:space="preserve">PAGEREF 9073 \h</w:instrText>
        </w:r>
        <w:r>
          <w:fldChar w:fldCharType="end"/>
        </w:r>
      </w:hyperlink>
    </w:p>
    <w:p>
      <w:pPr>
        <w:tabs>
          <w:tab w:val="right" w:leader="dot" w:pos="9062"/>
        </w:tabs>
        <w:ind w:left="880"/>
      </w:pPr>
      <w:hyperlink w:anchor="_Toc9074" w:history="1">
        <w:r>
          <w:rPr>
            <w:rFonts w:ascii="IRNazanin" w:hAnsi="IRNazanin" w:eastAsia="IRNazanin" w:cs="IRNazanin"/>
            <w:color w:val="111111"/>
            <w:sz w:val="22"/>
            <w:szCs w:val="22"/>
            <w:b w:val="0"/>
            <w:bCs w:val="0"/>
            <w:i w:val="0"/>
            <w:iCs w:val="0"/>
          </w:rPr>
          <w:t>نامگذاری ترک دعا، به «استکبار»</w:t>
        </w:r>
        <w:r>
          <w:tab/>
        </w:r>
        <w:r>
          <w:fldChar w:fldCharType="begin"/>
        </w:r>
        <w:r>
          <w:instrText xml:space="preserve">PAGEREF 9074 \h</w:instrText>
        </w:r>
        <w:r>
          <w:fldChar w:fldCharType="end"/>
        </w:r>
      </w:hyperlink>
    </w:p>
    <w:p>
      <w:pPr>
        <w:tabs>
          <w:tab w:val="right" w:leader="dot" w:pos="9062"/>
        </w:tabs>
        <w:ind w:left="880"/>
      </w:pPr>
      <w:hyperlink w:anchor="_Toc9075" w:history="1">
        <w:r>
          <w:rPr>
            <w:rFonts w:ascii="IRNazanin" w:hAnsi="IRNazanin" w:eastAsia="IRNazanin" w:cs="IRNazanin"/>
            <w:color w:val="111111"/>
            <w:sz w:val="22"/>
            <w:szCs w:val="22"/>
            <w:b w:val="0"/>
            <w:bCs w:val="0"/>
            <w:i w:val="0"/>
            <w:iCs w:val="0"/>
          </w:rPr>
          <w:t>تغییر ندادن نام بنده</w:t>
        </w:r>
        <w:r>
          <w:tab/>
        </w:r>
        <w:r>
          <w:fldChar w:fldCharType="begin"/>
        </w:r>
        <w:r>
          <w:instrText xml:space="preserve">PAGEREF 9075 \h</w:instrText>
        </w:r>
        <w:r>
          <w:fldChar w:fldCharType="end"/>
        </w:r>
      </w:hyperlink>
    </w:p>
    <w:p>
      <w:pPr>
        <w:tabs>
          <w:tab w:val="right" w:leader="dot" w:pos="9062"/>
        </w:tabs>
        <w:ind w:left="880"/>
      </w:pPr>
      <w:hyperlink w:anchor="_Toc9076" w:history="1">
        <w:r>
          <w:rPr>
            <w:rFonts w:ascii="IRNazanin" w:hAnsi="IRNazanin" w:eastAsia="IRNazanin" w:cs="IRNazanin"/>
            <w:color w:val="111111"/>
            <w:sz w:val="22"/>
            <w:szCs w:val="22"/>
            <w:b w:val="0"/>
            <w:bCs w:val="0"/>
            <w:i w:val="0"/>
            <w:iCs w:val="0"/>
          </w:rPr>
          <w:t>نام‌های پنهان‌شده خداوند</w:t>
        </w:r>
        <w:r>
          <w:tab/>
        </w:r>
        <w:r>
          <w:fldChar w:fldCharType="begin"/>
        </w:r>
        <w:r>
          <w:instrText xml:space="preserve">PAGEREF 9076 \h</w:instrText>
        </w:r>
        <w:r>
          <w:fldChar w:fldCharType="end"/>
        </w:r>
      </w:hyperlink>
    </w:p>
    <w:p>
      <w:pPr>
        <w:tabs>
          <w:tab w:val="right" w:leader="dot" w:pos="9062"/>
        </w:tabs>
        <w:ind w:left="880"/>
      </w:pPr>
      <w:hyperlink w:anchor="_Toc9077" w:history="1">
        <w:r>
          <w:rPr>
            <w:rFonts w:ascii="IRNazanin" w:hAnsi="IRNazanin" w:eastAsia="IRNazanin" w:cs="IRNazanin"/>
            <w:color w:val="111111"/>
            <w:sz w:val="22"/>
            <w:szCs w:val="22"/>
            <w:b w:val="0"/>
            <w:bCs w:val="0"/>
            <w:i w:val="0"/>
            <w:iCs w:val="0"/>
          </w:rPr>
          <w:t>نیکوترین نام‌ها</w:t>
        </w:r>
        <w:r>
          <w:tab/>
        </w:r>
        <w:r>
          <w:fldChar w:fldCharType="begin"/>
        </w:r>
        <w:r>
          <w:instrText xml:space="preserve">PAGEREF 9077 \h</w:instrText>
        </w:r>
        <w:r>
          <w:fldChar w:fldCharType="end"/>
        </w:r>
      </w:hyperlink>
    </w:p>
    <w:p>
      <w:pPr>
        <w:tabs>
          <w:tab w:val="right" w:leader="dot" w:pos="9062"/>
        </w:tabs>
        <w:ind w:left="880"/>
      </w:pPr>
      <w:hyperlink w:anchor="_Toc9078" w:history="1">
        <w:r>
          <w:rPr>
            <w:rFonts w:ascii="IRNazanin" w:hAnsi="IRNazanin" w:eastAsia="IRNazanin" w:cs="IRNazanin"/>
            <w:color w:val="111111"/>
            <w:sz w:val="22"/>
            <w:szCs w:val="22"/>
            <w:b w:val="0"/>
            <w:bCs w:val="0"/>
            <w:i w:val="0"/>
            <w:iCs w:val="0"/>
          </w:rPr>
          <w:t>نام بزرگ خداوند</w:t>
        </w:r>
        <w:r>
          <w:tab/>
        </w:r>
        <w:r>
          <w:fldChar w:fldCharType="begin"/>
        </w:r>
        <w:r>
          <w:instrText xml:space="preserve">PAGEREF 9078 \h</w:instrText>
        </w:r>
        <w:r>
          <w:fldChar w:fldCharType="end"/>
        </w:r>
      </w:hyperlink>
    </w:p>
    <w:p>
      <w:pPr>
        <w:tabs>
          <w:tab w:val="right" w:leader="dot" w:pos="9062"/>
        </w:tabs>
        <w:ind w:left="880"/>
      </w:pPr>
      <w:hyperlink w:anchor="_Toc9079" w:history="1">
        <w:r>
          <w:rPr>
            <w:rFonts w:ascii="IRNazanin" w:hAnsi="IRNazanin" w:eastAsia="IRNazanin" w:cs="IRNazanin"/>
            <w:color w:val="111111"/>
            <w:sz w:val="22"/>
            <w:szCs w:val="22"/>
            <w:b w:val="0"/>
            <w:bCs w:val="0"/>
            <w:i w:val="0"/>
            <w:iCs w:val="0"/>
          </w:rPr>
          <w:t>پیامبر صلی‌الله‌علیه‌و‌آله و تسبیح نمودن خدا، به نام بزرگش</w:t>
        </w:r>
        <w:r>
          <w:tab/>
        </w:r>
        <w:r>
          <w:fldChar w:fldCharType="begin"/>
        </w:r>
        <w:r>
          <w:instrText xml:space="preserve">PAGEREF 9079 \h</w:instrText>
        </w:r>
        <w:r>
          <w:fldChar w:fldCharType="end"/>
        </w:r>
      </w:hyperlink>
    </w:p>
    <w:p>
      <w:pPr>
        <w:tabs>
          <w:tab w:val="right" w:leader="dot" w:pos="9062"/>
        </w:tabs>
        <w:ind w:left="660"/>
      </w:pPr>
      <w:hyperlink w:anchor="_Toc9080" w:history="1">
        <w:r>
          <w:rPr>
            <w:rFonts w:ascii="IRNazanin" w:hAnsi="IRNazanin" w:eastAsia="IRNazanin" w:cs="IRNazanin"/>
            <w:color w:val="111111"/>
            <w:sz w:val="22"/>
            <w:szCs w:val="22"/>
            <w:b w:val="0"/>
            <w:bCs w:val="0"/>
            <w:i w:val="0"/>
            <w:iCs w:val="0"/>
          </w:rPr>
          <w:t>نامه</w:t>
        </w:r>
        <w:r>
          <w:tab/>
        </w:r>
        <w:r>
          <w:fldChar w:fldCharType="begin"/>
        </w:r>
        <w:r>
          <w:instrText xml:space="preserve">PAGEREF 9080 \h</w:instrText>
        </w:r>
        <w:r>
          <w:fldChar w:fldCharType="end"/>
        </w:r>
      </w:hyperlink>
    </w:p>
    <w:p>
      <w:pPr>
        <w:tabs>
          <w:tab w:val="right" w:leader="dot" w:pos="9062"/>
        </w:tabs>
        <w:ind w:left="880"/>
      </w:pPr>
      <w:hyperlink w:anchor="_Toc9081" w:history="1">
        <w:r>
          <w:rPr>
            <w:rFonts w:ascii="IRNazanin" w:hAnsi="IRNazanin" w:eastAsia="IRNazanin" w:cs="IRNazanin"/>
            <w:color w:val="111111"/>
            <w:sz w:val="22"/>
            <w:szCs w:val="22"/>
            <w:b w:val="0"/>
            <w:bCs w:val="0"/>
            <w:i w:val="0"/>
            <w:iCs w:val="0"/>
          </w:rPr>
          <w:t>پر ساختن نامه اعمال بندگان، از نیکی‌ها</w:t>
        </w:r>
        <w:r>
          <w:tab/>
        </w:r>
        <w:r>
          <w:fldChar w:fldCharType="begin"/>
        </w:r>
        <w:r>
          <w:instrText xml:space="preserve">PAGEREF 9081 \h</w:instrText>
        </w:r>
        <w:r>
          <w:fldChar w:fldCharType="end"/>
        </w:r>
      </w:hyperlink>
    </w:p>
    <w:p>
      <w:pPr>
        <w:tabs>
          <w:tab w:val="right" w:leader="dot" w:pos="9062"/>
        </w:tabs>
        <w:ind w:left="880"/>
      </w:pPr>
      <w:hyperlink w:anchor="_Toc9082" w:history="1">
        <w:r>
          <w:rPr>
            <w:rFonts w:ascii="IRNazanin" w:hAnsi="IRNazanin" w:eastAsia="IRNazanin" w:cs="IRNazanin"/>
            <w:color w:val="111111"/>
            <w:sz w:val="22"/>
            <w:szCs w:val="22"/>
            <w:b w:val="0"/>
            <w:bCs w:val="0"/>
            <w:i w:val="0"/>
            <w:iCs w:val="0"/>
          </w:rPr>
          <w:t>فرشتگان و نامه‌ای خالی از یاد گناهان بندگان</w:t>
        </w:r>
        <w:r>
          <w:tab/>
        </w:r>
        <w:r>
          <w:fldChar w:fldCharType="begin"/>
        </w:r>
        <w:r>
          <w:instrText xml:space="preserve">PAGEREF 9082 \h</w:instrText>
        </w:r>
        <w:r>
          <w:fldChar w:fldCharType="end"/>
        </w:r>
      </w:hyperlink>
    </w:p>
    <w:p>
      <w:pPr>
        <w:tabs>
          <w:tab w:val="right" w:leader="dot" w:pos="9062"/>
        </w:tabs>
        <w:ind w:left="660"/>
      </w:pPr>
      <w:hyperlink w:anchor="_Toc9083" w:history="1">
        <w:r>
          <w:rPr>
            <w:rFonts w:ascii="IRNazanin" w:hAnsi="IRNazanin" w:eastAsia="IRNazanin" w:cs="IRNazanin"/>
            <w:color w:val="111111"/>
            <w:sz w:val="22"/>
            <w:szCs w:val="22"/>
            <w:b w:val="0"/>
            <w:bCs w:val="0"/>
            <w:i w:val="0"/>
            <w:iCs w:val="0"/>
          </w:rPr>
          <w:t>نردبان</w:t>
        </w:r>
        <w:r>
          <w:tab/>
        </w:r>
        <w:r>
          <w:fldChar w:fldCharType="begin"/>
        </w:r>
        <w:r>
          <w:instrText xml:space="preserve">PAGEREF 9083 \h</w:instrText>
        </w:r>
        <w:r>
          <w:fldChar w:fldCharType="end"/>
        </w:r>
      </w:hyperlink>
    </w:p>
    <w:p>
      <w:pPr>
        <w:tabs>
          <w:tab w:val="right" w:leader="dot" w:pos="9062"/>
        </w:tabs>
        <w:ind w:left="880"/>
      </w:pPr>
      <w:hyperlink w:anchor="_Toc9084" w:history="1">
        <w:r>
          <w:rPr>
            <w:rFonts w:ascii="IRNazanin" w:hAnsi="IRNazanin" w:eastAsia="IRNazanin" w:cs="IRNazanin"/>
            <w:color w:val="111111"/>
            <w:sz w:val="22"/>
            <w:szCs w:val="22"/>
            <w:b w:val="0"/>
            <w:bCs w:val="0"/>
            <w:i w:val="0"/>
            <w:iCs w:val="0"/>
          </w:rPr>
          <w:t>نردبانی برای رسیدن به جایگاه سلامت (بهشت)</w:t>
        </w:r>
        <w:r>
          <w:tab/>
        </w:r>
        <w:r>
          <w:fldChar w:fldCharType="begin"/>
        </w:r>
        <w:r>
          <w:instrText xml:space="preserve">PAGEREF 9084 \h</w:instrText>
        </w:r>
        <w:r>
          <w:fldChar w:fldCharType="end"/>
        </w:r>
      </w:hyperlink>
    </w:p>
    <w:p>
      <w:pPr>
        <w:tabs>
          <w:tab w:val="right" w:leader="dot" w:pos="9062"/>
        </w:tabs>
        <w:ind w:left="880"/>
      </w:pPr>
      <w:hyperlink w:anchor="_Toc9085" w:history="1">
        <w:r>
          <w:rPr>
            <w:rFonts w:ascii="IRNazanin" w:hAnsi="IRNazanin" w:eastAsia="IRNazanin" w:cs="IRNazanin"/>
            <w:color w:val="111111"/>
            <w:sz w:val="22"/>
            <w:szCs w:val="22"/>
            <w:b w:val="0"/>
            <w:bCs w:val="0"/>
            <w:i w:val="0"/>
            <w:iCs w:val="0"/>
          </w:rPr>
          <w:t>بالا رفتن از نردبان رحمت همیشگی خدا</w:t>
        </w:r>
        <w:r>
          <w:tab/>
        </w:r>
        <w:r>
          <w:fldChar w:fldCharType="begin"/>
        </w:r>
        <w:r>
          <w:instrText xml:space="preserve">PAGEREF 9085 \h</w:instrText>
        </w:r>
        <w:r>
          <w:fldChar w:fldCharType="end"/>
        </w:r>
      </w:hyperlink>
    </w:p>
    <w:p>
      <w:pPr>
        <w:tabs>
          <w:tab w:val="right" w:leader="dot" w:pos="9062"/>
        </w:tabs>
        <w:ind w:left="660"/>
      </w:pPr>
      <w:hyperlink w:anchor="_Toc9086" w:history="1">
        <w:r>
          <w:rPr>
            <w:rFonts w:ascii="IRNazanin" w:hAnsi="IRNazanin" w:eastAsia="IRNazanin" w:cs="IRNazanin"/>
            <w:color w:val="111111"/>
            <w:sz w:val="22"/>
            <w:szCs w:val="22"/>
            <w:b w:val="0"/>
            <w:bCs w:val="0"/>
            <w:i w:val="0"/>
            <w:iCs w:val="0"/>
          </w:rPr>
          <w:t>نرم‌خویی</w:t>
        </w:r>
        <w:r>
          <w:tab/>
        </w:r>
        <w:r>
          <w:fldChar w:fldCharType="begin"/>
        </w:r>
        <w:r>
          <w:instrText xml:space="preserve">PAGEREF 9086 \h</w:instrText>
        </w:r>
        <w:r>
          <w:fldChar w:fldCharType="end"/>
        </w:r>
      </w:hyperlink>
    </w:p>
    <w:p>
      <w:pPr>
        <w:tabs>
          <w:tab w:val="right" w:leader="dot" w:pos="9062"/>
        </w:tabs>
        <w:ind w:left="880"/>
      </w:pPr>
      <w:hyperlink w:anchor="_Toc9087" w:history="1">
        <w:r>
          <w:rPr>
            <w:rFonts w:ascii="IRNazanin" w:hAnsi="IRNazanin" w:eastAsia="IRNazanin" w:cs="IRNazanin"/>
            <w:color w:val="111111"/>
            <w:sz w:val="22"/>
            <w:szCs w:val="22"/>
            <w:b w:val="0"/>
            <w:bCs w:val="0"/>
            <w:i w:val="0"/>
            <w:iCs w:val="0"/>
          </w:rPr>
          <w:t>توفیق نرم‌خویی</w:t>
        </w:r>
        <w:r>
          <w:tab/>
        </w:r>
        <w:r>
          <w:fldChar w:fldCharType="begin"/>
        </w:r>
        <w:r>
          <w:instrText xml:space="preserve">PAGEREF 9087 \h</w:instrText>
        </w:r>
        <w:r>
          <w:fldChar w:fldCharType="end"/>
        </w:r>
      </w:hyperlink>
    </w:p>
    <w:p>
      <w:pPr>
        <w:tabs>
          <w:tab w:val="right" w:leader="dot" w:pos="9062"/>
        </w:tabs>
        <w:ind w:left="880"/>
      </w:pPr>
      <w:hyperlink w:anchor="_Toc9088" w:history="1">
        <w:r>
          <w:rPr>
            <w:rFonts w:ascii="IRNazanin" w:hAnsi="IRNazanin" w:eastAsia="IRNazanin" w:cs="IRNazanin"/>
            <w:color w:val="111111"/>
            <w:sz w:val="22"/>
            <w:szCs w:val="22"/>
            <w:b w:val="0"/>
            <w:bCs w:val="0"/>
            <w:i w:val="0"/>
            <w:iCs w:val="0"/>
          </w:rPr>
          <w:t>نرم‌خو نمودن فرزند، با والدین</w:t>
        </w:r>
        <w:r>
          <w:tab/>
        </w:r>
        <w:r>
          <w:fldChar w:fldCharType="begin"/>
        </w:r>
        <w:r>
          <w:instrText xml:space="preserve">PAGEREF 9088 \h</w:instrText>
        </w:r>
        <w:r>
          <w:fldChar w:fldCharType="end"/>
        </w:r>
      </w:hyperlink>
    </w:p>
    <w:p>
      <w:pPr>
        <w:tabs>
          <w:tab w:val="right" w:leader="dot" w:pos="9062"/>
        </w:tabs>
        <w:ind w:left="880"/>
      </w:pPr>
      <w:hyperlink w:anchor="_Toc9089" w:history="1">
        <w:r>
          <w:rPr>
            <w:rFonts w:ascii="IRNazanin" w:hAnsi="IRNazanin" w:eastAsia="IRNazanin" w:cs="IRNazanin"/>
            <w:color w:val="111111"/>
            <w:sz w:val="22"/>
            <w:szCs w:val="22"/>
            <w:b w:val="0"/>
            <w:bCs w:val="0"/>
            <w:i w:val="0"/>
            <w:iCs w:val="0"/>
          </w:rPr>
          <w:t>نرم بودن با همسایگان، از روی فروتنی</w:t>
        </w:r>
        <w:r>
          <w:tab/>
        </w:r>
        <w:r>
          <w:fldChar w:fldCharType="begin"/>
        </w:r>
        <w:r>
          <w:instrText xml:space="preserve">PAGEREF 9089 \h</w:instrText>
        </w:r>
        <w:r>
          <w:fldChar w:fldCharType="end"/>
        </w:r>
      </w:hyperlink>
    </w:p>
    <w:p>
      <w:pPr>
        <w:tabs>
          <w:tab w:val="right" w:leader="dot" w:pos="9062"/>
        </w:tabs>
        <w:ind w:left="880"/>
      </w:pPr>
      <w:hyperlink w:anchor="_Toc9090" w:history="1">
        <w:r>
          <w:rPr>
            <w:rFonts w:ascii="IRNazanin" w:hAnsi="IRNazanin" w:eastAsia="IRNazanin" w:cs="IRNazanin"/>
            <w:color w:val="111111"/>
            <w:sz w:val="22"/>
            <w:szCs w:val="22"/>
            <w:b w:val="0"/>
            <w:bCs w:val="0"/>
            <w:i w:val="0"/>
            <w:iCs w:val="0"/>
          </w:rPr>
          <w:t>نرم گرداندن خوی ولیّ خدا علیه‌السلام ، برای دوستان خداوند</w:t>
        </w:r>
        <w:r>
          <w:tab/>
        </w:r>
        <w:r>
          <w:fldChar w:fldCharType="begin"/>
        </w:r>
        <w:r>
          <w:instrText xml:space="preserve">PAGEREF 9090 \h</w:instrText>
        </w:r>
        <w:r>
          <w:fldChar w:fldCharType="end"/>
        </w:r>
      </w:hyperlink>
    </w:p>
    <w:p>
      <w:pPr>
        <w:tabs>
          <w:tab w:val="right" w:leader="dot" w:pos="9062"/>
        </w:tabs>
        <w:ind w:left="660"/>
      </w:pPr>
      <w:hyperlink w:anchor="_Toc9091" w:history="1">
        <w:r>
          <w:rPr>
            <w:rFonts w:ascii="IRNazanin" w:hAnsi="IRNazanin" w:eastAsia="IRNazanin" w:cs="IRNazanin"/>
            <w:color w:val="111111"/>
            <w:sz w:val="22"/>
            <w:szCs w:val="22"/>
            <w:b w:val="0"/>
            <w:bCs w:val="0"/>
            <w:i w:val="0"/>
            <w:iCs w:val="0"/>
          </w:rPr>
          <w:t>نرینه</w:t>
        </w:r>
        <w:r>
          <w:tab/>
        </w:r>
        <w:r>
          <w:fldChar w:fldCharType="begin"/>
        </w:r>
        <w:r>
          <w:instrText xml:space="preserve">PAGEREF 9091 \h</w:instrText>
        </w:r>
        <w:r>
          <w:fldChar w:fldCharType="end"/>
        </w:r>
      </w:hyperlink>
    </w:p>
    <w:p>
      <w:pPr>
        <w:tabs>
          <w:tab w:val="right" w:leader="dot" w:pos="9062"/>
        </w:tabs>
        <w:ind w:left="880"/>
      </w:pPr>
      <w:hyperlink w:anchor="_Toc9092" w:history="1">
        <w:r>
          <w:rPr>
            <w:rFonts w:ascii="IRNazanin" w:hAnsi="IRNazanin" w:eastAsia="IRNazanin" w:cs="IRNazanin"/>
            <w:color w:val="111111"/>
            <w:sz w:val="22"/>
            <w:szCs w:val="22"/>
            <w:b w:val="0"/>
            <w:bCs w:val="0"/>
            <w:i w:val="0"/>
            <w:iCs w:val="0"/>
          </w:rPr>
          <w:t>بخشیدن فرزندان نرینه، به والدین</w:t>
        </w:r>
        <w:r>
          <w:tab/>
        </w:r>
        <w:r>
          <w:fldChar w:fldCharType="begin"/>
        </w:r>
        <w:r>
          <w:instrText xml:space="preserve">PAGEREF 9092 \h</w:instrText>
        </w:r>
        <w:r>
          <w:fldChar w:fldCharType="end"/>
        </w:r>
      </w:hyperlink>
    </w:p>
    <w:p>
      <w:pPr>
        <w:tabs>
          <w:tab w:val="right" w:leader="dot" w:pos="9062"/>
        </w:tabs>
        <w:ind w:left="660"/>
      </w:pPr>
      <w:hyperlink w:anchor="_Toc9093" w:history="1">
        <w:r>
          <w:rPr>
            <w:rFonts w:ascii="IRNazanin" w:hAnsi="IRNazanin" w:eastAsia="IRNazanin" w:cs="IRNazanin"/>
            <w:color w:val="111111"/>
            <w:sz w:val="22"/>
            <w:szCs w:val="22"/>
            <w:b w:val="0"/>
            <w:bCs w:val="0"/>
            <w:i w:val="0"/>
            <w:iCs w:val="0"/>
          </w:rPr>
          <w:t>نزدیکان</w:t>
        </w:r>
        <w:r>
          <w:tab/>
        </w:r>
        <w:r>
          <w:fldChar w:fldCharType="begin"/>
        </w:r>
        <w:r>
          <w:instrText xml:space="preserve">PAGEREF 9093 \h</w:instrText>
        </w:r>
        <w:r>
          <w:fldChar w:fldCharType="end"/>
        </w:r>
      </w:hyperlink>
    </w:p>
    <w:p>
      <w:pPr>
        <w:tabs>
          <w:tab w:val="right" w:leader="dot" w:pos="9062"/>
        </w:tabs>
        <w:ind w:left="880"/>
      </w:pPr>
      <w:hyperlink w:anchor="_Toc9094" w:history="1">
        <w:r>
          <w:rPr>
            <w:rFonts w:ascii="IRNazanin" w:hAnsi="IRNazanin" w:eastAsia="IRNazanin" w:cs="IRNazanin"/>
            <w:color w:val="111111"/>
            <w:sz w:val="22"/>
            <w:szCs w:val="22"/>
            <w:b w:val="0"/>
            <w:bCs w:val="0"/>
            <w:i w:val="0"/>
            <w:iCs w:val="0"/>
          </w:rPr>
          <w:t>پیامبر صلی‌الله‌علیه‌و‌آله و دور گرداندن نزدیکان</w:t>
        </w:r>
        <w:r>
          <w:tab/>
        </w:r>
        <w:r>
          <w:fldChar w:fldCharType="begin"/>
        </w:r>
        <w:r>
          <w:instrText xml:space="preserve">PAGEREF 9094 \h</w:instrText>
        </w:r>
        <w:r>
          <w:fldChar w:fldCharType="end"/>
        </w:r>
      </w:hyperlink>
    </w:p>
    <w:p>
      <w:pPr>
        <w:tabs>
          <w:tab w:val="right" w:leader="dot" w:pos="9062"/>
        </w:tabs>
        <w:ind w:left="880"/>
      </w:pPr>
      <w:hyperlink w:anchor="_Toc9095" w:history="1">
        <w:r>
          <w:rPr>
            <w:rFonts w:ascii="IRNazanin" w:hAnsi="IRNazanin" w:eastAsia="IRNazanin" w:cs="IRNazanin"/>
            <w:color w:val="111111"/>
            <w:sz w:val="22"/>
            <w:szCs w:val="22"/>
            <w:b w:val="0"/>
            <w:bCs w:val="0"/>
            <w:i w:val="0"/>
            <w:iCs w:val="0"/>
          </w:rPr>
          <w:t>دشمنی پیامبر صلی‌الله‌علیه‌و‌آله با نزدیک‌ترین (افراد)</w:t>
        </w:r>
        <w:r>
          <w:tab/>
        </w:r>
        <w:r>
          <w:fldChar w:fldCharType="begin"/>
        </w:r>
        <w:r>
          <w:instrText xml:space="preserve">PAGEREF 9095 \h</w:instrText>
        </w:r>
        <w:r>
          <w:fldChar w:fldCharType="end"/>
        </w:r>
      </w:hyperlink>
    </w:p>
    <w:p>
      <w:pPr>
        <w:tabs>
          <w:tab w:val="right" w:leader="dot" w:pos="9062"/>
        </w:tabs>
        <w:ind w:left="880"/>
      </w:pPr>
      <w:hyperlink w:anchor="_Toc9096" w:history="1">
        <w:r>
          <w:rPr>
            <w:rFonts w:ascii="IRNazanin" w:hAnsi="IRNazanin" w:eastAsia="IRNazanin" w:cs="IRNazanin"/>
            <w:color w:val="111111"/>
            <w:sz w:val="22"/>
            <w:szCs w:val="22"/>
            <w:b w:val="0"/>
            <w:bCs w:val="0"/>
            <w:i w:val="0"/>
            <w:iCs w:val="0"/>
          </w:rPr>
          <w:t>نزدیکان بنده و پناهگاهی بازدارنده از شرّ شیطان</w:t>
        </w:r>
        <w:r>
          <w:tab/>
        </w:r>
        <w:r>
          <w:fldChar w:fldCharType="begin"/>
        </w:r>
        <w:r>
          <w:instrText xml:space="preserve">PAGEREF 9096 \h</w:instrText>
        </w:r>
        <w:r>
          <w:fldChar w:fldCharType="end"/>
        </w:r>
      </w:hyperlink>
    </w:p>
    <w:p>
      <w:pPr>
        <w:tabs>
          <w:tab w:val="right" w:leader="dot" w:pos="9062"/>
        </w:tabs>
        <w:ind w:left="880"/>
      </w:pPr>
      <w:hyperlink w:anchor="_Toc9097" w:history="1">
        <w:r>
          <w:rPr>
            <w:rFonts w:ascii="IRNazanin" w:hAnsi="IRNazanin" w:eastAsia="IRNazanin" w:cs="IRNazanin"/>
            <w:color w:val="111111"/>
            <w:sz w:val="22"/>
            <w:szCs w:val="22"/>
            <w:b w:val="0"/>
            <w:bCs w:val="0"/>
            <w:i w:val="0"/>
            <w:iCs w:val="0"/>
          </w:rPr>
          <w:t>تغییر خواری بنده توسّط نزدیکان، به یاری</w:t>
        </w:r>
        <w:r>
          <w:tab/>
        </w:r>
        <w:r>
          <w:fldChar w:fldCharType="begin"/>
        </w:r>
        <w:r>
          <w:instrText xml:space="preserve">PAGEREF 9097 \h</w:instrText>
        </w:r>
        <w:r>
          <w:fldChar w:fldCharType="end"/>
        </w:r>
      </w:hyperlink>
    </w:p>
    <w:p>
      <w:pPr>
        <w:tabs>
          <w:tab w:val="right" w:leader="dot" w:pos="9062"/>
        </w:tabs>
        <w:ind w:left="880"/>
      </w:pPr>
      <w:hyperlink w:anchor="_Toc9098" w:history="1">
        <w:r>
          <w:rPr>
            <w:rFonts w:ascii="IRNazanin" w:hAnsi="IRNazanin" w:eastAsia="IRNazanin" w:cs="IRNazanin"/>
            <w:color w:val="111111"/>
            <w:sz w:val="22"/>
            <w:szCs w:val="22"/>
            <w:b w:val="0"/>
            <w:bCs w:val="0"/>
            <w:i w:val="0"/>
            <w:iCs w:val="0"/>
          </w:rPr>
          <w:t>رعایت اموری، برای نزدیکان</w:t>
        </w:r>
        <w:r>
          <w:tab/>
        </w:r>
        <w:r>
          <w:fldChar w:fldCharType="begin"/>
        </w:r>
        <w:r>
          <w:instrText xml:space="preserve">PAGEREF 9098 \h</w:instrText>
        </w:r>
        <w:r>
          <w:fldChar w:fldCharType="end"/>
        </w:r>
      </w:hyperlink>
    </w:p>
    <w:p>
      <w:pPr>
        <w:tabs>
          <w:tab w:val="right" w:leader="dot" w:pos="9062"/>
        </w:tabs>
        <w:ind w:left="880"/>
      </w:pPr>
      <w:hyperlink w:anchor="_Toc9099" w:history="1">
        <w:r>
          <w:rPr>
            <w:rFonts w:ascii="IRNazanin" w:hAnsi="IRNazanin" w:eastAsia="IRNazanin" w:cs="IRNazanin"/>
            <w:color w:val="111111"/>
            <w:sz w:val="22"/>
            <w:szCs w:val="22"/>
            <w:b w:val="0"/>
            <w:bCs w:val="0"/>
            <w:i w:val="0"/>
            <w:iCs w:val="0"/>
          </w:rPr>
          <w:t>بالاترین عطایای تقرّب‌جویان</w:t>
        </w:r>
        <w:r>
          <w:tab/>
        </w:r>
        <w:r>
          <w:fldChar w:fldCharType="begin"/>
        </w:r>
        <w:r>
          <w:instrText xml:space="preserve">PAGEREF 9099 \h</w:instrText>
        </w:r>
        <w:r>
          <w:fldChar w:fldCharType="end"/>
        </w:r>
      </w:hyperlink>
    </w:p>
    <w:p>
      <w:pPr>
        <w:tabs>
          <w:tab w:val="right" w:leader="dot" w:pos="9062"/>
        </w:tabs>
        <w:ind w:left="880"/>
      </w:pPr>
      <w:hyperlink w:anchor="_Toc9100" w:history="1">
        <w:r>
          <w:rPr>
            <w:rFonts w:ascii="IRNazanin" w:hAnsi="IRNazanin" w:eastAsia="IRNazanin" w:cs="IRNazanin"/>
            <w:color w:val="111111"/>
            <w:sz w:val="22"/>
            <w:szCs w:val="22"/>
            <w:b w:val="0"/>
            <w:bCs w:val="0"/>
            <w:i w:val="0"/>
            <w:iCs w:val="0"/>
          </w:rPr>
          <w:t>سرپرستی کردن خدا، از مقرّبان</w:t>
        </w:r>
        <w:r>
          <w:tab/>
        </w:r>
        <w:r>
          <w:fldChar w:fldCharType="begin"/>
        </w:r>
        <w:r>
          <w:instrText xml:space="preserve">PAGEREF 9100 \h</w:instrText>
        </w:r>
        <w:r>
          <w:fldChar w:fldCharType="end"/>
        </w:r>
      </w:hyperlink>
    </w:p>
    <w:p>
      <w:pPr>
        <w:tabs>
          <w:tab w:val="right" w:leader="dot" w:pos="9062"/>
        </w:tabs>
        <w:ind w:left="660"/>
      </w:pPr>
      <w:hyperlink w:anchor="_Toc9101" w:history="1">
        <w:r>
          <w:rPr>
            <w:rFonts w:ascii="IRNazanin" w:hAnsi="IRNazanin" w:eastAsia="IRNazanin" w:cs="IRNazanin"/>
            <w:color w:val="111111"/>
            <w:sz w:val="22"/>
            <w:szCs w:val="22"/>
            <w:b w:val="0"/>
            <w:bCs w:val="0"/>
            <w:i w:val="0"/>
            <w:iCs w:val="0"/>
          </w:rPr>
          <w:t>نزدیکی</w:t>
        </w:r>
        <w:r>
          <w:tab/>
        </w:r>
        <w:r>
          <w:fldChar w:fldCharType="begin"/>
        </w:r>
        <w:r>
          <w:instrText xml:space="preserve">PAGEREF 9101 \h</w:instrText>
        </w:r>
        <w:r>
          <w:fldChar w:fldCharType="end"/>
        </w:r>
      </w:hyperlink>
    </w:p>
    <w:p>
      <w:pPr>
        <w:tabs>
          <w:tab w:val="right" w:leader="dot" w:pos="9062"/>
        </w:tabs>
        <w:ind w:left="880"/>
      </w:pPr>
      <w:hyperlink w:anchor="_Toc9102" w:history="1">
        <w:r>
          <w:rPr>
            <w:rFonts w:ascii="IRNazanin" w:hAnsi="IRNazanin" w:eastAsia="IRNazanin" w:cs="IRNazanin"/>
            <w:color w:val="111111"/>
            <w:sz w:val="22"/>
            <w:szCs w:val="22"/>
            <w:b w:val="0"/>
            <w:bCs w:val="0"/>
            <w:i w:val="0"/>
            <w:iCs w:val="0"/>
          </w:rPr>
          <w:t>نزدیک شدن به سوی سرآمدی خاص، با سال‌های روزگار</w:t>
        </w:r>
        <w:r>
          <w:tab/>
        </w:r>
        <w:r>
          <w:fldChar w:fldCharType="begin"/>
        </w:r>
        <w:r>
          <w:instrText xml:space="preserve">PAGEREF 9102 \h</w:instrText>
        </w:r>
        <w:r>
          <w:fldChar w:fldCharType="end"/>
        </w:r>
      </w:hyperlink>
    </w:p>
    <w:p>
      <w:pPr>
        <w:tabs>
          <w:tab w:val="right" w:leader="dot" w:pos="9062"/>
        </w:tabs>
        <w:ind w:left="880"/>
      </w:pPr>
      <w:hyperlink w:anchor="_Toc9103" w:history="1">
        <w:r>
          <w:rPr>
            <w:rFonts w:ascii="IRNazanin" w:hAnsi="IRNazanin" w:eastAsia="IRNazanin" w:cs="IRNazanin"/>
            <w:color w:val="111111"/>
            <w:sz w:val="22"/>
            <w:szCs w:val="22"/>
            <w:b w:val="0"/>
            <w:bCs w:val="0"/>
            <w:i w:val="0"/>
            <w:iCs w:val="0"/>
          </w:rPr>
          <w:t>مقرّبان (درگاه خدا) و نگهداری از کتاب مرقوم</w:t>
        </w:r>
        <w:r>
          <w:tab/>
        </w:r>
        <w:r>
          <w:fldChar w:fldCharType="begin"/>
        </w:r>
        <w:r>
          <w:instrText xml:space="preserve">PAGEREF 9103 \h</w:instrText>
        </w:r>
        <w:r>
          <w:fldChar w:fldCharType="end"/>
        </w:r>
      </w:hyperlink>
    </w:p>
    <w:p>
      <w:pPr>
        <w:tabs>
          <w:tab w:val="right" w:leader="dot" w:pos="9062"/>
        </w:tabs>
        <w:ind w:left="880"/>
      </w:pPr>
      <w:hyperlink w:anchor="_Toc9104" w:history="1">
        <w:r>
          <w:rPr>
            <w:rFonts w:ascii="IRNazanin" w:hAnsi="IRNazanin" w:eastAsia="IRNazanin" w:cs="IRNazanin"/>
            <w:color w:val="111111"/>
            <w:sz w:val="22"/>
            <w:szCs w:val="22"/>
            <w:b w:val="0"/>
            <w:bCs w:val="0"/>
            <w:i w:val="0"/>
            <w:iCs w:val="0"/>
          </w:rPr>
          <w:t>سپاسی تنگ‌کننده جا، بر فرشتگان مقرّب</w:t>
        </w:r>
        <w:r>
          <w:tab/>
        </w:r>
        <w:r>
          <w:fldChar w:fldCharType="begin"/>
        </w:r>
        <w:r>
          <w:instrText xml:space="preserve">PAGEREF 9104 \h</w:instrText>
        </w:r>
        <w:r>
          <w:fldChar w:fldCharType="end"/>
        </w:r>
      </w:hyperlink>
    </w:p>
    <w:p>
      <w:pPr>
        <w:tabs>
          <w:tab w:val="right" w:leader="dot" w:pos="9062"/>
        </w:tabs>
        <w:ind w:left="880"/>
      </w:pPr>
      <w:hyperlink w:anchor="_Toc9105" w:history="1">
        <w:r>
          <w:rPr>
            <w:rFonts w:ascii="IRNazanin" w:hAnsi="IRNazanin" w:eastAsia="IRNazanin" w:cs="IRNazanin"/>
            <w:color w:val="111111"/>
            <w:sz w:val="22"/>
            <w:szCs w:val="22"/>
            <w:b w:val="0"/>
            <w:bCs w:val="0"/>
            <w:i w:val="0"/>
            <w:iCs w:val="0"/>
          </w:rPr>
          <w:t>نزدیک‌ترین فرشتگان و ستودن خداوند</w:t>
        </w:r>
        <w:r>
          <w:tab/>
        </w:r>
        <w:r>
          <w:fldChar w:fldCharType="begin"/>
        </w:r>
        <w:r>
          <w:instrText xml:space="preserve">PAGEREF 9105 \h</w:instrText>
        </w:r>
        <w:r>
          <w:fldChar w:fldCharType="end"/>
        </w:r>
      </w:hyperlink>
    </w:p>
    <w:p>
      <w:pPr>
        <w:tabs>
          <w:tab w:val="right" w:leader="dot" w:pos="9062"/>
        </w:tabs>
        <w:ind w:left="880"/>
      </w:pPr>
      <w:hyperlink w:anchor="_Toc9106" w:history="1">
        <w:r>
          <w:rPr>
            <w:rFonts w:ascii="IRNazanin" w:hAnsi="IRNazanin" w:eastAsia="IRNazanin" w:cs="IRNazanin"/>
            <w:color w:val="111111"/>
            <w:sz w:val="22"/>
            <w:szCs w:val="22"/>
            <w:b w:val="0"/>
            <w:bCs w:val="0"/>
            <w:i w:val="0"/>
            <w:iCs w:val="0"/>
          </w:rPr>
          <w:t>پیامبر صلی‌الله‌علیه‌و‌آله و نزدیک گرداندن افراد دور</w:t>
        </w:r>
        <w:r>
          <w:tab/>
        </w:r>
        <w:r>
          <w:fldChar w:fldCharType="begin"/>
        </w:r>
        <w:r>
          <w:instrText xml:space="preserve">PAGEREF 9106 \h</w:instrText>
        </w:r>
        <w:r>
          <w:fldChar w:fldCharType="end"/>
        </w:r>
      </w:hyperlink>
    </w:p>
    <w:p>
      <w:pPr>
        <w:tabs>
          <w:tab w:val="right" w:leader="dot" w:pos="9062"/>
        </w:tabs>
        <w:ind w:left="880"/>
      </w:pPr>
      <w:hyperlink w:anchor="_Toc9107" w:history="1">
        <w:r>
          <w:rPr>
            <w:rFonts w:ascii="IRNazanin" w:hAnsi="IRNazanin" w:eastAsia="IRNazanin" w:cs="IRNazanin"/>
            <w:color w:val="111111"/>
            <w:sz w:val="22"/>
            <w:szCs w:val="22"/>
            <w:b w:val="0"/>
            <w:bCs w:val="0"/>
            <w:i w:val="0"/>
            <w:iCs w:val="0"/>
          </w:rPr>
          <w:t>برابری نکردن هیچ فرشته مقرّبی ، با پیامبر صلی‌الله‌علیه‌و‌آله</w:t>
        </w:r>
        <w:r>
          <w:tab/>
        </w:r>
        <w:r>
          <w:fldChar w:fldCharType="begin"/>
        </w:r>
        <w:r>
          <w:instrText xml:space="preserve">PAGEREF 9107 \h</w:instrText>
        </w:r>
        <w:r>
          <w:fldChar w:fldCharType="end"/>
        </w:r>
      </w:hyperlink>
    </w:p>
    <w:p>
      <w:pPr>
        <w:tabs>
          <w:tab w:val="right" w:leader="dot" w:pos="9062"/>
        </w:tabs>
        <w:ind w:left="880"/>
      </w:pPr>
      <w:hyperlink w:anchor="_Toc9108" w:history="1">
        <w:r>
          <w:rPr>
            <w:rFonts w:ascii="IRNazanin" w:hAnsi="IRNazanin" w:eastAsia="IRNazanin" w:cs="IRNazanin"/>
            <w:color w:val="111111"/>
            <w:sz w:val="22"/>
            <w:szCs w:val="22"/>
            <w:b w:val="0"/>
            <w:bCs w:val="0"/>
            <w:i w:val="0"/>
            <w:iCs w:val="0"/>
          </w:rPr>
          <w:t>جبرئیل، فرشته مقرّب درگاه خدا</w:t>
        </w:r>
        <w:r>
          <w:tab/>
        </w:r>
        <w:r>
          <w:fldChar w:fldCharType="begin"/>
        </w:r>
        <w:r>
          <w:instrText xml:space="preserve">PAGEREF 9108 \h</w:instrText>
        </w:r>
        <w:r>
          <w:fldChar w:fldCharType="end"/>
        </w:r>
      </w:hyperlink>
    </w:p>
    <w:p>
      <w:pPr>
        <w:tabs>
          <w:tab w:val="right" w:leader="dot" w:pos="9062"/>
        </w:tabs>
        <w:ind w:left="880"/>
      </w:pPr>
      <w:hyperlink w:anchor="_Toc9109" w:history="1">
        <w:r>
          <w:rPr>
            <w:rFonts w:ascii="IRNazanin" w:hAnsi="IRNazanin" w:eastAsia="IRNazanin" w:cs="IRNazanin"/>
            <w:color w:val="111111"/>
            <w:sz w:val="22"/>
            <w:szCs w:val="22"/>
            <w:b w:val="0"/>
            <w:bCs w:val="0"/>
            <w:i w:val="0"/>
            <w:iCs w:val="0"/>
          </w:rPr>
          <w:t>درود خدا، بر مقرّبان درگاهش</w:t>
        </w:r>
        <w:r>
          <w:tab/>
        </w:r>
        <w:r>
          <w:fldChar w:fldCharType="begin"/>
        </w:r>
        <w:r>
          <w:instrText xml:space="preserve">PAGEREF 9109 \h</w:instrText>
        </w:r>
        <w:r>
          <w:fldChar w:fldCharType="end"/>
        </w:r>
      </w:hyperlink>
    </w:p>
    <w:p>
      <w:pPr>
        <w:tabs>
          <w:tab w:val="right" w:leader="dot" w:pos="9062"/>
        </w:tabs>
        <w:ind w:left="880"/>
      </w:pPr>
      <w:hyperlink w:anchor="_Toc9110" w:history="1">
        <w:r>
          <w:rPr>
            <w:rFonts w:ascii="IRNazanin" w:hAnsi="IRNazanin" w:eastAsia="IRNazanin" w:cs="IRNazanin"/>
            <w:color w:val="111111"/>
            <w:sz w:val="22"/>
            <w:szCs w:val="22"/>
            <w:b w:val="0"/>
            <w:bCs w:val="0"/>
            <w:i w:val="0"/>
            <w:iCs w:val="0"/>
          </w:rPr>
          <w:t>نزدیک نمودن بندگان، به قرب الهی</w:t>
        </w:r>
        <w:r>
          <w:tab/>
        </w:r>
        <w:r>
          <w:fldChar w:fldCharType="begin"/>
        </w:r>
        <w:r>
          <w:instrText xml:space="preserve">PAGEREF 9110 \h</w:instrText>
        </w:r>
        <w:r>
          <w:fldChar w:fldCharType="end"/>
        </w:r>
      </w:hyperlink>
    </w:p>
    <w:p>
      <w:pPr>
        <w:tabs>
          <w:tab w:val="right" w:leader="dot" w:pos="9062"/>
        </w:tabs>
        <w:ind w:left="880"/>
      </w:pPr>
      <w:hyperlink w:anchor="_Toc9111" w:history="1">
        <w:r>
          <w:rPr>
            <w:rFonts w:ascii="IRNazanin" w:hAnsi="IRNazanin" w:eastAsia="IRNazanin" w:cs="IRNazanin"/>
            <w:color w:val="111111"/>
            <w:sz w:val="22"/>
            <w:szCs w:val="22"/>
            <w:b w:val="0"/>
            <w:bCs w:val="0"/>
            <w:i w:val="0"/>
            <w:iCs w:val="0"/>
          </w:rPr>
          <w:t>سودبریِ آنکه خدا او را به خود نزدیک گرداند</w:t>
        </w:r>
        <w:r>
          <w:tab/>
        </w:r>
        <w:r>
          <w:fldChar w:fldCharType="begin"/>
        </w:r>
        <w:r>
          <w:instrText xml:space="preserve">PAGEREF 9111 \h</w:instrText>
        </w:r>
        <w:r>
          <w:fldChar w:fldCharType="end"/>
        </w:r>
      </w:hyperlink>
    </w:p>
    <w:p>
      <w:pPr>
        <w:tabs>
          <w:tab w:val="right" w:leader="dot" w:pos="9062"/>
        </w:tabs>
        <w:ind w:left="880"/>
      </w:pPr>
      <w:hyperlink w:anchor="_Toc9112" w:history="1">
        <w:r>
          <w:rPr>
            <w:rFonts w:ascii="IRNazanin" w:hAnsi="IRNazanin" w:eastAsia="IRNazanin" w:cs="IRNazanin"/>
            <w:color w:val="111111"/>
            <w:sz w:val="22"/>
            <w:szCs w:val="22"/>
            <w:b w:val="0"/>
            <w:bCs w:val="0"/>
            <w:i w:val="0"/>
            <w:iCs w:val="0"/>
          </w:rPr>
          <w:t>در زمره نزدیکان (به رحمت) خدا بودن</w:t>
        </w:r>
        <w:r>
          <w:tab/>
        </w:r>
        <w:r>
          <w:fldChar w:fldCharType="begin"/>
        </w:r>
        <w:r>
          <w:instrText xml:space="preserve">PAGEREF 9112 \h</w:instrText>
        </w:r>
        <w:r>
          <w:fldChar w:fldCharType="end"/>
        </w:r>
      </w:hyperlink>
    </w:p>
    <w:p>
      <w:pPr>
        <w:tabs>
          <w:tab w:val="right" w:leader="dot" w:pos="9062"/>
        </w:tabs>
        <w:ind w:left="880"/>
      </w:pPr>
      <w:hyperlink w:anchor="_Toc9113" w:history="1">
        <w:r>
          <w:rPr>
            <w:rFonts w:ascii="IRNazanin" w:hAnsi="IRNazanin" w:eastAsia="IRNazanin" w:cs="IRNazanin"/>
            <w:color w:val="111111"/>
            <w:sz w:val="22"/>
            <w:szCs w:val="22"/>
            <w:b w:val="0"/>
            <w:bCs w:val="0"/>
            <w:i w:val="0"/>
            <w:iCs w:val="0"/>
          </w:rPr>
          <w:t>نزدیک بودن خدا، به ندا و آواز بنده</w:t>
        </w:r>
        <w:r>
          <w:tab/>
        </w:r>
        <w:r>
          <w:fldChar w:fldCharType="begin"/>
        </w:r>
        <w:r>
          <w:instrText xml:space="preserve">PAGEREF 9113 \h</w:instrText>
        </w:r>
        <w:r>
          <w:fldChar w:fldCharType="end"/>
        </w:r>
      </w:hyperlink>
    </w:p>
    <w:p>
      <w:pPr>
        <w:tabs>
          <w:tab w:val="right" w:leader="dot" w:pos="9062"/>
        </w:tabs>
        <w:ind w:left="880"/>
      </w:pPr>
      <w:hyperlink w:anchor="_Toc9114" w:history="1">
        <w:r>
          <w:rPr>
            <w:rFonts w:ascii="IRNazanin" w:hAnsi="IRNazanin" w:eastAsia="IRNazanin" w:cs="IRNazanin"/>
            <w:color w:val="111111"/>
            <w:sz w:val="22"/>
            <w:szCs w:val="22"/>
            <w:b w:val="0"/>
            <w:bCs w:val="0"/>
            <w:i w:val="0"/>
            <w:iCs w:val="0"/>
          </w:rPr>
          <w:t>نزدیک بودن یاری خدا، به مظلومین</w:t>
        </w:r>
        <w:r>
          <w:tab/>
        </w:r>
        <w:r>
          <w:fldChar w:fldCharType="begin"/>
        </w:r>
        <w:r>
          <w:instrText xml:space="preserve">PAGEREF 9114 \h</w:instrText>
        </w:r>
        <w:r>
          <w:fldChar w:fldCharType="end"/>
        </w:r>
      </w:hyperlink>
    </w:p>
    <w:p>
      <w:pPr>
        <w:tabs>
          <w:tab w:val="right" w:leader="dot" w:pos="9062"/>
        </w:tabs>
        <w:ind w:left="880"/>
      </w:pPr>
      <w:hyperlink w:anchor="_Toc9115" w:history="1">
        <w:r>
          <w:rPr>
            <w:rFonts w:ascii="IRNazanin" w:hAnsi="IRNazanin" w:eastAsia="IRNazanin" w:cs="IRNazanin"/>
            <w:color w:val="111111"/>
            <w:sz w:val="22"/>
            <w:szCs w:val="22"/>
            <w:b w:val="0"/>
            <w:bCs w:val="0"/>
            <w:i w:val="0"/>
            <w:iCs w:val="0"/>
          </w:rPr>
          <w:t>نزدیک شدن به ترس دیدار خدا</w:t>
        </w:r>
        <w:r>
          <w:tab/>
        </w:r>
        <w:r>
          <w:fldChar w:fldCharType="begin"/>
        </w:r>
        <w:r>
          <w:instrText xml:space="preserve">PAGEREF 9115 \h</w:instrText>
        </w:r>
        <w:r>
          <w:fldChar w:fldCharType="end"/>
        </w:r>
      </w:hyperlink>
    </w:p>
    <w:p>
      <w:pPr>
        <w:tabs>
          <w:tab w:val="right" w:leader="dot" w:pos="9062"/>
        </w:tabs>
        <w:ind w:left="880"/>
      </w:pPr>
      <w:hyperlink w:anchor="_Toc9116" w:history="1">
        <w:r>
          <w:rPr>
            <w:rFonts w:ascii="IRNazanin" w:hAnsi="IRNazanin" w:eastAsia="IRNazanin" w:cs="IRNazanin"/>
            <w:color w:val="111111"/>
            <w:sz w:val="22"/>
            <w:szCs w:val="22"/>
            <w:b w:val="0"/>
            <w:bCs w:val="0"/>
            <w:i w:val="0"/>
            <w:iCs w:val="0"/>
          </w:rPr>
          <w:t>پناه بردن به خدا، از شرّ هر نزدیک و دوری</w:t>
        </w:r>
        <w:r>
          <w:tab/>
        </w:r>
        <w:r>
          <w:fldChar w:fldCharType="begin"/>
        </w:r>
        <w:r>
          <w:instrText xml:space="preserve">PAGEREF 9116 \h</w:instrText>
        </w:r>
        <w:r>
          <w:fldChar w:fldCharType="end"/>
        </w:r>
      </w:hyperlink>
    </w:p>
    <w:p>
      <w:pPr>
        <w:tabs>
          <w:tab w:val="right" w:leader="dot" w:pos="9062"/>
        </w:tabs>
        <w:ind w:left="880"/>
      </w:pPr>
      <w:hyperlink w:anchor="_Toc9117" w:history="1">
        <w:r>
          <w:rPr>
            <w:rFonts w:ascii="IRNazanin" w:hAnsi="IRNazanin" w:eastAsia="IRNazanin" w:cs="IRNazanin"/>
            <w:color w:val="111111"/>
            <w:sz w:val="22"/>
            <w:szCs w:val="22"/>
            <w:b w:val="0"/>
            <w:bCs w:val="0"/>
            <w:i w:val="0"/>
            <w:iCs w:val="0"/>
          </w:rPr>
          <w:t>نزدیک بودن خدا</w:t>
        </w:r>
        <w:r>
          <w:tab/>
        </w:r>
        <w:r>
          <w:fldChar w:fldCharType="begin"/>
        </w:r>
        <w:r>
          <w:instrText xml:space="preserve">PAGEREF 9117 \h</w:instrText>
        </w:r>
        <w:r>
          <w:fldChar w:fldCharType="end"/>
        </w:r>
      </w:hyperlink>
    </w:p>
    <w:p>
      <w:pPr>
        <w:tabs>
          <w:tab w:val="right" w:leader="dot" w:pos="9062"/>
        </w:tabs>
        <w:ind w:left="880"/>
      </w:pPr>
      <w:hyperlink w:anchor="_Toc9118" w:history="1">
        <w:r>
          <w:rPr>
            <w:rFonts w:ascii="IRNazanin" w:hAnsi="IRNazanin" w:eastAsia="IRNazanin" w:cs="IRNazanin"/>
            <w:color w:val="111111"/>
            <w:sz w:val="22"/>
            <w:szCs w:val="22"/>
            <w:b w:val="0"/>
            <w:bCs w:val="0"/>
            <w:i w:val="0"/>
            <w:iCs w:val="0"/>
          </w:rPr>
          <w:t>وسیله رسیدن به قرب خدا</w:t>
        </w:r>
        <w:r>
          <w:tab/>
        </w:r>
        <w:r>
          <w:fldChar w:fldCharType="begin"/>
        </w:r>
        <w:r>
          <w:instrText xml:space="preserve">PAGEREF 9118 \h</w:instrText>
        </w:r>
        <w:r>
          <w:fldChar w:fldCharType="end"/>
        </w:r>
      </w:hyperlink>
    </w:p>
    <w:p>
      <w:pPr>
        <w:tabs>
          <w:tab w:val="right" w:leader="dot" w:pos="9062"/>
        </w:tabs>
        <w:ind w:left="880"/>
      </w:pPr>
      <w:hyperlink w:anchor="_Toc9119" w:history="1">
        <w:r>
          <w:rPr>
            <w:rFonts w:ascii="IRNazanin" w:hAnsi="IRNazanin" w:eastAsia="IRNazanin" w:cs="IRNazanin"/>
            <w:color w:val="111111"/>
            <w:sz w:val="22"/>
            <w:szCs w:val="22"/>
            <w:b w:val="0"/>
            <w:bCs w:val="0"/>
            <w:i w:val="0"/>
            <w:iCs w:val="0"/>
          </w:rPr>
          <w:t>نزدیک شدن به گرفتاری‌ها</w:t>
        </w:r>
        <w:r>
          <w:tab/>
        </w:r>
        <w:r>
          <w:fldChar w:fldCharType="begin"/>
        </w:r>
        <w:r>
          <w:instrText xml:space="preserve">PAGEREF 9119 \h</w:instrText>
        </w:r>
        <w:r>
          <w:fldChar w:fldCharType="end"/>
        </w:r>
      </w:hyperlink>
    </w:p>
    <w:p>
      <w:pPr>
        <w:tabs>
          <w:tab w:val="right" w:leader="dot" w:pos="9062"/>
        </w:tabs>
        <w:ind w:left="880"/>
      </w:pPr>
      <w:hyperlink w:anchor="_Toc9120" w:history="1">
        <w:r>
          <w:rPr>
            <w:rFonts w:ascii="IRNazanin" w:hAnsi="IRNazanin" w:eastAsia="IRNazanin" w:cs="IRNazanin"/>
            <w:color w:val="111111"/>
            <w:sz w:val="22"/>
            <w:szCs w:val="22"/>
            <w:b w:val="0"/>
            <w:bCs w:val="0"/>
            <w:i w:val="0"/>
            <w:iCs w:val="0"/>
          </w:rPr>
          <w:t>نزدیکی گنهکار، به معصیت</w:t>
        </w:r>
        <w:r>
          <w:tab/>
        </w:r>
        <w:r>
          <w:fldChar w:fldCharType="begin"/>
        </w:r>
        <w:r>
          <w:instrText xml:space="preserve">PAGEREF 9120 \h</w:instrText>
        </w:r>
        <w:r>
          <w:fldChar w:fldCharType="end"/>
        </w:r>
      </w:hyperlink>
    </w:p>
    <w:p>
      <w:pPr>
        <w:tabs>
          <w:tab w:val="right" w:leader="dot" w:pos="9062"/>
        </w:tabs>
        <w:ind w:left="880"/>
      </w:pPr>
      <w:hyperlink w:anchor="_Toc9121" w:history="1">
        <w:r>
          <w:rPr>
            <w:rFonts w:ascii="IRNazanin" w:hAnsi="IRNazanin" w:eastAsia="IRNazanin" w:cs="IRNazanin"/>
            <w:color w:val="111111"/>
            <w:sz w:val="22"/>
            <w:szCs w:val="22"/>
            <w:b w:val="0"/>
            <w:bCs w:val="0"/>
            <w:i w:val="0"/>
            <w:iCs w:val="0"/>
          </w:rPr>
          <w:t>فرشتگان مقرّب، در جایگاه گواهان</w:t>
        </w:r>
        <w:r>
          <w:tab/>
        </w:r>
        <w:r>
          <w:fldChar w:fldCharType="begin"/>
        </w:r>
        <w:r>
          <w:instrText xml:space="preserve">PAGEREF 9121 \h</w:instrText>
        </w:r>
        <w:r>
          <w:fldChar w:fldCharType="end"/>
        </w:r>
      </w:hyperlink>
    </w:p>
    <w:p>
      <w:pPr>
        <w:tabs>
          <w:tab w:val="right" w:leader="dot" w:pos="9062"/>
        </w:tabs>
        <w:ind w:left="880"/>
      </w:pPr>
      <w:hyperlink w:anchor="_Toc9122" w:history="1">
        <w:r>
          <w:rPr>
            <w:rFonts w:ascii="IRNazanin" w:hAnsi="IRNazanin" w:eastAsia="IRNazanin" w:cs="IRNazanin"/>
            <w:color w:val="111111"/>
            <w:sz w:val="22"/>
            <w:szCs w:val="22"/>
            <w:b w:val="0"/>
            <w:bCs w:val="0"/>
            <w:i w:val="0"/>
            <w:iCs w:val="0"/>
          </w:rPr>
          <w:t>نزدیک بودنِ دُورِ آتش دوزخ</w:t>
        </w:r>
        <w:r>
          <w:tab/>
        </w:r>
        <w:r>
          <w:fldChar w:fldCharType="begin"/>
        </w:r>
        <w:r>
          <w:instrText xml:space="preserve">PAGEREF 9122 \h</w:instrText>
        </w:r>
        <w:r>
          <w:fldChar w:fldCharType="end"/>
        </w:r>
      </w:hyperlink>
    </w:p>
    <w:p>
      <w:pPr>
        <w:tabs>
          <w:tab w:val="right" w:leader="dot" w:pos="9062"/>
        </w:tabs>
        <w:ind w:left="880"/>
      </w:pPr>
      <w:hyperlink w:anchor="_Toc9123" w:history="1">
        <w:r>
          <w:rPr>
            <w:rFonts w:ascii="IRNazanin" w:hAnsi="IRNazanin" w:eastAsia="IRNazanin" w:cs="IRNazanin"/>
            <w:color w:val="111111"/>
            <w:sz w:val="22"/>
            <w:szCs w:val="22"/>
            <w:b w:val="0"/>
            <w:bCs w:val="0"/>
            <w:i w:val="0"/>
            <w:iCs w:val="0"/>
          </w:rPr>
          <w:t>راهی نزدیک‌تر به خلاف عافیت</w:t>
        </w:r>
        <w:r>
          <w:tab/>
        </w:r>
        <w:r>
          <w:fldChar w:fldCharType="begin"/>
        </w:r>
        <w:r>
          <w:instrText xml:space="preserve">PAGEREF 9123 \h</w:instrText>
        </w:r>
        <w:r>
          <w:fldChar w:fldCharType="end"/>
        </w:r>
      </w:hyperlink>
    </w:p>
    <w:p>
      <w:pPr>
        <w:tabs>
          <w:tab w:val="right" w:leader="dot" w:pos="9062"/>
        </w:tabs>
        <w:ind w:left="880"/>
      </w:pPr>
      <w:hyperlink w:anchor="_Toc9124" w:history="1">
        <w:r>
          <w:rPr>
            <w:rFonts w:ascii="IRNazanin" w:hAnsi="IRNazanin" w:eastAsia="IRNazanin" w:cs="IRNazanin"/>
            <w:color w:val="111111"/>
            <w:sz w:val="22"/>
            <w:szCs w:val="22"/>
            <w:b w:val="0"/>
            <w:bCs w:val="0"/>
            <w:i w:val="0"/>
            <w:iCs w:val="0"/>
          </w:rPr>
          <w:t>نزدیک گرداندن وقت تلاش جهت توبه</w:t>
        </w:r>
        <w:r>
          <w:tab/>
        </w:r>
        <w:r>
          <w:fldChar w:fldCharType="begin"/>
        </w:r>
        <w:r>
          <w:instrText xml:space="preserve">PAGEREF 9124 \h</w:instrText>
        </w:r>
        <w:r>
          <w:fldChar w:fldCharType="end"/>
        </w:r>
      </w:hyperlink>
    </w:p>
    <w:p>
      <w:pPr>
        <w:tabs>
          <w:tab w:val="right" w:leader="dot" w:pos="9062"/>
        </w:tabs>
        <w:ind w:left="880"/>
      </w:pPr>
      <w:hyperlink w:anchor="_Toc9125" w:history="1">
        <w:r>
          <w:rPr>
            <w:rFonts w:ascii="IRNazanin" w:hAnsi="IRNazanin" w:eastAsia="IRNazanin" w:cs="IRNazanin"/>
            <w:color w:val="111111"/>
            <w:sz w:val="22"/>
            <w:szCs w:val="22"/>
            <w:b w:val="0"/>
            <w:bCs w:val="0"/>
            <w:i w:val="0"/>
            <w:iCs w:val="0"/>
          </w:rPr>
          <w:t>پاداشی جاوید، به کرداری با پایان نزدیک و زایل‌شدنی</w:t>
        </w:r>
        <w:r>
          <w:tab/>
        </w:r>
        <w:r>
          <w:fldChar w:fldCharType="begin"/>
        </w:r>
        <w:r>
          <w:instrText xml:space="preserve">PAGEREF 9125 \h</w:instrText>
        </w:r>
        <w:r>
          <w:fldChar w:fldCharType="end"/>
        </w:r>
      </w:hyperlink>
    </w:p>
    <w:p>
      <w:pPr>
        <w:tabs>
          <w:tab w:val="right" w:leader="dot" w:pos="9062"/>
        </w:tabs>
        <w:ind w:left="880"/>
      </w:pPr>
      <w:hyperlink w:anchor="_Toc9126" w:history="1">
        <w:r>
          <w:rPr>
            <w:rFonts w:ascii="IRNazanin" w:hAnsi="IRNazanin" w:eastAsia="IRNazanin" w:cs="IRNazanin"/>
            <w:color w:val="111111"/>
            <w:sz w:val="22"/>
            <w:szCs w:val="22"/>
            <w:b w:val="0"/>
            <w:bCs w:val="0"/>
            <w:i w:val="0"/>
            <w:iCs w:val="0"/>
          </w:rPr>
          <w:t>مرگ، خویشاوندی نزدیک</w:t>
        </w:r>
        <w:r>
          <w:tab/>
        </w:r>
        <w:r>
          <w:fldChar w:fldCharType="begin"/>
        </w:r>
        <w:r>
          <w:instrText xml:space="preserve">PAGEREF 9126 \h</w:instrText>
        </w:r>
        <w:r>
          <w:fldChar w:fldCharType="end"/>
        </w:r>
      </w:hyperlink>
    </w:p>
    <w:p>
      <w:pPr>
        <w:tabs>
          <w:tab w:val="right" w:leader="dot" w:pos="9062"/>
        </w:tabs>
        <w:ind w:left="880"/>
      </w:pPr>
      <w:hyperlink w:anchor="_Toc9127" w:history="1">
        <w:r>
          <w:rPr>
            <w:rFonts w:ascii="IRNazanin" w:hAnsi="IRNazanin" w:eastAsia="IRNazanin" w:cs="IRNazanin"/>
            <w:color w:val="111111"/>
            <w:sz w:val="22"/>
            <w:szCs w:val="22"/>
            <w:b w:val="0"/>
            <w:bCs w:val="0"/>
            <w:i w:val="0"/>
            <w:iCs w:val="0"/>
          </w:rPr>
          <w:t>نزدیک شدن زمان کوچ کردن به آخرت</w:t>
        </w:r>
        <w:r>
          <w:tab/>
        </w:r>
        <w:r>
          <w:fldChar w:fldCharType="begin"/>
        </w:r>
        <w:r>
          <w:instrText xml:space="preserve">PAGEREF 9127 \h</w:instrText>
        </w:r>
        <w:r>
          <w:fldChar w:fldCharType="end"/>
        </w:r>
      </w:hyperlink>
    </w:p>
    <w:p>
      <w:pPr>
        <w:tabs>
          <w:tab w:val="right" w:leader="dot" w:pos="9062"/>
        </w:tabs>
        <w:ind w:left="880"/>
      </w:pPr>
      <w:hyperlink w:anchor="_Toc9128" w:history="1">
        <w:r>
          <w:rPr>
            <w:rFonts w:ascii="IRNazanin" w:hAnsi="IRNazanin" w:eastAsia="IRNazanin" w:cs="IRNazanin"/>
            <w:color w:val="111111"/>
            <w:sz w:val="22"/>
            <w:szCs w:val="22"/>
            <w:b w:val="0"/>
            <w:bCs w:val="0"/>
            <w:i w:val="0"/>
            <w:iCs w:val="0"/>
          </w:rPr>
          <w:t>پیامبر صلی‌الله‌علیه‌و‌آله ، نزدیک‌ترین پیامبران به خدا</w:t>
        </w:r>
        <w:r>
          <w:tab/>
        </w:r>
        <w:r>
          <w:fldChar w:fldCharType="begin"/>
        </w:r>
        <w:r>
          <w:instrText xml:space="preserve">PAGEREF 9128 \h</w:instrText>
        </w:r>
        <w:r>
          <w:fldChar w:fldCharType="end"/>
        </w:r>
      </w:hyperlink>
    </w:p>
    <w:p>
      <w:pPr>
        <w:tabs>
          <w:tab w:val="right" w:leader="dot" w:pos="9062"/>
        </w:tabs>
        <w:ind w:left="880"/>
      </w:pPr>
      <w:hyperlink w:anchor="_Toc9129" w:history="1">
        <w:r>
          <w:rPr>
            <w:rFonts w:ascii="IRNazanin" w:hAnsi="IRNazanin" w:eastAsia="IRNazanin" w:cs="IRNazanin"/>
            <w:color w:val="111111"/>
            <w:sz w:val="22"/>
            <w:szCs w:val="22"/>
            <w:b w:val="0"/>
            <w:bCs w:val="0"/>
            <w:i w:val="0"/>
            <w:iCs w:val="0"/>
          </w:rPr>
          <w:t>نزدیک ساختن دستاویز محمّد صلی‌الله‌علیه‌و‌آله ، به خدا</w:t>
        </w:r>
        <w:r>
          <w:tab/>
        </w:r>
        <w:r>
          <w:fldChar w:fldCharType="begin"/>
        </w:r>
        <w:r>
          <w:instrText xml:space="preserve">PAGEREF 9129 \h</w:instrText>
        </w:r>
        <w:r>
          <w:fldChar w:fldCharType="end"/>
        </w:r>
      </w:hyperlink>
    </w:p>
    <w:p>
      <w:pPr>
        <w:tabs>
          <w:tab w:val="right" w:leader="dot" w:pos="9062"/>
        </w:tabs>
        <w:ind w:left="880"/>
      </w:pPr>
      <w:hyperlink w:anchor="_Toc9130" w:history="1">
        <w:r>
          <w:rPr>
            <w:rFonts w:ascii="IRNazanin" w:hAnsi="IRNazanin" w:eastAsia="IRNazanin" w:cs="IRNazanin"/>
            <w:color w:val="111111"/>
            <w:sz w:val="22"/>
            <w:szCs w:val="22"/>
            <w:b w:val="0"/>
            <w:bCs w:val="0"/>
            <w:i w:val="0"/>
            <w:iCs w:val="0"/>
          </w:rPr>
          <w:t>برترین پاداش یکی از فرشتگان مقرّب، برای محمّد صلی‌الله‌علیه‌و‌آله</w:t>
        </w:r>
        <w:r>
          <w:tab/>
        </w:r>
        <w:r>
          <w:fldChar w:fldCharType="begin"/>
        </w:r>
        <w:r>
          <w:instrText xml:space="preserve">PAGEREF 9130 \h</w:instrText>
        </w:r>
        <w:r>
          <w:fldChar w:fldCharType="end"/>
        </w:r>
      </w:hyperlink>
    </w:p>
    <w:p>
      <w:pPr>
        <w:tabs>
          <w:tab w:val="right" w:leader="dot" w:pos="9062"/>
        </w:tabs>
        <w:ind w:left="880"/>
      </w:pPr>
      <w:hyperlink w:anchor="_Toc9131" w:history="1">
        <w:r>
          <w:rPr>
            <w:rFonts w:ascii="IRNazanin" w:hAnsi="IRNazanin" w:eastAsia="IRNazanin" w:cs="IRNazanin"/>
            <w:color w:val="111111"/>
            <w:sz w:val="22"/>
            <w:szCs w:val="22"/>
            <w:b w:val="0"/>
            <w:bCs w:val="0"/>
            <w:i w:val="0"/>
            <w:iCs w:val="0"/>
          </w:rPr>
          <w:t>نزدیکی به پاداش الهی</w:t>
        </w:r>
        <w:r>
          <w:tab/>
        </w:r>
        <w:r>
          <w:fldChar w:fldCharType="begin"/>
        </w:r>
        <w:r>
          <w:instrText xml:space="preserve">PAGEREF 9131 \h</w:instrText>
        </w:r>
        <w:r>
          <w:fldChar w:fldCharType="end"/>
        </w:r>
      </w:hyperlink>
    </w:p>
    <w:p>
      <w:pPr>
        <w:tabs>
          <w:tab w:val="right" w:leader="dot" w:pos="9062"/>
        </w:tabs>
        <w:ind w:left="880"/>
      </w:pPr>
      <w:hyperlink w:anchor="_Toc9132" w:history="1">
        <w:r>
          <w:rPr>
            <w:rFonts w:ascii="IRNazanin" w:hAnsi="IRNazanin" w:eastAsia="IRNazanin" w:cs="IRNazanin"/>
            <w:color w:val="111111"/>
            <w:sz w:val="22"/>
            <w:szCs w:val="22"/>
            <w:b w:val="0"/>
            <w:bCs w:val="0"/>
            <w:i w:val="0"/>
            <w:iCs w:val="0"/>
          </w:rPr>
          <w:t>تقرّب به خدا، در ماه رمضان</w:t>
        </w:r>
        <w:r>
          <w:tab/>
        </w:r>
        <w:r>
          <w:fldChar w:fldCharType="begin"/>
        </w:r>
        <w:r>
          <w:instrText xml:space="preserve">PAGEREF 9132 \h</w:instrText>
        </w:r>
        <w:r>
          <w:fldChar w:fldCharType="end"/>
        </w:r>
      </w:hyperlink>
    </w:p>
    <w:p>
      <w:pPr>
        <w:tabs>
          <w:tab w:val="right" w:leader="dot" w:pos="9062"/>
        </w:tabs>
        <w:ind w:left="880"/>
      </w:pPr>
      <w:hyperlink w:anchor="_Toc9133" w:history="1">
        <w:r>
          <w:rPr>
            <w:rFonts w:ascii="IRNazanin" w:hAnsi="IRNazanin" w:eastAsia="IRNazanin" w:cs="IRNazanin"/>
            <w:color w:val="111111"/>
            <w:sz w:val="22"/>
            <w:szCs w:val="22"/>
            <w:b w:val="0"/>
            <w:bCs w:val="0"/>
            <w:i w:val="0"/>
            <w:iCs w:val="0"/>
          </w:rPr>
          <w:t>انواع تقرّب بندگان</w:t>
        </w:r>
        <w:r>
          <w:tab/>
        </w:r>
        <w:r>
          <w:fldChar w:fldCharType="begin"/>
        </w:r>
        <w:r>
          <w:instrText xml:space="preserve">PAGEREF 9133 \h</w:instrText>
        </w:r>
        <w:r>
          <w:fldChar w:fldCharType="end"/>
        </w:r>
      </w:hyperlink>
    </w:p>
    <w:p>
      <w:pPr>
        <w:tabs>
          <w:tab w:val="right" w:leader="dot" w:pos="9062"/>
        </w:tabs>
        <w:ind w:left="880"/>
      </w:pPr>
      <w:hyperlink w:anchor="_Toc9134" w:history="1">
        <w:r>
          <w:rPr>
            <w:rFonts w:ascii="IRNazanin" w:hAnsi="IRNazanin" w:eastAsia="IRNazanin" w:cs="IRNazanin"/>
            <w:color w:val="111111"/>
            <w:sz w:val="22"/>
            <w:szCs w:val="22"/>
            <w:b w:val="0"/>
            <w:bCs w:val="0"/>
            <w:i w:val="0"/>
            <w:iCs w:val="0"/>
          </w:rPr>
          <w:t>فرشتگان مقرّب، و عبادت در ماه رمضان</w:t>
        </w:r>
        <w:r>
          <w:tab/>
        </w:r>
        <w:r>
          <w:fldChar w:fldCharType="begin"/>
        </w:r>
        <w:r>
          <w:instrText xml:space="preserve">PAGEREF 9134 \h</w:instrText>
        </w:r>
        <w:r>
          <w:fldChar w:fldCharType="end"/>
        </w:r>
      </w:hyperlink>
    </w:p>
    <w:p>
      <w:pPr>
        <w:tabs>
          <w:tab w:val="right" w:leader="dot" w:pos="9062"/>
        </w:tabs>
        <w:ind w:left="880"/>
      </w:pPr>
      <w:hyperlink w:anchor="_Toc9135" w:history="1">
        <w:r>
          <w:rPr>
            <w:rFonts w:ascii="IRNazanin" w:hAnsi="IRNazanin" w:eastAsia="IRNazanin" w:cs="IRNazanin"/>
            <w:color w:val="111111"/>
            <w:sz w:val="22"/>
            <w:szCs w:val="22"/>
            <w:b w:val="0"/>
            <w:bCs w:val="0"/>
            <w:i w:val="0"/>
            <w:iCs w:val="0"/>
          </w:rPr>
          <w:t>بینایی به تقرّب نزد خدا</w:t>
        </w:r>
        <w:r>
          <w:tab/>
        </w:r>
        <w:r>
          <w:fldChar w:fldCharType="begin"/>
        </w:r>
        <w:r>
          <w:instrText xml:space="preserve">PAGEREF 9135 \h</w:instrText>
        </w:r>
        <w:r>
          <w:fldChar w:fldCharType="end"/>
        </w:r>
      </w:hyperlink>
    </w:p>
    <w:p>
      <w:pPr>
        <w:tabs>
          <w:tab w:val="right" w:leader="dot" w:pos="9062"/>
        </w:tabs>
        <w:ind w:left="880"/>
      </w:pPr>
      <w:hyperlink w:anchor="_Toc9136" w:history="1">
        <w:r>
          <w:rPr>
            <w:rFonts w:ascii="IRNazanin" w:hAnsi="IRNazanin" w:eastAsia="IRNazanin" w:cs="IRNazanin"/>
            <w:color w:val="111111"/>
            <w:sz w:val="22"/>
            <w:szCs w:val="22"/>
            <w:b w:val="0"/>
            <w:bCs w:val="0"/>
            <w:i w:val="0"/>
            <w:iCs w:val="0"/>
          </w:rPr>
          <w:t>نزدیکی خدا، به تقرّب‌جوینده‌اش</w:t>
        </w:r>
        <w:r>
          <w:tab/>
        </w:r>
        <w:r>
          <w:fldChar w:fldCharType="begin"/>
        </w:r>
        <w:r>
          <w:instrText xml:space="preserve">PAGEREF 9136 \h</w:instrText>
        </w:r>
        <w:r>
          <w:fldChar w:fldCharType="end"/>
        </w:r>
      </w:hyperlink>
    </w:p>
    <w:p>
      <w:pPr>
        <w:tabs>
          <w:tab w:val="right" w:leader="dot" w:pos="9062"/>
        </w:tabs>
        <w:ind w:left="880"/>
      </w:pPr>
      <w:hyperlink w:anchor="_Toc9137" w:history="1">
        <w:r>
          <w:rPr>
            <w:rFonts w:ascii="IRNazanin" w:hAnsi="IRNazanin" w:eastAsia="IRNazanin" w:cs="IRNazanin"/>
            <w:color w:val="111111"/>
            <w:sz w:val="22"/>
            <w:szCs w:val="22"/>
            <w:b w:val="0"/>
            <w:bCs w:val="0"/>
            <w:i w:val="0"/>
            <w:iCs w:val="0"/>
          </w:rPr>
          <w:t>نزدیک بودن آرزوها، در ماه رمضان</w:t>
        </w:r>
        <w:r>
          <w:tab/>
        </w:r>
        <w:r>
          <w:fldChar w:fldCharType="begin"/>
        </w:r>
        <w:r>
          <w:instrText xml:space="preserve">PAGEREF 9137 \h</w:instrText>
        </w:r>
        <w:r>
          <w:fldChar w:fldCharType="end"/>
        </w:r>
      </w:hyperlink>
    </w:p>
    <w:p>
      <w:pPr>
        <w:tabs>
          <w:tab w:val="right" w:leader="dot" w:pos="9062"/>
        </w:tabs>
        <w:ind w:left="880"/>
      </w:pPr>
      <w:hyperlink w:anchor="_Toc9138" w:history="1">
        <w:r>
          <w:rPr>
            <w:rFonts w:ascii="IRNazanin" w:hAnsi="IRNazanin" w:eastAsia="IRNazanin" w:cs="IRNazanin"/>
            <w:color w:val="111111"/>
            <w:sz w:val="22"/>
            <w:szCs w:val="22"/>
            <w:b w:val="0"/>
            <w:bCs w:val="0"/>
            <w:i w:val="0"/>
            <w:iCs w:val="0"/>
          </w:rPr>
          <w:t>نزدیک شدن به گناه، در ماه رمضان</w:t>
        </w:r>
        <w:r>
          <w:tab/>
        </w:r>
        <w:r>
          <w:fldChar w:fldCharType="begin"/>
        </w:r>
        <w:r>
          <w:instrText xml:space="preserve">PAGEREF 9138 \h</w:instrText>
        </w:r>
        <w:r>
          <w:fldChar w:fldCharType="end"/>
        </w:r>
      </w:hyperlink>
    </w:p>
    <w:p>
      <w:pPr>
        <w:tabs>
          <w:tab w:val="right" w:leader="dot" w:pos="9062"/>
        </w:tabs>
        <w:ind w:left="880"/>
      </w:pPr>
      <w:hyperlink w:anchor="_Toc9139" w:history="1">
        <w:r>
          <w:rPr>
            <w:rFonts w:ascii="IRNazanin" w:hAnsi="IRNazanin" w:eastAsia="IRNazanin" w:cs="IRNazanin"/>
            <w:color w:val="111111"/>
            <w:sz w:val="22"/>
            <w:szCs w:val="22"/>
            <w:b w:val="0"/>
            <w:bCs w:val="0"/>
            <w:i w:val="0"/>
            <w:iCs w:val="0"/>
          </w:rPr>
          <w:t>درود خدا، بر فرشتگان مقرّب</w:t>
        </w:r>
        <w:r>
          <w:tab/>
        </w:r>
        <w:r>
          <w:fldChar w:fldCharType="begin"/>
        </w:r>
        <w:r>
          <w:instrText xml:space="preserve">PAGEREF 9139 \h</w:instrText>
        </w:r>
        <w:r>
          <w:fldChar w:fldCharType="end"/>
        </w:r>
      </w:hyperlink>
    </w:p>
    <w:p>
      <w:pPr>
        <w:tabs>
          <w:tab w:val="right" w:leader="dot" w:pos="9062"/>
        </w:tabs>
        <w:ind w:left="880"/>
      </w:pPr>
      <w:hyperlink w:anchor="_Toc9140" w:history="1">
        <w:r>
          <w:rPr>
            <w:rFonts w:ascii="IRNazanin" w:hAnsi="IRNazanin" w:eastAsia="IRNazanin" w:cs="IRNazanin"/>
            <w:color w:val="111111"/>
            <w:sz w:val="22"/>
            <w:szCs w:val="22"/>
            <w:b w:val="0"/>
            <w:bCs w:val="0"/>
            <w:i w:val="0"/>
            <w:iCs w:val="0"/>
          </w:rPr>
          <w:t>نزدیک شدن خدا، به نزدیک‌شونده به او</w:t>
        </w:r>
        <w:r>
          <w:tab/>
        </w:r>
        <w:r>
          <w:fldChar w:fldCharType="begin"/>
        </w:r>
        <w:r>
          <w:instrText xml:space="preserve">PAGEREF 9140 \h</w:instrText>
        </w:r>
        <w:r>
          <w:fldChar w:fldCharType="end"/>
        </w:r>
      </w:hyperlink>
    </w:p>
    <w:p>
      <w:pPr>
        <w:tabs>
          <w:tab w:val="right" w:leader="dot" w:pos="9062"/>
        </w:tabs>
        <w:ind w:left="880"/>
      </w:pPr>
      <w:hyperlink w:anchor="_Toc9141" w:history="1">
        <w:r>
          <w:rPr>
            <w:rFonts w:ascii="IRNazanin" w:hAnsi="IRNazanin" w:eastAsia="IRNazanin" w:cs="IRNazanin"/>
            <w:color w:val="111111"/>
            <w:sz w:val="22"/>
            <w:szCs w:val="22"/>
            <w:b w:val="0"/>
            <w:bCs w:val="0"/>
            <w:i w:val="0"/>
            <w:iCs w:val="0"/>
          </w:rPr>
          <w:t>نزدیکی فریاد رسی خدا ، به فریاد رس خواهان</w:t>
        </w:r>
        <w:r>
          <w:tab/>
        </w:r>
        <w:r>
          <w:fldChar w:fldCharType="begin"/>
        </w:r>
        <w:r>
          <w:instrText xml:space="preserve">PAGEREF 9141 \h</w:instrText>
        </w:r>
        <w:r>
          <w:fldChar w:fldCharType="end"/>
        </w:r>
      </w:hyperlink>
    </w:p>
    <w:p>
      <w:pPr>
        <w:tabs>
          <w:tab w:val="right" w:leader="dot" w:pos="9062"/>
        </w:tabs>
        <w:ind w:left="880"/>
      </w:pPr>
      <w:hyperlink w:anchor="_Toc9142" w:history="1">
        <w:r>
          <w:rPr>
            <w:rFonts w:ascii="IRNazanin" w:hAnsi="IRNazanin" w:eastAsia="IRNazanin" w:cs="IRNazanin"/>
            <w:color w:val="111111"/>
            <w:sz w:val="22"/>
            <w:szCs w:val="22"/>
            <w:b w:val="0"/>
            <w:bCs w:val="0"/>
            <w:i w:val="0"/>
            <w:iCs w:val="0"/>
          </w:rPr>
          <w:t>بلندمرتبه و نزدیک بودن خداوند</w:t>
        </w:r>
        <w:r>
          <w:tab/>
        </w:r>
        <w:r>
          <w:fldChar w:fldCharType="begin"/>
        </w:r>
        <w:r>
          <w:instrText xml:space="preserve">PAGEREF 9142 \h</w:instrText>
        </w:r>
        <w:r>
          <w:fldChar w:fldCharType="end"/>
        </w:r>
      </w:hyperlink>
    </w:p>
    <w:p>
      <w:pPr>
        <w:tabs>
          <w:tab w:val="right" w:leader="dot" w:pos="9062"/>
        </w:tabs>
        <w:ind w:left="880"/>
      </w:pPr>
      <w:hyperlink w:anchor="_Toc9143" w:history="1">
        <w:r>
          <w:rPr>
            <w:rFonts w:ascii="IRNazanin" w:hAnsi="IRNazanin" w:eastAsia="IRNazanin" w:cs="IRNazanin"/>
            <w:color w:val="111111"/>
            <w:sz w:val="22"/>
            <w:szCs w:val="22"/>
            <w:b w:val="0"/>
            <w:bCs w:val="0"/>
            <w:i w:val="0"/>
            <w:iCs w:val="0"/>
          </w:rPr>
          <w:t>سپاسی وسیله تقرّب به خداوند</w:t>
        </w:r>
        <w:r>
          <w:tab/>
        </w:r>
        <w:r>
          <w:fldChar w:fldCharType="begin"/>
        </w:r>
        <w:r>
          <w:instrText xml:space="preserve">PAGEREF 9143 \h</w:instrText>
        </w:r>
        <w:r>
          <w:fldChar w:fldCharType="end"/>
        </w:r>
      </w:hyperlink>
    </w:p>
    <w:p>
      <w:pPr>
        <w:tabs>
          <w:tab w:val="right" w:leader="dot" w:pos="9062"/>
        </w:tabs>
        <w:ind w:left="880"/>
      </w:pPr>
      <w:hyperlink w:anchor="_Toc9144" w:history="1">
        <w:r>
          <w:rPr>
            <w:rFonts w:ascii="IRNazanin" w:hAnsi="IRNazanin" w:eastAsia="IRNazanin" w:cs="IRNazanin"/>
            <w:color w:val="111111"/>
            <w:sz w:val="22"/>
            <w:szCs w:val="22"/>
            <w:b w:val="0"/>
            <w:bCs w:val="0"/>
            <w:i w:val="0"/>
            <w:iCs w:val="0"/>
          </w:rPr>
          <w:t>سپاسی نزدیک به سخن خداوند</w:t>
        </w:r>
        <w:r>
          <w:tab/>
        </w:r>
        <w:r>
          <w:fldChar w:fldCharType="begin"/>
        </w:r>
        <w:r>
          <w:instrText xml:space="preserve">PAGEREF 9144 \h</w:instrText>
        </w:r>
        <w:r>
          <w:fldChar w:fldCharType="end"/>
        </w:r>
      </w:hyperlink>
    </w:p>
    <w:p>
      <w:pPr>
        <w:tabs>
          <w:tab w:val="right" w:leader="dot" w:pos="9062"/>
        </w:tabs>
        <w:ind w:left="880"/>
      </w:pPr>
      <w:hyperlink w:anchor="_Toc9145" w:history="1">
        <w:r>
          <w:rPr>
            <w:rFonts w:ascii="IRNazanin" w:hAnsi="IRNazanin" w:eastAsia="IRNazanin" w:cs="IRNazanin"/>
            <w:color w:val="111111"/>
            <w:sz w:val="22"/>
            <w:szCs w:val="22"/>
            <w:b w:val="0"/>
            <w:bCs w:val="0"/>
            <w:i w:val="0"/>
            <w:iCs w:val="0"/>
          </w:rPr>
          <w:t>محمّد صلی‌الله‌علیه‌و‌آله ، پیامبر مقرّب درگاه خدا</w:t>
        </w:r>
        <w:r>
          <w:tab/>
        </w:r>
        <w:r>
          <w:fldChar w:fldCharType="begin"/>
        </w:r>
        <w:r>
          <w:instrText xml:space="preserve">PAGEREF 9145 \h</w:instrText>
        </w:r>
        <w:r>
          <w:fldChar w:fldCharType="end"/>
        </w:r>
      </w:hyperlink>
    </w:p>
    <w:p>
      <w:pPr>
        <w:tabs>
          <w:tab w:val="right" w:leader="dot" w:pos="9062"/>
        </w:tabs>
        <w:ind w:left="880"/>
      </w:pPr>
      <w:hyperlink w:anchor="_Toc9146" w:history="1">
        <w:r>
          <w:rPr>
            <w:rFonts w:ascii="IRNazanin" w:hAnsi="IRNazanin" w:eastAsia="IRNazanin" w:cs="IRNazanin"/>
            <w:color w:val="111111"/>
            <w:sz w:val="22"/>
            <w:szCs w:val="22"/>
            <w:b w:val="0"/>
            <w:bCs w:val="0"/>
            <w:i w:val="0"/>
            <w:iCs w:val="0"/>
          </w:rPr>
          <w:t>درودی رساننده محمّد صلی‌الله‌علیه‌و‌آله و آل او، به قرب الهی</w:t>
        </w:r>
        <w:r>
          <w:tab/>
        </w:r>
        <w:r>
          <w:fldChar w:fldCharType="begin"/>
        </w:r>
        <w:r>
          <w:instrText xml:space="preserve">PAGEREF 9146 \h</w:instrText>
        </w:r>
        <w:r>
          <w:fldChar w:fldCharType="end"/>
        </w:r>
      </w:hyperlink>
    </w:p>
    <w:p>
      <w:pPr>
        <w:tabs>
          <w:tab w:val="right" w:leader="dot" w:pos="9062"/>
        </w:tabs>
        <w:ind w:left="880"/>
      </w:pPr>
      <w:hyperlink w:anchor="_Toc9147" w:history="1">
        <w:r>
          <w:rPr>
            <w:rFonts w:ascii="IRNazanin" w:hAnsi="IRNazanin" w:eastAsia="IRNazanin" w:cs="IRNazanin"/>
            <w:color w:val="111111"/>
            <w:sz w:val="22"/>
            <w:szCs w:val="22"/>
            <w:b w:val="0"/>
            <w:bCs w:val="0"/>
            <w:i w:val="0"/>
            <w:iCs w:val="0"/>
          </w:rPr>
          <w:t>در پی طلب قرب خدا بودن</w:t>
        </w:r>
        <w:r>
          <w:tab/>
        </w:r>
        <w:r>
          <w:fldChar w:fldCharType="begin"/>
        </w:r>
        <w:r>
          <w:instrText xml:space="preserve">PAGEREF 9147 \h</w:instrText>
        </w:r>
        <w:r>
          <w:fldChar w:fldCharType="end"/>
        </w:r>
      </w:hyperlink>
    </w:p>
    <w:p>
      <w:pPr>
        <w:tabs>
          <w:tab w:val="right" w:leader="dot" w:pos="9062"/>
        </w:tabs>
        <w:ind w:left="880"/>
      </w:pPr>
      <w:hyperlink w:anchor="_Toc9148" w:history="1">
        <w:r>
          <w:rPr>
            <w:rFonts w:ascii="IRNazanin" w:hAnsi="IRNazanin" w:eastAsia="IRNazanin" w:cs="IRNazanin"/>
            <w:color w:val="111111"/>
            <w:sz w:val="22"/>
            <w:szCs w:val="22"/>
            <w:b w:val="0"/>
            <w:bCs w:val="0"/>
            <w:i w:val="0"/>
            <w:iCs w:val="0"/>
          </w:rPr>
          <w:t>خدا، و مقرون نمودن دوستی پیامبر صلی‌الله‌علیه‌و‌آله به دوستی خود</w:t>
        </w:r>
        <w:r>
          <w:tab/>
        </w:r>
        <w:r>
          <w:fldChar w:fldCharType="begin"/>
        </w:r>
        <w:r>
          <w:instrText xml:space="preserve">PAGEREF 9148 \h</w:instrText>
        </w:r>
        <w:r>
          <w:fldChar w:fldCharType="end"/>
        </w:r>
      </w:hyperlink>
    </w:p>
    <w:p>
      <w:pPr>
        <w:tabs>
          <w:tab w:val="right" w:leader="dot" w:pos="9062"/>
        </w:tabs>
        <w:ind w:left="880"/>
      </w:pPr>
      <w:hyperlink w:anchor="_Toc9149" w:history="1">
        <w:r>
          <w:rPr>
            <w:rFonts w:ascii="IRNazanin" w:hAnsi="IRNazanin" w:eastAsia="IRNazanin" w:cs="IRNazanin"/>
            <w:color w:val="111111"/>
            <w:sz w:val="22"/>
            <w:szCs w:val="22"/>
            <w:b w:val="0"/>
            <w:bCs w:val="0"/>
            <w:i w:val="0"/>
            <w:iCs w:val="0"/>
          </w:rPr>
          <w:t>دوستی دنیا و غفلت از تقرّب به خدا</w:t>
        </w:r>
        <w:r>
          <w:tab/>
        </w:r>
        <w:r>
          <w:fldChar w:fldCharType="begin"/>
        </w:r>
        <w:r>
          <w:instrText xml:space="preserve">PAGEREF 9149 \h</w:instrText>
        </w:r>
        <w:r>
          <w:fldChar w:fldCharType="end"/>
        </w:r>
      </w:hyperlink>
    </w:p>
    <w:p>
      <w:pPr>
        <w:tabs>
          <w:tab w:val="right" w:leader="dot" w:pos="9062"/>
        </w:tabs>
        <w:ind w:left="880"/>
      </w:pPr>
      <w:hyperlink w:anchor="_Toc9150" w:history="1">
        <w:r>
          <w:rPr>
            <w:rFonts w:ascii="IRNazanin" w:hAnsi="IRNazanin" w:eastAsia="IRNazanin" w:cs="IRNazanin"/>
            <w:color w:val="111111"/>
            <w:sz w:val="22"/>
            <w:szCs w:val="22"/>
            <w:b w:val="0"/>
            <w:bCs w:val="0"/>
            <w:i w:val="0"/>
            <w:iCs w:val="0"/>
          </w:rPr>
          <w:t>نزدیک شدن به خشیت الهی</w:t>
        </w:r>
        <w:r>
          <w:tab/>
        </w:r>
        <w:r>
          <w:fldChar w:fldCharType="begin"/>
        </w:r>
        <w:r>
          <w:instrText xml:space="preserve">PAGEREF 9150 \h</w:instrText>
        </w:r>
        <w:r>
          <w:fldChar w:fldCharType="end"/>
        </w:r>
      </w:hyperlink>
    </w:p>
    <w:p>
      <w:pPr>
        <w:tabs>
          <w:tab w:val="right" w:leader="dot" w:pos="9062"/>
        </w:tabs>
        <w:ind w:left="880"/>
      </w:pPr>
      <w:hyperlink w:anchor="_Toc9151" w:history="1">
        <w:r>
          <w:rPr>
            <w:rFonts w:ascii="IRNazanin" w:hAnsi="IRNazanin" w:eastAsia="IRNazanin" w:cs="IRNazanin"/>
            <w:color w:val="111111"/>
            <w:sz w:val="22"/>
            <w:szCs w:val="22"/>
            <w:b w:val="0"/>
            <w:bCs w:val="0"/>
            <w:i w:val="0"/>
            <w:iCs w:val="0"/>
          </w:rPr>
          <w:t>نزدیک بودن خدا، به پوشاندن (گناه)</w:t>
        </w:r>
        <w:r>
          <w:tab/>
        </w:r>
        <w:r>
          <w:fldChar w:fldCharType="begin"/>
        </w:r>
        <w:r>
          <w:instrText xml:space="preserve">PAGEREF 9151 \h</w:instrText>
        </w:r>
        <w:r>
          <w:fldChar w:fldCharType="end"/>
        </w:r>
      </w:hyperlink>
    </w:p>
    <w:p>
      <w:pPr>
        <w:tabs>
          <w:tab w:val="right" w:leader="dot" w:pos="9062"/>
        </w:tabs>
        <w:ind w:left="880"/>
      </w:pPr>
      <w:hyperlink w:anchor="_Toc9152" w:history="1">
        <w:r>
          <w:rPr>
            <w:rFonts w:ascii="IRNazanin" w:hAnsi="IRNazanin" w:eastAsia="IRNazanin" w:cs="IRNazanin"/>
            <w:color w:val="111111"/>
            <w:sz w:val="22"/>
            <w:szCs w:val="22"/>
            <w:b w:val="0"/>
            <w:bCs w:val="0"/>
            <w:i w:val="0"/>
            <w:iCs w:val="0"/>
          </w:rPr>
          <w:t>کوشش در امور نزدیک‌گرداننده به خدا</w:t>
        </w:r>
        <w:r>
          <w:tab/>
        </w:r>
        <w:r>
          <w:fldChar w:fldCharType="begin"/>
        </w:r>
        <w:r>
          <w:instrText xml:space="preserve">PAGEREF 9152 \h</w:instrText>
        </w:r>
        <w:r>
          <w:fldChar w:fldCharType="end"/>
        </w:r>
      </w:hyperlink>
    </w:p>
    <w:p>
      <w:pPr>
        <w:tabs>
          <w:tab w:val="right" w:leader="dot" w:pos="9062"/>
        </w:tabs>
        <w:ind w:left="880"/>
      </w:pPr>
      <w:hyperlink w:anchor="_Toc9153" w:history="1">
        <w:r>
          <w:rPr>
            <w:rFonts w:ascii="IRNazanin" w:hAnsi="IRNazanin" w:eastAsia="IRNazanin" w:cs="IRNazanin"/>
            <w:color w:val="111111"/>
            <w:sz w:val="22"/>
            <w:szCs w:val="22"/>
            <w:b w:val="0"/>
            <w:bCs w:val="0"/>
            <w:i w:val="0"/>
            <w:iCs w:val="0"/>
          </w:rPr>
          <w:t>رحم نمودن خدا، به نزدیک شدن مرگ بنده</w:t>
        </w:r>
        <w:r>
          <w:tab/>
        </w:r>
        <w:r>
          <w:fldChar w:fldCharType="begin"/>
        </w:r>
        <w:r>
          <w:instrText xml:space="preserve">PAGEREF 9153 \h</w:instrText>
        </w:r>
        <w:r>
          <w:fldChar w:fldCharType="end"/>
        </w:r>
      </w:hyperlink>
    </w:p>
    <w:p>
      <w:pPr>
        <w:tabs>
          <w:tab w:val="right" w:leader="dot" w:pos="9062"/>
        </w:tabs>
        <w:ind w:left="880"/>
      </w:pPr>
      <w:hyperlink w:anchor="_Toc9154" w:history="1">
        <w:r>
          <w:rPr>
            <w:rFonts w:ascii="IRNazanin" w:hAnsi="IRNazanin" w:eastAsia="IRNazanin" w:cs="IRNazanin"/>
            <w:color w:val="111111"/>
            <w:sz w:val="22"/>
            <w:szCs w:val="22"/>
            <w:b w:val="0"/>
            <w:bCs w:val="0"/>
            <w:i w:val="0"/>
            <w:iCs w:val="0"/>
          </w:rPr>
          <w:t>آنچه بندگان با آن، به خدا تقرّب جویند:</w:t>
        </w:r>
        <w:r>
          <w:tab/>
        </w:r>
        <w:r>
          <w:fldChar w:fldCharType="begin"/>
        </w:r>
        <w:r>
          <w:instrText xml:space="preserve">PAGEREF 9154 \h</w:instrText>
        </w:r>
        <w:r>
          <w:fldChar w:fldCharType="end"/>
        </w:r>
      </w:hyperlink>
    </w:p>
    <w:p>
      <w:pPr>
        <w:tabs>
          <w:tab w:val="right" w:leader="dot" w:pos="9062"/>
        </w:tabs>
        <w:ind w:left="1100"/>
      </w:pPr>
      <w:hyperlink w:anchor="_Toc9155" w:history="1">
        <w:r>
          <w:rPr>
            <w:rFonts w:ascii="IRNazanin" w:hAnsi="IRNazanin" w:eastAsia="IRNazanin" w:cs="IRNazanin"/>
            <w:color w:val="111111"/>
            <w:sz w:val="22"/>
            <w:szCs w:val="22"/>
            <w:b w:val="0"/>
            <w:bCs w:val="0"/>
            <w:i w:val="0"/>
            <w:iCs w:val="0"/>
          </w:rPr>
          <w:t>أ. عمل تقرّب‌آور، در ماه رمضان</w:t>
        </w:r>
        <w:r>
          <w:tab/>
        </w:r>
        <w:r>
          <w:fldChar w:fldCharType="begin"/>
        </w:r>
        <w:r>
          <w:instrText xml:space="preserve">PAGEREF 9155 \h</w:instrText>
        </w:r>
        <w:r>
          <w:fldChar w:fldCharType="end"/>
        </w:r>
      </w:hyperlink>
    </w:p>
    <w:p>
      <w:pPr>
        <w:tabs>
          <w:tab w:val="right" w:leader="dot" w:pos="9062"/>
        </w:tabs>
        <w:ind w:left="1100"/>
      </w:pPr>
      <w:hyperlink w:anchor="_Toc9156" w:history="1">
        <w:r>
          <w:rPr>
            <w:rFonts w:ascii="IRNazanin" w:hAnsi="IRNazanin" w:eastAsia="IRNazanin" w:cs="IRNazanin"/>
            <w:color w:val="111111"/>
            <w:sz w:val="22"/>
            <w:szCs w:val="22"/>
            <w:b w:val="0"/>
            <w:bCs w:val="0"/>
            <w:i w:val="0"/>
            <w:iCs w:val="0"/>
          </w:rPr>
          <w:t>ب. دعا کردن به ولیّ خدا</w:t>
        </w:r>
        <w:r>
          <w:tab/>
        </w:r>
        <w:r>
          <w:fldChar w:fldCharType="begin"/>
        </w:r>
        <w:r>
          <w:instrText xml:space="preserve">PAGEREF 9156 \h</w:instrText>
        </w:r>
        <w:r>
          <w:fldChar w:fldCharType="end"/>
        </w:r>
      </w:hyperlink>
    </w:p>
    <w:p>
      <w:pPr>
        <w:tabs>
          <w:tab w:val="right" w:leader="dot" w:pos="9062"/>
        </w:tabs>
        <w:ind w:left="1100"/>
      </w:pPr>
      <w:hyperlink w:anchor="_Toc9157" w:history="1">
        <w:r>
          <w:rPr>
            <w:rFonts w:ascii="IRNazanin" w:hAnsi="IRNazanin" w:eastAsia="IRNazanin" w:cs="IRNazanin"/>
            <w:color w:val="111111"/>
            <w:sz w:val="22"/>
            <w:szCs w:val="22"/>
            <w:b w:val="0"/>
            <w:bCs w:val="0"/>
            <w:i w:val="0"/>
            <w:iCs w:val="0"/>
          </w:rPr>
          <w:t>د. منزلت محمّد صلی‌الله‌علیه‌و‌آله و مقام علی علیه‌السلام</w:t>
        </w:r>
        <w:r>
          <w:tab/>
        </w:r>
        <w:r>
          <w:fldChar w:fldCharType="begin"/>
        </w:r>
        <w:r>
          <w:instrText xml:space="preserve">PAGEREF 9157 \h</w:instrText>
        </w:r>
        <w:r>
          <w:fldChar w:fldCharType="end"/>
        </w:r>
      </w:hyperlink>
    </w:p>
    <w:p>
      <w:pPr>
        <w:tabs>
          <w:tab w:val="right" w:leader="dot" w:pos="9062"/>
        </w:tabs>
        <w:ind w:left="660"/>
      </w:pPr>
      <w:hyperlink w:anchor="_Toc9158" w:history="1">
        <w:r>
          <w:rPr>
            <w:rFonts w:ascii="IRNazanin" w:hAnsi="IRNazanin" w:eastAsia="IRNazanin" w:cs="IRNazanin"/>
            <w:color w:val="111111"/>
            <w:sz w:val="22"/>
            <w:szCs w:val="22"/>
            <w:b w:val="0"/>
            <w:bCs w:val="0"/>
            <w:i w:val="0"/>
            <w:iCs w:val="0"/>
          </w:rPr>
          <w:t>نزول</w:t>
        </w:r>
        <w:r>
          <w:tab/>
        </w:r>
        <w:r>
          <w:fldChar w:fldCharType="begin"/>
        </w:r>
        <w:r>
          <w:instrText xml:space="preserve">PAGEREF 9158 \h</w:instrText>
        </w:r>
        <w:r>
          <w:fldChar w:fldCharType="end"/>
        </w:r>
      </w:hyperlink>
    </w:p>
    <w:p>
      <w:pPr>
        <w:tabs>
          <w:tab w:val="right" w:leader="dot" w:pos="9062"/>
        </w:tabs>
        <w:ind w:left="880"/>
      </w:pPr>
      <w:hyperlink w:anchor="_Toc9159" w:history="1">
        <w:r>
          <w:rPr>
            <w:rFonts w:ascii="IRNazanin" w:hAnsi="IRNazanin" w:eastAsia="IRNazanin" w:cs="IRNazanin"/>
            <w:color w:val="111111"/>
            <w:sz w:val="22"/>
            <w:szCs w:val="22"/>
            <w:b w:val="0"/>
            <w:bCs w:val="0"/>
            <w:i w:val="0"/>
            <w:iCs w:val="0"/>
          </w:rPr>
          <w:t>فرشتگان و نزول فرمان الهی</w:t>
        </w:r>
        <w:r>
          <w:tab/>
        </w:r>
        <w:r>
          <w:fldChar w:fldCharType="begin"/>
        </w:r>
        <w:r>
          <w:instrText xml:space="preserve">PAGEREF 9159 \h</w:instrText>
        </w:r>
        <w:r>
          <w:fldChar w:fldCharType="end"/>
        </w:r>
      </w:hyperlink>
    </w:p>
    <w:p>
      <w:pPr>
        <w:tabs>
          <w:tab w:val="right" w:leader="dot" w:pos="9062"/>
        </w:tabs>
        <w:ind w:left="880"/>
      </w:pPr>
      <w:hyperlink w:anchor="_Toc9160" w:history="1">
        <w:r>
          <w:rPr>
            <w:rFonts w:ascii="IRNazanin" w:hAnsi="IRNazanin" w:eastAsia="IRNazanin" w:cs="IRNazanin"/>
            <w:color w:val="111111"/>
            <w:sz w:val="22"/>
            <w:szCs w:val="22"/>
            <w:b w:val="0"/>
            <w:bCs w:val="0"/>
            <w:i w:val="0"/>
            <w:iCs w:val="0"/>
          </w:rPr>
          <w:t>نزول چیزی (بلایی) که سنگینی‌اش بر بنده دشوار است</w:t>
        </w:r>
        <w:r>
          <w:tab/>
        </w:r>
        <w:r>
          <w:fldChar w:fldCharType="begin"/>
        </w:r>
        <w:r>
          <w:instrText xml:space="preserve">PAGEREF 9160 \h</w:instrText>
        </w:r>
        <w:r>
          <w:fldChar w:fldCharType="end"/>
        </w:r>
      </w:hyperlink>
    </w:p>
    <w:p>
      <w:pPr>
        <w:tabs>
          <w:tab w:val="right" w:leader="dot" w:pos="9062"/>
        </w:tabs>
        <w:ind w:left="880"/>
      </w:pPr>
      <w:hyperlink w:anchor="_Toc9161" w:history="1">
        <w:r>
          <w:rPr>
            <w:rFonts w:ascii="IRNazanin" w:hAnsi="IRNazanin" w:eastAsia="IRNazanin" w:cs="IRNazanin"/>
            <w:color w:val="111111"/>
            <w:sz w:val="22"/>
            <w:szCs w:val="22"/>
            <w:b w:val="0"/>
            <w:bCs w:val="0"/>
            <w:i w:val="0"/>
            <w:iCs w:val="0"/>
          </w:rPr>
          <w:t>گواه گرداندن قرآن، بر هر کتاب مُنْزل</w:t>
        </w:r>
        <w:r>
          <w:tab/>
        </w:r>
        <w:r>
          <w:fldChar w:fldCharType="begin"/>
        </w:r>
        <w:r>
          <w:instrText xml:space="preserve">PAGEREF 9161 \h</w:instrText>
        </w:r>
        <w:r>
          <w:fldChar w:fldCharType="end"/>
        </w:r>
      </w:hyperlink>
    </w:p>
    <w:p>
      <w:pPr>
        <w:tabs>
          <w:tab w:val="right" w:leader="dot" w:pos="9062"/>
        </w:tabs>
        <w:ind w:left="880"/>
      </w:pPr>
      <w:hyperlink w:anchor="_Toc9162" w:history="1">
        <w:r>
          <w:rPr>
            <w:rFonts w:ascii="IRNazanin" w:hAnsi="IRNazanin" w:eastAsia="IRNazanin" w:cs="IRNazanin"/>
            <w:color w:val="111111"/>
            <w:sz w:val="22"/>
            <w:szCs w:val="22"/>
            <w:b w:val="0"/>
            <w:bCs w:val="0"/>
            <w:i w:val="0"/>
            <w:iCs w:val="0"/>
          </w:rPr>
          <w:t>نزول قرآن، به صورت نور</w:t>
        </w:r>
        <w:r>
          <w:tab/>
        </w:r>
        <w:r>
          <w:fldChar w:fldCharType="begin"/>
        </w:r>
        <w:r>
          <w:instrText xml:space="preserve">PAGEREF 9162 \h</w:instrText>
        </w:r>
        <w:r>
          <w:fldChar w:fldCharType="end"/>
        </w:r>
      </w:hyperlink>
    </w:p>
    <w:p>
      <w:pPr>
        <w:tabs>
          <w:tab w:val="right" w:leader="dot" w:pos="9062"/>
        </w:tabs>
        <w:ind w:left="880"/>
      </w:pPr>
      <w:hyperlink w:anchor="_Toc9163" w:history="1">
        <w:r>
          <w:rPr>
            <w:rFonts w:ascii="IRNazanin" w:hAnsi="IRNazanin" w:eastAsia="IRNazanin" w:cs="IRNazanin"/>
            <w:color w:val="111111"/>
            <w:sz w:val="22"/>
            <w:szCs w:val="22"/>
            <w:b w:val="0"/>
            <w:bCs w:val="0"/>
            <w:i w:val="0"/>
            <w:iCs w:val="0"/>
          </w:rPr>
          <w:t>نزول وحی، بر پیامبر صلی‌الله‌علیه‌و‌آله</w:t>
        </w:r>
        <w:r>
          <w:tab/>
        </w:r>
        <w:r>
          <w:fldChar w:fldCharType="begin"/>
        </w:r>
        <w:r>
          <w:instrText xml:space="preserve">PAGEREF 9163 \h</w:instrText>
        </w:r>
        <w:r>
          <w:fldChar w:fldCharType="end"/>
        </w:r>
      </w:hyperlink>
    </w:p>
    <w:p>
      <w:pPr>
        <w:tabs>
          <w:tab w:val="right" w:leader="dot" w:pos="9062"/>
        </w:tabs>
        <w:ind w:left="880"/>
      </w:pPr>
      <w:hyperlink w:anchor="_Toc9164" w:history="1">
        <w:r>
          <w:rPr>
            <w:rFonts w:ascii="IRNazanin" w:hAnsi="IRNazanin" w:eastAsia="IRNazanin" w:cs="IRNazanin"/>
            <w:color w:val="111111"/>
            <w:sz w:val="22"/>
            <w:szCs w:val="22"/>
            <w:b w:val="0"/>
            <w:bCs w:val="0"/>
            <w:i w:val="0"/>
            <w:iCs w:val="0"/>
          </w:rPr>
          <w:t>نزول اجمالی قرآن، بر پیامبر صلی‌الله‌علیه‌و‌آله</w:t>
        </w:r>
        <w:r>
          <w:tab/>
        </w:r>
        <w:r>
          <w:fldChar w:fldCharType="begin"/>
        </w:r>
        <w:r>
          <w:instrText xml:space="preserve">PAGEREF 9164 \h</w:instrText>
        </w:r>
        <w:r>
          <w:fldChar w:fldCharType="end"/>
        </w:r>
      </w:hyperlink>
    </w:p>
    <w:p>
      <w:pPr>
        <w:tabs>
          <w:tab w:val="right" w:leader="dot" w:pos="9062"/>
        </w:tabs>
        <w:ind w:left="880"/>
      </w:pPr>
      <w:hyperlink w:anchor="_Toc9165" w:history="1">
        <w:r>
          <w:rPr>
            <w:rFonts w:ascii="IRNazanin" w:hAnsi="IRNazanin" w:eastAsia="IRNazanin" w:cs="IRNazanin"/>
            <w:color w:val="111111"/>
            <w:sz w:val="22"/>
            <w:szCs w:val="22"/>
            <w:b w:val="0"/>
            <w:bCs w:val="0"/>
            <w:i w:val="0"/>
            <w:iCs w:val="0"/>
          </w:rPr>
          <w:t>نزول قرآن، در ماه رمضان</w:t>
        </w:r>
        <w:r>
          <w:tab/>
        </w:r>
        <w:r>
          <w:fldChar w:fldCharType="begin"/>
        </w:r>
        <w:r>
          <w:instrText xml:space="preserve">PAGEREF 9165 \h</w:instrText>
        </w:r>
        <w:r>
          <w:fldChar w:fldCharType="end"/>
        </w:r>
      </w:hyperlink>
    </w:p>
    <w:p>
      <w:pPr>
        <w:tabs>
          <w:tab w:val="right" w:leader="dot" w:pos="9062"/>
        </w:tabs>
        <w:ind w:left="880"/>
      </w:pPr>
      <w:hyperlink w:anchor="_Toc9166" w:history="1">
        <w:r>
          <w:rPr>
            <w:rFonts w:ascii="IRNazanin" w:hAnsi="IRNazanin" w:eastAsia="IRNazanin" w:cs="IRNazanin"/>
            <w:color w:val="111111"/>
            <w:sz w:val="22"/>
            <w:szCs w:val="22"/>
            <w:b w:val="0"/>
            <w:bCs w:val="0"/>
            <w:i w:val="0"/>
            <w:iCs w:val="0"/>
          </w:rPr>
          <w:t>نزول آیاتی درباره افزایش حسنات</w:t>
        </w:r>
        <w:r>
          <w:tab/>
        </w:r>
        <w:r>
          <w:fldChar w:fldCharType="begin"/>
        </w:r>
        <w:r>
          <w:instrText xml:space="preserve">PAGEREF 9166 \h</w:instrText>
        </w:r>
        <w:r>
          <w:fldChar w:fldCharType="end"/>
        </w:r>
      </w:hyperlink>
    </w:p>
    <w:p>
      <w:pPr>
        <w:tabs>
          <w:tab w:val="right" w:leader="dot" w:pos="9062"/>
        </w:tabs>
        <w:ind w:left="880"/>
      </w:pPr>
      <w:hyperlink w:anchor="_Toc9167" w:history="1">
        <w:r>
          <w:rPr>
            <w:rFonts w:ascii="IRNazanin" w:hAnsi="IRNazanin" w:eastAsia="IRNazanin" w:cs="IRNazanin"/>
            <w:color w:val="111111"/>
            <w:sz w:val="22"/>
            <w:szCs w:val="22"/>
            <w:b w:val="0"/>
            <w:bCs w:val="0"/>
            <w:i w:val="0"/>
            <w:iCs w:val="0"/>
          </w:rPr>
          <w:t>نزول قرآن در رمضان، سبب برگزیدگی این ماه</w:t>
        </w:r>
        <w:r>
          <w:tab/>
        </w:r>
        <w:r>
          <w:fldChar w:fldCharType="begin"/>
        </w:r>
        <w:r>
          <w:instrText xml:space="preserve">PAGEREF 9167 \h</w:instrText>
        </w:r>
        <w:r>
          <w:fldChar w:fldCharType="end"/>
        </w:r>
      </w:hyperlink>
    </w:p>
    <w:p>
      <w:pPr>
        <w:tabs>
          <w:tab w:val="right" w:leader="dot" w:pos="9062"/>
        </w:tabs>
        <w:ind w:left="880"/>
      </w:pPr>
      <w:hyperlink w:anchor="_Toc9168" w:history="1">
        <w:r>
          <w:rPr>
            <w:rFonts w:ascii="IRNazanin" w:hAnsi="IRNazanin" w:eastAsia="IRNazanin" w:cs="IRNazanin"/>
            <w:color w:val="111111"/>
            <w:sz w:val="22"/>
            <w:szCs w:val="22"/>
            <w:b w:val="0"/>
            <w:bCs w:val="0"/>
            <w:i w:val="0"/>
            <w:iCs w:val="0"/>
          </w:rPr>
          <w:t>نزول کتاب الهی</w:t>
        </w:r>
        <w:r>
          <w:tab/>
        </w:r>
        <w:r>
          <w:fldChar w:fldCharType="begin"/>
        </w:r>
        <w:r>
          <w:instrText xml:space="preserve">PAGEREF 9168 \h</w:instrText>
        </w:r>
        <w:r>
          <w:fldChar w:fldCharType="end"/>
        </w:r>
      </w:hyperlink>
    </w:p>
    <w:p>
      <w:pPr>
        <w:tabs>
          <w:tab w:val="right" w:leader="dot" w:pos="9062"/>
        </w:tabs>
        <w:ind w:left="660"/>
      </w:pPr>
      <w:hyperlink w:anchor="_Toc9169" w:history="1">
        <w:r>
          <w:rPr>
            <w:rFonts w:ascii="IRNazanin" w:hAnsi="IRNazanin" w:eastAsia="IRNazanin" w:cs="IRNazanin"/>
            <w:color w:val="111111"/>
            <w:sz w:val="22"/>
            <w:szCs w:val="22"/>
            <w:b w:val="0"/>
            <w:bCs w:val="0"/>
            <w:i w:val="0"/>
            <w:iCs w:val="0"/>
          </w:rPr>
          <w:t>نسبت دادن</w:t>
        </w:r>
        <w:r>
          <w:tab/>
        </w:r>
        <w:r>
          <w:fldChar w:fldCharType="begin"/>
        </w:r>
        <w:r>
          <w:instrText xml:space="preserve">PAGEREF 9169 \h</w:instrText>
        </w:r>
        <w:r>
          <w:fldChar w:fldCharType="end"/>
        </w:r>
      </w:hyperlink>
    </w:p>
    <w:p>
      <w:pPr>
        <w:tabs>
          <w:tab w:val="right" w:leader="dot" w:pos="9062"/>
        </w:tabs>
        <w:ind w:left="880"/>
      </w:pPr>
      <w:hyperlink w:anchor="_Toc9170" w:history="1">
        <w:r>
          <w:rPr>
            <w:rFonts w:ascii="IRNazanin" w:hAnsi="IRNazanin" w:eastAsia="IRNazanin" w:cs="IRNazanin"/>
            <w:color w:val="111111"/>
            <w:sz w:val="22"/>
            <w:szCs w:val="22"/>
            <w:b w:val="0"/>
            <w:bCs w:val="0"/>
            <w:i w:val="0"/>
            <w:iCs w:val="0"/>
          </w:rPr>
          <w:t>خدا و نسبت دادن آفریدگان به فقر</w:t>
        </w:r>
        <w:r>
          <w:tab/>
        </w:r>
        <w:r>
          <w:fldChar w:fldCharType="begin"/>
        </w:r>
        <w:r>
          <w:instrText xml:space="preserve">PAGEREF 9170 \h</w:instrText>
        </w:r>
        <w:r>
          <w:fldChar w:fldCharType="end"/>
        </w:r>
      </w:hyperlink>
    </w:p>
    <w:p>
      <w:pPr>
        <w:tabs>
          <w:tab w:val="right" w:leader="dot" w:pos="9062"/>
        </w:tabs>
        <w:ind w:left="660"/>
      </w:pPr>
      <w:hyperlink w:anchor="_Toc9171" w:history="1">
        <w:r>
          <w:rPr>
            <w:rFonts w:ascii="IRNazanin" w:hAnsi="IRNazanin" w:eastAsia="IRNazanin" w:cs="IRNazanin"/>
            <w:color w:val="111111"/>
            <w:sz w:val="22"/>
            <w:szCs w:val="22"/>
            <w:b w:val="0"/>
            <w:bCs w:val="0"/>
            <w:i w:val="0"/>
            <w:iCs w:val="0"/>
          </w:rPr>
          <w:t>نسل</w:t>
        </w:r>
        <w:r>
          <w:tab/>
        </w:r>
        <w:r>
          <w:fldChar w:fldCharType="begin"/>
        </w:r>
        <w:r>
          <w:instrText xml:space="preserve">PAGEREF 9171 \h</w:instrText>
        </w:r>
        <w:r>
          <w:fldChar w:fldCharType="end"/>
        </w:r>
      </w:hyperlink>
    </w:p>
    <w:p>
      <w:pPr>
        <w:tabs>
          <w:tab w:val="right" w:leader="dot" w:pos="9062"/>
        </w:tabs>
        <w:ind w:left="880"/>
      </w:pPr>
      <w:hyperlink w:anchor="_Toc9172" w:history="1">
        <w:r>
          <w:rPr>
            <w:rFonts w:ascii="IRNazanin" w:hAnsi="IRNazanin" w:eastAsia="IRNazanin" w:cs="IRNazanin"/>
            <w:color w:val="111111"/>
            <w:sz w:val="22"/>
            <w:szCs w:val="22"/>
            <w:b w:val="0"/>
            <w:bCs w:val="0"/>
            <w:i w:val="0"/>
            <w:iCs w:val="0"/>
          </w:rPr>
          <w:t>بی‌بهرگی نسل پیش از اسلام ، از وجود محمّد صلی‌الله‌علیه‌و‌آله</w:t>
        </w:r>
        <w:r>
          <w:tab/>
        </w:r>
        <w:r>
          <w:fldChar w:fldCharType="begin"/>
        </w:r>
        <w:r>
          <w:instrText xml:space="preserve">PAGEREF 9172 \h</w:instrText>
        </w:r>
        <w:r>
          <w:fldChar w:fldCharType="end"/>
        </w:r>
      </w:hyperlink>
    </w:p>
    <w:p>
      <w:pPr>
        <w:tabs>
          <w:tab w:val="right" w:leader="dot" w:pos="9062"/>
        </w:tabs>
        <w:ind w:left="880"/>
      </w:pPr>
      <w:hyperlink w:anchor="_Toc9173" w:history="1">
        <w:r>
          <w:rPr>
            <w:rFonts w:ascii="IRNazanin" w:hAnsi="IRNazanin" w:eastAsia="IRNazanin" w:cs="IRNazanin"/>
            <w:color w:val="111111"/>
            <w:sz w:val="22"/>
            <w:szCs w:val="22"/>
            <w:b w:val="0"/>
            <w:bCs w:val="0"/>
            <w:i w:val="0"/>
            <w:iCs w:val="0"/>
          </w:rPr>
          <w:t>مقطوع نمودن نسل چهارپایان دشمنان مرزداران اسلام</w:t>
        </w:r>
        <w:r>
          <w:tab/>
        </w:r>
        <w:r>
          <w:fldChar w:fldCharType="begin"/>
        </w:r>
        <w:r>
          <w:instrText xml:space="preserve">PAGEREF 9173 \h</w:instrText>
        </w:r>
        <w:r>
          <w:fldChar w:fldCharType="end"/>
        </w:r>
      </w:hyperlink>
    </w:p>
    <w:p>
      <w:pPr>
        <w:tabs>
          <w:tab w:val="right" w:leader="dot" w:pos="9062"/>
        </w:tabs>
        <w:ind w:left="660"/>
      </w:pPr>
      <w:hyperlink w:anchor="_Toc9174" w:history="1">
        <w:r>
          <w:rPr>
            <w:rFonts w:ascii="IRNazanin" w:hAnsi="IRNazanin" w:eastAsia="IRNazanin" w:cs="IRNazanin"/>
            <w:color w:val="111111"/>
            <w:sz w:val="22"/>
            <w:szCs w:val="22"/>
            <w:b w:val="0"/>
            <w:bCs w:val="0"/>
            <w:i w:val="0"/>
            <w:iCs w:val="0"/>
          </w:rPr>
          <w:t>نشانه</w:t>
        </w:r>
        <w:r>
          <w:tab/>
        </w:r>
        <w:r>
          <w:fldChar w:fldCharType="begin"/>
        </w:r>
        <w:r>
          <w:instrText xml:space="preserve">PAGEREF 9174 \h</w:instrText>
        </w:r>
        <w:r>
          <w:fldChar w:fldCharType="end"/>
        </w:r>
      </w:hyperlink>
    </w:p>
    <w:p>
      <w:pPr>
        <w:tabs>
          <w:tab w:val="right" w:leader="dot" w:pos="9062"/>
        </w:tabs>
        <w:ind w:left="880"/>
      </w:pPr>
      <w:hyperlink w:anchor="_Toc9175" w:history="1">
        <w:r>
          <w:rPr>
            <w:rFonts w:ascii="IRNazanin" w:hAnsi="IRNazanin" w:eastAsia="IRNazanin" w:cs="IRNazanin"/>
            <w:color w:val="111111"/>
            <w:sz w:val="22"/>
            <w:szCs w:val="22"/>
            <w:b w:val="0"/>
            <w:bCs w:val="0"/>
            <w:i w:val="0"/>
            <w:iCs w:val="0"/>
          </w:rPr>
          <w:t>پیروی تابعین اصحاب محمّد صلی‌الله‌علیه‌و‌آله ، از نشانه‌های صحابه</w:t>
        </w:r>
        <w:r>
          <w:tab/>
        </w:r>
        <w:r>
          <w:fldChar w:fldCharType="begin"/>
        </w:r>
        <w:r>
          <w:instrText xml:space="preserve">PAGEREF 9175 \h</w:instrText>
        </w:r>
        <w:r>
          <w:fldChar w:fldCharType="end"/>
        </w:r>
      </w:hyperlink>
    </w:p>
    <w:p>
      <w:pPr>
        <w:tabs>
          <w:tab w:val="right" w:leader="dot" w:pos="9062"/>
        </w:tabs>
        <w:ind w:left="880"/>
      </w:pPr>
      <w:hyperlink w:anchor="_Toc9176" w:history="1">
        <w:r>
          <w:rPr>
            <w:rFonts w:ascii="IRNazanin" w:hAnsi="IRNazanin" w:eastAsia="IRNazanin" w:cs="IRNazanin"/>
            <w:color w:val="111111"/>
            <w:sz w:val="22"/>
            <w:szCs w:val="22"/>
            <w:b w:val="0"/>
            <w:bCs w:val="0"/>
            <w:i w:val="0"/>
            <w:iCs w:val="0"/>
          </w:rPr>
          <w:t>نشانه‌های بنده (کارهایش) و زشتی آن</w:t>
        </w:r>
        <w:r>
          <w:tab/>
        </w:r>
        <w:r>
          <w:fldChar w:fldCharType="begin"/>
        </w:r>
        <w:r>
          <w:instrText xml:space="preserve">PAGEREF 9176 \h</w:instrText>
        </w:r>
        <w:r>
          <w:fldChar w:fldCharType="end"/>
        </w:r>
      </w:hyperlink>
    </w:p>
    <w:p>
      <w:pPr>
        <w:tabs>
          <w:tab w:val="right" w:leader="dot" w:pos="9062"/>
        </w:tabs>
        <w:ind w:left="880"/>
      </w:pPr>
      <w:hyperlink w:anchor="_Toc9177" w:history="1">
        <w:r>
          <w:rPr>
            <w:rFonts w:ascii="IRNazanin" w:hAnsi="IRNazanin" w:eastAsia="IRNazanin" w:cs="IRNazanin"/>
            <w:color w:val="111111"/>
            <w:sz w:val="22"/>
            <w:szCs w:val="22"/>
            <w:b w:val="0"/>
            <w:bCs w:val="0"/>
            <w:i w:val="0"/>
            <w:iCs w:val="0"/>
          </w:rPr>
          <w:t>نمایاندن نشانه‌ای در مژده الهی، به بنده</w:t>
        </w:r>
        <w:r>
          <w:tab/>
        </w:r>
        <w:r>
          <w:fldChar w:fldCharType="begin"/>
        </w:r>
        <w:r>
          <w:instrText xml:space="preserve">PAGEREF 9177 \h</w:instrText>
        </w:r>
        <w:r>
          <w:fldChar w:fldCharType="end"/>
        </w:r>
      </w:hyperlink>
    </w:p>
    <w:p>
      <w:pPr>
        <w:tabs>
          <w:tab w:val="right" w:leader="dot" w:pos="9062"/>
        </w:tabs>
        <w:ind w:left="880"/>
      </w:pPr>
      <w:hyperlink w:anchor="_Toc9178" w:history="1">
        <w:r>
          <w:rPr>
            <w:rFonts w:ascii="IRNazanin" w:hAnsi="IRNazanin" w:eastAsia="IRNazanin" w:cs="IRNazanin"/>
            <w:color w:val="111111"/>
            <w:sz w:val="22"/>
            <w:szCs w:val="22"/>
            <w:b w:val="0"/>
            <w:bCs w:val="0"/>
            <w:i w:val="0"/>
            <w:iCs w:val="0"/>
          </w:rPr>
          <w:t>بنده و نشانه پای شیطان</w:t>
        </w:r>
        <w:r>
          <w:tab/>
        </w:r>
        <w:r>
          <w:fldChar w:fldCharType="begin"/>
        </w:r>
        <w:r>
          <w:instrText xml:space="preserve">PAGEREF 9178 \h</w:instrText>
        </w:r>
        <w:r>
          <w:fldChar w:fldCharType="end"/>
        </w:r>
      </w:hyperlink>
    </w:p>
    <w:p>
      <w:pPr>
        <w:tabs>
          <w:tab w:val="right" w:leader="dot" w:pos="9062"/>
        </w:tabs>
        <w:ind w:left="880"/>
      </w:pPr>
      <w:hyperlink w:anchor="_Toc9179" w:history="1">
        <w:r>
          <w:rPr>
            <w:rFonts w:ascii="IRNazanin" w:hAnsi="IRNazanin" w:eastAsia="IRNazanin" w:cs="IRNazanin"/>
            <w:color w:val="111111"/>
            <w:sz w:val="22"/>
            <w:szCs w:val="22"/>
            <w:b w:val="0"/>
            <w:bCs w:val="0"/>
            <w:i w:val="0"/>
            <w:iCs w:val="0"/>
          </w:rPr>
          <w:t>دو نشانه از نشانه‌های خدا</w:t>
        </w:r>
        <w:r>
          <w:tab/>
        </w:r>
        <w:r>
          <w:fldChar w:fldCharType="begin"/>
        </w:r>
        <w:r>
          <w:instrText xml:space="preserve">PAGEREF 9179 \h</w:instrText>
        </w:r>
        <w:r>
          <w:fldChar w:fldCharType="end"/>
        </w:r>
      </w:hyperlink>
    </w:p>
    <w:p>
      <w:pPr>
        <w:tabs>
          <w:tab w:val="right" w:leader="dot" w:pos="9062"/>
        </w:tabs>
        <w:ind w:left="880"/>
      </w:pPr>
      <w:hyperlink w:anchor="_Toc9180" w:history="1">
        <w:r>
          <w:rPr>
            <w:rFonts w:ascii="IRNazanin" w:hAnsi="IRNazanin" w:eastAsia="IRNazanin" w:cs="IRNazanin"/>
            <w:color w:val="111111"/>
            <w:sz w:val="22"/>
            <w:szCs w:val="22"/>
            <w:b w:val="0"/>
            <w:bCs w:val="0"/>
            <w:i w:val="0"/>
            <w:iCs w:val="0"/>
          </w:rPr>
          <w:t>قرآن، نشانه نجات و رهایی</w:t>
        </w:r>
        <w:r>
          <w:tab/>
        </w:r>
        <w:r>
          <w:fldChar w:fldCharType="begin"/>
        </w:r>
        <w:r>
          <w:instrText xml:space="preserve">PAGEREF 9180 \h</w:instrText>
        </w:r>
        <w:r>
          <w:fldChar w:fldCharType="end"/>
        </w:r>
      </w:hyperlink>
    </w:p>
    <w:p>
      <w:pPr>
        <w:tabs>
          <w:tab w:val="right" w:leader="dot" w:pos="9062"/>
        </w:tabs>
        <w:ind w:left="880"/>
      </w:pPr>
      <w:hyperlink w:anchor="_Toc9181" w:history="1">
        <w:r>
          <w:rPr>
            <w:rFonts w:ascii="IRNazanin" w:hAnsi="IRNazanin" w:eastAsia="IRNazanin" w:cs="IRNazanin"/>
            <w:color w:val="111111"/>
            <w:sz w:val="22"/>
            <w:szCs w:val="22"/>
            <w:b w:val="0"/>
            <w:bCs w:val="0"/>
            <w:i w:val="0"/>
            <w:iCs w:val="0"/>
          </w:rPr>
          <w:t>محمّد صلی‌الله‌علیه‌و‌آله ، نشانه‌ای جهت دلالت بر خدا</w:t>
        </w:r>
        <w:r>
          <w:tab/>
        </w:r>
        <w:r>
          <w:fldChar w:fldCharType="begin"/>
        </w:r>
        <w:r>
          <w:instrText xml:space="preserve">PAGEREF 9181 \h</w:instrText>
        </w:r>
        <w:r>
          <w:fldChar w:fldCharType="end"/>
        </w:r>
      </w:hyperlink>
    </w:p>
    <w:p>
      <w:pPr>
        <w:tabs>
          <w:tab w:val="right" w:leader="dot" w:pos="9062"/>
        </w:tabs>
        <w:ind w:left="880"/>
      </w:pPr>
      <w:hyperlink w:anchor="_Toc9182" w:history="1">
        <w:r>
          <w:rPr>
            <w:rFonts w:ascii="IRNazanin" w:hAnsi="IRNazanin" w:eastAsia="IRNazanin" w:cs="IRNazanin"/>
            <w:color w:val="111111"/>
            <w:sz w:val="22"/>
            <w:szCs w:val="22"/>
            <w:b w:val="0"/>
            <w:bCs w:val="0"/>
            <w:i w:val="0"/>
            <w:iCs w:val="0"/>
          </w:rPr>
          <w:t>ماه، نشانه‌ای از نشانه‌های پادشاهی و قدرت خدا</w:t>
        </w:r>
        <w:r>
          <w:tab/>
        </w:r>
        <w:r>
          <w:fldChar w:fldCharType="begin"/>
        </w:r>
        <w:r>
          <w:instrText xml:space="preserve">PAGEREF 9182 \h</w:instrText>
        </w:r>
        <w:r>
          <w:fldChar w:fldCharType="end"/>
        </w:r>
      </w:hyperlink>
    </w:p>
    <w:p>
      <w:pPr>
        <w:tabs>
          <w:tab w:val="right" w:leader="dot" w:pos="9062"/>
        </w:tabs>
        <w:ind w:left="880"/>
      </w:pPr>
      <w:hyperlink w:anchor="_Toc9183" w:history="1">
        <w:r>
          <w:rPr>
            <w:rFonts w:ascii="IRNazanin" w:hAnsi="IRNazanin" w:eastAsia="IRNazanin" w:cs="IRNazanin"/>
            <w:color w:val="111111"/>
            <w:sz w:val="22"/>
            <w:szCs w:val="22"/>
            <w:b w:val="0"/>
            <w:bCs w:val="0"/>
            <w:i w:val="0"/>
            <w:iCs w:val="0"/>
          </w:rPr>
          <w:t>نشانه‌های آشکار در قرآن</w:t>
        </w:r>
        <w:r>
          <w:tab/>
        </w:r>
        <w:r>
          <w:fldChar w:fldCharType="begin"/>
        </w:r>
        <w:r>
          <w:instrText xml:space="preserve">PAGEREF 9183 \h</w:instrText>
        </w:r>
        <w:r>
          <w:fldChar w:fldCharType="end"/>
        </w:r>
      </w:hyperlink>
    </w:p>
    <w:p>
      <w:pPr>
        <w:tabs>
          <w:tab w:val="right" w:leader="dot" w:pos="9062"/>
        </w:tabs>
        <w:ind w:left="880"/>
      </w:pPr>
      <w:hyperlink w:anchor="_Toc9184" w:history="1">
        <w:r>
          <w:rPr>
            <w:rFonts w:ascii="IRNazanin" w:hAnsi="IRNazanin" w:eastAsia="IRNazanin" w:cs="IRNazanin"/>
            <w:color w:val="111111"/>
            <w:sz w:val="22"/>
            <w:szCs w:val="22"/>
            <w:b w:val="0"/>
            <w:bCs w:val="0"/>
            <w:i w:val="0"/>
            <w:iCs w:val="0"/>
          </w:rPr>
          <w:t>غلبه داشتن نشانه‌های خدا</w:t>
        </w:r>
        <w:r>
          <w:tab/>
        </w:r>
        <w:r>
          <w:fldChar w:fldCharType="begin"/>
        </w:r>
        <w:r>
          <w:instrText xml:space="preserve">PAGEREF 9184 \h</w:instrText>
        </w:r>
        <w:r>
          <w:fldChar w:fldCharType="end"/>
        </w:r>
      </w:hyperlink>
    </w:p>
    <w:p>
      <w:pPr>
        <w:tabs>
          <w:tab w:val="right" w:leader="dot" w:pos="9062"/>
        </w:tabs>
        <w:ind w:left="880"/>
      </w:pPr>
      <w:hyperlink w:anchor="_Toc9185" w:history="1">
        <w:r>
          <w:rPr>
            <w:rFonts w:ascii="IRNazanin" w:hAnsi="IRNazanin" w:eastAsia="IRNazanin" w:cs="IRNazanin"/>
            <w:color w:val="111111"/>
            <w:sz w:val="22"/>
            <w:szCs w:val="22"/>
            <w:b w:val="0"/>
            <w:bCs w:val="0"/>
            <w:i w:val="0"/>
            <w:iCs w:val="0"/>
          </w:rPr>
          <w:t>امام علیه‌السلام ، نشانه‌ای برای بندگان خدا</w:t>
        </w:r>
        <w:r>
          <w:tab/>
        </w:r>
        <w:r>
          <w:fldChar w:fldCharType="begin"/>
        </w:r>
        <w:r>
          <w:instrText xml:space="preserve">PAGEREF 9185 \h</w:instrText>
        </w:r>
        <w:r>
          <w:fldChar w:fldCharType="end"/>
        </w:r>
      </w:hyperlink>
    </w:p>
    <w:p>
      <w:pPr>
        <w:tabs>
          <w:tab w:val="right" w:leader="dot" w:pos="9062"/>
        </w:tabs>
        <w:ind w:left="880"/>
      </w:pPr>
      <w:hyperlink w:anchor="_Toc9186" w:history="1">
        <w:r>
          <w:rPr>
            <w:rFonts w:ascii="IRNazanin" w:hAnsi="IRNazanin" w:eastAsia="IRNazanin" w:cs="IRNazanin"/>
            <w:color w:val="111111"/>
            <w:sz w:val="22"/>
            <w:szCs w:val="22"/>
            <w:b w:val="0"/>
            <w:bCs w:val="0"/>
            <w:i w:val="0"/>
            <w:iCs w:val="0"/>
          </w:rPr>
          <w:t>عامل زنده گرداندن نشانه‌های دین خدا</w:t>
        </w:r>
        <w:r>
          <w:tab/>
        </w:r>
        <w:r>
          <w:fldChar w:fldCharType="begin"/>
        </w:r>
        <w:r>
          <w:instrText xml:space="preserve">PAGEREF 9186 \h</w:instrText>
        </w:r>
        <w:r>
          <w:fldChar w:fldCharType="end"/>
        </w:r>
      </w:hyperlink>
    </w:p>
    <w:p>
      <w:pPr>
        <w:tabs>
          <w:tab w:val="right" w:leader="dot" w:pos="9062"/>
        </w:tabs>
        <w:ind w:left="880"/>
      </w:pPr>
      <w:hyperlink w:anchor="_Toc9187" w:history="1">
        <w:r>
          <w:rPr>
            <w:rFonts w:ascii="IRNazanin" w:hAnsi="IRNazanin" w:eastAsia="IRNazanin" w:cs="IRNazanin"/>
            <w:color w:val="111111"/>
            <w:sz w:val="22"/>
            <w:szCs w:val="22"/>
            <w:b w:val="0"/>
            <w:bCs w:val="0"/>
            <w:i w:val="0"/>
            <w:iCs w:val="0"/>
          </w:rPr>
          <w:t>بنده را نشانه انتقام الهی قرار ندادن</w:t>
        </w:r>
        <w:r>
          <w:tab/>
        </w:r>
        <w:r>
          <w:fldChar w:fldCharType="begin"/>
        </w:r>
        <w:r>
          <w:instrText xml:space="preserve">PAGEREF 9187 \h</w:instrText>
        </w:r>
        <w:r>
          <w:fldChar w:fldCharType="end"/>
        </w:r>
      </w:hyperlink>
    </w:p>
    <w:p>
      <w:pPr>
        <w:tabs>
          <w:tab w:val="right" w:leader="dot" w:pos="9062"/>
        </w:tabs>
        <w:ind w:left="880"/>
      </w:pPr>
      <w:hyperlink w:anchor="_Toc9188" w:history="1">
        <w:r>
          <w:rPr>
            <w:rFonts w:ascii="IRNazanin" w:hAnsi="IRNazanin" w:eastAsia="IRNazanin" w:cs="IRNazanin"/>
            <w:color w:val="111111"/>
            <w:sz w:val="22"/>
            <w:szCs w:val="22"/>
            <w:b w:val="0"/>
            <w:bCs w:val="0"/>
            <w:i w:val="0"/>
            <w:iCs w:val="0"/>
          </w:rPr>
          <w:t>برگرداندن نشانه‌گیری دشمن، بر خودش</w:t>
        </w:r>
        <w:r>
          <w:tab/>
        </w:r>
        <w:r>
          <w:fldChar w:fldCharType="begin"/>
        </w:r>
        <w:r>
          <w:instrText xml:space="preserve">PAGEREF 9188 \h</w:instrText>
        </w:r>
        <w:r>
          <w:fldChar w:fldCharType="end"/>
        </w:r>
      </w:hyperlink>
    </w:p>
    <w:p>
      <w:pPr>
        <w:tabs>
          <w:tab w:val="right" w:leader="dot" w:pos="9062"/>
        </w:tabs>
        <w:ind w:left="880"/>
      </w:pPr>
      <w:hyperlink w:anchor="_Toc9189" w:history="1">
        <w:r>
          <w:rPr>
            <w:rFonts w:ascii="IRNazanin" w:hAnsi="IRNazanin" w:eastAsia="IRNazanin" w:cs="IRNazanin"/>
            <w:color w:val="111111"/>
            <w:sz w:val="22"/>
            <w:szCs w:val="22"/>
            <w:b w:val="0"/>
            <w:bCs w:val="0"/>
            <w:i w:val="0"/>
            <w:iCs w:val="0"/>
          </w:rPr>
          <w:t>بریده شدن نشان و اثر بنده، از دنیا</w:t>
        </w:r>
        <w:r>
          <w:tab/>
        </w:r>
        <w:r>
          <w:fldChar w:fldCharType="begin"/>
        </w:r>
        <w:r>
          <w:instrText xml:space="preserve">PAGEREF 9189 \h</w:instrText>
        </w:r>
        <w:r>
          <w:fldChar w:fldCharType="end"/>
        </w:r>
      </w:hyperlink>
    </w:p>
    <w:p>
      <w:pPr>
        <w:tabs>
          <w:tab w:val="right" w:leader="dot" w:pos="9062"/>
        </w:tabs>
        <w:ind w:left="660"/>
      </w:pPr>
      <w:hyperlink w:anchor="_Toc9190" w:history="1">
        <w:r>
          <w:rPr>
            <w:rFonts w:ascii="IRNazanin" w:hAnsi="IRNazanin" w:eastAsia="IRNazanin" w:cs="IRNazanin"/>
            <w:color w:val="111111"/>
            <w:sz w:val="22"/>
            <w:szCs w:val="22"/>
            <w:b w:val="0"/>
            <w:bCs w:val="0"/>
            <w:i w:val="0"/>
            <w:iCs w:val="0"/>
          </w:rPr>
          <w:t>نصوح</w:t>
        </w:r>
        <w:r>
          <w:tab/>
        </w:r>
        <w:r>
          <w:fldChar w:fldCharType="begin"/>
        </w:r>
        <w:r>
          <w:instrText xml:space="preserve">PAGEREF 9190 \h</w:instrText>
        </w:r>
        <w:r>
          <w:fldChar w:fldCharType="end"/>
        </w:r>
      </w:hyperlink>
    </w:p>
    <w:p>
      <w:pPr>
        <w:tabs>
          <w:tab w:val="right" w:leader="dot" w:pos="9062"/>
        </w:tabs>
        <w:ind w:left="880"/>
      </w:pPr>
      <w:hyperlink w:anchor="_Toc9191" w:history="1">
        <w:r>
          <w:rPr>
            <w:rFonts w:ascii="IRNazanin" w:hAnsi="IRNazanin" w:eastAsia="IRNazanin" w:cs="IRNazanin"/>
            <w:color w:val="111111"/>
            <w:sz w:val="22"/>
            <w:szCs w:val="22"/>
            <w:b w:val="0"/>
            <w:bCs w:val="0"/>
            <w:i w:val="0"/>
            <w:iCs w:val="0"/>
          </w:rPr>
          <w:t>فرمان خدا، به توبه نصوح</w:t>
        </w:r>
        <w:r>
          <w:tab/>
        </w:r>
        <w:r>
          <w:fldChar w:fldCharType="begin"/>
        </w:r>
        <w:r>
          <w:instrText xml:space="preserve">PAGEREF 9191 \h</w:instrText>
        </w:r>
        <w:r>
          <w:fldChar w:fldCharType="end"/>
        </w:r>
      </w:hyperlink>
    </w:p>
    <w:p>
      <w:pPr>
        <w:tabs>
          <w:tab w:val="right" w:leader="dot" w:pos="9062"/>
        </w:tabs>
        <w:ind w:left="880"/>
      </w:pPr>
      <w:hyperlink w:anchor="_Toc9192" w:history="1">
        <w:r>
          <w:rPr>
            <w:rFonts w:ascii="IRNazanin" w:hAnsi="IRNazanin" w:eastAsia="IRNazanin" w:cs="IRNazanin"/>
            <w:color w:val="111111"/>
            <w:sz w:val="22"/>
            <w:szCs w:val="22"/>
            <w:b w:val="0"/>
            <w:bCs w:val="0"/>
            <w:i w:val="0"/>
            <w:iCs w:val="0"/>
          </w:rPr>
          <w:t>توبه نصوح، در عید فطر</w:t>
        </w:r>
        <w:r>
          <w:tab/>
        </w:r>
        <w:r>
          <w:fldChar w:fldCharType="begin"/>
        </w:r>
        <w:r>
          <w:instrText xml:space="preserve">PAGEREF 9192 \h</w:instrText>
        </w:r>
        <w:r>
          <w:fldChar w:fldCharType="end"/>
        </w:r>
      </w:hyperlink>
    </w:p>
    <w:p>
      <w:pPr>
        <w:tabs>
          <w:tab w:val="right" w:leader="dot" w:pos="9062"/>
        </w:tabs>
        <w:ind w:left="880"/>
      </w:pPr>
      <w:hyperlink w:anchor="_Toc9193" w:history="1">
        <w:r>
          <w:rPr>
            <w:rFonts w:ascii="IRNazanin" w:hAnsi="IRNazanin" w:eastAsia="IRNazanin" w:cs="IRNazanin"/>
            <w:color w:val="111111"/>
            <w:sz w:val="22"/>
            <w:szCs w:val="22"/>
            <w:b w:val="0"/>
            <w:bCs w:val="0"/>
            <w:i w:val="0"/>
            <w:iCs w:val="0"/>
          </w:rPr>
          <w:t>نتیجه توبه نصوح</w:t>
        </w:r>
        <w:r>
          <w:tab/>
        </w:r>
        <w:r>
          <w:fldChar w:fldCharType="begin"/>
        </w:r>
        <w:r>
          <w:instrText xml:space="preserve">PAGEREF 9193 \h</w:instrText>
        </w:r>
        <w:r>
          <w:fldChar w:fldCharType="end"/>
        </w:r>
      </w:hyperlink>
    </w:p>
    <w:p>
      <w:pPr>
        <w:tabs>
          <w:tab w:val="right" w:leader="dot" w:pos="9062"/>
        </w:tabs>
        <w:ind w:left="660"/>
      </w:pPr>
      <w:hyperlink w:anchor="_Toc9194" w:history="1">
        <w:r>
          <w:rPr>
            <w:rFonts w:ascii="IRNazanin" w:hAnsi="IRNazanin" w:eastAsia="IRNazanin" w:cs="IRNazanin"/>
            <w:color w:val="111111"/>
            <w:sz w:val="22"/>
            <w:szCs w:val="22"/>
            <w:b w:val="0"/>
            <w:bCs w:val="0"/>
            <w:i w:val="0"/>
            <w:iCs w:val="0"/>
          </w:rPr>
          <w:t>نعمت</w:t>
        </w:r>
        <w:r>
          <w:tab/>
        </w:r>
        <w:r>
          <w:fldChar w:fldCharType="begin"/>
        </w:r>
        <w:r>
          <w:instrText xml:space="preserve">PAGEREF 9194 \h</w:instrText>
        </w:r>
        <w:r>
          <w:fldChar w:fldCharType="end"/>
        </w:r>
      </w:hyperlink>
    </w:p>
    <w:p>
      <w:pPr>
        <w:tabs>
          <w:tab w:val="right" w:leader="dot" w:pos="9062"/>
        </w:tabs>
        <w:ind w:left="880"/>
      </w:pPr>
      <w:hyperlink w:anchor="_Toc9195" w:history="1">
        <w:r>
          <w:rPr>
            <w:rFonts w:ascii="IRNazanin" w:hAnsi="IRNazanin" w:eastAsia="IRNazanin" w:cs="IRNazanin"/>
            <w:color w:val="111111"/>
            <w:sz w:val="22"/>
            <w:szCs w:val="22"/>
            <w:b w:val="0"/>
            <w:bCs w:val="0"/>
            <w:i w:val="0"/>
            <w:iCs w:val="0"/>
          </w:rPr>
          <w:t>پی‌درپی بودن نعمت‌های الهی</w:t>
        </w:r>
        <w:r>
          <w:tab/>
        </w:r>
        <w:r>
          <w:fldChar w:fldCharType="begin"/>
        </w:r>
        <w:r>
          <w:instrText xml:space="preserve">PAGEREF 9195 \h</w:instrText>
        </w:r>
        <w:r>
          <w:fldChar w:fldCharType="end"/>
        </w:r>
      </w:hyperlink>
    </w:p>
    <w:p>
      <w:pPr>
        <w:tabs>
          <w:tab w:val="right" w:leader="dot" w:pos="9062"/>
        </w:tabs>
        <w:ind w:left="880"/>
      </w:pPr>
      <w:hyperlink w:anchor="_Toc9196" w:history="1">
        <w:r>
          <w:rPr>
            <w:rFonts w:ascii="IRNazanin" w:hAnsi="IRNazanin" w:eastAsia="IRNazanin" w:cs="IRNazanin"/>
            <w:color w:val="111111"/>
            <w:sz w:val="22"/>
            <w:szCs w:val="22"/>
            <w:b w:val="0"/>
            <w:bCs w:val="0"/>
            <w:i w:val="0"/>
            <w:iCs w:val="0"/>
          </w:rPr>
          <w:t>نیکو بودن نعمت خدا، در حقّ بنده</w:t>
        </w:r>
        <w:r>
          <w:tab/>
        </w:r>
        <w:r>
          <w:fldChar w:fldCharType="begin"/>
        </w:r>
        <w:r>
          <w:instrText xml:space="preserve">PAGEREF 9196 \h</w:instrText>
        </w:r>
        <w:r>
          <w:fldChar w:fldCharType="end"/>
        </w:r>
      </w:hyperlink>
    </w:p>
    <w:p>
      <w:pPr>
        <w:tabs>
          <w:tab w:val="right" w:leader="dot" w:pos="9062"/>
        </w:tabs>
        <w:ind w:left="880"/>
      </w:pPr>
      <w:hyperlink w:anchor="_Toc9197" w:history="1">
        <w:r>
          <w:rPr>
            <w:rFonts w:ascii="IRNazanin" w:hAnsi="IRNazanin" w:eastAsia="IRNazanin" w:cs="IRNazanin"/>
            <w:color w:val="111111"/>
            <w:sz w:val="22"/>
            <w:szCs w:val="22"/>
            <w:b w:val="0"/>
            <w:bCs w:val="0"/>
            <w:i w:val="0"/>
            <w:iCs w:val="0"/>
          </w:rPr>
          <w:t>کوتاهی نمودن در سپاس‌گزاری از نعمت</w:t>
        </w:r>
        <w:r>
          <w:tab/>
        </w:r>
        <w:r>
          <w:fldChar w:fldCharType="begin"/>
        </w:r>
        <w:r>
          <w:instrText xml:space="preserve">PAGEREF 9197 \h</w:instrText>
        </w:r>
        <w:r>
          <w:fldChar w:fldCharType="end"/>
        </w:r>
      </w:hyperlink>
    </w:p>
    <w:p>
      <w:pPr>
        <w:tabs>
          <w:tab w:val="right" w:leader="dot" w:pos="9062"/>
        </w:tabs>
        <w:ind w:left="880"/>
      </w:pPr>
      <w:hyperlink w:anchor="_Toc9198" w:history="1">
        <w:r>
          <w:rPr>
            <w:rFonts w:ascii="IRNazanin" w:hAnsi="IRNazanin" w:eastAsia="IRNazanin" w:cs="IRNazanin"/>
            <w:color w:val="111111"/>
            <w:sz w:val="22"/>
            <w:szCs w:val="22"/>
            <w:b w:val="0"/>
            <w:bCs w:val="0"/>
            <w:i w:val="0"/>
            <w:iCs w:val="0"/>
          </w:rPr>
          <w:t>خدا، بخشنده نعمت بزرگ</w:t>
        </w:r>
        <w:r>
          <w:tab/>
        </w:r>
        <w:r>
          <w:fldChar w:fldCharType="begin"/>
        </w:r>
        <w:r>
          <w:instrText xml:space="preserve">PAGEREF 9198 \h</w:instrText>
        </w:r>
        <w:r>
          <w:fldChar w:fldCharType="end"/>
        </w:r>
      </w:hyperlink>
    </w:p>
    <w:p>
      <w:pPr>
        <w:tabs>
          <w:tab w:val="right" w:leader="dot" w:pos="9062"/>
        </w:tabs>
        <w:ind w:left="880"/>
      </w:pPr>
      <w:hyperlink w:anchor="_Toc9199" w:history="1">
        <w:r>
          <w:rPr>
            <w:rFonts w:ascii="IRNazanin" w:hAnsi="IRNazanin" w:eastAsia="IRNazanin" w:cs="IRNazanin"/>
            <w:color w:val="111111"/>
            <w:sz w:val="22"/>
            <w:szCs w:val="22"/>
            <w:b w:val="0"/>
            <w:bCs w:val="0"/>
            <w:i w:val="0"/>
            <w:iCs w:val="0"/>
          </w:rPr>
          <w:t>انعام الهی و سبکی پشت بنده، از گناه</w:t>
        </w:r>
        <w:r>
          <w:tab/>
        </w:r>
        <w:r>
          <w:fldChar w:fldCharType="begin"/>
        </w:r>
        <w:r>
          <w:instrText xml:space="preserve">PAGEREF 9199 \h</w:instrText>
        </w:r>
        <w:r>
          <w:fldChar w:fldCharType="end"/>
        </w:r>
      </w:hyperlink>
    </w:p>
    <w:p>
      <w:pPr>
        <w:tabs>
          <w:tab w:val="right" w:leader="dot" w:pos="9062"/>
        </w:tabs>
        <w:ind w:left="880"/>
      </w:pPr>
      <w:hyperlink w:anchor="_Toc9200" w:history="1">
        <w:r>
          <w:rPr>
            <w:rFonts w:ascii="IRNazanin" w:hAnsi="IRNazanin" w:eastAsia="IRNazanin" w:cs="IRNazanin"/>
            <w:color w:val="111111"/>
            <w:sz w:val="22"/>
            <w:szCs w:val="22"/>
            <w:b w:val="0"/>
            <w:bCs w:val="0"/>
            <w:i w:val="0"/>
            <w:iCs w:val="0"/>
          </w:rPr>
          <w:t>برکت دادن به انعام‌شده، به بنده</w:t>
        </w:r>
        <w:r>
          <w:tab/>
        </w:r>
        <w:r>
          <w:fldChar w:fldCharType="begin"/>
        </w:r>
        <w:r>
          <w:instrText xml:space="preserve">PAGEREF 9200 \h</w:instrText>
        </w:r>
        <w:r>
          <w:fldChar w:fldCharType="end"/>
        </w:r>
      </w:hyperlink>
    </w:p>
    <w:p>
      <w:pPr>
        <w:tabs>
          <w:tab w:val="right" w:leader="dot" w:pos="9062"/>
        </w:tabs>
        <w:ind w:left="880"/>
      </w:pPr>
      <w:hyperlink w:anchor="_Toc9201" w:history="1">
        <w:r>
          <w:rPr>
            <w:rFonts w:ascii="IRNazanin" w:hAnsi="IRNazanin" w:eastAsia="IRNazanin" w:cs="IRNazanin"/>
            <w:color w:val="111111"/>
            <w:sz w:val="22"/>
            <w:szCs w:val="22"/>
            <w:b w:val="0"/>
            <w:bCs w:val="0"/>
            <w:i w:val="0"/>
            <w:iCs w:val="0"/>
          </w:rPr>
          <w:t>عطای نعمت بقای فرزندان، به والدین</w:t>
        </w:r>
        <w:r>
          <w:tab/>
        </w:r>
        <w:r>
          <w:fldChar w:fldCharType="begin"/>
        </w:r>
        <w:r>
          <w:instrText xml:space="preserve">PAGEREF 9201 \h</w:instrText>
        </w:r>
        <w:r>
          <w:fldChar w:fldCharType="end"/>
        </w:r>
      </w:hyperlink>
    </w:p>
    <w:p>
      <w:pPr>
        <w:tabs>
          <w:tab w:val="right" w:leader="dot" w:pos="9062"/>
        </w:tabs>
        <w:ind w:left="880"/>
      </w:pPr>
      <w:hyperlink w:anchor="_Toc9202" w:history="1">
        <w:r>
          <w:rPr>
            <w:rFonts w:ascii="IRNazanin" w:hAnsi="IRNazanin" w:eastAsia="IRNazanin" w:cs="IRNazanin"/>
            <w:color w:val="111111"/>
            <w:sz w:val="22"/>
            <w:szCs w:val="22"/>
            <w:b w:val="0"/>
            <w:bCs w:val="0"/>
            <w:i w:val="0"/>
            <w:iCs w:val="0"/>
          </w:rPr>
          <w:t>انعام و اصلاح حال بنده</w:t>
        </w:r>
        <w:r>
          <w:tab/>
        </w:r>
        <w:r>
          <w:fldChar w:fldCharType="begin"/>
        </w:r>
        <w:r>
          <w:instrText xml:space="preserve">PAGEREF 9202 \h</w:instrText>
        </w:r>
        <w:r>
          <w:fldChar w:fldCharType="end"/>
        </w:r>
      </w:hyperlink>
    </w:p>
    <w:p>
      <w:pPr>
        <w:tabs>
          <w:tab w:val="right" w:leader="dot" w:pos="9062"/>
        </w:tabs>
        <w:ind w:left="880"/>
      </w:pPr>
      <w:hyperlink w:anchor="_Toc9203" w:history="1">
        <w:r>
          <w:rPr>
            <w:rFonts w:ascii="IRNazanin" w:hAnsi="IRNazanin" w:eastAsia="IRNazanin" w:cs="IRNazanin"/>
            <w:color w:val="111111"/>
            <w:sz w:val="22"/>
            <w:szCs w:val="22"/>
            <w:b w:val="0"/>
            <w:bCs w:val="0"/>
            <w:i w:val="0"/>
            <w:iCs w:val="0"/>
          </w:rPr>
          <w:t>سبب از دست دادن نعمت الهی</w:t>
        </w:r>
        <w:r>
          <w:tab/>
        </w:r>
        <w:r>
          <w:fldChar w:fldCharType="begin"/>
        </w:r>
        <w:r>
          <w:instrText xml:space="preserve">PAGEREF 9203 \h</w:instrText>
        </w:r>
        <w:r>
          <w:fldChar w:fldCharType="end"/>
        </w:r>
      </w:hyperlink>
    </w:p>
    <w:p>
      <w:pPr>
        <w:tabs>
          <w:tab w:val="right" w:leader="dot" w:pos="9062"/>
        </w:tabs>
        <w:ind w:left="880"/>
      </w:pPr>
      <w:hyperlink w:anchor="_Toc9204" w:history="1">
        <w:r>
          <w:rPr>
            <w:rFonts w:ascii="IRNazanin" w:hAnsi="IRNazanin" w:eastAsia="IRNazanin" w:cs="IRNazanin"/>
            <w:color w:val="111111"/>
            <w:sz w:val="22"/>
            <w:szCs w:val="22"/>
            <w:b w:val="0"/>
            <w:bCs w:val="0"/>
            <w:i w:val="0"/>
            <w:iCs w:val="0"/>
          </w:rPr>
          <w:t>نجات بندگان، به سبب نعمت الهی</w:t>
        </w:r>
        <w:r>
          <w:tab/>
        </w:r>
        <w:r>
          <w:fldChar w:fldCharType="begin"/>
        </w:r>
        <w:r>
          <w:instrText xml:space="preserve">PAGEREF 9204 \h</w:instrText>
        </w:r>
        <w:r>
          <w:fldChar w:fldCharType="end"/>
        </w:r>
      </w:hyperlink>
    </w:p>
    <w:p>
      <w:pPr>
        <w:tabs>
          <w:tab w:val="right" w:leader="dot" w:pos="9062"/>
        </w:tabs>
        <w:ind w:left="880"/>
      </w:pPr>
      <w:hyperlink w:anchor="_Toc9205" w:history="1">
        <w:r>
          <w:rPr>
            <w:rFonts w:ascii="IRNazanin" w:hAnsi="IRNazanin" w:eastAsia="IRNazanin" w:cs="IRNazanin"/>
            <w:color w:val="111111"/>
            <w:sz w:val="22"/>
            <w:szCs w:val="22"/>
            <w:b w:val="0"/>
            <w:bCs w:val="0"/>
            <w:i w:val="0"/>
            <w:iCs w:val="0"/>
          </w:rPr>
          <w:t>پراکندگی نعمت خدا، در بین آفریدگان</w:t>
        </w:r>
        <w:r>
          <w:tab/>
        </w:r>
        <w:r>
          <w:fldChar w:fldCharType="begin"/>
        </w:r>
        <w:r>
          <w:instrText xml:space="preserve">PAGEREF 9205 \h</w:instrText>
        </w:r>
        <w:r>
          <w:fldChar w:fldCharType="end"/>
        </w:r>
      </w:hyperlink>
    </w:p>
    <w:p>
      <w:pPr>
        <w:tabs>
          <w:tab w:val="right" w:leader="dot" w:pos="9062"/>
        </w:tabs>
        <w:ind w:left="880"/>
      </w:pPr>
      <w:hyperlink w:anchor="_Toc9206" w:history="1">
        <w:r>
          <w:rPr>
            <w:rFonts w:ascii="IRNazanin" w:hAnsi="IRNazanin" w:eastAsia="IRNazanin" w:cs="IRNazanin"/>
            <w:color w:val="111111"/>
            <w:sz w:val="22"/>
            <w:szCs w:val="22"/>
            <w:b w:val="0"/>
            <w:bCs w:val="0"/>
            <w:i w:val="0"/>
            <w:iCs w:val="0"/>
          </w:rPr>
          <w:t>وسیله ورود به نعمت فراوان سرای اقامت</w:t>
        </w:r>
        <w:r>
          <w:tab/>
        </w:r>
        <w:r>
          <w:fldChar w:fldCharType="begin"/>
        </w:r>
        <w:r>
          <w:instrText xml:space="preserve">PAGEREF 9206 \h</w:instrText>
        </w:r>
        <w:r>
          <w:fldChar w:fldCharType="end"/>
        </w:r>
      </w:hyperlink>
    </w:p>
    <w:p>
      <w:pPr>
        <w:tabs>
          <w:tab w:val="right" w:leader="dot" w:pos="9062"/>
        </w:tabs>
        <w:ind w:left="880"/>
      </w:pPr>
      <w:hyperlink w:anchor="_Toc9207" w:history="1">
        <w:r>
          <w:rPr>
            <w:rFonts w:ascii="IRNazanin" w:hAnsi="IRNazanin" w:eastAsia="IRNazanin" w:cs="IRNazanin"/>
            <w:color w:val="111111"/>
            <w:sz w:val="22"/>
            <w:szCs w:val="22"/>
            <w:b w:val="0"/>
            <w:bCs w:val="0"/>
            <w:i w:val="0"/>
            <w:iCs w:val="0"/>
          </w:rPr>
          <w:t>ماه نو، ماه نعمت</w:t>
        </w:r>
        <w:r>
          <w:tab/>
        </w:r>
        <w:r>
          <w:fldChar w:fldCharType="begin"/>
        </w:r>
        <w:r>
          <w:instrText xml:space="preserve">PAGEREF 9207 \h</w:instrText>
        </w:r>
        <w:r>
          <w:fldChar w:fldCharType="end"/>
        </w:r>
      </w:hyperlink>
    </w:p>
    <w:p>
      <w:pPr>
        <w:tabs>
          <w:tab w:val="right" w:leader="dot" w:pos="9062"/>
        </w:tabs>
        <w:ind w:left="880"/>
      </w:pPr>
      <w:hyperlink w:anchor="_Toc9208" w:history="1">
        <w:r>
          <w:rPr>
            <w:rFonts w:ascii="IRNazanin" w:hAnsi="IRNazanin" w:eastAsia="IRNazanin" w:cs="IRNazanin"/>
            <w:color w:val="111111"/>
            <w:sz w:val="22"/>
            <w:szCs w:val="22"/>
            <w:b w:val="0"/>
            <w:bCs w:val="0"/>
            <w:i w:val="0"/>
            <w:iCs w:val="0"/>
          </w:rPr>
          <w:t>سپاس‌گزاری از نعمت خدا، در هر ماه</w:t>
        </w:r>
        <w:r>
          <w:tab/>
        </w:r>
        <w:r>
          <w:fldChar w:fldCharType="begin"/>
        </w:r>
        <w:r>
          <w:instrText xml:space="preserve">PAGEREF 9208 \h</w:instrText>
        </w:r>
        <w:r>
          <w:fldChar w:fldCharType="end"/>
        </w:r>
      </w:hyperlink>
    </w:p>
    <w:p>
      <w:pPr>
        <w:tabs>
          <w:tab w:val="right" w:leader="dot" w:pos="9062"/>
        </w:tabs>
        <w:ind w:left="880"/>
      </w:pPr>
      <w:hyperlink w:anchor="_Toc9209" w:history="1">
        <w:r>
          <w:rPr>
            <w:rFonts w:ascii="IRNazanin" w:hAnsi="IRNazanin" w:eastAsia="IRNazanin" w:cs="IRNazanin"/>
            <w:color w:val="111111"/>
            <w:sz w:val="22"/>
            <w:szCs w:val="22"/>
            <w:b w:val="0"/>
            <w:bCs w:val="0"/>
            <w:i w:val="0"/>
            <w:iCs w:val="0"/>
          </w:rPr>
          <w:t>کامل ساختن نعمت، با کامل شدن طاعت</w:t>
        </w:r>
        <w:r>
          <w:tab/>
        </w:r>
        <w:r>
          <w:fldChar w:fldCharType="begin"/>
        </w:r>
        <w:r>
          <w:instrText xml:space="preserve">PAGEREF 9209 \h</w:instrText>
        </w:r>
        <w:r>
          <w:fldChar w:fldCharType="end"/>
        </w:r>
      </w:hyperlink>
    </w:p>
    <w:p>
      <w:pPr>
        <w:tabs>
          <w:tab w:val="right" w:leader="dot" w:pos="9062"/>
        </w:tabs>
        <w:ind w:left="880"/>
      </w:pPr>
      <w:hyperlink w:anchor="_Toc9210" w:history="1">
        <w:r>
          <w:rPr>
            <w:rFonts w:ascii="IRNazanin" w:hAnsi="IRNazanin" w:eastAsia="IRNazanin" w:cs="IRNazanin"/>
            <w:color w:val="111111"/>
            <w:sz w:val="22"/>
            <w:szCs w:val="22"/>
            <w:b w:val="0"/>
            <w:bCs w:val="0"/>
            <w:i w:val="0"/>
            <w:iCs w:val="0"/>
          </w:rPr>
          <w:t>نیکی خدا و نعمت‌های او</w:t>
        </w:r>
        <w:r>
          <w:tab/>
        </w:r>
        <w:r>
          <w:fldChar w:fldCharType="begin"/>
        </w:r>
        <w:r>
          <w:instrText xml:space="preserve">PAGEREF 9210 \h</w:instrText>
        </w:r>
        <w:r>
          <w:fldChar w:fldCharType="end"/>
        </w:r>
      </w:hyperlink>
    </w:p>
    <w:p>
      <w:pPr>
        <w:tabs>
          <w:tab w:val="right" w:leader="dot" w:pos="9062"/>
        </w:tabs>
        <w:ind w:left="880"/>
      </w:pPr>
      <w:hyperlink w:anchor="_Toc9211" w:history="1">
        <w:r>
          <w:rPr>
            <w:rFonts w:ascii="IRNazanin" w:hAnsi="IRNazanin" w:eastAsia="IRNazanin" w:cs="IRNazanin"/>
            <w:color w:val="111111"/>
            <w:sz w:val="22"/>
            <w:szCs w:val="22"/>
            <w:b w:val="0"/>
            <w:bCs w:val="0"/>
            <w:i w:val="0"/>
            <w:iCs w:val="0"/>
          </w:rPr>
          <w:t>ابتدایی (بدون مقدّمه) بودن نعمت خدا</w:t>
        </w:r>
        <w:r>
          <w:tab/>
        </w:r>
        <w:r>
          <w:fldChar w:fldCharType="begin"/>
        </w:r>
        <w:r>
          <w:instrText xml:space="preserve">PAGEREF 9211 \h</w:instrText>
        </w:r>
        <w:r>
          <w:fldChar w:fldCharType="end"/>
        </w:r>
      </w:hyperlink>
    </w:p>
    <w:p>
      <w:pPr>
        <w:tabs>
          <w:tab w:val="right" w:leader="dot" w:pos="9062"/>
        </w:tabs>
        <w:ind w:left="880"/>
      </w:pPr>
      <w:hyperlink w:anchor="_Toc9212" w:history="1">
        <w:r>
          <w:rPr>
            <w:rFonts w:ascii="IRNazanin" w:hAnsi="IRNazanin" w:eastAsia="IRNazanin" w:cs="IRNazanin"/>
            <w:color w:val="111111"/>
            <w:sz w:val="22"/>
            <w:szCs w:val="22"/>
            <w:b w:val="0"/>
            <w:bCs w:val="0"/>
            <w:i w:val="0"/>
            <w:iCs w:val="0"/>
          </w:rPr>
          <w:t>نعمت‌های الهی و عدم بدبختی اشقیا</w:t>
        </w:r>
        <w:r>
          <w:tab/>
        </w:r>
        <w:r>
          <w:fldChar w:fldCharType="begin"/>
        </w:r>
        <w:r>
          <w:instrText xml:space="preserve">PAGEREF 9212 \h</w:instrText>
        </w:r>
        <w:r>
          <w:fldChar w:fldCharType="end"/>
        </w:r>
      </w:hyperlink>
    </w:p>
    <w:p>
      <w:pPr>
        <w:tabs>
          <w:tab w:val="right" w:leader="dot" w:pos="9062"/>
        </w:tabs>
        <w:ind w:left="880"/>
      </w:pPr>
      <w:hyperlink w:anchor="_Toc9213" w:history="1">
        <w:r>
          <w:rPr>
            <w:rFonts w:ascii="IRNazanin" w:hAnsi="IRNazanin" w:eastAsia="IRNazanin" w:cs="IRNazanin"/>
            <w:color w:val="111111"/>
            <w:sz w:val="22"/>
            <w:szCs w:val="22"/>
            <w:b w:val="0"/>
            <w:bCs w:val="0"/>
            <w:i w:val="0"/>
            <w:iCs w:val="0"/>
          </w:rPr>
          <w:t>نعمت الهی، عاملی برای یاد خدا</w:t>
        </w:r>
        <w:r>
          <w:tab/>
        </w:r>
        <w:r>
          <w:fldChar w:fldCharType="begin"/>
        </w:r>
        <w:r>
          <w:instrText xml:space="preserve">PAGEREF 9213 \h</w:instrText>
        </w:r>
        <w:r>
          <w:fldChar w:fldCharType="end"/>
        </w:r>
      </w:hyperlink>
    </w:p>
    <w:p>
      <w:pPr>
        <w:tabs>
          <w:tab w:val="right" w:leader="dot" w:pos="9062"/>
        </w:tabs>
        <w:ind w:left="880"/>
      </w:pPr>
      <w:hyperlink w:anchor="_Toc9214" w:history="1">
        <w:r>
          <w:rPr>
            <w:rFonts w:ascii="IRNazanin" w:hAnsi="IRNazanin" w:eastAsia="IRNazanin" w:cs="IRNazanin"/>
            <w:color w:val="111111"/>
            <w:sz w:val="22"/>
            <w:szCs w:val="22"/>
            <w:b w:val="0"/>
            <w:bCs w:val="0"/>
            <w:i w:val="0"/>
            <w:iCs w:val="0"/>
          </w:rPr>
          <w:t>شرط متصف شدن مخلوق، به انعام</w:t>
        </w:r>
        <w:r>
          <w:tab/>
        </w:r>
        <w:r>
          <w:fldChar w:fldCharType="begin"/>
        </w:r>
        <w:r>
          <w:instrText xml:space="preserve">PAGEREF 9214 \h</w:instrText>
        </w:r>
        <w:r>
          <w:fldChar w:fldCharType="end"/>
        </w:r>
      </w:hyperlink>
    </w:p>
    <w:p>
      <w:pPr>
        <w:tabs>
          <w:tab w:val="right" w:leader="dot" w:pos="9062"/>
        </w:tabs>
        <w:ind w:left="880"/>
      </w:pPr>
      <w:hyperlink w:anchor="_Toc9215" w:history="1">
        <w:r>
          <w:rPr>
            <w:rFonts w:ascii="IRNazanin" w:hAnsi="IRNazanin" w:eastAsia="IRNazanin" w:cs="IRNazanin"/>
            <w:color w:val="111111"/>
            <w:sz w:val="22"/>
            <w:szCs w:val="22"/>
            <w:b w:val="0"/>
            <w:bCs w:val="0"/>
            <w:i w:val="0"/>
            <w:iCs w:val="0"/>
          </w:rPr>
          <w:t>پوشاندن بندگان، به نعمت</w:t>
        </w:r>
        <w:r>
          <w:tab/>
        </w:r>
        <w:r>
          <w:fldChar w:fldCharType="begin"/>
        </w:r>
        <w:r>
          <w:instrText xml:space="preserve">PAGEREF 9215 \h</w:instrText>
        </w:r>
        <w:r>
          <w:fldChar w:fldCharType="end"/>
        </w:r>
      </w:hyperlink>
    </w:p>
    <w:p>
      <w:pPr>
        <w:tabs>
          <w:tab w:val="right" w:leader="dot" w:pos="9062"/>
        </w:tabs>
        <w:ind w:left="880"/>
      </w:pPr>
      <w:hyperlink w:anchor="_Toc9216" w:history="1">
        <w:r>
          <w:rPr>
            <w:rFonts w:ascii="IRNazanin" w:hAnsi="IRNazanin" w:eastAsia="IRNazanin" w:cs="IRNazanin"/>
            <w:color w:val="111111"/>
            <w:sz w:val="22"/>
            <w:szCs w:val="22"/>
            <w:b w:val="0"/>
            <w:bCs w:val="0"/>
            <w:i w:val="0"/>
            <w:iCs w:val="0"/>
          </w:rPr>
          <w:t>آشکار بودن نعمت خدا، در مورد بندگان</w:t>
        </w:r>
        <w:r>
          <w:tab/>
        </w:r>
        <w:r>
          <w:fldChar w:fldCharType="begin"/>
        </w:r>
        <w:r>
          <w:instrText xml:space="preserve">PAGEREF 9216 \h</w:instrText>
        </w:r>
        <w:r>
          <w:fldChar w:fldCharType="end"/>
        </w:r>
      </w:hyperlink>
    </w:p>
    <w:p>
      <w:pPr>
        <w:tabs>
          <w:tab w:val="right" w:leader="dot" w:pos="9062"/>
        </w:tabs>
        <w:ind w:left="880"/>
      </w:pPr>
      <w:hyperlink w:anchor="_Toc9217" w:history="1">
        <w:r>
          <w:rPr>
            <w:rFonts w:ascii="IRNazanin" w:hAnsi="IRNazanin" w:eastAsia="IRNazanin" w:cs="IRNazanin"/>
            <w:color w:val="111111"/>
            <w:sz w:val="22"/>
            <w:szCs w:val="22"/>
            <w:b w:val="0"/>
            <w:bCs w:val="0"/>
            <w:i w:val="0"/>
            <w:iCs w:val="0"/>
          </w:rPr>
          <w:t>فراوانی نعمت‌های خدا</w:t>
        </w:r>
        <w:r>
          <w:tab/>
        </w:r>
        <w:r>
          <w:fldChar w:fldCharType="begin"/>
        </w:r>
        <w:r>
          <w:instrText xml:space="preserve">PAGEREF 9217 \h</w:instrText>
        </w:r>
        <w:r>
          <w:fldChar w:fldCharType="end"/>
        </w:r>
      </w:hyperlink>
    </w:p>
    <w:p>
      <w:pPr>
        <w:tabs>
          <w:tab w:val="right" w:leader="dot" w:pos="9062"/>
        </w:tabs>
        <w:ind w:left="880"/>
      </w:pPr>
      <w:hyperlink w:anchor="_Toc9218" w:history="1">
        <w:r>
          <w:rPr>
            <w:rFonts w:ascii="IRNazanin" w:hAnsi="IRNazanin" w:eastAsia="IRNazanin" w:cs="IRNazanin"/>
            <w:color w:val="111111"/>
            <w:sz w:val="22"/>
            <w:szCs w:val="22"/>
            <w:b w:val="0"/>
            <w:bCs w:val="0"/>
            <w:i w:val="0"/>
            <w:iCs w:val="0"/>
          </w:rPr>
          <w:t>علّت درنگ خدا، تمام‌تر گشتن نعمتش</w:t>
        </w:r>
        <w:r>
          <w:tab/>
        </w:r>
        <w:r>
          <w:fldChar w:fldCharType="begin"/>
        </w:r>
        <w:r>
          <w:instrText xml:space="preserve">PAGEREF 9218 \h</w:instrText>
        </w:r>
        <w:r>
          <w:fldChar w:fldCharType="end"/>
        </w:r>
      </w:hyperlink>
    </w:p>
    <w:p>
      <w:pPr>
        <w:tabs>
          <w:tab w:val="right" w:leader="dot" w:pos="9062"/>
        </w:tabs>
        <w:ind w:left="880"/>
      </w:pPr>
      <w:hyperlink w:anchor="_Toc9219" w:history="1">
        <w:r>
          <w:rPr>
            <w:rFonts w:ascii="IRNazanin" w:hAnsi="IRNazanin" w:eastAsia="IRNazanin" w:cs="IRNazanin"/>
            <w:color w:val="111111"/>
            <w:sz w:val="22"/>
            <w:szCs w:val="22"/>
            <w:b w:val="0"/>
            <w:bCs w:val="0"/>
            <w:i w:val="0"/>
            <w:iCs w:val="0"/>
          </w:rPr>
          <w:t>بی‌شماری نعمت الهی</w:t>
        </w:r>
        <w:r>
          <w:tab/>
        </w:r>
        <w:r>
          <w:fldChar w:fldCharType="begin"/>
        </w:r>
        <w:r>
          <w:instrText xml:space="preserve">PAGEREF 9219 \h</w:instrText>
        </w:r>
        <w:r>
          <w:fldChar w:fldCharType="end"/>
        </w:r>
      </w:hyperlink>
    </w:p>
    <w:p>
      <w:pPr>
        <w:tabs>
          <w:tab w:val="right" w:leader="dot" w:pos="9062"/>
        </w:tabs>
        <w:ind w:left="880"/>
      </w:pPr>
      <w:hyperlink w:anchor="_Toc9220" w:history="1">
        <w:r>
          <w:rPr>
            <w:rFonts w:ascii="IRNazanin" w:hAnsi="IRNazanin" w:eastAsia="IRNazanin" w:cs="IRNazanin"/>
            <w:color w:val="111111"/>
            <w:sz w:val="22"/>
            <w:szCs w:val="22"/>
            <w:b w:val="0"/>
            <w:bCs w:val="0"/>
            <w:i w:val="0"/>
            <w:iCs w:val="0"/>
          </w:rPr>
          <w:t>سپاسی به جاویدی نعمت خدا</w:t>
        </w:r>
        <w:r>
          <w:tab/>
        </w:r>
        <w:r>
          <w:fldChar w:fldCharType="begin"/>
        </w:r>
        <w:r>
          <w:instrText xml:space="preserve">PAGEREF 9220 \h</w:instrText>
        </w:r>
        <w:r>
          <w:fldChar w:fldCharType="end"/>
        </w:r>
      </w:hyperlink>
    </w:p>
    <w:p>
      <w:pPr>
        <w:tabs>
          <w:tab w:val="right" w:leader="dot" w:pos="9062"/>
        </w:tabs>
        <w:ind w:left="880"/>
      </w:pPr>
      <w:hyperlink w:anchor="_Toc9221" w:history="1">
        <w:r>
          <w:rPr>
            <w:rFonts w:ascii="IRNazanin" w:hAnsi="IRNazanin" w:eastAsia="IRNazanin" w:cs="IRNazanin"/>
            <w:color w:val="111111"/>
            <w:sz w:val="22"/>
            <w:szCs w:val="22"/>
            <w:b w:val="0"/>
            <w:bCs w:val="0"/>
            <w:i w:val="0"/>
            <w:iCs w:val="0"/>
          </w:rPr>
          <w:t>الهام شکر نعمت، به ولیّ خدا</w:t>
        </w:r>
        <w:r>
          <w:tab/>
        </w:r>
        <w:r>
          <w:fldChar w:fldCharType="begin"/>
        </w:r>
        <w:r>
          <w:instrText xml:space="preserve">PAGEREF 9221 \h</w:instrText>
        </w:r>
        <w:r>
          <w:fldChar w:fldCharType="end"/>
        </w:r>
      </w:hyperlink>
    </w:p>
    <w:p>
      <w:pPr>
        <w:tabs>
          <w:tab w:val="right" w:leader="dot" w:pos="9062"/>
        </w:tabs>
        <w:ind w:left="880"/>
      </w:pPr>
      <w:hyperlink w:anchor="_Toc9222" w:history="1">
        <w:r>
          <w:rPr>
            <w:rFonts w:ascii="IRNazanin" w:hAnsi="IRNazanin" w:eastAsia="IRNazanin" w:cs="IRNazanin"/>
            <w:color w:val="111111"/>
            <w:sz w:val="22"/>
            <w:szCs w:val="22"/>
            <w:b w:val="0"/>
            <w:bCs w:val="0"/>
            <w:i w:val="0"/>
            <w:iCs w:val="0"/>
          </w:rPr>
          <w:t>انعام عفو الهی، در روز عرفه</w:t>
        </w:r>
        <w:r>
          <w:tab/>
        </w:r>
        <w:r>
          <w:fldChar w:fldCharType="begin"/>
        </w:r>
        <w:r>
          <w:instrText xml:space="preserve">PAGEREF 9222 \h</w:instrText>
        </w:r>
        <w:r>
          <w:fldChar w:fldCharType="end"/>
        </w:r>
      </w:hyperlink>
    </w:p>
    <w:p>
      <w:pPr>
        <w:tabs>
          <w:tab w:val="right" w:leader="dot" w:pos="9062"/>
        </w:tabs>
        <w:ind w:left="880"/>
      </w:pPr>
      <w:hyperlink w:anchor="_Toc9223" w:history="1">
        <w:r>
          <w:rPr>
            <w:rFonts w:ascii="IRNazanin" w:hAnsi="IRNazanin" w:eastAsia="IRNazanin" w:cs="IRNazanin"/>
            <w:color w:val="111111"/>
            <w:sz w:val="22"/>
            <w:szCs w:val="22"/>
            <w:b w:val="0"/>
            <w:bCs w:val="0"/>
            <w:i w:val="0"/>
            <w:iCs w:val="0"/>
          </w:rPr>
          <w:t>نعمت دادن به بنده، قبل و بعد از آفرینش</w:t>
        </w:r>
        <w:r>
          <w:tab/>
        </w:r>
        <w:r>
          <w:fldChar w:fldCharType="begin"/>
        </w:r>
        <w:r>
          <w:instrText xml:space="preserve">PAGEREF 9223 \h</w:instrText>
        </w:r>
        <w:r>
          <w:fldChar w:fldCharType="end"/>
        </w:r>
      </w:hyperlink>
    </w:p>
    <w:p>
      <w:pPr>
        <w:tabs>
          <w:tab w:val="right" w:leader="dot" w:pos="9062"/>
        </w:tabs>
        <w:ind w:left="880"/>
      </w:pPr>
      <w:hyperlink w:anchor="_Toc9224" w:history="1">
        <w:r>
          <w:rPr>
            <w:rFonts w:ascii="IRNazanin" w:hAnsi="IRNazanin" w:eastAsia="IRNazanin" w:cs="IRNazanin"/>
            <w:color w:val="111111"/>
            <w:sz w:val="22"/>
            <w:szCs w:val="22"/>
            <w:b w:val="0"/>
            <w:bCs w:val="0"/>
            <w:i w:val="0"/>
            <w:iCs w:val="0"/>
          </w:rPr>
          <w:t>عطای نعمت به بنده و نافرمانی نمودن او</w:t>
        </w:r>
        <w:r>
          <w:tab/>
        </w:r>
        <w:r>
          <w:fldChar w:fldCharType="begin"/>
        </w:r>
        <w:r>
          <w:instrText xml:space="preserve">PAGEREF 9224 \h</w:instrText>
        </w:r>
        <w:r>
          <w:fldChar w:fldCharType="end"/>
        </w:r>
      </w:hyperlink>
    </w:p>
    <w:p>
      <w:pPr>
        <w:tabs>
          <w:tab w:val="right" w:leader="dot" w:pos="9062"/>
        </w:tabs>
        <w:ind w:left="880"/>
      </w:pPr>
      <w:hyperlink w:anchor="_Toc9225" w:history="1">
        <w:r>
          <w:rPr>
            <w:rFonts w:ascii="IRNazanin" w:hAnsi="IRNazanin" w:eastAsia="IRNazanin" w:cs="IRNazanin"/>
            <w:color w:val="111111"/>
            <w:sz w:val="22"/>
            <w:szCs w:val="22"/>
            <w:b w:val="0"/>
            <w:bCs w:val="0"/>
            <w:i w:val="0"/>
            <w:iCs w:val="0"/>
          </w:rPr>
          <w:t>انعام آمرزش الهی، به بنده</w:t>
        </w:r>
        <w:r>
          <w:tab/>
        </w:r>
        <w:r>
          <w:fldChar w:fldCharType="begin"/>
        </w:r>
        <w:r>
          <w:instrText xml:space="preserve">PAGEREF 9225 \h</w:instrText>
        </w:r>
        <w:r>
          <w:fldChar w:fldCharType="end"/>
        </w:r>
      </w:hyperlink>
    </w:p>
    <w:p>
      <w:pPr>
        <w:tabs>
          <w:tab w:val="right" w:leader="dot" w:pos="9062"/>
        </w:tabs>
        <w:ind w:left="880"/>
      </w:pPr>
      <w:hyperlink w:anchor="_Toc9226" w:history="1">
        <w:r>
          <w:rPr>
            <w:rFonts w:ascii="IRNazanin" w:hAnsi="IRNazanin" w:eastAsia="IRNazanin" w:cs="IRNazanin"/>
            <w:color w:val="111111"/>
            <w:sz w:val="22"/>
            <w:szCs w:val="22"/>
            <w:b w:val="0"/>
            <w:bCs w:val="0"/>
            <w:i w:val="0"/>
            <w:iCs w:val="0"/>
          </w:rPr>
          <w:t>انعام الهی، و عفو لغزشکاران</w:t>
        </w:r>
        <w:r>
          <w:tab/>
        </w:r>
        <w:r>
          <w:fldChar w:fldCharType="begin"/>
        </w:r>
        <w:r>
          <w:instrText xml:space="preserve">PAGEREF 9226 \h</w:instrText>
        </w:r>
        <w:r>
          <w:fldChar w:fldCharType="end"/>
        </w:r>
      </w:hyperlink>
    </w:p>
    <w:p>
      <w:pPr>
        <w:tabs>
          <w:tab w:val="right" w:leader="dot" w:pos="9062"/>
        </w:tabs>
        <w:ind w:left="880"/>
      </w:pPr>
      <w:hyperlink w:anchor="_Toc9227" w:history="1">
        <w:r>
          <w:rPr>
            <w:rFonts w:ascii="IRNazanin" w:hAnsi="IRNazanin" w:eastAsia="IRNazanin" w:cs="IRNazanin"/>
            <w:color w:val="111111"/>
            <w:sz w:val="22"/>
            <w:szCs w:val="22"/>
            <w:b w:val="0"/>
            <w:bCs w:val="0"/>
            <w:i w:val="0"/>
            <w:iCs w:val="0"/>
          </w:rPr>
          <w:t>ثروتمند و رسیدن نعمتش به دیگری</w:t>
        </w:r>
        <w:r>
          <w:tab/>
        </w:r>
        <w:r>
          <w:fldChar w:fldCharType="begin"/>
        </w:r>
        <w:r>
          <w:instrText xml:space="preserve">PAGEREF 9227 \h</w:instrText>
        </w:r>
        <w:r>
          <w:fldChar w:fldCharType="end"/>
        </w:r>
      </w:hyperlink>
    </w:p>
    <w:p>
      <w:pPr>
        <w:tabs>
          <w:tab w:val="right" w:leader="dot" w:pos="9062"/>
        </w:tabs>
        <w:ind w:left="880"/>
      </w:pPr>
      <w:hyperlink w:anchor="_Toc9228" w:history="1">
        <w:r>
          <w:rPr>
            <w:rFonts w:ascii="IRNazanin" w:hAnsi="IRNazanin" w:eastAsia="IRNazanin" w:cs="IRNazanin"/>
            <w:color w:val="111111"/>
            <w:sz w:val="22"/>
            <w:szCs w:val="22"/>
            <w:b w:val="0"/>
            <w:bCs w:val="0"/>
            <w:i w:val="0"/>
            <w:iCs w:val="0"/>
          </w:rPr>
          <w:t>رسیدن به منتها درجات منعمین</w:t>
        </w:r>
        <w:r>
          <w:tab/>
        </w:r>
        <w:r>
          <w:fldChar w:fldCharType="begin"/>
        </w:r>
        <w:r>
          <w:instrText xml:space="preserve">PAGEREF 9228 \h</w:instrText>
        </w:r>
        <w:r>
          <w:fldChar w:fldCharType="end"/>
        </w:r>
      </w:hyperlink>
    </w:p>
    <w:p>
      <w:pPr>
        <w:tabs>
          <w:tab w:val="right" w:leader="dot" w:pos="9062"/>
        </w:tabs>
        <w:ind w:left="880"/>
      </w:pPr>
      <w:hyperlink w:anchor="_Toc9229" w:history="1">
        <w:r>
          <w:rPr>
            <w:rFonts w:ascii="IRNazanin" w:hAnsi="IRNazanin" w:eastAsia="IRNazanin" w:cs="IRNazanin"/>
            <w:color w:val="111111"/>
            <w:sz w:val="22"/>
            <w:szCs w:val="22"/>
            <w:b w:val="0"/>
            <w:bCs w:val="0"/>
            <w:i w:val="0"/>
            <w:iCs w:val="0"/>
          </w:rPr>
          <w:t>نعمت‌های پهناور الهی</w:t>
        </w:r>
        <w:r>
          <w:tab/>
        </w:r>
        <w:r>
          <w:fldChar w:fldCharType="begin"/>
        </w:r>
        <w:r>
          <w:instrText xml:space="preserve">PAGEREF 9229 \h</w:instrText>
        </w:r>
        <w:r>
          <w:fldChar w:fldCharType="end"/>
        </w:r>
      </w:hyperlink>
    </w:p>
    <w:p>
      <w:pPr>
        <w:tabs>
          <w:tab w:val="right" w:leader="dot" w:pos="9062"/>
        </w:tabs>
        <w:ind w:left="880"/>
      </w:pPr>
      <w:hyperlink w:anchor="_Toc9230" w:history="1">
        <w:r>
          <w:rPr>
            <w:rFonts w:ascii="IRNazanin" w:hAnsi="IRNazanin" w:eastAsia="IRNazanin" w:cs="IRNazanin"/>
            <w:color w:val="111111"/>
            <w:sz w:val="22"/>
            <w:szCs w:val="22"/>
            <w:b w:val="0"/>
            <w:bCs w:val="0"/>
            <w:i w:val="0"/>
            <w:iCs w:val="0"/>
          </w:rPr>
          <w:t>فراموشی نادانان ، نسبت به نعمت های الهی</w:t>
        </w:r>
        <w:r>
          <w:tab/>
        </w:r>
        <w:r>
          <w:fldChar w:fldCharType="begin"/>
        </w:r>
        <w:r>
          <w:instrText xml:space="preserve">PAGEREF 9230 \h</w:instrText>
        </w:r>
        <w:r>
          <w:fldChar w:fldCharType="end"/>
        </w:r>
      </w:hyperlink>
    </w:p>
    <w:p>
      <w:pPr>
        <w:tabs>
          <w:tab w:val="right" w:leader="dot" w:pos="9062"/>
        </w:tabs>
        <w:ind w:left="880"/>
      </w:pPr>
      <w:hyperlink w:anchor="_Toc9231" w:history="1">
        <w:r>
          <w:rPr>
            <w:rFonts w:ascii="IRNazanin" w:hAnsi="IRNazanin" w:eastAsia="IRNazanin" w:cs="IRNazanin"/>
            <w:color w:val="111111"/>
            <w:sz w:val="22"/>
            <w:szCs w:val="22"/>
            <w:b w:val="0"/>
            <w:bCs w:val="0"/>
            <w:i w:val="0"/>
            <w:iCs w:val="0"/>
          </w:rPr>
          <w:t>توأم ساختن اوایل نعمت‌های الهی، با اواخر آنها</w:t>
        </w:r>
        <w:r>
          <w:tab/>
        </w:r>
        <w:r>
          <w:fldChar w:fldCharType="begin"/>
        </w:r>
        <w:r>
          <w:instrText xml:space="preserve">PAGEREF 9231 \h</w:instrText>
        </w:r>
        <w:r>
          <w:fldChar w:fldCharType="end"/>
        </w:r>
      </w:hyperlink>
    </w:p>
    <w:p>
      <w:pPr>
        <w:tabs>
          <w:tab w:val="right" w:leader="dot" w:pos="9062"/>
        </w:tabs>
        <w:ind w:left="880"/>
      </w:pPr>
      <w:hyperlink w:anchor="_Toc9232" w:history="1">
        <w:r>
          <w:rPr>
            <w:rFonts w:ascii="IRNazanin" w:hAnsi="IRNazanin" w:eastAsia="IRNazanin" w:cs="IRNazanin"/>
            <w:color w:val="111111"/>
            <w:sz w:val="22"/>
            <w:szCs w:val="22"/>
            <w:b w:val="0"/>
            <w:bCs w:val="0"/>
            <w:i w:val="0"/>
            <w:iCs w:val="0"/>
          </w:rPr>
          <w:t>کامیابی بنده، به بهشت پر نعمت الهی</w:t>
        </w:r>
        <w:r>
          <w:tab/>
        </w:r>
        <w:r>
          <w:fldChar w:fldCharType="begin"/>
        </w:r>
        <w:r>
          <w:instrText xml:space="preserve">PAGEREF 9232 \h</w:instrText>
        </w:r>
        <w:r>
          <w:fldChar w:fldCharType="end"/>
        </w:r>
      </w:hyperlink>
    </w:p>
    <w:p>
      <w:pPr>
        <w:tabs>
          <w:tab w:val="right" w:leader="dot" w:pos="9062"/>
        </w:tabs>
        <w:ind w:left="880"/>
      </w:pPr>
      <w:hyperlink w:anchor="_Toc9233" w:history="1">
        <w:r>
          <w:rPr>
            <w:rFonts w:ascii="IRNazanin" w:hAnsi="IRNazanin" w:eastAsia="IRNazanin" w:cs="IRNazanin"/>
            <w:color w:val="111111"/>
            <w:sz w:val="22"/>
            <w:szCs w:val="22"/>
            <w:b w:val="0"/>
            <w:bCs w:val="0"/>
            <w:i w:val="0"/>
            <w:iCs w:val="0"/>
          </w:rPr>
          <w:t>تمام گشتن فراخی نعمت خدا، بر بنده</w:t>
        </w:r>
        <w:r>
          <w:tab/>
        </w:r>
        <w:r>
          <w:fldChar w:fldCharType="begin"/>
        </w:r>
        <w:r>
          <w:instrText xml:space="preserve">PAGEREF 9233 \h</w:instrText>
        </w:r>
        <w:r>
          <w:fldChar w:fldCharType="end"/>
        </w:r>
      </w:hyperlink>
    </w:p>
    <w:p>
      <w:pPr>
        <w:tabs>
          <w:tab w:val="right" w:leader="dot" w:pos="9062"/>
        </w:tabs>
        <w:ind w:left="880"/>
      </w:pPr>
      <w:hyperlink w:anchor="_Toc9234" w:history="1">
        <w:r>
          <w:rPr>
            <w:rFonts w:ascii="IRNazanin" w:hAnsi="IRNazanin" w:eastAsia="IRNazanin" w:cs="IRNazanin"/>
            <w:color w:val="111111"/>
            <w:sz w:val="22"/>
            <w:szCs w:val="22"/>
            <w:b w:val="0"/>
            <w:bCs w:val="0"/>
            <w:i w:val="0"/>
            <w:iCs w:val="0"/>
          </w:rPr>
          <w:t>کامل نمودن انعام خدا، بر بنده</w:t>
        </w:r>
        <w:r>
          <w:tab/>
        </w:r>
        <w:r>
          <w:fldChar w:fldCharType="begin"/>
        </w:r>
        <w:r>
          <w:instrText xml:space="preserve">PAGEREF 9234 \h</w:instrText>
        </w:r>
        <w:r>
          <w:fldChar w:fldCharType="end"/>
        </w:r>
      </w:hyperlink>
    </w:p>
    <w:p>
      <w:pPr>
        <w:tabs>
          <w:tab w:val="right" w:leader="dot" w:pos="9062"/>
        </w:tabs>
        <w:ind w:left="880"/>
      </w:pPr>
      <w:hyperlink w:anchor="_Toc9235" w:history="1">
        <w:r>
          <w:rPr>
            <w:rFonts w:ascii="IRNazanin" w:hAnsi="IRNazanin" w:eastAsia="IRNazanin" w:cs="IRNazanin"/>
            <w:color w:val="111111"/>
            <w:sz w:val="22"/>
            <w:szCs w:val="22"/>
            <w:b w:val="0"/>
            <w:bCs w:val="0"/>
            <w:i w:val="0"/>
            <w:iCs w:val="0"/>
          </w:rPr>
          <w:t>نعمت فراوان آن سرای</w:t>
        </w:r>
        <w:r>
          <w:tab/>
        </w:r>
        <w:r>
          <w:fldChar w:fldCharType="begin"/>
        </w:r>
        <w:r>
          <w:instrText xml:space="preserve">PAGEREF 9235 \h</w:instrText>
        </w:r>
        <w:r>
          <w:fldChar w:fldCharType="end"/>
        </w:r>
      </w:hyperlink>
    </w:p>
    <w:p>
      <w:pPr>
        <w:tabs>
          <w:tab w:val="right" w:leader="dot" w:pos="9062"/>
        </w:tabs>
        <w:ind w:left="880"/>
      </w:pPr>
      <w:hyperlink w:anchor="_Toc9236" w:history="1">
        <w:r>
          <w:rPr>
            <w:rFonts w:ascii="IRNazanin" w:hAnsi="IRNazanin" w:eastAsia="IRNazanin" w:cs="IRNazanin"/>
            <w:color w:val="111111"/>
            <w:sz w:val="22"/>
            <w:szCs w:val="22"/>
            <w:b w:val="0"/>
            <w:bCs w:val="0"/>
            <w:i w:val="0"/>
            <w:iCs w:val="0"/>
          </w:rPr>
          <w:t>باراندن ابرهای نعمت، بر بندگان</w:t>
        </w:r>
        <w:r>
          <w:tab/>
        </w:r>
        <w:r>
          <w:fldChar w:fldCharType="begin"/>
        </w:r>
        <w:r>
          <w:instrText xml:space="preserve">PAGEREF 9236 \h</w:instrText>
        </w:r>
        <w:r>
          <w:fldChar w:fldCharType="end"/>
        </w:r>
      </w:hyperlink>
    </w:p>
    <w:p>
      <w:pPr>
        <w:tabs>
          <w:tab w:val="right" w:leader="dot" w:pos="9062"/>
        </w:tabs>
        <w:ind w:left="880"/>
      </w:pPr>
      <w:hyperlink w:anchor="_Toc9237" w:history="1">
        <w:r>
          <w:rPr>
            <w:rFonts w:ascii="IRNazanin" w:hAnsi="IRNazanin" w:eastAsia="IRNazanin" w:cs="IRNazanin"/>
            <w:color w:val="111111"/>
            <w:sz w:val="22"/>
            <w:szCs w:val="22"/>
            <w:b w:val="0"/>
            <w:bCs w:val="0"/>
            <w:i w:val="0"/>
            <w:iCs w:val="0"/>
          </w:rPr>
          <w:t>انعامی از جانب خداوند</w:t>
        </w:r>
        <w:r>
          <w:tab/>
        </w:r>
        <w:r>
          <w:fldChar w:fldCharType="begin"/>
        </w:r>
        <w:r>
          <w:instrText xml:space="preserve">PAGEREF 9237 \h</w:instrText>
        </w:r>
        <w:r>
          <w:fldChar w:fldCharType="end"/>
        </w:r>
      </w:hyperlink>
    </w:p>
    <w:p>
      <w:pPr>
        <w:tabs>
          <w:tab w:val="right" w:leader="dot" w:pos="9062"/>
        </w:tabs>
        <w:ind w:left="880"/>
      </w:pPr>
      <w:hyperlink w:anchor="_Toc9238" w:history="1">
        <w:r>
          <w:rPr>
            <w:rFonts w:ascii="IRNazanin" w:hAnsi="IRNazanin" w:eastAsia="IRNazanin" w:cs="IRNazanin"/>
            <w:color w:val="111111"/>
            <w:sz w:val="22"/>
            <w:szCs w:val="22"/>
            <w:b w:val="0"/>
            <w:bCs w:val="0"/>
            <w:i w:val="0"/>
            <w:iCs w:val="0"/>
          </w:rPr>
          <w:t>خدا و نعمت بخشیدن</w:t>
        </w:r>
        <w:r>
          <w:tab/>
        </w:r>
        <w:r>
          <w:fldChar w:fldCharType="begin"/>
        </w:r>
        <w:r>
          <w:instrText xml:space="preserve">PAGEREF 9238 \h</w:instrText>
        </w:r>
        <w:r>
          <w:fldChar w:fldCharType="end"/>
        </w:r>
      </w:hyperlink>
    </w:p>
    <w:p>
      <w:pPr>
        <w:tabs>
          <w:tab w:val="right" w:leader="dot" w:pos="9062"/>
        </w:tabs>
        <w:ind w:left="880"/>
      </w:pPr>
      <w:hyperlink w:anchor="_Toc9239" w:history="1">
        <w:r>
          <w:rPr>
            <w:rFonts w:ascii="IRNazanin" w:hAnsi="IRNazanin" w:eastAsia="IRNazanin" w:cs="IRNazanin"/>
            <w:color w:val="111111"/>
            <w:sz w:val="22"/>
            <w:szCs w:val="22"/>
            <w:b w:val="0"/>
            <w:bCs w:val="0"/>
            <w:i w:val="0"/>
            <w:iCs w:val="0"/>
          </w:rPr>
          <w:t>اقرار بنده، به فراوانی نعمت‌های الهی</w:t>
        </w:r>
        <w:r>
          <w:tab/>
        </w:r>
        <w:r>
          <w:fldChar w:fldCharType="begin"/>
        </w:r>
        <w:r>
          <w:instrText xml:space="preserve">PAGEREF 9239 \h</w:instrText>
        </w:r>
        <w:r>
          <w:fldChar w:fldCharType="end"/>
        </w:r>
      </w:hyperlink>
    </w:p>
    <w:p>
      <w:pPr>
        <w:tabs>
          <w:tab w:val="right" w:leader="dot" w:pos="9062"/>
        </w:tabs>
        <w:ind w:left="880"/>
      </w:pPr>
      <w:hyperlink w:anchor="_Toc9240" w:history="1">
        <w:r>
          <w:rPr>
            <w:rFonts w:ascii="IRNazanin" w:hAnsi="IRNazanin" w:eastAsia="IRNazanin" w:cs="IRNazanin"/>
            <w:color w:val="111111"/>
            <w:sz w:val="22"/>
            <w:szCs w:val="22"/>
            <w:b w:val="0"/>
            <w:bCs w:val="0"/>
            <w:i w:val="0"/>
            <w:iCs w:val="0"/>
          </w:rPr>
          <w:t>فراخ گرداندن نعمت، بر بنده</w:t>
        </w:r>
        <w:r>
          <w:tab/>
        </w:r>
        <w:r>
          <w:fldChar w:fldCharType="begin"/>
        </w:r>
        <w:r>
          <w:instrText xml:space="preserve">PAGEREF 9240 \h</w:instrText>
        </w:r>
        <w:r>
          <w:fldChar w:fldCharType="end"/>
        </w:r>
      </w:hyperlink>
    </w:p>
    <w:p>
      <w:pPr>
        <w:tabs>
          <w:tab w:val="right" w:leader="dot" w:pos="9062"/>
        </w:tabs>
        <w:ind w:left="880"/>
      </w:pPr>
      <w:hyperlink w:anchor="_Toc9241" w:history="1">
        <w:r>
          <w:rPr>
            <w:rFonts w:ascii="IRNazanin" w:hAnsi="IRNazanin" w:eastAsia="IRNazanin" w:cs="IRNazanin"/>
            <w:color w:val="111111"/>
            <w:sz w:val="22"/>
            <w:szCs w:val="22"/>
            <w:b w:val="0"/>
            <w:bCs w:val="0"/>
            <w:i w:val="0"/>
            <w:iCs w:val="0"/>
          </w:rPr>
          <w:t>فراخی نعمت، و روشنی چشم بنده</w:t>
        </w:r>
        <w:r>
          <w:tab/>
        </w:r>
        <w:r>
          <w:fldChar w:fldCharType="begin"/>
        </w:r>
        <w:r>
          <w:instrText xml:space="preserve">PAGEREF 9241 \h</w:instrText>
        </w:r>
        <w:r>
          <w:fldChar w:fldCharType="end"/>
        </w:r>
      </w:hyperlink>
    </w:p>
    <w:p>
      <w:pPr>
        <w:tabs>
          <w:tab w:val="right" w:leader="dot" w:pos="9062"/>
        </w:tabs>
        <w:ind w:left="880"/>
      </w:pPr>
      <w:hyperlink w:anchor="_Toc9242" w:history="1">
        <w:r>
          <w:rPr>
            <w:rFonts w:ascii="IRNazanin" w:hAnsi="IRNazanin" w:eastAsia="IRNazanin" w:cs="IRNazanin"/>
            <w:color w:val="111111"/>
            <w:sz w:val="22"/>
            <w:szCs w:val="22"/>
            <w:b w:val="0"/>
            <w:bCs w:val="0"/>
            <w:i w:val="0"/>
            <w:iCs w:val="0"/>
          </w:rPr>
          <w:t>فراوانی نعمت، علّت شیفتگی دل‌ها</w:t>
        </w:r>
        <w:r>
          <w:tab/>
        </w:r>
        <w:r>
          <w:fldChar w:fldCharType="begin"/>
        </w:r>
        <w:r>
          <w:instrText xml:space="preserve">PAGEREF 9242 \h</w:instrText>
        </w:r>
        <w:r>
          <w:fldChar w:fldCharType="end"/>
        </w:r>
      </w:hyperlink>
    </w:p>
    <w:p>
      <w:pPr>
        <w:tabs>
          <w:tab w:val="right" w:leader="dot" w:pos="9062"/>
        </w:tabs>
        <w:ind w:left="660"/>
      </w:pPr>
      <w:hyperlink w:anchor="_Toc9243" w:history="1">
        <w:r>
          <w:rPr>
            <w:rFonts w:ascii="IRNazanin" w:hAnsi="IRNazanin" w:eastAsia="IRNazanin" w:cs="IRNazanin"/>
            <w:color w:val="111111"/>
            <w:sz w:val="22"/>
            <w:szCs w:val="22"/>
            <w:b w:val="0"/>
            <w:bCs w:val="0"/>
            <w:i w:val="0"/>
            <w:iCs w:val="0"/>
          </w:rPr>
          <w:t>نفاق</w:t>
        </w:r>
        <w:r>
          <w:tab/>
        </w:r>
        <w:r>
          <w:fldChar w:fldCharType="begin"/>
        </w:r>
        <w:r>
          <w:instrText xml:space="preserve">PAGEREF 9243 \h</w:instrText>
        </w:r>
        <w:r>
          <w:fldChar w:fldCharType="end"/>
        </w:r>
      </w:hyperlink>
    </w:p>
    <w:p>
      <w:pPr>
        <w:tabs>
          <w:tab w:val="right" w:leader="dot" w:pos="9062"/>
        </w:tabs>
        <w:ind w:left="880"/>
      </w:pPr>
      <w:hyperlink w:anchor="_Toc9244" w:history="1">
        <w:r>
          <w:rPr>
            <w:rFonts w:ascii="IRNazanin" w:hAnsi="IRNazanin" w:eastAsia="IRNazanin" w:cs="IRNazanin"/>
            <w:color w:val="111111"/>
            <w:sz w:val="22"/>
            <w:szCs w:val="22"/>
            <w:b w:val="0"/>
            <w:bCs w:val="0"/>
            <w:i w:val="0"/>
            <w:iCs w:val="0"/>
          </w:rPr>
          <w:t>نگه‌داشتن بندگان، از نفاق</w:t>
        </w:r>
        <w:r>
          <w:tab/>
        </w:r>
        <w:r>
          <w:fldChar w:fldCharType="begin"/>
        </w:r>
        <w:r>
          <w:instrText xml:space="preserve">PAGEREF 9244 \h</w:instrText>
        </w:r>
        <w:r>
          <w:fldChar w:fldCharType="end"/>
        </w:r>
      </w:hyperlink>
    </w:p>
    <w:p>
      <w:pPr>
        <w:tabs>
          <w:tab w:val="right" w:leader="dot" w:pos="9062"/>
        </w:tabs>
        <w:ind w:left="660"/>
      </w:pPr>
      <w:hyperlink w:anchor="_Toc9245" w:history="1">
        <w:r>
          <w:rPr>
            <w:rFonts w:ascii="IRNazanin" w:hAnsi="IRNazanin" w:eastAsia="IRNazanin" w:cs="IRNazanin"/>
            <w:color w:val="111111"/>
            <w:sz w:val="22"/>
            <w:szCs w:val="22"/>
            <w:b w:val="0"/>
            <w:bCs w:val="0"/>
            <w:i w:val="0"/>
            <w:iCs w:val="0"/>
          </w:rPr>
          <w:t>نفَس</w:t>
        </w:r>
        <w:r>
          <w:tab/>
        </w:r>
        <w:r>
          <w:fldChar w:fldCharType="begin"/>
        </w:r>
        <w:r>
          <w:instrText xml:space="preserve">PAGEREF 9245 \h</w:instrText>
        </w:r>
        <w:r>
          <w:fldChar w:fldCharType="end"/>
        </w:r>
      </w:hyperlink>
    </w:p>
    <w:p>
      <w:pPr>
        <w:tabs>
          <w:tab w:val="right" w:leader="dot" w:pos="9062"/>
        </w:tabs>
        <w:ind w:left="880"/>
      </w:pPr>
      <w:hyperlink w:anchor="_Toc9246" w:history="1">
        <w:r>
          <w:rPr>
            <w:rFonts w:ascii="IRNazanin" w:hAnsi="IRNazanin" w:eastAsia="IRNazanin" w:cs="IRNazanin"/>
            <w:color w:val="111111"/>
            <w:sz w:val="22"/>
            <w:szCs w:val="22"/>
            <w:b w:val="0"/>
            <w:bCs w:val="0"/>
            <w:i w:val="0"/>
            <w:iCs w:val="0"/>
          </w:rPr>
          <w:t>سبب آرزو نکردن پیوستگی نفَسی به نفَس دیگر</w:t>
        </w:r>
        <w:r>
          <w:tab/>
        </w:r>
        <w:r>
          <w:fldChar w:fldCharType="begin"/>
        </w:r>
        <w:r>
          <w:instrText xml:space="preserve">PAGEREF 9246 \h</w:instrText>
        </w:r>
        <w:r>
          <w:fldChar w:fldCharType="end"/>
        </w:r>
      </w:hyperlink>
    </w:p>
    <w:p>
      <w:pPr>
        <w:tabs>
          <w:tab w:val="right" w:leader="dot" w:pos="9062"/>
        </w:tabs>
        <w:ind w:left="660"/>
      </w:pPr>
      <w:hyperlink w:anchor="_Toc9247" w:history="1">
        <w:r>
          <w:rPr>
            <w:rFonts w:ascii="IRNazanin" w:hAnsi="IRNazanin" w:eastAsia="IRNazanin" w:cs="IRNazanin"/>
            <w:color w:val="111111"/>
            <w:sz w:val="22"/>
            <w:szCs w:val="22"/>
            <w:b w:val="0"/>
            <w:bCs w:val="0"/>
            <w:i w:val="0"/>
            <w:iCs w:val="0"/>
          </w:rPr>
          <w:t>نفْس</w:t>
        </w:r>
        <w:r>
          <w:tab/>
        </w:r>
        <w:r>
          <w:fldChar w:fldCharType="begin"/>
        </w:r>
        <w:r>
          <w:instrText xml:space="preserve">PAGEREF 9247 \h</w:instrText>
        </w:r>
        <w:r>
          <w:fldChar w:fldCharType="end"/>
        </w:r>
      </w:hyperlink>
    </w:p>
    <w:p>
      <w:pPr>
        <w:tabs>
          <w:tab w:val="right" w:leader="dot" w:pos="9062"/>
        </w:tabs>
        <w:ind w:left="880"/>
      </w:pPr>
      <w:hyperlink w:anchor="_Toc9248" w:history="1">
        <w:r>
          <w:rPr>
            <w:rFonts w:ascii="IRNazanin" w:hAnsi="IRNazanin" w:eastAsia="IRNazanin" w:cs="IRNazanin"/>
            <w:color w:val="111111"/>
            <w:sz w:val="22"/>
            <w:szCs w:val="22"/>
            <w:b w:val="0"/>
            <w:bCs w:val="0"/>
            <w:i w:val="0"/>
            <w:iCs w:val="0"/>
          </w:rPr>
          <w:t>خدا و شناساندن نفس خویش، به بندگان</w:t>
        </w:r>
        <w:r>
          <w:tab/>
        </w:r>
        <w:r>
          <w:fldChar w:fldCharType="begin"/>
        </w:r>
        <w:r>
          <w:instrText xml:space="preserve">PAGEREF 9248 \h</w:instrText>
        </w:r>
        <w:r>
          <w:fldChar w:fldCharType="end"/>
        </w:r>
      </w:hyperlink>
    </w:p>
    <w:p>
      <w:pPr>
        <w:tabs>
          <w:tab w:val="right" w:leader="dot" w:pos="9062"/>
        </w:tabs>
        <w:ind w:left="880"/>
      </w:pPr>
      <w:hyperlink w:anchor="_Toc9249" w:history="1">
        <w:r>
          <w:rPr>
            <w:rFonts w:ascii="IRNazanin" w:hAnsi="IRNazanin" w:eastAsia="IRNazanin" w:cs="IRNazanin"/>
            <w:color w:val="111111"/>
            <w:sz w:val="22"/>
            <w:szCs w:val="22"/>
            <w:b w:val="0"/>
            <w:bCs w:val="0"/>
            <w:i w:val="0"/>
            <w:iCs w:val="0"/>
          </w:rPr>
          <w:t>روز به سزا رسیدن نفس‌ها</w:t>
        </w:r>
        <w:r>
          <w:tab/>
        </w:r>
        <w:r>
          <w:fldChar w:fldCharType="begin"/>
        </w:r>
        <w:r>
          <w:instrText xml:space="preserve">PAGEREF 9249 \h</w:instrText>
        </w:r>
        <w:r>
          <w:fldChar w:fldCharType="end"/>
        </w:r>
      </w:hyperlink>
    </w:p>
    <w:p>
      <w:pPr>
        <w:tabs>
          <w:tab w:val="right" w:leader="dot" w:pos="9062"/>
        </w:tabs>
        <w:ind w:left="880"/>
      </w:pPr>
      <w:hyperlink w:anchor="_Toc9250" w:history="1">
        <w:r>
          <w:rPr>
            <w:rFonts w:ascii="IRNazanin" w:hAnsi="IRNazanin" w:eastAsia="IRNazanin" w:cs="IRNazanin"/>
            <w:color w:val="111111"/>
            <w:sz w:val="22"/>
            <w:szCs w:val="22"/>
            <w:b w:val="0"/>
            <w:bCs w:val="0"/>
            <w:i w:val="0"/>
            <w:iCs w:val="0"/>
          </w:rPr>
          <w:t>پیامبر صلی‌الله‌علیه‌و‌آله و به تلاش انداختن جان خویش، برای انجام فرمان الهی</w:t>
        </w:r>
        <w:r>
          <w:tab/>
        </w:r>
        <w:r>
          <w:fldChar w:fldCharType="begin"/>
        </w:r>
        <w:r>
          <w:instrText xml:space="preserve">PAGEREF 9250 \h</w:instrText>
        </w:r>
        <w:r>
          <w:fldChar w:fldCharType="end"/>
        </w:r>
      </w:hyperlink>
    </w:p>
    <w:p>
      <w:pPr>
        <w:tabs>
          <w:tab w:val="right" w:leader="dot" w:pos="9062"/>
        </w:tabs>
        <w:ind w:left="880"/>
      </w:pPr>
      <w:hyperlink w:anchor="_Toc9251" w:history="1">
        <w:r>
          <w:rPr>
            <w:rFonts w:ascii="IRNazanin" w:hAnsi="IRNazanin" w:eastAsia="IRNazanin" w:cs="IRNazanin"/>
            <w:color w:val="111111"/>
            <w:sz w:val="22"/>
            <w:szCs w:val="22"/>
            <w:b w:val="0"/>
            <w:bCs w:val="0"/>
            <w:i w:val="0"/>
            <w:iCs w:val="0"/>
          </w:rPr>
          <w:t>پیامبر صلی‌الله‌علیه‌و‌آله و خسته کردن جان خود، در رساندن پیام الهی</w:t>
        </w:r>
        <w:r>
          <w:tab/>
        </w:r>
        <w:r>
          <w:fldChar w:fldCharType="begin"/>
        </w:r>
        <w:r>
          <w:instrText xml:space="preserve">PAGEREF 9251 \h</w:instrText>
        </w:r>
        <w:r>
          <w:fldChar w:fldCharType="end"/>
        </w:r>
      </w:hyperlink>
    </w:p>
    <w:p>
      <w:pPr>
        <w:tabs>
          <w:tab w:val="right" w:leader="dot" w:pos="9062"/>
        </w:tabs>
        <w:ind w:left="880"/>
      </w:pPr>
      <w:hyperlink w:anchor="_Toc9252" w:history="1">
        <w:r>
          <w:rPr>
            <w:rFonts w:ascii="IRNazanin" w:hAnsi="IRNazanin" w:eastAsia="IRNazanin" w:cs="IRNazanin"/>
            <w:color w:val="111111"/>
            <w:sz w:val="22"/>
            <w:szCs w:val="22"/>
            <w:b w:val="0"/>
            <w:bCs w:val="0"/>
            <w:i w:val="0"/>
            <w:iCs w:val="0"/>
          </w:rPr>
          <w:t>هجرت پیامبر صلی‌الله‌علیه‌و‌آله ، از محلّ انس گرفتن جانش، به جایی دور</w:t>
        </w:r>
        <w:r>
          <w:tab/>
        </w:r>
        <w:r>
          <w:fldChar w:fldCharType="begin"/>
        </w:r>
        <w:r>
          <w:instrText xml:space="preserve">PAGEREF 9252 \h</w:instrText>
        </w:r>
        <w:r>
          <w:fldChar w:fldCharType="end"/>
        </w:r>
      </w:hyperlink>
    </w:p>
    <w:p>
      <w:pPr>
        <w:tabs>
          <w:tab w:val="right" w:leader="dot" w:pos="9062"/>
        </w:tabs>
        <w:ind w:left="880"/>
      </w:pPr>
      <w:hyperlink w:anchor="_Toc9253" w:history="1">
        <w:r>
          <w:rPr>
            <w:rFonts w:ascii="IRNazanin" w:hAnsi="IRNazanin" w:eastAsia="IRNazanin" w:cs="IRNazanin"/>
            <w:color w:val="111111"/>
            <w:sz w:val="22"/>
            <w:szCs w:val="22"/>
            <w:b w:val="0"/>
            <w:bCs w:val="0"/>
            <w:i w:val="0"/>
            <w:iCs w:val="0"/>
          </w:rPr>
          <w:t>خدا ، و به نفس خویش اختصاص دادن اصناف گوناگون فرشتگان</w:t>
        </w:r>
        <w:r>
          <w:tab/>
        </w:r>
        <w:r>
          <w:fldChar w:fldCharType="begin"/>
        </w:r>
        <w:r>
          <w:instrText xml:space="preserve">PAGEREF 9253 \h</w:instrText>
        </w:r>
        <w:r>
          <w:fldChar w:fldCharType="end"/>
        </w:r>
      </w:hyperlink>
    </w:p>
    <w:p>
      <w:pPr>
        <w:tabs>
          <w:tab w:val="right" w:leader="dot" w:pos="9062"/>
        </w:tabs>
        <w:ind w:left="880"/>
      </w:pPr>
      <w:hyperlink w:anchor="_Toc9254" w:history="1">
        <w:r>
          <w:rPr>
            <w:rFonts w:ascii="IRNazanin" w:hAnsi="IRNazanin" w:eastAsia="IRNazanin" w:cs="IRNazanin"/>
            <w:color w:val="111111"/>
            <w:sz w:val="22"/>
            <w:szCs w:val="22"/>
            <w:b w:val="0"/>
            <w:bCs w:val="0"/>
            <w:i w:val="0"/>
            <w:iCs w:val="0"/>
          </w:rPr>
          <w:t>بودن گواه و راننده‌ای، با نفس هر کس</w:t>
        </w:r>
        <w:r>
          <w:tab/>
        </w:r>
        <w:r>
          <w:fldChar w:fldCharType="begin"/>
        </w:r>
        <w:r>
          <w:instrText xml:space="preserve">PAGEREF 9254 \h</w:instrText>
        </w:r>
        <w:r>
          <w:fldChar w:fldCharType="end"/>
        </w:r>
      </w:hyperlink>
    </w:p>
    <w:p>
      <w:pPr>
        <w:tabs>
          <w:tab w:val="right" w:leader="dot" w:pos="9062"/>
        </w:tabs>
        <w:ind w:left="880"/>
      </w:pPr>
      <w:hyperlink w:anchor="_Toc9255" w:history="1">
        <w:r>
          <w:rPr>
            <w:rFonts w:ascii="IRNazanin" w:hAnsi="IRNazanin" w:eastAsia="IRNazanin" w:cs="IRNazanin"/>
            <w:color w:val="111111"/>
            <w:sz w:val="22"/>
            <w:szCs w:val="22"/>
            <w:b w:val="0"/>
            <w:bCs w:val="0"/>
            <w:i w:val="0"/>
            <w:iCs w:val="0"/>
          </w:rPr>
          <w:t>روز بیرون شدن جان‌ها، از تن‌ها</w:t>
        </w:r>
        <w:r>
          <w:tab/>
        </w:r>
        <w:r>
          <w:fldChar w:fldCharType="begin"/>
        </w:r>
        <w:r>
          <w:instrText xml:space="preserve">PAGEREF 9255 \h</w:instrText>
        </w:r>
        <w:r>
          <w:fldChar w:fldCharType="end"/>
        </w:r>
      </w:hyperlink>
    </w:p>
    <w:p>
      <w:pPr>
        <w:tabs>
          <w:tab w:val="right" w:leader="dot" w:pos="9062"/>
        </w:tabs>
        <w:ind w:left="880"/>
      </w:pPr>
      <w:hyperlink w:anchor="_Toc9256" w:history="1">
        <w:r>
          <w:rPr>
            <w:rFonts w:ascii="IRNazanin" w:hAnsi="IRNazanin" w:eastAsia="IRNazanin" w:cs="IRNazanin"/>
            <w:color w:val="111111"/>
            <w:sz w:val="22"/>
            <w:szCs w:val="22"/>
            <w:b w:val="0"/>
            <w:bCs w:val="0"/>
            <w:i w:val="0"/>
            <w:iCs w:val="0"/>
          </w:rPr>
          <w:t>نفس خود را در اختیار خدا افکندن</w:t>
        </w:r>
        <w:r>
          <w:tab/>
        </w:r>
        <w:r>
          <w:fldChar w:fldCharType="begin"/>
        </w:r>
        <w:r>
          <w:instrText xml:space="preserve">PAGEREF 9256 \h</w:instrText>
        </w:r>
        <w:r>
          <w:fldChar w:fldCharType="end"/>
        </w:r>
      </w:hyperlink>
    </w:p>
    <w:p>
      <w:pPr>
        <w:tabs>
          <w:tab w:val="right" w:leader="dot" w:pos="9062"/>
        </w:tabs>
        <w:ind w:left="880"/>
      </w:pPr>
      <w:hyperlink w:anchor="_Toc9257" w:history="1">
        <w:r>
          <w:rPr>
            <w:rFonts w:ascii="IRNazanin" w:hAnsi="IRNazanin" w:eastAsia="IRNazanin" w:cs="IRNazanin"/>
            <w:color w:val="111111"/>
            <w:sz w:val="22"/>
            <w:szCs w:val="22"/>
            <w:b w:val="0"/>
            <w:bCs w:val="0"/>
            <w:i w:val="0"/>
            <w:iCs w:val="0"/>
          </w:rPr>
          <w:t>به نفس خویش ستم نمودن</w:t>
        </w:r>
        <w:r>
          <w:tab/>
        </w:r>
        <w:r>
          <w:fldChar w:fldCharType="begin"/>
        </w:r>
        <w:r>
          <w:instrText xml:space="preserve">PAGEREF 9257 \h</w:instrText>
        </w:r>
        <w:r>
          <w:fldChar w:fldCharType="end"/>
        </w:r>
      </w:hyperlink>
    </w:p>
    <w:p>
      <w:pPr>
        <w:tabs>
          <w:tab w:val="right" w:leader="dot" w:pos="9062"/>
        </w:tabs>
        <w:ind w:left="880"/>
      </w:pPr>
      <w:hyperlink w:anchor="_Toc9258" w:history="1">
        <w:r>
          <w:rPr>
            <w:rFonts w:ascii="IRNazanin" w:hAnsi="IRNazanin" w:eastAsia="IRNazanin" w:cs="IRNazanin"/>
            <w:color w:val="111111"/>
            <w:sz w:val="22"/>
            <w:szCs w:val="22"/>
            <w:b w:val="0"/>
            <w:bCs w:val="0"/>
            <w:i w:val="0"/>
            <w:iCs w:val="0"/>
          </w:rPr>
          <w:t>نفس الهی و فضل و بخشش او</w:t>
        </w:r>
        <w:r>
          <w:tab/>
        </w:r>
        <w:r>
          <w:fldChar w:fldCharType="begin"/>
        </w:r>
        <w:r>
          <w:instrText xml:space="preserve">PAGEREF 9258 \h</w:instrText>
        </w:r>
        <w:r>
          <w:fldChar w:fldCharType="end"/>
        </w:r>
      </w:hyperlink>
    </w:p>
    <w:p>
      <w:pPr>
        <w:tabs>
          <w:tab w:val="right" w:leader="dot" w:pos="9062"/>
        </w:tabs>
        <w:ind w:left="880"/>
      </w:pPr>
      <w:hyperlink w:anchor="_Toc9259" w:history="1">
        <w:r>
          <w:rPr>
            <w:rFonts w:ascii="IRNazanin" w:hAnsi="IRNazanin" w:eastAsia="IRNazanin" w:cs="IRNazanin"/>
            <w:color w:val="111111"/>
            <w:sz w:val="22"/>
            <w:szCs w:val="22"/>
            <w:b w:val="0"/>
            <w:bCs w:val="0"/>
            <w:i w:val="0"/>
            <w:iCs w:val="0"/>
          </w:rPr>
          <w:t>ایمن گرداندن بنده، از خوف نفس خود</w:t>
        </w:r>
        <w:r>
          <w:tab/>
        </w:r>
        <w:r>
          <w:fldChar w:fldCharType="begin"/>
        </w:r>
        <w:r>
          <w:instrText xml:space="preserve">PAGEREF 9259 \h</w:instrText>
        </w:r>
        <w:r>
          <w:fldChar w:fldCharType="end"/>
        </w:r>
      </w:hyperlink>
    </w:p>
    <w:p>
      <w:pPr>
        <w:tabs>
          <w:tab w:val="right" w:leader="dot" w:pos="9062"/>
        </w:tabs>
        <w:ind w:left="880"/>
      </w:pPr>
      <w:hyperlink w:anchor="_Toc9260" w:history="1">
        <w:r>
          <w:rPr>
            <w:rFonts w:ascii="IRNazanin" w:hAnsi="IRNazanin" w:eastAsia="IRNazanin" w:cs="IRNazanin"/>
            <w:color w:val="111111"/>
            <w:sz w:val="22"/>
            <w:szCs w:val="22"/>
            <w:b w:val="0"/>
            <w:bCs w:val="0"/>
            <w:i w:val="0"/>
            <w:iCs w:val="0"/>
          </w:rPr>
          <w:t>نترسیدن بنده بر نفس خود، مگر از خدا</w:t>
        </w:r>
        <w:r>
          <w:tab/>
        </w:r>
        <w:r>
          <w:fldChar w:fldCharType="begin"/>
        </w:r>
        <w:r>
          <w:instrText xml:space="preserve">PAGEREF 9260 \h</w:instrText>
        </w:r>
        <w:r>
          <w:fldChar w:fldCharType="end"/>
        </w:r>
      </w:hyperlink>
    </w:p>
    <w:p>
      <w:pPr>
        <w:tabs>
          <w:tab w:val="right" w:leader="dot" w:pos="9062"/>
        </w:tabs>
        <w:ind w:left="880"/>
      </w:pPr>
      <w:hyperlink w:anchor="_Toc9261" w:history="1">
        <w:r>
          <w:rPr>
            <w:rFonts w:ascii="IRNazanin" w:hAnsi="IRNazanin" w:eastAsia="IRNazanin" w:cs="IRNazanin"/>
            <w:color w:val="111111"/>
            <w:sz w:val="22"/>
            <w:szCs w:val="22"/>
            <w:b w:val="0"/>
            <w:bCs w:val="0"/>
            <w:i w:val="0"/>
            <w:iCs w:val="0"/>
          </w:rPr>
          <w:t>برطرف کردن احتیاج نفس</w:t>
        </w:r>
        <w:r>
          <w:tab/>
        </w:r>
        <w:r>
          <w:fldChar w:fldCharType="begin"/>
        </w:r>
        <w:r>
          <w:instrText xml:space="preserve">PAGEREF 9261 \h</w:instrText>
        </w:r>
        <w:r>
          <w:fldChar w:fldCharType="end"/>
        </w:r>
      </w:hyperlink>
    </w:p>
    <w:p>
      <w:pPr>
        <w:tabs>
          <w:tab w:val="right" w:leader="dot" w:pos="9062"/>
        </w:tabs>
        <w:ind w:left="880"/>
      </w:pPr>
      <w:hyperlink w:anchor="_Toc9262" w:history="1">
        <w:r>
          <w:rPr>
            <w:rFonts w:ascii="IRNazanin" w:hAnsi="IRNazanin" w:eastAsia="IRNazanin" w:cs="IRNazanin"/>
            <w:color w:val="111111"/>
            <w:sz w:val="22"/>
            <w:szCs w:val="22"/>
            <w:b w:val="0"/>
            <w:bCs w:val="0"/>
            <w:i w:val="0"/>
            <w:iCs w:val="0"/>
          </w:rPr>
          <w:t>نفس، و جلوه دادن حاجت‌خواهی از غیر خدا</w:t>
        </w:r>
        <w:r>
          <w:tab/>
        </w:r>
        <w:r>
          <w:fldChar w:fldCharType="begin"/>
        </w:r>
        <w:r>
          <w:instrText xml:space="preserve">PAGEREF 9262 \h</w:instrText>
        </w:r>
        <w:r>
          <w:fldChar w:fldCharType="end"/>
        </w:r>
      </w:hyperlink>
    </w:p>
    <w:p>
      <w:pPr>
        <w:tabs>
          <w:tab w:val="right" w:leader="dot" w:pos="9062"/>
        </w:tabs>
        <w:ind w:left="880"/>
      </w:pPr>
      <w:hyperlink w:anchor="_Toc9263" w:history="1">
        <w:r>
          <w:rPr>
            <w:rFonts w:ascii="IRNazanin" w:hAnsi="IRNazanin" w:eastAsia="IRNazanin" w:cs="IRNazanin"/>
            <w:color w:val="111111"/>
            <w:sz w:val="22"/>
            <w:szCs w:val="22"/>
            <w:b w:val="0"/>
            <w:bCs w:val="0"/>
            <w:i w:val="0"/>
            <w:iCs w:val="0"/>
          </w:rPr>
          <w:t>خدا و بخشاینده نامیدن نفس خویش</w:t>
        </w:r>
        <w:r>
          <w:tab/>
        </w:r>
        <w:r>
          <w:fldChar w:fldCharType="begin"/>
        </w:r>
        <w:r>
          <w:instrText xml:space="preserve">PAGEREF 9263 \h</w:instrText>
        </w:r>
        <w:r>
          <w:fldChar w:fldCharType="end"/>
        </w:r>
      </w:hyperlink>
    </w:p>
    <w:p>
      <w:pPr>
        <w:tabs>
          <w:tab w:val="right" w:leader="dot" w:pos="9062"/>
        </w:tabs>
        <w:ind w:left="880"/>
      </w:pPr>
      <w:hyperlink w:anchor="_Toc9264" w:history="1">
        <w:r>
          <w:rPr>
            <w:rFonts w:ascii="IRNazanin" w:hAnsi="IRNazanin" w:eastAsia="IRNazanin" w:cs="IRNazanin"/>
            <w:color w:val="111111"/>
            <w:sz w:val="22"/>
            <w:szCs w:val="22"/>
            <w:b w:val="0"/>
            <w:bCs w:val="0"/>
            <w:i w:val="0"/>
            <w:iCs w:val="0"/>
          </w:rPr>
          <w:t>خدا ، و وصف نمودن نفس خویش ، به رحمت</w:t>
        </w:r>
        <w:r>
          <w:tab/>
        </w:r>
        <w:r>
          <w:fldChar w:fldCharType="begin"/>
        </w:r>
        <w:r>
          <w:instrText xml:space="preserve">PAGEREF 9264 \h</w:instrText>
        </w:r>
        <w:r>
          <w:fldChar w:fldCharType="end"/>
        </w:r>
      </w:hyperlink>
    </w:p>
    <w:p>
      <w:pPr>
        <w:tabs>
          <w:tab w:val="right" w:leader="dot" w:pos="9062"/>
        </w:tabs>
        <w:ind w:left="880"/>
      </w:pPr>
      <w:hyperlink w:anchor="_Toc9265" w:history="1">
        <w:r>
          <w:rPr>
            <w:rFonts w:ascii="IRNazanin" w:hAnsi="IRNazanin" w:eastAsia="IRNazanin" w:cs="IRNazanin"/>
            <w:color w:val="111111"/>
            <w:sz w:val="22"/>
            <w:szCs w:val="22"/>
            <w:b w:val="0"/>
            <w:bCs w:val="0"/>
            <w:i w:val="0"/>
            <w:iCs w:val="0"/>
          </w:rPr>
          <w:t>دور بودن بنده، از اصلاح نفس خود</w:t>
        </w:r>
        <w:r>
          <w:tab/>
        </w:r>
        <w:r>
          <w:fldChar w:fldCharType="begin"/>
        </w:r>
        <w:r>
          <w:instrText xml:space="preserve">PAGEREF 9265 \h</w:instrText>
        </w:r>
        <w:r>
          <w:fldChar w:fldCharType="end"/>
        </w:r>
      </w:hyperlink>
    </w:p>
    <w:p>
      <w:pPr>
        <w:tabs>
          <w:tab w:val="right" w:leader="dot" w:pos="9062"/>
        </w:tabs>
        <w:ind w:left="880"/>
      </w:pPr>
      <w:hyperlink w:anchor="_Toc9266" w:history="1">
        <w:r>
          <w:rPr>
            <w:rFonts w:ascii="IRNazanin" w:hAnsi="IRNazanin" w:eastAsia="IRNazanin" w:cs="IRNazanin"/>
            <w:color w:val="111111"/>
            <w:sz w:val="22"/>
            <w:szCs w:val="22"/>
            <w:b w:val="0"/>
            <w:bCs w:val="0"/>
            <w:i w:val="0"/>
            <w:iCs w:val="0"/>
          </w:rPr>
          <w:t>گواهی دادن بنده، درباره نفس خویش</w:t>
        </w:r>
        <w:r>
          <w:tab/>
        </w:r>
        <w:r>
          <w:fldChar w:fldCharType="begin"/>
        </w:r>
        <w:r>
          <w:instrText xml:space="preserve">PAGEREF 9266 \h</w:instrText>
        </w:r>
        <w:r>
          <w:fldChar w:fldCharType="end"/>
        </w:r>
      </w:hyperlink>
    </w:p>
    <w:p>
      <w:pPr>
        <w:tabs>
          <w:tab w:val="right" w:leader="dot" w:pos="9062"/>
        </w:tabs>
        <w:ind w:left="880"/>
      </w:pPr>
      <w:hyperlink w:anchor="_Toc9267" w:history="1">
        <w:r>
          <w:rPr>
            <w:rFonts w:ascii="IRNazanin" w:hAnsi="IRNazanin" w:eastAsia="IRNazanin" w:cs="IRNazanin"/>
            <w:color w:val="111111"/>
            <w:sz w:val="22"/>
            <w:szCs w:val="22"/>
            <w:b w:val="0"/>
            <w:bCs w:val="0"/>
            <w:i w:val="0"/>
            <w:iCs w:val="0"/>
          </w:rPr>
          <w:t>علّت سرزنش نمودن نفس خود</w:t>
        </w:r>
        <w:r>
          <w:tab/>
        </w:r>
        <w:r>
          <w:fldChar w:fldCharType="begin"/>
        </w:r>
        <w:r>
          <w:instrText xml:space="preserve">PAGEREF 9267 \h</w:instrText>
        </w:r>
        <w:r>
          <w:fldChar w:fldCharType="end"/>
        </w:r>
      </w:hyperlink>
    </w:p>
    <w:p>
      <w:pPr>
        <w:tabs>
          <w:tab w:val="right" w:leader="dot" w:pos="9062"/>
        </w:tabs>
        <w:ind w:left="880"/>
      </w:pPr>
      <w:hyperlink w:anchor="_Toc9268" w:history="1">
        <w:r>
          <w:rPr>
            <w:rFonts w:ascii="IRNazanin" w:hAnsi="IRNazanin" w:eastAsia="IRNazanin" w:cs="IRNazanin"/>
            <w:color w:val="111111"/>
            <w:sz w:val="22"/>
            <w:szCs w:val="22"/>
            <w:b w:val="0"/>
            <w:bCs w:val="0"/>
            <w:i w:val="0"/>
            <w:iCs w:val="0"/>
          </w:rPr>
          <w:t>طمع نفس شیطان، در گمراه کردن بندگان</w:t>
        </w:r>
        <w:r>
          <w:tab/>
        </w:r>
        <w:r>
          <w:fldChar w:fldCharType="begin"/>
        </w:r>
        <w:r>
          <w:instrText xml:space="preserve">PAGEREF 9268 \h</w:instrText>
        </w:r>
        <w:r>
          <w:fldChar w:fldCharType="end"/>
        </w:r>
      </w:hyperlink>
    </w:p>
    <w:p>
      <w:pPr>
        <w:tabs>
          <w:tab w:val="right" w:leader="dot" w:pos="9062"/>
        </w:tabs>
        <w:ind w:left="880"/>
      </w:pPr>
      <w:hyperlink w:anchor="_Toc9269" w:history="1">
        <w:r>
          <w:rPr>
            <w:rFonts w:ascii="IRNazanin" w:hAnsi="IRNazanin" w:eastAsia="IRNazanin" w:cs="IRNazanin"/>
            <w:color w:val="111111"/>
            <w:sz w:val="22"/>
            <w:szCs w:val="22"/>
            <w:b w:val="0"/>
            <w:bCs w:val="0"/>
            <w:i w:val="0"/>
            <w:iCs w:val="0"/>
          </w:rPr>
          <w:t>پست نمودن بنده، پیش نفسش</w:t>
        </w:r>
        <w:r>
          <w:tab/>
        </w:r>
        <w:r>
          <w:fldChar w:fldCharType="begin"/>
        </w:r>
        <w:r>
          <w:instrText xml:space="preserve">PAGEREF 9269 \h</w:instrText>
        </w:r>
        <w:r>
          <w:fldChar w:fldCharType="end"/>
        </w:r>
      </w:hyperlink>
    </w:p>
    <w:p>
      <w:pPr>
        <w:tabs>
          <w:tab w:val="right" w:leader="dot" w:pos="9062"/>
        </w:tabs>
        <w:ind w:left="880"/>
      </w:pPr>
      <w:hyperlink w:anchor="_Toc9270" w:history="1">
        <w:r>
          <w:rPr>
            <w:rFonts w:ascii="IRNazanin" w:hAnsi="IRNazanin" w:eastAsia="IRNazanin" w:cs="IRNazanin"/>
            <w:color w:val="111111"/>
            <w:sz w:val="22"/>
            <w:szCs w:val="22"/>
            <w:b w:val="0"/>
            <w:bCs w:val="0"/>
            <w:i w:val="0"/>
            <w:iCs w:val="0"/>
          </w:rPr>
          <w:t>خواری پنهانی برای بنده، نزد نفسش</w:t>
        </w:r>
        <w:r>
          <w:tab/>
        </w:r>
        <w:r>
          <w:fldChar w:fldCharType="begin"/>
        </w:r>
        <w:r>
          <w:instrText xml:space="preserve">PAGEREF 9270 \h</w:instrText>
        </w:r>
        <w:r>
          <w:fldChar w:fldCharType="end"/>
        </w:r>
      </w:hyperlink>
    </w:p>
    <w:p>
      <w:pPr>
        <w:tabs>
          <w:tab w:val="right" w:leader="dot" w:pos="9062"/>
        </w:tabs>
        <w:ind w:left="880"/>
      </w:pPr>
      <w:hyperlink w:anchor="_Toc9271" w:history="1">
        <w:r>
          <w:rPr>
            <w:rFonts w:ascii="IRNazanin" w:hAnsi="IRNazanin" w:eastAsia="IRNazanin" w:cs="IRNazanin"/>
            <w:color w:val="111111"/>
            <w:sz w:val="22"/>
            <w:szCs w:val="22"/>
            <w:b w:val="0"/>
            <w:bCs w:val="0"/>
            <w:i w:val="0"/>
            <w:iCs w:val="0"/>
          </w:rPr>
          <w:t>حکم کردن به زیان (نفس) خود</w:t>
        </w:r>
        <w:r>
          <w:tab/>
        </w:r>
        <w:r>
          <w:fldChar w:fldCharType="begin"/>
        </w:r>
        <w:r>
          <w:instrText xml:space="preserve">PAGEREF 9271 \h</w:instrText>
        </w:r>
        <w:r>
          <w:fldChar w:fldCharType="end"/>
        </w:r>
      </w:hyperlink>
    </w:p>
    <w:p>
      <w:pPr>
        <w:tabs>
          <w:tab w:val="right" w:leader="dot" w:pos="9062"/>
        </w:tabs>
        <w:ind w:left="880"/>
      </w:pPr>
      <w:hyperlink w:anchor="_Toc9272" w:history="1">
        <w:r>
          <w:rPr>
            <w:rFonts w:ascii="IRNazanin" w:hAnsi="IRNazanin" w:eastAsia="IRNazanin" w:cs="IRNazanin"/>
            <w:color w:val="111111"/>
            <w:sz w:val="22"/>
            <w:szCs w:val="22"/>
            <w:b w:val="0"/>
            <w:bCs w:val="0"/>
            <w:i w:val="0"/>
            <w:iCs w:val="0"/>
          </w:rPr>
          <w:t>گرفتن بهره‌ای از نفس بنده، برای رهاندن او</w:t>
        </w:r>
        <w:r>
          <w:tab/>
        </w:r>
        <w:r>
          <w:fldChar w:fldCharType="begin"/>
        </w:r>
        <w:r>
          <w:instrText xml:space="preserve">PAGEREF 9272 \h</w:instrText>
        </w:r>
        <w:r>
          <w:fldChar w:fldCharType="end"/>
        </w:r>
      </w:hyperlink>
    </w:p>
    <w:p>
      <w:pPr>
        <w:tabs>
          <w:tab w:val="right" w:leader="dot" w:pos="9062"/>
        </w:tabs>
        <w:ind w:left="880"/>
      </w:pPr>
      <w:hyperlink w:anchor="_Toc9273" w:history="1">
        <w:r>
          <w:rPr>
            <w:rFonts w:ascii="IRNazanin" w:hAnsi="IRNazanin" w:eastAsia="IRNazanin" w:cs="IRNazanin"/>
            <w:color w:val="111111"/>
            <w:sz w:val="22"/>
            <w:szCs w:val="22"/>
            <w:b w:val="0"/>
            <w:bCs w:val="0"/>
            <w:i w:val="0"/>
            <w:iCs w:val="0"/>
          </w:rPr>
          <w:t>به صلاح آوردن نفس بنده</w:t>
        </w:r>
        <w:r>
          <w:tab/>
        </w:r>
        <w:r>
          <w:fldChar w:fldCharType="begin"/>
        </w:r>
        <w:r>
          <w:instrText xml:space="preserve">PAGEREF 9273 \h</w:instrText>
        </w:r>
        <w:r>
          <w:fldChar w:fldCharType="end"/>
        </w:r>
      </w:hyperlink>
    </w:p>
    <w:p>
      <w:pPr>
        <w:tabs>
          <w:tab w:val="right" w:leader="dot" w:pos="9062"/>
        </w:tabs>
        <w:ind w:left="880"/>
      </w:pPr>
      <w:hyperlink w:anchor="_Toc9274" w:history="1">
        <w:r>
          <w:rPr>
            <w:rFonts w:ascii="IRNazanin" w:hAnsi="IRNazanin" w:eastAsia="IRNazanin" w:cs="IRNazanin"/>
            <w:color w:val="111111"/>
            <w:sz w:val="22"/>
            <w:szCs w:val="22"/>
            <w:b w:val="0"/>
            <w:bCs w:val="0"/>
            <w:i w:val="0"/>
            <w:iCs w:val="0"/>
          </w:rPr>
          <w:t>تباه‌شوندگی نفس بنده</w:t>
        </w:r>
        <w:r>
          <w:tab/>
        </w:r>
        <w:r>
          <w:fldChar w:fldCharType="begin"/>
        </w:r>
        <w:r>
          <w:instrText xml:space="preserve">PAGEREF 9274 \h</w:instrText>
        </w:r>
        <w:r>
          <w:fldChar w:fldCharType="end"/>
        </w:r>
      </w:hyperlink>
    </w:p>
    <w:p>
      <w:pPr>
        <w:tabs>
          <w:tab w:val="right" w:leader="dot" w:pos="9062"/>
        </w:tabs>
        <w:ind w:left="880"/>
      </w:pPr>
      <w:hyperlink w:anchor="_Toc9275" w:history="1">
        <w:r>
          <w:rPr>
            <w:rFonts w:ascii="IRNazanin" w:hAnsi="IRNazanin" w:eastAsia="IRNazanin" w:cs="IRNazanin"/>
            <w:color w:val="111111"/>
            <w:sz w:val="22"/>
            <w:szCs w:val="22"/>
            <w:b w:val="0"/>
            <w:bCs w:val="0"/>
            <w:i w:val="0"/>
            <w:iCs w:val="0"/>
          </w:rPr>
          <w:t>عدم توانایی بنده، بر سود و زیان نفسش</w:t>
        </w:r>
        <w:r>
          <w:tab/>
        </w:r>
        <w:r>
          <w:fldChar w:fldCharType="begin"/>
        </w:r>
        <w:r>
          <w:instrText xml:space="preserve">PAGEREF 9275 \h</w:instrText>
        </w:r>
        <w:r>
          <w:fldChar w:fldCharType="end"/>
        </w:r>
      </w:hyperlink>
    </w:p>
    <w:p>
      <w:pPr>
        <w:tabs>
          <w:tab w:val="right" w:leader="dot" w:pos="9062"/>
        </w:tabs>
        <w:ind w:left="880"/>
      </w:pPr>
      <w:hyperlink w:anchor="_Toc9276" w:history="1">
        <w:r>
          <w:rPr>
            <w:rFonts w:ascii="IRNazanin" w:hAnsi="IRNazanin" w:eastAsia="IRNazanin" w:cs="IRNazanin"/>
            <w:color w:val="111111"/>
            <w:sz w:val="22"/>
            <w:szCs w:val="22"/>
            <w:b w:val="0"/>
            <w:bCs w:val="0"/>
            <w:i w:val="0"/>
            <w:iCs w:val="0"/>
          </w:rPr>
          <w:t>گواهی دادن، درباره (نفس) خود</w:t>
        </w:r>
        <w:r>
          <w:tab/>
        </w:r>
        <w:r>
          <w:fldChar w:fldCharType="begin"/>
        </w:r>
        <w:r>
          <w:instrText xml:space="preserve">PAGEREF 9276 \h</w:instrText>
        </w:r>
        <w:r>
          <w:fldChar w:fldCharType="end"/>
        </w:r>
      </w:hyperlink>
    </w:p>
    <w:p>
      <w:pPr>
        <w:tabs>
          <w:tab w:val="right" w:leader="dot" w:pos="9062"/>
        </w:tabs>
        <w:ind w:left="880"/>
      </w:pPr>
      <w:hyperlink w:anchor="_Toc9277" w:history="1">
        <w:r>
          <w:rPr>
            <w:rFonts w:ascii="IRNazanin" w:hAnsi="IRNazanin" w:eastAsia="IRNazanin" w:cs="IRNazanin"/>
            <w:color w:val="111111"/>
            <w:sz w:val="22"/>
            <w:szCs w:val="22"/>
            <w:b w:val="0"/>
            <w:bCs w:val="0"/>
            <w:i w:val="0"/>
            <w:iCs w:val="0"/>
          </w:rPr>
          <w:t>واداشتن نفس بنده، به طاعت خدا</w:t>
        </w:r>
        <w:r>
          <w:tab/>
        </w:r>
        <w:r>
          <w:fldChar w:fldCharType="begin"/>
        </w:r>
        <w:r>
          <w:instrText xml:space="preserve">PAGEREF 9277 \h</w:instrText>
        </w:r>
        <w:r>
          <w:fldChar w:fldCharType="end"/>
        </w:r>
      </w:hyperlink>
    </w:p>
    <w:p>
      <w:pPr>
        <w:tabs>
          <w:tab w:val="right" w:leader="dot" w:pos="9062"/>
        </w:tabs>
        <w:ind w:left="880"/>
      </w:pPr>
      <w:hyperlink w:anchor="_Toc9278" w:history="1">
        <w:r>
          <w:rPr>
            <w:rFonts w:ascii="IRNazanin" w:hAnsi="IRNazanin" w:eastAsia="IRNazanin" w:cs="IRNazanin"/>
            <w:color w:val="111111"/>
            <w:sz w:val="22"/>
            <w:szCs w:val="22"/>
            <w:b w:val="0"/>
            <w:bCs w:val="0"/>
            <w:i w:val="0"/>
            <w:iCs w:val="0"/>
          </w:rPr>
          <w:t>خدا و نیکان خلق، الفت نفس بنده</w:t>
        </w:r>
        <w:r>
          <w:tab/>
        </w:r>
        <w:r>
          <w:fldChar w:fldCharType="begin"/>
        </w:r>
        <w:r>
          <w:instrText xml:space="preserve">PAGEREF 9278 \h</w:instrText>
        </w:r>
        <w:r>
          <w:fldChar w:fldCharType="end"/>
        </w:r>
      </w:hyperlink>
    </w:p>
    <w:p>
      <w:pPr>
        <w:tabs>
          <w:tab w:val="right" w:leader="dot" w:pos="9062"/>
        </w:tabs>
        <w:ind w:left="880"/>
      </w:pPr>
      <w:hyperlink w:anchor="_Toc9279" w:history="1">
        <w:r>
          <w:rPr>
            <w:rFonts w:ascii="IRNazanin" w:hAnsi="IRNazanin" w:eastAsia="IRNazanin" w:cs="IRNazanin"/>
            <w:color w:val="111111"/>
            <w:sz w:val="22"/>
            <w:szCs w:val="22"/>
            <w:b w:val="0"/>
            <w:bCs w:val="0"/>
            <w:i w:val="0"/>
            <w:iCs w:val="0"/>
          </w:rPr>
          <w:t>امر نمودن بنده، درباره اصلاح نفسش</w:t>
        </w:r>
        <w:r>
          <w:tab/>
        </w:r>
        <w:r>
          <w:fldChar w:fldCharType="begin"/>
        </w:r>
        <w:r>
          <w:instrText xml:space="preserve">PAGEREF 9279 \h</w:instrText>
        </w:r>
        <w:r>
          <w:fldChar w:fldCharType="end"/>
        </w:r>
      </w:hyperlink>
    </w:p>
    <w:p>
      <w:pPr>
        <w:tabs>
          <w:tab w:val="right" w:leader="dot" w:pos="9062"/>
        </w:tabs>
        <w:ind w:left="880"/>
      </w:pPr>
      <w:hyperlink w:anchor="_Toc9280" w:history="1">
        <w:r>
          <w:rPr>
            <w:rFonts w:ascii="IRNazanin" w:hAnsi="IRNazanin" w:eastAsia="IRNazanin" w:cs="IRNazanin"/>
            <w:color w:val="111111"/>
            <w:sz w:val="22"/>
            <w:szCs w:val="22"/>
            <w:b w:val="0"/>
            <w:bCs w:val="0"/>
            <w:i w:val="0"/>
            <w:iCs w:val="0"/>
          </w:rPr>
          <w:t>عطا نمودن چیزی از نفس بنده، به او و خوشنود ساختن خدا</w:t>
        </w:r>
        <w:r>
          <w:tab/>
        </w:r>
        <w:r>
          <w:fldChar w:fldCharType="begin"/>
        </w:r>
        <w:r>
          <w:instrText xml:space="preserve">PAGEREF 9280 \h</w:instrText>
        </w:r>
        <w:r>
          <w:fldChar w:fldCharType="end"/>
        </w:r>
      </w:hyperlink>
    </w:p>
    <w:p>
      <w:pPr>
        <w:tabs>
          <w:tab w:val="right" w:leader="dot" w:pos="9062"/>
        </w:tabs>
        <w:ind w:left="880"/>
      </w:pPr>
      <w:hyperlink w:anchor="_Toc9281" w:history="1">
        <w:r>
          <w:rPr>
            <w:rFonts w:ascii="IRNazanin" w:hAnsi="IRNazanin" w:eastAsia="IRNazanin" w:cs="IRNazanin"/>
            <w:color w:val="111111"/>
            <w:sz w:val="22"/>
            <w:szCs w:val="22"/>
            <w:b w:val="0"/>
            <w:bCs w:val="0"/>
            <w:i w:val="0"/>
            <w:iCs w:val="0"/>
          </w:rPr>
          <w:t>رضای نفسِ خدا، از نفسِ بنده</w:t>
        </w:r>
        <w:r>
          <w:tab/>
        </w:r>
        <w:r>
          <w:fldChar w:fldCharType="begin"/>
        </w:r>
        <w:r>
          <w:instrText xml:space="preserve">PAGEREF 9281 \h</w:instrText>
        </w:r>
        <w:r>
          <w:fldChar w:fldCharType="end"/>
        </w:r>
      </w:hyperlink>
    </w:p>
    <w:p>
      <w:pPr>
        <w:tabs>
          <w:tab w:val="right" w:leader="dot" w:pos="9062"/>
        </w:tabs>
        <w:ind w:left="880"/>
      </w:pPr>
      <w:hyperlink w:anchor="_Toc9282" w:history="1">
        <w:r>
          <w:rPr>
            <w:rFonts w:ascii="IRNazanin" w:hAnsi="IRNazanin" w:eastAsia="IRNazanin" w:cs="IRNazanin"/>
            <w:color w:val="111111"/>
            <w:sz w:val="22"/>
            <w:szCs w:val="22"/>
            <w:b w:val="0"/>
            <w:bCs w:val="0"/>
            <w:i w:val="0"/>
            <w:iCs w:val="0"/>
          </w:rPr>
          <w:t>نتیجه واگذاشتن بنده، به نفس خود</w:t>
        </w:r>
        <w:r>
          <w:tab/>
        </w:r>
        <w:r>
          <w:fldChar w:fldCharType="begin"/>
        </w:r>
        <w:r>
          <w:instrText xml:space="preserve">PAGEREF 9282 \h</w:instrText>
        </w:r>
        <w:r>
          <w:fldChar w:fldCharType="end"/>
        </w:r>
      </w:hyperlink>
    </w:p>
    <w:p>
      <w:pPr>
        <w:tabs>
          <w:tab w:val="right" w:leader="dot" w:pos="9062"/>
        </w:tabs>
        <w:ind w:left="880"/>
      </w:pPr>
      <w:hyperlink w:anchor="_Toc9283" w:history="1">
        <w:r>
          <w:rPr>
            <w:rFonts w:ascii="IRNazanin" w:hAnsi="IRNazanin" w:eastAsia="IRNazanin" w:cs="IRNazanin"/>
            <w:color w:val="111111"/>
            <w:sz w:val="22"/>
            <w:szCs w:val="22"/>
            <w:b w:val="0"/>
            <w:bCs w:val="0"/>
            <w:i w:val="0"/>
            <w:iCs w:val="0"/>
          </w:rPr>
          <w:t>سهل‌انگاری نفس</w:t>
        </w:r>
        <w:r>
          <w:tab/>
        </w:r>
        <w:r>
          <w:fldChar w:fldCharType="begin"/>
        </w:r>
        <w:r>
          <w:instrText xml:space="preserve">PAGEREF 9283 \h</w:instrText>
        </w:r>
        <w:r>
          <w:fldChar w:fldCharType="end"/>
        </w:r>
      </w:hyperlink>
    </w:p>
    <w:p>
      <w:pPr>
        <w:tabs>
          <w:tab w:val="right" w:leader="dot" w:pos="9062"/>
        </w:tabs>
        <w:ind w:left="880"/>
      </w:pPr>
      <w:hyperlink w:anchor="_Toc9284" w:history="1">
        <w:r>
          <w:rPr>
            <w:rFonts w:ascii="IRNazanin" w:hAnsi="IRNazanin" w:eastAsia="IRNazanin" w:cs="IRNazanin"/>
            <w:color w:val="111111"/>
            <w:sz w:val="22"/>
            <w:szCs w:val="22"/>
            <w:b w:val="0"/>
            <w:bCs w:val="0"/>
            <w:i w:val="0"/>
            <w:iCs w:val="0"/>
          </w:rPr>
          <w:t>آرامش نفس</w:t>
        </w:r>
        <w:r>
          <w:tab/>
        </w:r>
        <w:r>
          <w:fldChar w:fldCharType="begin"/>
        </w:r>
        <w:r>
          <w:instrText xml:space="preserve">PAGEREF 9284 \h</w:instrText>
        </w:r>
        <w:r>
          <w:fldChar w:fldCharType="end"/>
        </w:r>
      </w:hyperlink>
    </w:p>
    <w:p>
      <w:pPr>
        <w:tabs>
          <w:tab w:val="right" w:leader="dot" w:pos="9062"/>
        </w:tabs>
        <w:ind w:left="880"/>
      </w:pPr>
      <w:hyperlink w:anchor="_Toc9285" w:history="1">
        <w:r>
          <w:rPr>
            <w:rFonts w:ascii="IRNazanin" w:hAnsi="IRNazanin" w:eastAsia="IRNazanin" w:cs="IRNazanin"/>
            <w:color w:val="111111"/>
            <w:sz w:val="22"/>
            <w:szCs w:val="22"/>
            <w:b w:val="0"/>
            <w:bCs w:val="0"/>
            <w:i w:val="0"/>
            <w:iCs w:val="0"/>
          </w:rPr>
          <w:t>آرزو نمودن چیزی بهتر از نعمت دیگران، برای نفس خویش</w:t>
        </w:r>
        <w:r>
          <w:tab/>
        </w:r>
        <w:r>
          <w:fldChar w:fldCharType="begin"/>
        </w:r>
        <w:r>
          <w:instrText xml:space="preserve">PAGEREF 9285 \h</w:instrText>
        </w:r>
        <w:r>
          <w:fldChar w:fldCharType="end"/>
        </w:r>
      </w:hyperlink>
    </w:p>
    <w:p>
      <w:pPr>
        <w:tabs>
          <w:tab w:val="right" w:leader="dot" w:pos="9062"/>
        </w:tabs>
        <w:ind w:left="880"/>
      </w:pPr>
      <w:hyperlink w:anchor="_Toc9286" w:history="1">
        <w:r>
          <w:rPr>
            <w:rFonts w:ascii="IRNazanin" w:hAnsi="IRNazanin" w:eastAsia="IRNazanin" w:cs="IRNazanin"/>
            <w:color w:val="111111"/>
            <w:sz w:val="22"/>
            <w:szCs w:val="22"/>
            <w:b w:val="0"/>
            <w:bCs w:val="0"/>
            <w:i w:val="0"/>
            <w:iCs w:val="0"/>
          </w:rPr>
          <w:t>فرزندان، و متّهم ندانستن والدین، درباره نفس خود</w:t>
        </w:r>
        <w:r>
          <w:tab/>
        </w:r>
        <w:r>
          <w:fldChar w:fldCharType="begin"/>
        </w:r>
        <w:r>
          <w:instrText xml:space="preserve">PAGEREF 9286 \h</w:instrText>
        </w:r>
        <w:r>
          <w:fldChar w:fldCharType="end"/>
        </w:r>
      </w:hyperlink>
    </w:p>
    <w:p>
      <w:pPr>
        <w:tabs>
          <w:tab w:val="right" w:leader="dot" w:pos="9062"/>
        </w:tabs>
        <w:ind w:left="880"/>
      </w:pPr>
      <w:hyperlink w:anchor="_Toc9287" w:history="1">
        <w:r>
          <w:rPr>
            <w:rFonts w:ascii="IRNazanin" w:hAnsi="IRNazanin" w:eastAsia="IRNazanin" w:cs="IRNazanin"/>
            <w:color w:val="111111"/>
            <w:sz w:val="22"/>
            <w:szCs w:val="22"/>
            <w:b w:val="0"/>
            <w:bCs w:val="0"/>
            <w:i w:val="0"/>
            <w:iCs w:val="0"/>
          </w:rPr>
          <w:t>علّت تنگ گرفتن والدین، بر نفس خود</w:t>
        </w:r>
        <w:r>
          <w:tab/>
        </w:r>
        <w:r>
          <w:fldChar w:fldCharType="begin"/>
        </w:r>
        <w:r>
          <w:instrText xml:space="preserve">PAGEREF 9287 \h</w:instrText>
        </w:r>
        <w:r>
          <w:fldChar w:fldCharType="end"/>
        </w:r>
      </w:hyperlink>
    </w:p>
    <w:p>
      <w:pPr>
        <w:tabs>
          <w:tab w:val="right" w:leader="dot" w:pos="9062"/>
        </w:tabs>
        <w:ind w:left="880"/>
      </w:pPr>
      <w:hyperlink w:anchor="_Toc9288" w:history="1">
        <w:r>
          <w:rPr>
            <w:rFonts w:ascii="IRNazanin" w:hAnsi="IRNazanin" w:eastAsia="IRNazanin" w:cs="IRNazanin"/>
            <w:color w:val="111111"/>
            <w:sz w:val="22"/>
            <w:szCs w:val="22"/>
            <w:b w:val="0"/>
            <w:bCs w:val="0"/>
            <w:i w:val="0"/>
            <w:iCs w:val="0"/>
          </w:rPr>
          <w:t>طلب عافیت، برای جان فرزندان</w:t>
        </w:r>
        <w:r>
          <w:tab/>
        </w:r>
        <w:r>
          <w:fldChar w:fldCharType="begin"/>
        </w:r>
        <w:r>
          <w:instrText xml:space="preserve">PAGEREF 9288 \h</w:instrText>
        </w:r>
        <w:r>
          <w:fldChar w:fldCharType="end"/>
        </w:r>
      </w:hyperlink>
    </w:p>
    <w:p>
      <w:pPr>
        <w:tabs>
          <w:tab w:val="right" w:leader="dot" w:pos="9062"/>
        </w:tabs>
        <w:ind w:left="880"/>
      </w:pPr>
      <w:hyperlink w:anchor="_Toc9289" w:history="1">
        <w:r>
          <w:rPr>
            <w:rFonts w:ascii="IRNazanin" w:hAnsi="IRNazanin" w:eastAsia="IRNazanin" w:cs="IRNazanin"/>
            <w:color w:val="111111"/>
            <w:sz w:val="22"/>
            <w:szCs w:val="22"/>
            <w:b w:val="0"/>
            <w:bCs w:val="0"/>
            <w:i w:val="0"/>
            <w:iCs w:val="0"/>
          </w:rPr>
          <w:t>درخواست برای نفس خود و فرزندان، و شمول آن برای مؤمنان</w:t>
        </w:r>
        <w:r>
          <w:tab/>
        </w:r>
        <w:r>
          <w:fldChar w:fldCharType="begin"/>
        </w:r>
        <w:r>
          <w:instrText xml:space="preserve">PAGEREF 9289 \h</w:instrText>
        </w:r>
        <w:r>
          <w:fldChar w:fldCharType="end"/>
        </w:r>
      </w:hyperlink>
    </w:p>
    <w:p>
      <w:pPr>
        <w:tabs>
          <w:tab w:val="right" w:leader="dot" w:pos="9062"/>
        </w:tabs>
        <w:ind w:left="880"/>
      </w:pPr>
      <w:hyperlink w:anchor="_Toc9290" w:history="1">
        <w:r>
          <w:rPr>
            <w:rFonts w:ascii="IRNazanin" w:hAnsi="IRNazanin" w:eastAsia="IRNazanin" w:cs="IRNazanin"/>
            <w:color w:val="111111"/>
            <w:sz w:val="22"/>
            <w:szCs w:val="22"/>
            <w:b w:val="0"/>
            <w:bCs w:val="0"/>
            <w:i w:val="0"/>
            <w:iCs w:val="0"/>
          </w:rPr>
          <w:t>مرزداران و بازگو نکردن فرار، با نفس خویش</w:t>
        </w:r>
        <w:r>
          <w:tab/>
        </w:r>
        <w:r>
          <w:fldChar w:fldCharType="begin"/>
        </w:r>
        <w:r>
          <w:instrText xml:space="preserve">PAGEREF 9290 \h</w:instrText>
        </w:r>
        <w:r>
          <w:fldChar w:fldCharType="end"/>
        </w:r>
      </w:hyperlink>
    </w:p>
    <w:p>
      <w:pPr>
        <w:tabs>
          <w:tab w:val="right" w:leader="dot" w:pos="9062"/>
        </w:tabs>
        <w:ind w:left="880"/>
      </w:pPr>
      <w:hyperlink w:anchor="_Toc9291" w:history="1">
        <w:r>
          <w:rPr>
            <w:rFonts w:ascii="IRNazanin" w:hAnsi="IRNazanin" w:eastAsia="IRNazanin" w:cs="IRNazanin"/>
            <w:color w:val="111111"/>
            <w:sz w:val="22"/>
            <w:szCs w:val="22"/>
            <w:b w:val="0"/>
            <w:bCs w:val="0"/>
            <w:i w:val="0"/>
            <w:iCs w:val="0"/>
          </w:rPr>
          <w:t>برشمردن ستم به نفس خود</w:t>
        </w:r>
        <w:r>
          <w:tab/>
        </w:r>
        <w:r>
          <w:fldChar w:fldCharType="begin"/>
        </w:r>
        <w:r>
          <w:instrText xml:space="preserve">PAGEREF 9291 \h</w:instrText>
        </w:r>
        <w:r>
          <w:fldChar w:fldCharType="end"/>
        </w:r>
      </w:hyperlink>
    </w:p>
    <w:p>
      <w:pPr>
        <w:tabs>
          <w:tab w:val="right" w:leader="dot" w:pos="9062"/>
        </w:tabs>
        <w:ind w:left="880"/>
      </w:pPr>
      <w:hyperlink w:anchor="_Toc9292" w:history="1">
        <w:r>
          <w:rPr>
            <w:rFonts w:ascii="IRNazanin" w:hAnsi="IRNazanin" w:eastAsia="IRNazanin" w:cs="IRNazanin"/>
            <w:color w:val="111111"/>
            <w:sz w:val="22"/>
            <w:szCs w:val="22"/>
            <w:b w:val="0"/>
            <w:bCs w:val="0"/>
            <w:i w:val="0"/>
            <w:iCs w:val="0"/>
          </w:rPr>
          <w:t>فروافکندن نفسِ خود، برای خداوند</w:t>
        </w:r>
        <w:r>
          <w:tab/>
        </w:r>
        <w:r>
          <w:fldChar w:fldCharType="begin"/>
        </w:r>
        <w:r>
          <w:instrText xml:space="preserve">PAGEREF 9292 \h</w:instrText>
        </w:r>
        <w:r>
          <w:fldChar w:fldCharType="end"/>
        </w:r>
      </w:hyperlink>
    </w:p>
    <w:p>
      <w:pPr>
        <w:tabs>
          <w:tab w:val="right" w:leader="dot" w:pos="9062"/>
        </w:tabs>
        <w:ind w:left="880"/>
      </w:pPr>
      <w:hyperlink w:anchor="_Toc9293" w:history="1">
        <w:r>
          <w:rPr>
            <w:rFonts w:ascii="IRNazanin" w:hAnsi="IRNazanin" w:eastAsia="IRNazanin" w:cs="IRNazanin"/>
            <w:color w:val="111111"/>
            <w:sz w:val="22"/>
            <w:szCs w:val="22"/>
            <w:b w:val="0"/>
            <w:bCs w:val="0"/>
            <w:i w:val="0"/>
            <w:iCs w:val="0"/>
          </w:rPr>
          <w:t>با نفس خویش بازگو نکردن گناه</w:t>
        </w:r>
        <w:r>
          <w:tab/>
        </w:r>
        <w:r>
          <w:fldChar w:fldCharType="begin"/>
        </w:r>
        <w:r>
          <w:instrText xml:space="preserve">PAGEREF 9293 \h</w:instrText>
        </w:r>
        <w:r>
          <w:fldChar w:fldCharType="end"/>
        </w:r>
      </w:hyperlink>
    </w:p>
    <w:p>
      <w:pPr>
        <w:tabs>
          <w:tab w:val="right" w:leader="dot" w:pos="9062"/>
        </w:tabs>
        <w:ind w:left="880"/>
      </w:pPr>
      <w:hyperlink w:anchor="_Toc9294" w:history="1">
        <w:r>
          <w:rPr>
            <w:rFonts w:ascii="IRNazanin" w:hAnsi="IRNazanin" w:eastAsia="IRNazanin" w:cs="IRNazanin"/>
            <w:color w:val="111111"/>
            <w:sz w:val="22"/>
            <w:szCs w:val="22"/>
            <w:b w:val="0"/>
            <w:bCs w:val="0"/>
            <w:i w:val="0"/>
            <w:iCs w:val="0"/>
          </w:rPr>
          <w:t>درباره نفس خویش ، از خدا شرمنده بودن</w:t>
        </w:r>
        <w:r>
          <w:tab/>
        </w:r>
        <w:r>
          <w:fldChar w:fldCharType="begin"/>
        </w:r>
        <w:r>
          <w:instrText xml:space="preserve">PAGEREF 9294 \h</w:instrText>
        </w:r>
        <w:r>
          <w:fldChar w:fldCharType="end"/>
        </w:r>
      </w:hyperlink>
    </w:p>
    <w:p>
      <w:pPr>
        <w:tabs>
          <w:tab w:val="right" w:leader="dot" w:pos="9062"/>
        </w:tabs>
        <w:ind w:left="880"/>
      </w:pPr>
      <w:hyperlink w:anchor="_Toc9295" w:history="1">
        <w:r>
          <w:rPr>
            <w:rFonts w:ascii="IRNazanin" w:hAnsi="IRNazanin" w:eastAsia="IRNazanin" w:cs="IRNazanin"/>
            <w:color w:val="111111"/>
            <w:sz w:val="22"/>
            <w:szCs w:val="22"/>
            <w:b w:val="0"/>
            <w:bCs w:val="0"/>
            <w:i w:val="0"/>
            <w:iCs w:val="0"/>
          </w:rPr>
          <w:t>پیش خدا آمدن، با نفسی فروتن</w:t>
        </w:r>
        <w:r>
          <w:tab/>
        </w:r>
        <w:r>
          <w:fldChar w:fldCharType="begin"/>
        </w:r>
        <w:r>
          <w:instrText xml:space="preserve">PAGEREF 9295 \h</w:instrText>
        </w:r>
        <w:r>
          <w:fldChar w:fldCharType="end"/>
        </w:r>
      </w:hyperlink>
    </w:p>
    <w:p>
      <w:pPr>
        <w:tabs>
          <w:tab w:val="right" w:leader="dot" w:pos="9062"/>
        </w:tabs>
        <w:ind w:left="880"/>
      </w:pPr>
      <w:hyperlink w:anchor="_Toc9296" w:history="1">
        <w:r>
          <w:rPr>
            <w:rFonts w:ascii="IRNazanin" w:hAnsi="IRNazanin" w:eastAsia="IRNazanin" w:cs="IRNazanin"/>
            <w:color w:val="111111"/>
            <w:sz w:val="22"/>
            <w:szCs w:val="22"/>
            <w:b w:val="0"/>
            <w:bCs w:val="0"/>
            <w:i w:val="0"/>
            <w:iCs w:val="0"/>
          </w:rPr>
          <w:t>پیروی نمودن نفس، از شیطان</w:t>
        </w:r>
        <w:r>
          <w:tab/>
        </w:r>
        <w:r>
          <w:fldChar w:fldCharType="begin"/>
        </w:r>
        <w:r>
          <w:instrText xml:space="preserve">PAGEREF 9296 \h</w:instrText>
        </w:r>
        <w:r>
          <w:fldChar w:fldCharType="end"/>
        </w:r>
      </w:hyperlink>
    </w:p>
    <w:p>
      <w:pPr>
        <w:tabs>
          <w:tab w:val="right" w:leader="dot" w:pos="9062"/>
        </w:tabs>
        <w:ind w:left="880"/>
      </w:pPr>
      <w:hyperlink w:anchor="_Toc9297" w:history="1">
        <w:r>
          <w:rPr>
            <w:rFonts w:ascii="IRNazanin" w:hAnsi="IRNazanin" w:eastAsia="IRNazanin" w:cs="IRNazanin"/>
            <w:color w:val="111111"/>
            <w:sz w:val="22"/>
            <w:szCs w:val="22"/>
            <w:b w:val="0"/>
            <w:bCs w:val="0"/>
            <w:i w:val="0"/>
            <w:iCs w:val="0"/>
          </w:rPr>
          <w:t>خوشنود شدن نفس بنده، به قضای الهی</w:t>
        </w:r>
        <w:r>
          <w:tab/>
        </w:r>
        <w:r>
          <w:fldChar w:fldCharType="begin"/>
        </w:r>
        <w:r>
          <w:instrText xml:space="preserve">PAGEREF 9297 \h</w:instrText>
        </w:r>
        <w:r>
          <w:fldChar w:fldCharType="end"/>
        </w:r>
      </w:hyperlink>
    </w:p>
    <w:p>
      <w:pPr>
        <w:tabs>
          <w:tab w:val="right" w:leader="dot" w:pos="9062"/>
        </w:tabs>
        <w:ind w:left="880"/>
      </w:pPr>
      <w:hyperlink w:anchor="_Toc9298" w:history="1">
        <w:r>
          <w:rPr>
            <w:rFonts w:ascii="IRNazanin" w:hAnsi="IRNazanin" w:eastAsia="IRNazanin" w:cs="IRNazanin"/>
            <w:color w:val="111111"/>
            <w:sz w:val="22"/>
            <w:szCs w:val="22"/>
            <w:b w:val="0"/>
            <w:bCs w:val="0"/>
            <w:i w:val="0"/>
            <w:iCs w:val="0"/>
          </w:rPr>
          <w:t>تقصیر نفس و سزاواری خداوند</w:t>
        </w:r>
        <w:r>
          <w:tab/>
        </w:r>
        <w:r>
          <w:fldChar w:fldCharType="begin"/>
        </w:r>
        <w:r>
          <w:instrText xml:space="preserve">PAGEREF 9298 \h</w:instrText>
        </w:r>
        <w:r>
          <w:fldChar w:fldCharType="end"/>
        </w:r>
      </w:hyperlink>
    </w:p>
    <w:p>
      <w:pPr>
        <w:tabs>
          <w:tab w:val="right" w:leader="dot" w:pos="9062"/>
        </w:tabs>
        <w:ind w:left="880"/>
      </w:pPr>
      <w:hyperlink w:anchor="_Toc9299" w:history="1">
        <w:r>
          <w:rPr>
            <w:rFonts w:ascii="IRNazanin" w:hAnsi="IRNazanin" w:eastAsia="IRNazanin" w:cs="IRNazanin"/>
            <w:color w:val="111111"/>
            <w:sz w:val="22"/>
            <w:szCs w:val="22"/>
            <w:b w:val="0"/>
            <w:bCs w:val="0"/>
            <w:i w:val="0"/>
            <w:iCs w:val="0"/>
          </w:rPr>
          <w:t>درخواست بخشش نفس، از خدا</w:t>
        </w:r>
        <w:r>
          <w:tab/>
        </w:r>
        <w:r>
          <w:fldChar w:fldCharType="begin"/>
        </w:r>
        <w:r>
          <w:instrText xml:space="preserve">PAGEREF 9299 \h</w:instrText>
        </w:r>
        <w:r>
          <w:fldChar w:fldCharType="end"/>
        </w:r>
      </w:hyperlink>
    </w:p>
    <w:p>
      <w:pPr>
        <w:tabs>
          <w:tab w:val="right" w:leader="dot" w:pos="9062"/>
        </w:tabs>
        <w:ind w:left="880"/>
      </w:pPr>
      <w:hyperlink w:anchor="_Toc9300" w:history="1">
        <w:r>
          <w:rPr>
            <w:rFonts w:ascii="IRNazanin" w:hAnsi="IRNazanin" w:eastAsia="IRNazanin" w:cs="IRNazanin"/>
            <w:color w:val="111111"/>
            <w:sz w:val="22"/>
            <w:szCs w:val="22"/>
            <w:b w:val="0"/>
            <w:bCs w:val="0"/>
            <w:i w:val="0"/>
            <w:iCs w:val="0"/>
          </w:rPr>
          <w:t>هدف از خلقت نفس</w:t>
        </w:r>
        <w:r>
          <w:tab/>
        </w:r>
        <w:r>
          <w:fldChar w:fldCharType="begin"/>
        </w:r>
        <w:r>
          <w:instrText xml:space="preserve">PAGEREF 9300 \h</w:instrText>
        </w:r>
        <w:r>
          <w:fldChar w:fldCharType="end"/>
        </w:r>
      </w:hyperlink>
    </w:p>
    <w:p>
      <w:pPr>
        <w:tabs>
          <w:tab w:val="right" w:leader="dot" w:pos="9062"/>
        </w:tabs>
        <w:ind w:left="880"/>
      </w:pPr>
      <w:hyperlink w:anchor="_Toc9301" w:history="1">
        <w:r>
          <w:rPr>
            <w:rFonts w:ascii="IRNazanin" w:hAnsi="IRNazanin" w:eastAsia="IRNazanin" w:cs="IRNazanin"/>
            <w:color w:val="111111"/>
            <w:sz w:val="22"/>
            <w:szCs w:val="22"/>
            <w:b w:val="0"/>
            <w:bCs w:val="0"/>
            <w:i w:val="0"/>
            <w:iCs w:val="0"/>
          </w:rPr>
          <w:t>به نفس خود ستم نمودن</w:t>
        </w:r>
        <w:r>
          <w:tab/>
        </w:r>
        <w:r>
          <w:fldChar w:fldCharType="begin"/>
        </w:r>
        <w:r>
          <w:instrText xml:space="preserve">PAGEREF 9301 \h</w:instrText>
        </w:r>
        <w:r>
          <w:fldChar w:fldCharType="end"/>
        </w:r>
      </w:hyperlink>
    </w:p>
    <w:p>
      <w:pPr>
        <w:tabs>
          <w:tab w:val="right" w:leader="dot" w:pos="9062"/>
        </w:tabs>
        <w:ind w:left="880"/>
      </w:pPr>
      <w:hyperlink w:anchor="_Toc9302" w:history="1">
        <w:r>
          <w:rPr>
            <w:rFonts w:ascii="IRNazanin" w:hAnsi="IRNazanin" w:eastAsia="IRNazanin" w:cs="IRNazanin"/>
            <w:color w:val="111111"/>
            <w:sz w:val="22"/>
            <w:szCs w:val="22"/>
            <w:b w:val="0"/>
            <w:bCs w:val="0"/>
            <w:i w:val="0"/>
            <w:iCs w:val="0"/>
          </w:rPr>
          <w:t>منزّه ندانستن نفس خود ، از سزاواری عقاب الهی</w:t>
        </w:r>
        <w:r>
          <w:tab/>
        </w:r>
        <w:r>
          <w:fldChar w:fldCharType="begin"/>
        </w:r>
        <w:r>
          <w:instrText xml:space="preserve">PAGEREF 9302 \h</w:instrText>
        </w:r>
        <w:r>
          <w:fldChar w:fldCharType="end"/>
        </w:r>
      </w:hyperlink>
    </w:p>
    <w:p>
      <w:pPr>
        <w:tabs>
          <w:tab w:val="right" w:leader="dot" w:pos="9062"/>
        </w:tabs>
        <w:ind w:left="880"/>
      </w:pPr>
      <w:hyperlink w:anchor="_Toc9303" w:history="1">
        <w:r>
          <w:rPr>
            <w:rFonts w:ascii="IRNazanin" w:hAnsi="IRNazanin" w:eastAsia="IRNazanin" w:cs="IRNazanin"/>
            <w:color w:val="111111"/>
            <w:sz w:val="22"/>
            <w:szCs w:val="22"/>
            <w:b w:val="0"/>
            <w:bCs w:val="0"/>
            <w:i w:val="0"/>
            <w:iCs w:val="0"/>
          </w:rPr>
          <w:t>آسان نمودن جان کندن، بر نفْس بنده</w:t>
        </w:r>
        <w:r>
          <w:tab/>
        </w:r>
        <w:r>
          <w:fldChar w:fldCharType="begin"/>
        </w:r>
        <w:r>
          <w:instrText xml:space="preserve">PAGEREF 9303 \h</w:instrText>
        </w:r>
        <w:r>
          <w:fldChar w:fldCharType="end"/>
        </w:r>
      </w:hyperlink>
    </w:p>
    <w:p>
      <w:pPr>
        <w:tabs>
          <w:tab w:val="right" w:leader="dot" w:pos="9062"/>
        </w:tabs>
        <w:ind w:left="880"/>
      </w:pPr>
      <w:hyperlink w:anchor="_Toc9304" w:history="1">
        <w:r>
          <w:rPr>
            <w:rFonts w:ascii="IRNazanin" w:hAnsi="IRNazanin" w:eastAsia="IRNazanin" w:cs="IRNazanin"/>
            <w:color w:val="111111"/>
            <w:sz w:val="22"/>
            <w:szCs w:val="22"/>
            <w:b w:val="0"/>
            <w:bCs w:val="0"/>
            <w:i w:val="0"/>
            <w:iCs w:val="0"/>
          </w:rPr>
          <w:t>مهلت الهی و ستم بنده، بر نفس خود</w:t>
        </w:r>
        <w:r>
          <w:tab/>
        </w:r>
        <w:r>
          <w:fldChar w:fldCharType="begin"/>
        </w:r>
        <w:r>
          <w:instrText xml:space="preserve">PAGEREF 9304 \h</w:instrText>
        </w:r>
        <w:r>
          <w:fldChar w:fldCharType="end"/>
        </w:r>
      </w:hyperlink>
    </w:p>
    <w:p>
      <w:pPr>
        <w:tabs>
          <w:tab w:val="right" w:leader="dot" w:pos="9062"/>
        </w:tabs>
        <w:ind w:left="880"/>
      </w:pPr>
      <w:hyperlink w:anchor="_Toc9305" w:history="1">
        <w:r>
          <w:rPr>
            <w:rFonts w:ascii="IRNazanin" w:hAnsi="IRNazanin" w:eastAsia="IRNazanin" w:cs="IRNazanin"/>
            <w:color w:val="111111"/>
            <w:sz w:val="22"/>
            <w:szCs w:val="22"/>
            <w:b w:val="0"/>
            <w:bCs w:val="0"/>
            <w:i w:val="0"/>
            <w:iCs w:val="0"/>
          </w:rPr>
          <w:t>خداوند و افزونی بر نفس خویش</w:t>
        </w:r>
        <w:r>
          <w:tab/>
        </w:r>
        <w:r>
          <w:fldChar w:fldCharType="begin"/>
        </w:r>
        <w:r>
          <w:instrText xml:space="preserve">PAGEREF 9305 \h</w:instrText>
        </w:r>
        <w:r>
          <w:fldChar w:fldCharType="end"/>
        </w:r>
      </w:hyperlink>
    </w:p>
    <w:p>
      <w:pPr>
        <w:tabs>
          <w:tab w:val="right" w:leader="dot" w:pos="9062"/>
        </w:tabs>
        <w:ind w:left="880"/>
      </w:pPr>
      <w:hyperlink w:anchor="_Toc9306" w:history="1">
        <w:r>
          <w:rPr>
            <w:rFonts w:ascii="IRNazanin" w:hAnsi="IRNazanin" w:eastAsia="IRNazanin" w:cs="IRNazanin"/>
            <w:color w:val="111111"/>
            <w:sz w:val="22"/>
            <w:szCs w:val="22"/>
            <w:b w:val="0"/>
            <w:bCs w:val="0"/>
            <w:i w:val="0"/>
            <w:iCs w:val="0"/>
          </w:rPr>
          <w:t>توسّط نفسِ مخلوقی دیگر، راهنمایی شدن</w:t>
        </w:r>
        <w:r>
          <w:tab/>
        </w:r>
        <w:r>
          <w:fldChar w:fldCharType="begin"/>
        </w:r>
        <w:r>
          <w:instrText xml:space="preserve">PAGEREF 9306 \h</w:instrText>
        </w:r>
        <w:r>
          <w:fldChar w:fldCharType="end"/>
        </w:r>
      </w:hyperlink>
    </w:p>
    <w:p>
      <w:pPr>
        <w:tabs>
          <w:tab w:val="right" w:leader="dot" w:pos="9062"/>
        </w:tabs>
        <w:ind w:left="880"/>
      </w:pPr>
      <w:hyperlink w:anchor="_Toc9307" w:history="1">
        <w:r>
          <w:rPr>
            <w:rFonts w:ascii="IRNazanin" w:hAnsi="IRNazanin" w:eastAsia="IRNazanin" w:cs="IRNazanin"/>
            <w:color w:val="111111"/>
            <w:sz w:val="22"/>
            <w:szCs w:val="22"/>
            <w:b w:val="0"/>
            <w:bCs w:val="0"/>
            <w:i w:val="0"/>
            <w:iCs w:val="0"/>
          </w:rPr>
          <w:t>رمضان و ستم نمودن بنده به نفس خود</w:t>
        </w:r>
        <w:r>
          <w:tab/>
        </w:r>
        <w:r>
          <w:fldChar w:fldCharType="begin"/>
        </w:r>
        <w:r>
          <w:instrText xml:space="preserve">PAGEREF 9307 \h</w:instrText>
        </w:r>
        <w:r>
          <w:fldChar w:fldCharType="end"/>
        </w:r>
      </w:hyperlink>
    </w:p>
    <w:p>
      <w:pPr>
        <w:tabs>
          <w:tab w:val="right" w:leader="dot" w:pos="9062"/>
        </w:tabs>
        <w:ind w:left="880"/>
      </w:pPr>
      <w:hyperlink w:anchor="_Toc9308" w:history="1">
        <w:r>
          <w:rPr>
            <w:rFonts w:ascii="IRNazanin" w:hAnsi="IRNazanin" w:eastAsia="IRNazanin" w:cs="IRNazanin"/>
            <w:color w:val="111111"/>
            <w:sz w:val="22"/>
            <w:szCs w:val="22"/>
            <w:b w:val="0"/>
            <w:bCs w:val="0"/>
            <w:i w:val="0"/>
            <w:iCs w:val="0"/>
          </w:rPr>
          <w:t>خواندن خدا، به سوی نفس خویش</w:t>
        </w:r>
        <w:r>
          <w:tab/>
        </w:r>
        <w:r>
          <w:fldChar w:fldCharType="begin"/>
        </w:r>
        <w:r>
          <w:instrText xml:space="preserve">PAGEREF 9308 \h</w:instrText>
        </w:r>
        <w:r>
          <w:fldChar w:fldCharType="end"/>
        </w:r>
      </w:hyperlink>
    </w:p>
    <w:p>
      <w:pPr>
        <w:tabs>
          <w:tab w:val="right" w:leader="dot" w:pos="9062"/>
        </w:tabs>
        <w:ind w:left="880"/>
      </w:pPr>
      <w:hyperlink w:anchor="_Toc9309" w:history="1">
        <w:r>
          <w:rPr>
            <w:rFonts w:ascii="IRNazanin" w:hAnsi="IRNazanin" w:eastAsia="IRNazanin" w:cs="IRNazanin"/>
            <w:color w:val="111111"/>
            <w:sz w:val="22"/>
            <w:szCs w:val="22"/>
            <w:b w:val="0"/>
            <w:bCs w:val="0"/>
            <w:i w:val="0"/>
            <w:iCs w:val="0"/>
          </w:rPr>
          <w:t>خدا، آفریننده جان‌ها</w:t>
        </w:r>
        <w:r>
          <w:tab/>
        </w:r>
        <w:r>
          <w:fldChar w:fldCharType="begin"/>
        </w:r>
        <w:r>
          <w:instrText xml:space="preserve">PAGEREF 9309 \h</w:instrText>
        </w:r>
        <w:r>
          <w:fldChar w:fldCharType="end"/>
        </w:r>
      </w:hyperlink>
    </w:p>
    <w:p>
      <w:pPr>
        <w:tabs>
          <w:tab w:val="right" w:leader="dot" w:pos="9062"/>
        </w:tabs>
        <w:ind w:left="880"/>
      </w:pPr>
      <w:hyperlink w:anchor="_Toc9310" w:history="1">
        <w:r>
          <w:rPr>
            <w:rFonts w:ascii="IRNazanin" w:hAnsi="IRNazanin" w:eastAsia="IRNazanin" w:cs="IRNazanin"/>
            <w:color w:val="111111"/>
            <w:sz w:val="22"/>
            <w:szCs w:val="22"/>
            <w:b w:val="0"/>
            <w:bCs w:val="0"/>
            <w:i w:val="0"/>
            <w:iCs w:val="0"/>
          </w:rPr>
          <w:t>جانی بودن بنده، درباره نفس خود</w:t>
        </w:r>
        <w:r>
          <w:tab/>
        </w:r>
        <w:r>
          <w:fldChar w:fldCharType="begin"/>
        </w:r>
        <w:r>
          <w:instrText xml:space="preserve">PAGEREF 9310 \h</w:instrText>
        </w:r>
        <w:r>
          <w:fldChar w:fldCharType="end"/>
        </w:r>
      </w:hyperlink>
    </w:p>
    <w:p>
      <w:pPr>
        <w:tabs>
          <w:tab w:val="right" w:leader="dot" w:pos="9062"/>
        </w:tabs>
        <w:ind w:left="880"/>
      </w:pPr>
      <w:hyperlink w:anchor="_Toc9311" w:history="1">
        <w:r>
          <w:rPr>
            <w:rFonts w:ascii="IRNazanin" w:hAnsi="IRNazanin" w:eastAsia="IRNazanin" w:cs="IRNazanin"/>
            <w:color w:val="111111"/>
            <w:sz w:val="22"/>
            <w:szCs w:val="22"/>
            <w:b w:val="0"/>
            <w:bCs w:val="0"/>
            <w:i w:val="0"/>
            <w:iCs w:val="0"/>
          </w:rPr>
          <w:t>سوگند به حقّ (نفس) آنکه خدا او را برای خود پسندیده</w:t>
        </w:r>
        <w:r>
          <w:tab/>
        </w:r>
        <w:r>
          <w:fldChar w:fldCharType="begin"/>
        </w:r>
        <w:r>
          <w:instrText xml:space="preserve">PAGEREF 9311 \h</w:instrText>
        </w:r>
        <w:r>
          <w:fldChar w:fldCharType="end"/>
        </w:r>
      </w:hyperlink>
    </w:p>
    <w:p>
      <w:pPr>
        <w:tabs>
          <w:tab w:val="right" w:leader="dot" w:pos="9062"/>
        </w:tabs>
        <w:ind w:left="880"/>
      </w:pPr>
      <w:hyperlink w:anchor="_Toc9312" w:history="1">
        <w:r>
          <w:rPr>
            <w:rFonts w:ascii="IRNazanin" w:hAnsi="IRNazanin" w:eastAsia="IRNazanin" w:cs="IRNazanin"/>
            <w:color w:val="111111"/>
            <w:sz w:val="22"/>
            <w:szCs w:val="22"/>
            <w:b w:val="0"/>
            <w:bCs w:val="0"/>
            <w:i w:val="0"/>
            <w:iCs w:val="0"/>
          </w:rPr>
          <w:t>به رنج انداختن نفس خود، برای (طاعت) خدا</w:t>
        </w:r>
        <w:r>
          <w:tab/>
        </w:r>
        <w:r>
          <w:fldChar w:fldCharType="begin"/>
        </w:r>
        <w:r>
          <w:instrText xml:space="preserve">PAGEREF 9312 \h</w:instrText>
        </w:r>
        <w:r>
          <w:fldChar w:fldCharType="end"/>
        </w:r>
      </w:hyperlink>
    </w:p>
    <w:p>
      <w:pPr>
        <w:tabs>
          <w:tab w:val="right" w:leader="dot" w:pos="9062"/>
        </w:tabs>
        <w:ind w:left="880"/>
      </w:pPr>
      <w:hyperlink w:anchor="_Toc9313" w:history="1">
        <w:r>
          <w:rPr>
            <w:rFonts w:ascii="IRNazanin" w:hAnsi="IRNazanin" w:eastAsia="IRNazanin" w:cs="IRNazanin"/>
            <w:color w:val="111111"/>
            <w:sz w:val="22"/>
            <w:szCs w:val="22"/>
            <w:b w:val="0"/>
            <w:bCs w:val="0"/>
            <w:i w:val="0"/>
            <w:iCs w:val="0"/>
          </w:rPr>
          <w:t>بد کردن به نفس خود</w:t>
        </w:r>
        <w:r>
          <w:tab/>
        </w:r>
        <w:r>
          <w:fldChar w:fldCharType="begin"/>
        </w:r>
        <w:r>
          <w:instrText xml:space="preserve">PAGEREF 9313 \h</w:instrText>
        </w:r>
        <w:r>
          <w:fldChar w:fldCharType="end"/>
        </w:r>
      </w:hyperlink>
    </w:p>
    <w:p>
      <w:pPr>
        <w:tabs>
          <w:tab w:val="right" w:leader="dot" w:pos="9062"/>
        </w:tabs>
        <w:ind w:left="880"/>
      </w:pPr>
      <w:hyperlink w:anchor="_Toc9314" w:history="1">
        <w:r>
          <w:rPr>
            <w:rFonts w:ascii="IRNazanin" w:hAnsi="IRNazanin" w:eastAsia="IRNazanin" w:cs="IRNazanin"/>
            <w:color w:val="111111"/>
            <w:sz w:val="22"/>
            <w:szCs w:val="22"/>
            <w:b w:val="0"/>
            <w:bCs w:val="0"/>
            <w:i w:val="0"/>
            <w:iCs w:val="0"/>
          </w:rPr>
          <w:t>گریختن بنده با جان خود، به سوی خدا</w:t>
        </w:r>
        <w:r>
          <w:tab/>
        </w:r>
        <w:r>
          <w:fldChar w:fldCharType="begin"/>
        </w:r>
        <w:r>
          <w:instrText xml:space="preserve">PAGEREF 9314 \h</w:instrText>
        </w:r>
        <w:r>
          <w:fldChar w:fldCharType="end"/>
        </w:r>
      </w:hyperlink>
    </w:p>
    <w:p>
      <w:pPr>
        <w:tabs>
          <w:tab w:val="right" w:leader="dot" w:pos="9062"/>
        </w:tabs>
        <w:ind w:left="880"/>
      </w:pPr>
      <w:hyperlink w:anchor="_Toc9315" w:history="1">
        <w:r>
          <w:rPr>
            <w:rFonts w:ascii="IRNazanin" w:hAnsi="IRNazanin" w:eastAsia="IRNazanin" w:cs="IRNazanin"/>
            <w:color w:val="111111"/>
            <w:sz w:val="22"/>
            <w:szCs w:val="22"/>
            <w:b w:val="0"/>
            <w:bCs w:val="0"/>
            <w:i w:val="0"/>
            <w:iCs w:val="0"/>
          </w:rPr>
          <w:t>پناهگاه تباه‌کننده بهره نفس خویش</w:t>
        </w:r>
        <w:r>
          <w:tab/>
        </w:r>
        <w:r>
          <w:fldChar w:fldCharType="begin"/>
        </w:r>
        <w:r>
          <w:instrText xml:space="preserve">PAGEREF 9315 \h</w:instrText>
        </w:r>
        <w:r>
          <w:fldChar w:fldCharType="end"/>
        </w:r>
      </w:hyperlink>
    </w:p>
    <w:p>
      <w:pPr>
        <w:tabs>
          <w:tab w:val="right" w:leader="dot" w:pos="9062"/>
        </w:tabs>
        <w:ind w:left="880"/>
      </w:pPr>
      <w:hyperlink w:anchor="_Toc9316" w:history="1">
        <w:r>
          <w:rPr>
            <w:rFonts w:ascii="IRNazanin" w:hAnsi="IRNazanin" w:eastAsia="IRNazanin" w:cs="IRNazanin"/>
            <w:color w:val="111111"/>
            <w:sz w:val="22"/>
            <w:szCs w:val="22"/>
            <w:b w:val="0"/>
            <w:bCs w:val="0"/>
            <w:i w:val="0"/>
            <w:iCs w:val="0"/>
          </w:rPr>
          <w:t>تباه ساختن نفس خویش</w:t>
        </w:r>
        <w:r>
          <w:tab/>
        </w:r>
        <w:r>
          <w:fldChar w:fldCharType="begin"/>
        </w:r>
        <w:r>
          <w:instrText xml:space="preserve">PAGEREF 9316 \h</w:instrText>
        </w:r>
        <w:r>
          <w:fldChar w:fldCharType="end"/>
        </w:r>
      </w:hyperlink>
    </w:p>
    <w:p>
      <w:pPr>
        <w:tabs>
          <w:tab w:val="right" w:leader="dot" w:pos="9062"/>
        </w:tabs>
        <w:ind w:left="880"/>
      </w:pPr>
      <w:hyperlink w:anchor="_Toc9317" w:history="1">
        <w:r>
          <w:rPr>
            <w:rFonts w:ascii="IRNazanin" w:hAnsi="IRNazanin" w:eastAsia="IRNazanin" w:cs="IRNazanin"/>
            <w:color w:val="111111"/>
            <w:sz w:val="22"/>
            <w:szCs w:val="22"/>
            <w:b w:val="0"/>
            <w:bCs w:val="0"/>
            <w:i w:val="0"/>
            <w:iCs w:val="0"/>
          </w:rPr>
          <w:t>خطاب خدا درباره اسراف بنده، بر نفسش</w:t>
        </w:r>
        <w:r>
          <w:tab/>
        </w:r>
        <w:r>
          <w:fldChar w:fldCharType="begin"/>
        </w:r>
        <w:r>
          <w:instrText xml:space="preserve">PAGEREF 9317 \h</w:instrText>
        </w:r>
        <w:r>
          <w:fldChar w:fldCharType="end"/>
        </w:r>
      </w:hyperlink>
    </w:p>
    <w:p>
      <w:pPr>
        <w:tabs>
          <w:tab w:val="right" w:leader="dot" w:pos="9062"/>
        </w:tabs>
        <w:ind w:left="880"/>
      </w:pPr>
      <w:hyperlink w:anchor="_Toc9318" w:history="1">
        <w:r>
          <w:rPr>
            <w:rFonts w:ascii="IRNazanin" w:hAnsi="IRNazanin" w:eastAsia="IRNazanin" w:cs="IRNazanin"/>
            <w:color w:val="111111"/>
            <w:sz w:val="22"/>
            <w:szCs w:val="22"/>
            <w:b w:val="0"/>
            <w:bCs w:val="0"/>
            <w:i w:val="0"/>
            <w:iCs w:val="0"/>
          </w:rPr>
          <w:t>رحم نمودن خدا، به جان بی‌تاب بنده</w:t>
        </w:r>
        <w:r>
          <w:tab/>
        </w:r>
        <w:r>
          <w:fldChar w:fldCharType="begin"/>
        </w:r>
        <w:r>
          <w:instrText xml:space="preserve">PAGEREF 9318 \h</w:instrText>
        </w:r>
        <w:r>
          <w:fldChar w:fldCharType="end"/>
        </w:r>
      </w:hyperlink>
    </w:p>
    <w:p>
      <w:pPr>
        <w:tabs>
          <w:tab w:val="right" w:leader="dot" w:pos="9062"/>
        </w:tabs>
        <w:ind w:left="880"/>
      </w:pPr>
      <w:hyperlink w:anchor="_Toc9319" w:history="1">
        <w:r>
          <w:rPr>
            <w:rFonts w:ascii="IRNazanin" w:hAnsi="IRNazanin" w:eastAsia="IRNazanin" w:cs="IRNazanin"/>
            <w:color w:val="111111"/>
            <w:sz w:val="22"/>
            <w:szCs w:val="22"/>
            <w:b w:val="0"/>
            <w:bCs w:val="0"/>
            <w:i w:val="0"/>
            <w:iCs w:val="0"/>
          </w:rPr>
          <w:t>سبب اصلاح نیافتن نفس</w:t>
        </w:r>
        <w:r>
          <w:tab/>
        </w:r>
        <w:r>
          <w:fldChar w:fldCharType="begin"/>
        </w:r>
        <w:r>
          <w:instrText xml:space="preserve">PAGEREF 9319 \h</w:instrText>
        </w:r>
        <w:r>
          <w:fldChar w:fldCharType="end"/>
        </w:r>
      </w:hyperlink>
    </w:p>
    <w:p>
      <w:pPr>
        <w:tabs>
          <w:tab w:val="right" w:leader="dot" w:pos="9062"/>
        </w:tabs>
        <w:ind w:left="880"/>
      </w:pPr>
      <w:hyperlink w:anchor="_Toc9320" w:history="1">
        <w:r>
          <w:rPr>
            <w:rFonts w:ascii="IRNazanin" w:hAnsi="IRNazanin" w:eastAsia="IRNazanin" w:cs="IRNazanin"/>
            <w:color w:val="111111"/>
            <w:sz w:val="22"/>
            <w:szCs w:val="22"/>
            <w:b w:val="0"/>
            <w:bCs w:val="0"/>
            <w:i w:val="0"/>
            <w:iCs w:val="0"/>
          </w:rPr>
          <w:t>سپاس‌گزاری نفس بنده، از خدا</w:t>
        </w:r>
        <w:r>
          <w:tab/>
        </w:r>
        <w:r>
          <w:fldChar w:fldCharType="begin"/>
        </w:r>
        <w:r>
          <w:instrText xml:space="preserve">PAGEREF 9320 \h</w:instrText>
        </w:r>
        <w:r>
          <w:fldChar w:fldCharType="end"/>
        </w:r>
      </w:hyperlink>
    </w:p>
    <w:p>
      <w:pPr>
        <w:tabs>
          <w:tab w:val="right" w:leader="dot" w:pos="9062"/>
        </w:tabs>
        <w:ind w:left="880"/>
      </w:pPr>
      <w:hyperlink w:anchor="_Toc9321" w:history="1">
        <w:r>
          <w:rPr>
            <w:rFonts w:ascii="IRNazanin" w:hAnsi="IRNazanin" w:eastAsia="IRNazanin" w:cs="IRNazanin"/>
            <w:color w:val="111111"/>
            <w:sz w:val="22"/>
            <w:szCs w:val="22"/>
            <w:b w:val="0"/>
            <w:bCs w:val="0"/>
            <w:i w:val="0"/>
            <w:iCs w:val="0"/>
          </w:rPr>
          <w:t>وسوسه و ضعف نفس</w:t>
        </w:r>
        <w:r>
          <w:tab/>
        </w:r>
        <w:r>
          <w:fldChar w:fldCharType="begin"/>
        </w:r>
        <w:r>
          <w:instrText xml:space="preserve">PAGEREF 9321 \h</w:instrText>
        </w:r>
        <w:r>
          <w:fldChar w:fldCharType="end"/>
        </w:r>
      </w:hyperlink>
    </w:p>
    <w:p>
      <w:pPr>
        <w:tabs>
          <w:tab w:val="right" w:leader="dot" w:pos="9062"/>
        </w:tabs>
        <w:ind w:left="880"/>
      </w:pPr>
      <w:hyperlink w:anchor="_Toc9322" w:history="1">
        <w:r>
          <w:rPr>
            <w:rFonts w:ascii="IRNazanin" w:hAnsi="IRNazanin" w:eastAsia="IRNazanin" w:cs="IRNazanin"/>
            <w:color w:val="111111"/>
            <w:sz w:val="22"/>
            <w:szCs w:val="22"/>
            <w:b w:val="0"/>
            <w:bCs w:val="0"/>
            <w:i w:val="0"/>
            <w:iCs w:val="0"/>
          </w:rPr>
          <w:t>سهل انگاری بنده ، نسبت به بهره نفس خود</w:t>
        </w:r>
        <w:r>
          <w:tab/>
        </w:r>
        <w:r>
          <w:fldChar w:fldCharType="begin"/>
        </w:r>
        <w:r>
          <w:instrText xml:space="preserve">PAGEREF 9322 \h</w:instrText>
        </w:r>
        <w:r>
          <w:fldChar w:fldCharType="end"/>
        </w:r>
      </w:hyperlink>
    </w:p>
    <w:p>
      <w:pPr>
        <w:tabs>
          <w:tab w:val="right" w:leader="dot" w:pos="9062"/>
        </w:tabs>
        <w:ind w:left="880"/>
      </w:pPr>
      <w:hyperlink w:anchor="_Toc9323" w:history="1">
        <w:r>
          <w:rPr>
            <w:rFonts w:ascii="IRNazanin" w:hAnsi="IRNazanin" w:eastAsia="IRNazanin" w:cs="IRNazanin"/>
            <w:color w:val="111111"/>
            <w:sz w:val="22"/>
            <w:szCs w:val="22"/>
            <w:b w:val="0"/>
            <w:bCs w:val="0"/>
            <w:i w:val="0"/>
            <w:iCs w:val="0"/>
          </w:rPr>
          <w:t>افراط و تجاوز از حدّ، بر نفس خود</w:t>
        </w:r>
        <w:r>
          <w:tab/>
        </w:r>
        <w:r>
          <w:fldChar w:fldCharType="begin"/>
        </w:r>
        <w:r>
          <w:instrText xml:space="preserve">PAGEREF 9323 \h</w:instrText>
        </w:r>
        <w:r>
          <w:fldChar w:fldCharType="end"/>
        </w:r>
      </w:hyperlink>
    </w:p>
    <w:p>
      <w:pPr>
        <w:tabs>
          <w:tab w:val="right" w:leader="dot" w:pos="9062"/>
        </w:tabs>
        <w:ind w:left="880"/>
      </w:pPr>
      <w:hyperlink w:anchor="_Toc9324" w:history="1">
        <w:r>
          <w:rPr>
            <w:rFonts w:ascii="IRNazanin" w:hAnsi="IRNazanin" w:eastAsia="IRNazanin" w:cs="IRNazanin"/>
            <w:color w:val="111111"/>
            <w:sz w:val="22"/>
            <w:szCs w:val="22"/>
            <w:b w:val="0"/>
            <w:bCs w:val="0"/>
            <w:i w:val="0"/>
            <w:iCs w:val="0"/>
          </w:rPr>
          <w:t>سبب به کار بیهوده مشغول داشتن نفس</w:t>
        </w:r>
        <w:r>
          <w:tab/>
        </w:r>
        <w:r>
          <w:fldChar w:fldCharType="begin"/>
        </w:r>
        <w:r>
          <w:instrText xml:space="preserve">PAGEREF 9324 \h</w:instrText>
        </w:r>
        <w:r>
          <w:fldChar w:fldCharType="end"/>
        </w:r>
      </w:hyperlink>
    </w:p>
    <w:p>
      <w:pPr>
        <w:tabs>
          <w:tab w:val="right" w:leader="dot" w:pos="9062"/>
        </w:tabs>
        <w:ind w:left="880"/>
      </w:pPr>
      <w:hyperlink w:anchor="_Toc9325" w:history="1">
        <w:r>
          <w:rPr>
            <w:rFonts w:ascii="IRNazanin" w:hAnsi="IRNazanin" w:eastAsia="IRNazanin" w:cs="IRNazanin"/>
            <w:color w:val="111111"/>
            <w:sz w:val="22"/>
            <w:szCs w:val="22"/>
            <w:b w:val="0"/>
            <w:bCs w:val="0"/>
            <w:i w:val="0"/>
            <w:iCs w:val="0"/>
          </w:rPr>
          <w:t>عامل تسلّی نفسِ بنده، در دوری از دنیا</w:t>
        </w:r>
        <w:r>
          <w:tab/>
        </w:r>
        <w:r>
          <w:fldChar w:fldCharType="begin"/>
        </w:r>
        <w:r>
          <w:instrText xml:space="preserve">PAGEREF 9325 \h</w:instrText>
        </w:r>
        <w:r>
          <w:fldChar w:fldCharType="end"/>
        </w:r>
      </w:hyperlink>
    </w:p>
    <w:p>
      <w:pPr>
        <w:tabs>
          <w:tab w:val="right" w:leader="dot" w:pos="9062"/>
        </w:tabs>
        <w:ind w:left="880"/>
      </w:pPr>
      <w:hyperlink w:anchor="_Toc9326" w:history="1">
        <w:r>
          <w:rPr>
            <w:rFonts w:ascii="IRNazanin" w:hAnsi="IRNazanin" w:eastAsia="IRNazanin" w:cs="IRNazanin"/>
            <w:color w:val="111111"/>
            <w:sz w:val="22"/>
            <w:szCs w:val="22"/>
            <w:b w:val="0"/>
            <w:bCs w:val="0"/>
            <w:i w:val="0"/>
            <w:iCs w:val="0"/>
          </w:rPr>
          <w:t>واداشتن نفس، در جایگاه خواران گنهکار</w:t>
        </w:r>
        <w:r>
          <w:tab/>
        </w:r>
        <w:r>
          <w:fldChar w:fldCharType="begin"/>
        </w:r>
        <w:r>
          <w:instrText xml:space="preserve">PAGEREF 9326 \h</w:instrText>
        </w:r>
        <w:r>
          <w:fldChar w:fldCharType="end"/>
        </w:r>
      </w:hyperlink>
    </w:p>
    <w:p>
      <w:pPr>
        <w:tabs>
          <w:tab w:val="right" w:leader="dot" w:pos="9062"/>
        </w:tabs>
        <w:ind w:left="880"/>
      </w:pPr>
      <w:hyperlink w:anchor="_Toc9327" w:history="1">
        <w:r>
          <w:rPr>
            <w:rFonts w:ascii="IRNazanin" w:hAnsi="IRNazanin" w:eastAsia="IRNazanin" w:cs="IRNazanin"/>
            <w:color w:val="111111"/>
            <w:sz w:val="22"/>
            <w:szCs w:val="22"/>
            <w:b w:val="0"/>
            <w:bCs w:val="0"/>
            <w:i w:val="0"/>
            <w:iCs w:val="0"/>
          </w:rPr>
          <w:t>تباه ساختن نفس خود</w:t>
        </w:r>
        <w:r>
          <w:tab/>
        </w:r>
        <w:r>
          <w:fldChar w:fldCharType="begin"/>
        </w:r>
        <w:r>
          <w:instrText xml:space="preserve">PAGEREF 9327 \h</w:instrText>
        </w:r>
        <w:r>
          <w:fldChar w:fldCharType="end"/>
        </w:r>
      </w:hyperlink>
    </w:p>
    <w:p>
      <w:pPr>
        <w:tabs>
          <w:tab w:val="right" w:leader="dot" w:pos="9062"/>
        </w:tabs>
        <w:ind w:left="880"/>
      </w:pPr>
      <w:hyperlink w:anchor="_Toc9328" w:history="1">
        <w:r>
          <w:rPr>
            <w:rFonts w:ascii="IRNazanin" w:hAnsi="IRNazanin" w:eastAsia="IRNazanin" w:cs="IRNazanin"/>
            <w:color w:val="111111"/>
            <w:sz w:val="22"/>
            <w:szCs w:val="22"/>
            <w:b w:val="0"/>
            <w:bCs w:val="0"/>
            <w:i w:val="0"/>
            <w:iCs w:val="0"/>
          </w:rPr>
          <w:t>خشوع بنده، جهت قصاص نفس خویش</w:t>
        </w:r>
        <w:r>
          <w:tab/>
        </w:r>
        <w:r>
          <w:fldChar w:fldCharType="begin"/>
        </w:r>
        <w:r>
          <w:instrText xml:space="preserve">PAGEREF 9328 \h</w:instrText>
        </w:r>
        <w:r>
          <w:fldChar w:fldCharType="end"/>
        </w:r>
      </w:hyperlink>
    </w:p>
    <w:p>
      <w:pPr>
        <w:tabs>
          <w:tab w:val="right" w:leader="dot" w:pos="9062"/>
        </w:tabs>
        <w:ind w:left="880"/>
      </w:pPr>
      <w:hyperlink w:anchor="_Toc9329" w:history="1">
        <w:r>
          <w:rPr>
            <w:rFonts w:ascii="IRNazanin" w:hAnsi="IRNazanin" w:eastAsia="IRNazanin" w:cs="IRNazanin"/>
            <w:color w:val="111111"/>
            <w:sz w:val="22"/>
            <w:szCs w:val="22"/>
            <w:b w:val="0"/>
            <w:bCs w:val="0"/>
            <w:i w:val="0"/>
            <w:iCs w:val="0"/>
          </w:rPr>
          <w:t>میراندن نفس بنده، بر صدق و راستی</w:t>
        </w:r>
        <w:r>
          <w:tab/>
        </w:r>
        <w:r>
          <w:fldChar w:fldCharType="begin"/>
        </w:r>
        <w:r>
          <w:instrText xml:space="preserve">PAGEREF 9329 \h</w:instrText>
        </w:r>
        <w:r>
          <w:fldChar w:fldCharType="end"/>
        </w:r>
      </w:hyperlink>
    </w:p>
    <w:p>
      <w:pPr>
        <w:tabs>
          <w:tab w:val="right" w:leader="dot" w:pos="9062"/>
        </w:tabs>
        <w:ind w:left="660"/>
      </w:pPr>
      <w:hyperlink w:anchor="_Toc9330" w:history="1">
        <w:r>
          <w:rPr>
            <w:rFonts w:ascii="IRNazanin" w:hAnsi="IRNazanin" w:eastAsia="IRNazanin" w:cs="IRNazanin"/>
            <w:color w:val="111111"/>
            <w:sz w:val="22"/>
            <w:szCs w:val="22"/>
            <w:b w:val="0"/>
            <w:bCs w:val="0"/>
            <w:i w:val="0"/>
            <w:iCs w:val="0"/>
          </w:rPr>
          <w:t>نکیر</w:t>
        </w:r>
        <w:r>
          <w:tab/>
        </w:r>
        <w:r>
          <w:fldChar w:fldCharType="begin"/>
        </w:r>
        <w:r>
          <w:instrText xml:space="preserve">PAGEREF 9330 \h</w:instrText>
        </w:r>
        <w:r>
          <w:fldChar w:fldCharType="end"/>
        </w:r>
      </w:hyperlink>
    </w:p>
    <w:p>
      <w:pPr>
        <w:tabs>
          <w:tab w:val="right" w:leader="dot" w:pos="9062"/>
        </w:tabs>
        <w:ind w:left="880"/>
      </w:pPr>
      <w:hyperlink w:anchor="_Toc9331" w:history="1">
        <w:r>
          <w:rPr>
            <w:rFonts w:ascii="IRNazanin" w:hAnsi="IRNazanin" w:eastAsia="IRNazanin" w:cs="IRNazanin"/>
            <w:color w:val="111111"/>
            <w:sz w:val="22"/>
            <w:szCs w:val="22"/>
            <w:b w:val="0"/>
            <w:bCs w:val="0"/>
            <w:i w:val="0"/>
            <w:iCs w:val="0"/>
          </w:rPr>
          <w:t>درود خدا، بر «منکَر و نکیر»</w:t>
        </w:r>
        <w:r>
          <w:tab/>
        </w:r>
        <w:r>
          <w:fldChar w:fldCharType="begin"/>
        </w:r>
        <w:r>
          <w:instrText xml:space="preserve">PAGEREF 9331 \h</w:instrText>
        </w:r>
        <w:r>
          <w:fldChar w:fldCharType="end"/>
        </w:r>
      </w:hyperlink>
    </w:p>
    <w:p>
      <w:pPr>
        <w:tabs>
          <w:tab w:val="right" w:leader="dot" w:pos="9062"/>
        </w:tabs>
        <w:ind w:left="880"/>
      </w:pPr>
      <w:hyperlink w:anchor="_Toc9332" w:history="1">
        <w:r>
          <w:rPr>
            <w:rFonts w:ascii="IRNazanin" w:hAnsi="IRNazanin" w:eastAsia="IRNazanin" w:cs="IRNazanin"/>
            <w:color w:val="111111"/>
            <w:sz w:val="22"/>
            <w:szCs w:val="22"/>
            <w:b w:val="0"/>
            <w:bCs w:val="0"/>
            <w:i w:val="0"/>
            <w:iCs w:val="0"/>
          </w:rPr>
          <w:t>نگاشتن [نقش و نگار کردن]</w:t>
        </w:r>
        <w:r>
          <w:tab/>
        </w:r>
        <w:r>
          <w:fldChar w:fldCharType="begin"/>
        </w:r>
        <w:r>
          <w:instrText xml:space="preserve">PAGEREF 9332 \h</w:instrText>
        </w:r>
        <w:r>
          <w:fldChar w:fldCharType="end"/>
        </w:r>
      </w:hyperlink>
    </w:p>
    <w:p>
      <w:pPr>
        <w:tabs>
          <w:tab w:val="right" w:leader="dot" w:pos="9062"/>
        </w:tabs>
        <w:ind w:left="880"/>
      </w:pPr>
      <w:hyperlink w:anchor="_Toc9333" w:history="1">
        <w:r>
          <w:rPr>
            <w:rFonts w:ascii="IRNazanin" w:hAnsi="IRNazanin" w:eastAsia="IRNazanin" w:cs="IRNazanin"/>
            <w:color w:val="111111"/>
            <w:sz w:val="22"/>
            <w:szCs w:val="22"/>
            <w:b w:val="0"/>
            <w:bCs w:val="0"/>
            <w:i w:val="0"/>
            <w:iCs w:val="0"/>
          </w:rPr>
          <w:t>در دل بنده نگاشتن نمونه پاداش آماده شده، برای او</w:t>
        </w:r>
        <w:r>
          <w:tab/>
        </w:r>
        <w:r>
          <w:fldChar w:fldCharType="begin"/>
        </w:r>
        <w:r>
          <w:instrText xml:space="preserve">PAGEREF 9333 \h</w:instrText>
        </w:r>
        <w:r>
          <w:fldChar w:fldCharType="end"/>
        </w:r>
      </w:hyperlink>
    </w:p>
    <w:p>
      <w:pPr>
        <w:tabs>
          <w:tab w:val="right" w:leader="dot" w:pos="9062"/>
        </w:tabs>
        <w:ind w:left="880"/>
      </w:pPr>
      <w:hyperlink w:anchor="_Toc9334" w:history="1">
        <w:r>
          <w:rPr>
            <w:rFonts w:ascii="IRNazanin" w:hAnsi="IRNazanin" w:eastAsia="IRNazanin" w:cs="IRNazanin"/>
            <w:color w:val="111111"/>
            <w:sz w:val="22"/>
            <w:szCs w:val="22"/>
            <w:b w:val="0"/>
            <w:bCs w:val="0"/>
            <w:i w:val="0"/>
            <w:iCs w:val="0"/>
          </w:rPr>
          <w:t>در دل بنده نگاشتن نمونه کیفر آماده شده، برای دشمنش</w:t>
        </w:r>
        <w:r>
          <w:tab/>
        </w:r>
        <w:r>
          <w:fldChar w:fldCharType="begin"/>
        </w:r>
        <w:r>
          <w:instrText xml:space="preserve">PAGEREF 9334 \h</w:instrText>
        </w:r>
        <w:r>
          <w:fldChar w:fldCharType="end"/>
        </w:r>
      </w:hyperlink>
    </w:p>
    <w:p>
      <w:pPr>
        <w:tabs>
          <w:tab w:val="right" w:leader="dot" w:pos="9062"/>
        </w:tabs>
        <w:ind w:left="880"/>
      </w:pPr>
      <w:hyperlink w:anchor="_Toc9335" w:history="1">
        <w:r>
          <w:rPr>
            <w:rFonts w:ascii="IRNazanin" w:hAnsi="IRNazanin" w:eastAsia="IRNazanin" w:cs="IRNazanin"/>
            <w:color w:val="111111"/>
            <w:sz w:val="22"/>
            <w:szCs w:val="22"/>
            <w:b w:val="0"/>
            <w:bCs w:val="0"/>
            <w:i w:val="0"/>
            <w:iCs w:val="0"/>
          </w:rPr>
          <w:t>نگاشتن صورت‌ها و پیکرها، بدون نمونه و مانند</w:t>
        </w:r>
        <w:r>
          <w:tab/>
        </w:r>
        <w:r>
          <w:fldChar w:fldCharType="begin"/>
        </w:r>
        <w:r>
          <w:instrText xml:space="preserve">PAGEREF 9335 \h</w:instrText>
        </w:r>
        <w:r>
          <w:fldChar w:fldCharType="end"/>
        </w:r>
      </w:hyperlink>
    </w:p>
    <w:p>
      <w:pPr>
        <w:tabs>
          <w:tab w:val="right" w:leader="dot" w:pos="9062"/>
        </w:tabs>
        <w:ind w:left="660"/>
      </w:pPr>
      <w:hyperlink w:anchor="_Toc9336" w:history="1">
        <w:r>
          <w:rPr>
            <w:rFonts w:ascii="IRNazanin" w:hAnsi="IRNazanin" w:eastAsia="IRNazanin" w:cs="IRNazanin"/>
            <w:color w:val="111111"/>
            <w:sz w:val="22"/>
            <w:szCs w:val="22"/>
            <w:b w:val="0"/>
            <w:bCs w:val="0"/>
            <w:i w:val="0"/>
            <w:iCs w:val="0"/>
          </w:rPr>
          <w:t>نگاه</w:t>
        </w:r>
        <w:r>
          <w:tab/>
        </w:r>
        <w:r>
          <w:fldChar w:fldCharType="begin"/>
        </w:r>
        <w:r>
          <w:instrText xml:space="preserve">PAGEREF 9336 \h</w:instrText>
        </w:r>
        <w:r>
          <w:fldChar w:fldCharType="end"/>
        </w:r>
      </w:hyperlink>
    </w:p>
    <w:p>
      <w:pPr>
        <w:tabs>
          <w:tab w:val="right" w:leader="dot" w:pos="9062"/>
        </w:tabs>
        <w:ind w:left="880"/>
      </w:pPr>
      <w:hyperlink w:anchor="_Toc9337" w:history="1">
        <w:r>
          <w:rPr>
            <w:rFonts w:ascii="IRNazanin" w:hAnsi="IRNazanin" w:eastAsia="IRNazanin" w:cs="IRNazanin"/>
            <w:color w:val="111111"/>
            <w:sz w:val="22"/>
            <w:szCs w:val="22"/>
            <w:b w:val="0"/>
            <w:bCs w:val="0"/>
            <w:i w:val="0"/>
            <w:iCs w:val="0"/>
          </w:rPr>
          <w:t>ناتوانی دیدگان بینندگان، از دیدن خدا</w:t>
        </w:r>
        <w:r>
          <w:tab/>
        </w:r>
        <w:r>
          <w:fldChar w:fldCharType="begin"/>
        </w:r>
        <w:r>
          <w:instrText xml:space="preserve">PAGEREF 9337 \h</w:instrText>
        </w:r>
        <w:r>
          <w:fldChar w:fldCharType="end"/>
        </w:r>
      </w:hyperlink>
    </w:p>
    <w:p>
      <w:pPr>
        <w:tabs>
          <w:tab w:val="right" w:leader="dot" w:pos="9062"/>
        </w:tabs>
        <w:ind w:left="880"/>
      </w:pPr>
      <w:hyperlink w:anchor="_Toc9338" w:history="1">
        <w:r>
          <w:rPr>
            <w:rFonts w:ascii="IRNazanin" w:hAnsi="IRNazanin" w:eastAsia="IRNazanin" w:cs="IRNazanin"/>
            <w:color w:val="111111"/>
            <w:sz w:val="22"/>
            <w:szCs w:val="22"/>
            <w:b w:val="0"/>
            <w:bCs w:val="0"/>
            <w:i w:val="0"/>
            <w:iCs w:val="0"/>
          </w:rPr>
          <w:t>فرشتگان و عدم قصد نگریستن، به سوی خدا</w:t>
        </w:r>
        <w:r>
          <w:tab/>
        </w:r>
        <w:r>
          <w:fldChar w:fldCharType="begin"/>
        </w:r>
        <w:r>
          <w:instrText xml:space="preserve">PAGEREF 9338 \h</w:instrText>
        </w:r>
        <w:r>
          <w:fldChar w:fldCharType="end"/>
        </w:r>
      </w:hyperlink>
    </w:p>
    <w:p>
      <w:pPr>
        <w:tabs>
          <w:tab w:val="right" w:leader="dot" w:pos="9062"/>
        </w:tabs>
        <w:ind w:left="880"/>
      </w:pPr>
      <w:hyperlink w:anchor="_Toc9339" w:history="1">
        <w:r>
          <w:rPr>
            <w:rFonts w:ascii="IRNazanin" w:hAnsi="IRNazanin" w:eastAsia="IRNazanin" w:cs="IRNazanin"/>
            <w:color w:val="111111"/>
            <w:sz w:val="22"/>
            <w:szCs w:val="22"/>
            <w:b w:val="0"/>
            <w:bCs w:val="0"/>
            <w:i w:val="0"/>
            <w:iCs w:val="0"/>
          </w:rPr>
          <w:t>فرشتگان و دیدن گنهکاران، در دوزخ</w:t>
        </w:r>
        <w:r>
          <w:tab/>
        </w:r>
        <w:r>
          <w:fldChar w:fldCharType="begin"/>
        </w:r>
        <w:r>
          <w:instrText xml:space="preserve">PAGEREF 9339 \h</w:instrText>
        </w:r>
        <w:r>
          <w:fldChar w:fldCharType="end"/>
        </w:r>
      </w:hyperlink>
    </w:p>
    <w:p>
      <w:pPr>
        <w:tabs>
          <w:tab w:val="right" w:leader="dot" w:pos="9062"/>
        </w:tabs>
        <w:ind w:left="880"/>
      </w:pPr>
      <w:hyperlink w:anchor="_Toc9340" w:history="1">
        <w:r>
          <w:rPr>
            <w:rFonts w:ascii="IRNazanin" w:hAnsi="IRNazanin" w:eastAsia="IRNazanin" w:cs="IRNazanin"/>
            <w:color w:val="111111"/>
            <w:sz w:val="22"/>
            <w:szCs w:val="22"/>
            <w:b w:val="0"/>
            <w:bCs w:val="0"/>
            <w:i w:val="0"/>
            <w:iCs w:val="0"/>
          </w:rPr>
          <w:t>بازماندن چشم‌ها، از دیدن خدا</w:t>
        </w:r>
        <w:r>
          <w:tab/>
        </w:r>
        <w:r>
          <w:fldChar w:fldCharType="begin"/>
        </w:r>
        <w:r>
          <w:instrText xml:space="preserve">PAGEREF 9340 \h</w:instrText>
        </w:r>
        <w:r>
          <w:fldChar w:fldCharType="end"/>
        </w:r>
      </w:hyperlink>
    </w:p>
    <w:p>
      <w:pPr>
        <w:tabs>
          <w:tab w:val="right" w:leader="dot" w:pos="9062"/>
        </w:tabs>
        <w:ind w:left="880"/>
      </w:pPr>
      <w:hyperlink w:anchor="_Toc9341" w:history="1">
        <w:r>
          <w:rPr>
            <w:rFonts w:ascii="IRNazanin" w:hAnsi="IRNazanin" w:eastAsia="IRNazanin" w:cs="IRNazanin"/>
            <w:color w:val="111111"/>
            <w:sz w:val="22"/>
            <w:szCs w:val="22"/>
            <w:b w:val="0"/>
            <w:bCs w:val="0"/>
            <w:i w:val="0"/>
            <w:iCs w:val="0"/>
          </w:rPr>
          <w:t>خدا، ناظر بر چگونگی بندگان</w:t>
        </w:r>
        <w:r>
          <w:tab/>
        </w:r>
        <w:r>
          <w:fldChar w:fldCharType="begin"/>
        </w:r>
        <w:r>
          <w:instrText xml:space="preserve">PAGEREF 9341 \h</w:instrText>
        </w:r>
        <w:r>
          <w:fldChar w:fldCharType="end"/>
        </w:r>
      </w:hyperlink>
    </w:p>
    <w:p>
      <w:pPr>
        <w:tabs>
          <w:tab w:val="right" w:leader="dot" w:pos="9062"/>
        </w:tabs>
        <w:ind w:left="880"/>
      </w:pPr>
      <w:hyperlink w:anchor="_Toc9342" w:history="1">
        <w:r>
          <w:rPr>
            <w:rFonts w:ascii="IRNazanin" w:hAnsi="IRNazanin" w:eastAsia="IRNazanin" w:cs="IRNazanin"/>
            <w:color w:val="111111"/>
            <w:sz w:val="22"/>
            <w:szCs w:val="22"/>
            <w:b w:val="0"/>
            <w:bCs w:val="0"/>
            <w:i w:val="0"/>
            <w:iCs w:val="0"/>
          </w:rPr>
          <w:t>نگاه‌های پنهانی چشم‌ها و پاداش الهی</w:t>
        </w:r>
        <w:r>
          <w:tab/>
        </w:r>
        <w:r>
          <w:fldChar w:fldCharType="begin"/>
        </w:r>
        <w:r>
          <w:instrText xml:space="preserve">PAGEREF 9342 \h</w:instrText>
        </w:r>
        <w:r>
          <w:fldChar w:fldCharType="end"/>
        </w:r>
      </w:hyperlink>
    </w:p>
    <w:p>
      <w:pPr>
        <w:tabs>
          <w:tab w:val="right" w:leader="dot" w:pos="9062"/>
        </w:tabs>
        <w:ind w:left="880"/>
      </w:pPr>
      <w:hyperlink w:anchor="_Toc9343" w:history="1">
        <w:r>
          <w:rPr>
            <w:rFonts w:ascii="IRNazanin" w:hAnsi="IRNazanin" w:eastAsia="IRNazanin" w:cs="IRNazanin"/>
            <w:color w:val="111111"/>
            <w:sz w:val="22"/>
            <w:szCs w:val="22"/>
            <w:b w:val="0"/>
            <w:bCs w:val="0"/>
            <w:i w:val="0"/>
            <w:iCs w:val="0"/>
          </w:rPr>
          <w:t>گرفتار نکردن بنده، به نگاه کردن</w:t>
        </w:r>
        <w:r>
          <w:tab/>
        </w:r>
        <w:r>
          <w:fldChar w:fldCharType="begin"/>
        </w:r>
        <w:r>
          <w:instrText xml:space="preserve">PAGEREF 9343 \h</w:instrText>
        </w:r>
        <w:r>
          <w:fldChar w:fldCharType="end"/>
        </w:r>
      </w:hyperlink>
    </w:p>
    <w:p>
      <w:pPr>
        <w:tabs>
          <w:tab w:val="right" w:leader="dot" w:pos="9062"/>
        </w:tabs>
        <w:ind w:left="880"/>
      </w:pPr>
      <w:hyperlink w:anchor="_Toc9344" w:history="1">
        <w:r>
          <w:rPr>
            <w:rFonts w:ascii="IRNazanin" w:hAnsi="IRNazanin" w:eastAsia="IRNazanin" w:cs="IRNazanin"/>
            <w:color w:val="111111"/>
            <w:sz w:val="22"/>
            <w:szCs w:val="22"/>
            <w:b w:val="0"/>
            <w:bCs w:val="0"/>
            <w:i w:val="0"/>
            <w:iCs w:val="0"/>
          </w:rPr>
          <w:t>به دید (رحمت) نگریستن خدا، به بنده</w:t>
        </w:r>
        <w:r>
          <w:tab/>
        </w:r>
        <w:r>
          <w:fldChar w:fldCharType="begin"/>
        </w:r>
        <w:r>
          <w:instrText xml:space="preserve">PAGEREF 9344 \h</w:instrText>
        </w:r>
        <w:r>
          <w:fldChar w:fldCharType="end"/>
        </w:r>
      </w:hyperlink>
    </w:p>
    <w:p>
      <w:pPr>
        <w:tabs>
          <w:tab w:val="right" w:leader="dot" w:pos="9062"/>
        </w:tabs>
        <w:ind w:left="880"/>
      </w:pPr>
      <w:hyperlink w:anchor="_Toc9345" w:history="1">
        <w:r>
          <w:rPr>
            <w:rFonts w:ascii="IRNazanin" w:hAnsi="IRNazanin" w:eastAsia="IRNazanin" w:cs="IRNazanin"/>
            <w:color w:val="111111"/>
            <w:sz w:val="22"/>
            <w:szCs w:val="22"/>
            <w:b w:val="0"/>
            <w:bCs w:val="0"/>
            <w:i w:val="0"/>
            <w:iCs w:val="0"/>
          </w:rPr>
          <w:t>به دید (رحمت)، به بنده نگریستن</w:t>
        </w:r>
        <w:r>
          <w:tab/>
        </w:r>
        <w:r>
          <w:fldChar w:fldCharType="begin"/>
        </w:r>
        <w:r>
          <w:instrText xml:space="preserve">PAGEREF 9345 \h</w:instrText>
        </w:r>
        <w:r>
          <w:fldChar w:fldCharType="end"/>
        </w:r>
      </w:hyperlink>
    </w:p>
    <w:p>
      <w:pPr>
        <w:tabs>
          <w:tab w:val="right" w:leader="dot" w:pos="9062"/>
        </w:tabs>
        <w:ind w:left="880"/>
      </w:pPr>
      <w:hyperlink w:anchor="_Toc9346" w:history="1">
        <w:r>
          <w:rPr>
            <w:rFonts w:ascii="IRNazanin" w:hAnsi="IRNazanin" w:eastAsia="IRNazanin" w:cs="IRNazanin"/>
            <w:color w:val="111111"/>
            <w:sz w:val="22"/>
            <w:szCs w:val="22"/>
            <w:b w:val="0"/>
            <w:bCs w:val="0"/>
            <w:i w:val="0"/>
            <w:iCs w:val="0"/>
          </w:rPr>
          <w:t>نظر داشتن به بنده، در همه کارهایش</w:t>
        </w:r>
        <w:r>
          <w:tab/>
        </w:r>
        <w:r>
          <w:fldChar w:fldCharType="begin"/>
        </w:r>
        <w:r>
          <w:instrText xml:space="preserve">PAGEREF 9346 \h</w:instrText>
        </w:r>
        <w:r>
          <w:fldChar w:fldCharType="end"/>
        </w:r>
      </w:hyperlink>
    </w:p>
    <w:p>
      <w:pPr>
        <w:tabs>
          <w:tab w:val="right" w:leader="dot" w:pos="9062"/>
        </w:tabs>
        <w:ind w:left="880"/>
      </w:pPr>
      <w:hyperlink w:anchor="_Toc9347" w:history="1">
        <w:r>
          <w:rPr>
            <w:rFonts w:ascii="IRNazanin" w:hAnsi="IRNazanin" w:eastAsia="IRNazanin" w:cs="IRNazanin"/>
            <w:color w:val="111111"/>
            <w:sz w:val="22"/>
            <w:szCs w:val="22"/>
            <w:b w:val="0"/>
            <w:bCs w:val="0"/>
            <w:i w:val="0"/>
            <w:iCs w:val="0"/>
          </w:rPr>
          <w:t>ندیدن نعمت‌های خدا، بر خلق</w:t>
        </w:r>
        <w:r>
          <w:tab/>
        </w:r>
        <w:r>
          <w:fldChar w:fldCharType="begin"/>
        </w:r>
        <w:r>
          <w:instrText xml:space="preserve">PAGEREF 9347 \h</w:instrText>
        </w:r>
        <w:r>
          <w:fldChar w:fldCharType="end"/>
        </w:r>
      </w:hyperlink>
    </w:p>
    <w:p>
      <w:pPr>
        <w:tabs>
          <w:tab w:val="right" w:leader="dot" w:pos="9062"/>
        </w:tabs>
        <w:ind w:left="880"/>
      </w:pPr>
      <w:hyperlink w:anchor="_Toc9348" w:history="1">
        <w:r>
          <w:rPr>
            <w:rFonts w:ascii="IRNazanin" w:hAnsi="IRNazanin" w:eastAsia="IRNazanin" w:cs="IRNazanin"/>
            <w:color w:val="111111"/>
            <w:sz w:val="22"/>
            <w:szCs w:val="22"/>
            <w:b w:val="0"/>
            <w:bCs w:val="0"/>
            <w:i w:val="0"/>
            <w:iCs w:val="0"/>
          </w:rPr>
          <w:t>بنده و دیدن عزّت‌طلبان از غیر خدا</w:t>
        </w:r>
        <w:r>
          <w:tab/>
        </w:r>
        <w:r>
          <w:fldChar w:fldCharType="begin"/>
        </w:r>
        <w:r>
          <w:instrText xml:space="preserve">PAGEREF 9348 \h</w:instrText>
        </w:r>
        <w:r>
          <w:fldChar w:fldCharType="end"/>
        </w:r>
      </w:hyperlink>
    </w:p>
    <w:p>
      <w:pPr>
        <w:tabs>
          <w:tab w:val="right" w:leader="dot" w:pos="9062"/>
        </w:tabs>
        <w:ind w:left="880"/>
      </w:pPr>
      <w:hyperlink w:anchor="_Toc9349" w:history="1">
        <w:r>
          <w:rPr>
            <w:rFonts w:ascii="IRNazanin" w:hAnsi="IRNazanin" w:eastAsia="IRNazanin" w:cs="IRNazanin"/>
            <w:color w:val="111111"/>
            <w:sz w:val="22"/>
            <w:szCs w:val="22"/>
            <w:b w:val="0"/>
            <w:bCs w:val="0"/>
            <w:i w:val="0"/>
            <w:iCs w:val="0"/>
          </w:rPr>
          <w:t>نتیجه نگاه دوراندیش، به عزّت خواهان از غیر خدا</w:t>
        </w:r>
        <w:r>
          <w:tab/>
        </w:r>
        <w:r>
          <w:fldChar w:fldCharType="begin"/>
        </w:r>
        <w:r>
          <w:instrText xml:space="preserve">PAGEREF 9349 \h</w:instrText>
        </w:r>
        <w:r>
          <w:fldChar w:fldCharType="end"/>
        </w:r>
      </w:hyperlink>
    </w:p>
    <w:p>
      <w:pPr>
        <w:tabs>
          <w:tab w:val="right" w:leader="dot" w:pos="9062"/>
        </w:tabs>
        <w:ind w:left="880"/>
      </w:pPr>
      <w:hyperlink w:anchor="_Toc9350" w:history="1">
        <w:r>
          <w:rPr>
            <w:rFonts w:ascii="IRNazanin" w:hAnsi="IRNazanin" w:eastAsia="IRNazanin" w:cs="IRNazanin"/>
            <w:color w:val="111111"/>
            <w:sz w:val="22"/>
            <w:szCs w:val="22"/>
            <w:b w:val="0"/>
            <w:bCs w:val="0"/>
            <w:i w:val="0"/>
            <w:iCs w:val="0"/>
          </w:rPr>
          <w:t>نگاه‌های زیرچشمیِ مخالف خواست خدا</w:t>
        </w:r>
        <w:r>
          <w:tab/>
        </w:r>
        <w:r>
          <w:fldChar w:fldCharType="begin"/>
        </w:r>
        <w:r>
          <w:instrText xml:space="preserve">PAGEREF 9350 \h</w:instrText>
        </w:r>
        <w:r>
          <w:fldChar w:fldCharType="end"/>
        </w:r>
      </w:hyperlink>
    </w:p>
    <w:p>
      <w:pPr>
        <w:tabs>
          <w:tab w:val="right" w:leader="dot" w:pos="9062"/>
        </w:tabs>
        <w:ind w:left="880"/>
      </w:pPr>
      <w:hyperlink w:anchor="_Toc9351" w:history="1">
        <w:r>
          <w:rPr>
            <w:rFonts w:ascii="IRNazanin" w:hAnsi="IRNazanin" w:eastAsia="IRNazanin" w:cs="IRNazanin"/>
            <w:color w:val="111111"/>
            <w:sz w:val="22"/>
            <w:szCs w:val="22"/>
            <w:b w:val="0"/>
            <w:bCs w:val="0"/>
            <w:i w:val="0"/>
            <w:iCs w:val="0"/>
          </w:rPr>
          <w:t>ناآگاهی ناظران، از خطایای بندگان</w:t>
        </w:r>
        <w:r>
          <w:tab/>
        </w:r>
        <w:r>
          <w:fldChar w:fldCharType="begin"/>
        </w:r>
        <w:r>
          <w:instrText xml:space="preserve">PAGEREF 9351 \h</w:instrText>
        </w:r>
        <w:r>
          <w:fldChar w:fldCharType="end"/>
        </w:r>
      </w:hyperlink>
    </w:p>
    <w:p>
      <w:pPr>
        <w:tabs>
          <w:tab w:val="right" w:leader="dot" w:pos="9062"/>
        </w:tabs>
        <w:ind w:left="880"/>
      </w:pPr>
      <w:hyperlink w:anchor="_Toc9352" w:history="1">
        <w:r>
          <w:rPr>
            <w:rFonts w:ascii="IRNazanin" w:hAnsi="IRNazanin" w:eastAsia="IRNazanin" w:cs="IRNazanin"/>
            <w:color w:val="111111"/>
            <w:sz w:val="22"/>
            <w:szCs w:val="22"/>
            <w:b w:val="0"/>
            <w:bCs w:val="0"/>
            <w:i w:val="0"/>
            <w:iCs w:val="0"/>
          </w:rPr>
          <w:t>پاکیزه‌ترین ناظران هلال ماه</w:t>
        </w:r>
        <w:r>
          <w:tab/>
        </w:r>
        <w:r>
          <w:fldChar w:fldCharType="begin"/>
        </w:r>
        <w:r>
          <w:instrText xml:space="preserve">PAGEREF 9352 \h</w:instrText>
        </w:r>
        <w:r>
          <w:fldChar w:fldCharType="end"/>
        </w:r>
      </w:hyperlink>
    </w:p>
    <w:p>
      <w:pPr>
        <w:tabs>
          <w:tab w:val="right" w:leader="dot" w:pos="9062"/>
        </w:tabs>
        <w:ind w:left="880"/>
      </w:pPr>
      <w:hyperlink w:anchor="_Toc9353" w:history="1">
        <w:r>
          <w:rPr>
            <w:rFonts w:ascii="IRNazanin" w:hAnsi="IRNazanin" w:eastAsia="IRNazanin" w:cs="IRNazanin"/>
            <w:color w:val="111111"/>
            <w:sz w:val="22"/>
            <w:szCs w:val="22"/>
            <w:b w:val="0"/>
            <w:bCs w:val="0"/>
            <w:i w:val="0"/>
            <w:iCs w:val="0"/>
          </w:rPr>
          <w:t>نبودن بیننده‌ای، برای خدا</w:t>
        </w:r>
        <w:r>
          <w:tab/>
        </w:r>
        <w:r>
          <w:fldChar w:fldCharType="begin"/>
        </w:r>
        <w:r>
          <w:instrText xml:space="preserve">PAGEREF 9353 \h</w:instrText>
        </w:r>
        <w:r>
          <w:fldChar w:fldCharType="end"/>
        </w:r>
      </w:hyperlink>
    </w:p>
    <w:p>
      <w:pPr>
        <w:tabs>
          <w:tab w:val="right" w:leader="dot" w:pos="9062"/>
        </w:tabs>
        <w:ind w:left="880"/>
      </w:pPr>
      <w:hyperlink w:anchor="_Toc9354" w:history="1">
        <w:r>
          <w:rPr>
            <w:rFonts w:ascii="IRNazanin" w:hAnsi="IRNazanin" w:eastAsia="IRNazanin" w:cs="IRNazanin"/>
            <w:color w:val="111111"/>
            <w:sz w:val="22"/>
            <w:szCs w:val="22"/>
            <w:b w:val="0"/>
            <w:bCs w:val="0"/>
            <w:i w:val="0"/>
            <w:iCs w:val="0"/>
          </w:rPr>
          <w:t>موجب گمراهی بینندگان قرار نگرفتن</w:t>
        </w:r>
        <w:r>
          <w:tab/>
        </w:r>
        <w:r>
          <w:fldChar w:fldCharType="begin"/>
        </w:r>
        <w:r>
          <w:instrText xml:space="preserve">PAGEREF 9354 \h</w:instrText>
        </w:r>
        <w:r>
          <w:fldChar w:fldCharType="end"/>
        </w:r>
      </w:hyperlink>
    </w:p>
    <w:p>
      <w:pPr>
        <w:tabs>
          <w:tab w:val="right" w:leader="dot" w:pos="9062"/>
        </w:tabs>
        <w:ind w:left="880"/>
      </w:pPr>
      <w:hyperlink w:anchor="_Toc9355" w:history="1">
        <w:r>
          <w:rPr>
            <w:rFonts w:ascii="IRNazanin" w:hAnsi="IRNazanin" w:eastAsia="IRNazanin" w:cs="IRNazanin"/>
            <w:color w:val="111111"/>
            <w:sz w:val="22"/>
            <w:szCs w:val="22"/>
            <w:b w:val="0"/>
            <w:bCs w:val="0"/>
            <w:i w:val="0"/>
            <w:iCs w:val="0"/>
          </w:rPr>
          <w:t>خدا، ناظر بر حوائج مسلمین</w:t>
        </w:r>
        <w:r>
          <w:tab/>
        </w:r>
        <w:r>
          <w:fldChar w:fldCharType="begin"/>
        </w:r>
        <w:r>
          <w:instrText xml:space="preserve">PAGEREF 9355 \h</w:instrText>
        </w:r>
        <w:r>
          <w:fldChar w:fldCharType="end"/>
        </w:r>
      </w:hyperlink>
    </w:p>
    <w:p>
      <w:pPr>
        <w:tabs>
          <w:tab w:val="right" w:leader="dot" w:pos="9062"/>
        </w:tabs>
        <w:ind w:left="880"/>
      </w:pPr>
      <w:hyperlink w:anchor="_Toc9356" w:history="1">
        <w:r>
          <w:rPr>
            <w:rFonts w:ascii="IRNazanin" w:hAnsi="IRNazanin" w:eastAsia="IRNazanin" w:cs="IRNazanin"/>
            <w:color w:val="111111"/>
            <w:sz w:val="22"/>
            <w:szCs w:val="22"/>
            <w:b w:val="0"/>
            <w:bCs w:val="0"/>
            <w:i w:val="0"/>
            <w:iCs w:val="0"/>
          </w:rPr>
          <w:t>خدا، بیننده و ناظر بر ناتوانی بنده</w:t>
        </w:r>
        <w:r>
          <w:tab/>
        </w:r>
        <w:r>
          <w:fldChar w:fldCharType="begin"/>
        </w:r>
        <w:r>
          <w:instrText xml:space="preserve">PAGEREF 9356 \h</w:instrText>
        </w:r>
        <w:r>
          <w:fldChar w:fldCharType="end"/>
        </w:r>
      </w:hyperlink>
    </w:p>
    <w:p>
      <w:pPr>
        <w:tabs>
          <w:tab w:val="right" w:leader="dot" w:pos="9062"/>
        </w:tabs>
        <w:ind w:left="880"/>
      </w:pPr>
      <w:hyperlink w:anchor="_Toc9357" w:history="1">
        <w:r>
          <w:rPr>
            <w:rFonts w:ascii="IRNazanin" w:hAnsi="IRNazanin" w:eastAsia="IRNazanin" w:cs="IRNazanin"/>
            <w:color w:val="111111"/>
            <w:sz w:val="22"/>
            <w:szCs w:val="22"/>
            <w:b w:val="0"/>
            <w:bCs w:val="0"/>
            <w:i w:val="0"/>
            <w:iCs w:val="0"/>
          </w:rPr>
          <w:t>خدا، ناظر بر ضعف و تنهایی بنده</w:t>
        </w:r>
        <w:r>
          <w:tab/>
        </w:r>
        <w:r>
          <w:fldChar w:fldCharType="begin"/>
        </w:r>
        <w:r>
          <w:instrText xml:space="preserve">PAGEREF 9357 \h</w:instrText>
        </w:r>
        <w:r>
          <w:fldChar w:fldCharType="end"/>
        </w:r>
      </w:hyperlink>
    </w:p>
    <w:p>
      <w:pPr>
        <w:tabs>
          <w:tab w:val="right" w:leader="dot" w:pos="9062"/>
        </w:tabs>
        <w:ind w:left="880"/>
      </w:pPr>
      <w:hyperlink w:anchor="_Toc9358" w:history="1">
        <w:r>
          <w:rPr>
            <w:rFonts w:ascii="IRNazanin" w:hAnsi="IRNazanin" w:eastAsia="IRNazanin" w:cs="IRNazanin"/>
            <w:color w:val="111111"/>
            <w:sz w:val="22"/>
            <w:szCs w:val="22"/>
            <w:b w:val="0"/>
            <w:bCs w:val="0"/>
            <w:i w:val="0"/>
            <w:iCs w:val="0"/>
          </w:rPr>
          <w:t>نگاه خشمگینانه ستمگر، به بنده</w:t>
        </w:r>
        <w:r>
          <w:tab/>
        </w:r>
        <w:r>
          <w:fldChar w:fldCharType="begin"/>
        </w:r>
        <w:r>
          <w:instrText xml:space="preserve">PAGEREF 9358 \h</w:instrText>
        </w:r>
        <w:r>
          <w:fldChar w:fldCharType="end"/>
        </w:r>
      </w:hyperlink>
    </w:p>
    <w:p>
      <w:pPr>
        <w:tabs>
          <w:tab w:val="right" w:leader="dot" w:pos="9062"/>
        </w:tabs>
        <w:ind w:left="880"/>
      </w:pPr>
      <w:hyperlink w:anchor="_Toc9359" w:history="1">
        <w:r>
          <w:rPr>
            <w:rFonts w:ascii="IRNazanin" w:hAnsi="IRNazanin" w:eastAsia="IRNazanin" w:cs="IRNazanin"/>
            <w:color w:val="111111"/>
            <w:sz w:val="22"/>
            <w:szCs w:val="22"/>
            <w:b w:val="0"/>
            <w:bCs w:val="0"/>
            <w:i w:val="0"/>
            <w:iCs w:val="0"/>
          </w:rPr>
          <w:t>ستمگر و اندیشه دیدن دیگری در دامش</w:t>
        </w:r>
        <w:r>
          <w:tab/>
        </w:r>
        <w:r>
          <w:fldChar w:fldCharType="begin"/>
        </w:r>
        <w:r>
          <w:instrText xml:space="preserve">PAGEREF 9359 \h</w:instrText>
        </w:r>
        <w:r>
          <w:fldChar w:fldCharType="end"/>
        </w:r>
      </w:hyperlink>
    </w:p>
    <w:p>
      <w:pPr>
        <w:tabs>
          <w:tab w:val="right" w:leader="dot" w:pos="9062"/>
        </w:tabs>
        <w:ind w:left="660"/>
      </w:pPr>
      <w:hyperlink w:anchor="_Toc9360" w:history="1">
        <w:r>
          <w:rPr>
            <w:rFonts w:ascii="IRNazanin" w:hAnsi="IRNazanin" w:eastAsia="IRNazanin" w:cs="IRNazanin"/>
            <w:color w:val="111111"/>
            <w:sz w:val="22"/>
            <w:szCs w:val="22"/>
            <w:b w:val="0"/>
            <w:bCs w:val="0"/>
            <w:i w:val="0"/>
            <w:iCs w:val="0"/>
          </w:rPr>
          <w:t>نگرانی</w:t>
        </w:r>
        <w:r>
          <w:tab/>
        </w:r>
        <w:r>
          <w:fldChar w:fldCharType="begin"/>
        </w:r>
        <w:r>
          <w:instrText xml:space="preserve">PAGEREF 9360 \h</w:instrText>
        </w:r>
        <w:r>
          <w:fldChar w:fldCharType="end"/>
        </w:r>
      </w:hyperlink>
    </w:p>
    <w:p>
      <w:pPr>
        <w:tabs>
          <w:tab w:val="right" w:leader="dot" w:pos="9062"/>
        </w:tabs>
        <w:ind w:left="880"/>
      </w:pPr>
      <w:hyperlink w:anchor="_Toc9361" w:history="1">
        <w:r>
          <w:rPr>
            <w:rFonts w:ascii="IRNazanin" w:hAnsi="IRNazanin" w:eastAsia="IRNazanin" w:cs="IRNazanin"/>
            <w:color w:val="111111"/>
            <w:sz w:val="22"/>
            <w:szCs w:val="22"/>
            <w:b w:val="0"/>
            <w:bCs w:val="0"/>
            <w:i w:val="0"/>
            <w:iCs w:val="0"/>
          </w:rPr>
          <w:t>نگرانی دل بنده، از بیم عظمت خدا</w:t>
        </w:r>
        <w:r>
          <w:tab/>
        </w:r>
        <w:r>
          <w:fldChar w:fldCharType="begin"/>
        </w:r>
        <w:r>
          <w:instrText xml:space="preserve">PAGEREF 9361 \h</w:instrText>
        </w:r>
        <w:r>
          <w:fldChar w:fldCharType="end"/>
        </w:r>
      </w:hyperlink>
    </w:p>
    <w:p>
      <w:pPr>
        <w:tabs>
          <w:tab w:val="right" w:leader="dot" w:pos="9062"/>
        </w:tabs>
        <w:ind w:left="880"/>
      </w:pPr>
      <w:hyperlink w:anchor="_Toc9362" w:history="1">
        <w:r>
          <w:rPr>
            <w:rFonts w:ascii="IRNazanin" w:hAnsi="IRNazanin" w:eastAsia="IRNazanin" w:cs="IRNazanin"/>
            <w:color w:val="111111"/>
            <w:sz w:val="22"/>
            <w:szCs w:val="22"/>
            <w:b w:val="0"/>
            <w:bCs w:val="0"/>
            <w:i w:val="0"/>
            <w:iCs w:val="0"/>
          </w:rPr>
          <w:t>نگرانی مسلمان، از کار اسلام</w:t>
        </w:r>
        <w:r>
          <w:tab/>
        </w:r>
        <w:r>
          <w:fldChar w:fldCharType="begin"/>
        </w:r>
        <w:r>
          <w:instrText xml:space="preserve">PAGEREF 9362 \h</w:instrText>
        </w:r>
        <w:r>
          <w:fldChar w:fldCharType="end"/>
        </w:r>
      </w:hyperlink>
    </w:p>
    <w:p>
      <w:pPr>
        <w:tabs>
          <w:tab w:val="right" w:leader="dot" w:pos="9062"/>
        </w:tabs>
        <w:ind w:left="660"/>
      </w:pPr>
      <w:hyperlink w:anchor="_Toc9363" w:history="1">
        <w:r>
          <w:rPr>
            <w:rFonts w:ascii="IRNazanin" w:hAnsi="IRNazanin" w:eastAsia="IRNazanin" w:cs="IRNazanin"/>
            <w:color w:val="111111"/>
            <w:sz w:val="22"/>
            <w:szCs w:val="22"/>
            <w:b w:val="0"/>
            <w:bCs w:val="0"/>
            <w:i w:val="0"/>
            <w:iCs w:val="0"/>
          </w:rPr>
          <w:t>نگهداری</w:t>
        </w:r>
        <w:r>
          <w:tab/>
        </w:r>
        <w:r>
          <w:fldChar w:fldCharType="begin"/>
        </w:r>
        <w:r>
          <w:instrText xml:space="preserve">PAGEREF 9363 \h</w:instrText>
        </w:r>
        <w:r>
          <w:fldChar w:fldCharType="end"/>
        </w:r>
      </w:hyperlink>
    </w:p>
    <w:p>
      <w:pPr>
        <w:tabs>
          <w:tab w:val="right" w:leader="dot" w:pos="9062"/>
        </w:tabs>
        <w:ind w:left="880"/>
      </w:pPr>
      <w:hyperlink w:anchor="_Toc9364" w:history="1">
        <w:r>
          <w:rPr>
            <w:rFonts w:ascii="IRNazanin" w:hAnsi="IRNazanin" w:eastAsia="IRNazanin" w:cs="IRNazanin"/>
            <w:color w:val="111111"/>
            <w:sz w:val="22"/>
            <w:szCs w:val="22"/>
            <w:b w:val="0"/>
            <w:bCs w:val="0"/>
            <w:i w:val="0"/>
            <w:iCs w:val="0"/>
          </w:rPr>
          <w:t>درود خدا، بر نگهداران عرش الهی</w:t>
        </w:r>
        <w:r>
          <w:tab/>
        </w:r>
        <w:r>
          <w:fldChar w:fldCharType="begin"/>
        </w:r>
        <w:r>
          <w:instrText xml:space="preserve">PAGEREF 9364 \h</w:instrText>
        </w:r>
        <w:r>
          <w:fldChar w:fldCharType="end"/>
        </w:r>
      </w:hyperlink>
    </w:p>
    <w:p>
      <w:pPr>
        <w:tabs>
          <w:tab w:val="right" w:leader="dot" w:pos="9062"/>
        </w:tabs>
        <w:ind w:left="880"/>
      </w:pPr>
      <w:hyperlink w:anchor="_Toc9365" w:history="1">
        <w:r>
          <w:rPr>
            <w:rFonts w:ascii="IRNazanin" w:hAnsi="IRNazanin" w:eastAsia="IRNazanin" w:cs="IRNazanin"/>
            <w:color w:val="111111"/>
            <w:sz w:val="22"/>
            <w:szCs w:val="22"/>
            <w:b w:val="0"/>
            <w:bCs w:val="0"/>
            <w:i w:val="0"/>
            <w:iCs w:val="0"/>
          </w:rPr>
          <w:t>درود خدا، بر نگهبانان بزرگوار نویسنده</w:t>
        </w:r>
        <w:r>
          <w:tab/>
        </w:r>
        <w:r>
          <w:fldChar w:fldCharType="begin"/>
        </w:r>
        <w:r>
          <w:instrText xml:space="preserve">PAGEREF 9365 \h</w:instrText>
        </w:r>
        <w:r>
          <w:fldChar w:fldCharType="end"/>
        </w:r>
      </w:hyperlink>
    </w:p>
    <w:p>
      <w:pPr>
        <w:tabs>
          <w:tab w:val="right" w:leader="dot" w:pos="9062"/>
        </w:tabs>
        <w:ind w:left="880"/>
      </w:pPr>
      <w:hyperlink w:anchor="_Toc9366" w:history="1">
        <w:r>
          <w:rPr>
            <w:rFonts w:ascii="IRNazanin" w:hAnsi="IRNazanin" w:eastAsia="IRNazanin" w:cs="IRNazanin"/>
            <w:color w:val="111111"/>
            <w:sz w:val="22"/>
            <w:szCs w:val="22"/>
            <w:b w:val="0"/>
            <w:bCs w:val="0"/>
            <w:i w:val="0"/>
            <w:iCs w:val="0"/>
          </w:rPr>
          <w:t>نگهداشتن تابعین، از نافرمانی خدا</w:t>
        </w:r>
        <w:r>
          <w:tab/>
        </w:r>
        <w:r>
          <w:fldChar w:fldCharType="begin"/>
        </w:r>
        <w:r>
          <w:instrText xml:space="preserve">PAGEREF 9366 \h</w:instrText>
        </w:r>
        <w:r>
          <w:fldChar w:fldCharType="end"/>
        </w:r>
      </w:hyperlink>
    </w:p>
    <w:p>
      <w:pPr>
        <w:tabs>
          <w:tab w:val="right" w:leader="dot" w:pos="9062"/>
        </w:tabs>
        <w:ind w:left="880"/>
      </w:pPr>
      <w:hyperlink w:anchor="_Toc9367" w:history="1">
        <w:r>
          <w:rPr>
            <w:rFonts w:ascii="IRNazanin" w:hAnsi="IRNazanin" w:eastAsia="IRNazanin" w:cs="IRNazanin"/>
            <w:color w:val="111111"/>
            <w:sz w:val="22"/>
            <w:szCs w:val="22"/>
            <w:b w:val="0"/>
            <w:bCs w:val="0"/>
            <w:i w:val="0"/>
            <w:iCs w:val="0"/>
          </w:rPr>
          <w:t>حفظ تابعین، از غیر پیشامدهای نیکو</w:t>
        </w:r>
        <w:r>
          <w:tab/>
        </w:r>
        <w:r>
          <w:fldChar w:fldCharType="begin"/>
        </w:r>
        <w:r>
          <w:instrText xml:space="preserve">PAGEREF 9367 \h</w:instrText>
        </w:r>
        <w:r>
          <w:fldChar w:fldCharType="end"/>
        </w:r>
      </w:hyperlink>
    </w:p>
    <w:p>
      <w:pPr>
        <w:tabs>
          <w:tab w:val="right" w:leader="dot" w:pos="9062"/>
        </w:tabs>
        <w:ind w:left="880"/>
      </w:pPr>
      <w:hyperlink w:anchor="_Toc9368" w:history="1">
        <w:r>
          <w:rPr>
            <w:rFonts w:ascii="IRNazanin" w:hAnsi="IRNazanin" w:eastAsia="IRNazanin" w:cs="IRNazanin"/>
            <w:color w:val="111111"/>
            <w:sz w:val="22"/>
            <w:szCs w:val="22"/>
            <w:b w:val="0"/>
            <w:bCs w:val="0"/>
            <w:i w:val="0"/>
            <w:iCs w:val="0"/>
          </w:rPr>
          <w:t>حفظ فرمودن بنده، به (لطف) خدا</w:t>
        </w:r>
        <w:r>
          <w:tab/>
        </w:r>
        <w:r>
          <w:fldChar w:fldCharType="begin"/>
        </w:r>
        <w:r>
          <w:instrText xml:space="preserve">PAGEREF 9368 \h</w:instrText>
        </w:r>
        <w:r>
          <w:fldChar w:fldCharType="end"/>
        </w:r>
      </w:hyperlink>
    </w:p>
    <w:p>
      <w:pPr>
        <w:tabs>
          <w:tab w:val="right" w:leader="dot" w:pos="9062"/>
        </w:tabs>
        <w:ind w:left="880"/>
      </w:pPr>
      <w:hyperlink w:anchor="_Toc9369" w:history="1">
        <w:r>
          <w:rPr>
            <w:rFonts w:ascii="IRNazanin" w:hAnsi="IRNazanin" w:eastAsia="IRNazanin" w:cs="IRNazanin"/>
            <w:color w:val="111111"/>
            <w:sz w:val="22"/>
            <w:szCs w:val="22"/>
            <w:b w:val="0"/>
            <w:bCs w:val="0"/>
            <w:i w:val="0"/>
            <w:iCs w:val="0"/>
          </w:rPr>
          <w:t>سالم ماندن بنده، با نگهداری خدا از او</w:t>
        </w:r>
        <w:r>
          <w:tab/>
        </w:r>
        <w:r>
          <w:fldChar w:fldCharType="begin"/>
        </w:r>
        <w:r>
          <w:instrText xml:space="preserve">PAGEREF 9369 \h</w:instrText>
        </w:r>
        <w:r>
          <w:fldChar w:fldCharType="end"/>
        </w:r>
      </w:hyperlink>
    </w:p>
    <w:p>
      <w:pPr>
        <w:tabs>
          <w:tab w:val="right" w:leader="dot" w:pos="9062"/>
        </w:tabs>
        <w:ind w:left="880"/>
      </w:pPr>
      <w:hyperlink w:anchor="_Toc9370" w:history="1">
        <w:r>
          <w:rPr>
            <w:rFonts w:ascii="IRNazanin" w:hAnsi="IRNazanin" w:eastAsia="IRNazanin" w:cs="IRNazanin"/>
            <w:color w:val="111111"/>
            <w:sz w:val="22"/>
            <w:szCs w:val="22"/>
            <w:b w:val="0"/>
            <w:bCs w:val="0"/>
            <w:i w:val="0"/>
            <w:iCs w:val="0"/>
          </w:rPr>
          <w:t>حفظ نمودن بندگان، از همه جوانب</w:t>
        </w:r>
        <w:r>
          <w:tab/>
        </w:r>
        <w:r>
          <w:fldChar w:fldCharType="begin"/>
        </w:r>
        <w:r>
          <w:instrText xml:space="preserve">PAGEREF 9370 \h</w:instrText>
        </w:r>
        <w:r>
          <w:fldChar w:fldCharType="end"/>
        </w:r>
      </w:hyperlink>
    </w:p>
    <w:p>
      <w:pPr>
        <w:tabs>
          <w:tab w:val="right" w:leader="dot" w:pos="9062"/>
        </w:tabs>
        <w:ind w:left="880"/>
      </w:pPr>
      <w:hyperlink w:anchor="_Toc9371" w:history="1">
        <w:r>
          <w:rPr>
            <w:rFonts w:ascii="IRNazanin" w:hAnsi="IRNazanin" w:eastAsia="IRNazanin" w:cs="IRNazanin"/>
            <w:color w:val="111111"/>
            <w:sz w:val="22"/>
            <w:szCs w:val="22"/>
            <w:b w:val="0"/>
            <w:bCs w:val="0"/>
            <w:i w:val="0"/>
            <w:iCs w:val="0"/>
          </w:rPr>
          <w:t>بازنداشتن بنده، از رعایت واجبات</w:t>
        </w:r>
        <w:r>
          <w:tab/>
        </w:r>
        <w:r>
          <w:fldChar w:fldCharType="begin"/>
        </w:r>
        <w:r>
          <w:instrText xml:space="preserve">PAGEREF 9371 \h</w:instrText>
        </w:r>
        <w:r>
          <w:fldChar w:fldCharType="end"/>
        </w:r>
      </w:hyperlink>
    </w:p>
    <w:p>
      <w:pPr>
        <w:tabs>
          <w:tab w:val="right" w:leader="dot" w:pos="9062"/>
        </w:tabs>
        <w:ind w:left="880"/>
      </w:pPr>
      <w:hyperlink w:anchor="_Toc9372" w:history="1">
        <w:r>
          <w:rPr>
            <w:rFonts w:ascii="IRNazanin" w:hAnsi="IRNazanin" w:eastAsia="IRNazanin" w:cs="IRNazanin"/>
            <w:color w:val="111111"/>
            <w:sz w:val="22"/>
            <w:szCs w:val="22"/>
            <w:b w:val="0"/>
            <w:bCs w:val="0"/>
            <w:i w:val="0"/>
            <w:iCs w:val="0"/>
          </w:rPr>
          <w:t>کمیِ مراقبت بنده، نسبت به تهدید الهی</w:t>
        </w:r>
        <w:r>
          <w:tab/>
        </w:r>
        <w:r>
          <w:fldChar w:fldCharType="begin"/>
        </w:r>
        <w:r>
          <w:instrText xml:space="preserve">PAGEREF 9372 \h</w:instrText>
        </w:r>
        <w:r>
          <w:fldChar w:fldCharType="end"/>
        </w:r>
      </w:hyperlink>
    </w:p>
    <w:p>
      <w:pPr>
        <w:tabs>
          <w:tab w:val="right" w:leader="dot" w:pos="9062"/>
        </w:tabs>
        <w:ind w:left="880"/>
      </w:pPr>
      <w:hyperlink w:anchor="_Toc9373" w:history="1">
        <w:r>
          <w:rPr>
            <w:rFonts w:ascii="IRNazanin" w:hAnsi="IRNazanin" w:eastAsia="IRNazanin" w:cs="IRNazanin"/>
            <w:color w:val="111111"/>
            <w:sz w:val="22"/>
            <w:szCs w:val="22"/>
            <w:b w:val="0"/>
            <w:bCs w:val="0"/>
            <w:i w:val="0"/>
            <w:iCs w:val="0"/>
          </w:rPr>
          <w:t>کمک به بنده، با نگهداری‌اش (از گناه)</w:t>
        </w:r>
        <w:r>
          <w:tab/>
        </w:r>
        <w:r>
          <w:fldChar w:fldCharType="begin"/>
        </w:r>
        <w:r>
          <w:instrText xml:space="preserve">PAGEREF 9373 \h</w:instrText>
        </w:r>
        <w:r>
          <w:fldChar w:fldCharType="end"/>
        </w:r>
      </w:hyperlink>
    </w:p>
    <w:p>
      <w:pPr>
        <w:tabs>
          <w:tab w:val="right" w:leader="dot" w:pos="9062"/>
        </w:tabs>
        <w:ind w:left="880"/>
      </w:pPr>
      <w:hyperlink w:anchor="_Toc9374" w:history="1">
        <w:r>
          <w:rPr>
            <w:rFonts w:ascii="IRNazanin" w:hAnsi="IRNazanin" w:eastAsia="IRNazanin" w:cs="IRNazanin"/>
            <w:color w:val="111111"/>
            <w:sz w:val="22"/>
            <w:szCs w:val="22"/>
            <w:b w:val="0"/>
            <w:bCs w:val="0"/>
            <w:i w:val="0"/>
            <w:iCs w:val="0"/>
          </w:rPr>
          <w:t>به نگهداری نیکو، بندگان را از شیطان نگهداشتن</w:t>
        </w:r>
        <w:r>
          <w:tab/>
        </w:r>
        <w:r>
          <w:fldChar w:fldCharType="begin"/>
        </w:r>
        <w:r>
          <w:instrText xml:space="preserve">PAGEREF 9374 \h</w:instrText>
        </w:r>
        <w:r>
          <w:fldChar w:fldCharType="end"/>
        </w:r>
      </w:hyperlink>
    </w:p>
    <w:p>
      <w:pPr>
        <w:tabs>
          <w:tab w:val="right" w:leader="dot" w:pos="9062"/>
        </w:tabs>
        <w:ind w:left="880"/>
      </w:pPr>
      <w:hyperlink w:anchor="_Toc9375" w:history="1">
        <w:r>
          <w:rPr>
            <w:rFonts w:ascii="IRNazanin" w:hAnsi="IRNazanin" w:eastAsia="IRNazanin" w:cs="IRNazanin"/>
            <w:color w:val="111111"/>
            <w:sz w:val="22"/>
            <w:szCs w:val="22"/>
            <w:b w:val="0"/>
            <w:bCs w:val="0"/>
            <w:i w:val="0"/>
            <w:iCs w:val="0"/>
          </w:rPr>
          <w:t>مؤمنان و قلعه نگهدارنده از شرّ شیطان</w:t>
        </w:r>
        <w:r>
          <w:tab/>
        </w:r>
        <w:r>
          <w:fldChar w:fldCharType="begin"/>
        </w:r>
        <w:r>
          <w:instrText xml:space="preserve">PAGEREF 9375 \h</w:instrText>
        </w:r>
        <w:r>
          <w:fldChar w:fldCharType="end"/>
        </w:r>
      </w:hyperlink>
    </w:p>
    <w:p>
      <w:pPr>
        <w:tabs>
          <w:tab w:val="right" w:leader="dot" w:pos="9062"/>
        </w:tabs>
        <w:ind w:left="880"/>
      </w:pPr>
      <w:hyperlink w:anchor="_Toc9376" w:history="1">
        <w:r>
          <w:rPr>
            <w:rFonts w:ascii="IRNazanin" w:hAnsi="IRNazanin" w:eastAsia="IRNazanin" w:cs="IRNazanin"/>
            <w:color w:val="111111"/>
            <w:sz w:val="22"/>
            <w:szCs w:val="22"/>
            <w:b w:val="0"/>
            <w:bCs w:val="0"/>
            <w:i w:val="0"/>
            <w:iCs w:val="0"/>
          </w:rPr>
          <w:t>زره‌های حفظ‌کننده از شرّ شیطان</w:t>
        </w:r>
        <w:r>
          <w:tab/>
        </w:r>
        <w:r>
          <w:fldChar w:fldCharType="begin"/>
        </w:r>
        <w:r>
          <w:instrText xml:space="preserve">PAGEREF 9376 \h</w:instrText>
        </w:r>
        <w:r>
          <w:fldChar w:fldCharType="end"/>
        </w:r>
      </w:hyperlink>
    </w:p>
    <w:p>
      <w:pPr>
        <w:tabs>
          <w:tab w:val="right" w:leader="dot" w:pos="9062"/>
        </w:tabs>
        <w:ind w:left="880"/>
      </w:pPr>
      <w:hyperlink w:anchor="_Toc9377" w:history="1">
        <w:r>
          <w:rPr>
            <w:rFonts w:ascii="IRNazanin" w:hAnsi="IRNazanin" w:eastAsia="IRNazanin" w:cs="IRNazanin"/>
            <w:color w:val="111111"/>
            <w:sz w:val="22"/>
            <w:szCs w:val="22"/>
            <w:b w:val="0"/>
            <w:bCs w:val="0"/>
            <w:i w:val="0"/>
            <w:iCs w:val="0"/>
          </w:rPr>
          <w:t>حفظ آنچه (درخواست هایی که) بندگان فراموش کرده‌اند، برای آنها</w:t>
        </w:r>
        <w:r>
          <w:tab/>
        </w:r>
        <w:r>
          <w:fldChar w:fldCharType="begin"/>
        </w:r>
        <w:r>
          <w:instrText xml:space="preserve">PAGEREF 9377 \h</w:instrText>
        </w:r>
        <w:r>
          <w:fldChar w:fldCharType="end"/>
        </w:r>
      </w:hyperlink>
    </w:p>
    <w:p>
      <w:pPr>
        <w:tabs>
          <w:tab w:val="right" w:leader="dot" w:pos="9062"/>
        </w:tabs>
        <w:ind w:left="880"/>
      </w:pPr>
      <w:hyperlink w:anchor="_Toc9378" w:history="1">
        <w:r>
          <w:rPr>
            <w:rFonts w:ascii="IRNazanin" w:hAnsi="IRNazanin" w:eastAsia="IRNazanin" w:cs="IRNazanin"/>
            <w:color w:val="111111"/>
            <w:sz w:val="22"/>
            <w:szCs w:val="22"/>
            <w:b w:val="0"/>
            <w:bCs w:val="0"/>
            <w:i w:val="0"/>
            <w:iCs w:val="0"/>
          </w:rPr>
          <w:t>تباهی نفس و نگهداری خدا</w:t>
        </w:r>
        <w:r>
          <w:tab/>
        </w:r>
        <w:r>
          <w:fldChar w:fldCharType="begin"/>
        </w:r>
        <w:r>
          <w:instrText xml:space="preserve">PAGEREF 9378 \h</w:instrText>
        </w:r>
        <w:r>
          <w:fldChar w:fldCharType="end"/>
        </w:r>
      </w:hyperlink>
    </w:p>
    <w:p>
      <w:pPr>
        <w:tabs>
          <w:tab w:val="right" w:leader="dot" w:pos="9062"/>
        </w:tabs>
        <w:ind w:left="880"/>
      </w:pPr>
      <w:hyperlink w:anchor="_Toc9379" w:history="1">
        <w:r>
          <w:rPr>
            <w:rFonts w:ascii="IRNazanin" w:hAnsi="IRNazanin" w:eastAsia="IRNazanin" w:cs="IRNazanin"/>
            <w:color w:val="111111"/>
            <w:sz w:val="22"/>
            <w:szCs w:val="22"/>
            <w:b w:val="0"/>
            <w:bCs w:val="0"/>
            <w:i w:val="0"/>
            <w:iCs w:val="0"/>
          </w:rPr>
          <w:t>حفظ نمودن آبروی بنده</w:t>
        </w:r>
        <w:r>
          <w:tab/>
        </w:r>
        <w:r>
          <w:fldChar w:fldCharType="begin"/>
        </w:r>
        <w:r>
          <w:instrText xml:space="preserve">PAGEREF 9379 \h</w:instrText>
        </w:r>
        <w:r>
          <w:fldChar w:fldCharType="end"/>
        </w:r>
      </w:hyperlink>
    </w:p>
    <w:p>
      <w:pPr>
        <w:tabs>
          <w:tab w:val="right" w:leader="dot" w:pos="9062"/>
        </w:tabs>
        <w:ind w:left="880"/>
      </w:pPr>
      <w:hyperlink w:anchor="_Toc9380" w:history="1">
        <w:r>
          <w:rPr>
            <w:rFonts w:ascii="IRNazanin" w:hAnsi="IRNazanin" w:eastAsia="IRNazanin" w:cs="IRNazanin"/>
            <w:color w:val="111111"/>
            <w:sz w:val="22"/>
            <w:szCs w:val="22"/>
            <w:b w:val="0"/>
            <w:bCs w:val="0"/>
            <w:i w:val="0"/>
            <w:iCs w:val="0"/>
          </w:rPr>
          <w:t>خدا، نگهدار (بندگان) از چیز ترسناک</w:t>
        </w:r>
        <w:r>
          <w:tab/>
        </w:r>
        <w:r>
          <w:fldChar w:fldCharType="begin"/>
        </w:r>
        <w:r>
          <w:instrText xml:space="preserve">PAGEREF 9380 \h</w:instrText>
        </w:r>
        <w:r>
          <w:fldChar w:fldCharType="end"/>
        </w:r>
      </w:hyperlink>
    </w:p>
    <w:p>
      <w:pPr>
        <w:tabs>
          <w:tab w:val="right" w:leader="dot" w:pos="9062"/>
        </w:tabs>
        <w:ind w:left="880"/>
      </w:pPr>
      <w:hyperlink w:anchor="_Toc9381" w:history="1">
        <w:r>
          <w:rPr>
            <w:rFonts w:ascii="IRNazanin" w:hAnsi="IRNazanin" w:eastAsia="IRNazanin" w:cs="IRNazanin"/>
            <w:color w:val="111111"/>
            <w:sz w:val="22"/>
            <w:szCs w:val="22"/>
            <w:b w:val="0"/>
            <w:bCs w:val="0"/>
            <w:i w:val="0"/>
            <w:iCs w:val="0"/>
          </w:rPr>
          <w:t>نگاهداشته و محفوظ قرار دادن بنده، در هر حالی</w:t>
        </w:r>
        <w:r>
          <w:tab/>
        </w:r>
        <w:r>
          <w:fldChar w:fldCharType="begin"/>
        </w:r>
        <w:r>
          <w:instrText xml:space="preserve">PAGEREF 9381 \h</w:instrText>
        </w:r>
        <w:r>
          <w:fldChar w:fldCharType="end"/>
        </w:r>
      </w:hyperlink>
    </w:p>
    <w:p>
      <w:pPr>
        <w:tabs>
          <w:tab w:val="right" w:leader="dot" w:pos="9062"/>
        </w:tabs>
        <w:ind w:left="880"/>
      </w:pPr>
      <w:hyperlink w:anchor="_Toc9382" w:history="1">
        <w:r>
          <w:rPr>
            <w:rFonts w:ascii="IRNazanin" w:hAnsi="IRNazanin" w:eastAsia="IRNazanin" w:cs="IRNazanin"/>
            <w:color w:val="111111"/>
            <w:sz w:val="22"/>
            <w:szCs w:val="22"/>
            <w:b w:val="0"/>
            <w:bCs w:val="0"/>
            <w:i w:val="0"/>
            <w:iCs w:val="0"/>
          </w:rPr>
          <w:t>نگاهداشتن بنده، به تندرستی</w:t>
        </w:r>
        <w:r>
          <w:tab/>
        </w:r>
        <w:r>
          <w:fldChar w:fldCharType="begin"/>
        </w:r>
        <w:r>
          <w:instrText xml:space="preserve">PAGEREF 9382 \h</w:instrText>
        </w:r>
        <w:r>
          <w:fldChar w:fldCharType="end"/>
        </w:r>
      </w:hyperlink>
    </w:p>
    <w:p>
      <w:pPr>
        <w:tabs>
          <w:tab w:val="right" w:leader="dot" w:pos="9062"/>
        </w:tabs>
        <w:ind w:left="880"/>
      </w:pPr>
      <w:hyperlink w:anchor="_Toc9383" w:history="1">
        <w:r>
          <w:rPr>
            <w:rFonts w:ascii="IRNazanin" w:hAnsi="IRNazanin" w:eastAsia="IRNazanin" w:cs="IRNazanin"/>
            <w:color w:val="111111"/>
            <w:sz w:val="22"/>
            <w:szCs w:val="22"/>
            <w:b w:val="0"/>
            <w:bCs w:val="0"/>
            <w:i w:val="0"/>
            <w:iCs w:val="0"/>
          </w:rPr>
          <w:t>محافظت از فرزندان، در کودکی</w:t>
        </w:r>
        <w:r>
          <w:tab/>
        </w:r>
        <w:r>
          <w:fldChar w:fldCharType="begin"/>
        </w:r>
        <w:r>
          <w:instrText xml:space="preserve">PAGEREF 9383 \h</w:instrText>
        </w:r>
        <w:r>
          <w:fldChar w:fldCharType="end"/>
        </w:r>
      </w:hyperlink>
    </w:p>
    <w:p>
      <w:pPr>
        <w:tabs>
          <w:tab w:val="right" w:leader="dot" w:pos="9062"/>
        </w:tabs>
        <w:ind w:left="880"/>
      </w:pPr>
      <w:hyperlink w:anchor="_Toc9384" w:history="1">
        <w:r>
          <w:rPr>
            <w:rFonts w:ascii="IRNazanin" w:hAnsi="IRNazanin" w:eastAsia="IRNazanin" w:cs="IRNazanin"/>
            <w:color w:val="111111"/>
            <w:sz w:val="22"/>
            <w:szCs w:val="22"/>
            <w:b w:val="0"/>
            <w:bCs w:val="0"/>
            <w:i w:val="0"/>
            <w:iCs w:val="0"/>
          </w:rPr>
          <w:t>رنج والدین، در نگهداری از فرزند</w:t>
        </w:r>
        <w:r>
          <w:tab/>
        </w:r>
        <w:r>
          <w:fldChar w:fldCharType="begin"/>
        </w:r>
        <w:r>
          <w:instrText xml:space="preserve">PAGEREF 9384 \h</w:instrText>
        </w:r>
        <w:r>
          <w:fldChar w:fldCharType="end"/>
        </w:r>
      </w:hyperlink>
    </w:p>
    <w:p>
      <w:pPr>
        <w:tabs>
          <w:tab w:val="right" w:leader="dot" w:pos="9062"/>
        </w:tabs>
        <w:ind w:left="880"/>
      </w:pPr>
      <w:hyperlink w:anchor="_Toc9385" w:history="1">
        <w:r>
          <w:rPr>
            <w:rFonts w:ascii="IRNazanin" w:hAnsi="IRNazanin" w:eastAsia="IRNazanin" w:cs="IRNazanin"/>
            <w:color w:val="111111"/>
            <w:sz w:val="22"/>
            <w:szCs w:val="22"/>
            <w:b w:val="0"/>
            <w:bCs w:val="0"/>
            <w:i w:val="0"/>
            <w:iCs w:val="0"/>
          </w:rPr>
          <w:t>نگهداشتن بنده، از تبهکاری شیطان</w:t>
        </w:r>
        <w:r>
          <w:tab/>
        </w:r>
        <w:r>
          <w:fldChar w:fldCharType="begin"/>
        </w:r>
        <w:r>
          <w:instrText xml:space="preserve">PAGEREF 9385 \h</w:instrText>
        </w:r>
        <w:r>
          <w:fldChar w:fldCharType="end"/>
        </w:r>
      </w:hyperlink>
    </w:p>
    <w:p>
      <w:pPr>
        <w:tabs>
          <w:tab w:val="right" w:leader="dot" w:pos="9062"/>
        </w:tabs>
        <w:ind w:left="880"/>
      </w:pPr>
      <w:hyperlink w:anchor="_Toc9386" w:history="1">
        <w:r>
          <w:rPr>
            <w:rFonts w:ascii="IRNazanin" w:hAnsi="IRNazanin" w:eastAsia="IRNazanin" w:cs="IRNazanin"/>
            <w:color w:val="111111"/>
            <w:sz w:val="22"/>
            <w:szCs w:val="22"/>
            <w:b w:val="0"/>
            <w:bCs w:val="0"/>
            <w:i w:val="0"/>
            <w:iCs w:val="0"/>
          </w:rPr>
          <w:t>درآمدن در زمره نگهداشته‌شدگان از گناه</w:t>
        </w:r>
        <w:r>
          <w:tab/>
        </w:r>
        <w:r>
          <w:fldChar w:fldCharType="begin"/>
        </w:r>
        <w:r>
          <w:instrText xml:space="preserve">PAGEREF 9386 \h</w:instrText>
        </w:r>
        <w:r>
          <w:fldChar w:fldCharType="end"/>
        </w:r>
      </w:hyperlink>
    </w:p>
    <w:p>
      <w:pPr>
        <w:tabs>
          <w:tab w:val="right" w:leader="dot" w:pos="9062"/>
        </w:tabs>
        <w:ind w:left="880"/>
      </w:pPr>
      <w:hyperlink w:anchor="_Toc9387" w:history="1">
        <w:r>
          <w:rPr>
            <w:rFonts w:ascii="IRNazanin" w:hAnsi="IRNazanin" w:eastAsia="IRNazanin" w:cs="IRNazanin"/>
            <w:color w:val="111111"/>
            <w:sz w:val="22"/>
            <w:szCs w:val="22"/>
            <w:b w:val="0"/>
            <w:bCs w:val="0"/>
            <w:i w:val="0"/>
            <w:iCs w:val="0"/>
          </w:rPr>
          <w:t>نگهداشته‌شدگان از گناهان</w:t>
        </w:r>
        <w:r>
          <w:tab/>
        </w:r>
        <w:r>
          <w:fldChar w:fldCharType="begin"/>
        </w:r>
        <w:r>
          <w:instrText xml:space="preserve">PAGEREF 9387 \h</w:instrText>
        </w:r>
        <w:r>
          <w:fldChar w:fldCharType="end"/>
        </w:r>
      </w:hyperlink>
    </w:p>
    <w:p>
      <w:pPr>
        <w:tabs>
          <w:tab w:val="right" w:leader="dot" w:pos="9062"/>
        </w:tabs>
        <w:ind w:left="880"/>
      </w:pPr>
      <w:hyperlink w:anchor="_Toc9388" w:history="1">
        <w:r>
          <w:rPr>
            <w:rFonts w:ascii="IRNazanin" w:hAnsi="IRNazanin" w:eastAsia="IRNazanin" w:cs="IRNazanin"/>
            <w:color w:val="111111"/>
            <w:sz w:val="22"/>
            <w:szCs w:val="22"/>
            <w:b w:val="0"/>
            <w:bCs w:val="0"/>
            <w:i w:val="0"/>
            <w:iCs w:val="0"/>
          </w:rPr>
          <w:t>نگهداشته شدن از بلا، به رحمت الهی</w:t>
        </w:r>
        <w:r>
          <w:tab/>
        </w:r>
        <w:r>
          <w:fldChar w:fldCharType="begin"/>
        </w:r>
        <w:r>
          <w:instrText xml:space="preserve">PAGEREF 9388 \h</w:instrText>
        </w:r>
        <w:r>
          <w:fldChar w:fldCharType="end"/>
        </w:r>
      </w:hyperlink>
    </w:p>
    <w:p>
      <w:pPr>
        <w:tabs>
          <w:tab w:val="right" w:leader="dot" w:pos="9062"/>
        </w:tabs>
        <w:ind w:left="880"/>
      </w:pPr>
      <w:hyperlink w:anchor="_Toc9389" w:history="1">
        <w:r>
          <w:rPr>
            <w:rFonts w:ascii="IRNazanin" w:hAnsi="IRNazanin" w:eastAsia="IRNazanin" w:cs="IRNazanin"/>
            <w:color w:val="111111"/>
            <w:sz w:val="22"/>
            <w:szCs w:val="22"/>
            <w:b w:val="0"/>
            <w:bCs w:val="0"/>
            <w:i w:val="0"/>
            <w:iCs w:val="0"/>
          </w:rPr>
          <w:t>رعایت اموری، برای همسایگان</w:t>
        </w:r>
        <w:r>
          <w:tab/>
        </w:r>
        <w:r>
          <w:fldChar w:fldCharType="begin"/>
        </w:r>
        <w:r>
          <w:instrText xml:space="preserve">PAGEREF 9389 \h</w:instrText>
        </w:r>
        <w:r>
          <w:fldChar w:fldCharType="end"/>
        </w:r>
      </w:hyperlink>
    </w:p>
    <w:p>
      <w:pPr>
        <w:tabs>
          <w:tab w:val="right" w:leader="dot" w:pos="9062"/>
        </w:tabs>
        <w:ind w:left="880"/>
      </w:pPr>
      <w:hyperlink w:anchor="_Toc9390" w:history="1">
        <w:r>
          <w:rPr>
            <w:rFonts w:ascii="IRNazanin" w:hAnsi="IRNazanin" w:eastAsia="IRNazanin" w:cs="IRNazanin"/>
            <w:color w:val="111111"/>
            <w:sz w:val="22"/>
            <w:szCs w:val="22"/>
            <w:b w:val="0"/>
            <w:bCs w:val="0"/>
            <w:i w:val="0"/>
            <w:iCs w:val="0"/>
          </w:rPr>
          <w:t>یاری دادن به نگهبانان مرزها</w:t>
        </w:r>
        <w:r>
          <w:tab/>
        </w:r>
        <w:r>
          <w:fldChar w:fldCharType="begin"/>
        </w:r>
        <w:r>
          <w:instrText xml:space="preserve">PAGEREF 9390 \h</w:instrText>
        </w:r>
        <w:r>
          <w:fldChar w:fldCharType="end"/>
        </w:r>
      </w:hyperlink>
    </w:p>
    <w:p>
      <w:pPr>
        <w:tabs>
          <w:tab w:val="right" w:leader="dot" w:pos="9062"/>
        </w:tabs>
        <w:ind w:left="880"/>
      </w:pPr>
      <w:hyperlink w:anchor="_Toc9391" w:history="1">
        <w:r>
          <w:rPr>
            <w:rFonts w:ascii="IRNazanin" w:hAnsi="IRNazanin" w:eastAsia="IRNazanin" w:cs="IRNazanin"/>
            <w:color w:val="111111"/>
            <w:sz w:val="22"/>
            <w:szCs w:val="22"/>
            <w:b w:val="0"/>
            <w:bCs w:val="0"/>
            <w:i w:val="0"/>
            <w:iCs w:val="0"/>
          </w:rPr>
          <w:t>دعا به نگهبانان مرزهای مسلمین</w:t>
        </w:r>
        <w:r>
          <w:tab/>
        </w:r>
        <w:r>
          <w:fldChar w:fldCharType="begin"/>
        </w:r>
        <w:r>
          <w:instrText xml:space="preserve">PAGEREF 9391 \h</w:instrText>
        </w:r>
        <w:r>
          <w:fldChar w:fldCharType="end"/>
        </w:r>
      </w:hyperlink>
    </w:p>
    <w:p>
      <w:pPr>
        <w:tabs>
          <w:tab w:val="right" w:leader="dot" w:pos="9062"/>
        </w:tabs>
        <w:ind w:left="880"/>
      </w:pPr>
      <w:hyperlink w:anchor="_Toc9392" w:history="1">
        <w:r>
          <w:rPr>
            <w:rFonts w:ascii="IRNazanin" w:hAnsi="IRNazanin" w:eastAsia="IRNazanin" w:cs="IRNazanin"/>
            <w:color w:val="111111"/>
            <w:sz w:val="22"/>
            <w:szCs w:val="22"/>
            <w:b w:val="0"/>
            <w:bCs w:val="0"/>
            <w:i w:val="0"/>
            <w:iCs w:val="0"/>
          </w:rPr>
          <w:t>نگهداری از قلمروِ مرزداران اسلام</w:t>
        </w:r>
        <w:r>
          <w:tab/>
        </w:r>
        <w:r>
          <w:fldChar w:fldCharType="begin"/>
        </w:r>
        <w:r>
          <w:instrText xml:space="preserve">PAGEREF 9392 \h</w:instrText>
        </w:r>
        <w:r>
          <w:fldChar w:fldCharType="end"/>
        </w:r>
      </w:hyperlink>
    </w:p>
    <w:p>
      <w:pPr>
        <w:tabs>
          <w:tab w:val="right" w:leader="dot" w:pos="9062"/>
        </w:tabs>
        <w:ind w:left="880"/>
      </w:pPr>
      <w:hyperlink w:anchor="_Toc9393" w:history="1">
        <w:r>
          <w:rPr>
            <w:rFonts w:ascii="IRNazanin" w:hAnsi="IRNazanin" w:eastAsia="IRNazanin" w:cs="IRNazanin"/>
            <w:color w:val="111111"/>
            <w:sz w:val="22"/>
            <w:szCs w:val="22"/>
            <w:b w:val="0"/>
            <w:bCs w:val="0"/>
            <w:i w:val="0"/>
            <w:iCs w:val="0"/>
          </w:rPr>
          <w:t>پاداش حفظ آبروی جنگجو یا مرزدار</w:t>
        </w:r>
        <w:r>
          <w:tab/>
        </w:r>
        <w:r>
          <w:fldChar w:fldCharType="begin"/>
        </w:r>
        <w:r>
          <w:instrText xml:space="preserve">PAGEREF 9393 \h</w:instrText>
        </w:r>
        <w:r>
          <w:fldChar w:fldCharType="end"/>
        </w:r>
      </w:hyperlink>
    </w:p>
    <w:p>
      <w:pPr>
        <w:tabs>
          <w:tab w:val="right" w:leader="dot" w:pos="9062"/>
        </w:tabs>
        <w:ind w:left="880"/>
      </w:pPr>
      <w:hyperlink w:anchor="_Toc9394" w:history="1">
        <w:r>
          <w:rPr>
            <w:rFonts w:ascii="IRNazanin" w:hAnsi="IRNazanin" w:eastAsia="IRNazanin" w:cs="IRNazanin"/>
            <w:color w:val="111111"/>
            <w:sz w:val="22"/>
            <w:szCs w:val="22"/>
            <w:b w:val="0"/>
            <w:bCs w:val="0"/>
            <w:i w:val="0"/>
            <w:iCs w:val="0"/>
          </w:rPr>
          <w:t>نگهداری از خانواده جنگجو یا مرزدار</w:t>
        </w:r>
        <w:r>
          <w:tab/>
        </w:r>
        <w:r>
          <w:fldChar w:fldCharType="begin"/>
        </w:r>
        <w:r>
          <w:instrText xml:space="preserve">PAGEREF 9394 \h</w:instrText>
        </w:r>
        <w:r>
          <w:fldChar w:fldCharType="end"/>
        </w:r>
      </w:hyperlink>
    </w:p>
    <w:p>
      <w:pPr>
        <w:tabs>
          <w:tab w:val="right" w:leader="dot" w:pos="9062"/>
        </w:tabs>
        <w:ind w:left="880"/>
      </w:pPr>
      <w:hyperlink w:anchor="_Toc9395" w:history="1">
        <w:r>
          <w:rPr>
            <w:rFonts w:ascii="IRNazanin" w:hAnsi="IRNazanin" w:eastAsia="IRNazanin" w:cs="IRNazanin"/>
            <w:color w:val="111111"/>
            <w:sz w:val="22"/>
            <w:szCs w:val="22"/>
            <w:b w:val="0"/>
            <w:bCs w:val="0"/>
            <w:i w:val="0"/>
            <w:iCs w:val="0"/>
          </w:rPr>
          <w:t>نگهداری خدا و وفا به توبه</w:t>
        </w:r>
        <w:r>
          <w:tab/>
        </w:r>
        <w:r>
          <w:fldChar w:fldCharType="begin"/>
        </w:r>
        <w:r>
          <w:instrText xml:space="preserve">PAGEREF 9395 \h</w:instrText>
        </w:r>
        <w:r>
          <w:fldChar w:fldCharType="end"/>
        </w:r>
      </w:hyperlink>
    </w:p>
    <w:p>
      <w:pPr>
        <w:tabs>
          <w:tab w:val="right" w:leader="dot" w:pos="9062"/>
        </w:tabs>
        <w:ind w:left="880"/>
      </w:pPr>
      <w:hyperlink w:anchor="_Toc9396" w:history="1">
        <w:r>
          <w:rPr>
            <w:rFonts w:ascii="IRNazanin" w:hAnsi="IRNazanin" w:eastAsia="IRNazanin" w:cs="IRNazanin"/>
            <w:color w:val="111111"/>
            <w:sz w:val="22"/>
            <w:szCs w:val="22"/>
            <w:b w:val="0"/>
            <w:bCs w:val="0"/>
            <w:i w:val="0"/>
            <w:iCs w:val="0"/>
          </w:rPr>
          <w:t>خدا، نگهدار بندگان از سختی و مصیبت</w:t>
        </w:r>
        <w:r>
          <w:tab/>
        </w:r>
        <w:r>
          <w:fldChar w:fldCharType="begin"/>
        </w:r>
        <w:r>
          <w:instrText xml:space="preserve">PAGEREF 9396 \h</w:instrText>
        </w:r>
        <w:r>
          <w:fldChar w:fldCharType="end"/>
        </w:r>
      </w:hyperlink>
    </w:p>
    <w:p>
      <w:pPr>
        <w:tabs>
          <w:tab w:val="right" w:leader="dot" w:pos="9062"/>
        </w:tabs>
        <w:ind w:left="880"/>
      </w:pPr>
      <w:hyperlink w:anchor="_Toc9397" w:history="1">
        <w:r>
          <w:rPr>
            <w:rFonts w:ascii="IRNazanin" w:hAnsi="IRNazanin" w:eastAsia="IRNazanin" w:cs="IRNazanin"/>
            <w:color w:val="111111"/>
            <w:sz w:val="22"/>
            <w:szCs w:val="22"/>
            <w:b w:val="0"/>
            <w:bCs w:val="0"/>
            <w:i w:val="0"/>
            <w:iCs w:val="0"/>
          </w:rPr>
          <w:t>نگهداشتن بندگان، از بلا و آسیب</w:t>
        </w:r>
        <w:r>
          <w:tab/>
        </w:r>
        <w:r>
          <w:fldChar w:fldCharType="begin"/>
        </w:r>
        <w:r>
          <w:instrText xml:space="preserve">PAGEREF 9397 \h</w:instrText>
        </w:r>
        <w:r>
          <w:fldChar w:fldCharType="end"/>
        </w:r>
      </w:hyperlink>
    </w:p>
    <w:p>
      <w:pPr>
        <w:tabs>
          <w:tab w:val="right" w:leader="dot" w:pos="9062"/>
        </w:tabs>
        <w:ind w:left="880"/>
      </w:pPr>
      <w:hyperlink w:anchor="_Toc9398" w:history="1">
        <w:r>
          <w:rPr>
            <w:rFonts w:ascii="IRNazanin" w:hAnsi="IRNazanin" w:eastAsia="IRNazanin" w:cs="IRNazanin"/>
            <w:color w:val="111111"/>
            <w:sz w:val="22"/>
            <w:szCs w:val="22"/>
            <w:b w:val="0"/>
            <w:bCs w:val="0"/>
            <w:i w:val="0"/>
            <w:iCs w:val="0"/>
          </w:rPr>
          <w:t>نگهداری قرآن، به طور شایسته</w:t>
        </w:r>
        <w:r>
          <w:tab/>
        </w:r>
        <w:r>
          <w:fldChar w:fldCharType="begin"/>
        </w:r>
        <w:r>
          <w:instrText xml:space="preserve">PAGEREF 9398 \h</w:instrText>
        </w:r>
        <w:r>
          <w:fldChar w:fldCharType="end"/>
        </w:r>
      </w:hyperlink>
    </w:p>
    <w:p>
      <w:pPr>
        <w:tabs>
          <w:tab w:val="right" w:leader="dot" w:pos="9062"/>
        </w:tabs>
        <w:ind w:left="880"/>
      </w:pPr>
      <w:hyperlink w:anchor="_Toc9399" w:history="1">
        <w:r>
          <w:rPr>
            <w:rFonts w:ascii="IRNazanin" w:hAnsi="IRNazanin" w:eastAsia="IRNazanin" w:cs="IRNazanin"/>
            <w:color w:val="111111"/>
            <w:sz w:val="22"/>
            <w:szCs w:val="22"/>
            <w:b w:val="0"/>
            <w:bCs w:val="0"/>
            <w:i w:val="0"/>
            <w:iCs w:val="0"/>
          </w:rPr>
          <w:t>قلوب آل محمّد صلی‌الله‌علیه‌و‌آله ، نگهدارنده قرآن</w:t>
        </w:r>
        <w:r>
          <w:tab/>
        </w:r>
        <w:r>
          <w:fldChar w:fldCharType="begin"/>
        </w:r>
        <w:r>
          <w:instrText xml:space="preserve">PAGEREF 9399 \h</w:instrText>
        </w:r>
        <w:r>
          <w:fldChar w:fldCharType="end"/>
        </w:r>
      </w:hyperlink>
    </w:p>
    <w:p>
      <w:pPr>
        <w:tabs>
          <w:tab w:val="right" w:leader="dot" w:pos="9062"/>
        </w:tabs>
        <w:ind w:left="880"/>
      </w:pPr>
      <w:hyperlink w:anchor="_Toc9400" w:history="1">
        <w:r>
          <w:rPr>
            <w:rFonts w:ascii="IRNazanin" w:hAnsi="IRNazanin" w:eastAsia="IRNazanin" w:cs="IRNazanin"/>
            <w:color w:val="111111"/>
            <w:sz w:val="22"/>
            <w:szCs w:val="22"/>
            <w:b w:val="0"/>
            <w:bCs w:val="0"/>
            <w:i w:val="0"/>
            <w:iCs w:val="0"/>
          </w:rPr>
          <w:t>عامل نگهدارنده بنده ، از تبهکاری‌های شیطان</w:t>
        </w:r>
        <w:r>
          <w:tab/>
        </w:r>
        <w:r>
          <w:fldChar w:fldCharType="begin"/>
        </w:r>
        <w:r>
          <w:instrText xml:space="preserve">PAGEREF 9400 \h</w:instrText>
        </w:r>
        <w:r>
          <w:fldChar w:fldCharType="end"/>
        </w:r>
      </w:hyperlink>
    </w:p>
    <w:p>
      <w:pPr>
        <w:tabs>
          <w:tab w:val="right" w:leader="dot" w:pos="9062"/>
        </w:tabs>
        <w:ind w:left="880"/>
      </w:pPr>
      <w:hyperlink w:anchor="_Toc9401" w:history="1">
        <w:r>
          <w:rPr>
            <w:rFonts w:ascii="IRNazanin" w:hAnsi="IRNazanin" w:eastAsia="IRNazanin" w:cs="IRNazanin"/>
            <w:color w:val="111111"/>
            <w:sz w:val="22"/>
            <w:szCs w:val="22"/>
            <w:b w:val="0"/>
            <w:bCs w:val="0"/>
            <w:i w:val="0"/>
            <w:iCs w:val="0"/>
          </w:rPr>
          <w:t>نگهدارنده از کیفر الهی</w:t>
        </w:r>
        <w:r>
          <w:tab/>
        </w:r>
        <w:r>
          <w:fldChar w:fldCharType="begin"/>
        </w:r>
        <w:r>
          <w:instrText xml:space="preserve">PAGEREF 9401 \h</w:instrText>
        </w:r>
        <w:r>
          <w:fldChar w:fldCharType="end"/>
        </w:r>
      </w:hyperlink>
    </w:p>
    <w:p>
      <w:pPr>
        <w:tabs>
          <w:tab w:val="right" w:leader="dot" w:pos="9062"/>
        </w:tabs>
        <w:ind w:left="880"/>
      </w:pPr>
      <w:hyperlink w:anchor="_Toc9402" w:history="1">
        <w:r>
          <w:rPr>
            <w:rFonts w:ascii="IRNazanin" w:hAnsi="IRNazanin" w:eastAsia="IRNazanin" w:cs="IRNazanin"/>
            <w:color w:val="111111"/>
            <w:sz w:val="22"/>
            <w:szCs w:val="22"/>
            <w:b w:val="0"/>
            <w:bCs w:val="0"/>
            <w:i w:val="0"/>
            <w:iCs w:val="0"/>
          </w:rPr>
          <w:t>مرتبه نگاهدارندگان ارکان و جوانب نماز</w:t>
        </w:r>
        <w:r>
          <w:tab/>
        </w:r>
        <w:r>
          <w:fldChar w:fldCharType="begin"/>
        </w:r>
        <w:r>
          <w:instrText xml:space="preserve">PAGEREF 9402 \h</w:instrText>
        </w:r>
        <w:r>
          <w:fldChar w:fldCharType="end"/>
        </w:r>
      </w:hyperlink>
    </w:p>
    <w:p>
      <w:pPr>
        <w:tabs>
          <w:tab w:val="right" w:leader="dot" w:pos="9062"/>
        </w:tabs>
        <w:ind w:left="880"/>
      </w:pPr>
      <w:hyperlink w:anchor="_Toc9403" w:history="1">
        <w:r>
          <w:rPr>
            <w:rFonts w:ascii="IRNazanin" w:hAnsi="IRNazanin" w:eastAsia="IRNazanin" w:cs="IRNazanin"/>
            <w:color w:val="111111"/>
            <w:sz w:val="22"/>
            <w:szCs w:val="22"/>
            <w:b w:val="0"/>
            <w:bCs w:val="0"/>
            <w:i w:val="0"/>
            <w:iCs w:val="0"/>
          </w:rPr>
          <w:t>پیمانی محفوظ و نگهداشتنی، با رمضان</w:t>
        </w:r>
        <w:r>
          <w:tab/>
        </w:r>
        <w:r>
          <w:fldChar w:fldCharType="begin"/>
        </w:r>
        <w:r>
          <w:instrText xml:space="preserve">PAGEREF 9403 \h</w:instrText>
        </w:r>
        <w:r>
          <w:fldChar w:fldCharType="end"/>
        </w:r>
      </w:hyperlink>
    </w:p>
    <w:p>
      <w:pPr>
        <w:tabs>
          <w:tab w:val="right" w:leader="dot" w:pos="9062"/>
        </w:tabs>
        <w:ind w:left="880"/>
      </w:pPr>
      <w:hyperlink w:anchor="_Toc9404" w:history="1">
        <w:r>
          <w:rPr>
            <w:rFonts w:ascii="IRNazanin" w:hAnsi="IRNazanin" w:eastAsia="IRNazanin" w:cs="IRNazanin"/>
            <w:color w:val="111111"/>
            <w:sz w:val="22"/>
            <w:szCs w:val="22"/>
            <w:b w:val="0"/>
            <w:bCs w:val="0"/>
            <w:i w:val="0"/>
            <w:iCs w:val="0"/>
          </w:rPr>
          <w:t>حفظ حرمت ماه رمضان</w:t>
        </w:r>
        <w:r>
          <w:tab/>
        </w:r>
        <w:r>
          <w:fldChar w:fldCharType="begin"/>
        </w:r>
        <w:r>
          <w:instrText xml:space="preserve">PAGEREF 9404 \h</w:instrText>
        </w:r>
        <w:r>
          <w:fldChar w:fldCharType="end"/>
        </w:r>
      </w:hyperlink>
    </w:p>
    <w:p>
      <w:pPr>
        <w:tabs>
          <w:tab w:val="right" w:leader="dot" w:pos="9062"/>
        </w:tabs>
        <w:ind w:left="880"/>
      </w:pPr>
      <w:hyperlink w:anchor="_Toc9405" w:history="1">
        <w:r>
          <w:rPr>
            <w:rFonts w:ascii="IRNazanin" w:hAnsi="IRNazanin" w:eastAsia="IRNazanin" w:cs="IRNazanin"/>
            <w:color w:val="111111"/>
            <w:sz w:val="22"/>
            <w:szCs w:val="22"/>
            <w:b w:val="0"/>
            <w:bCs w:val="0"/>
            <w:i w:val="0"/>
            <w:iCs w:val="0"/>
          </w:rPr>
          <w:t>نگهداشتن احترام ماه مبارک رمضان، به طور شایسته</w:t>
        </w:r>
        <w:r>
          <w:tab/>
        </w:r>
        <w:r>
          <w:fldChar w:fldCharType="begin"/>
        </w:r>
        <w:r>
          <w:instrText xml:space="preserve">PAGEREF 9405 \h</w:instrText>
        </w:r>
        <w:r>
          <w:fldChar w:fldCharType="end"/>
        </w:r>
      </w:hyperlink>
    </w:p>
    <w:p>
      <w:pPr>
        <w:tabs>
          <w:tab w:val="right" w:leader="dot" w:pos="9062"/>
        </w:tabs>
        <w:ind w:left="880"/>
      </w:pPr>
      <w:hyperlink w:anchor="_Toc9406" w:history="1">
        <w:r>
          <w:rPr>
            <w:rFonts w:ascii="IRNazanin" w:hAnsi="IRNazanin" w:eastAsia="IRNazanin" w:cs="IRNazanin"/>
            <w:color w:val="111111"/>
            <w:sz w:val="22"/>
            <w:szCs w:val="22"/>
            <w:b w:val="0"/>
            <w:bCs w:val="0"/>
            <w:i w:val="0"/>
            <w:iCs w:val="0"/>
          </w:rPr>
          <w:t>رعایت ماه رمضان به گونه‌ای سزاوار</w:t>
        </w:r>
        <w:r>
          <w:tab/>
        </w:r>
        <w:r>
          <w:fldChar w:fldCharType="begin"/>
        </w:r>
        <w:r>
          <w:instrText xml:space="preserve">PAGEREF 9406 \h</w:instrText>
        </w:r>
        <w:r>
          <w:fldChar w:fldCharType="end"/>
        </w:r>
      </w:hyperlink>
    </w:p>
    <w:p>
      <w:pPr>
        <w:tabs>
          <w:tab w:val="right" w:leader="dot" w:pos="9062"/>
        </w:tabs>
        <w:ind w:left="880"/>
      </w:pPr>
      <w:hyperlink w:anchor="_Toc9407" w:history="1">
        <w:r>
          <w:rPr>
            <w:rFonts w:ascii="IRNazanin" w:hAnsi="IRNazanin" w:eastAsia="IRNazanin" w:cs="IRNazanin"/>
            <w:color w:val="111111"/>
            <w:sz w:val="22"/>
            <w:szCs w:val="22"/>
            <w:b w:val="0"/>
            <w:bCs w:val="0"/>
            <w:i w:val="0"/>
            <w:iCs w:val="0"/>
          </w:rPr>
          <w:t>نگهبان بودن خدا، بر هر چیز</w:t>
        </w:r>
        <w:r>
          <w:tab/>
        </w:r>
        <w:r>
          <w:fldChar w:fldCharType="begin"/>
        </w:r>
        <w:r>
          <w:instrText xml:space="preserve">PAGEREF 9407 \h</w:instrText>
        </w:r>
        <w:r>
          <w:fldChar w:fldCharType="end"/>
        </w:r>
      </w:hyperlink>
    </w:p>
    <w:p>
      <w:pPr>
        <w:tabs>
          <w:tab w:val="right" w:leader="dot" w:pos="9062"/>
        </w:tabs>
        <w:ind w:left="880"/>
      </w:pPr>
      <w:hyperlink w:anchor="_Toc9408" w:history="1">
        <w:r>
          <w:rPr>
            <w:rFonts w:ascii="IRNazanin" w:hAnsi="IRNazanin" w:eastAsia="IRNazanin" w:cs="IRNazanin"/>
            <w:color w:val="111111"/>
            <w:sz w:val="22"/>
            <w:szCs w:val="22"/>
            <w:b w:val="0"/>
            <w:bCs w:val="0"/>
            <w:i w:val="0"/>
            <w:iCs w:val="0"/>
          </w:rPr>
          <w:t>سپاسی درمانده‌کننده (فرشتگانِ) نگهبان، از شمارش آن</w:t>
        </w:r>
        <w:r>
          <w:tab/>
        </w:r>
        <w:r>
          <w:fldChar w:fldCharType="begin"/>
        </w:r>
        <w:r>
          <w:instrText xml:space="preserve">PAGEREF 9408 \h</w:instrText>
        </w:r>
        <w:r>
          <w:fldChar w:fldCharType="end"/>
        </w:r>
      </w:hyperlink>
    </w:p>
    <w:p>
      <w:pPr>
        <w:tabs>
          <w:tab w:val="right" w:leader="dot" w:pos="9062"/>
        </w:tabs>
        <w:ind w:left="880"/>
      </w:pPr>
      <w:hyperlink w:anchor="_Toc9409" w:history="1">
        <w:r>
          <w:rPr>
            <w:rFonts w:ascii="IRNazanin" w:hAnsi="IRNazanin" w:eastAsia="IRNazanin" w:cs="IRNazanin"/>
            <w:color w:val="111111"/>
            <w:sz w:val="22"/>
            <w:szCs w:val="22"/>
            <w:b w:val="0"/>
            <w:bCs w:val="0"/>
            <w:i w:val="0"/>
            <w:iCs w:val="0"/>
          </w:rPr>
          <w:t>اهل‌بیت پیامبر صلی‌الله‌علیه‌و‌آله ، نگهداران دین الهی</w:t>
        </w:r>
        <w:r>
          <w:tab/>
        </w:r>
        <w:r>
          <w:fldChar w:fldCharType="begin"/>
        </w:r>
        <w:r>
          <w:instrText xml:space="preserve">PAGEREF 9409 \h</w:instrText>
        </w:r>
        <w:r>
          <w:fldChar w:fldCharType="end"/>
        </w:r>
      </w:hyperlink>
    </w:p>
    <w:p>
      <w:pPr>
        <w:tabs>
          <w:tab w:val="right" w:leader="dot" w:pos="9062"/>
        </w:tabs>
        <w:ind w:left="880"/>
      </w:pPr>
      <w:hyperlink w:anchor="_Toc9410" w:history="1">
        <w:r>
          <w:rPr>
            <w:rFonts w:ascii="IRNazanin" w:hAnsi="IRNazanin" w:eastAsia="IRNazanin" w:cs="IRNazanin"/>
            <w:color w:val="111111"/>
            <w:sz w:val="22"/>
            <w:szCs w:val="22"/>
            <w:b w:val="0"/>
            <w:bCs w:val="0"/>
            <w:i w:val="0"/>
            <w:iCs w:val="0"/>
          </w:rPr>
          <w:t>امام علیه‌السلام ، نگهدار پناهندگان</w:t>
        </w:r>
        <w:r>
          <w:tab/>
        </w:r>
        <w:r>
          <w:fldChar w:fldCharType="begin"/>
        </w:r>
        <w:r>
          <w:instrText xml:space="preserve">PAGEREF 9410 \h</w:instrText>
        </w:r>
        <w:r>
          <w:fldChar w:fldCharType="end"/>
        </w:r>
      </w:hyperlink>
    </w:p>
    <w:p>
      <w:pPr>
        <w:tabs>
          <w:tab w:val="right" w:leader="dot" w:pos="9062"/>
        </w:tabs>
        <w:ind w:left="880"/>
      </w:pPr>
      <w:hyperlink w:anchor="_Toc9411" w:history="1">
        <w:r>
          <w:rPr>
            <w:rFonts w:ascii="IRNazanin" w:hAnsi="IRNazanin" w:eastAsia="IRNazanin" w:cs="IRNazanin"/>
            <w:color w:val="111111"/>
            <w:sz w:val="22"/>
            <w:szCs w:val="22"/>
            <w:b w:val="0"/>
            <w:bCs w:val="0"/>
            <w:i w:val="0"/>
            <w:iCs w:val="0"/>
          </w:rPr>
          <w:t>حفظ ولیّ خدا، به دیده (مراقبت) الهی</w:t>
        </w:r>
        <w:r>
          <w:tab/>
        </w:r>
        <w:r>
          <w:fldChar w:fldCharType="begin"/>
        </w:r>
        <w:r>
          <w:instrText xml:space="preserve">PAGEREF 9411 \h</w:instrText>
        </w:r>
        <w:r>
          <w:fldChar w:fldCharType="end"/>
        </w:r>
      </w:hyperlink>
    </w:p>
    <w:p>
      <w:pPr>
        <w:tabs>
          <w:tab w:val="right" w:leader="dot" w:pos="9062"/>
        </w:tabs>
        <w:ind w:left="880"/>
      </w:pPr>
      <w:hyperlink w:anchor="_Toc9412" w:history="1">
        <w:r>
          <w:rPr>
            <w:rFonts w:ascii="IRNazanin" w:hAnsi="IRNazanin" w:eastAsia="IRNazanin" w:cs="IRNazanin"/>
            <w:color w:val="111111"/>
            <w:sz w:val="22"/>
            <w:szCs w:val="22"/>
            <w:b w:val="0"/>
            <w:bCs w:val="0"/>
            <w:i w:val="0"/>
            <w:iCs w:val="0"/>
          </w:rPr>
          <w:t>نگاهداشتن بنده، به ریسمان الهی</w:t>
        </w:r>
        <w:r>
          <w:tab/>
        </w:r>
        <w:r>
          <w:fldChar w:fldCharType="begin"/>
        </w:r>
        <w:r>
          <w:instrText xml:space="preserve">PAGEREF 9412 \h</w:instrText>
        </w:r>
        <w:r>
          <w:fldChar w:fldCharType="end"/>
        </w:r>
      </w:hyperlink>
    </w:p>
    <w:p>
      <w:pPr>
        <w:tabs>
          <w:tab w:val="right" w:leader="dot" w:pos="9062"/>
        </w:tabs>
        <w:ind w:left="880"/>
      </w:pPr>
      <w:hyperlink w:anchor="_Toc9413" w:history="1">
        <w:r>
          <w:rPr>
            <w:rFonts w:ascii="IRNazanin" w:hAnsi="IRNazanin" w:eastAsia="IRNazanin" w:cs="IRNazanin"/>
            <w:color w:val="111111"/>
            <w:sz w:val="22"/>
            <w:szCs w:val="22"/>
            <w:b w:val="0"/>
            <w:bCs w:val="0"/>
            <w:i w:val="0"/>
            <w:iCs w:val="0"/>
          </w:rPr>
          <w:t>از چشم نگهداری خدا افتادن</w:t>
        </w:r>
        <w:r>
          <w:tab/>
        </w:r>
        <w:r>
          <w:fldChar w:fldCharType="begin"/>
        </w:r>
        <w:r>
          <w:instrText xml:space="preserve">PAGEREF 9413 \h</w:instrText>
        </w:r>
        <w:r>
          <w:fldChar w:fldCharType="end"/>
        </w:r>
      </w:hyperlink>
    </w:p>
    <w:p>
      <w:pPr>
        <w:tabs>
          <w:tab w:val="right" w:leader="dot" w:pos="9062"/>
        </w:tabs>
        <w:ind w:left="880"/>
      </w:pPr>
      <w:hyperlink w:anchor="_Toc9414" w:history="1">
        <w:r>
          <w:rPr>
            <w:rFonts w:ascii="IRNazanin" w:hAnsi="IRNazanin" w:eastAsia="IRNazanin" w:cs="IRNazanin"/>
            <w:color w:val="111111"/>
            <w:sz w:val="22"/>
            <w:szCs w:val="22"/>
            <w:b w:val="0"/>
            <w:bCs w:val="0"/>
            <w:i w:val="0"/>
            <w:iCs w:val="0"/>
          </w:rPr>
          <w:t>نگهداری نمودن بنده، از جای بی‌گمان</w:t>
        </w:r>
        <w:r>
          <w:tab/>
        </w:r>
        <w:r>
          <w:fldChar w:fldCharType="begin"/>
        </w:r>
        <w:r>
          <w:instrText xml:space="preserve">PAGEREF 9414 \h</w:instrText>
        </w:r>
        <w:r>
          <w:fldChar w:fldCharType="end"/>
        </w:r>
      </w:hyperlink>
    </w:p>
    <w:p>
      <w:pPr>
        <w:tabs>
          <w:tab w:val="right" w:leader="dot" w:pos="9062"/>
        </w:tabs>
        <w:ind w:left="880"/>
      </w:pPr>
      <w:hyperlink w:anchor="_Toc9415" w:history="1">
        <w:r>
          <w:rPr>
            <w:rFonts w:ascii="IRNazanin" w:hAnsi="IRNazanin" w:eastAsia="IRNazanin" w:cs="IRNazanin"/>
            <w:color w:val="111111"/>
            <w:sz w:val="22"/>
            <w:szCs w:val="22"/>
            <w:b w:val="0"/>
            <w:bCs w:val="0"/>
            <w:i w:val="0"/>
            <w:iCs w:val="0"/>
          </w:rPr>
          <w:t>نخفتن چشم حراست دشمنان، از بنده</w:t>
        </w:r>
        <w:r>
          <w:tab/>
        </w:r>
        <w:r>
          <w:fldChar w:fldCharType="begin"/>
        </w:r>
        <w:r>
          <w:instrText xml:space="preserve">PAGEREF 9415 \h</w:instrText>
        </w:r>
        <w:r>
          <w:fldChar w:fldCharType="end"/>
        </w:r>
      </w:hyperlink>
    </w:p>
    <w:p>
      <w:pPr>
        <w:tabs>
          <w:tab w:val="right" w:leader="dot" w:pos="9062"/>
        </w:tabs>
        <w:ind w:left="880"/>
      </w:pPr>
      <w:hyperlink w:anchor="_Toc9416" w:history="1">
        <w:r>
          <w:rPr>
            <w:rFonts w:ascii="IRNazanin" w:hAnsi="IRNazanin" w:eastAsia="IRNazanin" w:cs="IRNazanin"/>
            <w:color w:val="111111"/>
            <w:sz w:val="22"/>
            <w:szCs w:val="22"/>
            <w:b w:val="0"/>
            <w:bCs w:val="0"/>
            <w:i w:val="0"/>
            <w:iCs w:val="0"/>
          </w:rPr>
          <w:t>ستمگر و گماشتن مراقبت خود، بر بنده</w:t>
        </w:r>
        <w:r>
          <w:tab/>
        </w:r>
        <w:r>
          <w:fldChar w:fldCharType="begin"/>
        </w:r>
        <w:r>
          <w:instrText xml:space="preserve">PAGEREF 9416 \h</w:instrText>
        </w:r>
        <w:r>
          <w:fldChar w:fldCharType="end"/>
        </w:r>
      </w:hyperlink>
    </w:p>
    <w:p>
      <w:pPr>
        <w:tabs>
          <w:tab w:val="right" w:leader="dot" w:pos="9062"/>
        </w:tabs>
        <w:ind w:left="880"/>
      </w:pPr>
      <w:hyperlink w:anchor="_Toc9417" w:history="1">
        <w:r>
          <w:rPr>
            <w:rFonts w:ascii="IRNazanin" w:hAnsi="IRNazanin" w:eastAsia="IRNazanin" w:cs="IRNazanin"/>
            <w:color w:val="111111"/>
            <w:sz w:val="22"/>
            <w:szCs w:val="22"/>
            <w:b w:val="0"/>
            <w:bCs w:val="0"/>
            <w:i w:val="0"/>
            <w:iCs w:val="0"/>
          </w:rPr>
          <w:t>قسم به نام‌های محفوظ خداوند</w:t>
        </w:r>
        <w:r>
          <w:tab/>
        </w:r>
        <w:r>
          <w:fldChar w:fldCharType="begin"/>
        </w:r>
        <w:r>
          <w:instrText xml:space="preserve">PAGEREF 9417 \h</w:instrText>
        </w:r>
        <w:r>
          <w:fldChar w:fldCharType="end"/>
        </w:r>
      </w:hyperlink>
    </w:p>
    <w:p>
      <w:pPr>
        <w:tabs>
          <w:tab w:val="right" w:leader="dot" w:pos="9062"/>
        </w:tabs>
        <w:ind w:left="880"/>
      </w:pPr>
      <w:hyperlink w:anchor="_Toc9418" w:history="1">
        <w:r>
          <w:rPr>
            <w:rFonts w:ascii="IRNazanin" w:hAnsi="IRNazanin" w:eastAsia="IRNazanin" w:cs="IRNazanin"/>
            <w:color w:val="111111"/>
            <w:sz w:val="22"/>
            <w:szCs w:val="22"/>
            <w:b w:val="0"/>
            <w:bCs w:val="0"/>
            <w:i w:val="0"/>
            <w:iCs w:val="0"/>
          </w:rPr>
          <w:t>نگاهداشتن بنده</w:t>
        </w:r>
        <w:r>
          <w:tab/>
        </w:r>
        <w:r>
          <w:fldChar w:fldCharType="begin"/>
        </w:r>
        <w:r>
          <w:instrText xml:space="preserve">PAGEREF 9418 \h</w:instrText>
        </w:r>
        <w:r>
          <w:fldChar w:fldCharType="end"/>
        </w:r>
      </w:hyperlink>
    </w:p>
    <w:p>
      <w:pPr>
        <w:tabs>
          <w:tab w:val="right" w:leader="dot" w:pos="9062"/>
        </w:tabs>
        <w:ind w:left="880"/>
      </w:pPr>
      <w:hyperlink w:anchor="_Toc9419" w:history="1">
        <w:r>
          <w:rPr>
            <w:rFonts w:ascii="IRNazanin" w:hAnsi="IRNazanin" w:eastAsia="IRNazanin" w:cs="IRNazanin"/>
            <w:color w:val="111111"/>
            <w:sz w:val="22"/>
            <w:szCs w:val="22"/>
            <w:b w:val="0"/>
            <w:bCs w:val="0"/>
            <w:i w:val="0"/>
            <w:iCs w:val="0"/>
          </w:rPr>
          <w:t>درخواست بنده به حفظ شدن از:</w:t>
        </w:r>
        <w:r>
          <w:tab/>
        </w:r>
        <w:r>
          <w:fldChar w:fldCharType="begin"/>
        </w:r>
        <w:r>
          <w:instrText xml:space="preserve">PAGEREF 9419 \h</w:instrText>
        </w:r>
        <w:r>
          <w:fldChar w:fldCharType="end"/>
        </w:r>
      </w:hyperlink>
    </w:p>
    <w:p>
      <w:pPr>
        <w:tabs>
          <w:tab w:val="right" w:leader="dot" w:pos="9062"/>
        </w:tabs>
        <w:ind w:left="1100"/>
      </w:pPr>
      <w:hyperlink w:anchor="_Toc9420" w:history="1">
        <w:r>
          <w:rPr>
            <w:rFonts w:ascii="IRNazanin" w:hAnsi="IRNazanin" w:eastAsia="IRNazanin" w:cs="IRNazanin"/>
            <w:color w:val="111111"/>
            <w:sz w:val="22"/>
            <w:szCs w:val="22"/>
            <w:b w:val="0"/>
            <w:bCs w:val="0"/>
            <w:i w:val="0"/>
            <w:iCs w:val="0"/>
          </w:rPr>
          <w:t>أ. (عذاب) خداوند</w:t>
        </w:r>
        <w:r>
          <w:tab/>
        </w:r>
        <w:r>
          <w:fldChar w:fldCharType="begin"/>
        </w:r>
        <w:r>
          <w:instrText xml:space="preserve">PAGEREF 9420 \h</w:instrText>
        </w:r>
        <w:r>
          <w:fldChar w:fldCharType="end"/>
        </w:r>
      </w:hyperlink>
    </w:p>
    <w:p>
      <w:pPr>
        <w:tabs>
          <w:tab w:val="right" w:leader="dot" w:pos="9062"/>
        </w:tabs>
        <w:ind w:left="1100"/>
      </w:pPr>
      <w:hyperlink w:anchor="_Toc9421" w:history="1">
        <w:r>
          <w:rPr>
            <w:rFonts w:ascii="IRNazanin" w:hAnsi="IRNazanin" w:eastAsia="IRNazanin" w:cs="IRNazanin"/>
            <w:color w:val="111111"/>
            <w:sz w:val="22"/>
            <w:szCs w:val="22"/>
            <w:b w:val="0"/>
            <w:bCs w:val="0"/>
            <w:i w:val="0"/>
            <w:iCs w:val="0"/>
          </w:rPr>
          <w:t>ب. (شرّ) بندگان</w:t>
        </w:r>
        <w:r>
          <w:tab/>
        </w:r>
        <w:r>
          <w:fldChar w:fldCharType="begin"/>
        </w:r>
        <w:r>
          <w:instrText xml:space="preserve">PAGEREF 9421 \h</w:instrText>
        </w:r>
        <w:r>
          <w:fldChar w:fldCharType="end"/>
        </w:r>
      </w:hyperlink>
    </w:p>
    <w:p>
      <w:pPr>
        <w:tabs>
          <w:tab w:val="right" w:leader="dot" w:pos="9062"/>
        </w:tabs>
        <w:ind w:left="1100"/>
      </w:pPr>
      <w:hyperlink w:anchor="_Toc9422" w:history="1">
        <w:r>
          <w:rPr>
            <w:rFonts w:ascii="IRNazanin" w:hAnsi="IRNazanin" w:eastAsia="IRNazanin" w:cs="IRNazanin"/>
            <w:color w:val="111111"/>
            <w:sz w:val="22"/>
            <w:szCs w:val="22"/>
            <w:b w:val="0"/>
            <w:bCs w:val="0"/>
            <w:i w:val="0"/>
            <w:iCs w:val="0"/>
          </w:rPr>
          <w:t>ج. پیشامدها و بلاها در هر روز</w:t>
        </w:r>
        <w:r>
          <w:tab/>
        </w:r>
        <w:r>
          <w:fldChar w:fldCharType="begin"/>
        </w:r>
        <w:r>
          <w:instrText xml:space="preserve">PAGEREF 9422 \h</w:instrText>
        </w:r>
        <w:r>
          <w:fldChar w:fldCharType="end"/>
        </w:r>
      </w:hyperlink>
    </w:p>
    <w:p>
      <w:pPr>
        <w:tabs>
          <w:tab w:val="right" w:leader="dot" w:pos="9062"/>
        </w:tabs>
        <w:ind w:left="1100"/>
      </w:pPr>
      <w:hyperlink w:anchor="_Toc9423" w:history="1">
        <w:r>
          <w:rPr>
            <w:rFonts w:ascii="IRNazanin" w:hAnsi="IRNazanin" w:eastAsia="IRNazanin" w:cs="IRNazanin"/>
            <w:color w:val="111111"/>
            <w:sz w:val="22"/>
            <w:szCs w:val="22"/>
            <w:b w:val="0"/>
            <w:bCs w:val="0"/>
            <w:i w:val="0"/>
            <w:iCs w:val="0"/>
          </w:rPr>
          <w:t>د. بدی مفارقت از هر روز</w:t>
        </w:r>
        <w:r>
          <w:tab/>
        </w:r>
        <w:r>
          <w:fldChar w:fldCharType="begin"/>
        </w:r>
        <w:r>
          <w:instrText xml:space="preserve">PAGEREF 9423 \h</w:instrText>
        </w:r>
        <w:r>
          <w:fldChar w:fldCharType="end"/>
        </w:r>
      </w:hyperlink>
    </w:p>
    <w:p>
      <w:pPr>
        <w:tabs>
          <w:tab w:val="right" w:leader="dot" w:pos="9062"/>
        </w:tabs>
        <w:ind w:left="1100"/>
      </w:pPr>
      <w:hyperlink w:anchor="_Toc9424" w:history="1">
        <w:r>
          <w:rPr>
            <w:rFonts w:ascii="IRNazanin" w:hAnsi="IRNazanin" w:eastAsia="IRNazanin" w:cs="IRNazanin"/>
            <w:color w:val="111111"/>
            <w:sz w:val="22"/>
            <w:szCs w:val="22"/>
            <w:b w:val="0"/>
            <w:bCs w:val="0"/>
            <w:i w:val="0"/>
            <w:iCs w:val="0"/>
          </w:rPr>
          <w:t>ه-. نافرمانی خدا</w:t>
        </w:r>
        <w:r>
          <w:tab/>
        </w:r>
        <w:r>
          <w:fldChar w:fldCharType="begin"/>
        </w:r>
        <w:r>
          <w:instrText xml:space="preserve">PAGEREF 9424 \h</w:instrText>
        </w:r>
        <w:r>
          <w:fldChar w:fldCharType="end"/>
        </w:r>
      </w:hyperlink>
    </w:p>
    <w:p>
      <w:pPr>
        <w:tabs>
          <w:tab w:val="right" w:leader="dot" w:pos="9062"/>
        </w:tabs>
        <w:ind w:left="1100"/>
      </w:pPr>
      <w:hyperlink w:anchor="_Toc9425" w:history="1">
        <w:r>
          <w:rPr>
            <w:rFonts w:ascii="IRNazanin" w:hAnsi="IRNazanin" w:eastAsia="IRNazanin" w:cs="IRNazanin"/>
            <w:color w:val="111111"/>
            <w:sz w:val="22"/>
            <w:szCs w:val="22"/>
            <w:b w:val="0"/>
            <w:bCs w:val="0"/>
            <w:i w:val="0"/>
            <w:iCs w:val="0"/>
          </w:rPr>
          <w:t>و. انجام کارهای همانند ستمگر</w:t>
        </w:r>
        <w:r>
          <w:tab/>
        </w:r>
        <w:r>
          <w:fldChar w:fldCharType="begin"/>
        </w:r>
        <w:r>
          <w:instrText xml:space="preserve">PAGEREF 9425 \h</w:instrText>
        </w:r>
        <w:r>
          <w:fldChar w:fldCharType="end"/>
        </w:r>
      </w:hyperlink>
    </w:p>
    <w:p>
      <w:pPr>
        <w:tabs>
          <w:tab w:val="right" w:leader="dot" w:pos="9062"/>
        </w:tabs>
        <w:ind w:left="1100"/>
      </w:pPr>
      <w:hyperlink w:anchor="_Toc9426" w:history="1">
        <w:r>
          <w:rPr>
            <w:rFonts w:ascii="IRNazanin" w:hAnsi="IRNazanin" w:eastAsia="IRNazanin" w:cs="IRNazanin"/>
            <w:color w:val="111111"/>
            <w:sz w:val="22"/>
            <w:szCs w:val="22"/>
            <w:b w:val="0"/>
            <w:bCs w:val="0"/>
            <w:i w:val="0"/>
            <w:iCs w:val="0"/>
          </w:rPr>
          <w:t>ز. ستم کردن</w:t>
        </w:r>
        <w:r>
          <w:tab/>
        </w:r>
        <w:r>
          <w:fldChar w:fldCharType="begin"/>
        </w:r>
        <w:r>
          <w:instrText xml:space="preserve">PAGEREF 9426 \h</w:instrText>
        </w:r>
        <w:r>
          <w:fldChar w:fldCharType="end"/>
        </w:r>
      </w:hyperlink>
    </w:p>
    <w:p>
      <w:pPr>
        <w:tabs>
          <w:tab w:val="right" w:leader="dot" w:pos="9062"/>
        </w:tabs>
        <w:ind w:left="1100"/>
      </w:pPr>
      <w:hyperlink w:anchor="_Toc9427" w:history="1">
        <w:r>
          <w:rPr>
            <w:rFonts w:ascii="IRNazanin" w:hAnsi="IRNazanin" w:eastAsia="IRNazanin" w:cs="IRNazanin"/>
            <w:color w:val="111111"/>
            <w:sz w:val="22"/>
            <w:szCs w:val="22"/>
            <w:b w:val="0"/>
            <w:bCs w:val="0"/>
            <w:i w:val="0"/>
            <w:iCs w:val="0"/>
          </w:rPr>
          <w:t>ح. گناهان</w:t>
        </w:r>
        <w:r>
          <w:tab/>
        </w:r>
        <w:r>
          <w:fldChar w:fldCharType="begin"/>
        </w:r>
        <w:r>
          <w:instrText xml:space="preserve">PAGEREF 9427 \h</w:instrText>
        </w:r>
        <w:r>
          <w:fldChar w:fldCharType="end"/>
        </w:r>
      </w:hyperlink>
    </w:p>
    <w:p>
      <w:pPr>
        <w:tabs>
          <w:tab w:val="right" w:leader="dot" w:pos="9062"/>
        </w:tabs>
        <w:ind w:left="1100"/>
      </w:pPr>
      <w:hyperlink w:anchor="_Toc9428" w:history="1">
        <w:r>
          <w:rPr>
            <w:rFonts w:ascii="IRNazanin" w:hAnsi="IRNazanin" w:eastAsia="IRNazanin" w:cs="IRNazanin"/>
            <w:color w:val="111111"/>
            <w:sz w:val="22"/>
            <w:szCs w:val="22"/>
            <w:b w:val="0"/>
            <w:bCs w:val="0"/>
            <w:i w:val="0"/>
            <w:iCs w:val="0"/>
          </w:rPr>
          <w:t>ط. شیطان</w:t>
        </w:r>
        <w:r>
          <w:tab/>
        </w:r>
        <w:r>
          <w:fldChar w:fldCharType="begin"/>
        </w:r>
        <w:r>
          <w:instrText xml:space="preserve">PAGEREF 9428 \h</w:instrText>
        </w:r>
        <w:r>
          <w:fldChar w:fldCharType="end"/>
        </w:r>
      </w:hyperlink>
    </w:p>
    <w:p>
      <w:pPr>
        <w:tabs>
          <w:tab w:val="right" w:leader="dot" w:pos="9062"/>
        </w:tabs>
        <w:ind w:left="1100"/>
      </w:pPr>
      <w:hyperlink w:anchor="_Toc9429" w:history="1">
        <w:r>
          <w:rPr>
            <w:rFonts w:ascii="IRNazanin" w:hAnsi="IRNazanin" w:eastAsia="IRNazanin" w:cs="IRNazanin"/>
            <w:color w:val="111111"/>
            <w:sz w:val="22"/>
            <w:szCs w:val="22"/>
            <w:b w:val="0"/>
            <w:bCs w:val="0"/>
            <w:i w:val="0"/>
            <w:iCs w:val="0"/>
          </w:rPr>
          <w:t>ی. باطل‌آرایی شیطان</w:t>
        </w:r>
        <w:r>
          <w:tab/>
        </w:r>
        <w:r>
          <w:fldChar w:fldCharType="begin"/>
        </w:r>
        <w:r>
          <w:instrText xml:space="preserve">PAGEREF 9429 \h</w:instrText>
        </w:r>
        <w:r>
          <w:fldChar w:fldCharType="end"/>
        </w:r>
      </w:hyperlink>
    </w:p>
    <w:p>
      <w:pPr>
        <w:tabs>
          <w:tab w:val="right" w:leader="dot" w:pos="9062"/>
        </w:tabs>
        <w:ind w:left="1100"/>
      </w:pPr>
      <w:hyperlink w:anchor="_Toc9430" w:history="1">
        <w:r>
          <w:rPr>
            <w:rFonts w:ascii="IRNazanin" w:hAnsi="IRNazanin" w:eastAsia="IRNazanin" w:cs="IRNazanin"/>
            <w:color w:val="111111"/>
            <w:sz w:val="22"/>
            <w:szCs w:val="22"/>
            <w:b w:val="0"/>
            <w:bCs w:val="0"/>
            <w:i w:val="0"/>
            <w:iCs w:val="0"/>
          </w:rPr>
          <w:t>ک. عذاب آتش</w:t>
        </w:r>
        <w:r>
          <w:tab/>
        </w:r>
        <w:r>
          <w:fldChar w:fldCharType="begin"/>
        </w:r>
        <w:r>
          <w:instrText xml:space="preserve">PAGEREF 9430 \h</w:instrText>
        </w:r>
        <w:r>
          <w:fldChar w:fldCharType="end"/>
        </w:r>
      </w:hyperlink>
    </w:p>
    <w:p>
      <w:pPr>
        <w:tabs>
          <w:tab w:val="right" w:leader="dot" w:pos="9062"/>
        </w:tabs>
        <w:ind w:left="1100"/>
      </w:pPr>
      <w:hyperlink w:anchor="_Toc9431" w:history="1">
        <w:r>
          <w:rPr>
            <w:rFonts w:ascii="IRNazanin" w:hAnsi="IRNazanin" w:eastAsia="IRNazanin" w:cs="IRNazanin"/>
            <w:color w:val="111111"/>
            <w:sz w:val="22"/>
            <w:szCs w:val="22"/>
            <w:b w:val="0"/>
            <w:bCs w:val="0"/>
            <w:i w:val="0"/>
            <w:iCs w:val="0"/>
          </w:rPr>
          <w:t>ل. نزدیک شدن به مانند گرفتاری‌ها</w:t>
        </w:r>
        <w:r>
          <w:tab/>
        </w:r>
        <w:r>
          <w:fldChar w:fldCharType="begin"/>
        </w:r>
        <w:r>
          <w:instrText xml:space="preserve">PAGEREF 9431 \h</w:instrText>
        </w:r>
        <w:r>
          <w:fldChar w:fldCharType="end"/>
        </w:r>
      </w:hyperlink>
    </w:p>
    <w:p>
      <w:pPr>
        <w:tabs>
          <w:tab w:val="right" w:leader="dot" w:pos="9062"/>
        </w:tabs>
        <w:ind w:left="1100"/>
      </w:pPr>
      <w:hyperlink w:anchor="_Toc9432" w:history="1">
        <w:r>
          <w:rPr>
            <w:rFonts w:ascii="IRNazanin" w:hAnsi="IRNazanin" w:eastAsia="IRNazanin" w:cs="IRNazanin"/>
            <w:color w:val="111111"/>
            <w:sz w:val="22"/>
            <w:szCs w:val="22"/>
            <w:b w:val="0"/>
            <w:bCs w:val="0"/>
            <w:i w:val="0"/>
            <w:iCs w:val="0"/>
          </w:rPr>
          <w:t>م. تسلّط و چیرگی شیطان</w:t>
        </w:r>
        <w:r>
          <w:tab/>
        </w:r>
        <w:r>
          <w:fldChar w:fldCharType="begin"/>
        </w:r>
        <w:r>
          <w:instrText xml:space="preserve">PAGEREF 9432 \h</w:instrText>
        </w:r>
        <w:r>
          <w:fldChar w:fldCharType="end"/>
        </w:r>
      </w:hyperlink>
    </w:p>
    <w:p>
      <w:pPr>
        <w:tabs>
          <w:tab w:val="right" w:leader="dot" w:pos="9062"/>
        </w:tabs>
        <w:ind w:left="1100"/>
      </w:pPr>
      <w:hyperlink w:anchor="_Toc9433" w:history="1">
        <w:r>
          <w:rPr>
            <w:rFonts w:ascii="IRNazanin" w:hAnsi="IRNazanin" w:eastAsia="IRNazanin" w:cs="IRNazanin"/>
            <w:color w:val="111111"/>
            <w:sz w:val="22"/>
            <w:szCs w:val="22"/>
            <w:b w:val="0"/>
            <w:bCs w:val="0"/>
            <w:i w:val="0"/>
            <w:iCs w:val="0"/>
          </w:rPr>
          <w:t>ن. گمان پستی بردن، به فقیر</w:t>
        </w:r>
        <w:r>
          <w:tab/>
        </w:r>
        <w:r>
          <w:fldChar w:fldCharType="begin"/>
        </w:r>
        <w:r>
          <w:instrText xml:space="preserve">PAGEREF 9433 \h</w:instrText>
        </w:r>
        <w:r>
          <w:fldChar w:fldCharType="end"/>
        </w:r>
      </w:hyperlink>
    </w:p>
    <w:p>
      <w:pPr>
        <w:tabs>
          <w:tab w:val="right" w:leader="dot" w:pos="9062"/>
        </w:tabs>
        <w:ind w:left="1100"/>
      </w:pPr>
      <w:hyperlink w:anchor="_Toc9434" w:history="1">
        <w:r>
          <w:rPr>
            <w:rFonts w:ascii="IRNazanin" w:hAnsi="IRNazanin" w:eastAsia="IRNazanin" w:cs="IRNazanin"/>
            <w:color w:val="111111"/>
            <w:sz w:val="22"/>
            <w:szCs w:val="22"/>
            <w:b w:val="0"/>
            <w:bCs w:val="0"/>
            <w:i w:val="0"/>
            <w:iCs w:val="0"/>
          </w:rPr>
          <w:t>س. گمان برتری بردن، به ثروتمند</w:t>
        </w:r>
        <w:r>
          <w:tab/>
        </w:r>
        <w:r>
          <w:fldChar w:fldCharType="begin"/>
        </w:r>
        <w:r>
          <w:instrText xml:space="preserve">PAGEREF 9434 \h</w:instrText>
        </w:r>
        <w:r>
          <w:fldChar w:fldCharType="end"/>
        </w:r>
      </w:hyperlink>
    </w:p>
    <w:p>
      <w:pPr>
        <w:tabs>
          <w:tab w:val="right" w:leader="dot" w:pos="9062"/>
        </w:tabs>
        <w:ind w:left="1100"/>
      </w:pPr>
      <w:hyperlink w:anchor="_Toc9435" w:history="1">
        <w:r>
          <w:rPr>
            <w:rFonts w:ascii="IRNazanin" w:hAnsi="IRNazanin" w:eastAsia="IRNazanin" w:cs="IRNazanin"/>
            <w:color w:val="111111"/>
            <w:sz w:val="22"/>
            <w:szCs w:val="22"/>
            <w:b w:val="0"/>
            <w:bCs w:val="0"/>
            <w:i w:val="0"/>
            <w:iCs w:val="0"/>
          </w:rPr>
          <w:t>ع. آنچه (کیفر) فرمان خدا را واجب گرداند</w:t>
        </w:r>
        <w:r>
          <w:tab/>
        </w:r>
        <w:r>
          <w:fldChar w:fldCharType="begin"/>
        </w:r>
        <w:r>
          <w:instrText xml:space="preserve">PAGEREF 9435 \h</w:instrText>
        </w:r>
        <w:r>
          <w:fldChar w:fldCharType="end"/>
        </w:r>
      </w:hyperlink>
    </w:p>
    <w:p>
      <w:pPr>
        <w:tabs>
          <w:tab w:val="right" w:leader="dot" w:pos="9062"/>
        </w:tabs>
        <w:ind w:left="1100"/>
      </w:pPr>
      <w:hyperlink w:anchor="_Toc9436" w:history="1">
        <w:r>
          <w:rPr>
            <w:rFonts w:ascii="IRNazanin" w:hAnsi="IRNazanin" w:eastAsia="IRNazanin" w:cs="IRNazanin"/>
            <w:color w:val="111111"/>
            <w:sz w:val="22"/>
            <w:szCs w:val="22"/>
            <w:b w:val="0"/>
            <w:bCs w:val="0"/>
            <w:i w:val="0"/>
            <w:iCs w:val="0"/>
          </w:rPr>
          <w:t>ف. درّه گود کفر و انگیزه‌های نفاق</w:t>
        </w:r>
        <w:r>
          <w:tab/>
        </w:r>
        <w:r>
          <w:fldChar w:fldCharType="begin"/>
        </w:r>
        <w:r>
          <w:instrText xml:space="preserve">PAGEREF 9436 \h</w:instrText>
        </w:r>
        <w:r>
          <w:fldChar w:fldCharType="end"/>
        </w:r>
      </w:hyperlink>
    </w:p>
    <w:p>
      <w:pPr>
        <w:tabs>
          <w:tab w:val="right" w:leader="dot" w:pos="9062"/>
        </w:tabs>
        <w:ind w:left="1100"/>
      </w:pPr>
      <w:hyperlink w:anchor="_Toc9437" w:history="1">
        <w:r>
          <w:rPr>
            <w:rFonts w:ascii="IRNazanin" w:hAnsi="IRNazanin" w:eastAsia="IRNazanin" w:cs="IRNazanin"/>
            <w:color w:val="111111"/>
            <w:sz w:val="22"/>
            <w:szCs w:val="22"/>
            <w:b w:val="0"/>
            <w:bCs w:val="0"/>
            <w:i w:val="0"/>
            <w:iCs w:val="0"/>
          </w:rPr>
          <w:t>ص. گناه و معصیت خدا، در هر ماه نو</w:t>
        </w:r>
        <w:r>
          <w:tab/>
        </w:r>
        <w:r>
          <w:fldChar w:fldCharType="begin"/>
        </w:r>
        <w:r>
          <w:instrText xml:space="preserve">PAGEREF 9437 \h</w:instrText>
        </w:r>
        <w:r>
          <w:fldChar w:fldCharType="end"/>
        </w:r>
      </w:hyperlink>
    </w:p>
    <w:p>
      <w:pPr>
        <w:tabs>
          <w:tab w:val="right" w:leader="dot" w:pos="9062"/>
        </w:tabs>
        <w:ind w:left="1100"/>
      </w:pPr>
      <w:hyperlink w:anchor="_Toc9438" w:history="1">
        <w:r>
          <w:rPr>
            <w:rFonts w:ascii="IRNazanin" w:hAnsi="IRNazanin" w:eastAsia="IRNazanin" w:cs="IRNazanin"/>
            <w:color w:val="111111"/>
            <w:sz w:val="22"/>
            <w:szCs w:val="22"/>
            <w:b w:val="0"/>
            <w:bCs w:val="0"/>
            <w:i w:val="0"/>
            <w:iCs w:val="0"/>
          </w:rPr>
          <w:t>ق. عیوب تازه، در ماه رمضان</w:t>
        </w:r>
        <w:r>
          <w:tab/>
        </w:r>
        <w:r>
          <w:fldChar w:fldCharType="begin"/>
        </w:r>
        <w:r>
          <w:instrText xml:space="preserve">PAGEREF 9438 \h</w:instrText>
        </w:r>
        <w:r>
          <w:fldChar w:fldCharType="end"/>
        </w:r>
      </w:hyperlink>
    </w:p>
    <w:p>
      <w:pPr>
        <w:tabs>
          <w:tab w:val="right" w:leader="dot" w:pos="9062"/>
        </w:tabs>
        <w:ind w:left="1100"/>
      </w:pPr>
      <w:hyperlink w:anchor="_Toc9439" w:history="1">
        <w:r>
          <w:rPr>
            <w:rFonts w:ascii="IRNazanin" w:hAnsi="IRNazanin" w:eastAsia="IRNazanin" w:cs="IRNazanin"/>
            <w:color w:val="111111"/>
            <w:sz w:val="22"/>
            <w:szCs w:val="22"/>
            <w:b w:val="0"/>
            <w:bCs w:val="0"/>
            <w:i w:val="0"/>
            <w:iCs w:val="0"/>
          </w:rPr>
          <w:t>ر. درخواست از جهانیان</w:t>
        </w:r>
        <w:r>
          <w:tab/>
        </w:r>
        <w:r>
          <w:fldChar w:fldCharType="begin"/>
        </w:r>
        <w:r>
          <w:instrText xml:space="preserve">PAGEREF 9439 \h</w:instrText>
        </w:r>
        <w:r>
          <w:fldChar w:fldCharType="end"/>
        </w:r>
      </w:hyperlink>
    </w:p>
    <w:p>
      <w:pPr>
        <w:tabs>
          <w:tab w:val="right" w:leader="dot" w:pos="9062"/>
        </w:tabs>
        <w:ind w:left="660"/>
      </w:pPr>
      <w:hyperlink w:anchor="_Toc9440" w:history="1">
        <w:r>
          <w:rPr>
            <w:rFonts w:ascii="IRNazanin" w:hAnsi="IRNazanin" w:eastAsia="IRNazanin" w:cs="IRNazanin"/>
            <w:color w:val="111111"/>
            <w:sz w:val="22"/>
            <w:szCs w:val="22"/>
            <w:b w:val="0"/>
            <w:bCs w:val="0"/>
            <w:i w:val="0"/>
            <w:iCs w:val="0"/>
          </w:rPr>
          <w:t>نماز</w:t>
        </w:r>
        <w:r>
          <w:tab/>
        </w:r>
        <w:r>
          <w:fldChar w:fldCharType="begin"/>
        </w:r>
        <w:r>
          <w:instrText xml:space="preserve">PAGEREF 9440 \h</w:instrText>
        </w:r>
        <w:r>
          <w:fldChar w:fldCharType="end"/>
        </w:r>
      </w:hyperlink>
    </w:p>
    <w:p>
      <w:pPr>
        <w:tabs>
          <w:tab w:val="right" w:leader="dot" w:pos="9062"/>
        </w:tabs>
        <w:ind w:left="880"/>
      </w:pPr>
      <w:hyperlink w:anchor="_Toc9441" w:history="1">
        <w:r>
          <w:rPr>
            <w:rFonts w:ascii="IRNazanin" w:hAnsi="IRNazanin" w:eastAsia="IRNazanin" w:cs="IRNazanin"/>
            <w:color w:val="111111"/>
            <w:sz w:val="22"/>
            <w:szCs w:val="22"/>
            <w:b w:val="0"/>
            <w:bCs w:val="0"/>
            <w:i w:val="0"/>
            <w:iCs w:val="0"/>
          </w:rPr>
          <w:t>یاد والدین، در پیِ نمازها</w:t>
        </w:r>
        <w:r>
          <w:tab/>
        </w:r>
        <w:r>
          <w:fldChar w:fldCharType="begin"/>
        </w:r>
        <w:r>
          <w:instrText xml:space="preserve">PAGEREF 9441 \h</w:instrText>
        </w:r>
        <w:r>
          <w:fldChar w:fldCharType="end"/>
        </w:r>
      </w:hyperlink>
    </w:p>
    <w:p>
      <w:pPr>
        <w:tabs>
          <w:tab w:val="right" w:leader="dot" w:pos="9062"/>
        </w:tabs>
        <w:ind w:left="880"/>
      </w:pPr>
      <w:hyperlink w:anchor="_Toc9442" w:history="1">
        <w:r>
          <w:rPr>
            <w:rFonts w:ascii="IRNazanin" w:hAnsi="IRNazanin" w:eastAsia="IRNazanin" w:cs="IRNazanin"/>
            <w:color w:val="111111"/>
            <w:sz w:val="22"/>
            <w:szCs w:val="22"/>
            <w:b w:val="0"/>
            <w:bCs w:val="0"/>
            <w:i w:val="0"/>
            <w:iCs w:val="0"/>
          </w:rPr>
          <w:t>اوقات، احکام، واجبات و شروط نمازهای پنجگانه</w:t>
        </w:r>
        <w:r>
          <w:tab/>
        </w:r>
        <w:r>
          <w:fldChar w:fldCharType="begin"/>
        </w:r>
        <w:r>
          <w:instrText xml:space="preserve">PAGEREF 9442 \h</w:instrText>
        </w:r>
        <w:r>
          <w:fldChar w:fldCharType="end"/>
        </w:r>
      </w:hyperlink>
    </w:p>
    <w:p>
      <w:pPr>
        <w:tabs>
          <w:tab w:val="right" w:leader="dot" w:pos="9062"/>
        </w:tabs>
        <w:ind w:left="880"/>
      </w:pPr>
      <w:hyperlink w:anchor="_Toc9443" w:history="1">
        <w:r>
          <w:rPr>
            <w:rFonts w:ascii="IRNazanin" w:hAnsi="IRNazanin" w:eastAsia="IRNazanin" w:cs="IRNazanin"/>
            <w:color w:val="111111"/>
            <w:sz w:val="22"/>
            <w:szCs w:val="22"/>
            <w:b w:val="0"/>
            <w:bCs w:val="0"/>
            <w:i w:val="0"/>
            <w:iCs w:val="0"/>
          </w:rPr>
          <w:t>درخواست بنده، در مورد نمازش</w:t>
        </w:r>
        <w:r>
          <w:tab/>
        </w:r>
        <w:r>
          <w:fldChar w:fldCharType="begin"/>
        </w:r>
        <w:r>
          <w:instrText xml:space="preserve">PAGEREF 9443 \h</w:instrText>
        </w:r>
        <w:r>
          <w:fldChar w:fldCharType="end"/>
        </w:r>
      </w:hyperlink>
    </w:p>
    <w:p>
      <w:pPr>
        <w:tabs>
          <w:tab w:val="right" w:leader="dot" w:pos="9062"/>
        </w:tabs>
        <w:ind w:left="880"/>
      </w:pPr>
      <w:hyperlink w:anchor="_Toc9444" w:history="1">
        <w:r>
          <w:rPr>
            <w:rFonts w:ascii="IRNazanin" w:hAnsi="IRNazanin" w:eastAsia="IRNazanin" w:cs="IRNazanin"/>
            <w:color w:val="111111"/>
            <w:sz w:val="22"/>
            <w:szCs w:val="22"/>
            <w:b w:val="0"/>
            <w:bCs w:val="0"/>
            <w:i w:val="0"/>
            <w:iCs w:val="0"/>
          </w:rPr>
          <w:t>نماز گزاردن، در شب‌های ماه رمضان</w:t>
        </w:r>
        <w:r>
          <w:tab/>
        </w:r>
        <w:r>
          <w:fldChar w:fldCharType="begin"/>
        </w:r>
        <w:r>
          <w:instrText xml:space="preserve">PAGEREF 9444 \h</w:instrText>
        </w:r>
        <w:r>
          <w:fldChar w:fldCharType="end"/>
        </w:r>
      </w:hyperlink>
    </w:p>
    <w:p>
      <w:pPr>
        <w:tabs>
          <w:tab w:val="right" w:leader="dot" w:pos="9062"/>
        </w:tabs>
        <w:ind w:left="660"/>
      </w:pPr>
      <w:hyperlink w:anchor="_Toc9445" w:history="1">
        <w:r>
          <w:rPr>
            <w:rFonts w:ascii="IRNazanin" w:hAnsi="IRNazanin" w:eastAsia="IRNazanin" w:cs="IRNazanin"/>
            <w:color w:val="111111"/>
            <w:sz w:val="22"/>
            <w:szCs w:val="22"/>
            <w:b w:val="0"/>
            <w:bCs w:val="0"/>
            <w:i w:val="0"/>
            <w:iCs w:val="0"/>
          </w:rPr>
          <w:t>ننگ</w:t>
        </w:r>
        <w:r>
          <w:tab/>
        </w:r>
        <w:r>
          <w:fldChar w:fldCharType="begin"/>
        </w:r>
        <w:r>
          <w:instrText xml:space="preserve">PAGEREF 9445 \h</w:instrText>
        </w:r>
        <w:r>
          <w:fldChar w:fldCharType="end"/>
        </w:r>
      </w:hyperlink>
    </w:p>
    <w:p>
      <w:pPr>
        <w:tabs>
          <w:tab w:val="right" w:leader="dot" w:pos="9062"/>
        </w:tabs>
        <w:ind w:left="880"/>
      </w:pPr>
      <w:hyperlink w:anchor="_Toc9446" w:history="1">
        <w:r>
          <w:rPr>
            <w:rFonts w:ascii="IRNazanin" w:hAnsi="IRNazanin" w:eastAsia="IRNazanin" w:cs="IRNazanin"/>
            <w:color w:val="111111"/>
            <w:sz w:val="22"/>
            <w:szCs w:val="22"/>
            <w:b w:val="0"/>
            <w:bCs w:val="0"/>
            <w:i w:val="0"/>
            <w:iCs w:val="0"/>
          </w:rPr>
          <w:t>ننگ داشتن از انتشار اموری، (در قیامت)</w:t>
        </w:r>
        <w:r>
          <w:tab/>
        </w:r>
        <w:r>
          <w:fldChar w:fldCharType="begin"/>
        </w:r>
        <w:r>
          <w:instrText xml:space="preserve">PAGEREF 9446 \h</w:instrText>
        </w:r>
        <w:r>
          <w:fldChar w:fldCharType="end"/>
        </w:r>
      </w:hyperlink>
    </w:p>
    <w:p>
      <w:pPr>
        <w:tabs>
          <w:tab w:val="right" w:leader="dot" w:pos="9062"/>
        </w:tabs>
        <w:ind w:left="660"/>
      </w:pPr>
      <w:hyperlink w:anchor="_Toc9447" w:history="1">
        <w:r>
          <w:rPr>
            <w:rFonts w:ascii="IRNazanin" w:hAnsi="IRNazanin" w:eastAsia="IRNazanin" w:cs="IRNazanin"/>
            <w:color w:val="111111"/>
            <w:sz w:val="22"/>
            <w:szCs w:val="22"/>
            <w:b w:val="0"/>
            <w:bCs w:val="0"/>
            <w:i w:val="0"/>
            <w:iCs w:val="0"/>
          </w:rPr>
          <w:t>نوشتن</w:t>
        </w:r>
        <w:r>
          <w:tab/>
        </w:r>
        <w:r>
          <w:fldChar w:fldCharType="begin"/>
        </w:r>
        <w:r>
          <w:instrText xml:space="preserve">PAGEREF 9447 \h</w:instrText>
        </w:r>
        <w:r>
          <w:fldChar w:fldCharType="end"/>
        </w:r>
      </w:hyperlink>
    </w:p>
    <w:p>
      <w:pPr>
        <w:tabs>
          <w:tab w:val="right" w:leader="dot" w:pos="9062"/>
        </w:tabs>
        <w:ind w:left="880"/>
      </w:pPr>
      <w:hyperlink w:anchor="_Toc9448" w:history="1">
        <w:r>
          <w:rPr>
            <w:rFonts w:ascii="IRNazanin" w:hAnsi="IRNazanin" w:eastAsia="IRNazanin" w:cs="IRNazanin"/>
            <w:color w:val="111111"/>
            <w:sz w:val="22"/>
            <w:szCs w:val="22"/>
            <w:b w:val="0"/>
            <w:bCs w:val="0"/>
            <w:i w:val="0"/>
            <w:iCs w:val="0"/>
          </w:rPr>
          <w:t>گواهی مقرّبان و کتاب مرقوم و نوشته‌شده</w:t>
        </w:r>
        <w:r>
          <w:tab/>
        </w:r>
        <w:r>
          <w:fldChar w:fldCharType="begin"/>
        </w:r>
        <w:r>
          <w:instrText xml:space="preserve">PAGEREF 9448 \h</w:instrText>
        </w:r>
        <w:r>
          <w:fldChar w:fldCharType="end"/>
        </w:r>
      </w:hyperlink>
    </w:p>
    <w:p>
      <w:pPr>
        <w:tabs>
          <w:tab w:val="right" w:leader="dot" w:pos="9062"/>
        </w:tabs>
        <w:ind w:left="880"/>
      </w:pPr>
      <w:hyperlink w:anchor="_Toc9449" w:history="1">
        <w:r>
          <w:rPr>
            <w:rFonts w:ascii="IRNazanin" w:hAnsi="IRNazanin" w:eastAsia="IRNazanin" w:cs="IRNazanin"/>
            <w:color w:val="111111"/>
            <w:sz w:val="22"/>
            <w:szCs w:val="22"/>
            <w:b w:val="0"/>
            <w:bCs w:val="0"/>
            <w:i w:val="0"/>
            <w:iCs w:val="0"/>
          </w:rPr>
          <w:t>نوشتن نیکی‌های بنده</w:t>
        </w:r>
        <w:r>
          <w:tab/>
        </w:r>
        <w:r>
          <w:fldChar w:fldCharType="begin"/>
        </w:r>
        <w:r>
          <w:instrText xml:space="preserve">PAGEREF 9449 \h</w:instrText>
        </w:r>
        <w:r>
          <w:fldChar w:fldCharType="end"/>
        </w:r>
      </w:hyperlink>
    </w:p>
    <w:p>
      <w:pPr>
        <w:tabs>
          <w:tab w:val="right" w:leader="dot" w:pos="9062"/>
        </w:tabs>
        <w:ind w:left="880"/>
      </w:pPr>
      <w:hyperlink w:anchor="_Toc9450" w:history="1">
        <w:r>
          <w:rPr>
            <w:rFonts w:ascii="IRNazanin" w:hAnsi="IRNazanin" w:eastAsia="IRNazanin" w:cs="IRNazanin"/>
            <w:color w:val="111111"/>
            <w:sz w:val="22"/>
            <w:szCs w:val="22"/>
            <w:b w:val="0"/>
            <w:bCs w:val="0"/>
            <w:i w:val="0"/>
            <w:iCs w:val="0"/>
          </w:rPr>
          <w:t>نوشتن کردارهای پاکیزه برای بیمار، در حال بیماری</w:t>
        </w:r>
        <w:r>
          <w:tab/>
        </w:r>
        <w:r>
          <w:fldChar w:fldCharType="begin"/>
        </w:r>
        <w:r>
          <w:instrText xml:space="preserve">PAGEREF 9450 \h</w:instrText>
        </w:r>
        <w:r>
          <w:fldChar w:fldCharType="end"/>
        </w:r>
      </w:hyperlink>
    </w:p>
    <w:p>
      <w:pPr>
        <w:tabs>
          <w:tab w:val="right" w:leader="dot" w:pos="9062"/>
        </w:tabs>
        <w:ind w:left="880"/>
      </w:pPr>
      <w:hyperlink w:anchor="_Toc9451" w:history="1">
        <w:r>
          <w:rPr>
            <w:rFonts w:ascii="IRNazanin" w:hAnsi="IRNazanin" w:eastAsia="IRNazanin" w:cs="IRNazanin"/>
            <w:color w:val="111111"/>
            <w:sz w:val="22"/>
            <w:szCs w:val="22"/>
            <w:b w:val="0"/>
            <w:bCs w:val="0"/>
            <w:i w:val="0"/>
            <w:iCs w:val="0"/>
          </w:rPr>
          <w:t>نوشتن ایمنی از خشم خدا، برای بنده</w:t>
        </w:r>
        <w:r>
          <w:tab/>
        </w:r>
        <w:r>
          <w:fldChar w:fldCharType="begin"/>
        </w:r>
        <w:r>
          <w:instrText xml:space="preserve">PAGEREF 9451 \h</w:instrText>
        </w:r>
        <w:r>
          <w:fldChar w:fldCharType="end"/>
        </w:r>
      </w:hyperlink>
    </w:p>
    <w:p>
      <w:pPr>
        <w:tabs>
          <w:tab w:val="right" w:leader="dot" w:pos="9062"/>
        </w:tabs>
        <w:ind w:left="880"/>
      </w:pPr>
      <w:hyperlink w:anchor="_Toc9452" w:history="1">
        <w:r>
          <w:rPr>
            <w:rFonts w:ascii="IRNazanin" w:hAnsi="IRNazanin" w:eastAsia="IRNazanin" w:cs="IRNazanin"/>
            <w:color w:val="111111"/>
            <w:sz w:val="22"/>
            <w:szCs w:val="22"/>
            <w:b w:val="0"/>
            <w:bCs w:val="0"/>
            <w:i w:val="0"/>
            <w:iCs w:val="0"/>
          </w:rPr>
          <w:t>نوشتن نام مسلمانی با ویژگی‌های خاص، در زمره عابدان</w:t>
        </w:r>
        <w:r>
          <w:tab/>
        </w:r>
        <w:r>
          <w:fldChar w:fldCharType="begin"/>
        </w:r>
        <w:r>
          <w:instrText xml:space="preserve">PAGEREF 9452 \h</w:instrText>
        </w:r>
        <w:r>
          <w:fldChar w:fldCharType="end"/>
        </w:r>
      </w:hyperlink>
    </w:p>
    <w:p>
      <w:pPr>
        <w:tabs>
          <w:tab w:val="right" w:leader="dot" w:pos="9062"/>
        </w:tabs>
        <w:ind w:left="880"/>
      </w:pPr>
      <w:hyperlink w:anchor="_Toc9453" w:history="1">
        <w:r>
          <w:rPr>
            <w:rFonts w:ascii="IRNazanin" w:hAnsi="IRNazanin" w:eastAsia="IRNazanin" w:cs="IRNazanin"/>
            <w:color w:val="111111"/>
            <w:sz w:val="22"/>
            <w:szCs w:val="22"/>
            <w:b w:val="0"/>
            <w:bCs w:val="0"/>
            <w:i w:val="0"/>
            <w:iCs w:val="0"/>
          </w:rPr>
          <w:t>نوشتن پاداشی همانند عبادت‌کننده تا روز قیامت، برای بنده</w:t>
        </w:r>
        <w:r>
          <w:tab/>
        </w:r>
        <w:r>
          <w:fldChar w:fldCharType="begin"/>
        </w:r>
        <w:r>
          <w:instrText xml:space="preserve">PAGEREF 9453 \h</w:instrText>
        </w:r>
        <w:r>
          <w:fldChar w:fldCharType="end"/>
        </w:r>
      </w:hyperlink>
    </w:p>
    <w:p>
      <w:pPr>
        <w:tabs>
          <w:tab w:val="right" w:leader="dot" w:pos="9062"/>
        </w:tabs>
        <w:ind w:left="880"/>
      </w:pPr>
      <w:hyperlink w:anchor="_Toc9454" w:history="1">
        <w:r>
          <w:rPr>
            <w:rFonts w:ascii="IRNazanin" w:hAnsi="IRNazanin" w:eastAsia="IRNazanin" w:cs="IRNazanin"/>
            <w:color w:val="111111"/>
            <w:sz w:val="22"/>
            <w:szCs w:val="22"/>
            <w:b w:val="0"/>
            <w:bCs w:val="0"/>
            <w:i w:val="0"/>
            <w:iCs w:val="0"/>
          </w:rPr>
          <w:t>درخواست نیکی آنچه نوشته شده</w:t>
        </w:r>
        <w:r>
          <w:tab/>
        </w:r>
        <w:r>
          <w:fldChar w:fldCharType="begin"/>
        </w:r>
        <w:r>
          <w:instrText xml:space="preserve">PAGEREF 9454 \h</w:instrText>
        </w:r>
        <w:r>
          <w:fldChar w:fldCharType="end"/>
        </w:r>
      </w:hyperlink>
    </w:p>
    <w:p>
      <w:pPr>
        <w:tabs>
          <w:tab w:val="right" w:leader="dot" w:pos="9062"/>
        </w:tabs>
        <w:ind w:left="880"/>
      </w:pPr>
      <w:hyperlink w:anchor="_Toc9455" w:history="1">
        <w:r>
          <w:rPr>
            <w:rFonts w:ascii="IRNazanin" w:hAnsi="IRNazanin" w:eastAsia="IRNazanin" w:cs="IRNazanin"/>
            <w:color w:val="111111"/>
            <w:sz w:val="22"/>
            <w:szCs w:val="22"/>
            <w:b w:val="0"/>
            <w:bCs w:val="0"/>
            <w:i w:val="0"/>
            <w:iCs w:val="0"/>
          </w:rPr>
          <w:t>پناه بردن به خدا، از بدی آنچه نوشته شده</w:t>
        </w:r>
        <w:r>
          <w:tab/>
        </w:r>
        <w:r>
          <w:fldChar w:fldCharType="begin"/>
        </w:r>
        <w:r>
          <w:instrText xml:space="preserve">PAGEREF 9455 \h</w:instrText>
        </w:r>
        <w:r>
          <w:fldChar w:fldCharType="end"/>
        </w:r>
      </w:hyperlink>
    </w:p>
    <w:p>
      <w:pPr>
        <w:tabs>
          <w:tab w:val="right" w:leader="dot" w:pos="9062"/>
        </w:tabs>
        <w:ind w:left="880"/>
      </w:pPr>
      <w:hyperlink w:anchor="_Toc9456" w:history="1">
        <w:r>
          <w:rPr>
            <w:rFonts w:ascii="IRNazanin" w:hAnsi="IRNazanin" w:eastAsia="IRNazanin" w:cs="IRNazanin"/>
            <w:color w:val="111111"/>
            <w:sz w:val="22"/>
            <w:szCs w:val="22"/>
            <w:b w:val="0"/>
            <w:bCs w:val="0"/>
            <w:i w:val="0"/>
            <w:iCs w:val="0"/>
          </w:rPr>
          <w:t>نویسندگان</w:t>
        </w:r>
        <w:r>
          <w:tab/>
        </w:r>
        <w:r>
          <w:fldChar w:fldCharType="begin"/>
        </w:r>
        <w:r>
          <w:instrText xml:space="preserve">PAGEREF 9456 \h</w:instrText>
        </w:r>
        <w:r>
          <w:fldChar w:fldCharType="end"/>
        </w:r>
      </w:hyperlink>
    </w:p>
    <w:p>
      <w:pPr>
        <w:tabs>
          <w:tab w:val="right" w:leader="dot" w:pos="9062"/>
        </w:tabs>
        <w:ind w:left="880"/>
      </w:pPr>
      <w:hyperlink w:anchor="_Toc9457" w:history="1">
        <w:r>
          <w:rPr>
            <w:rFonts w:ascii="IRNazanin" w:hAnsi="IRNazanin" w:eastAsia="IRNazanin" w:cs="IRNazanin"/>
            <w:color w:val="111111"/>
            <w:sz w:val="22"/>
            <w:szCs w:val="22"/>
            <w:b w:val="0"/>
            <w:bCs w:val="0"/>
            <w:i w:val="0"/>
            <w:iCs w:val="0"/>
          </w:rPr>
          <w:t>درود خدا، بر نگهبانان بزرگوار نویسنده</w:t>
        </w:r>
        <w:r>
          <w:tab/>
        </w:r>
        <w:r>
          <w:fldChar w:fldCharType="begin"/>
        </w:r>
        <w:r>
          <w:instrText xml:space="preserve">PAGEREF 9457 \h</w:instrText>
        </w:r>
        <w:r>
          <w:fldChar w:fldCharType="end"/>
        </w:r>
      </w:hyperlink>
    </w:p>
    <w:p>
      <w:pPr>
        <w:tabs>
          <w:tab w:val="right" w:leader="dot" w:pos="9062"/>
        </w:tabs>
        <w:ind w:left="880"/>
      </w:pPr>
      <w:hyperlink w:anchor="_Toc9458" w:history="1">
        <w:r>
          <w:rPr>
            <w:rFonts w:ascii="IRNazanin" w:hAnsi="IRNazanin" w:eastAsia="IRNazanin" w:cs="IRNazanin"/>
            <w:color w:val="111111"/>
            <w:sz w:val="22"/>
            <w:szCs w:val="22"/>
            <w:b w:val="0"/>
            <w:bCs w:val="0"/>
            <w:i w:val="0"/>
            <w:iCs w:val="0"/>
          </w:rPr>
          <w:t>نویسندگان گرامی اعمال</w:t>
        </w:r>
        <w:r>
          <w:tab/>
        </w:r>
        <w:r>
          <w:fldChar w:fldCharType="begin"/>
        </w:r>
        <w:r>
          <w:instrText xml:space="preserve">PAGEREF 9458 \h</w:instrText>
        </w:r>
        <w:r>
          <w:fldChar w:fldCharType="end"/>
        </w:r>
      </w:hyperlink>
    </w:p>
    <w:p>
      <w:pPr>
        <w:tabs>
          <w:tab w:val="right" w:leader="dot" w:pos="9062"/>
        </w:tabs>
        <w:ind w:left="880"/>
      </w:pPr>
      <w:hyperlink w:anchor="_Toc9459" w:history="1">
        <w:r>
          <w:rPr>
            <w:rFonts w:ascii="IRNazanin" w:hAnsi="IRNazanin" w:eastAsia="IRNazanin" w:cs="IRNazanin"/>
            <w:color w:val="111111"/>
            <w:sz w:val="22"/>
            <w:szCs w:val="22"/>
            <w:b w:val="0"/>
            <w:bCs w:val="0"/>
            <w:i w:val="0"/>
            <w:iCs w:val="0"/>
          </w:rPr>
          <w:t>سبب برگشتن نویسندگان بدی‌ها، با نامه خالی از ذکر گناه</w:t>
        </w:r>
        <w:r>
          <w:tab/>
        </w:r>
        <w:r>
          <w:fldChar w:fldCharType="begin"/>
        </w:r>
        <w:r>
          <w:instrText xml:space="preserve">PAGEREF 9459 \h</w:instrText>
        </w:r>
        <w:r>
          <w:fldChar w:fldCharType="end"/>
        </w:r>
      </w:hyperlink>
    </w:p>
    <w:p>
      <w:pPr>
        <w:tabs>
          <w:tab w:val="right" w:leader="dot" w:pos="9062"/>
        </w:tabs>
        <w:ind w:left="880"/>
      </w:pPr>
      <w:hyperlink w:anchor="_Toc9460" w:history="1">
        <w:r>
          <w:rPr>
            <w:rFonts w:ascii="IRNazanin" w:hAnsi="IRNazanin" w:eastAsia="IRNazanin" w:cs="IRNazanin"/>
            <w:color w:val="111111"/>
            <w:sz w:val="22"/>
            <w:szCs w:val="22"/>
            <w:b w:val="0"/>
            <w:bCs w:val="0"/>
            <w:i w:val="0"/>
            <w:iCs w:val="0"/>
          </w:rPr>
          <w:t>سبب شادمان برگشتن نویسندگان نیکی‌ها</w:t>
        </w:r>
        <w:r>
          <w:tab/>
        </w:r>
        <w:r>
          <w:fldChar w:fldCharType="begin"/>
        </w:r>
        <w:r>
          <w:instrText xml:space="preserve">PAGEREF 9460 \h</w:instrText>
        </w:r>
        <w:r>
          <w:fldChar w:fldCharType="end"/>
        </w:r>
      </w:hyperlink>
    </w:p>
    <w:p>
      <w:pPr>
        <w:tabs>
          <w:tab w:val="right" w:leader="dot" w:pos="9062"/>
        </w:tabs>
        <w:ind w:left="880"/>
      </w:pPr>
      <w:hyperlink w:anchor="_Toc9461" w:history="1">
        <w:r>
          <w:rPr>
            <w:rFonts w:ascii="IRNazanin" w:hAnsi="IRNazanin" w:eastAsia="IRNazanin" w:cs="IRNazanin"/>
            <w:color w:val="111111"/>
            <w:sz w:val="22"/>
            <w:szCs w:val="22"/>
            <w:b w:val="0"/>
            <w:bCs w:val="0"/>
            <w:i w:val="0"/>
            <w:iCs w:val="0"/>
          </w:rPr>
          <w:t>نویسندگان (در قیامت) و شمارش کارها</w:t>
        </w:r>
        <w:r>
          <w:tab/>
        </w:r>
        <w:r>
          <w:fldChar w:fldCharType="begin"/>
        </w:r>
        <w:r>
          <w:instrText xml:space="preserve">PAGEREF 9461 \h</w:instrText>
        </w:r>
        <w:r>
          <w:fldChar w:fldCharType="end"/>
        </w:r>
      </w:hyperlink>
    </w:p>
    <w:p>
      <w:pPr>
        <w:tabs>
          <w:tab w:val="right" w:leader="dot" w:pos="9062"/>
        </w:tabs>
        <w:ind w:left="880"/>
      </w:pPr>
      <w:hyperlink w:anchor="_Toc9462" w:history="1">
        <w:r>
          <w:rPr>
            <w:rFonts w:ascii="IRNazanin" w:hAnsi="IRNazanin" w:eastAsia="IRNazanin" w:cs="IRNazanin"/>
            <w:color w:val="111111"/>
            <w:sz w:val="22"/>
            <w:szCs w:val="22"/>
            <w:b w:val="0"/>
            <w:bCs w:val="0"/>
            <w:i w:val="0"/>
            <w:iCs w:val="0"/>
          </w:rPr>
          <w:t>دو نویسنده اعمال، و نوشتن اعمال پاکیزه برای بیمار، در حال بیماری</w:t>
        </w:r>
        <w:r>
          <w:tab/>
        </w:r>
        <w:r>
          <w:fldChar w:fldCharType="begin"/>
        </w:r>
        <w:r>
          <w:instrText xml:space="preserve">PAGEREF 9462 \h</w:instrText>
        </w:r>
        <w:r>
          <w:fldChar w:fldCharType="end"/>
        </w:r>
      </w:hyperlink>
    </w:p>
    <w:p>
      <w:pPr>
        <w:tabs>
          <w:tab w:val="right" w:leader="dot" w:pos="9062"/>
        </w:tabs>
        <w:ind w:left="880"/>
      </w:pPr>
      <w:hyperlink w:anchor="_Toc9463" w:history="1">
        <w:r>
          <w:rPr>
            <w:rFonts w:ascii="IRNazanin" w:hAnsi="IRNazanin" w:eastAsia="IRNazanin" w:cs="IRNazanin"/>
            <w:color w:val="111111"/>
            <w:sz w:val="22"/>
            <w:szCs w:val="22"/>
            <w:b w:val="0"/>
            <w:bCs w:val="0"/>
            <w:i w:val="0"/>
            <w:iCs w:val="0"/>
          </w:rPr>
          <w:t>نویسندگان و ضبط اموری در کتاب خدا</w:t>
        </w:r>
        <w:r>
          <w:tab/>
        </w:r>
        <w:r>
          <w:fldChar w:fldCharType="begin"/>
        </w:r>
        <w:r>
          <w:instrText xml:space="preserve">PAGEREF 9463 \h</w:instrText>
        </w:r>
        <w:r>
          <w:fldChar w:fldCharType="end"/>
        </w:r>
      </w:hyperlink>
    </w:p>
    <w:p>
      <w:pPr>
        <w:tabs>
          <w:tab w:val="right" w:leader="dot" w:pos="9062"/>
        </w:tabs>
        <w:ind w:left="660"/>
      </w:pPr>
      <w:hyperlink w:anchor="_Toc9464" w:history="1">
        <w:r>
          <w:rPr>
            <w:rFonts w:ascii="IRNazanin" w:hAnsi="IRNazanin" w:eastAsia="IRNazanin" w:cs="IRNazanin"/>
            <w:color w:val="111111"/>
            <w:sz w:val="22"/>
            <w:szCs w:val="22"/>
            <w:b w:val="0"/>
            <w:bCs w:val="0"/>
            <w:i w:val="0"/>
            <w:iCs w:val="0"/>
          </w:rPr>
          <w:t>نهادن</w:t>
        </w:r>
        <w:r>
          <w:tab/>
        </w:r>
        <w:r>
          <w:fldChar w:fldCharType="begin"/>
        </w:r>
        <w:r>
          <w:instrText xml:space="preserve">PAGEREF 9464 \h</w:instrText>
        </w:r>
        <w:r>
          <w:fldChar w:fldCharType="end"/>
        </w:r>
      </w:hyperlink>
    </w:p>
    <w:p>
      <w:pPr>
        <w:tabs>
          <w:tab w:val="right" w:leader="dot" w:pos="9062"/>
        </w:tabs>
        <w:ind w:left="880"/>
      </w:pPr>
      <w:hyperlink w:anchor="_Toc9465" w:history="1">
        <w:r>
          <w:rPr>
            <w:rFonts w:ascii="IRNazanin" w:hAnsi="IRNazanin" w:eastAsia="IRNazanin" w:cs="IRNazanin"/>
            <w:color w:val="111111"/>
            <w:sz w:val="22"/>
            <w:szCs w:val="22"/>
            <w:b w:val="0"/>
            <w:bCs w:val="0"/>
            <w:i w:val="0"/>
            <w:iCs w:val="0"/>
          </w:rPr>
          <w:t>یوغ ذلّت به گردن نهادن پادشاهان، برای خدا</w:t>
        </w:r>
        <w:r>
          <w:tab/>
        </w:r>
        <w:r>
          <w:fldChar w:fldCharType="begin"/>
        </w:r>
        <w:r>
          <w:instrText xml:space="preserve">PAGEREF 9465 \h</w:instrText>
        </w:r>
        <w:r>
          <w:fldChar w:fldCharType="end"/>
        </w:r>
      </w:hyperlink>
    </w:p>
    <w:p>
      <w:pPr>
        <w:tabs>
          <w:tab w:val="right" w:leader="dot" w:pos="9062"/>
        </w:tabs>
        <w:ind w:left="660"/>
      </w:pPr>
      <w:hyperlink w:anchor="_Toc9466" w:history="1">
        <w:r>
          <w:rPr>
            <w:rFonts w:ascii="IRNazanin" w:hAnsi="IRNazanin" w:eastAsia="IRNazanin" w:cs="IRNazanin"/>
            <w:color w:val="111111"/>
            <w:sz w:val="22"/>
            <w:szCs w:val="22"/>
            <w:b w:val="0"/>
            <w:bCs w:val="0"/>
            <w:i w:val="0"/>
            <w:iCs w:val="0"/>
          </w:rPr>
          <w:t>نهی</w:t>
        </w:r>
        <w:r>
          <w:tab/>
        </w:r>
        <w:r>
          <w:fldChar w:fldCharType="begin"/>
        </w:r>
        <w:r>
          <w:instrText xml:space="preserve">PAGEREF 9466 \h</w:instrText>
        </w:r>
        <w:r>
          <w:fldChar w:fldCharType="end"/>
        </w:r>
      </w:hyperlink>
    </w:p>
    <w:p>
      <w:pPr>
        <w:tabs>
          <w:tab w:val="right" w:leader="dot" w:pos="9062"/>
        </w:tabs>
        <w:ind w:left="880"/>
      </w:pPr>
      <w:hyperlink w:anchor="_Toc9467" w:history="1">
        <w:r>
          <w:rPr>
            <w:rFonts w:ascii="IRNazanin" w:hAnsi="IRNazanin" w:eastAsia="IRNazanin" w:cs="IRNazanin"/>
            <w:color w:val="111111"/>
            <w:sz w:val="22"/>
            <w:szCs w:val="22"/>
            <w:b w:val="0"/>
            <w:bCs w:val="0"/>
            <w:i w:val="0"/>
            <w:iCs w:val="0"/>
          </w:rPr>
          <w:t>نهی الهی، جهت آزمایش شکرگزاری بنده</w:t>
        </w:r>
        <w:r>
          <w:tab/>
        </w:r>
        <w:r>
          <w:fldChar w:fldCharType="begin"/>
        </w:r>
        <w:r>
          <w:instrText xml:space="preserve">PAGEREF 9467 \h</w:instrText>
        </w:r>
        <w:r>
          <w:fldChar w:fldCharType="end"/>
        </w:r>
      </w:hyperlink>
    </w:p>
    <w:p>
      <w:pPr>
        <w:tabs>
          <w:tab w:val="right" w:leader="dot" w:pos="9062"/>
        </w:tabs>
        <w:ind w:left="880"/>
      </w:pPr>
      <w:hyperlink w:anchor="_Toc9468" w:history="1">
        <w:r>
          <w:rPr>
            <w:rFonts w:ascii="IRNazanin" w:hAnsi="IRNazanin" w:eastAsia="IRNazanin" w:cs="IRNazanin"/>
            <w:color w:val="111111"/>
            <w:sz w:val="22"/>
            <w:szCs w:val="22"/>
            <w:b w:val="0"/>
            <w:bCs w:val="0"/>
            <w:i w:val="0"/>
            <w:iCs w:val="0"/>
          </w:rPr>
          <w:t>نهیی که خدا از آن ترسانده</w:t>
        </w:r>
        <w:r>
          <w:tab/>
        </w:r>
        <w:r>
          <w:fldChar w:fldCharType="begin"/>
        </w:r>
        <w:r>
          <w:instrText xml:space="preserve">PAGEREF 9468 \h</w:instrText>
        </w:r>
        <w:r>
          <w:fldChar w:fldCharType="end"/>
        </w:r>
      </w:hyperlink>
    </w:p>
    <w:p>
      <w:pPr>
        <w:tabs>
          <w:tab w:val="right" w:leader="dot" w:pos="9062"/>
        </w:tabs>
        <w:ind w:left="880"/>
      </w:pPr>
      <w:hyperlink w:anchor="_Toc9469" w:history="1">
        <w:r>
          <w:rPr>
            <w:rFonts w:ascii="IRNazanin" w:hAnsi="IRNazanin" w:eastAsia="IRNazanin" w:cs="IRNazanin"/>
            <w:color w:val="111111"/>
            <w:sz w:val="22"/>
            <w:szCs w:val="22"/>
            <w:b w:val="0"/>
            <w:bCs w:val="0"/>
            <w:i w:val="0"/>
            <w:iCs w:val="0"/>
          </w:rPr>
          <w:t>بازداشته شدن اشیا، به اراده خدا و بدون نهی او</w:t>
        </w:r>
        <w:r>
          <w:tab/>
        </w:r>
        <w:r>
          <w:fldChar w:fldCharType="begin"/>
        </w:r>
        <w:r>
          <w:instrText xml:space="preserve">PAGEREF 9469 \h</w:instrText>
        </w:r>
        <w:r>
          <w:fldChar w:fldCharType="end"/>
        </w:r>
      </w:hyperlink>
    </w:p>
    <w:p>
      <w:pPr>
        <w:tabs>
          <w:tab w:val="right" w:leader="dot" w:pos="9062"/>
        </w:tabs>
        <w:ind w:left="880"/>
      </w:pPr>
      <w:hyperlink w:anchor="_Toc9470" w:history="1">
        <w:r>
          <w:rPr>
            <w:rFonts w:ascii="IRNazanin" w:hAnsi="IRNazanin" w:eastAsia="IRNazanin" w:cs="IRNazanin"/>
            <w:color w:val="111111"/>
            <w:sz w:val="22"/>
            <w:szCs w:val="22"/>
            <w:b w:val="0"/>
            <w:bCs w:val="0"/>
            <w:i w:val="0"/>
            <w:iCs w:val="0"/>
          </w:rPr>
          <w:t>شتافتن به سوی نهی الهی</w:t>
        </w:r>
        <w:r>
          <w:tab/>
        </w:r>
        <w:r>
          <w:fldChar w:fldCharType="begin"/>
        </w:r>
        <w:r>
          <w:instrText xml:space="preserve">PAGEREF 9470 \h</w:instrText>
        </w:r>
        <w:r>
          <w:fldChar w:fldCharType="end"/>
        </w:r>
      </w:hyperlink>
    </w:p>
    <w:p>
      <w:pPr>
        <w:tabs>
          <w:tab w:val="right" w:leader="dot" w:pos="9062"/>
        </w:tabs>
        <w:ind w:left="880"/>
      </w:pPr>
      <w:hyperlink w:anchor="_Toc9471" w:history="1">
        <w:r>
          <w:rPr>
            <w:rFonts w:ascii="IRNazanin" w:hAnsi="IRNazanin" w:eastAsia="IRNazanin" w:cs="IRNazanin"/>
            <w:color w:val="111111"/>
            <w:sz w:val="22"/>
            <w:szCs w:val="22"/>
            <w:b w:val="0"/>
            <w:bCs w:val="0"/>
            <w:i w:val="0"/>
            <w:iCs w:val="0"/>
          </w:rPr>
          <w:t>خدا، دانا به آنچه نهی نموده</w:t>
        </w:r>
        <w:r>
          <w:tab/>
        </w:r>
        <w:r>
          <w:fldChar w:fldCharType="begin"/>
        </w:r>
        <w:r>
          <w:instrText xml:space="preserve">PAGEREF 9471 \h</w:instrText>
        </w:r>
        <w:r>
          <w:fldChar w:fldCharType="end"/>
        </w:r>
      </w:hyperlink>
    </w:p>
    <w:p>
      <w:pPr>
        <w:tabs>
          <w:tab w:val="right" w:leader="dot" w:pos="9062"/>
        </w:tabs>
        <w:ind w:left="880"/>
      </w:pPr>
      <w:hyperlink w:anchor="_Toc9472" w:history="1">
        <w:r>
          <w:rPr>
            <w:rFonts w:ascii="IRNazanin" w:hAnsi="IRNazanin" w:eastAsia="IRNazanin" w:cs="IRNazanin"/>
            <w:color w:val="111111"/>
            <w:sz w:val="22"/>
            <w:szCs w:val="22"/>
            <w:b w:val="0"/>
            <w:bCs w:val="0"/>
            <w:i w:val="0"/>
            <w:iCs w:val="0"/>
          </w:rPr>
          <w:t>بازداشته نشدن بنده از بدی ، علی رغم مهربانی خدا</w:t>
        </w:r>
        <w:r>
          <w:tab/>
        </w:r>
        <w:r>
          <w:fldChar w:fldCharType="begin"/>
        </w:r>
        <w:r>
          <w:instrText xml:space="preserve">PAGEREF 9472 \h</w:instrText>
        </w:r>
        <w:r>
          <w:fldChar w:fldCharType="end"/>
        </w:r>
      </w:hyperlink>
    </w:p>
    <w:p>
      <w:pPr>
        <w:tabs>
          <w:tab w:val="right" w:leader="dot" w:pos="9062"/>
        </w:tabs>
        <w:ind w:left="880"/>
      </w:pPr>
      <w:hyperlink w:anchor="_Toc9473" w:history="1">
        <w:r>
          <w:rPr>
            <w:rFonts w:ascii="IRNazanin" w:hAnsi="IRNazanin" w:eastAsia="IRNazanin" w:cs="IRNazanin"/>
            <w:color w:val="111111"/>
            <w:sz w:val="22"/>
            <w:szCs w:val="22"/>
            <w:b w:val="0"/>
            <w:bCs w:val="0"/>
            <w:i w:val="0"/>
            <w:iCs w:val="0"/>
          </w:rPr>
          <w:t>صرف روزی، در نافرمانی نهی‌شده الهی</w:t>
        </w:r>
        <w:r>
          <w:tab/>
        </w:r>
        <w:r>
          <w:fldChar w:fldCharType="begin"/>
        </w:r>
        <w:r>
          <w:instrText xml:space="preserve">PAGEREF 9473 \h</w:instrText>
        </w:r>
        <w:r>
          <w:fldChar w:fldCharType="end"/>
        </w:r>
      </w:hyperlink>
    </w:p>
    <w:p>
      <w:pPr>
        <w:tabs>
          <w:tab w:val="right" w:leader="dot" w:pos="9062"/>
        </w:tabs>
        <w:ind w:left="880"/>
      </w:pPr>
      <w:hyperlink w:anchor="_Toc9474" w:history="1">
        <w:r>
          <w:rPr>
            <w:rFonts w:ascii="IRNazanin" w:hAnsi="IRNazanin" w:eastAsia="IRNazanin" w:cs="IRNazanin"/>
            <w:color w:val="111111"/>
            <w:sz w:val="22"/>
            <w:szCs w:val="22"/>
            <w:b w:val="0"/>
            <w:bCs w:val="0"/>
            <w:i w:val="0"/>
            <w:iCs w:val="0"/>
          </w:rPr>
          <w:t>پذیرفتن نهی، و دوری از پیروی شیطان</w:t>
        </w:r>
        <w:r>
          <w:tab/>
        </w:r>
        <w:r>
          <w:fldChar w:fldCharType="begin"/>
        </w:r>
        <w:r>
          <w:instrText xml:space="preserve">PAGEREF 9474 \h</w:instrText>
        </w:r>
        <w:r>
          <w:fldChar w:fldCharType="end"/>
        </w:r>
      </w:hyperlink>
    </w:p>
    <w:p>
      <w:pPr>
        <w:tabs>
          <w:tab w:val="right" w:leader="dot" w:pos="9062"/>
        </w:tabs>
        <w:ind w:left="880"/>
      </w:pPr>
      <w:hyperlink w:anchor="_Toc9475" w:history="1">
        <w:r>
          <w:rPr>
            <w:rFonts w:ascii="IRNazanin" w:hAnsi="IRNazanin" w:eastAsia="IRNazanin" w:cs="IRNazanin"/>
            <w:color w:val="111111"/>
            <w:sz w:val="22"/>
            <w:szCs w:val="22"/>
            <w:b w:val="0"/>
            <w:bCs w:val="0"/>
            <w:i w:val="0"/>
            <w:iCs w:val="0"/>
          </w:rPr>
          <w:t>نهی خدا از نافرمانی‌اش</w:t>
        </w:r>
        <w:r>
          <w:tab/>
        </w:r>
        <w:r>
          <w:fldChar w:fldCharType="begin"/>
        </w:r>
        <w:r>
          <w:instrText xml:space="preserve">PAGEREF 9475 \h</w:instrText>
        </w:r>
        <w:r>
          <w:fldChar w:fldCharType="end"/>
        </w:r>
      </w:hyperlink>
    </w:p>
    <w:p>
      <w:pPr>
        <w:tabs>
          <w:tab w:val="right" w:leader="dot" w:pos="9062"/>
        </w:tabs>
        <w:ind w:left="880"/>
      </w:pPr>
      <w:hyperlink w:anchor="_Toc9476" w:history="1">
        <w:r>
          <w:rPr>
            <w:rFonts w:ascii="IRNazanin" w:hAnsi="IRNazanin" w:eastAsia="IRNazanin" w:cs="IRNazanin"/>
            <w:color w:val="111111"/>
            <w:sz w:val="22"/>
            <w:szCs w:val="22"/>
            <w:b w:val="0"/>
            <w:bCs w:val="0"/>
            <w:i w:val="0"/>
            <w:iCs w:val="0"/>
          </w:rPr>
          <w:t>خدا، آمر و ناهی بندگان</w:t>
        </w:r>
        <w:r>
          <w:tab/>
        </w:r>
        <w:r>
          <w:fldChar w:fldCharType="begin"/>
        </w:r>
        <w:r>
          <w:instrText xml:space="preserve">PAGEREF 9476 \h</w:instrText>
        </w:r>
        <w:r>
          <w:fldChar w:fldCharType="end"/>
        </w:r>
      </w:hyperlink>
    </w:p>
    <w:p>
      <w:pPr>
        <w:tabs>
          <w:tab w:val="right" w:leader="dot" w:pos="9062"/>
        </w:tabs>
        <w:ind w:left="880"/>
      </w:pPr>
      <w:hyperlink w:anchor="_Toc9477" w:history="1">
        <w:r>
          <w:rPr>
            <w:rFonts w:ascii="IRNazanin" w:hAnsi="IRNazanin" w:eastAsia="IRNazanin" w:cs="IRNazanin"/>
            <w:color w:val="111111"/>
            <w:sz w:val="22"/>
            <w:szCs w:val="22"/>
            <w:b w:val="0"/>
            <w:bCs w:val="0"/>
            <w:i w:val="0"/>
            <w:iCs w:val="0"/>
          </w:rPr>
          <w:t>بی‌باکی، و انجام نواهی الهی</w:t>
        </w:r>
        <w:r>
          <w:tab/>
        </w:r>
        <w:r>
          <w:fldChar w:fldCharType="begin"/>
        </w:r>
        <w:r>
          <w:instrText xml:space="preserve">PAGEREF 9477 \h</w:instrText>
        </w:r>
        <w:r>
          <w:fldChar w:fldCharType="end"/>
        </w:r>
      </w:hyperlink>
    </w:p>
    <w:p>
      <w:pPr>
        <w:tabs>
          <w:tab w:val="right" w:leader="dot" w:pos="9062"/>
        </w:tabs>
        <w:ind w:left="880"/>
      </w:pPr>
      <w:hyperlink w:anchor="_Toc9478" w:history="1">
        <w:r>
          <w:rPr>
            <w:rFonts w:ascii="IRNazanin" w:hAnsi="IRNazanin" w:eastAsia="IRNazanin" w:cs="IRNazanin"/>
            <w:color w:val="111111"/>
            <w:sz w:val="22"/>
            <w:szCs w:val="22"/>
            <w:b w:val="0"/>
            <w:bCs w:val="0"/>
            <w:i w:val="0"/>
            <w:iCs w:val="0"/>
          </w:rPr>
          <w:t>به‌جا آوردن نهی الهی</w:t>
        </w:r>
        <w:r>
          <w:tab/>
        </w:r>
        <w:r>
          <w:fldChar w:fldCharType="begin"/>
        </w:r>
        <w:r>
          <w:instrText xml:space="preserve">PAGEREF 9478 \h</w:instrText>
        </w:r>
        <w:r>
          <w:fldChar w:fldCharType="end"/>
        </w:r>
      </w:hyperlink>
    </w:p>
    <w:p>
      <w:pPr>
        <w:tabs>
          <w:tab w:val="right" w:leader="dot" w:pos="9062"/>
        </w:tabs>
        <w:ind w:left="880"/>
      </w:pPr>
      <w:hyperlink w:anchor="_Toc9479" w:history="1">
        <w:r>
          <w:rPr>
            <w:rFonts w:ascii="IRNazanin" w:hAnsi="IRNazanin" w:eastAsia="IRNazanin" w:cs="IRNazanin"/>
            <w:color w:val="111111"/>
            <w:sz w:val="22"/>
            <w:szCs w:val="22"/>
            <w:b w:val="0"/>
            <w:bCs w:val="0"/>
            <w:i w:val="0"/>
            <w:iCs w:val="0"/>
          </w:rPr>
          <w:t>انجام نهی الهی و عدم شتاب خدا در کیفر</w:t>
        </w:r>
        <w:r>
          <w:tab/>
        </w:r>
        <w:r>
          <w:fldChar w:fldCharType="begin"/>
        </w:r>
        <w:r>
          <w:instrText xml:space="preserve">PAGEREF 9479 \h</w:instrText>
        </w:r>
        <w:r>
          <w:fldChar w:fldCharType="end"/>
        </w:r>
      </w:hyperlink>
    </w:p>
    <w:p>
      <w:pPr>
        <w:tabs>
          <w:tab w:val="right" w:leader="dot" w:pos="9062"/>
        </w:tabs>
        <w:ind w:left="880"/>
      </w:pPr>
      <w:hyperlink w:anchor="_Toc9480" w:history="1">
        <w:r>
          <w:rPr>
            <w:rFonts w:ascii="IRNazanin" w:hAnsi="IRNazanin" w:eastAsia="IRNazanin" w:cs="IRNazanin"/>
            <w:color w:val="111111"/>
            <w:sz w:val="22"/>
            <w:szCs w:val="22"/>
            <w:b w:val="0"/>
            <w:bCs w:val="0"/>
            <w:i w:val="0"/>
            <w:iCs w:val="0"/>
          </w:rPr>
          <w:t>نهی الهی و طلب آمرزش برای مرتکب آن</w:t>
        </w:r>
        <w:r>
          <w:tab/>
        </w:r>
        <w:r>
          <w:fldChar w:fldCharType="begin"/>
        </w:r>
        <w:r>
          <w:instrText xml:space="preserve">PAGEREF 9480 \h</w:instrText>
        </w:r>
        <w:r>
          <w:fldChar w:fldCharType="end"/>
        </w:r>
      </w:hyperlink>
    </w:p>
    <w:p>
      <w:pPr>
        <w:tabs>
          <w:tab w:val="right" w:leader="dot" w:pos="9062"/>
        </w:tabs>
        <w:ind w:left="880"/>
      </w:pPr>
      <w:hyperlink w:anchor="_Toc9481" w:history="1">
        <w:r>
          <w:rPr>
            <w:rFonts w:ascii="IRNazanin" w:hAnsi="IRNazanin" w:eastAsia="IRNazanin" w:cs="IRNazanin"/>
            <w:color w:val="111111"/>
            <w:sz w:val="22"/>
            <w:szCs w:val="22"/>
            <w:b w:val="0"/>
            <w:bCs w:val="0"/>
            <w:i w:val="0"/>
            <w:iCs w:val="0"/>
          </w:rPr>
          <w:t>بازایستادن از نهی امام علیه‌السلام</w:t>
        </w:r>
        <w:r>
          <w:tab/>
        </w:r>
        <w:r>
          <w:fldChar w:fldCharType="begin"/>
        </w:r>
        <w:r>
          <w:instrText xml:space="preserve">PAGEREF 9481 \h</w:instrText>
        </w:r>
        <w:r>
          <w:fldChar w:fldCharType="end"/>
        </w:r>
      </w:hyperlink>
    </w:p>
    <w:p>
      <w:pPr>
        <w:tabs>
          <w:tab w:val="right" w:leader="dot" w:pos="9062"/>
        </w:tabs>
        <w:ind w:left="880"/>
      </w:pPr>
      <w:hyperlink w:anchor="_Toc9482" w:history="1">
        <w:r>
          <w:rPr>
            <w:rFonts w:ascii="IRNazanin" w:hAnsi="IRNazanin" w:eastAsia="IRNazanin" w:cs="IRNazanin"/>
            <w:color w:val="111111"/>
            <w:sz w:val="22"/>
            <w:szCs w:val="22"/>
            <w:b w:val="0"/>
            <w:bCs w:val="0"/>
            <w:i w:val="0"/>
            <w:iCs w:val="0"/>
          </w:rPr>
          <w:t>مخالفت با فرمان خدا و ارتکاب نهیش</w:t>
        </w:r>
        <w:r>
          <w:tab/>
        </w:r>
        <w:r>
          <w:fldChar w:fldCharType="begin"/>
        </w:r>
        <w:r>
          <w:instrText xml:space="preserve">PAGEREF 9482 \h</w:instrText>
        </w:r>
        <w:r>
          <w:fldChar w:fldCharType="end"/>
        </w:r>
      </w:hyperlink>
    </w:p>
    <w:p>
      <w:pPr>
        <w:tabs>
          <w:tab w:val="right" w:leader="dot" w:pos="9062"/>
        </w:tabs>
        <w:ind w:left="880"/>
      </w:pPr>
      <w:hyperlink w:anchor="_Toc9483" w:history="1">
        <w:r>
          <w:rPr>
            <w:rFonts w:ascii="IRNazanin" w:hAnsi="IRNazanin" w:eastAsia="IRNazanin" w:cs="IRNazanin"/>
            <w:color w:val="111111"/>
            <w:sz w:val="22"/>
            <w:szCs w:val="22"/>
            <w:b w:val="0"/>
            <w:bCs w:val="0"/>
            <w:i w:val="0"/>
            <w:iCs w:val="0"/>
          </w:rPr>
          <w:t>علل ارتکاب نواهی</w:t>
        </w:r>
        <w:r>
          <w:tab/>
        </w:r>
        <w:r>
          <w:fldChar w:fldCharType="begin"/>
        </w:r>
        <w:r>
          <w:instrText xml:space="preserve">PAGEREF 9483 \h</w:instrText>
        </w:r>
        <w:r>
          <w:fldChar w:fldCharType="end"/>
        </w:r>
      </w:hyperlink>
    </w:p>
    <w:p>
      <w:pPr>
        <w:tabs>
          <w:tab w:val="right" w:leader="dot" w:pos="9062"/>
        </w:tabs>
        <w:ind w:left="880"/>
      </w:pPr>
      <w:hyperlink w:anchor="_Toc9484" w:history="1">
        <w:r>
          <w:rPr>
            <w:rFonts w:ascii="IRNazanin" w:hAnsi="IRNazanin" w:eastAsia="IRNazanin" w:cs="IRNazanin"/>
            <w:color w:val="111111"/>
            <w:sz w:val="22"/>
            <w:szCs w:val="22"/>
            <w:b w:val="0"/>
            <w:bCs w:val="0"/>
            <w:i w:val="0"/>
            <w:iCs w:val="0"/>
          </w:rPr>
          <w:t>عدم ارتکاب نواهی، در پرتو حیات طیّبه</w:t>
        </w:r>
        <w:r>
          <w:tab/>
        </w:r>
        <w:r>
          <w:fldChar w:fldCharType="begin"/>
        </w:r>
        <w:r>
          <w:instrText xml:space="preserve">PAGEREF 9484 \h</w:instrText>
        </w:r>
        <w:r>
          <w:fldChar w:fldCharType="end"/>
        </w:r>
      </w:hyperlink>
    </w:p>
    <w:p>
      <w:pPr>
        <w:tabs>
          <w:tab w:val="right" w:leader="dot" w:pos="9062"/>
        </w:tabs>
        <w:ind w:left="660"/>
      </w:pPr>
      <w:hyperlink w:anchor="_Toc9485" w:history="1">
        <w:r>
          <w:rPr>
            <w:rFonts w:ascii="IRNazanin" w:hAnsi="IRNazanin" w:eastAsia="IRNazanin" w:cs="IRNazanin"/>
            <w:color w:val="111111"/>
            <w:sz w:val="22"/>
            <w:szCs w:val="22"/>
            <w:b w:val="0"/>
            <w:bCs w:val="0"/>
            <w:i w:val="0"/>
            <w:iCs w:val="0"/>
          </w:rPr>
          <w:t>نیاز</w:t>
        </w:r>
        <w:r>
          <w:tab/>
        </w:r>
        <w:r>
          <w:fldChar w:fldCharType="begin"/>
        </w:r>
        <w:r>
          <w:instrText xml:space="preserve">PAGEREF 9485 \h</w:instrText>
        </w:r>
        <w:r>
          <w:fldChar w:fldCharType="end"/>
        </w:r>
      </w:hyperlink>
    </w:p>
    <w:p>
      <w:pPr>
        <w:tabs>
          <w:tab w:val="right" w:leader="dot" w:pos="9062"/>
        </w:tabs>
        <w:ind w:left="880"/>
      </w:pPr>
      <w:hyperlink w:anchor="_Toc9486" w:history="1">
        <w:r>
          <w:rPr>
            <w:rFonts w:ascii="IRNazanin" w:hAnsi="IRNazanin" w:eastAsia="IRNazanin" w:cs="IRNazanin"/>
            <w:color w:val="111111"/>
            <w:sz w:val="22"/>
            <w:szCs w:val="22"/>
            <w:b w:val="0"/>
            <w:bCs w:val="0"/>
            <w:i w:val="0"/>
            <w:iCs w:val="0"/>
          </w:rPr>
          <w:t>پناه بردن به خدا، از نیازمندی به مانند خود</w:t>
        </w:r>
        <w:r>
          <w:tab/>
        </w:r>
        <w:r>
          <w:fldChar w:fldCharType="begin"/>
        </w:r>
        <w:r>
          <w:instrText xml:space="preserve">PAGEREF 9486 \h</w:instrText>
        </w:r>
        <w:r>
          <w:fldChar w:fldCharType="end"/>
        </w:r>
      </w:hyperlink>
    </w:p>
    <w:p>
      <w:pPr>
        <w:tabs>
          <w:tab w:val="right" w:leader="dot" w:pos="9062"/>
        </w:tabs>
        <w:ind w:left="880"/>
      </w:pPr>
      <w:hyperlink w:anchor="_Toc9487" w:history="1">
        <w:r>
          <w:rPr>
            <w:rFonts w:ascii="IRNazanin" w:hAnsi="IRNazanin" w:eastAsia="IRNazanin" w:cs="IRNazanin"/>
            <w:color w:val="111111"/>
            <w:sz w:val="22"/>
            <w:szCs w:val="22"/>
            <w:b w:val="0"/>
            <w:bCs w:val="0"/>
            <w:i w:val="0"/>
            <w:iCs w:val="0"/>
          </w:rPr>
          <w:t>برطرف نمودن نیاز بندگان، با توانگری خدا</w:t>
        </w:r>
        <w:r>
          <w:tab/>
        </w:r>
        <w:r>
          <w:fldChar w:fldCharType="begin"/>
        </w:r>
        <w:r>
          <w:instrText xml:space="preserve">PAGEREF 9487 \h</w:instrText>
        </w:r>
        <w:r>
          <w:fldChar w:fldCharType="end"/>
        </w:r>
      </w:hyperlink>
    </w:p>
    <w:p>
      <w:pPr>
        <w:tabs>
          <w:tab w:val="right" w:leader="dot" w:pos="9062"/>
        </w:tabs>
        <w:ind w:left="880"/>
      </w:pPr>
      <w:hyperlink w:anchor="_Toc9488" w:history="1">
        <w:r>
          <w:rPr>
            <w:rFonts w:ascii="IRNazanin" w:hAnsi="IRNazanin" w:eastAsia="IRNazanin" w:cs="IRNazanin"/>
            <w:color w:val="111111"/>
            <w:sz w:val="22"/>
            <w:szCs w:val="22"/>
            <w:b w:val="0"/>
            <w:bCs w:val="0"/>
            <w:i w:val="0"/>
            <w:iCs w:val="0"/>
          </w:rPr>
          <w:t>درخواست از خدا، مانند نیازمند عیالوار</w:t>
        </w:r>
        <w:r>
          <w:tab/>
        </w:r>
        <w:r>
          <w:fldChar w:fldCharType="begin"/>
        </w:r>
        <w:r>
          <w:instrText xml:space="preserve">PAGEREF 9488 \h</w:instrText>
        </w:r>
        <w:r>
          <w:fldChar w:fldCharType="end"/>
        </w:r>
      </w:hyperlink>
    </w:p>
    <w:p>
      <w:pPr>
        <w:tabs>
          <w:tab w:val="right" w:leader="dot" w:pos="9062"/>
        </w:tabs>
        <w:ind w:left="880"/>
      </w:pPr>
      <w:hyperlink w:anchor="_Toc9489" w:history="1">
        <w:r>
          <w:rPr>
            <w:rFonts w:ascii="IRNazanin" w:hAnsi="IRNazanin" w:eastAsia="IRNazanin" w:cs="IRNazanin"/>
            <w:color w:val="111111"/>
            <w:sz w:val="22"/>
            <w:szCs w:val="22"/>
            <w:b w:val="0"/>
            <w:bCs w:val="0"/>
            <w:i w:val="0"/>
            <w:iCs w:val="0"/>
          </w:rPr>
          <w:t>قطع نگردیدن حاجت‌های نیازمندان، از خدا</w:t>
        </w:r>
        <w:r>
          <w:tab/>
        </w:r>
        <w:r>
          <w:fldChar w:fldCharType="begin"/>
        </w:r>
        <w:r>
          <w:instrText xml:space="preserve">PAGEREF 9489 \h</w:instrText>
        </w:r>
        <w:r>
          <w:fldChar w:fldCharType="end"/>
        </w:r>
      </w:hyperlink>
    </w:p>
    <w:p>
      <w:pPr>
        <w:tabs>
          <w:tab w:val="right" w:leader="dot" w:pos="9062"/>
        </w:tabs>
        <w:ind w:left="880"/>
      </w:pPr>
      <w:hyperlink w:anchor="_Toc9490" w:history="1">
        <w:r>
          <w:rPr>
            <w:rFonts w:ascii="IRNazanin" w:hAnsi="IRNazanin" w:eastAsia="IRNazanin" w:cs="IRNazanin"/>
            <w:color w:val="111111"/>
            <w:sz w:val="22"/>
            <w:szCs w:val="22"/>
            <w:b w:val="0"/>
            <w:bCs w:val="0"/>
            <w:i w:val="0"/>
            <w:iCs w:val="0"/>
          </w:rPr>
          <w:t>طلب نیازمندی خود، در جایگاه بایسته</w:t>
        </w:r>
        <w:r>
          <w:tab/>
        </w:r>
        <w:r>
          <w:fldChar w:fldCharType="begin"/>
        </w:r>
        <w:r>
          <w:instrText xml:space="preserve">PAGEREF 9490 \h</w:instrText>
        </w:r>
        <w:r>
          <w:fldChar w:fldCharType="end"/>
        </w:r>
      </w:hyperlink>
    </w:p>
    <w:p>
      <w:pPr>
        <w:tabs>
          <w:tab w:val="right" w:leader="dot" w:pos="9062"/>
        </w:tabs>
        <w:ind w:left="880"/>
      </w:pPr>
      <w:hyperlink w:anchor="_Toc9491" w:history="1">
        <w:r>
          <w:rPr>
            <w:rFonts w:ascii="IRNazanin" w:hAnsi="IRNazanin" w:eastAsia="IRNazanin" w:cs="IRNazanin"/>
            <w:color w:val="111111"/>
            <w:sz w:val="22"/>
            <w:szCs w:val="22"/>
            <w:b w:val="0"/>
            <w:bCs w:val="0"/>
            <w:i w:val="0"/>
            <w:iCs w:val="0"/>
          </w:rPr>
          <w:t>شگفت از رو آوردن نیازمند، به نیازمند</w:t>
        </w:r>
        <w:r>
          <w:tab/>
        </w:r>
        <w:r>
          <w:fldChar w:fldCharType="begin"/>
        </w:r>
        <w:r>
          <w:instrText xml:space="preserve">PAGEREF 9491 \h</w:instrText>
        </w:r>
        <w:r>
          <w:fldChar w:fldCharType="end"/>
        </w:r>
      </w:hyperlink>
    </w:p>
    <w:p>
      <w:pPr>
        <w:tabs>
          <w:tab w:val="right" w:leader="dot" w:pos="9062"/>
        </w:tabs>
        <w:ind w:left="880"/>
      </w:pPr>
      <w:hyperlink w:anchor="_Toc9492" w:history="1">
        <w:r>
          <w:rPr>
            <w:rFonts w:ascii="IRNazanin" w:hAnsi="IRNazanin" w:eastAsia="IRNazanin" w:cs="IRNazanin"/>
            <w:color w:val="111111"/>
            <w:sz w:val="22"/>
            <w:szCs w:val="22"/>
            <w:b w:val="0"/>
            <w:bCs w:val="0"/>
            <w:i w:val="0"/>
            <w:iCs w:val="0"/>
          </w:rPr>
          <w:t>درخواست نیازمند از نیازمند</w:t>
        </w:r>
        <w:r>
          <w:tab/>
        </w:r>
        <w:r>
          <w:fldChar w:fldCharType="begin"/>
        </w:r>
        <w:r>
          <w:instrText xml:space="preserve">PAGEREF 9492 \h</w:instrText>
        </w:r>
        <w:r>
          <w:fldChar w:fldCharType="end"/>
        </w:r>
      </w:hyperlink>
    </w:p>
    <w:p>
      <w:pPr>
        <w:tabs>
          <w:tab w:val="right" w:leader="dot" w:pos="9062"/>
        </w:tabs>
        <w:ind w:left="880"/>
      </w:pPr>
      <w:hyperlink w:anchor="_Toc9493" w:history="1">
        <w:r>
          <w:rPr>
            <w:rFonts w:ascii="IRNazanin" w:hAnsi="IRNazanin" w:eastAsia="IRNazanin" w:cs="IRNazanin"/>
            <w:color w:val="111111"/>
            <w:sz w:val="22"/>
            <w:szCs w:val="22"/>
            <w:b w:val="0"/>
            <w:bCs w:val="0"/>
            <w:i w:val="0"/>
            <w:iCs w:val="0"/>
          </w:rPr>
          <w:t>بی‌نیازی خدا، به گواهی گواهان</w:t>
        </w:r>
        <w:r>
          <w:tab/>
        </w:r>
        <w:r>
          <w:fldChar w:fldCharType="begin"/>
        </w:r>
        <w:r>
          <w:instrText xml:space="preserve">PAGEREF 9493 \h</w:instrText>
        </w:r>
        <w:r>
          <w:fldChar w:fldCharType="end"/>
        </w:r>
      </w:hyperlink>
    </w:p>
    <w:p>
      <w:pPr>
        <w:tabs>
          <w:tab w:val="right" w:leader="dot" w:pos="9062"/>
        </w:tabs>
        <w:ind w:left="880"/>
      </w:pPr>
      <w:hyperlink w:anchor="_Toc9494" w:history="1">
        <w:r>
          <w:rPr>
            <w:rFonts w:ascii="IRNazanin" w:hAnsi="IRNazanin" w:eastAsia="IRNazanin" w:cs="IRNazanin"/>
            <w:color w:val="111111"/>
            <w:sz w:val="22"/>
            <w:szCs w:val="22"/>
            <w:b w:val="0"/>
            <w:bCs w:val="0"/>
            <w:i w:val="0"/>
            <w:iCs w:val="0"/>
          </w:rPr>
          <w:t>خدا، مددکار هر نیازمندِ رانده‌شده</w:t>
        </w:r>
        <w:r>
          <w:tab/>
        </w:r>
        <w:r>
          <w:fldChar w:fldCharType="begin"/>
        </w:r>
        <w:r>
          <w:instrText xml:space="preserve">PAGEREF 9494 \h</w:instrText>
        </w:r>
        <w:r>
          <w:fldChar w:fldCharType="end"/>
        </w:r>
      </w:hyperlink>
    </w:p>
    <w:p>
      <w:pPr>
        <w:tabs>
          <w:tab w:val="right" w:leader="dot" w:pos="9062"/>
        </w:tabs>
        <w:ind w:left="880"/>
      </w:pPr>
      <w:hyperlink w:anchor="_Toc9495" w:history="1">
        <w:r>
          <w:rPr>
            <w:rFonts w:ascii="IRNazanin" w:hAnsi="IRNazanin" w:eastAsia="IRNazanin" w:cs="IRNazanin"/>
            <w:color w:val="111111"/>
            <w:sz w:val="22"/>
            <w:szCs w:val="22"/>
            <w:b w:val="0"/>
            <w:bCs w:val="0"/>
            <w:i w:val="0"/>
            <w:iCs w:val="0"/>
          </w:rPr>
          <w:t>درنگ از جهاد، به سبب نیازمندی</w:t>
        </w:r>
        <w:r>
          <w:tab/>
        </w:r>
        <w:r>
          <w:fldChar w:fldCharType="begin"/>
        </w:r>
        <w:r>
          <w:instrText xml:space="preserve">PAGEREF 9495 \h</w:instrText>
        </w:r>
        <w:r>
          <w:fldChar w:fldCharType="end"/>
        </w:r>
      </w:hyperlink>
    </w:p>
    <w:p>
      <w:pPr>
        <w:tabs>
          <w:tab w:val="right" w:leader="dot" w:pos="9062"/>
        </w:tabs>
        <w:ind w:left="880"/>
      </w:pPr>
      <w:hyperlink w:anchor="_Toc9496" w:history="1">
        <w:r>
          <w:rPr>
            <w:rFonts w:ascii="IRNazanin" w:hAnsi="IRNazanin" w:eastAsia="IRNazanin" w:cs="IRNazanin"/>
            <w:color w:val="111111"/>
            <w:sz w:val="22"/>
            <w:szCs w:val="22"/>
            <w:b w:val="0"/>
            <w:bCs w:val="0"/>
            <w:i w:val="0"/>
            <w:iCs w:val="0"/>
          </w:rPr>
          <w:t>رو گرداندن بنده، از نیازمند به بخشش خدا</w:t>
        </w:r>
        <w:r>
          <w:tab/>
        </w:r>
        <w:r>
          <w:fldChar w:fldCharType="begin"/>
        </w:r>
        <w:r>
          <w:instrText xml:space="preserve">PAGEREF 9496 \h</w:instrText>
        </w:r>
        <w:r>
          <w:fldChar w:fldCharType="end"/>
        </w:r>
      </w:hyperlink>
    </w:p>
    <w:p>
      <w:pPr>
        <w:tabs>
          <w:tab w:val="right" w:leader="dot" w:pos="9062"/>
        </w:tabs>
        <w:ind w:left="880"/>
      </w:pPr>
      <w:hyperlink w:anchor="_Toc9497" w:history="1">
        <w:r>
          <w:rPr>
            <w:rFonts w:ascii="IRNazanin" w:hAnsi="IRNazanin" w:eastAsia="IRNazanin" w:cs="IRNazanin"/>
            <w:color w:val="111111"/>
            <w:sz w:val="22"/>
            <w:szCs w:val="22"/>
            <w:b w:val="0"/>
            <w:bCs w:val="0"/>
            <w:i w:val="0"/>
            <w:iCs w:val="0"/>
          </w:rPr>
          <w:t>توبه‌ای بی‌نیازکننده از توبه‌ای دیگر</w:t>
        </w:r>
        <w:r>
          <w:tab/>
        </w:r>
        <w:r>
          <w:fldChar w:fldCharType="begin"/>
        </w:r>
        <w:r>
          <w:instrText xml:space="preserve">PAGEREF 9497 \h</w:instrText>
        </w:r>
        <w:r>
          <w:fldChar w:fldCharType="end"/>
        </w:r>
      </w:hyperlink>
    </w:p>
    <w:p>
      <w:pPr>
        <w:tabs>
          <w:tab w:val="right" w:leader="dot" w:pos="9062"/>
        </w:tabs>
        <w:ind w:left="880"/>
      </w:pPr>
      <w:hyperlink w:anchor="_Toc9498" w:history="1">
        <w:r>
          <w:rPr>
            <w:rFonts w:ascii="IRNazanin" w:hAnsi="IRNazanin" w:eastAsia="IRNazanin" w:cs="IRNazanin"/>
            <w:color w:val="111111"/>
            <w:sz w:val="22"/>
            <w:szCs w:val="22"/>
            <w:b w:val="0"/>
            <w:bCs w:val="0"/>
            <w:i w:val="0"/>
            <w:iCs w:val="0"/>
          </w:rPr>
          <w:t>(رستاخیز)، روز نیازمندی به درگاه خدا</w:t>
        </w:r>
        <w:r>
          <w:tab/>
        </w:r>
        <w:r>
          <w:fldChar w:fldCharType="begin"/>
        </w:r>
        <w:r>
          <w:instrText xml:space="preserve">PAGEREF 9498 \h</w:instrText>
        </w:r>
        <w:r>
          <w:fldChar w:fldCharType="end"/>
        </w:r>
      </w:hyperlink>
    </w:p>
    <w:p>
      <w:pPr>
        <w:tabs>
          <w:tab w:val="right" w:leader="dot" w:pos="9062"/>
        </w:tabs>
        <w:ind w:left="880"/>
      </w:pPr>
      <w:hyperlink w:anchor="_Toc9499" w:history="1">
        <w:r>
          <w:rPr>
            <w:rFonts w:ascii="IRNazanin" w:hAnsi="IRNazanin" w:eastAsia="IRNazanin" w:cs="IRNazanin"/>
            <w:color w:val="111111"/>
            <w:sz w:val="22"/>
            <w:szCs w:val="22"/>
            <w:b w:val="0"/>
            <w:bCs w:val="0"/>
            <w:i w:val="0"/>
            <w:iCs w:val="0"/>
          </w:rPr>
          <w:t>نیاز جنین، به روزی خدا</w:t>
        </w:r>
        <w:r>
          <w:tab/>
        </w:r>
        <w:r>
          <w:fldChar w:fldCharType="begin"/>
        </w:r>
        <w:r>
          <w:instrText xml:space="preserve">PAGEREF 9499 \h</w:instrText>
        </w:r>
        <w:r>
          <w:fldChar w:fldCharType="end"/>
        </w:r>
      </w:hyperlink>
    </w:p>
    <w:p>
      <w:pPr>
        <w:tabs>
          <w:tab w:val="right" w:leader="dot" w:pos="9062"/>
        </w:tabs>
        <w:ind w:left="880"/>
      </w:pPr>
      <w:hyperlink w:anchor="_Toc9500" w:history="1">
        <w:r>
          <w:rPr>
            <w:rFonts w:ascii="IRNazanin" w:hAnsi="IRNazanin" w:eastAsia="IRNazanin" w:cs="IRNazanin"/>
            <w:color w:val="111111"/>
            <w:sz w:val="22"/>
            <w:szCs w:val="22"/>
            <w:b w:val="0"/>
            <w:bCs w:val="0"/>
            <w:i w:val="0"/>
            <w:iCs w:val="0"/>
          </w:rPr>
          <w:t>پست پنداشتن نیازمند</w:t>
        </w:r>
        <w:r>
          <w:tab/>
        </w:r>
        <w:r>
          <w:fldChar w:fldCharType="begin"/>
        </w:r>
        <w:r>
          <w:instrText xml:space="preserve">PAGEREF 9500 \h</w:instrText>
        </w:r>
        <w:r>
          <w:fldChar w:fldCharType="end"/>
        </w:r>
      </w:hyperlink>
    </w:p>
    <w:p>
      <w:pPr>
        <w:tabs>
          <w:tab w:val="right" w:leader="dot" w:pos="9062"/>
        </w:tabs>
        <w:ind w:left="880"/>
      </w:pPr>
      <w:hyperlink w:anchor="_Toc9501" w:history="1">
        <w:r>
          <w:rPr>
            <w:rFonts w:ascii="IRNazanin" w:hAnsi="IRNazanin" w:eastAsia="IRNazanin" w:cs="IRNazanin"/>
            <w:color w:val="111111"/>
            <w:sz w:val="22"/>
            <w:szCs w:val="22"/>
            <w:b w:val="0"/>
            <w:bCs w:val="0"/>
            <w:i w:val="0"/>
            <w:iCs w:val="0"/>
          </w:rPr>
          <w:t>عطا ننمودن بنده، به نیازمند</w:t>
        </w:r>
        <w:r>
          <w:tab/>
        </w:r>
        <w:r>
          <w:fldChar w:fldCharType="begin"/>
        </w:r>
        <w:r>
          <w:instrText xml:space="preserve">PAGEREF 9501 \h</w:instrText>
        </w:r>
        <w:r>
          <w:fldChar w:fldCharType="end"/>
        </w:r>
      </w:hyperlink>
    </w:p>
    <w:p>
      <w:pPr>
        <w:tabs>
          <w:tab w:val="right" w:leader="dot" w:pos="9062"/>
        </w:tabs>
        <w:ind w:left="880"/>
      </w:pPr>
      <w:hyperlink w:anchor="_Toc9502" w:history="1">
        <w:r>
          <w:rPr>
            <w:rFonts w:ascii="IRNazanin" w:hAnsi="IRNazanin" w:eastAsia="IRNazanin" w:cs="IRNazanin"/>
            <w:color w:val="111111"/>
            <w:sz w:val="22"/>
            <w:szCs w:val="22"/>
            <w:b w:val="0"/>
            <w:bCs w:val="0"/>
            <w:i w:val="0"/>
            <w:iCs w:val="0"/>
          </w:rPr>
          <w:t>قرآن و اصلاح نیازمندی بندگان</w:t>
        </w:r>
        <w:r>
          <w:tab/>
        </w:r>
        <w:r>
          <w:fldChar w:fldCharType="begin"/>
        </w:r>
        <w:r>
          <w:instrText xml:space="preserve">PAGEREF 9502 \h</w:instrText>
        </w:r>
        <w:r>
          <w:fldChar w:fldCharType="end"/>
        </w:r>
      </w:hyperlink>
    </w:p>
    <w:p>
      <w:pPr>
        <w:tabs>
          <w:tab w:val="right" w:leader="dot" w:pos="9062"/>
        </w:tabs>
        <w:ind w:left="880"/>
      </w:pPr>
      <w:hyperlink w:anchor="_Toc9503" w:history="1">
        <w:r>
          <w:rPr>
            <w:rFonts w:ascii="IRNazanin" w:hAnsi="IRNazanin" w:eastAsia="IRNazanin" w:cs="IRNazanin"/>
            <w:color w:val="111111"/>
            <w:sz w:val="22"/>
            <w:szCs w:val="22"/>
            <w:b w:val="0"/>
            <w:bCs w:val="0"/>
            <w:i w:val="0"/>
            <w:iCs w:val="0"/>
          </w:rPr>
          <w:t>درخواست از خدا، همچون بنده نیازمند</w:t>
        </w:r>
        <w:r>
          <w:tab/>
        </w:r>
        <w:r>
          <w:fldChar w:fldCharType="begin"/>
        </w:r>
        <w:r>
          <w:instrText xml:space="preserve">PAGEREF 9503 \h</w:instrText>
        </w:r>
        <w:r>
          <w:fldChar w:fldCharType="end"/>
        </w:r>
      </w:hyperlink>
    </w:p>
    <w:p>
      <w:pPr>
        <w:tabs>
          <w:tab w:val="right" w:leader="dot" w:pos="9062"/>
        </w:tabs>
        <w:ind w:left="880"/>
      </w:pPr>
      <w:hyperlink w:anchor="_Toc9504" w:history="1">
        <w:r>
          <w:rPr>
            <w:rFonts w:ascii="IRNazanin" w:hAnsi="IRNazanin" w:eastAsia="IRNazanin" w:cs="IRNazanin"/>
            <w:color w:val="111111"/>
            <w:sz w:val="22"/>
            <w:szCs w:val="22"/>
            <w:b w:val="0"/>
            <w:bCs w:val="0"/>
            <w:i w:val="0"/>
            <w:iCs w:val="0"/>
          </w:rPr>
          <w:t>خوار نساختن بنده، هنگام نیازمندی به درگاه خدا</w:t>
        </w:r>
        <w:r>
          <w:tab/>
        </w:r>
        <w:r>
          <w:fldChar w:fldCharType="begin"/>
        </w:r>
        <w:r>
          <w:instrText xml:space="preserve">PAGEREF 9504 \h</w:instrText>
        </w:r>
        <w:r>
          <w:fldChar w:fldCharType="end"/>
        </w:r>
      </w:hyperlink>
    </w:p>
    <w:p>
      <w:pPr>
        <w:tabs>
          <w:tab w:val="right" w:leader="dot" w:pos="9062"/>
        </w:tabs>
        <w:ind w:left="880"/>
      </w:pPr>
      <w:hyperlink w:anchor="_Toc9505" w:history="1">
        <w:r>
          <w:rPr>
            <w:rFonts w:ascii="IRNazanin" w:hAnsi="IRNazanin" w:eastAsia="IRNazanin" w:cs="IRNazanin"/>
            <w:color w:val="111111"/>
            <w:sz w:val="22"/>
            <w:szCs w:val="22"/>
            <w:b w:val="0"/>
            <w:bCs w:val="0"/>
            <w:i w:val="0"/>
            <w:iCs w:val="0"/>
          </w:rPr>
          <w:t>افزودن نیازمندی بنده، به درگاه خدا</w:t>
        </w:r>
        <w:r>
          <w:tab/>
        </w:r>
        <w:r>
          <w:fldChar w:fldCharType="begin"/>
        </w:r>
        <w:r>
          <w:instrText xml:space="preserve">PAGEREF 9505 \h</w:instrText>
        </w:r>
        <w:r>
          <w:fldChar w:fldCharType="end"/>
        </w:r>
      </w:hyperlink>
    </w:p>
    <w:p>
      <w:pPr>
        <w:tabs>
          <w:tab w:val="right" w:leader="dot" w:pos="9062"/>
        </w:tabs>
        <w:ind w:left="880"/>
      </w:pPr>
      <w:hyperlink w:anchor="_Toc9506" w:history="1">
        <w:r>
          <w:rPr>
            <w:rFonts w:ascii="IRNazanin" w:hAnsi="IRNazanin" w:eastAsia="IRNazanin" w:cs="IRNazanin"/>
            <w:color w:val="111111"/>
            <w:sz w:val="22"/>
            <w:szCs w:val="22"/>
            <w:b w:val="0"/>
            <w:bCs w:val="0"/>
            <w:i w:val="0"/>
            <w:iCs w:val="0"/>
          </w:rPr>
          <w:t>فرود آوردن نیاز خود، به درگاه خدا</w:t>
        </w:r>
        <w:r>
          <w:tab/>
        </w:r>
        <w:r>
          <w:fldChar w:fldCharType="begin"/>
        </w:r>
        <w:r>
          <w:instrText xml:space="preserve">PAGEREF 9506 \h</w:instrText>
        </w:r>
        <w:r>
          <w:fldChar w:fldCharType="end"/>
        </w:r>
      </w:hyperlink>
    </w:p>
    <w:p>
      <w:pPr>
        <w:tabs>
          <w:tab w:val="right" w:leader="dot" w:pos="9062"/>
        </w:tabs>
        <w:ind w:left="880"/>
      </w:pPr>
      <w:hyperlink w:anchor="_Toc9507" w:history="1">
        <w:r>
          <w:rPr>
            <w:rFonts w:ascii="IRNazanin" w:hAnsi="IRNazanin" w:eastAsia="IRNazanin" w:cs="IRNazanin"/>
            <w:color w:val="111111"/>
            <w:sz w:val="22"/>
            <w:szCs w:val="22"/>
            <w:b w:val="0"/>
            <w:bCs w:val="0"/>
            <w:i w:val="0"/>
            <w:iCs w:val="0"/>
          </w:rPr>
          <w:t>ناتوان، و نیازمندی‌اش به ستم نمودن</w:t>
        </w:r>
        <w:r>
          <w:tab/>
        </w:r>
        <w:r>
          <w:fldChar w:fldCharType="begin"/>
        </w:r>
        <w:r>
          <w:instrText xml:space="preserve">PAGEREF 9507 \h</w:instrText>
        </w:r>
        <w:r>
          <w:fldChar w:fldCharType="end"/>
        </w:r>
      </w:hyperlink>
    </w:p>
    <w:p>
      <w:pPr>
        <w:tabs>
          <w:tab w:val="right" w:leader="dot" w:pos="9062"/>
        </w:tabs>
        <w:ind w:left="880"/>
      </w:pPr>
      <w:hyperlink w:anchor="_Toc9508" w:history="1">
        <w:r>
          <w:rPr>
            <w:rFonts w:ascii="IRNazanin" w:hAnsi="IRNazanin" w:eastAsia="IRNazanin" w:cs="IRNazanin"/>
            <w:color w:val="111111"/>
            <w:sz w:val="22"/>
            <w:szCs w:val="22"/>
            <w:b w:val="0"/>
            <w:bCs w:val="0"/>
            <w:i w:val="0"/>
            <w:iCs w:val="0"/>
          </w:rPr>
          <w:t>جبرانِ نیازها و کمبودهای بنده</w:t>
        </w:r>
        <w:r>
          <w:tab/>
        </w:r>
        <w:r>
          <w:fldChar w:fldCharType="begin"/>
        </w:r>
        <w:r>
          <w:instrText xml:space="preserve">PAGEREF 9508 \h</w:instrText>
        </w:r>
        <w:r>
          <w:fldChar w:fldCharType="end"/>
        </w:r>
      </w:hyperlink>
    </w:p>
    <w:p>
      <w:pPr>
        <w:tabs>
          <w:tab w:val="right" w:leader="dot" w:pos="9062"/>
        </w:tabs>
        <w:ind w:left="880"/>
      </w:pPr>
      <w:hyperlink w:anchor="_Toc9509" w:history="1">
        <w:r>
          <w:rPr>
            <w:rFonts w:ascii="IRNazanin" w:hAnsi="IRNazanin" w:eastAsia="IRNazanin" w:cs="IRNazanin"/>
            <w:color w:val="111111"/>
            <w:sz w:val="22"/>
            <w:szCs w:val="22"/>
            <w:b w:val="0"/>
            <w:bCs w:val="0"/>
            <w:i w:val="0"/>
            <w:iCs w:val="0"/>
          </w:rPr>
          <w:t>درخواست از خدا و نیازمندی سخت</w:t>
        </w:r>
        <w:r>
          <w:tab/>
        </w:r>
        <w:r>
          <w:fldChar w:fldCharType="begin"/>
        </w:r>
        <w:r>
          <w:instrText xml:space="preserve">PAGEREF 9509 \h</w:instrText>
        </w:r>
        <w:r>
          <w:fldChar w:fldCharType="end"/>
        </w:r>
      </w:hyperlink>
    </w:p>
    <w:p>
      <w:pPr>
        <w:tabs>
          <w:tab w:val="right" w:leader="dot" w:pos="9062"/>
        </w:tabs>
        <w:ind w:left="660"/>
      </w:pPr>
      <w:hyperlink w:anchor="_Toc9510" w:history="1">
        <w:r>
          <w:rPr>
            <w:rFonts w:ascii="IRNazanin" w:hAnsi="IRNazanin" w:eastAsia="IRNazanin" w:cs="IRNazanin"/>
            <w:color w:val="111111"/>
            <w:sz w:val="22"/>
            <w:szCs w:val="22"/>
            <w:b w:val="0"/>
            <w:bCs w:val="0"/>
            <w:i w:val="0"/>
            <w:iCs w:val="0"/>
          </w:rPr>
          <w:t>نیّت</w:t>
        </w:r>
        <w:r>
          <w:tab/>
        </w:r>
        <w:r>
          <w:fldChar w:fldCharType="begin"/>
        </w:r>
        <w:r>
          <w:instrText xml:space="preserve">PAGEREF 9510 \h</w:instrText>
        </w:r>
        <w:r>
          <w:fldChar w:fldCharType="end"/>
        </w:r>
      </w:hyperlink>
    </w:p>
    <w:p>
      <w:pPr>
        <w:tabs>
          <w:tab w:val="right" w:leader="dot" w:pos="9062"/>
        </w:tabs>
        <w:ind w:left="880"/>
      </w:pPr>
      <w:hyperlink w:anchor="_Toc9511" w:history="1">
        <w:r>
          <w:rPr>
            <w:rFonts w:ascii="IRNazanin" w:hAnsi="IRNazanin" w:eastAsia="IRNazanin" w:cs="IRNazanin"/>
            <w:color w:val="111111"/>
            <w:sz w:val="22"/>
            <w:szCs w:val="22"/>
            <w:b w:val="0"/>
            <w:bCs w:val="0"/>
            <w:i w:val="0"/>
            <w:iCs w:val="0"/>
          </w:rPr>
          <w:t>تأیید نمودن بنده، به نیّت صادق</w:t>
        </w:r>
        <w:r>
          <w:tab/>
        </w:r>
        <w:r>
          <w:fldChar w:fldCharType="begin"/>
        </w:r>
        <w:r>
          <w:instrText xml:space="preserve">PAGEREF 9511 \h</w:instrText>
        </w:r>
        <w:r>
          <w:fldChar w:fldCharType="end"/>
        </w:r>
      </w:hyperlink>
    </w:p>
    <w:p>
      <w:pPr>
        <w:tabs>
          <w:tab w:val="right" w:leader="dot" w:pos="9062"/>
        </w:tabs>
        <w:ind w:left="880"/>
      </w:pPr>
      <w:hyperlink w:anchor="_Toc9512" w:history="1">
        <w:r>
          <w:rPr>
            <w:rFonts w:ascii="IRNazanin" w:hAnsi="IRNazanin" w:eastAsia="IRNazanin" w:cs="IRNazanin"/>
            <w:color w:val="111111"/>
            <w:sz w:val="22"/>
            <w:szCs w:val="22"/>
            <w:b w:val="0"/>
            <w:bCs w:val="0"/>
            <w:i w:val="0"/>
            <w:iCs w:val="0"/>
          </w:rPr>
          <w:t>نیکوترین نیّت‌ها</w:t>
        </w:r>
        <w:r>
          <w:tab/>
        </w:r>
        <w:r>
          <w:fldChar w:fldCharType="begin"/>
        </w:r>
        <w:r>
          <w:instrText xml:space="preserve">PAGEREF 9512 \h</w:instrText>
        </w:r>
        <w:r>
          <w:fldChar w:fldCharType="end"/>
        </w:r>
      </w:hyperlink>
    </w:p>
    <w:p>
      <w:pPr>
        <w:tabs>
          <w:tab w:val="right" w:leader="dot" w:pos="9062"/>
        </w:tabs>
        <w:ind w:left="880"/>
      </w:pPr>
      <w:hyperlink w:anchor="_Toc9513" w:history="1">
        <w:r>
          <w:rPr>
            <w:rFonts w:ascii="IRNazanin" w:hAnsi="IRNazanin" w:eastAsia="IRNazanin" w:cs="IRNazanin"/>
            <w:color w:val="111111"/>
            <w:sz w:val="22"/>
            <w:szCs w:val="22"/>
            <w:b w:val="0"/>
            <w:bCs w:val="0"/>
            <w:i w:val="0"/>
            <w:iCs w:val="0"/>
          </w:rPr>
          <w:t>کامل گرداندن نیّت بنده</w:t>
        </w:r>
        <w:r>
          <w:tab/>
        </w:r>
        <w:r>
          <w:fldChar w:fldCharType="begin"/>
        </w:r>
        <w:r>
          <w:instrText xml:space="preserve">PAGEREF 9513 \h</w:instrText>
        </w:r>
        <w:r>
          <w:fldChar w:fldCharType="end"/>
        </w:r>
      </w:hyperlink>
    </w:p>
    <w:p>
      <w:pPr>
        <w:tabs>
          <w:tab w:val="right" w:leader="dot" w:pos="9062"/>
        </w:tabs>
        <w:ind w:left="880"/>
      </w:pPr>
      <w:hyperlink w:anchor="_Toc9514" w:history="1">
        <w:r>
          <w:rPr>
            <w:rFonts w:ascii="IRNazanin" w:hAnsi="IRNazanin" w:eastAsia="IRNazanin" w:cs="IRNazanin"/>
            <w:color w:val="111111"/>
            <w:sz w:val="22"/>
            <w:szCs w:val="22"/>
            <w:b w:val="0"/>
            <w:bCs w:val="0"/>
            <w:i w:val="0"/>
            <w:iCs w:val="0"/>
          </w:rPr>
          <w:t>پابرجا گرداندن نیّت بنده، در طاعت خدا</w:t>
        </w:r>
        <w:r>
          <w:tab/>
        </w:r>
        <w:r>
          <w:fldChar w:fldCharType="begin"/>
        </w:r>
        <w:r>
          <w:instrText xml:space="preserve">PAGEREF 9514 \h</w:instrText>
        </w:r>
        <w:r>
          <w:fldChar w:fldCharType="end"/>
        </w:r>
      </w:hyperlink>
    </w:p>
    <w:p>
      <w:pPr>
        <w:tabs>
          <w:tab w:val="right" w:leader="dot" w:pos="9062"/>
        </w:tabs>
        <w:ind w:left="880"/>
      </w:pPr>
      <w:hyperlink w:anchor="_Toc9515" w:history="1">
        <w:r>
          <w:rPr>
            <w:rFonts w:ascii="IRNazanin" w:hAnsi="IRNazanin" w:eastAsia="IRNazanin" w:cs="IRNazanin"/>
            <w:color w:val="111111"/>
            <w:sz w:val="22"/>
            <w:szCs w:val="22"/>
            <w:b w:val="0"/>
            <w:bCs w:val="0"/>
            <w:i w:val="0"/>
            <w:iCs w:val="0"/>
          </w:rPr>
          <w:t>یکسان بودن باطن سپاس الهی، با صدق نیّت</w:t>
        </w:r>
        <w:r>
          <w:tab/>
        </w:r>
        <w:r>
          <w:fldChar w:fldCharType="begin"/>
        </w:r>
        <w:r>
          <w:instrText xml:space="preserve">PAGEREF 9515 \h</w:instrText>
        </w:r>
        <w:r>
          <w:fldChar w:fldCharType="end"/>
        </w:r>
      </w:hyperlink>
    </w:p>
    <w:p>
      <w:pPr>
        <w:tabs>
          <w:tab w:val="right" w:leader="dot" w:pos="9062"/>
        </w:tabs>
        <w:ind w:left="880"/>
      </w:pPr>
      <w:hyperlink w:anchor="_Toc9516" w:history="1">
        <w:r>
          <w:rPr>
            <w:rFonts w:ascii="IRNazanin" w:hAnsi="IRNazanin" w:eastAsia="IRNazanin" w:cs="IRNazanin"/>
            <w:color w:val="111111"/>
            <w:sz w:val="22"/>
            <w:szCs w:val="22"/>
            <w:b w:val="0"/>
            <w:bCs w:val="0"/>
            <w:i w:val="0"/>
            <w:iCs w:val="0"/>
          </w:rPr>
          <w:t>یاری کردن بنده، بر نیّت شایسته</w:t>
        </w:r>
        <w:r>
          <w:tab/>
        </w:r>
        <w:r>
          <w:fldChar w:fldCharType="begin"/>
        </w:r>
        <w:r>
          <w:instrText xml:space="preserve">PAGEREF 9516 \h</w:instrText>
        </w:r>
        <w:r>
          <w:fldChar w:fldCharType="end"/>
        </w:r>
      </w:hyperlink>
    </w:p>
    <w:p>
      <w:pPr>
        <w:tabs>
          <w:tab w:val="right" w:leader="dot" w:pos="9062"/>
        </w:tabs>
        <w:ind w:left="660"/>
      </w:pPr>
      <w:hyperlink w:anchor="_Toc9517" w:history="1">
        <w:r>
          <w:rPr>
            <w:rFonts w:ascii="IRNazanin" w:hAnsi="IRNazanin" w:eastAsia="IRNazanin" w:cs="IRNazanin"/>
            <w:color w:val="111111"/>
            <w:sz w:val="22"/>
            <w:szCs w:val="22"/>
            <w:b w:val="0"/>
            <w:bCs w:val="0"/>
            <w:i w:val="0"/>
            <w:iCs w:val="0"/>
          </w:rPr>
          <w:t>نیش</w:t>
        </w:r>
        <w:r>
          <w:tab/>
        </w:r>
        <w:r>
          <w:fldChar w:fldCharType="begin"/>
        </w:r>
        <w:r>
          <w:instrText xml:space="preserve">PAGEREF 9517 \h</w:instrText>
        </w:r>
        <w:r>
          <w:fldChar w:fldCharType="end"/>
        </w:r>
      </w:hyperlink>
    </w:p>
    <w:p>
      <w:pPr>
        <w:tabs>
          <w:tab w:val="right" w:leader="dot" w:pos="9062"/>
        </w:tabs>
        <w:ind w:left="880"/>
      </w:pPr>
      <w:hyperlink w:anchor="_Toc9518" w:history="1">
        <w:r>
          <w:rPr>
            <w:rFonts w:ascii="IRNazanin" w:hAnsi="IRNazanin" w:eastAsia="IRNazanin" w:cs="IRNazanin"/>
            <w:color w:val="111111"/>
            <w:sz w:val="22"/>
            <w:szCs w:val="22"/>
            <w:b w:val="0"/>
            <w:bCs w:val="0"/>
            <w:i w:val="0"/>
            <w:iCs w:val="0"/>
          </w:rPr>
          <w:t>نیش‌های مارهای آتش دوزخ</w:t>
        </w:r>
        <w:r>
          <w:tab/>
        </w:r>
        <w:r>
          <w:fldChar w:fldCharType="begin"/>
        </w:r>
        <w:r>
          <w:instrText xml:space="preserve">PAGEREF 9518 \h</w:instrText>
        </w:r>
        <w:r>
          <w:fldChar w:fldCharType="end"/>
        </w:r>
      </w:hyperlink>
    </w:p>
    <w:p>
      <w:pPr>
        <w:tabs>
          <w:tab w:val="right" w:leader="dot" w:pos="9062"/>
        </w:tabs>
        <w:ind w:left="660"/>
      </w:pPr>
      <w:hyperlink w:anchor="_Toc9519" w:history="1">
        <w:r>
          <w:rPr>
            <w:rFonts w:ascii="IRNazanin" w:hAnsi="IRNazanin" w:eastAsia="IRNazanin" w:cs="IRNazanin"/>
            <w:color w:val="111111"/>
            <w:sz w:val="22"/>
            <w:szCs w:val="22"/>
            <w:b w:val="0"/>
            <w:bCs w:val="0"/>
            <w:i w:val="0"/>
            <w:iCs w:val="0"/>
          </w:rPr>
          <w:t>نیکوکاری</w:t>
        </w:r>
        <w:r>
          <w:tab/>
        </w:r>
        <w:r>
          <w:fldChar w:fldCharType="begin"/>
        </w:r>
        <w:r>
          <w:instrText xml:space="preserve">PAGEREF 9519 \h</w:instrText>
        </w:r>
        <w:r>
          <w:fldChar w:fldCharType="end"/>
        </w:r>
      </w:hyperlink>
    </w:p>
    <w:p>
      <w:pPr>
        <w:tabs>
          <w:tab w:val="right" w:leader="dot" w:pos="9062"/>
        </w:tabs>
        <w:ind w:left="880"/>
      </w:pPr>
      <w:hyperlink w:anchor="_Toc9520" w:history="1">
        <w:r>
          <w:rPr>
            <w:rFonts w:ascii="IRNazanin" w:hAnsi="IRNazanin" w:eastAsia="IRNazanin" w:cs="IRNazanin"/>
            <w:color w:val="111111"/>
            <w:sz w:val="22"/>
            <w:szCs w:val="22"/>
            <w:b w:val="0"/>
            <w:bCs w:val="0"/>
            <w:i w:val="0"/>
            <w:iCs w:val="0"/>
          </w:rPr>
          <w:t>سُفرای گرامی نیکوکار</w:t>
        </w:r>
        <w:r>
          <w:tab/>
        </w:r>
        <w:r>
          <w:fldChar w:fldCharType="begin"/>
        </w:r>
        <w:r>
          <w:instrText xml:space="preserve">PAGEREF 9520 \h</w:instrText>
        </w:r>
        <w:r>
          <w:fldChar w:fldCharType="end"/>
        </w:r>
      </w:hyperlink>
    </w:p>
    <w:p>
      <w:pPr>
        <w:tabs>
          <w:tab w:val="right" w:leader="dot" w:pos="9062"/>
        </w:tabs>
        <w:ind w:left="880"/>
      </w:pPr>
      <w:hyperlink w:anchor="_Toc9521" w:history="1">
        <w:r>
          <w:rPr>
            <w:rFonts w:ascii="IRNazanin" w:hAnsi="IRNazanin" w:eastAsia="IRNazanin" w:cs="IRNazanin"/>
            <w:color w:val="111111"/>
            <w:sz w:val="22"/>
            <w:szCs w:val="22"/>
            <w:b w:val="0"/>
            <w:bCs w:val="0"/>
            <w:i w:val="0"/>
            <w:iCs w:val="0"/>
          </w:rPr>
          <w:t>نیکوکار بودن تابعین اصحاب محمّد صلی‌الله‌علیه‌و‌آله</w:t>
        </w:r>
        <w:r>
          <w:tab/>
        </w:r>
        <w:r>
          <w:fldChar w:fldCharType="begin"/>
        </w:r>
        <w:r>
          <w:instrText xml:space="preserve">PAGEREF 9521 \h</w:instrText>
        </w:r>
        <w:r>
          <w:fldChar w:fldCharType="end"/>
        </w:r>
      </w:hyperlink>
    </w:p>
    <w:p>
      <w:pPr>
        <w:tabs>
          <w:tab w:val="right" w:leader="dot" w:pos="9062"/>
        </w:tabs>
        <w:ind w:left="880"/>
      </w:pPr>
      <w:hyperlink w:anchor="_Toc9522" w:history="1">
        <w:r>
          <w:rPr>
            <w:rFonts w:ascii="IRNazanin" w:hAnsi="IRNazanin" w:eastAsia="IRNazanin" w:cs="IRNazanin"/>
            <w:color w:val="111111"/>
            <w:sz w:val="22"/>
            <w:szCs w:val="22"/>
            <w:b w:val="0"/>
            <w:bCs w:val="0"/>
            <w:i w:val="0"/>
            <w:iCs w:val="0"/>
          </w:rPr>
          <w:t>نیکوکار بودن محمّد صلی‌الله‌علیه‌و‌آله و آل او</w:t>
        </w:r>
        <w:r>
          <w:tab/>
        </w:r>
        <w:r>
          <w:fldChar w:fldCharType="begin"/>
        </w:r>
        <w:r>
          <w:instrText xml:space="preserve">PAGEREF 9522 \h</w:instrText>
        </w:r>
        <w:r>
          <w:fldChar w:fldCharType="end"/>
        </w:r>
      </w:hyperlink>
    </w:p>
    <w:p>
      <w:pPr>
        <w:tabs>
          <w:tab w:val="right" w:leader="dot" w:pos="9062"/>
        </w:tabs>
        <w:ind w:left="880"/>
      </w:pPr>
      <w:hyperlink w:anchor="_Toc9523" w:history="1">
        <w:r>
          <w:rPr>
            <w:rFonts w:ascii="IRNazanin" w:hAnsi="IRNazanin" w:eastAsia="IRNazanin" w:cs="IRNazanin"/>
            <w:color w:val="111111"/>
            <w:sz w:val="22"/>
            <w:szCs w:val="22"/>
            <w:b w:val="0"/>
            <w:bCs w:val="0"/>
            <w:i w:val="0"/>
            <w:iCs w:val="0"/>
          </w:rPr>
          <w:t>تغییر بدگمانی نیکان (درباره بنده)، به اطمینان</w:t>
        </w:r>
        <w:r>
          <w:tab/>
        </w:r>
        <w:r>
          <w:fldChar w:fldCharType="begin"/>
        </w:r>
        <w:r>
          <w:instrText xml:space="preserve">PAGEREF 9523 \h</w:instrText>
        </w:r>
        <w:r>
          <w:fldChar w:fldCharType="end"/>
        </w:r>
      </w:hyperlink>
    </w:p>
    <w:p>
      <w:pPr>
        <w:tabs>
          <w:tab w:val="right" w:leader="dot" w:pos="9062"/>
        </w:tabs>
        <w:ind w:left="880"/>
      </w:pPr>
      <w:hyperlink w:anchor="_Toc9524" w:history="1">
        <w:r>
          <w:rPr>
            <w:rFonts w:ascii="IRNazanin" w:hAnsi="IRNazanin" w:eastAsia="IRNazanin" w:cs="IRNazanin"/>
            <w:color w:val="111111"/>
            <w:sz w:val="22"/>
            <w:szCs w:val="22"/>
            <w:b w:val="0"/>
            <w:bCs w:val="0"/>
            <w:i w:val="0"/>
            <w:iCs w:val="0"/>
          </w:rPr>
          <w:t>نیکان خلق و آرامش دل بنده</w:t>
        </w:r>
        <w:r>
          <w:tab/>
        </w:r>
        <w:r>
          <w:fldChar w:fldCharType="begin"/>
        </w:r>
        <w:r>
          <w:instrText xml:space="preserve">PAGEREF 9524 \h</w:instrText>
        </w:r>
        <w:r>
          <w:fldChar w:fldCharType="end"/>
        </w:r>
      </w:hyperlink>
    </w:p>
    <w:p>
      <w:pPr>
        <w:tabs>
          <w:tab w:val="right" w:leader="dot" w:pos="9062"/>
        </w:tabs>
        <w:ind w:left="880"/>
      </w:pPr>
      <w:hyperlink w:anchor="_Toc9525" w:history="1">
        <w:r>
          <w:rPr>
            <w:rFonts w:ascii="IRNazanin" w:hAnsi="IRNazanin" w:eastAsia="IRNazanin" w:cs="IRNazanin"/>
            <w:color w:val="111111"/>
            <w:sz w:val="22"/>
            <w:szCs w:val="22"/>
            <w:b w:val="0"/>
            <w:bCs w:val="0"/>
            <w:i w:val="0"/>
            <w:iCs w:val="0"/>
          </w:rPr>
          <w:t>نیکوکار گرداندن فرزندان بنده</w:t>
        </w:r>
        <w:r>
          <w:tab/>
        </w:r>
        <w:r>
          <w:fldChar w:fldCharType="begin"/>
        </w:r>
        <w:r>
          <w:instrText xml:space="preserve">PAGEREF 9525 \h</w:instrText>
        </w:r>
        <w:r>
          <w:fldChar w:fldCharType="end"/>
        </w:r>
      </w:hyperlink>
    </w:p>
    <w:p>
      <w:pPr>
        <w:tabs>
          <w:tab w:val="right" w:leader="dot" w:pos="9062"/>
        </w:tabs>
        <w:ind w:left="880"/>
      </w:pPr>
      <w:hyperlink w:anchor="_Toc9526" w:history="1">
        <w:r>
          <w:rPr>
            <w:rFonts w:ascii="IRNazanin" w:hAnsi="IRNazanin" w:eastAsia="IRNazanin" w:cs="IRNazanin"/>
            <w:color w:val="111111"/>
            <w:sz w:val="22"/>
            <w:szCs w:val="22"/>
            <w:b w:val="0"/>
            <w:bCs w:val="0"/>
            <w:i w:val="0"/>
            <w:iCs w:val="0"/>
          </w:rPr>
          <w:t>عدم تباهی پاداش نیکوکاران</w:t>
        </w:r>
        <w:r>
          <w:tab/>
        </w:r>
        <w:r>
          <w:fldChar w:fldCharType="begin"/>
        </w:r>
        <w:r>
          <w:instrText xml:space="preserve">PAGEREF 9526 \h</w:instrText>
        </w:r>
        <w:r>
          <w:fldChar w:fldCharType="end"/>
        </w:r>
      </w:hyperlink>
    </w:p>
    <w:p>
      <w:pPr>
        <w:tabs>
          <w:tab w:val="right" w:leader="dot" w:pos="9062"/>
        </w:tabs>
        <w:ind w:left="880"/>
      </w:pPr>
      <w:hyperlink w:anchor="_Toc9527" w:history="1">
        <w:r>
          <w:rPr>
            <w:rFonts w:ascii="IRNazanin" w:hAnsi="IRNazanin" w:eastAsia="IRNazanin" w:cs="IRNazanin"/>
            <w:color w:val="111111"/>
            <w:sz w:val="22"/>
            <w:szCs w:val="22"/>
            <w:b w:val="0"/>
            <w:bCs w:val="0"/>
            <w:i w:val="0"/>
            <w:iCs w:val="0"/>
          </w:rPr>
          <w:t>غذا دادن خدا به بنده، مانند نیکوکاری مهربان</w:t>
        </w:r>
        <w:r>
          <w:tab/>
        </w:r>
        <w:r>
          <w:fldChar w:fldCharType="begin"/>
        </w:r>
        <w:r>
          <w:instrText xml:space="preserve">PAGEREF 9527 \h</w:instrText>
        </w:r>
        <w:r>
          <w:fldChar w:fldCharType="end"/>
        </w:r>
      </w:hyperlink>
    </w:p>
    <w:p>
      <w:pPr>
        <w:tabs>
          <w:tab w:val="right" w:leader="dot" w:pos="9062"/>
        </w:tabs>
        <w:ind w:left="880"/>
      </w:pPr>
      <w:hyperlink w:anchor="_Toc9528" w:history="1">
        <w:r>
          <w:rPr>
            <w:rFonts w:ascii="IRNazanin" w:hAnsi="IRNazanin" w:eastAsia="IRNazanin" w:cs="IRNazanin"/>
            <w:color w:val="111111"/>
            <w:sz w:val="22"/>
            <w:szCs w:val="22"/>
            <w:b w:val="0"/>
            <w:bCs w:val="0"/>
            <w:i w:val="0"/>
            <w:iCs w:val="0"/>
          </w:rPr>
          <w:t>یاد شدن نیکوکاران</w:t>
        </w:r>
        <w:r>
          <w:tab/>
        </w:r>
        <w:r>
          <w:fldChar w:fldCharType="begin"/>
        </w:r>
        <w:r>
          <w:instrText xml:space="preserve">PAGEREF 9528 \h</w:instrText>
        </w:r>
        <w:r>
          <w:fldChar w:fldCharType="end"/>
        </w:r>
      </w:hyperlink>
    </w:p>
    <w:p>
      <w:pPr>
        <w:tabs>
          <w:tab w:val="right" w:leader="dot" w:pos="9062"/>
        </w:tabs>
        <w:ind w:left="880"/>
      </w:pPr>
      <w:hyperlink w:anchor="_Toc9529" w:history="1">
        <w:r>
          <w:rPr>
            <w:rFonts w:ascii="IRNazanin" w:hAnsi="IRNazanin" w:eastAsia="IRNazanin" w:cs="IRNazanin"/>
            <w:color w:val="111111"/>
            <w:sz w:val="22"/>
            <w:szCs w:val="22"/>
            <w:b w:val="0"/>
            <w:bCs w:val="0"/>
            <w:i w:val="0"/>
            <w:iCs w:val="0"/>
          </w:rPr>
          <w:t>نیکوکار بودن خدا</w:t>
        </w:r>
        <w:r>
          <w:tab/>
        </w:r>
        <w:r>
          <w:fldChar w:fldCharType="begin"/>
        </w:r>
        <w:r>
          <w:instrText xml:space="preserve">PAGEREF 9529 \h</w:instrText>
        </w:r>
        <w:r>
          <w:fldChar w:fldCharType="end"/>
        </w:r>
      </w:hyperlink>
    </w:p>
    <w:p>
      <w:pPr>
        <w:tabs>
          <w:tab w:val="right" w:leader="dot" w:pos="9062"/>
        </w:tabs>
        <w:ind w:left="880"/>
      </w:pPr>
      <w:hyperlink w:anchor="_Toc9530" w:history="1">
        <w:r>
          <w:rPr>
            <w:rFonts w:ascii="IRNazanin" w:hAnsi="IRNazanin" w:eastAsia="IRNazanin" w:cs="IRNazanin"/>
            <w:color w:val="111111"/>
            <w:sz w:val="22"/>
            <w:szCs w:val="22"/>
            <w:b w:val="0"/>
            <w:bCs w:val="0"/>
            <w:i w:val="0"/>
            <w:iCs w:val="0"/>
          </w:rPr>
          <w:t>خدا، ضامن پاداش نیکوکاران</w:t>
        </w:r>
        <w:r>
          <w:tab/>
        </w:r>
        <w:r>
          <w:fldChar w:fldCharType="begin"/>
        </w:r>
        <w:r>
          <w:instrText xml:space="preserve">PAGEREF 9530 \h</w:instrText>
        </w:r>
        <w:r>
          <w:fldChar w:fldCharType="end"/>
        </w:r>
      </w:hyperlink>
    </w:p>
    <w:p>
      <w:pPr>
        <w:tabs>
          <w:tab w:val="right" w:leader="dot" w:pos="9062"/>
        </w:tabs>
        <w:ind w:left="880"/>
      </w:pPr>
      <w:hyperlink w:anchor="_Toc9531" w:history="1">
        <w:r>
          <w:rPr>
            <w:rFonts w:ascii="IRNazanin" w:hAnsi="IRNazanin" w:eastAsia="IRNazanin" w:cs="IRNazanin"/>
            <w:color w:val="111111"/>
            <w:sz w:val="22"/>
            <w:szCs w:val="22"/>
            <w:b w:val="0"/>
            <w:bCs w:val="0"/>
            <w:i w:val="0"/>
            <w:iCs w:val="0"/>
          </w:rPr>
          <w:t>عامل بخشیدن خوی‌های نیکوی نیکان، به بندگان</w:t>
        </w:r>
        <w:r>
          <w:tab/>
        </w:r>
        <w:r>
          <w:fldChar w:fldCharType="begin"/>
        </w:r>
        <w:r>
          <w:instrText xml:space="preserve">PAGEREF 9531 \h</w:instrText>
        </w:r>
        <w:r>
          <w:fldChar w:fldCharType="end"/>
        </w:r>
      </w:hyperlink>
    </w:p>
    <w:p>
      <w:pPr>
        <w:tabs>
          <w:tab w:val="right" w:leader="dot" w:pos="9062"/>
        </w:tabs>
        <w:ind w:left="880"/>
      </w:pPr>
      <w:hyperlink w:anchor="_Toc9532" w:history="1">
        <w:r>
          <w:rPr>
            <w:rFonts w:ascii="IRNazanin" w:hAnsi="IRNazanin" w:eastAsia="IRNazanin" w:cs="IRNazanin"/>
            <w:color w:val="111111"/>
            <w:sz w:val="22"/>
            <w:szCs w:val="22"/>
            <w:b w:val="0"/>
            <w:bCs w:val="0"/>
            <w:i w:val="0"/>
            <w:iCs w:val="0"/>
          </w:rPr>
          <w:t>پاداش نیکوکاران و سپاس‌گزاری از خدا</w:t>
        </w:r>
        <w:r>
          <w:tab/>
        </w:r>
        <w:r>
          <w:fldChar w:fldCharType="begin"/>
        </w:r>
        <w:r>
          <w:instrText xml:space="preserve">PAGEREF 9532 \h</w:instrText>
        </w:r>
        <w:r>
          <w:fldChar w:fldCharType="end"/>
        </w:r>
      </w:hyperlink>
    </w:p>
    <w:p>
      <w:pPr>
        <w:tabs>
          <w:tab w:val="right" w:leader="dot" w:pos="9062"/>
        </w:tabs>
        <w:ind w:left="880"/>
      </w:pPr>
      <w:hyperlink w:anchor="_Toc9533" w:history="1">
        <w:r>
          <w:rPr>
            <w:rFonts w:ascii="IRNazanin" w:hAnsi="IRNazanin" w:eastAsia="IRNazanin" w:cs="IRNazanin"/>
            <w:color w:val="111111"/>
            <w:sz w:val="22"/>
            <w:szCs w:val="22"/>
            <w:b w:val="0"/>
            <w:bCs w:val="0"/>
            <w:i w:val="0"/>
            <w:iCs w:val="0"/>
          </w:rPr>
          <w:t>برگزیدن نیکویی های آفرینش ، برای بندگان</w:t>
        </w:r>
        <w:r>
          <w:tab/>
        </w:r>
        <w:r>
          <w:fldChar w:fldCharType="begin"/>
        </w:r>
        <w:r>
          <w:instrText xml:space="preserve">PAGEREF 9533 \h</w:instrText>
        </w:r>
        <w:r>
          <w:fldChar w:fldCharType="end"/>
        </w:r>
      </w:hyperlink>
    </w:p>
    <w:p>
      <w:pPr>
        <w:tabs>
          <w:tab w:val="right" w:leader="dot" w:pos="9062"/>
        </w:tabs>
        <w:ind w:left="880"/>
      </w:pPr>
      <w:hyperlink w:anchor="_Toc9534" w:history="1">
        <w:r>
          <w:rPr>
            <w:rFonts w:ascii="IRNazanin" w:hAnsi="IRNazanin" w:eastAsia="IRNazanin" w:cs="IRNazanin"/>
            <w:color w:val="111111"/>
            <w:sz w:val="22"/>
            <w:szCs w:val="22"/>
            <w:b w:val="0"/>
            <w:bCs w:val="0"/>
            <w:i w:val="0"/>
            <w:iCs w:val="0"/>
          </w:rPr>
          <w:t>محمّد صلی‌الله‌علیه‌و‌آله ، پیشوای خیر و نیکی</w:t>
        </w:r>
        <w:r>
          <w:tab/>
        </w:r>
        <w:r>
          <w:fldChar w:fldCharType="begin"/>
        </w:r>
        <w:r>
          <w:instrText xml:space="preserve">PAGEREF 9534 \h</w:instrText>
        </w:r>
        <w:r>
          <w:fldChar w:fldCharType="end"/>
        </w:r>
      </w:hyperlink>
    </w:p>
    <w:p>
      <w:pPr>
        <w:tabs>
          <w:tab w:val="right" w:leader="dot" w:pos="9062"/>
        </w:tabs>
        <w:ind w:left="880"/>
      </w:pPr>
      <w:hyperlink w:anchor="_Toc9535" w:history="1">
        <w:r>
          <w:rPr>
            <w:rFonts w:ascii="IRNazanin" w:hAnsi="IRNazanin" w:eastAsia="IRNazanin" w:cs="IRNazanin"/>
            <w:color w:val="111111"/>
            <w:sz w:val="22"/>
            <w:szCs w:val="22"/>
            <w:b w:val="0"/>
            <w:bCs w:val="0"/>
            <w:i w:val="0"/>
            <w:iCs w:val="0"/>
          </w:rPr>
          <w:t>تبدیل بدی‌ها، به خوبی‌هایی چندین برابر</w:t>
        </w:r>
        <w:r>
          <w:tab/>
        </w:r>
        <w:r>
          <w:fldChar w:fldCharType="begin"/>
        </w:r>
        <w:r>
          <w:instrText xml:space="preserve">PAGEREF 9535 \h</w:instrText>
        </w:r>
        <w:r>
          <w:fldChar w:fldCharType="end"/>
        </w:r>
      </w:hyperlink>
    </w:p>
    <w:p>
      <w:pPr>
        <w:tabs>
          <w:tab w:val="right" w:leader="dot" w:pos="9062"/>
        </w:tabs>
        <w:ind w:left="880"/>
      </w:pPr>
      <w:hyperlink w:anchor="_Toc9536" w:history="1">
        <w:r>
          <w:rPr>
            <w:rFonts w:ascii="IRNazanin" w:hAnsi="IRNazanin" w:eastAsia="IRNazanin" w:cs="IRNazanin"/>
            <w:color w:val="111111"/>
            <w:sz w:val="22"/>
            <w:szCs w:val="22"/>
            <w:b w:val="0"/>
            <w:bCs w:val="0"/>
            <w:i w:val="0"/>
            <w:iCs w:val="0"/>
          </w:rPr>
          <w:t>گفتار نیکوی بنده، در مورد فرشتگان و پیامبران</w:t>
        </w:r>
        <w:r>
          <w:tab/>
        </w:r>
        <w:r>
          <w:fldChar w:fldCharType="begin"/>
        </w:r>
        <w:r>
          <w:instrText xml:space="preserve">PAGEREF 9536 \h</w:instrText>
        </w:r>
        <w:r>
          <w:fldChar w:fldCharType="end"/>
        </w:r>
      </w:hyperlink>
    </w:p>
    <w:p>
      <w:pPr>
        <w:tabs>
          <w:tab w:val="right" w:leader="dot" w:pos="9062"/>
        </w:tabs>
        <w:ind w:left="880"/>
      </w:pPr>
      <w:hyperlink w:anchor="_Toc9537" w:history="1">
        <w:r>
          <w:rPr>
            <w:rFonts w:ascii="IRNazanin" w:hAnsi="IRNazanin" w:eastAsia="IRNazanin" w:cs="IRNazanin"/>
            <w:color w:val="111111"/>
            <w:sz w:val="22"/>
            <w:szCs w:val="22"/>
            <w:b w:val="0"/>
            <w:bCs w:val="0"/>
            <w:i w:val="0"/>
            <w:iCs w:val="0"/>
          </w:rPr>
          <w:t>اصحاب پیامبرصلی‌الله‌علیه‌و‌آله و نیکو به پایان بردن همراهی او</w:t>
        </w:r>
        <w:r>
          <w:tab/>
        </w:r>
        <w:r>
          <w:fldChar w:fldCharType="begin"/>
        </w:r>
        <w:r>
          <w:instrText xml:space="preserve">PAGEREF 9537 \h</w:instrText>
        </w:r>
        <w:r>
          <w:fldChar w:fldCharType="end"/>
        </w:r>
      </w:hyperlink>
    </w:p>
    <w:p>
      <w:pPr>
        <w:tabs>
          <w:tab w:val="right" w:leader="dot" w:pos="9062"/>
        </w:tabs>
        <w:ind w:left="880"/>
      </w:pPr>
      <w:hyperlink w:anchor="_Toc9538" w:history="1">
        <w:r>
          <w:rPr>
            <w:rFonts w:ascii="IRNazanin" w:hAnsi="IRNazanin" w:eastAsia="IRNazanin" w:cs="IRNazanin"/>
            <w:color w:val="111111"/>
            <w:sz w:val="22"/>
            <w:szCs w:val="22"/>
            <w:b w:val="0"/>
            <w:bCs w:val="0"/>
            <w:i w:val="0"/>
            <w:iCs w:val="0"/>
          </w:rPr>
          <w:t>اصحاب محمّد صلی‌الله‌علیه‌و‌آله و خوب بیرون آمدن از آزمایش</w:t>
        </w:r>
        <w:r>
          <w:tab/>
        </w:r>
        <w:r>
          <w:fldChar w:fldCharType="begin"/>
        </w:r>
        <w:r>
          <w:instrText xml:space="preserve">PAGEREF 9538 \h</w:instrText>
        </w:r>
        <w:r>
          <w:fldChar w:fldCharType="end"/>
        </w:r>
      </w:hyperlink>
    </w:p>
    <w:p>
      <w:pPr>
        <w:tabs>
          <w:tab w:val="right" w:leader="dot" w:pos="9062"/>
        </w:tabs>
        <w:ind w:left="880"/>
      </w:pPr>
      <w:hyperlink w:anchor="_Toc9539" w:history="1">
        <w:r>
          <w:rPr>
            <w:rFonts w:ascii="IRNazanin" w:hAnsi="IRNazanin" w:eastAsia="IRNazanin" w:cs="IRNazanin"/>
            <w:color w:val="111111"/>
            <w:sz w:val="22"/>
            <w:szCs w:val="22"/>
            <w:b w:val="0"/>
            <w:bCs w:val="0"/>
            <w:i w:val="0"/>
            <w:iCs w:val="0"/>
          </w:rPr>
          <w:t>تابعین و کمک خواستن از خدا، در کار نیک</w:t>
        </w:r>
        <w:r>
          <w:tab/>
        </w:r>
        <w:r>
          <w:fldChar w:fldCharType="begin"/>
        </w:r>
        <w:r>
          <w:instrText xml:space="preserve">PAGEREF 9539 \h</w:instrText>
        </w:r>
        <w:r>
          <w:fldChar w:fldCharType="end"/>
        </w:r>
      </w:hyperlink>
    </w:p>
    <w:p>
      <w:pPr>
        <w:tabs>
          <w:tab w:val="right" w:leader="dot" w:pos="9062"/>
        </w:tabs>
        <w:ind w:left="880"/>
      </w:pPr>
      <w:hyperlink w:anchor="_Toc9540" w:history="1">
        <w:r>
          <w:rPr>
            <w:rFonts w:ascii="IRNazanin" w:hAnsi="IRNazanin" w:eastAsia="IRNazanin" w:cs="IRNazanin"/>
            <w:color w:val="111111"/>
            <w:sz w:val="22"/>
            <w:szCs w:val="22"/>
            <w:b w:val="0"/>
            <w:bCs w:val="0"/>
            <w:i w:val="0"/>
            <w:iCs w:val="0"/>
          </w:rPr>
          <w:t>تابعین و امید نیکو به خدا داشتن</w:t>
        </w:r>
        <w:r>
          <w:tab/>
        </w:r>
        <w:r>
          <w:fldChar w:fldCharType="begin"/>
        </w:r>
        <w:r>
          <w:instrText xml:space="preserve">PAGEREF 9540 \h</w:instrText>
        </w:r>
        <w:r>
          <w:fldChar w:fldCharType="end"/>
        </w:r>
      </w:hyperlink>
    </w:p>
    <w:p>
      <w:pPr>
        <w:tabs>
          <w:tab w:val="right" w:leader="dot" w:pos="9062"/>
        </w:tabs>
        <w:ind w:left="880"/>
      </w:pPr>
      <w:hyperlink w:anchor="_Toc9541" w:history="1">
        <w:r>
          <w:rPr>
            <w:rFonts w:ascii="IRNazanin" w:hAnsi="IRNazanin" w:eastAsia="IRNazanin" w:cs="IRNazanin"/>
            <w:color w:val="111111"/>
            <w:sz w:val="22"/>
            <w:szCs w:val="22"/>
            <w:b w:val="0"/>
            <w:bCs w:val="0"/>
            <w:i w:val="0"/>
            <w:iCs w:val="0"/>
          </w:rPr>
          <w:t>نیکویی نمودن با رفتاری شایسته</w:t>
        </w:r>
        <w:r>
          <w:tab/>
        </w:r>
        <w:r>
          <w:fldChar w:fldCharType="begin"/>
        </w:r>
        <w:r>
          <w:instrText xml:space="preserve">PAGEREF 9541 \h</w:instrText>
        </w:r>
        <w:r>
          <w:fldChar w:fldCharType="end"/>
        </w:r>
      </w:hyperlink>
    </w:p>
    <w:p>
      <w:pPr>
        <w:tabs>
          <w:tab w:val="right" w:leader="dot" w:pos="9062"/>
        </w:tabs>
        <w:ind w:left="880"/>
      </w:pPr>
      <w:hyperlink w:anchor="_Toc9542" w:history="1">
        <w:r>
          <w:rPr>
            <w:rFonts w:ascii="IRNazanin" w:hAnsi="IRNazanin" w:eastAsia="IRNazanin" w:cs="IRNazanin"/>
            <w:color w:val="111111"/>
            <w:sz w:val="22"/>
            <w:szCs w:val="22"/>
            <w:b w:val="0"/>
            <w:bCs w:val="0"/>
            <w:i w:val="0"/>
            <w:iCs w:val="0"/>
          </w:rPr>
          <w:t>پُر کردن دو طرف (اوّل تا آخر) روز، به نیکی</w:t>
        </w:r>
        <w:r>
          <w:tab/>
        </w:r>
        <w:r>
          <w:fldChar w:fldCharType="begin"/>
        </w:r>
        <w:r>
          <w:instrText xml:space="preserve">PAGEREF 9542 \h</w:instrText>
        </w:r>
        <w:r>
          <w:fldChar w:fldCharType="end"/>
        </w:r>
      </w:hyperlink>
    </w:p>
    <w:p>
      <w:pPr>
        <w:tabs>
          <w:tab w:val="right" w:leader="dot" w:pos="9062"/>
        </w:tabs>
        <w:ind w:left="880"/>
      </w:pPr>
      <w:hyperlink w:anchor="_Toc9543" w:history="1">
        <w:r>
          <w:rPr>
            <w:rFonts w:ascii="IRNazanin" w:hAnsi="IRNazanin" w:eastAsia="IRNazanin" w:cs="IRNazanin"/>
            <w:color w:val="111111"/>
            <w:sz w:val="22"/>
            <w:szCs w:val="22"/>
            <w:b w:val="0"/>
            <w:bCs w:val="0"/>
            <w:i w:val="0"/>
            <w:iCs w:val="0"/>
          </w:rPr>
          <w:t>حسن‌نظر داشتن خدا، به بنده</w:t>
        </w:r>
        <w:r>
          <w:tab/>
        </w:r>
        <w:r>
          <w:fldChar w:fldCharType="begin"/>
        </w:r>
        <w:r>
          <w:instrText xml:space="preserve">PAGEREF 9543 \h</w:instrText>
        </w:r>
        <w:r>
          <w:fldChar w:fldCharType="end"/>
        </w:r>
      </w:hyperlink>
    </w:p>
    <w:p>
      <w:pPr>
        <w:tabs>
          <w:tab w:val="right" w:leader="dot" w:pos="9062"/>
        </w:tabs>
        <w:ind w:left="880"/>
      </w:pPr>
      <w:hyperlink w:anchor="_Toc9544" w:history="1">
        <w:r>
          <w:rPr>
            <w:rFonts w:ascii="IRNazanin" w:hAnsi="IRNazanin" w:eastAsia="IRNazanin" w:cs="IRNazanin"/>
            <w:color w:val="111111"/>
            <w:sz w:val="22"/>
            <w:szCs w:val="22"/>
            <w:b w:val="0"/>
            <w:bCs w:val="0"/>
            <w:i w:val="0"/>
            <w:iCs w:val="0"/>
          </w:rPr>
          <w:t>کار نیک و سزاواری پاداش الهی</w:t>
        </w:r>
        <w:r>
          <w:tab/>
        </w:r>
        <w:r>
          <w:fldChar w:fldCharType="begin"/>
        </w:r>
        <w:r>
          <w:instrText xml:space="preserve">PAGEREF 9544 \h</w:instrText>
        </w:r>
        <w:r>
          <w:fldChar w:fldCharType="end"/>
        </w:r>
      </w:hyperlink>
    </w:p>
    <w:p>
      <w:pPr>
        <w:tabs>
          <w:tab w:val="right" w:leader="dot" w:pos="9062"/>
        </w:tabs>
        <w:ind w:left="880"/>
      </w:pPr>
      <w:hyperlink w:anchor="_Toc9545" w:history="1">
        <w:r>
          <w:rPr>
            <w:rFonts w:ascii="IRNazanin" w:hAnsi="IRNazanin" w:eastAsia="IRNazanin" w:cs="IRNazanin"/>
            <w:color w:val="111111"/>
            <w:sz w:val="22"/>
            <w:szCs w:val="22"/>
            <w:b w:val="0"/>
            <w:bCs w:val="0"/>
            <w:i w:val="0"/>
            <w:iCs w:val="0"/>
          </w:rPr>
          <w:t>از روی تفضّل بودنِ احسان الهی</w:t>
        </w:r>
        <w:r>
          <w:tab/>
        </w:r>
        <w:r>
          <w:fldChar w:fldCharType="begin"/>
        </w:r>
        <w:r>
          <w:instrText xml:space="preserve">PAGEREF 9545 \h</w:instrText>
        </w:r>
        <w:r>
          <w:fldChar w:fldCharType="end"/>
        </w:r>
      </w:hyperlink>
    </w:p>
    <w:p>
      <w:pPr>
        <w:tabs>
          <w:tab w:val="right" w:leader="dot" w:pos="9062"/>
        </w:tabs>
        <w:ind w:left="880"/>
      </w:pPr>
      <w:hyperlink w:anchor="_Toc9546" w:history="1">
        <w:r>
          <w:rPr>
            <w:rFonts w:ascii="IRNazanin" w:hAnsi="IRNazanin" w:eastAsia="IRNazanin" w:cs="IRNazanin"/>
            <w:color w:val="111111"/>
            <w:sz w:val="22"/>
            <w:szCs w:val="22"/>
            <w:b w:val="0"/>
            <w:bCs w:val="0"/>
            <w:i w:val="0"/>
            <w:iCs w:val="0"/>
          </w:rPr>
          <w:t>گذشت نیکوی الهی و به سپاس واداشتن بنده</w:t>
        </w:r>
        <w:r>
          <w:tab/>
        </w:r>
        <w:r>
          <w:fldChar w:fldCharType="begin"/>
        </w:r>
        <w:r>
          <w:instrText xml:space="preserve">PAGEREF 9546 \h</w:instrText>
        </w:r>
        <w:r>
          <w:fldChar w:fldCharType="end"/>
        </w:r>
      </w:hyperlink>
    </w:p>
    <w:p>
      <w:pPr>
        <w:tabs>
          <w:tab w:val="right" w:leader="dot" w:pos="9062"/>
        </w:tabs>
        <w:ind w:left="880"/>
      </w:pPr>
      <w:hyperlink w:anchor="_Toc9547" w:history="1">
        <w:r>
          <w:rPr>
            <w:rFonts w:ascii="IRNazanin" w:hAnsi="IRNazanin" w:eastAsia="IRNazanin" w:cs="IRNazanin"/>
            <w:color w:val="111111"/>
            <w:sz w:val="22"/>
            <w:szCs w:val="22"/>
            <w:b w:val="0"/>
            <w:bCs w:val="0"/>
            <w:i w:val="0"/>
            <w:iCs w:val="0"/>
          </w:rPr>
          <w:t>تفضّل الهی و وعده پاداش نیک</w:t>
        </w:r>
        <w:r>
          <w:tab/>
        </w:r>
        <w:r>
          <w:fldChar w:fldCharType="begin"/>
        </w:r>
        <w:r>
          <w:instrText xml:space="preserve">PAGEREF 9547 \h</w:instrText>
        </w:r>
        <w:r>
          <w:fldChar w:fldCharType="end"/>
        </w:r>
      </w:hyperlink>
    </w:p>
    <w:p>
      <w:pPr>
        <w:tabs>
          <w:tab w:val="right" w:leader="dot" w:pos="9062"/>
        </w:tabs>
        <w:ind w:left="880"/>
      </w:pPr>
      <w:hyperlink w:anchor="_Toc9548" w:history="1">
        <w:r>
          <w:rPr>
            <w:rFonts w:ascii="IRNazanin" w:hAnsi="IRNazanin" w:eastAsia="IRNazanin" w:cs="IRNazanin"/>
            <w:color w:val="111111"/>
            <w:sz w:val="22"/>
            <w:szCs w:val="22"/>
            <w:b w:val="0"/>
            <w:bCs w:val="0"/>
            <w:i w:val="0"/>
            <w:iCs w:val="0"/>
          </w:rPr>
          <w:t>احسان خدا به ستمکار توبه‌کننده</w:t>
        </w:r>
        <w:r>
          <w:tab/>
        </w:r>
        <w:r>
          <w:fldChar w:fldCharType="begin"/>
        </w:r>
        <w:r>
          <w:instrText xml:space="preserve">PAGEREF 9548 \h</w:instrText>
        </w:r>
        <w:r>
          <w:fldChar w:fldCharType="end"/>
        </w:r>
      </w:hyperlink>
    </w:p>
    <w:p>
      <w:pPr>
        <w:tabs>
          <w:tab w:val="right" w:leader="dot" w:pos="9062"/>
        </w:tabs>
        <w:ind w:left="880"/>
      </w:pPr>
      <w:hyperlink w:anchor="_Toc9549" w:history="1">
        <w:r>
          <w:rPr>
            <w:rFonts w:ascii="IRNazanin" w:hAnsi="IRNazanin" w:eastAsia="IRNazanin" w:cs="IRNazanin"/>
            <w:color w:val="111111"/>
            <w:sz w:val="22"/>
            <w:szCs w:val="22"/>
            <w:b w:val="0"/>
            <w:bCs w:val="0"/>
            <w:i w:val="0"/>
            <w:iCs w:val="0"/>
          </w:rPr>
          <w:t>نیکو یاری کردن بنده، در تسلّط بر ستمگر</w:t>
        </w:r>
        <w:r>
          <w:tab/>
        </w:r>
        <w:r>
          <w:fldChar w:fldCharType="begin"/>
        </w:r>
        <w:r>
          <w:instrText xml:space="preserve">PAGEREF 9549 \h</w:instrText>
        </w:r>
        <w:r>
          <w:fldChar w:fldCharType="end"/>
        </w:r>
      </w:hyperlink>
    </w:p>
    <w:p>
      <w:pPr>
        <w:tabs>
          <w:tab w:val="right" w:leader="dot" w:pos="9062"/>
        </w:tabs>
        <w:ind w:left="880"/>
      </w:pPr>
      <w:hyperlink w:anchor="_Toc9550" w:history="1">
        <w:r>
          <w:rPr>
            <w:rFonts w:ascii="IRNazanin" w:hAnsi="IRNazanin" w:eastAsia="IRNazanin" w:cs="IRNazanin"/>
            <w:color w:val="111111"/>
            <w:sz w:val="22"/>
            <w:szCs w:val="22"/>
            <w:b w:val="0"/>
            <w:bCs w:val="0"/>
            <w:i w:val="0"/>
            <w:iCs w:val="0"/>
          </w:rPr>
          <w:t>خیر بنده در تأخیر اخذ حقّ</w:t>
        </w:r>
        <w:r>
          <w:tab/>
        </w:r>
        <w:r>
          <w:fldChar w:fldCharType="begin"/>
        </w:r>
        <w:r>
          <w:instrText xml:space="preserve">PAGEREF 9550 \h</w:instrText>
        </w:r>
        <w:r>
          <w:fldChar w:fldCharType="end"/>
        </w:r>
      </w:hyperlink>
    </w:p>
    <w:p>
      <w:pPr>
        <w:tabs>
          <w:tab w:val="right" w:leader="dot" w:pos="9062"/>
        </w:tabs>
        <w:ind w:left="880"/>
      </w:pPr>
      <w:hyperlink w:anchor="_Toc9551" w:history="1">
        <w:r>
          <w:rPr>
            <w:rFonts w:ascii="IRNazanin" w:hAnsi="IRNazanin" w:eastAsia="IRNazanin" w:cs="IRNazanin"/>
            <w:color w:val="111111"/>
            <w:sz w:val="22"/>
            <w:szCs w:val="22"/>
            <w:b w:val="0"/>
            <w:bCs w:val="0"/>
            <w:i w:val="0"/>
            <w:iCs w:val="0"/>
          </w:rPr>
          <w:t>به نیکی رفتار کردن خدا، بدون سبب</w:t>
        </w:r>
        <w:r>
          <w:tab/>
        </w:r>
        <w:r>
          <w:fldChar w:fldCharType="begin"/>
        </w:r>
        <w:r>
          <w:instrText xml:space="preserve">PAGEREF 9551 \h</w:instrText>
        </w:r>
        <w:r>
          <w:fldChar w:fldCharType="end"/>
        </w:r>
      </w:hyperlink>
    </w:p>
    <w:p>
      <w:pPr>
        <w:tabs>
          <w:tab w:val="right" w:leader="dot" w:pos="9062"/>
        </w:tabs>
        <w:ind w:left="880"/>
      </w:pPr>
      <w:hyperlink w:anchor="_Toc9552" w:history="1">
        <w:r>
          <w:rPr>
            <w:rFonts w:ascii="IRNazanin" w:hAnsi="IRNazanin" w:eastAsia="IRNazanin" w:cs="IRNazanin"/>
            <w:color w:val="111111"/>
            <w:sz w:val="22"/>
            <w:szCs w:val="22"/>
            <w:b w:val="0"/>
            <w:bCs w:val="0"/>
            <w:i w:val="0"/>
            <w:iCs w:val="0"/>
          </w:rPr>
          <w:t>نیکو دانستن آنچه شیطان نیکو می‌نمایاند</w:t>
        </w:r>
        <w:r>
          <w:tab/>
        </w:r>
        <w:r>
          <w:fldChar w:fldCharType="begin"/>
        </w:r>
        <w:r>
          <w:instrText xml:space="preserve">PAGEREF 9552 \h</w:instrText>
        </w:r>
        <w:r>
          <w:fldChar w:fldCharType="end"/>
        </w:r>
      </w:hyperlink>
    </w:p>
    <w:p>
      <w:pPr>
        <w:tabs>
          <w:tab w:val="right" w:leader="dot" w:pos="9062"/>
        </w:tabs>
        <w:ind w:left="880"/>
      </w:pPr>
      <w:hyperlink w:anchor="_Toc9553" w:history="1">
        <w:r>
          <w:rPr>
            <w:rFonts w:ascii="IRNazanin" w:hAnsi="IRNazanin" w:eastAsia="IRNazanin" w:cs="IRNazanin"/>
            <w:color w:val="111111"/>
            <w:sz w:val="22"/>
            <w:szCs w:val="22"/>
            <w:b w:val="0"/>
            <w:bCs w:val="0"/>
            <w:i w:val="0"/>
            <w:iCs w:val="0"/>
          </w:rPr>
          <w:t>نیکو یاری نمودن بندگان، بر مخالفت با شیطان</w:t>
        </w:r>
        <w:r>
          <w:tab/>
        </w:r>
        <w:r>
          <w:fldChar w:fldCharType="begin"/>
        </w:r>
        <w:r>
          <w:instrText xml:space="preserve">PAGEREF 9553 \h</w:instrText>
        </w:r>
        <w:r>
          <w:fldChar w:fldCharType="end"/>
        </w:r>
      </w:hyperlink>
    </w:p>
    <w:p>
      <w:pPr>
        <w:tabs>
          <w:tab w:val="right" w:leader="dot" w:pos="9062"/>
        </w:tabs>
        <w:ind w:left="880"/>
      </w:pPr>
      <w:hyperlink w:anchor="_Toc9554" w:history="1">
        <w:r>
          <w:rPr>
            <w:rFonts w:ascii="IRNazanin" w:hAnsi="IRNazanin" w:eastAsia="IRNazanin" w:cs="IRNazanin"/>
            <w:color w:val="111111"/>
            <w:sz w:val="22"/>
            <w:szCs w:val="22"/>
            <w:b w:val="0"/>
            <w:bCs w:val="0"/>
            <w:i w:val="0"/>
            <w:iCs w:val="0"/>
          </w:rPr>
          <w:t>سپاس از نیکویی مقدّرات الهی</w:t>
        </w:r>
        <w:r>
          <w:tab/>
        </w:r>
        <w:r>
          <w:fldChar w:fldCharType="begin"/>
        </w:r>
        <w:r>
          <w:instrText xml:space="preserve">PAGEREF 9554 \h</w:instrText>
        </w:r>
        <w:r>
          <w:fldChar w:fldCharType="end"/>
        </w:r>
      </w:hyperlink>
    </w:p>
    <w:p>
      <w:pPr>
        <w:tabs>
          <w:tab w:val="right" w:leader="dot" w:pos="9062"/>
        </w:tabs>
        <w:ind w:left="880"/>
      </w:pPr>
      <w:hyperlink w:anchor="_Toc9555" w:history="1">
        <w:r>
          <w:rPr>
            <w:rFonts w:ascii="IRNazanin" w:hAnsi="IRNazanin" w:eastAsia="IRNazanin" w:cs="IRNazanin"/>
            <w:color w:val="111111"/>
            <w:sz w:val="22"/>
            <w:szCs w:val="22"/>
            <w:b w:val="0"/>
            <w:bCs w:val="0"/>
            <w:i w:val="0"/>
            <w:iCs w:val="0"/>
          </w:rPr>
          <w:t>نیکوترین نیّات و کردارها</w:t>
        </w:r>
        <w:r>
          <w:tab/>
        </w:r>
        <w:r>
          <w:fldChar w:fldCharType="begin"/>
        </w:r>
        <w:r>
          <w:instrText xml:space="preserve">PAGEREF 9555 \h</w:instrText>
        </w:r>
        <w:r>
          <w:fldChar w:fldCharType="end"/>
        </w:r>
      </w:hyperlink>
    </w:p>
    <w:p>
      <w:pPr>
        <w:tabs>
          <w:tab w:val="right" w:leader="dot" w:pos="9062"/>
        </w:tabs>
        <w:ind w:left="880"/>
      </w:pPr>
      <w:hyperlink w:anchor="_Toc9556" w:history="1">
        <w:r>
          <w:rPr>
            <w:rFonts w:ascii="IRNazanin" w:hAnsi="IRNazanin" w:eastAsia="IRNazanin" w:cs="IRNazanin"/>
            <w:color w:val="111111"/>
            <w:sz w:val="22"/>
            <w:szCs w:val="22"/>
            <w:b w:val="0"/>
            <w:bCs w:val="0"/>
            <w:i w:val="0"/>
            <w:iCs w:val="0"/>
          </w:rPr>
          <w:t>روان ساختن نیکی برای مردم، به دست بنده</w:t>
        </w:r>
        <w:r>
          <w:tab/>
        </w:r>
        <w:r>
          <w:fldChar w:fldCharType="begin"/>
        </w:r>
        <w:r>
          <w:instrText xml:space="preserve">PAGEREF 9556 \h</w:instrText>
        </w:r>
        <w:r>
          <w:fldChar w:fldCharType="end"/>
        </w:r>
      </w:hyperlink>
    </w:p>
    <w:p>
      <w:pPr>
        <w:tabs>
          <w:tab w:val="right" w:leader="dot" w:pos="9062"/>
        </w:tabs>
        <w:ind w:left="880"/>
      </w:pPr>
      <w:hyperlink w:anchor="_Toc9557" w:history="1">
        <w:r>
          <w:rPr>
            <w:rFonts w:ascii="IRNazanin" w:hAnsi="IRNazanin" w:eastAsia="IRNazanin" w:cs="IRNazanin"/>
            <w:color w:val="111111"/>
            <w:sz w:val="22"/>
            <w:szCs w:val="22"/>
            <w:b w:val="0"/>
            <w:bCs w:val="0"/>
            <w:i w:val="0"/>
            <w:iCs w:val="0"/>
          </w:rPr>
          <w:t>تغییر اهانت معاشران، به معاشرتی نیک</w:t>
        </w:r>
        <w:r>
          <w:tab/>
        </w:r>
        <w:r>
          <w:fldChar w:fldCharType="begin"/>
        </w:r>
        <w:r>
          <w:instrText xml:space="preserve">PAGEREF 9557 \h</w:instrText>
        </w:r>
        <w:r>
          <w:fldChar w:fldCharType="end"/>
        </w:r>
      </w:hyperlink>
    </w:p>
    <w:p>
      <w:pPr>
        <w:tabs>
          <w:tab w:val="right" w:leader="dot" w:pos="9062"/>
        </w:tabs>
        <w:ind w:left="880"/>
      </w:pPr>
      <w:hyperlink w:anchor="_Toc9558" w:history="1">
        <w:r>
          <w:rPr>
            <w:rFonts w:ascii="IRNazanin" w:hAnsi="IRNazanin" w:eastAsia="IRNazanin" w:cs="IRNazanin"/>
            <w:color w:val="111111"/>
            <w:sz w:val="22"/>
            <w:szCs w:val="22"/>
            <w:b w:val="0"/>
            <w:bCs w:val="0"/>
            <w:i w:val="0"/>
            <w:iCs w:val="0"/>
          </w:rPr>
          <w:t>به نیکی یاد کردن بنده، از غیبت‌کننده‌اش</w:t>
        </w:r>
        <w:r>
          <w:tab/>
        </w:r>
        <w:r>
          <w:fldChar w:fldCharType="begin"/>
        </w:r>
        <w:r>
          <w:instrText xml:space="preserve">PAGEREF 9558 \h</w:instrText>
        </w:r>
        <w:r>
          <w:fldChar w:fldCharType="end"/>
        </w:r>
      </w:hyperlink>
    </w:p>
    <w:p>
      <w:pPr>
        <w:tabs>
          <w:tab w:val="right" w:leader="dot" w:pos="9062"/>
        </w:tabs>
        <w:ind w:left="880"/>
      </w:pPr>
      <w:hyperlink w:anchor="_Toc9559" w:history="1">
        <w:r>
          <w:rPr>
            <w:rFonts w:ascii="IRNazanin" w:hAnsi="IRNazanin" w:eastAsia="IRNazanin" w:cs="IRNazanin"/>
            <w:color w:val="111111"/>
            <w:sz w:val="22"/>
            <w:szCs w:val="22"/>
            <w:b w:val="0"/>
            <w:bCs w:val="0"/>
            <w:i w:val="0"/>
            <w:iCs w:val="0"/>
          </w:rPr>
          <w:t>تبدیل گفتار زشت بنده، به اعتراف نمودن به احسان الهی</w:t>
        </w:r>
        <w:r>
          <w:tab/>
        </w:r>
        <w:r>
          <w:fldChar w:fldCharType="begin"/>
        </w:r>
        <w:r>
          <w:instrText xml:space="preserve">PAGEREF 9559 \h</w:instrText>
        </w:r>
        <w:r>
          <w:fldChar w:fldCharType="end"/>
        </w:r>
      </w:hyperlink>
    </w:p>
    <w:p>
      <w:pPr>
        <w:tabs>
          <w:tab w:val="right" w:leader="dot" w:pos="9062"/>
        </w:tabs>
        <w:ind w:left="880"/>
      </w:pPr>
      <w:hyperlink w:anchor="_Toc9560" w:history="1">
        <w:r>
          <w:rPr>
            <w:rFonts w:ascii="IRNazanin" w:hAnsi="IRNazanin" w:eastAsia="IRNazanin" w:cs="IRNazanin"/>
            <w:color w:val="111111"/>
            <w:sz w:val="22"/>
            <w:szCs w:val="22"/>
            <w:b w:val="0"/>
            <w:bCs w:val="0"/>
            <w:i w:val="0"/>
            <w:iCs w:val="0"/>
          </w:rPr>
          <w:t>سرپرستی‌ای نیکو</w:t>
        </w:r>
        <w:r>
          <w:tab/>
        </w:r>
        <w:r>
          <w:fldChar w:fldCharType="begin"/>
        </w:r>
        <w:r>
          <w:instrText xml:space="preserve">PAGEREF 9560 \h</w:instrText>
        </w:r>
        <w:r>
          <w:fldChar w:fldCharType="end"/>
        </w:r>
      </w:hyperlink>
    </w:p>
    <w:p>
      <w:pPr>
        <w:tabs>
          <w:tab w:val="right" w:leader="dot" w:pos="9062"/>
        </w:tabs>
        <w:ind w:left="880"/>
      </w:pPr>
      <w:hyperlink w:anchor="_Toc9561" w:history="1">
        <w:r>
          <w:rPr>
            <w:rFonts w:ascii="IRNazanin" w:hAnsi="IRNazanin" w:eastAsia="IRNazanin" w:cs="IRNazanin"/>
            <w:color w:val="111111"/>
            <w:sz w:val="22"/>
            <w:szCs w:val="22"/>
            <w:b w:val="0"/>
            <w:bCs w:val="0"/>
            <w:i w:val="0"/>
            <w:iCs w:val="0"/>
          </w:rPr>
          <w:t>عطای زندگی نیکو، به بنده</w:t>
        </w:r>
        <w:r>
          <w:tab/>
        </w:r>
        <w:r>
          <w:fldChar w:fldCharType="begin"/>
        </w:r>
        <w:r>
          <w:instrText xml:space="preserve">PAGEREF 9561 \h</w:instrText>
        </w:r>
        <w:r>
          <w:fldChar w:fldCharType="end"/>
        </w:r>
      </w:hyperlink>
    </w:p>
    <w:p>
      <w:pPr>
        <w:tabs>
          <w:tab w:val="right" w:leader="dot" w:pos="9062"/>
        </w:tabs>
        <w:ind w:left="880"/>
      </w:pPr>
      <w:hyperlink w:anchor="_Toc9562" w:history="1">
        <w:r>
          <w:rPr>
            <w:rFonts w:ascii="IRNazanin" w:hAnsi="IRNazanin" w:eastAsia="IRNazanin" w:cs="IRNazanin"/>
            <w:color w:val="111111"/>
            <w:sz w:val="22"/>
            <w:szCs w:val="22"/>
            <w:b w:val="0"/>
            <w:bCs w:val="0"/>
            <w:i w:val="0"/>
            <w:iCs w:val="0"/>
          </w:rPr>
          <w:t>راه رستگاری و نیکویی انفاق‌شده</w:t>
        </w:r>
        <w:r>
          <w:tab/>
        </w:r>
        <w:r>
          <w:fldChar w:fldCharType="begin"/>
        </w:r>
        <w:r>
          <w:instrText xml:space="preserve">PAGEREF 9562 \h</w:instrText>
        </w:r>
        <w:r>
          <w:fldChar w:fldCharType="end"/>
        </w:r>
      </w:hyperlink>
    </w:p>
    <w:p>
      <w:pPr>
        <w:tabs>
          <w:tab w:val="right" w:leader="dot" w:pos="9062"/>
        </w:tabs>
        <w:ind w:left="880"/>
      </w:pPr>
      <w:hyperlink w:anchor="_Toc9563" w:history="1">
        <w:r>
          <w:rPr>
            <w:rFonts w:ascii="IRNazanin" w:hAnsi="IRNazanin" w:eastAsia="IRNazanin" w:cs="IRNazanin"/>
            <w:color w:val="111111"/>
            <w:sz w:val="22"/>
            <w:szCs w:val="22"/>
            <w:b w:val="0"/>
            <w:bCs w:val="0"/>
            <w:i w:val="0"/>
            <w:iCs w:val="0"/>
          </w:rPr>
          <w:t>نیکو گرداندن کردار بنده، در هر حال</w:t>
        </w:r>
        <w:r>
          <w:tab/>
        </w:r>
        <w:r>
          <w:fldChar w:fldCharType="begin"/>
        </w:r>
        <w:r>
          <w:instrText xml:space="preserve">PAGEREF 9563 \h</w:instrText>
        </w:r>
        <w:r>
          <w:fldChar w:fldCharType="end"/>
        </w:r>
      </w:hyperlink>
    </w:p>
    <w:p>
      <w:pPr>
        <w:tabs>
          <w:tab w:val="right" w:leader="dot" w:pos="9062"/>
        </w:tabs>
        <w:ind w:left="880"/>
      </w:pPr>
      <w:hyperlink w:anchor="_Toc9564" w:history="1">
        <w:r>
          <w:rPr>
            <w:rFonts w:ascii="IRNazanin" w:hAnsi="IRNazanin" w:eastAsia="IRNazanin" w:cs="IRNazanin"/>
            <w:color w:val="111111"/>
            <w:sz w:val="22"/>
            <w:szCs w:val="22"/>
            <w:b w:val="0"/>
            <w:bCs w:val="0"/>
            <w:i w:val="0"/>
            <w:iCs w:val="0"/>
          </w:rPr>
          <w:t>سبب کامل گشتن خیر دنیا و آخرت، برای بنده</w:t>
        </w:r>
        <w:r>
          <w:tab/>
        </w:r>
        <w:r>
          <w:fldChar w:fldCharType="begin"/>
        </w:r>
        <w:r>
          <w:instrText xml:space="preserve">PAGEREF 9564 \h</w:instrText>
        </w:r>
        <w:r>
          <w:fldChar w:fldCharType="end"/>
        </w:r>
      </w:hyperlink>
    </w:p>
    <w:p>
      <w:pPr>
        <w:tabs>
          <w:tab w:val="right" w:leader="dot" w:pos="9062"/>
        </w:tabs>
        <w:ind w:left="880"/>
      </w:pPr>
      <w:hyperlink w:anchor="_Toc9565" w:history="1">
        <w:r>
          <w:rPr>
            <w:rFonts w:ascii="IRNazanin" w:hAnsi="IRNazanin" w:eastAsia="IRNazanin" w:cs="IRNazanin"/>
            <w:color w:val="111111"/>
            <w:sz w:val="22"/>
            <w:szCs w:val="22"/>
            <w:b w:val="0"/>
            <w:bCs w:val="0"/>
            <w:i w:val="0"/>
            <w:iCs w:val="0"/>
          </w:rPr>
          <w:t>عطای نیکی به بندگان، در دنیا و آخرت</w:t>
        </w:r>
        <w:r>
          <w:tab/>
        </w:r>
        <w:r>
          <w:fldChar w:fldCharType="begin"/>
        </w:r>
        <w:r>
          <w:instrText xml:space="preserve">PAGEREF 9565 \h</w:instrText>
        </w:r>
        <w:r>
          <w:fldChar w:fldCharType="end"/>
        </w:r>
      </w:hyperlink>
    </w:p>
    <w:p>
      <w:pPr>
        <w:tabs>
          <w:tab w:val="right" w:leader="dot" w:pos="9062"/>
        </w:tabs>
        <w:ind w:left="880"/>
      </w:pPr>
      <w:hyperlink w:anchor="_Toc9566" w:history="1">
        <w:r>
          <w:rPr>
            <w:rFonts w:ascii="IRNazanin" w:hAnsi="IRNazanin" w:eastAsia="IRNazanin" w:cs="IRNazanin"/>
            <w:color w:val="111111"/>
            <w:sz w:val="22"/>
            <w:szCs w:val="22"/>
            <w:b w:val="0"/>
            <w:bCs w:val="0"/>
            <w:i w:val="0"/>
            <w:iCs w:val="0"/>
          </w:rPr>
          <w:t>عامل کاستن نیکی‌های بنده، در قیامت</w:t>
        </w:r>
        <w:r>
          <w:tab/>
        </w:r>
        <w:r>
          <w:fldChar w:fldCharType="begin"/>
        </w:r>
        <w:r>
          <w:instrText xml:space="preserve">PAGEREF 9566 \h</w:instrText>
        </w:r>
        <w:r>
          <w:fldChar w:fldCharType="end"/>
        </w:r>
      </w:hyperlink>
    </w:p>
    <w:p>
      <w:pPr>
        <w:tabs>
          <w:tab w:val="right" w:leader="dot" w:pos="9062"/>
        </w:tabs>
        <w:ind w:left="880"/>
      </w:pPr>
      <w:hyperlink w:anchor="_Toc9567" w:history="1">
        <w:r>
          <w:rPr>
            <w:rFonts w:ascii="IRNazanin" w:hAnsi="IRNazanin" w:eastAsia="IRNazanin" w:cs="IRNazanin"/>
            <w:color w:val="111111"/>
            <w:sz w:val="22"/>
            <w:szCs w:val="22"/>
            <w:b w:val="0"/>
            <w:bCs w:val="0"/>
            <w:i w:val="0"/>
            <w:iCs w:val="0"/>
          </w:rPr>
          <w:t>سبب به‌جا آوردن نیکی‌ها، با رغبت</w:t>
        </w:r>
        <w:r>
          <w:tab/>
        </w:r>
        <w:r>
          <w:fldChar w:fldCharType="begin"/>
        </w:r>
        <w:r>
          <w:instrText xml:space="preserve">PAGEREF 9567 \h</w:instrText>
        </w:r>
        <w:r>
          <w:fldChar w:fldCharType="end"/>
        </w:r>
      </w:hyperlink>
    </w:p>
    <w:p>
      <w:pPr>
        <w:tabs>
          <w:tab w:val="right" w:leader="dot" w:pos="9062"/>
        </w:tabs>
        <w:ind w:left="880"/>
      </w:pPr>
      <w:hyperlink w:anchor="_Toc9568" w:history="1">
        <w:r>
          <w:rPr>
            <w:rFonts w:ascii="IRNazanin" w:hAnsi="IRNazanin" w:eastAsia="IRNazanin" w:cs="IRNazanin"/>
            <w:color w:val="111111"/>
            <w:sz w:val="22"/>
            <w:szCs w:val="22"/>
            <w:b w:val="0"/>
            <w:bCs w:val="0"/>
            <w:i w:val="0"/>
            <w:iCs w:val="0"/>
          </w:rPr>
          <w:t>گویا کردن زبان بنده، به ستایش نیکو</w:t>
        </w:r>
        <w:r>
          <w:tab/>
        </w:r>
        <w:r>
          <w:fldChar w:fldCharType="begin"/>
        </w:r>
        <w:r>
          <w:instrText xml:space="preserve">PAGEREF 9568 \h</w:instrText>
        </w:r>
        <w:r>
          <w:fldChar w:fldCharType="end"/>
        </w:r>
      </w:hyperlink>
    </w:p>
    <w:p>
      <w:pPr>
        <w:tabs>
          <w:tab w:val="right" w:leader="dot" w:pos="9062"/>
        </w:tabs>
        <w:ind w:left="880"/>
      </w:pPr>
      <w:hyperlink w:anchor="_Toc9569" w:history="1">
        <w:r>
          <w:rPr>
            <w:rFonts w:ascii="IRNazanin" w:hAnsi="IRNazanin" w:eastAsia="IRNazanin" w:cs="IRNazanin"/>
            <w:color w:val="111111"/>
            <w:sz w:val="22"/>
            <w:szCs w:val="22"/>
            <w:b w:val="0"/>
            <w:bCs w:val="0"/>
            <w:i w:val="0"/>
            <w:iCs w:val="0"/>
          </w:rPr>
          <w:t>بسیار شمردن نیکی اندک والدین</w:t>
        </w:r>
        <w:r>
          <w:tab/>
        </w:r>
        <w:r>
          <w:fldChar w:fldCharType="begin"/>
        </w:r>
        <w:r>
          <w:instrText xml:space="preserve">PAGEREF 9569 \h</w:instrText>
        </w:r>
        <w:r>
          <w:fldChar w:fldCharType="end"/>
        </w:r>
      </w:hyperlink>
    </w:p>
    <w:p>
      <w:pPr>
        <w:tabs>
          <w:tab w:val="right" w:leader="dot" w:pos="9062"/>
        </w:tabs>
        <w:ind w:left="880"/>
      </w:pPr>
      <w:hyperlink w:anchor="_Toc9570" w:history="1">
        <w:r>
          <w:rPr>
            <w:rFonts w:ascii="IRNazanin" w:hAnsi="IRNazanin" w:eastAsia="IRNazanin" w:cs="IRNazanin"/>
            <w:color w:val="111111"/>
            <w:sz w:val="22"/>
            <w:szCs w:val="22"/>
            <w:b w:val="0"/>
            <w:bCs w:val="0"/>
            <w:i w:val="0"/>
            <w:iCs w:val="0"/>
          </w:rPr>
          <w:t>کم شمردن نیکی خود، به والدین</w:t>
        </w:r>
        <w:r>
          <w:tab/>
        </w:r>
        <w:r>
          <w:fldChar w:fldCharType="begin"/>
        </w:r>
        <w:r>
          <w:instrText xml:space="preserve">PAGEREF 9570 \h</w:instrText>
        </w:r>
        <w:r>
          <w:fldChar w:fldCharType="end"/>
        </w:r>
      </w:hyperlink>
    </w:p>
    <w:p>
      <w:pPr>
        <w:tabs>
          <w:tab w:val="right" w:leader="dot" w:pos="9062"/>
        </w:tabs>
        <w:ind w:left="880"/>
      </w:pPr>
      <w:hyperlink w:anchor="_Toc9571" w:history="1">
        <w:r>
          <w:rPr>
            <w:rFonts w:ascii="IRNazanin" w:hAnsi="IRNazanin" w:eastAsia="IRNazanin" w:cs="IRNazanin"/>
            <w:color w:val="111111"/>
            <w:sz w:val="22"/>
            <w:szCs w:val="22"/>
            <w:b w:val="0"/>
            <w:bCs w:val="0"/>
            <w:i w:val="0"/>
            <w:iCs w:val="0"/>
          </w:rPr>
          <w:t>نیکی فرزند، به والدین</w:t>
        </w:r>
        <w:r>
          <w:tab/>
        </w:r>
        <w:r>
          <w:fldChar w:fldCharType="begin"/>
        </w:r>
        <w:r>
          <w:instrText xml:space="preserve">PAGEREF 9571 \h</w:instrText>
        </w:r>
        <w:r>
          <w:fldChar w:fldCharType="end"/>
        </w:r>
      </w:hyperlink>
    </w:p>
    <w:p>
      <w:pPr>
        <w:tabs>
          <w:tab w:val="right" w:leader="dot" w:pos="9062"/>
        </w:tabs>
        <w:ind w:left="880"/>
      </w:pPr>
      <w:hyperlink w:anchor="_Toc9572" w:history="1">
        <w:r>
          <w:rPr>
            <w:rFonts w:ascii="IRNazanin" w:hAnsi="IRNazanin" w:eastAsia="IRNazanin" w:cs="IRNazanin"/>
            <w:color w:val="111111"/>
            <w:sz w:val="22"/>
            <w:szCs w:val="22"/>
            <w:b w:val="0"/>
            <w:bCs w:val="0"/>
            <w:i w:val="0"/>
            <w:iCs w:val="0"/>
          </w:rPr>
          <w:t>وسیله‌ای برای افزایش نیکی‌های والدین</w:t>
        </w:r>
        <w:r>
          <w:tab/>
        </w:r>
        <w:r>
          <w:fldChar w:fldCharType="begin"/>
        </w:r>
        <w:r>
          <w:instrText xml:space="preserve">PAGEREF 9572 \h</w:instrText>
        </w:r>
        <w:r>
          <w:fldChar w:fldCharType="end"/>
        </w:r>
      </w:hyperlink>
    </w:p>
    <w:p>
      <w:pPr>
        <w:tabs>
          <w:tab w:val="right" w:leader="dot" w:pos="9062"/>
        </w:tabs>
        <w:ind w:left="880"/>
      </w:pPr>
      <w:hyperlink w:anchor="_Toc9573" w:history="1">
        <w:r>
          <w:rPr>
            <w:rFonts w:ascii="IRNazanin" w:hAnsi="IRNazanin" w:eastAsia="IRNazanin" w:cs="IRNazanin"/>
            <w:color w:val="111111"/>
            <w:sz w:val="22"/>
            <w:szCs w:val="22"/>
            <w:b w:val="0"/>
            <w:bCs w:val="0"/>
            <w:i w:val="0"/>
            <w:iCs w:val="0"/>
          </w:rPr>
          <w:t>سهل‌انگار ندانستن والدین، در نیکی به فرزند</w:t>
        </w:r>
        <w:r>
          <w:tab/>
        </w:r>
        <w:r>
          <w:fldChar w:fldCharType="begin"/>
        </w:r>
        <w:r>
          <w:instrText xml:space="preserve">PAGEREF 9573 \h</w:instrText>
        </w:r>
        <w:r>
          <w:fldChar w:fldCharType="end"/>
        </w:r>
      </w:hyperlink>
    </w:p>
    <w:p>
      <w:pPr>
        <w:tabs>
          <w:tab w:val="right" w:leader="dot" w:pos="9062"/>
        </w:tabs>
        <w:ind w:left="880"/>
      </w:pPr>
      <w:hyperlink w:anchor="_Toc9574" w:history="1">
        <w:r>
          <w:rPr>
            <w:rFonts w:ascii="IRNazanin" w:hAnsi="IRNazanin" w:eastAsia="IRNazanin" w:cs="IRNazanin"/>
            <w:color w:val="111111"/>
            <w:sz w:val="22"/>
            <w:szCs w:val="22"/>
            <w:b w:val="0"/>
            <w:bCs w:val="0"/>
            <w:i w:val="0"/>
            <w:iCs w:val="0"/>
          </w:rPr>
          <w:t>وسیله نیکی به والدین</w:t>
        </w:r>
        <w:r>
          <w:tab/>
        </w:r>
        <w:r>
          <w:fldChar w:fldCharType="begin"/>
        </w:r>
        <w:r>
          <w:instrText xml:space="preserve">PAGEREF 9574 \h</w:instrText>
        </w:r>
        <w:r>
          <w:fldChar w:fldCharType="end"/>
        </w:r>
      </w:hyperlink>
    </w:p>
    <w:p>
      <w:pPr>
        <w:tabs>
          <w:tab w:val="right" w:leader="dot" w:pos="9062"/>
        </w:tabs>
        <w:ind w:left="880"/>
      </w:pPr>
      <w:hyperlink w:anchor="_Toc9575" w:history="1">
        <w:r>
          <w:rPr>
            <w:rFonts w:ascii="IRNazanin" w:hAnsi="IRNazanin" w:eastAsia="IRNazanin" w:cs="IRNazanin"/>
            <w:color w:val="111111"/>
            <w:sz w:val="22"/>
            <w:szCs w:val="22"/>
            <w:b w:val="0"/>
            <w:bCs w:val="0"/>
            <w:i w:val="0"/>
            <w:iCs w:val="0"/>
          </w:rPr>
          <w:t>دیرینگی احسان والدین، بر فرزند</w:t>
        </w:r>
        <w:r>
          <w:tab/>
        </w:r>
        <w:r>
          <w:fldChar w:fldCharType="begin"/>
        </w:r>
        <w:r>
          <w:instrText xml:space="preserve">PAGEREF 9575 \h</w:instrText>
        </w:r>
        <w:r>
          <w:fldChar w:fldCharType="end"/>
        </w:r>
      </w:hyperlink>
    </w:p>
    <w:p>
      <w:pPr>
        <w:tabs>
          <w:tab w:val="right" w:leader="dot" w:pos="9062"/>
        </w:tabs>
        <w:ind w:left="880"/>
      </w:pPr>
      <w:hyperlink w:anchor="_Toc9576" w:history="1">
        <w:r>
          <w:rPr>
            <w:rFonts w:ascii="IRNazanin" w:hAnsi="IRNazanin" w:eastAsia="IRNazanin" w:cs="IRNazanin"/>
            <w:color w:val="111111"/>
            <w:sz w:val="22"/>
            <w:szCs w:val="22"/>
            <w:b w:val="0"/>
            <w:bCs w:val="0"/>
            <w:i w:val="0"/>
            <w:iCs w:val="0"/>
          </w:rPr>
          <w:t>آمرزش والدین، به سبب نیکی به فرزند</w:t>
        </w:r>
        <w:r>
          <w:tab/>
        </w:r>
        <w:r>
          <w:fldChar w:fldCharType="begin"/>
        </w:r>
        <w:r>
          <w:instrText xml:space="preserve">PAGEREF 9576 \h</w:instrText>
        </w:r>
        <w:r>
          <w:fldChar w:fldCharType="end"/>
        </w:r>
      </w:hyperlink>
    </w:p>
    <w:p>
      <w:pPr>
        <w:tabs>
          <w:tab w:val="right" w:leader="dot" w:pos="9062"/>
        </w:tabs>
        <w:ind w:left="880"/>
      </w:pPr>
      <w:hyperlink w:anchor="_Toc9577" w:history="1">
        <w:r>
          <w:rPr>
            <w:rFonts w:ascii="IRNazanin" w:hAnsi="IRNazanin" w:eastAsia="IRNazanin" w:cs="IRNazanin"/>
            <w:color w:val="111111"/>
            <w:sz w:val="22"/>
            <w:szCs w:val="22"/>
            <w:b w:val="0"/>
            <w:bCs w:val="0"/>
            <w:i w:val="0"/>
            <w:iCs w:val="0"/>
          </w:rPr>
          <w:t>یاری والدین، بر نیکی به فرزندان</w:t>
        </w:r>
        <w:r>
          <w:tab/>
        </w:r>
        <w:r>
          <w:fldChar w:fldCharType="begin"/>
        </w:r>
        <w:r>
          <w:instrText xml:space="preserve">PAGEREF 9577 \h</w:instrText>
        </w:r>
        <w:r>
          <w:fldChar w:fldCharType="end"/>
        </w:r>
      </w:hyperlink>
    </w:p>
    <w:p>
      <w:pPr>
        <w:tabs>
          <w:tab w:val="right" w:leader="dot" w:pos="9062"/>
        </w:tabs>
        <w:ind w:left="880"/>
      </w:pPr>
      <w:hyperlink w:anchor="_Toc9578" w:history="1">
        <w:r>
          <w:rPr>
            <w:rFonts w:ascii="IRNazanin" w:hAnsi="IRNazanin" w:eastAsia="IRNazanin" w:cs="IRNazanin"/>
            <w:color w:val="111111"/>
            <w:sz w:val="22"/>
            <w:szCs w:val="22"/>
            <w:b w:val="0"/>
            <w:bCs w:val="0"/>
            <w:i w:val="0"/>
            <w:iCs w:val="0"/>
          </w:rPr>
          <w:t>توفیق نیکی، با اطاعت از خدا</w:t>
        </w:r>
        <w:r>
          <w:tab/>
        </w:r>
        <w:r>
          <w:fldChar w:fldCharType="begin"/>
        </w:r>
        <w:r>
          <w:instrText xml:space="preserve">PAGEREF 9578 \h</w:instrText>
        </w:r>
        <w:r>
          <w:fldChar w:fldCharType="end"/>
        </w:r>
      </w:hyperlink>
    </w:p>
    <w:p>
      <w:pPr>
        <w:tabs>
          <w:tab w:val="right" w:leader="dot" w:pos="9062"/>
        </w:tabs>
        <w:ind w:left="880"/>
      </w:pPr>
      <w:hyperlink w:anchor="_Toc9579" w:history="1">
        <w:r>
          <w:rPr>
            <w:rFonts w:ascii="IRNazanin" w:hAnsi="IRNazanin" w:eastAsia="IRNazanin" w:cs="IRNazanin"/>
            <w:color w:val="111111"/>
            <w:sz w:val="22"/>
            <w:szCs w:val="22"/>
            <w:b w:val="0"/>
            <w:bCs w:val="0"/>
            <w:i w:val="0"/>
            <w:iCs w:val="0"/>
          </w:rPr>
          <w:t>همسایگان و فراگرفتن اخلاق نیک الهی</w:t>
        </w:r>
        <w:r>
          <w:tab/>
        </w:r>
        <w:r>
          <w:fldChar w:fldCharType="begin"/>
        </w:r>
        <w:r>
          <w:instrText xml:space="preserve">PAGEREF 9579 \h</w:instrText>
        </w:r>
        <w:r>
          <w:fldChar w:fldCharType="end"/>
        </w:r>
      </w:hyperlink>
    </w:p>
    <w:p>
      <w:pPr>
        <w:tabs>
          <w:tab w:val="right" w:leader="dot" w:pos="9062"/>
        </w:tabs>
        <w:ind w:left="880"/>
      </w:pPr>
      <w:hyperlink w:anchor="_Toc9580" w:history="1">
        <w:r>
          <w:rPr>
            <w:rFonts w:ascii="IRNazanin" w:hAnsi="IRNazanin" w:eastAsia="IRNazanin" w:cs="IRNazanin"/>
            <w:color w:val="111111"/>
            <w:sz w:val="22"/>
            <w:szCs w:val="22"/>
            <w:b w:val="0"/>
            <w:bCs w:val="0"/>
            <w:i w:val="0"/>
            <w:iCs w:val="0"/>
          </w:rPr>
          <w:t>خوب کمک کردن به همسایگان</w:t>
        </w:r>
        <w:r>
          <w:tab/>
        </w:r>
        <w:r>
          <w:fldChar w:fldCharType="begin"/>
        </w:r>
        <w:r>
          <w:instrText xml:space="preserve">PAGEREF 9580 \h</w:instrText>
        </w:r>
        <w:r>
          <w:fldChar w:fldCharType="end"/>
        </w:r>
      </w:hyperlink>
    </w:p>
    <w:p>
      <w:pPr>
        <w:tabs>
          <w:tab w:val="right" w:leader="dot" w:pos="9062"/>
        </w:tabs>
        <w:ind w:left="880"/>
      </w:pPr>
      <w:hyperlink w:anchor="_Toc9581" w:history="1">
        <w:r>
          <w:rPr>
            <w:rFonts w:ascii="IRNazanin" w:hAnsi="IRNazanin" w:eastAsia="IRNazanin" w:cs="IRNazanin"/>
            <w:color w:val="111111"/>
            <w:sz w:val="22"/>
            <w:szCs w:val="22"/>
            <w:b w:val="0"/>
            <w:bCs w:val="0"/>
            <w:i w:val="0"/>
            <w:iCs w:val="0"/>
          </w:rPr>
          <w:t>با احسان پاداش دادن بنده، به همسایگان بدکردار</w:t>
        </w:r>
        <w:r>
          <w:tab/>
        </w:r>
        <w:r>
          <w:fldChar w:fldCharType="begin"/>
        </w:r>
        <w:r>
          <w:instrText xml:space="preserve">PAGEREF 9581 \h</w:instrText>
        </w:r>
        <w:r>
          <w:fldChar w:fldCharType="end"/>
        </w:r>
      </w:hyperlink>
    </w:p>
    <w:p>
      <w:pPr>
        <w:tabs>
          <w:tab w:val="right" w:leader="dot" w:pos="9062"/>
        </w:tabs>
        <w:ind w:left="880"/>
      </w:pPr>
      <w:hyperlink w:anchor="_Toc9582" w:history="1">
        <w:r>
          <w:rPr>
            <w:rFonts w:ascii="IRNazanin" w:hAnsi="IRNazanin" w:eastAsia="IRNazanin" w:cs="IRNazanin"/>
            <w:color w:val="111111"/>
            <w:sz w:val="22"/>
            <w:szCs w:val="22"/>
            <w:b w:val="0"/>
            <w:bCs w:val="0"/>
            <w:i w:val="0"/>
            <w:iCs w:val="0"/>
          </w:rPr>
          <w:t>یاری نمودن همسایگان، با نیکی</w:t>
        </w:r>
        <w:r>
          <w:tab/>
        </w:r>
        <w:r>
          <w:fldChar w:fldCharType="begin"/>
        </w:r>
        <w:r>
          <w:instrText xml:space="preserve">PAGEREF 9582 \h</w:instrText>
        </w:r>
        <w:r>
          <w:fldChar w:fldCharType="end"/>
        </w:r>
      </w:hyperlink>
    </w:p>
    <w:p>
      <w:pPr>
        <w:tabs>
          <w:tab w:val="right" w:leader="dot" w:pos="9062"/>
        </w:tabs>
        <w:ind w:left="880"/>
      </w:pPr>
      <w:hyperlink w:anchor="_Toc9583" w:history="1">
        <w:r>
          <w:rPr>
            <w:rFonts w:ascii="IRNazanin" w:hAnsi="IRNazanin" w:eastAsia="IRNazanin" w:cs="IRNazanin"/>
            <w:color w:val="111111"/>
            <w:sz w:val="22"/>
            <w:szCs w:val="22"/>
            <w:b w:val="0"/>
            <w:bCs w:val="0"/>
            <w:i w:val="0"/>
            <w:iCs w:val="0"/>
          </w:rPr>
          <w:t>آموختن روش نیکو در زندگی، به بنده</w:t>
        </w:r>
        <w:r>
          <w:tab/>
        </w:r>
        <w:r>
          <w:fldChar w:fldCharType="begin"/>
        </w:r>
        <w:r>
          <w:instrText xml:space="preserve">PAGEREF 9583 \h</w:instrText>
        </w:r>
        <w:r>
          <w:fldChar w:fldCharType="end"/>
        </w:r>
      </w:hyperlink>
    </w:p>
    <w:p>
      <w:pPr>
        <w:tabs>
          <w:tab w:val="right" w:leader="dot" w:pos="9062"/>
        </w:tabs>
        <w:ind w:left="880"/>
      </w:pPr>
      <w:hyperlink w:anchor="_Toc9584" w:history="1">
        <w:r>
          <w:rPr>
            <w:rFonts w:ascii="IRNazanin" w:hAnsi="IRNazanin" w:eastAsia="IRNazanin" w:cs="IRNazanin"/>
            <w:color w:val="111111"/>
            <w:sz w:val="22"/>
            <w:szCs w:val="22"/>
            <w:b w:val="0"/>
            <w:bCs w:val="0"/>
            <w:i w:val="0"/>
            <w:iCs w:val="0"/>
          </w:rPr>
          <w:t>شکیبایی نیکو، در همنشینی با فقرا</w:t>
        </w:r>
        <w:r>
          <w:tab/>
        </w:r>
        <w:r>
          <w:fldChar w:fldCharType="begin"/>
        </w:r>
        <w:r>
          <w:instrText xml:space="preserve">PAGEREF 9584 \h</w:instrText>
        </w:r>
        <w:r>
          <w:fldChar w:fldCharType="end"/>
        </w:r>
      </w:hyperlink>
    </w:p>
    <w:p>
      <w:pPr>
        <w:tabs>
          <w:tab w:val="right" w:leader="dot" w:pos="9062"/>
        </w:tabs>
        <w:ind w:left="880"/>
      </w:pPr>
      <w:hyperlink w:anchor="_Toc9585" w:history="1">
        <w:r>
          <w:rPr>
            <w:rFonts w:ascii="IRNazanin" w:hAnsi="IRNazanin" w:eastAsia="IRNazanin" w:cs="IRNazanin"/>
            <w:color w:val="111111"/>
            <w:sz w:val="22"/>
            <w:szCs w:val="22"/>
            <w:b w:val="0"/>
            <w:bCs w:val="0"/>
            <w:i w:val="0"/>
            <w:iCs w:val="0"/>
          </w:rPr>
          <w:t>منکرانِ بسیاری احسان خدا</w:t>
        </w:r>
        <w:r>
          <w:tab/>
        </w:r>
        <w:r>
          <w:fldChar w:fldCharType="begin"/>
        </w:r>
        <w:r>
          <w:instrText xml:space="preserve">PAGEREF 9585 \h</w:instrText>
        </w:r>
        <w:r>
          <w:fldChar w:fldCharType="end"/>
        </w:r>
      </w:hyperlink>
    </w:p>
    <w:p>
      <w:pPr>
        <w:tabs>
          <w:tab w:val="right" w:leader="dot" w:pos="9062"/>
        </w:tabs>
        <w:ind w:left="880"/>
      </w:pPr>
      <w:hyperlink w:anchor="_Toc9586" w:history="1">
        <w:r>
          <w:rPr>
            <w:rFonts w:ascii="IRNazanin" w:hAnsi="IRNazanin" w:eastAsia="IRNazanin" w:cs="IRNazanin"/>
            <w:color w:val="111111"/>
            <w:sz w:val="22"/>
            <w:szCs w:val="22"/>
            <w:b w:val="0"/>
            <w:bCs w:val="0"/>
            <w:i w:val="0"/>
            <w:iCs w:val="0"/>
          </w:rPr>
          <w:t>احسان و پناه رحمت الهی</w:t>
        </w:r>
        <w:r>
          <w:tab/>
        </w:r>
        <w:r>
          <w:fldChar w:fldCharType="begin"/>
        </w:r>
        <w:r>
          <w:instrText xml:space="preserve">PAGEREF 9586 \h</w:instrText>
        </w:r>
        <w:r>
          <w:fldChar w:fldCharType="end"/>
        </w:r>
      </w:hyperlink>
    </w:p>
    <w:p>
      <w:pPr>
        <w:tabs>
          <w:tab w:val="right" w:leader="dot" w:pos="9062"/>
        </w:tabs>
        <w:ind w:left="880"/>
      </w:pPr>
      <w:hyperlink w:anchor="_Toc9587" w:history="1">
        <w:r>
          <w:rPr>
            <w:rFonts w:ascii="IRNazanin" w:hAnsi="IRNazanin" w:eastAsia="IRNazanin" w:cs="IRNazanin"/>
            <w:color w:val="111111"/>
            <w:sz w:val="22"/>
            <w:szCs w:val="22"/>
            <w:b w:val="0"/>
            <w:bCs w:val="0"/>
            <w:i w:val="0"/>
            <w:iCs w:val="0"/>
          </w:rPr>
          <w:t>احسان سود رحمت الهی، به بنده</w:t>
        </w:r>
        <w:r>
          <w:tab/>
        </w:r>
        <w:r>
          <w:fldChar w:fldCharType="begin"/>
        </w:r>
        <w:r>
          <w:instrText xml:space="preserve">PAGEREF 9587 \h</w:instrText>
        </w:r>
        <w:r>
          <w:fldChar w:fldCharType="end"/>
        </w:r>
      </w:hyperlink>
    </w:p>
    <w:p>
      <w:pPr>
        <w:tabs>
          <w:tab w:val="right" w:leader="dot" w:pos="9062"/>
        </w:tabs>
        <w:ind w:left="880"/>
      </w:pPr>
      <w:hyperlink w:anchor="_Toc9588" w:history="1">
        <w:r>
          <w:rPr>
            <w:rFonts w:ascii="IRNazanin" w:hAnsi="IRNazanin" w:eastAsia="IRNazanin" w:cs="IRNazanin"/>
            <w:color w:val="111111"/>
            <w:sz w:val="22"/>
            <w:szCs w:val="22"/>
            <w:b w:val="0"/>
            <w:bCs w:val="0"/>
            <w:i w:val="0"/>
            <w:iCs w:val="0"/>
          </w:rPr>
          <w:t>کُندی نکردن نیکی احسان خدا، بر بنده</w:t>
        </w:r>
        <w:r>
          <w:tab/>
        </w:r>
        <w:r>
          <w:fldChar w:fldCharType="begin"/>
        </w:r>
        <w:r>
          <w:instrText xml:space="preserve">PAGEREF 9588 \h</w:instrText>
        </w:r>
        <w:r>
          <w:fldChar w:fldCharType="end"/>
        </w:r>
      </w:hyperlink>
    </w:p>
    <w:p>
      <w:pPr>
        <w:tabs>
          <w:tab w:val="right" w:leader="dot" w:pos="9062"/>
        </w:tabs>
        <w:ind w:left="880"/>
      </w:pPr>
      <w:hyperlink w:anchor="_Toc9589" w:history="1">
        <w:r>
          <w:rPr>
            <w:rFonts w:ascii="IRNazanin" w:hAnsi="IRNazanin" w:eastAsia="IRNazanin" w:cs="IRNazanin"/>
            <w:color w:val="111111"/>
            <w:sz w:val="22"/>
            <w:szCs w:val="22"/>
            <w:b w:val="0"/>
            <w:bCs w:val="0"/>
            <w:i w:val="0"/>
            <w:iCs w:val="0"/>
          </w:rPr>
          <w:t>الهام شکرگزاری از احسان الهی، به بنده</w:t>
        </w:r>
        <w:r>
          <w:tab/>
        </w:r>
        <w:r>
          <w:fldChar w:fldCharType="begin"/>
        </w:r>
        <w:r>
          <w:instrText xml:space="preserve">PAGEREF 9589 \h</w:instrText>
        </w:r>
        <w:r>
          <w:fldChar w:fldCharType="end"/>
        </w:r>
      </w:hyperlink>
    </w:p>
    <w:p>
      <w:pPr>
        <w:tabs>
          <w:tab w:val="right" w:leader="dot" w:pos="9062"/>
        </w:tabs>
        <w:ind w:left="880"/>
      </w:pPr>
      <w:hyperlink w:anchor="_Toc9590" w:history="1">
        <w:r>
          <w:rPr>
            <w:rFonts w:ascii="IRNazanin" w:hAnsi="IRNazanin" w:eastAsia="IRNazanin" w:cs="IRNazanin"/>
            <w:color w:val="111111"/>
            <w:sz w:val="22"/>
            <w:szCs w:val="22"/>
            <w:b w:val="0"/>
            <w:bCs w:val="0"/>
            <w:i w:val="0"/>
            <w:iCs w:val="0"/>
          </w:rPr>
          <w:t>لغزش بنده و نیکویی گذشت الهی</w:t>
        </w:r>
        <w:r>
          <w:tab/>
        </w:r>
        <w:r>
          <w:fldChar w:fldCharType="begin"/>
        </w:r>
        <w:r>
          <w:instrText xml:space="preserve">PAGEREF 9590 \h</w:instrText>
        </w:r>
        <w:r>
          <w:fldChar w:fldCharType="end"/>
        </w:r>
      </w:hyperlink>
    </w:p>
    <w:p>
      <w:pPr>
        <w:tabs>
          <w:tab w:val="right" w:leader="dot" w:pos="9062"/>
        </w:tabs>
        <w:ind w:left="880"/>
      </w:pPr>
      <w:hyperlink w:anchor="_Toc9591" w:history="1">
        <w:r>
          <w:rPr>
            <w:rFonts w:ascii="IRNazanin" w:hAnsi="IRNazanin" w:eastAsia="IRNazanin" w:cs="IRNazanin"/>
            <w:color w:val="111111"/>
            <w:sz w:val="22"/>
            <w:szCs w:val="22"/>
            <w:b w:val="0"/>
            <w:bCs w:val="0"/>
            <w:i w:val="0"/>
            <w:iCs w:val="0"/>
          </w:rPr>
          <w:t>خدا، عطاکننده حسنه و نیکی</w:t>
        </w:r>
        <w:r>
          <w:tab/>
        </w:r>
        <w:r>
          <w:fldChar w:fldCharType="begin"/>
        </w:r>
        <w:r>
          <w:instrText xml:space="preserve">PAGEREF 9591 \h</w:instrText>
        </w:r>
        <w:r>
          <w:fldChar w:fldCharType="end"/>
        </w:r>
      </w:hyperlink>
    </w:p>
    <w:p>
      <w:pPr>
        <w:tabs>
          <w:tab w:val="right" w:leader="dot" w:pos="9062"/>
        </w:tabs>
        <w:ind w:left="880"/>
      </w:pPr>
      <w:hyperlink w:anchor="_Toc9592" w:history="1">
        <w:r>
          <w:rPr>
            <w:rFonts w:ascii="IRNazanin" w:hAnsi="IRNazanin" w:eastAsia="IRNazanin" w:cs="IRNazanin"/>
            <w:color w:val="111111"/>
            <w:sz w:val="22"/>
            <w:szCs w:val="22"/>
            <w:b w:val="0"/>
            <w:bCs w:val="0"/>
            <w:i w:val="0"/>
            <w:iCs w:val="0"/>
          </w:rPr>
          <w:t>علم خدا و درخواست نیکی از خدا</w:t>
        </w:r>
        <w:r>
          <w:tab/>
        </w:r>
        <w:r>
          <w:fldChar w:fldCharType="begin"/>
        </w:r>
        <w:r>
          <w:instrText xml:space="preserve">PAGEREF 9592 \h</w:instrText>
        </w:r>
        <w:r>
          <w:fldChar w:fldCharType="end"/>
        </w:r>
      </w:hyperlink>
    </w:p>
    <w:p>
      <w:pPr>
        <w:tabs>
          <w:tab w:val="right" w:leader="dot" w:pos="9062"/>
        </w:tabs>
        <w:ind w:left="880"/>
      </w:pPr>
      <w:hyperlink w:anchor="_Toc9593" w:history="1">
        <w:r>
          <w:rPr>
            <w:rFonts w:ascii="IRNazanin" w:hAnsi="IRNazanin" w:eastAsia="IRNazanin" w:cs="IRNazanin"/>
            <w:color w:val="111111"/>
            <w:sz w:val="22"/>
            <w:szCs w:val="22"/>
            <w:b w:val="0"/>
            <w:bCs w:val="0"/>
            <w:i w:val="0"/>
            <w:iCs w:val="0"/>
          </w:rPr>
          <w:t>مقدّر نمودن نیکی، برای بنده</w:t>
        </w:r>
        <w:r>
          <w:tab/>
        </w:r>
        <w:r>
          <w:fldChar w:fldCharType="begin"/>
        </w:r>
        <w:r>
          <w:instrText xml:space="preserve">PAGEREF 9593 \h</w:instrText>
        </w:r>
        <w:r>
          <w:fldChar w:fldCharType="end"/>
        </w:r>
      </w:hyperlink>
    </w:p>
    <w:p>
      <w:pPr>
        <w:tabs>
          <w:tab w:val="right" w:leader="dot" w:pos="9062"/>
        </w:tabs>
        <w:ind w:left="880"/>
      </w:pPr>
      <w:hyperlink w:anchor="_Toc9594" w:history="1">
        <w:r>
          <w:rPr>
            <w:rFonts w:ascii="IRNazanin" w:hAnsi="IRNazanin" w:eastAsia="IRNazanin" w:cs="IRNazanin"/>
            <w:color w:val="111111"/>
            <w:sz w:val="22"/>
            <w:szCs w:val="22"/>
            <w:b w:val="0"/>
            <w:bCs w:val="0"/>
            <w:i w:val="0"/>
            <w:iCs w:val="0"/>
          </w:rPr>
          <w:t>عامل برگشتن به راهی دورتر از حسن عاقبت</w:t>
        </w:r>
        <w:r>
          <w:tab/>
        </w:r>
        <w:r>
          <w:fldChar w:fldCharType="begin"/>
        </w:r>
        <w:r>
          <w:instrText xml:space="preserve">PAGEREF 9594 \h</w:instrText>
        </w:r>
        <w:r>
          <w:fldChar w:fldCharType="end"/>
        </w:r>
      </w:hyperlink>
    </w:p>
    <w:p>
      <w:pPr>
        <w:tabs>
          <w:tab w:val="right" w:leader="dot" w:pos="9062"/>
        </w:tabs>
        <w:ind w:left="880"/>
      </w:pPr>
      <w:hyperlink w:anchor="_Toc9595" w:history="1">
        <w:r>
          <w:rPr>
            <w:rFonts w:ascii="IRNazanin" w:hAnsi="IRNazanin" w:eastAsia="IRNazanin" w:cs="IRNazanin"/>
            <w:color w:val="111111"/>
            <w:sz w:val="22"/>
            <w:szCs w:val="22"/>
            <w:b w:val="0"/>
            <w:bCs w:val="0"/>
            <w:i w:val="0"/>
            <w:iCs w:val="0"/>
          </w:rPr>
          <w:t>خدا، عطاکننده چیز نیکو</w:t>
        </w:r>
        <w:r>
          <w:tab/>
        </w:r>
        <w:r>
          <w:fldChar w:fldCharType="begin"/>
        </w:r>
        <w:r>
          <w:instrText xml:space="preserve">PAGEREF 9595 \h</w:instrText>
        </w:r>
        <w:r>
          <w:fldChar w:fldCharType="end"/>
        </w:r>
      </w:hyperlink>
    </w:p>
    <w:p>
      <w:pPr>
        <w:tabs>
          <w:tab w:val="right" w:leader="dot" w:pos="9062"/>
        </w:tabs>
        <w:ind w:left="880"/>
      </w:pPr>
      <w:hyperlink w:anchor="_Toc9596" w:history="1">
        <w:r>
          <w:rPr>
            <w:rFonts w:ascii="IRNazanin" w:hAnsi="IRNazanin" w:eastAsia="IRNazanin" w:cs="IRNazanin"/>
            <w:color w:val="111111"/>
            <w:sz w:val="22"/>
            <w:szCs w:val="22"/>
            <w:b w:val="0"/>
            <w:bCs w:val="0"/>
            <w:i w:val="0"/>
            <w:iCs w:val="0"/>
          </w:rPr>
          <w:t>روان نگشتن قضای الهی، جز به نیکی</w:t>
        </w:r>
        <w:r>
          <w:tab/>
        </w:r>
        <w:r>
          <w:fldChar w:fldCharType="begin"/>
        </w:r>
        <w:r>
          <w:instrText xml:space="preserve">PAGEREF 9596 \h</w:instrText>
        </w:r>
        <w:r>
          <w:fldChar w:fldCharType="end"/>
        </w:r>
      </w:hyperlink>
    </w:p>
    <w:p>
      <w:pPr>
        <w:tabs>
          <w:tab w:val="right" w:leader="dot" w:pos="9062"/>
        </w:tabs>
        <w:ind w:left="880"/>
      </w:pPr>
      <w:hyperlink w:anchor="_Toc9597" w:history="1">
        <w:r>
          <w:rPr>
            <w:rFonts w:ascii="IRNazanin" w:hAnsi="IRNazanin" w:eastAsia="IRNazanin" w:cs="IRNazanin"/>
            <w:color w:val="111111"/>
            <w:sz w:val="22"/>
            <w:szCs w:val="22"/>
            <w:b w:val="0"/>
            <w:bCs w:val="0"/>
            <w:i w:val="0"/>
            <w:iCs w:val="0"/>
          </w:rPr>
          <w:t>جدا نساختن منبع احسان خدا، از بندگان</w:t>
        </w:r>
        <w:r>
          <w:tab/>
        </w:r>
        <w:r>
          <w:fldChar w:fldCharType="begin"/>
        </w:r>
        <w:r>
          <w:instrText xml:space="preserve">PAGEREF 9597 \h</w:instrText>
        </w:r>
        <w:r>
          <w:fldChar w:fldCharType="end"/>
        </w:r>
      </w:hyperlink>
    </w:p>
    <w:p>
      <w:pPr>
        <w:tabs>
          <w:tab w:val="right" w:leader="dot" w:pos="9062"/>
        </w:tabs>
        <w:ind w:left="880"/>
      </w:pPr>
      <w:hyperlink w:anchor="_Toc9598" w:history="1">
        <w:r>
          <w:rPr>
            <w:rFonts w:ascii="IRNazanin" w:hAnsi="IRNazanin" w:eastAsia="IRNazanin" w:cs="IRNazanin"/>
            <w:color w:val="111111"/>
            <w:sz w:val="22"/>
            <w:szCs w:val="22"/>
            <w:b w:val="0"/>
            <w:bCs w:val="0"/>
            <w:i w:val="0"/>
            <w:iCs w:val="0"/>
          </w:rPr>
          <w:t>نیکوکار بودن خدا</w:t>
        </w:r>
        <w:r>
          <w:tab/>
        </w:r>
        <w:r>
          <w:fldChar w:fldCharType="begin"/>
        </w:r>
        <w:r>
          <w:instrText xml:space="preserve">PAGEREF 9598 \h</w:instrText>
        </w:r>
        <w:r>
          <w:fldChar w:fldCharType="end"/>
        </w:r>
      </w:hyperlink>
    </w:p>
    <w:p>
      <w:pPr>
        <w:tabs>
          <w:tab w:val="right" w:leader="dot" w:pos="9062"/>
        </w:tabs>
        <w:ind w:left="880"/>
      </w:pPr>
      <w:hyperlink w:anchor="_Toc9599" w:history="1">
        <w:r>
          <w:rPr>
            <w:rFonts w:ascii="IRNazanin" w:hAnsi="IRNazanin" w:eastAsia="IRNazanin" w:cs="IRNazanin"/>
            <w:color w:val="111111"/>
            <w:sz w:val="22"/>
            <w:szCs w:val="22"/>
            <w:b w:val="0"/>
            <w:bCs w:val="0"/>
            <w:i w:val="0"/>
            <w:iCs w:val="0"/>
          </w:rPr>
          <w:t>احسان الهی و ملزم شدن به شکرگزاری</w:t>
        </w:r>
        <w:r>
          <w:tab/>
        </w:r>
        <w:r>
          <w:fldChar w:fldCharType="begin"/>
        </w:r>
        <w:r>
          <w:instrText xml:space="preserve">PAGEREF 9599 \h</w:instrText>
        </w:r>
        <w:r>
          <w:fldChar w:fldCharType="end"/>
        </w:r>
      </w:hyperlink>
    </w:p>
    <w:p>
      <w:pPr>
        <w:tabs>
          <w:tab w:val="right" w:leader="dot" w:pos="9062"/>
        </w:tabs>
        <w:ind w:left="880"/>
      </w:pPr>
      <w:hyperlink w:anchor="_Toc9600" w:history="1">
        <w:r>
          <w:rPr>
            <w:rFonts w:ascii="IRNazanin" w:hAnsi="IRNazanin" w:eastAsia="IRNazanin" w:cs="IRNazanin"/>
            <w:color w:val="111111"/>
            <w:sz w:val="22"/>
            <w:szCs w:val="22"/>
            <w:b w:val="0"/>
            <w:bCs w:val="0"/>
            <w:i w:val="0"/>
            <w:iCs w:val="0"/>
          </w:rPr>
          <w:t>احسان، روش خدا</w:t>
        </w:r>
        <w:r>
          <w:tab/>
        </w:r>
        <w:r>
          <w:fldChar w:fldCharType="begin"/>
        </w:r>
        <w:r>
          <w:instrText xml:space="preserve">PAGEREF 9600 \h</w:instrText>
        </w:r>
        <w:r>
          <w:fldChar w:fldCharType="end"/>
        </w:r>
      </w:hyperlink>
    </w:p>
    <w:p>
      <w:pPr>
        <w:tabs>
          <w:tab w:val="right" w:leader="dot" w:pos="9062"/>
        </w:tabs>
        <w:ind w:left="880"/>
      </w:pPr>
      <w:hyperlink w:anchor="_Toc9601" w:history="1">
        <w:r>
          <w:rPr>
            <w:rFonts w:ascii="IRNazanin" w:hAnsi="IRNazanin" w:eastAsia="IRNazanin" w:cs="IRNazanin"/>
            <w:color w:val="111111"/>
            <w:sz w:val="22"/>
            <w:szCs w:val="22"/>
            <w:b w:val="0"/>
            <w:bCs w:val="0"/>
            <w:i w:val="0"/>
            <w:iCs w:val="0"/>
          </w:rPr>
          <w:t>کوشش بنده و کوچک‌ترین احسان الهی</w:t>
        </w:r>
        <w:r>
          <w:tab/>
        </w:r>
        <w:r>
          <w:fldChar w:fldCharType="begin"/>
        </w:r>
        <w:r>
          <w:instrText xml:space="preserve">PAGEREF 9601 \h</w:instrText>
        </w:r>
        <w:r>
          <w:fldChar w:fldCharType="end"/>
        </w:r>
      </w:hyperlink>
    </w:p>
    <w:p>
      <w:pPr>
        <w:tabs>
          <w:tab w:val="right" w:leader="dot" w:pos="9062"/>
        </w:tabs>
        <w:ind w:left="880"/>
      </w:pPr>
      <w:hyperlink w:anchor="_Toc9602" w:history="1">
        <w:r>
          <w:rPr>
            <w:rFonts w:ascii="IRNazanin" w:hAnsi="IRNazanin" w:eastAsia="IRNazanin" w:cs="IRNazanin"/>
            <w:color w:val="111111"/>
            <w:sz w:val="22"/>
            <w:szCs w:val="22"/>
            <w:b w:val="0"/>
            <w:bCs w:val="0"/>
            <w:i w:val="0"/>
            <w:iCs w:val="0"/>
          </w:rPr>
          <w:t>جز به احسان توصیف نشدنِ خدا</w:t>
        </w:r>
        <w:r>
          <w:tab/>
        </w:r>
        <w:r>
          <w:fldChar w:fldCharType="begin"/>
        </w:r>
        <w:r>
          <w:instrText xml:space="preserve">PAGEREF 9602 \h</w:instrText>
        </w:r>
        <w:r>
          <w:fldChar w:fldCharType="end"/>
        </w:r>
      </w:hyperlink>
    </w:p>
    <w:p>
      <w:pPr>
        <w:tabs>
          <w:tab w:val="right" w:leader="dot" w:pos="9062"/>
        </w:tabs>
        <w:ind w:left="880"/>
      </w:pPr>
      <w:hyperlink w:anchor="_Toc9603" w:history="1">
        <w:r>
          <w:rPr>
            <w:rFonts w:ascii="IRNazanin" w:hAnsi="IRNazanin" w:eastAsia="IRNazanin" w:cs="IRNazanin"/>
            <w:color w:val="111111"/>
            <w:sz w:val="22"/>
            <w:szCs w:val="22"/>
            <w:b w:val="0"/>
            <w:bCs w:val="0"/>
            <w:i w:val="0"/>
            <w:iCs w:val="0"/>
          </w:rPr>
          <w:t>به‌جا نیاوردن سپاس احسان الهی</w:t>
        </w:r>
        <w:r>
          <w:tab/>
        </w:r>
        <w:r>
          <w:fldChar w:fldCharType="begin"/>
        </w:r>
        <w:r>
          <w:instrText xml:space="preserve">PAGEREF 9603 \h</w:instrText>
        </w:r>
        <w:r>
          <w:fldChar w:fldCharType="end"/>
        </w:r>
      </w:hyperlink>
    </w:p>
    <w:p>
      <w:pPr>
        <w:tabs>
          <w:tab w:val="right" w:leader="dot" w:pos="9062"/>
        </w:tabs>
        <w:ind w:left="880"/>
      </w:pPr>
      <w:hyperlink w:anchor="_Toc9604" w:history="1">
        <w:r>
          <w:rPr>
            <w:rFonts w:ascii="IRNazanin" w:hAnsi="IRNazanin" w:eastAsia="IRNazanin" w:cs="IRNazanin"/>
            <w:color w:val="111111"/>
            <w:sz w:val="22"/>
            <w:szCs w:val="22"/>
            <w:b w:val="0"/>
            <w:bCs w:val="0"/>
            <w:i w:val="0"/>
            <w:iCs w:val="0"/>
          </w:rPr>
          <w:t>رها شدن از بند عدل خدا، با احسان او</w:t>
        </w:r>
        <w:r>
          <w:tab/>
        </w:r>
        <w:r>
          <w:fldChar w:fldCharType="begin"/>
        </w:r>
        <w:r>
          <w:instrText xml:space="preserve">PAGEREF 9604 \h</w:instrText>
        </w:r>
        <w:r>
          <w:fldChar w:fldCharType="end"/>
        </w:r>
      </w:hyperlink>
    </w:p>
    <w:p>
      <w:pPr>
        <w:tabs>
          <w:tab w:val="right" w:leader="dot" w:pos="9062"/>
        </w:tabs>
        <w:ind w:left="880"/>
      </w:pPr>
      <w:hyperlink w:anchor="_Toc9605" w:history="1">
        <w:r>
          <w:rPr>
            <w:rFonts w:ascii="IRNazanin" w:hAnsi="IRNazanin" w:eastAsia="IRNazanin" w:cs="IRNazanin"/>
            <w:color w:val="111111"/>
            <w:sz w:val="22"/>
            <w:szCs w:val="22"/>
            <w:b w:val="0"/>
            <w:bCs w:val="0"/>
            <w:i w:val="0"/>
            <w:iCs w:val="0"/>
          </w:rPr>
          <w:t>اندکیِ نیکی‌های بنده، در بین بدی‌هایش</w:t>
        </w:r>
        <w:r>
          <w:tab/>
        </w:r>
        <w:r>
          <w:fldChar w:fldCharType="begin"/>
        </w:r>
        <w:r>
          <w:instrText xml:space="preserve">PAGEREF 9605 \h</w:instrText>
        </w:r>
        <w:r>
          <w:fldChar w:fldCharType="end"/>
        </w:r>
      </w:hyperlink>
    </w:p>
    <w:p>
      <w:pPr>
        <w:tabs>
          <w:tab w:val="right" w:leader="dot" w:pos="9062"/>
        </w:tabs>
        <w:ind w:left="880"/>
      </w:pPr>
      <w:hyperlink w:anchor="_Toc9606" w:history="1">
        <w:r>
          <w:rPr>
            <w:rFonts w:ascii="IRNazanin" w:hAnsi="IRNazanin" w:eastAsia="IRNazanin" w:cs="IRNazanin"/>
            <w:color w:val="111111"/>
            <w:sz w:val="22"/>
            <w:szCs w:val="22"/>
            <w:b w:val="0"/>
            <w:bCs w:val="0"/>
            <w:i w:val="0"/>
            <w:iCs w:val="0"/>
          </w:rPr>
          <w:t>نیکویی عبارت قرآن</w:t>
        </w:r>
        <w:r>
          <w:tab/>
        </w:r>
        <w:r>
          <w:fldChar w:fldCharType="begin"/>
        </w:r>
        <w:r>
          <w:instrText xml:space="preserve">PAGEREF 9606 \h</w:instrText>
        </w:r>
        <w:r>
          <w:fldChar w:fldCharType="end"/>
        </w:r>
      </w:hyperlink>
    </w:p>
    <w:p>
      <w:pPr>
        <w:tabs>
          <w:tab w:val="right" w:leader="dot" w:pos="9062"/>
        </w:tabs>
        <w:ind w:left="880"/>
      </w:pPr>
      <w:hyperlink w:anchor="_Toc9607" w:history="1">
        <w:r>
          <w:rPr>
            <w:rFonts w:ascii="IRNazanin" w:hAnsi="IRNazanin" w:eastAsia="IRNazanin" w:cs="IRNazanin"/>
            <w:color w:val="111111"/>
            <w:sz w:val="22"/>
            <w:szCs w:val="22"/>
            <w:b w:val="0"/>
            <w:bCs w:val="0"/>
            <w:i w:val="0"/>
            <w:iCs w:val="0"/>
          </w:rPr>
          <w:t>عامل بخشیدن خوی نیکوی نیکوکاران، به بندگان</w:t>
        </w:r>
        <w:r>
          <w:tab/>
        </w:r>
        <w:r>
          <w:fldChar w:fldCharType="begin"/>
        </w:r>
        <w:r>
          <w:instrText xml:space="preserve">PAGEREF 9607 \h</w:instrText>
        </w:r>
        <w:r>
          <w:fldChar w:fldCharType="end"/>
        </w:r>
      </w:hyperlink>
    </w:p>
    <w:p>
      <w:pPr>
        <w:tabs>
          <w:tab w:val="right" w:leader="dot" w:pos="9062"/>
        </w:tabs>
        <w:ind w:left="880"/>
      </w:pPr>
      <w:hyperlink w:anchor="_Toc9608" w:history="1">
        <w:r>
          <w:rPr>
            <w:rFonts w:ascii="IRNazanin" w:hAnsi="IRNazanin" w:eastAsia="IRNazanin" w:cs="IRNazanin"/>
            <w:color w:val="111111"/>
            <w:sz w:val="22"/>
            <w:szCs w:val="22"/>
            <w:b w:val="0"/>
            <w:bCs w:val="0"/>
            <w:i w:val="0"/>
            <w:iCs w:val="0"/>
          </w:rPr>
          <w:t>عامل پایداری نیکیِ ظاهر بندگان</w:t>
        </w:r>
        <w:r>
          <w:tab/>
        </w:r>
        <w:r>
          <w:fldChar w:fldCharType="begin"/>
        </w:r>
        <w:r>
          <w:instrText xml:space="preserve">PAGEREF 9608 \h</w:instrText>
        </w:r>
        <w:r>
          <w:fldChar w:fldCharType="end"/>
        </w:r>
      </w:hyperlink>
    </w:p>
    <w:p>
      <w:pPr>
        <w:tabs>
          <w:tab w:val="right" w:leader="dot" w:pos="9062"/>
        </w:tabs>
        <w:ind w:left="880"/>
      </w:pPr>
      <w:hyperlink w:anchor="_Toc9609" w:history="1">
        <w:r>
          <w:rPr>
            <w:rFonts w:ascii="IRNazanin" w:hAnsi="IRNazanin" w:eastAsia="IRNazanin" w:cs="IRNazanin"/>
            <w:color w:val="111111"/>
            <w:sz w:val="22"/>
            <w:szCs w:val="22"/>
            <w:b w:val="0"/>
            <w:bCs w:val="0"/>
            <w:i w:val="0"/>
            <w:iCs w:val="0"/>
          </w:rPr>
          <w:t>محمّد صلی‌الله‌علیه‌و‌آله و بهترین نیکی و خیر الهی</w:t>
        </w:r>
        <w:r>
          <w:tab/>
        </w:r>
        <w:r>
          <w:fldChar w:fldCharType="begin"/>
        </w:r>
        <w:r>
          <w:instrText xml:space="preserve">PAGEREF 9609 \h</w:instrText>
        </w:r>
        <w:r>
          <w:fldChar w:fldCharType="end"/>
        </w:r>
      </w:hyperlink>
    </w:p>
    <w:p>
      <w:pPr>
        <w:tabs>
          <w:tab w:val="right" w:leader="dot" w:pos="9062"/>
        </w:tabs>
        <w:ind w:left="880"/>
      </w:pPr>
      <w:hyperlink w:anchor="_Toc9610" w:history="1">
        <w:r>
          <w:rPr>
            <w:rFonts w:ascii="IRNazanin" w:hAnsi="IRNazanin" w:eastAsia="IRNazanin" w:cs="IRNazanin"/>
            <w:color w:val="111111"/>
            <w:sz w:val="22"/>
            <w:szCs w:val="22"/>
            <w:b w:val="0"/>
            <w:bCs w:val="0"/>
            <w:i w:val="0"/>
            <w:iCs w:val="0"/>
          </w:rPr>
          <w:t>ماه نو، ماه احسان</w:t>
        </w:r>
        <w:r>
          <w:tab/>
        </w:r>
        <w:r>
          <w:fldChar w:fldCharType="begin"/>
        </w:r>
        <w:r>
          <w:instrText xml:space="preserve">PAGEREF 9610 \h</w:instrText>
        </w:r>
        <w:r>
          <w:fldChar w:fldCharType="end"/>
        </w:r>
      </w:hyperlink>
    </w:p>
    <w:p>
      <w:pPr>
        <w:tabs>
          <w:tab w:val="right" w:leader="dot" w:pos="9062"/>
        </w:tabs>
        <w:ind w:left="880"/>
      </w:pPr>
      <w:hyperlink w:anchor="_Toc9611" w:history="1">
        <w:r>
          <w:rPr>
            <w:rFonts w:ascii="IRNazanin" w:hAnsi="IRNazanin" w:eastAsia="IRNazanin" w:cs="IRNazanin"/>
            <w:color w:val="111111"/>
            <w:sz w:val="22"/>
            <w:szCs w:val="22"/>
            <w:b w:val="0"/>
            <w:bCs w:val="0"/>
            <w:i w:val="0"/>
            <w:iCs w:val="0"/>
          </w:rPr>
          <w:t>ماه نو، ماه نیکیِ نیامیخته به بدی</w:t>
        </w:r>
        <w:r>
          <w:tab/>
        </w:r>
        <w:r>
          <w:fldChar w:fldCharType="begin"/>
        </w:r>
        <w:r>
          <w:instrText xml:space="preserve">PAGEREF 9611 \h</w:instrText>
        </w:r>
        <w:r>
          <w:fldChar w:fldCharType="end"/>
        </w:r>
      </w:hyperlink>
    </w:p>
    <w:p>
      <w:pPr>
        <w:tabs>
          <w:tab w:val="right" w:leader="dot" w:pos="9062"/>
        </w:tabs>
        <w:ind w:left="880"/>
      </w:pPr>
      <w:hyperlink w:anchor="_Toc9612" w:history="1">
        <w:r>
          <w:rPr>
            <w:rFonts w:ascii="IRNazanin" w:hAnsi="IRNazanin" w:eastAsia="IRNazanin" w:cs="IRNazanin"/>
            <w:color w:val="111111"/>
            <w:sz w:val="22"/>
            <w:szCs w:val="22"/>
            <w:b w:val="0"/>
            <w:bCs w:val="0"/>
            <w:i w:val="0"/>
            <w:iCs w:val="0"/>
          </w:rPr>
          <w:t>سپاس‌گزاری از احسان و نیکی خداوند</w:t>
        </w:r>
        <w:r>
          <w:tab/>
        </w:r>
        <w:r>
          <w:fldChar w:fldCharType="begin"/>
        </w:r>
        <w:r>
          <w:instrText xml:space="preserve">PAGEREF 9612 \h</w:instrText>
        </w:r>
        <w:r>
          <w:fldChar w:fldCharType="end"/>
        </w:r>
      </w:hyperlink>
    </w:p>
    <w:p>
      <w:pPr>
        <w:tabs>
          <w:tab w:val="right" w:leader="dot" w:pos="9062"/>
        </w:tabs>
        <w:ind w:left="880"/>
      </w:pPr>
      <w:hyperlink w:anchor="_Toc9613" w:history="1">
        <w:r>
          <w:rPr>
            <w:rFonts w:ascii="IRNazanin" w:hAnsi="IRNazanin" w:eastAsia="IRNazanin" w:cs="IRNazanin"/>
            <w:color w:val="111111"/>
            <w:sz w:val="22"/>
            <w:szCs w:val="22"/>
            <w:b w:val="0"/>
            <w:bCs w:val="0"/>
            <w:i w:val="0"/>
            <w:iCs w:val="0"/>
          </w:rPr>
          <w:t>راه‌های احسان خداوند</w:t>
        </w:r>
        <w:r>
          <w:tab/>
        </w:r>
        <w:r>
          <w:fldChar w:fldCharType="begin"/>
        </w:r>
        <w:r>
          <w:instrText xml:space="preserve">PAGEREF 9613 \h</w:instrText>
        </w:r>
        <w:r>
          <w:fldChar w:fldCharType="end"/>
        </w:r>
      </w:hyperlink>
    </w:p>
    <w:p>
      <w:pPr>
        <w:tabs>
          <w:tab w:val="right" w:leader="dot" w:pos="9062"/>
        </w:tabs>
        <w:ind w:left="880"/>
      </w:pPr>
      <w:hyperlink w:anchor="_Toc9614" w:history="1">
        <w:r>
          <w:rPr>
            <w:rFonts w:ascii="IRNazanin" w:hAnsi="IRNazanin" w:eastAsia="IRNazanin" w:cs="IRNazanin"/>
            <w:color w:val="111111"/>
            <w:sz w:val="22"/>
            <w:szCs w:val="22"/>
            <w:b w:val="0"/>
            <w:bCs w:val="0"/>
            <w:i w:val="0"/>
            <w:iCs w:val="0"/>
          </w:rPr>
          <w:t>نیکی و بخشش، به خویشان</w:t>
        </w:r>
        <w:r>
          <w:tab/>
        </w:r>
        <w:r>
          <w:fldChar w:fldCharType="begin"/>
        </w:r>
        <w:r>
          <w:instrText xml:space="preserve">PAGEREF 9614 \h</w:instrText>
        </w:r>
        <w:r>
          <w:fldChar w:fldCharType="end"/>
        </w:r>
      </w:hyperlink>
    </w:p>
    <w:p>
      <w:pPr>
        <w:tabs>
          <w:tab w:val="right" w:leader="dot" w:pos="9062"/>
        </w:tabs>
        <w:ind w:left="880"/>
      </w:pPr>
      <w:hyperlink w:anchor="_Toc9615" w:history="1">
        <w:r>
          <w:rPr>
            <w:rFonts w:ascii="IRNazanin" w:hAnsi="IRNazanin" w:eastAsia="IRNazanin" w:cs="IRNazanin"/>
            <w:color w:val="111111"/>
            <w:sz w:val="22"/>
            <w:szCs w:val="22"/>
            <w:b w:val="0"/>
            <w:bCs w:val="0"/>
            <w:i w:val="0"/>
            <w:iCs w:val="0"/>
          </w:rPr>
          <w:t>شتابان و پیشی‌گیرنده در نیکی‌ها</w:t>
        </w:r>
        <w:r>
          <w:tab/>
        </w:r>
        <w:r>
          <w:fldChar w:fldCharType="begin"/>
        </w:r>
        <w:r>
          <w:instrText xml:space="preserve">PAGEREF 9615 \h</w:instrText>
        </w:r>
        <w:r>
          <w:fldChar w:fldCharType="end"/>
        </w:r>
      </w:hyperlink>
    </w:p>
    <w:p>
      <w:pPr>
        <w:tabs>
          <w:tab w:val="right" w:leader="dot" w:pos="9062"/>
        </w:tabs>
        <w:ind w:left="880"/>
      </w:pPr>
      <w:hyperlink w:anchor="_Toc9616" w:history="1">
        <w:r>
          <w:rPr>
            <w:rFonts w:ascii="IRNazanin" w:hAnsi="IRNazanin" w:eastAsia="IRNazanin" w:cs="IRNazanin"/>
            <w:color w:val="111111"/>
            <w:sz w:val="22"/>
            <w:szCs w:val="22"/>
            <w:b w:val="0"/>
            <w:bCs w:val="0"/>
            <w:i w:val="0"/>
            <w:iCs w:val="0"/>
          </w:rPr>
          <w:t>نیکویی فرمان الهی</w:t>
        </w:r>
        <w:r>
          <w:tab/>
        </w:r>
        <w:r>
          <w:fldChar w:fldCharType="begin"/>
        </w:r>
        <w:r>
          <w:instrText xml:space="preserve">PAGEREF 9616 \h</w:instrText>
        </w:r>
        <w:r>
          <w:fldChar w:fldCharType="end"/>
        </w:r>
      </w:hyperlink>
    </w:p>
    <w:p>
      <w:pPr>
        <w:tabs>
          <w:tab w:val="right" w:leader="dot" w:pos="9062"/>
        </w:tabs>
        <w:ind w:left="880"/>
      </w:pPr>
      <w:hyperlink w:anchor="_Toc9617" w:history="1">
        <w:r>
          <w:rPr>
            <w:rFonts w:ascii="IRNazanin" w:hAnsi="IRNazanin" w:eastAsia="IRNazanin" w:cs="IRNazanin"/>
            <w:color w:val="111111"/>
            <w:sz w:val="22"/>
            <w:szCs w:val="22"/>
            <w:b w:val="0"/>
            <w:bCs w:val="0"/>
            <w:i w:val="0"/>
            <w:iCs w:val="0"/>
          </w:rPr>
          <w:t>ده برابر بودن مزد انجام‌دهنده کار نیک</w:t>
        </w:r>
        <w:r>
          <w:tab/>
        </w:r>
        <w:r>
          <w:fldChar w:fldCharType="begin"/>
        </w:r>
        <w:r>
          <w:instrText xml:space="preserve">PAGEREF 9617 \h</w:instrText>
        </w:r>
        <w:r>
          <w:fldChar w:fldCharType="end"/>
        </w:r>
      </w:hyperlink>
    </w:p>
    <w:p>
      <w:pPr>
        <w:tabs>
          <w:tab w:val="right" w:leader="dot" w:pos="9062"/>
        </w:tabs>
        <w:ind w:left="880"/>
      </w:pPr>
      <w:hyperlink w:anchor="_Toc9618" w:history="1">
        <w:r>
          <w:rPr>
            <w:rFonts w:ascii="IRNazanin" w:hAnsi="IRNazanin" w:eastAsia="IRNazanin" w:cs="IRNazanin"/>
            <w:color w:val="111111"/>
            <w:sz w:val="22"/>
            <w:szCs w:val="22"/>
            <w:b w:val="0"/>
            <w:bCs w:val="0"/>
            <w:i w:val="0"/>
            <w:iCs w:val="0"/>
          </w:rPr>
          <w:t>چندین برابر گرداندن وام نیکو، از جانب خدا</w:t>
        </w:r>
        <w:r>
          <w:tab/>
        </w:r>
        <w:r>
          <w:fldChar w:fldCharType="begin"/>
        </w:r>
        <w:r>
          <w:instrText xml:space="preserve">PAGEREF 9618 \h</w:instrText>
        </w:r>
        <w:r>
          <w:fldChar w:fldCharType="end"/>
        </w:r>
      </w:hyperlink>
    </w:p>
    <w:p>
      <w:pPr>
        <w:tabs>
          <w:tab w:val="right" w:leader="dot" w:pos="9062"/>
        </w:tabs>
        <w:ind w:left="880"/>
      </w:pPr>
      <w:hyperlink w:anchor="_Toc9619" w:history="1">
        <w:r>
          <w:rPr>
            <w:rFonts w:ascii="IRNazanin" w:hAnsi="IRNazanin" w:eastAsia="IRNazanin" w:cs="IRNazanin"/>
            <w:color w:val="111111"/>
            <w:sz w:val="22"/>
            <w:szCs w:val="22"/>
            <w:b w:val="0"/>
            <w:bCs w:val="0"/>
            <w:i w:val="0"/>
            <w:iCs w:val="0"/>
          </w:rPr>
          <w:t>نزول آیاتی (بیانگر) افزایش حسنات، در قرآن</w:t>
        </w:r>
        <w:r>
          <w:tab/>
        </w:r>
        <w:r>
          <w:fldChar w:fldCharType="begin"/>
        </w:r>
        <w:r>
          <w:instrText xml:space="preserve">PAGEREF 9619 \h</w:instrText>
        </w:r>
        <w:r>
          <w:fldChar w:fldCharType="end"/>
        </w:r>
      </w:hyperlink>
    </w:p>
    <w:p>
      <w:pPr>
        <w:tabs>
          <w:tab w:val="right" w:leader="dot" w:pos="9062"/>
        </w:tabs>
        <w:ind w:left="880"/>
      </w:pPr>
      <w:hyperlink w:anchor="_Toc9620" w:history="1">
        <w:r>
          <w:rPr>
            <w:rFonts w:ascii="IRNazanin" w:hAnsi="IRNazanin" w:eastAsia="IRNazanin" w:cs="IRNazanin"/>
            <w:color w:val="111111"/>
            <w:sz w:val="22"/>
            <w:szCs w:val="22"/>
            <w:b w:val="0"/>
            <w:bCs w:val="0"/>
            <w:i w:val="0"/>
            <w:iCs w:val="0"/>
          </w:rPr>
          <w:t>سبب وصف شدن آفریده‌ای، به احسان</w:t>
        </w:r>
        <w:r>
          <w:tab/>
        </w:r>
        <w:r>
          <w:fldChar w:fldCharType="begin"/>
        </w:r>
        <w:r>
          <w:instrText xml:space="preserve">PAGEREF 9620 \h</w:instrText>
        </w:r>
        <w:r>
          <w:fldChar w:fldCharType="end"/>
        </w:r>
      </w:hyperlink>
    </w:p>
    <w:p>
      <w:pPr>
        <w:tabs>
          <w:tab w:val="right" w:leader="dot" w:pos="9062"/>
        </w:tabs>
        <w:ind w:left="880"/>
      </w:pPr>
      <w:hyperlink w:anchor="_Toc9621" w:history="1">
        <w:r>
          <w:rPr>
            <w:rFonts w:ascii="IRNazanin" w:hAnsi="IRNazanin" w:eastAsia="IRNazanin" w:cs="IRNazanin"/>
            <w:color w:val="111111"/>
            <w:sz w:val="22"/>
            <w:szCs w:val="22"/>
            <w:b w:val="0"/>
            <w:bCs w:val="0"/>
            <w:i w:val="0"/>
            <w:iCs w:val="0"/>
          </w:rPr>
          <w:t>احسان الهی و ستایش خداوند</w:t>
        </w:r>
        <w:r>
          <w:tab/>
        </w:r>
        <w:r>
          <w:fldChar w:fldCharType="begin"/>
        </w:r>
        <w:r>
          <w:instrText xml:space="preserve">PAGEREF 9621 \h</w:instrText>
        </w:r>
        <w:r>
          <w:fldChar w:fldCharType="end"/>
        </w:r>
      </w:hyperlink>
    </w:p>
    <w:p>
      <w:pPr>
        <w:tabs>
          <w:tab w:val="right" w:leader="dot" w:pos="9062"/>
        </w:tabs>
        <w:ind w:left="880"/>
      </w:pPr>
      <w:hyperlink w:anchor="_Toc9622" w:history="1">
        <w:r>
          <w:rPr>
            <w:rFonts w:ascii="IRNazanin" w:hAnsi="IRNazanin" w:eastAsia="IRNazanin" w:cs="IRNazanin"/>
            <w:color w:val="111111"/>
            <w:sz w:val="22"/>
            <w:szCs w:val="22"/>
            <w:b w:val="0"/>
            <w:bCs w:val="0"/>
            <w:i w:val="0"/>
            <w:iCs w:val="0"/>
          </w:rPr>
          <w:t>نیکی سرشار الهی</w:t>
        </w:r>
        <w:r>
          <w:tab/>
        </w:r>
        <w:r>
          <w:fldChar w:fldCharType="begin"/>
        </w:r>
        <w:r>
          <w:instrText xml:space="preserve">PAGEREF 9622 \h</w:instrText>
        </w:r>
        <w:r>
          <w:fldChar w:fldCharType="end"/>
        </w:r>
      </w:hyperlink>
    </w:p>
    <w:p>
      <w:pPr>
        <w:tabs>
          <w:tab w:val="right" w:leader="dot" w:pos="9062"/>
        </w:tabs>
        <w:ind w:left="880"/>
      </w:pPr>
      <w:hyperlink w:anchor="_Toc9623" w:history="1">
        <w:r>
          <w:rPr>
            <w:rFonts w:ascii="IRNazanin" w:hAnsi="IRNazanin" w:eastAsia="IRNazanin" w:cs="IRNazanin"/>
            <w:color w:val="111111"/>
            <w:sz w:val="22"/>
            <w:szCs w:val="22"/>
            <w:b w:val="0"/>
            <w:bCs w:val="0"/>
            <w:i w:val="0"/>
            <w:iCs w:val="0"/>
          </w:rPr>
          <w:t>رمضان، مصاحب و یار نیکو</w:t>
        </w:r>
        <w:r>
          <w:tab/>
        </w:r>
        <w:r>
          <w:fldChar w:fldCharType="begin"/>
        </w:r>
        <w:r>
          <w:instrText xml:space="preserve">PAGEREF 9623 \h</w:instrText>
        </w:r>
        <w:r>
          <w:fldChar w:fldCharType="end"/>
        </w:r>
      </w:hyperlink>
    </w:p>
    <w:p>
      <w:pPr>
        <w:tabs>
          <w:tab w:val="right" w:leader="dot" w:pos="9062"/>
        </w:tabs>
        <w:ind w:left="880"/>
      </w:pPr>
      <w:hyperlink w:anchor="_Toc9624" w:history="1">
        <w:r>
          <w:rPr>
            <w:rFonts w:ascii="IRNazanin" w:hAnsi="IRNazanin" w:eastAsia="IRNazanin" w:cs="IRNazanin"/>
            <w:color w:val="111111"/>
            <w:sz w:val="22"/>
            <w:szCs w:val="22"/>
            <w:b w:val="0"/>
            <w:bCs w:val="0"/>
            <w:i w:val="0"/>
            <w:iCs w:val="0"/>
          </w:rPr>
          <w:t>رمضان و آسان گرداندن راه‌های نیکی</w:t>
        </w:r>
        <w:r>
          <w:tab/>
        </w:r>
        <w:r>
          <w:fldChar w:fldCharType="begin"/>
        </w:r>
        <w:r>
          <w:instrText xml:space="preserve">PAGEREF 9624 \h</w:instrText>
        </w:r>
        <w:r>
          <w:fldChar w:fldCharType="end"/>
        </w:r>
      </w:hyperlink>
    </w:p>
    <w:p>
      <w:pPr>
        <w:tabs>
          <w:tab w:val="right" w:leader="dot" w:pos="9062"/>
        </w:tabs>
        <w:ind w:left="880"/>
      </w:pPr>
      <w:hyperlink w:anchor="_Toc9625" w:history="1">
        <w:r>
          <w:rPr>
            <w:rFonts w:ascii="IRNazanin" w:hAnsi="IRNazanin" w:eastAsia="IRNazanin" w:cs="IRNazanin"/>
            <w:color w:val="111111"/>
            <w:sz w:val="22"/>
            <w:szCs w:val="22"/>
            <w:b w:val="0"/>
            <w:bCs w:val="0"/>
            <w:i w:val="0"/>
            <w:iCs w:val="0"/>
          </w:rPr>
          <w:t>خیر و نیکی ماه رمضان</w:t>
        </w:r>
        <w:r>
          <w:tab/>
        </w:r>
        <w:r>
          <w:fldChar w:fldCharType="begin"/>
        </w:r>
        <w:r>
          <w:instrText xml:space="preserve">PAGEREF 9625 \h</w:instrText>
        </w:r>
        <w:r>
          <w:fldChar w:fldCharType="end"/>
        </w:r>
      </w:hyperlink>
    </w:p>
    <w:p>
      <w:pPr>
        <w:tabs>
          <w:tab w:val="right" w:leader="dot" w:pos="9062"/>
        </w:tabs>
        <w:ind w:left="880"/>
      </w:pPr>
      <w:hyperlink w:anchor="_Toc9626" w:history="1">
        <w:r>
          <w:rPr>
            <w:rFonts w:ascii="IRNazanin" w:hAnsi="IRNazanin" w:eastAsia="IRNazanin" w:cs="IRNazanin"/>
            <w:color w:val="111111"/>
            <w:sz w:val="22"/>
            <w:szCs w:val="22"/>
            <w:b w:val="0"/>
            <w:bCs w:val="0"/>
            <w:i w:val="0"/>
            <w:iCs w:val="0"/>
          </w:rPr>
          <w:t>ماه رمضان و احسان الهی</w:t>
        </w:r>
        <w:r>
          <w:tab/>
        </w:r>
        <w:r>
          <w:fldChar w:fldCharType="begin"/>
        </w:r>
        <w:r>
          <w:instrText xml:space="preserve">PAGEREF 9626 \h</w:instrText>
        </w:r>
        <w:r>
          <w:fldChar w:fldCharType="end"/>
        </w:r>
      </w:hyperlink>
    </w:p>
    <w:p>
      <w:pPr>
        <w:tabs>
          <w:tab w:val="right" w:leader="dot" w:pos="9062"/>
        </w:tabs>
        <w:ind w:left="880"/>
      </w:pPr>
      <w:hyperlink w:anchor="_Toc9627" w:history="1">
        <w:r>
          <w:rPr>
            <w:rFonts w:ascii="IRNazanin" w:hAnsi="IRNazanin" w:eastAsia="IRNazanin" w:cs="IRNazanin"/>
            <w:color w:val="111111"/>
            <w:sz w:val="22"/>
            <w:szCs w:val="22"/>
            <w:b w:val="0"/>
            <w:bCs w:val="0"/>
            <w:i w:val="0"/>
            <w:iCs w:val="0"/>
          </w:rPr>
          <w:t>نابود نشدن معادن احسان الهی</w:t>
        </w:r>
        <w:r>
          <w:tab/>
        </w:r>
        <w:r>
          <w:fldChar w:fldCharType="begin"/>
        </w:r>
        <w:r>
          <w:instrText xml:space="preserve">PAGEREF 9627 \h</w:instrText>
        </w:r>
        <w:r>
          <w:fldChar w:fldCharType="end"/>
        </w:r>
      </w:hyperlink>
    </w:p>
    <w:p>
      <w:pPr>
        <w:tabs>
          <w:tab w:val="right" w:leader="dot" w:pos="9062"/>
        </w:tabs>
        <w:ind w:left="880"/>
      </w:pPr>
      <w:hyperlink w:anchor="_Toc9628" w:history="1">
        <w:r>
          <w:rPr>
            <w:rFonts w:ascii="IRNazanin" w:hAnsi="IRNazanin" w:eastAsia="IRNazanin" w:cs="IRNazanin"/>
            <w:color w:val="111111"/>
            <w:sz w:val="22"/>
            <w:szCs w:val="22"/>
            <w:b w:val="0"/>
            <w:bCs w:val="0"/>
            <w:i w:val="0"/>
            <w:iCs w:val="0"/>
          </w:rPr>
          <w:t>خدا، به‌بارآورنده نیکی</w:t>
        </w:r>
        <w:r>
          <w:tab/>
        </w:r>
        <w:r>
          <w:fldChar w:fldCharType="begin"/>
        </w:r>
        <w:r>
          <w:instrText xml:space="preserve">PAGEREF 9628 \h</w:instrText>
        </w:r>
        <w:r>
          <w:fldChar w:fldCharType="end"/>
        </w:r>
      </w:hyperlink>
    </w:p>
    <w:p>
      <w:pPr>
        <w:tabs>
          <w:tab w:val="right" w:leader="dot" w:pos="9062"/>
        </w:tabs>
        <w:ind w:left="880"/>
      </w:pPr>
      <w:hyperlink w:anchor="_Toc9629" w:history="1">
        <w:r>
          <w:rPr>
            <w:rFonts w:ascii="IRNazanin" w:hAnsi="IRNazanin" w:eastAsia="IRNazanin" w:cs="IRNazanin"/>
            <w:color w:val="111111"/>
            <w:sz w:val="22"/>
            <w:szCs w:val="22"/>
            <w:b w:val="0"/>
            <w:bCs w:val="0"/>
            <w:i w:val="0"/>
            <w:iCs w:val="0"/>
          </w:rPr>
          <w:t>خشکسالی و طلب احسان از غیر خدا</w:t>
        </w:r>
        <w:r>
          <w:tab/>
        </w:r>
        <w:r>
          <w:fldChar w:fldCharType="begin"/>
        </w:r>
        <w:r>
          <w:instrText xml:space="preserve">PAGEREF 9629 \h</w:instrText>
        </w:r>
        <w:r>
          <w:fldChar w:fldCharType="end"/>
        </w:r>
      </w:hyperlink>
    </w:p>
    <w:p>
      <w:pPr>
        <w:tabs>
          <w:tab w:val="right" w:leader="dot" w:pos="9062"/>
        </w:tabs>
        <w:ind w:left="880"/>
      </w:pPr>
      <w:hyperlink w:anchor="_Toc9630" w:history="1">
        <w:r>
          <w:rPr>
            <w:rFonts w:ascii="IRNazanin" w:hAnsi="IRNazanin" w:eastAsia="IRNazanin" w:cs="IRNazanin"/>
            <w:color w:val="111111"/>
            <w:sz w:val="22"/>
            <w:szCs w:val="22"/>
            <w:b w:val="0"/>
            <w:bCs w:val="0"/>
            <w:i w:val="0"/>
            <w:iCs w:val="0"/>
          </w:rPr>
          <w:t>عامل فراوان‌تر شدن احسان الهی</w:t>
        </w:r>
        <w:r>
          <w:tab/>
        </w:r>
        <w:r>
          <w:fldChar w:fldCharType="begin"/>
        </w:r>
        <w:r>
          <w:instrText xml:space="preserve">PAGEREF 9630 \h</w:instrText>
        </w:r>
        <w:r>
          <w:fldChar w:fldCharType="end"/>
        </w:r>
      </w:hyperlink>
    </w:p>
    <w:p>
      <w:pPr>
        <w:tabs>
          <w:tab w:val="right" w:leader="dot" w:pos="9062"/>
        </w:tabs>
        <w:ind w:left="880"/>
      </w:pPr>
      <w:hyperlink w:anchor="_Toc9631" w:history="1">
        <w:r>
          <w:rPr>
            <w:rFonts w:ascii="IRNazanin" w:hAnsi="IRNazanin" w:eastAsia="IRNazanin" w:cs="IRNazanin"/>
            <w:color w:val="111111"/>
            <w:sz w:val="22"/>
            <w:szCs w:val="22"/>
            <w:b w:val="0"/>
            <w:bCs w:val="0"/>
            <w:i w:val="0"/>
            <w:iCs w:val="0"/>
          </w:rPr>
          <w:t>احسان الهی و سپاس‌گزاری از آن</w:t>
        </w:r>
        <w:r>
          <w:tab/>
        </w:r>
        <w:r>
          <w:fldChar w:fldCharType="begin"/>
        </w:r>
        <w:r>
          <w:instrText xml:space="preserve">PAGEREF 9631 \h</w:instrText>
        </w:r>
        <w:r>
          <w:fldChar w:fldCharType="end"/>
        </w:r>
      </w:hyperlink>
    </w:p>
    <w:p>
      <w:pPr>
        <w:tabs>
          <w:tab w:val="right" w:leader="dot" w:pos="9062"/>
        </w:tabs>
        <w:ind w:left="880"/>
      </w:pPr>
      <w:hyperlink w:anchor="_Toc9632" w:history="1">
        <w:r>
          <w:rPr>
            <w:rFonts w:ascii="IRNazanin" w:hAnsi="IRNazanin" w:eastAsia="IRNazanin" w:cs="IRNazanin"/>
            <w:color w:val="111111"/>
            <w:sz w:val="22"/>
            <w:szCs w:val="22"/>
            <w:b w:val="0"/>
            <w:bCs w:val="0"/>
            <w:i w:val="0"/>
            <w:iCs w:val="0"/>
          </w:rPr>
          <w:t>درخواست عطای نیکو، از خدا</w:t>
        </w:r>
        <w:r>
          <w:tab/>
        </w:r>
        <w:r>
          <w:fldChar w:fldCharType="begin"/>
        </w:r>
        <w:r>
          <w:instrText xml:space="preserve">PAGEREF 9632 \h</w:instrText>
        </w:r>
        <w:r>
          <w:fldChar w:fldCharType="end"/>
        </w:r>
      </w:hyperlink>
    </w:p>
    <w:p>
      <w:pPr>
        <w:tabs>
          <w:tab w:val="right" w:leader="dot" w:pos="9062"/>
        </w:tabs>
        <w:ind w:left="880"/>
      </w:pPr>
      <w:hyperlink w:anchor="_Toc9633" w:history="1">
        <w:r>
          <w:rPr>
            <w:rFonts w:ascii="IRNazanin" w:hAnsi="IRNazanin" w:eastAsia="IRNazanin" w:cs="IRNazanin"/>
            <w:color w:val="111111"/>
            <w:sz w:val="22"/>
            <w:szCs w:val="22"/>
            <w:b w:val="0"/>
            <w:bCs w:val="0"/>
            <w:i w:val="0"/>
            <w:iCs w:val="0"/>
          </w:rPr>
          <w:t>نیکو گرداندن آفرینش</w:t>
        </w:r>
        <w:r>
          <w:tab/>
        </w:r>
        <w:r>
          <w:fldChar w:fldCharType="begin"/>
        </w:r>
        <w:r>
          <w:instrText xml:space="preserve">PAGEREF 9633 \h</w:instrText>
        </w:r>
        <w:r>
          <w:fldChar w:fldCharType="end"/>
        </w:r>
      </w:hyperlink>
    </w:p>
    <w:p>
      <w:pPr>
        <w:tabs>
          <w:tab w:val="right" w:leader="dot" w:pos="9062"/>
        </w:tabs>
        <w:ind w:left="880"/>
      </w:pPr>
      <w:hyperlink w:anchor="_Toc9634" w:history="1">
        <w:r>
          <w:rPr>
            <w:rFonts w:ascii="IRNazanin" w:hAnsi="IRNazanin" w:eastAsia="IRNazanin" w:cs="IRNazanin"/>
            <w:color w:val="111111"/>
            <w:sz w:val="22"/>
            <w:szCs w:val="22"/>
            <w:b w:val="0"/>
            <w:bCs w:val="0"/>
            <w:i w:val="0"/>
            <w:iCs w:val="0"/>
          </w:rPr>
          <w:t>گشوده بودن دست خدا، به نیکی‌ها</w:t>
        </w:r>
        <w:r>
          <w:tab/>
        </w:r>
        <w:r>
          <w:fldChar w:fldCharType="begin"/>
        </w:r>
        <w:r>
          <w:instrText xml:space="preserve">PAGEREF 9634 \h</w:instrText>
        </w:r>
        <w:r>
          <w:fldChar w:fldCharType="end"/>
        </w:r>
      </w:hyperlink>
    </w:p>
    <w:p>
      <w:pPr>
        <w:tabs>
          <w:tab w:val="right" w:leader="dot" w:pos="9062"/>
        </w:tabs>
        <w:ind w:left="880"/>
      </w:pPr>
      <w:hyperlink w:anchor="_Toc9635" w:history="1">
        <w:r>
          <w:rPr>
            <w:rFonts w:ascii="IRNazanin" w:hAnsi="IRNazanin" w:eastAsia="IRNazanin" w:cs="IRNazanin"/>
            <w:color w:val="111111"/>
            <w:sz w:val="22"/>
            <w:szCs w:val="22"/>
            <w:b w:val="0"/>
            <w:bCs w:val="0"/>
            <w:i w:val="0"/>
            <w:iCs w:val="0"/>
          </w:rPr>
          <w:t>سپاسی برابر با احسان و نیکی خداوند</w:t>
        </w:r>
        <w:r>
          <w:tab/>
        </w:r>
        <w:r>
          <w:fldChar w:fldCharType="begin"/>
        </w:r>
        <w:r>
          <w:instrText xml:space="preserve">PAGEREF 9635 \h</w:instrText>
        </w:r>
        <w:r>
          <w:fldChar w:fldCharType="end"/>
        </w:r>
      </w:hyperlink>
    </w:p>
    <w:p>
      <w:pPr>
        <w:tabs>
          <w:tab w:val="right" w:leader="dot" w:pos="9062"/>
        </w:tabs>
        <w:ind w:left="880"/>
      </w:pPr>
      <w:hyperlink w:anchor="_Toc9636" w:history="1">
        <w:r>
          <w:rPr>
            <w:rFonts w:ascii="IRNazanin" w:hAnsi="IRNazanin" w:eastAsia="IRNazanin" w:cs="IRNazanin"/>
            <w:color w:val="111111"/>
            <w:sz w:val="22"/>
            <w:szCs w:val="22"/>
            <w:b w:val="0"/>
            <w:bCs w:val="0"/>
            <w:i w:val="0"/>
            <w:iCs w:val="0"/>
          </w:rPr>
          <w:t>طلب قرب خداوند و گمان نیک به او</w:t>
        </w:r>
        <w:r>
          <w:tab/>
        </w:r>
        <w:r>
          <w:fldChar w:fldCharType="begin"/>
        </w:r>
        <w:r>
          <w:instrText xml:space="preserve">PAGEREF 9636 \h</w:instrText>
        </w:r>
        <w:r>
          <w:fldChar w:fldCharType="end"/>
        </w:r>
      </w:hyperlink>
    </w:p>
    <w:p>
      <w:pPr>
        <w:tabs>
          <w:tab w:val="right" w:leader="dot" w:pos="9062"/>
        </w:tabs>
        <w:ind w:left="880"/>
      </w:pPr>
      <w:hyperlink w:anchor="_Toc9637" w:history="1">
        <w:r>
          <w:rPr>
            <w:rFonts w:ascii="IRNazanin" w:hAnsi="IRNazanin" w:eastAsia="IRNazanin" w:cs="IRNazanin"/>
            <w:color w:val="111111"/>
            <w:sz w:val="22"/>
            <w:szCs w:val="22"/>
            <w:b w:val="0"/>
            <w:bCs w:val="0"/>
            <w:i w:val="0"/>
            <w:iCs w:val="0"/>
          </w:rPr>
          <w:t>بی‌بهره ماندن از خیر و نیکی</w:t>
        </w:r>
        <w:r>
          <w:tab/>
        </w:r>
        <w:r>
          <w:fldChar w:fldCharType="begin"/>
        </w:r>
        <w:r>
          <w:instrText xml:space="preserve">PAGEREF 9637 \h</w:instrText>
        </w:r>
        <w:r>
          <w:fldChar w:fldCharType="end"/>
        </w:r>
      </w:hyperlink>
    </w:p>
    <w:p>
      <w:pPr>
        <w:tabs>
          <w:tab w:val="right" w:leader="dot" w:pos="9062"/>
        </w:tabs>
        <w:ind w:left="880"/>
      </w:pPr>
      <w:hyperlink w:anchor="_Toc9638" w:history="1">
        <w:r>
          <w:rPr>
            <w:rFonts w:ascii="IRNazanin" w:hAnsi="IRNazanin" w:eastAsia="IRNazanin" w:cs="IRNazanin"/>
            <w:color w:val="111111"/>
            <w:sz w:val="22"/>
            <w:szCs w:val="22"/>
            <w:b w:val="0"/>
            <w:bCs w:val="0"/>
            <w:i w:val="0"/>
            <w:iCs w:val="0"/>
          </w:rPr>
          <w:t>آسان گرداندن راه خیرات، برای بنده</w:t>
        </w:r>
        <w:r>
          <w:tab/>
        </w:r>
        <w:r>
          <w:fldChar w:fldCharType="begin"/>
        </w:r>
        <w:r>
          <w:instrText xml:space="preserve">PAGEREF 9638 \h</w:instrText>
        </w:r>
        <w:r>
          <w:fldChar w:fldCharType="end"/>
        </w:r>
      </w:hyperlink>
    </w:p>
    <w:p>
      <w:pPr>
        <w:tabs>
          <w:tab w:val="right" w:leader="dot" w:pos="9062"/>
        </w:tabs>
        <w:ind w:left="880"/>
      </w:pPr>
      <w:hyperlink w:anchor="_Toc9639" w:history="1">
        <w:r>
          <w:rPr>
            <w:rFonts w:ascii="IRNazanin" w:hAnsi="IRNazanin" w:eastAsia="IRNazanin" w:cs="IRNazanin"/>
            <w:color w:val="111111"/>
            <w:sz w:val="22"/>
            <w:szCs w:val="22"/>
            <w:b w:val="0"/>
            <w:bCs w:val="0"/>
            <w:i w:val="0"/>
            <w:iCs w:val="0"/>
          </w:rPr>
          <w:t>آسان گرداندن پیشی گرفتن به خیرات ، برای بنده</w:t>
        </w:r>
        <w:r>
          <w:tab/>
        </w:r>
        <w:r>
          <w:fldChar w:fldCharType="begin"/>
        </w:r>
        <w:r>
          <w:instrText xml:space="preserve">PAGEREF 9639 \h</w:instrText>
        </w:r>
        <w:r>
          <w:fldChar w:fldCharType="end"/>
        </w:r>
      </w:hyperlink>
    </w:p>
    <w:p>
      <w:pPr>
        <w:tabs>
          <w:tab w:val="right" w:leader="dot" w:pos="9062"/>
        </w:tabs>
        <w:ind w:left="880"/>
      </w:pPr>
      <w:hyperlink w:anchor="_Toc9640" w:history="1">
        <w:r>
          <w:rPr>
            <w:rFonts w:ascii="IRNazanin" w:hAnsi="IRNazanin" w:eastAsia="IRNazanin" w:cs="IRNazanin"/>
            <w:color w:val="111111"/>
            <w:sz w:val="22"/>
            <w:szCs w:val="22"/>
            <w:b w:val="0"/>
            <w:bCs w:val="0"/>
            <w:i w:val="0"/>
            <w:iCs w:val="0"/>
          </w:rPr>
          <w:t>نبودن خیری در بنده</w:t>
        </w:r>
        <w:r>
          <w:tab/>
        </w:r>
        <w:r>
          <w:fldChar w:fldCharType="begin"/>
        </w:r>
        <w:r>
          <w:instrText xml:space="preserve">PAGEREF 9640 \h</w:instrText>
        </w:r>
        <w:r>
          <w:fldChar w:fldCharType="end"/>
        </w:r>
      </w:hyperlink>
    </w:p>
    <w:p>
      <w:pPr>
        <w:tabs>
          <w:tab w:val="right" w:leader="dot" w:pos="9062"/>
        </w:tabs>
        <w:ind w:left="880"/>
      </w:pPr>
      <w:hyperlink w:anchor="_Toc9641" w:history="1">
        <w:r>
          <w:rPr>
            <w:rFonts w:ascii="IRNazanin" w:hAnsi="IRNazanin" w:eastAsia="IRNazanin" w:cs="IRNazanin"/>
            <w:color w:val="111111"/>
            <w:sz w:val="22"/>
            <w:szCs w:val="22"/>
            <w:b w:val="0"/>
            <w:bCs w:val="0"/>
            <w:i w:val="0"/>
            <w:iCs w:val="0"/>
          </w:rPr>
          <w:t>باطل‌کننده حسنات و افعال پسندیده</w:t>
        </w:r>
        <w:r>
          <w:tab/>
        </w:r>
        <w:r>
          <w:fldChar w:fldCharType="begin"/>
        </w:r>
        <w:r>
          <w:instrText xml:space="preserve">PAGEREF 9641 \h</w:instrText>
        </w:r>
        <w:r>
          <w:fldChar w:fldCharType="end"/>
        </w:r>
      </w:hyperlink>
    </w:p>
    <w:p>
      <w:pPr>
        <w:tabs>
          <w:tab w:val="right" w:leader="dot" w:pos="9062"/>
        </w:tabs>
        <w:ind w:left="880"/>
      </w:pPr>
      <w:hyperlink w:anchor="_Toc9642" w:history="1">
        <w:r>
          <w:rPr>
            <w:rFonts w:ascii="IRNazanin" w:hAnsi="IRNazanin" w:eastAsia="IRNazanin" w:cs="IRNazanin"/>
            <w:color w:val="111111"/>
            <w:sz w:val="22"/>
            <w:szCs w:val="22"/>
            <w:b w:val="0"/>
            <w:bCs w:val="0"/>
            <w:i w:val="0"/>
            <w:iCs w:val="0"/>
          </w:rPr>
          <w:t>یاری نمودن بنده، به کردار نیکو</w:t>
        </w:r>
        <w:r>
          <w:tab/>
        </w:r>
        <w:r>
          <w:fldChar w:fldCharType="begin"/>
        </w:r>
        <w:r>
          <w:instrText xml:space="preserve">PAGEREF 9642 \h</w:instrText>
        </w:r>
        <w:r>
          <w:fldChar w:fldCharType="end"/>
        </w:r>
      </w:hyperlink>
    </w:p>
    <w:p>
      <w:pPr>
        <w:tabs>
          <w:tab w:val="right" w:leader="dot" w:pos="9062"/>
        </w:tabs>
        <w:ind w:left="880"/>
      </w:pPr>
      <w:hyperlink w:anchor="_Toc9643" w:history="1">
        <w:r>
          <w:rPr>
            <w:rFonts w:ascii="IRNazanin" w:hAnsi="IRNazanin" w:eastAsia="IRNazanin" w:cs="IRNazanin"/>
            <w:color w:val="111111"/>
            <w:sz w:val="22"/>
            <w:szCs w:val="22"/>
            <w:b w:val="0"/>
            <w:bCs w:val="0"/>
            <w:i w:val="0"/>
            <w:iCs w:val="0"/>
          </w:rPr>
          <w:t>اعتراف بنده، به نیکی‌های خدا</w:t>
        </w:r>
        <w:r>
          <w:tab/>
        </w:r>
        <w:r>
          <w:fldChar w:fldCharType="begin"/>
        </w:r>
        <w:r>
          <w:instrText xml:space="preserve">PAGEREF 9643 \h</w:instrText>
        </w:r>
        <w:r>
          <w:fldChar w:fldCharType="end"/>
        </w:r>
      </w:hyperlink>
    </w:p>
    <w:p>
      <w:pPr>
        <w:tabs>
          <w:tab w:val="right" w:leader="dot" w:pos="9062"/>
        </w:tabs>
        <w:ind w:left="880"/>
      </w:pPr>
      <w:hyperlink w:anchor="_Toc9644" w:history="1">
        <w:r>
          <w:rPr>
            <w:rFonts w:ascii="IRNazanin" w:hAnsi="IRNazanin" w:eastAsia="IRNazanin" w:cs="IRNazanin"/>
            <w:color w:val="111111"/>
            <w:sz w:val="22"/>
            <w:szCs w:val="22"/>
            <w:b w:val="0"/>
            <w:bCs w:val="0"/>
            <w:i w:val="0"/>
            <w:iCs w:val="0"/>
          </w:rPr>
          <w:t>سوددهنده بودن خدا، به نیکی</w:t>
        </w:r>
        <w:r>
          <w:tab/>
        </w:r>
        <w:r>
          <w:fldChar w:fldCharType="begin"/>
        </w:r>
        <w:r>
          <w:instrText xml:space="preserve">PAGEREF 9644 \h</w:instrText>
        </w:r>
        <w:r>
          <w:fldChar w:fldCharType="end"/>
        </w:r>
      </w:hyperlink>
    </w:p>
    <w:p>
      <w:pPr>
        <w:tabs>
          <w:tab w:val="right" w:leader="dot" w:pos="9062"/>
        </w:tabs>
        <w:ind w:left="880"/>
      </w:pPr>
      <w:hyperlink w:anchor="_Toc9645" w:history="1">
        <w:r>
          <w:rPr>
            <w:rFonts w:ascii="IRNazanin" w:hAnsi="IRNazanin" w:eastAsia="IRNazanin" w:cs="IRNazanin"/>
            <w:color w:val="111111"/>
            <w:sz w:val="22"/>
            <w:szCs w:val="22"/>
            <w:b w:val="0"/>
            <w:bCs w:val="0"/>
            <w:i w:val="0"/>
            <w:iCs w:val="0"/>
          </w:rPr>
          <w:t>هلاک نشدن به وسیله اعمال نیکو</w:t>
        </w:r>
        <w:r>
          <w:tab/>
        </w:r>
        <w:r>
          <w:fldChar w:fldCharType="begin"/>
        </w:r>
        <w:r>
          <w:instrText xml:space="preserve">PAGEREF 9645 \h</w:instrText>
        </w:r>
        <w:r>
          <w:fldChar w:fldCharType="end"/>
        </w:r>
      </w:hyperlink>
    </w:p>
    <w:p>
      <w:pPr>
        <w:tabs>
          <w:tab w:val="right" w:leader="dot" w:pos="9062"/>
        </w:tabs>
        <w:ind w:left="880"/>
      </w:pPr>
      <w:hyperlink w:anchor="_Toc9646" w:history="1">
        <w:r>
          <w:rPr>
            <w:rFonts w:ascii="IRNazanin" w:hAnsi="IRNazanin" w:eastAsia="IRNazanin" w:cs="IRNazanin"/>
            <w:color w:val="111111"/>
            <w:sz w:val="22"/>
            <w:szCs w:val="22"/>
            <w:b w:val="0"/>
            <w:bCs w:val="0"/>
            <w:i w:val="0"/>
            <w:iCs w:val="0"/>
          </w:rPr>
          <w:t>داشتن ذکر و آوازه نیک، در بین آیندگان</w:t>
        </w:r>
        <w:r>
          <w:tab/>
        </w:r>
        <w:r>
          <w:fldChar w:fldCharType="begin"/>
        </w:r>
        <w:r>
          <w:instrText xml:space="preserve">PAGEREF 9646 \h</w:instrText>
        </w:r>
        <w:r>
          <w:fldChar w:fldCharType="end"/>
        </w:r>
      </w:hyperlink>
    </w:p>
    <w:p>
      <w:pPr>
        <w:tabs>
          <w:tab w:val="right" w:leader="dot" w:pos="9062"/>
        </w:tabs>
        <w:ind w:left="880"/>
      </w:pPr>
      <w:hyperlink w:anchor="_Toc9647" w:history="1">
        <w:r>
          <w:rPr>
            <w:rFonts w:ascii="IRNazanin" w:hAnsi="IRNazanin" w:eastAsia="IRNazanin" w:cs="IRNazanin"/>
            <w:color w:val="111111"/>
            <w:sz w:val="22"/>
            <w:szCs w:val="22"/>
            <w:b w:val="0"/>
            <w:bCs w:val="0"/>
            <w:i w:val="0"/>
            <w:iCs w:val="0"/>
          </w:rPr>
          <w:t>فراوان ساختن نصیب بنده، از احسان</w:t>
        </w:r>
        <w:r>
          <w:tab/>
        </w:r>
        <w:r>
          <w:fldChar w:fldCharType="begin"/>
        </w:r>
        <w:r>
          <w:instrText xml:space="preserve">PAGEREF 9647 \h</w:instrText>
        </w:r>
        <w:r>
          <w:fldChar w:fldCharType="end"/>
        </w:r>
      </w:hyperlink>
    </w:p>
    <w:p>
      <w:pPr>
        <w:tabs>
          <w:tab w:val="right" w:leader="dot" w:pos="9062"/>
        </w:tabs>
        <w:ind w:left="880"/>
      </w:pPr>
      <w:hyperlink w:anchor="_Toc9648" w:history="1">
        <w:r>
          <w:rPr>
            <w:rFonts w:ascii="IRNazanin" w:hAnsi="IRNazanin" w:eastAsia="IRNazanin" w:cs="IRNazanin"/>
            <w:color w:val="111111"/>
            <w:sz w:val="22"/>
            <w:szCs w:val="22"/>
            <w:b w:val="0"/>
            <w:bCs w:val="0"/>
            <w:i w:val="0"/>
            <w:iCs w:val="0"/>
          </w:rPr>
          <w:t>آمیختگی کارهای نیک بنده، با معصیت</w:t>
        </w:r>
        <w:r>
          <w:tab/>
        </w:r>
        <w:r>
          <w:fldChar w:fldCharType="begin"/>
        </w:r>
        <w:r>
          <w:instrText xml:space="preserve">PAGEREF 9648 \h</w:instrText>
        </w:r>
        <w:r>
          <w:fldChar w:fldCharType="end"/>
        </w:r>
      </w:hyperlink>
    </w:p>
    <w:p>
      <w:pPr>
        <w:tabs>
          <w:tab w:val="right" w:leader="dot" w:pos="9062"/>
        </w:tabs>
        <w:ind w:left="880"/>
      </w:pPr>
      <w:hyperlink w:anchor="_Toc9649" w:history="1">
        <w:r>
          <w:rPr>
            <w:rFonts w:ascii="IRNazanin" w:hAnsi="IRNazanin" w:eastAsia="IRNazanin" w:cs="IRNazanin"/>
            <w:color w:val="111111"/>
            <w:sz w:val="22"/>
            <w:szCs w:val="22"/>
            <w:b w:val="0"/>
            <w:bCs w:val="0"/>
            <w:i w:val="0"/>
            <w:iCs w:val="0"/>
          </w:rPr>
          <w:t>تقسیم نیکی، در بین مؤمنان</w:t>
        </w:r>
        <w:r>
          <w:tab/>
        </w:r>
        <w:r>
          <w:fldChar w:fldCharType="begin"/>
        </w:r>
        <w:r>
          <w:instrText xml:space="preserve">PAGEREF 9649 \h</w:instrText>
        </w:r>
        <w:r>
          <w:fldChar w:fldCharType="end"/>
        </w:r>
      </w:hyperlink>
    </w:p>
    <w:p>
      <w:pPr>
        <w:tabs>
          <w:tab w:val="right" w:leader="dot" w:pos="9062"/>
        </w:tabs>
        <w:ind w:left="880"/>
      </w:pPr>
      <w:hyperlink w:anchor="_Toc9650" w:history="1">
        <w:r>
          <w:rPr>
            <w:rFonts w:ascii="IRNazanin" w:hAnsi="IRNazanin" w:eastAsia="IRNazanin" w:cs="IRNazanin"/>
            <w:color w:val="111111"/>
            <w:sz w:val="22"/>
            <w:szCs w:val="22"/>
            <w:b w:val="0"/>
            <w:bCs w:val="0"/>
            <w:i w:val="0"/>
            <w:iCs w:val="0"/>
          </w:rPr>
          <w:t>منّت گذاردن بر مؤمنان، با خیر</w:t>
        </w:r>
        <w:r>
          <w:tab/>
        </w:r>
        <w:r>
          <w:fldChar w:fldCharType="begin"/>
        </w:r>
        <w:r>
          <w:instrText xml:space="preserve">PAGEREF 9650 \h</w:instrText>
        </w:r>
        <w:r>
          <w:fldChar w:fldCharType="end"/>
        </w:r>
      </w:hyperlink>
    </w:p>
    <w:p>
      <w:pPr>
        <w:tabs>
          <w:tab w:val="right" w:leader="dot" w:pos="9062"/>
        </w:tabs>
        <w:ind w:left="880"/>
      </w:pPr>
      <w:hyperlink w:anchor="_Toc9651" w:history="1">
        <w:r>
          <w:rPr>
            <w:rFonts w:ascii="IRNazanin" w:hAnsi="IRNazanin" w:eastAsia="IRNazanin" w:cs="IRNazanin"/>
            <w:color w:val="111111"/>
            <w:sz w:val="22"/>
            <w:szCs w:val="22"/>
            <w:b w:val="0"/>
            <w:bCs w:val="0"/>
            <w:i w:val="0"/>
            <w:iCs w:val="0"/>
          </w:rPr>
          <w:t>عطای خیری از دنیا و آخرت، به مؤمنان</w:t>
        </w:r>
        <w:r>
          <w:tab/>
        </w:r>
        <w:r>
          <w:fldChar w:fldCharType="begin"/>
        </w:r>
        <w:r>
          <w:instrText xml:space="preserve">PAGEREF 9651 \h</w:instrText>
        </w:r>
        <w:r>
          <w:fldChar w:fldCharType="end"/>
        </w:r>
      </w:hyperlink>
    </w:p>
    <w:p>
      <w:pPr>
        <w:tabs>
          <w:tab w:val="right" w:leader="dot" w:pos="9062"/>
        </w:tabs>
        <w:ind w:left="880"/>
      </w:pPr>
      <w:hyperlink w:anchor="_Toc9652" w:history="1">
        <w:r>
          <w:rPr>
            <w:rFonts w:ascii="IRNazanin" w:hAnsi="IRNazanin" w:eastAsia="IRNazanin" w:cs="IRNazanin"/>
            <w:color w:val="111111"/>
            <w:sz w:val="22"/>
            <w:szCs w:val="22"/>
            <w:b w:val="0"/>
            <w:bCs w:val="0"/>
            <w:i w:val="0"/>
            <w:iCs w:val="0"/>
          </w:rPr>
          <w:t>نرسیدن به نیکی، جز از جانب خدا</w:t>
        </w:r>
        <w:r>
          <w:tab/>
        </w:r>
        <w:r>
          <w:fldChar w:fldCharType="begin"/>
        </w:r>
        <w:r>
          <w:instrText xml:space="preserve">PAGEREF 9652 \h</w:instrText>
        </w:r>
        <w:r>
          <w:fldChar w:fldCharType="end"/>
        </w:r>
      </w:hyperlink>
    </w:p>
    <w:p>
      <w:pPr>
        <w:tabs>
          <w:tab w:val="right" w:leader="dot" w:pos="9062"/>
        </w:tabs>
        <w:ind w:left="880"/>
      </w:pPr>
      <w:hyperlink w:anchor="_Toc9653" w:history="1">
        <w:r>
          <w:rPr>
            <w:rFonts w:ascii="IRNazanin" w:hAnsi="IRNazanin" w:eastAsia="IRNazanin" w:cs="IRNazanin"/>
            <w:color w:val="111111"/>
            <w:sz w:val="22"/>
            <w:szCs w:val="22"/>
            <w:b w:val="0"/>
            <w:bCs w:val="0"/>
            <w:i w:val="0"/>
            <w:iCs w:val="0"/>
          </w:rPr>
          <w:t>طلب نیکی و احسان مخلوق</w:t>
        </w:r>
        <w:r>
          <w:tab/>
        </w:r>
        <w:r>
          <w:fldChar w:fldCharType="begin"/>
        </w:r>
        <w:r>
          <w:instrText xml:space="preserve">PAGEREF 9653 \h</w:instrText>
        </w:r>
        <w:r>
          <w:fldChar w:fldCharType="end"/>
        </w:r>
      </w:hyperlink>
    </w:p>
    <w:p>
      <w:pPr>
        <w:tabs>
          <w:tab w:val="right" w:leader="dot" w:pos="9062"/>
        </w:tabs>
        <w:ind w:left="880"/>
      </w:pPr>
      <w:hyperlink w:anchor="_Toc9654" w:history="1">
        <w:r>
          <w:rPr>
            <w:rFonts w:ascii="IRNazanin" w:hAnsi="IRNazanin" w:eastAsia="IRNazanin" w:cs="IRNazanin"/>
            <w:color w:val="111111"/>
            <w:sz w:val="22"/>
            <w:szCs w:val="22"/>
            <w:b w:val="0"/>
            <w:bCs w:val="0"/>
            <w:i w:val="0"/>
            <w:iCs w:val="0"/>
          </w:rPr>
          <w:t>مهیّا شدن برای درخواست احسان الهی</w:t>
        </w:r>
        <w:r>
          <w:tab/>
        </w:r>
        <w:r>
          <w:fldChar w:fldCharType="begin"/>
        </w:r>
        <w:r>
          <w:instrText xml:space="preserve">PAGEREF 9654 \h</w:instrText>
        </w:r>
        <w:r>
          <w:fldChar w:fldCharType="end"/>
        </w:r>
      </w:hyperlink>
    </w:p>
    <w:p>
      <w:pPr>
        <w:tabs>
          <w:tab w:val="right" w:leader="dot" w:pos="9062"/>
        </w:tabs>
        <w:ind w:left="880"/>
      </w:pPr>
      <w:hyperlink w:anchor="_Toc9655" w:history="1">
        <w:r>
          <w:rPr>
            <w:rFonts w:ascii="IRNazanin" w:hAnsi="IRNazanin" w:eastAsia="IRNazanin" w:cs="IRNazanin"/>
            <w:color w:val="111111"/>
            <w:sz w:val="22"/>
            <w:szCs w:val="22"/>
            <w:b w:val="0"/>
            <w:bCs w:val="0"/>
            <w:i w:val="0"/>
            <w:iCs w:val="0"/>
          </w:rPr>
          <w:t>اصرار بر گناه، و احسان رحمت الهی</w:t>
        </w:r>
        <w:r>
          <w:tab/>
        </w:r>
        <w:r>
          <w:fldChar w:fldCharType="begin"/>
        </w:r>
        <w:r>
          <w:instrText xml:space="preserve">PAGEREF 9655 \h</w:instrText>
        </w:r>
        <w:r>
          <w:fldChar w:fldCharType="end"/>
        </w:r>
      </w:hyperlink>
    </w:p>
    <w:p>
      <w:pPr>
        <w:tabs>
          <w:tab w:val="right" w:leader="dot" w:pos="9062"/>
        </w:tabs>
        <w:ind w:left="880"/>
      </w:pPr>
      <w:hyperlink w:anchor="_Toc9656" w:history="1">
        <w:r>
          <w:rPr>
            <w:rFonts w:ascii="IRNazanin" w:hAnsi="IRNazanin" w:eastAsia="IRNazanin" w:cs="IRNazanin"/>
            <w:color w:val="111111"/>
            <w:sz w:val="22"/>
            <w:szCs w:val="22"/>
            <w:b w:val="0"/>
            <w:bCs w:val="0"/>
            <w:i w:val="0"/>
            <w:iCs w:val="0"/>
          </w:rPr>
          <w:t>احسان نمودن به بنده، با رحمت الهی</w:t>
        </w:r>
        <w:r>
          <w:tab/>
        </w:r>
        <w:r>
          <w:fldChar w:fldCharType="begin"/>
        </w:r>
        <w:r>
          <w:instrText xml:space="preserve">PAGEREF 9656 \h</w:instrText>
        </w:r>
        <w:r>
          <w:fldChar w:fldCharType="end"/>
        </w:r>
      </w:hyperlink>
    </w:p>
    <w:p>
      <w:pPr>
        <w:tabs>
          <w:tab w:val="right" w:leader="dot" w:pos="9062"/>
        </w:tabs>
        <w:ind w:left="880"/>
      </w:pPr>
      <w:hyperlink w:anchor="_Toc9657" w:history="1">
        <w:r>
          <w:rPr>
            <w:rFonts w:ascii="IRNazanin" w:hAnsi="IRNazanin" w:eastAsia="IRNazanin" w:cs="IRNazanin"/>
            <w:color w:val="111111"/>
            <w:sz w:val="22"/>
            <w:szCs w:val="22"/>
            <w:b w:val="0"/>
            <w:bCs w:val="0"/>
            <w:i w:val="0"/>
            <w:iCs w:val="0"/>
          </w:rPr>
          <w:t>فضل خدا، و خیر و نیکی آخرت</w:t>
        </w:r>
        <w:r>
          <w:tab/>
        </w:r>
        <w:r>
          <w:fldChar w:fldCharType="begin"/>
        </w:r>
        <w:r>
          <w:instrText xml:space="preserve">PAGEREF 9657 \h</w:instrText>
        </w:r>
        <w:r>
          <w:fldChar w:fldCharType="end"/>
        </w:r>
      </w:hyperlink>
    </w:p>
    <w:p>
      <w:pPr>
        <w:tabs>
          <w:tab w:val="right" w:leader="dot" w:pos="9062"/>
        </w:tabs>
        <w:ind w:left="880"/>
      </w:pPr>
      <w:hyperlink w:anchor="_Toc9658" w:history="1">
        <w:r>
          <w:rPr>
            <w:rFonts w:ascii="IRNazanin" w:hAnsi="IRNazanin" w:eastAsia="IRNazanin" w:cs="IRNazanin"/>
            <w:color w:val="111111"/>
            <w:sz w:val="22"/>
            <w:szCs w:val="22"/>
            <w:b w:val="0"/>
            <w:bCs w:val="0"/>
            <w:i w:val="0"/>
            <w:iCs w:val="0"/>
          </w:rPr>
          <w:t>خیر قرار دادن حکم الهی، برای بنده</w:t>
        </w:r>
        <w:r>
          <w:tab/>
        </w:r>
        <w:r>
          <w:fldChar w:fldCharType="begin"/>
        </w:r>
        <w:r>
          <w:instrText xml:space="preserve">PAGEREF 9658 \h</w:instrText>
        </w:r>
        <w:r>
          <w:fldChar w:fldCharType="end"/>
        </w:r>
      </w:hyperlink>
    </w:p>
    <w:p>
      <w:pPr>
        <w:tabs>
          <w:tab w:val="right" w:leader="dot" w:pos="9062"/>
        </w:tabs>
        <w:ind w:left="880"/>
      </w:pPr>
      <w:hyperlink w:anchor="_Toc9659" w:history="1">
        <w:r>
          <w:rPr>
            <w:rFonts w:ascii="IRNazanin" w:hAnsi="IRNazanin" w:eastAsia="IRNazanin" w:cs="IRNazanin"/>
            <w:color w:val="111111"/>
            <w:sz w:val="22"/>
            <w:szCs w:val="22"/>
            <w:b w:val="0"/>
            <w:bCs w:val="0"/>
            <w:i w:val="0"/>
            <w:iCs w:val="0"/>
          </w:rPr>
          <w:t>عطای نیک، به بنده</w:t>
        </w:r>
        <w:r>
          <w:tab/>
        </w:r>
        <w:r>
          <w:fldChar w:fldCharType="begin"/>
        </w:r>
        <w:r>
          <w:instrText xml:space="preserve">PAGEREF 9659 \h</w:instrText>
        </w:r>
        <w:r>
          <w:fldChar w:fldCharType="end"/>
        </w:r>
      </w:hyperlink>
    </w:p>
    <w:p>
      <w:pPr>
        <w:tabs>
          <w:tab w:val="right" w:leader="dot" w:pos="9062"/>
        </w:tabs>
        <w:ind w:left="880"/>
      </w:pPr>
      <w:hyperlink w:anchor="_Toc9660" w:history="1">
        <w:r>
          <w:rPr>
            <w:rFonts w:ascii="IRNazanin" w:hAnsi="IRNazanin" w:eastAsia="IRNazanin" w:cs="IRNazanin"/>
            <w:color w:val="111111"/>
            <w:sz w:val="22"/>
            <w:szCs w:val="22"/>
            <w:b w:val="0"/>
            <w:bCs w:val="0"/>
            <w:i w:val="0"/>
            <w:iCs w:val="0"/>
          </w:rPr>
          <w:t>خدا، پذیرنده گمان‌های نیکو</w:t>
        </w:r>
        <w:r>
          <w:tab/>
        </w:r>
        <w:r>
          <w:fldChar w:fldCharType="begin"/>
        </w:r>
        <w:r>
          <w:instrText xml:space="preserve">PAGEREF 9660 \h</w:instrText>
        </w:r>
        <w:r>
          <w:fldChar w:fldCharType="end"/>
        </w:r>
      </w:hyperlink>
    </w:p>
    <w:p>
      <w:pPr>
        <w:tabs>
          <w:tab w:val="right" w:leader="dot" w:pos="9062"/>
        </w:tabs>
        <w:ind w:left="880"/>
      </w:pPr>
      <w:hyperlink w:anchor="_Toc9661" w:history="1">
        <w:r>
          <w:rPr>
            <w:rFonts w:ascii="IRNazanin" w:hAnsi="IRNazanin" w:eastAsia="IRNazanin" w:cs="IRNazanin"/>
            <w:color w:val="111111"/>
            <w:sz w:val="22"/>
            <w:szCs w:val="22"/>
            <w:b w:val="0"/>
            <w:bCs w:val="0"/>
            <w:i w:val="0"/>
            <w:iCs w:val="0"/>
          </w:rPr>
          <w:t>احسانی، از جانب خدا</w:t>
        </w:r>
        <w:r>
          <w:tab/>
        </w:r>
        <w:r>
          <w:fldChar w:fldCharType="begin"/>
        </w:r>
        <w:r>
          <w:instrText xml:space="preserve">PAGEREF 9661 \h</w:instrText>
        </w:r>
        <w:r>
          <w:fldChar w:fldCharType="end"/>
        </w:r>
      </w:hyperlink>
    </w:p>
    <w:p>
      <w:pPr>
        <w:tabs>
          <w:tab w:val="right" w:leader="dot" w:pos="9062"/>
        </w:tabs>
        <w:ind w:left="880"/>
      </w:pPr>
      <w:hyperlink w:anchor="_Toc9662" w:history="1">
        <w:r>
          <w:rPr>
            <w:rFonts w:ascii="IRNazanin" w:hAnsi="IRNazanin" w:eastAsia="IRNazanin" w:cs="IRNazanin"/>
            <w:color w:val="111111"/>
            <w:sz w:val="22"/>
            <w:szCs w:val="22"/>
            <w:b w:val="0"/>
            <w:bCs w:val="0"/>
            <w:i w:val="0"/>
            <w:iCs w:val="0"/>
          </w:rPr>
          <w:t>بدکرداری بنده و بازداشته نشدن خدا، از احسانش</w:t>
        </w:r>
        <w:r>
          <w:tab/>
        </w:r>
        <w:r>
          <w:fldChar w:fldCharType="begin"/>
        </w:r>
        <w:r>
          <w:instrText xml:space="preserve">PAGEREF 9662 \h</w:instrText>
        </w:r>
        <w:r>
          <w:fldChar w:fldCharType="end"/>
        </w:r>
      </w:hyperlink>
    </w:p>
    <w:p>
      <w:pPr>
        <w:tabs>
          <w:tab w:val="right" w:leader="dot" w:pos="9062"/>
        </w:tabs>
        <w:ind w:left="880"/>
      </w:pPr>
      <w:hyperlink w:anchor="_Toc9663" w:history="1">
        <w:r>
          <w:rPr>
            <w:rFonts w:ascii="IRNazanin" w:hAnsi="IRNazanin" w:eastAsia="IRNazanin" w:cs="IRNazanin"/>
            <w:color w:val="111111"/>
            <w:sz w:val="22"/>
            <w:szCs w:val="22"/>
            <w:b w:val="0"/>
            <w:bCs w:val="0"/>
            <w:i w:val="0"/>
            <w:iCs w:val="0"/>
          </w:rPr>
          <w:t>کار خدا؛ احسان و بخشش</w:t>
        </w:r>
        <w:r>
          <w:tab/>
        </w:r>
        <w:r>
          <w:fldChar w:fldCharType="begin"/>
        </w:r>
        <w:r>
          <w:instrText xml:space="preserve">PAGEREF 9663 \h</w:instrText>
        </w:r>
        <w:r>
          <w:fldChar w:fldCharType="end"/>
        </w:r>
      </w:hyperlink>
    </w:p>
    <w:p>
      <w:pPr>
        <w:tabs>
          <w:tab w:val="right" w:leader="dot" w:pos="9062"/>
        </w:tabs>
        <w:ind w:left="880"/>
      </w:pPr>
      <w:hyperlink w:anchor="_Toc9664" w:history="1">
        <w:r>
          <w:rPr>
            <w:rFonts w:ascii="IRNazanin" w:hAnsi="IRNazanin" w:eastAsia="IRNazanin" w:cs="IRNazanin"/>
            <w:color w:val="111111"/>
            <w:sz w:val="22"/>
            <w:szCs w:val="22"/>
            <w:b w:val="0"/>
            <w:bCs w:val="0"/>
            <w:i w:val="0"/>
            <w:iCs w:val="0"/>
          </w:rPr>
          <w:t>احسان نیکوی الهی به بنده و سزاواری خدا به سپاس</w:t>
        </w:r>
        <w:r>
          <w:tab/>
        </w:r>
        <w:r>
          <w:fldChar w:fldCharType="begin"/>
        </w:r>
        <w:r>
          <w:instrText xml:space="preserve">PAGEREF 9664 \h</w:instrText>
        </w:r>
        <w:r>
          <w:fldChar w:fldCharType="end"/>
        </w:r>
      </w:hyperlink>
    </w:p>
    <w:p>
      <w:pPr>
        <w:tabs>
          <w:tab w:val="right" w:leader="dot" w:pos="9062"/>
        </w:tabs>
        <w:ind w:left="880"/>
      </w:pPr>
      <w:hyperlink w:anchor="_Toc9665" w:history="1">
        <w:r>
          <w:rPr>
            <w:rFonts w:ascii="IRNazanin" w:hAnsi="IRNazanin" w:eastAsia="IRNazanin" w:cs="IRNazanin"/>
            <w:color w:val="111111"/>
            <w:sz w:val="22"/>
            <w:szCs w:val="22"/>
            <w:b w:val="0"/>
            <w:bCs w:val="0"/>
            <w:i w:val="0"/>
            <w:iCs w:val="0"/>
          </w:rPr>
          <w:t>احسان به بنده، و ناتوانی او از سپاس</w:t>
        </w:r>
        <w:r>
          <w:tab/>
        </w:r>
        <w:r>
          <w:fldChar w:fldCharType="begin"/>
        </w:r>
        <w:r>
          <w:instrText xml:space="preserve">PAGEREF 9665 \h</w:instrText>
        </w:r>
        <w:r>
          <w:fldChar w:fldCharType="end"/>
        </w:r>
      </w:hyperlink>
    </w:p>
    <w:p>
      <w:pPr>
        <w:tabs>
          <w:tab w:val="right" w:leader="dot" w:pos="9062"/>
        </w:tabs>
        <w:ind w:left="880"/>
      </w:pPr>
      <w:hyperlink w:anchor="_Toc9666" w:history="1">
        <w:r>
          <w:rPr>
            <w:rFonts w:ascii="IRNazanin" w:hAnsi="IRNazanin" w:eastAsia="IRNazanin" w:cs="IRNazanin"/>
            <w:color w:val="111111"/>
            <w:sz w:val="22"/>
            <w:szCs w:val="22"/>
            <w:b w:val="0"/>
            <w:bCs w:val="0"/>
            <w:i w:val="0"/>
            <w:iCs w:val="0"/>
          </w:rPr>
          <w:t>نتیجه عدم وجود احسان الهی</w:t>
        </w:r>
        <w:r>
          <w:tab/>
        </w:r>
        <w:r>
          <w:fldChar w:fldCharType="begin"/>
        </w:r>
        <w:r>
          <w:instrText xml:space="preserve">PAGEREF 9666 \h</w:instrText>
        </w:r>
        <w:r>
          <w:fldChar w:fldCharType="end"/>
        </w:r>
      </w:hyperlink>
    </w:p>
    <w:p>
      <w:pPr>
        <w:tabs>
          <w:tab w:val="right" w:leader="dot" w:pos="9062"/>
        </w:tabs>
        <w:ind w:left="880"/>
      </w:pPr>
      <w:hyperlink w:anchor="_Toc9667" w:history="1">
        <w:r>
          <w:rPr>
            <w:rFonts w:ascii="IRNazanin" w:hAnsi="IRNazanin" w:eastAsia="IRNazanin" w:cs="IRNazanin"/>
            <w:color w:val="111111"/>
            <w:sz w:val="22"/>
            <w:szCs w:val="22"/>
            <w:b w:val="0"/>
            <w:bCs w:val="0"/>
            <w:i w:val="0"/>
            <w:iCs w:val="0"/>
          </w:rPr>
          <w:t>خدا و آغاز نیکی به بنده</w:t>
        </w:r>
        <w:r>
          <w:tab/>
        </w:r>
        <w:r>
          <w:fldChar w:fldCharType="begin"/>
        </w:r>
        <w:r>
          <w:instrText xml:space="preserve">PAGEREF 9667 \h</w:instrText>
        </w:r>
        <w:r>
          <w:fldChar w:fldCharType="end"/>
        </w:r>
      </w:hyperlink>
    </w:p>
    <w:p>
      <w:pPr>
        <w:tabs>
          <w:tab w:val="right" w:leader="dot" w:pos="9062"/>
        </w:tabs>
        <w:ind w:left="880"/>
      </w:pPr>
      <w:hyperlink w:anchor="_Toc9668" w:history="1">
        <w:r>
          <w:rPr>
            <w:rFonts w:ascii="IRNazanin" w:hAnsi="IRNazanin" w:eastAsia="IRNazanin" w:cs="IRNazanin"/>
            <w:color w:val="111111"/>
            <w:sz w:val="22"/>
            <w:szCs w:val="22"/>
            <w:b w:val="0"/>
            <w:bCs w:val="0"/>
            <w:i w:val="0"/>
            <w:iCs w:val="0"/>
          </w:rPr>
          <w:t>احسان‌های بزرگ خدا، بر بنده</w:t>
        </w:r>
        <w:r>
          <w:tab/>
        </w:r>
        <w:r>
          <w:fldChar w:fldCharType="begin"/>
        </w:r>
        <w:r>
          <w:instrText xml:space="preserve">PAGEREF 9668 \h</w:instrText>
        </w:r>
        <w:r>
          <w:fldChar w:fldCharType="end"/>
        </w:r>
      </w:hyperlink>
    </w:p>
    <w:p>
      <w:pPr>
        <w:tabs>
          <w:tab w:val="right" w:leader="dot" w:pos="9062"/>
        </w:tabs>
        <w:ind w:left="880"/>
      </w:pPr>
      <w:hyperlink w:anchor="_Toc9669" w:history="1">
        <w:r>
          <w:rPr>
            <w:rFonts w:ascii="IRNazanin" w:hAnsi="IRNazanin" w:eastAsia="IRNazanin" w:cs="IRNazanin"/>
            <w:color w:val="111111"/>
            <w:sz w:val="22"/>
            <w:szCs w:val="22"/>
            <w:b w:val="0"/>
            <w:bCs w:val="0"/>
            <w:i w:val="0"/>
            <w:iCs w:val="0"/>
          </w:rPr>
          <w:t>نیکو بودن احسان الهی، نزد بنده</w:t>
        </w:r>
        <w:r>
          <w:tab/>
        </w:r>
        <w:r>
          <w:fldChar w:fldCharType="begin"/>
        </w:r>
        <w:r>
          <w:instrText xml:space="preserve">PAGEREF 9669 \h</w:instrText>
        </w:r>
        <w:r>
          <w:fldChar w:fldCharType="end"/>
        </w:r>
      </w:hyperlink>
    </w:p>
    <w:p>
      <w:pPr>
        <w:tabs>
          <w:tab w:val="right" w:leader="dot" w:pos="9062"/>
        </w:tabs>
        <w:ind w:left="880"/>
      </w:pPr>
      <w:hyperlink w:anchor="_Toc9670" w:history="1">
        <w:r>
          <w:rPr>
            <w:rFonts w:ascii="IRNazanin" w:hAnsi="IRNazanin" w:eastAsia="IRNazanin" w:cs="IRNazanin"/>
            <w:color w:val="111111"/>
            <w:sz w:val="22"/>
            <w:szCs w:val="22"/>
            <w:b w:val="0"/>
            <w:bCs w:val="0"/>
            <w:i w:val="0"/>
            <w:iCs w:val="0"/>
          </w:rPr>
          <w:t>نیکوترین نام‌ها</w:t>
        </w:r>
        <w:r>
          <w:tab/>
        </w:r>
        <w:r>
          <w:fldChar w:fldCharType="begin"/>
        </w:r>
        <w:r>
          <w:instrText xml:space="preserve">PAGEREF 9670 \h</w:instrText>
        </w:r>
        <w:r>
          <w:fldChar w:fldCharType="end"/>
        </w:r>
      </w:hyperlink>
    </w:p>
    <w:p>
      <w:pPr>
        <w:tabs>
          <w:tab w:val="right" w:leader="dot" w:pos="9062"/>
        </w:tabs>
        <w:ind w:left="880"/>
      </w:pPr>
      <w:hyperlink w:anchor="_Toc9671" w:history="1">
        <w:r>
          <w:rPr>
            <w:rFonts w:ascii="IRNazanin" w:hAnsi="IRNazanin" w:eastAsia="IRNazanin" w:cs="IRNazanin"/>
            <w:color w:val="111111"/>
            <w:sz w:val="22"/>
            <w:szCs w:val="22"/>
            <w:b w:val="0"/>
            <w:bCs w:val="0"/>
            <w:i w:val="0"/>
            <w:iCs w:val="0"/>
          </w:rPr>
          <w:t>محروم نساختن بنده، از خیر دنیا و آخرت</w:t>
        </w:r>
        <w:r>
          <w:tab/>
        </w:r>
        <w:r>
          <w:fldChar w:fldCharType="begin"/>
        </w:r>
        <w:r>
          <w:instrText xml:space="preserve">PAGEREF 9671 \h</w:instrText>
        </w:r>
        <w:r>
          <w:fldChar w:fldCharType="end"/>
        </w:r>
      </w:hyperlink>
    </w:p>
    <w:p>
      <w:pPr>
        <w:tabs>
          <w:tab w:val="right" w:leader="dot" w:pos="9062"/>
        </w:tabs>
        <w:ind w:left="880"/>
      </w:pPr>
      <w:hyperlink w:anchor="_Toc9672" w:history="1">
        <w:r>
          <w:rPr>
            <w:rFonts w:ascii="IRNazanin" w:hAnsi="IRNazanin" w:eastAsia="IRNazanin" w:cs="IRNazanin"/>
            <w:color w:val="111111"/>
            <w:sz w:val="22"/>
            <w:szCs w:val="22"/>
            <w:b w:val="0"/>
            <w:bCs w:val="0"/>
            <w:i w:val="0"/>
            <w:iCs w:val="0"/>
          </w:rPr>
          <w:t>احسان الهی، و بدکرداری بنده</w:t>
        </w:r>
        <w:r>
          <w:tab/>
        </w:r>
        <w:r>
          <w:fldChar w:fldCharType="begin"/>
        </w:r>
        <w:r>
          <w:instrText xml:space="preserve">PAGEREF 9672 \h</w:instrText>
        </w:r>
        <w:r>
          <w:fldChar w:fldCharType="end"/>
        </w:r>
      </w:hyperlink>
    </w:p>
    <w:p>
      <w:pPr>
        <w:tabs>
          <w:tab w:val="right" w:leader="dot" w:pos="9062"/>
        </w:tabs>
        <w:ind w:left="880"/>
      </w:pPr>
      <w:hyperlink w:anchor="_Toc9673" w:history="1">
        <w:r>
          <w:rPr>
            <w:rFonts w:ascii="IRNazanin" w:hAnsi="IRNazanin" w:eastAsia="IRNazanin" w:cs="IRNazanin"/>
            <w:color w:val="111111"/>
            <w:sz w:val="22"/>
            <w:szCs w:val="22"/>
            <w:b w:val="0"/>
            <w:bCs w:val="0"/>
            <w:i w:val="0"/>
            <w:iCs w:val="0"/>
          </w:rPr>
          <w:t>نیکی آنچه (درباره بنده) نوشته شده</w:t>
        </w:r>
        <w:r>
          <w:tab/>
        </w:r>
        <w:r>
          <w:fldChar w:fldCharType="begin"/>
        </w:r>
        <w:r>
          <w:instrText xml:space="preserve">PAGEREF 9673 \h</w:instrText>
        </w:r>
        <w:r>
          <w:fldChar w:fldCharType="end"/>
        </w:r>
      </w:hyperlink>
    </w:p>
    <w:p>
      <w:pPr>
        <w:tabs>
          <w:tab w:val="right" w:leader="dot" w:pos="9062"/>
        </w:tabs>
        <w:ind w:left="440"/>
      </w:pPr>
      <w:hyperlink w:anchor="_Toc9674" w:history="1">
        <w:r>
          <w:rPr>
            <w:rFonts w:ascii="IRNazanin" w:hAnsi="IRNazanin" w:eastAsia="IRNazanin" w:cs="IRNazanin"/>
            <w:color w:val="111111"/>
            <w:sz w:val="22"/>
            <w:szCs w:val="22"/>
            <w:b w:val="0"/>
            <w:bCs w:val="0"/>
            <w:i w:val="0"/>
            <w:iCs w:val="0"/>
          </w:rPr>
          <w:t>و</w:t>
        </w:r>
        <w:r>
          <w:tab/>
        </w:r>
        <w:r>
          <w:fldChar w:fldCharType="begin"/>
        </w:r>
        <w:r>
          <w:instrText xml:space="preserve">PAGEREF 9674 \h</w:instrText>
        </w:r>
        <w:r>
          <w:fldChar w:fldCharType="end"/>
        </w:r>
      </w:hyperlink>
    </w:p>
    <w:p>
      <w:pPr>
        <w:tabs>
          <w:tab w:val="right" w:leader="dot" w:pos="9062"/>
        </w:tabs>
        <w:ind w:left="660"/>
      </w:pPr>
      <w:hyperlink w:anchor="_Toc96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9675 \h</w:instrText>
        </w:r>
        <w:r>
          <w:fldChar w:fldCharType="end"/>
        </w:r>
      </w:hyperlink>
    </w:p>
    <w:p>
      <w:pPr>
        <w:tabs>
          <w:tab w:val="right" w:leader="dot" w:pos="9062"/>
        </w:tabs>
        <w:ind w:left="660"/>
      </w:pPr>
      <w:hyperlink w:anchor="_Toc9676" w:history="1">
        <w:r>
          <w:rPr>
            <w:rFonts w:ascii="IRNazanin" w:hAnsi="IRNazanin" w:eastAsia="IRNazanin" w:cs="IRNazanin"/>
            <w:color w:val="111111"/>
            <w:sz w:val="22"/>
            <w:szCs w:val="22"/>
            <w:b w:val="0"/>
            <w:bCs w:val="0"/>
            <w:i w:val="0"/>
            <w:iCs w:val="0"/>
          </w:rPr>
          <w:t>چگونگی بندگان، در جاهای واجبات</w:t>
        </w:r>
        <w:r>
          <w:tab/>
        </w:r>
        <w:r>
          <w:fldChar w:fldCharType="begin"/>
        </w:r>
        <w:r>
          <w:instrText xml:space="preserve">PAGEREF 9676 \h</w:instrText>
        </w:r>
        <w:r>
          <w:fldChar w:fldCharType="end"/>
        </w:r>
      </w:hyperlink>
    </w:p>
    <w:p>
      <w:pPr>
        <w:tabs>
          <w:tab w:val="right" w:leader="dot" w:pos="9062"/>
        </w:tabs>
        <w:ind w:left="660"/>
      </w:pPr>
      <w:hyperlink w:anchor="_Toc9677" w:history="1">
        <w:r>
          <w:rPr>
            <w:rFonts w:ascii="IRNazanin" w:hAnsi="IRNazanin" w:eastAsia="IRNazanin" w:cs="IRNazanin"/>
            <w:color w:val="111111"/>
            <w:sz w:val="22"/>
            <w:szCs w:val="22"/>
            <w:b w:val="0"/>
            <w:bCs w:val="0"/>
            <w:i w:val="0"/>
            <w:iCs w:val="0"/>
          </w:rPr>
          <w:t>اندوه بنده و رعایت واجبات الهی</w:t>
        </w:r>
        <w:r>
          <w:tab/>
        </w:r>
        <w:r>
          <w:fldChar w:fldCharType="begin"/>
        </w:r>
        <w:r>
          <w:instrText xml:space="preserve">PAGEREF 9677 \h</w:instrText>
        </w:r>
        <w:r>
          <w:fldChar w:fldCharType="end"/>
        </w:r>
      </w:hyperlink>
    </w:p>
    <w:p>
      <w:pPr>
        <w:tabs>
          <w:tab w:val="right" w:leader="dot" w:pos="9062"/>
        </w:tabs>
        <w:ind w:left="660"/>
      </w:pPr>
      <w:hyperlink w:anchor="_Toc9678" w:history="1">
        <w:r>
          <w:rPr>
            <w:rFonts w:ascii="IRNazanin" w:hAnsi="IRNazanin" w:eastAsia="IRNazanin" w:cs="IRNazanin"/>
            <w:color w:val="111111"/>
            <w:sz w:val="22"/>
            <w:szCs w:val="22"/>
            <w:b w:val="0"/>
            <w:bCs w:val="0"/>
            <w:i w:val="0"/>
            <w:iCs w:val="0"/>
          </w:rPr>
          <w:t>واجب گرداندن اجابت دعای بیچارگان</w:t>
        </w:r>
        <w:r>
          <w:tab/>
        </w:r>
        <w:r>
          <w:fldChar w:fldCharType="begin"/>
        </w:r>
        <w:r>
          <w:instrText xml:space="preserve">PAGEREF 9678 \h</w:instrText>
        </w:r>
        <w:r>
          <w:fldChar w:fldCharType="end"/>
        </w:r>
      </w:hyperlink>
    </w:p>
    <w:p>
      <w:pPr>
        <w:tabs>
          <w:tab w:val="right" w:leader="dot" w:pos="9062"/>
        </w:tabs>
        <w:ind w:left="660"/>
      </w:pPr>
      <w:hyperlink w:anchor="_Toc9679" w:history="1">
        <w:r>
          <w:rPr>
            <w:rFonts w:ascii="IRNazanin" w:hAnsi="IRNazanin" w:eastAsia="IRNazanin" w:cs="IRNazanin"/>
            <w:color w:val="111111"/>
            <w:sz w:val="22"/>
            <w:szCs w:val="22"/>
            <w:b w:val="0"/>
            <w:bCs w:val="0"/>
            <w:i w:val="0"/>
            <w:iCs w:val="0"/>
          </w:rPr>
          <w:t>واجب گرداندن خشم خدا، برای بنده</w:t>
        </w:r>
        <w:r>
          <w:tab/>
        </w:r>
        <w:r>
          <w:fldChar w:fldCharType="begin"/>
        </w:r>
        <w:r>
          <w:instrText xml:space="preserve">PAGEREF 9679 \h</w:instrText>
        </w:r>
        <w:r>
          <w:fldChar w:fldCharType="end"/>
        </w:r>
      </w:hyperlink>
    </w:p>
    <w:p>
      <w:pPr>
        <w:tabs>
          <w:tab w:val="right" w:leader="dot" w:pos="9062"/>
        </w:tabs>
        <w:ind w:left="660"/>
      </w:pPr>
      <w:hyperlink w:anchor="_Toc9680" w:history="1">
        <w:r>
          <w:rPr>
            <w:rFonts w:ascii="IRNazanin" w:hAnsi="IRNazanin" w:eastAsia="IRNazanin" w:cs="IRNazanin"/>
            <w:color w:val="111111"/>
            <w:sz w:val="22"/>
            <w:szCs w:val="22"/>
            <w:b w:val="0"/>
            <w:bCs w:val="0"/>
            <w:i w:val="0"/>
            <w:iCs w:val="0"/>
          </w:rPr>
          <w:t>بخشیدن آنچه واجب شده</w:t>
        </w:r>
        <w:r>
          <w:tab/>
        </w:r>
        <w:r>
          <w:fldChar w:fldCharType="begin"/>
        </w:r>
        <w:r>
          <w:instrText xml:space="preserve">PAGEREF 9680 \h</w:instrText>
        </w:r>
        <w:r>
          <w:fldChar w:fldCharType="end"/>
        </w:r>
      </w:hyperlink>
    </w:p>
    <w:p>
      <w:pPr>
        <w:tabs>
          <w:tab w:val="right" w:leader="dot" w:pos="9062"/>
        </w:tabs>
        <w:ind w:left="660"/>
      </w:pPr>
      <w:hyperlink w:anchor="_Toc9681" w:history="1">
        <w:r>
          <w:rPr>
            <w:rFonts w:ascii="IRNazanin" w:hAnsi="IRNazanin" w:eastAsia="IRNazanin" w:cs="IRNazanin"/>
            <w:color w:val="111111"/>
            <w:sz w:val="22"/>
            <w:szCs w:val="22"/>
            <w:b w:val="0"/>
            <w:bCs w:val="0"/>
            <w:i w:val="0"/>
            <w:iCs w:val="0"/>
          </w:rPr>
          <w:t>شایستگی بنده و وجوب آمرزش</w:t>
        </w:r>
        <w:r>
          <w:tab/>
        </w:r>
        <w:r>
          <w:fldChar w:fldCharType="begin"/>
        </w:r>
        <w:r>
          <w:instrText xml:space="preserve">PAGEREF 9681 \h</w:instrText>
        </w:r>
        <w:r>
          <w:fldChar w:fldCharType="end"/>
        </w:r>
      </w:hyperlink>
    </w:p>
    <w:p>
      <w:pPr>
        <w:tabs>
          <w:tab w:val="right" w:leader="dot" w:pos="9062"/>
        </w:tabs>
        <w:ind w:left="660"/>
      </w:pPr>
      <w:hyperlink w:anchor="_Toc9682" w:history="1">
        <w:r>
          <w:rPr>
            <w:rFonts w:ascii="IRNazanin" w:hAnsi="IRNazanin" w:eastAsia="IRNazanin" w:cs="IRNazanin"/>
            <w:color w:val="111111"/>
            <w:sz w:val="22"/>
            <w:szCs w:val="22"/>
            <w:b w:val="0"/>
            <w:bCs w:val="0"/>
            <w:i w:val="0"/>
            <w:iCs w:val="0"/>
          </w:rPr>
          <w:t>توفیق انجام واجبات</w:t>
        </w:r>
        <w:r>
          <w:tab/>
        </w:r>
        <w:r>
          <w:fldChar w:fldCharType="begin"/>
        </w:r>
        <w:r>
          <w:instrText xml:space="preserve">PAGEREF 9682 \h</w:instrText>
        </w:r>
        <w:r>
          <w:fldChar w:fldCharType="end"/>
        </w:r>
      </w:hyperlink>
    </w:p>
    <w:p>
      <w:pPr>
        <w:tabs>
          <w:tab w:val="right" w:leader="dot" w:pos="9062"/>
        </w:tabs>
        <w:ind w:left="660"/>
      </w:pPr>
      <w:hyperlink w:anchor="_Toc9683" w:history="1">
        <w:r>
          <w:rPr>
            <w:rFonts w:ascii="IRNazanin" w:hAnsi="IRNazanin" w:eastAsia="IRNazanin" w:cs="IRNazanin"/>
            <w:color w:val="111111"/>
            <w:sz w:val="22"/>
            <w:szCs w:val="22"/>
            <w:b w:val="0"/>
            <w:bCs w:val="0"/>
            <w:i w:val="0"/>
            <w:iCs w:val="0"/>
          </w:rPr>
          <w:t>سبب دریافتن آرامش دل، به آنچه برای خدا واجب است</w:t>
        </w:r>
        <w:r>
          <w:tab/>
        </w:r>
        <w:r>
          <w:fldChar w:fldCharType="begin"/>
        </w:r>
        <w:r>
          <w:instrText xml:space="preserve">PAGEREF 9683 \h</w:instrText>
        </w:r>
        <w:r>
          <w:fldChar w:fldCharType="end"/>
        </w:r>
      </w:hyperlink>
    </w:p>
    <w:p>
      <w:pPr>
        <w:tabs>
          <w:tab w:val="right" w:leader="dot" w:pos="9062"/>
        </w:tabs>
        <w:ind w:left="660"/>
      </w:pPr>
      <w:hyperlink w:anchor="_Toc9684" w:history="1">
        <w:r>
          <w:rPr>
            <w:rFonts w:ascii="IRNazanin" w:hAnsi="IRNazanin" w:eastAsia="IRNazanin" w:cs="IRNazanin"/>
            <w:color w:val="111111"/>
            <w:sz w:val="22"/>
            <w:szCs w:val="22"/>
            <w:b w:val="0"/>
            <w:bCs w:val="0"/>
            <w:i w:val="0"/>
            <w:iCs w:val="0"/>
          </w:rPr>
          <w:t>الهام واجبات درباره والدین، به فرزند</w:t>
        </w:r>
        <w:r>
          <w:tab/>
        </w:r>
        <w:r>
          <w:fldChar w:fldCharType="begin"/>
        </w:r>
        <w:r>
          <w:instrText xml:space="preserve">PAGEREF 9684 \h</w:instrText>
        </w:r>
        <w:r>
          <w:fldChar w:fldCharType="end"/>
        </w:r>
      </w:hyperlink>
    </w:p>
    <w:p>
      <w:pPr>
        <w:tabs>
          <w:tab w:val="right" w:leader="dot" w:pos="9062"/>
        </w:tabs>
        <w:ind w:left="660"/>
      </w:pPr>
      <w:hyperlink w:anchor="_Toc9685" w:history="1">
        <w:r>
          <w:rPr>
            <w:rFonts w:ascii="IRNazanin" w:hAnsi="IRNazanin" w:eastAsia="IRNazanin" w:cs="IRNazanin"/>
            <w:color w:val="111111"/>
            <w:sz w:val="22"/>
            <w:szCs w:val="22"/>
            <w:b w:val="0"/>
            <w:bCs w:val="0"/>
            <w:i w:val="0"/>
            <w:iCs w:val="0"/>
          </w:rPr>
          <w:t>واجب گرداندن حقّی برای مؤمنان، بر خلق</w:t>
        </w:r>
        <w:r>
          <w:tab/>
        </w:r>
        <w:r>
          <w:fldChar w:fldCharType="begin"/>
        </w:r>
        <w:r>
          <w:instrText xml:space="preserve">PAGEREF 9685 \h</w:instrText>
        </w:r>
        <w:r>
          <w:fldChar w:fldCharType="end"/>
        </w:r>
      </w:hyperlink>
    </w:p>
    <w:p>
      <w:pPr>
        <w:tabs>
          <w:tab w:val="right" w:leader="dot" w:pos="9062"/>
        </w:tabs>
        <w:ind w:left="660"/>
      </w:pPr>
      <w:hyperlink w:anchor="_Toc9686" w:history="1">
        <w:r>
          <w:rPr>
            <w:rFonts w:ascii="IRNazanin" w:hAnsi="IRNazanin" w:eastAsia="IRNazanin" w:cs="IRNazanin"/>
            <w:color w:val="111111"/>
            <w:sz w:val="22"/>
            <w:szCs w:val="22"/>
            <w:b w:val="0"/>
            <w:bCs w:val="0"/>
            <w:i w:val="0"/>
            <w:iCs w:val="0"/>
          </w:rPr>
          <w:t>کوتاهی والدین، از آنچه درباره فرزند واجب بوده</w:t>
        </w:r>
        <w:r>
          <w:tab/>
        </w:r>
        <w:r>
          <w:fldChar w:fldCharType="begin"/>
        </w:r>
        <w:r>
          <w:instrText xml:space="preserve">PAGEREF 9686 \h</w:instrText>
        </w:r>
        <w:r>
          <w:fldChar w:fldCharType="end"/>
        </w:r>
      </w:hyperlink>
    </w:p>
    <w:p>
      <w:pPr>
        <w:tabs>
          <w:tab w:val="right" w:leader="dot" w:pos="9062"/>
        </w:tabs>
        <w:ind w:left="660"/>
      </w:pPr>
      <w:hyperlink w:anchor="_Toc9687" w:history="1">
        <w:r>
          <w:rPr>
            <w:rFonts w:ascii="IRNazanin" w:hAnsi="IRNazanin" w:eastAsia="IRNazanin" w:cs="IRNazanin"/>
            <w:color w:val="111111"/>
            <w:sz w:val="22"/>
            <w:szCs w:val="22"/>
            <w:b w:val="0"/>
            <w:bCs w:val="0"/>
            <w:i w:val="0"/>
            <w:iCs w:val="0"/>
          </w:rPr>
          <w:t>وجوب حقّ والدین، بر فرزند</w:t>
        </w:r>
        <w:r>
          <w:tab/>
        </w:r>
        <w:r>
          <w:fldChar w:fldCharType="begin"/>
        </w:r>
        <w:r>
          <w:instrText xml:space="preserve">PAGEREF 9687 \h</w:instrText>
        </w:r>
        <w:r>
          <w:fldChar w:fldCharType="end"/>
        </w:r>
      </w:hyperlink>
    </w:p>
    <w:p>
      <w:pPr>
        <w:tabs>
          <w:tab w:val="right" w:leader="dot" w:pos="9062"/>
        </w:tabs>
        <w:ind w:left="660"/>
      </w:pPr>
      <w:hyperlink w:anchor="_Toc9688" w:history="1">
        <w:r>
          <w:rPr>
            <w:rFonts w:ascii="IRNazanin" w:hAnsi="IRNazanin" w:eastAsia="IRNazanin" w:cs="IRNazanin"/>
            <w:color w:val="111111"/>
            <w:sz w:val="22"/>
            <w:szCs w:val="22"/>
            <w:b w:val="0"/>
            <w:bCs w:val="0"/>
            <w:i w:val="0"/>
            <w:iCs w:val="0"/>
          </w:rPr>
          <w:t>عدم درک آنچه درباره والدین بر فرزند واجب است</w:t>
        </w:r>
        <w:r>
          <w:tab/>
        </w:r>
        <w:r>
          <w:fldChar w:fldCharType="begin"/>
        </w:r>
        <w:r>
          <w:instrText xml:space="preserve">PAGEREF 9688 \h</w:instrText>
        </w:r>
        <w:r>
          <w:fldChar w:fldCharType="end"/>
        </w:r>
      </w:hyperlink>
    </w:p>
    <w:p>
      <w:pPr>
        <w:tabs>
          <w:tab w:val="right" w:leader="dot" w:pos="9062"/>
        </w:tabs>
        <w:ind w:left="660"/>
      </w:pPr>
      <w:hyperlink w:anchor="_Toc9689" w:history="1">
        <w:r>
          <w:rPr>
            <w:rFonts w:ascii="IRNazanin" w:hAnsi="IRNazanin" w:eastAsia="IRNazanin" w:cs="IRNazanin"/>
            <w:color w:val="111111"/>
            <w:sz w:val="22"/>
            <w:szCs w:val="22"/>
            <w:b w:val="0"/>
            <w:bCs w:val="0"/>
            <w:i w:val="0"/>
            <w:iCs w:val="0"/>
          </w:rPr>
          <w:t>اعطای آنچه برای همسایگان لازم است، پیش از درخواستشان</w:t>
        </w:r>
        <w:r>
          <w:tab/>
        </w:r>
        <w:r>
          <w:fldChar w:fldCharType="begin"/>
        </w:r>
        <w:r>
          <w:instrText xml:space="preserve">PAGEREF 9689 \h</w:instrText>
        </w:r>
        <w:r>
          <w:fldChar w:fldCharType="end"/>
        </w:r>
      </w:hyperlink>
    </w:p>
    <w:p>
      <w:pPr>
        <w:tabs>
          <w:tab w:val="right" w:leader="dot" w:pos="9062"/>
        </w:tabs>
        <w:ind w:left="660"/>
      </w:pPr>
      <w:hyperlink w:anchor="_Toc9690" w:history="1">
        <w:r>
          <w:rPr>
            <w:rFonts w:ascii="IRNazanin" w:hAnsi="IRNazanin" w:eastAsia="IRNazanin" w:cs="IRNazanin"/>
            <w:color w:val="111111"/>
            <w:sz w:val="22"/>
            <w:szCs w:val="22"/>
            <w:b w:val="0"/>
            <w:bCs w:val="0"/>
            <w:i w:val="0"/>
            <w:iCs w:val="0"/>
          </w:rPr>
          <w:t>برای همسایگان، لازم دانستن آنچه بنده، برای خویشان خود واجب می‌داند</w:t>
        </w:r>
        <w:r>
          <w:tab/>
        </w:r>
        <w:r>
          <w:fldChar w:fldCharType="begin"/>
        </w:r>
        <w:r>
          <w:instrText xml:space="preserve">PAGEREF 9690 \h</w:instrText>
        </w:r>
        <w:r>
          <w:fldChar w:fldCharType="end"/>
        </w:r>
      </w:hyperlink>
    </w:p>
    <w:p>
      <w:pPr>
        <w:tabs>
          <w:tab w:val="right" w:leader="dot" w:pos="9062"/>
        </w:tabs>
        <w:ind w:left="660"/>
      </w:pPr>
      <w:hyperlink w:anchor="_Toc9691" w:history="1">
        <w:r>
          <w:rPr>
            <w:rFonts w:ascii="IRNazanin" w:hAnsi="IRNazanin" w:eastAsia="IRNazanin" w:cs="IRNazanin"/>
            <w:color w:val="111111"/>
            <w:sz w:val="22"/>
            <w:szCs w:val="22"/>
            <w:b w:val="0"/>
            <w:bCs w:val="0"/>
            <w:i w:val="0"/>
            <w:iCs w:val="0"/>
          </w:rPr>
          <w:t>واجب گشتن محبّت خدا، برای تائب</w:t>
        </w:r>
        <w:r>
          <w:tab/>
        </w:r>
        <w:r>
          <w:fldChar w:fldCharType="begin"/>
        </w:r>
        <w:r>
          <w:instrText xml:space="preserve">PAGEREF 9691 \h</w:instrText>
        </w:r>
        <w:r>
          <w:fldChar w:fldCharType="end"/>
        </w:r>
      </w:hyperlink>
    </w:p>
    <w:p>
      <w:pPr>
        <w:tabs>
          <w:tab w:val="right" w:leader="dot" w:pos="9062"/>
        </w:tabs>
        <w:ind w:left="660"/>
      </w:pPr>
      <w:hyperlink w:anchor="_Toc9692" w:history="1">
        <w:r>
          <w:rPr>
            <w:rFonts w:ascii="IRNazanin" w:hAnsi="IRNazanin" w:eastAsia="IRNazanin" w:cs="IRNazanin"/>
            <w:color w:val="111111"/>
            <w:sz w:val="22"/>
            <w:szCs w:val="22"/>
            <w:b w:val="0"/>
            <w:bCs w:val="0"/>
            <w:i w:val="0"/>
            <w:iCs w:val="0"/>
          </w:rPr>
          <w:t>هلاک شدن ضایع‌کننده واجبات الهی</w:t>
        </w:r>
        <w:r>
          <w:tab/>
        </w:r>
        <w:r>
          <w:fldChar w:fldCharType="begin"/>
        </w:r>
        <w:r>
          <w:instrText xml:space="preserve">PAGEREF 9692 \h</w:instrText>
        </w:r>
        <w:r>
          <w:fldChar w:fldCharType="end"/>
        </w:r>
      </w:hyperlink>
    </w:p>
    <w:p>
      <w:pPr>
        <w:tabs>
          <w:tab w:val="right" w:leader="dot" w:pos="9062"/>
        </w:tabs>
        <w:ind w:left="660"/>
      </w:pPr>
      <w:hyperlink w:anchor="_Toc9693" w:history="1">
        <w:r>
          <w:rPr>
            <w:rFonts w:ascii="IRNazanin" w:hAnsi="IRNazanin" w:eastAsia="IRNazanin" w:cs="IRNazanin"/>
            <w:color w:val="111111"/>
            <w:sz w:val="22"/>
            <w:szCs w:val="22"/>
            <w:b w:val="0"/>
            <w:bCs w:val="0"/>
            <w:i w:val="0"/>
            <w:iCs w:val="0"/>
          </w:rPr>
          <w:t>غفلت بنده، از شرایط واجبات الهی</w:t>
        </w:r>
        <w:r>
          <w:tab/>
        </w:r>
        <w:r>
          <w:fldChar w:fldCharType="begin"/>
        </w:r>
        <w:r>
          <w:instrText xml:space="preserve">PAGEREF 9693 \h</w:instrText>
        </w:r>
        <w:r>
          <w:fldChar w:fldCharType="end"/>
        </w:r>
      </w:hyperlink>
    </w:p>
    <w:p>
      <w:pPr>
        <w:tabs>
          <w:tab w:val="right" w:leader="dot" w:pos="9062"/>
        </w:tabs>
        <w:ind w:left="660"/>
      </w:pPr>
      <w:hyperlink w:anchor="_Toc9694" w:history="1">
        <w:r>
          <w:rPr>
            <w:rFonts w:ascii="IRNazanin" w:hAnsi="IRNazanin" w:eastAsia="IRNazanin" w:cs="IRNazanin"/>
            <w:color w:val="111111"/>
            <w:sz w:val="22"/>
            <w:szCs w:val="22"/>
            <w:b w:val="0"/>
            <w:bCs w:val="0"/>
            <w:i w:val="0"/>
            <w:iCs w:val="0"/>
          </w:rPr>
          <w:t>واجب شدن شکری دیگر، بر بنده</w:t>
        </w:r>
        <w:r>
          <w:tab/>
        </w:r>
        <w:r>
          <w:fldChar w:fldCharType="begin"/>
        </w:r>
        <w:r>
          <w:instrText xml:space="preserve">PAGEREF 9694 \h</w:instrText>
        </w:r>
        <w:r>
          <w:fldChar w:fldCharType="end"/>
        </w:r>
      </w:hyperlink>
    </w:p>
    <w:p>
      <w:pPr>
        <w:tabs>
          <w:tab w:val="right" w:leader="dot" w:pos="9062"/>
        </w:tabs>
        <w:ind w:left="660"/>
      </w:pPr>
      <w:hyperlink w:anchor="_Toc9695" w:history="1">
        <w:r>
          <w:rPr>
            <w:rFonts w:ascii="IRNazanin" w:hAnsi="IRNazanin" w:eastAsia="IRNazanin" w:cs="IRNazanin"/>
            <w:color w:val="111111"/>
            <w:sz w:val="22"/>
            <w:szCs w:val="22"/>
            <w:b w:val="0"/>
            <w:bCs w:val="0"/>
            <w:i w:val="0"/>
            <w:iCs w:val="0"/>
          </w:rPr>
          <w:t>واجب گشتن پاداش شکرگزاری بندگان</w:t>
        </w:r>
        <w:r>
          <w:tab/>
        </w:r>
        <w:r>
          <w:fldChar w:fldCharType="begin"/>
        </w:r>
        <w:r>
          <w:instrText xml:space="preserve">PAGEREF 9695 \h</w:instrText>
        </w:r>
        <w:r>
          <w:fldChar w:fldCharType="end"/>
        </w:r>
      </w:hyperlink>
    </w:p>
    <w:p>
      <w:pPr>
        <w:tabs>
          <w:tab w:val="right" w:leader="dot" w:pos="9062"/>
        </w:tabs>
        <w:ind w:left="660"/>
      </w:pPr>
      <w:hyperlink w:anchor="_Toc9696" w:history="1">
        <w:r>
          <w:rPr>
            <w:rFonts w:ascii="IRNazanin" w:hAnsi="IRNazanin" w:eastAsia="IRNazanin" w:cs="IRNazanin"/>
            <w:color w:val="111111"/>
            <w:sz w:val="22"/>
            <w:szCs w:val="22"/>
            <w:b w:val="0"/>
            <w:bCs w:val="0"/>
            <w:i w:val="0"/>
            <w:iCs w:val="0"/>
          </w:rPr>
          <w:t>ادا نکردن حقِّ لازمِ صاحب حقّ مؤمن</w:t>
        </w:r>
        <w:r>
          <w:tab/>
        </w:r>
        <w:r>
          <w:fldChar w:fldCharType="begin"/>
        </w:r>
        <w:r>
          <w:instrText xml:space="preserve">PAGEREF 9696 \h</w:instrText>
        </w:r>
        <w:r>
          <w:fldChar w:fldCharType="end"/>
        </w:r>
      </w:hyperlink>
    </w:p>
    <w:p>
      <w:pPr>
        <w:tabs>
          <w:tab w:val="right" w:leader="dot" w:pos="9062"/>
        </w:tabs>
        <w:ind w:left="660"/>
      </w:pPr>
      <w:hyperlink w:anchor="_Toc9697" w:history="1">
        <w:r>
          <w:rPr>
            <w:rFonts w:ascii="IRNazanin" w:hAnsi="IRNazanin" w:eastAsia="IRNazanin" w:cs="IRNazanin"/>
            <w:color w:val="111111"/>
            <w:sz w:val="22"/>
            <w:szCs w:val="22"/>
            <w:b w:val="0"/>
            <w:bCs w:val="0"/>
            <w:i w:val="0"/>
            <w:iCs w:val="0"/>
          </w:rPr>
          <w:t>توبه واجب‌کننده محبّت الهی</w:t>
        </w:r>
        <w:r>
          <w:tab/>
        </w:r>
        <w:r>
          <w:fldChar w:fldCharType="begin"/>
        </w:r>
        <w:r>
          <w:instrText xml:space="preserve">PAGEREF 9697 \h</w:instrText>
        </w:r>
        <w:r>
          <w:fldChar w:fldCharType="end"/>
        </w:r>
      </w:hyperlink>
    </w:p>
    <w:p>
      <w:pPr>
        <w:tabs>
          <w:tab w:val="right" w:leader="dot" w:pos="9062"/>
        </w:tabs>
        <w:ind w:left="660"/>
      </w:pPr>
      <w:hyperlink w:anchor="_Toc9698" w:history="1">
        <w:r>
          <w:rPr>
            <w:rFonts w:ascii="IRNazanin" w:hAnsi="IRNazanin" w:eastAsia="IRNazanin" w:cs="IRNazanin"/>
            <w:color w:val="111111"/>
            <w:sz w:val="22"/>
            <w:szCs w:val="22"/>
            <w:b w:val="0"/>
            <w:bCs w:val="0"/>
            <w:i w:val="0"/>
            <w:iCs w:val="0"/>
          </w:rPr>
          <w:t>واجب شدن حکم و فرمان الهی</w:t>
        </w:r>
        <w:r>
          <w:tab/>
        </w:r>
        <w:r>
          <w:fldChar w:fldCharType="begin"/>
        </w:r>
        <w:r>
          <w:instrText xml:space="preserve">PAGEREF 9698 \h</w:instrText>
        </w:r>
        <w:r>
          <w:fldChar w:fldCharType="end"/>
        </w:r>
      </w:hyperlink>
    </w:p>
    <w:p>
      <w:pPr>
        <w:tabs>
          <w:tab w:val="right" w:leader="dot" w:pos="9062"/>
        </w:tabs>
        <w:ind w:left="660"/>
      </w:pPr>
      <w:hyperlink w:anchor="_Toc9699" w:history="1">
        <w:r>
          <w:rPr>
            <w:rFonts w:ascii="IRNazanin" w:hAnsi="IRNazanin" w:eastAsia="IRNazanin" w:cs="IRNazanin"/>
            <w:color w:val="111111"/>
            <w:sz w:val="22"/>
            <w:szCs w:val="22"/>
            <w:b w:val="0"/>
            <w:bCs w:val="0"/>
            <w:i w:val="0"/>
            <w:iCs w:val="0"/>
          </w:rPr>
          <w:t>آگاه فرمودن بندگان، بر واجبات نماز</w:t>
        </w:r>
        <w:r>
          <w:tab/>
        </w:r>
        <w:r>
          <w:fldChar w:fldCharType="begin"/>
        </w:r>
        <w:r>
          <w:instrText xml:space="preserve">PAGEREF 9699 \h</w:instrText>
        </w:r>
        <w:r>
          <w:fldChar w:fldCharType="end"/>
        </w:r>
      </w:hyperlink>
    </w:p>
    <w:p>
      <w:pPr>
        <w:tabs>
          <w:tab w:val="right" w:leader="dot" w:pos="9062"/>
        </w:tabs>
        <w:ind w:left="660"/>
      </w:pPr>
      <w:hyperlink w:anchor="_Toc9700" w:history="1">
        <w:r>
          <w:rPr>
            <w:rFonts w:ascii="IRNazanin" w:hAnsi="IRNazanin" w:eastAsia="IRNazanin" w:cs="IRNazanin"/>
            <w:color w:val="111111"/>
            <w:sz w:val="22"/>
            <w:szCs w:val="22"/>
            <w:b w:val="0"/>
            <w:bCs w:val="0"/>
            <w:i w:val="0"/>
            <w:iCs w:val="0"/>
          </w:rPr>
          <w:t>وجوبی همانند آنچه برای کوشندگان در طاعت الهی، واجب گشته</w:t>
        </w:r>
        <w:r>
          <w:tab/>
        </w:r>
        <w:r>
          <w:fldChar w:fldCharType="begin"/>
        </w:r>
        <w:r>
          <w:instrText xml:space="preserve">PAGEREF 9700 \h</w:instrText>
        </w:r>
        <w:r>
          <w:fldChar w:fldCharType="end"/>
        </w:r>
      </w:hyperlink>
    </w:p>
    <w:p>
      <w:pPr>
        <w:tabs>
          <w:tab w:val="right" w:leader="dot" w:pos="9062"/>
        </w:tabs>
        <w:ind w:left="660"/>
      </w:pPr>
      <w:hyperlink w:anchor="_Toc9701" w:history="1">
        <w:r>
          <w:rPr>
            <w:rFonts w:ascii="IRNazanin" w:hAnsi="IRNazanin" w:eastAsia="IRNazanin" w:cs="IRNazanin"/>
            <w:color w:val="111111"/>
            <w:sz w:val="22"/>
            <w:szCs w:val="22"/>
            <w:b w:val="0"/>
            <w:bCs w:val="0"/>
            <w:i w:val="0"/>
            <w:iCs w:val="0"/>
          </w:rPr>
          <w:t>ماه رمضان، از جمله واجبات خاص</w:t>
        </w:r>
        <w:r>
          <w:tab/>
        </w:r>
        <w:r>
          <w:fldChar w:fldCharType="begin"/>
        </w:r>
        <w:r>
          <w:instrText xml:space="preserve">PAGEREF 9701 \h</w:instrText>
        </w:r>
        <w:r>
          <w:fldChar w:fldCharType="end"/>
        </w:r>
      </w:hyperlink>
    </w:p>
    <w:p>
      <w:pPr>
        <w:tabs>
          <w:tab w:val="right" w:leader="dot" w:pos="9062"/>
        </w:tabs>
        <w:ind w:left="660"/>
      </w:pPr>
      <w:hyperlink w:anchor="_Toc9702" w:history="1">
        <w:r>
          <w:rPr>
            <w:rFonts w:ascii="IRNazanin" w:hAnsi="IRNazanin" w:eastAsia="IRNazanin" w:cs="IRNazanin"/>
            <w:color w:val="111111"/>
            <w:sz w:val="22"/>
            <w:szCs w:val="22"/>
            <w:b w:val="0"/>
            <w:bCs w:val="0"/>
            <w:i w:val="0"/>
            <w:iCs w:val="0"/>
          </w:rPr>
          <w:t>واجب نمودن روزه، در ماه رمضان</w:t>
        </w:r>
        <w:r>
          <w:tab/>
        </w:r>
        <w:r>
          <w:fldChar w:fldCharType="begin"/>
        </w:r>
        <w:r>
          <w:instrText xml:space="preserve">PAGEREF 9702 \h</w:instrText>
        </w:r>
        <w:r>
          <w:fldChar w:fldCharType="end"/>
        </w:r>
      </w:hyperlink>
    </w:p>
    <w:p>
      <w:pPr>
        <w:tabs>
          <w:tab w:val="right" w:leader="dot" w:pos="9062"/>
        </w:tabs>
        <w:ind w:left="660"/>
      </w:pPr>
      <w:hyperlink w:anchor="_Toc9703" w:history="1">
        <w:r>
          <w:rPr>
            <w:rFonts w:ascii="IRNazanin" w:hAnsi="IRNazanin" w:eastAsia="IRNazanin" w:cs="IRNazanin"/>
            <w:color w:val="111111"/>
            <w:sz w:val="22"/>
            <w:szCs w:val="22"/>
            <w:b w:val="0"/>
            <w:bCs w:val="0"/>
            <w:i w:val="0"/>
            <w:iCs w:val="0"/>
          </w:rPr>
          <w:t>لزوم حفظ پیمان، با رمضان</w:t>
        </w:r>
        <w:r>
          <w:tab/>
        </w:r>
        <w:r>
          <w:fldChar w:fldCharType="begin"/>
        </w:r>
        <w:r>
          <w:instrText xml:space="preserve">PAGEREF 9703 \h</w:instrText>
        </w:r>
        <w:r>
          <w:fldChar w:fldCharType="end"/>
        </w:r>
      </w:hyperlink>
    </w:p>
    <w:p>
      <w:pPr>
        <w:tabs>
          <w:tab w:val="right" w:leader="dot" w:pos="9062"/>
        </w:tabs>
        <w:ind w:left="660"/>
      </w:pPr>
      <w:hyperlink w:anchor="_Toc9704" w:history="1">
        <w:r>
          <w:rPr>
            <w:rFonts w:ascii="IRNazanin" w:hAnsi="IRNazanin" w:eastAsia="IRNazanin" w:cs="IRNazanin"/>
            <w:color w:val="111111"/>
            <w:sz w:val="22"/>
            <w:szCs w:val="22"/>
            <w:b w:val="0"/>
            <w:bCs w:val="0"/>
            <w:i w:val="0"/>
            <w:iCs w:val="0"/>
          </w:rPr>
          <w:t>تقرّبِ واجب‌گرداننده خوشنودی خدا</w:t>
        </w:r>
        <w:r>
          <w:tab/>
        </w:r>
        <w:r>
          <w:fldChar w:fldCharType="begin"/>
        </w:r>
        <w:r>
          <w:instrText xml:space="preserve">PAGEREF 9704 \h</w:instrText>
        </w:r>
        <w:r>
          <w:fldChar w:fldCharType="end"/>
        </w:r>
      </w:hyperlink>
    </w:p>
    <w:p>
      <w:pPr>
        <w:tabs>
          <w:tab w:val="right" w:leader="dot" w:pos="9062"/>
        </w:tabs>
        <w:ind w:left="660"/>
      </w:pPr>
      <w:hyperlink w:anchor="_Toc9705" w:history="1">
        <w:r>
          <w:rPr>
            <w:rFonts w:ascii="IRNazanin" w:hAnsi="IRNazanin" w:eastAsia="IRNazanin" w:cs="IRNazanin"/>
            <w:color w:val="111111"/>
            <w:sz w:val="22"/>
            <w:szCs w:val="22"/>
            <w:b w:val="0"/>
            <w:bCs w:val="0"/>
            <w:i w:val="0"/>
            <w:iCs w:val="0"/>
          </w:rPr>
          <w:t>سپاسی واجب‌گرداننده فراوانی (نعمت)</w:t>
        </w:r>
        <w:r>
          <w:tab/>
        </w:r>
        <w:r>
          <w:fldChar w:fldCharType="begin"/>
        </w:r>
        <w:r>
          <w:instrText xml:space="preserve">PAGEREF 9705 \h</w:instrText>
        </w:r>
        <w:r>
          <w:fldChar w:fldCharType="end"/>
        </w:r>
      </w:hyperlink>
    </w:p>
    <w:p>
      <w:pPr>
        <w:tabs>
          <w:tab w:val="right" w:leader="dot" w:pos="9062"/>
        </w:tabs>
        <w:ind w:left="660"/>
      </w:pPr>
      <w:hyperlink w:anchor="_Toc9706" w:history="1">
        <w:r>
          <w:rPr>
            <w:rFonts w:ascii="IRNazanin" w:hAnsi="IRNazanin" w:eastAsia="IRNazanin" w:cs="IRNazanin"/>
            <w:color w:val="111111"/>
            <w:sz w:val="22"/>
            <w:szCs w:val="22"/>
            <w:b w:val="0"/>
            <w:bCs w:val="0"/>
            <w:i w:val="0"/>
            <w:iCs w:val="0"/>
          </w:rPr>
          <w:t>وجوب اطاعت امام علیه‌السلام</w:t>
        </w:r>
        <w:r>
          <w:tab/>
        </w:r>
        <w:r>
          <w:fldChar w:fldCharType="begin"/>
        </w:r>
        <w:r>
          <w:instrText xml:space="preserve">PAGEREF 9706 \h</w:instrText>
        </w:r>
        <w:r>
          <w:fldChar w:fldCharType="end"/>
        </w:r>
      </w:hyperlink>
    </w:p>
    <w:p>
      <w:pPr>
        <w:tabs>
          <w:tab w:val="right" w:leader="dot" w:pos="9062"/>
        </w:tabs>
        <w:ind w:left="660"/>
      </w:pPr>
      <w:hyperlink w:anchor="_Toc9707" w:history="1">
        <w:r>
          <w:rPr>
            <w:rFonts w:ascii="IRNazanin" w:hAnsi="IRNazanin" w:eastAsia="IRNazanin" w:cs="IRNazanin"/>
            <w:color w:val="111111"/>
            <w:sz w:val="22"/>
            <w:szCs w:val="22"/>
            <w:b w:val="0"/>
            <w:bCs w:val="0"/>
            <w:i w:val="0"/>
            <w:iCs w:val="0"/>
          </w:rPr>
          <w:t>تغییر واجبات، از مقاصدِ تشریع شده</w:t>
        </w:r>
        <w:r>
          <w:tab/>
        </w:r>
        <w:r>
          <w:fldChar w:fldCharType="begin"/>
        </w:r>
        <w:r>
          <w:instrText xml:space="preserve">PAGEREF 9707 \h</w:instrText>
        </w:r>
        <w:r>
          <w:fldChar w:fldCharType="end"/>
        </w:r>
      </w:hyperlink>
    </w:p>
    <w:p>
      <w:pPr>
        <w:tabs>
          <w:tab w:val="right" w:leader="dot" w:pos="9062"/>
        </w:tabs>
        <w:ind w:left="660"/>
      </w:pPr>
      <w:hyperlink w:anchor="_Toc9708" w:history="1">
        <w:r>
          <w:rPr>
            <w:rFonts w:ascii="IRNazanin" w:hAnsi="IRNazanin" w:eastAsia="IRNazanin" w:cs="IRNazanin"/>
            <w:color w:val="111111"/>
            <w:sz w:val="22"/>
            <w:szCs w:val="22"/>
            <w:b w:val="0"/>
            <w:bCs w:val="0"/>
            <w:i w:val="0"/>
            <w:iCs w:val="0"/>
          </w:rPr>
          <w:t>وجوب اطاعت پیشوایان، از جانب خدا</w:t>
        </w:r>
        <w:r>
          <w:tab/>
        </w:r>
        <w:r>
          <w:fldChar w:fldCharType="begin"/>
        </w:r>
        <w:r>
          <w:instrText xml:space="preserve">PAGEREF 9708 \h</w:instrText>
        </w:r>
        <w:r>
          <w:fldChar w:fldCharType="end"/>
        </w:r>
      </w:hyperlink>
    </w:p>
    <w:p>
      <w:pPr>
        <w:tabs>
          <w:tab w:val="right" w:leader="dot" w:pos="9062"/>
        </w:tabs>
        <w:ind w:left="660"/>
      </w:pPr>
      <w:hyperlink w:anchor="_Toc9709" w:history="1">
        <w:r>
          <w:rPr>
            <w:rFonts w:ascii="IRNazanin" w:hAnsi="IRNazanin" w:eastAsia="IRNazanin" w:cs="IRNazanin"/>
            <w:color w:val="111111"/>
            <w:sz w:val="22"/>
            <w:szCs w:val="22"/>
            <w:b w:val="0"/>
            <w:bCs w:val="0"/>
            <w:i w:val="0"/>
            <w:iCs w:val="0"/>
          </w:rPr>
          <w:t>واجب بودن حقّ خدا، بر همه آفریدگان</w:t>
        </w:r>
        <w:r>
          <w:tab/>
        </w:r>
        <w:r>
          <w:fldChar w:fldCharType="begin"/>
        </w:r>
        <w:r>
          <w:instrText xml:space="preserve">PAGEREF 9709 \h</w:instrText>
        </w:r>
        <w:r>
          <w:fldChar w:fldCharType="end"/>
        </w:r>
      </w:hyperlink>
    </w:p>
    <w:p>
      <w:pPr>
        <w:tabs>
          <w:tab w:val="right" w:leader="dot" w:pos="9062"/>
        </w:tabs>
        <w:ind w:left="660"/>
      </w:pPr>
      <w:hyperlink w:anchor="_Toc9710" w:history="1">
        <w:r>
          <w:rPr>
            <w:rFonts w:ascii="IRNazanin" w:hAnsi="IRNazanin" w:eastAsia="IRNazanin" w:cs="IRNazanin"/>
            <w:color w:val="111111"/>
            <w:sz w:val="22"/>
            <w:szCs w:val="22"/>
            <w:b w:val="0"/>
            <w:bCs w:val="0"/>
            <w:i w:val="0"/>
            <w:iCs w:val="0"/>
          </w:rPr>
          <w:t>واگذاشتن</w:t>
        </w:r>
        <w:r>
          <w:tab/>
        </w:r>
        <w:r>
          <w:fldChar w:fldCharType="begin"/>
        </w:r>
        <w:r>
          <w:instrText xml:space="preserve">PAGEREF 9710 \h</w:instrText>
        </w:r>
        <w:r>
          <w:fldChar w:fldCharType="end"/>
        </w:r>
      </w:hyperlink>
    </w:p>
    <w:p>
      <w:pPr>
        <w:tabs>
          <w:tab w:val="right" w:leader="dot" w:pos="9062"/>
        </w:tabs>
        <w:ind w:left="880"/>
      </w:pPr>
      <w:hyperlink w:anchor="_Toc9711" w:history="1">
        <w:r>
          <w:rPr>
            <w:rFonts w:ascii="IRNazanin" w:hAnsi="IRNazanin" w:eastAsia="IRNazanin" w:cs="IRNazanin"/>
            <w:color w:val="111111"/>
            <w:sz w:val="22"/>
            <w:szCs w:val="22"/>
            <w:b w:val="0"/>
            <w:bCs w:val="0"/>
            <w:i w:val="0"/>
            <w:iCs w:val="0"/>
          </w:rPr>
          <w:t>وانگذاشتن نفوس، به اختیار خود</w:t>
        </w:r>
        <w:r>
          <w:tab/>
        </w:r>
        <w:r>
          <w:fldChar w:fldCharType="begin"/>
        </w:r>
        <w:r>
          <w:instrText xml:space="preserve">PAGEREF 9711 \h</w:instrText>
        </w:r>
        <w:r>
          <w:fldChar w:fldCharType="end"/>
        </w:r>
      </w:hyperlink>
    </w:p>
    <w:p>
      <w:pPr>
        <w:tabs>
          <w:tab w:val="right" w:leader="dot" w:pos="9062"/>
        </w:tabs>
        <w:ind w:left="880"/>
      </w:pPr>
      <w:hyperlink w:anchor="_Toc9712" w:history="1">
        <w:r>
          <w:rPr>
            <w:rFonts w:ascii="IRNazanin" w:hAnsi="IRNazanin" w:eastAsia="IRNazanin" w:cs="IRNazanin"/>
            <w:color w:val="111111"/>
            <w:sz w:val="22"/>
            <w:szCs w:val="22"/>
            <w:b w:val="0"/>
            <w:bCs w:val="0"/>
            <w:i w:val="0"/>
            <w:iCs w:val="0"/>
          </w:rPr>
          <w:t>وانگذاشتن خوی زشتی، در بنده</w:t>
        </w:r>
        <w:r>
          <w:tab/>
        </w:r>
        <w:r>
          <w:fldChar w:fldCharType="begin"/>
        </w:r>
        <w:r>
          <w:instrText xml:space="preserve">PAGEREF 9712 \h</w:instrText>
        </w:r>
        <w:r>
          <w:fldChar w:fldCharType="end"/>
        </w:r>
      </w:hyperlink>
    </w:p>
    <w:p>
      <w:pPr>
        <w:tabs>
          <w:tab w:val="right" w:leader="dot" w:pos="9062"/>
        </w:tabs>
        <w:ind w:left="880"/>
      </w:pPr>
      <w:hyperlink w:anchor="_Toc9713" w:history="1">
        <w:r>
          <w:rPr>
            <w:rFonts w:ascii="IRNazanin" w:hAnsi="IRNazanin" w:eastAsia="IRNazanin" w:cs="IRNazanin"/>
            <w:color w:val="111111"/>
            <w:sz w:val="22"/>
            <w:szCs w:val="22"/>
            <w:b w:val="0"/>
            <w:bCs w:val="0"/>
            <w:i w:val="0"/>
            <w:iCs w:val="0"/>
          </w:rPr>
          <w:t>وانگذاشتن عیبِ موجب سرزنش، در بنده</w:t>
        </w:r>
        <w:r>
          <w:tab/>
        </w:r>
        <w:r>
          <w:fldChar w:fldCharType="begin"/>
        </w:r>
        <w:r>
          <w:instrText xml:space="preserve">PAGEREF 9713 \h</w:instrText>
        </w:r>
        <w:r>
          <w:fldChar w:fldCharType="end"/>
        </w:r>
      </w:hyperlink>
    </w:p>
    <w:p>
      <w:pPr>
        <w:tabs>
          <w:tab w:val="right" w:leader="dot" w:pos="9062"/>
        </w:tabs>
        <w:ind w:left="880"/>
      </w:pPr>
      <w:hyperlink w:anchor="_Toc9714" w:history="1">
        <w:r>
          <w:rPr>
            <w:rFonts w:ascii="IRNazanin" w:hAnsi="IRNazanin" w:eastAsia="IRNazanin" w:cs="IRNazanin"/>
            <w:color w:val="111111"/>
            <w:sz w:val="22"/>
            <w:szCs w:val="22"/>
            <w:b w:val="0"/>
            <w:bCs w:val="0"/>
            <w:i w:val="0"/>
            <w:iCs w:val="0"/>
          </w:rPr>
          <w:t>وانگذاشتن خوی پسندیده ناتمام، در بنده</w:t>
        </w:r>
        <w:r>
          <w:tab/>
        </w:r>
        <w:r>
          <w:fldChar w:fldCharType="begin"/>
        </w:r>
        <w:r>
          <w:instrText xml:space="preserve">PAGEREF 9714 \h</w:instrText>
        </w:r>
        <w:r>
          <w:fldChar w:fldCharType="end"/>
        </w:r>
      </w:hyperlink>
    </w:p>
    <w:p>
      <w:pPr>
        <w:tabs>
          <w:tab w:val="right" w:leader="dot" w:pos="9062"/>
        </w:tabs>
        <w:ind w:left="880"/>
      </w:pPr>
      <w:hyperlink w:anchor="_Toc9715" w:history="1">
        <w:r>
          <w:rPr>
            <w:rFonts w:ascii="IRNazanin" w:hAnsi="IRNazanin" w:eastAsia="IRNazanin" w:cs="IRNazanin"/>
            <w:color w:val="111111"/>
            <w:sz w:val="22"/>
            <w:szCs w:val="22"/>
            <w:b w:val="0"/>
            <w:bCs w:val="0"/>
            <w:i w:val="0"/>
            <w:iCs w:val="0"/>
          </w:rPr>
          <w:t>واگذاشتن بدعت‌گذاران</w:t>
        </w:r>
        <w:r>
          <w:tab/>
        </w:r>
        <w:r>
          <w:fldChar w:fldCharType="begin"/>
        </w:r>
        <w:r>
          <w:instrText xml:space="preserve">PAGEREF 9715 \h</w:instrText>
        </w:r>
        <w:r>
          <w:fldChar w:fldCharType="end"/>
        </w:r>
      </w:hyperlink>
    </w:p>
    <w:p>
      <w:pPr>
        <w:tabs>
          <w:tab w:val="right" w:leader="dot" w:pos="9062"/>
        </w:tabs>
        <w:ind w:left="880"/>
      </w:pPr>
      <w:hyperlink w:anchor="_Toc9716" w:history="1">
        <w:r>
          <w:rPr>
            <w:rFonts w:ascii="IRNazanin" w:hAnsi="IRNazanin" w:eastAsia="IRNazanin" w:cs="IRNazanin"/>
            <w:color w:val="111111"/>
            <w:sz w:val="22"/>
            <w:szCs w:val="22"/>
            <w:b w:val="0"/>
            <w:bCs w:val="0"/>
            <w:i w:val="0"/>
            <w:iCs w:val="0"/>
          </w:rPr>
          <w:t>وانگذاشتن بنده، به خلق خدا</w:t>
        </w:r>
        <w:r>
          <w:tab/>
        </w:r>
        <w:r>
          <w:fldChar w:fldCharType="begin"/>
        </w:r>
        <w:r>
          <w:instrText xml:space="preserve">PAGEREF 9716 \h</w:instrText>
        </w:r>
        <w:r>
          <w:fldChar w:fldCharType="end"/>
        </w:r>
      </w:hyperlink>
    </w:p>
    <w:p>
      <w:pPr>
        <w:tabs>
          <w:tab w:val="right" w:leader="dot" w:pos="9062"/>
        </w:tabs>
        <w:ind w:left="880"/>
      </w:pPr>
      <w:hyperlink w:anchor="_Toc9717" w:history="1">
        <w:r>
          <w:rPr>
            <w:rFonts w:ascii="IRNazanin" w:hAnsi="IRNazanin" w:eastAsia="IRNazanin" w:cs="IRNazanin"/>
            <w:color w:val="111111"/>
            <w:sz w:val="22"/>
            <w:szCs w:val="22"/>
            <w:b w:val="0"/>
            <w:bCs w:val="0"/>
            <w:i w:val="0"/>
            <w:iCs w:val="0"/>
          </w:rPr>
          <w:t>به خود واگذاردن بنده و ناتوانی او</w:t>
        </w:r>
        <w:r>
          <w:tab/>
        </w:r>
        <w:r>
          <w:fldChar w:fldCharType="begin"/>
        </w:r>
        <w:r>
          <w:instrText xml:space="preserve">PAGEREF 9717 \h</w:instrText>
        </w:r>
        <w:r>
          <w:fldChar w:fldCharType="end"/>
        </w:r>
      </w:hyperlink>
    </w:p>
    <w:p>
      <w:pPr>
        <w:tabs>
          <w:tab w:val="right" w:leader="dot" w:pos="9062"/>
        </w:tabs>
        <w:ind w:left="880"/>
      </w:pPr>
      <w:hyperlink w:anchor="_Toc9718" w:history="1">
        <w:r>
          <w:rPr>
            <w:rFonts w:ascii="IRNazanin" w:hAnsi="IRNazanin" w:eastAsia="IRNazanin" w:cs="IRNazanin"/>
            <w:color w:val="111111"/>
            <w:sz w:val="22"/>
            <w:szCs w:val="22"/>
            <w:b w:val="0"/>
            <w:bCs w:val="0"/>
            <w:i w:val="0"/>
            <w:iCs w:val="0"/>
          </w:rPr>
          <w:t>به خلق واگذاردن بنده</w:t>
        </w:r>
        <w:r>
          <w:tab/>
        </w:r>
        <w:r>
          <w:fldChar w:fldCharType="begin"/>
        </w:r>
        <w:r>
          <w:instrText xml:space="preserve">PAGEREF 9718 \h</w:instrText>
        </w:r>
        <w:r>
          <w:fldChar w:fldCharType="end"/>
        </w:r>
      </w:hyperlink>
    </w:p>
    <w:p>
      <w:pPr>
        <w:tabs>
          <w:tab w:val="right" w:leader="dot" w:pos="9062"/>
        </w:tabs>
        <w:ind w:left="880"/>
      </w:pPr>
      <w:hyperlink w:anchor="_Toc9719" w:history="1">
        <w:r>
          <w:rPr>
            <w:rFonts w:ascii="IRNazanin" w:hAnsi="IRNazanin" w:eastAsia="IRNazanin" w:cs="IRNazanin"/>
            <w:color w:val="111111"/>
            <w:sz w:val="22"/>
            <w:szCs w:val="22"/>
            <w:b w:val="0"/>
            <w:bCs w:val="0"/>
            <w:i w:val="0"/>
            <w:iCs w:val="0"/>
          </w:rPr>
          <w:t>واگذاری بنده به توانش و برکناری قدرت از او</w:t>
        </w:r>
        <w:r>
          <w:tab/>
        </w:r>
        <w:r>
          <w:fldChar w:fldCharType="begin"/>
        </w:r>
        <w:r>
          <w:instrText xml:space="preserve">PAGEREF 9719 \h</w:instrText>
        </w:r>
        <w:r>
          <w:fldChar w:fldCharType="end"/>
        </w:r>
      </w:hyperlink>
    </w:p>
    <w:p>
      <w:pPr>
        <w:tabs>
          <w:tab w:val="right" w:leader="dot" w:pos="9062"/>
        </w:tabs>
        <w:ind w:left="880"/>
      </w:pPr>
      <w:hyperlink w:anchor="_Toc9720" w:history="1">
        <w:r>
          <w:rPr>
            <w:rFonts w:ascii="IRNazanin" w:hAnsi="IRNazanin" w:eastAsia="IRNazanin" w:cs="IRNazanin"/>
            <w:color w:val="111111"/>
            <w:sz w:val="22"/>
            <w:szCs w:val="22"/>
            <w:b w:val="0"/>
            <w:bCs w:val="0"/>
            <w:i w:val="0"/>
            <w:iCs w:val="0"/>
          </w:rPr>
          <w:t>به خود وانگذاشتن بنده</w:t>
        </w:r>
        <w:r>
          <w:tab/>
        </w:r>
        <w:r>
          <w:fldChar w:fldCharType="begin"/>
        </w:r>
        <w:r>
          <w:instrText xml:space="preserve">PAGEREF 9720 \h</w:instrText>
        </w:r>
        <w:r>
          <w:fldChar w:fldCharType="end"/>
        </w:r>
      </w:hyperlink>
    </w:p>
    <w:p>
      <w:pPr>
        <w:tabs>
          <w:tab w:val="right" w:leader="dot" w:pos="9062"/>
        </w:tabs>
        <w:ind w:left="880"/>
      </w:pPr>
      <w:hyperlink w:anchor="_Toc9721" w:history="1">
        <w:r>
          <w:rPr>
            <w:rFonts w:ascii="IRNazanin" w:hAnsi="IRNazanin" w:eastAsia="IRNazanin" w:cs="IRNazanin"/>
            <w:color w:val="111111"/>
            <w:sz w:val="22"/>
            <w:szCs w:val="22"/>
            <w:b w:val="0"/>
            <w:bCs w:val="0"/>
            <w:i w:val="0"/>
            <w:iCs w:val="0"/>
          </w:rPr>
          <w:t>وانگذاشتن بنده، به توانایی خود</w:t>
        </w:r>
        <w:r>
          <w:tab/>
        </w:r>
        <w:r>
          <w:fldChar w:fldCharType="begin"/>
        </w:r>
        <w:r>
          <w:instrText xml:space="preserve">PAGEREF 9721 \h</w:instrText>
        </w:r>
        <w:r>
          <w:fldChar w:fldCharType="end"/>
        </w:r>
      </w:hyperlink>
    </w:p>
    <w:p>
      <w:pPr>
        <w:tabs>
          <w:tab w:val="right" w:leader="dot" w:pos="9062"/>
        </w:tabs>
        <w:ind w:left="880"/>
      </w:pPr>
      <w:hyperlink w:anchor="_Toc9722" w:history="1">
        <w:r>
          <w:rPr>
            <w:rFonts w:ascii="IRNazanin" w:hAnsi="IRNazanin" w:eastAsia="IRNazanin" w:cs="IRNazanin"/>
            <w:color w:val="111111"/>
            <w:sz w:val="22"/>
            <w:szCs w:val="22"/>
            <w:b w:val="0"/>
            <w:bCs w:val="0"/>
            <w:i w:val="0"/>
            <w:iCs w:val="0"/>
          </w:rPr>
          <w:t>توبه نصوح و وانگذاشتن گناهان بنده</w:t>
        </w:r>
        <w:r>
          <w:tab/>
        </w:r>
        <w:r>
          <w:fldChar w:fldCharType="begin"/>
        </w:r>
        <w:r>
          <w:instrText xml:space="preserve">PAGEREF 9722 \h</w:instrText>
        </w:r>
        <w:r>
          <w:fldChar w:fldCharType="end"/>
        </w:r>
      </w:hyperlink>
    </w:p>
    <w:p>
      <w:pPr>
        <w:tabs>
          <w:tab w:val="right" w:leader="dot" w:pos="9062"/>
        </w:tabs>
        <w:ind w:left="880"/>
      </w:pPr>
      <w:hyperlink w:anchor="_Toc9723" w:history="1">
        <w:r>
          <w:rPr>
            <w:rFonts w:ascii="IRNazanin" w:hAnsi="IRNazanin" w:eastAsia="IRNazanin" w:cs="IRNazanin"/>
            <w:color w:val="111111"/>
            <w:sz w:val="22"/>
            <w:szCs w:val="22"/>
            <w:b w:val="0"/>
            <w:bCs w:val="0"/>
            <w:i w:val="0"/>
            <w:iCs w:val="0"/>
          </w:rPr>
          <w:t>درخواست پاداش‌های ویژه از خدا، برای والدین</w:t>
        </w:r>
        <w:r>
          <w:tab/>
        </w:r>
        <w:r>
          <w:fldChar w:fldCharType="begin"/>
        </w:r>
        <w:r>
          <w:instrText xml:space="preserve">PAGEREF 9723 \h</w:instrText>
        </w:r>
        <w:r>
          <w:fldChar w:fldCharType="end"/>
        </w:r>
      </w:hyperlink>
    </w:p>
    <w:p>
      <w:pPr>
        <w:tabs>
          <w:tab w:val="right" w:leader="dot" w:pos="9062"/>
        </w:tabs>
        <w:ind w:left="660"/>
      </w:pPr>
      <w:hyperlink w:anchor="_Toc9724" w:history="1">
        <w:r>
          <w:rPr>
            <w:rFonts w:ascii="IRNazanin" w:hAnsi="IRNazanin" w:eastAsia="IRNazanin" w:cs="IRNazanin"/>
            <w:color w:val="111111"/>
            <w:sz w:val="22"/>
            <w:szCs w:val="22"/>
            <w:b w:val="0"/>
            <w:bCs w:val="0"/>
            <w:i w:val="0"/>
            <w:iCs w:val="0"/>
          </w:rPr>
          <w:t>وام</w:t>
        </w:r>
        <w:r>
          <w:tab/>
        </w:r>
        <w:r>
          <w:fldChar w:fldCharType="begin"/>
        </w:r>
        <w:r>
          <w:instrText xml:space="preserve">PAGEREF 9724 \h</w:instrText>
        </w:r>
        <w:r>
          <w:fldChar w:fldCharType="end"/>
        </w:r>
      </w:hyperlink>
    </w:p>
    <w:p>
      <w:pPr>
        <w:tabs>
          <w:tab w:val="right" w:leader="dot" w:pos="9062"/>
        </w:tabs>
        <w:ind w:left="880"/>
      </w:pPr>
      <w:hyperlink w:anchor="_Toc9725" w:history="1">
        <w:r>
          <w:rPr>
            <w:rFonts w:ascii="IRNazanin" w:hAnsi="IRNazanin" w:eastAsia="IRNazanin" w:cs="IRNazanin"/>
            <w:color w:val="111111"/>
            <w:sz w:val="22"/>
            <w:szCs w:val="22"/>
            <w:b w:val="0"/>
            <w:bCs w:val="0"/>
            <w:i w:val="0"/>
            <w:iCs w:val="0"/>
          </w:rPr>
          <w:t>ویژگی‌های وام</w:t>
        </w:r>
        <w:r>
          <w:tab/>
        </w:r>
        <w:r>
          <w:fldChar w:fldCharType="begin"/>
        </w:r>
        <w:r>
          <w:instrText xml:space="preserve">PAGEREF 9725 \h</w:instrText>
        </w:r>
        <w:r>
          <w:fldChar w:fldCharType="end"/>
        </w:r>
      </w:hyperlink>
    </w:p>
    <w:p>
      <w:pPr>
        <w:tabs>
          <w:tab w:val="right" w:leader="dot" w:pos="9062"/>
        </w:tabs>
        <w:ind w:left="880"/>
      </w:pPr>
      <w:hyperlink w:anchor="_Toc9726" w:history="1">
        <w:r>
          <w:rPr>
            <w:rFonts w:ascii="IRNazanin" w:hAnsi="IRNazanin" w:eastAsia="IRNazanin" w:cs="IRNazanin"/>
            <w:color w:val="111111"/>
            <w:sz w:val="22"/>
            <w:szCs w:val="22"/>
            <w:b w:val="0"/>
            <w:bCs w:val="0"/>
            <w:i w:val="0"/>
            <w:iCs w:val="0"/>
          </w:rPr>
          <w:t>بیان تبعات وام</w:t>
        </w:r>
        <w:r>
          <w:tab/>
        </w:r>
        <w:r>
          <w:fldChar w:fldCharType="begin"/>
        </w:r>
        <w:r>
          <w:instrText xml:space="preserve">PAGEREF 9726 \h</w:instrText>
        </w:r>
        <w:r>
          <w:fldChar w:fldCharType="end"/>
        </w:r>
      </w:hyperlink>
    </w:p>
    <w:p>
      <w:pPr>
        <w:tabs>
          <w:tab w:val="right" w:leader="dot" w:pos="9062"/>
        </w:tabs>
        <w:ind w:left="880"/>
      </w:pPr>
      <w:hyperlink w:anchor="_Toc9727" w:history="1">
        <w:r>
          <w:rPr>
            <w:rFonts w:ascii="IRNazanin" w:hAnsi="IRNazanin" w:eastAsia="IRNazanin" w:cs="IRNazanin"/>
            <w:color w:val="111111"/>
            <w:sz w:val="22"/>
            <w:szCs w:val="22"/>
            <w:b w:val="0"/>
            <w:bCs w:val="0"/>
            <w:i w:val="0"/>
            <w:iCs w:val="0"/>
          </w:rPr>
          <w:t>وام دادن به خدا و چندین برابر برگشتن آن، به بنده</w:t>
        </w:r>
        <w:r>
          <w:tab/>
        </w:r>
        <w:r>
          <w:fldChar w:fldCharType="begin"/>
        </w:r>
        <w:r>
          <w:instrText xml:space="preserve">PAGEREF 9727 \h</w:instrText>
        </w:r>
        <w:r>
          <w:fldChar w:fldCharType="end"/>
        </w:r>
      </w:hyperlink>
    </w:p>
    <w:p>
      <w:pPr>
        <w:tabs>
          <w:tab w:val="right" w:leader="dot" w:pos="9062"/>
        </w:tabs>
        <w:ind w:left="660"/>
      </w:pPr>
      <w:hyperlink w:anchor="_Toc9728" w:history="1">
        <w:r>
          <w:rPr>
            <w:rFonts w:ascii="IRNazanin" w:hAnsi="IRNazanin" w:eastAsia="IRNazanin" w:cs="IRNazanin"/>
            <w:color w:val="111111"/>
            <w:sz w:val="22"/>
            <w:szCs w:val="22"/>
            <w:b w:val="0"/>
            <w:bCs w:val="0"/>
            <w:i w:val="0"/>
            <w:iCs w:val="0"/>
          </w:rPr>
          <w:t>واماندگی</w:t>
        </w:r>
        <w:r>
          <w:tab/>
        </w:r>
        <w:r>
          <w:fldChar w:fldCharType="begin"/>
        </w:r>
        <w:r>
          <w:instrText xml:space="preserve">PAGEREF 9728 \h</w:instrText>
        </w:r>
        <w:r>
          <w:fldChar w:fldCharType="end"/>
        </w:r>
      </w:hyperlink>
    </w:p>
    <w:p>
      <w:pPr>
        <w:tabs>
          <w:tab w:val="right" w:leader="dot" w:pos="9062"/>
        </w:tabs>
        <w:ind w:left="880"/>
      </w:pPr>
      <w:hyperlink w:anchor="_Toc9729" w:history="1">
        <w:r>
          <w:rPr>
            <w:rFonts w:ascii="IRNazanin" w:hAnsi="IRNazanin" w:eastAsia="IRNazanin" w:cs="IRNazanin"/>
            <w:color w:val="111111"/>
            <w:sz w:val="22"/>
            <w:szCs w:val="22"/>
            <w:b w:val="0"/>
            <w:bCs w:val="0"/>
            <w:i w:val="0"/>
            <w:iCs w:val="0"/>
          </w:rPr>
          <w:t>رو نیاوردن واماندگی به فرشتگان</w:t>
        </w:r>
        <w:r>
          <w:tab/>
        </w:r>
        <w:r>
          <w:fldChar w:fldCharType="begin"/>
        </w:r>
        <w:r>
          <w:instrText xml:space="preserve">PAGEREF 9729 \h</w:instrText>
        </w:r>
        <w:r>
          <w:fldChar w:fldCharType="end"/>
        </w:r>
      </w:hyperlink>
    </w:p>
    <w:p>
      <w:pPr>
        <w:tabs>
          <w:tab w:val="right" w:leader="dot" w:pos="9062"/>
        </w:tabs>
        <w:ind w:left="660"/>
      </w:pPr>
      <w:hyperlink w:anchor="_Toc9730" w:history="1">
        <w:r>
          <w:rPr>
            <w:rFonts w:ascii="IRNazanin" w:hAnsi="IRNazanin" w:eastAsia="IRNazanin" w:cs="IRNazanin"/>
            <w:color w:val="111111"/>
            <w:sz w:val="22"/>
            <w:szCs w:val="22"/>
            <w:b w:val="0"/>
            <w:bCs w:val="0"/>
            <w:i w:val="0"/>
            <w:iCs w:val="0"/>
          </w:rPr>
          <w:t>وبا</w:t>
        </w:r>
        <w:r>
          <w:tab/>
        </w:r>
        <w:r>
          <w:fldChar w:fldCharType="begin"/>
        </w:r>
        <w:r>
          <w:instrText xml:space="preserve">PAGEREF 9730 \h</w:instrText>
        </w:r>
        <w:r>
          <w:fldChar w:fldCharType="end"/>
        </w:r>
      </w:hyperlink>
    </w:p>
    <w:p>
      <w:pPr>
        <w:tabs>
          <w:tab w:val="right" w:leader="dot" w:pos="9062"/>
        </w:tabs>
        <w:ind w:left="880"/>
      </w:pPr>
      <w:hyperlink w:anchor="_Toc9731" w:history="1">
        <w:r>
          <w:rPr>
            <w:rFonts w:ascii="IRNazanin" w:hAnsi="IRNazanin" w:eastAsia="IRNazanin" w:cs="IRNazanin"/>
            <w:color w:val="111111"/>
            <w:sz w:val="22"/>
            <w:szCs w:val="22"/>
            <w:b w:val="0"/>
            <w:bCs w:val="0"/>
            <w:i w:val="0"/>
            <w:iCs w:val="0"/>
          </w:rPr>
          <w:t>آمیخته ساختن آب‌های مشرکان، به وبا</w:t>
        </w:r>
        <w:r>
          <w:tab/>
        </w:r>
        <w:r>
          <w:fldChar w:fldCharType="begin"/>
        </w:r>
        <w:r>
          <w:instrText xml:space="preserve">PAGEREF 9731 \h</w:instrText>
        </w:r>
        <w:r>
          <w:fldChar w:fldCharType="end"/>
        </w:r>
      </w:hyperlink>
    </w:p>
    <w:p>
      <w:pPr>
        <w:tabs>
          <w:tab w:val="right" w:leader="dot" w:pos="9062"/>
        </w:tabs>
        <w:ind w:left="660"/>
      </w:pPr>
      <w:hyperlink w:anchor="_Toc9732" w:history="1">
        <w:r>
          <w:rPr>
            <w:rFonts w:ascii="IRNazanin" w:hAnsi="IRNazanin" w:eastAsia="IRNazanin" w:cs="IRNazanin"/>
            <w:color w:val="111111"/>
            <w:sz w:val="22"/>
            <w:szCs w:val="22"/>
            <w:b w:val="0"/>
            <w:bCs w:val="0"/>
            <w:i w:val="0"/>
            <w:iCs w:val="0"/>
          </w:rPr>
          <w:t>وحی</w:t>
        </w:r>
        <w:r>
          <w:tab/>
        </w:r>
        <w:r>
          <w:fldChar w:fldCharType="begin"/>
        </w:r>
        <w:r>
          <w:instrText xml:space="preserve">PAGEREF 9732 \h</w:instrText>
        </w:r>
        <w:r>
          <w:fldChar w:fldCharType="end"/>
        </w:r>
      </w:hyperlink>
    </w:p>
    <w:p>
      <w:pPr>
        <w:tabs>
          <w:tab w:val="right" w:leader="dot" w:pos="9062"/>
        </w:tabs>
        <w:ind w:left="880"/>
      </w:pPr>
      <w:hyperlink w:anchor="_Toc9733" w:history="1">
        <w:r>
          <w:rPr>
            <w:rFonts w:ascii="IRNazanin" w:hAnsi="IRNazanin" w:eastAsia="IRNazanin" w:cs="IRNazanin"/>
            <w:color w:val="111111"/>
            <w:sz w:val="22"/>
            <w:szCs w:val="22"/>
            <w:b w:val="0"/>
            <w:bCs w:val="0"/>
            <w:i w:val="0"/>
            <w:iCs w:val="0"/>
          </w:rPr>
          <w:t>محمّد صلی‌الله‌علیه‌و‌آله ، امانت‌دار وحی</w:t>
        </w:r>
        <w:r>
          <w:tab/>
        </w:r>
        <w:r>
          <w:fldChar w:fldCharType="begin"/>
        </w:r>
        <w:r>
          <w:instrText xml:space="preserve">PAGEREF 9733 \h</w:instrText>
        </w:r>
        <w:r>
          <w:fldChar w:fldCharType="end"/>
        </w:r>
      </w:hyperlink>
    </w:p>
    <w:p>
      <w:pPr>
        <w:tabs>
          <w:tab w:val="right" w:leader="dot" w:pos="9062"/>
        </w:tabs>
        <w:ind w:left="880"/>
      </w:pPr>
      <w:hyperlink w:anchor="_Toc9734" w:history="1">
        <w:r>
          <w:rPr>
            <w:rFonts w:ascii="IRNazanin" w:hAnsi="IRNazanin" w:eastAsia="IRNazanin" w:cs="IRNazanin"/>
            <w:color w:val="111111"/>
            <w:sz w:val="22"/>
            <w:szCs w:val="22"/>
            <w:b w:val="0"/>
            <w:bCs w:val="0"/>
            <w:i w:val="0"/>
            <w:iCs w:val="0"/>
          </w:rPr>
          <w:t>جبرئیل، امانت‌دار وحی</w:t>
        </w:r>
        <w:r>
          <w:tab/>
        </w:r>
        <w:r>
          <w:fldChar w:fldCharType="begin"/>
        </w:r>
        <w:r>
          <w:instrText xml:space="preserve">PAGEREF 9734 \h</w:instrText>
        </w:r>
        <w:r>
          <w:fldChar w:fldCharType="end"/>
        </w:r>
      </w:hyperlink>
    </w:p>
    <w:p>
      <w:pPr>
        <w:tabs>
          <w:tab w:val="right" w:leader="dot" w:pos="9062"/>
        </w:tabs>
        <w:ind w:left="880"/>
      </w:pPr>
      <w:hyperlink w:anchor="_Toc9735" w:history="1">
        <w:r>
          <w:rPr>
            <w:rFonts w:ascii="IRNazanin" w:hAnsi="IRNazanin" w:eastAsia="IRNazanin" w:cs="IRNazanin"/>
            <w:color w:val="111111"/>
            <w:sz w:val="22"/>
            <w:szCs w:val="22"/>
            <w:b w:val="0"/>
            <w:bCs w:val="0"/>
            <w:i w:val="0"/>
            <w:iCs w:val="0"/>
          </w:rPr>
          <w:t>امانت‌داران وحی الهی</w:t>
        </w:r>
        <w:r>
          <w:tab/>
        </w:r>
        <w:r>
          <w:fldChar w:fldCharType="begin"/>
        </w:r>
        <w:r>
          <w:instrText xml:space="preserve">PAGEREF 9735 \h</w:instrText>
        </w:r>
        <w:r>
          <w:fldChar w:fldCharType="end"/>
        </w:r>
      </w:hyperlink>
    </w:p>
    <w:p>
      <w:pPr>
        <w:tabs>
          <w:tab w:val="right" w:leader="dot" w:pos="9062"/>
        </w:tabs>
        <w:ind w:left="880"/>
      </w:pPr>
      <w:hyperlink w:anchor="_Toc9736" w:history="1">
        <w:r>
          <w:rPr>
            <w:rFonts w:ascii="IRNazanin" w:hAnsi="IRNazanin" w:eastAsia="IRNazanin" w:cs="IRNazanin"/>
            <w:color w:val="111111"/>
            <w:sz w:val="22"/>
            <w:szCs w:val="22"/>
            <w:b w:val="0"/>
            <w:bCs w:val="0"/>
            <w:i w:val="0"/>
            <w:iCs w:val="0"/>
          </w:rPr>
          <w:t>وعده و نوید الهی، در وحی</w:t>
        </w:r>
        <w:r>
          <w:tab/>
        </w:r>
        <w:r>
          <w:fldChar w:fldCharType="begin"/>
        </w:r>
        <w:r>
          <w:instrText xml:space="preserve">PAGEREF 9736 \h</w:instrText>
        </w:r>
        <w:r>
          <w:fldChar w:fldCharType="end"/>
        </w:r>
      </w:hyperlink>
    </w:p>
    <w:p>
      <w:pPr>
        <w:tabs>
          <w:tab w:val="right" w:leader="dot" w:pos="9062"/>
        </w:tabs>
        <w:ind w:left="880"/>
      </w:pPr>
      <w:hyperlink w:anchor="_Toc9737" w:history="1">
        <w:r>
          <w:rPr>
            <w:rFonts w:ascii="IRNazanin" w:hAnsi="IRNazanin" w:eastAsia="IRNazanin" w:cs="IRNazanin"/>
            <w:color w:val="111111"/>
            <w:sz w:val="22"/>
            <w:szCs w:val="22"/>
            <w:b w:val="0"/>
            <w:bCs w:val="0"/>
            <w:i w:val="0"/>
            <w:iCs w:val="0"/>
          </w:rPr>
          <w:t>قرآن، وحی خدا بر پیامبر صلی‌الله‌علیه‌و‌آله</w:t>
        </w:r>
        <w:r>
          <w:tab/>
        </w:r>
        <w:r>
          <w:fldChar w:fldCharType="begin"/>
        </w:r>
        <w:r>
          <w:instrText xml:space="preserve">PAGEREF 9737 \h</w:instrText>
        </w:r>
        <w:r>
          <w:fldChar w:fldCharType="end"/>
        </w:r>
      </w:hyperlink>
    </w:p>
    <w:p>
      <w:pPr>
        <w:tabs>
          <w:tab w:val="right" w:leader="dot" w:pos="9062"/>
        </w:tabs>
        <w:ind w:left="880"/>
      </w:pPr>
      <w:hyperlink w:anchor="_Toc9738" w:history="1">
        <w:r>
          <w:rPr>
            <w:rFonts w:ascii="IRNazanin" w:hAnsi="IRNazanin" w:eastAsia="IRNazanin" w:cs="IRNazanin"/>
            <w:color w:val="111111"/>
            <w:sz w:val="22"/>
            <w:szCs w:val="22"/>
            <w:b w:val="0"/>
            <w:bCs w:val="0"/>
            <w:i w:val="0"/>
            <w:iCs w:val="0"/>
          </w:rPr>
          <w:t>وحی الهی و راهنمایی بر توبه</w:t>
        </w:r>
        <w:r>
          <w:tab/>
        </w:r>
        <w:r>
          <w:fldChar w:fldCharType="begin"/>
        </w:r>
        <w:r>
          <w:instrText xml:space="preserve">PAGEREF 9738 \h</w:instrText>
        </w:r>
        <w:r>
          <w:fldChar w:fldCharType="end"/>
        </w:r>
      </w:hyperlink>
    </w:p>
    <w:p>
      <w:pPr>
        <w:tabs>
          <w:tab w:val="right" w:leader="dot" w:pos="9062"/>
        </w:tabs>
        <w:ind w:left="660"/>
      </w:pPr>
      <w:hyperlink w:anchor="_Toc9739" w:history="1">
        <w:r>
          <w:rPr>
            <w:rFonts w:ascii="IRNazanin" w:hAnsi="IRNazanin" w:eastAsia="IRNazanin" w:cs="IRNazanin"/>
            <w:color w:val="111111"/>
            <w:sz w:val="22"/>
            <w:szCs w:val="22"/>
            <w:b w:val="0"/>
            <w:bCs w:val="0"/>
            <w:i w:val="0"/>
            <w:iCs w:val="0"/>
          </w:rPr>
          <w:t>وداع</w:t>
        </w:r>
        <w:r>
          <w:tab/>
        </w:r>
        <w:r>
          <w:fldChar w:fldCharType="begin"/>
        </w:r>
        <w:r>
          <w:instrText xml:space="preserve">PAGEREF 9739 \h</w:instrText>
        </w:r>
        <w:r>
          <w:fldChar w:fldCharType="end"/>
        </w:r>
      </w:hyperlink>
    </w:p>
    <w:p>
      <w:pPr>
        <w:tabs>
          <w:tab w:val="right" w:leader="dot" w:pos="9062"/>
        </w:tabs>
        <w:ind w:left="880"/>
      </w:pPr>
      <w:hyperlink w:anchor="_Toc9740" w:history="1">
        <w:r>
          <w:rPr>
            <w:rFonts w:ascii="IRNazanin" w:hAnsi="IRNazanin" w:eastAsia="IRNazanin" w:cs="IRNazanin"/>
            <w:color w:val="111111"/>
            <w:sz w:val="22"/>
            <w:szCs w:val="22"/>
            <w:b w:val="0"/>
            <w:bCs w:val="0"/>
            <w:i w:val="0"/>
            <w:iCs w:val="0"/>
          </w:rPr>
          <w:t>چگونگی وداعِ روز، با نیکان</w:t>
        </w:r>
        <w:r>
          <w:tab/>
        </w:r>
        <w:r>
          <w:fldChar w:fldCharType="begin"/>
        </w:r>
        <w:r>
          <w:instrText xml:space="preserve">PAGEREF 9740 \h</w:instrText>
        </w:r>
        <w:r>
          <w:fldChar w:fldCharType="end"/>
        </w:r>
      </w:hyperlink>
    </w:p>
    <w:p>
      <w:pPr>
        <w:tabs>
          <w:tab w:val="right" w:leader="dot" w:pos="9062"/>
        </w:tabs>
        <w:ind w:left="880"/>
      </w:pPr>
      <w:hyperlink w:anchor="_Toc9741" w:history="1">
        <w:r>
          <w:rPr>
            <w:rFonts w:ascii="IRNazanin" w:hAnsi="IRNazanin" w:eastAsia="IRNazanin" w:cs="IRNazanin"/>
            <w:color w:val="111111"/>
            <w:sz w:val="22"/>
            <w:szCs w:val="22"/>
            <w:b w:val="0"/>
            <w:bCs w:val="0"/>
            <w:i w:val="0"/>
            <w:iCs w:val="0"/>
          </w:rPr>
          <w:t>وداع با ماه رمضان، و فراقی دشوار</w:t>
        </w:r>
        <w:r>
          <w:tab/>
        </w:r>
        <w:r>
          <w:fldChar w:fldCharType="begin"/>
        </w:r>
        <w:r>
          <w:instrText xml:space="preserve">PAGEREF 9741 \h</w:instrText>
        </w:r>
        <w:r>
          <w:fldChar w:fldCharType="end"/>
        </w:r>
      </w:hyperlink>
    </w:p>
    <w:p>
      <w:pPr>
        <w:tabs>
          <w:tab w:val="right" w:leader="dot" w:pos="9062"/>
        </w:tabs>
        <w:ind w:left="880"/>
      </w:pPr>
      <w:hyperlink w:anchor="_Toc9742" w:history="1">
        <w:r>
          <w:rPr>
            <w:rFonts w:ascii="IRNazanin" w:hAnsi="IRNazanin" w:eastAsia="IRNazanin" w:cs="IRNazanin"/>
            <w:color w:val="111111"/>
            <w:sz w:val="22"/>
            <w:szCs w:val="22"/>
            <w:b w:val="0"/>
            <w:bCs w:val="0"/>
            <w:i w:val="0"/>
            <w:iCs w:val="0"/>
          </w:rPr>
          <w:t>وداع با رمضان، نه از روی به ستوه آمدن</w:t>
        </w:r>
        <w:r>
          <w:tab/>
        </w:r>
        <w:r>
          <w:fldChar w:fldCharType="begin"/>
        </w:r>
        <w:r>
          <w:instrText xml:space="preserve">PAGEREF 9742 \h</w:instrText>
        </w:r>
        <w:r>
          <w:fldChar w:fldCharType="end"/>
        </w:r>
      </w:hyperlink>
    </w:p>
    <w:p>
      <w:pPr>
        <w:tabs>
          <w:tab w:val="right" w:leader="dot" w:pos="9062"/>
        </w:tabs>
        <w:ind w:left="660"/>
      </w:pPr>
      <w:hyperlink w:anchor="_Toc9743" w:history="1">
        <w:r>
          <w:rPr>
            <w:rFonts w:ascii="IRNazanin" w:hAnsi="IRNazanin" w:eastAsia="IRNazanin" w:cs="IRNazanin"/>
            <w:color w:val="111111"/>
            <w:sz w:val="22"/>
            <w:szCs w:val="22"/>
            <w:b w:val="0"/>
            <w:bCs w:val="0"/>
            <w:i w:val="0"/>
            <w:iCs w:val="0"/>
          </w:rPr>
          <w:t>ورم</w:t>
        </w:r>
        <w:r>
          <w:tab/>
        </w:r>
        <w:r>
          <w:fldChar w:fldCharType="begin"/>
        </w:r>
        <w:r>
          <w:instrText xml:space="preserve">PAGEREF 9743 \h</w:instrText>
        </w:r>
        <w:r>
          <w:fldChar w:fldCharType="end"/>
        </w:r>
      </w:hyperlink>
    </w:p>
    <w:p>
      <w:pPr>
        <w:tabs>
          <w:tab w:val="right" w:leader="dot" w:pos="9062"/>
        </w:tabs>
        <w:ind w:left="880"/>
      </w:pPr>
      <w:hyperlink w:anchor="_Toc9744" w:history="1">
        <w:r>
          <w:rPr>
            <w:rFonts w:ascii="IRNazanin" w:hAnsi="IRNazanin" w:eastAsia="IRNazanin" w:cs="IRNazanin"/>
            <w:color w:val="111111"/>
            <w:sz w:val="22"/>
            <w:szCs w:val="22"/>
            <w:b w:val="0"/>
            <w:bCs w:val="0"/>
            <w:i w:val="0"/>
            <w:iCs w:val="0"/>
          </w:rPr>
          <w:t>ایستادن در برابر خدا، تا ورم نمودن پاها</w:t>
        </w:r>
        <w:r>
          <w:tab/>
        </w:r>
        <w:r>
          <w:fldChar w:fldCharType="begin"/>
        </w:r>
        <w:r>
          <w:instrText xml:space="preserve">PAGEREF 9744 \h</w:instrText>
        </w:r>
        <w:r>
          <w:fldChar w:fldCharType="end"/>
        </w:r>
      </w:hyperlink>
    </w:p>
    <w:p>
      <w:pPr>
        <w:tabs>
          <w:tab w:val="right" w:leader="dot" w:pos="9062"/>
        </w:tabs>
        <w:ind w:left="660"/>
      </w:pPr>
      <w:hyperlink w:anchor="_Toc9745" w:history="1">
        <w:r>
          <w:rPr>
            <w:rFonts w:ascii="IRNazanin" w:hAnsi="IRNazanin" w:eastAsia="IRNazanin" w:cs="IRNazanin"/>
            <w:color w:val="111111"/>
            <w:sz w:val="22"/>
            <w:szCs w:val="22"/>
            <w:b w:val="0"/>
            <w:bCs w:val="0"/>
            <w:i w:val="0"/>
            <w:iCs w:val="0"/>
          </w:rPr>
          <w:t>ورود</w:t>
        </w:r>
        <w:r>
          <w:tab/>
        </w:r>
        <w:r>
          <w:fldChar w:fldCharType="begin"/>
        </w:r>
        <w:r>
          <w:instrText xml:space="preserve">PAGEREF 9745 \h</w:instrText>
        </w:r>
        <w:r>
          <w:fldChar w:fldCharType="end"/>
        </w:r>
      </w:hyperlink>
    </w:p>
    <w:p>
      <w:pPr>
        <w:tabs>
          <w:tab w:val="right" w:leader="dot" w:pos="9062"/>
        </w:tabs>
        <w:ind w:left="880"/>
      </w:pPr>
      <w:hyperlink w:anchor="_Toc9746" w:history="1">
        <w:r>
          <w:rPr>
            <w:rFonts w:ascii="IRNazanin" w:hAnsi="IRNazanin" w:eastAsia="IRNazanin" w:cs="IRNazanin"/>
            <w:color w:val="111111"/>
            <w:sz w:val="22"/>
            <w:szCs w:val="22"/>
            <w:b w:val="0"/>
            <w:bCs w:val="0"/>
            <w:i w:val="0"/>
            <w:iCs w:val="0"/>
          </w:rPr>
          <w:t>درآمدن در زمره شهدا</w:t>
        </w:r>
        <w:r>
          <w:tab/>
        </w:r>
        <w:r>
          <w:fldChar w:fldCharType="begin"/>
        </w:r>
        <w:r>
          <w:instrText xml:space="preserve">PAGEREF 9746 \h</w:instrText>
        </w:r>
        <w:r>
          <w:fldChar w:fldCharType="end"/>
        </w:r>
      </w:hyperlink>
    </w:p>
    <w:p>
      <w:pPr>
        <w:tabs>
          <w:tab w:val="right" w:leader="dot" w:pos="9062"/>
        </w:tabs>
        <w:ind w:left="880"/>
      </w:pPr>
      <w:hyperlink w:anchor="_Toc9747" w:history="1">
        <w:r>
          <w:rPr>
            <w:rFonts w:ascii="IRNazanin" w:hAnsi="IRNazanin" w:eastAsia="IRNazanin" w:cs="IRNazanin"/>
            <w:color w:val="111111"/>
            <w:sz w:val="22"/>
            <w:szCs w:val="22"/>
            <w:b w:val="0"/>
            <w:bCs w:val="0"/>
            <w:i w:val="0"/>
            <w:iCs w:val="0"/>
          </w:rPr>
          <w:t>آسان گرداندن آنچه خدا بر بنده وارد نموده</w:t>
        </w:r>
        <w:r>
          <w:tab/>
        </w:r>
        <w:r>
          <w:fldChar w:fldCharType="begin"/>
        </w:r>
        <w:r>
          <w:instrText xml:space="preserve">PAGEREF 9747 \h</w:instrText>
        </w:r>
        <w:r>
          <w:fldChar w:fldCharType="end"/>
        </w:r>
      </w:hyperlink>
    </w:p>
    <w:p>
      <w:pPr>
        <w:tabs>
          <w:tab w:val="right" w:leader="dot" w:pos="9062"/>
        </w:tabs>
        <w:ind w:left="880"/>
      </w:pPr>
      <w:hyperlink w:anchor="_Toc9748" w:history="1">
        <w:r>
          <w:rPr>
            <w:rFonts w:ascii="IRNazanin" w:hAnsi="IRNazanin" w:eastAsia="IRNazanin" w:cs="IRNazanin"/>
            <w:color w:val="111111"/>
            <w:sz w:val="22"/>
            <w:szCs w:val="22"/>
            <w:b w:val="0"/>
            <w:bCs w:val="0"/>
            <w:i w:val="0"/>
            <w:iCs w:val="0"/>
          </w:rPr>
          <w:t>راه ورودی برای شیطان</w:t>
        </w:r>
        <w:r>
          <w:tab/>
        </w:r>
        <w:r>
          <w:fldChar w:fldCharType="begin"/>
        </w:r>
        <w:r>
          <w:instrText xml:space="preserve">PAGEREF 9748 \h</w:instrText>
        </w:r>
        <w:r>
          <w:fldChar w:fldCharType="end"/>
        </w:r>
      </w:hyperlink>
    </w:p>
    <w:p>
      <w:pPr>
        <w:tabs>
          <w:tab w:val="right" w:leader="dot" w:pos="9062"/>
        </w:tabs>
        <w:ind w:left="880"/>
      </w:pPr>
      <w:hyperlink w:anchor="_Toc9749" w:history="1">
        <w:r>
          <w:rPr>
            <w:rFonts w:ascii="IRNazanin" w:hAnsi="IRNazanin" w:eastAsia="IRNazanin" w:cs="IRNazanin"/>
            <w:color w:val="111111"/>
            <w:sz w:val="22"/>
            <w:szCs w:val="22"/>
            <w:b w:val="0"/>
            <w:bCs w:val="0"/>
            <w:i w:val="0"/>
            <w:iCs w:val="0"/>
          </w:rPr>
          <w:t>ورود بنده، در خوشنودی خدا</w:t>
        </w:r>
        <w:r>
          <w:tab/>
        </w:r>
        <w:r>
          <w:fldChar w:fldCharType="begin"/>
        </w:r>
        <w:r>
          <w:instrText xml:space="preserve">PAGEREF 9749 \h</w:instrText>
        </w:r>
        <w:r>
          <w:fldChar w:fldCharType="end"/>
        </w:r>
      </w:hyperlink>
    </w:p>
    <w:p>
      <w:pPr>
        <w:tabs>
          <w:tab w:val="right" w:leader="dot" w:pos="9062"/>
        </w:tabs>
        <w:ind w:left="880"/>
      </w:pPr>
      <w:hyperlink w:anchor="_Toc9750" w:history="1">
        <w:r>
          <w:rPr>
            <w:rFonts w:ascii="IRNazanin" w:hAnsi="IRNazanin" w:eastAsia="IRNazanin" w:cs="IRNazanin"/>
            <w:color w:val="111111"/>
            <w:sz w:val="22"/>
            <w:szCs w:val="22"/>
            <w:b w:val="0"/>
            <w:bCs w:val="0"/>
            <w:i w:val="0"/>
            <w:iCs w:val="0"/>
          </w:rPr>
          <w:t>پاداش بندگان، پیش از ورود به فرمانبری خدا</w:t>
        </w:r>
        <w:r>
          <w:tab/>
        </w:r>
        <w:r>
          <w:fldChar w:fldCharType="begin"/>
        </w:r>
        <w:r>
          <w:instrText xml:space="preserve">PAGEREF 9750 \h</w:instrText>
        </w:r>
        <w:r>
          <w:fldChar w:fldCharType="end"/>
        </w:r>
      </w:hyperlink>
    </w:p>
    <w:p>
      <w:pPr>
        <w:tabs>
          <w:tab w:val="right" w:leader="dot" w:pos="9062"/>
        </w:tabs>
        <w:ind w:left="880"/>
      </w:pPr>
      <w:hyperlink w:anchor="_Toc9751" w:history="1">
        <w:r>
          <w:rPr>
            <w:rFonts w:ascii="IRNazanin" w:hAnsi="IRNazanin" w:eastAsia="IRNazanin" w:cs="IRNazanin"/>
            <w:color w:val="111111"/>
            <w:sz w:val="22"/>
            <w:szCs w:val="22"/>
            <w:b w:val="0"/>
            <w:bCs w:val="0"/>
            <w:i w:val="0"/>
            <w:iCs w:val="0"/>
          </w:rPr>
          <w:t>ورود بنده، در رحمت الهی</w:t>
        </w:r>
        <w:r>
          <w:tab/>
        </w:r>
        <w:r>
          <w:fldChar w:fldCharType="begin"/>
        </w:r>
        <w:r>
          <w:instrText xml:space="preserve">PAGEREF 9751 \h</w:instrText>
        </w:r>
        <w:r>
          <w:fldChar w:fldCharType="end"/>
        </w:r>
      </w:hyperlink>
    </w:p>
    <w:p>
      <w:pPr>
        <w:tabs>
          <w:tab w:val="right" w:leader="dot" w:pos="9062"/>
        </w:tabs>
        <w:ind w:left="880"/>
      </w:pPr>
      <w:hyperlink w:anchor="_Toc9752" w:history="1">
        <w:r>
          <w:rPr>
            <w:rFonts w:ascii="IRNazanin" w:hAnsi="IRNazanin" w:eastAsia="IRNazanin" w:cs="IRNazanin"/>
            <w:color w:val="111111"/>
            <w:sz w:val="22"/>
            <w:szCs w:val="22"/>
            <w:b w:val="0"/>
            <w:bCs w:val="0"/>
            <w:i w:val="0"/>
            <w:iCs w:val="0"/>
          </w:rPr>
          <w:t>ورود به حوض پیامبر صلی‌الله‌علیه‌و‌آله (در بهشت)</w:t>
        </w:r>
        <w:r>
          <w:tab/>
        </w:r>
        <w:r>
          <w:fldChar w:fldCharType="begin"/>
        </w:r>
        <w:r>
          <w:instrText xml:space="preserve">PAGEREF 9752 \h</w:instrText>
        </w:r>
        <w:r>
          <w:fldChar w:fldCharType="end"/>
        </w:r>
      </w:hyperlink>
    </w:p>
    <w:p>
      <w:pPr>
        <w:tabs>
          <w:tab w:val="right" w:leader="dot" w:pos="9062"/>
        </w:tabs>
        <w:ind w:left="880"/>
      </w:pPr>
      <w:hyperlink w:anchor="_Toc9753" w:history="1">
        <w:r>
          <w:rPr>
            <w:rFonts w:ascii="IRNazanin" w:hAnsi="IRNazanin" w:eastAsia="IRNazanin" w:cs="IRNazanin"/>
            <w:color w:val="111111"/>
            <w:sz w:val="22"/>
            <w:szCs w:val="22"/>
            <w:b w:val="0"/>
            <w:bCs w:val="0"/>
            <w:i w:val="0"/>
            <w:iCs w:val="0"/>
          </w:rPr>
          <w:t>وارد ساختن تائبین، به بهشت‌ها</w:t>
        </w:r>
        <w:r>
          <w:tab/>
        </w:r>
        <w:r>
          <w:fldChar w:fldCharType="begin"/>
        </w:r>
        <w:r>
          <w:instrText xml:space="preserve">PAGEREF 9753 \h</w:instrText>
        </w:r>
        <w:r>
          <w:fldChar w:fldCharType="end"/>
        </w:r>
      </w:hyperlink>
    </w:p>
    <w:p>
      <w:pPr>
        <w:tabs>
          <w:tab w:val="right" w:leader="dot" w:pos="9062"/>
        </w:tabs>
        <w:ind w:left="880"/>
      </w:pPr>
      <w:hyperlink w:anchor="_Toc9754" w:history="1">
        <w:r>
          <w:rPr>
            <w:rFonts w:ascii="IRNazanin" w:hAnsi="IRNazanin" w:eastAsia="IRNazanin" w:cs="IRNazanin"/>
            <w:color w:val="111111"/>
            <w:sz w:val="22"/>
            <w:szCs w:val="22"/>
            <w:b w:val="0"/>
            <w:bCs w:val="0"/>
            <w:i w:val="0"/>
            <w:iCs w:val="0"/>
          </w:rPr>
          <w:t>غفلت از ورود به جایگاه (بهشت)</w:t>
        </w:r>
        <w:r>
          <w:tab/>
        </w:r>
        <w:r>
          <w:fldChar w:fldCharType="begin"/>
        </w:r>
        <w:r>
          <w:instrText xml:space="preserve">PAGEREF 9754 \h</w:instrText>
        </w:r>
        <w:r>
          <w:fldChar w:fldCharType="end"/>
        </w:r>
      </w:hyperlink>
    </w:p>
    <w:p>
      <w:pPr>
        <w:tabs>
          <w:tab w:val="right" w:leader="dot" w:pos="9062"/>
        </w:tabs>
        <w:ind w:left="880"/>
      </w:pPr>
      <w:hyperlink w:anchor="_Toc9755" w:history="1">
        <w:r>
          <w:rPr>
            <w:rFonts w:ascii="IRNazanin" w:hAnsi="IRNazanin" w:eastAsia="IRNazanin" w:cs="IRNazanin"/>
            <w:color w:val="111111"/>
            <w:sz w:val="22"/>
            <w:szCs w:val="22"/>
            <w:b w:val="0"/>
            <w:bCs w:val="0"/>
            <w:i w:val="0"/>
            <w:iCs w:val="0"/>
          </w:rPr>
          <w:t>با ذلّت به جهنّم وارد شدن مستکبران</w:t>
        </w:r>
        <w:r>
          <w:tab/>
        </w:r>
        <w:r>
          <w:fldChar w:fldCharType="begin"/>
        </w:r>
        <w:r>
          <w:instrText xml:space="preserve">PAGEREF 9755 \h</w:instrText>
        </w:r>
        <w:r>
          <w:fldChar w:fldCharType="end"/>
        </w:r>
      </w:hyperlink>
    </w:p>
    <w:p>
      <w:pPr>
        <w:tabs>
          <w:tab w:val="right" w:leader="dot" w:pos="9062"/>
        </w:tabs>
        <w:ind w:left="880"/>
      </w:pPr>
      <w:hyperlink w:anchor="_Toc9756" w:history="1">
        <w:r>
          <w:rPr>
            <w:rFonts w:ascii="IRNazanin" w:hAnsi="IRNazanin" w:eastAsia="IRNazanin" w:cs="IRNazanin"/>
            <w:color w:val="111111"/>
            <w:sz w:val="22"/>
            <w:szCs w:val="22"/>
            <w:b w:val="0"/>
            <w:bCs w:val="0"/>
            <w:i w:val="0"/>
            <w:iCs w:val="0"/>
          </w:rPr>
          <w:t>ورود ماه رمضان با برکاتش، بر مسلمانان</w:t>
        </w:r>
        <w:r>
          <w:tab/>
        </w:r>
        <w:r>
          <w:fldChar w:fldCharType="begin"/>
        </w:r>
        <w:r>
          <w:instrText xml:space="preserve">PAGEREF 9756 \h</w:instrText>
        </w:r>
        <w:r>
          <w:fldChar w:fldCharType="end"/>
        </w:r>
      </w:hyperlink>
    </w:p>
    <w:p>
      <w:pPr>
        <w:tabs>
          <w:tab w:val="right" w:leader="dot" w:pos="9062"/>
        </w:tabs>
        <w:ind w:left="880"/>
      </w:pPr>
      <w:hyperlink w:anchor="_Toc9757" w:history="1">
        <w:r>
          <w:rPr>
            <w:rFonts w:ascii="IRNazanin" w:hAnsi="IRNazanin" w:eastAsia="IRNazanin" w:cs="IRNazanin"/>
            <w:color w:val="111111"/>
            <w:sz w:val="22"/>
            <w:szCs w:val="22"/>
            <w:b w:val="0"/>
            <w:bCs w:val="0"/>
            <w:i w:val="0"/>
            <w:iCs w:val="0"/>
          </w:rPr>
          <w:t>درآوردن بنده، در حزب خدا</w:t>
        </w:r>
        <w:r>
          <w:tab/>
        </w:r>
        <w:r>
          <w:fldChar w:fldCharType="begin"/>
        </w:r>
        <w:r>
          <w:instrText xml:space="preserve">PAGEREF 9757 \h</w:instrText>
        </w:r>
        <w:r>
          <w:fldChar w:fldCharType="end"/>
        </w:r>
      </w:hyperlink>
    </w:p>
    <w:p>
      <w:pPr>
        <w:tabs>
          <w:tab w:val="right" w:leader="dot" w:pos="9062"/>
        </w:tabs>
        <w:ind w:left="880"/>
      </w:pPr>
      <w:hyperlink w:anchor="_Toc9758" w:history="1">
        <w:r>
          <w:rPr>
            <w:rFonts w:ascii="IRNazanin" w:hAnsi="IRNazanin" w:eastAsia="IRNazanin" w:cs="IRNazanin"/>
            <w:color w:val="111111"/>
            <w:sz w:val="22"/>
            <w:szCs w:val="22"/>
            <w:b w:val="0"/>
            <w:bCs w:val="0"/>
            <w:i w:val="0"/>
            <w:iCs w:val="0"/>
          </w:rPr>
          <w:t>درآمدن در جایگاه پیشینیان</w:t>
        </w:r>
        <w:r>
          <w:tab/>
        </w:r>
        <w:r>
          <w:fldChar w:fldCharType="begin"/>
        </w:r>
        <w:r>
          <w:instrText xml:space="preserve">PAGEREF 9758 \h</w:instrText>
        </w:r>
        <w:r>
          <w:fldChar w:fldCharType="end"/>
        </w:r>
      </w:hyperlink>
    </w:p>
    <w:p>
      <w:pPr>
        <w:tabs>
          <w:tab w:val="right" w:leader="dot" w:pos="9062"/>
        </w:tabs>
        <w:ind w:left="880"/>
      </w:pPr>
      <w:hyperlink w:anchor="_Toc9759" w:history="1">
        <w:r>
          <w:rPr>
            <w:rFonts w:ascii="IRNazanin" w:hAnsi="IRNazanin" w:eastAsia="IRNazanin" w:cs="IRNazanin"/>
            <w:color w:val="111111"/>
            <w:sz w:val="22"/>
            <w:szCs w:val="22"/>
            <w:b w:val="0"/>
            <w:bCs w:val="0"/>
            <w:i w:val="0"/>
            <w:iCs w:val="0"/>
          </w:rPr>
          <w:t>ورود در محرّمات</w:t>
        </w:r>
        <w:r>
          <w:tab/>
        </w:r>
        <w:r>
          <w:fldChar w:fldCharType="begin"/>
        </w:r>
        <w:r>
          <w:instrText xml:space="preserve">PAGEREF 9759 \h</w:instrText>
        </w:r>
        <w:r>
          <w:fldChar w:fldCharType="end"/>
        </w:r>
      </w:hyperlink>
    </w:p>
    <w:p>
      <w:pPr>
        <w:tabs>
          <w:tab w:val="right" w:leader="dot" w:pos="9062"/>
        </w:tabs>
        <w:ind w:left="660"/>
      </w:pPr>
      <w:hyperlink w:anchor="_Toc9760" w:history="1">
        <w:r>
          <w:rPr>
            <w:rFonts w:ascii="IRNazanin" w:hAnsi="IRNazanin" w:eastAsia="IRNazanin" w:cs="IRNazanin"/>
            <w:color w:val="111111"/>
            <w:sz w:val="22"/>
            <w:szCs w:val="22"/>
            <w:b w:val="0"/>
            <w:bCs w:val="0"/>
            <w:i w:val="0"/>
            <w:iCs w:val="0"/>
          </w:rPr>
          <w:t>وزیر</w:t>
        </w:r>
        <w:r>
          <w:tab/>
        </w:r>
        <w:r>
          <w:fldChar w:fldCharType="begin"/>
        </w:r>
        <w:r>
          <w:instrText xml:space="preserve">PAGEREF 9760 \h</w:instrText>
        </w:r>
        <w:r>
          <w:fldChar w:fldCharType="end"/>
        </w:r>
      </w:hyperlink>
    </w:p>
    <w:p>
      <w:pPr>
        <w:tabs>
          <w:tab w:val="right" w:leader="dot" w:pos="9062"/>
        </w:tabs>
        <w:ind w:left="880"/>
      </w:pPr>
      <w:hyperlink w:anchor="_Toc9761" w:history="1">
        <w:r>
          <w:rPr>
            <w:rFonts w:ascii="IRNazanin" w:hAnsi="IRNazanin" w:eastAsia="IRNazanin" w:cs="IRNazanin"/>
            <w:color w:val="111111"/>
            <w:sz w:val="22"/>
            <w:szCs w:val="22"/>
            <w:b w:val="0"/>
            <w:bCs w:val="0"/>
            <w:i w:val="0"/>
            <w:iCs w:val="0"/>
          </w:rPr>
          <w:t>یاری نشدن خدا، توسّط وزیری</w:t>
        </w:r>
        <w:r>
          <w:tab/>
        </w:r>
        <w:r>
          <w:fldChar w:fldCharType="begin"/>
        </w:r>
        <w:r>
          <w:instrText xml:space="preserve">PAGEREF 9761 \h</w:instrText>
        </w:r>
        <w:r>
          <w:fldChar w:fldCharType="end"/>
        </w:r>
      </w:hyperlink>
    </w:p>
    <w:p>
      <w:pPr>
        <w:tabs>
          <w:tab w:val="right" w:leader="dot" w:pos="9062"/>
        </w:tabs>
        <w:ind w:left="660"/>
      </w:pPr>
      <w:hyperlink w:anchor="_Toc9762" w:history="1">
        <w:r>
          <w:rPr>
            <w:rFonts w:ascii="IRNazanin" w:hAnsi="IRNazanin" w:eastAsia="IRNazanin" w:cs="IRNazanin"/>
            <w:color w:val="111111"/>
            <w:sz w:val="22"/>
            <w:szCs w:val="22"/>
            <w:b w:val="0"/>
            <w:bCs w:val="0"/>
            <w:i w:val="0"/>
            <w:iCs w:val="0"/>
          </w:rPr>
          <w:t>وسوسه</w:t>
        </w:r>
        <w:r>
          <w:tab/>
        </w:r>
        <w:r>
          <w:fldChar w:fldCharType="begin"/>
        </w:r>
        <w:r>
          <w:instrText xml:space="preserve">PAGEREF 9762 \h</w:instrText>
        </w:r>
        <w:r>
          <w:fldChar w:fldCharType="end"/>
        </w:r>
      </w:hyperlink>
    </w:p>
    <w:p>
      <w:pPr>
        <w:tabs>
          <w:tab w:val="right" w:leader="dot" w:pos="9062"/>
        </w:tabs>
        <w:ind w:left="880"/>
      </w:pPr>
      <w:hyperlink w:anchor="_Toc9763" w:history="1">
        <w:r>
          <w:rPr>
            <w:rFonts w:ascii="IRNazanin" w:hAnsi="IRNazanin" w:eastAsia="IRNazanin" w:cs="IRNazanin"/>
            <w:color w:val="111111"/>
            <w:sz w:val="22"/>
            <w:szCs w:val="22"/>
            <w:b w:val="0"/>
            <w:bCs w:val="0"/>
            <w:i w:val="0"/>
            <w:iCs w:val="0"/>
          </w:rPr>
          <w:t>نگهبان بندگان، از وسوسه‌های شیطان</w:t>
        </w:r>
        <w:r>
          <w:tab/>
        </w:r>
        <w:r>
          <w:fldChar w:fldCharType="begin"/>
        </w:r>
        <w:r>
          <w:instrText xml:space="preserve">PAGEREF 9763 \h</w:instrText>
        </w:r>
        <w:r>
          <w:fldChar w:fldCharType="end"/>
        </w:r>
      </w:hyperlink>
    </w:p>
    <w:p>
      <w:pPr>
        <w:tabs>
          <w:tab w:val="right" w:leader="dot" w:pos="9062"/>
        </w:tabs>
        <w:ind w:left="880"/>
      </w:pPr>
      <w:hyperlink w:anchor="_Toc9764" w:history="1">
        <w:r>
          <w:rPr>
            <w:rFonts w:ascii="IRNazanin" w:hAnsi="IRNazanin" w:eastAsia="IRNazanin" w:cs="IRNazanin"/>
            <w:color w:val="111111"/>
            <w:sz w:val="22"/>
            <w:szCs w:val="22"/>
            <w:b w:val="0"/>
            <w:bCs w:val="0"/>
            <w:i w:val="0"/>
            <w:iCs w:val="0"/>
          </w:rPr>
          <w:t>قرآن؛ بازدارنده درونْ از خطور وسوسه</w:t>
        </w:r>
        <w:r>
          <w:tab/>
        </w:r>
        <w:r>
          <w:fldChar w:fldCharType="begin"/>
        </w:r>
        <w:r>
          <w:instrText xml:space="preserve">PAGEREF 9764 \h</w:instrText>
        </w:r>
        <w:r>
          <w:fldChar w:fldCharType="end"/>
        </w:r>
      </w:hyperlink>
    </w:p>
    <w:p>
      <w:pPr>
        <w:tabs>
          <w:tab w:val="right" w:leader="dot" w:pos="9062"/>
        </w:tabs>
        <w:ind w:left="880"/>
      </w:pPr>
      <w:hyperlink w:anchor="_Toc9765" w:history="1">
        <w:r>
          <w:rPr>
            <w:rFonts w:ascii="IRNazanin" w:hAnsi="IRNazanin" w:eastAsia="IRNazanin" w:cs="IRNazanin"/>
            <w:color w:val="111111"/>
            <w:sz w:val="22"/>
            <w:szCs w:val="22"/>
            <w:b w:val="0"/>
            <w:bCs w:val="0"/>
            <w:i w:val="0"/>
            <w:iCs w:val="0"/>
          </w:rPr>
          <w:t>شکایت به خداوند، از وسوسه نفس</w:t>
        </w:r>
        <w:r>
          <w:tab/>
        </w:r>
        <w:r>
          <w:fldChar w:fldCharType="begin"/>
        </w:r>
        <w:r>
          <w:instrText xml:space="preserve">PAGEREF 9765 \h</w:instrText>
        </w:r>
        <w:r>
          <w:fldChar w:fldCharType="end"/>
        </w:r>
      </w:hyperlink>
    </w:p>
    <w:p>
      <w:pPr>
        <w:tabs>
          <w:tab w:val="right" w:leader="dot" w:pos="9062"/>
        </w:tabs>
        <w:ind w:left="660"/>
      </w:pPr>
      <w:hyperlink w:anchor="_Toc9766" w:history="1">
        <w:r>
          <w:rPr>
            <w:rFonts w:ascii="IRNazanin" w:hAnsi="IRNazanin" w:eastAsia="IRNazanin" w:cs="IRNazanin"/>
            <w:color w:val="111111"/>
            <w:sz w:val="22"/>
            <w:szCs w:val="22"/>
            <w:b w:val="0"/>
            <w:bCs w:val="0"/>
            <w:i w:val="0"/>
            <w:iCs w:val="0"/>
          </w:rPr>
          <w:t>وطن</w:t>
        </w:r>
        <w:r>
          <w:tab/>
        </w:r>
        <w:r>
          <w:fldChar w:fldCharType="begin"/>
        </w:r>
        <w:r>
          <w:instrText xml:space="preserve">PAGEREF 9766 \h</w:instrText>
        </w:r>
        <w:r>
          <w:fldChar w:fldCharType="end"/>
        </w:r>
      </w:hyperlink>
    </w:p>
    <w:p>
      <w:pPr>
        <w:tabs>
          <w:tab w:val="right" w:leader="dot" w:pos="9062"/>
        </w:tabs>
        <w:ind w:left="880"/>
      </w:pPr>
      <w:hyperlink w:anchor="_Toc9767" w:history="1">
        <w:r>
          <w:rPr>
            <w:rFonts w:ascii="IRNazanin" w:hAnsi="IRNazanin" w:eastAsia="IRNazanin" w:cs="IRNazanin"/>
            <w:color w:val="111111"/>
            <w:sz w:val="22"/>
            <w:szCs w:val="22"/>
            <w:b w:val="0"/>
            <w:bCs w:val="0"/>
            <w:i w:val="0"/>
            <w:iCs w:val="0"/>
          </w:rPr>
          <w:t>هجرت پیامبر صلی‌الله‌علیه‌و‌آله ، به جای دور از وطنش</w:t>
        </w:r>
        <w:r>
          <w:tab/>
        </w:r>
        <w:r>
          <w:fldChar w:fldCharType="begin"/>
        </w:r>
        <w:r>
          <w:instrText xml:space="preserve">PAGEREF 9767 \h</w:instrText>
        </w:r>
        <w:r>
          <w:fldChar w:fldCharType="end"/>
        </w:r>
      </w:hyperlink>
    </w:p>
    <w:p>
      <w:pPr>
        <w:tabs>
          <w:tab w:val="right" w:leader="dot" w:pos="9062"/>
        </w:tabs>
        <w:ind w:left="880"/>
      </w:pPr>
      <w:hyperlink w:anchor="_Toc9768" w:history="1">
        <w:r>
          <w:rPr>
            <w:rFonts w:ascii="IRNazanin" w:hAnsi="IRNazanin" w:eastAsia="IRNazanin" w:cs="IRNazanin"/>
            <w:color w:val="111111"/>
            <w:sz w:val="22"/>
            <w:szCs w:val="22"/>
            <w:b w:val="0"/>
            <w:bCs w:val="0"/>
            <w:i w:val="0"/>
            <w:iCs w:val="0"/>
          </w:rPr>
          <w:t>فراهم نساختن وطن، برای شیطان</w:t>
        </w:r>
        <w:r>
          <w:tab/>
        </w:r>
        <w:r>
          <w:fldChar w:fldCharType="begin"/>
        </w:r>
        <w:r>
          <w:instrText xml:space="preserve">PAGEREF 9768 \h</w:instrText>
        </w:r>
        <w:r>
          <w:fldChar w:fldCharType="end"/>
        </w:r>
      </w:hyperlink>
    </w:p>
    <w:p>
      <w:pPr>
        <w:tabs>
          <w:tab w:val="right" w:leader="dot" w:pos="9062"/>
        </w:tabs>
        <w:ind w:left="660"/>
      </w:pPr>
      <w:hyperlink w:anchor="_Toc9769" w:history="1">
        <w:r>
          <w:rPr>
            <w:rFonts w:ascii="IRNazanin" w:hAnsi="IRNazanin" w:eastAsia="IRNazanin" w:cs="IRNazanin"/>
            <w:color w:val="111111"/>
            <w:sz w:val="22"/>
            <w:szCs w:val="22"/>
            <w:b w:val="0"/>
            <w:bCs w:val="0"/>
            <w:i w:val="0"/>
            <w:iCs w:val="0"/>
          </w:rPr>
          <w:t>وعده</w:t>
        </w:r>
        <w:r>
          <w:tab/>
        </w:r>
        <w:r>
          <w:fldChar w:fldCharType="begin"/>
        </w:r>
        <w:r>
          <w:instrText xml:space="preserve">PAGEREF 9769 \h</w:instrText>
        </w:r>
        <w:r>
          <w:fldChar w:fldCharType="end"/>
        </w:r>
      </w:hyperlink>
    </w:p>
    <w:p>
      <w:pPr>
        <w:tabs>
          <w:tab w:val="right" w:leader="dot" w:pos="9062"/>
        </w:tabs>
        <w:ind w:left="880"/>
      </w:pPr>
      <w:hyperlink w:anchor="_Toc9770" w:history="1">
        <w:r>
          <w:rPr>
            <w:rFonts w:ascii="IRNazanin" w:hAnsi="IRNazanin" w:eastAsia="IRNazanin" w:cs="IRNazanin"/>
            <w:color w:val="111111"/>
            <w:sz w:val="22"/>
            <w:szCs w:val="22"/>
            <w:b w:val="0"/>
            <w:bCs w:val="0"/>
            <w:i w:val="0"/>
            <w:iCs w:val="0"/>
          </w:rPr>
          <w:t>خدا، انجام‌دهنده وعده</w:t>
        </w:r>
        <w:r>
          <w:tab/>
        </w:r>
        <w:r>
          <w:fldChar w:fldCharType="begin"/>
        </w:r>
        <w:r>
          <w:instrText xml:space="preserve">PAGEREF 9770 \h</w:instrText>
        </w:r>
        <w:r>
          <w:fldChar w:fldCharType="end"/>
        </w:r>
      </w:hyperlink>
    </w:p>
    <w:p>
      <w:pPr>
        <w:tabs>
          <w:tab w:val="right" w:leader="dot" w:pos="9062"/>
        </w:tabs>
        <w:ind w:left="880"/>
      </w:pPr>
      <w:hyperlink w:anchor="_Toc9771" w:history="1">
        <w:r>
          <w:rPr>
            <w:rFonts w:ascii="IRNazanin" w:hAnsi="IRNazanin" w:eastAsia="IRNazanin" w:cs="IRNazanin"/>
            <w:color w:val="111111"/>
            <w:sz w:val="22"/>
            <w:szCs w:val="22"/>
            <w:b w:val="0"/>
            <w:bCs w:val="0"/>
            <w:i w:val="0"/>
            <w:iCs w:val="0"/>
          </w:rPr>
          <w:t>تمام گشتن وعده الهی</w:t>
        </w:r>
        <w:r>
          <w:tab/>
        </w:r>
        <w:r>
          <w:fldChar w:fldCharType="begin"/>
        </w:r>
        <w:r>
          <w:instrText xml:space="preserve">PAGEREF 9771 \h</w:instrText>
        </w:r>
        <w:r>
          <w:fldChar w:fldCharType="end"/>
        </w:r>
      </w:hyperlink>
    </w:p>
    <w:p>
      <w:pPr>
        <w:tabs>
          <w:tab w:val="right" w:leader="dot" w:pos="9062"/>
        </w:tabs>
        <w:ind w:left="880"/>
      </w:pPr>
      <w:hyperlink w:anchor="_Toc9772" w:history="1">
        <w:r>
          <w:rPr>
            <w:rFonts w:ascii="IRNazanin" w:hAnsi="IRNazanin" w:eastAsia="IRNazanin" w:cs="IRNazanin"/>
            <w:color w:val="111111"/>
            <w:sz w:val="22"/>
            <w:szCs w:val="22"/>
            <w:b w:val="0"/>
            <w:bCs w:val="0"/>
            <w:i w:val="0"/>
            <w:iCs w:val="0"/>
          </w:rPr>
          <w:t>وعده خداوند، به ستمگران</w:t>
        </w:r>
        <w:r>
          <w:tab/>
        </w:r>
        <w:r>
          <w:fldChar w:fldCharType="begin"/>
        </w:r>
        <w:r>
          <w:instrText xml:space="preserve">PAGEREF 9772 \h</w:instrText>
        </w:r>
        <w:r>
          <w:fldChar w:fldCharType="end"/>
        </w:r>
      </w:hyperlink>
    </w:p>
    <w:p>
      <w:pPr>
        <w:tabs>
          <w:tab w:val="right" w:leader="dot" w:pos="9062"/>
        </w:tabs>
        <w:ind w:left="880"/>
      </w:pPr>
      <w:hyperlink w:anchor="_Toc9773" w:history="1">
        <w:r>
          <w:rPr>
            <w:rFonts w:ascii="IRNazanin" w:hAnsi="IRNazanin" w:eastAsia="IRNazanin" w:cs="IRNazanin"/>
            <w:color w:val="111111"/>
            <w:sz w:val="22"/>
            <w:szCs w:val="22"/>
            <w:b w:val="0"/>
            <w:bCs w:val="0"/>
            <w:i w:val="0"/>
            <w:iCs w:val="0"/>
          </w:rPr>
          <w:t>پناه بردن به خدا، از وعده‌های شیطان</w:t>
        </w:r>
        <w:r>
          <w:tab/>
        </w:r>
        <w:r>
          <w:fldChar w:fldCharType="begin"/>
        </w:r>
        <w:r>
          <w:instrText xml:space="preserve">PAGEREF 9773 \h</w:instrText>
        </w:r>
        <w:r>
          <w:fldChar w:fldCharType="end"/>
        </w:r>
      </w:hyperlink>
    </w:p>
    <w:p>
      <w:pPr>
        <w:tabs>
          <w:tab w:val="right" w:leader="dot" w:pos="9062"/>
        </w:tabs>
        <w:ind w:left="880"/>
      </w:pPr>
      <w:hyperlink w:anchor="_Toc9774" w:history="1">
        <w:r>
          <w:rPr>
            <w:rFonts w:ascii="IRNazanin" w:hAnsi="IRNazanin" w:eastAsia="IRNazanin" w:cs="IRNazanin"/>
            <w:color w:val="111111"/>
            <w:sz w:val="22"/>
            <w:szCs w:val="22"/>
            <w:b w:val="0"/>
            <w:bCs w:val="0"/>
            <w:i w:val="0"/>
            <w:iCs w:val="0"/>
          </w:rPr>
          <w:t>وفا کردن خدا، به وعده‌اش</w:t>
        </w:r>
        <w:r>
          <w:tab/>
        </w:r>
        <w:r>
          <w:fldChar w:fldCharType="begin"/>
        </w:r>
        <w:r>
          <w:instrText xml:space="preserve">PAGEREF 9774 \h</w:instrText>
        </w:r>
        <w:r>
          <w:fldChar w:fldCharType="end"/>
        </w:r>
      </w:hyperlink>
    </w:p>
    <w:p>
      <w:pPr>
        <w:tabs>
          <w:tab w:val="right" w:leader="dot" w:pos="9062"/>
        </w:tabs>
        <w:ind w:left="880"/>
      </w:pPr>
      <w:hyperlink w:anchor="_Toc9775" w:history="1">
        <w:r>
          <w:rPr>
            <w:rFonts w:ascii="IRNazanin" w:hAnsi="IRNazanin" w:eastAsia="IRNazanin" w:cs="IRNazanin"/>
            <w:color w:val="111111"/>
            <w:sz w:val="22"/>
            <w:szCs w:val="22"/>
            <w:b w:val="0"/>
            <w:bCs w:val="0"/>
            <w:i w:val="0"/>
            <w:iCs w:val="0"/>
          </w:rPr>
          <w:t>دروغ بودن وعده شیطان</w:t>
        </w:r>
        <w:r>
          <w:tab/>
        </w:r>
        <w:r>
          <w:fldChar w:fldCharType="begin"/>
        </w:r>
        <w:r>
          <w:instrText xml:space="preserve">PAGEREF 9775 \h</w:instrText>
        </w:r>
        <w:r>
          <w:fldChar w:fldCharType="end"/>
        </w:r>
      </w:hyperlink>
    </w:p>
    <w:p>
      <w:pPr>
        <w:tabs>
          <w:tab w:val="right" w:leader="dot" w:pos="9062"/>
        </w:tabs>
        <w:ind w:left="880"/>
      </w:pPr>
      <w:hyperlink w:anchor="_Toc9776" w:history="1">
        <w:r>
          <w:rPr>
            <w:rFonts w:ascii="IRNazanin" w:hAnsi="IRNazanin" w:eastAsia="IRNazanin" w:cs="IRNazanin"/>
            <w:color w:val="111111"/>
            <w:sz w:val="22"/>
            <w:szCs w:val="22"/>
            <w:b w:val="0"/>
            <w:bCs w:val="0"/>
            <w:i w:val="0"/>
            <w:iCs w:val="0"/>
          </w:rPr>
          <w:t>تصریح خدا به وعده‌اش، در وحی الهی</w:t>
        </w:r>
        <w:r>
          <w:tab/>
        </w:r>
        <w:r>
          <w:fldChar w:fldCharType="begin"/>
        </w:r>
        <w:r>
          <w:instrText xml:space="preserve">PAGEREF 9776 \h</w:instrText>
        </w:r>
        <w:r>
          <w:fldChar w:fldCharType="end"/>
        </w:r>
      </w:hyperlink>
    </w:p>
    <w:p>
      <w:pPr>
        <w:tabs>
          <w:tab w:val="right" w:leader="dot" w:pos="9062"/>
        </w:tabs>
        <w:ind w:left="880"/>
      </w:pPr>
      <w:hyperlink w:anchor="_Toc9777" w:history="1">
        <w:r>
          <w:rPr>
            <w:rFonts w:ascii="IRNazanin" w:hAnsi="IRNazanin" w:eastAsia="IRNazanin" w:cs="IRNazanin"/>
            <w:color w:val="111111"/>
            <w:sz w:val="22"/>
            <w:szCs w:val="22"/>
            <w:b w:val="0"/>
            <w:bCs w:val="0"/>
            <w:i w:val="0"/>
            <w:iCs w:val="0"/>
          </w:rPr>
          <w:t>در آسمان بودن آنچه به بندگان، وعده داده شده</w:t>
        </w:r>
        <w:r>
          <w:tab/>
        </w:r>
        <w:r>
          <w:fldChar w:fldCharType="begin"/>
        </w:r>
        <w:r>
          <w:instrText xml:space="preserve">PAGEREF 9777 \h</w:instrText>
        </w:r>
        <w:r>
          <w:fldChar w:fldCharType="end"/>
        </w:r>
      </w:hyperlink>
    </w:p>
    <w:p>
      <w:pPr>
        <w:tabs>
          <w:tab w:val="right" w:leader="dot" w:pos="9062"/>
        </w:tabs>
        <w:ind w:left="880"/>
      </w:pPr>
      <w:hyperlink w:anchor="_Toc9778" w:history="1">
        <w:r>
          <w:rPr>
            <w:rFonts w:ascii="IRNazanin" w:hAnsi="IRNazanin" w:eastAsia="IRNazanin" w:cs="IRNazanin"/>
            <w:color w:val="111111"/>
            <w:sz w:val="22"/>
            <w:szCs w:val="22"/>
            <w:b w:val="0"/>
            <w:bCs w:val="0"/>
            <w:i w:val="0"/>
            <w:iCs w:val="0"/>
          </w:rPr>
          <w:t>اجابت وعده‌داده‌شده الهی</w:t>
        </w:r>
        <w:r>
          <w:tab/>
        </w:r>
        <w:r>
          <w:fldChar w:fldCharType="begin"/>
        </w:r>
        <w:r>
          <w:instrText xml:space="preserve">PAGEREF 9778 \h</w:instrText>
        </w:r>
        <w:r>
          <w:fldChar w:fldCharType="end"/>
        </w:r>
      </w:hyperlink>
    </w:p>
    <w:p>
      <w:pPr>
        <w:tabs>
          <w:tab w:val="right" w:leader="dot" w:pos="9062"/>
        </w:tabs>
        <w:ind w:left="880"/>
      </w:pPr>
      <w:hyperlink w:anchor="_Toc9779" w:history="1">
        <w:r>
          <w:rPr>
            <w:rFonts w:ascii="IRNazanin" w:hAnsi="IRNazanin" w:eastAsia="IRNazanin" w:cs="IRNazanin"/>
            <w:color w:val="111111"/>
            <w:sz w:val="22"/>
            <w:szCs w:val="22"/>
            <w:b w:val="0"/>
            <w:bCs w:val="0"/>
            <w:i w:val="0"/>
            <w:iCs w:val="0"/>
          </w:rPr>
          <w:t>ناتوانی بنده از شتاب به وعده‌داده‌شده خدا، به دوستانش</w:t>
        </w:r>
        <w:r>
          <w:tab/>
        </w:r>
        <w:r>
          <w:fldChar w:fldCharType="begin"/>
        </w:r>
        <w:r>
          <w:instrText xml:space="preserve">PAGEREF 9779 \h</w:instrText>
        </w:r>
        <w:r>
          <w:fldChar w:fldCharType="end"/>
        </w:r>
      </w:hyperlink>
    </w:p>
    <w:p>
      <w:pPr>
        <w:tabs>
          <w:tab w:val="right" w:leader="dot" w:pos="9062"/>
        </w:tabs>
        <w:ind w:left="880"/>
      </w:pPr>
      <w:hyperlink w:anchor="_Toc9780" w:history="1">
        <w:r>
          <w:rPr>
            <w:rFonts w:ascii="IRNazanin" w:hAnsi="IRNazanin" w:eastAsia="IRNazanin" w:cs="IRNazanin"/>
            <w:color w:val="111111"/>
            <w:sz w:val="22"/>
            <w:szCs w:val="22"/>
            <w:b w:val="0"/>
            <w:bCs w:val="0"/>
            <w:i w:val="0"/>
            <w:iCs w:val="0"/>
          </w:rPr>
          <w:t>نفس بنده و سبک شمردن وعده الهی</w:t>
        </w:r>
        <w:r>
          <w:tab/>
        </w:r>
        <w:r>
          <w:fldChar w:fldCharType="begin"/>
        </w:r>
        <w:r>
          <w:instrText xml:space="preserve">PAGEREF 9780 \h</w:instrText>
        </w:r>
        <w:r>
          <w:fldChar w:fldCharType="end"/>
        </w:r>
      </w:hyperlink>
    </w:p>
    <w:p>
      <w:pPr>
        <w:tabs>
          <w:tab w:val="right" w:leader="dot" w:pos="9062"/>
        </w:tabs>
        <w:ind w:left="880"/>
      </w:pPr>
      <w:hyperlink w:anchor="_Toc9781" w:history="1">
        <w:r>
          <w:rPr>
            <w:rFonts w:ascii="IRNazanin" w:hAnsi="IRNazanin" w:eastAsia="IRNazanin" w:cs="IRNazanin"/>
            <w:color w:val="111111"/>
            <w:sz w:val="22"/>
            <w:szCs w:val="22"/>
            <w:b w:val="0"/>
            <w:bCs w:val="0"/>
            <w:i w:val="0"/>
            <w:iCs w:val="0"/>
          </w:rPr>
          <w:t>وعده خدا به:</w:t>
        </w:r>
        <w:r>
          <w:tab/>
        </w:r>
        <w:r>
          <w:fldChar w:fldCharType="begin"/>
        </w:r>
        <w:r>
          <w:instrText xml:space="preserve">PAGEREF 9781 \h</w:instrText>
        </w:r>
        <w:r>
          <w:fldChar w:fldCharType="end"/>
        </w:r>
      </w:hyperlink>
    </w:p>
    <w:p>
      <w:pPr>
        <w:tabs>
          <w:tab w:val="right" w:leader="dot" w:pos="9062"/>
        </w:tabs>
        <w:ind w:left="1100"/>
      </w:pPr>
      <w:hyperlink w:anchor="_Toc9782" w:history="1">
        <w:r>
          <w:rPr>
            <w:rFonts w:ascii="IRNazanin" w:hAnsi="IRNazanin" w:eastAsia="IRNazanin" w:cs="IRNazanin"/>
            <w:color w:val="111111"/>
            <w:sz w:val="22"/>
            <w:szCs w:val="22"/>
            <w:b w:val="0"/>
            <w:bCs w:val="0"/>
            <w:i w:val="0"/>
            <w:iCs w:val="0"/>
          </w:rPr>
          <w:t>أ. شفاعت نیکوی محمّد صلی‌الله‌علیه‌و‌آله</w:t>
        </w:r>
        <w:r>
          <w:tab/>
        </w:r>
        <w:r>
          <w:fldChar w:fldCharType="begin"/>
        </w:r>
        <w:r>
          <w:instrText xml:space="preserve">PAGEREF 9782 \h</w:instrText>
        </w:r>
        <w:r>
          <w:fldChar w:fldCharType="end"/>
        </w:r>
      </w:hyperlink>
    </w:p>
    <w:p>
      <w:pPr>
        <w:tabs>
          <w:tab w:val="right" w:leader="dot" w:pos="9062"/>
        </w:tabs>
        <w:ind w:left="1100"/>
      </w:pPr>
      <w:hyperlink w:anchor="_Toc9783" w:history="1">
        <w:r>
          <w:rPr>
            <w:rFonts w:ascii="IRNazanin" w:hAnsi="IRNazanin" w:eastAsia="IRNazanin" w:cs="IRNazanin"/>
            <w:color w:val="111111"/>
            <w:sz w:val="22"/>
            <w:szCs w:val="22"/>
            <w:b w:val="0"/>
            <w:bCs w:val="0"/>
            <w:i w:val="0"/>
            <w:iCs w:val="0"/>
          </w:rPr>
          <w:t>ب. رفع گرفتاری رنج‌دیدگان</w:t>
        </w:r>
        <w:r>
          <w:tab/>
        </w:r>
        <w:r>
          <w:fldChar w:fldCharType="begin"/>
        </w:r>
        <w:r>
          <w:instrText xml:space="preserve">PAGEREF 9783 \h</w:instrText>
        </w:r>
        <w:r>
          <w:fldChar w:fldCharType="end"/>
        </w:r>
      </w:hyperlink>
    </w:p>
    <w:p>
      <w:pPr>
        <w:tabs>
          <w:tab w:val="right" w:leader="dot" w:pos="9062"/>
        </w:tabs>
        <w:ind w:left="1100"/>
      </w:pPr>
      <w:hyperlink w:anchor="_Toc9784" w:history="1">
        <w:r>
          <w:rPr>
            <w:rFonts w:ascii="IRNazanin" w:hAnsi="IRNazanin" w:eastAsia="IRNazanin" w:cs="IRNazanin"/>
            <w:color w:val="111111"/>
            <w:sz w:val="22"/>
            <w:szCs w:val="22"/>
            <w:b w:val="0"/>
            <w:bCs w:val="0"/>
            <w:i w:val="0"/>
            <w:iCs w:val="0"/>
          </w:rPr>
          <w:t>ج. پاداش</w:t>
        </w:r>
        <w:r>
          <w:tab/>
        </w:r>
        <w:r>
          <w:fldChar w:fldCharType="begin"/>
        </w:r>
        <w:r>
          <w:instrText xml:space="preserve">PAGEREF 9784 \h</w:instrText>
        </w:r>
        <w:r>
          <w:fldChar w:fldCharType="end"/>
        </w:r>
      </w:hyperlink>
    </w:p>
    <w:p>
      <w:pPr>
        <w:tabs>
          <w:tab w:val="right" w:leader="dot" w:pos="9062"/>
        </w:tabs>
        <w:ind w:left="1100"/>
      </w:pPr>
      <w:hyperlink w:anchor="_Toc9785" w:history="1">
        <w:r>
          <w:rPr>
            <w:rFonts w:ascii="IRNazanin" w:hAnsi="IRNazanin" w:eastAsia="IRNazanin" w:cs="IRNazanin"/>
            <w:color w:val="111111"/>
            <w:sz w:val="22"/>
            <w:szCs w:val="22"/>
            <w:b w:val="0"/>
            <w:bCs w:val="0"/>
            <w:i w:val="0"/>
            <w:iCs w:val="0"/>
          </w:rPr>
          <w:t>و اشتیاقِ پاداشِ وعده‌ها(ی بهشتی) را</w:t>
        </w:r>
        <w:r>
          <w:tab/>
        </w:r>
        <w:r>
          <w:fldChar w:fldCharType="begin"/>
        </w:r>
        <w:r>
          <w:instrText xml:space="preserve">PAGEREF 9785 \h</w:instrText>
        </w:r>
        <w:r>
          <w:fldChar w:fldCharType="end"/>
        </w:r>
      </w:hyperlink>
    </w:p>
    <w:p>
      <w:pPr>
        <w:tabs>
          <w:tab w:val="right" w:leader="dot" w:pos="9062"/>
        </w:tabs>
        <w:ind w:left="1100"/>
      </w:pPr>
      <w:hyperlink w:anchor="_Toc9786" w:history="1">
        <w:r>
          <w:rPr>
            <w:rFonts w:ascii="IRNazanin" w:hAnsi="IRNazanin" w:eastAsia="IRNazanin" w:cs="IRNazanin"/>
            <w:color w:val="111111"/>
            <w:sz w:val="22"/>
            <w:szCs w:val="22"/>
            <w:b w:val="0"/>
            <w:bCs w:val="0"/>
            <w:i w:val="0"/>
            <w:iCs w:val="0"/>
          </w:rPr>
          <w:t>د. پذیرفتن توبه بنده</w:t>
        </w:r>
        <w:r>
          <w:tab/>
        </w:r>
        <w:r>
          <w:fldChar w:fldCharType="begin"/>
        </w:r>
        <w:r>
          <w:instrText xml:space="preserve">PAGEREF 9786 \h</w:instrText>
        </w:r>
        <w:r>
          <w:fldChar w:fldCharType="end"/>
        </w:r>
      </w:hyperlink>
    </w:p>
    <w:p>
      <w:pPr>
        <w:tabs>
          <w:tab w:val="right" w:leader="dot" w:pos="9062"/>
        </w:tabs>
        <w:ind w:left="1100"/>
      </w:pPr>
      <w:hyperlink w:anchor="_Toc9787" w:history="1">
        <w:r>
          <w:rPr>
            <w:rFonts w:ascii="IRNazanin" w:hAnsi="IRNazanin" w:eastAsia="IRNazanin" w:cs="IRNazanin"/>
            <w:color w:val="111111"/>
            <w:sz w:val="22"/>
            <w:szCs w:val="22"/>
            <w:b w:val="0"/>
            <w:bCs w:val="0"/>
            <w:i w:val="0"/>
            <w:iCs w:val="0"/>
          </w:rPr>
          <w:t>ه-. اجابت دعا</w:t>
        </w:r>
        <w:r>
          <w:tab/>
        </w:r>
        <w:r>
          <w:fldChar w:fldCharType="begin"/>
        </w:r>
        <w:r>
          <w:instrText xml:space="preserve">PAGEREF 9787 \h</w:instrText>
        </w:r>
        <w:r>
          <w:fldChar w:fldCharType="end"/>
        </w:r>
      </w:hyperlink>
    </w:p>
    <w:p>
      <w:pPr>
        <w:tabs>
          <w:tab w:val="right" w:leader="dot" w:pos="9062"/>
        </w:tabs>
        <w:ind w:left="1100"/>
      </w:pPr>
      <w:hyperlink w:anchor="_Toc9788" w:history="1">
        <w:r>
          <w:rPr>
            <w:rFonts w:ascii="IRNazanin" w:hAnsi="IRNazanin" w:eastAsia="IRNazanin" w:cs="IRNazanin"/>
            <w:color w:val="111111"/>
            <w:sz w:val="22"/>
            <w:szCs w:val="22"/>
            <w:b w:val="0"/>
            <w:bCs w:val="0"/>
            <w:i w:val="0"/>
            <w:iCs w:val="0"/>
          </w:rPr>
          <w:t>و. اجابت بیچارگان</w:t>
        </w:r>
        <w:r>
          <w:tab/>
        </w:r>
        <w:r>
          <w:fldChar w:fldCharType="begin"/>
        </w:r>
        <w:r>
          <w:instrText xml:space="preserve">PAGEREF 9788 \h</w:instrText>
        </w:r>
        <w:r>
          <w:fldChar w:fldCharType="end"/>
        </w:r>
      </w:hyperlink>
    </w:p>
    <w:p>
      <w:pPr>
        <w:tabs>
          <w:tab w:val="right" w:leader="dot" w:pos="9062"/>
        </w:tabs>
        <w:ind w:left="1100"/>
      </w:pPr>
      <w:hyperlink w:anchor="_Toc9789" w:history="1">
        <w:r>
          <w:rPr>
            <w:rFonts w:ascii="IRNazanin" w:hAnsi="IRNazanin" w:eastAsia="IRNazanin" w:cs="IRNazanin"/>
            <w:color w:val="111111"/>
            <w:sz w:val="22"/>
            <w:szCs w:val="22"/>
            <w:b w:val="0"/>
            <w:bCs w:val="0"/>
            <w:i w:val="0"/>
            <w:iCs w:val="0"/>
          </w:rPr>
          <w:t>ز. عذاب دوری‌گزیننده از رضایش</w:t>
        </w:r>
        <w:r>
          <w:tab/>
        </w:r>
        <w:r>
          <w:fldChar w:fldCharType="begin"/>
        </w:r>
        <w:r>
          <w:instrText xml:space="preserve">PAGEREF 9789 \h</w:instrText>
        </w:r>
        <w:r>
          <w:fldChar w:fldCharType="end"/>
        </w:r>
      </w:hyperlink>
    </w:p>
    <w:p>
      <w:pPr>
        <w:tabs>
          <w:tab w:val="right" w:leader="dot" w:pos="9062"/>
        </w:tabs>
        <w:ind w:left="1100"/>
      </w:pPr>
      <w:hyperlink w:anchor="_Toc9790" w:history="1">
        <w:r>
          <w:rPr>
            <w:rFonts w:ascii="IRNazanin" w:hAnsi="IRNazanin" w:eastAsia="IRNazanin" w:cs="IRNazanin"/>
            <w:color w:val="111111"/>
            <w:sz w:val="22"/>
            <w:szCs w:val="22"/>
            <w:b w:val="0"/>
            <w:bCs w:val="0"/>
            <w:i w:val="0"/>
            <w:iCs w:val="0"/>
          </w:rPr>
          <w:t>ح. ارجمندی دوستانش</w:t>
        </w:r>
        <w:r>
          <w:tab/>
        </w:r>
        <w:r>
          <w:fldChar w:fldCharType="begin"/>
        </w:r>
        <w:r>
          <w:instrText xml:space="preserve">PAGEREF 9790 \h</w:instrText>
        </w:r>
        <w:r>
          <w:fldChar w:fldCharType="end"/>
        </w:r>
      </w:hyperlink>
    </w:p>
    <w:p>
      <w:pPr>
        <w:tabs>
          <w:tab w:val="right" w:leader="dot" w:pos="9062"/>
        </w:tabs>
        <w:ind w:left="660"/>
      </w:pPr>
      <w:hyperlink w:anchor="_Toc9791" w:history="1">
        <w:r>
          <w:rPr>
            <w:rFonts w:ascii="IRNazanin" w:hAnsi="IRNazanin" w:eastAsia="IRNazanin" w:cs="IRNazanin"/>
            <w:color w:val="111111"/>
            <w:sz w:val="22"/>
            <w:szCs w:val="22"/>
            <w:b w:val="0"/>
            <w:bCs w:val="0"/>
            <w:i w:val="0"/>
            <w:iCs w:val="0"/>
          </w:rPr>
          <w:t>وفا</w:t>
        </w:r>
        <w:r>
          <w:tab/>
        </w:r>
        <w:r>
          <w:fldChar w:fldCharType="begin"/>
        </w:r>
        <w:r>
          <w:instrText xml:space="preserve">PAGEREF 9791 \h</w:instrText>
        </w:r>
        <w:r>
          <w:fldChar w:fldCharType="end"/>
        </w:r>
      </w:hyperlink>
    </w:p>
    <w:p>
      <w:pPr>
        <w:tabs>
          <w:tab w:val="right" w:leader="dot" w:pos="9062"/>
        </w:tabs>
        <w:ind w:left="880"/>
      </w:pPr>
      <w:hyperlink w:anchor="_Toc9792" w:history="1">
        <w:r>
          <w:rPr>
            <w:rFonts w:ascii="IRNazanin" w:hAnsi="IRNazanin" w:eastAsia="IRNazanin" w:cs="IRNazanin"/>
            <w:color w:val="111111"/>
            <w:sz w:val="22"/>
            <w:szCs w:val="22"/>
            <w:b w:val="0"/>
            <w:bCs w:val="0"/>
            <w:i w:val="0"/>
            <w:iCs w:val="0"/>
          </w:rPr>
          <w:t>خدا، وفاکننده به گفتار</w:t>
        </w:r>
        <w:r>
          <w:tab/>
        </w:r>
        <w:r>
          <w:fldChar w:fldCharType="begin"/>
        </w:r>
        <w:r>
          <w:instrText xml:space="preserve">PAGEREF 9792 \h</w:instrText>
        </w:r>
        <w:r>
          <w:fldChar w:fldCharType="end"/>
        </w:r>
      </w:hyperlink>
    </w:p>
    <w:p>
      <w:pPr>
        <w:tabs>
          <w:tab w:val="right" w:leader="dot" w:pos="9062"/>
        </w:tabs>
        <w:ind w:left="880"/>
      </w:pPr>
      <w:hyperlink w:anchor="_Toc9793" w:history="1">
        <w:r>
          <w:rPr>
            <w:rFonts w:ascii="IRNazanin" w:hAnsi="IRNazanin" w:eastAsia="IRNazanin" w:cs="IRNazanin"/>
            <w:color w:val="111111"/>
            <w:sz w:val="22"/>
            <w:szCs w:val="22"/>
            <w:b w:val="0"/>
            <w:bCs w:val="0"/>
            <w:i w:val="0"/>
            <w:iCs w:val="0"/>
          </w:rPr>
          <w:t>وفای خداوند به آنچه وعده داده</w:t>
        </w:r>
        <w:r>
          <w:tab/>
        </w:r>
        <w:r>
          <w:fldChar w:fldCharType="begin"/>
        </w:r>
        <w:r>
          <w:instrText xml:space="preserve">PAGEREF 9793 \h</w:instrText>
        </w:r>
        <w:r>
          <w:fldChar w:fldCharType="end"/>
        </w:r>
      </w:hyperlink>
    </w:p>
    <w:p>
      <w:pPr>
        <w:tabs>
          <w:tab w:val="right" w:leader="dot" w:pos="9062"/>
        </w:tabs>
        <w:ind w:left="880"/>
      </w:pPr>
      <w:hyperlink w:anchor="_Toc9794" w:history="1">
        <w:r>
          <w:rPr>
            <w:rFonts w:ascii="IRNazanin" w:hAnsi="IRNazanin" w:eastAsia="IRNazanin" w:cs="IRNazanin"/>
            <w:color w:val="111111"/>
            <w:sz w:val="22"/>
            <w:szCs w:val="22"/>
            <w:b w:val="0"/>
            <w:bCs w:val="0"/>
            <w:i w:val="0"/>
            <w:iCs w:val="0"/>
          </w:rPr>
          <w:t>قسم خدا، وفاشده‌ترین (قسم‌ها)</w:t>
        </w:r>
        <w:r>
          <w:tab/>
        </w:r>
        <w:r>
          <w:fldChar w:fldCharType="begin"/>
        </w:r>
        <w:r>
          <w:instrText xml:space="preserve">PAGEREF 9794 \h</w:instrText>
        </w:r>
        <w:r>
          <w:fldChar w:fldCharType="end"/>
        </w:r>
      </w:hyperlink>
    </w:p>
    <w:p>
      <w:pPr>
        <w:tabs>
          <w:tab w:val="right" w:leader="dot" w:pos="9062"/>
        </w:tabs>
        <w:ind w:left="880"/>
      </w:pPr>
      <w:hyperlink w:anchor="_Toc9795" w:history="1">
        <w:r>
          <w:rPr>
            <w:rFonts w:ascii="IRNazanin" w:hAnsi="IRNazanin" w:eastAsia="IRNazanin" w:cs="IRNazanin"/>
            <w:color w:val="111111"/>
            <w:sz w:val="22"/>
            <w:szCs w:val="22"/>
            <w:b w:val="0"/>
            <w:bCs w:val="0"/>
            <w:i w:val="0"/>
            <w:iCs w:val="0"/>
          </w:rPr>
          <w:t>وفای خدا، به وعده‌اش درباره اجابت</w:t>
        </w:r>
        <w:r>
          <w:tab/>
        </w:r>
        <w:r>
          <w:fldChar w:fldCharType="begin"/>
        </w:r>
        <w:r>
          <w:instrText xml:space="preserve">PAGEREF 9795 \h</w:instrText>
        </w:r>
        <w:r>
          <w:fldChar w:fldCharType="end"/>
        </w:r>
      </w:hyperlink>
    </w:p>
    <w:p>
      <w:pPr>
        <w:tabs>
          <w:tab w:val="right" w:leader="dot" w:pos="9062"/>
        </w:tabs>
        <w:ind w:left="880"/>
      </w:pPr>
      <w:hyperlink w:anchor="_Toc9796" w:history="1">
        <w:r>
          <w:rPr>
            <w:rFonts w:ascii="IRNazanin" w:hAnsi="IRNazanin" w:eastAsia="IRNazanin" w:cs="IRNazanin"/>
            <w:color w:val="111111"/>
            <w:sz w:val="22"/>
            <w:szCs w:val="22"/>
            <w:b w:val="0"/>
            <w:bCs w:val="0"/>
            <w:i w:val="0"/>
            <w:iCs w:val="0"/>
          </w:rPr>
          <w:t>وفای به توبه</w:t>
        </w:r>
        <w:r>
          <w:tab/>
        </w:r>
        <w:r>
          <w:fldChar w:fldCharType="begin"/>
        </w:r>
        <w:r>
          <w:instrText xml:space="preserve">PAGEREF 9796 \h</w:instrText>
        </w:r>
        <w:r>
          <w:fldChar w:fldCharType="end"/>
        </w:r>
      </w:hyperlink>
    </w:p>
    <w:p>
      <w:pPr>
        <w:tabs>
          <w:tab w:val="right" w:leader="dot" w:pos="9062"/>
        </w:tabs>
        <w:ind w:left="880"/>
      </w:pPr>
      <w:hyperlink w:anchor="_Toc9797" w:history="1">
        <w:r>
          <w:rPr>
            <w:rFonts w:ascii="IRNazanin" w:hAnsi="IRNazanin" w:eastAsia="IRNazanin" w:cs="IRNazanin"/>
            <w:color w:val="111111"/>
            <w:sz w:val="22"/>
            <w:szCs w:val="22"/>
            <w:b w:val="0"/>
            <w:bCs w:val="0"/>
            <w:i w:val="0"/>
            <w:iCs w:val="0"/>
          </w:rPr>
          <w:t>وفاکننده به عهد الهی</w:t>
        </w:r>
        <w:r>
          <w:tab/>
        </w:r>
        <w:r>
          <w:fldChar w:fldCharType="begin"/>
        </w:r>
        <w:r>
          <w:instrText xml:space="preserve">PAGEREF 9797 \h</w:instrText>
        </w:r>
        <w:r>
          <w:fldChar w:fldCharType="end"/>
        </w:r>
      </w:hyperlink>
    </w:p>
    <w:p>
      <w:pPr>
        <w:tabs>
          <w:tab w:val="right" w:leader="dot" w:pos="9062"/>
        </w:tabs>
        <w:ind w:left="660"/>
      </w:pPr>
      <w:hyperlink w:anchor="_Toc9798" w:history="1">
        <w:r>
          <w:rPr>
            <w:rFonts w:ascii="IRNazanin" w:hAnsi="IRNazanin" w:eastAsia="IRNazanin" w:cs="IRNazanin"/>
            <w:color w:val="111111"/>
            <w:sz w:val="22"/>
            <w:szCs w:val="22"/>
            <w:b w:val="0"/>
            <w:bCs w:val="0"/>
            <w:i w:val="0"/>
            <w:iCs w:val="0"/>
          </w:rPr>
          <w:t>وقار</w:t>
        </w:r>
        <w:r>
          <w:tab/>
        </w:r>
        <w:r>
          <w:fldChar w:fldCharType="begin"/>
        </w:r>
        <w:r>
          <w:instrText xml:space="preserve">PAGEREF 9798 \h</w:instrText>
        </w:r>
        <w:r>
          <w:fldChar w:fldCharType="end"/>
        </w:r>
      </w:hyperlink>
    </w:p>
    <w:p>
      <w:pPr>
        <w:tabs>
          <w:tab w:val="right" w:leader="dot" w:pos="9062"/>
        </w:tabs>
        <w:ind w:left="880"/>
      </w:pPr>
      <w:hyperlink w:anchor="_Toc9799" w:history="1">
        <w:r>
          <w:rPr>
            <w:rFonts w:ascii="IRNazanin" w:hAnsi="IRNazanin" w:eastAsia="IRNazanin" w:cs="IRNazanin"/>
            <w:color w:val="111111"/>
            <w:sz w:val="22"/>
            <w:szCs w:val="22"/>
            <w:b w:val="0"/>
            <w:bCs w:val="0"/>
            <w:i w:val="0"/>
            <w:iCs w:val="0"/>
          </w:rPr>
          <w:t>(توفیق داشتن) وقار و سنگینی</w:t>
        </w:r>
        <w:r>
          <w:tab/>
        </w:r>
        <w:r>
          <w:fldChar w:fldCharType="begin"/>
        </w:r>
        <w:r>
          <w:instrText xml:space="preserve">PAGEREF 9799 \h</w:instrText>
        </w:r>
        <w:r>
          <w:fldChar w:fldCharType="end"/>
        </w:r>
      </w:hyperlink>
    </w:p>
    <w:p>
      <w:pPr>
        <w:tabs>
          <w:tab w:val="right" w:leader="dot" w:pos="9062"/>
        </w:tabs>
        <w:ind w:left="660"/>
      </w:pPr>
      <w:hyperlink w:anchor="_Toc9800" w:history="1">
        <w:r>
          <w:rPr>
            <w:rFonts w:ascii="IRNazanin" w:hAnsi="IRNazanin" w:eastAsia="IRNazanin" w:cs="IRNazanin"/>
            <w:color w:val="111111"/>
            <w:sz w:val="22"/>
            <w:szCs w:val="22"/>
            <w:b w:val="0"/>
            <w:bCs w:val="0"/>
            <w:i w:val="0"/>
            <w:iCs w:val="0"/>
          </w:rPr>
          <w:t>ولخرجی</w:t>
        </w:r>
        <w:r>
          <w:tab/>
        </w:r>
        <w:r>
          <w:fldChar w:fldCharType="begin"/>
        </w:r>
        <w:r>
          <w:instrText xml:space="preserve">PAGEREF 9800 \h</w:instrText>
        </w:r>
        <w:r>
          <w:fldChar w:fldCharType="end"/>
        </w:r>
      </w:hyperlink>
    </w:p>
    <w:p>
      <w:pPr>
        <w:tabs>
          <w:tab w:val="right" w:leader="dot" w:pos="9062"/>
        </w:tabs>
        <w:ind w:left="880"/>
      </w:pPr>
      <w:hyperlink w:anchor="_Toc9801" w:history="1">
        <w:r>
          <w:rPr>
            <w:rFonts w:ascii="IRNazanin" w:hAnsi="IRNazanin" w:eastAsia="IRNazanin" w:cs="IRNazanin"/>
            <w:color w:val="111111"/>
            <w:sz w:val="22"/>
            <w:szCs w:val="22"/>
            <w:b w:val="0"/>
            <w:bCs w:val="0"/>
            <w:i w:val="0"/>
            <w:iCs w:val="0"/>
          </w:rPr>
          <w:t>بازداشتن بنده از ولخرجی</w:t>
        </w:r>
        <w:r>
          <w:tab/>
        </w:r>
        <w:r>
          <w:fldChar w:fldCharType="begin"/>
        </w:r>
        <w:r>
          <w:instrText xml:space="preserve">PAGEREF 9801 \h</w:instrText>
        </w:r>
        <w:r>
          <w:fldChar w:fldCharType="end"/>
        </w:r>
      </w:hyperlink>
    </w:p>
    <w:p>
      <w:pPr>
        <w:tabs>
          <w:tab w:val="right" w:leader="dot" w:pos="9062"/>
        </w:tabs>
        <w:ind w:left="880"/>
      </w:pPr>
      <w:hyperlink w:anchor="_Toc9802" w:history="1">
        <w:r>
          <w:rPr>
            <w:rFonts w:ascii="IRNazanin" w:hAnsi="IRNazanin" w:eastAsia="IRNazanin" w:cs="IRNazanin"/>
            <w:color w:val="111111"/>
            <w:sz w:val="22"/>
            <w:szCs w:val="22"/>
            <w:b w:val="0"/>
            <w:bCs w:val="0"/>
            <w:i w:val="0"/>
            <w:iCs w:val="0"/>
          </w:rPr>
          <w:t>ولیّ [امام علیه‌السلام ]</w:t>
        </w:r>
        <w:r>
          <w:tab/>
        </w:r>
        <w:r>
          <w:fldChar w:fldCharType="begin"/>
        </w:r>
        <w:r>
          <w:instrText xml:space="preserve">PAGEREF 9802 \h</w:instrText>
        </w:r>
        <w:r>
          <w:fldChar w:fldCharType="end"/>
        </w:r>
      </w:hyperlink>
    </w:p>
    <w:p>
      <w:pPr>
        <w:tabs>
          <w:tab w:val="right" w:leader="dot" w:pos="9062"/>
        </w:tabs>
        <w:ind w:left="880"/>
      </w:pPr>
      <w:hyperlink w:anchor="_Toc9803" w:history="1">
        <w:r>
          <w:rPr>
            <w:rFonts w:ascii="IRNazanin" w:hAnsi="IRNazanin" w:eastAsia="IRNazanin" w:cs="IRNazanin"/>
            <w:color w:val="111111"/>
            <w:sz w:val="22"/>
            <w:szCs w:val="22"/>
            <w:b w:val="0"/>
            <w:bCs w:val="0"/>
            <w:i w:val="0"/>
            <w:iCs w:val="0"/>
          </w:rPr>
          <w:t>دعا برای ولیّ خدا</w:t>
        </w:r>
        <w:r>
          <w:tab/>
        </w:r>
        <w:r>
          <w:fldChar w:fldCharType="begin"/>
        </w:r>
        <w:r>
          <w:instrText xml:space="preserve">PAGEREF 9803 \h</w:instrText>
        </w:r>
        <w:r>
          <w:fldChar w:fldCharType="end"/>
        </w:r>
      </w:hyperlink>
    </w:p>
    <w:p>
      <w:pPr>
        <w:tabs>
          <w:tab w:val="right" w:leader="dot" w:pos="9062"/>
        </w:tabs>
        <w:ind w:left="880"/>
      </w:pPr>
      <w:hyperlink w:anchor="_Toc9804" w:history="1">
        <w:r>
          <w:rPr>
            <w:rFonts w:ascii="IRNazanin" w:hAnsi="IRNazanin" w:eastAsia="IRNazanin" w:cs="IRNazanin"/>
            <w:color w:val="111111"/>
            <w:sz w:val="22"/>
            <w:szCs w:val="22"/>
            <w:b w:val="0"/>
            <w:bCs w:val="0"/>
            <w:i w:val="0"/>
            <w:iCs w:val="0"/>
          </w:rPr>
          <w:t>ولیّ خدا و درخواست بنده از خدا</w:t>
        </w:r>
        <w:r>
          <w:tab/>
        </w:r>
        <w:r>
          <w:fldChar w:fldCharType="begin"/>
        </w:r>
        <w:r>
          <w:instrText xml:space="preserve">PAGEREF 9804 \h</w:instrText>
        </w:r>
        <w:r>
          <w:fldChar w:fldCharType="end"/>
        </w:r>
      </w:hyperlink>
    </w:p>
    <w:p>
      <w:pPr>
        <w:tabs>
          <w:tab w:val="right" w:leader="dot" w:pos="9062"/>
        </w:tabs>
        <w:ind w:left="660"/>
      </w:pPr>
      <w:hyperlink w:anchor="_Toc9805" w:history="1">
        <w:r>
          <w:rPr>
            <w:rFonts w:ascii="IRNazanin" w:hAnsi="IRNazanin" w:eastAsia="IRNazanin" w:cs="IRNazanin"/>
            <w:color w:val="111111"/>
            <w:sz w:val="22"/>
            <w:szCs w:val="22"/>
            <w:b w:val="0"/>
            <w:bCs w:val="0"/>
            <w:i w:val="0"/>
            <w:iCs w:val="0"/>
          </w:rPr>
          <w:t>ویرانی</w:t>
        </w:r>
        <w:r>
          <w:tab/>
        </w:r>
        <w:r>
          <w:fldChar w:fldCharType="begin"/>
        </w:r>
        <w:r>
          <w:instrText xml:space="preserve">PAGEREF 9805 \h</w:instrText>
        </w:r>
        <w:r>
          <w:fldChar w:fldCharType="end"/>
        </w:r>
      </w:hyperlink>
    </w:p>
    <w:p>
      <w:pPr>
        <w:tabs>
          <w:tab w:val="right" w:leader="dot" w:pos="9062"/>
        </w:tabs>
        <w:ind w:left="880"/>
      </w:pPr>
      <w:hyperlink w:anchor="_Toc9806" w:history="1">
        <w:r>
          <w:rPr>
            <w:rFonts w:ascii="IRNazanin" w:hAnsi="IRNazanin" w:eastAsia="IRNazanin" w:cs="IRNazanin"/>
            <w:color w:val="111111"/>
            <w:sz w:val="22"/>
            <w:szCs w:val="22"/>
            <w:b w:val="0"/>
            <w:bCs w:val="0"/>
            <w:i w:val="0"/>
            <w:iCs w:val="0"/>
          </w:rPr>
          <w:t>ویران ساختن پناهگاه شیطان</w:t>
        </w:r>
        <w:r>
          <w:tab/>
        </w:r>
        <w:r>
          <w:fldChar w:fldCharType="begin"/>
        </w:r>
        <w:r>
          <w:instrText xml:space="preserve">PAGEREF 9806 \h</w:instrText>
        </w:r>
        <w:r>
          <w:fldChar w:fldCharType="end"/>
        </w:r>
      </w:hyperlink>
    </w:p>
    <w:p>
      <w:pPr>
        <w:tabs>
          <w:tab w:val="right" w:leader="dot" w:pos="9062"/>
        </w:tabs>
        <w:ind w:left="440"/>
      </w:pPr>
      <w:hyperlink w:anchor="_Toc9807" w:history="1">
        <w:r>
          <w:rPr>
            <w:rFonts w:ascii="IRNazanin" w:hAnsi="IRNazanin" w:eastAsia="IRNazanin" w:cs="IRNazanin"/>
            <w:color w:val="111111"/>
            <w:sz w:val="22"/>
            <w:szCs w:val="22"/>
            <w:b w:val="0"/>
            <w:bCs w:val="0"/>
            <w:i w:val="0"/>
            <w:iCs w:val="0"/>
          </w:rPr>
          <w:t>ه</w:t>
        </w:r>
        <w:r>
          <w:tab/>
        </w:r>
        <w:r>
          <w:fldChar w:fldCharType="begin"/>
        </w:r>
        <w:r>
          <w:instrText xml:space="preserve">PAGEREF 9807 \h</w:instrText>
        </w:r>
        <w:r>
          <w:fldChar w:fldCharType="end"/>
        </w:r>
      </w:hyperlink>
    </w:p>
    <w:p>
      <w:pPr>
        <w:tabs>
          <w:tab w:val="right" w:leader="dot" w:pos="9062"/>
        </w:tabs>
        <w:ind w:left="660"/>
      </w:pPr>
      <w:hyperlink w:anchor="_Toc9808" w:history="1">
        <w:r>
          <w:rPr>
            <w:rFonts w:ascii="IRNazanin" w:hAnsi="IRNazanin" w:eastAsia="IRNazanin" w:cs="IRNazanin"/>
            <w:color w:val="111111"/>
            <w:sz w:val="22"/>
            <w:szCs w:val="22"/>
            <w:b w:val="0"/>
            <w:bCs w:val="0"/>
            <w:i w:val="0"/>
            <w:iCs w:val="0"/>
          </w:rPr>
          <w:t>هجرت</w:t>
        </w:r>
        <w:r>
          <w:tab/>
        </w:r>
        <w:r>
          <w:fldChar w:fldCharType="begin"/>
        </w:r>
        <w:r>
          <w:instrText xml:space="preserve">PAGEREF 9808 \h</w:instrText>
        </w:r>
        <w:r>
          <w:fldChar w:fldCharType="end"/>
        </w:r>
      </w:hyperlink>
    </w:p>
    <w:p>
      <w:pPr>
        <w:tabs>
          <w:tab w:val="right" w:leader="dot" w:pos="9062"/>
        </w:tabs>
        <w:ind w:left="880"/>
      </w:pPr>
      <w:hyperlink w:anchor="_Toc9809" w:history="1">
        <w:r>
          <w:rPr>
            <w:rFonts w:ascii="IRNazanin" w:hAnsi="IRNazanin" w:eastAsia="IRNazanin" w:cs="IRNazanin"/>
            <w:color w:val="111111"/>
            <w:sz w:val="22"/>
            <w:szCs w:val="22"/>
            <w:b w:val="0"/>
            <w:bCs w:val="0"/>
            <w:i w:val="0"/>
            <w:iCs w:val="0"/>
          </w:rPr>
          <w:t>هجرت پیامبر صلی‌الله‌علیه‌و‌آله ، به شهرهای غربت</w:t>
        </w:r>
        <w:r>
          <w:tab/>
        </w:r>
        <w:r>
          <w:fldChar w:fldCharType="begin"/>
        </w:r>
        <w:r>
          <w:instrText xml:space="preserve">PAGEREF 9809 \h</w:instrText>
        </w:r>
        <w:r>
          <w:fldChar w:fldCharType="end"/>
        </w:r>
      </w:hyperlink>
    </w:p>
    <w:p>
      <w:pPr>
        <w:tabs>
          <w:tab w:val="right" w:leader="dot" w:pos="9062"/>
        </w:tabs>
        <w:ind w:left="880"/>
      </w:pPr>
      <w:hyperlink w:anchor="_Toc9810" w:history="1">
        <w:r>
          <w:rPr>
            <w:rFonts w:ascii="IRNazanin" w:hAnsi="IRNazanin" w:eastAsia="IRNazanin" w:cs="IRNazanin"/>
            <w:color w:val="111111"/>
            <w:sz w:val="22"/>
            <w:szCs w:val="22"/>
            <w:b w:val="0"/>
            <w:bCs w:val="0"/>
            <w:i w:val="0"/>
            <w:iCs w:val="0"/>
          </w:rPr>
          <w:t>هجرت اصحاب محمّد صلی‌الله‌علیه‌و‌آله ، از قبایل خود</w:t>
        </w:r>
        <w:r>
          <w:tab/>
        </w:r>
        <w:r>
          <w:fldChar w:fldCharType="begin"/>
        </w:r>
        <w:r>
          <w:instrText xml:space="preserve">PAGEREF 9810 \h</w:instrText>
        </w:r>
        <w:r>
          <w:fldChar w:fldCharType="end"/>
        </w:r>
      </w:hyperlink>
    </w:p>
    <w:p>
      <w:pPr>
        <w:tabs>
          <w:tab w:val="right" w:leader="dot" w:pos="9062"/>
        </w:tabs>
        <w:ind w:left="880"/>
      </w:pPr>
      <w:hyperlink w:anchor="_Toc9811" w:history="1">
        <w:r>
          <w:rPr>
            <w:rFonts w:ascii="IRNazanin" w:hAnsi="IRNazanin" w:eastAsia="IRNazanin" w:cs="IRNazanin"/>
            <w:color w:val="111111"/>
            <w:sz w:val="22"/>
            <w:szCs w:val="22"/>
            <w:b w:val="0"/>
            <w:bCs w:val="0"/>
            <w:i w:val="0"/>
            <w:iCs w:val="0"/>
          </w:rPr>
          <w:t>هجرت اصحاب محمّد صلی‌الله‌علیه‌و‌آله ، از شهرهای خویشان خود</w:t>
        </w:r>
        <w:r>
          <w:tab/>
        </w:r>
        <w:r>
          <w:fldChar w:fldCharType="begin"/>
        </w:r>
        <w:r>
          <w:instrText xml:space="preserve">PAGEREF 9811 \h</w:instrText>
        </w:r>
        <w:r>
          <w:fldChar w:fldCharType="end"/>
        </w:r>
      </w:hyperlink>
    </w:p>
    <w:p>
      <w:pPr>
        <w:tabs>
          <w:tab w:val="right" w:leader="dot" w:pos="9062"/>
        </w:tabs>
        <w:ind w:left="880"/>
      </w:pPr>
      <w:hyperlink w:anchor="_Toc9812" w:history="1">
        <w:r>
          <w:rPr>
            <w:rFonts w:ascii="IRNazanin" w:hAnsi="IRNazanin" w:eastAsia="IRNazanin" w:cs="IRNazanin"/>
            <w:color w:val="111111"/>
            <w:sz w:val="22"/>
            <w:szCs w:val="22"/>
            <w:b w:val="0"/>
            <w:bCs w:val="0"/>
            <w:i w:val="0"/>
            <w:iCs w:val="0"/>
          </w:rPr>
          <w:t>توفیق دوری از شرّ و بدعت</w:t>
        </w:r>
        <w:r>
          <w:tab/>
        </w:r>
        <w:r>
          <w:fldChar w:fldCharType="begin"/>
        </w:r>
        <w:r>
          <w:instrText xml:space="preserve">PAGEREF 9812 \h</w:instrText>
        </w:r>
        <w:r>
          <w:fldChar w:fldCharType="end"/>
        </w:r>
      </w:hyperlink>
    </w:p>
    <w:p>
      <w:pPr>
        <w:tabs>
          <w:tab w:val="right" w:leader="dot" w:pos="9062"/>
        </w:tabs>
        <w:ind w:left="880"/>
      </w:pPr>
      <w:hyperlink w:anchor="_Toc9813" w:history="1">
        <w:r>
          <w:rPr>
            <w:rFonts w:ascii="IRNazanin" w:hAnsi="IRNazanin" w:eastAsia="IRNazanin" w:cs="IRNazanin"/>
            <w:color w:val="111111"/>
            <w:sz w:val="22"/>
            <w:szCs w:val="22"/>
            <w:b w:val="0"/>
            <w:bCs w:val="0"/>
            <w:i w:val="0"/>
            <w:iCs w:val="0"/>
          </w:rPr>
          <w:t>پاداش بنده، به دوری‌گزیننده از او</w:t>
        </w:r>
        <w:r>
          <w:tab/>
        </w:r>
        <w:r>
          <w:fldChar w:fldCharType="begin"/>
        </w:r>
        <w:r>
          <w:instrText xml:space="preserve">PAGEREF 9813 \h</w:instrText>
        </w:r>
        <w:r>
          <w:fldChar w:fldCharType="end"/>
        </w:r>
      </w:hyperlink>
    </w:p>
    <w:p>
      <w:pPr>
        <w:tabs>
          <w:tab w:val="right" w:leader="dot" w:pos="9062"/>
        </w:tabs>
        <w:ind w:left="880"/>
      </w:pPr>
      <w:hyperlink w:anchor="_Toc9814" w:history="1">
        <w:r>
          <w:rPr>
            <w:rFonts w:ascii="IRNazanin" w:hAnsi="IRNazanin" w:eastAsia="IRNazanin" w:cs="IRNazanin"/>
            <w:color w:val="111111"/>
            <w:sz w:val="22"/>
            <w:szCs w:val="22"/>
            <w:b w:val="0"/>
            <w:bCs w:val="0"/>
            <w:i w:val="0"/>
            <w:iCs w:val="0"/>
          </w:rPr>
          <w:t>دوری از همه گناهان، پیمان بنده با خدا</w:t>
        </w:r>
        <w:r>
          <w:tab/>
        </w:r>
        <w:r>
          <w:fldChar w:fldCharType="begin"/>
        </w:r>
        <w:r>
          <w:instrText xml:space="preserve">PAGEREF 9814 \h</w:instrText>
        </w:r>
        <w:r>
          <w:fldChar w:fldCharType="end"/>
        </w:r>
      </w:hyperlink>
    </w:p>
    <w:p>
      <w:pPr>
        <w:tabs>
          <w:tab w:val="right" w:leader="dot" w:pos="9062"/>
        </w:tabs>
        <w:ind w:left="880"/>
      </w:pPr>
      <w:hyperlink w:anchor="_Toc9815" w:history="1">
        <w:r>
          <w:rPr>
            <w:rFonts w:ascii="IRNazanin" w:hAnsi="IRNazanin" w:eastAsia="IRNazanin" w:cs="IRNazanin"/>
            <w:color w:val="111111"/>
            <w:sz w:val="22"/>
            <w:szCs w:val="22"/>
            <w:b w:val="0"/>
            <w:bCs w:val="0"/>
            <w:i w:val="0"/>
            <w:iCs w:val="0"/>
          </w:rPr>
          <w:t>عذرخواهی از دوری نکردن از گناه</w:t>
        </w:r>
        <w:r>
          <w:tab/>
        </w:r>
        <w:r>
          <w:fldChar w:fldCharType="begin"/>
        </w:r>
        <w:r>
          <w:instrText xml:space="preserve">PAGEREF 9815 \h</w:instrText>
        </w:r>
        <w:r>
          <w:fldChar w:fldCharType="end"/>
        </w:r>
      </w:hyperlink>
    </w:p>
    <w:p>
      <w:pPr>
        <w:tabs>
          <w:tab w:val="right" w:leader="dot" w:pos="9062"/>
        </w:tabs>
        <w:ind w:left="880"/>
      </w:pPr>
      <w:hyperlink w:anchor="_Toc9816" w:history="1">
        <w:r>
          <w:rPr>
            <w:rFonts w:ascii="IRNazanin" w:hAnsi="IRNazanin" w:eastAsia="IRNazanin" w:cs="IRNazanin"/>
            <w:color w:val="111111"/>
            <w:sz w:val="22"/>
            <w:szCs w:val="22"/>
            <w:b w:val="0"/>
            <w:bCs w:val="0"/>
            <w:i w:val="0"/>
            <w:iCs w:val="0"/>
          </w:rPr>
          <w:t>بازگشت بنده، به دوری‌گزیننده از او</w:t>
        </w:r>
        <w:r>
          <w:tab/>
        </w:r>
        <w:r>
          <w:fldChar w:fldCharType="begin"/>
        </w:r>
        <w:r>
          <w:instrText xml:space="preserve">PAGEREF 9816 \h</w:instrText>
        </w:r>
        <w:r>
          <w:fldChar w:fldCharType="end"/>
        </w:r>
      </w:hyperlink>
    </w:p>
    <w:p>
      <w:pPr>
        <w:tabs>
          <w:tab w:val="right" w:leader="dot" w:pos="9062"/>
        </w:tabs>
        <w:ind w:left="660"/>
      </w:pPr>
      <w:hyperlink w:anchor="_Toc9817" w:history="1">
        <w:r>
          <w:rPr>
            <w:rFonts w:ascii="IRNazanin" w:hAnsi="IRNazanin" w:eastAsia="IRNazanin" w:cs="IRNazanin"/>
            <w:color w:val="111111"/>
            <w:sz w:val="22"/>
            <w:szCs w:val="22"/>
            <w:b w:val="0"/>
            <w:bCs w:val="0"/>
            <w:i w:val="0"/>
            <w:iCs w:val="0"/>
          </w:rPr>
          <w:t>هدف</w:t>
        </w:r>
        <w:r>
          <w:tab/>
        </w:r>
        <w:r>
          <w:fldChar w:fldCharType="begin"/>
        </w:r>
        <w:r>
          <w:instrText xml:space="preserve">PAGEREF 9817 \h</w:instrText>
        </w:r>
        <w:r>
          <w:fldChar w:fldCharType="end"/>
        </w:r>
      </w:hyperlink>
    </w:p>
    <w:p>
      <w:pPr>
        <w:tabs>
          <w:tab w:val="right" w:leader="dot" w:pos="9062"/>
        </w:tabs>
        <w:ind w:left="880"/>
      </w:pPr>
      <w:hyperlink w:anchor="_Toc9818" w:history="1">
        <w:r>
          <w:rPr>
            <w:rFonts w:ascii="IRNazanin" w:hAnsi="IRNazanin" w:eastAsia="IRNazanin" w:cs="IRNazanin"/>
            <w:color w:val="111111"/>
            <w:sz w:val="22"/>
            <w:szCs w:val="22"/>
            <w:b w:val="0"/>
            <w:bCs w:val="0"/>
            <w:i w:val="0"/>
            <w:iCs w:val="0"/>
          </w:rPr>
          <w:t>هدف بلا نگرداندن بنده</w:t>
        </w:r>
        <w:r>
          <w:tab/>
        </w:r>
        <w:r>
          <w:fldChar w:fldCharType="begin"/>
        </w:r>
        <w:r>
          <w:instrText xml:space="preserve">PAGEREF 9818 \h</w:instrText>
        </w:r>
        <w:r>
          <w:fldChar w:fldCharType="end"/>
        </w:r>
      </w:hyperlink>
    </w:p>
    <w:p>
      <w:pPr>
        <w:tabs>
          <w:tab w:val="right" w:leader="dot" w:pos="9062"/>
        </w:tabs>
        <w:ind w:left="880"/>
      </w:pPr>
      <w:hyperlink w:anchor="_Toc9819" w:history="1">
        <w:r>
          <w:rPr>
            <w:rFonts w:ascii="IRNazanin" w:hAnsi="IRNazanin" w:eastAsia="IRNazanin" w:cs="IRNazanin"/>
            <w:color w:val="111111"/>
            <w:sz w:val="22"/>
            <w:szCs w:val="22"/>
            <w:b w:val="0"/>
            <w:bCs w:val="0"/>
            <w:i w:val="0"/>
            <w:iCs w:val="0"/>
          </w:rPr>
          <w:t>آبروی بنده، هدف تیرهای حسود</w:t>
        </w:r>
        <w:r>
          <w:tab/>
        </w:r>
        <w:r>
          <w:fldChar w:fldCharType="begin"/>
        </w:r>
        <w:r>
          <w:instrText xml:space="preserve">PAGEREF 9819 \h</w:instrText>
        </w:r>
        <w:r>
          <w:fldChar w:fldCharType="end"/>
        </w:r>
      </w:hyperlink>
    </w:p>
    <w:p>
      <w:pPr>
        <w:tabs>
          <w:tab w:val="right" w:leader="dot" w:pos="9062"/>
        </w:tabs>
        <w:ind w:left="660"/>
      </w:pPr>
      <w:hyperlink w:anchor="_Toc9820" w:history="1">
        <w:r>
          <w:rPr>
            <w:rFonts w:ascii="IRNazanin" w:hAnsi="IRNazanin" w:eastAsia="IRNazanin" w:cs="IRNazanin"/>
            <w:color w:val="111111"/>
            <w:sz w:val="22"/>
            <w:szCs w:val="22"/>
            <w:b w:val="0"/>
            <w:bCs w:val="0"/>
            <w:i w:val="0"/>
            <w:iCs w:val="0"/>
          </w:rPr>
          <w:t>هزار</w:t>
        </w:r>
        <w:r>
          <w:tab/>
        </w:r>
        <w:r>
          <w:fldChar w:fldCharType="begin"/>
        </w:r>
        <w:r>
          <w:instrText xml:space="preserve">PAGEREF 9820 \h</w:instrText>
        </w:r>
        <w:r>
          <w:fldChar w:fldCharType="end"/>
        </w:r>
      </w:hyperlink>
    </w:p>
    <w:p>
      <w:pPr>
        <w:tabs>
          <w:tab w:val="right" w:leader="dot" w:pos="9062"/>
        </w:tabs>
        <w:ind w:left="880"/>
      </w:pPr>
      <w:hyperlink w:anchor="_Toc9821" w:history="1">
        <w:r>
          <w:rPr>
            <w:rFonts w:ascii="IRNazanin" w:hAnsi="IRNazanin" w:eastAsia="IRNazanin" w:cs="IRNazanin"/>
            <w:color w:val="111111"/>
            <w:sz w:val="22"/>
            <w:szCs w:val="22"/>
            <w:b w:val="0"/>
            <w:bCs w:val="0"/>
            <w:i w:val="0"/>
            <w:iCs w:val="0"/>
          </w:rPr>
          <w:t>برتری شبی از رمضان، بر شب‌های هزار ماه</w:t>
        </w:r>
        <w:r>
          <w:tab/>
        </w:r>
        <w:r>
          <w:fldChar w:fldCharType="begin"/>
        </w:r>
        <w:r>
          <w:instrText xml:space="preserve">PAGEREF 9821 \h</w:instrText>
        </w:r>
        <w:r>
          <w:fldChar w:fldCharType="end"/>
        </w:r>
      </w:hyperlink>
    </w:p>
    <w:p>
      <w:pPr>
        <w:tabs>
          <w:tab w:val="right" w:leader="dot" w:pos="9062"/>
        </w:tabs>
        <w:ind w:left="880"/>
      </w:pPr>
      <w:hyperlink w:anchor="_Toc9822" w:history="1">
        <w:r>
          <w:rPr>
            <w:rFonts w:ascii="IRNazanin" w:hAnsi="IRNazanin" w:eastAsia="IRNazanin" w:cs="IRNazanin"/>
            <w:color w:val="111111"/>
            <w:sz w:val="22"/>
            <w:szCs w:val="22"/>
            <w:b w:val="0"/>
            <w:bCs w:val="0"/>
            <w:i w:val="0"/>
            <w:iCs w:val="0"/>
          </w:rPr>
          <w:t>شب قدر، بهتر از هزار ماه</w:t>
        </w:r>
        <w:r>
          <w:tab/>
        </w:r>
        <w:r>
          <w:fldChar w:fldCharType="begin"/>
        </w:r>
        <w:r>
          <w:instrText xml:space="preserve">PAGEREF 9822 \h</w:instrText>
        </w:r>
        <w:r>
          <w:fldChar w:fldCharType="end"/>
        </w:r>
      </w:hyperlink>
    </w:p>
    <w:p>
      <w:pPr>
        <w:tabs>
          <w:tab w:val="right" w:leader="dot" w:pos="9062"/>
        </w:tabs>
        <w:ind w:left="880"/>
      </w:pPr>
      <w:hyperlink w:anchor="_Toc9823" w:history="1">
        <w:r>
          <w:rPr>
            <w:rFonts w:ascii="IRNazanin" w:hAnsi="IRNazanin" w:eastAsia="IRNazanin" w:cs="IRNazanin"/>
            <w:color w:val="111111"/>
            <w:sz w:val="22"/>
            <w:szCs w:val="22"/>
            <w:b w:val="0"/>
            <w:bCs w:val="0"/>
            <w:i w:val="0"/>
            <w:iCs w:val="0"/>
          </w:rPr>
          <w:t>هزار درود، بر محمد صلی‌الله‌علیه‌و‌آله و آلش</w:t>
        </w:r>
        <w:r>
          <w:tab/>
        </w:r>
        <w:r>
          <w:fldChar w:fldCharType="begin"/>
        </w:r>
        <w:r>
          <w:instrText xml:space="preserve">PAGEREF 9823 \h</w:instrText>
        </w:r>
        <w:r>
          <w:fldChar w:fldCharType="end"/>
        </w:r>
      </w:hyperlink>
    </w:p>
    <w:p>
      <w:pPr>
        <w:tabs>
          <w:tab w:val="right" w:leader="dot" w:pos="9062"/>
        </w:tabs>
        <w:ind w:left="660"/>
      </w:pPr>
      <w:hyperlink w:anchor="_Toc9824" w:history="1">
        <w:r>
          <w:rPr>
            <w:rFonts w:ascii="IRNazanin" w:hAnsi="IRNazanin" w:eastAsia="IRNazanin" w:cs="IRNazanin"/>
            <w:color w:val="111111"/>
            <w:sz w:val="22"/>
            <w:szCs w:val="22"/>
            <w:b w:val="0"/>
            <w:bCs w:val="0"/>
            <w:i w:val="0"/>
            <w:iCs w:val="0"/>
          </w:rPr>
          <w:t>هفت</w:t>
        </w:r>
        <w:r>
          <w:tab/>
        </w:r>
        <w:r>
          <w:fldChar w:fldCharType="begin"/>
        </w:r>
        <w:r>
          <w:instrText xml:space="preserve">PAGEREF 9824 \h</w:instrText>
        </w:r>
        <w:r>
          <w:fldChar w:fldCharType="end"/>
        </w:r>
      </w:hyperlink>
    </w:p>
    <w:p>
      <w:pPr>
        <w:tabs>
          <w:tab w:val="right" w:leader="dot" w:pos="9062"/>
        </w:tabs>
        <w:ind w:left="880"/>
      </w:pPr>
      <w:hyperlink w:anchor="_Toc9825" w:history="1">
        <w:r>
          <w:rPr>
            <w:rFonts w:ascii="IRNazanin" w:hAnsi="IRNazanin" w:eastAsia="IRNazanin" w:cs="IRNazanin"/>
            <w:color w:val="111111"/>
            <w:sz w:val="22"/>
            <w:szCs w:val="22"/>
            <w:b w:val="0"/>
            <w:bCs w:val="0"/>
            <w:i w:val="0"/>
            <w:iCs w:val="0"/>
          </w:rPr>
          <w:t>روییدن هفت خوشه، از یک دانه</w:t>
        </w:r>
        <w:r>
          <w:tab/>
        </w:r>
        <w:r>
          <w:fldChar w:fldCharType="begin"/>
        </w:r>
        <w:r>
          <w:instrText xml:space="preserve">PAGEREF 9825 \h</w:instrText>
        </w:r>
        <w:r>
          <w:fldChar w:fldCharType="end"/>
        </w:r>
      </w:hyperlink>
    </w:p>
    <w:p>
      <w:pPr>
        <w:tabs>
          <w:tab w:val="right" w:leader="dot" w:pos="9062"/>
        </w:tabs>
        <w:ind w:left="880"/>
      </w:pPr>
      <w:hyperlink w:anchor="_Toc9826" w:history="1">
        <w:r>
          <w:rPr>
            <w:rFonts w:ascii="IRNazanin" w:hAnsi="IRNazanin" w:eastAsia="IRNazanin" w:cs="IRNazanin"/>
            <w:color w:val="111111"/>
            <w:sz w:val="22"/>
            <w:szCs w:val="22"/>
            <w:b w:val="0"/>
            <w:bCs w:val="0"/>
            <w:i w:val="0"/>
            <w:iCs w:val="0"/>
          </w:rPr>
          <w:t>نافرمانی خدا، و هلاکت</w:t>
        </w:r>
        <w:r>
          <w:tab/>
        </w:r>
        <w:r>
          <w:fldChar w:fldCharType="begin"/>
        </w:r>
        <w:r>
          <w:instrText xml:space="preserve">PAGEREF 9826 \h</w:instrText>
        </w:r>
        <w:r>
          <w:fldChar w:fldCharType="end"/>
        </w:r>
      </w:hyperlink>
    </w:p>
    <w:p>
      <w:pPr>
        <w:tabs>
          <w:tab w:val="right" w:leader="dot" w:pos="9062"/>
        </w:tabs>
        <w:ind w:left="880"/>
      </w:pPr>
      <w:hyperlink w:anchor="_Toc9827" w:history="1">
        <w:r>
          <w:rPr>
            <w:rFonts w:ascii="IRNazanin" w:hAnsi="IRNazanin" w:eastAsia="IRNazanin" w:cs="IRNazanin"/>
            <w:color w:val="111111"/>
            <w:sz w:val="22"/>
            <w:szCs w:val="22"/>
            <w:b w:val="0"/>
            <w:bCs w:val="0"/>
            <w:i w:val="0"/>
            <w:iCs w:val="0"/>
          </w:rPr>
          <w:t>هلاک شدن نفس بنده</w:t>
        </w:r>
        <w:r>
          <w:tab/>
        </w:r>
        <w:r>
          <w:fldChar w:fldCharType="begin"/>
        </w:r>
        <w:r>
          <w:instrText xml:space="preserve">PAGEREF 9827 \h</w:instrText>
        </w:r>
        <w:r>
          <w:fldChar w:fldCharType="end"/>
        </w:r>
      </w:hyperlink>
    </w:p>
    <w:p>
      <w:pPr>
        <w:tabs>
          <w:tab w:val="right" w:leader="dot" w:pos="9062"/>
        </w:tabs>
        <w:ind w:left="880"/>
      </w:pPr>
      <w:hyperlink w:anchor="_Toc9828" w:history="1">
        <w:r>
          <w:rPr>
            <w:rFonts w:ascii="IRNazanin" w:hAnsi="IRNazanin" w:eastAsia="IRNazanin" w:cs="IRNazanin"/>
            <w:color w:val="111111"/>
            <w:sz w:val="22"/>
            <w:szCs w:val="22"/>
            <w:b w:val="0"/>
            <w:bCs w:val="0"/>
            <w:i w:val="0"/>
            <w:iCs w:val="0"/>
          </w:rPr>
          <w:t>رهایی از مهلکه‌های گنهکاران</w:t>
        </w:r>
        <w:r>
          <w:tab/>
        </w:r>
        <w:r>
          <w:fldChar w:fldCharType="begin"/>
        </w:r>
        <w:r>
          <w:instrText xml:space="preserve">PAGEREF 9828 \h</w:instrText>
        </w:r>
        <w:r>
          <w:fldChar w:fldCharType="end"/>
        </w:r>
      </w:hyperlink>
    </w:p>
    <w:p>
      <w:pPr>
        <w:tabs>
          <w:tab w:val="right" w:leader="dot" w:pos="9062"/>
        </w:tabs>
        <w:ind w:left="880"/>
      </w:pPr>
      <w:hyperlink w:anchor="_Toc9829" w:history="1">
        <w:r>
          <w:rPr>
            <w:rFonts w:ascii="IRNazanin" w:hAnsi="IRNazanin" w:eastAsia="IRNazanin" w:cs="IRNazanin"/>
            <w:color w:val="111111"/>
            <w:sz w:val="22"/>
            <w:szCs w:val="22"/>
            <w:b w:val="0"/>
            <w:bCs w:val="0"/>
            <w:i w:val="0"/>
            <w:iCs w:val="0"/>
          </w:rPr>
          <w:t>دست نیافتن مهالک، به دستاویزنده به عصمت قرآن</w:t>
        </w:r>
        <w:r>
          <w:tab/>
        </w:r>
        <w:r>
          <w:fldChar w:fldCharType="begin"/>
        </w:r>
        <w:r>
          <w:instrText xml:space="preserve">PAGEREF 9829 \h</w:instrText>
        </w:r>
        <w:r>
          <w:fldChar w:fldCharType="end"/>
        </w:r>
      </w:hyperlink>
    </w:p>
    <w:p>
      <w:pPr>
        <w:tabs>
          <w:tab w:val="right" w:leader="dot" w:pos="9062"/>
        </w:tabs>
        <w:ind w:left="880"/>
      </w:pPr>
      <w:hyperlink w:anchor="_Toc9830" w:history="1">
        <w:r>
          <w:rPr>
            <w:rFonts w:ascii="IRNazanin" w:hAnsi="IRNazanin" w:eastAsia="IRNazanin" w:cs="IRNazanin"/>
            <w:color w:val="111111"/>
            <w:sz w:val="22"/>
            <w:szCs w:val="22"/>
            <w:b w:val="0"/>
            <w:bCs w:val="0"/>
            <w:i w:val="0"/>
            <w:iCs w:val="0"/>
          </w:rPr>
          <w:t>سبب هلاک نشدن هلاک شونده‌ای از معصیت‌کاران</w:t>
        </w:r>
        <w:r>
          <w:tab/>
        </w:r>
        <w:r>
          <w:fldChar w:fldCharType="begin"/>
        </w:r>
        <w:r>
          <w:instrText xml:space="preserve">PAGEREF 9830 \h</w:instrText>
        </w:r>
        <w:r>
          <w:fldChar w:fldCharType="end"/>
        </w:r>
      </w:hyperlink>
    </w:p>
    <w:p>
      <w:pPr>
        <w:tabs>
          <w:tab w:val="right" w:leader="dot" w:pos="9062"/>
        </w:tabs>
        <w:ind w:left="880"/>
      </w:pPr>
      <w:hyperlink w:anchor="_Toc9831" w:history="1">
        <w:r>
          <w:rPr>
            <w:rFonts w:ascii="IRNazanin" w:hAnsi="IRNazanin" w:eastAsia="IRNazanin" w:cs="IRNazanin"/>
            <w:color w:val="111111"/>
            <w:sz w:val="22"/>
            <w:szCs w:val="22"/>
            <w:b w:val="0"/>
            <w:bCs w:val="0"/>
            <w:i w:val="0"/>
            <w:iCs w:val="0"/>
          </w:rPr>
          <w:t>هلاک نساختن بنده، با هلاک‌شدگان</w:t>
        </w:r>
        <w:r>
          <w:tab/>
        </w:r>
        <w:r>
          <w:fldChar w:fldCharType="begin"/>
        </w:r>
        <w:r>
          <w:instrText xml:space="preserve">PAGEREF 9831 \h</w:instrText>
        </w:r>
        <w:r>
          <w:fldChar w:fldCharType="end"/>
        </w:r>
      </w:hyperlink>
    </w:p>
    <w:p>
      <w:pPr>
        <w:tabs>
          <w:tab w:val="right" w:leader="dot" w:pos="9062"/>
        </w:tabs>
        <w:ind w:left="880"/>
      </w:pPr>
      <w:hyperlink w:anchor="_Toc9832" w:history="1">
        <w:r>
          <w:rPr>
            <w:rFonts w:ascii="IRNazanin" w:hAnsi="IRNazanin" w:eastAsia="IRNazanin" w:cs="IRNazanin"/>
            <w:color w:val="111111"/>
            <w:sz w:val="22"/>
            <w:szCs w:val="22"/>
            <w:b w:val="0"/>
            <w:bCs w:val="0"/>
            <w:i w:val="0"/>
            <w:iCs w:val="0"/>
          </w:rPr>
          <w:t>گردابِ هلاک‌شوندگان</w:t>
        </w:r>
        <w:r>
          <w:tab/>
        </w:r>
        <w:r>
          <w:fldChar w:fldCharType="begin"/>
        </w:r>
        <w:r>
          <w:instrText xml:space="preserve">PAGEREF 9832 \h</w:instrText>
        </w:r>
        <w:r>
          <w:fldChar w:fldCharType="end"/>
        </w:r>
      </w:hyperlink>
    </w:p>
    <w:p>
      <w:pPr>
        <w:tabs>
          <w:tab w:val="right" w:leader="dot" w:pos="9062"/>
        </w:tabs>
        <w:ind w:left="880"/>
      </w:pPr>
      <w:hyperlink w:anchor="_Toc9833" w:history="1">
        <w:r>
          <w:rPr>
            <w:rFonts w:ascii="IRNazanin" w:hAnsi="IRNazanin" w:eastAsia="IRNazanin" w:cs="IRNazanin"/>
            <w:color w:val="111111"/>
            <w:sz w:val="22"/>
            <w:szCs w:val="22"/>
            <w:b w:val="0"/>
            <w:bCs w:val="0"/>
            <w:i w:val="0"/>
            <w:iCs w:val="0"/>
          </w:rPr>
          <w:t>هلاک نشدن به وسیله اعمال نیکو</w:t>
        </w:r>
        <w:r>
          <w:tab/>
        </w:r>
        <w:r>
          <w:fldChar w:fldCharType="begin"/>
        </w:r>
        <w:r>
          <w:instrText xml:space="preserve">PAGEREF 9833 \h</w:instrText>
        </w:r>
        <w:r>
          <w:fldChar w:fldCharType="end"/>
        </w:r>
      </w:hyperlink>
    </w:p>
    <w:p>
      <w:pPr>
        <w:tabs>
          <w:tab w:val="right" w:leader="dot" w:pos="9062"/>
        </w:tabs>
        <w:ind w:left="880"/>
      </w:pPr>
      <w:hyperlink w:anchor="_Toc9834" w:history="1">
        <w:r>
          <w:rPr>
            <w:rFonts w:ascii="IRNazanin" w:hAnsi="IRNazanin" w:eastAsia="IRNazanin" w:cs="IRNazanin"/>
            <w:color w:val="111111"/>
            <w:sz w:val="22"/>
            <w:szCs w:val="22"/>
            <w:b w:val="0"/>
            <w:bCs w:val="0"/>
            <w:i w:val="0"/>
            <w:iCs w:val="0"/>
          </w:rPr>
          <w:t>سؤال نشدن از خدا، درباره هلاکت بنده</w:t>
        </w:r>
        <w:r>
          <w:tab/>
        </w:r>
        <w:r>
          <w:fldChar w:fldCharType="begin"/>
        </w:r>
        <w:r>
          <w:instrText xml:space="preserve">PAGEREF 9834 \h</w:instrText>
        </w:r>
        <w:r>
          <w:fldChar w:fldCharType="end"/>
        </w:r>
      </w:hyperlink>
    </w:p>
    <w:p>
      <w:pPr>
        <w:tabs>
          <w:tab w:val="right" w:leader="dot" w:pos="9062"/>
        </w:tabs>
        <w:ind w:left="880"/>
      </w:pPr>
      <w:hyperlink w:anchor="_Toc9835" w:history="1">
        <w:r>
          <w:rPr>
            <w:rFonts w:ascii="IRNazanin" w:hAnsi="IRNazanin" w:eastAsia="IRNazanin" w:cs="IRNazanin"/>
            <w:color w:val="111111"/>
            <w:sz w:val="22"/>
            <w:szCs w:val="22"/>
            <w:b w:val="0"/>
            <w:bCs w:val="0"/>
            <w:i w:val="0"/>
            <w:iCs w:val="0"/>
          </w:rPr>
          <w:t>خود را در درّه‌های هلاکت افکندن</w:t>
        </w:r>
        <w:r>
          <w:tab/>
        </w:r>
        <w:r>
          <w:fldChar w:fldCharType="begin"/>
        </w:r>
        <w:r>
          <w:instrText xml:space="preserve">PAGEREF 9835 \h</w:instrText>
        </w:r>
        <w:r>
          <w:fldChar w:fldCharType="end"/>
        </w:r>
      </w:hyperlink>
    </w:p>
    <w:p>
      <w:pPr>
        <w:tabs>
          <w:tab w:val="right" w:leader="dot" w:pos="9062"/>
        </w:tabs>
        <w:ind w:left="880"/>
      </w:pPr>
      <w:hyperlink w:anchor="_Toc9836" w:history="1">
        <w:r>
          <w:rPr>
            <w:rFonts w:ascii="IRNazanin" w:hAnsi="IRNazanin" w:eastAsia="IRNazanin" w:cs="IRNazanin"/>
            <w:color w:val="111111"/>
            <w:sz w:val="22"/>
            <w:szCs w:val="22"/>
            <w:b w:val="0"/>
            <w:bCs w:val="0"/>
            <w:i w:val="0"/>
            <w:iCs w:val="0"/>
          </w:rPr>
          <w:t>هلاک نساختن خویش، به خاطر امید به عفو الهی</w:t>
        </w:r>
        <w:r>
          <w:tab/>
        </w:r>
        <w:r>
          <w:fldChar w:fldCharType="begin"/>
        </w:r>
        <w:r>
          <w:instrText xml:space="preserve">PAGEREF 9836 \h</w:instrText>
        </w:r>
        <w:r>
          <w:fldChar w:fldCharType="end"/>
        </w:r>
      </w:hyperlink>
    </w:p>
    <w:p>
      <w:pPr>
        <w:tabs>
          <w:tab w:val="right" w:leader="dot" w:pos="9062"/>
        </w:tabs>
        <w:ind w:left="880"/>
      </w:pPr>
      <w:hyperlink w:anchor="_Toc9837" w:history="1">
        <w:r>
          <w:rPr>
            <w:rFonts w:ascii="IRNazanin" w:hAnsi="IRNazanin" w:eastAsia="IRNazanin" w:cs="IRNazanin"/>
            <w:color w:val="111111"/>
            <w:sz w:val="22"/>
            <w:szCs w:val="22"/>
            <w:b w:val="0"/>
            <w:bCs w:val="0"/>
            <w:i w:val="0"/>
            <w:iCs w:val="0"/>
          </w:rPr>
          <w:t>هلاک نساختن بنده، با گناهانش</w:t>
        </w:r>
        <w:r>
          <w:tab/>
        </w:r>
        <w:r>
          <w:fldChar w:fldCharType="begin"/>
        </w:r>
        <w:r>
          <w:instrText xml:space="preserve">PAGEREF 9837 \h</w:instrText>
        </w:r>
        <w:r>
          <w:fldChar w:fldCharType="end"/>
        </w:r>
      </w:hyperlink>
    </w:p>
    <w:p>
      <w:pPr>
        <w:tabs>
          <w:tab w:val="right" w:leader="dot" w:pos="9062"/>
        </w:tabs>
        <w:ind w:left="880"/>
      </w:pPr>
      <w:hyperlink w:anchor="_Toc9838" w:history="1">
        <w:r>
          <w:rPr>
            <w:rFonts w:ascii="IRNazanin" w:hAnsi="IRNazanin" w:eastAsia="IRNazanin" w:cs="IRNazanin"/>
            <w:color w:val="111111"/>
            <w:sz w:val="22"/>
            <w:szCs w:val="22"/>
            <w:b w:val="0"/>
            <w:bCs w:val="0"/>
            <w:i w:val="0"/>
            <w:iCs w:val="0"/>
          </w:rPr>
          <w:t>بنده و هلاک ساختن خود</w:t>
        </w:r>
        <w:r>
          <w:tab/>
        </w:r>
        <w:r>
          <w:fldChar w:fldCharType="begin"/>
        </w:r>
        <w:r>
          <w:instrText xml:space="preserve">PAGEREF 9838 \h</w:instrText>
        </w:r>
        <w:r>
          <w:fldChar w:fldCharType="end"/>
        </w:r>
      </w:hyperlink>
    </w:p>
    <w:p>
      <w:pPr>
        <w:tabs>
          <w:tab w:val="right" w:leader="dot" w:pos="9062"/>
        </w:tabs>
        <w:ind w:left="880"/>
      </w:pPr>
      <w:hyperlink w:anchor="_Toc9839" w:history="1">
        <w:r>
          <w:rPr>
            <w:rFonts w:ascii="IRNazanin" w:hAnsi="IRNazanin" w:eastAsia="IRNazanin" w:cs="IRNazanin"/>
            <w:color w:val="111111"/>
            <w:sz w:val="22"/>
            <w:szCs w:val="22"/>
            <w:b w:val="0"/>
            <w:bCs w:val="0"/>
            <w:i w:val="0"/>
            <w:iCs w:val="0"/>
          </w:rPr>
          <w:t>موجبات هلاکت بنده:</w:t>
        </w:r>
        <w:r>
          <w:tab/>
        </w:r>
        <w:r>
          <w:fldChar w:fldCharType="begin"/>
        </w:r>
        <w:r>
          <w:instrText xml:space="preserve">PAGEREF 9839 \h</w:instrText>
        </w:r>
        <w:r>
          <w:fldChar w:fldCharType="end"/>
        </w:r>
      </w:hyperlink>
    </w:p>
    <w:p>
      <w:pPr>
        <w:tabs>
          <w:tab w:val="right" w:leader="dot" w:pos="9062"/>
        </w:tabs>
        <w:ind w:left="1100"/>
      </w:pPr>
      <w:hyperlink w:anchor="_Toc9840" w:history="1">
        <w:r>
          <w:rPr>
            <w:rFonts w:ascii="IRNazanin" w:hAnsi="IRNazanin" w:eastAsia="IRNazanin" w:cs="IRNazanin"/>
            <w:color w:val="111111"/>
            <w:sz w:val="22"/>
            <w:szCs w:val="22"/>
            <w:b w:val="0"/>
            <w:bCs w:val="0"/>
            <w:i w:val="0"/>
            <w:iCs w:val="0"/>
          </w:rPr>
          <w:t>أ. تباه کردن واجبات</w:t>
        </w:r>
        <w:r>
          <w:tab/>
        </w:r>
        <w:r>
          <w:fldChar w:fldCharType="begin"/>
        </w:r>
        <w:r>
          <w:instrText xml:space="preserve">PAGEREF 9840 \h</w:instrText>
        </w:r>
        <w:r>
          <w:fldChar w:fldCharType="end"/>
        </w:r>
      </w:hyperlink>
    </w:p>
    <w:p>
      <w:pPr>
        <w:tabs>
          <w:tab w:val="right" w:leader="dot" w:pos="9062"/>
        </w:tabs>
        <w:ind w:left="1100"/>
      </w:pPr>
      <w:hyperlink w:anchor="_Toc9841" w:history="1">
        <w:r>
          <w:rPr>
            <w:rFonts w:ascii="IRNazanin" w:hAnsi="IRNazanin" w:eastAsia="IRNazanin" w:cs="IRNazanin"/>
            <w:color w:val="111111"/>
            <w:sz w:val="22"/>
            <w:szCs w:val="22"/>
            <w:b w:val="0"/>
            <w:bCs w:val="0"/>
            <w:i w:val="0"/>
            <w:iCs w:val="0"/>
          </w:rPr>
          <w:t>ب. به حق جزا داده شدن بنده</w:t>
        </w:r>
        <w:r>
          <w:tab/>
        </w:r>
        <w:r>
          <w:fldChar w:fldCharType="begin"/>
        </w:r>
        <w:r>
          <w:instrText xml:space="preserve">PAGEREF 9841 \h</w:instrText>
        </w:r>
        <w:r>
          <w:fldChar w:fldCharType="end"/>
        </w:r>
      </w:hyperlink>
    </w:p>
    <w:p>
      <w:pPr>
        <w:tabs>
          <w:tab w:val="right" w:leader="dot" w:pos="9062"/>
        </w:tabs>
        <w:ind w:left="1100"/>
      </w:pPr>
      <w:hyperlink w:anchor="_Toc9842" w:history="1">
        <w:r>
          <w:rPr>
            <w:rFonts w:ascii="IRNazanin" w:hAnsi="IRNazanin" w:eastAsia="IRNazanin" w:cs="IRNazanin"/>
            <w:color w:val="111111"/>
            <w:sz w:val="22"/>
            <w:szCs w:val="22"/>
            <w:b w:val="0"/>
            <w:bCs w:val="0"/>
            <w:i w:val="0"/>
            <w:iCs w:val="0"/>
          </w:rPr>
          <w:t>ج. خواهش نفس</w:t>
        </w:r>
        <w:r>
          <w:tab/>
        </w:r>
        <w:r>
          <w:fldChar w:fldCharType="begin"/>
        </w:r>
        <w:r>
          <w:instrText xml:space="preserve">PAGEREF 9842 \h</w:instrText>
        </w:r>
        <w:r>
          <w:fldChar w:fldCharType="end"/>
        </w:r>
      </w:hyperlink>
    </w:p>
    <w:p>
      <w:pPr>
        <w:tabs>
          <w:tab w:val="right" w:leader="dot" w:pos="9062"/>
        </w:tabs>
        <w:ind w:left="1100"/>
      </w:pPr>
      <w:hyperlink w:anchor="_Toc9843" w:history="1">
        <w:r>
          <w:rPr>
            <w:rFonts w:ascii="IRNazanin" w:hAnsi="IRNazanin" w:eastAsia="IRNazanin" w:cs="IRNazanin"/>
            <w:color w:val="111111"/>
            <w:sz w:val="22"/>
            <w:szCs w:val="22"/>
            <w:b w:val="0"/>
            <w:bCs w:val="0"/>
            <w:i w:val="0"/>
            <w:iCs w:val="0"/>
          </w:rPr>
          <w:t>د. گناه</w:t>
        </w:r>
        <w:r>
          <w:tab/>
        </w:r>
        <w:r>
          <w:fldChar w:fldCharType="begin"/>
        </w:r>
        <w:r>
          <w:instrText xml:space="preserve">PAGEREF 9843 \h</w:instrText>
        </w:r>
        <w:r>
          <w:fldChar w:fldCharType="end"/>
        </w:r>
      </w:hyperlink>
    </w:p>
    <w:p>
      <w:pPr>
        <w:tabs>
          <w:tab w:val="right" w:leader="dot" w:pos="9062"/>
        </w:tabs>
        <w:ind w:left="1100"/>
      </w:pPr>
      <w:hyperlink w:anchor="_Toc9844" w:history="1">
        <w:r>
          <w:rPr>
            <w:rFonts w:ascii="IRNazanin" w:hAnsi="IRNazanin" w:eastAsia="IRNazanin" w:cs="IRNazanin"/>
            <w:color w:val="111111"/>
            <w:sz w:val="22"/>
            <w:szCs w:val="22"/>
            <w:b w:val="0"/>
            <w:bCs w:val="0"/>
            <w:i w:val="0"/>
            <w:iCs w:val="0"/>
          </w:rPr>
          <w:t>ه-. کردار خود</w:t>
        </w:r>
        <w:r>
          <w:tab/>
        </w:r>
        <w:r>
          <w:fldChar w:fldCharType="begin"/>
        </w:r>
        <w:r>
          <w:instrText xml:space="preserve">PAGEREF 9844 \h</w:instrText>
        </w:r>
        <w:r>
          <w:fldChar w:fldCharType="end"/>
        </w:r>
      </w:hyperlink>
    </w:p>
    <w:p>
      <w:pPr>
        <w:tabs>
          <w:tab w:val="right" w:leader="dot" w:pos="9062"/>
        </w:tabs>
        <w:ind w:left="660"/>
      </w:pPr>
      <w:hyperlink w:anchor="_Toc9845" w:history="1">
        <w:r>
          <w:rPr>
            <w:rFonts w:ascii="IRNazanin" w:hAnsi="IRNazanin" w:eastAsia="IRNazanin" w:cs="IRNazanin"/>
            <w:color w:val="111111"/>
            <w:sz w:val="22"/>
            <w:szCs w:val="22"/>
            <w:b w:val="0"/>
            <w:bCs w:val="0"/>
            <w:i w:val="0"/>
            <w:iCs w:val="0"/>
          </w:rPr>
          <w:t>همانند</w:t>
        </w:r>
        <w:r>
          <w:tab/>
        </w:r>
        <w:r>
          <w:fldChar w:fldCharType="begin"/>
        </w:r>
        <w:r>
          <w:instrText xml:space="preserve">PAGEREF 9845 \h</w:instrText>
        </w:r>
        <w:r>
          <w:fldChar w:fldCharType="end"/>
        </w:r>
      </w:hyperlink>
    </w:p>
    <w:p>
      <w:pPr>
        <w:tabs>
          <w:tab w:val="right" w:leader="dot" w:pos="9062"/>
        </w:tabs>
        <w:ind w:left="880"/>
      </w:pPr>
      <w:hyperlink w:anchor="_Toc9846" w:history="1">
        <w:r>
          <w:rPr>
            <w:rFonts w:ascii="IRNazanin" w:hAnsi="IRNazanin" w:eastAsia="IRNazanin" w:cs="IRNazanin"/>
            <w:color w:val="111111"/>
            <w:sz w:val="22"/>
            <w:szCs w:val="22"/>
            <w:b w:val="0"/>
            <w:bCs w:val="0"/>
            <w:i w:val="0"/>
            <w:iCs w:val="0"/>
          </w:rPr>
          <w:t>نیازمندی بنده، به همتایانش</w:t>
        </w:r>
        <w:r>
          <w:tab/>
        </w:r>
        <w:r>
          <w:fldChar w:fldCharType="begin"/>
        </w:r>
        <w:r>
          <w:instrText xml:space="preserve">PAGEREF 9846 \h</w:instrText>
        </w:r>
        <w:r>
          <w:fldChar w:fldCharType="end"/>
        </w:r>
      </w:hyperlink>
    </w:p>
    <w:p>
      <w:pPr>
        <w:tabs>
          <w:tab w:val="right" w:leader="dot" w:pos="9062"/>
        </w:tabs>
        <w:ind w:left="880"/>
      </w:pPr>
      <w:hyperlink w:anchor="_Toc9847" w:history="1">
        <w:r>
          <w:rPr>
            <w:rFonts w:ascii="IRNazanin" w:hAnsi="IRNazanin" w:eastAsia="IRNazanin" w:cs="IRNazanin"/>
            <w:color w:val="111111"/>
            <w:sz w:val="22"/>
            <w:szCs w:val="22"/>
            <w:b w:val="0"/>
            <w:bCs w:val="0"/>
            <w:i w:val="0"/>
            <w:iCs w:val="0"/>
          </w:rPr>
          <w:t>شبیه‌ترین چیزها به اراده خدا</w:t>
        </w:r>
        <w:r>
          <w:tab/>
        </w:r>
        <w:r>
          <w:fldChar w:fldCharType="begin"/>
        </w:r>
        <w:r>
          <w:instrText xml:space="preserve">PAGEREF 9847 \h</w:instrText>
        </w:r>
        <w:r>
          <w:fldChar w:fldCharType="end"/>
        </w:r>
      </w:hyperlink>
    </w:p>
    <w:p>
      <w:pPr>
        <w:tabs>
          <w:tab w:val="right" w:leader="dot" w:pos="9062"/>
        </w:tabs>
        <w:ind w:left="880"/>
      </w:pPr>
      <w:hyperlink w:anchor="_Toc9848" w:history="1">
        <w:r>
          <w:rPr>
            <w:rFonts w:ascii="IRNazanin" w:hAnsi="IRNazanin" w:eastAsia="IRNazanin" w:cs="IRNazanin"/>
            <w:color w:val="111111"/>
            <w:sz w:val="22"/>
            <w:szCs w:val="22"/>
            <w:b w:val="0"/>
            <w:bCs w:val="0"/>
            <w:i w:val="0"/>
            <w:iCs w:val="0"/>
          </w:rPr>
          <w:t>در دل بنده نگاشتنِ نمونه پاداش ذخیره شده برای او</w:t>
        </w:r>
        <w:r>
          <w:tab/>
        </w:r>
        <w:r>
          <w:fldChar w:fldCharType="begin"/>
        </w:r>
        <w:r>
          <w:instrText xml:space="preserve">PAGEREF 9848 \h</w:instrText>
        </w:r>
        <w:r>
          <w:fldChar w:fldCharType="end"/>
        </w:r>
      </w:hyperlink>
    </w:p>
    <w:p>
      <w:pPr>
        <w:tabs>
          <w:tab w:val="right" w:leader="dot" w:pos="9062"/>
        </w:tabs>
        <w:ind w:left="880"/>
      </w:pPr>
      <w:hyperlink w:anchor="_Toc9849" w:history="1">
        <w:r>
          <w:rPr>
            <w:rFonts w:ascii="IRNazanin" w:hAnsi="IRNazanin" w:eastAsia="IRNazanin" w:cs="IRNazanin"/>
            <w:color w:val="111111"/>
            <w:sz w:val="22"/>
            <w:szCs w:val="22"/>
            <w:b w:val="0"/>
            <w:bCs w:val="0"/>
            <w:i w:val="0"/>
            <w:iCs w:val="0"/>
          </w:rPr>
          <w:t>انجام پاکیزه‌ترین اعمال، هنگام شباهت آنها</w:t>
        </w:r>
        <w:r>
          <w:tab/>
        </w:r>
        <w:r>
          <w:fldChar w:fldCharType="begin"/>
        </w:r>
        <w:r>
          <w:instrText xml:space="preserve">PAGEREF 9849 \h</w:instrText>
        </w:r>
        <w:r>
          <w:fldChar w:fldCharType="end"/>
        </w:r>
      </w:hyperlink>
    </w:p>
    <w:p>
      <w:pPr>
        <w:tabs>
          <w:tab w:val="right" w:leader="dot" w:pos="9062"/>
        </w:tabs>
        <w:ind w:left="880"/>
      </w:pPr>
      <w:hyperlink w:anchor="_Toc9850" w:history="1">
        <w:r>
          <w:rPr>
            <w:rFonts w:ascii="IRNazanin" w:hAnsi="IRNazanin" w:eastAsia="IRNazanin" w:cs="IRNazanin"/>
            <w:color w:val="111111"/>
            <w:sz w:val="22"/>
            <w:szCs w:val="22"/>
            <w:b w:val="0"/>
            <w:bCs w:val="0"/>
            <w:i w:val="0"/>
            <w:iCs w:val="0"/>
          </w:rPr>
          <w:t>نخواندن همانندی، با خدا</w:t>
        </w:r>
        <w:r>
          <w:tab/>
        </w:r>
        <w:r>
          <w:fldChar w:fldCharType="begin"/>
        </w:r>
        <w:r>
          <w:instrText xml:space="preserve">PAGEREF 9850 \h</w:instrText>
        </w:r>
        <w:r>
          <w:fldChar w:fldCharType="end"/>
        </w:r>
      </w:hyperlink>
    </w:p>
    <w:p>
      <w:pPr>
        <w:tabs>
          <w:tab w:val="right" w:leader="dot" w:pos="9062"/>
        </w:tabs>
        <w:ind w:left="880"/>
      </w:pPr>
      <w:hyperlink w:anchor="_Toc9851" w:history="1">
        <w:r>
          <w:rPr>
            <w:rFonts w:ascii="IRNazanin" w:hAnsi="IRNazanin" w:eastAsia="IRNazanin" w:cs="IRNazanin"/>
            <w:color w:val="111111"/>
            <w:sz w:val="22"/>
            <w:szCs w:val="22"/>
            <w:b w:val="0"/>
            <w:bCs w:val="0"/>
            <w:i w:val="0"/>
            <w:iCs w:val="0"/>
          </w:rPr>
          <w:t>بزرگ و برتر بودن خداوند، از همانند داشتن</w:t>
        </w:r>
        <w:r>
          <w:tab/>
        </w:r>
        <w:r>
          <w:fldChar w:fldCharType="begin"/>
        </w:r>
        <w:r>
          <w:instrText xml:space="preserve">PAGEREF 9851 \h</w:instrText>
        </w:r>
        <w:r>
          <w:fldChar w:fldCharType="end"/>
        </w:r>
      </w:hyperlink>
    </w:p>
    <w:p>
      <w:pPr>
        <w:tabs>
          <w:tab w:val="right" w:leader="dot" w:pos="9062"/>
        </w:tabs>
        <w:ind w:left="880"/>
      </w:pPr>
      <w:hyperlink w:anchor="_Toc9852" w:history="1">
        <w:r>
          <w:rPr>
            <w:rFonts w:ascii="IRNazanin" w:hAnsi="IRNazanin" w:eastAsia="IRNazanin" w:cs="IRNazanin"/>
            <w:color w:val="111111"/>
            <w:sz w:val="22"/>
            <w:szCs w:val="22"/>
            <w:b w:val="0"/>
            <w:bCs w:val="0"/>
            <w:i w:val="0"/>
            <w:iCs w:val="0"/>
          </w:rPr>
          <w:t>نبودِ همتا و همانندی، برای خدا</w:t>
        </w:r>
        <w:r>
          <w:tab/>
        </w:r>
        <w:r>
          <w:fldChar w:fldCharType="begin"/>
        </w:r>
        <w:r>
          <w:instrText xml:space="preserve">PAGEREF 9852 \h</w:instrText>
        </w:r>
        <w:r>
          <w:fldChar w:fldCharType="end"/>
        </w:r>
      </w:hyperlink>
    </w:p>
    <w:p>
      <w:pPr>
        <w:tabs>
          <w:tab w:val="right" w:leader="dot" w:pos="9062"/>
        </w:tabs>
        <w:ind w:left="880"/>
      </w:pPr>
      <w:hyperlink w:anchor="_Toc9853" w:history="1">
        <w:r>
          <w:rPr>
            <w:rFonts w:ascii="IRNazanin" w:hAnsi="IRNazanin" w:eastAsia="IRNazanin" w:cs="IRNazanin"/>
            <w:color w:val="111111"/>
            <w:sz w:val="22"/>
            <w:szCs w:val="22"/>
            <w:b w:val="0"/>
            <w:bCs w:val="0"/>
            <w:i w:val="0"/>
            <w:iCs w:val="0"/>
          </w:rPr>
          <w:t>قدرت خدا، بر آفرینشی همانند</w:t>
        </w:r>
        <w:r>
          <w:tab/>
        </w:r>
        <w:r>
          <w:fldChar w:fldCharType="begin"/>
        </w:r>
        <w:r>
          <w:instrText xml:space="preserve">PAGEREF 9853 \h</w:instrText>
        </w:r>
        <w:r>
          <w:fldChar w:fldCharType="end"/>
        </w:r>
      </w:hyperlink>
    </w:p>
    <w:p>
      <w:pPr>
        <w:tabs>
          <w:tab w:val="right" w:leader="dot" w:pos="9062"/>
        </w:tabs>
        <w:ind w:left="880"/>
      </w:pPr>
      <w:hyperlink w:anchor="_Toc9854" w:history="1">
        <w:r>
          <w:rPr>
            <w:rFonts w:ascii="IRNazanin" w:hAnsi="IRNazanin" w:eastAsia="IRNazanin" w:cs="IRNazanin"/>
            <w:color w:val="111111"/>
            <w:sz w:val="22"/>
            <w:szCs w:val="22"/>
            <w:b w:val="0"/>
            <w:bCs w:val="0"/>
            <w:i w:val="0"/>
            <w:iCs w:val="0"/>
          </w:rPr>
          <w:t>مزد کار نیک، ده برابر مانند آن</w:t>
        </w:r>
        <w:r>
          <w:tab/>
        </w:r>
        <w:r>
          <w:fldChar w:fldCharType="begin"/>
        </w:r>
        <w:r>
          <w:instrText xml:space="preserve">PAGEREF 9854 \h</w:instrText>
        </w:r>
        <w:r>
          <w:fldChar w:fldCharType="end"/>
        </w:r>
      </w:hyperlink>
    </w:p>
    <w:p>
      <w:pPr>
        <w:tabs>
          <w:tab w:val="right" w:leader="dot" w:pos="9062"/>
        </w:tabs>
        <w:ind w:left="880"/>
      </w:pPr>
      <w:hyperlink w:anchor="_Toc9855" w:history="1">
        <w:r>
          <w:rPr>
            <w:rFonts w:ascii="IRNazanin" w:hAnsi="IRNazanin" w:eastAsia="IRNazanin" w:cs="IRNazanin"/>
            <w:color w:val="111111"/>
            <w:sz w:val="22"/>
            <w:szCs w:val="22"/>
            <w:b w:val="0"/>
            <w:bCs w:val="0"/>
            <w:i w:val="0"/>
            <w:iCs w:val="0"/>
          </w:rPr>
          <w:t>همانندی کار بد با کیفرش</w:t>
        </w:r>
        <w:r>
          <w:tab/>
        </w:r>
        <w:r>
          <w:fldChar w:fldCharType="begin"/>
        </w:r>
        <w:r>
          <w:instrText xml:space="preserve">PAGEREF 9855 \h</w:instrText>
        </w:r>
        <w:r>
          <w:fldChar w:fldCharType="end"/>
        </w:r>
      </w:hyperlink>
    </w:p>
    <w:p>
      <w:pPr>
        <w:tabs>
          <w:tab w:val="right" w:leader="dot" w:pos="9062"/>
        </w:tabs>
        <w:ind w:left="880"/>
      </w:pPr>
      <w:hyperlink w:anchor="_Toc9856" w:history="1">
        <w:r>
          <w:rPr>
            <w:rFonts w:ascii="IRNazanin" w:hAnsi="IRNazanin" w:eastAsia="IRNazanin" w:cs="IRNazanin"/>
            <w:color w:val="111111"/>
            <w:sz w:val="22"/>
            <w:szCs w:val="22"/>
            <w:b w:val="0"/>
            <w:bCs w:val="0"/>
            <w:i w:val="0"/>
            <w:iCs w:val="0"/>
          </w:rPr>
          <w:t>وجود آیاتی نظیر آیات افزایش حسنات ، در قرآن</w:t>
        </w:r>
        <w:r>
          <w:tab/>
        </w:r>
        <w:r>
          <w:fldChar w:fldCharType="begin"/>
        </w:r>
        <w:r>
          <w:instrText xml:space="preserve">PAGEREF 9856 \h</w:instrText>
        </w:r>
        <w:r>
          <w:fldChar w:fldCharType="end"/>
        </w:r>
      </w:hyperlink>
    </w:p>
    <w:p>
      <w:pPr>
        <w:tabs>
          <w:tab w:val="right" w:leader="dot" w:pos="9062"/>
        </w:tabs>
        <w:ind w:left="880"/>
      </w:pPr>
      <w:hyperlink w:anchor="_Toc9857" w:history="1">
        <w:r>
          <w:rPr>
            <w:rFonts w:ascii="IRNazanin" w:hAnsi="IRNazanin" w:eastAsia="IRNazanin" w:cs="IRNazanin"/>
            <w:color w:val="111111"/>
            <w:sz w:val="22"/>
            <w:szCs w:val="22"/>
            <w:b w:val="0"/>
            <w:bCs w:val="0"/>
            <w:i w:val="0"/>
            <w:iCs w:val="0"/>
          </w:rPr>
          <w:t>داستانی مانند داستان دانه‌ای که هفت خوشه رویانده</w:t>
        </w:r>
        <w:r>
          <w:tab/>
        </w:r>
        <w:r>
          <w:fldChar w:fldCharType="begin"/>
        </w:r>
        <w:r>
          <w:instrText xml:space="preserve">PAGEREF 9857 \h</w:instrText>
        </w:r>
        <w:r>
          <w:fldChar w:fldCharType="end"/>
        </w:r>
      </w:hyperlink>
    </w:p>
    <w:p>
      <w:pPr>
        <w:tabs>
          <w:tab w:val="right" w:leader="dot" w:pos="9062"/>
        </w:tabs>
        <w:ind w:left="880"/>
      </w:pPr>
      <w:hyperlink w:anchor="_Toc9858" w:history="1">
        <w:r>
          <w:rPr>
            <w:rFonts w:ascii="IRNazanin" w:hAnsi="IRNazanin" w:eastAsia="IRNazanin" w:cs="IRNazanin"/>
            <w:color w:val="111111"/>
            <w:sz w:val="22"/>
            <w:szCs w:val="22"/>
            <w:b w:val="0"/>
            <w:bCs w:val="0"/>
            <w:i w:val="0"/>
            <w:iCs w:val="0"/>
          </w:rPr>
          <w:t>چیزی همانند خدا نیست</w:t>
        </w:r>
        <w:r>
          <w:tab/>
        </w:r>
        <w:r>
          <w:fldChar w:fldCharType="begin"/>
        </w:r>
        <w:r>
          <w:instrText xml:space="preserve">PAGEREF 9858 \h</w:instrText>
        </w:r>
        <w:r>
          <w:fldChar w:fldCharType="end"/>
        </w:r>
      </w:hyperlink>
    </w:p>
    <w:p>
      <w:pPr>
        <w:tabs>
          <w:tab w:val="right" w:leader="dot" w:pos="9062"/>
        </w:tabs>
        <w:ind w:left="880"/>
      </w:pPr>
      <w:hyperlink w:anchor="_Toc9859" w:history="1">
        <w:r>
          <w:rPr>
            <w:rFonts w:ascii="IRNazanin" w:hAnsi="IRNazanin" w:eastAsia="IRNazanin" w:cs="IRNazanin"/>
            <w:color w:val="111111"/>
            <w:sz w:val="22"/>
            <w:szCs w:val="22"/>
            <w:b w:val="0"/>
            <w:bCs w:val="0"/>
            <w:i w:val="0"/>
            <w:iCs w:val="0"/>
          </w:rPr>
          <w:t>نگاشتن صورت‌ها، بدون نمونه و مانند</w:t>
        </w:r>
        <w:r>
          <w:tab/>
        </w:r>
        <w:r>
          <w:fldChar w:fldCharType="begin"/>
        </w:r>
        <w:r>
          <w:instrText xml:space="preserve">PAGEREF 9859 \h</w:instrText>
        </w:r>
        <w:r>
          <w:fldChar w:fldCharType="end"/>
        </w:r>
      </w:hyperlink>
    </w:p>
    <w:p>
      <w:pPr>
        <w:tabs>
          <w:tab w:val="right" w:leader="dot" w:pos="9062"/>
        </w:tabs>
        <w:ind w:left="880"/>
      </w:pPr>
      <w:hyperlink w:anchor="_Toc9860" w:history="1">
        <w:r>
          <w:rPr>
            <w:rFonts w:ascii="IRNazanin" w:hAnsi="IRNazanin" w:eastAsia="IRNazanin" w:cs="IRNazanin"/>
            <w:color w:val="111111"/>
            <w:sz w:val="22"/>
            <w:szCs w:val="22"/>
            <w:b w:val="0"/>
            <w:bCs w:val="0"/>
            <w:i w:val="0"/>
            <w:iCs w:val="0"/>
          </w:rPr>
          <w:t>شبیه و مانند نشدن خدا، به چیزی</w:t>
        </w:r>
        <w:r>
          <w:tab/>
        </w:r>
        <w:r>
          <w:fldChar w:fldCharType="begin"/>
        </w:r>
        <w:r>
          <w:instrText xml:space="preserve">PAGEREF 9860 \h</w:instrText>
        </w:r>
        <w:r>
          <w:fldChar w:fldCharType="end"/>
        </w:r>
      </w:hyperlink>
    </w:p>
    <w:p>
      <w:pPr>
        <w:tabs>
          <w:tab w:val="right" w:leader="dot" w:pos="9062"/>
        </w:tabs>
        <w:ind w:left="880"/>
      </w:pPr>
      <w:hyperlink w:anchor="_Toc9861" w:history="1">
        <w:r>
          <w:rPr>
            <w:rFonts w:ascii="IRNazanin" w:hAnsi="IRNazanin" w:eastAsia="IRNazanin" w:cs="IRNazanin"/>
            <w:color w:val="111111"/>
            <w:sz w:val="22"/>
            <w:szCs w:val="22"/>
            <w:b w:val="0"/>
            <w:bCs w:val="0"/>
            <w:i w:val="0"/>
            <w:iCs w:val="0"/>
          </w:rPr>
          <w:t>نبودِ همانندی برای غلبه یا برابری، با خدا</w:t>
        </w:r>
        <w:r>
          <w:tab/>
        </w:r>
        <w:r>
          <w:fldChar w:fldCharType="begin"/>
        </w:r>
        <w:r>
          <w:instrText xml:space="preserve">PAGEREF 9861 \h</w:instrText>
        </w:r>
        <w:r>
          <w:fldChar w:fldCharType="end"/>
        </w:r>
      </w:hyperlink>
    </w:p>
    <w:p>
      <w:pPr>
        <w:tabs>
          <w:tab w:val="right" w:leader="dot" w:pos="9062"/>
        </w:tabs>
        <w:ind w:left="880"/>
      </w:pPr>
      <w:hyperlink w:anchor="_Toc9862" w:history="1">
        <w:r>
          <w:rPr>
            <w:rFonts w:ascii="IRNazanin" w:hAnsi="IRNazanin" w:eastAsia="IRNazanin" w:cs="IRNazanin"/>
            <w:color w:val="111111"/>
            <w:sz w:val="22"/>
            <w:szCs w:val="22"/>
            <w:b w:val="0"/>
            <w:bCs w:val="0"/>
            <w:i w:val="0"/>
            <w:iCs w:val="0"/>
          </w:rPr>
          <w:t>سپاسی که مانند آن، گذارده نشده</w:t>
        </w:r>
        <w:r>
          <w:tab/>
        </w:r>
        <w:r>
          <w:fldChar w:fldCharType="begin"/>
        </w:r>
        <w:r>
          <w:instrText xml:space="preserve">PAGEREF 9862 \h</w:instrText>
        </w:r>
        <w:r>
          <w:fldChar w:fldCharType="end"/>
        </w:r>
      </w:hyperlink>
    </w:p>
    <w:p>
      <w:pPr>
        <w:tabs>
          <w:tab w:val="right" w:leader="dot" w:pos="9062"/>
        </w:tabs>
        <w:ind w:left="880"/>
      </w:pPr>
      <w:hyperlink w:anchor="_Toc9863" w:history="1">
        <w:r>
          <w:rPr>
            <w:rFonts w:ascii="IRNazanin" w:hAnsi="IRNazanin" w:eastAsia="IRNazanin" w:cs="IRNazanin"/>
            <w:color w:val="111111"/>
            <w:sz w:val="22"/>
            <w:szCs w:val="22"/>
            <w:b w:val="0"/>
            <w:bCs w:val="0"/>
            <w:i w:val="0"/>
            <w:iCs w:val="0"/>
          </w:rPr>
          <w:t>درودی پیوسته، به مانند درودهای ویژه</w:t>
        </w:r>
        <w:r>
          <w:tab/>
        </w:r>
        <w:r>
          <w:fldChar w:fldCharType="begin"/>
        </w:r>
        <w:r>
          <w:instrText xml:space="preserve">PAGEREF 9863 \h</w:instrText>
        </w:r>
        <w:r>
          <w:fldChar w:fldCharType="end"/>
        </w:r>
      </w:hyperlink>
    </w:p>
    <w:p>
      <w:pPr>
        <w:tabs>
          <w:tab w:val="right" w:leader="dot" w:pos="9062"/>
        </w:tabs>
        <w:ind w:left="880"/>
      </w:pPr>
      <w:hyperlink w:anchor="_Toc9864" w:history="1">
        <w:r>
          <w:rPr>
            <w:rFonts w:ascii="IRNazanin" w:hAnsi="IRNazanin" w:eastAsia="IRNazanin" w:cs="IRNazanin"/>
            <w:color w:val="111111"/>
            <w:sz w:val="22"/>
            <w:szCs w:val="22"/>
            <w:b w:val="0"/>
            <w:bCs w:val="0"/>
            <w:i w:val="0"/>
            <w:iCs w:val="0"/>
          </w:rPr>
          <w:t>الهام شکر به بنده، همانند الهام به امام علیه‌السلام</w:t>
        </w:r>
        <w:r>
          <w:tab/>
        </w:r>
        <w:r>
          <w:fldChar w:fldCharType="begin"/>
        </w:r>
        <w:r>
          <w:instrText xml:space="preserve">PAGEREF 9864 \h</w:instrText>
        </w:r>
        <w:r>
          <w:fldChar w:fldCharType="end"/>
        </w:r>
      </w:hyperlink>
    </w:p>
    <w:p>
      <w:pPr>
        <w:tabs>
          <w:tab w:val="right" w:leader="dot" w:pos="9062"/>
        </w:tabs>
        <w:ind w:left="880"/>
      </w:pPr>
      <w:hyperlink w:anchor="_Toc9865" w:history="1">
        <w:r>
          <w:rPr>
            <w:rFonts w:ascii="IRNazanin" w:hAnsi="IRNazanin" w:eastAsia="IRNazanin" w:cs="IRNazanin"/>
            <w:color w:val="111111"/>
            <w:sz w:val="22"/>
            <w:szCs w:val="22"/>
            <w:b w:val="0"/>
            <w:bCs w:val="0"/>
            <w:i w:val="0"/>
            <w:iCs w:val="0"/>
          </w:rPr>
          <w:t>یگانگی خدا و نبودن همتایانی برای او</w:t>
        </w:r>
        <w:r>
          <w:tab/>
        </w:r>
        <w:r>
          <w:fldChar w:fldCharType="begin"/>
        </w:r>
        <w:r>
          <w:instrText xml:space="preserve">PAGEREF 9865 \h</w:instrText>
        </w:r>
        <w:r>
          <w:fldChar w:fldCharType="end"/>
        </w:r>
      </w:hyperlink>
    </w:p>
    <w:p>
      <w:pPr>
        <w:tabs>
          <w:tab w:val="right" w:leader="dot" w:pos="9062"/>
        </w:tabs>
        <w:ind w:left="660"/>
      </w:pPr>
      <w:hyperlink w:anchor="_Toc9866" w:history="1">
        <w:r>
          <w:rPr>
            <w:rFonts w:ascii="IRNazanin" w:hAnsi="IRNazanin" w:eastAsia="IRNazanin" w:cs="IRNazanin"/>
            <w:color w:val="111111"/>
            <w:sz w:val="22"/>
            <w:szCs w:val="22"/>
            <w:b w:val="0"/>
            <w:bCs w:val="0"/>
            <w:i w:val="0"/>
            <w:iCs w:val="0"/>
          </w:rPr>
          <w:t>همراه</w:t>
        </w:r>
        <w:r>
          <w:tab/>
        </w:r>
        <w:r>
          <w:fldChar w:fldCharType="begin"/>
        </w:r>
        <w:r>
          <w:instrText xml:space="preserve">PAGEREF 9866 \h</w:instrText>
        </w:r>
        <w:r>
          <w:fldChar w:fldCharType="end"/>
        </w:r>
      </w:hyperlink>
    </w:p>
    <w:p>
      <w:pPr>
        <w:tabs>
          <w:tab w:val="right" w:leader="dot" w:pos="9062"/>
        </w:tabs>
        <w:ind w:left="880"/>
      </w:pPr>
      <w:hyperlink w:anchor="_Toc9867" w:history="1">
        <w:r>
          <w:rPr>
            <w:rFonts w:ascii="IRNazanin" w:hAnsi="IRNazanin" w:eastAsia="IRNazanin" w:cs="IRNazanin"/>
            <w:color w:val="111111"/>
            <w:sz w:val="22"/>
            <w:szCs w:val="22"/>
            <w:b w:val="0"/>
            <w:bCs w:val="0"/>
            <w:i w:val="0"/>
            <w:iCs w:val="0"/>
          </w:rPr>
          <w:t>فرشتگانِ همراه برف و تگرگ</w:t>
        </w:r>
        <w:r>
          <w:tab/>
        </w:r>
        <w:r>
          <w:fldChar w:fldCharType="begin"/>
        </w:r>
        <w:r>
          <w:instrText xml:space="preserve">PAGEREF 9867 \h</w:instrText>
        </w:r>
        <w:r>
          <w:fldChar w:fldCharType="end"/>
        </w:r>
      </w:hyperlink>
    </w:p>
    <w:p>
      <w:pPr>
        <w:tabs>
          <w:tab w:val="right" w:leader="dot" w:pos="9062"/>
        </w:tabs>
        <w:ind w:left="880"/>
      </w:pPr>
      <w:hyperlink w:anchor="_Toc9868" w:history="1">
        <w:r>
          <w:rPr>
            <w:rFonts w:ascii="IRNazanin" w:hAnsi="IRNazanin" w:eastAsia="IRNazanin" w:cs="IRNazanin"/>
            <w:color w:val="111111"/>
            <w:sz w:val="22"/>
            <w:szCs w:val="22"/>
            <w:b w:val="0"/>
            <w:bCs w:val="0"/>
            <w:i w:val="0"/>
            <w:iCs w:val="0"/>
          </w:rPr>
          <w:t>اصحاب محمّد صلی‌الله‌علیه‌و‌آله و نیکو به پایان بردن همراهیِ پیامبر</w:t>
        </w:r>
        <w:r>
          <w:tab/>
        </w:r>
        <w:r>
          <w:fldChar w:fldCharType="begin"/>
        </w:r>
        <w:r>
          <w:instrText xml:space="preserve">PAGEREF 9868 \h</w:instrText>
        </w:r>
        <w:r>
          <w:fldChar w:fldCharType="end"/>
        </w:r>
      </w:hyperlink>
    </w:p>
    <w:p>
      <w:pPr>
        <w:tabs>
          <w:tab w:val="right" w:leader="dot" w:pos="9062"/>
        </w:tabs>
        <w:ind w:left="880"/>
      </w:pPr>
      <w:hyperlink w:anchor="_Toc9869" w:history="1">
        <w:r>
          <w:rPr>
            <w:rFonts w:ascii="IRNazanin" w:hAnsi="IRNazanin" w:eastAsia="IRNazanin" w:cs="IRNazanin"/>
            <w:color w:val="111111"/>
            <w:sz w:val="22"/>
            <w:szCs w:val="22"/>
            <w:b w:val="0"/>
            <w:bCs w:val="0"/>
            <w:i w:val="0"/>
            <w:iCs w:val="0"/>
          </w:rPr>
          <w:t>نیکیِ همراه بودن (با هر روز) را، روزی بندگان نمودن</w:t>
        </w:r>
        <w:r>
          <w:tab/>
        </w:r>
        <w:r>
          <w:fldChar w:fldCharType="begin"/>
        </w:r>
        <w:r>
          <w:instrText xml:space="preserve">PAGEREF 9869 \h</w:instrText>
        </w:r>
        <w:r>
          <w:fldChar w:fldCharType="end"/>
        </w:r>
      </w:hyperlink>
    </w:p>
    <w:p>
      <w:pPr>
        <w:tabs>
          <w:tab w:val="right" w:leader="dot" w:pos="9062"/>
        </w:tabs>
        <w:ind w:left="880"/>
      </w:pPr>
      <w:hyperlink w:anchor="_Toc9870" w:history="1">
        <w:r>
          <w:rPr>
            <w:rFonts w:ascii="IRNazanin" w:hAnsi="IRNazanin" w:eastAsia="IRNazanin" w:cs="IRNazanin"/>
            <w:color w:val="111111"/>
            <w:sz w:val="22"/>
            <w:szCs w:val="22"/>
            <w:b w:val="0"/>
            <w:bCs w:val="0"/>
            <w:i w:val="0"/>
            <w:iCs w:val="0"/>
          </w:rPr>
          <w:t>روز و برترین همراه بندگان بودن</w:t>
        </w:r>
        <w:r>
          <w:tab/>
        </w:r>
        <w:r>
          <w:fldChar w:fldCharType="begin"/>
        </w:r>
        <w:r>
          <w:instrText xml:space="preserve">PAGEREF 9870 \h</w:instrText>
        </w:r>
        <w:r>
          <w:fldChar w:fldCharType="end"/>
        </w:r>
      </w:hyperlink>
    </w:p>
    <w:p>
      <w:pPr>
        <w:tabs>
          <w:tab w:val="right" w:leader="dot" w:pos="9062"/>
        </w:tabs>
        <w:ind w:left="880"/>
      </w:pPr>
      <w:hyperlink w:anchor="_Toc9871" w:history="1">
        <w:r>
          <w:rPr>
            <w:rFonts w:ascii="IRNazanin" w:hAnsi="IRNazanin" w:eastAsia="IRNazanin" w:cs="IRNazanin"/>
            <w:color w:val="111111"/>
            <w:sz w:val="22"/>
            <w:szCs w:val="22"/>
            <w:b w:val="0"/>
            <w:bCs w:val="0"/>
            <w:i w:val="0"/>
            <w:iCs w:val="0"/>
          </w:rPr>
          <w:t>همراهی کردن شیطان، در معصیت الهی</w:t>
        </w:r>
        <w:r>
          <w:tab/>
        </w:r>
        <w:r>
          <w:fldChar w:fldCharType="begin"/>
        </w:r>
        <w:r>
          <w:instrText xml:space="preserve">PAGEREF 9871 \h</w:instrText>
        </w:r>
        <w:r>
          <w:fldChar w:fldCharType="end"/>
        </w:r>
      </w:hyperlink>
    </w:p>
    <w:p>
      <w:pPr>
        <w:tabs>
          <w:tab w:val="right" w:leader="dot" w:pos="9062"/>
        </w:tabs>
        <w:ind w:left="880"/>
      </w:pPr>
      <w:hyperlink w:anchor="_Toc9872" w:history="1">
        <w:r>
          <w:rPr>
            <w:rFonts w:ascii="IRNazanin" w:hAnsi="IRNazanin" w:eastAsia="IRNazanin" w:cs="IRNazanin"/>
            <w:color w:val="111111"/>
            <w:sz w:val="22"/>
            <w:szCs w:val="22"/>
            <w:b w:val="0"/>
            <w:bCs w:val="0"/>
            <w:i w:val="0"/>
            <w:iCs w:val="0"/>
          </w:rPr>
          <w:t>پرسش از همراه بودن دشمنی خدا، با بنده</w:t>
        </w:r>
        <w:r>
          <w:tab/>
        </w:r>
        <w:r>
          <w:fldChar w:fldCharType="begin"/>
        </w:r>
        <w:r>
          <w:instrText xml:space="preserve">PAGEREF 9872 \h</w:instrText>
        </w:r>
        <w:r>
          <w:fldChar w:fldCharType="end"/>
        </w:r>
      </w:hyperlink>
    </w:p>
    <w:p>
      <w:pPr>
        <w:tabs>
          <w:tab w:val="right" w:leader="dot" w:pos="9062"/>
        </w:tabs>
        <w:ind w:left="880"/>
      </w:pPr>
      <w:hyperlink w:anchor="_Toc9873" w:history="1">
        <w:r>
          <w:rPr>
            <w:rFonts w:ascii="IRNazanin" w:hAnsi="IRNazanin" w:eastAsia="IRNazanin" w:cs="IRNazanin"/>
            <w:color w:val="111111"/>
            <w:sz w:val="22"/>
            <w:szCs w:val="22"/>
            <w:b w:val="0"/>
            <w:bCs w:val="0"/>
            <w:i w:val="0"/>
            <w:iCs w:val="0"/>
          </w:rPr>
          <w:t>همراه ساختن شکایت بنده، با تغییر</w:t>
        </w:r>
        <w:r>
          <w:tab/>
        </w:r>
        <w:r>
          <w:fldChar w:fldCharType="begin"/>
        </w:r>
        <w:r>
          <w:instrText xml:space="preserve">PAGEREF 9873 \h</w:instrText>
        </w:r>
        <w:r>
          <w:fldChar w:fldCharType="end"/>
        </w:r>
      </w:hyperlink>
    </w:p>
    <w:p>
      <w:pPr>
        <w:tabs>
          <w:tab w:val="right" w:leader="dot" w:pos="9062"/>
        </w:tabs>
        <w:ind w:left="880"/>
      </w:pPr>
      <w:hyperlink w:anchor="_Toc9874" w:history="1">
        <w:r>
          <w:rPr>
            <w:rFonts w:ascii="IRNazanin" w:hAnsi="IRNazanin" w:eastAsia="IRNazanin" w:cs="IRNazanin"/>
            <w:color w:val="111111"/>
            <w:sz w:val="22"/>
            <w:szCs w:val="22"/>
            <w:b w:val="0"/>
            <w:bCs w:val="0"/>
            <w:i w:val="0"/>
            <w:iCs w:val="0"/>
          </w:rPr>
          <w:t>عامل تنهایی و بی‌همرهی</w:t>
        </w:r>
        <w:r>
          <w:tab/>
        </w:r>
        <w:r>
          <w:fldChar w:fldCharType="begin"/>
        </w:r>
        <w:r>
          <w:instrText xml:space="preserve">PAGEREF 9874 \h</w:instrText>
        </w:r>
        <w:r>
          <w:fldChar w:fldCharType="end"/>
        </w:r>
      </w:hyperlink>
    </w:p>
    <w:p>
      <w:pPr>
        <w:tabs>
          <w:tab w:val="right" w:leader="dot" w:pos="9062"/>
        </w:tabs>
        <w:ind w:left="880"/>
      </w:pPr>
      <w:hyperlink w:anchor="_Toc9875" w:history="1">
        <w:r>
          <w:rPr>
            <w:rFonts w:ascii="IRNazanin" w:hAnsi="IRNazanin" w:eastAsia="IRNazanin" w:cs="IRNazanin"/>
            <w:color w:val="111111"/>
            <w:sz w:val="22"/>
            <w:szCs w:val="22"/>
            <w:b w:val="0"/>
            <w:bCs w:val="0"/>
            <w:i w:val="0"/>
            <w:iCs w:val="0"/>
          </w:rPr>
          <w:t>همراهی رهایی از آفت‌ها، با مجاهد</w:t>
        </w:r>
        <w:r>
          <w:tab/>
        </w:r>
        <w:r>
          <w:fldChar w:fldCharType="begin"/>
        </w:r>
        <w:r>
          <w:instrText xml:space="preserve">PAGEREF 9875 \h</w:instrText>
        </w:r>
        <w:r>
          <w:fldChar w:fldCharType="end"/>
        </w:r>
      </w:hyperlink>
    </w:p>
    <w:p>
      <w:pPr>
        <w:tabs>
          <w:tab w:val="right" w:leader="dot" w:pos="9062"/>
        </w:tabs>
        <w:ind w:left="880"/>
      </w:pPr>
      <w:hyperlink w:anchor="_Toc9876" w:history="1">
        <w:r>
          <w:rPr>
            <w:rFonts w:ascii="IRNazanin" w:hAnsi="IRNazanin" w:eastAsia="IRNazanin" w:cs="IRNazanin"/>
            <w:color w:val="111111"/>
            <w:sz w:val="22"/>
            <w:szCs w:val="22"/>
            <w:b w:val="0"/>
            <w:bCs w:val="0"/>
            <w:i w:val="0"/>
            <w:iCs w:val="0"/>
          </w:rPr>
          <w:t>رمضان، همراهی نیک</w:t>
        </w:r>
        <w:r>
          <w:tab/>
        </w:r>
        <w:r>
          <w:fldChar w:fldCharType="begin"/>
        </w:r>
        <w:r>
          <w:instrText xml:space="preserve">PAGEREF 9876 \h</w:instrText>
        </w:r>
        <w:r>
          <w:fldChar w:fldCharType="end"/>
        </w:r>
      </w:hyperlink>
    </w:p>
    <w:p>
      <w:pPr>
        <w:tabs>
          <w:tab w:val="right" w:leader="dot" w:pos="9062"/>
        </w:tabs>
        <w:ind w:left="880"/>
      </w:pPr>
      <w:hyperlink w:anchor="_Toc9877" w:history="1">
        <w:r>
          <w:rPr>
            <w:rFonts w:ascii="IRNazanin" w:hAnsi="IRNazanin" w:eastAsia="IRNazanin" w:cs="IRNazanin"/>
            <w:color w:val="111111"/>
            <w:sz w:val="22"/>
            <w:szCs w:val="22"/>
            <w:b w:val="0"/>
            <w:bCs w:val="0"/>
            <w:i w:val="0"/>
            <w:iCs w:val="0"/>
          </w:rPr>
          <w:t>ماه رمضان ، بهترین وقت های همراه با مسلمانان</w:t>
        </w:r>
        <w:r>
          <w:tab/>
        </w:r>
        <w:r>
          <w:fldChar w:fldCharType="begin"/>
        </w:r>
        <w:r>
          <w:instrText xml:space="preserve">PAGEREF 9877 \h</w:instrText>
        </w:r>
        <w:r>
          <w:fldChar w:fldCharType="end"/>
        </w:r>
      </w:hyperlink>
    </w:p>
    <w:p>
      <w:pPr>
        <w:tabs>
          <w:tab w:val="right" w:leader="dot" w:pos="9062"/>
        </w:tabs>
        <w:ind w:left="880"/>
      </w:pPr>
      <w:hyperlink w:anchor="_Toc9878" w:history="1">
        <w:r>
          <w:rPr>
            <w:rFonts w:ascii="IRNazanin" w:hAnsi="IRNazanin" w:eastAsia="IRNazanin" w:cs="IRNazanin"/>
            <w:color w:val="111111"/>
            <w:sz w:val="22"/>
            <w:szCs w:val="22"/>
            <w:b w:val="0"/>
            <w:bCs w:val="0"/>
            <w:i w:val="0"/>
            <w:iCs w:val="0"/>
          </w:rPr>
          <w:t>ماه رمضان ، همراهیْ آسان‌کننده راه‌های احسان</w:t>
        </w:r>
        <w:r>
          <w:tab/>
        </w:r>
        <w:r>
          <w:fldChar w:fldCharType="begin"/>
        </w:r>
        <w:r>
          <w:instrText xml:space="preserve">PAGEREF 9878 \h</w:instrText>
        </w:r>
        <w:r>
          <w:fldChar w:fldCharType="end"/>
        </w:r>
      </w:hyperlink>
    </w:p>
    <w:p>
      <w:pPr>
        <w:tabs>
          <w:tab w:val="right" w:leader="dot" w:pos="9062"/>
        </w:tabs>
        <w:ind w:left="880"/>
      </w:pPr>
      <w:hyperlink w:anchor="_Toc9879" w:history="1">
        <w:r>
          <w:rPr>
            <w:rFonts w:ascii="IRNazanin" w:hAnsi="IRNazanin" w:eastAsia="IRNazanin" w:cs="IRNazanin"/>
            <w:color w:val="111111"/>
            <w:sz w:val="22"/>
            <w:szCs w:val="22"/>
            <w:b w:val="0"/>
            <w:bCs w:val="0"/>
            <w:i w:val="0"/>
            <w:iCs w:val="0"/>
          </w:rPr>
          <w:t>ناپسند نبودن مصاحبت رمضان</w:t>
        </w:r>
        <w:r>
          <w:tab/>
        </w:r>
        <w:r>
          <w:fldChar w:fldCharType="begin"/>
        </w:r>
        <w:r>
          <w:instrText xml:space="preserve">PAGEREF 9879 \h</w:instrText>
        </w:r>
        <w:r>
          <w:fldChar w:fldCharType="end"/>
        </w:r>
      </w:hyperlink>
    </w:p>
    <w:p>
      <w:pPr>
        <w:tabs>
          <w:tab w:val="right" w:leader="dot" w:pos="9062"/>
        </w:tabs>
        <w:ind w:left="880"/>
      </w:pPr>
      <w:hyperlink w:anchor="_Toc9880" w:history="1">
        <w:r>
          <w:rPr>
            <w:rFonts w:ascii="IRNazanin" w:hAnsi="IRNazanin" w:eastAsia="IRNazanin" w:cs="IRNazanin"/>
            <w:color w:val="111111"/>
            <w:sz w:val="22"/>
            <w:szCs w:val="22"/>
            <w:b w:val="0"/>
            <w:bCs w:val="0"/>
            <w:i w:val="0"/>
            <w:iCs w:val="0"/>
          </w:rPr>
          <w:t>ملازم و همراه بنده ساختنِ سپاس از خدا</w:t>
        </w:r>
        <w:r>
          <w:tab/>
        </w:r>
        <w:r>
          <w:fldChar w:fldCharType="begin"/>
        </w:r>
        <w:r>
          <w:instrText xml:space="preserve">PAGEREF 9880 \h</w:instrText>
        </w:r>
        <w:r>
          <w:fldChar w:fldCharType="end"/>
        </w:r>
      </w:hyperlink>
    </w:p>
    <w:p>
      <w:pPr>
        <w:tabs>
          <w:tab w:val="right" w:leader="dot" w:pos="9062"/>
        </w:tabs>
        <w:ind w:left="660"/>
      </w:pPr>
      <w:hyperlink w:anchor="_Toc9881" w:history="1">
        <w:r>
          <w:rPr>
            <w:rFonts w:ascii="IRNazanin" w:hAnsi="IRNazanin" w:eastAsia="IRNazanin" w:cs="IRNazanin"/>
            <w:color w:val="111111"/>
            <w:sz w:val="22"/>
            <w:szCs w:val="22"/>
            <w:b w:val="0"/>
            <w:bCs w:val="0"/>
            <w:i w:val="0"/>
            <w:iCs w:val="0"/>
          </w:rPr>
          <w:t>همسایه</w:t>
        </w:r>
        <w:r>
          <w:tab/>
        </w:r>
        <w:r>
          <w:fldChar w:fldCharType="begin"/>
        </w:r>
        <w:r>
          <w:instrText xml:space="preserve">PAGEREF 9881 \h</w:instrText>
        </w:r>
        <w:r>
          <w:fldChar w:fldCharType="end"/>
        </w:r>
      </w:hyperlink>
    </w:p>
    <w:p>
      <w:pPr>
        <w:tabs>
          <w:tab w:val="right" w:leader="dot" w:pos="9062"/>
        </w:tabs>
        <w:ind w:left="880"/>
      </w:pPr>
      <w:hyperlink w:anchor="_Toc9882" w:history="1">
        <w:r>
          <w:rPr>
            <w:rFonts w:ascii="IRNazanin" w:hAnsi="IRNazanin" w:eastAsia="IRNazanin" w:cs="IRNazanin"/>
            <w:color w:val="111111"/>
            <w:sz w:val="22"/>
            <w:szCs w:val="22"/>
            <w:b w:val="0"/>
            <w:bCs w:val="0"/>
            <w:i w:val="0"/>
            <w:iCs w:val="0"/>
          </w:rPr>
          <w:t>از آتش خدا، به جوار (رحمت) او رهسپار شدن</w:t>
        </w:r>
        <w:r>
          <w:tab/>
        </w:r>
        <w:r>
          <w:fldChar w:fldCharType="begin"/>
        </w:r>
        <w:r>
          <w:instrText xml:space="preserve">PAGEREF 9882 \h</w:instrText>
        </w:r>
        <w:r>
          <w:fldChar w:fldCharType="end"/>
        </w:r>
      </w:hyperlink>
    </w:p>
    <w:p>
      <w:pPr>
        <w:tabs>
          <w:tab w:val="right" w:leader="dot" w:pos="9062"/>
        </w:tabs>
        <w:ind w:left="880"/>
      </w:pPr>
      <w:hyperlink w:anchor="_Toc9883" w:history="1">
        <w:r>
          <w:rPr>
            <w:rFonts w:ascii="IRNazanin" w:hAnsi="IRNazanin" w:eastAsia="IRNazanin" w:cs="IRNazanin"/>
            <w:color w:val="111111"/>
            <w:sz w:val="22"/>
            <w:szCs w:val="22"/>
            <w:b w:val="0"/>
            <w:bCs w:val="0"/>
            <w:i w:val="0"/>
            <w:iCs w:val="0"/>
          </w:rPr>
          <w:t>همسایگان و جستجوی عیب‌های بنده</w:t>
        </w:r>
        <w:r>
          <w:tab/>
        </w:r>
        <w:r>
          <w:fldChar w:fldCharType="begin"/>
        </w:r>
        <w:r>
          <w:instrText xml:space="preserve">PAGEREF 9883 \h</w:instrText>
        </w:r>
        <w:r>
          <w:fldChar w:fldCharType="end"/>
        </w:r>
      </w:hyperlink>
    </w:p>
    <w:p>
      <w:pPr>
        <w:tabs>
          <w:tab w:val="right" w:leader="dot" w:pos="9062"/>
        </w:tabs>
        <w:ind w:left="880"/>
      </w:pPr>
      <w:hyperlink w:anchor="_Toc9884" w:history="1">
        <w:r>
          <w:rPr>
            <w:rFonts w:ascii="IRNazanin" w:hAnsi="IRNazanin" w:eastAsia="IRNazanin" w:cs="IRNazanin"/>
            <w:color w:val="111111"/>
            <w:sz w:val="22"/>
            <w:szCs w:val="22"/>
            <w:b w:val="0"/>
            <w:bCs w:val="0"/>
            <w:i w:val="0"/>
            <w:iCs w:val="0"/>
          </w:rPr>
          <w:t>همسایگان باایمان و شرّ شیطان</w:t>
        </w:r>
        <w:r>
          <w:tab/>
        </w:r>
        <w:r>
          <w:fldChar w:fldCharType="begin"/>
        </w:r>
        <w:r>
          <w:instrText xml:space="preserve">PAGEREF 9884 \h</w:instrText>
        </w:r>
        <w:r>
          <w:fldChar w:fldCharType="end"/>
        </w:r>
      </w:hyperlink>
    </w:p>
    <w:p>
      <w:pPr>
        <w:tabs>
          <w:tab w:val="right" w:leader="dot" w:pos="9062"/>
        </w:tabs>
        <w:ind w:left="880"/>
      </w:pPr>
      <w:hyperlink w:anchor="_Toc9885" w:history="1">
        <w:r>
          <w:rPr>
            <w:rFonts w:ascii="IRNazanin" w:hAnsi="IRNazanin" w:eastAsia="IRNazanin" w:cs="IRNazanin"/>
            <w:color w:val="111111"/>
            <w:sz w:val="22"/>
            <w:szCs w:val="22"/>
            <w:b w:val="0"/>
            <w:bCs w:val="0"/>
            <w:i w:val="0"/>
            <w:iCs w:val="0"/>
          </w:rPr>
          <w:t>در زمره آرمیدگان در جوار خداوند</w:t>
        </w:r>
        <w:r>
          <w:tab/>
        </w:r>
        <w:r>
          <w:fldChar w:fldCharType="begin"/>
        </w:r>
        <w:r>
          <w:instrText xml:space="preserve">PAGEREF 9885 \h</w:instrText>
        </w:r>
        <w:r>
          <w:fldChar w:fldCharType="end"/>
        </w:r>
      </w:hyperlink>
    </w:p>
    <w:p>
      <w:pPr>
        <w:tabs>
          <w:tab w:val="right" w:leader="dot" w:pos="9062"/>
        </w:tabs>
        <w:ind w:left="880"/>
      </w:pPr>
      <w:hyperlink w:anchor="_Toc9886" w:history="1">
        <w:r>
          <w:rPr>
            <w:rFonts w:ascii="IRNazanin" w:hAnsi="IRNazanin" w:eastAsia="IRNazanin" w:cs="IRNazanin"/>
            <w:color w:val="111111"/>
            <w:sz w:val="22"/>
            <w:szCs w:val="22"/>
            <w:b w:val="0"/>
            <w:bCs w:val="0"/>
            <w:i w:val="0"/>
            <w:iCs w:val="0"/>
          </w:rPr>
          <w:t>همسایگان آشنا به حقّ امام علیه‌السلام</w:t>
        </w:r>
        <w:r>
          <w:tab/>
        </w:r>
        <w:r>
          <w:fldChar w:fldCharType="begin"/>
        </w:r>
        <w:r>
          <w:instrText xml:space="preserve">PAGEREF 9886 \h</w:instrText>
        </w:r>
        <w:r>
          <w:fldChar w:fldCharType="end"/>
        </w:r>
      </w:hyperlink>
    </w:p>
    <w:p>
      <w:pPr>
        <w:tabs>
          <w:tab w:val="right" w:leader="dot" w:pos="9062"/>
        </w:tabs>
        <w:ind w:left="880"/>
      </w:pPr>
      <w:hyperlink w:anchor="_Toc9887" w:history="1">
        <w:r>
          <w:rPr>
            <w:rFonts w:ascii="IRNazanin" w:hAnsi="IRNazanin" w:eastAsia="IRNazanin" w:cs="IRNazanin"/>
            <w:color w:val="111111"/>
            <w:sz w:val="22"/>
            <w:szCs w:val="22"/>
            <w:b w:val="0"/>
            <w:bCs w:val="0"/>
            <w:i w:val="0"/>
            <w:iCs w:val="0"/>
          </w:rPr>
          <w:t>درخواست بنده برای همسایگان</w:t>
        </w:r>
        <w:r>
          <w:tab/>
        </w:r>
        <w:r>
          <w:fldChar w:fldCharType="begin"/>
        </w:r>
        <w:r>
          <w:instrText xml:space="preserve">PAGEREF 9887 \h</w:instrText>
        </w:r>
        <w:r>
          <w:fldChar w:fldCharType="end"/>
        </w:r>
      </w:hyperlink>
    </w:p>
    <w:p>
      <w:pPr>
        <w:tabs>
          <w:tab w:val="right" w:leader="dot" w:pos="9062"/>
        </w:tabs>
        <w:ind w:left="880"/>
      </w:pPr>
      <w:hyperlink w:anchor="_Toc9888" w:history="1">
        <w:r>
          <w:rPr>
            <w:rFonts w:ascii="IRNazanin" w:hAnsi="IRNazanin" w:eastAsia="IRNazanin" w:cs="IRNazanin"/>
            <w:color w:val="111111"/>
            <w:sz w:val="22"/>
            <w:szCs w:val="22"/>
            <w:b w:val="0"/>
            <w:bCs w:val="0"/>
            <w:i w:val="0"/>
            <w:iCs w:val="0"/>
          </w:rPr>
          <w:t>درخواست بنده در ارتباط با همسایگان، برای خود</w:t>
        </w:r>
        <w:r>
          <w:tab/>
        </w:r>
        <w:r>
          <w:fldChar w:fldCharType="begin"/>
        </w:r>
        <w:r>
          <w:instrText xml:space="preserve">PAGEREF 9888 \h</w:instrText>
        </w:r>
        <w:r>
          <w:fldChar w:fldCharType="end"/>
        </w:r>
      </w:hyperlink>
    </w:p>
    <w:p>
      <w:pPr>
        <w:tabs>
          <w:tab w:val="right" w:leader="dot" w:pos="9062"/>
        </w:tabs>
        <w:ind w:left="880"/>
      </w:pPr>
      <w:hyperlink w:anchor="_Toc9889" w:history="1">
        <w:r>
          <w:rPr>
            <w:rFonts w:ascii="IRNazanin" w:hAnsi="IRNazanin" w:eastAsia="IRNazanin" w:cs="IRNazanin"/>
            <w:color w:val="111111"/>
            <w:sz w:val="22"/>
            <w:szCs w:val="22"/>
            <w:b w:val="0"/>
            <w:bCs w:val="0"/>
            <w:i w:val="0"/>
            <w:iCs w:val="0"/>
          </w:rPr>
          <w:t>مانند آنچه برای همسایگان خواسته شد، برای خود خواستن</w:t>
        </w:r>
        <w:r>
          <w:tab/>
        </w:r>
        <w:r>
          <w:fldChar w:fldCharType="begin"/>
        </w:r>
        <w:r>
          <w:instrText xml:space="preserve">PAGEREF 9889 \h</w:instrText>
        </w:r>
        <w:r>
          <w:fldChar w:fldCharType="end"/>
        </w:r>
      </w:hyperlink>
    </w:p>
    <w:p>
      <w:pPr>
        <w:tabs>
          <w:tab w:val="right" w:leader="dot" w:pos="9062"/>
        </w:tabs>
        <w:ind w:left="880"/>
      </w:pPr>
      <w:hyperlink w:anchor="_Toc9890" w:history="1">
        <w:r>
          <w:rPr>
            <w:rFonts w:ascii="IRNazanin" w:hAnsi="IRNazanin" w:eastAsia="IRNazanin" w:cs="IRNazanin"/>
            <w:color w:val="111111"/>
            <w:sz w:val="22"/>
            <w:szCs w:val="22"/>
            <w:b w:val="0"/>
            <w:bCs w:val="0"/>
            <w:i w:val="0"/>
            <w:iCs w:val="0"/>
          </w:rPr>
          <w:t>کامل‌ترین بهره‌های نزد همسایگان را برای بنده قرار دادن</w:t>
        </w:r>
        <w:r>
          <w:tab/>
        </w:r>
        <w:r>
          <w:fldChar w:fldCharType="begin"/>
        </w:r>
        <w:r>
          <w:instrText xml:space="preserve">PAGEREF 9890 \h</w:instrText>
        </w:r>
        <w:r>
          <w:fldChar w:fldCharType="end"/>
        </w:r>
      </w:hyperlink>
    </w:p>
    <w:p>
      <w:pPr>
        <w:tabs>
          <w:tab w:val="right" w:leader="dot" w:pos="9062"/>
        </w:tabs>
        <w:ind w:left="880"/>
      </w:pPr>
      <w:hyperlink w:anchor="_Toc9891" w:history="1">
        <w:r>
          <w:rPr>
            <w:rFonts w:ascii="IRNazanin" w:hAnsi="IRNazanin" w:eastAsia="IRNazanin" w:cs="IRNazanin"/>
            <w:color w:val="111111"/>
            <w:sz w:val="22"/>
            <w:szCs w:val="22"/>
            <w:b w:val="0"/>
            <w:bCs w:val="0"/>
            <w:i w:val="0"/>
            <w:iCs w:val="0"/>
          </w:rPr>
          <w:t>افزودن بینایی همسایگان امام علیه‌السلام ، به حقّ ایشان</w:t>
        </w:r>
        <w:r>
          <w:tab/>
        </w:r>
        <w:r>
          <w:fldChar w:fldCharType="begin"/>
        </w:r>
        <w:r>
          <w:instrText xml:space="preserve">PAGEREF 9891 \h</w:instrText>
        </w:r>
        <w:r>
          <w:fldChar w:fldCharType="end"/>
        </w:r>
      </w:hyperlink>
    </w:p>
    <w:p>
      <w:pPr>
        <w:tabs>
          <w:tab w:val="right" w:leader="dot" w:pos="9062"/>
        </w:tabs>
        <w:ind w:left="880"/>
      </w:pPr>
      <w:hyperlink w:anchor="_Toc9892" w:history="1">
        <w:r>
          <w:rPr>
            <w:rFonts w:ascii="IRNazanin" w:hAnsi="IRNazanin" w:eastAsia="IRNazanin" w:cs="IRNazanin"/>
            <w:color w:val="111111"/>
            <w:sz w:val="22"/>
            <w:szCs w:val="22"/>
            <w:b w:val="0"/>
            <w:bCs w:val="0"/>
            <w:i w:val="0"/>
            <w:iCs w:val="0"/>
          </w:rPr>
          <w:t>افزودن معرفت همسایگان امام علیه‌السلام ، به برتری ایشان</w:t>
        </w:r>
        <w:r>
          <w:tab/>
        </w:r>
        <w:r>
          <w:fldChar w:fldCharType="begin"/>
        </w:r>
        <w:r>
          <w:instrText xml:space="preserve">PAGEREF 9892 \h</w:instrText>
        </w:r>
        <w:r>
          <w:fldChar w:fldCharType="end"/>
        </w:r>
      </w:hyperlink>
    </w:p>
    <w:p>
      <w:pPr>
        <w:tabs>
          <w:tab w:val="right" w:leader="dot" w:pos="9062"/>
        </w:tabs>
        <w:ind w:left="880"/>
      </w:pPr>
      <w:hyperlink w:anchor="_Toc9893" w:history="1">
        <w:r>
          <w:rPr>
            <w:rFonts w:ascii="IRNazanin" w:hAnsi="IRNazanin" w:eastAsia="IRNazanin" w:cs="IRNazanin"/>
            <w:color w:val="111111"/>
            <w:sz w:val="22"/>
            <w:szCs w:val="22"/>
            <w:b w:val="0"/>
            <w:bCs w:val="0"/>
            <w:i w:val="0"/>
            <w:iCs w:val="0"/>
          </w:rPr>
          <w:t>وسیله رسیدن به جوار (رحمت) خدا</w:t>
        </w:r>
        <w:r>
          <w:tab/>
        </w:r>
        <w:r>
          <w:fldChar w:fldCharType="begin"/>
        </w:r>
        <w:r>
          <w:instrText xml:space="preserve">PAGEREF 9893 \h</w:instrText>
        </w:r>
        <w:r>
          <w:fldChar w:fldCharType="end"/>
        </w:r>
      </w:hyperlink>
    </w:p>
    <w:p>
      <w:pPr>
        <w:tabs>
          <w:tab w:val="right" w:leader="dot" w:pos="9062"/>
        </w:tabs>
        <w:ind w:left="880"/>
      </w:pPr>
      <w:hyperlink w:anchor="_Toc9894" w:history="1">
        <w:r>
          <w:rPr>
            <w:rFonts w:ascii="IRNazanin" w:hAnsi="IRNazanin" w:eastAsia="IRNazanin" w:cs="IRNazanin"/>
            <w:color w:val="111111"/>
            <w:sz w:val="22"/>
            <w:szCs w:val="22"/>
            <w:b w:val="0"/>
            <w:bCs w:val="0"/>
            <w:i w:val="0"/>
            <w:iCs w:val="0"/>
          </w:rPr>
          <w:t>همسایگان و رسوایی‌های بنده</w:t>
        </w:r>
        <w:r>
          <w:tab/>
        </w:r>
        <w:r>
          <w:fldChar w:fldCharType="begin"/>
        </w:r>
        <w:r>
          <w:instrText xml:space="preserve">PAGEREF 9894 \h</w:instrText>
        </w:r>
        <w:r>
          <w:fldChar w:fldCharType="end"/>
        </w:r>
      </w:hyperlink>
    </w:p>
    <w:p>
      <w:pPr>
        <w:tabs>
          <w:tab w:val="right" w:leader="dot" w:pos="9062"/>
        </w:tabs>
        <w:ind w:left="880"/>
      </w:pPr>
      <w:hyperlink w:anchor="_Toc9895" w:history="1">
        <w:r>
          <w:rPr>
            <w:rFonts w:ascii="IRNazanin" w:hAnsi="IRNazanin" w:eastAsia="IRNazanin" w:cs="IRNazanin"/>
            <w:color w:val="111111"/>
            <w:sz w:val="22"/>
            <w:szCs w:val="22"/>
            <w:b w:val="0"/>
            <w:bCs w:val="0"/>
            <w:i w:val="0"/>
            <w:iCs w:val="0"/>
          </w:rPr>
          <w:t>اعتماد ننمودن، به رازپوشی همسایگان</w:t>
        </w:r>
        <w:r>
          <w:tab/>
        </w:r>
        <w:r>
          <w:fldChar w:fldCharType="begin"/>
        </w:r>
        <w:r>
          <w:instrText xml:space="preserve">PAGEREF 9895 \h</w:instrText>
        </w:r>
        <w:r>
          <w:fldChar w:fldCharType="end"/>
        </w:r>
      </w:hyperlink>
    </w:p>
    <w:p>
      <w:pPr>
        <w:tabs>
          <w:tab w:val="right" w:leader="dot" w:pos="9062"/>
        </w:tabs>
        <w:ind w:left="880"/>
      </w:pPr>
      <w:hyperlink w:anchor="_Toc9896" w:history="1">
        <w:r>
          <w:rPr>
            <w:rFonts w:ascii="IRNazanin" w:hAnsi="IRNazanin" w:eastAsia="IRNazanin" w:cs="IRNazanin"/>
            <w:color w:val="111111"/>
            <w:sz w:val="22"/>
            <w:szCs w:val="22"/>
            <w:b w:val="0"/>
            <w:bCs w:val="0"/>
            <w:i w:val="0"/>
            <w:iCs w:val="0"/>
          </w:rPr>
          <w:t>گِله از بدْهمسایگی شیطان</w:t>
        </w:r>
        <w:r>
          <w:tab/>
        </w:r>
        <w:r>
          <w:fldChar w:fldCharType="begin"/>
        </w:r>
        <w:r>
          <w:instrText xml:space="preserve">PAGEREF 9896 \h</w:instrText>
        </w:r>
        <w:r>
          <w:fldChar w:fldCharType="end"/>
        </w:r>
      </w:hyperlink>
    </w:p>
    <w:p>
      <w:pPr>
        <w:tabs>
          <w:tab w:val="right" w:leader="dot" w:pos="9062"/>
        </w:tabs>
        <w:ind w:left="880"/>
      </w:pPr>
      <w:hyperlink w:anchor="_Toc9897" w:history="1">
        <w:r>
          <w:rPr>
            <w:rFonts w:ascii="IRNazanin" w:hAnsi="IRNazanin" w:eastAsia="IRNazanin" w:cs="IRNazanin"/>
            <w:color w:val="111111"/>
            <w:sz w:val="22"/>
            <w:szCs w:val="22"/>
            <w:b w:val="0"/>
            <w:bCs w:val="0"/>
            <w:i w:val="0"/>
            <w:iCs w:val="0"/>
          </w:rPr>
          <w:t>جویا شدن از همسایگان، با احسان و عطا</w:t>
        </w:r>
        <w:r>
          <w:tab/>
        </w:r>
        <w:r>
          <w:fldChar w:fldCharType="begin"/>
        </w:r>
        <w:r>
          <w:instrText xml:space="preserve">PAGEREF 9897 \h</w:instrText>
        </w:r>
        <w:r>
          <w:fldChar w:fldCharType="end"/>
        </w:r>
      </w:hyperlink>
    </w:p>
    <w:p>
      <w:pPr>
        <w:tabs>
          <w:tab w:val="right" w:leader="dot" w:pos="9062"/>
        </w:tabs>
        <w:ind w:left="880"/>
      </w:pPr>
      <w:hyperlink w:anchor="_Toc9898" w:history="1">
        <w:r>
          <w:rPr>
            <w:rFonts w:ascii="IRNazanin" w:hAnsi="IRNazanin" w:eastAsia="IRNazanin" w:cs="IRNazanin"/>
            <w:color w:val="111111"/>
            <w:sz w:val="22"/>
            <w:szCs w:val="22"/>
            <w:b w:val="0"/>
            <w:bCs w:val="0"/>
            <w:i w:val="0"/>
            <w:iCs w:val="0"/>
          </w:rPr>
          <w:t>همسایگی با پاکیزه‌ترین دوستان خدا</w:t>
        </w:r>
        <w:r>
          <w:tab/>
        </w:r>
        <w:r>
          <w:fldChar w:fldCharType="begin"/>
        </w:r>
        <w:r>
          <w:instrText xml:space="preserve">PAGEREF 9898 \h</w:instrText>
        </w:r>
        <w:r>
          <w:fldChar w:fldCharType="end"/>
        </w:r>
      </w:hyperlink>
    </w:p>
    <w:p>
      <w:pPr>
        <w:tabs>
          <w:tab w:val="right" w:leader="dot" w:pos="9062"/>
        </w:tabs>
        <w:ind w:left="880"/>
      </w:pPr>
      <w:hyperlink w:anchor="_Toc9899" w:history="1">
        <w:r>
          <w:rPr>
            <w:rFonts w:ascii="IRNazanin" w:hAnsi="IRNazanin" w:eastAsia="IRNazanin" w:cs="IRNazanin"/>
            <w:color w:val="111111"/>
            <w:sz w:val="22"/>
            <w:szCs w:val="22"/>
            <w:b w:val="0"/>
            <w:bCs w:val="0"/>
            <w:i w:val="0"/>
            <w:iCs w:val="0"/>
          </w:rPr>
          <w:t>منزل بنده و همسایگی (رحمت) خدا</w:t>
        </w:r>
        <w:r>
          <w:tab/>
        </w:r>
        <w:r>
          <w:fldChar w:fldCharType="begin"/>
        </w:r>
        <w:r>
          <w:instrText xml:space="preserve">PAGEREF 9899 \h</w:instrText>
        </w:r>
        <w:r>
          <w:fldChar w:fldCharType="end"/>
        </w:r>
      </w:hyperlink>
    </w:p>
    <w:p>
      <w:pPr>
        <w:tabs>
          <w:tab w:val="right" w:leader="dot" w:pos="9062"/>
        </w:tabs>
        <w:ind w:left="660"/>
      </w:pPr>
      <w:hyperlink w:anchor="_Toc9900" w:history="1">
        <w:r>
          <w:rPr>
            <w:rFonts w:ascii="IRNazanin" w:hAnsi="IRNazanin" w:eastAsia="IRNazanin" w:cs="IRNazanin"/>
            <w:color w:val="111111"/>
            <w:sz w:val="22"/>
            <w:szCs w:val="22"/>
            <w:b w:val="0"/>
            <w:bCs w:val="0"/>
            <w:i w:val="0"/>
            <w:iCs w:val="0"/>
          </w:rPr>
          <w:t>همسران</w:t>
        </w:r>
        <w:r>
          <w:tab/>
        </w:r>
        <w:r>
          <w:fldChar w:fldCharType="begin"/>
        </w:r>
        <w:r>
          <w:instrText xml:space="preserve">PAGEREF 9900 \h</w:instrText>
        </w:r>
        <w:r>
          <w:fldChar w:fldCharType="end"/>
        </w:r>
      </w:hyperlink>
    </w:p>
    <w:p>
      <w:pPr>
        <w:tabs>
          <w:tab w:val="right" w:leader="dot" w:pos="9062"/>
        </w:tabs>
        <w:ind w:left="880"/>
      </w:pPr>
      <w:hyperlink w:anchor="_Toc9901" w:history="1">
        <w:r>
          <w:rPr>
            <w:rFonts w:ascii="IRNazanin" w:hAnsi="IRNazanin" w:eastAsia="IRNazanin" w:cs="IRNazanin"/>
            <w:color w:val="111111"/>
            <w:sz w:val="22"/>
            <w:szCs w:val="22"/>
            <w:b w:val="0"/>
            <w:bCs w:val="0"/>
            <w:i w:val="0"/>
            <w:iCs w:val="0"/>
          </w:rPr>
          <w:t>اصحاب محمّد صلی‌الله‌علیه‌و‌آله و دوری از همسران خود</w:t>
        </w:r>
        <w:r>
          <w:tab/>
        </w:r>
        <w:r>
          <w:fldChar w:fldCharType="begin"/>
        </w:r>
        <w:r>
          <w:instrText xml:space="preserve">PAGEREF 9901 \h</w:instrText>
        </w:r>
        <w:r>
          <w:fldChar w:fldCharType="end"/>
        </w:r>
      </w:hyperlink>
    </w:p>
    <w:p>
      <w:pPr>
        <w:tabs>
          <w:tab w:val="right" w:leader="dot" w:pos="9062"/>
        </w:tabs>
        <w:ind w:left="880"/>
      </w:pPr>
      <w:hyperlink w:anchor="_Toc9902" w:history="1">
        <w:r>
          <w:rPr>
            <w:rFonts w:ascii="IRNazanin" w:hAnsi="IRNazanin" w:eastAsia="IRNazanin" w:cs="IRNazanin"/>
            <w:color w:val="111111"/>
            <w:sz w:val="22"/>
            <w:szCs w:val="22"/>
            <w:b w:val="0"/>
            <w:bCs w:val="0"/>
            <w:i w:val="0"/>
            <w:iCs w:val="0"/>
          </w:rPr>
          <w:t>همسرانِ تابعین و اطاعت از خدا</w:t>
        </w:r>
        <w:r>
          <w:tab/>
        </w:r>
        <w:r>
          <w:fldChar w:fldCharType="begin"/>
        </w:r>
        <w:r>
          <w:instrText xml:space="preserve">PAGEREF 9902 \h</w:instrText>
        </w:r>
        <w:r>
          <w:fldChar w:fldCharType="end"/>
        </w:r>
      </w:hyperlink>
    </w:p>
    <w:p>
      <w:pPr>
        <w:tabs>
          <w:tab w:val="right" w:leader="dot" w:pos="9062"/>
        </w:tabs>
        <w:ind w:left="660"/>
      </w:pPr>
      <w:hyperlink w:anchor="_Toc9903" w:history="1">
        <w:r>
          <w:rPr>
            <w:rFonts w:ascii="IRNazanin" w:hAnsi="IRNazanin" w:eastAsia="IRNazanin" w:cs="IRNazanin"/>
            <w:color w:val="111111"/>
            <w:sz w:val="22"/>
            <w:szCs w:val="22"/>
            <w:b w:val="0"/>
            <w:bCs w:val="0"/>
            <w:i w:val="0"/>
            <w:iCs w:val="0"/>
          </w:rPr>
          <w:t>همنشینی</w:t>
        </w:r>
        <w:r>
          <w:tab/>
        </w:r>
        <w:r>
          <w:fldChar w:fldCharType="begin"/>
        </w:r>
        <w:r>
          <w:instrText xml:space="preserve">PAGEREF 9903 \h</w:instrText>
        </w:r>
        <w:r>
          <w:fldChar w:fldCharType="end"/>
        </w:r>
      </w:hyperlink>
    </w:p>
    <w:p>
      <w:pPr>
        <w:tabs>
          <w:tab w:val="right" w:leader="dot" w:pos="9062"/>
        </w:tabs>
        <w:ind w:left="880"/>
      </w:pPr>
      <w:hyperlink w:anchor="_Toc9904" w:history="1">
        <w:r>
          <w:rPr>
            <w:rFonts w:ascii="IRNazanin" w:hAnsi="IRNazanin" w:eastAsia="IRNazanin" w:cs="IRNazanin"/>
            <w:color w:val="111111"/>
            <w:sz w:val="22"/>
            <w:szCs w:val="22"/>
            <w:b w:val="0"/>
            <w:bCs w:val="0"/>
            <w:i w:val="0"/>
            <w:iCs w:val="0"/>
          </w:rPr>
          <w:t>همنشینی با نیکان خلق</w:t>
        </w:r>
        <w:r>
          <w:tab/>
        </w:r>
        <w:r>
          <w:fldChar w:fldCharType="begin"/>
        </w:r>
        <w:r>
          <w:instrText xml:space="preserve">PAGEREF 9904 \h</w:instrText>
        </w:r>
        <w:r>
          <w:fldChar w:fldCharType="end"/>
        </w:r>
      </w:hyperlink>
    </w:p>
    <w:p>
      <w:pPr>
        <w:tabs>
          <w:tab w:val="right" w:leader="dot" w:pos="9062"/>
        </w:tabs>
        <w:ind w:left="880"/>
      </w:pPr>
      <w:hyperlink w:anchor="_Toc9905" w:history="1">
        <w:r>
          <w:rPr>
            <w:rFonts w:ascii="IRNazanin" w:hAnsi="IRNazanin" w:eastAsia="IRNazanin" w:cs="IRNazanin"/>
            <w:color w:val="111111"/>
            <w:sz w:val="22"/>
            <w:szCs w:val="22"/>
            <w:b w:val="0"/>
            <w:bCs w:val="0"/>
            <w:i w:val="0"/>
            <w:iCs w:val="0"/>
          </w:rPr>
          <w:t>محبوبیّت همنشینی با فقرا، نزد بنده</w:t>
        </w:r>
        <w:r>
          <w:tab/>
        </w:r>
        <w:r>
          <w:fldChar w:fldCharType="begin"/>
        </w:r>
        <w:r>
          <w:instrText xml:space="preserve">PAGEREF 9905 \h</w:instrText>
        </w:r>
        <w:r>
          <w:fldChar w:fldCharType="end"/>
        </w:r>
      </w:hyperlink>
    </w:p>
    <w:p>
      <w:pPr>
        <w:tabs>
          <w:tab w:val="right" w:leader="dot" w:pos="9062"/>
        </w:tabs>
        <w:ind w:left="880"/>
      </w:pPr>
      <w:hyperlink w:anchor="_Toc9906" w:history="1">
        <w:r>
          <w:rPr>
            <w:rFonts w:ascii="IRNazanin" w:hAnsi="IRNazanin" w:eastAsia="IRNazanin" w:cs="IRNazanin"/>
            <w:color w:val="111111"/>
            <w:sz w:val="22"/>
            <w:szCs w:val="22"/>
            <w:b w:val="0"/>
            <w:bCs w:val="0"/>
            <w:i w:val="0"/>
            <w:iCs w:val="0"/>
          </w:rPr>
          <w:t>شکیبایی نیکو و همنشینی با فقرا</w:t>
        </w:r>
        <w:r>
          <w:tab/>
        </w:r>
        <w:r>
          <w:fldChar w:fldCharType="begin"/>
        </w:r>
        <w:r>
          <w:instrText xml:space="preserve">PAGEREF 9906 \h</w:instrText>
        </w:r>
        <w:r>
          <w:fldChar w:fldCharType="end"/>
        </w:r>
      </w:hyperlink>
    </w:p>
    <w:p>
      <w:pPr>
        <w:tabs>
          <w:tab w:val="right" w:leader="dot" w:pos="9062"/>
        </w:tabs>
        <w:ind w:left="880"/>
      </w:pPr>
      <w:hyperlink w:anchor="_Toc9907" w:history="1">
        <w:r>
          <w:rPr>
            <w:rFonts w:ascii="IRNazanin" w:hAnsi="IRNazanin" w:eastAsia="IRNazanin" w:cs="IRNazanin"/>
            <w:color w:val="111111"/>
            <w:sz w:val="22"/>
            <w:szCs w:val="22"/>
            <w:b w:val="0"/>
            <w:bCs w:val="0"/>
            <w:i w:val="0"/>
            <w:iCs w:val="0"/>
          </w:rPr>
          <w:t>رمضان، همنشینی گرامی</w:t>
        </w:r>
        <w:r>
          <w:tab/>
        </w:r>
        <w:r>
          <w:fldChar w:fldCharType="begin"/>
        </w:r>
        <w:r>
          <w:instrText xml:space="preserve">PAGEREF 9907 \h</w:instrText>
        </w:r>
        <w:r>
          <w:fldChar w:fldCharType="end"/>
        </w:r>
      </w:hyperlink>
    </w:p>
    <w:p>
      <w:pPr>
        <w:tabs>
          <w:tab w:val="right" w:leader="dot" w:pos="9062"/>
        </w:tabs>
        <w:ind w:left="660"/>
      </w:pPr>
      <w:hyperlink w:anchor="_Toc9908" w:history="1">
        <w:r>
          <w:rPr>
            <w:rFonts w:ascii="IRNazanin" w:hAnsi="IRNazanin" w:eastAsia="IRNazanin" w:cs="IRNazanin"/>
            <w:color w:val="111111"/>
            <w:sz w:val="22"/>
            <w:szCs w:val="22"/>
            <w:b w:val="0"/>
            <w:bCs w:val="0"/>
            <w:i w:val="0"/>
            <w:iCs w:val="0"/>
          </w:rPr>
          <w:t>هم‌وزن</w:t>
        </w:r>
        <w:r>
          <w:tab/>
        </w:r>
        <w:r>
          <w:fldChar w:fldCharType="begin"/>
        </w:r>
        <w:r>
          <w:instrText xml:space="preserve">PAGEREF 9908 \h</w:instrText>
        </w:r>
        <w:r>
          <w:fldChar w:fldCharType="end"/>
        </w:r>
      </w:hyperlink>
    </w:p>
    <w:p>
      <w:pPr>
        <w:tabs>
          <w:tab w:val="right" w:leader="dot" w:pos="9062"/>
        </w:tabs>
        <w:ind w:left="880"/>
      </w:pPr>
      <w:hyperlink w:anchor="_Toc9909" w:history="1">
        <w:r>
          <w:rPr>
            <w:rFonts w:ascii="IRNazanin" w:hAnsi="IRNazanin" w:eastAsia="IRNazanin" w:cs="IRNazanin"/>
            <w:color w:val="111111"/>
            <w:sz w:val="22"/>
            <w:szCs w:val="22"/>
            <w:b w:val="0"/>
            <w:bCs w:val="0"/>
            <w:i w:val="0"/>
            <w:iCs w:val="0"/>
          </w:rPr>
          <w:t>سپاسی هم‌وزن عرش بزرگ خداوند</w:t>
        </w:r>
        <w:r>
          <w:tab/>
        </w:r>
        <w:r>
          <w:fldChar w:fldCharType="begin"/>
        </w:r>
        <w:r>
          <w:instrText xml:space="preserve">PAGEREF 9909 \h</w:instrText>
        </w:r>
        <w:r>
          <w:fldChar w:fldCharType="end"/>
        </w:r>
      </w:hyperlink>
    </w:p>
    <w:p>
      <w:pPr>
        <w:tabs>
          <w:tab w:val="right" w:leader="dot" w:pos="9062"/>
        </w:tabs>
        <w:ind w:left="880"/>
      </w:pPr>
      <w:hyperlink w:anchor="_Toc9910" w:history="1">
        <w:r>
          <w:rPr>
            <w:rFonts w:ascii="IRNazanin" w:hAnsi="IRNazanin" w:eastAsia="IRNazanin" w:cs="IRNazanin"/>
            <w:color w:val="111111"/>
            <w:sz w:val="22"/>
            <w:szCs w:val="22"/>
            <w:b w:val="0"/>
            <w:bCs w:val="0"/>
            <w:i w:val="0"/>
            <w:iCs w:val="0"/>
          </w:rPr>
          <w:t>درودی هم‌وزن عرش الهی</w:t>
        </w:r>
        <w:r>
          <w:tab/>
        </w:r>
        <w:r>
          <w:fldChar w:fldCharType="begin"/>
        </w:r>
        <w:r>
          <w:instrText xml:space="preserve">PAGEREF 9910 \h</w:instrText>
        </w:r>
        <w:r>
          <w:fldChar w:fldCharType="end"/>
        </w:r>
      </w:hyperlink>
    </w:p>
    <w:p>
      <w:pPr>
        <w:tabs>
          <w:tab w:val="right" w:leader="dot" w:pos="9062"/>
        </w:tabs>
        <w:ind w:left="660"/>
      </w:pPr>
      <w:hyperlink w:anchor="_Toc9911" w:history="1">
        <w:r>
          <w:rPr>
            <w:rFonts w:ascii="IRNazanin" w:hAnsi="IRNazanin" w:eastAsia="IRNazanin" w:cs="IRNazanin"/>
            <w:color w:val="111111"/>
            <w:sz w:val="22"/>
            <w:szCs w:val="22"/>
            <w:b w:val="0"/>
            <w:bCs w:val="0"/>
            <w:i w:val="0"/>
            <w:iCs w:val="0"/>
          </w:rPr>
          <w:t>همیشگی</w:t>
        </w:r>
        <w:r>
          <w:tab/>
        </w:r>
        <w:r>
          <w:fldChar w:fldCharType="begin"/>
        </w:r>
        <w:r>
          <w:instrText xml:space="preserve">PAGEREF 9911 \h</w:instrText>
        </w:r>
        <w:r>
          <w:fldChar w:fldCharType="end"/>
        </w:r>
      </w:hyperlink>
    </w:p>
    <w:p>
      <w:pPr>
        <w:tabs>
          <w:tab w:val="right" w:leader="dot" w:pos="9062"/>
        </w:tabs>
        <w:ind w:left="880"/>
      </w:pPr>
      <w:hyperlink w:anchor="_Toc9912" w:history="1">
        <w:r>
          <w:rPr>
            <w:rFonts w:ascii="IRNazanin" w:hAnsi="IRNazanin" w:eastAsia="IRNazanin" w:cs="IRNazanin"/>
            <w:color w:val="111111"/>
            <w:sz w:val="22"/>
            <w:szCs w:val="22"/>
            <w:b w:val="0"/>
            <w:bCs w:val="0"/>
            <w:i w:val="0"/>
            <w:iCs w:val="0"/>
          </w:rPr>
          <w:t>سپاس همیشگی از خدا، تا روز قیامت</w:t>
        </w:r>
        <w:r>
          <w:tab/>
        </w:r>
        <w:r>
          <w:fldChar w:fldCharType="begin"/>
        </w:r>
        <w:r>
          <w:instrText xml:space="preserve">PAGEREF 9912 \h</w:instrText>
        </w:r>
        <w:r>
          <w:fldChar w:fldCharType="end"/>
        </w:r>
      </w:hyperlink>
    </w:p>
    <w:p>
      <w:pPr>
        <w:tabs>
          <w:tab w:val="right" w:leader="dot" w:pos="9062"/>
        </w:tabs>
        <w:ind w:left="880"/>
      </w:pPr>
      <w:hyperlink w:anchor="_Toc9913" w:history="1">
        <w:r>
          <w:rPr>
            <w:rFonts w:ascii="IRNazanin" w:hAnsi="IRNazanin" w:eastAsia="IRNazanin" w:cs="IRNazanin"/>
            <w:color w:val="111111"/>
            <w:sz w:val="22"/>
            <w:szCs w:val="22"/>
            <w:b w:val="0"/>
            <w:bCs w:val="0"/>
            <w:i w:val="0"/>
            <w:iCs w:val="0"/>
          </w:rPr>
          <w:t>رهایی تابعین، از همیشه ماندن در آتش</w:t>
        </w:r>
        <w:r>
          <w:tab/>
        </w:r>
        <w:r>
          <w:fldChar w:fldCharType="begin"/>
        </w:r>
        <w:r>
          <w:instrText xml:space="preserve">PAGEREF 9913 \h</w:instrText>
        </w:r>
        <w:r>
          <w:fldChar w:fldCharType="end"/>
        </w:r>
      </w:hyperlink>
    </w:p>
    <w:p>
      <w:pPr>
        <w:tabs>
          <w:tab w:val="right" w:leader="dot" w:pos="9062"/>
        </w:tabs>
        <w:ind w:left="880"/>
      </w:pPr>
      <w:hyperlink w:anchor="_Toc9914" w:history="1">
        <w:r>
          <w:rPr>
            <w:rFonts w:ascii="IRNazanin" w:hAnsi="IRNazanin" w:eastAsia="IRNazanin" w:cs="IRNazanin"/>
            <w:color w:val="111111"/>
            <w:sz w:val="22"/>
            <w:szCs w:val="22"/>
            <w:b w:val="0"/>
            <w:bCs w:val="0"/>
            <w:i w:val="0"/>
            <w:iCs w:val="0"/>
          </w:rPr>
          <w:t>همواره آمرزش خواستن از خدا</w:t>
        </w:r>
        <w:r>
          <w:tab/>
        </w:r>
        <w:r>
          <w:fldChar w:fldCharType="begin"/>
        </w:r>
        <w:r>
          <w:instrText xml:space="preserve">PAGEREF 9914 \h</w:instrText>
        </w:r>
        <w:r>
          <w:fldChar w:fldCharType="end"/>
        </w:r>
      </w:hyperlink>
    </w:p>
    <w:p>
      <w:pPr>
        <w:tabs>
          <w:tab w:val="right" w:leader="dot" w:pos="9062"/>
        </w:tabs>
        <w:ind w:left="880"/>
      </w:pPr>
      <w:hyperlink w:anchor="_Toc9915" w:history="1">
        <w:r>
          <w:rPr>
            <w:rFonts w:ascii="IRNazanin" w:hAnsi="IRNazanin" w:eastAsia="IRNazanin" w:cs="IRNazanin"/>
            <w:color w:val="111111"/>
            <w:sz w:val="22"/>
            <w:szCs w:val="22"/>
            <w:b w:val="0"/>
            <w:bCs w:val="0"/>
            <w:i w:val="0"/>
            <w:iCs w:val="0"/>
          </w:rPr>
          <w:t>درود همیشگی خدا، بر محمّد صلی‌الله‌علیه‌و‌آله و آل او</w:t>
        </w:r>
        <w:r>
          <w:tab/>
        </w:r>
        <w:r>
          <w:fldChar w:fldCharType="begin"/>
        </w:r>
        <w:r>
          <w:instrText xml:space="preserve">PAGEREF 9915 \h</w:instrText>
        </w:r>
        <w:r>
          <w:fldChar w:fldCharType="end"/>
        </w:r>
      </w:hyperlink>
    </w:p>
    <w:p>
      <w:pPr>
        <w:tabs>
          <w:tab w:val="right" w:leader="dot" w:pos="9062"/>
        </w:tabs>
        <w:ind w:left="880"/>
      </w:pPr>
      <w:hyperlink w:anchor="_Toc9916" w:history="1">
        <w:r>
          <w:rPr>
            <w:rFonts w:ascii="IRNazanin" w:hAnsi="IRNazanin" w:eastAsia="IRNazanin" w:cs="IRNazanin"/>
            <w:color w:val="111111"/>
            <w:sz w:val="22"/>
            <w:szCs w:val="22"/>
            <w:b w:val="0"/>
            <w:bCs w:val="0"/>
            <w:i w:val="0"/>
            <w:iCs w:val="0"/>
          </w:rPr>
          <w:t>تأیید نمودن بنده، به صبر همیشگی</w:t>
        </w:r>
        <w:r>
          <w:tab/>
        </w:r>
        <w:r>
          <w:fldChar w:fldCharType="begin"/>
        </w:r>
        <w:r>
          <w:instrText xml:space="preserve">PAGEREF 9916 \h</w:instrText>
        </w:r>
        <w:r>
          <w:fldChar w:fldCharType="end"/>
        </w:r>
      </w:hyperlink>
    </w:p>
    <w:p>
      <w:pPr>
        <w:tabs>
          <w:tab w:val="right" w:leader="dot" w:pos="9062"/>
        </w:tabs>
        <w:ind w:left="880"/>
      </w:pPr>
      <w:hyperlink w:anchor="_Toc9917" w:history="1">
        <w:r>
          <w:rPr>
            <w:rFonts w:ascii="IRNazanin" w:hAnsi="IRNazanin" w:eastAsia="IRNazanin" w:cs="IRNazanin"/>
            <w:color w:val="111111"/>
            <w:sz w:val="22"/>
            <w:szCs w:val="22"/>
            <w:b w:val="0"/>
            <w:bCs w:val="0"/>
            <w:i w:val="0"/>
            <w:iCs w:val="0"/>
          </w:rPr>
          <w:t>همیشه در تندرستی به سر بردن</w:t>
        </w:r>
        <w:r>
          <w:tab/>
        </w:r>
        <w:r>
          <w:fldChar w:fldCharType="begin"/>
        </w:r>
        <w:r>
          <w:instrText xml:space="preserve">PAGEREF 9917 \h</w:instrText>
        </w:r>
        <w:r>
          <w:fldChar w:fldCharType="end"/>
        </w:r>
      </w:hyperlink>
    </w:p>
    <w:p>
      <w:pPr>
        <w:tabs>
          <w:tab w:val="right" w:leader="dot" w:pos="9062"/>
        </w:tabs>
        <w:ind w:left="880"/>
      </w:pPr>
      <w:hyperlink w:anchor="_Toc9918" w:history="1">
        <w:r>
          <w:rPr>
            <w:rFonts w:ascii="IRNazanin" w:hAnsi="IRNazanin" w:eastAsia="IRNazanin" w:cs="IRNazanin"/>
            <w:color w:val="111111"/>
            <w:sz w:val="22"/>
            <w:szCs w:val="22"/>
            <w:b w:val="0"/>
            <w:bCs w:val="0"/>
            <w:i w:val="0"/>
            <w:iCs w:val="0"/>
          </w:rPr>
          <w:t>آبی سودمند با فراوانیِ همیشگی و دائم</w:t>
        </w:r>
        <w:r>
          <w:tab/>
        </w:r>
        <w:r>
          <w:fldChar w:fldCharType="begin"/>
        </w:r>
        <w:r>
          <w:instrText xml:space="preserve">PAGEREF 9918 \h</w:instrText>
        </w:r>
        <w:r>
          <w:fldChar w:fldCharType="end"/>
        </w:r>
      </w:hyperlink>
    </w:p>
    <w:p>
      <w:pPr>
        <w:tabs>
          <w:tab w:val="right" w:leader="dot" w:pos="9062"/>
        </w:tabs>
        <w:ind w:left="880"/>
      </w:pPr>
      <w:hyperlink w:anchor="_Toc9919" w:history="1">
        <w:r>
          <w:rPr>
            <w:rFonts w:ascii="IRNazanin" w:hAnsi="IRNazanin" w:eastAsia="IRNazanin" w:cs="IRNazanin"/>
            <w:color w:val="111111"/>
            <w:sz w:val="22"/>
            <w:szCs w:val="22"/>
            <w:b w:val="0"/>
            <w:bCs w:val="0"/>
            <w:i w:val="0"/>
            <w:iCs w:val="0"/>
          </w:rPr>
          <w:t>مساکن همیشگی، در بهشت</w:t>
        </w:r>
        <w:r>
          <w:tab/>
        </w:r>
        <w:r>
          <w:fldChar w:fldCharType="begin"/>
        </w:r>
        <w:r>
          <w:instrText xml:space="preserve">PAGEREF 9919 \h</w:instrText>
        </w:r>
        <w:r>
          <w:fldChar w:fldCharType="end"/>
        </w:r>
      </w:hyperlink>
    </w:p>
    <w:p>
      <w:pPr>
        <w:tabs>
          <w:tab w:val="right" w:leader="dot" w:pos="9062"/>
        </w:tabs>
        <w:ind w:left="880"/>
      </w:pPr>
      <w:hyperlink w:anchor="_Toc9920" w:history="1">
        <w:r>
          <w:rPr>
            <w:rFonts w:ascii="IRNazanin" w:hAnsi="IRNazanin" w:eastAsia="IRNazanin" w:cs="IRNazanin"/>
            <w:color w:val="111111"/>
            <w:sz w:val="22"/>
            <w:szCs w:val="22"/>
            <w:b w:val="0"/>
            <w:bCs w:val="0"/>
            <w:i w:val="0"/>
            <w:iCs w:val="0"/>
          </w:rPr>
          <w:t>دشمنان اسلام و گرسنگی همیشگی</w:t>
        </w:r>
        <w:r>
          <w:tab/>
        </w:r>
        <w:r>
          <w:fldChar w:fldCharType="begin"/>
        </w:r>
        <w:r>
          <w:instrText xml:space="preserve">PAGEREF 9920 \h</w:instrText>
        </w:r>
        <w:r>
          <w:fldChar w:fldCharType="end"/>
        </w:r>
      </w:hyperlink>
    </w:p>
    <w:p>
      <w:pPr>
        <w:tabs>
          <w:tab w:val="right" w:leader="dot" w:pos="9062"/>
        </w:tabs>
        <w:ind w:left="880"/>
      </w:pPr>
      <w:hyperlink w:anchor="_Toc9921" w:history="1">
        <w:r>
          <w:rPr>
            <w:rFonts w:ascii="IRNazanin" w:hAnsi="IRNazanin" w:eastAsia="IRNazanin" w:cs="IRNazanin"/>
            <w:color w:val="111111"/>
            <w:sz w:val="22"/>
            <w:szCs w:val="22"/>
            <w:b w:val="0"/>
            <w:bCs w:val="0"/>
            <w:i w:val="0"/>
            <w:iCs w:val="0"/>
          </w:rPr>
          <w:t>پادشاهی و سلطنت جاوید الهی</w:t>
        </w:r>
        <w:r>
          <w:tab/>
        </w:r>
        <w:r>
          <w:fldChar w:fldCharType="begin"/>
        </w:r>
        <w:r>
          <w:instrText xml:space="preserve">PAGEREF 9921 \h</w:instrText>
        </w:r>
        <w:r>
          <w:fldChar w:fldCharType="end"/>
        </w:r>
      </w:hyperlink>
    </w:p>
    <w:p>
      <w:pPr>
        <w:tabs>
          <w:tab w:val="right" w:leader="dot" w:pos="9062"/>
        </w:tabs>
        <w:ind w:left="880"/>
      </w:pPr>
      <w:hyperlink w:anchor="_Toc9922" w:history="1">
        <w:r>
          <w:rPr>
            <w:rFonts w:ascii="IRNazanin" w:hAnsi="IRNazanin" w:eastAsia="IRNazanin" w:cs="IRNazanin"/>
            <w:color w:val="111111"/>
            <w:sz w:val="22"/>
            <w:szCs w:val="22"/>
            <w:b w:val="0"/>
            <w:bCs w:val="0"/>
            <w:i w:val="0"/>
            <w:iCs w:val="0"/>
          </w:rPr>
          <w:t>جاودانگی خداوند</w:t>
        </w:r>
        <w:r>
          <w:tab/>
        </w:r>
        <w:r>
          <w:fldChar w:fldCharType="begin"/>
        </w:r>
        <w:r>
          <w:instrText xml:space="preserve">PAGEREF 9922 \h</w:instrText>
        </w:r>
        <w:r>
          <w:fldChar w:fldCharType="end"/>
        </w:r>
      </w:hyperlink>
    </w:p>
    <w:p>
      <w:pPr>
        <w:tabs>
          <w:tab w:val="right" w:leader="dot" w:pos="9062"/>
        </w:tabs>
        <w:ind w:left="880"/>
      </w:pPr>
      <w:hyperlink w:anchor="_Toc9923" w:history="1">
        <w:r>
          <w:rPr>
            <w:rFonts w:ascii="IRNazanin" w:hAnsi="IRNazanin" w:eastAsia="IRNazanin" w:cs="IRNazanin"/>
            <w:color w:val="111111"/>
            <w:sz w:val="22"/>
            <w:szCs w:val="22"/>
            <w:b w:val="0"/>
            <w:bCs w:val="0"/>
            <w:i w:val="0"/>
            <w:iCs w:val="0"/>
          </w:rPr>
          <w:t>روانه ساختن بنده، به سوی ملک جاودان (بهشت)</w:t>
        </w:r>
        <w:r>
          <w:tab/>
        </w:r>
        <w:r>
          <w:fldChar w:fldCharType="begin"/>
        </w:r>
        <w:r>
          <w:instrText xml:space="preserve">PAGEREF 9923 \h</w:instrText>
        </w:r>
        <w:r>
          <w:fldChar w:fldCharType="end"/>
        </w:r>
      </w:hyperlink>
    </w:p>
    <w:p>
      <w:pPr>
        <w:tabs>
          <w:tab w:val="right" w:leader="dot" w:pos="9062"/>
        </w:tabs>
        <w:ind w:left="880"/>
      </w:pPr>
      <w:hyperlink w:anchor="_Toc9924" w:history="1">
        <w:r>
          <w:rPr>
            <w:rFonts w:ascii="IRNazanin" w:hAnsi="IRNazanin" w:eastAsia="IRNazanin" w:cs="IRNazanin"/>
            <w:color w:val="111111"/>
            <w:sz w:val="22"/>
            <w:szCs w:val="22"/>
            <w:b w:val="0"/>
            <w:bCs w:val="0"/>
            <w:i w:val="0"/>
            <w:iCs w:val="0"/>
          </w:rPr>
          <w:t>پاداش همیشگی خدا، بر عمل کوتاه مدّت بنده</w:t>
        </w:r>
        <w:r>
          <w:tab/>
        </w:r>
        <w:r>
          <w:fldChar w:fldCharType="begin"/>
        </w:r>
        <w:r>
          <w:instrText xml:space="preserve">PAGEREF 9924 \h</w:instrText>
        </w:r>
        <w:r>
          <w:fldChar w:fldCharType="end"/>
        </w:r>
      </w:hyperlink>
    </w:p>
    <w:p>
      <w:pPr>
        <w:tabs>
          <w:tab w:val="right" w:leader="dot" w:pos="9062"/>
        </w:tabs>
        <w:ind w:left="880"/>
      </w:pPr>
      <w:hyperlink w:anchor="_Toc9925" w:history="1">
        <w:r>
          <w:rPr>
            <w:rFonts w:ascii="IRNazanin" w:hAnsi="IRNazanin" w:eastAsia="IRNazanin" w:cs="IRNazanin"/>
            <w:color w:val="111111"/>
            <w:sz w:val="22"/>
            <w:szCs w:val="22"/>
            <w:b w:val="0"/>
            <w:bCs w:val="0"/>
            <w:i w:val="0"/>
            <w:iCs w:val="0"/>
          </w:rPr>
          <w:t>دوام برکت سلام (فرشتگان)، در شب قدر</w:t>
        </w:r>
        <w:r>
          <w:tab/>
        </w:r>
        <w:r>
          <w:fldChar w:fldCharType="begin"/>
        </w:r>
        <w:r>
          <w:instrText xml:space="preserve">PAGEREF 9925 \h</w:instrText>
        </w:r>
        <w:r>
          <w:fldChar w:fldCharType="end"/>
        </w:r>
      </w:hyperlink>
    </w:p>
    <w:p>
      <w:pPr>
        <w:tabs>
          <w:tab w:val="right" w:leader="dot" w:pos="9062"/>
        </w:tabs>
        <w:ind w:left="880"/>
      </w:pPr>
      <w:hyperlink w:anchor="_Toc9926" w:history="1">
        <w:r>
          <w:rPr>
            <w:rFonts w:ascii="IRNazanin" w:hAnsi="IRNazanin" w:eastAsia="IRNazanin" w:cs="IRNazanin"/>
            <w:color w:val="111111"/>
            <w:sz w:val="22"/>
            <w:szCs w:val="22"/>
            <w:b w:val="0"/>
            <w:bCs w:val="0"/>
            <w:i w:val="0"/>
            <w:iCs w:val="0"/>
          </w:rPr>
          <w:t>همیشگی بودن بندگان صالح، در بهشت</w:t>
        </w:r>
        <w:r>
          <w:tab/>
        </w:r>
        <w:r>
          <w:fldChar w:fldCharType="begin"/>
        </w:r>
        <w:r>
          <w:instrText xml:space="preserve">PAGEREF 9926 \h</w:instrText>
        </w:r>
        <w:r>
          <w:fldChar w:fldCharType="end"/>
        </w:r>
      </w:hyperlink>
    </w:p>
    <w:p>
      <w:pPr>
        <w:tabs>
          <w:tab w:val="right" w:leader="dot" w:pos="9062"/>
        </w:tabs>
        <w:ind w:left="880"/>
      </w:pPr>
      <w:hyperlink w:anchor="_Toc9927" w:history="1">
        <w:r>
          <w:rPr>
            <w:rFonts w:ascii="IRNazanin" w:hAnsi="IRNazanin" w:eastAsia="IRNazanin" w:cs="IRNazanin"/>
            <w:color w:val="111111"/>
            <w:sz w:val="22"/>
            <w:szCs w:val="22"/>
            <w:b w:val="0"/>
            <w:bCs w:val="0"/>
            <w:i w:val="0"/>
            <w:iCs w:val="0"/>
          </w:rPr>
          <w:t>اعتماد خدا، به همیشگی بودن ملک خود</w:t>
        </w:r>
        <w:r>
          <w:tab/>
        </w:r>
        <w:r>
          <w:fldChar w:fldCharType="begin"/>
        </w:r>
        <w:r>
          <w:instrText xml:space="preserve">PAGEREF 9927 \h</w:instrText>
        </w:r>
        <w:r>
          <w:fldChar w:fldCharType="end"/>
        </w:r>
      </w:hyperlink>
    </w:p>
    <w:p>
      <w:pPr>
        <w:tabs>
          <w:tab w:val="right" w:leader="dot" w:pos="9062"/>
        </w:tabs>
        <w:ind w:left="880"/>
      </w:pPr>
      <w:hyperlink w:anchor="_Toc9928" w:history="1">
        <w:r>
          <w:rPr>
            <w:rFonts w:ascii="IRNazanin" w:hAnsi="IRNazanin" w:eastAsia="IRNazanin" w:cs="IRNazanin"/>
            <w:color w:val="111111"/>
            <w:sz w:val="22"/>
            <w:szCs w:val="22"/>
            <w:b w:val="0"/>
            <w:bCs w:val="0"/>
            <w:i w:val="0"/>
            <w:iCs w:val="0"/>
          </w:rPr>
          <w:t>عذاب همیشگیِ بنده برگشته از خدا</w:t>
        </w:r>
        <w:r>
          <w:tab/>
        </w:r>
        <w:r>
          <w:fldChar w:fldCharType="begin"/>
        </w:r>
        <w:r>
          <w:instrText xml:space="preserve">PAGEREF 9928 \h</w:instrText>
        </w:r>
        <w:r>
          <w:fldChar w:fldCharType="end"/>
        </w:r>
      </w:hyperlink>
    </w:p>
    <w:p>
      <w:pPr>
        <w:tabs>
          <w:tab w:val="right" w:leader="dot" w:pos="9062"/>
        </w:tabs>
        <w:ind w:left="880"/>
      </w:pPr>
      <w:hyperlink w:anchor="_Toc9929" w:history="1">
        <w:r>
          <w:rPr>
            <w:rFonts w:ascii="IRNazanin" w:hAnsi="IRNazanin" w:eastAsia="IRNazanin" w:cs="IRNazanin"/>
            <w:color w:val="111111"/>
            <w:sz w:val="22"/>
            <w:szCs w:val="22"/>
            <w:b w:val="0"/>
            <w:bCs w:val="0"/>
            <w:i w:val="0"/>
            <w:iCs w:val="0"/>
          </w:rPr>
          <w:t>خدا، در نهایت ابدیّت</w:t>
        </w:r>
        <w:r>
          <w:tab/>
        </w:r>
        <w:r>
          <w:fldChar w:fldCharType="begin"/>
        </w:r>
        <w:r>
          <w:instrText xml:space="preserve">PAGEREF 9929 \h</w:instrText>
        </w:r>
        <w:r>
          <w:fldChar w:fldCharType="end"/>
        </w:r>
      </w:hyperlink>
    </w:p>
    <w:p>
      <w:pPr>
        <w:tabs>
          <w:tab w:val="right" w:leader="dot" w:pos="9062"/>
        </w:tabs>
        <w:ind w:left="880"/>
      </w:pPr>
      <w:hyperlink w:anchor="_Toc9930" w:history="1">
        <w:r>
          <w:rPr>
            <w:rFonts w:ascii="IRNazanin" w:hAnsi="IRNazanin" w:eastAsia="IRNazanin" w:cs="IRNazanin"/>
            <w:color w:val="111111"/>
            <w:sz w:val="22"/>
            <w:szCs w:val="22"/>
            <w:b w:val="0"/>
            <w:bCs w:val="0"/>
            <w:i w:val="0"/>
            <w:iCs w:val="0"/>
          </w:rPr>
          <w:t>سپاسی که به جاودانگی خدا، همیشگی باشد</w:t>
        </w:r>
        <w:r>
          <w:tab/>
        </w:r>
        <w:r>
          <w:fldChar w:fldCharType="begin"/>
        </w:r>
        <w:r>
          <w:instrText xml:space="preserve">PAGEREF 9930 \h</w:instrText>
        </w:r>
        <w:r>
          <w:fldChar w:fldCharType="end"/>
        </w:r>
      </w:hyperlink>
    </w:p>
    <w:p>
      <w:pPr>
        <w:tabs>
          <w:tab w:val="right" w:leader="dot" w:pos="9062"/>
        </w:tabs>
        <w:ind w:left="880"/>
      </w:pPr>
      <w:hyperlink w:anchor="_Toc9931" w:history="1">
        <w:r>
          <w:rPr>
            <w:rFonts w:ascii="IRNazanin" w:hAnsi="IRNazanin" w:eastAsia="IRNazanin" w:cs="IRNazanin"/>
            <w:color w:val="111111"/>
            <w:sz w:val="22"/>
            <w:szCs w:val="22"/>
            <w:b w:val="0"/>
            <w:bCs w:val="0"/>
            <w:i w:val="0"/>
            <w:iCs w:val="0"/>
          </w:rPr>
          <w:t>جاوید بودن نعمت خداوند</w:t>
        </w:r>
        <w:r>
          <w:tab/>
        </w:r>
        <w:r>
          <w:fldChar w:fldCharType="begin"/>
        </w:r>
        <w:r>
          <w:instrText xml:space="preserve">PAGEREF 9931 \h</w:instrText>
        </w:r>
        <w:r>
          <w:fldChar w:fldCharType="end"/>
        </w:r>
      </w:hyperlink>
    </w:p>
    <w:p>
      <w:pPr>
        <w:tabs>
          <w:tab w:val="right" w:leader="dot" w:pos="9062"/>
        </w:tabs>
        <w:ind w:left="880"/>
      </w:pPr>
      <w:hyperlink w:anchor="_Toc9932" w:history="1">
        <w:r>
          <w:rPr>
            <w:rFonts w:ascii="IRNazanin" w:hAnsi="IRNazanin" w:eastAsia="IRNazanin" w:cs="IRNazanin"/>
            <w:color w:val="111111"/>
            <w:sz w:val="22"/>
            <w:szCs w:val="22"/>
            <w:b w:val="0"/>
            <w:bCs w:val="0"/>
            <w:i w:val="0"/>
            <w:iCs w:val="0"/>
          </w:rPr>
          <w:t>دوام اوّل و آخِر</w:t>
        </w:r>
        <w:r>
          <w:tab/>
        </w:r>
        <w:r>
          <w:fldChar w:fldCharType="begin"/>
        </w:r>
        <w:r>
          <w:instrText xml:space="preserve">PAGEREF 9932 \h</w:instrText>
        </w:r>
        <w:r>
          <w:fldChar w:fldCharType="end"/>
        </w:r>
      </w:hyperlink>
    </w:p>
    <w:p>
      <w:pPr>
        <w:tabs>
          <w:tab w:val="right" w:leader="dot" w:pos="9062"/>
        </w:tabs>
        <w:ind w:left="880"/>
      </w:pPr>
      <w:hyperlink w:anchor="_Toc9933" w:history="1">
        <w:r>
          <w:rPr>
            <w:rFonts w:ascii="IRNazanin" w:hAnsi="IRNazanin" w:eastAsia="IRNazanin" w:cs="IRNazanin"/>
            <w:color w:val="111111"/>
            <w:sz w:val="22"/>
            <w:szCs w:val="22"/>
            <w:b w:val="0"/>
            <w:bCs w:val="0"/>
            <w:i w:val="0"/>
            <w:iCs w:val="0"/>
          </w:rPr>
          <w:t>پیوستگی ابدی درود، به سایر درودها</w:t>
        </w:r>
        <w:r>
          <w:tab/>
        </w:r>
        <w:r>
          <w:fldChar w:fldCharType="begin"/>
        </w:r>
        <w:r>
          <w:instrText xml:space="preserve">PAGEREF 9933 \h</w:instrText>
        </w:r>
        <w:r>
          <w:fldChar w:fldCharType="end"/>
        </w:r>
      </w:hyperlink>
    </w:p>
    <w:p>
      <w:pPr>
        <w:tabs>
          <w:tab w:val="right" w:leader="dot" w:pos="9062"/>
        </w:tabs>
        <w:ind w:left="880"/>
      </w:pPr>
      <w:hyperlink w:anchor="_Toc9934" w:history="1">
        <w:r>
          <w:rPr>
            <w:rFonts w:ascii="IRNazanin" w:hAnsi="IRNazanin" w:eastAsia="IRNazanin" w:cs="IRNazanin"/>
            <w:color w:val="111111"/>
            <w:sz w:val="22"/>
            <w:szCs w:val="22"/>
            <w:b w:val="0"/>
            <w:bCs w:val="0"/>
            <w:i w:val="0"/>
            <w:iCs w:val="0"/>
          </w:rPr>
          <w:t>دوام توفیق الهی</w:t>
        </w:r>
        <w:r>
          <w:tab/>
        </w:r>
        <w:r>
          <w:fldChar w:fldCharType="begin"/>
        </w:r>
        <w:r>
          <w:instrText xml:space="preserve">PAGEREF 9934 \h</w:instrText>
        </w:r>
        <w:r>
          <w:fldChar w:fldCharType="end"/>
        </w:r>
      </w:hyperlink>
    </w:p>
    <w:p>
      <w:pPr>
        <w:tabs>
          <w:tab w:val="right" w:leader="dot" w:pos="9062"/>
        </w:tabs>
        <w:ind w:left="880"/>
      </w:pPr>
      <w:hyperlink w:anchor="_Toc9935" w:history="1">
        <w:r>
          <w:rPr>
            <w:rFonts w:ascii="IRNazanin" w:hAnsi="IRNazanin" w:eastAsia="IRNazanin" w:cs="IRNazanin"/>
            <w:color w:val="111111"/>
            <w:sz w:val="22"/>
            <w:szCs w:val="22"/>
            <w:b w:val="0"/>
            <w:bCs w:val="0"/>
            <w:i w:val="0"/>
            <w:iCs w:val="0"/>
          </w:rPr>
          <w:t>فرمانبری فرمانبران و جاودانگی ملک خدا</w:t>
        </w:r>
        <w:r>
          <w:tab/>
        </w:r>
        <w:r>
          <w:fldChar w:fldCharType="begin"/>
        </w:r>
        <w:r>
          <w:instrText xml:space="preserve">PAGEREF 9935 \h</w:instrText>
        </w:r>
        <w:r>
          <w:fldChar w:fldCharType="end"/>
        </w:r>
      </w:hyperlink>
    </w:p>
    <w:p>
      <w:pPr>
        <w:tabs>
          <w:tab w:val="right" w:leader="dot" w:pos="9062"/>
        </w:tabs>
        <w:ind w:left="660"/>
      </w:pPr>
      <w:hyperlink w:anchor="_Toc9936" w:history="1">
        <w:r>
          <w:rPr>
            <w:rFonts w:ascii="IRNazanin" w:hAnsi="IRNazanin" w:eastAsia="IRNazanin" w:cs="IRNazanin"/>
            <w:color w:val="111111"/>
            <w:sz w:val="22"/>
            <w:szCs w:val="22"/>
            <w:b w:val="0"/>
            <w:bCs w:val="0"/>
            <w:i w:val="0"/>
            <w:iCs w:val="0"/>
          </w:rPr>
          <w:t>هند</w:t>
        </w:r>
        <w:r>
          <w:tab/>
        </w:r>
        <w:r>
          <w:fldChar w:fldCharType="begin"/>
        </w:r>
        <w:r>
          <w:instrText xml:space="preserve">PAGEREF 9936 \h</w:instrText>
        </w:r>
        <w:r>
          <w:fldChar w:fldCharType="end"/>
        </w:r>
      </w:hyperlink>
    </w:p>
    <w:p>
      <w:pPr>
        <w:tabs>
          <w:tab w:val="right" w:leader="dot" w:pos="9062"/>
        </w:tabs>
        <w:ind w:left="880"/>
      </w:pPr>
      <w:hyperlink w:anchor="_Toc9937" w:history="1">
        <w:r>
          <w:rPr>
            <w:rFonts w:ascii="IRNazanin" w:hAnsi="IRNazanin" w:eastAsia="IRNazanin" w:cs="IRNazanin"/>
            <w:color w:val="111111"/>
            <w:sz w:val="22"/>
            <w:szCs w:val="22"/>
            <w:b w:val="0"/>
            <w:bCs w:val="0"/>
            <w:i w:val="0"/>
            <w:iCs w:val="0"/>
          </w:rPr>
          <w:t>دشمنان خدا، در هند</w:t>
        </w:r>
        <w:r>
          <w:tab/>
        </w:r>
        <w:r>
          <w:fldChar w:fldCharType="begin"/>
        </w:r>
        <w:r>
          <w:instrText xml:space="preserve">PAGEREF 9937 \h</w:instrText>
        </w:r>
        <w:r>
          <w:fldChar w:fldCharType="end"/>
        </w:r>
      </w:hyperlink>
    </w:p>
    <w:p>
      <w:pPr>
        <w:tabs>
          <w:tab w:val="right" w:leader="dot" w:pos="9062"/>
        </w:tabs>
        <w:ind w:left="660"/>
      </w:pPr>
      <w:hyperlink w:anchor="_Toc9938" w:history="1">
        <w:r>
          <w:rPr>
            <w:rFonts w:ascii="IRNazanin" w:hAnsi="IRNazanin" w:eastAsia="IRNazanin" w:cs="IRNazanin"/>
            <w:color w:val="111111"/>
            <w:sz w:val="22"/>
            <w:szCs w:val="22"/>
            <w:b w:val="0"/>
            <w:bCs w:val="0"/>
            <w:i w:val="0"/>
            <w:iCs w:val="0"/>
          </w:rPr>
          <w:t>هوا</w:t>
        </w:r>
        <w:r>
          <w:tab/>
        </w:r>
        <w:r>
          <w:fldChar w:fldCharType="begin"/>
        </w:r>
        <w:r>
          <w:instrText xml:space="preserve">PAGEREF 9938 \h</w:instrText>
        </w:r>
        <w:r>
          <w:fldChar w:fldCharType="end"/>
        </w:r>
      </w:hyperlink>
    </w:p>
    <w:p>
      <w:pPr>
        <w:tabs>
          <w:tab w:val="right" w:leader="dot" w:pos="9062"/>
        </w:tabs>
        <w:ind w:left="880"/>
      </w:pPr>
      <w:hyperlink w:anchor="_Toc9939" w:history="1">
        <w:r>
          <w:rPr>
            <w:rFonts w:ascii="IRNazanin" w:hAnsi="IRNazanin" w:eastAsia="IRNazanin" w:cs="IRNazanin"/>
            <w:color w:val="111111"/>
            <w:sz w:val="22"/>
            <w:szCs w:val="22"/>
            <w:b w:val="0"/>
            <w:bCs w:val="0"/>
            <w:i w:val="0"/>
            <w:iCs w:val="0"/>
          </w:rPr>
          <w:t>درود خدا، بر فرشتگانی که در هوا جای دارند</w:t>
        </w:r>
        <w:r>
          <w:tab/>
        </w:r>
        <w:r>
          <w:fldChar w:fldCharType="begin"/>
        </w:r>
        <w:r>
          <w:instrText xml:space="preserve">PAGEREF 9939 \h</w:instrText>
        </w:r>
        <w:r>
          <w:fldChar w:fldCharType="end"/>
        </w:r>
      </w:hyperlink>
    </w:p>
    <w:p>
      <w:pPr>
        <w:tabs>
          <w:tab w:val="right" w:leader="dot" w:pos="9062"/>
        </w:tabs>
        <w:ind w:left="880"/>
      </w:pPr>
      <w:hyperlink w:anchor="_Toc9940" w:history="1">
        <w:r>
          <w:rPr>
            <w:rFonts w:ascii="IRNazanin" w:hAnsi="IRNazanin" w:eastAsia="IRNazanin" w:cs="IRNazanin"/>
            <w:color w:val="111111"/>
            <w:sz w:val="22"/>
            <w:szCs w:val="22"/>
            <w:b w:val="0"/>
            <w:bCs w:val="0"/>
            <w:i w:val="0"/>
            <w:iCs w:val="0"/>
          </w:rPr>
          <w:t>بالارفته در هوا</w:t>
        </w:r>
        <w:r>
          <w:tab/>
        </w:r>
        <w:r>
          <w:fldChar w:fldCharType="begin"/>
        </w:r>
        <w:r>
          <w:instrText xml:space="preserve">PAGEREF 9940 \h</w:instrText>
        </w:r>
        <w:r>
          <w:fldChar w:fldCharType="end"/>
        </w:r>
      </w:hyperlink>
    </w:p>
    <w:p>
      <w:pPr>
        <w:tabs>
          <w:tab w:val="right" w:leader="dot" w:pos="9062"/>
        </w:tabs>
        <w:ind w:left="880"/>
      </w:pPr>
      <w:hyperlink w:anchor="_Toc9941" w:history="1">
        <w:r>
          <w:rPr>
            <w:rFonts w:ascii="IRNazanin" w:hAnsi="IRNazanin" w:eastAsia="IRNazanin" w:cs="IRNazanin"/>
            <w:color w:val="111111"/>
            <w:sz w:val="22"/>
            <w:szCs w:val="22"/>
            <w:b w:val="0"/>
            <w:bCs w:val="0"/>
            <w:i w:val="0"/>
            <w:iCs w:val="0"/>
          </w:rPr>
          <w:t>درودی فراگیرنده هوا، بر محمّد صلی‌الله‌علیه‌و‌آله و آلش</w:t>
        </w:r>
        <w:r>
          <w:tab/>
        </w:r>
        <w:r>
          <w:fldChar w:fldCharType="begin"/>
        </w:r>
        <w:r>
          <w:instrText xml:space="preserve">PAGEREF 9941 \h</w:instrText>
        </w:r>
        <w:r>
          <w:fldChar w:fldCharType="end"/>
        </w:r>
      </w:hyperlink>
    </w:p>
    <w:p>
      <w:pPr>
        <w:tabs>
          <w:tab w:val="right" w:leader="dot" w:pos="9062"/>
        </w:tabs>
        <w:ind w:left="660"/>
      </w:pPr>
      <w:hyperlink w:anchor="_Toc9942" w:history="1">
        <w:r>
          <w:rPr>
            <w:rFonts w:ascii="IRNazanin" w:hAnsi="IRNazanin" w:eastAsia="IRNazanin" w:cs="IRNazanin"/>
            <w:color w:val="111111"/>
            <w:sz w:val="22"/>
            <w:szCs w:val="22"/>
            <w:b w:val="0"/>
            <w:bCs w:val="0"/>
            <w:i w:val="0"/>
            <w:iCs w:val="0"/>
          </w:rPr>
          <w:t>هوا و هوس</w:t>
        </w:r>
        <w:r>
          <w:tab/>
        </w:r>
        <w:r>
          <w:fldChar w:fldCharType="begin"/>
        </w:r>
        <w:r>
          <w:instrText xml:space="preserve">PAGEREF 9942 \h</w:instrText>
        </w:r>
        <w:r>
          <w:fldChar w:fldCharType="end"/>
        </w:r>
      </w:hyperlink>
    </w:p>
    <w:p>
      <w:pPr>
        <w:tabs>
          <w:tab w:val="right" w:leader="dot" w:pos="9062"/>
        </w:tabs>
        <w:ind w:left="880"/>
      </w:pPr>
      <w:hyperlink w:anchor="_Toc9943" w:history="1">
        <w:r>
          <w:rPr>
            <w:rFonts w:ascii="IRNazanin" w:hAnsi="IRNazanin" w:eastAsia="IRNazanin" w:cs="IRNazanin"/>
            <w:color w:val="111111"/>
            <w:sz w:val="22"/>
            <w:szCs w:val="22"/>
            <w:b w:val="0"/>
            <w:bCs w:val="0"/>
            <w:i w:val="0"/>
            <w:iCs w:val="0"/>
          </w:rPr>
          <w:t>پیروی از هوا و هوس</w:t>
        </w:r>
        <w:r>
          <w:tab/>
        </w:r>
        <w:r>
          <w:fldChar w:fldCharType="begin"/>
        </w:r>
        <w:r>
          <w:instrText xml:space="preserve">PAGEREF 9943 \h</w:instrText>
        </w:r>
        <w:r>
          <w:fldChar w:fldCharType="end"/>
        </w:r>
      </w:hyperlink>
    </w:p>
    <w:p>
      <w:pPr>
        <w:tabs>
          <w:tab w:val="right" w:leader="dot" w:pos="9062"/>
        </w:tabs>
        <w:ind w:left="880"/>
      </w:pPr>
      <w:hyperlink w:anchor="_Toc9944" w:history="1">
        <w:r>
          <w:rPr>
            <w:rFonts w:ascii="IRNazanin" w:hAnsi="IRNazanin" w:eastAsia="IRNazanin" w:cs="IRNazanin"/>
            <w:color w:val="111111"/>
            <w:sz w:val="22"/>
            <w:szCs w:val="22"/>
            <w:b w:val="0"/>
            <w:bCs w:val="0"/>
            <w:i w:val="0"/>
            <w:iCs w:val="0"/>
          </w:rPr>
          <w:t>برگرداندن خواهش بنده ، به سوی خدا</w:t>
        </w:r>
        <w:r>
          <w:tab/>
        </w:r>
        <w:r>
          <w:fldChar w:fldCharType="begin"/>
        </w:r>
        <w:r>
          <w:instrText xml:space="preserve">PAGEREF 9944 \h</w:instrText>
        </w:r>
        <w:r>
          <w:fldChar w:fldCharType="end"/>
        </w:r>
      </w:hyperlink>
    </w:p>
    <w:p>
      <w:pPr>
        <w:tabs>
          <w:tab w:val="right" w:leader="dot" w:pos="9062"/>
        </w:tabs>
        <w:ind w:left="880"/>
      </w:pPr>
      <w:hyperlink w:anchor="_Toc9945" w:history="1">
        <w:r>
          <w:rPr>
            <w:rFonts w:ascii="IRNazanin" w:hAnsi="IRNazanin" w:eastAsia="IRNazanin" w:cs="IRNazanin"/>
            <w:color w:val="111111"/>
            <w:sz w:val="22"/>
            <w:szCs w:val="22"/>
            <w:b w:val="0"/>
            <w:bCs w:val="0"/>
            <w:i w:val="0"/>
            <w:iCs w:val="0"/>
          </w:rPr>
          <w:t>هوای نفس بنده و ناامیدی دوست او</w:t>
        </w:r>
        <w:r>
          <w:tab/>
        </w:r>
        <w:r>
          <w:fldChar w:fldCharType="begin"/>
        </w:r>
        <w:r>
          <w:instrText xml:space="preserve">PAGEREF 9945 \h</w:instrText>
        </w:r>
        <w:r>
          <w:fldChar w:fldCharType="end"/>
        </w:r>
      </w:hyperlink>
    </w:p>
    <w:p>
      <w:pPr>
        <w:tabs>
          <w:tab w:val="right" w:leader="dot" w:pos="9062"/>
        </w:tabs>
        <w:ind w:left="880"/>
      </w:pPr>
      <w:hyperlink w:anchor="_Toc9946" w:history="1">
        <w:r>
          <w:rPr>
            <w:rFonts w:ascii="IRNazanin" w:hAnsi="IRNazanin" w:eastAsia="IRNazanin" w:cs="IRNazanin"/>
            <w:color w:val="111111"/>
            <w:sz w:val="22"/>
            <w:szCs w:val="22"/>
            <w:b w:val="0"/>
            <w:bCs w:val="0"/>
            <w:i w:val="0"/>
            <w:iCs w:val="0"/>
          </w:rPr>
          <w:t>برگزیدن هوا و خواهش والدین، بر هوای خود</w:t>
        </w:r>
        <w:r>
          <w:tab/>
        </w:r>
        <w:r>
          <w:fldChar w:fldCharType="begin"/>
        </w:r>
        <w:r>
          <w:instrText xml:space="preserve">PAGEREF 9946 \h</w:instrText>
        </w:r>
        <w:r>
          <w:fldChar w:fldCharType="end"/>
        </w:r>
      </w:hyperlink>
    </w:p>
    <w:p>
      <w:pPr>
        <w:tabs>
          <w:tab w:val="right" w:leader="dot" w:pos="9062"/>
        </w:tabs>
        <w:ind w:left="880"/>
      </w:pPr>
      <w:hyperlink w:anchor="_Toc9947" w:history="1">
        <w:r>
          <w:rPr>
            <w:rFonts w:ascii="IRNazanin" w:hAnsi="IRNazanin" w:eastAsia="IRNazanin" w:cs="IRNazanin"/>
            <w:color w:val="111111"/>
            <w:sz w:val="22"/>
            <w:szCs w:val="22"/>
            <w:b w:val="0"/>
            <w:bCs w:val="0"/>
            <w:i w:val="0"/>
            <w:iCs w:val="0"/>
          </w:rPr>
          <w:t>هوا و هوس، و دعوت بنده به محذورات</w:t>
        </w:r>
        <w:r>
          <w:tab/>
        </w:r>
        <w:r>
          <w:fldChar w:fldCharType="begin"/>
        </w:r>
        <w:r>
          <w:instrText xml:space="preserve">PAGEREF 9947 \h</w:instrText>
        </w:r>
        <w:r>
          <w:fldChar w:fldCharType="end"/>
        </w:r>
      </w:hyperlink>
    </w:p>
    <w:p>
      <w:pPr>
        <w:tabs>
          <w:tab w:val="right" w:leader="dot" w:pos="9062"/>
        </w:tabs>
        <w:ind w:left="880"/>
      </w:pPr>
      <w:hyperlink w:anchor="_Toc9948" w:history="1">
        <w:r>
          <w:rPr>
            <w:rFonts w:ascii="IRNazanin" w:hAnsi="IRNazanin" w:eastAsia="IRNazanin" w:cs="IRNazanin"/>
            <w:color w:val="111111"/>
            <w:sz w:val="22"/>
            <w:szCs w:val="22"/>
            <w:b w:val="0"/>
            <w:bCs w:val="0"/>
            <w:i w:val="0"/>
            <w:iCs w:val="0"/>
          </w:rPr>
          <w:t>تباه شدن بنده، به هوا و هوس</w:t>
        </w:r>
        <w:r>
          <w:tab/>
        </w:r>
        <w:r>
          <w:fldChar w:fldCharType="begin"/>
        </w:r>
        <w:r>
          <w:instrText xml:space="preserve">PAGEREF 9948 \h</w:instrText>
        </w:r>
        <w:r>
          <w:fldChar w:fldCharType="end"/>
        </w:r>
      </w:hyperlink>
    </w:p>
    <w:p>
      <w:pPr>
        <w:tabs>
          <w:tab w:val="right" w:leader="dot" w:pos="9062"/>
        </w:tabs>
        <w:ind w:left="440"/>
      </w:pPr>
      <w:hyperlink w:anchor="_Toc9949" w:history="1">
        <w:r>
          <w:rPr>
            <w:rFonts w:ascii="IRNazanin" w:hAnsi="IRNazanin" w:eastAsia="IRNazanin" w:cs="IRNazanin"/>
            <w:color w:val="111111"/>
            <w:sz w:val="22"/>
            <w:szCs w:val="22"/>
            <w:b w:val="0"/>
            <w:bCs w:val="0"/>
            <w:i w:val="0"/>
            <w:iCs w:val="0"/>
          </w:rPr>
          <w:t>ی</w:t>
        </w:r>
        <w:r>
          <w:tab/>
        </w:r>
        <w:r>
          <w:fldChar w:fldCharType="begin"/>
        </w:r>
        <w:r>
          <w:instrText xml:space="preserve">PAGEREF 9949 \h</w:instrText>
        </w:r>
        <w:r>
          <w:fldChar w:fldCharType="end"/>
        </w:r>
      </w:hyperlink>
    </w:p>
    <w:p>
      <w:pPr>
        <w:tabs>
          <w:tab w:val="right" w:leader="dot" w:pos="9062"/>
        </w:tabs>
        <w:ind w:left="660"/>
      </w:pPr>
      <w:hyperlink w:anchor="_Toc9950" w:history="1">
        <w:r>
          <w:rPr>
            <w:rFonts w:ascii="IRNazanin" w:hAnsi="IRNazanin" w:eastAsia="IRNazanin" w:cs="IRNazanin"/>
            <w:color w:val="111111"/>
            <w:sz w:val="22"/>
            <w:szCs w:val="22"/>
            <w:b w:val="0"/>
            <w:bCs w:val="0"/>
            <w:i w:val="0"/>
            <w:iCs w:val="0"/>
          </w:rPr>
          <w:t>یاد</w:t>
        </w:r>
        <w:r>
          <w:tab/>
        </w:r>
        <w:r>
          <w:fldChar w:fldCharType="begin"/>
        </w:r>
        <w:r>
          <w:instrText xml:space="preserve">PAGEREF 9950 \h</w:instrText>
        </w:r>
        <w:r>
          <w:fldChar w:fldCharType="end"/>
        </w:r>
      </w:hyperlink>
    </w:p>
    <w:p>
      <w:pPr>
        <w:tabs>
          <w:tab w:val="right" w:leader="dot" w:pos="9062"/>
        </w:tabs>
        <w:ind w:left="880"/>
      </w:pPr>
      <w:hyperlink w:anchor="_Toc9951" w:history="1">
        <w:r>
          <w:rPr>
            <w:rFonts w:ascii="IRNazanin" w:hAnsi="IRNazanin" w:eastAsia="IRNazanin" w:cs="IRNazanin"/>
            <w:color w:val="111111"/>
            <w:sz w:val="22"/>
            <w:szCs w:val="22"/>
            <w:b w:val="0"/>
            <w:bCs w:val="0"/>
            <w:i w:val="0"/>
            <w:iCs w:val="0"/>
          </w:rPr>
          <w:t>فرشتگان و یاد نعمت‌های الهی</w:t>
        </w:r>
        <w:r>
          <w:tab/>
        </w:r>
        <w:r>
          <w:fldChar w:fldCharType="begin"/>
        </w:r>
        <w:r>
          <w:instrText xml:space="preserve">PAGEREF 9951 \h</w:instrText>
        </w:r>
        <w:r>
          <w:fldChar w:fldCharType="end"/>
        </w:r>
      </w:hyperlink>
    </w:p>
    <w:p>
      <w:pPr>
        <w:tabs>
          <w:tab w:val="right" w:leader="dot" w:pos="9062"/>
        </w:tabs>
        <w:ind w:left="880"/>
      </w:pPr>
      <w:hyperlink w:anchor="_Toc9952" w:history="1">
        <w:r>
          <w:rPr>
            <w:rFonts w:ascii="IRNazanin" w:hAnsi="IRNazanin" w:eastAsia="IRNazanin" w:cs="IRNazanin"/>
            <w:color w:val="111111"/>
            <w:sz w:val="22"/>
            <w:szCs w:val="22"/>
            <w:b w:val="0"/>
            <w:bCs w:val="0"/>
            <w:i w:val="0"/>
            <w:iCs w:val="0"/>
          </w:rPr>
          <w:t>درود خدا بر فرشته یاد نشده توسّط بنده</w:t>
        </w:r>
        <w:r>
          <w:tab/>
        </w:r>
        <w:r>
          <w:fldChar w:fldCharType="begin"/>
        </w:r>
        <w:r>
          <w:instrText xml:space="preserve">PAGEREF 9952 \h</w:instrText>
        </w:r>
        <w:r>
          <w:fldChar w:fldCharType="end"/>
        </w:r>
      </w:hyperlink>
    </w:p>
    <w:p>
      <w:pPr>
        <w:tabs>
          <w:tab w:val="right" w:leader="dot" w:pos="9062"/>
        </w:tabs>
        <w:ind w:left="880"/>
      </w:pPr>
      <w:hyperlink w:anchor="_Toc9953" w:history="1">
        <w:r>
          <w:rPr>
            <w:rFonts w:ascii="IRNazanin" w:hAnsi="IRNazanin" w:eastAsia="IRNazanin" w:cs="IRNazanin"/>
            <w:color w:val="111111"/>
            <w:sz w:val="22"/>
            <w:szCs w:val="22"/>
            <w:b w:val="0"/>
            <w:bCs w:val="0"/>
            <w:i w:val="0"/>
            <w:iCs w:val="0"/>
          </w:rPr>
          <w:t>یاد نمودن خدا، از پیشوایان هدایت</w:t>
        </w:r>
        <w:r>
          <w:tab/>
        </w:r>
        <w:r>
          <w:fldChar w:fldCharType="begin"/>
        </w:r>
        <w:r>
          <w:instrText xml:space="preserve">PAGEREF 9953 \h</w:instrText>
        </w:r>
        <w:r>
          <w:fldChar w:fldCharType="end"/>
        </w:r>
      </w:hyperlink>
    </w:p>
    <w:p>
      <w:pPr>
        <w:tabs>
          <w:tab w:val="right" w:leader="dot" w:pos="9062"/>
        </w:tabs>
        <w:ind w:left="880"/>
      </w:pPr>
      <w:hyperlink w:anchor="_Toc9954" w:history="1">
        <w:r>
          <w:rPr>
            <w:rFonts w:ascii="IRNazanin" w:hAnsi="IRNazanin" w:eastAsia="IRNazanin" w:cs="IRNazanin"/>
            <w:color w:val="111111"/>
            <w:sz w:val="22"/>
            <w:szCs w:val="22"/>
            <w:b w:val="0"/>
            <w:bCs w:val="0"/>
            <w:i w:val="0"/>
            <w:iCs w:val="0"/>
          </w:rPr>
          <w:t>یاد بزرگی خدا و سلامتی دل‌ها</w:t>
        </w:r>
        <w:r>
          <w:tab/>
        </w:r>
        <w:r>
          <w:fldChar w:fldCharType="begin"/>
        </w:r>
        <w:r>
          <w:instrText xml:space="preserve">PAGEREF 9954 \h</w:instrText>
        </w:r>
        <w:r>
          <w:fldChar w:fldCharType="end"/>
        </w:r>
      </w:hyperlink>
    </w:p>
    <w:p>
      <w:pPr>
        <w:tabs>
          <w:tab w:val="right" w:leader="dot" w:pos="9062"/>
        </w:tabs>
        <w:ind w:left="880"/>
      </w:pPr>
      <w:hyperlink w:anchor="_Toc9955" w:history="1">
        <w:r>
          <w:rPr>
            <w:rFonts w:ascii="IRNazanin" w:hAnsi="IRNazanin" w:eastAsia="IRNazanin" w:cs="IRNazanin"/>
            <w:color w:val="111111"/>
            <w:sz w:val="22"/>
            <w:szCs w:val="22"/>
            <w:b w:val="0"/>
            <w:bCs w:val="0"/>
            <w:i w:val="0"/>
            <w:iCs w:val="0"/>
          </w:rPr>
          <w:t>شرافتْ بودنِ یاد خدا، برای یادکنندگان</w:t>
        </w:r>
        <w:r>
          <w:tab/>
        </w:r>
        <w:r>
          <w:fldChar w:fldCharType="begin"/>
        </w:r>
        <w:r>
          <w:instrText xml:space="preserve">PAGEREF 9955 \h</w:instrText>
        </w:r>
        <w:r>
          <w:fldChar w:fldCharType="end"/>
        </w:r>
      </w:hyperlink>
    </w:p>
    <w:p>
      <w:pPr>
        <w:tabs>
          <w:tab w:val="right" w:leader="dot" w:pos="9062"/>
        </w:tabs>
        <w:ind w:left="880"/>
      </w:pPr>
      <w:hyperlink w:anchor="_Toc9956" w:history="1">
        <w:r>
          <w:rPr>
            <w:rFonts w:ascii="IRNazanin" w:hAnsi="IRNazanin" w:eastAsia="IRNazanin" w:cs="IRNazanin"/>
            <w:color w:val="111111"/>
            <w:sz w:val="22"/>
            <w:szCs w:val="22"/>
            <w:b w:val="0"/>
            <w:bCs w:val="0"/>
            <w:i w:val="0"/>
            <w:iCs w:val="0"/>
          </w:rPr>
          <w:t>مشغول ساختن دل بنده، به یاد خدا</w:t>
        </w:r>
        <w:r>
          <w:tab/>
        </w:r>
        <w:r>
          <w:fldChar w:fldCharType="begin"/>
        </w:r>
        <w:r>
          <w:instrText xml:space="preserve">PAGEREF 9956 \h</w:instrText>
        </w:r>
        <w:r>
          <w:fldChar w:fldCharType="end"/>
        </w:r>
      </w:hyperlink>
    </w:p>
    <w:p>
      <w:pPr>
        <w:tabs>
          <w:tab w:val="right" w:leader="dot" w:pos="9062"/>
        </w:tabs>
        <w:ind w:left="880"/>
      </w:pPr>
      <w:hyperlink w:anchor="_Toc9957" w:history="1">
        <w:r>
          <w:rPr>
            <w:rFonts w:ascii="IRNazanin" w:hAnsi="IRNazanin" w:eastAsia="IRNazanin" w:cs="IRNazanin"/>
            <w:color w:val="111111"/>
            <w:sz w:val="22"/>
            <w:szCs w:val="22"/>
            <w:b w:val="0"/>
            <w:bCs w:val="0"/>
            <w:i w:val="0"/>
            <w:iCs w:val="0"/>
          </w:rPr>
          <w:t>سبب خالی بودن نامه اعمال، از یاد گناه</w:t>
        </w:r>
        <w:r>
          <w:tab/>
        </w:r>
        <w:r>
          <w:fldChar w:fldCharType="begin"/>
        </w:r>
        <w:r>
          <w:instrText xml:space="preserve">PAGEREF 9957 \h</w:instrText>
        </w:r>
        <w:r>
          <w:fldChar w:fldCharType="end"/>
        </w:r>
      </w:hyperlink>
    </w:p>
    <w:p>
      <w:pPr>
        <w:tabs>
          <w:tab w:val="right" w:leader="dot" w:pos="9062"/>
        </w:tabs>
        <w:ind w:left="880"/>
      </w:pPr>
      <w:hyperlink w:anchor="_Toc9958" w:history="1">
        <w:r>
          <w:rPr>
            <w:rFonts w:ascii="IRNazanin" w:hAnsi="IRNazanin" w:eastAsia="IRNazanin" w:cs="IRNazanin"/>
            <w:color w:val="111111"/>
            <w:sz w:val="22"/>
            <w:szCs w:val="22"/>
            <w:b w:val="0"/>
            <w:bCs w:val="0"/>
            <w:i w:val="0"/>
            <w:iCs w:val="0"/>
          </w:rPr>
          <w:t>ذکر نمودن حاجت خود</w:t>
        </w:r>
        <w:r>
          <w:tab/>
        </w:r>
        <w:r>
          <w:fldChar w:fldCharType="begin"/>
        </w:r>
        <w:r>
          <w:instrText xml:space="preserve">PAGEREF 9958 \h</w:instrText>
        </w:r>
        <w:r>
          <w:fldChar w:fldCharType="end"/>
        </w:r>
      </w:hyperlink>
    </w:p>
    <w:p>
      <w:pPr>
        <w:tabs>
          <w:tab w:val="right" w:leader="dot" w:pos="9062"/>
        </w:tabs>
        <w:ind w:left="880"/>
      </w:pPr>
      <w:hyperlink w:anchor="_Toc9959" w:history="1">
        <w:r>
          <w:rPr>
            <w:rFonts w:ascii="IRNazanin" w:hAnsi="IRNazanin" w:eastAsia="IRNazanin" w:cs="IRNazanin"/>
            <w:color w:val="111111"/>
            <w:sz w:val="22"/>
            <w:szCs w:val="22"/>
            <w:b w:val="0"/>
            <w:bCs w:val="0"/>
            <w:i w:val="0"/>
            <w:iCs w:val="0"/>
          </w:rPr>
          <w:t>یادآوریِ از بین بردن گناه، با بیماری</w:t>
        </w:r>
        <w:r>
          <w:tab/>
        </w:r>
        <w:r>
          <w:fldChar w:fldCharType="begin"/>
        </w:r>
        <w:r>
          <w:instrText xml:space="preserve">PAGEREF 9959 \h</w:instrText>
        </w:r>
        <w:r>
          <w:fldChar w:fldCharType="end"/>
        </w:r>
      </w:hyperlink>
    </w:p>
    <w:p>
      <w:pPr>
        <w:tabs>
          <w:tab w:val="right" w:leader="dot" w:pos="9062"/>
        </w:tabs>
        <w:ind w:left="880"/>
      </w:pPr>
      <w:hyperlink w:anchor="_Toc9960" w:history="1">
        <w:r>
          <w:rPr>
            <w:rFonts w:ascii="IRNazanin" w:hAnsi="IRNazanin" w:eastAsia="IRNazanin" w:cs="IRNazanin"/>
            <w:color w:val="111111"/>
            <w:sz w:val="22"/>
            <w:szCs w:val="22"/>
            <w:b w:val="0"/>
            <w:bCs w:val="0"/>
            <w:i w:val="0"/>
            <w:iCs w:val="0"/>
          </w:rPr>
          <w:t>یاد احسان الهی</w:t>
        </w:r>
        <w:r>
          <w:tab/>
        </w:r>
        <w:r>
          <w:fldChar w:fldCharType="begin"/>
        </w:r>
        <w:r>
          <w:instrText xml:space="preserve">PAGEREF 9960 \h</w:instrText>
        </w:r>
        <w:r>
          <w:fldChar w:fldCharType="end"/>
        </w:r>
      </w:hyperlink>
    </w:p>
    <w:p>
      <w:pPr>
        <w:tabs>
          <w:tab w:val="right" w:leader="dot" w:pos="9062"/>
        </w:tabs>
        <w:ind w:left="880"/>
      </w:pPr>
      <w:hyperlink w:anchor="_Toc9961" w:history="1">
        <w:r>
          <w:rPr>
            <w:rFonts w:ascii="IRNazanin" w:hAnsi="IRNazanin" w:eastAsia="IRNazanin" w:cs="IRNazanin"/>
            <w:color w:val="111111"/>
            <w:sz w:val="22"/>
            <w:szCs w:val="22"/>
            <w:b w:val="0"/>
            <w:bCs w:val="0"/>
            <w:i w:val="0"/>
            <w:iCs w:val="0"/>
          </w:rPr>
          <w:t>سبب ناتوان گشتن بنده، از یادآوری گناه</w:t>
        </w:r>
        <w:r>
          <w:tab/>
        </w:r>
        <w:r>
          <w:fldChar w:fldCharType="begin"/>
        </w:r>
        <w:r>
          <w:instrText xml:space="preserve">PAGEREF 9961 \h</w:instrText>
        </w:r>
        <w:r>
          <w:fldChar w:fldCharType="end"/>
        </w:r>
      </w:hyperlink>
    </w:p>
    <w:p>
      <w:pPr>
        <w:tabs>
          <w:tab w:val="right" w:leader="dot" w:pos="9062"/>
        </w:tabs>
        <w:ind w:left="880"/>
      </w:pPr>
      <w:hyperlink w:anchor="_Toc9962" w:history="1">
        <w:r>
          <w:rPr>
            <w:rFonts w:ascii="IRNazanin" w:hAnsi="IRNazanin" w:eastAsia="IRNazanin" w:cs="IRNazanin"/>
            <w:color w:val="111111"/>
            <w:sz w:val="22"/>
            <w:szCs w:val="22"/>
            <w:b w:val="0"/>
            <w:bCs w:val="0"/>
            <w:i w:val="0"/>
            <w:iCs w:val="0"/>
          </w:rPr>
          <w:t>گویا شدن به ذکر خدا، تا کنُد شدن زبان</w:t>
        </w:r>
        <w:r>
          <w:tab/>
        </w:r>
        <w:r>
          <w:fldChar w:fldCharType="begin"/>
        </w:r>
        <w:r>
          <w:instrText xml:space="preserve">PAGEREF 9962 \h</w:instrText>
        </w:r>
        <w:r>
          <w:fldChar w:fldCharType="end"/>
        </w:r>
      </w:hyperlink>
    </w:p>
    <w:p>
      <w:pPr>
        <w:tabs>
          <w:tab w:val="right" w:leader="dot" w:pos="9062"/>
        </w:tabs>
        <w:ind w:left="880"/>
      </w:pPr>
      <w:hyperlink w:anchor="_Toc9963" w:history="1">
        <w:r>
          <w:rPr>
            <w:rFonts w:ascii="IRNazanin" w:hAnsi="IRNazanin" w:eastAsia="IRNazanin" w:cs="IRNazanin"/>
            <w:color w:val="111111"/>
            <w:sz w:val="22"/>
            <w:szCs w:val="22"/>
            <w:b w:val="0"/>
            <w:bCs w:val="0"/>
            <w:i w:val="0"/>
            <w:iCs w:val="0"/>
          </w:rPr>
          <w:t>به نیکی یاد کردن بنده، از غیبت‌کننده‌اش</w:t>
        </w:r>
        <w:r>
          <w:tab/>
        </w:r>
        <w:r>
          <w:fldChar w:fldCharType="begin"/>
        </w:r>
        <w:r>
          <w:instrText xml:space="preserve">PAGEREF 9963 \h</w:instrText>
        </w:r>
        <w:r>
          <w:fldChar w:fldCharType="end"/>
        </w:r>
      </w:hyperlink>
    </w:p>
    <w:p>
      <w:pPr>
        <w:tabs>
          <w:tab w:val="right" w:leader="dot" w:pos="9062"/>
        </w:tabs>
        <w:ind w:left="880"/>
      </w:pPr>
      <w:hyperlink w:anchor="_Toc9964" w:history="1">
        <w:r>
          <w:rPr>
            <w:rFonts w:ascii="IRNazanin" w:hAnsi="IRNazanin" w:eastAsia="IRNazanin" w:cs="IRNazanin"/>
            <w:color w:val="111111"/>
            <w:sz w:val="22"/>
            <w:szCs w:val="22"/>
            <w:b w:val="0"/>
            <w:bCs w:val="0"/>
            <w:i w:val="0"/>
            <w:iCs w:val="0"/>
          </w:rPr>
          <w:t>القائات شیطانی و یاد بزرگی خدا</w:t>
        </w:r>
        <w:r>
          <w:tab/>
        </w:r>
        <w:r>
          <w:fldChar w:fldCharType="begin"/>
        </w:r>
        <w:r>
          <w:instrText xml:space="preserve">PAGEREF 9964 \h</w:instrText>
        </w:r>
        <w:r>
          <w:fldChar w:fldCharType="end"/>
        </w:r>
      </w:hyperlink>
    </w:p>
    <w:p>
      <w:pPr>
        <w:tabs>
          <w:tab w:val="right" w:leader="dot" w:pos="9062"/>
        </w:tabs>
        <w:ind w:left="880"/>
      </w:pPr>
      <w:hyperlink w:anchor="_Toc9965" w:history="1">
        <w:r>
          <w:rPr>
            <w:rFonts w:ascii="IRNazanin" w:hAnsi="IRNazanin" w:eastAsia="IRNazanin" w:cs="IRNazanin"/>
            <w:color w:val="111111"/>
            <w:sz w:val="22"/>
            <w:szCs w:val="22"/>
            <w:b w:val="0"/>
            <w:bCs w:val="0"/>
            <w:i w:val="0"/>
            <w:iCs w:val="0"/>
          </w:rPr>
          <w:t>اوقات غفلت و یاد خداوند</w:t>
        </w:r>
        <w:r>
          <w:tab/>
        </w:r>
        <w:r>
          <w:fldChar w:fldCharType="begin"/>
        </w:r>
        <w:r>
          <w:instrText xml:space="preserve">PAGEREF 9965 \h</w:instrText>
        </w:r>
        <w:r>
          <w:fldChar w:fldCharType="end"/>
        </w:r>
      </w:hyperlink>
    </w:p>
    <w:p>
      <w:pPr>
        <w:tabs>
          <w:tab w:val="right" w:leader="dot" w:pos="9062"/>
        </w:tabs>
        <w:ind w:left="880"/>
      </w:pPr>
      <w:hyperlink w:anchor="_Toc9966" w:history="1">
        <w:r>
          <w:rPr>
            <w:rFonts w:ascii="IRNazanin" w:hAnsi="IRNazanin" w:eastAsia="IRNazanin" w:cs="IRNazanin"/>
            <w:color w:val="111111"/>
            <w:sz w:val="22"/>
            <w:szCs w:val="22"/>
            <w:b w:val="0"/>
            <w:bCs w:val="0"/>
            <w:i w:val="0"/>
            <w:iCs w:val="0"/>
          </w:rPr>
          <w:t>فراموشکار نساختن بنده، نسبت به یاد خدا</w:t>
        </w:r>
        <w:r>
          <w:tab/>
        </w:r>
        <w:r>
          <w:fldChar w:fldCharType="begin"/>
        </w:r>
        <w:r>
          <w:instrText xml:space="preserve">PAGEREF 9966 \h</w:instrText>
        </w:r>
        <w:r>
          <w:fldChar w:fldCharType="end"/>
        </w:r>
      </w:hyperlink>
    </w:p>
    <w:p>
      <w:pPr>
        <w:tabs>
          <w:tab w:val="right" w:leader="dot" w:pos="9062"/>
        </w:tabs>
        <w:ind w:left="880"/>
      </w:pPr>
      <w:hyperlink w:anchor="_Toc9967" w:history="1">
        <w:r>
          <w:rPr>
            <w:rFonts w:ascii="IRNazanin" w:hAnsi="IRNazanin" w:eastAsia="IRNazanin" w:cs="IRNazanin"/>
            <w:color w:val="111111"/>
            <w:sz w:val="22"/>
            <w:szCs w:val="22"/>
            <w:b w:val="0"/>
            <w:bCs w:val="0"/>
            <w:i w:val="0"/>
            <w:iCs w:val="0"/>
          </w:rPr>
          <w:t>به یاد داشتن واجبات الهی</w:t>
        </w:r>
        <w:r>
          <w:tab/>
        </w:r>
        <w:r>
          <w:fldChar w:fldCharType="begin"/>
        </w:r>
        <w:r>
          <w:instrText xml:space="preserve">PAGEREF 9967 \h</w:instrText>
        </w:r>
        <w:r>
          <w:fldChar w:fldCharType="end"/>
        </w:r>
      </w:hyperlink>
    </w:p>
    <w:p>
      <w:pPr>
        <w:tabs>
          <w:tab w:val="right" w:leader="dot" w:pos="9062"/>
        </w:tabs>
        <w:ind w:left="880"/>
      </w:pPr>
      <w:hyperlink w:anchor="_Toc9968" w:history="1">
        <w:r>
          <w:rPr>
            <w:rFonts w:ascii="IRNazanin" w:hAnsi="IRNazanin" w:eastAsia="IRNazanin" w:cs="IRNazanin"/>
            <w:color w:val="111111"/>
            <w:sz w:val="22"/>
            <w:szCs w:val="22"/>
            <w:b w:val="0"/>
            <w:bCs w:val="0"/>
            <w:i w:val="0"/>
            <w:iCs w:val="0"/>
          </w:rPr>
          <w:t>در نظر داشتن اعمال بندگان، نزد خدا</w:t>
        </w:r>
        <w:r>
          <w:tab/>
        </w:r>
        <w:r>
          <w:fldChar w:fldCharType="begin"/>
        </w:r>
        <w:r>
          <w:instrText xml:space="preserve">PAGEREF 9968 \h</w:instrText>
        </w:r>
        <w:r>
          <w:fldChar w:fldCharType="end"/>
        </w:r>
      </w:hyperlink>
    </w:p>
    <w:p>
      <w:pPr>
        <w:tabs>
          <w:tab w:val="right" w:leader="dot" w:pos="9062"/>
        </w:tabs>
        <w:ind w:left="880"/>
      </w:pPr>
      <w:hyperlink w:anchor="_Toc9969" w:history="1">
        <w:r>
          <w:rPr>
            <w:rFonts w:ascii="IRNazanin" w:hAnsi="IRNazanin" w:eastAsia="IRNazanin" w:cs="IRNazanin"/>
            <w:color w:val="111111"/>
            <w:sz w:val="22"/>
            <w:szCs w:val="22"/>
            <w:b w:val="0"/>
            <w:bCs w:val="0"/>
            <w:i w:val="0"/>
            <w:iCs w:val="0"/>
          </w:rPr>
          <w:t>گویا کردن زبان بنده، به یاد خدا</w:t>
        </w:r>
        <w:r>
          <w:tab/>
        </w:r>
        <w:r>
          <w:fldChar w:fldCharType="begin"/>
        </w:r>
        <w:r>
          <w:instrText xml:space="preserve">PAGEREF 9969 \h</w:instrText>
        </w:r>
        <w:r>
          <w:fldChar w:fldCharType="end"/>
        </w:r>
      </w:hyperlink>
    </w:p>
    <w:p>
      <w:pPr>
        <w:tabs>
          <w:tab w:val="right" w:leader="dot" w:pos="9062"/>
        </w:tabs>
        <w:ind w:left="880"/>
      </w:pPr>
      <w:hyperlink w:anchor="_Toc9970" w:history="1">
        <w:r>
          <w:rPr>
            <w:rFonts w:ascii="IRNazanin" w:hAnsi="IRNazanin" w:eastAsia="IRNazanin" w:cs="IRNazanin"/>
            <w:color w:val="111111"/>
            <w:sz w:val="22"/>
            <w:szCs w:val="22"/>
            <w:b w:val="0"/>
            <w:bCs w:val="0"/>
            <w:i w:val="0"/>
            <w:iCs w:val="0"/>
          </w:rPr>
          <w:t>به یاد آوردن بنده، توسّط قصدبددارنده درباره او</w:t>
        </w:r>
        <w:r>
          <w:tab/>
        </w:r>
        <w:r>
          <w:fldChar w:fldCharType="begin"/>
        </w:r>
        <w:r>
          <w:instrText xml:space="preserve">PAGEREF 9970 \h</w:instrText>
        </w:r>
        <w:r>
          <w:fldChar w:fldCharType="end"/>
        </w:r>
      </w:hyperlink>
    </w:p>
    <w:p>
      <w:pPr>
        <w:tabs>
          <w:tab w:val="right" w:leader="dot" w:pos="9062"/>
        </w:tabs>
        <w:ind w:left="880"/>
      </w:pPr>
      <w:hyperlink w:anchor="_Toc9971" w:history="1">
        <w:r>
          <w:rPr>
            <w:rFonts w:ascii="IRNazanin" w:hAnsi="IRNazanin" w:eastAsia="IRNazanin" w:cs="IRNazanin"/>
            <w:color w:val="111111"/>
            <w:sz w:val="22"/>
            <w:szCs w:val="22"/>
            <w:b w:val="0"/>
            <w:bCs w:val="0"/>
            <w:i w:val="0"/>
            <w:iCs w:val="0"/>
          </w:rPr>
          <w:t>(شنیدن) ذکر بنده، توسّط قصدبددارنده درباره وی</w:t>
        </w:r>
        <w:r>
          <w:tab/>
        </w:r>
        <w:r>
          <w:fldChar w:fldCharType="begin"/>
        </w:r>
        <w:r>
          <w:instrText xml:space="preserve">PAGEREF 9971 \h</w:instrText>
        </w:r>
        <w:r>
          <w:fldChar w:fldCharType="end"/>
        </w:r>
      </w:hyperlink>
    </w:p>
    <w:p>
      <w:pPr>
        <w:tabs>
          <w:tab w:val="right" w:leader="dot" w:pos="9062"/>
        </w:tabs>
        <w:ind w:left="880"/>
      </w:pPr>
      <w:hyperlink w:anchor="_Toc9972" w:history="1">
        <w:r>
          <w:rPr>
            <w:rFonts w:ascii="IRNazanin" w:hAnsi="IRNazanin" w:eastAsia="IRNazanin" w:cs="IRNazanin"/>
            <w:color w:val="111111"/>
            <w:sz w:val="22"/>
            <w:szCs w:val="22"/>
            <w:b w:val="0"/>
            <w:bCs w:val="0"/>
            <w:i w:val="0"/>
            <w:iCs w:val="0"/>
          </w:rPr>
          <w:t>نبردن یاد والدین، از یاد فرزند</w:t>
        </w:r>
        <w:r>
          <w:tab/>
        </w:r>
        <w:r>
          <w:fldChar w:fldCharType="begin"/>
        </w:r>
        <w:r>
          <w:instrText xml:space="preserve">PAGEREF 9972 \h</w:instrText>
        </w:r>
        <w:r>
          <w:fldChar w:fldCharType="end"/>
        </w:r>
      </w:hyperlink>
    </w:p>
    <w:p>
      <w:pPr>
        <w:tabs>
          <w:tab w:val="right" w:leader="dot" w:pos="9062"/>
        </w:tabs>
        <w:ind w:left="880"/>
      </w:pPr>
      <w:hyperlink w:anchor="_Toc9973" w:history="1">
        <w:r>
          <w:rPr>
            <w:rFonts w:ascii="IRNazanin" w:hAnsi="IRNazanin" w:eastAsia="IRNazanin" w:cs="IRNazanin"/>
            <w:color w:val="111111"/>
            <w:sz w:val="22"/>
            <w:szCs w:val="22"/>
            <w:b w:val="0"/>
            <w:bCs w:val="0"/>
            <w:i w:val="0"/>
            <w:iCs w:val="0"/>
          </w:rPr>
          <w:t>به یاد آوردن آنچه باعث اصلاح حال بنده شود</w:t>
        </w:r>
        <w:r>
          <w:tab/>
        </w:r>
        <w:r>
          <w:fldChar w:fldCharType="begin"/>
        </w:r>
        <w:r>
          <w:instrText xml:space="preserve">PAGEREF 9973 \h</w:instrText>
        </w:r>
        <w:r>
          <w:fldChar w:fldCharType="end"/>
        </w:r>
      </w:hyperlink>
    </w:p>
    <w:p>
      <w:pPr>
        <w:tabs>
          <w:tab w:val="right" w:leader="dot" w:pos="9062"/>
        </w:tabs>
        <w:ind w:left="880"/>
      </w:pPr>
      <w:hyperlink w:anchor="_Toc9974" w:history="1">
        <w:r>
          <w:rPr>
            <w:rFonts w:ascii="IRNazanin" w:hAnsi="IRNazanin" w:eastAsia="IRNazanin" w:cs="IRNazanin"/>
            <w:color w:val="111111"/>
            <w:sz w:val="22"/>
            <w:szCs w:val="22"/>
            <w:b w:val="0"/>
            <w:bCs w:val="0"/>
            <w:i w:val="0"/>
            <w:iCs w:val="0"/>
          </w:rPr>
          <w:t>مرزداران اسلام و یاد دنیای فریبنده</w:t>
        </w:r>
        <w:r>
          <w:tab/>
        </w:r>
        <w:r>
          <w:fldChar w:fldCharType="begin"/>
        </w:r>
        <w:r>
          <w:instrText xml:space="preserve">PAGEREF 9974 \h</w:instrText>
        </w:r>
        <w:r>
          <w:fldChar w:fldCharType="end"/>
        </w:r>
      </w:hyperlink>
    </w:p>
    <w:p>
      <w:pPr>
        <w:tabs>
          <w:tab w:val="right" w:leader="dot" w:pos="9062"/>
        </w:tabs>
        <w:ind w:left="880"/>
      </w:pPr>
      <w:hyperlink w:anchor="_Toc9975" w:history="1">
        <w:r>
          <w:rPr>
            <w:rFonts w:ascii="IRNazanin" w:hAnsi="IRNazanin" w:eastAsia="IRNazanin" w:cs="IRNazanin"/>
            <w:color w:val="111111"/>
            <w:sz w:val="22"/>
            <w:szCs w:val="22"/>
            <w:b w:val="0"/>
            <w:bCs w:val="0"/>
            <w:i w:val="0"/>
            <w:iCs w:val="0"/>
          </w:rPr>
          <w:t>بردن یاد زن و فرزند، از خاطر مجاهد</w:t>
        </w:r>
        <w:r>
          <w:tab/>
        </w:r>
        <w:r>
          <w:fldChar w:fldCharType="begin"/>
        </w:r>
        <w:r>
          <w:instrText xml:space="preserve">PAGEREF 9975 \h</w:instrText>
        </w:r>
        <w:r>
          <w:fldChar w:fldCharType="end"/>
        </w:r>
      </w:hyperlink>
    </w:p>
    <w:p>
      <w:pPr>
        <w:tabs>
          <w:tab w:val="right" w:leader="dot" w:pos="9062"/>
        </w:tabs>
        <w:ind w:left="880"/>
      </w:pPr>
      <w:hyperlink w:anchor="_Toc9976" w:history="1">
        <w:r>
          <w:rPr>
            <w:rFonts w:ascii="IRNazanin" w:hAnsi="IRNazanin" w:eastAsia="IRNazanin" w:cs="IRNazanin"/>
            <w:color w:val="111111"/>
            <w:sz w:val="22"/>
            <w:szCs w:val="22"/>
            <w:b w:val="0"/>
            <w:bCs w:val="0"/>
            <w:i w:val="0"/>
            <w:iCs w:val="0"/>
          </w:rPr>
          <w:t>به یاد داشتن گرفتاری‌ها</w:t>
        </w:r>
        <w:r>
          <w:tab/>
        </w:r>
        <w:r>
          <w:fldChar w:fldCharType="begin"/>
        </w:r>
        <w:r>
          <w:instrText xml:space="preserve">PAGEREF 9976 \h</w:instrText>
        </w:r>
        <w:r>
          <w:fldChar w:fldCharType="end"/>
        </w:r>
      </w:hyperlink>
    </w:p>
    <w:p>
      <w:pPr>
        <w:tabs>
          <w:tab w:val="right" w:leader="dot" w:pos="9062"/>
        </w:tabs>
        <w:ind w:left="880"/>
      </w:pPr>
      <w:hyperlink w:anchor="_Toc9977" w:history="1">
        <w:r>
          <w:rPr>
            <w:rFonts w:ascii="IRNazanin" w:hAnsi="IRNazanin" w:eastAsia="IRNazanin" w:cs="IRNazanin"/>
            <w:color w:val="111111"/>
            <w:sz w:val="22"/>
            <w:szCs w:val="22"/>
            <w:b w:val="0"/>
            <w:bCs w:val="0"/>
            <w:i w:val="0"/>
            <w:iCs w:val="0"/>
          </w:rPr>
          <w:t>یاد شدن نیکوکاران</w:t>
        </w:r>
        <w:r>
          <w:tab/>
        </w:r>
        <w:r>
          <w:fldChar w:fldCharType="begin"/>
        </w:r>
        <w:r>
          <w:instrText xml:space="preserve">PAGEREF 9977 \h</w:instrText>
        </w:r>
        <w:r>
          <w:fldChar w:fldCharType="end"/>
        </w:r>
      </w:hyperlink>
    </w:p>
    <w:p>
      <w:pPr>
        <w:tabs>
          <w:tab w:val="right" w:leader="dot" w:pos="9062"/>
        </w:tabs>
        <w:ind w:left="880"/>
      </w:pPr>
      <w:hyperlink w:anchor="_Toc9978" w:history="1">
        <w:r>
          <w:rPr>
            <w:rFonts w:ascii="IRNazanin" w:hAnsi="IRNazanin" w:eastAsia="IRNazanin" w:cs="IRNazanin"/>
            <w:color w:val="111111"/>
            <w:sz w:val="22"/>
            <w:szCs w:val="22"/>
            <w:b w:val="0"/>
            <w:bCs w:val="0"/>
            <w:i w:val="0"/>
            <w:iCs w:val="0"/>
          </w:rPr>
          <w:t>برتری یاد خدا، نسبت به یادشدگان</w:t>
        </w:r>
        <w:r>
          <w:tab/>
        </w:r>
        <w:r>
          <w:fldChar w:fldCharType="begin"/>
        </w:r>
        <w:r>
          <w:instrText xml:space="preserve">PAGEREF 9978 \h</w:instrText>
        </w:r>
        <w:r>
          <w:fldChar w:fldCharType="end"/>
        </w:r>
      </w:hyperlink>
    </w:p>
    <w:p>
      <w:pPr>
        <w:tabs>
          <w:tab w:val="right" w:leader="dot" w:pos="9062"/>
        </w:tabs>
        <w:ind w:left="880"/>
      </w:pPr>
      <w:hyperlink w:anchor="_Toc9979" w:history="1">
        <w:r>
          <w:rPr>
            <w:rFonts w:ascii="IRNazanin" w:hAnsi="IRNazanin" w:eastAsia="IRNazanin" w:cs="IRNazanin"/>
            <w:color w:val="111111"/>
            <w:sz w:val="22"/>
            <w:szCs w:val="22"/>
            <w:b w:val="0"/>
            <w:bCs w:val="0"/>
            <w:i w:val="0"/>
            <w:iCs w:val="0"/>
          </w:rPr>
          <w:t>همیشه به یاد مرگ بودن</w:t>
        </w:r>
        <w:r>
          <w:tab/>
        </w:r>
        <w:r>
          <w:fldChar w:fldCharType="begin"/>
        </w:r>
        <w:r>
          <w:instrText xml:space="preserve">PAGEREF 9979 \h</w:instrText>
        </w:r>
        <w:r>
          <w:fldChar w:fldCharType="end"/>
        </w:r>
      </w:hyperlink>
    </w:p>
    <w:p>
      <w:pPr>
        <w:tabs>
          <w:tab w:val="right" w:leader="dot" w:pos="9062"/>
        </w:tabs>
        <w:ind w:left="880"/>
      </w:pPr>
      <w:hyperlink w:anchor="_Toc9980" w:history="1">
        <w:r>
          <w:rPr>
            <w:rFonts w:ascii="IRNazanin" w:hAnsi="IRNazanin" w:eastAsia="IRNazanin" w:cs="IRNazanin"/>
            <w:color w:val="111111"/>
            <w:sz w:val="22"/>
            <w:szCs w:val="22"/>
            <w:b w:val="0"/>
            <w:bCs w:val="0"/>
            <w:i w:val="0"/>
            <w:iCs w:val="0"/>
          </w:rPr>
          <w:t>یاد نمودن خدا، از بنده</w:t>
        </w:r>
        <w:r>
          <w:tab/>
        </w:r>
        <w:r>
          <w:fldChar w:fldCharType="begin"/>
        </w:r>
        <w:r>
          <w:instrText xml:space="preserve">PAGEREF 9980 \h</w:instrText>
        </w:r>
        <w:r>
          <w:fldChar w:fldCharType="end"/>
        </w:r>
      </w:hyperlink>
    </w:p>
    <w:p>
      <w:pPr>
        <w:tabs>
          <w:tab w:val="right" w:leader="dot" w:pos="9062"/>
        </w:tabs>
        <w:ind w:left="880"/>
      </w:pPr>
      <w:hyperlink w:anchor="_Toc9981" w:history="1">
        <w:r>
          <w:rPr>
            <w:rFonts w:ascii="IRNazanin" w:hAnsi="IRNazanin" w:eastAsia="IRNazanin" w:cs="IRNazanin"/>
            <w:color w:val="111111"/>
            <w:sz w:val="22"/>
            <w:szCs w:val="22"/>
            <w:b w:val="0"/>
            <w:bCs w:val="0"/>
            <w:i w:val="0"/>
            <w:iCs w:val="0"/>
          </w:rPr>
          <w:t>نعمت الهی، عاملی برای یاد خدا</w:t>
        </w:r>
        <w:r>
          <w:tab/>
        </w:r>
        <w:r>
          <w:fldChar w:fldCharType="begin"/>
        </w:r>
        <w:r>
          <w:instrText xml:space="preserve">PAGEREF 9981 \h</w:instrText>
        </w:r>
        <w:r>
          <w:fldChar w:fldCharType="end"/>
        </w:r>
      </w:hyperlink>
    </w:p>
    <w:p>
      <w:pPr>
        <w:tabs>
          <w:tab w:val="right" w:leader="dot" w:pos="9062"/>
        </w:tabs>
        <w:ind w:left="880"/>
      </w:pPr>
      <w:hyperlink w:anchor="_Toc9982" w:history="1">
        <w:r>
          <w:rPr>
            <w:rFonts w:ascii="IRNazanin" w:hAnsi="IRNazanin" w:eastAsia="IRNazanin" w:cs="IRNazanin"/>
            <w:color w:val="111111"/>
            <w:sz w:val="22"/>
            <w:szCs w:val="22"/>
            <w:b w:val="0"/>
            <w:bCs w:val="0"/>
            <w:i w:val="0"/>
            <w:iCs w:val="0"/>
          </w:rPr>
          <w:t>نبردن یاد خدا، از یاد بنده</w:t>
        </w:r>
        <w:r>
          <w:tab/>
        </w:r>
        <w:r>
          <w:fldChar w:fldCharType="begin"/>
        </w:r>
        <w:r>
          <w:instrText xml:space="preserve">PAGEREF 9982 \h</w:instrText>
        </w:r>
        <w:r>
          <w:fldChar w:fldCharType="end"/>
        </w:r>
      </w:hyperlink>
    </w:p>
    <w:p>
      <w:pPr>
        <w:tabs>
          <w:tab w:val="right" w:leader="dot" w:pos="9062"/>
        </w:tabs>
        <w:ind w:left="880"/>
      </w:pPr>
      <w:hyperlink w:anchor="_Toc9983" w:history="1">
        <w:r>
          <w:rPr>
            <w:rFonts w:ascii="IRNazanin" w:hAnsi="IRNazanin" w:eastAsia="IRNazanin" w:cs="IRNazanin"/>
            <w:color w:val="111111"/>
            <w:sz w:val="22"/>
            <w:szCs w:val="22"/>
            <w:b w:val="0"/>
            <w:bCs w:val="0"/>
            <w:i w:val="0"/>
            <w:iCs w:val="0"/>
          </w:rPr>
          <w:t>ذکر نیکوی بنده، در بین آیندگان</w:t>
        </w:r>
        <w:r>
          <w:tab/>
        </w:r>
        <w:r>
          <w:fldChar w:fldCharType="begin"/>
        </w:r>
        <w:r>
          <w:instrText xml:space="preserve">PAGEREF 9983 \h</w:instrText>
        </w:r>
        <w:r>
          <w:fldChar w:fldCharType="end"/>
        </w:r>
      </w:hyperlink>
    </w:p>
    <w:p>
      <w:pPr>
        <w:tabs>
          <w:tab w:val="right" w:leader="dot" w:pos="9062"/>
        </w:tabs>
        <w:ind w:left="880"/>
      </w:pPr>
      <w:hyperlink w:anchor="_Toc9984" w:history="1">
        <w:r>
          <w:rPr>
            <w:rFonts w:ascii="IRNazanin" w:hAnsi="IRNazanin" w:eastAsia="IRNazanin" w:cs="IRNazanin"/>
            <w:color w:val="111111"/>
            <w:sz w:val="22"/>
            <w:szCs w:val="22"/>
            <w:b w:val="0"/>
            <w:bCs w:val="0"/>
            <w:i w:val="0"/>
            <w:iCs w:val="0"/>
          </w:rPr>
          <w:t>محو شدن یاد بنده، در میان آفریدگان</w:t>
        </w:r>
        <w:r>
          <w:tab/>
        </w:r>
        <w:r>
          <w:fldChar w:fldCharType="begin"/>
        </w:r>
        <w:r>
          <w:instrText xml:space="preserve">PAGEREF 9984 \h</w:instrText>
        </w:r>
        <w:r>
          <w:fldChar w:fldCharType="end"/>
        </w:r>
      </w:hyperlink>
    </w:p>
    <w:p>
      <w:pPr>
        <w:tabs>
          <w:tab w:val="right" w:leader="dot" w:pos="9062"/>
        </w:tabs>
        <w:ind w:left="660"/>
      </w:pPr>
      <w:hyperlink w:anchor="_Toc9985" w:history="1">
        <w:r>
          <w:rPr>
            <w:rFonts w:ascii="IRNazanin" w:hAnsi="IRNazanin" w:eastAsia="IRNazanin" w:cs="IRNazanin"/>
            <w:color w:val="111111"/>
            <w:sz w:val="22"/>
            <w:szCs w:val="22"/>
            <w:b w:val="0"/>
            <w:bCs w:val="0"/>
            <w:i w:val="0"/>
            <w:iCs w:val="0"/>
          </w:rPr>
          <w:t>یاری</w:t>
        </w:r>
        <w:r>
          <w:tab/>
        </w:r>
        <w:r>
          <w:fldChar w:fldCharType="begin"/>
        </w:r>
        <w:r>
          <w:instrText xml:space="preserve">PAGEREF 9985 \h</w:instrText>
        </w:r>
        <w:r>
          <w:fldChar w:fldCharType="end"/>
        </w:r>
      </w:hyperlink>
    </w:p>
    <w:p>
      <w:pPr>
        <w:tabs>
          <w:tab w:val="right" w:leader="dot" w:pos="9062"/>
        </w:tabs>
        <w:ind w:left="880"/>
      </w:pPr>
      <w:hyperlink w:anchor="_Toc9986" w:history="1">
        <w:r>
          <w:rPr>
            <w:rFonts w:ascii="IRNazanin" w:hAnsi="IRNazanin" w:eastAsia="IRNazanin" w:cs="IRNazanin"/>
            <w:color w:val="111111"/>
            <w:sz w:val="22"/>
            <w:szCs w:val="22"/>
            <w:b w:val="0"/>
            <w:bCs w:val="0"/>
            <w:i w:val="0"/>
            <w:iCs w:val="0"/>
          </w:rPr>
          <w:t>سپاسی مددکننده، بر انجام حقّ خدا</w:t>
        </w:r>
        <w:r>
          <w:tab/>
        </w:r>
        <w:r>
          <w:fldChar w:fldCharType="begin"/>
        </w:r>
        <w:r>
          <w:instrText xml:space="preserve">PAGEREF 9986 \h</w:instrText>
        </w:r>
        <w:r>
          <w:fldChar w:fldCharType="end"/>
        </w:r>
      </w:hyperlink>
    </w:p>
    <w:p>
      <w:pPr>
        <w:tabs>
          <w:tab w:val="right" w:leader="dot" w:pos="9062"/>
        </w:tabs>
        <w:ind w:left="880"/>
      </w:pPr>
      <w:hyperlink w:anchor="_Toc9987" w:history="1">
        <w:r>
          <w:rPr>
            <w:rFonts w:ascii="IRNazanin" w:hAnsi="IRNazanin" w:eastAsia="IRNazanin" w:cs="IRNazanin"/>
            <w:color w:val="111111"/>
            <w:sz w:val="22"/>
            <w:szCs w:val="22"/>
            <w:b w:val="0"/>
            <w:bCs w:val="0"/>
            <w:i w:val="0"/>
            <w:iCs w:val="0"/>
          </w:rPr>
          <w:t>یاری‌دهنده بودن خداوند</w:t>
        </w:r>
        <w:r>
          <w:tab/>
        </w:r>
        <w:r>
          <w:fldChar w:fldCharType="begin"/>
        </w:r>
        <w:r>
          <w:instrText xml:space="preserve">PAGEREF 9987 \h</w:instrText>
        </w:r>
        <w:r>
          <w:fldChar w:fldCharType="end"/>
        </w:r>
      </w:hyperlink>
    </w:p>
    <w:p>
      <w:pPr>
        <w:tabs>
          <w:tab w:val="right" w:leader="dot" w:pos="9062"/>
        </w:tabs>
        <w:ind w:left="880"/>
      </w:pPr>
      <w:hyperlink w:anchor="_Toc9988" w:history="1">
        <w:r>
          <w:rPr>
            <w:rFonts w:ascii="IRNazanin" w:hAnsi="IRNazanin" w:eastAsia="IRNazanin" w:cs="IRNazanin"/>
            <w:color w:val="111111"/>
            <w:sz w:val="22"/>
            <w:szCs w:val="22"/>
            <w:b w:val="0"/>
            <w:bCs w:val="0"/>
            <w:i w:val="0"/>
            <w:iCs w:val="0"/>
          </w:rPr>
          <w:t>پیامبر صلی‌الله‌علیه‌و‌آله و یاری طلبیدن از مدد الهی</w:t>
        </w:r>
        <w:r>
          <w:tab/>
        </w:r>
        <w:r>
          <w:fldChar w:fldCharType="begin"/>
        </w:r>
        <w:r>
          <w:instrText xml:space="preserve">PAGEREF 9988 \h</w:instrText>
        </w:r>
        <w:r>
          <w:fldChar w:fldCharType="end"/>
        </w:r>
      </w:hyperlink>
    </w:p>
    <w:p>
      <w:pPr>
        <w:tabs>
          <w:tab w:val="right" w:leader="dot" w:pos="9062"/>
        </w:tabs>
        <w:ind w:left="880"/>
      </w:pPr>
      <w:hyperlink w:anchor="_Toc9989" w:history="1">
        <w:r>
          <w:rPr>
            <w:rFonts w:ascii="IRNazanin" w:hAnsi="IRNazanin" w:eastAsia="IRNazanin" w:cs="IRNazanin"/>
            <w:color w:val="111111"/>
            <w:sz w:val="22"/>
            <w:szCs w:val="22"/>
            <w:b w:val="0"/>
            <w:bCs w:val="0"/>
            <w:i w:val="0"/>
            <w:iCs w:val="0"/>
          </w:rPr>
          <w:t>نیرو یافتن پیامبر صلی‌الله‌علیه‌و‌آله ، به یاری خدا</w:t>
        </w:r>
        <w:r>
          <w:tab/>
        </w:r>
        <w:r>
          <w:fldChar w:fldCharType="begin"/>
        </w:r>
        <w:r>
          <w:instrText xml:space="preserve">PAGEREF 9989 \h</w:instrText>
        </w:r>
        <w:r>
          <w:fldChar w:fldCharType="end"/>
        </w:r>
      </w:hyperlink>
    </w:p>
    <w:p>
      <w:pPr>
        <w:tabs>
          <w:tab w:val="right" w:leader="dot" w:pos="9062"/>
        </w:tabs>
        <w:ind w:left="880"/>
      </w:pPr>
      <w:hyperlink w:anchor="_Toc9990" w:history="1">
        <w:r>
          <w:rPr>
            <w:rFonts w:ascii="IRNazanin" w:hAnsi="IRNazanin" w:eastAsia="IRNazanin" w:cs="IRNazanin"/>
            <w:color w:val="111111"/>
            <w:sz w:val="22"/>
            <w:szCs w:val="22"/>
            <w:b w:val="0"/>
            <w:bCs w:val="0"/>
            <w:i w:val="0"/>
            <w:iCs w:val="0"/>
          </w:rPr>
          <w:t>درود خدا، بر ملک‌الموت و یارانش</w:t>
        </w:r>
        <w:r>
          <w:tab/>
        </w:r>
        <w:r>
          <w:fldChar w:fldCharType="begin"/>
        </w:r>
        <w:r>
          <w:instrText xml:space="preserve">PAGEREF 9990 \h</w:instrText>
        </w:r>
        <w:r>
          <w:fldChar w:fldCharType="end"/>
        </w:r>
      </w:hyperlink>
    </w:p>
    <w:p>
      <w:pPr>
        <w:tabs>
          <w:tab w:val="right" w:leader="dot" w:pos="9062"/>
        </w:tabs>
        <w:ind w:left="880"/>
      </w:pPr>
      <w:hyperlink w:anchor="_Toc9991" w:history="1">
        <w:r>
          <w:rPr>
            <w:rFonts w:ascii="IRNazanin" w:hAnsi="IRNazanin" w:eastAsia="IRNazanin" w:cs="IRNazanin"/>
            <w:color w:val="111111"/>
            <w:sz w:val="22"/>
            <w:szCs w:val="22"/>
            <w:b w:val="0"/>
            <w:bCs w:val="0"/>
            <w:i w:val="0"/>
            <w:iCs w:val="0"/>
          </w:rPr>
          <w:t>اصحاب محمّد صلی‌الله‌علیه‌و‌آله و یاری او در جنگ</w:t>
        </w:r>
        <w:r>
          <w:tab/>
        </w:r>
        <w:r>
          <w:fldChar w:fldCharType="begin"/>
        </w:r>
        <w:r>
          <w:instrText xml:space="preserve">PAGEREF 9991 \h</w:instrText>
        </w:r>
        <w:r>
          <w:fldChar w:fldCharType="end"/>
        </w:r>
      </w:hyperlink>
    </w:p>
    <w:p>
      <w:pPr>
        <w:tabs>
          <w:tab w:val="right" w:leader="dot" w:pos="9062"/>
        </w:tabs>
        <w:ind w:left="880"/>
      </w:pPr>
      <w:hyperlink w:anchor="_Toc9992" w:history="1">
        <w:r>
          <w:rPr>
            <w:rFonts w:ascii="IRNazanin" w:hAnsi="IRNazanin" w:eastAsia="IRNazanin" w:cs="IRNazanin"/>
            <w:color w:val="111111"/>
            <w:sz w:val="22"/>
            <w:szCs w:val="22"/>
            <w:b w:val="0"/>
            <w:bCs w:val="0"/>
            <w:i w:val="0"/>
            <w:iCs w:val="0"/>
          </w:rPr>
          <w:t>یاری دادن تابعین، به اصحاب محمّد صلی‌الله‌علیه‌و‌آله</w:t>
        </w:r>
        <w:r>
          <w:tab/>
        </w:r>
        <w:r>
          <w:fldChar w:fldCharType="begin"/>
        </w:r>
        <w:r>
          <w:instrText xml:space="preserve">PAGEREF 9992 \h</w:instrText>
        </w:r>
        <w:r>
          <w:fldChar w:fldCharType="end"/>
        </w:r>
      </w:hyperlink>
    </w:p>
    <w:p>
      <w:pPr>
        <w:tabs>
          <w:tab w:val="right" w:leader="dot" w:pos="9062"/>
        </w:tabs>
        <w:ind w:left="880"/>
      </w:pPr>
      <w:hyperlink w:anchor="_Toc9993" w:history="1">
        <w:r>
          <w:rPr>
            <w:rFonts w:ascii="IRNazanin" w:hAnsi="IRNazanin" w:eastAsia="IRNazanin" w:cs="IRNazanin"/>
            <w:color w:val="111111"/>
            <w:sz w:val="22"/>
            <w:szCs w:val="22"/>
            <w:b w:val="0"/>
            <w:bCs w:val="0"/>
            <w:i w:val="0"/>
            <w:iCs w:val="0"/>
          </w:rPr>
          <w:t>سبب یاری تابعین، بر هر کار نیک</w:t>
        </w:r>
        <w:r>
          <w:tab/>
        </w:r>
        <w:r>
          <w:fldChar w:fldCharType="begin"/>
        </w:r>
        <w:r>
          <w:instrText xml:space="preserve">PAGEREF 9993 \h</w:instrText>
        </w:r>
        <w:r>
          <w:fldChar w:fldCharType="end"/>
        </w:r>
      </w:hyperlink>
    </w:p>
    <w:p>
      <w:pPr>
        <w:tabs>
          <w:tab w:val="right" w:leader="dot" w:pos="9062"/>
        </w:tabs>
        <w:ind w:left="880"/>
      </w:pPr>
      <w:hyperlink w:anchor="_Toc9994" w:history="1">
        <w:r>
          <w:rPr>
            <w:rFonts w:ascii="IRNazanin" w:hAnsi="IRNazanin" w:eastAsia="IRNazanin" w:cs="IRNazanin"/>
            <w:color w:val="111111"/>
            <w:sz w:val="22"/>
            <w:szCs w:val="22"/>
            <w:b w:val="0"/>
            <w:bCs w:val="0"/>
            <w:i w:val="0"/>
            <w:iCs w:val="0"/>
          </w:rPr>
          <w:t>توفیق یاری حق</w:t>
        </w:r>
        <w:r>
          <w:tab/>
        </w:r>
        <w:r>
          <w:fldChar w:fldCharType="begin"/>
        </w:r>
        <w:r>
          <w:instrText xml:space="preserve">PAGEREF 9994 \h</w:instrText>
        </w:r>
        <w:r>
          <w:fldChar w:fldCharType="end"/>
        </w:r>
      </w:hyperlink>
    </w:p>
    <w:p>
      <w:pPr>
        <w:tabs>
          <w:tab w:val="right" w:leader="dot" w:pos="9062"/>
        </w:tabs>
        <w:ind w:left="880"/>
      </w:pPr>
      <w:hyperlink w:anchor="_Toc9995" w:history="1">
        <w:r>
          <w:rPr>
            <w:rFonts w:ascii="IRNazanin" w:hAnsi="IRNazanin" w:eastAsia="IRNazanin" w:cs="IRNazanin"/>
            <w:color w:val="111111"/>
            <w:sz w:val="22"/>
            <w:szCs w:val="22"/>
            <w:b w:val="0"/>
            <w:bCs w:val="0"/>
            <w:i w:val="0"/>
            <w:iCs w:val="0"/>
          </w:rPr>
          <w:t>توفیق کمک به ناتوان</w:t>
        </w:r>
        <w:r>
          <w:tab/>
        </w:r>
        <w:r>
          <w:fldChar w:fldCharType="begin"/>
        </w:r>
        <w:r>
          <w:instrText xml:space="preserve">PAGEREF 9995 \h</w:instrText>
        </w:r>
        <w:r>
          <w:fldChar w:fldCharType="end"/>
        </w:r>
      </w:hyperlink>
    </w:p>
    <w:p>
      <w:pPr>
        <w:tabs>
          <w:tab w:val="right" w:leader="dot" w:pos="9062"/>
        </w:tabs>
        <w:ind w:left="880"/>
      </w:pPr>
      <w:hyperlink w:anchor="_Toc9996" w:history="1">
        <w:r>
          <w:rPr>
            <w:rFonts w:ascii="IRNazanin" w:hAnsi="IRNazanin" w:eastAsia="IRNazanin" w:cs="IRNazanin"/>
            <w:color w:val="111111"/>
            <w:sz w:val="22"/>
            <w:szCs w:val="22"/>
            <w:b w:val="0"/>
            <w:bCs w:val="0"/>
            <w:i w:val="0"/>
            <w:iCs w:val="0"/>
          </w:rPr>
          <w:t>نبودِ یاری دهنده‌ای ، برای خوار شده توسّط خدا</w:t>
        </w:r>
        <w:r>
          <w:tab/>
        </w:r>
        <w:r>
          <w:fldChar w:fldCharType="begin"/>
        </w:r>
        <w:r>
          <w:instrText xml:space="preserve">PAGEREF 9996 \h</w:instrText>
        </w:r>
        <w:r>
          <w:fldChar w:fldCharType="end"/>
        </w:r>
      </w:hyperlink>
    </w:p>
    <w:p>
      <w:pPr>
        <w:tabs>
          <w:tab w:val="right" w:leader="dot" w:pos="9062"/>
        </w:tabs>
        <w:ind w:left="880"/>
      </w:pPr>
      <w:hyperlink w:anchor="_Toc9997" w:history="1">
        <w:r>
          <w:rPr>
            <w:rFonts w:ascii="IRNazanin" w:hAnsi="IRNazanin" w:eastAsia="IRNazanin" w:cs="IRNazanin"/>
            <w:color w:val="111111"/>
            <w:sz w:val="22"/>
            <w:szCs w:val="22"/>
            <w:b w:val="0"/>
            <w:bCs w:val="0"/>
            <w:i w:val="0"/>
            <w:iCs w:val="0"/>
          </w:rPr>
          <w:t>کمک کردن به ستمگر</w:t>
        </w:r>
        <w:r>
          <w:tab/>
        </w:r>
        <w:r>
          <w:fldChar w:fldCharType="begin"/>
        </w:r>
        <w:r>
          <w:instrText xml:space="preserve">PAGEREF 9997 \h</w:instrText>
        </w:r>
        <w:r>
          <w:fldChar w:fldCharType="end"/>
        </w:r>
      </w:hyperlink>
    </w:p>
    <w:p>
      <w:pPr>
        <w:tabs>
          <w:tab w:val="right" w:leader="dot" w:pos="9062"/>
        </w:tabs>
        <w:ind w:left="880"/>
      </w:pPr>
      <w:hyperlink w:anchor="_Toc9998" w:history="1">
        <w:r>
          <w:rPr>
            <w:rFonts w:ascii="IRNazanin" w:hAnsi="IRNazanin" w:eastAsia="IRNazanin" w:cs="IRNazanin"/>
            <w:color w:val="111111"/>
            <w:sz w:val="22"/>
            <w:szCs w:val="22"/>
            <w:b w:val="0"/>
            <w:bCs w:val="0"/>
            <w:i w:val="0"/>
            <w:iCs w:val="0"/>
          </w:rPr>
          <w:t>درود بر محمّد صلی‌الله‌علیه‌و‌آله و آل او؛ کمکی برای بنده</w:t>
        </w:r>
        <w:r>
          <w:tab/>
        </w:r>
        <w:r>
          <w:fldChar w:fldCharType="begin"/>
        </w:r>
        <w:r>
          <w:instrText xml:space="preserve">PAGEREF 9998 \h</w:instrText>
        </w:r>
        <w:r>
          <w:fldChar w:fldCharType="end"/>
        </w:r>
      </w:hyperlink>
    </w:p>
    <w:p>
      <w:pPr>
        <w:tabs>
          <w:tab w:val="right" w:leader="dot" w:pos="9062"/>
        </w:tabs>
        <w:ind w:left="880"/>
      </w:pPr>
      <w:hyperlink w:anchor="_Toc9999" w:history="1">
        <w:r>
          <w:rPr>
            <w:rFonts w:ascii="IRNazanin" w:hAnsi="IRNazanin" w:eastAsia="IRNazanin" w:cs="IRNazanin"/>
            <w:color w:val="111111"/>
            <w:sz w:val="22"/>
            <w:szCs w:val="22"/>
            <w:b w:val="0"/>
            <w:bCs w:val="0"/>
            <w:i w:val="0"/>
            <w:iCs w:val="0"/>
          </w:rPr>
          <w:t>یاری شدن بنده، در مخالفت با ستمگر</w:t>
        </w:r>
        <w:r>
          <w:tab/>
        </w:r>
        <w:r>
          <w:fldChar w:fldCharType="begin"/>
        </w:r>
        <w:r>
          <w:instrText xml:space="preserve">PAGEREF 9999 \h</w:instrText>
        </w:r>
        <w:r>
          <w:fldChar w:fldCharType="end"/>
        </w:r>
      </w:hyperlink>
    </w:p>
    <w:p>
      <w:pPr>
        <w:tabs>
          <w:tab w:val="right" w:leader="dot" w:pos="9062"/>
        </w:tabs>
        <w:ind w:left="880"/>
      </w:pPr>
      <w:hyperlink w:anchor="_Toc10000" w:history="1">
        <w:r>
          <w:rPr>
            <w:rFonts w:ascii="IRNazanin" w:hAnsi="IRNazanin" w:eastAsia="IRNazanin" w:cs="IRNazanin"/>
            <w:color w:val="111111"/>
            <w:sz w:val="22"/>
            <w:szCs w:val="22"/>
            <w:b w:val="0"/>
            <w:bCs w:val="0"/>
            <w:i w:val="0"/>
            <w:iCs w:val="0"/>
          </w:rPr>
          <w:t>از حاکمی جز خدا، یاری نطلبیدن</w:t>
        </w:r>
        <w:r>
          <w:tab/>
        </w:r>
        <w:r>
          <w:fldChar w:fldCharType="begin"/>
        </w:r>
        <w:r>
          <w:instrText xml:space="preserve">PAGEREF 10000 \h</w:instrText>
        </w:r>
        <w:r>
          <w:fldChar w:fldCharType="end"/>
        </w:r>
      </w:hyperlink>
    </w:p>
    <w:p>
      <w:pPr>
        <w:tabs>
          <w:tab w:val="right" w:leader="dot" w:pos="9062"/>
        </w:tabs>
        <w:ind w:left="880"/>
      </w:pPr>
      <w:hyperlink w:anchor="_Toc10001" w:history="1">
        <w:r>
          <w:rPr>
            <w:rFonts w:ascii="IRNazanin" w:hAnsi="IRNazanin" w:eastAsia="IRNazanin" w:cs="IRNazanin"/>
            <w:color w:val="111111"/>
            <w:sz w:val="22"/>
            <w:szCs w:val="22"/>
            <w:b w:val="0"/>
            <w:bCs w:val="0"/>
            <w:i w:val="0"/>
            <w:iCs w:val="0"/>
          </w:rPr>
          <w:t>خدا، مددکار هر نیازمند رانده‌شده</w:t>
        </w:r>
        <w:r>
          <w:tab/>
        </w:r>
        <w:r>
          <w:fldChar w:fldCharType="begin"/>
        </w:r>
        <w:r>
          <w:instrText xml:space="preserve">PAGEREF 10001 \h</w:instrText>
        </w:r>
        <w:r>
          <w:fldChar w:fldCharType="end"/>
        </w:r>
      </w:hyperlink>
    </w:p>
    <w:p>
      <w:pPr>
        <w:tabs>
          <w:tab w:val="right" w:leader="dot" w:pos="9062"/>
        </w:tabs>
        <w:ind w:left="880"/>
      </w:pPr>
      <w:hyperlink w:anchor="_Toc10002" w:history="1">
        <w:r>
          <w:rPr>
            <w:rFonts w:ascii="IRNazanin" w:hAnsi="IRNazanin" w:eastAsia="IRNazanin" w:cs="IRNazanin"/>
            <w:color w:val="111111"/>
            <w:sz w:val="22"/>
            <w:szCs w:val="22"/>
            <w:b w:val="0"/>
            <w:bCs w:val="0"/>
            <w:i w:val="0"/>
            <w:iCs w:val="0"/>
          </w:rPr>
          <w:t>کمک نمودن به بنده، با عصمت</w:t>
        </w:r>
        <w:r>
          <w:tab/>
        </w:r>
        <w:r>
          <w:fldChar w:fldCharType="begin"/>
        </w:r>
        <w:r>
          <w:instrText xml:space="preserve">PAGEREF 10002 \h</w:instrText>
        </w:r>
        <w:r>
          <w:fldChar w:fldCharType="end"/>
        </w:r>
      </w:hyperlink>
    </w:p>
    <w:p>
      <w:pPr>
        <w:tabs>
          <w:tab w:val="right" w:leader="dot" w:pos="9062"/>
        </w:tabs>
        <w:ind w:left="880"/>
      </w:pPr>
      <w:hyperlink w:anchor="_Toc10003" w:history="1">
        <w:r>
          <w:rPr>
            <w:rFonts w:ascii="IRNazanin" w:hAnsi="IRNazanin" w:eastAsia="IRNazanin" w:cs="IRNazanin"/>
            <w:color w:val="111111"/>
            <w:sz w:val="22"/>
            <w:szCs w:val="22"/>
            <w:b w:val="0"/>
            <w:bCs w:val="0"/>
            <w:i w:val="0"/>
            <w:iCs w:val="0"/>
          </w:rPr>
          <w:t>یاری نشدن بنده، در صورت تنها گذاردن او توسّط خدا</w:t>
        </w:r>
        <w:r>
          <w:tab/>
        </w:r>
        <w:r>
          <w:fldChar w:fldCharType="begin"/>
        </w:r>
        <w:r>
          <w:instrText xml:space="preserve">PAGEREF 10003 \h</w:instrText>
        </w:r>
        <w:r>
          <w:fldChar w:fldCharType="end"/>
        </w:r>
      </w:hyperlink>
    </w:p>
    <w:p>
      <w:pPr>
        <w:tabs>
          <w:tab w:val="right" w:leader="dot" w:pos="9062"/>
        </w:tabs>
        <w:ind w:left="880"/>
      </w:pPr>
      <w:hyperlink w:anchor="_Toc10004" w:history="1">
        <w:r>
          <w:rPr>
            <w:rFonts w:ascii="IRNazanin" w:hAnsi="IRNazanin" w:eastAsia="IRNazanin" w:cs="IRNazanin"/>
            <w:color w:val="111111"/>
            <w:sz w:val="22"/>
            <w:szCs w:val="22"/>
            <w:b w:val="0"/>
            <w:bCs w:val="0"/>
            <w:i w:val="0"/>
            <w:iCs w:val="0"/>
          </w:rPr>
          <w:t>یاری نشدن مطلوب، جز توسّط طالب</w:t>
        </w:r>
        <w:r>
          <w:tab/>
        </w:r>
        <w:r>
          <w:fldChar w:fldCharType="begin"/>
        </w:r>
        <w:r>
          <w:instrText xml:space="preserve">PAGEREF 10004 \h</w:instrText>
        </w:r>
        <w:r>
          <w:fldChar w:fldCharType="end"/>
        </w:r>
      </w:hyperlink>
    </w:p>
    <w:p>
      <w:pPr>
        <w:tabs>
          <w:tab w:val="right" w:leader="dot" w:pos="9062"/>
        </w:tabs>
        <w:ind w:left="880"/>
      </w:pPr>
      <w:hyperlink w:anchor="_Toc10005" w:history="1">
        <w:r>
          <w:rPr>
            <w:rFonts w:ascii="IRNazanin" w:hAnsi="IRNazanin" w:eastAsia="IRNazanin" w:cs="IRNazanin"/>
            <w:color w:val="111111"/>
            <w:sz w:val="22"/>
            <w:szCs w:val="22"/>
            <w:b w:val="0"/>
            <w:bCs w:val="0"/>
            <w:i w:val="0"/>
            <w:iCs w:val="0"/>
          </w:rPr>
          <w:t>کمک گرفتن از غیر خدا و عدم دسترسی به آنچه نزد خداست</w:t>
        </w:r>
        <w:r>
          <w:tab/>
        </w:r>
        <w:r>
          <w:fldChar w:fldCharType="begin"/>
        </w:r>
        <w:r>
          <w:instrText xml:space="preserve">PAGEREF 10005 \h</w:instrText>
        </w:r>
        <w:r>
          <w:fldChar w:fldCharType="end"/>
        </w:r>
      </w:hyperlink>
    </w:p>
    <w:p>
      <w:pPr>
        <w:tabs>
          <w:tab w:val="right" w:leader="dot" w:pos="9062"/>
        </w:tabs>
        <w:ind w:left="880"/>
      </w:pPr>
      <w:hyperlink w:anchor="_Toc10006" w:history="1">
        <w:r>
          <w:rPr>
            <w:rFonts w:ascii="IRNazanin" w:hAnsi="IRNazanin" w:eastAsia="IRNazanin" w:cs="IRNazanin"/>
            <w:color w:val="111111"/>
            <w:sz w:val="22"/>
            <w:szCs w:val="22"/>
            <w:b w:val="0"/>
            <w:bCs w:val="0"/>
            <w:i w:val="0"/>
            <w:iCs w:val="0"/>
          </w:rPr>
          <w:t>کمک نمودن به نیکان خلق</w:t>
        </w:r>
        <w:r>
          <w:tab/>
        </w:r>
        <w:r>
          <w:fldChar w:fldCharType="begin"/>
        </w:r>
        <w:r>
          <w:instrText xml:space="preserve">PAGEREF 10006 \h</w:instrText>
        </w:r>
        <w:r>
          <w:fldChar w:fldCharType="end"/>
        </w:r>
      </w:hyperlink>
    </w:p>
    <w:p>
      <w:pPr>
        <w:tabs>
          <w:tab w:val="right" w:leader="dot" w:pos="9062"/>
        </w:tabs>
        <w:ind w:left="880"/>
      </w:pPr>
      <w:hyperlink w:anchor="_Toc10007" w:history="1">
        <w:r>
          <w:rPr>
            <w:rFonts w:ascii="IRNazanin" w:hAnsi="IRNazanin" w:eastAsia="IRNazanin" w:cs="IRNazanin"/>
            <w:color w:val="111111"/>
            <w:sz w:val="22"/>
            <w:szCs w:val="22"/>
            <w:b w:val="0"/>
            <w:bCs w:val="0"/>
            <w:i w:val="0"/>
            <w:iCs w:val="0"/>
          </w:rPr>
          <w:t>بهترین کس، جهت طلب یاری</w:t>
        </w:r>
        <w:r>
          <w:tab/>
        </w:r>
        <w:r>
          <w:fldChar w:fldCharType="begin"/>
        </w:r>
        <w:r>
          <w:instrText xml:space="preserve">PAGEREF 10007 \h</w:instrText>
        </w:r>
        <w:r>
          <w:fldChar w:fldCharType="end"/>
        </w:r>
      </w:hyperlink>
    </w:p>
    <w:p>
      <w:pPr>
        <w:tabs>
          <w:tab w:val="right" w:leader="dot" w:pos="9062"/>
        </w:tabs>
        <w:ind w:left="880"/>
      </w:pPr>
      <w:hyperlink w:anchor="_Toc10008" w:history="1">
        <w:r>
          <w:rPr>
            <w:rFonts w:ascii="IRNazanin" w:hAnsi="IRNazanin" w:eastAsia="IRNazanin" w:cs="IRNazanin"/>
            <w:color w:val="111111"/>
            <w:sz w:val="22"/>
            <w:szCs w:val="22"/>
            <w:b w:val="0"/>
            <w:bCs w:val="0"/>
            <w:i w:val="0"/>
            <w:iCs w:val="0"/>
          </w:rPr>
          <w:t>یاری نمودن بنده، توسّط بهترین یاری‌گر</w:t>
        </w:r>
        <w:r>
          <w:tab/>
        </w:r>
        <w:r>
          <w:fldChar w:fldCharType="begin"/>
        </w:r>
        <w:r>
          <w:instrText xml:space="preserve">PAGEREF 10008 \h</w:instrText>
        </w:r>
        <w:r>
          <w:fldChar w:fldCharType="end"/>
        </w:r>
      </w:hyperlink>
    </w:p>
    <w:p>
      <w:pPr>
        <w:tabs>
          <w:tab w:val="right" w:leader="dot" w:pos="9062"/>
        </w:tabs>
        <w:ind w:left="880"/>
      </w:pPr>
      <w:hyperlink w:anchor="_Toc10009" w:history="1">
        <w:r>
          <w:rPr>
            <w:rFonts w:ascii="IRNazanin" w:hAnsi="IRNazanin" w:eastAsia="IRNazanin" w:cs="IRNazanin"/>
            <w:color w:val="111111"/>
            <w:sz w:val="22"/>
            <w:szCs w:val="22"/>
            <w:b w:val="0"/>
            <w:bCs w:val="0"/>
            <w:i w:val="0"/>
            <w:iCs w:val="0"/>
          </w:rPr>
          <w:t>فرزندان و یاری والدین، بر حاجتشان</w:t>
        </w:r>
        <w:r>
          <w:tab/>
        </w:r>
        <w:r>
          <w:fldChar w:fldCharType="begin"/>
        </w:r>
        <w:r>
          <w:instrText xml:space="preserve">PAGEREF 10009 \h</w:instrText>
        </w:r>
        <w:r>
          <w:fldChar w:fldCharType="end"/>
        </w:r>
      </w:hyperlink>
    </w:p>
    <w:p>
      <w:pPr>
        <w:tabs>
          <w:tab w:val="right" w:leader="dot" w:pos="9062"/>
        </w:tabs>
        <w:ind w:left="880"/>
      </w:pPr>
      <w:hyperlink w:anchor="_Toc10010" w:history="1">
        <w:r>
          <w:rPr>
            <w:rFonts w:ascii="IRNazanin" w:hAnsi="IRNazanin" w:eastAsia="IRNazanin" w:cs="IRNazanin"/>
            <w:color w:val="111111"/>
            <w:sz w:val="22"/>
            <w:szCs w:val="22"/>
            <w:b w:val="0"/>
            <w:bCs w:val="0"/>
            <w:i w:val="0"/>
            <w:iCs w:val="0"/>
          </w:rPr>
          <w:t>یاری نمودن والدین، در تربیت فرزندان</w:t>
        </w:r>
        <w:r>
          <w:tab/>
        </w:r>
        <w:r>
          <w:fldChar w:fldCharType="begin"/>
        </w:r>
        <w:r>
          <w:instrText xml:space="preserve">PAGEREF 10010 \h</w:instrText>
        </w:r>
        <w:r>
          <w:fldChar w:fldCharType="end"/>
        </w:r>
      </w:hyperlink>
    </w:p>
    <w:p>
      <w:pPr>
        <w:tabs>
          <w:tab w:val="right" w:leader="dot" w:pos="9062"/>
        </w:tabs>
        <w:ind w:left="880"/>
      </w:pPr>
      <w:hyperlink w:anchor="_Toc10011" w:history="1">
        <w:r>
          <w:rPr>
            <w:rFonts w:ascii="IRNazanin" w:hAnsi="IRNazanin" w:eastAsia="IRNazanin" w:cs="IRNazanin"/>
            <w:color w:val="111111"/>
            <w:sz w:val="22"/>
            <w:szCs w:val="22"/>
            <w:b w:val="0"/>
            <w:bCs w:val="0"/>
            <w:i w:val="0"/>
            <w:iCs w:val="0"/>
          </w:rPr>
          <w:t>فرزندان نرینه؛ یاور والدین</w:t>
        </w:r>
        <w:r>
          <w:tab/>
        </w:r>
        <w:r>
          <w:fldChar w:fldCharType="begin"/>
        </w:r>
        <w:r>
          <w:instrText xml:space="preserve">PAGEREF 10011 \h</w:instrText>
        </w:r>
        <w:r>
          <w:fldChar w:fldCharType="end"/>
        </w:r>
      </w:hyperlink>
    </w:p>
    <w:p>
      <w:pPr>
        <w:tabs>
          <w:tab w:val="right" w:leader="dot" w:pos="9062"/>
        </w:tabs>
        <w:ind w:left="880"/>
      </w:pPr>
      <w:hyperlink w:anchor="_Toc10012" w:history="1">
        <w:r>
          <w:rPr>
            <w:rFonts w:ascii="IRNazanin" w:hAnsi="IRNazanin" w:eastAsia="IRNazanin" w:cs="IRNazanin"/>
            <w:color w:val="111111"/>
            <w:sz w:val="22"/>
            <w:szCs w:val="22"/>
            <w:b w:val="0"/>
            <w:bCs w:val="0"/>
            <w:i w:val="0"/>
            <w:iCs w:val="0"/>
          </w:rPr>
          <w:t>امام علیه‌السلام و یاری شدنش توسّط خداوند</w:t>
        </w:r>
        <w:r>
          <w:tab/>
        </w:r>
        <w:r>
          <w:fldChar w:fldCharType="begin"/>
        </w:r>
        <w:r>
          <w:instrText xml:space="preserve">PAGEREF 10012 \h</w:instrText>
        </w:r>
        <w:r>
          <w:fldChar w:fldCharType="end"/>
        </w:r>
      </w:hyperlink>
    </w:p>
    <w:p>
      <w:pPr>
        <w:tabs>
          <w:tab w:val="right" w:leader="dot" w:pos="9062"/>
        </w:tabs>
        <w:ind w:left="880"/>
      </w:pPr>
      <w:hyperlink w:anchor="_Toc10013" w:history="1">
        <w:r>
          <w:rPr>
            <w:rFonts w:ascii="IRNazanin" w:hAnsi="IRNazanin" w:eastAsia="IRNazanin" w:cs="IRNazanin"/>
            <w:color w:val="111111"/>
            <w:sz w:val="22"/>
            <w:szCs w:val="22"/>
            <w:b w:val="0"/>
            <w:bCs w:val="0"/>
            <w:i w:val="0"/>
            <w:iCs w:val="0"/>
          </w:rPr>
          <w:t>توفیق خوب کمک کردن، به همسایگان</w:t>
        </w:r>
        <w:r>
          <w:tab/>
        </w:r>
        <w:r>
          <w:fldChar w:fldCharType="begin"/>
        </w:r>
        <w:r>
          <w:instrText xml:space="preserve">PAGEREF 10013 \h</w:instrText>
        </w:r>
        <w:r>
          <w:fldChar w:fldCharType="end"/>
        </w:r>
      </w:hyperlink>
    </w:p>
    <w:p>
      <w:pPr>
        <w:tabs>
          <w:tab w:val="right" w:leader="dot" w:pos="9062"/>
        </w:tabs>
        <w:ind w:left="880"/>
      </w:pPr>
      <w:hyperlink w:anchor="_Toc10014" w:history="1">
        <w:r>
          <w:rPr>
            <w:rFonts w:ascii="IRNazanin" w:hAnsi="IRNazanin" w:eastAsia="IRNazanin" w:cs="IRNazanin"/>
            <w:color w:val="111111"/>
            <w:sz w:val="22"/>
            <w:szCs w:val="22"/>
            <w:b w:val="0"/>
            <w:bCs w:val="0"/>
            <w:i w:val="0"/>
            <w:iCs w:val="0"/>
          </w:rPr>
          <w:t>یاری کردن همسایگان ستم‌دیده</w:t>
        </w:r>
        <w:r>
          <w:tab/>
        </w:r>
        <w:r>
          <w:fldChar w:fldCharType="begin"/>
        </w:r>
        <w:r>
          <w:instrText xml:space="preserve">PAGEREF 10014 \h</w:instrText>
        </w:r>
        <w:r>
          <w:fldChar w:fldCharType="end"/>
        </w:r>
      </w:hyperlink>
    </w:p>
    <w:p>
      <w:pPr>
        <w:tabs>
          <w:tab w:val="right" w:leader="dot" w:pos="9062"/>
        </w:tabs>
        <w:ind w:left="880"/>
      </w:pPr>
      <w:hyperlink w:anchor="_Toc10015" w:history="1">
        <w:r>
          <w:rPr>
            <w:rFonts w:ascii="IRNazanin" w:hAnsi="IRNazanin" w:eastAsia="IRNazanin" w:cs="IRNazanin"/>
            <w:color w:val="111111"/>
            <w:sz w:val="22"/>
            <w:szCs w:val="22"/>
            <w:b w:val="0"/>
            <w:bCs w:val="0"/>
            <w:i w:val="0"/>
            <w:iCs w:val="0"/>
          </w:rPr>
          <w:t>یاری مرزداران اسلام، با پیروزی</w:t>
        </w:r>
        <w:r>
          <w:tab/>
        </w:r>
        <w:r>
          <w:fldChar w:fldCharType="begin"/>
        </w:r>
        <w:r>
          <w:instrText xml:space="preserve">PAGEREF 10015 \h</w:instrText>
        </w:r>
        <w:r>
          <w:fldChar w:fldCharType="end"/>
        </w:r>
      </w:hyperlink>
    </w:p>
    <w:p>
      <w:pPr>
        <w:tabs>
          <w:tab w:val="right" w:leader="dot" w:pos="9062"/>
        </w:tabs>
        <w:ind w:left="880"/>
      </w:pPr>
      <w:hyperlink w:anchor="_Toc10016" w:history="1">
        <w:r>
          <w:rPr>
            <w:rFonts w:ascii="IRNazanin" w:hAnsi="IRNazanin" w:eastAsia="IRNazanin" w:cs="IRNazanin"/>
            <w:color w:val="111111"/>
            <w:sz w:val="22"/>
            <w:szCs w:val="22"/>
            <w:b w:val="0"/>
            <w:bCs w:val="0"/>
            <w:i w:val="0"/>
            <w:iCs w:val="0"/>
          </w:rPr>
          <w:t>کمک کردن به مرزداران اسلام، با صبر</w:t>
        </w:r>
        <w:r>
          <w:tab/>
        </w:r>
        <w:r>
          <w:fldChar w:fldCharType="begin"/>
        </w:r>
        <w:r>
          <w:instrText xml:space="preserve">PAGEREF 10016 \h</w:instrText>
        </w:r>
        <w:r>
          <w:fldChar w:fldCharType="end"/>
        </w:r>
      </w:hyperlink>
    </w:p>
    <w:p>
      <w:pPr>
        <w:tabs>
          <w:tab w:val="right" w:leader="dot" w:pos="9062"/>
        </w:tabs>
        <w:ind w:left="880"/>
      </w:pPr>
      <w:hyperlink w:anchor="_Toc10017" w:history="1">
        <w:r>
          <w:rPr>
            <w:rFonts w:ascii="IRNazanin" w:hAnsi="IRNazanin" w:eastAsia="IRNazanin" w:cs="IRNazanin"/>
            <w:color w:val="111111"/>
            <w:sz w:val="22"/>
            <w:szCs w:val="22"/>
            <w:b w:val="0"/>
            <w:bCs w:val="0"/>
            <w:i w:val="0"/>
            <w:iCs w:val="0"/>
          </w:rPr>
          <w:t>بریدن کمک، از دشمنان مرزداران اسلام</w:t>
        </w:r>
        <w:r>
          <w:tab/>
        </w:r>
        <w:r>
          <w:fldChar w:fldCharType="begin"/>
        </w:r>
        <w:r>
          <w:instrText xml:space="preserve">PAGEREF 10017 \h</w:instrText>
        </w:r>
        <w:r>
          <w:fldChar w:fldCharType="end"/>
        </w:r>
      </w:hyperlink>
    </w:p>
    <w:p>
      <w:pPr>
        <w:tabs>
          <w:tab w:val="right" w:leader="dot" w:pos="9062"/>
        </w:tabs>
        <w:ind w:left="880"/>
      </w:pPr>
      <w:hyperlink w:anchor="_Toc10018" w:history="1">
        <w:r>
          <w:rPr>
            <w:rFonts w:ascii="IRNazanin" w:hAnsi="IRNazanin" w:eastAsia="IRNazanin" w:cs="IRNazanin"/>
            <w:color w:val="111111"/>
            <w:sz w:val="22"/>
            <w:szCs w:val="22"/>
            <w:b w:val="0"/>
            <w:bCs w:val="0"/>
            <w:i w:val="0"/>
            <w:iCs w:val="0"/>
          </w:rPr>
          <w:t>یاری دادن مرزداران اسلام، با فرشتگان</w:t>
        </w:r>
        <w:r>
          <w:tab/>
        </w:r>
        <w:r>
          <w:fldChar w:fldCharType="begin"/>
        </w:r>
        <w:r>
          <w:instrText xml:space="preserve">PAGEREF 10018 \h</w:instrText>
        </w:r>
        <w:r>
          <w:fldChar w:fldCharType="end"/>
        </w:r>
      </w:hyperlink>
    </w:p>
    <w:p>
      <w:pPr>
        <w:tabs>
          <w:tab w:val="right" w:leader="dot" w:pos="9062"/>
        </w:tabs>
        <w:ind w:left="880"/>
      </w:pPr>
      <w:hyperlink w:anchor="_Toc10019" w:history="1">
        <w:r>
          <w:rPr>
            <w:rFonts w:ascii="IRNazanin" w:hAnsi="IRNazanin" w:eastAsia="IRNazanin" w:cs="IRNazanin"/>
            <w:color w:val="111111"/>
            <w:sz w:val="22"/>
            <w:szCs w:val="22"/>
            <w:b w:val="0"/>
            <w:bCs w:val="0"/>
            <w:i w:val="0"/>
            <w:iCs w:val="0"/>
          </w:rPr>
          <w:t>یاری خدا به مجاهد مسلمان</w:t>
        </w:r>
        <w:r>
          <w:tab/>
        </w:r>
        <w:r>
          <w:fldChar w:fldCharType="begin"/>
        </w:r>
        <w:r>
          <w:instrText xml:space="preserve">PAGEREF 10019 \h</w:instrText>
        </w:r>
        <w:r>
          <w:fldChar w:fldCharType="end"/>
        </w:r>
      </w:hyperlink>
    </w:p>
    <w:p>
      <w:pPr>
        <w:tabs>
          <w:tab w:val="right" w:leader="dot" w:pos="9062"/>
        </w:tabs>
        <w:ind w:left="880"/>
      </w:pPr>
      <w:hyperlink w:anchor="_Toc10020" w:history="1">
        <w:r>
          <w:rPr>
            <w:rFonts w:ascii="IRNazanin" w:hAnsi="IRNazanin" w:eastAsia="IRNazanin" w:cs="IRNazanin"/>
            <w:color w:val="111111"/>
            <w:sz w:val="22"/>
            <w:szCs w:val="22"/>
            <w:b w:val="0"/>
            <w:bCs w:val="0"/>
            <w:i w:val="0"/>
            <w:iCs w:val="0"/>
          </w:rPr>
          <w:t>پاداش کمک کردن به جنگجو یا مرزدار اسلام</w:t>
        </w:r>
        <w:r>
          <w:tab/>
        </w:r>
        <w:r>
          <w:fldChar w:fldCharType="begin"/>
        </w:r>
        <w:r>
          <w:instrText xml:space="preserve">PAGEREF 10020 \h</w:instrText>
        </w:r>
        <w:r>
          <w:fldChar w:fldCharType="end"/>
        </w:r>
      </w:hyperlink>
    </w:p>
    <w:p>
      <w:pPr>
        <w:tabs>
          <w:tab w:val="right" w:leader="dot" w:pos="9062"/>
        </w:tabs>
        <w:ind w:left="880"/>
      </w:pPr>
      <w:hyperlink w:anchor="_Toc10021" w:history="1">
        <w:r>
          <w:rPr>
            <w:rFonts w:ascii="IRNazanin" w:hAnsi="IRNazanin" w:eastAsia="IRNazanin" w:cs="IRNazanin"/>
            <w:color w:val="111111"/>
            <w:sz w:val="22"/>
            <w:szCs w:val="22"/>
            <w:b w:val="0"/>
            <w:bCs w:val="0"/>
            <w:i w:val="0"/>
            <w:iCs w:val="0"/>
          </w:rPr>
          <w:t>توانایی خدا و بدون یاور بودنش</w:t>
        </w:r>
        <w:r>
          <w:tab/>
        </w:r>
        <w:r>
          <w:fldChar w:fldCharType="begin"/>
        </w:r>
        <w:r>
          <w:instrText xml:space="preserve">PAGEREF 10021 \h</w:instrText>
        </w:r>
        <w:r>
          <w:fldChar w:fldCharType="end"/>
        </w:r>
      </w:hyperlink>
    </w:p>
    <w:p>
      <w:pPr>
        <w:tabs>
          <w:tab w:val="right" w:leader="dot" w:pos="9062"/>
        </w:tabs>
        <w:ind w:left="880"/>
      </w:pPr>
      <w:hyperlink w:anchor="_Toc10022" w:history="1">
        <w:r>
          <w:rPr>
            <w:rFonts w:ascii="IRNazanin" w:hAnsi="IRNazanin" w:eastAsia="IRNazanin" w:cs="IRNazanin"/>
            <w:color w:val="111111"/>
            <w:sz w:val="22"/>
            <w:szCs w:val="22"/>
            <w:b w:val="0"/>
            <w:bCs w:val="0"/>
            <w:i w:val="0"/>
            <w:iCs w:val="0"/>
          </w:rPr>
          <w:t>بنده و یاری نکردن ستم‌دیده</w:t>
        </w:r>
        <w:r>
          <w:tab/>
        </w:r>
        <w:r>
          <w:fldChar w:fldCharType="begin"/>
        </w:r>
        <w:r>
          <w:instrText xml:space="preserve">PAGEREF 10022 \h</w:instrText>
        </w:r>
        <w:r>
          <w:fldChar w:fldCharType="end"/>
        </w:r>
      </w:hyperlink>
    </w:p>
    <w:p>
      <w:pPr>
        <w:tabs>
          <w:tab w:val="right" w:leader="dot" w:pos="9062"/>
        </w:tabs>
        <w:ind w:left="880"/>
      </w:pPr>
      <w:hyperlink w:anchor="_Toc10023" w:history="1">
        <w:r>
          <w:rPr>
            <w:rFonts w:ascii="IRNazanin" w:hAnsi="IRNazanin" w:eastAsia="IRNazanin" w:cs="IRNazanin"/>
            <w:color w:val="111111"/>
            <w:sz w:val="22"/>
            <w:szCs w:val="22"/>
            <w:b w:val="0"/>
            <w:bCs w:val="0"/>
            <w:i w:val="0"/>
            <w:iCs w:val="0"/>
          </w:rPr>
          <w:t>یاری بنده، بر ختم کتاب خدا</w:t>
        </w:r>
        <w:r>
          <w:tab/>
        </w:r>
        <w:r>
          <w:fldChar w:fldCharType="begin"/>
        </w:r>
        <w:r>
          <w:instrText xml:space="preserve">PAGEREF 10023 \h</w:instrText>
        </w:r>
        <w:r>
          <w:fldChar w:fldCharType="end"/>
        </w:r>
      </w:hyperlink>
    </w:p>
    <w:p>
      <w:pPr>
        <w:tabs>
          <w:tab w:val="right" w:leader="dot" w:pos="9062"/>
        </w:tabs>
        <w:ind w:left="880"/>
      </w:pPr>
      <w:hyperlink w:anchor="_Toc10024" w:history="1">
        <w:r>
          <w:rPr>
            <w:rFonts w:ascii="IRNazanin" w:hAnsi="IRNazanin" w:eastAsia="IRNazanin" w:cs="IRNazanin"/>
            <w:color w:val="111111"/>
            <w:sz w:val="22"/>
            <w:szCs w:val="22"/>
            <w:b w:val="0"/>
            <w:bCs w:val="0"/>
            <w:i w:val="0"/>
            <w:iCs w:val="0"/>
          </w:rPr>
          <w:t>کمک کردن به بندگان، برای تلاوت قرآن</w:t>
        </w:r>
        <w:r>
          <w:tab/>
        </w:r>
        <w:r>
          <w:fldChar w:fldCharType="begin"/>
        </w:r>
        <w:r>
          <w:instrText xml:space="preserve">PAGEREF 10024 \h</w:instrText>
        </w:r>
        <w:r>
          <w:fldChar w:fldCharType="end"/>
        </w:r>
      </w:hyperlink>
    </w:p>
    <w:p>
      <w:pPr>
        <w:tabs>
          <w:tab w:val="right" w:leader="dot" w:pos="9062"/>
        </w:tabs>
        <w:ind w:left="880"/>
      </w:pPr>
      <w:hyperlink w:anchor="_Toc10025" w:history="1">
        <w:r>
          <w:rPr>
            <w:rFonts w:ascii="IRNazanin" w:hAnsi="IRNazanin" w:eastAsia="IRNazanin" w:cs="IRNazanin"/>
            <w:color w:val="111111"/>
            <w:sz w:val="22"/>
            <w:szCs w:val="22"/>
            <w:b w:val="0"/>
            <w:bCs w:val="0"/>
            <w:i w:val="0"/>
            <w:iCs w:val="0"/>
          </w:rPr>
          <w:t>یاری خواستن از خدا، بر روزه گرفتن</w:t>
        </w:r>
        <w:r>
          <w:tab/>
        </w:r>
        <w:r>
          <w:fldChar w:fldCharType="begin"/>
        </w:r>
        <w:r>
          <w:instrText xml:space="preserve">PAGEREF 10025 \h</w:instrText>
        </w:r>
        <w:r>
          <w:fldChar w:fldCharType="end"/>
        </w:r>
      </w:hyperlink>
    </w:p>
    <w:p>
      <w:pPr>
        <w:tabs>
          <w:tab w:val="right" w:leader="dot" w:pos="9062"/>
        </w:tabs>
        <w:ind w:left="880"/>
      </w:pPr>
      <w:hyperlink w:anchor="_Toc10026" w:history="1">
        <w:r>
          <w:rPr>
            <w:rFonts w:ascii="IRNazanin" w:hAnsi="IRNazanin" w:eastAsia="IRNazanin" w:cs="IRNazanin"/>
            <w:color w:val="111111"/>
            <w:sz w:val="22"/>
            <w:szCs w:val="22"/>
            <w:b w:val="0"/>
            <w:bCs w:val="0"/>
            <w:i w:val="0"/>
            <w:iCs w:val="0"/>
          </w:rPr>
          <w:t>برخاستن در شب‌های رمضان، به یاری خدا</w:t>
        </w:r>
        <w:r>
          <w:tab/>
        </w:r>
        <w:r>
          <w:fldChar w:fldCharType="begin"/>
        </w:r>
        <w:r>
          <w:instrText xml:space="preserve">PAGEREF 10026 \h</w:instrText>
        </w:r>
        <w:r>
          <w:fldChar w:fldCharType="end"/>
        </w:r>
      </w:hyperlink>
    </w:p>
    <w:p>
      <w:pPr>
        <w:tabs>
          <w:tab w:val="right" w:leader="dot" w:pos="9062"/>
        </w:tabs>
        <w:ind w:left="880"/>
      </w:pPr>
      <w:hyperlink w:anchor="_Toc10027" w:history="1">
        <w:r>
          <w:rPr>
            <w:rFonts w:ascii="IRNazanin" w:hAnsi="IRNazanin" w:eastAsia="IRNazanin" w:cs="IRNazanin"/>
            <w:color w:val="111111"/>
            <w:sz w:val="22"/>
            <w:szCs w:val="22"/>
            <w:b w:val="0"/>
            <w:bCs w:val="0"/>
            <w:i w:val="0"/>
            <w:iCs w:val="0"/>
          </w:rPr>
          <w:t>رمضان و یاری بندگان در غلبه بر شیطان</w:t>
        </w:r>
        <w:r>
          <w:tab/>
        </w:r>
        <w:r>
          <w:fldChar w:fldCharType="begin"/>
        </w:r>
        <w:r>
          <w:instrText xml:space="preserve">PAGEREF 10027 \h</w:instrText>
        </w:r>
        <w:r>
          <w:fldChar w:fldCharType="end"/>
        </w:r>
      </w:hyperlink>
    </w:p>
    <w:p>
      <w:pPr>
        <w:tabs>
          <w:tab w:val="right" w:leader="dot" w:pos="9062"/>
        </w:tabs>
        <w:ind w:left="880"/>
      </w:pPr>
      <w:hyperlink w:anchor="_Toc10028" w:history="1">
        <w:r>
          <w:rPr>
            <w:rFonts w:ascii="IRNazanin" w:hAnsi="IRNazanin" w:eastAsia="IRNazanin" w:cs="IRNazanin"/>
            <w:color w:val="111111"/>
            <w:sz w:val="22"/>
            <w:szCs w:val="22"/>
            <w:b w:val="0"/>
            <w:bCs w:val="0"/>
            <w:i w:val="0"/>
            <w:iCs w:val="0"/>
          </w:rPr>
          <w:t>یاری نشدن خدا، در آفرینش</w:t>
        </w:r>
        <w:r>
          <w:tab/>
        </w:r>
        <w:r>
          <w:fldChar w:fldCharType="begin"/>
        </w:r>
        <w:r>
          <w:instrText xml:space="preserve">PAGEREF 10028 \h</w:instrText>
        </w:r>
        <w:r>
          <w:fldChar w:fldCharType="end"/>
        </w:r>
      </w:hyperlink>
    </w:p>
    <w:p>
      <w:pPr>
        <w:tabs>
          <w:tab w:val="right" w:leader="dot" w:pos="9062"/>
        </w:tabs>
        <w:ind w:left="880"/>
      </w:pPr>
      <w:hyperlink w:anchor="_Toc10029" w:history="1">
        <w:r>
          <w:rPr>
            <w:rFonts w:ascii="IRNazanin" w:hAnsi="IRNazanin" w:eastAsia="IRNazanin" w:cs="IRNazanin"/>
            <w:color w:val="111111"/>
            <w:sz w:val="22"/>
            <w:szCs w:val="22"/>
            <w:b w:val="0"/>
            <w:bCs w:val="0"/>
            <w:i w:val="0"/>
            <w:iCs w:val="0"/>
          </w:rPr>
          <w:t>یاری نشدن خدا، توسّط وزیری</w:t>
        </w:r>
        <w:r>
          <w:tab/>
        </w:r>
        <w:r>
          <w:fldChar w:fldCharType="begin"/>
        </w:r>
        <w:r>
          <w:instrText xml:space="preserve">PAGEREF 10029 \h</w:instrText>
        </w:r>
        <w:r>
          <w:fldChar w:fldCharType="end"/>
        </w:r>
      </w:hyperlink>
    </w:p>
    <w:p>
      <w:pPr>
        <w:tabs>
          <w:tab w:val="right" w:leader="dot" w:pos="9062"/>
        </w:tabs>
        <w:ind w:left="880"/>
      </w:pPr>
      <w:hyperlink w:anchor="_Toc10030" w:history="1">
        <w:r>
          <w:rPr>
            <w:rFonts w:ascii="IRNazanin" w:hAnsi="IRNazanin" w:eastAsia="IRNazanin" w:cs="IRNazanin"/>
            <w:color w:val="111111"/>
            <w:sz w:val="22"/>
            <w:szCs w:val="22"/>
            <w:b w:val="0"/>
            <w:bCs w:val="0"/>
            <w:i w:val="0"/>
            <w:iCs w:val="0"/>
          </w:rPr>
          <w:t>یاری گردیدن کوشنده در سپاس الهی</w:t>
        </w:r>
        <w:r>
          <w:tab/>
        </w:r>
        <w:r>
          <w:fldChar w:fldCharType="begin"/>
        </w:r>
        <w:r>
          <w:instrText xml:space="preserve">PAGEREF 10030 \h</w:instrText>
        </w:r>
        <w:r>
          <w:fldChar w:fldCharType="end"/>
        </w:r>
      </w:hyperlink>
    </w:p>
    <w:p>
      <w:pPr>
        <w:tabs>
          <w:tab w:val="right" w:leader="dot" w:pos="9062"/>
        </w:tabs>
        <w:ind w:left="880"/>
      </w:pPr>
      <w:hyperlink w:anchor="_Toc10031" w:history="1">
        <w:r>
          <w:rPr>
            <w:rFonts w:ascii="IRNazanin" w:hAnsi="IRNazanin" w:eastAsia="IRNazanin" w:cs="IRNazanin"/>
            <w:color w:val="111111"/>
            <w:sz w:val="22"/>
            <w:szCs w:val="22"/>
            <w:b w:val="0"/>
            <w:bCs w:val="0"/>
            <w:i w:val="0"/>
            <w:iCs w:val="0"/>
          </w:rPr>
          <w:t>تأیید و کمک شدن سپاس‌گزار، در سپاس الهی</w:t>
        </w:r>
        <w:r>
          <w:tab/>
        </w:r>
        <w:r>
          <w:fldChar w:fldCharType="begin"/>
        </w:r>
        <w:r>
          <w:instrText xml:space="preserve">PAGEREF 10031 \h</w:instrText>
        </w:r>
        <w:r>
          <w:fldChar w:fldCharType="end"/>
        </w:r>
      </w:hyperlink>
    </w:p>
    <w:p>
      <w:pPr>
        <w:tabs>
          <w:tab w:val="right" w:leader="dot" w:pos="9062"/>
        </w:tabs>
        <w:ind w:left="880"/>
      </w:pPr>
      <w:hyperlink w:anchor="_Toc10032" w:history="1">
        <w:r>
          <w:rPr>
            <w:rFonts w:ascii="IRNazanin" w:hAnsi="IRNazanin" w:eastAsia="IRNazanin" w:cs="IRNazanin"/>
            <w:color w:val="111111"/>
            <w:sz w:val="22"/>
            <w:szCs w:val="22"/>
            <w:b w:val="0"/>
            <w:bCs w:val="0"/>
            <w:i w:val="0"/>
            <w:iCs w:val="0"/>
          </w:rPr>
          <w:t>عامل کمک نمودن خدا، به دین خود</w:t>
        </w:r>
        <w:r>
          <w:tab/>
        </w:r>
        <w:r>
          <w:fldChar w:fldCharType="begin"/>
        </w:r>
        <w:r>
          <w:instrText xml:space="preserve">PAGEREF 10032 \h</w:instrText>
        </w:r>
        <w:r>
          <w:fldChar w:fldCharType="end"/>
        </w:r>
      </w:hyperlink>
    </w:p>
    <w:p>
      <w:pPr>
        <w:tabs>
          <w:tab w:val="right" w:leader="dot" w:pos="9062"/>
        </w:tabs>
        <w:ind w:left="880"/>
      </w:pPr>
      <w:hyperlink w:anchor="_Toc10033" w:history="1">
        <w:r>
          <w:rPr>
            <w:rFonts w:ascii="IRNazanin" w:hAnsi="IRNazanin" w:eastAsia="IRNazanin" w:cs="IRNazanin"/>
            <w:color w:val="111111"/>
            <w:sz w:val="22"/>
            <w:szCs w:val="22"/>
            <w:b w:val="0"/>
            <w:bCs w:val="0"/>
            <w:i w:val="0"/>
            <w:iCs w:val="0"/>
          </w:rPr>
          <w:t>وسایل یاری نمودن ولیّ خدا</w:t>
        </w:r>
        <w:r>
          <w:tab/>
        </w:r>
        <w:r>
          <w:fldChar w:fldCharType="begin"/>
        </w:r>
        <w:r>
          <w:instrText xml:space="preserve">PAGEREF 10033 \h</w:instrText>
        </w:r>
        <w:r>
          <w:fldChar w:fldCharType="end"/>
        </w:r>
      </w:hyperlink>
    </w:p>
    <w:p>
      <w:pPr>
        <w:tabs>
          <w:tab w:val="right" w:leader="dot" w:pos="9062"/>
        </w:tabs>
        <w:ind w:left="880"/>
      </w:pPr>
      <w:hyperlink w:anchor="_Toc10034" w:history="1">
        <w:r>
          <w:rPr>
            <w:rFonts w:ascii="IRNazanin" w:hAnsi="IRNazanin" w:eastAsia="IRNazanin" w:cs="IRNazanin"/>
            <w:color w:val="111111"/>
            <w:sz w:val="22"/>
            <w:szCs w:val="22"/>
            <w:b w:val="0"/>
            <w:bCs w:val="0"/>
            <w:i w:val="0"/>
            <w:iCs w:val="0"/>
          </w:rPr>
          <w:t>یاری دادن ولیّ خدا، به تواناترین تکیه‌گاه الهی</w:t>
        </w:r>
        <w:r>
          <w:tab/>
        </w:r>
        <w:r>
          <w:fldChar w:fldCharType="begin"/>
        </w:r>
        <w:r>
          <w:instrText xml:space="preserve">PAGEREF 10034 \h</w:instrText>
        </w:r>
        <w:r>
          <w:fldChar w:fldCharType="end"/>
        </w:r>
      </w:hyperlink>
    </w:p>
    <w:p>
      <w:pPr>
        <w:tabs>
          <w:tab w:val="right" w:leader="dot" w:pos="9062"/>
        </w:tabs>
        <w:ind w:left="880"/>
      </w:pPr>
      <w:hyperlink w:anchor="_Toc10035" w:history="1">
        <w:r>
          <w:rPr>
            <w:rFonts w:ascii="IRNazanin" w:hAnsi="IRNazanin" w:eastAsia="IRNazanin" w:cs="IRNazanin"/>
            <w:color w:val="111111"/>
            <w:sz w:val="22"/>
            <w:szCs w:val="22"/>
            <w:b w:val="0"/>
            <w:bCs w:val="0"/>
            <w:i w:val="0"/>
            <w:iCs w:val="0"/>
          </w:rPr>
          <w:t>عطای سلطنتی یاری‌دهنده، به ولیّ خدا</w:t>
        </w:r>
        <w:r>
          <w:tab/>
        </w:r>
        <w:r>
          <w:fldChar w:fldCharType="begin"/>
        </w:r>
        <w:r>
          <w:instrText xml:space="preserve">PAGEREF 10035 \h</w:instrText>
        </w:r>
        <w:r>
          <w:fldChar w:fldCharType="end"/>
        </w:r>
      </w:hyperlink>
    </w:p>
    <w:p>
      <w:pPr>
        <w:tabs>
          <w:tab w:val="right" w:leader="dot" w:pos="9062"/>
        </w:tabs>
        <w:ind w:left="880"/>
      </w:pPr>
      <w:hyperlink w:anchor="_Toc10036" w:history="1">
        <w:r>
          <w:rPr>
            <w:rFonts w:ascii="IRNazanin" w:hAnsi="IRNazanin" w:eastAsia="IRNazanin" w:cs="IRNazanin"/>
            <w:color w:val="111111"/>
            <w:sz w:val="22"/>
            <w:szCs w:val="22"/>
            <w:b w:val="0"/>
            <w:bCs w:val="0"/>
            <w:i w:val="0"/>
            <w:iCs w:val="0"/>
          </w:rPr>
          <w:t>از یاری‌کنندگان ولیّ خدا بودن</w:t>
        </w:r>
        <w:r>
          <w:tab/>
        </w:r>
        <w:r>
          <w:fldChar w:fldCharType="begin"/>
        </w:r>
        <w:r>
          <w:instrText xml:space="preserve">PAGEREF 10036 \h</w:instrText>
        </w:r>
        <w:r>
          <w:fldChar w:fldCharType="end"/>
        </w:r>
      </w:hyperlink>
    </w:p>
    <w:p>
      <w:pPr>
        <w:tabs>
          <w:tab w:val="right" w:leader="dot" w:pos="9062"/>
        </w:tabs>
        <w:ind w:left="880"/>
      </w:pPr>
      <w:hyperlink w:anchor="_Toc10037" w:history="1">
        <w:r>
          <w:rPr>
            <w:rFonts w:ascii="IRNazanin" w:hAnsi="IRNazanin" w:eastAsia="IRNazanin" w:cs="IRNazanin"/>
            <w:color w:val="111111"/>
            <w:sz w:val="22"/>
            <w:szCs w:val="22"/>
            <w:b w:val="0"/>
            <w:bCs w:val="0"/>
            <w:i w:val="0"/>
            <w:iCs w:val="0"/>
          </w:rPr>
          <w:t>(شیطان) و یاری دادن بنده، در نافرمانی خدا</w:t>
        </w:r>
        <w:r>
          <w:tab/>
        </w:r>
        <w:r>
          <w:fldChar w:fldCharType="begin"/>
        </w:r>
        <w:r>
          <w:instrText xml:space="preserve">PAGEREF 10037 \h</w:instrText>
        </w:r>
        <w:r>
          <w:fldChar w:fldCharType="end"/>
        </w:r>
      </w:hyperlink>
    </w:p>
    <w:p>
      <w:pPr>
        <w:tabs>
          <w:tab w:val="right" w:leader="dot" w:pos="9062"/>
        </w:tabs>
        <w:ind w:left="880"/>
      </w:pPr>
      <w:hyperlink w:anchor="_Toc10038" w:history="1">
        <w:r>
          <w:rPr>
            <w:rFonts w:ascii="IRNazanin" w:hAnsi="IRNazanin" w:eastAsia="IRNazanin" w:cs="IRNazanin"/>
            <w:color w:val="111111"/>
            <w:sz w:val="22"/>
            <w:szCs w:val="22"/>
            <w:b w:val="0"/>
            <w:bCs w:val="0"/>
            <w:i w:val="0"/>
            <w:iCs w:val="0"/>
          </w:rPr>
          <w:t>یار ستمگران نبودن</w:t>
        </w:r>
        <w:r>
          <w:tab/>
        </w:r>
        <w:r>
          <w:fldChar w:fldCharType="begin"/>
        </w:r>
        <w:r>
          <w:instrText xml:space="preserve">PAGEREF 10038 \h</w:instrText>
        </w:r>
        <w:r>
          <w:fldChar w:fldCharType="end"/>
        </w:r>
      </w:hyperlink>
    </w:p>
    <w:p>
      <w:pPr>
        <w:tabs>
          <w:tab w:val="right" w:leader="dot" w:pos="9062"/>
        </w:tabs>
        <w:ind w:left="880"/>
      </w:pPr>
      <w:hyperlink w:anchor="_Toc10039" w:history="1">
        <w:r>
          <w:rPr>
            <w:rFonts w:ascii="IRNazanin" w:hAnsi="IRNazanin" w:eastAsia="IRNazanin" w:cs="IRNazanin"/>
            <w:color w:val="111111"/>
            <w:sz w:val="22"/>
            <w:szCs w:val="22"/>
            <w:b w:val="0"/>
            <w:bCs w:val="0"/>
            <w:i w:val="0"/>
            <w:iCs w:val="0"/>
          </w:rPr>
          <w:t>شتاب در یاری به جانشینان خداوند</w:t>
        </w:r>
        <w:r>
          <w:tab/>
        </w:r>
        <w:r>
          <w:fldChar w:fldCharType="begin"/>
        </w:r>
        <w:r>
          <w:instrText xml:space="preserve">PAGEREF 10039 \h</w:instrText>
        </w:r>
        <w:r>
          <w:fldChar w:fldCharType="end"/>
        </w:r>
      </w:hyperlink>
    </w:p>
    <w:p>
      <w:pPr>
        <w:tabs>
          <w:tab w:val="right" w:leader="dot" w:pos="9062"/>
        </w:tabs>
        <w:ind w:left="880"/>
      </w:pPr>
      <w:hyperlink w:anchor="_Toc10040" w:history="1">
        <w:r>
          <w:rPr>
            <w:rFonts w:ascii="IRNazanin" w:hAnsi="IRNazanin" w:eastAsia="IRNazanin" w:cs="IRNazanin"/>
            <w:color w:val="111111"/>
            <w:sz w:val="22"/>
            <w:szCs w:val="22"/>
            <w:b w:val="0"/>
            <w:bCs w:val="0"/>
            <w:i w:val="0"/>
            <w:iCs w:val="0"/>
          </w:rPr>
          <w:t>یاری خواستن از خدا</w:t>
        </w:r>
        <w:r>
          <w:tab/>
        </w:r>
        <w:r>
          <w:fldChar w:fldCharType="begin"/>
        </w:r>
        <w:r>
          <w:instrText xml:space="preserve">PAGEREF 10040 \h</w:instrText>
        </w:r>
        <w:r>
          <w:fldChar w:fldCharType="end"/>
        </w:r>
      </w:hyperlink>
    </w:p>
    <w:p>
      <w:pPr>
        <w:tabs>
          <w:tab w:val="right" w:leader="dot" w:pos="9062"/>
        </w:tabs>
        <w:ind w:left="880"/>
      </w:pPr>
      <w:hyperlink w:anchor="_Toc10041" w:history="1">
        <w:r>
          <w:rPr>
            <w:rFonts w:ascii="IRNazanin" w:hAnsi="IRNazanin" w:eastAsia="IRNazanin" w:cs="IRNazanin"/>
            <w:color w:val="111111"/>
            <w:sz w:val="22"/>
            <w:szCs w:val="22"/>
            <w:b w:val="0"/>
            <w:bCs w:val="0"/>
            <w:i w:val="0"/>
            <w:iCs w:val="0"/>
          </w:rPr>
          <w:t>خدا، و آغازِ یاری بنده</w:t>
        </w:r>
        <w:r>
          <w:tab/>
        </w:r>
        <w:r>
          <w:fldChar w:fldCharType="begin"/>
        </w:r>
        <w:r>
          <w:instrText xml:space="preserve">PAGEREF 10041 \h</w:instrText>
        </w:r>
        <w:r>
          <w:fldChar w:fldCharType="end"/>
        </w:r>
      </w:hyperlink>
    </w:p>
    <w:p>
      <w:pPr>
        <w:tabs>
          <w:tab w:val="right" w:leader="dot" w:pos="9062"/>
        </w:tabs>
        <w:ind w:left="880"/>
      </w:pPr>
      <w:hyperlink w:anchor="_Toc10042" w:history="1">
        <w:r>
          <w:rPr>
            <w:rFonts w:ascii="IRNazanin" w:hAnsi="IRNazanin" w:eastAsia="IRNazanin" w:cs="IRNazanin"/>
            <w:color w:val="111111"/>
            <w:sz w:val="22"/>
            <w:szCs w:val="22"/>
            <w:b w:val="0"/>
            <w:bCs w:val="0"/>
            <w:i w:val="0"/>
            <w:iCs w:val="0"/>
          </w:rPr>
          <w:t>پناهنده شدن به پناهگاه یاری الهی</w:t>
        </w:r>
        <w:r>
          <w:tab/>
        </w:r>
        <w:r>
          <w:fldChar w:fldCharType="begin"/>
        </w:r>
        <w:r>
          <w:instrText xml:space="preserve">PAGEREF 10042 \h</w:instrText>
        </w:r>
        <w:r>
          <w:fldChar w:fldCharType="end"/>
        </w:r>
      </w:hyperlink>
    </w:p>
    <w:p>
      <w:pPr>
        <w:tabs>
          <w:tab w:val="right" w:leader="dot" w:pos="9062"/>
        </w:tabs>
        <w:ind w:left="880"/>
      </w:pPr>
      <w:hyperlink w:anchor="_Toc10043" w:history="1">
        <w:r>
          <w:rPr>
            <w:rFonts w:ascii="IRNazanin" w:hAnsi="IRNazanin" w:eastAsia="IRNazanin" w:cs="IRNazanin"/>
            <w:color w:val="111111"/>
            <w:sz w:val="22"/>
            <w:szCs w:val="22"/>
            <w:b w:val="0"/>
            <w:bCs w:val="0"/>
            <w:i w:val="0"/>
            <w:iCs w:val="0"/>
          </w:rPr>
          <w:t>توانایی بخشیدن خدا، با یاری نمودنش</w:t>
        </w:r>
        <w:r>
          <w:tab/>
        </w:r>
        <w:r>
          <w:fldChar w:fldCharType="begin"/>
        </w:r>
        <w:r>
          <w:instrText xml:space="preserve">PAGEREF 10043 \h</w:instrText>
        </w:r>
        <w:r>
          <w:fldChar w:fldCharType="end"/>
        </w:r>
      </w:hyperlink>
    </w:p>
    <w:p>
      <w:pPr>
        <w:tabs>
          <w:tab w:val="right" w:leader="dot" w:pos="9062"/>
        </w:tabs>
        <w:ind w:left="880"/>
      </w:pPr>
      <w:hyperlink w:anchor="_Toc10044" w:history="1">
        <w:r>
          <w:rPr>
            <w:rFonts w:ascii="IRNazanin" w:hAnsi="IRNazanin" w:eastAsia="IRNazanin" w:cs="IRNazanin"/>
            <w:color w:val="111111"/>
            <w:sz w:val="22"/>
            <w:szCs w:val="22"/>
            <w:b w:val="0"/>
            <w:bCs w:val="0"/>
            <w:i w:val="0"/>
            <w:iCs w:val="0"/>
          </w:rPr>
          <w:t>عدم یاری بنده و شکست خوردن او</w:t>
        </w:r>
        <w:r>
          <w:tab/>
        </w:r>
        <w:r>
          <w:fldChar w:fldCharType="begin"/>
        </w:r>
        <w:r>
          <w:instrText xml:space="preserve">PAGEREF 10044 \h</w:instrText>
        </w:r>
        <w:r>
          <w:fldChar w:fldCharType="end"/>
        </w:r>
      </w:hyperlink>
    </w:p>
    <w:p>
      <w:pPr>
        <w:tabs>
          <w:tab w:val="right" w:leader="dot" w:pos="9062"/>
        </w:tabs>
        <w:ind w:left="880"/>
      </w:pPr>
      <w:hyperlink w:anchor="_Toc10045" w:history="1">
        <w:r>
          <w:rPr>
            <w:rFonts w:ascii="IRNazanin" w:hAnsi="IRNazanin" w:eastAsia="IRNazanin" w:cs="IRNazanin"/>
            <w:color w:val="111111"/>
            <w:sz w:val="22"/>
            <w:szCs w:val="22"/>
            <w:b w:val="0"/>
            <w:bCs w:val="0"/>
            <w:i w:val="0"/>
            <w:iCs w:val="0"/>
          </w:rPr>
          <w:t>فقط از خدا یاری خواستن</w:t>
        </w:r>
        <w:r>
          <w:tab/>
        </w:r>
        <w:r>
          <w:fldChar w:fldCharType="begin"/>
        </w:r>
        <w:r>
          <w:instrText xml:space="preserve">PAGEREF 10045 \h</w:instrText>
        </w:r>
        <w:r>
          <w:fldChar w:fldCharType="end"/>
        </w:r>
      </w:hyperlink>
    </w:p>
    <w:p>
      <w:pPr>
        <w:tabs>
          <w:tab w:val="right" w:leader="dot" w:pos="9062"/>
        </w:tabs>
        <w:ind w:left="880"/>
      </w:pPr>
      <w:hyperlink w:anchor="_Toc10046" w:history="1">
        <w:r>
          <w:rPr>
            <w:rFonts w:ascii="IRNazanin" w:hAnsi="IRNazanin" w:eastAsia="IRNazanin" w:cs="IRNazanin"/>
            <w:color w:val="111111"/>
            <w:sz w:val="22"/>
            <w:szCs w:val="22"/>
            <w:b w:val="0"/>
            <w:bCs w:val="0"/>
            <w:i w:val="0"/>
            <w:iCs w:val="0"/>
          </w:rPr>
          <w:t>آنچه بنده از خدا می‌خواهد او را به آن یاری دهد:</w:t>
        </w:r>
        <w:r>
          <w:tab/>
        </w:r>
        <w:r>
          <w:fldChar w:fldCharType="begin"/>
        </w:r>
        <w:r>
          <w:instrText xml:space="preserve">PAGEREF 10046 \h</w:instrText>
        </w:r>
        <w:r>
          <w:fldChar w:fldCharType="end"/>
        </w:r>
      </w:hyperlink>
    </w:p>
    <w:p>
      <w:pPr>
        <w:tabs>
          <w:tab w:val="right" w:leader="dot" w:pos="9062"/>
        </w:tabs>
        <w:ind w:left="1100"/>
      </w:pPr>
      <w:hyperlink w:anchor="_Toc10047" w:history="1">
        <w:r>
          <w:rPr>
            <w:rFonts w:ascii="IRNazanin" w:hAnsi="IRNazanin" w:eastAsia="IRNazanin" w:cs="IRNazanin"/>
            <w:color w:val="111111"/>
            <w:sz w:val="22"/>
            <w:szCs w:val="22"/>
            <w:b w:val="0"/>
            <w:bCs w:val="0"/>
            <w:i w:val="0"/>
            <w:iCs w:val="0"/>
          </w:rPr>
          <w:t>أ. توفیق الهی و راهنمایی به راه حق</w:t>
        </w:r>
        <w:r>
          <w:tab/>
        </w:r>
        <w:r>
          <w:fldChar w:fldCharType="begin"/>
        </w:r>
        <w:r>
          <w:instrText xml:space="preserve">PAGEREF 10047 \h</w:instrText>
        </w:r>
        <w:r>
          <w:fldChar w:fldCharType="end"/>
        </w:r>
      </w:hyperlink>
    </w:p>
    <w:p>
      <w:pPr>
        <w:tabs>
          <w:tab w:val="right" w:leader="dot" w:pos="9062"/>
        </w:tabs>
        <w:ind w:left="1100"/>
      </w:pPr>
      <w:hyperlink w:anchor="_Toc10048" w:history="1">
        <w:r>
          <w:rPr>
            <w:rFonts w:ascii="IRNazanin" w:hAnsi="IRNazanin" w:eastAsia="IRNazanin" w:cs="IRNazanin"/>
            <w:color w:val="111111"/>
            <w:sz w:val="22"/>
            <w:szCs w:val="22"/>
            <w:b w:val="0"/>
            <w:bCs w:val="0"/>
            <w:i w:val="0"/>
            <w:iCs w:val="0"/>
          </w:rPr>
          <w:t>ب. نیّت صادقانه و شکیباییِ همیشگی</w:t>
        </w:r>
        <w:r>
          <w:tab/>
        </w:r>
        <w:r>
          <w:fldChar w:fldCharType="begin"/>
        </w:r>
        <w:r>
          <w:instrText xml:space="preserve">PAGEREF 10048 \h</w:instrText>
        </w:r>
        <w:r>
          <w:fldChar w:fldCharType="end"/>
        </w:r>
      </w:hyperlink>
    </w:p>
    <w:p>
      <w:pPr>
        <w:tabs>
          <w:tab w:val="right" w:leader="dot" w:pos="9062"/>
        </w:tabs>
        <w:ind w:left="1100"/>
      </w:pPr>
      <w:hyperlink w:anchor="_Toc10049" w:history="1">
        <w:r>
          <w:rPr>
            <w:rFonts w:ascii="IRNazanin" w:hAnsi="IRNazanin" w:eastAsia="IRNazanin" w:cs="IRNazanin"/>
            <w:color w:val="111111"/>
            <w:sz w:val="22"/>
            <w:szCs w:val="22"/>
            <w:b w:val="0"/>
            <w:bCs w:val="0"/>
            <w:i w:val="0"/>
            <w:iCs w:val="0"/>
          </w:rPr>
          <w:t>ج. آموختن علم‌های خدایی</w:t>
        </w:r>
        <w:r>
          <w:tab/>
        </w:r>
        <w:r>
          <w:fldChar w:fldCharType="begin"/>
        </w:r>
        <w:r>
          <w:instrText xml:space="preserve">PAGEREF 10049 \h</w:instrText>
        </w:r>
        <w:r>
          <w:fldChar w:fldCharType="end"/>
        </w:r>
      </w:hyperlink>
    </w:p>
    <w:p>
      <w:pPr>
        <w:tabs>
          <w:tab w:val="right" w:leader="dot" w:pos="9062"/>
        </w:tabs>
        <w:ind w:left="1100"/>
      </w:pPr>
      <w:hyperlink w:anchor="_Toc10050" w:history="1">
        <w:r>
          <w:rPr>
            <w:rFonts w:ascii="IRNazanin" w:hAnsi="IRNazanin" w:eastAsia="IRNazanin" w:cs="IRNazanin"/>
            <w:color w:val="111111"/>
            <w:sz w:val="22"/>
            <w:szCs w:val="22"/>
            <w:b w:val="0"/>
            <w:bCs w:val="0"/>
            <w:i w:val="0"/>
            <w:iCs w:val="0"/>
          </w:rPr>
          <w:t>د. صبر نیکو، در همنشینی با فقرا</w:t>
        </w:r>
        <w:r>
          <w:tab/>
        </w:r>
        <w:r>
          <w:fldChar w:fldCharType="begin"/>
        </w:r>
        <w:r>
          <w:instrText xml:space="preserve">PAGEREF 10050 \h</w:instrText>
        </w:r>
        <w:r>
          <w:fldChar w:fldCharType="end"/>
        </w:r>
      </w:hyperlink>
    </w:p>
    <w:p>
      <w:pPr>
        <w:tabs>
          <w:tab w:val="right" w:leader="dot" w:pos="9062"/>
        </w:tabs>
        <w:ind w:left="1100"/>
      </w:pPr>
      <w:hyperlink w:anchor="_Toc10051" w:history="1">
        <w:r>
          <w:rPr>
            <w:rFonts w:ascii="IRNazanin" w:hAnsi="IRNazanin" w:eastAsia="IRNazanin" w:cs="IRNazanin"/>
            <w:color w:val="111111"/>
            <w:sz w:val="22"/>
            <w:szCs w:val="22"/>
            <w:b w:val="0"/>
            <w:bCs w:val="0"/>
            <w:i w:val="0"/>
            <w:iCs w:val="0"/>
          </w:rPr>
          <w:t>ه-. یقین اخلاص‌دارندگان</w:t>
        </w:r>
        <w:r>
          <w:tab/>
        </w:r>
        <w:r>
          <w:fldChar w:fldCharType="begin"/>
        </w:r>
        <w:r>
          <w:instrText xml:space="preserve">PAGEREF 10051 \h</w:instrText>
        </w:r>
        <w:r>
          <w:fldChar w:fldCharType="end"/>
        </w:r>
      </w:hyperlink>
    </w:p>
    <w:p>
      <w:pPr>
        <w:tabs>
          <w:tab w:val="right" w:leader="dot" w:pos="9062"/>
        </w:tabs>
        <w:ind w:left="1100"/>
      </w:pPr>
      <w:hyperlink w:anchor="_Toc10052" w:history="1">
        <w:r>
          <w:rPr>
            <w:rFonts w:ascii="IRNazanin" w:hAnsi="IRNazanin" w:eastAsia="IRNazanin" w:cs="IRNazanin"/>
            <w:color w:val="111111"/>
            <w:sz w:val="22"/>
            <w:szCs w:val="22"/>
            <w:b w:val="0"/>
            <w:bCs w:val="0"/>
            <w:i w:val="0"/>
            <w:iCs w:val="0"/>
          </w:rPr>
          <w:t>و. عزّتی پایدار</w:t>
        </w:r>
        <w:r>
          <w:tab/>
        </w:r>
        <w:r>
          <w:fldChar w:fldCharType="begin"/>
        </w:r>
        <w:r>
          <w:instrText xml:space="preserve">PAGEREF 10052 \h</w:instrText>
        </w:r>
        <w:r>
          <w:fldChar w:fldCharType="end"/>
        </w:r>
      </w:hyperlink>
    </w:p>
    <w:p>
      <w:pPr>
        <w:tabs>
          <w:tab w:val="right" w:leader="dot" w:pos="9062"/>
        </w:tabs>
        <w:ind w:left="1100"/>
      </w:pPr>
      <w:hyperlink w:anchor="_Toc10053" w:history="1">
        <w:r>
          <w:rPr>
            <w:rFonts w:ascii="IRNazanin" w:hAnsi="IRNazanin" w:eastAsia="IRNazanin" w:cs="IRNazanin"/>
            <w:color w:val="111111"/>
            <w:sz w:val="22"/>
            <w:szCs w:val="22"/>
            <w:b w:val="0"/>
            <w:bCs w:val="0"/>
            <w:i w:val="0"/>
            <w:iCs w:val="0"/>
          </w:rPr>
          <w:t>ز. سنگینی آنچه بنده را گرانبار نموده</w:t>
        </w:r>
        <w:r>
          <w:tab/>
        </w:r>
        <w:r>
          <w:fldChar w:fldCharType="begin"/>
        </w:r>
        <w:r>
          <w:instrText xml:space="preserve">PAGEREF 10053 \h</w:instrText>
        </w:r>
        <w:r>
          <w:fldChar w:fldCharType="end"/>
        </w:r>
      </w:hyperlink>
    </w:p>
    <w:p>
      <w:pPr>
        <w:tabs>
          <w:tab w:val="right" w:leader="dot" w:pos="9062"/>
        </w:tabs>
        <w:ind w:left="1100"/>
      </w:pPr>
      <w:hyperlink w:anchor="_Toc10054" w:history="1">
        <w:r>
          <w:rPr>
            <w:rFonts w:ascii="IRNazanin" w:hAnsi="IRNazanin" w:eastAsia="IRNazanin" w:cs="IRNazanin"/>
            <w:color w:val="111111"/>
            <w:sz w:val="22"/>
            <w:szCs w:val="22"/>
            <w:b w:val="0"/>
            <w:bCs w:val="0"/>
            <w:i w:val="0"/>
            <w:iCs w:val="0"/>
          </w:rPr>
          <w:t>ح. روزه داشتن</w:t>
        </w:r>
        <w:r>
          <w:tab/>
        </w:r>
        <w:r>
          <w:fldChar w:fldCharType="begin"/>
        </w:r>
        <w:r>
          <w:instrText xml:space="preserve">PAGEREF 10054 \h</w:instrText>
        </w:r>
        <w:r>
          <w:fldChar w:fldCharType="end"/>
        </w:r>
      </w:hyperlink>
    </w:p>
    <w:p>
      <w:pPr>
        <w:tabs>
          <w:tab w:val="right" w:leader="dot" w:pos="9062"/>
        </w:tabs>
        <w:ind w:left="1100"/>
      </w:pPr>
      <w:hyperlink w:anchor="_Toc10055" w:history="1">
        <w:r>
          <w:rPr>
            <w:rFonts w:ascii="IRNazanin" w:hAnsi="IRNazanin" w:eastAsia="IRNazanin" w:cs="IRNazanin"/>
            <w:color w:val="111111"/>
            <w:sz w:val="22"/>
            <w:szCs w:val="22"/>
            <w:b w:val="0"/>
            <w:bCs w:val="0"/>
            <w:i w:val="0"/>
            <w:iCs w:val="0"/>
          </w:rPr>
          <w:t>ط. نماز و زاری به درگاه خدا</w:t>
        </w:r>
        <w:r>
          <w:tab/>
        </w:r>
        <w:r>
          <w:fldChar w:fldCharType="begin"/>
        </w:r>
        <w:r>
          <w:instrText xml:space="preserve">PAGEREF 10055 \h</w:instrText>
        </w:r>
        <w:r>
          <w:fldChar w:fldCharType="end"/>
        </w:r>
      </w:hyperlink>
    </w:p>
    <w:p>
      <w:pPr>
        <w:tabs>
          <w:tab w:val="right" w:leader="dot" w:pos="9062"/>
        </w:tabs>
        <w:ind w:left="1100"/>
      </w:pPr>
      <w:hyperlink w:anchor="_Toc10056" w:history="1">
        <w:r>
          <w:rPr>
            <w:rFonts w:ascii="IRNazanin" w:hAnsi="IRNazanin" w:eastAsia="IRNazanin" w:cs="IRNazanin"/>
            <w:color w:val="111111"/>
            <w:sz w:val="22"/>
            <w:szCs w:val="22"/>
            <w:b w:val="0"/>
            <w:bCs w:val="0"/>
            <w:i w:val="0"/>
            <w:iCs w:val="0"/>
          </w:rPr>
          <w:t>ی. انجام عبادت و بندگی شایسته خدا</w:t>
        </w:r>
        <w:r>
          <w:tab/>
        </w:r>
        <w:r>
          <w:fldChar w:fldCharType="begin"/>
        </w:r>
        <w:r>
          <w:instrText xml:space="preserve">PAGEREF 10056 \h</w:instrText>
        </w:r>
        <w:r>
          <w:fldChar w:fldCharType="end"/>
        </w:r>
      </w:hyperlink>
    </w:p>
    <w:p>
      <w:pPr>
        <w:tabs>
          <w:tab w:val="right" w:leader="dot" w:pos="9062"/>
        </w:tabs>
        <w:ind w:left="1100"/>
      </w:pPr>
      <w:hyperlink w:anchor="_Toc10057" w:history="1">
        <w:r>
          <w:rPr>
            <w:rFonts w:ascii="IRNazanin" w:hAnsi="IRNazanin" w:eastAsia="IRNazanin" w:cs="IRNazanin"/>
            <w:color w:val="111111"/>
            <w:sz w:val="22"/>
            <w:szCs w:val="22"/>
            <w:b w:val="0"/>
            <w:bCs w:val="0"/>
            <w:i w:val="0"/>
            <w:iCs w:val="0"/>
          </w:rPr>
          <w:t>ک. نیّت، گفتار و کردار نیک</w:t>
        </w:r>
        <w:r>
          <w:tab/>
        </w:r>
        <w:r>
          <w:fldChar w:fldCharType="begin"/>
        </w:r>
        <w:r>
          <w:instrText xml:space="preserve">PAGEREF 10057 \h</w:instrText>
        </w:r>
        <w:r>
          <w:fldChar w:fldCharType="end"/>
        </w:r>
      </w:hyperlink>
    </w:p>
    <w:p>
      <w:pPr>
        <w:tabs>
          <w:tab w:val="right" w:leader="dot" w:pos="9062"/>
        </w:tabs>
        <w:ind w:left="660"/>
      </w:pPr>
      <w:hyperlink w:anchor="_Toc10058" w:history="1">
        <w:r>
          <w:rPr>
            <w:rFonts w:ascii="IRNazanin" w:hAnsi="IRNazanin" w:eastAsia="IRNazanin" w:cs="IRNazanin"/>
            <w:color w:val="111111"/>
            <w:sz w:val="22"/>
            <w:szCs w:val="22"/>
            <w:b w:val="0"/>
            <w:bCs w:val="0"/>
            <w:i w:val="0"/>
            <w:iCs w:val="0"/>
          </w:rPr>
          <w:t>یافتن</w:t>
        </w:r>
        <w:r>
          <w:tab/>
        </w:r>
        <w:r>
          <w:fldChar w:fldCharType="begin"/>
        </w:r>
        <w:r>
          <w:instrText xml:space="preserve">PAGEREF 10058 \h</w:instrText>
        </w:r>
        <w:r>
          <w:fldChar w:fldCharType="end"/>
        </w:r>
      </w:hyperlink>
    </w:p>
    <w:p>
      <w:pPr>
        <w:tabs>
          <w:tab w:val="right" w:leader="dot" w:pos="9062"/>
        </w:tabs>
        <w:ind w:left="880"/>
      </w:pPr>
      <w:hyperlink w:anchor="_Toc10059" w:history="1">
        <w:r>
          <w:rPr>
            <w:rFonts w:ascii="IRNazanin" w:hAnsi="IRNazanin" w:eastAsia="IRNazanin" w:cs="IRNazanin"/>
            <w:color w:val="111111"/>
            <w:sz w:val="22"/>
            <w:szCs w:val="22"/>
            <w:b w:val="0"/>
            <w:bCs w:val="0"/>
            <w:i w:val="0"/>
            <w:iCs w:val="0"/>
          </w:rPr>
          <w:t>فضل الهی، و دست یافتن به توبه</w:t>
        </w:r>
        <w:r>
          <w:tab/>
        </w:r>
        <w:r>
          <w:fldChar w:fldCharType="begin"/>
        </w:r>
        <w:r>
          <w:instrText xml:space="preserve">PAGEREF 10059 \h</w:instrText>
        </w:r>
        <w:r>
          <w:fldChar w:fldCharType="end"/>
        </w:r>
      </w:hyperlink>
    </w:p>
    <w:p>
      <w:pPr>
        <w:tabs>
          <w:tab w:val="right" w:leader="dot" w:pos="9062"/>
        </w:tabs>
        <w:ind w:left="880"/>
      </w:pPr>
      <w:hyperlink w:anchor="_Toc10060" w:history="1">
        <w:r>
          <w:rPr>
            <w:rFonts w:ascii="IRNazanin" w:hAnsi="IRNazanin" w:eastAsia="IRNazanin" w:cs="IRNazanin"/>
            <w:color w:val="111111"/>
            <w:sz w:val="22"/>
            <w:szCs w:val="22"/>
            <w:b w:val="0"/>
            <w:bCs w:val="0"/>
            <w:i w:val="0"/>
            <w:iCs w:val="0"/>
          </w:rPr>
          <w:t>سبب نیافتن راهی جز خدا، به آرزوها</w:t>
        </w:r>
        <w:r>
          <w:tab/>
        </w:r>
        <w:r>
          <w:fldChar w:fldCharType="begin"/>
        </w:r>
        <w:r>
          <w:instrText xml:space="preserve">PAGEREF 10060 \h</w:instrText>
        </w:r>
        <w:r>
          <w:fldChar w:fldCharType="end"/>
        </w:r>
      </w:hyperlink>
    </w:p>
    <w:p>
      <w:pPr>
        <w:tabs>
          <w:tab w:val="right" w:leader="dot" w:pos="9062"/>
        </w:tabs>
        <w:ind w:left="880"/>
      </w:pPr>
      <w:hyperlink w:anchor="_Toc10061" w:history="1">
        <w:r>
          <w:rPr>
            <w:rFonts w:ascii="IRNazanin" w:hAnsi="IRNazanin" w:eastAsia="IRNazanin" w:cs="IRNazanin"/>
            <w:color w:val="111111"/>
            <w:sz w:val="22"/>
            <w:szCs w:val="22"/>
            <w:b w:val="0"/>
            <w:bCs w:val="0"/>
            <w:i w:val="0"/>
            <w:iCs w:val="0"/>
          </w:rPr>
          <w:t>یافت شدن راهی، در سپاس الهی</w:t>
        </w:r>
        <w:r>
          <w:tab/>
        </w:r>
        <w:r>
          <w:fldChar w:fldCharType="begin"/>
        </w:r>
        <w:r>
          <w:instrText xml:space="preserve">PAGEREF 10061 \h</w:instrText>
        </w:r>
        <w:r>
          <w:fldChar w:fldCharType="end"/>
        </w:r>
      </w:hyperlink>
    </w:p>
    <w:p>
      <w:pPr>
        <w:tabs>
          <w:tab w:val="right" w:leader="dot" w:pos="9062"/>
        </w:tabs>
        <w:ind w:left="880"/>
      </w:pPr>
      <w:hyperlink w:anchor="_Toc10062" w:history="1">
        <w:r>
          <w:rPr>
            <w:rFonts w:ascii="IRNazanin" w:hAnsi="IRNazanin" w:eastAsia="IRNazanin" w:cs="IRNazanin"/>
            <w:color w:val="111111"/>
            <w:sz w:val="22"/>
            <w:szCs w:val="22"/>
            <w:b w:val="0"/>
            <w:bCs w:val="0"/>
            <w:i w:val="0"/>
            <w:iCs w:val="0"/>
          </w:rPr>
          <w:t>برخی یافته‌های بنده، در کتاب خدا</w:t>
        </w:r>
        <w:r>
          <w:tab/>
        </w:r>
        <w:r>
          <w:fldChar w:fldCharType="begin"/>
        </w:r>
        <w:r>
          <w:instrText xml:space="preserve">PAGEREF 10062 \h</w:instrText>
        </w:r>
        <w:r>
          <w:fldChar w:fldCharType="end"/>
        </w:r>
      </w:hyperlink>
    </w:p>
    <w:p>
      <w:pPr>
        <w:tabs>
          <w:tab w:val="right" w:leader="dot" w:pos="9062"/>
        </w:tabs>
        <w:ind w:left="880"/>
      </w:pPr>
      <w:hyperlink w:anchor="_Toc10063" w:history="1">
        <w:r>
          <w:rPr>
            <w:rFonts w:ascii="IRNazanin" w:hAnsi="IRNazanin" w:eastAsia="IRNazanin" w:cs="IRNazanin"/>
            <w:color w:val="111111"/>
            <w:sz w:val="22"/>
            <w:szCs w:val="22"/>
            <w:b w:val="0"/>
            <w:bCs w:val="0"/>
            <w:i w:val="0"/>
            <w:iCs w:val="0"/>
          </w:rPr>
          <w:t>بخیل نیافتن خدا، هنگام درخواست</w:t>
        </w:r>
        <w:r>
          <w:tab/>
        </w:r>
        <w:r>
          <w:fldChar w:fldCharType="begin"/>
        </w:r>
        <w:r>
          <w:instrText xml:space="preserve">PAGEREF 10063 \h</w:instrText>
        </w:r>
        <w:r>
          <w:fldChar w:fldCharType="end"/>
        </w:r>
      </w:hyperlink>
    </w:p>
    <w:p>
      <w:pPr>
        <w:tabs>
          <w:tab w:val="right" w:leader="dot" w:pos="9062"/>
        </w:tabs>
        <w:ind w:left="880"/>
      </w:pPr>
      <w:hyperlink w:anchor="_Toc10064" w:history="1">
        <w:r>
          <w:rPr>
            <w:rFonts w:ascii="IRNazanin" w:hAnsi="IRNazanin" w:eastAsia="IRNazanin" w:cs="IRNazanin"/>
            <w:color w:val="111111"/>
            <w:sz w:val="22"/>
            <w:szCs w:val="22"/>
            <w:b w:val="0"/>
            <w:bCs w:val="0"/>
            <w:i w:val="0"/>
            <w:iCs w:val="0"/>
          </w:rPr>
          <w:t>جز خدا، فریادرسی برای نیاز خود نیافتن</w:t>
        </w:r>
        <w:r>
          <w:tab/>
        </w:r>
        <w:r>
          <w:fldChar w:fldCharType="begin"/>
        </w:r>
        <w:r>
          <w:instrText xml:space="preserve">PAGEREF 10064 \h</w:instrText>
        </w:r>
        <w:r>
          <w:fldChar w:fldCharType="end"/>
        </w:r>
      </w:hyperlink>
    </w:p>
    <w:p>
      <w:pPr>
        <w:tabs>
          <w:tab w:val="right" w:leader="dot" w:pos="9062"/>
        </w:tabs>
        <w:ind w:left="660"/>
      </w:pPr>
      <w:hyperlink w:anchor="_Toc10065" w:history="1">
        <w:r>
          <w:rPr>
            <w:rFonts w:ascii="IRNazanin" w:hAnsi="IRNazanin" w:eastAsia="IRNazanin" w:cs="IRNazanin"/>
            <w:color w:val="111111"/>
            <w:sz w:val="22"/>
            <w:szCs w:val="22"/>
            <w:b w:val="0"/>
            <w:bCs w:val="0"/>
            <w:i w:val="0"/>
            <w:iCs w:val="0"/>
          </w:rPr>
          <w:t>یاوه‌گویی</w:t>
        </w:r>
        <w:r>
          <w:tab/>
        </w:r>
        <w:r>
          <w:fldChar w:fldCharType="begin"/>
        </w:r>
        <w:r>
          <w:instrText xml:space="preserve">PAGEREF 10065 \h</w:instrText>
        </w:r>
        <w:r>
          <w:fldChar w:fldCharType="end"/>
        </w:r>
      </w:hyperlink>
    </w:p>
    <w:p>
      <w:pPr>
        <w:tabs>
          <w:tab w:val="right" w:leader="dot" w:pos="9062"/>
        </w:tabs>
        <w:ind w:left="880"/>
      </w:pPr>
      <w:hyperlink w:anchor="_Toc10066" w:history="1">
        <w:r>
          <w:rPr>
            <w:rFonts w:ascii="IRNazanin" w:hAnsi="IRNazanin" w:eastAsia="IRNazanin" w:cs="IRNazanin"/>
            <w:color w:val="111111"/>
            <w:sz w:val="22"/>
            <w:szCs w:val="22"/>
            <w:b w:val="0"/>
            <w:bCs w:val="0"/>
            <w:i w:val="0"/>
            <w:iCs w:val="0"/>
          </w:rPr>
          <w:t>تبدیل یاوه‌گویی، به سپاس الهی</w:t>
        </w:r>
        <w:r>
          <w:tab/>
        </w:r>
        <w:r>
          <w:fldChar w:fldCharType="begin"/>
        </w:r>
        <w:r>
          <w:instrText xml:space="preserve">PAGEREF 10066 \h</w:instrText>
        </w:r>
        <w:r>
          <w:fldChar w:fldCharType="end"/>
        </w:r>
      </w:hyperlink>
    </w:p>
    <w:p>
      <w:pPr>
        <w:tabs>
          <w:tab w:val="right" w:leader="dot" w:pos="9062"/>
        </w:tabs>
        <w:ind w:left="660"/>
      </w:pPr>
      <w:hyperlink w:anchor="_Toc10067" w:history="1">
        <w:r>
          <w:rPr>
            <w:rFonts w:ascii="IRNazanin" w:hAnsi="IRNazanin" w:eastAsia="IRNazanin" w:cs="IRNazanin"/>
            <w:color w:val="111111"/>
            <w:sz w:val="22"/>
            <w:szCs w:val="22"/>
            <w:b w:val="0"/>
            <w:bCs w:val="0"/>
            <w:i w:val="0"/>
            <w:iCs w:val="0"/>
          </w:rPr>
          <w:t>یقین</w:t>
        </w:r>
        <w:r>
          <w:tab/>
        </w:r>
        <w:r>
          <w:fldChar w:fldCharType="begin"/>
        </w:r>
        <w:r>
          <w:instrText xml:space="preserve">PAGEREF 10067 \h</w:instrText>
        </w:r>
        <w:r>
          <w:fldChar w:fldCharType="end"/>
        </w:r>
      </w:hyperlink>
    </w:p>
    <w:p>
      <w:pPr>
        <w:tabs>
          <w:tab w:val="right" w:leader="dot" w:pos="9062"/>
        </w:tabs>
        <w:ind w:left="880"/>
      </w:pPr>
      <w:hyperlink w:anchor="_Toc10068" w:history="1">
        <w:r>
          <w:rPr>
            <w:rFonts w:ascii="IRNazanin" w:hAnsi="IRNazanin" w:eastAsia="IRNazanin" w:cs="IRNazanin"/>
            <w:color w:val="111111"/>
            <w:sz w:val="22"/>
            <w:szCs w:val="22"/>
            <w:b w:val="0"/>
            <w:bCs w:val="0"/>
            <w:i w:val="0"/>
            <w:iCs w:val="0"/>
          </w:rPr>
          <w:t>یقین به نبودِ گریزگاهی از خدا</w:t>
        </w:r>
        <w:r>
          <w:tab/>
        </w:r>
        <w:r>
          <w:fldChar w:fldCharType="begin"/>
        </w:r>
        <w:r>
          <w:instrText xml:space="preserve">PAGEREF 10068 \h</w:instrText>
        </w:r>
        <w:r>
          <w:fldChar w:fldCharType="end"/>
        </w:r>
      </w:hyperlink>
    </w:p>
    <w:p>
      <w:pPr>
        <w:tabs>
          <w:tab w:val="right" w:leader="dot" w:pos="9062"/>
        </w:tabs>
        <w:ind w:left="880"/>
      </w:pPr>
      <w:hyperlink w:anchor="_Toc10069" w:history="1">
        <w:r>
          <w:rPr>
            <w:rFonts w:ascii="IRNazanin" w:hAnsi="IRNazanin" w:eastAsia="IRNazanin" w:cs="IRNazanin"/>
            <w:color w:val="111111"/>
            <w:sz w:val="22"/>
            <w:szCs w:val="22"/>
            <w:b w:val="0"/>
            <w:bCs w:val="0"/>
            <w:i w:val="0"/>
            <w:iCs w:val="0"/>
          </w:rPr>
          <w:t>باور داشتن سرانجام دعوت خدا و دعوت شیطان</w:t>
        </w:r>
        <w:r>
          <w:tab/>
        </w:r>
        <w:r>
          <w:fldChar w:fldCharType="begin"/>
        </w:r>
        <w:r>
          <w:instrText xml:space="preserve">PAGEREF 10069 \h</w:instrText>
        </w:r>
        <w:r>
          <w:fldChar w:fldCharType="end"/>
        </w:r>
      </w:hyperlink>
    </w:p>
    <w:p>
      <w:pPr>
        <w:tabs>
          <w:tab w:val="right" w:leader="dot" w:pos="9062"/>
        </w:tabs>
        <w:ind w:left="880"/>
      </w:pPr>
      <w:hyperlink w:anchor="_Toc10070" w:history="1">
        <w:r>
          <w:rPr>
            <w:rFonts w:ascii="IRNazanin" w:hAnsi="IRNazanin" w:eastAsia="IRNazanin" w:cs="IRNazanin"/>
            <w:color w:val="111111"/>
            <w:sz w:val="22"/>
            <w:szCs w:val="22"/>
            <w:b w:val="0"/>
            <w:bCs w:val="0"/>
            <w:i w:val="0"/>
            <w:iCs w:val="0"/>
          </w:rPr>
          <w:t>بهترین یقین</w:t>
        </w:r>
        <w:r>
          <w:tab/>
        </w:r>
        <w:r>
          <w:fldChar w:fldCharType="begin"/>
        </w:r>
        <w:r>
          <w:instrText xml:space="preserve">PAGEREF 10070 \h</w:instrText>
        </w:r>
        <w:r>
          <w:fldChar w:fldCharType="end"/>
        </w:r>
      </w:hyperlink>
    </w:p>
    <w:p>
      <w:pPr>
        <w:tabs>
          <w:tab w:val="right" w:leader="dot" w:pos="9062"/>
        </w:tabs>
        <w:ind w:left="880"/>
      </w:pPr>
      <w:hyperlink w:anchor="_Toc10071" w:history="1">
        <w:r>
          <w:rPr>
            <w:rFonts w:ascii="IRNazanin" w:hAnsi="IRNazanin" w:eastAsia="IRNazanin" w:cs="IRNazanin"/>
            <w:color w:val="111111"/>
            <w:sz w:val="22"/>
            <w:szCs w:val="22"/>
            <w:b w:val="0"/>
            <w:bCs w:val="0"/>
            <w:i w:val="0"/>
            <w:iCs w:val="0"/>
          </w:rPr>
          <w:t>پابرجایی یقین بنده</w:t>
        </w:r>
        <w:r>
          <w:tab/>
        </w:r>
        <w:r>
          <w:fldChar w:fldCharType="begin"/>
        </w:r>
        <w:r>
          <w:instrText xml:space="preserve">PAGEREF 10071 \h</w:instrText>
        </w:r>
        <w:r>
          <w:fldChar w:fldCharType="end"/>
        </w:r>
      </w:hyperlink>
    </w:p>
    <w:p>
      <w:pPr>
        <w:tabs>
          <w:tab w:val="right" w:leader="dot" w:pos="9062"/>
        </w:tabs>
        <w:ind w:left="880"/>
      </w:pPr>
      <w:hyperlink w:anchor="_Toc10072" w:history="1">
        <w:r>
          <w:rPr>
            <w:rFonts w:ascii="IRNazanin" w:hAnsi="IRNazanin" w:eastAsia="IRNazanin" w:cs="IRNazanin"/>
            <w:color w:val="111111"/>
            <w:sz w:val="22"/>
            <w:szCs w:val="22"/>
            <w:b w:val="0"/>
            <w:bCs w:val="0"/>
            <w:i w:val="0"/>
            <w:iCs w:val="0"/>
          </w:rPr>
          <w:t>بخشیدن یقین صادق، به بندگان</w:t>
        </w:r>
        <w:r>
          <w:tab/>
        </w:r>
        <w:r>
          <w:fldChar w:fldCharType="begin"/>
        </w:r>
        <w:r>
          <w:instrText xml:space="preserve">PAGEREF 10072 \h</w:instrText>
        </w:r>
        <w:r>
          <w:fldChar w:fldCharType="end"/>
        </w:r>
      </w:hyperlink>
    </w:p>
    <w:p>
      <w:pPr>
        <w:tabs>
          <w:tab w:val="right" w:leader="dot" w:pos="9062"/>
        </w:tabs>
        <w:ind w:left="880"/>
      </w:pPr>
      <w:hyperlink w:anchor="_Toc10073" w:history="1">
        <w:r>
          <w:rPr>
            <w:rFonts w:ascii="IRNazanin" w:hAnsi="IRNazanin" w:eastAsia="IRNazanin" w:cs="IRNazanin"/>
            <w:color w:val="111111"/>
            <w:sz w:val="22"/>
            <w:szCs w:val="22"/>
            <w:b w:val="0"/>
            <w:bCs w:val="0"/>
            <w:i w:val="0"/>
            <w:iCs w:val="0"/>
          </w:rPr>
          <w:t>یقین صادق و رهاندن بندگان از دشواری درخواست</w:t>
        </w:r>
        <w:r>
          <w:tab/>
        </w:r>
        <w:r>
          <w:fldChar w:fldCharType="begin"/>
        </w:r>
        <w:r>
          <w:instrText xml:space="preserve">PAGEREF 10073 \h</w:instrText>
        </w:r>
        <w:r>
          <w:fldChar w:fldCharType="end"/>
        </w:r>
      </w:hyperlink>
    </w:p>
    <w:p>
      <w:pPr>
        <w:tabs>
          <w:tab w:val="right" w:leader="dot" w:pos="9062"/>
        </w:tabs>
        <w:ind w:left="880"/>
      </w:pPr>
      <w:hyperlink w:anchor="_Toc10074" w:history="1">
        <w:r>
          <w:rPr>
            <w:rFonts w:ascii="IRNazanin" w:hAnsi="IRNazanin" w:eastAsia="IRNazanin" w:cs="IRNazanin"/>
            <w:color w:val="111111"/>
            <w:sz w:val="22"/>
            <w:szCs w:val="22"/>
            <w:b w:val="0"/>
            <w:bCs w:val="0"/>
            <w:i w:val="0"/>
            <w:iCs w:val="0"/>
          </w:rPr>
          <w:t>خدا را از روی یقین قصد نمودن</w:t>
        </w:r>
        <w:r>
          <w:tab/>
        </w:r>
        <w:r>
          <w:fldChar w:fldCharType="begin"/>
        </w:r>
        <w:r>
          <w:instrText xml:space="preserve">PAGEREF 10074 \h</w:instrText>
        </w:r>
        <w:r>
          <w:fldChar w:fldCharType="end"/>
        </w:r>
      </w:hyperlink>
    </w:p>
    <w:p>
      <w:pPr>
        <w:tabs>
          <w:tab w:val="right" w:leader="dot" w:pos="9062"/>
        </w:tabs>
        <w:ind w:left="880"/>
      </w:pPr>
      <w:hyperlink w:anchor="_Toc10075" w:history="1">
        <w:r>
          <w:rPr>
            <w:rFonts w:ascii="IRNazanin" w:hAnsi="IRNazanin" w:eastAsia="IRNazanin" w:cs="IRNazanin"/>
            <w:color w:val="111111"/>
            <w:sz w:val="22"/>
            <w:szCs w:val="22"/>
            <w:b w:val="0"/>
            <w:bCs w:val="0"/>
            <w:i w:val="0"/>
            <w:iCs w:val="0"/>
          </w:rPr>
          <w:t>سستی یقین و به دست گرفتن مهار بنده، توسّط شیطان</w:t>
        </w:r>
        <w:r>
          <w:tab/>
        </w:r>
        <w:r>
          <w:fldChar w:fldCharType="begin"/>
        </w:r>
        <w:r>
          <w:instrText xml:space="preserve">PAGEREF 10075 \h</w:instrText>
        </w:r>
        <w:r>
          <w:fldChar w:fldCharType="end"/>
        </w:r>
      </w:hyperlink>
    </w:p>
    <w:p>
      <w:pPr>
        <w:tabs>
          <w:tab w:val="right" w:leader="dot" w:pos="9062"/>
        </w:tabs>
        <w:ind w:left="880"/>
      </w:pPr>
      <w:hyperlink w:anchor="_Toc10076" w:history="1">
        <w:r>
          <w:rPr>
            <w:rFonts w:ascii="IRNazanin" w:hAnsi="IRNazanin" w:eastAsia="IRNazanin" w:cs="IRNazanin"/>
            <w:color w:val="111111"/>
            <w:sz w:val="22"/>
            <w:szCs w:val="22"/>
            <w:b w:val="0"/>
            <w:bCs w:val="0"/>
            <w:i w:val="0"/>
            <w:iCs w:val="0"/>
          </w:rPr>
          <w:t>یقین و باور اخلاص‌دارندگان</w:t>
        </w:r>
        <w:r>
          <w:tab/>
        </w:r>
        <w:r>
          <w:fldChar w:fldCharType="begin"/>
        </w:r>
        <w:r>
          <w:instrText xml:space="preserve">PAGEREF 10076 \h</w:instrText>
        </w:r>
        <w:r>
          <w:fldChar w:fldCharType="end"/>
        </w:r>
      </w:hyperlink>
    </w:p>
    <w:p>
      <w:pPr>
        <w:tabs>
          <w:tab w:val="right" w:leader="dot" w:pos="9062"/>
        </w:tabs>
        <w:ind w:left="880"/>
      </w:pPr>
      <w:hyperlink w:anchor="_Toc10077" w:history="1">
        <w:r>
          <w:rPr>
            <w:rFonts w:ascii="IRNazanin" w:hAnsi="IRNazanin" w:eastAsia="IRNazanin" w:cs="IRNazanin"/>
            <w:color w:val="111111"/>
            <w:sz w:val="22"/>
            <w:szCs w:val="22"/>
            <w:b w:val="0"/>
            <w:bCs w:val="0"/>
            <w:i w:val="0"/>
            <w:iCs w:val="0"/>
          </w:rPr>
          <w:t>باور بنده به امان‌داده نشدنش از خدا، توسّط امان‌دهنده‌ای</w:t>
        </w:r>
        <w:r>
          <w:tab/>
        </w:r>
        <w:r>
          <w:fldChar w:fldCharType="begin"/>
        </w:r>
        <w:r>
          <w:instrText xml:space="preserve">PAGEREF 10077 \h</w:instrText>
        </w:r>
        <w:r>
          <w:fldChar w:fldCharType="end"/>
        </w:r>
      </w:hyperlink>
    </w:p>
    <w:p>
      <w:pPr>
        <w:tabs>
          <w:tab w:val="right" w:leader="dot" w:pos="9062"/>
        </w:tabs>
        <w:ind w:left="880"/>
      </w:pPr>
      <w:hyperlink w:anchor="_Toc10078" w:history="1">
        <w:r>
          <w:rPr>
            <w:rFonts w:ascii="IRNazanin" w:hAnsi="IRNazanin" w:eastAsia="IRNazanin" w:cs="IRNazanin"/>
            <w:color w:val="111111"/>
            <w:sz w:val="22"/>
            <w:szCs w:val="22"/>
            <w:b w:val="0"/>
            <w:bCs w:val="0"/>
            <w:i w:val="0"/>
            <w:iCs w:val="0"/>
          </w:rPr>
          <w:t>باور بنده به باز داشته نشدنش از خدا، توسّط بازدارنده‌ای</w:t>
        </w:r>
        <w:r>
          <w:tab/>
        </w:r>
        <w:r>
          <w:fldChar w:fldCharType="begin"/>
        </w:r>
        <w:r>
          <w:instrText xml:space="preserve">PAGEREF 10078 \h</w:instrText>
        </w:r>
        <w:r>
          <w:fldChar w:fldCharType="end"/>
        </w:r>
      </w:hyperlink>
    </w:p>
    <w:p>
      <w:pPr>
        <w:tabs>
          <w:tab w:val="right" w:leader="dot" w:pos="9062"/>
        </w:tabs>
        <w:ind w:left="880"/>
      </w:pPr>
      <w:hyperlink w:anchor="_Toc10079" w:history="1">
        <w:r>
          <w:rPr>
            <w:rFonts w:ascii="IRNazanin" w:hAnsi="IRNazanin" w:eastAsia="IRNazanin" w:cs="IRNazanin"/>
            <w:color w:val="111111"/>
            <w:sz w:val="22"/>
            <w:szCs w:val="22"/>
            <w:b w:val="0"/>
            <w:bCs w:val="0"/>
            <w:i w:val="0"/>
            <w:iCs w:val="0"/>
          </w:rPr>
          <w:t>دست یافتن به حقیقت یقین</w:t>
        </w:r>
        <w:r>
          <w:tab/>
        </w:r>
        <w:r>
          <w:fldChar w:fldCharType="begin"/>
        </w:r>
        <w:r>
          <w:instrText xml:space="preserve">PAGEREF 10079 \h</w:instrText>
        </w:r>
        <w:r>
          <w:fldChar w:fldCharType="end"/>
        </w:r>
      </w:hyperlink>
    </w:p>
    <w:p>
      <w:pPr>
        <w:tabs>
          <w:tab w:val="right" w:leader="dot" w:pos="9062"/>
        </w:tabs>
        <w:ind w:left="880"/>
      </w:pPr>
      <w:hyperlink w:anchor="_Toc10080" w:history="1">
        <w:r>
          <w:rPr>
            <w:rFonts w:ascii="IRNazanin" w:hAnsi="IRNazanin" w:eastAsia="IRNazanin" w:cs="IRNazanin"/>
            <w:color w:val="111111"/>
            <w:sz w:val="22"/>
            <w:szCs w:val="22"/>
            <w:b w:val="0"/>
            <w:bCs w:val="0"/>
            <w:i w:val="0"/>
            <w:iCs w:val="0"/>
          </w:rPr>
          <w:t>یقین متوکّلان به خدا</w:t>
        </w:r>
        <w:r>
          <w:tab/>
        </w:r>
        <w:r>
          <w:fldChar w:fldCharType="begin"/>
        </w:r>
        <w:r>
          <w:instrText xml:space="preserve">PAGEREF 10080 \h</w:instrText>
        </w:r>
        <w:r>
          <w:fldChar w:fldCharType="end"/>
        </w:r>
      </w:hyperlink>
    </w:p>
    <w:p>
      <w:pPr>
        <w:tabs>
          <w:tab w:val="right" w:leader="dot" w:pos="9062"/>
        </w:tabs>
        <w:ind w:left="660"/>
      </w:pPr>
      <w:hyperlink w:anchor="_Toc10081" w:history="1">
        <w:r>
          <w:rPr>
            <w:rFonts w:ascii="IRNazanin" w:hAnsi="IRNazanin" w:eastAsia="IRNazanin" w:cs="IRNazanin"/>
            <w:color w:val="111111"/>
            <w:sz w:val="22"/>
            <w:szCs w:val="22"/>
            <w:b w:val="0"/>
            <w:bCs w:val="0"/>
            <w:i w:val="0"/>
            <w:iCs w:val="0"/>
          </w:rPr>
          <w:t>یوغ</w:t>
        </w:r>
        <w:r>
          <w:tab/>
        </w:r>
        <w:r>
          <w:fldChar w:fldCharType="begin"/>
        </w:r>
        <w:r>
          <w:instrText xml:space="preserve">PAGEREF 10081 \h</w:instrText>
        </w:r>
        <w:r>
          <w:fldChar w:fldCharType="end"/>
        </w:r>
      </w:hyperlink>
    </w:p>
    <w:p>
      <w:pPr>
        <w:tabs>
          <w:tab w:val="right" w:leader="dot" w:pos="9062"/>
        </w:tabs>
        <w:ind w:left="880"/>
      </w:pPr>
      <w:hyperlink w:anchor="_Toc10082" w:history="1">
        <w:r>
          <w:rPr>
            <w:rFonts w:ascii="IRNazanin" w:hAnsi="IRNazanin" w:eastAsia="IRNazanin" w:cs="IRNazanin"/>
            <w:color w:val="111111"/>
            <w:sz w:val="22"/>
            <w:szCs w:val="22"/>
            <w:b w:val="0"/>
            <w:bCs w:val="0"/>
            <w:i w:val="0"/>
            <w:iCs w:val="0"/>
          </w:rPr>
          <w:t>یوغ ذلّت به گردن نهادنِ پادشاهان</w:t>
        </w:r>
        <w:r>
          <w:tab/>
        </w:r>
        <w:r>
          <w:fldChar w:fldCharType="begin"/>
        </w:r>
        <w:r>
          <w:instrText xml:space="preserve">PAGEREF 10082 \h</w:instrText>
        </w:r>
        <w:r>
          <w:fldChar w:fldCharType="end"/>
        </w:r>
      </w:hyperlink>
    </w:p>
    <w:p>
      <w:pPr>
        <w:tabs>
          <w:tab w:val="right" w:leader="dot" w:pos="9062"/>
        </w:tabs>
        <w:ind w:left="220"/>
      </w:pPr>
      <w:hyperlink w:anchor="_Toc10083" w:history="1">
        <w:r>
          <w:rPr>
            <w:rFonts w:ascii="IRNazanin" w:hAnsi="IRNazanin" w:eastAsia="IRNazanin" w:cs="IRNazanin"/>
            <w:color w:val="111111"/>
            <w:sz w:val="22"/>
            <w:szCs w:val="22"/>
            <w:b w:val="0"/>
            <w:bCs w:val="0"/>
            <w:i w:val="0"/>
            <w:iCs w:val="0"/>
          </w:rPr>
          <w:t>صحیفه سجّادیّه با ترجمه فارسی</w:t>
        </w:r>
        <w:r>
          <w:tab/>
        </w:r>
        <w:r>
          <w:fldChar w:fldCharType="begin"/>
        </w:r>
        <w:r>
          <w:instrText xml:space="preserve">PAGEREF 10083 \h</w:instrText>
        </w:r>
        <w:r>
          <w:fldChar w:fldCharType="end"/>
        </w:r>
      </w:hyperlink>
    </w:p>
    <w:p>
      <w:pPr>
        <w:tabs>
          <w:tab w:val="right" w:leader="dot" w:pos="9062"/>
        </w:tabs>
        <w:ind w:left="440"/>
      </w:pPr>
      <w:hyperlink w:anchor="_Toc100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10084 \h</w:instrText>
        </w:r>
        <w:r>
          <w:fldChar w:fldCharType="end"/>
        </w:r>
      </w:hyperlink>
    </w:p>
    <w:p>
      <w:pPr>
        <w:tabs>
          <w:tab w:val="right" w:leader="dot" w:pos="9062"/>
        </w:tabs>
        <w:ind w:left="440"/>
      </w:pPr>
      <w:hyperlink w:anchor="_Toc10085" w:history="1">
        <w:r>
          <w:rPr>
            <w:rFonts w:ascii="IRNazanin" w:hAnsi="IRNazanin" w:eastAsia="IRNazanin" w:cs="IRNazanin"/>
            <w:color w:val="111111"/>
            <w:sz w:val="22"/>
            <w:szCs w:val="22"/>
            <w:b w:val="0"/>
            <w:bCs w:val="0"/>
            <w:i w:val="0"/>
            <w:iCs w:val="0"/>
          </w:rPr>
          <w:t>اسناد الصحیفة</w:t>
        </w:r>
        <w:r>
          <w:tab/>
        </w:r>
        <w:r>
          <w:fldChar w:fldCharType="begin"/>
        </w:r>
        <w:r>
          <w:instrText xml:space="preserve">PAGEREF 10085 \h</w:instrText>
        </w:r>
        <w:r>
          <w:fldChar w:fldCharType="end"/>
        </w:r>
      </w:hyperlink>
    </w:p>
    <w:p>
      <w:pPr>
        <w:tabs>
          <w:tab w:val="right" w:leader="dot" w:pos="9062"/>
        </w:tabs>
        <w:ind w:left="440"/>
      </w:pPr>
      <w:hyperlink w:anchor="_Toc10086" w:history="1">
        <w:r>
          <w:rPr>
            <w:rFonts w:ascii="IRNazanin" w:hAnsi="IRNazanin" w:eastAsia="IRNazanin" w:cs="IRNazanin"/>
            <w:color w:val="111111"/>
            <w:sz w:val="22"/>
            <w:szCs w:val="22"/>
            <w:b w:val="0"/>
            <w:bCs w:val="0"/>
            <w:i w:val="0"/>
            <w:iCs w:val="0"/>
          </w:rPr>
          <w:t>(1) وَ کَانَ مِن دُعَائِهِ عَلَیهِ السّلَامُ إِذَا ابتَدَأَ بِالدّعَاءِ بَدَأَ بِالتّحمِیدِ لِلّهِ عَزّ وَ جَلّ وَ الثّنَاءِ عَلَیهِ، فَقَالَ:</w:t>
        </w:r>
        <w:r>
          <w:tab/>
        </w:r>
        <w:r>
          <w:fldChar w:fldCharType="begin"/>
        </w:r>
        <w:r>
          <w:instrText xml:space="preserve">PAGEREF 10086 \h</w:instrText>
        </w:r>
        <w:r>
          <w:fldChar w:fldCharType="end"/>
        </w:r>
      </w:hyperlink>
    </w:p>
    <w:p>
      <w:pPr>
        <w:tabs>
          <w:tab w:val="right" w:leader="dot" w:pos="9062"/>
        </w:tabs>
        <w:ind w:left="440"/>
      </w:pPr>
      <w:hyperlink w:anchor="_Toc10087" w:history="1">
        <w:r>
          <w:rPr>
            <w:rFonts w:ascii="IRNazanin" w:hAnsi="IRNazanin" w:eastAsia="IRNazanin" w:cs="IRNazanin"/>
            <w:color w:val="111111"/>
            <w:sz w:val="22"/>
            <w:szCs w:val="22"/>
            <w:b w:val="0"/>
            <w:bCs w:val="0"/>
            <w:i w:val="0"/>
            <w:iCs w:val="0"/>
          </w:rPr>
          <w:t>(2) وَ کَانَ مِن دُعَائِهِ عَلَیهِ السّلَامُ بَعدَ هَذَا التّحمِیدِ فِی الصّلَاةِ عَلَی رَسُولِ اللّهِ صَلّی اللّهُ عَلَیهِ وَ آلِهِ</w:t>
        </w:r>
        <w:r>
          <w:tab/>
        </w:r>
        <w:r>
          <w:fldChar w:fldCharType="begin"/>
        </w:r>
        <w:r>
          <w:instrText xml:space="preserve">PAGEREF 10087 \h</w:instrText>
        </w:r>
        <w:r>
          <w:fldChar w:fldCharType="end"/>
        </w:r>
      </w:hyperlink>
    </w:p>
    <w:p>
      <w:pPr>
        <w:tabs>
          <w:tab w:val="right" w:leader="dot" w:pos="9062"/>
        </w:tabs>
        <w:ind w:left="440"/>
      </w:pPr>
      <w:hyperlink w:anchor="_Toc10088" w:history="1">
        <w:r>
          <w:rPr>
            <w:rFonts w:ascii="IRNazanin" w:hAnsi="IRNazanin" w:eastAsia="IRNazanin" w:cs="IRNazanin"/>
            <w:color w:val="111111"/>
            <w:sz w:val="22"/>
            <w:szCs w:val="22"/>
            <w:b w:val="0"/>
            <w:bCs w:val="0"/>
            <w:i w:val="0"/>
            <w:iCs w:val="0"/>
          </w:rPr>
          <w:t>(3) وَ کَانَ مِن دُعَائِهِ عَلَیهِ السّلَامُ فِی الصّلَاةِ عَلَی حَمَلَةِ العَرشِ وَ کُلّ مَلَکٍ مُقَرّبٍ</w:t>
        </w:r>
        <w:r>
          <w:tab/>
        </w:r>
        <w:r>
          <w:fldChar w:fldCharType="begin"/>
        </w:r>
        <w:r>
          <w:instrText xml:space="preserve">PAGEREF 10088 \h</w:instrText>
        </w:r>
        <w:r>
          <w:fldChar w:fldCharType="end"/>
        </w:r>
      </w:hyperlink>
    </w:p>
    <w:p>
      <w:pPr>
        <w:tabs>
          <w:tab w:val="right" w:leader="dot" w:pos="9062"/>
        </w:tabs>
        <w:ind w:left="440"/>
      </w:pPr>
      <w:hyperlink w:anchor="_Toc10089" w:history="1">
        <w:r>
          <w:rPr>
            <w:rFonts w:ascii="IRNazanin" w:hAnsi="IRNazanin" w:eastAsia="IRNazanin" w:cs="IRNazanin"/>
            <w:color w:val="111111"/>
            <w:sz w:val="22"/>
            <w:szCs w:val="22"/>
            <w:b w:val="0"/>
            <w:bCs w:val="0"/>
            <w:i w:val="0"/>
            <w:iCs w:val="0"/>
          </w:rPr>
          <w:t>(4) وَ کَانَ مِن دُعَائِهِ عَلَیهِ السّلَامُ فِی الصّلَاةِ عَلَی أَتبَاعِ الرّسُلِ وَ مُصَدّقِیهِم</w:t>
        </w:r>
        <w:r>
          <w:tab/>
        </w:r>
        <w:r>
          <w:fldChar w:fldCharType="begin"/>
        </w:r>
        <w:r>
          <w:instrText xml:space="preserve">PAGEREF 10089 \h</w:instrText>
        </w:r>
        <w:r>
          <w:fldChar w:fldCharType="end"/>
        </w:r>
      </w:hyperlink>
    </w:p>
    <w:p>
      <w:pPr>
        <w:tabs>
          <w:tab w:val="right" w:leader="dot" w:pos="9062"/>
        </w:tabs>
        <w:ind w:left="440"/>
      </w:pPr>
      <w:hyperlink w:anchor="_Toc10090" w:history="1">
        <w:r>
          <w:rPr>
            <w:rFonts w:ascii="IRNazanin" w:hAnsi="IRNazanin" w:eastAsia="IRNazanin" w:cs="IRNazanin"/>
            <w:color w:val="111111"/>
            <w:sz w:val="22"/>
            <w:szCs w:val="22"/>
            <w:b w:val="0"/>
            <w:bCs w:val="0"/>
            <w:i w:val="0"/>
            <w:iCs w:val="0"/>
          </w:rPr>
          <w:t>(5) وَ کَانَ مِن دُعَائِهِ عَلَیهِ السّلَامُ لِنَفسِهِ ولِأَهلِ وَلَایَتِهِ</w:t>
        </w:r>
        <w:r>
          <w:tab/>
        </w:r>
        <w:r>
          <w:fldChar w:fldCharType="begin"/>
        </w:r>
        <w:r>
          <w:instrText xml:space="preserve">PAGEREF 10090 \h</w:instrText>
        </w:r>
        <w:r>
          <w:fldChar w:fldCharType="end"/>
        </w:r>
      </w:hyperlink>
    </w:p>
    <w:p>
      <w:pPr>
        <w:tabs>
          <w:tab w:val="right" w:leader="dot" w:pos="9062"/>
        </w:tabs>
        <w:ind w:left="440"/>
      </w:pPr>
      <w:hyperlink w:anchor="_Toc10091" w:history="1">
        <w:r>
          <w:rPr>
            <w:rFonts w:ascii="IRNazanin" w:hAnsi="IRNazanin" w:eastAsia="IRNazanin" w:cs="IRNazanin"/>
            <w:color w:val="111111"/>
            <w:sz w:val="22"/>
            <w:szCs w:val="22"/>
            <w:b w:val="0"/>
            <w:bCs w:val="0"/>
            <w:i w:val="0"/>
            <w:iCs w:val="0"/>
          </w:rPr>
          <w:t>(6) وَ کَانَ مِن دُعَائِهِ عَلَیهِ السّلَامُ عِندَ الصّبَاحِ وَ المَسَاءِ</w:t>
        </w:r>
        <w:r>
          <w:tab/>
        </w:r>
        <w:r>
          <w:fldChar w:fldCharType="begin"/>
        </w:r>
        <w:r>
          <w:instrText xml:space="preserve">PAGEREF 10091 \h</w:instrText>
        </w:r>
        <w:r>
          <w:fldChar w:fldCharType="end"/>
        </w:r>
      </w:hyperlink>
    </w:p>
    <w:p>
      <w:pPr>
        <w:tabs>
          <w:tab w:val="right" w:leader="dot" w:pos="9062"/>
        </w:tabs>
        <w:ind w:left="440"/>
      </w:pPr>
      <w:hyperlink w:anchor="_Toc10092" w:history="1">
        <w:r>
          <w:rPr>
            <w:rFonts w:ascii="IRNazanin" w:hAnsi="IRNazanin" w:eastAsia="IRNazanin" w:cs="IRNazanin"/>
            <w:color w:val="111111"/>
            <w:sz w:val="22"/>
            <w:szCs w:val="22"/>
            <w:b w:val="0"/>
            <w:bCs w:val="0"/>
            <w:i w:val="0"/>
            <w:iCs w:val="0"/>
          </w:rPr>
          <w:t>(7) وَ کَانَ مِن دُعَائِهِ عَلَیهِ السّلَامُ إِذَا عَرَضَت لَهُ مُهِمّةٌ أَو نَزَلَت بِهِ،مُلِمّةٌ وَ عِندَ الکَربِ</w:t>
        </w:r>
        <w:r>
          <w:tab/>
        </w:r>
        <w:r>
          <w:fldChar w:fldCharType="begin"/>
        </w:r>
        <w:r>
          <w:instrText xml:space="preserve">PAGEREF 10092 \h</w:instrText>
        </w:r>
        <w:r>
          <w:fldChar w:fldCharType="end"/>
        </w:r>
      </w:hyperlink>
    </w:p>
    <w:p>
      <w:pPr>
        <w:tabs>
          <w:tab w:val="right" w:leader="dot" w:pos="9062"/>
        </w:tabs>
        <w:ind w:left="440"/>
      </w:pPr>
      <w:hyperlink w:anchor="_Toc10093" w:history="1">
        <w:r>
          <w:rPr>
            <w:rFonts w:ascii="IRNazanin" w:hAnsi="IRNazanin" w:eastAsia="IRNazanin" w:cs="IRNazanin"/>
            <w:color w:val="111111"/>
            <w:sz w:val="22"/>
            <w:szCs w:val="22"/>
            <w:b w:val="0"/>
            <w:bCs w:val="0"/>
            <w:i w:val="0"/>
            <w:iCs w:val="0"/>
          </w:rPr>
          <w:t>(8) وَ کَانَ مِن دُعَائِهِ عَلَیهِ السّلَامُ فِی الِاستِعَاذَةِ مِنَ المَکَارِهِ وَ سَیّئِ الأَخلَاقِ وَ مَذَامّ الأَفعَالِ</w:t>
        </w:r>
        <w:r>
          <w:tab/>
        </w:r>
        <w:r>
          <w:fldChar w:fldCharType="begin"/>
        </w:r>
        <w:r>
          <w:instrText xml:space="preserve">PAGEREF 10093 \h</w:instrText>
        </w:r>
        <w:r>
          <w:fldChar w:fldCharType="end"/>
        </w:r>
      </w:hyperlink>
    </w:p>
    <w:p>
      <w:pPr>
        <w:tabs>
          <w:tab w:val="right" w:leader="dot" w:pos="9062"/>
        </w:tabs>
        <w:ind w:left="440"/>
      </w:pPr>
      <w:hyperlink w:anchor="_Toc10094" w:history="1">
        <w:r>
          <w:rPr>
            <w:rFonts w:ascii="IRNazanin" w:hAnsi="IRNazanin" w:eastAsia="IRNazanin" w:cs="IRNazanin"/>
            <w:color w:val="111111"/>
            <w:sz w:val="22"/>
            <w:szCs w:val="22"/>
            <w:b w:val="0"/>
            <w:bCs w:val="0"/>
            <w:i w:val="0"/>
            <w:iCs w:val="0"/>
          </w:rPr>
          <w:t>(9) وَ کَانَ مِن دُعَائِهِ عَلَیهِ السّلَامُ فِی الِاشتِیَاقِ إِلَی طَلَبِ المَغفِرَةِ مِنَ اللّهِ جَلّ جَلَالُهُ</w:t>
        </w:r>
        <w:r>
          <w:tab/>
        </w:r>
        <w:r>
          <w:fldChar w:fldCharType="begin"/>
        </w:r>
        <w:r>
          <w:instrText xml:space="preserve">PAGEREF 10094 \h</w:instrText>
        </w:r>
        <w:r>
          <w:fldChar w:fldCharType="end"/>
        </w:r>
      </w:hyperlink>
    </w:p>
    <w:p>
      <w:pPr>
        <w:tabs>
          <w:tab w:val="right" w:leader="dot" w:pos="9062"/>
        </w:tabs>
        <w:ind w:left="440"/>
      </w:pPr>
      <w:hyperlink w:anchor="_Toc10095" w:history="1">
        <w:r>
          <w:rPr>
            <w:rFonts w:ascii="IRNazanin" w:hAnsi="IRNazanin" w:eastAsia="IRNazanin" w:cs="IRNazanin"/>
            <w:color w:val="111111"/>
            <w:sz w:val="22"/>
            <w:szCs w:val="22"/>
            <w:b w:val="0"/>
            <w:bCs w:val="0"/>
            <w:i w:val="0"/>
            <w:iCs w:val="0"/>
          </w:rPr>
          <w:t>(10) وَ کَانَ مِن دُعَائِهِ عَلَیهِ السّلَامُ فِی اللّجَإِ إِلَی اللّهِ تَعَالَی</w:t>
        </w:r>
        <w:r>
          <w:tab/>
        </w:r>
        <w:r>
          <w:fldChar w:fldCharType="begin"/>
        </w:r>
        <w:r>
          <w:instrText xml:space="preserve">PAGEREF 10095 \h</w:instrText>
        </w:r>
        <w:r>
          <w:fldChar w:fldCharType="end"/>
        </w:r>
      </w:hyperlink>
    </w:p>
    <w:p>
      <w:pPr>
        <w:tabs>
          <w:tab w:val="right" w:leader="dot" w:pos="9062"/>
        </w:tabs>
        <w:ind w:left="440"/>
      </w:pPr>
      <w:hyperlink w:anchor="_Toc10096" w:history="1">
        <w:r>
          <w:rPr>
            <w:rFonts w:ascii="IRNazanin" w:hAnsi="IRNazanin" w:eastAsia="IRNazanin" w:cs="IRNazanin"/>
            <w:color w:val="111111"/>
            <w:sz w:val="22"/>
            <w:szCs w:val="22"/>
            <w:b w:val="0"/>
            <w:bCs w:val="0"/>
            <w:i w:val="0"/>
            <w:iCs w:val="0"/>
          </w:rPr>
          <w:t>(11)از دعاهای امام علیه‌السلام است در عاقبت به خیری</w:t>
        </w:r>
        <w:r>
          <w:tab/>
        </w:r>
        <w:r>
          <w:fldChar w:fldCharType="begin"/>
        </w:r>
        <w:r>
          <w:instrText xml:space="preserve">PAGEREF 10096 \h</w:instrText>
        </w:r>
        <w:r>
          <w:fldChar w:fldCharType="end"/>
        </w:r>
      </w:hyperlink>
    </w:p>
    <w:p>
      <w:pPr>
        <w:tabs>
          <w:tab w:val="right" w:leader="dot" w:pos="9062"/>
        </w:tabs>
        <w:ind w:left="440"/>
      </w:pPr>
      <w:hyperlink w:anchor="_Toc10097" w:history="1">
        <w:r>
          <w:rPr>
            <w:rFonts w:ascii="IRNazanin" w:hAnsi="IRNazanin" w:eastAsia="IRNazanin" w:cs="IRNazanin"/>
            <w:color w:val="111111"/>
            <w:sz w:val="22"/>
            <w:szCs w:val="22"/>
            <w:b w:val="0"/>
            <w:bCs w:val="0"/>
            <w:i w:val="0"/>
            <w:iCs w:val="0"/>
          </w:rPr>
          <w:t>(12) وَ کَانَ مِن دُعَائِهِ عَلَیهِ السّلَامُ فِی الِاعتِرَافِ وَ طَلَبِ التّوبَةِ إِلَی اللّهِ تَعَالَی</w:t>
        </w:r>
        <w:r>
          <w:tab/>
        </w:r>
        <w:r>
          <w:fldChar w:fldCharType="begin"/>
        </w:r>
        <w:r>
          <w:instrText xml:space="preserve">PAGEREF 10097 \h</w:instrText>
        </w:r>
        <w:r>
          <w:fldChar w:fldCharType="end"/>
        </w:r>
      </w:hyperlink>
    </w:p>
    <w:p>
      <w:pPr>
        <w:tabs>
          <w:tab w:val="right" w:leader="dot" w:pos="9062"/>
        </w:tabs>
        <w:ind w:left="440"/>
      </w:pPr>
      <w:hyperlink w:anchor="_Toc10098" w:history="1">
        <w:r>
          <w:rPr>
            <w:rFonts w:ascii="IRNazanin" w:hAnsi="IRNazanin" w:eastAsia="IRNazanin" w:cs="IRNazanin"/>
            <w:color w:val="111111"/>
            <w:sz w:val="22"/>
            <w:szCs w:val="22"/>
            <w:b w:val="0"/>
            <w:bCs w:val="0"/>
            <w:i w:val="0"/>
            <w:iCs w:val="0"/>
          </w:rPr>
          <w:t>(13) وَ کَانَ مِن دُعَائِهِ عَلَیهِ السّلَامُ فِی طَلَبِ الحَوَائِجِ إِلَی اللّهِ تَعَالَی</w:t>
        </w:r>
        <w:r>
          <w:tab/>
        </w:r>
        <w:r>
          <w:fldChar w:fldCharType="begin"/>
        </w:r>
        <w:r>
          <w:instrText xml:space="preserve">PAGEREF 10098 \h</w:instrText>
        </w:r>
        <w:r>
          <w:fldChar w:fldCharType="end"/>
        </w:r>
      </w:hyperlink>
    </w:p>
    <w:p>
      <w:pPr>
        <w:tabs>
          <w:tab w:val="right" w:leader="dot" w:pos="9062"/>
        </w:tabs>
        <w:ind w:left="440"/>
      </w:pPr>
      <w:hyperlink w:anchor="_Toc10099" w:history="1">
        <w:r>
          <w:rPr>
            <w:rFonts w:ascii="IRNazanin" w:hAnsi="IRNazanin" w:eastAsia="IRNazanin" w:cs="IRNazanin"/>
            <w:color w:val="111111"/>
            <w:sz w:val="22"/>
            <w:szCs w:val="22"/>
            <w:b w:val="0"/>
            <w:bCs w:val="0"/>
            <w:i w:val="0"/>
            <w:iCs w:val="0"/>
          </w:rPr>
          <w:t>(14) وَ کَانَ مِن دُعَائِهِ عَلَیهِ السّلَامُ إِذَا اعتدُیِ‌َ عَلَیهِ أَو رَأَی مِنَ الظّالِمِینَ مَا لَا یُحِبّ</w:t>
        </w:r>
        <w:r>
          <w:tab/>
        </w:r>
        <w:r>
          <w:fldChar w:fldCharType="begin"/>
        </w:r>
        <w:r>
          <w:instrText xml:space="preserve">PAGEREF 10099 \h</w:instrText>
        </w:r>
        <w:r>
          <w:fldChar w:fldCharType="end"/>
        </w:r>
      </w:hyperlink>
    </w:p>
    <w:p>
      <w:pPr>
        <w:tabs>
          <w:tab w:val="right" w:leader="dot" w:pos="9062"/>
        </w:tabs>
        <w:ind w:left="440"/>
      </w:pPr>
      <w:hyperlink w:anchor="_Toc10100" w:history="1">
        <w:r>
          <w:rPr>
            <w:rFonts w:ascii="IRNazanin" w:hAnsi="IRNazanin" w:eastAsia="IRNazanin" w:cs="IRNazanin"/>
            <w:color w:val="111111"/>
            <w:sz w:val="22"/>
            <w:szCs w:val="22"/>
            <w:b w:val="0"/>
            <w:bCs w:val="0"/>
            <w:i w:val="0"/>
            <w:iCs w:val="0"/>
          </w:rPr>
          <w:t>(15) وَ کَانَ مِن دُعَائِهِ عَلَیهِ السّلَامُ إِذَا مَرِضَ أَو نَزَلَ بِهِ کَربٌ أَو بَلِیّةٌ</w:t>
        </w:r>
        <w:r>
          <w:tab/>
        </w:r>
        <w:r>
          <w:fldChar w:fldCharType="begin"/>
        </w:r>
        <w:r>
          <w:instrText xml:space="preserve">PAGEREF 10100 \h</w:instrText>
        </w:r>
        <w:r>
          <w:fldChar w:fldCharType="end"/>
        </w:r>
      </w:hyperlink>
    </w:p>
    <w:p>
      <w:pPr>
        <w:tabs>
          <w:tab w:val="right" w:leader="dot" w:pos="9062"/>
        </w:tabs>
        <w:ind w:left="440"/>
      </w:pPr>
      <w:hyperlink w:anchor="_Toc10101" w:history="1">
        <w:r>
          <w:rPr>
            <w:rFonts w:ascii="IRNazanin" w:hAnsi="IRNazanin" w:eastAsia="IRNazanin" w:cs="IRNazanin"/>
            <w:color w:val="111111"/>
            <w:sz w:val="22"/>
            <w:szCs w:val="22"/>
            <w:b w:val="0"/>
            <w:bCs w:val="0"/>
            <w:i w:val="0"/>
            <w:iCs w:val="0"/>
          </w:rPr>
          <w:t>(16) وَ کَانَ مِن دُعَائِهِ عَلَیهِ السّلَامُ إِذَا استَقَالَ مِن ذُنُوبِهِ، أَو تَضَرّعَ فِی طَلَبِ العَفوِ عَن عُیُوبِهِ</w:t>
        </w:r>
        <w:r>
          <w:tab/>
        </w:r>
        <w:r>
          <w:fldChar w:fldCharType="begin"/>
        </w:r>
        <w:r>
          <w:instrText xml:space="preserve">PAGEREF 10101 \h</w:instrText>
        </w:r>
        <w:r>
          <w:fldChar w:fldCharType="end"/>
        </w:r>
      </w:hyperlink>
    </w:p>
    <w:p>
      <w:pPr>
        <w:tabs>
          <w:tab w:val="right" w:leader="dot" w:pos="9062"/>
        </w:tabs>
        <w:ind w:left="440"/>
      </w:pPr>
      <w:hyperlink w:anchor="_Toc10102" w:history="1">
        <w:r>
          <w:rPr>
            <w:rFonts w:ascii="IRNazanin" w:hAnsi="IRNazanin" w:eastAsia="IRNazanin" w:cs="IRNazanin"/>
            <w:color w:val="111111"/>
            <w:sz w:val="22"/>
            <w:szCs w:val="22"/>
            <w:b w:val="0"/>
            <w:bCs w:val="0"/>
            <w:i w:val="0"/>
            <w:iCs w:val="0"/>
          </w:rPr>
          <w:t>(17) وَ کَانَ مِن دُعَائِهِ عَلَیهِ السّلَامُ إِذَا ذُکِرَ الشّیطَانُ فَاستَعَاذَ مِنهُ وَ مِن عَدَاوَتِهِ وَ کَیدِهِ</w:t>
        </w:r>
        <w:r>
          <w:tab/>
        </w:r>
        <w:r>
          <w:fldChar w:fldCharType="begin"/>
        </w:r>
        <w:r>
          <w:instrText xml:space="preserve">PAGEREF 10102 \h</w:instrText>
        </w:r>
        <w:r>
          <w:fldChar w:fldCharType="end"/>
        </w:r>
      </w:hyperlink>
    </w:p>
    <w:p>
      <w:pPr>
        <w:tabs>
          <w:tab w:val="right" w:leader="dot" w:pos="9062"/>
        </w:tabs>
        <w:ind w:left="440"/>
      </w:pPr>
      <w:hyperlink w:anchor="_Toc10103" w:history="1">
        <w:r>
          <w:rPr>
            <w:rFonts w:ascii="IRNazanin" w:hAnsi="IRNazanin" w:eastAsia="IRNazanin" w:cs="IRNazanin"/>
            <w:color w:val="111111"/>
            <w:sz w:val="22"/>
            <w:szCs w:val="22"/>
            <w:b w:val="0"/>
            <w:bCs w:val="0"/>
            <w:i w:val="0"/>
            <w:iCs w:val="0"/>
          </w:rPr>
          <w:t>(18) وَ کَانَ مِن دُعَائِهِ عَلَیهِ السّلَامُ إِذَا دُفِعَ عَنهُ مَا یَحذَرُ، أَو عُجّلَ لَهُ مَطلَبُهُ</w:t>
        </w:r>
        <w:r>
          <w:tab/>
        </w:r>
        <w:r>
          <w:fldChar w:fldCharType="begin"/>
        </w:r>
        <w:r>
          <w:instrText xml:space="preserve">PAGEREF 10103 \h</w:instrText>
        </w:r>
        <w:r>
          <w:fldChar w:fldCharType="end"/>
        </w:r>
      </w:hyperlink>
    </w:p>
    <w:p>
      <w:pPr>
        <w:tabs>
          <w:tab w:val="right" w:leader="dot" w:pos="9062"/>
        </w:tabs>
        <w:ind w:left="440"/>
      </w:pPr>
      <w:hyperlink w:anchor="_Toc10104" w:history="1">
        <w:r>
          <w:rPr>
            <w:rFonts w:ascii="IRNazanin" w:hAnsi="IRNazanin" w:eastAsia="IRNazanin" w:cs="IRNazanin"/>
            <w:color w:val="111111"/>
            <w:sz w:val="22"/>
            <w:szCs w:val="22"/>
            <w:b w:val="0"/>
            <w:bCs w:val="0"/>
            <w:i w:val="0"/>
            <w:iCs w:val="0"/>
          </w:rPr>
          <w:t>(19) وَ کَانَ مِن دُعَائِهِ، عَلَیهِ السّلَامُعِندَ الِاستِسقَاءِ بَعدَ الجَدبِ</w:t>
        </w:r>
        <w:r>
          <w:tab/>
        </w:r>
        <w:r>
          <w:fldChar w:fldCharType="begin"/>
        </w:r>
        <w:r>
          <w:instrText xml:space="preserve">PAGEREF 10104 \h</w:instrText>
        </w:r>
        <w:r>
          <w:fldChar w:fldCharType="end"/>
        </w:r>
      </w:hyperlink>
    </w:p>
    <w:p>
      <w:pPr>
        <w:tabs>
          <w:tab w:val="right" w:leader="dot" w:pos="9062"/>
        </w:tabs>
        <w:ind w:left="440"/>
      </w:pPr>
      <w:hyperlink w:anchor="_Toc10105" w:history="1">
        <w:r>
          <w:rPr>
            <w:rFonts w:ascii="IRNazanin" w:hAnsi="IRNazanin" w:eastAsia="IRNazanin" w:cs="IRNazanin"/>
            <w:color w:val="111111"/>
            <w:sz w:val="22"/>
            <w:szCs w:val="22"/>
            <w:b w:val="0"/>
            <w:bCs w:val="0"/>
            <w:i w:val="0"/>
            <w:iCs w:val="0"/>
          </w:rPr>
          <w:t>(20) وَ کَانَ مِن دُعَائِهِ عَلَیهِ السّلَامُ فِی مَکَارِمِ الأَخلَاقِ وَ مرَضیِ‌ّ الأَفعَالِ</w:t>
        </w:r>
        <w:r>
          <w:tab/>
        </w:r>
        <w:r>
          <w:fldChar w:fldCharType="begin"/>
        </w:r>
        <w:r>
          <w:instrText xml:space="preserve">PAGEREF 10105 \h</w:instrText>
        </w:r>
        <w:r>
          <w:fldChar w:fldCharType="end"/>
        </w:r>
      </w:hyperlink>
    </w:p>
    <w:p>
      <w:pPr>
        <w:tabs>
          <w:tab w:val="right" w:leader="dot" w:pos="9062"/>
        </w:tabs>
        <w:ind w:left="440"/>
      </w:pPr>
      <w:hyperlink w:anchor="_Toc10106" w:history="1">
        <w:r>
          <w:rPr>
            <w:rFonts w:ascii="IRNazanin" w:hAnsi="IRNazanin" w:eastAsia="IRNazanin" w:cs="IRNazanin"/>
            <w:color w:val="111111"/>
            <w:sz w:val="22"/>
            <w:szCs w:val="22"/>
            <w:b w:val="0"/>
            <w:bCs w:val="0"/>
            <w:i w:val="0"/>
            <w:iCs w:val="0"/>
          </w:rPr>
          <w:t>(21) وَ کَانَ مِن دُعَائِهِ عَلَیهِ السّلَامُ إِذَا حَزَنَهُ أَمرٌ وَ أَهَمّتهُ الخَطَایَا</w:t>
        </w:r>
        <w:r>
          <w:tab/>
        </w:r>
        <w:r>
          <w:fldChar w:fldCharType="begin"/>
        </w:r>
        <w:r>
          <w:instrText xml:space="preserve">PAGEREF 10106 \h</w:instrText>
        </w:r>
        <w:r>
          <w:fldChar w:fldCharType="end"/>
        </w:r>
      </w:hyperlink>
    </w:p>
    <w:p>
      <w:pPr>
        <w:tabs>
          <w:tab w:val="right" w:leader="dot" w:pos="9062"/>
        </w:tabs>
        <w:ind w:left="440"/>
      </w:pPr>
      <w:hyperlink w:anchor="_Toc10107" w:history="1">
        <w:r>
          <w:rPr>
            <w:rFonts w:ascii="IRNazanin" w:hAnsi="IRNazanin" w:eastAsia="IRNazanin" w:cs="IRNazanin"/>
            <w:color w:val="111111"/>
            <w:sz w:val="22"/>
            <w:szCs w:val="22"/>
            <w:b w:val="0"/>
            <w:bCs w:val="0"/>
            <w:i w:val="0"/>
            <w:iCs w:val="0"/>
          </w:rPr>
          <w:t>(22) وَ کَانَ مِن دُعَائِهِ عَلَیهِ السّلَامُ عِندَ الشّدّةِ وَ الجَهدِ وَ تَعَسّرِ الأُمُورِ</w:t>
        </w:r>
        <w:r>
          <w:tab/>
        </w:r>
        <w:r>
          <w:fldChar w:fldCharType="begin"/>
        </w:r>
        <w:r>
          <w:instrText xml:space="preserve">PAGEREF 10107 \h</w:instrText>
        </w:r>
        <w:r>
          <w:fldChar w:fldCharType="end"/>
        </w:r>
      </w:hyperlink>
    </w:p>
    <w:p>
      <w:pPr>
        <w:tabs>
          <w:tab w:val="right" w:leader="dot" w:pos="9062"/>
        </w:tabs>
        <w:ind w:left="440"/>
      </w:pPr>
      <w:hyperlink w:anchor="_Toc10108" w:history="1">
        <w:r>
          <w:rPr>
            <w:rFonts w:ascii="IRNazanin" w:hAnsi="IRNazanin" w:eastAsia="IRNazanin" w:cs="IRNazanin"/>
            <w:color w:val="111111"/>
            <w:sz w:val="22"/>
            <w:szCs w:val="22"/>
            <w:b w:val="0"/>
            <w:bCs w:val="0"/>
            <w:i w:val="0"/>
            <w:iCs w:val="0"/>
          </w:rPr>
          <w:t>(24) وَ کَانَ مِن دُعَائِهِ عَلَیهِ السّلَامُ لِأَبَوَیهِ عَلَیهِمَا السّلَامُ</w:t>
        </w:r>
        <w:r>
          <w:tab/>
        </w:r>
        <w:r>
          <w:fldChar w:fldCharType="begin"/>
        </w:r>
        <w:r>
          <w:instrText xml:space="preserve">PAGEREF 10108 \h</w:instrText>
        </w:r>
        <w:r>
          <w:fldChar w:fldCharType="end"/>
        </w:r>
      </w:hyperlink>
    </w:p>
    <w:p>
      <w:pPr>
        <w:tabs>
          <w:tab w:val="right" w:leader="dot" w:pos="9062"/>
        </w:tabs>
        <w:ind w:left="440"/>
      </w:pPr>
      <w:hyperlink w:anchor="_Toc10109" w:history="1">
        <w:r>
          <w:rPr>
            <w:rFonts w:ascii="IRNazanin" w:hAnsi="IRNazanin" w:eastAsia="IRNazanin" w:cs="IRNazanin"/>
            <w:color w:val="111111"/>
            <w:sz w:val="22"/>
            <w:szCs w:val="22"/>
            <w:b w:val="0"/>
            <w:bCs w:val="0"/>
            <w:i w:val="0"/>
            <w:iCs w:val="0"/>
          </w:rPr>
          <w:t>(25) وَ کَانَ مِن دُعَائِهِ عَلَیهِ السّلَامُ لِوُلدِهِ عَلَیهِمُ السّلَامُ</w:t>
        </w:r>
        <w:r>
          <w:tab/>
        </w:r>
        <w:r>
          <w:fldChar w:fldCharType="begin"/>
        </w:r>
        <w:r>
          <w:instrText xml:space="preserve">PAGEREF 10109 \h</w:instrText>
        </w:r>
        <w:r>
          <w:fldChar w:fldCharType="end"/>
        </w:r>
      </w:hyperlink>
    </w:p>
    <w:p>
      <w:pPr>
        <w:tabs>
          <w:tab w:val="right" w:leader="dot" w:pos="9062"/>
        </w:tabs>
        <w:ind w:left="440"/>
      </w:pPr>
      <w:hyperlink w:anchor="_Toc10110" w:history="1">
        <w:r>
          <w:rPr>
            <w:rFonts w:ascii="IRNazanin" w:hAnsi="IRNazanin" w:eastAsia="IRNazanin" w:cs="IRNazanin"/>
            <w:color w:val="111111"/>
            <w:sz w:val="22"/>
            <w:szCs w:val="22"/>
            <w:b w:val="0"/>
            <w:bCs w:val="0"/>
            <w:i w:val="0"/>
            <w:iCs w:val="0"/>
          </w:rPr>
          <w:t>(26) وَ کَانَ مِن دُعَائِهِ عَلَیهِ السّلَامُ لِجِیرَانِهِ وَ أَولِیَائِهِ إِذَا ذَکَرَهُم</w:t>
        </w:r>
        <w:r>
          <w:tab/>
        </w:r>
        <w:r>
          <w:fldChar w:fldCharType="begin"/>
        </w:r>
        <w:r>
          <w:instrText xml:space="preserve">PAGEREF 10110 \h</w:instrText>
        </w:r>
        <w:r>
          <w:fldChar w:fldCharType="end"/>
        </w:r>
      </w:hyperlink>
    </w:p>
    <w:p>
      <w:pPr>
        <w:tabs>
          <w:tab w:val="right" w:leader="dot" w:pos="9062"/>
        </w:tabs>
        <w:ind w:left="440"/>
      </w:pPr>
      <w:hyperlink w:anchor="_Toc10111" w:history="1">
        <w:r>
          <w:rPr>
            <w:rFonts w:ascii="IRNazanin" w:hAnsi="IRNazanin" w:eastAsia="IRNazanin" w:cs="IRNazanin"/>
            <w:color w:val="111111"/>
            <w:sz w:val="22"/>
            <w:szCs w:val="22"/>
            <w:b w:val="0"/>
            <w:bCs w:val="0"/>
            <w:i w:val="0"/>
            <w:iCs w:val="0"/>
          </w:rPr>
          <w:t>(27) وَ کَانَ مِن دُعَائِهِ عَلَیهِ السّلَامُ لِأَهلِ الثّغُورِ</w:t>
        </w:r>
        <w:r>
          <w:tab/>
        </w:r>
        <w:r>
          <w:fldChar w:fldCharType="begin"/>
        </w:r>
        <w:r>
          <w:instrText xml:space="preserve">PAGEREF 10111 \h</w:instrText>
        </w:r>
        <w:r>
          <w:fldChar w:fldCharType="end"/>
        </w:r>
      </w:hyperlink>
    </w:p>
    <w:p>
      <w:pPr>
        <w:tabs>
          <w:tab w:val="right" w:leader="dot" w:pos="9062"/>
        </w:tabs>
        <w:ind w:left="440"/>
      </w:pPr>
      <w:hyperlink w:anchor="_Toc10112" w:history="1">
        <w:r>
          <w:rPr>
            <w:rFonts w:ascii="IRNazanin" w:hAnsi="IRNazanin" w:eastAsia="IRNazanin" w:cs="IRNazanin"/>
            <w:color w:val="111111"/>
            <w:sz w:val="22"/>
            <w:szCs w:val="22"/>
            <w:b w:val="0"/>
            <w:bCs w:val="0"/>
            <w:i w:val="0"/>
            <w:iCs w:val="0"/>
          </w:rPr>
          <w:t>(28) وَ کَانَ مِن دُعَائِهِ عَلَیهِ السّلَامُ مُتَفَزّعاً إِلَی اللّهِ عَزّ وَ جَلّ</w:t>
        </w:r>
        <w:r>
          <w:tab/>
        </w:r>
        <w:r>
          <w:fldChar w:fldCharType="begin"/>
        </w:r>
        <w:r>
          <w:instrText xml:space="preserve">PAGEREF 10112 \h</w:instrText>
        </w:r>
        <w:r>
          <w:fldChar w:fldCharType="end"/>
        </w:r>
      </w:hyperlink>
    </w:p>
    <w:p>
      <w:pPr>
        <w:tabs>
          <w:tab w:val="right" w:leader="dot" w:pos="9062"/>
        </w:tabs>
        <w:ind w:left="440"/>
      </w:pPr>
      <w:hyperlink w:anchor="_Toc10113" w:history="1">
        <w:r>
          <w:rPr>
            <w:rFonts w:ascii="IRNazanin" w:hAnsi="IRNazanin" w:eastAsia="IRNazanin" w:cs="IRNazanin"/>
            <w:color w:val="111111"/>
            <w:sz w:val="22"/>
            <w:szCs w:val="22"/>
            <w:b w:val="0"/>
            <w:bCs w:val="0"/>
            <w:i w:val="0"/>
            <w:iCs w:val="0"/>
          </w:rPr>
          <w:t>(29) وَ کَانَ مِن دُعَائِهِ عَلَیهِ السّلَامُ إِذَا قُتّرَ عَلَیهِ الرّزقُ</w:t>
        </w:r>
        <w:r>
          <w:tab/>
        </w:r>
        <w:r>
          <w:fldChar w:fldCharType="begin"/>
        </w:r>
        <w:r>
          <w:instrText xml:space="preserve">PAGEREF 10113 \h</w:instrText>
        </w:r>
        <w:r>
          <w:fldChar w:fldCharType="end"/>
        </w:r>
      </w:hyperlink>
    </w:p>
    <w:p>
      <w:pPr>
        <w:tabs>
          <w:tab w:val="right" w:leader="dot" w:pos="9062"/>
        </w:tabs>
        <w:ind w:left="440"/>
      </w:pPr>
      <w:hyperlink w:anchor="_Toc10114" w:history="1">
        <w:r>
          <w:rPr>
            <w:rFonts w:ascii="IRNazanin" w:hAnsi="IRNazanin" w:eastAsia="IRNazanin" w:cs="IRNazanin"/>
            <w:color w:val="111111"/>
            <w:sz w:val="22"/>
            <w:szCs w:val="22"/>
            <w:b w:val="0"/>
            <w:bCs w:val="0"/>
            <w:i w:val="0"/>
            <w:iCs w:val="0"/>
          </w:rPr>
          <w:t>(30) وَ کَانَ مِن دُعَائِهِ عَلَیهِ السّلَامُ فِی المَعُونَةِ عَلَی قَضَاءِ الدّینِ</w:t>
        </w:r>
        <w:r>
          <w:tab/>
        </w:r>
        <w:r>
          <w:fldChar w:fldCharType="begin"/>
        </w:r>
        <w:r>
          <w:instrText xml:space="preserve">PAGEREF 10114 \h</w:instrText>
        </w:r>
        <w:r>
          <w:fldChar w:fldCharType="end"/>
        </w:r>
      </w:hyperlink>
    </w:p>
    <w:p>
      <w:pPr>
        <w:tabs>
          <w:tab w:val="right" w:leader="dot" w:pos="9062"/>
        </w:tabs>
        <w:ind w:left="440"/>
      </w:pPr>
      <w:hyperlink w:anchor="_Toc10115" w:history="1">
        <w:r>
          <w:rPr>
            <w:rFonts w:ascii="IRNazanin" w:hAnsi="IRNazanin" w:eastAsia="IRNazanin" w:cs="IRNazanin"/>
            <w:color w:val="111111"/>
            <w:sz w:val="22"/>
            <w:szCs w:val="22"/>
            <w:b w:val="0"/>
            <w:bCs w:val="0"/>
            <w:i w:val="0"/>
            <w:iCs w:val="0"/>
          </w:rPr>
          <w:t>(31) وَ کَانَ مِن دُعَائِهِ عَلَیهِ السّلَامُ فِی ذِکرِ التّوبَةِ وَ طَلَبِهَا</w:t>
        </w:r>
        <w:r>
          <w:tab/>
        </w:r>
        <w:r>
          <w:fldChar w:fldCharType="begin"/>
        </w:r>
        <w:r>
          <w:instrText xml:space="preserve">PAGEREF 10115 \h</w:instrText>
        </w:r>
        <w:r>
          <w:fldChar w:fldCharType="end"/>
        </w:r>
      </w:hyperlink>
    </w:p>
    <w:p>
      <w:pPr>
        <w:tabs>
          <w:tab w:val="right" w:leader="dot" w:pos="9062"/>
        </w:tabs>
        <w:ind w:left="440"/>
      </w:pPr>
      <w:hyperlink w:anchor="_Toc10116" w:history="1">
        <w:r>
          <w:rPr>
            <w:rFonts w:ascii="IRNazanin" w:hAnsi="IRNazanin" w:eastAsia="IRNazanin" w:cs="IRNazanin"/>
            <w:color w:val="111111"/>
            <w:sz w:val="22"/>
            <w:szCs w:val="22"/>
            <w:b w:val="0"/>
            <w:bCs w:val="0"/>
            <w:i w:val="0"/>
            <w:iCs w:val="0"/>
          </w:rPr>
          <w:t>(32) وَ کَانَ مِن دُعَائِهِ عَلَیهِ السّلَامُ بَعدَ الفَرَاغِ مِن صَلَاةِ اللّیلِ لِنَفسِهِ فِی الِاعتِرَافِ بِالذّنبِ</w:t>
        </w:r>
        <w:r>
          <w:tab/>
        </w:r>
        <w:r>
          <w:fldChar w:fldCharType="begin"/>
        </w:r>
        <w:r>
          <w:instrText xml:space="preserve">PAGEREF 10116 \h</w:instrText>
        </w:r>
        <w:r>
          <w:fldChar w:fldCharType="end"/>
        </w:r>
      </w:hyperlink>
    </w:p>
    <w:p>
      <w:pPr>
        <w:tabs>
          <w:tab w:val="right" w:leader="dot" w:pos="9062"/>
        </w:tabs>
        <w:ind w:left="440"/>
      </w:pPr>
      <w:hyperlink w:anchor="_Toc10117" w:history="1">
        <w:r>
          <w:rPr>
            <w:rFonts w:ascii="IRNazanin" w:hAnsi="IRNazanin" w:eastAsia="IRNazanin" w:cs="IRNazanin"/>
            <w:color w:val="111111"/>
            <w:sz w:val="22"/>
            <w:szCs w:val="22"/>
            <w:b w:val="0"/>
            <w:bCs w:val="0"/>
            <w:i w:val="0"/>
            <w:iCs w:val="0"/>
          </w:rPr>
          <w:t>(33) وَ کَانَ، مِن دُعَائِهِ عَلَیهِ السّلَامُ فِی الِاستِخَارَةِ</w:t>
        </w:r>
        <w:r>
          <w:tab/>
        </w:r>
        <w:r>
          <w:fldChar w:fldCharType="begin"/>
        </w:r>
        <w:r>
          <w:instrText xml:space="preserve">PAGEREF 10117 \h</w:instrText>
        </w:r>
        <w:r>
          <w:fldChar w:fldCharType="end"/>
        </w:r>
      </w:hyperlink>
    </w:p>
    <w:p>
      <w:pPr>
        <w:tabs>
          <w:tab w:val="right" w:leader="dot" w:pos="9062"/>
        </w:tabs>
        <w:ind w:left="440"/>
      </w:pPr>
      <w:hyperlink w:anchor="_Toc10118" w:history="1">
        <w:r>
          <w:rPr>
            <w:rFonts w:ascii="IRNazanin" w:hAnsi="IRNazanin" w:eastAsia="IRNazanin" w:cs="IRNazanin"/>
            <w:color w:val="111111"/>
            <w:sz w:val="22"/>
            <w:szCs w:val="22"/>
            <w:b w:val="0"/>
            <w:bCs w:val="0"/>
            <w:i w:val="0"/>
            <w:iCs w:val="0"/>
          </w:rPr>
          <w:t>(34) وَ کَانَ مِن دُعَائِهِ عَلَیهِ السّلَامُ إِذَا ابتلُیِ‌َ أَو رَأَی مُبتَلًی بِفَضِیحَةٍ بِذَنبٍ</w:t>
        </w:r>
        <w:r>
          <w:tab/>
        </w:r>
        <w:r>
          <w:fldChar w:fldCharType="begin"/>
        </w:r>
        <w:r>
          <w:instrText xml:space="preserve">PAGEREF 10118 \h</w:instrText>
        </w:r>
        <w:r>
          <w:fldChar w:fldCharType="end"/>
        </w:r>
      </w:hyperlink>
    </w:p>
    <w:p>
      <w:pPr>
        <w:tabs>
          <w:tab w:val="right" w:leader="dot" w:pos="9062"/>
        </w:tabs>
        <w:ind w:left="440"/>
      </w:pPr>
      <w:hyperlink w:anchor="_Toc10119" w:history="1">
        <w:r>
          <w:rPr>
            <w:rFonts w:ascii="IRNazanin" w:hAnsi="IRNazanin" w:eastAsia="IRNazanin" w:cs="IRNazanin"/>
            <w:color w:val="111111"/>
            <w:sz w:val="22"/>
            <w:szCs w:val="22"/>
            <w:b w:val="0"/>
            <w:bCs w:val="0"/>
            <w:i w:val="0"/>
            <w:iCs w:val="0"/>
          </w:rPr>
          <w:t>(35) وَ کَانَ مِن دُعَائِهِ عَلَیهِ السّلَامُ فِی الرّضَا إِذَا نَظَرَ إِلَی أَصحَابِ الدّنیَا</w:t>
        </w:r>
        <w:r>
          <w:tab/>
        </w:r>
        <w:r>
          <w:fldChar w:fldCharType="begin"/>
        </w:r>
        <w:r>
          <w:instrText xml:space="preserve">PAGEREF 10119 \h</w:instrText>
        </w:r>
        <w:r>
          <w:fldChar w:fldCharType="end"/>
        </w:r>
      </w:hyperlink>
    </w:p>
    <w:p>
      <w:pPr>
        <w:tabs>
          <w:tab w:val="right" w:leader="dot" w:pos="9062"/>
        </w:tabs>
        <w:ind w:left="440"/>
      </w:pPr>
      <w:hyperlink w:anchor="_Toc10120" w:history="1">
        <w:r>
          <w:rPr>
            <w:rFonts w:ascii="IRNazanin" w:hAnsi="IRNazanin" w:eastAsia="IRNazanin" w:cs="IRNazanin"/>
            <w:color w:val="111111"/>
            <w:sz w:val="22"/>
            <w:szCs w:val="22"/>
            <w:b w:val="0"/>
            <w:bCs w:val="0"/>
            <w:i w:val="0"/>
            <w:iCs w:val="0"/>
          </w:rPr>
          <w:t>(36) وَ کَانَ مِن دُعَائِهِ عَلَیهِ السّلَامُ إِذَا نَظَرَ إِلَی السّحَابِ وَ البَرقِ وَ سَمِعَ صَوتَ الرّعدِ</w:t>
        </w:r>
        <w:r>
          <w:tab/>
        </w:r>
        <w:r>
          <w:fldChar w:fldCharType="begin"/>
        </w:r>
        <w:r>
          <w:instrText xml:space="preserve">PAGEREF 10120 \h</w:instrText>
        </w:r>
        <w:r>
          <w:fldChar w:fldCharType="end"/>
        </w:r>
      </w:hyperlink>
    </w:p>
    <w:p>
      <w:pPr>
        <w:tabs>
          <w:tab w:val="right" w:leader="dot" w:pos="9062"/>
        </w:tabs>
        <w:ind w:left="440"/>
      </w:pPr>
      <w:hyperlink w:anchor="_Toc10121" w:history="1">
        <w:r>
          <w:rPr>
            <w:rFonts w:ascii="IRNazanin" w:hAnsi="IRNazanin" w:eastAsia="IRNazanin" w:cs="IRNazanin"/>
            <w:color w:val="111111"/>
            <w:sz w:val="22"/>
            <w:szCs w:val="22"/>
            <w:b w:val="0"/>
            <w:bCs w:val="0"/>
            <w:i w:val="0"/>
            <w:iCs w:val="0"/>
          </w:rPr>
          <w:t>(37) وَ کَانَ مِن دُعَائِهِ عَلَیهِ السّلَامُ إِذَا اعتَرَفَ بِالتّقصِیرِ عَن تَأدِیَةِ الشّکرِ</w:t>
        </w:r>
        <w:r>
          <w:tab/>
        </w:r>
        <w:r>
          <w:fldChar w:fldCharType="begin"/>
        </w:r>
        <w:r>
          <w:instrText xml:space="preserve">PAGEREF 10121 \h</w:instrText>
        </w:r>
        <w:r>
          <w:fldChar w:fldCharType="end"/>
        </w:r>
      </w:hyperlink>
    </w:p>
    <w:p>
      <w:pPr>
        <w:tabs>
          <w:tab w:val="right" w:leader="dot" w:pos="9062"/>
        </w:tabs>
        <w:ind w:left="440"/>
      </w:pPr>
      <w:hyperlink w:anchor="_Toc10122" w:history="1">
        <w:r>
          <w:rPr>
            <w:rFonts w:ascii="IRNazanin" w:hAnsi="IRNazanin" w:eastAsia="IRNazanin" w:cs="IRNazanin"/>
            <w:color w:val="111111"/>
            <w:sz w:val="22"/>
            <w:szCs w:val="22"/>
            <w:b w:val="0"/>
            <w:bCs w:val="0"/>
            <w:i w:val="0"/>
            <w:iCs w:val="0"/>
          </w:rPr>
          <w:t>(38) وَ کَانَ مِن دُعَائِهِ عَلَیهِ السّلَامُ فِی الِاعتِذَارِ مِن تَبِعَاتِ العِبَادِ وَ مِنَ التّقصِیرِ فِی حُقُوقِهِم وَ فِی فَکَاکِ رَقَبَتِهِ مِنَ النّارِ</w:t>
        </w:r>
        <w:r>
          <w:tab/>
        </w:r>
        <w:r>
          <w:fldChar w:fldCharType="begin"/>
        </w:r>
        <w:r>
          <w:instrText xml:space="preserve">PAGEREF 10122 \h</w:instrText>
        </w:r>
        <w:r>
          <w:fldChar w:fldCharType="end"/>
        </w:r>
      </w:hyperlink>
    </w:p>
    <w:p>
      <w:pPr>
        <w:tabs>
          <w:tab w:val="right" w:leader="dot" w:pos="9062"/>
        </w:tabs>
        <w:ind w:left="440"/>
      </w:pPr>
      <w:hyperlink w:anchor="_Toc10123" w:history="1">
        <w:r>
          <w:rPr>
            <w:rFonts w:ascii="IRNazanin" w:hAnsi="IRNazanin" w:eastAsia="IRNazanin" w:cs="IRNazanin"/>
            <w:color w:val="111111"/>
            <w:sz w:val="22"/>
            <w:szCs w:val="22"/>
            <w:b w:val="0"/>
            <w:bCs w:val="0"/>
            <w:i w:val="0"/>
            <w:iCs w:val="0"/>
          </w:rPr>
          <w:t>(39) وَ کَانَ مِن دُعَائِهِ عَلَیهِ السّلَامُ فِی طَلَبِ العَفوِ وَ الرّحمَةِ</w:t>
        </w:r>
        <w:r>
          <w:tab/>
        </w:r>
        <w:r>
          <w:fldChar w:fldCharType="begin"/>
        </w:r>
        <w:r>
          <w:instrText xml:space="preserve">PAGEREF 10123 \h</w:instrText>
        </w:r>
        <w:r>
          <w:fldChar w:fldCharType="end"/>
        </w:r>
      </w:hyperlink>
    </w:p>
    <w:p>
      <w:pPr>
        <w:tabs>
          <w:tab w:val="right" w:leader="dot" w:pos="9062"/>
        </w:tabs>
        <w:ind w:left="440"/>
      </w:pPr>
      <w:hyperlink w:anchor="_Toc10124" w:history="1">
        <w:r>
          <w:rPr>
            <w:rFonts w:ascii="IRNazanin" w:hAnsi="IRNazanin" w:eastAsia="IRNazanin" w:cs="IRNazanin"/>
            <w:color w:val="111111"/>
            <w:sz w:val="22"/>
            <w:szCs w:val="22"/>
            <w:b w:val="0"/>
            <w:bCs w:val="0"/>
            <w:i w:val="0"/>
            <w:iCs w:val="0"/>
          </w:rPr>
          <w:t>(40) وَ کَانَ مِن دُعَائِهِ عَلَیهِ السّلَامُ إِذَا نعُیِ‌َ إِلَیهِ مَیّتٌ، أَو ذَکَرَ المَوتَ</w:t>
        </w:r>
        <w:r>
          <w:tab/>
        </w:r>
        <w:r>
          <w:fldChar w:fldCharType="begin"/>
        </w:r>
        <w:r>
          <w:instrText xml:space="preserve">PAGEREF 10124 \h</w:instrText>
        </w:r>
        <w:r>
          <w:fldChar w:fldCharType="end"/>
        </w:r>
      </w:hyperlink>
    </w:p>
    <w:p>
      <w:pPr>
        <w:tabs>
          <w:tab w:val="right" w:leader="dot" w:pos="9062"/>
        </w:tabs>
        <w:ind w:left="440"/>
      </w:pPr>
      <w:hyperlink w:anchor="_Toc10125" w:history="1">
        <w:r>
          <w:rPr>
            <w:rFonts w:ascii="IRNazanin" w:hAnsi="IRNazanin" w:eastAsia="IRNazanin" w:cs="IRNazanin"/>
            <w:color w:val="111111"/>
            <w:sz w:val="22"/>
            <w:szCs w:val="22"/>
            <w:b w:val="0"/>
            <w:bCs w:val="0"/>
            <w:i w:val="0"/>
            <w:iCs w:val="0"/>
          </w:rPr>
          <w:t>(41) وَ کَانَ مِن دُعَائِهِ عَلَیهِ السّلَامُ فِی طَلَبِ السّترِ وَ الوِقَایَةِ</w:t>
        </w:r>
        <w:r>
          <w:tab/>
        </w:r>
        <w:r>
          <w:fldChar w:fldCharType="begin"/>
        </w:r>
        <w:r>
          <w:instrText xml:space="preserve">PAGEREF 10125 \h</w:instrText>
        </w:r>
        <w:r>
          <w:fldChar w:fldCharType="end"/>
        </w:r>
      </w:hyperlink>
    </w:p>
    <w:p>
      <w:pPr>
        <w:tabs>
          <w:tab w:val="right" w:leader="dot" w:pos="9062"/>
        </w:tabs>
        <w:ind w:left="440"/>
      </w:pPr>
      <w:hyperlink w:anchor="_Toc10126" w:history="1">
        <w:r>
          <w:rPr>
            <w:rFonts w:ascii="IRNazanin" w:hAnsi="IRNazanin" w:eastAsia="IRNazanin" w:cs="IRNazanin"/>
            <w:color w:val="111111"/>
            <w:sz w:val="22"/>
            <w:szCs w:val="22"/>
            <w:b w:val="0"/>
            <w:bCs w:val="0"/>
            <w:i w:val="0"/>
            <w:iCs w:val="0"/>
          </w:rPr>
          <w:t>(42) وَ کَانَ مِن دُعَائِهِ عَلَیهِ السّلَامُ عِندَ خَتمِ القُرآنِ</w:t>
        </w:r>
        <w:r>
          <w:tab/>
        </w:r>
        <w:r>
          <w:fldChar w:fldCharType="begin"/>
        </w:r>
        <w:r>
          <w:instrText xml:space="preserve">PAGEREF 10126 \h</w:instrText>
        </w:r>
        <w:r>
          <w:fldChar w:fldCharType="end"/>
        </w:r>
      </w:hyperlink>
    </w:p>
    <w:p>
      <w:pPr>
        <w:tabs>
          <w:tab w:val="right" w:leader="dot" w:pos="9062"/>
        </w:tabs>
        <w:ind w:left="440"/>
      </w:pPr>
      <w:hyperlink w:anchor="_Toc10127" w:history="1">
        <w:r>
          <w:rPr>
            <w:rFonts w:ascii="IRNazanin" w:hAnsi="IRNazanin" w:eastAsia="IRNazanin" w:cs="IRNazanin"/>
            <w:color w:val="111111"/>
            <w:sz w:val="22"/>
            <w:szCs w:val="22"/>
            <w:b w:val="0"/>
            <w:bCs w:val="0"/>
            <w:i w:val="0"/>
            <w:iCs w:val="0"/>
          </w:rPr>
          <w:t>(43) وَ کَانَ مِن دُعَائِهِ عَلَیهِ السّلَامُ إِذَا نَظَرَ إِلَی الهِلَالِ</w:t>
        </w:r>
        <w:r>
          <w:tab/>
        </w:r>
        <w:r>
          <w:fldChar w:fldCharType="begin"/>
        </w:r>
        <w:r>
          <w:instrText xml:space="preserve">PAGEREF 10127 \h</w:instrText>
        </w:r>
        <w:r>
          <w:fldChar w:fldCharType="end"/>
        </w:r>
      </w:hyperlink>
    </w:p>
    <w:p>
      <w:pPr>
        <w:tabs>
          <w:tab w:val="right" w:leader="dot" w:pos="9062"/>
        </w:tabs>
        <w:ind w:left="440"/>
      </w:pPr>
      <w:hyperlink w:anchor="_Toc10128" w:history="1">
        <w:r>
          <w:rPr>
            <w:rFonts w:ascii="IRNazanin" w:hAnsi="IRNazanin" w:eastAsia="IRNazanin" w:cs="IRNazanin"/>
            <w:color w:val="111111"/>
            <w:sz w:val="22"/>
            <w:szCs w:val="22"/>
            <w:b w:val="0"/>
            <w:bCs w:val="0"/>
            <w:i w:val="0"/>
            <w:iCs w:val="0"/>
          </w:rPr>
          <w:t>(44) وَ کَانَ مِن دُعَائِهِ عَلَیهِ السّلَامُ إِذَا دَخَلَ شَهرُ رَمَضَانَ</w:t>
        </w:r>
        <w:r>
          <w:tab/>
        </w:r>
        <w:r>
          <w:fldChar w:fldCharType="begin"/>
        </w:r>
        <w:r>
          <w:instrText xml:space="preserve">PAGEREF 10128 \h</w:instrText>
        </w:r>
        <w:r>
          <w:fldChar w:fldCharType="end"/>
        </w:r>
      </w:hyperlink>
    </w:p>
    <w:p>
      <w:pPr>
        <w:tabs>
          <w:tab w:val="right" w:leader="dot" w:pos="9062"/>
        </w:tabs>
        <w:ind w:left="440"/>
      </w:pPr>
      <w:hyperlink w:anchor="_Toc10129" w:history="1">
        <w:r>
          <w:rPr>
            <w:rFonts w:ascii="IRNazanin" w:hAnsi="IRNazanin" w:eastAsia="IRNazanin" w:cs="IRNazanin"/>
            <w:color w:val="111111"/>
            <w:sz w:val="22"/>
            <w:szCs w:val="22"/>
            <w:b w:val="0"/>
            <w:bCs w:val="0"/>
            <w:i w:val="0"/>
            <w:iCs w:val="0"/>
          </w:rPr>
          <w:t>(45) وَ کَانَ مِن دُعَائِهِ عَلَیهِ السّلَامُ فِی وَدَاعِ شَهرِ رَمَضَانَ</w:t>
        </w:r>
        <w:r>
          <w:tab/>
        </w:r>
        <w:r>
          <w:fldChar w:fldCharType="begin"/>
        </w:r>
        <w:r>
          <w:instrText xml:space="preserve">PAGEREF 10129 \h</w:instrText>
        </w:r>
        <w:r>
          <w:fldChar w:fldCharType="end"/>
        </w:r>
      </w:hyperlink>
    </w:p>
    <w:p>
      <w:pPr>
        <w:tabs>
          <w:tab w:val="right" w:leader="dot" w:pos="9062"/>
        </w:tabs>
        <w:ind w:left="440"/>
      </w:pPr>
      <w:hyperlink w:anchor="_Toc10130" w:history="1">
        <w:r>
          <w:rPr>
            <w:rFonts w:ascii="IRNazanin" w:hAnsi="IRNazanin" w:eastAsia="IRNazanin" w:cs="IRNazanin"/>
            <w:color w:val="111111"/>
            <w:sz w:val="22"/>
            <w:szCs w:val="22"/>
            <w:b w:val="0"/>
            <w:bCs w:val="0"/>
            <w:i w:val="0"/>
            <w:iCs w:val="0"/>
          </w:rPr>
          <w:t>(46) وَ کَانَ مِن دُعَائِهِ عَلَیهِ السّلَامُ فِی یَومِ الفِطرِ إِذَا انصَرَفَ مِن صَلَاتِهِ قَامَ قَائِماً ثُمّ استَقبَلَ القِبلَةَ، وَ فِی یَومِ الجُمُعَةِ، فَقَالَ</w:t>
        </w:r>
        <w:r>
          <w:tab/>
        </w:r>
        <w:r>
          <w:fldChar w:fldCharType="begin"/>
        </w:r>
        <w:r>
          <w:instrText xml:space="preserve">PAGEREF 10130 \h</w:instrText>
        </w:r>
        <w:r>
          <w:fldChar w:fldCharType="end"/>
        </w:r>
      </w:hyperlink>
    </w:p>
    <w:p>
      <w:pPr>
        <w:tabs>
          <w:tab w:val="right" w:leader="dot" w:pos="9062"/>
        </w:tabs>
        <w:ind w:left="440"/>
      </w:pPr>
      <w:hyperlink w:anchor="_Toc10131" w:history="1">
        <w:r>
          <w:rPr>
            <w:rFonts w:ascii="IRNazanin" w:hAnsi="IRNazanin" w:eastAsia="IRNazanin" w:cs="IRNazanin"/>
            <w:color w:val="111111"/>
            <w:sz w:val="22"/>
            <w:szCs w:val="22"/>
            <w:b w:val="0"/>
            <w:bCs w:val="0"/>
            <w:i w:val="0"/>
            <w:iCs w:val="0"/>
          </w:rPr>
          <w:t>(47) وَ کَانَ مِن دُعَائِهِ عَلَیهِ السّلَامُ فِی یَومِ عَرَفَةَ</w:t>
        </w:r>
        <w:r>
          <w:tab/>
        </w:r>
        <w:r>
          <w:fldChar w:fldCharType="begin"/>
        </w:r>
        <w:r>
          <w:instrText xml:space="preserve">PAGEREF 10131 \h</w:instrText>
        </w:r>
        <w:r>
          <w:fldChar w:fldCharType="end"/>
        </w:r>
      </w:hyperlink>
    </w:p>
    <w:p>
      <w:pPr>
        <w:tabs>
          <w:tab w:val="right" w:leader="dot" w:pos="9062"/>
        </w:tabs>
        <w:ind w:left="440"/>
      </w:pPr>
      <w:hyperlink w:anchor="_Toc10132" w:history="1">
        <w:r>
          <w:rPr>
            <w:rFonts w:ascii="IRNazanin" w:hAnsi="IRNazanin" w:eastAsia="IRNazanin" w:cs="IRNazanin"/>
            <w:color w:val="111111"/>
            <w:sz w:val="22"/>
            <w:szCs w:val="22"/>
            <w:b w:val="0"/>
            <w:bCs w:val="0"/>
            <w:i w:val="0"/>
            <w:iCs w:val="0"/>
          </w:rPr>
          <w:t>(48) وَ کَانَ مِن دُعَائِهِ عَلَیهِ السّلَامُ یَومَ الأَضحَی وَ یَومَ الجُمُعَةِ</w:t>
        </w:r>
        <w:r>
          <w:tab/>
        </w:r>
        <w:r>
          <w:fldChar w:fldCharType="begin"/>
        </w:r>
        <w:r>
          <w:instrText xml:space="preserve">PAGEREF 10132 \h</w:instrText>
        </w:r>
        <w:r>
          <w:fldChar w:fldCharType="end"/>
        </w:r>
      </w:hyperlink>
    </w:p>
    <w:p>
      <w:pPr>
        <w:tabs>
          <w:tab w:val="right" w:leader="dot" w:pos="9062"/>
        </w:tabs>
        <w:ind w:left="440"/>
      </w:pPr>
      <w:hyperlink w:anchor="_Toc10133" w:history="1">
        <w:r>
          <w:rPr>
            <w:rFonts w:ascii="IRNazanin" w:hAnsi="IRNazanin" w:eastAsia="IRNazanin" w:cs="IRNazanin"/>
            <w:color w:val="111111"/>
            <w:sz w:val="22"/>
            <w:szCs w:val="22"/>
            <w:b w:val="0"/>
            <w:bCs w:val="0"/>
            <w:i w:val="0"/>
            <w:iCs w:val="0"/>
          </w:rPr>
          <w:t>(49) وَ کَانَ مِن دُعَائِهِ عَلَیهِ السّلَامُ فِی دِفَاعِ کَیدِ الأَعدَاءِ، وَ رَدّ بَأسِهِم</w:t>
        </w:r>
        <w:r>
          <w:tab/>
        </w:r>
        <w:r>
          <w:fldChar w:fldCharType="begin"/>
        </w:r>
        <w:r>
          <w:instrText xml:space="preserve">PAGEREF 10133 \h</w:instrText>
        </w:r>
        <w:r>
          <w:fldChar w:fldCharType="end"/>
        </w:r>
      </w:hyperlink>
    </w:p>
    <w:p>
      <w:pPr>
        <w:tabs>
          <w:tab w:val="right" w:leader="dot" w:pos="9062"/>
        </w:tabs>
        <w:ind w:left="440"/>
      </w:pPr>
      <w:hyperlink w:anchor="_Toc10134" w:history="1">
        <w:r>
          <w:rPr>
            <w:rFonts w:ascii="IRNazanin" w:hAnsi="IRNazanin" w:eastAsia="IRNazanin" w:cs="IRNazanin"/>
            <w:color w:val="111111"/>
            <w:sz w:val="22"/>
            <w:szCs w:val="22"/>
            <w:b w:val="0"/>
            <w:bCs w:val="0"/>
            <w:i w:val="0"/>
            <w:iCs w:val="0"/>
          </w:rPr>
          <w:t>(50) وَ کَانَ مِن دُعَائِهِ عَلَیهِ السّلَامُ فِی الرّهبَةِ</w:t>
        </w:r>
        <w:r>
          <w:tab/>
        </w:r>
        <w:r>
          <w:fldChar w:fldCharType="begin"/>
        </w:r>
        <w:r>
          <w:instrText xml:space="preserve">PAGEREF 10134 \h</w:instrText>
        </w:r>
        <w:r>
          <w:fldChar w:fldCharType="end"/>
        </w:r>
      </w:hyperlink>
    </w:p>
    <w:p>
      <w:pPr>
        <w:tabs>
          <w:tab w:val="right" w:leader="dot" w:pos="9062"/>
        </w:tabs>
        <w:ind w:left="440"/>
      </w:pPr>
      <w:hyperlink w:anchor="_Toc10135" w:history="1">
        <w:r>
          <w:rPr>
            <w:rFonts w:ascii="IRNazanin" w:hAnsi="IRNazanin" w:eastAsia="IRNazanin" w:cs="IRNazanin"/>
            <w:color w:val="111111"/>
            <w:sz w:val="22"/>
            <w:szCs w:val="22"/>
            <w:b w:val="0"/>
            <w:bCs w:val="0"/>
            <w:i w:val="0"/>
            <w:iCs w:val="0"/>
          </w:rPr>
          <w:t>(51) وَ کَانَ مِن دُعَائِهِ عَلَیهِ السّلَامُ فِی التّضَرّعِ وَ الِاستِکَانَةِ</w:t>
        </w:r>
        <w:r>
          <w:tab/>
        </w:r>
        <w:r>
          <w:fldChar w:fldCharType="begin"/>
        </w:r>
        <w:r>
          <w:instrText xml:space="preserve">PAGEREF 10135 \h</w:instrText>
        </w:r>
        <w:r>
          <w:fldChar w:fldCharType="end"/>
        </w:r>
      </w:hyperlink>
    </w:p>
    <w:p>
      <w:pPr>
        <w:tabs>
          <w:tab w:val="right" w:leader="dot" w:pos="9062"/>
        </w:tabs>
        <w:ind w:left="440"/>
      </w:pPr>
      <w:hyperlink w:anchor="_Toc10136" w:history="1">
        <w:r>
          <w:rPr>
            <w:rFonts w:ascii="IRNazanin" w:hAnsi="IRNazanin" w:eastAsia="IRNazanin" w:cs="IRNazanin"/>
            <w:color w:val="111111"/>
            <w:sz w:val="22"/>
            <w:szCs w:val="22"/>
            <w:b w:val="0"/>
            <w:bCs w:val="0"/>
            <w:i w:val="0"/>
            <w:iCs w:val="0"/>
          </w:rPr>
          <w:t>(52) وَ کَانَ مِن دُعَائِهِ عَلَیهِ السّلَامُ فِی الإِلحَاحِ عَلَی اللّهِ تَعَالَی</w:t>
        </w:r>
        <w:r>
          <w:tab/>
        </w:r>
        <w:r>
          <w:fldChar w:fldCharType="begin"/>
        </w:r>
        <w:r>
          <w:instrText xml:space="preserve">PAGEREF 10136 \h</w:instrText>
        </w:r>
        <w:r>
          <w:fldChar w:fldCharType="end"/>
        </w:r>
      </w:hyperlink>
    </w:p>
    <w:p>
      <w:pPr>
        <w:tabs>
          <w:tab w:val="right" w:leader="dot" w:pos="9062"/>
        </w:tabs>
        <w:ind w:left="440"/>
      </w:pPr>
      <w:hyperlink w:anchor="_Toc10137" w:history="1">
        <w:r>
          <w:rPr>
            <w:rFonts w:ascii="IRNazanin" w:hAnsi="IRNazanin" w:eastAsia="IRNazanin" w:cs="IRNazanin"/>
            <w:color w:val="111111"/>
            <w:sz w:val="22"/>
            <w:szCs w:val="22"/>
            <w:b w:val="0"/>
            <w:bCs w:val="0"/>
            <w:i w:val="0"/>
            <w:iCs w:val="0"/>
          </w:rPr>
          <w:t>(53) وَ کَانَ مِن دُعَائِهِ عَلَیهِ السّلَامُ فِی التّذَلّلِ لِلّهِ عَزّ وَ جَلّ</w:t>
        </w:r>
        <w:r>
          <w:tab/>
        </w:r>
        <w:r>
          <w:fldChar w:fldCharType="begin"/>
        </w:r>
        <w:r>
          <w:instrText xml:space="preserve">PAGEREF 10137 \h</w:instrText>
        </w:r>
        <w:r>
          <w:fldChar w:fldCharType="end"/>
        </w:r>
      </w:hyperlink>
    </w:p>
    <w:p>
      <w:pPr>
        <w:tabs>
          <w:tab w:val="right" w:leader="dot" w:pos="9062"/>
        </w:tabs>
        <w:ind w:left="440"/>
      </w:pPr>
      <w:hyperlink w:anchor="_Toc10138" w:history="1">
        <w:r>
          <w:rPr>
            <w:rFonts w:ascii="IRNazanin" w:hAnsi="IRNazanin" w:eastAsia="IRNazanin" w:cs="IRNazanin"/>
            <w:color w:val="111111"/>
            <w:sz w:val="22"/>
            <w:szCs w:val="22"/>
            <w:b w:val="0"/>
            <w:bCs w:val="0"/>
            <w:i w:val="0"/>
            <w:iCs w:val="0"/>
          </w:rPr>
          <w:t>(54) وَ کَانَ مِن دُعَائِهِ عَلَیهِ السّلَامُ فِی استِکشَافِ الهُمُومِ</w:t>
        </w:r>
        <w:r>
          <w:tab/>
        </w:r>
        <w:r>
          <w:fldChar w:fldCharType="begin"/>
        </w:r>
        <w:r>
          <w:instrText xml:space="preserve">PAGEREF 10138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3739_47506"/>
    <w:bookmarkEnd w:id="0"/>
    <w:p>
      <w:pPr>
        <w:pStyle w:val="Heading2"/>
      </w:pPr>
      <w:bookmarkStart w:id="1239" w:name="_Toc1"/>
      <w:r>
        <w:t>مشخصات کتاب</w:t>
      </w:r>
      <w:bookmarkEnd w:id="1239"/>
    </w:p>
    <w:p>
      <w:pPr>
        <w:pStyle w:val="BookText"/>
      </w:pPr>
      <w:r>
        <w:rPr>
          <w:rFonts w:ascii="IRNazanin" w:hAnsi="IRNazanin" w:eastAsia="IRNazanin" w:cs="IRNazanin"/>
          <w:lang w:bidi="fa-IR"/>
          <w:color w:val="111111"/>
          <w:sz w:val="28"/>
          <w:szCs w:val="28"/>
          <w:rtl/>
        </w:rPr>
        <w:t xml:space="preserve">سرشناسه : سجادی، سیداحمد، 1344 -</w:t>
      </w:r>
    </w:p>
    <w:p>
      <w:pPr>
        <w:pStyle w:val="BookText"/>
      </w:pPr>
      <w:r>
        <w:rPr>
          <w:rFonts w:ascii="IRNazanin" w:hAnsi="IRNazanin" w:eastAsia="IRNazanin" w:cs="IRNazanin"/>
          <w:lang w:bidi="fa-IR"/>
          <w:color w:val="111111"/>
          <w:sz w:val="28"/>
          <w:szCs w:val="28"/>
          <w:rtl/>
        </w:rPr>
        <w:t xml:space="preserve">عنوان و نام پدیدآور : فرهنگ‌نامه موضوعی صحیفه سجادیه/ سیداحمد سجادی، با همکاری جمعی از محققان ؛ پژوهش مرکز تحقیقات رایانه‌ای حوزه علمیه اصفهان.</w:t>
      </w:r>
    </w:p>
    <w:p>
      <w:pPr>
        <w:pStyle w:val="BookText"/>
      </w:pPr>
      <w:r>
        <w:rPr>
          <w:rFonts w:ascii="IRNazanin" w:hAnsi="IRNazanin" w:eastAsia="IRNazanin" w:cs="IRNazanin"/>
          <w:lang w:bidi="fa-IR"/>
          <w:color w:val="111111"/>
          <w:sz w:val="28"/>
          <w:szCs w:val="28"/>
          <w:rtl/>
        </w:rPr>
        <w:t xml:space="preserve">مشخصات نشر : اصفهان: حوزه علمیه اصفهان، مرکز تحقیقات رایانه‌ای، 1392.</w:t>
      </w:r>
    </w:p>
    <w:p>
      <w:pPr>
        <w:pStyle w:val="BookText"/>
      </w:pPr>
      <w:r>
        <w:rPr>
          <w:rFonts w:ascii="IRNazanin" w:hAnsi="IRNazanin" w:eastAsia="IRNazanin" w:cs="IRNazanin"/>
          <w:lang w:bidi="fa-IR"/>
          <w:color w:val="111111"/>
          <w:sz w:val="28"/>
          <w:szCs w:val="28"/>
          <w:rtl/>
        </w:rPr>
        <w:t xml:space="preserve">مشخصات ظاهری : 3 ج.</w:t>
      </w:r>
    </w:p>
    <w:p>
      <w:pPr>
        <w:pStyle w:val="BookText"/>
      </w:pPr>
      <w:r>
        <w:rPr>
          <w:rFonts w:ascii="IRNazanin" w:hAnsi="IRNazanin" w:eastAsia="IRNazanin" w:cs="IRNazanin"/>
          <w:lang w:bidi="fa-IR"/>
          <w:color w:val="111111"/>
          <w:sz w:val="28"/>
          <w:szCs w:val="28"/>
          <w:rtl/>
        </w:rPr>
        <w:t xml:space="preserve">شابک : 600000 ریال: دوره:978-600-6146-37-9 ؛ ج. 1:978-600-6146-34-8 ؛ ج. 2:978-600-6146-35-5 ؛ ج. 3:978-600-6146-36-2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چاپ قبلی: موسسه فرهنگی مطالعاتی‌الزهرا (س) ، 1385.</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فروست پشت جلد: مجموعه منشورات؛ 12،11</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ج.1.آ-خ.-ج.2.د-گ.-</w:t>
      </w:r>
    </w:p>
    <w:p>
      <w:pPr>
        <w:pStyle w:val="BookText"/>
      </w:pPr>
      <w:r>
        <w:rPr>
          <w:rFonts w:ascii="IRNazanin" w:hAnsi="IRNazanin" w:eastAsia="IRNazanin" w:cs="IRNazanin"/>
          <w:lang w:bidi="fa-IR"/>
          <w:color w:val="111111"/>
          <w:sz w:val="28"/>
          <w:szCs w:val="28"/>
          <w:rtl/>
        </w:rPr>
        <w:t xml:space="preserve">موضوع : علی‌بن حسین (ع)، امام چهارم، 38 - 94ق . صحیفه سجادیه -- فهرست مطالب</w:t>
      </w:r>
    </w:p>
    <w:p>
      <w:pPr>
        <w:pStyle w:val="BookText"/>
      </w:pPr>
      <w:r>
        <w:rPr>
          <w:rFonts w:ascii="IRNazanin" w:hAnsi="IRNazanin" w:eastAsia="IRNazanin" w:cs="IRNazanin"/>
          <w:lang w:bidi="fa-IR"/>
          <w:color w:val="111111"/>
          <w:sz w:val="28"/>
          <w:szCs w:val="28"/>
          <w:rtl/>
        </w:rPr>
        <w:t xml:space="preserve">موضوع : علی‌بن حسین (ع)، امام چهارم، 38 - 94ق . صحیفه سجادیه</w:t>
      </w:r>
    </w:p>
    <w:p>
      <w:pPr>
        <w:pStyle w:val="BookText"/>
      </w:pPr>
      <w:r>
        <w:rPr>
          <w:rFonts w:ascii="IRNazanin" w:hAnsi="IRNazanin" w:eastAsia="IRNazanin" w:cs="IRNazanin"/>
          <w:lang w:bidi="fa-IR"/>
          <w:color w:val="111111"/>
          <w:sz w:val="28"/>
          <w:szCs w:val="28"/>
          <w:rtl/>
        </w:rPr>
        <w:t xml:space="preserve">موضوع : دعاها</w:t>
      </w:r>
    </w:p>
    <w:p>
      <w:pPr>
        <w:pStyle w:val="BookText"/>
      </w:pPr>
      <w:r>
        <w:rPr>
          <w:rFonts w:ascii="IRNazanin" w:hAnsi="IRNazanin" w:eastAsia="IRNazanin" w:cs="IRNazanin"/>
          <w:lang w:bidi="fa-IR"/>
          <w:color w:val="111111"/>
          <w:sz w:val="28"/>
          <w:szCs w:val="28"/>
          <w:rtl/>
        </w:rPr>
        <w:t xml:space="preserve">شناسه افزوده : حوزه علمیه اصفهان. مرکز تحقیقات رایانه ای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BP267/1/</w:t>
      </w:r>
      <w:r>
        <w:rPr>
          <w:rFonts w:ascii="IRNazanin" w:hAnsi="IRNazanin" w:eastAsia="IRNazanin" w:cs="IRNazanin"/>
          <w:lang w:bidi="fa-IR"/>
          <w:color w:val="111111"/>
          <w:sz w:val="28"/>
          <w:szCs w:val="28"/>
          <w:rtl/>
        </w:rPr>
        <w:t xml:space="preserve">ع‌8ص‌3075 1392</w:t>
      </w:r>
    </w:p>
    <w:p>
      <w:pPr>
        <w:pStyle w:val="BookText"/>
      </w:pPr>
      <w:r>
        <w:rPr>
          <w:rFonts w:ascii="IRNazanin" w:hAnsi="IRNazanin" w:eastAsia="IRNazanin" w:cs="IRNazanin"/>
          <w:lang w:bidi="fa-IR"/>
          <w:color w:val="111111"/>
          <w:sz w:val="28"/>
          <w:szCs w:val="28"/>
          <w:rtl/>
        </w:rPr>
        <w:t xml:space="preserve">رده بندی دیویی : 297/772</w:t>
      </w:r>
    </w:p>
    <w:p>
      <w:pPr>
        <w:pStyle w:val="BookText"/>
      </w:pPr>
      <w:r>
        <w:rPr>
          <w:rFonts w:ascii="IRNazanin" w:hAnsi="IRNazanin" w:eastAsia="IRNazanin" w:cs="IRNazanin"/>
          <w:lang w:bidi="fa-IR"/>
          <w:color w:val="111111"/>
          <w:sz w:val="28"/>
          <w:szCs w:val="28"/>
          <w:rtl/>
        </w:rPr>
        <w:t xml:space="preserve">شماره کتابشناسی ملی : 3130928</w:t>
      </w:r>
    </w:p>
    <w:p>
      <w:pPr>
        <w:pStyle w:val="Heading2"/>
      </w:pPr>
      <w:bookmarkStart w:id="1240" w:name="_Toc2"/>
      <w:r>
        <w:t>اشاره</w:t>
      </w:r>
      <w:bookmarkEnd w:id="12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همکاری محققان محترم:</w:t>
      </w:r>
    </w:p>
    <w:p>
      <w:pPr>
        <w:pStyle w:val="BookText"/>
      </w:pPr>
      <w:r>
        <w:rPr>
          <w:rFonts w:ascii="IRNazanin" w:hAnsi="IRNazanin" w:eastAsia="IRNazanin" w:cs="IRNazanin"/>
          <w:lang w:bidi="fa-IR"/>
          <w:color w:val="111111"/>
          <w:sz w:val="28"/>
          <w:szCs w:val="28"/>
          <w:rtl/>
        </w:rPr>
        <w:t xml:space="preserve">زهره ابراهیمیان</w:t>
      </w:r>
    </w:p>
    <w:p>
      <w:pPr>
        <w:pStyle w:val="BookText"/>
      </w:pPr>
      <w:r>
        <w:rPr>
          <w:rFonts w:ascii="IRNazanin" w:hAnsi="IRNazanin" w:eastAsia="IRNazanin" w:cs="IRNazanin"/>
          <w:lang w:bidi="fa-IR"/>
          <w:color w:val="111111"/>
          <w:sz w:val="28"/>
          <w:szCs w:val="28"/>
          <w:rtl/>
        </w:rPr>
        <w:t xml:space="preserve">عباسعلی داوری</w:t>
      </w:r>
    </w:p>
    <w:p>
      <w:pPr>
        <w:pStyle w:val="BookText"/>
      </w:pPr>
      <w:r>
        <w:rPr>
          <w:rFonts w:ascii="IRNazanin" w:hAnsi="IRNazanin" w:eastAsia="IRNazanin" w:cs="IRNazanin"/>
          <w:lang w:bidi="fa-IR"/>
          <w:color w:val="111111"/>
          <w:sz w:val="28"/>
          <w:szCs w:val="28"/>
          <w:rtl/>
        </w:rPr>
        <w:t xml:space="preserve">زهرا رجب زاده</w:t>
      </w:r>
    </w:p>
    <w:p>
      <w:pPr>
        <w:pStyle w:val="BookText"/>
      </w:pPr>
      <w:r>
        <w:rPr>
          <w:rFonts w:ascii="IRNazanin" w:hAnsi="IRNazanin" w:eastAsia="IRNazanin" w:cs="IRNazanin"/>
          <w:lang w:bidi="fa-IR"/>
          <w:color w:val="111111"/>
          <w:sz w:val="28"/>
          <w:szCs w:val="28"/>
          <w:rtl/>
        </w:rPr>
        <w:t xml:space="preserve">محمد رجب زاده</w:t>
      </w:r>
    </w:p>
    <w:p>
      <w:pPr>
        <w:pStyle w:val="BookText"/>
      </w:pPr>
      <w:r>
        <w:rPr>
          <w:rFonts w:ascii="IRNazanin" w:hAnsi="IRNazanin" w:eastAsia="IRNazanin" w:cs="IRNazanin"/>
          <w:lang w:bidi="fa-IR"/>
          <w:color w:val="111111"/>
          <w:sz w:val="28"/>
          <w:szCs w:val="28"/>
          <w:rtl/>
        </w:rPr>
        <w:t xml:space="preserve">مهرالسادات صدری</w:t>
      </w:r>
    </w:p>
    <w:p>
      <w:pPr>
        <w:pStyle w:val="BookText"/>
      </w:pPr>
      <w:r>
        <w:rPr>
          <w:rFonts w:ascii="IRNazanin" w:hAnsi="IRNazanin" w:eastAsia="IRNazanin" w:cs="IRNazanin"/>
          <w:lang w:bidi="fa-IR"/>
          <w:color w:val="111111"/>
          <w:sz w:val="28"/>
          <w:szCs w:val="28"/>
          <w:rtl/>
        </w:rPr>
        <w:t xml:space="preserve">محسن نجار زاده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3739_47509"/>
    <w:bookmarkEnd w:id="1"/>
    <w:p>
      <w:pPr>
        <w:pStyle w:val="BookText"/>
      </w:pPr>
      <w:r>
        <w:rPr>
          <w:rFonts w:ascii="IRNazanin" w:hAnsi="IRNazanin" w:eastAsia="IRNazanin" w:cs="IRNazanin"/>
          <w:lang w:bidi="fa-IR"/>
          <w:color w:val="111111"/>
          <w:sz w:val="28"/>
          <w:szCs w:val="28"/>
          <w:rtl/>
        </w:rPr>
        <w:t xml:space="preserve">فرهنگ نامه موضوعی</w:t>
      </w:r>
    </w:p>
    <w:p>
      <w:pPr>
        <w:pStyle w:val="BookText"/>
      </w:pPr>
      <w:r>
        <w:rPr>
          <w:rFonts w:ascii="IRNazanin" w:hAnsi="IRNazanin" w:eastAsia="IRNazanin" w:cs="IRNazanin"/>
          <w:lang w:bidi="fa-IR"/>
          <w:color w:val="111111"/>
          <w:sz w:val="28"/>
          <w:szCs w:val="28"/>
          <w:rtl/>
        </w:rPr>
        <w:t xml:space="preserve">صحیفه سجادیه</w:t>
      </w:r>
    </w:p>
    <w:p>
      <w:pPr>
        <w:pStyle w:val="Heading2"/>
      </w:pPr>
      <w:bookmarkStart w:id="1241" w:name="_Toc3"/>
      <w:r>
        <w:t>جلد 1</w:t>
      </w:r>
      <w:bookmarkEnd w:id="1241"/>
    </w:p>
    <w:p>
      <w:pPr>
        <w:pStyle w:val="Heading3"/>
      </w:pPr>
      <w:bookmarkStart w:id="1242" w:name="_Toc4"/>
      <w:r>
        <w:t>اشاره</w:t>
      </w:r>
      <w:bookmarkEnd w:id="1242"/>
    </w:p>
    <w:p>
      <w:pPr>
        <w:pStyle w:val="BookText"/>
      </w:pPr>
      <w:r>
        <w:rPr>
          <w:rFonts w:ascii="IRNazanin" w:hAnsi="IRNazanin" w:eastAsia="IRNazanin" w:cs="IRNazanin"/>
          <w:lang w:bidi="fa-IR"/>
          <w:color w:val="111111"/>
          <w:sz w:val="28"/>
          <w:szCs w:val="28"/>
          <w:rtl/>
        </w:rPr>
        <w:t xml:space="preserve">آ-خ</w:t>
      </w:r>
    </w:p>
    <w:p>
      <w:pPr>
        <w:pStyle w:val="BookText"/>
      </w:pPr>
      <w:r>
        <w:rPr>
          <w:rFonts w:ascii="IRNazanin" w:hAnsi="IRNazanin" w:eastAsia="IRNazanin" w:cs="IRNazanin"/>
          <w:lang w:bidi="fa-IR"/>
          <w:color w:val="111111"/>
          <w:sz w:val="28"/>
          <w:szCs w:val="28"/>
          <w:rtl/>
        </w:rPr>
        <w:t xml:space="preserve">سید احمد سجادی</w:t>
      </w:r>
    </w:p>
    <w:p>
      <w:pPr>
        <w:pStyle w:val="BookText"/>
      </w:pPr>
      <w:r>
        <w:rPr>
          <w:rFonts w:ascii="IRNazanin" w:hAnsi="IRNazanin" w:eastAsia="IRNazanin" w:cs="IRNazanin"/>
          <w:lang w:bidi="fa-IR"/>
          <w:color w:val="111111"/>
          <w:sz w:val="28"/>
          <w:szCs w:val="28"/>
          <w:rtl/>
        </w:rPr>
        <w:t xml:space="preserve">همکاری جمعی از محققان</w:t>
      </w:r>
    </w:p>
    <w:p>
      <w:pPr>
        <w:pStyle w:val="BookText"/>
      </w:pPr>
      <w:r>
        <w:rPr>
          <w:rFonts w:ascii="IRNazanin" w:hAnsi="IRNazanin" w:eastAsia="IRNazanin" w:cs="IRNazanin"/>
          <w:lang w:bidi="fa-IR"/>
          <w:color w:val="111111"/>
          <w:sz w:val="28"/>
          <w:szCs w:val="28"/>
          <w:rtl/>
        </w:rPr>
        <w:t xml:space="preserve">مرکز تحقیقات رایانه ای حوزه علمیه اصفهان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3739_47510"/>
    <w:bookmarkEnd w:id="2"/>
    <w:p>
      <w:pPr>
        <w:pStyle w:val="Heading3"/>
      </w:pPr>
      <w:bookmarkStart w:id="1243" w:name="_Toc5"/>
      <w:r>
        <w:t>سر آغاز</w:t>
      </w:r>
      <w:bookmarkEnd w:id="1243"/>
    </w:p>
    <w:p>
      <w:pPr>
        <w:pStyle w:val="BookText"/>
      </w:pPr>
      <w:r>
        <w:rPr>
          <w:rFonts w:ascii="IRNazanin" w:hAnsi="IRNazanin" w:eastAsia="IRNazanin" w:cs="IRNazanin"/>
          <w:lang w:bidi="fa-IR"/>
          <w:color w:val="111111"/>
          <w:sz w:val="28"/>
          <w:szCs w:val="28"/>
          <w:rtl/>
        </w:rPr>
        <w:t xml:space="preserve">بسم الله الرحمن الرحمن الرحیم</w:t>
      </w:r>
    </w:p>
    <w:p>
      <w:pPr>
        <w:pStyle w:val="BookText"/>
      </w:pPr>
      <w:r>
        <w:rPr>
          <w:rFonts w:ascii="IRNazanin" w:hAnsi="IRNazanin" w:eastAsia="IRNazanin" w:cs="IRNazanin"/>
          <w:lang w:bidi="fa-IR"/>
          <w:color w:val="111111"/>
          <w:sz w:val="28"/>
          <w:szCs w:val="28"/>
          <w:rtl/>
        </w:rPr>
        <w:t xml:space="preserve">اول: صحیفه مبارکه سجادیه، یکی از عظیم ترین و درخشان ترین اخترهای فروزان معنویت اسلامی است و فروغ بی پایان و ابدی این کتاب مقدس، برای همیشه چراغ راه همة معنویت خواهان و حق طلبان خواهد بود.</w:t>
      </w:r>
    </w:p>
    <w:p>
      <w:pPr>
        <w:pStyle w:val="BookText"/>
      </w:pPr>
      <w:r>
        <w:rPr>
          <w:rFonts w:ascii="IRNazanin" w:hAnsi="IRNazanin" w:eastAsia="IRNazanin" w:cs="IRNazanin"/>
          <w:lang w:bidi="fa-IR"/>
          <w:color w:val="111111"/>
          <w:sz w:val="28"/>
          <w:szCs w:val="28"/>
          <w:rtl/>
        </w:rPr>
        <w:t xml:space="preserve">البته در یک نگاه، شاید این معنا به نظر برسد که صحیفة سجادیه، منحصراً به معنویت دینی و اسلامی اختصاص دارد و کتاب نیایشی است که مشام جان های شیفتة معنویت را از عطر پاکت راز و نیاز و دعا و گفتگو با حق تعالی، انباشته و معطر میگرداند. ورای این نگاه اولیه، اما، حقیقتی بزرگ نهفته است. اگر امام علی بن الحسین زین العابدین علیه السلام در این کتاب مقدس بر معنویت و امور معنوی، آن هم در قالب و شکل مناجات تأکید می ورزند، از آن جهت است که در این اثر بی بدیل، بر گرایش ها و نگرشهایی تکیه می شود که در بیرون از متن و زمینة معنوی، نمی توان آن را به درستی درک کرد.</w:t>
      </w:r>
    </w:p>
    <w:p>
      <w:pPr>
        <w:pStyle w:val="BookText"/>
      </w:pPr>
      <w:r>
        <w:rPr>
          <w:rFonts w:ascii="IRNazanin" w:hAnsi="IRNazanin" w:eastAsia="IRNazanin" w:cs="IRNazanin"/>
          <w:lang w:bidi="fa-IR"/>
          <w:color w:val="111111"/>
          <w:sz w:val="28"/>
          <w:szCs w:val="28"/>
          <w:rtl/>
        </w:rPr>
        <w:t xml:space="preserve">بی تردید در صحیفه سجادیه، تعالیمی بلند و عمیق ارائه می شود که در بسیاری از سطوح، از امور کلامی الهیاتی - در عام ترین معنای این اصطلاح - گرفته تا امور اجتماعی و سیاسی، و از امور فرهنگی و علمی گرفته تا امور اقتصادی و معیشتی نیز کاربرد دارد. از این رو اگر چه در محتوای عمیق صحیفه سجادیه، معنویتی بی پایان و قداستی ژرف نهفته است و با صورت و محتوای نیایشی، بر درونی ترین و معنوی ترین بعد اسلام تأکید می رود، ولی در عین حال، امام سجاد البته به کزات از بیرونی ترین ابعاد اسلام نیز در عام ترین معنای آن سخن میگویند. تحلیل مفضل هر یک از سطوح و ابعاد مختلفی که در صحیفه مبارکه سجادیه از آن به تصریح یا اشارت سخن رفته است، نیازمند پژوهشهایی پر برگ و بار است. دوم: پژوهش حاضر -که یکی از برنامه های صحیفه پژوهی مرکز تحقیقات رایانهای حوزه علمیه اصفهان بوده و پیشنهاد آن از چند سال پیش مطرح و سپس کار عملیاتی آن به وسیلة محققان محترم آن مرکز آغاز گردیده بود و اینک در آغاز سالی که به نام مبارک پیامبر اعظم و نبی مکزم و رسول خاتم غیی مزین گردیده و در ایام ولادت با سعادت آن حضرت، به زیور طبع آراسته می شود -گامی</w:t>
      </w:r>
    </w:p>
    <w:p>
      <w:pPr>
        <w:pStyle w:val="BookText"/>
      </w:pPr>
      <w:r>
        <w:rPr>
          <w:rFonts w:ascii="IRNazanin" w:hAnsi="IRNazanin" w:eastAsia="IRNazanin" w:cs="IRNazanin"/>
          <w:lang w:bidi="fa-IR"/>
          <w:color w:val="111111"/>
          <w:sz w:val="28"/>
          <w:szCs w:val="28"/>
          <w:rtl/>
        </w:rPr>
        <w:t xml:space="preserve">برای ارائه و تبیین هرچه بهتر سطوح و ابعاد گوناگون و چه بسا ناشناخته یا کمتر شناختة صحیفه سجادیه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فرهنگ وارة موضوعی -که قریب به یازده هزار موضوع اصلی و فرعی را در بردارد - تلاش شده است تا زوایای مختلف تعالیم بلند این کتاب مقدس، از متن کلام امام همام زین العابدین علیه السلام، استخراج گردیده و بر اساس ساختار درختی، تنظیم و تبویب گردد.</w:t>
      </w:r>
    </w:p>
    <w:p>
      <w:pPr>
        <w:pStyle w:val="BookText"/>
      </w:pPr>
      <w:r>
        <w:rPr>
          <w:rFonts w:ascii="IRNazanin" w:hAnsi="IRNazanin" w:eastAsia="IRNazanin" w:cs="IRNazanin"/>
          <w:lang w:bidi="fa-IR"/>
          <w:color w:val="111111"/>
          <w:sz w:val="28"/>
          <w:szCs w:val="28"/>
          <w:rtl/>
        </w:rPr>
        <w:t xml:space="preserve">به دیگر بیان، تمامی موضوعات این فرهنگ واره از منطوق کلمات و بیانات امام سجاد علیه السلام استخراج گردیده و هیچ چهارچوبة ذهنی خاضی برای محتوای کتاب، از پیش تعیین نگردیده است. از این رو بر خلاف بسیاری از فرهنگ های موضوعی که پیرامون کتابهای مقدس اسلامی نگاشته شده، موضوعات طرح شده، در فضای تعیینی ذهن محققان گرفتار نیامده، بلکه به صورت کاملاً عینی و تجربی، متن بیانات امام علیه السلام مورد توجه قرار داده شده و موضوعات کلی و جزئی و اصلی و فرعی، از متن کلمات آن حضرت استخراج گردیده است.</w:t>
      </w:r>
    </w:p>
    <w:p>
      <w:pPr>
        <w:pStyle w:val="BookText"/>
      </w:pPr>
      <w:r>
        <w:rPr>
          <w:rFonts w:ascii="IRNazanin" w:hAnsi="IRNazanin" w:eastAsia="IRNazanin" w:cs="IRNazanin"/>
          <w:lang w:bidi="fa-IR"/>
          <w:color w:val="111111"/>
          <w:sz w:val="28"/>
          <w:szCs w:val="28"/>
          <w:rtl/>
        </w:rPr>
        <w:t xml:space="preserve">این کار در سطح خود، یک پژوهشی ویژه و نو به شمار می رود و امید است مورد قبول ارباب فضل و صحیفه پژوهان و همة دانشیان ارادتمند به آستان اهل بیت عصمت و طهارت علیهم السلام واقع گردد.</w:t>
      </w:r>
    </w:p>
    <w:p>
      <w:pPr>
        <w:pStyle w:val="BookText"/>
      </w:pPr>
      <w:r>
        <w:rPr>
          <w:rFonts w:ascii="IRNazanin" w:hAnsi="IRNazanin" w:eastAsia="IRNazanin" w:cs="IRNazanin"/>
          <w:lang w:bidi="fa-IR"/>
          <w:color w:val="111111"/>
          <w:sz w:val="28"/>
          <w:szCs w:val="28"/>
          <w:rtl/>
        </w:rPr>
        <w:t xml:space="preserve">سوم: خداوند کارساز بنده نواز را، سپاس بی حد و قیاس می گزاریم که توفیق انجام این اقدام پژوهشی را به مرکز تحقیقات رایانه ای حوزه علمیه اصفهان و محققان آن عنایت فرمود. نیز از الطاف بزرگ امام زین العابدین و سید الساجدین علیه السلام، سپاسگزاریم که مددکار پژوهشگران و دست اندرکاران این طرح بوده اند.</w:t>
      </w:r>
    </w:p>
    <w:p>
      <w:pPr>
        <w:pStyle w:val="BookText"/>
      </w:pPr>
      <w:r>
        <w:rPr>
          <w:rFonts w:ascii="IRNazanin" w:hAnsi="IRNazanin" w:eastAsia="IRNazanin" w:cs="IRNazanin"/>
          <w:lang w:bidi="fa-IR"/>
          <w:color w:val="111111"/>
          <w:sz w:val="28"/>
          <w:szCs w:val="28"/>
          <w:rtl/>
        </w:rPr>
        <w:t xml:space="preserve">این قلم نیز بر خود فرض می داند که از یکایک محققان و متصدیانی که اتمام این کار، مرهون اهتمام و تلاش وافر آنهاست، به ویژه حجةالاسلام والمسلین سید احمد سجادی صمیمانه تقدیر و تشکر نماید.</w:t>
      </w:r>
    </w:p>
    <w:p>
      <w:pPr>
        <w:pStyle w:val="BookText"/>
      </w:pPr>
      <w:r>
        <w:rPr>
          <w:rFonts w:ascii="IRNazanin" w:hAnsi="IRNazanin" w:eastAsia="IRNazanin" w:cs="IRNazanin"/>
          <w:lang w:bidi="fa-IR"/>
          <w:color w:val="111111"/>
          <w:sz w:val="28"/>
          <w:szCs w:val="28"/>
          <w:rtl/>
        </w:rPr>
        <w:t xml:space="preserve">امید است این خدمت به آستان صحیفه مبارکه سجادیه، مورد قبول و پذیرش امام همام علی بن الحسین علیهماالسلام قرار گیرد. ان شاء الله.</w:t>
      </w:r>
    </w:p>
    <w:p>
      <w:pPr>
        <w:pStyle w:val="BookText"/>
      </w:pPr>
      <w:r>
        <w:rPr>
          <w:rFonts w:ascii="IRNazanin" w:hAnsi="IRNazanin" w:eastAsia="IRNazanin" w:cs="IRNazanin"/>
          <w:lang w:bidi="fa-IR"/>
          <w:color w:val="111111"/>
          <w:sz w:val="28"/>
          <w:szCs w:val="28"/>
          <w:rtl/>
        </w:rPr>
        <w:t xml:space="preserve">و آخر دعوانا آن الحمدلله رب العالمین و صلین الله علی سید نا محمد و آله الطاهرین.</w:t>
      </w:r>
    </w:p>
    <w:p>
      <w:pPr>
        <w:pStyle w:val="BookText"/>
      </w:pPr>
      <w:r>
        <w:rPr>
          <w:rFonts w:ascii="IRNazanin" w:hAnsi="IRNazanin" w:eastAsia="IRNazanin" w:cs="IRNazanin"/>
          <w:lang w:bidi="fa-IR"/>
          <w:color w:val="111111"/>
          <w:sz w:val="28"/>
          <w:szCs w:val="28"/>
          <w:rtl/>
        </w:rPr>
        <w:t xml:space="preserve">عید سعید هفدهم ربیع الاول 1427 قمری - بیست و هفتم فروردین 1385 شمسی.</w:t>
      </w:r>
    </w:p>
    <w:p>
      <w:pPr>
        <w:pStyle w:val="BookText"/>
      </w:pPr>
      <w:r>
        <w:rPr>
          <w:rFonts w:ascii="IRNazanin" w:hAnsi="IRNazanin" w:eastAsia="IRNazanin" w:cs="IRNazanin"/>
          <w:lang w:bidi="fa-IR"/>
          <w:color w:val="111111"/>
          <w:sz w:val="28"/>
          <w:szCs w:val="28"/>
          <w:rtl/>
        </w:rPr>
        <w:t xml:space="preserve">حوزه علمیه اصفهان</w:t>
      </w:r>
    </w:p>
    <w:p>
      <w:pPr>
        <w:pStyle w:val="BookText"/>
      </w:pPr>
      <w:r>
        <w:rPr>
          <w:rFonts w:ascii="IRNazanin" w:hAnsi="IRNazanin" w:eastAsia="IRNazanin" w:cs="IRNazanin"/>
          <w:lang w:bidi="fa-IR"/>
          <w:color w:val="111111"/>
          <w:sz w:val="28"/>
          <w:szCs w:val="28"/>
          <w:rtl/>
        </w:rPr>
        <w:t xml:space="preserve">دفتر حضرت آیة الله العظمی مظاهری</w:t>
      </w:r>
    </w:p>
    <w:p>
      <w:pPr>
        <w:pStyle w:val="BookText"/>
      </w:pPr>
      <w:r>
        <w:rPr>
          <w:rFonts w:ascii="IRNazanin" w:hAnsi="IRNazanin" w:eastAsia="IRNazanin" w:cs="IRNazanin"/>
          <w:lang w:bidi="fa-IR"/>
          <w:color w:val="111111"/>
          <w:sz w:val="28"/>
          <w:szCs w:val="28"/>
          <w:rtl/>
        </w:rPr>
        <w:t xml:space="preserve">محمّد حسن مظاهری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3739_47512"/>
    <w:bookmarkEnd w:id="3"/>
    <w:p>
      <w:pPr>
        <w:pStyle w:val="Heading3"/>
      </w:pPr>
      <w:bookmarkStart w:id="1244" w:name="_Toc6"/>
      <w:r>
        <w:t>مقدمه</w:t>
      </w:r>
      <w:bookmarkEnd w:id="124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صحیفه مبارکه سجادیه، اثر و یادگار سیدالساجدین حضرت امام علی بن الحسین علیهمالسلام است و در بردارندة پنجاه و چهار دعا میباشد که آن حضرت در جلسه ای نورانی آن را برای دو فرزند برومندشان، حضرت امام باقر علیه السلام و زید بن علی علیهمالسلام نقل کرده و هر دو را امر به کتابت و محافظت از این اثر بی بدیل و سترگ نموده است.</w:t>
      </w:r>
    </w:p>
    <w:p>
      <w:pPr>
        <w:pStyle w:val="BookText"/>
      </w:pPr>
      <w:r>
        <w:rPr>
          <w:rFonts w:ascii="IRNazanin" w:hAnsi="IRNazanin" w:eastAsia="IRNazanin" w:cs="IRNazanin"/>
          <w:lang w:bidi="fa-IR"/>
          <w:color w:val="111111"/>
          <w:sz w:val="28"/>
          <w:szCs w:val="28"/>
          <w:rtl/>
        </w:rPr>
        <w:t xml:space="preserve">پیشوای بزرگ شیعیان، حضرت امام صادق علیه السلام - که در سنین کودکی در این جلسه نورانی حضور داشته است-، فرزندش اسماعیل را به حفظ و حراست از این کتاب گران مایه فرمان داده و از نوادگان امام حسن مجتبی علیه السلام (محمد و ابراهیم که فرزندان عبدالله بن حسن بودند) می خواهد هیچ یک، این کتاب بی بدیل را از مدینه خارج نکنند. چرا که خوف آن می رود با کشته شدن آن دو، کتاب نیز از بین برود.</w:t>
      </w:r>
    </w:p>
    <w:p>
      <w:pPr>
        <w:pStyle w:val="BookText"/>
      </w:pPr>
      <w:r>
        <w:rPr>
          <w:rFonts w:ascii="IRNazanin" w:hAnsi="IRNazanin" w:eastAsia="IRNazanin" w:cs="IRNazanin"/>
          <w:lang w:bidi="fa-IR"/>
          <w:color w:val="111111"/>
          <w:sz w:val="28"/>
          <w:szCs w:val="28"/>
          <w:rtl/>
        </w:rPr>
        <w:t xml:space="preserve">اوامر امام صادق علیه السلام بر حراست از این اثر باقی و جاودانة امام سجاد علیه السلام از یک طرف، و از منظری دیگر، مفاهیم بی مانند آن که در قالب مناجات نامه با خالق بی همتاست، عالمان و اندیشمندان شیعی را بر آن داشت تا هر یک به نوبه خود بر محافظت و نگهبانی از «زبور آل محمد صلی الله علیه و آله»، سخت بکوشند.</w:t>
      </w:r>
    </w:p>
    <w:p>
      <w:pPr>
        <w:pStyle w:val="BookText"/>
      </w:pPr>
      <w:r>
        <w:rPr>
          <w:rFonts w:ascii="IRNazanin" w:hAnsi="IRNazanin" w:eastAsia="IRNazanin" w:cs="IRNazanin"/>
          <w:lang w:bidi="fa-IR"/>
          <w:color w:val="111111"/>
          <w:sz w:val="28"/>
          <w:szCs w:val="28"/>
          <w:rtl/>
        </w:rPr>
        <w:t xml:space="preserve">نمونه های این تلاشی را میتوان در طول قرن های متمادی در روایت، درایت، قرائت، تدریس، استنساخ نسخ و مراقبت در تصحیح، کتابت و نقل آن و نگارش ده ها تعلیقه، حاشیه، ترجمه و شرح که بر این مناجات نامه شیعی نگاشته شده، یافت و علاوه بر آن بعضی از اندیشمندان و محدثین، بر این کتاب گرانقدر مستدرکاتی نگاشته اند که با اسناد و طرق مختلف به دعاهای سقط شده اشاره کرده و دعاهای دیگر منسوب به امام سجاد علیه السلام را نیز ذکر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اند.</w:t>
      </w:r>
    </w:p>
    <w:p>
      <w:pPr>
        <w:pStyle w:val="BookText"/>
      </w:pPr>
      <w:r>
        <w:rPr>
          <w:rFonts w:ascii="IRNazanin" w:hAnsi="IRNazanin" w:eastAsia="IRNazanin" w:cs="IRNazanin"/>
          <w:lang w:bidi="fa-IR"/>
          <w:color w:val="111111"/>
          <w:sz w:val="28"/>
          <w:szCs w:val="28"/>
          <w:rtl/>
        </w:rPr>
        <w:t xml:space="preserve">بزرگانی همچون شیخ حر عاملی، میرزا عبدالله افندی، میرزا حسین نوری طبرسی، حسین محسن امین عاملی و شیخ محمد صالح مازندرانی-رحمة الله علیهم اجمعین- به جمع آوری دعاهای امام زین العابدین علیه السلام از میان متون کتاب های حدیثی پرداخته و به نگارش کتابهایی با عنوان «الصحیفة الثانیة» تا «الصحیفة السادسة» پرداخته اند.</w:t>
      </w:r>
    </w:p>
    <w:p>
      <w:pPr>
        <w:pStyle w:val="BookText"/>
      </w:pPr>
      <w:r>
        <w:rPr>
          <w:rFonts w:ascii="IRNazanin" w:hAnsi="IRNazanin" w:eastAsia="IRNazanin" w:cs="IRNazanin"/>
          <w:lang w:bidi="fa-IR"/>
          <w:color w:val="111111"/>
          <w:sz w:val="28"/>
          <w:szCs w:val="28"/>
          <w:rtl/>
        </w:rPr>
        <w:t xml:space="preserve">در سال های اخیر نیز با استفاده از صحیفه کامله سجادیه و مستدرکات پنجگانه. اثر جدید. به نام «الصحیفة السجادیة الجامعة» ارانه گردید که در آن، دعاهای صحیفه به 270 دعا افزایش داده شده و به شکل نموداری، سلسله اسناد دعاها. در پایان کتاب آمده است.</w:t>
      </w:r>
    </w:p>
    <w:p>
      <w:pPr>
        <w:pStyle w:val="BookText"/>
      </w:pPr>
      <w:r>
        <w:rPr>
          <w:rFonts w:ascii="IRNazanin" w:hAnsi="IRNazanin" w:eastAsia="IRNazanin" w:cs="IRNazanin"/>
          <w:lang w:bidi="fa-IR"/>
          <w:color w:val="111111"/>
          <w:sz w:val="28"/>
          <w:szCs w:val="28"/>
          <w:rtl/>
        </w:rPr>
        <w:t xml:space="preserve">تمامی این تلاش ها، اولاً به آن خاطر است که حفظ احادیث و کلمات نورانی ائمه معصومین علیهم السلام و رساندن آنها به دیگران، در بین مسلمانان - خاصه مکتب حقه تشیع-، جایگاهی ویژه و بس رفیع داشته است و بزرگان در نقل و تصحیح آن اهتمامی خاص نموده اند و حتی در این مسیر، هر که را لایق نقل حدیث می یافتند، اجازة روایت حدیث اعطا می کردند. و ثانیاً دعا و نیایش، بخش جدایی ناپذیر از فرهنگ اسلامی است که به شکلی زیبا و دقیق و در آوازی مناجات گونه، به تفهیم و تعلیم بسیاری از معارف دینی پرداخته است. از این رو دعاهای منسوب و مأثور از ائمه معصومین علیهم السلام خصوصاً حضرت سید الساجدین علیه السلام، یکی از ذخایر عظیم و پر ارج فرهنگ ناب مکتب تشیع می باشد.</w:t>
      </w:r>
    </w:p>
    <w:p>
      <w:pPr>
        <w:pStyle w:val="BookText"/>
      </w:pPr>
      <w:r>
        <w:rPr>
          <w:rFonts w:ascii="IRNazanin" w:hAnsi="IRNazanin" w:eastAsia="IRNazanin" w:cs="IRNazanin"/>
          <w:lang w:bidi="fa-IR"/>
          <w:color w:val="111111"/>
          <w:sz w:val="28"/>
          <w:szCs w:val="28"/>
          <w:rtl/>
        </w:rPr>
        <w:t xml:space="preserve">جای بسی تأسف آست که در زمان حاضر تصور عامه مردم از دعاهای روایت شده از ائمه معصومین علیهم السلام، تنها خواندن و زمزمه نمودن آن است و تلاشی در جهت فهم آن و درک معانی آنچه بر زبان جاری می سازند، نمی نمایند. حتی برخی از اندیشمندان دینی نیز به کتاب های دعایی و صحیفه مبارکه سجادیه، به دید یکی از عمیق ترین مأخذ معارف الهی نظر نکرده و در مباحث مطروحه: به جملات و فرازهای آن ارجاعی نداشته اند و از این رو ستمی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عظیم به بخش وسیعی از معارف منحصر به فرد فرهنگ آل البیت علیهم السلام رفته است.</w:t>
      </w:r>
    </w:p>
    <w:p>
      <w:pPr>
        <w:pStyle w:val="BookText"/>
      </w:pPr>
      <w:r>
        <w:rPr>
          <w:rFonts w:ascii="IRNazanin" w:hAnsi="IRNazanin" w:eastAsia="IRNazanin" w:cs="IRNazanin"/>
          <w:lang w:bidi="fa-IR"/>
          <w:color w:val="111111"/>
          <w:sz w:val="28"/>
          <w:szCs w:val="28"/>
          <w:rtl/>
        </w:rPr>
        <w:t xml:space="preserve">در بررسی اجمالی که از چند کتاب موضوعی حدیث که در سالهای اخیر نگاشته شده به عمل آمد، مشخص گردید ارجاعات و استنادات به صحیفه سجادیه، بسیار کم است. در کتابی که 1770 روایت، حدیث و گفتار ائمه معصومین علیهمالسلام، به صورت موضوعی بیان شده، فقط پانزده ارجاع به صحیفه سجادیه وجود داشت (کمتر از یک درصد). در کتاب دیگری که 479 گفتار معصوم را بیان کرده بود، فقط دو بار به صحیفه سجادیه مراجعه شده بود (کمتر از نیم درصد). و این در حالیست که در بسیاری از موضوعات، می توان از فرازهای صحیفه سجادیه نیز استفاده برد. ولی نویسندگان آن کتاب ها به دلیل عدم موضوع بندی جامع بر صحیفه مبارکه سجادیه، نتوانسته اند از آن استفاده موضوعی نمایند.</w:t>
      </w:r>
    </w:p>
    <w:p>
      <w:pPr>
        <w:pStyle w:val="BookText"/>
      </w:pPr>
      <w:r>
        <w:rPr>
          <w:rFonts w:ascii="IRNazanin" w:hAnsi="IRNazanin" w:eastAsia="IRNazanin" w:cs="IRNazanin"/>
          <w:lang w:bidi="fa-IR"/>
          <w:color w:val="111111"/>
          <w:sz w:val="28"/>
          <w:szCs w:val="28"/>
          <w:rtl/>
        </w:rPr>
        <w:t xml:space="preserve">لذا ضروری است اندیشمندان حوزة دین و عالمان بلند همت، دعا را نه فقط به عنوان زمزمه ای عارفانه، بلکه به عنوان منبعی غنی در القای ظریف ترین معارف الهی، به مردم معرفی کرده، به تبیین و تفسیر این کلمات آسمانی بپردازند.</w:t>
      </w:r>
    </w:p>
    <w:p>
      <w:pPr>
        <w:pStyle w:val="BookText"/>
      </w:pPr>
      <w:r>
        <w:rPr>
          <w:rFonts w:ascii="IRNazanin" w:hAnsi="IRNazanin" w:eastAsia="IRNazanin" w:cs="IRNazanin"/>
          <w:lang w:bidi="fa-IR"/>
          <w:color w:val="111111"/>
          <w:sz w:val="28"/>
          <w:szCs w:val="28"/>
          <w:rtl/>
        </w:rPr>
        <w:t xml:space="preserve">در این مسیر نخستین گام برای زدودن غبار غربت از دعاهای روح افزای معصومین علیهم السلام خصوصاً صحیفه سجادیه، تهیه معاجم و فرهنگ نامه هایی برای تسریع در دستیابی به محتوا و مضامین فرازهای ادعیه است.</w:t>
      </w:r>
    </w:p>
    <w:p>
      <w:pPr>
        <w:pStyle w:val="BookText"/>
      </w:pPr>
      <w:r>
        <w:rPr>
          <w:rFonts w:ascii="IRNazanin" w:hAnsi="IRNazanin" w:eastAsia="IRNazanin" w:cs="IRNazanin"/>
          <w:lang w:bidi="fa-IR"/>
          <w:color w:val="111111"/>
          <w:sz w:val="28"/>
          <w:szCs w:val="28"/>
          <w:rtl/>
        </w:rPr>
        <w:t xml:space="preserve">نباید از نظر دور داشت که صحیفه سجادیه دارای دو شأنیت است: اول آنکه در جمع احادیث شیعی قرار گرفته و به آن نگاهی روایی شده و همانند دیگر روایات مأثوره، دارای سلسله اسناد و اجازات است و بزرگان اخبار آن را در کتاب های روایی خود آورده اند و بعضاً به شرح بعضی از لغات آن در همان کتاب پرداخته اند.</w:t>
      </w:r>
      <w:r>
        <w:rPr>
          <w:rStyle w:val="FootnoteReference"/>
        </w:rPr>
        <w:footnoteReference w:id="1"/>
      </w:r>
      <w:r>
        <w:rPr>
          <w:rFonts w:ascii="IRNazanin" w:hAnsi="IRNazanin" w:eastAsia="IRNazanin" w:cs="IRNazanin"/>
          <w:lang w:bidi="fa-IR"/>
          <w:color w:val="111111"/>
          <w:sz w:val="28"/>
          <w:szCs w:val="28"/>
          <w:rtl/>
        </w:rPr>
        <w:t xml:space="preserve">برخی عالمان نیز به نقل اسناد صحیفه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در سلسله اسناد آن همانند دیگر روایات نقد و بررسی کرده و راویان آن را توثیق نموده اند. تمامی این تلاش ها حکایت از آن دارد که صحیفه را به صورت یک روایت، همانند دیگر روایات دیده اند.</w:t>
      </w:r>
    </w:p>
    <w:p>
      <w:pPr>
        <w:pStyle w:val="BookText"/>
      </w:pPr>
      <w:r>
        <w:rPr>
          <w:rFonts w:ascii="IRNazanin" w:hAnsi="IRNazanin" w:eastAsia="IRNazanin" w:cs="IRNazanin"/>
          <w:lang w:bidi="fa-IR"/>
          <w:color w:val="111111"/>
          <w:sz w:val="28"/>
          <w:szCs w:val="28"/>
          <w:rtl/>
        </w:rPr>
        <w:t xml:space="preserve">دومین شأنیت صحیفه سجادیه آن است که دعاهای این کتاب در جمع دعاهای پربار و زیبای شیعی قرار دارد و بزرگان بدان نگاهی مناجاتی کرده و آن را راهی برای راز و نیاز با خالق بیهمتا برشمرده اند.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ولی متأشفانه با آنکه صحیفه دارای دو شأنیت است، نه موضوع نگاری جامعی بر دعاهای مأثوره از ائمه معصومین طالقان از جمله صحیفه سجادیه صورت گرفته و نه برای تمامی روایات و احادیث روایت شده و کتاب های روایی، نمایه زنی شده است. البته از دیر زمان عالمان دینی در تدوین کتاب های حدیثی به دسته بندی و تبویب دست ورزیده اند که اولین اثر آن را می توان کتاب شریف «کافی» اثر باقی ثقةالاسلام ابی جعفر محمّد بن یعقوب کلینی (م 328 ه-. ق) دانست و از آن پس نیز مؤلفان، عموماً کتابهای خود را در فصل ها و عنوان هایی هر چند محدود، تدوین می نمودند. به تدریج هر چه زمان می گذشت و احساس نیاز به موضوع بندی احادیث تقویت می شد، نویسندگان در تدوین احادیث و روایات از</w:t>
      </w:r>
    </w:p>
    <w:p>
      <w:pPr>
        <w:pStyle w:val="BookText"/>
      </w:pPr>
      <w:r>
        <w:rPr>
          <w:rFonts w:ascii="IRNazanin" w:hAnsi="IRNazanin" w:eastAsia="IRNazanin" w:cs="IRNazanin"/>
          <w:lang w:bidi="fa-IR"/>
          <w:color w:val="111111"/>
          <w:sz w:val="28"/>
          <w:szCs w:val="28"/>
          <w:rtl/>
        </w:rPr>
        <w:t xml:space="preserve">عنوان، فصل و باب های بیشتری در تنظیم کتاب های -خورد استفاده کردند.</w:t>
      </w:r>
      <w:r>
        <w:rPr>
          <w:rStyle w:val="FootnoteReference"/>
        </w:rPr>
        <w:footnoteReference w:id="3"/>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روش، هرگز نتوانست همة آنچه را که در لابهلای متون حدیث و دعاهای ائمه معصومین علیهم السلام بود، در مقابل دیدگان محققین قرار دهد. چون در بسیاری از احادیث و روایات، چندین موضوع مطرح شده که باید در چندین باب و فصل قرار میگرفت یا حداقل به آن ارجاع داده می شد، در حالی که تنها در یک فصل از یک باب، آن روایت وارد شده و چنانچه دعاها آورده می شد، فقط به عنوان ادعیه و در کتاب مزار ذکر می گردید.</w:t>
      </w:r>
    </w:p>
    <w:p>
      <w:pPr>
        <w:pStyle w:val="BookText"/>
      </w:pPr>
      <w:r>
        <w:rPr>
          <w:rFonts w:ascii="IRNazanin" w:hAnsi="IRNazanin" w:eastAsia="IRNazanin" w:cs="IRNazanin"/>
          <w:lang w:bidi="fa-IR"/>
          <w:color w:val="111111"/>
          <w:sz w:val="28"/>
          <w:szCs w:val="28"/>
          <w:rtl/>
        </w:rPr>
        <w:t xml:space="preserve">تلاش برخی از نویسندگان کتاب های حدیثی از این بالاتر رفته و کتاب هایی به صورت موضوعی و دارای زیر موضوع های متعدد و وابسته به یکدیگر با ذکر آیات قرآن، احادیث و فرازهایی از بعضی دعاها، به همراه ترجمه فارسی و آدرس منبع، نگاشته شد. از آن جمله می توان به کتاب هایی نظیر «میزان الحکمة» و «آثار الصادقین» اشاره کرد. در اینگونه کتاب ها به گوشه هایی از صحیفه سجادیه و فرازهایی از آن در موضوعات مختلف اشاره شده است. ولی نویسندگان اینگونه کتاب ها نیز اولاً بسیاری از احادیث ائمه معصومین علیهم السلام و فرازهای صحیفه سجادیه را ذکر ننموده اند و ثانیاً بنا نداشته اند به تمامی معانی و مفاهیم حدیثی که ذکر نموده اند، توجه داشته باشند و آن روایت را در موضوعات متعدد ذکر نمایند. چرا که این خود، امری غیرممکن است و از طرفی نیز هر مفهوم و عبارت ممکن است چندین احتمال معنایی داشته باشد و نگارندگان این کتاب ها، بنایی بر عنوان بندی تمامی محتوای حدیث و فرازهای دعاهای صحیفه سجادیه نداشته اند.</w:t>
      </w:r>
    </w:p>
    <w:p>
      <w:pPr>
        <w:pStyle w:val="BookText"/>
      </w:pPr>
      <w:r>
        <w:rPr>
          <w:rFonts w:ascii="IRNazanin" w:hAnsi="IRNazanin" w:eastAsia="IRNazanin" w:cs="IRNazanin"/>
          <w:lang w:bidi="fa-IR"/>
          <w:color w:val="111111"/>
          <w:sz w:val="28"/>
          <w:szCs w:val="28"/>
          <w:rtl/>
        </w:rPr>
        <w:t xml:space="preserve">با نگارش کتاب های معجم لفظی</w:t>
      </w:r>
      <w:r>
        <w:rPr>
          <w:rStyle w:val="FootnoteReference"/>
        </w:rPr>
        <w:footnoteReference w:id="4"/>
      </w:r>
      <w:r>
        <w:rPr>
          <w:rFonts w:ascii="IRNazanin" w:hAnsi="IRNazanin" w:eastAsia="IRNazanin" w:cs="IRNazanin"/>
          <w:lang w:bidi="fa-IR"/>
          <w:color w:val="111111"/>
          <w:sz w:val="28"/>
          <w:szCs w:val="28"/>
          <w:rtl/>
        </w:rPr>
        <w:t xml:space="preserve">برای صحیفه مبارکه سجادیه و بعضی از کتابهای حدیث، روش جدیدی برای تکمیل اطلاعات و تسهیل و دقت در دسترسی به مضامین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آن کتاب، عرضه شد که این کار در رساندن محقق به موضوعات، بسیار با اهمیت، مفید و ارزنده بود.</w:t>
      </w:r>
    </w:p>
    <w:p>
      <w:pPr>
        <w:pStyle w:val="BookText"/>
      </w:pPr>
      <w:r>
        <w:rPr>
          <w:rFonts w:ascii="IRNazanin" w:hAnsi="IRNazanin" w:eastAsia="IRNazanin" w:cs="IRNazanin"/>
          <w:lang w:bidi="fa-IR"/>
          <w:color w:val="111111"/>
          <w:sz w:val="28"/>
          <w:szCs w:val="28"/>
          <w:rtl/>
        </w:rPr>
        <w:t xml:space="preserve">امروزه ما به وسیله رایانه، کامل ترین معاجم لفظی از قرآن و کتابهای حدیثی از جمله نهج البلاغه و صحیفه سجادیه را در اختیار داریم که با توجه به آنکه شکل کلمات برای محققان اهمیت ویژه ای دارد از روشهای کارگشا و کم نقص محسوب می شود و با توجه به اینکه زمان زیادی از ارائه آن نمی گذرد، برای تأمین قسمتی از نیاز محققان، هنوز جایگزینی مناسب برای آن یافت نشده است. علاوه بر آنکه بعضی از این معجم ها به چاپ رسیده، بسیاری از برنامه های رایانه ای نیز وجود دارند که دارای معجم و امکان جستجوی لفظی با دقت بسیار بالا می باشند.</w:t>
      </w:r>
    </w:p>
    <w:p>
      <w:pPr>
        <w:pStyle w:val="BookText"/>
      </w:pPr>
      <w:r>
        <w:rPr>
          <w:rFonts w:ascii="IRNazanin" w:hAnsi="IRNazanin" w:eastAsia="IRNazanin" w:cs="IRNazanin"/>
          <w:lang w:bidi="fa-IR"/>
          <w:color w:val="111111"/>
          <w:sz w:val="28"/>
          <w:szCs w:val="28"/>
          <w:rtl/>
        </w:rPr>
        <w:t xml:space="preserve">دیگر روشی که در سده های اخیر جهت تسریع در دستیابی به محتوا، مورد توجه و اهتمام دانشمندان قرار گرفته، فهرست نگاری موضوعی، یا تهیه کشف المطالب است. اکنون پژوهشگران اسلامی فهرست نگاری های متعددی بر قرآن و کتاب های حدیثی تألیف کرده اند. پس از نگارش کشف المطالب ها و کشف الایاتهای بسیاری بر قرآن کریم، موضوع نگاری های متعددی بر نهج البلاغه و صحیفه سجادیه و بعضی از کتاب های حدیثی صورت گرفته است. از آن جمله می توان به «خورشید بی غروب نهج البلاغه»،</w:t>
      </w:r>
      <w:r>
        <w:rPr>
          <w:rStyle w:val="FootnoteReference"/>
        </w:rPr>
        <w:footnoteReference w:id="5"/>
      </w:r>
      <w:r>
        <w:rPr>
          <w:rFonts w:ascii="IRNazanin" w:hAnsi="IRNazanin" w:eastAsia="IRNazanin" w:cs="IRNazanin"/>
          <w:lang w:bidi="fa-IR"/>
          <w:color w:val="111111"/>
          <w:sz w:val="28"/>
          <w:szCs w:val="28"/>
          <w:rtl/>
        </w:rPr>
        <w:t xml:space="preserve">«الدلیل علی موضوعات نهج البلاغة»</w:t>
      </w:r>
      <w:r>
        <w:rPr>
          <w:rStyle w:val="FootnoteReference"/>
        </w:rPr>
        <w:footnoteReference w:id="6"/>
      </w:r>
      <w:r>
        <w:rPr>
          <w:rFonts w:ascii="IRNazanin" w:hAnsi="IRNazanin" w:eastAsia="IRNazanin" w:cs="IRNazanin"/>
          <w:lang w:bidi="fa-IR"/>
          <w:color w:val="111111"/>
          <w:sz w:val="28"/>
          <w:szCs w:val="28"/>
          <w:rtl/>
        </w:rPr>
        <w:t xml:space="preserve">و «الدلیل الی موضوعات الصحیفة السجادیة»</w:t>
      </w:r>
      <w:r>
        <w:rPr>
          <w:rStyle w:val="FootnoteReference"/>
        </w:rPr>
        <w:footnoteReference w:id="7"/>
      </w:r>
      <w:r>
        <w:rPr>
          <w:rFonts w:ascii="IRNazanin" w:hAnsi="IRNazanin" w:eastAsia="IRNazanin" w:cs="IRNazanin"/>
          <w:lang w:bidi="fa-IR"/>
          <w:color w:val="111111"/>
          <w:sz w:val="28"/>
          <w:szCs w:val="28"/>
          <w:rtl/>
        </w:rPr>
        <w:t xml:space="preserve">اشاره کرد.</w:t>
      </w:r>
    </w:p>
    <w:p>
      <w:pPr>
        <w:pStyle w:val="BookText"/>
      </w:pPr>
      <w:r>
        <w:rPr>
          <w:rFonts w:ascii="IRNazanin" w:hAnsi="IRNazanin" w:eastAsia="IRNazanin" w:cs="IRNazanin"/>
          <w:lang w:bidi="fa-IR"/>
          <w:color w:val="111111"/>
          <w:sz w:val="28"/>
          <w:szCs w:val="28"/>
          <w:rtl/>
        </w:rPr>
        <w:t xml:space="preserve">در این روش ابتدا نویسنده، چهارچوبی ذهنی برای محتوای کتاب می سازد و تلاش میکند، محتوای کتاب را در این چهارچوب پیش ساخته جای داده و سپس برخی از این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محتواها را موضوع و برخی را زیر موضوع موضوعات قرار می دهد. این روش گرچه مخاطب را با موضوعات و زیر موضوع های کتاب آشنا می کند، ولی در بعضی از موارد هیچ ارتباطی بین متن و موضوع خود ساخته ذهنی مؤلف نمی بینیم و از طرفی بسیاری از محتوای منطوقی و مفهومی متن در قالب موضوع، ارائه نشده است. یعنی از جهتی، جامع تمامی موضوعات کتاب نبوده و از سوی دیگر، بسیاری از موضوعات، با اصل کتاب مطابقت نمی کند و از این مشکل تر آنکه، موضوعات در چهارچوبة زمان و مکان نویسنده گرفتار آمده و مؤلف با توجه به مباحثی که در جامعه مطرح است، به موضوع نگاری متن پرداخته و سعی دارد اینگونه القا کند که این مطالب در کتاب وجود دارد.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جدیداً بعضی از نویسندگان فرهنگ نامه های موضوعی، بر این باورند که نبایستی در مفاهیم کتاب سیر نمود و در چهارچوب ذهنی خود اسیر گشت و یا با توجه به موقعیت زمانی و مکانی به موضوع نگاری پرداخت، بلکه موضوعات می باید از منطوق کلمات استخراج شود.</w:t>
      </w:r>
    </w:p>
    <w:p>
      <w:pPr>
        <w:pStyle w:val="BookText"/>
      </w:pPr>
      <w:r>
        <w:rPr>
          <w:rFonts w:ascii="IRNazanin" w:hAnsi="IRNazanin" w:eastAsia="IRNazanin" w:cs="IRNazanin"/>
          <w:lang w:bidi="fa-IR"/>
          <w:color w:val="111111"/>
          <w:sz w:val="28"/>
          <w:szCs w:val="28"/>
          <w:rtl/>
        </w:rPr>
        <w:t xml:space="preserve">در این روش، مؤلف بدون هیچ پیش فرض ذهنی و طرح قبلی، مستقیماً به صورت تجربی و عینی به سراغ متن رفته و با استفاده از واژه های متن و در بعضی از موارد ایجاد رابطه میان کلمات، به ساخت موضوع می پردازد و سپس موضوعات را به ترتیب الفبایی، منظم کرده، مجموعة اطلاعات هر موضوع که از این یک واژه خاصی برگرفته شده است را در زیر یکدیگر نوشته و زیر موضوعاتی را پدید می آورد و سپس با واژه های کمکی و تکمیلی، مجموعه اطلاعاتی را به صورت شکل یافته، فراهم نموده، به کاربران و پژوهشگران عرضه می دارد.</w:t>
      </w:r>
    </w:p>
    <w:p>
      <w:pPr>
        <w:pStyle w:val="BookText"/>
      </w:pPr>
      <w:r>
        <w:rPr>
          <w:rFonts w:ascii="IRNazanin" w:hAnsi="IRNazanin" w:eastAsia="IRNazanin" w:cs="IRNazanin"/>
          <w:lang w:bidi="fa-IR"/>
          <w:color w:val="111111"/>
          <w:sz w:val="28"/>
          <w:szCs w:val="28"/>
          <w:rtl/>
        </w:rPr>
        <w:t xml:space="preserve">این روش هر چند از اعمال سلیقه کمتری برخوردار است و محققان ارجمندی نیز قرآن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صحیفه جامعه سجادیه را اینگونه موضوع یابی نموده اند،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«نمایه نامه موضوعی صحیفه سجادی ه» اثر مصطفی درایتی .</w:t>
      </w:r>
    </w:p>
    <w:p>
      <w:pPr>
        <w:pStyle w:val="BookText"/>
      </w:pPr>
      <w:r>
        <w:rPr>
          <w:rFonts w:ascii="IRNazanin" w:hAnsi="IRNazanin" w:eastAsia="IRNazanin" w:cs="IRNazanin"/>
          <w:lang w:bidi="fa-IR"/>
          <w:color w:val="111111"/>
          <w:sz w:val="28"/>
          <w:szCs w:val="28"/>
          <w:rtl/>
        </w:rPr>
        <w:t xml:space="preserve">ولی این روش برای کسانی که با زبان عربی آشنایی دارند، مفید می باشد. زیرا موضوعات، برخاسته از متن عربی است و افراد بیگانه با آن زبان، قادر به بهره برداری از آن نیستند و چنانچه نویسنده موضوعات را ترجمه نماید، به منظور خود که استفاده از منطوقی کلمات است، دست نیافته است. زیرا در ترجمة موضوعات و زیر موضوعات باز چهارچوبه ذهنیت مترجم کارساز است و موضوعات اسیر ذهن و زمان نگارش میگردد و از طرفی سردرگمی مراجعه کنندة غیر آشنا به زبان عربی را به دنبال دارد. چرا که او به دنبال همه واژه های به کار رفته در آن موضوع است و با ترجمه آن نمی تواند تمامی موضوعاتی که بدان معنا است، یکجا بیابد. و از طرفی در این فرهنگها، هر چند کلمات همان کتاب به کار رفته، اما موضوعات ساخته شدة معادل نیز فراوان بوده و مؤلف از زبان فارسی و عربی به صورت ادغامی بهره گرفته است.</w:t>
      </w:r>
    </w:p>
    <w:p>
      <w:pPr>
        <w:pStyle w:val="BookText"/>
      </w:pPr>
      <w:r>
        <w:rPr>
          <w:rFonts w:ascii="IRNazanin" w:hAnsi="IRNazanin" w:eastAsia="IRNazanin" w:cs="IRNazanin"/>
          <w:lang w:bidi="fa-IR"/>
          <w:color w:val="111111"/>
          <w:sz w:val="28"/>
          <w:szCs w:val="28"/>
          <w:rtl/>
        </w:rPr>
        <w:t xml:space="preserve">اشکال دیگری که به روش فرهنگ نویسی آنان وارد است این است که نویسندگان محترم این گونه فرهنگ واره ها بنا بر آن داشته اند که از منطوق و عین کلمات به سراغ جملات آن کتاب رفته، به موضوعات دسترسی یابند. در حالی که به تأویل، تفسیر و همچنین در مورد فرهنگ نامه های قرآنی، به شأن نزول بعضی از آیات نیز توجه کرده اند و برخی موضوعات را با توجه به تفسیر، تأویل و شأن نزول ساخته اند، که این کار حتی از کسانی که با توجه به چهارچوبه ذهن خود به ایجاد موضوع میپردازند نیز سر نزده است.</w:t>
      </w:r>
    </w:p>
    <w:p>
      <w:pPr>
        <w:pStyle w:val="BookText"/>
      </w:pPr>
      <w:r>
        <w:rPr>
          <w:rFonts w:ascii="IRNazanin" w:hAnsi="IRNazanin" w:eastAsia="IRNazanin" w:cs="IRNazanin"/>
          <w:lang w:bidi="fa-IR"/>
          <w:color w:val="111111"/>
          <w:sz w:val="28"/>
          <w:szCs w:val="28"/>
          <w:rtl/>
        </w:rPr>
        <w:t xml:space="preserve">با توجه به مطالبی که گذشت، نیاز به موضوع نگاری صحیفه مبارکه سجادیه، بیشتر احساس</w:t>
      </w:r>
    </w:p>
    <w:p>
      <w:pPr>
        <w:pStyle w:val="BookText"/>
      </w:pPr>
      <w:r>
        <w:rPr>
          <w:rFonts w:ascii="IRNazanin" w:hAnsi="IRNazanin" w:eastAsia="IRNazanin" w:cs="IRNazanin"/>
          <w:lang w:bidi="fa-IR"/>
          <w:color w:val="111111"/>
          <w:sz w:val="28"/>
          <w:szCs w:val="28"/>
          <w:rtl/>
        </w:rPr>
        <w:t xml:space="preserve">می شد. زیرا پیرامون قرآن کریم حداقل ده ها کشف المطالب و کشف الایات با تمامی محشنات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کاستیها موجود بود</w:t>
      </w:r>
      <w:r>
        <w:rPr>
          <w:rStyle w:val="FootnoteReference"/>
        </w:rPr>
        <w:footnoteReference w:id="10"/>
      </w:r>
      <w:r>
        <w:rPr>
          <w:rFonts w:ascii="IRNazanin" w:hAnsi="IRNazanin" w:eastAsia="IRNazanin" w:cs="IRNazanin"/>
          <w:lang w:bidi="fa-IR"/>
          <w:color w:val="111111"/>
          <w:sz w:val="28"/>
          <w:szCs w:val="28"/>
          <w:rtl/>
        </w:rPr>
        <w:t xml:space="preserve">و پیرامون کتاب شریف نهج البلاغه نیز فرهنگ نامه های متعددی وجود داشت.</w:t>
      </w:r>
      <w:r>
        <w:rPr>
          <w:rStyle w:val="FootnoteReference"/>
        </w:rPr>
        <w:footnoteReference w:id="11"/>
      </w:r>
      <w:r>
        <w:rPr>
          <w:rFonts w:ascii="IRNazanin" w:hAnsi="IRNazanin" w:eastAsia="IRNazanin" w:cs="IRNazanin"/>
          <w:lang w:bidi="fa-IR"/>
          <w:color w:val="111111"/>
          <w:sz w:val="28"/>
          <w:szCs w:val="28"/>
          <w:rtl/>
        </w:rPr>
        <w:t xml:space="preserve">اما در مورد کتاب گران بار صحیفه مبارکه سجادیه، تنها اثر مهمی که به عنوان فرهنگ نامه موضوعی نگاشته شده بود، کتاب «الدلیل الی موضوعات الصحیفة السجادیة» است که مؤلفب آن، فارغ از واژه ها و الفاظ موجود در صحیفه سجادیه، به بررسی آن پرداخته و هر آنچه را که به عنوان موضوعی قابل طرح یافته، در 328 صفحه، 19 موضوع و 197 زیر موضوع گرد آورده است. موضوعاتی که نویسنده برگزیده، عبارت اند از: توحید، نبوت، امامت، معاد، اسلام، ملائکه، اخلاق، طاعات، ذکر و دعا، سیاست، اقتصاد، انسان، هستی، جامعه، علم، زمان، تاریخ، سلامتی و امور نظامی. با بررسی دقیق این موضوعات، به این نتیجه میرسیم که اکثر این موضوعات، عناوینی است ساختة مؤلف، که این عنوان ها در صحیفه کامله سجادیه به چشم نمی خورد. زیژموضوعات نیز تابع هیچ مشخصه ای نیست و نویسندة محترم آن، در بسیاری از موارد سلیقه ای عمل کرده است.</w:t>
      </w:r>
    </w:p>
    <w:p>
      <w:pPr>
        <w:pStyle w:val="BookText"/>
      </w:pPr>
      <w:r>
        <w:rPr>
          <w:rFonts w:ascii="IRNazanin" w:hAnsi="IRNazanin" w:eastAsia="IRNazanin" w:cs="IRNazanin"/>
          <w:lang w:bidi="fa-IR"/>
          <w:color w:val="111111"/>
          <w:sz w:val="28"/>
          <w:szCs w:val="28"/>
          <w:rtl/>
        </w:rPr>
        <w:t xml:space="preserve">کتاب «نمایه نامه موضوعی صحیفه سجادیه» که در دو جلد انتشار یافته، علی رغم محشناتی که دارد، به موضوع نگاری صحیفه مبارکه سجادیه که شامل 54 دعاست نپرداخته، بلکه صحیفه جامعه سجادیه، که دارای 270 دعا می باشد را موضوع نگاری نموده است. این فرهنگ دارای 7500 مدخل اصلی و 3500 مدخل ارجاعی بوده و قابل تطابق و استفاده برای صحیفه کامله سجادیه نیست. چرا که صحیفه جامعه در بسیاری از موارد، از جمله در شمارة دعاها با صحیفه کاملة پنجاه و چهار دعایی اختلاف دارد. به طور مثال، دعاهای یکم تا دهم صحیفه کامله، در صحیفه جامعه به شماره های 1، 9، 12، 14، 15، 21، 24، 26، 30،</w:t>
      </w:r>
    </w:p>
    <w:p>
      <w:pPr>
        <w:pStyle w:val="BookText"/>
      </w:pPr>
      <w:r>
        <w:rPr>
          <w:rFonts w:ascii="IRNazanin" w:hAnsi="IRNazanin" w:eastAsia="IRNazanin" w:cs="IRNazanin"/>
          <w:lang w:bidi="fa-IR"/>
          <w:color w:val="111111"/>
          <w:sz w:val="28"/>
          <w:szCs w:val="28"/>
          <w:rtl/>
        </w:rPr>
        <w:t xml:space="preserve">32 آمده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نیاز به وجود فرهنگ واره ای جامع برای صحیفه کامله سجادیه (با توجه به اینکه موضوع نگاری دعا و مناجات از ویژگی و حساسیت خاضی برخوردار است)، ما را بر آن داشت تا با سبکی جدید به موضوع نگاری صحیفه مبارکه سجادیه بپردازیم. طی سالهای اخیر در مرکز تحقیقات رایانه ای حوزه علمیه اصفهان، اقدامات پژوهشی و تحقیقی متعددی چه به شکل نرم افزار رایانه ای و چه به صورت مکتوب، برنامه ریزی شده که تاکنون برخی از آنان به مرحلة تولید رسیده و برخی دیگر در حال تکمیل می باشد.</w:t>
      </w:r>
    </w:p>
    <w:p>
      <w:pPr>
        <w:pStyle w:val="BookText"/>
      </w:pPr>
      <w:r>
        <w:rPr>
          <w:rFonts w:ascii="IRNazanin" w:hAnsi="IRNazanin" w:eastAsia="IRNazanin" w:cs="IRNazanin"/>
          <w:lang w:bidi="fa-IR"/>
          <w:color w:val="111111"/>
          <w:sz w:val="28"/>
          <w:szCs w:val="28"/>
          <w:rtl/>
        </w:rPr>
        <w:t xml:space="preserve">یکی از این برنامه ها که به شکل مکتوب ارائه میگردد، فرهنگ نامه موضوعی صحیفة سجادیه است. در تدوین و تنظیم این فرهنگ نامه در مرحله اول، صحیفه سجادیه ای که توشط مرحوم حجةالاسلام سید علی نقی فیض الاسلام قدس سره تصحیح و فرازبندی شده بود را به عنوان متن اصلی انتخاب کرده، بدون هیچ قالب پیش ساختة ذهنی یا خارجی، به اصل متن صحیفه مراجعه و کلمه به کلمه متن را بررسی نمودیم و پس از گزینش واژه هایی که دارای بار موضوعی خاصی بود، با استفاده از رایانه، آنها را به صورت الفبایی و معجمی، مرتب نمودیم. با بررسی دقیقی کلمات انتخاب شده، به این نتیجه رسیدیم که واژههای انتخابی بر دو قسم هستند: یک قسم کلماتی بودند که علاوه بر دارا بودن بار موضوعی، در متن محور سخن و یا مطلبی بودند که بدون شک این واژه ها در ترکیب موضوعی قرار میگرفتند. نظیر موضوعات «آب»، «آتش»، «آسمان» و.... قسم دوم واژه هایی بودند که بار موضوعی داشتند، اما محور سخن یا مطلبی نبودند. در اینجا کلماتی که می توانست محقق را در رساندن به مطالب یاری دهد، ذکر نمودیم. همچون موضوعات «رسیدن»، «روگردانی»، «روی آوری»، «همانند» و.... سپس واژه هایی را که علی رغم داشتن بار موضوعی، نمیتوانست در راستای منظور محقق نقش آفرینی نماید، ذکر نکردیم. نظیر موضوعات «آبشخور»، «سقالبها»، «معوذتین» و.... زیرا بر این باور بودیم که چنین موضوعاتی برای مراجعه کننده نه تنها مفید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بود، بلکه ممکن است گیج کننده و ملالآور باشد. (البته چنین مواردی نسبت به کل موضوعات مطرح شده، بسیار نادر بود.) در این میان به کلماتی برخوردیم که محور سخن نبودند و در بعضی فرازهای دعا، دارای بار موضوعی و در برخی از جملات، فاقد بار موضوعی بودند که با بررسیهای دقیق، مواردی که دارای بار موضوعی بود، ذکر شده و از فرازهایی که کلمه در آن فاقد بار موضوعی بود، چشم پوشی شد. زیرا فرهنگ نامه موضوعی باید هدایتگر به واژه هایی باشد که راهنمای موضوع بحث در متن قرار گیرد و مراجعه کننده را به مطلبی در اطراف آن موضوع، راهنمایی کند و چنانچه او به دنبال همة واژه های به کار رفته در تمامی فرازهای دعا است، باید برای رفع نیاز خود به معجم لفظی صحیفه مبارکه سجادیه مراجعه کند نه به فرهنگ نامه موضوعی که بنای خود را بیان موضوع قرار داده نه بیان تمامی الفاظ به کار رفته در صحیفه سجادیه.</w:t>
      </w:r>
    </w:p>
    <w:p>
      <w:pPr>
        <w:pStyle w:val="BookText"/>
      </w:pPr>
      <w:r>
        <w:rPr>
          <w:rFonts w:ascii="IRNazanin" w:hAnsi="IRNazanin" w:eastAsia="IRNazanin" w:cs="IRNazanin"/>
          <w:lang w:bidi="fa-IR"/>
          <w:color w:val="111111"/>
          <w:sz w:val="28"/>
          <w:szCs w:val="28"/>
          <w:rtl/>
        </w:rPr>
        <w:t xml:space="preserve">سپس آن واژه ها را (با توجه به جمله ای که آن واژه در آن به کار رفته بود،) ترجمه کردیم. توجه به جمله ای که آن کلمة عربی در آن به کار رفته، به این خاطر است که بعضی از کلمات دعا در زبان فارسی، معانی متعددی دارد و یا از کلمات مترادفی است که دارای مصادیق متعدد است و باید دید، منظور امام علیه السلام از این کلمه در این فراز چه بوده است. البته در بسیاری از موارد به شرح نیز مراجعه می شد. در این میان کلماتی بودند که می توانست به مصادیق متعدد، تطبیق یابد و یا به چند معنی ترجمه شود و شارحین و مترجمین صحیفه سجادیه، به تمامی آن معانی و یا مصادیق، آن فراز را ترجمه و تطبیق کرده بودند. لذا ما آن کلمه را در تمامی آن معانی و مصادیق در ذیل موضوعات متعدد ذکر کرده، به مقتضای موضوع، آن کلمه را ترجمه نمودیم. به عنوان مثال از کلمة «جازیاً» در عبارت «کفی بک جازیا»، </w:t>
      </w:r>
      <w:r>
        <w:rPr>
          <w:rStyle w:val="FootnoteReference"/>
        </w:rPr>
        <w:footnoteReference w:id="12"/>
      </w:r>
      <w:r>
        <w:rPr>
          <w:rFonts w:ascii="IRNazanin" w:hAnsi="IRNazanin" w:eastAsia="IRNazanin" w:cs="IRNazanin"/>
          <w:lang w:bidi="fa-IR"/>
          <w:color w:val="111111"/>
          <w:sz w:val="28"/>
          <w:szCs w:val="28"/>
          <w:rtl/>
        </w:rPr>
        <w:t xml:space="preserve">در موضوع «پاداش» و همچنین در موضوع «کیفر» استفاده کردیم و یا از واژة «کلفتنی» در عبارت «اللهم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ائلی کلفتی من نفیی ما آنت آمللف به منی»،</w:t>
      </w:r>
      <w:r>
        <w:rPr>
          <w:rStyle w:val="FootnoteReference"/>
        </w:rPr>
        <w:footnoteReference w:id="13"/>
      </w:r>
      <w:r>
        <w:rPr>
          <w:rFonts w:ascii="IRNazanin" w:hAnsi="IRNazanin" w:eastAsia="IRNazanin" w:cs="IRNazanin"/>
          <w:lang w:bidi="fa-IR"/>
          <w:color w:val="111111"/>
          <w:sz w:val="28"/>
          <w:szCs w:val="28"/>
          <w:rtl/>
        </w:rPr>
        <w:t xml:space="preserve">در موضوعات «تکلیف» و «گماشتن» بهره بردیم. نیز موضوعات استخراج شده را پس از ترجمة فارسی، به صورت الفبایی چینش نمودیم و موفق به تفکیک مناسب موضوعات از یکدیگر شدیم. مثلا موضوعات «عفو»، «آمرزش» و «گذشت» (علی رغم تشابه معنای ظاهر) در سه موضوع جداگانه، به تناسب عبارت عربی فراز و نیز لحاظ نمودن ترجمه در آن، قرار گرفت. در این هنگام متوجة واژه هایی که دارای معنای یکسان (و یا مشابه) بود شده، تمامی آنها را با در نظر گرفتن مشخصه هایی خاص، یک موضوع دانسته و تحبت موضوعی واحد قرار دادیم. مثلا کلماتی که به «حتمی» ، «لازم»، «لزوم»، «واجب» و «وجوب» ترجمه شده بود، تحت موضوع «واجب» در نظر گرفته شد.</w:t>
      </w:r>
    </w:p>
    <w:p>
      <w:pPr>
        <w:pStyle w:val="BookText"/>
      </w:pPr>
      <w:r>
        <w:rPr>
          <w:rFonts w:ascii="IRNazanin" w:hAnsi="IRNazanin" w:eastAsia="IRNazanin" w:cs="IRNazanin"/>
          <w:lang w:bidi="fa-IR"/>
          <w:color w:val="111111"/>
          <w:sz w:val="28"/>
          <w:szCs w:val="28"/>
          <w:rtl/>
        </w:rPr>
        <w:t xml:space="preserve">در این میان واژه هایی وجود داشت که احتمال وجود معانی متعدد از آن بعید نبود. مانند موضوع «مژده» که واژه های معادل «بشارت»، «تبشیر» و «نوید» از آن استنباط و به موضوع «مژده)) ارجاع داده شد. همچنین در این فرهنگ، موضوعاتی داشتیم که جهت تکمیل بحث، ارجاع آنها به دیگر موضوعات مشابه، خالی از لطف نبود. پس با چنین ارجاعاتی نیز، موضوعات ارجاعی پدید آوردیم.</w:t>
      </w:r>
    </w:p>
    <w:p>
      <w:pPr>
        <w:pStyle w:val="BookText"/>
      </w:pPr>
      <w:r>
        <w:rPr>
          <w:rFonts w:ascii="IRNazanin" w:hAnsi="IRNazanin" w:eastAsia="IRNazanin" w:cs="IRNazanin"/>
          <w:lang w:bidi="fa-IR"/>
          <w:color w:val="111111"/>
          <w:sz w:val="28"/>
          <w:szCs w:val="28"/>
          <w:rtl/>
        </w:rPr>
        <w:t xml:space="preserve">حال قطع نظر از موضوعات ارجاعی، سایر موضوعات هر یک دارای فرازهای متعددی از دعاهای مختلف بود. در بعضی موارد، تعدد فرازها چنان بود که رجوع به آنها، جز سردرگمی در میان انبوه فرازها، چیز دیگری نداشت. لذا بر آن شدیم، جهت تسهیل در فهم و نجات از سردرگمی، برای هر یک از فرازها، عنوانی برخاسته از منطوق فراز قرار دهیم. توجه به این نکته ضروریست که این عناوین (که در فرهنگنامة موضوعی، بر اساس شمارة دعا و فراز، تحت موضوعات قرار دارند)، به عنوان زیر موضوع نیستند، بلکه بر اساس تسهیل در فهم موضوعی فراز در نظر گرفته شده اند. به همین دلیل، این عناوین که بیشترین حجم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نامه را به خود اختصاص داده اند، بر اساس ترتیب الفبایی چینش نشده و تنها موضوعات دارای چینش الفبایی اند.</w:t>
      </w:r>
    </w:p>
    <w:p>
      <w:pPr>
        <w:pStyle w:val="BookText"/>
      </w:pPr>
      <w:r>
        <w:rPr>
          <w:rFonts w:ascii="IRNazanin" w:hAnsi="IRNazanin" w:eastAsia="IRNazanin" w:cs="IRNazanin"/>
          <w:lang w:bidi="fa-IR"/>
          <w:color w:val="111111"/>
          <w:sz w:val="28"/>
          <w:szCs w:val="28"/>
          <w:rtl/>
        </w:rPr>
        <w:t xml:space="preserve">سپس جهت سهولت دستیابی مراجعه کننده به دعاها و فرازهایی که عناوین از آنها استخراج شده، به چینش فرازهای تقطیع شده، بر اساس ترتیب عددی دعا و نیز شمارة فراز، اقدام نمودیم.</w:t>
      </w:r>
    </w:p>
    <w:p>
      <w:pPr>
        <w:pStyle w:val="BookText"/>
      </w:pPr>
      <w:r>
        <w:rPr>
          <w:rFonts w:ascii="IRNazanin" w:hAnsi="IRNazanin" w:eastAsia="IRNazanin" w:cs="IRNazanin"/>
          <w:lang w:bidi="fa-IR"/>
          <w:color w:val="111111"/>
          <w:sz w:val="28"/>
          <w:szCs w:val="28"/>
          <w:rtl/>
        </w:rPr>
        <w:t xml:space="preserve">از آنجایی که مراجعه کنندگان به چنین فرهنگ نامه هایی، عموماً فارسی زبان هستند، جهت تسهیل در فهم مراجعین، تمامی دعاهای صحیفه سجادیه ترجمه شد و ترجمة هر فراز و عبارت تقطیع شده، در زیر فراز مربوطه قرار گرفت تا معنای فراز دعا، در دسترس و مفهوم عنوان استنباطی از آن فراز، کاملا مشخص و واضح گردد.</w:t>
      </w:r>
    </w:p>
    <w:p>
      <w:pPr>
        <w:pStyle w:val="BookText"/>
      </w:pPr>
      <w:r>
        <w:rPr>
          <w:rFonts w:ascii="IRNazanin" w:hAnsi="IRNazanin" w:eastAsia="IRNazanin" w:cs="IRNazanin"/>
          <w:lang w:bidi="fa-IR"/>
          <w:color w:val="111111"/>
          <w:sz w:val="28"/>
          <w:szCs w:val="28"/>
          <w:rtl/>
        </w:rPr>
        <w:t xml:space="preserve">با توجه به اینکه در برخی موارد از واژه های زبان عربی در زبان فارسی، معانی مختلفی استنباط می شود و ما قائل به از دست ندادن موضوعات و عناوین در حد توان بودیم، لذا با توجه به موضوعات، ترجمه های متفاوتی از لغات برداشت کرده و به تناسب موضوع، از آن بهره جستیم. نظیر عبارت «لا تفتفی» که در جملة «ولا تفتنی بالسعة»</w:t>
      </w:r>
      <w:r>
        <w:rPr>
          <w:rStyle w:val="FootnoteReference"/>
        </w:rPr>
        <w:footnoteReference w:id="14"/>
      </w:r>
      <w:r>
        <w:rPr>
          <w:rFonts w:ascii="IRNazanin" w:hAnsi="IRNazanin" w:eastAsia="IRNazanin" w:cs="IRNazanin"/>
          <w:lang w:bidi="fa-IR"/>
          <w:color w:val="111111"/>
          <w:sz w:val="28"/>
          <w:szCs w:val="28"/>
          <w:rtl/>
        </w:rPr>
        <w:t xml:space="preserve">، به عبارت «گمراهم نکن» و نیز «آزمایشم نکن» ترجمه شده و یا واژة «المانی» که در عبارت «آنا الجانی علی نفسه»،</w:t>
      </w:r>
      <w:r>
        <w:rPr>
          <w:rStyle w:val="FootnoteReference"/>
        </w:rPr>
        <w:footnoteReference w:id="15"/>
      </w:r>
      <w:r>
        <w:rPr>
          <w:rFonts w:ascii="IRNazanin" w:hAnsi="IRNazanin" w:eastAsia="IRNazanin" w:cs="IRNazanin"/>
          <w:lang w:bidi="fa-IR"/>
          <w:color w:val="111111"/>
          <w:sz w:val="28"/>
          <w:szCs w:val="28"/>
          <w:rtl/>
        </w:rPr>
        <w:t xml:space="preserve">به کلمات گنهکار» و در جایی دیگر به «جنایتکار، ترجمه گردیده است.</w:t>
      </w:r>
    </w:p>
    <w:p>
      <w:pPr>
        <w:pStyle w:val="BookText"/>
      </w:pPr>
      <w:r>
        <w:rPr>
          <w:rFonts w:ascii="IRNazanin" w:hAnsi="IRNazanin" w:eastAsia="IRNazanin" w:cs="IRNazanin"/>
          <w:lang w:bidi="fa-IR"/>
          <w:color w:val="111111"/>
          <w:sz w:val="28"/>
          <w:szCs w:val="28"/>
          <w:rtl/>
        </w:rPr>
        <w:t xml:space="preserve">در پایان چینش موضوعات و فرازهای دعاها، ( پایان جلد سوم) دعاهای صحیفه سجادیه به همراه ترجمة آن قرار داده شد تا مراجعه کننده برای پی بردن به قبل و بعد هر عبارت و فراز تقطیع شده که همراه با موضوعات ذکر گردیده، ناچار به مراجعه به چاپهای دیگر صحیفه</w:t>
      </w:r>
    </w:p>
    <w:p>
      <w:pPr>
        <w:pStyle w:val="BookText"/>
      </w:pPr>
      <w:r>
        <w:rPr>
          <w:rFonts w:ascii="IRNazanin" w:hAnsi="IRNazanin" w:eastAsia="IRNazanin" w:cs="IRNazanin"/>
          <w:lang w:bidi="fa-IR"/>
          <w:color w:val="111111"/>
          <w:sz w:val="28"/>
          <w:szCs w:val="28"/>
          <w:rtl/>
        </w:rPr>
        <w:t xml:space="preserve">(که چه بسا فراز بندی نشده) نباشد.</w:t>
      </w:r>
    </w:p>
    <w:p>
      <w:pPr>
        <w:pStyle w:val="BookText"/>
      </w:pPr>
      <w:r>
        <w:rPr>
          <w:rFonts w:ascii="IRNazanin" w:hAnsi="IRNazanin" w:eastAsia="IRNazanin" w:cs="IRNazanin"/>
          <w:lang w:bidi="fa-IR"/>
          <w:color w:val="111111"/>
          <w:sz w:val="28"/>
          <w:szCs w:val="28"/>
          <w:rtl/>
        </w:rPr>
        <w:t xml:space="preserve">در این فرهنگ، بیش از 900 موضوع اصلی وجود دارد و تعداد 794 موضوع ارجاعی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تعبیه گردیده است. در زیرساخت موضوعات اصلی آن، عناوینی برای فرازهای دعا نگاشته شده که تعداد آن عناوین نیز 9226 عنوان می باشد.</w:t>
      </w:r>
    </w:p>
    <w:p>
      <w:pPr>
        <w:pStyle w:val="BookText"/>
      </w:pPr>
      <w:r>
        <w:rPr>
          <w:rFonts w:ascii="IRNazanin" w:hAnsi="IRNazanin" w:eastAsia="IRNazanin" w:cs="IRNazanin"/>
          <w:lang w:bidi="fa-IR"/>
          <w:color w:val="111111"/>
          <w:sz w:val="28"/>
          <w:szCs w:val="28"/>
          <w:rtl/>
        </w:rPr>
        <w:t xml:space="preserve">نظر به اینکه فرهنگنامة حاضر، علی رغم دقت و تلاش انجام شده، خالی از عیب نیست، لذا نقادی اهل فن، در بهتر طی نمودن این مسیر، قطعا کارگشا و مثمر ثمر خواهد بود.</w:t>
      </w:r>
    </w:p>
    <w:p>
      <w:pPr>
        <w:pStyle w:val="BookText"/>
      </w:pPr>
      <w:r>
        <w:rPr>
          <w:rFonts w:ascii="IRNazanin" w:hAnsi="IRNazanin" w:eastAsia="IRNazanin" w:cs="IRNazanin"/>
          <w:lang w:bidi="fa-IR"/>
          <w:color w:val="111111"/>
          <w:sz w:val="28"/>
          <w:szCs w:val="28"/>
          <w:rtl/>
        </w:rPr>
        <w:t xml:space="preserve">در پایان، خداوند منان را حمد و سپاس میگوییم که توفیق عطا فرمود تا در حول محور صحیفه مبارکه سجادیه، این اقدام پژوهشی انجام و آن را به پیشگاه حضرت امام سجاد علیه السلام تقدیم داریم.</w:t>
      </w:r>
    </w:p>
    <w:p>
      <w:pPr>
        <w:pStyle w:val="BookText"/>
      </w:pPr>
      <w:r>
        <w:rPr>
          <w:rFonts w:ascii="IRNazanin" w:hAnsi="IRNazanin" w:eastAsia="IRNazanin" w:cs="IRNazanin"/>
          <w:lang w:bidi="fa-IR"/>
          <w:color w:val="111111"/>
          <w:sz w:val="28"/>
          <w:szCs w:val="28"/>
          <w:rtl/>
        </w:rPr>
        <w:t xml:space="preserve">همچنین از عنایات ویژة مرجع عالیقدر و زعیم حوزه علمیه اصفهان، حضرت آیة الله العظمی مظاهری «مدظل به العالی» - که تأسیس مرکز تحقیقات رایانه ای حوزه علمیه اصفهان، از برکات وجودی معظم له است - سپاس گزاری و قدردانی می نماییم.</w:t>
      </w:r>
    </w:p>
    <w:p>
      <w:pPr>
        <w:pStyle w:val="BookText"/>
      </w:pPr>
      <w:r>
        <w:rPr>
          <w:rFonts w:ascii="IRNazanin" w:hAnsi="IRNazanin" w:eastAsia="IRNazanin" w:cs="IRNazanin"/>
          <w:lang w:bidi="fa-IR"/>
          <w:color w:val="111111"/>
          <w:sz w:val="28"/>
          <w:szCs w:val="28"/>
          <w:rtl/>
        </w:rPr>
        <w:t xml:space="preserve">در تدوین فرهنگ نامه ای که پیش روی دارید، شش تن از پژوهشگران مرکز تحقیقات رایانه ای حوزه علمیه اصفهان، برای به دست آوردن سبکی موضوع نگا ری ادعیه و ترتیب آن، و استخراج موضوعات و عناوین، و همچنین تقطیع و عنوان نگاری فرازها و نیز ترتیب چینش آنها و ویرایش متن، مساعدت های فراوانی نمودند که بر خود لازم می دانم از تک تک آنان تشکر نمایم.</w:t>
      </w:r>
    </w:p>
    <w:p>
      <w:pPr>
        <w:pStyle w:val="BookText"/>
      </w:pPr>
      <w:r>
        <w:rPr>
          <w:rFonts w:ascii="IRNazanin" w:hAnsi="IRNazanin" w:eastAsia="IRNazanin" w:cs="IRNazanin"/>
          <w:lang w:bidi="fa-IR"/>
          <w:color w:val="111111"/>
          <w:sz w:val="28"/>
          <w:szCs w:val="28"/>
          <w:rtl/>
        </w:rPr>
        <w:t xml:space="preserve">اللهم لک الحمد بدیع السماوات و الارض</w:t>
      </w:r>
    </w:p>
    <w:p>
      <w:pPr>
        <w:pStyle w:val="BookText"/>
      </w:pPr>
      <w:r>
        <w:rPr>
          <w:rFonts w:ascii="IRNazanin" w:hAnsi="IRNazanin" w:eastAsia="IRNazanin" w:cs="IRNazanin"/>
          <w:lang w:bidi="fa-IR"/>
          <w:color w:val="111111"/>
          <w:sz w:val="28"/>
          <w:szCs w:val="28"/>
          <w:rtl/>
        </w:rPr>
        <w:t xml:space="preserve">سید احمد سجادی</w:t>
      </w:r>
    </w:p>
    <w:p>
      <w:pPr>
        <w:pStyle w:val="BookText"/>
      </w:pPr>
      <w:r>
        <w:rPr>
          <w:rFonts w:ascii="IRNazanin" w:hAnsi="IRNazanin" w:eastAsia="IRNazanin" w:cs="IRNazanin"/>
          <w:lang w:bidi="fa-IR"/>
          <w:color w:val="111111"/>
          <w:sz w:val="28"/>
          <w:szCs w:val="28"/>
          <w:rtl/>
        </w:rPr>
        <w:t xml:space="preserve">مرکز تحقیقات رایانه ای حوزه علمیه اصفهان</w:t>
      </w:r>
    </w:p>
    <w:p>
      <w:pPr>
        <w:pStyle w:val="BookText"/>
      </w:pPr>
      <w:r>
        <w:rPr>
          <w:rFonts w:ascii="IRNazanin" w:hAnsi="IRNazanin" w:eastAsia="IRNazanin" w:cs="IRNazanin"/>
          <w:lang w:bidi="fa-IR"/>
          <w:color w:val="111111"/>
          <w:sz w:val="28"/>
          <w:szCs w:val="28"/>
          <w:rtl/>
        </w:rPr>
        <w:t xml:space="preserve">فروردین ماه 1385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3739_47526"/>
    <w:bookmarkEnd w:id="4"/>
    <w:p>
      <w:pPr>
        <w:pStyle w:val="Heading3"/>
      </w:pPr>
      <w:bookmarkStart w:id="1245" w:name="_Toc7"/>
      <w:r>
        <w:t>آ</w:t>
      </w:r>
      <w:bookmarkEnd w:id="1245"/>
    </w:p>
    <w:p>
      <w:pPr>
        <w:pStyle w:val="Heading4"/>
      </w:pPr>
      <w:bookmarkStart w:id="1246" w:name="_Toc8"/>
      <w:r>
        <w:t>آب</w:t>
      </w:r>
      <w:bookmarkEnd w:id="1246"/>
    </w:p>
    <w:p>
      <w:pPr>
        <w:pStyle w:val="Heading5"/>
      </w:pPr>
      <w:bookmarkStart w:id="1247" w:name="_Toc9"/>
      <w:r>
        <w:t>شناساندن سنجش آب‌ها، به فرشتگان</w:t>
      </w:r>
      <w:bookmarkEnd w:id="124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عَرَّفْتَهُمْ مَثَاقِیلَ الْمِیَاهِ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وزن آب‌ها رابه آنان شناسانده‌ای.16و11و10/3</w:t>
      </w:r>
    </w:p>
    <w:p>
      <w:pPr>
        <w:pStyle w:val="Heading5"/>
      </w:pPr>
      <w:bookmarkStart w:id="1248" w:name="_Toc10"/>
      <w:r>
        <w:t>فرشتگان ساکن آب</w:t>
      </w:r>
      <w:bookmarkEnd w:id="1248"/>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سُکَّانِ الْهَوَاءِ وَ الْأَرْضِ وَ الْمَاءِ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ساکنان هوا و زمین و آب.23و11و10/3</w:t>
      </w:r>
    </w:p>
    <w:p>
      <w:pPr>
        <w:pStyle w:val="BookText"/>
      </w:pPr>
      <w:r>
        <w:rPr>
          <w:rFonts w:ascii="IRNazanin" w:hAnsi="IRNazanin" w:eastAsia="IRNazanin" w:cs="IRNazanin"/>
          <w:lang w:bidi="fa-IR"/>
          <w:color w:val="111111"/>
          <w:sz w:val="28"/>
          <w:szCs w:val="28"/>
          <w:rtl/>
        </w:rPr>
        <w:t xml:space="preserve">آغاز نمودن بندگان، از آبی ناچیز</w:t>
      </w:r>
    </w:p>
    <w:p>
      <w:pPr>
        <w:pStyle w:val="BookText"/>
      </w:pPr>
      <w:r>
        <w:rPr>
          <w:rFonts w:ascii="Amiri" w:hAnsi="Amiri" w:eastAsia="Amiri" w:cs="Amiri"/>
          <w:lang w:bidi="ar-SA"/>
          <w:color w:val="111111"/>
          <w:sz w:val="28"/>
          <w:szCs w:val="28"/>
          <w:rtl/>
        </w:rPr>
        <w:t xml:space="preserve">اللَّهُمَّ وَ إِنَّکَ... مِنْ مَاءٍ مَهِینٍ ابْتَدَأْتَنَا</w:t>
      </w:r>
    </w:p>
    <w:p>
      <w:pPr>
        <w:pStyle w:val="BookText"/>
      </w:pPr>
      <w:r>
        <w:rPr>
          <w:rFonts w:ascii="IRNazanin" w:hAnsi="IRNazanin" w:eastAsia="IRNazanin" w:cs="IRNazanin"/>
          <w:lang w:bidi="fa-IR"/>
          <w:color w:val="111111"/>
          <w:sz w:val="28"/>
          <w:szCs w:val="28"/>
          <w:rtl/>
        </w:rPr>
        <w:t xml:space="preserve">خداوندا و تو از آب ناچیز آغازمان نموده‌ای.</w:t>
      </w:r>
    </w:p>
    <w:p>
      <w:pPr>
        <w:pStyle w:val="BookText"/>
      </w:pPr>
      <w:r>
        <w:rPr>
          <w:rFonts w:ascii="Times New Roman" w:hAnsi="Times New Roman" w:eastAsia="Times New Roman" w:cs="Times New Roman"/>
          <w:lang w:val="en-US" w:bidi="en-US"/>
          <w:color w:val="111111"/>
          <w:sz w:val="28"/>
          <w:szCs w:val="28"/>
          <w:rtl/>
        </w:rPr>
        <w:t xml:space="preserve">5/9</w:t>
      </w:r>
    </w:p>
    <w:p>
      <w:pPr>
        <w:pStyle w:val="Heading5"/>
      </w:pPr>
      <w:bookmarkStart w:id="1249" w:name="_Toc11"/>
      <w:r>
        <w:t>آشامیدن آب خاکسترآلود، تا پایان عمر</w:t>
      </w:r>
      <w:bookmarkEnd w:id="1249"/>
    </w:p>
    <w:p>
      <w:pPr>
        <w:pStyle w:val="BookText"/>
      </w:pPr>
      <w:r>
        <w:rPr>
          <w:rFonts w:ascii="Amiri" w:hAnsi="Amiri" w:eastAsia="Amiri" w:cs="Amiri"/>
          <w:lang w:bidi="ar-SA"/>
          <w:color w:val="111111"/>
          <w:sz w:val="28"/>
          <w:szCs w:val="28"/>
          <w:rtl/>
        </w:rPr>
        <w:t xml:space="preserve">یَا إِلَهِی لَوْ... شَرِبْتُ مَاءَ الرَّمَادِ آخِرَ دَهْرِی...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مدّت زندگی‌ام، آب خاکسترآلود بنوشم، باز هم با آن همه سزاوار از بین بردن بدی‌ای از بدی‌هایم نیستم.30/16</w:t>
      </w:r>
    </w:p>
    <w:p>
      <w:pPr>
        <w:pStyle w:val="Heading5"/>
      </w:pPr>
      <w:bookmarkStart w:id="1250" w:name="_Toc12"/>
      <w:r>
        <w:t>فرشتگان و آب‌رسانی سودمند، به بندگان</w:t>
      </w:r>
      <w:bookmarkEnd w:id="1250"/>
    </w:p>
    <w:p>
      <w:pPr>
        <w:pStyle w:val="BookText"/>
      </w:pPr>
      <w:r>
        <w:rPr>
          <w:rFonts w:ascii="Amiri" w:hAnsi="Amiri" w:eastAsia="Amiri" w:cs="Amiri"/>
          <w:lang w:bidi="ar-SA"/>
          <w:color w:val="111111"/>
          <w:sz w:val="28"/>
          <w:szCs w:val="28"/>
          <w:rtl/>
        </w:rPr>
        <w:t xml:space="preserve">وَ أَشْهِدْ مَلَائِکَتَکَ... بِسَقْیٍ مِنْکَ نَافِعٍ...</w:t>
      </w:r>
    </w:p>
    <w:p>
      <w:pPr>
        <w:pStyle w:val="BookText"/>
      </w:pPr>
      <w:r>
        <w:rPr>
          <w:rFonts w:ascii="IRNazanin" w:hAnsi="IRNazanin" w:eastAsia="IRNazanin" w:cs="IRNazanin"/>
          <w:lang w:bidi="fa-IR"/>
          <w:color w:val="111111"/>
          <w:sz w:val="28"/>
          <w:szCs w:val="28"/>
          <w:rtl/>
        </w:rPr>
        <w:t xml:space="preserve">و فرشتگانت را به فرستادن آبی سودمند از جانب خود، آماده ساز.2/19</w:t>
      </w:r>
    </w:p>
    <w:p>
      <w:pPr>
        <w:pStyle w:val="Heading5"/>
      </w:pPr>
      <w:bookmarkStart w:id="1251" w:name="_Toc13"/>
      <w:r>
        <w:t>آب‌رساندنی سودمند، با فراوانیِ دائم</w:t>
      </w:r>
      <w:bookmarkEnd w:id="1251"/>
    </w:p>
    <w:p>
      <w:pPr>
        <w:pStyle w:val="BookText"/>
      </w:pPr>
      <w:r>
        <w:rPr>
          <w:rFonts w:ascii="Amiri" w:hAnsi="Amiri" w:eastAsia="Amiri" w:cs="Amiri"/>
          <w:lang w:bidi="ar-SA"/>
          <w:color w:val="111111"/>
          <w:sz w:val="28"/>
          <w:szCs w:val="28"/>
          <w:rtl/>
        </w:rPr>
        <w:t xml:space="preserve">أَشْهِدْ مَلَائِکَتَکَ الْکِرَامَ السَّفَرَةَ. بِسَقْیٍ مِنْکَ نَافِعٍ، دَائِمٍ غُزْرُهُ، وَاسِعٍ دِرَرُهُ، وَابِلٍ سَرِیعٍ عَاجِلٍ</w:t>
      </w:r>
    </w:p>
    <w:p>
      <w:pPr>
        <w:pStyle w:val="BookText"/>
      </w:pPr>
      <w:r>
        <w:rPr>
          <w:rFonts w:ascii="IRNazanin" w:hAnsi="IRNazanin" w:eastAsia="IRNazanin" w:cs="IRNazanin"/>
          <w:lang w:bidi="fa-IR"/>
          <w:color w:val="111111"/>
          <w:sz w:val="28"/>
          <w:szCs w:val="28"/>
          <w:rtl/>
        </w:rPr>
        <w:t xml:space="preserve">فرشتگانِ بزرگوارِ نویسنده‌ات را به فرستادن آبی سودمند از جانب خود - که فراوانی‌اش همیشگی، جاری شدنش بسیار، سخت، تند و شتابان باشد - آماده ساز.2/19</w:t>
      </w:r>
    </w:p>
    <w:p>
      <w:pPr>
        <w:pStyle w:val="Heading5"/>
      </w:pPr>
      <w:bookmarkStart w:id="1252" w:name="_Toc14"/>
      <w:r>
        <w:t>نتایج آب دادن خداوند، به بندگان</w:t>
      </w:r>
      <w:bookmarkEnd w:id="1252"/>
    </w:p>
    <w:p>
      <w:pPr>
        <w:pStyle w:val="BookText"/>
      </w:pPr>
      <w:r>
        <w:rPr>
          <w:rFonts w:ascii="Amiri" w:hAnsi="Amiri" w:eastAsia="Amiri" w:cs="Amiri"/>
          <w:lang w:bidi="ar-SA"/>
          <w:color w:val="111111"/>
          <w:sz w:val="28"/>
          <w:szCs w:val="28"/>
          <w:rtl/>
        </w:rPr>
        <w:t xml:space="preserve">اللَّهُمَّ اسْقِنَا سَقْیًا تُسِیلُ مِنْهُ الظِّرَابَ، وَ تَمْلَأُ مِنْهُ الْجِبَابَ، وَ تُفَجِّرُ بِهِ الْأَنْهَارَ، وَ تُنْبِتُ بِهِ الْأَشْجَارَ، وَ تُرْخِصُ بِهِ الْأَسْعَارَ فِی جَمِیعِ الْأَمْصَارِ، وَ تَنْعَشُ بِهِ الْبَهَائِمَ وَ الْخَلْقَ، وَ تُکْمِلُ لَنَا بِهِ طَیِّبَاتِ الرِّزْقِ، وَ تُنْبِتُ لَنَا بِهِ الزَّرْعَ، وَ تُدِرُّ بِهِ الضَّرْعَ، وَ تَزِیدُنَا بِهِ قُوَّةً إِلَی قُوَّتِنَا</w:t>
      </w:r>
    </w:p>
    <w:p>
      <w:pPr>
        <w:pStyle w:val="BookText"/>
      </w:pPr>
      <w:r>
        <w:rPr>
          <w:rFonts w:ascii="IRNazanin" w:hAnsi="IRNazanin" w:eastAsia="IRNazanin" w:cs="IRNazanin"/>
          <w:lang w:bidi="fa-IR"/>
          <w:color w:val="111111"/>
          <w:sz w:val="28"/>
          <w:szCs w:val="28"/>
          <w:rtl/>
        </w:rPr>
        <w:t xml:space="preserve">خداوندا ما را با بارانی که از آن تپه‌ها را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3739_47527"/>
    <w:bookmarkEnd w:id="5"/>
    <w:p>
      <w:pPr>
        <w:pStyle w:val="BookText"/>
      </w:pPr>
      <w:r>
        <w:rPr>
          <w:rFonts w:ascii="IRNazanin" w:hAnsi="IRNazanin" w:eastAsia="IRNazanin" w:cs="IRNazanin"/>
          <w:lang w:bidi="fa-IR"/>
          <w:color w:val="111111"/>
          <w:sz w:val="28"/>
          <w:szCs w:val="28"/>
          <w:rtl/>
        </w:rPr>
        <w:t xml:space="preserve">جاری گردانی و چاه‌ها را از آن پر کنی و رودخانه‌ها را با آن روان سازی و درخت‌ها را به وسیله آن برویانی و با آن قیمت‌ها را - در همه شهرهای بزرگ - ارزان کنی و چهارپایان و سایر آفریدگان را به وسیله آن سرِ پا بداری و روزی‌های پاکیزه را با آن برایمان کامل گردانی و کشت‌ها را به وسیله‌اش برایمان برویانی و پستان حیوان را با آن پر (شیر) سازی و به وسیله آن نیرویی بر نیروی ما بیفزایی، سیراب نما.5/19</w:t>
      </w:r>
    </w:p>
    <w:p>
      <w:pPr>
        <w:pStyle w:val="Heading5"/>
      </w:pPr>
      <w:bookmarkStart w:id="1253" w:name="_Toc15"/>
      <w:r>
        <w:t>شور نگرداندن آب ابرها</w:t>
      </w:r>
      <w:bookmarkEnd w:id="1253"/>
    </w:p>
    <w:p>
      <w:pPr>
        <w:pStyle w:val="BookText"/>
      </w:pPr>
      <w:r>
        <w:rPr>
          <w:rFonts w:ascii="Amiri" w:hAnsi="Amiri" w:eastAsia="Amiri" w:cs="Amiri"/>
          <w:lang w:bidi="ar-SA"/>
          <w:color w:val="111111"/>
          <w:sz w:val="28"/>
          <w:szCs w:val="28"/>
          <w:rtl/>
        </w:rPr>
        <w:t xml:space="preserve">اللَّهُمَّ... لَا تَجْعَلْ مَاءَهُ عَلَیْنَا أُجَاجًا</w:t>
      </w:r>
    </w:p>
    <w:p>
      <w:pPr>
        <w:pStyle w:val="BookText"/>
      </w:pPr>
      <w:r>
        <w:rPr>
          <w:rFonts w:ascii="IRNazanin" w:hAnsi="IRNazanin" w:eastAsia="IRNazanin" w:cs="IRNazanin"/>
          <w:lang w:bidi="fa-IR"/>
          <w:color w:val="111111"/>
          <w:sz w:val="28"/>
          <w:szCs w:val="28"/>
          <w:rtl/>
        </w:rPr>
        <w:t xml:space="preserve">خداوندا آب آن (ابر) را بر ما شور و تلخ نگردان.6/19</w:t>
      </w:r>
    </w:p>
    <w:p>
      <w:pPr>
        <w:pStyle w:val="Heading5"/>
      </w:pPr>
      <w:bookmarkStart w:id="1254" w:name="_Toc16"/>
      <w:r>
        <w:t>درآمیختن آب‌های مشرکان، به وبا</w:t>
      </w:r>
      <w:bookmarkEnd w:id="1254"/>
    </w:p>
    <w:p>
      <w:pPr>
        <w:pStyle w:val="BookText"/>
      </w:pPr>
      <w:r>
        <w:rPr>
          <w:rFonts w:ascii="Amiri" w:hAnsi="Amiri" w:eastAsia="Amiri" w:cs="Amiri"/>
          <w:lang w:bidi="ar-SA"/>
          <w:color w:val="111111"/>
          <w:sz w:val="28"/>
          <w:szCs w:val="28"/>
          <w:rtl/>
        </w:rPr>
        <w:t xml:space="preserve">اللَّهُمَّ وَ امْزُجْ مِیَاهَهُمْ بِالْوَبَاءِ</w:t>
      </w:r>
    </w:p>
    <w:p>
      <w:pPr>
        <w:pStyle w:val="BookText"/>
      </w:pPr>
      <w:r>
        <w:rPr>
          <w:rFonts w:ascii="IRNazanin" w:hAnsi="IRNazanin" w:eastAsia="IRNazanin" w:cs="IRNazanin"/>
          <w:lang w:bidi="fa-IR"/>
          <w:color w:val="111111"/>
          <w:sz w:val="28"/>
          <w:szCs w:val="28"/>
          <w:rtl/>
        </w:rPr>
        <w:t xml:space="preserve">خداوندا و آب‌هایشان را به وبا درآمیز.12/27</w:t>
      </w:r>
    </w:p>
    <w:p>
      <w:pPr>
        <w:pStyle w:val="Heading5"/>
      </w:pPr>
      <w:bookmarkStart w:id="1255" w:name="_Toc17"/>
      <w:r>
        <w:t>آبی پست و بی‌ارزش</w:t>
      </w:r>
      <w:bookmarkEnd w:id="1255"/>
    </w:p>
    <w:p>
      <w:pPr>
        <w:pStyle w:val="BookText"/>
      </w:pPr>
      <w:r>
        <w:rPr>
          <w:rFonts w:ascii="Amiri" w:hAnsi="Amiri" w:eastAsia="Amiri" w:cs="Amiri"/>
          <w:lang w:bidi="ar-SA"/>
          <w:color w:val="111111"/>
          <w:sz w:val="28"/>
          <w:szCs w:val="28"/>
          <w:rtl/>
        </w:rPr>
        <w:t xml:space="preserve">وَ أَنْتَ حَدَرْتَنِی مَاءً مَهِینًا مِنْ صُلْبٍ... إِلَی رَحِمٍ ضَیِّقَةٍ...</w:t>
      </w:r>
    </w:p>
    <w:p>
      <w:pPr>
        <w:pStyle w:val="BookText"/>
      </w:pPr>
      <w:r>
        <w:rPr>
          <w:rFonts w:ascii="IRNazanin" w:hAnsi="IRNazanin" w:eastAsia="IRNazanin" w:cs="IRNazanin"/>
          <w:lang w:bidi="fa-IR"/>
          <w:color w:val="111111"/>
          <w:sz w:val="28"/>
          <w:szCs w:val="28"/>
          <w:rtl/>
        </w:rPr>
        <w:t xml:space="preserve">و تو مرا (آن هنگام که) آبی پست (بودم)، از صلبی به سوی رحمی تنگ، سرازیر نمودی.23/32</w:t>
      </w:r>
    </w:p>
    <w:p>
      <w:pPr>
        <w:pStyle w:val="Heading5"/>
      </w:pPr>
      <w:bookmarkStart w:id="1256" w:name="_Toc18"/>
      <w:r>
        <w:t>آب جوش و ساکنان دوزخ</w:t>
      </w:r>
      <w:bookmarkEnd w:id="1256"/>
    </w:p>
    <w:p>
      <w:pPr>
        <w:pStyle w:val="BookText"/>
      </w:pPr>
      <w:r>
        <w:rPr>
          <w:rFonts w:ascii="Amiri" w:hAnsi="Amiri" w:eastAsia="Amiri" w:cs="Amiri"/>
          <w:lang w:bidi="ar-SA"/>
          <w:color w:val="111111"/>
          <w:sz w:val="28"/>
          <w:szCs w:val="28"/>
          <w:rtl/>
        </w:rPr>
        <w:t xml:space="preserve">اللَّهُمَّ إِنِّی أَعُوذُ بِکَ مِنْ نَارٍ... تَسقِی أَهْلَهَا حَمِی-مًا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اهلش را آب جوشان می‌نوشاند.30و29/32</w:t>
      </w:r>
    </w:p>
    <w:p>
      <w:pPr>
        <w:pStyle w:val="Heading5"/>
      </w:pPr>
      <w:bookmarkStart w:id="1257" w:name="_Toc19"/>
      <w:r>
        <w:t>زایل نمودن خشکی شهرها، با آب (باران)</w:t>
      </w:r>
      <w:bookmarkEnd w:id="1257"/>
    </w:p>
    <w:p>
      <w:pPr>
        <w:pStyle w:val="BookText"/>
      </w:pPr>
      <w:r>
        <w:rPr>
          <w:rFonts w:ascii="Amiri" w:hAnsi="Amiri" w:eastAsia="Amiri" w:cs="Amiri"/>
          <w:lang w:bidi="ar-SA"/>
          <w:color w:val="111111"/>
          <w:sz w:val="28"/>
          <w:szCs w:val="28"/>
          <w:rtl/>
        </w:rPr>
        <w:t xml:space="preserve">اللَّهُمَّ أَذْهِبْ مَحْلَ بِلَادِنَا بِسُقْیَاکَ</w:t>
      </w:r>
    </w:p>
    <w:p>
      <w:pPr>
        <w:pStyle w:val="BookText"/>
      </w:pPr>
      <w:r>
        <w:rPr>
          <w:rFonts w:ascii="IRNazanin" w:hAnsi="IRNazanin" w:eastAsia="IRNazanin" w:cs="IRNazanin"/>
          <w:lang w:bidi="fa-IR"/>
          <w:color w:val="111111"/>
          <w:sz w:val="28"/>
          <w:szCs w:val="28"/>
          <w:rtl/>
        </w:rPr>
        <w:t xml:space="preserve">خداوندا خشکسالیِ شهرهای ما را، با آبیاری خویش برطرف ساز.4/36</w:t>
      </w:r>
    </w:p>
    <w:p>
      <w:pPr>
        <w:pStyle w:val="Heading5"/>
      </w:pPr>
      <w:bookmarkStart w:id="1258" w:name="_Toc20"/>
      <w:r>
        <w:t>دشمن، و نوشاندن آبی تلخ به بنده</w:t>
      </w:r>
      <w:bookmarkEnd w:id="1258"/>
    </w:p>
    <w:p>
      <w:pPr>
        <w:pStyle w:val="BookText"/>
      </w:pPr>
      <w:r>
        <w:rPr>
          <w:rFonts w:ascii="Amiri" w:hAnsi="Amiri" w:eastAsia="Amiri" w:cs="Amiri"/>
          <w:lang w:bidi="ar-SA"/>
          <w:color w:val="111111"/>
          <w:sz w:val="28"/>
          <w:szCs w:val="28"/>
          <w:rtl/>
        </w:rPr>
        <w:t xml:space="preserve">فَکَمْ مِنْ عَدُوٍّ... یُجَرِّعَنِی زُعَاقَ مَرَارَتِهِ</w:t>
      </w:r>
    </w:p>
    <w:p>
      <w:pPr>
        <w:pStyle w:val="BookText"/>
      </w:pPr>
      <w:r>
        <w:rPr>
          <w:rFonts w:ascii="IRNazanin" w:hAnsi="IRNazanin" w:eastAsia="IRNazanin" w:cs="IRNazanin"/>
          <w:lang w:bidi="fa-IR"/>
          <w:color w:val="111111"/>
          <w:sz w:val="28"/>
          <w:szCs w:val="28"/>
          <w:rtl/>
        </w:rPr>
        <w:t xml:space="preserve">پس چه بسیار دشمنی که آب بسیار تلخِ زهرآگین را جرعه جرعه به من نوشاند.4/49</w:t>
      </w:r>
    </w:p>
    <w:p>
      <w:pPr>
        <w:pStyle w:val="Heading4"/>
      </w:pPr>
      <w:bookmarkStart w:id="1259" w:name="_Toc21"/>
      <w:r>
        <w:t>آباد</w:t>
      </w:r>
      <w:bookmarkEnd w:id="1259"/>
    </w:p>
    <w:p>
      <w:pPr>
        <w:pStyle w:val="Heading5"/>
      </w:pPr>
      <w:bookmarkStart w:id="1260" w:name="_Toc22"/>
      <w:r>
        <w:t>آباد گشتن، با بندگی خدا</w:t>
      </w:r>
      <w:bookmarkEnd w:id="1260"/>
    </w:p>
    <w:p>
      <w:pPr>
        <w:pStyle w:val="BookText"/>
      </w:pPr>
      <w:r>
        <w:rPr>
          <w:rFonts w:ascii="Amiri" w:hAnsi="Amiri" w:eastAsia="Amiri" w:cs="Amiri"/>
          <w:lang w:bidi="ar-SA"/>
          <w:color w:val="111111"/>
          <w:sz w:val="28"/>
          <w:szCs w:val="28"/>
          <w:rtl/>
        </w:rPr>
        <w:t xml:space="preserve">وَ اعْمُرْ لَیْلِی بِإِیقَاظِی فِیهِ لِعِبَادَتِکَ، وَ تَفَرُّدِی بِالتَّهَجُّدِ لَکَ، وَ تَجَرُّدِی بِسُکُونِی إِلَیْکَ، وَ إِنْزَالِ حَوَائِجِی بِکَ، وَ مُنَازَلَتِی إِیَّاکَ فِی فَکَاکِ رَقَبَتِی مِنْ نَارِکَ، وَ إِجَارَتِی مِمَّا فِیهِ أَهْلُهَا مِنْ عَذَابِکَ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تنها بودنم به شب‌زنده‌داری برای تو، و کوشش کردنم برای خو گرفتن با تو و درخواست نمودن حاجت‌هایم از تو و رجوع کردن پیاپی من بر آزاد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3739_47528"/>
    <w:bookmarkEnd w:id="6"/>
    <w:p>
      <w:pPr>
        <w:pStyle w:val="BookText"/>
      </w:pPr>
      <w:r>
        <w:rPr>
          <w:rFonts w:ascii="IRNazanin" w:hAnsi="IRNazanin" w:eastAsia="IRNazanin" w:cs="IRNazanin"/>
          <w:lang w:bidi="fa-IR"/>
          <w:color w:val="111111"/>
          <w:sz w:val="28"/>
          <w:szCs w:val="28"/>
          <w:rtl/>
        </w:rPr>
        <w:t xml:space="preserve">ساختنم از آتشت و حفظ نمودنم از عذابت که سزاوارش [دوزخیان]، در آن به‌سر می‌برد، آباد گردان.123/47</w:t>
      </w:r>
    </w:p>
    <w:p>
      <w:pPr>
        <w:pStyle w:val="Heading4"/>
      </w:pPr>
      <w:bookmarkStart w:id="1261" w:name="_Toc23"/>
      <w:r>
        <w:t>آبرو</w:t>
      </w:r>
      <w:bookmarkEnd w:id="1261"/>
    </w:p>
    <w:p>
      <w:pPr>
        <w:pStyle w:val="Heading5"/>
      </w:pPr>
      <w:bookmarkStart w:id="1262" w:name="_Toc24"/>
      <w:r>
        <w:t>ریختن آبروی دیگران</w:t>
      </w:r>
      <w:bookmarkEnd w:id="1262"/>
    </w:p>
    <w:p>
      <w:pPr>
        <w:pStyle w:val="BookText"/>
      </w:pPr>
      <w:r>
        <w:rPr>
          <w:rFonts w:ascii="Amiri" w:hAnsi="Amiri" w:eastAsia="Amiri" w:cs="Amiri"/>
          <w:lang w:bidi="ar-SA"/>
          <w:color w:val="111111"/>
          <w:sz w:val="28"/>
          <w:szCs w:val="28"/>
          <w:rtl/>
        </w:rPr>
        <w:t xml:space="preserve">اللَّهُمَّ اجْعَلْ... مَا أَجْرَی عَلَی لِسَانِی مِنْ... شَتْمِ عِرْضٍ...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آبروریزی، سپاس برای خودت را قرار ده.13/20</w:t>
      </w:r>
    </w:p>
    <w:p>
      <w:pPr>
        <w:pStyle w:val="Heading5"/>
      </w:pPr>
      <w:bookmarkStart w:id="1263" w:name="_Toc25"/>
      <w:r>
        <w:t>حفظ نمودن آبروی بنده، با توانگری</w:t>
      </w:r>
      <w:bookmarkEnd w:id="1263"/>
    </w:p>
    <w:p>
      <w:pPr>
        <w:pStyle w:val="BookText"/>
      </w:pPr>
      <w:r>
        <w:rPr>
          <w:rFonts w:ascii="Amiri" w:hAnsi="Amiri" w:eastAsia="Amiri" w:cs="Amiri"/>
          <w:lang w:bidi="ar-SA"/>
          <w:color w:val="111111"/>
          <w:sz w:val="28"/>
          <w:szCs w:val="28"/>
          <w:rtl/>
        </w:rPr>
        <w:t xml:space="preserve">وَ صُنْ وَجْهِی بِالْیَسَارِ</w:t>
      </w:r>
    </w:p>
    <w:p>
      <w:pPr>
        <w:pStyle w:val="BookText"/>
      </w:pPr>
      <w:r>
        <w:rPr>
          <w:rFonts w:ascii="IRNazanin" w:hAnsi="IRNazanin" w:eastAsia="IRNazanin" w:cs="IRNazanin"/>
          <w:lang w:bidi="fa-IR"/>
          <w:color w:val="111111"/>
          <w:sz w:val="28"/>
          <w:szCs w:val="28"/>
          <w:rtl/>
        </w:rPr>
        <w:t xml:space="preserve">و آبرویم را با توانگری حفظ کن.26/20</w:t>
      </w:r>
    </w:p>
    <w:p>
      <w:pPr>
        <w:pStyle w:val="Heading5"/>
      </w:pPr>
      <w:bookmarkStart w:id="1264" w:name="_Toc26"/>
      <w:r>
        <w:t>حفظ آبروی جنگجو</w:t>
      </w:r>
      <w:bookmarkEnd w:id="1264"/>
    </w:p>
    <w:p>
      <w:pPr>
        <w:pStyle w:val="BookText"/>
      </w:pPr>
      <w:r>
        <w:rPr>
          <w:rFonts w:ascii="Amiri" w:hAnsi="Amiri" w:eastAsia="Amiri" w:cs="Amiri"/>
          <w:lang w:bidi="ar-SA"/>
          <w:color w:val="111111"/>
          <w:sz w:val="28"/>
          <w:szCs w:val="28"/>
          <w:rtl/>
        </w:rPr>
        <w:t xml:space="preserve">اللَّهُمَّ وَ أَیُّمَا مُسْلِمٍ خَلَفَ غَازِیًا أَوْ مُرَابِطًا فِی دَارِهِ... أَوْ رَعَی لَهُ مِنْ وَرَائِهِ حُرْمَةً،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آبرویش را در نبود او نگهداشت؛ پس وی را هم‌سنگ و هم‌گون پاداش او، پاداش ده.16/27</w:t>
      </w:r>
    </w:p>
    <w:p>
      <w:pPr>
        <w:pStyle w:val="Heading5"/>
      </w:pPr>
      <w:bookmarkStart w:id="1265" w:name="_Toc27"/>
      <w:r>
        <w:t>وامی آبروبَرنده</w:t>
      </w:r>
      <w:bookmarkEnd w:id="1265"/>
    </w:p>
    <w:p>
      <w:pPr>
        <w:pStyle w:val="BookText"/>
      </w:pPr>
      <w:r>
        <w:rPr>
          <w:rFonts w:ascii="Amiri" w:hAnsi="Amiri" w:eastAsia="Amiri" w:cs="Amiri"/>
          <w:lang w:bidi="ar-SA"/>
          <w:color w:val="111111"/>
          <w:sz w:val="28"/>
          <w:szCs w:val="28"/>
          <w:rtl/>
        </w:rPr>
        <w:t xml:space="preserve">وَ هَبْ لِیَ الْعَافِیَةَ مِنْ دَیْنٍ تُخْلِقُ بِهِ وَجْهِی</w:t>
      </w:r>
    </w:p>
    <w:p>
      <w:pPr>
        <w:pStyle w:val="BookText"/>
      </w:pPr>
      <w:r>
        <w:rPr>
          <w:rFonts w:ascii="IRNazanin" w:hAnsi="IRNazanin" w:eastAsia="IRNazanin" w:cs="IRNazanin"/>
          <w:lang w:bidi="fa-IR"/>
          <w:color w:val="111111"/>
          <w:sz w:val="28"/>
          <w:szCs w:val="28"/>
          <w:rtl/>
        </w:rPr>
        <w:t xml:space="preserve">و مرا معاف دار، از وامی که با آن آبرویم را ببری.1/30</w:t>
      </w:r>
    </w:p>
    <w:p>
      <w:pPr>
        <w:pStyle w:val="Heading5"/>
      </w:pPr>
      <w:bookmarkStart w:id="1266" w:name="_Toc28"/>
      <w:r>
        <w:t>آبرومندترین پیامبر</w:t>
      </w:r>
      <w:bookmarkEnd w:id="1266"/>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 وَ أَوْجَهَهُمْ عِنْدَکَ جَاهًا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و آبرومندترین آنان نزد خود قرار ده.18/42</w:t>
      </w:r>
    </w:p>
    <w:p>
      <w:pPr>
        <w:pStyle w:val="Heading5"/>
      </w:pPr>
      <w:bookmarkStart w:id="1267" w:name="_Toc29"/>
      <w:r>
        <w:t>حفظ آبروی بنده، از درخواست نمودن از جهانیان</w:t>
      </w:r>
      <w:bookmarkEnd w:id="1267"/>
    </w:p>
    <w:p>
      <w:pPr>
        <w:pStyle w:val="BookText"/>
      </w:pPr>
      <w:r>
        <w:rPr>
          <w:rFonts w:ascii="Amiri" w:hAnsi="Amiri" w:eastAsia="Amiri" w:cs="Amiri"/>
          <w:lang w:bidi="ar-SA"/>
          <w:color w:val="111111"/>
          <w:sz w:val="28"/>
          <w:szCs w:val="28"/>
          <w:rtl/>
        </w:rPr>
        <w:t xml:space="preserve">وَ صُنْ وَجْهِی عَنِ الطَّلَبِ إِلَی أَحَدٍ مِنَ الْعَالَمِینَ</w:t>
      </w:r>
    </w:p>
    <w:p>
      <w:pPr>
        <w:pStyle w:val="BookText"/>
      </w:pPr>
      <w:r>
        <w:rPr>
          <w:rFonts w:ascii="IRNazanin" w:hAnsi="IRNazanin" w:eastAsia="IRNazanin" w:cs="IRNazanin"/>
          <w:lang w:bidi="fa-IR"/>
          <w:color w:val="111111"/>
          <w:sz w:val="28"/>
          <w:szCs w:val="28"/>
          <w:rtl/>
        </w:rPr>
        <w:t xml:space="preserve">و آبرویم را از درخواست به سوی احدی از جهانیان، حفظ کن.131/47</w:t>
      </w:r>
    </w:p>
    <w:p>
      <w:pPr>
        <w:pStyle w:val="Heading5"/>
      </w:pPr>
      <w:bookmarkStart w:id="1268" w:name="_Toc30"/>
      <w:r>
        <w:t>آبروی بنده، آماج تیرهای حسودان</w:t>
      </w:r>
      <w:bookmarkEnd w:id="1268"/>
    </w:p>
    <w:p>
      <w:pPr>
        <w:pStyle w:val="BookText"/>
      </w:pPr>
      <w:r>
        <w:rPr>
          <w:rFonts w:ascii="Amiri" w:hAnsi="Amiri" w:eastAsia="Amiri" w:cs="Amiri"/>
          <w:lang w:bidi="ar-SA"/>
          <w:color w:val="111111"/>
          <w:sz w:val="28"/>
          <w:szCs w:val="28"/>
          <w:rtl/>
        </w:rPr>
        <w:t xml:space="preserve">وَ کَمْ مِنْ حَاسِدٍ قَدْ... جَعَلَ عِرْضِی غَرَضًا لِمَرَامِیهِ</w:t>
      </w:r>
    </w:p>
    <w:p>
      <w:pPr>
        <w:pStyle w:val="BookText"/>
      </w:pPr>
      <w:r>
        <w:rPr>
          <w:rFonts w:ascii="IRNazanin" w:hAnsi="IRNazanin" w:eastAsia="IRNazanin" w:cs="IRNazanin"/>
          <w:lang w:bidi="fa-IR"/>
          <w:color w:val="111111"/>
          <w:sz w:val="28"/>
          <w:szCs w:val="28"/>
          <w:rtl/>
        </w:rPr>
        <w:t xml:space="preserve">و چه بسیار حسودی که آبروی مرا هدف تیرهای خود قرار داد.9/49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3739_47529"/>
    <w:bookmarkEnd w:id="7"/>
    <w:p>
      <w:pPr>
        <w:pStyle w:val="Heading4"/>
      </w:pPr>
      <w:bookmarkStart w:id="1269" w:name="_Toc31"/>
      <w:r>
        <w:t>آتش</w:t>
      </w:r>
      <w:bookmarkEnd w:id="1269"/>
    </w:p>
    <w:p>
      <w:pPr>
        <w:pStyle w:val="Heading5"/>
      </w:pPr>
      <w:bookmarkStart w:id="1270" w:name="_Toc32"/>
      <w:r>
        <w:t>رهاندن تابعین، از همیشه ماندن در آتش دوزخ</w:t>
      </w:r>
      <w:bookmarkEnd w:id="1270"/>
    </w:p>
    <w:p>
      <w:pPr>
        <w:pStyle w:val="BookText"/>
      </w:pPr>
      <w:r>
        <w:rPr>
          <w:rFonts w:ascii="Amiri" w:hAnsi="Amiri" w:eastAsia="Amiri" w:cs="Amiri"/>
          <w:lang w:bidi="ar-SA"/>
          <w:color w:val="111111"/>
          <w:sz w:val="28"/>
          <w:szCs w:val="28"/>
          <w:rtl/>
        </w:rPr>
        <w:t xml:space="preserve">تُعَافِیَهُمْ مِمَّا تَقَعُ بِهِ الْفِتْنَةُ مِنْ مَحْذُورَاتِهَا، وَ کَبَّةِ النَّارِ وَ طُولِ الْخُلُودِ فِیهَا</w:t>
      </w:r>
    </w:p>
    <w:p>
      <w:pPr>
        <w:pStyle w:val="BookText"/>
      </w:pPr>
      <w:r>
        <w:rPr>
          <w:rFonts w:ascii="IRNazanin" w:hAnsi="IRNazanin" w:eastAsia="IRNazanin" w:cs="IRNazanin"/>
          <w:lang w:bidi="fa-IR"/>
          <w:color w:val="111111"/>
          <w:sz w:val="28"/>
          <w:szCs w:val="28"/>
          <w:rtl/>
        </w:rPr>
        <w:t xml:space="preserve">ایشان را از آنچه که به‌وجودآورنده آزمایش‌هایی از امور ترسناک و سختی آتش و همیشه ماندن در آتش است، عافیت بخشی.18/4</w:t>
      </w:r>
    </w:p>
    <w:p>
      <w:pPr>
        <w:pStyle w:val="Heading5"/>
      </w:pPr>
      <w:bookmarkStart w:id="1271" w:name="_Toc33"/>
      <w:r>
        <w:t>آتش دوزخ، سرانجام دعوت شیطان</w:t>
      </w:r>
      <w:bookmarkEnd w:id="1271"/>
    </w:p>
    <w:p>
      <w:pPr>
        <w:pStyle w:val="BookText"/>
      </w:pPr>
      <w:r>
        <w:rPr>
          <w:rFonts w:ascii="Amiri" w:hAnsi="Amiri" w:eastAsia="Amiri" w:cs="Amiri"/>
          <w:lang w:bidi="ar-SA"/>
          <w:color w:val="111111"/>
          <w:sz w:val="28"/>
          <w:szCs w:val="28"/>
          <w:rtl/>
        </w:rPr>
        <w:t xml:space="preserve">وَ أَنَا حِینَئِذٍ مُوقِنٌ بِأَنَّ... مُنْتَهَی دَعْوَتِهِ إِلَی النَّارِ</w:t>
      </w:r>
    </w:p>
    <w:p>
      <w:pPr>
        <w:pStyle w:val="BookText"/>
      </w:pPr>
      <w:r>
        <w:rPr>
          <w:rFonts w:ascii="IRNazanin" w:hAnsi="IRNazanin" w:eastAsia="IRNazanin" w:cs="IRNazanin"/>
          <w:lang w:bidi="fa-IR"/>
          <w:color w:val="111111"/>
          <w:sz w:val="28"/>
          <w:szCs w:val="28"/>
          <w:rtl/>
        </w:rPr>
        <w:t xml:space="preserve">و من در همان هنگام باور دارم که پایان دعوت او به سوی آتش است.24/16</w:t>
      </w:r>
    </w:p>
    <w:p>
      <w:pPr>
        <w:pStyle w:val="Heading5"/>
      </w:pPr>
      <w:bookmarkStart w:id="1272" w:name="_Toc34"/>
      <w:r>
        <w:t>آتش دوزخ، جزای معصیت‌کار</w:t>
      </w:r>
      <w:bookmarkEnd w:id="1272"/>
    </w:p>
    <w:p>
      <w:pPr>
        <w:pStyle w:val="BookText"/>
      </w:pPr>
      <w:r>
        <w:rPr>
          <w:rFonts w:ascii="Amiri" w:hAnsi="Amiri" w:eastAsia="Amiri" w:cs="Amiri"/>
          <w:lang w:bidi="ar-SA"/>
          <w:color w:val="111111"/>
          <w:sz w:val="28"/>
          <w:szCs w:val="28"/>
          <w:rtl/>
        </w:rPr>
        <w:t xml:space="preserve">وَ إِنْ کُنْتَ تَغْفِرُ لِی حِینَ أَسْتَوْجِبُ مَغْفِرَتَکَ... فَإِنَّ ذَلِکَ غَیْرُ وَاجِبٍ لِی بِاسْتِحْقَاقٍ... إِذْ کَانَ جَزَائِی مِنْکَ فِی أَوَّلِ مَا عَصَیْتُکَ النَّارَ</w:t>
      </w:r>
    </w:p>
    <w:p>
      <w:pPr>
        <w:pStyle w:val="BookText"/>
      </w:pPr>
      <w:r>
        <w:rPr>
          <w:rFonts w:ascii="IRNazanin" w:hAnsi="IRNazanin" w:eastAsia="IRNazanin" w:cs="IRNazanin"/>
          <w:lang w:bidi="fa-IR"/>
          <w:color w:val="111111"/>
          <w:sz w:val="28"/>
          <w:szCs w:val="28"/>
          <w:rtl/>
        </w:rPr>
        <w:t xml:space="preserve">و اگر مرا بیامرزی هنگامی که مستوجب آمرزش تو باشم، پس بدرستی که آن از سزاوار بودن من نیست. زیرا کیفر من در نخستین گناهی که کردم، آتش بود.31/16</w:t>
      </w:r>
    </w:p>
    <w:p>
      <w:pPr>
        <w:pStyle w:val="Heading5"/>
      </w:pPr>
      <w:bookmarkStart w:id="1273" w:name="_Toc35"/>
      <w:r>
        <w:t>خاموش کردن آتش دشمنی</w:t>
      </w:r>
      <w:bookmarkEnd w:id="1273"/>
    </w:p>
    <w:p>
      <w:pPr>
        <w:pStyle w:val="BookText"/>
      </w:pPr>
      <w:r>
        <w:rPr>
          <w:rFonts w:ascii="Amiri" w:hAnsi="Amiri" w:eastAsia="Amiri" w:cs="Amiri"/>
          <w:lang w:bidi="ar-SA"/>
          <w:color w:val="111111"/>
          <w:sz w:val="28"/>
          <w:szCs w:val="28"/>
          <w:rtl/>
        </w:rPr>
        <w:t xml:space="preserve">حَلِّنِی بِحِلْیَةِ الصَّالِحِینَ... فِی... إِطْفَاءِ النَّائِرَةِ</w:t>
      </w:r>
    </w:p>
    <w:p>
      <w:pPr>
        <w:pStyle w:val="BookText"/>
      </w:pPr>
      <w:r>
        <w:rPr>
          <w:rFonts w:ascii="IRNazanin" w:hAnsi="IRNazanin" w:eastAsia="IRNazanin" w:cs="IRNazanin"/>
          <w:lang w:bidi="fa-IR"/>
          <w:color w:val="111111"/>
          <w:sz w:val="28"/>
          <w:szCs w:val="28"/>
          <w:rtl/>
        </w:rPr>
        <w:t xml:space="preserve">مرا در فرونشاندن (آتش) کینه، به زینت شایستگان بیارا.10/20</w:t>
      </w:r>
    </w:p>
    <w:p>
      <w:pPr>
        <w:pStyle w:val="Heading5"/>
      </w:pPr>
      <w:bookmarkStart w:id="1274" w:name="_Toc36"/>
      <w:r>
        <w:t>آتش دوزخ، (ابزاری برای) وعده عذاب الهی</w:t>
      </w:r>
      <w:bookmarkEnd w:id="1274"/>
    </w:p>
    <w:p>
      <w:pPr>
        <w:pStyle w:val="BookText"/>
      </w:pPr>
      <w:r>
        <w:rPr>
          <w:rFonts w:ascii="Amiri" w:hAnsi="Amiri" w:eastAsia="Amiri" w:cs="Amiri"/>
          <w:lang w:bidi="ar-SA"/>
          <w:color w:val="111111"/>
          <w:sz w:val="28"/>
          <w:szCs w:val="28"/>
          <w:rtl/>
        </w:rPr>
        <w:t xml:space="preserve">اللَّهُمَّ إِنِّی أَعُوذُ بِکَ مِنْ نَارٍ... تَوَعَّدْتَ بِهَا مَنْ صَدَفَ عَنْ رِضَاکَ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هر که را از خوشنودی تو روی گردانْد، وعده عذاب داده‌ای.29/32</w:t>
      </w:r>
    </w:p>
    <w:p>
      <w:pPr>
        <w:pStyle w:val="Heading5"/>
      </w:pPr>
      <w:bookmarkStart w:id="1275" w:name="_Toc37"/>
      <w:r>
        <w:t>آتش دوزخ (ابزار) سخت‌گیری بر نافرمان</w:t>
      </w:r>
      <w:bookmarkEnd w:id="1275"/>
    </w:p>
    <w:p>
      <w:pPr>
        <w:pStyle w:val="BookText"/>
      </w:pPr>
      <w:r>
        <w:rPr>
          <w:rFonts w:ascii="Amiri" w:hAnsi="Amiri" w:eastAsia="Amiri" w:cs="Amiri"/>
          <w:lang w:bidi="ar-SA"/>
          <w:color w:val="111111"/>
          <w:sz w:val="28"/>
          <w:szCs w:val="28"/>
          <w:rtl/>
        </w:rPr>
        <w:t xml:space="preserve">اللَّهُمَّ إِنِّی أَعُوذُ بِکَ مِنْ نَارٍ تَغَلَّظْتَ بِهَا عَلَی مَنْ عَصَاکَ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به هر که تو را نافرمانی کرده، سخت گرفتی.29/32</w:t>
      </w:r>
    </w:p>
    <w:p>
      <w:pPr>
        <w:pStyle w:val="Heading5"/>
      </w:pPr>
      <w:bookmarkStart w:id="1276" w:name="_Toc38"/>
      <w:r>
        <w:t>زنهارخواهی جهت دوری از آتش دوزخ</w:t>
      </w:r>
      <w:bookmarkEnd w:id="1276"/>
    </w:p>
    <w:p>
      <w:pPr>
        <w:pStyle w:val="BookText"/>
      </w:pPr>
      <w:r>
        <w:rPr>
          <w:rFonts w:ascii="Amiri" w:hAnsi="Amiri" w:eastAsia="Amiri" w:cs="Amiri"/>
          <w:lang w:bidi="ar-SA"/>
          <w:color w:val="111111"/>
          <w:sz w:val="28"/>
          <w:szCs w:val="28"/>
          <w:rtl/>
        </w:rPr>
        <w:t xml:space="preserve">وَ أَسْتَهْدِیکَ لِمَا بَاعَدَ مِنْهَا، وَ أَخَّرَ عَنْهَا</w:t>
      </w:r>
    </w:p>
    <w:p>
      <w:pPr>
        <w:pStyle w:val="BookText"/>
      </w:pPr>
      <w:r>
        <w:rPr>
          <w:rFonts w:ascii="IRNazanin" w:hAnsi="IRNazanin" w:eastAsia="IRNazanin" w:cs="IRNazanin"/>
          <w:lang w:bidi="fa-IR"/>
          <w:color w:val="111111"/>
          <w:sz w:val="28"/>
          <w:szCs w:val="28"/>
          <w:rtl/>
        </w:rPr>
        <w:t xml:space="preserve">و از تو راهنمایی می‌خواهم، برای آنچه از آن (آتش) دور سازد و عقب گردانَد.31/32</w:t>
      </w:r>
    </w:p>
    <w:p>
      <w:pPr>
        <w:pStyle w:val="BookText"/>
      </w:pPr>
      <w:r>
        <w:rPr>
          <w:rFonts w:ascii="Amiri" w:hAnsi="Amiri" w:eastAsia="Amiri" w:cs="Amiri"/>
          <w:lang w:bidi="ar-SA"/>
          <w:color w:val="111111"/>
          <w:sz w:val="28"/>
          <w:szCs w:val="28"/>
          <w:rtl/>
        </w:rPr>
        <w:t xml:space="preserve">وَ أَجِرْنِی مِنْهَا بِفَضْلِ رَحْمَتِکَ</w:t>
      </w:r>
    </w:p>
    <w:p>
      <w:pPr>
        <w:pStyle w:val="BookText"/>
      </w:pPr>
      <w:r>
        <w:rPr>
          <w:rFonts w:ascii="IRNazanin" w:hAnsi="IRNazanin" w:eastAsia="IRNazanin" w:cs="IRNazanin"/>
          <w:lang w:bidi="fa-IR"/>
          <w:color w:val="111111"/>
          <w:sz w:val="28"/>
          <w:szCs w:val="28"/>
          <w:rtl/>
        </w:rPr>
        <w:t xml:space="preserve">و مرا به بسیاری رحمتت از آن (آتش) ایمن ساز.32/32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3739_47530"/>
    <w:bookmarkEnd w:id="8"/>
    <w:p>
      <w:pPr>
        <w:pStyle w:val="Heading5"/>
      </w:pPr>
      <w:bookmarkStart w:id="1277" w:name="_Toc39"/>
      <w:r>
        <w:t>درخواست برای آزادی از آتش دوزخ</w:t>
      </w:r>
      <w:bookmarkEnd w:id="1277"/>
    </w:p>
    <w:p>
      <w:pPr>
        <w:pStyle w:val="BookText"/>
      </w:pPr>
      <w:r>
        <w:rPr>
          <w:rFonts w:ascii="Amiri" w:hAnsi="Amiri" w:eastAsia="Amiri" w:cs="Amiri"/>
          <w:lang w:bidi="ar-SA"/>
          <w:color w:val="111111"/>
          <w:sz w:val="28"/>
          <w:szCs w:val="28"/>
          <w:rtl/>
        </w:rPr>
        <w:t xml:space="preserve">وَ اعْمُرْ لَیْلِی بِإِیقَاظِی فِیهِ لِعِبَادَتِکَ... وَ مُنَازَلَتِی إِیَّاکَ فِی فَکَاکِ رَقَبَتِی مِنْ نَارِکَ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رجوع کردن پیاپی من بر آزاد ساختنم از آتشت، آباد گردان.123/47</w:t>
      </w:r>
    </w:p>
    <w:p>
      <w:pPr>
        <w:pStyle w:val="Heading5"/>
      </w:pPr>
      <w:bookmarkStart w:id="1278" w:name="_Toc40"/>
      <w:r>
        <w:t>ویژگی‌های آتش دوزخ:</w:t>
      </w:r>
      <w:bookmarkEnd w:id="1278"/>
    </w:p>
    <w:p>
      <w:pPr>
        <w:pStyle w:val="Heading6"/>
      </w:pPr>
      <w:bookmarkStart w:id="1279" w:name="_Toc41"/>
      <w:r>
        <w:t>أ. سختی‌اش</w:t>
      </w:r>
      <w:bookmarkEnd w:id="1279"/>
    </w:p>
    <w:p>
      <w:pPr>
        <w:pStyle w:val="BookText"/>
      </w:pPr>
      <w:r>
        <w:rPr>
          <w:rFonts w:ascii="Amiri" w:hAnsi="Amiri" w:eastAsia="Amiri" w:cs="Amiri"/>
          <w:lang w:bidi="ar-SA"/>
          <w:color w:val="111111"/>
          <w:sz w:val="28"/>
          <w:szCs w:val="28"/>
          <w:rtl/>
        </w:rPr>
        <w:t xml:space="preserve">وَ تُعَافِیَهُمْ مِمَّا تَقَعُ بِهِ الْفِتْنَةُ مِنْ مَحْذُورَاتِهَا، وَ کَبَّةِ النَّارِ</w:t>
      </w:r>
    </w:p>
    <w:p>
      <w:pPr>
        <w:pStyle w:val="BookText"/>
      </w:pPr>
      <w:r>
        <w:rPr>
          <w:rFonts w:ascii="IRNazanin" w:hAnsi="IRNazanin" w:eastAsia="IRNazanin" w:cs="IRNazanin"/>
          <w:lang w:bidi="fa-IR"/>
          <w:color w:val="111111"/>
          <w:sz w:val="28"/>
          <w:szCs w:val="28"/>
          <w:rtl/>
        </w:rPr>
        <w:t xml:space="preserve">و ایشان را از آنچه که به‌وجودآورنده آزمایش‌هایی از امور ترسناک و سختی آتش است، عافیت بخشی.18/4</w:t>
      </w:r>
    </w:p>
    <w:p>
      <w:pPr>
        <w:pStyle w:val="Heading6"/>
      </w:pPr>
      <w:bookmarkStart w:id="1280" w:name="_Toc42"/>
      <w:r>
        <w:t>ب. شکنجه آن</w:t>
      </w:r>
      <w:bookmarkEnd w:id="1280"/>
    </w:p>
    <w:p>
      <w:pPr>
        <w:pStyle w:val="BookText"/>
      </w:pPr>
      <w:r>
        <w:rPr>
          <w:rFonts w:ascii="Amiri" w:hAnsi="Amiri" w:eastAsia="Amiri" w:cs="Amiri"/>
          <w:lang w:bidi="ar-SA"/>
          <w:color w:val="111111"/>
          <w:sz w:val="28"/>
          <w:szCs w:val="28"/>
          <w:rtl/>
        </w:rPr>
        <w:t xml:space="preserve">وَ قِنِی (بِرَحْمَتِکَ) عَذَابَ النَّارِ</w:t>
      </w:r>
    </w:p>
    <w:p>
      <w:pPr>
        <w:pStyle w:val="BookText"/>
      </w:pPr>
      <w:r>
        <w:rPr>
          <w:rFonts w:ascii="IRNazanin" w:hAnsi="IRNazanin" w:eastAsia="IRNazanin" w:cs="IRNazanin"/>
          <w:lang w:bidi="fa-IR"/>
          <w:color w:val="111111"/>
          <w:sz w:val="28"/>
          <w:szCs w:val="28"/>
          <w:rtl/>
        </w:rPr>
        <w:t xml:space="preserve">و مرا به رحمت خود از عذاب آتش، حفظ فرما.30/20</w:t>
      </w:r>
    </w:p>
    <w:p>
      <w:pPr>
        <w:pStyle w:val="BookText"/>
      </w:pPr>
      <w:r>
        <w:rPr>
          <w:rFonts w:ascii="Amiri" w:hAnsi="Amiri" w:eastAsia="Amiri" w:cs="Amiri"/>
          <w:lang w:bidi="ar-SA"/>
          <w:color w:val="111111"/>
          <w:sz w:val="28"/>
          <w:szCs w:val="28"/>
          <w:rtl/>
        </w:rPr>
        <w:t xml:space="preserve">وَ أَعِذْنَا مِنْ عَذَابِ السَّعِیرِ</w:t>
      </w:r>
    </w:p>
    <w:p>
      <w:pPr>
        <w:pStyle w:val="BookText"/>
      </w:pPr>
      <w:r>
        <w:rPr>
          <w:rFonts w:ascii="IRNazanin" w:hAnsi="IRNazanin" w:eastAsia="IRNazanin" w:cs="IRNazanin"/>
          <w:lang w:bidi="fa-IR"/>
          <w:color w:val="111111"/>
          <w:sz w:val="28"/>
          <w:szCs w:val="28"/>
          <w:rtl/>
        </w:rPr>
        <w:t xml:space="preserve">و ما را از شکنجه آتش پناه ده.12/25</w:t>
      </w:r>
    </w:p>
    <w:p>
      <w:pPr>
        <w:pStyle w:val="BookText"/>
      </w:pPr>
      <w:r>
        <w:rPr>
          <w:rFonts w:ascii="Amiri" w:hAnsi="Amiri" w:eastAsia="Amiri" w:cs="Amiri"/>
          <w:lang w:bidi="ar-SA"/>
          <w:color w:val="111111"/>
          <w:sz w:val="28"/>
          <w:szCs w:val="28"/>
          <w:rtl/>
        </w:rPr>
        <w:t xml:space="preserve">وَ قِنَا عَذَابَ النَّارِ</w:t>
      </w:r>
    </w:p>
    <w:p>
      <w:pPr>
        <w:pStyle w:val="BookText"/>
      </w:pPr>
      <w:r>
        <w:rPr>
          <w:rFonts w:ascii="IRNazanin" w:hAnsi="IRNazanin" w:eastAsia="IRNazanin" w:cs="IRNazanin"/>
          <w:lang w:bidi="fa-IR"/>
          <w:color w:val="111111"/>
          <w:sz w:val="28"/>
          <w:szCs w:val="28"/>
          <w:rtl/>
        </w:rPr>
        <w:t xml:space="preserve">و از شکنجه آتش نگاهمان دار.13/25</w:t>
      </w:r>
    </w:p>
    <w:p>
      <w:pPr>
        <w:pStyle w:val="Heading6"/>
      </w:pPr>
      <w:bookmarkStart w:id="1281" w:name="_Toc43"/>
      <w:r>
        <w:t>ج. روی هم غلطیدن پاره‌های آن</w:t>
      </w:r>
      <w:bookmarkEnd w:id="1281"/>
    </w:p>
    <w:p>
      <w:pPr>
        <w:pStyle w:val="BookText"/>
      </w:pPr>
      <w:r>
        <w:rPr>
          <w:rFonts w:ascii="Amiri" w:hAnsi="Amiri" w:eastAsia="Amiri" w:cs="Amiri"/>
          <w:lang w:bidi="ar-SA"/>
          <w:color w:val="111111"/>
          <w:sz w:val="28"/>
          <w:szCs w:val="28"/>
          <w:rtl/>
        </w:rPr>
        <w:t xml:space="preserve">اللَّهُمَّ إِنِّی أَعُوذُ بِکَ... مِنْ نَارٍ یَأْکُلُ بَعْضَهَا بَعْضٌ، وَ یَصُولُ بَعْضُهَا عَلَی بَعْضٍ</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پاره‌هایش یکدیگر را می‌خورد و برخی بر برخی دیگر حمله می‌برد.29/32</w:t>
      </w:r>
    </w:p>
    <w:p>
      <w:pPr>
        <w:pStyle w:val="Heading6"/>
      </w:pPr>
      <w:bookmarkStart w:id="1282" w:name="_Toc44"/>
      <w:r>
        <w:t>د. تاریک و نزدیک بودنش</w:t>
      </w:r>
      <w:bookmarkEnd w:id="1282"/>
    </w:p>
    <w:p>
      <w:pPr>
        <w:pStyle w:val="BookText"/>
      </w:pPr>
      <w:r>
        <w:rPr>
          <w:rFonts w:ascii="Amiri" w:hAnsi="Amiri" w:eastAsia="Amiri" w:cs="Amiri"/>
          <w:lang w:bidi="ar-SA"/>
          <w:color w:val="111111"/>
          <w:sz w:val="28"/>
          <w:szCs w:val="28"/>
          <w:rtl/>
        </w:rPr>
        <w:t xml:space="preserve">اللَّهُمَّ إِنِّی أَعُوذُ بِکَ... مِنْ نَارٍ نُورُهَا ظُلْمَةٌ... وَ بَعِیدُهَا قَرِیبٌ</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نورش تاریکی، و دورش نزدیک است.29/32</w:t>
      </w:r>
    </w:p>
    <w:p>
      <w:pPr>
        <w:pStyle w:val="Heading6"/>
      </w:pPr>
      <w:bookmarkStart w:id="1283" w:name="_Toc45"/>
      <w:r>
        <w:t>ه-. دردناک بودن آن</w:t>
      </w:r>
      <w:bookmarkEnd w:id="1283"/>
    </w:p>
    <w:p>
      <w:pPr>
        <w:pStyle w:val="BookText"/>
      </w:pPr>
      <w:r>
        <w:rPr>
          <w:rFonts w:ascii="Amiri" w:hAnsi="Amiri" w:eastAsia="Amiri" w:cs="Amiri"/>
          <w:lang w:bidi="ar-SA"/>
          <w:color w:val="111111"/>
          <w:sz w:val="28"/>
          <w:szCs w:val="28"/>
          <w:rtl/>
        </w:rPr>
        <w:t xml:space="preserve">اللَّهُمَّ إِنِّی أَعُوذُ بِکَ مِنْ نَارٍ... هَیِّنُهَا أَلِیمٌ</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آسایشش دردناک است.29/32</w:t>
      </w:r>
    </w:p>
    <w:p>
      <w:pPr>
        <w:pStyle w:val="Heading6"/>
      </w:pPr>
      <w:bookmarkStart w:id="1284" w:name="_Toc46"/>
      <w:r>
        <w:t>و. پوساننده استخوان بودنش</w:t>
      </w:r>
      <w:bookmarkEnd w:id="1284"/>
    </w:p>
    <w:p>
      <w:pPr>
        <w:pStyle w:val="BookText"/>
      </w:pPr>
      <w:r>
        <w:rPr>
          <w:rFonts w:ascii="Amiri" w:hAnsi="Amiri" w:eastAsia="Amiri" w:cs="Amiri"/>
          <w:lang w:bidi="ar-SA"/>
          <w:color w:val="111111"/>
          <w:sz w:val="28"/>
          <w:szCs w:val="28"/>
          <w:rtl/>
        </w:rPr>
        <w:t xml:space="preserve">اللَّهُمَّ إِنِّی أَعُوذُ بِکَ... مِنْ نَارٍ تَذَرُ الْعِظَامَ رَمِی-مًا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استخوان‌ها را می‌پوساند.</w:t>
      </w:r>
    </w:p>
    <w:p>
      <w:pPr>
        <w:pStyle w:val="BookText"/>
      </w:pPr>
      <w:r>
        <w:rPr>
          <w:rFonts w:ascii="IRNazanin" w:hAnsi="IRNazanin" w:eastAsia="IRNazanin" w:cs="IRNazanin"/>
          <w:lang w:bidi="fa-IR"/>
          <w:color w:val="111111"/>
          <w:sz w:val="28"/>
          <w:szCs w:val="28"/>
          <w:rtl/>
        </w:rPr>
        <w:t xml:space="preserve">30و29/32</w:t>
      </w:r>
    </w:p>
    <w:p>
      <w:pPr>
        <w:pStyle w:val="Heading6"/>
      </w:pPr>
      <w:bookmarkStart w:id="1285" w:name="_Toc47"/>
      <w:r>
        <w:t>ز. ناتوانی‌اش از سبک کردن خود</w:t>
      </w:r>
      <w:bookmarkEnd w:id="1285"/>
    </w:p>
    <w:p>
      <w:pPr>
        <w:pStyle w:val="BookText"/>
      </w:pPr>
      <w:r>
        <w:rPr>
          <w:rFonts w:ascii="Amiri" w:hAnsi="Amiri" w:eastAsia="Amiri" w:cs="Amiri"/>
          <w:lang w:bidi="ar-SA"/>
          <w:color w:val="111111"/>
          <w:sz w:val="28"/>
          <w:szCs w:val="28"/>
          <w:rtl/>
        </w:rPr>
        <w:t xml:space="preserve">اللَّهُمَّ إِنِّی أَعُوذُ بِکَ مِنْ نَارٍ... لَا تَقْدِرُ عَلَی التَّخْفِیفِ عَمَّنْ خَشَعَ لَهَا وَ اسْتَسْلَمَ إِلَیْهَا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3739_47531"/>
    <w:bookmarkEnd w:id="9"/>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قادر بر سبک کردن (شعله‌ها) از کسی که برایش فروتنی نماید و تسلیم او گردد، نیست.30و29/32</w:t>
      </w:r>
    </w:p>
    <w:p>
      <w:pPr>
        <w:pStyle w:val="Heading6"/>
      </w:pPr>
      <w:bookmarkStart w:id="1286" w:name="_Toc48"/>
      <w:r>
        <w:t>ح. دیدار آن، با دوزخیان</w:t>
      </w:r>
      <w:bookmarkEnd w:id="1286"/>
    </w:p>
    <w:p>
      <w:pPr>
        <w:pStyle w:val="BookText"/>
      </w:pPr>
      <w:r>
        <w:rPr>
          <w:rFonts w:ascii="Amiri" w:hAnsi="Amiri" w:eastAsia="Amiri" w:cs="Amiri"/>
          <w:lang w:bidi="ar-SA"/>
          <w:color w:val="111111"/>
          <w:sz w:val="28"/>
          <w:szCs w:val="28"/>
          <w:rtl/>
        </w:rPr>
        <w:t xml:space="preserve">اللَّهُمَّ إِنِّی أَعُوذُ بِکَ... مِنْ نَارٍ... تَلْقَی سُکَّانَهَا بِأَحَرِّ مَا لَدَیْهَا مِنْ أَلِیمِ النَّکَالِ وَ شَدِیدِ الْوَبَالِ</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ساکنان خود با سوزان‌ترین کیفرِ دردناک و عواقب سخت روبرو می‌شود.</w:t>
      </w:r>
    </w:p>
    <w:p>
      <w:pPr>
        <w:pStyle w:val="BookText"/>
      </w:pPr>
      <w:r>
        <w:rPr>
          <w:rFonts w:ascii="IRNazanin" w:hAnsi="IRNazanin" w:eastAsia="IRNazanin" w:cs="IRNazanin"/>
          <w:lang w:bidi="fa-IR"/>
          <w:color w:val="111111"/>
          <w:sz w:val="28"/>
          <w:szCs w:val="28"/>
          <w:rtl/>
        </w:rPr>
        <w:t xml:space="preserve">30و29/32</w:t>
      </w:r>
    </w:p>
    <w:p>
      <w:pPr>
        <w:pStyle w:val="Heading6"/>
      </w:pPr>
      <w:bookmarkStart w:id="1287" w:name="_Toc49"/>
      <w:r>
        <w:t>ط. نامهربان بودنش</w:t>
      </w:r>
      <w:bookmarkEnd w:id="1287"/>
    </w:p>
    <w:p>
      <w:pPr>
        <w:pStyle w:val="BookText"/>
      </w:pPr>
      <w:r>
        <w:rPr>
          <w:rFonts w:ascii="Amiri" w:hAnsi="Amiri" w:eastAsia="Amiri" w:cs="Amiri"/>
          <w:lang w:bidi="ar-SA"/>
          <w:color w:val="111111"/>
          <w:sz w:val="28"/>
          <w:szCs w:val="28"/>
          <w:rtl/>
        </w:rPr>
        <w:t xml:space="preserve">اللَّهُمَّ إِنِّی أَعُوذُ بِکَ... مِنْ نَارٍ لَا تُبْقِی عَلَی مَنْ تَضَرَّعَ إِلَیْهَا، وَ لَا تَرْحَمُ مَنِ اسْتَعْطَفَهَا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بر زاری‌کنندگانش مهربان نیست و به مهرجویانش رحم نمی‌کند.30و29/32</w:t>
      </w:r>
    </w:p>
    <w:p>
      <w:pPr>
        <w:pStyle w:val="Heading6"/>
      </w:pPr>
      <w:bookmarkStart w:id="1288" w:name="_Toc50"/>
      <w:r>
        <w:t>ی. گرمی آن</w:t>
      </w:r>
      <w:bookmarkEnd w:id="1288"/>
    </w:p>
    <w:p>
      <w:pPr>
        <w:pStyle w:val="BookText"/>
      </w:pPr>
      <w:r>
        <w:rPr>
          <w:rFonts w:ascii="Amiri" w:hAnsi="Amiri" w:eastAsia="Amiri" w:cs="Amiri"/>
          <w:lang w:bidi="ar-SA"/>
          <w:color w:val="111111"/>
          <w:sz w:val="28"/>
          <w:szCs w:val="28"/>
          <w:rtl/>
        </w:rPr>
        <w:t xml:space="preserve">...فَکَیْفَ تَسْتَطِیعُ حَرَّ نَارِکَ</w:t>
      </w:r>
    </w:p>
    <w:p>
      <w:pPr>
        <w:pStyle w:val="BookText"/>
      </w:pPr>
      <w:r>
        <w:rPr>
          <w:rFonts w:ascii="IRNazanin" w:hAnsi="IRNazanin" w:eastAsia="IRNazanin" w:cs="IRNazanin"/>
          <w:lang w:bidi="fa-IR"/>
          <w:color w:val="111111"/>
          <w:sz w:val="28"/>
          <w:szCs w:val="28"/>
          <w:rtl/>
        </w:rPr>
        <w:t xml:space="preserve">...پس چگونه گرمای آتشت را توانایی دارد؟5/50</w:t>
      </w:r>
    </w:p>
    <w:p>
      <w:pPr>
        <w:pStyle w:val="BookText"/>
      </w:pPr>
      <w:r>
        <w:rPr>
          <w:rFonts w:ascii="IRNazanin" w:hAnsi="IRNazanin" w:eastAsia="IRNazanin" w:cs="IRNazanin"/>
          <w:lang w:bidi="fa-IR"/>
          <w:color w:val="111111"/>
          <w:sz w:val="28"/>
          <w:szCs w:val="28"/>
          <w:rtl/>
        </w:rPr>
        <w:t xml:space="preserve">آخِر پایان</w:t>
      </w:r>
    </w:p>
    <w:p>
      <w:pPr>
        <w:pStyle w:val="Heading4"/>
      </w:pPr>
      <w:bookmarkStart w:id="1289" w:name="_Toc51"/>
      <w:r>
        <w:t>آخرت</w:t>
      </w:r>
      <w:bookmarkEnd w:id="1289"/>
    </w:p>
    <w:p>
      <w:pPr>
        <w:pStyle w:val="Heading5"/>
      </w:pPr>
      <w:bookmarkStart w:id="1290" w:name="_Toc52"/>
      <w:r>
        <w:t>محبوبیّت عمل برای آخرت، نزد تابعین</w:t>
      </w:r>
      <w:bookmarkEnd w:id="1290"/>
    </w:p>
    <w:p>
      <w:pPr>
        <w:pStyle w:val="BookText"/>
      </w:pPr>
      <w:r>
        <w:rPr>
          <w:rFonts w:ascii="Amiri" w:hAnsi="Amiri" w:eastAsia="Amiri" w:cs="Amiri"/>
          <w:lang w:bidi="ar-SA"/>
          <w:color w:val="111111"/>
          <w:sz w:val="28"/>
          <w:szCs w:val="28"/>
          <w:rtl/>
        </w:rPr>
        <w:t xml:space="preserve">وَ تُحَبِّبَ إِلَیْهِمُ الْعَمَلَ لِلْآجِلِ</w:t>
      </w:r>
    </w:p>
    <w:p>
      <w:pPr>
        <w:pStyle w:val="BookText"/>
      </w:pPr>
      <w:r>
        <w:rPr>
          <w:rFonts w:ascii="IRNazanin" w:hAnsi="IRNazanin" w:eastAsia="IRNazanin" w:cs="IRNazanin"/>
          <w:lang w:bidi="fa-IR"/>
          <w:color w:val="111111"/>
          <w:sz w:val="28"/>
          <w:szCs w:val="28"/>
          <w:rtl/>
        </w:rPr>
        <w:t xml:space="preserve">و عمل برای آخرت را در نظرشان محبوب کنی.16/4</w:t>
      </w:r>
    </w:p>
    <w:p>
      <w:pPr>
        <w:pStyle w:val="Heading5"/>
      </w:pPr>
      <w:bookmarkStart w:id="1291" w:name="_Toc53"/>
      <w:r>
        <w:t>عامل کامل گرداندن نیکی دنیا و آخرت، برای بنده</w:t>
      </w:r>
      <w:bookmarkEnd w:id="1291"/>
    </w:p>
    <w:p>
      <w:pPr>
        <w:pStyle w:val="BookText"/>
      </w:pPr>
      <w:r>
        <w:rPr>
          <w:rFonts w:ascii="Amiri" w:hAnsi="Amiri" w:eastAsia="Amiri" w:cs="Amiri"/>
          <w:lang w:bidi="ar-SA"/>
          <w:color w:val="111111"/>
          <w:sz w:val="28"/>
          <w:szCs w:val="28"/>
          <w:rtl/>
        </w:rPr>
        <w:t xml:space="preserve">نَبِّهْنِی لِذِکْرِکَ فِی أَوْقَاتِ الْغَفْلَةِ، وَ اسْتَعْمِلْنِی بِطَاعَتِکَ فِی أَیَّامِ الْمُهْلَةِ... أَکْمِلْ لِی بِهَا خَیْرَ الدُّنْیَا وَ الْآخِرَةِ</w:t>
      </w:r>
    </w:p>
    <w:p>
      <w:pPr>
        <w:pStyle w:val="BookText"/>
      </w:pPr>
      <w:r>
        <w:rPr>
          <w:rFonts w:ascii="IRNazanin" w:hAnsi="IRNazanin" w:eastAsia="IRNazanin" w:cs="IRNazanin"/>
          <w:lang w:bidi="fa-IR"/>
          <w:color w:val="111111"/>
          <w:sz w:val="28"/>
          <w:szCs w:val="28"/>
          <w:rtl/>
        </w:rPr>
        <w:t xml:space="preserve">مرا در اوقات غفلت، برای یاد خود بیدار کن. و در روزهای مهلتِ عمرم، به طاعت خود بگمار. و بدین وسیله، خیر دنیا و آخرت را برایم کامل نما.29/20</w:t>
      </w:r>
    </w:p>
    <w:p>
      <w:pPr>
        <w:pStyle w:val="Heading5"/>
      </w:pPr>
      <w:bookmarkStart w:id="1292" w:name="_Toc54"/>
      <w:r>
        <w:t>درخواست عطای حسنه، در دنیا وآخرت</w:t>
      </w:r>
      <w:bookmarkEnd w:id="1292"/>
    </w:p>
    <w:p>
      <w:pPr>
        <w:pStyle w:val="BookText"/>
      </w:pPr>
      <w:r>
        <w:rPr>
          <w:rFonts w:ascii="Amiri" w:hAnsi="Amiri" w:eastAsia="Amiri" w:cs="Amiri"/>
          <w:lang w:bidi="ar-SA"/>
          <w:color w:val="111111"/>
          <w:sz w:val="28"/>
          <w:szCs w:val="28"/>
          <w:rtl/>
        </w:rPr>
        <w:t xml:space="preserve">وَ آتِنَا فِی الدُّنْیَا حَسَنَةً وَ فِی الْآخِرَةِ حَسَنَةً</w:t>
      </w:r>
    </w:p>
    <w:p>
      <w:pPr>
        <w:pStyle w:val="BookText"/>
      </w:pPr>
      <w:r>
        <w:rPr>
          <w:rFonts w:ascii="IRNazanin" w:hAnsi="IRNazanin" w:eastAsia="IRNazanin" w:cs="IRNazanin"/>
          <w:lang w:bidi="fa-IR"/>
          <w:color w:val="111111"/>
          <w:sz w:val="28"/>
          <w:szCs w:val="28"/>
          <w:rtl/>
        </w:rPr>
        <w:t xml:space="preserve">و در دنیا نیکی و در آخرت هم نیکی، عطایمان کن.13/25، 30/20</w:t>
      </w:r>
    </w:p>
    <w:p>
      <w:pPr>
        <w:pStyle w:val="Heading5"/>
      </w:pPr>
      <w:bookmarkStart w:id="1293" w:name="_Toc55"/>
      <w:r>
        <w:t>خدا دانا به صلاح بنده، در امر دنیا و آخرت</w:t>
      </w:r>
      <w:bookmarkEnd w:id="1293"/>
    </w:p>
    <w:p>
      <w:pPr>
        <w:pStyle w:val="BookText"/>
      </w:pPr>
      <w:r>
        <w:rPr>
          <w:rFonts w:ascii="Amiri" w:hAnsi="Amiri" w:eastAsia="Amiri" w:cs="Amiri"/>
          <w:lang w:bidi="ar-SA"/>
          <w:color w:val="111111"/>
          <w:sz w:val="28"/>
          <w:szCs w:val="28"/>
          <w:rtl/>
        </w:rPr>
        <w:t xml:space="preserve">اللَّهُمَّ قَدْ تَعْلَمُ مَا یُصْلِحُنِی مِنْ أَمْرِ دُنْیَایَ وَ آخِرَتِی</w:t>
      </w:r>
    </w:p>
    <w:p>
      <w:pPr>
        <w:pStyle w:val="BookText"/>
      </w:pPr>
      <w:r>
        <w:rPr>
          <w:rFonts w:ascii="IRNazanin" w:hAnsi="IRNazanin" w:eastAsia="IRNazanin" w:cs="IRNazanin"/>
          <w:lang w:bidi="fa-IR"/>
          <w:color w:val="111111"/>
          <w:sz w:val="28"/>
          <w:szCs w:val="28"/>
          <w:rtl/>
        </w:rPr>
        <w:t xml:space="preserve">خداوندا تو آنچه کار دنیای من و آخرتم را اصلاح می‌کند می‌دانی.10/22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3739_47532"/>
    <w:bookmarkEnd w:id="10"/>
    <w:p>
      <w:pPr>
        <w:pStyle w:val="Heading5"/>
      </w:pPr>
      <w:bookmarkStart w:id="1294" w:name="_Toc56"/>
      <w:r>
        <w:t>نگهداری بنده از خطا، در دنیا و آخرت</w:t>
      </w:r>
      <w:bookmarkEnd w:id="1294"/>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w:t>
      </w:r>
    </w:p>
    <w:p>
      <w:pPr>
        <w:pStyle w:val="BookText"/>
      </w:pPr>
      <w:r>
        <w:rPr>
          <w:rFonts w:ascii="IRNazanin" w:hAnsi="IRNazanin" w:eastAsia="IRNazanin" w:cs="IRNazanin"/>
          <w:lang w:bidi="fa-IR"/>
          <w:color w:val="111111"/>
          <w:sz w:val="28"/>
          <w:szCs w:val="28"/>
          <w:rtl/>
        </w:rPr>
        <w:t xml:space="preserve">و مرا خودداری از خطاها و خویشتن‌داری از لغزش‌ها، در دنیا و آخرت روزی ده.13/22</w:t>
      </w:r>
    </w:p>
    <w:p>
      <w:pPr>
        <w:pStyle w:val="Heading5"/>
      </w:pPr>
      <w:bookmarkStart w:id="1295" w:name="_Toc57"/>
      <w:r>
        <w:t>جدایی نینداختن بین بنده و تندرستی، در دنیا و آخرت</w:t>
      </w:r>
      <w:bookmarkEnd w:id="1295"/>
    </w:p>
    <w:p>
      <w:pPr>
        <w:pStyle w:val="BookText"/>
      </w:pPr>
      <w:r>
        <w:rPr>
          <w:rFonts w:ascii="Amiri" w:hAnsi="Amiri" w:eastAsia="Amiri" w:cs="Amiri"/>
          <w:lang w:bidi="ar-SA"/>
          <w:color w:val="111111"/>
          <w:sz w:val="28"/>
          <w:szCs w:val="28"/>
          <w:rtl/>
        </w:rPr>
        <w:t xml:space="preserve">وَ لَا تُفَرِّقْ بَیْنِی وَ بَیْنَ عَافِیَتِکَ فِی الدُّنْیَا وَ الْآخِرَةِ</w:t>
      </w:r>
    </w:p>
    <w:p>
      <w:pPr>
        <w:pStyle w:val="BookText"/>
      </w:pPr>
      <w:r>
        <w:rPr>
          <w:rFonts w:ascii="IRNazanin" w:hAnsi="IRNazanin" w:eastAsia="IRNazanin" w:cs="IRNazanin"/>
          <w:lang w:bidi="fa-IR"/>
          <w:color w:val="111111"/>
          <w:sz w:val="28"/>
          <w:szCs w:val="28"/>
          <w:rtl/>
        </w:rPr>
        <w:t xml:space="preserve">و در دنیا و آخرت بین من و عافیتت جدایی نینداز.1/23</w:t>
      </w:r>
    </w:p>
    <w:p>
      <w:pPr>
        <w:pStyle w:val="Heading5"/>
      </w:pPr>
      <w:bookmarkStart w:id="1296" w:name="_Toc58"/>
      <w:r>
        <w:t>تندرستی دنیا و آخرت</w:t>
      </w:r>
      <w:bookmarkEnd w:id="1296"/>
    </w:p>
    <w:p>
      <w:pPr>
        <w:pStyle w:val="BookText"/>
      </w:pPr>
      <w:r>
        <w:rPr>
          <w:rFonts w:ascii="Amiri" w:hAnsi="Amiri" w:eastAsia="Amiri" w:cs="Amiri"/>
          <w:lang w:bidi="ar-SA"/>
          <w:color w:val="111111"/>
          <w:sz w:val="28"/>
          <w:szCs w:val="28"/>
          <w:rtl/>
        </w:rPr>
        <w:t xml:space="preserve">عَافِنِی عَافِیَةً... تُوَلِّدُ فِی بَدَنِی الْعَافِیَةَ، عَافِیَةَ الدُّنْیَا وَ الْآخِرَةِ</w:t>
      </w:r>
    </w:p>
    <w:p>
      <w:pPr>
        <w:pStyle w:val="BookText"/>
      </w:pPr>
      <w:r>
        <w:rPr>
          <w:rFonts w:ascii="IRNazanin" w:hAnsi="IRNazanin" w:eastAsia="IRNazanin" w:cs="IRNazanin"/>
          <w:lang w:bidi="fa-IR"/>
          <w:color w:val="111111"/>
          <w:sz w:val="28"/>
          <w:szCs w:val="28"/>
          <w:rtl/>
        </w:rPr>
        <w:t xml:space="preserve">به من عافیت ده. عافیتی که در جسمم عافیت زایَد، عافیت دنیا و آخرت.2/23</w:t>
      </w:r>
    </w:p>
    <w:p>
      <w:pPr>
        <w:pStyle w:val="Heading5"/>
      </w:pPr>
      <w:bookmarkStart w:id="1297" w:name="_Toc59"/>
      <w:r>
        <w:t>اصلاح حال بنده، در دنیا و آخرت</w:t>
      </w:r>
      <w:bookmarkEnd w:id="1297"/>
    </w:p>
    <w:p>
      <w:pPr>
        <w:pStyle w:val="BookText"/>
      </w:pPr>
      <w:r>
        <w:rPr>
          <w:rFonts w:ascii="Amiri" w:hAnsi="Amiri" w:eastAsia="Amiri" w:cs="Amiri"/>
          <w:lang w:bidi="ar-SA"/>
          <w:color w:val="111111"/>
          <w:sz w:val="28"/>
          <w:szCs w:val="28"/>
          <w:rtl/>
        </w:rPr>
        <w:t xml:space="preserve">وَ امْنُنْ عَلَیَّ بِکُلِّ مَا یُصْلِحُنِی فِی دُنْیَایَ وَ آخِرَتِی...</w:t>
      </w:r>
    </w:p>
    <w:p>
      <w:pPr>
        <w:pStyle w:val="BookText"/>
      </w:pPr>
      <w:r>
        <w:rPr>
          <w:rFonts w:ascii="IRNazanin" w:hAnsi="IRNazanin" w:eastAsia="IRNazanin" w:cs="IRNazanin"/>
          <w:lang w:bidi="fa-IR"/>
          <w:color w:val="111111"/>
          <w:sz w:val="28"/>
          <w:szCs w:val="28"/>
          <w:rtl/>
        </w:rPr>
        <w:t xml:space="preserve">و هر چه در دنیایم و آخرتم به صلاحم است، بر من ارزانی دار.9/25</w:t>
      </w:r>
    </w:p>
    <w:p>
      <w:pPr>
        <w:pStyle w:val="Heading5"/>
      </w:pPr>
      <w:bookmarkStart w:id="1298" w:name="_Toc60"/>
      <w:r>
        <w:t>درخواست برای دنیا و آخرت، از خدا</w:t>
      </w:r>
      <w:bookmarkEnd w:id="1298"/>
    </w:p>
    <w:p>
      <w:pPr>
        <w:pStyle w:val="BookText"/>
      </w:pPr>
      <w:r>
        <w:rPr>
          <w:rFonts w:ascii="Amiri" w:hAnsi="Amiri" w:eastAsia="Amiri" w:cs="Amiri"/>
          <w:lang w:bidi="ar-SA"/>
          <w:color w:val="111111"/>
          <w:sz w:val="28"/>
          <w:szCs w:val="28"/>
          <w:rtl/>
        </w:rPr>
        <w:t xml:space="preserve">وَ أَعْطِ جَمِیعَ الْمُسْلِمِینَ وَ الْمُسْلِمَاتِ وَ الْمُوءْمِنِینَ وَ الْمُوءْمِنَاتِ مِثْلَ الَّذِی سَأَلْتُکَ لِنَفْسِی وَ لِوَلَدِی فِی عَاجِلِ</w:t>
      </w:r>
    </w:p>
    <w:p>
      <w:pPr>
        <w:pStyle w:val="BookText"/>
      </w:pPr>
      <w:r>
        <w:rPr>
          <w:rFonts w:ascii="Amiri" w:hAnsi="Amiri" w:eastAsia="Amiri" w:cs="Amiri"/>
          <w:lang w:bidi="ar-SA"/>
          <w:color w:val="111111"/>
          <w:sz w:val="28"/>
          <w:szCs w:val="28"/>
          <w:rtl/>
        </w:rPr>
        <w:t xml:space="preserve">الدُّنْیَا وَ آجِلِ الْآخِرَةِ</w:t>
      </w:r>
    </w:p>
    <w:p>
      <w:pPr>
        <w:pStyle w:val="BookText"/>
      </w:pPr>
      <w:r>
        <w:rPr>
          <w:rFonts w:ascii="IRNazanin" w:hAnsi="IRNazanin" w:eastAsia="IRNazanin" w:cs="IRNazanin"/>
          <w:lang w:bidi="fa-IR"/>
          <w:color w:val="111111"/>
          <w:sz w:val="28"/>
          <w:szCs w:val="28"/>
          <w:rtl/>
        </w:rPr>
        <w:t xml:space="preserve">و به همه مردان و زنان مسلمان و مردان و زنان با ایمان، مانندِ آنچه برای خود و فرزندانم از تو درخواست نمودم، در دنیای کنونی و آخرت آینده ببخش.12/25</w:t>
      </w:r>
    </w:p>
    <w:p>
      <w:pPr>
        <w:pStyle w:val="Heading5"/>
      </w:pPr>
      <w:bookmarkStart w:id="1299" w:name="_Toc61"/>
      <w:r>
        <w:t>نزدیکی زمان رحلت به سوی آخرت</w:t>
      </w:r>
      <w:bookmarkEnd w:id="1299"/>
    </w:p>
    <w:p>
      <w:pPr>
        <w:pStyle w:val="BookText"/>
      </w:pPr>
      <w:r>
        <w:rPr>
          <w:rFonts w:ascii="Amiri" w:hAnsi="Amiri" w:eastAsia="Amiri" w:cs="Amiri"/>
          <w:lang w:bidi="ar-SA"/>
          <w:color w:val="111111"/>
          <w:sz w:val="28"/>
          <w:szCs w:val="28"/>
          <w:rtl/>
        </w:rPr>
        <w:t xml:space="preserve">وَ دَنَا مِنَّا إِلَی الْآخِرَةِ رَحِیلٌ وَ انْطِلَاقٌ</w:t>
      </w:r>
    </w:p>
    <w:p>
      <w:pPr>
        <w:pStyle w:val="BookText"/>
      </w:pPr>
      <w:r>
        <w:rPr>
          <w:rFonts w:ascii="IRNazanin" w:hAnsi="IRNazanin" w:eastAsia="IRNazanin" w:cs="IRNazanin"/>
          <w:lang w:bidi="fa-IR"/>
          <w:color w:val="111111"/>
          <w:sz w:val="28"/>
          <w:szCs w:val="28"/>
          <w:rtl/>
        </w:rPr>
        <w:t xml:space="preserve">و کوچ کردن و رفتن ما به جهان دیگر نزدیک شود.13/42</w:t>
      </w:r>
    </w:p>
    <w:p>
      <w:pPr>
        <w:pStyle w:val="Heading5"/>
      </w:pPr>
      <w:bookmarkStart w:id="1300" w:name="_Toc62"/>
      <w:r>
        <w:t>درخواست محل رسوایی نبودنِ آخرت</w:t>
      </w:r>
      <w:bookmarkEnd w:id="1300"/>
    </w:p>
    <w:p>
      <w:pPr>
        <w:pStyle w:val="BookText"/>
      </w:pPr>
      <w:r>
        <w:rPr>
          <w:rFonts w:ascii="Amiri" w:hAnsi="Amiri" w:eastAsia="Amiri" w:cs="Amiri"/>
          <w:lang w:bidi="ar-SA"/>
          <w:color w:val="111111"/>
          <w:sz w:val="28"/>
          <w:szCs w:val="28"/>
          <w:rtl/>
        </w:rPr>
        <w:t xml:space="preserve">وَ إِذْ لَمْ تُقِمْنِی مَقَامَ فَضِیحَةٍ فِی دُنْیَاکَ فَلَا تُقِمْنِی مِثْلَهُ فِی آخِرَتِکَ</w:t>
      </w:r>
    </w:p>
    <w:p>
      <w:pPr>
        <w:pStyle w:val="BookText"/>
      </w:pPr>
      <w:r>
        <w:rPr>
          <w:rFonts w:ascii="IRNazanin" w:hAnsi="IRNazanin" w:eastAsia="IRNazanin" w:cs="IRNazanin"/>
          <w:lang w:bidi="fa-IR"/>
          <w:color w:val="111111"/>
          <w:sz w:val="28"/>
          <w:szCs w:val="28"/>
          <w:rtl/>
        </w:rPr>
        <w:t xml:space="preserve">و آن زمان که مرا در دنیایت در مقام رسوایی به‌پا نداشتی، پس مانند آن در آخرتت مرا (در مقام رسوایی) به‌پا ندار.120/47</w:t>
      </w:r>
    </w:p>
    <w:p>
      <w:pPr>
        <w:pStyle w:val="Heading5"/>
      </w:pPr>
      <w:bookmarkStart w:id="1301" w:name="_Toc63"/>
      <w:r>
        <w:t>اعطای خیری از دنیا و آخرت، به مؤمنان</w:t>
      </w:r>
      <w:bookmarkEnd w:id="1301"/>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أَوْ تُعْطِیهِمْ بِهِ خَیْرًا مِنْ خَیْرِ الدُّنْیَا وَ الْآخِرَةِ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قسمت می‌نمایی، یا خیری از خیرهای دنیا و آخرت را به ایشان عطا می‌کنی، بهره و نصیب مرا از آن زیاد گردان.2/48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3739_47533"/>
    <w:bookmarkEnd w:id="11"/>
    <w:p>
      <w:pPr>
        <w:pStyle w:val="Heading5"/>
      </w:pPr>
      <w:bookmarkStart w:id="1302" w:name="_Toc64"/>
      <w:r>
        <w:t>امید نداشتن به غیر خدا، برای امر دنیا و آخرت</w:t>
      </w:r>
      <w:bookmarkEnd w:id="1302"/>
    </w:p>
    <w:p>
      <w:pPr>
        <w:pStyle w:val="BookText"/>
      </w:pPr>
      <w:r>
        <w:rPr>
          <w:rFonts w:ascii="Amiri" w:hAnsi="Amiri" w:eastAsia="Amiri" w:cs="Amiri"/>
          <w:lang w:bidi="ar-SA"/>
          <w:color w:val="111111"/>
          <w:sz w:val="28"/>
          <w:szCs w:val="28"/>
          <w:rtl/>
        </w:rPr>
        <w:t xml:space="preserve">فَإِنِّی... لَا أَرْجُو لِأَمْرِ آخِرَتِی وَ دُنْیَایَ سِوَاکَ</w:t>
      </w:r>
    </w:p>
    <w:p>
      <w:pPr>
        <w:pStyle w:val="BookText"/>
      </w:pPr>
      <w:r>
        <w:rPr>
          <w:rFonts w:ascii="IRNazanin" w:hAnsi="IRNazanin" w:eastAsia="IRNazanin" w:cs="IRNazanin"/>
          <w:lang w:bidi="fa-IR"/>
          <w:color w:val="111111"/>
          <w:sz w:val="28"/>
          <w:szCs w:val="28"/>
          <w:rtl/>
        </w:rPr>
        <w:t xml:space="preserve">پس به درستی که برای کار آخرت و دنیایم به احدی جز تو امید ندارم.4/48</w:t>
      </w:r>
    </w:p>
    <w:p>
      <w:pPr>
        <w:pStyle w:val="Heading5"/>
      </w:pPr>
      <w:bookmarkStart w:id="1303" w:name="_Toc65"/>
      <w:r>
        <w:t>پیوسته ساختن فضل خدا در دنیا، به نیکی آخرت</w:t>
      </w:r>
      <w:bookmarkEnd w:id="1303"/>
    </w:p>
    <w:p>
      <w:pPr>
        <w:pStyle w:val="BookText"/>
      </w:pPr>
      <w:r>
        <w:rPr>
          <w:rFonts w:ascii="Amiri" w:hAnsi="Amiri" w:eastAsia="Amiri" w:cs="Amiri"/>
          <w:lang w:bidi="ar-SA"/>
          <w:color w:val="111111"/>
          <w:sz w:val="28"/>
          <w:szCs w:val="28"/>
          <w:rtl/>
        </w:rPr>
        <w:t xml:space="preserve">وَ زِدْنِی مِنْ فَضْلِکَ وَ سَعَةِ مَا عِنْدَکَ... وَ صِلْ ذَلِکَ بِخَیْرِ الْآخِرَةِ وَ نَعِیمِهَا</w:t>
      </w:r>
    </w:p>
    <w:p>
      <w:pPr>
        <w:pStyle w:val="BookText"/>
      </w:pPr>
      <w:r>
        <w:rPr>
          <w:rFonts w:ascii="IRNazanin" w:hAnsi="IRNazanin" w:eastAsia="IRNazanin" w:cs="IRNazanin"/>
          <w:lang w:bidi="fa-IR"/>
          <w:color w:val="111111"/>
          <w:sz w:val="28"/>
          <w:szCs w:val="28"/>
          <w:rtl/>
        </w:rPr>
        <w:t xml:space="preserve">و برایم از فضل و فراخی آنچه نزد توست، بیفزا. و آن را به خیر آخرت و نعمت فراوانش پیوسته گردان.28/48</w:t>
      </w:r>
    </w:p>
    <w:p>
      <w:pPr>
        <w:pStyle w:val="Heading5"/>
      </w:pPr>
      <w:bookmarkStart w:id="1304" w:name="_Toc66"/>
      <w:r>
        <w:t>محروم نساختن بنده، از خیر دنیا و آخرت</w:t>
      </w:r>
      <w:bookmarkEnd w:id="1304"/>
    </w:p>
    <w:p>
      <w:pPr>
        <w:pStyle w:val="BookText"/>
      </w:pPr>
      <w:r>
        <w:rPr>
          <w:rFonts w:ascii="Amiri" w:hAnsi="Amiri" w:eastAsia="Amiri" w:cs="Amiri"/>
          <w:lang w:bidi="ar-SA"/>
          <w:color w:val="111111"/>
          <w:sz w:val="28"/>
          <w:szCs w:val="28"/>
          <w:rtl/>
        </w:rPr>
        <w:t xml:space="preserve">إِلَهِی فَلَا تَحْرِمْنِی خَیْرَ الْآخِرَةِ وَ الْأُولَی لِقِلَّةِ شُکْرِی</w:t>
      </w:r>
    </w:p>
    <w:p>
      <w:pPr>
        <w:pStyle w:val="BookText"/>
      </w:pPr>
      <w:r>
        <w:rPr>
          <w:rFonts w:ascii="IRNazanin" w:hAnsi="IRNazanin" w:eastAsia="IRNazanin" w:cs="IRNazanin"/>
          <w:lang w:bidi="fa-IR"/>
          <w:color w:val="111111"/>
          <w:sz w:val="28"/>
          <w:szCs w:val="28"/>
          <w:rtl/>
        </w:rPr>
        <w:t xml:space="preserve">خدای من، پس مرا به خاطر سپاس اندکم، از خیر آخرت و دنیا بی‌بهره نگردان.13/51</w:t>
      </w:r>
    </w:p>
    <w:p>
      <w:pPr>
        <w:pStyle w:val="Heading5"/>
      </w:pPr>
      <w:bookmarkStart w:id="1305" w:name="_Toc67"/>
      <w:r>
        <w:t>مهربانی خدا، در دنیا و آخرت</w:t>
      </w:r>
      <w:bookmarkEnd w:id="1305"/>
    </w:p>
    <w:p>
      <w:pPr>
        <w:pStyle w:val="BookText"/>
      </w:pPr>
      <w:r>
        <w:rPr>
          <w:rFonts w:ascii="Amiri" w:hAnsi="Amiri" w:eastAsia="Amiri" w:cs="Amiri"/>
          <w:lang w:bidi="ar-SA"/>
          <w:color w:val="111111"/>
          <w:sz w:val="28"/>
          <w:szCs w:val="28"/>
          <w:rtl/>
        </w:rPr>
        <w:t xml:space="preserve">یَا رَحْمَانَ الدُّنْیَا وَ الْآخِرَةِ وَ رَحِیمَهُمَا</w:t>
      </w:r>
    </w:p>
    <w:p>
      <w:pPr>
        <w:pStyle w:val="BookText"/>
      </w:pPr>
      <w:r>
        <w:rPr>
          <w:rFonts w:ascii="IRNazanin" w:hAnsi="IRNazanin" w:eastAsia="IRNazanin" w:cs="IRNazanin"/>
          <w:lang w:bidi="fa-IR"/>
          <w:color w:val="111111"/>
          <w:sz w:val="28"/>
          <w:szCs w:val="28"/>
          <w:rtl/>
        </w:rPr>
        <w:t xml:space="preserve">ای بخشنده در دنیا و آخرت و مهربان در آن دو.1/54</w:t>
      </w:r>
    </w:p>
    <w:p>
      <w:pPr>
        <w:pStyle w:val="BookText"/>
      </w:pPr>
      <w:r>
        <w:rPr>
          <w:rFonts w:ascii="IRNazanin" w:hAnsi="IRNazanin" w:eastAsia="IRNazanin" w:cs="IRNazanin"/>
          <w:lang w:bidi="fa-IR"/>
          <w:color w:val="111111"/>
          <w:sz w:val="28"/>
          <w:szCs w:val="28"/>
          <w:rtl/>
        </w:rPr>
        <w:t xml:space="preserve">آدم»» انسان</w:t>
      </w:r>
    </w:p>
    <w:p>
      <w:pPr>
        <w:pStyle w:val="Heading4"/>
      </w:pPr>
      <w:bookmarkStart w:id="1306" w:name="_Toc68"/>
      <w:r>
        <w:t>آدم علیه‌السلام</w:t>
      </w:r>
      <w:bookmarkEnd w:id="1306"/>
    </w:p>
    <w:p>
      <w:pPr>
        <w:pStyle w:val="Heading5"/>
      </w:pPr>
      <w:bookmarkStart w:id="1307" w:name="_Toc69"/>
      <w:r>
        <w:t>گماشتن راهنما، از زمان آدم علیه‌السلام تا محمّد صلی‌الله‌علیه‌و‌آله</w:t>
      </w:r>
      <w:bookmarkEnd w:id="1307"/>
    </w:p>
    <w:p>
      <w:pPr>
        <w:pStyle w:val="BookText"/>
      </w:pPr>
      <w:r>
        <w:rPr>
          <w:rFonts w:ascii="Amiri" w:hAnsi="Amiri" w:eastAsia="Amiri" w:cs="Amiri"/>
          <w:lang w:bidi="ar-SA"/>
          <w:color w:val="111111"/>
          <w:sz w:val="28"/>
          <w:szCs w:val="28"/>
          <w:rtl/>
        </w:rPr>
        <w:t xml:space="preserve">وَ أَقَمْتَ لِأَهْلِهِ دَلِیلًا مِنْ لَدُنْ آدَمَ إِلَی مُحَمَّدٍ صَلَّی اللَّهُ عَلَیْهِ وَ آلِهِ...</w:t>
      </w:r>
    </w:p>
    <w:p>
      <w:pPr>
        <w:pStyle w:val="BookText"/>
      </w:pPr>
      <w:r>
        <w:rPr>
          <w:rFonts w:ascii="IRNazanin" w:hAnsi="IRNazanin" w:eastAsia="IRNazanin" w:cs="IRNazanin"/>
          <w:lang w:bidi="fa-IR"/>
          <w:color w:val="111111"/>
          <w:sz w:val="28"/>
          <w:szCs w:val="28"/>
          <w:rtl/>
        </w:rPr>
        <w:t xml:space="preserve">و برای اهل آن (عصر و زمان) راهنمایی گماشتی، از دوران آدم تا محمّد - که درود خدا بر او و خاندانش باد - .2/4</w:t>
      </w:r>
    </w:p>
    <w:p>
      <w:pPr>
        <w:pStyle w:val="Heading4"/>
      </w:pPr>
      <w:bookmarkStart w:id="1308" w:name="_Toc70"/>
      <w:r>
        <w:t>آذوقه</w:t>
      </w:r>
      <w:bookmarkEnd w:id="1308"/>
    </w:p>
    <w:p>
      <w:pPr>
        <w:pStyle w:val="Heading5"/>
      </w:pPr>
      <w:bookmarkStart w:id="1309" w:name="_Toc71"/>
      <w:r>
        <w:t>رساندن آذوقه به مرزداران اسلام</w:t>
      </w:r>
      <w:bookmarkEnd w:id="1309"/>
    </w:p>
    <w:p>
      <w:pPr>
        <w:pStyle w:val="BookText"/>
      </w:pPr>
      <w:r>
        <w:rPr>
          <w:rFonts w:ascii="Amiri" w:hAnsi="Amiri" w:eastAsia="Amiri" w:cs="Amiri"/>
          <w:lang w:bidi="ar-SA"/>
          <w:color w:val="111111"/>
          <w:sz w:val="28"/>
          <w:szCs w:val="28"/>
          <w:rtl/>
        </w:rPr>
        <w:t xml:space="preserve">وَ وَاتِرْ بَیْنَ مِیَرِهِمْ</w:t>
      </w:r>
    </w:p>
    <w:p>
      <w:pPr>
        <w:pStyle w:val="BookText"/>
      </w:pPr>
      <w:r>
        <w:rPr>
          <w:rFonts w:ascii="IRNazanin" w:hAnsi="IRNazanin" w:eastAsia="IRNazanin" w:cs="IRNazanin"/>
          <w:lang w:bidi="fa-IR"/>
          <w:color w:val="111111"/>
          <w:sz w:val="28"/>
          <w:szCs w:val="28"/>
          <w:rtl/>
        </w:rPr>
        <w:t xml:space="preserve">و آذوقه‌یشان را پیاپی برسان.2/27</w:t>
      </w:r>
    </w:p>
    <w:p>
      <w:pPr>
        <w:pStyle w:val="Heading5"/>
      </w:pPr>
      <w:bookmarkStart w:id="1310" w:name="_Toc72"/>
      <w:r>
        <w:t>آذوقه‌های مشرکان،در دورترین سرزمین</w:t>
      </w:r>
      <w:bookmarkEnd w:id="1310"/>
    </w:p>
    <w:p>
      <w:pPr>
        <w:pStyle w:val="BookText"/>
      </w:pPr>
      <w:r>
        <w:rPr>
          <w:rFonts w:ascii="Amiri" w:hAnsi="Amiri" w:eastAsia="Amiri" w:cs="Amiri"/>
          <w:lang w:bidi="ar-SA"/>
          <w:color w:val="111111"/>
          <w:sz w:val="28"/>
          <w:szCs w:val="28"/>
          <w:rtl/>
        </w:rPr>
        <w:t xml:space="preserve">وَ اجْعَلْ مِیَرَهُمْ فِی أَحَصِّ أَرْضِکَ وَ أَبْعَدِهَا عَنْهُمْ</w:t>
      </w:r>
    </w:p>
    <w:p>
      <w:pPr>
        <w:pStyle w:val="BookText"/>
      </w:pPr>
      <w:r>
        <w:rPr>
          <w:rFonts w:ascii="IRNazanin" w:hAnsi="IRNazanin" w:eastAsia="IRNazanin" w:cs="IRNazanin"/>
          <w:lang w:bidi="fa-IR"/>
          <w:color w:val="111111"/>
          <w:sz w:val="28"/>
          <w:szCs w:val="28"/>
          <w:rtl/>
        </w:rPr>
        <w:t xml:space="preserve">و آذوقه‌هایشان را در بی‌برکت‌ترین و دورترین (نقاط) زمین خود قرار ده.12/27</w:t>
      </w:r>
    </w:p>
    <w:p>
      <w:pPr>
        <w:pStyle w:val="BookText"/>
      </w:pPr>
      <w:r>
        <w:rPr>
          <w:rFonts w:ascii="IRNazanin" w:hAnsi="IRNazanin" w:eastAsia="IRNazanin" w:cs="IRNazanin"/>
          <w:lang w:bidi="fa-IR"/>
          <w:color w:val="111111"/>
          <w:sz w:val="28"/>
          <w:szCs w:val="28"/>
          <w:rtl/>
        </w:rPr>
        <w:t xml:space="preserve">آرا »»احکام</w:t>
      </w:r>
    </w:p>
    <w:p>
      <w:pPr>
        <w:pStyle w:val="Heading4"/>
      </w:pPr>
      <w:bookmarkStart w:id="1311" w:name="_Toc73"/>
      <w:r>
        <w:t>آراستگی</w:t>
      </w:r>
      <w:bookmarkEnd w:id="1311"/>
    </w:p>
    <w:p>
      <w:pPr>
        <w:pStyle w:val="Heading5"/>
      </w:pPr>
      <w:bookmarkStart w:id="1312" w:name="_Toc74"/>
      <w:r>
        <w:t>نفْس بنده، و آراستن حاجت‌خواهی از</w:t>
      </w:r>
      <w:bookmarkEnd w:id="1312"/>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3739_47534"/>
    <w:bookmarkEnd w:id="12"/>
    <w:p>
      <w:pPr>
        <w:pStyle w:val="BookText"/>
      </w:pPr>
      <w:r>
        <w:rPr>
          <w:rFonts w:ascii="IRNazanin" w:hAnsi="IRNazanin" w:eastAsia="IRNazanin" w:cs="IRNazanin"/>
          <w:lang w:bidi="fa-IR"/>
          <w:color w:val="111111"/>
          <w:sz w:val="28"/>
          <w:szCs w:val="28"/>
          <w:rtl/>
        </w:rPr>
        <w:t xml:space="preserve">حاجتمند</w:t>
      </w:r>
    </w:p>
    <w:p>
      <w:pPr>
        <w:pStyle w:val="BookText"/>
      </w:pPr>
      <w:r>
        <w:rPr>
          <w:rFonts w:ascii="Amiri" w:hAnsi="Amiri" w:eastAsia="Amiri" w:cs="Amiri"/>
          <w:lang w:bidi="ar-SA"/>
          <w:color w:val="111111"/>
          <w:sz w:val="28"/>
          <w:szCs w:val="28"/>
          <w:rtl/>
        </w:rPr>
        <w:t xml:space="preserve">اللَّهُمَّ وَ لِی إِلَیْکَ حَاجَةٌ قَدْ... سَوَّلَتْ لِی نَفْسِی رَفْعَهَا إِلَی مَنْ یَرْفَعُ حَوَائِجَهُ إِلَیْکَ</w:t>
      </w:r>
    </w:p>
    <w:p>
      <w:pPr>
        <w:pStyle w:val="BookText"/>
      </w:pPr>
      <w:r>
        <w:rPr>
          <w:rFonts w:ascii="IRNazanin" w:hAnsi="IRNazanin" w:eastAsia="IRNazanin" w:cs="IRNazanin"/>
          <w:lang w:bidi="fa-IR"/>
          <w:color w:val="111111"/>
          <w:sz w:val="28"/>
          <w:szCs w:val="28"/>
          <w:rtl/>
        </w:rPr>
        <w:t xml:space="preserve">خداوندا و به سوی تو حاجتی دارم که نفس من رفع آن را از کسی که حاجت‌هایش را از تو طلب کرده برایم می‌آراید.15/13</w:t>
      </w:r>
    </w:p>
    <w:p>
      <w:pPr>
        <w:pStyle w:val="Heading5"/>
      </w:pPr>
      <w:bookmarkStart w:id="1313" w:name="_Toc75"/>
      <w:r>
        <w:t>شیطان و آراستن باطل</w:t>
      </w:r>
      <w:bookmarkEnd w:id="1313"/>
    </w:p>
    <w:p>
      <w:pPr>
        <w:pStyle w:val="BookText"/>
      </w:pPr>
      <w:r>
        <w:rPr>
          <w:rFonts w:ascii="Amiri" w:hAnsi="Amiri" w:eastAsia="Amiri" w:cs="Amiri"/>
          <w:lang w:bidi="ar-SA"/>
          <w:color w:val="111111"/>
          <w:sz w:val="28"/>
          <w:szCs w:val="28"/>
          <w:rtl/>
        </w:rPr>
        <w:t xml:space="preserve">اللَّهُمَّ وَ مَا سَوَّلَ لَنَا مِنْ بَاطِلٍ فَعَرِّفْنَاهُ</w:t>
      </w:r>
    </w:p>
    <w:p>
      <w:pPr>
        <w:pStyle w:val="BookText"/>
      </w:pPr>
      <w:r>
        <w:rPr>
          <w:rFonts w:ascii="IRNazanin" w:hAnsi="IRNazanin" w:eastAsia="IRNazanin" w:cs="IRNazanin"/>
          <w:lang w:bidi="fa-IR"/>
          <w:color w:val="111111"/>
          <w:sz w:val="28"/>
          <w:szCs w:val="28"/>
          <w:rtl/>
        </w:rPr>
        <w:t xml:space="preserve">خداوندا و آنچه از باطل برای ما آراسته، به ما بشناسان.7/17</w:t>
      </w:r>
    </w:p>
    <w:p>
      <w:pPr>
        <w:pStyle w:val="Heading5"/>
      </w:pPr>
      <w:bookmarkStart w:id="1314" w:name="_Toc76"/>
      <w:r>
        <w:t>آراستن بنده، به زیور شایستگان</w:t>
      </w:r>
      <w:bookmarkEnd w:id="1314"/>
    </w:p>
    <w:p>
      <w:pPr>
        <w:pStyle w:val="BookText"/>
      </w:pPr>
      <w:r>
        <w:rPr>
          <w:rFonts w:ascii="Amiri" w:hAnsi="Amiri" w:eastAsia="Amiri" w:cs="Amiri"/>
          <w:lang w:bidi="ar-SA"/>
          <w:color w:val="111111"/>
          <w:sz w:val="28"/>
          <w:szCs w:val="28"/>
          <w:rtl/>
        </w:rPr>
        <w:t xml:space="preserve">وَ حَلِّنِی بِحِلْیَةِ الصَّالِحِینَ</w:t>
      </w:r>
    </w:p>
    <w:p>
      <w:pPr>
        <w:pStyle w:val="BookText"/>
      </w:pPr>
      <w:r>
        <w:rPr>
          <w:rFonts w:ascii="IRNazanin" w:hAnsi="IRNazanin" w:eastAsia="IRNazanin" w:cs="IRNazanin"/>
          <w:lang w:bidi="fa-IR"/>
          <w:color w:val="111111"/>
          <w:sz w:val="28"/>
          <w:szCs w:val="28"/>
          <w:rtl/>
        </w:rPr>
        <w:t xml:space="preserve">و مرا به زینت شایستگان بیارا.10/20</w:t>
      </w:r>
    </w:p>
    <w:p>
      <w:pPr>
        <w:pStyle w:val="Heading5"/>
      </w:pPr>
      <w:bookmarkStart w:id="1315" w:name="_Toc77"/>
      <w:r>
        <w:t>آراستن مجلس والدین، به فرزندان</w:t>
      </w:r>
      <w:bookmarkEnd w:id="1315"/>
    </w:p>
    <w:p>
      <w:pPr>
        <w:pStyle w:val="BookText"/>
      </w:pPr>
      <w:r>
        <w:rPr>
          <w:rFonts w:ascii="Amiri" w:hAnsi="Amiri" w:eastAsia="Amiri" w:cs="Amiri"/>
          <w:lang w:bidi="ar-SA"/>
          <w:color w:val="111111"/>
          <w:sz w:val="28"/>
          <w:szCs w:val="28"/>
          <w:rtl/>
        </w:rPr>
        <w:t xml:space="preserve">وَ زَیِّنْ بِهِمْ مَحْضَرِی</w:t>
      </w:r>
    </w:p>
    <w:p>
      <w:pPr>
        <w:pStyle w:val="BookText"/>
      </w:pPr>
      <w:r>
        <w:rPr>
          <w:rFonts w:ascii="IRNazanin" w:hAnsi="IRNazanin" w:eastAsia="IRNazanin" w:cs="IRNazanin"/>
          <w:lang w:bidi="fa-IR"/>
          <w:color w:val="111111"/>
          <w:sz w:val="28"/>
          <w:szCs w:val="28"/>
          <w:rtl/>
        </w:rPr>
        <w:t xml:space="preserve">و مجلس مرا به وسیله ایشان آراسته نما.4/25</w:t>
      </w:r>
    </w:p>
    <w:p>
      <w:pPr>
        <w:pStyle w:val="Heading5"/>
      </w:pPr>
      <w:bookmarkStart w:id="1316" w:name="_Toc78"/>
      <w:r>
        <w:t>آراسته شدن خطا، با اندیشه بد</w:t>
      </w:r>
      <w:bookmarkEnd w:id="1316"/>
    </w:p>
    <w:p>
      <w:pPr>
        <w:pStyle w:val="BookText"/>
      </w:pPr>
      <w:r>
        <w:rPr>
          <w:rFonts w:ascii="Amiri" w:hAnsi="Amiri" w:eastAsia="Amiri" w:cs="Amiri"/>
          <w:lang w:bidi="ar-SA"/>
          <w:color w:val="111111"/>
          <w:sz w:val="28"/>
          <w:szCs w:val="28"/>
          <w:rtl/>
        </w:rPr>
        <w:t xml:space="preserve">وَ سَوَّلَ لِیَ الْخَطَاءَ خَاطِرُ السُّوءِ فَفَرَّطْتُ</w:t>
      </w:r>
    </w:p>
    <w:p>
      <w:pPr>
        <w:pStyle w:val="BookText"/>
      </w:pPr>
      <w:r>
        <w:rPr>
          <w:rFonts w:ascii="IRNazanin" w:hAnsi="IRNazanin" w:eastAsia="IRNazanin" w:cs="IRNazanin"/>
          <w:lang w:bidi="fa-IR"/>
          <w:color w:val="111111"/>
          <w:sz w:val="28"/>
          <w:szCs w:val="28"/>
          <w:rtl/>
        </w:rPr>
        <w:t xml:space="preserve">و اندیشه بدْ خطا را برای من آراست، پس (از فرمان تو) کوتاهی نمودم.16/32</w:t>
      </w:r>
    </w:p>
    <w:p>
      <w:pPr>
        <w:pStyle w:val="Heading5"/>
      </w:pPr>
      <w:bookmarkStart w:id="1317" w:name="_Toc79"/>
      <w:r>
        <w:t>آراستن اوقات ماه رمضان، به طاعت بنده</w:t>
      </w:r>
      <w:bookmarkEnd w:id="1317"/>
    </w:p>
    <w:p>
      <w:pPr>
        <w:pStyle w:val="BookText"/>
      </w:pPr>
      <w:r>
        <w:rPr>
          <w:rFonts w:ascii="Amiri" w:hAnsi="Amiri" w:eastAsia="Amiri" w:cs="Amiri"/>
          <w:lang w:bidi="ar-SA"/>
          <w:color w:val="111111"/>
          <w:sz w:val="28"/>
          <w:szCs w:val="28"/>
          <w:rtl/>
        </w:rPr>
        <w:t xml:space="preserve">وَ زَیِّنْ أَوْقَاتَهُ بِطَاعَتِنَا لَکَ</w:t>
      </w:r>
    </w:p>
    <w:p>
      <w:pPr>
        <w:pStyle w:val="BookText"/>
      </w:pPr>
      <w:r>
        <w:rPr>
          <w:rFonts w:ascii="IRNazanin" w:hAnsi="IRNazanin" w:eastAsia="IRNazanin" w:cs="IRNazanin"/>
          <w:lang w:bidi="fa-IR"/>
          <w:color w:val="111111"/>
          <w:sz w:val="28"/>
          <w:szCs w:val="28"/>
          <w:rtl/>
        </w:rPr>
        <w:t xml:space="preserve">و اوقاتش را به طاعت ما برای خود، زینت ده.17/44</w:t>
      </w:r>
    </w:p>
    <w:p>
      <w:pPr>
        <w:pStyle w:val="Heading5"/>
      </w:pPr>
      <w:bookmarkStart w:id="1318" w:name="_Toc80"/>
      <w:r>
        <w:t>آراستن مناجات بندگان</w:t>
      </w:r>
      <w:bookmarkEnd w:id="1318"/>
    </w:p>
    <w:p>
      <w:pPr>
        <w:pStyle w:val="BookText"/>
      </w:pPr>
      <w:r>
        <w:rPr>
          <w:rFonts w:ascii="Amiri" w:hAnsi="Amiri" w:eastAsia="Amiri" w:cs="Amiri"/>
          <w:lang w:bidi="ar-SA"/>
          <w:color w:val="111111"/>
          <w:sz w:val="28"/>
          <w:szCs w:val="28"/>
          <w:rtl/>
        </w:rPr>
        <w:t xml:space="preserve">وَ زَیِّنْ لِیَ التَّفَرُّدَ بِمُنَاجَاتِکَ بِاللَّیْلِ وَ النَّهَارِ</w:t>
      </w:r>
    </w:p>
    <w:p>
      <w:pPr>
        <w:pStyle w:val="BookText"/>
      </w:pPr>
      <w:r>
        <w:rPr>
          <w:rFonts w:ascii="IRNazanin" w:hAnsi="IRNazanin" w:eastAsia="IRNazanin" w:cs="IRNazanin"/>
          <w:lang w:bidi="fa-IR"/>
          <w:color w:val="111111"/>
          <w:sz w:val="28"/>
          <w:szCs w:val="28"/>
          <w:rtl/>
        </w:rPr>
        <w:t xml:space="preserve">و تنهایی مناجات با خودت را در شب و روز برایم بیارا.110/47</w:t>
      </w:r>
    </w:p>
    <w:p>
      <w:pPr>
        <w:pStyle w:val="Heading5"/>
      </w:pPr>
      <w:bookmarkStart w:id="1319" w:name="_Toc81"/>
      <w:r>
        <w:t>آراستن بنده، به زیور پرهیزکاران</w:t>
      </w:r>
      <w:bookmarkEnd w:id="1319"/>
    </w:p>
    <w:p>
      <w:pPr>
        <w:pStyle w:val="BookText"/>
      </w:pPr>
      <w:r>
        <w:rPr>
          <w:rFonts w:ascii="Amiri" w:hAnsi="Amiri" w:eastAsia="Amiri" w:cs="Amiri"/>
          <w:lang w:bidi="ar-SA"/>
          <w:color w:val="111111"/>
          <w:sz w:val="28"/>
          <w:szCs w:val="28"/>
          <w:rtl/>
        </w:rPr>
        <w:t xml:space="preserve">وَ حَلِّنِی حِلْیَةَ الْمُتَّقِینَ</w:t>
      </w:r>
    </w:p>
    <w:p>
      <w:pPr>
        <w:pStyle w:val="BookText"/>
      </w:pPr>
      <w:r>
        <w:rPr>
          <w:rFonts w:ascii="IRNazanin" w:hAnsi="IRNazanin" w:eastAsia="IRNazanin" w:cs="IRNazanin"/>
          <w:lang w:bidi="fa-IR"/>
          <w:color w:val="111111"/>
          <w:sz w:val="28"/>
          <w:szCs w:val="28"/>
          <w:rtl/>
        </w:rPr>
        <w:t xml:space="preserve">و مرا به زیور پرهیزکاران بیارای.127/47</w:t>
      </w:r>
    </w:p>
    <w:p>
      <w:pPr>
        <w:pStyle w:val="Heading5"/>
      </w:pPr>
      <w:bookmarkStart w:id="1320" w:name="_Toc82"/>
      <w:r>
        <w:t>آراستگی باغ‌های بهشت</w:t>
      </w:r>
      <w:bookmarkEnd w:id="1320"/>
    </w:p>
    <w:p>
      <w:pPr>
        <w:pStyle w:val="BookText"/>
      </w:pPr>
      <w:r>
        <w:rPr>
          <w:rFonts w:ascii="Amiri" w:hAnsi="Amiri" w:eastAsia="Amiri" w:cs="Amiri"/>
          <w:lang w:bidi="ar-SA"/>
          <w:color w:val="111111"/>
          <w:sz w:val="28"/>
          <w:szCs w:val="28"/>
          <w:rtl/>
        </w:rPr>
        <w:t xml:space="preserve">وَ جَاوِرْ بِیَ الْأَطْیَبِینَ مِنْ أَوْلِیَائِکَ فِی الْجِنَانِ الَّتِی زَیَّنْتَهَا لِأَصْفِیَائِکَ</w:t>
      </w:r>
    </w:p>
    <w:p>
      <w:pPr>
        <w:pStyle w:val="BookText"/>
      </w:pPr>
      <w:r>
        <w:rPr>
          <w:rFonts w:ascii="IRNazanin" w:hAnsi="IRNazanin" w:eastAsia="IRNazanin" w:cs="IRNazanin"/>
          <w:lang w:bidi="fa-IR"/>
          <w:color w:val="111111"/>
          <w:sz w:val="28"/>
          <w:szCs w:val="28"/>
          <w:rtl/>
        </w:rPr>
        <w:t xml:space="preserve">و در باغ‌هایی که آنها را برای برگزیدگانت آراسته‌ای، مرا با پاک‌ترین دوستانتْ همسایه گردان.128/47</w:t>
      </w:r>
    </w:p>
    <w:p>
      <w:pPr>
        <w:pStyle w:val="BookText"/>
      </w:pPr>
      <w:r>
        <w:rPr>
          <w:rFonts w:ascii="IRNazanin" w:hAnsi="IRNazanin" w:eastAsia="IRNazanin" w:cs="IRNazanin"/>
          <w:lang w:bidi="fa-IR"/>
          <w:color w:val="111111"/>
          <w:sz w:val="28"/>
          <w:szCs w:val="28"/>
          <w:rtl/>
        </w:rPr>
        <w:t xml:space="preserve">آرام آهسته و نیز آرامش</w:t>
      </w:r>
    </w:p>
    <w:p>
      <w:pPr>
        <w:pStyle w:val="BookText"/>
      </w:pPr>
      <w:r>
        <w:rPr>
          <w:rFonts w:ascii="IRNazanin" w:hAnsi="IRNazanin" w:eastAsia="IRNazanin" w:cs="IRNazanin"/>
          <w:lang w:bidi="fa-IR"/>
          <w:color w:val="111111"/>
          <w:sz w:val="28"/>
          <w:szCs w:val="28"/>
          <w:rtl/>
        </w:rPr>
        <w:t xml:space="preserve">آرامش آسایش</w:t>
      </w:r>
    </w:p>
    <w:p>
      <w:pPr>
        <w:pStyle w:val="Heading5"/>
      </w:pPr>
      <w:bookmarkStart w:id="1321" w:name="_Toc83"/>
      <w:r>
        <w:t>شب و آرام گرفتن از حرکات خسته‌کننده</w:t>
      </w:r>
      <w:bookmarkEnd w:id="1321"/>
    </w:p>
    <w:p>
      <w:pPr>
        <w:pStyle w:val="BookText"/>
      </w:pPr>
      <w:r>
        <w:rPr>
          <w:rFonts w:ascii="Amiri" w:hAnsi="Amiri" w:eastAsia="Amiri" w:cs="Amiri"/>
          <w:lang w:bidi="ar-SA"/>
          <w:color w:val="111111"/>
          <w:sz w:val="28"/>
          <w:szCs w:val="28"/>
          <w:rtl/>
        </w:rPr>
        <w:t xml:space="preserve">فَخَلَقَ لَهُمُ اللَّیْلَ لِیَسْکُنُوا فِیهِ مِنْ حَرَکَاتِ التَّعَبِ وَ نَهَضَاتِ النَّصَبِ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3739_47535"/>
    <w:bookmarkEnd w:id="13"/>
    <w:p>
      <w:pPr>
        <w:pStyle w:val="BookText"/>
      </w:pPr>
      <w:r>
        <w:rPr>
          <w:rFonts w:ascii="IRNazanin" w:hAnsi="IRNazanin" w:eastAsia="IRNazanin" w:cs="IRNazanin"/>
          <w:lang w:bidi="fa-IR"/>
          <w:color w:val="111111"/>
          <w:sz w:val="28"/>
          <w:szCs w:val="28"/>
          <w:rtl/>
        </w:rPr>
        <w:t xml:space="preserve">پس شب را برای آنان آفرید تا از حرکت‌های خسته‌کننده و جنبش‌های سخت بیاسایند.5/6</w:t>
      </w:r>
    </w:p>
    <w:p>
      <w:pPr>
        <w:pStyle w:val="Heading5"/>
      </w:pPr>
      <w:bookmarkStart w:id="1322" w:name="_Toc84"/>
      <w:r>
        <w:t>دربر کردن جامه راحت و آرامِ شب</w:t>
      </w:r>
      <w:bookmarkEnd w:id="1322"/>
    </w:p>
    <w:p>
      <w:pPr>
        <w:pStyle w:val="BookText"/>
      </w:pPr>
      <w:r>
        <w:rPr>
          <w:rFonts w:ascii="Amiri" w:hAnsi="Amiri" w:eastAsia="Amiri" w:cs="Amiri"/>
          <w:lang w:bidi="ar-SA"/>
          <w:color w:val="111111"/>
          <w:sz w:val="28"/>
          <w:szCs w:val="28"/>
          <w:rtl/>
        </w:rPr>
        <w:t xml:space="preserve">فَخَلَقَ لَهُمُ اللَّیْلَ... وَ جَعَلَهُ لِبَاسًا لِیَلْبَسُوا مِنْ رَاحَتِهِ وَ مَنَامِهِ</w:t>
      </w:r>
    </w:p>
    <w:p>
      <w:pPr>
        <w:pStyle w:val="BookText"/>
      </w:pPr>
      <w:r>
        <w:rPr>
          <w:rFonts w:ascii="IRNazanin" w:hAnsi="IRNazanin" w:eastAsia="IRNazanin" w:cs="IRNazanin"/>
          <w:lang w:bidi="fa-IR"/>
          <w:color w:val="111111"/>
          <w:sz w:val="28"/>
          <w:szCs w:val="28"/>
          <w:rtl/>
        </w:rPr>
        <w:t xml:space="preserve">پس شب را برای آنان آفرید و آن را پوشش ساخت تا جامه راحتی و خواب را دربر کنند.5/6</w:t>
      </w:r>
    </w:p>
    <w:p>
      <w:pPr>
        <w:pStyle w:val="Heading5"/>
      </w:pPr>
      <w:bookmarkStart w:id="1323" w:name="_Toc85"/>
      <w:r>
        <w:t>وارد شدن موجوداتِ آرام، در صبح</w:t>
      </w:r>
      <w:bookmarkEnd w:id="1323"/>
    </w:p>
    <w:p>
      <w:pPr>
        <w:pStyle w:val="BookText"/>
      </w:pPr>
      <w:r>
        <w:rPr>
          <w:rFonts w:ascii="Amiri" w:hAnsi="Amiri" w:eastAsia="Amiri" w:cs="Amiri"/>
          <w:lang w:bidi="ar-SA"/>
          <w:color w:val="111111"/>
          <w:sz w:val="28"/>
          <w:szCs w:val="28"/>
          <w:rtl/>
        </w:rPr>
        <w:t xml:space="preserve">وَ أَصْبَحَتِ الْأَشْیَاءُ کُلُّهَا بِجُمْلَتِهَا لَکَ: سَمَاوءُهَا وَ أَرْضُهَا، وَ مَا بَثَثْتَ فِی کُلِّ وَاحِدٍ مِنْهُمَا، سَاکِنُهُ وَ مُتَحَرِّکُهُ...</w:t>
      </w:r>
    </w:p>
    <w:p>
      <w:pPr>
        <w:pStyle w:val="BookText"/>
      </w:pPr>
      <w:r>
        <w:rPr>
          <w:rFonts w:ascii="IRNazanin" w:hAnsi="IRNazanin" w:eastAsia="IRNazanin" w:cs="IRNazanin"/>
          <w:lang w:bidi="fa-IR"/>
          <w:color w:val="111111"/>
          <w:sz w:val="28"/>
          <w:szCs w:val="28"/>
          <w:rtl/>
        </w:rPr>
        <w:t xml:space="preserve">و صبح کردند همه چیز از آسمان و زمینش، و آنچه در این دو پراکنده ساختی، از آرام و جنبنده و همه از آنِ تو هستیم.9/6</w:t>
      </w:r>
    </w:p>
    <w:p>
      <w:pPr>
        <w:pStyle w:val="Heading5"/>
      </w:pPr>
      <w:bookmarkStart w:id="1324" w:name="_Toc86"/>
      <w:r>
        <w:t>آرام گرفتن، به فضل الهی</w:t>
      </w:r>
      <w:bookmarkEnd w:id="1324"/>
    </w:p>
    <w:p>
      <w:pPr>
        <w:pStyle w:val="BookText"/>
      </w:pPr>
      <w:r>
        <w:rPr>
          <w:rFonts w:ascii="Amiri" w:hAnsi="Amiri" w:eastAsia="Amiri" w:cs="Amiri"/>
          <w:lang w:bidi="ar-SA"/>
          <w:color w:val="111111"/>
          <w:sz w:val="28"/>
          <w:szCs w:val="28"/>
          <w:rtl/>
        </w:rPr>
        <w:t xml:space="preserve">فَضْلُکَ آنَسَنِی</w:t>
      </w:r>
    </w:p>
    <w:p>
      <w:pPr>
        <w:pStyle w:val="BookText"/>
      </w:pPr>
      <w:r>
        <w:rPr>
          <w:rFonts w:ascii="IRNazanin" w:hAnsi="IRNazanin" w:eastAsia="IRNazanin" w:cs="IRNazanin"/>
          <w:lang w:bidi="fa-IR"/>
          <w:color w:val="111111"/>
          <w:sz w:val="28"/>
          <w:szCs w:val="28"/>
          <w:rtl/>
        </w:rPr>
        <w:t xml:space="preserve">فضل تو مرا آرام نمود.25/13</w:t>
      </w:r>
    </w:p>
    <w:p>
      <w:pPr>
        <w:pStyle w:val="Heading5"/>
      </w:pPr>
      <w:bookmarkStart w:id="1325" w:name="_Toc87"/>
      <w:r>
        <w:t>نبودِ آرامش‌دهنده‌ای برای ترس بنده، از دیدار خدا</w:t>
      </w:r>
      <w:bookmarkEnd w:id="1325"/>
    </w:p>
    <w:p>
      <w:pPr>
        <w:pStyle w:val="BookText"/>
      </w:pPr>
      <w:r>
        <w:rPr>
          <w:rFonts w:ascii="Amiri" w:hAnsi="Amiri" w:eastAsia="Amiri" w:cs="Amiri"/>
          <w:lang w:bidi="ar-SA"/>
          <w:color w:val="111111"/>
          <w:sz w:val="28"/>
          <w:szCs w:val="28"/>
          <w:rtl/>
        </w:rPr>
        <w:t xml:space="preserve">أَشْرَفْتُ عَلَی خَوْفِ لِقَائِکَ. فَلَا مُسَکِّنَ لِرَوْعَتِی</w:t>
      </w:r>
    </w:p>
    <w:p>
      <w:pPr>
        <w:pStyle w:val="BookText"/>
      </w:pPr>
      <w:r>
        <w:rPr>
          <w:rFonts w:ascii="IRNazanin" w:hAnsi="IRNazanin" w:eastAsia="IRNazanin" w:cs="IRNazanin"/>
          <w:lang w:bidi="fa-IR"/>
          <w:color w:val="111111"/>
          <w:sz w:val="28"/>
          <w:szCs w:val="28"/>
          <w:rtl/>
        </w:rPr>
        <w:t xml:space="preserve">به ترس دیدارت نزدیک گشته‌ام و آرامش‌دهنده‌ای برای ترسم ندارم.1/21</w:t>
      </w:r>
    </w:p>
    <w:p>
      <w:pPr>
        <w:pStyle w:val="Heading5"/>
      </w:pPr>
      <w:bookmarkStart w:id="1326" w:name="_Toc88"/>
      <w:r>
        <w:t>آرامش دل بنده، به خدا و نیکان خلق</w:t>
      </w:r>
      <w:bookmarkEnd w:id="1326"/>
    </w:p>
    <w:p>
      <w:pPr>
        <w:pStyle w:val="BookText"/>
      </w:pPr>
      <w:r>
        <w:rPr>
          <w:rFonts w:ascii="Amiri" w:hAnsi="Amiri" w:eastAsia="Amiri" w:cs="Amiri"/>
          <w:lang w:bidi="ar-SA"/>
          <w:color w:val="111111"/>
          <w:sz w:val="28"/>
          <w:szCs w:val="28"/>
          <w:rtl/>
        </w:rPr>
        <w:t xml:space="preserve">...بَلِ اجْعَلْ سُکُونَ قَلْبِی وَ أُنْسَ نَفْسِی وَ اسْتِغْنَائِی وَ کِفَایَتِی بِکَ وَ بِخِیَارِ خَلْقِکَ</w:t>
      </w:r>
    </w:p>
    <w:p>
      <w:pPr>
        <w:pStyle w:val="BookText"/>
      </w:pPr>
      <w:r>
        <w:rPr>
          <w:rFonts w:ascii="IRNazanin" w:hAnsi="IRNazanin" w:eastAsia="IRNazanin" w:cs="IRNazanin"/>
          <w:lang w:bidi="fa-IR"/>
          <w:color w:val="111111"/>
          <w:sz w:val="28"/>
          <w:szCs w:val="28"/>
          <w:rtl/>
        </w:rPr>
        <w:t xml:space="preserve">...بلکه آرامش دلم و انس جانم و بی‌نیازی‌ام و کفایتم را به خود و آفریدگان خوبت قرار ده.12/21</w:t>
      </w:r>
    </w:p>
    <w:p>
      <w:pPr>
        <w:pStyle w:val="Heading5"/>
      </w:pPr>
      <w:bookmarkStart w:id="1327" w:name="_Toc89"/>
      <w:r>
        <w:t>سبب دریافتن آرامش دل</w:t>
      </w:r>
      <w:bookmarkEnd w:id="1327"/>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حَتَّی أَتَعَرَّفَ مِنْ نَفْسِی رَوْحَ الرِّضَا وَ طُمَأْنِینَةَ النَّفْسِ مِنِّی بِمَا یَجِبُ لَکَ فِیما یَحْدُثُ فِی حَالِ الْخَوْفِ وَ الْأَمْنِ</w:t>
      </w:r>
    </w:p>
    <w:p>
      <w:pPr>
        <w:pStyle w:val="BookText"/>
      </w:pPr>
      <w:r>
        <w:rPr>
          <w:rFonts w:ascii="IRNazanin" w:hAnsi="IRNazanin" w:eastAsia="IRNazanin" w:cs="IRNazanin"/>
          <w:lang w:bidi="fa-IR"/>
          <w:color w:val="111111"/>
          <w:sz w:val="28"/>
          <w:szCs w:val="28"/>
          <w:rtl/>
        </w:rPr>
        <w:t xml:space="preserve">و هنگامی که در شکر به نعمت‌هایی که به من ارزانی داشته‌ای کوتاهی نمودم، (اعتراف به) حق را روزی‌ام فرما، تا نسیم خوشنودی و آرامش خود را نسبت به آنچه در حال ترس و ایمنی رخ می‌دهد، و شکر آن برای تو واجب است، دریابم.11/22</w:t>
      </w:r>
    </w:p>
    <w:p>
      <w:pPr>
        <w:pStyle w:val="Heading5"/>
      </w:pPr>
      <w:bookmarkStart w:id="1328" w:name="_Toc90"/>
      <w:r>
        <w:t>تهی ساختن دل دشمنان، از آرامش</w:t>
      </w:r>
      <w:bookmarkEnd w:id="1328"/>
    </w:p>
    <w:p>
      <w:pPr>
        <w:pStyle w:val="BookText"/>
      </w:pPr>
      <w:r>
        <w:rPr>
          <w:rFonts w:ascii="Amiri" w:hAnsi="Amiri" w:eastAsia="Amiri" w:cs="Amiri"/>
          <w:lang w:bidi="ar-SA"/>
          <w:color w:val="111111"/>
          <w:sz w:val="28"/>
          <w:szCs w:val="28"/>
          <w:rtl/>
        </w:rPr>
        <w:t xml:space="preserve">اللَّهُمَّ أَخْلِ قُلُوبَهُمْ مِنَ الْأَمَنَةِ</w:t>
      </w:r>
    </w:p>
    <w:p>
      <w:pPr>
        <w:pStyle w:val="BookText"/>
      </w:pPr>
      <w:r>
        <w:rPr>
          <w:rFonts w:ascii="IRNazanin" w:hAnsi="IRNazanin" w:eastAsia="IRNazanin" w:cs="IRNazanin"/>
          <w:lang w:bidi="fa-IR"/>
          <w:color w:val="111111"/>
          <w:sz w:val="28"/>
          <w:szCs w:val="28"/>
          <w:rtl/>
        </w:rPr>
        <w:t xml:space="preserve">خداوندا، دل‌هایشان را از آرامش تهی دار.11/27</w:t>
      </w:r>
    </w:p>
    <w:p>
      <w:pPr>
        <w:pStyle w:val="Heading5"/>
      </w:pPr>
      <w:bookmarkStart w:id="1329" w:name="_Toc91"/>
      <w:r>
        <w:t>مرگ، آرامشگاه نیکوکاران</w:t>
      </w:r>
      <w:bookmarkEnd w:id="1329"/>
    </w:p>
    <w:p>
      <w:pPr>
        <w:pStyle w:val="BookText"/>
      </w:pPr>
      <w:r>
        <w:rPr>
          <w:rFonts w:ascii="Amiri" w:hAnsi="Amiri" w:eastAsia="Amiri" w:cs="Amiri"/>
          <w:lang w:bidi="ar-SA"/>
          <w:color w:val="111111"/>
          <w:sz w:val="28"/>
          <w:szCs w:val="28"/>
          <w:rtl/>
        </w:rPr>
        <w:t xml:space="preserve">وَ اجْعَلْ لَنَا مِنْ صَالِحِ الْأَعْمَالِ عَمَلًا... نَحْرِصُ لَهُ عَلَی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3739_47536"/>
    <w:bookmarkEnd w:id="14"/>
    <w:p>
      <w:pPr>
        <w:pStyle w:val="BookText"/>
      </w:pPr>
      <w:r>
        <w:rPr>
          <w:rFonts w:ascii="Amiri" w:hAnsi="Amiri" w:eastAsia="Amiri" w:cs="Amiri"/>
          <w:lang w:bidi="ar-SA"/>
          <w:color w:val="111111"/>
          <w:sz w:val="28"/>
          <w:szCs w:val="28"/>
          <w:rtl/>
        </w:rPr>
        <w:t xml:space="preserve">وَشْکِ اللَّحَاقِ بِکَ حَتَّی یَکُونَ الْمَوْتُ مَأْنَسَنَا الَّذِی نَأْنَسُ بِهِ</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به زود رسیدن به تو حرص ورزیم. تا جایی که مرگ برای ما محل انسی باشد که به آن انس گیریم.3/40</w:t>
      </w:r>
    </w:p>
    <w:p>
      <w:pPr>
        <w:pStyle w:val="Heading5"/>
      </w:pPr>
      <w:bookmarkStart w:id="1330" w:name="_Toc92"/>
      <w:r>
        <w:t>آرام‌گیرندگان در سایه (حمایت) قرآن</w:t>
      </w:r>
      <w:bookmarkEnd w:id="1330"/>
    </w:p>
    <w:p>
      <w:pPr>
        <w:pStyle w:val="BookText"/>
      </w:pPr>
      <w:r>
        <w:rPr>
          <w:rFonts w:ascii="Amiri" w:hAnsi="Amiri" w:eastAsia="Amiri" w:cs="Amiri"/>
          <w:lang w:bidi="ar-SA"/>
          <w:color w:val="111111"/>
          <w:sz w:val="28"/>
          <w:szCs w:val="28"/>
          <w:rtl/>
        </w:rPr>
        <w:t xml:space="preserve">وَ اجْعَلْنَا مِمَّنْ... یَسْکُنُ فِی ظِلِّ جَنَاحِهِ</w:t>
      </w:r>
    </w:p>
    <w:p>
      <w:pPr>
        <w:pStyle w:val="BookText"/>
      </w:pPr>
      <w:r>
        <w:rPr>
          <w:rFonts w:ascii="IRNazanin" w:hAnsi="IRNazanin" w:eastAsia="IRNazanin" w:cs="IRNazanin"/>
          <w:lang w:bidi="fa-IR"/>
          <w:color w:val="111111"/>
          <w:sz w:val="28"/>
          <w:szCs w:val="28"/>
          <w:rtl/>
        </w:rPr>
        <w:t xml:space="preserve">و ما را از کسانی قرار ده که در سایه بال (حمایت) آن ساکن می‌شوند.7/42</w:t>
      </w:r>
    </w:p>
    <w:p>
      <w:pPr>
        <w:pStyle w:val="Heading5"/>
      </w:pPr>
      <w:bookmarkStart w:id="1331" w:name="_Toc93"/>
      <w:r>
        <w:t>گورها، آرامگاه مردگان</w:t>
      </w:r>
      <w:bookmarkEnd w:id="1331"/>
    </w:p>
    <w:p>
      <w:pPr>
        <w:pStyle w:val="BookText"/>
      </w:pPr>
      <w:r>
        <w:rPr>
          <w:rFonts w:ascii="Amiri" w:hAnsi="Amiri" w:eastAsia="Amiri" w:cs="Amiri"/>
          <w:lang w:bidi="ar-SA"/>
          <w:color w:val="111111"/>
          <w:sz w:val="28"/>
          <w:szCs w:val="28"/>
          <w:rtl/>
        </w:rPr>
        <w:t xml:space="preserve">وَ کَانَتِ الْقُبُورُ هِیَ الْمَأْوَی إِلَی مِیقَاتِ یَوْمِ التَّلَاقِ</w:t>
      </w:r>
    </w:p>
    <w:p>
      <w:pPr>
        <w:pStyle w:val="BookText"/>
      </w:pPr>
      <w:r>
        <w:rPr>
          <w:rFonts w:ascii="IRNazanin" w:hAnsi="IRNazanin" w:eastAsia="IRNazanin" w:cs="IRNazanin"/>
          <w:lang w:bidi="fa-IR"/>
          <w:color w:val="111111"/>
          <w:sz w:val="28"/>
          <w:szCs w:val="28"/>
          <w:rtl/>
        </w:rPr>
        <w:t xml:space="preserve">و گورها تا هنگام قیامت، جایگاه (آرامگاه) ماندن باشد.13/42</w:t>
      </w:r>
    </w:p>
    <w:p>
      <w:pPr>
        <w:pStyle w:val="Heading5"/>
      </w:pPr>
      <w:bookmarkStart w:id="1332" w:name="_Toc94"/>
      <w:r>
        <w:t>آرام گرفتن در استراحتگاهی نزد خدا</w:t>
      </w:r>
      <w:bookmarkEnd w:id="1332"/>
    </w:p>
    <w:p>
      <w:pPr>
        <w:pStyle w:val="BookText"/>
      </w:pPr>
      <w:r>
        <w:rPr>
          <w:rFonts w:ascii="Amiri" w:hAnsi="Amiri" w:eastAsia="Amiri" w:cs="Amiri"/>
          <w:lang w:bidi="ar-SA"/>
          <w:color w:val="111111"/>
          <w:sz w:val="28"/>
          <w:szCs w:val="28"/>
          <w:rtl/>
        </w:rPr>
        <w:t xml:space="preserve">اجْعَلْ لِی عِنْدَکَ مَقِیلًا آوِی إِلَیْهِ مُطْمَئِنًّا</w:t>
      </w:r>
    </w:p>
    <w:p>
      <w:pPr>
        <w:pStyle w:val="BookText"/>
      </w:pPr>
      <w:r>
        <w:rPr>
          <w:rFonts w:ascii="IRNazanin" w:hAnsi="IRNazanin" w:eastAsia="IRNazanin" w:cs="IRNazanin"/>
          <w:lang w:bidi="fa-IR"/>
          <w:color w:val="111111"/>
          <w:sz w:val="28"/>
          <w:szCs w:val="28"/>
          <w:rtl/>
        </w:rPr>
        <w:t xml:space="preserve">برایم نزد خود استراحتگاهی که آسوده‌خاطر در آن آرام گیرم، قرار ده.129/47</w:t>
      </w:r>
    </w:p>
    <w:p>
      <w:pPr>
        <w:pStyle w:val="Heading5"/>
      </w:pPr>
      <w:bookmarkStart w:id="1333" w:name="_Toc95"/>
      <w:r>
        <w:t>آرام ساختن دل بنده، به آنچه نزد خداست</w:t>
      </w:r>
      <w:bookmarkEnd w:id="1333"/>
    </w:p>
    <w:p>
      <w:pPr>
        <w:pStyle w:val="BookText"/>
      </w:pPr>
      <w:r>
        <w:rPr>
          <w:rFonts w:ascii="Amiri" w:hAnsi="Amiri" w:eastAsia="Amiri" w:cs="Amiri"/>
          <w:lang w:bidi="ar-SA"/>
          <w:color w:val="111111"/>
          <w:sz w:val="28"/>
          <w:szCs w:val="28"/>
          <w:rtl/>
        </w:rPr>
        <w:t xml:space="preserve">وَ اجْعَلْ قَلْبِی وَاثِقًا بِمَا عِنْدَکَ</w:t>
      </w:r>
    </w:p>
    <w:p>
      <w:pPr>
        <w:pStyle w:val="BookText"/>
      </w:pPr>
      <w:r>
        <w:rPr>
          <w:rFonts w:ascii="IRNazanin" w:hAnsi="IRNazanin" w:eastAsia="IRNazanin" w:cs="IRNazanin"/>
          <w:lang w:bidi="fa-IR"/>
          <w:color w:val="111111"/>
          <w:sz w:val="28"/>
          <w:szCs w:val="28"/>
          <w:rtl/>
        </w:rPr>
        <w:t xml:space="preserve">و دلم را به آنچه نزد توست، مطمئن (و آرام) گردان.130/47</w:t>
      </w:r>
    </w:p>
    <w:p>
      <w:pPr>
        <w:pStyle w:val="Heading5"/>
      </w:pPr>
      <w:bookmarkStart w:id="1334" w:name="_Toc96"/>
      <w:r>
        <w:t>فراهم نمودن آرامش، برای بنده</w:t>
      </w:r>
      <w:bookmarkEnd w:id="1334"/>
    </w:p>
    <w:p>
      <w:pPr>
        <w:pStyle w:val="BookText"/>
      </w:pPr>
      <w:r>
        <w:rPr>
          <w:rFonts w:ascii="Amiri" w:hAnsi="Amiri" w:eastAsia="Amiri" w:cs="Amiri"/>
          <w:lang w:bidi="ar-SA"/>
          <w:color w:val="111111"/>
          <w:sz w:val="28"/>
          <w:szCs w:val="28"/>
          <w:rtl/>
        </w:rPr>
        <w:t xml:space="preserve">وَ اجْمَعْ لِیَ... الطُّمَأْنِینَةَ</w:t>
      </w:r>
    </w:p>
    <w:p>
      <w:pPr>
        <w:pStyle w:val="BookText"/>
      </w:pPr>
      <w:r>
        <w:rPr>
          <w:rFonts w:ascii="IRNazanin" w:hAnsi="IRNazanin" w:eastAsia="IRNazanin" w:cs="IRNazanin"/>
          <w:lang w:bidi="fa-IR"/>
          <w:color w:val="111111"/>
          <w:sz w:val="28"/>
          <w:szCs w:val="28"/>
          <w:rtl/>
        </w:rPr>
        <w:t xml:space="preserve">و آرامش را برایم فراهم ساز.130/47</w:t>
      </w:r>
    </w:p>
    <w:p>
      <w:pPr>
        <w:pStyle w:val="Heading5"/>
      </w:pPr>
      <w:bookmarkStart w:id="1335" w:name="_Toc97"/>
      <w:r>
        <w:t>آرام نگرفتن کینه دشمن</w:t>
      </w:r>
      <w:bookmarkEnd w:id="1335"/>
    </w:p>
    <w:p>
      <w:pPr>
        <w:pStyle w:val="BookText"/>
      </w:pPr>
      <w:r>
        <w:rPr>
          <w:rFonts w:ascii="Amiri" w:hAnsi="Amiri" w:eastAsia="Amiri" w:cs="Amiri"/>
          <w:lang w:bidi="ar-SA"/>
          <w:color w:val="111111"/>
          <w:sz w:val="28"/>
          <w:szCs w:val="28"/>
          <w:rtl/>
        </w:rPr>
        <w:t xml:space="preserve">فَرَدَدْتَهُ لَمْ یَشْفِ غَیْظَهُ، وَ لَمْ یَسْکُنْ غَلِیلُهُ</w:t>
      </w:r>
    </w:p>
    <w:p>
      <w:pPr>
        <w:pStyle w:val="BookText"/>
      </w:pPr>
      <w:r>
        <w:rPr>
          <w:rFonts w:ascii="IRNazanin" w:hAnsi="IRNazanin" w:eastAsia="IRNazanin" w:cs="IRNazanin"/>
          <w:lang w:bidi="fa-IR"/>
          <w:color w:val="111111"/>
          <w:sz w:val="28"/>
          <w:szCs w:val="28"/>
          <w:rtl/>
        </w:rPr>
        <w:t xml:space="preserve">پس در حالی که خشمش را بهبودی نداده و کینه‌اش قرار نگرفته بود، او را بازگرداندی.6/49</w:t>
      </w:r>
    </w:p>
    <w:p>
      <w:pPr>
        <w:pStyle w:val="Heading5"/>
      </w:pPr>
      <w:bookmarkStart w:id="1336" w:name="_Toc98"/>
      <w:r>
        <w:t>آرمیدن رگ‌ها و بی‌خبری تن</w:t>
      </w:r>
      <w:bookmarkEnd w:id="1336"/>
    </w:p>
    <w:p>
      <w:pPr>
        <w:pStyle w:val="BookText"/>
      </w:pPr>
      <w:r>
        <w:rPr>
          <w:rFonts w:ascii="Amiri" w:hAnsi="Amiri" w:eastAsia="Amiri" w:cs="Amiri"/>
          <w:lang w:bidi="ar-SA"/>
          <w:color w:val="111111"/>
          <w:sz w:val="28"/>
          <w:szCs w:val="28"/>
          <w:rtl/>
        </w:rPr>
        <w:t xml:space="preserve">فَأَسْأَلُکَ یَا مَوْلَایَ سُوءَالَ مَنْ... بَدَنُهُ غَافِلٌ لِسُکُونِ عُرُوقِهِ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تن او به خاطر آرامش رگ‌هایش، غافل مانده.8/52</w:t>
      </w:r>
    </w:p>
    <w:p>
      <w:pPr>
        <w:pStyle w:val="BookText"/>
      </w:pPr>
      <w:r>
        <w:rPr>
          <w:rFonts w:ascii="IRNazanin" w:hAnsi="IRNazanin" w:eastAsia="IRNazanin" w:cs="IRNazanin"/>
          <w:lang w:bidi="fa-IR"/>
          <w:color w:val="111111"/>
          <w:sz w:val="28"/>
          <w:szCs w:val="28"/>
          <w:rtl/>
        </w:rPr>
        <w:t xml:space="preserve">آرایش آراستگی</w:t>
      </w:r>
    </w:p>
    <w:p>
      <w:pPr>
        <w:pStyle w:val="Heading4"/>
      </w:pPr>
      <w:bookmarkStart w:id="1337" w:name="_Toc99"/>
      <w:r>
        <w:t>آرزو</w:t>
      </w:r>
      <w:bookmarkEnd w:id="1337"/>
    </w:p>
    <w:p>
      <w:pPr>
        <w:pStyle w:val="Heading5"/>
      </w:pPr>
      <w:bookmarkStart w:id="1338" w:name="_Toc100"/>
      <w:r>
        <w:t>آرزوی دراز</w:t>
      </w:r>
      <w:bookmarkEnd w:id="1338"/>
    </w:p>
    <w:p>
      <w:pPr>
        <w:pStyle w:val="BookText"/>
      </w:pPr>
      <w:r>
        <w:rPr>
          <w:rFonts w:ascii="Amiri" w:hAnsi="Amiri" w:eastAsia="Amiri" w:cs="Amiri"/>
          <w:lang w:bidi="ar-SA"/>
          <w:color w:val="111111"/>
          <w:sz w:val="28"/>
          <w:szCs w:val="28"/>
          <w:rtl/>
        </w:rPr>
        <w:t xml:space="preserve">وَ نَعُوذُ بِکَ أَنْ... نَمُدَّ فِی آمَالِنَا</w:t>
      </w:r>
    </w:p>
    <w:p>
      <w:pPr>
        <w:pStyle w:val="BookText"/>
      </w:pPr>
      <w:r>
        <w:rPr>
          <w:rFonts w:ascii="IRNazanin" w:hAnsi="IRNazanin" w:eastAsia="IRNazanin" w:cs="IRNazanin"/>
          <w:lang w:bidi="fa-IR"/>
          <w:color w:val="111111"/>
          <w:sz w:val="28"/>
          <w:szCs w:val="28"/>
          <w:rtl/>
        </w:rPr>
        <w:t xml:space="preserve">و پناه می‌بریم به تو از اینکه آرزوهایمان را دراز کنیم.5/8</w:t>
      </w:r>
    </w:p>
    <w:p>
      <w:pPr>
        <w:pStyle w:val="Heading5"/>
      </w:pPr>
      <w:bookmarkStart w:id="1339" w:name="_Toc101"/>
      <w:r>
        <w:t>اعتماد به آرزوهای شیطان</w:t>
      </w:r>
      <w:bookmarkEnd w:id="1339"/>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3739_47537"/>
    <w:bookmarkEnd w:id="15"/>
    <w:p>
      <w:pPr>
        <w:pStyle w:val="BookText"/>
      </w:pPr>
      <w:r>
        <w:rPr>
          <w:rFonts w:ascii="Amiri" w:hAnsi="Amiri" w:eastAsia="Amiri" w:cs="Amiri"/>
          <w:lang w:bidi="ar-SA"/>
          <w:color w:val="111111"/>
          <w:sz w:val="28"/>
          <w:szCs w:val="28"/>
          <w:rtl/>
        </w:rPr>
        <w:t xml:space="preserve">اللَّهُمَّ إِنَّا نَعُوذُ بِکَ... مِنَ الثِّقَةِ بِأَمَانِیِّهِ</w:t>
      </w:r>
    </w:p>
    <w:p>
      <w:pPr>
        <w:pStyle w:val="BookText"/>
      </w:pPr>
      <w:r>
        <w:rPr>
          <w:rFonts w:ascii="IRNazanin" w:hAnsi="IRNazanin" w:eastAsia="IRNazanin" w:cs="IRNazanin"/>
          <w:lang w:bidi="fa-IR"/>
          <w:color w:val="111111"/>
          <w:sz w:val="28"/>
          <w:szCs w:val="28"/>
          <w:rtl/>
        </w:rPr>
        <w:t xml:space="preserve">خداوندا ما از اطمینان به آرزوهای او به تو پناه می‌بریم.1/17</w:t>
      </w:r>
    </w:p>
    <w:p>
      <w:pPr>
        <w:pStyle w:val="Heading5"/>
      </w:pPr>
      <w:bookmarkStart w:id="1340" w:name="_Toc102"/>
      <w:r>
        <w:t>تبدیل آرزوی القا شده شیطان، به ذکر عظمت الهی</w:t>
      </w:r>
      <w:bookmarkEnd w:id="1340"/>
    </w:p>
    <w:p>
      <w:pPr>
        <w:pStyle w:val="BookText"/>
      </w:pPr>
      <w:r>
        <w:rPr>
          <w:rFonts w:ascii="Amiri" w:hAnsi="Amiri" w:eastAsia="Amiri" w:cs="Amiri"/>
          <w:lang w:bidi="ar-SA"/>
          <w:color w:val="111111"/>
          <w:sz w:val="28"/>
          <w:szCs w:val="28"/>
          <w:rtl/>
        </w:rPr>
        <w:t xml:space="preserve">اللَّهُمَّ اجْعَلْ مَا یُلْقِی الشَّیْطَانُ فِی رُوعِی مِنَ الَّتمَنِّی... ذِکْرًا لِعَظَمَتِکَ...</w:t>
      </w:r>
    </w:p>
    <w:p>
      <w:pPr>
        <w:pStyle w:val="BookText"/>
      </w:pPr>
      <w:r>
        <w:rPr>
          <w:rFonts w:ascii="IRNazanin" w:hAnsi="IRNazanin" w:eastAsia="IRNazanin" w:cs="IRNazanin"/>
          <w:lang w:bidi="fa-IR"/>
          <w:color w:val="111111"/>
          <w:sz w:val="28"/>
          <w:szCs w:val="28"/>
          <w:rtl/>
        </w:rPr>
        <w:t xml:space="preserve">خداوندا به جای آنچه شیطان از آرزو در دل من می‌افکند، یاد بزرگی‌ات را قرار ده.13/20</w:t>
      </w:r>
    </w:p>
    <w:p>
      <w:pPr>
        <w:pStyle w:val="Heading5"/>
      </w:pPr>
      <w:bookmarkStart w:id="1341" w:name="_Toc103"/>
      <w:r>
        <w:t>پابرجایی آرزوی بنده، در امید به رحمت الهی</w:t>
      </w:r>
      <w:bookmarkEnd w:id="1341"/>
    </w:p>
    <w:p>
      <w:pPr>
        <w:pStyle w:val="BookText"/>
      </w:pPr>
      <w:r>
        <w:rPr>
          <w:rFonts w:ascii="Amiri" w:hAnsi="Amiri" w:eastAsia="Amiri" w:cs="Amiri"/>
          <w:lang w:bidi="ar-SA"/>
          <w:color w:val="111111"/>
          <w:sz w:val="28"/>
          <w:szCs w:val="28"/>
          <w:rtl/>
        </w:rPr>
        <w:t xml:space="preserve">وَ حَقِّقْ فِی رَجَاءِ رَحْمَتِکَ أَمَلِی</w:t>
      </w:r>
    </w:p>
    <w:p>
      <w:pPr>
        <w:pStyle w:val="BookText"/>
      </w:pPr>
      <w:r>
        <w:rPr>
          <w:rFonts w:ascii="IRNazanin" w:hAnsi="IRNazanin" w:eastAsia="IRNazanin" w:cs="IRNazanin"/>
          <w:lang w:bidi="fa-IR"/>
          <w:color w:val="111111"/>
          <w:sz w:val="28"/>
          <w:szCs w:val="28"/>
          <w:rtl/>
        </w:rPr>
        <w:t xml:space="preserve">و آرزویی را که در امید به رحمتت دارم تحقّق بخش.28/20</w:t>
      </w:r>
    </w:p>
    <w:p>
      <w:pPr>
        <w:pStyle w:val="Heading5"/>
      </w:pPr>
      <w:bookmarkStart w:id="1342" w:name="_Toc104"/>
      <w:r>
        <w:t>جز خدا راهی به آرزوها نیافتن</w:t>
      </w:r>
      <w:bookmarkEnd w:id="1342"/>
    </w:p>
    <w:p>
      <w:pPr>
        <w:pStyle w:val="BookText"/>
      </w:pPr>
      <w:r>
        <w:rPr>
          <w:rFonts w:ascii="Amiri" w:hAnsi="Amiri" w:eastAsia="Amiri" w:cs="Amiri"/>
          <w:lang w:bidi="ar-SA"/>
          <w:color w:val="111111"/>
          <w:sz w:val="28"/>
          <w:szCs w:val="28"/>
          <w:rtl/>
        </w:rPr>
        <w:t xml:space="preserve">اللَّهُمَّ إِنَّکَ إِنْ... مَنَعْتَنِی فَضْلَکَ الْجَسِیمَ... لَمْ أَجِدِ 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فضل بزرگت را از من بازداری، راهی به سوی هیچ یک از آرزویم، غیر تو نیابم.5/21</w:t>
      </w:r>
    </w:p>
    <w:p>
      <w:pPr>
        <w:pStyle w:val="Heading5"/>
      </w:pPr>
      <w:bookmarkStart w:id="1343" w:name="_Toc105"/>
      <w:r>
        <w:t>آرزو، و خلف وعده شیطان درباره آن</w:t>
      </w:r>
      <w:bookmarkEnd w:id="1343"/>
    </w:p>
    <w:p>
      <w:pPr>
        <w:pStyle w:val="BookText"/>
      </w:pPr>
      <w:r>
        <w:rPr>
          <w:rFonts w:ascii="Amiri" w:hAnsi="Amiri" w:eastAsia="Amiri" w:cs="Amiri"/>
          <w:lang w:bidi="ar-SA"/>
          <w:color w:val="111111"/>
          <w:sz w:val="28"/>
          <w:szCs w:val="28"/>
          <w:rtl/>
        </w:rPr>
        <w:t xml:space="preserve">وَ إِنْ مَنَّانَا أَخْلَفَنَا</w:t>
      </w:r>
    </w:p>
    <w:p>
      <w:pPr>
        <w:pStyle w:val="BookText"/>
      </w:pPr>
      <w:r>
        <w:rPr>
          <w:rFonts w:ascii="IRNazanin" w:hAnsi="IRNazanin" w:eastAsia="IRNazanin" w:cs="IRNazanin"/>
          <w:lang w:bidi="fa-IR"/>
          <w:color w:val="111111"/>
          <w:sz w:val="28"/>
          <w:szCs w:val="28"/>
          <w:rtl/>
        </w:rPr>
        <w:t xml:space="preserve">و اگر ما را آرزومند گردانَد، خلف وعده کند.7/25</w:t>
      </w:r>
    </w:p>
    <w:p>
      <w:pPr>
        <w:pStyle w:val="Heading5"/>
      </w:pPr>
      <w:bookmarkStart w:id="1344" w:name="_Toc106"/>
      <w:r>
        <w:t>آزمودن بندگان، به آرزوی دراز</w:t>
      </w:r>
      <w:bookmarkEnd w:id="1344"/>
    </w:p>
    <w:p>
      <w:pPr>
        <w:pStyle w:val="BookText"/>
      </w:pPr>
      <w:r>
        <w:rPr>
          <w:rFonts w:ascii="Amiri" w:hAnsi="Amiri" w:eastAsia="Amiri" w:cs="Amiri"/>
          <w:lang w:bidi="ar-SA"/>
          <w:color w:val="111111"/>
          <w:sz w:val="28"/>
          <w:szCs w:val="28"/>
          <w:rtl/>
        </w:rPr>
        <w:t xml:space="preserve">اللَّهُمَّ إِنَّکَ ابْتَلَیْتَنَا... فِی آجَالِنَا بِطُولِ الْأَمَلِ</w:t>
      </w:r>
    </w:p>
    <w:p>
      <w:pPr>
        <w:pStyle w:val="BookText"/>
      </w:pPr>
      <w:r>
        <w:rPr>
          <w:rFonts w:ascii="IRNazanin" w:hAnsi="IRNazanin" w:eastAsia="IRNazanin" w:cs="IRNazanin"/>
          <w:lang w:bidi="fa-IR"/>
          <w:color w:val="111111"/>
          <w:sz w:val="28"/>
          <w:szCs w:val="28"/>
          <w:rtl/>
        </w:rPr>
        <w:t xml:space="preserve">خداوندا همانا تو ما را در مدّت زندگی‌هایمانْ به آرزوی دراز، آزمودی.1/29</w:t>
      </w:r>
    </w:p>
    <w:p>
      <w:pPr>
        <w:pStyle w:val="Heading5"/>
      </w:pPr>
      <w:bookmarkStart w:id="1345" w:name="_Toc107"/>
      <w:r>
        <w:t>آرزو، سبب طمع در عمرِ کهنسالان</w:t>
      </w:r>
      <w:bookmarkEnd w:id="1345"/>
    </w:p>
    <w:p>
      <w:pPr>
        <w:pStyle w:val="BookText"/>
      </w:pPr>
      <w:r>
        <w:rPr>
          <w:rFonts w:ascii="Amiri" w:hAnsi="Amiri" w:eastAsia="Amiri" w:cs="Amiri"/>
          <w:lang w:bidi="ar-SA"/>
          <w:color w:val="111111"/>
          <w:sz w:val="28"/>
          <w:szCs w:val="28"/>
          <w:rtl/>
        </w:rPr>
        <w:t xml:space="preserve">وَ طَمِعْنَا بِآمَالِنَا فِی أَعْمَارِ الْمُعَمَّرِینَ</w:t>
      </w:r>
    </w:p>
    <w:p>
      <w:pPr>
        <w:pStyle w:val="BookText"/>
      </w:pPr>
      <w:r>
        <w:rPr>
          <w:rFonts w:ascii="IRNazanin" w:hAnsi="IRNazanin" w:eastAsia="IRNazanin" w:cs="IRNazanin"/>
          <w:lang w:bidi="fa-IR"/>
          <w:color w:val="111111"/>
          <w:sz w:val="28"/>
          <w:szCs w:val="28"/>
          <w:rtl/>
        </w:rPr>
        <w:t xml:space="preserve">و با آرزوهایمان، در عمرهای کهنسالان، طمع کردیم.1/29</w:t>
      </w:r>
    </w:p>
    <w:p>
      <w:pPr>
        <w:pStyle w:val="Heading5"/>
      </w:pPr>
      <w:bookmarkStart w:id="1346" w:name="_Toc108"/>
      <w:r>
        <w:t>آرزومندی نسبت به خداوند</w:t>
      </w:r>
      <w:bookmarkEnd w:id="1346"/>
    </w:p>
    <w:p>
      <w:pPr>
        <w:pStyle w:val="BookText"/>
      </w:pPr>
      <w:r>
        <w:rPr>
          <w:rFonts w:ascii="Amiri" w:hAnsi="Amiri" w:eastAsia="Amiri" w:cs="Amiri"/>
          <w:lang w:bidi="ar-SA"/>
          <w:color w:val="111111"/>
          <w:sz w:val="28"/>
          <w:szCs w:val="28"/>
          <w:rtl/>
        </w:rPr>
        <w:t xml:space="preserve">فَأَقْبَلَ نَحْوَکَ مُوءَمِّلًا لَکَ</w:t>
      </w:r>
    </w:p>
    <w:p>
      <w:pPr>
        <w:pStyle w:val="BookText"/>
      </w:pPr>
      <w:r>
        <w:rPr>
          <w:rFonts w:ascii="IRNazanin" w:hAnsi="IRNazanin" w:eastAsia="IRNazanin" w:cs="IRNazanin"/>
          <w:lang w:bidi="fa-IR"/>
          <w:color w:val="111111"/>
          <w:sz w:val="28"/>
          <w:szCs w:val="28"/>
          <w:rtl/>
        </w:rPr>
        <w:t xml:space="preserve">پس (با آرزوی) امیدوارانه به تو، به سویت روی آورده.8/31</w:t>
      </w:r>
    </w:p>
    <w:p>
      <w:pPr>
        <w:pStyle w:val="Heading5"/>
      </w:pPr>
      <w:bookmarkStart w:id="1347" w:name="_Toc109"/>
      <w:r>
        <w:t>کردار اندک و آرزوی بزرگ</w:t>
      </w:r>
      <w:bookmarkEnd w:id="1347"/>
    </w:p>
    <w:p>
      <w:pPr>
        <w:pStyle w:val="BookText"/>
      </w:pPr>
      <w:r>
        <w:rPr>
          <w:rFonts w:ascii="Amiri" w:hAnsi="Amiri" w:eastAsia="Amiri" w:cs="Amiri"/>
          <w:lang w:bidi="ar-SA"/>
          <w:color w:val="111111"/>
          <w:sz w:val="28"/>
          <w:szCs w:val="28"/>
          <w:rtl/>
        </w:rPr>
        <w:t xml:space="preserve">وَ أَنَا الْعَبْدُ الضَّعِیفُ عَمَلًا، الْجَسِیمُ أَمَلًا</w:t>
      </w:r>
    </w:p>
    <w:p>
      <w:pPr>
        <w:pStyle w:val="BookText"/>
      </w:pPr>
      <w:r>
        <w:rPr>
          <w:rFonts w:ascii="IRNazanin" w:hAnsi="IRNazanin" w:eastAsia="IRNazanin" w:cs="IRNazanin"/>
          <w:lang w:bidi="fa-IR"/>
          <w:color w:val="111111"/>
          <w:sz w:val="28"/>
          <w:szCs w:val="28"/>
          <w:rtl/>
        </w:rPr>
        <w:t xml:space="preserve">و من بنده‌ای هستم که عملش ضعیف و آرزویش بزرگ است.9/32</w:t>
      </w:r>
    </w:p>
    <w:p>
      <w:pPr>
        <w:pStyle w:val="Heading5"/>
      </w:pPr>
      <w:bookmarkStart w:id="1348" w:name="_Toc110"/>
      <w:r>
        <w:t>بریده شدن رشته آرزوهای بنده، جز عفو الهی</w:t>
      </w:r>
      <w:bookmarkEnd w:id="1348"/>
    </w:p>
    <w:p>
      <w:pPr>
        <w:pStyle w:val="BookText"/>
      </w:pPr>
      <w:r>
        <w:rPr>
          <w:rFonts w:ascii="Amiri" w:hAnsi="Amiri" w:eastAsia="Amiri" w:cs="Amiri"/>
          <w:lang w:bidi="ar-SA"/>
          <w:color w:val="111111"/>
          <w:sz w:val="28"/>
          <w:szCs w:val="28"/>
          <w:rtl/>
        </w:rPr>
        <w:t xml:space="preserve">وَ تَقَطَّعَتْ عَنِّی عِصَمُ الْآمَالِ إِلَّا مَا أَنَا مُعْتَصِمٌ بِهِ مِنْ عَفْوِکَ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3739_47538"/>
    <w:bookmarkEnd w:id="16"/>
    <w:p>
      <w:pPr>
        <w:pStyle w:val="BookText"/>
      </w:pPr>
      <w:r>
        <w:rPr>
          <w:rFonts w:ascii="IRNazanin" w:hAnsi="IRNazanin" w:eastAsia="IRNazanin" w:cs="IRNazanin"/>
          <w:lang w:bidi="fa-IR"/>
          <w:color w:val="111111"/>
          <w:sz w:val="28"/>
          <w:szCs w:val="28"/>
          <w:rtl/>
        </w:rPr>
        <w:t xml:space="preserve">و رشته‌های آرزو از من بریده، جز بخشایشت که به آن چنگ زده‌ام.9/32</w:t>
      </w:r>
    </w:p>
    <w:p>
      <w:pPr>
        <w:pStyle w:val="Heading5"/>
      </w:pPr>
      <w:bookmarkStart w:id="1349" w:name="_Toc111"/>
      <w:r>
        <w:t>در زمره ناامیدترین گروهِ آرزومند</w:t>
      </w:r>
      <w:bookmarkEnd w:id="1349"/>
    </w:p>
    <w:p>
      <w:pPr>
        <w:pStyle w:val="BookText"/>
      </w:pPr>
      <w:r>
        <w:rPr>
          <w:rFonts w:ascii="Amiri" w:hAnsi="Amiri" w:eastAsia="Amiri" w:cs="Amiri"/>
          <w:lang w:bidi="ar-SA"/>
          <w:color w:val="111111"/>
          <w:sz w:val="28"/>
          <w:szCs w:val="28"/>
          <w:rtl/>
        </w:rPr>
        <w:t xml:space="preserve">وَ لَا أَکُنْ... أَقْنَطَ وُفُودِکَ الْآمِلِینَ</w:t>
      </w:r>
    </w:p>
    <w:p>
      <w:pPr>
        <w:pStyle w:val="BookText"/>
      </w:pPr>
      <w:r>
        <w:rPr>
          <w:rFonts w:ascii="IRNazanin" w:hAnsi="IRNazanin" w:eastAsia="IRNazanin" w:cs="IRNazanin"/>
          <w:lang w:bidi="fa-IR"/>
          <w:color w:val="111111"/>
          <w:sz w:val="28"/>
          <w:szCs w:val="28"/>
          <w:rtl/>
        </w:rPr>
        <w:t xml:space="preserve">و مبادا من از ناامیدترین گروه‌های آرزومندت باشم. 15/32</w:t>
      </w:r>
    </w:p>
    <w:p>
      <w:pPr>
        <w:pStyle w:val="Heading5"/>
      </w:pPr>
      <w:bookmarkStart w:id="1350" w:name="_Toc112"/>
      <w:r>
        <w:t>عطای آرزوی بنده</w:t>
      </w:r>
      <w:bookmarkEnd w:id="1350"/>
    </w:p>
    <w:p>
      <w:pPr>
        <w:pStyle w:val="BookText"/>
      </w:pPr>
      <w:r>
        <w:rPr>
          <w:rFonts w:ascii="Amiri" w:hAnsi="Amiri" w:eastAsia="Amiri" w:cs="Amiri"/>
          <w:lang w:bidi="ar-SA"/>
          <w:color w:val="111111"/>
          <w:sz w:val="28"/>
          <w:szCs w:val="28"/>
          <w:rtl/>
        </w:rPr>
        <w:t xml:space="preserve">وَ هَبْ لِی أَمَلِی</w:t>
      </w:r>
    </w:p>
    <w:p>
      <w:pPr>
        <w:pStyle w:val="BookText"/>
      </w:pPr>
      <w:r>
        <w:rPr>
          <w:rFonts w:ascii="IRNazanin" w:hAnsi="IRNazanin" w:eastAsia="IRNazanin" w:cs="IRNazanin"/>
          <w:lang w:bidi="fa-IR"/>
          <w:color w:val="111111"/>
          <w:sz w:val="28"/>
          <w:szCs w:val="28"/>
          <w:rtl/>
        </w:rPr>
        <w:t xml:space="preserve">و آرزویم را به من ببخش.16/37</w:t>
      </w:r>
    </w:p>
    <w:p>
      <w:pPr>
        <w:pStyle w:val="Heading5"/>
      </w:pPr>
      <w:bookmarkStart w:id="1351" w:name="_Toc113"/>
      <w:r>
        <w:t>بازداشتن بندگان، از آرزوی دراز داشتن</w:t>
      </w:r>
      <w:bookmarkEnd w:id="1351"/>
    </w:p>
    <w:p>
      <w:pPr>
        <w:pStyle w:val="BookText"/>
      </w:pPr>
      <w:r>
        <w:rPr>
          <w:rFonts w:ascii="Amiri" w:hAnsi="Amiri" w:eastAsia="Amiri" w:cs="Amiri"/>
          <w:lang w:bidi="ar-SA"/>
          <w:color w:val="111111"/>
          <w:sz w:val="28"/>
          <w:szCs w:val="28"/>
          <w:rtl/>
        </w:rPr>
        <w:t xml:space="preserve">وَ اکْفِنَا طُولَ الْأَمَلِ، وَ قَصِّرْهُ عَنَّا بِصِدْقِ الْعَمَلِ...</w:t>
      </w:r>
    </w:p>
    <w:p>
      <w:pPr>
        <w:pStyle w:val="BookText"/>
      </w:pPr>
      <w:r>
        <w:rPr>
          <w:rFonts w:ascii="IRNazanin" w:hAnsi="IRNazanin" w:eastAsia="IRNazanin" w:cs="IRNazanin"/>
          <w:lang w:bidi="fa-IR"/>
          <w:color w:val="111111"/>
          <w:sz w:val="28"/>
          <w:szCs w:val="28"/>
          <w:rtl/>
        </w:rPr>
        <w:t xml:space="preserve">و ما را از آرزوی دراز بازدار و با عمل راستین، آن را از ما کوتاه کن.1/40</w:t>
      </w:r>
    </w:p>
    <w:p>
      <w:pPr>
        <w:pStyle w:val="Heading5"/>
      </w:pPr>
      <w:bookmarkStart w:id="1352" w:name="_Toc114"/>
      <w:r>
        <w:t>عامل بازداشته نشدن بندگان از کار، به سبب آرزو</w:t>
      </w:r>
      <w:bookmarkEnd w:id="1352"/>
    </w:p>
    <w:p>
      <w:pPr>
        <w:pStyle w:val="BookText"/>
      </w:pPr>
      <w:r>
        <w:rPr>
          <w:rFonts w:ascii="Amiri" w:hAnsi="Amiri" w:eastAsia="Amiri" w:cs="Amiri"/>
          <w:lang w:bidi="ar-SA"/>
          <w:color w:val="111111"/>
          <w:sz w:val="28"/>
          <w:szCs w:val="28"/>
          <w:rtl/>
        </w:rPr>
        <w:t xml:space="preserve">وَ احْطُطْ بِالْقُرْآنِ عَنَّا ثِقْلَ الْأَوْزَارِ... حَتَّی... تَقْفُوَ بِنَا آثَارَ الَّذِینَ اسْتَضَاؤُوا بِنُورِهِ، وَ لَمْ یُلْهِهِمُ الْأَمَلُ عَنِ الْعَمَلِ</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 تا ما را در پی کسانی گردانی که از نور آن، روشنی جستند و آرزو، آنان را از کار (نیک) سرگرم نکرد.9/42</w:t>
      </w:r>
    </w:p>
    <w:p>
      <w:pPr>
        <w:pStyle w:val="Heading5"/>
      </w:pPr>
      <w:bookmarkStart w:id="1353" w:name="_Toc115"/>
      <w:r>
        <w:t>پیامبر صلی‌الله‌علیه‌و‌آله و آرزومندی بهترین خیر و بخشش الهی</w:t>
      </w:r>
      <w:bookmarkEnd w:id="1353"/>
    </w:p>
    <w:p>
      <w:pPr>
        <w:pStyle w:val="BookText"/>
      </w:pPr>
      <w:r>
        <w:rPr>
          <w:rFonts w:ascii="Amiri" w:hAnsi="Amiri" w:eastAsia="Amiri" w:cs="Amiri"/>
          <w:lang w:bidi="ar-SA"/>
          <w:color w:val="111111"/>
          <w:sz w:val="28"/>
          <w:szCs w:val="28"/>
          <w:rtl/>
        </w:rPr>
        <w:t xml:space="preserve">صَلِّ اللَّهُمَّ عَلَی مُحَمَّدٍ وَ آلِهِ، صَلَاةً تُبَلِّغُهُ بِهَا أَفْضَلَ مَا یَأْمُلُ مِنْ خَیْرِکَ وَ فَضْلِکَ وَ کَرَامَتِکَ</w:t>
      </w:r>
    </w:p>
    <w:p>
      <w:pPr>
        <w:pStyle w:val="BookText"/>
      </w:pPr>
      <w:r>
        <w:rPr>
          <w:rFonts w:ascii="IRNazanin" w:hAnsi="IRNazanin" w:eastAsia="IRNazanin" w:cs="IRNazanin"/>
          <w:lang w:bidi="fa-IR"/>
          <w:color w:val="111111"/>
          <w:sz w:val="28"/>
          <w:szCs w:val="28"/>
          <w:rtl/>
        </w:rPr>
        <w:t xml:space="preserve">خداوندا بر محمّد و خاندانش درود فرست. درودی که با آن او را به برترین خیر و فضل و کرامتی که آرزو دارد، برسانی.21/42</w:t>
      </w:r>
    </w:p>
    <w:p>
      <w:pPr>
        <w:pStyle w:val="Heading5"/>
      </w:pPr>
      <w:bookmarkStart w:id="1354" w:name="_Toc116"/>
      <w:r>
        <w:t>نزدیک بودن آرزوها، در ماه رمضان</w:t>
      </w:r>
      <w:bookmarkEnd w:id="1354"/>
    </w:p>
    <w:p>
      <w:pPr>
        <w:pStyle w:val="BookText"/>
      </w:pPr>
      <w:r>
        <w:rPr>
          <w:rFonts w:ascii="Amiri" w:hAnsi="Amiri" w:eastAsia="Amiri" w:cs="Amiri"/>
          <w:lang w:bidi="ar-SA"/>
          <w:color w:val="111111"/>
          <w:sz w:val="28"/>
          <w:szCs w:val="28"/>
          <w:rtl/>
        </w:rPr>
        <w:t xml:space="preserve">السَّلَامُ عَلَیْکَ مِنْ شَهْرٍ قَرُبَتْ فِیهِ الْآمَالُ</w:t>
      </w:r>
    </w:p>
    <w:p>
      <w:pPr>
        <w:pStyle w:val="BookText"/>
      </w:pPr>
      <w:r>
        <w:rPr>
          <w:rFonts w:ascii="IRNazanin" w:hAnsi="IRNazanin" w:eastAsia="IRNazanin" w:cs="IRNazanin"/>
          <w:lang w:bidi="fa-IR"/>
          <w:color w:val="111111"/>
          <w:sz w:val="28"/>
          <w:szCs w:val="28"/>
          <w:rtl/>
        </w:rPr>
        <w:t xml:space="preserve">درود بر تو ماهی که آرزوها در آن نزدیک شد.25/45</w:t>
      </w:r>
    </w:p>
    <w:p>
      <w:pPr>
        <w:pStyle w:val="Heading5"/>
      </w:pPr>
      <w:bookmarkStart w:id="1355" w:name="_Toc117"/>
      <w:r>
        <w:t>آرزوها و رسیدن به پایان کرم خدا</w:t>
      </w:r>
      <w:bookmarkEnd w:id="1355"/>
    </w:p>
    <w:p>
      <w:pPr>
        <w:pStyle w:val="BookText"/>
      </w:pPr>
      <w:r>
        <w:rPr>
          <w:rFonts w:ascii="Amiri" w:hAnsi="Amiri" w:eastAsia="Amiri" w:cs="Amiri"/>
          <w:lang w:bidi="ar-SA"/>
          <w:color w:val="111111"/>
          <w:sz w:val="28"/>
          <w:szCs w:val="28"/>
          <w:rtl/>
        </w:rPr>
        <w:t xml:space="preserve">انْصَرَفَتِ الْآمَالُ دُونَ مَدَی کَرَمِکَ بِالْحَاجَاتِ</w:t>
      </w:r>
    </w:p>
    <w:p>
      <w:pPr>
        <w:pStyle w:val="BookText"/>
      </w:pPr>
      <w:r>
        <w:rPr>
          <w:rFonts w:ascii="IRNazanin" w:hAnsi="IRNazanin" w:eastAsia="IRNazanin" w:cs="IRNazanin"/>
          <w:lang w:bidi="fa-IR"/>
          <w:color w:val="111111"/>
          <w:sz w:val="28"/>
          <w:szCs w:val="28"/>
          <w:rtl/>
        </w:rPr>
        <w:t xml:space="preserve">آرزوها پیش از رسیدن به پایان کرمت، با حاجت‌ها برآورده شده است.12/46</w:t>
      </w:r>
    </w:p>
    <w:p>
      <w:pPr>
        <w:pStyle w:val="Heading5"/>
      </w:pPr>
      <w:bookmarkStart w:id="1356" w:name="_Toc118"/>
      <w:r>
        <w:t>محروم نماندن آرزومندان، از خدا</w:t>
      </w:r>
      <w:bookmarkEnd w:id="1356"/>
    </w:p>
    <w:p>
      <w:pPr>
        <w:pStyle w:val="BookText"/>
      </w:pPr>
      <w:r>
        <w:rPr>
          <w:rFonts w:ascii="Amiri" w:hAnsi="Amiri" w:eastAsia="Amiri" w:cs="Amiri"/>
          <w:lang w:bidi="ar-SA"/>
          <w:color w:val="111111"/>
          <w:sz w:val="28"/>
          <w:szCs w:val="28"/>
          <w:rtl/>
        </w:rPr>
        <w:t xml:space="preserve">لَا یَخِیبُ مِنْکَ الْآمِلُونَ</w:t>
      </w:r>
    </w:p>
    <w:p>
      <w:pPr>
        <w:pStyle w:val="BookText"/>
      </w:pPr>
      <w:r>
        <w:rPr>
          <w:rFonts w:ascii="IRNazanin" w:hAnsi="IRNazanin" w:eastAsia="IRNazanin" w:cs="IRNazanin"/>
          <w:lang w:bidi="fa-IR"/>
          <w:color w:val="111111"/>
          <w:sz w:val="28"/>
          <w:szCs w:val="28"/>
          <w:rtl/>
        </w:rPr>
        <w:t xml:space="preserve">آرزومندان از (درگاه) تو بی‌بهره نمی‌شوند.15/46</w:t>
      </w:r>
    </w:p>
    <w:p>
      <w:pPr>
        <w:pStyle w:val="Heading5"/>
      </w:pPr>
      <w:bookmarkStart w:id="1357" w:name="_Toc119"/>
      <w:r>
        <w:t>انعام آمرزش، به آرزومند خدا</w:t>
      </w:r>
      <w:bookmarkEnd w:id="1357"/>
    </w:p>
    <w:p>
      <w:pPr>
        <w:pStyle w:val="BookText"/>
      </w:pPr>
      <w:r>
        <w:rPr>
          <w:rFonts w:ascii="Amiri" w:hAnsi="Amiri" w:eastAsia="Amiri" w:cs="Amiri"/>
          <w:lang w:bidi="ar-SA"/>
          <w:color w:val="111111"/>
          <w:sz w:val="28"/>
          <w:szCs w:val="28"/>
          <w:rtl/>
        </w:rPr>
        <w:t xml:space="preserve">وَ امْنُنْ عَلَیَّ - بِمَا لَا یَتَعَاظَمُکَ أَنْ تَمُنَّ بِهِ عَلَی مَنْ أَمَّلَکَ - مِنْ غُفْرَانِکَ</w:t>
      </w:r>
    </w:p>
    <w:p>
      <w:pPr>
        <w:pStyle w:val="BookText"/>
      </w:pPr>
      <w:r>
        <w:rPr>
          <w:rFonts w:ascii="IRNazanin" w:hAnsi="IRNazanin" w:eastAsia="IRNazanin" w:cs="IRNazanin"/>
          <w:lang w:bidi="fa-IR"/>
          <w:color w:val="111111"/>
          <w:sz w:val="28"/>
          <w:szCs w:val="28"/>
          <w:rtl/>
        </w:rPr>
        <w:t xml:space="preserve">و به من ارزانی دار آنچه بر تو گران نیست و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3739_47539"/>
    <w:bookmarkEnd w:id="17"/>
    <w:p>
      <w:pPr>
        <w:pStyle w:val="BookText"/>
      </w:pPr>
      <w:r>
        <w:rPr>
          <w:rFonts w:ascii="IRNazanin" w:hAnsi="IRNazanin" w:eastAsia="IRNazanin" w:cs="IRNazanin"/>
          <w:lang w:bidi="fa-IR"/>
          <w:color w:val="111111"/>
          <w:sz w:val="28"/>
          <w:szCs w:val="28"/>
          <w:rtl/>
        </w:rPr>
        <w:t xml:space="preserve">کسی که آرزومند توست، به خاطر آمرزشت ارزانی می‌داری.70/47</w:t>
      </w:r>
    </w:p>
    <w:p>
      <w:pPr>
        <w:pStyle w:val="Heading5"/>
      </w:pPr>
      <w:bookmarkStart w:id="1358" w:name="_Toc120"/>
      <w:r>
        <w:t>ناامید نگرداندن بنده، از آرزومندی به خدا</w:t>
      </w:r>
      <w:bookmarkEnd w:id="1358"/>
    </w:p>
    <w:p>
      <w:pPr>
        <w:pStyle w:val="BookText"/>
      </w:pPr>
      <w:r>
        <w:rPr>
          <w:rFonts w:ascii="Amiri" w:hAnsi="Amiri" w:eastAsia="Amiri" w:cs="Amiri"/>
          <w:lang w:bidi="ar-SA"/>
          <w:color w:val="111111"/>
          <w:sz w:val="28"/>
          <w:szCs w:val="28"/>
          <w:rtl/>
        </w:rPr>
        <w:t xml:space="preserve">وَ لَا تُوءْیِسْنِی مِنَ الْأَمَلِ فِیکَ فَیَغْلِبَ عَلَیَّ الْقُنُوطُ مِنْ رَحْمَتِکَ</w:t>
      </w:r>
    </w:p>
    <w:p>
      <w:pPr>
        <w:pStyle w:val="BookText"/>
      </w:pPr>
      <w:r>
        <w:rPr>
          <w:rFonts w:ascii="IRNazanin" w:hAnsi="IRNazanin" w:eastAsia="IRNazanin" w:cs="IRNazanin"/>
          <w:lang w:bidi="fa-IR"/>
          <w:color w:val="111111"/>
          <w:sz w:val="28"/>
          <w:szCs w:val="28"/>
          <w:rtl/>
        </w:rPr>
        <w:t xml:space="preserve">و از آرزومندی به خود ناامیدم نکن، که ناامیدی از رحمتت بر من چیره شود.101/47</w:t>
      </w:r>
    </w:p>
    <w:p>
      <w:pPr>
        <w:pStyle w:val="Heading5"/>
      </w:pPr>
      <w:bookmarkStart w:id="1359" w:name="_Toc121"/>
      <w:r>
        <w:t>آرزومند عفو الهی</w:t>
      </w:r>
      <w:bookmarkEnd w:id="1359"/>
    </w:p>
    <w:p>
      <w:pPr>
        <w:pStyle w:val="BookText"/>
      </w:pPr>
      <w:r>
        <w:rPr>
          <w:rFonts w:ascii="Amiri" w:hAnsi="Amiri" w:eastAsia="Amiri" w:cs="Amiri"/>
          <w:lang w:bidi="ar-SA"/>
          <w:color w:val="111111"/>
          <w:sz w:val="28"/>
          <w:szCs w:val="28"/>
          <w:rtl/>
        </w:rPr>
        <w:t xml:space="preserve">فَلَوْ لَا الْمَوَاقِفُ الَّتِی أُوءَمِّلُ مِنْ عَفْوِکَ الَّذِی شَمِلَ کُلَّ شَیْءٍ لَأَلْقَیْتُ بِیَدِی</w:t>
      </w:r>
    </w:p>
    <w:p>
      <w:pPr>
        <w:pStyle w:val="BookText"/>
      </w:pPr>
      <w:r>
        <w:rPr>
          <w:rFonts w:ascii="IRNazanin" w:hAnsi="IRNazanin" w:eastAsia="IRNazanin" w:cs="IRNazanin"/>
          <w:lang w:bidi="fa-IR"/>
          <w:color w:val="111111"/>
          <w:sz w:val="28"/>
          <w:szCs w:val="28"/>
          <w:rtl/>
        </w:rPr>
        <w:t xml:space="preserve">پس اگر جایگاهی که از بخشایشت آرزومندم نبود، خود را هلاک می‌ساختم.3/50</w:t>
      </w:r>
    </w:p>
    <w:p>
      <w:pPr>
        <w:pStyle w:val="Heading5"/>
      </w:pPr>
      <w:bookmarkStart w:id="1360" w:name="_Toc122"/>
      <w:r>
        <w:t>آرزوی دراز، سبب اشتغال به کار بیهوده</w:t>
      </w:r>
      <w:bookmarkEnd w:id="1360"/>
    </w:p>
    <w:p>
      <w:pPr>
        <w:pStyle w:val="BookText"/>
      </w:pPr>
      <w:r>
        <w:rPr>
          <w:rFonts w:ascii="Amiri" w:hAnsi="Amiri" w:eastAsia="Amiri" w:cs="Amiri"/>
          <w:lang w:bidi="ar-SA"/>
          <w:color w:val="111111"/>
          <w:sz w:val="28"/>
          <w:szCs w:val="28"/>
          <w:rtl/>
        </w:rPr>
        <w:t xml:space="preserve">فَأَسْأَلُکَ یَا مَوْلَایَ سُوءَالَ مَنْ نَفْسُهُ لَاهِیَةٌ لِطُولِ أَمَلِهِ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نفس او به خاطر آرزوهای درازش، به بیهوده‌کاری مشغول شده.8/52</w:t>
      </w:r>
    </w:p>
    <w:p>
      <w:pPr>
        <w:pStyle w:val="Heading5"/>
      </w:pPr>
      <w:bookmarkStart w:id="1361" w:name="_Toc123"/>
      <w:r>
        <w:t>چیره گشتن آرزو، بر بنده</w:t>
      </w:r>
      <w:bookmarkEnd w:id="1361"/>
    </w:p>
    <w:p>
      <w:pPr>
        <w:pStyle w:val="BookText"/>
      </w:pPr>
      <w:r>
        <w:rPr>
          <w:rFonts w:ascii="Amiri" w:hAnsi="Amiri" w:eastAsia="Amiri" w:cs="Amiri"/>
          <w:lang w:bidi="ar-SA"/>
          <w:color w:val="111111"/>
          <w:sz w:val="28"/>
          <w:szCs w:val="28"/>
          <w:rtl/>
        </w:rPr>
        <w:t xml:space="preserve">فَأَسْأَلُکَ یَا مَوْلَایَ... سُوءَالَ مَنْ قَدْ غَلَبَ عَلَیْهِ الْأَمَلُ</w:t>
      </w:r>
    </w:p>
    <w:p>
      <w:pPr>
        <w:pStyle w:val="BookText"/>
      </w:pPr>
      <w:r>
        <w:rPr>
          <w:rFonts w:ascii="IRNazanin" w:hAnsi="IRNazanin" w:eastAsia="IRNazanin" w:cs="IRNazanin"/>
          <w:lang w:bidi="fa-IR"/>
          <w:color w:val="111111"/>
          <w:sz w:val="28"/>
          <w:szCs w:val="28"/>
          <w:rtl/>
        </w:rPr>
        <w:t xml:space="preserve">پس - ای مولای من - از تو درخواست</w:t>
      </w:r>
    </w:p>
    <w:p>
      <w:pPr>
        <w:pStyle w:val="BookText"/>
      </w:pPr>
      <w:r>
        <w:rPr>
          <w:rFonts w:ascii="IRNazanin" w:hAnsi="IRNazanin" w:eastAsia="IRNazanin" w:cs="IRNazanin"/>
          <w:lang w:bidi="fa-IR"/>
          <w:color w:val="111111"/>
          <w:sz w:val="28"/>
          <w:szCs w:val="28"/>
          <w:rtl/>
        </w:rPr>
        <w:t xml:space="preserve">می‌کنم، درخواست کسی که آرزو بر او چیره گشته است. 9و8/52</w:t>
      </w:r>
    </w:p>
    <w:p>
      <w:pPr>
        <w:pStyle w:val="BookText"/>
      </w:pPr>
      <w:r>
        <w:rPr>
          <w:rFonts w:ascii="IRNazanin" w:hAnsi="IRNazanin" w:eastAsia="IRNazanin" w:cs="IRNazanin"/>
          <w:lang w:bidi="fa-IR"/>
          <w:color w:val="111111"/>
          <w:sz w:val="28"/>
          <w:szCs w:val="28"/>
          <w:rtl/>
        </w:rPr>
        <w:t xml:space="preserve">آرمان آرزو</w:t>
      </w:r>
    </w:p>
    <w:p>
      <w:pPr>
        <w:pStyle w:val="BookText"/>
      </w:pPr>
      <w:r>
        <w:rPr>
          <w:rFonts w:ascii="IRNazanin" w:hAnsi="IRNazanin" w:eastAsia="IRNazanin" w:cs="IRNazanin"/>
          <w:lang w:bidi="fa-IR"/>
          <w:color w:val="111111"/>
          <w:sz w:val="28"/>
          <w:szCs w:val="28"/>
          <w:rtl/>
        </w:rPr>
        <w:t xml:space="preserve">آز حرص و نیز طمع</w:t>
      </w:r>
    </w:p>
    <w:p>
      <w:pPr>
        <w:pStyle w:val="Heading4"/>
      </w:pPr>
      <w:bookmarkStart w:id="1362" w:name="_Toc124"/>
      <w:r>
        <w:t>آزاد</w:t>
      </w:r>
      <w:bookmarkEnd w:id="1362"/>
    </w:p>
    <w:p>
      <w:pPr>
        <w:pStyle w:val="Heading5"/>
      </w:pPr>
      <w:bookmarkStart w:id="1363" w:name="_Toc125"/>
      <w:r>
        <w:t>عامل آزاد شدن از آتش دردناک خدا</w:t>
      </w:r>
      <w:bookmarkEnd w:id="1363"/>
    </w:p>
    <w:p>
      <w:pPr>
        <w:pStyle w:val="BookText"/>
      </w:pPr>
      <w:r>
        <w:rPr>
          <w:rFonts w:ascii="Amiri" w:hAnsi="Amiri" w:eastAsia="Amiri" w:cs="Amiri"/>
          <w:lang w:bidi="ar-SA"/>
          <w:color w:val="111111"/>
          <w:sz w:val="28"/>
          <w:szCs w:val="28"/>
          <w:rtl/>
        </w:rPr>
        <w:t xml:space="preserve">وَ الْحَمْدُ لِلَّهِ... حَمْدًا نُعْتَقُ بِهِ مِنْ أَلِیمِ نَارِ اللَّهِ إِلَی کَرِیمِ جِوَارِ اللَّهِ</w:t>
      </w:r>
    </w:p>
    <w:p>
      <w:pPr>
        <w:pStyle w:val="BookText"/>
      </w:pPr>
      <w:r>
        <w:rPr>
          <w:rFonts w:ascii="IRNazanin" w:hAnsi="IRNazanin" w:eastAsia="IRNazanin" w:cs="IRNazanin"/>
          <w:lang w:bidi="fa-IR"/>
          <w:color w:val="111111"/>
          <w:sz w:val="28"/>
          <w:szCs w:val="28"/>
          <w:rtl/>
        </w:rPr>
        <w:t xml:space="preserve">و سپاس خدای را، سپاسی که به سبب آن از آتش دردناک خداوند آزاد شده، به جوار ارجمند خدا، واصل شویم.15و10/1</w:t>
      </w:r>
    </w:p>
    <w:p>
      <w:pPr>
        <w:pStyle w:val="Heading5"/>
      </w:pPr>
      <w:bookmarkStart w:id="1364" w:name="_Toc126"/>
      <w:r>
        <w:t>آزاد نمودن گردن‌های بندگان، از عذاب الهی</w:t>
      </w:r>
      <w:bookmarkEnd w:id="1364"/>
    </w:p>
    <w:p>
      <w:pPr>
        <w:pStyle w:val="BookText"/>
      </w:pPr>
      <w:r>
        <w:rPr>
          <w:rFonts w:ascii="Amiri" w:hAnsi="Amiri" w:eastAsia="Amiri" w:cs="Amiri"/>
          <w:lang w:bidi="ar-SA"/>
          <w:color w:val="111111"/>
          <w:sz w:val="28"/>
          <w:szCs w:val="28"/>
          <w:rtl/>
        </w:rPr>
        <w:t xml:space="preserve">...وَ أَعْتِقْ رِقَابَنَا مِنْ نَقِمَتِکَ</w:t>
      </w:r>
    </w:p>
    <w:p>
      <w:pPr>
        <w:pStyle w:val="BookText"/>
      </w:pPr>
      <w:r>
        <w:rPr>
          <w:rFonts w:ascii="IRNazanin" w:hAnsi="IRNazanin" w:eastAsia="IRNazanin" w:cs="IRNazanin"/>
          <w:lang w:bidi="fa-IR"/>
          <w:color w:val="111111"/>
          <w:sz w:val="28"/>
          <w:szCs w:val="28"/>
          <w:rtl/>
        </w:rPr>
        <w:t xml:space="preserve">و گردن‌های ما را از عذابت آزاد کن.2/5</w:t>
      </w:r>
    </w:p>
    <w:p>
      <w:pPr>
        <w:pStyle w:val="Heading5"/>
      </w:pPr>
      <w:bookmarkStart w:id="1365" w:name="_Toc127"/>
      <w:r>
        <w:t>آزاد کردن گردن بنده، با عفو خدا</w:t>
      </w:r>
      <w:bookmarkEnd w:id="1365"/>
    </w:p>
    <w:p>
      <w:pPr>
        <w:pStyle w:val="BookText"/>
      </w:pPr>
      <w:r>
        <w:rPr>
          <w:rFonts w:ascii="Amiri" w:hAnsi="Amiri" w:eastAsia="Amiri" w:cs="Amiri"/>
          <w:lang w:bidi="ar-SA"/>
          <w:color w:val="111111"/>
          <w:sz w:val="28"/>
          <w:szCs w:val="28"/>
          <w:rtl/>
        </w:rPr>
        <w:t xml:space="preserve">اللَّهُمَّ وَ هَذِهِ رَقَبَتِی قَدْ أَرَقَّتْهَا الذُّنُوبُ، فَصَلِّ عَلَی مُحَمَّدٍ وَ آلِهِ، وَ أَعْتِقْهَا بِعَفْوِکَ</w:t>
      </w:r>
    </w:p>
    <w:p>
      <w:pPr>
        <w:pStyle w:val="BookText"/>
      </w:pPr>
      <w:r>
        <w:rPr>
          <w:rFonts w:ascii="IRNazanin" w:hAnsi="IRNazanin" w:eastAsia="IRNazanin" w:cs="IRNazanin"/>
          <w:lang w:bidi="fa-IR"/>
          <w:color w:val="111111"/>
          <w:sz w:val="28"/>
          <w:szCs w:val="28"/>
          <w:rtl/>
        </w:rPr>
        <w:t xml:space="preserve">خداوندا و این گردن من است که گناهان آن را باریک نموده، پس بر محمّد و خاندانش درود فرست و به گذشت خود آن را آزاد کن.29/16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3739_47540"/>
    <w:bookmarkEnd w:id="18"/>
    <w:p>
      <w:pPr>
        <w:pStyle w:val="Heading5"/>
      </w:pPr>
      <w:bookmarkStart w:id="1366" w:name="_Toc128"/>
      <w:r>
        <w:t>بنده، آزادشده رحمت خداوند</w:t>
      </w:r>
      <w:bookmarkEnd w:id="1366"/>
    </w:p>
    <w:p>
      <w:pPr>
        <w:pStyle w:val="BookText"/>
      </w:pPr>
      <w:r>
        <w:rPr>
          <w:rFonts w:ascii="Amiri" w:hAnsi="Amiri" w:eastAsia="Amiri" w:cs="Amiri"/>
          <w:lang w:bidi="ar-SA"/>
          <w:color w:val="111111"/>
          <w:sz w:val="28"/>
          <w:szCs w:val="28"/>
          <w:rtl/>
        </w:rPr>
        <w:t xml:space="preserve">وَ اجْعَلْنِی... عَتِیقَ رَحْمَتِکَ</w:t>
      </w:r>
    </w:p>
    <w:p>
      <w:pPr>
        <w:pStyle w:val="BookText"/>
      </w:pPr>
      <w:r>
        <w:rPr>
          <w:rFonts w:ascii="IRNazanin" w:hAnsi="IRNazanin" w:eastAsia="IRNazanin" w:cs="IRNazanin"/>
          <w:lang w:bidi="fa-IR"/>
          <w:color w:val="111111"/>
          <w:sz w:val="28"/>
          <w:szCs w:val="28"/>
          <w:rtl/>
        </w:rPr>
        <w:t xml:space="preserve">و مرا آزادگردیده رحمتت قرار ده.33/16</w:t>
      </w:r>
    </w:p>
    <w:p>
      <w:pPr>
        <w:pStyle w:val="Heading5"/>
      </w:pPr>
      <w:bookmarkStart w:id="1367" w:name="_Toc129"/>
      <w:r>
        <w:t>آزادی از قید عدالت خدا، با احسان او</w:t>
      </w:r>
      <w:bookmarkEnd w:id="1367"/>
    </w:p>
    <w:p>
      <w:pPr>
        <w:pStyle w:val="BookText"/>
      </w:pPr>
      <w:r>
        <w:rPr>
          <w:rFonts w:ascii="Amiri" w:hAnsi="Amiri" w:eastAsia="Amiri" w:cs="Amiri"/>
          <w:lang w:bidi="ar-SA"/>
          <w:color w:val="111111"/>
          <w:sz w:val="28"/>
          <w:szCs w:val="28"/>
          <w:rtl/>
        </w:rPr>
        <w:t xml:space="preserve">فَأَصْبَحَ... عَتِیقَ صُنْعِکَ مِنْ وَثَاقِ عَدْلِکَ</w:t>
      </w:r>
    </w:p>
    <w:p>
      <w:pPr>
        <w:pStyle w:val="BookText"/>
      </w:pPr>
      <w:r>
        <w:rPr>
          <w:rFonts w:ascii="IRNazanin" w:hAnsi="IRNazanin" w:eastAsia="IRNazanin" w:cs="IRNazanin"/>
          <w:lang w:bidi="fa-IR"/>
          <w:color w:val="111111"/>
          <w:sz w:val="28"/>
          <w:szCs w:val="28"/>
          <w:rtl/>
        </w:rPr>
        <w:t xml:space="preserve">پس به واسطه نیکی‌ات از بند دادگری‌ات، آزاد شده است.10/39</w:t>
      </w:r>
    </w:p>
    <w:p>
      <w:pPr>
        <w:pStyle w:val="Heading5"/>
      </w:pPr>
      <w:bookmarkStart w:id="1368" w:name="_Toc130"/>
      <w:r>
        <w:t>عفو الهی، آزادکننده بنده، در شب‌های رمضان</w:t>
      </w:r>
      <w:bookmarkEnd w:id="1368"/>
    </w:p>
    <w:p>
      <w:pPr>
        <w:pStyle w:val="BookText"/>
      </w:pPr>
      <w:r>
        <w:rPr>
          <w:rFonts w:ascii="Amiri" w:hAnsi="Amiri" w:eastAsia="Amiri" w:cs="Amiri"/>
          <w:lang w:bidi="ar-SA"/>
          <w:color w:val="111111"/>
          <w:sz w:val="28"/>
          <w:szCs w:val="28"/>
          <w:rtl/>
        </w:rPr>
        <w:t xml:space="preserve">وَ إِذَا کَانَ لَکَ فِی کُلِّ لَیْلَةٍ مِنْ لَیَالِی شَهْرِنَا هَذَا رِقَابٌ یُعْتِقُهَا عَفْوُکَ... فَاجْعَلْ رِقَابَنَا مِنْ تِلْکَ الرِّقَابِ</w:t>
      </w:r>
    </w:p>
    <w:p>
      <w:pPr>
        <w:pStyle w:val="BookText"/>
      </w:pPr>
      <w:r>
        <w:rPr>
          <w:rFonts w:ascii="IRNazanin" w:hAnsi="IRNazanin" w:eastAsia="IRNazanin" w:cs="IRNazanin"/>
          <w:lang w:bidi="fa-IR"/>
          <w:color w:val="111111"/>
          <w:sz w:val="28"/>
          <w:szCs w:val="28"/>
          <w:rtl/>
        </w:rPr>
        <w:t xml:space="preserve">و چنانچه در هر شب از شب‌های این ماه ما، برای تو بندگانی باشد، که عفو تو، آنها را آزاد می‌کند، پس ما بندگان را از آن بندگان قرار ده.14/44</w:t>
      </w:r>
    </w:p>
    <w:p>
      <w:pPr>
        <w:pStyle w:val="Heading5"/>
      </w:pPr>
      <w:bookmarkStart w:id="1369" w:name="_Toc131"/>
      <w:r>
        <w:t>کثرت آزادشدگان خدا، در ماه رمضان</w:t>
      </w:r>
      <w:bookmarkEnd w:id="1369"/>
    </w:p>
    <w:p>
      <w:pPr>
        <w:pStyle w:val="BookText"/>
      </w:pPr>
      <w:r>
        <w:rPr>
          <w:rFonts w:ascii="Amiri" w:hAnsi="Amiri" w:eastAsia="Amiri" w:cs="Amiri"/>
          <w:lang w:bidi="ar-SA"/>
          <w:color w:val="111111"/>
          <w:sz w:val="28"/>
          <w:szCs w:val="28"/>
          <w:rtl/>
        </w:rPr>
        <w:t xml:space="preserve">السَّلَامُ عَلَیْکَ مَا أَکْثَرَ عُتَقَاءَ اللَّهِ فِیکَ</w:t>
      </w:r>
    </w:p>
    <w:p>
      <w:pPr>
        <w:pStyle w:val="BookText"/>
      </w:pPr>
      <w:r>
        <w:rPr>
          <w:rFonts w:ascii="IRNazanin" w:hAnsi="IRNazanin" w:eastAsia="IRNazanin" w:cs="IRNazanin"/>
          <w:lang w:bidi="fa-IR"/>
          <w:color w:val="111111"/>
          <w:sz w:val="28"/>
          <w:szCs w:val="28"/>
          <w:rtl/>
        </w:rPr>
        <w:t xml:space="preserve">درود بر تو. چه بسیار است آزادشدگان (از عذاب) خدا در تو!.30/45</w:t>
      </w:r>
    </w:p>
    <w:p>
      <w:pPr>
        <w:pStyle w:val="Heading5"/>
      </w:pPr>
      <w:bookmarkStart w:id="1370" w:name="_Toc132"/>
      <w:r>
        <w:t>درخواست، جهت آزاد شدن از آتش</w:t>
      </w:r>
      <w:bookmarkEnd w:id="1370"/>
    </w:p>
    <w:p>
      <w:pPr>
        <w:pStyle w:val="BookText"/>
      </w:pPr>
      <w:r>
        <w:rPr>
          <w:rFonts w:ascii="Amiri" w:hAnsi="Amiri" w:eastAsia="Amiri" w:cs="Amiri"/>
          <w:lang w:bidi="ar-SA"/>
          <w:color w:val="111111"/>
          <w:sz w:val="28"/>
          <w:szCs w:val="28"/>
          <w:rtl/>
        </w:rPr>
        <w:t xml:space="preserve">وَ اعْمُرْ لَیْلِی بِإِیقَاظِی فِیهِ لِعِبَادَتِکَ... وَ مُنَازَلَتِی إِیَّاکَ فِی فَکَاکِ رَقَبَتِی مِنْ نَارِکَ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رجوع کردن پیاپی من بر آزاد ساختنم از آتشت، آباد گردان.123/47</w:t>
      </w:r>
    </w:p>
    <w:p>
      <w:pPr>
        <w:pStyle w:val="Heading4"/>
      </w:pPr>
      <w:bookmarkStart w:id="1371" w:name="_Toc133"/>
      <w:r>
        <w:t>آزار</w:t>
      </w:r>
      <w:bookmarkEnd w:id="1371"/>
    </w:p>
    <w:p>
      <w:pPr>
        <w:pStyle w:val="Heading5"/>
      </w:pPr>
      <w:bookmarkStart w:id="1372" w:name="_Toc134"/>
      <w:r>
        <w:t>آزار رساندن به والدین</w:t>
      </w:r>
      <w:bookmarkEnd w:id="1372"/>
    </w:p>
    <w:p>
      <w:pPr>
        <w:pStyle w:val="BookText"/>
      </w:pPr>
      <w:r>
        <w:rPr>
          <w:rFonts w:ascii="Amiri" w:hAnsi="Amiri" w:eastAsia="Amiri" w:cs="Amiri"/>
          <w:lang w:bidi="ar-SA"/>
          <w:color w:val="111111"/>
          <w:sz w:val="28"/>
          <w:szCs w:val="28"/>
          <w:rtl/>
        </w:rPr>
        <w:t xml:space="preserve">اللَّهُمَّ وَ مَا مَسَّهُمَا مِنِّی مِنْ أَذًی... فَاجْعَلْهُ حِطَّةً لِذُنُوبِهِمَا، وَ عُلُوًّا فِی دَرَجَاتِهِمَا، وَ زِیَادَةً فِی حَسَنَاتِهِمَا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پس آن را سبب ریزش گناهانشان و بلندی درجات ایشان و افزایش نیکی‌هایشان قرار ده.8/24</w:t>
      </w:r>
    </w:p>
    <w:p>
      <w:pPr>
        <w:pStyle w:val="Heading5"/>
      </w:pPr>
      <w:bookmarkStart w:id="1373" w:name="_Toc135"/>
      <w:r>
        <w:t>برگرداندن آزار و زیان ابرها، از بندگان</w:t>
      </w:r>
      <w:bookmarkEnd w:id="1373"/>
    </w:p>
    <w:p>
      <w:pPr>
        <w:pStyle w:val="BookText"/>
      </w:pPr>
      <w:r>
        <w:rPr>
          <w:rFonts w:ascii="Amiri" w:hAnsi="Amiri" w:eastAsia="Amiri" w:cs="Amiri"/>
          <w:lang w:bidi="ar-SA"/>
          <w:color w:val="111111"/>
          <w:sz w:val="28"/>
          <w:szCs w:val="28"/>
          <w:rtl/>
        </w:rPr>
        <w:t xml:space="preserve">أَنْزِلْ عَلَیْنَا نَفْعَ هَذِهِ السَّحَائِبِ وَ بَرَکَتَهَا، وَ اصْرِفْ عَنَّا أَذَاهَا وَ مَضَرَّتَهَا</w:t>
      </w:r>
    </w:p>
    <w:p>
      <w:pPr>
        <w:pStyle w:val="BookText"/>
      </w:pPr>
      <w:r>
        <w:rPr>
          <w:rFonts w:ascii="IRNazanin" w:hAnsi="IRNazanin" w:eastAsia="IRNazanin" w:cs="IRNazanin"/>
          <w:lang w:bidi="fa-IR"/>
          <w:color w:val="111111"/>
          <w:sz w:val="28"/>
          <w:szCs w:val="28"/>
          <w:rtl/>
        </w:rPr>
        <w:t xml:space="preserve">سود و برکت این ابرها را بر ما فرود آور و آزار و زیانشان را از ما برگردان.2/36</w:t>
      </w:r>
    </w:p>
    <w:p>
      <w:pPr>
        <w:pStyle w:val="Heading5"/>
      </w:pPr>
      <w:bookmarkStart w:id="1374" w:name="_Toc136"/>
      <w:r>
        <w:t>بازداشتن بنده، از آزار مسلمانان ومؤمنان</w:t>
      </w:r>
      <w:bookmarkEnd w:id="1374"/>
    </w:p>
    <w:p>
      <w:pPr>
        <w:pStyle w:val="BookText"/>
      </w:pPr>
      <w:r>
        <w:rPr>
          <w:rFonts w:ascii="Amiri" w:hAnsi="Amiri" w:eastAsia="Amiri" w:cs="Amiri"/>
          <w:lang w:bidi="ar-SA"/>
          <w:color w:val="111111"/>
          <w:sz w:val="28"/>
          <w:szCs w:val="28"/>
          <w:rtl/>
        </w:rPr>
        <w:t xml:space="preserve">وَ امْنَعْنِی عَنْ أَذَی کُلِّ مُوءْمِنٍ وَ مُوءْمِنَةٍ، وَ مُسْلِمٍ وَ مُسْلِمَةٍ</w:t>
      </w:r>
    </w:p>
    <w:p>
      <w:pPr>
        <w:pStyle w:val="BookText"/>
      </w:pPr>
      <w:r>
        <w:rPr>
          <w:rFonts w:ascii="IRNazanin" w:hAnsi="IRNazanin" w:eastAsia="IRNazanin" w:cs="IRNazanin"/>
          <w:lang w:bidi="fa-IR"/>
          <w:color w:val="111111"/>
          <w:sz w:val="28"/>
          <w:szCs w:val="28"/>
          <w:rtl/>
        </w:rPr>
        <w:t xml:space="preserve">و مرا از آزار رساندن به هر مرد و زن با ایمان و به هر مرد و زن مسلمان بازدار.1/39</w:t>
      </w:r>
    </w:p>
    <w:p>
      <w:pPr>
        <w:pStyle w:val="Heading5"/>
      </w:pPr>
      <w:bookmarkStart w:id="1375" w:name="_Toc137"/>
      <w:r>
        <w:t>جبران اذیّت و آزار بنده، به دیگران</w:t>
      </w:r>
      <w:bookmarkEnd w:id="1375"/>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3739_47541"/>
    <w:bookmarkEnd w:id="19"/>
    <w:p>
      <w:pPr>
        <w:pStyle w:val="BookText"/>
      </w:pPr>
      <w:r>
        <w:rPr>
          <w:rFonts w:ascii="Amiri" w:hAnsi="Amiri" w:eastAsia="Amiri" w:cs="Amiri"/>
          <w:lang w:bidi="ar-SA"/>
          <w:color w:val="111111"/>
          <w:sz w:val="28"/>
          <w:szCs w:val="28"/>
          <w:rtl/>
        </w:rPr>
        <w:t xml:space="preserve">اللَّهُمَّ وَ أَیُّمَا عَبْدٍ مِنْ عَبِیدِکَ أَدْرَکَهُ مِنِّی دَرَکٌ، أَوْ مَسَّهُ مِنْ نَاحِیَتِی أَذًی... أَرْضِهِ عَنِّی مِنْ وُجْدِکَ، وَ أَوْفِهِ حَقَّهُ مِنْ عِنْدِکَ</w:t>
      </w:r>
    </w:p>
    <w:p>
      <w:pPr>
        <w:pStyle w:val="BookText"/>
      </w:pPr>
      <w:r>
        <w:rPr>
          <w:rFonts w:ascii="IRNazanin" w:hAnsi="IRNazanin" w:eastAsia="IRNazanin" w:cs="IRNazanin"/>
          <w:lang w:bidi="fa-IR"/>
          <w:color w:val="111111"/>
          <w:sz w:val="28"/>
          <w:szCs w:val="28"/>
          <w:rtl/>
        </w:rPr>
        <w:t xml:space="preserve">خداوندا و هر بنده‌ای از بندگانت که ناروایی از من به او رسیده یا از ناحیه من به او آزاری رسیده، او را با توانگری خود، از من خوشنود گردان و حقّ او را به تمامی از نزد خودت بپرداز.4/39</w:t>
      </w:r>
    </w:p>
    <w:p>
      <w:pPr>
        <w:pStyle w:val="Heading5"/>
      </w:pPr>
      <w:bookmarkStart w:id="1376" w:name="_Toc138"/>
      <w:r>
        <w:t>آزار رساندن حسود، با نیش زبانش</w:t>
      </w:r>
      <w:bookmarkEnd w:id="1376"/>
    </w:p>
    <w:p>
      <w:pPr>
        <w:pStyle w:val="BookText"/>
      </w:pPr>
      <w:r>
        <w:rPr>
          <w:rFonts w:ascii="Amiri" w:hAnsi="Amiri" w:eastAsia="Amiri" w:cs="Amiri"/>
          <w:lang w:bidi="ar-SA"/>
          <w:color w:val="111111"/>
          <w:sz w:val="28"/>
          <w:szCs w:val="28"/>
          <w:rtl/>
        </w:rPr>
        <w:t xml:space="preserve">وَ کَمْ مِنْ حَاسِدٍ قَدْ... سَلَقَنِی بِحَدِّ لِسَانِهِ</w:t>
      </w:r>
    </w:p>
    <w:p>
      <w:pPr>
        <w:pStyle w:val="BookText"/>
      </w:pPr>
      <w:r>
        <w:rPr>
          <w:rFonts w:ascii="IRNazanin" w:hAnsi="IRNazanin" w:eastAsia="IRNazanin" w:cs="IRNazanin"/>
          <w:lang w:bidi="fa-IR"/>
          <w:color w:val="111111"/>
          <w:sz w:val="28"/>
          <w:szCs w:val="28"/>
          <w:rtl/>
        </w:rPr>
        <w:t xml:space="preserve">و چه بسیار حسودی که با زبان تیزش مرا آزرد.9/49</w:t>
      </w:r>
    </w:p>
    <w:p>
      <w:pPr>
        <w:pStyle w:val="BookText"/>
      </w:pPr>
      <w:r>
        <w:rPr>
          <w:rFonts w:ascii="IRNazanin" w:hAnsi="IRNazanin" w:eastAsia="IRNazanin" w:cs="IRNazanin"/>
          <w:lang w:bidi="fa-IR"/>
          <w:color w:val="111111"/>
          <w:sz w:val="28"/>
          <w:szCs w:val="28"/>
          <w:rtl/>
        </w:rPr>
        <w:t xml:space="preserve">آزرم شرم</w:t>
      </w:r>
    </w:p>
    <w:p>
      <w:pPr>
        <w:pStyle w:val="Heading4"/>
      </w:pPr>
      <w:bookmarkStart w:id="1377" w:name="_Toc139"/>
      <w:r>
        <w:t>آزمایش</w:t>
      </w:r>
      <w:bookmarkEnd w:id="1377"/>
    </w:p>
    <w:p>
      <w:pPr>
        <w:pStyle w:val="Heading5"/>
      </w:pPr>
      <w:bookmarkStart w:id="1378" w:name="_Toc140"/>
      <w:r>
        <w:t>آزمودن فرمانبری بندگان</w:t>
      </w:r>
      <w:bookmarkEnd w:id="1378"/>
    </w:p>
    <w:p>
      <w:pPr>
        <w:pStyle w:val="BookText"/>
      </w:pPr>
      <w:r>
        <w:rPr>
          <w:rFonts w:ascii="Amiri" w:hAnsi="Amiri" w:eastAsia="Amiri" w:cs="Amiri"/>
          <w:lang w:bidi="ar-SA"/>
          <w:color w:val="111111"/>
          <w:sz w:val="28"/>
          <w:szCs w:val="28"/>
          <w:rtl/>
        </w:rPr>
        <w:t xml:space="preserve">ثُمَّ أَمَرَنَا لِیَخْتَبِرَ طَاعَتَنَا</w:t>
      </w:r>
    </w:p>
    <w:p>
      <w:pPr>
        <w:pStyle w:val="BookText"/>
      </w:pPr>
      <w:r>
        <w:rPr>
          <w:rFonts w:ascii="IRNazanin" w:hAnsi="IRNazanin" w:eastAsia="IRNazanin" w:cs="IRNazanin"/>
          <w:lang w:bidi="fa-IR"/>
          <w:color w:val="111111"/>
          <w:sz w:val="28"/>
          <w:szCs w:val="28"/>
          <w:rtl/>
        </w:rPr>
        <w:t xml:space="preserve">سپس ما را فرمان داد تا اطاعت‌پذیریمان را بیازماید. 21/1</w:t>
      </w:r>
    </w:p>
    <w:p>
      <w:pPr>
        <w:pStyle w:val="Heading5"/>
      </w:pPr>
      <w:bookmarkStart w:id="1379" w:name="_Toc141"/>
      <w:r>
        <w:t>رومّان، آزمایش‌کننده اهل قبور</w:t>
      </w:r>
      <w:bookmarkEnd w:id="1379"/>
    </w:p>
    <w:p>
      <w:pPr>
        <w:pStyle w:val="BookText"/>
      </w:pPr>
      <w:r>
        <w:rPr>
          <w:rFonts w:ascii="Amiri" w:hAnsi="Amiri" w:eastAsia="Amiri" w:cs="Amiri"/>
          <w:lang w:bidi="ar-SA"/>
          <w:color w:val="111111"/>
          <w:sz w:val="28"/>
          <w:szCs w:val="28"/>
          <w:rtl/>
        </w:rPr>
        <w:t xml:space="preserve">...وَ رُومَانَ فَتَّانِ الْقُبُورِ</w:t>
      </w:r>
    </w:p>
    <w:p>
      <w:pPr>
        <w:pStyle w:val="BookText"/>
      </w:pPr>
      <w:r>
        <w:rPr>
          <w:rFonts w:ascii="IRNazanin" w:hAnsi="IRNazanin" w:eastAsia="IRNazanin" w:cs="IRNazanin"/>
          <w:lang w:bidi="fa-IR"/>
          <w:color w:val="111111"/>
          <w:sz w:val="28"/>
          <w:szCs w:val="28"/>
          <w:rtl/>
        </w:rPr>
        <w:t xml:space="preserve">...و رومانْ آزمایش‌کننده (مردگان) قبرها.18/3</w:t>
      </w:r>
    </w:p>
    <w:p>
      <w:pPr>
        <w:pStyle w:val="Heading5"/>
      </w:pPr>
      <w:bookmarkStart w:id="1380" w:name="_Toc142"/>
      <w:r>
        <w:t>اصحاب محمّد صلی‌الله‌علیه‌و‌آله و آزمایش الهی</w:t>
      </w:r>
      <w:bookmarkEnd w:id="1380"/>
    </w:p>
    <w:p>
      <w:pPr>
        <w:pStyle w:val="BookText"/>
      </w:pPr>
      <w:r>
        <w:rPr>
          <w:rFonts w:ascii="Amiri" w:hAnsi="Amiri" w:eastAsia="Amiri" w:cs="Amiri"/>
          <w:lang w:bidi="ar-SA"/>
          <w:color w:val="111111"/>
          <w:sz w:val="28"/>
          <w:szCs w:val="28"/>
          <w:rtl/>
        </w:rPr>
        <w:t xml:space="preserve">اللَّهُمَّ وَ أَصْحَابُ مُحَمَّدٍ خَاصَّةً... وَ الَّذِینَ أَبْلَوُا الْبَلَاءَ الْحَسَنَ فِی نَصْرِهِ</w:t>
      </w:r>
    </w:p>
    <w:p>
      <w:pPr>
        <w:pStyle w:val="BookText"/>
      </w:pPr>
      <w:r>
        <w:rPr>
          <w:rFonts w:ascii="IRNazanin" w:hAnsi="IRNazanin" w:eastAsia="IRNazanin" w:cs="IRNazanin"/>
          <w:lang w:bidi="fa-IR"/>
          <w:color w:val="111111"/>
          <w:sz w:val="28"/>
          <w:szCs w:val="28"/>
          <w:rtl/>
        </w:rPr>
        <w:t xml:space="preserve">خداوندا و بخصوص یاران محمّد و آنان که در یاری او از آزمایش خوب برآمدند...3/4</w:t>
      </w:r>
    </w:p>
    <w:p>
      <w:pPr>
        <w:pStyle w:val="Heading5"/>
      </w:pPr>
      <w:bookmarkStart w:id="1381" w:name="_Toc143"/>
      <w:r>
        <w:t>رهایی یافتن تابعین، از عواقب آزمایش</w:t>
      </w:r>
      <w:bookmarkEnd w:id="1381"/>
    </w:p>
    <w:p>
      <w:pPr>
        <w:pStyle w:val="BookText"/>
      </w:pPr>
      <w:r>
        <w:rPr>
          <w:rFonts w:ascii="Amiri" w:hAnsi="Amiri" w:eastAsia="Amiri" w:cs="Amiri"/>
          <w:lang w:bidi="ar-SA"/>
          <w:color w:val="111111"/>
          <w:sz w:val="28"/>
          <w:szCs w:val="28"/>
          <w:rtl/>
        </w:rPr>
        <w:t xml:space="preserve">تُعَافِیَهُمْ مِمَّا تَقَعُ بِهِ الْفِتْنَةُ مِنْ مَحْذُورَاتِهَا...</w:t>
      </w:r>
    </w:p>
    <w:p>
      <w:pPr>
        <w:pStyle w:val="BookText"/>
      </w:pPr>
      <w:r>
        <w:rPr>
          <w:rFonts w:ascii="IRNazanin" w:hAnsi="IRNazanin" w:eastAsia="IRNazanin" w:cs="IRNazanin"/>
          <w:lang w:bidi="fa-IR"/>
          <w:color w:val="111111"/>
          <w:sz w:val="28"/>
          <w:szCs w:val="28"/>
          <w:rtl/>
        </w:rPr>
        <w:t xml:space="preserve">ایشان را از آنچه که به‌وجودآورنده آزمایش‌هایی از امور ترسناک است، عافیت بخشی.18/4</w:t>
      </w:r>
    </w:p>
    <w:p>
      <w:pPr>
        <w:pStyle w:val="Heading5"/>
      </w:pPr>
      <w:bookmarkStart w:id="1382" w:name="_Toc144"/>
      <w:r>
        <w:t>آزمودن اخبار (اعمال و کردار) بندگان</w:t>
      </w:r>
      <w:bookmarkEnd w:id="1382"/>
    </w:p>
    <w:p>
      <w:pPr>
        <w:pStyle w:val="BookText"/>
      </w:pPr>
      <w:r>
        <w:rPr>
          <w:rFonts w:ascii="Amiri" w:hAnsi="Amiri" w:eastAsia="Amiri" w:cs="Amiri"/>
          <w:lang w:bidi="ar-SA"/>
          <w:color w:val="111111"/>
          <w:sz w:val="28"/>
          <w:szCs w:val="28"/>
          <w:rtl/>
        </w:rPr>
        <w:t xml:space="preserve">بِکُلِّ ذَلِکَ... یَبْلُو أَخْبَارَهُمْ</w:t>
      </w:r>
    </w:p>
    <w:p>
      <w:pPr>
        <w:pStyle w:val="BookText"/>
      </w:pPr>
      <w:r>
        <w:rPr>
          <w:rFonts w:ascii="IRNazanin" w:hAnsi="IRNazanin" w:eastAsia="IRNazanin" w:cs="IRNazanin"/>
          <w:lang w:bidi="fa-IR"/>
          <w:color w:val="111111"/>
          <w:sz w:val="28"/>
          <w:szCs w:val="28"/>
          <w:rtl/>
        </w:rPr>
        <w:t xml:space="preserve">بدین گونه اخبار آنها را می‌آزماید.7/6</w:t>
      </w:r>
    </w:p>
    <w:p>
      <w:pPr>
        <w:pStyle w:val="Heading5"/>
      </w:pPr>
      <w:bookmarkStart w:id="1383" w:name="_Toc145"/>
      <w:r>
        <w:t>آزمودن بندگان، با بدگمانی در روزی</w:t>
      </w:r>
      <w:bookmarkEnd w:id="1383"/>
    </w:p>
    <w:p>
      <w:pPr>
        <w:pStyle w:val="BookText"/>
      </w:pPr>
      <w:r>
        <w:rPr>
          <w:rFonts w:ascii="Amiri" w:hAnsi="Amiri" w:eastAsia="Amiri" w:cs="Amiri"/>
          <w:lang w:bidi="ar-SA"/>
          <w:color w:val="111111"/>
          <w:sz w:val="28"/>
          <w:szCs w:val="28"/>
          <w:rtl/>
        </w:rPr>
        <w:t xml:space="preserve">اللَّهُمَّ إِنَّکَ ابْتَلَیْتَنَا فِی أَرْزَاقِنَا بِسُوءِ الظَّنِّ</w:t>
      </w:r>
    </w:p>
    <w:p>
      <w:pPr>
        <w:pStyle w:val="BookText"/>
      </w:pPr>
      <w:r>
        <w:rPr>
          <w:rFonts w:ascii="IRNazanin" w:hAnsi="IRNazanin" w:eastAsia="IRNazanin" w:cs="IRNazanin"/>
          <w:lang w:bidi="fa-IR"/>
          <w:color w:val="111111"/>
          <w:sz w:val="28"/>
          <w:szCs w:val="28"/>
          <w:rtl/>
        </w:rPr>
        <w:t xml:space="preserve">خداوندا همانا تو ما را در روزی‌هایمانْ به بدگمانی، آزمودی.1/29</w:t>
      </w:r>
    </w:p>
    <w:p>
      <w:pPr>
        <w:pStyle w:val="Heading5"/>
      </w:pPr>
      <w:bookmarkStart w:id="1384" w:name="_Toc146"/>
      <w:r>
        <w:t>آزمودن بندگان، به آرزوی دراز</w:t>
      </w:r>
      <w:bookmarkEnd w:id="1384"/>
    </w:p>
    <w:p>
      <w:pPr>
        <w:pStyle w:val="BookText"/>
      </w:pPr>
      <w:r>
        <w:rPr>
          <w:rFonts w:ascii="Amiri" w:hAnsi="Amiri" w:eastAsia="Amiri" w:cs="Amiri"/>
          <w:lang w:bidi="ar-SA"/>
          <w:color w:val="111111"/>
          <w:sz w:val="28"/>
          <w:szCs w:val="28"/>
          <w:rtl/>
        </w:rPr>
        <w:t xml:space="preserve">اللَّهُمَّ إِنَّکَ ابْتَلَیْتَنَا... فِی آجَالِنَا بِطُولِ الْأَمَلِ حَتَّی... طَمِعْنَا بِآمَالِنَا فِی أَعْمَارِ الْمُعَمَّرِینَ</w:t>
      </w:r>
    </w:p>
    <w:p>
      <w:pPr>
        <w:pStyle w:val="BookText"/>
      </w:pPr>
      <w:r>
        <w:rPr>
          <w:rFonts w:ascii="IRNazanin" w:hAnsi="IRNazanin" w:eastAsia="IRNazanin" w:cs="IRNazanin"/>
          <w:lang w:bidi="fa-IR"/>
          <w:color w:val="111111"/>
          <w:sz w:val="28"/>
          <w:szCs w:val="28"/>
          <w:rtl/>
        </w:rPr>
        <w:t xml:space="preserve">خداوندا همانا تو ما را در مدّت زندگی‌هایمانْ به آرزوی دراز، آزمودی. تا جایی که با آرزوهایمان،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3739_47542"/>
    <w:bookmarkEnd w:id="20"/>
    <w:p>
      <w:pPr>
        <w:pStyle w:val="BookText"/>
      </w:pPr>
      <w:r>
        <w:rPr>
          <w:rFonts w:ascii="IRNazanin" w:hAnsi="IRNazanin" w:eastAsia="IRNazanin" w:cs="IRNazanin"/>
          <w:lang w:bidi="fa-IR"/>
          <w:color w:val="111111"/>
          <w:sz w:val="28"/>
          <w:szCs w:val="28"/>
          <w:rtl/>
        </w:rPr>
        <w:t xml:space="preserve">در عمرهای کهنسالان، طمع کردیم.1/29</w:t>
      </w:r>
    </w:p>
    <w:p>
      <w:pPr>
        <w:pStyle w:val="Heading5"/>
      </w:pPr>
      <w:bookmarkStart w:id="1385" w:name="_Toc147"/>
      <w:r>
        <w:t>خلوت، و آزمایش الهی</w:t>
      </w:r>
      <w:bookmarkEnd w:id="1385"/>
    </w:p>
    <w:p>
      <w:pPr>
        <w:pStyle w:val="BookText"/>
      </w:pPr>
      <w:r>
        <w:rPr>
          <w:rFonts w:ascii="Amiri" w:hAnsi="Amiri" w:eastAsia="Amiri" w:cs="Amiri"/>
          <w:lang w:bidi="ar-SA"/>
          <w:color w:val="111111"/>
          <w:sz w:val="28"/>
          <w:szCs w:val="28"/>
          <w:rtl/>
        </w:rPr>
        <w:t xml:space="preserve">وَ لَا تُحْبِطْ... خَلَوَاتِی بِمَا یَعْرِضُ لِی مِنْ نَزَغَاتِ فِتْنَتِکَ</w:t>
      </w:r>
    </w:p>
    <w:p>
      <w:pPr>
        <w:pStyle w:val="BookText"/>
      </w:pPr>
      <w:r>
        <w:rPr>
          <w:rFonts w:ascii="IRNazanin" w:hAnsi="IRNazanin" w:eastAsia="IRNazanin" w:cs="IRNazanin"/>
          <w:lang w:bidi="fa-IR"/>
          <w:color w:val="111111"/>
          <w:sz w:val="28"/>
          <w:szCs w:val="28"/>
          <w:rtl/>
        </w:rPr>
        <w:t xml:space="preserve">و تنهایی‌هایم را با آزمایش‌های فسادانگیزت که برایم آشکار می‌شود، باطل نکن.131/47</w:t>
      </w:r>
    </w:p>
    <w:p>
      <w:pPr>
        <w:pStyle w:val="Heading5"/>
      </w:pPr>
      <w:bookmarkStart w:id="1386" w:name="_Toc148"/>
      <w:r>
        <w:t>آزمایش‌های گمراه‌کننده</w:t>
      </w:r>
      <w:bookmarkEnd w:id="1386"/>
    </w:p>
    <w:p>
      <w:pPr>
        <w:pStyle w:val="BookText"/>
      </w:pPr>
      <w:r>
        <w:rPr>
          <w:rFonts w:ascii="Amiri" w:hAnsi="Amiri" w:eastAsia="Amiri" w:cs="Amiri"/>
          <w:lang w:bidi="ar-SA"/>
          <w:color w:val="111111"/>
          <w:sz w:val="28"/>
          <w:szCs w:val="28"/>
          <w:rtl/>
        </w:rPr>
        <w:t xml:space="preserve">وَ نَجِّنِی مِنْ مُضِلَّاتِ الْفِتَنِ</w:t>
      </w:r>
    </w:p>
    <w:p>
      <w:pPr>
        <w:pStyle w:val="BookText"/>
      </w:pPr>
      <w:r>
        <w:rPr>
          <w:rFonts w:ascii="IRNazanin" w:hAnsi="IRNazanin" w:eastAsia="IRNazanin" w:cs="IRNazanin"/>
          <w:lang w:bidi="fa-IR"/>
          <w:color w:val="111111"/>
          <w:sz w:val="28"/>
          <w:szCs w:val="28"/>
          <w:rtl/>
        </w:rPr>
        <w:t xml:space="preserve">و مرا از آزمایش‌های گمراه‌کننده نجات ده.8/54</w:t>
      </w:r>
    </w:p>
    <w:p>
      <w:pPr>
        <w:pStyle w:val="Heading5"/>
      </w:pPr>
      <w:bookmarkStart w:id="1387" w:name="_Toc149"/>
      <w:r>
        <w:t>درخواستِ آزمایش نشدن به:</w:t>
      </w:r>
      <w:bookmarkEnd w:id="1387"/>
    </w:p>
    <w:p>
      <w:pPr>
        <w:pStyle w:val="Heading6"/>
      </w:pPr>
      <w:bookmarkStart w:id="1388" w:name="_Toc150"/>
      <w:r>
        <w:t>أ. ناامیدی از عدل الهی</w:t>
      </w:r>
      <w:bookmarkEnd w:id="1388"/>
    </w:p>
    <w:p>
      <w:pPr>
        <w:pStyle w:val="BookText"/>
      </w:pPr>
      <w:r>
        <w:rPr>
          <w:rFonts w:ascii="Amiri" w:hAnsi="Amiri" w:eastAsia="Amiri" w:cs="Amiri"/>
          <w:lang w:bidi="ar-SA"/>
          <w:color w:val="111111"/>
          <w:sz w:val="28"/>
          <w:szCs w:val="28"/>
          <w:rtl/>
        </w:rPr>
        <w:t xml:space="preserve">اللَّهُمَّ لَا تَفْتِنِّی بِالْقُنُوطِ مِنْ إِنْصَافِکَ</w:t>
      </w:r>
    </w:p>
    <w:p>
      <w:pPr>
        <w:pStyle w:val="BookText"/>
      </w:pPr>
      <w:r>
        <w:rPr>
          <w:rFonts w:ascii="IRNazanin" w:hAnsi="IRNazanin" w:eastAsia="IRNazanin" w:cs="IRNazanin"/>
          <w:lang w:bidi="fa-IR"/>
          <w:color w:val="111111"/>
          <w:sz w:val="28"/>
          <w:szCs w:val="28"/>
          <w:rtl/>
        </w:rPr>
        <w:t xml:space="preserve">خداوندا مرا به ناامیدی از عدلت آزمایش نکن.12/14</w:t>
      </w:r>
    </w:p>
    <w:p>
      <w:pPr>
        <w:pStyle w:val="Heading6"/>
      </w:pPr>
      <w:bookmarkStart w:id="1389" w:name="_Toc151"/>
      <w:r>
        <w:t>ب. آسودگی به سبب نادانی (به کیفر)</w:t>
      </w:r>
      <w:bookmarkEnd w:id="1389"/>
    </w:p>
    <w:p>
      <w:pPr>
        <w:pStyle w:val="BookText"/>
      </w:pPr>
      <w:r>
        <w:rPr>
          <w:rFonts w:ascii="Amiri" w:hAnsi="Amiri" w:eastAsia="Amiri" w:cs="Amiri"/>
          <w:lang w:bidi="ar-SA"/>
          <w:color w:val="111111"/>
          <w:sz w:val="28"/>
          <w:szCs w:val="28"/>
          <w:rtl/>
        </w:rPr>
        <w:t xml:space="preserve">اللَّهُمَّ... لَا تَفْتِنْهُ بِالْأَمْنِ مِنْ إِنْکَارِکَ</w:t>
      </w:r>
    </w:p>
    <w:p>
      <w:pPr>
        <w:pStyle w:val="BookText"/>
      </w:pPr>
      <w:r>
        <w:rPr>
          <w:rFonts w:ascii="IRNazanin" w:hAnsi="IRNazanin" w:eastAsia="IRNazanin" w:cs="IRNazanin"/>
          <w:lang w:bidi="fa-IR"/>
          <w:color w:val="111111"/>
          <w:sz w:val="28"/>
          <w:szCs w:val="28"/>
          <w:rtl/>
        </w:rPr>
        <w:t xml:space="preserve">خداوندا او (ستمگر) را به ایمنی از کیفرت آزمایش نکن.12/14</w:t>
      </w:r>
    </w:p>
    <w:p>
      <w:pPr>
        <w:pStyle w:val="Heading6"/>
      </w:pPr>
      <w:bookmarkStart w:id="1390" w:name="_Toc152"/>
      <w:r>
        <w:t>ج. نگاه کردن (چشم به راه بودن)</w:t>
      </w:r>
      <w:bookmarkEnd w:id="1390"/>
    </w:p>
    <w:p>
      <w:pPr>
        <w:pStyle w:val="BookText"/>
      </w:pPr>
      <w:r>
        <w:rPr>
          <w:rFonts w:ascii="Amiri" w:hAnsi="Amiri" w:eastAsia="Amiri" w:cs="Amiri"/>
          <w:lang w:bidi="ar-SA"/>
          <w:color w:val="111111"/>
          <w:sz w:val="28"/>
          <w:szCs w:val="28"/>
          <w:rtl/>
        </w:rPr>
        <w:t xml:space="preserve">وَ لَا تَفْتِنِّی بِالنَّظَرِ</w:t>
      </w:r>
    </w:p>
    <w:p>
      <w:pPr>
        <w:pStyle w:val="BookText"/>
      </w:pPr>
      <w:r>
        <w:rPr>
          <w:rFonts w:ascii="IRNazanin" w:hAnsi="IRNazanin" w:eastAsia="IRNazanin" w:cs="IRNazanin"/>
          <w:lang w:bidi="fa-IR"/>
          <w:color w:val="111111"/>
          <w:sz w:val="28"/>
          <w:szCs w:val="28"/>
          <w:rtl/>
        </w:rPr>
        <w:t xml:space="preserve">و مرا به نگاه کردن (چشم به راه بودن)، آزمایش نکن.3/20</w:t>
      </w:r>
    </w:p>
    <w:p>
      <w:pPr>
        <w:pStyle w:val="Heading6"/>
      </w:pPr>
      <w:bookmarkStart w:id="1391" w:name="_Toc153"/>
      <w:r>
        <w:t>د. یاری خواستن از غیر خدا</w:t>
      </w:r>
      <w:bookmarkEnd w:id="1391"/>
    </w:p>
    <w:p>
      <w:pPr>
        <w:pStyle w:val="BookText"/>
      </w:pPr>
      <w:r>
        <w:rPr>
          <w:rFonts w:ascii="Amiri" w:hAnsi="Amiri" w:eastAsia="Amiri" w:cs="Amiri"/>
          <w:lang w:bidi="ar-SA"/>
          <w:color w:val="111111"/>
          <w:sz w:val="28"/>
          <w:szCs w:val="28"/>
          <w:rtl/>
        </w:rPr>
        <w:t xml:space="preserve">وَ لَا تَفْتِنِّی بِالِاسْتِعَانَةِ بِغَیْرِکَ إِذَا اضْطُرِرْتُ</w:t>
      </w:r>
    </w:p>
    <w:p>
      <w:pPr>
        <w:pStyle w:val="BookText"/>
      </w:pPr>
      <w:r>
        <w:rPr>
          <w:rFonts w:ascii="IRNazanin" w:hAnsi="IRNazanin" w:eastAsia="IRNazanin" w:cs="IRNazanin"/>
          <w:lang w:bidi="fa-IR"/>
          <w:color w:val="111111"/>
          <w:sz w:val="28"/>
          <w:szCs w:val="28"/>
          <w:rtl/>
        </w:rPr>
        <w:t xml:space="preserve">و مرا به یاری خواستن از دیگران به وقت درماندگی‌ام آزمایش نکن.12/20</w:t>
      </w:r>
    </w:p>
    <w:p>
      <w:pPr>
        <w:pStyle w:val="Heading6"/>
      </w:pPr>
      <w:bookmarkStart w:id="1392" w:name="_Toc154"/>
      <w:r>
        <w:t>ه-. فروتنی در مقابل غیر خدا</w:t>
      </w:r>
      <w:bookmarkEnd w:id="1392"/>
    </w:p>
    <w:p>
      <w:pPr>
        <w:pStyle w:val="BookText"/>
      </w:pPr>
      <w:r>
        <w:rPr>
          <w:rFonts w:ascii="Amiri" w:hAnsi="Amiri" w:eastAsia="Amiri" w:cs="Amiri"/>
          <w:lang w:bidi="ar-SA"/>
          <w:color w:val="111111"/>
          <w:sz w:val="28"/>
          <w:szCs w:val="28"/>
          <w:rtl/>
        </w:rPr>
        <w:t xml:space="preserve">وَ لَا تَفْتِنِّی... بِالْخُضُوعِ لِسُوءَالِ غَیْرِکَ إِذَا افْتَقَرْتُ</w:t>
      </w:r>
    </w:p>
    <w:p>
      <w:pPr>
        <w:pStyle w:val="BookText"/>
      </w:pPr>
      <w:r>
        <w:rPr>
          <w:rFonts w:ascii="IRNazanin" w:hAnsi="IRNazanin" w:eastAsia="IRNazanin" w:cs="IRNazanin"/>
          <w:lang w:bidi="fa-IR"/>
          <w:color w:val="111111"/>
          <w:sz w:val="28"/>
          <w:szCs w:val="28"/>
          <w:rtl/>
        </w:rPr>
        <w:t xml:space="preserve">و مرا به فروتنی برای درخواست از دیگران به هنگام نیازم، آزمایش نکن.12/20</w:t>
      </w:r>
    </w:p>
    <w:p>
      <w:pPr>
        <w:pStyle w:val="Heading6"/>
      </w:pPr>
      <w:bookmarkStart w:id="1393" w:name="_Toc155"/>
      <w:r>
        <w:t>و. زاری نزد غیر خدا</w:t>
      </w:r>
      <w:bookmarkEnd w:id="1393"/>
    </w:p>
    <w:p>
      <w:pPr>
        <w:pStyle w:val="BookText"/>
      </w:pPr>
      <w:r>
        <w:rPr>
          <w:rFonts w:ascii="Amiri" w:hAnsi="Amiri" w:eastAsia="Amiri" w:cs="Amiri"/>
          <w:lang w:bidi="ar-SA"/>
          <w:color w:val="111111"/>
          <w:sz w:val="28"/>
          <w:szCs w:val="28"/>
          <w:rtl/>
        </w:rPr>
        <w:t xml:space="preserve">لَا تَفْتِنِّی... بِالتَّضَرُّعِ إِلَی مَنْ دُونَکَ إِذَا رَهِبْتُ</w:t>
      </w:r>
    </w:p>
    <w:p>
      <w:pPr>
        <w:pStyle w:val="BookText"/>
      </w:pPr>
      <w:r>
        <w:rPr>
          <w:rFonts w:ascii="IRNazanin" w:hAnsi="IRNazanin" w:eastAsia="IRNazanin" w:cs="IRNazanin"/>
          <w:lang w:bidi="fa-IR"/>
          <w:color w:val="111111"/>
          <w:sz w:val="28"/>
          <w:szCs w:val="28"/>
          <w:rtl/>
        </w:rPr>
        <w:t xml:space="preserve">مرا به زاری به درگاه دیگران هنگام ترسم، آزمایش نکن.12/20</w:t>
      </w:r>
    </w:p>
    <w:p>
      <w:pPr>
        <w:pStyle w:val="Heading6"/>
      </w:pPr>
      <w:bookmarkStart w:id="1394" w:name="_Toc156"/>
      <w:r>
        <w:t>ز. آنچه (دارایی) به (ثروتمندان) داده</w:t>
      </w:r>
      <w:bookmarkEnd w:id="1394"/>
    </w:p>
    <w:p>
      <w:pPr>
        <w:pStyle w:val="BookText"/>
      </w:pPr>
      <w:r>
        <w:rPr>
          <w:rFonts w:ascii="Amiri" w:hAnsi="Amiri" w:eastAsia="Amiri" w:cs="Amiri"/>
          <w:lang w:bidi="ar-SA"/>
          <w:color w:val="111111"/>
          <w:sz w:val="28"/>
          <w:szCs w:val="28"/>
          <w:rtl/>
        </w:rPr>
        <w:t xml:space="preserve">وَ لَا تَفْتِنِّی بِمَا أَعْطَیْتَهُمْ</w:t>
      </w:r>
    </w:p>
    <w:p>
      <w:pPr>
        <w:pStyle w:val="BookText"/>
      </w:pPr>
      <w:r>
        <w:rPr>
          <w:rFonts w:ascii="IRNazanin" w:hAnsi="IRNazanin" w:eastAsia="IRNazanin" w:cs="IRNazanin"/>
          <w:lang w:bidi="fa-IR"/>
          <w:color w:val="111111"/>
          <w:sz w:val="28"/>
          <w:szCs w:val="28"/>
          <w:rtl/>
        </w:rPr>
        <w:t xml:space="preserve">و مرا به آنچه به آنان (دنیاداران) عطا کردی، آزمایش نکن.2/35</w:t>
      </w:r>
    </w:p>
    <w:p>
      <w:pPr>
        <w:pStyle w:val="Heading6"/>
      </w:pPr>
      <w:bookmarkStart w:id="1395" w:name="_Toc157"/>
      <w:r>
        <w:t>ح. آنچه از بنده بازداشته</w:t>
      </w:r>
      <w:bookmarkEnd w:id="1395"/>
    </w:p>
    <w:p>
      <w:pPr>
        <w:pStyle w:val="BookText"/>
      </w:pPr>
      <w:r>
        <w:rPr>
          <w:rFonts w:ascii="Amiri" w:hAnsi="Amiri" w:eastAsia="Amiri" w:cs="Amiri"/>
          <w:lang w:bidi="ar-SA"/>
          <w:color w:val="111111"/>
          <w:sz w:val="28"/>
          <w:szCs w:val="28"/>
          <w:rtl/>
        </w:rPr>
        <w:t xml:space="preserve">وَ لَا تَفْتِنْهُمْ بِمَا مَنَعْتَنِی...</w:t>
      </w:r>
    </w:p>
    <w:p>
      <w:pPr>
        <w:pStyle w:val="BookText"/>
      </w:pPr>
      <w:r>
        <w:rPr>
          <w:rFonts w:ascii="IRNazanin" w:hAnsi="IRNazanin" w:eastAsia="IRNazanin" w:cs="IRNazanin"/>
          <w:lang w:bidi="fa-IR"/>
          <w:color w:val="111111"/>
          <w:sz w:val="28"/>
          <w:szCs w:val="28"/>
          <w:rtl/>
        </w:rPr>
        <w:t xml:space="preserve">و آنان را به آنچه از من منع داشتی، دچار آزمون نساز.2/35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3739_47543"/>
    <w:bookmarkEnd w:id="21"/>
    <w:p>
      <w:pPr>
        <w:pStyle w:val="BookText"/>
      </w:pPr>
      <w:r>
        <w:rPr>
          <w:rFonts w:ascii="IRNazanin" w:hAnsi="IRNazanin" w:eastAsia="IRNazanin" w:cs="IRNazanin"/>
          <w:lang w:bidi="fa-IR"/>
          <w:color w:val="111111"/>
          <w:sz w:val="28"/>
          <w:szCs w:val="28"/>
          <w:rtl/>
        </w:rPr>
        <w:t xml:space="preserve">آزمودن آزمایش</w:t>
      </w:r>
    </w:p>
    <w:p>
      <w:pPr>
        <w:pStyle w:val="Heading4"/>
      </w:pPr>
      <w:bookmarkStart w:id="1396" w:name="_Toc158"/>
      <w:r>
        <w:t>آسان</w:t>
      </w:r>
      <w:bookmarkEnd w:id="1396"/>
    </w:p>
    <w:p>
      <w:pPr>
        <w:pStyle w:val="Heading5"/>
      </w:pPr>
      <w:bookmarkStart w:id="1397" w:name="_Toc159"/>
      <w:r>
        <w:t>آسان گرداندن راه رستاخیز، بر بندگان</w:t>
      </w:r>
      <w:bookmarkEnd w:id="1397"/>
    </w:p>
    <w:p>
      <w:pPr>
        <w:pStyle w:val="BookText"/>
      </w:pPr>
      <w:r>
        <w:rPr>
          <w:rFonts w:ascii="Amiri" w:hAnsi="Amiri" w:eastAsia="Amiri" w:cs="Amiri"/>
          <w:lang w:bidi="ar-SA"/>
          <w:color w:val="111111"/>
          <w:sz w:val="28"/>
          <w:szCs w:val="28"/>
          <w:rtl/>
        </w:rPr>
        <w:t xml:space="preserve">الْحَمْدُ لِلَّهِ... حَمْدًا... یُسَهِّلُ عَلَیْنَا بِهِ سَبِیلَ الْمَبْعَثِ</w:t>
      </w:r>
    </w:p>
    <w:p>
      <w:pPr>
        <w:pStyle w:val="BookText"/>
      </w:pPr>
      <w:r>
        <w:rPr>
          <w:rFonts w:ascii="IRNazanin" w:hAnsi="IRNazanin" w:eastAsia="IRNazanin" w:cs="IRNazanin"/>
          <w:lang w:bidi="fa-IR"/>
          <w:color w:val="111111"/>
          <w:sz w:val="28"/>
          <w:szCs w:val="28"/>
          <w:rtl/>
        </w:rPr>
        <w:t xml:space="preserve">سپاس خدای را، سپاسی که با آن راه رستاخیز را بر ما آسان سازد.12و10/1</w:t>
      </w:r>
    </w:p>
    <w:p>
      <w:pPr>
        <w:pStyle w:val="Heading5"/>
      </w:pPr>
      <w:bookmarkStart w:id="1398" w:name="_Toc160"/>
      <w:r>
        <w:t>امّت پیامبر صلی‌الله‌علیه‌و‌آله و مکلّف شدن به کارهای آسان</w:t>
      </w:r>
      <w:bookmarkEnd w:id="1398"/>
    </w:p>
    <w:p>
      <w:pPr>
        <w:pStyle w:val="BookText"/>
      </w:pPr>
      <w:r>
        <w:rPr>
          <w:rFonts w:ascii="Amiri" w:hAnsi="Amiri" w:eastAsia="Amiri" w:cs="Amiri"/>
          <w:lang w:bidi="ar-SA"/>
          <w:color w:val="111111"/>
          <w:sz w:val="28"/>
          <w:szCs w:val="28"/>
          <w:rtl/>
        </w:rPr>
        <w:t xml:space="preserve">وَ لَمْ یُجَشِّمْنَا إِلَّا یُسْرًا</w:t>
      </w:r>
    </w:p>
    <w:p>
      <w:pPr>
        <w:pStyle w:val="BookText"/>
      </w:pPr>
      <w:r>
        <w:rPr>
          <w:rFonts w:ascii="IRNazanin" w:hAnsi="IRNazanin" w:eastAsia="IRNazanin" w:cs="IRNazanin"/>
          <w:lang w:bidi="fa-IR"/>
          <w:color w:val="111111"/>
          <w:sz w:val="28"/>
          <w:szCs w:val="28"/>
          <w:rtl/>
        </w:rPr>
        <w:t xml:space="preserve">و ما را جز به کار آسان نگماشته.23/1</w:t>
      </w:r>
    </w:p>
    <w:p>
      <w:pPr>
        <w:pStyle w:val="Heading5"/>
      </w:pPr>
      <w:bookmarkStart w:id="1399" w:name="_Toc161"/>
      <w:r>
        <w:t>آسان نمودن اندوه تابعین، در هنگام جان کندن</w:t>
      </w:r>
      <w:bookmarkEnd w:id="1399"/>
    </w:p>
    <w:p>
      <w:pPr>
        <w:pStyle w:val="BookText"/>
      </w:pPr>
      <w:r>
        <w:rPr>
          <w:rFonts w:ascii="Amiri" w:hAnsi="Amiri" w:eastAsia="Amiri" w:cs="Amiri"/>
          <w:lang w:bidi="ar-SA"/>
          <w:color w:val="111111"/>
          <w:sz w:val="28"/>
          <w:szCs w:val="28"/>
          <w:rtl/>
        </w:rPr>
        <w:t xml:space="preserve">وَ تُهَوِّنَ عَلَیْهِمْ کُلَّ کَرْبٍ یَحُلُّ بِهِمْ یَوْمَ خُرُوجِ الْأَنْفُسِ مِنْ أَبْدَانِهَا</w:t>
      </w:r>
    </w:p>
    <w:p>
      <w:pPr>
        <w:pStyle w:val="BookText"/>
      </w:pPr>
      <w:r>
        <w:rPr>
          <w:rFonts w:ascii="IRNazanin" w:hAnsi="IRNazanin" w:eastAsia="IRNazanin" w:cs="IRNazanin"/>
          <w:lang w:bidi="fa-IR"/>
          <w:color w:val="111111"/>
          <w:sz w:val="28"/>
          <w:szCs w:val="28"/>
          <w:rtl/>
        </w:rPr>
        <w:t xml:space="preserve">و در آن روز که جان‌ها از تن بیرون رود، هر اندوهی را بر ایشان آسان گردانی.17/4</w:t>
      </w:r>
    </w:p>
    <w:p>
      <w:pPr>
        <w:pStyle w:val="Heading5"/>
      </w:pPr>
      <w:bookmarkStart w:id="1400" w:name="_Toc162"/>
      <w:r>
        <w:t>آسان نمودن زحمت بنده، بر نویسندگان اعمال</w:t>
      </w:r>
      <w:bookmarkEnd w:id="1400"/>
    </w:p>
    <w:p>
      <w:pPr>
        <w:pStyle w:val="BookText"/>
      </w:pPr>
      <w:r>
        <w:rPr>
          <w:rFonts w:ascii="Amiri" w:hAnsi="Amiri" w:eastAsia="Amiri" w:cs="Amiri"/>
          <w:lang w:bidi="ar-SA"/>
          <w:color w:val="111111"/>
          <w:sz w:val="28"/>
          <w:szCs w:val="28"/>
          <w:rtl/>
        </w:rPr>
        <w:t xml:space="preserve">اللَّهُمَّ یَسِّرْ عَلَی الْکِرَامِ الْکَاتِبِینَ مَؤُونَتَنَا</w:t>
      </w:r>
    </w:p>
    <w:p>
      <w:pPr>
        <w:pStyle w:val="BookText"/>
      </w:pPr>
      <w:r>
        <w:rPr>
          <w:rFonts w:ascii="IRNazanin" w:hAnsi="IRNazanin" w:eastAsia="IRNazanin" w:cs="IRNazanin"/>
          <w:lang w:bidi="fa-IR"/>
          <w:color w:val="111111"/>
          <w:sz w:val="28"/>
          <w:szCs w:val="28"/>
          <w:rtl/>
        </w:rPr>
        <w:t xml:space="preserve">خداوندا زحمت ما را بر نویسندگان (فرشتگان) گرامی آسان ساز.15/6</w:t>
      </w:r>
    </w:p>
    <w:p>
      <w:pPr>
        <w:pStyle w:val="Heading5"/>
      </w:pPr>
      <w:bookmarkStart w:id="1401" w:name="_Toc163"/>
      <w:r>
        <w:t>عامل آسان شدن کارهای دشوار</w:t>
      </w:r>
      <w:bookmarkEnd w:id="1401"/>
    </w:p>
    <w:p>
      <w:pPr>
        <w:pStyle w:val="BookText"/>
      </w:pPr>
      <w:r>
        <w:rPr>
          <w:rFonts w:ascii="Amiri" w:hAnsi="Amiri" w:eastAsia="Amiri" w:cs="Amiri"/>
          <w:lang w:bidi="ar-SA"/>
          <w:color w:val="111111"/>
          <w:sz w:val="28"/>
          <w:szCs w:val="28"/>
          <w:rtl/>
        </w:rPr>
        <w:t xml:space="preserve">ذَلَّتْ لِقُدْرَتِکَ الصِّعَابُ</w:t>
      </w:r>
    </w:p>
    <w:p>
      <w:pPr>
        <w:pStyle w:val="BookText"/>
      </w:pPr>
      <w:r>
        <w:rPr>
          <w:rFonts w:ascii="IRNazanin" w:hAnsi="IRNazanin" w:eastAsia="IRNazanin" w:cs="IRNazanin"/>
          <w:lang w:bidi="fa-IR"/>
          <w:color w:val="111111"/>
          <w:sz w:val="28"/>
          <w:szCs w:val="28"/>
          <w:rtl/>
        </w:rPr>
        <w:t xml:space="preserve">سختی‌ها به توانایی تو آسان شد.2/7</w:t>
      </w:r>
    </w:p>
    <w:p>
      <w:pPr>
        <w:pStyle w:val="Heading5"/>
      </w:pPr>
      <w:bookmarkStart w:id="1402" w:name="_Toc164"/>
      <w:r>
        <w:t>نبودِ آسان‌کننده‌ای، برای آنچه خدا دشوار نموده</w:t>
      </w:r>
      <w:bookmarkEnd w:id="1402"/>
    </w:p>
    <w:p>
      <w:pPr>
        <w:pStyle w:val="BookText"/>
      </w:pPr>
      <w:r>
        <w:rPr>
          <w:rFonts w:ascii="Amiri" w:hAnsi="Amiri" w:eastAsia="Amiri" w:cs="Amiri"/>
          <w:lang w:bidi="ar-SA"/>
          <w:color w:val="111111"/>
          <w:sz w:val="28"/>
          <w:szCs w:val="28"/>
          <w:rtl/>
        </w:rPr>
        <w:t xml:space="preserve">وَ لَا مُیَسِّرَ لِمَا عَسَّرْتَ</w:t>
      </w:r>
    </w:p>
    <w:p>
      <w:pPr>
        <w:pStyle w:val="BookText"/>
      </w:pPr>
      <w:r>
        <w:rPr>
          <w:rFonts w:ascii="IRNazanin" w:hAnsi="IRNazanin" w:eastAsia="IRNazanin" w:cs="IRNazanin"/>
          <w:lang w:bidi="fa-IR"/>
          <w:color w:val="111111"/>
          <w:sz w:val="28"/>
          <w:szCs w:val="28"/>
          <w:rtl/>
        </w:rPr>
        <w:t xml:space="preserve">و برای آنچه دشوار کردی، آسان‌کننده‌ای نیست. 7/7</w:t>
      </w:r>
    </w:p>
    <w:p>
      <w:pPr>
        <w:pStyle w:val="Heading5"/>
      </w:pPr>
      <w:bookmarkStart w:id="1403" w:name="_Toc165"/>
      <w:r>
        <w:t>آسان بودن خواسته‌ها و حاجت‌ها، برای خدا</w:t>
      </w:r>
      <w:bookmarkEnd w:id="1403"/>
    </w:p>
    <w:p>
      <w:pPr>
        <w:pStyle w:val="BookText"/>
      </w:pPr>
      <w:r>
        <w:rPr>
          <w:rFonts w:ascii="Amiri" w:hAnsi="Amiri" w:eastAsia="Amiri" w:cs="Amiri"/>
          <w:lang w:bidi="ar-SA"/>
          <w:color w:val="111111"/>
          <w:sz w:val="28"/>
          <w:szCs w:val="28"/>
          <w:rtl/>
        </w:rPr>
        <w:t xml:space="preserve">...وَ ذَلِکَ عَلَیْکَ یَسِیرٌ</w:t>
      </w:r>
    </w:p>
    <w:p>
      <w:pPr>
        <w:pStyle w:val="BookText"/>
      </w:pPr>
      <w:r>
        <w:rPr>
          <w:rFonts w:ascii="IRNazanin" w:hAnsi="IRNazanin" w:eastAsia="IRNazanin" w:cs="IRNazanin"/>
          <w:lang w:bidi="fa-IR"/>
          <w:color w:val="111111"/>
          <w:sz w:val="28"/>
          <w:szCs w:val="28"/>
          <w:rtl/>
        </w:rPr>
        <w:t xml:space="preserve">...و (برآوردن) آن (حوائج) بر تو آسان است.13/21، 16/12</w:t>
      </w:r>
    </w:p>
    <w:p>
      <w:pPr>
        <w:pStyle w:val="BookText"/>
      </w:pPr>
      <w:r>
        <w:rPr>
          <w:rFonts w:ascii="Amiri" w:hAnsi="Amiri" w:eastAsia="Amiri" w:cs="Amiri"/>
          <w:lang w:bidi="ar-SA"/>
          <w:color w:val="111111"/>
          <w:sz w:val="28"/>
          <w:szCs w:val="28"/>
          <w:rtl/>
        </w:rPr>
        <w:t xml:space="preserve">...وَ هُوَ عَلَیْکَ یَسِیرٌ</w:t>
      </w:r>
    </w:p>
    <w:p>
      <w:pPr>
        <w:pStyle w:val="BookText"/>
      </w:pPr>
      <w:r>
        <w:rPr>
          <w:rFonts w:ascii="IRNazanin" w:hAnsi="IRNazanin" w:eastAsia="IRNazanin" w:cs="IRNazanin"/>
          <w:lang w:bidi="fa-IR"/>
          <w:color w:val="111111"/>
          <w:sz w:val="28"/>
          <w:szCs w:val="28"/>
          <w:rtl/>
        </w:rPr>
        <w:t xml:space="preserve">...و آن بر تو آسان است.30/31</w:t>
      </w:r>
    </w:p>
    <w:p>
      <w:pPr>
        <w:pStyle w:val="BookText"/>
      </w:pPr>
      <w:r>
        <w:rPr>
          <w:rFonts w:ascii="Amiri" w:hAnsi="Amiri" w:eastAsia="Amiri" w:cs="Amiri"/>
          <w:lang w:bidi="ar-SA"/>
          <w:color w:val="111111"/>
          <w:sz w:val="28"/>
          <w:szCs w:val="28"/>
          <w:rtl/>
        </w:rPr>
        <w:t xml:space="preserve">فَأَسْأَلُکَ بِجُودِکَ وَ کَرَمِکَ وَ هَوَانِ مَا سَأَلْتُکَ عَلَیْکَ أَنْ تُصَلِّیَ عَلَی مُحَمَّدٍ وَ آلِهِ</w:t>
      </w:r>
    </w:p>
    <w:p>
      <w:pPr>
        <w:pStyle w:val="BookText"/>
      </w:pPr>
      <w:r>
        <w:rPr>
          <w:rFonts w:ascii="IRNazanin" w:hAnsi="IRNazanin" w:eastAsia="IRNazanin" w:cs="IRNazanin"/>
          <w:lang w:bidi="fa-IR"/>
          <w:color w:val="111111"/>
          <w:sz w:val="28"/>
          <w:szCs w:val="28"/>
          <w:rtl/>
        </w:rPr>
        <w:t xml:space="preserve">پس از تو می‌خواهم به بخشش و کرمت و آسانی آنچه درخواست نمودم بر تو، که بر محمّد و خاندانش درود فرستی.1/48</w:t>
      </w:r>
    </w:p>
    <w:p>
      <w:pPr>
        <w:pStyle w:val="BookText"/>
      </w:pPr>
      <w:r>
        <w:rPr>
          <w:rFonts w:ascii="Amiri" w:hAnsi="Amiri" w:eastAsia="Amiri" w:cs="Amiri"/>
          <w:lang w:bidi="ar-SA"/>
          <w:color w:val="111111"/>
          <w:sz w:val="28"/>
          <w:szCs w:val="28"/>
          <w:rtl/>
        </w:rPr>
        <w:t xml:space="preserve">وَ تَوَلَّ قَضَاءَ کُلِّ حَاجَةٍ هِیَ لِی بِقُدْرَتِکَ عَلَیْهَا، وَ تَیْسِیرِ ذَلِکَ عَلَیْکَ</w:t>
      </w:r>
    </w:p>
    <w:p>
      <w:pPr>
        <w:pStyle w:val="BookText"/>
      </w:pPr>
      <w:r>
        <w:rPr>
          <w:rFonts w:ascii="IRNazanin" w:hAnsi="IRNazanin" w:eastAsia="IRNazanin" w:cs="IRNazanin"/>
          <w:lang w:bidi="fa-IR"/>
          <w:color w:val="111111"/>
          <w:sz w:val="28"/>
          <w:szCs w:val="28"/>
          <w:rtl/>
        </w:rPr>
        <w:t xml:space="preserve">و برآوردن هر درخواستی را برای من،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3739_47544"/>
    <w:bookmarkEnd w:id="22"/>
    <w:p>
      <w:pPr>
        <w:pStyle w:val="BookText"/>
      </w:pPr>
      <w:r>
        <w:rPr>
          <w:rFonts w:ascii="IRNazanin" w:hAnsi="IRNazanin" w:eastAsia="IRNazanin" w:cs="IRNazanin"/>
          <w:lang w:bidi="fa-IR"/>
          <w:color w:val="111111"/>
          <w:sz w:val="28"/>
          <w:szCs w:val="28"/>
          <w:rtl/>
        </w:rPr>
        <w:t xml:space="preserve">قدرتی که بر آن داری و آسان بودن آن بر تو، به عهده گیر.4/48</w:t>
      </w:r>
    </w:p>
    <w:p>
      <w:pPr>
        <w:pStyle w:val="Heading5"/>
      </w:pPr>
      <w:bookmarkStart w:id="1404" w:name="_Toc166"/>
      <w:r>
        <w:t>یاری بنده، با آسان ساختن دشواری‌ها</w:t>
      </w:r>
      <w:bookmarkEnd w:id="1404"/>
    </w:p>
    <w:p>
      <w:pPr>
        <w:pStyle w:val="BookText"/>
      </w:pPr>
      <w:r>
        <w:rPr>
          <w:rFonts w:ascii="Amiri" w:hAnsi="Amiri" w:eastAsia="Amiri" w:cs="Amiri"/>
          <w:lang w:bidi="ar-SA"/>
          <w:color w:val="111111"/>
          <w:sz w:val="28"/>
          <w:szCs w:val="28"/>
          <w:rtl/>
        </w:rPr>
        <w:t xml:space="preserve">تَوَلَّنِی... بِتَیْسِیرِکَ لِیَ الْعَسِیرَ</w:t>
      </w:r>
    </w:p>
    <w:p>
      <w:pPr>
        <w:pStyle w:val="BookText"/>
      </w:pPr>
      <w:r>
        <w:rPr>
          <w:rFonts w:ascii="IRNazanin" w:hAnsi="IRNazanin" w:eastAsia="IRNazanin" w:cs="IRNazanin"/>
          <w:lang w:bidi="fa-IR"/>
          <w:color w:val="111111"/>
          <w:sz w:val="28"/>
          <w:szCs w:val="28"/>
          <w:rtl/>
        </w:rPr>
        <w:t xml:space="preserve">با آسان کردن سختی برای من یاری‌ام فرما.23/13</w:t>
      </w:r>
    </w:p>
    <w:p>
      <w:pPr>
        <w:pStyle w:val="Heading5"/>
      </w:pPr>
      <w:bookmarkStart w:id="1405" w:name="_Toc167"/>
      <w:r>
        <w:t>آسان نساختن ستم ستمگر، به بنده</w:t>
      </w:r>
      <w:bookmarkEnd w:id="1405"/>
    </w:p>
    <w:p>
      <w:pPr>
        <w:pStyle w:val="BookText"/>
      </w:pPr>
      <w:r>
        <w:rPr>
          <w:rFonts w:ascii="Amiri" w:hAnsi="Amiri" w:eastAsia="Amiri" w:cs="Amiri"/>
          <w:lang w:bidi="ar-SA"/>
          <w:color w:val="111111"/>
          <w:sz w:val="28"/>
          <w:szCs w:val="28"/>
          <w:rtl/>
        </w:rPr>
        <w:t xml:space="preserve">وَ لَا تُسَوِّغْ لَهُ ظُلْمِی</w:t>
      </w:r>
    </w:p>
    <w:p>
      <w:pPr>
        <w:pStyle w:val="BookText"/>
      </w:pPr>
      <w:r>
        <w:rPr>
          <w:rFonts w:ascii="IRNazanin" w:hAnsi="IRNazanin" w:eastAsia="IRNazanin" w:cs="IRNazanin"/>
          <w:lang w:bidi="fa-IR"/>
          <w:color w:val="111111"/>
          <w:sz w:val="28"/>
          <w:szCs w:val="28"/>
          <w:rtl/>
        </w:rPr>
        <w:t xml:space="preserve">و ستم کردن او را بر من آسان نگردان.7/14</w:t>
      </w:r>
    </w:p>
    <w:p>
      <w:pPr>
        <w:pStyle w:val="Heading5"/>
      </w:pPr>
      <w:bookmarkStart w:id="1406" w:name="_Toc168"/>
      <w:r>
        <w:t>آسانی اندوه و پیشامد غضب الهی</w:t>
      </w:r>
      <w:bookmarkEnd w:id="1406"/>
    </w:p>
    <w:p>
      <w:pPr>
        <w:pStyle w:val="BookText"/>
      </w:pPr>
      <w:r>
        <w:rPr>
          <w:rFonts w:ascii="Amiri" w:hAnsi="Amiri" w:eastAsia="Amiri" w:cs="Amiri"/>
          <w:lang w:bidi="ar-SA"/>
          <w:color w:val="111111"/>
          <w:sz w:val="28"/>
          <w:szCs w:val="28"/>
          <w:rtl/>
        </w:rPr>
        <w:t xml:space="preserve">وَ کُلُّ مَرْزِئَةٍ سَوَاءٌ مَعَ مَوْجِدَتِکَ</w:t>
      </w:r>
    </w:p>
    <w:p>
      <w:pPr>
        <w:pStyle w:val="BookText"/>
      </w:pPr>
      <w:r>
        <w:rPr>
          <w:rFonts w:ascii="IRNazanin" w:hAnsi="IRNazanin" w:eastAsia="IRNazanin" w:cs="IRNazanin"/>
          <w:lang w:bidi="fa-IR"/>
          <w:color w:val="111111"/>
          <w:sz w:val="28"/>
          <w:szCs w:val="28"/>
          <w:rtl/>
        </w:rPr>
        <w:t xml:space="preserve">و هر گرفتاری‌ای با غضب تو هموارشدنی است. 9/14</w:t>
      </w:r>
    </w:p>
    <w:p>
      <w:pPr>
        <w:pStyle w:val="Heading5"/>
      </w:pPr>
      <w:bookmarkStart w:id="1407" w:name="_Toc169"/>
      <w:r>
        <w:t>آسان بودن راهنمایی بنده، برای خدا</w:t>
      </w:r>
      <w:bookmarkEnd w:id="1407"/>
    </w:p>
    <w:p>
      <w:pPr>
        <w:pStyle w:val="BookText"/>
      </w:pPr>
      <w:r>
        <w:rPr>
          <w:rFonts w:ascii="Amiri" w:hAnsi="Amiri" w:eastAsia="Amiri" w:cs="Amiri"/>
          <w:lang w:bidi="ar-SA"/>
          <w:color w:val="111111"/>
          <w:sz w:val="28"/>
          <w:szCs w:val="28"/>
          <w:rtl/>
        </w:rPr>
        <w:t xml:space="preserve">وَ لَا أَضِلَّنَّ وَ قَدْ أَمْکَنَتْکَ هِدَایَتِی</w:t>
      </w:r>
    </w:p>
    <w:p>
      <w:pPr>
        <w:pStyle w:val="BookText"/>
      </w:pPr>
      <w:r>
        <w:rPr>
          <w:rFonts w:ascii="IRNazanin" w:hAnsi="IRNazanin" w:eastAsia="IRNazanin" w:cs="IRNazanin"/>
          <w:lang w:bidi="fa-IR"/>
          <w:color w:val="111111"/>
          <w:sz w:val="28"/>
          <w:szCs w:val="28"/>
          <w:rtl/>
        </w:rPr>
        <w:t xml:space="preserve">و (چنان کن که) گمراه نگردم، در حالی که می‌توانی هدایتم کنی.14/20</w:t>
      </w:r>
    </w:p>
    <w:p>
      <w:pPr>
        <w:pStyle w:val="Heading5"/>
      </w:pPr>
      <w:bookmarkStart w:id="1408" w:name="_Toc170"/>
      <w:r>
        <w:t>راهی آسان، به سوی محبّت خدا</w:t>
      </w:r>
      <w:bookmarkEnd w:id="1408"/>
    </w:p>
    <w:p>
      <w:pPr>
        <w:pStyle w:val="BookText"/>
      </w:pPr>
      <w:r>
        <w:rPr>
          <w:rFonts w:ascii="Amiri" w:hAnsi="Amiri" w:eastAsia="Amiri" w:cs="Amiri"/>
          <w:lang w:bidi="ar-SA"/>
          <w:color w:val="111111"/>
          <w:sz w:val="28"/>
          <w:szCs w:val="28"/>
          <w:rtl/>
        </w:rPr>
        <w:t xml:space="preserve">وَ انْهَجْ لِی إِلَی مَحَبَّتِکَ سَبِیلًا سَهْلَةً</w:t>
      </w:r>
    </w:p>
    <w:p>
      <w:pPr>
        <w:pStyle w:val="BookText"/>
      </w:pPr>
      <w:r>
        <w:rPr>
          <w:rFonts w:ascii="IRNazanin" w:hAnsi="IRNazanin" w:eastAsia="IRNazanin" w:cs="IRNazanin"/>
          <w:lang w:bidi="fa-IR"/>
          <w:color w:val="111111"/>
          <w:sz w:val="28"/>
          <w:szCs w:val="28"/>
          <w:rtl/>
        </w:rPr>
        <w:t xml:space="preserve">و راهی آسان به سوی محبّتت، برایم هموار گردان. 29/20</w:t>
      </w:r>
    </w:p>
    <w:p>
      <w:pPr>
        <w:pStyle w:val="Heading5"/>
      </w:pPr>
      <w:bookmarkStart w:id="1409" w:name="_Toc171"/>
      <w:r>
        <w:t>روا نمودن درخواست بنده، در سختی یا آسانی</w:t>
      </w:r>
      <w:bookmarkEnd w:id="1409"/>
    </w:p>
    <w:p>
      <w:pPr>
        <w:pStyle w:val="BookText"/>
      </w:pPr>
      <w:r>
        <w:rPr>
          <w:rFonts w:ascii="Amiri" w:hAnsi="Amiri" w:eastAsia="Amiri" w:cs="Amiri"/>
          <w:lang w:bidi="ar-SA"/>
          <w:color w:val="111111"/>
          <w:sz w:val="28"/>
          <w:szCs w:val="28"/>
          <w:rtl/>
        </w:rPr>
        <w:t xml:space="preserve">وَ لَا تَجْعَلْنِی نَاسِیًا لِذِکْرِکَ فِیما أَوْلَیْتَنِی... فِی... شِدَّةٍ أَوْ رَخَاءٍ</w:t>
      </w:r>
    </w:p>
    <w:p>
      <w:pPr>
        <w:pStyle w:val="BookText"/>
      </w:pPr>
      <w:r>
        <w:rPr>
          <w:rFonts w:ascii="IRNazanin" w:hAnsi="IRNazanin" w:eastAsia="IRNazanin" w:cs="IRNazanin"/>
          <w:lang w:bidi="fa-IR"/>
          <w:color w:val="111111"/>
          <w:sz w:val="28"/>
          <w:szCs w:val="28"/>
          <w:rtl/>
        </w:rPr>
        <w:t xml:space="preserve">و مرا فراموشکارِ یادت در آنچه به من عطا نمودی، قرار نده، در تنگی باشم یا فراخی.8/21</w:t>
      </w:r>
    </w:p>
    <w:p>
      <w:pPr>
        <w:pStyle w:val="Heading5"/>
      </w:pPr>
      <w:bookmarkStart w:id="1410" w:name="_Toc172"/>
      <w:r>
        <w:t>عبارت قرآن و آسان شدن سختی زبان‌ها</w:t>
      </w:r>
      <w:bookmarkEnd w:id="1410"/>
    </w:p>
    <w:p>
      <w:pPr>
        <w:pStyle w:val="BookText"/>
      </w:pPr>
      <w:r>
        <w:rPr>
          <w:rFonts w:ascii="Amiri" w:hAnsi="Amiri" w:eastAsia="Amiri" w:cs="Amiri"/>
          <w:lang w:bidi="ar-SA"/>
          <w:color w:val="111111"/>
          <w:sz w:val="28"/>
          <w:szCs w:val="28"/>
          <w:rtl/>
        </w:rPr>
        <w:t xml:space="preserve">اللَّهُمَّ فَإِذْ... سَهَّلْتَ جَوَاسِیَ أَلْسِنَتِنَا بِحُسْنِ عِبَارَتِهِ،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زبان‌های خشن ما را به نیکویی عبارتش آسان کردی، پس ما را از کسانی قرار ده که آن را آنچنان که باید رعایت می‌کنند.4/42</w:t>
      </w:r>
    </w:p>
    <w:p>
      <w:pPr>
        <w:pStyle w:val="Heading5"/>
      </w:pPr>
      <w:bookmarkStart w:id="1411" w:name="_Toc173"/>
      <w:r>
        <w:t>ماه نو، ماه آسانی</w:t>
      </w:r>
      <w:bookmarkEnd w:id="1411"/>
    </w:p>
    <w:p>
      <w:pPr>
        <w:pStyle w:val="BookText"/>
      </w:pPr>
      <w:r>
        <w:rPr>
          <w:rFonts w:ascii="Amiri" w:hAnsi="Amiri" w:eastAsia="Amiri" w:cs="Amiri"/>
          <w:lang w:bidi="ar-SA"/>
          <w:color w:val="111111"/>
          <w:sz w:val="28"/>
          <w:szCs w:val="28"/>
          <w:rtl/>
        </w:rPr>
        <w:t xml:space="preserve">فَأَسْأَلُ اللَّهَ... أَنْ یَجْعَلَکَ... هِلَالَ... یُسْرٍ لَا یُمَازِجُهُ عُسْرٌ</w:t>
      </w:r>
    </w:p>
    <w:p>
      <w:pPr>
        <w:pStyle w:val="BookText"/>
      </w:pPr>
      <w:r>
        <w:rPr>
          <w:rFonts w:ascii="IRNazanin" w:hAnsi="IRNazanin" w:eastAsia="IRNazanin" w:cs="IRNazanin"/>
          <w:lang w:bidi="fa-IR"/>
          <w:color w:val="111111"/>
          <w:sz w:val="28"/>
          <w:szCs w:val="28"/>
          <w:rtl/>
        </w:rPr>
        <w:t xml:space="preserve">پس از خدا درخواست می‌کنم که تو را ماه آسانیِ نیامیخته با دشواری قرار دهد.5و4/43</w:t>
      </w:r>
    </w:p>
    <w:p>
      <w:pPr>
        <w:pStyle w:val="Heading5"/>
      </w:pPr>
      <w:bookmarkStart w:id="1412" w:name="_Toc174"/>
      <w:r>
        <w:t>آسانی راه خدا</w:t>
      </w:r>
      <w:bookmarkEnd w:id="1412"/>
    </w:p>
    <w:p>
      <w:pPr>
        <w:pStyle w:val="BookText"/>
      </w:pPr>
      <w:r>
        <w:rPr>
          <w:rFonts w:ascii="Amiri" w:hAnsi="Amiri" w:eastAsia="Amiri" w:cs="Amiri"/>
          <w:lang w:bidi="ar-SA"/>
          <w:color w:val="111111"/>
          <w:sz w:val="28"/>
          <w:szCs w:val="28"/>
          <w:rtl/>
        </w:rPr>
        <w:t xml:space="preserve">هَدَیْتَنَا لِدِینِکَ الَّذِی اصْطَفَیْتَ... وَ سَبِیلِکَ الَّذِی سَهَّلْتَ</w:t>
      </w:r>
    </w:p>
    <w:p>
      <w:pPr>
        <w:pStyle w:val="BookText"/>
      </w:pPr>
      <w:r>
        <w:rPr>
          <w:rFonts w:ascii="IRNazanin" w:hAnsi="IRNazanin" w:eastAsia="IRNazanin" w:cs="IRNazanin"/>
          <w:lang w:bidi="fa-IR"/>
          <w:color w:val="111111"/>
          <w:sz w:val="28"/>
          <w:szCs w:val="28"/>
          <w:rtl/>
        </w:rPr>
        <w:t xml:space="preserve">ما را به دینت که آن را برگزیدی و به راهت که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3739_47546"/>
    <w:bookmarkEnd w:id="23"/>
    <w:p>
      <w:pPr>
        <w:pStyle w:val="BookText"/>
      </w:pPr>
      <w:r>
        <w:rPr>
          <w:rFonts w:ascii="IRNazanin" w:hAnsi="IRNazanin" w:eastAsia="IRNazanin" w:cs="IRNazanin"/>
          <w:lang w:bidi="fa-IR"/>
          <w:color w:val="111111"/>
          <w:sz w:val="28"/>
          <w:szCs w:val="28"/>
          <w:rtl/>
        </w:rPr>
        <w:t xml:space="preserve">آن را آسان نمودی، هدایت کردی.19/45</w:t>
      </w:r>
    </w:p>
    <w:p>
      <w:pPr>
        <w:pStyle w:val="Heading5"/>
      </w:pPr>
      <w:bookmarkStart w:id="1413" w:name="_Toc175"/>
      <w:r>
        <w:t>ناامیدی (مغرور به کرم خدا)، از به آسانی رهایی یافتن</w:t>
      </w:r>
      <w:bookmarkEnd w:id="1413"/>
    </w:p>
    <w:p>
      <w:pPr>
        <w:pStyle w:val="BookText"/>
      </w:pPr>
      <w:r>
        <w:rPr>
          <w:rFonts w:ascii="Amiri" w:hAnsi="Amiri" w:eastAsia="Amiri" w:cs="Amiri"/>
          <w:lang w:bidi="ar-SA"/>
          <w:color w:val="111111"/>
          <w:sz w:val="28"/>
          <w:szCs w:val="28"/>
          <w:rtl/>
        </w:rPr>
        <w:t xml:space="preserve">وَ مَا أَقْنَطَهُ مِنْ سُهُولَةِ الْمَ-خْرَجِ...</w:t>
      </w:r>
    </w:p>
    <w:p>
      <w:pPr>
        <w:pStyle w:val="BookText"/>
      </w:pPr>
      <w:r>
        <w:rPr>
          <w:rFonts w:ascii="IRNazanin" w:hAnsi="IRNazanin" w:eastAsia="IRNazanin" w:cs="IRNazanin"/>
          <w:lang w:bidi="fa-IR"/>
          <w:color w:val="111111"/>
          <w:sz w:val="28"/>
          <w:szCs w:val="28"/>
          <w:rtl/>
        </w:rPr>
        <w:t xml:space="preserve">و چه ناامید است از به آسانی رهایی یافتن!20/46</w:t>
      </w:r>
    </w:p>
    <w:p>
      <w:pPr>
        <w:pStyle w:val="Heading5"/>
      </w:pPr>
      <w:bookmarkStart w:id="1414" w:name="_Toc176"/>
      <w:r>
        <w:t>گشایشی آسان، برای ولیّ خدا</w:t>
      </w:r>
      <w:bookmarkEnd w:id="1414"/>
    </w:p>
    <w:p>
      <w:pPr>
        <w:pStyle w:val="BookText"/>
      </w:pPr>
      <w:r>
        <w:rPr>
          <w:rFonts w:ascii="Amiri" w:hAnsi="Amiri" w:eastAsia="Amiri" w:cs="Amiri"/>
          <w:lang w:bidi="ar-SA"/>
          <w:color w:val="111111"/>
          <w:sz w:val="28"/>
          <w:szCs w:val="28"/>
          <w:rtl/>
        </w:rPr>
        <w:t xml:space="preserve">وَ افْتَحْ لَهُ فَتْحًا یَسِیرًا</w:t>
      </w:r>
    </w:p>
    <w:p>
      <w:pPr>
        <w:pStyle w:val="BookText"/>
      </w:pPr>
      <w:r>
        <w:rPr>
          <w:rFonts w:ascii="IRNazanin" w:hAnsi="IRNazanin" w:eastAsia="IRNazanin" w:cs="IRNazanin"/>
          <w:lang w:bidi="fa-IR"/>
          <w:color w:val="111111"/>
          <w:sz w:val="28"/>
          <w:szCs w:val="28"/>
          <w:rtl/>
        </w:rPr>
        <w:t xml:space="preserve">و برای او پیروزی به آسانی بگشای.61/47</w:t>
      </w:r>
    </w:p>
    <w:p>
      <w:pPr>
        <w:pStyle w:val="Heading5"/>
      </w:pPr>
      <w:bookmarkStart w:id="1415" w:name="_Toc177"/>
      <w:r>
        <w:t>آنچه بنده از خدا می‌خواهد بر او آسان گرداند:</w:t>
      </w:r>
      <w:bookmarkEnd w:id="1415"/>
    </w:p>
    <w:p>
      <w:pPr>
        <w:pStyle w:val="Heading6"/>
      </w:pPr>
      <w:bookmarkStart w:id="1416" w:name="_Toc178"/>
      <w:r>
        <w:t>أ. عفوش</w:t>
      </w:r>
      <w:bookmarkEnd w:id="1416"/>
    </w:p>
    <w:p>
      <w:pPr>
        <w:pStyle w:val="BookText"/>
      </w:pPr>
      <w:r>
        <w:rPr>
          <w:rFonts w:ascii="Amiri" w:hAnsi="Amiri" w:eastAsia="Amiri" w:cs="Amiri"/>
          <w:lang w:bidi="ar-SA"/>
          <w:color w:val="111111"/>
          <w:sz w:val="28"/>
          <w:szCs w:val="28"/>
          <w:rtl/>
        </w:rPr>
        <w:t xml:space="preserve">فَسَهِّلْ لَنَا عَفْوَکَ بِمَنِّکَ</w:t>
      </w:r>
    </w:p>
    <w:p>
      <w:pPr>
        <w:pStyle w:val="BookText"/>
      </w:pPr>
      <w:r>
        <w:rPr>
          <w:rFonts w:ascii="IRNazanin" w:hAnsi="IRNazanin" w:eastAsia="IRNazanin" w:cs="IRNazanin"/>
          <w:lang w:bidi="fa-IR"/>
          <w:color w:val="111111"/>
          <w:sz w:val="28"/>
          <w:szCs w:val="28"/>
          <w:rtl/>
        </w:rPr>
        <w:t xml:space="preserve">پس به منّت خود، بخشایشت را بر ما آسان گردان.2/10</w:t>
      </w:r>
    </w:p>
    <w:p>
      <w:pPr>
        <w:pStyle w:val="Heading6"/>
      </w:pPr>
      <w:bookmarkStart w:id="1417" w:name="_Toc179"/>
      <w:r>
        <w:t>ب. آنچه بر بنده فرود آورده</w:t>
      </w:r>
      <w:bookmarkEnd w:id="1417"/>
    </w:p>
    <w:p>
      <w:pPr>
        <w:pStyle w:val="BookText"/>
      </w:pPr>
      <w:r>
        <w:rPr>
          <w:rFonts w:ascii="Amiri" w:hAnsi="Amiri" w:eastAsia="Amiri" w:cs="Amiri"/>
          <w:lang w:bidi="ar-SA"/>
          <w:color w:val="111111"/>
          <w:sz w:val="28"/>
          <w:szCs w:val="28"/>
          <w:rtl/>
        </w:rPr>
        <w:t xml:space="preserve">وَ یَسِّرْ لِی مَا أَحْلَلْتَ بِی</w:t>
      </w:r>
    </w:p>
    <w:p>
      <w:pPr>
        <w:pStyle w:val="BookText"/>
      </w:pPr>
      <w:r>
        <w:rPr>
          <w:rFonts w:ascii="IRNazanin" w:hAnsi="IRNazanin" w:eastAsia="IRNazanin" w:cs="IRNazanin"/>
          <w:lang w:bidi="fa-IR"/>
          <w:color w:val="111111"/>
          <w:sz w:val="28"/>
          <w:szCs w:val="28"/>
          <w:rtl/>
        </w:rPr>
        <w:t xml:space="preserve">و آنچه بر من وارد نموده‌ای، برایم آسان کن. 6/15</w:t>
      </w:r>
    </w:p>
    <w:p>
      <w:pPr>
        <w:pStyle w:val="Heading6"/>
      </w:pPr>
      <w:bookmarkStart w:id="1418" w:name="_Toc180"/>
      <w:r>
        <w:t>ج. راه‌های رسیدن به خوشنودی‌اش</w:t>
      </w:r>
      <w:bookmarkEnd w:id="1418"/>
    </w:p>
    <w:p>
      <w:pPr>
        <w:pStyle w:val="BookText"/>
      </w:pPr>
      <w:r>
        <w:rPr>
          <w:rFonts w:ascii="Amiri" w:hAnsi="Amiri" w:eastAsia="Amiri" w:cs="Amiri"/>
          <w:lang w:bidi="ar-SA"/>
          <w:color w:val="111111"/>
          <w:sz w:val="28"/>
          <w:szCs w:val="28"/>
          <w:rtl/>
        </w:rPr>
        <w:t xml:space="preserve">سَهِّلْ إِلَی بُلُوغِ رِضَاکَ سُبُلِی</w:t>
      </w:r>
    </w:p>
    <w:p>
      <w:pPr>
        <w:pStyle w:val="BookText"/>
      </w:pPr>
      <w:r>
        <w:rPr>
          <w:rFonts w:ascii="IRNazanin" w:hAnsi="IRNazanin" w:eastAsia="IRNazanin" w:cs="IRNazanin"/>
          <w:lang w:bidi="fa-IR"/>
          <w:color w:val="111111"/>
          <w:sz w:val="28"/>
          <w:szCs w:val="28"/>
          <w:rtl/>
        </w:rPr>
        <w:t xml:space="preserve">راه‌هایم را برای رسیدن به خوشنودی‌ات، آسان فرما.28/20</w:t>
      </w:r>
    </w:p>
    <w:p>
      <w:pPr>
        <w:pStyle w:val="Heading6"/>
      </w:pPr>
      <w:bookmarkStart w:id="1419" w:name="_Toc181"/>
      <w:r>
        <w:t>د. راه به دست آوردن روزی</w:t>
      </w:r>
      <w:bookmarkEnd w:id="1419"/>
    </w:p>
    <w:p>
      <w:pPr>
        <w:pStyle w:val="BookText"/>
      </w:pPr>
      <w:r>
        <w:rPr>
          <w:rFonts w:ascii="Amiri" w:hAnsi="Amiri" w:eastAsia="Amiri" w:cs="Amiri"/>
          <w:lang w:bidi="ar-SA"/>
          <w:color w:val="111111"/>
          <w:sz w:val="28"/>
          <w:szCs w:val="28"/>
          <w:rtl/>
        </w:rPr>
        <w:t xml:space="preserve">وَ أَسْأَلُکَ فِی أَنْ تُسَهِّلَ إِلَی رِزْقِی سَبِیلًا</w:t>
      </w:r>
    </w:p>
    <w:p>
      <w:pPr>
        <w:pStyle w:val="BookText"/>
      </w:pPr>
      <w:r>
        <w:rPr>
          <w:rFonts w:ascii="IRNazanin" w:hAnsi="IRNazanin" w:eastAsia="IRNazanin" w:cs="IRNazanin"/>
          <w:lang w:bidi="fa-IR"/>
          <w:color w:val="111111"/>
          <w:sz w:val="28"/>
          <w:szCs w:val="28"/>
          <w:rtl/>
        </w:rPr>
        <w:t xml:space="preserve">و از تو درخواست می‌کنم که راهی آسان برای روزی‌ام، (فراهم) نمایی.28/32</w:t>
      </w:r>
    </w:p>
    <w:p>
      <w:pPr>
        <w:pStyle w:val="Heading6"/>
      </w:pPr>
      <w:bookmarkStart w:id="1420" w:name="_Toc182"/>
      <w:r>
        <w:t>ه-. آنچه از قضای الهی دشوار می‌داند</w:t>
      </w:r>
      <w:bookmarkEnd w:id="1420"/>
    </w:p>
    <w:p>
      <w:pPr>
        <w:pStyle w:val="BookText"/>
      </w:pPr>
      <w:r>
        <w:rPr>
          <w:rFonts w:ascii="Amiri" w:hAnsi="Amiri" w:eastAsia="Amiri" w:cs="Amiri"/>
          <w:lang w:bidi="ar-SA"/>
          <w:color w:val="111111"/>
          <w:sz w:val="28"/>
          <w:szCs w:val="28"/>
          <w:rtl/>
        </w:rPr>
        <w:t xml:space="preserve">وَ سَهِّلْ عَلَیْنَا مَا نَسْتَصْعِبُ مِنْ حُکْمِکَ</w:t>
      </w:r>
    </w:p>
    <w:p>
      <w:pPr>
        <w:pStyle w:val="BookText"/>
      </w:pPr>
      <w:r>
        <w:rPr>
          <w:rFonts w:ascii="IRNazanin" w:hAnsi="IRNazanin" w:eastAsia="IRNazanin" w:cs="IRNazanin"/>
          <w:lang w:bidi="fa-IR"/>
          <w:color w:val="111111"/>
          <w:sz w:val="28"/>
          <w:szCs w:val="28"/>
          <w:rtl/>
        </w:rPr>
        <w:t xml:space="preserve">و آنچه از حکمت که سخت می‌شماریم، بر ما آسان گردان.4/33</w:t>
      </w:r>
    </w:p>
    <w:p>
      <w:pPr>
        <w:pStyle w:val="Heading6"/>
      </w:pPr>
      <w:bookmarkStart w:id="1421" w:name="_Toc183"/>
      <w:r>
        <w:t>و. سختی جان کندن</w:t>
      </w:r>
      <w:bookmarkEnd w:id="1421"/>
    </w:p>
    <w:p>
      <w:pPr>
        <w:pStyle w:val="BookText"/>
      </w:pPr>
      <w:r>
        <w:rPr>
          <w:rFonts w:ascii="Amiri" w:hAnsi="Amiri" w:eastAsia="Amiri" w:cs="Amiri"/>
          <w:lang w:bidi="ar-SA"/>
          <w:color w:val="111111"/>
          <w:sz w:val="28"/>
          <w:szCs w:val="28"/>
          <w:rtl/>
        </w:rPr>
        <w:t xml:space="preserve">وَ هَوِّنْ بِالْقُرْآنِ عِنْدَ الْمَوْتِ عَلَی أَنْفُسِنَا کَرْبَ السِّیَاقِ، وَ جَهْدَ الْأَنِینِ، وَ تَرَادُفَ الْحَشَارِجِ...</w:t>
      </w:r>
    </w:p>
    <w:p>
      <w:pPr>
        <w:pStyle w:val="BookText"/>
      </w:pPr>
      <w:r>
        <w:rPr>
          <w:rFonts w:ascii="IRNazanin" w:hAnsi="IRNazanin" w:eastAsia="IRNazanin" w:cs="IRNazanin"/>
          <w:lang w:bidi="fa-IR"/>
          <w:color w:val="111111"/>
          <w:sz w:val="28"/>
          <w:szCs w:val="28"/>
          <w:rtl/>
        </w:rPr>
        <w:t xml:space="preserve">و به وسیله قرآن هنگام مرگ، دشواری جان کندن و سختی ناله و خرناسه‌های پی‌درپی زمان جان کندن را بر ما آسان گردان.13/42</w:t>
      </w:r>
    </w:p>
    <w:p>
      <w:pPr>
        <w:pStyle w:val="Heading6"/>
      </w:pPr>
      <w:bookmarkStart w:id="1422" w:name="_Toc184"/>
      <w:r>
        <w:t>ز. راه خیرات</w:t>
      </w:r>
      <w:bookmarkEnd w:id="1422"/>
    </w:p>
    <w:p>
      <w:pPr>
        <w:pStyle w:val="BookText"/>
      </w:pPr>
      <w:r>
        <w:rPr>
          <w:rFonts w:ascii="Amiri" w:hAnsi="Amiri" w:eastAsia="Amiri" w:cs="Amiri"/>
          <w:lang w:bidi="ar-SA"/>
          <w:color w:val="111111"/>
          <w:sz w:val="28"/>
          <w:szCs w:val="28"/>
          <w:rtl/>
        </w:rPr>
        <w:t xml:space="preserve">وَ سَهِّلْ لِی مَسْلَکَ الْخَیْرَاتِ إِلَیْکَ، وَ الْمُسَابَقَةَ إِلَیْهَا مِنْ حَیْثُ أَمَرْتَ، وَ الْمُشَاحَّةَ فِیهَا عَلَی مَا أَرَدْتَ</w:t>
      </w:r>
    </w:p>
    <w:p>
      <w:pPr>
        <w:pStyle w:val="BookText"/>
      </w:pPr>
      <w:r>
        <w:rPr>
          <w:rFonts w:ascii="IRNazanin" w:hAnsi="IRNazanin" w:eastAsia="IRNazanin" w:cs="IRNazanin"/>
          <w:lang w:bidi="fa-IR"/>
          <w:color w:val="111111"/>
          <w:sz w:val="28"/>
          <w:szCs w:val="28"/>
          <w:rtl/>
        </w:rPr>
        <w:t xml:space="preserve">و راه خیرات به سوی خود و پیشی گرفتن به آنها را از جهتی که فرمان داده‌ای و رقابت در آنها را آنگونه که تو خواسته‌ای،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3739_47548"/>
    <w:bookmarkEnd w:id="24"/>
    <w:p>
      <w:pPr>
        <w:pStyle w:val="BookText"/>
      </w:pPr>
      <w:r>
        <w:rPr>
          <w:rFonts w:ascii="IRNazanin" w:hAnsi="IRNazanin" w:eastAsia="IRNazanin" w:cs="IRNazanin"/>
          <w:lang w:bidi="fa-IR"/>
          <w:color w:val="111111"/>
          <w:sz w:val="28"/>
          <w:szCs w:val="28"/>
          <w:rtl/>
        </w:rPr>
        <w:t xml:space="preserve">برای من آسان گردان.94/47</w:t>
      </w:r>
    </w:p>
    <w:p>
      <w:pPr>
        <w:pStyle w:val="BookText"/>
      </w:pPr>
      <w:r>
        <w:rPr>
          <w:rFonts w:ascii="IRNazanin" w:hAnsi="IRNazanin" w:eastAsia="IRNazanin" w:cs="IRNazanin"/>
          <w:lang w:bidi="fa-IR"/>
          <w:color w:val="111111"/>
          <w:sz w:val="28"/>
          <w:szCs w:val="28"/>
          <w:rtl/>
        </w:rPr>
        <w:t xml:space="preserve">آسایش آرامش</w:t>
      </w:r>
    </w:p>
    <w:p>
      <w:pPr>
        <w:pStyle w:val="Heading5"/>
      </w:pPr>
      <w:bookmarkStart w:id="1423" w:name="_Toc185"/>
      <w:r>
        <w:t>روانه ساختن تابعین، به آسایشگاه متّقین</w:t>
      </w:r>
      <w:bookmarkEnd w:id="1423"/>
    </w:p>
    <w:p>
      <w:pPr>
        <w:pStyle w:val="BookText"/>
      </w:pPr>
      <w:r>
        <w:rPr>
          <w:rFonts w:ascii="Amiri" w:hAnsi="Amiri" w:eastAsia="Amiri" w:cs="Amiri"/>
          <w:lang w:bidi="ar-SA"/>
          <w:color w:val="111111"/>
          <w:sz w:val="28"/>
          <w:szCs w:val="28"/>
          <w:rtl/>
        </w:rPr>
        <w:t xml:space="preserve">وَ تُصَیِّرَهُمْ إِلَی أَمْنٍ مِنْ مَقِیلِ الْمُتَّقِینَ</w:t>
      </w:r>
    </w:p>
    <w:p>
      <w:pPr>
        <w:pStyle w:val="BookText"/>
      </w:pPr>
      <w:r>
        <w:rPr>
          <w:rFonts w:ascii="IRNazanin" w:hAnsi="IRNazanin" w:eastAsia="IRNazanin" w:cs="IRNazanin"/>
          <w:lang w:bidi="fa-IR"/>
          <w:color w:val="111111"/>
          <w:sz w:val="28"/>
          <w:szCs w:val="28"/>
          <w:rtl/>
        </w:rPr>
        <w:t xml:space="preserve">و آنها را به جایگاهی آسوده که استراحتگاه پرهیزکاران است روانه کنی.19/4</w:t>
      </w:r>
    </w:p>
    <w:p>
      <w:pPr>
        <w:pStyle w:val="Heading5"/>
      </w:pPr>
      <w:bookmarkStart w:id="1424" w:name="_Toc186"/>
      <w:r>
        <w:t>خواب، (مایه) آسایش و نشاط بندگان</w:t>
      </w:r>
      <w:bookmarkEnd w:id="1424"/>
    </w:p>
    <w:p>
      <w:pPr>
        <w:pStyle w:val="BookText"/>
      </w:pPr>
      <w:r>
        <w:rPr>
          <w:rFonts w:ascii="Amiri" w:hAnsi="Amiri" w:eastAsia="Amiri" w:cs="Amiri"/>
          <w:lang w:bidi="ar-SA"/>
          <w:color w:val="111111"/>
          <w:sz w:val="28"/>
          <w:szCs w:val="28"/>
          <w:rtl/>
        </w:rPr>
        <w:t xml:space="preserve">فَخَلَقَ لَهُمُ اللَّیْلَ... وَ جَعَلَهُ لِبَاسًا لِیَلْبَسُوا مِنْ رَاحَتِهِ وَ مَنَامِهِ، فَیَکُونَ ذَلِکَ لَهُمْ جَمَامًا وَ قُوَّةً</w:t>
      </w:r>
    </w:p>
    <w:p>
      <w:pPr>
        <w:pStyle w:val="BookText"/>
      </w:pPr>
      <w:r>
        <w:rPr>
          <w:rFonts w:ascii="IRNazanin" w:hAnsi="IRNazanin" w:eastAsia="IRNazanin" w:cs="IRNazanin"/>
          <w:lang w:bidi="fa-IR"/>
          <w:color w:val="111111"/>
          <w:sz w:val="28"/>
          <w:szCs w:val="28"/>
          <w:rtl/>
        </w:rPr>
        <w:t xml:space="preserve">پس شب را برای آنان آفرید و آن را پوشش ساخت تا جامه راحتی و خواب را دربر کنند، که خواب برای آنان نشاط و نیروآور است.5/6</w:t>
      </w:r>
    </w:p>
    <w:p>
      <w:pPr>
        <w:pStyle w:val="Heading5"/>
      </w:pPr>
      <w:bookmarkStart w:id="1425" w:name="_Toc187"/>
      <w:r>
        <w:t>روانه شدن به سوی آسایش فرج</w:t>
      </w:r>
      <w:bookmarkEnd w:id="1425"/>
    </w:p>
    <w:p>
      <w:pPr>
        <w:pStyle w:val="BookText"/>
      </w:pPr>
      <w:r>
        <w:rPr>
          <w:rFonts w:ascii="Amiri" w:hAnsi="Amiri" w:eastAsia="Amiri" w:cs="Amiri"/>
          <w:lang w:bidi="ar-SA"/>
          <w:color w:val="111111"/>
          <w:sz w:val="28"/>
          <w:szCs w:val="28"/>
          <w:rtl/>
        </w:rPr>
        <w:t xml:space="preserve">وَ یَا مَنْ یُلْتَمَسُ مِنْهُ الْمَ-خْرَجُ إِلَی رَوْحِ الْفَرَجِ</w:t>
      </w:r>
    </w:p>
    <w:p>
      <w:pPr>
        <w:pStyle w:val="BookText"/>
      </w:pPr>
      <w:r>
        <w:rPr>
          <w:rFonts w:ascii="IRNazanin" w:hAnsi="IRNazanin" w:eastAsia="IRNazanin" w:cs="IRNazanin"/>
          <w:lang w:bidi="fa-IR"/>
          <w:color w:val="111111"/>
          <w:sz w:val="28"/>
          <w:szCs w:val="28"/>
          <w:rtl/>
        </w:rPr>
        <w:t xml:space="preserve">و ای کسی که رهایی و رفتن به سوی آسایشی فراخ، از او درخواست می‌شود.1/7</w:t>
      </w:r>
    </w:p>
    <w:p>
      <w:pPr>
        <w:pStyle w:val="Heading5"/>
      </w:pPr>
      <w:bookmarkStart w:id="1426" w:name="_Toc188"/>
      <w:r>
        <w:t>رهایی یافتن از اندوه، با رفتن به سوی آسایش</w:t>
      </w:r>
      <w:bookmarkEnd w:id="1426"/>
    </w:p>
    <w:p>
      <w:pPr>
        <w:pStyle w:val="BookText"/>
      </w:pPr>
      <w:r>
        <w:rPr>
          <w:rFonts w:ascii="Amiri" w:hAnsi="Amiri" w:eastAsia="Amiri" w:cs="Amiri"/>
          <w:lang w:bidi="ar-SA"/>
          <w:color w:val="111111"/>
          <w:sz w:val="28"/>
          <w:szCs w:val="28"/>
          <w:rtl/>
        </w:rPr>
        <w:t xml:space="preserve">وَ اجْعَلْ... خَلَاصِی مِنْ کَرْبِی إِلَی رَوْحِکَ</w:t>
      </w:r>
    </w:p>
    <w:p>
      <w:pPr>
        <w:pStyle w:val="BookText"/>
      </w:pPr>
      <w:r>
        <w:rPr>
          <w:rFonts w:ascii="IRNazanin" w:hAnsi="IRNazanin" w:eastAsia="IRNazanin" w:cs="IRNazanin"/>
          <w:lang w:bidi="fa-IR"/>
          <w:color w:val="111111"/>
          <w:sz w:val="28"/>
          <w:szCs w:val="28"/>
          <w:rtl/>
        </w:rPr>
        <w:t xml:space="preserve">و رهایی از گرفتاریم را به بخشایشت قرار ده.6/15</w:t>
      </w:r>
    </w:p>
    <w:p>
      <w:pPr>
        <w:pStyle w:val="Heading5"/>
      </w:pPr>
      <w:bookmarkStart w:id="1427" w:name="_Toc189"/>
      <w:r>
        <w:t>عطای خاطری آسوده، به بنده</w:t>
      </w:r>
      <w:bookmarkEnd w:id="1427"/>
    </w:p>
    <w:p>
      <w:pPr>
        <w:pStyle w:val="BookText"/>
      </w:pPr>
      <w:r>
        <w:rPr>
          <w:rFonts w:ascii="Amiri" w:hAnsi="Amiri" w:eastAsia="Amiri" w:cs="Amiri"/>
          <w:lang w:bidi="ar-SA"/>
          <w:color w:val="111111"/>
          <w:sz w:val="28"/>
          <w:szCs w:val="28"/>
          <w:rtl/>
        </w:rPr>
        <w:t xml:space="preserve">وَ امْنِحْنِی حُسْنَ الدَّعَةِ</w:t>
      </w:r>
    </w:p>
    <w:p>
      <w:pPr>
        <w:pStyle w:val="BookText"/>
      </w:pPr>
      <w:r>
        <w:rPr>
          <w:rFonts w:ascii="IRNazanin" w:hAnsi="IRNazanin" w:eastAsia="IRNazanin" w:cs="IRNazanin"/>
          <w:lang w:bidi="fa-IR"/>
          <w:color w:val="111111"/>
          <w:sz w:val="28"/>
          <w:szCs w:val="28"/>
          <w:rtl/>
        </w:rPr>
        <w:t xml:space="preserve">و آسودگی‌خاطر به من عطا فرما.22/20</w:t>
      </w:r>
    </w:p>
    <w:p>
      <w:pPr>
        <w:pStyle w:val="Heading5"/>
      </w:pPr>
      <w:bookmarkStart w:id="1428" w:name="_Toc190"/>
      <w:r>
        <w:t>آرزو نمودن آسایشی بهتر از آسایش خلق</w:t>
      </w:r>
      <w:bookmarkEnd w:id="1428"/>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فِی... سَعَةٍ أَوْ رَخَاءٍ إِلَّا رَجَوْتُ لِنَفْسِی 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در گشایش یا رفاه داده‌ای، نبینم، مگر آنکه بهتر از آن را برای خود، به وسیله تو و از تو آرزو کنم.12/22</w:t>
      </w:r>
    </w:p>
    <w:p>
      <w:pPr>
        <w:pStyle w:val="Heading5"/>
      </w:pPr>
      <w:bookmarkStart w:id="1429" w:name="_Toc191"/>
      <w:r>
        <w:t>هنگام آسایش، خدا را از روی اخلاص خواندن</w:t>
      </w:r>
      <w:bookmarkEnd w:id="1429"/>
    </w:p>
    <w:p>
      <w:pPr>
        <w:pStyle w:val="BookText"/>
      </w:pPr>
      <w:r>
        <w:rPr>
          <w:rFonts w:ascii="Amiri" w:hAnsi="Amiri" w:eastAsia="Amiri" w:cs="Amiri"/>
          <w:lang w:bidi="ar-SA"/>
          <w:color w:val="111111"/>
          <w:sz w:val="28"/>
          <w:szCs w:val="28"/>
          <w:rtl/>
        </w:rPr>
        <w:t xml:space="preserve">وَ اجْعَلْنِی مِمَّنْ یَدْعُوکَ مُخْلِصًا فِی الرَّخَاءِ دُعَاءَ الْمُ-خْلِصِینَ الْمُضْطَرِّینَ لَکَ فِی الدُّعَاءِ</w:t>
      </w:r>
    </w:p>
    <w:p>
      <w:pPr>
        <w:pStyle w:val="BookText"/>
      </w:pPr>
      <w:r>
        <w:rPr>
          <w:rFonts w:ascii="IRNazanin" w:hAnsi="IRNazanin" w:eastAsia="IRNazanin" w:cs="IRNazanin"/>
          <w:lang w:bidi="fa-IR"/>
          <w:color w:val="111111"/>
          <w:sz w:val="28"/>
          <w:szCs w:val="28"/>
          <w:rtl/>
        </w:rPr>
        <w:t xml:space="preserve">و مرا از کسانی قرار ده که هنگام رفاه تو را خالصانه می‌خوانند. خواندن خالصانِ بیچاره، در نیایش برای تو.14/22</w:t>
      </w:r>
    </w:p>
    <w:p>
      <w:pPr>
        <w:pStyle w:val="Heading5"/>
      </w:pPr>
      <w:bookmarkStart w:id="1430" w:name="_Toc192"/>
      <w:r>
        <w:t>کامیاب نمودن بنده، از شیرینی آسایش</w:t>
      </w:r>
      <w:bookmarkEnd w:id="1430"/>
    </w:p>
    <w:p>
      <w:pPr>
        <w:pStyle w:val="BookText"/>
      </w:pPr>
      <w:r>
        <w:rPr>
          <w:rFonts w:ascii="Amiri" w:hAnsi="Amiri" w:eastAsia="Amiri" w:cs="Amiri"/>
          <w:lang w:bidi="ar-SA"/>
          <w:color w:val="111111"/>
          <w:sz w:val="28"/>
          <w:szCs w:val="28"/>
          <w:rtl/>
        </w:rPr>
        <w:t xml:space="preserve">وَ أَوْجِدْنِی... حَلَاوَةَ رَحْمَتِکَ وَ رَوْحِکَ وَ رَیْحَانِکَ</w:t>
      </w:r>
    </w:p>
    <w:p>
      <w:pPr>
        <w:pStyle w:val="BookText"/>
      </w:pPr>
      <w:r>
        <w:rPr>
          <w:rFonts w:ascii="IRNazanin" w:hAnsi="IRNazanin" w:eastAsia="IRNazanin" w:cs="IRNazanin"/>
          <w:lang w:bidi="fa-IR"/>
          <w:color w:val="111111"/>
          <w:sz w:val="28"/>
          <w:szCs w:val="28"/>
          <w:rtl/>
        </w:rPr>
        <w:t xml:space="preserve">و مرا از شیرینی رحمتت و آسودگی و آسایش کامیاب گردان.125/47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3739_47550"/>
    <w:bookmarkEnd w:id="25"/>
    <w:p>
      <w:pPr>
        <w:pStyle w:val="Heading5"/>
      </w:pPr>
      <w:bookmarkStart w:id="1431" w:name="_Toc193"/>
      <w:r>
        <w:t>فراهم ساختن آسایش، در زندگی</w:t>
      </w:r>
      <w:bookmarkEnd w:id="1431"/>
    </w:p>
    <w:p>
      <w:pPr>
        <w:pStyle w:val="BookText"/>
      </w:pPr>
      <w:r>
        <w:rPr>
          <w:rFonts w:ascii="Amiri" w:hAnsi="Amiri" w:eastAsia="Amiri" w:cs="Amiri"/>
          <w:lang w:bidi="ar-SA"/>
          <w:color w:val="111111"/>
          <w:sz w:val="28"/>
          <w:szCs w:val="28"/>
          <w:rtl/>
        </w:rPr>
        <w:t xml:space="preserve">وَ اجْمَعْ لِیَ الْغِنَی وَ الْعَفَافَ وَ الدَّعَةَ...</w:t>
      </w:r>
    </w:p>
    <w:p>
      <w:pPr>
        <w:pStyle w:val="BookText"/>
      </w:pPr>
      <w:r>
        <w:rPr>
          <w:rFonts w:ascii="IRNazanin" w:hAnsi="IRNazanin" w:eastAsia="IRNazanin" w:cs="IRNazanin"/>
          <w:lang w:bidi="fa-IR"/>
          <w:color w:val="111111"/>
          <w:sz w:val="28"/>
          <w:szCs w:val="28"/>
          <w:rtl/>
        </w:rPr>
        <w:t xml:space="preserve">و بی‌نیازی و پاکدامنی و آسایش را، برایم فراهم ساز.130/47</w:t>
      </w:r>
    </w:p>
    <w:p>
      <w:pPr>
        <w:pStyle w:val="Heading5"/>
      </w:pPr>
      <w:bookmarkStart w:id="1432" w:name="_Toc194"/>
      <w:r>
        <w:t>شتاب خدا، به آسایش محمّد صلی‌الله‌علیه‌و‌آله وآل او</w:t>
      </w:r>
      <w:bookmarkEnd w:id="1432"/>
    </w:p>
    <w:p>
      <w:pPr>
        <w:pStyle w:val="BookText"/>
      </w:pPr>
      <w:r>
        <w:rPr>
          <w:rFonts w:ascii="Amiri" w:hAnsi="Amiri" w:eastAsia="Amiri" w:cs="Amiri"/>
          <w:lang w:bidi="ar-SA"/>
          <w:color w:val="111111"/>
          <w:sz w:val="28"/>
          <w:szCs w:val="28"/>
          <w:rtl/>
        </w:rPr>
        <w:t xml:space="preserve">وَ عَجِّلِ الْفَرَجَ وَ الرَّوْحَ... لَهُمْ</w:t>
      </w:r>
    </w:p>
    <w:p>
      <w:pPr>
        <w:pStyle w:val="BookText"/>
      </w:pPr>
      <w:r>
        <w:rPr>
          <w:rFonts w:ascii="IRNazanin" w:hAnsi="IRNazanin" w:eastAsia="IRNazanin" w:cs="IRNazanin"/>
          <w:lang w:bidi="fa-IR"/>
          <w:color w:val="111111"/>
          <w:sz w:val="28"/>
          <w:szCs w:val="28"/>
          <w:rtl/>
        </w:rPr>
        <w:t xml:space="preserve">و در فرج و آسایش آنان، شتاب فرما.11/48</w:t>
      </w:r>
    </w:p>
    <w:p>
      <w:pPr>
        <w:pStyle w:val="BookText"/>
      </w:pPr>
      <w:r>
        <w:rPr>
          <w:rFonts w:ascii="IRNazanin" w:hAnsi="IRNazanin" w:eastAsia="IRNazanin" w:cs="IRNazanin"/>
          <w:lang w:bidi="fa-IR"/>
          <w:color w:val="111111"/>
          <w:sz w:val="28"/>
          <w:szCs w:val="28"/>
          <w:rtl/>
        </w:rPr>
        <w:t xml:space="preserve">آستان درگاه</w:t>
      </w:r>
    </w:p>
    <w:p>
      <w:pPr>
        <w:pStyle w:val="Heading4"/>
      </w:pPr>
      <w:bookmarkStart w:id="1433" w:name="_Toc195"/>
      <w:r>
        <w:t>آسمان</w:t>
      </w:r>
      <w:bookmarkEnd w:id="1433"/>
    </w:p>
    <w:p>
      <w:pPr>
        <w:pStyle w:val="Heading5"/>
      </w:pPr>
      <w:bookmarkStart w:id="1434" w:name="_Toc196"/>
      <w:r>
        <w:t>اهل آسمان‌ها، پیرو جبرئیل</w:t>
      </w:r>
      <w:bookmarkEnd w:id="1434"/>
    </w:p>
    <w:p>
      <w:pPr>
        <w:pStyle w:val="BookText"/>
      </w:pPr>
      <w:r>
        <w:rPr>
          <w:rFonts w:ascii="Amiri" w:hAnsi="Amiri" w:eastAsia="Amiri" w:cs="Amiri"/>
          <w:lang w:bidi="ar-SA"/>
          <w:color w:val="111111"/>
          <w:sz w:val="28"/>
          <w:szCs w:val="28"/>
          <w:rtl/>
        </w:rPr>
        <w:t xml:space="preserve">جِبْرِیلُ الْأَمِینُ عَلَی وَحْیِکَ، الْمُطَاعُ فِی أَهْلِ سَمَاوَاتِکَ</w:t>
      </w:r>
    </w:p>
    <w:p>
      <w:pPr>
        <w:pStyle w:val="BookText"/>
      </w:pPr>
      <w:r>
        <w:rPr>
          <w:rFonts w:ascii="IRNazanin" w:hAnsi="IRNazanin" w:eastAsia="IRNazanin" w:cs="IRNazanin"/>
          <w:lang w:bidi="fa-IR"/>
          <w:color w:val="111111"/>
          <w:sz w:val="28"/>
          <w:szCs w:val="28"/>
          <w:rtl/>
        </w:rPr>
        <w:t xml:space="preserve">جبرئیل امین وحی توست، فرمانروا در میان اهل آسمان‌هایت است.4/3</w:t>
      </w:r>
    </w:p>
    <w:p>
      <w:pPr>
        <w:pStyle w:val="Heading5"/>
      </w:pPr>
      <w:bookmarkStart w:id="1435" w:name="_Toc197"/>
      <w:r>
        <w:t>فرشتگان ساکن آسمان‌ها</w:t>
      </w:r>
      <w:bookmarkEnd w:id="1435"/>
    </w:p>
    <w:p>
      <w:pPr>
        <w:pStyle w:val="BookText"/>
      </w:pPr>
      <w:r>
        <w:rPr>
          <w:rFonts w:ascii="Amiri" w:hAnsi="Amiri" w:eastAsia="Amiri" w:cs="Amiri"/>
          <w:lang w:bidi="ar-SA"/>
          <w:color w:val="111111"/>
          <w:sz w:val="28"/>
          <w:szCs w:val="28"/>
          <w:rtl/>
        </w:rPr>
        <w:t xml:space="preserve">...فَصَلِّ عَلَیْهِمْ، وَ عَلَی الْمَلَائِکَةِ الَّذِینَ مِنْ دُونِهِمْ: مِنْ سُکَّانِ سَمَاوَاتِکَ</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از آنان پایین‌ترند، و در آسمان‌هایت ساکنند.6/3</w:t>
      </w:r>
    </w:p>
    <w:p>
      <w:pPr>
        <w:pStyle w:val="Heading5"/>
      </w:pPr>
      <w:bookmarkStart w:id="1436" w:name="_Toc198"/>
      <w:r>
        <w:t>جای دادن فرشتگان، در درون طبقه‌های آسمان‌ها</w:t>
      </w:r>
      <w:bookmarkEnd w:id="1436"/>
    </w:p>
    <w:p>
      <w:pPr>
        <w:pStyle w:val="BookText"/>
      </w:pPr>
      <w:r>
        <w:rPr>
          <w:rFonts w:ascii="Amiri" w:hAnsi="Amiri" w:eastAsia="Amiri" w:cs="Amiri"/>
          <w:lang w:bidi="ar-SA"/>
          <w:color w:val="111111"/>
          <w:sz w:val="28"/>
          <w:szCs w:val="28"/>
          <w:rtl/>
        </w:rPr>
        <w:t xml:space="preserve">وَ أَسْکَنْتَهُمْ بُطُونَ أَطْبَاقِ سَمَاوَاتِکَ</w:t>
      </w:r>
    </w:p>
    <w:p>
      <w:pPr>
        <w:pStyle w:val="BookText"/>
      </w:pPr>
      <w:r>
        <w:rPr>
          <w:rFonts w:ascii="IRNazanin" w:hAnsi="IRNazanin" w:eastAsia="IRNazanin" w:cs="IRNazanin"/>
          <w:lang w:bidi="fa-IR"/>
          <w:color w:val="111111"/>
          <w:sz w:val="28"/>
          <w:szCs w:val="28"/>
          <w:rtl/>
        </w:rPr>
        <w:t xml:space="preserve">و آنها را در دل طبقه‌های آسمان‌هایت، سکونت داده‌ای.11/3</w:t>
      </w:r>
    </w:p>
    <w:p>
      <w:pPr>
        <w:pStyle w:val="Heading5"/>
      </w:pPr>
      <w:bookmarkStart w:id="1437" w:name="_Toc199"/>
      <w:r>
        <w:t>وارد شدن آسمان، در صبح</w:t>
      </w:r>
      <w:bookmarkEnd w:id="1437"/>
    </w:p>
    <w:p>
      <w:pPr>
        <w:pStyle w:val="BookText"/>
      </w:pPr>
      <w:r>
        <w:rPr>
          <w:rFonts w:ascii="Amiri" w:hAnsi="Amiri" w:eastAsia="Amiri" w:cs="Amiri"/>
          <w:lang w:bidi="ar-SA"/>
          <w:color w:val="111111"/>
          <w:sz w:val="28"/>
          <w:szCs w:val="28"/>
          <w:rtl/>
        </w:rPr>
        <w:t xml:space="preserve">أَصْبَحْنَا وَ أَصْبَحَتِ الْأَشْیَاءُ کُلُّهَا بِجُمْلَتِهَا لَکَ: سَمَاوءُهَا وَ أَرْضُهَا</w:t>
      </w:r>
    </w:p>
    <w:p>
      <w:pPr>
        <w:pStyle w:val="BookText"/>
      </w:pPr>
      <w:r>
        <w:rPr>
          <w:rFonts w:ascii="IRNazanin" w:hAnsi="IRNazanin" w:eastAsia="IRNazanin" w:cs="IRNazanin"/>
          <w:lang w:bidi="fa-IR"/>
          <w:color w:val="111111"/>
          <w:sz w:val="28"/>
          <w:szCs w:val="28"/>
          <w:rtl/>
        </w:rPr>
        <w:t xml:space="preserve">صبح کردیم و صبح کردند همه چیز از آسمان و زمینش و همه از آنِ تو هستیم.9/6</w:t>
      </w:r>
    </w:p>
    <w:p>
      <w:pPr>
        <w:pStyle w:val="Heading5"/>
      </w:pPr>
      <w:bookmarkStart w:id="1438" w:name="_Toc200"/>
      <w:r>
        <w:t>گواه گرفتن آسمان و ساکنان آن</w:t>
      </w:r>
      <w:bookmarkEnd w:id="1438"/>
    </w:p>
    <w:p>
      <w:pPr>
        <w:pStyle w:val="BookText"/>
      </w:pPr>
      <w:r>
        <w:rPr>
          <w:rFonts w:ascii="Amiri" w:hAnsi="Amiri" w:eastAsia="Amiri" w:cs="Amiri"/>
          <w:lang w:bidi="ar-SA"/>
          <w:color w:val="111111"/>
          <w:sz w:val="28"/>
          <w:szCs w:val="28"/>
          <w:rtl/>
        </w:rPr>
        <w:t xml:space="preserve">وَ أُشْهِدُ سَمَاءَکَ وَ أَرْضَکَ وَ مَنْ أَسْکَنْتَهُمَا مِنْ مَلائِکَتِکَ وَ سَائِرِ خَلْقِکَ</w:t>
      </w:r>
    </w:p>
    <w:p>
      <w:pPr>
        <w:pStyle w:val="BookText"/>
      </w:pPr>
      <w:r>
        <w:rPr>
          <w:rFonts w:ascii="IRNazanin" w:hAnsi="IRNazanin" w:eastAsia="IRNazanin" w:cs="IRNazanin"/>
          <w:lang w:bidi="fa-IR"/>
          <w:color w:val="111111"/>
          <w:sz w:val="28"/>
          <w:szCs w:val="28"/>
          <w:rtl/>
        </w:rPr>
        <w:t xml:space="preserve">و آسمانت و زمینت و آنچه در آن دو جای دادی از فرشتگان و سایر آفریدگانت را شاهد می‌گیرم. 21/6</w:t>
      </w:r>
    </w:p>
    <w:p>
      <w:pPr>
        <w:pStyle w:val="Heading5"/>
      </w:pPr>
      <w:bookmarkStart w:id="1439" w:name="_Toc201"/>
      <w:r>
        <w:t>چشم نینداختن به اطراف آسمان، از شرمندگی</w:t>
      </w:r>
      <w:bookmarkEnd w:id="1439"/>
    </w:p>
    <w:p>
      <w:pPr>
        <w:pStyle w:val="BookText"/>
      </w:pPr>
      <w:r>
        <w:rPr>
          <w:rFonts w:ascii="Amiri" w:hAnsi="Amiri" w:eastAsia="Amiri" w:cs="Amiri"/>
          <w:lang w:bidi="ar-SA"/>
          <w:color w:val="111111"/>
          <w:sz w:val="28"/>
          <w:szCs w:val="28"/>
          <w:rtl/>
        </w:rPr>
        <w:t xml:space="preserve">یَا إِلَهِی لَوْ... ذَکَرْتُکَ فِی خِلَالِ ذَلِکَ حَتَّی یَکِلَّ لِسَانِی، ثُمَّ لَمْ أَرْفَعْ طَرْفِی إِلَی آفَاقِ السَّمَاءِ اسْتِحْیَاءً مِنْکَ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این مدّت (آنقدر) ذکر تو را گویم تا زبانم از کار بیفتد، سپس از شرمندگی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3739_47553"/>
    <w:bookmarkEnd w:id="26"/>
    <w:p>
      <w:pPr>
        <w:pStyle w:val="BookText"/>
      </w:pPr>
      <w:r>
        <w:rPr>
          <w:rFonts w:ascii="IRNazanin" w:hAnsi="IRNazanin" w:eastAsia="IRNazanin" w:cs="IRNazanin"/>
          <w:lang w:bidi="fa-IR"/>
          <w:color w:val="111111"/>
          <w:sz w:val="28"/>
          <w:szCs w:val="28"/>
          <w:rtl/>
        </w:rPr>
        <w:t xml:space="preserve">تو، چشم از کرانه‌های آسمان برندارم، باز هم با آن همه، سزاوار از بین بردن بدی‌ای از بدی‌هایم نیستم.30/16</w:t>
      </w:r>
    </w:p>
    <w:p>
      <w:pPr>
        <w:pStyle w:val="Heading5"/>
      </w:pPr>
      <w:bookmarkStart w:id="1440" w:name="_Toc202"/>
      <w:r>
        <w:t>روزی دادن به بندگانْ از برکات آسمان‌ها و زمین</w:t>
      </w:r>
      <w:bookmarkEnd w:id="1440"/>
    </w:p>
    <w:p>
      <w:pPr>
        <w:pStyle w:val="BookText"/>
      </w:pPr>
      <w:r>
        <w:rPr>
          <w:rFonts w:ascii="Amiri" w:hAnsi="Amiri" w:eastAsia="Amiri" w:cs="Amiri"/>
          <w:lang w:bidi="ar-SA"/>
          <w:color w:val="111111"/>
          <w:sz w:val="28"/>
          <w:szCs w:val="28"/>
          <w:rtl/>
        </w:rPr>
        <w:t xml:space="preserve">اللَّهُمَّ... ارْزُقْنَا مِنْ بَرَکَاتِ السَّمَاوَاتِ وَ الْأَرْضِ</w:t>
      </w:r>
    </w:p>
    <w:p>
      <w:pPr>
        <w:pStyle w:val="BookText"/>
      </w:pPr>
      <w:r>
        <w:rPr>
          <w:rFonts w:ascii="IRNazanin" w:hAnsi="IRNazanin" w:eastAsia="IRNazanin" w:cs="IRNazanin"/>
          <w:lang w:bidi="fa-IR"/>
          <w:color w:val="111111"/>
          <w:sz w:val="28"/>
          <w:szCs w:val="28"/>
          <w:rtl/>
        </w:rPr>
        <w:t xml:space="preserve">خداوندا ما را از برکات آسمان‌ها و زمین روزی عطا فرما.7/19</w:t>
      </w:r>
    </w:p>
    <w:p>
      <w:pPr>
        <w:pStyle w:val="Heading5"/>
      </w:pPr>
      <w:bookmarkStart w:id="1441" w:name="_Toc203"/>
      <w:r>
        <w:t>عدم اذن بارش، به آسمان دشمنان مرزداران اسلام</w:t>
      </w:r>
      <w:bookmarkEnd w:id="1441"/>
    </w:p>
    <w:p>
      <w:pPr>
        <w:pStyle w:val="BookText"/>
      </w:pPr>
      <w:r>
        <w:rPr>
          <w:rFonts w:ascii="Amiri" w:hAnsi="Amiri" w:eastAsia="Amiri" w:cs="Amiri"/>
          <w:lang w:bidi="ar-SA"/>
          <w:color w:val="111111"/>
          <w:sz w:val="28"/>
          <w:szCs w:val="28"/>
          <w:rtl/>
        </w:rPr>
        <w:t xml:space="preserve">...لَا تَأْذَنْ لِسَمَائِهِمْ فِی قَطْرٍ</w:t>
      </w:r>
    </w:p>
    <w:p>
      <w:pPr>
        <w:pStyle w:val="BookText"/>
      </w:pPr>
      <w:r>
        <w:rPr>
          <w:rFonts w:ascii="IRNazanin" w:hAnsi="IRNazanin" w:eastAsia="IRNazanin" w:cs="IRNazanin"/>
          <w:lang w:bidi="fa-IR"/>
          <w:color w:val="111111"/>
          <w:sz w:val="28"/>
          <w:szCs w:val="28"/>
          <w:rtl/>
        </w:rPr>
        <w:t xml:space="preserve">آسمانشان را در باریدن، اذن نده.6/27</w:t>
      </w:r>
    </w:p>
    <w:p>
      <w:pPr>
        <w:pStyle w:val="Heading5"/>
      </w:pPr>
      <w:bookmarkStart w:id="1442" w:name="_Toc204"/>
      <w:r>
        <w:t>روزیِ بندگان، در آسمان</w:t>
      </w:r>
      <w:bookmarkEnd w:id="1442"/>
    </w:p>
    <w:p>
      <w:pPr>
        <w:pStyle w:val="BookText"/>
      </w:pPr>
      <w:r>
        <w:rPr>
          <w:rFonts w:ascii="Amiri" w:hAnsi="Amiri" w:eastAsia="Amiri" w:cs="Amiri"/>
          <w:lang w:bidi="ar-SA"/>
          <w:color w:val="111111"/>
          <w:sz w:val="28"/>
          <w:szCs w:val="28"/>
          <w:rtl/>
        </w:rPr>
        <w:t xml:space="preserve">...وَ فِی السَّمَاءِ رِزْقُکُمْ وَ مَا تُوعَدُونَ</w:t>
      </w:r>
    </w:p>
    <w:p>
      <w:pPr>
        <w:pStyle w:val="BookText"/>
      </w:pPr>
      <w:r>
        <w:rPr>
          <w:rFonts w:ascii="IRNazanin" w:hAnsi="IRNazanin" w:eastAsia="IRNazanin" w:cs="IRNazanin"/>
          <w:lang w:bidi="fa-IR"/>
          <w:color w:val="111111"/>
          <w:sz w:val="28"/>
          <w:szCs w:val="28"/>
          <w:rtl/>
        </w:rPr>
        <w:t xml:space="preserve">و روزی شما و آنچه به آن وعده داده می‌شوید، در آسمان است.4/29</w:t>
      </w:r>
    </w:p>
    <w:p>
      <w:pPr>
        <w:pStyle w:val="Heading5"/>
      </w:pPr>
      <w:bookmarkStart w:id="1443" w:name="_Toc205"/>
      <w:r>
        <w:t>سوگند به پروردگار آسمان</w:t>
      </w:r>
      <w:bookmarkEnd w:id="1443"/>
    </w:p>
    <w:p>
      <w:pPr>
        <w:pStyle w:val="BookText"/>
      </w:pPr>
      <w:r>
        <w:rPr>
          <w:rFonts w:ascii="Amiri" w:hAnsi="Amiri" w:eastAsia="Amiri" w:cs="Amiri"/>
          <w:lang w:bidi="ar-SA"/>
          <w:color w:val="111111"/>
          <w:sz w:val="28"/>
          <w:szCs w:val="28"/>
          <w:rtl/>
        </w:rPr>
        <w:t xml:space="preserve">ثُمَّ قُلْتَ: فَوَ رَبِّ السَّمَاءِ وَ الْأَرْضِ...</w:t>
      </w:r>
    </w:p>
    <w:p>
      <w:pPr>
        <w:pStyle w:val="BookText"/>
      </w:pPr>
      <w:r>
        <w:rPr>
          <w:rFonts w:ascii="IRNazanin" w:hAnsi="IRNazanin" w:eastAsia="IRNazanin" w:cs="IRNazanin"/>
          <w:lang w:bidi="fa-IR"/>
          <w:color w:val="111111"/>
          <w:sz w:val="28"/>
          <w:szCs w:val="28"/>
          <w:rtl/>
        </w:rPr>
        <w:t xml:space="preserve">سپس فرمودی: «پس سوگند به پروردگار آسمان و زمین...»5/29</w:t>
      </w:r>
    </w:p>
    <w:p>
      <w:pPr>
        <w:pStyle w:val="Heading5"/>
      </w:pPr>
      <w:bookmarkStart w:id="1444" w:name="_Toc206"/>
      <w:r>
        <w:t>شنواندن گفتار خود، به آسمان و ساکنان آن</w:t>
      </w:r>
      <w:bookmarkEnd w:id="1444"/>
    </w:p>
    <w:p>
      <w:pPr>
        <w:pStyle w:val="BookText"/>
      </w:pPr>
      <w:r>
        <w:rPr>
          <w:rFonts w:ascii="Amiri" w:hAnsi="Amiri" w:eastAsia="Amiri" w:cs="Amiri"/>
          <w:lang w:bidi="ar-SA"/>
          <w:color w:val="111111"/>
          <w:sz w:val="28"/>
          <w:szCs w:val="28"/>
          <w:rtl/>
        </w:rPr>
        <w:t xml:space="preserve">فَمَا کُلُّ مَا نَطَقْتُ بِهِ عَنْ جَهْلٍ مِنِّی بِسُوءِ أَثَرِی... لَکِنْ لِتَسْمَعَ سَمَاوءُکَ وَ مَنْ فِیهَا...</w:t>
      </w:r>
    </w:p>
    <w:p>
      <w:pPr>
        <w:pStyle w:val="BookText"/>
      </w:pPr>
      <w:r>
        <w:rPr>
          <w:rFonts w:ascii="IRNazanin" w:hAnsi="IRNazanin" w:eastAsia="IRNazanin" w:cs="IRNazanin"/>
          <w:lang w:bidi="fa-IR"/>
          <w:color w:val="111111"/>
          <w:sz w:val="28"/>
          <w:szCs w:val="28"/>
          <w:rtl/>
        </w:rPr>
        <w:t xml:space="preserve">پس هر چه گفتم، از جهل به بدی کردارم نیست. بلکه برای آن است که آسمانت و هر که در آن است، بشنود.26/31</w:t>
      </w:r>
    </w:p>
    <w:p>
      <w:pPr>
        <w:pStyle w:val="Heading5"/>
      </w:pPr>
      <w:bookmarkStart w:id="1445" w:name="_Toc207"/>
      <w:r>
        <w:t>درودی پُرکننده زمین و آسمان</w:t>
      </w:r>
      <w:bookmarkEnd w:id="1445"/>
    </w:p>
    <w:p>
      <w:pPr>
        <w:pStyle w:val="BookText"/>
      </w:pPr>
      <w:r>
        <w:rPr>
          <w:rFonts w:ascii="Amiri" w:hAnsi="Amiri" w:eastAsia="Amiri" w:cs="Amiri"/>
          <w:lang w:bidi="ar-SA"/>
          <w:color w:val="111111"/>
          <w:sz w:val="28"/>
          <w:szCs w:val="28"/>
          <w:rtl/>
        </w:rPr>
        <w:t xml:space="preserve">وَ صَلِّ عَلَی مُحَمَّدٍ وَ آلِهِ... صَلَاةً... تَمْلَأُ الْأَرْضَ وَ السَّمَاءَ</w:t>
      </w:r>
    </w:p>
    <w:p>
      <w:pPr>
        <w:pStyle w:val="BookText"/>
      </w:pPr>
      <w:r>
        <w:rPr>
          <w:rFonts w:ascii="IRNazanin" w:hAnsi="IRNazanin" w:eastAsia="IRNazanin" w:cs="IRNazanin"/>
          <w:lang w:bidi="fa-IR"/>
          <w:color w:val="111111"/>
          <w:sz w:val="28"/>
          <w:szCs w:val="28"/>
          <w:rtl/>
        </w:rPr>
        <w:t xml:space="preserve">و بر محمّد و خاندانش درود فرست. درودی که آسمان و زمین را پر کند.34/32</w:t>
      </w:r>
    </w:p>
    <w:p>
      <w:pPr>
        <w:pStyle w:val="BookText"/>
      </w:pPr>
      <w:r>
        <w:rPr>
          <w:rFonts w:ascii="Amiri" w:hAnsi="Amiri" w:eastAsia="Amiri" w:cs="Amiri"/>
          <w:lang w:bidi="ar-SA"/>
          <w:color w:val="111111"/>
          <w:sz w:val="28"/>
          <w:szCs w:val="28"/>
          <w:rtl/>
        </w:rPr>
        <w:t xml:space="preserve">رَبِّ صَلِّ عَلَیْهِمْ... مِلْ‌ءَ سَمَاوَاتِکَ وَ مَا فَوْقَهُنَّ</w:t>
      </w:r>
    </w:p>
    <w:p>
      <w:pPr>
        <w:pStyle w:val="BookText"/>
      </w:pPr>
      <w:r>
        <w:rPr>
          <w:rFonts w:ascii="IRNazanin" w:hAnsi="IRNazanin" w:eastAsia="IRNazanin" w:cs="IRNazanin"/>
          <w:lang w:bidi="fa-IR"/>
          <w:color w:val="111111"/>
          <w:sz w:val="28"/>
          <w:szCs w:val="28"/>
          <w:rtl/>
        </w:rPr>
        <w:t xml:space="preserve">پروردگار من، بر ایشان به گنجایش آسمان‌هایت و آنچه در بالای آنهاست، درود فرست. 59/47</w:t>
      </w:r>
    </w:p>
    <w:p>
      <w:pPr>
        <w:pStyle w:val="Heading5"/>
      </w:pPr>
      <w:bookmarkStart w:id="1446" w:name="_Toc208"/>
      <w:r>
        <w:t>سپاسی پُرکننده زمین و آسمان</w:t>
      </w:r>
      <w:bookmarkEnd w:id="1446"/>
    </w:p>
    <w:p>
      <w:pPr>
        <w:pStyle w:val="BookText"/>
      </w:pPr>
      <w:r>
        <w:rPr>
          <w:rFonts w:ascii="Amiri" w:hAnsi="Amiri" w:eastAsia="Amiri" w:cs="Amiri"/>
          <w:lang w:bidi="ar-SA"/>
          <w:color w:val="111111"/>
          <w:sz w:val="28"/>
          <w:szCs w:val="28"/>
          <w:rtl/>
        </w:rPr>
        <w:t xml:space="preserve">فَلَکَ الْحَمْدُ... حَمْدًا یَمْلَأُ أَرْضَهُ وَ سَمَاءَهُ</w:t>
      </w:r>
    </w:p>
    <w:p>
      <w:pPr>
        <w:pStyle w:val="BookText"/>
      </w:pPr>
      <w:r>
        <w:rPr>
          <w:rFonts w:ascii="IRNazanin" w:hAnsi="IRNazanin" w:eastAsia="IRNazanin" w:cs="IRNazanin"/>
          <w:lang w:bidi="fa-IR"/>
          <w:color w:val="111111"/>
          <w:sz w:val="28"/>
          <w:szCs w:val="28"/>
          <w:rtl/>
        </w:rPr>
        <w:t xml:space="preserve">پس سپاس تو راست، سپاسی که زمین و آسمانش را پر سازد.6/36</w:t>
      </w:r>
    </w:p>
    <w:p>
      <w:pPr>
        <w:pStyle w:val="Heading5"/>
      </w:pPr>
      <w:bookmarkStart w:id="1447" w:name="_Toc209"/>
      <w:r>
        <w:t>خدا، پدیدآورنده آسمان‌ها</w:t>
      </w:r>
      <w:bookmarkEnd w:id="1447"/>
    </w:p>
    <w:p>
      <w:pPr>
        <w:pStyle w:val="BookText"/>
      </w:pPr>
      <w:r>
        <w:rPr>
          <w:rFonts w:ascii="Amiri" w:hAnsi="Amiri" w:eastAsia="Amiri" w:cs="Amiri"/>
          <w:lang w:bidi="ar-SA"/>
          <w:color w:val="111111"/>
          <w:sz w:val="28"/>
          <w:szCs w:val="28"/>
          <w:rtl/>
        </w:rPr>
        <w:t xml:space="preserve">اللَّهُمَّ لَکَ الْحَمْدُ بَدِیعُ السَّمَاوَاتِ وَ الْأَرْضِ</w:t>
      </w:r>
    </w:p>
    <w:p>
      <w:pPr>
        <w:pStyle w:val="BookText"/>
      </w:pPr>
      <w:r>
        <w:rPr>
          <w:rFonts w:ascii="IRNazanin" w:hAnsi="IRNazanin" w:eastAsia="IRNazanin" w:cs="IRNazanin"/>
          <w:lang w:bidi="fa-IR"/>
          <w:color w:val="111111"/>
          <w:sz w:val="28"/>
          <w:szCs w:val="28"/>
          <w:rtl/>
        </w:rPr>
        <w:t xml:space="preserve">خداوندا سپاس برای توست، پدیدآورنده آسمان‌ها و زمین.2/47</w:t>
      </w:r>
    </w:p>
    <w:p>
      <w:pPr>
        <w:pStyle w:val="BookText"/>
      </w:pPr>
      <w:r>
        <w:rPr>
          <w:rFonts w:ascii="Amiri" w:hAnsi="Amiri" w:eastAsia="Amiri" w:cs="Amiri"/>
          <w:lang w:bidi="ar-SA"/>
          <w:color w:val="111111"/>
          <w:sz w:val="28"/>
          <w:szCs w:val="28"/>
          <w:rtl/>
        </w:rPr>
        <w:t xml:space="preserve">اللَّهُمَّ... بَدِیعُ السَّمَاوَاتِ وَ الْأَرْضِ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3739_47555"/>
    <w:bookmarkEnd w:id="27"/>
    <w:p>
      <w:pPr>
        <w:pStyle w:val="BookText"/>
      </w:pPr>
      <w:r>
        <w:rPr>
          <w:rFonts w:ascii="IRNazanin" w:hAnsi="IRNazanin" w:eastAsia="IRNazanin" w:cs="IRNazanin"/>
          <w:lang w:bidi="fa-IR"/>
          <w:color w:val="111111"/>
          <w:sz w:val="28"/>
          <w:szCs w:val="28"/>
          <w:rtl/>
        </w:rPr>
        <w:t xml:space="preserve">خداوندا، پدیدآورنده آسمان‌ها و زمین.2/48</w:t>
      </w:r>
    </w:p>
    <w:p>
      <w:pPr>
        <w:pStyle w:val="BookText"/>
      </w:pPr>
      <w:r>
        <w:rPr>
          <w:rFonts w:ascii="Amiri" w:hAnsi="Amiri" w:eastAsia="Amiri" w:cs="Amiri"/>
          <w:lang w:bidi="ar-SA"/>
          <w:color w:val="111111"/>
          <w:sz w:val="28"/>
          <w:szCs w:val="28"/>
          <w:rtl/>
        </w:rPr>
        <w:t xml:space="preserve">سُبْحَانَکَ... فَاطِرَ السَّمَاوَاتِ</w:t>
      </w:r>
    </w:p>
    <w:p>
      <w:pPr>
        <w:pStyle w:val="BookText"/>
      </w:pPr>
      <w:r>
        <w:rPr>
          <w:rFonts w:ascii="IRNazanin" w:hAnsi="IRNazanin" w:eastAsia="IRNazanin" w:cs="IRNazanin"/>
          <w:lang w:bidi="fa-IR"/>
          <w:color w:val="111111"/>
          <w:sz w:val="28"/>
          <w:szCs w:val="28"/>
          <w:rtl/>
        </w:rPr>
        <w:t xml:space="preserve">پاک و منزّهی! آفریننده آسمان.31/47</w:t>
      </w:r>
    </w:p>
    <w:p>
      <w:pPr>
        <w:pStyle w:val="Heading5"/>
      </w:pPr>
      <w:bookmarkStart w:id="1448" w:name="_Toc210"/>
      <w:r>
        <w:t>پوشیده نبودن چیزی در آسمان و زمین، بر خداوند</w:t>
      </w:r>
      <w:bookmarkEnd w:id="1448"/>
    </w:p>
    <w:p>
      <w:pPr>
        <w:pStyle w:val="BookText"/>
      </w:pPr>
      <w:r>
        <w:rPr>
          <w:rFonts w:ascii="Amiri" w:hAnsi="Amiri" w:eastAsia="Amiri" w:cs="Amiri"/>
          <w:lang w:bidi="ar-SA"/>
          <w:color w:val="111111"/>
          <w:sz w:val="28"/>
          <w:szCs w:val="28"/>
          <w:rtl/>
        </w:rPr>
        <w:t xml:space="preserve">وَ أَنْتَ لَا تَخْفَی عَلَیْکَ خَافِیَةٌ فِی الْأَرْضِ وَ لَا فِی السَّمَاءِ</w:t>
      </w:r>
    </w:p>
    <w:p>
      <w:pPr>
        <w:pStyle w:val="BookText"/>
      </w:pPr>
      <w:r>
        <w:rPr>
          <w:rFonts w:ascii="IRNazanin" w:hAnsi="IRNazanin" w:eastAsia="IRNazanin" w:cs="IRNazanin"/>
          <w:lang w:bidi="fa-IR"/>
          <w:color w:val="111111"/>
          <w:sz w:val="28"/>
          <w:szCs w:val="28"/>
          <w:rtl/>
        </w:rPr>
        <w:t xml:space="preserve">و تویی که هیچ چیز پنهانی در زمین و آسمان بر تو پنهان نیست.3/50</w:t>
      </w:r>
    </w:p>
    <w:p>
      <w:pPr>
        <w:pStyle w:val="BookText"/>
      </w:pPr>
      <w:r>
        <w:rPr>
          <w:rFonts w:ascii="Amiri" w:hAnsi="Amiri" w:eastAsia="Amiri" w:cs="Amiri"/>
          <w:lang w:bidi="ar-SA"/>
          <w:color w:val="111111"/>
          <w:sz w:val="28"/>
          <w:szCs w:val="28"/>
          <w:rtl/>
        </w:rPr>
        <w:t xml:space="preserve">یَا اَللَّهُ الَّذِی لَا یَخْفَی عَلَیْهِ شَیْءٌ فِی الْأَرْضِ وَ لَا فِی السَّمَاءِ</w:t>
      </w:r>
    </w:p>
    <w:p>
      <w:pPr>
        <w:pStyle w:val="BookText"/>
      </w:pPr>
      <w:r>
        <w:rPr>
          <w:rFonts w:ascii="IRNazanin" w:hAnsi="IRNazanin" w:eastAsia="IRNazanin" w:cs="IRNazanin"/>
          <w:lang w:bidi="fa-IR"/>
          <w:color w:val="111111"/>
          <w:sz w:val="28"/>
          <w:szCs w:val="28"/>
          <w:rtl/>
        </w:rPr>
        <w:t xml:space="preserve">ای خدایی که چیزی در زمین و آسمان بر تو پنهان نیست.1/52</w:t>
      </w:r>
    </w:p>
    <w:p>
      <w:pPr>
        <w:pStyle w:val="BookText"/>
      </w:pPr>
      <w:r>
        <w:rPr>
          <w:rFonts w:ascii="IRNazanin" w:hAnsi="IRNazanin" w:eastAsia="IRNazanin" w:cs="IRNazanin"/>
          <w:lang w:bidi="fa-IR"/>
          <w:color w:val="111111"/>
          <w:sz w:val="28"/>
          <w:szCs w:val="28"/>
          <w:rtl/>
        </w:rPr>
        <w:t xml:space="preserve">آسودگی آسایش</w:t>
      </w:r>
    </w:p>
    <w:p>
      <w:pPr>
        <w:pStyle w:val="Heading4"/>
      </w:pPr>
      <w:bookmarkStart w:id="1449" w:name="_Toc211"/>
      <w:r>
        <w:t>آسیاب</w:t>
      </w:r>
      <w:bookmarkEnd w:id="1449"/>
    </w:p>
    <w:p>
      <w:pPr>
        <w:pStyle w:val="Heading5"/>
      </w:pPr>
      <w:bookmarkStart w:id="1450" w:name="_Toc212"/>
      <w:r>
        <w:t>به گردش درآوردن آسیاب عذاب</w:t>
      </w:r>
      <w:bookmarkEnd w:id="1450"/>
    </w:p>
    <w:p>
      <w:pPr>
        <w:pStyle w:val="BookText"/>
      </w:pPr>
      <w:r>
        <w:rPr>
          <w:rFonts w:ascii="Amiri" w:hAnsi="Amiri" w:eastAsia="Amiri" w:cs="Amiri"/>
          <w:lang w:bidi="ar-SA"/>
          <w:color w:val="111111"/>
          <w:sz w:val="28"/>
          <w:szCs w:val="28"/>
          <w:rtl/>
        </w:rPr>
        <w:t xml:space="preserve">وَ أَدِرْ رَحَی نَقِمَتِکَ عَلَی الْمُلْحِدِینَ</w:t>
      </w:r>
    </w:p>
    <w:p>
      <w:pPr>
        <w:pStyle w:val="BookText"/>
      </w:pPr>
      <w:r>
        <w:rPr>
          <w:rFonts w:ascii="IRNazanin" w:hAnsi="IRNazanin" w:eastAsia="IRNazanin" w:cs="IRNazanin"/>
          <w:lang w:bidi="fa-IR"/>
          <w:color w:val="111111"/>
          <w:sz w:val="28"/>
          <w:szCs w:val="28"/>
          <w:rtl/>
        </w:rPr>
        <w:t xml:space="preserve">و آسیاب کیفرت را برای ملحدان به گردش درآور.3/36</w:t>
      </w:r>
    </w:p>
    <w:p>
      <w:pPr>
        <w:pStyle w:val="Heading4"/>
      </w:pPr>
      <w:bookmarkStart w:id="1451" w:name="_Toc213"/>
      <w:r>
        <w:t>آشامیدن</w:t>
      </w:r>
      <w:bookmarkEnd w:id="1451"/>
    </w:p>
    <w:p>
      <w:pPr>
        <w:pStyle w:val="Heading5"/>
      </w:pPr>
      <w:bookmarkStart w:id="1452" w:name="_Toc214"/>
      <w:r>
        <w:t>بی‌نیاز بودن فرشتگان، از خوردنی و آشامیدنی</w:t>
      </w:r>
      <w:bookmarkEnd w:id="1452"/>
    </w:p>
    <w:p>
      <w:pPr>
        <w:pStyle w:val="BookText"/>
      </w:pPr>
      <w:r>
        <w:rPr>
          <w:rFonts w:ascii="Amiri" w:hAnsi="Amiri" w:eastAsia="Amiri" w:cs="Amiri"/>
          <w:lang w:bidi="ar-SA"/>
          <w:color w:val="111111"/>
          <w:sz w:val="28"/>
          <w:szCs w:val="28"/>
          <w:rtl/>
        </w:rPr>
        <w:t xml:space="preserve">وَ أَغْنَیْتَهُمْ عَنِ الطَّعَامِ وَ الشَّرَابِ بِتَقْدِیسِکَ</w:t>
      </w:r>
    </w:p>
    <w:p>
      <w:pPr>
        <w:pStyle w:val="BookText"/>
      </w:pPr>
      <w:r>
        <w:rPr>
          <w:rFonts w:ascii="IRNazanin" w:hAnsi="IRNazanin" w:eastAsia="IRNazanin" w:cs="IRNazanin"/>
          <w:lang w:bidi="fa-IR"/>
          <w:color w:val="111111"/>
          <w:sz w:val="28"/>
          <w:szCs w:val="28"/>
          <w:rtl/>
        </w:rPr>
        <w:t xml:space="preserve">و آنان را به ذکر تقدیس خود، از خوردنی و آشامیدنی بی‌نیاز نموده‌ای.11/3</w:t>
      </w:r>
    </w:p>
    <w:p>
      <w:pPr>
        <w:pStyle w:val="Heading5"/>
      </w:pPr>
      <w:bookmarkStart w:id="1453" w:name="_Toc215"/>
      <w:r>
        <w:t>آشامیدن آب خاکسترآلود، تا پایان عمر</w:t>
      </w:r>
      <w:bookmarkEnd w:id="1453"/>
    </w:p>
    <w:p>
      <w:pPr>
        <w:pStyle w:val="BookText"/>
      </w:pPr>
      <w:r>
        <w:rPr>
          <w:rFonts w:ascii="Amiri" w:hAnsi="Amiri" w:eastAsia="Amiri" w:cs="Amiri"/>
          <w:lang w:bidi="ar-SA"/>
          <w:color w:val="111111"/>
          <w:sz w:val="28"/>
          <w:szCs w:val="28"/>
          <w:rtl/>
        </w:rPr>
        <w:t xml:space="preserve">یَا إِلَهِی لَوْ... شَرِبْتُ مَاءَ الرَّمَادِ آخِرَ دَهْرِی...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مدّت زندگی‌ام آب خاکسترآلود بنوشم، باز هم با آن همه، سزاوار از بین بردن بدی‌ای از بدی‌هایم نیستم.30/16</w:t>
      </w:r>
    </w:p>
    <w:p>
      <w:pPr>
        <w:pStyle w:val="Heading5"/>
      </w:pPr>
      <w:bookmarkStart w:id="1454" w:name="_Toc216"/>
      <w:r>
        <w:t>گواراتر از آشامیدن تشنه</w:t>
      </w:r>
      <w:bookmarkEnd w:id="1454"/>
    </w:p>
    <w:p>
      <w:pPr>
        <w:pStyle w:val="BookText"/>
      </w:pPr>
      <w:r>
        <w:rPr>
          <w:rFonts w:ascii="Amiri" w:hAnsi="Amiri" w:eastAsia="Amiri" w:cs="Amiri"/>
          <w:lang w:bidi="ar-SA"/>
          <w:color w:val="111111"/>
          <w:sz w:val="28"/>
          <w:szCs w:val="28"/>
          <w:rtl/>
        </w:rPr>
        <w:t xml:space="preserve">وَ اجْعَلْ طَاعَتِی لِوَالِدَیَّ وَ بِرِّی بِهِمَا... أَثْلَجَ لِصَدْرِی مِنْ شَرْبَةِ الظَّمْآنِ...</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برای سینه‌ام از نوشیدن تشنه‌کام، مطبوع‌تر قرار ده. 5/24</w:t>
      </w:r>
    </w:p>
    <w:p>
      <w:pPr>
        <w:pStyle w:val="Heading5"/>
      </w:pPr>
      <w:bookmarkStart w:id="1455" w:name="_Toc217"/>
      <w:r>
        <w:t>گوناگونی آشامیدنی‌های بهشت</w:t>
      </w:r>
      <w:bookmarkEnd w:id="1455"/>
    </w:p>
    <w:p>
      <w:pPr>
        <w:pStyle w:val="BookText"/>
      </w:pPr>
      <w:r>
        <w:rPr>
          <w:rFonts w:ascii="Amiri" w:hAnsi="Amiri" w:eastAsia="Amiri" w:cs="Amiri"/>
          <w:lang w:bidi="ar-SA"/>
          <w:color w:val="111111"/>
          <w:sz w:val="28"/>
          <w:szCs w:val="28"/>
          <w:rtl/>
        </w:rPr>
        <w:t xml:space="preserve">وَ لَوِّحْ مِنْهَا لِأَبْصَارِهِمْ مَا أَعْدَدْتَ فِیهَا مِنْ... الْأَنْهَارِ الْمُطَّرِدَةِ بِأَنْوَاعِ الْأَشْرِبَةِ...</w:t>
      </w:r>
    </w:p>
    <w:p>
      <w:pPr>
        <w:pStyle w:val="BookText"/>
      </w:pPr>
      <w:r>
        <w:rPr>
          <w:rFonts w:ascii="IRNazanin" w:hAnsi="IRNazanin" w:eastAsia="IRNazanin" w:cs="IRNazanin"/>
          <w:lang w:bidi="fa-IR"/>
          <w:color w:val="111111"/>
          <w:sz w:val="28"/>
          <w:szCs w:val="28"/>
          <w:rtl/>
        </w:rPr>
        <w:t xml:space="preserve">و آنچه را در آن (بهشت) آماده ساخته‌ای، از جوی‌هایی که به نوشیدنی‌های گوناگون روان شده، در مقابل دیدگانشان نمایان ساز.4/27</w:t>
      </w:r>
    </w:p>
    <w:p>
      <w:pPr>
        <w:pStyle w:val="Heading5"/>
      </w:pPr>
      <w:bookmarkStart w:id="1456" w:name="_Toc218"/>
      <w:r>
        <w:t>زیادی آشامیدنی مادر، خوراک جنین</w:t>
      </w:r>
      <w:bookmarkEnd w:id="1456"/>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3739_47557"/>
    <w:bookmarkEnd w:id="28"/>
    <w:p>
      <w:pPr>
        <w:pStyle w:val="BookText"/>
      </w:pPr>
      <w:r>
        <w:rPr>
          <w:rFonts w:ascii="Amiri" w:hAnsi="Amiri" w:eastAsia="Amiri" w:cs="Amiri"/>
          <w:lang w:bidi="ar-SA"/>
          <w:color w:val="111111"/>
          <w:sz w:val="28"/>
          <w:szCs w:val="28"/>
          <w:rtl/>
        </w:rPr>
        <w:t xml:space="preserve">جَعَلْتَ لِی قُوتًا مِنْ فَضْلِ طَعَامٍ وَ شَرَابٍ أَجْرَیْتَهُ لِأَمَتِکَ الَّتِی أَسْکَنْتَنِی جَوْفَهَا</w:t>
      </w:r>
    </w:p>
    <w:p>
      <w:pPr>
        <w:pStyle w:val="BookText"/>
      </w:pPr>
      <w:r>
        <w:rPr>
          <w:rFonts w:ascii="IRNazanin" w:hAnsi="IRNazanin" w:eastAsia="IRNazanin" w:cs="IRNazanin"/>
          <w:lang w:bidi="fa-IR"/>
          <w:color w:val="111111"/>
          <w:sz w:val="28"/>
          <w:szCs w:val="28"/>
          <w:rtl/>
        </w:rPr>
        <w:t xml:space="preserve">از زیادی خوردنی و آشامیدنی که برای کنیزت مقرّر فرموده بودی، برایم خوراک قرار دادی. همان (مادری) که مرا در درون او جای دادی.24/32</w:t>
      </w:r>
    </w:p>
    <w:p>
      <w:pPr>
        <w:pStyle w:val="Heading5"/>
      </w:pPr>
      <w:bookmarkStart w:id="1457" w:name="_Toc219"/>
      <w:r>
        <w:t>آب جوش، آشامیدنی ساکنان آتش</w:t>
      </w:r>
      <w:bookmarkEnd w:id="1457"/>
    </w:p>
    <w:p>
      <w:pPr>
        <w:pStyle w:val="BookText"/>
      </w:pPr>
      <w:r>
        <w:rPr>
          <w:rFonts w:ascii="Amiri" w:hAnsi="Amiri" w:eastAsia="Amiri" w:cs="Amiri"/>
          <w:lang w:bidi="ar-SA"/>
          <w:color w:val="111111"/>
          <w:sz w:val="28"/>
          <w:szCs w:val="28"/>
          <w:rtl/>
        </w:rPr>
        <w:t xml:space="preserve">اللَّهُمَّ إِنِّی أَعُوذُ بِکَ... مِنْ نَارٍ... تَسقِی أَهْلَهَا حَمِی-مًا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اهلش را آب جوشان می‌نوشاند.30و29/32</w:t>
      </w:r>
    </w:p>
    <w:p>
      <w:pPr>
        <w:pStyle w:val="Heading5"/>
      </w:pPr>
      <w:bookmarkStart w:id="1458" w:name="_Toc220"/>
      <w:r>
        <w:t>ویژگی آشامیدنی ساکنان آتش</w:t>
      </w:r>
      <w:bookmarkEnd w:id="1458"/>
    </w:p>
    <w:p>
      <w:pPr>
        <w:pStyle w:val="BookText"/>
      </w:pPr>
      <w:r>
        <w:rPr>
          <w:rFonts w:ascii="Amiri" w:hAnsi="Amiri" w:eastAsia="Amiri" w:cs="Amiri"/>
          <w:lang w:bidi="ar-SA"/>
          <w:color w:val="111111"/>
          <w:sz w:val="28"/>
          <w:szCs w:val="28"/>
          <w:rtl/>
        </w:rPr>
        <w:t xml:space="preserve">وَ أَعُوذُ بِکَ مِنْ... شَرَابِهَا الَّذِی یُقَطِّعُ أَمْعَاءَ وَ أَفْئِدَةَ سُکَّانِهَا، وَ یَنْزِعُ قُلُوبَهُمْ</w:t>
      </w:r>
    </w:p>
    <w:p>
      <w:pPr>
        <w:pStyle w:val="BookText"/>
      </w:pPr>
      <w:r>
        <w:rPr>
          <w:rFonts w:ascii="IRNazanin" w:hAnsi="IRNazanin" w:eastAsia="IRNazanin" w:cs="IRNazanin"/>
          <w:lang w:bidi="fa-IR"/>
          <w:color w:val="111111"/>
          <w:sz w:val="28"/>
          <w:szCs w:val="28"/>
          <w:rtl/>
        </w:rPr>
        <w:t xml:space="preserve">و از آشامیدنی‌اش که روده و دلِ ساکنانش را پاره پاره می‌کند و دل‌هایشان را برمی‌کَنَد، به تو پناه می‌برم.31/32</w:t>
      </w:r>
    </w:p>
    <w:p>
      <w:pPr>
        <w:pStyle w:val="Heading5"/>
      </w:pPr>
      <w:bookmarkStart w:id="1459" w:name="_Toc221"/>
      <w:r>
        <w:t>منع آشامیدنی‌ها، در ماه رمضان</w:t>
      </w:r>
      <w:bookmarkEnd w:id="1459"/>
    </w:p>
    <w:p>
      <w:pPr>
        <w:pStyle w:val="BookText"/>
      </w:pPr>
      <w:r>
        <w:rPr>
          <w:rFonts w:ascii="Amiri" w:hAnsi="Amiri" w:eastAsia="Amiri" w:cs="Amiri"/>
          <w:lang w:bidi="ar-SA"/>
          <w:color w:val="111111"/>
          <w:sz w:val="28"/>
          <w:szCs w:val="28"/>
          <w:rtl/>
        </w:rPr>
        <w:t xml:space="preserve">وَ حَجَرَ فِیهِ الْمَطَاعِمَ وَ الْمَشَارِبَ إِکْرَامًا</w:t>
      </w:r>
    </w:p>
    <w:p>
      <w:pPr>
        <w:pStyle w:val="BookText"/>
      </w:pPr>
      <w:r>
        <w:rPr>
          <w:rFonts w:ascii="IRNazanin" w:hAnsi="IRNazanin" w:eastAsia="IRNazanin" w:cs="IRNazanin"/>
          <w:lang w:bidi="fa-IR"/>
          <w:color w:val="111111"/>
          <w:sz w:val="28"/>
          <w:szCs w:val="28"/>
          <w:rtl/>
        </w:rPr>
        <w:t xml:space="preserve">و از جهت گرامی‌داشتش، خوردنی‌ها و آشامیدنی‌ها را در آن ممنوع نمود.4/44</w:t>
      </w:r>
    </w:p>
    <w:p>
      <w:pPr>
        <w:pStyle w:val="Heading5"/>
      </w:pPr>
      <w:bookmarkStart w:id="1460" w:name="_Toc222"/>
      <w:r>
        <w:t>نوشاندن طاعت خدا، به دل بنده</w:t>
      </w:r>
      <w:bookmarkEnd w:id="1460"/>
    </w:p>
    <w:p>
      <w:pPr>
        <w:pStyle w:val="BookText"/>
      </w:pPr>
      <w:r>
        <w:rPr>
          <w:rFonts w:ascii="Amiri" w:hAnsi="Amiri" w:eastAsia="Amiri" w:cs="Amiri"/>
          <w:lang w:bidi="ar-SA"/>
          <w:color w:val="111111"/>
          <w:sz w:val="28"/>
          <w:szCs w:val="28"/>
          <w:rtl/>
        </w:rPr>
        <w:t xml:space="preserve">وَ أَشْرِبْ قَلْبِی عِنْدَ ذُهُولِ الْعُقُولِ طَاعَتَکَ</w:t>
      </w:r>
    </w:p>
    <w:p>
      <w:pPr>
        <w:pStyle w:val="BookText"/>
      </w:pPr>
      <w:r>
        <w:rPr>
          <w:rFonts w:ascii="IRNazanin" w:hAnsi="IRNazanin" w:eastAsia="IRNazanin" w:cs="IRNazanin"/>
          <w:lang w:bidi="fa-IR"/>
          <w:color w:val="111111"/>
          <w:sz w:val="28"/>
          <w:szCs w:val="28"/>
          <w:rtl/>
        </w:rPr>
        <w:t xml:space="preserve">و دلم را هنگام غفلتِ عقل‌ها، به طاعت خود سیراب کن.130/47</w:t>
      </w:r>
    </w:p>
    <w:p>
      <w:pPr>
        <w:pStyle w:val="Heading4"/>
      </w:pPr>
      <w:bookmarkStart w:id="1461" w:name="_Toc223"/>
      <w:r>
        <w:t>آشتی</w:t>
      </w:r>
      <w:bookmarkEnd w:id="1461"/>
    </w:p>
    <w:p>
      <w:pPr>
        <w:pStyle w:val="Heading5"/>
      </w:pPr>
      <w:bookmarkStart w:id="1462" w:name="_Toc224"/>
      <w:r>
        <w:t>توفیق آشتی کردن بنده، با دشمنش</w:t>
      </w:r>
      <w:bookmarkEnd w:id="1462"/>
    </w:p>
    <w:p>
      <w:pPr>
        <w:pStyle w:val="BookText"/>
      </w:pPr>
      <w:r>
        <w:rPr>
          <w:rFonts w:ascii="Amiri" w:hAnsi="Amiri" w:eastAsia="Amiri" w:cs="Amiri"/>
          <w:lang w:bidi="ar-SA"/>
          <w:color w:val="111111"/>
          <w:sz w:val="28"/>
          <w:szCs w:val="28"/>
          <w:rtl/>
        </w:rPr>
        <w:t xml:space="preserve">وَ وَفِّقْنَا لِأَنْ... نُسَالِمَ مَنْ عَادَانَا حَاشَی مَنْ عُودِیَ فِیکَ وَ لَکَ</w:t>
      </w:r>
    </w:p>
    <w:p>
      <w:pPr>
        <w:pStyle w:val="BookText"/>
      </w:pPr>
      <w:r>
        <w:rPr>
          <w:rFonts w:ascii="IRNazanin" w:hAnsi="IRNazanin" w:eastAsia="IRNazanin" w:cs="IRNazanin"/>
          <w:lang w:bidi="fa-IR"/>
          <w:color w:val="111111"/>
          <w:sz w:val="28"/>
          <w:szCs w:val="28"/>
          <w:rtl/>
        </w:rPr>
        <w:t xml:space="preserve">و ما را توفیق ده که با کسی که با ما دشمنی کرده، مسالمت نماییم. مگر آنان که در راه تو و برای تو با آنها دشمنی شده.10/44</w:t>
      </w:r>
    </w:p>
    <w:p>
      <w:pPr>
        <w:pStyle w:val="Heading4"/>
      </w:pPr>
      <w:bookmarkStart w:id="1463" w:name="_Toc225"/>
      <w:r>
        <w:t>آشفتگی</w:t>
      </w:r>
      <w:bookmarkEnd w:id="1463"/>
    </w:p>
    <w:p>
      <w:pPr>
        <w:pStyle w:val="Heading5"/>
      </w:pPr>
      <w:bookmarkStart w:id="1464" w:name="_Toc226"/>
      <w:r>
        <w:t>عدم آشفتگی پیروان صحابه، در پیروی از آثار اصحاب</w:t>
      </w:r>
      <w:bookmarkEnd w:id="1464"/>
    </w:p>
    <w:p>
      <w:pPr>
        <w:pStyle w:val="BookText"/>
      </w:pPr>
      <w:r>
        <w:rPr>
          <w:rFonts w:ascii="Amiri" w:hAnsi="Amiri" w:eastAsia="Amiri" w:cs="Amiri"/>
          <w:lang w:bidi="ar-SA"/>
          <w:color w:val="111111"/>
          <w:sz w:val="28"/>
          <w:szCs w:val="28"/>
          <w:rtl/>
        </w:rPr>
        <w:t xml:space="preserve">وَ لَمْ یَخْتَلِجْهُمْ شَکٌّ فِی قَفْوِ آثَارِهِمْ</w:t>
      </w:r>
    </w:p>
    <w:p>
      <w:pPr>
        <w:pStyle w:val="BookText"/>
      </w:pPr>
      <w:r>
        <w:rPr>
          <w:rFonts w:ascii="IRNazanin" w:hAnsi="IRNazanin" w:eastAsia="IRNazanin" w:cs="IRNazanin"/>
          <w:lang w:bidi="fa-IR"/>
          <w:color w:val="111111"/>
          <w:sz w:val="28"/>
          <w:szCs w:val="28"/>
          <w:rtl/>
        </w:rPr>
        <w:t xml:space="preserve">و تردیدی ایشان را از پیروی نشانه‌های آنها آشفته نساخت.11/4</w:t>
      </w:r>
    </w:p>
    <w:p>
      <w:pPr>
        <w:pStyle w:val="Heading5"/>
      </w:pPr>
      <w:bookmarkStart w:id="1465" w:name="_Toc227"/>
      <w:r>
        <w:t>عدم آشفتگی پیروان صحابه، در اقتدا به نشانه‌های هدایت صحابه</w:t>
      </w:r>
      <w:bookmarkEnd w:id="1465"/>
    </w:p>
    <w:p>
      <w:pPr>
        <w:pStyle w:val="BookText"/>
      </w:pPr>
      <w:r>
        <w:rPr>
          <w:rFonts w:ascii="Amiri" w:hAnsi="Amiri" w:eastAsia="Amiri" w:cs="Amiri"/>
          <w:lang w:bidi="ar-SA"/>
          <w:color w:val="111111"/>
          <w:sz w:val="28"/>
          <w:szCs w:val="28"/>
          <w:rtl/>
        </w:rPr>
        <w:t xml:space="preserve">وَ لَمْ یَخْتَلِجْهُمْ شَکٌّ فِی... الاِْئْتِ-مَامِ بِهِدَایَةِ مَنَارِهِمْ</w:t>
      </w:r>
    </w:p>
    <w:p>
      <w:pPr>
        <w:pStyle w:val="BookText"/>
      </w:pPr>
      <w:r>
        <w:rPr>
          <w:rFonts w:ascii="IRNazanin" w:hAnsi="IRNazanin" w:eastAsia="IRNazanin" w:cs="IRNazanin"/>
          <w:lang w:bidi="fa-IR"/>
          <w:color w:val="111111"/>
          <w:sz w:val="28"/>
          <w:szCs w:val="28"/>
          <w:rtl/>
        </w:rPr>
        <w:t xml:space="preserve">و تردیدی ایشان را از اقتدا به چراغ هدایت آنها آشفته نساخت.11/4</w:t>
      </w:r>
    </w:p>
    <w:p>
      <w:pPr>
        <w:pStyle w:val="Heading5"/>
      </w:pPr>
      <w:bookmarkStart w:id="1466" w:name="_Toc228"/>
      <w:r>
        <w:t>دور ساختن آشفتگی شکّ، از بنده</w:t>
      </w:r>
      <w:bookmarkEnd w:id="1466"/>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3739_47560"/>
    <w:bookmarkEnd w:id="29"/>
    <w:p>
      <w:pPr>
        <w:pStyle w:val="BookText"/>
      </w:pPr>
      <w:r>
        <w:rPr>
          <w:rFonts w:ascii="Amiri" w:hAnsi="Amiri" w:eastAsia="Amiri" w:cs="Amiri"/>
          <w:lang w:bidi="ar-SA"/>
          <w:color w:val="111111"/>
          <w:sz w:val="28"/>
          <w:szCs w:val="28"/>
          <w:rtl/>
        </w:rPr>
        <w:t xml:space="preserve">فَأَزِحْ عَنَّا رَیْبَ الِارْتِیَابِ</w:t>
      </w:r>
    </w:p>
    <w:p>
      <w:pPr>
        <w:pStyle w:val="BookText"/>
      </w:pPr>
      <w:r>
        <w:rPr>
          <w:rFonts w:ascii="IRNazanin" w:hAnsi="IRNazanin" w:eastAsia="IRNazanin" w:cs="IRNazanin"/>
          <w:lang w:bidi="fa-IR"/>
          <w:color w:val="111111"/>
          <w:sz w:val="28"/>
          <w:szCs w:val="28"/>
          <w:rtl/>
        </w:rPr>
        <w:t xml:space="preserve">پس آشفتگیِ تردید را از ما دور گردان.2/33</w:t>
      </w:r>
    </w:p>
    <w:p>
      <w:pPr>
        <w:pStyle w:val="Heading4"/>
      </w:pPr>
      <w:bookmarkStart w:id="1467" w:name="_Toc229"/>
      <w:r>
        <w:t>آشکار</w:t>
      </w:r>
      <w:bookmarkEnd w:id="1467"/>
    </w:p>
    <w:p>
      <w:pPr>
        <w:pStyle w:val="Heading5"/>
      </w:pPr>
      <w:bookmarkStart w:id="1468" w:name="_Toc230"/>
      <w:r>
        <w:t>آشکار بودن نعمت‌های خدا</w:t>
      </w:r>
      <w:bookmarkEnd w:id="1468"/>
    </w:p>
    <w:p>
      <w:pPr>
        <w:pStyle w:val="BookText"/>
      </w:pPr>
      <w:r>
        <w:rPr>
          <w:rFonts w:ascii="Amiri" w:hAnsi="Amiri" w:eastAsia="Amiri" w:cs="Amiri"/>
          <w:lang w:bidi="ar-SA"/>
          <w:color w:val="111111"/>
          <w:sz w:val="28"/>
          <w:szCs w:val="28"/>
          <w:rtl/>
        </w:rPr>
        <w:t xml:space="preserve">وَ الْحَمْدُ لِلَّهِ الَّذِی لَوْ حَبَسَ عَنْ عِبَادِهِ مَعْرِفَةَ حَمْدِهِ عَلَی مَا... أَسْبَغَ عَلَیْهِمْ مِنْ نِعَمِهِ الْمُتَظَاهِرَةِ، لَتَصَرَّفُوا فِی مِنَنِهِ فَلَمْ یَحْمَدُوهُ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بر نعمت‌های آشکار که برای آنها تمام کرده بازمی‌داشت، آنها نعمت‌هایش را صرف می‌نمودند و او را سپاس نمی‌گزاردند.8/1</w:t>
      </w:r>
    </w:p>
    <w:p>
      <w:pPr>
        <w:pStyle w:val="BookText"/>
      </w:pPr>
      <w:r>
        <w:rPr>
          <w:rFonts w:ascii="Amiri" w:hAnsi="Amiri" w:eastAsia="Amiri" w:cs="Amiri"/>
          <w:lang w:bidi="ar-SA"/>
          <w:color w:val="111111"/>
          <w:sz w:val="28"/>
          <w:szCs w:val="28"/>
          <w:rtl/>
        </w:rPr>
        <w:t xml:space="preserve">مَا أَفْشَی فِینَا نِعْمَتَکَ</w:t>
      </w:r>
    </w:p>
    <w:p>
      <w:pPr>
        <w:pStyle w:val="BookText"/>
      </w:pPr>
      <w:r>
        <w:rPr>
          <w:rFonts w:ascii="IRNazanin" w:hAnsi="IRNazanin" w:eastAsia="IRNazanin" w:cs="IRNazanin"/>
          <w:lang w:bidi="fa-IR"/>
          <w:color w:val="111111"/>
          <w:sz w:val="28"/>
          <w:szCs w:val="28"/>
          <w:rtl/>
        </w:rPr>
        <w:t xml:space="preserve">چه آشکار است در (جمع) ما نعمت تو!18/45</w:t>
      </w:r>
    </w:p>
    <w:p>
      <w:pPr>
        <w:pStyle w:val="Heading5"/>
      </w:pPr>
      <w:bookmarkStart w:id="1469" w:name="_Toc231"/>
      <w:r>
        <w:t>آشکار گشتن دشمنی خویشان پیامبر صلی‌الله‌علیه‌و‌آله ، با او</w:t>
      </w:r>
      <w:bookmarkEnd w:id="1469"/>
    </w:p>
    <w:p>
      <w:pPr>
        <w:pStyle w:val="BookText"/>
      </w:pPr>
      <w:r>
        <w:rPr>
          <w:rFonts w:ascii="Amiri" w:hAnsi="Amiri" w:eastAsia="Amiri" w:cs="Amiri"/>
          <w:lang w:bidi="ar-SA"/>
          <w:color w:val="111111"/>
          <w:sz w:val="28"/>
          <w:szCs w:val="28"/>
          <w:rtl/>
        </w:rPr>
        <w:t xml:space="preserve">وَ کَاشَفَ فِی الدُّعَاءِ إِلَیْکَ حَامَّتَهُ</w:t>
      </w:r>
    </w:p>
    <w:p>
      <w:pPr>
        <w:pStyle w:val="BookText"/>
      </w:pPr>
      <w:r>
        <w:rPr>
          <w:rFonts w:ascii="IRNazanin" w:hAnsi="IRNazanin" w:eastAsia="IRNazanin" w:cs="IRNazanin"/>
          <w:lang w:bidi="fa-IR"/>
          <w:color w:val="111111"/>
          <w:sz w:val="28"/>
          <w:szCs w:val="28"/>
          <w:rtl/>
        </w:rPr>
        <w:t xml:space="preserve">و در دعوت به سوی تو با خویشانش، آشکارا به ستیز پرداخت.6/2</w:t>
      </w:r>
    </w:p>
    <w:p>
      <w:pPr>
        <w:pStyle w:val="Heading5"/>
      </w:pPr>
      <w:bookmarkStart w:id="1470" w:name="_Toc232"/>
      <w:r>
        <w:t>آشکار بودن درون اخبار، بر خدا</w:t>
      </w:r>
      <w:bookmarkEnd w:id="1470"/>
    </w:p>
    <w:p>
      <w:pPr>
        <w:pStyle w:val="BookText"/>
      </w:pPr>
      <w:r>
        <w:rPr>
          <w:rFonts w:ascii="Amiri" w:hAnsi="Amiri" w:eastAsia="Amiri" w:cs="Amiri"/>
          <w:lang w:bidi="ar-SA"/>
          <w:color w:val="111111"/>
          <w:sz w:val="28"/>
          <w:szCs w:val="28"/>
          <w:rtl/>
        </w:rPr>
        <w:t xml:space="preserve">وَ یَا مَنْ تَظْهَرُ عِنْدَهُ بَوَاطِنُ الْأَخْبَارِ</w:t>
      </w:r>
    </w:p>
    <w:p>
      <w:pPr>
        <w:pStyle w:val="BookText"/>
      </w:pPr>
      <w:r>
        <w:rPr>
          <w:rFonts w:ascii="IRNazanin" w:hAnsi="IRNazanin" w:eastAsia="IRNazanin" w:cs="IRNazanin"/>
          <w:lang w:bidi="fa-IR"/>
          <w:color w:val="111111"/>
          <w:sz w:val="28"/>
          <w:szCs w:val="28"/>
          <w:rtl/>
        </w:rPr>
        <w:t xml:space="preserve">و ای کسی که اخبار پنهانی نزد او آشکار است. 6/5</w:t>
      </w:r>
    </w:p>
    <w:p>
      <w:pPr>
        <w:pStyle w:val="Heading5"/>
      </w:pPr>
      <w:bookmarkStart w:id="1471" w:name="_Toc233"/>
      <w:r>
        <w:t>آشکار نکردن زشتی‌های بنده</w:t>
      </w:r>
      <w:bookmarkEnd w:id="1471"/>
    </w:p>
    <w:p>
      <w:pPr>
        <w:pStyle w:val="BookText"/>
      </w:pPr>
      <w:r>
        <w:rPr>
          <w:rFonts w:ascii="Amiri" w:hAnsi="Amiri" w:eastAsia="Amiri" w:cs="Amiri"/>
          <w:lang w:bidi="ar-SA"/>
          <w:color w:val="111111"/>
          <w:sz w:val="28"/>
          <w:szCs w:val="28"/>
          <w:rtl/>
        </w:rPr>
        <w:t xml:space="preserve">وَ لَمْ تُبْدِ سَوْءَاتِهَا لِمَنْ یَلْتَمِسُ مَعَایِبِی مِنْ جِیرَتِی...</w:t>
      </w:r>
    </w:p>
    <w:p>
      <w:pPr>
        <w:pStyle w:val="BookText"/>
      </w:pPr>
      <w:r>
        <w:rPr>
          <w:rFonts w:ascii="IRNazanin" w:hAnsi="IRNazanin" w:eastAsia="IRNazanin" w:cs="IRNazanin"/>
          <w:lang w:bidi="fa-IR"/>
          <w:color w:val="111111"/>
          <w:sz w:val="28"/>
          <w:szCs w:val="28"/>
          <w:rtl/>
        </w:rPr>
        <w:t xml:space="preserve">و بدی‌های مرا پیش همسایگانم - که در جستجوی عیب‌های من می‌باشند - آشکار نکردی.21/16</w:t>
      </w:r>
    </w:p>
    <w:p>
      <w:pPr>
        <w:pStyle w:val="Heading5"/>
      </w:pPr>
      <w:bookmarkStart w:id="1472" w:name="_Toc234"/>
      <w:r>
        <w:t>آشکارا یافتن مژده الهی</w:t>
      </w:r>
      <w:bookmarkEnd w:id="1472"/>
    </w:p>
    <w:p>
      <w:pPr>
        <w:pStyle w:val="BookText"/>
      </w:pPr>
      <w:r>
        <w:rPr>
          <w:rFonts w:ascii="Amiri" w:hAnsi="Amiri" w:eastAsia="Amiri" w:cs="Amiri"/>
          <w:lang w:bidi="ar-SA"/>
          <w:color w:val="111111"/>
          <w:sz w:val="28"/>
          <w:szCs w:val="28"/>
          <w:rtl/>
        </w:rPr>
        <w:t xml:space="preserve">وَ اکْتُبْ لِی أَمَانًا مِنْ سُخْطِکَ، وَ بَشِّرْنِی بِذَلِکَ فِی الْعَاجِلِ دُونَ الْآجِلِ بُشْرَی أَعْرِفُهَا، وَ عَرِّفْنِی فِیهِ عَلَامَةً أَتَبَیَّنُهَا</w:t>
      </w:r>
    </w:p>
    <w:p>
      <w:pPr>
        <w:pStyle w:val="BookText"/>
      </w:pPr>
      <w:r>
        <w:rPr>
          <w:rFonts w:ascii="IRNazanin" w:hAnsi="IRNazanin" w:eastAsia="IRNazanin" w:cs="IRNazanin"/>
          <w:lang w:bidi="fa-IR"/>
          <w:color w:val="111111"/>
          <w:sz w:val="28"/>
          <w:szCs w:val="28"/>
          <w:rtl/>
        </w:rPr>
        <w:t xml:space="preserve">و ایمنی از خشمت را برایم بنویس و هم‌اکنون (دنیا) پیش از آینده (آخرت)، مرا به آن مژده ده. مژده‌ای که آن را بشناسم و در آن مرا از نشانه‌ای آگاه کن که آن را آشکارا بیابم.33/16</w:t>
      </w:r>
    </w:p>
    <w:p>
      <w:pPr>
        <w:pStyle w:val="Heading5"/>
      </w:pPr>
      <w:bookmarkStart w:id="1473" w:name="_Toc235"/>
      <w:r>
        <w:t>آشکار ساختن راهی به سوی محبّت خدا</w:t>
      </w:r>
      <w:bookmarkEnd w:id="1473"/>
    </w:p>
    <w:p>
      <w:pPr>
        <w:pStyle w:val="BookText"/>
      </w:pPr>
      <w:r>
        <w:rPr>
          <w:rFonts w:ascii="Amiri" w:hAnsi="Amiri" w:eastAsia="Amiri" w:cs="Amiri"/>
          <w:lang w:bidi="ar-SA"/>
          <w:color w:val="111111"/>
          <w:sz w:val="28"/>
          <w:szCs w:val="28"/>
          <w:rtl/>
        </w:rPr>
        <w:t xml:space="preserve">وَ انْهَجْ لِی إِلَی مَحَبَّتِکَ سَبِیلًا سَهْلَةً</w:t>
      </w:r>
    </w:p>
    <w:p>
      <w:pPr>
        <w:pStyle w:val="BookText"/>
      </w:pPr>
      <w:r>
        <w:rPr>
          <w:rFonts w:ascii="IRNazanin" w:hAnsi="IRNazanin" w:eastAsia="IRNazanin" w:cs="IRNazanin"/>
          <w:lang w:bidi="fa-IR"/>
          <w:color w:val="111111"/>
          <w:sz w:val="28"/>
          <w:szCs w:val="28"/>
          <w:rtl/>
        </w:rPr>
        <w:t xml:space="preserve">و راهی آسان به سوی محبّتت، برایم هموار گردان. 29/20</w:t>
      </w:r>
    </w:p>
    <w:p>
      <w:pPr>
        <w:pStyle w:val="Heading5"/>
      </w:pPr>
      <w:bookmarkStart w:id="1474" w:name="_Toc236"/>
      <w:r>
        <w:t>آشکار شدن دوستی بنده، نسبت به همسایگان</w:t>
      </w:r>
      <w:bookmarkEnd w:id="1474"/>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3739_47562"/>
    <w:bookmarkEnd w:id="30"/>
    <w:p>
      <w:pPr>
        <w:pStyle w:val="BookText"/>
      </w:pPr>
      <w:r>
        <w:rPr>
          <w:rFonts w:ascii="Amiri" w:hAnsi="Amiri" w:eastAsia="Amiri" w:cs="Amiri"/>
          <w:lang w:bidi="ar-SA"/>
          <w:color w:val="111111"/>
          <w:sz w:val="28"/>
          <w:szCs w:val="28"/>
          <w:rtl/>
        </w:rPr>
        <w:t xml:space="preserve">وَ اجْعَلْنِی اللَّهُمَّ... أُسِرُّ لَهُمْ بِالْغَیْبِ مَوَدَّةً</w:t>
      </w:r>
    </w:p>
    <w:p>
      <w:pPr>
        <w:pStyle w:val="BookText"/>
      </w:pPr>
      <w:r>
        <w:rPr>
          <w:rFonts w:ascii="IRNazanin" w:hAnsi="IRNazanin" w:eastAsia="IRNazanin" w:cs="IRNazanin"/>
          <w:lang w:bidi="fa-IR"/>
          <w:color w:val="111111"/>
          <w:sz w:val="28"/>
          <w:szCs w:val="28"/>
          <w:rtl/>
        </w:rPr>
        <w:t xml:space="preserve">و خداوندا مرا بر آن دار که در نبودشان دوستی را، آشکار سازم.3/26</w:t>
      </w:r>
    </w:p>
    <w:p>
      <w:pPr>
        <w:pStyle w:val="Heading5"/>
      </w:pPr>
      <w:bookmarkStart w:id="1475" w:name="_Toc237"/>
      <w:r>
        <w:t>آشکار ساختن اموری، در برابر چشمان مرزداران اسلام</w:t>
      </w:r>
      <w:bookmarkEnd w:id="1475"/>
    </w:p>
    <w:p>
      <w:pPr>
        <w:pStyle w:val="BookText"/>
      </w:pPr>
      <w:r>
        <w:rPr>
          <w:rFonts w:ascii="Amiri" w:hAnsi="Amiri" w:eastAsia="Amiri" w:cs="Amiri"/>
          <w:lang w:bidi="ar-SA"/>
          <w:color w:val="111111"/>
          <w:sz w:val="28"/>
          <w:szCs w:val="28"/>
          <w:rtl/>
        </w:rPr>
        <w:t xml:space="preserve">وَ لَوِّحْ مِنْهَا لِأَبْصَارِهِمْ مَا أَعْدَدْتَ فِیهَا مِنْ مَسَاکِنِ الْخُلْدِ وَ مَنَازِلِ الْکَرَامَةِ وَ الْحُورِ الْحِسَانِ...</w:t>
      </w:r>
    </w:p>
    <w:p>
      <w:pPr>
        <w:pStyle w:val="BookText"/>
      </w:pPr>
      <w:r>
        <w:rPr>
          <w:rFonts w:ascii="IRNazanin" w:hAnsi="IRNazanin" w:eastAsia="IRNazanin" w:cs="IRNazanin"/>
          <w:lang w:bidi="fa-IR"/>
          <w:color w:val="111111"/>
          <w:sz w:val="28"/>
          <w:szCs w:val="28"/>
          <w:rtl/>
        </w:rPr>
        <w:t xml:space="preserve">و آنچه را در آن (بهشت) آماده ساخته‌ای، از خانه‌های همیشگی و سراهای کرامت و حوریان زیباروی، در مقابل دیدگانشان نمایان ساز.4/27</w:t>
      </w:r>
    </w:p>
    <w:p>
      <w:pPr>
        <w:pStyle w:val="Heading5"/>
      </w:pPr>
      <w:bookmarkStart w:id="1476" w:name="_Toc238"/>
      <w:r>
        <w:t>آشکار نمودن راز خود، برای خدا</w:t>
      </w:r>
      <w:bookmarkEnd w:id="1476"/>
    </w:p>
    <w:p>
      <w:pPr>
        <w:pStyle w:val="BookText"/>
      </w:pPr>
      <w:r>
        <w:rPr>
          <w:rFonts w:ascii="Amiri" w:hAnsi="Amiri" w:eastAsia="Amiri" w:cs="Amiri"/>
          <w:lang w:bidi="ar-SA"/>
          <w:color w:val="111111"/>
          <w:sz w:val="28"/>
          <w:szCs w:val="28"/>
          <w:rtl/>
        </w:rPr>
        <w:t xml:space="preserve">وَ أَبَثَّکَ مِنْ سِرِّهِ مَا أَنْتَ أَعْلَمُ بِهِ مِنْهُ خُضُوعًا</w:t>
      </w:r>
    </w:p>
    <w:p>
      <w:pPr>
        <w:pStyle w:val="BookText"/>
      </w:pPr>
      <w:r>
        <w:rPr>
          <w:rFonts w:ascii="IRNazanin" w:hAnsi="IRNazanin" w:eastAsia="IRNazanin" w:cs="IRNazanin"/>
          <w:lang w:bidi="fa-IR"/>
          <w:color w:val="111111"/>
          <w:sz w:val="28"/>
          <w:szCs w:val="28"/>
          <w:rtl/>
        </w:rPr>
        <w:t xml:space="preserve">و با خضوع، از رازهایش - آنچه را که خود به آن داناتری - برایت آشکار کرده.9/31</w:t>
      </w:r>
    </w:p>
    <w:p>
      <w:pPr>
        <w:pStyle w:val="Heading5"/>
      </w:pPr>
      <w:bookmarkStart w:id="1477" w:name="_Toc239"/>
      <w:r>
        <w:t>توبه از گناهان پنهان و آشکار</w:t>
      </w:r>
      <w:bookmarkEnd w:id="1477"/>
    </w:p>
    <w:p>
      <w:pPr>
        <w:pStyle w:val="BookText"/>
      </w:pPr>
      <w:r>
        <w:rPr>
          <w:rFonts w:ascii="Amiri" w:hAnsi="Amiri" w:eastAsia="Amiri" w:cs="Amiri"/>
          <w:lang w:bidi="ar-SA"/>
          <w:color w:val="111111"/>
          <w:sz w:val="28"/>
          <w:szCs w:val="28"/>
          <w:rtl/>
        </w:rPr>
        <w:t xml:space="preserve">اللَّهُمَّ إِنِّی أَتُوبُ إِلَیْکَ فِی مَقَامِی هَذَا مِنْ... بَوَاطِنِ سَیِّئَاتِی وَ ظَوَاهِرِهَا</w:t>
      </w:r>
    </w:p>
    <w:p>
      <w:pPr>
        <w:pStyle w:val="BookText"/>
      </w:pPr>
      <w:r>
        <w:rPr>
          <w:rFonts w:ascii="IRNazanin" w:hAnsi="IRNazanin" w:eastAsia="IRNazanin" w:cs="IRNazanin"/>
          <w:lang w:bidi="fa-IR"/>
          <w:color w:val="111111"/>
          <w:sz w:val="28"/>
          <w:szCs w:val="28"/>
          <w:rtl/>
        </w:rPr>
        <w:t xml:space="preserve">خداوندا من در این جایگاهم، از گناهان پنهان و آشکارم، به درگاهت توبه می‌کنم.14/31</w:t>
      </w:r>
    </w:p>
    <w:p>
      <w:pPr>
        <w:pStyle w:val="Heading5"/>
      </w:pPr>
      <w:bookmarkStart w:id="1478" w:name="_Toc240"/>
      <w:r>
        <w:t>آشکار ساختن پشیمانی خود، برای خدا</w:t>
      </w:r>
      <w:bookmarkEnd w:id="1478"/>
    </w:p>
    <w:p>
      <w:pPr>
        <w:pStyle w:val="BookText"/>
      </w:pPr>
      <w:r>
        <w:rPr>
          <w:rFonts w:ascii="Amiri" w:hAnsi="Amiri" w:eastAsia="Amiri" w:cs="Amiri"/>
          <w:lang w:bidi="ar-SA"/>
          <w:color w:val="111111"/>
          <w:sz w:val="28"/>
          <w:szCs w:val="28"/>
          <w:rtl/>
        </w:rPr>
        <w:t xml:space="preserve">فَمَا کُلُّ مَا نَطَقْتُ بِهِ عَنْ جَهْلٍ مِنِّی بِسُوءِ أَثَرِی... لَکِنْ</w:t>
      </w:r>
    </w:p>
    <w:p>
      <w:pPr>
        <w:pStyle w:val="BookText"/>
      </w:pPr>
      <w:r>
        <w:rPr>
          <w:rFonts w:ascii="Amiri" w:hAnsi="Amiri" w:eastAsia="Amiri" w:cs="Amiri"/>
          <w:lang w:bidi="ar-SA"/>
          <w:color w:val="111111"/>
          <w:sz w:val="28"/>
          <w:szCs w:val="28"/>
          <w:rtl/>
        </w:rPr>
        <w:t xml:space="preserve">لِتَسْمَعَ سَمَاوءُکَ وَ مَنْ فِیهَا وَ أَرْضُکَ وَ مَنْ عَلَیْهَا مَا أَظْهَرْتُ لَکَ مِنَ النَّدَمِ</w:t>
      </w:r>
    </w:p>
    <w:p>
      <w:pPr>
        <w:pStyle w:val="BookText"/>
      </w:pPr>
      <w:r>
        <w:rPr>
          <w:rFonts w:ascii="IRNazanin" w:hAnsi="IRNazanin" w:eastAsia="IRNazanin" w:cs="IRNazanin"/>
          <w:lang w:bidi="fa-IR"/>
          <w:color w:val="111111"/>
          <w:sz w:val="28"/>
          <w:szCs w:val="28"/>
          <w:rtl/>
        </w:rPr>
        <w:t xml:space="preserve">پس هر چه گفتم، از جهل به بدی کردارم نیست. بلکه برای آن است که آسمانت و هر که در آن است و زمینت و هر که بر روی آن است، پشیمانی‌ای که به پیشگاهت آشکار نمودم را بشنود. 26/31</w:t>
      </w:r>
    </w:p>
    <w:p>
      <w:pPr>
        <w:pStyle w:val="Heading5"/>
      </w:pPr>
      <w:bookmarkStart w:id="1479" w:name="_Toc241"/>
      <w:r>
        <w:t>آشکار بودن هر پوشیده‌ای، بر خدا</w:t>
      </w:r>
      <w:bookmarkEnd w:id="1479"/>
    </w:p>
    <w:p>
      <w:pPr>
        <w:pStyle w:val="BookText"/>
      </w:pPr>
      <w:r>
        <w:rPr>
          <w:rFonts w:ascii="Amiri" w:hAnsi="Amiri" w:eastAsia="Amiri" w:cs="Amiri"/>
          <w:lang w:bidi="ar-SA"/>
          <w:color w:val="111111"/>
          <w:sz w:val="28"/>
          <w:szCs w:val="28"/>
          <w:rtl/>
        </w:rPr>
        <w:t xml:space="preserve">وَ انْکَشَفَ کُلُّ مَسْتُورٍ دُونَ خُبْرِکَ</w:t>
      </w:r>
    </w:p>
    <w:p>
      <w:pPr>
        <w:pStyle w:val="BookText"/>
      </w:pPr>
      <w:r>
        <w:rPr>
          <w:rFonts w:ascii="IRNazanin" w:hAnsi="IRNazanin" w:eastAsia="IRNazanin" w:cs="IRNazanin"/>
          <w:lang w:bidi="fa-IR"/>
          <w:color w:val="111111"/>
          <w:sz w:val="28"/>
          <w:szCs w:val="28"/>
          <w:rtl/>
        </w:rPr>
        <w:t xml:space="preserve">و هر پوشیده‌ای نزد آگاهی تو، آشکار است.11/32</w:t>
      </w:r>
    </w:p>
    <w:p>
      <w:pPr>
        <w:pStyle w:val="Heading5"/>
      </w:pPr>
      <w:bookmarkStart w:id="1480" w:name="_Toc242"/>
      <w:r>
        <w:t>توانایی خدا، بر آشکار ساختن بدی‌ها و خطاهای بندگان</w:t>
      </w:r>
      <w:bookmarkEnd w:id="1480"/>
    </w:p>
    <w:p>
      <w:pPr>
        <w:pStyle w:val="BookText"/>
      </w:pPr>
      <w:r>
        <w:rPr>
          <w:rFonts w:ascii="Amiri" w:hAnsi="Amiri" w:eastAsia="Amiri" w:cs="Amiri"/>
          <w:lang w:bidi="ar-SA"/>
          <w:color w:val="111111"/>
          <w:sz w:val="28"/>
          <w:szCs w:val="28"/>
          <w:rtl/>
        </w:rPr>
        <w:t xml:space="preserve">کَمْ... سَیِّئَةٍ اکْتَسَبْنَاهَا، وَ خَطِیئَةٍ ارْتَکَبْنَاهَا کُنْتَ... الْقَادِرَ عَلَی إِعْلَانِهَا فَوْقَ الْقَادِرِینَ</w:t>
      </w:r>
    </w:p>
    <w:p>
      <w:pPr>
        <w:pStyle w:val="BookText"/>
      </w:pPr>
      <w:r>
        <w:rPr>
          <w:rFonts w:ascii="IRNazanin" w:hAnsi="IRNazanin" w:eastAsia="IRNazanin" w:cs="IRNazanin"/>
          <w:lang w:bidi="fa-IR"/>
          <w:color w:val="111111"/>
          <w:sz w:val="28"/>
          <w:szCs w:val="28"/>
          <w:rtl/>
        </w:rPr>
        <w:t xml:space="preserve">چه بسیار بدی‌ای که آن را کسب کردیم و خطایی که مرتکب شدیم، (و) تو بیشتر از همه قدرتمندان بر آشکار کردنش قادر بودی.2/34</w:t>
      </w:r>
    </w:p>
    <w:p>
      <w:pPr>
        <w:pStyle w:val="Heading5"/>
      </w:pPr>
      <w:bookmarkStart w:id="1481" w:name="_Toc243"/>
      <w:r>
        <w:t>آشکار بودن کرم خدا، در رفتار با نافرمان</w:t>
      </w:r>
      <w:bookmarkEnd w:id="1481"/>
    </w:p>
    <w:p>
      <w:pPr>
        <w:pStyle w:val="BookText"/>
      </w:pPr>
      <w:r>
        <w:rPr>
          <w:rFonts w:ascii="Amiri" w:hAnsi="Amiri" w:eastAsia="Amiri" w:cs="Amiri"/>
          <w:lang w:bidi="ar-SA"/>
          <w:color w:val="111111"/>
          <w:sz w:val="28"/>
          <w:szCs w:val="28"/>
          <w:rtl/>
        </w:rPr>
        <w:t xml:space="preserve">فَسُبْحَانَکَ مَا أَبْیَنَ کَرَمَکَ فِی مُعَامَلَةِ مَنْ أَطَاعَکَ أَوْ عَصَاکَ....</w:t>
      </w:r>
    </w:p>
    <w:p>
      <w:pPr>
        <w:pStyle w:val="BookText"/>
      </w:pPr>
      <w:r>
        <w:rPr>
          <w:rFonts w:ascii="IRNazanin" w:hAnsi="IRNazanin" w:eastAsia="IRNazanin" w:cs="IRNazanin"/>
          <w:lang w:bidi="fa-IR"/>
          <w:color w:val="111111"/>
          <w:sz w:val="28"/>
          <w:szCs w:val="28"/>
          <w:rtl/>
        </w:rPr>
        <w:t xml:space="preserve">پس منزّهی تو! چه آشکار است کرم تو در رفتار با کسی که تو را اطاعت کرده یا نافرمانی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3739_47564"/>
    <w:bookmarkEnd w:id="31"/>
    <w:p>
      <w:pPr>
        <w:pStyle w:val="BookText"/>
      </w:pPr>
      <w:r>
        <w:rPr>
          <w:rFonts w:ascii="IRNazanin" w:hAnsi="IRNazanin" w:eastAsia="IRNazanin" w:cs="IRNazanin"/>
          <w:lang w:bidi="fa-IR"/>
          <w:color w:val="111111"/>
          <w:sz w:val="28"/>
          <w:szCs w:val="28"/>
          <w:rtl/>
        </w:rPr>
        <w:t xml:space="preserve">کرده است.10/37</w:t>
      </w:r>
    </w:p>
    <w:p>
      <w:pPr>
        <w:pStyle w:val="Heading5"/>
      </w:pPr>
      <w:bookmarkStart w:id="1482" w:name="_Toc244"/>
      <w:r>
        <w:t>آشکار گشتن عیب مؤمن، بر بنده</w:t>
      </w:r>
      <w:bookmarkEnd w:id="1482"/>
    </w:p>
    <w:p>
      <w:pPr>
        <w:pStyle w:val="BookText"/>
      </w:pPr>
      <w:r>
        <w:rPr>
          <w:rFonts w:ascii="Amiri" w:hAnsi="Amiri" w:eastAsia="Amiri" w:cs="Amiri"/>
          <w:lang w:bidi="ar-SA"/>
          <w:color w:val="111111"/>
          <w:sz w:val="28"/>
          <w:szCs w:val="28"/>
          <w:rtl/>
        </w:rPr>
        <w:t xml:space="preserve">اللَّهُمَّ إِنِّی أَعْتَذِرُ إِلَیْکَ... مِنْ عَیْبِ مُوءْمِنٍ ظَهَرَ لِی فَلَمْ أَسْتُرْهُ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عیب مؤمنی که برای من آشکار شد، پس آن را نپوشاندم.1/38</w:t>
      </w:r>
    </w:p>
    <w:p>
      <w:pPr>
        <w:pStyle w:val="Heading5"/>
      </w:pPr>
      <w:bookmarkStart w:id="1483" w:name="_Toc245"/>
      <w:r>
        <w:t>آشکار نکردن حال بنده، در پیش چشم بزرگان</w:t>
      </w:r>
      <w:bookmarkEnd w:id="1483"/>
    </w:p>
    <w:p>
      <w:pPr>
        <w:pStyle w:val="BookText"/>
      </w:pPr>
      <w:r>
        <w:rPr>
          <w:rFonts w:ascii="Amiri" w:hAnsi="Amiri" w:eastAsia="Amiri" w:cs="Amiri"/>
          <w:lang w:bidi="ar-SA"/>
          <w:color w:val="111111"/>
          <w:sz w:val="28"/>
          <w:szCs w:val="28"/>
          <w:rtl/>
        </w:rPr>
        <w:t xml:space="preserve">وَ لَا تُعْلِنْ عَلَی عُیُونِ الْمَلَإِ خَبَرِی</w:t>
      </w:r>
    </w:p>
    <w:p>
      <w:pPr>
        <w:pStyle w:val="BookText"/>
      </w:pPr>
      <w:r>
        <w:rPr>
          <w:rFonts w:ascii="IRNazanin" w:hAnsi="IRNazanin" w:eastAsia="IRNazanin" w:cs="IRNazanin"/>
          <w:lang w:bidi="fa-IR"/>
          <w:color w:val="111111"/>
          <w:sz w:val="28"/>
          <w:szCs w:val="28"/>
          <w:rtl/>
        </w:rPr>
        <w:t xml:space="preserve">و حال (و چگونگی) مرا در پیش چشم بزرگان، علنی نکن.2/41</w:t>
      </w:r>
    </w:p>
    <w:p>
      <w:pPr>
        <w:pStyle w:val="Heading5"/>
      </w:pPr>
      <w:bookmarkStart w:id="1484" w:name="_Toc246"/>
      <w:r>
        <w:t>آشکار نساختن راز</w:t>
      </w:r>
      <w:bookmarkEnd w:id="1484"/>
    </w:p>
    <w:p>
      <w:pPr>
        <w:pStyle w:val="BookText"/>
      </w:pPr>
      <w:r>
        <w:rPr>
          <w:rFonts w:ascii="Amiri" w:hAnsi="Amiri" w:eastAsia="Amiri" w:cs="Amiri"/>
          <w:lang w:bidi="ar-SA"/>
          <w:color w:val="111111"/>
          <w:sz w:val="28"/>
          <w:szCs w:val="28"/>
          <w:rtl/>
        </w:rPr>
        <w:t xml:space="preserve">وَ لَا تُبْرِزْ مَکْتُومِی، وَ لَا تَکْشِفْ مَسْتُورِی</w:t>
      </w:r>
    </w:p>
    <w:p>
      <w:pPr>
        <w:pStyle w:val="BookText"/>
      </w:pPr>
      <w:r>
        <w:rPr>
          <w:rFonts w:ascii="IRNazanin" w:hAnsi="IRNazanin" w:eastAsia="IRNazanin" w:cs="IRNazanin"/>
          <w:lang w:bidi="fa-IR"/>
          <w:color w:val="111111"/>
          <w:sz w:val="28"/>
          <w:szCs w:val="28"/>
          <w:rtl/>
        </w:rPr>
        <w:t xml:space="preserve">و رازم را آشکار مکن و (عیب) پوشیده‌ام را نمایان نساز.2/41</w:t>
      </w:r>
    </w:p>
    <w:p>
      <w:pPr>
        <w:pStyle w:val="Heading5"/>
      </w:pPr>
      <w:bookmarkStart w:id="1485" w:name="_Toc247"/>
      <w:r>
        <w:t>آشکار شدن احکام، به واسطه قرآن</w:t>
      </w:r>
      <w:bookmarkEnd w:id="1485"/>
    </w:p>
    <w:p>
      <w:pPr>
        <w:pStyle w:val="BookText"/>
      </w:pPr>
      <w:r>
        <w:rPr>
          <w:rFonts w:ascii="Amiri" w:hAnsi="Amiri" w:eastAsia="Amiri" w:cs="Amiri"/>
          <w:lang w:bidi="ar-SA"/>
          <w:color w:val="111111"/>
          <w:sz w:val="28"/>
          <w:szCs w:val="28"/>
          <w:rtl/>
        </w:rPr>
        <w:t xml:space="preserve">جَعَلْتَهُ... قُرْآنًا أَعْرَبْتَ بِهِ عَنْ شَرَائِعِ أَحْکَامِکَ...</w:t>
      </w:r>
    </w:p>
    <w:p>
      <w:pPr>
        <w:pStyle w:val="BookText"/>
      </w:pPr>
      <w:r>
        <w:rPr>
          <w:rFonts w:ascii="IRNazanin" w:hAnsi="IRNazanin" w:eastAsia="IRNazanin" w:cs="IRNazanin"/>
          <w:lang w:bidi="fa-IR"/>
          <w:color w:val="111111"/>
          <w:sz w:val="28"/>
          <w:szCs w:val="28"/>
          <w:rtl/>
        </w:rPr>
        <w:t xml:space="preserve">آن را قرآنی قرار دادی که با آن راه‌های احکامت را روشن ساختی.2و1/42</w:t>
      </w:r>
    </w:p>
    <w:p>
      <w:pPr>
        <w:pStyle w:val="Heading5"/>
      </w:pPr>
      <w:bookmarkStart w:id="1486" w:name="_Toc248"/>
      <w:r>
        <w:t>پناه بردن به دلیل‌های آشکار قرآن</w:t>
      </w:r>
      <w:bookmarkEnd w:id="1486"/>
    </w:p>
    <w:p>
      <w:pPr>
        <w:pStyle w:val="BookText"/>
      </w:pPr>
      <w:r>
        <w:rPr>
          <w:rFonts w:ascii="Amiri" w:hAnsi="Amiri" w:eastAsia="Amiri" w:cs="Amiri"/>
          <w:lang w:bidi="ar-SA"/>
          <w:color w:val="111111"/>
          <w:sz w:val="28"/>
          <w:szCs w:val="28"/>
          <w:rtl/>
        </w:rPr>
        <w:t xml:space="preserve">فَاجْعَلْنَا مِمَّنْ... یَفْزَعُ إِلَی الْإِقْرَارِ بِمُتَشَابِهِهِ، وَ مُوضَحَاتِ بَیِّنَاتِهِ</w:t>
      </w:r>
    </w:p>
    <w:p>
      <w:pPr>
        <w:pStyle w:val="BookText"/>
      </w:pPr>
      <w:r>
        <w:rPr>
          <w:rFonts w:ascii="IRNazanin" w:hAnsi="IRNazanin" w:eastAsia="IRNazanin" w:cs="IRNazanin"/>
          <w:lang w:bidi="fa-IR"/>
          <w:color w:val="111111"/>
          <w:sz w:val="28"/>
          <w:szCs w:val="28"/>
          <w:rtl/>
        </w:rPr>
        <w:t xml:space="preserve">پس ما را از کسانی قرار ده که خود را در پناه اقرار به (آیات) متشابه و دلایل روشنش قرار می‌دهند.4/42</w:t>
      </w:r>
    </w:p>
    <w:p>
      <w:pPr>
        <w:pStyle w:val="Heading5"/>
      </w:pPr>
      <w:bookmarkStart w:id="1487" w:name="_Toc249"/>
      <w:r>
        <w:t>آشکار گشتن راه خوشنودی خدا</w:t>
      </w:r>
      <w:bookmarkEnd w:id="1487"/>
    </w:p>
    <w:p>
      <w:pPr>
        <w:pStyle w:val="BookText"/>
      </w:pPr>
      <w:r>
        <w:rPr>
          <w:rFonts w:ascii="Amiri" w:hAnsi="Amiri" w:eastAsia="Amiri" w:cs="Amiri"/>
          <w:lang w:bidi="ar-SA"/>
          <w:color w:val="111111"/>
          <w:sz w:val="28"/>
          <w:szCs w:val="28"/>
          <w:rtl/>
        </w:rPr>
        <w:t xml:space="preserve">اللَّهُمَّ وَ کَمَا... أَنْهَجْتَ بِآلِهِ سُبُلَ الرِّضَا إِلَیْکَ، فَصَلِّ عَلَی مُحَمَّدٍ وَ آلِهِ</w:t>
      </w:r>
    </w:p>
    <w:p>
      <w:pPr>
        <w:pStyle w:val="BookText"/>
      </w:pPr>
      <w:r>
        <w:rPr>
          <w:rFonts w:ascii="IRNazanin" w:hAnsi="IRNazanin" w:eastAsia="IRNazanin" w:cs="IRNazanin"/>
          <w:lang w:bidi="fa-IR"/>
          <w:color w:val="111111"/>
          <w:sz w:val="28"/>
          <w:szCs w:val="28"/>
          <w:rtl/>
        </w:rPr>
        <w:t xml:space="preserve">خداوندا و چنان که به وسیله خاندانش، راه‌های خوشنودی به سوی خود را آشکار ساختی، پس بر محمّد و خاندانش درود فرست.8/42</w:t>
      </w:r>
    </w:p>
    <w:p>
      <w:pPr>
        <w:pStyle w:val="Heading5"/>
      </w:pPr>
      <w:bookmarkStart w:id="1488" w:name="_Toc250"/>
      <w:r>
        <w:t>عامل آشکار ساختن آراستگی ظاهری بندگان</w:t>
      </w:r>
      <w:bookmarkEnd w:id="1488"/>
    </w:p>
    <w:p>
      <w:pPr>
        <w:pStyle w:val="BookText"/>
      </w:pPr>
      <w:r>
        <w:rPr>
          <w:rFonts w:ascii="Amiri" w:hAnsi="Amiri" w:eastAsia="Amiri" w:cs="Amiri"/>
          <w:lang w:bidi="ar-SA"/>
          <w:color w:val="111111"/>
          <w:sz w:val="28"/>
          <w:szCs w:val="28"/>
          <w:rtl/>
        </w:rPr>
        <w:t xml:space="preserve">وَ أَدِمْ بِالْقُرْآنِ صَلَاحَ ظَاهِرِنَا</w:t>
      </w:r>
    </w:p>
    <w:p>
      <w:pPr>
        <w:pStyle w:val="BookText"/>
      </w:pPr>
      <w:r>
        <w:rPr>
          <w:rFonts w:ascii="IRNazanin" w:hAnsi="IRNazanin" w:eastAsia="IRNazanin" w:cs="IRNazanin"/>
          <w:lang w:bidi="fa-IR"/>
          <w:color w:val="111111"/>
          <w:sz w:val="28"/>
          <w:szCs w:val="28"/>
          <w:rtl/>
        </w:rPr>
        <w:t xml:space="preserve">و با قرآنْ ظاهرِ نیک ما را آشکار ساز.11/42</w:t>
      </w:r>
    </w:p>
    <w:p>
      <w:pPr>
        <w:pStyle w:val="Heading5"/>
      </w:pPr>
      <w:bookmarkStart w:id="1489" w:name="_Toc251"/>
      <w:r>
        <w:t>آشکار شدن فرشته مرگ</w:t>
      </w:r>
      <w:bookmarkEnd w:id="1489"/>
    </w:p>
    <w:p>
      <w:pPr>
        <w:pStyle w:val="BookText"/>
      </w:pPr>
      <w:r>
        <w:rPr>
          <w:rFonts w:ascii="Amiri" w:hAnsi="Amiri" w:eastAsia="Amiri" w:cs="Amiri"/>
          <w:lang w:bidi="ar-SA"/>
          <w:color w:val="111111"/>
          <w:sz w:val="28"/>
          <w:szCs w:val="28"/>
          <w:rtl/>
        </w:rPr>
        <w:t xml:space="preserve">وَ تَجَلَّی مَلَکُ الْمَوْتِ لِقَبْضِهَا مِنْ حُجُبِ الْغُیُوبِ</w:t>
      </w:r>
    </w:p>
    <w:p>
      <w:pPr>
        <w:pStyle w:val="BookText"/>
      </w:pPr>
      <w:r>
        <w:rPr>
          <w:rFonts w:ascii="IRNazanin" w:hAnsi="IRNazanin" w:eastAsia="IRNazanin" w:cs="IRNazanin"/>
          <w:lang w:bidi="fa-IR"/>
          <w:color w:val="111111"/>
          <w:sz w:val="28"/>
          <w:szCs w:val="28"/>
          <w:rtl/>
        </w:rPr>
        <w:t xml:space="preserve">و فرشته مرگ برای گرفتن آن از پرده‌های پنهانی‌ها آشکار گردد.13/42</w:t>
      </w:r>
    </w:p>
    <w:p>
      <w:pPr>
        <w:pStyle w:val="Heading5"/>
      </w:pPr>
      <w:bookmarkStart w:id="1490" w:name="_Toc252"/>
      <w:r>
        <w:t>آشکار ساختن مبهمات</w:t>
      </w:r>
      <w:bookmarkEnd w:id="1490"/>
    </w:p>
    <w:p>
      <w:pPr>
        <w:pStyle w:val="BookText"/>
      </w:pPr>
      <w:r>
        <w:rPr>
          <w:rFonts w:ascii="Amiri" w:hAnsi="Amiri" w:eastAsia="Amiri" w:cs="Amiri"/>
          <w:lang w:bidi="ar-SA"/>
          <w:color w:val="111111"/>
          <w:sz w:val="28"/>
          <w:szCs w:val="28"/>
          <w:rtl/>
        </w:rPr>
        <w:t xml:space="preserve">آمَنْتُ بِمَنْ... أَوْضَحَ بِکَ الْبُهَمَ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3739_47566"/>
    <w:bookmarkEnd w:id="32"/>
    <w:p>
      <w:pPr>
        <w:pStyle w:val="BookText"/>
      </w:pPr>
      <w:r>
        <w:rPr>
          <w:rFonts w:ascii="IRNazanin" w:hAnsi="IRNazanin" w:eastAsia="IRNazanin" w:cs="IRNazanin"/>
          <w:lang w:bidi="fa-IR"/>
          <w:color w:val="111111"/>
          <w:sz w:val="28"/>
          <w:szCs w:val="28"/>
          <w:rtl/>
        </w:rPr>
        <w:t xml:space="preserve">ایمان آوردم به کسی که با تو مبهمات را واضح نمود.2/43</w:t>
      </w:r>
    </w:p>
    <w:p>
      <w:pPr>
        <w:pStyle w:val="Heading5"/>
      </w:pPr>
      <w:bookmarkStart w:id="1491" w:name="_Toc253"/>
      <w:r>
        <w:t>نشانه‌های آشکار قرآن</w:t>
      </w:r>
      <w:bookmarkEnd w:id="1491"/>
    </w:p>
    <w:p>
      <w:pPr>
        <w:pStyle w:val="BookText"/>
      </w:pPr>
      <w:r>
        <w:rPr>
          <w:rFonts w:ascii="Amiri" w:hAnsi="Amiri" w:eastAsia="Amiri" w:cs="Amiri"/>
          <w:lang w:bidi="ar-SA"/>
          <w:color w:val="111111"/>
          <w:sz w:val="28"/>
          <w:szCs w:val="28"/>
          <w:rtl/>
        </w:rPr>
        <w:t xml:space="preserve">وَ الْحَمْدُ لِلَّهِ الَّذِی جَعَلَ مِنْ تِلْکَ السُّبُلِ شَهْرَهُ شَهْرَ رَمَضَانَ... الَّذِی أُنْزِلَ فِیهِ الْقُرْآنُ، هُدًی لِلنَّاسِ، وَ بَیِّنَاتٍ مِنَ الْهُدَی وَ الْفُرْقَانِ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را، (یکی) از آن راه‌ها قرار داد. که در آن قرآن فروفرستاده شد که برای مردم هدایتگر و نشانه‌های آشکار از هدایت و جدا سازی (حقّ از باطل) است.3/44</w:t>
      </w:r>
    </w:p>
    <w:p>
      <w:pPr>
        <w:pStyle w:val="Heading5"/>
      </w:pPr>
      <w:bookmarkStart w:id="1492" w:name="_Toc254"/>
      <w:r>
        <w:t>آشکار گرداندن فضیلت ماه رمضان</w:t>
      </w:r>
      <w:bookmarkEnd w:id="1492"/>
    </w:p>
    <w:p>
      <w:pPr>
        <w:pStyle w:val="BookText"/>
      </w:pPr>
      <w:r>
        <w:rPr>
          <w:rFonts w:ascii="Amiri" w:hAnsi="Amiri" w:eastAsia="Amiri" w:cs="Amiri"/>
          <w:lang w:bidi="ar-SA"/>
          <w:color w:val="111111"/>
          <w:sz w:val="28"/>
          <w:szCs w:val="28"/>
          <w:rtl/>
        </w:rPr>
        <w:t xml:space="preserve">فَأَبَانَ فَضِیلَتَهُ عَلَی سَائِرِ الشُّهُورِ</w:t>
      </w:r>
    </w:p>
    <w:p>
      <w:pPr>
        <w:pStyle w:val="BookText"/>
      </w:pPr>
      <w:r>
        <w:rPr>
          <w:rFonts w:ascii="IRNazanin" w:hAnsi="IRNazanin" w:eastAsia="IRNazanin" w:cs="IRNazanin"/>
          <w:lang w:bidi="fa-IR"/>
          <w:color w:val="111111"/>
          <w:sz w:val="28"/>
          <w:szCs w:val="28"/>
          <w:rtl/>
        </w:rPr>
        <w:t xml:space="preserve">پس فضیلت آن را بر سایر ماه‌ها آشکار ساخت.4/44</w:t>
      </w:r>
    </w:p>
    <w:p>
      <w:pPr>
        <w:pStyle w:val="Heading5"/>
      </w:pPr>
      <w:bookmarkStart w:id="1493" w:name="_Toc255"/>
      <w:r>
        <w:t>قرار دادن وقتی آشکار، برای ماه رمضان</w:t>
      </w:r>
      <w:bookmarkEnd w:id="1493"/>
    </w:p>
    <w:p>
      <w:pPr>
        <w:pStyle w:val="BookText"/>
      </w:pPr>
      <w:r>
        <w:rPr>
          <w:rFonts w:ascii="Amiri" w:hAnsi="Amiri" w:eastAsia="Amiri" w:cs="Amiri"/>
          <w:lang w:bidi="ar-SA"/>
          <w:color w:val="111111"/>
          <w:sz w:val="28"/>
          <w:szCs w:val="28"/>
          <w:rtl/>
        </w:rPr>
        <w:t xml:space="preserve">وَ جَعَلَ لَهُ وَقْتًا بَیِّنًا لَا یُجِیزُ جَلَّ وَ عَزَّ أَنْ یُقَدَّمَ قَبْلَهُ</w:t>
      </w:r>
    </w:p>
    <w:p>
      <w:pPr>
        <w:pStyle w:val="BookText"/>
      </w:pPr>
      <w:r>
        <w:rPr>
          <w:rFonts w:ascii="IRNazanin" w:hAnsi="IRNazanin" w:eastAsia="IRNazanin" w:cs="IRNazanin"/>
          <w:lang w:bidi="fa-IR"/>
          <w:color w:val="111111"/>
          <w:sz w:val="28"/>
          <w:szCs w:val="28"/>
          <w:rtl/>
        </w:rPr>
        <w:t xml:space="preserve">و برای آن، زمان آشکاری قرار داد، که خداوند عزیز و جلیل روا نمی‌دارد که پیش انداخته شود.4/44</w:t>
      </w:r>
    </w:p>
    <w:p>
      <w:pPr>
        <w:pStyle w:val="Heading5"/>
      </w:pPr>
      <w:bookmarkStart w:id="1494" w:name="_Toc256"/>
      <w:r>
        <w:t>آمرزش گناهان آشکار و نهان</w:t>
      </w:r>
      <w:bookmarkEnd w:id="1494"/>
    </w:p>
    <w:p>
      <w:pPr>
        <w:pStyle w:val="BookText"/>
      </w:pPr>
      <w:r>
        <w:rPr>
          <w:rFonts w:ascii="Amiri" w:hAnsi="Amiri" w:eastAsia="Amiri" w:cs="Amiri"/>
          <w:lang w:bidi="ar-SA"/>
          <w:color w:val="111111"/>
          <w:sz w:val="28"/>
          <w:szCs w:val="28"/>
          <w:rtl/>
        </w:rPr>
        <w:t xml:space="preserve">اغْفِرْ لَنَا مَا خَفِیَ مِنْ ذُنُوبِنَا وَ مَا عَلَنَ</w:t>
      </w:r>
    </w:p>
    <w:p>
      <w:pPr>
        <w:pStyle w:val="BookText"/>
      </w:pPr>
      <w:r>
        <w:rPr>
          <w:rFonts w:ascii="IRNazanin" w:hAnsi="IRNazanin" w:eastAsia="IRNazanin" w:cs="IRNazanin"/>
          <w:lang w:bidi="fa-IR"/>
          <w:color w:val="111111"/>
          <w:sz w:val="28"/>
          <w:szCs w:val="28"/>
          <w:rtl/>
        </w:rPr>
        <w:t xml:space="preserve">گناهان پنهان و آشکار ما را بیامرز.48/45</w:t>
      </w:r>
    </w:p>
    <w:p>
      <w:pPr>
        <w:pStyle w:val="Heading5"/>
      </w:pPr>
      <w:bookmarkStart w:id="1495" w:name="_Toc257"/>
      <w:r>
        <w:t>(قرآن)، آشکارسازنده حقّ</w:t>
      </w:r>
      <w:bookmarkEnd w:id="1495"/>
    </w:p>
    <w:p>
      <w:pPr>
        <w:pStyle w:val="BookText"/>
      </w:pPr>
      <w:r>
        <w:rPr>
          <w:rFonts w:ascii="Amiri" w:hAnsi="Amiri" w:eastAsia="Amiri" w:cs="Amiri"/>
          <w:lang w:bidi="ar-SA"/>
          <w:color w:val="111111"/>
          <w:sz w:val="28"/>
          <w:szCs w:val="28"/>
          <w:rtl/>
        </w:rPr>
        <w:t xml:space="preserve">مَا... أَصْدَعَ بِالْحَقِّ فُرْقَانَکَ</w:t>
      </w:r>
    </w:p>
    <w:p>
      <w:pPr>
        <w:pStyle w:val="BookText"/>
      </w:pPr>
      <w:r>
        <w:rPr>
          <w:rFonts w:ascii="IRNazanin" w:hAnsi="IRNazanin" w:eastAsia="IRNazanin" w:cs="IRNazanin"/>
          <w:lang w:bidi="fa-IR"/>
          <w:color w:val="111111"/>
          <w:sz w:val="28"/>
          <w:szCs w:val="28"/>
          <w:rtl/>
        </w:rPr>
        <w:t xml:space="preserve">چه آشکارکننده حقّ است کتاب فرق گذار (قرآن) تو!22/47</w:t>
      </w:r>
    </w:p>
    <w:p>
      <w:pPr>
        <w:pStyle w:val="Heading5"/>
      </w:pPr>
      <w:bookmarkStart w:id="1496" w:name="_Toc258"/>
      <w:r>
        <w:t>مطابق بودن ظاهر سپاس الهی، با نهانش</w:t>
      </w:r>
      <w:bookmarkEnd w:id="1496"/>
    </w:p>
    <w:p>
      <w:pPr>
        <w:pStyle w:val="BookText"/>
      </w:pPr>
      <w:r>
        <w:rPr>
          <w:rFonts w:ascii="Amiri" w:hAnsi="Amiri" w:eastAsia="Amiri" w:cs="Amiri"/>
          <w:lang w:bidi="ar-SA"/>
          <w:color w:val="111111"/>
          <w:sz w:val="28"/>
          <w:szCs w:val="28"/>
          <w:rtl/>
        </w:rPr>
        <w:t xml:space="preserve">لَکَ الْحَمْدُ... حَمْدًا ظَاهِرُهُ وَفْقٌ لِبَاطِنِهِ</w:t>
      </w:r>
    </w:p>
    <w:p>
      <w:pPr>
        <w:pStyle w:val="BookText"/>
      </w:pPr>
      <w:r>
        <w:rPr>
          <w:rFonts w:ascii="IRNazanin" w:hAnsi="IRNazanin" w:eastAsia="IRNazanin" w:cs="IRNazanin"/>
          <w:lang w:bidi="fa-IR"/>
          <w:color w:val="111111"/>
          <w:sz w:val="28"/>
          <w:szCs w:val="28"/>
          <w:rtl/>
        </w:rPr>
        <w:t xml:space="preserve">سپاس برای توست. سپاسی که ظاهرش با باطنش همخوان باشد.43و36/47</w:t>
      </w:r>
    </w:p>
    <w:p>
      <w:pPr>
        <w:pStyle w:val="Heading5"/>
      </w:pPr>
      <w:bookmarkStart w:id="1497" w:name="_Toc259"/>
      <w:r>
        <w:t>آشکار ساختن (گناهان)، در برابر خداوند</w:t>
      </w:r>
      <w:bookmarkEnd w:id="1497"/>
    </w:p>
    <w:p>
      <w:pPr>
        <w:pStyle w:val="BookText"/>
      </w:pPr>
      <w:r>
        <w:rPr>
          <w:rFonts w:ascii="Amiri" w:hAnsi="Amiri" w:eastAsia="Amiri" w:cs="Amiri"/>
          <w:lang w:bidi="ar-SA"/>
          <w:color w:val="111111"/>
          <w:sz w:val="28"/>
          <w:szCs w:val="28"/>
          <w:rtl/>
        </w:rPr>
        <w:t xml:space="preserve">أَنَا الَّذِی اسْتَخْفَی مِنْ عِبَادِکَ وَ بَارَزَکَ</w:t>
      </w:r>
    </w:p>
    <w:p>
      <w:pPr>
        <w:pStyle w:val="BookText"/>
      </w:pPr>
      <w:r>
        <w:rPr>
          <w:rFonts w:ascii="IRNazanin" w:hAnsi="IRNazanin" w:eastAsia="IRNazanin" w:cs="IRNazanin"/>
          <w:lang w:bidi="fa-IR"/>
          <w:color w:val="111111"/>
          <w:sz w:val="28"/>
          <w:szCs w:val="28"/>
          <w:rtl/>
        </w:rPr>
        <w:t xml:space="preserve">منم آنکه (گناهم را) از بندگانت پنهان کرده و نزد تو آشکار نمودم.79/47</w:t>
      </w:r>
    </w:p>
    <w:p>
      <w:pPr>
        <w:pStyle w:val="Heading5"/>
      </w:pPr>
      <w:bookmarkStart w:id="1498" w:name="_Toc260"/>
      <w:r>
        <w:t>توبه و باقی نماندن گناهان آشکار و پنهان</w:t>
      </w:r>
      <w:bookmarkEnd w:id="1498"/>
    </w:p>
    <w:p>
      <w:pPr>
        <w:pStyle w:val="BookText"/>
      </w:pPr>
      <w:r>
        <w:rPr>
          <w:rFonts w:ascii="Amiri" w:hAnsi="Amiri" w:eastAsia="Amiri" w:cs="Amiri"/>
          <w:lang w:bidi="ar-SA"/>
          <w:color w:val="111111"/>
          <w:sz w:val="28"/>
          <w:szCs w:val="28"/>
          <w:rtl/>
        </w:rPr>
        <w:t xml:space="preserve">وَ تُبْ عَلَیَّ تَوْبَةً نَصُوحًا... لَا تَذَرْ مَعَهَا عَلَانِیَةً وَ لَا سَرِیرَةً</w:t>
      </w:r>
    </w:p>
    <w:p>
      <w:pPr>
        <w:pStyle w:val="BookText"/>
      </w:pPr>
      <w:r>
        <w:rPr>
          <w:rFonts w:ascii="IRNazanin" w:hAnsi="IRNazanin" w:eastAsia="IRNazanin" w:cs="IRNazanin"/>
          <w:lang w:bidi="fa-IR"/>
          <w:color w:val="111111"/>
          <w:sz w:val="28"/>
          <w:szCs w:val="28"/>
          <w:rtl/>
        </w:rPr>
        <w:t xml:space="preserve">و توبه‌ام ده، به توبه خالصی که با آن (گناهان) آشکار و نهان را وانگذاری.126/47</w:t>
      </w:r>
    </w:p>
    <w:p>
      <w:pPr>
        <w:pStyle w:val="Heading5"/>
      </w:pPr>
      <w:bookmarkStart w:id="1499" w:name="_Toc261"/>
      <w:r>
        <w:t>روزِ آشکار گشتن پنهانی‌ها</w:t>
      </w:r>
      <w:bookmarkEnd w:id="1499"/>
    </w:p>
    <w:p>
      <w:pPr>
        <w:pStyle w:val="BookText"/>
      </w:pPr>
      <w:r>
        <w:rPr>
          <w:rFonts w:ascii="Amiri" w:hAnsi="Amiri" w:eastAsia="Amiri" w:cs="Amiri"/>
          <w:lang w:bidi="ar-SA"/>
          <w:color w:val="111111"/>
          <w:sz w:val="28"/>
          <w:szCs w:val="28"/>
          <w:rtl/>
        </w:rPr>
        <w:t xml:space="preserve">وَ لَا تُهْلِکْنِی یَوْمَ تُبْلَی السَّرَائِرُ</w:t>
      </w:r>
    </w:p>
    <w:p>
      <w:pPr>
        <w:pStyle w:val="BookText"/>
      </w:pPr>
      <w:r>
        <w:rPr>
          <w:rFonts w:ascii="IRNazanin" w:hAnsi="IRNazanin" w:eastAsia="IRNazanin" w:cs="IRNazanin"/>
          <w:lang w:bidi="fa-IR"/>
          <w:color w:val="111111"/>
          <w:sz w:val="28"/>
          <w:szCs w:val="28"/>
          <w:rtl/>
        </w:rPr>
        <w:t xml:space="preserve">و در روزی که پنهان‌ها آشکار می‌شود هلاکم نکن. 129/47</w:t>
      </w:r>
    </w:p>
    <w:p>
      <w:pPr>
        <w:pStyle w:val="Heading5"/>
      </w:pPr>
      <w:bookmarkStart w:id="1500" w:name="_Toc262"/>
      <w:r>
        <w:t>آنچه برای بنده آشکار می‌شود</w:t>
      </w:r>
      <w:bookmarkEnd w:id="1500"/>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3739_47568"/>
    <w:bookmarkEnd w:id="33"/>
    <w:p>
      <w:pPr>
        <w:pStyle w:val="BookText"/>
      </w:pPr>
      <w:r>
        <w:rPr>
          <w:rFonts w:ascii="Amiri" w:hAnsi="Amiri" w:eastAsia="Amiri" w:cs="Amiri"/>
          <w:lang w:bidi="ar-SA"/>
          <w:color w:val="111111"/>
          <w:sz w:val="28"/>
          <w:szCs w:val="28"/>
          <w:rtl/>
        </w:rPr>
        <w:t xml:space="preserve">...ثُمَّ تَدْعُو بِمَا بَدَا لَکَ</w:t>
      </w:r>
    </w:p>
    <w:p>
      <w:pPr>
        <w:pStyle w:val="BookText"/>
      </w:pPr>
      <w:r>
        <w:rPr>
          <w:rFonts w:ascii="IRNazanin" w:hAnsi="IRNazanin" w:eastAsia="IRNazanin" w:cs="IRNazanin"/>
          <w:lang w:bidi="fa-IR"/>
          <w:color w:val="111111"/>
          <w:sz w:val="28"/>
          <w:szCs w:val="28"/>
          <w:rtl/>
        </w:rPr>
        <w:t xml:space="preserve">...سپس دعا کن آنچه را برایت آشکار شد.28/48</w:t>
      </w:r>
    </w:p>
    <w:p>
      <w:pPr>
        <w:pStyle w:val="Heading5"/>
      </w:pPr>
      <w:bookmarkStart w:id="1501" w:name="_Toc263"/>
      <w:r>
        <w:t>زمان آشکار گشتن چاپلوسی ستمگر</w:t>
      </w:r>
      <w:bookmarkEnd w:id="1501"/>
    </w:p>
    <w:p>
      <w:pPr>
        <w:pStyle w:val="BookText"/>
      </w:pPr>
      <w:r>
        <w:rPr>
          <w:rFonts w:ascii="Amiri" w:hAnsi="Amiri" w:eastAsia="Amiri" w:cs="Amiri"/>
          <w:lang w:bidi="ar-SA"/>
          <w:color w:val="111111"/>
          <w:sz w:val="28"/>
          <w:szCs w:val="28"/>
          <w:rtl/>
        </w:rPr>
        <w:t xml:space="preserve">...وَ هُوَ یُظْهِرُ لِی بَشَاشَةَ الْمَلَقِ</w:t>
      </w:r>
    </w:p>
    <w:p>
      <w:pPr>
        <w:pStyle w:val="BookText"/>
      </w:pPr>
      <w:r>
        <w:rPr>
          <w:rFonts w:ascii="IRNazanin" w:hAnsi="IRNazanin" w:eastAsia="IRNazanin" w:cs="IRNazanin"/>
          <w:lang w:bidi="fa-IR"/>
          <w:color w:val="111111"/>
          <w:sz w:val="28"/>
          <w:szCs w:val="28"/>
          <w:rtl/>
        </w:rPr>
        <w:t xml:space="preserve">...در حالی که چاپلوسانه برایم خوش‌رویی می‌کرد.7/49</w:t>
      </w:r>
    </w:p>
    <w:p>
      <w:pPr>
        <w:pStyle w:val="Heading5"/>
      </w:pPr>
      <w:bookmarkStart w:id="1502" w:name="_Toc264"/>
      <w:r>
        <w:t>آشکار ساختن عذر بنده</w:t>
      </w:r>
      <w:bookmarkEnd w:id="1502"/>
    </w:p>
    <w:p>
      <w:pPr>
        <w:pStyle w:val="BookText"/>
      </w:pPr>
      <w:r>
        <w:rPr>
          <w:rFonts w:ascii="Amiri" w:hAnsi="Amiri" w:eastAsia="Amiri" w:cs="Amiri"/>
          <w:lang w:bidi="ar-SA"/>
          <w:color w:val="111111"/>
          <w:sz w:val="28"/>
          <w:szCs w:val="28"/>
          <w:rtl/>
        </w:rPr>
        <w:t xml:space="preserve">اللَّهُمَّ هَذِهِ حَاجَتِی... أَظْهِرْ فِیهَا عُذْرِی</w:t>
      </w:r>
    </w:p>
    <w:p>
      <w:pPr>
        <w:pStyle w:val="BookText"/>
      </w:pPr>
      <w:r>
        <w:rPr>
          <w:rFonts w:ascii="IRNazanin" w:hAnsi="IRNazanin" w:eastAsia="IRNazanin" w:cs="IRNazanin"/>
          <w:lang w:bidi="fa-IR"/>
          <w:color w:val="111111"/>
          <w:sz w:val="28"/>
          <w:szCs w:val="28"/>
          <w:rtl/>
        </w:rPr>
        <w:t xml:space="preserve">خداوندا خواسته من این است. عذرم را در آن آشکار فرما.7/54</w:t>
      </w:r>
    </w:p>
    <w:p>
      <w:pPr>
        <w:pStyle w:val="Heading4"/>
      </w:pPr>
      <w:bookmarkStart w:id="1503" w:name="_Toc265"/>
      <w:r>
        <w:t>آغاز</w:t>
      </w:r>
      <w:bookmarkEnd w:id="1503"/>
    </w:p>
    <w:p>
      <w:pPr>
        <w:pStyle w:val="Heading5"/>
      </w:pPr>
      <w:bookmarkStart w:id="1504" w:name="_Toc266"/>
      <w:r>
        <w:t>ابتدایی بودن نعمت‌های خدا</w:t>
      </w:r>
      <w:bookmarkEnd w:id="1504"/>
    </w:p>
    <w:p>
      <w:pPr>
        <w:pStyle w:val="BookText"/>
      </w:pPr>
      <w:r>
        <w:rPr>
          <w:rFonts w:ascii="Amiri" w:hAnsi="Amiri" w:eastAsia="Amiri" w:cs="Amiri"/>
          <w:lang w:bidi="ar-SA"/>
          <w:color w:val="111111"/>
          <w:sz w:val="28"/>
          <w:szCs w:val="28"/>
          <w:rtl/>
        </w:rPr>
        <w:t xml:space="preserve">...وَ إِذْ کُلُّ نِعَمِکَ ابْتِدَاءٌ</w:t>
      </w:r>
    </w:p>
    <w:p>
      <w:pPr>
        <w:pStyle w:val="BookText"/>
      </w:pPr>
      <w:r>
        <w:rPr>
          <w:rFonts w:ascii="IRNazanin" w:hAnsi="IRNazanin" w:eastAsia="IRNazanin" w:cs="IRNazanin"/>
          <w:lang w:bidi="fa-IR"/>
          <w:color w:val="111111"/>
          <w:sz w:val="28"/>
          <w:szCs w:val="28"/>
          <w:rtl/>
        </w:rPr>
        <w:t xml:space="preserve">...و چون همه نعمت‌های تو ابتدا است.3/12</w:t>
      </w:r>
    </w:p>
    <w:p>
      <w:pPr>
        <w:pStyle w:val="BookText"/>
      </w:pPr>
      <w:r>
        <w:rPr>
          <w:rFonts w:ascii="Amiri" w:hAnsi="Amiri" w:eastAsia="Amiri" w:cs="Amiri"/>
          <w:lang w:bidi="ar-SA"/>
          <w:color w:val="111111"/>
          <w:sz w:val="28"/>
          <w:szCs w:val="28"/>
          <w:rtl/>
        </w:rPr>
        <w:t xml:space="preserve">مِنَّتُکَ ابْتِدَاءٌ</w:t>
      </w:r>
    </w:p>
    <w:p>
      <w:pPr>
        <w:pStyle w:val="BookText"/>
      </w:pPr>
      <w:r>
        <w:rPr>
          <w:rFonts w:ascii="IRNazanin" w:hAnsi="IRNazanin" w:eastAsia="IRNazanin" w:cs="IRNazanin"/>
          <w:lang w:bidi="fa-IR"/>
          <w:color w:val="111111"/>
          <w:sz w:val="28"/>
          <w:szCs w:val="28"/>
          <w:rtl/>
        </w:rPr>
        <w:t xml:space="preserve">بخشش تو ابتدا(یی و بدون مقدّمه) است.4/45</w:t>
      </w:r>
    </w:p>
    <w:p>
      <w:pPr>
        <w:pStyle w:val="Heading5"/>
      </w:pPr>
      <w:bookmarkStart w:id="1505" w:name="_Toc267"/>
      <w:r>
        <w:t>خداوندِ آغازکننده (آفریننده)</w:t>
      </w:r>
      <w:bookmarkEnd w:id="1505"/>
    </w:p>
    <w:p>
      <w:pPr>
        <w:pStyle w:val="BookText"/>
      </w:pPr>
      <w:r>
        <w:rPr>
          <w:rFonts w:ascii="Amiri" w:hAnsi="Amiri" w:eastAsia="Amiri" w:cs="Amiri"/>
          <w:lang w:bidi="ar-SA"/>
          <w:color w:val="111111"/>
          <w:sz w:val="28"/>
          <w:szCs w:val="28"/>
          <w:rtl/>
        </w:rPr>
        <w:t xml:space="preserve">إِنَّکَ الْمَنَّانُ الْحَمِیدُ الْمُبْدِئُ الْمُعِیدُ الْفَعَّالُ لِمَا تُرِیدُ</w:t>
      </w:r>
    </w:p>
    <w:p>
      <w:pPr>
        <w:pStyle w:val="BookText"/>
      </w:pPr>
      <w:r>
        <w:rPr>
          <w:rFonts w:ascii="IRNazanin" w:hAnsi="IRNazanin" w:eastAsia="IRNazanin" w:cs="IRNazanin"/>
          <w:lang w:bidi="fa-IR"/>
          <w:color w:val="111111"/>
          <w:sz w:val="28"/>
          <w:szCs w:val="28"/>
          <w:rtl/>
        </w:rPr>
        <w:t xml:space="preserve">به درستی که تو بسیار نعمت‌دهنده، ستوده، آغازگر، بازگرداننده، انجام‌دهنده هر چه بخواهی می‌باشی. 18/27</w:t>
      </w:r>
    </w:p>
    <w:p>
      <w:pPr>
        <w:pStyle w:val="Heading5"/>
      </w:pPr>
      <w:bookmarkStart w:id="1506" w:name="_Toc268"/>
      <w:r>
        <w:t>بندگی خدا، از آغاز تا پایان ماه رمضان</w:t>
      </w:r>
      <w:bookmarkEnd w:id="1506"/>
    </w:p>
    <w:p>
      <w:pPr>
        <w:pStyle w:val="BookText"/>
      </w:pPr>
      <w:r>
        <w:rPr>
          <w:rFonts w:ascii="Amiri" w:hAnsi="Amiri" w:eastAsia="Amiri" w:cs="Amiri"/>
          <w:lang w:bidi="ar-SA"/>
          <w:color w:val="111111"/>
          <w:sz w:val="28"/>
          <w:szCs w:val="28"/>
          <w:rtl/>
        </w:rPr>
        <w:t xml:space="preserve">اللَّهُمَّ إِنِّی أَسْأَلُکَ بِحَقِّ هَذَا الشَّهْرِ، وَ بِحَقِّ مَنْ تَعَبَّدَ لَکَ فِیهِ مِنِ ابْتِدَائِهِ إِلَی وَقْتِ فَنَائِهِ...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این ماه و به حقّ کسانی که در آن، از آغاز آن تا پایانش تو را بندگی کرده‌اند، که بر محمّد و خاندانش درود فرستی.12/44</w:t>
      </w:r>
    </w:p>
    <w:p>
      <w:pPr>
        <w:pStyle w:val="Heading5"/>
      </w:pPr>
      <w:bookmarkStart w:id="1507" w:name="_Toc269"/>
      <w:r>
        <w:t>آنچه خدا آن را آغاز می‌کند:</w:t>
      </w:r>
      <w:bookmarkEnd w:id="1507"/>
    </w:p>
    <w:p>
      <w:pPr>
        <w:pStyle w:val="Heading6"/>
      </w:pPr>
      <w:bookmarkStart w:id="1508" w:name="_Toc270"/>
      <w:r>
        <w:t>أ. آفرینش بندگان، از آب بی‌ارزش</w:t>
      </w:r>
      <w:bookmarkEnd w:id="1508"/>
    </w:p>
    <w:p>
      <w:pPr>
        <w:pStyle w:val="BookText"/>
      </w:pPr>
      <w:r>
        <w:rPr>
          <w:rFonts w:ascii="Amiri" w:hAnsi="Amiri" w:eastAsia="Amiri" w:cs="Amiri"/>
          <w:lang w:bidi="ar-SA"/>
          <w:color w:val="111111"/>
          <w:sz w:val="28"/>
          <w:szCs w:val="28"/>
          <w:rtl/>
        </w:rPr>
        <w:t xml:space="preserve">اللَّهُمَّ وَ إِنَّکَ... مِنْ مَاءٍ مَهِینٍ ابْتَدَأْتَنَا</w:t>
      </w:r>
    </w:p>
    <w:p>
      <w:pPr>
        <w:pStyle w:val="BookText"/>
      </w:pPr>
      <w:r>
        <w:rPr>
          <w:rFonts w:ascii="IRNazanin" w:hAnsi="IRNazanin" w:eastAsia="IRNazanin" w:cs="IRNazanin"/>
          <w:lang w:bidi="fa-IR"/>
          <w:color w:val="111111"/>
          <w:sz w:val="28"/>
          <w:szCs w:val="28"/>
          <w:rtl/>
        </w:rPr>
        <w:t xml:space="preserve">خداوندا و تو از آب ناچیز آغازمان نموده‌ای. 5/9</w:t>
      </w:r>
    </w:p>
    <w:p>
      <w:pPr>
        <w:pStyle w:val="Heading6"/>
      </w:pPr>
      <w:bookmarkStart w:id="1509" w:name="_Toc271"/>
      <w:r>
        <w:t>ب. نعمت‌های بزرگ</w:t>
      </w:r>
      <w:bookmarkEnd w:id="1509"/>
    </w:p>
    <w:p>
      <w:pPr>
        <w:pStyle w:val="BookText"/>
      </w:pPr>
      <w:r>
        <w:rPr>
          <w:rFonts w:ascii="Amiri" w:hAnsi="Amiri" w:eastAsia="Amiri" w:cs="Amiri"/>
          <w:lang w:bidi="ar-SA"/>
          <w:color w:val="111111"/>
          <w:sz w:val="28"/>
          <w:szCs w:val="28"/>
          <w:rtl/>
        </w:rPr>
        <w:t xml:space="preserve">فَلَکَ الْحَمْدُ عَلَی ابْتِدَائِکَ بِالنِّعَمِ الْجِسَامِ</w:t>
      </w:r>
    </w:p>
    <w:p>
      <w:pPr>
        <w:pStyle w:val="BookText"/>
      </w:pPr>
      <w:r>
        <w:rPr>
          <w:rFonts w:ascii="IRNazanin" w:hAnsi="IRNazanin" w:eastAsia="IRNazanin" w:cs="IRNazanin"/>
          <w:lang w:bidi="fa-IR"/>
          <w:color w:val="111111"/>
          <w:sz w:val="28"/>
          <w:szCs w:val="28"/>
          <w:rtl/>
        </w:rPr>
        <w:t xml:space="preserve">پس سپاس تو را که نعمت‌های بزرگ را آغاز نمودی.28/32</w:t>
      </w:r>
    </w:p>
    <w:p>
      <w:pPr>
        <w:pStyle w:val="Heading6"/>
      </w:pPr>
      <w:bookmarkStart w:id="1510" w:name="_Toc272"/>
      <w:r>
        <w:t>ج. یاری کردن بنده</w:t>
      </w:r>
      <w:bookmarkEnd w:id="1510"/>
    </w:p>
    <w:p>
      <w:pPr>
        <w:pStyle w:val="BookText"/>
      </w:pPr>
      <w:r>
        <w:rPr>
          <w:rFonts w:ascii="Amiri" w:hAnsi="Amiri" w:eastAsia="Amiri" w:cs="Amiri"/>
          <w:lang w:bidi="ar-SA"/>
          <w:color w:val="111111"/>
          <w:sz w:val="28"/>
          <w:szCs w:val="28"/>
          <w:rtl/>
        </w:rPr>
        <w:t xml:space="preserve">فَابْتَدَأْتَنِی بِنَصْرِکَ</w:t>
      </w:r>
    </w:p>
    <w:p>
      <w:pPr>
        <w:pStyle w:val="BookText"/>
      </w:pPr>
      <w:r>
        <w:rPr>
          <w:rFonts w:ascii="IRNazanin" w:hAnsi="IRNazanin" w:eastAsia="IRNazanin" w:cs="IRNazanin"/>
          <w:lang w:bidi="fa-IR"/>
          <w:color w:val="111111"/>
          <w:sz w:val="28"/>
          <w:szCs w:val="28"/>
          <w:rtl/>
        </w:rPr>
        <w:t xml:space="preserve">پس به یاری کردنم آغاز نمودی.6/49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3739_47570"/>
    <w:bookmarkEnd w:id="34"/>
    <w:p>
      <w:pPr>
        <w:pStyle w:val="Heading6"/>
      </w:pPr>
      <w:bookmarkStart w:id="1511" w:name="_Toc273"/>
      <w:r>
        <w:t>د. بخشش پیش از درخواست</w:t>
      </w:r>
      <w:bookmarkEnd w:id="1511"/>
    </w:p>
    <w:p>
      <w:pPr>
        <w:pStyle w:val="BookText"/>
      </w:pPr>
      <w:r>
        <w:rPr>
          <w:rFonts w:ascii="Amiri" w:hAnsi="Amiri" w:eastAsia="Amiri" w:cs="Amiri"/>
          <w:lang w:bidi="ar-SA"/>
          <w:color w:val="111111"/>
          <w:sz w:val="28"/>
          <w:szCs w:val="28"/>
          <w:rtl/>
        </w:rPr>
        <w:t xml:space="preserve">وَ لَمْ تُسْأَلْ فَابْتَدَأْتَ</w:t>
      </w:r>
    </w:p>
    <w:p>
      <w:pPr>
        <w:pStyle w:val="BookText"/>
      </w:pPr>
      <w:r>
        <w:rPr>
          <w:rFonts w:ascii="IRNazanin" w:hAnsi="IRNazanin" w:eastAsia="IRNazanin" w:cs="IRNazanin"/>
          <w:lang w:bidi="fa-IR"/>
          <w:color w:val="111111"/>
          <w:sz w:val="28"/>
          <w:szCs w:val="28"/>
          <w:rtl/>
        </w:rPr>
        <w:t xml:space="preserve">و از تو درخواست نشد، پس به بخشش آغاز نمودی.14/49</w:t>
      </w:r>
    </w:p>
    <w:p>
      <w:pPr>
        <w:pStyle w:val="Heading6"/>
      </w:pPr>
      <w:bookmarkStart w:id="1512" w:name="_Toc274"/>
      <w:r>
        <w:t>ه-. نیکی و احسان به بنده</w:t>
      </w:r>
      <w:bookmarkEnd w:id="1512"/>
    </w:p>
    <w:p>
      <w:pPr>
        <w:pStyle w:val="BookText"/>
      </w:pPr>
      <w:r>
        <w:rPr>
          <w:rFonts w:ascii="Amiri" w:hAnsi="Amiri" w:eastAsia="Amiri" w:cs="Amiri"/>
          <w:lang w:bidi="ar-SA"/>
          <w:color w:val="111111"/>
          <w:sz w:val="28"/>
          <w:szCs w:val="28"/>
          <w:rtl/>
        </w:rPr>
        <w:t xml:space="preserve">لَکِنَّکَ ابْتَدَأْتَنِی بِالْإِحْسَانِ</w:t>
      </w:r>
    </w:p>
    <w:p>
      <w:pPr>
        <w:pStyle w:val="BookText"/>
      </w:pPr>
      <w:r>
        <w:rPr>
          <w:rFonts w:ascii="IRNazanin" w:hAnsi="IRNazanin" w:eastAsia="IRNazanin" w:cs="IRNazanin"/>
          <w:lang w:bidi="fa-IR"/>
          <w:color w:val="111111"/>
          <w:sz w:val="28"/>
          <w:szCs w:val="28"/>
          <w:rtl/>
        </w:rPr>
        <w:t xml:space="preserve">ولی تو احسانت را در حقّ من آغاز نمودی.2/51</w:t>
      </w:r>
    </w:p>
    <w:p>
      <w:pPr>
        <w:pStyle w:val="Heading4"/>
      </w:pPr>
      <w:bookmarkStart w:id="1513" w:name="_Toc275"/>
      <w:r>
        <w:t>آفت</w:t>
      </w:r>
      <w:bookmarkEnd w:id="1513"/>
    </w:p>
    <w:p>
      <w:pPr>
        <w:pStyle w:val="Heading5"/>
      </w:pPr>
      <w:bookmarkStart w:id="1514" w:name="_Toc276"/>
      <w:r>
        <w:t>نرساندن آفتی در ابرها، به بندگان</w:t>
      </w:r>
      <w:bookmarkEnd w:id="1514"/>
    </w:p>
    <w:p>
      <w:pPr>
        <w:pStyle w:val="BookText"/>
      </w:pPr>
      <w:r>
        <w:rPr>
          <w:rFonts w:ascii="Amiri" w:hAnsi="Amiri" w:eastAsia="Amiri" w:cs="Amiri"/>
          <w:lang w:bidi="ar-SA"/>
          <w:color w:val="111111"/>
          <w:sz w:val="28"/>
          <w:szCs w:val="28"/>
          <w:rtl/>
        </w:rPr>
        <w:t xml:space="preserve">وَ لَا تُصِبْنَا فِیهَا بِآفَةٍ</w:t>
      </w:r>
    </w:p>
    <w:p>
      <w:pPr>
        <w:pStyle w:val="BookText"/>
      </w:pPr>
      <w:r>
        <w:rPr>
          <w:rFonts w:ascii="IRNazanin" w:hAnsi="IRNazanin" w:eastAsia="IRNazanin" w:cs="IRNazanin"/>
          <w:lang w:bidi="fa-IR"/>
          <w:color w:val="111111"/>
          <w:sz w:val="28"/>
          <w:szCs w:val="28"/>
          <w:rtl/>
        </w:rPr>
        <w:t xml:space="preserve">و در آنها آفتی به ما نرسان.2/36</w:t>
      </w:r>
    </w:p>
    <w:p>
      <w:pPr>
        <w:pStyle w:val="Heading5"/>
      </w:pPr>
      <w:bookmarkStart w:id="1515" w:name="_Toc277"/>
      <w:r>
        <w:t>نفرستادن آفتی، بر روزیِ بندگان</w:t>
      </w:r>
      <w:bookmarkEnd w:id="1515"/>
    </w:p>
    <w:p>
      <w:pPr>
        <w:pStyle w:val="BookText"/>
      </w:pPr>
      <w:r>
        <w:rPr>
          <w:rFonts w:ascii="Amiri" w:hAnsi="Amiri" w:eastAsia="Amiri" w:cs="Amiri"/>
          <w:lang w:bidi="ar-SA"/>
          <w:color w:val="111111"/>
          <w:sz w:val="28"/>
          <w:szCs w:val="28"/>
          <w:rtl/>
        </w:rPr>
        <w:t xml:space="preserve">وَ لَا تُرْسِلْ عَلَی مَعَایِشِنَا عَاهَةً</w:t>
      </w:r>
    </w:p>
    <w:p>
      <w:pPr>
        <w:pStyle w:val="BookText"/>
      </w:pPr>
      <w:r>
        <w:rPr>
          <w:rFonts w:ascii="IRNazanin" w:hAnsi="IRNazanin" w:eastAsia="IRNazanin" w:cs="IRNazanin"/>
          <w:lang w:bidi="fa-IR"/>
          <w:color w:val="111111"/>
          <w:sz w:val="28"/>
          <w:szCs w:val="28"/>
          <w:rtl/>
        </w:rPr>
        <w:t xml:space="preserve">و زیانی بر معیشت ما نفرست.2/36</w:t>
      </w:r>
    </w:p>
    <w:p>
      <w:pPr>
        <w:pStyle w:val="Heading5"/>
      </w:pPr>
      <w:bookmarkStart w:id="1516" w:name="_Toc278"/>
      <w:r>
        <w:t>آفت، و فرورفتن زبان در باطل</w:t>
      </w:r>
      <w:bookmarkEnd w:id="1516"/>
    </w:p>
    <w:p>
      <w:pPr>
        <w:pStyle w:val="BookText"/>
      </w:pPr>
      <w:r>
        <w:rPr>
          <w:rFonts w:ascii="Amiri" w:hAnsi="Amiri" w:eastAsia="Amiri" w:cs="Amiri"/>
          <w:lang w:bidi="ar-SA"/>
          <w:color w:val="111111"/>
          <w:sz w:val="28"/>
          <w:szCs w:val="28"/>
          <w:rtl/>
        </w:rPr>
        <w:t xml:space="preserve">وَ اجْعَلِ الْقُرْآنَ... لِأَلْسِنَتِنَا عَنِ الْخَوْضِ فِی الْبَاطِلِ مِنْ غَیْرِ مَا آفَةٍ مُخْرِسًا</w:t>
      </w:r>
    </w:p>
    <w:p>
      <w:pPr>
        <w:pStyle w:val="BookText"/>
      </w:pPr>
      <w:r>
        <w:rPr>
          <w:rFonts w:ascii="IRNazanin" w:hAnsi="IRNazanin" w:eastAsia="IRNazanin" w:cs="IRNazanin"/>
          <w:lang w:bidi="fa-IR"/>
          <w:color w:val="111111"/>
          <w:sz w:val="28"/>
          <w:szCs w:val="28"/>
          <w:rtl/>
        </w:rPr>
        <w:t xml:space="preserve">و قرآن را بندآورنده زبان‌هایمان از فرورفتن در باطل، بی آنکه از آفتی باشد قرار ده.10/42</w:t>
      </w:r>
    </w:p>
    <w:p>
      <w:pPr>
        <w:pStyle w:val="Heading5"/>
      </w:pPr>
      <w:bookmarkStart w:id="1517" w:name="_Toc279"/>
      <w:r>
        <w:t>ماه نو، ماه ایمنی از آفات</w:t>
      </w:r>
      <w:bookmarkEnd w:id="1517"/>
    </w:p>
    <w:p>
      <w:pPr>
        <w:pStyle w:val="BookText"/>
      </w:pPr>
      <w:r>
        <w:rPr>
          <w:rFonts w:ascii="Amiri" w:hAnsi="Amiri" w:eastAsia="Amiri" w:cs="Amiri"/>
          <w:lang w:bidi="ar-SA"/>
          <w:color w:val="111111"/>
          <w:sz w:val="28"/>
          <w:szCs w:val="28"/>
          <w:rtl/>
        </w:rPr>
        <w:t xml:space="preserve">فَأَسْأَلُ اللَّهَ... أَنْ یَجْعَلَکَ... هِلَالَ أَمْنٍ مِنَ الْآفَاتِ</w:t>
      </w:r>
    </w:p>
    <w:p>
      <w:pPr>
        <w:pStyle w:val="BookText"/>
      </w:pPr>
      <w:r>
        <w:rPr>
          <w:rFonts w:ascii="IRNazanin" w:hAnsi="IRNazanin" w:eastAsia="IRNazanin" w:cs="IRNazanin"/>
          <w:lang w:bidi="fa-IR"/>
          <w:color w:val="111111"/>
          <w:sz w:val="28"/>
          <w:szCs w:val="28"/>
          <w:rtl/>
        </w:rPr>
        <w:t xml:space="preserve">پس از خدا درخواست می‌کنم که تو را ماه ایمنی از آفت‌ها قرار دهد.5و4/43</w:t>
      </w:r>
    </w:p>
    <w:p>
      <w:pPr>
        <w:pStyle w:val="Heading4"/>
      </w:pPr>
      <w:bookmarkStart w:id="1518" w:name="_Toc280"/>
      <w:r>
        <w:t>آفتاب</w:t>
      </w:r>
      <w:bookmarkEnd w:id="1518"/>
    </w:p>
    <w:p>
      <w:pPr>
        <w:pStyle w:val="Heading5"/>
      </w:pPr>
      <w:bookmarkStart w:id="1519" w:name="_Toc281"/>
      <w:r>
        <w:t>ناتوانی بشر، از (تحمّل) گرمی آفتاب</w:t>
      </w:r>
      <w:bookmarkEnd w:id="1519"/>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ندارد.5/50</w:t>
      </w:r>
    </w:p>
    <w:p>
      <w:pPr>
        <w:pStyle w:val="Heading4"/>
      </w:pPr>
      <w:bookmarkStart w:id="1520" w:name="_Toc282"/>
      <w:r>
        <w:t>آفریدگار</w:t>
      </w:r>
      <w:bookmarkEnd w:id="1520"/>
    </w:p>
    <w:p>
      <w:pPr>
        <w:pStyle w:val="Heading5"/>
      </w:pPr>
      <w:bookmarkStart w:id="1521" w:name="_Toc283"/>
      <w:r>
        <w:t>خدا، آفریدگارِ:</w:t>
      </w:r>
      <w:bookmarkEnd w:id="1521"/>
    </w:p>
    <w:p>
      <w:pPr>
        <w:pStyle w:val="Heading6"/>
      </w:pPr>
      <w:bookmarkStart w:id="1522" w:name="_Toc284"/>
      <w:r>
        <w:t>أ. شب و روز</w:t>
      </w:r>
      <w:bookmarkEnd w:id="1522"/>
    </w:p>
    <w:p>
      <w:pPr>
        <w:pStyle w:val="BookText"/>
      </w:pPr>
      <w:r>
        <w:rPr>
          <w:rFonts w:ascii="Amiri" w:hAnsi="Amiri" w:eastAsia="Amiri" w:cs="Amiri"/>
          <w:lang w:bidi="ar-SA"/>
          <w:color w:val="111111"/>
          <w:sz w:val="28"/>
          <w:szCs w:val="28"/>
          <w:rtl/>
        </w:rPr>
        <w:t xml:space="preserve">الْحَمْدُ لِلَّهِ الَّذِی خَلَقَ اللَّیْلَ وَ النَّهَارَ بِقُوَّتِهِ</w:t>
      </w:r>
    </w:p>
    <w:p>
      <w:pPr>
        <w:pStyle w:val="BookText"/>
      </w:pPr>
      <w:r>
        <w:rPr>
          <w:rFonts w:ascii="IRNazanin" w:hAnsi="IRNazanin" w:eastAsia="IRNazanin" w:cs="IRNazanin"/>
          <w:lang w:bidi="fa-IR"/>
          <w:color w:val="111111"/>
          <w:sz w:val="28"/>
          <w:szCs w:val="28"/>
          <w:rtl/>
        </w:rPr>
        <w:t xml:space="preserve">سپاس خدای را که شب و روز را به توانایی خود آفرید.1/6</w:t>
      </w:r>
    </w:p>
    <w:p>
      <w:pPr>
        <w:pStyle w:val="BookText"/>
      </w:pPr>
      <w:r>
        <w:rPr>
          <w:rFonts w:ascii="Amiri" w:hAnsi="Amiri" w:eastAsia="Amiri" w:cs="Amiri"/>
          <w:lang w:bidi="ar-SA"/>
          <w:color w:val="111111"/>
          <w:sz w:val="28"/>
          <w:szCs w:val="28"/>
          <w:rtl/>
        </w:rPr>
        <w:t xml:space="preserve">فَخَلَقَ لَهُمُ اللَّیْلَ لِیَسْکُنُوا فِیهِ مِنْ حَرَکَاتِ التَّعَبِ وَ نَهَضَاتِ النَّصَبِ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3739_47572"/>
    <w:bookmarkEnd w:id="35"/>
    <w:p>
      <w:pPr>
        <w:pStyle w:val="BookText"/>
      </w:pPr>
      <w:r>
        <w:rPr>
          <w:rFonts w:ascii="IRNazanin" w:hAnsi="IRNazanin" w:eastAsia="IRNazanin" w:cs="IRNazanin"/>
          <w:lang w:bidi="fa-IR"/>
          <w:color w:val="111111"/>
          <w:sz w:val="28"/>
          <w:szCs w:val="28"/>
          <w:rtl/>
        </w:rPr>
        <w:t xml:space="preserve">پس شب را برای آنان آفرید تا از حرکت‌های خسته‌کننده و جنبش‌های سخت بیاسایند. 5/6</w:t>
      </w:r>
    </w:p>
    <w:p>
      <w:pPr>
        <w:pStyle w:val="BookText"/>
      </w:pPr>
      <w:r>
        <w:rPr>
          <w:rFonts w:ascii="Amiri" w:hAnsi="Amiri" w:eastAsia="Amiri" w:cs="Amiri"/>
          <w:lang w:bidi="ar-SA"/>
          <w:color w:val="111111"/>
          <w:sz w:val="28"/>
          <w:szCs w:val="28"/>
          <w:rtl/>
        </w:rPr>
        <w:t xml:space="preserve">وَ خَلَقَ لَهُمُ النَّهَارَ مُبْصِرًا...</w:t>
      </w:r>
    </w:p>
    <w:p>
      <w:pPr>
        <w:pStyle w:val="BookText"/>
      </w:pPr>
      <w:r>
        <w:rPr>
          <w:rFonts w:ascii="IRNazanin" w:hAnsi="IRNazanin" w:eastAsia="IRNazanin" w:cs="IRNazanin"/>
          <w:lang w:bidi="fa-IR"/>
          <w:color w:val="111111"/>
          <w:sz w:val="28"/>
          <w:szCs w:val="28"/>
          <w:rtl/>
        </w:rPr>
        <w:t xml:space="preserve">و روز را برای ایشان روشن‌گر آفرید.6/6</w:t>
      </w:r>
    </w:p>
    <w:p>
      <w:pPr>
        <w:pStyle w:val="Heading6"/>
      </w:pPr>
      <w:bookmarkStart w:id="1523" w:name="_Toc285"/>
      <w:r>
        <w:t>ب. بندگان</w:t>
      </w:r>
      <w:bookmarkEnd w:id="1523"/>
    </w:p>
    <w:p>
      <w:pPr>
        <w:pStyle w:val="BookText"/>
      </w:pPr>
      <w:r>
        <w:rPr>
          <w:rFonts w:ascii="Amiri" w:hAnsi="Amiri" w:eastAsia="Amiri" w:cs="Amiri"/>
          <w:lang w:bidi="ar-SA"/>
          <w:color w:val="111111"/>
          <w:sz w:val="28"/>
          <w:szCs w:val="28"/>
          <w:rtl/>
        </w:rPr>
        <w:t xml:space="preserve">فَإِنَّکَ خَلَقْتَنَا وَ أَمَرْتَنَا وَ نَهَیْتَنَا</w:t>
      </w:r>
    </w:p>
    <w:p>
      <w:pPr>
        <w:pStyle w:val="BookText"/>
      </w:pPr>
      <w:r>
        <w:rPr>
          <w:rFonts w:ascii="IRNazanin" w:hAnsi="IRNazanin" w:eastAsia="IRNazanin" w:cs="IRNazanin"/>
          <w:lang w:bidi="fa-IR"/>
          <w:color w:val="111111"/>
          <w:sz w:val="28"/>
          <w:szCs w:val="28"/>
          <w:rtl/>
        </w:rPr>
        <w:t xml:space="preserve">همانا تو ما را آفریدی و امر و نهی نموده‌ای. 6/25</w:t>
      </w:r>
    </w:p>
    <w:p>
      <w:pPr>
        <w:pStyle w:val="BookText"/>
      </w:pPr>
      <w:r>
        <w:rPr>
          <w:rFonts w:ascii="Amiri" w:hAnsi="Amiri" w:eastAsia="Amiri" w:cs="Amiri"/>
          <w:lang w:bidi="ar-SA"/>
          <w:color w:val="111111"/>
          <w:sz w:val="28"/>
          <w:szCs w:val="28"/>
          <w:rtl/>
        </w:rPr>
        <w:t xml:space="preserve">فَأَسْأَلُ اللَّهَ... خَالِقِی وَ خَالِقَکَ... أَنْ یُصَلِّیَ عَلَی مُحَمَّدٍ وَ آلِهِ</w:t>
      </w:r>
    </w:p>
    <w:p>
      <w:pPr>
        <w:pStyle w:val="BookText"/>
      </w:pPr>
      <w:r>
        <w:rPr>
          <w:rFonts w:ascii="IRNazanin" w:hAnsi="IRNazanin" w:eastAsia="IRNazanin" w:cs="IRNazanin"/>
          <w:lang w:bidi="fa-IR"/>
          <w:color w:val="111111"/>
          <w:sz w:val="28"/>
          <w:szCs w:val="28"/>
          <w:rtl/>
        </w:rPr>
        <w:t xml:space="preserve">پس از خدایی که آفریننده من و آفریننده تو است، درخواست می‌کنم که بر محمّد و خاندانش درود فرستد.4/43</w:t>
      </w:r>
    </w:p>
    <w:p>
      <w:pPr>
        <w:pStyle w:val="Heading6"/>
      </w:pPr>
      <w:bookmarkStart w:id="1524" w:name="_Toc286"/>
      <w:r>
        <w:t>ج. ماه</w:t>
      </w:r>
      <w:bookmarkEnd w:id="1524"/>
    </w:p>
    <w:p>
      <w:pPr>
        <w:pStyle w:val="BookText"/>
      </w:pPr>
      <w:r>
        <w:rPr>
          <w:rFonts w:ascii="Amiri" w:hAnsi="Amiri" w:eastAsia="Amiri" w:cs="Amiri"/>
          <w:lang w:bidi="ar-SA"/>
          <w:color w:val="111111"/>
          <w:sz w:val="28"/>
          <w:szCs w:val="28"/>
          <w:rtl/>
        </w:rPr>
        <w:t xml:space="preserve">فَأَسْأَلُ اللَّهَ... خَالِقِی وَ خَالِقَکَ... أَنْ یَجْعَلَکَ هِلَالَ بَرَکَةٍ</w:t>
      </w:r>
    </w:p>
    <w:p>
      <w:pPr>
        <w:pStyle w:val="BookText"/>
      </w:pPr>
      <w:r>
        <w:rPr>
          <w:rFonts w:ascii="IRNazanin" w:hAnsi="IRNazanin" w:eastAsia="IRNazanin" w:cs="IRNazanin"/>
          <w:lang w:bidi="fa-IR"/>
          <w:color w:val="111111"/>
          <w:sz w:val="28"/>
          <w:szCs w:val="28"/>
          <w:rtl/>
        </w:rPr>
        <w:t xml:space="preserve">پس از خدایی که آفریننده من و آفریننده تو است، درخواست می‌کنم که تو را ماه با برکتی قرار دهد.4/43</w:t>
      </w:r>
    </w:p>
    <w:p>
      <w:pPr>
        <w:pStyle w:val="Heading6"/>
      </w:pPr>
      <w:bookmarkStart w:id="1525" w:name="_Toc287"/>
      <w:r>
        <w:t>د. هر آفریده‌ای</w:t>
      </w:r>
      <w:bookmarkEnd w:id="1525"/>
    </w:p>
    <w:p>
      <w:pPr>
        <w:pStyle w:val="BookText"/>
      </w:pPr>
      <w:r>
        <w:rPr>
          <w:rFonts w:ascii="Amiri" w:hAnsi="Amiri" w:eastAsia="Amiri" w:cs="Amiri"/>
          <w:lang w:bidi="ar-SA"/>
          <w:color w:val="111111"/>
          <w:sz w:val="28"/>
          <w:szCs w:val="28"/>
          <w:rtl/>
        </w:rPr>
        <w:t xml:space="preserve">اللَّهُمَّ لَکَ الْحَمْدُ... خَالِقَ کُلِّ مَخْلُوقٍ</w:t>
      </w:r>
    </w:p>
    <w:p>
      <w:pPr>
        <w:pStyle w:val="BookText"/>
      </w:pPr>
      <w:r>
        <w:rPr>
          <w:rFonts w:ascii="IRNazanin" w:hAnsi="IRNazanin" w:eastAsia="IRNazanin" w:cs="IRNazanin"/>
          <w:lang w:bidi="fa-IR"/>
          <w:color w:val="111111"/>
          <w:sz w:val="28"/>
          <w:szCs w:val="28"/>
          <w:rtl/>
        </w:rPr>
        <w:t xml:space="preserve">خداوندا سپاس برای توست، آفریدگار آفریدگان. 2/47</w:t>
      </w:r>
    </w:p>
    <w:p>
      <w:pPr>
        <w:pStyle w:val="Heading6"/>
      </w:pPr>
      <w:bookmarkStart w:id="1526" w:name="_Toc288"/>
      <w:r>
        <w:t>ه-. آسمان‌ها و زمین</w:t>
      </w:r>
      <w:bookmarkEnd w:id="1526"/>
    </w:p>
    <w:p>
      <w:pPr>
        <w:pStyle w:val="BookText"/>
      </w:pPr>
      <w:r>
        <w:rPr>
          <w:rFonts w:ascii="Amiri" w:hAnsi="Amiri" w:eastAsia="Amiri" w:cs="Amiri"/>
          <w:lang w:bidi="ar-SA"/>
          <w:color w:val="111111"/>
          <w:sz w:val="28"/>
          <w:szCs w:val="28"/>
          <w:rtl/>
        </w:rPr>
        <w:t xml:space="preserve">اللَّهُمَّ لَکَ الْحَمْدُ بَدِیعَ السَّمَاوَاتِ وَ الْأَرْضِ</w:t>
      </w:r>
    </w:p>
    <w:p>
      <w:pPr>
        <w:pStyle w:val="BookText"/>
      </w:pPr>
      <w:r>
        <w:rPr>
          <w:rFonts w:ascii="IRNazanin" w:hAnsi="IRNazanin" w:eastAsia="IRNazanin" w:cs="IRNazanin"/>
          <w:lang w:bidi="fa-IR"/>
          <w:color w:val="111111"/>
          <w:sz w:val="28"/>
          <w:szCs w:val="28"/>
          <w:rtl/>
        </w:rPr>
        <w:t xml:space="preserve">خداوندا سپاس برای توست، پدیدآورنده آسمان‌ها و زمین.2/47</w:t>
      </w:r>
    </w:p>
    <w:p>
      <w:pPr>
        <w:pStyle w:val="BookText"/>
      </w:pPr>
      <w:r>
        <w:rPr>
          <w:rFonts w:ascii="Amiri" w:hAnsi="Amiri" w:eastAsia="Amiri" w:cs="Amiri"/>
          <w:lang w:bidi="ar-SA"/>
          <w:color w:val="111111"/>
          <w:sz w:val="28"/>
          <w:szCs w:val="28"/>
          <w:rtl/>
        </w:rPr>
        <w:t xml:space="preserve">سُبْحَانَکَ... فَاطِرَ السَّمَاوَاتِ</w:t>
      </w:r>
    </w:p>
    <w:p>
      <w:pPr>
        <w:pStyle w:val="BookText"/>
      </w:pPr>
      <w:r>
        <w:rPr>
          <w:rFonts w:ascii="IRNazanin" w:hAnsi="IRNazanin" w:eastAsia="IRNazanin" w:cs="IRNazanin"/>
          <w:lang w:bidi="fa-IR"/>
          <w:color w:val="111111"/>
          <w:sz w:val="28"/>
          <w:szCs w:val="28"/>
          <w:rtl/>
        </w:rPr>
        <w:t xml:space="preserve">پاک و منزّهی! آفریننده آسمان.31/47</w:t>
      </w:r>
    </w:p>
    <w:p>
      <w:pPr>
        <w:pStyle w:val="BookText"/>
      </w:pPr>
      <w:r>
        <w:rPr>
          <w:rFonts w:ascii="Amiri" w:hAnsi="Amiri" w:eastAsia="Amiri" w:cs="Amiri"/>
          <w:lang w:bidi="ar-SA"/>
          <w:color w:val="111111"/>
          <w:sz w:val="28"/>
          <w:szCs w:val="28"/>
          <w:rtl/>
        </w:rPr>
        <w:t xml:space="preserve">اللَّهُمَّ... بَدِیعُ السَّمَاوَاتِ وَ الْأَرْضِ</w:t>
      </w:r>
    </w:p>
    <w:p>
      <w:pPr>
        <w:pStyle w:val="BookText"/>
      </w:pPr>
      <w:r>
        <w:rPr>
          <w:rFonts w:ascii="IRNazanin" w:hAnsi="IRNazanin" w:eastAsia="IRNazanin" w:cs="IRNazanin"/>
          <w:lang w:bidi="fa-IR"/>
          <w:color w:val="111111"/>
          <w:sz w:val="28"/>
          <w:szCs w:val="28"/>
          <w:rtl/>
        </w:rPr>
        <w:t xml:space="preserve">خداوندا، پدیدآورنده آسمان‌ها و زمین.2/48</w:t>
      </w:r>
    </w:p>
    <w:p>
      <w:pPr>
        <w:pStyle w:val="Heading6"/>
      </w:pPr>
      <w:bookmarkStart w:id="1527" w:name="_Toc289"/>
      <w:r>
        <w:t>و. جان‌ها</w:t>
      </w:r>
      <w:bookmarkEnd w:id="1527"/>
    </w:p>
    <w:p>
      <w:pPr>
        <w:pStyle w:val="BookText"/>
      </w:pPr>
      <w:r>
        <w:rPr>
          <w:rFonts w:ascii="Amiri" w:hAnsi="Amiri" w:eastAsia="Amiri" w:cs="Amiri"/>
          <w:lang w:bidi="ar-SA"/>
          <w:color w:val="111111"/>
          <w:sz w:val="28"/>
          <w:szCs w:val="28"/>
          <w:rtl/>
        </w:rPr>
        <w:t xml:space="preserve">سُبْحَانَکَ... بَارِئَ النَّسَمَاتِ</w:t>
      </w:r>
    </w:p>
    <w:p>
      <w:pPr>
        <w:pStyle w:val="BookText"/>
      </w:pPr>
      <w:r>
        <w:rPr>
          <w:rFonts w:ascii="IRNazanin" w:hAnsi="IRNazanin" w:eastAsia="IRNazanin" w:cs="IRNazanin"/>
          <w:lang w:bidi="fa-IR"/>
          <w:color w:val="111111"/>
          <w:sz w:val="28"/>
          <w:szCs w:val="28"/>
          <w:rtl/>
        </w:rPr>
        <w:t xml:space="preserve">پاک و منزّهی! پدیدآورنده جان‌ها.31/47</w:t>
      </w:r>
    </w:p>
    <w:p>
      <w:pPr>
        <w:pStyle w:val="Heading6"/>
      </w:pPr>
      <w:bookmarkStart w:id="1528" w:name="_Toc290"/>
      <w:r>
        <w:t>ز. حمد</w:t>
      </w:r>
      <w:bookmarkEnd w:id="1528"/>
    </w:p>
    <w:p>
      <w:pPr>
        <w:pStyle w:val="BookText"/>
      </w:pPr>
      <w:r>
        <w:rPr>
          <w:rFonts w:ascii="Amiri" w:hAnsi="Amiri" w:eastAsia="Amiri" w:cs="Amiri"/>
          <w:lang w:bidi="ar-SA"/>
          <w:color w:val="111111"/>
          <w:sz w:val="28"/>
          <w:szCs w:val="28"/>
          <w:rtl/>
        </w:rPr>
        <w:t xml:space="preserve">لَکَ الْحَمْدُ... حَمْدًا یَجْمَعُ مَا خَلَقْتَ مِنَ الْحَمْدِ</w:t>
      </w:r>
    </w:p>
    <w:p>
      <w:pPr>
        <w:pStyle w:val="BookText"/>
      </w:pPr>
      <w:r>
        <w:rPr>
          <w:rFonts w:ascii="IRNazanin" w:hAnsi="IRNazanin" w:eastAsia="IRNazanin" w:cs="IRNazanin"/>
          <w:lang w:bidi="fa-IR"/>
          <w:color w:val="111111"/>
          <w:sz w:val="28"/>
          <w:szCs w:val="28"/>
          <w:rtl/>
        </w:rPr>
        <w:t xml:space="preserve">سپاس برای توست. سپاسی که آنچه از سپاس‌ها آفریدی را گرد آورد.46و36/47</w:t>
      </w:r>
    </w:p>
    <w:p>
      <w:pPr>
        <w:pStyle w:val="Heading6"/>
      </w:pPr>
      <w:bookmarkStart w:id="1529" w:name="_Toc291"/>
      <w:r>
        <w:t>ح. درود</w:t>
      </w:r>
      <w:bookmarkEnd w:id="1529"/>
    </w:p>
    <w:p>
      <w:pPr>
        <w:pStyle w:val="BookText"/>
      </w:pPr>
      <w:r>
        <w:rPr>
          <w:rFonts w:ascii="Amiri" w:hAnsi="Amiri" w:eastAsia="Amiri" w:cs="Amiri"/>
          <w:lang w:bidi="ar-SA"/>
          <w:color w:val="111111"/>
          <w:sz w:val="28"/>
          <w:szCs w:val="28"/>
          <w:rtl/>
        </w:rPr>
        <w:t xml:space="preserve">رَبِّ صَلِّ عَلَیْهِ وَ آلِهِ، صَلَاةً... تُنْشِئُ مَعَ ذَلِکَ صَلَوَاتٍ تُضَاعِفُ مَعَهَا تِلْکَ الصَّلَوَاتِ عِنْدَهَا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3739_47574"/>
    <w:bookmarkEnd w:id="36"/>
    <w:p>
      <w:pPr>
        <w:pStyle w:val="BookText"/>
      </w:pPr>
      <w:r>
        <w:rPr>
          <w:rFonts w:ascii="IRNazanin" w:hAnsi="IRNazanin" w:eastAsia="IRNazanin" w:cs="IRNazanin"/>
          <w:lang w:bidi="fa-IR"/>
          <w:color w:val="111111"/>
          <w:sz w:val="28"/>
          <w:szCs w:val="28"/>
          <w:rtl/>
        </w:rPr>
        <w:t xml:space="preserve">پروردگار من، بر او و خاندانش درود فرست، درودی که با آن درودهای دیگر پدید آوری، که درودهای گذشته را با آن چندین برابر کنی. 55/47</w:t>
      </w:r>
    </w:p>
    <w:p>
      <w:pPr>
        <w:pStyle w:val="Heading4"/>
      </w:pPr>
      <w:bookmarkStart w:id="1530" w:name="_Toc292"/>
      <w:r>
        <w:t>آفریدگان</w:t>
      </w:r>
      <w:bookmarkEnd w:id="1530"/>
    </w:p>
    <w:p>
      <w:pPr>
        <w:pStyle w:val="Heading5"/>
      </w:pPr>
      <w:bookmarkStart w:id="1531" w:name="_Toc293"/>
      <w:r>
        <w:t>زندگی در بین آفریدگان سپاس‌گزار خدا</w:t>
      </w:r>
      <w:bookmarkEnd w:id="1531"/>
    </w:p>
    <w:p>
      <w:pPr>
        <w:pStyle w:val="BookText"/>
      </w:pPr>
      <w:r>
        <w:rPr>
          <w:rFonts w:ascii="Amiri" w:hAnsi="Amiri" w:eastAsia="Amiri" w:cs="Amiri"/>
          <w:lang w:bidi="ar-SA"/>
          <w:color w:val="111111"/>
          <w:sz w:val="28"/>
          <w:szCs w:val="28"/>
          <w:rtl/>
        </w:rPr>
        <w:t xml:space="preserve">الْحَمْدُ لِلَّهِ... حَمْدًا نُعَمَّرُ بِهِ فِیمَنْ حَمِدَهُ مِنْ خَلْقِهِ</w:t>
      </w:r>
    </w:p>
    <w:p>
      <w:pPr>
        <w:pStyle w:val="BookText"/>
      </w:pPr>
      <w:r>
        <w:rPr>
          <w:rFonts w:ascii="IRNazanin" w:hAnsi="IRNazanin" w:eastAsia="IRNazanin" w:cs="IRNazanin"/>
          <w:lang w:bidi="fa-IR"/>
          <w:color w:val="111111"/>
          <w:sz w:val="28"/>
          <w:szCs w:val="28"/>
          <w:rtl/>
        </w:rPr>
        <w:t xml:space="preserve">سپاس خدای را، سپاسی که با آن، بین آفریدگان سپاس‌گزارش، عمر طولانی نماییم.11و10/1</w:t>
      </w:r>
    </w:p>
    <w:p>
      <w:pPr>
        <w:pStyle w:val="Heading5"/>
      </w:pPr>
      <w:bookmarkStart w:id="1532" w:name="_Toc294"/>
      <w:r>
        <w:t>درود خدا، بر فرشتگان ناظر بر خلق</w:t>
      </w:r>
      <w:bookmarkEnd w:id="1532"/>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مَنْ مِنْهُمْ عَلَی الْخَلْقِ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هر کدام از آنان بر خلق مشغولند.23و20و11و10/3</w:t>
      </w:r>
    </w:p>
    <w:p>
      <w:pPr>
        <w:pStyle w:val="Heading5"/>
      </w:pPr>
      <w:bookmarkStart w:id="1533" w:name="_Toc295"/>
      <w:r>
        <w:t>گواه گرفتن آفریدگان</w:t>
      </w:r>
      <w:bookmarkEnd w:id="1533"/>
    </w:p>
    <w:p>
      <w:pPr>
        <w:pStyle w:val="BookText"/>
      </w:pPr>
      <w:r>
        <w:rPr>
          <w:rFonts w:ascii="Amiri" w:hAnsi="Amiri" w:eastAsia="Amiri" w:cs="Amiri"/>
          <w:lang w:bidi="ar-SA"/>
          <w:color w:val="111111"/>
          <w:sz w:val="28"/>
          <w:szCs w:val="28"/>
          <w:rtl/>
        </w:rPr>
        <w:t xml:space="preserve">وَ أُشْهِدُ... سَائِرِ خَلْقِکَ...</w:t>
      </w:r>
    </w:p>
    <w:p>
      <w:pPr>
        <w:pStyle w:val="BookText"/>
      </w:pPr>
      <w:r>
        <w:rPr>
          <w:rFonts w:ascii="IRNazanin" w:hAnsi="IRNazanin" w:eastAsia="IRNazanin" w:cs="IRNazanin"/>
          <w:lang w:bidi="fa-IR"/>
          <w:color w:val="111111"/>
          <w:sz w:val="28"/>
          <w:szCs w:val="28"/>
          <w:rtl/>
        </w:rPr>
        <w:t xml:space="preserve">و سایر آفریدگانت را شاهد می‌گیرم.21/6</w:t>
      </w:r>
    </w:p>
    <w:p>
      <w:pPr>
        <w:pStyle w:val="Heading5"/>
      </w:pPr>
      <w:bookmarkStart w:id="1534" w:name="_Toc296"/>
      <w:r>
        <w:t>محمّد صلی‌الله‌علیه‌و‌آله برگزیده خدا از بین آفریدگان</w:t>
      </w:r>
      <w:bookmarkEnd w:id="1534"/>
    </w:p>
    <w:p>
      <w:pPr>
        <w:pStyle w:val="BookText"/>
      </w:pPr>
      <w:r>
        <w:rPr>
          <w:rFonts w:ascii="Amiri" w:hAnsi="Amiri" w:eastAsia="Amiri" w:cs="Amiri"/>
          <w:lang w:bidi="ar-SA"/>
          <w:color w:val="111111"/>
          <w:sz w:val="28"/>
          <w:szCs w:val="28"/>
          <w:rtl/>
        </w:rPr>
        <w:t xml:space="preserve">وَ أَنَّ مُحَمَّدًا عَبْدُکَ وَ رَسُولُکَ و خِیَرَتُکَ مِنْ خَلْقِکَ</w:t>
      </w:r>
    </w:p>
    <w:p>
      <w:pPr>
        <w:pStyle w:val="BookText"/>
      </w:pPr>
      <w:r>
        <w:rPr>
          <w:rFonts w:ascii="IRNazanin" w:hAnsi="IRNazanin" w:eastAsia="IRNazanin" w:cs="IRNazanin"/>
          <w:lang w:bidi="fa-IR"/>
          <w:color w:val="111111"/>
          <w:sz w:val="28"/>
          <w:szCs w:val="28"/>
          <w:rtl/>
        </w:rPr>
        <w:t xml:space="preserve">و همانا محمّد بنده تو و فرستاده‌ات و برگزیده تو از بین آفریدگانت است.22/6</w:t>
      </w:r>
    </w:p>
    <w:p>
      <w:pPr>
        <w:pStyle w:val="BookText"/>
      </w:pPr>
      <w:r>
        <w:rPr>
          <w:rFonts w:ascii="Amiri" w:hAnsi="Amiri" w:eastAsia="Amiri" w:cs="Amiri"/>
          <w:lang w:bidi="ar-SA"/>
          <w:color w:val="111111"/>
          <w:sz w:val="28"/>
          <w:szCs w:val="28"/>
          <w:rtl/>
        </w:rPr>
        <w:t xml:space="preserve">وَ صَلِّ عَلَی خِیَرَتِکَ اللَّهُمَّ مِنْ خَلْقِکَ...</w:t>
      </w:r>
    </w:p>
    <w:p>
      <w:pPr>
        <w:pStyle w:val="BookText"/>
      </w:pPr>
      <w:r>
        <w:rPr>
          <w:rFonts w:ascii="IRNazanin" w:hAnsi="IRNazanin" w:eastAsia="IRNazanin" w:cs="IRNazanin"/>
          <w:lang w:bidi="fa-IR"/>
          <w:color w:val="111111"/>
          <w:sz w:val="28"/>
          <w:szCs w:val="28"/>
          <w:rtl/>
        </w:rPr>
        <w:t xml:space="preserve">خداوندا و بر برگزیده‌ات از آفریدگان خود، درود فرست.5/34</w:t>
      </w:r>
    </w:p>
    <w:p>
      <w:pPr>
        <w:pStyle w:val="BookText"/>
      </w:pPr>
      <w:r>
        <w:rPr>
          <w:rFonts w:ascii="Amiri" w:hAnsi="Amiri" w:eastAsia="Amiri" w:cs="Amiri"/>
          <w:lang w:bidi="ar-SA"/>
          <w:color w:val="111111"/>
          <w:sz w:val="28"/>
          <w:szCs w:val="28"/>
          <w:rtl/>
        </w:rPr>
        <w:t xml:space="preserve">وَ صَلِّ عَلَی... مُحَمَّدٍ وَ عِتْرَتِهِ الصِّفْوَةِ مِنْ بَرِیَّتِکَ الطَّاهِرِینَ</w:t>
      </w:r>
    </w:p>
    <w:p>
      <w:pPr>
        <w:pStyle w:val="BookText"/>
      </w:pPr>
      <w:r>
        <w:rPr>
          <w:rFonts w:ascii="IRNazanin" w:hAnsi="IRNazanin" w:eastAsia="IRNazanin" w:cs="IRNazanin"/>
          <w:lang w:bidi="fa-IR"/>
          <w:color w:val="111111"/>
          <w:sz w:val="28"/>
          <w:szCs w:val="28"/>
          <w:rtl/>
        </w:rPr>
        <w:t xml:space="preserve">و بر محمّد و خانواده او که از آفریدگان پاک تو هستند، درود فرست.5/34</w:t>
      </w:r>
    </w:p>
    <w:p>
      <w:pPr>
        <w:pStyle w:val="BookText"/>
      </w:pPr>
      <w:r>
        <w:rPr>
          <w:rFonts w:ascii="Amiri" w:hAnsi="Amiri" w:eastAsia="Amiri" w:cs="Amiri"/>
          <w:lang w:bidi="ar-SA"/>
          <w:color w:val="111111"/>
          <w:sz w:val="28"/>
          <w:szCs w:val="28"/>
          <w:rtl/>
        </w:rPr>
        <w:t xml:space="preserve">بِحَقِّ مَنِ انْتَجَبْتَ مِنْ خَلْقِکَ...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آنکه او را از آفریدگانت برگزیده‌ای، در این روز، مرا بپوشان، با همان چیزی که پوشاندی با آن، کسی را که با حال بیزاری (از گناه) به سوی تو زاری نموده.86/47</w:t>
      </w:r>
    </w:p>
    <w:p>
      <w:pPr>
        <w:pStyle w:val="BookText"/>
      </w:pPr>
      <w:r>
        <w:rPr>
          <w:rFonts w:ascii="Amiri" w:hAnsi="Amiri" w:eastAsia="Amiri" w:cs="Amiri"/>
          <w:lang w:bidi="ar-SA"/>
          <w:color w:val="111111"/>
          <w:sz w:val="28"/>
          <w:szCs w:val="28"/>
          <w:rtl/>
        </w:rPr>
        <w:t xml:space="preserve">أَسْأَلُکَ اللَّهُمَّ... أَنْ تُصَلِّیَ عَلَی مُحَمَّدٍ... خِیَرَتِکَ مِنْ خَلْقِکَ</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انتخاب‌شده خود از آفریدگانت درود فرستی.3/48</w:t>
      </w:r>
    </w:p>
    <w:p>
      <w:pPr>
        <w:pStyle w:val="Heading5"/>
      </w:pPr>
      <w:bookmarkStart w:id="1535" w:name="_Toc297"/>
      <w:r>
        <w:t>درود فرستادن خدا، بر بعضی آفریدگانش</w:t>
      </w:r>
      <w:bookmarkEnd w:id="1535"/>
    </w:p>
    <w:p>
      <w:pPr>
        <w:pStyle w:val="BookText"/>
      </w:pPr>
      <w:r>
        <w:rPr>
          <w:rFonts w:ascii="Amiri" w:hAnsi="Amiri" w:eastAsia="Amiri" w:cs="Amiri"/>
          <w:lang w:bidi="ar-SA"/>
          <w:color w:val="111111"/>
          <w:sz w:val="28"/>
          <w:szCs w:val="28"/>
          <w:rtl/>
        </w:rPr>
        <w:t xml:space="preserve">اللَّهُمَّ فَصَلِّ عَلَی مُحَمَّدٍ وَ آلِهِ، أَکْثَرَ مَا صَلَّیْتَ عَلَی أَحَدٍ مِنْ خَلْقِکَ</w:t>
      </w:r>
    </w:p>
    <w:p>
      <w:pPr>
        <w:pStyle w:val="BookText"/>
      </w:pPr>
      <w:r>
        <w:rPr>
          <w:rFonts w:ascii="IRNazanin" w:hAnsi="IRNazanin" w:eastAsia="IRNazanin" w:cs="IRNazanin"/>
          <w:lang w:bidi="fa-IR"/>
          <w:color w:val="111111"/>
          <w:sz w:val="28"/>
          <w:szCs w:val="28"/>
          <w:rtl/>
        </w:rPr>
        <w:t xml:space="preserve">خداوندا پس بر محمّد و خاندانش درود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3739_47576"/>
    <w:bookmarkEnd w:id="37"/>
    <w:p>
      <w:pPr>
        <w:pStyle w:val="BookText"/>
      </w:pPr>
      <w:r>
        <w:rPr>
          <w:rFonts w:ascii="IRNazanin" w:hAnsi="IRNazanin" w:eastAsia="IRNazanin" w:cs="IRNazanin"/>
          <w:lang w:bidi="fa-IR"/>
          <w:color w:val="111111"/>
          <w:sz w:val="28"/>
          <w:szCs w:val="28"/>
          <w:rtl/>
        </w:rPr>
        <w:t xml:space="preserve">فرست بیش از آنچه بر کسی از آفریدگانت فرستادی.23/6</w:t>
      </w:r>
    </w:p>
    <w:p>
      <w:pPr>
        <w:pStyle w:val="BookText"/>
      </w:pPr>
      <w:r>
        <w:rPr>
          <w:rFonts w:ascii="Amiri" w:hAnsi="Amiri" w:eastAsia="Amiri" w:cs="Amiri"/>
          <w:lang w:bidi="ar-SA"/>
          <w:color w:val="111111"/>
          <w:sz w:val="28"/>
          <w:szCs w:val="28"/>
          <w:rtl/>
        </w:rPr>
        <w:t xml:space="preserve">اللَّهُمَّ وَ صَلِّ عَلَی مُحَمَّدٍ وَ آلِهِ، کَأَفْضَلِ مَا صَلَّیْتَ عَلَی أَحَدٍ مِنْ خَلْقِکَ قَبْلَهُ</w:t>
      </w:r>
    </w:p>
    <w:p>
      <w:pPr>
        <w:pStyle w:val="BookText"/>
      </w:pPr>
      <w:r>
        <w:rPr>
          <w:rFonts w:ascii="IRNazanin" w:hAnsi="IRNazanin" w:eastAsia="IRNazanin" w:cs="IRNazanin"/>
          <w:lang w:bidi="fa-IR"/>
          <w:color w:val="111111"/>
          <w:sz w:val="28"/>
          <w:szCs w:val="28"/>
          <w:rtl/>
        </w:rPr>
        <w:t xml:space="preserve">خداوندا و بر محمّد و خاندانش درود فرست، همانند برترین درودی که پیش از او بر کسی از آفریدگانت فرستادی.30/20</w:t>
      </w:r>
    </w:p>
    <w:p>
      <w:pPr>
        <w:pStyle w:val="Heading5"/>
      </w:pPr>
      <w:bookmarkStart w:id="1536" w:name="_Toc298"/>
      <w:r>
        <w:t>سبب ستایش خدا، توسّط آفریدگان</w:t>
      </w:r>
      <w:bookmarkEnd w:id="1536"/>
    </w:p>
    <w:p>
      <w:pPr>
        <w:pStyle w:val="BookText"/>
      </w:pPr>
      <w:r>
        <w:rPr>
          <w:rFonts w:ascii="Amiri" w:hAnsi="Amiri" w:eastAsia="Amiri" w:cs="Amiri"/>
          <w:lang w:bidi="ar-SA"/>
          <w:color w:val="111111"/>
          <w:sz w:val="28"/>
          <w:szCs w:val="28"/>
          <w:rtl/>
        </w:rPr>
        <w:t xml:space="preserve">وَ یَا مَنْ تَحَمَّدَ إِلَی خَلْقِهِ بِحُسْنِ التَّجَاوُزِ</w:t>
      </w:r>
    </w:p>
    <w:p>
      <w:pPr>
        <w:pStyle w:val="BookText"/>
      </w:pPr>
      <w:r>
        <w:rPr>
          <w:rFonts w:ascii="IRNazanin" w:hAnsi="IRNazanin" w:eastAsia="IRNazanin" w:cs="IRNazanin"/>
          <w:lang w:bidi="fa-IR"/>
          <w:color w:val="111111"/>
          <w:sz w:val="28"/>
          <w:szCs w:val="28"/>
          <w:rtl/>
        </w:rPr>
        <w:t xml:space="preserve">ای آنکه با گذشت نیک، آفریدگانش را به سپاس خود واداشته است.10/12</w:t>
      </w:r>
    </w:p>
    <w:p>
      <w:pPr>
        <w:pStyle w:val="Heading5"/>
      </w:pPr>
      <w:bookmarkStart w:id="1537" w:name="_Toc299"/>
      <w:r>
        <w:t>بی‌نیازی خدا، از آفریدگانش</w:t>
      </w:r>
      <w:bookmarkEnd w:id="1537"/>
    </w:p>
    <w:p>
      <w:pPr>
        <w:pStyle w:val="BookText"/>
      </w:pPr>
      <w:r>
        <w:rPr>
          <w:rFonts w:ascii="Amiri" w:hAnsi="Amiri" w:eastAsia="Amiri" w:cs="Amiri"/>
          <w:lang w:bidi="ar-SA"/>
          <w:color w:val="111111"/>
          <w:sz w:val="28"/>
          <w:szCs w:val="28"/>
          <w:rtl/>
        </w:rPr>
        <w:t xml:space="preserve">تَمَدَّحْتَ بِالْغَنَاءِ عَنْ خَلْقِکَ وَ أَنْتَ أَهْلُ الْغِنَی عَنْهُمْ</w:t>
      </w:r>
    </w:p>
    <w:p>
      <w:pPr>
        <w:pStyle w:val="BookText"/>
      </w:pPr>
      <w:r>
        <w:rPr>
          <w:rFonts w:ascii="IRNazanin" w:hAnsi="IRNazanin" w:eastAsia="IRNazanin" w:cs="IRNazanin"/>
          <w:lang w:bidi="fa-IR"/>
          <w:color w:val="111111"/>
          <w:sz w:val="28"/>
          <w:szCs w:val="28"/>
          <w:rtl/>
        </w:rPr>
        <w:t xml:space="preserve">خود را به بی‌نیازی از آفریدگانت ستوده‌ای و خود شایسته بی‌نیازی از آنهایی.11/13</w:t>
      </w:r>
    </w:p>
    <w:p>
      <w:pPr>
        <w:pStyle w:val="Heading5"/>
      </w:pPr>
      <w:bookmarkStart w:id="1538" w:name="_Toc300"/>
      <w:r>
        <w:t>روی آوردن به آفریدگان، برای حاجت خود</w:t>
      </w:r>
      <w:bookmarkEnd w:id="1538"/>
    </w:p>
    <w:p>
      <w:pPr>
        <w:pStyle w:val="BookText"/>
      </w:pPr>
      <w:r>
        <w:rPr>
          <w:rFonts w:ascii="Amiri" w:hAnsi="Amiri" w:eastAsia="Amiri" w:cs="Amiri"/>
          <w:lang w:bidi="ar-SA"/>
          <w:color w:val="111111"/>
          <w:sz w:val="28"/>
          <w:szCs w:val="28"/>
          <w:rtl/>
        </w:rPr>
        <w:t xml:space="preserve">وَ مَنْ تَوَجَّهَ بِحَاجَتِهِ إِلَی أَحَدٍ مِنْ خَلْقِکَ... فَقَدْ تَعَرَّضَ لِلْحِرْمَانِ</w:t>
      </w:r>
    </w:p>
    <w:p>
      <w:pPr>
        <w:pStyle w:val="BookText"/>
      </w:pPr>
      <w:r>
        <w:rPr>
          <w:rFonts w:ascii="IRNazanin" w:hAnsi="IRNazanin" w:eastAsia="IRNazanin" w:cs="IRNazanin"/>
          <w:lang w:bidi="fa-IR"/>
          <w:color w:val="111111"/>
          <w:sz w:val="28"/>
          <w:szCs w:val="28"/>
          <w:rtl/>
        </w:rPr>
        <w:t xml:space="preserve">و هر که برای حاجتش به یکی از آفریدگانِ تو رو آورد، بی‌گمان خود را در معرض ناامیدی قرار داده. 14/13</w:t>
      </w:r>
    </w:p>
    <w:p>
      <w:pPr>
        <w:pStyle w:val="Heading5"/>
      </w:pPr>
      <w:bookmarkStart w:id="1539" w:name="_Toc301"/>
      <w:r>
        <w:t>نعمت خدا، بر مخلوقات</w:t>
      </w:r>
      <w:bookmarkEnd w:id="1539"/>
    </w:p>
    <w:p>
      <w:pPr>
        <w:pStyle w:val="BookText"/>
      </w:pPr>
      <w:r>
        <w:rPr>
          <w:rFonts w:ascii="Amiri" w:hAnsi="Amiri" w:eastAsia="Amiri" w:cs="Amiri"/>
          <w:lang w:bidi="ar-SA"/>
          <w:color w:val="111111"/>
          <w:sz w:val="28"/>
          <w:szCs w:val="28"/>
          <w:rtl/>
        </w:rPr>
        <w:t xml:space="preserve">وَ أَنْتَ الَّذِی جَعَلْتَ لِکُلِّ مَخْلُوقٍ فِی نِعَمِکَ سَهْمًا</w:t>
      </w:r>
    </w:p>
    <w:p>
      <w:pPr>
        <w:pStyle w:val="BookText"/>
      </w:pPr>
      <w:r>
        <w:rPr>
          <w:rFonts w:ascii="IRNazanin" w:hAnsi="IRNazanin" w:eastAsia="IRNazanin" w:cs="IRNazanin"/>
          <w:lang w:bidi="fa-IR"/>
          <w:color w:val="111111"/>
          <w:sz w:val="28"/>
          <w:szCs w:val="28"/>
          <w:rtl/>
        </w:rPr>
        <w:t xml:space="preserve">و تو آنی که برای هر آفریده‌ای در نعمت‌هایت بهره‌ای مقرر داشته‌ای.6/16</w:t>
      </w:r>
    </w:p>
    <w:p>
      <w:pPr>
        <w:pStyle w:val="BookText"/>
      </w:pPr>
      <w:r>
        <w:rPr>
          <w:rFonts w:ascii="Amiri" w:hAnsi="Amiri" w:eastAsia="Amiri" w:cs="Amiri"/>
          <w:lang w:bidi="ar-SA"/>
          <w:color w:val="111111"/>
          <w:sz w:val="28"/>
          <w:szCs w:val="28"/>
          <w:rtl/>
        </w:rPr>
        <w:t xml:space="preserve">وَ فَشَتْ نِعْمَتُکَ فِی جَمِیعِ الْمَ-خْلُوقِینَ</w:t>
      </w:r>
    </w:p>
    <w:p>
      <w:pPr>
        <w:pStyle w:val="BookText"/>
      </w:pPr>
      <w:r>
        <w:rPr>
          <w:rFonts w:ascii="IRNazanin" w:hAnsi="IRNazanin" w:eastAsia="IRNazanin" w:cs="IRNazanin"/>
          <w:lang w:bidi="fa-IR"/>
          <w:color w:val="111111"/>
          <w:sz w:val="28"/>
          <w:szCs w:val="28"/>
          <w:rtl/>
        </w:rPr>
        <w:t xml:space="preserve">و نعمتت در همه آفریدگان پراکنده است.14/39</w:t>
      </w:r>
    </w:p>
    <w:p>
      <w:pPr>
        <w:pStyle w:val="Heading5"/>
      </w:pPr>
      <w:bookmarkStart w:id="1540" w:name="_Toc302"/>
      <w:r>
        <w:t>گنجیدن همه آفریدگان، در قدرت خدا</w:t>
      </w:r>
      <w:bookmarkEnd w:id="1540"/>
    </w:p>
    <w:p>
      <w:pPr>
        <w:pStyle w:val="BookText"/>
      </w:pPr>
      <w:r>
        <w:rPr>
          <w:rFonts w:ascii="Amiri" w:hAnsi="Amiri" w:eastAsia="Amiri" w:cs="Amiri"/>
          <w:lang w:bidi="ar-SA"/>
          <w:color w:val="111111"/>
          <w:sz w:val="28"/>
          <w:szCs w:val="28"/>
          <w:rtl/>
        </w:rPr>
        <w:t xml:space="preserve">وَ أَنْتَ الَّذِی اتَّسَعَ الْخَلَائِقُ کُلُّهُمْ فِی وُسْعِهِ</w:t>
      </w:r>
    </w:p>
    <w:p>
      <w:pPr>
        <w:pStyle w:val="BookText"/>
      </w:pPr>
      <w:r>
        <w:rPr>
          <w:rFonts w:ascii="IRNazanin" w:hAnsi="IRNazanin" w:eastAsia="IRNazanin" w:cs="IRNazanin"/>
          <w:lang w:bidi="fa-IR"/>
          <w:color w:val="111111"/>
          <w:sz w:val="28"/>
          <w:szCs w:val="28"/>
          <w:rtl/>
        </w:rPr>
        <w:t xml:space="preserve">و تویی آنکه همه آفریدگان در گستره قدرتش گنجیده‌اند. 10/16</w:t>
      </w:r>
    </w:p>
    <w:p>
      <w:pPr>
        <w:pStyle w:val="Heading5"/>
      </w:pPr>
      <w:bookmarkStart w:id="1541" w:name="_Toc303"/>
      <w:r>
        <w:t>آب، موجب سرِ پا داشتن آفریدگان</w:t>
      </w:r>
      <w:bookmarkEnd w:id="1541"/>
    </w:p>
    <w:p>
      <w:pPr>
        <w:pStyle w:val="BookText"/>
      </w:pPr>
      <w:r>
        <w:rPr>
          <w:rFonts w:ascii="Amiri" w:hAnsi="Amiri" w:eastAsia="Amiri" w:cs="Amiri"/>
          <w:lang w:bidi="ar-SA"/>
          <w:color w:val="111111"/>
          <w:sz w:val="28"/>
          <w:szCs w:val="28"/>
          <w:rtl/>
        </w:rPr>
        <w:t xml:space="preserve">اللَّهُمَّ اسْقِنَا سَقْیًا... تَنْعَشُ بِهِ الْبَهَائِمَ وَ الْخَلْقَ</w:t>
      </w:r>
    </w:p>
    <w:p>
      <w:pPr>
        <w:pStyle w:val="BookText"/>
      </w:pPr>
      <w:r>
        <w:rPr>
          <w:rFonts w:ascii="IRNazanin" w:hAnsi="IRNazanin" w:eastAsia="IRNazanin" w:cs="IRNazanin"/>
          <w:lang w:bidi="fa-IR"/>
          <w:color w:val="111111"/>
          <w:sz w:val="28"/>
          <w:szCs w:val="28"/>
          <w:rtl/>
        </w:rPr>
        <w:t xml:space="preserve">خداوندا ما را با بارانی که چهارپایان و سایر آفریدگان را به وسیله آن سرِ پا بداری، سیراب نما. 5/19</w:t>
      </w:r>
    </w:p>
    <w:p>
      <w:pPr>
        <w:pStyle w:val="Heading5"/>
      </w:pPr>
      <w:bookmarkStart w:id="1542" w:name="_Toc304"/>
      <w:r>
        <w:t>پوشاندن (جامه) وحشت از بدکاران خَلق به بنده</w:t>
      </w:r>
      <w:bookmarkEnd w:id="1542"/>
    </w:p>
    <w:p>
      <w:pPr>
        <w:pStyle w:val="BookText"/>
      </w:pPr>
      <w:r>
        <w:rPr>
          <w:rFonts w:ascii="Amiri" w:hAnsi="Amiri" w:eastAsia="Amiri" w:cs="Amiri"/>
          <w:lang w:bidi="ar-SA"/>
          <w:color w:val="111111"/>
          <w:sz w:val="28"/>
          <w:szCs w:val="28"/>
          <w:rtl/>
        </w:rPr>
        <w:t xml:space="preserve">وَ أَلْبِسْ قَلْبِیَ الْوَحْشَةَ مِنْ شِرَارِ خَلْقِکَ</w:t>
      </w:r>
    </w:p>
    <w:p>
      <w:pPr>
        <w:pStyle w:val="BookText"/>
      </w:pPr>
      <w:r>
        <w:rPr>
          <w:rFonts w:ascii="IRNazanin" w:hAnsi="IRNazanin" w:eastAsia="IRNazanin" w:cs="IRNazanin"/>
          <w:lang w:bidi="fa-IR"/>
          <w:color w:val="111111"/>
          <w:sz w:val="28"/>
          <w:szCs w:val="28"/>
          <w:rtl/>
        </w:rPr>
        <w:t xml:space="preserve">و دلم را به وحشت از بدکاران خلقت بپوشان.11/21</w:t>
      </w:r>
    </w:p>
    <w:p>
      <w:pPr>
        <w:pStyle w:val="Heading5"/>
      </w:pPr>
      <w:bookmarkStart w:id="1543" w:name="_Toc305"/>
      <w:r>
        <w:t>واگذاری امور بنده، به خدا و نیکان خلق</w:t>
      </w:r>
      <w:bookmarkEnd w:id="1543"/>
    </w:p>
    <w:p>
      <w:pPr>
        <w:pStyle w:val="BookText"/>
      </w:pPr>
      <w:r>
        <w:rPr>
          <w:rFonts w:ascii="Amiri" w:hAnsi="Amiri" w:eastAsia="Amiri" w:cs="Amiri"/>
          <w:lang w:bidi="ar-SA"/>
          <w:color w:val="111111"/>
          <w:sz w:val="28"/>
          <w:szCs w:val="28"/>
          <w:rtl/>
        </w:rPr>
        <w:t xml:space="preserve">...بَلِ اجْعَلْ... کِفَایَتِی بِکَ وَ بِخِیَارِ خَلْقِکَ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3739_47578"/>
    <w:bookmarkEnd w:id="38"/>
    <w:p>
      <w:pPr>
        <w:pStyle w:val="BookText"/>
      </w:pPr>
      <w:r>
        <w:rPr>
          <w:rFonts w:ascii="IRNazanin" w:hAnsi="IRNazanin" w:eastAsia="IRNazanin" w:cs="IRNazanin"/>
          <w:lang w:bidi="fa-IR"/>
          <w:color w:val="111111"/>
          <w:sz w:val="28"/>
          <w:szCs w:val="28"/>
          <w:rtl/>
        </w:rPr>
        <w:t xml:space="preserve">...بلکه کفایتم را به خود و آفریدگان خوبت قرار ده.12/21</w:t>
      </w:r>
    </w:p>
    <w:p>
      <w:pPr>
        <w:pStyle w:val="Heading5"/>
      </w:pPr>
      <w:bookmarkStart w:id="1544" w:name="_Toc306"/>
      <w:r>
        <w:t>واگذار نکردن بنده، به خلق خدا</w:t>
      </w:r>
      <w:bookmarkEnd w:id="1544"/>
    </w:p>
    <w:p>
      <w:pPr>
        <w:pStyle w:val="BookText"/>
      </w:pPr>
      <w:r>
        <w:rPr>
          <w:rFonts w:ascii="Amiri" w:hAnsi="Amiri" w:eastAsia="Amiri" w:cs="Amiri"/>
          <w:lang w:bidi="ar-SA"/>
          <w:color w:val="111111"/>
          <w:sz w:val="28"/>
          <w:szCs w:val="28"/>
          <w:rtl/>
        </w:rPr>
        <w:t xml:space="preserve">وَ لَا تَکِلْنِی إِلَی خَلْقِکَ</w:t>
      </w:r>
    </w:p>
    <w:p>
      <w:pPr>
        <w:pStyle w:val="BookText"/>
      </w:pPr>
      <w:r>
        <w:rPr>
          <w:rFonts w:ascii="IRNazanin" w:hAnsi="IRNazanin" w:eastAsia="IRNazanin" w:cs="IRNazanin"/>
          <w:lang w:bidi="fa-IR"/>
          <w:color w:val="111111"/>
          <w:sz w:val="28"/>
          <w:szCs w:val="28"/>
          <w:rtl/>
        </w:rPr>
        <w:t xml:space="preserve">و مرا به خلقت وانگذار.2/22</w:t>
      </w:r>
    </w:p>
    <w:p>
      <w:pPr>
        <w:pStyle w:val="Heading5"/>
      </w:pPr>
      <w:bookmarkStart w:id="1545" w:name="_Toc307"/>
      <w:r>
        <w:t>نتیجه واگذاری کار بنده، به خلق</w:t>
      </w:r>
      <w:bookmarkEnd w:id="1545"/>
    </w:p>
    <w:p>
      <w:pPr>
        <w:pStyle w:val="BookText"/>
      </w:pPr>
      <w:r>
        <w:rPr>
          <w:rFonts w:ascii="Amiri" w:hAnsi="Amiri" w:eastAsia="Amiri" w:cs="Amiri"/>
          <w:lang w:bidi="ar-SA"/>
          <w:color w:val="111111"/>
          <w:sz w:val="28"/>
          <w:szCs w:val="28"/>
          <w:rtl/>
        </w:rPr>
        <w:t xml:space="preserve">إِنْ وَکَلْتَنِی إِلَی خَلْقِکَ تَجَهَّمُونِی</w:t>
      </w:r>
    </w:p>
    <w:p>
      <w:pPr>
        <w:pStyle w:val="BookText"/>
      </w:pPr>
      <w:r>
        <w:rPr>
          <w:rFonts w:ascii="IRNazanin" w:hAnsi="IRNazanin" w:eastAsia="IRNazanin" w:cs="IRNazanin"/>
          <w:lang w:bidi="fa-IR"/>
          <w:color w:val="111111"/>
          <w:sz w:val="28"/>
          <w:szCs w:val="28"/>
          <w:rtl/>
        </w:rPr>
        <w:t xml:space="preserve">اگر مرا به آفریدگانت واگذاری، با من ترش‌رویی کنند.3/22</w:t>
      </w:r>
    </w:p>
    <w:p>
      <w:pPr>
        <w:pStyle w:val="Heading5"/>
      </w:pPr>
      <w:bookmarkStart w:id="1546" w:name="_Toc308"/>
      <w:r>
        <w:t>ادا نمودن (حقِّ) آفریدگان خدا</w:t>
      </w:r>
      <w:bookmarkEnd w:id="1546"/>
    </w:p>
    <w:p>
      <w:pPr>
        <w:pStyle w:val="BookText"/>
      </w:pPr>
      <w:r>
        <w:rPr>
          <w:rFonts w:ascii="Amiri" w:hAnsi="Amiri" w:eastAsia="Amiri" w:cs="Amiri"/>
          <w:lang w:bidi="ar-SA"/>
          <w:color w:val="111111"/>
          <w:sz w:val="28"/>
          <w:szCs w:val="28"/>
          <w:rtl/>
        </w:rPr>
        <w:t xml:space="preserve">وَ اقْضِ عَنِّی کُلَّ مَا أَلْزَمْتَنِیهِ وَ فَرَضْتَهُ عَلَیَّ... لِخَلْقٍ مِنْ خَلْقِکَ...</w:t>
      </w:r>
    </w:p>
    <w:p>
      <w:pPr>
        <w:pStyle w:val="BookText"/>
      </w:pPr>
      <w:r>
        <w:rPr>
          <w:rFonts w:ascii="IRNazanin" w:hAnsi="IRNazanin" w:eastAsia="IRNazanin" w:cs="IRNazanin"/>
          <w:lang w:bidi="fa-IR"/>
          <w:color w:val="111111"/>
          <w:sz w:val="28"/>
          <w:szCs w:val="28"/>
          <w:rtl/>
        </w:rPr>
        <w:t xml:space="preserve">و مرا به انجام آنچه برای آفریده‌ای از آفریدگانت، بر من لازم و واجب نموده‌ای، توفیق ده.6/22</w:t>
      </w:r>
    </w:p>
    <w:p>
      <w:pPr>
        <w:pStyle w:val="Heading5"/>
      </w:pPr>
      <w:bookmarkStart w:id="1547" w:name="_Toc309"/>
      <w:r>
        <w:t>رشک نبردن به هیچ یک از آفریدگان</w:t>
      </w:r>
      <w:bookmarkEnd w:id="1547"/>
    </w:p>
    <w:p>
      <w:pPr>
        <w:pStyle w:val="BookText"/>
      </w:pPr>
      <w:r>
        <w:rPr>
          <w:rFonts w:ascii="Amiri" w:hAnsi="Amiri" w:eastAsia="Amiri" w:cs="Amiri"/>
          <w:lang w:bidi="ar-SA"/>
          <w:color w:val="111111"/>
          <w:sz w:val="28"/>
          <w:szCs w:val="28"/>
          <w:rtl/>
        </w:rPr>
        <w:t xml:space="preserve">وَ ارْزُقْنِی سَلَامَةَ الصَّدْرِ مِنَ الْحَسَدِ حَتَّی لَا أَحْسُدَ أَحَدًا مِنْ خَلْقِکَ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به هیچ یک از آفریدگانت حسد نبرم.12/22</w:t>
      </w:r>
    </w:p>
    <w:p>
      <w:pPr>
        <w:pStyle w:val="Heading5"/>
      </w:pPr>
      <w:bookmarkStart w:id="1548" w:name="_Toc310"/>
      <w:r>
        <w:t>واجب گرداندن حقّی ( برای امّت اسلام ) ، بر خلق</w:t>
      </w:r>
      <w:bookmarkEnd w:id="1548"/>
    </w:p>
    <w:p>
      <w:pPr>
        <w:pStyle w:val="BookText"/>
      </w:pPr>
      <w:r>
        <w:rPr>
          <w:rFonts w:ascii="Amiri" w:hAnsi="Amiri" w:eastAsia="Amiri" w:cs="Amiri"/>
          <w:lang w:bidi="ar-SA"/>
          <w:color w:val="111111"/>
          <w:sz w:val="28"/>
          <w:szCs w:val="28"/>
          <w:rtl/>
        </w:rPr>
        <w:t xml:space="preserve">وَ صَلِّ عَلَی مُحَمَّدٍ وَ آلِهِ، کَمَا أَوْجَبْتَ لَنَا الْحَقَّ عَلَی الْخَلْقِ بِسَبَبِهِ</w:t>
      </w:r>
    </w:p>
    <w:p>
      <w:pPr>
        <w:pStyle w:val="BookText"/>
      </w:pPr>
      <w:r>
        <w:rPr>
          <w:rFonts w:ascii="IRNazanin" w:hAnsi="IRNazanin" w:eastAsia="IRNazanin" w:cs="IRNazanin"/>
          <w:lang w:bidi="fa-IR"/>
          <w:color w:val="111111"/>
          <w:sz w:val="28"/>
          <w:szCs w:val="28"/>
          <w:rtl/>
        </w:rPr>
        <w:t xml:space="preserve">و بر محمّد و خاندانش درود فرست، چنانکه به سبب او برای ما حقّی بر خلق واجب نمودی.4/24</w:t>
      </w:r>
    </w:p>
    <w:p>
      <w:pPr>
        <w:pStyle w:val="Heading5"/>
      </w:pPr>
      <w:bookmarkStart w:id="1549" w:name="_Toc311"/>
      <w:r>
        <w:t>فضل خداوند به همه آفریدگان</w:t>
      </w:r>
      <w:bookmarkEnd w:id="1549"/>
    </w:p>
    <w:p>
      <w:pPr>
        <w:pStyle w:val="BookText"/>
      </w:pPr>
      <w:r>
        <w:rPr>
          <w:rFonts w:ascii="Amiri" w:hAnsi="Amiri" w:eastAsia="Amiri" w:cs="Amiri"/>
          <w:lang w:bidi="ar-SA"/>
          <w:color w:val="111111"/>
          <w:sz w:val="28"/>
          <w:szCs w:val="28"/>
          <w:rtl/>
        </w:rPr>
        <w:t xml:space="preserve">وَ أَخَذَ عَلَی جَمِیعِ خَلْقِهِ بِالْفَضْلِ</w:t>
      </w:r>
    </w:p>
    <w:p>
      <w:pPr>
        <w:pStyle w:val="BookText"/>
      </w:pPr>
      <w:r>
        <w:rPr>
          <w:rFonts w:ascii="IRNazanin" w:hAnsi="IRNazanin" w:eastAsia="IRNazanin" w:cs="IRNazanin"/>
          <w:lang w:bidi="fa-IR"/>
          <w:color w:val="111111"/>
          <w:sz w:val="28"/>
          <w:szCs w:val="28"/>
          <w:rtl/>
        </w:rPr>
        <w:t xml:space="preserve">و با همه آفریدگانش با فضل رفتار کرد.1/35</w:t>
      </w:r>
    </w:p>
    <w:p>
      <w:pPr>
        <w:pStyle w:val="Heading5"/>
      </w:pPr>
      <w:bookmarkStart w:id="1550" w:name="_Toc312"/>
      <w:r>
        <w:t>رشک بردن به آفریدگان</w:t>
      </w:r>
      <w:bookmarkEnd w:id="1550"/>
    </w:p>
    <w:p>
      <w:pPr>
        <w:pStyle w:val="BookText"/>
      </w:pPr>
      <w:r>
        <w:rPr>
          <w:rFonts w:ascii="Amiri" w:hAnsi="Amiri" w:eastAsia="Amiri" w:cs="Amiri"/>
          <w:lang w:bidi="ar-SA"/>
          <w:color w:val="111111"/>
          <w:sz w:val="28"/>
          <w:szCs w:val="28"/>
          <w:rtl/>
        </w:rPr>
        <w:t xml:space="preserve">وَ لَا تَفْتِنِّی بِمَا أَعْطَیْتَهُمْ... فَأَحْسُدَ خَلْقَکَ</w:t>
      </w:r>
    </w:p>
    <w:p>
      <w:pPr>
        <w:pStyle w:val="BookText"/>
      </w:pPr>
      <w:r>
        <w:rPr>
          <w:rFonts w:ascii="IRNazanin" w:hAnsi="IRNazanin" w:eastAsia="IRNazanin" w:cs="IRNazanin"/>
          <w:lang w:bidi="fa-IR"/>
          <w:color w:val="111111"/>
          <w:sz w:val="28"/>
          <w:szCs w:val="28"/>
          <w:rtl/>
        </w:rPr>
        <w:t xml:space="preserve">و مرا به آنچه به آنان (دنیاداران) عطا کردی، آزمایش نکن، که بر آفریدگانت حسد برم.2/35</w:t>
      </w:r>
    </w:p>
    <w:p>
      <w:pPr>
        <w:pStyle w:val="Heading5"/>
      </w:pPr>
      <w:bookmarkStart w:id="1551" w:name="_Toc313"/>
      <w:r>
        <w:t>اعتراف آفریدگان، به ستمکار نبودن خدا</w:t>
      </w:r>
      <w:bookmarkEnd w:id="1551"/>
    </w:p>
    <w:p>
      <w:pPr>
        <w:pStyle w:val="BookText"/>
      </w:pPr>
      <w:r>
        <w:rPr>
          <w:rFonts w:ascii="Amiri" w:hAnsi="Amiri" w:eastAsia="Amiri" w:cs="Amiri"/>
          <w:lang w:bidi="ar-SA"/>
          <w:color w:val="111111"/>
          <w:sz w:val="28"/>
          <w:szCs w:val="28"/>
          <w:rtl/>
        </w:rPr>
        <w:t xml:space="preserve">فَکُلُّ الْبَرِیَّةِ مُعْتَرِفَةٌ بِأَنَّکَ غَیْرُ ظَالِمٍ لِمَنْ عَاقَبْتَ</w:t>
      </w:r>
    </w:p>
    <w:p>
      <w:pPr>
        <w:pStyle w:val="BookText"/>
      </w:pPr>
      <w:r>
        <w:rPr>
          <w:rFonts w:ascii="IRNazanin" w:hAnsi="IRNazanin" w:eastAsia="IRNazanin" w:cs="IRNazanin"/>
          <w:lang w:bidi="fa-IR"/>
          <w:color w:val="111111"/>
          <w:sz w:val="28"/>
          <w:szCs w:val="28"/>
          <w:rtl/>
        </w:rPr>
        <w:t xml:space="preserve">پس همه آفریدگان اعتراف می‌کنند که تو هر که را عقوبت نمودی، ستمگر نیستی.8/37</w:t>
      </w:r>
    </w:p>
    <w:p>
      <w:pPr>
        <w:pStyle w:val="Heading5"/>
      </w:pPr>
      <w:bookmarkStart w:id="1552" w:name="_Toc314"/>
      <w:r>
        <w:t>آماده‌سازی کیفرهایی، برای مخلوقات</w:t>
      </w:r>
      <w:bookmarkEnd w:id="1552"/>
    </w:p>
    <w:p>
      <w:pPr>
        <w:pStyle w:val="BookText"/>
      </w:pPr>
      <w:r>
        <w:rPr>
          <w:rFonts w:ascii="Amiri" w:hAnsi="Amiri" w:eastAsia="Amiri" w:cs="Amiri"/>
          <w:lang w:bidi="ar-SA"/>
          <w:color w:val="111111"/>
          <w:sz w:val="28"/>
          <w:szCs w:val="28"/>
          <w:rtl/>
        </w:rPr>
        <w:t xml:space="preserve">وَ لَقَدْ کَانَ یَسْتَحِقُّ فِی أَوَّلِ مَا هَمَّ بِعِصْیَانِکَ کُلَّ مَا أَعْدَدْتَ لِجَمِیعِ خَلْقِکَ مِنْ عُقُوبَتِکَ</w:t>
      </w:r>
    </w:p>
    <w:p>
      <w:pPr>
        <w:pStyle w:val="BookText"/>
      </w:pPr>
      <w:r>
        <w:rPr>
          <w:rFonts w:ascii="IRNazanin" w:hAnsi="IRNazanin" w:eastAsia="IRNazanin" w:cs="IRNazanin"/>
          <w:lang w:bidi="fa-IR"/>
          <w:color w:val="111111"/>
          <w:sz w:val="28"/>
          <w:szCs w:val="28"/>
          <w:rtl/>
        </w:rPr>
        <w:t xml:space="preserve">و حال آنکه او در آغاز که همّت نافرمانی تو نمود، همه عقوبت‌های تو را که برای همه آفریدگانت آماده ساختی، سزاوار می‌شد.14/37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3739_47581"/>
    <w:bookmarkEnd w:id="39"/>
    <w:p>
      <w:pPr>
        <w:pStyle w:val="Heading5"/>
      </w:pPr>
      <w:bookmarkStart w:id="1553" w:name="_Toc315"/>
      <w:r>
        <w:t>ماه، آفریده‌ای فرمانبردار</w:t>
      </w:r>
      <w:bookmarkEnd w:id="1553"/>
    </w:p>
    <w:p>
      <w:pPr>
        <w:pStyle w:val="BookText"/>
      </w:pPr>
      <w:r>
        <w:rPr>
          <w:rFonts w:ascii="Amiri" w:hAnsi="Amiri" w:eastAsia="Amiri" w:cs="Amiri"/>
          <w:lang w:bidi="ar-SA"/>
          <w:color w:val="111111"/>
          <w:sz w:val="28"/>
          <w:szCs w:val="28"/>
          <w:rtl/>
        </w:rPr>
        <w:t xml:space="preserve">أَیُّهَا الْخَلْقُ الْمُطِیعُ</w:t>
      </w:r>
    </w:p>
    <w:p>
      <w:pPr>
        <w:pStyle w:val="BookText"/>
      </w:pPr>
      <w:r>
        <w:rPr>
          <w:rFonts w:ascii="IRNazanin" w:hAnsi="IRNazanin" w:eastAsia="IRNazanin" w:cs="IRNazanin"/>
          <w:lang w:bidi="fa-IR"/>
          <w:color w:val="111111"/>
          <w:sz w:val="28"/>
          <w:szCs w:val="28"/>
          <w:rtl/>
        </w:rPr>
        <w:t xml:space="preserve">ای آفریده فرمانبردار.1/43</w:t>
      </w:r>
    </w:p>
    <w:p>
      <w:pPr>
        <w:pStyle w:val="Heading5"/>
      </w:pPr>
      <w:bookmarkStart w:id="1554" w:name="_Toc316"/>
      <w:r>
        <w:t>راهنمایی آفریده‌ای، توسّط آفریده دیگر</w:t>
      </w:r>
      <w:bookmarkEnd w:id="1554"/>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مَوْصُوفًا بِالْإِحْسَانِ...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احسان وصف می‌شد.17/45</w:t>
      </w:r>
    </w:p>
    <w:p>
      <w:pPr>
        <w:pStyle w:val="Heading5"/>
      </w:pPr>
      <w:bookmarkStart w:id="1555" w:name="_Toc317"/>
      <w:r>
        <w:t>فرمانبری همه مخلوقات، از خدا</w:t>
      </w:r>
      <w:bookmarkEnd w:id="1555"/>
    </w:p>
    <w:p>
      <w:pPr>
        <w:pStyle w:val="BookText"/>
      </w:pPr>
      <w:r>
        <w:rPr>
          <w:rFonts w:ascii="Amiri" w:hAnsi="Amiri" w:eastAsia="Amiri" w:cs="Amiri"/>
          <w:lang w:bidi="ar-SA"/>
          <w:color w:val="111111"/>
          <w:sz w:val="28"/>
          <w:szCs w:val="28"/>
          <w:rtl/>
        </w:rPr>
        <w:t xml:space="preserve">وَ انْقَادَ لِلتَّسْلِیمِ لَکَ کُلُّ خَلْقِکَ</w:t>
      </w:r>
    </w:p>
    <w:p>
      <w:pPr>
        <w:pStyle w:val="BookText"/>
      </w:pPr>
      <w:r>
        <w:rPr>
          <w:rFonts w:ascii="IRNazanin" w:hAnsi="IRNazanin" w:eastAsia="IRNazanin" w:cs="IRNazanin"/>
          <w:lang w:bidi="fa-IR"/>
          <w:color w:val="111111"/>
          <w:sz w:val="28"/>
          <w:szCs w:val="28"/>
          <w:rtl/>
        </w:rPr>
        <w:t xml:space="preserve">و همه آفریدگانت برای تسلیم در برابر تو، گردن نهاده‌اند.26/47</w:t>
      </w:r>
    </w:p>
    <w:p>
      <w:pPr>
        <w:pStyle w:val="Heading5"/>
      </w:pPr>
      <w:bookmarkStart w:id="1556" w:name="_Toc318"/>
      <w:r>
        <w:t>سپاسی که آفریده‌ای مانند آن، خدا را سپاس نگزارده باشد</w:t>
      </w:r>
      <w:bookmarkEnd w:id="1556"/>
    </w:p>
    <w:p>
      <w:pPr>
        <w:pStyle w:val="BookText"/>
      </w:pPr>
      <w:r>
        <w:rPr>
          <w:rFonts w:ascii="Amiri" w:hAnsi="Amiri" w:eastAsia="Amiri" w:cs="Amiri"/>
          <w:lang w:bidi="ar-SA"/>
          <w:color w:val="111111"/>
          <w:sz w:val="28"/>
          <w:szCs w:val="28"/>
          <w:rtl/>
        </w:rPr>
        <w:t xml:space="preserve">لَکَ الْحَمْدُ... حَمْدًا لَمْ یَحْمَدْکَ خَلْقٌ مِثْلَهُ</w:t>
      </w:r>
    </w:p>
    <w:p>
      <w:pPr>
        <w:pStyle w:val="BookText"/>
      </w:pPr>
      <w:r>
        <w:rPr>
          <w:rFonts w:ascii="IRNazanin" w:hAnsi="IRNazanin" w:eastAsia="IRNazanin" w:cs="IRNazanin"/>
          <w:lang w:bidi="fa-IR"/>
          <w:color w:val="111111"/>
          <w:sz w:val="28"/>
          <w:szCs w:val="28"/>
          <w:rtl/>
        </w:rPr>
        <w:t xml:space="preserve">سپاس برای توست. سپاسی که هیچ آفریده‌ای مانند آن، تو را ستایش نکرده باشد.44و36/47</w:t>
      </w:r>
    </w:p>
    <w:p>
      <w:pPr>
        <w:pStyle w:val="Heading5"/>
      </w:pPr>
      <w:bookmarkStart w:id="1557" w:name="_Toc319"/>
      <w:r>
        <w:t>درودِ انواع آفریدگان خدا</w:t>
      </w:r>
      <w:bookmarkEnd w:id="1557"/>
    </w:p>
    <w:p>
      <w:pPr>
        <w:pStyle w:val="BookText"/>
      </w:pPr>
      <w:r>
        <w:rPr>
          <w:rFonts w:ascii="Amiri" w:hAnsi="Amiri" w:eastAsia="Amiri" w:cs="Amiri"/>
          <w:lang w:bidi="ar-SA"/>
          <w:color w:val="111111"/>
          <w:sz w:val="28"/>
          <w:szCs w:val="28"/>
          <w:rtl/>
        </w:rPr>
        <w:t xml:space="preserve">رَبِّ صَلِّ عَلَی مُحَمَّدٍ وَ آلِهِ، صَلَاةً... تَجْتَمِعُ عَلَی صَلَاةِ</w:t>
      </w:r>
    </w:p>
    <w:p>
      <w:pPr>
        <w:pStyle w:val="BookText"/>
      </w:pPr>
      <w:r>
        <w:rPr>
          <w:rFonts w:ascii="Amiri" w:hAnsi="Amiri" w:eastAsia="Amiri" w:cs="Amiri"/>
          <w:lang w:bidi="ar-SA"/>
          <w:color w:val="111111"/>
          <w:sz w:val="28"/>
          <w:szCs w:val="28"/>
          <w:rtl/>
        </w:rPr>
        <w:t xml:space="preserve">کُلِّ مَنْ ذَرَأْتَ وَ بَرَأْتَ مِنْ أَصْنَافِ خَلْقِکَ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 هر که آفریده‌ای و ایجاد نموده‌ای از انواع آفریدگانت را دربرگیرد.54/47</w:t>
      </w:r>
    </w:p>
    <w:p>
      <w:pPr>
        <w:pStyle w:val="Heading5"/>
      </w:pPr>
      <w:bookmarkStart w:id="1558" w:name="_Toc320"/>
      <w:r>
        <w:t>عزیز گرداندن بنده، در نزد آفریدگان</w:t>
      </w:r>
      <w:bookmarkEnd w:id="1558"/>
    </w:p>
    <w:p>
      <w:pPr>
        <w:pStyle w:val="BookText"/>
      </w:pPr>
      <w:r>
        <w:rPr>
          <w:rFonts w:ascii="Amiri" w:hAnsi="Amiri" w:eastAsia="Amiri" w:cs="Amiri"/>
          <w:lang w:bidi="ar-SA"/>
          <w:color w:val="111111"/>
          <w:sz w:val="28"/>
          <w:szCs w:val="28"/>
          <w:rtl/>
        </w:rPr>
        <w:t xml:space="preserve">وَ أَعِزَّنِی عِنْدَ خَلْقِکَ</w:t>
      </w:r>
    </w:p>
    <w:p>
      <w:pPr>
        <w:pStyle w:val="BookText"/>
      </w:pPr>
      <w:r>
        <w:rPr>
          <w:rFonts w:ascii="IRNazanin" w:hAnsi="IRNazanin" w:eastAsia="IRNazanin" w:cs="IRNazanin"/>
          <w:lang w:bidi="fa-IR"/>
          <w:color w:val="111111"/>
          <w:sz w:val="28"/>
          <w:szCs w:val="28"/>
          <w:rtl/>
        </w:rPr>
        <w:t xml:space="preserve">و مرا در نزد آفریدگانت عزیز دار.118/47</w:t>
      </w:r>
    </w:p>
    <w:p>
      <w:pPr>
        <w:pStyle w:val="Heading5"/>
      </w:pPr>
      <w:bookmarkStart w:id="1559" w:name="_Toc321"/>
      <w:r>
        <w:t>مضحکه آفریدگان خدا نشدن</w:t>
      </w:r>
      <w:bookmarkEnd w:id="1559"/>
    </w:p>
    <w:p>
      <w:pPr>
        <w:pStyle w:val="BookText"/>
      </w:pPr>
      <w:r>
        <w:rPr>
          <w:rFonts w:ascii="Amiri" w:hAnsi="Amiri" w:eastAsia="Amiri" w:cs="Amiri"/>
          <w:lang w:bidi="ar-SA"/>
          <w:color w:val="111111"/>
          <w:sz w:val="28"/>
          <w:szCs w:val="28"/>
          <w:rtl/>
        </w:rPr>
        <w:t xml:space="preserve">وَ لَا تَتَّخِذْنِی هُزُوًا لِخَلْقِکَ</w:t>
      </w:r>
    </w:p>
    <w:p>
      <w:pPr>
        <w:pStyle w:val="BookText"/>
      </w:pPr>
      <w:r>
        <w:rPr>
          <w:rFonts w:ascii="IRNazanin" w:hAnsi="IRNazanin" w:eastAsia="IRNazanin" w:cs="IRNazanin"/>
          <w:lang w:bidi="fa-IR"/>
          <w:color w:val="111111"/>
          <w:sz w:val="28"/>
          <w:szCs w:val="28"/>
          <w:rtl/>
        </w:rPr>
        <w:t xml:space="preserve">و مرا سبب خنده آفریدگانت قرار نده.124/47</w:t>
      </w:r>
    </w:p>
    <w:p>
      <w:pPr>
        <w:pStyle w:val="Heading5"/>
      </w:pPr>
      <w:bookmarkStart w:id="1560" w:name="_Toc322"/>
      <w:r>
        <w:t>رفتن به سوی مخلوق، به امید صله و عطای او</w:t>
      </w:r>
      <w:bookmarkEnd w:id="1560"/>
    </w:p>
    <w:p>
      <w:pPr>
        <w:pStyle w:val="BookText"/>
      </w:pPr>
      <w:r>
        <w:rPr>
          <w:rFonts w:ascii="Amiri" w:hAnsi="Amiri" w:eastAsia="Amiri" w:cs="Amiri"/>
          <w:lang w:bidi="ar-SA"/>
          <w:color w:val="111111"/>
          <w:sz w:val="28"/>
          <w:szCs w:val="28"/>
          <w:rtl/>
        </w:rPr>
        <w:t xml:space="preserve">اللَّهُمَّ مَنْ تَهَیَّأَ وَ تَعَبَّأَ وَ أَعَدَّ وَ اسْتَعَدَّ لِوَفَادَةٍ إِلَی مَخْلُوقٍ رَجَاءَ رِفْدِهِ وَ نَوَافِلِهِ...</w:t>
      </w:r>
    </w:p>
    <w:p>
      <w:pPr>
        <w:pStyle w:val="BookText"/>
      </w:pPr>
      <w:r>
        <w:rPr>
          <w:rFonts w:ascii="IRNazanin" w:hAnsi="IRNazanin" w:eastAsia="IRNazanin" w:cs="IRNazanin"/>
          <w:lang w:bidi="fa-IR"/>
          <w:color w:val="111111"/>
          <w:sz w:val="28"/>
          <w:szCs w:val="28"/>
          <w:rtl/>
        </w:rPr>
        <w:t xml:space="preserve">خداوندا، هر کسی خود را مهیّا و آماده می‌کند و ساز و برگ تهیه می‌نماید تا بر مخلوقی وارد شود، بدین امید که به صله و عطای او نائل شود.5/48</w:t>
      </w:r>
    </w:p>
    <w:p>
      <w:pPr>
        <w:pStyle w:val="Heading5"/>
      </w:pPr>
      <w:bookmarkStart w:id="1561" w:name="_Toc323"/>
      <w:r>
        <w:t>ناامیدی از شفاعت مخلوقی جز محمّد صلی‌الله‌علیه‌و‌آله و اهل‌بیت او علیهم‌السلام</w:t>
      </w:r>
      <w:bookmarkEnd w:id="1561"/>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3739_47583"/>
    <w:bookmarkEnd w:id="40"/>
    <w:p>
      <w:pPr>
        <w:pStyle w:val="BookText"/>
      </w:pPr>
      <w:r>
        <w:rPr>
          <w:rFonts w:ascii="Amiri" w:hAnsi="Amiri" w:eastAsia="Amiri" w:cs="Amiri"/>
          <w:lang w:bidi="ar-SA"/>
          <w:color w:val="111111"/>
          <w:sz w:val="28"/>
          <w:szCs w:val="28"/>
          <w:rtl/>
        </w:rPr>
        <w:t xml:space="preserve">فَإِنِّی لَمْ آتِکَ ثِقَةً مِنِّی بِعَمَلٍ صَالِحٍ قَدَّمْتُهُ، وَ لَا شَفَاعَةِ مَخْلُوقٍ رَجَوْتُهُ إِلَّا شَفَاعَةَ مُحَمَّدٍ وَ أَهْلِ بَیْتِهِ عَلَیْهِ وَ عَلَیْهِمْ سَلَامُکَ</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و شفاعتِ آفریده‌ای که به او امید بسته باشم به درگاه تو نیامده‌ام، جز شفاعت محمّد و خانواده او - که درود تو بر او و بر ایشان باد - .6/48</w:t>
      </w:r>
    </w:p>
    <w:p>
      <w:pPr>
        <w:pStyle w:val="Heading5"/>
      </w:pPr>
      <w:bookmarkStart w:id="1562" w:name="_Toc324"/>
      <w:r>
        <w:t>ترسوترین، افتاده‌ترین و خوارترین خلق خدا</w:t>
      </w:r>
      <w:bookmarkEnd w:id="1562"/>
    </w:p>
    <w:p>
      <w:pPr>
        <w:pStyle w:val="BookText"/>
      </w:pPr>
      <w:r>
        <w:rPr>
          <w:rFonts w:ascii="Amiri" w:hAnsi="Amiri" w:eastAsia="Amiri" w:cs="Amiri"/>
          <w:lang w:bidi="ar-SA"/>
          <w:color w:val="111111"/>
          <w:sz w:val="28"/>
          <w:szCs w:val="28"/>
          <w:rtl/>
        </w:rPr>
        <w:t xml:space="preserve">سُبْحَانَکَ أَخْشَی خَلْقِکَ لَکَ أَعْلَمُهُمْ بِکَ، وَ أَخْضَعُهُمْ لَکَ أَعْمَلُهُمْ بِطَاعَتِکَ، وَ أَهْوَنُهُمْ عَلَیْکَ مَنْ أَنْتَ تَرْزُقُهُ وَ هُوَ یَعْبُدُ غَیْرَکَ</w:t>
      </w:r>
    </w:p>
    <w:p>
      <w:pPr>
        <w:pStyle w:val="BookText"/>
      </w:pPr>
      <w:r>
        <w:rPr>
          <w:rFonts w:ascii="IRNazanin" w:hAnsi="IRNazanin" w:eastAsia="IRNazanin" w:cs="IRNazanin"/>
          <w:lang w:bidi="fa-IR"/>
          <w:color w:val="111111"/>
          <w:sz w:val="28"/>
          <w:szCs w:val="28"/>
          <w:rtl/>
        </w:rPr>
        <w:t xml:space="preserve">پاک و منزّهی! ترسنده‌ترین آفریدگانت از تو، آگاه‌ترین آنها به (کبریایی) توست. و خاضع‌ترین آنان از تو، عمل‌کننده‌ترین ایشان به فرمان توست. و پست‌ترین آنها نزد تو، کسیست که تو او را روزی می‌دهی و او غیر تو را می‌پرستد.2/52</w:t>
      </w:r>
    </w:p>
    <w:p>
      <w:pPr>
        <w:pStyle w:val="Heading5"/>
      </w:pPr>
      <w:bookmarkStart w:id="1563" w:name="_Toc325"/>
      <w:r>
        <w:t>مرگ، مقدّر برای همه مخلوقات</w:t>
      </w:r>
      <w:bookmarkEnd w:id="1563"/>
    </w:p>
    <w:p>
      <w:pPr>
        <w:pStyle w:val="BookText"/>
      </w:pPr>
      <w:r>
        <w:rPr>
          <w:rFonts w:ascii="Amiri" w:hAnsi="Amiri" w:eastAsia="Amiri" w:cs="Amiri"/>
          <w:lang w:bidi="ar-SA"/>
          <w:color w:val="111111"/>
          <w:sz w:val="28"/>
          <w:szCs w:val="28"/>
          <w:rtl/>
        </w:rPr>
        <w:t xml:space="preserve">سُبْحَانَکَ قَضَیْتَ عَلَی جَمِیعِ خَلْقِکَ الْمَوْتَ</w:t>
      </w:r>
    </w:p>
    <w:p>
      <w:pPr>
        <w:pStyle w:val="BookText"/>
      </w:pPr>
      <w:r>
        <w:rPr>
          <w:rFonts w:ascii="IRNazanin" w:hAnsi="IRNazanin" w:eastAsia="IRNazanin" w:cs="IRNazanin"/>
          <w:lang w:bidi="fa-IR"/>
          <w:color w:val="111111"/>
          <w:sz w:val="28"/>
          <w:szCs w:val="28"/>
          <w:rtl/>
        </w:rPr>
        <w:t xml:space="preserve">پاک و منزّهی! مرگ را برای همه آفریدگانت رقم زده‌ای.5/52</w:t>
      </w:r>
    </w:p>
    <w:p>
      <w:pPr>
        <w:pStyle w:val="Heading5"/>
      </w:pPr>
      <w:bookmarkStart w:id="1564" w:name="_Toc326"/>
      <w:r>
        <w:t>واجب بودن حقّ خدا، بر همه مخلوقات</w:t>
      </w:r>
      <w:bookmarkEnd w:id="1564"/>
    </w:p>
    <w:p>
      <w:pPr>
        <w:pStyle w:val="BookText"/>
      </w:pPr>
      <w:r>
        <w:rPr>
          <w:rFonts w:ascii="Amiri" w:hAnsi="Amiri" w:eastAsia="Amiri" w:cs="Amiri"/>
          <w:lang w:bidi="ar-SA"/>
          <w:color w:val="111111"/>
          <w:sz w:val="28"/>
          <w:szCs w:val="28"/>
          <w:rtl/>
        </w:rPr>
        <w:t xml:space="preserve">إِلَهِی أَسْأَلُکَ بِحَقِّکَ الْوَاجِبِ عَلَی جَمِیعِ خَلْقِکَ...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حقّ واجب خود که بر همه آفریدگانت داری، از تو می‌خواهم که بر محمّد و خاندان محمّد درود فرستی.10/52</w:t>
      </w:r>
    </w:p>
    <w:p>
      <w:pPr>
        <w:pStyle w:val="Heading5"/>
      </w:pPr>
      <w:bookmarkStart w:id="1565" w:name="_Toc327"/>
      <w:r>
        <w:t>زایل شدن نام بنده، از میان آفریدگان</w:t>
      </w:r>
      <w:bookmarkEnd w:id="1565"/>
    </w:p>
    <w:p>
      <w:pPr>
        <w:pStyle w:val="BookText"/>
      </w:pPr>
      <w:r>
        <w:rPr>
          <w:rFonts w:ascii="Amiri" w:hAnsi="Amiri" w:eastAsia="Amiri" w:cs="Amiri"/>
          <w:lang w:bidi="ar-SA"/>
          <w:color w:val="111111"/>
          <w:sz w:val="28"/>
          <w:szCs w:val="28"/>
          <w:rtl/>
        </w:rPr>
        <w:t xml:space="preserve">مَوْلَایَ وَ ارْحَمْنِی إِذَا... امَّحَی مِنَ الْمَ-خْلُوقِینَ ذِکْرِی</w:t>
      </w:r>
    </w:p>
    <w:p>
      <w:pPr>
        <w:pStyle w:val="BookText"/>
      </w:pPr>
      <w:r>
        <w:rPr>
          <w:rFonts w:ascii="IRNazanin" w:hAnsi="IRNazanin" w:eastAsia="IRNazanin" w:cs="IRNazanin"/>
          <w:lang w:bidi="fa-IR"/>
          <w:color w:val="111111"/>
          <w:sz w:val="28"/>
          <w:szCs w:val="28"/>
          <w:rtl/>
        </w:rPr>
        <w:t xml:space="preserve">مولای من! هنگامی که یادم از میان آفریدگان محو گردد، به من رحم کن.5/53</w:t>
      </w:r>
    </w:p>
    <w:p>
      <w:pPr>
        <w:pStyle w:val="Heading5"/>
      </w:pPr>
      <w:bookmarkStart w:id="1566" w:name="_Toc328"/>
      <w:r>
        <w:t>رها نساختن دین خدا، در اثر ترس از آفریدگان</w:t>
      </w:r>
      <w:bookmarkEnd w:id="1566"/>
    </w:p>
    <w:p>
      <w:pPr>
        <w:pStyle w:val="BookText"/>
      </w:pPr>
      <w:r>
        <w:rPr>
          <w:rFonts w:ascii="Amiri" w:hAnsi="Amiri" w:eastAsia="Amiri" w:cs="Amiri"/>
          <w:lang w:bidi="ar-SA"/>
          <w:color w:val="111111"/>
          <w:sz w:val="28"/>
          <w:szCs w:val="28"/>
          <w:rtl/>
        </w:rPr>
        <w:t xml:space="preserve">وَ اسْتَعْمِلْنِی فِی مَرْضَاتِکَ عَمَلًا لَا أَتْرُکُ مَعَهُ شَیْئًا مِنْ دِینِکَ مَخَافَةَ أَحَدٍ مِنْ خَلْقِکَ</w:t>
      </w:r>
    </w:p>
    <w:p>
      <w:pPr>
        <w:pStyle w:val="BookText"/>
      </w:pPr>
      <w:r>
        <w:rPr>
          <w:rFonts w:ascii="IRNazanin" w:hAnsi="IRNazanin" w:eastAsia="IRNazanin" w:cs="IRNazanin"/>
          <w:lang w:bidi="fa-IR"/>
          <w:color w:val="111111"/>
          <w:sz w:val="28"/>
          <w:szCs w:val="28"/>
          <w:rtl/>
        </w:rPr>
        <w:t xml:space="preserve">و مرا در (راه) خوشنودی‌ات به کاری بگمار که با آن چیزی از دین تو را، به خاطر ترس کسی از آفریدگانت رها ننمایم.6/54</w:t>
      </w:r>
    </w:p>
    <w:p>
      <w:pPr>
        <w:pStyle w:val="Heading4"/>
      </w:pPr>
      <w:bookmarkStart w:id="1567" w:name="_Toc329"/>
      <w:r>
        <w:t>آفرینش</w:t>
      </w:r>
      <w:bookmarkEnd w:id="1567"/>
    </w:p>
    <w:p>
      <w:pPr>
        <w:pStyle w:val="Heading5"/>
      </w:pPr>
      <w:bookmarkStart w:id="1568" w:name="_Toc330"/>
      <w:r>
        <w:t>صرف روزهای بنده، در آنچه برای آن آفریده شده</w:t>
      </w:r>
      <w:bookmarkEnd w:id="1568"/>
    </w:p>
    <w:p>
      <w:pPr>
        <w:pStyle w:val="BookText"/>
      </w:pPr>
      <w:r>
        <w:rPr>
          <w:rFonts w:ascii="Amiri" w:hAnsi="Amiri" w:eastAsia="Amiri" w:cs="Amiri"/>
          <w:lang w:bidi="ar-SA"/>
          <w:color w:val="111111"/>
          <w:sz w:val="28"/>
          <w:szCs w:val="28"/>
          <w:rtl/>
        </w:rPr>
        <w:t xml:space="preserve">وَ اسْتَفْرِغْ أَیَّامِی فِیما خَلَقْتَنِی لَهُ</w:t>
      </w:r>
    </w:p>
    <w:p>
      <w:pPr>
        <w:pStyle w:val="BookText"/>
      </w:pPr>
      <w:r>
        <w:rPr>
          <w:rFonts w:ascii="IRNazanin" w:hAnsi="IRNazanin" w:eastAsia="IRNazanin" w:cs="IRNazanin"/>
          <w:lang w:bidi="fa-IR"/>
          <w:color w:val="111111"/>
          <w:sz w:val="28"/>
          <w:szCs w:val="28"/>
          <w:rtl/>
        </w:rPr>
        <w:t xml:space="preserve">و سراسر روزهایم را در آنچه مرا برای آن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3739_47585"/>
    <w:bookmarkEnd w:id="41"/>
    <w:p>
      <w:pPr>
        <w:pStyle w:val="BookText"/>
      </w:pPr>
      <w:r>
        <w:rPr>
          <w:rFonts w:ascii="IRNazanin" w:hAnsi="IRNazanin" w:eastAsia="IRNazanin" w:cs="IRNazanin"/>
          <w:lang w:bidi="fa-IR"/>
          <w:color w:val="111111"/>
          <w:sz w:val="28"/>
          <w:szCs w:val="28"/>
          <w:rtl/>
        </w:rPr>
        <w:t xml:space="preserve">آفریدی صرف نما.3/20</w:t>
      </w:r>
    </w:p>
    <w:p>
      <w:pPr>
        <w:pStyle w:val="Heading5"/>
      </w:pPr>
      <w:bookmarkStart w:id="1569" w:name="_Toc331"/>
      <w:r>
        <w:t>آفرینشی دیگر برای (جنین)</w:t>
      </w:r>
      <w:bookmarkEnd w:id="1569"/>
    </w:p>
    <w:p>
      <w:pPr>
        <w:pStyle w:val="BookText"/>
      </w:pPr>
      <w:r>
        <w:rPr>
          <w:rFonts w:ascii="Amiri" w:hAnsi="Amiri" w:eastAsia="Amiri" w:cs="Amiri"/>
          <w:lang w:bidi="ar-SA"/>
          <w:color w:val="111111"/>
          <w:sz w:val="28"/>
          <w:szCs w:val="28"/>
          <w:rtl/>
        </w:rPr>
        <w:t xml:space="preserve">ثُمَّ أَنْشَأْتَنِی خَلْقًا آخَرَ کَمَا شِئْتَ</w:t>
      </w:r>
    </w:p>
    <w:p>
      <w:pPr>
        <w:pStyle w:val="BookText"/>
      </w:pPr>
      <w:r>
        <w:rPr>
          <w:rFonts w:ascii="IRNazanin" w:hAnsi="IRNazanin" w:eastAsia="IRNazanin" w:cs="IRNazanin"/>
          <w:lang w:bidi="fa-IR"/>
          <w:color w:val="111111"/>
          <w:sz w:val="28"/>
          <w:szCs w:val="28"/>
          <w:rtl/>
        </w:rPr>
        <w:t xml:space="preserve">آنگاه مرا آنچنانکه خواستی، آفرینشی دیگر دادی.23/32</w:t>
      </w:r>
    </w:p>
    <w:p>
      <w:pPr>
        <w:pStyle w:val="Heading5"/>
      </w:pPr>
      <w:bookmarkStart w:id="1570" w:name="_Toc332"/>
      <w:r>
        <w:t>عدم دفع زیان از خدا، با آفرینش انسان</w:t>
      </w:r>
      <w:bookmarkEnd w:id="1570"/>
    </w:p>
    <w:p>
      <w:pPr>
        <w:pStyle w:val="BookText"/>
      </w:pPr>
      <w:r>
        <w:rPr>
          <w:rFonts w:ascii="Amiri" w:hAnsi="Amiri" w:eastAsia="Amiri" w:cs="Amiri"/>
          <w:lang w:bidi="ar-SA"/>
          <w:color w:val="111111"/>
          <w:sz w:val="28"/>
          <w:szCs w:val="28"/>
          <w:rtl/>
        </w:rPr>
        <w:t xml:space="preserve">أَسْتَوْهِبُکَ - یَا إِلَهِی - نَفْسِیَ الَّتِی لَمْ تَخْلُقْهَا لَِتمْتَنِعَ بِهَا مِنْ سُوءٍ</w:t>
      </w:r>
    </w:p>
    <w:p>
      <w:pPr>
        <w:pStyle w:val="BookText"/>
      </w:pPr>
      <w:r>
        <w:rPr>
          <w:rFonts w:ascii="IRNazanin" w:hAnsi="IRNazanin" w:eastAsia="IRNazanin" w:cs="IRNazanin"/>
          <w:lang w:bidi="fa-IR"/>
          <w:color w:val="111111"/>
          <w:sz w:val="28"/>
          <w:szCs w:val="28"/>
          <w:rtl/>
        </w:rPr>
        <w:t xml:space="preserve">ای خدای من از تو بخشش نفسم را می‌خواهم که آن را نیافریدی تا به سبب آن از زیان حمایت شوی.7/39</w:t>
      </w:r>
    </w:p>
    <w:p>
      <w:pPr>
        <w:pStyle w:val="Heading5"/>
      </w:pPr>
      <w:bookmarkStart w:id="1571" w:name="_Toc333"/>
      <w:r>
        <w:t>هدف از آفرینش انسان</w:t>
      </w:r>
      <w:bookmarkEnd w:id="1571"/>
    </w:p>
    <w:p>
      <w:pPr>
        <w:pStyle w:val="BookText"/>
      </w:pPr>
      <w:r>
        <w:rPr>
          <w:rFonts w:ascii="Amiri" w:hAnsi="Amiri" w:eastAsia="Amiri" w:cs="Amiri"/>
          <w:lang w:bidi="ar-SA"/>
          <w:color w:val="111111"/>
          <w:sz w:val="28"/>
          <w:szCs w:val="28"/>
          <w:rtl/>
        </w:rPr>
        <w:t xml:space="preserve">...لَکِنْ أَنْشَأْتَهَا إِثْبَاتًا لِقُدْرَتِکَ عَلَی مِثْلِهَا</w:t>
      </w:r>
    </w:p>
    <w:p>
      <w:pPr>
        <w:pStyle w:val="BookText"/>
      </w:pPr>
      <w:r>
        <w:rPr>
          <w:rFonts w:ascii="IRNazanin" w:hAnsi="IRNazanin" w:eastAsia="IRNazanin" w:cs="IRNazanin"/>
          <w:lang w:bidi="fa-IR"/>
          <w:color w:val="111111"/>
          <w:sz w:val="28"/>
          <w:szCs w:val="28"/>
          <w:rtl/>
        </w:rPr>
        <w:t xml:space="preserve">...بلکه آن را آفریدی، تا قدرتت بر (آفریدن) مثل آن ثابت شود.7/39</w:t>
      </w:r>
    </w:p>
    <w:p>
      <w:pPr>
        <w:pStyle w:val="Heading5"/>
      </w:pPr>
      <w:bookmarkStart w:id="1572" w:name="_Toc334"/>
      <w:r>
        <w:t>متّهم نبودن خدا در آفرینش</w:t>
      </w:r>
      <w:bookmarkEnd w:id="1572"/>
    </w:p>
    <w:p>
      <w:pPr>
        <w:pStyle w:val="BookText"/>
      </w:pPr>
      <w:r>
        <w:rPr>
          <w:rFonts w:ascii="Amiri" w:hAnsi="Amiri" w:eastAsia="Amiri" w:cs="Amiri"/>
          <w:lang w:bidi="ar-SA"/>
          <w:color w:val="111111"/>
          <w:sz w:val="28"/>
          <w:szCs w:val="28"/>
          <w:rtl/>
        </w:rPr>
        <w:t xml:space="preserve">...لِمَا أَنْتَ أَعْلَمُ بِهِ غَیْرُ مُتَّهَمٍ عَلَی خَلْقِکَ</w:t>
      </w:r>
    </w:p>
    <w:p>
      <w:pPr>
        <w:pStyle w:val="BookText"/>
      </w:pPr>
      <w:r>
        <w:rPr>
          <w:rFonts w:ascii="IRNazanin" w:hAnsi="IRNazanin" w:eastAsia="IRNazanin" w:cs="IRNazanin"/>
          <w:lang w:bidi="fa-IR"/>
          <w:color w:val="111111"/>
          <w:sz w:val="28"/>
          <w:szCs w:val="28"/>
          <w:rtl/>
        </w:rPr>
        <w:t xml:space="preserve">...برای اینکه تو به آن داناتری و در آفریدنت متّهم نیستی.9/48</w:t>
      </w:r>
    </w:p>
    <w:p>
      <w:pPr>
        <w:pStyle w:val="Heading5"/>
      </w:pPr>
      <w:bookmarkStart w:id="1573" w:name="_Toc335"/>
      <w:r>
        <w:t>ویژگی‌های آفرینش انسان:</w:t>
      </w:r>
      <w:bookmarkEnd w:id="1573"/>
    </w:p>
    <w:p>
      <w:pPr>
        <w:pStyle w:val="Heading6"/>
      </w:pPr>
      <w:bookmarkStart w:id="1574" w:name="_Toc336"/>
      <w:r>
        <w:t>أ. برگزیدن نیکویی‌های آفرینش، در خلقت او</w:t>
      </w:r>
      <w:bookmarkEnd w:id="1574"/>
    </w:p>
    <w:p>
      <w:pPr>
        <w:pStyle w:val="BookText"/>
      </w:pPr>
      <w:r>
        <w:rPr>
          <w:rFonts w:ascii="Amiri" w:hAnsi="Amiri" w:eastAsia="Amiri" w:cs="Amiri"/>
          <w:lang w:bidi="ar-SA"/>
          <w:color w:val="111111"/>
          <w:sz w:val="28"/>
          <w:szCs w:val="28"/>
          <w:rtl/>
        </w:rPr>
        <w:t xml:space="preserve">وَ الْحَمْدُ لِلَّهِ الَّذِی اخْتَارَ لَنَا مَحَاسِنَ الْخَلْقِ</w:t>
      </w:r>
    </w:p>
    <w:p>
      <w:pPr>
        <w:pStyle w:val="BookText"/>
      </w:pPr>
      <w:r>
        <w:rPr>
          <w:rFonts w:ascii="IRNazanin" w:hAnsi="IRNazanin" w:eastAsia="IRNazanin" w:cs="IRNazanin"/>
          <w:lang w:bidi="fa-IR"/>
          <w:color w:val="111111"/>
          <w:sz w:val="28"/>
          <w:szCs w:val="28"/>
          <w:rtl/>
        </w:rPr>
        <w:t xml:space="preserve">و سپاس خدایی را که زیبایی‌های آفرینش را برای ما برگزید.17/1</w:t>
      </w:r>
    </w:p>
    <w:p>
      <w:pPr>
        <w:pStyle w:val="Heading6"/>
      </w:pPr>
      <w:bookmarkStart w:id="1575" w:name="_Toc337"/>
      <w:r>
        <w:t>ب. آفرینش او از ناتوانی</w:t>
      </w:r>
      <w:bookmarkEnd w:id="1575"/>
    </w:p>
    <w:p>
      <w:pPr>
        <w:pStyle w:val="BookText"/>
      </w:pPr>
      <w:r>
        <w:rPr>
          <w:rFonts w:ascii="Amiri" w:hAnsi="Amiri" w:eastAsia="Amiri" w:cs="Amiri"/>
          <w:lang w:bidi="ar-SA"/>
          <w:color w:val="111111"/>
          <w:sz w:val="28"/>
          <w:szCs w:val="28"/>
          <w:rtl/>
        </w:rPr>
        <w:t xml:space="preserve">اللَّهُمَّ وَ إِنَّکَ مِنَ الضُّعْفِ خَلَقْتَنَا</w:t>
      </w:r>
    </w:p>
    <w:p>
      <w:pPr>
        <w:pStyle w:val="BookText"/>
      </w:pPr>
      <w:r>
        <w:rPr>
          <w:rFonts w:ascii="IRNazanin" w:hAnsi="IRNazanin" w:eastAsia="IRNazanin" w:cs="IRNazanin"/>
          <w:lang w:bidi="fa-IR"/>
          <w:color w:val="111111"/>
          <w:sz w:val="28"/>
          <w:szCs w:val="28"/>
          <w:rtl/>
        </w:rPr>
        <w:t xml:space="preserve">خداوندا و تو ما را از ناتوانی آفریده‌ای.5/9</w:t>
      </w:r>
    </w:p>
    <w:p>
      <w:pPr>
        <w:pStyle w:val="Heading6"/>
      </w:pPr>
      <w:bookmarkStart w:id="1576" w:name="_Toc338"/>
      <w:r>
        <w:t>ج. نعمت دادن به او، پیش و پس از آفرینشش</w:t>
      </w:r>
      <w:bookmarkEnd w:id="1576"/>
    </w:p>
    <w:p>
      <w:pPr>
        <w:pStyle w:val="BookText"/>
      </w:pPr>
      <w:r>
        <w:rPr>
          <w:rFonts w:ascii="Amiri" w:hAnsi="Amiri" w:eastAsia="Amiri" w:cs="Amiri"/>
          <w:lang w:bidi="ar-SA"/>
          <w:color w:val="111111"/>
          <w:sz w:val="28"/>
          <w:szCs w:val="28"/>
          <w:rtl/>
        </w:rPr>
        <w:t xml:space="preserve">اللَّهُمَّ وَ أَنَا عَبْدُکَ الَّذِی أَنْعَمْتَ عَلَیْهِ قَبْلَ خَلْقِکَ لَهُ وَ بَعْدَ خَلْقِکَ إِیَّاهُ</w:t>
      </w:r>
    </w:p>
    <w:p>
      <w:pPr>
        <w:pStyle w:val="BookText"/>
      </w:pPr>
      <w:r>
        <w:rPr>
          <w:rFonts w:ascii="IRNazanin" w:hAnsi="IRNazanin" w:eastAsia="IRNazanin" w:cs="IRNazanin"/>
          <w:lang w:bidi="fa-IR"/>
          <w:color w:val="111111"/>
          <w:sz w:val="28"/>
          <w:szCs w:val="28"/>
          <w:rtl/>
        </w:rPr>
        <w:t xml:space="preserve">خداوندا و من آن بنده تو هستم که پیش از آفرینشت و پس از آفرینشت، او را نعمت داده‌ای. 67/47</w:t>
      </w:r>
    </w:p>
    <w:p>
      <w:pPr>
        <w:pStyle w:val="Heading6"/>
      </w:pPr>
      <w:bookmarkStart w:id="1577" w:name="_Toc339"/>
      <w:r>
        <w:t>د. درست‌اندام بودنش</w:t>
      </w:r>
      <w:bookmarkEnd w:id="1577"/>
    </w:p>
    <w:p>
      <w:pPr>
        <w:pStyle w:val="BookText"/>
      </w:pPr>
      <w:r>
        <w:rPr>
          <w:rFonts w:ascii="Amiri" w:hAnsi="Amiri" w:eastAsia="Amiri" w:cs="Amiri"/>
          <w:lang w:bidi="ar-SA"/>
          <w:color w:val="111111"/>
          <w:sz w:val="28"/>
          <w:szCs w:val="28"/>
          <w:rtl/>
        </w:rPr>
        <w:t xml:space="preserve">اللَّهُمَّ إِنَّکَ خَلَقْتَنِی سَوِیًّا</w:t>
      </w:r>
    </w:p>
    <w:p>
      <w:pPr>
        <w:pStyle w:val="BookText"/>
      </w:pPr>
      <w:r>
        <w:rPr>
          <w:rFonts w:ascii="IRNazanin" w:hAnsi="IRNazanin" w:eastAsia="IRNazanin" w:cs="IRNazanin"/>
          <w:lang w:bidi="fa-IR"/>
          <w:color w:val="111111"/>
          <w:sz w:val="28"/>
          <w:szCs w:val="28"/>
          <w:rtl/>
        </w:rPr>
        <w:t xml:space="preserve">خداوندا، تو مرا بی عیب و نقص آفریدی. 1/50</w:t>
      </w:r>
    </w:p>
    <w:p>
      <w:pPr>
        <w:pStyle w:val="Heading5"/>
      </w:pPr>
      <w:bookmarkStart w:id="1578" w:name="_Toc340"/>
      <w:r>
        <w:t>ویژگی‌های آفرینش:</w:t>
      </w:r>
      <w:bookmarkEnd w:id="1578"/>
    </w:p>
    <w:p>
      <w:pPr>
        <w:pStyle w:val="Heading6"/>
      </w:pPr>
      <w:bookmarkStart w:id="1579" w:name="_Toc341"/>
      <w:r>
        <w:t>أ. با قوّت و قدرت</w:t>
      </w:r>
      <w:bookmarkEnd w:id="1579"/>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3739_47587"/>
    <w:bookmarkEnd w:id="42"/>
    <w:p>
      <w:pPr>
        <w:pStyle w:val="BookText"/>
      </w:pPr>
      <w:r>
        <w:rPr>
          <w:rFonts w:ascii="Amiri" w:hAnsi="Amiri" w:eastAsia="Amiri" w:cs="Amiri"/>
          <w:lang w:bidi="ar-SA"/>
          <w:color w:val="111111"/>
          <w:sz w:val="28"/>
          <w:szCs w:val="28"/>
          <w:rtl/>
        </w:rPr>
        <w:t xml:space="preserve">ابْتَدَعَ بِقُدْرَتِهِ الْخَلْقَ ابْتِدَاعًا</w:t>
      </w:r>
    </w:p>
    <w:p>
      <w:pPr>
        <w:pStyle w:val="BookText"/>
      </w:pPr>
      <w:r>
        <w:rPr>
          <w:rFonts w:ascii="IRNazanin" w:hAnsi="IRNazanin" w:eastAsia="IRNazanin" w:cs="IRNazanin"/>
          <w:lang w:bidi="fa-IR"/>
          <w:color w:val="111111"/>
          <w:sz w:val="28"/>
          <w:szCs w:val="28"/>
          <w:rtl/>
        </w:rPr>
        <w:t xml:space="preserve">به قدرت خویش آفریدگان را بی هیچ نمونه‌ای آفرید.3/1</w:t>
      </w:r>
    </w:p>
    <w:p>
      <w:pPr>
        <w:pStyle w:val="BookText"/>
      </w:pPr>
      <w:r>
        <w:rPr>
          <w:rFonts w:ascii="Amiri" w:hAnsi="Amiri" w:eastAsia="Amiri" w:cs="Amiri"/>
          <w:lang w:bidi="ar-SA"/>
          <w:color w:val="111111"/>
          <w:sz w:val="28"/>
          <w:szCs w:val="28"/>
          <w:rtl/>
        </w:rPr>
        <w:t xml:space="preserve">الْحَمْدُ لِلَّهِ الَّذِی خَلَقَ اللَّیْلَ وَ النَّهَارَ بِقُوَّتِهِ</w:t>
      </w:r>
    </w:p>
    <w:p>
      <w:pPr>
        <w:pStyle w:val="BookText"/>
      </w:pPr>
      <w:r>
        <w:rPr>
          <w:rFonts w:ascii="IRNazanin" w:hAnsi="IRNazanin" w:eastAsia="IRNazanin" w:cs="IRNazanin"/>
          <w:lang w:bidi="fa-IR"/>
          <w:color w:val="111111"/>
          <w:sz w:val="28"/>
          <w:szCs w:val="28"/>
          <w:rtl/>
        </w:rPr>
        <w:t xml:space="preserve">سپاس خدای را که شب و روز را به توانایی خود آفرید.1/6</w:t>
      </w:r>
    </w:p>
    <w:p>
      <w:pPr>
        <w:pStyle w:val="Heading6"/>
      </w:pPr>
      <w:bookmarkStart w:id="1580" w:name="_Toc342"/>
      <w:r>
        <w:t>ب. با هدف</w:t>
      </w:r>
      <w:bookmarkEnd w:id="1580"/>
    </w:p>
    <w:p>
      <w:pPr>
        <w:pStyle w:val="BookText"/>
      </w:pPr>
      <w:r>
        <w:rPr>
          <w:rFonts w:ascii="Amiri" w:hAnsi="Amiri" w:eastAsia="Amiri" w:cs="Amiri"/>
          <w:lang w:bidi="ar-SA"/>
          <w:color w:val="111111"/>
          <w:sz w:val="28"/>
          <w:szCs w:val="28"/>
          <w:rtl/>
        </w:rPr>
        <w:t xml:space="preserve">...لَکِنْ أَنْشَأْتَهَا إِثْبَاتًا لِقُدْرَتِکَ عَلَی مِثْلِهَا، وَ احْتِجَاجًا بِهَا عَلَی شَکْلِهَا</w:t>
      </w:r>
    </w:p>
    <w:p>
      <w:pPr>
        <w:pStyle w:val="BookText"/>
      </w:pPr>
      <w:r>
        <w:rPr>
          <w:rFonts w:ascii="IRNazanin" w:hAnsi="IRNazanin" w:eastAsia="IRNazanin" w:cs="IRNazanin"/>
          <w:lang w:bidi="fa-IR"/>
          <w:color w:val="111111"/>
          <w:sz w:val="28"/>
          <w:szCs w:val="28"/>
          <w:rtl/>
        </w:rPr>
        <w:t xml:space="preserve">...بلکه آن را آفریدی، تا قدرتت بر (آفریدن) مثل آن ثابت شود و بدین سبب بر (آفرینش) شبیه آن، دلیل آوردی.7/39</w:t>
      </w:r>
    </w:p>
    <w:p>
      <w:pPr>
        <w:pStyle w:val="Heading6"/>
      </w:pPr>
      <w:bookmarkStart w:id="1581" w:name="_Toc343"/>
      <w:r>
        <w:t>ج. بی‌اصل و بنیاد</w:t>
      </w:r>
      <w:bookmarkEnd w:id="1581"/>
    </w:p>
    <w:p>
      <w:pPr>
        <w:pStyle w:val="BookText"/>
      </w:pPr>
      <w:r>
        <w:rPr>
          <w:rFonts w:ascii="Amiri" w:hAnsi="Amiri" w:eastAsia="Amiri" w:cs="Amiri"/>
          <w:lang w:bidi="ar-SA"/>
          <w:color w:val="111111"/>
          <w:sz w:val="28"/>
          <w:szCs w:val="28"/>
          <w:rtl/>
        </w:rPr>
        <w:t xml:space="preserve">وَ أَنْتَ اللَّهُ لَا إِلَهَ إِلَّا أَنْتَ، الَّذِی أَنْشَأْتَ الْأَشْیَاءَ مِنْ غَیْرِ سِنْخٍ</w:t>
      </w:r>
    </w:p>
    <w:p>
      <w:pPr>
        <w:pStyle w:val="BookText"/>
      </w:pPr>
      <w:r>
        <w:rPr>
          <w:rFonts w:ascii="IRNazanin" w:hAnsi="IRNazanin" w:eastAsia="IRNazanin" w:cs="IRNazanin"/>
          <w:lang w:bidi="fa-IR"/>
          <w:color w:val="111111"/>
          <w:sz w:val="28"/>
          <w:szCs w:val="28"/>
          <w:rtl/>
        </w:rPr>
        <w:t xml:space="preserve">و تویی خدایی که جز تو معبودی نیست. تویی که اشیا را بدون هیچ اصلی آفریدی.12/47</w:t>
      </w:r>
    </w:p>
    <w:p>
      <w:pPr>
        <w:pStyle w:val="Heading6"/>
      </w:pPr>
      <w:bookmarkStart w:id="1582" w:name="_Toc344"/>
      <w:r>
        <w:t>د. بدون مانند و نمونه</w:t>
      </w:r>
      <w:bookmarkEnd w:id="1582"/>
    </w:p>
    <w:p>
      <w:pPr>
        <w:pStyle w:val="BookText"/>
      </w:pPr>
      <w:r>
        <w:rPr>
          <w:rFonts w:ascii="Amiri" w:hAnsi="Amiri" w:eastAsia="Amiri" w:cs="Amiri"/>
          <w:lang w:bidi="ar-SA"/>
          <w:color w:val="111111"/>
          <w:sz w:val="28"/>
          <w:szCs w:val="28"/>
          <w:rtl/>
        </w:rPr>
        <w:t xml:space="preserve">وَ أَنْتَ اللَّهُ لَا إِلَهَ إِلَّا أَنْتَ، الَّذِی... ابْتَدَعْتَ الْمُبْتَدَعَاتِ بِلَا احْتِذَاءٍ</w:t>
      </w:r>
    </w:p>
    <w:p>
      <w:pPr>
        <w:pStyle w:val="BookText"/>
      </w:pPr>
      <w:r>
        <w:rPr>
          <w:rFonts w:ascii="IRNazanin" w:hAnsi="IRNazanin" w:eastAsia="IRNazanin" w:cs="IRNazanin"/>
          <w:lang w:bidi="fa-IR"/>
          <w:color w:val="111111"/>
          <w:sz w:val="28"/>
          <w:szCs w:val="28"/>
          <w:rtl/>
        </w:rPr>
        <w:t xml:space="preserve">و تویی خدایی که جز تو معبودی نیست. تویی که نوپیداها را بدون پیروی (از الگویی)</w:t>
      </w:r>
    </w:p>
    <w:p>
      <w:pPr>
        <w:pStyle w:val="BookText"/>
      </w:pPr>
      <w:r>
        <w:rPr>
          <w:rFonts w:ascii="IRNazanin" w:hAnsi="IRNazanin" w:eastAsia="IRNazanin" w:cs="IRNazanin"/>
          <w:lang w:bidi="fa-IR"/>
          <w:color w:val="111111"/>
          <w:sz w:val="28"/>
          <w:szCs w:val="28"/>
          <w:rtl/>
        </w:rPr>
        <w:t xml:space="preserve">پدید آوردی.12/47</w:t>
      </w:r>
    </w:p>
    <w:p>
      <w:pPr>
        <w:pStyle w:val="BookText"/>
      </w:pPr>
      <w:r>
        <w:rPr>
          <w:rFonts w:ascii="Amiri" w:hAnsi="Amiri" w:eastAsia="Amiri" w:cs="Amiri"/>
          <w:lang w:bidi="ar-SA"/>
          <w:color w:val="111111"/>
          <w:sz w:val="28"/>
          <w:szCs w:val="28"/>
          <w:rtl/>
        </w:rPr>
        <w:t xml:space="preserve">أَنْتَ الَّذِی ابْتَدَأَ، وَ اخْتَرَعَ</w:t>
      </w:r>
    </w:p>
    <w:p>
      <w:pPr>
        <w:pStyle w:val="BookText"/>
      </w:pPr>
      <w:r>
        <w:rPr>
          <w:rFonts w:ascii="IRNazanin" w:hAnsi="IRNazanin" w:eastAsia="IRNazanin" w:cs="IRNazanin"/>
          <w:lang w:bidi="fa-IR"/>
          <w:color w:val="111111"/>
          <w:sz w:val="28"/>
          <w:szCs w:val="28"/>
          <w:rtl/>
        </w:rPr>
        <w:t xml:space="preserve">تویی آنکه بدون نمونه آفرید و اختراع نمود. 21/47</w:t>
      </w:r>
    </w:p>
    <w:p>
      <w:pPr>
        <w:pStyle w:val="Heading6"/>
      </w:pPr>
      <w:bookmarkStart w:id="1583" w:name="_Toc345"/>
      <w:r>
        <w:t>ه-. به اندازه معلوم</w:t>
      </w:r>
      <w:bookmarkEnd w:id="1583"/>
    </w:p>
    <w:p>
      <w:pPr>
        <w:pStyle w:val="BookText"/>
      </w:pPr>
      <w:r>
        <w:rPr>
          <w:rFonts w:ascii="Amiri" w:hAnsi="Amiri" w:eastAsia="Amiri" w:cs="Amiri"/>
          <w:lang w:bidi="ar-SA"/>
          <w:color w:val="111111"/>
          <w:sz w:val="28"/>
          <w:szCs w:val="28"/>
          <w:rtl/>
        </w:rPr>
        <w:t xml:space="preserve">أَنْتَ الَّذِی قَدَّرْتَ کُلَّ شَیْءٍ تَقْدِیرًا</w:t>
      </w:r>
    </w:p>
    <w:p>
      <w:pPr>
        <w:pStyle w:val="BookText"/>
      </w:pPr>
      <w:r>
        <w:rPr>
          <w:rFonts w:ascii="IRNazanin" w:hAnsi="IRNazanin" w:eastAsia="IRNazanin" w:cs="IRNazanin"/>
          <w:lang w:bidi="fa-IR"/>
          <w:color w:val="111111"/>
          <w:sz w:val="28"/>
          <w:szCs w:val="28"/>
          <w:rtl/>
        </w:rPr>
        <w:t xml:space="preserve">تویی آنکه هر چیزی را اندازه معلوم زدی.13/47</w:t>
      </w:r>
    </w:p>
    <w:p>
      <w:pPr>
        <w:pStyle w:val="BookText"/>
      </w:pPr>
      <w:r>
        <w:rPr>
          <w:rFonts w:ascii="Amiri" w:hAnsi="Amiri" w:eastAsia="Amiri" w:cs="Amiri"/>
          <w:lang w:bidi="ar-SA"/>
          <w:color w:val="111111"/>
          <w:sz w:val="28"/>
          <w:szCs w:val="28"/>
          <w:rtl/>
        </w:rPr>
        <w:t xml:space="preserve">أَنْتَ الَّذِی... قَدَّرْتَ کُلَّ شَیْءٍ تَقْدِیرًا</w:t>
      </w:r>
    </w:p>
    <w:p>
      <w:pPr>
        <w:pStyle w:val="BookText"/>
      </w:pPr>
      <w:r>
        <w:rPr>
          <w:rFonts w:ascii="IRNazanin" w:hAnsi="IRNazanin" w:eastAsia="IRNazanin" w:cs="IRNazanin"/>
          <w:lang w:bidi="fa-IR"/>
          <w:color w:val="111111"/>
          <w:sz w:val="28"/>
          <w:szCs w:val="28"/>
          <w:rtl/>
        </w:rPr>
        <w:t xml:space="preserve">تویی آنکه هر چیز را به اندازه معلوم ایجاد نموده‌ای.17/47</w:t>
      </w:r>
    </w:p>
    <w:p>
      <w:pPr>
        <w:pStyle w:val="Heading6"/>
      </w:pPr>
      <w:bookmarkStart w:id="1584" w:name="_Toc346"/>
      <w:r>
        <w:t>و. بدون شریک، وزیر، شاهد و ناظر</w:t>
      </w:r>
      <w:bookmarkEnd w:id="1584"/>
    </w:p>
    <w:p>
      <w:pPr>
        <w:pStyle w:val="BookText"/>
      </w:pPr>
      <w:r>
        <w:rPr>
          <w:rFonts w:ascii="Amiri" w:hAnsi="Amiri" w:eastAsia="Amiri" w:cs="Amiri"/>
          <w:lang w:bidi="ar-SA"/>
          <w:color w:val="111111"/>
          <w:sz w:val="28"/>
          <w:szCs w:val="28"/>
          <w:rtl/>
        </w:rPr>
        <w:t xml:space="preserve">أَنْتَ الَّذِی لَمْ یُعِنْکَ عَلَی خَلْقِکَ شَرِیکٌ، وَ لَمْ یُوَازِرْکَ فِی أَمْرِکَ وَزِیرٌ، وَ لَمْ یَکُنْ لَکَ مُشَاهِدٌ وَ لَا نَظِیرٌ</w:t>
      </w:r>
    </w:p>
    <w:p>
      <w:pPr>
        <w:pStyle w:val="BookText"/>
      </w:pPr>
      <w:r>
        <w:rPr>
          <w:rFonts w:ascii="IRNazanin" w:hAnsi="IRNazanin" w:eastAsia="IRNazanin" w:cs="IRNazanin"/>
          <w:lang w:bidi="fa-IR"/>
          <w:color w:val="111111"/>
          <w:sz w:val="28"/>
          <w:szCs w:val="28"/>
          <w:rtl/>
        </w:rPr>
        <w:t xml:space="preserve">تویی آنکه در آفریدنت، شریکی یاری‌ات نداد و در کارت، وزیری تو را کمک نکرده و برای تو بیننده و مانندی نبوده است.14/47</w:t>
      </w:r>
    </w:p>
    <w:p>
      <w:pPr>
        <w:pStyle w:val="Heading6"/>
      </w:pPr>
      <w:bookmarkStart w:id="1585" w:name="_Toc347"/>
      <w:r>
        <w:t>ز. نیک بودن</w:t>
      </w:r>
      <w:bookmarkEnd w:id="1585"/>
    </w:p>
    <w:p>
      <w:pPr>
        <w:pStyle w:val="BookText"/>
      </w:pPr>
      <w:r>
        <w:rPr>
          <w:rFonts w:ascii="Amiri" w:hAnsi="Amiri" w:eastAsia="Amiri" w:cs="Amiri"/>
          <w:lang w:bidi="ar-SA"/>
          <w:color w:val="111111"/>
          <w:sz w:val="28"/>
          <w:szCs w:val="28"/>
          <w:rtl/>
        </w:rPr>
        <w:t xml:space="preserve">أَنْتَ الَّذِی... أَحْسَنَ صُنْعَ مَا صَنَعَ</w:t>
      </w:r>
    </w:p>
    <w:p>
      <w:pPr>
        <w:pStyle w:val="BookText"/>
      </w:pPr>
      <w:r>
        <w:rPr>
          <w:rFonts w:ascii="IRNazanin" w:hAnsi="IRNazanin" w:eastAsia="IRNazanin" w:cs="IRNazanin"/>
          <w:lang w:bidi="fa-IR"/>
          <w:color w:val="111111"/>
          <w:sz w:val="28"/>
          <w:szCs w:val="28"/>
          <w:rtl/>
        </w:rPr>
        <w:t xml:space="preserve">تویی آنکه آفرینش آنچه را که آفرید، نیک گردانْد.21/47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3739_47590"/>
    <w:bookmarkEnd w:id="43"/>
    <w:p>
      <w:pPr>
        <w:pStyle w:val="Heading6"/>
      </w:pPr>
      <w:bookmarkStart w:id="1586" w:name="_Toc348"/>
      <w:r>
        <w:t>ح. بدون ابزار</w:t>
      </w:r>
      <w:bookmarkEnd w:id="1586"/>
    </w:p>
    <w:p>
      <w:pPr>
        <w:pStyle w:val="BookText"/>
      </w:pPr>
      <w:r>
        <w:rPr>
          <w:rFonts w:ascii="Amiri" w:hAnsi="Amiri" w:eastAsia="Amiri" w:cs="Amiri"/>
          <w:lang w:bidi="ar-SA"/>
          <w:color w:val="111111"/>
          <w:sz w:val="28"/>
          <w:szCs w:val="28"/>
          <w:rtl/>
        </w:rPr>
        <w:t xml:space="preserve">أَنْتَ الَّذِی... ابْتَدَعَ</w:t>
      </w:r>
    </w:p>
    <w:p>
      <w:pPr>
        <w:pStyle w:val="BookText"/>
      </w:pPr>
      <w:r>
        <w:rPr>
          <w:rFonts w:ascii="IRNazanin" w:hAnsi="IRNazanin" w:eastAsia="IRNazanin" w:cs="IRNazanin"/>
          <w:lang w:bidi="fa-IR"/>
          <w:color w:val="111111"/>
          <w:sz w:val="28"/>
          <w:szCs w:val="28"/>
          <w:rtl/>
        </w:rPr>
        <w:t xml:space="preserve">تویی آنکه تازه آفرید.21/47</w:t>
      </w:r>
    </w:p>
    <w:p>
      <w:pPr>
        <w:pStyle w:val="Heading6"/>
      </w:pPr>
      <w:bookmarkStart w:id="1587" w:name="_Toc349"/>
      <w:r>
        <w:t>ط. پنهان نبودن آفریده، بر خدا</w:t>
      </w:r>
      <w:bookmarkEnd w:id="1587"/>
    </w:p>
    <w:p>
      <w:pPr>
        <w:pStyle w:val="BookText"/>
      </w:pPr>
      <w:r>
        <w:rPr>
          <w:rFonts w:ascii="Amiri" w:hAnsi="Amiri" w:eastAsia="Amiri" w:cs="Amiri"/>
          <w:lang w:bidi="ar-SA"/>
          <w:color w:val="111111"/>
          <w:sz w:val="28"/>
          <w:szCs w:val="28"/>
          <w:rtl/>
        </w:rPr>
        <w:t xml:space="preserve">یَا اَللَّهُ الَّذِی لَا یَخْفَی عَلَیْهِ شَیْءٌ فِی الْأَرْضِ وَ لَا فِی السَّمَاءِ، وَ کَیْفَ یَخْفَی عَلَیْکَ یَا إِلَهِی مَا أَنْتَ خَلَقْتَهُ؟</w:t>
      </w:r>
    </w:p>
    <w:p>
      <w:pPr>
        <w:pStyle w:val="BookText"/>
      </w:pPr>
      <w:r>
        <w:rPr>
          <w:rFonts w:ascii="IRNazanin" w:hAnsi="IRNazanin" w:eastAsia="IRNazanin" w:cs="IRNazanin"/>
          <w:lang w:bidi="fa-IR"/>
          <w:color w:val="111111"/>
          <w:sz w:val="28"/>
          <w:szCs w:val="28"/>
          <w:rtl/>
        </w:rPr>
        <w:t xml:space="preserve">ای خدایی که چیزی در زمین و آسمان بر تو پنهان نیست. و چگونه آنچه را که خود آن را آفریده‌ای - ای خدای من - بر تو پنهان باشد؟ 1/52</w:t>
      </w:r>
    </w:p>
    <w:p>
      <w:pPr>
        <w:pStyle w:val="Heading6"/>
      </w:pPr>
      <w:bookmarkStart w:id="1588" w:name="_Toc350"/>
      <w:r>
        <w:t>ی. احاطه بر آفریده</w:t>
      </w:r>
      <w:bookmarkEnd w:id="1588"/>
    </w:p>
    <w:p>
      <w:pPr>
        <w:pStyle w:val="BookText"/>
      </w:pPr>
      <w:r>
        <w:rPr>
          <w:rFonts w:ascii="Amiri" w:hAnsi="Amiri" w:eastAsia="Amiri" w:cs="Amiri"/>
          <w:lang w:bidi="ar-SA"/>
          <w:color w:val="111111"/>
          <w:sz w:val="28"/>
          <w:szCs w:val="28"/>
          <w:rtl/>
        </w:rPr>
        <w:t xml:space="preserve">وَ کَیْفَ لَا تُحْصِی مَا أَنْتَ صَنَعْتَهُ؟</w:t>
      </w:r>
    </w:p>
    <w:p>
      <w:pPr>
        <w:pStyle w:val="BookText"/>
      </w:pPr>
      <w:r>
        <w:rPr>
          <w:rFonts w:ascii="IRNazanin" w:hAnsi="IRNazanin" w:eastAsia="IRNazanin" w:cs="IRNazanin"/>
          <w:lang w:bidi="fa-IR"/>
          <w:color w:val="111111"/>
          <w:sz w:val="28"/>
          <w:szCs w:val="28"/>
          <w:rtl/>
        </w:rPr>
        <w:t xml:space="preserve">و چگونه آنچه را که خود ساخته‌ای، شمار آن را ندانی؟1/52</w:t>
      </w:r>
    </w:p>
    <w:p>
      <w:pPr>
        <w:pStyle w:val="BookText"/>
      </w:pPr>
      <w:r>
        <w:rPr>
          <w:rFonts w:ascii="Amiri" w:hAnsi="Amiri" w:eastAsia="Amiri" w:cs="Amiri"/>
          <w:lang w:bidi="ar-SA"/>
          <w:color w:val="111111"/>
          <w:sz w:val="28"/>
          <w:szCs w:val="28"/>
          <w:rtl/>
        </w:rPr>
        <w:t xml:space="preserve">آقا سیّد</w:t>
      </w:r>
    </w:p>
    <w:p>
      <w:pPr>
        <w:pStyle w:val="Heading4"/>
      </w:pPr>
      <w:bookmarkStart w:id="1589" w:name="_Toc351"/>
      <w:r>
        <w:t>آگاهی</w:t>
      </w:r>
      <w:bookmarkEnd w:id="1589"/>
    </w:p>
    <w:p>
      <w:pPr>
        <w:pStyle w:val="Heading5"/>
      </w:pPr>
      <w:bookmarkStart w:id="1590" w:name="_Toc352"/>
      <w:r>
        <w:t>نفخه صور، آگاهی‌دهنده مردگان</w:t>
      </w:r>
      <w:bookmarkEnd w:id="1590"/>
    </w:p>
    <w:p>
      <w:pPr>
        <w:pStyle w:val="BookText"/>
      </w:pPr>
      <w:r>
        <w:rPr>
          <w:rFonts w:ascii="Amiri" w:hAnsi="Amiri" w:eastAsia="Amiri" w:cs="Amiri"/>
          <w:lang w:bidi="ar-SA"/>
          <w:color w:val="111111"/>
          <w:sz w:val="28"/>
          <w:szCs w:val="28"/>
          <w:rtl/>
        </w:rPr>
        <w:t xml:space="preserve">إِسْرَافِیلُ... الَّذِی یَنْتَظِرُ مِنْکَ الْإِذْنَ، وَ حُلُولَ الْأَمْرِ، فَیُنَبِّهُ بِالنَّفْخَةِ صَرْعَی رَهَائِنِ الْقُبُورِ</w:t>
      </w:r>
    </w:p>
    <w:p>
      <w:pPr>
        <w:pStyle w:val="BookText"/>
      </w:pPr>
      <w:r>
        <w:rPr>
          <w:rFonts w:ascii="IRNazanin" w:hAnsi="IRNazanin" w:eastAsia="IRNazanin" w:cs="IRNazanin"/>
          <w:lang w:bidi="fa-IR"/>
          <w:color w:val="111111"/>
          <w:sz w:val="28"/>
          <w:szCs w:val="28"/>
          <w:rtl/>
        </w:rPr>
        <w:t xml:space="preserve">اسرافیل، همان که منتظر اجازه و رسیدن فرمان توست، تا با دمیدنیْ مردگانِ گروِ گورها را بیدار کند.2/3</w:t>
      </w:r>
    </w:p>
    <w:p>
      <w:pPr>
        <w:pStyle w:val="Heading5"/>
      </w:pPr>
      <w:bookmarkStart w:id="1591" w:name="_Toc353"/>
      <w:r>
        <w:t>آگاه گشتن بنده، از غفلت خویش</w:t>
      </w:r>
      <w:bookmarkEnd w:id="1591"/>
    </w:p>
    <w:p>
      <w:pPr>
        <w:pStyle w:val="BookText"/>
      </w:pPr>
      <w:r>
        <w:rPr>
          <w:rFonts w:ascii="Amiri" w:hAnsi="Amiri" w:eastAsia="Amiri" w:cs="Amiri"/>
          <w:lang w:bidi="ar-SA"/>
          <w:color w:val="111111"/>
          <w:sz w:val="28"/>
          <w:szCs w:val="28"/>
          <w:rtl/>
        </w:rPr>
        <w:t xml:space="preserve">انْتَبَهْتُ بِتَذْکِیرِکَ لِی مِنْ غَفْلَتِی</w:t>
      </w:r>
    </w:p>
    <w:p>
      <w:pPr>
        <w:pStyle w:val="BookText"/>
      </w:pPr>
      <w:r>
        <w:rPr>
          <w:rFonts w:ascii="IRNazanin" w:hAnsi="IRNazanin" w:eastAsia="IRNazanin" w:cs="IRNazanin"/>
          <w:lang w:bidi="fa-IR"/>
          <w:color w:val="111111"/>
          <w:sz w:val="28"/>
          <w:szCs w:val="28"/>
          <w:rtl/>
        </w:rPr>
        <w:t xml:space="preserve">با یادآوری تو، از غفلتم آگاه شدم.16/13</w:t>
      </w:r>
    </w:p>
    <w:p>
      <w:pPr>
        <w:pStyle w:val="Heading5"/>
      </w:pPr>
      <w:bookmarkStart w:id="1592" w:name="_Toc354"/>
      <w:r>
        <w:t>بیماری، عامل آگاهی بنده به توبه</w:t>
      </w:r>
      <w:bookmarkEnd w:id="1592"/>
    </w:p>
    <w:p>
      <w:pPr>
        <w:pStyle w:val="BookText"/>
      </w:pPr>
      <w:r>
        <w:rPr>
          <w:rFonts w:ascii="Amiri" w:hAnsi="Amiri" w:eastAsia="Amiri" w:cs="Amiri"/>
          <w:lang w:bidi="ar-SA"/>
          <w:color w:val="111111"/>
          <w:sz w:val="28"/>
          <w:szCs w:val="28"/>
          <w:rtl/>
        </w:rPr>
        <w:t xml:space="preserve">...أَمْ وَقْتُ الْعِلَّةِ الَّتِی مَحَّصْتَنِی بِهَا، وَ النِّعَمِ الَّتِی أَتْحَفْتَنِی بِهَا... تَنْبِیهًا لِتَنَاوُلِ التَّوْبَةِ</w:t>
      </w:r>
    </w:p>
    <w:p>
      <w:pPr>
        <w:pStyle w:val="BookText"/>
      </w:pPr>
      <w:r>
        <w:rPr>
          <w:rFonts w:ascii="IRNazanin" w:hAnsi="IRNazanin" w:eastAsia="IRNazanin" w:cs="IRNazanin"/>
          <w:lang w:bidi="fa-IR"/>
          <w:color w:val="111111"/>
          <w:sz w:val="28"/>
          <w:szCs w:val="28"/>
          <w:rtl/>
        </w:rPr>
        <w:t xml:space="preserve">...یا وقت بیماری که مرا با آن نجات دادی و نعمت‌هایی را به من هدیه نمودی تا برای فراگرفتن توبه آگاهی باشد.4/15</w:t>
      </w:r>
    </w:p>
    <w:p>
      <w:pPr>
        <w:pStyle w:val="Heading5"/>
      </w:pPr>
      <w:bookmarkStart w:id="1593" w:name="_Toc355"/>
      <w:r>
        <w:t>اندک بودن آگاهی بنده، از تهدید خدا به کیفرش</w:t>
      </w:r>
      <w:bookmarkEnd w:id="1593"/>
    </w:p>
    <w:p>
      <w:pPr>
        <w:pStyle w:val="BookText"/>
      </w:pPr>
      <w:r>
        <w:rPr>
          <w:rFonts w:ascii="Amiri" w:hAnsi="Amiri" w:eastAsia="Amiri" w:cs="Amiri"/>
          <w:lang w:bidi="ar-SA"/>
          <w:color w:val="111111"/>
          <w:sz w:val="28"/>
          <w:szCs w:val="28"/>
          <w:rtl/>
        </w:rPr>
        <w:t xml:space="preserve">...بَلْ أَنَا یَا إِلَهِی... أَقَلُّ لِوَعِیدِکَ انْتِبَاهًا وَ ارْتِقَابًا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نسبت به تهدیدهایت کم‌هوشیارتر و نامراقب‌تر از آنم که زشتی‌های خود را برای تو بشمارم، یا بر یادآوری گناهانم توانا باشم.27/16</w:t>
      </w:r>
    </w:p>
    <w:p>
      <w:pPr>
        <w:pStyle w:val="Heading5"/>
      </w:pPr>
      <w:bookmarkStart w:id="1594" w:name="_Toc356"/>
      <w:r>
        <w:t>آگاه گرداندن بنده، در اوقات غفلت</w:t>
      </w:r>
      <w:bookmarkEnd w:id="1594"/>
    </w:p>
    <w:p>
      <w:pPr>
        <w:pStyle w:val="BookText"/>
      </w:pPr>
      <w:r>
        <w:rPr>
          <w:rFonts w:ascii="Amiri" w:hAnsi="Amiri" w:eastAsia="Amiri" w:cs="Amiri"/>
          <w:lang w:bidi="ar-SA"/>
          <w:color w:val="111111"/>
          <w:sz w:val="28"/>
          <w:szCs w:val="28"/>
          <w:rtl/>
        </w:rPr>
        <w:t xml:space="preserve">وَ نَبِّهْنِی لِذِکْرِکَ فِی أَوْقَاتِ الْغَفْلَةِ</w:t>
      </w:r>
    </w:p>
    <w:p>
      <w:pPr>
        <w:pStyle w:val="BookText"/>
      </w:pPr>
      <w:r>
        <w:rPr>
          <w:rFonts w:ascii="IRNazanin" w:hAnsi="IRNazanin" w:eastAsia="IRNazanin" w:cs="IRNazanin"/>
          <w:lang w:bidi="fa-IR"/>
          <w:color w:val="111111"/>
          <w:sz w:val="28"/>
          <w:szCs w:val="28"/>
          <w:rtl/>
        </w:rPr>
        <w:t xml:space="preserve">و مرا در اوقات غفلت، برای یاد خود بیدار کن. 29/20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3739_47592"/>
    <w:bookmarkEnd w:id="44"/>
    <w:p>
      <w:pPr>
        <w:pStyle w:val="Heading5"/>
      </w:pPr>
      <w:bookmarkStart w:id="1595" w:name="_Toc357"/>
      <w:r>
        <w:t>آگاهی خدا، از مشرکان بی‌نام و نشان</w:t>
      </w:r>
      <w:bookmarkEnd w:id="1595"/>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الرُّومِ... وَ سَائِرِ أُمَمِ الشِّرْکِ، الَّذِینَ تَخْفَی أَسْمَاوءُهُمْ وَ صِفَاتُهُمْ... وَ قَدْ... أَشْرَفْتَ عَلَیْهِمْ بِقُدْرَتِکَ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روم و دیگر امّت‌های مشرک، که نام‌ها و نشانه‌هایشان پنهان است و به توانایی‌ات بر آنان اشراف داری.9/27</w:t>
      </w:r>
    </w:p>
    <w:p>
      <w:pPr>
        <w:pStyle w:val="Heading5"/>
      </w:pPr>
      <w:bookmarkStart w:id="1596" w:name="_Toc358"/>
      <w:r>
        <w:t>آگاهی خداوند، از کارهای پنهان</w:t>
      </w:r>
      <w:bookmarkEnd w:id="1596"/>
    </w:p>
    <w:p>
      <w:pPr>
        <w:pStyle w:val="BookText"/>
      </w:pPr>
      <w:r>
        <w:rPr>
          <w:rFonts w:ascii="Amiri" w:hAnsi="Amiri" w:eastAsia="Amiri" w:cs="Amiri"/>
          <w:lang w:bidi="ar-SA"/>
          <w:color w:val="111111"/>
          <w:sz w:val="28"/>
          <w:szCs w:val="28"/>
          <w:rtl/>
        </w:rPr>
        <w:t xml:space="preserve">اللَّهُمَّ وَ قَدْ أَشْرَفَ عَلَی خَفَایَا الْأَعْمَالِ عِلْمُکَ</w:t>
      </w:r>
    </w:p>
    <w:p>
      <w:pPr>
        <w:pStyle w:val="BookText"/>
      </w:pPr>
      <w:r>
        <w:rPr>
          <w:rFonts w:ascii="IRNazanin" w:hAnsi="IRNazanin" w:eastAsia="IRNazanin" w:cs="IRNazanin"/>
          <w:lang w:bidi="fa-IR"/>
          <w:color w:val="111111"/>
          <w:sz w:val="28"/>
          <w:szCs w:val="28"/>
          <w:rtl/>
        </w:rPr>
        <w:t xml:space="preserve">خداوندا علم تو بر اعمال پنهان ما، آگاه است. 11/32</w:t>
      </w:r>
    </w:p>
    <w:p>
      <w:pPr>
        <w:pStyle w:val="Heading5"/>
      </w:pPr>
      <w:bookmarkStart w:id="1597" w:name="_Toc359"/>
      <w:r>
        <w:t>آشکار بودن هر پوشیده‌ای، در برابر آگاهی خدا</w:t>
      </w:r>
      <w:bookmarkEnd w:id="1597"/>
    </w:p>
    <w:p>
      <w:pPr>
        <w:pStyle w:val="BookText"/>
      </w:pPr>
      <w:r>
        <w:rPr>
          <w:rFonts w:ascii="Amiri" w:hAnsi="Amiri" w:eastAsia="Amiri" w:cs="Amiri"/>
          <w:lang w:bidi="ar-SA"/>
          <w:color w:val="111111"/>
          <w:sz w:val="28"/>
          <w:szCs w:val="28"/>
          <w:rtl/>
        </w:rPr>
        <w:t xml:space="preserve">وَ انْکَشَفَ کُلُّ مَسْتُورٍ دُونَ خُبْرِکَ</w:t>
      </w:r>
    </w:p>
    <w:p>
      <w:pPr>
        <w:pStyle w:val="BookText"/>
      </w:pPr>
      <w:r>
        <w:rPr>
          <w:rFonts w:ascii="IRNazanin" w:hAnsi="IRNazanin" w:eastAsia="IRNazanin" w:cs="IRNazanin"/>
          <w:lang w:bidi="fa-IR"/>
          <w:color w:val="111111"/>
          <w:sz w:val="28"/>
          <w:szCs w:val="28"/>
          <w:rtl/>
        </w:rPr>
        <w:t xml:space="preserve">و هر پوشیده‌ای نزد آگاهی تو، آشکار است.11/32</w:t>
      </w:r>
    </w:p>
    <w:p>
      <w:pPr>
        <w:pStyle w:val="Heading5"/>
      </w:pPr>
      <w:bookmarkStart w:id="1598" w:name="_Toc360"/>
      <w:r>
        <w:t>عافیت بخشیدن خدا، پس از آگاهی‌اش</w:t>
      </w:r>
      <w:bookmarkEnd w:id="1598"/>
    </w:p>
    <w:p>
      <w:pPr>
        <w:pStyle w:val="BookText"/>
      </w:pPr>
      <w:r>
        <w:rPr>
          <w:rFonts w:ascii="Amiri" w:hAnsi="Amiri" w:eastAsia="Amiri" w:cs="Amiri"/>
          <w:lang w:bidi="ar-SA"/>
          <w:color w:val="111111"/>
          <w:sz w:val="28"/>
          <w:szCs w:val="28"/>
          <w:rtl/>
        </w:rPr>
        <w:t xml:space="preserve">اللَّهُمَّ لَکَ الْحَمْدُ عَلَی... مُعَافَاتِکَ بَعْدَ خُبْرِکَ</w:t>
      </w:r>
    </w:p>
    <w:p>
      <w:pPr>
        <w:pStyle w:val="BookText"/>
      </w:pPr>
      <w:r>
        <w:rPr>
          <w:rFonts w:ascii="IRNazanin" w:hAnsi="IRNazanin" w:eastAsia="IRNazanin" w:cs="IRNazanin"/>
          <w:lang w:bidi="fa-IR"/>
          <w:color w:val="111111"/>
          <w:sz w:val="28"/>
          <w:szCs w:val="28"/>
          <w:rtl/>
        </w:rPr>
        <w:t xml:space="preserve">خداوندا سپاس تو را، بر عافیت‌بخشی‌ات پس از آگاهی‌ات.1/34</w:t>
      </w:r>
    </w:p>
    <w:p>
      <w:pPr>
        <w:pStyle w:val="Heading5"/>
      </w:pPr>
      <w:bookmarkStart w:id="1599" w:name="_Toc361"/>
      <w:r>
        <w:t>آگاه ساختن بندگان، از فرمان الهی</w:t>
      </w:r>
      <w:bookmarkEnd w:id="1599"/>
    </w:p>
    <w:p>
      <w:pPr>
        <w:pStyle w:val="BookText"/>
      </w:pPr>
      <w:r>
        <w:rPr>
          <w:rFonts w:ascii="Amiri" w:hAnsi="Amiri" w:eastAsia="Amiri" w:cs="Amiri"/>
          <w:lang w:bidi="ar-SA"/>
          <w:color w:val="111111"/>
          <w:sz w:val="28"/>
          <w:szCs w:val="28"/>
          <w:rtl/>
        </w:rPr>
        <w:t xml:space="preserve">کَمْ... أَمْرٍ قَدْ وَقَفْتَنَا عَلَیْهِ فَتَعَدَّیْنَاهُ</w:t>
      </w:r>
    </w:p>
    <w:p>
      <w:pPr>
        <w:pStyle w:val="BookText"/>
      </w:pPr>
      <w:r>
        <w:rPr>
          <w:rFonts w:ascii="IRNazanin" w:hAnsi="IRNazanin" w:eastAsia="IRNazanin" w:cs="IRNazanin"/>
          <w:lang w:bidi="fa-IR"/>
          <w:color w:val="111111"/>
          <w:sz w:val="28"/>
          <w:szCs w:val="28"/>
          <w:rtl/>
        </w:rPr>
        <w:t xml:space="preserve">چه بسیار امری که ما را بر آن آگاه کردی، پس ما از آن تعدّی نمودیم.2/34</w:t>
      </w:r>
    </w:p>
    <w:p>
      <w:pPr>
        <w:pStyle w:val="Heading5"/>
      </w:pPr>
      <w:bookmarkStart w:id="1600" w:name="_Toc362"/>
      <w:r>
        <w:t>آگاه نساختن ستمگر، به ارتکاب‌هایش</w:t>
      </w:r>
      <w:bookmarkEnd w:id="1600"/>
    </w:p>
    <w:p>
      <w:pPr>
        <w:pStyle w:val="BookText"/>
      </w:pPr>
      <w:r>
        <w:rPr>
          <w:rFonts w:ascii="Amiri" w:hAnsi="Amiri" w:eastAsia="Amiri" w:cs="Amiri"/>
          <w:lang w:bidi="ar-SA"/>
          <w:color w:val="111111"/>
          <w:sz w:val="28"/>
          <w:szCs w:val="28"/>
          <w:rtl/>
        </w:rPr>
        <w:t xml:space="preserve">اللَّهُمَّ وَ أَیُّمَا عَبْدٍ نَالَ مِنِّی... لَا تَقِفْهُ عَلَی مَا ارْتَکَبَ فِیَّ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او را به خاطر آنچه درباره من انجام داد، آگاه نکن.2/39</w:t>
      </w:r>
    </w:p>
    <w:p>
      <w:pPr>
        <w:pStyle w:val="Heading5"/>
      </w:pPr>
      <w:bookmarkStart w:id="1601" w:name="_Toc363"/>
      <w:r>
        <w:t>آگاه گرداندن بنده، از اوقات، واجبات و شرایط نماز</w:t>
      </w:r>
      <w:bookmarkEnd w:id="1601"/>
    </w:p>
    <w:p>
      <w:pPr>
        <w:pStyle w:val="BookText"/>
      </w:pPr>
      <w:r>
        <w:rPr>
          <w:rFonts w:ascii="Amiri" w:hAnsi="Amiri" w:eastAsia="Amiri" w:cs="Amiri"/>
          <w:lang w:bidi="ar-SA"/>
          <w:color w:val="111111"/>
          <w:sz w:val="28"/>
          <w:szCs w:val="28"/>
          <w:rtl/>
        </w:rPr>
        <w:t xml:space="preserve">وَ قِفْنَا فِیهِ عَلَی مَوَاقِیتِ الصَّلَوَاتِ الْخَمْسِ بِحُدُودِهَا الَّتِی حَدَّدْتَ، وَ فُرُوضِهَا الَّتِی فَرَضْتَ، وَ وَظَائِفِهَا الَّتِی وَظَّفْتَ، وَ أَوْقَاتِهَا الَّتِی وَقَّتَّ</w:t>
      </w:r>
    </w:p>
    <w:p>
      <w:pPr>
        <w:pStyle w:val="BookText"/>
      </w:pPr>
      <w:r>
        <w:rPr>
          <w:rFonts w:ascii="IRNazanin" w:hAnsi="IRNazanin" w:eastAsia="IRNazanin" w:cs="IRNazanin"/>
          <w:lang w:bidi="fa-IR"/>
          <w:color w:val="111111"/>
          <w:sz w:val="28"/>
          <w:szCs w:val="28"/>
          <w:rtl/>
        </w:rPr>
        <w:t xml:space="preserve">و ما را در آن بر اوقات نمازهای پنجگانه، با حدودش که مشخص نمودی و واجباتش که واجب کردی و وظایف آن که معین نمودی و اوقاتش که تعیین گرداندی، آگاه فرما.8/44</w:t>
      </w:r>
    </w:p>
    <w:p>
      <w:pPr>
        <w:pStyle w:val="Heading5"/>
      </w:pPr>
      <w:bookmarkStart w:id="1602" w:name="_Toc364"/>
      <w:r>
        <w:t>خبیر و آگاه بودن خداوند</w:t>
      </w:r>
      <w:bookmarkEnd w:id="1602"/>
    </w:p>
    <w:p>
      <w:pPr>
        <w:pStyle w:val="BookText"/>
      </w:pPr>
      <w:r>
        <w:rPr>
          <w:rFonts w:ascii="Amiri" w:hAnsi="Amiri" w:eastAsia="Amiri" w:cs="Amiri"/>
          <w:lang w:bidi="ar-SA"/>
          <w:color w:val="111111"/>
          <w:sz w:val="28"/>
          <w:szCs w:val="28"/>
          <w:rtl/>
        </w:rPr>
        <w:t xml:space="preserve">وَ أَنْتَ اللَّهُ لَا إِلَهَ إِلَّا أَنْتَ... الْقَدِیمُ الْخَبِیرُ</w:t>
      </w:r>
    </w:p>
    <w:p>
      <w:pPr>
        <w:pStyle w:val="BookText"/>
      </w:pPr>
      <w:r>
        <w:rPr>
          <w:rFonts w:ascii="IRNazanin" w:hAnsi="IRNazanin" w:eastAsia="IRNazanin" w:cs="IRNazanin"/>
          <w:lang w:bidi="fa-IR"/>
          <w:color w:val="111111"/>
          <w:sz w:val="28"/>
          <w:szCs w:val="28"/>
          <w:rtl/>
        </w:rPr>
        <w:t xml:space="preserve">و تویی خدایی که جز تو معبودی نیست. قدیم آگاه.7/47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3739_47594"/>
    <w:bookmarkEnd w:id="45"/>
    <w:p>
      <w:pPr>
        <w:pStyle w:val="Heading5"/>
      </w:pPr>
      <w:bookmarkStart w:id="1603" w:name="_Toc365"/>
      <w:r>
        <w:t>پوشاندن آنچه خدا از بنده آگاه است</w:t>
      </w:r>
      <w:bookmarkEnd w:id="1603"/>
    </w:p>
    <w:p>
      <w:pPr>
        <w:pStyle w:val="BookText"/>
      </w:pPr>
      <w:r>
        <w:rPr>
          <w:rFonts w:ascii="Amiri" w:hAnsi="Amiri" w:eastAsia="Amiri" w:cs="Amiri"/>
          <w:lang w:bidi="ar-SA"/>
          <w:color w:val="111111"/>
          <w:sz w:val="28"/>
          <w:szCs w:val="28"/>
          <w:rtl/>
        </w:rPr>
        <w:t xml:space="preserve">تَغَمَّدْنِی فِیما اطَّلَعْتَ عَلَیْهِ مِنِّی...</w:t>
      </w:r>
    </w:p>
    <w:p>
      <w:pPr>
        <w:pStyle w:val="BookText"/>
      </w:pPr>
      <w:r>
        <w:rPr>
          <w:rFonts w:ascii="IRNazanin" w:hAnsi="IRNazanin" w:eastAsia="IRNazanin" w:cs="IRNazanin"/>
          <w:lang w:bidi="fa-IR"/>
          <w:color w:val="111111"/>
          <w:sz w:val="28"/>
          <w:szCs w:val="28"/>
          <w:rtl/>
        </w:rPr>
        <w:t xml:space="preserve">مرا در آنچه بر آن از من آگاهی بپوشان.119/47</w:t>
      </w:r>
    </w:p>
    <w:p>
      <w:pPr>
        <w:pStyle w:val="Heading5"/>
      </w:pPr>
      <w:bookmarkStart w:id="1604" w:name="_Toc366"/>
      <w:r>
        <w:t>آگاه گرداندن بنده، از اجابت دعا</w:t>
      </w:r>
      <w:bookmarkEnd w:id="1604"/>
    </w:p>
    <w:p>
      <w:pPr>
        <w:pStyle w:val="BookText"/>
      </w:pPr>
      <w:r>
        <w:rPr>
          <w:rFonts w:ascii="Amiri" w:hAnsi="Amiri" w:eastAsia="Amiri" w:cs="Amiri"/>
          <w:lang w:bidi="ar-SA"/>
          <w:color w:val="111111"/>
          <w:sz w:val="28"/>
          <w:szCs w:val="28"/>
          <w:rtl/>
        </w:rPr>
        <w:t xml:space="preserve">لَا تُهْلِکْنِی یَا إِلَهِی غَمًّا حَتَّی تَسْتَجِیبَ لِی، وَ تُعَرِّفَنِی الْإِجَابَةَ فِی دُعَائِی</w:t>
      </w:r>
    </w:p>
    <w:p>
      <w:pPr>
        <w:pStyle w:val="BookText"/>
      </w:pPr>
      <w:r>
        <w:rPr>
          <w:rFonts w:ascii="IRNazanin" w:hAnsi="IRNazanin" w:eastAsia="IRNazanin" w:cs="IRNazanin"/>
          <w:lang w:bidi="fa-IR"/>
          <w:color w:val="111111"/>
          <w:sz w:val="28"/>
          <w:szCs w:val="28"/>
          <w:rtl/>
        </w:rPr>
        <w:t xml:space="preserve">ای خدای من، مرا اندوهگین نمیران، تا اینکه اجابتم کنی و از روا شدن دعایم آگاهم نمایی.14/48</w:t>
      </w:r>
    </w:p>
    <w:p>
      <w:pPr>
        <w:pStyle w:val="BookText"/>
      </w:pPr>
      <w:r>
        <w:rPr>
          <w:rFonts w:ascii="IRNazanin" w:hAnsi="IRNazanin" w:eastAsia="IRNazanin" w:cs="IRNazanin"/>
          <w:lang w:bidi="fa-IR"/>
          <w:color w:val="111111"/>
          <w:sz w:val="28"/>
          <w:szCs w:val="28"/>
          <w:rtl/>
        </w:rPr>
        <w:t xml:space="preserve">آل خاندان</w:t>
      </w:r>
    </w:p>
    <w:p>
      <w:pPr>
        <w:pStyle w:val="BookText"/>
      </w:pPr>
      <w:r>
        <w:rPr>
          <w:rFonts w:ascii="IRNazanin" w:hAnsi="IRNazanin" w:eastAsia="IRNazanin" w:cs="IRNazanin"/>
          <w:lang w:bidi="fa-IR"/>
          <w:color w:val="111111"/>
          <w:sz w:val="28"/>
          <w:szCs w:val="28"/>
          <w:rtl/>
        </w:rPr>
        <w:t xml:space="preserve">آلات ابزار</w:t>
      </w:r>
    </w:p>
    <w:p>
      <w:pPr>
        <w:pStyle w:val="BookText"/>
      </w:pPr>
      <w:r>
        <w:rPr>
          <w:rFonts w:ascii="IRNazanin" w:hAnsi="IRNazanin" w:eastAsia="IRNazanin" w:cs="IRNazanin"/>
          <w:lang w:bidi="fa-IR"/>
          <w:color w:val="111111"/>
          <w:sz w:val="28"/>
          <w:szCs w:val="28"/>
          <w:rtl/>
        </w:rPr>
        <w:t xml:space="preserve">آلودگی چرکی</w:t>
      </w:r>
    </w:p>
    <w:p>
      <w:pPr>
        <w:pStyle w:val="Heading4"/>
      </w:pPr>
      <w:bookmarkStart w:id="1605" w:name="_Toc367"/>
      <w:r>
        <w:t>آماده</w:t>
      </w:r>
      <w:bookmarkEnd w:id="1605"/>
    </w:p>
    <w:p>
      <w:pPr>
        <w:pStyle w:val="Heading5"/>
      </w:pPr>
      <w:bookmarkStart w:id="1606" w:name="_Toc368"/>
      <w:r>
        <w:t>آمادگی برای پس از مرگ</w:t>
      </w:r>
      <w:bookmarkEnd w:id="1606"/>
    </w:p>
    <w:p>
      <w:pPr>
        <w:pStyle w:val="BookText"/>
      </w:pPr>
      <w:r>
        <w:rPr>
          <w:rFonts w:ascii="Amiri" w:hAnsi="Amiri" w:eastAsia="Amiri" w:cs="Amiri"/>
          <w:lang w:bidi="ar-SA"/>
          <w:color w:val="111111"/>
          <w:sz w:val="28"/>
          <w:szCs w:val="28"/>
          <w:rtl/>
        </w:rPr>
        <w:t xml:space="preserve">وَ تُحَبِّبَ إِلَیْهِمُ... الِاسْتِعْدَادَ لِمَا بَعْدَ الْمَوْتِ</w:t>
      </w:r>
    </w:p>
    <w:p>
      <w:pPr>
        <w:pStyle w:val="BookText"/>
      </w:pPr>
      <w:r>
        <w:rPr>
          <w:rFonts w:ascii="IRNazanin" w:hAnsi="IRNazanin" w:eastAsia="IRNazanin" w:cs="IRNazanin"/>
          <w:lang w:bidi="fa-IR"/>
          <w:color w:val="111111"/>
          <w:sz w:val="28"/>
          <w:szCs w:val="28"/>
          <w:rtl/>
        </w:rPr>
        <w:t xml:space="preserve">و آمادگی برای بعد از مرگ را در نظرشان محبوب کنی16/4</w:t>
      </w:r>
    </w:p>
    <w:p>
      <w:pPr>
        <w:pStyle w:val="Heading5"/>
      </w:pPr>
      <w:bookmarkStart w:id="1607" w:name="_Toc369"/>
      <w:r>
        <w:t>آماده ساختن کیفرها</w:t>
      </w:r>
      <w:bookmarkEnd w:id="1607"/>
    </w:p>
    <w:p>
      <w:pPr>
        <w:pStyle w:val="BookText"/>
      </w:pPr>
      <w:r>
        <w:rPr>
          <w:rFonts w:ascii="Amiri" w:hAnsi="Amiri" w:eastAsia="Amiri" w:cs="Amiri"/>
          <w:lang w:bidi="ar-SA"/>
          <w:color w:val="111111"/>
          <w:sz w:val="28"/>
          <w:szCs w:val="28"/>
          <w:rtl/>
        </w:rPr>
        <w:t xml:space="preserve">صَوِّرْ فِی قَلْبِی مِثَالَ مَا... أَعْدَدْتَ لِخَصْمِی مِنْ جَزَائِکَ وَ عِقَابِکَ</w:t>
      </w:r>
    </w:p>
    <w:p>
      <w:pPr>
        <w:pStyle w:val="BookText"/>
      </w:pPr>
      <w:r>
        <w:rPr>
          <w:rFonts w:ascii="IRNazanin" w:hAnsi="IRNazanin" w:eastAsia="IRNazanin" w:cs="IRNazanin"/>
          <w:lang w:bidi="fa-IR"/>
          <w:color w:val="111111"/>
          <w:sz w:val="28"/>
          <w:szCs w:val="28"/>
          <w:rtl/>
        </w:rPr>
        <w:t xml:space="preserve">نمونه مجازات و کیفری که برای دشمنم آماده کردی، در دلم بگذار.15/14</w:t>
      </w:r>
    </w:p>
    <w:p>
      <w:pPr>
        <w:pStyle w:val="BookText"/>
      </w:pPr>
      <w:r>
        <w:rPr>
          <w:rFonts w:ascii="Amiri" w:hAnsi="Amiri" w:eastAsia="Amiri" w:cs="Amiri"/>
          <w:lang w:bidi="ar-SA"/>
          <w:color w:val="111111"/>
          <w:sz w:val="28"/>
          <w:szCs w:val="28"/>
          <w:rtl/>
        </w:rPr>
        <w:t xml:space="preserve">وَ لَقَدْ کَانَ یَسْتَحِقُّ فِی أَوَّلِ مَا هَمَّ بِعِصْیَانِکَ کُلَّ مَا أَعْدَدْتَ لِجَمِیعِ خَلْقِکَ مِنْ عُقُوبَتِکَ</w:t>
      </w:r>
    </w:p>
    <w:p>
      <w:pPr>
        <w:pStyle w:val="BookText"/>
      </w:pPr>
      <w:r>
        <w:rPr>
          <w:rFonts w:ascii="IRNazanin" w:hAnsi="IRNazanin" w:eastAsia="IRNazanin" w:cs="IRNazanin"/>
          <w:lang w:bidi="fa-IR"/>
          <w:color w:val="111111"/>
          <w:sz w:val="28"/>
          <w:szCs w:val="28"/>
          <w:rtl/>
        </w:rPr>
        <w:t xml:space="preserve">و حال آنکه او در آغاز که همّت نافرمانی تو نمود، همه عقوبت‌های تو را که برای همه آفریدگانت آماده ساختی، سزاوار می‌شد.14/37</w:t>
      </w:r>
    </w:p>
    <w:p>
      <w:pPr>
        <w:pStyle w:val="Heading5"/>
      </w:pPr>
      <w:bookmarkStart w:id="1608" w:name="_Toc370"/>
      <w:r>
        <w:t>آماده‌سازی بندگان، برای (دور کردن) شیطان</w:t>
      </w:r>
      <w:bookmarkEnd w:id="1608"/>
    </w:p>
    <w:p>
      <w:pPr>
        <w:pStyle w:val="BookText"/>
      </w:pPr>
      <w:r>
        <w:rPr>
          <w:rFonts w:ascii="Amiri" w:hAnsi="Amiri" w:eastAsia="Amiri" w:cs="Amiri"/>
          <w:lang w:bidi="ar-SA"/>
          <w:color w:val="111111"/>
          <w:sz w:val="28"/>
          <w:szCs w:val="28"/>
          <w:rtl/>
        </w:rPr>
        <w:t xml:space="preserve">اللَّهُمَّ... بَصِّرْنَا مَا نُکَایِدُهُ بِهِ، وَ أَلْهِمْنَا مَا نُعِدُّهُ لَهُ</w:t>
      </w:r>
    </w:p>
    <w:p>
      <w:pPr>
        <w:pStyle w:val="BookText"/>
      </w:pPr>
      <w:r>
        <w:rPr>
          <w:rFonts w:ascii="IRNazanin" w:hAnsi="IRNazanin" w:eastAsia="IRNazanin" w:cs="IRNazanin"/>
          <w:lang w:bidi="fa-IR"/>
          <w:color w:val="111111"/>
          <w:sz w:val="28"/>
          <w:szCs w:val="28"/>
          <w:rtl/>
        </w:rPr>
        <w:t xml:space="preserve">خداوندا ما را به راه فریب دادنش، آگاه کن. و آنچه برای (دور ساختن) او باید آماده سازیم، به ما الهام فرما.7/17</w:t>
      </w:r>
    </w:p>
    <w:p>
      <w:pPr>
        <w:pStyle w:val="Heading5"/>
      </w:pPr>
      <w:bookmarkStart w:id="1609" w:name="_Toc371"/>
      <w:r>
        <w:t>آماده ساختن فرشتگان، جهت آب‌رسانی</w:t>
      </w:r>
      <w:bookmarkEnd w:id="1609"/>
    </w:p>
    <w:p>
      <w:pPr>
        <w:pStyle w:val="BookText"/>
      </w:pPr>
      <w:r>
        <w:rPr>
          <w:rFonts w:ascii="Amiri" w:hAnsi="Amiri" w:eastAsia="Amiri" w:cs="Amiri"/>
          <w:lang w:bidi="ar-SA"/>
          <w:color w:val="111111"/>
          <w:sz w:val="28"/>
          <w:szCs w:val="28"/>
          <w:rtl/>
        </w:rPr>
        <w:t xml:space="preserve">أَشْهِدْ مَلَائِکَتَکَ الْکِرَامَ السَّفَرَةَ. بِسَقْیٍ مِنْکَ نَافِعٍ</w:t>
      </w:r>
    </w:p>
    <w:p>
      <w:pPr>
        <w:pStyle w:val="BookText"/>
      </w:pPr>
      <w:r>
        <w:rPr>
          <w:rFonts w:ascii="IRNazanin" w:hAnsi="IRNazanin" w:eastAsia="IRNazanin" w:cs="IRNazanin"/>
          <w:lang w:bidi="fa-IR"/>
          <w:color w:val="111111"/>
          <w:sz w:val="28"/>
          <w:szCs w:val="28"/>
          <w:rtl/>
        </w:rPr>
        <w:t xml:space="preserve">فرشتگانِ بزرگوارِ نویسنده‌ات را به فرستادن آبی سودمند از جانب خود، آماده ساز.2/19</w:t>
      </w:r>
    </w:p>
    <w:p>
      <w:pPr>
        <w:pStyle w:val="Heading5"/>
      </w:pPr>
      <w:bookmarkStart w:id="1610" w:name="_Toc372"/>
      <w:r>
        <w:t>آماده نمودن اموری در بهشت، برای بنده</w:t>
      </w:r>
      <w:bookmarkEnd w:id="1610"/>
    </w:p>
    <w:p>
      <w:pPr>
        <w:pStyle w:val="BookText"/>
      </w:pPr>
      <w:r>
        <w:rPr>
          <w:rFonts w:ascii="Amiri" w:hAnsi="Amiri" w:eastAsia="Amiri" w:cs="Amiri"/>
          <w:lang w:bidi="ar-SA"/>
          <w:color w:val="111111"/>
          <w:sz w:val="28"/>
          <w:szCs w:val="28"/>
          <w:rtl/>
        </w:rPr>
        <w:t xml:space="preserve">وَ لَوِّحْ مِنْهَا لِأَبْصَارِهِمْ مَا أَعْدَدْتَ فِیهَا مِنْ مَسَاکِنِ الْخُلْدِ وَ مَنَازِلِ الْکَرَامَةِ وَ الْحُورِ الْحِسَانِ...</w:t>
      </w:r>
    </w:p>
    <w:p>
      <w:pPr>
        <w:pStyle w:val="BookText"/>
      </w:pPr>
      <w:r>
        <w:rPr>
          <w:rFonts w:ascii="IRNazanin" w:hAnsi="IRNazanin" w:eastAsia="IRNazanin" w:cs="IRNazanin"/>
          <w:lang w:bidi="fa-IR"/>
          <w:color w:val="111111"/>
          <w:sz w:val="28"/>
          <w:szCs w:val="28"/>
          <w:rtl/>
        </w:rPr>
        <w:t xml:space="preserve">و آنچه را در آن (بهشت) آماده ساخته‌ای از خانه‌های همیشگی و سراهای کرامت و حوریان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3739_47596"/>
    <w:bookmarkEnd w:id="46"/>
    <w:p>
      <w:pPr>
        <w:pStyle w:val="BookText"/>
      </w:pPr>
      <w:r>
        <w:rPr>
          <w:rFonts w:ascii="IRNazanin" w:hAnsi="IRNazanin" w:eastAsia="IRNazanin" w:cs="IRNazanin"/>
          <w:lang w:bidi="fa-IR"/>
          <w:color w:val="111111"/>
          <w:sz w:val="28"/>
          <w:szCs w:val="28"/>
          <w:rtl/>
        </w:rPr>
        <w:t xml:space="preserve">زیباروی، در مقابل دیدگانشان نمایان ساز.4/27</w:t>
      </w:r>
    </w:p>
    <w:p>
      <w:pPr>
        <w:pStyle w:val="Heading5"/>
      </w:pPr>
      <w:bookmarkStart w:id="1611" w:name="_Toc373"/>
      <w:r>
        <w:t>آماده نمودن کار، برای جنگجویان</w:t>
      </w:r>
      <w:bookmarkEnd w:id="1611"/>
    </w:p>
    <w:p>
      <w:pPr>
        <w:pStyle w:val="BookText"/>
      </w:pPr>
      <w:r>
        <w:rPr>
          <w:rFonts w:ascii="Amiri" w:hAnsi="Amiri" w:eastAsia="Amiri" w:cs="Amiri"/>
          <w:lang w:bidi="ar-SA"/>
          <w:color w:val="111111"/>
          <w:sz w:val="28"/>
          <w:szCs w:val="28"/>
          <w:rtl/>
        </w:rPr>
        <w:t xml:space="preserve">اللَّهُمَّ وَ أَیُّمَا غَازٍ غَزَاهُمْ مِنْ أَهْلِ مِلَّتِکَ... فَلَقِّهِ الْیُسْرَ وَ هَیِّئْ لَهُ الْأَمْرَ</w:t>
      </w:r>
    </w:p>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پس او را با آسانی روبرو کن و کارش را آماده ساز.13/27</w:t>
      </w:r>
    </w:p>
    <w:p>
      <w:pPr>
        <w:pStyle w:val="Heading5"/>
      </w:pPr>
      <w:bookmarkStart w:id="1612" w:name="_Toc374"/>
      <w:r>
        <w:t>آماده بودن کرامت الهی، در آخرت</w:t>
      </w:r>
      <w:bookmarkEnd w:id="1612"/>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إِلَی أَنْ یَنْتَهِیَ بِهِ الْوَقْتُ إِلَی مَا أَجْرَیْتَ لَهُ مِنْ فَضْلِکَ، وَ أَعْدَدْتَ لَهُ مِنْ کَرَامَتِکَ</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تا آنگاه که زمان او به پایان رسد، به آنچه از فضلت برای او روان ساخته‌ای و از بزرگی‌ات برایش آماده کرده‌ای، برسد.16/27</w:t>
      </w:r>
    </w:p>
    <w:p>
      <w:pPr>
        <w:pStyle w:val="Heading5"/>
      </w:pPr>
      <w:bookmarkStart w:id="1613" w:name="_Toc375"/>
      <w:r>
        <w:t>آماده ساختن پاداش بنده، قبل از طاعت</w:t>
      </w:r>
      <w:bookmarkEnd w:id="1613"/>
    </w:p>
    <w:p>
      <w:pPr>
        <w:pStyle w:val="BookText"/>
      </w:pPr>
      <w:r>
        <w:rPr>
          <w:rFonts w:ascii="Amiri" w:hAnsi="Amiri" w:eastAsia="Amiri" w:cs="Amiri"/>
          <w:lang w:bidi="ar-SA"/>
          <w:color w:val="111111"/>
          <w:sz w:val="28"/>
          <w:szCs w:val="28"/>
          <w:rtl/>
        </w:rPr>
        <w:t xml:space="preserve">وَ أَعْدَدْتَ ثَوَابَهُمْ قَبْلَ أَنْ یُفِیضُوا فِی طَاعَتِکَ</w:t>
      </w:r>
    </w:p>
    <w:p>
      <w:pPr>
        <w:pStyle w:val="BookText"/>
      </w:pPr>
      <w:r>
        <w:rPr>
          <w:rFonts w:ascii="IRNazanin" w:hAnsi="IRNazanin" w:eastAsia="IRNazanin" w:cs="IRNazanin"/>
          <w:lang w:bidi="fa-IR"/>
          <w:color w:val="111111"/>
          <w:sz w:val="28"/>
          <w:szCs w:val="28"/>
          <w:rtl/>
        </w:rPr>
        <w:t xml:space="preserve">و تو پاداششان را آماده نموده‌ای، پیش از آنکه در طاعتت وارد شوند.7/37</w:t>
      </w:r>
    </w:p>
    <w:p>
      <w:pPr>
        <w:pStyle w:val="Heading5"/>
      </w:pPr>
      <w:bookmarkStart w:id="1614" w:name="_Toc376"/>
      <w:r>
        <w:t>جایگاه‌هایی آماده، برای دوستان خدا</w:t>
      </w:r>
      <w:bookmarkEnd w:id="1614"/>
    </w:p>
    <w:p>
      <w:pPr>
        <w:pStyle w:val="BookText"/>
      </w:pPr>
      <w:r>
        <w:rPr>
          <w:rFonts w:ascii="Amiri" w:hAnsi="Amiri" w:eastAsia="Amiri" w:cs="Amiri"/>
          <w:lang w:bidi="ar-SA"/>
          <w:color w:val="111111"/>
          <w:sz w:val="28"/>
          <w:szCs w:val="28"/>
          <w:rtl/>
        </w:rPr>
        <w:t xml:space="preserve">جَلِّلْنِی شَرَائِفَ نِحَلِکَ فِی الْمَقَامَاتِ الْمُعَدَّةِ لِأَحِبَّائِکَ</w:t>
      </w:r>
    </w:p>
    <w:p>
      <w:pPr>
        <w:pStyle w:val="BookText"/>
      </w:pPr>
      <w:r>
        <w:rPr>
          <w:rFonts w:ascii="IRNazanin" w:hAnsi="IRNazanin" w:eastAsia="IRNazanin" w:cs="IRNazanin"/>
          <w:lang w:bidi="fa-IR"/>
          <w:color w:val="111111"/>
          <w:sz w:val="28"/>
          <w:szCs w:val="28"/>
          <w:rtl/>
        </w:rPr>
        <w:t xml:space="preserve">در مکان‌هایی که برای دوستانت آماده کرده‌ای، به عطاهای والایت مرا بپوشان.128/47</w:t>
      </w:r>
    </w:p>
    <w:p>
      <w:pPr>
        <w:pStyle w:val="Heading5"/>
      </w:pPr>
      <w:bookmarkStart w:id="1615" w:name="_Toc377"/>
      <w:r>
        <w:t>آمادگی رفتن به سوی مخلوق، به امید عطا</w:t>
      </w:r>
      <w:bookmarkEnd w:id="1615"/>
    </w:p>
    <w:p>
      <w:pPr>
        <w:pStyle w:val="BookText"/>
      </w:pPr>
      <w:r>
        <w:rPr>
          <w:rFonts w:ascii="Amiri" w:hAnsi="Amiri" w:eastAsia="Amiri" w:cs="Amiri"/>
          <w:lang w:bidi="ar-SA"/>
          <w:color w:val="111111"/>
          <w:sz w:val="28"/>
          <w:szCs w:val="28"/>
          <w:rtl/>
        </w:rPr>
        <w:t xml:space="preserve">اللَّهُمَّ مَنْ تَهَیَّأَ وَ تَعَبَّأَ وَ أَعَدَّ وَ اسْتَعَدَّ لِوَفَادَةٍ إِلَی مَخْلُوقٍ... فَإِلَیْکَ یَا مَوْلَایَ کَانَتِ الْیَوْمَ تَهْیِئَتِی وَ تَعْبِئَتِی وَ إِعْدَادِی وَ اسْتِعْدَادِی</w:t>
      </w:r>
    </w:p>
    <w:p>
      <w:pPr>
        <w:pStyle w:val="BookText"/>
      </w:pPr>
      <w:r>
        <w:rPr>
          <w:rFonts w:ascii="IRNazanin" w:hAnsi="IRNazanin" w:eastAsia="IRNazanin" w:cs="IRNazanin"/>
          <w:lang w:bidi="fa-IR"/>
          <w:color w:val="111111"/>
          <w:sz w:val="28"/>
          <w:szCs w:val="28"/>
          <w:rtl/>
        </w:rPr>
        <w:t xml:space="preserve">خداوندا، هر کسی خود را مهیّا و آماده می‌کند و ساز و برگ تهیه می‌نماید تا بر مخلوقی وارد شود. پس ای سرور من، امروز مهیّا و آماده گشته و ساز و برگ تهیه نموده تا به سوی تو آیم.5/48</w:t>
      </w:r>
    </w:p>
    <w:p>
      <w:pPr>
        <w:pStyle w:val="Heading5"/>
      </w:pPr>
      <w:bookmarkStart w:id="1616" w:name="_Toc378"/>
      <w:r>
        <w:t>آمادگی رفتن به سوی خدا، به امید عفو و احسانش</w:t>
      </w:r>
      <w:bookmarkEnd w:id="1616"/>
    </w:p>
    <w:p>
      <w:pPr>
        <w:pStyle w:val="BookText"/>
      </w:pPr>
      <w:r>
        <w:rPr>
          <w:rFonts w:ascii="Amiri" w:hAnsi="Amiri" w:eastAsia="Amiri" w:cs="Amiri"/>
          <w:lang w:bidi="ar-SA"/>
          <w:color w:val="111111"/>
          <w:sz w:val="28"/>
          <w:szCs w:val="28"/>
          <w:rtl/>
        </w:rPr>
        <w:t xml:space="preserve">اللَّهُمَّ مَنْ تَهَیَّأَ وَ تَعَبَّأَ وَ أَعَدَّ وَ اسْتَعَدَّ لِوَفَادَةٍ إِلَی مَخْلُوقٍ رَجَاءَ رِفْدِهِ وَ نَوَافِلِهِ وَ طَلَبَ نَیْلِهِ وَ جَائِزَتِهِ، فَإِلَیْکَ یَا مَوْلَایَ کَانَتِ الْیَوْمَ تَهْیِئَتِی وَ تَعْبِئَتِی وَ إِعْدَادِی وَ اسْتِعْدَادِی رَجَاءَ عَفْوِکَ وَ رِفْدِکَ وَ طَلَبَ نَیْلِکَ وَ جَائِزَتِکَ</w:t>
      </w:r>
    </w:p>
    <w:p>
      <w:pPr>
        <w:pStyle w:val="BookText"/>
      </w:pPr>
      <w:r>
        <w:rPr>
          <w:rFonts w:ascii="IRNazanin" w:hAnsi="IRNazanin" w:eastAsia="IRNazanin" w:cs="IRNazanin"/>
          <w:lang w:bidi="fa-IR"/>
          <w:color w:val="111111"/>
          <w:sz w:val="28"/>
          <w:szCs w:val="28"/>
          <w:rtl/>
        </w:rPr>
        <w:t xml:space="preserve">خداوندا، هر کسی خود را مهیّا و آماده می‌کند و ساز و برگ تهیه می‌نماید تا بر مخلوقی وارد شود، بدین امید که به صله و عطا و درخواستِ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7" w:name="pg3739_47598"/>
    <w:bookmarkEnd w:id="47"/>
    <w:p>
      <w:pPr>
        <w:pStyle w:val="BookText"/>
      </w:pPr>
      <w:r>
        <w:rPr>
          <w:rFonts w:ascii="IRNazanin" w:hAnsi="IRNazanin" w:eastAsia="IRNazanin" w:cs="IRNazanin"/>
          <w:lang w:bidi="fa-IR"/>
          <w:color w:val="111111"/>
          <w:sz w:val="28"/>
          <w:szCs w:val="28"/>
          <w:rtl/>
        </w:rPr>
        <w:t xml:space="preserve">بخشش و احسان او نائل شود. پس ای سرور من، امروز مهیّا و آماده گشته و ساز و برگ تهیه نموده تا به سوی تو آیم. بدین امید که به آمرزش و صله و درخواستِ بخشش و احسان تو نائل شوم.5/48</w:t>
      </w:r>
    </w:p>
    <w:p>
      <w:pPr>
        <w:pStyle w:val="Heading4"/>
      </w:pPr>
      <w:bookmarkStart w:id="1617" w:name="_Toc379"/>
      <w:r>
        <w:t>آمدن</w:t>
      </w:r>
      <w:bookmarkEnd w:id="1617"/>
    </w:p>
    <w:p>
      <w:pPr>
        <w:pStyle w:val="Heading5"/>
      </w:pPr>
      <w:bookmarkStart w:id="1618" w:name="_Toc380"/>
      <w:r>
        <w:t>قصد آمدن به درگاه خدا</w:t>
      </w:r>
      <w:bookmarkEnd w:id="1618"/>
    </w:p>
    <w:p>
      <w:pPr>
        <w:pStyle w:val="BookText"/>
      </w:pPr>
      <w:r>
        <w:rPr>
          <w:rFonts w:ascii="Amiri" w:hAnsi="Amiri" w:eastAsia="Amiri" w:cs="Amiri"/>
          <w:lang w:bidi="ar-SA"/>
          <w:color w:val="111111"/>
          <w:sz w:val="28"/>
          <w:szCs w:val="28"/>
          <w:rtl/>
        </w:rPr>
        <w:t xml:space="preserve">فَهَا أَنَا ذَا أَوءُمُّکَ بِالْوِفَادَةِ</w:t>
      </w:r>
    </w:p>
    <w:p>
      <w:pPr>
        <w:pStyle w:val="BookText"/>
      </w:pPr>
      <w:r>
        <w:rPr>
          <w:rFonts w:ascii="IRNazanin" w:hAnsi="IRNazanin" w:eastAsia="IRNazanin" w:cs="IRNazanin"/>
          <w:lang w:bidi="fa-IR"/>
          <w:color w:val="111111"/>
          <w:sz w:val="28"/>
          <w:szCs w:val="28"/>
          <w:rtl/>
        </w:rPr>
        <w:t xml:space="preserve">پس اینک منم که آهنگ آمدن به درگاه تو را نمودم. 25/46</w:t>
      </w:r>
    </w:p>
    <w:p>
      <w:pPr>
        <w:pStyle w:val="Heading5"/>
      </w:pPr>
      <w:bookmarkStart w:id="1619" w:name="_Toc381"/>
      <w:r>
        <w:t>حالتِ آمدن بنده، به درگاه خدا</w:t>
      </w:r>
      <w:bookmarkEnd w:id="1619"/>
    </w:p>
    <w:p>
      <w:pPr>
        <w:pStyle w:val="BookText"/>
      </w:pPr>
      <w:r>
        <w:rPr>
          <w:rFonts w:ascii="Amiri" w:hAnsi="Amiri" w:eastAsia="Amiri" w:cs="Amiri"/>
          <w:lang w:bidi="ar-SA"/>
          <w:color w:val="111111"/>
          <w:sz w:val="28"/>
          <w:szCs w:val="28"/>
          <w:rtl/>
        </w:rPr>
        <w:t xml:space="preserve">إِنِّی وَ إِنْ لَمْ أُقَدِّمْ مَا قَدَّمُوهُ مِنَ الصَّالِحَاتِ فَقَدْ... أَتَیْتُکَ مِنَ الْأَبْوَابِ الَّتِی أَمَرْتَ أَنْ تُوءْتَی مِنْهَا</w:t>
      </w:r>
    </w:p>
    <w:p>
      <w:pPr>
        <w:pStyle w:val="BookText"/>
      </w:pPr>
      <w:r>
        <w:rPr>
          <w:rFonts w:ascii="IRNazanin" w:hAnsi="IRNazanin" w:eastAsia="IRNazanin" w:cs="IRNazanin"/>
          <w:lang w:bidi="fa-IR"/>
          <w:color w:val="111111"/>
          <w:sz w:val="28"/>
          <w:szCs w:val="28"/>
          <w:rtl/>
        </w:rPr>
        <w:t xml:space="preserve">همانا گرچه من کارهای شایسته‌ای را که آنها پیش فرستاده‌اند، پیش نفرستادم، ولی از همان درهایی که فرمان داده‌ای از آنها وارد شوند، نزد تو آمده‌ام. 72/47</w:t>
      </w:r>
    </w:p>
    <w:p>
      <w:pPr>
        <w:pStyle w:val="BookText"/>
      </w:pPr>
      <w:r>
        <w:rPr>
          <w:rFonts w:ascii="Amiri" w:hAnsi="Amiri" w:eastAsia="Amiri" w:cs="Amiri"/>
          <w:lang w:bidi="ar-SA"/>
          <w:color w:val="111111"/>
          <w:sz w:val="28"/>
          <w:szCs w:val="28"/>
          <w:rtl/>
        </w:rPr>
        <w:t xml:space="preserve">أَتَیْتُکَ مُقِرًّا بِالْجُرْمِ وَ الْإِسَاءَةِ إِلَی نَفْسِی، أَتَیْتُکَ أَرْجُو عَظِیمَ عَفْوِکَ</w:t>
      </w:r>
    </w:p>
    <w:p>
      <w:pPr>
        <w:pStyle w:val="BookText"/>
      </w:pPr>
      <w:r>
        <w:rPr>
          <w:rFonts w:ascii="IRNazanin" w:hAnsi="IRNazanin" w:eastAsia="IRNazanin" w:cs="IRNazanin"/>
          <w:lang w:bidi="fa-IR"/>
          <w:color w:val="111111"/>
          <w:sz w:val="28"/>
          <w:szCs w:val="28"/>
          <w:rtl/>
        </w:rPr>
        <w:t xml:space="preserve">به درگاه تو آمده‌ام، در حالی که اقرار به گناه و بدی بر خود دارم. به درگاه تو آمده‌ام، در حالی که به بخشایش بزرگت امیدوارم.7/48</w:t>
      </w:r>
    </w:p>
    <w:p>
      <w:pPr>
        <w:pStyle w:val="BookText"/>
      </w:pPr>
      <w:r>
        <w:rPr>
          <w:rFonts w:ascii="IRNazanin" w:hAnsi="IRNazanin" w:eastAsia="IRNazanin" w:cs="IRNazanin"/>
          <w:lang w:bidi="fa-IR"/>
          <w:color w:val="111111"/>
          <w:sz w:val="28"/>
          <w:szCs w:val="28"/>
          <w:rtl/>
        </w:rPr>
        <w:t xml:space="preserve">آمرزش عفو و نیز گذشت</w:t>
      </w:r>
    </w:p>
    <w:p>
      <w:pPr>
        <w:pStyle w:val="Heading5"/>
      </w:pPr>
      <w:bookmarkStart w:id="1620" w:name="_Toc382"/>
      <w:r>
        <w:t>طواف آمرزش‌جویان، به گرد خداوند</w:t>
      </w:r>
      <w:bookmarkEnd w:id="1620"/>
    </w:p>
    <w:p>
      <w:pPr>
        <w:pStyle w:val="BookText"/>
      </w:pPr>
      <w:r>
        <w:rPr>
          <w:rFonts w:ascii="Amiri" w:hAnsi="Amiri" w:eastAsia="Amiri" w:cs="Amiri"/>
          <w:lang w:bidi="ar-SA"/>
          <w:color w:val="111111"/>
          <w:sz w:val="28"/>
          <w:szCs w:val="28"/>
          <w:rtl/>
        </w:rPr>
        <w:t xml:space="preserve">یَا أَعْطَفَ مَنْ أَطَافَ بِهِ الْمُسْتَغْفِرُونَ</w:t>
      </w:r>
    </w:p>
    <w:p>
      <w:pPr>
        <w:pStyle w:val="BookText"/>
      </w:pPr>
      <w:r>
        <w:rPr>
          <w:rFonts w:ascii="IRNazanin" w:hAnsi="IRNazanin" w:eastAsia="IRNazanin" w:cs="IRNazanin"/>
          <w:lang w:bidi="fa-IR"/>
          <w:color w:val="111111"/>
          <w:sz w:val="28"/>
          <w:szCs w:val="28"/>
          <w:rtl/>
        </w:rPr>
        <w:t xml:space="preserve">ای مهربانی که آمرزش‌خواهان گرد او می‌گردند. 9/12</w:t>
      </w:r>
    </w:p>
    <w:p>
      <w:pPr>
        <w:pStyle w:val="Heading5"/>
      </w:pPr>
      <w:bookmarkStart w:id="1621" w:name="_Toc383"/>
      <w:r>
        <w:t>طلب آمرزش الهی</w:t>
      </w:r>
      <w:bookmarkEnd w:id="1621"/>
    </w:p>
    <w:p>
      <w:pPr>
        <w:pStyle w:val="BookText"/>
      </w:pPr>
      <w:r>
        <w:rPr>
          <w:rFonts w:ascii="Amiri" w:hAnsi="Amiri" w:eastAsia="Amiri" w:cs="Amiri"/>
          <w:lang w:bidi="ar-SA"/>
          <w:color w:val="111111"/>
          <w:sz w:val="28"/>
          <w:szCs w:val="28"/>
          <w:rtl/>
        </w:rPr>
        <w:t xml:space="preserve">...وَ اغْفِرْ ذَنْبِی</w:t>
      </w:r>
    </w:p>
    <w:p>
      <w:pPr>
        <w:pStyle w:val="BookText"/>
      </w:pPr>
      <w:r>
        <w:rPr>
          <w:rFonts w:ascii="IRNazanin" w:hAnsi="IRNazanin" w:eastAsia="IRNazanin" w:cs="IRNazanin"/>
          <w:lang w:bidi="fa-IR"/>
          <w:color w:val="111111"/>
          <w:sz w:val="28"/>
          <w:szCs w:val="28"/>
          <w:rtl/>
        </w:rPr>
        <w:t xml:space="preserve">...و گناهم را بیامرز.16/12</w:t>
      </w:r>
    </w:p>
    <w:p>
      <w:pPr>
        <w:pStyle w:val="BookText"/>
      </w:pPr>
      <w:r>
        <w:rPr>
          <w:rFonts w:ascii="Amiri" w:hAnsi="Amiri" w:eastAsia="Amiri" w:cs="Amiri"/>
          <w:lang w:bidi="ar-SA"/>
          <w:color w:val="111111"/>
          <w:sz w:val="28"/>
          <w:szCs w:val="28"/>
          <w:rtl/>
        </w:rPr>
        <w:t xml:space="preserve">وَ اغْفِرْ لِی</w:t>
      </w:r>
    </w:p>
    <w:p>
      <w:pPr>
        <w:pStyle w:val="BookText"/>
      </w:pPr>
      <w:r>
        <w:rPr>
          <w:rFonts w:ascii="IRNazanin" w:hAnsi="IRNazanin" w:eastAsia="IRNazanin" w:cs="IRNazanin"/>
          <w:lang w:bidi="fa-IR"/>
          <w:color w:val="111111"/>
          <w:sz w:val="28"/>
          <w:szCs w:val="28"/>
          <w:rtl/>
        </w:rPr>
        <w:t xml:space="preserve">و مرا بیامرز.26/48، 15/32</w:t>
      </w:r>
    </w:p>
    <w:p>
      <w:pPr>
        <w:pStyle w:val="BookText"/>
      </w:pPr>
      <w:r>
        <w:rPr>
          <w:rFonts w:ascii="Amiri" w:hAnsi="Amiri" w:eastAsia="Amiri" w:cs="Amiri"/>
          <w:lang w:bidi="ar-SA"/>
          <w:color w:val="111111"/>
          <w:sz w:val="28"/>
          <w:szCs w:val="28"/>
          <w:rtl/>
        </w:rPr>
        <w:t xml:space="preserve">رَبَّنَا... اغْفِرْ لَنَا</w:t>
      </w:r>
    </w:p>
    <w:p>
      <w:pPr>
        <w:pStyle w:val="BookText"/>
      </w:pPr>
      <w:r>
        <w:rPr>
          <w:rFonts w:ascii="IRNazanin" w:hAnsi="IRNazanin" w:eastAsia="IRNazanin" w:cs="IRNazanin"/>
          <w:lang w:bidi="fa-IR"/>
          <w:color w:val="111111"/>
          <w:sz w:val="28"/>
          <w:szCs w:val="28"/>
          <w:rtl/>
        </w:rPr>
        <w:t xml:space="preserve">پروردگارا، ما را بیامرز.11/45</w:t>
      </w:r>
    </w:p>
    <w:p>
      <w:pPr>
        <w:pStyle w:val="BookText"/>
      </w:pPr>
      <w:r>
        <w:rPr>
          <w:rFonts w:ascii="Amiri" w:hAnsi="Amiri" w:eastAsia="Amiri" w:cs="Amiri"/>
          <w:lang w:bidi="ar-SA"/>
          <w:color w:val="111111"/>
          <w:sz w:val="28"/>
          <w:szCs w:val="28"/>
          <w:rtl/>
        </w:rPr>
        <w:t xml:space="preserve">أَسْتَغْفِرُکَ لِمَا سَلَفَ مِنْ ذُنُوبِی</w:t>
      </w:r>
    </w:p>
    <w:p>
      <w:pPr>
        <w:pStyle w:val="BookText"/>
      </w:pPr>
      <w:r>
        <w:rPr>
          <w:rFonts w:ascii="IRNazanin" w:hAnsi="IRNazanin" w:eastAsia="IRNazanin" w:cs="IRNazanin"/>
          <w:lang w:bidi="fa-IR"/>
          <w:color w:val="111111"/>
          <w:sz w:val="28"/>
          <w:szCs w:val="28"/>
          <w:rtl/>
        </w:rPr>
        <w:t xml:space="preserve">برای گناهان گذشته‌ام از تو آمرزش می‌خواهم.26/48</w:t>
      </w:r>
    </w:p>
    <w:p>
      <w:pPr>
        <w:pStyle w:val="BookText"/>
      </w:pPr>
      <w:r>
        <w:rPr>
          <w:rFonts w:ascii="Amiri" w:hAnsi="Amiri" w:eastAsia="Amiri" w:cs="Amiri"/>
          <w:lang w:bidi="ar-SA"/>
          <w:color w:val="111111"/>
          <w:sz w:val="28"/>
          <w:szCs w:val="28"/>
          <w:rtl/>
        </w:rPr>
        <w:t xml:space="preserve">إِلَهِی... فَاسْتَغْفَرْتُ فَأَقَلْتَ</w:t>
      </w:r>
    </w:p>
    <w:p>
      <w:pPr>
        <w:pStyle w:val="BookText"/>
      </w:pPr>
      <w:r>
        <w:rPr>
          <w:rFonts w:ascii="IRNazanin" w:hAnsi="IRNazanin" w:eastAsia="IRNazanin" w:cs="IRNazanin"/>
          <w:lang w:bidi="fa-IR"/>
          <w:color w:val="111111"/>
          <w:sz w:val="28"/>
          <w:szCs w:val="28"/>
          <w:rtl/>
        </w:rPr>
        <w:t xml:space="preserve">خدای من پس آمرزش خواستم و تو درگذشتی.1/49</w:t>
      </w:r>
    </w:p>
    <w:p>
      <w:pPr>
        <w:pStyle w:val="BookText"/>
      </w:pPr>
      <w:r>
        <w:rPr>
          <w:rFonts w:ascii="Amiri" w:hAnsi="Amiri" w:eastAsia="Amiri" w:cs="Amiri"/>
          <w:lang w:bidi="ar-SA"/>
          <w:color w:val="111111"/>
          <w:sz w:val="28"/>
          <w:szCs w:val="28"/>
          <w:rtl/>
        </w:rPr>
        <w:t xml:space="preserve">أَسْأَلُکَ أَنْ تَعْفُوَ عَنِّی، وَ تَغْفِرَ لِی</w:t>
      </w:r>
    </w:p>
    <w:p>
      <w:pPr>
        <w:pStyle w:val="BookText"/>
      </w:pPr>
      <w:r>
        <w:rPr>
          <w:rFonts w:ascii="IRNazanin" w:hAnsi="IRNazanin" w:eastAsia="IRNazanin" w:cs="IRNazanin"/>
          <w:lang w:bidi="fa-IR"/>
          <w:color w:val="111111"/>
          <w:sz w:val="28"/>
          <w:szCs w:val="28"/>
          <w:rtl/>
        </w:rPr>
        <w:t xml:space="preserve">از تو می‌خواهم که مرا ببخشایی و بیامرزی‌ام.7/51</w:t>
      </w:r>
    </w:p>
    <w:p>
      <w:pPr>
        <w:pStyle w:val="BookText"/>
      </w:pPr>
      <w:r>
        <w:rPr>
          <w:rFonts w:ascii="Amiri" w:hAnsi="Amiri" w:eastAsia="Amiri" w:cs="Amiri"/>
          <w:lang w:bidi="ar-SA"/>
          <w:color w:val="111111"/>
          <w:sz w:val="28"/>
          <w:szCs w:val="28"/>
          <w:rtl/>
        </w:rPr>
        <w:t xml:space="preserve">اغْفِرْ لِی مَا تَعْلَمُ مِنْ ذُنُوبِی</w:t>
      </w:r>
    </w:p>
    <w:p>
      <w:pPr>
        <w:pStyle w:val="BookText"/>
      </w:pPr>
      <w:r>
        <w:rPr>
          <w:rFonts w:ascii="IRNazanin" w:hAnsi="IRNazanin" w:eastAsia="IRNazanin" w:cs="IRNazanin"/>
          <w:lang w:bidi="fa-IR"/>
          <w:color w:val="111111"/>
          <w:sz w:val="28"/>
          <w:szCs w:val="28"/>
          <w:rtl/>
        </w:rPr>
        <w:t xml:space="preserve">گناهانی را که از من می‌دانی، بیامرز.13/51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3739_47601"/>
    <w:bookmarkEnd w:id="48"/>
    <w:p>
      <w:pPr>
        <w:pStyle w:val="Heading5"/>
      </w:pPr>
      <w:bookmarkStart w:id="1622" w:name="_Toc384"/>
      <w:r>
        <w:t>خداوند، اهل آمرزش</w:t>
      </w:r>
      <w:bookmarkEnd w:id="1622"/>
    </w:p>
    <w:p>
      <w:pPr>
        <w:pStyle w:val="BookText"/>
      </w:pPr>
      <w:r>
        <w:rPr>
          <w:rFonts w:ascii="Amiri" w:hAnsi="Amiri" w:eastAsia="Amiri" w:cs="Amiri"/>
          <w:lang w:bidi="ar-SA"/>
          <w:color w:val="111111"/>
          <w:sz w:val="28"/>
          <w:szCs w:val="28"/>
          <w:rtl/>
        </w:rPr>
        <w:t xml:space="preserve">إِنَّکَ... أَهْلُ الْمَغْفِرَةِ</w:t>
      </w:r>
    </w:p>
    <w:p>
      <w:pPr>
        <w:pStyle w:val="BookText"/>
      </w:pPr>
      <w:r>
        <w:rPr>
          <w:rFonts w:ascii="IRNazanin" w:hAnsi="IRNazanin" w:eastAsia="IRNazanin" w:cs="IRNazanin"/>
          <w:lang w:bidi="fa-IR"/>
          <w:color w:val="111111"/>
          <w:sz w:val="28"/>
          <w:szCs w:val="28"/>
          <w:rtl/>
        </w:rPr>
        <w:t xml:space="preserve">زیرا تو سزاواری که بیامرزی.16/12</w:t>
      </w:r>
    </w:p>
    <w:p>
      <w:pPr>
        <w:pStyle w:val="BookText"/>
      </w:pPr>
      <w:r>
        <w:rPr>
          <w:rFonts w:ascii="Amiri" w:hAnsi="Amiri" w:eastAsia="Amiri" w:cs="Amiri"/>
          <w:lang w:bidi="ar-SA"/>
          <w:color w:val="111111"/>
          <w:sz w:val="28"/>
          <w:szCs w:val="28"/>
          <w:rtl/>
        </w:rPr>
        <w:t xml:space="preserve">أَعْلَمُ أَنَّ الْحُجَّةَ لَکَ، وَ أَنَّکَ... أَهْلُ الْمَغْفِرَةِ</w:t>
      </w:r>
    </w:p>
    <w:p>
      <w:pPr>
        <w:pStyle w:val="BookText"/>
      </w:pPr>
      <w:r>
        <w:rPr>
          <w:rFonts w:ascii="IRNazanin" w:hAnsi="IRNazanin" w:eastAsia="IRNazanin" w:cs="IRNazanin"/>
          <w:lang w:bidi="fa-IR"/>
          <w:color w:val="111111"/>
          <w:sz w:val="28"/>
          <w:szCs w:val="28"/>
          <w:rtl/>
        </w:rPr>
        <w:t xml:space="preserve">می‌دانم دلیل روشن از آنِ توست و سزاواری که بیامرزی.116/47</w:t>
      </w:r>
    </w:p>
    <w:p>
      <w:pPr>
        <w:pStyle w:val="Heading5"/>
      </w:pPr>
      <w:bookmarkStart w:id="1623" w:name="_Toc385"/>
      <w:r>
        <w:t>آمرزش بنده و عدم شایستگی او</w:t>
      </w:r>
      <w:bookmarkEnd w:id="1623"/>
    </w:p>
    <w:p>
      <w:pPr>
        <w:pStyle w:val="BookText"/>
      </w:pPr>
      <w:r>
        <w:rPr>
          <w:rFonts w:ascii="Amiri" w:hAnsi="Amiri" w:eastAsia="Amiri" w:cs="Amiri"/>
          <w:lang w:bidi="ar-SA"/>
          <w:color w:val="111111"/>
          <w:sz w:val="28"/>
          <w:szCs w:val="28"/>
          <w:rtl/>
        </w:rPr>
        <w:t xml:space="preserve">وَ إِنْ کُنْتَ تَغْفِرُ لِی حِینَ أَسْتَوْجِبُ مَغْفِرَتَکَ... فَإِنَّ ذَلِکَ غَیْرُ وَاجِبٍ لِی بِاسْتِحْقَاقٍ</w:t>
      </w:r>
    </w:p>
    <w:p>
      <w:pPr>
        <w:pStyle w:val="BookText"/>
      </w:pPr>
      <w:r>
        <w:rPr>
          <w:rFonts w:ascii="IRNazanin" w:hAnsi="IRNazanin" w:eastAsia="IRNazanin" w:cs="IRNazanin"/>
          <w:lang w:bidi="fa-IR"/>
          <w:color w:val="111111"/>
          <w:sz w:val="28"/>
          <w:szCs w:val="28"/>
          <w:rtl/>
        </w:rPr>
        <w:t xml:space="preserve">و اگر مرا بیامرزی هنگامی که مستوجب آمرزش تو باشم، پس بدرستی که آن از سزاوار بودن من نیست.31/16</w:t>
      </w:r>
    </w:p>
    <w:p>
      <w:pPr>
        <w:pStyle w:val="BookText"/>
      </w:pPr>
      <w:r>
        <w:rPr>
          <w:rFonts w:ascii="Amiri" w:hAnsi="Amiri" w:eastAsia="Amiri" w:cs="Amiri"/>
          <w:lang w:bidi="ar-SA"/>
          <w:color w:val="111111"/>
          <w:sz w:val="28"/>
          <w:szCs w:val="28"/>
          <w:rtl/>
        </w:rPr>
        <w:t xml:space="preserve">اللَّهُمَّ... إِلَی عَفْوِکَ قَصَدْتُ... وَ لَیْسَ عِنْدِی مَا یُوجِبُ لِی مَغْفِرَتَکَ، وَ لَا فِی عَمَلِی مَا أَسْتَحِقُّ بِهِ عَفْوَکَ</w:t>
      </w:r>
    </w:p>
    <w:p>
      <w:pPr>
        <w:pStyle w:val="BookText"/>
      </w:pPr>
      <w:r>
        <w:rPr>
          <w:rFonts w:ascii="IRNazanin" w:hAnsi="IRNazanin" w:eastAsia="IRNazanin" w:cs="IRNazanin"/>
          <w:lang w:bidi="fa-IR"/>
          <w:color w:val="111111"/>
          <w:sz w:val="28"/>
          <w:szCs w:val="28"/>
          <w:rtl/>
        </w:rPr>
        <w:t xml:space="preserve">خداوندا به سوی بخشایش تو آهنگ نموده‌ام. در حالی که آنچه موجب آمرزیدن تو گردد، در من نیست و در عملم چیزی که سزاوار عفو تو شوم وجود ندارد.15/20</w:t>
      </w:r>
    </w:p>
    <w:p>
      <w:pPr>
        <w:pStyle w:val="BookText"/>
      </w:pPr>
      <w:r>
        <w:rPr>
          <w:rFonts w:ascii="Amiri" w:hAnsi="Amiri" w:eastAsia="Amiri" w:cs="Amiri"/>
          <w:lang w:bidi="ar-SA"/>
          <w:color w:val="111111"/>
          <w:sz w:val="28"/>
          <w:szCs w:val="28"/>
          <w:rtl/>
        </w:rPr>
        <w:t xml:space="preserve">لَا یَجِبُ لِأَحَدٍ أَنْ تَغْفِرَ لَهُ بِاسْتِحْقَاقِهِ</w:t>
      </w:r>
    </w:p>
    <w:p>
      <w:pPr>
        <w:pStyle w:val="BookText"/>
      </w:pPr>
      <w:r>
        <w:rPr>
          <w:rFonts w:ascii="IRNazanin" w:hAnsi="IRNazanin" w:eastAsia="IRNazanin" w:cs="IRNazanin"/>
          <w:lang w:bidi="fa-IR"/>
          <w:color w:val="111111"/>
          <w:sz w:val="28"/>
          <w:szCs w:val="28"/>
          <w:rtl/>
        </w:rPr>
        <w:t xml:space="preserve">هیچ‌کس در حدّی نیست که به سبب استحقاقش آمرزشت را ایجاب کند.4/37</w:t>
      </w:r>
    </w:p>
    <w:p>
      <w:pPr>
        <w:pStyle w:val="Heading5"/>
      </w:pPr>
      <w:bookmarkStart w:id="1624" w:name="_Toc386"/>
      <w:r>
        <w:t>چشاندن شیرینی آمرزش، به بنده</w:t>
      </w:r>
      <w:bookmarkEnd w:id="1624"/>
    </w:p>
    <w:p>
      <w:pPr>
        <w:pStyle w:val="BookText"/>
      </w:pPr>
      <w:r>
        <w:rPr>
          <w:rFonts w:ascii="Amiri" w:hAnsi="Amiri" w:eastAsia="Amiri" w:cs="Amiri"/>
          <w:lang w:bidi="ar-SA"/>
          <w:color w:val="111111"/>
          <w:sz w:val="28"/>
          <w:szCs w:val="28"/>
          <w:rtl/>
        </w:rPr>
        <w:t xml:space="preserve">وَ أَذِقْنِی حَلَاوَةَ الْمَغْفِرَةِ</w:t>
      </w:r>
    </w:p>
    <w:p>
      <w:pPr>
        <w:pStyle w:val="BookText"/>
      </w:pPr>
      <w:r>
        <w:rPr>
          <w:rFonts w:ascii="IRNazanin" w:hAnsi="IRNazanin" w:eastAsia="IRNazanin" w:cs="IRNazanin"/>
          <w:lang w:bidi="fa-IR"/>
          <w:color w:val="111111"/>
          <w:sz w:val="28"/>
          <w:szCs w:val="28"/>
          <w:rtl/>
        </w:rPr>
        <w:t xml:space="preserve">و شیرینی آمرزش را به من بچشان.33/16</w:t>
      </w:r>
    </w:p>
    <w:p>
      <w:pPr>
        <w:pStyle w:val="Heading5"/>
      </w:pPr>
      <w:bookmarkStart w:id="1625" w:name="_Toc387"/>
      <w:r>
        <w:t>آمرزش والدین، به سبب مهربانی به فرزند</w:t>
      </w:r>
      <w:bookmarkEnd w:id="1625"/>
    </w:p>
    <w:p>
      <w:pPr>
        <w:pStyle w:val="BookText"/>
      </w:pPr>
      <w:r>
        <w:rPr>
          <w:rFonts w:ascii="Amiri" w:hAnsi="Amiri" w:eastAsia="Amiri" w:cs="Amiri"/>
          <w:lang w:bidi="ar-SA"/>
          <w:color w:val="111111"/>
          <w:sz w:val="28"/>
          <w:szCs w:val="28"/>
          <w:rtl/>
        </w:rPr>
        <w:t xml:space="preserve">وَ اغْفِرْ لَهُمَا بِبِرِّهِمَا بِی مَغْفِرَةً حَتْ-مًا</w:t>
      </w:r>
    </w:p>
    <w:p>
      <w:pPr>
        <w:pStyle w:val="BookText"/>
      </w:pPr>
      <w:r>
        <w:rPr>
          <w:rFonts w:ascii="IRNazanin" w:hAnsi="IRNazanin" w:eastAsia="IRNazanin" w:cs="IRNazanin"/>
          <w:lang w:bidi="fa-IR"/>
          <w:color w:val="111111"/>
          <w:sz w:val="28"/>
          <w:szCs w:val="28"/>
          <w:rtl/>
        </w:rPr>
        <w:t xml:space="preserve">و ایشان را به خاطر نیکی‌یشان بر من، آمرزشی حتمی عنایت کن.14/24</w:t>
      </w:r>
    </w:p>
    <w:p>
      <w:pPr>
        <w:pStyle w:val="Heading5"/>
      </w:pPr>
      <w:bookmarkStart w:id="1626" w:name="_Toc388"/>
      <w:r>
        <w:t>آمرزش فرزند، به سبب دعا به والدین</w:t>
      </w:r>
      <w:bookmarkEnd w:id="1626"/>
    </w:p>
    <w:p>
      <w:pPr>
        <w:pStyle w:val="BookText"/>
      </w:pPr>
      <w:r>
        <w:rPr>
          <w:rFonts w:ascii="Amiri" w:hAnsi="Amiri" w:eastAsia="Amiri" w:cs="Amiri"/>
          <w:lang w:bidi="ar-SA"/>
          <w:color w:val="111111"/>
          <w:sz w:val="28"/>
          <w:szCs w:val="28"/>
          <w:rtl/>
        </w:rPr>
        <w:t xml:space="preserve">وَ اغْفِرْ لِی بِدُعَائِی لَهُمَا...</w:t>
      </w:r>
    </w:p>
    <w:p>
      <w:pPr>
        <w:pStyle w:val="BookText"/>
      </w:pPr>
      <w:r>
        <w:rPr>
          <w:rFonts w:ascii="IRNazanin" w:hAnsi="IRNazanin" w:eastAsia="IRNazanin" w:cs="IRNazanin"/>
          <w:lang w:bidi="fa-IR"/>
          <w:color w:val="111111"/>
          <w:sz w:val="28"/>
          <w:szCs w:val="28"/>
          <w:rtl/>
        </w:rPr>
        <w:t xml:space="preserve">و مرا به (برکت) دعایم برای آنان، بیامرز.14/24</w:t>
      </w:r>
    </w:p>
    <w:p>
      <w:pPr>
        <w:pStyle w:val="Heading5"/>
      </w:pPr>
      <w:bookmarkStart w:id="1627" w:name="_Toc389"/>
      <w:r>
        <w:t>آمرزش والدین و شفاعتشان در حقّ فرزند</w:t>
      </w:r>
      <w:bookmarkEnd w:id="1627"/>
    </w:p>
    <w:p>
      <w:pPr>
        <w:pStyle w:val="BookText"/>
      </w:pPr>
      <w:r>
        <w:rPr>
          <w:rFonts w:ascii="Amiri" w:hAnsi="Amiri" w:eastAsia="Amiri" w:cs="Amiri"/>
          <w:lang w:bidi="ar-SA"/>
          <w:color w:val="111111"/>
          <w:sz w:val="28"/>
          <w:szCs w:val="28"/>
          <w:rtl/>
        </w:rPr>
        <w:t xml:space="preserve">اللَّهُمَّ وَ إِنْ سَبَقَتْ مَغْفِرَتُکَ لَهُمَا فَشَفِّعْهُمَا فِیَّ</w:t>
      </w:r>
    </w:p>
    <w:p>
      <w:pPr>
        <w:pStyle w:val="BookText"/>
      </w:pPr>
      <w:r>
        <w:rPr>
          <w:rFonts w:ascii="IRNazanin" w:hAnsi="IRNazanin" w:eastAsia="IRNazanin" w:cs="IRNazanin"/>
          <w:lang w:bidi="fa-IR"/>
          <w:color w:val="111111"/>
          <w:sz w:val="28"/>
          <w:szCs w:val="28"/>
          <w:rtl/>
        </w:rPr>
        <w:t xml:space="preserve">خداوندا و اگر آمرزشت برای ایشان پیشی گرفت، پس آنان را شفیع من گردان.15/24</w:t>
      </w:r>
    </w:p>
    <w:p>
      <w:pPr>
        <w:pStyle w:val="Heading5"/>
      </w:pPr>
      <w:bookmarkStart w:id="1628" w:name="_Toc390"/>
      <w:r>
        <w:t>آمرزش فرزند و شفاعتش در حقّ والدین</w:t>
      </w:r>
      <w:bookmarkEnd w:id="1628"/>
    </w:p>
    <w:p>
      <w:pPr>
        <w:pStyle w:val="BookText"/>
      </w:pPr>
      <w:r>
        <w:rPr>
          <w:rFonts w:ascii="Amiri" w:hAnsi="Amiri" w:eastAsia="Amiri" w:cs="Amiri"/>
          <w:lang w:bidi="ar-SA"/>
          <w:color w:val="111111"/>
          <w:sz w:val="28"/>
          <w:szCs w:val="28"/>
          <w:rtl/>
        </w:rPr>
        <w:t xml:space="preserve">اللَّهُمَّ... وَ إِنْ سَبَقَتْ مَغْفِرَتُکَ لِی فَشَفِّعْنِی فِیهِمَا</w:t>
      </w:r>
    </w:p>
    <w:p>
      <w:pPr>
        <w:pStyle w:val="BookText"/>
      </w:pPr>
      <w:r>
        <w:rPr>
          <w:rFonts w:ascii="IRNazanin" w:hAnsi="IRNazanin" w:eastAsia="IRNazanin" w:cs="IRNazanin"/>
          <w:lang w:bidi="fa-IR"/>
          <w:color w:val="111111"/>
          <w:sz w:val="28"/>
          <w:szCs w:val="28"/>
          <w:rtl/>
        </w:rPr>
        <w:t xml:space="preserve">خداوندا و اگر آمرزشت برای من پیشی گرفت، پس مرا شفیع آنان فرما.15/24</w:t>
      </w:r>
    </w:p>
    <w:p>
      <w:pPr>
        <w:pStyle w:val="Heading5"/>
      </w:pPr>
      <w:bookmarkStart w:id="1629" w:name="_Toc391"/>
      <w:r>
        <w:t>گرد آمدن والدین و فرزندان، در محلّ آمرزش</w:t>
      </w:r>
      <w:bookmarkEnd w:id="1629"/>
    </w:p>
    <w:p>
      <w:pPr>
        <w:pStyle w:val="BookText"/>
      </w:pPr>
      <w:r>
        <w:rPr>
          <w:rFonts w:ascii="Amiri" w:hAnsi="Amiri" w:eastAsia="Amiri" w:cs="Amiri"/>
          <w:lang w:bidi="ar-SA"/>
          <w:color w:val="111111"/>
          <w:sz w:val="28"/>
          <w:szCs w:val="28"/>
          <w:rtl/>
        </w:rPr>
        <w:t xml:space="preserve">اللَّهُمَّ وَ إِنْ سَبَقَتْ مَغْفِرَتُکَ لَهُمَا فَشَفِّعْهُمَا فِیَّ، وَ إِنْ سَبَقَتْ مَغْفِرَتُکَ لِی فَشَفِّعْنِی فِیهِمَا حَتَّی نَجْتَمِعَ بِرَأْفَتِکَ فِی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3739_47603"/>
    <w:bookmarkEnd w:id="49"/>
    <w:p>
      <w:pPr>
        <w:pStyle w:val="BookText"/>
      </w:pPr>
      <w:r>
        <w:rPr>
          <w:rFonts w:ascii="Amiri" w:hAnsi="Amiri" w:eastAsia="Amiri" w:cs="Amiri"/>
          <w:lang w:bidi="ar-SA"/>
          <w:color w:val="111111"/>
          <w:sz w:val="28"/>
          <w:szCs w:val="28"/>
          <w:rtl/>
        </w:rPr>
        <w:t xml:space="preserve">دَارِ کَرَامَتِکَ وَ مَحَلِّ مَغْفِرَتِکَ وَ رَحْمَتِکَ</w:t>
      </w:r>
    </w:p>
    <w:p>
      <w:pPr>
        <w:pStyle w:val="BookText"/>
      </w:pPr>
      <w:r>
        <w:rPr>
          <w:rFonts w:ascii="IRNazanin" w:hAnsi="IRNazanin" w:eastAsia="IRNazanin" w:cs="IRNazanin"/>
          <w:lang w:bidi="fa-IR"/>
          <w:color w:val="111111"/>
          <w:sz w:val="28"/>
          <w:szCs w:val="28"/>
          <w:rtl/>
        </w:rPr>
        <w:t xml:space="preserve">خداوندا و اگر آمرزشت برای ایشان پیشی گرفت، پس آنان را شفیع من گردان. و اگر آمرزشت برای من پیشی گرفت، پس مرا شفیع آنان فرما. تا به مهر تو در سرای کرامت تو و محل آمرزش و رحمتت گرد آییم.15/24</w:t>
      </w:r>
    </w:p>
    <w:p>
      <w:pPr>
        <w:pStyle w:val="Heading5"/>
      </w:pPr>
      <w:bookmarkStart w:id="1630" w:name="_Toc392"/>
      <w:r>
        <w:t>بزرگ نبودن آمرزش گناه بزرگ، بر خدا</w:t>
      </w:r>
      <w:bookmarkEnd w:id="1630"/>
    </w:p>
    <w:p>
      <w:pPr>
        <w:pStyle w:val="BookText"/>
      </w:pPr>
      <w:r>
        <w:rPr>
          <w:rFonts w:ascii="Amiri" w:hAnsi="Amiri" w:eastAsia="Amiri" w:cs="Amiri"/>
          <w:lang w:bidi="ar-SA"/>
          <w:color w:val="111111"/>
          <w:sz w:val="28"/>
          <w:szCs w:val="28"/>
          <w:rtl/>
        </w:rPr>
        <w:t xml:space="preserve">...لِأَنَّکَ الرَّبُّ الْکَرِیمُ الَّذِی لَا یَتَعَاظَمُهُ غُفْرَانُ الذَّنْبِ الْعَظِیمِ</w:t>
      </w:r>
    </w:p>
    <w:p>
      <w:pPr>
        <w:pStyle w:val="BookText"/>
      </w:pPr>
      <w:r>
        <w:rPr>
          <w:rFonts w:ascii="IRNazanin" w:hAnsi="IRNazanin" w:eastAsia="IRNazanin" w:cs="IRNazanin"/>
          <w:lang w:bidi="fa-IR"/>
          <w:color w:val="111111"/>
          <w:sz w:val="28"/>
          <w:szCs w:val="28"/>
          <w:rtl/>
        </w:rPr>
        <w:t xml:space="preserve">...زیرا تویی پروردگار کریمی، که آمرزش گناه بزرگ در نظر تو بزرگ نیست.10/31</w:t>
      </w:r>
    </w:p>
    <w:p>
      <w:pPr>
        <w:pStyle w:val="Heading5"/>
      </w:pPr>
      <w:bookmarkStart w:id="1631" w:name="_Toc393"/>
      <w:r>
        <w:t>رو آوردن خدا به بنده، با آمرزش</w:t>
      </w:r>
      <w:bookmarkEnd w:id="1631"/>
    </w:p>
    <w:p>
      <w:pPr>
        <w:pStyle w:val="BookText"/>
      </w:pPr>
      <w:r>
        <w:rPr>
          <w:rFonts w:ascii="Amiri" w:hAnsi="Amiri" w:eastAsia="Amiri" w:cs="Amiri"/>
          <w:lang w:bidi="ar-SA"/>
          <w:color w:val="111111"/>
          <w:sz w:val="28"/>
          <w:szCs w:val="28"/>
          <w:rtl/>
        </w:rPr>
        <w:t xml:space="preserve">وَ الْقَنِی بِمَغْفِرَتِکَ کَمَا لَقِیتُکَ بِإِقْرَارِی</w:t>
      </w:r>
    </w:p>
    <w:p>
      <w:pPr>
        <w:pStyle w:val="BookText"/>
      </w:pPr>
      <w:r>
        <w:rPr>
          <w:rFonts w:ascii="IRNazanin" w:hAnsi="IRNazanin" w:eastAsia="IRNazanin" w:cs="IRNazanin"/>
          <w:lang w:bidi="fa-IR"/>
          <w:color w:val="111111"/>
          <w:sz w:val="28"/>
          <w:szCs w:val="28"/>
          <w:rtl/>
        </w:rPr>
        <w:t xml:space="preserve">و با آمرزش خود به من روآور، همچنان که من با اقرارم به تو رو آوردم.12/31</w:t>
      </w:r>
    </w:p>
    <w:p>
      <w:pPr>
        <w:pStyle w:val="Heading5"/>
      </w:pPr>
      <w:bookmarkStart w:id="1632" w:name="_Toc394"/>
      <w:r>
        <w:t>آمرزش آنچه خدا از بنده می‌داند</w:t>
      </w:r>
      <w:bookmarkEnd w:id="1632"/>
    </w:p>
    <w:p>
      <w:pPr>
        <w:pStyle w:val="BookText"/>
      </w:pPr>
      <w:r>
        <w:rPr>
          <w:rFonts w:ascii="Amiri" w:hAnsi="Amiri" w:eastAsia="Amiri" w:cs="Amiri"/>
          <w:lang w:bidi="ar-SA"/>
          <w:color w:val="111111"/>
          <w:sz w:val="28"/>
          <w:szCs w:val="28"/>
          <w:rtl/>
        </w:rPr>
        <w:t xml:space="preserve">اللَّهُمَّ إِنَّکَ أَعْلَمُ بِمَا عَمِلْتُ فَاغْفِرْ لِی مَا عَلِمْتَ</w:t>
      </w:r>
    </w:p>
    <w:p>
      <w:pPr>
        <w:pStyle w:val="BookText"/>
      </w:pPr>
      <w:r>
        <w:rPr>
          <w:rFonts w:ascii="IRNazanin" w:hAnsi="IRNazanin" w:eastAsia="IRNazanin" w:cs="IRNazanin"/>
          <w:lang w:bidi="fa-IR"/>
          <w:color w:val="111111"/>
          <w:sz w:val="28"/>
          <w:szCs w:val="28"/>
          <w:rtl/>
        </w:rPr>
        <w:t xml:space="preserve">خداوندا به درستی که تو به کارهایم، داناتری. پس آنچه (گناه) از من می‌دانی، بیامرز.17/31</w:t>
      </w:r>
    </w:p>
    <w:p>
      <w:pPr>
        <w:pStyle w:val="Heading5"/>
      </w:pPr>
      <w:bookmarkStart w:id="1633" w:name="_Toc395"/>
      <w:r>
        <w:t>درخواست آمرزش، سبب ریختن گناهان</w:t>
      </w:r>
      <w:bookmarkEnd w:id="1633"/>
    </w:p>
    <w:p>
      <w:pPr>
        <w:pStyle w:val="BookText"/>
      </w:pPr>
      <w:r>
        <w:rPr>
          <w:rFonts w:ascii="Amiri" w:hAnsi="Amiri" w:eastAsia="Amiri" w:cs="Amiri"/>
          <w:lang w:bidi="ar-SA"/>
          <w:color w:val="111111"/>
          <w:sz w:val="28"/>
          <w:szCs w:val="28"/>
          <w:rtl/>
        </w:rPr>
        <w:t xml:space="preserve">وَ إِنْ یَکُنِ الِاسْتِغْفَارُ حِطَّةً لِلذُّنُوبِ فَإِنِّی لَکَ مِنَ الْمُسْتَغْفِرِینَ</w:t>
      </w:r>
    </w:p>
    <w:p>
      <w:pPr>
        <w:pStyle w:val="BookText"/>
      </w:pPr>
      <w:r>
        <w:rPr>
          <w:rFonts w:ascii="IRNazanin" w:hAnsi="IRNazanin" w:eastAsia="IRNazanin" w:cs="IRNazanin"/>
          <w:lang w:bidi="fa-IR"/>
          <w:color w:val="111111"/>
          <w:sz w:val="28"/>
          <w:szCs w:val="28"/>
          <w:rtl/>
        </w:rPr>
        <w:t xml:space="preserve">و اگر درخواست آمرزشْ سبب ریختن گناهان است، پس من به درگاه تو از آمرزش‌خواهانم.28/31</w:t>
      </w:r>
    </w:p>
    <w:p>
      <w:pPr>
        <w:pStyle w:val="Heading5"/>
      </w:pPr>
      <w:bookmarkStart w:id="1634" w:name="_Toc396"/>
      <w:r>
        <w:t>اعتماد کردن به خدا، برای آمرزش خود</w:t>
      </w:r>
      <w:bookmarkEnd w:id="1634"/>
    </w:p>
    <w:p>
      <w:pPr>
        <w:pStyle w:val="BookText"/>
      </w:pPr>
      <w:r>
        <w:rPr>
          <w:rFonts w:ascii="Amiri" w:hAnsi="Amiri" w:eastAsia="Amiri" w:cs="Amiri"/>
          <w:lang w:bidi="ar-SA"/>
          <w:color w:val="111111"/>
          <w:sz w:val="28"/>
          <w:szCs w:val="28"/>
          <w:rtl/>
        </w:rPr>
        <w:t xml:space="preserve">وَ وَثِقْتُ بِکَ رَبِّ فِی الْمَغْفِرَةِ لِی، وَ أَنْتَ أَوْلَی مَنْ وُثِقَ بِهِ</w:t>
      </w:r>
    </w:p>
    <w:p>
      <w:pPr>
        <w:pStyle w:val="BookText"/>
      </w:pPr>
      <w:r>
        <w:rPr>
          <w:rFonts w:ascii="IRNazanin" w:hAnsi="IRNazanin" w:eastAsia="IRNazanin" w:cs="IRNazanin"/>
          <w:lang w:bidi="fa-IR"/>
          <w:color w:val="111111"/>
          <w:sz w:val="28"/>
          <w:szCs w:val="28"/>
          <w:rtl/>
        </w:rPr>
        <w:t xml:space="preserve">و پروردگار من، در آمرزش - برای خود - به تو اعتماد نمودم و تو سزاوارترین کسی هستی که به او اعتماد شد.22/32</w:t>
      </w:r>
    </w:p>
    <w:p>
      <w:pPr>
        <w:pStyle w:val="Heading5"/>
      </w:pPr>
      <w:bookmarkStart w:id="1635" w:name="_Toc397"/>
      <w:r>
        <w:t>احسان الهی و آمرزش گناهان</w:t>
      </w:r>
      <w:bookmarkEnd w:id="1635"/>
    </w:p>
    <w:p>
      <w:pPr>
        <w:pStyle w:val="BookText"/>
      </w:pPr>
      <w:r>
        <w:rPr>
          <w:rFonts w:ascii="Amiri" w:hAnsi="Amiri" w:eastAsia="Amiri" w:cs="Amiri"/>
          <w:lang w:bidi="ar-SA"/>
          <w:color w:val="111111"/>
          <w:sz w:val="28"/>
          <w:szCs w:val="28"/>
          <w:rtl/>
        </w:rPr>
        <w:t xml:space="preserve">لَا یَجِبُ لِأَحَدٍ أَنْ تَغْفِرَ لَهُ بِاسْتِحْقَاقِهِ... فَمَنْ غَفَرْتَ لَهُ فَبِطَوْلِکَ</w:t>
      </w:r>
    </w:p>
    <w:p>
      <w:pPr>
        <w:pStyle w:val="BookText"/>
      </w:pPr>
      <w:r>
        <w:rPr>
          <w:rFonts w:ascii="IRNazanin" w:hAnsi="IRNazanin" w:eastAsia="IRNazanin" w:cs="IRNazanin"/>
          <w:lang w:bidi="fa-IR"/>
          <w:color w:val="111111"/>
          <w:sz w:val="28"/>
          <w:szCs w:val="28"/>
          <w:rtl/>
        </w:rPr>
        <w:t xml:space="preserve">هیچ‌کس در حدّی نیست که به سبب استحقاقش آمرزشت را ایجاب کند. پس هر کس را آمرزیدی، از احسان توست.5و4/37</w:t>
      </w:r>
    </w:p>
    <w:p>
      <w:pPr>
        <w:pStyle w:val="Heading5"/>
      </w:pPr>
      <w:bookmarkStart w:id="1636" w:name="_Toc398"/>
      <w:r>
        <w:t>عدم سخت‌گیری، در ابزار رسیدن به آمرزش</w:t>
      </w:r>
      <w:bookmarkEnd w:id="1636"/>
    </w:p>
    <w:p>
      <w:pPr>
        <w:pStyle w:val="BookText"/>
      </w:pPr>
      <w:r>
        <w:rPr>
          <w:rFonts w:ascii="Amiri" w:hAnsi="Amiri" w:eastAsia="Amiri" w:cs="Amiri"/>
          <w:lang w:bidi="ar-SA"/>
          <w:color w:val="111111"/>
          <w:sz w:val="28"/>
          <w:szCs w:val="28"/>
          <w:rtl/>
        </w:rPr>
        <w:t xml:space="preserve">وَ لَمْ تَحْمِلْهُ عَلَی الْمُنَاقَشَاتِ فِی الْآلَاتِ الَّتِی تَسَبَّبَ بِاسْتِعْمَالِهَا إِلَی مَغْفِرَتِکَ</w:t>
      </w:r>
    </w:p>
    <w:p>
      <w:pPr>
        <w:pStyle w:val="BookText"/>
      </w:pPr>
      <w:r>
        <w:rPr>
          <w:rFonts w:ascii="IRNazanin" w:hAnsi="IRNazanin" w:eastAsia="IRNazanin" w:cs="IRNazanin"/>
          <w:lang w:bidi="fa-IR"/>
          <w:color w:val="111111"/>
          <w:sz w:val="28"/>
          <w:szCs w:val="28"/>
          <w:rtl/>
        </w:rPr>
        <w:t xml:space="preserve">و از او نسبت به ابزاری که با به کار بردن آنها، به آمرزش تو نائل شد، حسابکشی سخت نکردی.13/37</w:t>
      </w:r>
    </w:p>
    <w:p>
      <w:pPr>
        <w:pStyle w:val="Heading5"/>
      </w:pPr>
      <w:bookmarkStart w:id="1637" w:name="_Toc399"/>
      <w:r>
        <w:t>طلب آمرزش برای دیگران</w:t>
      </w:r>
      <w:bookmarkEnd w:id="1637"/>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0" w:name="pg3739_47605"/>
    <w:bookmarkEnd w:id="50"/>
    <w:p>
      <w:pPr>
        <w:pStyle w:val="BookText"/>
      </w:pPr>
      <w:r>
        <w:rPr>
          <w:rFonts w:ascii="Amiri" w:hAnsi="Amiri" w:eastAsia="Amiri" w:cs="Amiri"/>
          <w:lang w:bidi="ar-SA"/>
          <w:color w:val="111111"/>
          <w:sz w:val="28"/>
          <w:szCs w:val="28"/>
          <w:rtl/>
        </w:rPr>
        <w:t xml:space="preserve">اللَّهُمَّ وَ أَیُّمَا عَبْدٍ نَالَ مِنِّی مَا حَظَرْتَ عَلَیْهِ... 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(و از من چیزی گرفت) که بر او جایز ندانسته بودی، پس او را از آنچه بر من روا داشت، بیامرز.2/39</w:t>
      </w:r>
    </w:p>
    <w:p>
      <w:pPr>
        <w:pStyle w:val="Heading5"/>
      </w:pPr>
      <w:bookmarkStart w:id="1638" w:name="_Toc400"/>
      <w:r>
        <w:t>مرگ، دری از درهای آمرزش خدا</w:t>
      </w:r>
      <w:bookmarkEnd w:id="1638"/>
    </w:p>
    <w:p>
      <w:pPr>
        <w:pStyle w:val="BookText"/>
      </w:pPr>
      <w:r>
        <w:rPr>
          <w:rFonts w:ascii="Amiri" w:hAnsi="Amiri" w:eastAsia="Amiri" w:cs="Amiri"/>
          <w:lang w:bidi="ar-SA"/>
          <w:color w:val="111111"/>
          <w:sz w:val="28"/>
          <w:szCs w:val="28"/>
          <w:rtl/>
        </w:rPr>
        <w:t xml:space="preserve">وَ اجْعَلْهُ بَابًا مِنْ أَبْوَابِ مَغْفِرَتِکَ</w:t>
      </w:r>
    </w:p>
    <w:p>
      <w:pPr>
        <w:pStyle w:val="BookText"/>
      </w:pPr>
      <w:r>
        <w:rPr>
          <w:rFonts w:ascii="IRNazanin" w:hAnsi="IRNazanin" w:eastAsia="IRNazanin" w:cs="IRNazanin"/>
          <w:lang w:bidi="fa-IR"/>
          <w:color w:val="111111"/>
          <w:sz w:val="28"/>
          <w:szCs w:val="28"/>
          <w:rtl/>
        </w:rPr>
        <w:t xml:space="preserve">و آن را دری از درهای آمرزشت قرار ده.4/40</w:t>
      </w:r>
    </w:p>
    <w:p>
      <w:pPr>
        <w:pStyle w:val="Heading5"/>
      </w:pPr>
      <w:bookmarkStart w:id="1639" w:name="_Toc401"/>
      <w:r>
        <w:t>کامل ساختن کرامت بنده، با آمرزش</w:t>
      </w:r>
      <w:bookmarkEnd w:id="1639"/>
    </w:p>
    <w:p>
      <w:pPr>
        <w:pStyle w:val="BookText"/>
      </w:pPr>
      <w:r>
        <w:rPr>
          <w:rFonts w:ascii="Amiri" w:hAnsi="Amiri" w:eastAsia="Amiri" w:cs="Amiri"/>
          <w:lang w:bidi="ar-SA"/>
          <w:color w:val="111111"/>
          <w:sz w:val="28"/>
          <w:szCs w:val="28"/>
          <w:rtl/>
        </w:rPr>
        <w:t xml:space="preserve">وَ أَکْمِلْ کَرَامَتِی بِغُفْرَانِکَ</w:t>
      </w:r>
    </w:p>
    <w:p>
      <w:pPr>
        <w:pStyle w:val="BookText"/>
      </w:pPr>
      <w:r>
        <w:rPr>
          <w:rFonts w:ascii="IRNazanin" w:hAnsi="IRNazanin" w:eastAsia="IRNazanin" w:cs="IRNazanin"/>
          <w:lang w:bidi="fa-IR"/>
          <w:color w:val="111111"/>
          <w:sz w:val="28"/>
          <w:szCs w:val="28"/>
          <w:rtl/>
        </w:rPr>
        <w:t xml:space="preserve">و به آمرزشت، کرامت مرا کامل گردان.4/41</w:t>
      </w:r>
    </w:p>
    <w:p>
      <w:pPr>
        <w:pStyle w:val="Heading5"/>
      </w:pPr>
      <w:bookmarkStart w:id="1640" w:name="_Toc402"/>
      <w:r>
        <w:t>آمرزش گناهان پنهان و آشکار بنده</w:t>
      </w:r>
      <w:bookmarkEnd w:id="1640"/>
    </w:p>
    <w:p>
      <w:pPr>
        <w:pStyle w:val="BookText"/>
      </w:pPr>
      <w:r>
        <w:rPr>
          <w:rFonts w:ascii="Amiri" w:hAnsi="Amiri" w:eastAsia="Amiri" w:cs="Amiri"/>
          <w:lang w:bidi="ar-SA"/>
          <w:color w:val="111111"/>
          <w:sz w:val="28"/>
          <w:szCs w:val="28"/>
          <w:rtl/>
        </w:rPr>
        <w:t xml:space="preserve">وَ اغْفِرْ لَنَا مَا خَفِیَ مِنْ ذُنُوبِنَا وَ مَا عَلَنَ</w:t>
      </w:r>
    </w:p>
    <w:p>
      <w:pPr>
        <w:pStyle w:val="BookText"/>
      </w:pPr>
      <w:r>
        <w:rPr>
          <w:rFonts w:ascii="IRNazanin" w:hAnsi="IRNazanin" w:eastAsia="IRNazanin" w:cs="IRNazanin"/>
          <w:lang w:bidi="fa-IR"/>
          <w:color w:val="111111"/>
          <w:sz w:val="28"/>
          <w:szCs w:val="28"/>
          <w:rtl/>
        </w:rPr>
        <w:t xml:space="preserve">و گناهان پنهان و آشکار ما را بیامرز.48/45</w:t>
      </w:r>
    </w:p>
    <w:p>
      <w:pPr>
        <w:pStyle w:val="Heading5"/>
      </w:pPr>
      <w:bookmarkStart w:id="1641" w:name="_Toc403"/>
      <w:r>
        <w:t>آمرزش‌خواهان و عذاب الهی</w:t>
      </w:r>
      <w:bookmarkEnd w:id="1641"/>
    </w:p>
    <w:p>
      <w:pPr>
        <w:pStyle w:val="BookText"/>
      </w:pPr>
      <w:r>
        <w:rPr>
          <w:rFonts w:ascii="Amiri" w:hAnsi="Amiri" w:eastAsia="Amiri" w:cs="Amiri"/>
          <w:lang w:bidi="ar-SA"/>
          <w:color w:val="111111"/>
          <w:sz w:val="28"/>
          <w:szCs w:val="28"/>
          <w:rtl/>
        </w:rPr>
        <w:t xml:space="preserve">وَ لا یَشْقَی بِنَقِمَتِکَ الْمُسْتَغْفِرُونَ</w:t>
      </w:r>
    </w:p>
    <w:p>
      <w:pPr>
        <w:pStyle w:val="BookText"/>
      </w:pPr>
      <w:r>
        <w:rPr>
          <w:rFonts w:ascii="IRNazanin" w:hAnsi="IRNazanin" w:eastAsia="IRNazanin" w:cs="IRNazanin"/>
          <w:lang w:bidi="fa-IR"/>
          <w:color w:val="111111"/>
          <w:sz w:val="28"/>
          <w:szCs w:val="28"/>
          <w:rtl/>
        </w:rPr>
        <w:t xml:space="preserve">و آمرزش‌خواهان به کیفرت تیره‌بخت نمی‌شوند. 15/46</w:t>
      </w:r>
    </w:p>
    <w:p>
      <w:pPr>
        <w:pStyle w:val="Heading5"/>
      </w:pPr>
      <w:bookmarkStart w:id="1642" w:name="_Toc404"/>
      <w:r>
        <w:t>انعام آمرزش، به بنده</w:t>
      </w:r>
      <w:bookmarkEnd w:id="1642"/>
    </w:p>
    <w:p>
      <w:pPr>
        <w:pStyle w:val="BookText"/>
      </w:pPr>
      <w:r>
        <w:rPr>
          <w:rFonts w:ascii="Amiri" w:hAnsi="Amiri" w:eastAsia="Amiri" w:cs="Amiri"/>
          <w:lang w:bidi="ar-SA"/>
          <w:color w:val="111111"/>
          <w:sz w:val="28"/>
          <w:szCs w:val="28"/>
          <w:rtl/>
        </w:rPr>
        <w:t xml:space="preserve">وَ امْنُنْ عَلَیَّ - بِمَا لَا یَتَعَاظَمُکَ أَنْ تَمُنَّ بِهِ عَلَی مَنْ أَمَّلَکَ - مِنْ غُفْرَانِکَ</w:t>
      </w:r>
    </w:p>
    <w:p>
      <w:pPr>
        <w:pStyle w:val="BookText"/>
      </w:pPr>
      <w:r>
        <w:rPr>
          <w:rFonts w:ascii="IRNazanin" w:hAnsi="IRNazanin" w:eastAsia="IRNazanin" w:cs="IRNazanin"/>
          <w:lang w:bidi="fa-IR"/>
          <w:color w:val="111111"/>
          <w:sz w:val="28"/>
          <w:szCs w:val="28"/>
          <w:rtl/>
        </w:rPr>
        <w:t xml:space="preserve">و به من ارزانی دار آنچه بر تو گران نیست و به کسی که آمرزش تو را آرزو می‌کند ارزانی می‌داری.70/47</w:t>
      </w:r>
    </w:p>
    <w:p>
      <w:pPr>
        <w:pStyle w:val="Heading5"/>
      </w:pPr>
      <w:bookmarkStart w:id="1643" w:name="_Toc405"/>
      <w:r>
        <w:t>توبه‌کننده و طلب آمرزش</w:t>
      </w:r>
      <w:bookmarkEnd w:id="1643"/>
    </w:p>
    <w:p>
      <w:pPr>
        <w:pStyle w:val="BookText"/>
      </w:pPr>
      <w:r>
        <w:rPr>
          <w:rFonts w:ascii="Amiri" w:hAnsi="Amiri" w:eastAsia="Amiri" w:cs="Amiri"/>
          <w:lang w:bidi="ar-SA"/>
          <w:color w:val="111111"/>
          <w:sz w:val="28"/>
          <w:szCs w:val="28"/>
          <w:rtl/>
        </w:rPr>
        <w:t xml:space="preserve">تَغَمَّدْنِی فِی یَوْمِی هَذَا بِمَا تَتَغَمَّدُ بِهِ مَنْ... عَاذَ بِاسْتِغْفَارِکَ تَائِبًا</w:t>
      </w:r>
    </w:p>
    <w:p>
      <w:pPr>
        <w:pStyle w:val="BookText"/>
      </w:pPr>
      <w:r>
        <w:rPr>
          <w:rFonts w:ascii="IRNazanin" w:hAnsi="IRNazanin" w:eastAsia="IRNazanin" w:cs="IRNazanin"/>
          <w:lang w:bidi="fa-IR"/>
          <w:color w:val="111111"/>
          <w:sz w:val="28"/>
          <w:szCs w:val="28"/>
          <w:rtl/>
        </w:rPr>
        <w:t xml:space="preserve">در این روز، مرا بپوشان، با همان چیزی که پوشاندی با آن، کسی را که با حال توبه، پناه به آمرزش خواستن از تو آورده.86/47</w:t>
      </w:r>
    </w:p>
    <w:p>
      <w:pPr>
        <w:pStyle w:val="Heading5"/>
      </w:pPr>
      <w:bookmarkStart w:id="1644" w:name="_Toc406"/>
      <w:r>
        <w:t>طلب آمرزش، در عید قربان و روز جمعه</w:t>
      </w:r>
      <w:bookmarkEnd w:id="1644"/>
    </w:p>
    <w:p>
      <w:pPr>
        <w:pStyle w:val="BookText"/>
      </w:pPr>
      <w:r>
        <w:rPr>
          <w:rFonts w:ascii="Amiri" w:hAnsi="Amiri" w:eastAsia="Amiri" w:cs="Amiri"/>
          <w:lang w:bidi="ar-SA"/>
          <w:color w:val="111111"/>
          <w:sz w:val="28"/>
          <w:szCs w:val="28"/>
          <w:rtl/>
        </w:rPr>
        <w:t xml:space="preserve">أَسْأَلُکَ اللَّهُمَّ... أَنْ تَغْفِرَ لَنَا وَ لَهُمْ</w:t>
      </w:r>
    </w:p>
    <w:p>
      <w:pPr>
        <w:pStyle w:val="BookText"/>
      </w:pPr>
      <w:r>
        <w:rPr>
          <w:rFonts w:ascii="IRNazanin" w:hAnsi="IRNazanin" w:eastAsia="IRNazanin" w:cs="IRNazanin"/>
          <w:lang w:bidi="fa-IR"/>
          <w:color w:val="111111"/>
          <w:sz w:val="28"/>
          <w:szCs w:val="28"/>
          <w:rtl/>
        </w:rPr>
        <w:t xml:space="preserve">خداوندا، از تو درخواست می‌کنم که ما و ایشان را بیامرزی.3/48</w:t>
      </w:r>
    </w:p>
    <w:p>
      <w:pPr>
        <w:pStyle w:val="Heading5"/>
      </w:pPr>
      <w:bookmarkStart w:id="1645" w:name="_Toc407"/>
      <w:r>
        <w:t>اطمینان بنده، به آمرزش الهی</w:t>
      </w:r>
      <w:bookmarkEnd w:id="1645"/>
    </w:p>
    <w:p>
      <w:pPr>
        <w:pStyle w:val="BookText"/>
      </w:pPr>
      <w:r>
        <w:rPr>
          <w:rFonts w:ascii="Amiri" w:hAnsi="Amiri" w:eastAsia="Amiri" w:cs="Amiri"/>
          <w:lang w:bidi="ar-SA"/>
          <w:color w:val="111111"/>
          <w:sz w:val="28"/>
          <w:szCs w:val="28"/>
          <w:rtl/>
        </w:rPr>
        <w:t xml:space="preserve">إِنِّی بِمَغْفِرَتِکَ وَ رَحْمَتِکَ أَوْثَقُ مِنِّی بِعَمَلِی، وَ لَمَغْفِرَتُکَ وَ رَحْمَتُکَ أَوْسَعُ مِنْ ذُنُوبِی</w:t>
      </w:r>
    </w:p>
    <w:p>
      <w:pPr>
        <w:pStyle w:val="BookText"/>
      </w:pPr>
      <w:r>
        <w:rPr>
          <w:rFonts w:ascii="IRNazanin" w:hAnsi="IRNazanin" w:eastAsia="IRNazanin" w:cs="IRNazanin"/>
          <w:lang w:bidi="fa-IR"/>
          <w:color w:val="111111"/>
          <w:sz w:val="28"/>
          <w:szCs w:val="28"/>
          <w:rtl/>
        </w:rPr>
        <w:t xml:space="preserve">همانا اطمینانم به آمرزش و رحمت تو، از (اطمینانم به) عملم بیشتر است و آمرزش و رحمت تو، از گناهانم وسیع‌تر است.4/48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1" w:name="pg3739_47607"/>
    <w:bookmarkEnd w:id="51"/>
    <w:p>
      <w:pPr>
        <w:pStyle w:val="Heading5"/>
      </w:pPr>
      <w:bookmarkStart w:id="1646" w:name="_Toc408"/>
      <w:r>
        <w:t>گشایش دادن به بنده، با آمرزش</w:t>
      </w:r>
      <w:bookmarkEnd w:id="1646"/>
    </w:p>
    <w:p>
      <w:pPr>
        <w:pStyle w:val="BookText"/>
      </w:pPr>
      <w:r>
        <w:rPr>
          <w:rFonts w:ascii="Amiri" w:hAnsi="Amiri" w:eastAsia="Amiri" w:cs="Amiri"/>
          <w:lang w:bidi="ar-SA"/>
          <w:color w:val="111111"/>
          <w:sz w:val="28"/>
          <w:szCs w:val="28"/>
          <w:rtl/>
        </w:rPr>
        <w:t xml:space="preserve">وَ تَوَسَّعْ عَلَیَّ بِمَغْفِرَتِکَ</w:t>
      </w:r>
    </w:p>
    <w:p>
      <w:pPr>
        <w:pStyle w:val="BookText"/>
      </w:pPr>
      <w:r>
        <w:rPr>
          <w:rFonts w:ascii="IRNazanin" w:hAnsi="IRNazanin" w:eastAsia="IRNazanin" w:cs="IRNazanin"/>
          <w:lang w:bidi="fa-IR"/>
          <w:color w:val="111111"/>
          <w:sz w:val="28"/>
          <w:szCs w:val="28"/>
          <w:rtl/>
        </w:rPr>
        <w:t xml:space="preserve">و به آمرزشتْ به من گشایش ده.8/48</w:t>
      </w:r>
    </w:p>
    <w:p>
      <w:pPr>
        <w:pStyle w:val="Heading5"/>
      </w:pPr>
      <w:bookmarkStart w:id="1647" w:name="_Toc409"/>
      <w:r>
        <w:t>رحمت الهی و آمرزش بنده</w:t>
      </w:r>
      <w:bookmarkEnd w:id="1647"/>
    </w:p>
    <w:p>
      <w:pPr>
        <w:pStyle w:val="BookText"/>
      </w:pPr>
      <w:r>
        <w:rPr>
          <w:rFonts w:ascii="Amiri" w:hAnsi="Amiri" w:eastAsia="Amiri" w:cs="Amiri"/>
          <w:lang w:bidi="ar-SA"/>
          <w:color w:val="111111"/>
          <w:sz w:val="28"/>
          <w:szCs w:val="28"/>
          <w:rtl/>
        </w:rPr>
        <w:t xml:space="preserve">وَ إِنْ تَغْفِرْ فَأَنْتَ أَرْحَمُ الرَّاحِمِینَ</w:t>
      </w:r>
    </w:p>
    <w:p>
      <w:pPr>
        <w:pStyle w:val="BookText"/>
      </w:pPr>
      <w:r>
        <w:rPr>
          <w:rFonts w:ascii="IRNazanin" w:hAnsi="IRNazanin" w:eastAsia="IRNazanin" w:cs="IRNazanin"/>
          <w:lang w:bidi="fa-IR"/>
          <w:color w:val="111111"/>
          <w:sz w:val="28"/>
          <w:szCs w:val="28"/>
          <w:rtl/>
        </w:rPr>
        <w:t xml:space="preserve">و اگر بیامرزی، پس تو بخشاینده‌ترین بخشایندگانی. 14/51</w:t>
      </w:r>
    </w:p>
    <w:p>
      <w:pPr>
        <w:pStyle w:val="Heading4"/>
      </w:pPr>
      <w:bookmarkStart w:id="1648" w:name="_Toc410"/>
      <w:r>
        <w:t>آمرزنده</w:t>
      </w:r>
      <w:bookmarkEnd w:id="1648"/>
    </w:p>
    <w:p>
      <w:pPr>
        <w:pStyle w:val="Heading5"/>
      </w:pPr>
      <w:bookmarkStart w:id="1649" w:name="_Toc411"/>
      <w:r>
        <w:t>خدا، آمرزنده (گناهان) بزرگ</w:t>
      </w:r>
      <w:bookmarkEnd w:id="1649"/>
    </w:p>
    <w:p>
      <w:pPr>
        <w:pStyle w:val="BookText"/>
      </w:pPr>
      <w:r>
        <w:rPr>
          <w:rFonts w:ascii="Amiri" w:hAnsi="Amiri" w:eastAsia="Amiri" w:cs="Amiri"/>
          <w:lang w:bidi="ar-SA"/>
          <w:color w:val="111111"/>
          <w:sz w:val="28"/>
          <w:szCs w:val="28"/>
          <w:rtl/>
        </w:rPr>
        <w:t xml:space="preserve">إِنَّکَ أَنْتَ... الْغَافِرُ لِلْعَظِیمِ</w:t>
      </w:r>
    </w:p>
    <w:p>
      <w:pPr>
        <w:pStyle w:val="BookText"/>
      </w:pPr>
      <w:r>
        <w:rPr>
          <w:rFonts w:ascii="IRNazanin" w:hAnsi="IRNazanin" w:eastAsia="IRNazanin" w:cs="IRNazanin"/>
          <w:lang w:bidi="fa-IR"/>
          <w:color w:val="111111"/>
          <w:sz w:val="28"/>
          <w:szCs w:val="28"/>
          <w:rtl/>
        </w:rPr>
        <w:t xml:space="preserve">به درستی که تو آمرزنده برای (گناه) بزرگ هستی. 24/6</w:t>
      </w:r>
    </w:p>
    <w:p>
      <w:pPr>
        <w:pStyle w:val="Heading5"/>
      </w:pPr>
      <w:bookmarkStart w:id="1650" w:name="_Toc412"/>
      <w:r>
        <w:t>خداوند، آمرزنده بنده گریان</w:t>
      </w:r>
      <w:bookmarkEnd w:id="1650"/>
    </w:p>
    <w:p>
      <w:pPr>
        <w:pStyle w:val="BookText"/>
      </w:pPr>
      <w:r>
        <w:rPr>
          <w:rFonts w:ascii="Amiri" w:hAnsi="Amiri" w:eastAsia="Amiri" w:cs="Amiri"/>
          <w:lang w:bidi="ar-SA"/>
          <w:color w:val="111111"/>
          <w:sz w:val="28"/>
          <w:szCs w:val="28"/>
          <w:rtl/>
        </w:rPr>
        <w:t xml:space="preserve">هَلْ أَنْتَ، یَا إِلَهِی... غَافِرٌ لِمَنْ بَکَاکَ فَأُسْرِعَ فِی الْبُکَاءِ؟</w:t>
      </w:r>
    </w:p>
    <w:p>
      <w:pPr>
        <w:pStyle w:val="BookText"/>
      </w:pPr>
      <w:r>
        <w:rPr>
          <w:rFonts w:ascii="IRNazanin" w:hAnsi="IRNazanin" w:eastAsia="IRNazanin" w:cs="IRNazanin"/>
          <w:lang w:bidi="fa-IR"/>
          <w:color w:val="111111"/>
          <w:sz w:val="28"/>
          <w:szCs w:val="28"/>
          <w:rtl/>
        </w:rPr>
        <w:t xml:space="preserve">ای خدای من آیا تو گریه‌کننده‌ات را می‌آمرزی تا من در گریستن شتاب نمایم؟15/16</w:t>
      </w:r>
    </w:p>
    <w:p>
      <w:pPr>
        <w:pStyle w:val="Heading5"/>
      </w:pPr>
      <w:bookmarkStart w:id="1651" w:name="_Toc413"/>
      <w:r>
        <w:t>آمرزنده بودن خداوند</w:t>
      </w:r>
      <w:bookmarkEnd w:id="1651"/>
    </w:p>
    <w:p>
      <w:pPr>
        <w:pStyle w:val="BookText"/>
      </w:pPr>
      <w:r>
        <w:rPr>
          <w:rFonts w:ascii="Amiri" w:hAnsi="Amiri" w:eastAsia="Amiri" w:cs="Amiri"/>
          <w:lang w:bidi="ar-SA"/>
          <w:color w:val="111111"/>
          <w:sz w:val="28"/>
          <w:szCs w:val="28"/>
          <w:rtl/>
        </w:rPr>
        <w:t xml:space="preserve">إِنَّکَ... غَفُورٌ...</w:t>
      </w:r>
    </w:p>
    <w:p>
      <w:pPr>
        <w:pStyle w:val="BookText"/>
      </w:pPr>
      <w:r>
        <w:rPr>
          <w:rFonts w:ascii="IRNazanin" w:hAnsi="IRNazanin" w:eastAsia="IRNazanin" w:cs="IRNazanin"/>
          <w:lang w:bidi="fa-IR"/>
          <w:color w:val="111111"/>
          <w:sz w:val="28"/>
          <w:szCs w:val="28"/>
          <w:rtl/>
        </w:rPr>
        <w:t xml:space="preserve">همانا تو آمرزنده‌ای.12/25</w:t>
      </w:r>
    </w:p>
    <w:p>
      <w:pPr>
        <w:pStyle w:val="Heading5"/>
      </w:pPr>
      <w:bookmarkStart w:id="1652" w:name="_Toc414"/>
      <w:r>
        <w:t>خدا، بهترین آمرزنده</w:t>
      </w:r>
      <w:bookmarkEnd w:id="1652"/>
    </w:p>
    <w:p>
      <w:pPr>
        <w:pStyle w:val="BookText"/>
      </w:pPr>
      <w:r>
        <w:rPr>
          <w:rFonts w:ascii="Amiri" w:hAnsi="Amiri" w:eastAsia="Amiri" w:cs="Amiri"/>
          <w:lang w:bidi="ar-SA"/>
          <w:color w:val="111111"/>
          <w:sz w:val="28"/>
          <w:szCs w:val="28"/>
          <w:rtl/>
        </w:rPr>
        <w:t xml:space="preserve">إِنَّکَ خَیْرُ الْغَافِرِینَ</w:t>
      </w:r>
    </w:p>
    <w:p>
      <w:pPr>
        <w:pStyle w:val="BookText"/>
      </w:pPr>
      <w:r>
        <w:rPr>
          <w:rFonts w:ascii="IRNazanin" w:hAnsi="IRNazanin" w:eastAsia="IRNazanin" w:cs="IRNazanin"/>
          <w:lang w:bidi="fa-IR"/>
          <w:color w:val="111111"/>
          <w:sz w:val="28"/>
          <w:szCs w:val="28"/>
          <w:rtl/>
        </w:rPr>
        <w:t xml:space="preserve">به درستی که تو بهترین آمرزندگانی.15/32</w:t>
      </w:r>
    </w:p>
    <w:p>
      <w:pPr>
        <w:pStyle w:val="BookText"/>
      </w:pPr>
      <w:r>
        <w:rPr>
          <w:rFonts w:ascii="Amiri" w:hAnsi="Amiri" w:eastAsia="Amiri" w:cs="Amiri"/>
          <w:lang w:bidi="ar-SA"/>
          <w:color w:val="111111"/>
          <w:sz w:val="28"/>
          <w:szCs w:val="28"/>
          <w:rtl/>
        </w:rPr>
        <w:t xml:space="preserve">إِنَّکَ أَنْتَ... خَیْرُ الْغَافِرِینَ</w:t>
      </w:r>
    </w:p>
    <w:p>
      <w:pPr>
        <w:pStyle w:val="BookText"/>
      </w:pPr>
      <w:r>
        <w:rPr>
          <w:rFonts w:ascii="IRNazanin" w:hAnsi="IRNazanin" w:eastAsia="IRNazanin" w:cs="IRNazanin"/>
          <w:lang w:bidi="fa-IR"/>
          <w:color w:val="111111"/>
          <w:sz w:val="28"/>
          <w:szCs w:val="28"/>
          <w:rtl/>
        </w:rPr>
        <w:t xml:space="preserve">همانا تو بهترین آمرزندگانی.65/47</w:t>
      </w:r>
    </w:p>
    <w:p>
      <w:pPr>
        <w:pStyle w:val="Heading5"/>
      </w:pPr>
      <w:bookmarkStart w:id="1653" w:name="_Toc415"/>
      <w:r>
        <w:t>خدا، آمرزنده همه گناهان</w:t>
      </w:r>
      <w:bookmarkEnd w:id="1653"/>
    </w:p>
    <w:p>
      <w:pPr>
        <w:pStyle w:val="BookText"/>
      </w:pPr>
      <w:r>
        <w:rPr>
          <w:rFonts w:ascii="Amiri" w:hAnsi="Amiri" w:eastAsia="Amiri" w:cs="Amiri"/>
          <w:lang w:bidi="ar-SA"/>
          <w:color w:val="111111"/>
          <w:sz w:val="28"/>
          <w:szCs w:val="28"/>
          <w:rtl/>
        </w:rPr>
        <w:t xml:space="preserve">إِنَّ اللَّهَ یَغْفِرُ الذُّنُوبَ جَمِیعًا</w:t>
      </w:r>
    </w:p>
    <w:p>
      <w:pPr>
        <w:pStyle w:val="BookText"/>
      </w:pPr>
      <w:r>
        <w:rPr>
          <w:rFonts w:ascii="IRNazanin" w:hAnsi="IRNazanin" w:eastAsia="IRNazanin" w:cs="IRNazanin"/>
          <w:lang w:bidi="fa-IR"/>
          <w:color w:val="111111"/>
          <w:sz w:val="28"/>
          <w:szCs w:val="28"/>
          <w:rtl/>
        </w:rPr>
        <w:t xml:space="preserve">به درستی که خدا همه گناهان را می‌آمرزد.2/50</w:t>
      </w:r>
    </w:p>
    <w:p>
      <w:pPr>
        <w:pStyle w:val="Heading5"/>
      </w:pPr>
      <w:bookmarkStart w:id="1654" w:name="_Toc416"/>
      <w:r>
        <w:t>نیافتن آمرزنده‌ای جز خدا</w:t>
      </w:r>
      <w:bookmarkEnd w:id="1654"/>
    </w:p>
    <w:p>
      <w:pPr>
        <w:pStyle w:val="BookText"/>
      </w:pPr>
      <w:r>
        <w:rPr>
          <w:rFonts w:ascii="Amiri" w:hAnsi="Amiri" w:eastAsia="Amiri" w:cs="Amiri"/>
          <w:lang w:bidi="ar-SA"/>
          <w:color w:val="111111"/>
          <w:sz w:val="28"/>
          <w:szCs w:val="28"/>
          <w:rtl/>
        </w:rPr>
        <w:t xml:space="preserve">اللَّهُمَّ إِنِّی أَسْأَلُکَ... سُوءَالَ مَنْ لَا یَجِدُ... لِذَنْبِهِ غَافِرًا غَیْرَکَ</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بخشاینده‌ای برای گناهانش جز تو نمی‌یابد.3/54</w:t>
      </w:r>
    </w:p>
    <w:p>
      <w:pPr>
        <w:pStyle w:val="Heading4"/>
      </w:pPr>
      <w:bookmarkStart w:id="1655" w:name="_Toc417"/>
      <w:r>
        <w:t>آموختن</w:t>
      </w:r>
      <w:bookmarkEnd w:id="1655"/>
    </w:p>
    <w:p>
      <w:pPr>
        <w:pStyle w:val="Heading5"/>
      </w:pPr>
      <w:bookmarkStart w:id="1656" w:name="_Toc418"/>
      <w:r>
        <w:t>آموختن نادانسته‌های مرزداران، به آنان</w:t>
      </w:r>
      <w:bookmarkEnd w:id="1656"/>
    </w:p>
    <w:p>
      <w:pPr>
        <w:pStyle w:val="BookText"/>
      </w:pPr>
      <w:r>
        <w:rPr>
          <w:rFonts w:ascii="Amiri" w:hAnsi="Amiri" w:eastAsia="Amiri" w:cs="Amiri"/>
          <w:lang w:bidi="ar-SA"/>
          <w:color w:val="111111"/>
          <w:sz w:val="28"/>
          <w:szCs w:val="28"/>
          <w:rtl/>
        </w:rPr>
        <w:t xml:space="preserve">اللَّهُمَّ صَلِّ عَلَی مُحَمَّدٍ وَ آلِهِ، وَ عَرِّفْهُمْ مَا یَجْهَلُونَ، وَ عَلِّمْهُمْ مَا لَا یَعْلَمُونَ</w:t>
      </w:r>
    </w:p>
    <w:p>
      <w:pPr>
        <w:pStyle w:val="BookText"/>
      </w:pPr>
      <w:r>
        <w:rPr>
          <w:rFonts w:ascii="IRNazanin" w:hAnsi="IRNazanin" w:eastAsia="IRNazanin" w:cs="IRNazanin"/>
          <w:lang w:bidi="fa-IR"/>
          <w:color w:val="111111"/>
          <w:sz w:val="28"/>
          <w:szCs w:val="28"/>
          <w:rtl/>
        </w:rPr>
        <w:t xml:space="preserve">خداوندا بر محمّد و خاندانش درود فرست و آنچه را نمی‌شناسند، به آنان بشناسان و آنچه نمی‌دانند، به ایشان بیاموز.3/27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2" w:name="pg3739_47609"/>
    <w:bookmarkEnd w:id="52"/>
    <w:p>
      <w:pPr>
        <w:pStyle w:val="Heading5"/>
      </w:pPr>
      <w:bookmarkStart w:id="1657" w:name="_Toc419"/>
      <w:r>
        <w:t>آموختن روش نیکو (در معیشت)، به بنده</w:t>
      </w:r>
      <w:bookmarkEnd w:id="1657"/>
    </w:p>
    <w:p>
      <w:pPr>
        <w:pStyle w:val="BookText"/>
      </w:pPr>
      <w:r>
        <w:rPr>
          <w:rFonts w:ascii="Amiri" w:hAnsi="Amiri" w:eastAsia="Amiri" w:cs="Amiri"/>
          <w:lang w:bidi="ar-SA"/>
          <w:color w:val="111111"/>
          <w:sz w:val="28"/>
          <w:szCs w:val="28"/>
          <w:rtl/>
        </w:rPr>
        <w:t xml:space="preserve">اللَّهُمَّ... عَلِّمْنِی حُسْنَ التَّقْدِیرِ</w:t>
      </w:r>
    </w:p>
    <w:p>
      <w:pPr>
        <w:pStyle w:val="BookText"/>
      </w:pPr>
      <w:r>
        <w:rPr>
          <w:rFonts w:ascii="IRNazanin" w:hAnsi="IRNazanin" w:eastAsia="IRNazanin" w:cs="IRNazanin"/>
          <w:lang w:bidi="fa-IR"/>
          <w:color w:val="111111"/>
          <w:sz w:val="28"/>
          <w:szCs w:val="28"/>
          <w:rtl/>
        </w:rPr>
        <w:t xml:space="preserve">خداوندا روش نیکو را به من بیاموز.3/30</w:t>
      </w:r>
    </w:p>
    <w:p>
      <w:pPr>
        <w:pStyle w:val="Heading5"/>
      </w:pPr>
      <w:bookmarkStart w:id="1658" w:name="_Toc420"/>
      <w:r>
        <w:t>آموختن ستایش، به بنده</w:t>
      </w:r>
      <w:bookmarkEnd w:id="1658"/>
    </w:p>
    <w:p>
      <w:pPr>
        <w:pStyle w:val="BookText"/>
      </w:pPr>
      <w:r>
        <w:rPr>
          <w:rFonts w:ascii="Amiri" w:hAnsi="Amiri" w:eastAsia="Amiri" w:cs="Amiri"/>
          <w:lang w:bidi="ar-SA"/>
          <w:color w:val="111111"/>
          <w:sz w:val="28"/>
          <w:szCs w:val="28"/>
          <w:rtl/>
        </w:rPr>
        <w:t xml:space="preserve">وَ تُکَافِئُ مَنْ حَمِدَکَ وَ أَنْتَ عَلَّمْتَهُ حَمْدَکَ</w:t>
      </w:r>
    </w:p>
    <w:p>
      <w:pPr>
        <w:pStyle w:val="BookText"/>
      </w:pPr>
      <w:r>
        <w:rPr>
          <w:rFonts w:ascii="IRNazanin" w:hAnsi="IRNazanin" w:eastAsia="IRNazanin" w:cs="IRNazanin"/>
          <w:lang w:bidi="fa-IR"/>
          <w:color w:val="111111"/>
          <w:sz w:val="28"/>
          <w:szCs w:val="28"/>
          <w:rtl/>
        </w:rPr>
        <w:t xml:space="preserve">و هر که تو را سپاس گزارد، جزا دهی و حال آنکه سپاس‌گزاری را تو به او آموخته‌ای.7/45</w:t>
      </w:r>
    </w:p>
    <w:p>
      <w:pPr>
        <w:pStyle w:val="BookText"/>
      </w:pPr>
      <w:r>
        <w:rPr>
          <w:rFonts w:ascii="IRNazanin" w:hAnsi="IRNazanin" w:eastAsia="IRNazanin" w:cs="IRNazanin"/>
          <w:lang w:bidi="fa-IR"/>
          <w:color w:val="111111"/>
          <w:sz w:val="28"/>
          <w:szCs w:val="28"/>
          <w:rtl/>
        </w:rPr>
        <w:t xml:space="preserve">آموخته علم</w:t>
      </w:r>
    </w:p>
    <w:p>
      <w:pPr>
        <w:pStyle w:val="Heading4"/>
      </w:pPr>
      <w:bookmarkStart w:id="1659" w:name="_Toc421"/>
      <w:r>
        <w:t>آمیختن</w:t>
      </w:r>
      <w:bookmarkEnd w:id="1659"/>
    </w:p>
    <w:p>
      <w:pPr>
        <w:pStyle w:val="Heading5"/>
      </w:pPr>
      <w:bookmarkStart w:id="1660" w:name="_Toc422"/>
      <w:r>
        <w:t>آمیختگی کارها</w:t>
      </w:r>
      <w:bookmarkEnd w:id="1660"/>
    </w:p>
    <w:p>
      <w:pPr>
        <w:pStyle w:val="BookText"/>
      </w:pPr>
      <w:r>
        <w:rPr>
          <w:rFonts w:ascii="Amiri" w:hAnsi="Amiri" w:eastAsia="Amiri" w:cs="Amiri"/>
          <w:lang w:bidi="ar-SA"/>
          <w:color w:val="111111"/>
          <w:sz w:val="28"/>
          <w:szCs w:val="28"/>
          <w:rtl/>
        </w:rPr>
        <w:t xml:space="preserve">وَ وَفِّقْنِی إِذَا اشْتَکَلَتْ عَلَیَّ الْأُمُورُ لِأَهْدَاهَا</w:t>
      </w:r>
    </w:p>
    <w:p>
      <w:pPr>
        <w:pStyle w:val="BookText"/>
      </w:pPr>
      <w:r>
        <w:rPr>
          <w:rFonts w:ascii="IRNazanin" w:hAnsi="IRNazanin" w:eastAsia="IRNazanin" w:cs="IRNazanin"/>
          <w:lang w:bidi="fa-IR"/>
          <w:color w:val="111111"/>
          <w:sz w:val="28"/>
          <w:szCs w:val="28"/>
          <w:rtl/>
        </w:rPr>
        <w:t xml:space="preserve">و آنگاه که کارها بر من درهم گشت، به راست‌ترین آنها توفیقم ده.21/20</w:t>
      </w:r>
    </w:p>
    <w:p>
      <w:pPr>
        <w:pStyle w:val="Heading5"/>
      </w:pPr>
      <w:bookmarkStart w:id="1661" w:name="_Toc423"/>
      <w:r>
        <w:t>آمیختگی آب‌های مشرکان، به وبا</w:t>
      </w:r>
      <w:bookmarkEnd w:id="1661"/>
    </w:p>
    <w:p>
      <w:pPr>
        <w:pStyle w:val="BookText"/>
      </w:pPr>
      <w:r>
        <w:rPr>
          <w:rFonts w:ascii="Amiri" w:hAnsi="Amiri" w:eastAsia="Amiri" w:cs="Amiri"/>
          <w:lang w:bidi="ar-SA"/>
          <w:color w:val="111111"/>
          <w:sz w:val="28"/>
          <w:szCs w:val="28"/>
          <w:rtl/>
        </w:rPr>
        <w:t xml:space="preserve">اللَّهُمَّ وَ امْزُجْ مِیَاهَهُمْ بِالْوَبَاءِ</w:t>
      </w:r>
    </w:p>
    <w:p>
      <w:pPr>
        <w:pStyle w:val="BookText"/>
      </w:pPr>
      <w:r>
        <w:rPr>
          <w:rFonts w:ascii="IRNazanin" w:hAnsi="IRNazanin" w:eastAsia="IRNazanin" w:cs="IRNazanin"/>
          <w:lang w:bidi="fa-IR"/>
          <w:color w:val="111111"/>
          <w:sz w:val="28"/>
          <w:szCs w:val="28"/>
          <w:rtl/>
        </w:rPr>
        <w:t xml:space="preserve">خداوندا و آب‌هایشان را به وبا درآمیز.12/27</w:t>
      </w:r>
    </w:p>
    <w:p>
      <w:pPr>
        <w:pStyle w:val="Heading5"/>
      </w:pPr>
      <w:bookmarkStart w:id="1662" w:name="_Toc424"/>
      <w:r>
        <w:t>آمیخته شدن خوراک مشرکان، با بیماری</w:t>
      </w:r>
      <w:bookmarkEnd w:id="1662"/>
    </w:p>
    <w:p>
      <w:pPr>
        <w:pStyle w:val="BookText"/>
      </w:pPr>
      <w:r>
        <w:rPr>
          <w:rFonts w:ascii="Amiri" w:hAnsi="Amiri" w:eastAsia="Amiri" w:cs="Amiri"/>
          <w:lang w:bidi="ar-SA"/>
          <w:color w:val="111111"/>
          <w:sz w:val="28"/>
          <w:szCs w:val="28"/>
          <w:rtl/>
        </w:rPr>
        <w:t xml:space="preserve">اللَّهُمَّ وَ امْزُجْ... أَطْعِمَتَهُمْ بِالْأَدْوَاءِ</w:t>
      </w:r>
    </w:p>
    <w:p>
      <w:pPr>
        <w:pStyle w:val="BookText"/>
      </w:pPr>
      <w:r>
        <w:rPr>
          <w:rFonts w:ascii="IRNazanin" w:hAnsi="IRNazanin" w:eastAsia="IRNazanin" w:cs="IRNazanin"/>
          <w:lang w:bidi="fa-IR"/>
          <w:color w:val="111111"/>
          <w:sz w:val="28"/>
          <w:szCs w:val="28"/>
          <w:rtl/>
        </w:rPr>
        <w:t xml:space="preserve">خداوندا و خوردنی‌هایشان را به امراضْ درآمیز. 12/27</w:t>
      </w:r>
    </w:p>
    <w:p>
      <w:pPr>
        <w:pStyle w:val="Heading5"/>
      </w:pPr>
      <w:bookmarkStart w:id="1663" w:name="_Toc425"/>
      <w:r>
        <w:t>جامی آمیخته به زهر مرگ</w:t>
      </w:r>
      <w:bookmarkEnd w:id="1663"/>
    </w:p>
    <w:p>
      <w:pPr>
        <w:pStyle w:val="BookText"/>
      </w:pPr>
      <w:r>
        <w:rPr>
          <w:rFonts w:ascii="Amiri" w:hAnsi="Amiri" w:eastAsia="Amiri" w:cs="Amiri"/>
          <w:lang w:bidi="ar-SA"/>
          <w:color w:val="111111"/>
          <w:sz w:val="28"/>
          <w:szCs w:val="28"/>
          <w:rtl/>
        </w:rPr>
        <w:t xml:space="preserve">وَ تَجَلَّی مَلَکُ الْمَوْتِ لِقَبْضِهَا مِنْ حُجُبِ الْغُیُوبِ... وَ دَافَ لَهَا مِنْ ذُعَافِ الْمَوْتِ کَأْسًا مَسْمُومَةَ الْمَذَاقِ</w:t>
      </w:r>
    </w:p>
    <w:p>
      <w:pPr>
        <w:pStyle w:val="BookText"/>
      </w:pPr>
      <w:r>
        <w:rPr>
          <w:rFonts w:ascii="IRNazanin" w:hAnsi="IRNazanin" w:eastAsia="IRNazanin" w:cs="IRNazanin"/>
          <w:lang w:bidi="fa-IR"/>
          <w:color w:val="111111"/>
          <w:sz w:val="28"/>
          <w:szCs w:val="28"/>
          <w:rtl/>
        </w:rPr>
        <w:t xml:space="preserve">و فرشته مرگ برای گرفتن آن، از پرده‌های پنهانی‌ها آشکار گردد و برای آن (جان‌ها)، جامی از شوکران مرگ - که چشیدن آن زهرآلود است - آمیخته سازد.13/42</w:t>
      </w:r>
    </w:p>
    <w:p>
      <w:pPr>
        <w:pStyle w:val="Heading5"/>
      </w:pPr>
      <w:bookmarkStart w:id="1664" w:name="_Toc426"/>
      <w:r>
        <w:t>نیامیختن آسانی، با دشواری</w:t>
      </w:r>
      <w:bookmarkEnd w:id="1664"/>
    </w:p>
    <w:p>
      <w:pPr>
        <w:pStyle w:val="BookText"/>
      </w:pPr>
      <w:r>
        <w:rPr>
          <w:rFonts w:ascii="Amiri" w:hAnsi="Amiri" w:eastAsia="Amiri" w:cs="Amiri"/>
          <w:lang w:bidi="ar-SA"/>
          <w:color w:val="111111"/>
          <w:sz w:val="28"/>
          <w:szCs w:val="28"/>
          <w:rtl/>
        </w:rPr>
        <w:t xml:space="preserve">فَأَسْأَلُ اللَّهَ... أَنْ یَجْعَلَکَ... هِلَالَ... یُسْرٍ لَا یُمَازِجُهُ عُسْرٌ</w:t>
      </w:r>
    </w:p>
    <w:p>
      <w:pPr>
        <w:pStyle w:val="BookText"/>
      </w:pPr>
      <w:r>
        <w:rPr>
          <w:rFonts w:ascii="IRNazanin" w:hAnsi="IRNazanin" w:eastAsia="IRNazanin" w:cs="IRNazanin"/>
          <w:lang w:bidi="fa-IR"/>
          <w:color w:val="111111"/>
          <w:sz w:val="28"/>
          <w:szCs w:val="28"/>
          <w:rtl/>
        </w:rPr>
        <w:t xml:space="preserve">پس از خدا درخواست می‌کنم که تو را ماه آسانیِ نیامیخته با دشواری قرار دهد.5و4/43</w:t>
      </w:r>
    </w:p>
    <w:p>
      <w:pPr>
        <w:pStyle w:val="Heading5"/>
      </w:pPr>
      <w:bookmarkStart w:id="1665" w:name="_Toc427"/>
      <w:r>
        <w:t>نیامیختن عطای خدا، با منّت</w:t>
      </w:r>
      <w:bookmarkEnd w:id="1665"/>
    </w:p>
    <w:p>
      <w:pPr>
        <w:pStyle w:val="BookText"/>
      </w:pPr>
      <w:r>
        <w:rPr>
          <w:rFonts w:ascii="Amiri" w:hAnsi="Amiri" w:eastAsia="Amiri" w:cs="Amiri"/>
          <w:lang w:bidi="ar-SA"/>
          <w:color w:val="111111"/>
          <w:sz w:val="28"/>
          <w:szCs w:val="28"/>
          <w:rtl/>
        </w:rPr>
        <w:t xml:space="preserve">إِنْ أَعْطَیْتَ لَمْ تَشُبْ عَطَاءَکَ بِمَنٍّ</w:t>
      </w:r>
    </w:p>
    <w:p>
      <w:pPr>
        <w:pStyle w:val="BookText"/>
      </w:pPr>
      <w:r>
        <w:rPr>
          <w:rFonts w:ascii="IRNazanin" w:hAnsi="IRNazanin" w:eastAsia="IRNazanin" w:cs="IRNazanin"/>
          <w:lang w:bidi="fa-IR"/>
          <w:color w:val="111111"/>
          <w:sz w:val="28"/>
          <w:szCs w:val="28"/>
          <w:rtl/>
        </w:rPr>
        <w:t xml:space="preserve">اگر عطا کنی، عطایت را با منّت نیامیخته‌ای.5/45</w:t>
      </w:r>
    </w:p>
    <w:p>
      <w:pPr>
        <w:pStyle w:val="Heading5"/>
      </w:pPr>
      <w:bookmarkStart w:id="1666" w:name="_Toc428"/>
      <w:r>
        <w:t>نیامیختن کارهای نیک، با معصیت</w:t>
      </w:r>
      <w:bookmarkEnd w:id="1666"/>
    </w:p>
    <w:p>
      <w:pPr>
        <w:pStyle w:val="BookText"/>
      </w:pPr>
      <w:r>
        <w:rPr>
          <w:rFonts w:ascii="Amiri" w:hAnsi="Amiri" w:eastAsia="Amiri" w:cs="Amiri"/>
          <w:lang w:bidi="ar-SA"/>
          <w:color w:val="111111"/>
          <w:sz w:val="28"/>
          <w:szCs w:val="28"/>
          <w:rtl/>
        </w:rPr>
        <w:t xml:space="preserve">لَا تُحْبِطْ حَسَنَاتِی بِمَا یَشُوبُهَا مِنْ مَعْصِیَتِکَ</w:t>
      </w:r>
    </w:p>
    <w:p>
      <w:pPr>
        <w:pStyle w:val="BookText"/>
      </w:pPr>
      <w:r>
        <w:rPr>
          <w:rFonts w:ascii="IRNazanin" w:hAnsi="IRNazanin" w:eastAsia="IRNazanin" w:cs="IRNazanin"/>
          <w:lang w:bidi="fa-IR"/>
          <w:color w:val="111111"/>
          <w:sz w:val="28"/>
          <w:szCs w:val="28"/>
          <w:rtl/>
        </w:rPr>
        <w:t xml:space="preserve">کارهای نیک مرا با درآمیختن به نافرمانی‌ات، باطل نکن.131/47</w:t>
      </w:r>
    </w:p>
    <w:p>
      <w:pPr>
        <w:pStyle w:val="Heading5"/>
      </w:pPr>
      <w:bookmarkStart w:id="1667" w:name="_Toc429"/>
      <w:r>
        <w:t>آمیختن لبه تیغ، با زهرهای کشنده</w:t>
      </w:r>
      <w:bookmarkEnd w:id="1667"/>
    </w:p>
    <w:p>
      <w:pPr>
        <w:pStyle w:val="BookText"/>
      </w:pPr>
      <w:r>
        <w:rPr>
          <w:rFonts w:ascii="Amiri" w:hAnsi="Amiri" w:eastAsia="Amiri" w:cs="Amiri"/>
          <w:lang w:bidi="ar-SA"/>
          <w:color w:val="111111"/>
          <w:sz w:val="28"/>
          <w:szCs w:val="28"/>
          <w:rtl/>
        </w:rPr>
        <w:t xml:space="preserve">فَکَمْ مِنْ عَدُوٍّ... شَحَذَ لِی ظُبَةَ مُدْیَتِهِ... وَ دَافَ لِی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3" w:name="pg3739_47611"/>
    <w:bookmarkEnd w:id="53"/>
    <w:p>
      <w:pPr>
        <w:pStyle w:val="BookText"/>
      </w:pPr>
      <w:r>
        <w:rPr>
          <w:rFonts w:ascii="Amiri" w:hAnsi="Amiri" w:eastAsia="Amiri" w:cs="Amiri"/>
          <w:lang w:bidi="ar-SA"/>
          <w:color w:val="111111"/>
          <w:sz w:val="28"/>
          <w:szCs w:val="28"/>
          <w:rtl/>
        </w:rPr>
        <w:t xml:space="preserve">قَوَاتِلَ سُمُومِهِ</w:t>
      </w:r>
    </w:p>
    <w:p>
      <w:pPr>
        <w:pStyle w:val="BookText"/>
      </w:pPr>
      <w:r>
        <w:rPr>
          <w:rFonts w:ascii="IRNazanin" w:hAnsi="IRNazanin" w:eastAsia="IRNazanin" w:cs="IRNazanin"/>
          <w:lang w:bidi="fa-IR"/>
          <w:color w:val="111111"/>
          <w:sz w:val="28"/>
          <w:szCs w:val="28"/>
          <w:rtl/>
        </w:rPr>
        <w:t xml:space="preserve">پس چه بسیار دشمنی که لبه تیغش را برای من تیز نمود و آن را برای من با زهرهای کشنده‌اش درهم آمیخت.4/49</w:t>
      </w:r>
    </w:p>
    <w:p>
      <w:pPr>
        <w:pStyle w:val="BookText"/>
      </w:pPr>
      <w:r>
        <w:rPr>
          <w:rFonts w:ascii="IRNazanin" w:hAnsi="IRNazanin" w:eastAsia="IRNazanin" w:cs="IRNazanin"/>
          <w:lang w:bidi="fa-IR"/>
          <w:color w:val="111111"/>
          <w:sz w:val="28"/>
          <w:szCs w:val="28"/>
          <w:rtl/>
        </w:rPr>
        <w:t xml:space="preserve">آوازه شهرت</w:t>
      </w:r>
    </w:p>
    <w:p>
      <w:pPr>
        <w:pStyle w:val="Heading5"/>
      </w:pPr>
      <w:bookmarkStart w:id="1668" w:name="_Toc430"/>
      <w:r>
        <w:t>آوازه‌ای نیک، در بین آیندگان</w:t>
      </w:r>
      <w:bookmarkEnd w:id="1668"/>
    </w:p>
    <w:p>
      <w:pPr>
        <w:pStyle w:val="BookText"/>
      </w:pPr>
      <w:r>
        <w:rPr>
          <w:rFonts w:ascii="Amiri" w:hAnsi="Amiri" w:eastAsia="Amiri" w:cs="Amiri"/>
          <w:lang w:bidi="ar-SA"/>
          <w:color w:val="111111"/>
          <w:sz w:val="28"/>
          <w:szCs w:val="28"/>
          <w:rtl/>
        </w:rPr>
        <w:t xml:space="preserve">وَ اجْعَلْ لِی... ذِکْرًا نَامِیًا فِی الْآخِرِینَ</w:t>
      </w:r>
    </w:p>
    <w:p>
      <w:pPr>
        <w:pStyle w:val="BookText"/>
      </w:pPr>
      <w:r>
        <w:rPr>
          <w:rFonts w:ascii="IRNazanin" w:hAnsi="IRNazanin" w:eastAsia="IRNazanin" w:cs="IRNazanin"/>
          <w:lang w:bidi="fa-IR"/>
          <w:color w:val="111111"/>
          <w:sz w:val="28"/>
          <w:szCs w:val="28"/>
          <w:rtl/>
        </w:rPr>
        <w:t xml:space="preserve">و برای من آوازه نیک در آیندگان قرار ده.127/47</w:t>
      </w:r>
    </w:p>
    <w:p>
      <w:pPr>
        <w:pStyle w:val="Heading4"/>
      </w:pPr>
      <w:bookmarkStart w:id="1669" w:name="_Toc431"/>
      <w:r>
        <w:t>آویختن</w:t>
      </w:r>
      <w:bookmarkEnd w:id="1669"/>
    </w:p>
    <w:p>
      <w:pPr>
        <w:pStyle w:val="Heading5"/>
      </w:pPr>
      <w:bookmarkStart w:id="1670" w:name="_Toc432"/>
      <w:r>
        <w:t>حضرت محمّد صلی‌الله‌علیه‌و‌آله ، آویختنْگاهِ اصحاب</w:t>
      </w:r>
      <w:bookmarkEnd w:id="1670"/>
    </w:p>
    <w:p>
      <w:pPr>
        <w:pStyle w:val="BookText"/>
      </w:pPr>
      <w:r>
        <w:rPr>
          <w:rFonts w:ascii="Amiri" w:hAnsi="Amiri" w:eastAsia="Amiri" w:cs="Amiri"/>
          <w:lang w:bidi="ar-SA"/>
          <w:color w:val="111111"/>
          <w:sz w:val="28"/>
          <w:szCs w:val="28"/>
          <w:rtl/>
        </w:rPr>
        <w:t xml:space="preserve">اللَّهُمَّ وَ أَصْحَابُ مُحَمَّدٍ خَاصَّةً... الَّذِینَ هَجَرَتْهُمْ الْعَشَائِرُ إِذْ تَعَلَّقُوا بِعُرْوَتِهِ</w:t>
      </w:r>
    </w:p>
    <w:p>
      <w:pPr>
        <w:pStyle w:val="BookText"/>
      </w:pPr>
      <w:r>
        <w:rPr>
          <w:rFonts w:ascii="IRNazanin" w:hAnsi="IRNazanin" w:eastAsia="IRNazanin" w:cs="IRNazanin"/>
          <w:lang w:bidi="fa-IR"/>
          <w:color w:val="111111"/>
          <w:sz w:val="28"/>
          <w:szCs w:val="28"/>
          <w:rtl/>
        </w:rPr>
        <w:t xml:space="preserve">خداوندا و بخصوص یاران محمّد و آنان که چون به دسته آن حضرت آویختند، قبیله‌هایشان از آنها دوری نمودند...6و3/4</w:t>
      </w:r>
    </w:p>
    <w:p>
      <w:pPr>
        <w:pStyle w:val="Heading5"/>
      </w:pPr>
      <w:bookmarkStart w:id="1671" w:name="_Toc433"/>
      <w:r>
        <w:t>آویختن به عصمت قرآن</w:t>
      </w:r>
      <w:bookmarkEnd w:id="1671"/>
    </w:p>
    <w:p>
      <w:pPr>
        <w:pStyle w:val="BookText"/>
      </w:pPr>
      <w:r>
        <w:rPr>
          <w:rFonts w:ascii="Amiri" w:hAnsi="Amiri" w:eastAsia="Amiri" w:cs="Amiri"/>
          <w:lang w:bidi="ar-SA"/>
          <w:color w:val="111111"/>
          <w:sz w:val="28"/>
          <w:szCs w:val="28"/>
          <w:rtl/>
        </w:rPr>
        <w:t xml:space="preserve">وَ لا تَنَالُ أَیْدِی الْهَلَکَاتِ مَنْ تَعَلَّقَ بِعُرْوَةِ عِصْمَتِهِ</w:t>
      </w:r>
    </w:p>
    <w:p>
      <w:pPr>
        <w:pStyle w:val="BookText"/>
      </w:pPr>
      <w:r>
        <w:rPr>
          <w:rFonts w:ascii="IRNazanin" w:hAnsi="IRNazanin" w:eastAsia="IRNazanin" w:cs="IRNazanin"/>
          <w:lang w:bidi="fa-IR"/>
          <w:color w:val="111111"/>
          <w:sz w:val="28"/>
          <w:szCs w:val="28"/>
          <w:rtl/>
        </w:rPr>
        <w:t xml:space="preserve">و هر که به دستاویز عصمت آن چنگ زد، دست هلاکت به او نمی‌رسد.3/42</w:t>
      </w:r>
    </w:p>
    <w:p>
      <w:pPr>
        <w:pStyle w:val="Heading4"/>
      </w:pPr>
      <w:bookmarkStart w:id="1672" w:name="_Toc434"/>
      <w:r>
        <w:t>آهسته</w:t>
      </w:r>
      <w:bookmarkEnd w:id="1672"/>
    </w:p>
    <w:p>
      <w:pPr>
        <w:pStyle w:val="Heading5"/>
      </w:pPr>
      <w:bookmarkStart w:id="1673" w:name="_Toc435"/>
      <w:r>
        <w:t>صدای آهسته، در برابر والدین</w:t>
      </w:r>
      <w:bookmarkEnd w:id="1673"/>
    </w:p>
    <w:p>
      <w:pPr>
        <w:pStyle w:val="BookText"/>
      </w:pPr>
      <w:r>
        <w:rPr>
          <w:rFonts w:ascii="Amiri" w:hAnsi="Amiri" w:eastAsia="Amiri" w:cs="Amiri"/>
          <w:lang w:bidi="ar-SA"/>
          <w:color w:val="111111"/>
          <w:sz w:val="28"/>
          <w:szCs w:val="28"/>
          <w:rtl/>
        </w:rPr>
        <w:t xml:space="preserve">اللَّهُمَّ خَفِّضْ لَهُمَا صَوْتِی</w:t>
      </w:r>
    </w:p>
    <w:p>
      <w:pPr>
        <w:pStyle w:val="BookText"/>
      </w:pPr>
      <w:r>
        <w:rPr>
          <w:rFonts w:ascii="IRNazanin" w:hAnsi="IRNazanin" w:eastAsia="IRNazanin" w:cs="IRNazanin"/>
          <w:lang w:bidi="fa-IR"/>
          <w:color w:val="111111"/>
          <w:sz w:val="28"/>
          <w:szCs w:val="28"/>
          <w:rtl/>
        </w:rPr>
        <w:t xml:space="preserve">خداوندا، صدایم را برای ایشان آهسته ساز.6/24</w:t>
      </w:r>
    </w:p>
    <w:p>
      <w:pPr>
        <w:pStyle w:val="Heading4"/>
      </w:pPr>
      <w:bookmarkStart w:id="1674" w:name="_Toc436"/>
      <w:r>
        <w:t>آیات</w:t>
      </w:r>
      <w:bookmarkEnd w:id="1674"/>
    </w:p>
    <w:p>
      <w:pPr>
        <w:pStyle w:val="Heading5"/>
      </w:pPr>
      <w:bookmarkStart w:id="1675" w:name="_Toc437"/>
      <w:r>
        <w:t>دلالت آیات قرآن، به رحمت خداوند</w:t>
      </w:r>
      <w:bookmarkEnd w:id="1675"/>
    </w:p>
    <w:p>
      <w:pPr>
        <w:pStyle w:val="BookText"/>
      </w:pPr>
      <w:r>
        <w:rPr>
          <w:rFonts w:ascii="Amiri" w:hAnsi="Amiri" w:eastAsia="Amiri" w:cs="Amiri"/>
          <w:lang w:bidi="ar-SA"/>
          <w:color w:val="111111"/>
          <w:sz w:val="28"/>
          <w:szCs w:val="28"/>
          <w:rtl/>
        </w:rPr>
        <w:t xml:space="preserve">إِنَّ ذَلِکَ... لَا یَؤُودُکَ فِی جَزِیلِ هِبَاتِکَ الَّتِی دَلَّتْ عَلَیْهَا آیَاتُکَ</w:t>
      </w:r>
    </w:p>
    <w:p>
      <w:pPr>
        <w:pStyle w:val="BookText"/>
      </w:pPr>
      <w:r>
        <w:rPr>
          <w:rFonts w:ascii="IRNazanin" w:hAnsi="IRNazanin" w:eastAsia="IRNazanin" w:cs="IRNazanin"/>
          <w:lang w:bidi="fa-IR"/>
          <w:color w:val="111111"/>
          <w:sz w:val="28"/>
          <w:szCs w:val="28"/>
          <w:rtl/>
        </w:rPr>
        <w:t xml:space="preserve">بدرستی که این در برابر بخشش‌های بسیارت که نشانه‌هایت بر آن دلالت دارد بر تو سنگین نمی‌باشد. 34/16</w:t>
      </w:r>
    </w:p>
    <w:p>
      <w:pPr>
        <w:pStyle w:val="Heading5"/>
      </w:pPr>
      <w:bookmarkStart w:id="1676" w:name="_Toc438"/>
      <w:r>
        <w:t>گردن نهادن در برابر آیات محکم قرآن</w:t>
      </w:r>
      <w:bookmarkEnd w:id="1676"/>
    </w:p>
    <w:p>
      <w:pPr>
        <w:pStyle w:val="BookText"/>
      </w:pPr>
      <w:r>
        <w:rPr>
          <w:rFonts w:ascii="Amiri" w:hAnsi="Amiri" w:eastAsia="Amiri" w:cs="Amiri"/>
          <w:lang w:bidi="ar-SA"/>
          <w:color w:val="111111"/>
          <w:sz w:val="28"/>
          <w:szCs w:val="28"/>
          <w:rtl/>
        </w:rPr>
        <w:t xml:space="preserve">فَاجْعَلْنَا مِمَّنْ... یَدِینُ لَکَ بِاعْتِقَادِ التَّسْلِیمِ لِمُ-حْکَمِ آیَاتِهِ</w:t>
      </w:r>
    </w:p>
    <w:p>
      <w:pPr>
        <w:pStyle w:val="BookText"/>
      </w:pPr>
      <w:r>
        <w:rPr>
          <w:rFonts w:ascii="IRNazanin" w:hAnsi="IRNazanin" w:eastAsia="IRNazanin" w:cs="IRNazanin"/>
          <w:lang w:bidi="fa-IR"/>
          <w:color w:val="111111"/>
          <w:sz w:val="28"/>
          <w:szCs w:val="28"/>
          <w:rtl/>
        </w:rPr>
        <w:t xml:space="preserve">پس ما را از کسانی قرار ده که با اعتقاد و تسلیم در برابر آیات محکم آن، دینداری می‌کنند.4/42</w:t>
      </w:r>
    </w:p>
    <w:p>
      <w:pPr>
        <w:pStyle w:val="Heading5"/>
      </w:pPr>
      <w:bookmarkStart w:id="1677" w:name="_Toc439"/>
      <w:r>
        <w:t>محمّد صلی‌الله‌علیه‌و‌آله ، رساننده آیات قرآن</w:t>
      </w:r>
      <w:bookmarkEnd w:id="1677"/>
    </w:p>
    <w:p>
      <w:pPr>
        <w:pStyle w:val="BookText"/>
      </w:pPr>
      <w:r>
        <w:rPr>
          <w:rFonts w:ascii="Amiri" w:hAnsi="Amiri" w:eastAsia="Amiri" w:cs="Amiri"/>
          <w:lang w:bidi="ar-SA"/>
          <w:color w:val="111111"/>
          <w:sz w:val="28"/>
          <w:szCs w:val="28"/>
          <w:rtl/>
        </w:rPr>
        <w:t xml:space="preserve">اللَّهُمَّ اجْزِهِ بِمَا بَلَّغَ مِنْ رِسَالَاتِکَ، وَ أَدَّی مِنْ آیَاتِکَ</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4" w:name="pg3739_47613"/>
    <w:bookmarkEnd w:id="54"/>
    <w:p>
      <w:pPr>
        <w:pStyle w:val="BookText"/>
      </w:pPr>
      <w:r>
        <w:rPr>
          <w:rFonts w:ascii="IRNazanin" w:hAnsi="IRNazanin" w:eastAsia="IRNazanin" w:cs="IRNazanin"/>
          <w:lang w:bidi="fa-IR"/>
          <w:color w:val="111111"/>
          <w:sz w:val="28"/>
          <w:szCs w:val="28"/>
          <w:rtl/>
        </w:rPr>
        <w:t xml:space="preserve">ابلاغ نمود و آیه‌هایت را رساند، پاداش ده.22/42</w:t>
      </w:r>
    </w:p>
    <w:p>
      <w:pPr>
        <w:pStyle w:val="Heading5"/>
      </w:pPr>
      <w:bookmarkStart w:id="1678" w:name="_Toc440"/>
      <w:r>
        <w:t>تلاوت آیات قرآن و هراس بنده</w:t>
      </w:r>
      <w:bookmarkEnd w:id="1678"/>
    </w:p>
    <w:p>
      <w:pPr>
        <w:pStyle w:val="BookText"/>
      </w:pPr>
      <w:r>
        <w:rPr>
          <w:rFonts w:ascii="Amiri" w:hAnsi="Amiri" w:eastAsia="Amiri" w:cs="Amiri"/>
          <w:lang w:bidi="ar-SA"/>
          <w:color w:val="111111"/>
          <w:sz w:val="28"/>
          <w:szCs w:val="28"/>
          <w:rtl/>
        </w:rPr>
        <w:t xml:space="preserve">اجْعَلْ... رَهْبَتِی عِنْد تِلَاوَةِ آیَاتِکَ</w:t>
      </w:r>
    </w:p>
    <w:p>
      <w:pPr>
        <w:pStyle w:val="BookText"/>
      </w:pPr>
      <w:r>
        <w:rPr>
          <w:rFonts w:ascii="IRNazanin" w:hAnsi="IRNazanin" w:eastAsia="IRNazanin" w:cs="IRNazanin"/>
          <w:lang w:bidi="fa-IR"/>
          <w:color w:val="111111"/>
          <w:sz w:val="28"/>
          <w:szCs w:val="28"/>
          <w:rtl/>
        </w:rPr>
        <w:t xml:space="preserve">هول مرا هنگام تلاوت آیات خود، قرار ده.122/47</w:t>
      </w:r>
    </w:p>
    <w:p>
      <w:pPr>
        <w:pStyle w:val="Heading4"/>
      </w:pPr>
      <w:bookmarkStart w:id="1679" w:name="_Toc441"/>
      <w:r>
        <w:t>آیندگان</w:t>
      </w:r>
      <w:bookmarkEnd w:id="1679"/>
    </w:p>
    <w:p>
      <w:pPr>
        <w:pStyle w:val="Heading5"/>
      </w:pPr>
      <w:bookmarkStart w:id="1680" w:name="_Toc442"/>
      <w:r>
        <w:t>داشتن نام نیک، در بین آیندگان</w:t>
      </w:r>
      <w:bookmarkEnd w:id="1680"/>
    </w:p>
    <w:p>
      <w:pPr>
        <w:pStyle w:val="BookText"/>
      </w:pPr>
      <w:r>
        <w:rPr>
          <w:rFonts w:ascii="Amiri" w:hAnsi="Amiri" w:eastAsia="Amiri" w:cs="Amiri"/>
          <w:lang w:bidi="ar-SA"/>
          <w:color w:val="111111"/>
          <w:sz w:val="28"/>
          <w:szCs w:val="28"/>
          <w:rtl/>
        </w:rPr>
        <w:t xml:space="preserve">وَ اجْعَلْ لِی... ذِکْرًا نَامِیًا فِی الْآخِرِینَ</w:t>
      </w:r>
    </w:p>
    <w:p>
      <w:pPr>
        <w:pStyle w:val="BookText"/>
      </w:pPr>
      <w:r>
        <w:rPr>
          <w:rFonts w:ascii="IRNazanin" w:hAnsi="IRNazanin" w:eastAsia="IRNazanin" w:cs="IRNazanin"/>
          <w:lang w:bidi="fa-IR"/>
          <w:color w:val="111111"/>
          <w:sz w:val="28"/>
          <w:szCs w:val="28"/>
          <w:rtl/>
        </w:rPr>
        <w:t xml:space="preserve">و برای من آوازه نیک در آیندگان قرار ده.127/47</w:t>
      </w:r>
    </w:p>
    <w:p>
      <w:pPr>
        <w:pStyle w:val="Heading5"/>
      </w:pPr>
      <w:bookmarkStart w:id="1681" w:name="_Toc443"/>
      <w:r>
        <w:t>دشمنانِ جانشینان خدا، از پیشینیان و آیندگان</w:t>
      </w:r>
      <w:bookmarkEnd w:id="1681"/>
    </w:p>
    <w:p>
      <w:pPr>
        <w:pStyle w:val="BookText"/>
      </w:pPr>
      <w:r>
        <w:rPr>
          <w:rFonts w:ascii="Amiri" w:hAnsi="Amiri" w:eastAsia="Amiri" w:cs="Amiri"/>
          <w:lang w:bidi="ar-SA"/>
          <w:color w:val="111111"/>
          <w:sz w:val="28"/>
          <w:szCs w:val="28"/>
          <w:rtl/>
        </w:rPr>
        <w:t xml:space="preserve">اللَّهُمَّ الْعَنْ أَعْدَاءَهُمْ مِنَ الْأَوَّلِینَ وَ الْآخِرِینَ</w:t>
      </w:r>
    </w:p>
    <w:p>
      <w:pPr>
        <w:pStyle w:val="BookText"/>
      </w:pPr>
      <w:r>
        <w:rPr>
          <w:rFonts w:ascii="IRNazanin" w:hAnsi="IRNazanin" w:eastAsia="IRNazanin" w:cs="IRNazanin"/>
          <w:lang w:bidi="fa-IR"/>
          <w:color w:val="111111"/>
          <w:sz w:val="28"/>
          <w:szCs w:val="28"/>
          <w:rtl/>
        </w:rPr>
        <w:t xml:space="preserve">خداوندا، دشمنان ایشان را از گذشتگان و آیندگان لعنت کن.10/48</w:t>
      </w:r>
    </w:p>
    <w:p>
      <w:pPr>
        <w:pStyle w:val="Heading4"/>
      </w:pPr>
      <w:bookmarkStart w:id="1682" w:name="_Toc444"/>
      <w:r>
        <w:t>آینده</w:t>
      </w:r>
      <w:bookmarkEnd w:id="1682"/>
    </w:p>
    <w:p>
      <w:pPr>
        <w:pStyle w:val="Heading5"/>
      </w:pPr>
      <w:bookmarkStart w:id="1683" w:name="_Toc445"/>
      <w:r>
        <w:t>رسیدن به (سود) آینده</w:t>
      </w:r>
      <w:bookmarkEnd w:id="1683"/>
    </w:p>
    <w:p>
      <w:pPr>
        <w:pStyle w:val="BookText"/>
      </w:pPr>
      <w:r>
        <w:rPr>
          <w:rFonts w:ascii="Amiri" w:hAnsi="Amiri" w:eastAsia="Amiri" w:cs="Amiri"/>
          <w:lang w:bidi="ar-SA"/>
          <w:color w:val="111111"/>
          <w:sz w:val="28"/>
          <w:szCs w:val="28"/>
          <w:rtl/>
        </w:rPr>
        <w:t xml:space="preserve">وَ خَلَقَ لَهُمُ النَّهَارَ مُبْصِرًا لِیَبْتَغُوا فِیهِ مِنْ فَضْلِهِ... وَ یَسْرَحُوا فِی أَرْضِهِ، طَلَبًا لِمَا فِیهِ نَیْلُ الْعَاجِلِ مِنْ دُنْیَاهُمْ، وَ دَرَکُ الْآجِلِ فِی أُخْرَاهُمْ</w:t>
      </w:r>
    </w:p>
    <w:p>
      <w:pPr>
        <w:pStyle w:val="BookText"/>
      </w:pPr>
      <w:r>
        <w:rPr>
          <w:rFonts w:ascii="IRNazanin" w:hAnsi="IRNazanin" w:eastAsia="IRNazanin" w:cs="IRNazanin"/>
          <w:lang w:bidi="fa-IR"/>
          <w:color w:val="111111"/>
          <w:sz w:val="28"/>
          <w:szCs w:val="28"/>
          <w:rtl/>
        </w:rPr>
        <w:t xml:space="preserve">و روز را برای ایشان روشن‌گر آفرید تا در آن فضل او را طلب کنند و در زمین به تکاپو افتند، برای رسیدن به سود کنونی از دنیا و یافتن سود آینده در آخرت.6/6</w:t>
      </w:r>
    </w:p>
    <w:p>
      <w:pPr>
        <w:pStyle w:val="Heading5"/>
      </w:pPr>
      <w:bookmarkStart w:id="1684" w:name="_Toc446"/>
      <w:r>
        <w:t>عطا نمودن خواسته‌ها، در آینده</w:t>
      </w:r>
      <w:bookmarkEnd w:id="1684"/>
    </w:p>
    <w:p>
      <w:pPr>
        <w:pStyle w:val="BookText"/>
      </w:pPr>
      <w:r>
        <w:rPr>
          <w:rFonts w:ascii="Amiri" w:hAnsi="Amiri" w:eastAsia="Amiri" w:cs="Amiri"/>
          <w:lang w:bidi="ar-SA"/>
          <w:color w:val="111111"/>
          <w:sz w:val="28"/>
          <w:szCs w:val="28"/>
          <w:rtl/>
        </w:rPr>
        <w:t xml:space="preserve">وَ أَعْطِ جَمِیعَ الْمُسْلِمِینَ وَ الْمُسْلِمَاتِ وَ الْمُوءْمِنِینَ وَ الْمُوءْمِنَاتِ مِثْلَ الَّذِی سَأَلْتُکَ لِنَفْسِی وَ لِوَلَدِی فِی عَاجِلِ الدُّنْیَا وَ آجِلِ الْآخِرَةِ</w:t>
      </w:r>
    </w:p>
    <w:p>
      <w:pPr>
        <w:pStyle w:val="BookText"/>
      </w:pPr>
      <w:r>
        <w:rPr>
          <w:rFonts w:ascii="IRNazanin" w:hAnsi="IRNazanin" w:eastAsia="IRNazanin" w:cs="IRNazanin"/>
          <w:lang w:bidi="fa-IR"/>
          <w:color w:val="111111"/>
          <w:sz w:val="28"/>
          <w:szCs w:val="28"/>
          <w:rtl/>
        </w:rPr>
        <w:t xml:space="preserve">و به همه مردان و زنان مسلمان و مردان و زنان با ایمان، مانندِ آنچه برای خود و فرزندانم از تو درخواست نمودم، در دنیای کنونی و آخرت آینده ببخش.12/25</w:t>
      </w:r>
    </w:p>
    <w:p>
      <w:pPr>
        <w:pStyle w:val="Heading5"/>
      </w:pPr>
      <w:bookmarkStart w:id="1685" w:name="_Toc447"/>
      <w:r>
        <w:t>رساندن عمرها، به ماه رمضان آینده</w:t>
      </w:r>
      <w:bookmarkEnd w:id="1685"/>
    </w:p>
    <w:p>
      <w:pPr>
        <w:pStyle w:val="BookText"/>
      </w:pPr>
      <w:r>
        <w:rPr>
          <w:rFonts w:ascii="Amiri" w:hAnsi="Amiri" w:eastAsia="Amiri" w:cs="Amiri"/>
          <w:lang w:bidi="ar-SA"/>
          <w:color w:val="111111"/>
          <w:sz w:val="28"/>
          <w:szCs w:val="28"/>
          <w:rtl/>
        </w:rPr>
        <w:t xml:space="preserve">وَ ابْلُغْ بِأَعْمَارِنَا مَا بَیْنَ أَیْدِینَا مِنْ شَهْرِ رَمَضَانَ الْمُقْبِلِ</w:t>
      </w:r>
    </w:p>
    <w:p>
      <w:pPr>
        <w:pStyle w:val="BookText"/>
      </w:pPr>
      <w:r>
        <w:rPr>
          <w:rFonts w:ascii="IRNazanin" w:hAnsi="IRNazanin" w:eastAsia="IRNazanin" w:cs="IRNazanin"/>
          <w:lang w:bidi="fa-IR"/>
          <w:color w:val="111111"/>
          <w:sz w:val="28"/>
          <w:szCs w:val="28"/>
          <w:rtl/>
        </w:rPr>
        <w:t xml:space="preserve">و عمر ما - که در پیش روی ماست - را، به ماه رمضان آینده برسان.46/45</w:t>
      </w:r>
    </w:p>
    <w:p>
      <w:pPr>
        <w:pStyle w:val="BookText"/>
      </w:pPr>
      <w:r>
        <w:rPr>
          <w:rFonts w:ascii="IRNazanin" w:hAnsi="IRNazanin" w:eastAsia="IRNazanin" w:cs="IRNazanin"/>
          <w:lang w:bidi="fa-IR"/>
          <w:color w:val="111111"/>
          <w:sz w:val="28"/>
          <w:szCs w:val="28"/>
          <w:rtl/>
        </w:rPr>
        <w:t xml:space="preserve">آیین دین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3739_47617"/>
    <w:bookmarkEnd w:id="55"/>
    <w:p>
      <w:pPr>
        <w:pStyle w:val="Heading3"/>
      </w:pPr>
      <w:bookmarkStart w:id="1686" w:name="_Toc448"/>
      <w:r>
        <w:t>الف</w:t>
      </w:r>
      <w:bookmarkEnd w:id="1686"/>
    </w:p>
    <w:p>
      <w:pPr>
        <w:pStyle w:val="Heading4"/>
      </w:pPr>
      <w:bookmarkStart w:id="1687" w:name="_Toc449"/>
      <w:r>
        <w:t>اشاره</w:t>
      </w:r>
      <w:bookmarkEnd w:id="1687"/>
    </w:p>
    <w:p>
      <w:pPr>
        <w:pStyle w:val="BookText"/>
      </w:pPr>
      <w:r>
        <w:rPr>
          <w:rFonts w:ascii="IRNazanin" w:hAnsi="IRNazanin" w:eastAsia="IRNazanin" w:cs="IRNazanin"/>
          <w:lang w:bidi="fa-IR"/>
          <w:color w:val="111111"/>
          <w:sz w:val="28"/>
          <w:szCs w:val="28"/>
          <w:rtl/>
        </w:rPr>
        <w:t xml:space="preserve">ابتدا آغاز</w:t>
      </w:r>
    </w:p>
    <w:p>
      <w:pPr>
        <w:pStyle w:val="BookText"/>
      </w:pPr>
      <w:r>
        <w:rPr>
          <w:rFonts w:ascii="IRNazanin" w:hAnsi="IRNazanin" w:eastAsia="IRNazanin" w:cs="IRNazanin"/>
          <w:lang w:bidi="fa-IR"/>
          <w:color w:val="111111"/>
          <w:sz w:val="28"/>
          <w:szCs w:val="28"/>
          <w:rtl/>
        </w:rPr>
        <w:t xml:space="preserve">ابتکار اختراع</w:t>
      </w:r>
    </w:p>
    <w:p>
      <w:pPr>
        <w:pStyle w:val="BookText"/>
      </w:pPr>
      <w:r>
        <w:rPr>
          <w:rFonts w:ascii="IRNazanin" w:hAnsi="IRNazanin" w:eastAsia="IRNazanin" w:cs="IRNazanin"/>
          <w:lang w:bidi="fa-IR"/>
          <w:color w:val="111111"/>
          <w:sz w:val="28"/>
          <w:szCs w:val="28"/>
          <w:rtl/>
        </w:rPr>
        <w:t xml:space="preserve">ابتهال دعا</w:t>
      </w:r>
    </w:p>
    <w:p>
      <w:pPr>
        <w:pStyle w:val="Heading4"/>
      </w:pPr>
      <w:bookmarkStart w:id="1688" w:name="_Toc450"/>
      <w:r>
        <w:t>ابر</w:t>
      </w:r>
      <w:bookmarkEnd w:id="1688"/>
    </w:p>
    <w:p>
      <w:pPr>
        <w:pStyle w:val="Heading5"/>
      </w:pPr>
      <w:bookmarkStart w:id="1689" w:name="_Toc451"/>
      <w:r>
        <w:t>فرشتگانِ سرعت‌دهنده ابرها</w:t>
      </w:r>
      <w:bookmarkEnd w:id="1689"/>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زَوَاجِرِ السَّحَابِ</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حرکت‌دهندگان ابرند.13و11و10/3</w:t>
      </w:r>
    </w:p>
    <w:p>
      <w:pPr>
        <w:pStyle w:val="Heading5"/>
      </w:pPr>
      <w:bookmarkStart w:id="1690" w:name="_Toc452"/>
      <w:r>
        <w:t>به شنا درآمدن ابر خروشان</w:t>
      </w:r>
      <w:bookmarkEnd w:id="1690"/>
    </w:p>
    <w:p>
      <w:pPr>
        <w:pStyle w:val="BookText"/>
      </w:pPr>
      <w:r>
        <w:rPr>
          <w:rFonts w:ascii="Amiri" w:hAnsi="Amiri" w:eastAsia="Amiri" w:cs="Amiri"/>
          <w:lang w:bidi="ar-SA"/>
          <w:color w:val="111111"/>
          <w:sz w:val="28"/>
          <w:szCs w:val="28"/>
          <w:rtl/>
        </w:rPr>
        <w:t xml:space="preserve">وَ إِذَا سَبَحَتْ بِهِ حَفِیفَةُ السَّحَابِ الْتمَعَتْ صَوَاعِقُ الْبُرُوقِ</w:t>
      </w:r>
    </w:p>
    <w:p>
      <w:pPr>
        <w:pStyle w:val="BookText"/>
      </w:pPr>
      <w:r>
        <w:rPr>
          <w:rFonts w:ascii="IRNazanin" w:hAnsi="IRNazanin" w:eastAsia="IRNazanin" w:cs="IRNazanin"/>
          <w:lang w:bidi="fa-IR"/>
          <w:color w:val="111111"/>
          <w:sz w:val="28"/>
          <w:szCs w:val="28"/>
          <w:rtl/>
        </w:rPr>
        <w:t xml:space="preserve">و آنگاه که با خروش او (فرشته)، ابر به حرکت درآید، شعله‌های برق می‌درخشد.14/3</w:t>
      </w:r>
    </w:p>
    <w:p>
      <w:pPr>
        <w:pStyle w:val="Heading5"/>
      </w:pPr>
      <w:bookmarkStart w:id="1691" w:name="_Toc453"/>
      <w:r>
        <w:t>باران فراوان ابر</w:t>
      </w:r>
      <w:bookmarkEnd w:id="1691"/>
    </w:p>
    <w:p>
      <w:pPr>
        <w:pStyle w:val="BookText"/>
      </w:pPr>
      <w:r>
        <w:rPr>
          <w:rFonts w:ascii="Amiri" w:hAnsi="Amiri" w:eastAsia="Amiri" w:cs="Amiri"/>
          <w:lang w:bidi="ar-SA"/>
          <w:color w:val="111111"/>
          <w:sz w:val="28"/>
          <w:szCs w:val="28"/>
          <w:rtl/>
        </w:rPr>
        <w:t xml:space="preserve">اللَّهُمَّ اسْقِنَا الْغَیْثَ، وَ انْشُرْ عَلَیْنَا رَحْمَتَکَ بِغَیْثِکَ الْمُغْدِقِ مِنَ السَّحَابِ</w:t>
      </w:r>
    </w:p>
    <w:p>
      <w:pPr>
        <w:pStyle w:val="BookText"/>
      </w:pPr>
      <w:r>
        <w:rPr>
          <w:rFonts w:ascii="IRNazanin" w:hAnsi="IRNazanin" w:eastAsia="IRNazanin" w:cs="IRNazanin"/>
          <w:lang w:bidi="fa-IR"/>
          <w:color w:val="111111"/>
          <w:sz w:val="28"/>
          <w:szCs w:val="28"/>
          <w:rtl/>
        </w:rPr>
        <w:t xml:space="preserve">خداوندا ما را از باران سیراب نما و رحمتت را با بارانِ فراوان از ابر، بر ما بگستران.1/19</w:t>
      </w:r>
    </w:p>
    <w:p>
      <w:pPr>
        <w:pStyle w:val="Heading5"/>
      </w:pPr>
      <w:bookmarkStart w:id="1692" w:name="_Toc454"/>
      <w:r>
        <w:t>بیان ویژگی‌های ابرِ (مطلوب)</w:t>
      </w:r>
      <w:bookmarkEnd w:id="1692"/>
    </w:p>
    <w:p>
      <w:pPr>
        <w:pStyle w:val="BookText"/>
      </w:pPr>
      <w:r>
        <w:rPr>
          <w:rFonts w:ascii="Amiri" w:hAnsi="Amiri" w:eastAsia="Amiri" w:cs="Amiri"/>
          <w:lang w:bidi="ar-SA"/>
          <w:color w:val="111111"/>
          <w:sz w:val="28"/>
          <w:szCs w:val="28"/>
          <w:rtl/>
        </w:rPr>
        <w:t xml:space="preserve">...سَحَابًا مُتَرَاکِمًا هَنِیئًا مَرِیئًا طَبَقًا مُجَلْجَلًا، غَیْرَ مُلِثٍّ وَدْقُهُ، وَ لَا خُلَّبٍ بَرْقُهُ</w:t>
      </w:r>
    </w:p>
    <w:p>
      <w:pPr>
        <w:pStyle w:val="BookText"/>
      </w:pPr>
      <w:r>
        <w:rPr>
          <w:rFonts w:ascii="IRNazanin" w:hAnsi="IRNazanin" w:eastAsia="IRNazanin" w:cs="IRNazanin"/>
          <w:lang w:bidi="fa-IR"/>
          <w:color w:val="111111"/>
          <w:sz w:val="28"/>
          <w:szCs w:val="28"/>
          <w:rtl/>
        </w:rPr>
        <w:t xml:space="preserve">...ابری درهم فشرده، گوارا، خوش، فراگیر، غرّنده. نه ابری پیوسته بارانی و نه ابری جهنده و بی‌باران. 3/19</w:t>
      </w:r>
    </w:p>
    <w:p>
      <w:pPr>
        <w:pStyle w:val="Heading5"/>
      </w:pPr>
      <w:bookmarkStart w:id="1693" w:name="_Toc455"/>
      <w:r>
        <w:t>کنار رفتن ابرهای کوری (گمراهی)، از مقابل (دیدگان) بنده</w:t>
      </w:r>
      <w:bookmarkEnd w:id="1693"/>
    </w:p>
    <w:p>
      <w:pPr>
        <w:pStyle w:val="BookText"/>
      </w:pPr>
      <w:r>
        <w:rPr>
          <w:rFonts w:ascii="Amiri" w:hAnsi="Amiri" w:eastAsia="Amiri" w:cs="Amiri"/>
          <w:lang w:bidi="ar-SA"/>
          <w:color w:val="111111"/>
          <w:sz w:val="28"/>
          <w:szCs w:val="28"/>
          <w:rtl/>
        </w:rPr>
        <w:t xml:space="preserve">...حَتَّی إِذَا انْفَتَحَ لَهُ بَصَرُ الْهُدَی، وَ تَقَشَّعَتْ عَنْهُ سَحَائِبُ الْعَمَی... فَرَأَی کَبِیرَ عِصْیَانِهِ کَبِیرًا</w:t>
      </w:r>
    </w:p>
    <w:p>
      <w:pPr>
        <w:pStyle w:val="BookText"/>
      </w:pPr>
      <w:r>
        <w:rPr>
          <w:rFonts w:ascii="IRNazanin" w:hAnsi="IRNazanin" w:eastAsia="IRNazanin" w:cs="IRNazanin"/>
          <w:lang w:bidi="fa-IR"/>
          <w:color w:val="111111"/>
          <w:sz w:val="28"/>
          <w:szCs w:val="28"/>
          <w:rtl/>
        </w:rPr>
        <w:t xml:space="preserve">...امّا همین که چشم هدایت برای او گشوده شد و ابرهای کوری از مقابلش کنار رفت، پس گناه بزرگش را بزرگ دانست.7/31</w:t>
      </w:r>
    </w:p>
    <w:p>
      <w:pPr>
        <w:pStyle w:val="Heading5"/>
      </w:pPr>
      <w:bookmarkStart w:id="1694" w:name="_Toc456"/>
      <w:r>
        <w:t>ابر، نشانه‌ای از خداوند</w:t>
      </w:r>
      <w:bookmarkEnd w:id="1694"/>
    </w:p>
    <w:p>
      <w:pPr>
        <w:pStyle w:val="BookText"/>
      </w:pPr>
      <w:r>
        <w:rPr>
          <w:rFonts w:ascii="Amiri" w:hAnsi="Amiri" w:eastAsia="Amiri" w:cs="Amiri"/>
          <w:lang w:bidi="ar-SA"/>
          <w:color w:val="111111"/>
          <w:sz w:val="28"/>
          <w:szCs w:val="28"/>
          <w:rtl/>
        </w:rPr>
        <w:t xml:space="preserve">اللَّهُمَّ إِنَّ هَذَیْنِ آیَتَانِ مِنْ آیَاتِکَ</w:t>
      </w:r>
    </w:p>
    <w:p>
      <w:pPr>
        <w:pStyle w:val="BookText"/>
      </w:pPr>
      <w:r>
        <w:rPr>
          <w:rFonts w:ascii="IRNazanin" w:hAnsi="IRNazanin" w:eastAsia="IRNazanin" w:cs="IRNazanin"/>
          <w:lang w:bidi="fa-IR"/>
          <w:color w:val="111111"/>
          <w:sz w:val="28"/>
          <w:szCs w:val="28"/>
          <w:rtl/>
        </w:rPr>
        <w:t xml:space="preserve">خداوندا همانا این دو (ابر و آذرخش)، دو نشانه از نشانه‌های تو هستند.1/36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3739_47619"/>
    <w:bookmarkEnd w:id="56"/>
    <w:p>
      <w:pPr>
        <w:pStyle w:val="Heading5"/>
      </w:pPr>
      <w:bookmarkStart w:id="1695" w:name="_Toc457"/>
      <w:r>
        <w:t>ابر، خدمت‌گزار خداوند</w:t>
      </w:r>
      <w:bookmarkEnd w:id="1695"/>
    </w:p>
    <w:p>
      <w:pPr>
        <w:pStyle w:val="BookText"/>
      </w:pPr>
      <w:r>
        <w:rPr>
          <w:rFonts w:ascii="Amiri" w:hAnsi="Amiri" w:eastAsia="Amiri" w:cs="Amiri"/>
          <w:lang w:bidi="ar-SA"/>
          <w:color w:val="111111"/>
          <w:sz w:val="28"/>
          <w:szCs w:val="28"/>
          <w:rtl/>
        </w:rPr>
        <w:t xml:space="preserve">اللَّهُمَّ إِنَّ... هَذَیْنِ عَوْنَانِ مِنْ أَعْوَانِکَ</w:t>
      </w:r>
    </w:p>
    <w:p>
      <w:pPr>
        <w:pStyle w:val="BookText"/>
      </w:pPr>
      <w:r>
        <w:rPr>
          <w:rFonts w:ascii="IRNazanin" w:hAnsi="IRNazanin" w:eastAsia="IRNazanin" w:cs="IRNazanin"/>
          <w:lang w:bidi="fa-IR"/>
          <w:color w:val="111111"/>
          <w:sz w:val="28"/>
          <w:szCs w:val="28"/>
          <w:rtl/>
        </w:rPr>
        <w:t xml:space="preserve">خداوندا همانا این دو، دو خدمت‌گزار از خدمت‌گزاران تو هستند.1/36</w:t>
      </w:r>
    </w:p>
    <w:p>
      <w:pPr>
        <w:pStyle w:val="Heading5"/>
      </w:pPr>
      <w:bookmarkStart w:id="1696" w:name="_Toc458"/>
      <w:r>
        <w:t>رخت بلا نپوشاندن بر بندگان، به وسیله ابر</w:t>
      </w:r>
      <w:bookmarkEnd w:id="1696"/>
    </w:p>
    <w:p>
      <w:pPr>
        <w:pStyle w:val="BookText"/>
      </w:pPr>
      <w:r>
        <w:rPr>
          <w:rFonts w:ascii="Amiri" w:hAnsi="Amiri" w:eastAsia="Amiri" w:cs="Amiri"/>
          <w:lang w:bidi="ar-SA"/>
          <w:color w:val="111111"/>
          <w:sz w:val="28"/>
          <w:szCs w:val="28"/>
          <w:rtl/>
        </w:rPr>
        <w:t xml:space="preserve">اللَّهُمَّ... لَا تُلْبِسْنَا بِهِمَا لِبَاسَ الْبَلَاءِ</w:t>
      </w:r>
    </w:p>
    <w:p>
      <w:pPr>
        <w:pStyle w:val="BookText"/>
      </w:pPr>
      <w:r>
        <w:rPr>
          <w:rFonts w:ascii="IRNazanin" w:hAnsi="IRNazanin" w:eastAsia="IRNazanin" w:cs="IRNazanin"/>
          <w:lang w:bidi="fa-IR"/>
          <w:color w:val="111111"/>
          <w:sz w:val="28"/>
          <w:szCs w:val="28"/>
          <w:rtl/>
        </w:rPr>
        <w:t xml:space="preserve">خداوندا به سبب آن دو (ابر و آذرخش)، جامه بلا بر ما نپوشان.1/36</w:t>
      </w:r>
    </w:p>
    <w:p>
      <w:pPr>
        <w:pStyle w:val="Heading5"/>
      </w:pPr>
      <w:bookmarkStart w:id="1697" w:name="_Toc459"/>
      <w:r>
        <w:t>ابر، شتابنده به فرمانبری خدا</w:t>
      </w:r>
      <w:bookmarkEnd w:id="1697"/>
    </w:p>
    <w:p>
      <w:pPr>
        <w:pStyle w:val="BookText"/>
      </w:pPr>
      <w:r>
        <w:rPr>
          <w:rFonts w:ascii="Amiri" w:hAnsi="Amiri" w:eastAsia="Amiri" w:cs="Amiri"/>
          <w:lang w:bidi="ar-SA"/>
          <w:color w:val="111111"/>
          <w:sz w:val="28"/>
          <w:szCs w:val="28"/>
          <w:rtl/>
        </w:rPr>
        <w:t xml:space="preserve">اللَّهُمَّ إِنَّ هَذَیْنِ... یَبْتَدِرَانِ طَاعَتَکَ بِرَحْمَةٍ نَافِعَةٍ أَوْ نَقِمَةٍ ضَارَّةٍ</w:t>
      </w:r>
    </w:p>
    <w:p>
      <w:pPr>
        <w:pStyle w:val="BookText"/>
      </w:pPr>
      <w:r>
        <w:rPr>
          <w:rFonts w:ascii="IRNazanin" w:hAnsi="IRNazanin" w:eastAsia="IRNazanin" w:cs="IRNazanin"/>
          <w:lang w:bidi="fa-IR"/>
          <w:color w:val="111111"/>
          <w:sz w:val="28"/>
          <w:szCs w:val="28"/>
          <w:rtl/>
        </w:rPr>
        <w:t xml:space="preserve">خداوندا همانا این دو، به رساندن رحمتی سودمند یا کیفری زیان‌بار، به طاعتت می‌شتابند.1/36</w:t>
      </w:r>
    </w:p>
    <w:p>
      <w:pPr>
        <w:pStyle w:val="Heading5"/>
      </w:pPr>
      <w:bookmarkStart w:id="1698" w:name="_Toc460"/>
      <w:r>
        <w:t>فرستادن سود و برکت ابرها، برای بندگان</w:t>
      </w:r>
      <w:bookmarkEnd w:id="1698"/>
    </w:p>
    <w:p>
      <w:pPr>
        <w:pStyle w:val="BookText"/>
      </w:pPr>
      <w:r>
        <w:rPr>
          <w:rFonts w:ascii="Amiri" w:hAnsi="Amiri" w:eastAsia="Amiri" w:cs="Amiri"/>
          <w:lang w:bidi="ar-SA"/>
          <w:color w:val="111111"/>
          <w:sz w:val="28"/>
          <w:szCs w:val="28"/>
          <w:rtl/>
        </w:rPr>
        <w:t xml:space="preserve">وَ أَنْزِلْ عَلَیْنَا نَفْعَ هَذِهِ السَّحَائِبِ وَ بَرَکَتَهَا</w:t>
      </w:r>
    </w:p>
    <w:p>
      <w:pPr>
        <w:pStyle w:val="BookText"/>
      </w:pPr>
      <w:r>
        <w:rPr>
          <w:rFonts w:ascii="IRNazanin" w:hAnsi="IRNazanin" w:eastAsia="IRNazanin" w:cs="IRNazanin"/>
          <w:lang w:bidi="fa-IR"/>
          <w:color w:val="111111"/>
          <w:sz w:val="28"/>
          <w:szCs w:val="28"/>
          <w:rtl/>
        </w:rPr>
        <w:t xml:space="preserve">و سود و برکت این ابرها را بر ما فرود آور.2/36</w:t>
      </w:r>
    </w:p>
    <w:p>
      <w:pPr>
        <w:pStyle w:val="Heading5"/>
      </w:pPr>
      <w:bookmarkStart w:id="1699" w:name="_Toc461"/>
      <w:r>
        <w:t>برداشتن زیان ابرها، از بندگان</w:t>
      </w:r>
      <w:bookmarkEnd w:id="1699"/>
    </w:p>
    <w:p>
      <w:pPr>
        <w:pStyle w:val="BookText"/>
      </w:pPr>
      <w:r>
        <w:rPr>
          <w:rFonts w:ascii="Amiri" w:hAnsi="Amiri" w:eastAsia="Amiri" w:cs="Amiri"/>
          <w:lang w:bidi="ar-SA"/>
          <w:color w:val="111111"/>
          <w:sz w:val="28"/>
          <w:szCs w:val="28"/>
          <w:rtl/>
        </w:rPr>
        <w:t xml:space="preserve">وَ اصْرِفْ عَنَّا أَذَاهَا وَ مَضَرَّتَهَا</w:t>
      </w:r>
    </w:p>
    <w:p>
      <w:pPr>
        <w:pStyle w:val="BookText"/>
      </w:pPr>
      <w:r>
        <w:rPr>
          <w:rFonts w:ascii="IRNazanin" w:hAnsi="IRNazanin" w:eastAsia="IRNazanin" w:cs="IRNazanin"/>
          <w:lang w:bidi="fa-IR"/>
          <w:color w:val="111111"/>
          <w:sz w:val="28"/>
          <w:szCs w:val="28"/>
          <w:rtl/>
        </w:rPr>
        <w:t xml:space="preserve">و آزار و زیانشان را از ما برگردان.2/36</w:t>
      </w:r>
    </w:p>
    <w:p>
      <w:pPr>
        <w:pStyle w:val="Heading5"/>
      </w:pPr>
      <w:bookmarkStart w:id="1700" w:name="_Toc462"/>
      <w:r>
        <w:t>نفرستادن بیماری، به وسیله ابرها</w:t>
      </w:r>
      <w:bookmarkEnd w:id="1700"/>
    </w:p>
    <w:p>
      <w:pPr>
        <w:pStyle w:val="BookText"/>
      </w:pPr>
      <w:r>
        <w:rPr>
          <w:rFonts w:ascii="Amiri" w:hAnsi="Amiri" w:eastAsia="Amiri" w:cs="Amiri"/>
          <w:lang w:bidi="ar-SA"/>
          <w:color w:val="111111"/>
          <w:sz w:val="28"/>
          <w:szCs w:val="28"/>
          <w:rtl/>
        </w:rPr>
        <w:t xml:space="preserve">وَ لَا تُصِبْنَا فِیهَا بِآفَةٍ</w:t>
      </w:r>
    </w:p>
    <w:p>
      <w:pPr>
        <w:pStyle w:val="BookText"/>
      </w:pPr>
      <w:r>
        <w:rPr>
          <w:rFonts w:ascii="IRNazanin" w:hAnsi="IRNazanin" w:eastAsia="IRNazanin" w:cs="IRNazanin"/>
          <w:lang w:bidi="fa-IR"/>
          <w:color w:val="111111"/>
          <w:sz w:val="28"/>
          <w:szCs w:val="28"/>
          <w:rtl/>
        </w:rPr>
        <w:t xml:space="preserve">و در آنها آفتی به ما نرسان.2/36</w:t>
      </w:r>
    </w:p>
    <w:p>
      <w:pPr>
        <w:pStyle w:val="Heading5"/>
      </w:pPr>
      <w:bookmarkStart w:id="1701" w:name="_Toc463"/>
      <w:r>
        <w:t>ابرهای کیفر</w:t>
      </w:r>
      <w:bookmarkEnd w:id="1701"/>
    </w:p>
    <w:p>
      <w:pPr>
        <w:pStyle w:val="BookText"/>
      </w:pPr>
      <w:r>
        <w:rPr>
          <w:rFonts w:ascii="Amiri" w:hAnsi="Amiri" w:eastAsia="Amiri" w:cs="Amiri"/>
          <w:lang w:bidi="ar-SA"/>
          <w:color w:val="111111"/>
          <w:sz w:val="28"/>
          <w:szCs w:val="28"/>
          <w:rtl/>
        </w:rPr>
        <w:t xml:space="preserve">اللَّهُمَّ وَ إِنْ کُنْتَ بَعَثْتَهَا نِقْمَةً وَ أَرْسَلْتَهَا سَخْطَةً فَإِنَّا نَسْتَجِیرُکَ مِنْ غَضَبِکَ</w:t>
      </w:r>
    </w:p>
    <w:p>
      <w:pPr>
        <w:pStyle w:val="BookText"/>
      </w:pPr>
      <w:r>
        <w:rPr>
          <w:rFonts w:ascii="IRNazanin" w:hAnsi="IRNazanin" w:eastAsia="IRNazanin" w:cs="IRNazanin"/>
          <w:lang w:bidi="fa-IR"/>
          <w:color w:val="111111"/>
          <w:sz w:val="28"/>
          <w:szCs w:val="28"/>
          <w:rtl/>
        </w:rPr>
        <w:t xml:space="preserve">خداوندا و اگر آن (ابرها) را برای کیفر برانگیخته‌ای و از روی خشم فرستاده‌ای، پس ما از خشمت، از تو امان می‌خواهیم.3/36</w:t>
      </w:r>
    </w:p>
    <w:p>
      <w:pPr>
        <w:pStyle w:val="BookText"/>
      </w:pPr>
      <w:r>
        <w:rPr>
          <w:rFonts w:ascii="Amiri" w:hAnsi="Amiri" w:eastAsia="Amiri" w:cs="Amiri"/>
          <w:lang w:bidi="ar-SA"/>
          <w:color w:val="111111"/>
          <w:sz w:val="28"/>
          <w:szCs w:val="28"/>
          <w:rtl/>
        </w:rPr>
        <w:t xml:space="preserve">وَ کَمْ مِنْ سَحَائِبِ مَکْرُوهٍ جَلَّیْتَهَا عَنِّی، وَ سَحَائِبِ نِعَمٍ أَمْطَرْتَهَا عَلَیَّ</w:t>
      </w:r>
    </w:p>
    <w:p>
      <w:pPr>
        <w:pStyle w:val="BookText"/>
      </w:pPr>
      <w:r>
        <w:rPr>
          <w:rFonts w:ascii="IRNazanin" w:hAnsi="IRNazanin" w:eastAsia="IRNazanin" w:cs="IRNazanin"/>
          <w:lang w:bidi="fa-IR"/>
          <w:color w:val="111111"/>
          <w:sz w:val="28"/>
          <w:szCs w:val="28"/>
          <w:rtl/>
        </w:rPr>
        <w:t xml:space="preserve">و چه بسیار ابرهای مصیبت‌باری که از من برطرف نمودی و ابرهای نعمت‌افزایی که بر من باراندی. 11/49</w:t>
      </w:r>
    </w:p>
    <w:p>
      <w:pPr>
        <w:pStyle w:val="Heading5"/>
      </w:pPr>
      <w:bookmarkStart w:id="1702" w:name="_Toc464"/>
      <w:r>
        <w:t>دور نمودن ابرهای ناخوشایند، از بنده</w:t>
      </w:r>
      <w:bookmarkEnd w:id="1702"/>
    </w:p>
    <w:p>
      <w:pPr>
        <w:pStyle w:val="BookText"/>
      </w:pPr>
      <w:r>
        <w:rPr>
          <w:rFonts w:ascii="Amiri" w:hAnsi="Amiri" w:eastAsia="Amiri" w:cs="Amiri"/>
          <w:lang w:bidi="ar-SA"/>
          <w:color w:val="111111"/>
          <w:sz w:val="28"/>
          <w:szCs w:val="28"/>
          <w:rtl/>
        </w:rPr>
        <w:t xml:space="preserve">وَ کَمْ مِنْ سَحَائِبِ مَکْرُوهٍ جَلَّیْتَهَا عَنِّی</w:t>
      </w:r>
    </w:p>
    <w:p>
      <w:pPr>
        <w:pStyle w:val="BookText"/>
      </w:pPr>
      <w:r>
        <w:rPr>
          <w:rFonts w:ascii="IRNazanin" w:hAnsi="IRNazanin" w:eastAsia="IRNazanin" w:cs="IRNazanin"/>
          <w:lang w:bidi="fa-IR"/>
          <w:color w:val="111111"/>
          <w:sz w:val="28"/>
          <w:szCs w:val="28"/>
          <w:rtl/>
        </w:rPr>
        <w:t xml:space="preserve">و چه بسیار ابرهای مصیبت‌باری که از من برطرف نمودی.11/49</w:t>
      </w:r>
    </w:p>
    <w:p>
      <w:pPr>
        <w:pStyle w:val="Heading5"/>
      </w:pPr>
      <w:bookmarkStart w:id="1703" w:name="_Toc465"/>
      <w:r>
        <w:t>فرستادن ابرهای نعمت، بر بنده</w:t>
      </w:r>
      <w:bookmarkEnd w:id="1703"/>
    </w:p>
    <w:p>
      <w:pPr>
        <w:pStyle w:val="BookText"/>
      </w:pPr>
      <w:r>
        <w:rPr>
          <w:rFonts w:ascii="Amiri" w:hAnsi="Amiri" w:eastAsia="Amiri" w:cs="Amiri"/>
          <w:lang w:bidi="ar-SA"/>
          <w:color w:val="111111"/>
          <w:sz w:val="28"/>
          <w:szCs w:val="28"/>
          <w:rtl/>
        </w:rPr>
        <w:t xml:space="preserve">وَ کَمْ مِنْ... سَحَائِبِ نِعَمٍ أَمْطَرْتَهَا</w:t>
      </w:r>
    </w:p>
    <w:p>
      <w:pPr>
        <w:pStyle w:val="BookText"/>
      </w:pPr>
      <w:r>
        <w:rPr>
          <w:rFonts w:ascii="IRNazanin" w:hAnsi="IRNazanin" w:eastAsia="IRNazanin" w:cs="IRNazanin"/>
          <w:lang w:bidi="fa-IR"/>
          <w:color w:val="111111"/>
          <w:sz w:val="28"/>
          <w:szCs w:val="28"/>
          <w:rtl/>
        </w:rPr>
        <w:t xml:space="preserve">و چه بسیار ابرهای نعمت‌افزایی که بر من باراندی. 11/49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7" w:name="pg3739_47622"/>
    <w:bookmarkEnd w:id="57"/>
    <w:p>
      <w:pPr>
        <w:pStyle w:val="Heading4"/>
      </w:pPr>
      <w:bookmarkStart w:id="1704" w:name="_Toc466"/>
      <w:r>
        <w:t>ابراهیم</w:t>
      </w:r>
      <w:bookmarkEnd w:id="1704"/>
    </w:p>
    <w:p>
      <w:pPr>
        <w:pStyle w:val="Heading5"/>
      </w:pPr>
      <w:bookmarkStart w:id="1705" w:name="_Toc467"/>
      <w:r>
        <w:t>ابراهیم علیه‌السلام و آل او، از برگزیدگان خدا</w:t>
      </w:r>
      <w:bookmarkEnd w:id="1705"/>
    </w:p>
    <w:p>
      <w:pPr>
        <w:pStyle w:val="BookText"/>
      </w:pPr>
      <w:r>
        <w:rPr>
          <w:rFonts w:ascii="Amiri" w:hAnsi="Amiri" w:eastAsia="Amiri" w:cs="Amiri"/>
          <w:lang w:bidi="ar-SA"/>
          <w:color w:val="111111"/>
          <w:sz w:val="28"/>
          <w:szCs w:val="28"/>
          <w:rtl/>
        </w:rPr>
        <w:t xml:space="preserve">اللَّهُمَّ صَلِّ عَلَی مُحَمَّدٍ وَ آلِ مُحَمَّدٍ... کَصَلَوَاتِکَ... عَلَی أَصْفِیَائِکَ إِبْرَاهِیمَ وَ آلِ إِبْرَاهِیمَ</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مانند درودهایی که بر برگزیدگانت: ابراهیم و آل ابراهیم فرستادی.11/48</w:t>
      </w:r>
    </w:p>
    <w:p>
      <w:pPr>
        <w:pStyle w:val="Heading5"/>
      </w:pPr>
      <w:bookmarkStart w:id="1706" w:name="_Toc468"/>
      <w:r>
        <w:t>درود، برکات، و تحیّات خدا بر ابراهیم علیه‌السلام و آل او</w:t>
      </w:r>
      <w:bookmarkEnd w:id="1706"/>
    </w:p>
    <w:p>
      <w:pPr>
        <w:pStyle w:val="BookText"/>
      </w:pPr>
      <w:r>
        <w:rPr>
          <w:rFonts w:ascii="Amiri" w:hAnsi="Amiri" w:eastAsia="Amiri" w:cs="Amiri"/>
          <w:lang w:bidi="ar-SA"/>
          <w:color w:val="111111"/>
          <w:sz w:val="28"/>
          <w:szCs w:val="28"/>
          <w:rtl/>
        </w:rPr>
        <w:t xml:space="preserve">اللَّهُمَّ صَلِّ عَلَی مُحَمَّدٍ وَ آلِ مُحَمَّدٍ... کَصَلَوَاتِکَ وَ بَرَکَاتِکَ وَ تَحِیَّاتِکَ عَلَی أَصْفِیَائِکَ إِبْرَاهِیمَ وَ آلِ إِبْرَاهِیمَ</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مانند درودها و برکت‌ها و تحیّت‌هایی که بر برگزیدگانت: ابراهیم و آل ابراهیم فرستادی.11/48</w:t>
      </w:r>
    </w:p>
    <w:p>
      <w:pPr>
        <w:pStyle w:val="Heading4"/>
      </w:pPr>
      <w:bookmarkStart w:id="1707" w:name="_Toc469"/>
      <w:r>
        <w:t>ابزار</w:t>
      </w:r>
      <w:bookmarkEnd w:id="1707"/>
    </w:p>
    <w:p>
      <w:pPr>
        <w:pStyle w:val="Heading5"/>
      </w:pPr>
      <w:bookmarkStart w:id="1708" w:name="_Toc470"/>
      <w:r>
        <w:t>ابزار بسط، در (بدن) انسان</w:t>
      </w:r>
      <w:bookmarkEnd w:id="1708"/>
    </w:p>
    <w:p>
      <w:pPr>
        <w:pStyle w:val="BookText"/>
      </w:pPr>
      <w:r>
        <w:rPr>
          <w:rFonts w:ascii="Amiri" w:hAnsi="Amiri" w:eastAsia="Amiri" w:cs="Amiri"/>
          <w:lang w:bidi="ar-SA"/>
          <w:color w:val="111111"/>
          <w:sz w:val="28"/>
          <w:szCs w:val="28"/>
          <w:rtl/>
        </w:rPr>
        <w:t xml:space="preserve">وَ الْحَمْدُ لِلَّهِ الَّذِی رَکَّبَ فِینَا آلَاتِ الْبَسْطِ</w:t>
      </w:r>
    </w:p>
    <w:p>
      <w:pPr>
        <w:pStyle w:val="BookText"/>
      </w:pPr>
      <w:r>
        <w:rPr>
          <w:rFonts w:ascii="IRNazanin" w:hAnsi="IRNazanin" w:eastAsia="IRNazanin" w:cs="IRNazanin"/>
          <w:lang w:bidi="fa-IR"/>
          <w:color w:val="111111"/>
          <w:sz w:val="28"/>
          <w:szCs w:val="28"/>
          <w:rtl/>
        </w:rPr>
        <w:t xml:space="preserve">و سپاس خدای را که آلات بسط و گشادن را در ما به هم پیوست.20/1</w:t>
      </w:r>
    </w:p>
    <w:p>
      <w:pPr>
        <w:pStyle w:val="Heading5"/>
      </w:pPr>
      <w:bookmarkStart w:id="1709" w:name="_Toc471"/>
      <w:r>
        <w:t>ابزار قبض، در (تن) انسان</w:t>
      </w:r>
      <w:bookmarkEnd w:id="1709"/>
    </w:p>
    <w:p>
      <w:pPr>
        <w:pStyle w:val="BookText"/>
      </w:pPr>
      <w:r>
        <w:rPr>
          <w:rFonts w:ascii="Amiri" w:hAnsi="Amiri" w:eastAsia="Amiri" w:cs="Amiri"/>
          <w:lang w:bidi="ar-SA"/>
          <w:color w:val="111111"/>
          <w:sz w:val="28"/>
          <w:szCs w:val="28"/>
          <w:rtl/>
        </w:rPr>
        <w:t xml:space="preserve">وَ الْحَمْدُ لِلَّهِ الَّذِی... جَعَلَ لَنَا أَدَوَاتِ الْقَبْضِ</w:t>
      </w:r>
    </w:p>
    <w:p>
      <w:pPr>
        <w:pStyle w:val="BookText"/>
      </w:pPr>
      <w:r>
        <w:rPr>
          <w:rFonts w:ascii="IRNazanin" w:hAnsi="IRNazanin" w:eastAsia="IRNazanin" w:cs="IRNazanin"/>
          <w:lang w:bidi="fa-IR"/>
          <w:color w:val="111111"/>
          <w:sz w:val="28"/>
          <w:szCs w:val="28"/>
          <w:rtl/>
        </w:rPr>
        <w:t xml:space="preserve">و سپاس خدای را که افزارهای قبض و در هم کشیدن را برای ما قرار داد.20/1</w:t>
      </w:r>
    </w:p>
    <w:p>
      <w:pPr>
        <w:pStyle w:val="Heading5"/>
      </w:pPr>
      <w:bookmarkStart w:id="1710" w:name="_Toc472"/>
      <w:r>
        <w:t>ابزار رسیدن به آمرزش الهی</w:t>
      </w:r>
      <w:bookmarkEnd w:id="1710"/>
    </w:p>
    <w:p>
      <w:pPr>
        <w:pStyle w:val="BookText"/>
      </w:pPr>
      <w:r>
        <w:rPr>
          <w:rFonts w:ascii="Amiri" w:hAnsi="Amiri" w:eastAsia="Amiri" w:cs="Amiri"/>
          <w:lang w:bidi="ar-SA"/>
          <w:color w:val="111111"/>
          <w:sz w:val="28"/>
          <w:szCs w:val="28"/>
          <w:rtl/>
        </w:rPr>
        <w:t xml:space="preserve">وَ لَمْ تَحْمِلْهُ عَلَی الْمُنَاقَشَاتِ فِی الْآلَاتِ الَّتِی تَسَبَّبَ بِاسْتِعْمَالِهَا إِلَی مَغْفِرَتِکَ</w:t>
      </w:r>
    </w:p>
    <w:p>
      <w:pPr>
        <w:pStyle w:val="BookText"/>
      </w:pPr>
      <w:r>
        <w:rPr>
          <w:rFonts w:ascii="IRNazanin" w:hAnsi="IRNazanin" w:eastAsia="IRNazanin" w:cs="IRNazanin"/>
          <w:lang w:bidi="fa-IR"/>
          <w:color w:val="111111"/>
          <w:sz w:val="28"/>
          <w:szCs w:val="28"/>
          <w:rtl/>
        </w:rPr>
        <w:t xml:space="preserve">و از او نسبت به ابزاری که با به کار بردن آنها، به آمرزش تو نائل شد، حسابکشی سخت نکردی.13/37</w:t>
      </w:r>
    </w:p>
    <w:p>
      <w:pPr>
        <w:pStyle w:val="Heading4"/>
      </w:pPr>
      <w:bookmarkStart w:id="1711" w:name="_Toc473"/>
      <w:r>
        <w:t>ابطال</w:t>
      </w:r>
      <w:bookmarkEnd w:id="1711"/>
    </w:p>
    <w:p>
      <w:pPr>
        <w:pStyle w:val="Heading5"/>
      </w:pPr>
      <w:bookmarkStart w:id="1712" w:name="_Toc474"/>
      <w:r>
        <w:t>ابطال مکر و حیله شیطان</w:t>
      </w:r>
      <w:bookmarkEnd w:id="1712"/>
    </w:p>
    <w:p>
      <w:pPr>
        <w:pStyle w:val="BookText"/>
      </w:pPr>
      <w:r>
        <w:rPr>
          <w:rFonts w:ascii="Amiri" w:hAnsi="Amiri" w:eastAsia="Amiri" w:cs="Amiri"/>
          <w:lang w:bidi="ar-SA"/>
          <w:color w:val="111111"/>
          <w:sz w:val="28"/>
          <w:szCs w:val="28"/>
          <w:rtl/>
        </w:rPr>
        <w:t xml:space="preserve">اللَّهُمَّ... وَ أَبْطِلْ کَیْدَهُ</w:t>
      </w:r>
    </w:p>
    <w:p>
      <w:pPr>
        <w:pStyle w:val="BookText"/>
      </w:pPr>
      <w:r>
        <w:rPr>
          <w:rFonts w:ascii="IRNazanin" w:hAnsi="IRNazanin" w:eastAsia="IRNazanin" w:cs="IRNazanin"/>
          <w:lang w:bidi="fa-IR"/>
          <w:color w:val="111111"/>
          <w:sz w:val="28"/>
          <w:szCs w:val="28"/>
          <w:rtl/>
        </w:rPr>
        <w:t xml:space="preserve">خداوندا و فریبش را باطل فرما.13/17</w:t>
      </w:r>
    </w:p>
    <w:p>
      <w:pPr>
        <w:pStyle w:val="BookText"/>
      </w:pPr>
      <w:r>
        <w:rPr>
          <w:rFonts w:ascii="IRNazanin" w:hAnsi="IRNazanin" w:eastAsia="IRNazanin" w:cs="IRNazanin"/>
          <w:lang w:bidi="fa-IR"/>
          <w:color w:val="111111"/>
          <w:sz w:val="28"/>
          <w:szCs w:val="28"/>
          <w:rtl/>
        </w:rPr>
        <w:t xml:space="preserve">ابلیس شیطان</w:t>
      </w:r>
    </w:p>
    <w:p>
      <w:pPr>
        <w:pStyle w:val="BookText"/>
      </w:pPr>
      <w:r>
        <w:rPr>
          <w:rFonts w:ascii="Amiri" w:hAnsi="Amiri" w:eastAsia="Amiri" w:cs="Amiri"/>
          <w:lang w:bidi="ar-SA"/>
          <w:color w:val="111111"/>
          <w:sz w:val="28"/>
          <w:szCs w:val="28"/>
          <w:rtl/>
        </w:rPr>
        <w:t xml:space="preserve">ابهام شکّ</w:t>
      </w:r>
    </w:p>
    <w:p>
      <w:pPr>
        <w:pStyle w:val="BookText"/>
      </w:pPr>
      <w:r>
        <w:rPr>
          <w:rFonts w:ascii="IRNazanin" w:hAnsi="IRNazanin" w:eastAsia="IRNazanin" w:cs="IRNazanin"/>
          <w:lang w:bidi="fa-IR"/>
          <w:color w:val="111111"/>
          <w:sz w:val="28"/>
          <w:szCs w:val="28"/>
          <w:rtl/>
        </w:rPr>
        <w:t xml:space="preserve">اتّصال پیوستگی</w:t>
      </w:r>
    </w:p>
    <w:p>
      <w:pPr>
        <w:pStyle w:val="BookText"/>
      </w:pPr>
      <w:r>
        <w:rPr>
          <w:rFonts w:ascii="IRNazanin" w:hAnsi="IRNazanin" w:eastAsia="IRNazanin" w:cs="IRNazanin"/>
          <w:lang w:bidi="fa-IR"/>
          <w:color w:val="111111"/>
          <w:sz w:val="28"/>
          <w:szCs w:val="28"/>
          <w:rtl/>
        </w:rPr>
        <w:t xml:space="preserve">اتقان استواری</w:t>
      </w:r>
    </w:p>
    <w:p>
      <w:pPr>
        <w:pStyle w:val="BookText"/>
      </w:pPr>
      <w:r>
        <w:rPr>
          <w:rFonts w:ascii="Amiri" w:hAnsi="Amiri" w:eastAsia="Amiri" w:cs="Amiri"/>
          <w:lang w:bidi="ar-SA"/>
          <w:color w:val="111111"/>
          <w:sz w:val="28"/>
          <w:szCs w:val="28"/>
          <w:rtl/>
        </w:rPr>
        <w:t xml:space="preserve">اتّهام تهمت</w:t>
      </w:r>
    </w:p>
    <w:p>
      <w:pPr>
        <w:pStyle w:val="Heading4"/>
      </w:pPr>
      <w:bookmarkStart w:id="1713" w:name="_Toc475"/>
      <w:r>
        <w:t>اثبات</w:t>
      </w:r>
      <w:bookmarkEnd w:id="1713"/>
    </w:p>
    <w:p>
      <w:pPr>
        <w:pStyle w:val="Heading5"/>
      </w:pPr>
      <w:bookmarkStart w:id="1714" w:name="_Toc476"/>
      <w:r>
        <w:t>اثبات قدرت خدا، در آفریدن</w:t>
      </w:r>
      <w:bookmarkEnd w:id="1714"/>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8" w:name="pg3739_47624"/>
    <w:bookmarkEnd w:id="58"/>
    <w:p>
      <w:pPr>
        <w:pStyle w:val="BookText"/>
      </w:pPr>
      <w:r>
        <w:rPr>
          <w:rFonts w:ascii="Amiri" w:hAnsi="Amiri" w:eastAsia="Amiri" w:cs="Amiri"/>
          <w:lang w:bidi="ar-SA"/>
          <w:color w:val="111111"/>
          <w:sz w:val="28"/>
          <w:szCs w:val="28"/>
          <w:rtl/>
        </w:rPr>
        <w:t xml:space="preserve">...لَکِنْ أَنْشَأْتَهَا إِثْبَاتًا لِقُدْرَتِکَ عَلَی مِثْلِهَا</w:t>
      </w:r>
    </w:p>
    <w:p>
      <w:pPr>
        <w:pStyle w:val="BookText"/>
      </w:pPr>
      <w:r>
        <w:rPr>
          <w:rFonts w:ascii="IRNazanin" w:hAnsi="IRNazanin" w:eastAsia="IRNazanin" w:cs="IRNazanin"/>
          <w:lang w:bidi="fa-IR"/>
          <w:color w:val="111111"/>
          <w:sz w:val="28"/>
          <w:szCs w:val="28"/>
          <w:rtl/>
        </w:rPr>
        <w:t xml:space="preserve">...بلکه آن را آفریدی، تا قدرتت بر (آفریدن) مثل آن ثابت شود.7/39</w:t>
      </w:r>
    </w:p>
    <w:p>
      <w:pPr>
        <w:pStyle w:val="BookText"/>
      </w:pPr>
      <w:r>
        <w:rPr>
          <w:rFonts w:ascii="IRNazanin" w:hAnsi="IRNazanin" w:eastAsia="IRNazanin" w:cs="IRNazanin"/>
          <w:lang w:bidi="fa-IR"/>
          <w:color w:val="111111"/>
          <w:sz w:val="28"/>
          <w:szCs w:val="28"/>
          <w:rtl/>
        </w:rPr>
        <w:t xml:space="preserve">اثر نشانه</w:t>
      </w:r>
    </w:p>
    <w:p>
      <w:pPr>
        <w:pStyle w:val="Heading4"/>
      </w:pPr>
      <w:bookmarkStart w:id="1715" w:name="_Toc477"/>
      <w:r>
        <w:t>اجابت</w:t>
      </w:r>
      <w:bookmarkEnd w:id="1715"/>
    </w:p>
    <w:p>
      <w:pPr>
        <w:pStyle w:val="Heading5"/>
      </w:pPr>
      <w:bookmarkStart w:id="1716" w:name="_Toc478"/>
      <w:r>
        <w:t>نزدیکی به پیامبر صلی‌الله‌علیه‌و‌آله ، با اجابت (دین خدا)</w:t>
      </w:r>
      <w:bookmarkEnd w:id="1716"/>
    </w:p>
    <w:p>
      <w:pPr>
        <w:pStyle w:val="BookText"/>
      </w:pPr>
      <w:r>
        <w:rPr>
          <w:rFonts w:ascii="Amiri" w:hAnsi="Amiri" w:eastAsia="Amiri" w:cs="Amiri"/>
          <w:lang w:bidi="ar-SA"/>
          <w:color w:val="111111"/>
          <w:sz w:val="28"/>
          <w:szCs w:val="28"/>
          <w:rtl/>
        </w:rPr>
        <w:t xml:space="preserve">وَ قَرَّبَ الْأَقْصَیْنَ عَلَی اسْتِجَابَتِهِمْ لَکَ</w:t>
      </w:r>
    </w:p>
    <w:p>
      <w:pPr>
        <w:pStyle w:val="BookText"/>
      </w:pPr>
      <w:r>
        <w:rPr>
          <w:rFonts w:ascii="IRNazanin" w:hAnsi="IRNazanin" w:eastAsia="IRNazanin" w:cs="IRNazanin"/>
          <w:lang w:bidi="fa-IR"/>
          <w:color w:val="111111"/>
          <w:sz w:val="28"/>
          <w:szCs w:val="28"/>
          <w:rtl/>
        </w:rPr>
        <w:t xml:space="preserve">و دورتران را بر اثر پذیرفتنشان - برای تو - نزدیک نمود.10/2</w:t>
      </w:r>
    </w:p>
    <w:p>
      <w:pPr>
        <w:pStyle w:val="Heading5"/>
      </w:pPr>
      <w:bookmarkStart w:id="1717" w:name="_Toc479"/>
      <w:r>
        <w:t>وعده خدا، به اجابت بیچارگان</w:t>
      </w:r>
      <w:bookmarkEnd w:id="1717"/>
    </w:p>
    <w:p>
      <w:pPr>
        <w:pStyle w:val="BookText"/>
      </w:pPr>
      <w:r>
        <w:rPr>
          <w:rFonts w:ascii="Amiri" w:hAnsi="Amiri" w:eastAsia="Amiri" w:cs="Amiri"/>
          <w:lang w:bidi="ar-SA"/>
          <w:color w:val="111111"/>
          <w:sz w:val="28"/>
          <w:szCs w:val="28"/>
          <w:rtl/>
        </w:rPr>
        <w:t xml:space="preserve">سُبْحَانَکَ نَحْنُ الْمُضْطَرُّونَ الَّذِینَ أَوْجَبْتَ إِجَابَتَهُمْ</w:t>
      </w:r>
    </w:p>
    <w:p>
      <w:pPr>
        <w:pStyle w:val="BookText"/>
      </w:pPr>
      <w:r>
        <w:rPr>
          <w:rFonts w:ascii="IRNazanin" w:hAnsi="IRNazanin" w:eastAsia="IRNazanin" w:cs="IRNazanin"/>
          <w:lang w:bidi="fa-IR"/>
          <w:color w:val="111111"/>
          <w:sz w:val="28"/>
          <w:szCs w:val="28"/>
          <w:rtl/>
        </w:rPr>
        <w:t xml:space="preserve">پاک و منزّهی تو! ما درماندگانیم که اجابت آنها را واجب گردانده‌ای.4/10</w:t>
      </w:r>
    </w:p>
    <w:p>
      <w:pPr>
        <w:pStyle w:val="BookText"/>
      </w:pPr>
      <w:r>
        <w:rPr>
          <w:rFonts w:ascii="Amiri" w:hAnsi="Amiri" w:eastAsia="Amiri" w:cs="Amiri"/>
          <w:lang w:bidi="ar-SA"/>
          <w:color w:val="111111"/>
          <w:sz w:val="28"/>
          <w:szCs w:val="28"/>
          <w:rtl/>
        </w:rPr>
        <w:t xml:space="preserve">اللَّهُمَّ... عَرِّفْنِی مَا وَعَدْتَ مِنْ إِجَابَةِ الْمُضْطَرِّینَ</w:t>
      </w:r>
    </w:p>
    <w:p>
      <w:pPr>
        <w:pStyle w:val="BookText"/>
      </w:pPr>
      <w:r>
        <w:rPr>
          <w:rFonts w:ascii="IRNazanin" w:hAnsi="IRNazanin" w:eastAsia="IRNazanin" w:cs="IRNazanin"/>
          <w:lang w:bidi="fa-IR"/>
          <w:color w:val="111111"/>
          <w:sz w:val="28"/>
          <w:szCs w:val="28"/>
          <w:rtl/>
        </w:rPr>
        <w:t xml:space="preserve">خداوندا اجابتی که بیچارگان را وعده داده‌ای، به من بشناسان.12/14</w:t>
      </w:r>
    </w:p>
    <w:p>
      <w:pPr>
        <w:pStyle w:val="Heading5"/>
      </w:pPr>
      <w:bookmarkStart w:id="1718" w:name="_Toc480"/>
      <w:r>
        <w:t>خدا و اجابت نمودن هر که او را خوانده</w:t>
      </w:r>
      <w:bookmarkEnd w:id="1718"/>
    </w:p>
    <w:p>
      <w:pPr>
        <w:pStyle w:val="BookText"/>
      </w:pPr>
      <w:r>
        <w:rPr>
          <w:rFonts w:ascii="Amiri" w:hAnsi="Amiri" w:eastAsia="Amiri" w:cs="Amiri"/>
          <w:lang w:bidi="ar-SA"/>
          <w:color w:val="111111"/>
          <w:sz w:val="28"/>
          <w:szCs w:val="28"/>
          <w:rtl/>
        </w:rPr>
        <w:t xml:space="preserve">إِنَّکَ... مُسْتَجِیبٌ لِمَنْ نَادَاکَ</w:t>
      </w:r>
    </w:p>
    <w:p>
      <w:pPr>
        <w:pStyle w:val="BookText"/>
      </w:pPr>
      <w:r>
        <w:rPr>
          <w:rFonts w:ascii="IRNazanin" w:hAnsi="IRNazanin" w:eastAsia="IRNazanin" w:cs="IRNazanin"/>
          <w:lang w:bidi="fa-IR"/>
          <w:color w:val="111111"/>
          <w:sz w:val="28"/>
          <w:szCs w:val="28"/>
          <w:rtl/>
        </w:rPr>
        <w:t xml:space="preserve">به درستی که تو برای هر که تو را صدا زند، اجابت‌کننده‌ای. 5/11</w:t>
      </w:r>
    </w:p>
    <w:p>
      <w:pPr>
        <w:pStyle w:val="Heading5"/>
      </w:pPr>
      <w:bookmarkStart w:id="1719" w:name="_Toc481"/>
      <w:r>
        <w:t>خداوند، ضمانت‌کننده اجابت دعا</w:t>
      </w:r>
      <w:bookmarkEnd w:id="1719"/>
    </w:p>
    <w:p>
      <w:pPr>
        <w:pStyle w:val="BookText"/>
      </w:pPr>
      <w:r>
        <w:rPr>
          <w:rFonts w:ascii="Amiri" w:hAnsi="Amiri" w:eastAsia="Amiri" w:cs="Amiri"/>
          <w:lang w:bidi="ar-SA"/>
          <w:color w:val="111111"/>
          <w:sz w:val="28"/>
          <w:szCs w:val="28"/>
          <w:rtl/>
        </w:rPr>
        <w:t xml:space="preserve">یَا مَنْ ضَمِنَ لَهُمْ إِجَابَةَ الدُّعَاءِ</w:t>
      </w:r>
    </w:p>
    <w:p>
      <w:pPr>
        <w:pStyle w:val="BookText"/>
      </w:pPr>
      <w:r>
        <w:rPr>
          <w:rFonts w:ascii="IRNazanin" w:hAnsi="IRNazanin" w:eastAsia="IRNazanin" w:cs="IRNazanin"/>
          <w:lang w:bidi="fa-IR"/>
          <w:color w:val="111111"/>
          <w:sz w:val="28"/>
          <w:szCs w:val="28"/>
          <w:rtl/>
        </w:rPr>
        <w:t xml:space="preserve">ای آنکه روا شدن خواسته‌ها را برای ایشان ضمانت کرده است.10/12</w:t>
      </w:r>
    </w:p>
    <w:p>
      <w:pPr>
        <w:pStyle w:val="BookText"/>
      </w:pPr>
      <w:r>
        <w:rPr>
          <w:rFonts w:ascii="Amiri" w:hAnsi="Amiri" w:eastAsia="Amiri" w:cs="Amiri"/>
          <w:lang w:bidi="ar-SA"/>
          <w:color w:val="111111"/>
          <w:sz w:val="28"/>
          <w:szCs w:val="28"/>
          <w:rtl/>
        </w:rPr>
        <w:t xml:space="preserve">وَ اقْضِ لِی حَوَائِجِی، وَ لَا تَمْنَعْنِی الْإِجَابَةَ وَ قَدْ ضَمِنْتَهَا لِی</w:t>
      </w:r>
    </w:p>
    <w:p>
      <w:pPr>
        <w:pStyle w:val="BookText"/>
      </w:pPr>
      <w:r>
        <w:rPr>
          <w:rFonts w:ascii="IRNazanin" w:hAnsi="IRNazanin" w:eastAsia="IRNazanin" w:cs="IRNazanin"/>
          <w:lang w:bidi="fa-IR"/>
          <w:color w:val="111111"/>
          <w:sz w:val="28"/>
          <w:szCs w:val="28"/>
          <w:rtl/>
        </w:rPr>
        <w:t xml:space="preserve">و حاجت‌هایم را برآور و اجابت (دعا) را از من دریغ نکن، که خود آن را ضمانت کرده‌ای.9/25</w:t>
      </w:r>
    </w:p>
    <w:p>
      <w:pPr>
        <w:pStyle w:val="Heading5"/>
      </w:pPr>
      <w:bookmarkStart w:id="1720" w:name="_Toc482"/>
      <w:r>
        <w:t>طلب اجابت دعا</w:t>
      </w:r>
      <w:bookmarkEnd w:id="1720"/>
    </w:p>
    <w:p>
      <w:pPr>
        <w:pStyle w:val="BookText"/>
      </w:pPr>
      <w:r>
        <w:rPr>
          <w:rFonts w:ascii="Amiri" w:hAnsi="Amiri" w:eastAsia="Amiri" w:cs="Amiri"/>
          <w:lang w:bidi="ar-SA"/>
          <w:color w:val="111111"/>
          <w:sz w:val="28"/>
          <w:szCs w:val="28"/>
          <w:rtl/>
        </w:rPr>
        <w:t xml:space="preserve">وَ أَنْجِحْ طَلِبَتِی... آمِینَ رَبَّ الْعَالَمِینَ</w:t>
      </w:r>
    </w:p>
    <w:p>
      <w:pPr>
        <w:pStyle w:val="BookText"/>
      </w:pPr>
      <w:r>
        <w:rPr>
          <w:rFonts w:ascii="IRNazanin" w:hAnsi="IRNazanin" w:eastAsia="IRNazanin" w:cs="IRNazanin"/>
          <w:lang w:bidi="fa-IR"/>
          <w:color w:val="111111"/>
          <w:sz w:val="28"/>
          <w:szCs w:val="28"/>
          <w:rtl/>
        </w:rPr>
        <w:t xml:space="preserve">و درخواستم را برآور. بپذیر، پروردگار جهانیان.16/12</w:t>
      </w:r>
    </w:p>
    <w:p>
      <w:pPr>
        <w:pStyle w:val="BookText"/>
      </w:pPr>
      <w:r>
        <w:rPr>
          <w:rFonts w:ascii="Amiri" w:hAnsi="Amiri" w:eastAsia="Amiri" w:cs="Amiri"/>
          <w:lang w:bidi="ar-SA"/>
          <w:color w:val="111111"/>
          <w:sz w:val="28"/>
          <w:szCs w:val="28"/>
          <w:rtl/>
        </w:rPr>
        <w:t xml:space="preserve">آمِینَ رَبَّ الْعَالَمِینَ</w:t>
      </w:r>
    </w:p>
    <w:p>
      <w:pPr>
        <w:pStyle w:val="BookText"/>
      </w:pPr>
      <w:r>
        <w:rPr>
          <w:rFonts w:ascii="IRNazanin" w:hAnsi="IRNazanin" w:eastAsia="IRNazanin" w:cs="IRNazanin"/>
          <w:lang w:bidi="fa-IR"/>
          <w:color w:val="111111"/>
          <w:sz w:val="28"/>
          <w:szCs w:val="28"/>
          <w:rtl/>
        </w:rPr>
        <w:t xml:space="preserve">اجابت فرما، پروردگار جهانیان.12/48، 4/41، 4/26، 16/14</w:t>
      </w:r>
    </w:p>
    <w:p>
      <w:pPr>
        <w:pStyle w:val="BookText"/>
      </w:pPr>
      <w:r>
        <w:rPr>
          <w:rFonts w:ascii="Amiri" w:hAnsi="Amiri" w:eastAsia="Amiri" w:cs="Amiri"/>
          <w:lang w:bidi="ar-SA"/>
          <w:color w:val="111111"/>
          <w:sz w:val="28"/>
          <w:szCs w:val="28"/>
          <w:rtl/>
        </w:rPr>
        <w:t xml:space="preserve">وَ اسْمَعْ لَنَا مَا دَعَوْنَا بِهِ... آمِینَ رَبَّ الْعَالَمِینَ</w:t>
      </w:r>
    </w:p>
    <w:p>
      <w:pPr>
        <w:pStyle w:val="BookText"/>
      </w:pPr>
      <w:r>
        <w:rPr>
          <w:rFonts w:ascii="IRNazanin" w:hAnsi="IRNazanin" w:eastAsia="IRNazanin" w:cs="IRNazanin"/>
          <w:lang w:bidi="fa-IR"/>
          <w:color w:val="111111"/>
          <w:sz w:val="28"/>
          <w:szCs w:val="28"/>
          <w:rtl/>
        </w:rPr>
        <w:t xml:space="preserve">و آنچه خواسته‌ایم بشنو. پروردگار جهانیان اجابت فرما.16/17</w:t>
      </w:r>
    </w:p>
    <w:p>
      <w:pPr>
        <w:pStyle w:val="BookText"/>
      </w:pPr>
      <w:r>
        <w:rPr>
          <w:rFonts w:ascii="Amiri" w:hAnsi="Amiri" w:eastAsia="Amiri" w:cs="Amiri"/>
          <w:lang w:bidi="ar-SA"/>
          <w:color w:val="111111"/>
          <w:sz w:val="28"/>
          <w:szCs w:val="28"/>
          <w:rtl/>
        </w:rPr>
        <w:t xml:space="preserve">وَ أَنْجِحْ مَطْلَبِی</w:t>
      </w:r>
    </w:p>
    <w:p>
      <w:pPr>
        <w:pStyle w:val="BookText"/>
      </w:pPr>
      <w:r>
        <w:rPr>
          <w:rFonts w:ascii="IRNazanin" w:hAnsi="IRNazanin" w:eastAsia="IRNazanin" w:cs="IRNazanin"/>
          <w:lang w:bidi="fa-IR"/>
          <w:color w:val="111111"/>
          <w:sz w:val="28"/>
          <w:szCs w:val="28"/>
          <w:rtl/>
        </w:rPr>
        <w:t xml:space="preserve">و مطلبم را برآور.4/21</w:t>
      </w:r>
    </w:p>
    <w:p>
      <w:pPr>
        <w:pStyle w:val="BookText"/>
      </w:pPr>
      <w:r>
        <w:rPr>
          <w:rFonts w:ascii="Amiri" w:hAnsi="Amiri" w:eastAsia="Amiri" w:cs="Amiri"/>
          <w:lang w:bidi="ar-SA"/>
          <w:color w:val="111111"/>
          <w:sz w:val="28"/>
          <w:szCs w:val="28"/>
          <w:rtl/>
        </w:rPr>
        <w:t xml:space="preserve">...آمِینَ</w:t>
      </w:r>
    </w:p>
    <w:p>
      <w:pPr>
        <w:pStyle w:val="BookText"/>
      </w:pPr>
      <w:r>
        <w:rPr>
          <w:rFonts w:ascii="IRNazanin" w:hAnsi="IRNazanin" w:eastAsia="IRNazanin" w:cs="IRNazanin"/>
          <w:lang w:bidi="fa-IR"/>
          <w:color w:val="111111"/>
          <w:sz w:val="28"/>
          <w:szCs w:val="28"/>
          <w:rtl/>
        </w:rPr>
        <w:t xml:space="preserve">(این دعا را) اجابت فرما.3/25</w:t>
      </w:r>
    </w:p>
    <w:p>
      <w:pPr>
        <w:pStyle w:val="BookText"/>
      </w:pPr>
      <w:r>
        <w:rPr>
          <w:rFonts w:ascii="Amiri" w:hAnsi="Amiri" w:eastAsia="Amiri" w:cs="Amiri"/>
          <w:lang w:bidi="ar-SA"/>
          <w:color w:val="111111"/>
          <w:sz w:val="28"/>
          <w:szCs w:val="28"/>
          <w:rtl/>
        </w:rPr>
        <w:t xml:space="preserve">وَ اقْضِ لِی حَوَائِجِی...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9" w:name="pg3739_47626"/>
    <w:bookmarkEnd w:id="59"/>
    <w:p>
      <w:pPr>
        <w:pStyle w:val="BookText"/>
      </w:pPr>
      <w:r>
        <w:rPr>
          <w:rFonts w:ascii="IRNazanin" w:hAnsi="IRNazanin" w:eastAsia="IRNazanin" w:cs="IRNazanin"/>
          <w:lang w:bidi="fa-IR"/>
          <w:color w:val="111111"/>
          <w:sz w:val="28"/>
          <w:szCs w:val="28"/>
          <w:rtl/>
        </w:rPr>
        <w:t xml:space="preserve">و حاجت‌هایم را برآور.9/25</w:t>
      </w:r>
    </w:p>
    <w:p>
      <w:pPr>
        <w:pStyle w:val="BookText"/>
      </w:pPr>
      <w:r>
        <w:rPr>
          <w:rFonts w:ascii="Amiri" w:hAnsi="Amiri" w:eastAsia="Amiri" w:cs="Amiri"/>
          <w:lang w:bidi="ar-SA"/>
          <w:color w:val="111111"/>
          <w:sz w:val="28"/>
          <w:szCs w:val="28"/>
          <w:rtl/>
        </w:rPr>
        <w:t xml:space="preserve">وَ اسْتَجِبْ دُعَائِی</w:t>
      </w:r>
    </w:p>
    <w:p>
      <w:pPr>
        <w:pStyle w:val="BookText"/>
      </w:pPr>
      <w:r>
        <w:rPr>
          <w:rFonts w:ascii="IRNazanin" w:hAnsi="IRNazanin" w:eastAsia="IRNazanin" w:cs="IRNazanin"/>
          <w:lang w:bidi="fa-IR"/>
          <w:color w:val="111111"/>
          <w:sz w:val="28"/>
          <w:szCs w:val="28"/>
          <w:rtl/>
        </w:rPr>
        <w:t xml:space="preserve">و دعایم را مستجاب کن.25/46</w:t>
      </w:r>
    </w:p>
    <w:p>
      <w:pPr>
        <w:pStyle w:val="BookText"/>
      </w:pPr>
      <w:r>
        <w:rPr>
          <w:rFonts w:ascii="Amiri" w:hAnsi="Amiri" w:eastAsia="Amiri" w:cs="Amiri"/>
          <w:lang w:bidi="ar-SA"/>
          <w:color w:val="111111"/>
          <w:sz w:val="28"/>
          <w:szCs w:val="28"/>
          <w:rtl/>
        </w:rPr>
        <w:t xml:space="preserve">وَ اسْتَجِبْ لِی جَمِیعَ مَا سَأَلْتُکَ وَ طَلَبْتُ إِلَیْکَ</w:t>
      </w:r>
    </w:p>
    <w:p>
      <w:pPr>
        <w:pStyle w:val="BookText"/>
      </w:pPr>
      <w:r>
        <w:rPr>
          <w:rFonts w:ascii="IRNazanin" w:hAnsi="IRNazanin" w:eastAsia="IRNazanin" w:cs="IRNazanin"/>
          <w:lang w:bidi="fa-IR"/>
          <w:color w:val="111111"/>
          <w:sz w:val="28"/>
          <w:szCs w:val="28"/>
          <w:rtl/>
        </w:rPr>
        <w:t xml:space="preserve">و همه آنچه را که از تو خواسته‌ام و طلب کرده‌ام، برایم مستجاب فرما.28/48</w:t>
      </w:r>
    </w:p>
    <w:p>
      <w:pPr>
        <w:pStyle w:val="Heading5"/>
      </w:pPr>
      <w:bookmarkStart w:id="1721" w:name="_Toc483"/>
      <w:r>
        <w:t>غیر خدا را سبب برآوردن حاجت قرار دادن</w:t>
      </w:r>
      <w:bookmarkEnd w:id="1721"/>
    </w:p>
    <w:p>
      <w:pPr>
        <w:pStyle w:val="BookText"/>
      </w:pPr>
      <w:r>
        <w:rPr>
          <w:rFonts w:ascii="Amiri" w:hAnsi="Amiri" w:eastAsia="Amiri" w:cs="Amiri"/>
          <w:lang w:bidi="ar-SA"/>
          <w:color w:val="111111"/>
          <w:sz w:val="28"/>
          <w:szCs w:val="28"/>
          <w:rtl/>
        </w:rPr>
        <w:t xml:space="preserve">وَ مَنْ تَوَجَّهَ بِحَاجَتِهِ إِلَی أَحَدٍ مِنْ خَلْقِکَ أَوْ جَعَلَهُ سَبَبَ نُجْحِهَا دُونَکَ فَقَدْ تَعَرَّضَ لِلْحِرْمَانِ</w:t>
      </w:r>
    </w:p>
    <w:p>
      <w:pPr>
        <w:pStyle w:val="BookText"/>
      </w:pPr>
      <w:r>
        <w:rPr>
          <w:rFonts w:ascii="IRNazanin" w:hAnsi="IRNazanin" w:eastAsia="IRNazanin" w:cs="IRNazanin"/>
          <w:lang w:bidi="fa-IR"/>
          <w:color w:val="111111"/>
          <w:sz w:val="28"/>
          <w:szCs w:val="28"/>
          <w:rtl/>
        </w:rPr>
        <w:t xml:space="preserve">و هر که برای حاجتش به یکی از آفریدگانِ تو رو آورد یا سبب روا شدن آن را غیر تو قرار دهد، بی‌گمان خود را در معرض ناامیدی قرار داده.14/13</w:t>
      </w:r>
    </w:p>
    <w:p>
      <w:pPr>
        <w:pStyle w:val="Heading5"/>
      </w:pPr>
      <w:bookmarkStart w:id="1722" w:name="_Toc484"/>
      <w:r>
        <w:t>خداوندِ اجابت‌کننده</w:t>
      </w:r>
      <w:bookmarkEnd w:id="1722"/>
    </w:p>
    <w:p>
      <w:pPr>
        <w:pStyle w:val="BookText"/>
      </w:pPr>
      <w:r>
        <w:rPr>
          <w:rFonts w:ascii="Amiri" w:hAnsi="Amiri" w:eastAsia="Amiri" w:cs="Amiri"/>
          <w:lang w:bidi="ar-SA"/>
          <w:color w:val="111111"/>
          <w:sz w:val="28"/>
          <w:szCs w:val="28"/>
          <w:rtl/>
        </w:rPr>
        <w:t xml:space="preserve">کُنْ لِدُعَائِی مُجِیبًا</w:t>
      </w:r>
    </w:p>
    <w:p>
      <w:pPr>
        <w:pStyle w:val="BookText"/>
      </w:pPr>
      <w:r>
        <w:rPr>
          <w:rFonts w:ascii="IRNazanin" w:hAnsi="IRNazanin" w:eastAsia="IRNazanin" w:cs="IRNazanin"/>
          <w:lang w:bidi="fa-IR"/>
          <w:color w:val="111111"/>
          <w:sz w:val="28"/>
          <w:szCs w:val="28"/>
          <w:rtl/>
        </w:rPr>
        <w:t xml:space="preserve">درخواستم را اجابت کن.21/13</w:t>
      </w:r>
    </w:p>
    <w:p>
      <w:pPr>
        <w:pStyle w:val="BookText"/>
      </w:pPr>
      <w:r>
        <w:rPr>
          <w:rFonts w:ascii="Amiri" w:hAnsi="Amiri" w:eastAsia="Amiri" w:cs="Amiri"/>
          <w:lang w:bidi="ar-SA"/>
          <w:color w:val="111111"/>
          <w:sz w:val="28"/>
          <w:szCs w:val="28"/>
          <w:rtl/>
        </w:rPr>
        <w:t xml:space="preserve">إِنَّکَ... مُجِیبٌ...</w:t>
      </w:r>
    </w:p>
    <w:p>
      <w:pPr>
        <w:pStyle w:val="BookText"/>
      </w:pPr>
      <w:r>
        <w:rPr>
          <w:rFonts w:ascii="IRNazanin" w:hAnsi="IRNazanin" w:eastAsia="IRNazanin" w:cs="IRNazanin"/>
          <w:lang w:bidi="fa-IR"/>
          <w:color w:val="111111"/>
          <w:sz w:val="28"/>
          <w:szCs w:val="28"/>
          <w:rtl/>
        </w:rPr>
        <w:t xml:space="preserve">همانا تو اجابت‌کننده‌ای.12/25</w:t>
      </w:r>
    </w:p>
    <w:p>
      <w:pPr>
        <w:pStyle w:val="Heading5"/>
      </w:pPr>
      <w:bookmarkStart w:id="1723" w:name="_Toc485"/>
      <w:r>
        <w:t>یاری نمودن بنده، با برآوردن حاجتش</w:t>
      </w:r>
      <w:bookmarkEnd w:id="1723"/>
    </w:p>
    <w:p>
      <w:pPr>
        <w:pStyle w:val="BookText"/>
      </w:pPr>
      <w:r>
        <w:rPr>
          <w:rFonts w:ascii="Amiri" w:hAnsi="Amiri" w:eastAsia="Amiri" w:cs="Amiri"/>
          <w:lang w:bidi="ar-SA"/>
          <w:color w:val="111111"/>
          <w:sz w:val="28"/>
          <w:szCs w:val="28"/>
          <w:rtl/>
        </w:rPr>
        <w:t xml:space="preserve">وَ تَوَلَّنِی بِنُجْحِ طَلِبَتِی وَ قَضَاءِ حَاجَتِی</w:t>
      </w:r>
    </w:p>
    <w:p>
      <w:pPr>
        <w:pStyle w:val="BookText"/>
      </w:pPr>
      <w:r>
        <w:rPr>
          <w:rFonts w:ascii="IRNazanin" w:hAnsi="IRNazanin" w:eastAsia="IRNazanin" w:cs="IRNazanin"/>
          <w:lang w:bidi="fa-IR"/>
          <w:color w:val="111111"/>
          <w:sz w:val="28"/>
          <w:szCs w:val="28"/>
          <w:rtl/>
        </w:rPr>
        <w:t xml:space="preserve">و به برآورده گشتن خواسته‌ام و روا شدن حاجتم مرا یاری فرما.23/13</w:t>
      </w:r>
    </w:p>
    <w:p>
      <w:pPr>
        <w:pStyle w:val="Heading5"/>
      </w:pPr>
      <w:bookmarkStart w:id="1724" w:name="_Toc486"/>
      <w:r>
        <w:t>سبب اجابت دعای بندگان</w:t>
      </w:r>
      <w:bookmarkEnd w:id="1724"/>
    </w:p>
    <w:p>
      <w:pPr>
        <w:pStyle w:val="BookText"/>
      </w:pPr>
      <w:r>
        <w:rPr>
          <w:rFonts w:ascii="Amiri" w:hAnsi="Amiri" w:eastAsia="Amiri" w:cs="Amiri"/>
          <w:lang w:bidi="ar-SA"/>
          <w:color w:val="111111"/>
          <w:sz w:val="28"/>
          <w:szCs w:val="28"/>
          <w:rtl/>
        </w:rPr>
        <w:t xml:space="preserve">وَ صَلِّ عَلَی مُحَمَّدٍ وَ آلِهِ... وَ اجْعَلْ ذَلِکَ عَوْنًا لِی وَ سَبَبًا لِنَجَاحِ طَلِبَتِی</w:t>
      </w:r>
    </w:p>
    <w:p>
      <w:pPr>
        <w:pStyle w:val="BookText"/>
      </w:pPr>
      <w:r>
        <w:rPr>
          <w:rFonts w:ascii="IRNazanin" w:hAnsi="IRNazanin" w:eastAsia="IRNazanin" w:cs="IRNazanin"/>
          <w:lang w:bidi="fa-IR"/>
          <w:color w:val="111111"/>
          <w:sz w:val="28"/>
          <w:szCs w:val="28"/>
          <w:rtl/>
        </w:rPr>
        <w:t xml:space="preserve">و بر محمّد و خاندانش درود فرست و آن را کمکی برای من و وسیله روا شدن حاجتم قرار ده.24/13</w:t>
      </w:r>
    </w:p>
    <w:p>
      <w:pPr>
        <w:pStyle w:val="BookText"/>
      </w:pPr>
      <w:r>
        <w:rPr>
          <w:rFonts w:ascii="Amiri" w:hAnsi="Amiri" w:eastAsia="Amiri" w:cs="Amiri"/>
          <w:lang w:bidi="ar-SA"/>
          <w:color w:val="111111"/>
          <w:sz w:val="28"/>
          <w:szCs w:val="28"/>
          <w:rtl/>
        </w:rPr>
        <w:t xml:space="preserve">وَ صَلِّ عَلَیْهِ وَ آلِهِ... صَلَاةً... یُسْتَجَابُ لَهَا دُعَاوءُنَا</w:t>
      </w:r>
    </w:p>
    <w:p>
      <w:pPr>
        <w:pStyle w:val="BookText"/>
      </w:pPr>
      <w:r>
        <w:rPr>
          <w:rFonts w:ascii="IRNazanin" w:hAnsi="IRNazanin" w:eastAsia="IRNazanin" w:cs="IRNazanin"/>
          <w:lang w:bidi="fa-IR"/>
          <w:color w:val="111111"/>
          <w:sz w:val="28"/>
          <w:szCs w:val="28"/>
          <w:rtl/>
        </w:rPr>
        <w:t xml:space="preserve">و بر او و خاندانش درود فرست، درودی که دعای ما به سبب آن مستجاب گردد.56/45</w:t>
      </w:r>
    </w:p>
    <w:p>
      <w:pPr>
        <w:pStyle w:val="Heading5"/>
      </w:pPr>
      <w:bookmarkStart w:id="1725" w:name="_Toc487"/>
      <w:r>
        <w:t>پیوند دادن دعای بنده، به اجابت</w:t>
      </w:r>
      <w:bookmarkEnd w:id="1725"/>
    </w:p>
    <w:p>
      <w:pPr>
        <w:pStyle w:val="BookText"/>
      </w:pPr>
      <w:r>
        <w:rPr>
          <w:rFonts w:ascii="Amiri" w:hAnsi="Amiri" w:eastAsia="Amiri" w:cs="Amiri"/>
          <w:lang w:bidi="ar-SA"/>
          <w:color w:val="111111"/>
          <w:sz w:val="28"/>
          <w:szCs w:val="28"/>
          <w:rtl/>
        </w:rPr>
        <w:t xml:space="preserve">صِلْ دُعَائِی بِالْإِجَابَةِ</w:t>
      </w:r>
    </w:p>
    <w:p>
      <w:pPr>
        <w:pStyle w:val="BookText"/>
      </w:pPr>
      <w:r>
        <w:rPr>
          <w:rFonts w:ascii="IRNazanin" w:hAnsi="IRNazanin" w:eastAsia="IRNazanin" w:cs="IRNazanin"/>
          <w:lang w:bidi="fa-IR"/>
          <w:color w:val="111111"/>
          <w:sz w:val="28"/>
          <w:szCs w:val="28"/>
          <w:rtl/>
        </w:rPr>
        <w:t xml:space="preserve">درخواست مرا به روا شدن متّصل گردان.11/14</w:t>
      </w:r>
    </w:p>
    <w:p>
      <w:pPr>
        <w:pStyle w:val="Heading5"/>
      </w:pPr>
      <w:bookmarkStart w:id="1726" w:name="_Toc488"/>
      <w:r>
        <w:t>اجابت نکردن دعوت شیطان</w:t>
      </w:r>
      <w:bookmarkEnd w:id="1726"/>
    </w:p>
    <w:p>
      <w:pPr>
        <w:pStyle w:val="BookText"/>
      </w:pPr>
      <w:r>
        <w:rPr>
          <w:rFonts w:ascii="Amiri" w:hAnsi="Amiri" w:eastAsia="Amiri" w:cs="Amiri"/>
          <w:lang w:bidi="ar-SA"/>
          <w:color w:val="111111"/>
          <w:sz w:val="28"/>
          <w:szCs w:val="28"/>
          <w:rtl/>
        </w:rPr>
        <w:t xml:space="preserve">وَ لَا نَسْتَجِیبُ لَهُ إِذَا دَعَانَا</w:t>
      </w:r>
    </w:p>
    <w:p>
      <w:pPr>
        <w:pStyle w:val="BookText"/>
      </w:pPr>
      <w:r>
        <w:rPr>
          <w:rFonts w:ascii="IRNazanin" w:hAnsi="IRNazanin" w:eastAsia="IRNazanin" w:cs="IRNazanin"/>
          <w:lang w:bidi="fa-IR"/>
          <w:color w:val="111111"/>
          <w:sz w:val="28"/>
          <w:szCs w:val="28"/>
          <w:rtl/>
        </w:rPr>
        <w:t xml:space="preserve">و هرگاه که (شیطان) ما را فراخواند، پاسخش ندهیم. 14/17</w:t>
      </w:r>
    </w:p>
    <w:p>
      <w:pPr>
        <w:pStyle w:val="Heading5"/>
      </w:pPr>
      <w:bookmarkStart w:id="1727" w:name="_Toc489"/>
      <w:r>
        <w:t>اجابت درخواست بنده، به قدرت الهی</w:t>
      </w:r>
      <w:bookmarkEnd w:id="1727"/>
    </w:p>
    <w:p>
      <w:pPr>
        <w:pStyle w:val="BookText"/>
      </w:pPr>
      <w:r>
        <w:rPr>
          <w:rFonts w:ascii="Amiri" w:hAnsi="Amiri" w:eastAsia="Amiri" w:cs="Amiri"/>
          <w:lang w:bidi="ar-SA"/>
          <w:color w:val="111111"/>
          <w:sz w:val="28"/>
          <w:szCs w:val="28"/>
          <w:rtl/>
        </w:rPr>
        <w:t xml:space="preserve">اللَّهُمَّ فَأَطْلِبْنِی بِقُدْرَتِکَ مَا أَطْلُبُ</w:t>
      </w:r>
    </w:p>
    <w:p>
      <w:pPr>
        <w:pStyle w:val="BookText"/>
      </w:pPr>
      <w:r>
        <w:rPr>
          <w:rFonts w:ascii="IRNazanin" w:hAnsi="IRNazanin" w:eastAsia="IRNazanin" w:cs="IRNazanin"/>
          <w:lang w:bidi="fa-IR"/>
          <w:color w:val="111111"/>
          <w:sz w:val="28"/>
          <w:szCs w:val="28"/>
          <w:rtl/>
        </w:rPr>
        <w:t xml:space="preserve">خداوندا پس به قدرت خویش، آنچه طلب می‌کنم، برایم برآور.25/20</w:t>
      </w:r>
    </w:p>
    <w:p>
      <w:pPr>
        <w:pStyle w:val="Heading5"/>
      </w:pPr>
      <w:bookmarkStart w:id="1728" w:name="_Toc490"/>
      <w:r>
        <w:t>ناامید نگشتن، از اجابت الهی</w:t>
      </w:r>
      <w:bookmarkEnd w:id="1728"/>
    </w:p>
    <w:p>
      <w:pPr>
        <w:pStyle w:val="BookText"/>
      </w:pPr>
      <w:r>
        <w:rPr>
          <w:rFonts w:ascii="Amiri" w:hAnsi="Amiri" w:eastAsia="Amiri" w:cs="Amiri"/>
          <w:lang w:bidi="ar-SA"/>
          <w:color w:val="111111"/>
          <w:sz w:val="28"/>
          <w:szCs w:val="28"/>
          <w:rtl/>
        </w:rPr>
        <w:t xml:space="preserve">وَ لَا تَجْعَلْنِی... آیِسًا مِنْ إِجَابَتِکَ لِی وَ إِنْ أَبْطَأَتْ عَنِّی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0" w:name="pg3739_47628"/>
    <w:bookmarkEnd w:id="60"/>
    <w:p>
      <w:pPr>
        <w:pStyle w:val="BookText"/>
      </w:pPr>
      <w:r>
        <w:rPr>
          <w:rFonts w:ascii="IRNazanin" w:hAnsi="IRNazanin" w:eastAsia="IRNazanin" w:cs="IRNazanin"/>
          <w:lang w:bidi="fa-IR"/>
          <w:color w:val="111111"/>
          <w:sz w:val="28"/>
          <w:szCs w:val="28"/>
          <w:rtl/>
        </w:rPr>
        <w:t xml:space="preserve">و مرا ناامید از اجابتت - گرچه دیر شود - قرار نده.8/21</w:t>
      </w:r>
    </w:p>
    <w:p>
      <w:pPr>
        <w:pStyle w:val="Heading5"/>
      </w:pPr>
      <w:bookmarkStart w:id="1729" w:name="_Toc491"/>
      <w:r>
        <w:t>وعده اجابت</w:t>
      </w:r>
      <w:bookmarkEnd w:id="1729"/>
    </w:p>
    <w:p>
      <w:pPr>
        <w:pStyle w:val="BookText"/>
      </w:pPr>
      <w:r>
        <w:rPr>
          <w:rFonts w:ascii="Amiri" w:hAnsi="Amiri" w:eastAsia="Amiri" w:cs="Amiri"/>
          <w:lang w:bidi="ar-SA"/>
          <w:color w:val="111111"/>
          <w:sz w:val="28"/>
          <w:szCs w:val="28"/>
          <w:rtl/>
        </w:rPr>
        <w:t xml:space="preserve">اللَّهُمَّ فَهَا أَنَا ذَا قَدْ جِئْتُکَ... مُتَنَجِّزًا وَعْدَکَ فِیما وَعَدْتَ بِهِ مِنَ الْإِجَابَةِ، إِذْ تَقُولُ: ادْعُونِی أَسْتَجِبْ لَکُمْ</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وفا به وعده‌ای را که پیرامون اجابت داده‌ای، خواستارم. زیرا که می‌فرمایی: «مرا بخوانید، تا شما را اجابت کنم.»11/31</w:t>
      </w:r>
    </w:p>
    <w:p>
      <w:pPr>
        <w:pStyle w:val="BookText"/>
      </w:pPr>
      <w:r>
        <w:rPr>
          <w:rFonts w:ascii="Amiri" w:hAnsi="Amiri" w:eastAsia="Amiri" w:cs="Amiri"/>
          <w:lang w:bidi="ar-SA"/>
          <w:color w:val="111111"/>
          <w:sz w:val="28"/>
          <w:szCs w:val="28"/>
          <w:rtl/>
        </w:rPr>
        <w:t xml:space="preserve">وَ قُلْتَ: ادْعُونِی أَسْتَجِبْ لَکُمْ</w:t>
      </w:r>
    </w:p>
    <w:p>
      <w:pPr>
        <w:pStyle w:val="BookText"/>
      </w:pPr>
      <w:r>
        <w:rPr>
          <w:rFonts w:ascii="IRNazanin" w:hAnsi="IRNazanin" w:eastAsia="IRNazanin" w:cs="IRNazanin"/>
          <w:lang w:bidi="fa-IR"/>
          <w:color w:val="111111"/>
          <w:sz w:val="28"/>
          <w:szCs w:val="28"/>
          <w:rtl/>
        </w:rPr>
        <w:t xml:space="preserve">و فرمودی: «مرا بخوانید تا شما را اجابت کنم.»15/45</w:t>
      </w:r>
    </w:p>
    <w:p>
      <w:pPr>
        <w:pStyle w:val="BookText"/>
      </w:pPr>
      <w:r>
        <w:rPr>
          <w:rFonts w:ascii="Amiri" w:hAnsi="Amiri" w:eastAsia="Amiri" w:cs="Amiri"/>
          <w:lang w:bidi="ar-SA"/>
          <w:color w:val="111111"/>
          <w:sz w:val="28"/>
          <w:szCs w:val="28"/>
          <w:rtl/>
        </w:rPr>
        <w:t xml:space="preserve">أَدْعُوکَ فَتُجِیبُنِی وَ إِنْ کُنْتُ بَطِیئًا حِینَ تَدْعُونِی</w:t>
      </w:r>
    </w:p>
    <w:p>
      <w:pPr>
        <w:pStyle w:val="BookText"/>
      </w:pPr>
      <w:r>
        <w:rPr>
          <w:rFonts w:ascii="IRNazanin" w:hAnsi="IRNazanin" w:eastAsia="IRNazanin" w:cs="IRNazanin"/>
          <w:lang w:bidi="fa-IR"/>
          <w:color w:val="111111"/>
          <w:sz w:val="28"/>
          <w:szCs w:val="28"/>
          <w:rtl/>
        </w:rPr>
        <w:t xml:space="preserve">تو را می‌خوانم، پس مرا اجابت می‌کنی و اگر چه هنگامی که مرا می‌خوانی، کُند هستم.11/51</w:t>
      </w:r>
    </w:p>
    <w:p>
      <w:pPr>
        <w:pStyle w:val="Heading5"/>
      </w:pPr>
      <w:bookmarkStart w:id="1730" w:name="_Toc492"/>
      <w:r>
        <w:t>درود اجابت کنندگان ، بر محمّد صلی‌الله‌علیه‌و‌آله و آل او</w:t>
      </w:r>
      <w:bookmarkEnd w:id="1730"/>
    </w:p>
    <w:p>
      <w:pPr>
        <w:pStyle w:val="BookText"/>
      </w:pPr>
      <w:r>
        <w:rPr>
          <w:rFonts w:ascii="Amiri" w:hAnsi="Amiri" w:eastAsia="Amiri" w:cs="Amiri"/>
          <w:lang w:bidi="ar-SA"/>
          <w:color w:val="111111"/>
          <w:sz w:val="28"/>
          <w:szCs w:val="28"/>
          <w:rtl/>
        </w:rPr>
        <w:t xml:space="preserve">رَبِّ صَلِّ عَلَی مُحَمَّدٍ وَ آلِهِ، صَلَاةً... تَشْتَمِلُ عَلَی صَلَوَاتِ عِبَادِکَ مِنْ جِنِّکَ وَ إِنْسِکَ وَ أَهْلِ إِجَابَتِکَ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بندگانت از جن و اِنست و اجابت‌کنندگان دعوتت را شامل شود.54/47</w:t>
      </w:r>
    </w:p>
    <w:p>
      <w:pPr>
        <w:pStyle w:val="Heading5"/>
      </w:pPr>
      <w:bookmarkStart w:id="1731" w:name="_Toc493"/>
      <w:r>
        <w:t>پذیرفتن اجابت حاجت بنده، از جانب خدا</w:t>
      </w:r>
      <w:bookmarkEnd w:id="1731"/>
    </w:p>
    <w:p>
      <w:pPr>
        <w:pStyle w:val="BookText"/>
      </w:pPr>
      <w:r>
        <w:rPr>
          <w:rFonts w:ascii="Amiri" w:hAnsi="Amiri" w:eastAsia="Amiri" w:cs="Amiri"/>
          <w:lang w:bidi="ar-SA"/>
          <w:color w:val="111111"/>
          <w:sz w:val="28"/>
          <w:szCs w:val="28"/>
          <w:rtl/>
        </w:rPr>
        <w:t xml:space="preserve">وَ تَوَلَّ قَضَاءَ کُلِّ حَاجَةٍ هِیَ لِی بِقُدْرَتِکَ عَلَیْهَا</w:t>
      </w:r>
    </w:p>
    <w:p>
      <w:pPr>
        <w:pStyle w:val="BookText"/>
      </w:pPr>
      <w:r>
        <w:rPr>
          <w:rFonts w:ascii="IRNazanin" w:hAnsi="IRNazanin" w:eastAsia="IRNazanin" w:cs="IRNazanin"/>
          <w:lang w:bidi="fa-IR"/>
          <w:color w:val="111111"/>
          <w:sz w:val="28"/>
          <w:szCs w:val="28"/>
          <w:rtl/>
        </w:rPr>
        <w:t xml:space="preserve">و برآوردن هر درخواستی را برای من، به قدرتی که بر آن داری، به عهده گیر.4/48</w:t>
      </w:r>
    </w:p>
    <w:p>
      <w:pPr>
        <w:pStyle w:val="Heading5"/>
      </w:pPr>
      <w:bookmarkStart w:id="1732" w:name="_Toc494"/>
      <w:r>
        <w:t>تأخیر مرگ، تا زمان اجابت دعا</w:t>
      </w:r>
      <w:bookmarkEnd w:id="1732"/>
    </w:p>
    <w:p>
      <w:pPr>
        <w:pStyle w:val="BookText"/>
      </w:pPr>
      <w:r>
        <w:rPr>
          <w:rFonts w:ascii="Amiri" w:hAnsi="Amiri" w:eastAsia="Amiri" w:cs="Amiri"/>
          <w:lang w:bidi="ar-SA"/>
          <w:color w:val="111111"/>
          <w:sz w:val="28"/>
          <w:szCs w:val="28"/>
          <w:rtl/>
        </w:rPr>
        <w:t xml:space="preserve">لَا تُهْلِکْنِی یَا إِلَهِی غَمًّا حَتَّی تَسْتَجِیبَ لِی، وَ تُعَرِّفَنِی الْإِجَابَةَ فِی دُعَائِی</w:t>
      </w:r>
    </w:p>
    <w:p>
      <w:pPr>
        <w:pStyle w:val="BookText"/>
      </w:pPr>
      <w:r>
        <w:rPr>
          <w:rFonts w:ascii="IRNazanin" w:hAnsi="IRNazanin" w:eastAsia="IRNazanin" w:cs="IRNazanin"/>
          <w:lang w:bidi="fa-IR"/>
          <w:color w:val="111111"/>
          <w:sz w:val="28"/>
          <w:szCs w:val="28"/>
          <w:rtl/>
        </w:rPr>
        <w:t xml:space="preserve">ای خدای من، مرا اندوهگین نمیران، تا اینکه اجابتم کنی و از روا شدن دعایم آگاهم نمایی.14/48</w:t>
      </w:r>
    </w:p>
    <w:p>
      <w:pPr>
        <w:pStyle w:val="Heading5"/>
      </w:pPr>
      <w:bookmarkStart w:id="1733" w:name="_Toc495"/>
      <w:r>
        <w:t>اعتماد بنده، به اجابت سریع الهی</w:t>
      </w:r>
      <w:bookmarkEnd w:id="1733"/>
    </w:p>
    <w:p>
      <w:pPr>
        <w:pStyle w:val="BookText"/>
      </w:pPr>
      <w:r>
        <w:rPr>
          <w:rFonts w:ascii="Amiri" w:hAnsi="Amiri" w:eastAsia="Amiri" w:cs="Amiri"/>
          <w:lang w:bidi="ar-SA"/>
          <w:color w:val="111111"/>
          <w:sz w:val="28"/>
          <w:szCs w:val="28"/>
          <w:rtl/>
        </w:rPr>
        <w:t xml:space="preserve">فَنَادَیْتُکَ... وَاثِقًا بِسُرْعَةِ إِجَابَتِکَ</w:t>
      </w:r>
    </w:p>
    <w:p>
      <w:pPr>
        <w:pStyle w:val="BookText"/>
      </w:pPr>
      <w:r>
        <w:rPr>
          <w:rFonts w:ascii="IRNazanin" w:hAnsi="IRNazanin" w:eastAsia="IRNazanin" w:cs="IRNazanin"/>
          <w:lang w:bidi="fa-IR"/>
          <w:color w:val="111111"/>
          <w:sz w:val="28"/>
          <w:szCs w:val="28"/>
          <w:rtl/>
        </w:rPr>
        <w:t xml:space="preserve">پس تو را خواندم، در حالی که به اجابت سریع تو اطمینان داشتم.10/49</w:t>
      </w:r>
    </w:p>
    <w:p>
      <w:pPr>
        <w:pStyle w:val="Heading5"/>
      </w:pPr>
      <w:bookmarkStart w:id="1734" w:name="_Toc496"/>
      <w:r>
        <w:t>اجابت دعا، هنگام اضطرار</w:t>
      </w:r>
      <w:bookmarkEnd w:id="1734"/>
    </w:p>
    <w:p>
      <w:pPr>
        <w:pStyle w:val="BookText"/>
      </w:pPr>
      <w:r>
        <w:rPr>
          <w:rFonts w:ascii="Amiri" w:hAnsi="Amiri" w:eastAsia="Amiri" w:cs="Amiri"/>
          <w:lang w:bidi="ar-SA"/>
          <w:color w:val="111111"/>
          <w:sz w:val="28"/>
          <w:szCs w:val="28"/>
          <w:rtl/>
        </w:rPr>
        <w:t xml:space="preserve">أَنْتَ الَّذِی أَجَبْتَ عِنْدَ الِاضْطِرَارِ دَعْوَتِی</w:t>
      </w:r>
    </w:p>
    <w:p>
      <w:pPr>
        <w:pStyle w:val="BookText"/>
      </w:pPr>
      <w:r>
        <w:rPr>
          <w:rFonts w:ascii="IRNazanin" w:hAnsi="IRNazanin" w:eastAsia="IRNazanin" w:cs="IRNazanin"/>
          <w:lang w:bidi="fa-IR"/>
          <w:color w:val="111111"/>
          <w:sz w:val="28"/>
          <w:szCs w:val="28"/>
          <w:rtl/>
        </w:rPr>
        <w:t xml:space="preserve">تویی که هنگام بیچارگی، دعایم را اجابت نمودی. 4/51</w:t>
      </w:r>
    </w:p>
    <w:p>
      <w:pPr>
        <w:pStyle w:val="BookText"/>
      </w:pPr>
      <w:r>
        <w:rPr>
          <w:rFonts w:ascii="IRNazanin" w:hAnsi="IRNazanin" w:eastAsia="IRNazanin" w:cs="IRNazanin"/>
          <w:lang w:bidi="fa-IR"/>
          <w:color w:val="111111"/>
          <w:sz w:val="28"/>
          <w:szCs w:val="28"/>
          <w:rtl/>
        </w:rPr>
        <w:t xml:space="preserve">اجازه اذن</w:t>
      </w:r>
    </w:p>
    <w:p>
      <w:pPr>
        <w:pStyle w:val="Heading5"/>
      </w:pPr>
      <w:bookmarkStart w:id="1735" w:name="_Toc497"/>
      <w:r>
        <w:t>عدم اجازه الهی، در پیش انداختن زمان ماه رمضان</w:t>
      </w:r>
      <w:bookmarkEnd w:id="1735"/>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1" w:name="pg3739_47630"/>
    <w:bookmarkEnd w:id="61"/>
    <w:p>
      <w:pPr>
        <w:pStyle w:val="BookText"/>
      </w:pPr>
      <w:r>
        <w:rPr>
          <w:rFonts w:ascii="Amiri" w:hAnsi="Amiri" w:eastAsia="Amiri" w:cs="Amiri"/>
          <w:lang w:bidi="ar-SA"/>
          <w:color w:val="111111"/>
          <w:sz w:val="28"/>
          <w:szCs w:val="28"/>
          <w:rtl/>
        </w:rPr>
        <w:t xml:space="preserve">وَ جَعَلَ لَهُ وَقْتًا بَیِّنًا لَا یُجِیزُ جَلَّ وَ عَزَّ أَنْ یُقَدَّمَ قَبْلَهُ...</w:t>
      </w:r>
    </w:p>
    <w:p>
      <w:pPr>
        <w:pStyle w:val="BookText"/>
      </w:pPr>
      <w:r>
        <w:rPr>
          <w:rFonts w:ascii="IRNazanin" w:hAnsi="IRNazanin" w:eastAsia="IRNazanin" w:cs="IRNazanin"/>
          <w:lang w:bidi="fa-IR"/>
          <w:color w:val="111111"/>
          <w:sz w:val="28"/>
          <w:szCs w:val="28"/>
          <w:rtl/>
        </w:rPr>
        <w:t xml:space="preserve">و برای آن، زمان آشکاری قرار داد، که خداوند عزیز و جلیل روا نمی‌دارد که پیش انداخته شود.4/44</w:t>
      </w:r>
    </w:p>
    <w:p>
      <w:pPr>
        <w:pStyle w:val="Heading4"/>
      </w:pPr>
      <w:bookmarkStart w:id="1736" w:name="_Toc498"/>
      <w:r>
        <w:t>اجتماع</w:t>
      </w:r>
      <w:bookmarkEnd w:id="1736"/>
    </w:p>
    <w:p>
      <w:pPr>
        <w:pStyle w:val="Heading5"/>
      </w:pPr>
      <w:bookmarkStart w:id="1737" w:name="_Toc499"/>
      <w:r>
        <w:t>اجتماع با پیامبران، در بهشت</w:t>
      </w:r>
      <w:bookmarkEnd w:id="1737"/>
    </w:p>
    <w:p>
      <w:pPr>
        <w:pStyle w:val="BookText"/>
      </w:pPr>
      <w:r>
        <w:rPr>
          <w:rFonts w:ascii="Amiri" w:hAnsi="Amiri" w:eastAsia="Amiri" w:cs="Amiri"/>
          <w:lang w:bidi="ar-SA"/>
          <w:color w:val="111111"/>
          <w:sz w:val="28"/>
          <w:szCs w:val="28"/>
          <w:rtl/>
        </w:rPr>
        <w:t xml:space="preserve">وَ الْحَمْدُ لِلَّهِ... حَمْدًا... نُضَامُّ بِهِ أَنْبِیَاءَهُ الْمُرْسَلِینَ فِی دَارِ الْمُقَامَةِ الَّتِی لَا تَزُولُ</w:t>
      </w:r>
    </w:p>
    <w:p>
      <w:pPr>
        <w:pStyle w:val="BookText"/>
      </w:pPr>
      <w:r>
        <w:rPr>
          <w:rFonts w:ascii="IRNazanin" w:hAnsi="IRNazanin" w:eastAsia="IRNazanin" w:cs="IRNazanin"/>
          <w:lang w:bidi="fa-IR"/>
          <w:color w:val="111111"/>
          <w:sz w:val="28"/>
          <w:szCs w:val="28"/>
          <w:rtl/>
        </w:rPr>
        <w:t xml:space="preserve">و سپاس خدای را، سپاسی که به سبب آن، با پیامبران فرستاده‌اش گرد آییم، در سرای ماندگاری که جاودانی است.16و10/1</w:t>
      </w:r>
    </w:p>
    <w:p>
      <w:pPr>
        <w:pStyle w:val="Heading5"/>
      </w:pPr>
      <w:bookmarkStart w:id="1738" w:name="_Toc500"/>
      <w:r>
        <w:t>اصحاب محمّد صلی‌الله‌علیه‌و‌آله و گرد آوردن مردم، بر (دین) خدا</w:t>
      </w:r>
      <w:bookmarkEnd w:id="1738"/>
    </w:p>
    <w:p>
      <w:pPr>
        <w:pStyle w:val="BookText"/>
      </w:pPr>
      <w:r>
        <w:rPr>
          <w:rFonts w:ascii="Amiri" w:hAnsi="Amiri" w:eastAsia="Amiri" w:cs="Amiri"/>
          <w:lang w:bidi="ar-SA"/>
          <w:color w:val="111111"/>
          <w:sz w:val="28"/>
          <w:szCs w:val="28"/>
          <w:rtl/>
        </w:rPr>
        <w:t xml:space="preserve">...وَ بِمَا حَاشُوا الْخَلْقَ عَلَیْکَ</w:t>
      </w:r>
    </w:p>
    <w:p>
      <w:pPr>
        <w:pStyle w:val="BookText"/>
      </w:pPr>
      <w:r>
        <w:rPr>
          <w:rFonts w:ascii="IRNazanin" w:hAnsi="IRNazanin" w:eastAsia="IRNazanin" w:cs="IRNazanin"/>
          <w:lang w:bidi="fa-IR"/>
          <w:color w:val="111111"/>
          <w:sz w:val="28"/>
          <w:szCs w:val="28"/>
          <w:rtl/>
        </w:rPr>
        <w:t xml:space="preserve">و مردمان را بر تو گرد آوردند.7/4</w:t>
      </w:r>
    </w:p>
    <w:p>
      <w:pPr>
        <w:pStyle w:val="Heading5"/>
      </w:pPr>
      <w:bookmarkStart w:id="1739" w:name="_Toc501"/>
      <w:r>
        <w:t>اجتماع آفریدگان، تحت اراده خدا</w:t>
      </w:r>
      <w:bookmarkEnd w:id="1739"/>
    </w:p>
    <w:p>
      <w:pPr>
        <w:pStyle w:val="BookText"/>
      </w:pPr>
      <w:r>
        <w:rPr>
          <w:rFonts w:ascii="Amiri" w:hAnsi="Amiri" w:eastAsia="Amiri" w:cs="Amiri"/>
          <w:lang w:bidi="ar-SA"/>
          <w:color w:val="111111"/>
          <w:sz w:val="28"/>
          <w:szCs w:val="28"/>
          <w:rtl/>
        </w:rPr>
        <w:t xml:space="preserve">...وَ تَضُمُّنَا مَشِیَّتُکَ</w:t>
      </w:r>
    </w:p>
    <w:p>
      <w:pPr>
        <w:pStyle w:val="BookText"/>
      </w:pPr>
      <w:r>
        <w:rPr>
          <w:rFonts w:ascii="IRNazanin" w:hAnsi="IRNazanin" w:eastAsia="IRNazanin" w:cs="IRNazanin"/>
          <w:lang w:bidi="fa-IR"/>
          <w:color w:val="111111"/>
          <w:sz w:val="28"/>
          <w:szCs w:val="28"/>
          <w:rtl/>
        </w:rPr>
        <w:t xml:space="preserve">و اراده توست که ما را جمع می‌کند.10/6</w:t>
      </w:r>
    </w:p>
    <w:p>
      <w:pPr>
        <w:pStyle w:val="Heading5"/>
      </w:pPr>
      <w:bookmarkStart w:id="1740" w:name="_Toc502"/>
      <w:r>
        <w:t>گرد آمدنِ (خوی‌های زشت)</w:t>
      </w:r>
      <w:bookmarkEnd w:id="1740"/>
    </w:p>
    <w:p>
      <w:pPr>
        <w:pStyle w:val="BookText"/>
      </w:pPr>
      <w:r>
        <w:rPr>
          <w:rFonts w:ascii="Amiri" w:hAnsi="Amiri" w:eastAsia="Amiri" w:cs="Amiri"/>
          <w:lang w:bidi="ar-SA"/>
          <w:color w:val="111111"/>
          <w:sz w:val="28"/>
          <w:szCs w:val="28"/>
          <w:rtl/>
        </w:rPr>
        <w:t xml:space="preserve">أَتُوبُ إِلَیْکَ فِی مَقَامِی هَذَا تَوْبَةَ... مُشْفِقٍ مِمَّا اجْتَمَعَ عَلَیْهِ</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از آنچه بر او گرد آمده، ترسان است.12/12</w:t>
      </w:r>
    </w:p>
    <w:p>
      <w:pPr>
        <w:pStyle w:val="Heading5"/>
      </w:pPr>
      <w:bookmarkStart w:id="1741" w:name="_Toc503"/>
      <w:r>
        <w:t>رستاخیز، محل گرد آمدن دشمنان</w:t>
      </w:r>
      <w:bookmarkEnd w:id="1741"/>
    </w:p>
    <w:p>
      <w:pPr>
        <w:pStyle w:val="BookText"/>
      </w:pPr>
      <w:r>
        <w:rPr>
          <w:rFonts w:ascii="Amiri" w:hAnsi="Amiri" w:eastAsia="Amiri" w:cs="Amiri"/>
          <w:lang w:bidi="ar-SA"/>
          <w:color w:val="111111"/>
          <w:sz w:val="28"/>
          <w:szCs w:val="28"/>
          <w:rtl/>
        </w:rPr>
        <w:t xml:space="preserve">اللَّهُمَّ وَ إِنْ کَانَتِ الْخِیَرَةُ لِی عِنْدَکَ فِی... تَرْکِ الِانْتِقَامِ مِمَّنْ ظَلَمَنِی إِلَی یَوْمِ الْفَصْلِ وَ مَجْمَعِ الْخَصْمِ...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به کیفر نرسیدن ستمگرم تا روز رستاخیر و محل جمع شدن دشمنان می‌باشد، پس مرا به نیّت صادقانه و شکیبایی دائم یاری ده.14/14</w:t>
      </w:r>
    </w:p>
    <w:p>
      <w:pPr>
        <w:pStyle w:val="Heading5"/>
      </w:pPr>
      <w:bookmarkStart w:id="1742" w:name="_Toc504"/>
      <w:r>
        <w:t>گرد نیامدن با دوری‌گزیننده از خدا</w:t>
      </w:r>
      <w:bookmarkEnd w:id="1742"/>
    </w:p>
    <w:p>
      <w:pPr>
        <w:pStyle w:val="BookText"/>
      </w:pPr>
      <w:r>
        <w:rPr>
          <w:rFonts w:ascii="Amiri" w:hAnsi="Amiri" w:eastAsia="Amiri" w:cs="Amiri"/>
          <w:lang w:bidi="ar-SA"/>
          <w:color w:val="111111"/>
          <w:sz w:val="28"/>
          <w:szCs w:val="28"/>
          <w:rtl/>
        </w:rPr>
        <w:t xml:space="preserve">وَ لَا تَبْتَلِیَنِّی بِالْکَسَلِ عَنْ عِبَادَتِکَ... وَ لَا مُجَامَعَةِ مَنْ تَفَرَّقَ عَنْکَ</w:t>
      </w:r>
    </w:p>
    <w:p>
      <w:pPr>
        <w:pStyle w:val="BookText"/>
      </w:pPr>
      <w:r>
        <w:rPr>
          <w:rFonts w:ascii="IRNazanin" w:hAnsi="IRNazanin" w:eastAsia="IRNazanin" w:cs="IRNazanin"/>
          <w:lang w:bidi="fa-IR"/>
          <w:color w:val="111111"/>
          <w:sz w:val="28"/>
          <w:szCs w:val="28"/>
          <w:rtl/>
        </w:rPr>
        <w:t xml:space="preserve">و مرا به سستی در عبادتت و گرد آمدن با کسی که از تو دوری نموده، گرفتار نساز.11/20</w:t>
      </w:r>
    </w:p>
    <w:p>
      <w:pPr>
        <w:pStyle w:val="Heading5"/>
      </w:pPr>
      <w:bookmarkStart w:id="1743" w:name="_Toc505"/>
      <w:r>
        <w:t>گرد آمدن والدین و فرزندان، در محل آمرزش</w:t>
      </w:r>
      <w:bookmarkEnd w:id="1743"/>
    </w:p>
    <w:p>
      <w:pPr>
        <w:pStyle w:val="BookText"/>
      </w:pPr>
      <w:r>
        <w:rPr>
          <w:rFonts w:ascii="Amiri" w:hAnsi="Amiri" w:eastAsia="Amiri" w:cs="Amiri"/>
          <w:lang w:bidi="ar-SA"/>
          <w:color w:val="111111"/>
          <w:sz w:val="28"/>
          <w:szCs w:val="28"/>
          <w:rtl/>
        </w:rPr>
        <w:t xml:space="preserve">اللَّهُمَّ وَ إِنْ سَبَقَتْ مَغْفِرَتُکَ لَهُمَا فَشَفِّعْهُمَا فِیَّ، وَ إِنْ سَبَقَتْ مَغْفِرَتُکَ لِی فَشَفِّعْنِی فِیهِمَا حَتَّی نَجْتَمِعَ بِرَأْفَتِکَ فِی دَارِ کَرَامَتِکَ وَ مَحَلِّ مَغْفِرَتِکَ وَ رَحْمَتِکَ</w:t>
      </w:r>
    </w:p>
    <w:p>
      <w:pPr>
        <w:pStyle w:val="BookText"/>
      </w:pPr>
      <w:r>
        <w:rPr>
          <w:rFonts w:ascii="IRNazanin" w:hAnsi="IRNazanin" w:eastAsia="IRNazanin" w:cs="IRNazanin"/>
          <w:lang w:bidi="fa-IR"/>
          <w:color w:val="111111"/>
          <w:sz w:val="28"/>
          <w:szCs w:val="28"/>
          <w:rtl/>
        </w:rPr>
        <w:t xml:space="preserve">خداوندا و اگر آمرزشت برای ایشان پیشی گرفت، پس آنان را شفیع من گردان. و اگر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2" w:name="pg3739_47633"/>
    <w:bookmarkEnd w:id="62"/>
    <w:p>
      <w:pPr>
        <w:pStyle w:val="BookText"/>
      </w:pPr>
      <w:r>
        <w:rPr>
          <w:rFonts w:ascii="IRNazanin" w:hAnsi="IRNazanin" w:eastAsia="IRNazanin" w:cs="IRNazanin"/>
          <w:lang w:bidi="fa-IR"/>
          <w:color w:val="111111"/>
          <w:sz w:val="28"/>
          <w:szCs w:val="28"/>
          <w:rtl/>
        </w:rPr>
        <w:t xml:space="preserve">آمرزشت برای من پیشی گرفت، پس مرا شفیع آنان فرما. تا به مهر تو در سرای کرامت تو و محل آمرزش و رحمتت گرد آییم.15/24</w:t>
      </w:r>
    </w:p>
    <w:p>
      <w:pPr>
        <w:pStyle w:val="Heading5"/>
      </w:pPr>
      <w:bookmarkStart w:id="1744" w:name="_Toc506"/>
      <w:r>
        <w:t>گرد آمدن مشرکان علیه مسلمانان</w:t>
      </w:r>
      <w:bookmarkEnd w:id="1744"/>
    </w:p>
    <w:p>
      <w:pPr>
        <w:pStyle w:val="BookText"/>
      </w:pPr>
      <w:r>
        <w:rPr>
          <w:rFonts w:ascii="Amiri" w:hAnsi="Amiri" w:eastAsia="Amiri" w:cs="Amiri"/>
          <w:lang w:bidi="ar-SA"/>
          <w:color w:val="111111"/>
          <w:sz w:val="28"/>
          <w:szCs w:val="28"/>
          <w:rtl/>
        </w:rPr>
        <w:t xml:space="preserve">اللَّهُمَّ اشْغَلِ الْمُشْرِکِینَ بِالْمُشْرِکِینَ... وَ ثَبِّطْهُمْ بِالْفُرْقَةِ عَنِ الِاحْتِشَادِ عَلَیْهِمْ</w:t>
      </w:r>
    </w:p>
    <w:p>
      <w:pPr>
        <w:pStyle w:val="BookText"/>
      </w:pPr>
      <w:r>
        <w:rPr>
          <w:rFonts w:ascii="IRNazanin" w:hAnsi="IRNazanin" w:eastAsia="IRNazanin" w:cs="IRNazanin"/>
          <w:lang w:bidi="fa-IR"/>
          <w:color w:val="111111"/>
          <w:sz w:val="28"/>
          <w:szCs w:val="28"/>
          <w:rtl/>
        </w:rPr>
        <w:t xml:space="preserve">خداوندا مشرکان را به مشرکان مشغول گردان و با تفرقه‌افکنی میان آنان، از گرد آمدن بر ضدّ مسلمانان بازشان دار.10/27</w:t>
      </w:r>
    </w:p>
    <w:p>
      <w:pPr>
        <w:pStyle w:val="BookText"/>
      </w:pPr>
      <w:r>
        <w:rPr>
          <w:rFonts w:ascii="Amiri" w:hAnsi="Amiri" w:eastAsia="Amiri" w:cs="Amiri"/>
          <w:lang w:bidi="ar-SA"/>
          <w:color w:val="111111"/>
          <w:sz w:val="28"/>
          <w:szCs w:val="28"/>
          <w:rtl/>
        </w:rPr>
        <w:t xml:space="preserve">اللَّهُمَّ وَ أَیُّمَا مُسْلِمٍ... أَحْزَنَهُ تَحَزُّبُ أَهْلِ الشِّرْکِ عَلَیْهِمْ، فَنَوَی غَزْوًا...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اجتماع مشرکان بر ضدّ ایشان، اندوهگینش نمود، از این رو قصد جنگ کرد، امّا ناتوانی او را بازداشت؛ پس نام او را در عبادت‌کنندگان بنویس.17/27</w:t>
      </w:r>
    </w:p>
    <w:p>
      <w:pPr>
        <w:pStyle w:val="Heading5"/>
      </w:pPr>
      <w:bookmarkStart w:id="1745" w:name="_Toc507"/>
      <w:r>
        <w:t>عامل گردآورنده کارهای پراکنده بندگان</w:t>
      </w:r>
      <w:bookmarkEnd w:id="1745"/>
    </w:p>
    <w:p>
      <w:pPr>
        <w:pStyle w:val="BookText"/>
      </w:pPr>
      <w:r>
        <w:rPr>
          <w:rFonts w:ascii="Amiri" w:hAnsi="Amiri" w:eastAsia="Amiri" w:cs="Amiri"/>
          <w:lang w:bidi="ar-SA"/>
          <w:color w:val="111111"/>
          <w:sz w:val="28"/>
          <w:szCs w:val="28"/>
          <w:rtl/>
        </w:rPr>
        <w:t xml:space="preserve">وَ اجْمَعْ بِهِ مُنْتَشَرَ أُمُورِنَا</w:t>
      </w:r>
    </w:p>
    <w:p>
      <w:pPr>
        <w:pStyle w:val="BookText"/>
      </w:pPr>
      <w:r>
        <w:rPr>
          <w:rFonts w:ascii="IRNazanin" w:hAnsi="IRNazanin" w:eastAsia="IRNazanin" w:cs="IRNazanin"/>
          <w:lang w:bidi="fa-IR"/>
          <w:color w:val="111111"/>
          <w:sz w:val="28"/>
          <w:szCs w:val="28"/>
          <w:rtl/>
        </w:rPr>
        <w:t xml:space="preserve">و با آن (قرآن) کارهای پراکنده ما را گرد آور.11/42</w:t>
      </w:r>
    </w:p>
    <w:p>
      <w:pPr>
        <w:pStyle w:val="Heading5"/>
      </w:pPr>
      <w:bookmarkStart w:id="1746" w:name="_Toc508"/>
      <w:r>
        <w:t>گرد آوردن بندگان، در گروه پیامبر صلی‌الله‌علیه‌و‌آله (در قیامت)</w:t>
      </w:r>
      <w:bookmarkEnd w:id="1746"/>
    </w:p>
    <w:p>
      <w:pPr>
        <w:pStyle w:val="BookText"/>
      </w:pPr>
      <w:r>
        <w:rPr>
          <w:rFonts w:ascii="Amiri" w:hAnsi="Amiri" w:eastAsia="Amiri" w:cs="Amiri"/>
          <w:lang w:bidi="ar-SA"/>
          <w:color w:val="111111"/>
          <w:sz w:val="28"/>
          <w:szCs w:val="28"/>
          <w:rtl/>
        </w:rPr>
        <w:t xml:space="preserve">وَ احْشُرْنَا فِی زُمْرَتِهِ</w:t>
      </w:r>
    </w:p>
    <w:p>
      <w:pPr>
        <w:pStyle w:val="BookText"/>
      </w:pPr>
      <w:r>
        <w:rPr>
          <w:rFonts w:ascii="IRNazanin" w:hAnsi="IRNazanin" w:eastAsia="IRNazanin" w:cs="IRNazanin"/>
          <w:lang w:bidi="fa-IR"/>
          <w:color w:val="111111"/>
          <w:sz w:val="28"/>
          <w:szCs w:val="28"/>
          <w:rtl/>
        </w:rPr>
        <w:t xml:space="preserve">و ما را در گروه او محشور کن.20/42</w:t>
      </w:r>
    </w:p>
    <w:p>
      <w:pPr>
        <w:pStyle w:val="Heading5"/>
      </w:pPr>
      <w:bookmarkStart w:id="1747" w:name="_Toc509"/>
      <w:r>
        <w:t>عید فطر، روز اجتماع مسلمانان</w:t>
      </w:r>
      <w:bookmarkEnd w:id="1747"/>
    </w:p>
    <w:p>
      <w:pPr>
        <w:pStyle w:val="BookText"/>
      </w:pPr>
      <w:r>
        <w:rPr>
          <w:rFonts w:ascii="Amiri" w:hAnsi="Amiri" w:eastAsia="Amiri" w:cs="Amiri"/>
          <w:lang w:bidi="ar-SA"/>
          <w:color w:val="111111"/>
          <w:sz w:val="28"/>
          <w:szCs w:val="28"/>
          <w:rtl/>
        </w:rPr>
        <w:t xml:space="preserve">اللَّهُمَّ إِنَّا نَتُوبُ إِلَیْکَ فِی یَوْمِ فِطْرِنَا - الَّذِی جَعَلْتَهُ لِلْمُوءْمِنِینَ عِیدًا وَ سُرُورًا، وَ لِأَهْلِ مِلَّتِکَ مَجْمَعًا وَ مُحْتَشَدًا -</w:t>
      </w:r>
    </w:p>
    <w:p>
      <w:pPr>
        <w:pStyle w:val="BookText"/>
      </w:pPr>
      <w:r>
        <w:rPr>
          <w:rFonts w:ascii="IRNazanin" w:hAnsi="IRNazanin" w:eastAsia="IRNazanin" w:cs="IRNazanin"/>
          <w:lang w:bidi="fa-IR"/>
          <w:color w:val="111111"/>
          <w:sz w:val="28"/>
          <w:szCs w:val="28"/>
          <w:rtl/>
        </w:rPr>
        <w:t xml:space="preserve">خداوندا ما در روزِ فطرمان که آن را برای اهل ایمانْ عید و شادی و برای اهل دینتْ محل اجتماع و گردهمایی قرار دادی، به درگاه تو توبه می‌کنیم.52/45</w:t>
      </w:r>
    </w:p>
    <w:p>
      <w:pPr>
        <w:pStyle w:val="Heading5"/>
      </w:pPr>
      <w:bookmarkStart w:id="1748" w:name="_Toc510"/>
      <w:r>
        <w:t>درودی گردآورنده درود آفریدگان</w:t>
      </w:r>
      <w:bookmarkEnd w:id="1748"/>
    </w:p>
    <w:p>
      <w:pPr>
        <w:pStyle w:val="BookText"/>
      </w:pPr>
      <w:r>
        <w:rPr>
          <w:rFonts w:ascii="Amiri" w:hAnsi="Amiri" w:eastAsia="Amiri" w:cs="Amiri"/>
          <w:lang w:bidi="ar-SA"/>
          <w:color w:val="111111"/>
          <w:sz w:val="28"/>
          <w:szCs w:val="28"/>
          <w:rtl/>
        </w:rPr>
        <w:t xml:space="preserve">رَبِّ صَلِّ عَلَی مُحَمَّدٍ وَ آلِهِ، صَلَاةً... تَجْتَمِعُ عَلَی صَلَاةِ کُلِّ مَنْ ذَرَأْتَ وَ بَرَأْتَ مِنْ أَصْنَافِ خَلْقِکَ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 هر که آفریده‌ای و ایجاد نموده‌ای از انواع آفریدگانت را دربرگیرد.54/47</w:t>
      </w:r>
    </w:p>
    <w:p>
      <w:pPr>
        <w:pStyle w:val="Heading5"/>
      </w:pPr>
      <w:bookmarkStart w:id="1749" w:name="_Toc511"/>
      <w:r>
        <w:t>اجتماع مسلمانان، در روز عید قربان و جمعه</w:t>
      </w:r>
      <w:bookmarkEnd w:id="1749"/>
    </w:p>
    <w:p>
      <w:pPr>
        <w:pStyle w:val="BookText"/>
      </w:pPr>
      <w:r>
        <w:rPr>
          <w:rFonts w:ascii="Amiri" w:hAnsi="Amiri" w:eastAsia="Amiri" w:cs="Amiri"/>
          <w:lang w:bidi="ar-SA"/>
          <w:color w:val="111111"/>
          <w:sz w:val="28"/>
          <w:szCs w:val="28"/>
          <w:rtl/>
        </w:rPr>
        <w:t xml:space="preserve">وَ الْمُسْلِمُونَ فِیهِ مُجْتَمِعُونَ فِی أَقْطَارِ أَرْضِکَ</w:t>
      </w:r>
    </w:p>
    <w:p>
      <w:pPr>
        <w:pStyle w:val="BookText"/>
      </w:pPr>
      <w:r>
        <w:rPr>
          <w:rFonts w:ascii="IRNazanin" w:hAnsi="IRNazanin" w:eastAsia="IRNazanin" w:cs="IRNazanin"/>
          <w:lang w:bidi="fa-IR"/>
          <w:color w:val="111111"/>
          <w:sz w:val="28"/>
          <w:szCs w:val="28"/>
          <w:rtl/>
        </w:rPr>
        <w:t xml:space="preserve">و در آن، مسلمانان در اطراف زمینت گرد هم می‌آیند. 1/48</w:t>
      </w:r>
    </w:p>
    <w:p>
      <w:pPr>
        <w:pStyle w:val="BookText"/>
      </w:pPr>
      <w:r>
        <w:rPr>
          <w:rFonts w:ascii="IRNazanin" w:hAnsi="IRNazanin" w:eastAsia="IRNazanin" w:cs="IRNazanin"/>
          <w:lang w:bidi="fa-IR"/>
          <w:color w:val="111111"/>
          <w:sz w:val="28"/>
          <w:szCs w:val="28"/>
          <w:rtl/>
        </w:rPr>
        <w:t xml:space="preserve">اجتناب دوری</w:t>
      </w:r>
    </w:p>
    <w:p>
      <w:pPr>
        <w:pStyle w:val="BookText"/>
      </w:pPr>
      <w:r>
        <w:rPr>
          <w:rFonts w:ascii="IRNazanin" w:hAnsi="IRNazanin" w:eastAsia="IRNazanin" w:cs="IRNazanin"/>
          <w:lang w:bidi="fa-IR"/>
          <w:color w:val="111111"/>
          <w:sz w:val="28"/>
          <w:szCs w:val="28"/>
          <w:rtl/>
        </w:rPr>
        <w:t xml:space="preserve">اجر پاداش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3" w:name="pg3739_47635"/>
    <w:bookmarkEnd w:id="63"/>
    <w:p>
      <w:pPr>
        <w:pStyle w:val="BookText"/>
      </w:pPr>
      <w:r>
        <w:rPr>
          <w:rFonts w:ascii="IRNazanin" w:hAnsi="IRNazanin" w:eastAsia="IRNazanin" w:cs="IRNazanin"/>
          <w:lang w:bidi="fa-IR"/>
          <w:color w:val="111111"/>
          <w:sz w:val="28"/>
          <w:szCs w:val="28"/>
          <w:rtl/>
        </w:rPr>
        <w:t xml:space="preserve">اجرا انجام دادن</w:t>
      </w:r>
    </w:p>
    <w:p>
      <w:pPr>
        <w:pStyle w:val="Heading5"/>
      </w:pPr>
      <w:bookmarkStart w:id="1750" w:name="_Toc512"/>
      <w:r>
        <w:t>اجرا نمودن درخواست بنده، از خدا</w:t>
      </w:r>
      <w:bookmarkEnd w:id="1750"/>
    </w:p>
    <w:p>
      <w:pPr>
        <w:pStyle w:val="BookText"/>
      </w:pPr>
      <w:r>
        <w:rPr>
          <w:rFonts w:ascii="Amiri" w:hAnsi="Amiri" w:eastAsia="Amiri" w:cs="Amiri"/>
          <w:lang w:bidi="ar-SA"/>
          <w:color w:val="111111"/>
          <w:sz w:val="28"/>
          <w:szCs w:val="28"/>
          <w:rtl/>
        </w:rPr>
        <w:t xml:space="preserve">وَ اسْتَجِبْ لِی جَمِیعَ مَا سَأَلْتُکَ... وَ أَمْضِهِ</w:t>
      </w:r>
    </w:p>
    <w:p>
      <w:pPr>
        <w:pStyle w:val="BookText"/>
      </w:pPr>
      <w:r>
        <w:rPr>
          <w:rFonts w:ascii="IRNazanin" w:hAnsi="IRNazanin" w:eastAsia="IRNazanin" w:cs="IRNazanin"/>
          <w:lang w:bidi="fa-IR"/>
          <w:color w:val="111111"/>
          <w:sz w:val="28"/>
          <w:szCs w:val="28"/>
          <w:rtl/>
        </w:rPr>
        <w:t xml:space="preserve">و همه آنچه را که از تو خواسته‌ام، برایم مستجاب فرما و آن را اجرا کن.28/48</w:t>
      </w:r>
    </w:p>
    <w:p>
      <w:pPr>
        <w:pStyle w:val="Heading4"/>
      </w:pPr>
      <w:bookmarkStart w:id="1751" w:name="_Toc513"/>
      <w:r>
        <w:t>اجمال</w:t>
      </w:r>
      <w:bookmarkEnd w:id="1751"/>
    </w:p>
    <w:p>
      <w:pPr>
        <w:pStyle w:val="Heading5"/>
      </w:pPr>
      <w:bookmarkStart w:id="1752" w:name="_Toc514"/>
      <w:r>
        <w:t>نزول اجمالی قرآن، بر محمّد صلی‌الله‌علیه‌و‌آله</w:t>
      </w:r>
      <w:bookmarkEnd w:id="1752"/>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بدون تفصیل و شرح نازل کردی.5/42</w:t>
      </w:r>
    </w:p>
    <w:p>
      <w:pPr>
        <w:pStyle w:val="BookText"/>
      </w:pPr>
      <w:r>
        <w:rPr>
          <w:rFonts w:ascii="Amiri" w:hAnsi="Amiri" w:eastAsia="Amiri" w:cs="Amiri"/>
          <w:lang w:bidi="ar-SA"/>
          <w:color w:val="111111"/>
          <w:sz w:val="28"/>
          <w:szCs w:val="28"/>
          <w:rtl/>
        </w:rPr>
        <w:t xml:space="preserve">احتجاج حجّت</w:t>
      </w:r>
    </w:p>
    <w:p>
      <w:pPr>
        <w:pStyle w:val="BookText"/>
      </w:pPr>
      <w:r>
        <w:rPr>
          <w:rFonts w:ascii="IRNazanin" w:hAnsi="IRNazanin" w:eastAsia="IRNazanin" w:cs="IRNazanin"/>
          <w:lang w:bidi="fa-IR"/>
          <w:color w:val="111111"/>
          <w:sz w:val="28"/>
          <w:szCs w:val="28"/>
          <w:rtl/>
        </w:rPr>
        <w:t xml:space="preserve">احترام حرمت</w:t>
      </w:r>
    </w:p>
    <w:p>
      <w:pPr>
        <w:pStyle w:val="BookText"/>
      </w:pPr>
      <w:r>
        <w:rPr>
          <w:rFonts w:ascii="IRNazanin" w:hAnsi="IRNazanin" w:eastAsia="IRNazanin" w:cs="IRNazanin"/>
          <w:lang w:bidi="fa-IR"/>
          <w:color w:val="111111"/>
          <w:sz w:val="28"/>
          <w:szCs w:val="28"/>
          <w:rtl/>
        </w:rPr>
        <w:t xml:space="preserve">احتیاج نیاز</w:t>
      </w:r>
    </w:p>
    <w:p>
      <w:pPr>
        <w:pStyle w:val="BookText"/>
      </w:pPr>
      <w:r>
        <w:rPr>
          <w:rFonts w:ascii="IRNazanin" w:hAnsi="IRNazanin" w:eastAsia="IRNazanin" w:cs="IRNazanin"/>
          <w:lang w:bidi="fa-IR"/>
          <w:color w:val="111111"/>
          <w:sz w:val="28"/>
          <w:szCs w:val="28"/>
          <w:rtl/>
        </w:rPr>
        <w:t xml:space="preserve">احسان نیکی</w:t>
      </w:r>
    </w:p>
    <w:p>
      <w:pPr>
        <w:pStyle w:val="BookText"/>
      </w:pPr>
      <w:r>
        <w:rPr>
          <w:rFonts w:ascii="IRNazanin" w:hAnsi="IRNazanin" w:eastAsia="IRNazanin" w:cs="IRNazanin"/>
          <w:lang w:bidi="fa-IR"/>
          <w:color w:val="111111"/>
          <w:sz w:val="28"/>
          <w:szCs w:val="28"/>
          <w:rtl/>
        </w:rPr>
        <w:t xml:space="preserve">احصا شمار</w:t>
      </w:r>
    </w:p>
    <w:p>
      <w:pPr>
        <w:pStyle w:val="BookText"/>
      </w:pPr>
      <w:r>
        <w:rPr>
          <w:rFonts w:ascii="IRNazanin" w:hAnsi="IRNazanin" w:eastAsia="IRNazanin" w:cs="IRNazanin"/>
          <w:lang w:bidi="fa-IR"/>
          <w:color w:val="111111"/>
          <w:sz w:val="28"/>
          <w:szCs w:val="28"/>
          <w:rtl/>
        </w:rPr>
        <w:t xml:space="preserve">احضار فراخوانی</w:t>
      </w:r>
    </w:p>
    <w:p>
      <w:pPr>
        <w:pStyle w:val="BookText"/>
      </w:pPr>
      <w:r>
        <w:rPr>
          <w:rFonts w:ascii="IRNazanin" w:hAnsi="IRNazanin" w:eastAsia="IRNazanin" w:cs="IRNazanin"/>
          <w:lang w:bidi="fa-IR"/>
          <w:color w:val="111111"/>
          <w:sz w:val="28"/>
          <w:szCs w:val="28"/>
          <w:rtl/>
        </w:rPr>
        <w:t xml:space="preserve">احکام فرمان</w:t>
      </w:r>
    </w:p>
    <w:p>
      <w:pPr>
        <w:pStyle w:val="Heading5"/>
      </w:pPr>
      <w:bookmarkStart w:id="1753" w:name="_Toc515"/>
      <w:r>
        <w:t>نظارت خدا به (رفتار) بندگان، در مورد احکامش</w:t>
      </w:r>
      <w:bookmarkEnd w:id="1753"/>
    </w:p>
    <w:p>
      <w:pPr>
        <w:pStyle w:val="BookText"/>
      </w:pPr>
      <w:r>
        <w:rPr>
          <w:rFonts w:ascii="Amiri" w:hAnsi="Amiri" w:eastAsia="Amiri" w:cs="Amiri"/>
          <w:lang w:bidi="ar-SA"/>
          <w:color w:val="111111"/>
          <w:sz w:val="28"/>
          <w:szCs w:val="28"/>
          <w:rtl/>
        </w:rPr>
        <w:t xml:space="preserve">وَ یَنْظُرُ کَیْفَ هُمْ فِی أَوْقَاتِ طَاعَتِهِ، وَ مَنَازِلِ فُرُوضِهِ، وَ مَوَاقِعِ أَحْکَامِهِ</w:t>
      </w:r>
    </w:p>
    <w:p>
      <w:pPr>
        <w:pStyle w:val="BookText"/>
      </w:pPr>
      <w:r>
        <w:rPr>
          <w:rFonts w:ascii="IRNazanin" w:hAnsi="IRNazanin" w:eastAsia="IRNazanin" w:cs="IRNazanin"/>
          <w:lang w:bidi="fa-IR"/>
          <w:color w:val="111111"/>
          <w:sz w:val="28"/>
          <w:szCs w:val="28"/>
          <w:rtl/>
        </w:rPr>
        <w:t xml:space="preserve">و می‌نگرد آنها در اوقات طاعت و جاهای واجبات و موارد احکامش چگونه‌اند.7/6</w:t>
      </w:r>
    </w:p>
    <w:p>
      <w:pPr>
        <w:pStyle w:val="Heading5"/>
      </w:pPr>
      <w:bookmarkStart w:id="1754" w:name="_Toc516"/>
      <w:r>
        <w:t>تجاوز نمودن، از احکام و حدود الهی</w:t>
      </w:r>
      <w:bookmarkEnd w:id="1754"/>
    </w:p>
    <w:p>
      <w:pPr>
        <w:pStyle w:val="BookText"/>
      </w:pPr>
      <w:r>
        <w:rPr>
          <w:rFonts w:ascii="Amiri" w:hAnsi="Amiri" w:eastAsia="Amiri" w:cs="Amiri"/>
          <w:lang w:bidi="ar-SA"/>
          <w:color w:val="111111"/>
          <w:sz w:val="28"/>
          <w:szCs w:val="28"/>
          <w:rtl/>
        </w:rPr>
        <w:t xml:space="preserve">وَ تَعَدَّیْتُ عَنْ مَقَامَاتِ حُدُودِکَ إِلَی حُرُمَاتٍ انْتَهَکْتُهَا</w:t>
      </w:r>
    </w:p>
    <w:p>
      <w:pPr>
        <w:pStyle w:val="BookText"/>
      </w:pPr>
      <w:r>
        <w:rPr>
          <w:rFonts w:ascii="IRNazanin" w:hAnsi="IRNazanin" w:eastAsia="IRNazanin" w:cs="IRNazanin"/>
          <w:lang w:bidi="fa-IR"/>
          <w:color w:val="111111"/>
          <w:sz w:val="28"/>
          <w:szCs w:val="28"/>
          <w:rtl/>
        </w:rPr>
        <w:t xml:space="preserve">و از به‌پا داشتن حدود تو تجاوز کرده، پرده حرام‌ها را دریده‌ام.18/32</w:t>
      </w:r>
    </w:p>
    <w:p>
      <w:pPr>
        <w:pStyle w:val="BookText"/>
      </w:pPr>
      <w:r>
        <w:rPr>
          <w:rFonts w:ascii="Amiri" w:hAnsi="Amiri" w:eastAsia="Amiri" w:cs="Amiri"/>
          <w:lang w:bidi="ar-SA"/>
          <w:color w:val="111111"/>
          <w:sz w:val="28"/>
          <w:szCs w:val="28"/>
          <w:rtl/>
        </w:rPr>
        <w:t xml:space="preserve">وَ أَبَیْتُ إِلَّا... تَعَدِّیًا لِحُدُودِکَ</w:t>
      </w:r>
    </w:p>
    <w:p>
      <w:pPr>
        <w:pStyle w:val="BookText"/>
      </w:pPr>
      <w:r>
        <w:rPr>
          <w:rFonts w:ascii="IRNazanin" w:hAnsi="IRNazanin" w:eastAsia="IRNazanin" w:cs="IRNazanin"/>
          <w:lang w:bidi="fa-IR"/>
          <w:color w:val="111111"/>
          <w:sz w:val="28"/>
          <w:szCs w:val="28"/>
          <w:rtl/>
        </w:rPr>
        <w:t xml:space="preserve">و من جز تعدّی از حدود تو کاری نداشته‌ام.14/49</w:t>
      </w:r>
    </w:p>
    <w:p>
      <w:pPr>
        <w:pStyle w:val="Heading5"/>
      </w:pPr>
      <w:bookmarkStart w:id="1755" w:name="_Toc517"/>
      <w:r>
        <w:t>آشکار شدن راه‌های احکام الهی</w:t>
      </w:r>
      <w:bookmarkEnd w:id="1755"/>
    </w:p>
    <w:p>
      <w:pPr>
        <w:pStyle w:val="BookText"/>
      </w:pPr>
      <w:r>
        <w:rPr>
          <w:rFonts w:ascii="Amiri" w:hAnsi="Amiri" w:eastAsia="Amiri" w:cs="Amiri"/>
          <w:lang w:bidi="ar-SA"/>
          <w:color w:val="111111"/>
          <w:sz w:val="28"/>
          <w:szCs w:val="28"/>
          <w:rtl/>
        </w:rPr>
        <w:t xml:space="preserve">وَ جَعَلْتَهُ... قُرْآنًا أَعْرَبْتَ بِهِ عَنْ شَرَائِعِ أَحْکَامِکَ</w:t>
      </w:r>
    </w:p>
    <w:p>
      <w:pPr>
        <w:pStyle w:val="BookText"/>
      </w:pPr>
      <w:r>
        <w:rPr>
          <w:rFonts w:ascii="IRNazanin" w:hAnsi="IRNazanin" w:eastAsia="IRNazanin" w:cs="IRNazanin"/>
          <w:lang w:bidi="fa-IR"/>
          <w:color w:val="111111"/>
          <w:sz w:val="28"/>
          <w:szCs w:val="28"/>
          <w:rtl/>
        </w:rPr>
        <w:t xml:space="preserve">و آن را قرآنی قرار دادی که با آن راه‌های احکامت را روشن ساختی.2و1/42</w:t>
      </w:r>
    </w:p>
    <w:p>
      <w:pPr>
        <w:pStyle w:val="Heading5"/>
      </w:pPr>
      <w:bookmarkStart w:id="1756" w:name="_Toc518"/>
      <w:r>
        <w:t>بازداشتن بندگان، از تجاوز نمودن از احکام</w:t>
      </w:r>
      <w:bookmarkEnd w:id="1756"/>
    </w:p>
    <w:p>
      <w:pPr>
        <w:pStyle w:val="BookText"/>
      </w:pPr>
      <w:r>
        <w:rPr>
          <w:rFonts w:ascii="Amiri" w:hAnsi="Amiri" w:eastAsia="Amiri" w:cs="Amiri"/>
          <w:lang w:bidi="ar-SA"/>
          <w:color w:val="111111"/>
          <w:sz w:val="28"/>
          <w:szCs w:val="28"/>
          <w:rtl/>
        </w:rPr>
        <w:t xml:space="preserve">وَ اعْصِمْنَا بِهِ مِنْ هُوَّةِ الْکُفْرِ وَ دَوَاعِی النِّفَاقِ حَتَّی یَکُونَ... لَنَا فِی الدُّنْیَا عَنْ سُخْطِکَ وَ تَعَدِّی حُدُودِکَ ذَائِدًا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در دنیا بازدارنده ما از خشم تو و تجاوز از حدودت باشد.12/42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3739_47637"/>
    <w:bookmarkEnd w:id="64"/>
    <w:p>
      <w:pPr>
        <w:pStyle w:val="Heading5"/>
      </w:pPr>
      <w:bookmarkStart w:id="1757" w:name="_Toc519"/>
      <w:r>
        <w:t>حدود و احکام نماز</w:t>
      </w:r>
      <w:bookmarkEnd w:id="1757"/>
    </w:p>
    <w:p>
      <w:pPr>
        <w:pStyle w:val="BookText"/>
      </w:pPr>
      <w:r>
        <w:rPr>
          <w:rFonts w:ascii="Amiri" w:hAnsi="Amiri" w:eastAsia="Amiri" w:cs="Amiri"/>
          <w:lang w:bidi="ar-SA"/>
          <w:color w:val="111111"/>
          <w:sz w:val="28"/>
          <w:szCs w:val="28"/>
          <w:rtl/>
        </w:rPr>
        <w:t xml:space="preserve">وَ قِفْنَا فِیهِ عَلَی مَوَاقِیتِ الصَّلَوَاتِ الْخَمْسِ بِحُدُودِهَا الَّتِی حَدَّدْتَ</w:t>
      </w:r>
    </w:p>
    <w:p>
      <w:pPr>
        <w:pStyle w:val="BookText"/>
      </w:pPr>
      <w:r>
        <w:rPr>
          <w:rFonts w:ascii="IRNazanin" w:hAnsi="IRNazanin" w:eastAsia="IRNazanin" w:cs="IRNazanin"/>
          <w:lang w:bidi="fa-IR"/>
          <w:color w:val="111111"/>
          <w:sz w:val="28"/>
          <w:szCs w:val="28"/>
          <w:rtl/>
        </w:rPr>
        <w:t xml:space="preserve">و ما را در آن بر اوقات نمازهای پنجگانه، با حدودش که مشخص نمودی، آگاه فرما.8/44</w:t>
      </w:r>
    </w:p>
    <w:p>
      <w:pPr>
        <w:pStyle w:val="Heading5"/>
      </w:pPr>
      <w:bookmarkStart w:id="1758" w:name="_Toc520"/>
      <w:r>
        <w:t>انجام دستورات ماه رمضان</w:t>
      </w:r>
      <w:bookmarkEnd w:id="1758"/>
    </w:p>
    <w:p>
      <w:pPr>
        <w:pStyle w:val="BookText"/>
      </w:pPr>
      <w:r>
        <w:rPr>
          <w:rFonts w:ascii="Amiri" w:hAnsi="Amiri" w:eastAsia="Amiri" w:cs="Amiri"/>
          <w:lang w:bidi="ar-SA"/>
          <w:color w:val="111111"/>
          <w:sz w:val="28"/>
          <w:szCs w:val="28"/>
          <w:rtl/>
        </w:rPr>
        <w:t xml:space="preserve">اللَّهُمَّ وَ مَنْ... قَامَ بِحُدُودِهِ حَقَّ قِیَامِهَا... فَهَبْ لَنَا مِثْلَهُ مِنْ وُجْدِکَ</w:t>
      </w:r>
    </w:p>
    <w:p>
      <w:pPr>
        <w:pStyle w:val="BookText"/>
      </w:pPr>
      <w:r>
        <w:rPr>
          <w:rFonts w:ascii="IRNazanin" w:hAnsi="IRNazanin" w:eastAsia="IRNazanin" w:cs="IRNazanin"/>
          <w:lang w:bidi="fa-IR"/>
          <w:color w:val="111111"/>
          <w:sz w:val="28"/>
          <w:szCs w:val="28"/>
          <w:rtl/>
        </w:rPr>
        <w:t xml:space="preserve">خداوندا و هر کس حدودش را آن طوری که حقّش بوده به‌پا داشته؛ پس از (توانگری) نزد خودت، مانند آن را به ما ببخش.50/45</w:t>
      </w:r>
    </w:p>
    <w:p>
      <w:pPr>
        <w:pStyle w:val="Heading5"/>
      </w:pPr>
      <w:bookmarkStart w:id="1759" w:name="_Toc521"/>
      <w:r>
        <w:t>به‌پا داشتن احکام و حدود الهی</w:t>
      </w:r>
      <w:bookmarkEnd w:id="1759"/>
    </w:p>
    <w:p>
      <w:pPr>
        <w:pStyle w:val="BookText"/>
      </w:pPr>
      <w:r>
        <w:rPr>
          <w:rFonts w:ascii="Amiri" w:hAnsi="Amiri" w:eastAsia="Amiri" w:cs="Amiri"/>
          <w:lang w:bidi="ar-SA"/>
          <w:color w:val="111111"/>
          <w:sz w:val="28"/>
          <w:szCs w:val="28"/>
          <w:rtl/>
        </w:rPr>
        <w:t xml:space="preserve">وَ أَقِمْ بِهِ کِتَابَکَ وَ حُدُودَکَ...</w:t>
      </w:r>
    </w:p>
    <w:p>
      <w:pPr>
        <w:pStyle w:val="BookText"/>
      </w:pPr>
      <w:r>
        <w:rPr>
          <w:rFonts w:ascii="IRNazanin" w:hAnsi="IRNazanin" w:eastAsia="IRNazanin" w:cs="IRNazanin"/>
          <w:lang w:bidi="fa-IR"/>
          <w:color w:val="111111"/>
          <w:sz w:val="28"/>
          <w:szCs w:val="28"/>
          <w:rtl/>
        </w:rPr>
        <w:t xml:space="preserve">و کتاب خود و احکامت را به وسیله او به‌پا دار. 62/47</w:t>
      </w:r>
    </w:p>
    <w:p>
      <w:pPr>
        <w:pStyle w:val="Heading4"/>
      </w:pPr>
      <w:bookmarkStart w:id="1760" w:name="_Toc522"/>
      <w:r>
        <w:t>احیا</w:t>
      </w:r>
      <w:bookmarkEnd w:id="1760"/>
    </w:p>
    <w:p>
      <w:pPr>
        <w:pStyle w:val="Heading5"/>
      </w:pPr>
      <w:bookmarkStart w:id="1761" w:name="_Toc523"/>
      <w:r>
        <w:t>پیامبر صلی‌الله‌علیه‌و‌آله و احیای دین خدا</w:t>
      </w:r>
      <w:bookmarkEnd w:id="1761"/>
    </w:p>
    <w:p>
      <w:pPr>
        <w:pStyle w:val="BookText"/>
      </w:pPr>
      <w:r>
        <w:rPr>
          <w:rFonts w:ascii="Amiri" w:hAnsi="Amiri" w:eastAsia="Amiri" w:cs="Amiri"/>
          <w:lang w:bidi="ar-SA"/>
          <w:color w:val="111111"/>
          <w:sz w:val="28"/>
          <w:szCs w:val="28"/>
          <w:rtl/>
        </w:rPr>
        <w:t xml:space="preserve">وَ قَطَعَ فِی إِحْیَاءِ دِینِکَ رَحِمَهُ</w:t>
      </w:r>
    </w:p>
    <w:p>
      <w:pPr>
        <w:pStyle w:val="BookText"/>
      </w:pPr>
      <w:r>
        <w:rPr>
          <w:rFonts w:ascii="IRNazanin" w:hAnsi="IRNazanin" w:eastAsia="IRNazanin" w:cs="IRNazanin"/>
          <w:lang w:bidi="fa-IR"/>
          <w:color w:val="111111"/>
          <w:sz w:val="28"/>
          <w:szCs w:val="28"/>
          <w:rtl/>
        </w:rPr>
        <w:t xml:space="preserve">و در برپا داشتن دین تو، از ارحامش گسست.8/2</w:t>
      </w:r>
    </w:p>
    <w:p>
      <w:pPr>
        <w:pStyle w:val="BookText"/>
      </w:pPr>
      <w:r>
        <w:rPr>
          <w:rFonts w:ascii="IRNazanin" w:hAnsi="IRNazanin" w:eastAsia="IRNazanin" w:cs="IRNazanin"/>
          <w:lang w:bidi="fa-IR"/>
          <w:color w:val="111111"/>
          <w:sz w:val="28"/>
          <w:szCs w:val="28"/>
          <w:rtl/>
        </w:rPr>
        <w:t xml:space="preserve">اخبار آگاهی</w:t>
      </w:r>
    </w:p>
    <w:p>
      <w:pPr>
        <w:pStyle w:val="Heading5"/>
      </w:pPr>
      <w:bookmarkStart w:id="1762" w:name="_Toc524"/>
      <w:r>
        <w:t>آشکار بودن درون اخبار، بر خدا</w:t>
      </w:r>
      <w:bookmarkEnd w:id="1762"/>
    </w:p>
    <w:p>
      <w:pPr>
        <w:pStyle w:val="BookText"/>
      </w:pPr>
      <w:r>
        <w:rPr>
          <w:rFonts w:ascii="Amiri" w:hAnsi="Amiri" w:eastAsia="Amiri" w:cs="Amiri"/>
          <w:lang w:bidi="ar-SA"/>
          <w:color w:val="111111"/>
          <w:sz w:val="28"/>
          <w:szCs w:val="28"/>
          <w:rtl/>
        </w:rPr>
        <w:t xml:space="preserve">یَا مَنْ تَظْهَرُ عِنْدَهُ بَوَاطِنُ الْأَخْبَارِ</w:t>
      </w:r>
    </w:p>
    <w:p>
      <w:pPr>
        <w:pStyle w:val="BookText"/>
      </w:pPr>
      <w:r>
        <w:rPr>
          <w:rFonts w:ascii="IRNazanin" w:hAnsi="IRNazanin" w:eastAsia="IRNazanin" w:cs="IRNazanin"/>
          <w:lang w:bidi="fa-IR"/>
          <w:color w:val="111111"/>
          <w:sz w:val="28"/>
          <w:szCs w:val="28"/>
          <w:rtl/>
        </w:rPr>
        <w:t xml:space="preserve">ای کسی که اخبار پنهانی نزد او آشکار است.6/5</w:t>
      </w:r>
    </w:p>
    <w:p>
      <w:pPr>
        <w:pStyle w:val="Heading5"/>
      </w:pPr>
      <w:bookmarkStart w:id="1763" w:name="_Toc525"/>
      <w:r>
        <w:t>آزمودن اخبار (اعمال) بندگان</w:t>
      </w:r>
      <w:bookmarkEnd w:id="1763"/>
    </w:p>
    <w:p>
      <w:pPr>
        <w:pStyle w:val="BookText"/>
      </w:pPr>
      <w:r>
        <w:rPr>
          <w:rFonts w:ascii="Amiri" w:hAnsi="Amiri" w:eastAsia="Amiri" w:cs="Amiri"/>
          <w:lang w:bidi="ar-SA"/>
          <w:color w:val="111111"/>
          <w:sz w:val="28"/>
          <w:szCs w:val="28"/>
          <w:rtl/>
        </w:rPr>
        <w:t xml:space="preserve">بِکُلِّ ذَلِکَ... یَبْلُو أَخْبَارَهُمْ</w:t>
      </w:r>
    </w:p>
    <w:p>
      <w:pPr>
        <w:pStyle w:val="BookText"/>
      </w:pPr>
      <w:r>
        <w:rPr>
          <w:rFonts w:ascii="IRNazanin" w:hAnsi="IRNazanin" w:eastAsia="IRNazanin" w:cs="IRNazanin"/>
          <w:lang w:bidi="fa-IR"/>
          <w:color w:val="111111"/>
          <w:sz w:val="28"/>
          <w:szCs w:val="28"/>
          <w:rtl/>
        </w:rPr>
        <w:t xml:space="preserve">بدین گونه اخبار آنها را می‌آزماید.7/6</w:t>
      </w:r>
    </w:p>
    <w:p>
      <w:pPr>
        <w:pStyle w:val="Heading5"/>
      </w:pPr>
      <w:bookmarkStart w:id="1764" w:name="_Toc526"/>
      <w:r>
        <w:t>روزِ آشکار گشتن اخبار بندگان</w:t>
      </w:r>
      <w:bookmarkEnd w:id="1764"/>
    </w:p>
    <w:p>
      <w:pPr>
        <w:pStyle w:val="BookText"/>
      </w:pPr>
      <w:r>
        <w:rPr>
          <w:rFonts w:ascii="Amiri" w:hAnsi="Amiri" w:eastAsia="Amiri" w:cs="Amiri"/>
          <w:lang w:bidi="ar-SA"/>
          <w:color w:val="111111"/>
          <w:sz w:val="28"/>
          <w:szCs w:val="28"/>
          <w:rtl/>
        </w:rPr>
        <w:t xml:space="preserve">یَوْمَ تَبْلُو أَخْبَارَ عِبَادِکَ</w:t>
      </w:r>
    </w:p>
    <w:p>
      <w:pPr>
        <w:pStyle w:val="BookText"/>
      </w:pPr>
      <w:r>
        <w:rPr>
          <w:rFonts w:ascii="IRNazanin" w:hAnsi="IRNazanin" w:eastAsia="IRNazanin" w:cs="IRNazanin"/>
          <w:lang w:bidi="fa-IR"/>
          <w:color w:val="111111"/>
          <w:sz w:val="28"/>
          <w:szCs w:val="28"/>
          <w:rtl/>
        </w:rPr>
        <w:t xml:space="preserve">روزی که اخبار بندگانت را آشکار می‌کنی...4/11</w:t>
      </w:r>
    </w:p>
    <w:p>
      <w:pPr>
        <w:pStyle w:val="Heading5"/>
      </w:pPr>
      <w:bookmarkStart w:id="1765" w:name="_Toc527"/>
      <w:r>
        <w:t>پنهان نبودن اخبار دادخواهان، از خدا</w:t>
      </w:r>
      <w:bookmarkEnd w:id="1765"/>
    </w:p>
    <w:p>
      <w:pPr>
        <w:pStyle w:val="BookText"/>
      </w:pPr>
      <w:r>
        <w:rPr>
          <w:rFonts w:ascii="Amiri" w:hAnsi="Amiri" w:eastAsia="Amiri" w:cs="Amiri"/>
          <w:lang w:bidi="ar-SA"/>
          <w:color w:val="111111"/>
          <w:sz w:val="28"/>
          <w:szCs w:val="28"/>
          <w:rtl/>
        </w:rPr>
        <w:t xml:space="preserve">یَا مَنْ لَا یَخْفَی عَلَیْهِ أَنْبَاءُ الْمُتَظَلِّمِینَ</w:t>
      </w:r>
    </w:p>
    <w:p>
      <w:pPr>
        <w:pStyle w:val="BookText"/>
      </w:pPr>
      <w:r>
        <w:rPr>
          <w:rFonts w:ascii="IRNazanin" w:hAnsi="IRNazanin" w:eastAsia="IRNazanin" w:cs="IRNazanin"/>
          <w:lang w:bidi="fa-IR"/>
          <w:color w:val="111111"/>
          <w:sz w:val="28"/>
          <w:szCs w:val="28"/>
          <w:rtl/>
        </w:rPr>
        <w:t xml:space="preserve">ای کسی که خبرهای دادخواهان بر او پنهان نیست. 1/14</w:t>
      </w:r>
    </w:p>
    <w:p>
      <w:pPr>
        <w:pStyle w:val="BookText"/>
      </w:pPr>
      <w:r>
        <w:rPr>
          <w:rFonts w:ascii="IRNazanin" w:hAnsi="IRNazanin" w:eastAsia="IRNazanin" w:cs="IRNazanin"/>
          <w:lang w:bidi="fa-IR"/>
          <w:color w:val="111111"/>
          <w:sz w:val="28"/>
          <w:szCs w:val="28"/>
          <w:rtl/>
        </w:rPr>
        <w:t xml:space="preserve">اختراع آفرینش، آفریدگار و نیز آفریدگان</w:t>
      </w:r>
    </w:p>
    <w:p>
      <w:pPr>
        <w:pStyle w:val="Heading5"/>
      </w:pPr>
      <w:bookmarkStart w:id="1766" w:name="_Toc528"/>
      <w:r>
        <w:t>اختراع و ایجاد خلق</w:t>
      </w:r>
      <w:bookmarkEnd w:id="1766"/>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5" w:name="pg3739_47639"/>
    <w:bookmarkEnd w:id="65"/>
    <w:p>
      <w:pPr>
        <w:pStyle w:val="BookText"/>
      </w:pPr>
      <w:r>
        <w:rPr>
          <w:rFonts w:ascii="Amiri" w:hAnsi="Amiri" w:eastAsia="Amiri" w:cs="Amiri"/>
          <w:lang w:bidi="ar-SA"/>
          <w:color w:val="111111"/>
          <w:sz w:val="28"/>
          <w:szCs w:val="28"/>
          <w:rtl/>
        </w:rPr>
        <w:t xml:space="preserve">وَ اخْتَرَعَهُمْ عَلَی مَشِیَّتِهِ اخْتِرَاعًا</w:t>
      </w:r>
    </w:p>
    <w:p>
      <w:pPr>
        <w:pStyle w:val="BookText"/>
      </w:pPr>
      <w:r>
        <w:rPr>
          <w:rFonts w:ascii="IRNazanin" w:hAnsi="IRNazanin" w:eastAsia="IRNazanin" w:cs="IRNazanin"/>
          <w:lang w:bidi="fa-IR"/>
          <w:color w:val="111111"/>
          <w:sz w:val="28"/>
          <w:szCs w:val="28"/>
          <w:rtl/>
        </w:rPr>
        <w:t xml:space="preserve">و ایشان (آفریدگان) را به خواست خود از هیچ، به وجود آورد.3/1</w:t>
      </w:r>
    </w:p>
    <w:p>
      <w:pPr>
        <w:pStyle w:val="Heading5"/>
      </w:pPr>
      <w:bookmarkStart w:id="1767" w:name="_Toc529"/>
      <w:r>
        <w:t>بدعت‌گذاران و اختراع اندیشه</w:t>
      </w:r>
      <w:bookmarkEnd w:id="1767"/>
    </w:p>
    <w:p>
      <w:pPr>
        <w:pStyle w:val="BookText"/>
      </w:pPr>
      <w:r>
        <w:rPr>
          <w:rFonts w:ascii="Amiri" w:hAnsi="Amiri" w:eastAsia="Amiri" w:cs="Amiri"/>
          <w:lang w:bidi="ar-SA"/>
          <w:color w:val="111111"/>
          <w:sz w:val="28"/>
          <w:szCs w:val="28"/>
          <w:rtl/>
        </w:rPr>
        <w:t xml:space="preserve">أَکْمِلْ ذَلِکَ لِی بِدَوَامِ الطَّاعَةِ... وَ رَفْضِ أَهْلِ الْبِدَعِ، وَ مُسْتَعْمِلِ الرَّأْیِ الْمخْتَرَعِ</w:t>
      </w:r>
    </w:p>
    <w:p>
      <w:pPr>
        <w:pStyle w:val="BookText"/>
      </w:pPr>
      <w:r>
        <w:rPr>
          <w:rFonts w:ascii="IRNazanin" w:hAnsi="IRNazanin" w:eastAsia="IRNazanin" w:cs="IRNazanin"/>
          <w:lang w:bidi="fa-IR"/>
          <w:color w:val="111111"/>
          <w:sz w:val="28"/>
          <w:szCs w:val="28"/>
          <w:rtl/>
        </w:rPr>
        <w:t xml:space="preserve">این (اوصاف) را برای من با اطاعت همیشگی و فروگذاردن اهل بدعت و هر که به رأی ساختگی خود عمل می‌کند، کامل گردان.10/20</w:t>
      </w:r>
    </w:p>
    <w:p>
      <w:pPr>
        <w:pStyle w:val="Heading5"/>
      </w:pPr>
      <w:bookmarkStart w:id="1768" w:name="_Toc530"/>
      <w:r>
        <w:t>خدا، مخترع و آفریننده</w:t>
      </w:r>
      <w:bookmarkEnd w:id="1768"/>
    </w:p>
    <w:p>
      <w:pPr>
        <w:pStyle w:val="BookText"/>
      </w:pPr>
      <w:r>
        <w:rPr>
          <w:rFonts w:ascii="Amiri" w:hAnsi="Amiri" w:eastAsia="Amiri" w:cs="Amiri"/>
          <w:lang w:bidi="ar-SA"/>
          <w:color w:val="111111"/>
          <w:sz w:val="28"/>
          <w:szCs w:val="28"/>
          <w:rtl/>
        </w:rPr>
        <w:t xml:space="preserve">أَنْتَ الَّذِی ابْتَدَأَ، وَ اخْتَرَعَ</w:t>
      </w:r>
    </w:p>
    <w:p>
      <w:pPr>
        <w:pStyle w:val="BookText"/>
      </w:pPr>
      <w:r>
        <w:rPr>
          <w:rFonts w:ascii="IRNazanin" w:hAnsi="IRNazanin" w:eastAsia="IRNazanin" w:cs="IRNazanin"/>
          <w:lang w:bidi="fa-IR"/>
          <w:color w:val="111111"/>
          <w:sz w:val="28"/>
          <w:szCs w:val="28"/>
          <w:rtl/>
        </w:rPr>
        <w:t xml:space="preserve">تویی آنکه بدون نمونه آفرید و اختراع نمود.21/47</w:t>
      </w:r>
    </w:p>
    <w:p>
      <w:pPr>
        <w:pStyle w:val="Heading4"/>
      </w:pPr>
      <w:bookmarkStart w:id="1769" w:name="_Toc531"/>
      <w:r>
        <w:t>اختصاص</w:t>
      </w:r>
      <w:bookmarkEnd w:id="1769"/>
    </w:p>
    <w:p>
      <w:pPr>
        <w:pStyle w:val="Heading5"/>
      </w:pPr>
      <w:bookmarkStart w:id="1770" w:name="_Toc532"/>
      <w:r>
        <w:t>اختصاص فرشتگان، به خدا</w:t>
      </w:r>
      <w:bookmarkEnd w:id="1770"/>
    </w:p>
    <w:p>
      <w:pPr>
        <w:pStyle w:val="BookText"/>
      </w:pPr>
      <w:r>
        <w:rPr>
          <w:rFonts w:ascii="Amiri" w:hAnsi="Amiri" w:eastAsia="Amiri" w:cs="Amiri"/>
          <w:lang w:bidi="ar-SA"/>
          <w:color w:val="111111"/>
          <w:sz w:val="28"/>
          <w:szCs w:val="28"/>
          <w:rtl/>
        </w:rPr>
        <w:t xml:space="preserve">...وَ قَبَائِلِ الْمَلَائِکَةِ الَّذِینَ اخْتَصَصْتَهُمْ لِنَفْسِکَ</w:t>
      </w:r>
    </w:p>
    <w:p>
      <w:pPr>
        <w:pStyle w:val="BookText"/>
      </w:pPr>
      <w:r>
        <w:rPr>
          <w:rFonts w:ascii="IRNazanin" w:hAnsi="IRNazanin" w:eastAsia="IRNazanin" w:cs="IRNazanin"/>
          <w:lang w:bidi="fa-IR"/>
          <w:color w:val="111111"/>
          <w:sz w:val="28"/>
          <w:szCs w:val="28"/>
          <w:rtl/>
        </w:rPr>
        <w:t xml:space="preserve">...و گروه‌های فرشتگانی که به خود اختصاصشان داده‌ای.11/3</w:t>
      </w:r>
    </w:p>
    <w:p>
      <w:pPr>
        <w:pStyle w:val="Heading5"/>
      </w:pPr>
      <w:bookmarkStart w:id="1771" w:name="_Toc533"/>
      <w:r>
        <w:t>اختصاص بهترین‌ها، برای محمّد صلی‌الله‌علیه‌و‌آله و اهل بیت او علیهم‌السلام</w:t>
      </w:r>
      <w:bookmarkEnd w:id="1771"/>
    </w:p>
    <w:p>
      <w:pPr>
        <w:pStyle w:val="BookText"/>
      </w:pPr>
      <w:r>
        <w:rPr>
          <w:rFonts w:ascii="Amiri" w:hAnsi="Amiri" w:eastAsia="Amiri" w:cs="Amiri"/>
          <w:lang w:bidi="ar-SA"/>
          <w:color w:val="111111"/>
          <w:sz w:val="28"/>
          <w:szCs w:val="28"/>
          <w:rtl/>
        </w:rPr>
        <w:t xml:space="preserve">اللَّهُمَّ صَلِّ عَلَی مُحَمَّدٍ عَبْدِکَ وَ رَسُولِکَ، وَ أَهْلِ بَیْتِهِ الطَّاهِرِینَ، وَ اخْصُصْهُمْ بِأَفْضَلِ صَلَوَاتِکَ وَ رَحْمَتِکَ وَ بَرَکَاتِکَ وَ سَلَامِکَ</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بر خاندان پاکش درود فرست و ایشان را به برترین رحمت‌ها و برکات و سلام خویش، اختصاص ده.1/24</w:t>
      </w:r>
    </w:p>
    <w:p>
      <w:pPr>
        <w:pStyle w:val="Heading5"/>
      </w:pPr>
      <w:bookmarkStart w:id="1772" w:name="_Toc534"/>
      <w:r>
        <w:t>اختصاص والدین، به کرامت الهی</w:t>
      </w:r>
      <w:bookmarkEnd w:id="1772"/>
    </w:p>
    <w:p>
      <w:pPr>
        <w:pStyle w:val="BookText"/>
      </w:pPr>
      <w:r>
        <w:rPr>
          <w:rFonts w:ascii="Amiri" w:hAnsi="Amiri" w:eastAsia="Amiri" w:cs="Amiri"/>
          <w:lang w:bidi="ar-SA"/>
          <w:color w:val="111111"/>
          <w:sz w:val="28"/>
          <w:szCs w:val="28"/>
          <w:rtl/>
        </w:rPr>
        <w:t xml:space="preserve">وَ اخْصُصِ اللَّهُمَّ وَالِدَیَّ بِالْکَرَامَةِ لَدَیْکَ</w:t>
      </w:r>
    </w:p>
    <w:p>
      <w:pPr>
        <w:pStyle w:val="BookText"/>
      </w:pPr>
      <w:r>
        <w:rPr>
          <w:rFonts w:ascii="IRNazanin" w:hAnsi="IRNazanin" w:eastAsia="IRNazanin" w:cs="IRNazanin"/>
          <w:lang w:bidi="fa-IR"/>
          <w:color w:val="111111"/>
          <w:sz w:val="28"/>
          <w:szCs w:val="28"/>
          <w:rtl/>
        </w:rPr>
        <w:t xml:space="preserve">و خداوندا، پدر و مادر مرا به کرامتِ نزد خود اختصاص ده.2/24</w:t>
      </w:r>
    </w:p>
    <w:p>
      <w:pPr>
        <w:pStyle w:val="Heading5"/>
      </w:pPr>
      <w:bookmarkStart w:id="1773" w:name="_Toc535"/>
      <w:r>
        <w:t>اختصاص والدین، به برترین امور</w:t>
      </w:r>
      <w:bookmarkEnd w:id="1773"/>
    </w:p>
    <w:p>
      <w:pPr>
        <w:pStyle w:val="BookText"/>
      </w:pPr>
      <w:r>
        <w:rPr>
          <w:rFonts w:ascii="Amiri" w:hAnsi="Amiri" w:eastAsia="Amiri" w:cs="Amiri"/>
          <w:lang w:bidi="ar-SA"/>
          <w:color w:val="111111"/>
          <w:sz w:val="28"/>
          <w:szCs w:val="28"/>
          <w:rtl/>
        </w:rPr>
        <w:t xml:space="preserve">وَ اخْصُصْ أَبَوَیَّ بِأَفْضَلِ مَا خَصَصْتَ بِهِ آبَاءَ عِبَادِکَ الْمُوءْمِنِینَ وَ أُمَّهَاتِهِمْ</w:t>
      </w:r>
    </w:p>
    <w:p>
      <w:pPr>
        <w:pStyle w:val="BookText"/>
      </w:pPr>
      <w:r>
        <w:rPr>
          <w:rFonts w:ascii="IRNazanin" w:hAnsi="IRNazanin" w:eastAsia="IRNazanin" w:cs="IRNazanin"/>
          <w:lang w:bidi="fa-IR"/>
          <w:color w:val="111111"/>
          <w:sz w:val="28"/>
          <w:szCs w:val="28"/>
          <w:rtl/>
        </w:rPr>
        <w:t xml:space="preserve">و پدر و مادر مرا به برترین چیزی که پدران و مادران بندگان با ایمانت را به آن امتیاز داده‌ای، اختصاص ده.12/24</w:t>
      </w:r>
    </w:p>
    <w:p>
      <w:pPr>
        <w:pStyle w:val="Heading5"/>
      </w:pPr>
      <w:bookmarkStart w:id="1774" w:name="_Toc536"/>
      <w:r>
        <w:t>اختصاص خدا، به دعای بنده</w:t>
      </w:r>
      <w:bookmarkEnd w:id="1774"/>
    </w:p>
    <w:p>
      <w:pPr>
        <w:pStyle w:val="BookText"/>
      </w:pPr>
      <w:r>
        <w:rPr>
          <w:rFonts w:ascii="Amiri" w:hAnsi="Amiri" w:eastAsia="Amiri" w:cs="Amiri"/>
          <w:lang w:bidi="ar-SA"/>
          <w:color w:val="111111"/>
          <w:sz w:val="28"/>
          <w:szCs w:val="28"/>
          <w:rtl/>
        </w:rPr>
        <w:t xml:space="preserve">أَنْتَ الْمَ-خْصُوصُ قَبْلَ کُلِّ مَدْعُوٍّ بِدَعْوَتِی</w:t>
      </w:r>
    </w:p>
    <w:p>
      <w:pPr>
        <w:pStyle w:val="BookText"/>
      </w:pPr>
      <w:r>
        <w:rPr>
          <w:rFonts w:ascii="IRNazanin" w:hAnsi="IRNazanin" w:eastAsia="IRNazanin" w:cs="IRNazanin"/>
          <w:lang w:bidi="fa-IR"/>
          <w:color w:val="111111"/>
          <w:sz w:val="28"/>
          <w:szCs w:val="28"/>
          <w:rtl/>
        </w:rPr>
        <w:t xml:space="preserve">تویی مخصوص به خواندن من، پیش از آنکه کسی را بخوانم.9/28</w:t>
      </w:r>
    </w:p>
    <w:p>
      <w:pPr>
        <w:pStyle w:val="Heading5"/>
      </w:pPr>
      <w:bookmarkStart w:id="1775" w:name="_Toc537"/>
      <w:r>
        <w:t>اختصاص اسلام، به امّت محمّد صلی‌الله‌علیه‌و‌آله</w:t>
      </w:r>
      <w:bookmarkEnd w:id="1775"/>
    </w:p>
    <w:p>
      <w:pPr>
        <w:pStyle w:val="BookText"/>
      </w:pPr>
      <w:r>
        <w:rPr>
          <w:rFonts w:ascii="Amiri" w:hAnsi="Amiri" w:eastAsia="Amiri" w:cs="Amiri"/>
          <w:lang w:bidi="ar-SA"/>
          <w:color w:val="111111"/>
          <w:sz w:val="28"/>
          <w:szCs w:val="28"/>
          <w:rtl/>
        </w:rPr>
        <w:t xml:space="preserve">وَ الْحَمْدُ لِلَّهِ الَّذِی... اخْتَصَّنَا بِمِلَّتِهِ</w:t>
      </w:r>
    </w:p>
    <w:p>
      <w:pPr>
        <w:pStyle w:val="BookText"/>
      </w:pPr>
      <w:r>
        <w:rPr>
          <w:rFonts w:ascii="IRNazanin" w:hAnsi="IRNazanin" w:eastAsia="IRNazanin" w:cs="IRNazanin"/>
          <w:lang w:bidi="fa-IR"/>
          <w:color w:val="111111"/>
          <w:sz w:val="28"/>
          <w:szCs w:val="28"/>
          <w:rtl/>
        </w:rPr>
        <w:t xml:space="preserve">و سپاس خدای را که ما را به آئین خویش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6" w:name="pg3739_47642"/>
    <w:bookmarkEnd w:id="66"/>
    <w:p>
      <w:pPr>
        <w:pStyle w:val="BookText"/>
      </w:pPr>
      <w:r>
        <w:rPr>
          <w:rFonts w:ascii="IRNazanin" w:hAnsi="IRNazanin" w:eastAsia="IRNazanin" w:cs="IRNazanin"/>
          <w:lang w:bidi="fa-IR"/>
          <w:color w:val="111111"/>
          <w:sz w:val="28"/>
          <w:szCs w:val="28"/>
          <w:rtl/>
        </w:rPr>
        <w:t xml:space="preserve">اختصاص داد.2/44</w:t>
      </w:r>
    </w:p>
    <w:p>
      <w:pPr>
        <w:pStyle w:val="Heading5"/>
      </w:pPr>
      <w:bookmarkStart w:id="1776" w:name="_Toc538"/>
      <w:r>
        <w:t>اختصاص داشتن نیکی الهی، به بندگان</w:t>
      </w:r>
      <w:bookmarkEnd w:id="1776"/>
    </w:p>
    <w:p>
      <w:pPr>
        <w:pStyle w:val="BookText"/>
      </w:pPr>
      <w:r>
        <w:rPr>
          <w:rFonts w:ascii="Amiri" w:hAnsi="Amiri" w:eastAsia="Amiri" w:cs="Amiri"/>
          <w:lang w:bidi="ar-SA"/>
          <w:color w:val="111111"/>
          <w:sz w:val="28"/>
          <w:szCs w:val="28"/>
          <w:rtl/>
        </w:rPr>
        <w:t xml:space="preserve">مَا... أَخَصَّنَا بِبِرِّکَ</w:t>
      </w:r>
    </w:p>
    <w:p>
      <w:pPr>
        <w:pStyle w:val="BookText"/>
      </w:pPr>
      <w:r>
        <w:rPr>
          <w:rFonts w:ascii="IRNazanin" w:hAnsi="IRNazanin" w:eastAsia="IRNazanin" w:cs="IRNazanin"/>
          <w:lang w:bidi="fa-IR"/>
          <w:color w:val="111111"/>
          <w:sz w:val="28"/>
          <w:szCs w:val="28"/>
          <w:rtl/>
        </w:rPr>
        <w:t xml:space="preserve">چه مخصوص گشته است نیکی‌ات به ما!.18/45</w:t>
      </w:r>
    </w:p>
    <w:p>
      <w:pPr>
        <w:pStyle w:val="Heading5"/>
      </w:pPr>
      <w:bookmarkStart w:id="1777" w:name="_Toc539"/>
      <w:r>
        <w:t>اختصاص دادن درجه رفیع، به ائمه علیهم‌السلام</w:t>
      </w:r>
      <w:bookmarkEnd w:id="1777"/>
    </w:p>
    <w:p>
      <w:pPr>
        <w:pStyle w:val="BookText"/>
      </w:pPr>
      <w:r>
        <w:rPr>
          <w:rFonts w:ascii="Amiri" w:hAnsi="Amiri" w:eastAsia="Amiri" w:cs="Amiri"/>
          <w:lang w:bidi="ar-SA"/>
          <w:color w:val="111111"/>
          <w:sz w:val="28"/>
          <w:szCs w:val="28"/>
          <w:rtl/>
        </w:rPr>
        <w:t xml:space="preserve">اللَّهُمَّ إِنَّ هَذَا الْمَقَامَ لِخُلَفَائِکَ... فِی الدَّرَجَةِ الرَّفِیعَةِ الَّتِی اخْتَصَصْتَهُمْ بِهَا</w:t>
      </w:r>
    </w:p>
    <w:p>
      <w:pPr>
        <w:pStyle w:val="BookText"/>
      </w:pPr>
      <w:r>
        <w:rPr>
          <w:rFonts w:ascii="IRNazanin" w:hAnsi="IRNazanin" w:eastAsia="IRNazanin" w:cs="IRNazanin"/>
          <w:lang w:bidi="fa-IR"/>
          <w:color w:val="111111"/>
          <w:sz w:val="28"/>
          <w:szCs w:val="28"/>
          <w:rtl/>
        </w:rPr>
        <w:t xml:space="preserve">خداوندا، به درستی که این مقام، برای جانشینانت است، در درجه والایی که به ایشان اختصاص دادی.9/48</w:t>
      </w:r>
    </w:p>
    <w:p>
      <w:pPr>
        <w:pStyle w:val="BookText"/>
      </w:pPr>
      <w:r>
        <w:rPr>
          <w:rFonts w:ascii="IRNazanin" w:hAnsi="IRNazanin" w:eastAsia="IRNazanin" w:cs="IRNazanin"/>
          <w:lang w:bidi="fa-IR"/>
          <w:color w:val="111111"/>
          <w:sz w:val="28"/>
          <w:szCs w:val="28"/>
          <w:rtl/>
        </w:rPr>
        <w:t xml:space="preserve">اختلاط آمیختن</w:t>
      </w:r>
    </w:p>
    <w:p>
      <w:pPr>
        <w:pStyle w:val="Heading4"/>
      </w:pPr>
      <w:bookmarkStart w:id="1778" w:name="_Toc540"/>
      <w:r>
        <w:t>اختیار</w:t>
      </w:r>
      <w:bookmarkEnd w:id="1778"/>
    </w:p>
    <w:p>
      <w:pPr>
        <w:pStyle w:val="Heading5"/>
      </w:pPr>
      <w:bookmarkStart w:id="1779" w:name="_Toc541"/>
      <w:r>
        <w:t>برگزیدن نیکویی‌های آفرینش، برای بندگان</w:t>
      </w:r>
      <w:bookmarkEnd w:id="1779"/>
    </w:p>
    <w:p>
      <w:pPr>
        <w:pStyle w:val="BookText"/>
      </w:pPr>
      <w:r>
        <w:rPr>
          <w:rFonts w:ascii="Amiri" w:hAnsi="Amiri" w:eastAsia="Amiri" w:cs="Amiri"/>
          <w:lang w:bidi="ar-SA"/>
          <w:color w:val="111111"/>
          <w:sz w:val="28"/>
          <w:szCs w:val="28"/>
          <w:rtl/>
        </w:rPr>
        <w:t xml:space="preserve">وَ الْحَمْدُ لِلَّهِ الَّذِی اخْتَارَ لَنَا مَحَاسِنَ الْخَلْقِ</w:t>
      </w:r>
    </w:p>
    <w:p>
      <w:pPr>
        <w:pStyle w:val="BookText"/>
      </w:pPr>
      <w:r>
        <w:rPr>
          <w:rFonts w:ascii="IRNazanin" w:hAnsi="IRNazanin" w:eastAsia="IRNazanin" w:cs="IRNazanin"/>
          <w:lang w:bidi="fa-IR"/>
          <w:color w:val="111111"/>
          <w:sz w:val="28"/>
          <w:szCs w:val="28"/>
          <w:rtl/>
        </w:rPr>
        <w:t xml:space="preserve">و سپاس خدایی را که زیبایی‌های آفرینش را برای ما برگزید.17/1</w:t>
      </w:r>
    </w:p>
    <w:p>
      <w:pPr>
        <w:pStyle w:val="Heading5"/>
      </w:pPr>
      <w:bookmarkStart w:id="1780" w:name="_Toc542"/>
      <w:r>
        <w:t>وانگذاشتن بندگان، به اختیار خود</w:t>
      </w:r>
      <w:bookmarkEnd w:id="1780"/>
    </w:p>
    <w:p>
      <w:pPr>
        <w:pStyle w:val="BookText"/>
      </w:pPr>
      <w:r>
        <w:rPr>
          <w:rFonts w:ascii="Amiri" w:hAnsi="Amiri" w:eastAsia="Amiri" w:cs="Amiri"/>
          <w:lang w:bidi="ar-SA"/>
          <w:color w:val="111111"/>
          <w:sz w:val="28"/>
          <w:szCs w:val="28"/>
          <w:rtl/>
        </w:rPr>
        <w:t xml:space="preserve">وَ لَا تُخَلِّ فِی ذَلِکَ بَیْنَ نُفُوسِنَا وَ اخْتِیَارِهَا</w:t>
      </w:r>
    </w:p>
    <w:p>
      <w:pPr>
        <w:pStyle w:val="BookText"/>
      </w:pPr>
      <w:r>
        <w:rPr>
          <w:rFonts w:ascii="IRNazanin" w:hAnsi="IRNazanin" w:eastAsia="IRNazanin" w:cs="IRNazanin"/>
          <w:lang w:bidi="fa-IR"/>
          <w:color w:val="111111"/>
          <w:sz w:val="28"/>
          <w:szCs w:val="28"/>
          <w:rtl/>
        </w:rPr>
        <w:t xml:space="preserve">و در آنگاه، نفوس ما را به اختیار خود وامگذار. 4/9</w:t>
      </w:r>
    </w:p>
    <w:p>
      <w:pPr>
        <w:pStyle w:val="Heading5"/>
      </w:pPr>
      <w:bookmarkStart w:id="1781" w:name="_Toc543"/>
      <w:r>
        <w:t>اختیار باطل، مگر به توفیق الهی</w:t>
      </w:r>
      <w:bookmarkEnd w:id="1781"/>
    </w:p>
    <w:p>
      <w:pPr>
        <w:pStyle w:val="BookText"/>
      </w:pPr>
      <w:r>
        <w:rPr>
          <w:rFonts w:ascii="Amiri" w:hAnsi="Amiri" w:eastAsia="Amiri" w:cs="Amiri"/>
          <w:lang w:bidi="ar-SA"/>
          <w:color w:val="111111"/>
          <w:sz w:val="28"/>
          <w:szCs w:val="28"/>
          <w:rtl/>
        </w:rPr>
        <w:t xml:space="preserve">...فَإِنَّهَا مُخْتَارَةٌ لِلْبَاطِلِ إِلَّا مَا وَفَّقْتَ</w:t>
      </w:r>
    </w:p>
    <w:p>
      <w:pPr>
        <w:pStyle w:val="BookText"/>
      </w:pPr>
      <w:r>
        <w:rPr>
          <w:rFonts w:ascii="IRNazanin" w:hAnsi="IRNazanin" w:eastAsia="IRNazanin" w:cs="IRNazanin"/>
          <w:lang w:bidi="fa-IR"/>
          <w:color w:val="111111"/>
          <w:sz w:val="28"/>
          <w:szCs w:val="28"/>
          <w:rtl/>
        </w:rPr>
        <w:t xml:space="preserve">...چون آن (نفس) باطل را برمی‌گزیند مگر تو توفیق دهی. 4/9</w:t>
      </w:r>
    </w:p>
    <w:p>
      <w:pPr>
        <w:pStyle w:val="Heading5"/>
      </w:pPr>
      <w:bookmarkStart w:id="1782" w:name="_Toc544"/>
      <w:r>
        <w:t>اطمینان به آنچه خدا اختیار نموده</w:t>
      </w:r>
      <w:bookmarkEnd w:id="1782"/>
    </w:p>
    <w:p>
      <w:pPr>
        <w:pStyle w:val="BookText"/>
      </w:pPr>
      <w:r>
        <w:rPr>
          <w:rFonts w:ascii="Amiri" w:hAnsi="Amiri" w:eastAsia="Amiri" w:cs="Amiri"/>
          <w:lang w:bidi="ar-SA"/>
          <w:color w:val="111111"/>
          <w:sz w:val="28"/>
          <w:szCs w:val="28"/>
          <w:rtl/>
        </w:rPr>
        <w:t xml:space="preserve">...وَ اجْعَلْ ذَلِکَ سَبَبًا لِقَنَاعَتِی بِمَا قَضَیْتَ، وَ ثِقَتِی بِمَا تَخَیَّرْتَ</w:t>
      </w:r>
    </w:p>
    <w:p>
      <w:pPr>
        <w:pStyle w:val="BookText"/>
      </w:pPr>
      <w:r>
        <w:rPr>
          <w:rFonts w:ascii="IRNazanin" w:hAnsi="IRNazanin" w:eastAsia="IRNazanin" w:cs="IRNazanin"/>
          <w:lang w:bidi="fa-IR"/>
          <w:color w:val="111111"/>
          <w:sz w:val="28"/>
          <w:szCs w:val="28"/>
          <w:rtl/>
        </w:rPr>
        <w:t xml:space="preserve">...و آن را وسیله راضی شدنم به آنچه مقدّر نمودی و اعتمادم به آنچه انتخاب کرده‌ای قرار ده.15/14</w:t>
      </w:r>
    </w:p>
    <w:p>
      <w:pPr>
        <w:pStyle w:val="Heading5"/>
      </w:pPr>
      <w:bookmarkStart w:id="1783" w:name="_Toc545"/>
      <w:r>
        <w:t>الهام شناخت اختیار، به بندگان</w:t>
      </w:r>
      <w:bookmarkEnd w:id="1783"/>
    </w:p>
    <w:p>
      <w:pPr>
        <w:pStyle w:val="BookText"/>
      </w:pPr>
      <w:r>
        <w:rPr>
          <w:rFonts w:ascii="Amiri" w:hAnsi="Amiri" w:eastAsia="Amiri" w:cs="Amiri"/>
          <w:lang w:bidi="ar-SA"/>
          <w:color w:val="111111"/>
          <w:sz w:val="28"/>
          <w:szCs w:val="28"/>
          <w:rtl/>
        </w:rPr>
        <w:t xml:space="preserve">وَ أَلْهِمْنَا مَعْرِفَةَ الِاخْتِیَارِ</w:t>
      </w:r>
    </w:p>
    <w:p>
      <w:pPr>
        <w:pStyle w:val="BookText"/>
      </w:pPr>
      <w:r>
        <w:rPr>
          <w:rFonts w:ascii="IRNazanin" w:hAnsi="IRNazanin" w:eastAsia="IRNazanin" w:cs="IRNazanin"/>
          <w:lang w:bidi="fa-IR"/>
          <w:color w:val="111111"/>
          <w:sz w:val="28"/>
          <w:szCs w:val="28"/>
          <w:rtl/>
        </w:rPr>
        <w:t xml:space="preserve">و معرفت (کار) خیر را به ما الهام فرما.2/33</w:t>
      </w:r>
    </w:p>
    <w:p>
      <w:pPr>
        <w:pStyle w:val="Heading5"/>
      </w:pPr>
      <w:bookmarkStart w:id="1784" w:name="_Toc546"/>
      <w:r>
        <w:t>ناتوانی در شناخت اختیار خداوند</w:t>
      </w:r>
      <w:bookmarkEnd w:id="1784"/>
    </w:p>
    <w:p>
      <w:pPr>
        <w:pStyle w:val="BookText"/>
      </w:pPr>
      <w:r>
        <w:rPr>
          <w:rFonts w:ascii="Amiri" w:hAnsi="Amiri" w:eastAsia="Amiri" w:cs="Amiri"/>
          <w:lang w:bidi="ar-SA"/>
          <w:color w:val="111111"/>
          <w:sz w:val="28"/>
          <w:szCs w:val="28"/>
          <w:rtl/>
        </w:rPr>
        <w:t xml:space="preserve">وَ لَا تَسُمْنَا عَجْزَ الْمَعْرِفَةِ عَمَّا تَخَیَّرْتَ فَنَغْمِطَ قَدْرَکَ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شماریم.3/33</w:t>
      </w:r>
    </w:p>
    <w:p>
      <w:pPr>
        <w:pStyle w:val="Heading5"/>
      </w:pPr>
      <w:bookmarkStart w:id="1785" w:name="_Toc547"/>
      <w:r>
        <w:t>عدم برگزیدن ناپسند الهی</w:t>
      </w:r>
      <w:bookmarkEnd w:id="1785"/>
    </w:p>
    <w:p>
      <w:pPr>
        <w:pStyle w:val="BookText"/>
      </w:pPr>
      <w:r>
        <w:rPr>
          <w:rFonts w:ascii="Amiri" w:hAnsi="Amiri" w:eastAsia="Amiri" w:cs="Amiri"/>
          <w:lang w:bidi="ar-SA"/>
          <w:color w:val="111111"/>
          <w:sz w:val="28"/>
          <w:szCs w:val="28"/>
          <w:rtl/>
        </w:rPr>
        <w:t xml:space="preserve">أَلْهِمْنَا الِانْقِیَادَ لِمَا أَوْرَدْتَ عَلَیْنَا مِنْ مَشِیَّتِکَ حَتَّی... لَا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7" w:name="pg3739_47644"/>
    <w:bookmarkEnd w:id="67"/>
    <w:p>
      <w:pPr>
        <w:pStyle w:val="BookText"/>
      </w:pPr>
      <w:r>
        <w:rPr>
          <w:rFonts w:ascii="Amiri" w:hAnsi="Amiri" w:eastAsia="Amiri" w:cs="Amiri"/>
          <w:lang w:bidi="ar-SA"/>
          <w:color w:val="111111"/>
          <w:sz w:val="28"/>
          <w:szCs w:val="28"/>
          <w:rtl/>
        </w:rPr>
        <w:t xml:space="preserve">نَتَخَیَّرَ مَا کَرِهْتَ</w:t>
      </w:r>
    </w:p>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 تا آنچه را ناپسند داشته‌ای، اختیار نکنیم.5/33</w:t>
      </w:r>
    </w:p>
    <w:p>
      <w:pPr>
        <w:pStyle w:val="Heading5"/>
      </w:pPr>
      <w:bookmarkStart w:id="1786" w:name="_Toc548"/>
      <w:r>
        <w:t>ماه رمضان، از جمله کارهای برگزیده، از جانب خداوند</w:t>
      </w:r>
      <w:bookmarkEnd w:id="1786"/>
    </w:p>
    <w:p>
      <w:pPr>
        <w:pStyle w:val="BookText"/>
      </w:pPr>
      <w:r>
        <w:rPr>
          <w:rFonts w:ascii="Amiri" w:hAnsi="Amiri" w:eastAsia="Amiri" w:cs="Amiri"/>
          <w:lang w:bidi="ar-SA"/>
          <w:color w:val="111111"/>
          <w:sz w:val="28"/>
          <w:szCs w:val="28"/>
          <w:rtl/>
        </w:rPr>
        <w:t xml:space="preserve">اللَّهُمَّ وَ أَنْتَ جَعَلْتَ مِنْ صَفَایَا تِلْکَ الْوَظَائِفِ... شَهْرَ رَمَضَانَ الَّذِی اخْتَصَصْتَهُ مِنْ سَائِرِ الشُّهُورِ</w:t>
      </w:r>
    </w:p>
    <w:p>
      <w:pPr>
        <w:pStyle w:val="BookText"/>
      </w:pPr>
      <w:r>
        <w:rPr>
          <w:rFonts w:ascii="IRNazanin" w:hAnsi="IRNazanin" w:eastAsia="IRNazanin" w:cs="IRNazanin"/>
          <w:lang w:bidi="fa-IR"/>
          <w:color w:val="111111"/>
          <w:sz w:val="28"/>
          <w:szCs w:val="28"/>
          <w:rtl/>
        </w:rPr>
        <w:t xml:space="preserve">خداوندا و تو از کارهای برگزیده، ماه رمضان را قرار دادی. همان که آن را از بقیه ماه‌ها مخصوص داشتی.20/45</w:t>
      </w:r>
    </w:p>
    <w:p>
      <w:pPr>
        <w:pStyle w:val="Heading5"/>
      </w:pPr>
      <w:bookmarkStart w:id="1787" w:name="_Toc549"/>
      <w:r>
        <w:t>برگزیدگان خدا:</w:t>
      </w:r>
      <w:bookmarkEnd w:id="1787"/>
    </w:p>
    <w:p>
      <w:pPr>
        <w:pStyle w:val="Heading6"/>
      </w:pPr>
      <w:bookmarkStart w:id="1788" w:name="_Toc550"/>
      <w:r>
        <w:t>أ. محمّد صلی‌الله‌علیه‌و‌آله</w:t>
      </w:r>
      <w:bookmarkEnd w:id="1788"/>
    </w:p>
    <w:p>
      <w:pPr>
        <w:pStyle w:val="BookText"/>
      </w:pPr>
      <w:r>
        <w:rPr>
          <w:rFonts w:ascii="Amiri" w:hAnsi="Amiri" w:eastAsia="Amiri" w:cs="Amiri"/>
          <w:lang w:bidi="ar-SA"/>
          <w:color w:val="111111"/>
          <w:sz w:val="28"/>
          <w:szCs w:val="28"/>
          <w:rtl/>
        </w:rPr>
        <w:t xml:space="preserve">اللَّهُمَّ فَصَلِّ عَلَی مُحَمَّدٍ... نَجِیبِکَ مِنْ خَلْقِکَ، وَ صَفِیِّکَ مِنْ عِبَادِکَ</w:t>
      </w:r>
    </w:p>
    <w:p>
      <w:pPr>
        <w:pStyle w:val="BookText"/>
      </w:pPr>
      <w:r>
        <w:rPr>
          <w:rFonts w:ascii="IRNazanin" w:hAnsi="IRNazanin" w:eastAsia="IRNazanin" w:cs="IRNazanin"/>
          <w:lang w:bidi="fa-IR"/>
          <w:color w:val="111111"/>
          <w:sz w:val="28"/>
          <w:szCs w:val="28"/>
          <w:rtl/>
        </w:rPr>
        <w:t xml:space="preserve">خداوندا بر محمّد - برگزیده از آفریدگانت و دوست تو از بندگانت - درود فرست.3/2</w:t>
      </w:r>
    </w:p>
    <w:p>
      <w:pPr>
        <w:pStyle w:val="BookText"/>
      </w:pPr>
      <w:r>
        <w:rPr>
          <w:rFonts w:ascii="Amiri" w:hAnsi="Amiri" w:eastAsia="Amiri" w:cs="Amiri"/>
          <w:lang w:bidi="ar-SA"/>
          <w:color w:val="111111"/>
          <w:sz w:val="28"/>
          <w:szCs w:val="28"/>
          <w:rtl/>
        </w:rPr>
        <w:t xml:space="preserve">وَ أَنَّ مُحَمَّدًا عَبْدُکَ وَ رَسُولُکَ و خِیَرَتُکَ مِنْ خَلْقِکَ</w:t>
      </w:r>
    </w:p>
    <w:p>
      <w:pPr>
        <w:pStyle w:val="BookText"/>
      </w:pPr>
      <w:r>
        <w:rPr>
          <w:rFonts w:ascii="IRNazanin" w:hAnsi="IRNazanin" w:eastAsia="IRNazanin" w:cs="IRNazanin"/>
          <w:lang w:bidi="fa-IR"/>
          <w:color w:val="111111"/>
          <w:sz w:val="28"/>
          <w:szCs w:val="28"/>
          <w:rtl/>
        </w:rPr>
        <w:t xml:space="preserve">و همانا محمّد بنده تو و فرستاده‌ات و برگزیده تو از بین آفریدگانت است.22/6</w:t>
      </w:r>
    </w:p>
    <w:p>
      <w:pPr>
        <w:pStyle w:val="BookText"/>
      </w:pPr>
      <w:r>
        <w:rPr>
          <w:rFonts w:ascii="Amiri" w:hAnsi="Amiri" w:eastAsia="Amiri" w:cs="Amiri"/>
          <w:lang w:bidi="ar-SA"/>
          <w:color w:val="111111"/>
          <w:sz w:val="28"/>
          <w:szCs w:val="28"/>
          <w:rtl/>
        </w:rPr>
        <w:t xml:space="preserve">وَ صَلِّ عَلَی خِیَرَتِکَ اللَّهُمَّ مِنْ خَلْقِکَ: مُحَمَّدٍ وَ عِتْرَتِهِ...</w:t>
      </w:r>
    </w:p>
    <w:p>
      <w:pPr>
        <w:pStyle w:val="BookText"/>
      </w:pPr>
      <w:r>
        <w:rPr>
          <w:rFonts w:ascii="IRNazanin" w:hAnsi="IRNazanin" w:eastAsia="IRNazanin" w:cs="IRNazanin"/>
          <w:lang w:bidi="fa-IR"/>
          <w:color w:val="111111"/>
          <w:sz w:val="28"/>
          <w:szCs w:val="28"/>
          <w:rtl/>
        </w:rPr>
        <w:t xml:space="preserve">خداوندا و بر برگزیده‌ات از آفریدگان خود؛ محمّد و خانواده او درود فرست.5/34</w:t>
      </w:r>
    </w:p>
    <w:p>
      <w:pPr>
        <w:pStyle w:val="BookText"/>
      </w:pPr>
      <w:r>
        <w:rPr>
          <w:rFonts w:ascii="Amiri" w:hAnsi="Amiri" w:eastAsia="Amiri" w:cs="Amiri"/>
          <w:lang w:bidi="ar-SA"/>
          <w:color w:val="111111"/>
          <w:sz w:val="28"/>
          <w:szCs w:val="28"/>
          <w:rtl/>
        </w:rPr>
        <w:t xml:space="preserve">رَبِّ صَلِّ عَلَی مُحَمَّدٍ وَ آلِ مُحَمَّدٍ، الْمُنْتَجَبِ الْمُصْطَفَی... أَفْضَلَ صَلَوَاتِکَ</w:t>
      </w:r>
    </w:p>
    <w:p>
      <w:pPr>
        <w:pStyle w:val="BookText"/>
      </w:pPr>
      <w:r>
        <w:rPr>
          <w:rFonts w:ascii="IRNazanin" w:hAnsi="IRNazanin" w:eastAsia="IRNazanin" w:cs="IRNazanin"/>
          <w:lang w:bidi="fa-IR"/>
          <w:color w:val="111111"/>
          <w:sz w:val="28"/>
          <w:szCs w:val="28"/>
          <w:rtl/>
        </w:rPr>
        <w:t xml:space="preserve">پروردگار من، بر محمّد و خاندان محمّد که برگزیده و اختیار شده‌اند، برترین درودهایت را بفرست.50/47</w:t>
      </w:r>
    </w:p>
    <w:p>
      <w:pPr>
        <w:pStyle w:val="BookText"/>
      </w:pPr>
      <w:r>
        <w:rPr>
          <w:rFonts w:ascii="Amiri" w:hAnsi="Amiri" w:eastAsia="Amiri" w:cs="Amiri"/>
          <w:lang w:bidi="ar-SA"/>
          <w:color w:val="111111"/>
          <w:sz w:val="28"/>
          <w:szCs w:val="28"/>
          <w:rtl/>
        </w:rPr>
        <w:t xml:space="preserve">بِحَقِّ مَنِ انْتَجَبْتَ مِنْ خَلْقِکَ، وَ بِمَنِ اصْطَفَیْتَهُ لِنَفْسِکَ...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آنکه او را از آفریدگانت برگزیده‌ای و آنکه برای خودت پسندیده‌ای، در این روز، مرا بپوشان، با همان چیزی که پوشاندی با آن، کسی را که با حال بیزاری (از گناه) به سوی تو زاری نموده.86/47</w:t>
      </w:r>
    </w:p>
    <w:p>
      <w:pPr>
        <w:pStyle w:val="BookText"/>
      </w:pPr>
      <w:r>
        <w:rPr>
          <w:rFonts w:ascii="Amiri" w:hAnsi="Amiri" w:eastAsia="Amiri" w:cs="Amiri"/>
          <w:lang w:bidi="ar-SA"/>
          <w:color w:val="111111"/>
          <w:sz w:val="28"/>
          <w:szCs w:val="28"/>
          <w:rtl/>
        </w:rPr>
        <w:t xml:space="preserve">أَسْأَلُکَ اللَّهُمَّ... أَنْ تُصَلِّیَ عَلَی مُحَمَّدٍ عَبْدِکَ وَ رَسُولِکَ وَ حَبِیبِکَ وَ صِفْوَتِکَ وَ خِیَرَتِکَ مِنْ خَلْقِکَ</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بنده و فرستاده و دوست و برگزیده و انتخاب‌شده خود از آفریدگانت، درود فرستی.3/48</w:t>
      </w:r>
    </w:p>
    <w:p>
      <w:pPr>
        <w:pStyle w:val="BookText"/>
      </w:pPr>
      <w:r>
        <w:rPr>
          <w:rFonts w:ascii="Amiri" w:hAnsi="Amiri" w:eastAsia="Amiri" w:cs="Amiri"/>
          <w:lang w:bidi="ar-SA"/>
          <w:color w:val="111111"/>
          <w:sz w:val="28"/>
          <w:szCs w:val="28"/>
          <w:rtl/>
        </w:rPr>
        <w:t xml:space="preserve">صَلَّی اللَّهُ عَلَی سَیِّدِنَا مُحَمَّدٍ رَسُولِ اللَّهِ الْمُصْطَفَی</w:t>
      </w:r>
    </w:p>
    <w:p>
      <w:pPr>
        <w:pStyle w:val="BookText"/>
      </w:pPr>
      <w:r>
        <w:rPr>
          <w:rFonts w:ascii="IRNazanin" w:hAnsi="IRNazanin" w:eastAsia="IRNazanin" w:cs="IRNazanin"/>
          <w:lang w:bidi="fa-IR"/>
          <w:color w:val="111111"/>
          <w:sz w:val="28"/>
          <w:szCs w:val="28"/>
          <w:rtl/>
        </w:rPr>
        <w:t xml:space="preserve">درود خدا بر سرور ما، محمّد، فرستاده خدا که برگزیده است باد.9/54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8" w:name="pg3739_47646"/>
    <w:bookmarkEnd w:id="68"/>
    <w:p>
      <w:pPr>
        <w:pStyle w:val="Heading6"/>
      </w:pPr>
      <w:bookmarkStart w:id="1789" w:name="_Toc551"/>
      <w:r>
        <w:t>ب. اهل‌بیت پیامبر صلی‌الله‌علیه‌و‌آله</w:t>
      </w:r>
      <w:bookmarkEnd w:id="1789"/>
    </w:p>
    <w:p>
      <w:pPr>
        <w:pStyle w:val="BookText"/>
      </w:pPr>
      <w:r>
        <w:rPr>
          <w:rFonts w:ascii="Amiri" w:hAnsi="Amiri" w:eastAsia="Amiri" w:cs="Amiri"/>
          <w:lang w:bidi="ar-SA"/>
          <w:color w:val="111111"/>
          <w:sz w:val="28"/>
          <w:szCs w:val="28"/>
          <w:rtl/>
        </w:rPr>
        <w:t xml:space="preserve">صَلِّ عَلَی خِیَرَتِکَ اللَّهُمَّ مِنْ خَلْقِکَ، مُحَمَّدٍ وَ عِتْرَتِهِ</w:t>
      </w:r>
    </w:p>
    <w:p>
      <w:pPr>
        <w:pStyle w:val="BookText"/>
      </w:pPr>
      <w:r>
        <w:rPr>
          <w:rFonts w:ascii="IRNazanin" w:hAnsi="IRNazanin" w:eastAsia="IRNazanin" w:cs="IRNazanin"/>
          <w:lang w:bidi="fa-IR"/>
          <w:color w:val="111111"/>
          <w:sz w:val="28"/>
          <w:szCs w:val="28"/>
          <w:rtl/>
        </w:rPr>
        <w:t xml:space="preserve">خداوندا بر برگزیده‌ات از آفریدگان خود؛ محمّد و خانواده او درود فرست.5/34</w:t>
      </w:r>
    </w:p>
    <w:p>
      <w:pPr>
        <w:pStyle w:val="BookText"/>
      </w:pPr>
      <w:r>
        <w:rPr>
          <w:rFonts w:ascii="Amiri" w:hAnsi="Amiri" w:eastAsia="Amiri" w:cs="Amiri"/>
          <w:lang w:bidi="ar-SA"/>
          <w:color w:val="111111"/>
          <w:sz w:val="28"/>
          <w:szCs w:val="28"/>
          <w:rtl/>
        </w:rPr>
        <w:t xml:space="preserve">رَبِّ صَلِّ عَلَی أَطَائِبِ أَهْلِ بَیْتِهِ الَّذِینَ اخْتَرْتَهُمْ لِأَمْرِکَ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برگزیدی.56/47</w:t>
      </w:r>
    </w:p>
    <w:p>
      <w:pPr>
        <w:pStyle w:val="Heading6"/>
      </w:pPr>
      <w:bookmarkStart w:id="1790" w:name="_Toc552"/>
      <w:r>
        <w:t>ج. پیامبران</w:t>
      </w:r>
      <w:bookmarkEnd w:id="1790"/>
    </w:p>
    <w:p>
      <w:pPr>
        <w:pStyle w:val="BookText"/>
      </w:pPr>
      <w:r>
        <w:rPr>
          <w:rFonts w:ascii="Amiri" w:hAnsi="Amiri" w:eastAsia="Amiri" w:cs="Amiri"/>
          <w:lang w:bidi="ar-SA"/>
          <w:color w:val="111111"/>
          <w:sz w:val="28"/>
          <w:szCs w:val="28"/>
          <w:rtl/>
        </w:rPr>
        <w:t xml:space="preserve">اللَّهُمَّ اجْزِهِ بِمَا بَلَّغَ مِنْ رِسَالَاتِکَ... أَفْضَلَ مَا جَزَیْتَ أَحَدًا مِنْ... أَنْبِیَائِکَ الْمُرْسَلِینَ الْمُصْطَفَیْنَ</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پاداش ده. بهترین پاداشی که به یکی از پیامبران فرستاده‌شده برگزیده‌ات دادی. 22/42</w:t>
      </w:r>
    </w:p>
    <w:p>
      <w:pPr>
        <w:pStyle w:val="Heading6"/>
      </w:pPr>
      <w:bookmarkStart w:id="1791" w:name="_Toc553"/>
      <w:r>
        <w:t>د. بندگان شایسته و نیکوکار</w:t>
      </w:r>
      <w:bookmarkEnd w:id="1791"/>
    </w:p>
    <w:p>
      <w:pPr>
        <w:pStyle w:val="BookText"/>
      </w:pPr>
      <w:r>
        <w:rPr>
          <w:rFonts w:ascii="Amiri" w:hAnsi="Amiri" w:eastAsia="Amiri" w:cs="Amiri"/>
          <w:lang w:bidi="ar-SA"/>
          <w:color w:val="111111"/>
          <w:sz w:val="28"/>
          <w:szCs w:val="28"/>
          <w:rtl/>
        </w:rPr>
        <w:t xml:space="preserve">اللَّهُمَّ إِنِّی أَسْأَلُکَ... بِحَقِّ مَنْ تَعَبَّدَ لَکَ فِیهِ... مِنْ مَلَکٍ قَرَّبْتَهُ، أَوْ... عَبْدٍ صَالِحٍ اخْتَصَصْتَهُ،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کسانی که در آن (ماه)، تو را بندگی کرده‌اند؛ از فرشته‌ای که او را مقرّب ساختی،</w:t>
      </w:r>
    </w:p>
    <w:p>
      <w:pPr>
        <w:pStyle w:val="BookText"/>
      </w:pPr>
      <w:r>
        <w:rPr>
          <w:rFonts w:ascii="IRNazanin" w:hAnsi="IRNazanin" w:eastAsia="IRNazanin" w:cs="IRNazanin"/>
          <w:lang w:bidi="fa-IR"/>
          <w:color w:val="111111"/>
          <w:sz w:val="28"/>
          <w:szCs w:val="28"/>
          <w:rtl/>
        </w:rPr>
        <w:t xml:space="preserve">یا بنده صالحی که او را برگزیدی، که بر محمّد و خاندانش درود فرستی.12/44</w:t>
      </w:r>
    </w:p>
    <w:p>
      <w:pPr>
        <w:pStyle w:val="Heading6"/>
      </w:pPr>
      <w:bookmarkStart w:id="1792" w:name="_Toc554"/>
      <w:r>
        <w:t>ه-. دین اسلام</w:t>
      </w:r>
      <w:bookmarkEnd w:id="1792"/>
    </w:p>
    <w:p>
      <w:pPr>
        <w:pStyle w:val="BookText"/>
      </w:pPr>
      <w:r>
        <w:rPr>
          <w:rFonts w:ascii="Amiri" w:hAnsi="Amiri" w:eastAsia="Amiri" w:cs="Amiri"/>
          <w:lang w:bidi="ar-SA"/>
          <w:color w:val="111111"/>
          <w:sz w:val="28"/>
          <w:szCs w:val="28"/>
          <w:rtl/>
        </w:rPr>
        <w:t xml:space="preserve">هَدَیْتَنَا لِدِینِکَ الَّذِی اصْطَفَیْتَ</w:t>
      </w:r>
    </w:p>
    <w:p>
      <w:pPr>
        <w:pStyle w:val="BookText"/>
      </w:pPr>
      <w:r>
        <w:rPr>
          <w:rFonts w:ascii="IRNazanin" w:hAnsi="IRNazanin" w:eastAsia="IRNazanin" w:cs="IRNazanin"/>
          <w:lang w:bidi="fa-IR"/>
          <w:color w:val="111111"/>
          <w:sz w:val="28"/>
          <w:szCs w:val="28"/>
          <w:rtl/>
        </w:rPr>
        <w:t xml:space="preserve">ما را به دینت که آن را برگزیدی هدایت کردی. 19/45</w:t>
      </w:r>
    </w:p>
    <w:p>
      <w:pPr>
        <w:pStyle w:val="Heading6"/>
      </w:pPr>
      <w:bookmarkStart w:id="1793" w:name="_Toc555"/>
      <w:r>
        <w:t>و. ماه رمضان</w:t>
      </w:r>
      <w:bookmarkEnd w:id="1793"/>
    </w:p>
    <w:p>
      <w:pPr>
        <w:pStyle w:val="BookText"/>
      </w:pPr>
      <w:r>
        <w:rPr>
          <w:rFonts w:ascii="Amiri" w:hAnsi="Amiri" w:eastAsia="Amiri" w:cs="Amiri"/>
          <w:lang w:bidi="ar-SA"/>
          <w:color w:val="111111"/>
          <w:sz w:val="28"/>
          <w:szCs w:val="28"/>
          <w:rtl/>
        </w:rPr>
        <w:t xml:space="preserve">وَ تَخَیَّرْتَهُ مِنْ جَمِیعِ الْأَزْمِنَةِ وَ الدُّهُورِ</w:t>
      </w:r>
    </w:p>
    <w:p>
      <w:pPr>
        <w:pStyle w:val="BookText"/>
      </w:pPr>
      <w:r>
        <w:rPr>
          <w:rFonts w:ascii="IRNazanin" w:hAnsi="IRNazanin" w:eastAsia="IRNazanin" w:cs="IRNazanin"/>
          <w:lang w:bidi="fa-IR"/>
          <w:color w:val="111111"/>
          <w:sz w:val="28"/>
          <w:szCs w:val="28"/>
          <w:rtl/>
        </w:rPr>
        <w:t xml:space="preserve">و از همه زمان‌ها و روزگارها برتری‌اش دادی. 20/45</w:t>
      </w:r>
    </w:p>
    <w:p>
      <w:pPr>
        <w:pStyle w:val="Heading6"/>
      </w:pPr>
      <w:bookmarkStart w:id="1794" w:name="_Toc556"/>
      <w:r>
        <w:t>ز. امّت محمّد صلی‌الله‌علیه‌و‌آله</w:t>
      </w:r>
      <w:bookmarkEnd w:id="1794"/>
    </w:p>
    <w:p>
      <w:pPr>
        <w:pStyle w:val="BookText"/>
      </w:pPr>
      <w:r>
        <w:rPr>
          <w:rFonts w:ascii="Amiri" w:hAnsi="Amiri" w:eastAsia="Amiri" w:cs="Amiri"/>
          <w:lang w:bidi="ar-SA"/>
          <w:color w:val="111111"/>
          <w:sz w:val="28"/>
          <w:szCs w:val="28"/>
          <w:rtl/>
        </w:rPr>
        <w:t xml:space="preserve">ثُمَّ آثَرْتَنَا بِهِ عَلَی سَائِرِ الْأُمَمِ، وَ اصْطَفَیْتَنَا بِفَضْلِهِ دُونَ أَهْلِ الْمِلَلِ</w:t>
      </w:r>
    </w:p>
    <w:p>
      <w:pPr>
        <w:pStyle w:val="BookText"/>
      </w:pPr>
      <w:r>
        <w:rPr>
          <w:rFonts w:ascii="IRNazanin" w:hAnsi="IRNazanin" w:eastAsia="IRNazanin" w:cs="IRNazanin"/>
          <w:lang w:bidi="fa-IR"/>
          <w:color w:val="111111"/>
          <w:sz w:val="28"/>
          <w:szCs w:val="28"/>
          <w:rtl/>
        </w:rPr>
        <w:t xml:space="preserve">سپس ما را بر بقیه امّت‌ها به وسیله آن (ماه)، برتری دادی و به فضیلت آن ما را - نه اهل آئین‌های دیگر را - برگزیدی.21/45</w:t>
      </w:r>
    </w:p>
    <w:p>
      <w:pPr>
        <w:pStyle w:val="Heading6"/>
      </w:pPr>
      <w:bookmarkStart w:id="1795" w:name="_Toc557"/>
      <w:r>
        <w:t>ح. جایگاه امامت</w:t>
      </w:r>
      <w:bookmarkEnd w:id="1795"/>
    </w:p>
    <w:p>
      <w:pPr>
        <w:pStyle w:val="BookText"/>
      </w:pPr>
      <w:r>
        <w:rPr>
          <w:rFonts w:ascii="Amiri" w:hAnsi="Amiri" w:eastAsia="Amiri" w:cs="Amiri"/>
          <w:lang w:bidi="ar-SA"/>
          <w:color w:val="111111"/>
          <w:sz w:val="28"/>
          <w:szCs w:val="28"/>
          <w:rtl/>
        </w:rPr>
        <w:t xml:space="preserve">اللَّهُمَّ إِنَّ هَذَا الْمَقَامَ لِخُلَفَائِکَ وَ أَصْفِیَائِکَ...</w:t>
      </w:r>
    </w:p>
    <w:p>
      <w:pPr>
        <w:pStyle w:val="BookText"/>
      </w:pPr>
      <w:r>
        <w:rPr>
          <w:rFonts w:ascii="IRNazanin" w:hAnsi="IRNazanin" w:eastAsia="IRNazanin" w:cs="IRNazanin"/>
          <w:lang w:bidi="fa-IR"/>
          <w:color w:val="111111"/>
          <w:sz w:val="28"/>
          <w:szCs w:val="28"/>
          <w:rtl/>
        </w:rPr>
        <w:t xml:space="preserve">خداوندا، به درستی که این مقام، برای جانشینان و برگزیدگانت است.9/48</w:t>
      </w:r>
    </w:p>
    <w:p>
      <w:pPr>
        <w:pStyle w:val="Heading5"/>
      </w:pPr>
      <w:bookmarkStart w:id="1796" w:name="_Toc558"/>
      <w:r>
        <w:t>انعام خداوند به برگزیدگانش:</w:t>
      </w:r>
      <w:bookmarkEnd w:id="1796"/>
    </w:p>
    <w:p>
      <w:pPr>
        <w:pStyle w:val="Heading6"/>
      </w:pPr>
      <w:bookmarkStart w:id="1797" w:name="_Toc559"/>
      <w:r>
        <w:t>أ. بهشتی آراسته</w:t>
      </w:r>
      <w:bookmarkEnd w:id="1797"/>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9" w:name="pg3739_47648"/>
    <w:bookmarkEnd w:id="69"/>
    <w:p>
      <w:pPr>
        <w:pStyle w:val="BookText"/>
      </w:pPr>
      <w:r>
        <w:rPr>
          <w:rFonts w:ascii="Amiri" w:hAnsi="Amiri" w:eastAsia="Amiri" w:cs="Amiri"/>
          <w:lang w:bidi="ar-SA"/>
          <w:color w:val="111111"/>
          <w:sz w:val="28"/>
          <w:szCs w:val="28"/>
          <w:rtl/>
        </w:rPr>
        <w:t xml:space="preserve">وَ جَاوِرْ بِیَ الْأَطْیَبِینَ مِنْ أَوْلِیَائِکَ فِی الْجِنَانِ الَّتِی زَیَّنْتَهَا لِأَصْفِیَائِکَ</w:t>
      </w:r>
    </w:p>
    <w:p>
      <w:pPr>
        <w:pStyle w:val="BookText"/>
      </w:pPr>
      <w:r>
        <w:rPr>
          <w:rFonts w:ascii="IRNazanin" w:hAnsi="IRNazanin" w:eastAsia="IRNazanin" w:cs="IRNazanin"/>
          <w:lang w:bidi="fa-IR"/>
          <w:color w:val="111111"/>
          <w:sz w:val="28"/>
          <w:szCs w:val="28"/>
          <w:rtl/>
        </w:rPr>
        <w:t xml:space="preserve">و در باغ‌هایی که آنها را برای برگزیدگانت آراسته‌ای، مرا با پاک‌ترین دوستانتْ همسایه گردان.128/47</w:t>
      </w:r>
    </w:p>
    <w:p>
      <w:pPr>
        <w:pStyle w:val="Heading6"/>
      </w:pPr>
      <w:bookmarkStart w:id="1798" w:name="_Toc560"/>
      <w:r>
        <w:t>ب. درود، برکات و تحیّات</w:t>
      </w:r>
      <w:bookmarkEnd w:id="1798"/>
    </w:p>
    <w:p>
      <w:pPr>
        <w:pStyle w:val="BookText"/>
      </w:pPr>
      <w:r>
        <w:rPr>
          <w:rFonts w:ascii="Amiri" w:hAnsi="Amiri" w:eastAsia="Amiri" w:cs="Amiri"/>
          <w:lang w:bidi="ar-SA"/>
          <w:color w:val="111111"/>
          <w:sz w:val="28"/>
          <w:szCs w:val="28"/>
          <w:rtl/>
        </w:rPr>
        <w:t xml:space="preserve">اللَّهُمَّ صَلِّ عَلَی مُحَمَّدٍ وَ آلِ مُحَمَّدٍ... کَصَلَوَاتِکَ وَ بَرَکَاتِکَ وَ تَحِیَّاتِکَ عَلَی أَصْفِیَائِکَ إِبْرَاهِیمَ وَ آلِ إِبْرَاهِیمَ</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مانند درودها و برکت‌ها و تحیّت‌هایی که بر برگزیدگانت: ابراهیم و آل ابراهیم فرستادی.11/48</w:t>
      </w:r>
    </w:p>
    <w:p>
      <w:pPr>
        <w:pStyle w:val="BookText"/>
      </w:pPr>
      <w:r>
        <w:rPr>
          <w:rFonts w:ascii="IRNazanin" w:hAnsi="IRNazanin" w:eastAsia="IRNazanin" w:cs="IRNazanin"/>
          <w:lang w:bidi="fa-IR"/>
          <w:color w:val="111111"/>
          <w:sz w:val="28"/>
          <w:szCs w:val="28"/>
          <w:rtl/>
        </w:rPr>
        <w:t xml:space="preserve">اخگر آتش</w:t>
      </w:r>
    </w:p>
    <w:p>
      <w:pPr>
        <w:pStyle w:val="Heading4"/>
      </w:pPr>
      <w:bookmarkStart w:id="1799" w:name="_Toc561"/>
      <w:r>
        <w:t>اخلاص</w:t>
      </w:r>
      <w:bookmarkEnd w:id="1799"/>
    </w:p>
    <w:p>
      <w:pPr>
        <w:pStyle w:val="Heading5"/>
      </w:pPr>
      <w:bookmarkStart w:id="1800" w:name="_Toc562"/>
      <w:r>
        <w:t>اخلاص در توحید و یگانگی خداوند</w:t>
      </w:r>
      <w:bookmarkEnd w:id="1800"/>
    </w:p>
    <w:p>
      <w:pPr>
        <w:pStyle w:val="BookText"/>
      </w:pPr>
      <w:r>
        <w:rPr>
          <w:rFonts w:ascii="Amiri" w:hAnsi="Amiri" w:eastAsia="Amiri" w:cs="Amiri"/>
          <w:lang w:bidi="ar-SA"/>
          <w:color w:val="111111"/>
          <w:sz w:val="28"/>
          <w:szCs w:val="28"/>
          <w:rtl/>
        </w:rPr>
        <w:t xml:space="preserve">وَ الْحَمْدُ لِلَّهِ عَلَی مَا... دَلَّنَا عَلَیْهِ مِنَ الْإِخْلَاصِ لَهُ فِی تَوْحِیدِهِ</w:t>
      </w:r>
    </w:p>
    <w:p>
      <w:pPr>
        <w:pStyle w:val="BookText"/>
      </w:pPr>
      <w:r>
        <w:rPr>
          <w:rFonts w:ascii="IRNazanin" w:hAnsi="IRNazanin" w:eastAsia="IRNazanin" w:cs="IRNazanin"/>
          <w:lang w:bidi="fa-IR"/>
          <w:color w:val="111111"/>
          <w:sz w:val="28"/>
          <w:szCs w:val="28"/>
          <w:rtl/>
        </w:rPr>
        <w:t xml:space="preserve">و سپاس خدای را که ما را به اخلاص در یگانگی‌اش راهنمایی نمود.10/1</w:t>
      </w:r>
    </w:p>
    <w:p>
      <w:pPr>
        <w:pStyle w:val="BookText"/>
      </w:pPr>
      <w:r>
        <w:rPr>
          <w:rFonts w:ascii="Amiri" w:hAnsi="Amiri" w:eastAsia="Amiri" w:cs="Amiri"/>
          <w:lang w:bidi="ar-SA"/>
          <w:color w:val="111111"/>
          <w:sz w:val="28"/>
          <w:szCs w:val="28"/>
          <w:rtl/>
        </w:rPr>
        <w:t xml:space="preserve">اللَّهُمَّ وَ اعْمُمْ بِذَلِکَ مَنْ... أَخْلَصَ لَکَ بِالْوَحْدَانِیَّةِ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w:t>
      </w:r>
    </w:p>
    <w:p>
      <w:pPr>
        <w:pStyle w:val="BookText"/>
      </w:pPr>
      <w:r>
        <w:rPr>
          <w:rFonts w:ascii="IRNazanin" w:hAnsi="IRNazanin" w:eastAsia="IRNazanin" w:cs="IRNazanin"/>
          <w:lang w:bidi="fa-IR"/>
          <w:color w:val="111111"/>
          <w:sz w:val="28"/>
          <w:szCs w:val="28"/>
          <w:rtl/>
        </w:rPr>
        <w:t xml:space="preserve">که به یگانگی‌ات اخلاص ورزید، اجابت فرما.11/17</w:t>
      </w:r>
    </w:p>
    <w:p>
      <w:pPr>
        <w:pStyle w:val="Heading5"/>
      </w:pPr>
      <w:bookmarkStart w:id="1801" w:name="_Toc563"/>
      <w:r>
        <w:t>خالص گرداندن توبه</w:t>
      </w:r>
      <w:bookmarkEnd w:id="1801"/>
    </w:p>
    <w:p>
      <w:pPr>
        <w:pStyle w:val="BookText"/>
      </w:pPr>
      <w:r>
        <w:rPr>
          <w:rFonts w:ascii="Amiri" w:hAnsi="Amiri" w:eastAsia="Amiri" w:cs="Amiri"/>
          <w:lang w:bidi="ar-SA"/>
          <w:color w:val="111111"/>
          <w:sz w:val="28"/>
          <w:szCs w:val="28"/>
          <w:rtl/>
        </w:rPr>
        <w:t xml:space="preserve">وَ أَخْلَصَ لَکَ التَّوْبَةَ</w:t>
      </w:r>
    </w:p>
    <w:p>
      <w:pPr>
        <w:pStyle w:val="BookText"/>
      </w:pPr>
      <w:r>
        <w:rPr>
          <w:rFonts w:ascii="IRNazanin" w:hAnsi="IRNazanin" w:eastAsia="IRNazanin" w:cs="IRNazanin"/>
          <w:lang w:bidi="fa-IR"/>
          <w:color w:val="111111"/>
          <w:sz w:val="28"/>
          <w:szCs w:val="28"/>
          <w:rtl/>
        </w:rPr>
        <w:t xml:space="preserve">و خالصانه برای تو توبه می‌کند.8/12</w:t>
      </w:r>
    </w:p>
    <w:p>
      <w:pPr>
        <w:pStyle w:val="Heading5"/>
      </w:pPr>
      <w:bookmarkStart w:id="1802" w:name="_Toc564"/>
      <w:r>
        <w:t>از روی اخلاص رفتار نمودن</w:t>
      </w:r>
      <w:bookmarkEnd w:id="1802"/>
    </w:p>
    <w:p>
      <w:pPr>
        <w:pStyle w:val="BookText"/>
      </w:pPr>
      <w:r>
        <w:rPr>
          <w:rFonts w:ascii="Amiri" w:hAnsi="Amiri" w:eastAsia="Amiri" w:cs="Amiri"/>
          <w:lang w:bidi="ar-SA"/>
          <w:color w:val="111111"/>
          <w:sz w:val="28"/>
          <w:szCs w:val="28"/>
          <w:rtl/>
        </w:rPr>
        <w:t xml:space="preserve">وَ سَدِّدْنِی لِأَنْ أُعَارِضَ مَنْ غَشَّنِی بِالنُّصْحِ</w:t>
      </w:r>
    </w:p>
    <w:p>
      <w:pPr>
        <w:pStyle w:val="BookText"/>
      </w:pPr>
      <w:r>
        <w:rPr>
          <w:rFonts w:ascii="IRNazanin" w:hAnsi="IRNazanin" w:eastAsia="IRNazanin" w:cs="IRNazanin"/>
          <w:lang w:bidi="fa-IR"/>
          <w:color w:val="111111"/>
          <w:sz w:val="28"/>
          <w:szCs w:val="28"/>
          <w:rtl/>
        </w:rPr>
        <w:t xml:space="preserve">و مرا توفیق ده تا با آنکه با من نادرستی نموده، از سرِ اخلاص برخورد کنم.9/20</w:t>
      </w:r>
    </w:p>
    <w:p>
      <w:pPr>
        <w:pStyle w:val="Heading5"/>
      </w:pPr>
      <w:bookmarkStart w:id="1803" w:name="_Toc565"/>
      <w:r>
        <w:t>خدا را از روی اخلاص خواندن</w:t>
      </w:r>
      <w:bookmarkEnd w:id="1803"/>
    </w:p>
    <w:p>
      <w:pPr>
        <w:pStyle w:val="BookText"/>
      </w:pPr>
      <w:r>
        <w:rPr>
          <w:rFonts w:ascii="Amiri" w:hAnsi="Amiri" w:eastAsia="Amiri" w:cs="Amiri"/>
          <w:lang w:bidi="ar-SA"/>
          <w:color w:val="111111"/>
          <w:sz w:val="28"/>
          <w:szCs w:val="28"/>
          <w:rtl/>
        </w:rPr>
        <w:t xml:space="preserve">وَ اجْعَلْنِی مِمَّنْ یَدْعُوکَ مُخْلِصًا فِی الرَّخَاءِ دُعَاءَ الْمُ-خْلِصِینَ الْمُضْطَرِّینَ لَکَ فِی الدُّعَاءِ</w:t>
      </w:r>
    </w:p>
    <w:p>
      <w:pPr>
        <w:pStyle w:val="BookText"/>
      </w:pPr>
      <w:r>
        <w:rPr>
          <w:rFonts w:ascii="IRNazanin" w:hAnsi="IRNazanin" w:eastAsia="IRNazanin" w:cs="IRNazanin"/>
          <w:lang w:bidi="fa-IR"/>
          <w:color w:val="111111"/>
          <w:sz w:val="28"/>
          <w:szCs w:val="28"/>
          <w:rtl/>
        </w:rPr>
        <w:t xml:space="preserve">و مرا از کسانی قرار ده که هنگام رفاه تو را خالصانه می‌خوانند. خواندن خالصانِ بیچاره، در نیایش برای تو.14/22</w:t>
      </w:r>
    </w:p>
    <w:p>
      <w:pPr>
        <w:pStyle w:val="Heading5"/>
      </w:pPr>
      <w:bookmarkStart w:id="1804" w:name="_Toc566"/>
      <w:r>
        <w:t>محبّت به همسایگان، از روی اخلاص</w:t>
      </w:r>
      <w:bookmarkEnd w:id="1804"/>
    </w:p>
    <w:p>
      <w:pPr>
        <w:pStyle w:val="BookText"/>
      </w:pPr>
      <w:r>
        <w:rPr>
          <w:rFonts w:ascii="Amiri" w:hAnsi="Amiri" w:eastAsia="Amiri" w:cs="Amiri"/>
          <w:lang w:bidi="ar-SA"/>
          <w:color w:val="111111"/>
          <w:sz w:val="28"/>
          <w:szCs w:val="28"/>
          <w:rtl/>
        </w:rPr>
        <w:t xml:space="preserve">وَ اجْعَلْنِی اللَّهُمَّ... أُحِبُّ بَقَاءَ النِّعْمَةِ عِنْدَهُمْ نُصْحًا</w:t>
      </w:r>
    </w:p>
    <w:p>
      <w:pPr>
        <w:pStyle w:val="BookText"/>
      </w:pPr>
      <w:r>
        <w:rPr>
          <w:rFonts w:ascii="IRNazanin" w:hAnsi="IRNazanin" w:eastAsia="IRNazanin" w:cs="IRNazanin"/>
          <w:lang w:bidi="fa-IR"/>
          <w:color w:val="111111"/>
          <w:sz w:val="28"/>
          <w:szCs w:val="28"/>
          <w:rtl/>
        </w:rPr>
        <w:t xml:space="preserve">و خداوندا مرا بر آن دار که از سرِ اخلاص، بقای نعمت را نزدشان دوست بدارم.3/26</w:t>
      </w:r>
    </w:p>
    <w:p>
      <w:pPr>
        <w:pStyle w:val="Heading5"/>
      </w:pPr>
      <w:bookmarkStart w:id="1805" w:name="_Toc567"/>
      <w:r>
        <w:t>خالص گرداندن خود، با پیوستن به خدا</w:t>
      </w:r>
      <w:bookmarkEnd w:id="1805"/>
    </w:p>
    <w:p>
      <w:pPr>
        <w:pStyle w:val="BookText"/>
      </w:pPr>
      <w:r>
        <w:rPr>
          <w:rFonts w:ascii="Amiri" w:hAnsi="Amiri" w:eastAsia="Amiri" w:cs="Amiri"/>
          <w:lang w:bidi="ar-SA"/>
          <w:color w:val="111111"/>
          <w:sz w:val="28"/>
          <w:szCs w:val="28"/>
          <w:rtl/>
        </w:rPr>
        <w:t xml:space="preserve">اللَّهُمَّ إِنِّی أَخْلَصْتُ بِانْقِطَاعِی إِلَیْکَ</w:t>
      </w:r>
    </w:p>
    <w:p>
      <w:pPr>
        <w:pStyle w:val="BookText"/>
      </w:pPr>
      <w:r>
        <w:rPr>
          <w:rFonts w:ascii="IRNazanin" w:hAnsi="IRNazanin" w:eastAsia="IRNazanin" w:cs="IRNazanin"/>
          <w:lang w:bidi="fa-IR"/>
          <w:color w:val="111111"/>
          <w:sz w:val="28"/>
          <w:szCs w:val="28"/>
          <w:rtl/>
        </w:rPr>
        <w:t xml:space="preserve">خداوندا همانا من خالصانه از دیگران دل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0" w:name="pg3739_47650"/>
    <w:bookmarkEnd w:id="70"/>
    <w:p>
      <w:pPr>
        <w:pStyle w:val="BookText"/>
      </w:pPr>
      <w:r>
        <w:rPr>
          <w:rFonts w:ascii="IRNazanin" w:hAnsi="IRNazanin" w:eastAsia="IRNazanin" w:cs="IRNazanin"/>
          <w:lang w:bidi="fa-IR"/>
          <w:color w:val="111111"/>
          <w:sz w:val="28"/>
          <w:szCs w:val="28"/>
          <w:rtl/>
        </w:rPr>
        <w:t xml:space="preserve">بریده و به تو پیوسته‌ام.1/28</w:t>
      </w:r>
    </w:p>
    <w:p>
      <w:pPr>
        <w:pStyle w:val="Heading5"/>
      </w:pPr>
      <w:bookmarkStart w:id="1806" w:name="_Toc568"/>
      <w:r>
        <w:t>الهام نمودن اطمینان خالص، به بندگان</w:t>
      </w:r>
      <w:bookmarkEnd w:id="1806"/>
    </w:p>
    <w:p>
      <w:pPr>
        <w:pStyle w:val="BookText"/>
      </w:pPr>
      <w:r>
        <w:rPr>
          <w:rFonts w:ascii="Amiri" w:hAnsi="Amiri" w:eastAsia="Amiri" w:cs="Amiri"/>
          <w:lang w:bidi="ar-SA"/>
          <w:color w:val="111111"/>
          <w:sz w:val="28"/>
          <w:szCs w:val="28"/>
          <w:rtl/>
        </w:rPr>
        <w:t xml:space="preserve">وَ أَلْهِمْنَا ثِقَةً خَالِصَةً تُعْفِینَا بِهَا مِنْ شِدَّةِ النَّصَبِ</w:t>
      </w:r>
    </w:p>
    <w:p>
      <w:pPr>
        <w:pStyle w:val="BookText"/>
      </w:pPr>
      <w:r>
        <w:rPr>
          <w:rFonts w:ascii="IRNazanin" w:hAnsi="IRNazanin" w:eastAsia="IRNazanin" w:cs="IRNazanin"/>
          <w:lang w:bidi="fa-IR"/>
          <w:color w:val="111111"/>
          <w:sz w:val="28"/>
          <w:szCs w:val="28"/>
          <w:rtl/>
        </w:rPr>
        <w:t xml:space="preserve">و اطمینانی خالص در دلمان بینداز، که با آن ما را از سختی رنج معاف داری.2/29</w:t>
      </w:r>
    </w:p>
    <w:p>
      <w:pPr>
        <w:pStyle w:val="Heading5"/>
      </w:pPr>
      <w:bookmarkStart w:id="1807" w:name="_Toc569"/>
      <w:r>
        <w:t>با اخلاص، خدا را قصد کردن</w:t>
      </w:r>
      <w:bookmarkEnd w:id="1807"/>
    </w:p>
    <w:p>
      <w:pPr>
        <w:pStyle w:val="BookText"/>
      </w:pPr>
      <w:r>
        <w:rPr>
          <w:rFonts w:ascii="Amiri" w:hAnsi="Amiri" w:eastAsia="Amiri" w:cs="Amiri"/>
          <w:lang w:bidi="ar-SA"/>
          <w:color w:val="111111"/>
          <w:sz w:val="28"/>
          <w:szCs w:val="28"/>
          <w:rtl/>
        </w:rPr>
        <w:t xml:space="preserve">وَ قَصَدَکَ بِخَوْفِهِ إِخْلَاصًا</w:t>
      </w:r>
    </w:p>
    <w:p>
      <w:pPr>
        <w:pStyle w:val="BookText"/>
      </w:pPr>
      <w:r>
        <w:rPr>
          <w:rFonts w:ascii="IRNazanin" w:hAnsi="IRNazanin" w:eastAsia="IRNazanin" w:cs="IRNazanin"/>
          <w:lang w:bidi="fa-IR"/>
          <w:color w:val="111111"/>
          <w:sz w:val="28"/>
          <w:szCs w:val="28"/>
          <w:rtl/>
        </w:rPr>
        <w:t xml:space="preserve">و از سَر اخلاصْ با ترس، آهنگ تو نمود.8/31</w:t>
      </w:r>
    </w:p>
    <w:p>
      <w:pPr>
        <w:pStyle w:val="Heading5"/>
      </w:pPr>
      <w:bookmarkStart w:id="1808" w:name="_Toc570"/>
      <w:r>
        <w:t>یقین و باور مخلصان</w:t>
      </w:r>
      <w:bookmarkEnd w:id="1808"/>
    </w:p>
    <w:p>
      <w:pPr>
        <w:pStyle w:val="BookText"/>
      </w:pPr>
      <w:r>
        <w:rPr>
          <w:rFonts w:ascii="Amiri" w:hAnsi="Amiri" w:eastAsia="Amiri" w:cs="Amiri"/>
          <w:lang w:bidi="ar-SA"/>
          <w:color w:val="111111"/>
          <w:sz w:val="28"/>
          <w:szCs w:val="28"/>
          <w:rtl/>
        </w:rPr>
        <w:t xml:space="preserve">وَ أَیِّدْنَا بِیَقِینِ الْمُ-خْلِصِینَ</w:t>
      </w:r>
    </w:p>
    <w:p>
      <w:pPr>
        <w:pStyle w:val="BookText"/>
      </w:pPr>
      <w:r>
        <w:rPr>
          <w:rFonts w:ascii="IRNazanin" w:hAnsi="IRNazanin" w:eastAsia="IRNazanin" w:cs="IRNazanin"/>
          <w:lang w:bidi="fa-IR"/>
          <w:color w:val="111111"/>
          <w:sz w:val="28"/>
          <w:szCs w:val="28"/>
          <w:rtl/>
        </w:rPr>
        <w:t xml:space="preserve">و ما را به یقینِ اهل اخلاص، توانا فرما.2/33</w:t>
      </w:r>
    </w:p>
    <w:p>
      <w:pPr>
        <w:pStyle w:val="Heading5"/>
      </w:pPr>
      <w:bookmarkStart w:id="1809" w:name="_Toc571"/>
      <w:r>
        <w:t>خالص گرداندن کردار از ریا وشهرت‌طلبی</w:t>
      </w:r>
      <w:bookmarkEnd w:id="1809"/>
    </w:p>
    <w:p>
      <w:pPr>
        <w:pStyle w:val="BookText"/>
      </w:pPr>
      <w:r>
        <w:rPr>
          <w:rFonts w:ascii="Amiri" w:hAnsi="Amiri" w:eastAsia="Amiri" w:cs="Amiri"/>
          <w:lang w:bidi="ar-SA"/>
          <w:color w:val="111111"/>
          <w:sz w:val="28"/>
          <w:szCs w:val="28"/>
          <w:rtl/>
        </w:rPr>
        <w:t xml:space="preserve">ثُمَّ خَلِّصْ ذَلِکَ کُلَّهُ مِنْ رِئَاءِ الْمُرَاءِینَ، وَ سُمْعَةِ الْمُسْمِعِینَ</w:t>
      </w:r>
    </w:p>
    <w:p>
      <w:pPr>
        <w:pStyle w:val="BookText"/>
      </w:pPr>
      <w:r>
        <w:rPr>
          <w:rFonts w:ascii="IRNazanin" w:hAnsi="IRNazanin" w:eastAsia="IRNazanin" w:cs="IRNazanin"/>
          <w:lang w:bidi="fa-IR"/>
          <w:color w:val="111111"/>
          <w:sz w:val="28"/>
          <w:szCs w:val="28"/>
          <w:rtl/>
        </w:rPr>
        <w:t xml:space="preserve">سپس همه آن را از خودنمایی ریاکاران و شهرت‌جویی شهرت‌طلبان، خالص گردان.7/44</w:t>
      </w:r>
    </w:p>
    <w:p>
      <w:pPr>
        <w:pStyle w:val="Heading5"/>
      </w:pPr>
      <w:bookmarkStart w:id="1810" w:name="_Toc572"/>
      <w:r>
        <w:t>خالص گرداندن دارایی‌ها</w:t>
      </w:r>
      <w:bookmarkEnd w:id="1810"/>
    </w:p>
    <w:p>
      <w:pPr>
        <w:pStyle w:val="BookText"/>
      </w:pPr>
      <w:r>
        <w:rPr>
          <w:rFonts w:ascii="Amiri" w:hAnsi="Amiri" w:eastAsia="Amiri" w:cs="Amiri"/>
          <w:lang w:bidi="ar-SA"/>
          <w:color w:val="111111"/>
          <w:sz w:val="28"/>
          <w:szCs w:val="28"/>
          <w:rtl/>
        </w:rPr>
        <w:t xml:space="preserve">وَ وَفِّقْنَا فِیهِ لِأَنْ... نُخَلِّصَ أَمْوَالَنَا مِنَ التَّبِعَاتِ</w:t>
      </w:r>
    </w:p>
    <w:p>
      <w:pPr>
        <w:pStyle w:val="BookText"/>
      </w:pPr>
      <w:r>
        <w:rPr>
          <w:rFonts w:ascii="IRNazanin" w:hAnsi="IRNazanin" w:eastAsia="IRNazanin" w:cs="IRNazanin"/>
          <w:lang w:bidi="fa-IR"/>
          <w:color w:val="111111"/>
          <w:sz w:val="28"/>
          <w:szCs w:val="28"/>
          <w:rtl/>
        </w:rPr>
        <w:t xml:space="preserve">و ما را توفیق ده، که دارایی‌هایمان را از مظالم خالص گردانیم.10/44</w:t>
      </w:r>
    </w:p>
    <w:p>
      <w:pPr>
        <w:pStyle w:val="Heading5"/>
      </w:pPr>
      <w:bookmarkStart w:id="1811" w:name="_Toc573"/>
      <w:r>
        <w:t>خالص گرداندن بندگان، از بدی‌ها</w:t>
      </w:r>
      <w:bookmarkEnd w:id="1811"/>
    </w:p>
    <w:p>
      <w:pPr>
        <w:pStyle w:val="BookText"/>
      </w:pPr>
      <w:r>
        <w:rPr>
          <w:rFonts w:ascii="Amiri" w:hAnsi="Amiri" w:eastAsia="Amiri" w:cs="Amiri"/>
          <w:lang w:bidi="ar-SA"/>
          <w:color w:val="111111"/>
          <w:sz w:val="28"/>
          <w:szCs w:val="28"/>
          <w:rtl/>
        </w:rPr>
        <w:t xml:space="preserve">وَ اسْلَخْ عَنَّا تَبِعَاتِنَا مَعَ انْسِلَاخِ أَیَّامِهِ حَتَّی یَنْقَضِیَ عَنَّا وَ قَدْ... أَخْلَصْتَنَا فِیهِ مِنَ السَّیِّئَاتِ</w:t>
      </w:r>
    </w:p>
    <w:p>
      <w:pPr>
        <w:pStyle w:val="BookText"/>
      </w:pPr>
      <w:r>
        <w:rPr>
          <w:rFonts w:ascii="IRNazanin" w:hAnsi="IRNazanin" w:eastAsia="IRNazanin" w:cs="IRNazanin"/>
          <w:lang w:bidi="fa-IR"/>
          <w:color w:val="111111"/>
          <w:sz w:val="28"/>
          <w:szCs w:val="28"/>
          <w:rtl/>
        </w:rPr>
        <w:t xml:space="preserve">و با گذشتن روزهایش، سختی‌هایمان را از ما بکن. تا (این ماه) در حالی از ما بگذرد که در آن از بدی‌ها خالصمان نموده‌ای.15/44</w:t>
      </w:r>
    </w:p>
    <w:p>
      <w:pPr>
        <w:pStyle w:val="Heading4"/>
      </w:pPr>
      <w:bookmarkStart w:id="1812" w:name="_Toc574"/>
      <w:r>
        <w:t>اخلاق</w:t>
      </w:r>
      <w:bookmarkEnd w:id="1812"/>
    </w:p>
    <w:p>
      <w:pPr>
        <w:pStyle w:val="Heading5"/>
      </w:pPr>
      <w:bookmarkStart w:id="1813" w:name="_Toc575"/>
      <w:r>
        <w:t>پناه بردن به خدا، از تندخویی</w:t>
      </w:r>
      <w:bookmarkEnd w:id="1813"/>
    </w:p>
    <w:p>
      <w:pPr>
        <w:pStyle w:val="BookText"/>
      </w:pPr>
      <w:r>
        <w:rPr>
          <w:rFonts w:ascii="Amiri" w:hAnsi="Amiri" w:eastAsia="Amiri" w:cs="Amiri"/>
          <w:lang w:bidi="ar-SA"/>
          <w:color w:val="111111"/>
          <w:sz w:val="28"/>
          <w:szCs w:val="28"/>
          <w:rtl/>
        </w:rPr>
        <w:t xml:space="preserve">اللَّهُمَّ إِنیِّ أَعُوذُ بِکَ مِنْ... شَکَاسَةِ الْخُلْقِ</w:t>
      </w:r>
    </w:p>
    <w:p>
      <w:pPr>
        <w:pStyle w:val="BookText"/>
      </w:pPr>
      <w:r>
        <w:rPr>
          <w:rFonts w:ascii="IRNazanin" w:hAnsi="IRNazanin" w:eastAsia="IRNazanin" w:cs="IRNazanin"/>
          <w:lang w:bidi="fa-IR"/>
          <w:color w:val="111111"/>
          <w:sz w:val="28"/>
          <w:szCs w:val="28"/>
          <w:rtl/>
        </w:rPr>
        <w:t xml:space="preserve">خداوندا به تو پناه می‌برم از بدخلقی.1/8</w:t>
      </w:r>
    </w:p>
    <w:p>
      <w:pPr>
        <w:pStyle w:val="Heading5"/>
      </w:pPr>
      <w:bookmarkStart w:id="1814" w:name="_Toc576"/>
      <w:r>
        <w:t>خصلت‌های بازدارنده بنده، از طلب درخواست از خدا</w:t>
      </w:r>
      <w:bookmarkEnd w:id="1814"/>
    </w:p>
    <w:p>
      <w:pPr>
        <w:pStyle w:val="BookText"/>
      </w:pPr>
      <w:r>
        <w:rPr>
          <w:rFonts w:ascii="Amiri" w:hAnsi="Amiri" w:eastAsia="Amiri" w:cs="Amiri"/>
          <w:lang w:bidi="ar-SA"/>
          <w:color w:val="111111"/>
          <w:sz w:val="28"/>
          <w:szCs w:val="28"/>
          <w:rtl/>
        </w:rPr>
        <w:t xml:space="preserve">اللَّهُمَّ إِنَّهُ یَحْجُبُنِی عَنْ مَسْأَلَتِکَ خِلَالٌ ثَلَاثٌ... یَحْجُبُنِی أَمْرٌ أَمَرْتَ بِهِ. فَأَبْطَأْتُ عَنْهُ، وَ نَهْیٌ نَهَیْتَنِی عَنْهُ. فَأَسْرَعْتُ إِلَیْهِ، وَ نِعْمَةٌ أَنْعَمْتَ بِهَا عَلَیَّ. فَقَصَّرْتُ فِی شُکْرِهَا</w:t>
      </w:r>
    </w:p>
    <w:p>
      <w:pPr>
        <w:pStyle w:val="BookText"/>
      </w:pPr>
      <w:r>
        <w:rPr>
          <w:rFonts w:ascii="IRNazanin" w:hAnsi="IRNazanin" w:eastAsia="IRNazanin" w:cs="IRNazanin"/>
          <w:lang w:bidi="fa-IR"/>
          <w:color w:val="111111"/>
          <w:sz w:val="28"/>
          <w:szCs w:val="28"/>
          <w:rtl/>
        </w:rPr>
        <w:t xml:space="preserve">خداوندا سه خصلت مرا از درخواست از تو بازمی‌دارد. بازمی‌دارد مرا، امری که به آن فرمان دادی و من در انجام آن کندی کردم، و کاری که مرا از آن بازداشتی و من به سوی آن شتافتم و نعمتی که به من بخشیدی و من در شکرگزاری آن کوتاهی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1" w:name="pg3739_47652"/>
    <w:bookmarkEnd w:id="71"/>
    <w:p>
      <w:pPr>
        <w:pStyle w:val="BookText"/>
      </w:pPr>
      <w:r>
        <w:rPr>
          <w:rFonts w:ascii="IRNazanin" w:hAnsi="IRNazanin" w:eastAsia="IRNazanin" w:cs="IRNazanin"/>
          <w:lang w:bidi="fa-IR"/>
          <w:color w:val="111111"/>
          <w:sz w:val="28"/>
          <w:szCs w:val="28"/>
          <w:rtl/>
        </w:rPr>
        <w:t xml:space="preserve">کردم. 2و1/12</w:t>
      </w:r>
    </w:p>
    <w:p>
      <w:pPr>
        <w:pStyle w:val="Heading5"/>
      </w:pPr>
      <w:bookmarkStart w:id="1815" w:name="_Toc577"/>
      <w:r>
        <w:t>خصلت ترغیب‌کننده بنده، به درخواست از خدا</w:t>
      </w:r>
      <w:bookmarkEnd w:id="1815"/>
    </w:p>
    <w:p>
      <w:pPr>
        <w:pStyle w:val="BookText"/>
      </w:pPr>
      <w:r>
        <w:rPr>
          <w:rFonts w:ascii="Amiri" w:hAnsi="Amiri" w:eastAsia="Amiri" w:cs="Amiri"/>
          <w:lang w:bidi="ar-SA"/>
          <w:color w:val="111111"/>
          <w:sz w:val="28"/>
          <w:szCs w:val="28"/>
          <w:rtl/>
        </w:rPr>
        <w:t xml:space="preserve">اللَّهُمَّ... تَحْدُونِی عَلَیْهَا خَلَّةٌ وَاحِدَةٌ... یَحْدُونِی عَلَی مَسْأَلَتِکَ تَفَضُّلُکَ عَلَی مَنْ أَقْبَلَ بِوَجْهِهِ إِلَیْکَ</w:t>
      </w:r>
    </w:p>
    <w:p>
      <w:pPr>
        <w:pStyle w:val="BookText"/>
      </w:pPr>
      <w:r>
        <w:rPr>
          <w:rFonts w:ascii="IRNazanin" w:hAnsi="IRNazanin" w:eastAsia="IRNazanin" w:cs="IRNazanin"/>
          <w:lang w:bidi="fa-IR"/>
          <w:color w:val="111111"/>
          <w:sz w:val="28"/>
          <w:szCs w:val="28"/>
          <w:rtl/>
        </w:rPr>
        <w:t xml:space="preserve">خداوندا یک خصلت مرا بر آن (درخواست از تو) می‌راند. وادار می‌کند مرا به درخواست از تو، تفضّل تو به آنکه رو به تو آورَد.3و1/12</w:t>
      </w:r>
    </w:p>
    <w:p>
      <w:pPr>
        <w:pStyle w:val="Heading5"/>
      </w:pPr>
      <w:bookmarkStart w:id="1816" w:name="_Toc578"/>
      <w:r>
        <w:t>وانگذاشتن بنده، در خوی زشت</w:t>
      </w:r>
      <w:bookmarkEnd w:id="1816"/>
    </w:p>
    <w:p>
      <w:pPr>
        <w:pStyle w:val="BookText"/>
      </w:pPr>
      <w:r>
        <w:rPr>
          <w:rFonts w:ascii="Amiri" w:hAnsi="Amiri" w:eastAsia="Amiri" w:cs="Amiri"/>
          <w:lang w:bidi="ar-SA"/>
          <w:color w:val="111111"/>
          <w:sz w:val="28"/>
          <w:szCs w:val="28"/>
          <w:rtl/>
        </w:rPr>
        <w:t xml:space="preserve">اللَّهُمَّ لَا تَدَعْ خَصْلَةً تُعَابُ مِنِّی إِلَّا أَصْلَحْتَهَا</w:t>
      </w:r>
    </w:p>
    <w:p>
      <w:pPr>
        <w:pStyle w:val="BookText"/>
      </w:pPr>
      <w:r>
        <w:rPr>
          <w:rFonts w:ascii="IRNazanin" w:hAnsi="IRNazanin" w:eastAsia="IRNazanin" w:cs="IRNazanin"/>
          <w:lang w:bidi="fa-IR"/>
          <w:color w:val="111111"/>
          <w:sz w:val="28"/>
          <w:szCs w:val="28"/>
          <w:rtl/>
        </w:rPr>
        <w:t xml:space="preserve">خداوندا مرا در خصلتی عیبناک وانگذار، مگر آنکه اصلاحش نمایی.6/20</w:t>
      </w:r>
    </w:p>
    <w:p>
      <w:pPr>
        <w:pStyle w:val="Heading5"/>
      </w:pPr>
      <w:bookmarkStart w:id="1817" w:name="_Toc579"/>
      <w:r>
        <w:t>وانگذاشتن بنده، در خوی پسندیده ناتمام</w:t>
      </w:r>
      <w:bookmarkEnd w:id="1817"/>
    </w:p>
    <w:p>
      <w:pPr>
        <w:pStyle w:val="BookText"/>
      </w:pPr>
      <w:r>
        <w:rPr>
          <w:rFonts w:ascii="Amiri" w:hAnsi="Amiri" w:eastAsia="Amiri" w:cs="Amiri"/>
          <w:lang w:bidi="ar-SA"/>
          <w:color w:val="111111"/>
          <w:sz w:val="28"/>
          <w:szCs w:val="28"/>
          <w:rtl/>
        </w:rPr>
        <w:t xml:space="preserve">اللَّهُمَّ لَا تَدَعْ... أُکْرُومَةً فِیَّ نَاقِصَةً إِلَّا أَتْمَمْتَهَا</w:t>
      </w:r>
    </w:p>
    <w:p>
      <w:pPr>
        <w:pStyle w:val="BookText"/>
      </w:pPr>
      <w:r>
        <w:rPr>
          <w:rFonts w:ascii="IRNazanin" w:hAnsi="IRNazanin" w:eastAsia="IRNazanin" w:cs="IRNazanin"/>
          <w:lang w:bidi="fa-IR"/>
          <w:color w:val="111111"/>
          <w:sz w:val="28"/>
          <w:szCs w:val="28"/>
          <w:rtl/>
        </w:rPr>
        <w:t xml:space="preserve">خداوندا مرا در خوی پسندیده‌ای که در من ناقص باشد وامگذار، مگر آنکه کاملش فرمایی.6/20</w:t>
      </w:r>
    </w:p>
    <w:p>
      <w:pPr>
        <w:pStyle w:val="Heading5"/>
      </w:pPr>
      <w:bookmarkStart w:id="1818" w:name="_Toc580"/>
      <w:r>
        <w:t>نرم نمودن اخلاق فرزند، در برابر والدین</w:t>
      </w:r>
      <w:bookmarkEnd w:id="1818"/>
    </w:p>
    <w:p>
      <w:pPr>
        <w:pStyle w:val="BookText"/>
      </w:pPr>
      <w:r>
        <w:rPr>
          <w:rFonts w:ascii="Amiri" w:hAnsi="Amiri" w:eastAsia="Amiri" w:cs="Amiri"/>
          <w:lang w:bidi="ar-SA"/>
          <w:color w:val="111111"/>
          <w:sz w:val="28"/>
          <w:szCs w:val="28"/>
          <w:rtl/>
        </w:rPr>
        <w:t xml:space="preserve">وَ أَلِنْ لَهُمَا عَرِیکَتِی</w:t>
      </w:r>
    </w:p>
    <w:p>
      <w:pPr>
        <w:pStyle w:val="BookText"/>
      </w:pPr>
      <w:r>
        <w:rPr>
          <w:rFonts w:ascii="IRNazanin" w:hAnsi="IRNazanin" w:eastAsia="IRNazanin" w:cs="IRNazanin"/>
          <w:lang w:bidi="fa-IR"/>
          <w:color w:val="111111"/>
          <w:sz w:val="28"/>
          <w:szCs w:val="28"/>
          <w:rtl/>
        </w:rPr>
        <w:t xml:space="preserve">و خویم را برایشان نرم نما.6/24</w:t>
      </w:r>
    </w:p>
    <w:p>
      <w:pPr>
        <w:pStyle w:val="Heading5"/>
      </w:pPr>
      <w:bookmarkStart w:id="1819" w:name="_Toc581"/>
      <w:r>
        <w:t>سالم داشتن اخلاق فرزند، برای والدین</w:t>
      </w:r>
      <w:bookmarkEnd w:id="1819"/>
    </w:p>
    <w:p>
      <w:pPr>
        <w:pStyle w:val="BookText"/>
      </w:pPr>
      <w:r>
        <w:rPr>
          <w:rFonts w:ascii="Amiri" w:hAnsi="Amiri" w:eastAsia="Amiri" w:cs="Amiri"/>
          <w:lang w:bidi="ar-SA"/>
          <w:color w:val="111111"/>
          <w:sz w:val="28"/>
          <w:szCs w:val="28"/>
          <w:rtl/>
        </w:rPr>
        <w:t xml:space="preserve">وَ أَصِحَّ لِی أَبْدَانَهُمْ وَ أَدْیَانَهُمْ وَ أَخْلَاقَهُمْ</w:t>
      </w:r>
    </w:p>
    <w:p>
      <w:pPr>
        <w:pStyle w:val="BookText"/>
      </w:pPr>
      <w:r>
        <w:rPr>
          <w:rFonts w:ascii="IRNazanin" w:hAnsi="IRNazanin" w:eastAsia="IRNazanin" w:cs="IRNazanin"/>
          <w:lang w:bidi="fa-IR"/>
          <w:color w:val="111111"/>
          <w:sz w:val="28"/>
          <w:szCs w:val="28"/>
          <w:rtl/>
        </w:rPr>
        <w:t xml:space="preserve">و بدن و دین و اخلاقشان را برای من سالم بدار. 2/25</w:t>
      </w:r>
    </w:p>
    <w:p>
      <w:pPr>
        <w:pStyle w:val="Heading5"/>
      </w:pPr>
      <w:bookmarkStart w:id="1820" w:name="_Toc582"/>
      <w:r>
        <w:t>همسایگان و اخلاق نیک الهی</w:t>
      </w:r>
      <w:bookmarkEnd w:id="1820"/>
    </w:p>
    <w:p>
      <w:pPr>
        <w:pStyle w:val="BookText"/>
      </w:pPr>
      <w:r>
        <w:rPr>
          <w:rFonts w:ascii="Amiri" w:hAnsi="Amiri" w:eastAsia="Amiri" w:cs="Amiri"/>
          <w:lang w:bidi="ar-SA"/>
          <w:color w:val="111111"/>
          <w:sz w:val="28"/>
          <w:szCs w:val="28"/>
          <w:rtl/>
        </w:rPr>
        <w:t xml:space="preserve">وَ وَفِّقْهُمْ لِإِقَامَةِ سُنَّتِکَ، وَ الْأَخْذِ بِمَحَاسِنِ أَدَبِکَ...</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توفیق ده.2/26</w:t>
      </w:r>
    </w:p>
    <w:p>
      <w:pPr>
        <w:pStyle w:val="Heading5"/>
      </w:pPr>
      <w:bookmarkStart w:id="1821" w:name="_Toc583"/>
      <w:r>
        <w:t>بخشیدن اخلاق نیکوکاران، به بندگان</w:t>
      </w:r>
      <w:bookmarkEnd w:id="1821"/>
    </w:p>
    <w:p>
      <w:pPr>
        <w:pStyle w:val="BookText"/>
      </w:pPr>
      <w:r>
        <w:rPr>
          <w:rFonts w:ascii="Amiri" w:hAnsi="Amiri" w:eastAsia="Amiri" w:cs="Amiri"/>
          <w:lang w:bidi="ar-SA"/>
          <w:color w:val="111111"/>
          <w:sz w:val="28"/>
          <w:szCs w:val="28"/>
          <w:rtl/>
        </w:rPr>
        <w:t xml:space="preserve">وَ هَبْ لَنَا حُسْنَ شَمَائِلِ الْأَبْرَارِ</w:t>
      </w:r>
    </w:p>
    <w:p>
      <w:pPr>
        <w:pStyle w:val="BookText"/>
      </w:pPr>
      <w:r>
        <w:rPr>
          <w:rFonts w:ascii="IRNazanin" w:hAnsi="IRNazanin" w:eastAsia="IRNazanin" w:cs="IRNazanin"/>
          <w:lang w:bidi="fa-IR"/>
          <w:color w:val="111111"/>
          <w:sz w:val="28"/>
          <w:szCs w:val="28"/>
          <w:rtl/>
        </w:rPr>
        <w:t xml:space="preserve">و زیبایی خوهای نیکوکاران را به ما ببخش.9/42</w:t>
      </w:r>
    </w:p>
    <w:p>
      <w:pPr>
        <w:pStyle w:val="Heading5"/>
      </w:pPr>
      <w:bookmarkStart w:id="1822" w:name="_Toc584"/>
      <w:r>
        <w:t>دور گرداندن اخلاق پست، از بندگان</w:t>
      </w:r>
      <w:bookmarkEnd w:id="1822"/>
    </w:p>
    <w:p>
      <w:pPr>
        <w:pStyle w:val="BookText"/>
      </w:pPr>
      <w:r>
        <w:rPr>
          <w:rFonts w:ascii="Amiri" w:hAnsi="Amiri" w:eastAsia="Amiri" w:cs="Amiri"/>
          <w:lang w:bidi="ar-SA"/>
          <w:color w:val="111111"/>
          <w:sz w:val="28"/>
          <w:szCs w:val="28"/>
          <w:rtl/>
        </w:rPr>
        <w:t xml:space="preserve">وَ جَنِّبْنَا بِهِ الضَّرَائِبَ الْمَذْمُومَةَ وَ مَدَانِیَ الْأَخْلَاقِ</w:t>
      </w:r>
    </w:p>
    <w:p>
      <w:pPr>
        <w:pStyle w:val="BookText"/>
      </w:pPr>
      <w:r>
        <w:rPr>
          <w:rFonts w:ascii="IRNazanin" w:hAnsi="IRNazanin" w:eastAsia="IRNazanin" w:cs="IRNazanin"/>
          <w:lang w:bidi="fa-IR"/>
          <w:color w:val="111111"/>
          <w:sz w:val="28"/>
          <w:szCs w:val="28"/>
          <w:rtl/>
        </w:rPr>
        <w:t xml:space="preserve">و با آن (قرآن)، ما را از خوی‌های نکوهیده و اخلاق پست، دور کن.12/42</w:t>
      </w:r>
    </w:p>
    <w:p>
      <w:pPr>
        <w:pStyle w:val="Heading5"/>
      </w:pPr>
      <w:bookmarkStart w:id="1823" w:name="_Toc585"/>
      <w:r>
        <w:t>حسود، و نسبت دادن خصلت‌های خود، به دیگران</w:t>
      </w:r>
      <w:bookmarkEnd w:id="1823"/>
    </w:p>
    <w:p>
      <w:pPr>
        <w:pStyle w:val="BookText"/>
      </w:pPr>
      <w:r>
        <w:rPr>
          <w:rFonts w:ascii="Amiri" w:hAnsi="Amiri" w:eastAsia="Amiri" w:cs="Amiri"/>
          <w:lang w:bidi="ar-SA"/>
          <w:color w:val="111111"/>
          <w:sz w:val="28"/>
          <w:szCs w:val="28"/>
          <w:rtl/>
        </w:rPr>
        <w:t xml:space="preserve">وَ کَمْ مِنْ حَاسِدٍ قَدْ... قَلَّدَنِی خِلَالًا لَمْ تَزَلْ فِیهِ</w:t>
      </w:r>
    </w:p>
    <w:p>
      <w:pPr>
        <w:pStyle w:val="BookText"/>
      </w:pPr>
      <w:r>
        <w:rPr>
          <w:rFonts w:ascii="IRNazanin" w:hAnsi="IRNazanin" w:eastAsia="IRNazanin" w:cs="IRNazanin"/>
          <w:lang w:bidi="fa-IR"/>
          <w:color w:val="111111"/>
          <w:sz w:val="28"/>
          <w:szCs w:val="28"/>
          <w:rtl/>
        </w:rPr>
        <w:t xml:space="preserve">و چه بسیار حسودی که ویژگی‌هایی را که همیشه در خود او بود، به من نسبت داد.9/49</w:t>
      </w:r>
    </w:p>
    <w:p>
      <w:pPr>
        <w:pStyle w:val="BookText"/>
      </w:pPr>
      <w:r>
        <w:rPr>
          <w:rFonts w:ascii="IRNazanin" w:hAnsi="IRNazanin" w:eastAsia="IRNazanin" w:cs="IRNazanin"/>
          <w:lang w:bidi="fa-IR"/>
          <w:color w:val="111111"/>
          <w:sz w:val="28"/>
          <w:szCs w:val="28"/>
          <w:rtl/>
        </w:rPr>
        <w:t xml:space="preserve">ادا انجام دادن</w:t>
      </w:r>
    </w:p>
    <w:p>
      <w:pPr>
        <w:pStyle w:val="Heading5"/>
      </w:pPr>
      <w:bookmarkStart w:id="1824" w:name="_Toc586"/>
      <w:r>
        <w:t>ناتوانی بشر، از ادای سپاس الهی</w:t>
      </w:r>
      <w:bookmarkEnd w:id="1824"/>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2" w:name="pg3739_47654"/>
    <w:bookmarkEnd w:id="72"/>
    <w:p>
      <w:pPr>
        <w:pStyle w:val="BookText"/>
      </w:pPr>
      <w:r>
        <w:rPr>
          <w:rFonts w:ascii="Amiri" w:hAnsi="Amiri" w:eastAsia="Amiri" w:cs="Amiri"/>
          <w:lang w:bidi="ar-SA"/>
          <w:color w:val="111111"/>
          <w:sz w:val="28"/>
          <w:szCs w:val="28"/>
          <w:rtl/>
        </w:rPr>
        <w:t xml:space="preserve">فَکَیْفَ نُطِیقُ حَمْدَهُ؟ أَمْ مَتَی نُوءَدِّی شُکْرَهُ؟</w:t>
      </w:r>
    </w:p>
    <w:p>
      <w:pPr>
        <w:pStyle w:val="BookText"/>
      </w:pPr>
      <w:r>
        <w:rPr>
          <w:rFonts w:ascii="IRNazanin" w:hAnsi="IRNazanin" w:eastAsia="IRNazanin" w:cs="IRNazanin"/>
          <w:lang w:bidi="fa-IR"/>
          <w:color w:val="111111"/>
          <w:sz w:val="28"/>
          <w:szCs w:val="28"/>
          <w:rtl/>
        </w:rPr>
        <w:t xml:space="preserve">پس چگونه سپاس او را به‌جا آوریم یا چه زمان توانیم شکرش گزاریم؟19/1</w:t>
      </w:r>
    </w:p>
    <w:p>
      <w:pPr>
        <w:pStyle w:val="Heading5"/>
      </w:pPr>
      <w:bookmarkStart w:id="1825" w:name="_Toc587"/>
      <w:r>
        <w:t>ادای حقّ بنده، بی‌کم و کاست</w:t>
      </w:r>
      <w:bookmarkEnd w:id="1825"/>
    </w:p>
    <w:p>
      <w:pPr>
        <w:pStyle w:val="BookText"/>
      </w:pPr>
      <w:r>
        <w:rPr>
          <w:rFonts w:ascii="Amiri" w:hAnsi="Amiri" w:eastAsia="Amiri" w:cs="Amiri"/>
          <w:lang w:bidi="ar-SA"/>
          <w:color w:val="111111"/>
          <w:sz w:val="28"/>
          <w:szCs w:val="28"/>
          <w:rtl/>
        </w:rPr>
        <w:t xml:space="preserve">اللَّهُمَّ وَ أَیُّمَا عَبْدٍ مِنْ عَبِیدِکَ أَدْرَکَهُ مِنِّی دَرَکٌ... أَوْفِهِ حَقَّهُ مِنْ عِنْدِکَ</w:t>
      </w:r>
    </w:p>
    <w:p>
      <w:pPr>
        <w:pStyle w:val="BookText"/>
      </w:pPr>
      <w:r>
        <w:rPr>
          <w:rFonts w:ascii="IRNazanin" w:hAnsi="IRNazanin" w:eastAsia="IRNazanin" w:cs="IRNazanin"/>
          <w:lang w:bidi="fa-IR"/>
          <w:color w:val="111111"/>
          <w:sz w:val="28"/>
          <w:szCs w:val="28"/>
          <w:rtl/>
        </w:rPr>
        <w:t xml:space="preserve">خداوندا و هر بنده‌ای از بندگانت که ناروایی از من به او رسیده، حقّ او را به تمامی از نزد خودت بپرداز.4/39</w:t>
      </w:r>
    </w:p>
    <w:p>
      <w:pPr>
        <w:pStyle w:val="Heading5"/>
      </w:pPr>
      <w:bookmarkStart w:id="1826" w:name="_Toc588"/>
      <w:r>
        <w:t>ادای نماز، بر طبق سنّت پیامبر صلی‌الله‌علیه‌و‌آله</w:t>
      </w:r>
      <w:bookmarkEnd w:id="1826"/>
    </w:p>
    <w:p>
      <w:pPr>
        <w:pStyle w:val="BookText"/>
      </w:pPr>
      <w:r>
        <w:rPr>
          <w:rFonts w:ascii="Amiri" w:hAnsi="Amiri" w:eastAsia="Amiri" w:cs="Amiri"/>
          <w:lang w:bidi="ar-SA"/>
          <w:color w:val="111111"/>
          <w:sz w:val="28"/>
          <w:szCs w:val="28"/>
          <w:rtl/>
        </w:rPr>
        <w:t xml:space="preserve">وَ أَنْزِلْنَا فِیهَا مَنْزِلَةَ... الْمُوءَدِّینَ لَهَا فِی أَوْقَاتِهَا عَلَی مَا سَنَّهُ عَبْدُکَ وَ رَسُولُکَ صَلَوَاتُکَ عَلَیْهِ وَ آلِهِ...</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 به (همان) سنّتی که بنده و رسول تو [که درودهایت بر او و خاندانش باد[ قرار داد - به‌جا آورده‌اند.9/44</w:t>
      </w:r>
    </w:p>
    <w:p>
      <w:pPr>
        <w:pStyle w:val="Heading5"/>
      </w:pPr>
      <w:bookmarkStart w:id="1827" w:name="_Toc589"/>
      <w:r>
        <w:t>ادای حقّ ماه رمضان</w:t>
      </w:r>
      <w:bookmarkEnd w:id="1827"/>
    </w:p>
    <w:p>
      <w:pPr>
        <w:pStyle w:val="BookText"/>
      </w:pPr>
      <w:r>
        <w:rPr>
          <w:rFonts w:ascii="Amiri" w:hAnsi="Amiri" w:eastAsia="Amiri" w:cs="Amiri"/>
          <w:lang w:bidi="ar-SA"/>
          <w:color w:val="111111"/>
          <w:sz w:val="28"/>
          <w:szCs w:val="28"/>
          <w:rtl/>
        </w:rPr>
        <w:t xml:space="preserve">فَنَحْنُ مُوَدِّعُوهُ وِدَاعَ مَنْ... لَزِمَنَا لَهُ... الْحَقُّ الْمَقْضِیُّ</w:t>
      </w:r>
    </w:p>
    <w:p>
      <w:pPr>
        <w:pStyle w:val="BookText"/>
      </w:pPr>
      <w:r>
        <w:rPr>
          <w:rFonts w:ascii="IRNazanin" w:hAnsi="IRNazanin" w:eastAsia="IRNazanin" w:cs="IRNazanin"/>
          <w:lang w:bidi="fa-IR"/>
          <w:color w:val="111111"/>
          <w:sz w:val="28"/>
          <w:szCs w:val="28"/>
          <w:rtl/>
        </w:rPr>
        <w:t xml:space="preserve">پس آن را وداع می‌گوییم، وداع از کسی که بر ما لازم است برای او، حقّ ادا نماییم.23/45</w:t>
      </w:r>
    </w:p>
    <w:p>
      <w:pPr>
        <w:pStyle w:val="Heading5"/>
      </w:pPr>
      <w:bookmarkStart w:id="1828" w:name="_Toc590"/>
      <w:r>
        <w:t>ادای اندکی (از عبادات)، در ماه رمضان</w:t>
      </w:r>
      <w:bookmarkEnd w:id="1828"/>
    </w:p>
    <w:p>
      <w:pPr>
        <w:pStyle w:val="BookText"/>
      </w:pPr>
      <w:r>
        <w:rPr>
          <w:rFonts w:ascii="Amiri" w:hAnsi="Amiri" w:eastAsia="Amiri" w:cs="Amiri"/>
          <w:lang w:bidi="ar-SA"/>
          <w:color w:val="111111"/>
          <w:sz w:val="28"/>
          <w:szCs w:val="28"/>
          <w:rtl/>
        </w:rPr>
        <w:t xml:space="preserve">أَدَّیْنَا فِیهِ قَلِیلًا مِنْ کَثِیرٍ</w:t>
      </w:r>
    </w:p>
    <w:p>
      <w:pPr>
        <w:pStyle w:val="BookText"/>
      </w:pPr>
      <w:r>
        <w:rPr>
          <w:rFonts w:ascii="IRNazanin" w:hAnsi="IRNazanin" w:eastAsia="IRNazanin" w:cs="IRNazanin"/>
          <w:lang w:bidi="fa-IR"/>
          <w:color w:val="111111"/>
          <w:sz w:val="28"/>
          <w:szCs w:val="28"/>
          <w:rtl/>
        </w:rPr>
        <w:t xml:space="preserve">در آن اندکی از بسیار را انجام دادیم.44/45</w:t>
      </w:r>
    </w:p>
    <w:p>
      <w:pPr>
        <w:pStyle w:val="BookText"/>
      </w:pPr>
      <w:r>
        <w:rPr>
          <w:rFonts w:ascii="IRNazanin" w:hAnsi="IRNazanin" w:eastAsia="IRNazanin" w:cs="IRNazanin"/>
          <w:lang w:bidi="fa-IR"/>
          <w:color w:val="111111"/>
          <w:sz w:val="28"/>
          <w:szCs w:val="28"/>
          <w:rtl/>
        </w:rPr>
        <w:t xml:space="preserve">ادات ابزار</w:t>
      </w:r>
    </w:p>
    <w:p>
      <w:pPr>
        <w:pStyle w:val="Heading4"/>
      </w:pPr>
      <w:bookmarkStart w:id="1829" w:name="_Toc591"/>
      <w:r>
        <w:t>ادب</w:t>
      </w:r>
      <w:bookmarkEnd w:id="1829"/>
    </w:p>
    <w:p>
      <w:pPr>
        <w:pStyle w:val="Heading5"/>
      </w:pPr>
      <w:bookmarkStart w:id="1830" w:name="_Toc592"/>
      <w:r>
        <w:t>ادب آموختن والدین، به فرزندان</w:t>
      </w:r>
      <w:bookmarkEnd w:id="1830"/>
    </w:p>
    <w:p>
      <w:pPr>
        <w:pStyle w:val="BookText"/>
      </w:pPr>
      <w:r>
        <w:rPr>
          <w:rFonts w:ascii="Amiri" w:hAnsi="Amiri" w:eastAsia="Amiri" w:cs="Amiri"/>
          <w:lang w:bidi="ar-SA"/>
          <w:color w:val="111111"/>
          <w:sz w:val="28"/>
          <w:szCs w:val="28"/>
          <w:rtl/>
        </w:rPr>
        <w:t xml:space="preserve">وَ أَعِنِّی عَلَی تَرْبِیَتِهِمْ وَ تَأْدِیبِهِمْ</w:t>
      </w:r>
    </w:p>
    <w:p>
      <w:pPr>
        <w:pStyle w:val="BookText"/>
      </w:pPr>
      <w:r>
        <w:rPr>
          <w:rFonts w:ascii="IRNazanin" w:hAnsi="IRNazanin" w:eastAsia="IRNazanin" w:cs="IRNazanin"/>
          <w:lang w:bidi="fa-IR"/>
          <w:color w:val="111111"/>
          <w:sz w:val="28"/>
          <w:szCs w:val="28"/>
          <w:rtl/>
        </w:rPr>
        <w:t xml:space="preserve">و مرا بر تربیت و ادب آموختن ایشان یاری نما. 5/25</w:t>
      </w:r>
    </w:p>
    <w:p>
      <w:pPr>
        <w:pStyle w:val="BookText"/>
      </w:pPr>
      <w:r>
        <w:rPr>
          <w:rFonts w:ascii="IRNazanin" w:hAnsi="IRNazanin" w:eastAsia="IRNazanin" w:cs="IRNazanin"/>
          <w:lang w:bidi="fa-IR"/>
          <w:color w:val="111111"/>
          <w:sz w:val="28"/>
          <w:szCs w:val="28"/>
          <w:rtl/>
        </w:rPr>
        <w:t xml:space="preserve">ادراک دریافت</w:t>
      </w:r>
    </w:p>
    <w:p>
      <w:pPr>
        <w:pStyle w:val="BookText"/>
      </w:pPr>
      <w:r>
        <w:rPr>
          <w:rFonts w:ascii="IRNazanin" w:hAnsi="IRNazanin" w:eastAsia="IRNazanin" w:cs="IRNazanin"/>
          <w:lang w:bidi="fa-IR"/>
          <w:color w:val="111111"/>
          <w:sz w:val="28"/>
          <w:szCs w:val="28"/>
          <w:rtl/>
        </w:rPr>
        <w:t xml:space="preserve">اذن اجازه</w:t>
      </w:r>
    </w:p>
    <w:p>
      <w:pPr>
        <w:pStyle w:val="Heading5"/>
      </w:pPr>
      <w:bookmarkStart w:id="1831" w:name="_Toc593"/>
      <w:r>
        <w:t>اسرافیل، منتظر اذن و دستور خداوند</w:t>
      </w:r>
      <w:bookmarkEnd w:id="1831"/>
    </w:p>
    <w:p>
      <w:pPr>
        <w:pStyle w:val="BookText"/>
      </w:pPr>
      <w:r>
        <w:rPr>
          <w:rFonts w:ascii="Amiri" w:hAnsi="Amiri" w:eastAsia="Amiri" w:cs="Amiri"/>
          <w:lang w:bidi="ar-SA"/>
          <w:color w:val="111111"/>
          <w:sz w:val="28"/>
          <w:szCs w:val="28"/>
          <w:rtl/>
        </w:rPr>
        <w:t xml:space="preserve">إِسْرَافِیلُ صَاحِبُ الصُّورِ، الشَّاخِصُ الَّذِی یَنْتَظِرُ مِنْکَ الْإِذْنَ</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توست.2/3</w:t>
      </w:r>
    </w:p>
    <w:p>
      <w:pPr>
        <w:pStyle w:val="Heading5"/>
      </w:pPr>
      <w:bookmarkStart w:id="1832" w:name="_Toc594"/>
      <w:r>
        <w:t>بارش و رویش، به اذن خدا</w:t>
      </w:r>
      <w:bookmarkEnd w:id="1832"/>
    </w:p>
    <w:p>
      <w:pPr>
        <w:pStyle w:val="BookText"/>
      </w:pPr>
      <w:r>
        <w:rPr>
          <w:rFonts w:ascii="Amiri" w:hAnsi="Amiri" w:eastAsia="Amiri" w:cs="Amiri"/>
          <w:lang w:bidi="ar-SA"/>
          <w:color w:val="111111"/>
          <w:sz w:val="28"/>
          <w:szCs w:val="28"/>
          <w:rtl/>
        </w:rPr>
        <w:t xml:space="preserve">لَا تَأْذَنْ لِسَمَائِهِمْ فِی قَطْرٍ، وَ لَا لِأَرْضِهِمْ فِی نَبَاتٍ</w:t>
      </w:r>
    </w:p>
    <w:p>
      <w:pPr>
        <w:pStyle w:val="BookText"/>
      </w:pPr>
      <w:r>
        <w:rPr>
          <w:rFonts w:ascii="IRNazanin" w:hAnsi="IRNazanin" w:eastAsia="IRNazanin" w:cs="IRNazanin"/>
          <w:lang w:bidi="fa-IR"/>
          <w:color w:val="111111"/>
          <w:sz w:val="28"/>
          <w:szCs w:val="28"/>
          <w:rtl/>
        </w:rPr>
        <w:t xml:space="preserve">آسمانشان را در باریدن و زمینشان را در روییدن، اذن نده.6/27</w:t>
      </w:r>
    </w:p>
    <w:p>
      <w:pPr>
        <w:pStyle w:val="Heading5"/>
      </w:pPr>
      <w:bookmarkStart w:id="1833" w:name="_Toc595"/>
      <w:r>
        <w:t>فرود آمدن فرشتگان در شب قدر، به اذن الهی</w:t>
      </w:r>
      <w:bookmarkEnd w:id="1833"/>
    </w:p>
    <w:p>
      <w:pPr>
        <w:pStyle w:val="BookText"/>
      </w:pPr>
      <w:r>
        <w:rPr>
          <w:rFonts w:ascii="Amiri" w:hAnsi="Amiri" w:eastAsia="Amiri" w:cs="Amiri"/>
          <w:lang w:bidi="ar-SA"/>
          <w:color w:val="111111"/>
          <w:sz w:val="28"/>
          <w:szCs w:val="28"/>
          <w:rtl/>
        </w:rPr>
        <w:t xml:space="preserve">تَنَزَّلُ الْمَلَائِکَةُ وَ الرُّوحُ فِیهَا بِإِذْنِ رَبِّهِمْ مِنْ کُلِّ أَمْرٍ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3" w:name="pg3739_47657"/>
    <w:bookmarkEnd w:id="73"/>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می‌آیند.5/44</w:t>
      </w:r>
    </w:p>
    <w:p>
      <w:pPr>
        <w:pStyle w:val="BookText"/>
      </w:pPr>
      <w:r>
        <w:rPr>
          <w:rFonts w:ascii="Amiri" w:hAnsi="Amiri" w:eastAsia="Amiri" w:cs="Amiri"/>
          <w:lang w:bidi="ar-SA"/>
          <w:color w:val="111111"/>
          <w:sz w:val="28"/>
          <w:szCs w:val="28"/>
          <w:rtl/>
        </w:rPr>
        <w:t xml:space="preserve">اذیّت آزار</w:t>
      </w:r>
    </w:p>
    <w:p>
      <w:pPr>
        <w:pStyle w:val="BookText"/>
      </w:pPr>
      <w:r>
        <w:rPr>
          <w:rFonts w:ascii="IRNazanin" w:hAnsi="IRNazanin" w:eastAsia="IRNazanin" w:cs="IRNazanin"/>
          <w:lang w:bidi="fa-IR"/>
          <w:color w:val="111111"/>
          <w:sz w:val="28"/>
          <w:szCs w:val="28"/>
          <w:rtl/>
        </w:rPr>
        <w:t xml:space="preserve">اراده خواسته، قصد و نیز میل</w:t>
      </w:r>
    </w:p>
    <w:p>
      <w:pPr>
        <w:pStyle w:val="Heading5"/>
      </w:pPr>
      <w:bookmarkStart w:id="1834" w:name="_Toc596"/>
      <w:r>
        <w:t>وجود، به اراده خداوند</w:t>
      </w:r>
      <w:bookmarkEnd w:id="1834"/>
    </w:p>
    <w:p>
      <w:pPr>
        <w:pStyle w:val="BookText"/>
      </w:pPr>
      <w:r>
        <w:rPr>
          <w:rFonts w:ascii="Amiri" w:hAnsi="Amiri" w:eastAsia="Amiri" w:cs="Amiri"/>
          <w:lang w:bidi="ar-SA"/>
          <w:color w:val="111111"/>
          <w:sz w:val="28"/>
          <w:szCs w:val="28"/>
          <w:rtl/>
        </w:rPr>
        <w:t xml:space="preserve">وَ اخْتَرَعَهُمْ عَلَی مَشِیَّتِهِ اخْتِرَاعًا</w:t>
      </w:r>
    </w:p>
    <w:p>
      <w:pPr>
        <w:pStyle w:val="BookText"/>
      </w:pPr>
      <w:r>
        <w:rPr>
          <w:rFonts w:ascii="IRNazanin" w:hAnsi="IRNazanin" w:eastAsia="IRNazanin" w:cs="IRNazanin"/>
          <w:lang w:bidi="fa-IR"/>
          <w:color w:val="111111"/>
          <w:sz w:val="28"/>
          <w:szCs w:val="28"/>
          <w:rtl/>
        </w:rPr>
        <w:t xml:space="preserve">و ایشان (آفریدگان) را به خواست خود از هیچ، به وجود آورد.3/1</w:t>
      </w:r>
    </w:p>
    <w:p>
      <w:pPr>
        <w:pStyle w:val="Heading5"/>
      </w:pPr>
      <w:bookmarkStart w:id="1835" w:name="_Toc597"/>
      <w:r>
        <w:t>مخلوقات، در راه اراده خدا</w:t>
      </w:r>
      <w:bookmarkEnd w:id="1835"/>
    </w:p>
    <w:p>
      <w:pPr>
        <w:pStyle w:val="BookText"/>
      </w:pPr>
      <w:r>
        <w:rPr>
          <w:rFonts w:ascii="Amiri" w:hAnsi="Amiri" w:eastAsia="Amiri" w:cs="Amiri"/>
          <w:lang w:bidi="ar-SA"/>
          <w:color w:val="111111"/>
          <w:sz w:val="28"/>
          <w:szCs w:val="28"/>
          <w:rtl/>
        </w:rPr>
        <w:t xml:space="preserve">سَلَکَ بِهِمْ طَرِیقَ إِرَادَتِهِ</w:t>
      </w:r>
    </w:p>
    <w:p>
      <w:pPr>
        <w:pStyle w:val="BookText"/>
      </w:pPr>
      <w:r>
        <w:rPr>
          <w:rFonts w:ascii="IRNazanin" w:hAnsi="IRNazanin" w:eastAsia="IRNazanin" w:cs="IRNazanin"/>
          <w:lang w:bidi="fa-IR"/>
          <w:color w:val="111111"/>
          <w:sz w:val="28"/>
          <w:szCs w:val="28"/>
          <w:rtl/>
        </w:rPr>
        <w:t xml:space="preserve">آنها را در راهی که می‌خواست روان ساخت.4/1</w:t>
      </w:r>
    </w:p>
    <w:p>
      <w:pPr>
        <w:pStyle w:val="Heading5"/>
      </w:pPr>
      <w:bookmarkStart w:id="1836" w:name="_Toc598"/>
      <w:r>
        <w:t>اراده پیامبر صلی‌الله‌علیه‌و‌آله از هجرت نمودن</w:t>
      </w:r>
      <w:bookmarkEnd w:id="1836"/>
    </w:p>
    <w:p>
      <w:pPr>
        <w:pStyle w:val="BookText"/>
      </w:pPr>
      <w:r>
        <w:rPr>
          <w:rFonts w:ascii="Amiri" w:hAnsi="Amiri" w:eastAsia="Amiri" w:cs="Amiri"/>
          <w:lang w:bidi="ar-SA"/>
          <w:color w:val="111111"/>
          <w:sz w:val="28"/>
          <w:szCs w:val="28"/>
          <w:rtl/>
        </w:rPr>
        <w:t xml:space="preserve">إِرَادَةً مِنْهُ لِإِعْزَازِ دِینِکَ</w:t>
      </w:r>
    </w:p>
    <w:p>
      <w:pPr>
        <w:pStyle w:val="BookText"/>
      </w:pPr>
      <w:r>
        <w:rPr>
          <w:rFonts w:ascii="IRNazanin" w:hAnsi="IRNazanin" w:eastAsia="IRNazanin" w:cs="IRNazanin"/>
          <w:lang w:bidi="fa-IR"/>
          <w:color w:val="111111"/>
          <w:sz w:val="28"/>
          <w:szCs w:val="28"/>
          <w:rtl/>
        </w:rPr>
        <w:t xml:space="preserve">با این خواسته که دین تو را عزّت دهد.16/2</w:t>
      </w:r>
    </w:p>
    <w:p>
      <w:pPr>
        <w:pStyle w:val="Heading5"/>
      </w:pPr>
      <w:bookmarkStart w:id="1837" w:name="_Toc599"/>
      <w:r>
        <w:t>گرد آمدن بندگان، تحت اراده خدا</w:t>
      </w:r>
      <w:bookmarkEnd w:id="1837"/>
    </w:p>
    <w:p>
      <w:pPr>
        <w:pStyle w:val="BookText"/>
      </w:pPr>
      <w:r>
        <w:rPr>
          <w:rFonts w:ascii="Amiri" w:hAnsi="Amiri" w:eastAsia="Amiri" w:cs="Amiri"/>
          <w:lang w:bidi="ar-SA"/>
          <w:color w:val="111111"/>
          <w:sz w:val="28"/>
          <w:szCs w:val="28"/>
          <w:rtl/>
        </w:rPr>
        <w:t xml:space="preserve">وَ تَضُمُّنَا مَشِیَّتُکَ</w:t>
      </w:r>
    </w:p>
    <w:p>
      <w:pPr>
        <w:pStyle w:val="BookText"/>
      </w:pPr>
      <w:r>
        <w:rPr>
          <w:rFonts w:ascii="IRNazanin" w:hAnsi="IRNazanin" w:eastAsia="IRNazanin" w:cs="IRNazanin"/>
          <w:lang w:bidi="fa-IR"/>
          <w:color w:val="111111"/>
          <w:sz w:val="28"/>
          <w:szCs w:val="28"/>
          <w:rtl/>
        </w:rPr>
        <w:t xml:space="preserve">و اراده توست که ما را جمع می‌کند.10/6</w:t>
      </w:r>
    </w:p>
    <w:p>
      <w:pPr>
        <w:pStyle w:val="Heading5"/>
      </w:pPr>
      <w:bookmarkStart w:id="1838" w:name="_Toc600"/>
      <w:r>
        <w:t>به کار گرفتن اشیا، به اراده خداوند</w:t>
      </w:r>
      <w:bookmarkEnd w:id="1838"/>
    </w:p>
    <w:p>
      <w:pPr>
        <w:pStyle w:val="BookText"/>
      </w:pPr>
      <w:r>
        <w:rPr>
          <w:rFonts w:ascii="Amiri" w:hAnsi="Amiri" w:eastAsia="Amiri" w:cs="Amiri"/>
          <w:lang w:bidi="ar-SA"/>
          <w:color w:val="111111"/>
          <w:sz w:val="28"/>
          <w:szCs w:val="28"/>
          <w:rtl/>
        </w:rPr>
        <w:t xml:space="preserve">وَ مَضَتْ عَلَی إِرَادَتِکَ الْأَشْیَاءُ</w:t>
      </w:r>
    </w:p>
    <w:p>
      <w:pPr>
        <w:pStyle w:val="BookText"/>
      </w:pPr>
      <w:r>
        <w:rPr>
          <w:rFonts w:ascii="IRNazanin" w:hAnsi="IRNazanin" w:eastAsia="IRNazanin" w:cs="IRNazanin"/>
          <w:lang w:bidi="fa-IR"/>
          <w:color w:val="111111"/>
          <w:sz w:val="28"/>
          <w:szCs w:val="28"/>
          <w:rtl/>
        </w:rPr>
        <w:t xml:space="preserve">و اشیاء بر وفق اراده تو تحقق یافته‌اند.2/7</w:t>
      </w:r>
    </w:p>
    <w:p>
      <w:pPr>
        <w:pStyle w:val="Heading5"/>
      </w:pPr>
      <w:bookmarkStart w:id="1839" w:name="_Toc601"/>
      <w:r>
        <w:t>فرمان‌برداری اشیا، به اراده خداوند</w:t>
      </w:r>
      <w:bookmarkEnd w:id="1839"/>
    </w:p>
    <w:p>
      <w:pPr>
        <w:pStyle w:val="BookText"/>
      </w:pPr>
      <w:r>
        <w:rPr>
          <w:rFonts w:ascii="Amiri" w:hAnsi="Amiri" w:eastAsia="Amiri" w:cs="Amiri"/>
          <w:lang w:bidi="ar-SA"/>
          <w:color w:val="111111"/>
          <w:sz w:val="28"/>
          <w:szCs w:val="28"/>
          <w:rtl/>
        </w:rPr>
        <w:t xml:space="preserve">فَهِیَ بِمَشِیَّتِکَ دُونَ قَوْلِکَ مُوءْتَمِرَةٌ</w:t>
      </w:r>
    </w:p>
    <w:p>
      <w:pPr>
        <w:pStyle w:val="BookText"/>
      </w:pPr>
      <w:r>
        <w:rPr>
          <w:rFonts w:ascii="IRNazanin" w:hAnsi="IRNazanin" w:eastAsia="IRNazanin" w:cs="IRNazanin"/>
          <w:lang w:bidi="fa-IR"/>
          <w:color w:val="111111"/>
          <w:sz w:val="28"/>
          <w:szCs w:val="28"/>
          <w:rtl/>
        </w:rPr>
        <w:t xml:space="preserve">پس آن اشیا به خواست تو بدون سخنت فرمانبردارند.3/7</w:t>
      </w:r>
    </w:p>
    <w:p>
      <w:pPr>
        <w:pStyle w:val="Heading5"/>
      </w:pPr>
      <w:bookmarkStart w:id="1840" w:name="_Toc602"/>
      <w:r>
        <w:t>اراده خدا، بر عفو یا کیفر بندگان</w:t>
      </w:r>
      <w:bookmarkEnd w:id="1840"/>
    </w:p>
    <w:p>
      <w:pPr>
        <w:pStyle w:val="BookText"/>
      </w:pPr>
      <w:r>
        <w:rPr>
          <w:rFonts w:ascii="Amiri" w:hAnsi="Amiri" w:eastAsia="Amiri" w:cs="Amiri"/>
          <w:lang w:bidi="ar-SA"/>
          <w:color w:val="111111"/>
          <w:sz w:val="28"/>
          <w:szCs w:val="28"/>
          <w:rtl/>
        </w:rPr>
        <w:t xml:space="preserve">اللَّهُمَّ إِنْ تَشَأْ تَعْفُ عَنَّا فَبِفَضْلِکَ، وَ إِنْ تَشَأْ تُعَذِّبْنَا فَبِعَدْلِکَ</w:t>
      </w:r>
    </w:p>
    <w:p>
      <w:pPr>
        <w:pStyle w:val="BookText"/>
      </w:pPr>
      <w:r>
        <w:rPr>
          <w:rFonts w:ascii="IRNazanin" w:hAnsi="IRNazanin" w:eastAsia="IRNazanin" w:cs="IRNazanin"/>
          <w:lang w:bidi="fa-IR"/>
          <w:color w:val="111111"/>
          <w:sz w:val="28"/>
          <w:szCs w:val="28"/>
          <w:rtl/>
        </w:rPr>
        <w:t xml:space="preserve">خداوندا اگر خواهی ما را ببخشایی، از احسان توست و اگر بخواهی ما را عذاب کنی، از عدالت توست.1/10</w:t>
      </w:r>
    </w:p>
    <w:p>
      <w:pPr>
        <w:pStyle w:val="Heading5"/>
      </w:pPr>
      <w:bookmarkStart w:id="1841" w:name="_Toc603"/>
      <w:r>
        <w:t>شبیه‌ترین چیزها به اراده الهی</w:t>
      </w:r>
      <w:bookmarkEnd w:id="1841"/>
    </w:p>
    <w:p>
      <w:pPr>
        <w:pStyle w:val="BookText"/>
      </w:pPr>
      <w:r>
        <w:rPr>
          <w:rFonts w:ascii="Amiri" w:hAnsi="Amiri" w:eastAsia="Amiri" w:cs="Amiri"/>
          <w:lang w:bidi="ar-SA"/>
          <w:color w:val="111111"/>
          <w:sz w:val="28"/>
          <w:szCs w:val="28"/>
          <w:rtl/>
        </w:rPr>
        <w:t xml:space="preserve">وَ أَشْبَهُ الْأَشْیَاءِ بِمَشِیَّتِکَ... رَحْمَةُ مَنِ اسْتَرْحَمَکَ، وَ غَوْثُ مَنِ اسْتَغَاثَ بِکَ</w:t>
      </w:r>
    </w:p>
    <w:p>
      <w:pPr>
        <w:pStyle w:val="BookText"/>
      </w:pPr>
      <w:r>
        <w:rPr>
          <w:rFonts w:ascii="IRNazanin" w:hAnsi="IRNazanin" w:eastAsia="IRNazanin" w:cs="IRNazanin"/>
          <w:lang w:bidi="fa-IR"/>
          <w:color w:val="111111"/>
          <w:sz w:val="28"/>
          <w:szCs w:val="28"/>
          <w:rtl/>
        </w:rPr>
        <w:t xml:space="preserve">و شبیه‌ترین چیزها به اراده‌ات، بخشش است بر آنکه از تو رحمت خواسته و کمک به کسی است که از تو کمکی طلبیده.5/10</w:t>
      </w:r>
    </w:p>
    <w:p>
      <w:pPr>
        <w:pStyle w:val="Heading5"/>
      </w:pPr>
      <w:bookmarkStart w:id="1842" w:name="_Toc604"/>
      <w:r>
        <w:t>فعل خدا، بر اساس اراده او</w:t>
      </w:r>
      <w:bookmarkEnd w:id="1842"/>
    </w:p>
    <w:p>
      <w:pPr>
        <w:pStyle w:val="BookText"/>
      </w:pPr>
      <w:r>
        <w:rPr>
          <w:rFonts w:ascii="Amiri" w:hAnsi="Amiri" w:eastAsia="Amiri" w:cs="Amiri"/>
          <w:lang w:bidi="ar-SA"/>
          <w:color w:val="111111"/>
          <w:sz w:val="28"/>
          <w:szCs w:val="28"/>
          <w:rtl/>
        </w:rPr>
        <w:t xml:space="preserve">إِنَّکَ تَفْعَلُ مَا تَشَاءُ، وَ تَحْکُمُ مَا تُرِیدُ</w:t>
      </w:r>
    </w:p>
    <w:p>
      <w:pPr>
        <w:pStyle w:val="BookText"/>
      </w:pPr>
      <w:r>
        <w:rPr>
          <w:rFonts w:ascii="IRNazanin" w:hAnsi="IRNazanin" w:eastAsia="IRNazanin" w:cs="IRNazanin"/>
          <w:lang w:bidi="fa-IR"/>
          <w:color w:val="111111"/>
          <w:sz w:val="28"/>
          <w:szCs w:val="28"/>
          <w:rtl/>
        </w:rPr>
        <w:t xml:space="preserve">بدرستی که تو آنچه می‌خواهی انجام می‌دهی و آنچه اراده نمایی حکم می‌کنی.34/16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4" w:name="pg3739_47659"/>
    <w:bookmarkEnd w:id="74"/>
    <w:p>
      <w:pPr>
        <w:pStyle w:val="BookText"/>
      </w:pPr>
      <w:r>
        <w:rPr>
          <w:rFonts w:ascii="Amiri" w:hAnsi="Amiri" w:eastAsia="Amiri" w:cs="Amiri"/>
          <w:lang w:bidi="ar-SA"/>
          <w:color w:val="111111"/>
          <w:sz w:val="28"/>
          <w:szCs w:val="28"/>
          <w:rtl/>
        </w:rPr>
        <w:t xml:space="preserve">إِنَّکَ... الْفَعَّالُ لِمَا تُرِیدُ</w:t>
      </w:r>
    </w:p>
    <w:p>
      <w:pPr>
        <w:pStyle w:val="BookText"/>
      </w:pPr>
      <w:r>
        <w:rPr>
          <w:rFonts w:ascii="IRNazanin" w:hAnsi="IRNazanin" w:eastAsia="IRNazanin" w:cs="IRNazanin"/>
          <w:lang w:bidi="fa-IR"/>
          <w:color w:val="111111"/>
          <w:sz w:val="28"/>
          <w:szCs w:val="28"/>
          <w:rtl/>
        </w:rPr>
        <w:t xml:space="preserve">به درستی که تو انجام‌دهنده هر چه بخواهی می‌باشی.18/27</w:t>
      </w:r>
    </w:p>
    <w:p>
      <w:pPr>
        <w:pStyle w:val="BookText"/>
      </w:pPr>
      <w:r>
        <w:rPr>
          <w:rFonts w:ascii="Amiri" w:hAnsi="Amiri" w:eastAsia="Amiri" w:cs="Amiri"/>
          <w:lang w:bidi="ar-SA"/>
          <w:color w:val="111111"/>
          <w:sz w:val="28"/>
          <w:szCs w:val="28"/>
          <w:rtl/>
        </w:rPr>
        <w:t xml:space="preserve">تَفْعَلُ مَا تُرِیدُ</w:t>
      </w:r>
    </w:p>
    <w:p>
      <w:pPr>
        <w:pStyle w:val="BookText"/>
      </w:pPr>
      <w:r>
        <w:rPr>
          <w:rFonts w:ascii="IRNazanin" w:hAnsi="IRNazanin" w:eastAsia="IRNazanin" w:cs="IRNazanin"/>
          <w:lang w:bidi="fa-IR"/>
          <w:color w:val="111111"/>
          <w:sz w:val="28"/>
          <w:szCs w:val="28"/>
          <w:rtl/>
        </w:rPr>
        <w:t xml:space="preserve">آنچه بخواهی انجام دهی.6/33، 33/32</w:t>
      </w:r>
    </w:p>
    <w:p>
      <w:pPr>
        <w:pStyle w:val="BookText"/>
      </w:pPr>
      <w:r>
        <w:rPr>
          <w:rFonts w:ascii="Amiri" w:hAnsi="Amiri" w:eastAsia="Amiri" w:cs="Amiri"/>
          <w:lang w:bidi="ar-SA"/>
          <w:color w:val="111111"/>
          <w:sz w:val="28"/>
          <w:szCs w:val="28"/>
          <w:rtl/>
        </w:rPr>
        <w:t xml:space="preserve">تَقْضِی بِمَا أَرَدْتَ فِیمَنْ أَرَدْتَ</w:t>
      </w:r>
    </w:p>
    <w:p>
      <w:pPr>
        <w:pStyle w:val="BookText"/>
      </w:pPr>
      <w:r>
        <w:rPr>
          <w:rFonts w:ascii="IRNazanin" w:hAnsi="IRNazanin" w:eastAsia="IRNazanin" w:cs="IRNazanin"/>
          <w:lang w:bidi="fa-IR"/>
          <w:color w:val="111111"/>
          <w:sz w:val="28"/>
          <w:szCs w:val="28"/>
          <w:rtl/>
        </w:rPr>
        <w:t xml:space="preserve">به آنچه خواستی، بر هر کس خواستی، فرمان می‌رانی.5/36</w:t>
      </w:r>
    </w:p>
    <w:p>
      <w:pPr>
        <w:pStyle w:val="BookText"/>
      </w:pPr>
      <w:r>
        <w:rPr>
          <w:rFonts w:ascii="Amiri" w:hAnsi="Amiri" w:eastAsia="Amiri" w:cs="Amiri"/>
          <w:lang w:bidi="ar-SA"/>
          <w:color w:val="111111"/>
          <w:sz w:val="28"/>
          <w:szCs w:val="28"/>
          <w:rtl/>
        </w:rPr>
        <w:t xml:space="preserve">إِنَّکَ فَعَّالٌ لِمَا تُرِیدُ</w:t>
      </w:r>
    </w:p>
    <w:p>
      <w:pPr>
        <w:pStyle w:val="BookText"/>
      </w:pPr>
      <w:r>
        <w:rPr>
          <w:rFonts w:ascii="IRNazanin" w:hAnsi="IRNazanin" w:eastAsia="IRNazanin" w:cs="IRNazanin"/>
          <w:lang w:bidi="fa-IR"/>
          <w:color w:val="111111"/>
          <w:sz w:val="28"/>
          <w:szCs w:val="28"/>
          <w:rtl/>
        </w:rPr>
        <w:t xml:space="preserve">به درستی که تو هر آنچه را که بخواهی، به‌جا می‌آوری.19/44</w:t>
      </w:r>
    </w:p>
    <w:p>
      <w:pPr>
        <w:pStyle w:val="Heading5"/>
      </w:pPr>
      <w:bookmarkStart w:id="1843" w:name="_Toc605"/>
      <w:r>
        <w:t>کاستن برخی نیکی‌های بنده، به اراده الهی</w:t>
      </w:r>
      <w:bookmarkEnd w:id="1843"/>
    </w:p>
    <w:p>
      <w:pPr>
        <w:pStyle w:val="BookText"/>
      </w:pPr>
      <w:r>
        <w:rPr>
          <w:rFonts w:ascii="Amiri" w:hAnsi="Amiri" w:eastAsia="Amiri" w:cs="Amiri"/>
          <w:lang w:bidi="ar-SA"/>
          <w:color w:val="111111"/>
          <w:sz w:val="28"/>
          <w:szCs w:val="28"/>
          <w:rtl/>
        </w:rPr>
        <w:t xml:space="preserve">فَأَدِّهِ عَنِّی مِنْ جَزِیلِ عَطِیَّتِکَ وَ کَثِیرِ مَا عِنْدَکَ... حَتَّی لَا یَبْقَی عَلَیَّ شَیْءٌ مِنْهُ تُرِیدُ أَنْ تُقَاصَّنِی بِهِ مِنْ حَسَنَاتِی... یَوْمَ أَلْقَاکَ</w:t>
      </w:r>
    </w:p>
    <w:p>
      <w:pPr>
        <w:pStyle w:val="BookText"/>
      </w:pPr>
      <w:r>
        <w:rPr>
          <w:rFonts w:ascii="IRNazanin" w:hAnsi="IRNazanin" w:eastAsia="IRNazanin" w:cs="IRNazanin"/>
          <w:lang w:bidi="fa-IR"/>
          <w:color w:val="111111"/>
          <w:sz w:val="28"/>
          <w:szCs w:val="28"/>
          <w:rtl/>
        </w:rPr>
        <w:t xml:space="preserve">پس آن را از عطای بزرگ و فراوانی که نزد توست، از جانب من ادا کن. تا چیزی از آن بر من نمانَد که بخواهی به سبب آن از نیکی‌هایم بکاهی، در روزی که تو را دیدار می‌کنم.7/22</w:t>
      </w:r>
    </w:p>
    <w:p>
      <w:pPr>
        <w:pStyle w:val="Heading5"/>
      </w:pPr>
      <w:bookmarkStart w:id="1844" w:name="_Toc606"/>
      <w:r>
        <w:t>مانعی در برابر اراده قصدکننده جهاد</w:t>
      </w:r>
      <w:bookmarkEnd w:id="1844"/>
    </w:p>
    <w:p>
      <w:pPr>
        <w:pStyle w:val="BookText"/>
      </w:pPr>
      <w:r>
        <w:rPr>
          <w:rFonts w:ascii="Amiri" w:hAnsi="Amiri" w:eastAsia="Amiri" w:cs="Amiri"/>
          <w:lang w:bidi="ar-SA"/>
          <w:color w:val="111111"/>
          <w:sz w:val="28"/>
          <w:szCs w:val="28"/>
          <w:rtl/>
        </w:rPr>
        <w:t xml:space="preserve">اللَّهُمَّ وَ أَیُّمَا مُسْلِمٍ أَهَمَّهُ أَمْرُ الْإِسْلَامِ... فَنَوَی غَزْوًا... فَقَعَدَ بِهِ ضَعْفٌ... أَوْ عَرَضَ لَهُ دُونَ إِرَادَتِهِ مَانِعٌ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امّا ناتوانی او را بازداشت، یا مانعی در راه اراده‌اش ایجاد شد؛ پس نام او را در عبادت‌کنندگان بنویس.17/27</w:t>
      </w:r>
    </w:p>
    <w:p>
      <w:pPr>
        <w:pStyle w:val="Heading5"/>
      </w:pPr>
      <w:bookmarkStart w:id="1845" w:name="_Toc607"/>
      <w:r>
        <w:t>توبه نمودن از امور مخالف اراده الهی</w:t>
      </w:r>
      <w:bookmarkEnd w:id="1845"/>
    </w:p>
    <w:p>
      <w:pPr>
        <w:pStyle w:val="BookText"/>
      </w:pPr>
      <w:r>
        <w:rPr>
          <w:rFonts w:ascii="Amiri" w:hAnsi="Amiri" w:eastAsia="Amiri" w:cs="Amiri"/>
          <w:lang w:bidi="ar-SA"/>
          <w:color w:val="111111"/>
          <w:sz w:val="28"/>
          <w:szCs w:val="28"/>
          <w:rtl/>
        </w:rPr>
        <w:t xml:space="preserve">إِنِّی أَتُوبُ إِلَیْکَ مِنْ کُلِّ مَا خَالَفَ إِرَادَتَکَ</w:t>
      </w:r>
    </w:p>
    <w:p>
      <w:pPr>
        <w:pStyle w:val="BookText"/>
      </w:pPr>
      <w:r>
        <w:rPr>
          <w:rFonts w:ascii="IRNazanin" w:hAnsi="IRNazanin" w:eastAsia="IRNazanin" w:cs="IRNazanin"/>
          <w:lang w:bidi="fa-IR"/>
          <w:color w:val="111111"/>
          <w:sz w:val="28"/>
          <w:szCs w:val="28"/>
          <w:rtl/>
        </w:rPr>
        <w:t xml:space="preserve">همانا من از هر چه مخالف خواسته تو، به درگاهت توبه می‌کنم.22/31</w:t>
      </w:r>
    </w:p>
    <w:p>
      <w:pPr>
        <w:pStyle w:val="Heading5"/>
      </w:pPr>
      <w:bookmarkStart w:id="1846" w:name="_Toc608"/>
      <w:r>
        <w:t>آفرینش انسان، به اراده خداوند</w:t>
      </w:r>
      <w:bookmarkEnd w:id="1846"/>
    </w:p>
    <w:p>
      <w:pPr>
        <w:pStyle w:val="BookText"/>
      </w:pPr>
      <w:r>
        <w:rPr>
          <w:rFonts w:ascii="Amiri" w:hAnsi="Amiri" w:eastAsia="Amiri" w:cs="Amiri"/>
          <w:lang w:bidi="ar-SA"/>
          <w:color w:val="111111"/>
          <w:sz w:val="28"/>
          <w:szCs w:val="28"/>
          <w:rtl/>
        </w:rPr>
        <w:t xml:space="preserve">أَنْشَأْتَنِی خَلْقًا آخَرَ کَمَا شِئْتَ</w:t>
      </w:r>
    </w:p>
    <w:p>
      <w:pPr>
        <w:pStyle w:val="BookText"/>
      </w:pPr>
      <w:r>
        <w:rPr>
          <w:rFonts w:ascii="IRNazanin" w:hAnsi="IRNazanin" w:eastAsia="IRNazanin" w:cs="IRNazanin"/>
          <w:lang w:bidi="fa-IR"/>
          <w:color w:val="111111"/>
          <w:sz w:val="28"/>
          <w:szCs w:val="28"/>
          <w:rtl/>
        </w:rPr>
        <w:t xml:space="preserve">مرا آنچنانکه خواستی، آفرینشی دیگر دادی.23/32</w:t>
      </w:r>
    </w:p>
    <w:p>
      <w:pPr>
        <w:pStyle w:val="Heading5"/>
      </w:pPr>
      <w:bookmarkStart w:id="1847" w:name="_Toc609"/>
      <w:r>
        <w:t>شتاب ماه، به سوی اراده خدا</w:t>
      </w:r>
      <w:bookmarkEnd w:id="1847"/>
    </w:p>
    <w:p>
      <w:pPr>
        <w:pStyle w:val="BookText"/>
      </w:pPr>
      <w:r>
        <w:rPr>
          <w:rFonts w:ascii="Amiri" w:hAnsi="Amiri" w:eastAsia="Amiri" w:cs="Amiri"/>
          <w:lang w:bidi="ar-SA"/>
          <w:color w:val="111111"/>
          <w:sz w:val="28"/>
          <w:szCs w:val="28"/>
          <w:rtl/>
        </w:rPr>
        <w:t xml:space="preserve">وَ امْتَهَنَکَ بِالزِّیَادَةِ وَ النُّقْصَانِ، وَ الطُّلُوعِ وَ الْأُفُولِ... فِی کُلِّ ذَلِکَ أَنْتَ لَهُ مُطِیعٌ، وَ إِلَی إِرَادَتِهِ سَرِیعٌ</w:t>
      </w:r>
    </w:p>
    <w:p>
      <w:pPr>
        <w:pStyle w:val="BookText"/>
      </w:pPr>
      <w:r>
        <w:rPr>
          <w:rFonts w:ascii="IRNazanin" w:hAnsi="IRNazanin" w:eastAsia="IRNazanin" w:cs="IRNazanin"/>
          <w:lang w:bidi="fa-IR"/>
          <w:color w:val="111111"/>
          <w:sz w:val="28"/>
          <w:szCs w:val="28"/>
          <w:rtl/>
        </w:rPr>
        <w:t xml:space="preserve">و تو را با فزونی و کاستی و طلوع و غروب، به خدمت گرفت. و در همه آن حالات، تو مطیع او هستی و به سوی خواسته‌اش، شتابنده‌ای.2/43</w:t>
      </w:r>
    </w:p>
    <w:p>
      <w:pPr>
        <w:pStyle w:val="Heading5"/>
      </w:pPr>
      <w:bookmarkStart w:id="1848" w:name="_Toc610"/>
      <w:r>
        <w:t>نزول فرشتگان در شب قدر، بر هر که خدا بخواهد</w:t>
      </w:r>
      <w:bookmarkEnd w:id="1848"/>
    </w:p>
    <w:p>
      <w:pPr>
        <w:pStyle w:val="BookText"/>
      </w:pPr>
      <w:r>
        <w:rPr>
          <w:rFonts w:ascii="Amiri" w:hAnsi="Amiri" w:eastAsia="Amiri" w:cs="Amiri"/>
          <w:lang w:bidi="ar-SA"/>
          <w:color w:val="111111"/>
          <w:sz w:val="28"/>
          <w:szCs w:val="28"/>
          <w:rtl/>
        </w:rPr>
        <w:t xml:space="preserve">تَنَزَّلُ الْمَلَائِکَةُ وَ الرُّوحُ فِیهَا بِإِذْنِ رَبِّهِمْ مِنْ کُلِّ أَمْرٍ... عَلَی مَنْ یَشَاءُ مِنْ عِبَادِهِ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5" w:name="pg3739_47661"/>
    <w:bookmarkEnd w:id="75"/>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 هر یک از بندگانش که بخواهد، برای هر کاری فرود می‌آیند.5/44</w:t>
      </w:r>
    </w:p>
    <w:p>
      <w:pPr>
        <w:pStyle w:val="Heading5"/>
      </w:pPr>
      <w:bookmarkStart w:id="1849" w:name="_Toc611"/>
      <w:r>
        <w:t>عدم اراده خداوند، بر رسوایی بندگان</w:t>
      </w:r>
      <w:bookmarkEnd w:id="1849"/>
    </w:p>
    <w:p>
      <w:pPr>
        <w:pStyle w:val="BookText"/>
      </w:pPr>
      <w:r>
        <w:rPr>
          <w:rFonts w:ascii="Amiri" w:hAnsi="Amiri" w:eastAsia="Amiri" w:cs="Amiri"/>
          <w:lang w:bidi="ar-SA"/>
          <w:color w:val="111111"/>
          <w:sz w:val="28"/>
          <w:szCs w:val="28"/>
          <w:rtl/>
        </w:rPr>
        <w:t xml:space="preserve">تَسْتُرُ عَلَی مَنْ لَوْ شِئْتَ فَضَحْتَهُ</w:t>
      </w:r>
    </w:p>
    <w:p>
      <w:pPr>
        <w:pStyle w:val="BookText"/>
      </w:pPr>
      <w:r>
        <w:rPr>
          <w:rFonts w:ascii="IRNazanin" w:hAnsi="IRNazanin" w:eastAsia="IRNazanin" w:cs="IRNazanin"/>
          <w:lang w:bidi="fa-IR"/>
          <w:color w:val="111111"/>
          <w:sz w:val="28"/>
          <w:szCs w:val="28"/>
          <w:rtl/>
        </w:rPr>
        <w:t xml:space="preserve">می‌پوشانی بر کسی که اگر می‌خواستی، رسوایش می‌نمودی.8/45</w:t>
      </w:r>
    </w:p>
    <w:p>
      <w:pPr>
        <w:pStyle w:val="Heading5"/>
      </w:pPr>
      <w:bookmarkStart w:id="1850" w:name="_Toc612"/>
      <w:r>
        <w:t>عدم اراده الهی، بر محروم نمودن بنده</w:t>
      </w:r>
      <w:bookmarkEnd w:id="1850"/>
    </w:p>
    <w:p>
      <w:pPr>
        <w:pStyle w:val="BookText"/>
      </w:pPr>
      <w:r>
        <w:rPr>
          <w:rFonts w:ascii="Amiri" w:hAnsi="Amiri" w:eastAsia="Amiri" w:cs="Amiri"/>
          <w:lang w:bidi="ar-SA"/>
          <w:color w:val="111111"/>
          <w:sz w:val="28"/>
          <w:szCs w:val="28"/>
          <w:rtl/>
        </w:rPr>
        <w:t xml:space="preserve">تَجُودُ عَلَی مَنْ لَوْ شِئْتَ مَنَعْتَهُ</w:t>
      </w:r>
    </w:p>
    <w:p>
      <w:pPr>
        <w:pStyle w:val="BookText"/>
      </w:pPr>
      <w:r>
        <w:rPr>
          <w:rFonts w:ascii="IRNazanin" w:hAnsi="IRNazanin" w:eastAsia="IRNazanin" w:cs="IRNazanin"/>
          <w:lang w:bidi="fa-IR"/>
          <w:color w:val="111111"/>
          <w:sz w:val="28"/>
          <w:szCs w:val="28"/>
          <w:rtl/>
        </w:rPr>
        <w:t xml:space="preserve">می‌بخشی بر کسی که اگر می‌خواستی، محرومش می‌کردی.8/45</w:t>
      </w:r>
    </w:p>
    <w:p>
      <w:pPr>
        <w:pStyle w:val="Heading5"/>
      </w:pPr>
      <w:bookmarkStart w:id="1851" w:name="_Toc613"/>
      <w:r>
        <w:t>اراده خدا، بر سود بردن بندگان</w:t>
      </w:r>
      <w:bookmarkEnd w:id="1851"/>
    </w:p>
    <w:p>
      <w:pPr>
        <w:pStyle w:val="BookText"/>
      </w:pPr>
      <w:r>
        <w:rPr>
          <w:rFonts w:ascii="Amiri" w:hAnsi="Amiri" w:eastAsia="Amiri" w:cs="Amiri"/>
          <w:lang w:bidi="ar-SA"/>
          <w:color w:val="111111"/>
          <w:sz w:val="28"/>
          <w:szCs w:val="28"/>
          <w:rtl/>
        </w:rPr>
        <w:t xml:space="preserve">تُرِیدُ رِبْحَهُمْ فِی مُتَاجَرَتِهِمْ لَکَ</w:t>
      </w:r>
    </w:p>
    <w:p>
      <w:pPr>
        <w:pStyle w:val="BookText"/>
      </w:pPr>
      <w:r>
        <w:rPr>
          <w:rFonts w:ascii="IRNazanin" w:hAnsi="IRNazanin" w:eastAsia="IRNazanin" w:cs="IRNazanin"/>
          <w:lang w:bidi="fa-IR"/>
          <w:color w:val="111111"/>
          <w:sz w:val="28"/>
          <w:szCs w:val="28"/>
          <w:rtl/>
        </w:rPr>
        <w:t xml:space="preserve">می‌خواهی در تجارت کردنشان با تو، سود برند. 12/45</w:t>
      </w:r>
    </w:p>
    <w:p>
      <w:pPr>
        <w:pStyle w:val="Heading5"/>
      </w:pPr>
      <w:bookmarkStart w:id="1852" w:name="_Toc614"/>
      <w:r>
        <w:t>اراده خدا، بر چندین برابر نمودن</w:t>
      </w:r>
      <w:bookmarkEnd w:id="1852"/>
    </w:p>
    <w:p>
      <w:pPr>
        <w:pStyle w:val="BookText"/>
      </w:pPr>
      <w:r>
        <w:rPr>
          <w:rFonts w:ascii="Amiri" w:hAnsi="Amiri" w:eastAsia="Amiri" w:cs="Amiri"/>
          <w:lang w:bidi="ar-SA"/>
          <w:color w:val="111111"/>
          <w:sz w:val="28"/>
          <w:szCs w:val="28"/>
          <w:rtl/>
        </w:rPr>
        <w:t xml:space="preserve">اللَّهُ یُضَاعِفُ لِمَنْ یَشَاءُ</w:t>
      </w:r>
    </w:p>
    <w:p>
      <w:pPr>
        <w:pStyle w:val="BookText"/>
      </w:pPr>
      <w:r>
        <w:rPr>
          <w:rFonts w:ascii="IRNazanin" w:hAnsi="IRNazanin" w:eastAsia="IRNazanin" w:cs="IRNazanin"/>
          <w:lang w:bidi="fa-IR"/>
          <w:color w:val="111111"/>
          <w:sz w:val="28"/>
          <w:szCs w:val="28"/>
          <w:rtl/>
        </w:rPr>
        <w:t xml:space="preserve">خدا برای هر که بخواهد، چندین برابر می‌کند. 13/45</w:t>
      </w:r>
    </w:p>
    <w:p>
      <w:pPr>
        <w:pStyle w:val="Heading5"/>
      </w:pPr>
      <w:bookmarkStart w:id="1853" w:name="_Toc615"/>
      <w:r>
        <w:t>اراده خدا و به سختی نیفتادن او</w:t>
      </w:r>
      <w:bookmarkEnd w:id="1853"/>
    </w:p>
    <w:p>
      <w:pPr>
        <w:pStyle w:val="BookText"/>
      </w:pPr>
      <w:r>
        <w:rPr>
          <w:rFonts w:ascii="Amiri" w:hAnsi="Amiri" w:eastAsia="Amiri" w:cs="Amiri"/>
          <w:lang w:bidi="ar-SA"/>
          <w:color w:val="111111"/>
          <w:sz w:val="28"/>
          <w:szCs w:val="28"/>
          <w:rtl/>
        </w:rPr>
        <w:t xml:space="preserve">إِنَّکَ غَیْرُ ضَائِقٍ بِمَا تُرِیدُ</w:t>
      </w:r>
    </w:p>
    <w:p>
      <w:pPr>
        <w:pStyle w:val="BookText"/>
      </w:pPr>
      <w:r>
        <w:rPr>
          <w:rFonts w:ascii="IRNazanin" w:hAnsi="IRNazanin" w:eastAsia="IRNazanin" w:cs="IRNazanin"/>
          <w:lang w:bidi="fa-IR"/>
          <w:color w:val="111111"/>
          <w:sz w:val="28"/>
          <w:szCs w:val="28"/>
          <w:rtl/>
        </w:rPr>
        <w:t xml:space="preserve">به درستی که تو آنچه بخواهی، برایت سخت و دشوار نیست.25/46</w:t>
      </w:r>
    </w:p>
    <w:p>
      <w:pPr>
        <w:pStyle w:val="Heading5"/>
      </w:pPr>
      <w:bookmarkStart w:id="1854" w:name="_Toc616"/>
      <w:r>
        <w:t>حتمی بودن آنچه خدا اراده کرده</w:t>
      </w:r>
      <w:bookmarkEnd w:id="1854"/>
    </w:p>
    <w:p>
      <w:pPr>
        <w:pStyle w:val="BookText"/>
      </w:pPr>
      <w:r>
        <w:rPr>
          <w:rFonts w:ascii="Amiri" w:hAnsi="Amiri" w:eastAsia="Amiri" w:cs="Amiri"/>
          <w:lang w:bidi="ar-SA"/>
          <w:color w:val="111111"/>
          <w:sz w:val="28"/>
          <w:szCs w:val="28"/>
          <w:rtl/>
        </w:rPr>
        <w:t xml:space="preserve">أَنْتَ الَّذِی أَرَدْتَ فَکَانَ حَتْ-مًا مَا أَرَدْتَ</w:t>
      </w:r>
    </w:p>
    <w:p>
      <w:pPr>
        <w:pStyle w:val="BookText"/>
      </w:pPr>
      <w:r>
        <w:rPr>
          <w:rFonts w:ascii="IRNazanin" w:hAnsi="IRNazanin" w:eastAsia="IRNazanin" w:cs="IRNazanin"/>
          <w:lang w:bidi="fa-IR"/>
          <w:color w:val="111111"/>
          <w:sz w:val="28"/>
          <w:szCs w:val="28"/>
          <w:rtl/>
        </w:rPr>
        <w:t xml:space="preserve">تویی آنکه اراده کردی و اراده‌ات حتمی شد.15/47</w:t>
      </w:r>
    </w:p>
    <w:p>
      <w:pPr>
        <w:pStyle w:val="Heading5"/>
      </w:pPr>
      <w:bookmarkStart w:id="1855" w:name="_Toc617"/>
      <w:r>
        <w:t>اراده و عزم الهی</w:t>
      </w:r>
      <w:bookmarkEnd w:id="1855"/>
    </w:p>
    <w:p>
      <w:pPr>
        <w:pStyle w:val="BookText"/>
      </w:pPr>
      <w:r>
        <w:rPr>
          <w:rFonts w:ascii="Amiri" w:hAnsi="Amiri" w:eastAsia="Amiri" w:cs="Amiri"/>
          <w:lang w:bidi="ar-SA"/>
          <w:color w:val="111111"/>
          <w:sz w:val="28"/>
          <w:szCs w:val="28"/>
          <w:rtl/>
        </w:rPr>
        <w:t xml:space="preserve">سُبْحَانَکَ... إِرَادَتُکَ عَزْمٌ</w:t>
      </w:r>
    </w:p>
    <w:p>
      <w:pPr>
        <w:pStyle w:val="BookText"/>
      </w:pPr>
      <w:r>
        <w:rPr>
          <w:rFonts w:ascii="IRNazanin" w:hAnsi="IRNazanin" w:eastAsia="IRNazanin" w:cs="IRNazanin"/>
          <w:lang w:bidi="fa-IR"/>
          <w:color w:val="111111"/>
          <w:sz w:val="28"/>
          <w:szCs w:val="28"/>
          <w:rtl/>
        </w:rPr>
        <w:t xml:space="preserve">پاک و منزّهی! اراده‌ات حتمی است.29/47</w:t>
      </w:r>
    </w:p>
    <w:p>
      <w:pPr>
        <w:pStyle w:val="Heading5"/>
      </w:pPr>
      <w:bookmarkStart w:id="1856" w:name="_Toc618"/>
      <w:r>
        <w:t>عدم وجود بازگرداننده مشیّت الهی</w:t>
      </w:r>
      <w:bookmarkEnd w:id="1856"/>
    </w:p>
    <w:p>
      <w:pPr>
        <w:pStyle w:val="BookText"/>
      </w:pPr>
      <w:r>
        <w:rPr>
          <w:rFonts w:ascii="Amiri" w:hAnsi="Amiri" w:eastAsia="Amiri" w:cs="Amiri"/>
          <w:lang w:bidi="ar-SA"/>
          <w:color w:val="111111"/>
          <w:sz w:val="28"/>
          <w:szCs w:val="28"/>
          <w:rtl/>
        </w:rPr>
        <w:t xml:space="preserve">سُبْحَانَکَ لَا رَادَّ لِمَشِیَّتِکَ</w:t>
      </w:r>
    </w:p>
    <w:p>
      <w:pPr>
        <w:pStyle w:val="BookText"/>
      </w:pPr>
      <w:r>
        <w:rPr>
          <w:rFonts w:ascii="IRNazanin" w:hAnsi="IRNazanin" w:eastAsia="IRNazanin" w:cs="IRNazanin"/>
          <w:lang w:bidi="fa-IR"/>
          <w:color w:val="111111"/>
          <w:sz w:val="28"/>
          <w:szCs w:val="28"/>
          <w:rtl/>
        </w:rPr>
        <w:t xml:space="preserve">پاک و منزّهی! برای مشیّت تو بازگرداننده‌ای نیست.30/47</w:t>
      </w:r>
    </w:p>
    <w:p>
      <w:pPr>
        <w:pStyle w:val="Heading5"/>
      </w:pPr>
      <w:bookmarkStart w:id="1857" w:name="_Toc619"/>
      <w:r>
        <w:t>اراده خدا، بر پاک گرداندن اهل بیت پیامبر صلی‌الله‌علیه‌و‌آله</w:t>
      </w:r>
      <w:bookmarkEnd w:id="1857"/>
    </w:p>
    <w:p>
      <w:pPr>
        <w:pStyle w:val="BookText"/>
      </w:pPr>
      <w:r>
        <w:rPr>
          <w:rFonts w:ascii="Amiri" w:hAnsi="Amiri" w:eastAsia="Amiri" w:cs="Amiri"/>
          <w:lang w:bidi="ar-SA"/>
          <w:color w:val="111111"/>
          <w:sz w:val="28"/>
          <w:szCs w:val="28"/>
          <w:rtl/>
        </w:rPr>
        <w:t xml:space="preserve">طَهَّرْتَهُمْ مِنَ الرِّجْسِ وَ الدَّنَسِ تَطْهِیرًا بِإِرَادَتِکَ</w:t>
      </w:r>
    </w:p>
    <w:p>
      <w:pPr>
        <w:pStyle w:val="BookText"/>
      </w:pPr>
      <w:r>
        <w:rPr>
          <w:rFonts w:ascii="IRNazanin" w:hAnsi="IRNazanin" w:eastAsia="IRNazanin" w:cs="IRNazanin"/>
          <w:lang w:bidi="fa-IR"/>
          <w:color w:val="111111"/>
          <w:sz w:val="28"/>
          <w:szCs w:val="28"/>
          <w:rtl/>
        </w:rPr>
        <w:t xml:space="preserve">به خواست خویش، آنان را از پلیدی و آلودگی پاک نمودی.56/47</w:t>
      </w:r>
    </w:p>
    <w:p>
      <w:pPr>
        <w:pStyle w:val="Heading5"/>
      </w:pPr>
      <w:bookmarkStart w:id="1858" w:name="_Toc620"/>
      <w:r>
        <w:t>راه خیر و اراده الهی</w:t>
      </w:r>
      <w:bookmarkEnd w:id="1858"/>
    </w:p>
    <w:p>
      <w:pPr>
        <w:pStyle w:val="BookText"/>
      </w:pPr>
      <w:r>
        <w:rPr>
          <w:rFonts w:ascii="Amiri" w:hAnsi="Amiri" w:eastAsia="Amiri" w:cs="Amiri"/>
          <w:lang w:bidi="ar-SA"/>
          <w:color w:val="111111"/>
          <w:sz w:val="28"/>
          <w:szCs w:val="28"/>
          <w:rtl/>
        </w:rPr>
        <w:t xml:space="preserve">وَ سَهِّلْ لِی مَسْلَکَ الْخَیْرَاتِ إِلَیْکَ... وَ الْمُشَاحَّةَ فِیهَا عَلَی مَا أَرَدْتَ</w:t>
      </w:r>
    </w:p>
    <w:p>
      <w:pPr>
        <w:pStyle w:val="BookText"/>
      </w:pPr>
      <w:r>
        <w:rPr>
          <w:rFonts w:ascii="IRNazanin" w:hAnsi="IRNazanin" w:eastAsia="IRNazanin" w:cs="IRNazanin"/>
          <w:lang w:bidi="fa-IR"/>
          <w:color w:val="111111"/>
          <w:sz w:val="28"/>
          <w:szCs w:val="28"/>
          <w:rtl/>
        </w:rPr>
        <w:t xml:space="preserve">و راه خیرات به سوی خود و رقابت در آنها 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6" w:name="pg3739_47663"/>
    <w:bookmarkEnd w:id="76"/>
    <w:p>
      <w:pPr>
        <w:pStyle w:val="BookText"/>
      </w:pPr>
      <w:r>
        <w:rPr>
          <w:rFonts w:ascii="IRNazanin" w:hAnsi="IRNazanin" w:eastAsia="IRNazanin" w:cs="IRNazanin"/>
          <w:lang w:bidi="fa-IR"/>
          <w:color w:val="111111"/>
          <w:sz w:val="28"/>
          <w:szCs w:val="28"/>
          <w:rtl/>
        </w:rPr>
        <w:t xml:space="preserve">آنگونه که تو خواسته‌ای، برای من آسان گردان.94/47</w:t>
      </w:r>
    </w:p>
    <w:p>
      <w:pPr>
        <w:pStyle w:val="Heading5"/>
      </w:pPr>
      <w:bookmarkStart w:id="1859" w:name="_Toc621"/>
      <w:r>
        <w:t>برآورده شدن خواسته‌های بنده</w:t>
      </w:r>
      <w:bookmarkEnd w:id="1859"/>
    </w:p>
    <w:p>
      <w:pPr>
        <w:pStyle w:val="BookText"/>
      </w:pPr>
      <w:r>
        <w:rPr>
          <w:rFonts w:ascii="Amiri" w:hAnsi="Amiri" w:eastAsia="Amiri" w:cs="Amiri"/>
          <w:lang w:bidi="ar-SA"/>
          <w:color w:val="111111"/>
          <w:sz w:val="28"/>
          <w:szCs w:val="28"/>
          <w:rtl/>
        </w:rPr>
        <w:t xml:space="preserve">فَأَحْیِنِی حَیَاةً طَیِّبَةً تَنْتَظِمُ بِمَا أُرِیدُ</w:t>
      </w:r>
    </w:p>
    <w:p>
      <w:pPr>
        <w:pStyle w:val="BookText"/>
      </w:pPr>
      <w:r>
        <w:rPr>
          <w:rFonts w:ascii="IRNazanin" w:hAnsi="IRNazanin" w:eastAsia="IRNazanin" w:cs="IRNazanin"/>
          <w:lang w:bidi="fa-IR"/>
          <w:color w:val="111111"/>
          <w:sz w:val="28"/>
          <w:szCs w:val="28"/>
          <w:rtl/>
        </w:rPr>
        <w:t xml:space="preserve">پس مرا به حیاتی پاکیزه زنده دار، که آنچه می‌خواهم فراهم گردد.117/47</w:t>
      </w:r>
    </w:p>
    <w:p>
      <w:pPr>
        <w:pStyle w:val="Heading5"/>
      </w:pPr>
      <w:bookmarkStart w:id="1860" w:name="_Toc622"/>
      <w:r>
        <w:t>اراده خدا، بر تباهی یا گرفتاری قومی</w:t>
      </w:r>
      <w:bookmarkEnd w:id="1860"/>
    </w:p>
    <w:p>
      <w:pPr>
        <w:pStyle w:val="BookText"/>
      </w:pPr>
      <w:r>
        <w:rPr>
          <w:rFonts w:ascii="Amiri" w:hAnsi="Amiri" w:eastAsia="Amiri" w:cs="Amiri"/>
          <w:lang w:bidi="ar-SA"/>
          <w:color w:val="111111"/>
          <w:sz w:val="28"/>
          <w:szCs w:val="28"/>
          <w:rtl/>
        </w:rPr>
        <w:t xml:space="preserve">وَ إِذَا أَرَدْتَ بِقَوْمٍ فِتْنَةً أَوْ سُوءًا فَنَجِّنِی مِنْهَا لِوَاذًا بِکَ</w:t>
      </w:r>
    </w:p>
    <w:p>
      <w:pPr>
        <w:pStyle w:val="BookText"/>
      </w:pPr>
      <w:r>
        <w:rPr>
          <w:rFonts w:ascii="IRNazanin" w:hAnsi="IRNazanin" w:eastAsia="IRNazanin" w:cs="IRNazanin"/>
          <w:lang w:bidi="fa-IR"/>
          <w:color w:val="111111"/>
          <w:sz w:val="28"/>
          <w:szCs w:val="28"/>
          <w:rtl/>
        </w:rPr>
        <w:t xml:space="preserve">و هرگاه خواستی به قومی، عذابی یا بدی‌ای (فروفرستی)، پس مرا که به تو پناه برده‌ام، نجات ده.120/47</w:t>
      </w:r>
    </w:p>
    <w:p>
      <w:pPr>
        <w:pStyle w:val="Heading5"/>
      </w:pPr>
      <w:bookmarkStart w:id="1861" w:name="_Toc623"/>
      <w:r>
        <w:t>متّهم نبودن خدا، در اراده و خواستش</w:t>
      </w:r>
      <w:bookmarkEnd w:id="1861"/>
    </w:p>
    <w:p>
      <w:pPr>
        <w:pStyle w:val="BookText"/>
      </w:pPr>
      <w:r>
        <w:rPr>
          <w:rFonts w:ascii="Amiri" w:hAnsi="Amiri" w:eastAsia="Amiri" w:cs="Amiri"/>
          <w:lang w:bidi="ar-SA"/>
          <w:color w:val="111111"/>
          <w:sz w:val="28"/>
          <w:szCs w:val="28"/>
          <w:rtl/>
        </w:rPr>
        <w:t xml:space="preserve">...لِمَا أَنْتَ أَعْلَمُ بِهِ غَیْرُ مُتَّهَمٍ عَلَی خَلْقِکَ وَ لَا لِإِرَادَتِکَ</w:t>
      </w:r>
    </w:p>
    <w:p>
      <w:pPr>
        <w:pStyle w:val="BookText"/>
      </w:pPr>
      <w:r>
        <w:rPr>
          <w:rFonts w:ascii="IRNazanin" w:hAnsi="IRNazanin" w:eastAsia="IRNazanin" w:cs="IRNazanin"/>
          <w:lang w:bidi="fa-IR"/>
          <w:color w:val="111111"/>
          <w:sz w:val="28"/>
          <w:szCs w:val="28"/>
          <w:rtl/>
        </w:rPr>
        <w:t xml:space="preserve">...برای اینکه تو به آن داناتری و در آفریدنت و اراده‌ات متّهم نیستی.9/48</w:t>
      </w:r>
    </w:p>
    <w:p>
      <w:pPr>
        <w:pStyle w:val="Heading5"/>
      </w:pPr>
      <w:bookmarkStart w:id="1862" w:name="_Toc624"/>
      <w:r>
        <w:t>تدبیر قطعی و اراده الهی</w:t>
      </w:r>
      <w:bookmarkEnd w:id="1862"/>
    </w:p>
    <w:p>
      <w:pPr>
        <w:pStyle w:val="BookText"/>
      </w:pPr>
      <w:r>
        <w:rPr>
          <w:rFonts w:ascii="Amiri" w:hAnsi="Amiri" w:eastAsia="Amiri" w:cs="Amiri"/>
          <w:lang w:bidi="ar-SA"/>
          <w:color w:val="111111"/>
          <w:sz w:val="28"/>
          <w:szCs w:val="28"/>
          <w:rtl/>
        </w:rPr>
        <w:t xml:space="preserve">لَا یُجَاوَزُ الْمَ-حْتُومُ مِنْ تَدْبِیرِکَ کَیْفَ شِئْتَ وَ أَنَّی شِئْتَ</w:t>
      </w:r>
    </w:p>
    <w:p>
      <w:pPr>
        <w:pStyle w:val="BookText"/>
      </w:pPr>
      <w:r>
        <w:rPr>
          <w:rFonts w:ascii="IRNazanin" w:hAnsi="IRNazanin" w:eastAsia="IRNazanin" w:cs="IRNazanin"/>
          <w:lang w:bidi="fa-IR"/>
          <w:color w:val="111111"/>
          <w:sz w:val="28"/>
          <w:szCs w:val="28"/>
          <w:rtl/>
        </w:rPr>
        <w:t xml:space="preserve">از تدبیر قطعی تو، به هر گونه و هر زمان که بخواهی نمی‌توان درگذشت.9/48</w:t>
      </w:r>
    </w:p>
    <w:p>
      <w:pPr>
        <w:pStyle w:val="Heading5"/>
      </w:pPr>
      <w:bookmarkStart w:id="1863" w:name="_Toc625"/>
      <w:r>
        <w:t>برنگشتن به امور ناپسند، به خواست خدا</w:t>
      </w:r>
      <w:bookmarkEnd w:id="1863"/>
    </w:p>
    <w:p>
      <w:pPr>
        <w:pStyle w:val="BookText"/>
      </w:pPr>
      <w:r>
        <w:rPr>
          <w:rFonts w:ascii="Amiri" w:hAnsi="Amiri" w:eastAsia="Amiri" w:cs="Amiri"/>
          <w:lang w:bidi="ar-SA"/>
          <w:color w:val="111111"/>
          <w:sz w:val="28"/>
          <w:szCs w:val="28"/>
          <w:rtl/>
        </w:rPr>
        <w:t xml:space="preserve">فَإِنِّی لَنْ أَعُودَ لِشَیْءٍ کَرِهْتَهُ مِنِّی إِنْ شِئْتَ ذَلِکَ</w:t>
      </w:r>
    </w:p>
    <w:p>
      <w:pPr>
        <w:pStyle w:val="BookText"/>
      </w:pPr>
      <w:r>
        <w:rPr>
          <w:rFonts w:ascii="IRNazanin" w:hAnsi="IRNazanin" w:eastAsia="IRNazanin" w:cs="IRNazanin"/>
          <w:lang w:bidi="fa-IR"/>
          <w:color w:val="111111"/>
          <w:sz w:val="28"/>
          <w:szCs w:val="28"/>
          <w:rtl/>
        </w:rPr>
        <w:t xml:space="preserve">پس به درستی که اگر تو بخواهی، من هرگز به چیزی که آن را از من نپسندیده‌ای، برنمی‌گردم.27/48</w:t>
      </w:r>
    </w:p>
    <w:p>
      <w:pPr>
        <w:pStyle w:val="Heading5"/>
      </w:pPr>
      <w:bookmarkStart w:id="1864" w:name="_Toc626"/>
      <w:r>
        <w:t>خدا را اراده نمودن</w:t>
      </w:r>
      <w:bookmarkEnd w:id="1864"/>
    </w:p>
    <w:p>
      <w:pPr>
        <w:pStyle w:val="BookText"/>
      </w:pPr>
      <w:r>
        <w:rPr>
          <w:rFonts w:ascii="Amiri" w:hAnsi="Amiri" w:eastAsia="Amiri" w:cs="Amiri"/>
          <w:lang w:bidi="ar-SA"/>
          <w:color w:val="111111"/>
          <w:sz w:val="28"/>
          <w:szCs w:val="28"/>
          <w:rtl/>
        </w:rPr>
        <w:t xml:space="preserve">إِلَهِی مَا وَجَدْتُکَ... مُنْقَبِضًا حِینَ أَرَدْتُکَ</w:t>
      </w:r>
    </w:p>
    <w:p>
      <w:pPr>
        <w:pStyle w:val="BookText"/>
      </w:pPr>
      <w:r>
        <w:rPr>
          <w:rFonts w:ascii="IRNazanin" w:hAnsi="IRNazanin" w:eastAsia="IRNazanin" w:cs="IRNazanin"/>
          <w:lang w:bidi="fa-IR"/>
          <w:color w:val="111111"/>
          <w:sz w:val="28"/>
          <w:szCs w:val="28"/>
          <w:rtl/>
        </w:rPr>
        <w:t xml:space="preserve">خدای من، هنگامی که قصد تو نمودم، تو را درهم کشیده ندیدم.5/51</w:t>
      </w:r>
    </w:p>
    <w:p>
      <w:pPr>
        <w:pStyle w:val="Heading5"/>
      </w:pPr>
      <w:bookmarkStart w:id="1865" w:name="_Toc627"/>
      <w:r>
        <w:t>خواستِ هر حاجتی، از خدا</w:t>
      </w:r>
      <w:bookmarkEnd w:id="1865"/>
    </w:p>
    <w:p>
      <w:pPr>
        <w:pStyle w:val="BookText"/>
      </w:pPr>
      <w:r>
        <w:rPr>
          <w:rFonts w:ascii="Amiri" w:hAnsi="Amiri" w:eastAsia="Amiri" w:cs="Amiri"/>
          <w:lang w:bidi="ar-SA"/>
          <w:color w:val="111111"/>
          <w:sz w:val="28"/>
          <w:szCs w:val="28"/>
          <w:rtl/>
        </w:rPr>
        <w:t xml:space="preserve">وَ أَسْأَلُکَ کُلَّمَا شِئْتُ مِنْ حَوَائِجِی</w:t>
      </w:r>
    </w:p>
    <w:p>
      <w:pPr>
        <w:pStyle w:val="BookText"/>
      </w:pPr>
      <w:r>
        <w:rPr>
          <w:rFonts w:ascii="IRNazanin" w:hAnsi="IRNazanin" w:eastAsia="IRNazanin" w:cs="IRNazanin"/>
          <w:lang w:bidi="fa-IR"/>
          <w:color w:val="111111"/>
          <w:sz w:val="28"/>
          <w:szCs w:val="28"/>
          <w:rtl/>
        </w:rPr>
        <w:t xml:space="preserve">و هر حاجتی که می‌خواهم، از تو درخواست می‌کنم.11/51</w:t>
      </w:r>
    </w:p>
    <w:p>
      <w:pPr>
        <w:pStyle w:val="BookText"/>
      </w:pPr>
      <w:r>
        <w:rPr>
          <w:rFonts w:ascii="IRNazanin" w:hAnsi="IRNazanin" w:eastAsia="IRNazanin" w:cs="IRNazanin"/>
          <w:lang w:bidi="fa-IR"/>
          <w:color w:val="111111"/>
          <w:sz w:val="28"/>
          <w:szCs w:val="28"/>
          <w:rtl/>
        </w:rPr>
        <w:t xml:space="preserve">ارتش لشکر</w:t>
      </w:r>
    </w:p>
    <w:p>
      <w:pPr>
        <w:pStyle w:val="BookText"/>
      </w:pPr>
      <w:r>
        <w:rPr>
          <w:rFonts w:ascii="IRNazanin" w:hAnsi="IRNazanin" w:eastAsia="IRNazanin" w:cs="IRNazanin"/>
          <w:lang w:bidi="fa-IR"/>
          <w:color w:val="111111"/>
          <w:sz w:val="28"/>
          <w:szCs w:val="28"/>
          <w:rtl/>
        </w:rPr>
        <w:t xml:space="preserve">ارتکاب</w:t>
      </w:r>
    </w:p>
    <w:p>
      <w:pPr>
        <w:pStyle w:val="Heading5"/>
      </w:pPr>
      <w:bookmarkStart w:id="1866" w:name="_Toc628"/>
      <w:r>
        <w:t>ارتکاب گناه و بد جدا شدن روز، از بنده</w:t>
      </w:r>
      <w:bookmarkEnd w:id="1866"/>
    </w:p>
    <w:p>
      <w:pPr>
        <w:pStyle w:val="BookText"/>
      </w:pPr>
      <w:r>
        <w:rPr>
          <w:rFonts w:ascii="Amiri" w:hAnsi="Amiri" w:eastAsia="Amiri" w:cs="Amiri"/>
          <w:lang w:bidi="ar-SA"/>
          <w:color w:val="111111"/>
          <w:sz w:val="28"/>
          <w:szCs w:val="28"/>
          <w:rtl/>
        </w:rPr>
        <w:t xml:space="preserve">وَ اعْصِمْنَا مِنْ سُوءِ مُفَارَقَتِهِ بِارْتِکَابِ جَرِیرَةٍ، أَوِ اقْتِرَافِ صَغِیرَةٍ أَوْ کَبِیرَةٍ</w:t>
      </w:r>
    </w:p>
    <w:p>
      <w:pPr>
        <w:pStyle w:val="BookText"/>
      </w:pPr>
      <w:r>
        <w:rPr>
          <w:rFonts w:ascii="IRNazanin" w:hAnsi="IRNazanin" w:eastAsia="IRNazanin" w:cs="IRNazanin"/>
          <w:lang w:bidi="fa-IR"/>
          <w:color w:val="111111"/>
          <w:sz w:val="28"/>
          <w:szCs w:val="28"/>
          <w:rtl/>
        </w:rPr>
        <w:t xml:space="preserve">و از بدیِ جدایی از آن (روز)، بر اثر انجام گناهی یا مرتکب شدن گناه صغیره یا کبیره، حفظمان کن.13/6</w:t>
      </w:r>
    </w:p>
    <w:p>
      <w:pPr>
        <w:pStyle w:val="Heading5"/>
      </w:pPr>
      <w:bookmarkStart w:id="1867" w:name="_Toc629"/>
      <w:r>
        <w:t>اعتراف به ارتکاب گناهان بزرگ</w:t>
      </w:r>
      <w:bookmarkEnd w:id="1867"/>
    </w:p>
    <w:p>
      <w:pPr>
        <w:pStyle w:val="BookText"/>
      </w:pPr>
      <w:r>
        <w:rPr>
          <w:rFonts w:ascii="Amiri" w:hAnsi="Amiri" w:eastAsia="Amiri" w:cs="Amiri"/>
          <w:lang w:bidi="ar-SA"/>
          <w:color w:val="111111"/>
          <w:sz w:val="28"/>
          <w:szCs w:val="28"/>
          <w:rtl/>
        </w:rPr>
        <w:t xml:space="preserve">هَلْ یُنْجِینِی مِنْکَ اعْتِرَافِی لَکَ بِقَبِیحِ مَا ارْتَکَبْتُ؟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7" w:name="pg3739_47665"/>
    <w:bookmarkEnd w:id="77"/>
    <w:p>
      <w:pPr>
        <w:pStyle w:val="BookText"/>
      </w:pPr>
      <w:r>
        <w:rPr>
          <w:rFonts w:ascii="IRNazanin" w:hAnsi="IRNazanin" w:eastAsia="IRNazanin" w:cs="IRNazanin"/>
          <w:lang w:bidi="fa-IR"/>
          <w:color w:val="111111"/>
          <w:sz w:val="28"/>
          <w:szCs w:val="28"/>
          <w:rtl/>
        </w:rPr>
        <w:t xml:space="preserve">آیا اعترافم در درگاه تو به زشتی آنچه (گناهی که) مرتکب شده‌ام، مرا رها می‌نماید؟6/12</w:t>
      </w:r>
    </w:p>
    <w:p>
      <w:pPr>
        <w:pStyle w:val="BookText"/>
      </w:pPr>
      <w:r>
        <w:rPr>
          <w:rFonts w:ascii="Amiri" w:hAnsi="Amiri" w:eastAsia="Amiri" w:cs="Amiri"/>
          <w:lang w:bidi="ar-SA"/>
          <w:color w:val="111111"/>
          <w:sz w:val="28"/>
          <w:szCs w:val="28"/>
          <w:rtl/>
        </w:rPr>
        <w:t xml:space="preserve">وَ هَا أَنَا ذَا بَیْنَ یَدَیْکَ... مُعْتَرِفًا بِعَظِیمٍ مِنَ الذُّنُوبِ تَحَمَّلْتُهُ، وَ جَلِیلٍ مِنَ الْخَطَایَا اجْتَرَمْتُهُ</w:t>
      </w:r>
    </w:p>
    <w:p>
      <w:pPr>
        <w:pStyle w:val="BookText"/>
      </w:pPr>
      <w:r>
        <w:rPr>
          <w:rFonts w:ascii="IRNazanin" w:hAnsi="IRNazanin" w:eastAsia="IRNazanin" w:cs="IRNazanin"/>
          <w:lang w:bidi="fa-IR"/>
          <w:color w:val="111111"/>
          <w:sz w:val="28"/>
          <w:szCs w:val="28"/>
          <w:rtl/>
        </w:rPr>
        <w:t xml:space="preserve">و اینک منم در پیشگاه تو، اعتراف‌کننده به بزرگی گناهانی که زیر بار آن رفته‌ام و به سترگیِ خطاهایی که مرتکب آن شده‌ام.69/47</w:t>
      </w:r>
    </w:p>
    <w:p>
      <w:pPr>
        <w:pStyle w:val="Heading5"/>
      </w:pPr>
      <w:bookmarkStart w:id="1868" w:name="_Toc630"/>
      <w:r>
        <w:t>مرتکب نواهی الهی شدن</w:t>
      </w:r>
      <w:bookmarkEnd w:id="1868"/>
    </w:p>
    <w:p>
      <w:pPr>
        <w:pStyle w:val="BookText"/>
      </w:pPr>
      <w:r>
        <w:rPr>
          <w:rFonts w:ascii="Amiri" w:hAnsi="Amiri" w:eastAsia="Amiri" w:cs="Amiri"/>
          <w:lang w:bidi="ar-SA"/>
          <w:color w:val="111111"/>
          <w:sz w:val="28"/>
          <w:szCs w:val="28"/>
          <w:rtl/>
        </w:rPr>
        <w:t xml:space="preserve">اللَّهُمَّ إِنَّکَ... نَهَیْتَنِی فَرَکِبْتُ</w:t>
      </w:r>
    </w:p>
    <w:p>
      <w:pPr>
        <w:pStyle w:val="BookText"/>
      </w:pPr>
      <w:r>
        <w:rPr>
          <w:rFonts w:ascii="IRNazanin" w:hAnsi="IRNazanin" w:eastAsia="IRNazanin" w:cs="IRNazanin"/>
          <w:lang w:bidi="fa-IR"/>
          <w:color w:val="111111"/>
          <w:sz w:val="28"/>
          <w:szCs w:val="28"/>
          <w:rtl/>
        </w:rPr>
        <w:t xml:space="preserve">خداوندا همانا تو مرا نهی نمودی، پس مرتکب شدم.16/32</w:t>
      </w:r>
    </w:p>
    <w:p>
      <w:pPr>
        <w:pStyle w:val="Heading5"/>
      </w:pPr>
      <w:bookmarkStart w:id="1869" w:name="_Toc631"/>
      <w:r>
        <w:t>ارتکاب گناه و خطا، و پرده‌پوشی خداوند</w:t>
      </w:r>
      <w:bookmarkEnd w:id="1869"/>
    </w:p>
    <w:p>
      <w:pPr>
        <w:pStyle w:val="BookText"/>
      </w:pPr>
      <w:r>
        <w:rPr>
          <w:rFonts w:ascii="Amiri" w:hAnsi="Amiri" w:eastAsia="Amiri" w:cs="Amiri"/>
          <w:lang w:bidi="ar-SA"/>
          <w:color w:val="111111"/>
          <w:sz w:val="28"/>
          <w:szCs w:val="28"/>
          <w:rtl/>
        </w:rPr>
        <w:t xml:space="preserve">وَ تَعَدَّیْتُ عَنْ مَقَامَاتِ حُدُودِکَ إِلَی حُرُمَاتٍ انْتَهَکْتُهَا، وَ کَبَائِرِ ذُنُوبٍ اجْتَرَحْتُهَا</w:t>
      </w:r>
    </w:p>
    <w:p>
      <w:pPr>
        <w:pStyle w:val="BookText"/>
      </w:pPr>
      <w:r>
        <w:rPr>
          <w:rFonts w:ascii="IRNazanin" w:hAnsi="IRNazanin" w:eastAsia="IRNazanin" w:cs="IRNazanin"/>
          <w:lang w:bidi="fa-IR"/>
          <w:color w:val="111111"/>
          <w:sz w:val="28"/>
          <w:szCs w:val="28"/>
          <w:rtl/>
        </w:rPr>
        <w:t xml:space="preserve">و از به‌پا داشتن حدود تو تجاوز کرده، پرده حرام‌ها را دریده‌ام و گناهان بزرگی انجام داده‌ام.18/32</w:t>
      </w:r>
    </w:p>
    <w:p>
      <w:pPr>
        <w:pStyle w:val="BookText"/>
      </w:pPr>
      <w:r>
        <w:rPr>
          <w:rFonts w:ascii="Amiri" w:hAnsi="Amiri" w:eastAsia="Amiri" w:cs="Amiri"/>
          <w:lang w:bidi="ar-SA"/>
          <w:color w:val="111111"/>
          <w:sz w:val="28"/>
          <w:szCs w:val="28"/>
          <w:rtl/>
        </w:rPr>
        <w:t xml:space="preserve">فَاجْعَلْ مَا سَتَرْتَ مِنَ الْعَوْرَةِ... وَاعِظًا لَنَا، وَ زَاجِرًا عَنْ... اقْتِرَافِ الْخَطِیئَةِ</w:t>
      </w:r>
    </w:p>
    <w:p>
      <w:pPr>
        <w:pStyle w:val="BookText"/>
      </w:pPr>
      <w:r>
        <w:rPr>
          <w:rFonts w:ascii="IRNazanin" w:hAnsi="IRNazanin" w:eastAsia="IRNazanin" w:cs="IRNazanin"/>
          <w:lang w:bidi="fa-IR"/>
          <w:color w:val="111111"/>
          <w:sz w:val="28"/>
          <w:szCs w:val="28"/>
          <w:rtl/>
        </w:rPr>
        <w:t xml:space="preserve">پس آن عیب‌ها که پوشاندی، برای ما پنددهنده و بازدارنده از خطاکاری قرار ده.3/34</w:t>
      </w:r>
    </w:p>
    <w:p>
      <w:pPr>
        <w:pStyle w:val="Heading5"/>
      </w:pPr>
      <w:bookmarkStart w:id="1870" w:name="_Toc632"/>
      <w:r>
        <w:t>ارتکاب کار زشت و رسوا ننمودن آن، از جانب خدا</w:t>
      </w:r>
      <w:bookmarkEnd w:id="1870"/>
    </w:p>
    <w:p>
      <w:pPr>
        <w:pStyle w:val="BookText"/>
      </w:pPr>
      <w:r>
        <w:rPr>
          <w:rFonts w:ascii="Amiri" w:hAnsi="Amiri" w:eastAsia="Amiri" w:cs="Amiri"/>
          <w:lang w:bidi="ar-SA"/>
          <w:color w:val="111111"/>
          <w:sz w:val="28"/>
          <w:szCs w:val="28"/>
          <w:rtl/>
        </w:rPr>
        <w:t xml:space="preserve">فَکُلُّنَا قَدِ اقْتَرَفَ الْعَائِبَةَ فَلَمْ تَشْهَرْهُ، وَ ارْتَکَبَ الْفَاحِشَةَ فَلَمْ تَفْضَحْهُ</w:t>
      </w:r>
    </w:p>
    <w:p>
      <w:pPr>
        <w:pStyle w:val="BookText"/>
      </w:pPr>
      <w:r>
        <w:rPr>
          <w:rFonts w:ascii="IRNazanin" w:hAnsi="IRNazanin" w:eastAsia="IRNazanin" w:cs="IRNazanin"/>
          <w:lang w:bidi="fa-IR"/>
          <w:color w:val="111111"/>
          <w:sz w:val="28"/>
          <w:szCs w:val="28"/>
          <w:rtl/>
        </w:rPr>
        <w:t xml:space="preserve">چرا که هر کدام از ما کار ناپسند انجام داد، او را مشهور (در بدکاری) نکردی و کردار زشت به‌جا آورد، پس او را رسوا ننمودی.1/34</w:t>
      </w:r>
    </w:p>
    <w:p>
      <w:pPr>
        <w:pStyle w:val="Heading5"/>
      </w:pPr>
      <w:bookmarkStart w:id="1871" w:name="_Toc633"/>
      <w:r>
        <w:t>ارتکاب خطا و آگاهی خدا از آن</w:t>
      </w:r>
      <w:bookmarkEnd w:id="1871"/>
    </w:p>
    <w:p>
      <w:pPr>
        <w:pStyle w:val="BookText"/>
      </w:pPr>
      <w:r>
        <w:rPr>
          <w:rFonts w:ascii="Amiri" w:hAnsi="Amiri" w:eastAsia="Amiri" w:cs="Amiri"/>
          <w:lang w:bidi="ar-SA"/>
          <w:color w:val="111111"/>
          <w:sz w:val="28"/>
          <w:szCs w:val="28"/>
          <w:rtl/>
        </w:rPr>
        <w:t xml:space="preserve">کَمْ... خَطِیئَةٍ ارْتَکَبْنَاهَا کُنْتَ الْمُطَّلِعَ عَلَیْهَا</w:t>
      </w:r>
    </w:p>
    <w:p>
      <w:pPr>
        <w:pStyle w:val="BookText"/>
      </w:pPr>
      <w:r>
        <w:rPr>
          <w:rFonts w:ascii="IRNazanin" w:hAnsi="IRNazanin" w:eastAsia="IRNazanin" w:cs="IRNazanin"/>
          <w:lang w:bidi="fa-IR"/>
          <w:color w:val="111111"/>
          <w:sz w:val="28"/>
          <w:szCs w:val="28"/>
          <w:rtl/>
        </w:rPr>
        <w:t xml:space="preserve">چه بسیار خطایی که مرتکب شدیم، (و) تو بر آن مطّلع بودی.2/34</w:t>
      </w:r>
    </w:p>
    <w:p>
      <w:pPr>
        <w:pStyle w:val="Heading5"/>
      </w:pPr>
      <w:bookmarkStart w:id="1872" w:name="_Toc634"/>
      <w:r>
        <w:t>عدم شتاب الهی، در کیفر مرتکبِ نواهی</w:t>
      </w:r>
      <w:bookmarkEnd w:id="1872"/>
    </w:p>
    <w:p>
      <w:pPr>
        <w:pStyle w:val="BookText"/>
      </w:pPr>
      <w:r>
        <w:rPr>
          <w:rFonts w:ascii="Amiri" w:hAnsi="Amiri" w:eastAsia="Amiri" w:cs="Amiri"/>
          <w:lang w:bidi="ar-SA"/>
          <w:color w:val="111111"/>
          <w:sz w:val="28"/>
          <w:szCs w:val="28"/>
          <w:rtl/>
        </w:rPr>
        <w:t xml:space="preserve">فَأَمَّا الْعَاصِی أَمْرَکَ وَ الْمُوَاقِعُ نَهْیَکَ فَلَمْ تُعَاجِلْهُ بِنَقِمَتِکَ</w:t>
      </w:r>
    </w:p>
    <w:p>
      <w:pPr>
        <w:pStyle w:val="BookText"/>
      </w:pPr>
      <w:r>
        <w:rPr>
          <w:rFonts w:ascii="IRNazanin" w:hAnsi="IRNazanin" w:eastAsia="IRNazanin" w:cs="IRNazanin"/>
          <w:lang w:bidi="fa-IR"/>
          <w:color w:val="111111"/>
          <w:sz w:val="28"/>
          <w:szCs w:val="28"/>
          <w:rtl/>
        </w:rPr>
        <w:t xml:space="preserve">و امّا آنکه امر تو را سرپیچی کند و نهی تو را به‌جا آورد، پس به کیفرش شتاب نکردی.14/37</w:t>
      </w:r>
    </w:p>
    <w:p>
      <w:pPr>
        <w:pStyle w:val="Heading5"/>
      </w:pPr>
      <w:bookmarkStart w:id="1873" w:name="_Toc635"/>
      <w:r>
        <w:t>مرتکب خطا شدن فردی، در مورد بنده</w:t>
      </w:r>
      <w:bookmarkEnd w:id="1873"/>
    </w:p>
    <w:p>
      <w:pPr>
        <w:pStyle w:val="BookText"/>
      </w:pPr>
      <w:r>
        <w:rPr>
          <w:rFonts w:ascii="Amiri" w:hAnsi="Amiri" w:eastAsia="Amiri" w:cs="Amiri"/>
          <w:lang w:bidi="ar-SA"/>
          <w:color w:val="111111"/>
          <w:sz w:val="28"/>
          <w:szCs w:val="28"/>
          <w:rtl/>
        </w:rPr>
        <w:t xml:space="preserve">اللَّهُمَّ وَ أَیُّمَا عَبْدٍ نَالَ مِنِّی مَا حَظَرْتَ عَلَیْهِ... لَا تَقِفْهُ عَلَی مَا ارْتَکَبَ فِیَّ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(و از من چیزی گرفت) که بر او جایز ندانسته بودی، او را به خاطر آنچه درباره من انجام داد، سرزنش نکن.2/39</w:t>
      </w:r>
    </w:p>
    <w:p>
      <w:pPr>
        <w:pStyle w:val="Heading5"/>
      </w:pPr>
      <w:bookmarkStart w:id="1874" w:name="_Toc636"/>
      <w:r>
        <w:t>تاوان نگرفتن خدا، از مرتکب گناه</w:t>
      </w:r>
      <w:bookmarkEnd w:id="1874"/>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8" w:name="pg3739_47668"/>
    <w:bookmarkEnd w:id="78"/>
    <w:p>
      <w:pPr>
        <w:pStyle w:val="BookText"/>
      </w:pPr>
      <w:r>
        <w:rPr>
          <w:rFonts w:ascii="Amiri" w:hAnsi="Amiri" w:eastAsia="Amiri" w:cs="Amiri"/>
          <w:lang w:bidi="ar-SA"/>
          <w:color w:val="111111"/>
          <w:sz w:val="28"/>
          <w:szCs w:val="28"/>
          <w:rtl/>
        </w:rPr>
        <w:t xml:space="preserve">وَ لَا تُقَاصَّنِی بِمَا اجْتَرَحْتُ</w:t>
      </w:r>
    </w:p>
    <w:p>
      <w:pPr>
        <w:pStyle w:val="BookText"/>
      </w:pPr>
      <w:r>
        <w:rPr>
          <w:rFonts w:ascii="IRNazanin" w:hAnsi="IRNazanin" w:eastAsia="IRNazanin" w:cs="IRNazanin"/>
          <w:lang w:bidi="fa-IR"/>
          <w:color w:val="111111"/>
          <w:sz w:val="28"/>
          <w:szCs w:val="28"/>
          <w:rtl/>
        </w:rPr>
        <w:t xml:space="preserve">و مرا به خاطر آنچه انجام دادم، تقاص نکن.2/41</w:t>
      </w:r>
    </w:p>
    <w:p>
      <w:pPr>
        <w:pStyle w:val="Heading5"/>
      </w:pPr>
      <w:bookmarkStart w:id="1875" w:name="_Toc637"/>
      <w:r>
        <w:t>ارتکاب گناه در ماه رمضان و پرده‌پوشی خدا</w:t>
      </w:r>
      <w:bookmarkEnd w:id="1875"/>
    </w:p>
    <w:p>
      <w:pPr>
        <w:pStyle w:val="BookText"/>
      </w:pPr>
      <w:r>
        <w:rPr>
          <w:rFonts w:ascii="Amiri" w:hAnsi="Amiri" w:eastAsia="Amiri" w:cs="Amiri"/>
          <w:lang w:bidi="ar-SA"/>
          <w:color w:val="111111"/>
          <w:sz w:val="28"/>
          <w:szCs w:val="28"/>
          <w:rtl/>
        </w:rPr>
        <w:t xml:space="preserve">اللَّهُمَّ وَ مَا أَلْمَمْنَا بِهِ فِی شَهْرِنَا هَذَا مِنْ لَمَمٍ أَوْ إِثْمٍ، أَوْ وَاقَعْنَا فِیهِ مِنْ ذَنْبٍ... فَصَلِّ عَلَی مُحَمَّدٍ وَ آلِهِ، وَ اسْتُرْنَا بِسِتْرِکَ، وَ اعْفُ عَنَّا بِعَفْوِکَ</w:t>
      </w:r>
    </w:p>
    <w:p>
      <w:pPr>
        <w:pStyle w:val="BookText"/>
      </w:pPr>
      <w:r>
        <w:rPr>
          <w:rFonts w:ascii="IRNazanin" w:hAnsi="IRNazanin" w:eastAsia="IRNazanin" w:cs="IRNazanin"/>
          <w:lang w:bidi="fa-IR"/>
          <w:color w:val="111111"/>
          <w:sz w:val="28"/>
          <w:szCs w:val="28"/>
          <w:rtl/>
        </w:rPr>
        <w:t xml:space="preserve">خداوندا و گناه کوچک یا بزرگی که در این ماه به آن نزدیک شدیم یا گناهی که در آن انجام دادیم؛ پس بر محمّد و خاندانش درود فرست و ما را به پرده خود بپوشان و به عفو خود از ما درگذر.47/45</w:t>
      </w:r>
    </w:p>
    <w:p>
      <w:pPr>
        <w:pStyle w:val="Heading5"/>
      </w:pPr>
      <w:bookmarkStart w:id="1876" w:name="_Toc638"/>
      <w:r>
        <w:t>زندگی پاکیزه و عدم ارتکاب نواهی</w:t>
      </w:r>
      <w:bookmarkEnd w:id="1876"/>
    </w:p>
    <w:p>
      <w:pPr>
        <w:pStyle w:val="BookText"/>
      </w:pPr>
      <w:r>
        <w:rPr>
          <w:rFonts w:ascii="Amiri" w:hAnsi="Amiri" w:eastAsia="Amiri" w:cs="Amiri"/>
          <w:lang w:bidi="ar-SA"/>
          <w:color w:val="111111"/>
          <w:sz w:val="28"/>
          <w:szCs w:val="28"/>
          <w:rtl/>
        </w:rPr>
        <w:t xml:space="preserve">فَأَحْیِنِی حَیَاةً طَیِّبَةً... مِنْ حَیْثُ... لَا أَرْتَکِبُ مَا نَهَیْتَ عَنْهُ</w:t>
      </w:r>
    </w:p>
    <w:p>
      <w:pPr>
        <w:pStyle w:val="BookText"/>
      </w:pPr>
      <w:r>
        <w:rPr>
          <w:rFonts w:ascii="IRNazanin" w:hAnsi="IRNazanin" w:eastAsia="IRNazanin" w:cs="IRNazanin"/>
          <w:lang w:bidi="fa-IR"/>
          <w:color w:val="111111"/>
          <w:sz w:val="28"/>
          <w:szCs w:val="28"/>
          <w:rtl/>
        </w:rPr>
        <w:t xml:space="preserve">پس مرا به حیاتی پاکیزه زنده دار. در صورتی که آنچه را نهی نموده‌ای، مرتکب نشوم.117/47</w:t>
      </w:r>
    </w:p>
    <w:p>
      <w:pPr>
        <w:pStyle w:val="Heading5"/>
      </w:pPr>
      <w:bookmarkStart w:id="1877" w:name="_Toc639"/>
      <w:r>
        <w:t>ارتکاب به‌خشم‌آورنده خدا</w:t>
      </w:r>
      <w:bookmarkEnd w:id="1877"/>
    </w:p>
    <w:p>
      <w:pPr>
        <w:pStyle w:val="BookText"/>
      </w:pPr>
      <w:r>
        <w:rPr>
          <w:rFonts w:ascii="Amiri" w:hAnsi="Amiri" w:eastAsia="Amiri" w:cs="Amiri"/>
          <w:lang w:bidi="ar-SA"/>
          <w:color w:val="111111"/>
          <w:sz w:val="28"/>
          <w:szCs w:val="28"/>
          <w:rtl/>
        </w:rPr>
        <w:t xml:space="preserve">وَ لَا حَجَرَنِی ذَلِکَ عَنِ ارْتِکَابِ مَسَاخِطِکَ</w:t>
      </w:r>
    </w:p>
    <w:p>
      <w:pPr>
        <w:pStyle w:val="BookText"/>
      </w:pPr>
      <w:r>
        <w:rPr>
          <w:rFonts w:ascii="IRNazanin" w:hAnsi="IRNazanin" w:eastAsia="IRNazanin" w:cs="IRNazanin"/>
          <w:lang w:bidi="fa-IR"/>
          <w:color w:val="111111"/>
          <w:sz w:val="28"/>
          <w:szCs w:val="28"/>
          <w:rtl/>
        </w:rPr>
        <w:t xml:space="preserve">و آن مرا از ارتکاب آنچه تو را به خشم می‌آورَد، جلوگیری ننمود.13/49</w:t>
      </w:r>
    </w:p>
    <w:p>
      <w:pPr>
        <w:pStyle w:val="Heading5"/>
      </w:pPr>
      <w:bookmarkStart w:id="1878" w:name="_Toc640"/>
      <w:r>
        <w:t>عوامل بازدارنده بنده، از ارتکاب گناه:</w:t>
      </w:r>
      <w:bookmarkEnd w:id="1878"/>
    </w:p>
    <w:p>
      <w:pPr>
        <w:pStyle w:val="Heading6"/>
      </w:pPr>
      <w:bookmarkStart w:id="1879" w:name="_Toc641"/>
      <w:r>
        <w:t>أ. قرآن</w:t>
      </w:r>
      <w:bookmarkEnd w:id="1879"/>
    </w:p>
    <w:p>
      <w:pPr>
        <w:pStyle w:val="BookText"/>
      </w:pPr>
      <w:r>
        <w:rPr>
          <w:rFonts w:ascii="Amiri" w:hAnsi="Amiri" w:eastAsia="Amiri" w:cs="Amiri"/>
          <w:lang w:bidi="ar-SA"/>
          <w:color w:val="111111"/>
          <w:sz w:val="28"/>
          <w:szCs w:val="28"/>
          <w:rtl/>
        </w:rPr>
        <w:t xml:space="preserve">وَ اجْعَلِ الْقُرْآنَ... لِجَوَارِحِنَا عَنِ اقْتِرَافِ الْآثَامِ زَاجِرًا</w:t>
      </w:r>
    </w:p>
    <w:p>
      <w:pPr>
        <w:pStyle w:val="BookText"/>
      </w:pPr>
      <w:r>
        <w:rPr>
          <w:rFonts w:ascii="IRNazanin" w:hAnsi="IRNazanin" w:eastAsia="IRNazanin" w:cs="IRNazanin"/>
          <w:lang w:bidi="fa-IR"/>
          <w:color w:val="111111"/>
          <w:sz w:val="28"/>
          <w:szCs w:val="28"/>
          <w:rtl/>
        </w:rPr>
        <w:t xml:space="preserve">و قرآن را مانع برای اندام‌های ما از انجام گناهان، قرار ده.10/42</w:t>
      </w:r>
    </w:p>
    <w:p>
      <w:pPr>
        <w:pStyle w:val="Heading6"/>
      </w:pPr>
      <w:bookmarkStart w:id="1880" w:name="_Toc642"/>
      <w:r>
        <w:t>ب. ملکه عصمت</w:t>
      </w:r>
      <w:bookmarkEnd w:id="1880"/>
    </w:p>
    <w:p>
      <w:pPr>
        <w:pStyle w:val="BookText"/>
      </w:pPr>
      <w:r>
        <w:rPr>
          <w:rFonts w:ascii="Amiri" w:hAnsi="Amiri" w:eastAsia="Amiri" w:cs="Amiri"/>
          <w:lang w:bidi="ar-SA"/>
          <w:color w:val="111111"/>
          <w:sz w:val="28"/>
          <w:szCs w:val="28"/>
          <w:rtl/>
        </w:rPr>
        <w:t xml:space="preserve">وَ هَبْ لِی عِصْمَةً... تَقْطَعُنِی عَنْ رُکُوبِ مَحَارِمِکَ</w:t>
      </w:r>
    </w:p>
    <w:p>
      <w:pPr>
        <w:pStyle w:val="BookText"/>
      </w:pPr>
      <w:r>
        <w:rPr>
          <w:rFonts w:ascii="IRNazanin" w:hAnsi="IRNazanin" w:eastAsia="IRNazanin" w:cs="IRNazanin"/>
          <w:lang w:bidi="fa-IR"/>
          <w:color w:val="111111"/>
          <w:sz w:val="28"/>
          <w:szCs w:val="28"/>
          <w:rtl/>
        </w:rPr>
        <w:t xml:space="preserve">و به من عصمتی بخش که از انجام دادن حرامت بازم دارد.111/47</w:t>
      </w:r>
    </w:p>
    <w:p>
      <w:pPr>
        <w:pStyle w:val="BookText"/>
      </w:pPr>
      <w:r>
        <w:rPr>
          <w:rFonts w:ascii="IRNazanin" w:hAnsi="IRNazanin" w:eastAsia="IRNazanin" w:cs="IRNazanin"/>
          <w:lang w:bidi="fa-IR"/>
          <w:color w:val="111111"/>
          <w:sz w:val="28"/>
          <w:szCs w:val="28"/>
          <w:rtl/>
        </w:rPr>
        <w:t xml:space="preserve">ارث میراث</w:t>
      </w:r>
    </w:p>
    <w:p>
      <w:pPr>
        <w:pStyle w:val="BookText"/>
      </w:pPr>
      <w:r>
        <w:rPr>
          <w:rFonts w:ascii="IRNazanin" w:hAnsi="IRNazanin" w:eastAsia="IRNazanin" w:cs="IRNazanin"/>
          <w:lang w:bidi="fa-IR"/>
          <w:color w:val="111111"/>
          <w:sz w:val="28"/>
          <w:szCs w:val="28"/>
          <w:rtl/>
        </w:rPr>
        <w:t xml:space="preserve">ارحام خویشان</w:t>
      </w:r>
    </w:p>
    <w:p>
      <w:pPr>
        <w:pStyle w:val="Heading4"/>
      </w:pPr>
      <w:bookmarkStart w:id="1881" w:name="_Toc643"/>
      <w:r>
        <w:t>ارزان</w:t>
      </w:r>
      <w:bookmarkEnd w:id="1881"/>
    </w:p>
    <w:p>
      <w:pPr>
        <w:pStyle w:val="Heading5"/>
      </w:pPr>
      <w:bookmarkStart w:id="1882" w:name="_Toc644"/>
      <w:r>
        <w:t>آب، ارزان‌کننده قیمت‌ها</w:t>
      </w:r>
      <w:bookmarkEnd w:id="1882"/>
    </w:p>
    <w:p>
      <w:pPr>
        <w:pStyle w:val="BookText"/>
      </w:pPr>
      <w:r>
        <w:rPr>
          <w:rFonts w:ascii="Amiri" w:hAnsi="Amiri" w:eastAsia="Amiri" w:cs="Amiri"/>
          <w:lang w:bidi="ar-SA"/>
          <w:color w:val="111111"/>
          <w:sz w:val="28"/>
          <w:szCs w:val="28"/>
          <w:rtl/>
        </w:rPr>
        <w:t xml:space="preserve">اللَّهُمَّ اسْقِنَا سَقْیًا... تُرْخِصُ بِهِ الْأَسْعَارَ فِی جَمِیعِ الْأَمْصَارِ</w:t>
      </w:r>
    </w:p>
    <w:p>
      <w:pPr>
        <w:pStyle w:val="BookText"/>
      </w:pPr>
      <w:r>
        <w:rPr>
          <w:rFonts w:ascii="IRNazanin" w:hAnsi="IRNazanin" w:eastAsia="IRNazanin" w:cs="IRNazanin"/>
          <w:lang w:bidi="fa-IR"/>
          <w:color w:val="111111"/>
          <w:sz w:val="28"/>
          <w:szCs w:val="28"/>
          <w:rtl/>
        </w:rPr>
        <w:t xml:space="preserve">خداوندا ما را با بارانی که با آن قیمت‌ها را - در همه شهرهای بزرگ - ارزان کنی، سیراب نما.5/19</w:t>
      </w:r>
    </w:p>
    <w:p>
      <w:pPr>
        <w:pStyle w:val="Heading4"/>
      </w:pPr>
      <w:bookmarkStart w:id="1883" w:name="_Toc645"/>
      <w:r>
        <w:t>ارکان</w:t>
      </w:r>
      <w:bookmarkEnd w:id="1883"/>
    </w:p>
    <w:p>
      <w:pPr>
        <w:pStyle w:val="BookText"/>
      </w:pPr>
      <w:r>
        <w:rPr>
          <w:rFonts w:ascii="IRNazanin" w:hAnsi="IRNazanin" w:eastAsia="IRNazanin" w:cs="IRNazanin"/>
          <w:lang w:bidi="fa-IR"/>
          <w:color w:val="111111"/>
          <w:sz w:val="28"/>
          <w:szCs w:val="28"/>
          <w:rtl/>
        </w:rPr>
        <w:t xml:space="preserve">محافظت از ارکان نماز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9" w:name="pg3739_47670"/>
    <w:bookmarkEnd w:id="79"/>
    <w:p>
      <w:pPr>
        <w:pStyle w:val="BookText"/>
      </w:pPr>
      <w:r>
        <w:rPr>
          <w:rFonts w:ascii="Amiri" w:hAnsi="Amiri" w:eastAsia="Amiri" w:cs="Amiri"/>
          <w:lang w:bidi="ar-SA"/>
          <w:color w:val="111111"/>
          <w:sz w:val="28"/>
          <w:szCs w:val="28"/>
          <w:rtl/>
        </w:rPr>
        <w:t xml:space="preserve">وَ أَنْزِلْنَا فِیهَا مَنْزِلَةَ... الْحَافِظِینَ لِأَرْکَانِهَا</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ارکانش را محافظت نموده‌اند.9/44</w:t>
      </w:r>
    </w:p>
    <w:p>
      <w:pPr>
        <w:pStyle w:val="Heading4"/>
      </w:pPr>
      <w:bookmarkStart w:id="1884" w:name="_Toc646"/>
      <w:r>
        <w:t>ارمغان</w:t>
      </w:r>
      <w:bookmarkEnd w:id="1884"/>
    </w:p>
    <w:p>
      <w:pPr>
        <w:pStyle w:val="Heading5"/>
      </w:pPr>
      <w:bookmarkStart w:id="1885" w:name="_Toc647"/>
      <w:r>
        <w:t>بیماری، ارمغان الهی</w:t>
      </w:r>
      <w:bookmarkEnd w:id="1885"/>
    </w:p>
    <w:p>
      <w:pPr>
        <w:pStyle w:val="BookText"/>
      </w:pPr>
      <w:r>
        <w:rPr>
          <w:rFonts w:ascii="Amiri" w:hAnsi="Amiri" w:eastAsia="Amiri" w:cs="Amiri"/>
          <w:lang w:bidi="ar-SA"/>
          <w:color w:val="111111"/>
          <w:sz w:val="28"/>
          <w:szCs w:val="28"/>
          <w:rtl/>
        </w:rPr>
        <w:t xml:space="preserve">فَمَا أَدْرِی، یَا إِلَهِی، أَیُّ الْحَالَیْنِ أَحَقُّ بِالشُّکْرِ لَکَ؟... أَ وَقْتُ الصِّحَّةِ... أَمْ وَقْتُ الْعِلَّةِ الَّتِی مَحَّصْتَنِی بِهَا، وَ النِّعَمِ الَّتِی أَتْحَفْتَنِی بِهَا</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 آیا وقت تندرستی یا وقت بیماری که مرا با آن نجات دادی و نعمت‌هایی را به من هدیه نمودی؟4-2/15</w:t>
      </w:r>
    </w:p>
    <w:p>
      <w:pPr>
        <w:pStyle w:val="Heading5"/>
      </w:pPr>
      <w:bookmarkStart w:id="1886" w:name="_Toc648"/>
      <w:r>
        <w:t>ارمغان کوچک به خدای بزرگ</w:t>
      </w:r>
      <w:bookmarkEnd w:id="1886"/>
    </w:p>
    <w:p>
      <w:pPr>
        <w:pStyle w:val="BookText"/>
      </w:pPr>
      <w:r>
        <w:rPr>
          <w:rFonts w:ascii="Amiri" w:hAnsi="Amiri" w:eastAsia="Amiri" w:cs="Amiri"/>
          <w:lang w:bidi="ar-SA"/>
          <w:color w:val="111111"/>
          <w:sz w:val="28"/>
          <w:szCs w:val="28"/>
          <w:rtl/>
        </w:rPr>
        <w:t xml:space="preserve">یَا مَنْ یَجْتَبِی صَغِیرَ مَا یُتْحَفُ بِهِ</w:t>
      </w:r>
    </w:p>
    <w:p>
      <w:pPr>
        <w:pStyle w:val="BookText"/>
      </w:pPr>
      <w:r>
        <w:rPr>
          <w:rFonts w:ascii="IRNazanin" w:hAnsi="IRNazanin" w:eastAsia="IRNazanin" w:cs="IRNazanin"/>
          <w:lang w:bidi="fa-IR"/>
          <w:color w:val="111111"/>
          <w:sz w:val="28"/>
          <w:szCs w:val="28"/>
          <w:rtl/>
        </w:rPr>
        <w:t xml:space="preserve">ای کسی که تحفه خردی را که به او داده می‌شود، برمی‌گزیند.6/46</w:t>
      </w:r>
    </w:p>
    <w:p>
      <w:pPr>
        <w:pStyle w:val="Heading5"/>
      </w:pPr>
      <w:bookmarkStart w:id="1887" w:name="_Toc649"/>
      <w:r>
        <w:t>درخواست ارمغانی از خداوند</w:t>
      </w:r>
      <w:bookmarkEnd w:id="1887"/>
    </w:p>
    <w:p>
      <w:pPr>
        <w:pStyle w:val="BookText"/>
      </w:pPr>
      <w:r>
        <w:rPr>
          <w:rFonts w:ascii="Amiri" w:hAnsi="Amiri" w:eastAsia="Amiri" w:cs="Amiri"/>
          <w:lang w:bidi="ar-SA"/>
          <w:color w:val="111111"/>
          <w:sz w:val="28"/>
          <w:szCs w:val="28"/>
          <w:rtl/>
        </w:rPr>
        <w:t xml:space="preserve">أَتْحِفْنِی بِتُحْفَةٍ مِنْ تُحَفَاتِکَ</w:t>
      </w:r>
    </w:p>
    <w:p>
      <w:pPr>
        <w:pStyle w:val="BookText"/>
      </w:pPr>
      <w:r>
        <w:rPr>
          <w:rFonts w:ascii="IRNazanin" w:hAnsi="IRNazanin" w:eastAsia="IRNazanin" w:cs="IRNazanin"/>
          <w:lang w:bidi="fa-IR"/>
          <w:color w:val="111111"/>
          <w:sz w:val="28"/>
          <w:szCs w:val="28"/>
          <w:rtl/>
        </w:rPr>
        <w:t xml:space="preserve">تحفه‌ای از تحفه‌هایت را به من ارمغان ده.125/47</w:t>
      </w:r>
    </w:p>
    <w:p>
      <w:pPr>
        <w:pStyle w:val="Heading4"/>
      </w:pPr>
      <w:bookmarkStart w:id="1888" w:name="_Toc650"/>
      <w:r>
        <w:t>اسارت</w:t>
      </w:r>
      <w:bookmarkEnd w:id="1888"/>
    </w:p>
    <w:p>
      <w:pPr>
        <w:pStyle w:val="Heading5"/>
      </w:pPr>
      <w:bookmarkStart w:id="1889" w:name="_Toc651"/>
      <w:r>
        <w:t>اسیر نمودن مشرکان و دشمنان</w:t>
      </w:r>
      <w:bookmarkEnd w:id="1889"/>
    </w:p>
    <w:p>
      <w:pPr>
        <w:pStyle w:val="BookText"/>
      </w:pPr>
      <w:r>
        <w:rPr>
          <w:rFonts w:ascii="Amiri" w:hAnsi="Amiri" w:eastAsia="Amiri" w:cs="Amiri"/>
          <w:lang w:bidi="ar-SA"/>
          <w:color w:val="111111"/>
          <w:sz w:val="28"/>
          <w:szCs w:val="28"/>
          <w:rtl/>
        </w:rPr>
        <w:t xml:space="preserve">أَمْدِدْهُمْ بِمَلَائِکَةٍ مِنْ عِنْدِکَ مُرْدِفِینَ حَتَّی یَکْشِفُوهُمْ إِلَی مُنْقَطَعِ التُّرَابِ قَتْلًا فِی أَرْضِکَ وَ أَسْرًا</w:t>
      </w:r>
    </w:p>
    <w:p>
      <w:pPr>
        <w:pStyle w:val="BookText"/>
      </w:pPr>
      <w:r>
        <w:rPr>
          <w:rFonts w:ascii="IRNazanin" w:hAnsi="IRNazanin" w:eastAsia="IRNazanin" w:cs="IRNazanin"/>
          <w:lang w:bidi="fa-IR"/>
          <w:color w:val="111111"/>
          <w:sz w:val="28"/>
          <w:szCs w:val="28"/>
          <w:rtl/>
        </w:rPr>
        <w:t xml:space="preserve">آنان (مسلمانان) را از جانب خود با فرشتگانی که پی‌درپی آیند، یاری فرما. تا با کشتن و اسیر گرفتن، آنها (مشرکان) را به انتهای خاک در زمینت برانند.8/27</w:t>
      </w:r>
    </w:p>
    <w:p>
      <w:pPr>
        <w:pStyle w:val="BookText"/>
      </w:pPr>
      <w:r>
        <w:rPr>
          <w:rFonts w:ascii="Amiri" w:hAnsi="Amiri" w:eastAsia="Amiri" w:cs="Amiri"/>
          <w:lang w:bidi="ar-SA"/>
          <w:color w:val="111111"/>
          <w:sz w:val="28"/>
          <w:szCs w:val="28"/>
          <w:rtl/>
        </w:rPr>
        <w:t xml:space="preserve">اللَّهُمَّ وَ اعْمُمْ بِذَلِکَ أَعْدَاءَکَ فِی أَقْطَارِ الْبِلَادِ</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باشند.9/27</w:t>
      </w:r>
    </w:p>
    <w:p>
      <w:pPr>
        <w:pStyle w:val="BookText"/>
      </w:pPr>
      <w:r>
        <w:rPr>
          <w:rFonts w:ascii="Amiri" w:hAnsi="Amiri" w:eastAsia="Amiri" w:cs="Amiri"/>
          <w:lang w:bidi="ar-SA"/>
          <w:color w:val="111111"/>
          <w:sz w:val="28"/>
          <w:szCs w:val="28"/>
          <w:rtl/>
        </w:rPr>
        <w:t xml:space="preserve">فَإِنْ خَتَمْتَ لَهُ بِالسَّعَادَةِ، وَ قَضَیْتَ لَهُ بِالشَّهَادَةِ فَبَعْدَ... أَنْ یَجْهَدَ بِهِمُ الْأَسْرُ...</w:t>
      </w:r>
    </w:p>
    <w:p>
      <w:pPr>
        <w:pStyle w:val="BookText"/>
      </w:pPr>
      <w:r>
        <w:rPr>
          <w:rFonts w:ascii="IRNazanin" w:hAnsi="IRNazanin" w:eastAsia="IRNazanin" w:cs="IRNazanin"/>
          <w:lang w:bidi="fa-IR"/>
          <w:color w:val="111111"/>
          <w:sz w:val="28"/>
          <w:szCs w:val="28"/>
          <w:rtl/>
        </w:rPr>
        <w:t xml:space="preserve">پس اگر (زندگی‌اش را) برای او به خوش‌بختی پایان دادی و شهادت را برایش رقم زدی، بعد از آن باشد که با اسیری، ایشان (دشمن) را به سختی افکنده است.15/27</w:t>
      </w:r>
    </w:p>
    <w:p>
      <w:pPr>
        <w:pStyle w:val="Heading5"/>
      </w:pPr>
      <w:bookmarkStart w:id="1890" w:name="_Toc652"/>
      <w:r>
        <w:t>بنده، اسیر رنج و سختی خود</w:t>
      </w:r>
      <w:bookmarkEnd w:id="1890"/>
    </w:p>
    <w:p>
      <w:pPr>
        <w:pStyle w:val="BookText"/>
      </w:pPr>
      <w:r>
        <w:rPr>
          <w:rFonts w:ascii="Amiri" w:hAnsi="Amiri" w:eastAsia="Amiri" w:cs="Amiri"/>
          <w:lang w:bidi="ar-SA"/>
          <w:color w:val="111111"/>
          <w:sz w:val="28"/>
          <w:szCs w:val="28"/>
          <w:rtl/>
        </w:rPr>
        <w:t xml:space="preserve">فَأَنَا الْأَسِیرُ بِبَلِیَّتِی</w:t>
      </w:r>
    </w:p>
    <w:p>
      <w:pPr>
        <w:pStyle w:val="BookText"/>
      </w:pPr>
      <w:r>
        <w:rPr>
          <w:rFonts w:ascii="IRNazanin" w:hAnsi="IRNazanin" w:eastAsia="IRNazanin" w:cs="IRNazanin"/>
          <w:lang w:bidi="fa-IR"/>
          <w:color w:val="111111"/>
          <w:sz w:val="28"/>
          <w:szCs w:val="28"/>
          <w:rtl/>
        </w:rPr>
        <w:t xml:space="preserve">...از این رو من اسیر بلای خود هستم.1/53</w:t>
      </w:r>
    </w:p>
    <w:p>
      <w:pPr>
        <w:pStyle w:val="BookText"/>
      </w:pPr>
      <w:r>
        <w:rPr>
          <w:rFonts w:ascii="IRNazanin" w:hAnsi="IRNazanin" w:eastAsia="IRNazanin" w:cs="IRNazanin"/>
          <w:lang w:bidi="fa-IR"/>
          <w:color w:val="111111"/>
          <w:sz w:val="28"/>
          <w:szCs w:val="28"/>
          <w:rtl/>
        </w:rPr>
        <w:t xml:space="preserve">اسباب ابزار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0" w:name="pg3739_47672"/>
    <w:bookmarkEnd w:id="80"/>
    <w:p>
      <w:pPr>
        <w:pStyle w:val="BookText"/>
      </w:pPr>
      <w:r>
        <w:rPr>
          <w:rFonts w:ascii="IRNazanin" w:hAnsi="IRNazanin" w:eastAsia="IRNazanin" w:cs="IRNazanin"/>
          <w:lang w:bidi="fa-IR"/>
          <w:color w:val="111111"/>
          <w:sz w:val="28"/>
          <w:szCs w:val="28"/>
          <w:rtl/>
        </w:rPr>
        <w:t xml:space="preserve">استجابت اجابت</w:t>
      </w:r>
    </w:p>
    <w:p>
      <w:pPr>
        <w:pStyle w:val="BookText"/>
      </w:pPr>
      <w:r>
        <w:rPr>
          <w:rFonts w:ascii="IRNazanin" w:hAnsi="IRNazanin" w:eastAsia="IRNazanin" w:cs="IRNazanin"/>
          <w:lang w:bidi="fa-IR"/>
          <w:color w:val="111111"/>
          <w:sz w:val="28"/>
          <w:szCs w:val="28"/>
          <w:rtl/>
        </w:rPr>
        <w:t xml:space="preserve">استحباب مستحب</w:t>
      </w:r>
    </w:p>
    <w:p>
      <w:pPr>
        <w:pStyle w:val="BookText"/>
      </w:pPr>
      <w:r>
        <w:rPr>
          <w:rFonts w:ascii="IRNazanin" w:hAnsi="IRNazanin" w:eastAsia="IRNazanin" w:cs="IRNazanin"/>
          <w:lang w:bidi="fa-IR"/>
          <w:color w:val="111111"/>
          <w:sz w:val="28"/>
          <w:szCs w:val="28"/>
          <w:rtl/>
        </w:rPr>
        <w:t xml:space="preserve">استحقاق شایستگی</w:t>
      </w:r>
    </w:p>
    <w:p>
      <w:pPr>
        <w:pStyle w:val="Heading4"/>
      </w:pPr>
      <w:bookmarkStart w:id="1891" w:name="_Toc653"/>
      <w:r>
        <w:t>استخوان</w:t>
      </w:r>
      <w:bookmarkEnd w:id="1891"/>
    </w:p>
    <w:p>
      <w:pPr>
        <w:pStyle w:val="Heading5"/>
      </w:pPr>
      <w:bookmarkStart w:id="1892" w:name="_Toc654"/>
      <w:r>
        <w:t>از جا کنده شدن استخوان پشت، با رکوع بسیار</w:t>
      </w:r>
      <w:bookmarkEnd w:id="1892"/>
    </w:p>
    <w:p>
      <w:pPr>
        <w:pStyle w:val="BookText"/>
      </w:pPr>
      <w:r>
        <w:rPr>
          <w:rFonts w:ascii="Amiri" w:hAnsi="Amiri" w:eastAsia="Amiri" w:cs="Amiri"/>
          <w:lang w:bidi="ar-SA"/>
          <w:color w:val="111111"/>
          <w:sz w:val="28"/>
          <w:szCs w:val="28"/>
          <w:rtl/>
        </w:rPr>
        <w:t xml:space="preserve">یَا إِلَهِی لَوْ... رَکَعْتُ لَکَ حَتَّی یَنْخَلِعَ صُلْبِی...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برای تو رکوع کنم تا استخوان پشتم کَنده شود، باز هم با آن همه، سزاوار از بین بردن بدی‌ای از بدی‌هایم نیستم.30/16</w:t>
      </w:r>
    </w:p>
    <w:p>
      <w:pPr>
        <w:pStyle w:val="Heading5"/>
      </w:pPr>
      <w:bookmarkStart w:id="1893" w:name="_Toc655"/>
      <w:r>
        <w:t>خشک گرداندن استخوان‌های صلب مردان دشمن</w:t>
      </w:r>
      <w:bookmarkEnd w:id="1893"/>
    </w:p>
    <w:p>
      <w:pPr>
        <w:pStyle w:val="BookText"/>
      </w:pPr>
      <w:r>
        <w:rPr>
          <w:rFonts w:ascii="Amiri" w:hAnsi="Amiri" w:eastAsia="Amiri" w:cs="Amiri"/>
          <w:lang w:bidi="ar-SA"/>
          <w:color w:val="111111"/>
          <w:sz w:val="28"/>
          <w:szCs w:val="28"/>
          <w:rtl/>
        </w:rPr>
        <w:t xml:space="preserve">یَبِّسْ أَصْلَابَ رِجَالِهِمْ</w:t>
      </w:r>
    </w:p>
    <w:p>
      <w:pPr>
        <w:pStyle w:val="BookText"/>
      </w:pPr>
      <w:r>
        <w:rPr>
          <w:rFonts w:ascii="IRNazanin" w:hAnsi="IRNazanin" w:eastAsia="IRNazanin" w:cs="IRNazanin"/>
          <w:lang w:bidi="fa-IR"/>
          <w:color w:val="111111"/>
          <w:sz w:val="28"/>
          <w:szCs w:val="28"/>
          <w:rtl/>
        </w:rPr>
        <w:t xml:space="preserve">صلب (تیره کمر) مردانشان را خشک نما.6/27</w:t>
      </w:r>
    </w:p>
    <w:p>
      <w:pPr>
        <w:pStyle w:val="Heading5"/>
      </w:pPr>
      <w:bookmarkStart w:id="1894" w:name="_Toc656"/>
      <w:r>
        <w:t>درهم و تنگ بودن استخوان‌های صلب</w:t>
      </w:r>
      <w:bookmarkEnd w:id="1894"/>
    </w:p>
    <w:p>
      <w:pPr>
        <w:pStyle w:val="BookText"/>
      </w:pPr>
      <w:r>
        <w:rPr>
          <w:rFonts w:ascii="Amiri" w:hAnsi="Amiri" w:eastAsia="Amiri" w:cs="Amiri"/>
          <w:lang w:bidi="ar-SA"/>
          <w:color w:val="111111"/>
          <w:sz w:val="28"/>
          <w:szCs w:val="28"/>
          <w:rtl/>
        </w:rPr>
        <w:t xml:space="preserve">اللَّهُمَّ وَ أَنْتَ حَدَرْتَنِی مَاءً مَهِینًا مِنْ صُلْبٍ مُتَضَایِقِ الْعِظَامِ، حَرِجِ الْمَسَالِکِ إِلَی رَحِمٍ ضَیِّقَةٍ</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استخوان‌های درهم تنیده و راه‌های تنگ، به سوی رحمی‌تنگ، سرازیر نمودی.23/32</w:t>
      </w:r>
    </w:p>
    <w:p>
      <w:pPr>
        <w:pStyle w:val="Heading5"/>
      </w:pPr>
      <w:bookmarkStart w:id="1895" w:name="_Toc657"/>
      <w:r>
        <w:t>پوسیدن استخوان‌ها، با آتش دوزخ</w:t>
      </w:r>
      <w:bookmarkEnd w:id="1895"/>
    </w:p>
    <w:p>
      <w:pPr>
        <w:pStyle w:val="BookText"/>
      </w:pPr>
      <w:r>
        <w:rPr>
          <w:rFonts w:ascii="Amiri" w:hAnsi="Amiri" w:eastAsia="Amiri" w:cs="Amiri"/>
          <w:lang w:bidi="ar-SA"/>
          <w:color w:val="111111"/>
          <w:sz w:val="28"/>
          <w:szCs w:val="28"/>
          <w:rtl/>
        </w:rPr>
        <w:t xml:space="preserve">اللَّهُمَّ إِنِّی أَعُوذُ بِکَ... مِنْ نَارٍ تَذَرُ الْعِظَامَ رَمِی-مًا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استخوان‌ها را می‌پوساند.30و29/32</w:t>
      </w:r>
    </w:p>
    <w:p>
      <w:pPr>
        <w:pStyle w:val="Heading5"/>
      </w:pPr>
      <w:bookmarkStart w:id="1896" w:name="_Toc658"/>
      <w:r>
        <w:t>رسیدن جان‌ها، به استخوان‌های بالای سینه</w:t>
      </w:r>
      <w:bookmarkEnd w:id="1896"/>
    </w:p>
    <w:p>
      <w:pPr>
        <w:pStyle w:val="BookText"/>
      </w:pPr>
      <w:r>
        <w:rPr>
          <w:rFonts w:ascii="Amiri" w:hAnsi="Amiri" w:eastAsia="Amiri" w:cs="Amiri"/>
          <w:lang w:bidi="ar-SA"/>
          <w:color w:val="111111"/>
          <w:sz w:val="28"/>
          <w:szCs w:val="28"/>
          <w:rtl/>
        </w:rPr>
        <w:t xml:space="preserve">وَ هَوِّنْ بِالْقُرْآنِ عِنْدَ الْمَوْتِ عَلَی أَنْفُسِنَا... تَرَادُفَ الْحَشَارِجِ إِذَا بَلَغَتِ النُّفُوسُ التَّرَاقِیَ</w:t>
      </w:r>
    </w:p>
    <w:p>
      <w:pPr>
        <w:pStyle w:val="BookText"/>
      </w:pPr>
      <w:r>
        <w:rPr>
          <w:rFonts w:ascii="IRNazanin" w:hAnsi="IRNazanin" w:eastAsia="IRNazanin" w:cs="IRNazanin"/>
          <w:lang w:bidi="fa-IR"/>
          <w:color w:val="111111"/>
          <w:sz w:val="28"/>
          <w:szCs w:val="28"/>
          <w:rtl/>
        </w:rPr>
        <w:t xml:space="preserve">و به وسیله قرآن هنگام مرگ، خرناسه‌های پی‌درپی زمان جان کندن را بر ما آسان گردان، آن زمان که جان‌ها به گلوگاه می‌رسد.13/42</w:t>
      </w:r>
    </w:p>
    <w:p>
      <w:pPr>
        <w:pStyle w:val="Heading5"/>
      </w:pPr>
      <w:bookmarkStart w:id="1897" w:name="_Toc659"/>
      <w:r>
        <w:t>ضعف استخوان بنده و ناتوانی از (تحمّل) آتش دوزخ</w:t>
      </w:r>
      <w:bookmarkEnd w:id="1897"/>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 فَکَیْفَ تَسْتَطِیعُ حَرَّ نَارِکَ؟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1" w:name="pg3739_47674"/>
    <w:bookmarkEnd w:id="81"/>
    <w:p>
      <w:pPr>
        <w:pStyle w:val="BookText"/>
      </w:pPr>
      <w:r>
        <w:rPr>
          <w:rFonts w:ascii="IRNazanin" w:hAnsi="IRNazanin" w:eastAsia="IRNazanin" w:cs="IRNazanin"/>
          <w:lang w:bidi="fa-IR"/>
          <w:color w:val="111111"/>
          <w:sz w:val="28"/>
          <w:szCs w:val="28"/>
          <w:rtl/>
        </w:rPr>
        <w:t xml:space="preserve">آفتابت را ندارد، پس چگونه گرمای آتشت را توانایی دارد؟5/50</w:t>
      </w:r>
    </w:p>
    <w:p>
      <w:pPr>
        <w:pStyle w:val="BookText"/>
      </w:pPr>
      <w:r>
        <w:rPr>
          <w:rFonts w:ascii="IRNazanin" w:hAnsi="IRNazanin" w:eastAsia="IRNazanin" w:cs="IRNazanin"/>
          <w:lang w:bidi="fa-IR"/>
          <w:color w:val="111111"/>
          <w:sz w:val="28"/>
          <w:szCs w:val="28"/>
          <w:rtl/>
        </w:rPr>
        <w:t xml:space="preserve">استطاعت توانایی</w:t>
      </w:r>
    </w:p>
    <w:p>
      <w:pPr>
        <w:pStyle w:val="BookText"/>
      </w:pPr>
      <w:r>
        <w:rPr>
          <w:rFonts w:ascii="IRNazanin" w:hAnsi="IRNazanin" w:eastAsia="IRNazanin" w:cs="IRNazanin"/>
          <w:lang w:bidi="fa-IR"/>
          <w:color w:val="111111"/>
          <w:sz w:val="28"/>
          <w:szCs w:val="28"/>
          <w:rtl/>
        </w:rPr>
        <w:t xml:space="preserve">استعانت یاری</w:t>
      </w:r>
    </w:p>
    <w:p>
      <w:pPr>
        <w:pStyle w:val="BookText"/>
      </w:pPr>
      <w:r>
        <w:rPr>
          <w:rFonts w:ascii="IRNazanin" w:hAnsi="IRNazanin" w:eastAsia="IRNazanin" w:cs="IRNazanin"/>
          <w:lang w:bidi="fa-IR"/>
          <w:color w:val="111111"/>
          <w:sz w:val="28"/>
          <w:szCs w:val="28"/>
          <w:rtl/>
        </w:rPr>
        <w:t xml:space="preserve">استعجاب شگفتی</w:t>
      </w:r>
    </w:p>
    <w:p>
      <w:pPr>
        <w:pStyle w:val="BookText"/>
      </w:pPr>
      <w:r>
        <w:rPr>
          <w:rFonts w:ascii="IRNazanin" w:hAnsi="IRNazanin" w:eastAsia="IRNazanin" w:cs="IRNazanin"/>
          <w:lang w:bidi="fa-IR"/>
          <w:color w:val="111111"/>
          <w:sz w:val="28"/>
          <w:szCs w:val="28"/>
          <w:rtl/>
        </w:rPr>
        <w:t xml:space="preserve">استعلا برتری</w:t>
      </w:r>
    </w:p>
    <w:p>
      <w:pPr>
        <w:pStyle w:val="BookText"/>
      </w:pPr>
      <w:r>
        <w:rPr>
          <w:rFonts w:ascii="IRNazanin" w:hAnsi="IRNazanin" w:eastAsia="IRNazanin" w:cs="IRNazanin"/>
          <w:lang w:bidi="fa-IR"/>
          <w:color w:val="111111"/>
          <w:sz w:val="28"/>
          <w:szCs w:val="28"/>
          <w:rtl/>
        </w:rPr>
        <w:t xml:space="preserve">استعمار آبادانی</w:t>
      </w:r>
    </w:p>
    <w:p>
      <w:pPr>
        <w:pStyle w:val="BookText"/>
      </w:pPr>
      <w:r>
        <w:rPr>
          <w:rFonts w:ascii="IRNazanin" w:hAnsi="IRNazanin" w:eastAsia="IRNazanin" w:cs="IRNazanin"/>
          <w:lang w:bidi="fa-IR"/>
          <w:color w:val="111111"/>
          <w:sz w:val="28"/>
          <w:szCs w:val="28"/>
          <w:rtl/>
        </w:rPr>
        <w:t xml:space="preserve">استعمال گماشتن</w:t>
      </w:r>
    </w:p>
    <w:p>
      <w:pPr>
        <w:pStyle w:val="BookText"/>
      </w:pPr>
      <w:r>
        <w:rPr>
          <w:rFonts w:ascii="IRNazanin" w:hAnsi="IRNazanin" w:eastAsia="IRNazanin" w:cs="IRNazanin"/>
          <w:lang w:bidi="fa-IR"/>
          <w:color w:val="111111"/>
          <w:sz w:val="28"/>
          <w:szCs w:val="28"/>
          <w:rtl/>
        </w:rPr>
        <w:t xml:space="preserve">استغاثه فریادرسی</w:t>
      </w:r>
    </w:p>
    <w:p>
      <w:pPr>
        <w:pStyle w:val="BookText"/>
      </w:pPr>
      <w:r>
        <w:rPr>
          <w:rFonts w:ascii="IRNazanin" w:hAnsi="IRNazanin" w:eastAsia="IRNazanin" w:cs="IRNazanin"/>
          <w:lang w:bidi="fa-IR"/>
          <w:color w:val="111111"/>
          <w:sz w:val="28"/>
          <w:szCs w:val="28"/>
          <w:rtl/>
        </w:rPr>
        <w:t xml:space="preserve">استغنا بی‌نیازی</w:t>
      </w:r>
    </w:p>
    <w:p>
      <w:pPr>
        <w:pStyle w:val="BookText"/>
      </w:pPr>
      <w:r>
        <w:rPr>
          <w:rFonts w:ascii="IRNazanin" w:hAnsi="IRNazanin" w:eastAsia="IRNazanin" w:cs="IRNazanin"/>
          <w:lang w:bidi="fa-IR"/>
          <w:color w:val="111111"/>
          <w:sz w:val="28"/>
          <w:szCs w:val="28"/>
          <w:rtl/>
        </w:rPr>
        <w:t xml:space="preserve">استغفار آمرزش و نیز توبه</w:t>
      </w:r>
    </w:p>
    <w:p>
      <w:pPr>
        <w:pStyle w:val="BookText"/>
      </w:pPr>
      <w:r>
        <w:rPr>
          <w:rFonts w:ascii="IRNazanin" w:hAnsi="IRNazanin" w:eastAsia="IRNazanin" w:cs="IRNazanin"/>
          <w:lang w:bidi="fa-IR"/>
          <w:color w:val="111111"/>
          <w:sz w:val="28"/>
          <w:szCs w:val="28"/>
          <w:rtl/>
        </w:rPr>
        <w:t xml:space="preserve">استقامت استواری</w:t>
      </w:r>
    </w:p>
    <w:p>
      <w:pPr>
        <w:pStyle w:val="BookText"/>
      </w:pPr>
      <w:r>
        <w:rPr>
          <w:rFonts w:ascii="IRNazanin" w:hAnsi="IRNazanin" w:eastAsia="IRNazanin" w:cs="IRNazanin"/>
          <w:lang w:bidi="fa-IR"/>
          <w:color w:val="111111"/>
          <w:sz w:val="28"/>
          <w:szCs w:val="28"/>
          <w:rtl/>
        </w:rPr>
        <w:t xml:space="preserve">استکبار تکبّر</w:t>
      </w:r>
    </w:p>
    <w:p>
      <w:pPr>
        <w:pStyle w:val="Heading5"/>
      </w:pPr>
      <w:bookmarkStart w:id="1898" w:name="_Toc660"/>
      <w:r>
        <w:t>استکبار ورزیدن در فرمانبری خدا</w:t>
      </w:r>
      <w:bookmarkEnd w:id="1898"/>
    </w:p>
    <w:p>
      <w:pPr>
        <w:pStyle w:val="BookText"/>
      </w:pPr>
      <w:r>
        <w:rPr>
          <w:rFonts w:ascii="Amiri" w:hAnsi="Amiri" w:eastAsia="Amiri" w:cs="Amiri"/>
          <w:lang w:bidi="ar-SA"/>
          <w:color w:val="111111"/>
          <w:sz w:val="28"/>
          <w:szCs w:val="28"/>
          <w:rtl/>
        </w:rPr>
        <w:t xml:space="preserve">اللَّهُمَّ إِنیِّ أَعُوذُ بِکَ مِنْ... اسْتِکْبَارِ الطَّاعَةِ</w:t>
      </w:r>
    </w:p>
    <w:p>
      <w:pPr>
        <w:pStyle w:val="BookText"/>
      </w:pPr>
      <w:r>
        <w:rPr>
          <w:rFonts w:ascii="IRNazanin" w:hAnsi="IRNazanin" w:eastAsia="IRNazanin" w:cs="IRNazanin"/>
          <w:lang w:bidi="fa-IR"/>
          <w:color w:val="111111"/>
          <w:sz w:val="28"/>
          <w:szCs w:val="28"/>
          <w:rtl/>
        </w:rPr>
        <w:t xml:space="preserve">خداوندا به تو پناه می‌برم از بزرگ شمردن طاعت و بندگی.2و1/8</w:t>
      </w:r>
    </w:p>
    <w:p>
      <w:pPr>
        <w:pStyle w:val="Heading5"/>
      </w:pPr>
      <w:bookmarkStart w:id="1899" w:name="_Toc661"/>
      <w:r>
        <w:t>استکبار نورزیدن بنده و محبوبیّت او نزد خدا</w:t>
      </w:r>
      <w:bookmarkEnd w:id="1899"/>
    </w:p>
    <w:p>
      <w:pPr>
        <w:pStyle w:val="BookText"/>
      </w:pPr>
      <w:r>
        <w:rPr>
          <w:rFonts w:ascii="Amiri" w:hAnsi="Amiri" w:eastAsia="Amiri" w:cs="Amiri"/>
          <w:lang w:bidi="ar-SA"/>
          <w:color w:val="111111"/>
          <w:sz w:val="28"/>
          <w:szCs w:val="28"/>
          <w:rtl/>
        </w:rPr>
        <w:t xml:space="preserve">أَتُوبُ إِلَیْکَ فِی مَقَامِی هَذَا تَوْبَةَ... عَالِمٍ بِأَنَّ... أَحَبَّ عِبَادِکَ إِلَیْکَ مَنْ تَرَکَ الاِسْتِکْبَارَ عَلَیْکَ</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محبوب‌ترین بندگانت نزد تو کسی است که بر تو گردنکشی نکند.13و12/12</w:t>
      </w:r>
    </w:p>
    <w:p>
      <w:pPr>
        <w:pStyle w:val="Heading5"/>
      </w:pPr>
      <w:bookmarkStart w:id="1900" w:name="_Toc662"/>
      <w:r>
        <w:t>بیزاری جستن از استکبار</w:t>
      </w:r>
      <w:bookmarkEnd w:id="1900"/>
    </w:p>
    <w:p>
      <w:pPr>
        <w:pStyle w:val="BookText"/>
      </w:pPr>
      <w:r>
        <w:rPr>
          <w:rFonts w:ascii="Amiri" w:hAnsi="Amiri" w:eastAsia="Amiri" w:cs="Amiri"/>
          <w:lang w:bidi="ar-SA"/>
          <w:color w:val="111111"/>
          <w:sz w:val="28"/>
          <w:szCs w:val="28"/>
          <w:rtl/>
        </w:rPr>
        <w:t xml:space="preserve">وَ أَنَا أَبْرَأُ إِلَیْکَ مِنْ أَنْ أَسْتَکْبِرَ</w:t>
      </w:r>
    </w:p>
    <w:p>
      <w:pPr>
        <w:pStyle w:val="BookText"/>
      </w:pPr>
      <w:r>
        <w:rPr>
          <w:rFonts w:ascii="IRNazanin" w:hAnsi="IRNazanin" w:eastAsia="IRNazanin" w:cs="IRNazanin"/>
          <w:lang w:bidi="fa-IR"/>
          <w:color w:val="111111"/>
          <w:sz w:val="28"/>
          <w:szCs w:val="28"/>
          <w:rtl/>
        </w:rPr>
        <w:t xml:space="preserve">و من از گردنکشی بر تو سخت بیزارم.14/12</w:t>
      </w:r>
    </w:p>
    <w:p>
      <w:pPr>
        <w:pStyle w:val="Heading5"/>
      </w:pPr>
      <w:bookmarkStart w:id="1901" w:name="_Toc663"/>
      <w:r>
        <w:t>استکبار نامیده شدن ترک عبادت</w:t>
      </w:r>
      <w:bookmarkEnd w:id="1901"/>
    </w:p>
    <w:p>
      <w:pPr>
        <w:pStyle w:val="BookText"/>
      </w:pPr>
      <w:r>
        <w:rPr>
          <w:rFonts w:ascii="Amiri" w:hAnsi="Amiri" w:eastAsia="Amiri" w:cs="Amiri"/>
          <w:lang w:bidi="ar-SA"/>
          <w:color w:val="111111"/>
          <w:sz w:val="28"/>
          <w:szCs w:val="28"/>
          <w:rtl/>
        </w:rPr>
        <w:t xml:space="preserve">فَسَمَّیْتَ دُعَاءَکَ عِبَادَةً، وَ تَرْکَهُ اسْتِکْبَارًا</w:t>
      </w:r>
    </w:p>
    <w:p>
      <w:pPr>
        <w:pStyle w:val="BookText"/>
      </w:pPr>
      <w:r>
        <w:rPr>
          <w:rFonts w:ascii="IRNazanin" w:hAnsi="IRNazanin" w:eastAsia="IRNazanin" w:cs="IRNazanin"/>
          <w:lang w:bidi="fa-IR"/>
          <w:color w:val="111111"/>
          <w:sz w:val="28"/>
          <w:szCs w:val="28"/>
          <w:rtl/>
        </w:rPr>
        <w:t xml:space="preserve">پس دعا کردن را عبادت و ترک آن را استکبار نامیدی. 15/45</w:t>
      </w:r>
    </w:p>
    <w:p>
      <w:pPr>
        <w:pStyle w:val="Heading5"/>
      </w:pPr>
      <w:bookmarkStart w:id="1902" w:name="_Toc664"/>
      <w:r>
        <w:t>وارد دوزخ گشتن مستکبران</w:t>
      </w:r>
      <w:bookmarkEnd w:id="1902"/>
    </w:p>
    <w:p>
      <w:pPr>
        <w:pStyle w:val="BookText"/>
      </w:pPr>
      <w:r>
        <w:rPr>
          <w:rFonts w:ascii="Amiri" w:hAnsi="Amiri" w:eastAsia="Amiri" w:cs="Amiri"/>
          <w:lang w:bidi="ar-SA"/>
          <w:color w:val="111111"/>
          <w:sz w:val="28"/>
          <w:szCs w:val="28"/>
          <w:rtl/>
        </w:rPr>
        <w:t xml:space="preserve">إِنَّ الَّذِینَ یَسْتَکْبِرُونَ عَنْ عِبَادَتِی سَیَدْخُلُونَ جَهَنَّمَ دَاخِرِینَ</w:t>
      </w:r>
    </w:p>
    <w:p>
      <w:pPr>
        <w:pStyle w:val="BookText"/>
      </w:pPr>
      <w:r>
        <w:rPr>
          <w:rFonts w:ascii="IRNazanin" w:hAnsi="IRNazanin" w:eastAsia="IRNazanin" w:cs="IRNazanin"/>
          <w:lang w:bidi="fa-IR"/>
          <w:color w:val="111111"/>
          <w:sz w:val="28"/>
          <w:szCs w:val="28"/>
          <w:rtl/>
        </w:rPr>
        <w:t xml:space="preserve">همانا کسانی که از عبادت من کبر می‌ورزند، به زودی با خواری داخل جهنّم خواهند شد.15/45</w:t>
      </w:r>
    </w:p>
    <w:p>
      <w:pPr>
        <w:pStyle w:val="Heading5"/>
      </w:pPr>
      <w:bookmarkStart w:id="1903" w:name="_Toc665"/>
      <w:r>
        <w:t>معصیت و استکبار</w:t>
      </w:r>
      <w:bookmarkEnd w:id="1903"/>
    </w:p>
    <w:p>
      <w:pPr>
        <w:pStyle w:val="BookText"/>
      </w:pPr>
      <w:r>
        <w:rPr>
          <w:rFonts w:ascii="Amiri" w:hAnsi="Amiri" w:eastAsia="Amiri" w:cs="Amiri"/>
          <w:lang w:bidi="ar-SA"/>
          <w:color w:val="111111"/>
          <w:sz w:val="28"/>
          <w:szCs w:val="28"/>
          <w:rtl/>
        </w:rPr>
        <w:t xml:space="preserve">نَهَیْتَهُ عَنْ مَعْصِیَتِکَ، فَخَالَفَ أَمْرَکَ إِلَی نَهْیِکَ... لَا اسْتِکْبَارًا عَلَیْکَ</w:t>
      </w:r>
    </w:p>
    <w:p>
      <w:pPr>
        <w:pStyle w:val="BookText"/>
      </w:pPr>
      <w:r>
        <w:rPr>
          <w:rFonts w:ascii="IRNazanin" w:hAnsi="IRNazanin" w:eastAsia="IRNazanin" w:cs="IRNazanin"/>
          <w:lang w:bidi="fa-IR"/>
          <w:color w:val="111111"/>
          <w:sz w:val="28"/>
          <w:szCs w:val="28"/>
          <w:rtl/>
        </w:rPr>
        <w:t xml:space="preserve">او را از نافرمانی نهی کردی، پس با فرمانت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3739_47676"/>
    <w:bookmarkEnd w:id="82"/>
    <w:p>
      <w:pPr>
        <w:pStyle w:val="BookText"/>
      </w:pPr>
      <w:r>
        <w:rPr>
          <w:rFonts w:ascii="IRNazanin" w:hAnsi="IRNazanin" w:eastAsia="IRNazanin" w:cs="IRNazanin"/>
          <w:lang w:bidi="fa-IR"/>
          <w:color w:val="111111"/>
          <w:sz w:val="28"/>
          <w:szCs w:val="28"/>
          <w:rtl/>
        </w:rPr>
        <w:t xml:space="preserve">مخالفت نموده، به نهیت شتافت. نه از روی گردنکشی کردن بر تو.68/47</w:t>
      </w:r>
    </w:p>
    <w:p>
      <w:pPr>
        <w:pStyle w:val="BookText"/>
      </w:pPr>
      <w:r>
        <w:rPr>
          <w:rFonts w:ascii="IRNazanin" w:hAnsi="IRNazanin" w:eastAsia="IRNazanin" w:cs="IRNazanin"/>
          <w:lang w:bidi="fa-IR"/>
          <w:color w:val="111111"/>
          <w:sz w:val="28"/>
          <w:szCs w:val="28"/>
          <w:rtl/>
        </w:rPr>
        <w:t xml:space="preserve">استماع شنیدن</w:t>
      </w:r>
    </w:p>
    <w:p>
      <w:pPr>
        <w:pStyle w:val="Heading5"/>
      </w:pPr>
      <w:bookmarkStart w:id="1904" w:name="_Toc666"/>
      <w:r>
        <w:t>استماع نوای قرآن</w:t>
      </w:r>
      <w:bookmarkEnd w:id="1904"/>
    </w:p>
    <w:p>
      <w:pPr>
        <w:pStyle w:val="BookText"/>
      </w:pPr>
      <w:r>
        <w:rPr>
          <w:rFonts w:ascii="Amiri" w:hAnsi="Amiri" w:eastAsia="Amiri" w:cs="Amiri"/>
          <w:lang w:bidi="ar-SA"/>
          <w:color w:val="111111"/>
          <w:sz w:val="28"/>
          <w:szCs w:val="28"/>
          <w:rtl/>
        </w:rPr>
        <w:t xml:space="preserve">وَ جَعَلْتَهُ... شِفَاءً لِمَنْ أَنْصَتَ بِفَهَمِ التَّصْدِیقِ إِلَی اسْتَِماعِهِ</w:t>
      </w:r>
    </w:p>
    <w:p>
      <w:pPr>
        <w:pStyle w:val="BookText"/>
      </w:pPr>
      <w:r>
        <w:rPr>
          <w:rFonts w:ascii="IRNazanin" w:hAnsi="IRNazanin" w:eastAsia="IRNazanin" w:cs="IRNazanin"/>
          <w:lang w:bidi="fa-IR"/>
          <w:color w:val="111111"/>
          <w:sz w:val="28"/>
          <w:szCs w:val="28"/>
          <w:rtl/>
        </w:rPr>
        <w:t xml:space="preserve">و آن را شفایی برای کسی که با فهم و تصدیق به آن گوش فرا داد و استماعش نمود، قرار دادی.3/42</w:t>
      </w:r>
    </w:p>
    <w:p>
      <w:pPr>
        <w:pStyle w:val="BookText"/>
      </w:pPr>
      <w:r>
        <w:rPr>
          <w:rFonts w:ascii="IRNazanin" w:hAnsi="IRNazanin" w:eastAsia="IRNazanin" w:cs="IRNazanin"/>
          <w:lang w:bidi="fa-IR"/>
          <w:color w:val="111111"/>
          <w:sz w:val="28"/>
          <w:szCs w:val="28"/>
          <w:rtl/>
        </w:rPr>
        <w:t xml:space="preserve">استمرار همیشگی</w:t>
      </w:r>
    </w:p>
    <w:p>
      <w:pPr>
        <w:pStyle w:val="BookText"/>
      </w:pPr>
      <w:r>
        <w:rPr>
          <w:rFonts w:ascii="IRNazanin" w:hAnsi="IRNazanin" w:eastAsia="IRNazanin" w:cs="IRNazanin"/>
          <w:lang w:bidi="fa-IR"/>
          <w:color w:val="111111"/>
          <w:sz w:val="28"/>
          <w:szCs w:val="28"/>
          <w:rtl/>
        </w:rPr>
        <w:t xml:space="preserve">استنصار یاری</w:t>
      </w:r>
    </w:p>
    <w:p>
      <w:pPr>
        <w:pStyle w:val="Heading4"/>
      </w:pPr>
      <w:bookmarkStart w:id="1905" w:name="_Toc667"/>
      <w:r>
        <w:t>استواری</w:t>
      </w:r>
      <w:bookmarkEnd w:id="1905"/>
    </w:p>
    <w:p>
      <w:pPr>
        <w:pStyle w:val="Heading5"/>
      </w:pPr>
      <w:bookmarkStart w:id="1906" w:name="_Toc668"/>
      <w:r>
        <w:t>استواری کتاب خدا</w:t>
      </w:r>
      <w:bookmarkEnd w:id="1906"/>
    </w:p>
    <w:p>
      <w:pPr>
        <w:pStyle w:val="BookText"/>
      </w:pPr>
      <w:r>
        <w:rPr>
          <w:rFonts w:ascii="Amiri" w:hAnsi="Amiri" w:eastAsia="Amiri" w:cs="Amiri"/>
          <w:lang w:bidi="ar-SA"/>
          <w:color w:val="111111"/>
          <w:sz w:val="28"/>
          <w:szCs w:val="28"/>
          <w:rtl/>
        </w:rPr>
        <w:t xml:space="preserve">فَکَانُوا کَمَا وَصَفَ فِی مُحْکَمِ کِتَابِهِ...</w:t>
      </w:r>
    </w:p>
    <w:p>
      <w:pPr>
        <w:pStyle w:val="BookText"/>
      </w:pPr>
      <w:r>
        <w:rPr>
          <w:rFonts w:ascii="IRNazanin" w:hAnsi="IRNazanin" w:eastAsia="IRNazanin" w:cs="IRNazanin"/>
          <w:lang w:bidi="fa-IR"/>
          <w:color w:val="111111"/>
          <w:sz w:val="28"/>
          <w:szCs w:val="28"/>
          <w:rtl/>
        </w:rPr>
        <w:t xml:space="preserve">پس چنان بودند که (خداوند) در کتاب محکم خود وصف کرده است.9/1</w:t>
      </w:r>
    </w:p>
    <w:p>
      <w:pPr>
        <w:pStyle w:val="BookText"/>
      </w:pPr>
      <w:r>
        <w:rPr>
          <w:rFonts w:ascii="Amiri" w:hAnsi="Amiri" w:eastAsia="Amiri" w:cs="Amiri"/>
          <w:lang w:bidi="ar-SA"/>
          <w:color w:val="111111"/>
          <w:sz w:val="28"/>
          <w:szCs w:val="28"/>
          <w:rtl/>
        </w:rPr>
        <w:t xml:space="preserve">وَ قَدْ قُلْتَ یَا إِلَهِی فِی مُحْکَمِ کِتَابِکَ إِنَّکَ تَقْبَلُ التَّوْبَةَ عَنْ عِبَادِکَ</w:t>
      </w:r>
    </w:p>
    <w:p>
      <w:pPr>
        <w:pStyle w:val="BookText"/>
      </w:pPr>
      <w:r>
        <w:rPr>
          <w:rFonts w:ascii="IRNazanin" w:hAnsi="IRNazanin" w:eastAsia="IRNazanin" w:cs="IRNazanin"/>
          <w:lang w:bidi="fa-IR"/>
          <w:color w:val="111111"/>
          <w:sz w:val="28"/>
          <w:szCs w:val="28"/>
          <w:rtl/>
        </w:rPr>
        <w:t xml:space="preserve">و ای خدای من، در کتاب استوارت فرموده‌ای همانا توبه بندگانت را می‌پذیری.15/31</w:t>
      </w:r>
    </w:p>
    <w:p>
      <w:pPr>
        <w:pStyle w:val="Heading5"/>
      </w:pPr>
      <w:bookmarkStart w:id="1907" w:name="_Toc669"/>
      <w:r>
        <w:t>استوار گرداندن اندام کردارها، در بنده</w:t>
      </w:r>
      <w:bookmarkEnd w:id="1907"/>
    </w:p>
    <w:p>
      <w:pPr>
        <w:pStyle w:val="BookText"/>
      </w:pPr>
      <w:r>
        <w:rPr>
          <w:rFonts w:ascii="Amiri" w:hAnsi="Amiri" w:eastAsia="Amiri" w:cs="Amiri"/>
          <w:lang w:bidi="ar-SA"/>
          <w:color w:val="111111"/>
          <w:sz w:val="28"/>
          <w:szCs w:val="28"/>
          <w:rtl/>
        </w:rPr>
        <w:t xml:space="preserve">وَ الْحَمْدُ لِلَّهِ الَّذِی... أَثْبَتَ فِینَا جَوَارِحَ الْأَعْمَالِ</w:t>
      </w:r>
    </w:p>
    <w:p>
      <w:pPr>
        <w:pStyle w:val="BookText"/>
      </w:pPr>
      <w:r>
        <w:rPr>
          <w:rFonts w:ascii="IRNazanin" w:hAnsi="IRNazanin" w:eastAsia="IRNazanin" w:cs="IRNazanin"/>
          <w:lang w:bidi="fa-IR"/>
          <w:color w:val="111111"/>
          <w:sz w:val="28"/>
          <w:szCs w:val="28"/>
          <w:rtl/>
        </w:rPr>
        <w:t xml:space="preserve">و سپاس خدای را که اعضای (کار و) کردارها را در ما ثابت ساخت.20/1</w:t>
      </w:r>
    </w:p>
    <w:p>
      <w:pPr>
        <w:pStyle w:val="Heading5"/>
      </w:pPr>
      <w:bookmarkStart w:id="1908" w:name="_Toc670"/>
      <w:r>
        <w:t>اصحاب محمّد صلی‌الله‌علیه‌و‌آله ، و استوار نمودن پیامبری او</w:t>
      </w:r>
      <w:bookmarkEnd w:id="1908"/>
    </w:p>
    <w:p>
      <w:pPr>
        <w:pStyle w:val="BookText"/>
      </w:pPr>
      <w:r>
        <w:rPr>
          <w:rFonts w:ascii="Amiri" w:hAnsi="Amiri" w:eastAsia="Amiri" w:cs="Amiri"/>
          <w:lang w:bidi="ar-SA"/>
          <w:color w:val="111111"/>
          <w:sz w:val="28"/>
          <w:szCs w:val="28"/>
          <w:rtl/>
        </w:rPr>
        <w:t xml:space="preserve">اللَّهُمَّ وَ أَصْحَابُ مُحَمَّدٍ خَاصَّةً الَّذِینَ أَحْسَنُوا الصَّحَابَةَ وَ الَّذِینَ أَبْلَوُا الْبَلَاءَ الْحَسَنَ فِی نَصْرِهِ... وَ قَاتَلُوا الْآبَاءَ وَ الْأَبْنَاءَ فِی تَثْبِیتِ نُبُوَّتِهِ</w:t>
      </w:r>
    </w:p>
    <w:p>
      <w:pPr>
        <w:pStyle w:val="BookText"/>
      </w:pPr>
      <w:r>
        <w:rPr>
          <w:rFonts w:ascii="IRNazanin" w:hAnsi="IRNazanin" w:eastAsia="IRNazanin" w:cs="IRNazanin"/>
          <w:lang w:bidi="fa-IR"/>
          <w:color w:val="111111"/>
          <w:sz w:val="28"/>
          <w:szCs w:val="28"/>
          <w:rtl/>
        </w:rPr>
        <w:t xml:space="preserve">خداوندا و بخصوص یاران محمّد، آنان که همراهانی نیکو بودند و آنان که در یاری او از آزمایش خوب برآمدند، و در پایدار ساختن نبوّت او با پدران و فرزندانشان جنگیدند...4و3/4</w:t>
      </w:r>
    </w:p>
    <w:p>
      <w:pPr>
        <w:pStyle w:val="Heading5"/>
      </w:pPr>
      <w:bookmarkStart w:id="1909" w:name="_Toc671"/>
      <w:r>
        <w:t>پایدارترین افراد، به احکام الهی</w:t>
      </w:r>
      <w:bookmarkEnd w:id="1909"/>
    </w:p>
    <w:p>
      <w:pPr>
        <w:pStyle w:val="BookText"/>
      </w:pPr>
      <w:r>
        <w:rPr>
          <w:rFonts w:ascii="Amiri" w:hAnsi="Amiri" w:eastAsia="Amiri" w:cs="Amiri"/>
          <w:lang w:bidi="ar-SA"/>
          <w:color w:val="111111"/>
          <w:sz w:val="28"/>
          <w:szCs w:val="28"/>
          <w:rtl/>
        </w:rPr>
        <w:t xml:space="preserve">وَ اجْعَلْنَا مِنْ... أَقْوَمَهُمْ بِمَا شَرَعْتَ مِنْ شرَائِعِکَ</w:t>
      </w:r>
    </w:p>
    <w:p>
      <w:pPr>
        <w:pStyle w:val="BookText"/>
      </w:pPr>
      <w:r>
        <w:rPr>
          <w:rFonts w:ascii="IRNazanin" w:hAnsi="IRNazanin" w:eastAsia="IRNazanin" w:cs="IRNazanin"/>
          <w:lang w:bidi="fa-IR"/>
          <w:color w:val="111111"/>
          <w:sz w:val="28"/>
          <w:szCs w:val="28"/>
          <w:rtl/>
        </w:rPr>
        <w:t xml:space="preserve">و ما را از پایدارترین آنها به آئینی که مقدر نموده‌ای قرار ده.20/6</w:t>
      </w:r>
    </w:p>
    <w:p>
      <w:pPr>
        <w:pStyle w:val="Heading5"/>
      </w:pPr>
      <w:bookmarkStart w:id="1910" w:name="_Toc672"/>
      <w:r>
        <w:t>پایداری و استقامت، در راه راست</w:t>
      </w:r>
      <w:bookmarkEnd w:id="1910"/>
    </w:p>
    <w:p>
      <w:pPr>
        <w:pStyle w:val="BookText"/>
      </w:pPr>
      <w:r>
        <w:rPr>
          <w:rFonts w:ascii="Amiri" w:hAnsi="Amiri" w:eastAsia="Amiri" w:cs="Amiri"/>
          <w:lang w:bidi="ar-SA"/>
          <w:color w:val="111111"/>
          <w:sz w:val="28"/>
          <w:szCs w:val="28"/>
          <w:rtl/>
        </w:rPr>
        <w:t xml:space="preserve">فَأَیِّدْنَا بِتَوْفِیقِکَ، وَ سَدِّدْنَا بِتَسْدِیدِکَ</w:t>
      </w:r>
    </w:p>
    <w:p>
      <w:pPr>
        <w:pStyle w:val="BookText"/>
      </w:pPr>
      <w:r>
        <w:rPr>
          <w:rFonts w:ascii="IRNazanin" w:hAnsi="IRNazanin" w:eastAsia="IRNazanin" w:cs="IRNazanin"/>
          <w:lang w:bidi="fa-IR"/>
          <w:color w:val="111111"/>
          <w:sz w:val="28"/>
          <w:szCs w:val="28"/>
          <w:rtl/>
        </w:rPr>
        <w:t xml:space="preserve">پس ما را به توفیق خود توانایی ده و به راه راست خود ثابت‌قدم گردان.6/9</w:t>
      </w:r>
    </w:p>
    <w:p>
      <w:pPr>
        <w:pStyle w:val="BookText"/>
      </w:pPr>
      <w:r>
        <w:rPr>
          <w:rFonts w:ascii="Amiri" w:hAnsi="Amiri" w:eastAsia="Amiri" w:cs="Amiri"/>
          <w:lang w:bidi="ar-SA"/>
          <w:color w:val="111111"/>
          <w:sz w:val="28"/>
          <w:szCs w:val="28"/>
          <w:rtl/>
        </w:rPr>
        <w:t xml:space="preserve">وَفِّقْنِی لِطَاعَةِ مَنْ سَدَّدَنِی</w:t>
      </w:r>
    </w:p>
    <w:p>
      <w:pPr>
        <w:pStyle w:val="BookText"/>
      </w:pPr>
      <w:r>
        <w:rPr>
          <w:rFonts w:ascii="IRNazanin" w:hAnsi="IRNazanin" w:eastAsia="IRNazanin" w:cs="IRNazanin"/>
          <w:lang w:bidi="fa-IR"/>
          <w:color w:val="111111"/>
          <w:sz w:val="28"/>
          <w:szCs w:val="28"/>
          <w:rtl/>
        </w:rPr>
        <w:t xml:space="preserve">مرا به اطاعت از آنکه به راه راست استوارم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3739_47678"/>
    <w:bookmarkEnd w:id="83"/>
    <w:p>
      <w:pPr>
        <w:pStyle w:val="BookText"/>
      </w:pPr>
      <w:r>
        <w:rPr>
          <w:rFonts w:ascii="IRNazanin" w:hAnsi="IRNazanin" w:eastAsia="IRNazanin" w:cs="IRNazanin"/>
          <w:lang w:bidi="fa-IR"/>
          <w:color w:val="111111"/>
          <w:sz w:val="28"/>
          <w:szCs w:val="28"/>
          <w:rtl/>
        </w:rPr>
        <w:t xml:space="preserve">گردانْد، توفیق ده.8/20</w:t>
      </w:r>
    </w:p>
    <w:p>
      <w:pPr>
        <w:pStyle w:val="BookText"/>
      </w:pPr>
      <w:r>
        <w:rPr>
          <w:rFonts w:ascii="Amiri" w:hAnsi="Amiri" w:eastAsia="Amiri" w:cs="Amiri"/>
          <w:lang w:bidi="ar-SA"/>
          <w:color w:val="111111"/>
          <w:sz w:val="28"/>
          <w:szCs w:val="28"/>
          <w:rtl/>
        </w:rPr>
        <w:t xml:space="preserve">أَیِّدْنِی بِتَوْفِیقِکَ وَ تَسْدِیدِکَ</w:t>
      </w:r>
    </w:p>
    <w:p>
      <w:pPr>
        <w:pStyle w:val="BookText"/>
      </w:pPr>
      <w:r>
        <w:rPr>
          <w:rFonts w:ascii="IRNazanin" w:hAnsi="IRNazanin" w:eastAsia="IRNazanin" w:cs="IRNazanin"/>
          <w:lang w:bidi="fa-IR"/>
          <w:color w:val="111111"/>
          <w:sz w:val="28"/>
          <w:szCs w:val="28"/>
          <w:rtl/>
        </w:rPr>
        <w:t xml:space="preserve">مرا به توفیق و راهنمایی‌ات به راه راست، نیرو ده.113/47</w:t>
      </w:r>
    </w:p>
    <w:p>
      <w:pPr>
        <w:pStyle w:val="Heading5"/>
      </w:pPr>
      <w:bookmarkStart w:id="1911" w:name="_Toc673"/>
      <w:r>
        <w:t>پایداری در راه راست و برگشتن از لغزش</w:t>
      </w:r>
      <w:bookmarkEnd w:id="1911"/>
    </w:p>
    <w:p>
      <w:pPr>
        <w:pStyle w:val="BookText"/>
      </w:pPr>
      <w:r>
        <w:rPr>
          <w:rFonts w:ascii="Amiri" w:hAnsi="Amiri" w:eastAsia="Amiri" w:cs="Amiri"/>
          <w:lang w:bidi="ar-SA"/>
          <w:color w:val="111111"/>
          <w:sz w:val="28"/>
          <w:szCs w:val="28"/>
          <w:rtl/>
        </w:rPr>
        <w:t xml:space="preserve">وَ رَجَعْتُ وَ نَکَصْتُ بِتَسْدِیدِکَ عَنْ عَثْرَتِی</w:t>
      </w:r>
    </w:p>
    <w:p>
      <w:pPr>
        <w:pStyle w:val="BookText"/>
      </w:pPr>
      <w:r>
        <w:rPr>
          <w:rFonts w:ascii="IRNazanin" w:hAnsi="IRNazanin" w:eastAsia="IRNazanin" w:cs="IRNazanin"/>
          <w:lang w:bidi="fa-IR"/>
          <w:color w:val="111111"/>
          <w:sz w:val="28"/>
          <w:szCs w:val="28"/>
          <w:rtl/>
        </w:rPr>
        <w:t xml:space="preserve">و با استواری‌اتْ برگشته و از لغزشم دست برداشتم.16/13</w:t>
      </w:r>
    </w:p>
    <w:p>
      <w:pPr>
        <w:pStyle w:val="Heading5"/>
      </w:pPr>
      <w:bookmarkStart w:id="1912" w:name="_Toc674"/>
      <w:r>
        <w:t>استواریِ سست و شکننده</w:t>
      </w:r>
      <w:bookmarkEnd w:id="1912"/>
    </w:p>
    <w:p>
      <w:pPr>
        <w:pStyle w:val="BookText"/>
      </w:pPr>
      <w:r>
        <w:rPr>
          <w:rFonts w:ascii="Amiri" w:hAnsi="Amiri" w:eastAsia="Amiri" w:cs="Amiri"/>
          <w:lang w:bidi="ar-SA"/>
          <w:color w:val="111111"/>
          <w:sz w:val="28"/>
          <w:szCs w:val="28"/>
          <w:rtl/>
        </w:rPr>
        <w:t xml:space="preserve">اللَّهُمَّ... انْقُضْ مَا أَبْرَمَ</w:t>
      </w:r>
    </w:p>
    <w:p>
      <w:pPr>
        <w:pStyle w:val="BookText"/>
      </w:pPr>
      <w:r>
        <w:rPr>
          <w:rFonts w:ascii="IRNazanin" w:hAnsi="IRNazanin" w:eastAsia="IRNazanin" w:cs="IRNazanin"/>
          <w:lang w:bidi="fa-IR"/>
          <w:color w:val="111111"/>
          <w:sz w:val="28"/>
          <w:szCs w:val="28"/>
          <w:rtl/>
        </w:rPr>
        <w:t xml:space="preserve">خداوندا آنچه (شیطان) استوار نمود، درهم شکن. 12/17</w:t>
      </w:r>
    </w:p>
    <w:p>
      <w:pPr>
        <w:pStyle w:val="Heading5"/>
      </w:pPr>
      <w:bookmarkStart w:id="1913" w:name="_Toc675"/>
      <w:r>
        <w:t>پابرجایی یقین</w:t>
      </w:r>
      <w:bookmarkEnd w:id="1913"/>
    </w:p>
    <w:p>
      <w:pPr>
        <w:pStyle w:val="BookText"/>
      </w:pPr>
      <w:r>
        <w:rPr>
          <w:rFonts w:ascii="Amiri" w:hAnsi="Amiri" w:eastAsia="Amiri" w:cs="Amiri"/>
          <w:lang w:bidi="ar-SA"/>
          <w:color w:val="111111"/>
          <w:sz w:val="28"/>
          <w:szCs w:val="28"/>
          <w:rtl/>
        </w:rPr>
        <w:t xml:space="preserve">اللَّهُمَّ... صَحِّحْ بِمَا عِنْدَکَ یَقِینِی</w:t>
      </w:r>
    </w:p>
    <w:p>
      <w:pPr>
        <w:pStyle w:val="BookText"/>
      </w:pPr>
      <w:r>
        <w:rPr>
          <w:rFonts w:ascii="IRNazanin" w:hAnsi="IRNazanin" w:eastAsia="IRNazanin" w:cs="IRNazanin"/>
          <w:lang w:bidi="fa-IR"/>
          <w:color w:val="111111"/>
          <w:sz w:val="28"/>
          <w:szCs w:val="28"/>
          <w:rtl/>
        </w:rPr>
        <w:t xml:space="preserve">خداوندا یقینم را به آنچه نزد توست درست گردان.2/20</w:t>
      </w:r>
    </w:p>
    <w:p>
      <w:pPr>
        <w:pStyle w:val="Heading5"/>
      </w:pPr>
      <w:bookmarkStart w:id="1914" w:name="_Toc676"/>
      <w:r>
        <w:t>در زمره استوارکاران</w:t>
      </w:r>
      <w:bookmarkEnd w:id="1914"/>
    </w:p>
    <w:p>
      <w:pPr>
        <w:pStyle w:val="BookText"/>
      </w:pPr>
      <w:r>
        <w:rPr>
          <w:rFonts w:ascii="Amiri" w:hAnsi="Amiri" w:eastAsia="Amiri" w:cs="Amiri"/>
          <w:lang w:bidi="ar-SA"/>
          <w:color w:val="111111"/>
          <w:sz w:val="28"/>
          <w:szCs w:val="28"/>
          <w:rtl/>
        </w:rPr>
        <w:t xml:space="preserve">وَ اجْعَلْنِی مِنْ أَهْلِ السَّدَادِ</w:t>
      </w:r>
    </w:p>
    <w:p>
      <w:pPr>
        <w:pStyle w:val="BookText"/>
      </w:pPr>
      <w:r>
        <w:rPr>
          <w:rFonts w:ascii="IRNazanin" w:hAnsi="IRNazanin" w:eastAsia="IRNazanin" w:cs="IRNazanin"/>
          <w:lang w:bidi="fa-IR"/>
          <w:color w:val="111111"/>
          <w:sz w:val="28"/>
          <w:szCs w:val="28"/>
          <w:rtl/>
        </w:rPr>
        <w:t xml:space="preserve">و مرا از درستکاران قرار ده.18/20</w:t>
      </w:r>
    </w:p>
    <w:p>
      <w:pPr>
        <w:pStyle w:val="Heading5"/>
      </w:pPr>
      <w:bookmarkStart w:id="1915" w:name="_Toc677"/>
      <w:r>
        <w:t>پابرجایی آرزوی بنده</w:t>
      </w:r>
      <w:bookmarkEnd w:id="1915"/>
    </w:p>
    <w:p>
      <w:pPr>
        <w:pStyle w:val="BookText"/>
      </w:pPr>
      <w:r>
        <w:rPr>
          <w:rFonts w:ascii="Amiri" w:hAnsi="Amiri" w:eastAsia="Amiri" w:cs="Amiri"/>
          <w:lang w:bidi="ar-SA"/>
          <w:color w:val="111111"/>
          <w:sz w:val="28"/>
          <w:szCs w:val="28"/>
          <w:rtl/>
        </w:rPr>
        <w:t xml:space="preserve">حَقِّقْ فِی رَجَاءِ رَحْمَتِکَ أَمَلِی</w:t>
      </w:r>
    </w:p>
    <w:p>
      <w:pPr>
        <w:pStyle w:val="BookText"/>
      </w:pPr>
      <w:r>
        <w:rPr>
          <w:rFonts w:ascii="IRNazanin" w:hAnsi="IRNazanin" w:eastAsia="IRNazanin" w:cs="IRNazanin"/>
          <w:lang w:bidi="fa-IR"/>
          <w:color w:val="111111"/>
          <w:sz w:val="28"/>
          <w:szCs w:val="28"/>
          <w:rtl/>
        </w:rPr>
        <w:t xml:space="preserve">آرزویی را که در امید به رحمتت دارم تحقّق بخش.28/20</w:t>
      </w:r>
    </w:p>
    <w:p>
      <w:pPr>
        <w:pStyle w:val="Heading5"/>
      </w:pPr>
      <w:bookmarkStart w:id="1916" w:name="_Toc678"/>
      <w:r>
        <w:t>استوار ساختن بازوی والدین، به وسیله فرزندان</w:t>
      </w:r>
      <w:bookmarkEnd w:id="1916"/>
    </w:p>
    <w:p>
      <w:pPr>
        <w:pStyle w:val="BookText"/>
      </w:pPr>
      <w:r>
        <w:rPr>
          <w:rFonts w:ascii="Amiri" w:hAnsi="Amiri" w:eastAsia="Amiri" w:cs="Amiri"/>
          <w:lang w:bidi="ar-SA"/>
          <w:color w:val="111111"/>
          <w:sz w:val="28"/>
          <w:szCs w:val="28"/>
          <w:rtl/>
        </w:rPr>
        <w:t xml:space="preserve">اللَّهُمَّ اشْدُدْ بِهِمْ عَضُدِی</w:t>
      </w:r>
    </w:p>
    <w:p>
      <w:pPr>
        <w:pStyle w:val="BookText"/>
      </w:pPr>
      <w:r>
        <w:rPr>
          <w:rFonts w:ascii="IRNazanin" w:hAnsi="IRNazanin" w:eastAsia="IRNazanin" w:cs="IRNazanin"/>
          <w:lang w:bidi="fa-IR"/>
          <w:color w:val="111111"/>
          <w:sz w:val="28"/>
          <w:szCs w:val="28"/>
          <w:rtl/>
        </w:rPr>
        <w:t xml:space="preserve">خداوندا بازوی مرا به وسیله آنان محکم گردان.4/25</w:t>
      </w:r>
    </w:p>
    <w:p>
      <w:pPr>
        <w:pStyle w:val="Heading5"/>
      </w:pPr>
      <w:bookmarkStart w:id="1917" w:name="_Toc679"/>
      <w:r>
        <w:t>پابرجا قرار دادن فرزندان، برای (کمک به) والدین</w:t>
      </w:r>
      <w:bookmarkEnd w:id="1917"/>
    </w:p>
    <w:p>
      <w:pPr>
        <w:pStyle w:val="BookText"/>
      </w:pPr>
      <w:r>
        <w:rPr>
          <w:rFonts w:ascii="Amiri" w:hAnsi="Amiri" w:eastAsia="Amiri" w:cs="Amiri"/>
          <w:lang w:bidi="ar-SA"/>
          <w:color w:val="111111"/>
          <w:sz w:val="28"/>
          <w:szCs w:val="28"/>
          <w:rtl/>
        </w:rPr>
        <w:t xml:space="preserve">وَ اجْعَلْهُمْ... مُسْتَقِیمِینَ لِی</w:t>
      </w:r>
    </w:p>
    <w:p>
      <w:pPr>
        <w:pStyle w:val="BookText"/>
      </w:pPr>
      <w:r>
        <w:rPr>
          <w:rFonts w:ascii="IRNazanin" w:hAnsi="IRNazanin" w:eastAsia="IRNazanin" w:cs="IRNazanin"/>
          <w:lang w:bidi="fa-IR"/>
          <w:color w:val="111111"/>
          <w:sz w:val="28"/>
          <w:szCs w:val="28"/>
          <w:rtl/>
        </w:rPr>
        <w:t xml:space="preserve">و آنان را به راه من مستقیم قرار ده.4/25</w:t>
      </w:r>
    </w:p>
    <w:p>
      <w:pPr>
        <w:pStyle w:val="Heading5"/>
      </w:pPr>
      <w:bookmarkStart w:id="1918" w:name="_Toc680"/>
      <w:r>
        <w:t>استوار ساختن مرزهای مسلمانان</w:t>
      </w:r>
      <w:bookmarkEnd w:id="1918"/>
    </w:p>
    <w:p>
      <w:pPr>
        <w:pStyle w:val="BookText"/>
      </w:pPr>
      <w:r>
        <w:rPr>
          <w:rFonts w:ascii="Amiri" w:hAnsi="Amiri" w:eastAsia="Amiri" w:cs="Amiri"/>
          <w:lang w:bidi="ar-SA"/>
          <w:color w:val="111111"/>
          <w:sz w:val="28"/>
          <w:szCs w:val="28"/>
          <w:rtl/>
        </w:rPr>
        <w:t xml:space="preserve">اللَّهُمَّ... حَصِّنْ ثُغُورَ الْمُسْلِمِینَ بِعِزَّتِکَ</w:t>
      </w:r>
    </w:p>
    <w:p>
      <w:pPr>
        <w:pStyle w:val="BookText"/>
      </w:pPr>
      <w:r>
        <w:rPr>
          <w:rFonts w:ascii="IRNazanin" w:hAnsi="IRNazanin" w:eastAsia="IRNazanin" w:cs="IRNazanin"/>
          <w:lang w:bidi="fa-IR"/>
          <w:color w:val="111111"/>
          <w:sz w:val="28"/>
          <w:szCs w:val="28"/>
          <w:rtl/>
        </w:rPr>
        <w:t xml:space="preserve">خداوندا به عزّت خود، مرزهای مسلمانان را استوار فرما.1/27</w:t>
      </w:r>
    </w:p>
    <w:p>
      <w:pPr>
        <w:pStyle w:val="Heading5"/>
      </w:pPr>
      <w:bookmarkStart w:id="1919" w:name="_Toc681"/>
      <w:r>
        <w:t>محکم گرداندن حومه مرزداران اسلام</w:t>
      </w:r>
      <w:bookmarkEnd w:id="1919"/>
    </w:p>
    <w:p>
      <w:pPr>
        <w:pStyle w:val="BookText"/>
      </w:pPr>
      <w:r>
        <w:rPr>
          <w:rFonts w:ascii="Amiri" w:hAnsi="Amiri" w:eastAsia="Amiri" w:cs="Amiri"/>
          <w:lang w:bidi="ar-SA"/>
          <w:color w:val="111111"/>
          <w:sz w:val="28"/>
          <w:szCs w:val="28"/>
          <w:rtl/>
        </w:rPr>
        <w:t xml:space="preserve">وَ امْنَعْ حَوْمَتَهُمْ</w:t>
      </w:r>
    </w:p>
    <w:p>
      <w:pPr>
        <w:pStyle w:val="BookText"/>
      </w:pPr>
      <w:r>
        <w:rPr>
          <w:rFonts w:ascii="IRNazanin" w:hAnsi="IRNazanin" w:eastAsia="IRNazanin" w:cs="IRNazanin"/>
          <w:lang w:bidi="fa-IR"/>
          <w:color w:val="111111"/>
          <w:sz w:val="28"/>
          <w:szCs w:val="28"/>
          <w:rtl/>
        </w:rPr>
        <w:t xml:space="preserve">و حومه آنان را نفوذناپذیر کن.2/27</w:t>
      </w:r>
    </w:p>
    <w:p>
      <w:pPr>
        <w:pStyle w:val="Heading5"/>
      </w:pPr>
      <w:bookmarkStart w:id="1920" w:name="_Toc682"/>
      <w:r>
        <w:t>استوار نمودن شهرهای مسلمانان</w:t>
      </w:r>
      <w:bookmarkEnd w:id="1920"/>
    </w:p>
    <w:p>
      <w:pPr>
        <w:pStyle w:val="BookText"/>
      </w:pPr>
      <w:r>
        <w:rPr>
          <w:rFonts w:ascii="Amiri" w:hAnsi="Amiri" w:eastAsia="Amiri" w:cs="Amiri"/>
          <w:lang w:bidi="ar-SA"/>
          <w:color w:val="111111"/>
          <w:sz w:val="28"/>
          <w:szCs w:val="28"/>
          <w:rtl/>
        </w:rPr>
        <w:t xml:space="preserve">اللَّهُمَّ وَ قَوِّ بِذَلِکَ مِحَالَ أَهْلِ الْإِسْلَامِ، وَ حَصِّنْ بِهِ دِیَارَهُمْ</w:t>
      </w:r>
    </w:p>
    <w:p>
      <w:pPr>
        <w:pStyle w:val="BookText"/>
      </w:pPr>
      <w:r>
        <w:rPr>
          <w:rFonts w:ascii="IRNazanin" w:hAnsi="IRNazanin" w:eastAsia="IRNazanin" w:cs="IRNazanin"/>
          <w:lang w:bidi="fa-IR"/>
          <w:color w:val="111111"/>
          <w:sz w:val="28"/>
          <w:szCs w:val="28"/>
          <w:rtl/>
        </w:rPr>
        <w:t xml:space="preserve">خداوندا و به وسیله آن، تدبیر مسلمانان را قوّت بخش و شهرهایشان را استوار ساز.7/27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3739_47680"/>
    <w:bookmarkEnd w:id="84"/>
    <w:p>
      <w:pPr>
        <w:pStyle w:val="Heading5"/>
      </w:pPr>
      <w:bookmarkStart w:id="1921" w:name="_Toc683"/>
      <w:r>
        <w:t>پابرجایی در قصد طاعت الهی</w:t>
      </w:r>
      <w:bookmarkEnd w:id="1921"/>
    </w:p>
    <w:p>
      <w:pPr>
        <w:pStyle w:val="BookText"/>
      </w:pPr>
      <w:r>
        <w:rPr>
          <w:rFonts w:ascii="Amiri" w:hAnsi="Amiri" w:eastAsia="Amiri" w:cs="Amiri"/>
          <w:lang w:bidi="ar-SA"/>
          <w:color w:val="111111"/>
          <w:sz w:val="28"/>
          <w:szCs w:val="28"/>
          <w:rtl/>
        </w:rPr>
        <w:t xml:space="preserve">اللَّهُمَّ وَ ثَبِّتْ فِی طَاعَتِکَ نِیَّتِی</w:t>
      </w:r>
    </w:p>
    <w:p>
      <w:pPr>
        <w:pStyle w:val="BookText"/>
      </w:pPr>
      <w:r>
        <w:rPr>
          <w:rFonts w:ascii="IRNazanin" w:hAnsi="IRNazanin" w:eastAsia="IRNazanin" w:cs="IRNazanin"/>
          <w:lang w:bidi="fa-IR"/>
          <w:color w:val="111111"/>
          <w:sz w:val="28"/>
          <w:szCs w:val="28"/>
          <w:rtl/>
        </w:rPr>
        <w:t xml:space="preserve">خداوندا و نیّت مرا در فرمانبرداریت، ثابت بدار. 13/31</w:t>
      </w:r>
    </w:p>
    <w:p>
      <w:pPr>
        <w:pStyle w:val="Heading5"/>
      </w:pPr>
      <w:bookmarkStart w:id="1922" w:name="_Toc684"/>
      <w:r>
        <w:t>شفاعتی استوار</w:t>
      </w:r>
      <w:bookmarkEnd w:id="1922"/>
    </w:p>
    <w:p>
      <w:pPr>
        <w:pStyle w:val="BookText"/>
      </w:pPr>
      <w:r>
        <w:rPr>
          <w:rFonts w:ascii="Amiri" w:hAnsi="Amiri" w:eastAsia="Amiri" w:cs="Amiri"/>
          <w:lang w:bidi="ar-SA"/>
          <w:color w:val="111111"/>
          <w:sz w:val="28"/>
          <w:szCs w:val="28"/>
          <w:rtl/>
        </w:rPr>
        <w:t xml:space="preserve">فَیَنَالَنِی مِنْهُ بِدَعْوَةٍ... أَوْ شَفَاعَةٍ أَوْکَدُ عِنْدَکَ مِنْ شَفَاعَتِی</w:t>
      </w:r>
    </w:p>
    <w:p>
      <w:pPr>
        <w:pStyle w:val="BookText"/>
      </w:pPr>
      <w:r>
        <w:rPr>
          <w:rFonts w:ascii="IRNazanin" w:hAnsi="IRNazanin" w:eastAsia="IRNazanin" w:cs="IRNazanin"/>
          <w:lang w:bidi="fa-IR"/>
          <w:color w:val="111111"/>
          <w:sz w:val="28"/>
          <w:szCs w:val="28"/>
          <w:rtl/>
        </w:rPr>
        <w:t xml:space="preserve">پس دعایی از او به من رسد، یا شفاعتی کند که از شفاعت من نزد تو کارسازتر است.27/31</w:t>
      </w:r>
    </w:p>
    <w:p>
      <w:pPr>
        <w:pStyle w:val="Heading5"/>
      </w:pPr>
      <w:bookmarkStart w:id="1923" w:name="_Toc685"/>
      <w:r>
        <w:t>ثابت و پابرجا گشتن اندام جنین</w:t>
      </w:r>
      <w:bookmarkEnd w:id="1923"/>
    </w:p>
    <w:p>
      <w:pPr>
        <w:pStyle w:val="BookText"/>
      </w:pPr>
      <w:r>
        <w:rPr>
          <w:rFonts w:ascii="Amiri" w:hAnsi="Amiri" w:eastAsia="Amiri" w:cs="Amiri"/>
          <w:lang w:bidi="ar-SA"/>
          <w:color w:val="111111"/>
          <w:sz w:val="28"/>
          <w:szCs w:val="28"/>
          <w:rtl/>
        </w:rPr>
        <w:t xml:space="preserve">تُصَرِّفُنِی حَالًا عَنْ حَالٍ حَتَّی انْتَهَیْتَ بِی إِلَی تَمَامِ الصُّورَةِ، وَ أَثْبَتَّ فِیَّ الْجَوَارِحَ</w:t>
      </w:r>
    </w:p>
    <w:p>
      <w:pPr>
        <w:pStyle w:val="BookText"/>
      </w:pPr>
      <w:r>
        <w:rPr>
          <w:rFonts w:ascii="IRNazanin" w:hAnsi="IRNazanin" w:eastAsia="IRNazanin" w:cs="IRNazanin"/>
          <w:lang w:bidi="fa-IR"/>
          <w:color w:val="111111"/>
          <w:sz w:val="28"/>
          <w:szCs w:val="28"/>
          <w:rtl/>
        </w:rPr>
        <w:t xml:space="preserve">مرا از حالی به حال دیگر می‌گرداندی. تا اینکه مرا به صورت کامل رساندی و در من اندام‌ها را پابرجا کردی.23/32</w:t>
      </w:r>
    </w:p>
    <w:p>
      <w:pPr>
        <w:pStyle w:val="Heading5"/>
      </w:pPr>
      <w:bookmarkStart w:id="1924" w:name="_Toc686"/>
      <w:r>
        <w:t>استواری آیات قرآن</w:t>
      </w:r>
      <w:bookmarkEnd w:id="1924"/>
    </w:p>
    <w:p>
      <w:pPr>
        <w:pStyle w:val="BookText"/>
      </w:pPr>
      <w:r>
        <w:rPr>
          <w:rFonts w:ascii="Amiri" w:hAnsi="Amiri" w:eastAsia="Amiri" w:cs="Amiri"/>
          <w:lang w:bidi="ar-SA"/>
          <w:color w:val="111111"/>
          <w:sz w:val="28"/>
          <w:szCs w:val="28"/>
          <w:rtl/>
        </w:rPr>
        <w:t xml:space="preserve">فَاجْعَلْنَا مِمَّنْ... یَدِینُ لَکَ بِاعْتِقَادِ التَّسْلِیمِ لِمُ-حْکَمِ آیَاتِهِ</w:t>
      </w:r>
    </w:p>
    <w:p>
      <w:pPr>
        <w:pStyle w:val="BookText"/>
      </w:pPr>
      <w:r>
        <w:rPr>
          <w:rFonts w:ascii="IRNazanin" w:hAnsi="IRNazanin" w:eastAsia="IRNazanin" w:cs="IRNazanin"/>
          <w:lang w:bidi="fa-IR"/>
          <w:color w:val="111111"/>
          <w:sz w:val="28"/>
          <w:szCs w:val="28"/>
          <w:rtl/>
        </w:rPr>
        <w:t xml:space="preserve">پس ما را از کسانی قرار ده که با اعتقاد و تسلیم در برابر آیات محکم آن، دینداری می‌کنند.4/42</w:t>
      </w:r>
    </w:p>
    <w:p>
      <w:pPr>
        <w:pStyle w:val="Heading5"/>
      </w:pPr>
      <w:bookmarkStart w:id="1925" w:name="_Toc687"/>
      <w:r>
        <w:t>ناتوانی کوه‌های استوار از فهم قرآن</w:t>
      </w:r>
      <w:bookmarkEnd w:id="1925"/>
    </w:p>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فَهْمَ عَجَائِبِهِ، وَ زَوَاجِرَ أَمْثَالِهِ الَّتِی ضَعُفَتِ الْجِبَالُ الرَّوَاسِی عَلَی صَلَابَتِهَا عَنِ احْتَِمالِهِ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درک شگفتی‌های آن و مَثل‌های بازدارنده‌اش را که کوه‌های استوار با محکمیشان از تحمّل آن ناتوانند، به دل‌های ما برسانی.10/42</w:t>
      </w:r>
    </w:p>
    <w:p>
      <w:pPr>
        <w:pStyle w:val="Heading5"/>
      </w:pPr>
      <w:bookmarkStart w:id="1926" w:name="_Toc688"/>
      <w:r>
        <w:t>عامل پابرجایی آراستگی ظاهر بندگان</w:t>
      </w:r>
      <w:bookmarkEnd w:id="1926"/>
    </w:p>
    <w:p>
      <w:pPr>
        <w:pStyle w:val="BookText"/>
      </w:pPr>
      <w:r>
        <w:rPr>
          <w:rFonts w:ascii="Amiri" w:hAnsi="Amiri" w:eastAsia="Amiri" w:cs="Amiri"/>
          <w:lang w:bidi="ar-SA"/>
          <w:color w:val="111111"/>
          <w:sz w:val="28"/>
          <w:szCs w:val="28"/>
          <w:rtl/>
        </w:rPr>
        <w:t xml:space="preserve">أَدِمْ بِالْقُرْآنِ صَلَاحَ ظَاهِرِنَا</w:t>
      </w:r>
    </w:p>
    <w:p>
      <w:pPr>
        <w:pStyle w:val="BookText"/>
      </w:pPr>
      <w:r>
        <w:rPr>
          <w:rFonts w:ascii="IRNazanin" w:hAnsi="IRNazanin" w:eastAsia="IRNazanin" w:cs="IRNazanin"/>
          <w:lang w:bidi="fa-IR"/>
          <w:color w:val="111111"/>
          <w:sz w:val="28"/>
          <w:szCs w:val="28"/>
          <w:rtl/>
        </w:rPr>
        <w:t xml:space="preserve">با قرآن ظاهرِ نیک ما را آشکار ساز.11/42</w:t>
      </w:r>
    </w:p>
    <w:p>
      <w:pPr>
        <w:pStyle w:val="Heading5"/>
      </w:pPr>
      <w:bookmarkStart w:id="1927" w:name="_Toc689"/>
      <w:r>
        <w:t>پا بر جا گرداندن گام‌های بندگان، هنگام گذشتن از پل دوزخ</w:t>
      </w:r>
      <w:bookmarkEnd w:id="1927"/>
    </w:p>
    <w:p>
      <w:pPr>
        <w:pStyle w:val="BookText"/>
      </w:pPr>
      <w:r>
        <w:rPr>
          <w:rFonts w:ascii="Amiri" w:hAnsi="Amiri" w:eastAsia="Amiri" w:cs="Amiri"/>
          <w:lang w:bidi="ar-SA"/>
          <w:color w:val="111111"/>
          <w:sz w:val="28"/>
          <w:szCs w:val="28"/>
          <w:rtl/>
        </w:rPr>
        <w:t xml:space="preserve">ثَبِّتْ بِهِ عِنْدَ اضْطِرَابِ جِسْرِ جَهَنَّمَ یَوْمَ الْمَ-جَازِ عَلَیْهَا زَلَلَ أَقْدَامِنَا</w:t>
      </w:r>
    </w:p>
    <w:p>
      <w:pPr>
        <w:pStyle w:val="BookText"/>
      </w:pPr>
      <w:r>
        <w:rPr>
          <w:rFonts w:ascii="IRNazanin" w:hAnsi="IRNazanin" w:eastAsia="IRNazanin" w:cs="IRNazanin"/>
          <w:lang w:bidi="fa-IR"/>
          <w:color w:val="111111"/>
          <w:sz w:val="28"/>
          <w:szCs w:val="28"/>
          <w:rtl/>
        </w:rPr>
        <w:t xml:space="preserve">هنگام لرزیدن پل دوزخ، در آن روز که بر آن عبور می‌کنیم، لغزش گام‌های ما را به وسیله آن (قرآن)، پابرجا گردان.15/42</w:t>
      </w:r>
    </w:p>
    <w:p>
      <w:pPr>
        <w:pStyle w:val="Heading5"/>
      </w:pPr>
      <w:bookmarkStart w:id="1928" w:name="_Toc690"/>
      <w:r>
        <w:t>ثابت و پابرجا ساختن بنده، بر توبه خالص</w:t>
      </w:r>
      <w:bookmarkEnd w:id="1928"/>
    </w:p>
    <w:p>
      <w:pPr>
        <w:pStyle w:val="BookText"/>
      </w:pPr>
      <w:r>
        <w:rPr>
          <w:rFonts w:ascii="Amiri" w:hAnsi="Amiri" w:eastAsia="Amiri" w:cs="Amiri"/>
          <w:lang w:bidi="ar-SA"/>
          <w:color w:val="111111"/>
          <w:sz w:val="28"/>
          <w:szCs w:val="28"/>
          <w:rtl/>
        </w:rPr>
        <w:t xml:space="preserve">اللَّهُمَّ إِنَّا نَتُوبُ إِلَیْکَ... تَوْبَةً نَصُوحًا خَلَصَتْ مِنَ الشَّکِّ وَ الِارْتِیَابِ، فَتَقَبَّلْهَا مِنَّا... وَ ثَبِّتْنَا عَلَیْهَا</w:t>
      </w:r>
    </w:p>
    <w:p>
      <w:pPr>
        <w:pStyle w:val="BookText"/>
      </w:pPr>
      <w:r>
        <w:rPr>
          <w:rFonts w:ascii="IRNazanin" w:hAnsi="IRNazanin" w:eastAsia="IRNazanin" w:cs="IRNazanin"/>
          <w:lang w:bidi="fa-IR"/>
          <w:color w:val="111111"/>
          <w:sz w:val="28"/>
          <w:szCs w:val="28"/>
          <w:rtl/>
        </w:rPr>
        <w:t xml:space="preserve">خداوندا ما به درگاه تو توبه می‌کنیم. توبه خالصی که از تردید و دودلی پاک باشد. پس آن را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3739_47682"/>
    <w:bookmarkEnd w:id="85"/>
    <w:p>
      <w:pPr>
        <w:pStyle w:val="BookText"/>
      </w:pPr>
      <w:r>
        <w:rPr>
          <w:rFonts w:ascii="IRNazanin" w:hAnsi="IRNazanin" w:eastAsia="IRNazanin" w:cs="IRNazanin"/>
          <w:lang w:bidi="fa-IR"/>
          <w:color w:val="111111"/>
          <w:sz w:val="28"/>
          <w:szCs w:val="28"/>
          <w:rtl/>
        </w:rPr>
        <w:t xml:space="preserve">از ما بپذیر و ما را بر آن ثابت گردان.52/45</w:t>
      </w:r>
    </w:p>
    <w:p>
      <w:pPr>
        <w:pStyle w:val="Heading5"/>
      </w:pPr>
      <w:bookmarkStart w:id="1929" w:name="_Toc691"/>
      <w:r>
        <w:t>پایداری سلطنت خداوند</w:t>
      </w:r>
      <w:bookmarkEnd w:id="1929"/>
    </w:p>
    <w:p>
      <w:pPr>
        <w:pStyle w:val="BookText"/>
      </w:pPr>
      <w:r>
        <w:rPr>
          <w:rFonts w:ascii="Amiri" w:hAnsi="Amiri" w:eastAsia="Amiri" w:cs="Amiri"/>
          <w:lang w:bidi="ar-SA"/>
          <w:color w:val="111111"/>
          <w:sz w:val="28"/>
          <w:szCs w:val="28"/>
          <w:rtl/>
        </w:rPr>
        <w:t xml:space="preserve">حُجَّتُکَ قَائِمَةٌ لَا تُدْحَضُ، وَ سُلْطَانُکَ ثَابِتٌ لَا یَزُولُ</w:t>
      </w:r>
    </w:p>
    <w:p>
      <w:pPr>
        <w:pStyle w:val="BookText"/>
      </w:pPr>
      <w:r>
        <w:rPr>
          <w:rFonts w:ascii="IRNazanin" w:hAnsi="IRNazanin" w:eastAsia="IRNazanin" w:cs="IRNazanin"/>
          <w:lang w:bidi="fa-IR"/>
          <w:color w:val="111111"/>
          <w:sz w:val="28"/>
          <w:szCs w:val="28"/>
          <w:rtl/>
        </w:rPr>
        <w:t xml:space="preserve">حجّت تو پابرجاست که باطل نمی‌شود و سلطنت تو ثابت و بی‌زوال است.19/46</w:t>
      </w:r>
    </w:p>
    <w:p>
      <w:pPr>
        <w:pStyle w:val="Heading5"/>
      </w:pPr>
      <w:bookmarkStart w:id="1930" w:name="_Toc692"/>
      <w:r>
        <w:t>محکم و استوار گرداندن پشت ولیّ خدا</w:t>
      </w:r>
      <w:bookmarkEnd w:id="1930"/>
    </w:p>
    <w:p>
      <w:pPr>
        <w:pStyle w:val="BookText"/>
      </w:pPr>
      <w:r>
        <w:rPr>
          <w:rFonts w:ascii="Amiri" w:hAnsi="Amiri" w:eastAsia="Amiri" w:cs="Amiri"/>
          <w:lang w:bidi="ar-SA"/>
          <w:color w:val="111111"/>
          <w:sz w:val="28"/>
          <w:szCs w:val="28"/>
          <w:rtl/>
        </w:rPr>
        <w:t xml:space="preserve">وَ اشْدُدْ أَزْرَهُ</w:t>
      </w:r>
    </w:p>
    <w:p>
      <w:pPr>
        <w:pStyle w:val="BookText"/>
      </w:pPr>
      <w:r>
        <w:rPr>
          <w:rFonts w:ascii="IRNazanin" w:hAnsi="IRNazanin" w:eastAsia="IRNazanin" w:cs="IRNazanin"/>
          <w:lang w:bidi="fa-IR"/>
          <w:color w:val="111111"/>
          <w:sz w:val="28"/>
          <w:szCs w:val="28"/>
          <w:rtl/>
        </w:rPr>
        <w:t xml:space="preserve">و پشتش را محکم ساز.61/47</w:t>
      </w:r>
    </w:p>
    <w:p>
      <w:pPr>
        <w:pStyle w:val="Heading5"/>
      </w:pPr>
      <w:bookmarkStart w:id="1931" w:name="_Toc693"/>
      <w:r>
        <w:t>استوار ساختن پشت بنده، به قوّت الهی</w:t>
      </w:r>
      <w:bookmarkEnd w:id="1931"/>
    </w:p>
    <w:p>
      <w:pPr>
        <w:pStyle w:val="BookText"/>
      </w:pPr>
      <w:r>
        <w:rPr>
          <w:rFonts w:ascii="Amiri" w:hAnsi="Amiri" w:eastAsia="Amiri" w:cs="Amiri"/>
          <w:lang w:bidi="ar-SA"/>
          <w:color w:val="111111"/>
          <w:sz w:val="28"/>
          <w:szCs w:val="28"/>
          <w:rtl/>
        </w:rPr>
        <w:t xml:space="preserve">وَ شَدَدْتَ أَزْرِی بِقُوَّتِکَ</w:t>
      </w:r>
    </w:p>
    <w:p>
      <w:pPr>
        <w:pStyle w:val="BookText"/>
      </w:pPr>
      <w:r>
        <w:rPr>
          <w:rFonts w:ascii="IRNazanin" w:hAnsi="IRNazanin" w:eastAsia="IRNazanin" w:cs="IRNazanin"/>
          <w:lang w:bidi="fa-IR"/>
          <w:color w:val="111111"/>
          <w:sz w:val="28"/>
          <w:szCs w:val="28"/>
          <w:rtl/>
        </w:rPr>
        <w:t xml:space="preserve">و به توانایی‌ات پشتم را نیرومند ساختی.6/49</w:t>
      </w:r>
    </w:p>
    <w:p>
      <w:pPr>
        <w:pStyle w:val="BookText"/>
      </w:pPr>
      <w:r>
        <w:rPr>
          <w:rFonts w:ascii="IRNazanin" w:hAnsi="IRNazanin" w:eastAsia="IRNazanin" w:cs="IRNazanin"/>
          <w:lang w:bidi="fa-IR"/>
          <w:color w:val="111111"/>
          <w:sz w:val="28"/>
          <w:szCs w:val="28"/>
          <w:rtl/>
        </w:rPr>
        <w:t xml:space="preserve">استهزا مسخره</w:t>
      </w:r>
    </w:p>
    <w:p>
      <w:pPr>
        <w:pStyle w:val="BookText"/>
      </w:pPr>
      <w:r>
        <w:rPr>
          <w:rFonts w:ascii="IRNazanin" w:hAnsi="IRNazanin" w:eastAsia="IRNazanin" w:cs="IRNazanin"/>
          <w:lang w:bidi="fa-IR"/>
          <w:color w:val="111111"/>
          <w:sz w:val="28"/>
          <w:szCs w:val="28"/>
          <w:rtl/>
        </w:rPr>
        <w:t xml:space="preserve">اسرار راز</w:t>
      </w:r>
    </w:p>
    <w:p>
      <w:pPr>
        <w:pStyle w:val="Heading4"/>
      </w:pPr>
      <w:bookmarkStart w:id="1932" w:name="_Toc694"/>
      <w:r>
        <w:t>اسراف</w:t>
      </w:r>
      <w:bookmarkEnd w:id="1932"/>
    </w:p>
    <w:p>
      <w:pPr>
        <w:pStyle w:val="Heading5"/>
      </w:pPr>
      <w:bookmarkStart w:id="1933" w:name="_Toc695"/>
      <w:r>
        <w:t>پناه بردن به خدا، از اقدام بر اسراف</w:t>
      </w:r>
      <w:bookmarkEnd w:id="1933"/>
    </w:p>
    <w:p>
      <w:pPr>
        <w:pStyle w:val="BookText"/>
      </w:pPr>
      <w:r>
        <w:rPr>
          <w:rFonts w:ascii="Amiri" w:hAnsi="Amiri" w:eastAsia="Amiri" w:cs="Amiri"/>
          <w:lang w:bidi="ar-SA"/>
          <w:color w:val="111111"/>
          <w:sz w:val="28"/>
          <w:szCs w:val="28"/>
          <w:rtl/>
        </w:rPr>
        <w:t xml:space="preserve">نَعُوذُ بِکَ مِنْ تَنَاوُلِ الْإِسْرَافِ</w:t>
      </w:r>
    </w:p>
    <w:p>
      <w:pPr>
        <w:pStyle w:val="BookText"/>
      </w:pPr>
      <w:r>
        <w:rPr>
          <w:rFonts w:ascii="IRNazanin" w:hAnsi="IRNazanin" w:eastAsia="IRNazanin" w:cs="IRNazanin"/>
          <w:lang w:bidi="fa-IR"/>
          <w:color w:val="111111"/>
          <w:sz w:val="28"/>
          <w:szCs w:val="28"/>
          <w:rtl/>
        </w:rPr>
        <w:t xml:space="preserve">پناه می‌بریم به تو از انجام اسراف.7/8</w:t>
      </w:r>
    </w:p>
    <w:p>
      <w:pPr>
        <w:pStyle w:val="Heading5"/>
      </w:pPr>
      <w:bookmarkStart w:id="1934" w:name="_Toc696"/>
      <w:r>
        <w:t>بازداشتن بنده، از اسراف</w:t>
      </w:r>
      <w:bookmarkEnd w:id="1934"/>
    </w:p>
    <w:p>
      <w:pPr>
        <w:pStyle w:val="BookText"/>
      </w:pPr>
      <w:r>
        <w:rPr>
          <w:rFonts w:ascii="Amiri" w:hAnsi="Amiri" w:eastAsia="Amiri" w:cs="Amiri"/>
          <w:lang w:bidi="ar-SA"/>
          <w:color w:val="111111"/>
          <w:sz w:val="28"/>
          <w:szCs w:val="28"/>
          <w:rtl/>
        </w:rPr>
        <w:t xml:space="preserve">وَ امْنَعْنِی مِنَ السَّرَفِ</w:t>
      </w:r>
    </w:p>
    <w:p>
      <w:pPr>
        <w:pStyle w:val="BookText"/>
      </w:pPr>
      <w:r>
        <w:rPr>
          <w:rFonts w:ascii="IRNazanin" w:hAnsi="IRNazanin" w:eastAsia="IRNazanin" w:cs="IRNazanin"/>
          <w:lang w:bidi="fa-IR"/>
          <w:color w:val="111111"/>
          <w:sz w:val="28"/>
          <w:szCs w:val="28"/>
          <w:rtl/>
        </w:rPr>
        <w:t xml:space="preserve">و مرا از اسرافکاری بازدار.23/20</w:t>
      </w:r>
    </w:p>
    <w:p>
      <w:pPr>
        <w:pStyle w:val="BookText"/>
      </w:pPr>
      <w:r>
        <w:rPr>
          <w:rFonts w:ascii="Amiri" w:hAnsi="Amiri" w:eastAsia="Amiri" w:cs="Amiri"/>
          <w:lang w:bidi="ar-SA"/>
          <w:color w:val="111111"/>
          <w:sz w:val="28"/>
          <w:szCs w:val="28"/>
          <w:rtl/>
        </w:rPr>
        <w:t xml:space="preserve">وَ احْجُبْنِی عَنِ السَّرَفِ</w:t>
      </w:r>
    </w:p>
    <w:p>
      <w:pPr>
        <w:pStyle w:val="BookText"/>
      </w:pPr>
      <w:r>
        <w:rPr>
          <w:rFonts w:ascii="IRNazanin" w:hAnsi="IRNazanin" w:eastAsia="IRNazanin" w:cs="IRNazanin"/>
          <w:lang w:bidi="fa-IR"/>
          <w:color w:val="111111"/>
          <w:sz w:val="28"/>
          <w:szCs w:val="28"/>
          <w:rtl/>
        </w:rPr>
        <w:t xml:space="preserve">و مرا از اسراف باز دار.3/30</w:t>
      </w:r>
    </w:p>
    <w:p>
      <w:pPr>
        <w:pStyle w:val="Heading5"/>
      </w:pPr>
      <w:bookmarkStart w:id="1935" w:name="_Toc697"/>
      <w:r>
        <w:t>خواب‌آلودگیِ اسرافکاران</w:t>
      </w:r>
      <w:bookmarkEnd w:id="1935"/>
    </w:p>
    <w:p>
      <w:pPr>
        <w:pStyle w:val="BookText"/>
      </w:pPr>
      <w:r>
        <w:rPr>
          <w:rFonts w:ascii="Amiri" w:hAnsi="Amiri" w:eastAsia="Amiri" w:cs="Amiri"/>
          <w:lang w:bidi="ar-SA"/>
          <w:color w:val="111111"/>
          <w:sz w:val="28"/>
          <w:szCs w:val="28"/>
          <w:rtl/>
        </w:rPr>
        <w:t xml:space="preserve">نَبِّهْنِی مِنْ... سِنَةِ الْمُسْرِفِینَ</w:t>
      </w:r>
    </w:p>
    <w:p>
      <w:pPr>
        <w:pStyle w:val="BookText"/>
      </w:pPr>
      <w:r>
        <w:rPr>
          <w:rFonts w:ascii="IRNazanin" w:hAnsi="IRNazanin" w:eastAsia="IRNazanin" w:cs="IRNazanin"/>
          <w:lang w:bidi="fa-IR"/>
          <w:color w:val="111111"/>
          <w:sz w:val="28"/>
          <w:szCs w:val="28"/>
          <w:rtl/>
        </w:rPr>
        <w:t xml:space="preserve">مرا از خواب‌آلودگی اسراف‌کاران، بیدار فرما.91/47</w:t>
      </w:r>
    </w:p>
    <w:p>
      <w:pPr>
        <w:pStyle w:val="Heading5"/>
      </w:pPr>
      <w:bookmarkStart w:id="1936" w:name="_Toc698"/>
      <w:r>
        <w:t>ناامید نشدن اسراف‌کنندگانِ به خود، از رحمت الهی</w:t>
      </w:r>
      <w:bookmarkEnd w:id="1936"/>
    </w:p>
    <w:p>
      <w:pPr>
        <w:pStyle w:val="BookText"/>
      </w:pPr>
      <w:r>
        <w:rPr>
          <w:rFonts w:ascii="Amiri" w:hAnsi="Amiri" w:eastAsia="Amiri" w:cs="Amiri"/>
          <w:lang w:bidi="ar-SA"/>
          <w:color w:val="111111"/>
          <w:sz w:val="28"/>
          <w:szCs w:val="28"/>
          <w:rtl/>
        </w:rPr>
        <w:t xml:space="preserve">یَا عِبَادِیَ الَّذِینَ أَسْرَفُوا عَلَی أَنْفُسِهِمْ لَا تَقْنَطُوا مِنْ رَحْمَةِ اللَّهِ</w:t>
      </w:r>
    </w:p>
    <w:p>
      <w:pPr>
        <w:pStyle w:val="BookText"/>
      </w:pPr>
      <w:r>
        <w:rPr>
          <w:rFonts w:ascii="IRNazanin" w:hAnsi="IRNazanin" w:eastAsia="IRNazanin" w:cs="IRNazanin"/>
          <w:lang w:bidi="fa-IR"/>
          <w:color w:val="111111"/>
          <w:sz w:val="28"/>
          <w:szCs w:val="28"/>
          <w:rtl/>
        </w:rPr>
        <w:t xml:space="preserve">ای بندگان من که درباره خود اسراف کرده‌اید، از رحمت خدا ناامید نشوید.2/50</w:t>
      </w:r>
    </w:p>
    <w:p>
      <w:pPr>
        <w:pStyle w:val="Heading5"/>
      </w:pPr>
      <w:bookmarkStart w:id="1937" w:name="_Toc699"/>
      <w:r>
        <w:t>اسراف بر خود و خوار گشتن</w:t>
      </w:r>
      <w:bookmarkEnd w:id="1937"/>
    </w:p>
    <w:p>
      <w:pPr>
        <w:pStyle w:val="BookText"/>
      </w:pPr>
      <w:r>
        <w:rPr>
          <w:rFonts w:ascii="Amiri" w:hAnsi="Amiri" w:eastAsia="Amiri" w:cs="Amiri"/>
          <w:lang w:bidi="ar-SA"/>
          <w:color w:val="111111"/>
          <w:sz w:val="28"/>
          <w:szCs w:val="28"/>
          <w:rtl/>
        </w:rPr>
        <w:t xml:space="preserve">أَنَا بِإِسْرَافِی عَلَی نَفْسِی ذَلِیلٌ</w:t>
      </w:r>
    </w:p>
    <w:p>
      <w:pPr>
        <w:pStyle w:val="BookText"/>
      </w:pPr>
      <w:r>
        <w:rPr>
          <w:rFonts w:ascii="IRNazanin" w:hAnsi="IRNazanin" w:eastAsia="IRNazanin" w:cs="IRNazanin"/>
          <w:lang w:bidi="fa-IR"/>
          <w:color w:val="111111"/>
          <w:sz w:val="28"/>
          <w:szCs w:val="28"/>
          <w:rtl/>
        </w:rPr>
        <w:t xml:space="preserve">من به خاطر زیاده‌روی بر خود، خوار گشته‌ام.7/52</w:t>
      </w:r>
    </w:p>
    <w:p>
      <w:pPr>
        <w:pStyle w:val="Heading4"/>
      </w:pPr>
      <w:bookmarkStart w:id="1938" w:name="_Toc700"/>
      <w:r>
        <w:t>اسرافیل</w:t>
      </w:r>
      <w:bookmarkEnd w:id="1938"/>
    </w:p>
    <w:p>
      <w:pPr>
        <w:pStyle w:val="Heading5"/>
      </w:pPr>
      <w:bookmarkStart w:id="1939" w:name="_Toc701"/>
      <w:r>
        <w:t>اسرافیل، صاحب صور ومنتظر فرمان الهی</w:t>
      </w:r>
      <w:bookmarkEnd w:id="1939"/>
    </w:p>
    <w:p>
      <w:pPr>
        <w:pStyle w:val="BookText"/>
      </w:pPr>
      <w:r>
        <w:rPr>
          <w:rFonts w:ascii="Amiri" w:hAnsi="Amiri" w:eastAsia="Amiri" w:cs="Amiri"/>
          <w:lang w:bidi="ar-SA"/>
          <w:color w:val="111111"/>
          <w:sz w:val="28"/>
          <w:szCs w:val="28"/>
          <w:rtl/>
        </w:rPr>
        <w:t xml:space="preserve">إِسْرَافِیلُ صَاحِبُ الصُّورِ، الشَّاخِصُ الَّذِی یَنْتَظِرُ مِنْکَ الْإِذْنَ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3739_47684"/>
    <w:bookmarkEnd w:id="86"/>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توست.2/3</w:t>
      </w:r>
    </w:p>
    <w:p>
      <w:pPr>
        <w:pStyle w:val="Heading4"/>
      </w:pPr>
      <w:bookmarkStart w:id="1940" w:name="_Toc702"/>
      <w:r>
        <w:t>اسکان</w:t>
      </w:r>
      <w:bookmarkEnd w:id="1940"/>
    </w:p>
    <w:p>
      <w:pPr>
        <w:pStyle w:val="Heading5"/>
      </w:pPr>
      <w:bookmarkStart w:id="1941" w:name="_Toc703"/>
      <w:r>
        <w:t>اسکان فرشتگان، در درون طبقه‌های آسمان</w:t>
      </w:r>
      <w:bookmarkEnd w:id="1941"/>
    </w:p>
    <w:p>
      <w:pPr>
        <w:pStyle w:val="BookText"/>
      </w:pPr>
      <w:r>
        <w:rPr>
          <w:rFonts w:ascii="Amiri" w:hAnsi="Amiri" w:eastAsia="Amiri" w:cs="Amiri"/>
          <w:lang w:bidi="ar-SA"/>
          <w:color w:val="111111"/>
          <w:sz w:val="28"/>
          <w:szCs w:val="28"/>
          <w:rtl/>
        </w:rPr>
        <w:t xml:space="preserve">وَ أَسْکَنْتَهُمْ بُطُونَ أَطْبَاقِ سَمَاوَاتِکَ</w:t>
      </w:r>
    </w:p>
    <w:p>
      <w:pPr>
        <w:pStyle w:val="BookText"/>
      </w:pPr>
      <w:r>
        <w:rPr>
          <w:rFonts w:ascii="IRNazanin" w:hAnsi="IRNazanin" w:eastAsia="IRNazanin" w:cs="IRNazanin"/>
          <w:lang w:bidi="fa-IR"/>
          <w:color w:val="111111"/>
          <w:sz w:val="28"/>
          <w:szCs w:val="28"/>
          <w:rtl/>
        </w:rPr>
        <w:t xml:space="preserve">و آنها را در دل طبقه‌های آسمان‌هایت، سکونت داده‌ای.11/3</w:t>
      </w:r>
    </w:p>
    <w:p>
      <w:pPr>
        <w:pStyle w:val="Heading5"/>
      </w:pPr>
      <w:bookmarkStart w:id="1942" w:name="_Toc704"/>
      <w:r>
        <w:t>اسکان شیطان، در سینه‌ها</w:t>
      </w:r>
      <w:bookmarkEnd w:id="1942"/>
    </w:p>
    <w:p>
      <w:pPr>
        <w:pStyle w:val="BookText"/>
      </w:pPr>
      <w:r>
        <w:rPr>
          <w:rFonts w:ascii="Amiri" w:hAnsi="Amiri" w:eastAsia="Amiri" w:cs="Amiri"/>
          <w:lang w:bidi="ar-SA"/>
          <w:color w:val="111111"/>
          <w:sz w:val="28"/>
          <w:szCs w:val="28"/>
          <w:rtl/>
        </w:rPr>
        <w:t xml:space="preserve">أَسْکَنْتَهُ صُدُورَنَا</w:t>
      </w:r>
    </w:p>
    <w:p>
      <w:pPr>
        <w:pStyle w:val="BookText"/>
      </w:pPr>
      <w:r>
        <w:rPr>
          <w:rFonts w:ascii="IRNazanin" w:hAnsi="IRNazanin" w:eastAsia="IRNazanin" w:cs="IRNazanin"/>
          <w:lang w:bidi="fa-IR"/>
          <w:color w:val="111111"/>
          <w:sz w:val="28"/>
          <w:szCs w:val="28"/>
          <w:rtl/>
        </w:rPr>
        <w:t xml:space="preserve">او (شیطان) را در سینه‌های ما جا دادی.6/25</w:t>
      </w:r>
    </w:p>
    <w:p>
      <w:pPr>
        <w:pStyle w:val="Heading5"/>
      </w:pPr>
      <w:bookmarkStart w:id="1943" w:name="_Toc705"/>
      <w:r>
        <w:t>اسکان جنین، در رحِم مادر</w:t>
      </w:r>
      <w:bookmarkEnd w:id="1943"/>
    </w:p>
    <w:p>
      <w:pPr>
        <w:pStyle w:val="BookText"/>
      </w:pPr>
      <w:r>
        <w:rPr>
          <w:rFonts w:ascii="Amiri" w:hAnsi="Amiri" w:eastAsia="Amiri" w:cs="Amiri"/>
          <w:lang w:bidi="ar-SA"/>
          <w:color w:val="111111"/>
          <w:sz w:val="28"/>
          <w:szCs w:val="28"/>
          <w:rtl/>
        </w:rPr>
        <w:t xml:space="preserve">...الَّتِی أَسْکَنْتَنِی جَوْفَهَا، وَ أَوْدَعْتَنِی قَرَارَ رَحِمِهَا</w:t>
      </w:r>
    </w:p>
    <w:p>
      <w:pPr>
        <w:pStyle w:val="BookText"/>
      </w:pPr>
      <w:r>
        <w:rPr>
          <w:rFonts w:ascii="IRNazanin" w:hAnsi="IRNazanin" w:eastAsia="IRNazanin" w:cs="IRNazanin"/>
          <w:lang w:bidi="fa-IR"/>
          <w:color w:val="111111"/>
          <w:sz w:val="28"/>
          <w:szCs w:val="28"/>
          <w:rtl/>
        </w:rPr>
        <w:t xml:space="preserve">...همان (مادری) که مرا در درون او جای دادی و مرا در قرارگاه رحم او سپردی.24/32</w:t>
      </w:r>
    </w:p>
    <w:p>
      <w:pPr>
        <w:pStyle w:val="Heading4"/>
      </w:pPr>
      <w:bookmarkStart w:id="1944" w:name="_Toc706"/>
      <w:r>
        <w:t>اسلام</w:t>
      </w:r>
      <w:bookmarkEnd w:id="1944"/>
    </w:p>
    <w:p>
      <w:pPr>
        <w:pStyle w:val="Heading5"/>
      </w:pPr>
      <w:bookmarkStart w:id="1945" w:name="_Toc707"/>
      <w:r>
        <w:t>توفیق حفظ و نگهداری اسلام</w:t>
      </w:r>
      <w:bookmarkEnd w:id="1945"/>
    </w:p>
    <w:p>
      <w:pPr>
        <w:pStyle w:val="BookText"/>
      </w:pPr>
      <w:r>
        <w:rPr>
          <w:rFonts w:ascii="Amiri" w:hAnsi="Amiri" w:eastAsia="Amiri" w:cs="Amiri"/>
          <w:lang w:bidi="ar-SA"/>
          <w:color w:val="111111"/>
          <w:sz w:val="28"/>
          <w:szCs w:val="28"/>
          <w:rtl/>
        </w:rPr>
        <w:t xml:space="preserve">وَ وَفِّقْنَا... لِاسْتِعْمَالِ الْخَیْرِ... وَ حِیَاطَةِ الْإِسْلَامِ</w:t>
      </w:r>
    </w:p>
    <w:p>
      <w:pPr>
        <w:pStyle w:val="BookText"/>
      </w:pPr>
      <w:r>
        <w:rPr>
          <w:rFonts w:ascii="IRNazanin" w:hAnsi="IRNazanin" w:eastAsia="IRNazanin" w:cs="IRNazanin"/>
          <w:lang w:bidi="fa-IR"/>
          <w:color w:val="111111"/>
          <w:sz w:val="28"/>
          <w:szCs w:val="28"/>
          <w:rtl/>
        </w:rPr>
        <w:t xml:space="preserve">و ما را برای انجام نیکی و حفظ اسلام، توفیق ده. 18/6</w:t>
      </w:r>
    </w:p>
    <w:p>
      <w:pPr>
        <w:pStyle w:val="Heading5"/>
      </w:pPr>
      <w:bookmarkStart w:id="1946" w:name="_Toc708"/>
      <w:r>
        <w:t>جزای مسلمانِ نگران اسلام</w:t>
      </w:r>
      <w:bookmarkEnd w:id="1946"/>
    </w:p>
    <w:p>
      <w:pPr>
        <w:pStyle w:val="BookText"/>
      </w:pPr>
      <w:r>
        <w:rPr>
          <w:rFonts w:ascii="Amiri" w:hAnsi="Amiri" w:eastAsia="Amiri" w:cs="Amiri"/>
          <w:lang w:bidi="ar-SA"/>
          <w:color w:val="111111"/>
          <w:sz w:val="28"/>
          <w:szCs w:val="28"/>
          <w:rtl/>
        </w:rPr>
        <w:t xml:space="preserve">اللَّهُمَّ وَ أَیُّمَا مُسْلِمٍ أَهَمَّهُ أَمْرُ الْإِسْلَامِ... فَنَوَی غَزْوًا...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امّا ناتوانی او را بازداشت؛ پس نام او را در عبادت‌کنندگان بنویس.17/27</w:t>
      </w:r>
    </w:p>
    <w:p>
      <w:pPr>
        <w:pStyle w:val="Heading5"/>
      </w:pPr>
      <w:bookmarkStart w:id="1947" w:name="_Toc709"/>
      <w:r>
        <w:t>ماه نو، ماه اسلام (فرمانبری)</w:t>
      </w:r>
      <w:bookmarkEnd w:id="1947"/>
    </w:p>
    <w:p>
      <w:pPr>
        <w:pStyle w:val="BookText"/>
      </w:pPr>
      <w:r>
        <w:rPr>
          <w:rFonts w:ascii="Amiri" w:hAnsi="Amiri" w:eastAsia="Amiri" w:cs="Amiri"/>
          <w:lang w:bidi="ar-SA"/>
          <w:color w:val="111111"/>
          <w:sz w:val="28"/>
          <w:szCs w:val="28"/>
          <w:rtl/>
        </w:rPr>
        <w:t xml:space="preserve">فَأَسْأَلُ اللَّهَ... أَنْ یَجْعَلَکَ... هِلَالَ... سَلَامَةٍ وَ إِسْلَامٍ</w:t>
      </w:r>
    </w:p>
    <w:p>
      <w:pPr>
        <w:pStyle w:val="BookText"/>
      </w:pPr>
      <w:r>
        <w:rPr>
          <w:rFonts w:ascii="IRNazanin" w:hAnsi="IRNazanin" w:eastAsia="IRNazanin" w:cs="IRNazanin"/>
          <w:lang w:bidi="fa-IR"/>
          <w:color w:val="111111"/>
          <w:sz w:val="28"/>
          <w:szCs w:val="28"/>
          <w:rtl/>
        </w:rPr>
        <w:t xml:space="preserve">پس از خدا درخواست می‌کنم که تو را ماه سلامت و اسلام قرار دهد.5و4/43</w:t>
      </w:r>
    </w:p>
    <w:p>
      <w:pPr>
        <w:pStyle w:val="Heading5"/>
      </w:pPr>
      <w:bookmarkStart w:id="1948" w:name="_Toc710"/>
      <w:r>
        <w:t>رمضان، ماه اسلام (اطاعت)</w:t>
      </w:r>
      <w:bookmarkEnd w:id="1948"/>
    </w:p>
    <w:p>
      <w:pPr>
        <w:pStyle w:val="BookText"/>
      </w:pPr>
      <w:r>
        <w:rPr>
          <w:rFonts w:ascii="Amiri" w:hAnsi="Amiri" w:eastAsia="Amiri" w:cs="Amiri"/>
          <w:lang w:bidi="ar-SA"/>
          <w:color w:val="111111"/>
          <w:sz w:val="28"/>
          <w:szCs w:val="28"/>
          <w:rtl/>
        </w:rPr>
        <w:t xml:space="preserve">وَ الْحَمْدُ لِلَّهِ الَّذِی جَعَلَ مِنْ تِلْکَ السُّبُلِ شَهْرَهُ شَهْرَ رَمَضَانَ... شَهْرَ الْإِسْلَامِ، وَ شَهْرَ الطَّهُورِ</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ماه اسلام و ماه پاکی را، (یکی) از آن راه‌ها قرار داد.3/44</w:t>
      </w:r>
    </w:p>
    <w:p>
      <w:pPr>
        <w:pStyle w:val="BookText"/>
      </w:pPr>
      <w:r>
        <w:rPr>
          <w:rFonts w:ascii="IRNazanin" w:hAnsi="IRNazanin" w:eastAsia="IRNazanin" w:cs="IRNazanin"/>
          <w:lang w:bidi="fa-IR"/>
          <w:color w:val="111111"/>
          <w:sz w:val="28"/>
          <w:szCs w:val="28"/>
          <w:rtl/>
        </w:rPr>
        <w:t xml:space="preserve">اسم نام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3739_47686"/>
    <w:bookmarkEnd w:id="87"/>
    <w:p>
      <w:pPr>
        <w:pStyle w:val="BookText"/>
      </w:pPr>
      <w:r>
        <w:rPr>
          <w:rFonts w:ascii="IRNazanin" w:hAnsi="IRNazanin" w:eastAsia="IRNazanin" w:cs="IRNazanin"/>
          <w:lang w:bidi="fa-IR"/>
          <w:color w:val="111111"/>
          <w:sz w:val="28"/>
          <w:szCs w:val="28"/>
          <w:rtl/>
        </w:rPr>
        <w:t xml:space="preserve">اسیری اسارت</w:t>
      </w:r>
    </w:p>
    <w:p>
      <w:pPr>
        <w:pStyle w:val="BookText"/>
      </w:pPr>
      <w:r>
        <w:rPr>
          <w:rFonts w:ascii="IRNazanin" w:hAnsi="IRNazanin" w:eastAsia="IRNazanin" w:cs="IRNazanin"/>
          <w:lang w:bidi="fa-IR"/>
          <w:color w:val="111111"/>
          <w:sz w:val="28"/>
          <w:szCs w:val="28"/>
          <w:rtl/>
        </w:rPr>
        <w:t xml:space="preserve">اشتباه خطا و نیز لغزش</w:t>
      </w:r>
    </w:p>
    <w:p>
      <w:pPr>
        <w:pStyle w:val="BookText"/>
      </w:pPr>
      <w:r>
        <w:rPr>
          <w:rFonts w:ascii="IRNazanin" w:hAnsi="IRNazanin" w:eastAsia="IRNazanin" w:cs="IRNazanin"/>
          <w:lang w:bidi="fa-IR"/>
          <w:color w:val="111111"/>
          <w:sz w:val="28"/>
          <w:szCs w:val="28"/>
          <w:rtl/>
        </w:rPr>
        <w:t xml:space="preserve">اشتیاق شوق</w:t>
      </w:r>
    </w:p>
    <w:p>
      <w:pPr>
        <w:pStyle w:val="Heading4"/>
      </w:pPr>
      <w:bookmarkStart w:id="1949" w:name="_Toc711"/>
      <w:r>
        <w:t>اشک</w:t>
      </w:r>
      <w:bookmarkEnd w:id="1949"/>
    </w:p>
    <w:p>
      <w:pPr>
        <w:pStyle w:val="Heading5"/>
      </w:pPr>
      <w:bookmarkStart w:id="1950" w:name="_Toc712"/>
      <w:r>
        <w:t>غرق گشتن گونه‌های تائب، در اشک</w:t>
      </w:r>
      <w:bookmarkEnd w:id="1950"/>
    </w:p>
    <w:p>
      <w:pPr>
        <w:pStyle w:val="BookText"/>
      </w:pPr>
      <w:r>
        <w:rPr>
          <w:rFonts w:ascii="Amiri" w:hAnsi="Amiri" w:eastAsia="Amiri" w:cs="Amiri"/>
          <w:lang w:bidi="ar-SA"/>
          <w:color w:val="111111"/>
          <w:sz w:val="28"/>
          <w:szCs w:val="28"/>
          <w:rtl/>
        </w:rPr>
        <w:t xml:space="preserve">غَرَّقَتْ دُمُوعُهُ خَدَّیْهِ</w:t>
      </w:r>
    </w:p>
    <w:p>
      <w:pPr>
        <w:pStyle w:val="BookText"/>
      </w:pPr>
      <w:r>
        <w:rPr>
          <w:rFonts w:ascii="IRNazanin" w:hAnsi="IRNazanin" w:eastAsia="IRNazanin" w:cs="IRNazanin"/>
          <w:lang w:bidi="fa-IR"/>
          <w:color w:val="111111"/>
          <w:sz w:val="28"/>
          <w:szCs w:val="28"/>
          <w:rtl/>
        </w:rPr>
        <w:t xml:space="preserve">دو گونه‌اش غرق اشک شده.9/12</w:t>
      </w:r>
    </w:p>
    <w:p>
      <w:pPr>
        <w:pStyle w:val="Heading5"/>
      </w:pPr>
      <w:bookmarkStart w:id="1951" w:name="_Toc713"/>
      <w:r>
        <w:t>روان شدن اشک بنده، از ترس خداوند</w:t>
      </w:r>
      <w:bookmarkEnd w:id="1951"/>
    </w:p>
    <w:p>
      <w:pPr>
        <w:pStyle w:val="BookText"/>
      </w:pPr>
      <w:r>
        <w:rPr>
          <w:rFonts w:ascii="Amiri" w:hAnsi="Amiri" w:eastAsia="Amiri" w:cs="Amiri"/>
          <w:lang w:bidi="ar-SA"/>
          <w:color w:val="111111"/>
          <w:sz w:val="28"/>
          <w:szCs w:val="28"/>
          <w:rtl/>
        </w:rPr>
        <w:t xml:space="preserve">قَدْ تَرَی یَا إِلَهِی، فَیْضَ دَمْعِی مِنْ خِیفَتِکَ</w:t>
      </w:r>
    </w:p>
    <w:p>
      <w:pPr>
        <w:pStyle w:val="BookText"/>
      </w:pPr>
      <w:r>
        <w:rPr>
          <w:rFonts w:ascii="IRNazanin" w:hAnsi="IRNazanin" w:eastAsia="IRNazanin" w:cs="IRNazanin"/>
          <w:lang w:bidi="fa-IR"/>
          <w:color w:val="111111"/>
          <w:sz w:val="28"/>
          <w:szCs w:val="28"/>
          <w:rtl/>
        </w:rPr>
        <w:t xml:space="preserve">ای خدای من، ریزش اشکم را از ترس خود می‌بینی. 19/16</w:t>
      </w:r>
    </w:p>
    <w:p>
      <w:pPr>
        <w:pStyle w:val="Heading4"/>
      </w:pPr>
      <w:bookmarkStart w:id="1952" w:name="_Toc714"/>
      <w:r>
        <w:t>اصحاب</w:t>
      </w:r>
      <w:bookmarkEnd w:id="1952"/>
    </w:p>
    <w:p>
      <w:pPr>
        <w:pStyle w:val="Heading5"/>
      </w:pPr>
      <w:bookmarkStart w:id="1953" w:name="_Toc715"/>
      <w:r>
        <w:t>ویژگی‌های اصحاب محمّد صلی‌الله‌علیه‌و‌آله</w:t>
      </w:r>
      <w:bookmarkEnd w:id="1953"/>
    </w:p>
    <w:p>
      <w:pPr>
        <w:pStyle w:val="BookText"/>
      </w:pPr>
      <w:r>
        <w:rPr>
          <w:rFonts w:ascii="Amiri" w:hAnsi="Amiri" w:eastAsia="Amiri" w:cs="Amiri"/>
          <w:lang w:bidi="ar-SA"/>
          <w:color w:val="111111"/>
          <w:sz w:val="28"/>
          <w:szCs w:val="28"/>
          <w:rtl/>
        </w:rPr>
        <w:t xml:space="preserve">اللَّهُمَّ وَ أَصْحَابُ مُحَمَّدٍ خَاصَّةً الَّذِینَ أَحْسَنُوا الصَّحَابَةَ وَ الَّذِینَ أَبْلَوُا الْبَلَاءَ الْحَسَنَ فِی نَصْرِهِ، وَ کَانَفُوهُ، وَ أَسْرَعُوا إِلَی وِفَادَتِهِ، وَ سَابَقُوا إِلَی دَعْوَتِهِ، وَ اسْتَجَابُوا لَهُ حَیْثُ أَسْمَعَهُمْ حُجَّةَ رِسَالَاتِهِ. وَ فَارَقُوا الْأَزْوَاجَ وَ الْأَوْلَادَ فِی إِظْهَارِ کَلِمَتِهِ، وَ قَاتَلُوا الْآبَاءَ وَ الْأَبْنَاءَ فِی تَثْبِیتِ نُبُوَّتِهِ، وَ انْتَصَرُوا بِهِ. وَ مَنْ کَانُوا مُنْطَوِینَ عَلَی مَحَبَّتِهِ، یَرْجُونَ تِجَارَةً لَنْ تَبُورَ فِی مَوَدَّتِهِ. وَ الَّذِینَ هَجَرَتْهُمْ الْعَشَائِرُ إِذْ تَعَلَّقُوا بِعُرْوَتِهِ، وَ انْتَفَتْ مِنْهُمُ الْقَرَابَاتُ إِذْ سَکَنُوا فِی ظِلِّ</w:t>
      </w:r>
    </w:p>
    <w:p>
      <w:pPr>
        <w:pStyle w:val="BookText"/>
      </w:pPr>
      <w:r>
        <w:rPr>
          <w:rFonts w:ascii="Amiri" w:hAnsi="Amiri" w:eastAsia="Amiri" w:cs="Amiri"/>
          <w:lang w:bidi="ar-SA"/>
          <w:color w:val="111111"/>
          <w:sz w:val="28"/>
          <w:szCs w:val="28"/>
          <w:rtl/>
        </w:rPr>
        <w:t xml:space="preserve">قَرَابَتِهِ.</w:t>
      </w:r>
    </w:p>
    <w:p>
      <w:pPr>
        <w:pStyle w:val="BookText"/>
      </w:pPr>
      <w:r>
        <w:rPr>
          <w:rFonts w:ascii="IRNazanin" w:hAnsi="IRNazanin" w:eastAsia="IRNazanin" w:cs="IRNazanin"/>
          <w:lang w:bidi="fa-IR"/>
          <w:color w:val="111111"/>
          <w:sz w:val="28"/>
          <w:szCs w:val="28"/>
          <w:rtl/>
        </w:rPr>
        <w:t xml:space="preserve">خداوندا و بخصوص یاران محمّد، آنان که همراهانی نیکو بودند و آنان که در یاری او از آزمایش خوب برآمدند و به وی کمک رساندند و به سوی پیامش شتافتند و به سوی دعوتش پیشی گرفتند و هنگامی که دلیل رسالت‌های خود را به گوششان رساند اجابت کردند، و در راه آشکار نمودن دین او، از زنان و فرزندان خود جدا شدند و در پایدار ساختن نبوّت او با پدران و فرزندانشان جنگیدند، و به همراه او پیروز شدند، و آنها که محبّت او را در دل پرورانده، در دوستی‌اش امید به تجارتی بدون کساد داشتند، و آنان که چون به دسته آن حضرت آویختند، قبیله‌هایشان از آنها دوری نمودند و آنگاه که در سایه خویشی او ساکن شدند خویشاوندان، آنها را بیگانه دانستند...6-3/4</w:t>
      </w:r>
    </w:p>
    <w:p>
      <w:pPr>
        <w:pStyle w:val="Heading5"/>
      </w:pPr>
      <w:bookmarkStart w:id="1954" w:name="_Toc716"/>
      <w:r>
        <w:t>درخواست‌هایی از خدا، برای اصحاب محمّد صلی‌الله‌علیه‌و‌آله و بیان علّت درخواست‌ها</w:t>
      </w:r>
      <w:bookmarkEnd w:id="1954"/>
    </w:p>
    <w:p>
      <w:pPr>
        <w:pStyle w:val="BookText"/>
      </w:pPr>
      <w:r>
        <w:rPr>
          <w:rFonts w:ascii="Amiri" w:hAnsi="Amiri" w:eastAsia="Amiri" w:cs="Amiri"/>
          <w:lang w:bidi="ar-SA"/>
          <w:color w:val="111111"/>
          <w:sz w:val="28"/>
          <w:szCs w:val="28"/>
          <w:rtl/>
        </w:rPr>
        <w:t xml:space="preserve">فَلَا تَنْسَ لَهُمُ اللَّهُمَّ مَا تَرَکُوا لَکَ وَ فِیکَ، وَ أَرْضِهِمْ مِنْ رِضْوَانِکَ، وَ بِمَا حَاشُوا الْخَلْقَ عَلَیْکَ، وَ کَانُوا مَعَ رَسُولِکَ دُعَاةً لَکَ إِلَیْکَ. وَ اشْکُرْهُمْ عَلَی هَجْرِهِمْ فِیکَ دِیَارَ قَوْمِهِمْ، وَ خُرُوجِهِمْ مِنْ سَعَةِ الْمَعَاشِ إِلَی ضِیقِهِ، وَ مَنْ کَثَّرْتَ فِی إِعْزَازِ دِینِکَ مِنْ مَظْلُومِهِمْ.</w:t>
      </w:r>
    </w:p>
    <w:p>
      <w:pPr>
        <w:pStyle w:val="BookText"/>
      </w:pPr>
      <w:r>
        <w:rPr>
          <w:rFonts w:ascii="IRNazanin" w:hAnsi="IRNazanin" w:eastAsia="IRNazanin" w:cs="IRNazanin"/>
          <w:lang w:bidi="fa-IR"/>
          <w:color w:val="111111"/>
          <w:sz w:val="28"/>
          <w:szCs w:val="28"/>
          <w:rtl/>
        </w:rPr>
        <w:t xml:space="preserve">پس خداوندا آنچه را برای تو و در راه تو رها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8" w:name="pg3739_47688"/>
    <w:bookmarkEnd w:id="88"/>
    <w:p>
      <w:pPr>
        <w:pStyle w:val="BookText"/>
      </w:pPr>
      <w:r>
        <w:rPr>
          <w:rFonts w:ascii="IRNazanin" w:hAnsi="IRNazanin" w:eastAsia="IRNazanin" w:cs="IRNazanin"/>
          <w:lang w:bidi="fa-IR"/>
          <w:color w:val="111111"/>
          <w:sz w:val="28"/>
          <w:szCs w:val="28"/>
          <w:rtl/>
        </w:rPr>
        <w:t xml:space="preserve">کردند برای آنان از نظر دور ندار و به خوشنودی خود ایشان را خوشنود ساز که مردمان را بر تو گرد آوردند و برای تو با پیامبرت دعوت‌کننده به سوی تو بوده‌اند. و ایشان را به خاطر آنکه در راه تو از شهرهای خویشان هجرت کردند و از زندگی راحت به سختی افتادند و آن افراد بسیاری را که به خاطر ارجمند ساختن دینت ستم‌ها دیدند پاداش عنایت کن.8و7/4</w:t>
      </w:r>
    </w:p>
    <w:p>
      <w:pPr>
        <w:pStyle w:val="Heading5"/>
      </w:pPr>
      <w:bookmarkStart w:id="1955" w:name="_Toc717"/>
      <w:r>
        <w:t>پیروان نیکوکار اصحاب محمّد صلی‌الله‌علیه‌و‌آله</w:t>
      </w:r>
      <w:bookmarkEnd w:id="1955"/>
    </w:p>
    <w:p>
      <w:pPr>
        <w:pStyle w:val="BookText"/>
      </w:pPr>
      <w:r>
        <w:rPr>
          <w:rFonts w:ascii="Amiri" w:hAnsi="Amiri" w:eastAsia="Amiri" w:cs="Amiri"/>
          <w:lang w:bidi="ar-SA"/>
          <w:color w:val="111111"/>
          <w:sz w:val="28"/>
          <w:szCs w:val="28"/>
          <w:rtl/>
        </w:rPr>
        <w:t xml:space="preserve">اللَّهُمَّ وَ أَوْصِلْ إِلَی التَّابِعِینَ لَهُمْ بِإِحْسَانٍ... خَیْرَ جَزَائِکَ</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برسان.9/4</w:t>
      </w:r>
    </w:p>
    <w:p>
      <w:pPr>
        <w:pStyle w:val="Heading5"/>
      </w:pPr>
      <w:bookmarkStart w:id="1956" w:name="_Toc718"/>
      <w:r>
        <w:t>ویژگی‌های پیروان اصحاب محمّد صلی‌الله‌علیه‌و‌آله</w:t>
      </w:r>
      <w:bookmarkEnd w:id="1956"/>
    </w:p>
    <w:p>
      <w:pPr>
        <w:pStyle w:val="BookText"/>
      </w:pPr>
      <w:r>
        <w:rPr>
          <w:rFonts w:ascii="Amiri" w:hAnsi="Amiri" w:eastAsia="Amiri" w:cs="Amiri"/>
          <w:lang w:bidi="ar-SA"/>
          <w:color w:val="111111"/>
          <w:sz w:val="28"/>
          <w:szCs w:val="28"/>
          <w:rtl/>
        </w:rPr>
        <w:t xml:space="preserve">الَّذِینَ قَصَدُوا سَمْتَهُمْ، وَ تَحَرَّوْا وِجْهَتَهُمْ، وَ مَضَوْا عَلَی شَاکِلَتِهِمْ. لَمْ یَثْنِهِمْ رَیْبٌ فِی بَصِیرَتِهِمْ، وَ لَمْ یَخْتَلِجْهُمْ شَکٌّ فِی قَفْوِ آثَارِهِمْ، وَ الاِْئْتِ-مَامِ بِهِدَایَةِ مَنَارِهِمْ. مُکَانِفِینَ وَ مُوَازِرِینَ لَهُمْ، یَدِینُونَ بِدِینِهِمْ، وَ یَهْتَدُونَ بِهَدْیِهِمْ، یَتَّفِقُونَ عَلَیْهِمْ، وَ لَا یَتَّهِمُونَهُمْ فِیما أَدَّوْا إِلَیْهِمْ.</w:t>
      </w:r>
    </w:p>
    <w:p>
      <w:pPr>
        <w:pStyle w:val="BookText"/>
      </w:pPr>
      <w:r>
        <w:rPr>
          <w:rFonts w:ascii="IRNazanin" w:hAnsi="IRNazanin" w:eastAsia="IRNazanin" w:cs="IRNazanin"/>
          <w:lang w:bidi="fa-IR"/>
          <w:color w:val="111111"/>
          <w:sz w:val="28"/>
          <w:szCs w:val="28"/>
          <w:rtl/>
        </w:rPr>
        <w:t xml:space="preserve">آنان که راه ایشان را قصد نمودند و به سوی جهت آنها روآوردند و به روش آنها رفتار نمودند. آنان که عقیده‌اشان را شکّی برنگرداند و تردیدی ایشان را از پیروی نشانه‌های آنها و اقتدا به چراغ هدایت ایشان آشفته نساخت. در حالی که بر ایشان یاری‌کننده و کمک‌دهنده می‌باشند، دین آنان را پیروی می‌کنند، به راهنمایی آنها راه می‌یابند، با ایشان موافقت دارند و به آنچه آنها رساندند، تهمت نمی‌زنند.12-10/4</w:t>
      </w:r>
    </w:p>
    <w:p>
      <w:pPr>
        <w:pStyle w:val="Heading5"/>
      </w:pPr>
      <w:bookmarkStart w:id="1957" w:name="_Toc719"/>
      <w:r>
        <w:t>قرار دادن اصحابی برای مجاهد مسلمان</w:t>
      </w:r>
      <w:bookmarkEnd w:id="1957"/>
    </w:p>
    <w:p>
      <w:pPr>
        <w:pStyle w:val="BookText"/>
      </w:pPr>
      <w:r>
        <w:rPr>
          <w:rFonts w:ascii="Amiri" w:hAnsi="Amiri" w:eastAsia="Amiri" w:cs="Amiri"/>
          <w:lang w:bidi="ar-SA"/>
          <w:color w:val="111111"/>
          <w:sz w:val="28"/>
          <w:szCs w:val="28"/>
          <w:rtl/>
        </w:rPr>
        <w:t xml:space="preserve">اللَّهُمَّ وَ أَیُّمَا غَازٍ غَزَاهُمْ مِنْ أَهْلِ مِلَّتِکَ... فَلَقِّهِ الْیُسْرَ... وَ تَخَیَّرْ لَهُ الْأَصْحَابَ</w:t>
      </w:r>
    </w:p>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پس او را با آسانی روبرو کن و برای او یارانی برگزین.13/27</w:t>
      </w:r>
    </w:p>
    <w:p>
      <w:pPr>
        <w:pStyle w:val="Heading5"/>
      </w:pPr>
      <w:bookmarkStart w:id="1958" w:name="_Toc720"/>
      <w:r>
        <w:t>اصحاب یمین</w:t>
      </w:r>
      <w:bookmarkEnd w:id="1958"/>
    </w:p>
    <w:p>
      <w:pPr>
        <w:pStyle w:val="BookText"/>
      </w:pPr>
      <w:r>
        <w:rPr>
          <w:rFonts w:ascii="Amiri" w:hAnsi="Amiri" w:eastAsia="Amiri" w:cs="Amiri"/>
          <w:lang w:bidi="ar-SA"/>
          <w:color w:val="111111"/>
          <w:sz w:val="28"/>
          <w:szCs w:val="28"/>
          <w:rtl/>
        </w:rPr>
        <w:t xml:space="preserve">وَ انْظِمْنِی فِی أَصْحَابِ الَْیمِینِ</w:t>
      </w:r>
    </w:p>
    <w:p>
      <w:pPr>
        <w:pStyle w:val="BookText"/>
      </w:pPr>
      <w:r>
        <w:rPr>
          <w:rFonts w:ascii="IRNazanin" w:hAnsi="IRNazanin" w:eastAsia="IRNazanin" w:cs="IRNazanin"/>
          <w:lang w:bidi="fa-IR"/>
          <w:color w:val="111111"/>
          <w:sz w:val="28"/>
          <w:szCs w:val="28"/>
          <w:rtl/>
        </w:rPr>
        <w:t xml:space="preserve">و مرا در جماعت یاران دست راست درآور.4/41</w:t>
      </w:r>
    </w:p>
    <w:p>
      <w:pPr>
        <w:pStyle w:val="Heading5"/>
      </w:pPr>
      <w:bookmarkStart w:id="1959" w:name="_Toc721"/>
      <w:r>
        <w:t>اصحاب و یاران رمضان</w:t>
      </w:r>
      <w:bookmarkEnd w:id="1959"/>
    </w:p>
    <w:p>
      <w:pPr>
        <w:pStyle w:val="BookText"/>
      </w:pPr>
      <w:r>
        <w:rPr>
          <w:rFonts w:ascii="Amiri" w:hAnsi="Amiri" w:eastAsia="Amiri" w:cs="Amiri"/>
          <w:lang w:bidi="ar-SA"/>
          <w:color w:val="111111"/>
          <w:sz w:val="28"/>
          <w:szCs w:val="28"/>
          <w:rtl/>
        </w:rPr>
        <w:t xml:space="preserve">اجْعَلْنَا لِشَهْرِنَا مِنْ خَیْرِ أَهْلٍ وَ أَصْحَابٍ</w:t>
      </w:r>
    </w:p>
    <w:p>
      <w:pPr>
        <w:pStyle w:val="BookText"/>
      </w:pPr>
      <w:r>
        <w:rPr>
          <w:rFonts w:ascii="IRNazanin" w:hAnsi="IRNazanin" w:eastAsia="IRNazanin" w:cs="IRNazanin"/>
          <w:lang w:bidi="fa-IR"/>
          <w:color w:val="111111"/>
          <w:sz w:val="28"/>
          <w:szCs w:val="28"/>
          <w:rtl/>
        </w:rPr>
        <w:t xml:space="preserve">ما را برای ماه‌مان از بهترین خویشان و یاران قرار ده.14/44</w:t>
      </w:r>
    </w:p>
    <w:p>
      <w:pPr>
        <w:pStyle w:val="Heading4"/>
      </w:pPr>
      <w:bookmarkStart w:id="1960" w:name="_Toc722"/>
      <w:r>
        <w:t>اصرار</w:t>
      </w:r>
      <w:bookmarkEnd w:id="1960"/>
    </w:p>
    <w:p>
      <w:pPr>
        <w:pStyle w:val="Heading5"/>
      </w:pPr>
      <w:bookmarkStart w:id="1961" w:name="_Toc723"/>
      <w:r>
        <w:t>پناه بردن به خدا، از اصرار بر گناه</w:t>
      </w:r>
      <w:bookmarkEnd w:id="1961"/>
    </w:p>
    <w:p>
      <w:pPr>
        <w:pStyle w:val="BookText"/>
      </w:pPr>
      <w:r>
        <w:rPr>
          <w:rFonts w:ascii="Amiri" w:hAnsi="Amiri" w:eastAsia="Amiri" w:cs="Amiri"/>
          <w:lang w:bidi="ar-SA"/>
          <w:color w:val="111111"/>
          <w:sz w:val="28"/>
          <w:szCs w:val="28"/>
          <w:rtl/>
        </w:rPr>
        <w:t xml:space="preserve">اللَّهُمَّ إِنیِّ أَعُوذُ بِکَ مِنْ... الْإِصْرَارِ عَلَی الْمَأْثَمِ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9" w:name="pg3739_47690"/>
    <w:bookmarkEnd w:id="89"/>
    <w:p>
      <w:pPr>
        <w:pStyle w:val="BookText"/>
      </w:pPr>
      <w:r>
        <w:rPr>
          <w:rFonts w:ascii="IRNazanin" w:hAnsi="IRNazanin" w:eastAsia="IRNazanin" w:cs="IRNazanin"/>
          <w:lang w:bidi="fa-IR"/>
          <w:color w:val="111111"/>
          <w:sz w:val="28"/>
          <w:szCs w:val="28"/>
          <w:rtl/>
        </w:rPr>
        <w:t xml:space="preserve">خداوندا به تو پناه می‌برم از پافشاری بر گناه.2و1/8</w:t>
      </w:r>
    </w:p>
    <w:p>
      <w:pPr>
        <w:pStyle w:val="BookText"/>
      </w:pPr>
      <w:r>
        <w:rPr>
          <w:rFonts w:ascii="Amiri" w:hAnsi="Amiri" w:eastAsia="Amiri" w:cs="Amiri"/>
          <w:lang w:bidi="ar-SA"/>
          <w:color w:val="111111"/>
          <w:sz w:val="28"/>
          <w:szCs w:val="28"/>
          <w:rtl/>
        </w:rPr>
        <w:t xml:space="preserve">وَ أَعُوذُ بِکَ مِنْ أَنْ أُصِرَّ</w:t>
      </w:r>
    </w:p>
    <w:p>
      <w:pPr>
        <w:pStyle w:val="BookText"/>
      </w:pPr>
      <w:r>
        <w:rPr>
          <w:rFonts w:ascii="IRNazanin" w:hAnsi="IRNazanin" w:eastAsia="IRNazanin" w:cs="IRNazanin"/>
          <w:lang w:bidi="fa-IR"/>
          <w:color w:val="111111"/>
          <w:sz w:val="28"/>
          <w:szCs w:val="28"/>
          <w:rtl/>
        </w:rPr>
        <w:t xml:space="preserve">و از اصرار (بر گناه) به تو پناه می‌برم.14/12</w:t>
      </w:r>
    </w:p>
    <w:p>
      <w:pPr>
        <w:pStyle w:val="Heading5"/>
      </w:pPr>
      <w:bookmarkStart w:id="1962" w:name="_Toc724"/>
      <w:r>
        <w:t>دور گرداندن بندگان، از اصرار (بر گناه)</w:t>
      </w:r>
      <w:bookmarkEnd w:id="1962"/>
    </w:p>
    <w:p>
      <w:pPr>
        <w:pStyle w:val="BookText"/>
      </w:pPr>
      <w:r>
        <w:rPr>
          <w:rFonts w:ascii="Amiri" w:hAnsi="Amiri" w:eastAsia="Amiri" w:cs="Amiri"/>
          <w:lang w:bidi="ar-SA"/>
          <w:color w:val="111111"/>
          <w:sz w:val="28"/>
          <w:szCs w:val="28"/>
          <w:rtl/>
        </w:rPr>
        <w:t xml:space="preserve">أَزِلْنَا عَنْ مَکْرُوهِکَ مِنَ الْإِصْرَارِ</w:t>
      </w:r>
    </w:p>
    <w:p>
      <w:pPr>
        <w:pStyle w:val="BookText"/>
      </w:pPr>
      <w:r>
        <w:rPr>
          <w:rFonts w:ascii="IRNazanin" w:hAnsi="IRNazanin" w:eastAsia="IRNazanin" w:cs="IRNazanin"/>
          <w:lang w:bidi="fa-IR"/>
          <w:color w:val="111111"/>
          <w:sz w:val="28"/>
          <w:szCs w:val="28"/>
          <w:rtl/>
        </w:rPr>
        <w:t xml:space="preserve">ما را از اصرار بر آنچه ناپسند توست، دور بدار. 1/9</w:t>
      </w:r>
    </w:p>
    <w:p>
      <w:pPr>
        <w:pStyle w:val="BookText"/>
      </w:pPr>
      <w:r>
        <w:rPr>
          <w:rFonts w:ascii="Amiri" w:hAnsi="Amiri" w:eastAsia="Amiri" w:cs="Amiri"/>
          <w:lang w:bidi="ar-SA"/>
          <w:color w:val="111111"/>
          <w:sz w:val="28"/>
          <w:szCs w:val="28"/>
          <w:rtl/>
        </w:rPr>
        <w:t xml:space="preserve">أَنَّ أَحَبَّ عِبَادِکَ إِلَیْکَ مَنْ... جَانَبَ الْإِصْرَارَ</w:t>
      </w:r>
    </w:p>
    <w:p>
      <w:pPr>
        <w:pStyle w:val="BookText"/>
      </w:pPr>
      <w:r>
        <w:rPr>
          <w:rFonts w:ascii="IRNazanin" w:hAnsi="IRNazanin" w:eastAsia="IRNazanin" w:cs="IRNazanin"/>
          <w:lang w:bidi="fa-IR"/>
          <w:color w:val="111111"/>
          <w:sz w:val="28"/>
          <w:szCs w:val="28"/>
          <w:rtl/>
        </w:rPr>
        <w:t xml:space="preserve">همانا محبوب‌ترین بندگانت نزد تو کسی است که پافشاری (بر گناه) را ترک کند.13/12</w:t>
      </w:r>
    </w:p>
    <w:p>
      <w:pPr>
        <w:pStyle w:val="Heading5"/>
      </w:pPr>
      <w:bookmarkStart w:id="1963" w:name="_Toc725"/>
      <w:r>
        <w:t>پافشاری و اصرار بر ستم</w:t>
      </w:r>
      <w:bookmarkEnd w:id="1963"/>
    </w:p>
    <w:p>
      <w:pPr>
        <w:pStyle w:val="BookText"/>
      </w:pPr>
      <w:r>
        <w:rPr>
          <w:rFonts w:ascii="Amiri" w:hAnsi="Amiri" w:eastAsia="Amiri" w:cs="Amiri"/>
          <w:lang w:bidi="ar-SA"/>
          <w:color w:val="111111"/>
          <w:sz w:val="28"/>
          <w:szCs w:val="28"/>
          <w:rtl/>
        </w:rPr>
        <w:t xml:space="preserve">اللَّهُمَّ... لَا تَفْتِنْهُ بِالْأَمْنِ مِنْ إِنْکَارِکَ، فَیُصِرَّ عَلَی ظُلْمِی</w:t>
      </w:r>
    </w:p>
    <w:p>
      <w:pPr>
        <w:pStyle w:val="BookText"/>
      </w:pPr>
      <w:r>
        <w:rPr>
          <w:rFonts w:ascii="IRNazanin" w:hAnsi="IRNazanin" w:eastAsia="IRNazanin" w:cs="IRNazanin"/>
          <w:lang w:bidi="fa-IR"/>
          <w:color w:val="111111"/>
          <w:sz w:val="28"/>
          <w:szCs w:val="28"/>
          <w:rtl/>
        </w:rPr>
        <w:t xml:space="preserve">خداوندا او (ستمگر) را به ایمنی از کیفرت آزمایش نکن، تا به ستم نمودن بر من پافشاری کند. 12/14</w:t>
      </w:r>
    </w:p>
    <w:p>
      <w:pPr>
        <w:pStyle w:val="Heading5"/>
      </w:pPr>
      <w:bookmarkStart w:id="1964" w:name="_Toc726"/>
      <w:r>
        <w:t>میراندن بندگان، و عدم اصرار (بر گناه)</w:t>
      </w:r>
      <w:bookmarkEnd w:id="1964"/>
    </w:p>
    <w:p>
      <w:pPr>
        <w:pStyle w:val="BookText"/>
      </w:pPr>
      <w:r>
        <w:rPr>
          <w:rFonts w:ascii="Amiri" w:hAnsi="Amiri" w:eastAsia="Amiri" w:cs="Amiri"/>
          <w:lang w:bidi="ar-SA"/>
          <w:color w:val="111111"/>
          <w:sz w:val="28"/>
          <w:szCs w:val="28"/>
          <w:rtl/>
        </w:rPr>
        <w:t xml:space="preserve">أَمِتْنَا... تَائِبِینَ غَیْرَ عَاصِینَ وَ لَا مُصِرِّینَ</w:t>
      </w:r>
    </w:p>
    <w:p>
      <w:pPr>
        <w:pStyle w:val="BookText"/>
      </w:pPr>
      <w:r>
        <w:rPr>
          <w:rFonts w:ascii="IRNazanin" w:hAnsi="IRNazanin" w:eastAsia="IRNazanin" w:cs="IRNazanin"/>
          <w:lang w:bidi="fa-IR"/>
          <w:color w:val="111111"/>
          <w:sz w:val="28"/>
          <w:szCs w:val="28"/>
          <w:rtl/>
        </w:rPr>
        <w:t xml:space="preserve">ما را توبه‌کنندگانِ غیر گنهکار و اصرارنکننده، بمیران.5/40</w:t>
      </w:r>
    </w:p>
    <w:p>
      <w:pPr>
        <w:pStyle w:val="Heading5"/>
      </w:pPr>
      <w:bookmarkStart w:id="1965" w:name="_Toc727"/>
      <w:r>
        <w:t>ناامید نگشتن اصرارکنندگانِ به درگاه خدا</w:t>
      </w:r>
      <w:bookmarkEnd w:id="1965"/>
    </w:p>
    <w:p>
      <w:pPr>
        <w:pStyle w:val="BookText"/>
      </w:pPr>
      <w:r>
        <w:rPr>
          <w:rFonts w:ascii="Amiri" w:hAnsi="Amiri" w:eastAsia="Amiri" w:cs="Amiri"/>
          <w:lang w:bidi="ar-SA"/>
          <w:color w:val="111111"/>
          <w:sz w:val="28"/>
          <w:szCs w:val="28"/>
          <w:rtl/>
        </w:rPr>
        <w:t xml:space="preserve">وَ یَا مَنْ لَا یُخَیِّبُ الْمُلِحِّینَ عَلَیْهِ</w:t>
      </w:r>
    </w:p>
    <w:p>
      <w:pPr>
        <w:pStyle w:val="BookText"/>
      </w:pPr>
      <w:r>
        <w:rPr>
          <w:rFonts w:ascii="IRNazanin" w:hAnsi="IRNazanin" w:eastAsia="IRNazanin" w:cs="IRNazanin"/>
          <w:lang w:bidi="fa-IR"/>
          <w:color w:val="111111"/>
          <w:sz w:val="28"/>
          <w:szCs w:val="28"/>
          <w:rtl/>
        </w:rPr>
        <w:t xml:space="preserve">و ای کسی که اصرارکنندگانِ خود را ناامید نمی‌کند.4/46</w:t>
      </w:r>
    </w:p>
    <w:p>
      <w:pPr>
        <w:pStyle w:val="Heading4"/>
      </w:pPr>
      <w:bookmarkStart w:id="1966" w:name="_Toc728"/>
      <w:r>
        <w:t>اصلاح</w:t>
      </w:r>
      <w:bookmarkEnd w:id="1966"/>
    </w:p>
    <w:p>
      <w:pPr>
        <w:pStyle w:val="Heading5"/>
      </w:pPr>
      <w:bookmarkStart w:id="1967" w:name="_Toc729"/>
      <w:r>
        <w:t>اصلاح حال بندگان، در پرتو آفرینش شب و روز</w:t>
      </w:r>
      <w:bookmarkEnd w:id="1967"/>
    </w:p>
    <w:p>
      <w:pPr>
        <w:pStyle w:val="BookText"/>
      </w:pPr>
      <w:r>
        <w:rPr>
          <w:rFonts w:ascii="Amiri" w:hAnsi="Amiri" w:eastAsia="Amiri" w:cs="Amiri"/>
          <w:lang w:bidi="ar-SA"/>
          <w:color w:val="111111"/>
          <w:sz w:val="28"/>
          <w:szCs w:val="28"/>
          <w:rtl/>
        </w:rPr>
        <w:t xml:space="preserve">بِکُلِّ ذَلِکَ یُصْلِحُ شَأْنَهُمْ</w:t>
      </w:r>
    </w:p>
    <w:p>
      <w:pPr>
        <w:pStyle w:val="BookText"/>
      </w:pPr>
      <w:r>
        <w:rPr>
          <w:rFonts w:ascii="IRNazanin" w:hAnsi="IRNazanin" w:eastAsia="IRNazanin" w:cs="IRNazanin"/>
          <w:lang w:bidi="fa-IR"/>
          <w:color w:val="111111"/>
          <w:sz w:val="28"/>
          <w:szCs w:val="28"/>
          <w:rtl/>
        </w:rPr>
        <w:t xml:space="preserve">بدین گونه حالِ ایشان را اصلاح می‌نماید.7/6</w:t>
      </w:r>
    </w:p>
    <w:p>
      <w:pPr>
        <w:pStyle w:val="Heading5"/>
      </w:pPr>
      <w:bookmarkStart w:id="1968" w:name="_Toc730"/>
      <w:r>
        <w:t>توبه و اصلاح تباهی‌های بندگان</w:t>
      </w:r>
      <w:bookmarkEnd w:id="1968"/>
    </w:p>
    <w:p>
      <w:pPr>
        <w:pStyle w:val="BookText"/>
      </w:pPr>
      <w:r>
        <w:rPr>
          <w:rFonts w:ascii="Amiri" w:hAnsi="Amiri" w:eastAsia="Amiri" w:cs="Amiri"/>
          <w:lang w:bidi="ar-SA"/>
          <w:color w:val="111111"/>
          <w:sz w:val="28"/>
          <w:szCs w:val="28"/>
          <w:rtl/>
        </w:rPr>
        <w:t xml:space="preserve">یَا مَنِ اسْتَصْلَحَ فَاسِدَهُمْ بِالتَّوْبَةِ</w:t>
      </w:r>
    </w:p>
    <w:p>
      <w:pPr>
        <w:pStyle w:val="BookText"/>
      </w:pPr>
      <w:r>
        <w:rPr>
          <w:rFonts w:ascii="IRNazanin" w:hAnsi="IRNazanin" w:eastAsia="IRNazanin" w:cs="IRNazanin"/>
          <w:lang w:bidi="fa-IR"/>
          <w:color w:val="111111"/>
          <w:sz w:val="28"/>
          <w:szCs w:val="28"/>
          <w:rtl/>
        </w:rPr>
        <w:t xml:space="preserve">ای آنکه فاسد ایشان را با توبهْ اصلاح کرده است. 10/12</w:t>
      </w:r>
    </w:p>
    <w:p>
      <w:pPr>
        <w:pStyle w:val="Heading5"/>
      </w:pPr>
      <w:bookmarkStart w:id="1969" w:name="_Toc731"/>
      <w:r>
        <w:t>دور بودن از اصلاح نفس</w:t>
      </w:r>
      <w:bookmarkEnd w:id="1969"/>
    </w:p>
    <w:p>
      <w:pPr>
        <w:pStyle w:val="BookText"/>
      </w:pPr>
      <w:r>
        <w:rPr>
          <w:rFonts w:ascii="Amiri" w:hAnsi="Amiri" w:eastAsia="Amiri" w:cs="Amiri"/>
          <w:lang w:bidi="ar-SA"/>
          <w:color w:val="111111"/>
          <w:sz w:val="28"/>
          <w:szCs w:val="28"/>
          <w:rtl/>
        </w:rPr>
        <w:t xml:space="preserve">...مَنْ أَبْعَدُ مِنِّی مِنِ اسْتِصْلَاحِ نَفْسِهِ</w:t>
      </w:r>
    </w:p>
    <w:p>
      <w:pPr>
        <w:pStyle w:val="BookText"/>
      </w:pPr>
      <w:r>
        <w:rPr>
          <w:rFonts w:ascii="IRNazanin" w:hAnsi="IRNazanin" w:eastAsia="IRNazanin" w:cs="IRNazanin"/>
          <w:lang w:bidi="fa-IR"/>
          <w:color w:val="111111"/>
          <w:sz w:val="28"/>
          <w:szCs w:val="28"/>
          <w:rtl/>
        </w:rPr>
        <w:t xml:space="preserve">کیست که به صلاح نفس خود از من دورتر باشد؟23/16</w:t>
      </w:r>
    </w:p>
    <w:p>
      <w:pPr>
        <w:pStyle w:val="Heading5"/>
      </w:pPr>
      <w:bookmarkStart w:id="1970" w:name="_Toc732"/>
      <w:r>
        <w:t>اصلاح گنهکاران</w:t>
      </w:r>
      <w:bookmarkEnd w:id="1970"/>
    </w:p>
    <w:p>
      <w:pPr>
        <w:pStyle w:val="BookText"/>
      </w:pPr>
      <w:r>
        <w:rPr>
          <w:rFonts w:ascii="Amiri" w:hAnsi="Amiri" w:eastAsia="Amiri" w:cs="Amiri"/>
          <w:lang w:bidi="ar-SA"/>
          <w:color w:val="111111"/>
          <w:sz w:val="28"/>
          <w:szCs w:val="28"/>
          <w:rtl/>
        </w:rPr>
        <w:t xml:space="preserve">إِنَّمَا أُوَبِّخُ بِهَذَا نَفْسِی طَمَعًا فِی رَأْفَتِکَ الَّتِی بِهَا صَلَاحُ أَمْرِ الْمُذْنِبِینَ</w:t>
      </w:r>
    </w:p>
    <w:p>
      <w:pPr>
        <w:pStyle w:val="BookText"/>
      </w:pPr>
      <w:r>
        <w:rPr>
          <w:rFonts w:ascii="IRNazanin" w:hAnsi="IRNazanin" w:eastAsia="IRNazanin" w:cs="IRNazanin"/>
          <w:lang w:bidi="fa-IR"/>
          <w:color w:val="111111"/>
          <w:sz w:val="28"/>
          <w:szCs w:val="28"/>
          <w:rtl/>
        </w:rPr>
        <w:t xml:space="preserve">تنها از این رو خود را به این صورت سرزنش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0" w:name="pg3739_47692"/>
    <w:bookmarkEnd w:id="90"/>
    <w:p>
      <w:pPr>
        <w:pStyle w:val="BookText"/>
      </w:pPr>
      <w:r>
        <w:rPr>
          <w:rFonts w:ascii="IRNazanin" w:hAnsi="IRNazanin" w:eastAsia="IRNazanin" w:cs="IRNazanin"/>
          <w:lang w:bidi="fa-IR"/>
          <w:color w:val="111111"/>
          <w:sz w:val="28"/>
          <w:szCs w:val="28"/>
          <w:rtl/>
        </w:rPr>
        <w:t xml:space="preserve">می‌کنم، چون طمع در مهربانی تو دارم - که اصلاح کار گناهکاران به آنست - .28/16</w:t>
      </w:r>
    </w:p>
    <w:p>
      <w:pPr>
        <w:pStyle w:val="Heading5"/>
      </w:pPr>
      <w:bookmarkStart w:id="1971" w:name="_Toc733"/>
      <w:r>
        <w:t>اصلاح نمودن بنده، با تندرستی</w:t>
      </w:r>
      <w:bookmarkEnd w:id="1971"/>
    </w:p>
    <w:p>
      <w:pPr>
        <w:pStyle w:val="BookText"/>
      </w:pPr>
      <w:r>
        <w:rPr>
          <w:rFonts w:ascii="Amiri" w:hAnsi="Amiri" w:eastAsia="Amiri" w:cs="Amiri"/>
          <w:lang w:bidi="ar-SA"/>
          <w:color w:val="111111"/>
          <w:sz w:val="28"/>
          <w:szCs w:val="28"/>
          <w:rtl/>
        </w:rPr>
        <w:t xml:space="preserve">وَ اسْتَصْلِحْنِی بِالْعَافِیَةِ</w:t>
      </w:r>
    </w:p>
    <w:p>
      <w:pPr>
        <w:pStyle w:val="BookText"/>
      </w:pPr>
      <w:r>
        <w:rPr>
          <w:rFonts w:ascii="IRNazanin" w:hAnsi="IRNazanin" w:eastAsia="IRNazanin" w:cs="IRNazanin"/>
          <w:lang w:bidi="fa-IR"/>
          <w:color w:val="111111"/>
          <w:sz w:val="28"/>
          <w:szCs w:val="28"/>
          <w:rtl/>
        </w:rPr>
        <w:t xml:space="preserve">و صلاحم را با تندرستی بخواه.33/16</w:t>
      </w:r>
    </w:p>
    <w:p>
      <w:pPr>
        <w:pStyle w:val="Heading5"/>
      </w:pPr>
      <w:bookmarkStart w:id="1972" w:name="_Toc734"/>
      <w:r>
        <w:t>اصلاح نمودن گیاه شکسته (پژمرده)، با باران</w:t>
      </w:r>
      <w:bookmarkEnd w:id="1972"/>
    </w:p>
    <w:p>
      <w:pPr>
        <w:pStyle w:val="BookText"/>
      </w:pPr>
      <w:r>
        <w:rPr>
          <w:rFonts w:ascii="Amiri" w:hAnsi="Amiri" w:eastAsia="Amiri" w:cs="Amiri"/>
          <w:lang w:bidi="ar-SA"/>
          <w:color w:val="111111"/>
          <w:sz w:val="28"/>
          <w:szCs w:val="28"/>
          <w:rtl/>
        </w:rPr>
        <w:t xml:space="preserve">اللَّهُمَّ اسْقِنَا غَیْثًا... تَجْبُرُ بِهِ الْمَهِیضَ</w:t>
      </w:r>
    </w:p>
    <w:p>
      <w:pPr>
        <w:pStyle w:val="BookText"/>
      </w:pPr>
      <w:r>
        <w:rPr>
          <w:rFonts w:ascii="IRNazanin" w:hAnsi="IRNazanin" w:eastAsia="IRNazanin" w:cs="IRNazanin"/>
          <w:lang w:bidi="fa-IR"/>
          <w:color w:val="111111"/>
          <w:sz w:val="28"/>
          <w:szCs w:val="28"/>
          <w:rtl/>
        </w:rPr>
        <w:t xml:space="preserve">خداوندا ما را از بارانی که به وسیله آن گیاه پژمرده را اصلاح کنی، سیراب گردان.4/19</w:t>
      </w:r>
    </w:p>
    <w:p>
      <w:pPr>
        <w:pStyle w:val="Heading5"/>
      </w:pPr>
      <w:bookmarkStart w:id="1973" w:name="_Toc735"/>
      <w:r>
        <w:t>خداوند اصلاح‌کننده آنچه تباه شده</w:t>
      </w:r>
      <w:bookmarkEnd w:id="1973"/>
    </w:p>
    <w:p>
      <w:pPr>
        <w:pStyle w:val="BookText"/>
      </w:pPr>
      <w:r>
        <w:rPr>
          <w:rFonts w:ascii="Amiri" w:hAnsi="Amiri" w:eastAsia="Amiri" w:cs="Amiri"/>
          <w:lang w:bidi="ar-SA"/>
          <w:color w:val="111111"/>
          <w:sz w:val="28"/>
          <w:szCs w:val="28"/>
          <w:rtl/>
        </w:rPr>
        <w:t xml:space="preserve">اللَّهُمَّ... اسْتَصْلِحْ بِقُدْرَتِکَ مَا فَسَدَ مِنِّی</w:t>
      </w:r>
    </w:p>
    <w:p>
      <w:pPr>
        <w:pStyle w:val="BookText"/>
      </w:pPr>
      <w:r>
        <w:rPr>
          <w:rFonts w:ascii="IRNazanin" w:hAnsi="IRNazanin" w:eastAsia="IRNazanin" w:cs="IRNazanin"/>
          <w:lang w:bidi="fa-IR"/>
          <w:color w:val="111111"/>
          <w:sz w:val="28"/>
          <w:szCs w:val="28"/>
          <w:rtl/>
        </w:rPr>
        <w:t xml:space="preserve">خداوندا امور تباهم را به توانایی خود، اصلاح نما.2/20</w:t>
      </w:r>
    </w:p>
    <w:p>
      <w:pPr>
        <w:pStyle w:val="BookText"/>
      </w:pPr>
      <w:r>
        <w:rPr>
          <w:rFonts w:ascii="Amiri" w:hAnsi="Amiri" w:eastAsia="Amiri" w:cs="Amiri"/>
          <w:lang w:bidi="ar-SA"/>
          <w:color w:val="111111"/>
          <w:sz w:val="28"/>
          <w:szCs w:val="28"/>
          <w:rtl/>
        </w:rPr>
        <w:t xml:space="preserve">عِنْدَکَ... لِمَا فَسَدَ صَلَاحٌ</w:t>
      </w:r>
    </w:p>
    <w:p>
      <w:pPr>
        <w:pStyle w:val="BookText"/>
      </w:pPr>
      <w:r>
        <w:rPr>
          <w:rFonts w:ascii="IRNazanin" w:hAnsi="IRNazanin" w:eastAsia="IRNazanin" w:cs="IRNazanin"/>
          <w:lang w:bidi="fa-IR"/>
          <w:color w:val="111111"/>
          <w:sz w:val="28"/>
          <w:szCs w:val="28"/>
          <w:rtl/>
        </w:rPr>
        <w:t xml:space="preserve">اصلاح آنچه تباه شده، نزد توست.20/20</w:t>
      </w:r>
    </w:p>
    <w:p>
      <w:pPr>
        <w:pStyle w:val="Heading5"/>
      </w:pPr>
      <w:bookmarkStart w:id="1974" w:name="_Toc736"/>
      <w:r>
        <w:t>خدا و اصلاح هر خوی زشتی، در بنده</w:t>
      </w:r>
      <w:bookmarkEnd w:id="1974"/>
    </w:p>
    <w:p>
      <w:pPr>
        <w:pStyle w:val="BookText"/>
      </w:pPr>
      <w:r>
        <w:rPr>
          <w:rFonts w:ascii="Amiri" w:hAnsi="Amiri" w:eastAsia="Amiri" w:cs="Amiri"/>
          <w:lang w:bidi="ar-SA"/>
          <w:color w:val="111111"/>
          <w:sz w:val="28"/>
          <w:szCs w:val="28"/>
          <w:rtl/>
        </w:rPr>
        <w:t xml:space="preserve">اللَّهُمَّ لَا تَدَعْ خَصْلَةً تُعَابُ مِنِّی إِلَّا أَصْلَحْتَهَا</w:t>
      </w:r>
    </w:p>
    <w:p>
      <w:pPr>
        <w:pStyle w:val="BookText"/>
      </w:pPr>
      <w:r>
        <w:rPr>
          <w:rFonts w:ascii="IRNazanin" w:hAnsi="IRNazanin" w:eastAsia="IRNazanin" w:cs="IRNazanin"/>
          <w:lang w:bidi="fa-IR"/>
          <w:color w:val="111111"/>
          <w:sz w:val="28"/>
          <w:szCs w:val="28"/>
          <w:rtl/>
        </w:rPr>
        <w:t xml:space="preserve">خداوندا مرا در خصلتی عیبناک وانگذار، مگر آنکه اصلاحش نمایی.6/20</w:t>
      </w:r>
    </w:p>
    <w:p>
      <w:pPr>
        <w:pStyle w:val="Heading5"/>
      </w:pPr>
      <w:bookmarkStart w:id="1975" w:name="_Toc737"/>
      <w:r>
        <w:t>اصلاح فساد در بین مردم</w:t>
      </w:r>
      <w:bookmarkEnd w:id="1975"/>
    </w:p>
    <w:p>
      <w:pPr>
        <w:pStyle w:val="BookText"/>
      </w:pPr>
      <w:r>
        <w:rPr>
          <w:rFonts w:ascii="Amiri" w:hAnsi="Amiri" w:eastAsia="Amiri" w:cs="Amiri"/>
          <w:lang w:bidi="ar-SA"/>
          <w:color w:val="111111"/>
          <w:sz w:val="28"/>
          <w:szCs w:val="28"/>
          <w:rtl/>
        </w:rPr>
        <w:t xml:space="preserve">حَلِّنِی بِحِلْیَةِ الصَّالِحِینَ... فِی... إِصْلَاحِ ذَاتِ الْبَیْنِ</w:t>
      </w:r>
    </w:p>
    <w:p>
      <w:pPr>
        <w:pStyle w:val="BookText"/>
      </w:pPr>
      <w:r>
        <w:rPr>
          <w:rFonts w:ascii="IRNazanin" w:hAnsi="IRNazanin" w:eastAsia="IRNazanin" w:cs="IRNazanin"/>
          <w:lang w:bidi="fa-IR"/>
          <w:color w:val="111111"/>
          <w:sz w:val="28"/>
          <w:szCs w:val="28"/>
          <w:rtl/>
        </w:rPr>
        <w:t xml:space="preserve">مرا در اصلاح بین مردم، به زینت شایستگان بیارا.10/20</w:t>
      </w:r>
    </w:p>
    <w:p>
      <w:pPr>
        <w:pStyle w:val="Heading5"/>
      </w:pPr>
      <w:bookmarkStart w:id="1976" w:name="_Toc738"/>
      <w:r>
        <w:t>به‌جا گذاشتن امور مسبّب اصلاح نفس بنده</w:t>
      </w:r>
      <w:bookmarkEnd w:id="1976"/>
    </w:p>
    <w:p>
      <w:pPr>
        <w:pStyle w:val="BookText"/>
      </w:pPr>
      <w:r>
        <w:rPr>
          <w:rFonts w:ascii="Amiri" w:hAnsi="Amiri" w:eastAsia="Amiri" w:cs="Amiri"/>
          <w:lang w:bidi="ar-SA"/>
          <w:color w:val="111111"/>
          <w:sz w:val="28"/>
          <w:szCs w:val="28"/>
          <w:rtl/>
        </w:rPr>
        <w:t xml:space="preserve">اللَّهُمَّ... أَبْقِ لِنَفْسِی مِنْ نَفْسِی مَا یُصْلِحُهَا</w:t>
      </w:r>
    </w:p>
    <w:p>
      <w:pPr>
        <w:pStyle w:val="BookText"/>
      </w:pPr>
      <w:r>
        <w:rPr>
          <w:rFonts w:ascii="IRNazanin" w:hAnsi="IRNazanin" w:eastAsia="IRNazanin" w:cs="IRNazanin"/>
          <w:lang w:bidi="fa-IR"/>
          <w:color w:val="111111"/>
          <w:sz w:val="28"/>
          <w:szCs w:val="28"/>
          <w:rtl/>
        </w:rPr>
        <w:t xml:space="preserve">خداوندا از من برایم، آنچه را که اصلاحم نماید، باقی گذار.19/20</w:t>
      </w:r>
    </w:p>
    <w:p>
      <w:pPr>
        <w:pStyle w:val="Heading5"/>
      </w:pPr>
      <w:bookmarkStart w:id="1977" w:name="_Toc739"/>
      <w:r>
        <w:t>اصلاح بنده، به کرم و بخشش خدا</w:t>
      </w:r>
      <w:bookmarkEnd w:id="1977"/>
    </w:p>
    <w:p>
      <w:pPr>
        <w:pStyle w:val="BookText"/>
      </w:pPr>
      <w:r>
        <w:rPr>
          <w:rFonts w:ascii="Amiri" w:hAnsi="Amiri" w:eastAsia="Amiri" w:cs="Amiri"/>
          <w:lang w:bidi="ar-SA"/>
          <w:color w:val="111111"/>
          <w:sz w:val="28"/>
          <w:szCs w:val="28"/>
          <w:rtl/>
        </w:rPr>
        <w:t xml:space="preserve">أَصْلِحْنِی بِکَرَمِکَ</w:t>
      </w:r>
    </w:p>
    <w:p>
      <w:pPr>
        <w:pStyle w:val="BookText"/>
      </w:pPr>
      <w:r>
        <w:rPr>
          <w:rFonts w:ascii="IRNazanin" w:hAnsi="IRNazanin" w:eastAsia="IRNazanin" w:cs="IRNazanin"/>
          <w:lang w:bidi="fa-IR"/>
          <w:color w:val="111111"/>
          <w:sz w:val="28"/>
          <w:szCs w:val="28"/>
          <w:rtl/>
        </w:rPr>
        <w:t xml:space="preserve">به کرم خویش، مرا اصلاح فرما.21/20</w:t>
      </w:r>
    </w:p>
    <w:p>
      <w:pPr>
        <w:pStyle w:val="Heading5"/>
      </w:pPr>
      <w:bookmarkStart w:id="1978" w:name="_Toc740"/>
      <w:r>
        <w:t>دانایی خدا و اصلاح امر دنیا و آخرت بنده</w:t>
      </w:r>
      <w:bookmarkEnd w:id="1978"/>
    </w:p>
    <w:p>
      <w:pPr>
        <w:pStyle w:val="BookText"/>
      </w:pPr>
      <w:r>
        <w:rPr>
          <w:rFonts w:ascii="Amiri" w:hAnsi="Amiri" w:eastAsia="Amiri" w:cs="Amiri"/>
          <w:lang w:bidi="ar-SA"/>
          <w:color w:val="111111"/>
          <w:sz w:val="28"/>
          <w:szCs w:val="28"/>
          <w:rtl/>
        </w:rPr>
        <w:t xml:space="preserve">اللَّهُمَّ قَدْ تَعْلَمُ مَا یُصْلِحُنِی مِنْ أَمْرِ دُنْیَایَ وَ آخِرَتِی</w:t>
      </w:r>
    </w:p>
    <w:p>
      <w:pPr>
        <w:pStyle w:val="BookText"/>
      </w:pPr>
      <w:r>
        <w:rPr>
          <w:rFonts w:ascii="IRNazanin" w:hAnsi="IRNazanin" w:eastAsia="IRNazanin" w:cs="IRNazanin"/>
          <w:lang w:bidi="fa-IR"/>
          <w:color w:val="111111"/>
          <w:sz w:val="28"/>
          <w:szCs w:val="28"/>
          <w:rtl/>
        </w:rPr>
        <w:t xml:space="preserve">خداوندا تو آنچه کار دنیای من و آخرتم را اصلاح می‌کند می‌دانی.10/22</w:t>
      </w:r>
    </w:p>
    <w:p>
      <w:pPr>
        <w:pStyle w:val="Heading5"/>
      </w:pPr>
      <w:bookmarkStart w:id="1979" w:name="_Toc741"/>
      <w:r>
        <w:t>اصلاح نمودن فرزندان، برای والدین</w:t>
      </w:r>
      <w:bookmarkEnd w:id="1979"/>
    </w:p>
    <w:p>
      <w:pPr>
        <w:pStyle w:val="BookText"/>
      </w:pPr>
      <w:r>
        <w:rPr>
          <w:rFonts w:ascii="Amiri" w:hAnsi="Amiri" w:eastAsia="Amiri" w:cs="Amiri"/>
          <w:lang w:bidi="ar-SA"/>
          <w:color w:val="111111"/>
          <w:sz w:val="28"/>
          <w:szCs w:val="28"/>
          <w:rtl/>
        </w:rPr>
        <w:t xml:space="preserve">اللَّهُمَّ وَ مُنَّ عَلَیَّ... بِإِصْلَاحِهِمْ لِی</w:t>
      </w:r>
    </w:p>
    <w:p>
      <w:pPr>
        <w:pStyle w:val="BookText"/>
      </w:pPr>
      <w:r>
        <w:rPr>
          <w:rFonts w:ascii="IRNazanin" w:hAnsi="IRNazanin" w:eastAsia="IRNazanin" w:cs="IRNazanin"/>
          <w:lang w:bidi="fa-IR"/>
          <w:color w:val="111111"/>
          <w:sz w:val="28"/>
          <w:szCs w:val="28"/>
          <w:rtl/>
        </w:rPr>
        <w:t xml:space="preserve">خداوندا و بر من به اصلاح نمودن ایشان (فرزندانم) برای من، منّت گذار.1/25</w:t>
      </w:r>
    </w:p>
    <w:p>
      <w:pPr>
        <w:pStyle w:val="Heading5"/>
      </w:pPr>
      <w:bookmarkStart w:id="1980" w:name="_Toc742"/>
      <w:r>
        <w:t>اصلاح بنده، در دنیا و آخرت</w:t>
      </w:r>
      <w:bookmarkEnd w:id="1980"/>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1" w:name="pg3739_47694"/>
    <w:bookmarkEnd w:id="91"/>
    <w:p>
      <w:pPr>
        <w:pStyle w:val="BookText"/>
      </w:pPr>
      <w:r>
        <w:rPr>
          <w:rFonts w:ascii="Amiri" w:hAnsi="Amiri" w:eastAsia="Amiri" w:cs="Amiri"/>
          <w:lang w:bidi="ar-SA"/>
          <w:color w:val="111111"/>
          <w:sz w:val="28"/>
          <w:szCs w:val="28"/>
          <w:rtl/>
        </w:rPr>
        <w:t xml:space="preserve">وَ امْنُنْ عَلَیَّ بِکُلِّ مَا یُصْلِحُنِی فِی دُنْیَایَ وَ آخِرَتِی</w:t>
      </w:r>
    </w:p>
    <w:p>
      <w:pPr>
        <w:pStyle w:val="BookText"/>
      </w:pPr>
      <w:r>
        <w:rPr>
          <w:rFonts w:ascii="IRNazanin" w:hAnsi="IRNazanin" w:eastAsia="IRNazanin" w:cs="IRNazanin"/>
          <w:lang w:bidi="fa-IR"/>
          <w:color w:val="111111"/>
          <w:sz w:val="28"/>
          <w:szCs w:val="28"/>
          <w:rtl/>
        </w:rPr>
        <w:t xml:space="preserve">و هر چه در دنیایم و آخرتم به صلاحم است، بر من ارزانی دار.9/25</w:t>
      </w:r>
    </w:p>
    <w:p>
      <w:pPr>
        <w:pStyle w:val="Heading5"/>
      </w:pPr>
      <w:bookmarkStart w:id="1981" w:name="_Toc743"/>
      <w:r>
        <w:t>قرار دادن بنده، در زمره اصلاحگران</w:t>
      </w:r>
      <w:bookmarkEnd w:id="1981"/>
    </w:p>
    <w:p>
      <w:pPr>
        <w:pStyle w:val="BookText"/>
      </w:pPr>
      <w:r>
        <w:rPr>
          <w:rFonts w:ascii="Amiri" w:hAnsi="Amiri" w:eastAsia="Amiri" w:cs="Amiri"/>
          <w:lang w:bidi="ar-SA"/>
          <w:color w:val="111111"/>
          <w:sz w:val="28"/>
          <w:szCs w:val="28"/>
          <w:rtl/>
        </w:rPr>
        <w:t xml:space="preserve">وَ اجْعَلْنِی فِی جَمِیعِ ذَلِکَ مِنَ الْمُصْلِحِینَ</w:t>
      </w:r>
    </w:p>
    <w:p>
      <w:pPr>
        <w:pStyle w:val="BookText"/>
      </w:pPr>
      <w:r>
        <w:rPr>
          <w:rFonts w:ascii="IRNazanin" w:hAnsi="IRNazanin" w:eastAsia="IRNazanin" w:cs="IRNazanin"/>
          <w:lang w:bidi="fa-IR"/>
          <w:color w:val="111111"/>
          <w:sz w:val="28"/>
          <w:szCs w:val="28"/>
          <w:rtl/>
        </w:rPr>
        <w:t xml:space="preserve">و مرا در همه آن (امور)، از شایسته‌کاران قرار ده.10/25</w:t>
      </w:r>
    </w:p>
    <w:p>
      <w:pPr>
        <w:pStyle w:val="Heading5"/>
      </w:pPr>
      <w:bookmarkStart w:id="1982" w:name="_Toc744"/>
      <w:r>
        <w:t>خدا، اصلاح‌کننده کردار تبهکاران</w:t>
      </w:r>
      <w:bookmarkEnd w:id="1982"/>
    </w:p>
    <w:p>
      <w:pPr>
        <w:pStyle w:val="BookText"/>
      </w:pPr>
      <w:r>
        <w:rPr>
          <w:rFonts w:ascii="Amiri" w:hAnsi="Amiri" w:eastAsia="Amiri" w:cs="Amiri"/>
          <w:lang w:bidi="ar-SA"/>
          <w:color w:val="111111"/>
          <w:sz w:val="28"/>
          <w:szCs w:val="28"/>
          <w:rtl/>
        </w:rPr>
        <w:t xml:space="preserve">یَا... مُسْتَصْلِحَ عَمَلِ الْمُفْسِدِینَ</w:t>
      </w:r>
    </w:p>
    <w:p>
      <w:pPr>
        <w:pStyle w:val="BookText"/>
      </w:pPr>
      <w:r>
        <w:rPr>
          <w:rFonts w:ascii="IRNazanin" w:hAnsi="IRNazanin" w:eastAsia="IRNazanin" w:cs="IRNazanin"/>
          <w:lang w:bidi="fa-IR"/>
          <w:color w:val="111111"/>
          <w:sz w:val="28"/>
          <w:szCs w:val="28"/>
          <w:rtl/>
        </w:rPr>
        <w:t xml:space="preserve">ای خواهان اصلاح عمل تبهکاران.5/40</w:t>
      </w:r>
    </w:p>
    <w:p>
      <w:pPr>
        <w:pStyle w:val="Heading5"/>
      </w:pPr>
      <w:bookmarkStart w:id="1983" w:name="_Toc745"/>
      <w:r>
        <w:t>اصلاحِ حال دوستداران ائمه علیهم‌السلام</w:t>
      </w:r>
      <w:bookmarkEnd w:id="1983"/>
    </w:p>
    <w:p>
      <w:pPr>
        <w:pStyle w:val="BookText"/>
      </w:pPr>
      <w:r>
        <w:rPr>
          <w:rFonts w:ascii="Amiri" w:hAnsi="Amiri" w:eastAsia="Amiri" w:cs="Amiri"/>
          <w:lang w:bidi="ar-SA"/>
          <w:color w:val="111111"/>
          <w:sz w:val="28"/>
          <w:szCs w:val="28"/>
          <w:rtl/>
        </w:rPr>
        <w:t xml:space="preserve">وَ أَصْلِحْ لَهُمْ شُؤُونَهُمْ</w:t>
      </w:r>
    </w:p>
    <w:p>
      <w:pPr>
        <w:pStyle w:val="BookText"/>
      </w:pPr>
      <w:r>
        <w:rPr>
          <w:rFonts w:ascii="IRNazanin" w:hAnsi="IRNazanin" w:eastAsia="IRNazanin" w:cs="IRNazanin"/>
          <w:lang w:bidi="fa-IR"/>
          <w:color w:val="111111"/>
          <w:sz w:val="28"/>
          <w:szCs w:val="28"/>
          <w:rtl/>
        </w:rPr>
        <w:t xml:space="preserve">و احوالشان را برای آنها اصلاح نما.65/47</w:t>
      </w:r>
    </w:p>
    <w:p>
      <w:pPr>
        <w:pStyle w:val="Heading5"/>
      </w:pPr>
      <w:bookmarkStart w:id="1984" w:name="_Toc746"/>
      <w:r>
        <w:t>دست نیافتن به اصلاح نفس، بدون احسان خداوند</w:t>
      </w:r>
      <w:bookmarkEnd w:id="1984"/>
    </w:p>
    <w:p>
      <w:pPr>
        <w:pStyle w:val="BookText"/>
      </w:pPr>
      <w:r>
        <w:rPr>
          <w:rFonts w:ascii="Amiri" w:hAnsi="Amiri" w:eastAsia="Amiri" w:cs="Amiri"/>
          <w:lang w:bidi="ar-SA"/>
          <w:color w:val="111111"/>
          <w:sz w:val="28"/>
          <w:szCs w:val="28"/>
          <w:rtl/>
        </w:rPr>
        <w:t xml:space="preserve">وَ لَوْ لَا إِحْسَانُکَ إِلَیَّ وَ سُبُوغُ نَعْمَائِکَ عَلَیَّ مَا بَلَغْتُ... إِصْلَاحَ نَفْسِی</w:t>
      </w:r>
    </w:p>
    <w:p>
      <w:pPr>
        <w:pStyle w:val="BookText"/>
      </w:pPr>
      <w:r>
        <w:rPr>
          <w:rFonts w:ascii="IRNazanin" w:hAnsi="IRNazanin" w:eastAsia="IRNazanin" w:cs="IRNazanin"/>
          <w:lang w:bidi="fa-IR"/>
          <w:color w:val="111111"/>
          <w:sz w:val="28"/>
          <w:szCs w:val="28"/>
          <w:rtl/>
        </w:rPr>
        <w:t xml:space="preserve">و اگر احسان تو به من و فراوانی نعمت‌هایت بر من نبود، هیچگاه اصلاح خویش را نمی‌یافتم.2/51</w:t>
      </w:r>
    </w:p>
    <w:p>
      <w:pPr>
        <w:pStyle w:val="BookText"/>
      </w:pPr>
      <w:r>
        <w:rPr>
          <w:rFonts w:ascii="IRNazanin" w:hAnsi="IRNazanin" w:eastAsia="IRNazanin" w:cs="IRNazanin"/>
          <w:lang w:bidi="fa-IR"/>
          <w:color w:val="111111"/>
          <w:sz w:val="28"/>
          <w:szCs w:val="28"/>
          <w:rtl/>
        </w:rPr>
        <w:t xml:space="preserve">اضطراب تپش</w:t>
      </w:r>
    </w:p>
    <w:p>
      <w:pPr>
        <w:pStyle w:val="BookText"/>
      </w:pPr>
      <w:r>
        <w:rPr>
          <w:rFonts w:ascii="IRNazanin" w:hAnsi="IRNazanin" w:eastAsia="IRNazanin" w:cs="IRNazanin"/>
          <w:lang w:bidi="fa-IR"/>
          <w:color w:val="111111"/>
          <w:sz w:val="28"/>
          <w:szCs w:val="28"/>
          <w:rtl/>
        </w:rPr>
        <w:t xml:space="preserve">اضطرار بیچارگی</w:t>
      </w:r>
    </w:p>
    <w:p>
      <w:pPr>
        <w:pStyle w:val="BookText"/>
      </w:pPr>
      <w:r>
        <w:rPr>
          <w:rFonts w:ascii="IRNazanin" w:hAnsi="IRNazanin" w:eastAsia="IRNazanin" w:cs="IRNazanin"/>
          <w:lang w:bidi="fa-IR"/>
          <w:color w:val="111111"/>
          <w:sz w:val="28"/>
          <w:szCs w:val="28"/>
          <w:rtl/>
        </w:rPr>
        <w:t xml:space="preserve">اطاعت فرمانبری</w:t>
      </w:r>
    </w:p>
    <w:p>
      <w:pPr>
        <w:pStyle w:val="Heading4"/>
      </w:pPr>
      <w:bookmarkStart w:id="1985" w:name="_Toc747"/>
      <w:r>
        <w:t>اطراف</w:t>
      </w:r>
      <w:bookmarkEnd w:id="1985"/>
    </w:p>
    <w:p>
      <w:pPr>
        <w:pStyle w:val="Heading5"/>
      </w:pPr>
      <w:bookmarkStart w:id="1986" w:name="_Toc748"/>
      <w:r>
        <w:t>درود بر فرشتگان اطراف آسمان‌ها</w:t>
      </w:r>
      <w:bookmarkEnd w:id="1986"/>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عَلَی أَرْجَائِهَا إِذَا نَزَلَ الْأَمْرُ بِتَ-مَامِ وَعْدِکَ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بر اطراف آن آسمان‌هایند، آنگاه که فرمان تمام شدن وعده‌ات نازل شود.12و11و10/3</w:t>
      </w:r>
    </w:p>
    <w:p>
      <w:pPr>
        <w:pStyle w:val="Heading5"/>
      </w:pPr>
      <w:bookmarkStart w:id="1987" w:name="_Toc749"/>
      <w:r>
        <w:t>چشم نینداختن به اطراف آسمان</w:t>
      </w:r>
      <w:bookmarkEnd w:id="1987"/>
    </w:p>
    <w:p>
      <w:pPr>
        <w:pStyle w:val="BookText"/>
      </w:pPr>
      <w:r>
        <w:rPr>
          <w:rFonts w:ascii="Amiri" w:hAnsi="Amiri" w:eastAsia="Amiri" w:cs="Amiri"/>
          <w:lang w:bidi="ar-SA"/>
          <w:color w:val="111111"/>
          <w:sz w:val="28"/>
          <w:szCs w:val="28"/>
          <w:rtl/>
        </w:rPr>
        <w:t xml:space="preserve">یَا إِلَهِی لَوْ... ذَکَرْتُکَ فِی خِلَالِ ذَلِکَ حَتَّی یَکِلَّ لِسَانِی، ثُمَّ لَمْ أَرْفَعْ طَرْفِی إِلَی آفَاقِ السَّمَاءِ اسْتِحْیَاءً مِنْکَ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این مدّت (آنقدر) ذکر تو را گویم تا زبانم از کار بیفتد، سپس از شرمندگی تو، چشم از کرانه‌های آسمان برندارم، باز هم با آن همه، سزاوار از بین بردن بدی‌ای از بدی‌هایم نیستم.30/16</w:t>
      </w:r>
    </w:p>
    <w:p>
      <w:pPr>
        <w:pStyle w:val="Heading5"/>
      </w:pPr>
      <w:bookmarkStart w:id="1988" w:name="_Toc750"/>
      <w:r>
        <w:t>روان بودن ابرها، در اطراف زمین</w:t>
      </w:r>
      <w:bookmarkEnd w:id="1988"/>
    </w:p>
    <w:p>
      <w:pPr>
        <w:pStyle w:val="BookText"/>
      </w:pPr>
      <w:r>
        <w:rPr>
          <w:rFonts w:ascii="Amiri" w:hAnsi="Amiri" w:eastAsia="Amiri" w:cs="Amiri"/>
          <w:lang w:bidi="ar-SA"/>
          <w:color w:val="111111"/>
          <w:sz w:val="28"/>
          <w:szCs w:val="28"/>
          <w:rtl/>
        </w:rPr>
        <w:t xml:space="preserve">وَ انْشُرْ عَلَیْنَا رَحْمَتَکَ بِغَیْثِکَ الْمُغْدِقِ مِنَ السَّحَابِ، الْمُنْسَاقِ لِنَبَاتِ أَرْضِکَ، الْمُونِقِ فِی جَمِیعِ الْآفَاقِ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2" w:name="pg3739_47697"/>
    <w:bookmarkEnd w:id="92"/>
    <w:p>
      <w:pPr>
        <w:pStyle w:val="BookText"/>
      </w:pPr>
      <w:r>
        <w:rPr>
          <w:rFonts w:ascii="IRNazanin" w:hAnsi="IRNazanin" w:eastAsia="IRNazanin" w:cs="IRNazanin"/>
          <w:lang w:bidi="fa-IR"/>
          <w:color w:val="111111"/>
          <w:sz w:val="28"/>
          <w:szCs w:val="28"/>
          <w:rtl/>
        </w:rPr>
        <w:t xml:space="preserve">و رحمتت را با بارانِ فراوان از ابری که برای رویاندن گیاهِ چشم‌انداز در همه نواحی زمینت روان است، بر ما بگستران.1/19</w:t>
      </w:r>
    </w:p>
    <w:p>
      <w:pPr>
        <w:pStyle w:val="Heading5"/>
      </w:pPr>
      <w:bookmarkStart w:id="1989" w:name="_Toc751"/>
      <w:r>
        <w:t>مشرکان و دست‌درازی به نواحی مسلمین</w:t>
      </w:r>
      <w:bookmarkEnd w:id="1989"/>
    </w:p>
    <w:p>
      <w:pPr>
        <w:pStyle w:val="BookText"/>
      </w:pPr>
      <w:r>
        <w:rPr>
          <w:rFonts w:ascii="Amiri" w:hAnsi="Amiri" w:eastAsia="Amiri" w:cs="Amiri"/>
          <w:lang w:bidi="ar-SA"/>
          <w:color w:val="111111"/>
          <w:sz w:val="28"/>
          <w:szCs w:val="28"/>
          <w:rtl/>
        </w:rPr>
        <w:t xml:space="preserve">اللَّهُمَّ اشْغَلِ الْمُشْرِکِینَ بِالْمُشْرِکِینَ عَنْ تَنَاوُلِ أَطْرَافِ الْمُسْلِمِینَ</w:t>
      </w:r>
    </w:p>
    <w:p>
      <w:pPr>
        <w:pStyle w:val="BookText"/>
      </w:pPr>
      <w:r>
        <w:rPr>
          <w:rFonts w:ascii="IRNazanin" w:hAnsi="IRNazanin" w:eastAsia="IRNazanin" w:cs="IRNazanin"/>
          <w:lang w:bidi="fa-IR"/>
          <w:color w:val="111111"/>
          <w:sz w:val="28"/>
          <w:szCs w:val="28"/>
          <w:rtl/>
        </w:rPr>
        <w:t xml:space="preserve">خداوندا مشرکان را به مشرکان مشغول گردان و از چیرگی به نواحی مسلمانان، بازدار.10/27</w:t>
      </w:r>
    </w:p>
    <w:p>
      <w:pPr>
        <w:pStyle w:val="BookText"/>
      </w:pPr>
      <w:r>
        <w:rPr>
          <w:rFonts w:ascii="IRNazanin" w:hAnsi="IRNazanin" w:eastAsia="IRNazanin" w:cs="IRNazanin"/>
          <w:lang w:bidi="fa-IR"/>
          <w:color w:val="111111"/>
          <w:sz w:val="28"/>
          <w:szCs w:val="28"/>
          <w:rtl/>
        </w:rPr>
        <w:t xml:space="preserve">اطلاع آگاهی</w:t>
      </w:r>
    </w:p>
    <w:p>
      <w:pPr>
        <w:pStyle w:val="BookText"/>
      </w:pPr>
      <w:r>
        <w:rPr>
          <w:rFonts w:ascii="IRNazanin" w:hAnsi="IRNazanin" w:eastAsia="IRNazanin" w:cs="IRNazanin"/>
          <w:lang w:bidi="fa-IR"/>
          <w:color w:val="111111"/>
          <w:sz w:val="28"/>
          <w:szCs w:val="28"/>
          <w:rtl/>
        </w:rPr>
        <w:t xml:space="preserve">اطمینان آرامش</w:t>
      </w:r>
    </w:p>
    <w:p>
      <w:pPr>
        <w:pStyle w:val="BookText"/>
      </w:pPr>
      <w:r>
        <w:rPr>
          <w:rFonts w:ascii="IRNazanin" w:hAnsi="IRNazanin" w:eastAsia="IRNazanin" w:cs="IRNazanin"/>
          <w:lang w:bidi="fa-IR"/>
          <w:color w:val="111111"/>
          <w:sz w:val="28"/>
          <w:szCs w:val="28"/>
          <w:rtl/>
        </w:rPr>
        <w:t xml:space="preserve">اعتدال میانه‌روی</w:t>
      </w:r>
    </w:p>
    <w:p>
      <w:pPr>
        <w:pStyle w:val="Heading4"/>
      </w:pPr>
      <w:bookmarkStart w:id="1990" w:name="_Toc752"/>
      <w:r>
        <w:t>اعتراف</w:t>
      </w:r>
      <w:bookmarkEnd w:id="1990"/>
    </w:p>
    <w:p>
      <w:pPr>
        <w:pStyle w:val="Heading5"/>
      </w:pPr>
      <w:bookmarkStart w:id="1991" w:name="_Toc753"/>
      <w:r>
        <w:t>سود و نجات در اعتراف به بدی‌ها</w:t>
      </w:r>
      <w:bookmarkEnd w:id="1991"/>
    </w:p>
    <w:p>
      <w:pPr>
        <w:pStyle w:val="BookText"/>
      </w:pPr>
      <w:r>
        <w:rPr>
          <w:rFonts w:ascii="Amiri" w:hAnsi="Amiri" w:eastAsia="Amiri" w:cs="Amiri"/>
          <w:lang w:bidi="ar-SA"/>
          <w:color w:val="111111"/>
          <w:sz w:val="28"/>
          <w:szCs w:val="28"/>
          <w:rtl/>
        </w:rPr>
        <w:t xml:space="preserve">فَهَلْ یَنْفَعُنِی، یَا إِلَهِی، إِقْرَارِی عِنْدَکَ بِسُوءِ مَا اکْتَسَبْتُ؟ وَ هَلْ یُنْجِینِی مِنْکَ اعْتِرَافِی لَکَ بِقَبِیحِ مَا ارْتَکَبْتُ؟</w:t>
      </w:r>
    </w:p>
    <w:p>
      <w:pPr>
        <w:pStyle w:val="BookText"/>
      </w:pPr>
      <w:r>
        <w:rPr>
          <w:rFonts w:ascii="IRNazanin" w:hAnsi="IRNazanin" w:eastAsia="IRNazanin" w:cs="IRNazanin"/>
          <w:lang w:bidi="fa-IR"/>
          <w:color w:val="111111"/>
          <w:sz w:val="28"/>
          <w:szCs w:val="28"/>
          <w:rtl/>
        </w:rPr>
        <w:t xml:space="preserve">ای خدای من آیا نزد تو اقرار به بدی‌ای که انجام داده‌ام، مرا سود می‌دهد؟ و آیا اعترافم در درگاه تو به زشتی آنچه مرتکب شده‌ام، مرا رها می‌نماید؟ 6/12</w:t>
      </w:r>
    </w:p>
    <w:p>
      <w:pPr>
        <w:pStyle w:val="Heading5"/>
      </w:pPr>
      <w:bookmarkStart w:id="1992" w:name="_Toc754"/>
      <w:r>
        <w:t>تبدیل القائات شیطان، به اعتراف به نیکی خدا</w:t>
      </w:r>
      <w:bookmarkEnd w:id="1992"/>
    </w:p>
    <w:p>
      <w:pPr>
        <w:pStyle w:val="BookText"/>
      </w:pPr>
      <w:r>
        <w:rPr>
          <w:rFonts w:ascii="Amiri" w:hAnsi="Amiri" w:eastAsia="Amiri" w:cs="Amiri"/>
          <w:lang w:bidi="ar-SA"/>
          <w:color w:val="111111"/>
          <w:sz w:val="28"/>
          <w:szCs w:val="28"/>
          <w:rtl/>
        </w:rPr>
        <w:t xml:space="preserve">اللَّهُمَّ اجْعَلْ مَا یُلْقِی الشَّیْطَانُ فِی رُوعِی... اعْتِرَافًا بِإِحْسَانِکَ</w:t>
      </w:r>
    </w:p>
    <w:p>
      <w:pPr>
        <w:pStyle w:val="BookText"/>
      </w:pPr>
      <w:r>
        <w:rPr>
          <w:rFonts w:ascii="IRNazanin" w:hAnsi="IRNazanin" w:eastAsia="IRNazanin" w:cs="IRNazanin"/>
          <w:lang w:bidi="fa-IR"/>
          <w:color w:val="111111"/>
          <w:sz w:val="28"/>
          <w:szCs w:val="28"/>
          <w:rtl/>
        </w:rPr>
        <w:t xml:space="preserve">خداوندا به جای آنچه شیطان در دل من می‌افکند، اعتراف به نیکی‌ات را قرار ده.13/20</w:t>
      </w:r>
    </w:p>
    <w:p>
      <w:pPr>
        <w:pStyle w:val="Heading5"/>
      </w:pPr>
      <w:bookmarkStart w:id="1993" w:name="_Toc755"/>
      <w:r>
        <w:t>اعتراف نمودن دشمن، به وحدانیّت خدا</w:t>
      </w:r>
      <w:bookmarkEnd w:id="1993"/>
    </w:p>
    <w:p>
      <w:pPr>
        <w:pStyle w:val="BookText"/>
      </w:pPr>
      <w:r>
        <w:rPr>
          <w:rFonts w:ascii="Amiri" w:hAnsi="Amiri" w:eastAsia="Amiri" w:cs="Amiri"/>
          <w:lang w:bidi="ar-SA"/>
          <w:color w:val="111111"/>
          <w:sz w:val="28"/>
          <w:szCs w:val="28"/>
          <w:rtl/>
        </w:rPr>
        <w:t xml:space="preserve">أَمْدِدْهُمْ بِمَلَائِکَةٍ مِنْ عِنْدِکَ مُرْدِفِینَ حَتَّی یَکْشِفُوهُمْ إِلَی مُنْقَطَعِ التُّرَابِ قَتْلًا فِی أَرْضِکَ وَ أَسْرًا، أَوْ یُقِرُّوا بِأَنَّکَ أَنْتَ اللَّهُ الَّذِی لَا إِلَهَ إِلَّا أَنْتَ وَحْدَکَ لَا شَرِیکَ لَکَ</w:t>
      </w:r>
    </w:p>
    <w:p>
      <w:pPr>
        <w:pStyle w:val="BookText"/>
      </w:pPr>
      <w:r>
        <w:rPr>
          <w:rFonts w:ascii="IRNazanin" w:hAnsi="IRNazanin" w:eastAsia="IRNazanin" w:cs="IRNazanin"/>
          <w:lang w:bidi="fa-IR"/>
          <w:color w:val="111111"/>
          <w:sz w:val="28"/>
          <w:szCs w:val="28"/>
          <w:rtl/>
        </w:rPr>
        <w:t xml:space="preserve">آنان (مسلمانان) را از جانب خود با فرشتگانی که پی‌درپی آیند، یاری فرما. تا با کشتن و اسیر گرفتن، آنها (مشرکان) را به انتهای خاک در زمینت برانند، یا به یکتایی تو که معبودی جز تو نیست، تنها و بی‌شریک هستی، اقرار نمایند.8/27</w:t>
      </w:r>
    </w:p>
    <w:p>
      <w:pPr>
        <w:pStyle w:val="Heading5"/>
      </w:pPr>
      <w:bookmarkStart w:id="1994" w:name="_Toc756"/>
      <w:r>
        <w:t>روی آوری بنده به خدا، با اقرار</w:t>
      </w:r>
      <w:bookmarkEnd w:id="1994"/>
    </w:p>
    <w:p>
      <w:pPr>
        <w:pStyle w:val="BookText"/>
      </w:pPr>
      <w:r>
        <w:rPr>
          <w:rFonts w:ascii="Amiri" w:hAnsi="Amiri" w:eastAsia="Amiri" w:cs="Amiri"/>
          <w:lang w:bidi="ar-SA"/>
          <w:color w:val="111111"/>
          <w:sz w:val="28"/>
          <w:szCs w:val="28"/>
          <w:rtl/>
        </w:rPr>
        <w:t xml:space="preserve">وَ الْقَنِی بِمَغْفِرَتِکَ کَمَا لَقِیتُکَ بِإِقْرَارِی</w:t>
      </w:r>
    </w:p>
    <w:p>
      <w:pPr>
        <w:pStyle w:val="BookText"/>
      </w:pPr>
      <w:r>
        <w:rPr>
          <w:rFonts w:ascii="IRNazanin" w:hAnsi="IRNazanin" w:eastAsia="IRNazanin" w:cs="IRNazanin"/>
          <w:lang w:bidi="fa-IR"/>
          <w:color w:val="111111"/>
          <w:sz w:val="28"/>
          <w:szCs w:val="28"/>
          <w:rtl/>
        </w:rPr>
        <w:t xml:space="preserve">و با آمرزش خود به من روآور، همچنان که من با اقرارم به تو رو آوردم.12/31</w:t>
      </w:r>
    </w:p>
    <w:p>
      <w:pPr>
        <w:pStyle w:val="Heading5"/>
      </w:pPr>
      <w:bookmarkStart w:id="1995" w:name="_Toc757"/>
      <w:r>
        <w:t>جایگاهی برای اقرارکننده، نزد خدا</w:t>
      </w:r>
      <w:bookmarkEnd w:id="1995"/>
    </w:p>
    <w:p>
      <w:pPr>
        <w:pStyle w:val="BookText"/>
      </w:pPr>
      <w:r>
        <w:rPr>
          <w:rFonts w:ascii="Amiri" w:hAnsi="Amiri" w:eastAsia="Amiri" w:cs="Amiri"/>
          <w:lang w:bidi="ar-SA"/>
          <w:color w:val="111111"/>
          <w:sz w:val="28"/>
          <w:szCs w:val="28"/>
          <w:rtl/>
        </w:rPr>
        <w:t xml:space="preserve">فَهَذَا... مَحَلُّ الْمُعْتَرِفِ لَکَ</w:t>
      </w:r>
    </w:p>
    <w:p>
      <w:pPr>
        <w:pStyle w:val="BookText"/>
      </w:pPr>
      <w:r>
        <w:rPr>
          <w:rFonts w:ascii="IRNazanin" w:hAnsi="IRNazanin" w:eastAsia="IRNazanin" w:cs="IRNazanin"/>
          <w:lang w:bidi="fa-IR"/>
          <w:color w:val="111111"/>
          <w:sz w:val="28"/>
          <w:szCs w:val="28"/>
          <w:rtl/>
        </w:rPr>
        <w:t xml:space="preserve">پس اینْ محل اعتراف‌کننده برای توست.15/32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3" w:name="pg3739_47699"/>
    <w:bookmarkEnd w:id="93"/>
    <w:p>
      <w:pPr>
        <w:pStyle w:val="Heading5"/>
      </w:pPr>
      <w:bookmarkStart w:id="1996" w:name="_Toc758"/>
      <w:r>
        <w:t>اقرار همگان، به ناتوانی خود</w:t>
      </w:r>
      <w:bookmarkEnd w:id="1996"/>
    </w:p>
    <w:p>
      <w:pPr>
        <w:pStyle w:val="BookText"/>
      </w:pPr>
      <w:r>
        <w:rPr>
          <w:rFonts w:ascii="Amiri" w:hAnsi="Amiri" w:eastAsia="Amiri" w:cs="Amiri"/>
          <w:lang w:bidi="ar-SA"/>
          <w:color w:val="111111"/>
          <w:sz w:val="28"/>
          <w:szCs w:val="28"/>
          <w:rtl/>
        </w:rPr>
        <w:t xml:space="preserve">وَ کُلٌّ مُقِرٌّ عَلَی نَفْسِهِ بِالتَّقْصِیرِ عَمَّا اسْتَوْجَبْتَ</w:t>
      </w:r>
    </w:p>
    <w:p>
      <w:pPr>
        <w:pStyle w:val="BookText"/>
      </w:pPr>
      <w:r>
        <w:rPr>
          <w:rFonts w:ascii="IRNazanin" w:hAnsi="IRNazanin" w:eastAsia="IRNazanin" w:cs="IRNazanin"/>
          <w:lang w:bidi="fa-IR"/>
          <w:color w:val="111111"/>
          <w:sz w:val="28"/>
          <w:szCs w:val="28"/>
          <w:rtl/>
        </w:rPr>
        <w:t xml:space="preserve">و همگی به تقصیر خود در ادای آنچه تو شایسته آنی، اقرار دارند.8/37</w:t>
      </w:r>
    </w:p>
    <w:p>
      <w:pPr>
        <w:pStyle w:val="Heading5"/>
      </w:pPr>
      <w:bookmarkStart w:id="1997" w:name="_Toc759"/>
      <w:r>
        <w:t>مقام امامان علیهم‌السلام ، و اعتراف دوستان ایشان به آن</w:t>
      </w:r>
      <w:bookmarkEnd w:id="1997"/>
    </w:p>
    <w:p>
      <w:pPr>
        <w:pStyle w:val="BookText"/>
      </w:pPr>
      <w:r>
        <w:rPr>
          <w:rFonts w:ascii="Amiri" w:hAnsi="Amiri" w:eastAsia="Amiri" w:cs="Amiri"/>
          <w:lang w:bidi="ar-SA"/>
          <w:color w:val="111111"/>
          <w:sz w:val="28"/>
          <w:szCs w:val="28"/>
          <w:rtl/>
        </w:rPr>
        <w:t xml:space="preserve">اللَّهُمَّ وَ صَلِّ عَلَی أَوْلِیَائِهِمُ الْمُعْتَرِفِینَ بِمَقَامِهِمُ</w:t>
      </w:r>
    </w:p>
    <w:p>
      <w:pPr>
        <w:pStyle w:val="BookText"/>
      </w:pPr>
      <w:r>
        <w:rPr>
          <w:rFonts w:ascii="IRNazanin" w:hAnsi="IRNazanin" w:eastAsia="IRNazanin" w:cs="IRNazanin"/>
          <w:lang w:bidi="fa-IR"/>
          <w:color w:val="111111"/>
          <w:sz w:val="28"/>
          <w:szCs w:val="28"/>
          <w:rtl/>
        </w:rPr>
        <w:t xml:space="preserve">خداوندا و بر دوستان آنها که اعتراف‌کنندگان به مقام ایشانند، درود فرست.64/47</w:t>
      </w:r>
    </w:p>
    <w:p>
      <w:pPr>
        <w:pStyle w:val="Heading5"/>
      </w:pPr>
      <w:bookmarkStart w:id="1998" w:name="_Toc760"/>
      <w:r>
        <w:t>بیان حال بنده، پس از اعتراف</w:t>
      </w:r>
      <w:bookmarkEnd w:id="1998"/>
    </w:p>
    <w:p>
      <w:pPr>
        <w:pStyle w:val="BookText"/>
      </w:pPr>
      <w:r>
        <w:rPr>
          <w:rFonts w:ascii="Amiri" w:hAnsi="Amiri" w:eastAsia="Amiri" w:cs="Amiri"/>
          <w:lang w:bidi="ar-SA"/>
          <w:color w:val="111111"/>
          <w:sz w:val="28"/>
          <w:szCs w:val="28"/>
          <w:rtl/>
        </w:rPr>
        <w:t xml:space="preserve">...وَ أَنَا بَعْدُ أَقَلُّ الْأَقَلِّینَ، وَ أَذَلُّ الْأَذَلِّینَ، وَ مِثْلُ الذَّرَّةِ أَوْ دُونَهَا</w:t>
      </w:r>
    </w:p>
    <w:p>
      <w:pPr>
        <w:pStyle w:val="BookText"/>
      </w:pPr>
      <w:r>
        <w:rPr>
          <w:rFonts w:ascii="IRNazanin" w:hAnsi="IRNazanin" w:eastAsia="IRNazanin" w:cs="IRNazanin"/>
          <w:lang w:bidi="fa-IR"/>
          <w:color w:val="111111"/>
          <w:sz w:val="28"/>
          <w:szCs w:val="28"/>
          <w:rtl/>
        </w:rPr>
        <w:t xml:space="preserve">...و من بعد از این، کمترین کمتران و خوارترین خواران و مانند ذرّه‌ای یا کمتر از آنم.75/47</w:t>
      </w:r>
    </w:p>
    <w:p>
      <w:pPr>
        <w:pStyle w:val="Heading5"/>
      </w:pPr>
      <w:bookmarkStart w:id="1999" w:name="_Toc761"/>
      <w:r>
        <w:t>وارد شدن در صبحگاه و شامگاه، در حال اعتراف به گناه</w:t>
      </w:r>
      <w:bookmarkEnd w:id="1999"/>
    </w:p>
    <w:p>
      <w:pPr>
        <w:pStyle w:val="BookText"/>
      </w:pPr>
      <w:r>
        <w:rPr>
          <w:rFonts w:ascii="Amiri" w:hAnsi="Amiri" w:eastAsia="Amiri" w:cs="Amiri"/>
          <w:lang w:bidi="ar-SA"/>
          <w:color w:val="111111"/>
          <w:sz w:val="28"/>
          <w:szCs w:val="28"/>
          <w:rtl/>
        </w:rPr>
        <w:t xml:space="preserve">اللَّهُمَّ إِنِّی أُصْبِحُ وَ أُمْسِی... مُعْتَرِفًا بِذَنْبِی، مُقِرًّا بِخَطَایَایَ</w:t>
      </w:r>
    </w:p>
    <w:p>
      <w:pPr>
        <w:pStyle w:val="BookText"/>
      </w:pPr>
      <w:r>
        <w:rPr>
          <w:rFonts w:ascii="IRNazanin" w:hAnsi="IRNazanin" w:eastAsia="IRNazanin" w:cs="IRNazanin"/>
          <w:lang w:bidi="fa-IR"/>
          <w:color w:val="111111"/>
          <w:sz w:val="28"/>
          <w:szCs w:val="28"/>
          <w:rtl/>
        </w:rPr>
        <w:t xml:space="preserve">خداوندا، من شب را به صبح و صبح را به شام می‌آورم، در حالی که به گناهم اعتراف دارم و به خطاهایم اقرار می‌کنم.7/52</w:t>
      </w:r>
    </w:p>
    <w:p>
      <w:pPr>
        <w:pStyle w:val="Heading5"/>
      </w:pPr>
      <w:bookmarkStart w:id="2000" w:name="_Toc762"/>
      <w:r>
        <w:t>درخواست از خداوند، همراه با اعتراف به خطاها</w:t>
      </w:r>
      <w:bookmarkEnd w:id="2000"/>
    </w:p>
    <w:p>
      <w:pPr>
        <w:pStyle w:val="BookText"/>
      </w:pPr>
      <w:r>
        <w:rPr>
          <w:rFonts w:ascii="Amiri" w:hAnsi="Amiri" w:eastAsia="Amiri" w:cs="Amiri"/>
          <w:lang w:bidi="ar-SA"/>
          <w:color w:val="111111"/>
          <w:sz w:val="28"/>
          <w:szCs w:val="28"/>
          <w:rtl/>
        </w:rPr>
        <w:t xml:space="preserve">فَأَسْأَلُکَ یَا مَوْلَایَ... سُوءَالَ مَنِ اسْتَکْثَرَ ذُنُوبَهُ، وَ اعْتَرَفَ بِخَطِیئَتِهِ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گناهانش را بسیار دانسته، و به خطایش اعتراف نموده است.9و8/52</w:t>
      </w:r>
    </w:p>
    <w:p>
      <w:pPr>
        <w:pStyle w:val="Heading5"/>
      </w:pPr>
      <w:bookmarkStart w:id="2001" w:name="_Toc763"/>
      <w:r>
        <w:t>اعتراف و اقرارهای بنده به:</w:t>
      </w:r>
      <w:bookmarkEnd w:id="2001"/>
    </w:p>
    <w:p>
      <w:pPr>
        <w:pStyle w:val="Heading6"/>
      </w:pPr>
      <w:bookmarkStart w:id="2002" w:name="_Toc764"/>
      <w:r>
        <w:t>أ. بی‌بهره نبودن از احسان الهی، در همه حالات</w:t>
      </w:r>
      <w:bookmarkEnd w:id="2002"/>
    </w:p>
    <w:p>
      <w:pPr>
        <w:pStyle w:val="BookText"/>
      </w:pPr>
      <w:r>
        <w:rPr>
          <w:rFonts w:ascii="Amiri" w:hAnsi="Amiri" w:eastAsia="Amiri" w:cs="Amiri"/>
          <w:lang w:bidi="ar-SA"/>
          <w:color w:val="111111"/>
          <w:sz w:val="28"/>
          <w:szCs w:val="28"/>
          <w:rtl/>
        </w:rPr>
        <w:t xml:space="preserve">مُقِرٌّ لَکَ بِأَنِّی... لَمْ أَخْلُ فِی الْحَالَاتِ کُلِّهَا مِنِ امْتِنَانِکَ</w:t>
      </w:r>
    </w:p>
    <w:p>
      <w:pPr>
        <w:pStyle w:val="BookText"/>
      </w:pPr>
      <w:r>
        <w:rPr>
          <w:rFonts w:ascii="IRNazanin" w:hAnsi="IRNazanin" w:eastAsia="IRNazanin" w:cs="IRNazanin"/>
          <w:lang w:bidi="fa-IR"/>
          <w:color w:val="111111"/>
          <w:sz w:val="28"/>
          <w:szCs w:val="28"/>
          <w:rtl/>
        </w:rPr>
        <w:t xml:space="preserve">اقرار می‌کنم به اینکه در همه حال از احسان تو بی‌بهره نبوده‌ام.5/12</w:t>
      </w:r>
    </w:p>
    <w:p>
      <w:pPr>
        <w:pStyle w:val="Heading6"/>
      </w:pPr>
      <w:bookmarkStart w:id="2003" w:name="_Toc765"/>
      <w:r>
        <w:t>ب. فرمان نبردن از خدا، جز خودداری از معصیت</w:t>
      </w:r>
      <w:bookmarkEnd w:id="2003"/>
    </w:p>
    <w:p>
      <w:pPr>
        <w:pStyle w:val="BookText"/>
      </w:pPr>
      <w:r>
        <w:rPr>
          <w:rFonts w:ascii="Amiri" w:hAnsi="Amiri" w:eastAsia="Amiri" w:cs="Amiri"/>
          <w:lang w:bidi="ar-SA"/>
          <w:color w:val="111111"/>
          <w:sz w:val="28"/>
          <w:szCs w:val="28"/>
          <w:rtl/>
        </w:rPr>
        <w:t xml:space="preserve">مُقِرٌّ لَکَ بِأَنِّی لَمْ أَسْتَسْلِمْ وَقْتَ إِحْسَانِکَ إِلَّا بِالْإِقْلَاعِ عَنْ عِصْیَانِکَ</w:t>
      </w:r>
    </w:p>
    <w:p>
      <w:pPr>
        <w:pStyle w:val="BookText"/>
      </w:pPr>
      <w:r>
        <w:rPr>
          <w:rFonts w:ascii="IRNazanin" w:hAnsi="IRNazanin" w:eastAsia="IRNazanin" w:cs="IRNazanin"/>
          <w:lang w:bidi="fa-IR"/>
          <w:color w:val="111111"/>
          <w:sz w:val="28"/>
          <w:szCs w:val="28"/>
          <w:rtl/>
        </w:rPr>
        <w:t xml:space="preserve">اقرار می‌کنم به اینکه هنگام احسانت، جز با خودداری از معصیت تو، فرمان نبرده‌ام.5/12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4" w:name="pg3739_47701"/>
    <w:bookmarkEnd w:id="94"/>
    <w:p>
      <w:pPr>
        <w:pStyle w:val="Heading6"/>
      </w:pPr>
      <w:bookmarkStart w:id="2004" w:name="_Toc766"/>
      <w:r>
        <w:t>ج. ناتوانی و بیچارگی خویش</w:t>
      </w:r>
      <w:bookmarkEnd w:id="2004"/>
    </w:p>
    <w:p>
      <w:pPr>
        <w:pStyle w:val="BookText"/>
      </w:pPr>
      <w:r>
        <w:rPr>
          <w:rFonts w:ascii="Amiri" w:hAnsi="Amiri" w:eastAsia="Amiri" w:cs="Amiri"/>
          <w:lang w:bidi="ar-SA"/>
          <w:color w:val="111111"/>
          <w:sz w:val="28"/>
          <w:szCs w:val="28"/>
          <w:rtl/>
        </w:rPr>
        <w:t xml:space="preserve">أَعْتَرِفُ بِضَعْفِ قُوَّتِی وَ قِلَّةِ حِیلَتِی</w:t>
      </w:r>
    </w:p>
    <w:p>
      <w:pPr>
        <w:pStyle w:val="BookText"/>
      </w:pPr>
      <w:r>
        <w:rPr>
          <w:rFonts w:ascii="IRNazanin" w:hAnsi="IRNazanin" w:eastAsia="IRNazanin" w:cs="IRNazanin"/>
          <w:lang w:bidi="fa-IR"/>
          <w:color w:val="111111"/>
          <w:sz w:val="28"/>
          <w:szCs w:val="28"/>
          <w:rtl/>
        </w:rPr>
        <w:t xml:space="preserve">به ضعف قوّتم و کمی چاره‌اندیشی‌ام اعتراف دارم.7/21</w:t>
      </w:r>
    </w:p>
    <w:p>
      <w:pPr>
        <w:pStyle w:val="Heading6"/>
      </w:pPr>
      <w:bookmarkStart w:id="2005" w:name="_Toc767"/>
      <w:r>
        <w:t>د. گناه و بدکرداری خویش</w:t>
      </w:r>
      <w:bookmarkEnd w:id="2005"/>
    </w:p>
    <w:p>
      <w:pPr>
        <w:pStyle w:val="BookText"/>
      </w:pPr>
      <w:r>
        <w:rPr>
          <w:rFonts w:ascii="Amiri" w:hAnsi="Amiri" w:eastAsia="Amiri" w:cs="Amiri"/>
          <w:lang w:bidi="ar-SA"/>
          <w:color w:val="111111"/>
          <w:sz w:val="28"/>
          <w:szCs w:val="28"/>
          <w:rtl/>
        </w:rPr>
        <w:t xml:space="preserve">اللَّهُمَّ فَلَکَ الْحَمْدُ إِقْرَارًا بِالْإِسَاءَةِ، وَ اعْتِرَافًا بِالْإِضَاعَةِ</w:t>
      </w:r>
    </w:p>
    <w:p>
      <w:pPr>
        <w:pStyle w:val="BookText"/>
      </w:pPr>
      <w:r>
        <w:rPr>
          <w:rFonts w:ascii="IRNazanin" w:hAnsi="IRNazanin" w:eastAsia="IRNazanin" w:cs="IRNazanin"/>
          <w:lang w:bidi="fa-IR"/>
          <w:color w:val="111111"/>
          <w:sz w:val="28"/>
          <w:szCs w:val="28"/>
          <w:rtl/>
        </w:rPr>
        <w:t xml:space="preserve">خداوندا، پس سپاس برای توست، در حالی که به بدکرداری، اقرارکننده و به سهل‌انگاری، اعتراف‌کننده‌ایم.45/45</w:t>
      </w:r>
    </w:p>
    <w:p>
      <w:pPr>
        <w:pStyle w:val="BookText"/>
      </w:pPr>
      <w:r>
        <w:rPr>
          <w:rFonts w:ascii="Amiri" w:hAnsi="Amiri" w:eastAsia="Amiri" w:cs="Amiri"/>
          <w:lang w:bidi="ar-SA"/>
          <w:color w:val="111111"/>
          <w:sz w:val="28"/>
          <w:szCs w:val="28"/>
          <w:rtl/>
        </w:rPr>
        <w:t xml:space="preserve">وَ هَا أَنَا ذَا بَیْنَ یَدَیْکَ... مُعْتَرِفًا بِعَظِیمٍ مِنَ الذُّنُوبِ تَحَمَّلْتُهُ، وَ جَلِیلٍ مِنَ الْخَطَایَا اجْتَرَمْتُهُ</w:t>
      </w:r>
    </w:p>
    <w:p>
      <w:pPr>
        <w:pStyle w:val="BookText"/>
      </w:pPr>
      <w:r>
        <w:rPr>
          <w:rFonts w:ascii="IRNazanin" w:hAnsi="IRNazanin" w:eastAsia="IRNazanin" w:cs="IRNazanin"/>
          <w:lang w:bidi="fa-IR"/>
          <w:color w:val="111111"/>
          <w:sz w:val="28"/>
          <w:szCs w:val="28"/>
          <w:rtl/>
        </w:rPr>
        <w:t xml:space="preserve">و اینک منم در پیشگاه تو، اعتراف‌کننده به بزرگی گناهانی که زیر بار آن رفته‌ام و به سترگیِ خطاهایی که مرتکب آن شده‌ام.69/47</w:t>
      </w:r>
    </w:p>
    <w:p>
      <w:pPr>
        <w:pStyle w:val="BookText"/>
      </w:pPr>
      <w:r>
        <w:rPr>
          <w:rFonts w:ascii="Amiri" w:hAnsi="Amiri" w:eastAsia="Amiri" w:cs="Amiri"/>
          <w:lang w:bidi="ar-SA"/>
          <w:color w:val="111111"/>
          <w:sz w:val="28"/>
          <w:szCs w:val="28"/>
          <w:rtl/>
        </w:rPr>
        <w:t xml:space="preserve">أَنَا... الْمُعْتَرِفُ الْخَاطِئُ الْعَاثِرُ</w:t>
      </w:r>
    </w:p>
    <w:p>
      <w:pPr>
        <w:pStyle w:val="BookText"/>
      </w:pPr>
      <w:r>
        <w:rPr>
          <w:rFonts w:ascii="IRNazanin" w:hAnsi="IRNazanin" w:eastAsia="IRNazanin" w:cs="IRNazanin"/>
          <w:lang w:bidi="fa-IR"/>
          <w:color w:val="111111"/>
          <w:sz w:val="28"/>
          <w:szCs w:val="28"/>
          <w:rtl/>
        </w:rPr>
        <w:t xml:space="preserve">منم اعتراف‌کننده خطاکار لغزشکار.76/47</w:t>
      </w:r>
    </w:p>
    <w:p>
      <w:pPr>
        <w:pStyle w:val="BookText"/>
      </w:pPr>
      <w:r>
        <w:rPr>
          <w:rFonts w:ascii="Amiri" w:hAnsi="Amiri" w:eastAsia="Amiri" w:cs="Amiri"/>
          <w:lang w:bidi="ar-SA"/>
          <w:color w:val="111111"/>
          <w:sz w:val="28"/>
          <w:szCs w:val="28"/>
          <w:rtl/>
        </w:rPr>
        <w:t xml:space="preserve">أَتَیْتُکَ مُقِرًّا بِالْجُرْمِ وَ الْإِسَاءَةِ إِلَی نَفْسِی</w:t>
      </w:r>
    </w:p>
    <w:p>
      <w:pPr>
        <w:pStyle w:val="BookText"/>
      </w:pPr>
      <w:r>
        <w:rPr>
          <w:rFonts w:ascii="IRNazanin" w:hAnsi="IRNazanin" w:eastAsia="IRNazanin" w:cs="IRNazanin"/>
          <w:lang w:bidi="fa-IR"/>
          <w:color w:val="111111"/>
          <w:sz w:val="28"/>
          <w:szCs w:val="28"/>
          <w:rtl/>
        </w:rPr>
        <w:t xml:space="preserve">به درگاه تو آمده‌ام، در حالی که اقرار به گناه و بدی بر خود دارم.7/48</w:t>
      </w:r>
    </w:p>
    <w:p>
      <w:pPr>
        <w:pStyle w:val="BookText"/>
      </w:pPr>
      <w:r>
        <w:rPr>
          <w:rFonts w:ascii="Amiri" w:hAnsi="Amiri" w:eastAsia="Amiri" w:cs="Amiri"/>
          <w:lang w:bidi="ar-SA"/>
          <w:color w:val="111111"/>
          <w:sz w:val="28"/>
          <w:szCs w:val="28"/>
          <w:rtl/>
        </w:rPr>
        <w:t xml:space="preserve">فَأَنَا الْمُقِرُّ بِذَنْبِی، الْمُعْتَرِفُ بِخَطِیئَتِی</w:t>
      </w:r>
    </w:p>
    <w:p>
      <w:pPr>
        <w:pStyle w:val="BookText"/>
      </w:pPr>
      <w:r>
        <w:rPr>
          <w:rFonts w:ascii="IRNazanin" w:hAnsi="IRNazanin" w:eastAsia="IRNazanin" w:cs="IRNazanin"/>
          <w:lang w:bidi="fa-IR"/>
          <w:color w:val="111111"/>
          <w:sz w:val="28"/>
          <w:szCs w:val="28"/>
          <w:rtl/>
        </w:rPr>
        <w:t xml:space="preserve">زیرا من به گناه خود، اقرار داشته و به</w:t>
      </w:r>
    </w:p>
    <w:p>
      <w:pPr>
        <w:pStyle w:val="BookText"/>
      </w:pPr>
      <w:r>
        <w:rPr>
          <w:rFonts w:ascii="IRNazanin" w:hAnsi="IRNazanin" w:eastAsia="IRNazanin" w:cs="IRNazanin"/>
          <w:lang w:bidi="fa-IR"/>
          <w:color w:val="111111"/>
          <w:sz w:val="28"/>
          <w:szCs w:val="28"/>
          <w:rtl/>
        </w:rPr>
        <w:t xml:space="preserve">خطای خویش، اعتراف می‌کنم.4/53</w:t>
      </w:r>
    </w:p>
    <w:p>
      <w:pPr>
        <w:pStyle w:val="Heading6"/>
      </w:pPr>
      <w:bookmarkStart w:id="2006" w:name="_Toc768"/>
      <w:r>
        <w:t>ه-. نیک بودن قضا و قدر الهی</w:t>
      </w:r>
      <w:bookmarkEnd w:id="2006"/>
    </w:p>
    <w:p>
      <w:pPr>
        <w:pStyle w:val="BookText"/>
      </w:pPr>
      <w:r>
        <w:rPr>
          <w:rFonts w:ascii="Amiri" w:hAnsi="Amiri" w:eastAsia="Amiri" w:cs="Amiri"/>
          <w:lang w:bidi="ar-SA"/>
          <w:color w:val="111111"/>
          <w:sz w:val="28"/>
          <w:szCs w:val="28"/>
          <w:rtl/>
        </w:rPr>
        <w:t xml:space="preserve">وَ هَبْ لِیَ الثِّقَةَ لِأُقِرَّ مَعَهَا بِأَنَّ قَضَاءَکَ لَمْ یَجْرِ إِلَّا بِالْخِیَرَةِ</w:t>
      </w:r>
    </w:p>
    <w:p>
      <w:pPr>
        <w:pStyle w:val="BookText"/>
      </w:pPr>
      <w:r>
        <w:rPr>
          <w:rFonts w:ascii="IRNazanin" w:hAnsi="IRNazanin" w:eastAsia="IRNazanin" w:cs="IRNazanin"/>
          <w:lang w:bidi="fa-IR"/>
          <w:color w:val="111111"/>
          <w:sz w:val="28"/>
          <w:szCs w:val="28"/>
          <w:rtl/>
        </w:rPr>
        <w:t xml:space="preserve">و به من اعتمادی بخش تا به اینکه قضای تو جز به نیکی جاری نگشته، اعتراف کنم.3/35</w:t>
      </w:r>
    </w:p>
    <w:p>
      <w:pPr>
        <w:pStyle w:val="Heading6"/>
      </w:pPr>
      <w:bookmarkStart w:id="2007" w:name="_Toc769"/>
      <w:r>
        <w:t>و. ستمکار نبودن خدا</w:t>
      </w:r>
      <w:bookmarkEnd w:id="2007"/>
    </w:p>
    <w:p>
      <w:pPr>
        <w:pStyle w:val="BookText"/>
      </w:pPr>
      <w:r>
        <w:rPr>
          <w:rFonts w:ascii="Amiri" w:hAnsi="Amiri" w:eastAsia="Amiri" w:cs="Amiri"/>
          <w:lang w:bidi="ar-SA"/>
          <w:color w:val="111111"/>
          <w:sz w:val="28"/>
          <w:szCs w:val="28"/>
          <w:rtl/>
        </w:rPr>
        <w:t xml:space="preserve">فَکُلُّ الْبَرِیَّةِ مُعْتَرِفَةٌ بِأَنَّکَ غَیْرُ ظَالِمٍ لِمَنْ عَاقَبْتَ</w:t>
      </w:r>
    </w:p>
    <w:p>
      <w:pPr>
        <w:pStyle w:val="BookText"/>
      </w:pPr>
      <w:r>
        <w:rPr>
          <w:rFonts w:ascii="IRNazanin" w:hAnsi="IRNazanin" w:eastAsia="IRNazanin" w:cs="IRNazanin"/>
          <w:lang w:bidi="fa-IR"/>
          <w:color w:val="111111"/>
          <w:sz w:val="28"/>
          <w:szCs w:val="28"/>
          <w:rtl/>
        </w:rPr>
        <w:t xml:space="preserve">پس همه آفریدگان اعتراف می‌کنند که تو هر که را عقوبت نمودی، ستمگر نیستی.8/37</w:t>
      </w:r>
    </w:p>
    <w:p>
      <w:pPr>
        <w:pStyle w:val="Heading6"/>
      </w:pPr>
      <w:bookmarkStart w:id="2008" w:name="_Toc770"/>
      <w:r>
        <w:t>ز. بیّنات (محکمات) و متشابهات قرآن</w:t>
      </w:r>
      <w:bookmarkEnd w:id="2008"/>
    </w:p>
    <w:p>
      <w:pPr>
        <w:pStyle w:val="BookText"/>
      </w:pPr>
      <w:r>
        <w:rPr>
          <w:rFonts w:ascii="Amiri" w:hAnsi="Amiri" w:eastAsia="Amiri" w:cs="Amiri"/>
          <w:lang w:bidi="ar-SA"/>
          <w:color w:val="111111"/>
          <w:sz w:val="28"/>
          <w:szCs w:val="28"/>
          <w:rtl/>
        </w:rPr>
        <w:t xml:space="preserve">فَاجْعَلْنَا مِمَّنْ... یَفْزَعُ إِلَی الْإِقْرَارِ بِمُتَشَابِهِهِ، وَ مُوضَحَاتِ بَیِّنَاتِهِ</w:t>
      </w:r>
    </w:p>
    <w:p>
      <w:pPr>
        <w:pStyle w:val="BookText"/>
      </w:pPr>
      <w:r>
        <w:rPr>
          <w:rFonts w:ascii="IRNazanin" w:hAnsi="IRNazanin" w:eastAsia="IRNazanin" w:cs="IRNazanin"/>
          <w:lang w:bidi="fa-IR"/>
          <w:color w:val="111111"/>
          <w:sz w:val="28"/>
          <w:szCs w:val="28"/>
          <w:rtl/>
        </w:rPr>
        <w:t xml:space="preserve">پس ما را از کسانی قرار ده که خود را در پناه اقرار به (آیات) متشابه و دلایل روشنش قرار می‌دهند.4/42</w:t>
      </w:r>
    </w:p>
    <w:p>
      <w:pPr>
        <w:pStyle w:val="Heading6"/>
      </w:pPr>
      <w:bookmarkStart w:id="2009" w:name="_Toc771"/>
      <w:r>
        <w:t>ح. از جانب خدا بودن قرآن</w:t>
      </w:r>
      <w:bookmarkEnd w:id="2009"/>
    </w:p>
    <w:p>
      <w:pPr>
        <w:pStyle w:val="BookText"/>
      </w:pPr>
      <w:r>
        <w:rPr>
          <w:rFonts w:ascii="Amiri" w:hAnsi="Amiri" w:eastAsia="Amiri" w:cs="Amiri"/>
          <w:lang w:bidi="ar-SA"/>
          <w:color w:val="111111"/>
          <w:sz w:val="28"/>
          <w:szCs w:val="28"/>
          <w:rtl/>
        </w:rPr>
        <w:t xml:space="preserve">وَ اجْعَلْنَا مِمَّنْ یَعْتَرِفُ بِأَنَّهُ مِنْ عِنْدِکَ</w:t>
      </w:r>
    </w:p>
    <w:p>
      <w:pPr>
        <w:pStyle w:val="BookText"/>
      </w:pPr>
      <w:r>
        <w:rPr>
          <w:rFonts w:ascii="IRNazanin" w:hAnsi="IRNazanin" w:eastAsia="IRNazanin" w:cs="IRNazanin"/>
          <w:lang w:bidi="fa-IR"/>
          <w:color w:val="111111"/>
          <w:sz w:val="28"/>
          <w:szCs w:val="28"/>
          <w:rtl/>
        </w:rPr>
        <w:t xml:space="preserve">و ما را از کسانی قرار ده که اعتراف می‌کنند به اینکه؛ قرآن از جانب توست.6/42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5" w:name="pg3739_47702"/>
    <w:bookmarkEnd w:id="95"/>
    <w:p>
      <w:pPr>
        <w:pStyle w:val="Heading6"/>
      </w:pPr>
      <w:bookmarkStart w:id="2010" w:name="_Toc772"/>
      <w:r>
        <w:t>ط. درماندگی (در سپاس‌گزاری خدا)</w:t>
      </w:r>
      <w:bookmarkEnd w:id="2010"/>
    </w:p>
    <w:p>
      <w:pPr>
        <w:pStyle w:val="BookText"/>
      </w:pPr>
      <w:r>
        <w:rPr>
          <w:rFonts w:ascii="Amiri" w:hAnsi="Amiri" w:eastAsia="Amiri" w:cs="Amiri"/>
          <w:lang w:bidi="ar-SA"/>
          <w:color w:val="111111"/>
          <w:sz w:val="28"/>
          <w:szCs w:val="28"/>
          <w:rtl/>
        </w:rPr>
        <w:t xml:space="preserve">وَ قُصَارَایَ الْإِقْرَارُ بِالْحُسُورِ</w:t>
      </w:r>
    </w:p>
    <w:p>
      <w:pPr>
        <w:pStyle w:val="BookText"/>
      </w:pPr>
      <w:r>
        <w:rPr>
          <w:rFonts w:ascii="IRNazanin" w:hAnsi="IRNazanin" w:eastAsia="IRNazanin" w:cs="IRNazanin"/>
          <w:lang w:bidi="fa-IR"/>
          <w:color w:val="111111"/>
          <w:sz w:val="28"/>
          <w:szCs w:val="28"/>
          <w:rtl/>
        </w:rPr>
        <w:t xml:space="preserve">و نهایت تلاش من اقرار به درماندگی است.24/46</w:t>
      </w:r>
    </w:p>
    <w:p>
      <w:pPr>
        <w:pStyle w:val="Heading6"/>
      </w:pPr>
      <w:bookmarkStart w:id="2011" w:name="_Toc773"/>
      <w:r>
        <w:t>ی. عنایت خدا، به او</w:t>
      </w:r>
      <w:bookmarkEnd w:id="2011"/>
    </w:p>
    <w:p>
      <w:pPr>
        <w:pStyle w:val="BookText"/>
      </w:pPr>
      <w:r>
        <w:rPr>
          <w:rFonts w:ascii="Amiri" w:hAnsi="Amiri" w:eastAsia="Amiri" w:cs="Amiri"/>
          <w:lang w:bidi="ar-SA"/>
          <w:color w:val="111111"/>
          <w:sz w:val="28"/>
          <w:szCs w:val="28"/>
          <w:rtl/>
        </w:rPr>
        <w:t xml:space="preserve">وَ أَوْزِعْنِی أَنْ... أَعْتَرِفَ بِمَا أَسْدَیْتَهُ إِلَیَّ</w:t>
      </w:r>
    </w:p>
    <w:p>
      <w:pPr>
        <w:pStyle w:val="BookText"/>
      </w:pPr>
      <w:r>
        <w:rPr>
          <w:rFonts w:ascii="IRNazanin" w:hAnsi="IRNazanin" w:eastAsia="IRNazanin" w:cs="IRNazanin"/>
          <w:lang w:bidi="fa-IR"/>
          <w:color w:val="111111"/>
          <w:sz w:val="28"/>
          <w:szCs w:val="28"/>
          <w:rtl/>
        </w:rPr>
        <w:t xml:space="preserve">و به من الهام کن که به آنچه به من عنایت نموده‌ای، اعتراف نمایم.114/47</w:t>
      </w:r>
    </w:p>
    <w:p>
      <w:pPr>
        <w:pStyle w:val="Heading6"/>
      </w:pPr>
      <w:bookmarkStart w:id="2012" w:name="_Toc774"/>
      <w:r>
        <w:t>ک. فراوانی نعمت‌های الهی</w:t>
      </w:r>
      <w:bookmarkEnd w:id="2012"/>
    </w:p>
    <w:p>
      <w:pPr>
        <w:pStyle w:val="BookText"/>
      </w:pPr>
      <w:r>
        <w:rPr>
          <w:rFonts w:ascii="Amiri" w:hAnsi="Amiri" w:eastAsia="Amiri" w:cs="Amiri"/>
          <w:lang w:bidi="ar-SA"/>
          <w:color w:val="111111"/>
          <w:sz w:val="28"/>
          <w:szCs w:val="28"/>
          <w:rtl/>
        </w:rPr>
        <w:t xml:space="preserve">هَذَا مَقَامُ مَنِ اعْتَرَفَ بِسُبُوغِ النِّعَمِ</w:t>
      </w:r>
    </w:p>
    <w:p>
      <w:pPr>
        <w:pStyle w:val="BookText"/>
      </w:pPr>
      <w:r>
        <w:rPr>
          <w:rFonts w:ascii="IRNazanin" w:hAnsi="IRNazanin" w:eastAsia="IRNazanin" w:cs="IRNazanin"/>
          <w:lang w:bidi="fa-IR"/>
          <w:color w:val="111111"/>
          <w:sz w:val="28"/>
          <w:szCs w:val="28"/>
          <w:rtl/>
        </w:rPr>
        <w:t xml:space="preserve">این جایگاه کسی است که به فراوانی نعمت‌ها اعتراف کرده است.15/49</w:t>
      </w:r>
    </w:p>
    <w:p>
      <w:pPr>
        <w:pStyle w:val="BookText"/>
      </w:pPr>
      <w:r>
        <w:rPr>
          <w:rFonts w:ascii="IRNazanin" w:hAnsi="IRNazanin" w:eastAsia="IRNazanin" w:cs="IRNazanin"/>
          <w:lang w:bidi="fa-IR"/>
          <w:color w:val="111111"/>
          <w:sz w:val="28"/>
          <w:szCs w:val="28"/>
          <w:rtl/>
        </w:rPr>
        <w:t xml:space="preserve">اعتزال تنهایی</w:t>
      </w:r>
    </w:p>
    <w:p>
      <w:pPr>
        <w:pStyle w:val="Heading4"/>
      </w:pPr>
      <w:bookmarkStart w:id="2013" w:name="_Toc775"/>
      <w:r>
        <w:t>اعتقاد</w:t>
      </w:r>
      <w:bookmarkEnd w:id="2013"/>
    </w:p>
    <w:p>
      <w:pPr>
        <w:pStyle w:val="Heading5"/>
      </w:pPr>
      <w:bookmarkStart w:id="2014" w:name="_Toc776"/>
      <w:r>
        <w:t>تابعین و اعتقاد به امید داشتن به خدا</w:t>
      </w:r>
      <w:bookmarkEnd w:id="2014"/>
    </w:p>
    <w:p>
      <w:pPr>
        <w:pStyle w:val="BookText"/>
      </w:pPr>
      <w:r>
        <w:rPr>
          <w:rFonts w:ascii="Amiri" w:hAnsi="Amiri" w:eastAsia="Amiri" w:cs="Amiri"/>
          <w:lang w:bidi="ar-SA"/>
          <w:color w:val="111111"/>
          <w:sz w:val="28"/>
          <w:szCs w:val="28"/>
          <w:rtl/>
        </w:rPr>
        <w:t xml:space="preserve">اللَّهُمَّ وَ صَلِّ عَلَی التَّابِعِینَ... صَلَاةً... تَبْعَثُهُمْ بِهَا عَلَی اعْتِقَادِ حُسْنِ الرَّجَاءِ لَکَ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بر اعتقاد به امیدی نیکو به خود برانگیزی.15و14و13/4</w:t>
      </w:r>
    </w:p>
    <w:p>
      <w:pPr>
        <w:pStyle w:val="Heading5"/>
      </w:pPr>
      <w:bookmarkStart w:id="2015" w:name="_Toc777"/>
      <w:r>
        <w:t>اعتقاد و تسلیم در برابر آیات قرآن</w:t>
      </w:r>
      <w:bookmarkEnd w:id="2015"/>
    </w:p>
    <w:p>
      <w:pPr>
        <w:pStyle w:val="BookText"/>
      </w:pPr>
      <w:r>
        <w:rPr>
          <w:rFonts w:ascii="Amiri" w:hAnsi="Amiri" w:eastAsia="Amiri" w:cs="Amiri"/>
          <w:lang w:bidi="ar-SA"/>
          <w:color w:val="111111"/>
          <w:sz w:val="28"/>
          <w:szCs w:val="28"/>
          <w:rtl/>
        </w:rPr>
        <w:t xml:space="preserve">فَاجْعَلْنَا مِمَّنْ... یَدِینُ لَکَ بِاعْتِقَادِ التَّسْلِیمِ لِمُ-حْکَمِ آیَاتِهِ</w:t>
      </w:r>
    </w:p>
    <w:p>
      <w:pPr>
        <w:pStyle w:val="BookText"/>
      </w:pPr>
      <w:r>
        <w:rPr>
          <w:rFonts w:ascii="IRNazanin" w:hAnsi="IRNazanin" w:eastAsia="IRNazanin" w:cs="IRNazanin"/>
          <w:lang w:bidi="fa-IR"/>
          <w:color w:val="111111"/>
          <w:sz w:val="28"/>
          <w:szCs w:val="28"/>
          <w:rtl/>
        </w:rPr>
        <w:t xml:space="preserve">پس ما را از کسانی قرار ده که با اعتقاد و تسلیم در برابر آیات محکم آن، دینداری می‌کنند.4/42</w:t>
      </w:r>
    </w:p>
    <w:p>
      <w:pPr>
        <w:pStyle w:val="Heading4"/>
      </w:pPr>
      <w:bookmarkStart w:id="2016" w:name="_Toc778"/>
      <w:r>
        <w:t>اعتماد</w:t>
      </w:r>
      <w:bookmarkEnd w:id="2016"/>
    </w:p>
    <w:p>
      <w:pPr>
        <w:pStyle w:val="Heading5"/>
      </w:pPr>
      <w:bookmarkStart w:id="2017" w:name="_Toc779"/>
      <w:r>
        <w:t>اعتماد به خداوند</w:t>
      </w:r>
      <w:bookmarkEnd w:id="2017"/>
    </w:p>
    <w:p>
      <w:pPr>
        <w:pStyle w:val="BookText"/>
      </w:pPr>
      <w:r>
        <w:rPr>
          <w:rFonts w:ascii="Amiri" w:hAnsi="Amiri" w:eastAsia="Amiri" w:cs="Amiri"/>
          <w:lang w:bidi="ar-SA"/>
          <w:color w:val="111111"/>
          <w:sz w:val="28"/>
          <w:szCs w:val="28"/>
          <w:rtl/>
        </w:rPr>
        <w:t xml:space="preserve">أَوْفَدْتُ عَلَیْکَ رَجَائِی بِالثِّقَةِ بِکَ</w:t>
      </w:r>
    </w:p>
    <w:p>
      <w:pPr>
        <w:pStyle w:val="BookText"/>
      </w:pPr>
      <w:r>
        <w:rPr>
          <w:rFonts w:ascii="IRNazanin" w:hAnsi="IRNazanin" w:eastAsia="IRNazanin" w:cs="IRNazanin"/>
          <w:lang w:bidi="fa-IR"/>
          <w:color w:val="111111"/>
          <w:sz w:val="28"/>
          <w:szCs w:val="28"/>
          <w:rtl/>
        </w:rPr>
        <w:t xml:space="preserve">با اعتماد به تو، امیدم را به سوی تو فرستادم.18/13</w:t>
      </w:r>
    </w:p>
    <w:p>
      <w:pPr>
        <w:pStyle w:val="BookText"/>
      </w:pPr>
      <w:r>
        <w:rPr>
          <w:rFonts w:ascii="Amiri" w:hAnsi="Amiri" w:eastAsia="Amiri" w:cs="Amiri"/>
          <w:lang w:bidi="ar-SA"/>
          <w:color w:val="111111"/>
          <w:sz w:val="28"/>
          <w:szCs w:val="28"/>
          <w:rtl/>
        </w:rPr>
        <w:t xml:space="preserve">وَجَّهَ رَغْبَتَهُ إِلَیْکَ ثِقَةً بِکَ</w:t>
      </w:r>
    </w:p>
    <w:p>
      <w:pPr>
        <w:pStyle w:val="BookText"/>
      </w:pPr>
      <w:r>
        <w:rPr>
          <w:rFonts w:ascii="IRNazanin" w:hAnsi="IRNazanin" w:eastAsia="IRNazanin" w:cs="IRNazanin"/>
          <w:lang w:bidi="fa-IR"/>
          <w:color w:val="111111"/>
          <w:sz w:val="28"/>
          <w:szCs w:val="28"/>
          <w:rtl/>
        </w:rPr>
        <w:t xml:space="preserve">با اعتماد به تو، خواهشش را به سوی تو گردانده است.8/31</w:t>
      </w:r>
    </w:p>
    <w:p>
      <w:pPr>
        <w:pStyle w:val="BookText"/>
      </w:pPr>
      <w:r>
        <w:rPr>
          <w:rFonts w:ascii="Amiri" w:hAnsi="Amiri" w:eastAsia="Amiri" w:cs="Amiri"/>
          <w:lang w:bidi="ar-SA"/>
          <w:color w:val="111111"/>
          <w:sz w:val="28"/>
          <w:szCs w:val="28"/>
          <w:rtl/>
        </w:rPr>
        <w:t xml:space="preserve">وَ بِکَ أَثِقُ</w:t>
      </w:r>
    </w:p>
    <w:p>
      <w:pPr>
        <w:pStyle w:val="BookText"/>
      </w:pPr>
      <w:r>
        <w:rPr>
          <w:rFonts w:ascii="IRNazanin" w:hAnsi="IRNazanin" w:eastAsia="IRNazanin" w:cs="IRNazanin"/>
          <w:lang w:bidi="fa-IR"/>
          <w:color w:val="111111"/>
          <w:sz w:val="28"/>
          <w:szCs w:val="28"/>
          <w:rtl/>
        </w:rPr>
        <w:t xml:space="preserve">و به تو اعتماد می‌کنم.11/52</w:t>
      </w:r>
    </w:p>
    <w:p>
      <w:pPr>
        <w:pStyle w:val="BookText"/>
      </w:pPr>
      <w:r>
        <w:rPr>
          <w:rFonts w:ascii="Amiri" w:hAnsi="Amiri" w:eastAsia="Amiri" w:cs="Amiri"/>
          <w:lang w:bidi="ar-SA"/>
          <w:color w:val="111111"/>
          <w:sz w:val="28"/>
          <w:szCs w:val="28"/>
          <w:rtl/>
        </w:rPr>
        <w:t xml:space="preserve">فَقَدْ أَصْبَحْتُ وَ أَنْتَ ثِقَتِی وَ رَجَائِی فِی الْأُمُورِ کُلِّهَا</w:t>
      </w:r>
    </w:p>
    <w:p>
      <w:pPr>
        <w:pStyle w:val="BookText"/>
      </w:pPr>
      <w:r>
        <w:rPr>
          <w:rFonts w:ascii="IRNazanin" w:hAnsi="IRNazanin" w:eastAsia="IRNazanin" w:cs="IRNazanin"/>
          <w:lang w:bidi="fa-IR"/>
          <w:color w:val="111111"/>
          <w:sz w:val="28"/>
          <w:szCs w:val="28"/>
          <w:rtl/>
        </w:rPr>
        <w:t xml:space="preserve">پس من صبح کردم، در حالی که اعتماد و امیدم در همه کارها تویی.8/54</w:t>
      </w:r>
    </w:p>
    <w:p>
      <w:pPr>
        <w:pStyle w:val="Heading5"/>
      </w:pPr>
      <w:bookmarkStart w:id="2018" w:name="_Toc780"/>
      <w:r>
        <w:t>اعتماد بنده به آنچه خدا برایش برگزیده</w:t>
      </w:r>
      <w:bookmarkEnd w:id="2018"/>
    </w:p>
    <w:p>
      <w:pPr>
        <w:pStyle w:val="BookText"/>
      </w:pPr>
      <w:r>
        <w:rPr>
          <w:rFonts w:ascii="Amiri" w:hAnsi="Amiri" w:eastAsia="Amiri" w:cs="Amiri"/>
          <w:lang w:bidi="ar-SA"/>
          <w:color w:val="111111"/>
          <w:sz w:val="28"/>
          <w:szCs w:val="28"/>
          <w:rtl/>
        </w:rPr>
        <w:t xml:space="preserve">وَ اجْعَلْ ذَلِکَ سَبَبًا لِقَنَاعَتِی بِمَا قَضَیْتَ، وَ ثِقَتِی بِمَا تَخَیَّرْتَ</w:t>
      </w:r>
    </w:p>
    <w:p>
      <w:pPr>
        <w:pStyle w:val="BookText"/>
      </w:pPr>
      <w:r>
        <w:rPr>
          <w:rFonts w:ascii="IRNazanin" w:hAnsi="IRNazanin" w:eastAsia="IRNazanin" w:cs="IRNazanin"/>
          <w:lang w:bidi="fa-IR"/>
          <w:color w:val="111111"/>
          <w:sz w:val="28"/>
          <w:szCs w:val="28"/>
          <w:rtl/>
        </w:rPr>
        <w:t xml:space="preserve">...و آن را وسیله راضی شدنم به آنچه مقدّر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6" w:name="pg3739_47703"/>
    <w:bookmarkEnd w:id="96"/>
    <w:p>
      <w:pPr>
        <w:pStyle w:val="BookText"/>
      </w:pPr>
      <w:r>
        <w:rPr>
          <w:rFonts w:ascii="IRNazanin" w:hAnsi="IRNazanin" w:eastAsia="IRNazanin" w:cs="IRNazanin"/>
          <w:lang w:bidi="fa-IR"/>
          <w:color w:val="111111"/>
          <w:sz w:val="28"/>
          <w:szCs w:val="28"/>
          <w:rtl/>
        </w:rPr>
        <w:t xml:space="preserve">نمودی و اعتمادم به آنچه انتخاب کرده‌ای قرار ده.15/14</w:t>
      </w:r>
    </w:p>
    <w:p>
      <w:pPr>
        <w:pStyle w:val="Heading5"/>
      </w:pPr>
      <w:bookmarkStart w:id="2019" w:name="_Toc781"/>
      <w:r>
        <w:t>اعتماد به آرزوهای شیطان</w:t>
      </w:r>
      <w:bookmarkEnd w:id="2019"/>
    </w:p>
    <w:p>
      <w:pPr>
        <w:pStyle w:val="BookText"/>
      </w:pPr>
      <w:r>
        <w:rPr>
          <w:rFonts w:ascii="Amiri" w:hAnsi="Amiri" w:eastAsia="Amiri" w:cs="Amiri"/>
          <w:lang w:bidi="ar-SA"/>
          <w:color w:val="111111"/>
          <w:sz w:val="28"/>
          <w:szCs w:val="28"/>
          <w:rtl/>
        </w:rPr>
        <w:t xml:space="preserve">اللَّهُمَّ إِنَّا نَعُوذُ بِکَ... مِنَ الثِّقَةِ بِأَمَانِیِّهِ</w:t>
      </w:r>
    </w:p>
    <w:p>
      <w:pPr>
        <w:pStyle w:val="BookText"/>
      </w:pPr>
      <w:r>
        <w:rPr>
          <w:rFonts w:ascii="IRNazanin" w:hAnsi="IRNazanin" w:eastAsia="IRNazanin" w:cs="IRNazanin"/>
          <w:lang w:bidi="fa-IR"/>
          <w:color w:val="111111"/>
          <w:sz w:val="28"/>
          <w:szCs w:val="28"/>
          <w:rtl/>
        </w:rPr>
        <w:t xml:space="preserve">خداوندا ما از اطمینان به آرزوهای او به تو پناه می‌بریم.1/17</w:t>
      </w:r>
    </w:p>
    <w:p>
      <w:pPr>
        <w:pStyle w:val="Heading5"/>
      </w:pPr>
      <w:bookmarkStart w:id="2020" w:name="_Toc782"/>
      <w:r>
        <w:t>خواب غفلت، سبب اعتماد به شیطان</w:t>
      </w:r>
      <w:bookmarkEnd w:id="2020"/>
    </w:p>
    <w:p>
      <w:pPr>
        <w:pStyle w:val="BookText"/>
      </w:pPr>
      <w:r>
        <w:rPr>
          <w:rFonts w:ascii="Amiri" w:hAnsi="Amiri" w:eastAsia="Amiri" w:cs="Amiri"/>
          <w:lang w:bidi="ar-SA"/>
          <w:color w:val="111111"/>
          <w:sz w:val="28"/>
          <w:szCs w:val="28"/>
          <w:rtl/>
        </w:rPr>
        <w:t xml:space="preserve">اللَّهُمَّ... أَیْقِظْنَا عَنْ سِنَةِ الْغَفْلَةِ بِالرُّکُونِ إِلَیْهِ</w:t>
      </w:r>
    </w:p>
    <w:p>
      <w:pPr>
        <w:pStyle w:val="BookText"/>
      </w:pPr>
      <w:r>
        <w:rPr>
          <w:rFonts w:ascii="IRNazanin" w:hAnsi="IRNazanin" w:eastAsia="IRNazanin" w:cs="IRNazanin"/>
          <w:lang w:bidi="fa-IR"/>
          <w:color w:val="111111"/>
          <w:sz w:val="28"/>
          <w:szCs w:val="28"/>
          <w:rtl/>
        </w:rPr>
        <w:t xml:space="preserve">خداوندا ما را از خواب غفلت و فراموشی، که به سبب میل و اعتماد به اوست، بیدار گردان.7/17</w:t>
      </w:r>
    </w:p>
    <w:p>
      <w:pPr>
        <w:pStyle w:val="Heading5"/>
      </w:pPr>
      <w:bookmarkStart w:id="2021" w:name="_Toc783"/>
      <w:r>
        <w:t>اعتماد بنده، به فضل الهی</w:t>
      </w:r>
      <w:bookmarkEnd w:id="2021"/>
    </w:p>
    <w:p>
      <w:pPr>
        <w:pStyle w:val="BookText"/>
      </w:pPr>
      <w:r>
        <w:rPr>
          <w:rFonts w:ascii="Amiri" w:hAnsi="Amiri" w:eastAsia="Amiri" w:cs="Amiri"/>
          <w:lang w:bidi="ar-SA"/>
          <w:color w:val="111111"/>
          <w:sz w:val="28"/>
          <w:szCs w:val="28"/>
          <w:rtl/>
        </w:rPr>
        <w:t xml:space="preserve">اللَّهُمَّ... بِفَضْلِکَ وَثِقْتُ</w:t>
      </w:r>
    </w:p>
    <w:p>
      <w:pPr>
        <w:pStyle w:val="BookText"/>
      </w:pPr>
      <w:r>
        <w:rPr>
          <w:rFonts w:ascii="IRNazanin" w:hAnsi="IRNazanin" w:eastAsia="IRNazanin" w:cs="IRNazanin"/>
          <w:lang w:bidi="fa-IR"/>
          <w:color w:val="111111"/>
          <w:sz w:val="28"/>
          <w:szCs w:val="28"/>
          <w:rtl/>
        </w:rPr>
        <w:t xml:space="preserve">خداوندا به احسان تو اعتماد کرده‌ام.15/20</w:t>
      </w:r>
    </w:p>
    <w:p>
      <w:pPr>
        <w:pStyle w:val="Heading5"/>
      </w:pPr>
      <w:bookmarkStart w:id="2022" w:name="_Toc784"/>
      <w:r>
        <w:t>الهامِ اعتماد و اطمینان خالص، به بنده</w:t>
      </w:r>
      <w:bookmarkEnd w:id="2022"/>
    </w:p>
    <w:p>
      <w:pPr>
        <w:pStyle w:val="BookText"/>
      </w:pPr>
      <w:r>
        <w:rPr>
          <w:rFonts w:ascii="Amiri" w:hAnsi="Amiri" w:eastAsia="Amiri" w:cs="Amiri"/>
          <w:lang w:bidi="ar-SA"/>
          <w:color w:val="111111"/>
          <w:sz w:val="28"/>
          <w:szCs w:val="28"/>
          <w:rtl/>
        </w:rPr>
        <w:t xml:space="preserve">أَلْهِمْنَا ثِقَةً خَالِصَةً تُعْفِینَا بِهَا مِنْ شِدَّةِ النَّصَبِ</w:t>
      </w:r>
    </w:p>
    <w:p>
      <w:pPr>
        <w:pStyle w:val="BookText"/>
      </w:pPr>
      <w:r>
        <w:rPr>
          <w:rFonts w:ascii="IRNazanin" w:hAnsi="IRNazanin" w:eastAsia="IRNazanin" w:cs="IRNazanin"/>
          <w:lang w:bidi="fa-IR"/>
          <w:color w:val="111111"/>
          <w:sz w:val="28"/>
          <w:szCs w:val="28"/>
          <w:rtl/>
        </w:rPr>
        <w:t xml:space="preserve">اطمینانی خالص در دلمان بینداز، که با آن ما را از سختی رنج معاف داری.2/29</w:t>
      </w:r>
    </w:p>
    <w:p>
      <w:pPr>
        <w:pStyle w:val="Heading5"/>
      </w:pPr>
      <w:bookmarkStart w:id="2023" w:name="_Toc785"/>
      <w:r>
        <w:t>خدا، سزاوارترین مورد اعتماد</w:t>
      </w:r>
      <w:bookmarkEnd w:id="2023"/>
    </w:p>
    <w:p>
      <w:pPr>
        <w:pStyle w:val="BookText"/>
      </w:pPr>
      <w:r>
        <w:rPr>
          <w:rFonts w:ascii="Amiri" w:hAnsi="Amiri" w:eastAsia="Amiri" w:cs="Amiri"/>
          <w:lang w:bidi="ar-SA"/>
          <w:color w:val="111111"/>
          <w:sz w:val="28"/>
          <w:szCs w:val="28"/>
          <w:rtl/>
        </w:rPr>
        <w:t xml:space="preserve">أَنْتَ أَوْلَی مَنْ وُثِقَ بِهِ</w:t>
      </w:r>
    </w:p>
    <w:p>
      <w:pPr>
        <w:pStyle w:val="BookText"/>
      </w:pPr>
      <w:r>
        <w:rPr>
          <w:rFonts w:ascii="IRNazanin" w:hAnsi="IRNazanin" w:eastAsia="IRNazanin" w:cs="IRNazanin"/>
          <w:lang w:bidi="fa-IR"/>
          <w:color w:val="111111"/>
          <w:sz w:val="28"/>
          <w:szCs w:val="28"/>
          <w:rtl/>
        </w:rPr>
        <w:t xml:space="preserve">تو سزاوارترین کسی هستی که به او اعتماد شد.22/32</w:t>
      </w:r>
    </w:p>
    <w:p>
      <w:pPr>
        <w:pStyle w:val="Heading5"/>
      </w:pPr>
      <w:bookmarkStart w:id="2024" w:name="_Toc786"/>
      <w:r>
        <w:t>اعتماد نمودن بنده به خدا، در آمرزش</w:t>
      </w:r>
      <w:bookmarkEnd w:id="2024"/>
    </w:p>
    <w:p>
      <w:pPr>
        <w:pStyle w:val="BookText"/>
      </w:pPr>
      <w:r>
        <w:rPr>
          <w:rFonts w:ascii="Amiri" w:hAnsi="Amiri" w:eastAsia="Amiri" w:cs="Amiri"/>
          <w:lang w:bidi="ar-SA"/>
          <w:color w:val="111111"/>
          <w:sz w:val="28"/>
          <w:szCs w:val="28"/>
          <w:rtl/>
        </w:rPr>
        <w:t xml:space="preserve">وَ وَثِقْتُ بِکَ رَبِّ فِی الْمَغْفِرَةِ لِی</w:t>
      </w:r>
    </w:p>
    <w:p>
      <w:pPr>
        <w:pStyle w:val="BookText"/>
      </w:pPr>
      <w:r>
        <w:rPr>
          <w:rFonts w:ascii="IRNazanin" w:hAnsi="IRNazanin" w:eastAsia="IRNazanin" w:cs="IRNazanin"/>
          <w:lang w:bidi="fa-IR"/>
          <w:color w:val="111111"/>
          <w:sz w:val="28"/>
          <w:szCs w:val="28"/>
          <w:rtl/>
        </w:rPr>
        <w:t xml:space="preserve">و پروردگار من، در آمرزش - برای خود - به تو اعتماد نمودم.22/32</w:t>
      </w:r>
    </w:p>
    <w:p>
      <w:pPr>
        <w:pStyle w:val="Heading5"/>
      </w:pPr>
      <w:bookmarkStart w:id="2025" w:name="_Toc787"/>
      <w:r>
        <w:t>اعتماد نکردن بنده، به رازپوشی همسایه و خویشاوند</w:t>
      </w:r>
      <w:bookmarkEnd w:id="2025"/>
    </w:p>
    <w:p>
      <w:pPr>
        <w:pStyle w:val="BookText"/>
      </w:pPr>
      <w:r>
        <w:rPr>
          <w:rFonts w:ascii="Amiri" w:hAnsi="Amiri" w:eastAsia="Amiri" w:cs="Amiri"/>
          <w:lang w:bidi="ar-SA"/>
          <w:color w:val="111111"/>
          <w:sz w:val="28"/>
          <w:szCs w:val="28"/>
          <w:rtl/>
        </w:rPr>
        <w:t xml:space="preserve">لَمْ أَثِقْ بِهِمْ رَبِّ فِی السِّتْرِ عَلَیَّ</w:t>
      </w:r>
    </w:p>
    <w:p>
      <w:pPr>
        <w:pStyle w:val="BookText"/>
      </w:pPr>
      <w:r>
        <w:rPr>
          <w:rFonts w:ascii="IRNazanin" w:hAnsi="IRNazanin" w:eastAsia="IRNazanin" w:cs="IRNazanin"/>
          <w:lang w:bidi="fa-IR"/>
          <w:color w:val="111111"/>
          <w:sz w:val="28"/>
          <w:szCs w:val="28"/>
          <w:rtl/>
        </w:rPr>
        <w:t xml:space="preserve">پروردگار من، در رازپوشی بر من، به آنها اعتماد ندارم.22/32</w:t>
      </w:r>
    </w:p>
    <w:p>
      <w:pPr>
        <w:pStyle w:val="Heading5"/>
      </w:pPr>
      <w:bookmarkStart w:id="2026" w:name="_Toc788"/>
      <w:r>
        <w:t>استوار نبودن اعتماد بنده، به روزی دادن خداوند</w:t>
      </w:r>
      <w:bookmarkEnd w:id="2026"/>
    </w:p>
    <w:p>
      <w:pPr>
        <w:pStyle w:val="BookText"/>
      </w:pPr>
      <w:r>
        <w:rPr>
          <w:rFonts w:ascii="Amiri" w:hAnsi="Amiri" w:eastAsia="Amiri" w:cs="Amiri"/>
          <w:lang w:bidi="ar-SA"/>
          <w:color w:val="111111"/>
          <w:sz w:val="28"/>
          <w:szCs w:val="28"/>
          <w:rtl/>
        </w:rPr>
        <w:t xml:space="preserve">فَغَذَوْتَنِی بِفَضْلِکَ غِذَاءَ الْبَرِّ اللَّطِیفِ... وَ لَا تَتَأَکَّدُ مَعَ ذَلِکَ ثِقَتِی</w:t>
      </w:r>
    </w:p>
    <w:p>
      <w:pPr>
        <w:pStyle w:val="BookText"/>
      </w:pPr>
      <w:r>
        <w:rPr>
          <w:rFonts w:ascii="IRNazanin" w:hAnsi="IRNazanin" w:eastAsia="IRNazanin" w:cs="IRNazanin"/>
          <w:lang w:bidi="fa-IR"/>
          <w:color w:val="111111"/>
          <w:sz w:val="28"/>
          <w:szCs w:val="28"/>
          <w:rtl/>
        </w:rPr>
        <w:t xml:space="preserve">پس به فضل خودت مرا مانند نیکوکاری مهربانْ خوراک دادی. و با این همه اعتمادم به تو محکم نمی‌شود.26/32</w:t>
      </w:r>
    </w:p>
    <w:p>
      <w:pPr>
        <w:pStyle w:val="Heading5"/>
      </w:pPr>
      <w:bookmarkStart w:id="2027" w:name="_Toc789"/>
      <w:r>
        <w:t>بخشیدن اعتماد به بنده و اقرار او به نیکی قضای الهی</w:t>
      </w:r>
      <w:bookmarkEnd w:id="2027"/>
    </w:p>
    <w:p>
      <w:pPr>
        <w:pStyle w:val="BookText"/>
      </w:pPr>
      <w:r>
        <w:rPr>
          <w:rFonts w:ascii="Amiri" w:hAnsi="Amiri" w:eastAsia="Amiri" w:cs="Amiri"/>
          <w:lang w:bidi="ar-SA"/>
          <w:color w:val="111111"/>
          <w:sz w:val="28"/>
          <w:szCs w:val="28"/>
          <w:rtl/>
        </w:rPr>
        <w:t xml:space="preserve">وَ هَبْ لِیَ الثِّقَةَ لِأُقِرَّ مَعَهَا بِأَنَّ قَضَاءَکَ لَمْ یَجْرِ إِلَّا بِالْخِیَرَةِ</w:t>
      </w:r>
    </w:p>
    <w:p>
      <w:pPr>
        <w:pStyle w:val="BookText"/>
      </w:pPr>
      <w:r>
        <w:rPr>
          <w:rFonts w:ascii="IRNazanin" w:hAnsi="IRNazanin" w:eastAsia="IRNazanin" w:cs="IRNazanin"/>
          <w:lang w:bidi="fa-IR"/>
          <w:color w:val="111111"/>
          <w:sz w:val="28"/>
          <w:szCs w:val="28"/>
          <w:rtl/>
        </w:rPr>
        <w:t xml:space="preserve">و به من اعتمادی بخش تا به اینکه قضای تو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7" w:name="pg3739_47704"/>
    <w:bookmarkEnd w:id="97"/>
    <w:p>
      <w:pPr>
        <w:pStyle w:val="BookText"/>
      </w:pPr>
      <w:r>
        <w:rPr>
          <w:rFonts w:ascii="IRNazanin" w:hAnsi="IRNazanin" w:eastAsia="IRNazanin" w:cs="IRNazanin"/>
          <w:lang w:bidi="fa-IR"/>
          <w:color w:val="111111"/>
          <w:sz w:val="28"/>
          <w:szCs w:val="28"/>
          <w:rtl/>
        </w:rPr>
        <w:t xml:space="preserve">جز به نیکی جاری نگشته، اعتراف کنم.3/35</w:t>
      </w:r>
    </w:p>
    <w:p>
      <w:pPr>
        <w:pStyle w:val="Heading5"/>
      </w:pPr>
      <w:bookmarkStart w:id="2028" w:name="_Toc790"/>
      <w:r>
        <w:t>اعتماد خدا، به دوام ملک خود</w:t>
      </w:r>
      <w:bookmarkEnd w:id="2028"/>
    </w:p>
    <w:p>
      <w:pPr>
        <w:pStyle w:val="BookText"/>
      </w:pPr>
      <w:r>
        <w:rPr>
          <w:rFonts w:ascii="Amiri" w:hAnsi="Amiri" w:eastAsia="Amiri" w:cs="Amiri"/>
          <w:lang w:bidi="ar-SA"/>
          <w:color w:val="111111"/>
          <w:sz w:val="28"/>
          <w:szCs w:val="28"/>
          <w:rtl/>
        </w:rPr>
        <w:t xml:space="preserve">أَمْهَلْتَهُمْ ثِقَةً بِدَوَامِ مُلْکِکَ</w:t>
      </w:r>
    </w:p>
    <w:p>
      <w:pPr>
        <w:pStyle w:val="BookText"/>
      </w:pPr>
      <w:r>
        <w:rPr>
          <w:rFonts w:ascii="IRNazanin" w:hAnsi="IRNazanin" w:eastAsia="IRNazanin" w:cs="IRNazanin"/>
          <w:lang w:bidi="fa-IR"/>
          <w:color w:val="111111"/>
          <w:sz w:val="28"/>
          <w:szCs w:val="28"/>
          <w:rtl/>
        </w:rPr>
        <w:t xml:space="preserve">از آن جهت مهلتشان داده‌ای که به دوام پادشاهی خود اعتماد داری.17/46</w:t>
      </w:r>
    </w:p>
    <w:p>
      <w:pPr>
        <w:pStyle w:val="Heading5"/>
      </w:pPr>
      <w:bookmarkStart w:id="2029" w:name="_Toc791"/>
      <w:r>
        <w:t>اعتماد به گذشت الهی، سبب نافرمانی بنده</w:t>
      </w:r>
      <w:bookmarkEnd w:id="2029"/>
    </w:p>
    <w:p>
      <w:pPr>
        <w:pStyle w:val="BookText"/>
      </w:pPr>
      <w:r>
        <w:rPr>
          <w:rFonts w:ascii="Amiri" w:hAnsi="Amiri" w:eastAsia="Amiri" w:cs="Amiri"/>
          <w:lang w:bidi="ar-SA"/>
          <w:color w:val="111111"/>
          <w:sz w:val="28"/>
          <w:szCs w:val="28"/>
          <w:rtl/>
        </w:rPr>
        <w:t xml:space="preserve">فَأَقْدَمَ عَلَیْهِ عَارِفًا بِوَعِیدِکَ... وَاثِقًا بِتَجَاوُزِکَ</w:t>
      </w:r>
    </w:p>
    <w:p>
      <w:pPr>
        <w:pStyle w:val="BookText"/>
      </w:pPr>
      <w:r>
        <w:rPr>
          <w:rFonts w:ascii="IRNazanin" w:hAnsi="IRNazanin" w:eastAsia="IRNazanin" w:cs="IRNazanin"/>
          <w:lang w:bidi="fa-IR"/>
          <w:color w:val="111111"/>
          <w:sz w:val="28"/>
          <w:szCs w:val="28"/>
          <w:rtl/>
        </w:rPr>
        <w:t xml:space="preserve">پس با علم به تهدیدت و اعتماد به گذشتت، بر آن نافرمانی‌ها اقدام کرد.68/47</w:t>
      </w:r>
    </w:p>
    <w:p>
      <w:pPr>
        <w:pStyle w:val="Heading5"/>
      </w:pPr>
      <w:bookmarkStart w:id="2030" w:name="_Toc792"/>
      <w:r>
        <w:t>اعتماد به آنچه نزد خداست</w:t>
      </w:r>
      <w:bookmarkEnd w:id="2030"/>
    </w:p>
    <w:p>
      <w:pPr>
        <w:pStyle w:val="BookText"/>
      </w:pPr>
      <w:r>
        <w:rPr>
          <w:rFonts w:ascii="Amiri" w:hAnsi="Amiri" w:eastAsia="Amiri" w:cs="Amiri"/>
          <w:lang w:bidi="ar-SA"/>
          <w:color w:val="111111"/>
          <w:sz w:val="28"/>
          <w:szCs w:val="28"/>
          <w:rtl/>
        </w:rPr>
        <w:t xml:space="preserve">ثُمَّ أَتْبَعْتُ ذَلِکَ بِالْإِنَابَةِ إِلَیْکَ... وَ الثِّقَةِ بِمَا عِنْدَکَ</w:t>
      </w:r>
    </w:p>
    <w:p>
      <w:pPr>
        <w:pStyle w:val="BookText"/>
      </w:pPr>
      <w:r>
        <w:rPr>
          <w:rFonts w:ascii="IRNazanin" w:hAnsi="IRNazanin" w:eastAsia="IRNazanin" w:cs="IRNazanin"/>
          <w:lang w:bidi="fa-IR"/>
          <w:color w:val="111111"/>
          <w:sz w:val="28"/>
          <w:szCs w:val="28"/>
          <w:rtl/>
        </w:rPr>
        <w:t xml:space="preserve">سپس بازگشت به سوی تو و اعتماد به آنچه نزد توست را، در پی آن روانه ساخته‌ام.73/47</w:t>
      </w:r>
    </w:p>
    <w:p>
      <w:pPr>
        <w:pStyle w:val="BookText"/>
      </w:pPr>
      <w:r>
        <w:rPr>
          <w:rFonts w:ascii="Amiri" w:hAnsi="Amiri" w:eastAsia="Amiri" w:cs="Amiri"/>
          <w:lang w:bidi="ar-SA"/>
          <w:color w:val="111111"/>
          <w:sz w:val="28"/>
          <w:szCs w:val="28"/>
          <w:rtl/>
        </w:rPr>
        <w:t xml:space="preserve">وَ اجْعَلْ قَلْبِی وَاثِقًا بِمَا عِنْدَکَ</w:t>
      </w:r>
    </w:p>
    <w:p>
      <w:pPr>
        <w:pStyle w:val="BookText"/>
      </w:pPr>
      <w:r>
        <w:rPr>
          <w:rFonts w:ascii="IRNazanin" w:hAnsi="IRNazanin" w:eastAsia="IRNazanin" w:cs="IRNazanin"/>
          <w:lang w:bidi="fa-IR"/>
          <w:color w:val="111111"/>
          <w:sz w:val="28"/>
          <w:szCs w:val="28"/>
          <w:rtl/>
        </w:rPr>
        <w:t xml:space="preserve">و دلم را به آنچه نزد توست، مطمئن قرار ده.130/47</w:t>
      </w:r>
    </w:p>
    <w:p>
      <w:pPr>
        <w:pStyle w:val="Heading5"/>
      </w:pPr>
      <w:bookmarkStart w:id="2031" w:name="_Toc793"/>
      <w:r>
        <w:t>اعتماد بنده به آمرزش الهی، بیش از اعتمادش به کردار خویش</w:t>
      </w:r>
      <w:bookmarkEnd w:id="2031"/>
    </w:p>
    <w:p>
      <w:pPr>
        <w:pStyle w:val="BookText"/>
      </w:pPr>
      <w:r>
        <w:rPr>
          <w:rFonts w:ascii="Amiri" w:hAnsi="Amiri" w:eastAsia="Amiri" w:cs="Amiri"/>
          <w:lang w:bidi="ar-SA"/>
          <w:color w:val="111111"/>
          <w:sz w:val="28"/>
          <w:szCs w:val="28"/>
          <w:rtl/>
        </w:rPr>
        <w:t xml:space="preserve">إِنِّی بِمَغْفِرَتِکَ وَ رَحْمَتِکَ أَوْثَقُ مِنِّی بِعَمَلِی</w:t>
      </w:r>
    </w:p>
    <w:p>
      <w:pPr>
        <w:pStyle w:val="BookText"/>
      </w:pPr>
      <w:r>
        <w:rPr>
          <w:rFonts w:ascii="IRNazanin" w:hAnsi="IRNazanin" w:eastAsia="IRNazanin" w:cs="IRNazanin"/>
          <w:lang w:bidi="fa-IR"/>
          <w:color w:val="111111"/>
          <w:sz w:val="28"/>
          <w:szCs w:val="28"/>
          <w:rtl/>
        </w:rPr>
        <w:t xml:space="preserve">همانا اطمینانم به آمرزش و رحمت تو، از (اطمینانم به) عملم بیشتر است.4/48</w:t>
      </w:r>
    </w:p>
    <w:p>
      <w:pPr>
        <w:pStyle w:val="Heading5"/>
      </w:pPr>
      <w:bookmarkStart w:id="2032" w:name="_Toc794"/>
      <w:r>
        <w:t>عدم اعتماد به اعمال شایسته خود</w:t>
      </w:r>
      <w:bookmarkEnd w:id="2032"/>
    </w:p>
    <w:p>
      <w:pPr>
        <w:pStyle w:val="BookText"/>
      </w:pPr>
      <w:r>
        <w:rPr>
          <w:rFonts w:ascii="Amiri" w:hAnsi="Amiri" w:eastAsia="Amiri" w:cs="Amiri"/>
          <w:lang w:bidi="ar-SA"/>
          <w:color w:val="111111"/>
          <w:sz w:val="28"/>
          <w:szCs w:val="28"/>
          <w:rtl/>
        </w:rPr>
        <w:t xml:space="preserve">فَإِنِّی لَمْ آتِکَ ثِقَةً مِنِّی بِعَمَلٍ صَالِحٍ قَدَّمْتُهُ</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به درگاه تو نیامده‌ام.6/48</w:t>
      </w:r>
    </w:p>
    <w:p>
      <w:pPr>
        <w:pStyle w:val="Heading5"/>
      </w:pPr>
      <w:bookmarkStart w:id="2033" w:name="_Toc795"/>
      <w:r>
        <w:t>اعتماد به اجابت سریع الهی</w:t>
      </w:r>
      <w:bookmarkEnd w:id="2033"/>
    </w:p>
    <w:p>
      <w:pPr>
        <w:pStyle w:val="BookText"/>
      </w:pPr>
      <w:r>
        <w:rPr>
          <w:rFonts w:ascii="Amiri" w:hAnsi="Amiri" w:eastAsia="Amiri" w:cs="Amiri"/>
          <w:lang w:bidi="ar-SA"/>
          <w:color w:val="111111"/>
          <w:sz w:val="28"/>
          <w:szCs w:val="28"/>
          <w:rtl/>
        </w:rPr>
        <w:t xml:space="preserve">فَنَادَیْتُکَ یَا إِلَهِی مُسْتَغِیثًا بِکَ، وَاثِقًا بِسُرْعَةِ إِجَابَتِکَ</w:t>
      </w:r>
    </w:p>
    <w:p>
      <w:pPr>
        <w:pStyle w:val="BookText"/>
      </w:pPr>
      <w:r>
        <w:rPr>
          <w:rFonts w:ascii="IRNazanin" w:hAnsi="IRNazanin" w:eastAsia="IRNazanin" w:cs="IRNazanin"/>
          <w:lang w:bidi="fa-IR"/>
          <w:color w:val="111111"/>
          <w:sz w:val="28"/>
          <w:szCs w:val="28"/>
          <w:rtl/>
        </w:rPr>
        <w:t xml:space="preserve">ای خدای من، پس تو را خواندم، در حالی که از تو یاری خواسته و به اجابت سریع تو اطمینان داشتم.10/49</w:t>
      </w:r>
    </w:p>
    <w:p>
      <w:pPr>
        <w:pStyle w:val="BookText"/>
      </w:pPr>
      <w:r>
        <w:rPr>
          <w:rFonts w:ascii="IRNazanin" w:hAnsi="IRNazanin" w:eastAsia="IRNazanin" w:cs="IRNazanin"/>
          <w:lang w:bidi="fa-IR"/>
          <w:color w:val="111111"/>
          <w:sz w:val="28"/>
          <w:szCs w:val="28"/>
          <w:rtl/>
        </w:rPr>
        <w:t xml:space="preserve">اعراض روگردانی</w:t>
      </w:r>
    </w:p>
    <w:p>
      <w:pPr>
        <w:pStyle w:val="BookText"/>
      </w:pPr>
      <w:r>
        <w:rPr>
          <w:rFonts w:ascii="IRNazanin" w:hAnsi="IRNazanin" w:eastAsia="IRNazanin" w:cs="IRNazanin"/>
          <w:lang w:bidi="fa-IR"/>
          <w:color w:val="111111"/>
          <w:sz w:val="28"/>
          <w:szCs w:val="28"/>
          <w:rtl/>
        </w:rPr>
        <w:t xml:space="preserve">اعضا اندام و نیز بدن</w:t>
      </w:r>
    </w:p>
    <w:p>
      <w:pPr>
        <w:pStyle w:val="Heading4"/>
      </w:pPr>
      <w:bookmarkStart w:id="2034" w:name="_Toc796"/>
      <w:r>
        <w:t>اعلی علّیّین</w:t>
      </w:r>
      <w:bookmarkEnd w:id="2034"/>
    </w:p>
    <w:p>
      <w:pPr>
        <w:pStyle w:val="Heading5"/>
      </w:pPr>
      <w:bookmarkStart w:id="2035" w:name="_Toc797"/>
      <w:r>
        <w:t>سپاسی بالارونده، تا اعلی‌علّیّین</w:t>
      </w:r>
      <w:bookmarkEnd w:id="2035"/>
    </w:p>
    <w:p>
      <w:pPr>
        <w:pStyle w:val="BookText"/>
      </w:pPr>
      <w:r>
        <w:rPr>
          <w:rFonts w:ascii="Amiri" w:hAnsi="Amiri" w:eastAsia="Amiri" w:cs="Amiri"/>
          <w:lang w:bidi="ar-SA"/>
          <w:color w:val="111111"/>
          <w:sz w:val="28"/>
          <w:szCs w:val="28"/>
          <w:rtl/>
        </w:rPr>
        <w:t xml:space="preserve">الْحَمْدُ لِلَّهِ... حَمْدًا یَرْتَفِعُ مِنَّا إِلَی أَعْلَی عِلِّیِّینَ</w:t>
      </w:r>
    </w:p>
    <w:p>
      <w:pPr>
        <w:pStyle w:val="BookText"/>
      </w:pPr>
      <w:r>
        <w:rPr>
          <w:rFonts w:ascii="IRNazanin" w:hAnsi="IRNazanin" w:eastAsia="IRNazanin" w:cs="IRNazanin"/>
          <w:lang w:bidi="fa-IR"/>
          <w:color w:val="111111"/>
          <w:sz w:val="28"/>
          <w:szCs w:val="28"/>
          <w:rtl/>
        </w:rPr>
        <w:t xml:space="preserve">سپاس خدای را، سپاسی که از ما به سوی بالاترین مرتبه‌ها(ی بهشتی) بالا رود.13و10/1</w:t>
      </w:r>
    </w:p>
    <w:p>
      <w:pPr>
        <w:pStyle w:val="Heading4"/>
      </w:pPr>
      <w:bookmarkStart w:id="2036" w:name="_Toc798"/>
      <w:r>
        <w:t>اغراق</w:t>
      </w:r>
      <w:bookmarkEnd w:id="2036"/>
    </w:p>
    <w:p>
      <w:pPr>
        <w:pStyle w:val="Heading5"/>
      </w:pPr>
      <w:bookmarkStart w:id="2037" w:name="_Toc799"/>
      <w:r>
        <w:t>اغراق در ستایش خداوند</w:t>
      </w:r>
      <w:bookmarkEnd w:id="2037"/>
    </w:p>
    <w:p>
      <w:pPr>
        <w:pStyle w:val="BookText"/>
      </w:pPr>
      <w:r>
        <w:rPr>
          <w:rFonts w:ascii="Amiri" w:hAnsi="Amiri" w:eastAsia="Amiri" w:cs="Amiri"/>
          <w:lang w:bidi="ar-SA"/>
          <w:color w:val="111111"/>
          <w:sz w:val="28"/>
          <w:szCs w:val="28"/>
          <w:rtl/>
        </w:rPr>
        <w:t xml:space="preserve">اللَّهُمَّ اجْعَلْ... مَا أَجْرَی عَلَی لِسَانِی... إِغْرَاقًا فِی الثَّنَاءِ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8" w:name="pg3739_47705"/>
    <w:bookmarkEnd w:id="98"/>
    <w:p>
      <w:pPr>
        <w:pStyle w:val="BookText"/>
      </w:pPr>
      <w:r>
        <w:rPr>
          <w:rFonts w:ascii="Amiri" w:hAnsi="Amiri" w:eastAsia="Amiri" w:cs="Amiri"/>
          <w:lang w:bidi="ar-SA"/>
          <w:color w:val="111111"/>
          <w:sz w:val="28"/>
          <w:szCs w:val="28"/>
          <w:rtl/>
        </w:rPr>
        <w:t xml:space="preserve">عَلَیْکَ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ثنای فراوانت را قرار ده.13/20</w:t>
      </w:r>
    </w:p>
    <w:p>
      <w:pPr>
        <w:pStyle w:val="BookText"/>
      </w:pPr>
      <w:r>
        <w:rPr>
          <w:rFonts w:ascii="IRNazanin" w:hAnsi="IRNazanin" w:eastAsia="IRNazanin" w:cs="IRNazanin"/>
          <w:lang w:bidi="fa-IR"/>
          <w:color w:val="111111"/>
          <w:sz w:val="28"/>
          <w:szCs w:val="28"/>
          <w:rtl/>
        </w:rPr>
        <w:t xml:space="preserve">اغماض گذشت</w:t>
      </w:r>
    </w:p>
    <w:p>
      <w:pPr>
        <w:pStyle w:val="Heading4"/>
      </w:pPr>
      <w:bookmarkStart w:id="2038" w:name="_Toc800"/>
      <w:r>
        <w:t>افتادن</w:t>
      </w:r>
      <w:bookmarkEnd w:id="2038"/>
    </w:p>
    <w:p>
      <w:pPr>
        <w:pStyle w:val="Heading5"/>
      </w:pPr>
      <w:bookmarkStart w:id="2039" w:name="_Toc801"/>
      <w:r>
        <w:t>افتادگان در گروی گورها و دمیدن در صور</w:t>
      </w:r>
      <w:bookmarkEnd w:id="2039"/>
    </w:p>
    <w:p>
      <w:pPr>
        <w:pStyle w:val="BookText"/>
      </w:pPr>
      <w:r>
        <w:rPr>
          <w:rFonts w:ascii="Amiri" w:hAnsi="Amiri" w:eastAsia="Amiri" w:cs="Amiri"/>
          <w:lang w:bidi="ar-SA"/>
          <w:color w:val="111111"/>
          <w:sz w:val="28"/>
          <w:szCs w:val="28"/>
          <w:rtl/>
        </w:rPr>
        <w:t xml:space="preserve">إِسْرَافِیلُ صَاحِبُ الصُّورِ، الشَّاخِصُ الَّذِی یَنْتَظِرُ مِنْکَ الْإِذْنَ... فَیُنَبِّهُ بِالنَّفْخَةِ صَرْعَی رَهَائِنِ الْقُبُورِ</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توست، تا با دمیدنیْ مردگانِ گروِ گورها را بیدار کند.2/3</w:t>
      </w:r>
    </w:p>
    <w:p>
      <w:pPr>
        <w:pStyle w:val="Heading5"/>
      </w:pPr>
      <w:bookmarkStart w:id="2040" w:name="_Toc802"/>
      <w:r>
        <w:t>دفع آنچه بنده در آن افتاده</w:t>
      </w:r>
      <w:bookmarkEnd w:id="2040"/>
    </w:p>
    <w:p>
      <w:pPr>
        <w:pStyle w:val="BookText"/>
      </w:pPr>
      <w:r>
        <w:rPr>
          <w:rFonts w:ascii="Amiri" w:hAnsi="Amiri" w:eastAsia="Amiri" w:cs="Amiri"/>
          <w:lang w:bidi="ar-SA"/>
          <w:color w:val="111111"/>
          <w:sz w:val="28"/>
          <w:szCs w:val="28"/>
          <w:rtl/>
        </w:rPr>
        <w:t xml:space="preserve">أَنْتَ الْقَادِرُ عَلَی... دَفْعِ مَا وَقَعْتُ فِیهِ</w:t>
      </w:r>
    </w:p>
    <w:p>
      <w:pPr>
        <w:pStyle w:val="BookText"/>
      </w:pPr>
      <w:r>
        <w:rPr>
          <w:rFonts w:ascii="IRNazanin" w:hAnsi="IRNazanin" w:eastAsia="IRNazanin" w:cs="IRNazanin"/>
          <w:lang w:bidi="fa-IR"/>
          <w:color w:val="111111"/>
          <w:sz w:val="28"/>
          <w:szCs w:val="28"/>
          <w:rtl/>
        </w:rPr>
        <w:t xml:space="preserve">و تو بر برطرف کردن آنچه در آن افتاده‌ام توانایی.10/7</w:t>
      </w:r>
    </w:p>
    <w:p>
      <w:pPr>
        <w:pStyle w:val="Heading5"/>
      </w:pPr>
      <w:bookmarkStart w:id="2041" w:name="_Toc803"/>
      <w:r>
        <w:t>شرمندگی تائب، از آنچه در آن افتاده</w:t>
      </w:r>
      <w:bookmarkEnd w:id="2041"/>
    </w:p>
    <w:p>
      <w:pPr>
        <w:pStyle w:val="BookText"/>
      </w:pPr>
      <w:r>
        <w:rPr>
          <w:rFonts w:ascii="Amiri" w:hAnsi="Amiri" w:eastAsia="Amiri" w:cs="Amiri"/>
          <w:lang w:bidi="ar-SA"/>
          <w:color w:val="111111"/>
          <w:sz w:val="28"/>
          <w:szCs w:val="28"/>
          <w:rtl/>
        </w:rPr>
        <w:t xml:space="preserve">أَتُوبُ إِلَیْکَ فِی مَقَامِی هَذَا تَوْبَةَ... خَالِصِ الْحَیَاءِ مِمَّا وَقَعَ فِیهِ</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از آنچه در آن افتاده، سخت شرمنده است.12/12</w:t>
      </w:r>
    </w:p>
    <w:p>
      <w:pPr>
        <w:pStyle w:val="Heading5"/>
      </w:pPr>
      <w:bookmarkStart w:id="2042" w:name="_Toc804"/>
      <w:r>
        <w:t>بازگشت بنده از افتادن</w:t>
      </w:r>
      <w:bookmarkEnd w:id="2042"/>
    </w:p>
    <w:p>
      <w:pPr>
        <w:pStyle w:val="BookText"/>
      </w:pPr>
      <w:r>
        <w:rPr>
          <w:rFonts w:ascii="Amiri" w:hAnsi="Amiri" w:eastAsia="Amiri" w:cs="Amiri"/>
          <w:lang w:bidi="ar-SA"/>
          <w:color w:val="111111"/>
          <w:sz w:val="28"/>
          <w:szCs w:val="28"/>
          <w:rtl/>
        </w:rPr>
        <w:t xml:space="preserve">وَ اجْعَلْ... مُتَحَوَّلِی عَنْ صَرْعَتِی إِلَی تَجَاوُزِکَ</w:t>
      </w:r>
    </w:p>
    <w:p>
      <w:pPr>
        <w:pStyle w:val="BookText"/>
      </w:pPr>
      <w:r>
        <w:rPr>
          <w:rFonts w:ascii="IRNazanin" w:hAnsi="IRNazanin" w:eastAsia="IRNazanin" w:cs="IRNazanin"/>
          <w:lang w:bidi="fa-IR"/>
          <w:color w:val="111111"/>
          <w:sz w:val="28"/>
          <w:szCs w:val="28"/>
          <w:rtl/>
        </w:rPr>
        <w:t xml:space="preserve">و بازگشت از به زمین افتادنم را به گذشت خود قرار ده.6/15</w:t>
      </w:r>
    </w:p>
    <w:p>
      <w:pPr>
        <w:pStyle w:val="Heading5"/>
      </w:pPr>
      <w:bookmarkStart w:id="2043" w:name="_Toc805"/>
      <w:r>
        <w:t>افتادن در پیشگاه خدا</w:t>
      </w:r>
      <w:bookmarkEnd w:id="2043"/>
    </w:p>
    <w:p>
      <w:pPr>
        <w:pStyle w:val="BookText"/>
      </w:pPr>
      <w:r>
        <w:rPr>
          <w:rFonts w:ascii="Amiri" w:hAnsi="Amiri" w:eastAsia="Amiri" w:cs="Amiri"/>
          <w:lang w:bidi="ar-SA"/>
          <w:color w:val="111111"/>
          <w:sz w:val="28"/>
          <w:szCs w:val="28"/>
          <w:rtl/>
        </w:rPr>
        <w:t xml:space="preserve">هَا أَنَا ذَا یَا رَبِّ مَطْرُوحٌ بَیْنَ یَدَیْکَ</w:t>
      </w:r>
    </w:p>
    <w:p>
      <w:pPr>
        <w:pStyle w:val="BookText"/>
      </w:pPr>
      <w:r>
        <w:rPr>
          <w:rFonts w:ascii="IRNazanin" w:hAnsi="IRNazanin" w:eastAsia="IRNazanin" w:cs="IRNazanin"/>
          <w:lang w:bidi="fa-IR"/>
          <w:color w:val="111111"/>
          <w:sz w:val="28"/>
          <w:szCs w:val="28"/>
          <w:rtl/>
        </w:rPr>
        <w:t xml:space="preserve">ای پروردگار من اینک منم که در پیش روی تو افتاده‌ام.13/16</w:t>
      </w:r>
    </w:p>
    <w:p>
      <w:pPr>
        <w:pStyle w:val="Heading5"/>
      </w:pPr>
      <w:bookmarkStart w:id="2044" w:name="_Toc806"/>
      <w:r>
        <w:t>گریستن بسیار، تا افتادن پلک‌ها</w:t>
      </w:r>
      <w:bookmarkEnd w:id="2044"/>
    </w:p>
    <w:p>
      <w:pPr>
        <w:pStyle w:val="BookText"/>
      </w:pPr>
      <w:r>
        <w:rPr>
          <w:rFonts w:ascii="Amiri" w:hAnsi="Amiri" w:eastAsia="Amiri" w:cs="Amiri"/>
          <w:lang w:bidi="ar-SA"/>
          <w:color w:val="111111"/>
          <w:sz w:val="28"/>
          <w:szCs w:val="28"/>
          <w:rtl/>
        </w:rPr>
        <w:t xml:space="preserve">یَا إِلَهِی لَوْ بَکَیْتُ إِلَیْکَ حَتَّی تَسْقُطَ أَشْفَارُ عَیْنَیَّ...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باز هم با آن همه، سزاوار از بین بردن بدی‌ای از بدی‌هایم نیستم.30/16</w:t>
      </w:r>
    </w:p>
    <w:p>
      <w:pPr>
        <w:pStyle w:val="Heading5"/>
      </w:pPr>
      <w:bookmarkStart w:id="2045" w:name="_Toc807"/>
      <w:r>
        <w:t>بلند کردن بنده، از افتادنْگاه‌های گناهان</w:t>
      </w:r>
      <w:bookmarkEnd w:id="2045"/>
    </w:p>
    <w:p>
      <w:pPr>
        <w:pStyle w:val="BookText"/>
      </w:pPr>
      <w:r>
        <w:rPr>
          <w:rFonts w:ascii="Amiri" w:hAnsi="Amiri" w:eastAsia="Amiri" w:cs="Amiri"/>
          <w:lang w:bidi="ar-SA"/>
          <w:color w:val="111111"/>
          <w:sz w:val="28"/>
          <w:szCs w:val="28"/>
          <w:rtl/>
        </w:rPr>
        <w:t xml:space="preserve">وَ ارْفَعْنِی عَنْ مَصَارِعِ الذُّنُوبِ کَمَا وَضَعْتُ لَکَ نَفْسِی</w:t>
      </w:r>
    </w:p>
    <w:p>
      <w:pPr>
        <w:pStyle w:val="BookText"/>
      </w:pPr>
      <w:r>
        <w:rPr>
          <w:rFonts w:ascii="IRNazanin" w:hAnsi="IRNazanin" w:eastAsia="IRNazanin" w:cs="IRNazanin"/>
          <w:lang w:bidi="fa-IR"/>
          <w:color w:val="111111"/>
          <w:sz w:val="28"/>
          <w:szCs w:val="28"/>
          <w:rtl/>
        </w:rPr>
        <w:t xml:space="preserve">و مرا از افتادنْگاه‌های گناهان، بلند گردان، چنانکه خود را برای تو فروافکنده‌ام.12/31</w:t>
      </w:r>
    </w:p>
    <w:p>
      <w:pPr>
        <w:pStyle w:val="Heading5"/>
      </w:pPr>
      <w:bookmarkStart w:id="2046" w:name="_Toc808"/>
      <w:r>
        <w:t>به زمین انداختن بنده، توسّط شیطان</w:t>
      </w:r>
      <w:bookmarkEnd w:id="2046"/>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9" w:name="pg3739_47706"/>
    <w:bookmarkEnd w:id="99"/>
    <w:p>
      <w:pPr>
        <w:pStyle w:val="BookText"/>
      </w:pPr>
      <w:r>
        <w:rPr>
          <w:rFonts w:ascii="Amiri" w:hAnsi="Amiri" w:eastAsia="Amiri" w:cs="Amiri"/>
          <w:lang w:bidi="ar-SA"/>
          <w:color w:val="111111"/>
          <w:sz w:val="28"/>
          <w:szCs w:val="28"/>
          <w:rtl/>
        </w:rPr>
        <w:t xml:space="preserve">فَأَوْقَعَنِی وَ قَدْ هَرَبْتُ إِلَیْکَ مِنْ صَغَائِرِ ذُنُوبٍ مُوبِقَةٍ</w:t>
      </w:r>
    </w:p>
    <w:p>
      <w:pPr>
        <w:pStyle w:val="BookText"/>
      </w:pPr>
      <w:r>
        <w:rPr>
          <w:rFonts w:ascii="IRNazanin" w:hAnsi="IRNazanin" w:eastAsia="IRNazanin" w:cs="IRNazanin"/>
          <w:lang w:bidi="fa-IR"/>
          <w:color w:val="111111"/>
          <w:sz w:val="28"/>
          <w:szCs w:val="28"/>
          <w:rtl/>
        </w:rPr>
        <w:t xml:space="preserve">پس در حالی که از گناهان کوچکِ هلاکت‌بار به سویت می‌گریختم، مرا بر زمین زد.13/32</w:t>
      </w:r>
    </w:p>
    <w:p>
      <w:pPr>
        <w:pStyle w:val="Heading5"/>
      </w:pPr>
      <w:bookmarkStart w:id="2047" w:name="_Toc809"/>
      <w:r>
        <w:t>افتادن در لغزش‌ها و پشیمان شدن</w:t>
      </w:r>
      <w:bookmarkEnd w:id="2047"/>
    </w:p>
    <w:p>
      <w:pPr>
        <w:pStyle w:val="BookText"/>
      </w:pPr>
      <w:r>
        <w:rPr>
          <w:rFonts w:ascii="Amiri" w:hAnsi="Amiri" w:eastAsia="Amiri" w:cs="Amiri"/>
          <w:lang w:bidi="ar-SA"/>
          <w:color w:val="111111"/>
          <w:sz w:val="28"/>
          <w:szCs w:val="28"/>
          <w:rtl/>
        </w:rPr>
        <w:t xml:space="preserve">وَ اجْعَلْ نَدَامَتِی عَلَی مَا وَقَعْتُ فِیهِ مِنَ الزَّلَّاتِ... تَوْبَةً تُوجِبُ لِی مَحَبَّتَکَ</w:t>
      </w:r>
    </w:p>
    <w:p>
      <w:pPr>
        <w:pStyle w:val="BookText"/>
      </w:pPr>
      <w:r>
        <w:rPr>
          <w:rFonts w:ascii="IRNazanin" w:hAnsi="IRNazanin" w:eastAsia="IRNazanin" w:cs="IRNazanin"/>
          <w:lang w:bidi="fa-IR"/>
          <w:color w:val="111111"/>
          <w:sz w:val="28"/>
          <w:szCs w:val="28"/>
          <w:rtl/>
        </w:rPr>
        <w:t xml:space="preserve">و پشیمانی‌ام را از لغزش‌هایی که در آن افتاده‌ام، توبه‌ای قرار ده که دوستی تو را نسبت به من لازم گردانَد. 3/38</w:t>
      </w:r>
    </w:p>
    <w:p>
      <w:pPr>
        <w:pStyle w:val="Heading5"/>
      </w:pPr>
      <w:bookmarkStart w:id="2048" w:name="_Toc810"/>
      <w:r>
        <w:t>افتادنْ‌گاه‌های خطاکاران</w:t>
      </w:r>
      <w:bookmarkEnd w:id="2048"/>
    </w:p>
    <w:p>
      <w:pPr>
        <w:pStyle w:val="BookText"/>
      </w:pPr>
      <w:r>
        <w:rPr>
          <w:rFonts w:ascii="Amiri" w:hAnsi="Amiri" w:eastAsia="Amiri" w:cs="Amiri"/>
          <w:lang w:bidi="ar-SA"/>
          <w:color w:val="111111"/>
          <w:sz w:val="28"/>
          <w:szCs w:val="28"/>
          <w:rtl/>
        </w:rPr>
        <w:t xml:space="preserve">اجْعَلْنِی أُسْوَةَ مَنْ قَدْ أَنْهَضْتَهُ بِتَجَاوُزِکَ عَنْ مَصَارِعِ الْخَاطِئِینَ</w:t>
      </w:r>
    </w:p>
    <w:p>
      <w:pPr>
        <w:pStyle w:val="BookText"/>
      </w:pPr>
      <w:r>
        <w:rPr>
          <w:rFonts w:ascii="IRNazanin" w:hAnsi="IRNazanin" w:eastAsia="IRNazanin" w:cs="IRNazanin"/>
          <w:lang w:bidi="fa-IR"/>
          <w:color w:val="111111"/>
          <w:sz w:val="28"/>
          <w:szCs w:val="28"/>
          <w:rtl/>
        </w:rPr>
        <w:t xml:space="preserve">مرا اسوه کسی گردان که با گذشت خود، او را از افتادنْ‌گاه‌های خطاکاران بلند کردی.10/39</w:t>
      </w:r>
    </w:p>
    <w:p>
      <w:pPr>
        <w:pStyle w:val="Heading5"/>
      </w:pPr>
      <w:bookmarkStart w:id="2049" w:name="_Toc811"/>
      <w:r>
        <w:t>افتادن از چشم حفظ و نگهداری خداوند</w:t>
      </w:r>
      <w:bookmarkEnd w:id="2049"/>
    </w:p>
    <w:p>
      <w:pPr>
        <w:pStyle w:val="BookText"/>
      </w:pPr>
      <w:r>
        <w:rPr>
          <w:rFonts w:ascii="Amiri" w:hAnsi="Amiri" w:eastAsia="Amiri" w:cs="Amiri"/>
          <w:lang w:bidi="ar-SA"/>
          <w:color w:val="111111"/>
          <w:sz w:val="28"/>
          <w:szCs w:val="28"/>
          <w:rtl/>
        </w:rPr>
        <w:t xml:space="preserve">وَ لَا تَرْمِ بِی رَمْیَ مَنْ سَقَطَ مِنْ عَیْنِ رِعَایَتِکَ</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افتاده.104/47</w:t>
      </w:r>
    </w:p>
    <w:p>
      <w:pPr>
        <w:pStyle w:val="Heading5"/>
      </w:pPr>
      <w:bookmarkStart w:id="2050" w:name="_Toc812"/>
      <w:r>
        <w:t>افتادنی همچون افتادن پرت‌شوندگان (در عذاب)</w:t>
      </w:r>
      <w:bookmarkEnd w:id="2050"/>
    </w:p>
    <w:p>
      <w:pPr>
        <w:pStyle w:val="BookText"/>
      </w:pPr>
      <w:r>
        <w:rPr>
          <w:rFonts w:ascii="Amiri" w:hAnsi="Amiri" w:eastAsia="Amiri" w:cs="Amiri"/>
          <w:lang w:bidi="ar-SA"/>
          <w:color w:val="111111"/>
          <w:sz w:val="28"/>
          <w:szCs w:val="28"/>
          <w:rtl/>
        </w:rPr>
        <w:t xml:space="preserve">لَا تَرْمِ بِی رَمْیَ مَنْ سَقَطَ مِنْ عَیْنِ رِعَایَتِکَ... بَلْ خُذْ بِیَدِی مِنْ سَقْطَةِ الْمُتَرَدِّینَ</w:t>
      </w:r>
    </w:p>
    <w:p>
      <w:pPr>
        <w:pStyle w:val="BookText"/>
      </w:pPr>
      <w:r>
        <w:rPr>
          <w:rFonts w:ascii="IRNazanin" w:hAnsi="IRNazanin" w:eastAsia="IRNazanin" w:cs="IRNazanin"/>
          <w:lang w:bidi="fa-IR"/>
          <w:color w:val="111111"/>
          <w:sz w:val="28"/>
          <w:szCs w:val="28"/>
          <w:rtl/>
        </w:rPr>
        <w:t xml:space="preserve">مرا دور نینداز همانند دور انداختن کسی که از چشم مراقبت تو افتاده. بلکه از سقوط پرت‌شدگان، دستم را بگیر (نجاتم ده).104/47</w:t>
      </w:r>
    </w:p>
    <w:p>
      <w:pPr>
        <w:pStyle w:val="Heading5"/>
      </w:pPr>
      <w:bookmarkStart w:id="2051" w:name="_Toc813"/>
      <w:r>
        <w:t>دستگیری خداوند، از افتادگان</w:t>
      </w:r>
      <w:bookmarkEnd w:id="2051"/>
    </w:p>
    <w:p>
      <w:pPr>
        <w:pStyle w:val="BookText"/>
      </w:pPr>
      <w:r>
        <w:rPr>
          <w:rFonts w:ascii="Amiri" w:hAnsi="Amiri" w:eastAsia="Amiri" w:cs="Amiri"/>
          <w:lang w:bidi="ar-SA"/>
          <w:color w:val="111111"/>
          <w:sz w:val="28"/>
          <w:szCs w:val="28"/>
          <w:rtl/>
        </w:rPr>
        <w:t xml:space="preserve">کَمْ مِنْ... صَرْعَةٍ أَنْعَشْتَ</w:t>
      </w:r>
    </w:p>
    <w:p>
      <w:pPr>
        <w:pStyle w:val="BookText"/>
      </w:pPr>
      <w:r>
        <w:rPr>
          <w:rFonts w:ascii="IRNazanin" w:hAnsi="IRNazanin" w:eastAsia="IRNazanin" w:cs="IRNazanin"/>
          <w:lang w:bidi="fa-IR"/>
          <w:color w:val="111111"/>
          <w:sz w:val="28"/>
          <w:szCs w:val="28"/>
          <w:rtl/>
        </w:rPr>
        <w:t xml:space="preserve">چه بسیار به زمین خوردن‌هایی که بلند کردی.12/49</w:t>
      </w:r>
    </w:p>
    <w:p>
      <w:pPr>
        <w:pStyle w:val="Heading5"/>
      </w:pPr>
      <w:bookmarkStart w:id="2052" w:name="_Toc814"/>
      <w:r>
        <w:t>درگذشتن خدا از لغزش بنده، هنگام افتادن (در گناه)</w:t>
      </w:r>
      <w:bookmarkEnd w:id="2052"/>
    </w:p>
    <w:p>
      <w:pPr>
        <w:pStyle w:val="BookText"/>
      </w:pPr>
      <w:r>
        <w:rPr>
          <w:rFonts w:ascii="Amiri" w:hAnsi="Amiri" w:eastAsia="Amiri" w:cs="Amiri"/>
          <w:lang w:bidi="ar-SA"/>
          <w:color w:val="111111"/>
          <w:sz w:val="28"/>
          <w:szCs w:val="28"/>
          <w:rtl/>
        </w:rPr>
        <w:t xml:space="preserve">أَنْتَ الَّذِی... أَقَلْتَ عِنْدَ الْعِثَارِ زَلَّتِی</w:t>
      </w:r>
    </w:p>
    <w:p>
      <w:pPr>
        <w:pStyle w:val="BookText"/>
      </w:pPr>
      <w:r>
        <w:rPr>
          <w:rFonts w:ascii="IRNazanin" w:hAnsi="IRNazanin" w:eastAsia="IRNazanin" w:cs="IRNazanin"/>
          <w:lang w:bidi="fa-IR"/>
          <w:color w:val="111111"/>
          <w:sz w:val="28"/>
          <w:szCs w:val="28"/>
          <w:rtl/>
        </w:rPr>
        <w:t xml:space="preserve">تویی که هنگام (به گناه) افتادن، از لغزشم درگذشتی. 4/51</w:t>
      </w:r>
    </w:p>
    <w:p>
      <w:pPr>
        <w:pStyle w:val="Heading5"/>
      </w:pPr>
      <w:bookmarkStart w:id="2053" w:name="_Toc815"/>
      <w:r>
        <w:t>افتادن بنده، با تمام رخسارش</w:t>
      </w:r>
      <w:bookmarkEnd w:id="2053"/>
    </w:p>
    <w:p>
      <w:pPr>
        <w:pStyle w:val="BookText"/>
      </w:pPr>
      <w:r>
        <w:rPr>
          <w:rFonts w:ascii="Amiri" w:hAnsi="Amiri" w:eastAsia="Amiri" w:cs="Amiri"/>
          <w:lang w:bidi="ar-SA"/>
          <w:color w:val="111111"/>
          <w:sz w:val="28"/>
          <w:szCs w:val="28"/>
          <w:rtl/>
        </w:rPr>
        <w:t xml:space="preserve">مَوْلَایَ ارْحَمْ کَبْوَتِی لِحُرِّ وَجْهِی</w:t>
      </w:r>
    </w:p>
    <w:p>
      <w:pPr>
        <w:pStyle w:val="BookText"/>
      </w:pPr>
      <w:r>
        <w:rPr>
          <w:rFonts w:ascii="IRNazanin" w:hAnsi="IRNazanin" w:eastAsia="IRNazanin" w:cs="IRNazanin"/>
          <w:lang w:bidi="fa-IR"/>
          <w:color w:val="111111"/>
          <w:sz w:val="28"/>
          <w:szCs w:val="28"/>
          <w:rtl/>
        </w:rPr>
        <w:t xml:space="preserve">مولای من! بر به رو افتادنم با تمام رخسارم، رحم کن.4/53</w:t>
      </w:r>
    </w:p>
    <w:p>
      <w:pPr>
        <w:pStyle w:val="BookText"/>
      </w:pPr>
      <w:r>
        <w:rPr>
          <w:rFonts w:ascii="IRNazanin" w:hAnsi="IRNazanin" w:eastAsia="IRNazanin" w:cs="IRNazanin"/>
          <w:lang w:bidi="fa-IR"/>
          <w:color w:val="111111"/>
          <w:sz w:val="28"/>
          <w:szCs w:val="28"/>
          <w:rtl/>
        </w:rPr>
        <w:t xml:space="preserve">افترا تهمت</w:t>
      </w:r>
    </w:p>
    <w:p>
      <w:pPr>
        <w:pStyle w:val="BookText"/>
      </w:pPr>
      <w:r>
        <w:rPr>
          <w:rFonts w:ascii="IRNazanin" w:hAnsi="IRNazanin" w:eastAsia="IRNazanin" w:cs="IRNazanin"/>
          <w:lang w:bidi="fa-IR"/>
          <w:color w:val="111111"/>
          <w:sz w:val="28"/>
          <w:szCs w:val="28"/>
          <w:rtl/>
        </w:rPr>
        <w:t xml:space="preserve">افراد مردم</w:t>
      </w:r>
    </w:p>
    <w:p>
      <w:pPr>
        <w:pStyle w:val="Heading4"/>
      </w:pPr>
      <w:bookmarkStart w:id="2054" w:name="_Toc816"/>
      <w:r>
        <w:t>افراط</w:t>
      </w:r>
      <w:bookmarkEnd w:id="2054"/>
    </w:p>
    <w:p>
      <w:pPr>
        <w:pStyle w:val="Heading5"/>
      </w:pPr>
      <w:bookmarkStart w:id="2055" w:name="_Toc817"/>
      <w:r>
        <w:t>افراط در خواهش نفس</w:t>
      </w:r>
      <w:bookmarkEnd w:id="2055"/>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0" w:name="pg3739_47707"/>
    <w:bookmarkEnd w:id="100"/>
    <w:p>
      <w:pPr>
        <w:pStyle w:val="BookText"/>
      </w:pPr>
      <w:r>
        <w:rPr>
          <w:rFonts w:ascii="Amiri" w:hAnsi="Amiri" w:eastAsia="Amiri" w:cs="Amiri"/>
          <w:lang w:bidi="ar-SA"/>
          <w:color w:val="111111"/>
          <w:sz w:val="28"/>
          <w:szCs w:val="28"/>
          <w:rtl/>
        </w:rPr>
        <w:t xml:space="preserve">اللَّهُمَّ إِنیِّ أَعُوذُ بِکَ مِنْ... إِلْحَاحِ الشَّهْوَةِ</w:t>
      </w:r>
    </w:p>
    <w:p>
      <w:pPr>
        <w:pStyle w:val="BookText"/>
      </w:pPr>
      <w:r>
        <w:rPr>
          <w:rFonts w:ascii="IRNazanin" w:hAnsi="IRNazanin" w:eastAsia="IRNazanin" w:cs="IRNazanin"/>
          <w:lang w:bidi="fa-IR"/>
          <w:color w:val="111111"/>
          <w:sz w:val="28"/>
          <w:szCs w:val="28"/>
          <w:rtl/>
        </w:rPr>
        <w:t xml:space="preserve">خداوندا به تو پناه می‌برم از زیاده‌روی شهوت. 1/8</w:t>
      </w:r>
    </w:p>
    <w:p>
      <w:pPr>
        <w:pStyle w:val="Heading5"/>
      </w:pPr>
      <w:bookmarkStart w:id="2056" w:name="_Toc818"/>
      <w:r>
        <w:t>افراط نکردن خدا، در کیفر گنهکاران</w:t>
      </w:r>
      <w:bookmarkEnd w:id="2056"/>
    </w:p>
    <w:p>
      <w:pPr>
        <w:pStyle w:val="BookText"/>
      </w:pPr>
      <w:r>
        <w:rPr>
          <w:rFonts w:ascii="Amiri" w:hAnsi="Amiri" w:eastAsia="Amiri" w:cs="Amiri"/>
          <w:lang w:bidi="ar-SA"/>
          <w:color w:val="111111"/>
          <w:sz w:val="28"/>
          <w:szCs w:val="28"/>
          <w:rtl/>
        </w:rPr>
        <w:t xml:space="preserve">وَ أَنْتَ الَّذِی لَا یُفْرِطُ فِی عِقَابِ مَنْ عَصَاهُ</w:t>
      </w:r>
    </w:p>
    <w:p>
      <w:pPr>
        <w:pStyle w:val="BookText"/>
      </w:pPr>
      <w:r>
        <w:rPr>
          <w:rFonts w:ascii="IRNazanin" w:hAnsi="IRNazanin" w:eastAsia="IRNazanin" w:cs="IRNazanin"/>
          <w:lang w:bidi="fa-IR"/>
          <w:color w:val="111111"/>
          <w:sz w:val="28"/>
          <w:szCs w:val="28"/>
          <w:rtl/>
        </w:rPr>
        <w:t xml:space="preserve">و تویی آنکه در کیفر گناهکاران زیاده‌روی نمی‌کند. 12/16</w:t>
      </w:r>
    </w:p>
    <w:p>
      <w:pPr>
        <w:pStyle w:val="Heading4"/>
      </w:pPr>
      <w:bookmarkStart w:id="2057" w:name="_Toc819"/>
      <w:r>
        <w:t>افروختن</w:t>
      </w:r>
      <w:bookmarkEnd w:id="2057"/>
    </w:p>
    <w:p>
      <w:pPr>
        <w:pStyle w:val="Heading5"/>
      </w:pPr>
      <w:bookmarkStart w:id="2058" w:name="_Toc820"/>
      <w:r>
        <w:t>چراغ افروختن، از چراغ قرآن</w:t>
      </w:r>
      <w:bookmarkEnd w:id="2058"/>
    </w:p>
    <w:p>
      <w:pPr>
        <w:pStyle w:val="BookText"/>
      </w:pPr>
      <w:r>
        <w:rPr>
          <w:rFonts w:ascii="Amiri" w:hAnsi="Amiri" w:eastAsia="Amiri" w:cs="Amiri"/>
          <w:lang w:bidi="ar-SA"/>
          <w:color w:val="111111"/>
          <w:sz w:val="28"/>
          <w:szCs w:val="28"/>
          <w:rtl/>
        </w:rPr>
        <w:t xml:space="preserve">وَ اجْعَلْنَا مِمَّنْ... یَسْتَصْبِحُ بِمِصْبَاحِهِ</w:t>
      </w:r>
    </w:p>
    <w:p>
      <w:pPr>
        <w:pStyle w:val="BookText"/>
      </w:pPr>
      <w:r>
        <w:rPr>
          <w:rFonts w:ascii="IRNazanin" w:hAnsi="IRNazanin" w:eastAsia="IRNazanin" w:cs="IRNazanin"/>
          <w:lang w:bidi="fa-IR"/>
          <w:color w:val="111111"/>
          <w:sz w:val="28"/>
          <w:szCs w:val="28"/>
          <w:rtl/>
        </w:rPr>
        <w:t xml:space="preserve">و ما را از کسانی قرار ده که از نور چراغ آن، روشنی می‌افروزند.7/42</w:t>
      </w:r>
    </w:p>
    <w:p>
      <w:pPr>
        <w:pStyle w:val="BookText"/>
      </w:pPr>
      <w:r>
        <w:rPr>
          <w:rFonts w:ascii="IRNazanin" w:hAnsi="IRNazanin" w:eastAsia="IRNazanin" w:cs="IRNazanin"/>
          <w:lang w:bidi="fa-IR"/>
          <w:color w:val="111111"/>
          <w:sz w:val="28"/>
          <w:szCs w:val="28"/>
          <w:rtl/>
        </w:rPr>
        <w:t xml:space="preserve">افزار ابزار</w:t>
      </w:r>
    </w:p>
    <w:p>
      <w:pPr>
        <w:pStyle w:val="Heading4"/>
      </w:pPr>
      <w:bookmarkStart w:id="2059" w:name="_Toc821"/>
      <w:r>
        <w:t>افزایش</w:t>
      </w:r>
      <w:bookmarkEnd w:id="2059"/>
    </w:p>
    <w:p>
      <w:pPr>
        <w:pStyle w:val="Heading5"/>
      </w:pPr>
      <w:bookmarkStart w:id="2060" w:name="_Toc822"/>
      <w:r>
        <w:t>نبودِ افزاینده‌ای، برای هر که خدا از او کاسته</w:t>
      </w:r>
      <w:bookmarkEnd w:id="2060"/>
    </w:p>
    <w:p>
      <w:pPr>
        <w:pStyle w:val="BookText"/>
      </w:pPr>
      <w:r>
        <w:rPr>
          <w:rFonts w:ascii="Amiri" w:hAnsi="Amiri" w:eastAsia="Amiri" w:cs="Amiri"/>
          <w:lang w:bidi="ar-SA"/>
          <w:color w:val="111111"/>
          <w:sz w:val="28"/>
          <w:szCs w:val="28"/>
          <w:rtl/>
        </w:rPr>
        <w:t xml:space="preserve">لَا یَزِیدُ مَنْ نَقَصَ مِنْهُمْ زَائِدٌ</w:t>
      </w:r>
    </w:p>
    <w:p>
      <w:pPr>
        <w:pStyle w:val="BookText"/>
      </w:pPr>
      <w:r>
        <w:rPr>
          <w:rFonts w:ascii="IRNazanin" w:hAnsi="IRNazanin" w:eastAsia="IRNazanin" w:cs="IRNazanin"/>
          <w:lang w:bidi="fa-IR"/>
          <w:color w:val="111111"/>
          <w:sz w:val="28"/>
          <w:szCs w:val="28"/>
          <w:rtl/>
        </w:rPr>
        <w:t xml:space="preserve">از کسانی که (خدا) کاسته، افزاینده‌ای نمی‌افزاید.5/1</w:t>
      </w:r>
    </w:p>
    <w:p>
      <w:pPr>
        <w:pStyle w:val="BookText"/>
      </w:pPr>
      <w:r>
        <w:rPr>
          <w:rFonts w:ascii="IRNazanin" w:hAnsi="IRNazanin" w:eastAsia="IRNazanin" w:cs="IRNazanin"/>
          <w:lang w:bidi="fa-IR"/>
          <w:color w:val="111111"/>
          <w:sz w:val="28"/>
          <w:szCs w:val="28"/>
          <w:rtl/>
        </w:rPr>
        <w:t xml:space="preserve">نبودِ کاهنده‌ای، برای هر که خدا به او</w:t>
      </w:r>
    </w:p>
    <w:p>
      <w:pPr>
        <w:pStyle w:val="Heading5"/>
      </w:pPr>
      <w:bookmarkStart w:id="2061" w:name="_Toc823"/>
      <w:r>
        <w:t>فراوانی داده</w:t>
      </w:r>
      <w:bookmarkEnd w:id="2061"/>
    </w:p>
    <w:p>
      <w:pPr>
        <w:pStyle w:val="BookText"/>
      </w:pPr>
      <w:r>
        <w:rPr>
          <w:rFonts w:ascii="Amiri" w:hAnsi="Amiri" w:eastAsia="Amiri" w:cs="Amiri"/>
          <w:lang w:bidi="ar-SA"/>
          <w:color w:val="111111"/>
          <w:sz w:val="28"/>
          <w:szCs w:val="28"/>
          <w:rtl/>
        </w:rPr>
        <w:t xml:space="preserve">لَا یَنْقُصُ مَنْ زَادَهُ نَاقِصٌ</w:t>
      </w:r>
    </w:p>
    <w:p>
      <w:pPr>
        <w:pStyle w:val="BookText"/>
      </w:pPr>
      <w:r>
        <w:rPr>
          <w:rFonts w:ascii="IRNazanin" w:hAnsi="IRNazanin" w:eastAsia="IRNazanin" w:cs="IRNazanin"/>
          <w:lang w:bidi="fa-IR"/>
          <w:color w:val="111111"/>
          <w:sz w:val="28"/>
          <w:szCs w:val="28"/>
          <w:rtl/>
        </w:rPr>
        <w:t xml:space="preserve">از کسی که (خدا) به او فراوانی داده، کاهنده‌ای نمی‌کاهد.5/1</w:t>
      </w:r>
    </w:p>
    <w:p>
      <w:pPr>
        <w:pStyle w:val="Heading5"/>
      </w:pPr>
      <w:bookmarkStart w:id="2062" w:name="_Toc824"/>
      <w:r>
        <w:t>سپاسی چندین برابر هریک از نعمت‌های الهی</w:t>
      </w:r>
      <w:bookmarkEnd w:id="2062"/>
    </w:p>
    <w:p>
      <w:pPr>
        <w:pStyle w:val="BookText"/>
      </w:pPr>
      <w:r>
        <w:rPr>
          <w:rFonts w:ascii="Amiri" w:hAnsi="Amiri" w:eastAsia="Amiri" w:cs="Amiri"/>
          <w:lang w:bidi="ar-SA"/>
          <w:color w:val="111111"/>
          <w:sz w:val="28"/>
          <w:szCs w:val="28"/>
          <w:rtl/>
        </w:rPr>
        <w:t xml:space="preserve">ثُمَّ لَهُ الْحَمْدُ... مَکَانَ کُلِّ وَاحِدَةٍ مِنْهَا عَدَدُهَا أَضْعَافًا مُضَاعَفَةً أَبَدًا سَرْمَدًا</w:t>
      </w:r>
    </w:p>
    <w:p>
      <w:pPr>
        <w:pStyle w:val="BookText"/>
      </w:pPr>
      <w:r>
        <w:rPr>
          <w:rFonts w:ascii="IRNazanin" w:hAnsi="IRNazanin" w:eastAsia="IRNazanin" w:cs="IRNazanin"/>
          <w:lang w:bidi="fa-IR"/>
          <w:color w:val="111111"/>
          <w:sz w:val="28"/>
          <w:szCs w:val="28"/>
          <w:rtl/>
        </w:rPr>
        <w:t xml:space="preserve">پس سپاس او را، به جای هر یک از آنها به شماره چندین برابر، همیشه و جاوید.27/1</w:t>
      </w:r>
    </w:p>
    <w:p>
      <w:pPr>
        <w:pStyle w:val="Heading5"/>
      </w:pPr>
      <w:bookmarkStart w:id="2063" w:name="_Toc825"/>
      <w:r>
        <w:t>فزونی بخشیدن امّت اسلام</w:t>
      </w:r>
      <w:bookmarkEnd w:id="2063"/>
    </w:p>
    <w:p>
      <w:pPr>
        <w:pStyle w:val="BookText"/>
      </w:pPr>
      <w:r>
        <w:rPr>
          <w:rFonts w:ascii="Amiri" w:hAnsi="Amiri" w:eastAsia="Amiri" w:cs="Amiri"/>
          <w:lang w:bidi="ar-SA"/>
          <w:color w:val="111111"/>
          <w:sz w:val="28"/>
          <w:szCs w:val="28"/>
          <w:rtl/>
        </w:rPr>
        <w:t xml:space="preserve">کَثَّرَنَا بِمَنِّهِ عَلَی مَنْ قَلَّ</w:t>
      </w:r>
    </w:p>
    <w:p>
      <w:pPr>
        <w:pStyle w:val="BookText"/>
      </w:pPr>
      <w:r>
        <w:rPr>
          <w:rFonts w:ascii="IRNazanin" w:hAnsi="IRNazanin" w:eastAsia="IRNazanin" w:cs="IRNazanin"/>
          <w:lang w:bidi="fa-IR"/>
          <w:color w:val="111111"/>
          <w:sz w:val="28"/>
          <w:szCs w:val="28"/>
          <w:rtl/>
        </w:rPr>
        <w:t xml:space="preserve">ما را با احسان خود، بر کسانی که اندک بودند، فزونی بخشید.2/2</w:t>
      </w:r>
    </w:p>
    <w:p>
      <w:pPr>
        <w:pStyle w:val="Heading5"/>
      </w:pPr>
      <w:bookmarkStart w:id="2064" w:name="_Toc826"/>
      <w:r>
        <w:t>تبدیل بدی‌ها، به چندین برابرش از خوبی‌ها</w:t>
      </w:r>
      <w:bookmarkEnd w:id="2064"/>
    </w:p>
    <w:p>
      <w:pPr>
        <w:pStyle w:val="BookText"/>
      </w:pPr>
      <w:r>
        <w:rPr>
          <w:rFonts w:ascii="Amiri" w:hAnsi="Amiri" w:eastAsia="Amiri" w:cs="Amiri"/>
          <w:lang w:bidi="ar-SA"/>
          <w:color w:val="111111"/>
          <w:sz w:val="28"/>
          <w:szCs w:val="28"/>
          <w:rtl/>
        </w:rPr>
        <w:t xml:space="preserve">یَا مُبَدِّلَ السَّیِّئَاتِ بِأَضْعَافِهَا مِنَ الْحَسَنَاتِ</w:t>
      </w:r>
    </w:p>
    <w:p>
      <w:pPr>
        <w:pStyle w:val="BookText"/>
      </w:pPr>
      <w:r>
        <w:rPr>
          <w:rFonts w:ascii="IRNazanin" w:hAnsi="IRNazanin" w:eastAsia="IRNazanin" w:cs="IRNazanin"/>
          <w:lang w:bidi="fa-IR"/>
          <w:color w:val="111111"/>
          <w:sz w:val="28"/>
          <w:szCs w:val="28"/>
          <w:rtl/>
        </w:rPr>
        <w:t xml:space="preserve">ای تبدیل‌کننده بدی‌ها به چندین برابر آن از خوبی‌ها.26/2</w:t>
      </w:r>
    </w:p>
    <w:p>
      <w:pPr>
        <w:pStyle w:val="Heading5"/>
      </w:pPr>
      <w:bookmarkStart w:id="2065" w:name="_Toc827"/>
      <w:r>
        <w:t>درودی فزاینده کرامت و تقرّب فرشتگان</w:t>
      </w:r>
      <w:bookmarkEnd w:id="2065"/>
    </w:p>
    <w:p>
      <w:pPr>
        <w:pStyle w:val="BookText"/>
      </w:pPr>
      <w:r>
        <w:rPr>
          <w:rFonts w:ascii="Amiri" w:hAnsi="Amiri" w:eastAsia="Amiri" w:cs="Amiri"/>
          <w:lang w:bidi="ar-SA"/>
          <w:color w:val="111111"/>
          <w:sz w:val="28"/>
          <w:szCs w:val="28"/>
          <w:rtl/>
        </w:rPr>
        <w:t xml:space="preserve">وَ صَلِّ عَلَیْهِمْ صَلَاةً تَزِیدُهُمْ کَرَامَةً عَلَی کَرَامَتِهِمْ وَ طَهَارَةً عَلَی طَهَارَتِهِمْ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1" w:name="pg3739_47708"/>
    <w:bookmarkEnd w:id="101"/>
    <w:p>
      <w:pPr>
        <w:pStyle w:val="BookText"/>
      </w:pPr>
      <w:r>
        <w:rPr>
          <w:rFonts w:ascii="IRNazanin" w:hAnsi="IRNazanin" w:eastAsia="IRNazanin" w:cs="IRNazanin"/>
          <w:lang w:bidi="fa-IR"/>
          <w:color w:val="111111"/>
          <w:sz w:val="28"/>
          <w:szCs w:val="28"/>
          <w:rtl/>
        </w:rPr>
        <w:t xml:space="preserve">و بر آنان درود فرست، درودی که کرامتی بر کرامتشان و پاکی‌ای بر پاکیشان بیفزاید.25/3</w:t>
      </w:r>
    </w:p>
    <w:p>
      <w:pPr>
        <w:pStyle w:val="Heading5"/>
      </w:pPr>
      <w:bookmarkStart w:id="2066" w:name="_Toc828"/>
      <w:r>
        <w:t>اقرار به افزایش گناهان خود</w:t>
      </w:r>
      <w:bookmarkEnd w:id="2066"/>
    </w:p>
    <w:p>
      <w:pPr>
        <w:pStyle w:val="BookText"/>
      </w:pPr>
      <w:r>
        <w:rPr>
          <w:rFonts w:ascii="Amiri" w:hAnsi="Amiri" w:eastAsia="Amiri" w:cs="Amiri"/>
          <w:lang w:bidi="ar-SA"/>
          <w:color w:val="111111"/>
          <w:sz w:val="28"/>
          <w:szCs w:val="28"/>
          <w:rtl/>
        </w:rPr>
        <w:t xml:space="preserve">...بَلْ أَقُولُ مَقَالَ الْعَبْدِ الذَّلِیلِ الظَّالِمِ لِنَفْسِهِ الْمُسْتَخِفِّ بِحُرْمَةِ رَبِّهِ. الَّذِی عَظُمَتْ ذُنُوبُهُ فَجَلَّتْ</w:t>
      </w:r>
    </w:p>
    <w:p>
      <w:pPr>
        <w:pStyle w:val="BookText"/>
      </w:pPr>
      <w:r>
        <w:rPr>
          <w:rFonts w:ascii="IRNazanin" w:hAnsi="IRNazanin" w:eastAsia="IRNazanin" w:cs="IRNazanin"/>
          <w:lang w:bidi="fa-IR"/>
          <w:color w:val="111111"/>
          <w:sz w:val="28"/>
          <w:szCs w:val="28"/>
          <w:rtl/>
        </w:rPr>
        <w:t xml:space="preserve">...بلکه همانند بنده‌ای خوار که به خود ستم نموده و حرمت پروردگارش را سبک شمرده، سخن می‌گویم. آنکه گناهانش بزرگ و رو به فزونی است.8و7/12</w:t>
      </w:r>
    </w:p>
    <w:p>
      <w:pPr>
        <w:pStyle w:val="Heading5"/>
      </w:pPr>
      <w:bookmarkStart w:id="2067" w:name="_Toc829"/>
      <w:r>
        <w:t>درودی فزاینده، بر محمّد صلی‌الله‌علیه‌و‌آله و آل او</w:t>
      </w:r>
      <w:bookmarkEnd w:id="2067"/>
    </w:p>
    <w:p>
      <w:pPr>
        <w:pStyle w:val="BookText"/>
      </w:pPr>
      <w:r>
        <w:rPr>
          <w:rFonts w:ascii="Amiri" w:hAnsi="Amiri" w:eastAsia="Amiri" w:cs="Amiri"/>
          <w:lang w:bidi="ar-SA"/>
          <w:color w:val="111111"/>
          <w:sz w:val="28"/>
          <w:szCs w:val="28"/>
          <w:rtl/>
        </w:rPr>
        <w:t xml:space="preserve">صَلِّ عَلَی مُحَمَّدٍ وَ آلِهِ صَلَاةً دَائِمَةً نَامِیَةً</w:t>
      </w:r>
    </w:p>
    <w:p>
      <w:pPr>
        <w:pStyle w:val="BookText"/>
      </w:pPr>
      <w:r>
        <w:rPr>
          <w:rFonts w:ascii="IRNazanin" w:hAnsi="IRNazanin" w:eastAsia="IRNazanin" w:cs="IRNazanin"/>
          <w:lang w:bidi="fa-IR"/>
          <w:color w:val="111111"/>
          <w:sz w:val="28"/>
          <w:szCs w:val="28"/>
          <w:rtl/>
        </w:rPr>
        <w:t xml:space="preserve">بر محمّد و خاندانش درود فرست. درودی پیوسته و فزاینده.24/13</w:t>
      </w:r>
    </w:p>
    <w:p>
      <w:pPr>
        <w:pStyle w:val="BookText"/>
      </w:pPr>
      <w:r>
        <w:rPr>
          <w:rFonts w:ascii="Amiri" w:hAnsi="Amiri" w:eastAsia="Amiri" w:cs="Amiri"/>
          <w:lang w:bidi="ar-SA"/>
          <w:color w:val="111111"/>
          <w:sz w:val="28"/>
          <w:szCs w:val="28"/>
          <w:rtl/>
        </w:rPr>
        <w:t xml:space="preserve">اللَّهُمَّ صَلِّ عَلَی مُحَمَّدٍ وَ آلِهِ... عَدَدَ مَا صَلَّیْتَ عَلَی مَنْ صَلَّیْتَ عَلَیْهِ، وَ أَضْعَافَ ذَلِکَ کُلِّهِ بِالْأَضْعَافِ الَّتِی لَا یُحْصِیهَا غَیْرُکَ</w:t>
      </w:r>
    </w:p>
    <w:p>
      <w:pPr>
        <w:pStyle w:val="BookText"/>
      </w:pPr>
      <w:r>
        <w:rPr>
          <w:rFonts w:ascii="IRNazanin" w:hAnsi="IRNazanin" w:eastAsia="IRNazanin" w:cs="IRNazanin"/>
          <w:lang w:bidi="fa-IR"/>
          <w:color w:val="111111"/>
          <w:sz w:val="28"/>
          <w:szCs w:val="28"/>
          <w:rtl/>
        </w:rPr>
        <w:t xml:space="preserve">خداوندا بر محمّد و خاندانش درود فرست. به عدد درودی که بر دیگران درود فرستاده‌ای، و چندین برابر همه آن به چندین برابر که جز تو شمار آنها را نداند.19/44</w:t>
      </w:r>
    </w:p>
    <w:p>
      <w:pPr>
        <w:pStyle w:val="BookText"/>
      </w:pPr>
      <w:r>
        <w:rPr>
          <w:rFonts w:ascii="Amiri" w:hAnsi="Amiri" w:eastAsia="Amiri" w:cs="Amiri"/>
          <w:lang w:bidi="ar-SA"/>
          <w:color w:val="111111"/>
          <w:sz w:val="28"/>
          <w:szCs w:val="28"/>
          <w:rtl/>
        </w:rPr>
        <w:t xml:space="preserve">صَلِّ عَلَیْهِ صَلَاةً نَامِیَةً لَا تَکُونُ صَلَاةٌ أَنْمَی مِنْهَا</w:t>
      </w:r>
    </w:p>
    <w:p>
      <w:pPr>
        <w:pStyle w:val="BookText"/>
      </w:pPr>
      <w:r>
        <w:rPr>
          <w:rFonts w:ascii="IRNazanin" w:hAnsi="IRNazanin" w:eastAsia="IRNazanin" w:cs="IRNazanin"/>
          <w:lang w:bidi="fa-IR"/>
          <w:color w:val="111111"/>
          <w:sz w:val="28"/>
          <w:szCs w:val="28"/>
          <w:rtl/>
        </w:rPr>
        <w:t xml:space="preserve">بر او درود فرست، درود فراوانی که درودی فراوان‌تر از آن نباشد.51/47</w:t>
      </w:r>
    </w:p>
    <w:p>
      <w:pPr>
        <w:pStyle w:val="BookText"/>
      </w:pPr>
      <w:r>
        <w:rPr>
          <w:rFonts w:ascii="Amiri" w:hAnsi="Amiri" w:eastAsia="Amiri" w:cs="Amiri"/>
          <w:lang w:bidi="ar-SA"/>
          <w:color w:val="111111"/>
          <w:sz w:val="28"/>
          <w:szCs w:val="28"/>
          <w:rtl/>
        </w:rPr>
        <w:t xml:space="preserve">وَ صَلِّ عَلَیْهِ وَ عَلَی آلِهِ، صَلَاةً... تُنْشِئُ مَعَ ذَلِکَ</w:t>
      </w:r>
    </w:p>
    <w:p>
      <w:pPr>
        <w:pStyle w:val="BookText"/>
      </w:pPr>
      <w:r>
        <w:rPr>
          <w:rFonts w:ascii="Amiri" w:hAnsi="Amiri" w:eastAsia="Amiri" w:cs="Amiri"/>
          <w:lang w:bidi="ar-SA"/>
          <w:color w:val="111111"/>
          <w:sz w:val="28"/>
          <w:szCs w:val="28"/>
          <w:rtl/>
        </w:rPr>
        <w:t xml:space="preserve">صَلَوَاتٍ تُضَاعِفُ مَعَهَا تِلْکَ الصَّلَوَاتِ عِنْدَهَا، وَ تَزِیدُهَا عَلَی کُرُورِ الْأَیَّامِ زِیَادَةً فِی تَضَاعِیفَ لَا یَعُدُّهَا غَیْرُکَ</w:t>
      </w:r>
    </w:p>
    <w:p>
      <w:pPr>
        <w:pStyle w:val="BookText"/>
      </w:pPr>
      <w:r>
        <w:rPr>
          <w:rFonts w:ascii="IRNazanin" w:hAnsi="IRNazanin" w:eastAsia="IRNazanin" w:cs="IRNazanin"/>
          <w:lang w:bidi="fa-IR"/>
          <w:color w:val="111111"/>
          <w:sz w:val="28"/>
          <w:szCs w:val="28"/>
          <w:rtl/>
        </w:rPr>
        <w:t xml:space="preserve">و بر او و بر خاندانش درود فرست، درودی که با آن درودهای دیگر پدید آوری، که درودهای گذشته را با آن چندین برابر کنی و آن را با گذر روزگار بیفزایی، افزودنی در چندین برابر که جز تو (کسی) نتواند آن را شمارش کند.55/47</w:t>
      </w:r>
    </w:p>
    <w:p>
      <w:pPr>
        <w:pStyle w:val="Heading5"/>
      </w:pPr>
      <w:bookmarkStart w:id="2068" w:name="_Toc830"/>
      <w:r>
        <w:t>افزایش بدی‌های بنده، در قیامت</w:t>
      </w:r>
      <w:bookmarkEnd w:id="2068"/>
    </w:p>
    <w:p>
      <w:pPr>
        <w:pStyle w:val="BookText"/>
      </w:pPr>
      <w:r>
        <w:rPr>
          <w:rFonts w:ascii="Amiri" w:hAnsi="Amiri" w:eastAsia="Amiri" w:cs="Amiri"/>
          <w:lang w:bidi="ar-SA"/>
          <w:color w:val="111111"/>
          <w:sz w:val="28"/>
          <w:szCs w:val="28"/>
          <w:rtl/>
        </w:rPr>
        <w:t xml:space="preserve">هُوَ، یَا رَبِّ، مِمَّا قَدْ أَحْصَیْتَهُ عَلَیَّ وَ أَغْفَلْتُهُ أَنَا مِنْ نَفْسِی، فَأَدِّهِ عَنِّی مِنْ جَزِیلِ عَطِیَّتِکَ وَ کَثِیرِ مَا عِنْدَکَ... حَتَّی لَا یَبْقَی عَلَیَّ شَیْءٌ مِنْهُ تُرِیدُ أَنْ تُقَاصَّنِی بِهِ مِنْ حَسَنَاتِی، أَوْ تُضَاعِفَ بِهِ مِنْ سَیِّئَاتِی یَوْمَ أَلْقَاکَ یَا رَبِّ</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 پس آن را از عطای بزرگ و فراوانی که نزد توست، از جانب من ادا کن. تا چیزی از آن بر من نمانَد که بخواهی به سبب آن از نیکی‌هایم بکاهی، یا بر بدی‌هایم بیفزایی، در روزی که تو را دیدار می‌کنم. ای پروردگار من.7/22</w:t>
      </w:r>
    </w:p>
    <w:p>
      <w:pPr>
        <w:pStyle w:val="Heading5"/>
      </w:pPr>
      <w:bookmarkStart w:id="2069" w:name="_Toc831"/>
      <w:r>
        <w:t>دادن تندرستی فزاینده، به بنده</w:t>
      </w:r>
      <w:bookmarkEnd w:id="2069"/>
    </w:p>
    <w:p>
      <w:pPr>
        <w:pStyle w:val="BookText"/>
      </w:pPr>
      <w:r>
        <w:rPr>
          <w:rFonts w:ascii="Amiri" w:hAnsi="Amiri" w:eastAsia="Amiri" w:cs="Amiri"/>
          <w:lang w:bidi="ar-SA"/>
          <w:color w:val="111111"/>
          <w:sz w:val="28"/>
          <w:szCs w:val="28"/>
          <w:rtl/>
        </w:rPr>
        <w:t xml:space="preserve">عَافِنِی عَافِیَةً کَافِیَةً شَافِیَةً عَالِیَةً نَامِیَةً</w:t>
      </w:r>
    </w:p>
    <w:p>
      <w:pPr>
        <w:pStyle w:val="BookText"/>
      </w:pPr>
      <w:r>
        <w:rPr>
          <w:rFonts w:ascii="IRNazanin" w:hAnsi="IRNazanin" w:eastAsia="IRNazanin" w:cs="IRNazanin"/>
          <w:lang w:bidi="fa-IR"/>
          <w:color w:val="111111"/>
          <w:sz w:val="28"/>
          <w:szCs w:val="28"/>
          <w:rtl/>
        </w:rPr>
        <w:t xml:space="preserve">به من عافیت ده. عافیتی کافی، بهبودی‌بخش، عالی و روزافزون.2/23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2" w:name="pg3739_47709"/>
    <w:bookmarkEnd w:id="102"/>
    <w:p>
      <w:pPr>
        <w:pStyle w:val="Heading5"/>
      </w:pPr>
      <w:bookmarkStart w:id="2070" w:name="_Toc832"/>
      <w:r>
        <w:t>افزایش حسنات والدین</w:t>
      </w:r>
      <w:bookmarkEnd w:id="2070"/>
    </w:p>
    <w:p>
      <w:pPr>
        <w:pStyle w:val="BookText"/>
      </w:pPr>
      <w:r>
        <w:rPr>
          <w:rFonts w:ascii="Amiri" w:hAnsi="Amiri" w:eastAsia="Amiri" w:cs="Amiri"/>
          <w:lang w:bidi="ar-SA"/>
          <w:color w:val="111111"/>
          <w:sz w:val="28"/>
          <w:szCs w:val="28"/>
          <w:rtl/>
        </w:rPr>
        <w:t xml:space="preserve">اللَّهُمَّ وَ مَا مَسَّهُمَا مِنِّی مِنْ أَذًی... فَاجْعَلْهُ... زِیَادَةً فِی حَسَنَاتِهِمَا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پس آن را سبب افزایش نیکی‌هایشان قرار ده.8/24</w:t>
      </w:r>
    </w:p>
    <w:p>
      <w:pPr>
        <w:pStyle w:val="Heading5"/>
      </w:pPr>
      <w:bookmarkStart w:id="2071" w:name="_Toc833"/>
      <w:r>
        <w:t>افزایش عمر فرزندان، برای والدین</w:t>
      </w:r>
      <w:bookmarkEnd w:id="2071"/>
    </w:p>
    <w:p>
      <w:pPr>
        <w:pStyle w:val="BookText"/>
      </w:pPr>
      <w:r>
        <w:rPr>
          <w:rFonts w:ascii="Amiri" w:hAnsi="Amiri" w:eastAsia="Amiri" w:cs="Amiri"/>
          <w:lang w:bidi="ar-SA"/>
          <w:color w:val="111111"/>
          <w:sz w:val="28"/>
          <w:szCs w:val="28"/>
          <w:rtl/>
        </w:rPr>
        <w:t xml:space="preserve">إِلَهِی... زِدْ لِی فِی آجَالِهِمْ</w:t>
      </w:r>
    </w:p>
    <w:p>
      <w:pPr>
        <w:pStyle w:val="BookText"/>
      </w:pPr>
      <w:r>
        <w:rPr>
          <w:rFonts w:ascii="IRNazanin" w:hAnsi="IRNazanin" w:eastAsia="IRNazanin" w:cs="IRNazanin"/>
          <w:lang w:bidi="fa-IR"/>
          <w:color w:val="111111"/>
          <w:sz w:val="28"/>
          <w:szCs w:val="28"/>
          <w:rtl/>
        </w:rPr>
        <w:t xml:space="preserve">خداوندا در مدّت عمرشان برایم بیفزا.2/25</w:t>
      </w:r>
    </w:p>
    <w:p>
      <w:pPr>
        <w:pStyle w:val="Heading5"/>
      </w:pPr>
      <w:bookmarkStart w:id="2072" w:name="_Toc834"/>
      <w:r>
        <w:t>افزودن شماره (تبار)، به وسیله فرزندان</w:t>
      </w:r>
      <w:bookmarkEnd w:id="2072"/>
    </w:p>
    <w:p>
      <w:pPr>
        <w:pStyle w:val="BookText"/>
      </w:pPr>
      <w:r>
        <w:rPr>
          <w:rFonts w:ascii="Amiri" w:hAnsi="Amiri" w:eastAsia="Amiri" w:cs="Amiri"/>
          <w:lang w:bidi="ar-SA"/>
          <w:color w:val="111111"/>
          <w:sz w:val="28"/>
          <w:szCs w:val="28"/>
          <w:rtl/>
        </w:rPr>
        <w:t xml:space="preserve">اللَّهُمَّ... کَثِّرْ بِهِمْ عَدَدِی</w:t>
      </w:r>
    </w:p>
    <w:p>
      <w:pPr>
        <w:pStyle w:val="BookText"/>
      </w:pPr>
      <w:r>
        <w:rPr>
          <w:rFonts w:ascii="IRNazanin" w:hAnsi="IRNazanin" w:eastAsia="IRNazanin" w:cs="IRNazanin"/>
          <w:lang w:bidi="fa-IR"/>
          <w:color w:val="111111"/>
          <w:sz w:val="28"/>
          <w:szCs w:val="28"/>
          <w:rtl/>
        </w:rPr>
        <w:t xml:space="preserve">خداوندا تعداد مرا به وسیله آنها (فرزندانم) بیفزا. 4/25</w:t>
      </w:r>
    </w:p>
    <w:p>
      <w:pPr>
        <w:pStyle w:val="Heading5"/>
      </w:pPr>
      <w:bookmarkStart w:id="2073" w:name="_Toc835"/>
      <w:r>
        <w:t>افزایش بینش همسایگان، نسبت به حقّ امام علیه‌السلام</w:t>
      </w:r>
      <w:bookmarkEnd w:id="2073"/>
    </w:p>
    <w:p>
      <w:pPr>
        <w:pStyle w:val="BookText"/>
      </w:pPr>
      <w:r>
        <w:rPr>
          <w:rFonts w:ascii="Amiri" w:hAnsi="Amiri" w:eastAsia="Amiri" w:cs="Amiri"/>
          <w:lang w:bidi="ar-SA"/>
          <w:color w:val="111111"/>
          <w:sz w:val="28"/>
          <w:szCs w:val="28"/>
          <w:rtl/>
        </w:rPr>
        <w:t xml:space="preserve">...وَ زِدْهُمْ بَصِیرَةً فِی حَقِّی، وَ مَعْرِفَةً بِفَضْلِی حَتَّی یَسْعَدُوا بِی وَ أَسْعَدَ بِهِمْ</w:t>
      </w:r>
    </w:p>
    <w:p>
      <w:pPr>
        <w:pStyle w:val="BookText"/>
      </w:pPr>
      <w:r>
        <w:rPr>
          <w:rFonts w:ascii="IRNazanin" w:hAnsi="IRNazanin" w:eastAsia="IRNazanin" w:cs="IRNazanin"/>
          <w:lang w:bidi="fa-IR"/>
          <w:color w:val="111111"/>
          <w:sz w:val="28"/>
          <w:szCs w:val="28"/>
          <w:rtl/>
        </w:rPr>
        <w:t xml:space="preserve">و بر حق‌بینی و فضیلت‌شناسی آنان نسبت به من بیفزا. تا آنان به وسیله من، نیک‌بخت شوند و من به وسیله آنها، نیک‌بخت گردم.4/26</w:t>
      </w:r>
    </w:p>
    <w:p>
      <w:pPr>
        <w:pStyle w:val="Heading5"/>
      </w:pPr>
      <w:bookmarkStart w:id="2074" w:name="_Toc836"/>
      <w:r>
        <w:t>بازداشتن بنده، از زیاده‌روی</w:t>
      </w:r>
      <w:bookmarkEnd w:id="2074"/>
    </w:p>
    <w:p>
      <w:pPr>
        <w:pStyle w:val="BookText"/>
      </w:pPr>
      <w:r>
        <w:rPr>
          <w:rFonts w:ascii="Amiri" w:hAnsi="Amiri" w:eastAsia="Amiri" w:cs="Amiri"/>
          <w:lang w:bidi="ar-SA"/>
          <w:color w:val="111111"/>
          <w:sz w:val="28"/>
          <w:szCs w:val="28"/>
          <w:rtl/>
        </w:rPr>
        <w:t xml:space="preserve">وَ احْجُبْنِی عَنِ السَّرَفِ وَ الِازْدِیَادِ</w:t>
      </w:r>
    </w:p>
    <w:p>
      <w:pPr>
        <w:pStyle w:val="BookText"/>
      </w:pPr>
      <w:r>
        <w:rPr>
          <w:rFonts w:ascii="IRNazanin" w:hAnsi="IRNazanin" w:eastAsia="IRNazanin" w:cs="IRNazanin"/>
          <w:lang w:bidi="fa-IR"/>
          <w:color w:val="111111"/>
          <w:sz w:val="28"/>
          <w:szCs w:val="28"/>
          <w:rtl/>
        </w:rPr>
        <w:t xml:space="preserve">و مرا از اسراف و زیاده‌روی باز دار.3/30</w:t>
      </w:r>
    </w:p>
    <w:p>
      <w:pPr>
        <w:pStyle w:val="Heading5"/>
      </w:pPr>
      <w:bookmarkStart w:id="2075" w:name="_Toc837"/>
      <w:r>
        <w:t>افزودن هدایت الهی</w:t>
      </w:r>
      <w:bookmarkEnd w:id="2075"/>
    </w:p>
    <w:p>
      <w:pPr>
        <w:pStyle w:val="BookText"/>
      </w:pPr>
      <w:r>
        <w:rPr>
          <w:rFonts w:ascii="Amiri" w:hAnsi="Amiri" w:eastAsia="Amiri" w:cs="Amiri"/>
          <w:lang w:bidi="ar-SA"/>
          <w:color w:val="111111"/>
          <w:sz w:val="28"/>
          <w:szCs w:val="28"/>
          <w:rtl/>
        </w:rPr>
        <w:t xml:space="preserve">وَ زِدْنِی مِنْ هُدَاکَ مَا أَصِلُ بِهِ إِلَی التَّوْفِیقِ فِی عَمَلِی</w:t>
      </w:r>
    </w:p>
    <w:p>
      <w:pPr>
        <w:pStyle w:val="BookText"/>
      </w:pPr>
      <w:r>
        <w:rPr>
          <w:rFonts w:ascii="IRNazanin" w:hAnsi="IRNazanin" w:eastAsia="IRNazanin" w:cs="IRNazanin"/>
          <w:lang w:bidi="fa-IR"/>
          <w:color w:val="111111"/>
          <w:sz w:val="28"/>
          <w:szCs w:val="28"/>
          <w:rtl/>
        </w:rPr>
        <w:t xml:space="preserve">و هدایت خود را برایم بیفزا، که با آن به توفیق در عملم برسم.16/37</w:t>
      </w:r>
    </w:p>
    <w:p>
      <w:pPr>
        <w:pStyle w:val="Heading5"/>
      </w:pPr>
      <w:bookmarkStart w:id="2076" w:name="_Toc838"/>
      <w:r>
        <w:t>به خدمت گماشتن ماه، با فزونی و کاستی (نور او)</w:t>
      </w:r>
      <w:bookmarkEnd w:id="2076"/>
    </w:p>
    <w:p>
      <w:pPr>
        <w:pStyle w:val="BookText"/>
      </w:pPr>
      <w:r>
        <w:rPr>
          <w:rFonts w:ascii="Amiri" w:hAnsi="Amiri" w:eastAsia="Amiri" w:cs="Amiri"/>
          <w:lang w:bidi="ar-SA"/>
          <w:color w:val="111111"/>
          <w:sz w:val="28"/>
          <w:szCs w:val="28"/>
          <w:rtl/>
        </w:rPr>
        <w:t xml:space="preserve">وَ امْتَهَنَکَ بِالزِّیَادَةِ وَ النُّقْصَانِ</w:t>
      </w:r>
    </w:p>
    <w:p>
      <w:pPr>
        <w:pStyle w:val="BookText"/>
      </w:pPr>
      <w:r>
        <w:rPr>
          <w:rFonts w:ascii="IRNazanin" w:hAnsi="IRNazanin" w:eastAsia="IRNazanin" w:cs="IRNazanin"/>
          <w:lang w:bidi="fa-IR"/>
          <w:color w:val="111111"/>
          <w:sz w:val="28"/>
          <w:szCs w:val="28"/>
          <w:rtl/>
        </w:rPr>
        <w:t xml:space="preserve">و تو را با فزونی و کاستی، به خدمت گرفت.2/43</w:t>
      </w:r>
    </w:p>
    <w:p>
      <w:pPr>
        <w:pStyle w:val="Heading5"/>
      </w:pPr>
      <w:bookmarkStart w:id="2077" w:name="_Toc839"/>
      <w:r>
        <w:t>رستگاری بنده و افزونی یافتن از خدا</w:t>
      </w:r>
      <w:bookmarkEnd w:id="2077"/>
    </w:p>
    <w:p>
      <w:pPr>
        <w:pStyle w:val="BookText"/>
      </w:pPr>
      <w:r>
        <w:rPr>
          <w:rFonts w:ascii="Amiri" w:hAnsi="Amiri" w:eastAsia="Amiri" w:cs="Amiri"/>
          <w:lang w:bidi="ar-SA"/>
          <w:color w:val="111111"/>
          <w:sz w:val="28"/>
          <w:szCs w:val="28"/>
          <w:rtl/>
        </w:rPr>
        <w:t xml:space="preserve">تُرِیدُ... فَوْزَهُمْ بِالْوِفَادَةِ عَلَیْکَ، وَ الزِّیَادَةِ مِنْکَ</w:t>
      </w:r>
    </w:p>
    <w:p>
      <w:pPr>
        <w:pStyle w:val="BookText"/>
      </w:pPr>
      <w:r>
        <w:rPr>
          <w:rFonts w:ascii="IRNazanin" w:hAnsi="IRNazanin" w:eastAsia="IRNazanin" w:cs="IRNazanin"/>
          <w:lang w:bidi="fa-IR"/>
          <w:color w:val="111111"/>
          <w:sz w:val="28"/>
          <w:szCs w:val="28"/>
          <w:rtl/>
        </w:rPr>
        <w:t xml:space="preserve">می‌خواهی در آمدن به سوی تو و افزونی یافتن از جانب تو، رستگار شوند.12/45</w:t>
      </w:r>
    </w:p>
    <w:p>
      <w:pPr>
        <w:pStyle w:val="Heading5"/>
      </w:pPr>
      <w:bookmarkStart w:id="2078" w:name="_Toc840"/>
      <w:r>
        <w:t>خدا و افزودن بها در داد و ستد با بندگان</w:t>
      </w:r>
      <w:bookmarkEnd w:id="2078"/>
    </w:p>
    <w:p>
      <w:pPr>
        <w:pStyle w:val="BookText"/>
      </w:pPr>
      <w:r>
        <w:rPr>
          <w:rFonts w:ascii="Amiri" w:hAnsi="Amiri" w:eastAsia="Amiri" w:cs="Amiri"/>
          <w:lang w:bidi="ar-SA"/>
          <w:color w:val="111111"/>
          <w:sz w:val="28"/>
          <w:szCs w:val="28"/>
          <w:rtl/>
        </w:rPr>
        <w:t xml:space="preserve">أَنْتَ الَّذِی زِدْتَ فِی السَّوْمِ عَلَی نَفْسِکَ لِعِبَادِکَ</w:t>
      </w:r>
    </w:p>
    <w:p>
      <w:pPr>
        <w:pStyle w:val="BookText"/>
      </w:pPr>
      <w:r>
        <w:rPr>
          <w:rFonts w:ascii="IRNazanin" w:hAnsi="IRNazanin" w:eastAsia="IRNazanin" w:cs="IRNazanin"/>
          <w:lang w:bidi="fa-IR"/>
          <w:color w:val="111111"/>
          <w:sz w:val="28"/>
          <w:szCs w:val="28"/>
          <w:rtl/>
        </w:rPr>
        <w:t xml:space="preserve">تویی آنکه در داد و ستد با بندگانت، در بهای آن بر خود افزوده‌ای.12/45</w:t>
      </w:r>
    </w:p>
    <w:p>
      <w:pPr>
        <w:pStyle w:val="Heading5"/>
      </w:pPr>
      <w:bookmarkStart w:id="2079" w:name="_Toc841"/>
      <w:r>
        <w:t>اراده خدا، بر افزودن</w:t>
      </w:r>
      <w:bookmarkEnd w:id="2079"/>
    </w:p>
    <w:p>
      <w:pPr>
        <w:pStyle w:val="BookText"/>
      </w:pPr>
      <w:r>
        <w:rPr>
          <w:rFonts w:ascii="Amiri" w:hAnsi="Amiri" w:eastAsia="Amiri" w:cs="Amiri"/>
          <w:lang w:bidi="ar-SA"/>
          <w:color w:val="111111"/>
          <w:sz w:val="28"/>
          <w:szCs w:val="28"/>
          <w:rtl/>
        </w:rPr>
        <w:t xml:space="preserve">اللَّهُ یُضَاعِفُ لِمَنْ یَشَاءُ</w:t>
      </w:r>
    </w:p>
    <w:p>
      <w:pPr>
        <w:pStyle w:val="BookText"/>
      </w:pPr>
      <w:r>
        <w:rPr>
          <w:rFonts w:ascii="IRNazanin" w:hAnsi="IRNazanin" w:eastAsia="IRNazanin" w:cs="IRNazanin"/>
          <w:lang w:bidi="fa-IR"/>
          <w:color w:val="111111"/>
          <w:sz w:val="28"/>
          <w:szCs w:val="28"/>
          <w:rtl/>
        </w:rPr>
        <w:t xml:space="preserve">خدا برای هر که بخواهد، چندین برابر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3" w:name="pg3739_47710"/>
    <w:bookmarkEnd w:id="103"/>
    <w:p>
      <w:pPr>
        <w:pStyle w:val="BookText"/>
      </w:pPr>
      <w:r>
        <w:rPr>
          <w:rFonts w:ascii="IRNazanin" w:hAnsi="IRNazanin" w:eastAsia="IRNazanin" w:cs="IRNazanin"/>
          <w:lang w:bidi="fa-IR"/>
          <w:color w:val="111111"/>
          <w:sz w:val="28"/>
          <w:szCs w:val="28"/>
          <w:rtl/>
        </w:rPr>
        <w:t xml:space="preserve">می‌کند. 13/45</w:t>
      </w:r>
    </w:p>
    <w:p>
      <w:pPr>
        <w:pStyle w:val="Heading5"/>
      </w:pPr>
      <w:bookmarkStart w:id="2080" w:name="_Toc842"/>
      <w:r>
        <w:t>وام دادن به خدا و افزایش آن</w:t>
      </w:r>
      <w:bookmarkEnd w:id="2080"/>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w:t>
      </w:r>
    </w:p>
    <w:p>
      <w:pPr>
        <w:pStyle w:val="BookText"/>
      </w:pPr>
      <w:r>
        <w:rPr>
          <w:rFonts w:ascii="IRNazanin" w:hAnsi="IRNazanin" w:eastAsia="IRNazanin" w:cs="IRNazanin"/>
          <w:lang w:bidi="fa-IR"/>
          <w:color w:val="111111"/>
          <w:sz w:val="28"/>
          <w:szCs w:val="28"/>
          <w:rtl/>
        </w:rPr>
        <w:t xml:space="preserve">کیست آنکه به خدا وام دهد، وامی نیکو. که خدا آن را برایش به چندین و چند برابر افزون نماید؟.13/45</w:t>
      </w:r>
    </w:p>
    <w:p>
      <w:pPr>
        <w:pStyle w:val="Heading5"/>
      </w:pPr>
      <w:bookmarkStart w:id="2081" w:name="_Toc843"/>
      <w:r>
        <w:t>نزول آیاتِ بیانگر افزایش حسنات</w:t>
      </w:r>
      <w:bookmarkEnd w:id="2081"/>
    </w:p>
    <w:p>
      <w:pPr>
        <w:pStyle w:val="BookText"/>
      </w:pPr>
      <w:r>
        <w:rPr>
          <w:rFonts w:ascii="Amiri" w:hAnsi="Amiri" w:eastAsia="Amiri" w:cs="Amiri"/>
          <w:lang w:bidi="ar-SA"/>
          <w:color w:val="111111"/>
          <w:sz w:val="28"/>
          <w:szCs w:val="28"/>
          <w:rtl/>
        </w:rPr>
        <w:t xml:space="preserve">وَ مَا أَنْزَلْتَ مِنْ نَظَائِرِهِنَّ فِی الْقُرْآنِ مِنْ تَضَاعِیفِ الْحَسَنَاتِ</w:t>
      </w:r>
    </w:p>
    <w:p>
      <w:pPr>
        <w:pStyle w:val="BookText"/>
      </w:pPr>
      <w:r>
        <w:rPr>
          <w:rFonts w:ascii="IRNazanin" w:hAnsi="IRNazanin" w:eastAsia="IRNazanin" w:cs="IRNazanin"/>
          <w:lang w:bidi="fa-IR"/>
          <w:color w:val="111111"/>
          <w:sz w:val="28"/>
          <w:szCs w:val="28"/>
          <w:rtl/>
        </w:rPr>
        <w:t xml:space="preserve">و مانندهای آن (آیه‌هایی) که از افزایش‌های نیکی‌ها در قرآن فروفرستادی.13/45</w:t>
      </w:r>
    </w:p>
    <w:p>
      <w:pPr>
        <w:pStyle w:val="Heading5"/>
      </w:pPr>
      <w:bookmarkStart w:id="2082" w:name="_Toc844"/>
      <w:r>
        <w:t>سپاس الهی و افزایش</w:t>
      </w:r>
      <w:bookmarkEnd w:id="2082"/>
    </w:p>
    <w:p>
      <w:pPr>
        <w:pStyle w:val="BookText"/>
      </w:pPr>
      <w:r>
        <w:rPr>
          <w:rFonts w:ascii="Amiri" w:hAnsi="Amiri" w:eastAsia="Amiri" w:cs="Amiri"/>
          <w:lang w:bidi="ar-SA"/>
          <w:color w:val="111111"/>
          <w:sz w:val="28"/>
          <w:szCs w:val="28"/>
          <w:rtl/>
        </w:rPr>
        <w:t xml:space="preserve">لَئِنْ شَکَرْتُمْ لَأَزِیدَنَّکُمْ</w:t>
      </w:r>
    </w:p>
    <w:p>
      <w:pPr>
        <w:pStyle w:val="BookText"/>
      </w:pPr>
      <w:r>
        <w:rPr>
          <w:rFonts w:ascii="IRNazanin" w:hAnsi="IRNazanin" w:eastAsia="IRNazanin" w:cs="IRNazanin"/>
          <w:lang w:bidi="fa-IR"/>
          <w:color w:val="111111"/>
          <w:sz w:val="28"/>
          <w:szCs w:val="28"/>
          <w:rtl/>
        </w:rPr>
        <w:t xml:space="preserve">اگر شکر گزارید، شما را فزونی دهم.14/45</w:t>
      </w:r>
    </w:p>
    <w:p>
      <w:pPr>
        <w:pStyle w:val="Heading5"/>
      </w:pPr>
      <w:bookmarkStart w:id="2083" w:name="_Toc845"/>
      <w:r>
        <w:t>صدقه دادن، جهت افزایش نعمت‌های الهی</w:t>
      </w:r>
      <w:bookmarkEnd w:id="2083"/>
    </w:p>
    <w:p>
      <w:pPr>
        <w:pStyle w:val="BookText"/>
      </w:pPr>
      <w:r>
        <w:rPr>
          <w:rFonts w:ascii="Amiri" w:hAnsi="Amiri" w:eastAsia="Amiri" w:cs="Amiri"/>
          <w:lang w:bidi="ar-SA"/>
          <w:color w:val="111111"/>
          <w:sz w:val="28"/>
          <w:szCs w:val="28"/>
          <w:rtl/>
        </w:rPr>
        <w:t xml:space="preserve">تَصَدَّقُوا لَکَ طَلَبًا لِمَزِیدِکَ</w:t>
      </w:r>
    </w:p>
    <w:p>
      <w:pPr>
        <w:pStyle w:val="BookText"/>
      </w:pPr>
      <w:r>
        <w:rPr>
          <w:rFonts w:ascii="IRNazanin" w:hAnsi="IRNazanin" w:eastAsia="IRNazanin" w:cs="IRNazanin"/>
          <w:lang w:bidi="fa-IR"/>
          <w:color w:val="111111"/>
          <w:sz w:val="28"/>
          <w:szCs w:val="28"/>
          <w:rtl/>
        </w:rPr>
        <w:t xml:space="preserve">جهت طلبِ افزودن (نعمت) تو، برای (رضای) تو صدقه دادند.16/45</w:t>
      </w:r>
    </w:p>
    <w:p>
      <w:pPr>
        <w:pStyle w:val="Heading5"/>
      </w:pPr>
      <w:bookmarkStart w:id="2084" w:name="_Toc846"/>
      <w:r>
        <w:t>افزایش ایمان، در ماه رمضان</w:t>
      </w:r>
      <w:bookmarkEnd w:id="2084"/>
    </w:p>
    <w:p>
      <w:pPr>
        <w:pStyle w:val="BookText"/>
      </w:pPr>
      <w:r>
        <w:rPr>
          <w:rFonts w:ascii="Amiri" w:hAnsi="Amiri" w:eastAsia="Amiri" w:cs="Amiri"/>
          <w:lang w:bidi="ar-SA"/>
          <w:color w:val="111111"/>
          <w:sz w:val="28"/>
          <w:szCs w:val="28"/>
          <w:rtl/>
        </w:rPr>
        <w:t xml:space="preserve">وَ ضَاعَفْتَ فِیهِ مِنَ الْإِیمَانِ</w:t>
      </w:r>
    </w:p>
    <w:p>
      <w:pPr>
        <w:pStyle w:val="BookText"/>
      </w:pPr>
      <w:r>
        <w:rPr>
          <w:rFonts w:ascii="IRNazanin" w:hAnsi="IRNazanin" w:eastAsia="IRNazanin" w:cs="IRNazanin"/>
          <w:lang w:bidi="fa-IR"/>
          <w:color w:val="111111"/>
          <w:sz w:val="28"/>
          <w:szCs w:val="28"/>
          <w:rtl/>
        </w:rPr>
        <w:t xml:space="preserve">و ایمان را در آن، چندین برابر نمودی.20/45</w:t>
      </w:r>
    </w:p>
    <w:p>
      <w:pPr>
        <w:pStyle w:val="Heading5"/>
      </w:pPr>
      <w:bookmarkStart w:id="2085" w:name="_Toc847"/>
      <w:r>
        <w:t>افزایش گنجینه‌های الهی</w:t>
      </w:r>
      <w:bookmarkEnd w:id="2085"/>
    </w:p>
    <w:p>
      <w:pPr>
        <w:pStyle w:val="BookText"/>
      </w:pPr>
      <w:r>
        <w:rPr>
          <w:rFonts w:ascii="Amiri" w:hAnsi="Amiri" w:eastAsia="Amiri" w:cs="Amiri"/>
          <w:lang w:bidi="ar-SA"/>
          <w:color w:val="111111"/>
          <w:sz w:val="28"/>
          <w:szCs w:val="28"/>
          <w:rtl/>
        </w:rPr>
        <w:t xml:space="preserve">إِنَّ خَزَائِنَکَ لَا تَنْقُصُ بَلْ تَفِیضُ</w:t>
      </w:r>
    </w:p>
    <w:p>
      <w:pPr>
        <w:pStyle w:val="BookText"/>
      </w:pPr>
      <w:r>
        <w:rPr>
          <w:rFonts w:ascii="IRNazanin" w:hAnsi="IRNazanin" w:eastAsia="IRNazanin" w:cs="IRNazanin"/>
          <w:lang w:bidi="fa-IR"/>
          <w:color w:val="111111"/>
          <w:sz w:val="28"/>
          <w:szCs w:val="28"/>
          <w:rtl/>
        </w:rPr>
        <w:t xml:space="preserve">همانا گنجینه‌های تو کم نمی‌شود، بلکه فزونی می‌یابد. 50/45</w:t>
      </w:r>
    </w:p>
    <w:p>
      <w:pPr>
        <w:pStyle w:val="Heading5"/>
      </w:pPr>
      <w:bookmarkStart w:id="2086" w:name="_Toc848"/>
      <w:r>
        <w:t>عطایی افزون و چند برابر</w:t>
      </w:r>
      <w:bookmarkEnd w:id="2086"/>
    </w:p>
    <w:p>
      <w:pPr>
        <w:pStyle w:val="BookText"/>
      </w:pPr>
      <w:r>
        <w:rPr>
          <w:rFonts w:ascii="Amiri" w:hAnsi="Amiri" w:eastAsia="Amiri" w:cs="Amiri"/>
          <w:lang w:bidi="ar-SA"/>
          <w:color w:val="111111"/>
          <w:sz w:val="28"/>
          <w:szCs w:val="28"/>
          <w:rtl/>
        </w:rPr>
        <w:t xml:space="preserve">اللَّهُمَّ وَ مَنْ رَعَی هَذَا الشَّهْرَ حَقَّ رِعَایَتِهِ... فَهَبْ لَنَا مِثْلَهُ مِنْ وُجْدِکَ، وَ أَعْطِنَا أَضْعَافَهُ مِنْ فَضْلِکَ</w:t>
      </w:r>
    </w:p>
    <w:p>
      <w:pPr>
        <w:pStyle w:val="BookText"/>
      </w:pPr>
      <w:r>
        <w:rPr>
          <w:rFonts w:ascii="IRNazanin" w:hAnsi="IRNazanin" w:eastAsia="IRNazanin" w:cs="IRNazanin"/>
          <w:lang w:bidi="fa-IR"/>
          <w:color w:val="111111"/>
          <w:sz w:val="28"/>
          <w:szCs w:val="28"/>
          <w:rtl/>
        </w:rPr>
        <w:t xml:space="preserve">خداوندا و هر کس رعایت کرده این ماه را، به طوری که حقّ رعایتش است؛ پس از (توانگری) نزد خودت، مانند آن را به ما ببخش و از فضلت، چندین برابر آن را به ما عطا فرما.50/45</w:t>
      </w:r>
    </w:p>
    <w:p>
      <w:pPr>
        <w:pStyle w:val="Heading5"/>
      </w:pPr>
      <w:bookmarkStart w:id="2087" w:name="_Toc849"/>
      <w:r>
        <w:t>خداوند، افزایش‌دهنده نیکی‌ها</w:t>
      </w:r>
      <w:bookmarkEnd w:id="2087"/>
    </w:p>
    <w:p>
      <w:pPr>
        <w:pStyle w:val="BookText"/>
      </w:pPr>
      <w:r>
        <w:rPr>
          <w:rFonts w:ascii="Amiri" w:hAnsi="Amiri" w:eastAsia="Amiri" w:cs="Amiri"/>
          <w:lang w:bidi="ar-SA"/>
          <w:color w:val="111111"/>
          <w:sz w:val="28"/>
          <w:szCs w:val="28"/>
          <w:rtl/>
        </w:rPr>
        <w:t xml:space="preserve">یَا مَنْ یُثْمِرُ الْحَسَنَةَ حَتَّی یُنْمِیَهَا</w:t>
      </w:r>
    </w:p>
    <w:p>
      <w:pPr>
        <w:pStyle w:val="BookText"/>
      </w:pPr>
      <w:r>
        <w:rPr>
          <w:rFonts w:ascii="IRNazanin" w:hAnsi="IRNazanin" w:eastAsia="IRNazanin" w:cs="IRNazanin"/>
          <w:lang w:bidi="fa-IR"/>
          <w:color w:val="111111"/>
          <w:sz w:val="28"/>
          <w:szCs w:val="28"/>
          <w:rtl/>
        </w:rPr>
        <w:t xml:space="preserve">ای کسی که نیکی را بارور می‌کند، تا آن را بیفزاید. 11/46</w:t>
      </w:r>
    </w:p>
    <w:p>
      <w:pPr>
        <w:pStyle w:val="Heading5"/>
      </w:pPr>
      <w:bookmarkStart w:id="2088" w:name="_Toc850"/>
      <w:r>
        <w:t>سپاسی افزاینده خوشنودی خداوند</w:t>
      </w:r>
      <w:bookmarkEnd w:id="2088"/>
    </w:p>
    <w:p>
      <w:pPr>
        <w:pStyle w:val="BookText"/>
      </w:pPr>
      <w:r>
        <w:rPr>
          <w:rFonts w:ascii="Amiri" w:hAnsi="Amiri" w:eastAsia="Amiri" w:cs="Amiri"/>
          <w:lang w:bidi="ar-SA"/>
          <w:color w:val="111111"/>
          <w:sz w:val="28"/>
          <w:szCs w:val="28"/>
          <w:rtl/>
        </w:rPr>
        <w:t xml:space="preserve">وَ لَکَ الْحَمْدُ حَمْدًا یَزِیدُ عَلَی رِضَاکَ</w:t>
      </w:r>
    </w:p>
    <w:p>
      <w:pPr>
        <w:pStyle w:val="BookText"/>
      </w:pPr>
      <w:r>
        <w:rPr>
          <w:rFonts w:ascii="IRNazanin" w:hAnsi="IRNazanin" w:eastAsia="IRNazanin" w:cs="IRNazanin"/>
          <w:lang w:bidi="fa-IR"/>
          <w:color w:val="111111"/>
          <w:sz w:val="28"/>
          <w:szCs w:val="28"/>
          <w:rtl/>
        </w:rPr>
        <w:t xml:space="preserve">و سپاس برای توست. سپاسی که بر خوشنودی‌ات بیفزاید.35/47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4" w:name="pg3739_47711"/>
    <w:bookmarkEnd w:id="104"/>
    <w:p>
      <w:pPr>
        <w:pStyle w:val="Heading5"/>
      </w:pPr>
      <w:bookmarkStart w:id="2089" w:name="_Toc851"/>
      <w:r>
        <w:t>افزایش‌های پی‌درپی (حمد)</w:t>
      </w:r>
      <w:bookmarkEnd w:id="2089"/>
    </w:p>
    <w:p>
      <w:pPr>
        <w:pStyle w:val="BookText"/>
      </w:pPr>
      <w:r>
        <w:rPr>
          <w:rFonts w:ascii="Amiri" w:hAnsi="Amiri" w:eastAsia="Amiri" w:cs="Amiri"/>
          <w:lang w:bidi="ar-SA"/>
          <w:color w:val="111111"/>
          <w:sz w:val="28"/>
          <w:szCs w:val="28"/>
          <w:rtl/>
        </w:rPr>
        <w:t xml:space="preserve">لَکَ الْحَمْدُ... حَمْدًا یَتَضَاعَفُ عَلَی کُرُورِ الْأَزْمِنَةِ، وَ یَتَزَایَدُ أَضْعَافًا مُتَرَادِفَةً</w:t>
      </w:r>
    </w:p>
    <w:p>
      <w:pPr>
        <w:pStyle w:val="BookText"/>
      </w:pPr>
      <w:r>
        <w:rPr>
          <w:rFonts w:ascii="IRNazanin" w:hAnsi="IRNazanin" w:eastAsia="IRNazanin" w:cs="IRNazanin"/>
          <w:lang w:bidi="fa-IR"/>
          <w:color w:val="111111"/>
          <w:sz w:val="28"/>
          <w:szCs w:val="28"/>
          <w:rtl/>
        </w:rPr>
        <w:t xml:space="preserve">سپاس برای توست. سپاسی که با گردش زمان‌ها، چندین برابر شود و پیوسته، چندین برابر افزایش یابد.39و36/47</w:t>
      </w:r>
    </w:p>
    <w:p>
      <w:pPr>
        <w:pStyle w:val="BookText"/>
      </w:pPr>
      <w:r>
        <w:rPr>
          <w:rFonts w:ascii="Amiri" w:hAnsi="Amiri" w:eastAsia="Amiri" w:cs="Amiri"/>
          <w:lang w:bidi="ar-SA"/>
          <w:color w:val="111111"/>
          <w:sz w:val="28"/>
          <w:szCs w:val="28"/>
          <w:rtl/>
        </w:rPr>
        <w:t xml:space="preserve">لَکَ الْحَمْدُ... حَمْدًا... تَصِلُهُ بِمَزِیدٍ بَعْدَ مَزِیدٍ طَوْلًا مِنْکَ</w:t>
      </w:r>
    </w:p>
    <w:p>
      <w:pPr>
        <w:pStyle w:val="BookText"/>
      </w:pPr>
      <w:r>
        <w:rPr>
          <w:rFonts w:ascii="IRNazanin" w:hAnsi="IRNazanin" w:eastAsia="IRNazanin" w:cs="IRNazanin"/>
          <w:lang w:bidi="fa-IR"/>
          <w:color w:val="111111"/>
          <w:sz w:val="28"/>
          <w:szCs w:val="28"/>
          <w:rtl/>
        </w:rPr>
        <w:t xml:space="preserve">سپاس برای توست. سپاسی که تو آن را از روی احسانت، با افزونی پی‌درپی پیوند دهی.</w:t>
      </w:r>
    </w:p>
    <w:p>
      <w:pPr>
        <w:pStyle w:val="BookText"/>
      </w:pPr>
      <w:r>
        <w:rPr>
          <w:rFonts w:ascii="IRNazanin" w:hAnsi="IRNazanin" w:eastAsia="IRNazanin" w:cs="IRNazanin"/>
          <w:lang w:bidi="fa-IR"/>
          <w:color w:val="111111"/>
          <w:sz w:val="28"/>
          <w:szCs w:val="28"/>
          <w:rtl/>
        </w:rPr>
        <w:t xml:space="preserve">48و36/47</w:t>
      </w:r>
    </w:p>
    <w:p>
      <w:pPr>
        <w:pStyle w:val="Heading5"/>
      </w:pPr>
      <w:bookmarkStart w:id="2090" w:name="_Toc852"/>
      <w:r>
        <w:t>سپاسی فزونی گیرنده، بر نوش-ته‌های نویسندگان</w:t>
      </w:r>
      <w:bookmarkEnd w:id="2090"/>
    </w:p>
    <w:p>
      <w:pPr>
        <w:pStyle w:val="BookText"/>
      </w:pPr>
      <w:r>
        <w:rPr>
          <w:rFonts w:ascii="Amiri" w:hAnsi="Amiri" w:eastAsia="Amiri" w:cs="Amiri"/>
          <w:lang w:bidi="ar-SA"/>
          <w:color w:val="111111"/>
          <w:sz w:val="28"/>
          <w:szCs w:val="28"/>
          <w:rtl/>
        </w:rPr>
        <w:t xml:space="preserve">لَکَ الْحَمْدُ... حَمْدًا... یَزِیدُ عَلَی مَا أَحْصَتْهُ فِی کِتَابِکَ الْکَتَبَةُ</w:t>
      </w:r>
    </w:p>
    <w:p>
      <w:pPr>
        <w:pStyle w:val="BookText"/>
      </w:pPr>
      <w:r>
        <w:rPr>
          <w:rFonts w:ascii="IRNazanin" w:hAnsi="IRNazanin" w:eastAsia="IRNazanin" w:cs="IRNazanin"/>
          <w:lang w:bidi="fa-IR"/>
          <w:color w:val="111111"/>
          <w:sz w:val="28"/>
          <w:szCs w:val="28"/>
          <w:rtl/>
        </w:rPr>
        <w:t xml:space="preserve">سپاس برای توست. سپاسی که بر آنچه نویسندگان (اعمال) در کتاب تو به شمار آورده‌اند، افزونی یابد.40و36/47</w:t>
      </w:r>
    </w:p>
    <w:p>
      <w:pPr>
        <w:pStyle w:val="Heading5"/>
      </w:pPr>
      <w:bookmarkStart w:id="2091" w:name="_Toc853"/>
      <w:r>
        <w:t>حمد و افزایش (نعمت)</w:t>
      </w:r>
      <w:bookmarkEnd w:id="2091"/>
    </w:p>
    <w:p>
      <w:pPr>
        <w:pStyle w:val="BookText"/>
      </w:pPr>
      <w:r>
        <w:rPr>
          <w:rFonts w:ascii="Amiri" w:hAnsi="Amiri" w:eastAsia="Amiri" w:cs="Amiri"/>
          <w:lang w:bidi="ar-SA"/>
          <w:color w:val="111111"/>
          <w:sz w:val="28"/>
          <w:szCs w:val="28"/>
          <w:rtl/>
        </w:rPr>
        <w:t xml:space="preserve">لَکَ الْحَمْدُ... حَمْدًا یُوجِبُ بِکَرَمِکَ الْمَزِیدَ بِوُفُورِهِ</w:t>
      </w:r>
    </w:p>
    <w:p>
      <w:pPr>
        <w:pStyle w:val="BookText"/>
      </w:pPr>
      <w:r>
        <w:rPr>
          <w:rFonts w:ascii="IRNazanin" w:hAnsi="IRNazanin" w:eastAsia="IRNazanin" w:cs="IRNazanin"/>
          <w:lang w:bidi="fa-IR"/>
          <w:color w:val="111111"/>
          <w:sz w:val="28"/>
          <w:szCs w:val="28"/>
          <w:rtl/>
        </w:rPr>
        <w:t xml:space="preserve">سپاس برای توست. سپاسی که با بسیاری‌اش به همراه کرمت، فراوانی (نعمت) را لازم گردانَد.48و36/47</w:t>
      </w:r>
    </w:p>
    <w:p>
      <w:pPr>
        <w:pStyle w:val="Heading5"/>
      </w:pPr>
      <w:bookmarkStart w:id="2092" w:name="_Toc854"/>
      <w:r>
        <w:t>درودی فزاینده خوشنودی خداوند</w:t>
      </w:r>
      <w:bookmarkEnd w:id="2092"/>
    </w:p>
    <w:p>
      <w:pPr>
        <w:pStyle w:val="BookText"/>
      </w:pPr>
      <w:r>
        <w:rPr>
          <w:rFonts w:ascii="Amiri" w:hAnsi="Amiri" w:eastAsia="Amiri" w:cs="Amiri"/>
          <w:lang w:bidi="ar-SA"/>
          <w:color w:val="111111"/>
          <w:sz w:val="28"/>
          <w:szCs w:val="28"/>
          <w:rtl/>
        </w:rPr>
        <w:t xml:space="preserve">رَبِّ صَلِّ عَلَی مُحَمَّدٍ وَ آلِهِ، صَلَاةً تُرْضِیهِ وَ تَزِیدُ عَلَی رِضَاهُ، وَ صَلِّ عَلَیْهِ صَلَاةً تُرْضِیکَ و تَزِیدُ عَلَی رِضَاکَ لَهُ وَ صَلِّ عَلَیْهِ صَلَاةً لَا تَرْضَی لَهُ إِلَّا بِهَا</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خوشنودش سازد و بر خوشنودی‌اش بیفزاید. و بر او درود فرست، درودی که تو را خوشنود کند و بر خوشنودی‌ات برای او بیفزاید. و بر او درود فرست، درودی که برای او جز به آن راضی نشوی.52/47</w:t>
      </w:r>
    </w:p>
    <w:p>
      <w:pPr>
        <w:pStyle w:val="Heading5"/>
      </w:pPr>
      <w:bookmarkStart w:id="2093" w:name="_Toc855"/>
      <w:r>
        <w:t>درودهای فزاینده، بر دوستان ائمه علیهم‌السلام</w:t>
      </w:r>
      <w:bookmarkEnd w:id="2093"/>
    </w:p>
    <w:p>
      <w:pPr>
        <w:pStyle w:val="BookText"/>
      </w:pPr>
      <w:r>
        <w:rPr>
          <w:rFonts w:ascii="Amiri" w:hAnsi="Amiri" w:eastAsia="Amiri" w:cs="Amiri"/>
          <w:lang w:bidi="ar-SA"/>
          <w:color w:val="111111"/>
          <w:sz w:val="28"/>
          <w:szCs w:val="28"/>
          <w:rtl/>
        </w:rPr>
        <w:t xml:space="preserve">اللَّهُمَّ وَ صَلِّ عَلَی أَوْلِیَائِهِمُ... الصَّلَوَاتِ الْمُبَارَکَاتِ الزَّاکِیَاتِ النَّامِیَاتِ الْغَادِیَاتِ الرَّائِحَاتِ</w:t>
      </w:r>
    </w:p>
    <w:p>
      <w:pPr>
        <w:pStyle w:val="BookText"/>
      </w:pPr>
      <w:r>
        <w:rPr>
          <w:rFonts w:ascii="IRNazanin" w:hAnsi="IRNazanin" w:eastAsia="IRNazanin" w:cs="IRNazanin"/>
          <w:lang w:bidi="fa-IR"/>
          <w:color w:val="111111"/>
          <w:sz w:val="28"/>
          <w:szCs w:val="28"/>
          <w:rtl/>
        </w:rPr>
        <w:t xml:space="preserve">خداوندا و بر دوستان آنها درودهای مبارک، پاک، فزاینده (در) هر صبح و شام، بفرست.64/47</w:t>
      </w:r>
    </w:p>
    <w:p>
      <w:pPr>
        <w:pStyle w:val="Heading5"/>
      </w:pPr>
      <w:bookmarkStart w:id="2094" w:name="_Toc856"/>
      <w:r>
        <w:t>افزایش فقر و نیاز بنده، به درگاه خدا</w:t>
      </w:r>
      <w:bookmarkEnd w:id="2094"/>
    </w:p>
    <w:p>
      <w:pPr>
        <w:pStyle w:val="BookText"/>
      </w:pPr>
      <w:r>
        <w:rPr>
          <w:rFonts w:ascii="Amiri" w:hAnsi="Amiri" w:eastAsia="Amiri" w:cs="Amiri"/>
          <w:lang w:bidi="ar-SA"/>
          <w:color w:val="111111"/>
          <w:sz w:val="28"/>
          <w:szCs w:val="28"/>
          <w:rtl/>
        </w:rPr>
        <w:t xml:space="preserve">وَ زِدْنِی إِلَیْکَ فَاقَةً وَ فَقْرًا</w:t>
      </w:r>
    </w:p>
    <w:p>
      <w:pPr>
        <w:pStyle w:val="BookText"/>
      </w:pPr>
      <w:r>
        <w:rPr>
          <w:rFonts w:ascii="IRNazanin" w:hAnsi="IRNazanin" w:eastAsia="IRNazanin" w:cs="IRNazanin"/>
          <w:lang w:bidi="fa-IR"/>
          <w:color w:val="111111"/>
          <w:sz w:val="28"/>
          <w:szCs w:val="28"/>
          <w:rtl/>
        </w:rPr>
        <w:t xml:space="preserve">و بر فقر و نیازم به درگاهت بیفزا.118/47</w:t>
      </w:r>
    </w:p>
    <w:p>
      <w:pPr>
        <w:pStyle w:val="Heading5"/>
      </w:pPr>
      <w:bookmarkStart w:id="2095" w:name="_Toc857"/>
      <w:r>
        <w:t>افزودن فضل الهی</w:t>
      </w:r>
      <w:bookmarkEnd w:id="2095"/>
    </w:p>
    <w:p>
      <w:pPr>
        <w:pStyle w:val="BookText"/>
      </w:pPr>
      <w:r>
        <w:rPr>
          <w:rFonts w:ascii="Amiri" w:hAnsi="Amiri" w:eastAsia="Amiri" w:cs="Amiri"/>
          <w:lang w:bidi="ar-SA"/>
          <w:color w:val="111111"/>
          <w:sz w:val="28"/>
          <w:szCs w:val="28"/>
          <w:rtl/>
        </w:rPr>
        <w:t xml:space="preserve">وَ زِدْنِی مِنْ فَضْلِکَ وَ سَعَةِ مَا عِنْدَکَ</w:t>
      </w:r>
    </w:p>
    <w:p>
      <w:pPr>
        <w:pStyle w:val="BookText"/>
      </w:pPr>
      <w:r>
        <w:rPr>
          <w:rFonts w:ascii="IRNazanin" w:hAnsi="IRNazanin" w:eastAsia="IRNazanin" w:cs="IRNazanin"/>
          <w:lang w:bidi="fa-IR"/>
          <w:color w:val="111111"/>
          <w:sz w:val="28"/>
          <w:szCs w:val="28"/>
          <w:rtl/>
        </w:rPr>
        <w:t xml:space="preserve">و برایم از فضل و فراخی آنچه نزد توست، بیفزا.28/48</w:t>
      </w:r>
    </w:p>
    <w:p>
      <w:pPr>
        <w:pStyle w:val="Heading5"/>
      </w:pPr>
      <w:bookmarkStart w:id="2096" w:name="_Toc858"/>
      <w:r>
        <w:t>عدم افزایش ملک خدا، با عذاب بنده</w:t>
      </w:r>
      <w:bookmarkEnd w:id="2096"/>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5" w:name="pg3739_47712"/>
    <w:bookmarkEnd w:id="105"/>
    <w:p>
      <w:pPr>
        <w:pStyle w:val="BookText"/>
      </w:pPr>
      <w:r>
        <w:rPr>
          <w:rFonts w:ascii="Amiri" w:hAnsi="Amiri" w:eastAsia="Amiri" w:cs="Amiri"/>
          <w:lang w:bidi="ar-SA"/>
          <w:color w:val="111111"/>
          <w:sz w:val="28"/>
          <w:szCs w:val="28"/>
          <w:rtl/>
        </w:rPr>
        <w:t xml:space="preserve">لَیْسَ عَذَابِی مِمَّا یَزِیدُ فِی مُلْکِکَ مِثْقَالَ ذَرَّةٍ، وَ لَوْ أَنَّ عَذَابِی مِمَّا یَزِیدُ فِی مُلْکِکَ لَسَأَلْتُکَ الصَّبْرَ عَلَیْهِ</w:t>
      </w:r>
    </w:p>
    <w:p>
      <w:pPr>
        <w:pStyle w:val="BookText"/>
      </w:pPr>
      <w:r>
        <w:rPr>
          <w:rFonts w:ascii="IRNazanin" w:hAnsi="IRNazanin" w:eastAsia="IRNazanin" w:cs="IRNazanin"/>
          <w:lang w:bidi="fa-IR"/>
          <w:color w:val="111111"/>
          <w:sz w:val="28"/>
          <w:szCs w:val="28"/>
          <w:rtl/>
        </w:rPr>
        <w:t xml:space="preserve">عذاب من، چیزی نیست که ذرّه‌ای بر پادشاهی تو بیفزاید. و اگر عذاب من چیزی بود که در پادشاهی‌ات می‌افزود، هر آینه شکیبایی بر آن را از تو می‌خواستم.6/50</w:t>
      </w:r>
    </w:p>
    <w:p>
      <w:pPr>
        <w:pStyle w:val="BookText"/>
      </w:pPr>
      <w:r>
        <w:rPr>
          <w:rFonts w:ascii="IRNazanin" w:hAnsi="IRNazanin" w:eastAsia="IRNazanin" w:cs="IRNazanin"/>
          <w:lang w:bidi="fa-IR"/>
          <w:color w:val="111111"/>
          <w:sz w:val="28"/>
          <w:szCs w:val="28"/>
          <w:rtl/>
        </w:rPr>
        <w:t xml:space="preserve">افزودن افزایش</w:t>
      </w:r>
    </w:p>
    <w:p>
      <w:pPr>
        <w:pStyle w:val="BookText"/>
      </w:pPr>
      <w:r>
        <w:rPr>
          <w:rFonts w:ascii="IRNazanin" w:hAnsi="IRNazanin" w:eastAsia="IRNazanin" w:cs="IRNazanin"/>
          <w:lang w:bidi="fa-IR"/>
          <w:color w:val="111111"/>
          <w:sz w:val="28"/>
          <w:szCs w:val="28"/>
          <w:rtl/>
        </w:rPr>
        <w:t xml:space="preserve">افزون افزایش</w:t>
      </w:r>
    </w:p>
    <w:p>
      <w:pPr>
        <w:pStyle w:val="BookText"/>
      </w:pPr>
      <w:r>
        <w:rPr>
          <w:rFonts w:ascii="IRNazanin" w:hAnsi="IRNazanin" w:eastAsia="IRNazanin" w:cs="IRNazanin"/>
          <w:lang w:bidi="fa-IR"/>
          <w:color w:val="111111"/>
          <w:sz w:val="28"/>
          <w:szCs w:val="28"/>
          <w:rtl/>
        </w:rPr>
        <w:t xml:space="preserve">افسار مهار</w:t>
      </w:r>
    </w:p>
    <w:p>
      <w:pPr>
        <w:pStyle w:val="BookText"/>
      </w:pPr>
      <w:r>
        <w:rPr>
          <w:rFonts w:ascii="IRNazanin" w:hAnsi="IRNazanin" w:eastAsia="IRNazanin" w:cs="IRNazanin"/>
          <w:lang w:bidi="fa-IR"/>
          <w:color w:val="111111"/>
          <w:sz w:val="28"/>
          <w:szCs w:val="28"/>
          <w:rtl/>
        </w:rPr>
        <w:t xml:space="preserve">افسوس حسرت</w:t>
      </w:r>
    </w:p>
    <w:p>
      <w:pPr>
        <w:pStyle w:val="Heading4"/>
      </w:pPr>
      <w:bookmarkStart w:id="2097" w:name="_Toc859"/>
      <w:r>
        <w:t>افشا</w:t>
      </w:r>
      <w:bookmarkEnd w:id="2097"/>
    </w:p>
    <w:p>
      <w:pPr>
        <w:pStyle w:val="Heading5"/>
      </w:pPr>
      <w:bookmarkStart w:id="2098" w:name="_Toc860"/>
      <w:r>
        <w:t>(توفیق) فاش کردن خیر و نیکی</w:t>
      </w:r>
      <w:bookmarkEnd w:id="2098"/>
    </w:p>
    <w:p>
      <w:pPr>
        <w:pStyle w:val="BookText"/>
      </w:pPr>
      <w:r>
        <w:rPr>
          <w:rFonts w:ascii="Amiri" w:hAnsi="Amiri" w:eastAsia="Amiri" w:cs="Amiri"/>
          <w:lang w:bidi="ar-SA"/>
          <w:color w:val="111111"/>
          <w:sz w:val="28"/>
          <w:szCs w:val="28"/>
          <w:rtl/>
        </w:rPr>
        <w:t xml:space="preserve">حَلِّنِی بِحِلْیَةِ الصَّالِحِینَ... فِی... إِفْشَاءِ الْعَارِفَةِ</w:t>
      </w:r>
    </w:p>
    <w:p>
      <w:pPr>
        <w:pStyle w:val="BookText"/>
      </w:pPr>
      <w:r>
        <w:rPr>
          <w:rFonts w:ascii="IRNazanin" w:hAnsi="IRNazanin" w:eastAsia="IRNazanin" w:cs="IRNazanin"/>
          <w:lang w:bidi="fa-IR"/>
          <w:color w:val="111111"/>
          <w:sz w:val="28"/>
          <w:szCs w:val="28"/>
          <w:rtl/>
        </w:rPr>
        <w:t xml:space="preserve">مرا در آشکار کردن نیکی، به زینت شایستگان بیارا.10/20</w:t>
      </w:r>
    </w:p>
    <w:p>
      <w:pPr>
        <w:pStyle w:val="BookText"/>
      </w:pPr>
      <w:r>
        <w:rPr>
          <w:rFonts w:ascii="IRNazanin" w:hAnsi="IRNazanin" w:eastAsia="IRNazanin" w:cs="IRNazanin"/>
          <w:lang w:bidi="fa-IR"/>
          <w:color w:val="111111"/>
          <w:sz w:val="28"/>
          <w:szCs w:val="28"/>
          <w:rtl/>
        </w:rPr>
        <w:t xml:space="preserve">افکندن پرت کردن</w:t>
      </w:r>
    </w:p>
    <w:p>
      <w:pPr>
        <w:pStyle w:val="Heading5"/>
      </w:pPr>
      <w:bookmarkStart w:id="2099" w:name="_Toc861"/>
      <w:r>
        <w:t>افکندن خود در:</w:t>
      </w:r>
      <w:bookmarkEnd w:id="2099"/>
    </w:p>
    <w:p>
      <w:pPr>
        <w:pStyle w:val="Heading6"/>
      </w:pPr>
      <w:bookmarkStart w:id="2100" w:name="_Toc862"/>
      <w:r>
        <w:t>أ. اختیار خداوند</w:t>
      </w:r>
      <w:bookmarkEnd w:id="2100"/>
    </w:p>
    <w:p>
      <w:pPr>
        <w:pStyle w:val="BookText"/>
      </w:pPr>
      <w:r>
        <w:rPr>
          <w:rFonts w:ascii="Amiri" w:hAnsi="Amiri" w:eastAsia="Amiri" w:cs="Amiri"/>
          <w:lang w:bidi="ar-SA"/>
          <w:color w:val="111111"/>
          <w:sz w:val="28"/>
          <w:szCs w:val="28"/>
          <w:rtl/>
        </w:rPr>
        <w:t xml:space="preserve">أَغْنِنَا إِذْ طَرَحْنَا أَنْفُسَنَا بَیْنَ یَدَیْکَ</w:t>
      </w:r>
    </w:p>
    <w:p>
      <w:pPr>
        <w:pStyle w:val="BookText"/>
      </w:pPr>
      <w:r>
        <w:rPr>
          <w:rFonts w:ascii="IRNazanin" w:hAnsi="IRNazanin" w:eastAsia="IRNazanin" w:cs="IRNazanin"/>
          <w:lang w:bidi="fa-IR"/>
          <w:color w:val="111111"/>
          <w:sz w:val="28"/>
          <w:szCs w:val="28"/>
          <w:rtl/>
        </w:rPr>
        <w:t xml:space="preserve">چون خویش را در پیشگاه تو افکنده‌ایم،</w:t>
      </w:r>
    </w:p>
    <w:p>
      <w:pPr>
        <w:pStyle w:val="BookText"/>
      </w:pPr>
      <w:r>
        <w:rPr>
          <w:rFonts w:ascii="IRNazanin" w:hAnsi="IRNazanin" w:eastAsia="IRNazanin" w:cs="IRNazanin"/>
          <w:lang w:bidi="fa-IR"/>
          <w:color w:val="111111"/>
          <w:sz w:val="28"/>
          <w:szCs w:val="28"/>
          <w:rtl/>
        </w:rPr>
        <w:t xml:space="preserve">بی‌نیازمان گردان.5/10</w:t>
      </w:r>
    </w:p>
    <w:p>
      <w:pPr>
        <w:pStyle w:val="Heading6"/>
      </w:pPr>
      <w:bookmarkStart w:id="2101" w:name="_Toc863"/>
      <w:r>
        <w:t>ب. درّه‌های فساد و تباهی</w:t>
      </w:r>
      <w:bookmarkEnd w:id="2101"/>
    </w:p>
    <w:p>
      <w:pPr>
        <w:pStyle w:val="BookText"/>
      </w:pPr>
      <w:r>
        <w:rPr>
          <w:rFonts w:ascii="Amiri" w:hAnsi="Amiri" w:eastAsia="Amiri" w:cs="Amiri"/>
          <w:lang w:bidi="ar-SA"/>
          <w:color w:val="111111"/>
          <w:sz w:val="28"/>
          <w:szCs w:val="28"/>
          <w:rtl/>
        </w:rPr>
        <w:t xml:space="preserve">تَقَحَّمْتُ أَوْدِیَةَ الْهَلَاکِ، وَ حَلَلْتُ شِعَابَ تَلَفٍ</w:t>
      </w:r>
    </w:p>
    <w:p>
      <w:pPr>
        <w:pStyle w:val="BookText"/>
      </w:pPr>
      <w:r>
        <w:rPr>
          <w:rFonts w:ascii="IRNazanin" w:hAnsi="IRNazanin" w:eastAsia="IRNazanin" w:cs="IRNazanin"/>
          <w:lang w:bidi="fa-IR"/>
          <w:color w:val="111111"/>
          <w:sz w:val="28"/>
          <w:szCs w:val="28"/>
          <w:rtl/>
        </w:rPr>
        <w:t xml:space="preserve">در وادی‌های هلاکت رفتم و به درّه‌های نابودی وارد شدم.2/49</w:t>
      </w:r>
    </w:p>
    <w:p>
      <w:pPr>
        <w:pStyle w:val="Heading6"/>
      </w:pPr>
      <w:bookmarkStart w:id="2102" w:name="_Toc864"/>
      <w:r>
        <w:t>ج. محرّمات</w:t>
      </w:r>
      <w:bookmarkEnd w:id="2102"/>
    </w:p>
    <w:p>
      <w:pPr>
        <w:pStyle w:val="BookText"/>
      </w:pPr>
      <w:r>
        <w:rPr>
          <w:rFonts w:ascii="Amiri" w:hAnsi="Amiri" w:eastAsia="Amiri" w:cs="Amiri"/>
          <w:lang w:bidi="ar-SA"/>
          <w:color w:val="111111"/>
          <w:sz w:val="28"/>
          <w:szCs w:val="28"/>
          <w:rtl/>
        </w:rPr>
        <w:t xml:space="preserve">أَبَیْتُ إِلَّا تَقَحُّمًا لِحُرُمَاتِکَ</w:t>
      </w:r>
    </w:p>
    <w:p>
      <w:pPr>
        <w:pStyle w:val="BookText"/>
      </w:pPr>
      <w:r>
        <w:rPr>
          <w:rFonts w:ascii="IRNazanin" w:hAnsi="IRNazanin" w:eastAsia="IRNazanin" w:cs="IRNazanin"/>
          <w:lang w:bidi="fa-IR"/>
          <w:color w:val="111111"/>
          <w:sz w:val="28"/>
          <w:szCs w:val="28"/>
          <w:rtl/>
        </w:rPr>
        <w:t xml:space="preserve">من جز وارد شدن در حرام‌های تو کاری نداشته‌ام. 14/49</w:t>
      </w:r>
    </w:p>
    <w:p>
      <w:pPr>
        <w:pStyle w:val="BookText"/>
      </w:pPr>
      <w:r>
        <w:rPr>
          <w:rFonts w:ascii="IRNazanin" w:hAnsi="IRNazanin" w:eastAsia="IRNazanin" w:cs="IRNazanin"/>
          <w:lang w:bidi="fa-IR"/>
          <w:color w:val="111111"/>
          <w:sz w:val="28"/>
          <w:szCs w:val="28"/>
          <w:rtl/>
        </w:rPr>
        <w:t xml:space="preserve">اقامت ماندن</w:t>
      </w:r>
    </w:p>
    <w:p>
      <w:pPr>
        <w:pStyle w:val="BookText"/>
      </w:pPr>
      <w:r>
        <w:rPr>
          <w:rFonts w:ascii="IRNazanin" w:hAnsi="IRNazanin" w:eastAsia="IRNazanin" w:cs="IRNazanin"/>
          <w:lang w:bidi="fa-IR"/>
          <w:color w:val="111111"/>
          <w:sz w:val="28"/>
          <w:szCs w:val="28"/>
          <w:rtl/>
        </w:rPr>
        <w:t xml:space="preserve">اقتدا پیروی</w:t>
      </w:r>
    </w:p>
    <w:p>
      <w:pPr>
        <w:pStyle w:val="Heading5"/>
      </w:pPr>
      <w:bookmarkStart w:id="2103" w:name="_Toc865"/>
      <w:r>
        <w:t>اقتدا به نشانه‌های هدایت و رستگاری اصحاب محمّد صلی‌الله‌علیه‌و‌آله</w:t>
      </w:r>
      <w:bookmarkEnd w:id="2103"/>
    </w:p>
    <w:p>
      <w:pPr>
        <w:pStyle w:val="BookText"/>
      </w:pPr>
      <w:r>
        <w:rPr>
          <w:rFonts w:ascii="Amiri" w:hAnsi="Amiri" w:eastAsia="Amiri" w:cs="Amiri"/>
          <w:lang w:bidi="ar-SA"/>
          <w:color w:val="111111"/>
          <w:sz w:val="28"/>
          <w:szCs w:val="28"/>
          <w:rtl/>
        </w:rPr>
        <w:t xml:space="preserve">لَمْ یَخْتَلِجْهُمْ شَکٌّ فِی قَفْوِ آثَارِهِمْ، وَ الاِْئْتِ-مَامِ بِهِدَایَةِ مَنَارِهِمْ</w:t>
      </w:r>
    </w:p>
    <w:p>
      <w:pPr>
        <w:pStyle w:val="BookText"/>
      </w:pPr>
      <w:r>
        <w:rPr>
          <w:rFonts w:ascii="IRNazanin" w:hAnsi="IRNazanin" w:eastAsia="IRNazanin" w:cs="IRNazanin"/>
          <w:lang w:bidi="fa-IR"/>
          <w:color w:val="111111"/>
          <w:sz w:val="28"/>
          <w:szCs w:val="28"/>
          <w:rtl/>
        </w:rPr>
        <w:t xml:space="preserve">تردیدی ایشان را از پیروی نشانه‌های آنها و اقتدا به چراغ هدایت ایشان آشفته نساخت.11/4</w:t>
      </w:r>
    </w:p>
    <w:p>
      <w:pPr>
        <w:pStyle w:val="Heading5"/>
      </w:pPr>
      <w:bookmarkStart w:id="2104" w:name="_Toc866"/>
      <w:r>
        <w:t>اقتدا نمودن به روشنایی قرآن</w:t>
      </w:r>
      <w:bookmarkEnd w:id="2104"/>
    </w:p>
    <w:p>
      <w:pPr>
        <w:pStyle w:val="BookText"/>
      </w:pPr>
      <w:r>
        <w:rPr>
          <w:rFonts w:ascii="Amiri" w:hAnsi="Amiri" w:eastAsia="Amiri" w:cs="Amiri"/>
          <w:lang w:bidi="ar-SA"/>
          <w:color w:val="111111"/>
          <w:sz w:val="28"/>
          <w:szCs w:val="28"/>
          <w:rtl/>
        </w:rPr>
        <w:t xml:space="preserve">وَ اجْعَلْنَا مِمَّنْ... یَقْتَدِی بِتَبَلُّجِ إِسْفَارِهِ</w:t>
      </w:r>
    </w:p>
    <w:p>
      <w:pPr>
        <w:pStyle w:val="BookText"/>
      </w:pPr>
      <w:r>
        <w:rPr>
          <w:rFonts w:ascii="IRNazanin" w:hAnsi="IRNazanin" w:eastAsia="IRNazanin" w:cs="IRNazanin"/>
          <w:lang w:bidi="fa-IR"/>
          <w:color w:val="111111"/>
          <w:sz w:val="28"/>
          <w:szCs w:val="28"/>
          <w:rtl/>
        </w:rPr>
        <w:t xml:space="preserve">و ما را از کسانی قرار ده که به درخشش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6" w:name="pg3739_47713"/>
    <w:bookmarkEnd w:id="106"/>
    <w:p>
      <w:pPr>
        <w:pStyle w:val="BookText"/>
      </w:pPr>
      <w:r>
        <w:rPr>
          <w:rFonts w:ascii="IRNazanin" w:hAnsi="IRNazanin" w:eastAsia="IRNazanin" w:cs="IRNazanin"/>
          <w:lang w:bidi="fa-IR"/>
          <w:color w:val="111111"/>
          <w:sz w:val="28"/>
          <w:szCs w:val="28"/>
          <w:rtl/>
        </w:rPr>
        <w:t xml:space="preserve">روشنایی آن اقتدا می‌کنند.7/42</w:t>
      </w:r>
    </w:p>
    <w:p>
      <w:pPr>
        <w:pStyle w:val="Heading5"/>
      </w:pPr>
      <w:bookmarkStart w:id="2105" w:name="_Toc867"/>
      <w:r>
        <w:t>اقتدا به امامت ائمه علیهم‌السلام</w:t>
      </w:r>
      <w:bookmarkEnd w:id="2105"/>
    </w:p>
    <w:p>
      <w:pPr>
        <w:pStyle w:val="BookText"/>
      </w:pPr>
      <w:r>
        <w:rPr>
          <w:rFonts w:ascii="Amiri" w:hAnsi="Amiri" w:eastAsia="Amiri" w:cs="Amiri"/>
          <w:lang w:bidi="ar-SA"/>
          <w:color w:val="111111"/>
          <w:sz w:val="28"/>
          <w:szCs w:val="28"/>
          <w:rtl/>
        </w:rPr>
        <w:t xml:space="preserve">اللَّهُمَّ وَ صَلِّ عَلَی أَوْلِیَائِهِمُ... الْمُوءْتَمِّینَ بِإِمَامَتِهِمُ</w:t>
      </w:r>
    </w:p>
    <w:p>
      <w:pPr>
        <w:pStyle w:val="BookText"/>
      </w:pPr>
      <w:r>
        <w:rPr>
          <w:rFonts w:ascii="IRNazanin" w:hAnsi="IRNazanin" w:eastAsia="IRNazanin" w:cs="IRNazanin"/>
          <w:lang w:bidi="fa-IR"/>
          <w:color w:val="111111"/>
          <w:sz w:val="28"/>
          <w:szCs w:val="28"/>
          <w:rtl/>
        </w:rPr>
        <w:t xml:space="preserve">خداوندا و بر دوستان آنها که اقتداکنندگان به امامت ایشانند، درود فرست.64/47</w:t>
      </w:r>
    </w:p>
    <w:p>
      <w:pPr>
        <w:pStyle w:val="Heading4"/>
      </w:pPr>
      <w:bookmarkStart w:id="2106" w:name="_Toc868"/>
      <w:r>
        <w:t>اقدام</w:t>
      </w:r>
      <w:bookmarkEnd w:id="2106"/>
    </w:p>
    <w:p>
      <w:pPr>
        <w:pStyle w:val="Heading5"/>
      </w:pPr>
      <w:bookmarkStart w:id="2107" w:name="_Toc869"/>
      <w:r>
        <w:t>اقدام بر تکلّف و کار با مشقّت</w:t>
      </w:r>
      <w:bookmarkEnd w:id="2107"/>
    </w:p>
    <w:p>
      <w:pPr>
        <w:pStyle w:val="BookText"/>
      </w:pPr>
      <w:r>
        <w:rPr>
          <w:rFonts w:ascii="Amiri" w:hAnsi="Amiri" w:eastAsia="Amiri" w:cs="Amiri"/>
          <w:lang w:bidi="ar-SA"/>
          <w:color w:val="111111"/>
          <w:sz w:val="28"/>
          <w:szCs w:val="28"/>
          <w:rtl/>
        </w:rPr>
        <w:t xml:space="preserve">اللَّهُمَّ إِنیِّ أَعُوذُ بِکَ مِنْ... تَعَاطِی الْکُلْفَةِ</w:t>
      </w:r>
    </w:p>
    <w:p>
      <w:pPr>
        <w:pStyle w:val="BookText"/>
      </w:pPr>
      <w:r>
        <w:rPr>
          <w:rFonts w:ascii="IRNazanin" w:hAnsi="IRNazanin" w:eastAsia="IRNazanin" w:cs="IRNazanin"/>
          <w:lang w:bidi="fa-IR"/>
          <w:color w:val="111111"/>
          <w:sz w:val="28"/>
          <w:szCs w:val="28"/>
          <w:rtl/>
        </w:rPr>
        <w:t xml:space="preserve">خداوندا به تو پناه می‌برم از انجام دادن کارِ با مشقّت. 2و1/8</w:t>
      </w:r>
    </w:p>
    <w:p>
      <w:pPr>
        <w:pStyle w:val="Heading5"/>
      </w:pPr>
      <w:bookmarkStart w:id="2108" w:name="_Toc870"/>
      <w:r>
        <w:t>اقدام به اسراف</w:t>
      </w:r>
      <w:bookmarkEnd w:id="2108"/>
    </w:p>
    <w:p>
      <w:pPr>
        <w:pStyle w:val="BookText"/>
      </w:pPr>
      <w:r>
        <w:rPr>
          <w:rFonts w:ascii="Amiri" w:hAnsi="Amiri" w:eastAsia="Amiri" w:cs="Amiri"/>
          <w:lang w:bidi="ar-SA"/>
          <w:color w:val="111111"/>
          <w:sz w:val="28"/>
          <w:szCs w:val="28"/>
          <w:rtl/>
        </w:rPr>
        <w:t xml:space="preserve">نَعُوذُ بِکَ مِنْ تَنَاوُلِ الْإِسْرَافِ</w:t>
      </w:r>
    </w:p>
    <w:p>
      <w:pPr>
        <w:pStyle w:val="BookText"/>
      </w:pPr>
      <w:r>
        <w:rPr>
          <w:rFonts w:ascii="IRNazanin" w:hAnsi="IRNazanin" w:eastAsia="IRNazanin" w:cs="IRNazanin"/>
          <w:lang w:bidi="fa-IR"/>
          <w:color w:val="111111"/>
          <w:sz w:val="28"/>
          <w:szCs w:val="28"/>
          <w:rtl/>
        </w:rPr>
        <w:t xml:space="preserve">پناه می‌بریم به تو از انجام اسراف.7/8</w:t>
      </w:r>
    </w:p>
    <w:p>
      <w:pPr>
        <w:pStyle w:val="Heading5"/>
      </w:pPr>
      <w:bookmarkStart w:id="2109" w:name="_Toc871"/>
      <w:r>
        <w:t>بیماری و اقدام به توبه</w:t>
      </w:r>
      <w:bookmarkEnd w:id="2109"/>
    </w:p>
    <w:p>
      <w:pPr>
        <w:pStyle w:val="BookText"/>
      </w:pPr>
      <w:r>
        <w:rPr>
          <w:rFonts w:ascii="Amiri" w:hAnsi="Amiri" w:eastAsia="Amiri" w:cs="Amiri"/>
          <w:lang w:bidi="ar-SA"/>
          <w:color w:val="111111"/>
          <w:sz w:val="28"/>
          <w:szCs w:val="28"/>
          <w:rtl/>
        </w:rPr>
        <w:t xml:space="preserve">فَمَا أَدْرِی... أَیُّ الْحَالَیْنِ أَحَقُّ بِالشُّکْرِ لَکَ؟... أَ وَقْتُ الصِّحَّةِ... أَمْ وَقْتُ الْعِلَّةِ الَّتِی مَحَّصْتَنِی بِهَا... تَنْبِیهًا لِتَنَاوُلِ التَّوْبَةِ</w:t>
      </w:r>
    </w:p>
    <w:p>
      <w:pPr>
        <w:pStyle w:val="BookText"/>
      </w:pPr>
      <w:r>
        <w:rPr>
          <w:rFonts w:ascii="IRNazanin" w:hAnsi="IRNazanin" w:eastAsia="IRNazanin" w:cs="IRNazanin"/>
          <w:lang w:bidi="fa-IR"/>
          <w:color w:val="111111"/>
          <w:sz w:val="28"/>
          <w:szCs w:val="28"/>
          <w:rtl/>
        </w:rPr>
        <w:t xml:space="preserve">نمی‌دانم کدام یک از این دو حال، به سپاس‌گزاری برای تو سزاوارتر است؟ آیا وقت تندرستی یا وقت بیماری که مرا با آن نجات دادی تا برای فراگرفتن توبه آگاهی باشد؟4-2/15</w:t>
      </w:r>
    </w:p>
    <w:p>
      <w:pPr>
        <w:pStyle w:val="Heading5"/>
      </w:pPr>
      <w:bookmarkStart w:id="2110" w:name="_Toc872"/>
      <w:r>
        <w:t>اقدام بنده به بدی، زمان قرار گرفتن بین دعوت خدا و شیطان</w:t>
      </w:r>
      <w:bookmarkEnd w:id="2110"/>
    </w:p>
    <w:p>
      <w:pPr>
        <w:pStyle w:val="BookText"/>
      </w:pPr>
      <w:r>
        <w:rPr>
          <w:rFonts w:ascii="Amiri" w:hAnsi="Amiri" w:eastAsia="Amiri" w:cs="Amiri"/>
          <w:lang w:bidi="ar-SA"/>
          <w:color w:val="111111"/>
          <w:sz w:val="28"/>
          <w:szCs w:val="28"/>
          <w:rtl/>
        </w:rPr>
        <w:t xml:space="preserve">وَ مَنْ... أَشَدُّ إِقْدَامًا عَلَی السُّوءِ مِنِّی؟ حِینَ أَقِفُ بَیْنَ دَعْوَتِکَ وَ دَعْوَةِ الشَّیْطَانِ فَأَتَّبِعُ دَعْوَتَهُ</w:t>
      </w:r>
    </w:p>
    <w:p>
      <w:pPr>
        <w:pStyle w:val="BookText"/>
      </w:pPr>
      <w:r>
        <w:rPr>
          <w:rFonts w:ascii="IRNazanin" w:hAnsi="IRNazanin" w:eastAsia="IRNazanin" w:cs="IRNazanin"/>
          <w:lang w:bidi="fa-IR"/>
          <w:color w:val="111111"/>
          <w:sz w:val="28"/>
          <w:szCs w:val="28"/>
          <w:rtl/>
        </w:rPr>
        <w:t xml:space="preserve">و چه کسی از من بر اعمال زشت بی‌باک‌تر است، هنگامی که بین دعوت تو و دعوت شیطان می‌ایستم، دعوت او را می‌پذیرم؟23/16</w:t>
      </w:r>
    </w:p>
    <w:p>
      <w:pPr>
        <w:pStyle w:val="Heading5"/>
      </w:pPr>
      <w:bookmarkStart w:id="2111" w:name="_Toc873"/>
      <w:r>
        <w:t>اقدام نکردن جز به نگه‌دارنده از کیفر الهی</w:t>
      </w:r>
      <w:bookmarkEnd w:id="2111"/>
    </w:p>
    <w:p>
      <w:pPr>
        <w:pStyle w:val="BookText"/>
      </w:pPr>
      <w:r>
        <w:rPr>
          <w:rFonts w:ascii="Amiri" w:hAnsi="Amiri" w:eastAsia="Amiri" w:cs="Amiri"/>
          <w:lang w:bidi="ar-SA"/>
          <w:color w:val="111111"/>
          <w:sz w:val="28"/>
          <w:szCs w:val="28"/>
          <w:rtl/>
        </w:rPr>
        <w:t xml:space="preserve">وَ أَعِنَّا عَلَی صِیَامِهِ بِکَفِّ الْجَوَارِحِ عَنْ مَعَاصِیکَ... حَتَّی... لَا نَتَعَاطَی إِلَّا الَّذِی یَقِی مِنْ عِقَابِکَ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جز آنچه از کیفر تو نگاه دارد، انجام ندهیم.7و6/44</w:t>
      </w:r>
    </w:p>
    <w:p>
      <w:pPr>
        <w:pStyle w:val="Heading5"/>
      </w:pPr>
      <w:bookmarkStart w:id="2112" w:name="_Toc874"/>
      <w:r>
        <w:t>اقدام به عبادتی شایسته خداوند</w:t>
      </w:r>
      <w:bookmarkEnd w:id="2112"/>
    </w:p>
    <w:p>
      <w:pPr>
        <w:pStyle w:val="BookText"/>
      </w:pPr>
      <w:r>
        <w:rPr>
          <w:rFonts w:ascii="Amiri" w:hAnsi="Amiri" w:eastAsia="Amiri" w:cs="Amiri"/>
          <w:lang w:bidi="ar-SA"/>
          <w:color w:val="111111"/>
          <w:sz w:val="28"/>
          <w:szCs w:val="28"/>
          <w:rtl/>
        </w:rPr>
        <w:t xml:space="preserve">فَإِذَا بَلَّغْتَنَاهُ فَأَعِنَّا عَلَی تَنَاوُلِ مَا أَنْتَ أَهْلُهُ مِنَ الْعِبَادَةِ</w:t>
      </w:r>
    </w:p>
    <w:p>
      <w:pPr>
        <w:pStyle w:val="BookText"/>
      </w:pPr>
      <w:r>
        <w:rPr>
          <w:rFonts w:ascii="IRNazanin" w:hAnsi="IRNazanin" w:eastAsia="IRNazanin" w:cs="IRNazanin"/>
          <w:lang w:bidi="fa-IR"/>
          <w:color w:val="111111"/>
          <w:sz w:val="28"/>
          <w:szCs w:val="28"/>
          <w:rtl/>
        </w:rPr>
        <w:t xml:space="preserve">پس چون ما را به آن رساندی، ما را بر انجام عبادتی که تو شایسته آنی، یاری فرما.46/45</w:t>
      </w:r>
    </w:p>
    <w:p>
      <w:pPr>
        <w:pStyle w:val="Heading5"/>
      </w:pPr>
      <w:bookmarkStart w:id="2113" w:name="_Toc875"/>
      <w:r>
        <w:t>اقدام به نافرمانی خدا، با علم به تهدید او</w:t>
      </w:r>
      <w:bookmarkEnd w:id="2113"/>
    </w:p>
    <w:p>
      <w:pPr>
        <w:pStyle w:val="BookText"/>
      </w:pPr>
      <w:r>
        <w:rPr>
          <w:rFonts w:ascii="Amiri" w:hAnsi="Amiri" w:eastAsia="Amiri" w:cs="Amiri"/>
          <w:lang w:bidi="ar-SA"/>
          <w:color w:val="111111"/>
          <w:sz w:val="28"/>
          <w:szCs w:val="28"/>
          <w:rtl/>
        </w:rPr>
        <w:t xml:space="preserve">فَأَقْدَمَ عَلَیْهِ عَارِفًا بِوَعِیدِکَ</w:t>
      </w:r>
    </w:p>
    <w:p>
      <w:pPr>
        <w:pStyle w:val="BookText"/>
      </w:pPr>
      <w:r>
        <w:rPr>
          <w:rFonts w:ascii="IRNazanin" w:hAnsi="IRNazanin" w:eastAsia="IRNazanin" w:cs="IRNazanin"/>
          <w:lang w:bidi="fa-IR"/>
          <w:color w:val="111111"/>
          <w:sz w:val="28"/>
          <w:szCs w:val="28"/>
          <w:rtl/>
        </w:rPr>
        <w:t xml:space="preserve">پس با علم به تهدیدت، بر آن نافرمانی‌ها اقدام کرد.68/47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7" w:name="pg3739_47714"/>
    <w:bookmarkEnd w:id="107"/>
    <w:p>
      <w:pPr>
        <w:pStyle w:val="Heading5"/>
      </w:pPr>
      <w:bookmarkStart w:id="2114" w:name="_Toc876"/>
      <w:r>
        <w:t>علّت اقدام به نواهی و گناهان:</w:t>
      </w:r>
      <w:bookmarkEnd w:id="2114"/>
    </w:p>
    <w:p>
      <w:pPr>
        <w:pStyle w:val="Heading6"/>
      </w:pPr>
      <w:bookmarkStart w:id="2115" w:name="_Toc877"/>
      <w:r>
        <w:t>أ. غرور</w:t>
      </w:r>
      <w:bookmarkEnd w:id="2115"/>
    </w:p>
    <w:p>
      <w:pPr>
        <w:pStyle w:val="BookText"/>
      </w:pPr>
      <w:r>
        <w:rPr>
          <w:rFonts w:ascii="Amiri" w:hAnsi="Amiri" w:eastAsia="Amiri" w:cs="Amiri"/>
          <w:lang w:bidi="ar-SA"/>
          <w:color w:val="111111"/>
          <w:sz w:val="28"/>
          <w:szCs w:val="28"/>
          <w:rtl/>
        </w:rPr>
        <w:t xml:space="preserve">تَعَاطَی مَا نَهَیْتَ عَنْهُ تَغْرِیرًا</w:t>
      </w:r>
    </w:p>
    <w:p>
      <w:pPr>
        <w:pStyle w:val="BookText"/>
      </w:pPr>
      <w:r>
        <w:rPr>
          <w:rFonts w:ascii="IRNazanin" w:hAnsi="IRNazanin" w:eastAsia="IRNazanin" w:cs="IRNazanin"/>
          <w:lang w:bidi="fa-IR"/>
          <w:color w:val="111111"/>
          <w:sz w:val="28"/>
          <w:szCs w:val="28"/>
          <w:rtl/>
        </w:rPr>
        <w:t xml:space="preserve">با غرور، آنچه از آن نهی نموده‌ای، انجام داده.6/31</w:t>
      </w:r>
    </w:p>
    <w:p>
      <w:pPr>
        <w:pStyle w:val="Heading6"/>
      </w:pPr>
      <w:bookmarkStart w:id="2116" w:name="_Toc878"/>
      <w:r>
        <w:t>ب. جرأت در برابر خدا</w:t>
      </w:r>
      <w:bookmarkEnd w:id="2116"/>
    </w:p>
    <w:p>
      <w:pPr>
        <w:pStyle w:val="BookText"/>
      </w:pPr>
      <w:r>
        <w:rPr>
          <w:rFonts w:ascii="Amiri" w:hAnsi="Amiri" w:eastAsia="Amiri" w:cs="Amiri"/>
          <w:lang w:bidi="ar-SA"/>
          <w:color w:val="111111"/>
          <w:sz w:val="28"/>
          <w:szCs w:val="28"/>
          <w:rtl/>
        </w:rPr>
        <w:t xml:space="preserve">أَنَا الَّذِی أَقْدَمَ عَلَیْکَ مُجْتَرِئًا</w:t>
      </w:r>
    </w:p>
    <w:p>
      <w:pPr>
        <w:pStyle w:val="BookText"/>
      </w:pPr>
      <w:r>
        <w:rPr>
          <w:rFonts w:ascii="IRNazanin" w:hAnsi="IRNazanin" w:eastAsia="IRNazanin" w:cs="IRNazanin"/>
          <w:lang w:bidi="fa-IR"/>
          <w:color w:val="111111"/>
          <w:sz w:val="28"/>
          <w:szCs w:val="28"/>
          <w:rtl/>
        </w:rPr>
        <w:t xml:space="preserve">منم آنکه از روی جرأت، در برابر تو (به گناه) اقدام نمود.77/47</w:t>
      </w:r>
    </w:p>
    <w:p>
      <w:pPr>
        <w:pStyle w:val="BookText"/>
      </w:pPr>
      <w:r>
        <w:rPr>
          <w:rFonts w:ascii="IRNazanin" w:hAnsi="IRNazanin" w:eastAsia="IRNazanin" w:cs="IRNazanin"/>
          <w:lang w:bidi="fa-IR"/>
          <w:color w:val="111111"/>
          <w:sz w:val="28"/>
          <w:szCs w:val="28"/>
          <w:rtl/>
        </w:rPr>
        <w:t xml:space="preserve">اقرار اعتراف</w:t>
      </w:r>
    </w:p>
    <w:p>
      <w:pPr>
        <w:pStyle w:val="Heading4"/>
      </w:pPr>
      <w:bookmarkStart w:id="2117" w:name="_Toc879"/>
      <w:r>
        <w:t>اکنون</w:t>
      </w:r>
      <w:bookmarkEnd w:id="2117"/>
    </w:p>
    <w:p>
      <w:pPr>
        <w:pStyle w:val="Heading5"/>
      </w:pPr>
      <w:bookmarkStart w:id="2118" w:name="_Toc880"/>
      <w:r>
        <w:t>پارسایی در فراخی (زندگی) کنونی</w:t>
      </w:r>
      <w:bookmarkEnd w:id="2118"/>
    </w:p>
    <w:p>
      <w:pPr>
        <w:pStyle w:val="BookText"/>
      </w:pPr>
      <w:r>
        <w:rPr>
          <w:rFonts w:ascii="Amiri" w:hAnsi="Amiri" w:eastAsia="Amiri" w:cs="Amiri"/>
          <w:lang w:bidi="ar-SA"/>
          <w:color w:val="111111"/>
          <w:sz w:val="28"/>
          <w:szCs w:val="28"/>
          <w:rtl/>
        </w:rPr>
        <w:t xml:space="preserve">وَ تُزَهِّدَهُمْ فِی سَعَةِ الْعَاجِلِ</w:t>
      </w:r>
    </w:p>
    <w:p>
      <w:pPr>
        <w:pStyle w:val="BookText"/>
      </w:pPr>
      <w:r>
        <w:rPr>
          <w:rFonts w:ascii="IRNazanin" w:hAnsi="IRNazanin" w:eastAsia="IRNazanin" w:cs="IRNazanin"/>
          <w:lang w:bidi="fa-IR"/>
          <w:color w:val="111111"/>
          <w:sz w:val="28"/>
          <w:szCs w:val="28"/>
          <w:rtl/>
        </w:rPr>
        <w:t xml:space="preserve">و در گشادگی دنیا آنان را بی‌میل نمایی.16/4</w:t>
      </w:r>
    </w:p>
    <w:p>
      <w:pPr>
        <w:pStyle w:val="Heading5"/>
      </w:pPr>
      <w:bookmarkStart w:id="2119" w:name="_Toc881"/>
      <w:r>
        <w:t>گردش در زمین، برای رسیدن به سود کنونی دنیا</w:t>
      </w:r>
      <w:bookmarkEnd w:id="2119"/>
    </w:p>
    <w:p>
      <w:pPr>
        <w:pStyle w:val="BookText"/>
      </w:pPr>
      <w:r>
        <w:rPr>
          <w:rFonts w:ascii="Amiri" w:hAnsi="Amiri" w:eastAsia="Amiri" w:cs="Amiri"/>
          <w:lang w:bidi="ar-SA"/>
          <w:color w:val="111111"/>
          <w:sz w:val="28"/>
          <w:szCs w:val="28"/>
          <w:rtl/>
        </w:rPr>
        <w:t xml:space="preserve">یَسْرَحُوا فِی أَرْضِهِ، طَلَبًا لِمَا فِیهِ نَیْلُ الْعَاجِلِ مِنْ دُنْیَاهُمْ</w:t>
      </w:r>
    </w:p>
    <w:p>
      <w:pPr>
        <w:pStyle w:val="BookText"/>
      </w:pPr>
      <w:r>
        <w:rPr>
          <w:rFonts w:ascii="IRNazanin" w:hAnsi="IRNazanin" w:eastAsia="IRNazanin" w:cs="IRNazanin"/>
          <w:lang w:bidi="fa-IR"/>
          <w:color w:val="111111"/>
          <w:sz w:val="28"/>
          <w:szCs w:val="28"/>
          <w:rtl/>
        </w:rPr>
        <w:t xml:space="preserve">در زمین به تکاپو افتند، برای رسیدن به سود کنونی از دنیا.6/6</w:t>
      </w:r>
    </w:p>
    <w:p>
      <w:pPr>
        <w:pStyle w:val="Heading5"/>
      </w:pPr>
      <w:bookmarkStart w:id="2120" w:name="_Toc882"/>
      <w:r>
        <w:t>بشارت ایمنی از خشم خدا، (در دنیای) کنونی</w:t>
      </w:r>
      <w:bookmarkEnd w:id="2120"/>
    </w:p>
    <w:p>
      <w:pPr>
        <w:pStyle w:val="BookText"/>
      </w:pPr>
      <w:r>
        <w:rPr>
          <w:rFonts w:ascii="Amiri" w:hAnsi="Amiri" w:eastAsia="Amiri" w:cs="Amiri"/>
          <w:lang w:bidi="ar-SA"/>
          <w:color w:val="111111"/>
          <w:sz w:val="28"/>
          <w:szCs w:val="28"/>
          <w:rtl/>
        </w:rPr>
        <w:t xml:space="preserve">وَ اکْتُبْ لِی أَمَانًا مِنْ سُخْطِکَ، وَ بَشِّرْنِی بِذَلِکَ فِی الْعَاجِلِ دُونَ الْآجِلِ</w:t>
      </w:r>
    </w:p>
    <w:p>
      <w:pPr>
        <w:pStyle w:val="BookText"/>
      </w:pPr>
      <w:r>
        <w:rPr>
          <w:rFonts w:ascii="IRNazanin" w:hAnsi="IRNazanin" w:eastAsia="IRNazanin" w:cs="IRNazanin"/>
          <w:lang w:bidi="fa-IR"/>
          <w:color w:val="111111"/>
          <w:sz w:val="28"/>
          <w:szCs w:val="28"/>
          <w:rtl/>
        </w:rPr>
        <w:t xml:space="preserve">و ایمنی از خشمت را برایم بنویس و هم‌اکنون (دنیا) پیش از آینده (آخرت)، مرا به آن مژده ده.33/16</w:t>
      </w:r>
    </w:p>
    <w:p>
      <w:pPr>
        <w:pStyle w:val="Heading5"/>
      </w:pPr>
      <w:bookmarkStart w:id="2121" w:name="_Toc883"/>
      <w:r>
        <w:t>عطای درخواست بنده، در دنیای کنونی</w:t>
      </w:r>
      <w:bookmarkEnd w:id="2121"/>
    </w:p>
    <w:p>
      <w:pPr>
        <w:pStyle w:val="BookText"/>
      </w:pPr>
      <w:r>
        <w:rPr>
          <w:rFonts w:ascii="Amiri" w:hAnsi="Amiri" w:eastAsia="Amiri" w:cs="Amiri"/>
          <w:lang w:bidi="ar-SA"/>
          <w:color w:val="111111"/>
          <w:sz w:val="28"/>
          <w:szCs w:val="28"/>
          <w:rtl/>
        </w:rPr>
        <w:t xml:space="preserve">أَعْطِ جَمِیعَ الْمُسْلِمِینَ وَ الْمُسْلِمَاتِ وَ الْمُوءْمِنِینَ وَ الْمُوءْمِنَاتِ مِثْلَ الَّذِی سَأَلْتُکَ لِنَفْسِی وَ لِوَلَدِی فِی عَاجِلِ الدُّنْیَا وَ آجِلِ الْآخِرَةِ</w:t>
      </w:r>
    </w:p>
    <w:p>
      <w:pPr>
        <w:pStyle w:val="BookText"/>
      </w:pPr>
      <w:r>
        <w:rPr>
          <w:rFonts w:ascii="IRNazanin" w:hAnsi="IRNazanin" w:eastAsia="IRNazanin" w:cs="IRNazanin"/>
          <w:lang w:bidi="fa-IR"/>
          <w:color w:val="111111"/>
          <w:sz w:val="28"/>
          <w:szCs w:val="28"/>
          <w:rtl/>
        </w:rPr>
        <w:t xml:space="preserve">به همه مردان و زنان مسلمان و مردان و زنان با ایمان، مانندِ آنچه برای خود و فرزندانم از تو درخواست نمودم، در دنیای کنونی و آخرت آینده ببخش. 12/25</w:t>
      </w:r>
    </w:p>
    <w:p>
      <w:pPr>
        <w:pStyle w:val="BookText"/>
      </w:pPr>
      <w:r>
        <w:rPr>
          <w:rFonts w:ascii="IRNazanin" w:hAnsi="IRNazanin" w:eastAsia="IRNazanin" w:cs="IRNazanin"/>
          <w:lang w:bidi="fa-IR"/>
          <w:color w:val="111111"/>
          <w:sz w:val="28"/>
          <w:szCs w:val="28"/>
          <w:rtl/>
        </w:rPr>
        <w:t xml:space="preserve">الحاح اصرار</w:t>
      </w:r>
    </w:p>
    <w:p>
      <w:pPr>
        <w:pStyle w:val="BookText"/>
      </w:pPr>
      <w:r>
        <w:rPr>
          <w:rFonts w:ascii="IRNazanin" w:hAnsi="IRNazanin" w:eastAsia="IRNazanin" w:cs="IRNazanin"/>
          <w:lang w:bidi="fa-IR"/>
          <w:color w:val="111111"/>
          <w:sz w:val="28"/>
          <w:szCs w:val="28"/>
          <w:rtl/>
        </w:rPr>
        <w:t xml:space="preserve">الحاد کفر</w:t>
      </w:r>
    </w:p>
    <w:p>
      <w:pPr>
        <w:pStyle w:val="Heading5"/>
      </w:pPr>
      <w:bookmarkStart w:id="2122" w:name="_Toc884"/>
      <w:r>
        <w:t>عذاب خدا، بر ملحدان و کفّار</w:t>
      </w:r>
      <w:bookmarkEnd w:id="2122"/>
    </w:p>
    <w:p>
      <w:pPr>
        <w:pStyle w:val="BookText"/>
      </w:pPr>
      <w:r>
        <w:rPr>
          <w:rFonts w:ascii="Amiri" w:hAnsi="Amiri" w:eastAsia="Amiri" w:cs="Amiri"/>
          <w:lang w:bidi="ar-SA"/>
          <w:color w:val="111111"/>
          <w:sz w:val="28"/>
          <w:szCs w:val="28"/>
          <w:rtl/>
        </w:rPr>
        <w:t xml:space="preserve">أَدِرْ رَحَی نَقِمَتِکَ عَلَی الْمُلْحِدِینَ</w:t>
      </w:r>
    </w:p>
    <w:p>
      <w:pPr>
        <w:pStyle w:val="BookText"/>
      </w:pPr>
      <w:r>
        <w:rPr>
          <w:rFonts w:ascii="IRNazanin" w:hAnsi="IRNazanin" w:eastAsia="IRNazanin" w:cs="IRNazanin"/>
          <w:lang w:bidi="fa-IR"/>
          <w:color w:val="111111"/>
          <w:sz w:val="28"/>
          <w:szCs w:val="28"/>
          <w:rtl/>
        </w:rPr>
        <w:t xml:space="preserve">آسیاب کیفرت را برای ملحدان به گردش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8" w:name="pg3739_47715"/>
    <w:bookmarkEnd w:id="108"/>
    <w:p>
      <w:pPr>
        <w:pStyle w:val="BookText"/>
      </w:pPr>
      <w:r>
        <w:rPr>
          <w:rFonts w:ascii="IRNazanin" w:hAnsi="IRNazanin" w:eastAsia="IRNazanin" w:cs="IRNazanin"/>
          <w:lang w:bidi="fa-IR"/>
          <w:color w:val="111111"/>
          <w:sz w:val="28"/>
          <w:szCs w:val="28"/>
          <w:rtl/>
        </w:rPr>
        <w:t xml:space="preserve">درآور. 3/36</w:t>
      </w:r>
    </w:p>
    <w:p>
      <w:pPr>
        <w:pStyle w:val="Heading5"/>
      </w:pPr>
      <w:bookmarkStart w:id="2123" w:name="_Toc885"/>
      <w:r>
        <w:t>دور گرداندن بندگان از الحاد و کج‌روی در:</w:t>
      </w:r>
      <w:bookmarkEnd w:id="2123"/>
    </w:p>
    <w:p>
      <w:pPr>
        <w:pStyle w:val="Heading6"/>
      </w:pPr>
      <w:bookmarkStart w:id="2124" w:name="_Toc886"/>
      <w:r>
        <w:t>أ. امر خداوند</w:t>
      </w:r>
      <w:bookmarkEnd w:id="2124"/>
    </w:p>
    <w:p>
      <w:pPr>
        <w:pStyle w:val="BookText"/>
      </w:pPr>
      <w:r>
        <w:rPr>
          <w:rFonts w:ascii="Amiri" w:hAnsi="Amiri" w:eastAsia="Amiri" w:cs="Amiri"/>
          <w:lang w:bidi="ar-SA"/>
          <w:color w:val="111111"/>
          <w:sz w:val="28"/>
          <w:szCs w:val="28"/>
          <w:rtl/>
        </w:rPr>
        <w:t xml:space="preserve">وَ الْحَمْدُ لِلَّهِ عَلَی مَا... جَنَّبَنَا مِنَ الْإِلْحَادِ وَ الشَّکِّ فِی أَمْرِهِ</w:t>
      </w:r>
    </w:p>
    <w:p>
      <w:pPr>
        <w:pStyle w:val="BookText"/>
      </w:pPr>
      <w:r>
        <w:rPr>
          <w:rFonts w:ascii="IRNazanin" w:hAnsi="IRNazanin" w:eastAsia="IRNazanin" w:cs="IRNazanin"/>
          <w:lang w:bidi="fa-IR"/>
          <w:color w:val="111111"/>
          <w:sz w:val="28"/>
          <w:szCs w:val="28"/>
          <w:rtl/>
        </w:rPr>
        <w:t xml:space="preserve">و سپاس خدای را که ما را از کج‌روی و شک در امر خود، دور ساخت.10/1</w:t>
      </w:r>
    </w:p>
    <w:p>
      <w:pPr>
        <w:pStyle w:val="Heading6"/>
      </w:pPr>
      <w:bookmarkStart w:id="2125" w:name="_Toc887"/>
      <w:r>
        <w:t>ب. توحید</w:t>
      </w:r>
      <w:bookmarkEnd w:id="2125"/>
    </w:p>
    <w:p>
      <w:pPr>
        <w:pStyle w:val="BookText"/>
      </w:pPr>
      <w:r>
        <w:rPr>
          <w:rFonts w:ascii="Amiri" w:hAnsi="Amiri" w:eastAsia="Amiri" w:cs="Amiri"/>
          <w:lang w:bidi="ar-SA"/>
          <w:color w:val="111111"/>
          <w:sz w:val="28"/>
          <w:szCs w:val="28"/>
          <w:rtl/>
        </w:rPr>
        <w:t xml:space="preserve">جَنِّبْنَا الْإِلْحَادَ فِی تَوْحِیدِکَ</w:t>
      </w:r>
    </w:p>
    <w:p>
      <w:pPr>
        <w:pStyle w:val="BookText"/>
      </w:pPr>
      <w:r>
        <w:rPr>
          <w:rFonts w:ascii="IRNazanin" w:hAnsi="IRNazanin" w:eastAsia="IRNazanin" w:cs="IRNazanin"/>
          <w:lang w:bidi="fa-IR"/>
          <w:color w:val="111111"/>
          <w:sz w:val="28"/>
          <w:szCs w:val="28"/>
          <w:rtl/>
        </w:rPr>
        <w:t xml:space="preserve">ما را از کجروی در یگانگی‌ات دور گردان.13/44</w:t>
      </w:r>
    </w:p>
    <w:p>
      <w:pPr>
        <w:pStyle w:val="BookText"/>
      </w:pPr>
      <w:r>
        <w:rPr>
          <w:rFonts w:ascii="IRNazanin" w:hAnsi="IRNazanin" w:eastAsia="IRNazanin" w:cs="IRNazanin"/>
          <w:lang w:bidi="fa-IR"/>
          <w:color w:val="111111"/>
          <w:sz w:val="28"/>
          <w:szCs w:val="28"/>
          <w:rtl/>
        </w:rPr>
        <w:t xml:space="preserve">الطاف لطف</w:t>
      </w:r>
    </w:p>
    <w:p>
      <w:pPr>
        <w:pStyle w:val="BookText"/>
      </w:pPr>
      <w:r>
        <w:rPr>
          <w:rFonts w:ascii="IRNazanin" w:hAnsi="IRNazanin" w:eastAsia="IRNazanin" w:cs="IRNazanin"/>
          <w:lang w:bidi="fa-IR"/>
          <w:color w:val="111111"/>
          <w:sz w:val="28"/>
          <w:szCs w:val="28"/>
          <w:rtl/>
        </w:rPr>
        <w:t xml:space="preserve">الفت انس و نیز دوستی</w:t>
      </w:r>
    </w:p>
    <w:p>
      <w:pPr>
        <w:pStyle w:val="BookText"/>
      </w:pPr>
      <w:r>
        <w:rPr>
          <w:rFonts w:ascii="IRNazanin" w:hAnsi="IRNazanin" w:eastAsia="IRNazanin" w:cs="IRNazanin"/>
          <w:lang w:bidi="fa-IR"/>
          <w:color w:val="111111"/>
          <w:sz w:val="28"/>
          <w:szCs w:val="28"/>
          <w:rtl/>
        </w:rPr>
        <w:t xml:space="preserve">القا آموختن</w:t>
      </w:r>
    </w:p>
    <w:p>
      <w:pPr>
        <w:pStyle w:val="Heading5"/>
      </w:pPr>
      <w:bookmarkStart w:id="2126" w:name="_Toc888"/>
      <w:r>
        <w:t>القائات شیطان، به بنده</w:t>
      </w:r>
      <w:bookmarkEnd w:id="2126"/>
    </w:p>
    <w:p>
      <w:pPr>
        <w:pStyle w:val="BookText"/>
      </w:pPr>
      <w:r>
        <w:rPr>
          <w:rFonts w:ascii="Amiri" w:hAnsi="Amiri" w:eastAsia="Amiri" w:cs="Amiri"/>
          <w:lang w:bidi="ar-SA"/>
          <w:color w:val="111111"/>
          <w:sz w:val="28"/>
          <w:szCs w:val="28"/>
          <w:rtl/>
        </w:rPr>
        <w:t xml:space="preserve">اللَّهُمَّ اجْعَلْ مَا یُلْقِی الشَّیْطَانُ فِی رُوعِی مِنَ الَّتمَنِّی وَ التَّظَنِّی وَ الْحَسَدِ ذِکْرًا لِعَظَمَتِکَ</w:t>
      </w:r>
    </w:p>
    <w:p>
      <w:pPr>
        <w:pStyle w:val="BookText"/>
      </w:pPr>
      <w:r>
        <w:rPr>
          <w:rFonts w:ascii="IRNazanin" w:hAnsi="IRNazanin" w:eastAsia="IRNazanin" w:cs="IRNazanin"/>
          <w:lang w:bidi="fa-IR"/>
          <w:color w:val="111111"/>
          <w:sz w:val="28"/>
          <w:szCs w:val="28"/>
          <w:rtl/>
        </w:rPr>
        <w:t xml:space="preserve">خداوندا به جای آنچه شیطان از آرزو و خیال‌بافی و رشک، در دل من می‌افکند، یاد بزرگی‌ات را قرار ده.13/20</w:t>
      </w:r>
    </w:p>
    <w:p>
      <w:pPr>
        <w:pStyle w:val="Heading4"/>
      </w:pPr>
      <w:bookmarkStart w:id="2127" w:name="_Toc889"/>
      <w:r>
        <w:t>الهام</w:t>
      </w:r>
      <w:bookmarkEnd w:id="2127"/>
    </w:p>
    <w:p>
      <w:pPr>
        <w:pStyle w:val="Heading5"/>
      </w:pPr>
      <w:bookmarkStart w:id="2128" w:name="_Toc890"/>
      <w:r>
        <w:t>الهام شکرگزاری، به بندگان</w:t>
      </w:r>
      <w:bookmarkEnd w:id="2128"/>
    </w:p>
    <w:p>
      <w:pPr>
        <w:pStyle w:val="BookText"/>
      </w:pPr>
      <w:r>
        <w:rPr>
          <w:rFonts w:ascii="Amiri" w:hAnsi="Amiri" w:eastAsia="Amiri" w:cs="Amiri"/>
          <w:lang w:bidi="ar-SA"/>
          <w:color w:val="111111"/>
          <w:sz w:val="28"/>
          <w:szCs w:val="28"/>
          <w:rtl/>
        </w:rPr>
        <w:t xml:space="preserve">وَ الْحَمْدُ لِلَّهِ عَلَی مَا... أَلْهَمَنَا مِنْ شُکْرِهِ</w:t>
      </w:r>
    </w:p>
    <w:p>
      <w:pPr>
        <w:pStyle w:val="BookText"/>
      </w:pPr>
      <w:r>
        <w:rPr>
          <w:rFonts w:ascii="IRNazanin" w:hAnsi="IRNazanin" w:eastAsia="IRNazanin" w:cs="IRNazanin"/>
          <w:lang w:bidi="fa-IR"/>
          <w:color w:val="111111"/>
          <w:sz w:val="28"/>
          <w:szCs w:val="28"/>
          <w:rtl/>
        </w:rPr>
        <w:t xml:space="preserve">و سپاس خدای را که شکرش را به ما الهام نمود. 10/1</w:t>
      </w:r>
    </w:p>
    <w:p>
      <w:pPr>
        <w:pStyle w:val="BookText"/>
      </w:pPr>
      <w:r>
        <w:rPr>
          <w:rFonts w:ascii="Amiri" w:hAnsi="Amiri" w:eastAsia="Amiri" w:cs="Amiri"/>
          <w:lang w:bidi="ar-SA"/>
          <w:color w:val="111111"/>
          <w:sz w:val="28"/>
          <w:szCs w:val="28"/>
          <w:rtl/>
        </w:rPr>
        <w:t xml:space="preserve">فَلَکَ الْحَمْدُ عَلَی... إِلْهَامِکَ الشُّکْرَ عَلَی الْإِحْسَانِ وَ الْإِنْعَامِ</w:t>
      </w:r>
    </w:p>
    <w:p>
      <w:pPr>
        <w:pStyle w:val="BookText"/>
      </w:pPr>
      <w:r>
        <w:rPr>
          <w:rFonts w:ascii="IRNazanin" w:hAnsi="IRNazanin" w:eastAsia="IRNazanin" w:cs="IRNazanin"/>
          <w:lang w:bidi="fa-IR"/>
          <w:color w:val="111111"/>
          <w:sz w:val="28"/>
          <w:szCs w:val="28"/>
          <w:rtl/>
        </w:rPr>
        <w:t xml:space="preserve">پس سپاس تو را که شکرگزاری بر نیکی کردن و نعمت دادنت را به من الهام کردی.28/32</w:t>
      </w:r>
    </w:p>
    <w:p>
      <w:pPr>
        <w:pStyle w:val="BookText"/>
      </w:pPr>
      <w:r>
        <w:rPr>
          <w:rFonts w:ascii="Amiri" w:hAnsi="Amiri" w:eastAsia="Amiri" w:cs="Amiri"/>
          <w:lang w:bidi="ar-SA"/>
          <w:color w:val="111111"/>
          <w:sz w:val="28"/>
          <w:szCs w:val="28"/>
          <w:rtl/>
        </w:rPr>
        <w:t xml:space="preserve">تَشْکُرُ مَنْ شَکَرَکَ، وَ أَنْتَ أَلْهَمْتَهُ شُکْرَکَ</w:t>
      </w:r>
    </w:p>
    <w:p>
      <w:pPr>
        <w:pStyle w:val="BookText"/>
      </w:pPr>
      <w:r>
        <w:rPr>
          <w:rFonts w:ascii="IRNazanin" w:hAnsi="IRNazanin" w:eastAsia="IRNazanin" w:cs="IRNazanin"/>
          <w:lang w:bidi="fa-IR"/>
          <w:color w:val="111111"/>
          <w:sz w:val="28"/>
          <w:szCs w:val="28"/>
          <w:rtl/>
        </w:rPr>
        <w:t xml:space="preserve">هر که تو را شکر کرد، قدردانی کنی و حال آنکه شکرگزاری را تو به او الهام کرده‌ای.6/45</w:t>
      </w:r>
    </w:p>
    <w:p>
      <w:pPr>
        <w:pStyle w:val="Heading5"/>
      </w:pPr>
      <w:bookmarkStart w:id="2129" w:name="_Toc891"/>
      <w:r>
        <w:t>الهام نمودن دانش قرآن، به پیامبر صلی‌الله‌علیه‌و‌آله</w:t>
      </w:r>
      <w:bookmarkEnd w:id="2129"/>
    </w:p>
    <w:p>
      <w:pPr>
        <w:pStyle w:val="BookText"/>
      </w:pPr>
      <w:r>
        <w:rPr>
          <w:rFonts w:ascii="Amiri" w:hAnsi="Amiri" w:eastAsia="Amiri" w:cs="Amiri"/>
          <w:lang w:bidi="ar-SA"/>
          <w:color w:val="111111"/>
          <w:sz w:val="28"/>
          <w:szCs w:val="28"/>
          <w:rtl/>
        </w:rPr>
        <w:t xml:space="preserve">وَ أَلْهَمْتَهُ عِلْمَ عَجَائِبِهِ مُکَمَّلًا</w:t>
      </w:r>
    </w:p>
    <w:p>
      <w:pPr>
        <w:pStyle w:val="BookText"/>
      </w:pPr>
      <w:r>
        <w:rPr>
          <w:rFonts w:ascii="IRNazanin" w:hAnsi="IRNazanin" w:eastAsia="IRNazanin" w:cs="IRNazanin"/>
          <w:lang w:bidi="fa-IR"/>
          <w:color w:val="111111"/>
          <w:sz w:val="28"/>
          <w:szCs w:val="28"/>
          <w:rtl/>
        </w:rPr>
        <w:t xml:space="preserve">و علم به شگفتی‌هایش را به صورت کامل، به او الهام کردی.5/42</w:t>
      </w:r>
    </w:p>
    <w:p>
      <w:pPr>
        <w:pStyle w:val="Heading5"/>
      </w:pPr>
      <w:bookmarkStart w:id="2130" w:name="_Toc892"/>
      <w:r>
        <w:t>الهام نمودن شکرگزاری، به ولیّ خدا</w:t>
      </w:r>
      <w:bookmarkEnd w:id="2130"/>
    </w:p>
    <w:p>
      <w:pPr>
        <w:pStyle w:val="BookText"/>
      </w:pPr>
      <w:r>
        <w:rPr>
          <w:rFonts w:ascii="Amiri" w:hAnsi="Amiri" w:eastAsia="Amiri" w:cs="Amiri"/>
          <w:lang w:bidi="ar-SA"/>
          <w:color w:val="111111"/>
          <w:sz w:val="28"/>
          <w:szCs w:val="28"/>
          <w:rtl/>
        </w:rPr>
        <w:t xml:space="preserve">اللَّهُمَّ فَأَوْزِعْ لِوَلِیِّکَ شُکْرَ مَا أَنْعَمْتَ بِهِ عَلَیْهِ، وَ أَوْزِعْنَا مِثْلَهُ فِیهِ</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 و مانند آن (شکر)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9" w:name="pg3739_47716"/>
    <w:bookmarkEnd w:id="109"/>
    <w:p>
      <w:pPr>
        <w:pStyle w:val="BookText"/>
      </w:pPr>
      <w:r>
        <w:rPr>
          <w:rFonts w:ascii="IRNazanin" w:hAnsi="IRNazanin" w:eastAsia="IRNazanin" w:cs="IRNazanin"/>
          <w:lang w:bidi="fa-IR"/>
          <w:color w:val="111111"/>
          <w:sz w:val="28"/>
          <w:szCs w:val="28"/>
          <w:rtl/>
        </w:rPr>
        <w:t xml:space="preserve">را در نعمت، به ما الهام نما.61/47</w:t>
      </w:r>
    </w:p>
    <w:p>
      <w:pPr>
        <w:pStyle w:val="Heading5"/>
      </w:pPr>
      <w:bookmarkStart w:id="2131" w:name="_Toc893"/>
      <w:r>
        <w:t>آنچه بندگان از خدا می‌خواهند که به ایشان الهام نماید:</w:t>
      </w:r>
      <w:bookmarkEnd w:id="2131"/>
    </w:p>
    <w:p>
      <w:pPr>
        <w:pStyle w:val="Heading6"/>
      </w:pPr>
      <w:bookmarkStart w:id="2132" w:name="_Toc894"/>
      <w:r>
        <w:t>أ. وسایل دور ساختن شیطان</w:t>
      </w:r>
      <w:bookmarkEnd w:id="2132"/>
    </w:p>
    <w:p>
      <w:pPr>
        <w:pStyle w:val="BookText"/>
      </w:pPr>
      <w:r>
        <w:rPr>
          <w:rFonts w:ascii="Amiri" w:hAnsi="Amiri" w:eastAsia="Amiri" w:cs="Amiri"/>
          <w:lang w:bidi="ar-SA"/>
          <w:color w:val="111111"/>
          <w:sz w:val="28"/>
          <w:szCs w:val="28"/>
          <w:rtl/>
        </w:rPr>
        <w:t xml:space="preserve">اللَّهُمَّ... أَلْهِمْنَا مَا نُعِدُّهُ لَهُ</w:t>
      </w:r>
    </w:p>
    <w:p>
      <w:pPr>
        <w:pStyle w:val="BookText"/>
      </w:pPr>
      <w:r>
        <w:rPr>
          <w:rFonts w:ascii="IRNazanin" w:hAnsi="IRNazanin" w:eastAsia="IRNazanin" w:cs="IRNazanin"/>
          <w:lang w:bidi="fa-IR"/>
          <w:color w:val="111111"/>
          <w:sz w:val="28"/>
          <w:szCs w:val="28"/>
          <w:rtl/>
        </w:rPr>
        <w:t xml:space="preserve">خداوندا آنچه برای (دور ساختن) او باید آماده سازیم، به ما الهام فرما.7/17</w:t>
      </w:r>
    </w:p>
    <w:p>
      <w:pPr>
        <w:pStyle w:val="Heading6"/>
      </w:pPr>
      <w:bookmarkStart w:id="2133" w:name="_Toc895"/>
      <w:r>
        <w:t>ب. پرهیزکاری</w:t>
      </w:r>
      <w:bookmarkEnd w:id="2133"/>
    </w:p>
    <w:p>
      <w:pPr>
        <w:pStyle w:val="BookText"/>
      </w:pPr>
      <w:r>
        <w:rPr>
          <w:rFonts w:ascii="Amiri" w:hAnsi="Amiri" w:eastAsia="Amiri" w:cs="Amiri"/>
          <w:lang w:bidi="ar-SA"/>
          <w:color w:val="111111"/>
          <w:sz w:val="28"/>
          <w:szCs w:val="28"/>
          <w:rtl/>
        </w:rPr>
        <w:t xml:space="preserve">وَ أَلْهِمْنِی التَّقْوَی</w:t>
      </w:r>
    </w:p>
    <w:p>
      <w:pPr>
        <w:pStyle w:val="BookText"/>
      </w:pPr>
      <w:r>
        <w:rPr>
          <w:rFonts w:ascii="IRNazanin" w:hAnsi="IRNazanin" w:eastAsia="IRNazanin" w:cs="IRNazanin"/>
          <w:lang w:bidi="fa-IR"/>
          <w:color w:val="111111"/>
          <w:sz w:val="28"/>
          <w:szCs w:val="28"/>
          <w:rtl/>
        </w:rPr>
        <w:t xml:space="preserve">و پرهیزکاری در دلم افکن.16/20</w:t>
      </w:r>
    </w:p>
    <w:p>
      <w:pPr>
        <w:pStyle w:val="Heading6"/>
      </w:pPr>
      <w:bookmarkStart w:id="2134" w:name="_Toc896"/>
      <w:r>
        <w:t>ج. دانستن آنچه درباره والدین، واجب است</w:t>
      </w:r>
      <w:bookmarkEnd w:id="2134"/>
    </w:p>
    <w:p>
      <w:pPr>
        <w:pStyle w:val="BookText"/>
      </w:pPr>
      <w:r>
        <w:rPr>
          <w:rFonts w:ascii="Amiri" w:hAnsi="Amiri" w:eastAsia="Amiri" w:cs="Amiri"/>
          <w:lang w:bidi="ar-SA"/>
          <w:color w:val="111111"/>
          <w:sz w:val="28"/>
          <w:szCs w:val="28"/>
          <w:rtl/>
        </w:rPr>
        <w:t xml:space="preserve">وَ أَلْهِمْنِی عِلْمَ مَا یَجِبُ لَهُمَا عَلَیَّ إِلْهَامًا</w:t>
      </w:r>
    </w:p>
    <w:p>
      <w:pPr>
        <w:pStyle w:val="BookText"/>
      </w:pPr>
      <w:r>
        <w:rPr>
          <w:rFonts w:ascii="IRNazanin" w:hAnsi="IRNazanin" w:eastAsia="IRNazanin" w:cs="IRNazanin"/>
          <w:lang w:bidi="fa-IR"/>
          <w:color w:val="111111"/>
          <w:sz w:val="28"/>
          <w:szCs w:val="28"/>
          <w:rtl/>
        </w:rPr>
        <w:t xml:space="preserve">و آموختن آنچه را که در حقّ آنان بر من واجب است، به من الهام کن.3/24</w:t>
      </w:r>
    </w:p>
    <w:p>
      <w:pPr>
        <w:pStyle w:val="Heading6"/>
      </w:pPr>
      <w:bookmarkStart w:id="2135" w:name="_Toc897"/>
      <w:r>
        <w:t>د. اطمینان خالص و پاک</w:t>
      </w:r>
      <w:bookmarkEnd w:id="2135"/>
    </w:p>
    <w:p>
      <w:pPr>
        <w:pStyle w:val="BookText"/>
      </w:pPr>
      <w:r>
        <w:rPr>
          <w:rFonts w:ascii="Amiri" w:hAnsi="Amiri" w:eastAsia="Amiri" w:cs="Amiri"/>
          <w:lang w:bidi="ar-SA"/>
          <w:color w:val="111111"/>
          <w:sz w:val="28"/>
          <w:szCs w:val="28"/>
          <w:rtl/>
        </w:rPr>
        <w:t xml:space="preserve">أَلْهِمْنَا ثِقَةً خَالِصَةً</w:t>
      </w:r>
    </w:p>
    <w:p>
      <w:pPr>
        <w:pStyle w:val="BookText"/>
      </w:pPr>
      <w:r>
        <w:rPr>
          <w:rFonts w:ascii="IRNazanin" w:hAnsi="IRNazanin" w:eastAsia="IRNazanin" w:cs="IRNazanin"/>
          <w:lang w:bidi="fa-IR"/>
          <w:color w:val="111111"/>
          <w:sz w:val="28"/>
          <w:szCs w:val="28"/>
          <w:rtl/>
        </w:rPr>
        <w:t xml:space="preserve">اطمینانی خالص در دلمان بینداز.2/29</w:t>
      </w:r>
    </w:p>
    <w:p>
      <w:pPr>
        <w:pStyle w:val="Heading6"/>
      </w:pPr>
      <w:bookmarkStart w:id="2136" w:name="_Toc898"/>
      <w:r>
        <w:t>ه-. شناخت (امر) خیر</w:t>
      </w:r>
      <w:bookmarkEnd w:id="2136"/>
    </w:p>
    <w:p>
      <w:pPr>
        <w:pStyle w:val="BookText"/>
      </w:pPr>
      <w:r>
        <w:rPr>
          <w:rFonts w:ascii="Amiri" w:hAnsi="Amiri" w:eastAsia="Amiri" w:cs="Amiri"/>
          <w:lang w:bidi="ar-SA"/>
          <w:color w:val="111111"/>
          <w:sz w:val="28"/>
          <w:szCs w:val="28"/>
          <w:rtl/>
        </w:rPr>
        <w:t xml:space="preserve">وَ أَلْهِمْنَا مَعْرِفَةَ الِاخْتِیَارِ</w:t>
      </w:r>
    </w:p>
    <w:p>
      <w:pPr>
        <w:pStyle w:val="BookText"/>
      </w:pPr>
      <w:r>
        <w:rPr>
          <w:rFonts w:ascii="IRNazanin" w:hAnsi="IRNazanin" w:eastAsia="IRNazanin" w:cs="IRNazanin"/>
          <w:lang w:bidi="fa-IR"/>
          <w:color w:val="111111"/>
          <w:sz w:val="28"/>
          <w:szCs w:val="28"/>
          <w:rtl/>
        </w:rPr>
        <w:t xml:space="preserve">و معرفت (کار) خیر را به ما الهام فرما.2/33</w:t>
      </w:r>
    </w:p>
    <w:p>
      <w:pPr>
        <w:pStyle w:val="Heading6"/>
      </w:pPr>
      <w:bookmarkStart w:id="2137" w:name="_Toc899"/>
      <w:r>
        <w:t>و. فرمانبری نسبت به مشیّت الهی</w:t>
      </w:r>
      <w:bookmarkEnd w:id="2137"/>
    </w:p>
    <w:p>
      <w:pPr>
        <w:pStyle w:val="BookText"/>
      </w:pPr>
      <w:r>
        <w:rPr>
          <w:rFonts w:ascii="Amiri" w:hAnsi="Amiri" w:eastAsia="Amiri" w:cs="Amiri"/>
          <w:lang w:bidi="ar-SA"/>
          <w:color w:val="111111"/>
          <w:sz w:val="28"/>
          <w:szCs w:val="28"/>
          <w:rtl/>
        </w:rPr>
        <w:t xml:space="preserve">أَلْهِمْنَا الِانْقِیَادَ لِمَا أَوْرَدْتَ عَلَیْنَا مِنْ مَشِیَّتِکَ</w:t>
      </w:r>
    </w:p>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فرما.5/33</w:t>
      </w:r>
    </w:p>
    <w:p>
      <w:pPr>
        <w:pStyle w:val="Heading6"/>
      </w:pPr>
      <w:bookmarkStart w:id="2138" w:name="_Toc900"/>
      <w:r>
        <w:t>ز. سپاس‌گزاری از نعمت و عطای خدا</w:t>
      </w:r>
      <w:bookmarkEnd w:id="2138"/>
    </w:p>
    <w:p>
      <w:pPr>
        <w:pStyle w:val="BookText"/>
      </w:pPr>
      <w:r>
        <w:rPr>
          <w:rFonts w:ascii="Amiri" w:hAnsi="Amiri" w:eastAsia="Amiri" w:cs="Amiri"/>
          <w:lang w:bidi="ar-SA"/>
          <w:color w:val="111111"/>
          <w:sz w:val="28"/>
          <w:szCs w:val="28"/>
          <w:rtl/>
        </w:rPr>
        <w:t xml:space="preserve">وَ أَوْزِعْنَا فِیهِ شُکْرَ نِعْمَتِکَ</w:t>
      </w:r>
    </w:p>
    <w:p>
      <w:pPr>
        <w:pStyle w:val="BookText"/>
      </w:pPr>
      <w:r>
        <w:rPr>
          <w:rFonts w:ascii="IRNazanin" w:hAnsi="IRNazanin" w:eastAsia="IRNazanin" w:cs="IRNazanin"/>
          <w:lang w:bidi="fa-IR"/>
          <w:color w:val="111111"/>
          <w:sz w:val="28"/>
          <w:szCs w:val="28"/>
          <w:rtl/>
        </w:rPr>
        <w:t xml:space="preserve">و در آن (ماه) شکر نعمتت را به ما الهام کن.7/43</w:t>
      </w:r>
    </w:p>
    <w:p>
      <w:pPr>
        <w:pStyle w:val="BookText"/>
      </w:pPr>
      <w:r>
        <w:rPr>
          <w:rFonts w:ascii="Amiri" w:hAnsi="Amiri" w:eastAsia="Amiri" w:cs="Amiri"/>
          <w:lang w:bidi="ar-SA"/>
          <w:color w:val="111111"/>
          <w:sz w:val="28"/>
          <w:szCs w:val="28"/>
          <w:rtl/>
        </w:rPr>
        <w:t xml:space="preserve">وَ أَوْزِعْنِی أَنْ أُثْنِیَ بِمَا أَوْلَیْتَنِیهِ</w:t>
      </w:r>
    </w:p>
    <w:p>
      <w:pPr>
        <w:pStyle w:val="BookText"/>
      </w:pPr>
      <w:r>
        <w:rPr>
          <w:rFonts w:ascii="IRNazanin" w:hAnsi="IRNazanin" w:eastAsia="IRNazanin" w:cs="IRNazanin"/>
          <w:lang w:bidi="fa-IR"/>
          <w:color w:val="111111"/>
          <w:sz w:val="28"/>
          <w:szCs w:val="28"/>
          <w:rtl/>
        </w:rPr>
        <w:t xml:space="preserve">و به من الهام کن که به خاطر آنچه به من داده‌ای، ثنا (ی تو را) گویم.114/47</w:t>
      </w:r>
    </w:p>
    <w:p>
      <w:pPr>
        <w:pStyle w:val="Heading6"/>
      </w:pPr>
      <w:bookmarkStart w:id="2139" w:name="_Toc901"/>
      <w:r>
        <w:t>ح. شناخت برتری و حرمت ماه رمضان</w:t>
      </w:r>
      <w:bookmarkEnd w:id="2139"/>
    </w:p>
    <w:p>
      <w:pPr>
        <w:pStyle w:val="BookText"/>
      </w:pPr>
      <w:r>
        <w:rPr>
          <w:rFonts w:ascii="Amiri" w:hAnsi="Amiri" w:eastAsia="Amiri" w:cs="Amiri"/>
          <w:lang w:bidi="ar-SA"/>
          <w:color w:val="111111"/>
          <w:sz w:val="28"/>
          <w:szCs w:val="28"/>
          <w:rtl/>
        </w:rPr>
        <w:t xml:space="preserve">أَلْهِمْنَا مَعْرِفَةَ فَضْلِهِ وَ إِجْلَالَ حُرْمَتِهِ</w:t>
      </w:r>
    </w:p>
    <w:p>
      <w:pPr>
        <w:pStyle w:val="BookText"/>
      </w:pPr>
      <w:r>
        <w:rPr>
          <w:rFonts w:ascii="IRNazanin" w:hAnsi="IRNazanin" w:eastAsia="IRNazanin" w:cs="IRNazanin"/>
          <w:lang w:bidi="fa-IR"/>
          <w:color w:val="111111"/>
          <w:sz w:val="28"/>
          <w:szCs w:val="28"/>
          <w:rtl/>
        </w:rPr>
        <w:t xml:space="preserve">شناختِ فضیلتش، و بزرگ‌داشتِ احترامش را به ما الهام کن.6/44</w:t>
      </w:r>
    </w:p>
    <w:p>
      <w:pPr>
        <w:pStyle w:val="BookText"/>
      </w:pPr>
      <w:r>
        <w:rPr>
          <w:rFonts w:ascii="IRNazanin" w:hAnsi="IRNazanin" w:eastAsia="IRNazanin" w:cs="IRNazanin"/>
          <w:lang w:bidi="fa-IR"/>
          <w:color w:val="111111"/>
          <w:sz w:val="28"/>
          <w:szCs w:val="28"/>
          <w:rtl/>
        </w:rPr>
        <w:t xml:space="preserve">امام پیشوا و نیز ولیّ</w:t>
      </w:r>
    </w:p>
    <w:p>
      <w:pPr>
        <w:pStyle w:val="Heading4"/>
      </w:pPr>
      <w:bookmarkStart w:id="2140" w:name="_Toc902"/>
      <w:r>
        <w:t>امامت</w:t>
      </w:r>
      <w:bookmarkEnd w:id="2140"/>
    </w:p>
    <w:p>
      <w:pPr>
        <w:pStyle w:val="Heading5"/>
      </w:pPr>
      <w:bookmarkStart w:id="2141" w:name="_Toc903"/>
      <w:r>
        <w:t>اقتدا به امامت (ائمه علیهم‌السلام )</w:t>
      </w:r>
      <w:bookmarkEnd w:id="2141"/>
    </w:p>
    <w:p>
      <w:pPr>
        <w:pStyle w:val="BookText"/>
      </w:pPr>
      <w:r>
        <w:rPr>
          <w:rFonts w:ascii="Amiri" w:hAnsi="Amiri" w:eastAsia="Amiri" w:cs="Amiri"/>
          <w:lang w:bidi="ar-SA"/>
          <w:color w:val="111111"/>
          <w:sz w:val="28"/>
          <w:szCs w:val="28"/>
          <w:rtl/>
        </w:rPr>
        <w:t xml:space="preserve">اللَّهُمَّ وَ صَلِّ عَلَی أَوْلِیَائِهِمُ... الْمُوءْتَمِّینَ بِإِمَامَتِهِمُ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0" w:name="pg3739_47717"/>
    <w:bookmarkEnd w:id="110"/>
    <w:p>
      <w:pPr>
        <w:pStyle w:val="BookText"/>
      </w:pPr>
      <w:r>
        <w:rPr>
          <w:rFonts w:ascii="IRNazanin" w:hAnsi="IRNazanin" w:eastAsia="IRNazanin" w:cs="IRNazanin"/>
          <w:lang w:bidi="fa-IR"/>
          <w:color w:val="111111"/>
          <w:sz w:val="28"/>
          <w:szCs w:val="28"/>
          <w:rtl/>
        </w:rPr>
        <w:t xml:space="preserve">خداوندا و بر دوستان آنها که اقتداکنندگان به امامت ایشانند، درود فرست.64/47</w:t>
      </w:r>
    </w:p>
    <w:p>
      <w:pPr>
        <w:pStyle w:val="Heading5"/>
      </w:pPr>
      <w:bookmarkStart w:id="2142" w:name="_Toc904"/>
      <w:r>
        <w:t>امانت‌دار</w:t>
      </w:r>
      <w:bookmarkEnd w:id="2142"/>
    </w:p>
    <w:p>
      <w:pPr>
        <w:pStyle w:val="Heading5"/>
      </w:pPr>
      <w:bookmarkStart w:id="2143" w:name="_Toc905"/>
      <w:r>
        <w:t>غصب کردن رتبه امانت‌داران</w:t>
      </w:r>
      <w:bookmarkEnd w:id="2143"/>
    </w:p>
    <w:p>
      <w:pPr>
        <w:pStyle w:val="BookText"/>
      </w:pPr>
      <w:r>
        <w:rPr>
          <w:rFonts w:ascii="Amiri" w:hAnsi="Amiri" w:eastAsia="Amiri" w:cs="Amiri"/>
          <w:lang w:bidi="ar-SA"/>
          <w:color w:val="111111"/>
          <w:sz w:val="28"/>
          <w:szCs w:val="28"/>
          <w:rtl/>
        </w:rPr>
        <w:t xml:space="preserve">اللَّهُمَّ إِنَّ هَذَا الْمَقَامَ لِخُلَفَائِکَ وَ أَصْفِیَائِکَ وَ مَوَاضِعَ أُمَنَائِکَ فِی الدَّرَجَةِ الرَّفِیعَةِ الَّتِی اخْتَصَصْتَهُمْ بِهَا قَدِ ابْتَزُّوهَا</w:t>
      </w:r>
    </w:p>
    <w:p>
      <w:pPr>
        <w:pStyle w:val="BookText"/>
      </w:pPr>
      <w:r>
        <w:rPr>
          <w:rFonts w:ascii="IRNazanin" w:hAnsi="IRNazanin" w:eastAsia="IRNazanin" w:cs="IRNazanin"/>
          <w:lang w:bidi="fa-IR"/>
          <w:color w:val="111111"/>
          <w:sz w:val="28"/>
          <w:szCs w:val="28"/>
          <w:rtl/>
        </w:rPr>
        <w:t xml:space="preserve">خداوندا، به درستی که این مقام، برای جانشینان و برگزیدگانت و جایگاه امانت‌دارانت است، در درجه والایی که به ایشان اختصاص دادی، (و دشمنان آن را) ربودند.9/48</w:t>
      </w:r>
    </w:p>
    <w:p>
      <w:pPr>
        <w:pStyle w:val="Heading5"/>
      </w:pPr>
      <w:bookmarkStart w:id="2144" w:name="_Toc906"/>
      <w:r>
        <w:t>امانت‌داران الهی:</w:t>
      </w:r>
      <w:bookmarkEnd w:id="2144"/>
    </w:p>
    <w:p>
      <w:pPr>
        <w:pStyle w:val="Heading6"/>
      </w:pPr>
      <w:bookmarkStart w:id="2145" w:name="_Toc907"/>
      <w:r>
        <w:t>أ. پیامبر اکرم صلی‌الله‌علیه‌و‌آله</w:t>
      </w:r>
      <w:bookmarkEnd w:id="2145"/>
    </w:p>
    <w:p>
      <w:pPr>
        <w:pStyle w:val="BookText"/>
      </w:pPr>
      <w:r>
        <w:rPr>
          <w:rFonts w:ascii="Amiri" w:hAnsi="Amiri" w:eastAsia="Amiri" w:cs="Amiri"/>
          <w:lang w:bidi="ar-SA"/>
          <w:color w:val="111111"/>
          <w:sz w:val="28"/>
          <w:szCs w:val="28"/>
          <w:rtl/>
        </w:rPr>
        <w:t xml:space="preserve">اللَّهُمَّ فَصَلِّ عَلَی مُحَمَّدٍ أَمِینِکَ عَلَی وَحْیِکَ</w:t>
      </w:r>
    </w:p>
    <w:p>
      <w:pPr>
        <w:pStyle w:val="BookText"/>
      </w:pPr>
      <w:r>
        <w:rPr>
          <w:rFonts w:ascii="IRNazanin" w:hAnsi="IRNazanin" w:eastAsia="IRNazanin" w:cs="IRNazanin"/>
          <w:lang w:bidi="fa-IR"/>
          <w:color w:val="111111"/>
          <w:sz w:val="28"/>
          <w:szCs w:val="28"/>
          <w:rtl/>
        </w:rPr>
        <w:t xml:space="preserve">خداوندا بر محمّد - امین وحیت - درود فرست.3/2</w:t>
      </w:r>
    </w:p>
    <w:p>
      <w:pPr>
        <w:pStyle w:val="Heading6"/>
      </w:pPr>
      <w:bookmarkStart w:id="2146" w:name="_Toc908"/>
      <w:r>
        <w:t>ب. جبرئیل</w:t>
      </w:r>
      <w:bookmarkEnd w:id="2146"/>
    </w:p>
    <w:p>
      <w:pPr>
        <w:pStyle w:val="BookText"/>
      </w:pPr>
      <w:r>
        <w:rPr>
          <w:rFonts w:ascii="Amiri" w:hAnsi="Amiri" w:eastAsia="Amiri" w:cs="Amiri"/>
          <w:lang w:bidi="ar-SA"/>
          <w:color w:val="111111"/>
          <w:sz w:val="28"/>
          <w:szCs w:val="28"/>
          <w:rtl/>
        </w:rPr>
        <w:t xml:space="preserve">جِبْرِیلُ الْأَمِینُ عَلَی وَحْیِکَ</w:t>
      </w:r>
    </w:p>
    <w:p>
      <w:pPr>
        <w:pStyle w:val="BookText"/>
      </w:pPr>
      <w:r>
        <w:rPr>
          <w:rFonts w:ascii="IRNazanin" w:hAnsi="IRNazanin" w:eastAsia="IRNazanin" w:cs="IRNazanin"/>
          <w:lang w:bidi="fa-IR"/>
          <w:color w:val="111111"/>
          <w:sz w:val="28"/>
          <w:szCs w:val="28"/>
          <w:rtl/>
        </w:rPr>
        <w:t xml:space="preserve">جبرئیل امین وحی توست.4/3</w:t>
      </w:r>
    </w:p>
    <w:p>
      <w:pPr>
        <w:pStyle w:val="Heading6"/>
      </w:pPr>
      <w:bookmarkStart w:id="2147" w:name="_Toc909"/>
      <w:r>
        <w:t>ج. فرشتگان</w:t>
      </w:r>
      <w:bookmarkEnd w:id="2147"/>
    </w:p>
    <w:p>
      <w:pPr>
        <w:pStyle w:val="BookText"/>
      </w:pPr>
      <w:r>
        <w:rPr>
          <w:rFonts w:ascii="Amiri" w:hAnsi="Amiri" w:eastAsia="Amiri" w:cs="Amiri"/>
          <w:lang w:bidi="ar-SA"/>
          <w:color w:val="111111"/>
          <w:sz w:val="28"/>
          <w:szCs w:val="28"/>
          <w:rtl/>
        </w:rPr>
        <w:t xml:space="preserve">...فَصَلِّ عَلَیْهِمْ، وَ عَلَی الْمَلَائِکَةِ الَّذِینَ مِنْ دُونِهِمْ مِنْ... أَهْلِ الْأَمَانَةِ عَلَی رِسَالَاتِکَ</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از آنان پایین‌ترند و بر رساندن پیام‌هایت امانت‌دارند.6/3</w:t>
      </w:r>
    </w:p>
    <w:p>
      <w:pPr>
        <w:pStyle w:val="BookText"/>
      </w:pPr>
      <w:r>
        <w:rPr>
          <w:rFonts w:ascii="Amiri" w:hAnsi="Amiri" w:eastAsia="Amiri" w:cs="Amiri"/>
          <w:lang w:bidi="ar-SA"/>
          <w:color w:val="111111"/>
          <w:sz w:val="28"/>
          <w:szCs w:val="28"/>
          <w:rtl/>
        </w:rPr>
        <w:t xml:space="preserve">...فَصَلِّ عَلَیْهِمْ وَ عَلَی الرَّوْحَانِیِّینَ مِنْ مَلَائِکَتِکَ... وَ الْمُوءْتَمَنِینَ عَلَی وَحْیِکَ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آنها که بر وحی تو امانت‌دارند.10/3</w:t>
      </w:r>
    </w:p>
    <w:p>
      <w:pPr>
        <w:pStyle w:val="Heading4"/>
      </w:pPr>
      <w:bookmarkStart w:id="2148" w:name="_Toc910"/>
      <w:r>
        <w:t>امّت</w:t>
      </w:r>
      <w:bookmarkEnd w:id="2148"/>
    </w:p>
    <w:p>
      <w:pPr>
        <w:pStyle w:val="Heading5"/>
      </w:pPr>
      <w:bookmarkStart w:id="2149" w:name="_Toc911"/>
      <w:r>
        <w:t>بی‌بهره بودن امّت‌های گذشته، از وجود محمّد صلی‌الله‌علیه‌و‌آله</w:t>
      </w:r>
      <w:bookmarkEnd w:id="2149"/>
    </w:p>
    <w:p>
      <w:pPr>
        <w:pStyle w:val="BookText"/>
      </w:pPr>
      <w:r>
        <w:rPr>
          <w:rFonts w:ascii="Amiri" w:hAnsi="Amiri" w:eastAsia="Amiri" w:cs="Amiri"/>
          <w:lang w:bidi="ar-SA"/>
          <w:color w:val="111111"/>
          <w:sz w:val="28"/>
          <w:szCs w:val="28"/>
          <w:rtl/>
        </w:rPr>
        <w:t xml:space="preserve">وَ الْحَمْدُ لِلَّهِ الَّذِی مَنَّ عَلَیْنَا بِمُحَمَّدٍ نَبِیِّهِ صَلَّی اللَّهُ عَلَیْهِ وَ آلِهِ دُونَ الْأُمَمِ الْمَاضِیَةِ</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 نه بر امّت‌های گذشته.1/2</w:t>
      </w:r>
    </w:p>
    <w:p>
      <w:pPr>
        <w:pStyle w:val="Heading5"/>
      </w:pPr>
      <w:bookmarkStart w:id="2150" w:name="_Toc912"/>
      <w:r>
        <w:t>شفاعت حضرت محمّد صلی‌الله‌علیه‌و‌آله درحقّ مؤمنان امّتش</w:t>
      </w:r>
      <w:bookmarkEnd w:id="2150"/>
    </w:p>
    <w:p>
      <w:pPr>
        <w:pStyle w:val="BookText"/>
      </w:pPr>
      <w:r>
        <w:rPr>
          <w:rFonts w:ascii="Amiri" w:hAnsi="Amiri" w:eastAsia="Amiri" w:cs="Amiri"/>
          <w:lang w:bidi="ar-SA"/>
          <w:color w:val="111111"/>
          <w:sz w:val="28"/>
          <w:szCs w:val="28"/>
          <w:rtl/>
        </w:rPr>
        <w:t xml:space="preserve">وَ عَرِّفْهُ فِی أَهْلِهِ الطَّاهِرِینَ وَ أُمَّتِهِ الْمُوءْمِنِینَ مِنْ حُسْنِ الشَّفَاعَةِ أَجَلَّ مَا وَعَدْتَهُ</w:t>
      </w:r>
    </w:p>
    <w:p>
      <w:pPr>
        <w:pStyle w:val="BookText"/>
      </w:pPr>
      <w:r>
        <w:rPr>
          <w:rFonts w:ascii="IRNazanin" w:hAnsi="IRNazanin" w:eastAsia="IRNazanin" w:cs="IRNazanin"/>
          <w:lang w:bidi="fa-IR"/>
          <w:color w:val="111111"/>
          <w:sz w:val="28"/>
          <w:szCs w:val="28"/>
          <w:rtl/>
        </w:rPr>
        <w:t xml:space="preserve">و او را از شفاعت نیکو درباره خانواده پاکش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1" w:name="pg3739_47718"/>
    <w:bookmarkEnd w:id="111"/>
    <w:p>
      <w:pPr>
        <w:pStyle w:val="BookText"/>
      </w:pPr>
      <w:r>
        <w:rPr>
          <w:rFonts w:ascii="IRNazanin" w:hAnsi="IRNazanin" w:eastAsia="IRNazanin" w:cs="IRNazanin"/>
          <w:lang w:bidi="fa-IR"/>
          <w:color w:val="111111"/>
          <w:sz w:val="28"/>
          <w:szCs w:val="28"/>
          <w:rtl/>
        </w:rPr>
        <w:t xml:space="preserve">و مؤمنان امّتش، بیش از آنچه به او وعده داده‌ای، آگاه کن.25/2</w:t>
      </w:r>
    </w:p>
    <w:p>
      <w:pPr>
        <w:pStyle w:val="Heading5"/>
      </w:pPr>
      <w:bookmarkStart w:id="2151" w:name="_Toc913"/>
      <w:r>
        <w:t>حضرت محمّد صلی‌الله‌علیه‌و‌آله ، پنددهنده به امّتش</w:t>
      </w:r>
      <w:bookmarkEnd w:id="2151"/>
    </w:p>
    <w:p>
      <w:pPr>
        <w:pStyle w:val="BookText"/>
      </w:pPr>
      <w:r>
        <w:rPr>
          <w:rFonts w:ascii="Amiri" w:hAnsi="Amiri" w:eastAsia="Amiri" w:cs="Amiri"/>
          <w:lang w:bidi="ar-SA"/>
          <w:color w:val="111111"/>
          <w:sz w:val="28"/>
          <w:szCs w:val="28"/>
          <w:rtl/>
        </w:rPr>
        <w:t xml:space="preserve">أَمَرْتَهُ بِالنُّصْحِ لِأُمَّتِهِ فَنَصَحَ لَهَا</w:t>
      </w:r>
    </w:p>
    <w:p>
      <w:pPr>
        <w:pStyle w:val="BookText"/>
      </w:pPr>
      <w:r>
        <w:rPr>
          <w:rFonts w:ascii="IRNazanin" w:hAnsi="IRNazanin" w:eastAsia="IRNazanin" w:cs="IRNazanin"/>
          <w:lang w:bidi="fa-IR"/>
          <w:color w:val="111111"/>
          <w:sz w:val="28"/>
          <w:szCs w:val="28"/>
          <w:rtl/>
        </w:rPr>
        <w:t xml:space="preserve">او را به نصیحت کردن امّتش دستور دادی، پس آنها را نصیحت کرد.22/6</w:t>
      </w:r>
    </w:p>
    <w:p>
      <w:pPr>
        <w:pStyle w:val="Heading5"/>
      </w:pPr>
      <w:bookmarkStart w:id="2152" w:name="_Toc914"/>
      <w:r>
        <w:t>پاداش الهی به پیامبران، از جانب امّت آنها</w:t>
      </w:r>
      <w:bookmarkEnd w:id="2152"/>
    </w:p>
    <w:p>
      <w:pPr>
        <w:pStyle w:val="BookText"/>
      </w:pPr>
      <w:r>
        <w:rPr>
          <w:rFonts w:ascii="Amiri" w:hAnsi="Amiri" w:eastAsia="Amiri" w:cs="Amiri"/>
          <w:lang w:bidi="ar-SA"/>
          <w:color w:val="111111"/>
          <w:sz w:val="28"/>
          <w:szCs w:val="28"/>
          <w:rtl/>
        </w:rPr>
        <w:t xml:space="preserve">اللَّهُمَّ فَصَلِّ عَلَی مُحَمَّدٍ وَ آلِهِ... وَ اجْزِهِ عَنَّا أَفْضَلَ وَ أَکْرَمَ مَا جَزَیْتَ أَحَدًا مِنْ أَنْبِیَائِکَ عَنْ أُمَّتِهِ</w:t>
      </w:r>
    </w:p>
    <w:p>
      <w:pPr>
        <w:pStyle w:val="BookText"/>
      </w:pPr>
      <w:r>
        <w:rPr>
          <w:rFonts w:ascii="IRNazanin" w:hAnsi="IRNazanin" w:eastAsia="IRNazanin" w:cs="IRNazanin"/>
          <w:lang w:bidi="fa-IR"/>
          <w:color w:val="111111"/>
          <w:sz w:val="28"/>
          <w:szCs w:val="28"/>
          <w:rtl/>
        </w:rPr>
        <w:t xml:space="preserve">خداوندا پس بر محمّد و خاندانش درود فرست و از طرف ما بهترین و گرامی‌ترین پاداشی را که به پیامبرانت از جانب امّتش دادی، به او پاداش ده.23/6</w:t>
      </w:r>
    </w:p>
    <w:p>
      <w:pPr>
        <w:pStyle w:val="Heading5"/>
      </w:pPr>
      <w:bookmarkStart w:id="2153" w:name="_Toc915"/>
      <w:r>
        <w:t>درخواست اسارت و کشته شدن امّت‌های مشرک</w:t>
      </w:r>
      <w:bookmarkEnd w:id="2153"/>
    </w:p>
    <w:p>
      <w:pPr>
        <w:pStyle w:val="BookText"/>
      </w:pPr>
      <w:r>
        <w:rPr>
          <w:rFonts w:ascii="Amiri" w:hAnsi="Amiri" w:eastAsia="Amiri" w:cs="Amiri"/>
          <w:lang w:bidi="ar-SA"/>
          <w:color w:val="111111"/>
          <w:sz w:val="28"/>
          <w:szCs w:val="28"/>
          <w:rtl/>
        </w:rPr>
        <w:t xml:space="preserve">اللَّهُمَّ اغْزُ بِکُلِّ نَاحِیَةٍ مِنَ الْمُسْلِمِینَ عَلَی مَنْ بِإِزَائِهِمْ مِنَ الْمُشْرِکِینَ... حَتَّی یَکْشِفُوهُمْ إِلَی مُنْقَطَعِ التُّرَابِ قَتْلًا فِی أَرْضِکَ وَ أَسْرًا... اللَّهُمَّ وَ اعْمُمْ بِذَلِکَ أَعْدَاءَکَ فِی أَقْطَارِ الْبِلَادِ مِنَ الْهِنْدِ وَ الرُّومِ... وَ سَائِرِ أُمَمِ الشِّرْکِ</w:t>
      </w:r>
    </w:p>
    <w:p>
      <w:pPr>
        <w:pStyle w:val="BookText"/>
      </w:pPr>
      <w:r>
        <w:rPr>
          <w:rFonts w:ascii="IRNazanin" w:hAnsi="IRNazanin" w:eastAsia="IRNazanin" w:cs="IRNazanin"/>
          <w:lang w:bidi="fa-IR"/>
          <w:color w:val="111111"/>
          <w:sz w:val="28"/>
          <w:szCs w:val="28"/>
          <w:rtl/>
        </w:rPr>
        <w:t xml:space="preserve">خداوندا مسلمانان هر ناحیه را به جنگ با مشرکانی که در مقابل آنند، گسیل دار تا با کشتن و اسیر گرفتن، آنها (مشرکان) را به انتهای خاک در</w:t>
      </w:r>
    </w:p>
    <w:p>
      <w:pPr>
        <w:pStyle w:val="BookText"/>
      </w:pPr>
      <w:r>
        <w:rPr>
          <w:rFonts w:ascii="IRNazanin" w:hAnsi="IRNazanin" w:eastAsia="IRNazanin" w:cs="IRNazanin"/>
          <w:lang w:bidi="fa-IR"/>
          <w:color w:val="111111"/>
          <w:sz w:val="28"/>
          <w:szCs w:val="28"/>
          <w:rtl/>
        </w:rPr>
        <w:t xml:space="preserve">زمینت برانند. خداوندا و همه دشمنانت را بدین سرنوشت دچار کن، در هر شهری که باشند از هند و روم و دیگر امّت‌های مشرک.9و8/27</w:t>
      </w:r>
    </w:p>
    <w:p>
      <w:pPr>
        <w:pStyle w:val="Heading5"/>
      </w:pPr>
      <w:bookmarkStart w:id="2154" w:name="_Toc916"/>
      <w:r>
        <w:t>برگزیدن امّت محمّد صلی‌الله‌علیه‌و‌آله ، بر همه امّت‌ها</w:t>
      </w:r>
      <w:bookmarkEnd w:id="2154"/>
    </w:p>
    <w:p>
      <w:pPr>
        <w:pStyle w:val="BookText"/>
      </w:pPr>
      <w:r>
        <w:rPr>
          <w:rFonts w:ascii="Amiri" w:hAnsi="Amiri" w:eastAsia="Amiri" w:cs="Amiri"/>
          <w:lang w:bidi="ar-SA"/>
          <w:color w:val="111111"/>
          <w:sz w:val="28"/>
          <w:szCs w:val="28"/>
          <w:rtl/>
        </w:rPr>
        <w:t xml:space="preserve">ثُمَّ آثَرْتَنَا بِهِ عَلَی سَائِرِ الْأُمَمِ</w:t>
      </w:r>
    </w:p>
    <w:p>
      <w:pPr>
        <w:pStyle w:val="BookText"/>
      </w:pPr>
      <w:r>
        <w:rPr>
          <w:rFonts w:ascii="IRNazanin" w:hAnsi="IRNazanin" w:eastAsia="IRNazanin" w:cs="IRNazanin"/>
          <w:lang w:bidi="fa-IR"/>
          <w:color w:val="111111"/>
          <w:sz w:val="28"/>
          <w:szCs w:val="28"/>
          <w:rtl/>
        </w:rPr>
        <w:t xml:space="preserve">سپس ما را بر بقیه امّت‌ها به وسیله آن (ماه)، برتری دادی.21/45</w:t>
      </w:r>
    </w:p>
    <w:p>
      <w:pPr>
        <w:pStyle w:val="BookText"/>
      </w:pPr>
      <w:r>
        <w:rPr>
          <w:rFonts w:ascii="IRNazanin" w:hAnsi="IRNazanin" w:eastAsia="IRNazanin" w:cs="IRNazanin"/>
          <w:lang w:bidi="fa-IR"/>
          <w:color w:val="111111"/>
          <w:sz w:val="28"/>
          <w:szCs w:val="28"/>
          <w:rtl/>
        </w:rPr>
        <w:t xml:space="preserve">امتحان آزمایش</w:t>
      </w:r>
    </w:p>
    <w:p>
      <w:pPr>
        <w:pStyle w:val="BookText"/>
      </w:pPr>
      <w:r>
        <w:rPr>
          <w:rFonts w:ascii="IRNazanin" w:hAnsi="IRNazanin" w:eastAsia="IRNazanin" w:cs="IRNazanin"/>
          <w:lang w:bidi="fa-IR"/>
          <w:color w:val="111111"/>
          <w:sz w:val="28"/>
          <w:szCs w:val="28"/>
          <w:rtl/>
        </w:rPr>
        <w:t xml:space="preserve">امتناع بازداشتن</w:t>
      </w:r>
    </w:p>
    <w:p>
      <w:pPr>
        <w:pStyle w:val="BookText"/>
      </w:pPr>
      <w:r>
        <w:rPr>
          <w:rFonts w:ascii="IRNazanin" w:hAnsi="IRNazanin" w:eastAsia="IRNazanin" w:cs="IRNazanin"/>
          <w:lang w:bidi="fa-IR"/>
          <w:color w:val="111111"/>
          <w:sz w:val="28"/>
          <w:szCs w:val="28"/>
          <w:rtl/>
        </w:rPr>
        <w:t xml:space="preserve">امداد یاری</w:t>
      </w:r>
    </w:p>
    <w:p>
      <w:pPr>
        <w:pStyle w:val="BookText"/>
      </w:pPr>
      <w:r>
        <w:rPr>
          <w:rFonts w:ascii="IRNazanin" w:hAnsi="IRNazanin" w:eastAsia="IRNazanin" w:cs="IRNazanin"/>
          <w:lang w:bidi="fa-IR"/>
          <w:color w:val="111111"/>
          <w:sz w:val="28"/>
          <w:szCs w:val="28"/>
          <w:rtl/>
        </w:rPr>
        <w:t xml:space="preserve">امر فرمان</w:t>
      </w:r>
    </w:p>
    <w:p>
      <w:pPr>
        <w:pStyle w:val="BookText"/>
      </w:pPr>
      <w:r>
        <w:rPr>
          <w:rFonts w:ascii="IRNazanin" w:hAnsi="IRNazanin" w:eastAsia="IRNazanin" w:cs="IRNazanin"/>
          <w:lang w:bidi="fa-IR"/>
          <w:color w:val="111111"/>
          <w:sz w:val="28"/>
          <w:szCs w:val="28"/>
          <w:rtl/>
        </w:rPr>
        <w:t xml:space="preserve">امن ایمنی</w:t>
      </w:r>
    </w:p>
    <w:p>
      <w:pPr>
        <w:pStyle w:val="BookText"/>
      </w:pPr>
      <w:r>
        <w:rPr>
          <w:rFonts w:ascii="IRNazanin" w:hAnsi="IRNazanin" w:eastAsia="IRNazanin" w:cs="IRNazanin"/>
          <w:lang w:bidi="fa-IR"/>
          <w:color w:val="111111"/>
          <w:sz w:val="28"/>
          <w:szCs w:val="28"/>
          <w:rtl/>
        </w:rPr>
        <w:t xml:space="preserve">امنیّت ایمنی</w:t>
      </w:r>
    </w:p>
    <w:p>
      <w:pPr>
        <w:pStyle w:val="BookText"/>
      </w:pPr>
      <w:r>
        <w:rPr>
          <w:rFonts w:ascii="IRNazanin" w:hAnsi="IRNazanin" w:eastAsia="IRNazanin" w:cs="IRNazanin"/>
          <w:lang w:bidi="fa-IR"/>
          <w:color w:val="111111"/>
          <w:sz w:val="28"/>
          <w:szCs w:val="28"/>
          <w:rtl/>
        </w:rPr>
        <w:t xml:space="preserve">امید آرزو، اعتماد و نیز انتظار</w:t>
      </w:r>
    </w:p>
    <w:p>
      <w:pPr>
        <w:pStyle w:val="Heading5"/>
      </w:pPr>
      <w:bookmarkStart w:id="2155" w:name="_Toc917"/>
      <w:r>
        <w:t>امید اصحاب محمّد صلی‌الله‌علیه‌و‌آله ، به تجارتی کسادناپذیر</w:t>
      </w:r>
      <w:bookmarkEnd w:id="2155"/>
    </w:p>
    <w:p>
      <w:pPr>
        <w:pStyle w:val="BookText"/>
      </w:pPr>
      <w:r>
        <w:rPr>
          <w:rFonts w:ascii="Amiri" w:hAnsi="Amiri" w:eastAsia="Amiri" w:cs="Amiri"/>
          <w:lang w:bidi="ar-SA"/>
          <w:color w:val="111111"/>
          <w:sz w:val="28"/>
          <w:szCs w:val="28"/>
          <w:rtl/>
        </w:rPr>
        <w:t xml:space="preserve">وَ مَنْ کَانُوا مُنْطَوِینَ عَلَی مَحَبَّتِهِ، یَرْجُونَ تِجَارَةً لَنْ تَبُورَ فِی مَوَدَّتِهِ</w:t>
      </w:r>
    </w:p>
    <w:p>
      <w:pPr>
        <w:pStyle w:val="BookText"/>
      </w:pPr>
      <w:r>
        <w:rPr>
          <w:rFonts w:ascii="IRNazanin" w:hAnsi="IRNazanin" w:eastAsia="IRNazanin" w:cs="IRNazanin"/>
          <w:lang w:bidi="fa-IR"/>
          <w:color w:val="111111"/>
          <w:sz w:val="28"/>
          <w:szCs w:val="28"/>
          <w:rtl/>
        </w:rPr>
        <w:t xml:space="preserve">و آنها که محبّت او را در دل پرورانده، در دوستی‌اش امید به تجارتی بدون کساد داشتند.5/4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2" w:name="pg3739_47719"/>
    <w:bookmarkEnd w:id="112"/>
    <w:p>
      <w:pPr>
        <w:pStyle w:val="Heading5"/>
      </w:pPr>
      <w:bookmarkStart w:id="2156" w:name="_Toc918"/>
      <w:r>
        <w:t>امید نیکو به خداوند</w:t>
      </w:r>
      <w:bookmarkEnd w:id="2156"/>
    </w:p>
    <w:p>
      <w:pPr>
        <w:pStyle w:val="BookText"/>
      </w:pPr>
      <w:r>
        <w:rPr>
          <w:rFonts w:ascii="Amiri" w:hAnsi="Amiri" w:eastAsia="Amiri" w:cs="Amiri"/>
          <w:lang w:bidi="ar-SA"/>
          <w:color w:val="111111"/>
          <w:sz w:val="28"/>
          <w:szCs w:val="28"/>
          <w:rtl/>
        </w:rPr>
        <w:t xml:space="preserve">اللَّهُمَّ وَ صَلِّ عَلَی التَّابِعِینَ... صَلَاةً... تَبْعَثُهُمْ بِهَا عَلَی اعْتِقَادِ حُسْنِ الرَّجَاءِ لَکَ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بر اعتقاد به امیدی نیکو به خود برانگیزی.15و14و13/4</w:t>
      </w:r>
    </w:p>
    <w:p>
      <w:pPr>
        <w:pStyle w:val="Heading5"/>
      </w:pPr>
      <w:bookmarkStart w:id="2157" w:name="_Toc919"/>
      <w:r>
        <w:t>امید به آمرزش الهی</w:t>
      </w:r>
      <w:bookmarkEnd w:id="2157"/>
    </w:p>
    <w:p>
      <w:pPr>
        <w:pStyle w:val="BookText"/>
      </w:pPr>
      <w:r>
        <w:rPr>
          <w:rFonts w:ascii="Amiri" w:hAnsi="Amiri" w:eastAsia="Amiri" w:cs="Amiri"/>
          <w:lang w:bidi="ar-SA"/>
          <w:color w:val="111111"/>
          <w:sz w:val="28"/>
          <w:szCs w:val="28"/>
          <w:rtl/>
        </w:rPr>
        <w:t xml:space="preserve">فَإِنَّکَ... مَرْجُوٌّ لِلْمَغْفِرَةِ</w:t>
      </w:r>
    </w:p>
    <w:p>
      <w:pPr>
        <w:pStyle w:val="BookText"/>
      </w:pPr>
      <w:r>
        <w:rPr>
          <w:rFonts w:ascii="IRNazanin" w:hAnsi="IRNazanin" w:eastAsia="IRNazanin" w:cs="IRNazanin"/>
          <w:lang w:bidi="fa-IR"/>
          <w:color w:val="111111"/>
          <w:sz w:val="28"/>
          <w:szCs w:val="28"/>
          <w:rtl/>
        </w:rPr>
        <w:t xml:space="preserve">همانا برای آمرزش، امیدواری به توست.15/12</w:t>
      </w:r>
    </w:p>
    <w:p>
      <w:pPr>
        <w:pStyle w:val="Heading5"/>
      </w:pPr>
      <w:bookmarkStart w:id="2158" w:name="_Toc920"/>
      <w:r>
        <w:t>امید و اعتماد به خداوند</w:t>
      </w:r>
      <w:bookmarkEnd w:id="2158"/>
    </w:p>
    <w:p>
      <w:pPr>
        <w:pStyle w:val="BookText"/>
      </w:pPr>
      <w:r>
        <w:rPr>
          <w:rFonts w:ascii="Amiri" w:hAnsi="Amiri" w:eastAsia="Amiri" w:cs="Amiri"/>
          <w:lang w:bidi="ar-SA"/>
          <w:color w:val="111111"/>
          <w:sz w:val="28"/>
          <w:szCs w:val="28"/>
          <w:rtl/>
        </w:rPr>
        <w:t xml:space="preserve">فَقَصَدْتُکَ، یَا إِلَهِی بِالرَّغْبَةِ، وَ أَوْفَدْتُ عَلَیْکَ رَجَائِی بِالثِّقَةِ بِکَ</w:t>
      </w:r>
    </w:p>
    <w:p>
      <w:pPr>
        <w:pStyle w:val="BookText"/>
      </w:pPr>
      <w:r>
        <w:rPr>
          <w:rFonts w:ascii="IRNazanin" w:hAnsi="IRNazanin" w:eastAsia="IRNazanin" w:cs="IRNazanin"/>
          <w:lang w:bidi="fa-IR"/>
          <w:color w:val="111111"/>
          <w:sz w:val="28"/>
          <w:szCs w:val="28"/>
          <w:rtl/>
        </w:rPr>
        <w:t xml:space="preserve">پس ای خدای من از روی میلْ آهنگ تو کرده و با اعتماد به تو امیدم را به سوی تو فرستادم.18/13</w:t>
      </w:r>
    </w:p>
    <w:p>
      <w:pPr>
        <w:pStyle w:val="Heading5"/>
      </w:pPr>
      <w:bookmarkStart w:id="2159" w:name="_Toc921"/>
      <w:r>
        <w:t>قطع نشدن امید بنده، از خدا</w:t>
      </w:r>
      <w:bookmarkEnd w:id="2159"/>
    </w:p>
    <w:p>
      <w:pPr>
        <w:pStyle w:val="BookText"/>
      </w:pPr>
      <w:r>
        <w:rPr>
          <w:rFonts w:ascii="Amiri" w:hAnsi="Amiri" w:eastAsia="Amiri" w:cs="Amiri"/>
          <w:lang w:bidi="ar-SA"/>
          <w:color w:val="111111"/>
          <w:sz w:val="28"/>
          <w:szCs w:val="28"/>
          <w:rtl/>
        </w:rPr>
        <w:t xml:space="preserve">وَ لَا تَقْطَعْ رَجَائِی عَنْکَ</w:t>
      </w:r>
    </w:p>
    <w:p>
      <w:pPr>
        <w:pStyle w:val="BookText"/>
      </w:pPr>
      <w:r>
        <w:rPr>
          <w:rFonts w:ascii="IRNazanin" w:hAnsi="IRNazanin" w:eastAsia="IRNazanin" w:cs="IRNazanin"/>
          <w:lang w:bidi="fa-IR"/>
          <w:color w:val="111111"/>
          <w:sz w:val="28"/>
          <w:szCs w:val="28"/>
          <w:rtl/>
        </w:rPr>
        <w:t xml:space="preserve">و از خود ناامیدم نکن.22/13</w:t>
      </w:r>
    </w:p>
    <w:p>
      <w:pPr>
        <w:pStyle w:val="Heading5"/>
      </w:pPr>
      <w:bookmarkStart w:id="2160" w:name="_Toc922"/>
      <w:r>
        <w:t>امیدواری به رحمت الهی</w:t>
      </w:r>
      <w:bookmarkEnd w:id="2160"/>
    </w:p>
    <w:p>
      <w:pPr>
        <w:pStyle w:val="BookText"/>
      </w:pPr>
      <w:r>
        <w:rPr>
          <w:rFonts w:ascii="Amiri" w:hAnsi="Amiri" w:eastAsia="Amiri" w:cs="Amiri"/>
          <w:lang w:bidi="ar-SA"/>
          <w:color w:val="111111"/>
          <w:sz w:val="28"/>
          <w:szCs w:val="28"/>
          <w:rtl/>
        </w:rPr>
        <w:t xml:space="preserve">إِنَّمَا أُوَبِّخُ بِهَذَا نَفْسِی... رَجَاءً لِرَحْمَتِکَ</w:t>
      </w:r>
    </w:p>
    <w:p>
      <w:pPr>
        <w:pStyle w:val="BookText"/>
      </w:pPr>
      <w:r>
        <w:rPr>
          <w:rFonts w:ascii="IRNazanin" w:hAnsi="IRNazanin" w:eastAsia="IRNazanin" w:cs="IRNazanin"/>
          <w:lang w:bidi="fa-IR"/>
          <w:color w:val="111111"/>
          <w:sz w:val="28"/>
          <w:szCs w:val="28"/>
          <w:rtl/>
        </w:rPr>
        <w:t xml:space="preserve">تنها از این رو خود را به این صورت سرزنش می‌کنم، چون امیدواری به رحمت تو می‌باشد.28/16</w:t>
      </w:r>
    </w:p>
    <w:p>
      <w:pPr>
        <w:pStyle w:val="Heading5"/>
      </w:pPr>
      <w:bookmarkStart w:id="2161" w:name="_Toc923"/>
      <w:r>
        <w:t>قطع امید شیطان، از بنده</w:t>
      </w:r>
      <w:bookmarkEnd w:id="2161"/>
    </w:p>
    <w:p>
      <w:pPr>
        <w:pStyle w:val="BookText"/>
      </w:pPr>
      <w:r>
        <w:rPr>
          <w:rFonts w:ascii="Amiri" w:hAnsi="Amiri" w:eastAsia="Amiri" w:cs="Amiri"/>
          <w:lang w:bidi="ar-SA"/>
          <w:color w:val="111111"/>
          <w:sz w:val="28"/>
          <w:szCs w:val="28"/>
          <w:rtl/>
        </w:rPr>
        <w:t xml:space="preserve">اللَّهُمَّ... اقْطَعْ رَجَاءَهُ مِنَّا</w:t>
      </w:r>
    </w:p>
    <w:p>
      <w:pPr>
        <w:pStyle w:val="BookText"/>
      </w:pPr>
      <w:r>
        <w:rPr>
          <w:rFonts w:ascii="IRNazanin" w:hAnsi="IRNazanin" w:eastAsia="IRNazanin" w:cs="IRNazanin"/>
          <w:lang w:bidi="fa-IR"/>
          <w:color w:val="111111"/>
          <w:sz w:val="28"/>
          <w:szCs w:val="28"/>
          <w:rtl/>
        </w:rPr>
        <w:t xml:space="preserve">خداوندا امیدش را از ما قطع کن.9/17</w:t>
      </w:r>
    </w:p>
    <w:p>
      <w:pPr>
        <w:pStyle w:val="Heading5"/>
      </w:pPr>
      <w:bookmarkStart w:id="2162" w:name="_Toc924"/>
      <w:r>
        <w:t>محرومیّت بنده و امیدگاه بودن خداوند</w:t>
      </w:r>
      <w:bookmarkEnd w:id="2162"/>
    </w:p>
    <w:p>
      <w:pPr>
        <w:pStyle w:val="BookText"/>
      </w:pPr>
      <w:r>
        <w:rPr>
          <w:rFonts w:ascii="Amiri" w:hAnsi="Amiri" w:eastAsia="Amiri" w:cs="Amiri"/>
          <w:lang w:bidi="ar-SA"/>
          <w:color w:val="111111"/>
          <w:sz w:val="28"/>
          <w:szCs w:val="28"/>
          <w:rtl/>
        </w:rPr>
        <w:t xml:space="preserve">أَنْتَ مُنْتَجَعِی إِنْ حُرِمْتُ</w:t>
      </w:r>
    </w:p>
    <w:p>
      <w:pPr>
        <w:pStyle w:val="BookText"/>
      </w:pPr>
      <w:r>
        <w:rPr>
          <w:rFonts w:ascii="IRNazanin" w:hAnsi="IRNazanin" w:eastAsia="IRNazanin" w:cs="IRNazanin"/>
          <w:lang w:bidi="fa-IR"/>
          <w:color w:val="111111"/>
          <w:sz w:val="28"/>
          <w:szCs w:val="28"/>
          <w:rtl/>
        </w:rPr>
        <w:t xml:space="preserve">اگر ناامید گردم، امید من به توست.20/20</w:t>
      </w:r>
    </w:p>
    <w:p>
      <w:pPr>
        <w:pStyle w:val="Heading5"/>
      </w:pPr>
      <w:bookmarkStart w:id="2163" w:name="_Toc925"/>
      <w:r>
        <w:t>پابرجایی آرزوی بنده و امید به رحمت الهی</w:t>
      </w:r>
      <w:bookmarkEnd w:id="2163"/>
    </w:p>
    <w:p>
      <w:pPr>
        <w:pStyle w:val="BookText"/>
      </w:pPr>
      <w:r>
        <w:rPr>
          <w:rFonts w:ascii="Amiri" w:hAnsi="Amiri" w:eastAsia="Amiri" w:cs="Amiri"/>
          <w:lang w:bidi="ar-SA"/>
          <w:color w:val="111111"/>
          <w:sz w:val="28"/>
          <w:szCs w:val="28"/>
          <w:rtl/>
        </w:rPr>
        <w:t xml:space="preserve">اللَّهُمَّ... حَقِّقْ فِی رَجَاءِ رَحْمَتِکَ أَمَلِی</w:t>
      </w:r>
    </w:p>
    <w:p>
      <w:pPr>
        <w:pStyle w:val="BookText"/>
      </w:pPr>
      <w:r>
        <w:rPr>
          <w:rFonts w:ascii="IRNazanin" w:hAnsi="IRNazanin" w:eastAsia="IRNazanin" w:cs="IRNazanin"/>
          <w:lang w:bidi="fa-IR"/>
          <w:color w:val="111111"/>
          <w:sz w:val="28"/>
          <w:szCs w:val="28"/>
          <w:rtl/>
        </w:rPr>
        <w:t xml:space="preserve">خداوندا آرزویی را که در امید به رحمتت دارم تحقّق بخش.28/20</w:t>
      </w:r>
    </w:p>
    <w:p>
      <w:pPr>
        <w:pStyle w:val="Heading5"/>
      </w:pPr>
      <w:bookmarkStart w:id="2164" w:name="_Toc926"/>
      <w:r>
        <w:t>امید به داشتن نعمتی، بهتر از نعمت خلق</w:t>
      </w:r>
      <w:bookmarkEnd w:id="2164"/>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إِلَّا رَجَوْتُ لِنَفْسِی 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داده‌ای، نبینم، مگر آنکه بهتر از آن را برای خود، به وسیله تو و از تو آرزو کنم.12/22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3" w:name="pg3739_47720"/>
    <w:bookmarkEnd w:id="113"/>
    <w:p>
      <w:pPr>
        <w:pStyle w:val="Heading5"/>
      </w:pPr>
      <w:bookmarkStart w:id="2165" w:name="_Toc927"/>
      <w:r>
        <w:t>شریک نشدن کسی با خدا، در امید بنده</w:t>
      </w:r>
      <w:bookmarkEnd w:id="2165"/>
    </w:p>
    <w:p>
      <w:pPr>
        <w:pStyle w:val="BookText"/>
      </w:pPr>
      <w:r>
        <w:rPr>
          <w:rFonts w:ascii="Amiri" w:hAnsi="Amiri" w:eastAsia="Amiri" w:cs="Amiri"/>
          <w:lang w:bidi="ar-SA"/>
          <w:color w:val="111111"/>
          <w:sz w:val="28"/>
          <w:szCs w:val="28"/>
          <w:rtl/>
        </w:rPr>
        <w:t xml:space="preserve">لَا یَشْرَکُکَ أَحَدٌ فِی رَجَائِی</w:t>
      </w:r>
    </w:p>
    <w:p>
      <w:pPr>
        <w:pStyle w:val="BookText"/>
      </w:pPr>
      <w:r>
        <w:rPr>
          <w:rFonts w:ascii="IRNazanin" w:hAnsi="IRNazanin" w:eastAsia="IRNazanin" w:cs="IRNazanin"/>
          <w:lang w:bidi="fa-IR"/>
          <w:color w:val="111111"/>
          <w:sz w:val="28"/>
          <w:szCs w:val="28"/>
          <w:rtl/>
        </w:rPr>
        <w:t xml:space="preserve">هیچ کس در امید من، با تو شریک نیست.9/28</w:t>
      </w:r>
    </w:p>
    <w:p>
      <w:pPr>
        <w:pStyle w:val="Heading5"/>
      </w:pPr>
      <w:bookmarkStart w:id="2166" w:name="_Toc928"/>
      <w:r>
        <w:t>نگذشتن امید امیدواران، از خدا</w:t>
      </w:r>
      <w:bookmarkEnd w:id="2166"/>
    </w:p>
    <w:p>
      <w:pPr>
        <w:pStyle w:val="BookText"/>
      </w:pPr>
      <w:r>
        <w:rPr>
          <w:rFonts w:ascii="Amiri" w:hAnsi="Amiri" w:eastAsia="Amiri" w:cs="Amiri"/>
          <w:lang w:bidi="ar-SA"/>
          <w:color w:val="111111"/>
          <w:sz w:val="28"/>
          <w:szCs w:val="28"/>
          <w:rtl/>
        </w:rPr>
        <w:t xml:space="preserve">یَا مَنْ لَا یُجَاوِزُهُ رَجَاءُ الرَّاجِینَ</w:t>
      </w:r>
    </w:p>
    <w:p>
      <w:pPr>
        <w:pStyle w:val="BookText"/>
      </w:pPr>
      <w:r>
        <w:rPr>
          <w:rFonts w:ascii="IRNazanin" w:hAnsi="IRNazanin" w:eastAsia="IRNazanin" w:cs="IRNazanin"/>
          <w:lang w:bidi="fa-IR"/>
          <w:color w:val="111111"/>
          <w:sz w:val="28"/>
          <w:szCs w:val="28"/>
          <w:rtl/>
        </w:rPr>
        <w:t xml:space="preserve">ای کسی که امید امیدواران، از او نمی‌گذرد.2/31</w:t>
      </w:r>
    </w:p>
    <w:p>
      <w:pPr>
        <w:pStyle w:val="Heading5"/>
      </w:pPr>
      <w:bookmarkStart w:id="2167" w:name="_Toc929"/>
      <w:r>
        <w:t>خدا، سزاوارترین امیدگاه بنده</w:t>
      </w:r>
      <w:bookmarkEnd w:id="2167"/>
    </w:p>
    <w:p>
      <w:pPr>
        <w:pStyle w:val="BookText"/>
      </w:pPr>
      <w:r>
        <w:rPr>
          <w:rFonts w:ascii="Amiri" w:hAnsi="Amiri" w:eastAsia="Amiri" w:cs="Amiri"/>
          <w:lang w:bidi="ar-SA"/>
          <w:color w:val="111111"/>
          <w:sz w:val="28"/>
          <w:szCs w:val="28"/>
          <w:rtl/>
        </w:rPr>
        <w:t xml:space="preserve">وَ أَنْتَ أَوْلَی مَنْ رَجَاهُ</w:t>
      </w:r>
    </w:p>
    <w:p>
      <w:pPr>
        <w:pStyle w:val="BookText"/>
      </w:pPr>
      <w:r>
        <w:rPr>
          <w:rFonts w:ascii="IRNazanin" w:hAnsi="IRNazanin" w:eastAsia="IRNazanin" w:cs="IRNazanin"/>
          <w:lang w:bidi="fa-IR"/>
          <w:color w:val="111111"/>
          <w:sz w:val="28"/>
          <w:szCs w:val="28"/>
          <w:rtl/>
        </w:rPr>
        <w:t xml:space="preserve">و تو سزاوارترین کسی هستی که به او امید است.20/32</w:t>
      </w:r>
    </w:p>
    <w:p>
      <w:pPr>
        <w:pStyle w:val="Heading5"/>
      </w:pPr>
      <w:bookmarkStart w:id="2168" w:name="_Toc930"/>
      <w:r>
        <w:t>عطا نمودن آنچه بنده به آن امید دارد</w:t>
      </w:r>
      <w:bookmarkEnd w:id="2168"/>
    </w:p>
    <w:p>
      <w:pPr>
        <w:pStyle w:val="BookText"/>
      </w:pPr>
      <w:r>
        <w:rPr>
          <w:rFonts w:ascii="Amiri" w:hAnsi="Amiri" w:eastAsia="Amiri" w:cs="Amiri"/>
          <w:lang w:bidi="ar-SA"/>
          <w:color w:val="111111"/>
          <w:sz w:val="28"/>
          <w:szCs w:val="28"/>
          <w:rtl/>
        </w:rPr>
        <w:t xml:space="preserve">فَأَعْطِنِی یَا رَبِّ مَا رَجَوْتُ</w:t>
      </w:r>
    </w:p>
    <w:p>
      <w:pPr>
        <w:pStyle w:val="BookText"/>
      </w:pPr>
      <w:r>
        <w:rPr>
          <w:rFonts w:ascii="IRNazanin" w:hAnsi="IRNazanin" w:eastAsia="IRNazanin" w:cs="IRNazanin"/>
          <w:lang w:bidi="fa-IR"/>
          <w:color w:val="111111"/>
          <w:sz w:val="28"/>
          <w:szCs w:val="28"/>
          <w:rtl/>
        </w:rPr>
        <w:t xml:space="preserve">پس ای پروردگار من، آنچه را امید دارم، به من عطا کن.20/32</w:t>
      </w:r>
    </w:p>
    <w:p>
      <w:pPr>
        <w:pStyle w:val="Heading5"/>
      </w:pPr>
      <w:bookmarkStart w:id="2169" w:name="_Toc931"/>
      <w:r>
        <w:t>ناامیدی از نجات، استوارتر از امید به رهایی</w:t>
      </w:r>
      <w:bookmarkEnd w:id="2169"/>
    </w:p>
    <w:p>
      <w:pPr>
        <w:pStyle w:val="BookText"/>
      </w:pPr>
      <w:r>
        <w:rPr>
          <w:rFonts w:ascii="Amiri" w:hAnsi="Amiri" w:eastAsia="Amiri" w:cs="Amiri"/>
          <w:lang w:bidi="ar-SA"/>
          <w:color w:val="111111"/>
          <w:sz w:val="28"/>
          <w:szCs w:val="28"/>
          <w:rtl/>
        </w:rPr>
        <w:t xml:space="preserve">تَفْعَلْ ذَلِکَ یَا إِلَهِی... بِمَنْ یَأْسُهُ مِنَ النَّجَاةِ أَوْکَدُ مِنْ رَجَائِهِ لِلْخَلَاصِ</w:t>
      </w:r>
    </w:p>
    <w:p>
      <w:pPr>
        <w:pStyle w:val="BookText"/>
      </w:pPr>
      <w:r>
        <w:rPr>
          <w:rFonts w:ascii="IRNazanin" w:hAnsi="IRNazanin" w:eastAsia="IRNazanin" w:cs="IRNazanin"/>
          <w:lang w:bidi="fa-IR"/>
          <w:color w:val="111111"/>
          <w:sz w:val="28"/>
          <w:szCs w:val="28"/>
          <w:rtl/>
        </w:rPr>
        <w:t xml:space="preserve">ای خدای من، با کسی چنین رفتار می‌کنی که ناامیدی‌اش از نجات، محکم‌تر از امیدش به رهایی است.12/39</w:t>
      </w:r>
    </w:p>
    <w:p>
      <w:pPr>
        <w:pStyle w:val="Heading5"/>
      </w:pPr>
      <w:bookmarkStart w:id="2170" w:name="_Toc932"/>
      <w:r>
        <w:t>توبه نصوح، و امید به زدوده شدن بدی‌ها</w:t>
      </w:r>
      <w:bookmarkEnd w:id="2170"/>
    </w:p>
    <w:p>
      <w:pPr>
        <w:pStyle w:val="BookText"/>
      </w:pPr>
      <w:r>
        <w:rPr>
          <w:rFonts w:ascii="Amiri" w:hAnsi="Amiri" w:eastAsia="Amiri" w:cs="Amiri"/>
          <w:lang w:bidi="ar-SA"/>
          <w:color w:val="111111"/>
          <w:sz w:val="28"/>
          <w:szCs w:val="28"/>
          <w:rtl/>
        </w:rPr>
        <w:t xml:space="preserve">تُوبُوا إِلَی اللَّهِ تَوْبَةً نَصُوحًا عَسَی رَبُّکُمْ أَنْ یُکَفِّرَ عَنْکُمْ سَیِّئَاتِکُمْ</w:t>
      </w:r>
    </w:p>
    <w:p>
      <w:pPr>
        <w:pStyle w:val="BookText"/>
      </w:pPr>
      <w:r>
        <w:rPr>
          <w:rFonts w:ascii="IRNazanin" w:hAnsi="IRNazanin" w:eastAsia="IRNazanin" w:cs="IRNazanin"/>
          <w:lang w:bidi="fa-IR"/>
          <w:color w:val="111111"/>
          <w:sz w:val="28"/>
          <w:szCs w:val="28"/>
          <w:rtl/>
        </w:rPr>
        <w:t xml:space="preserve">به سوی خدا توبه کنید. توبه خالص. امید است که پروردگارتان بدی‌هایتان را از شما بزداید.10/45</w:t>
      </w:r>
    </w:p>
    <w:p>
      <w:pPr>
        <w:pStyle w:val="Heading5"/>
      </w:pPr>
      <w:bookmarkStart w:id="2171" w:name="_Toc933"/>
      <w:r>
        <w:t>رمضان، مایه امید</w:t>
      </w:r>
      <w:bookmarkEnd w:id="2171"/>
    </w:p>
    <w:p>
      <w:pPr>
        <w:pStyle w:val="BookText"/>
      </w:pPr>
      <w:r>
        <w:rPr>
          <w:rFonts w:ascii="Amiri" w:hAnsi="Amiri" w:eastAsia="Amiri" w:cs="Amiri"/>
          <w:lang w:bidi="ar-SA"/>
          <w:color w:val="111111"/>
          <w:sz w:val="28"/>
          <w:szCs w:val="28"/>
          <w:rtl/>
        </w:rPr>
        <w:t xml:space="preserve">السَّلَامُ عَلَیْکَ مِنْ... مَرْجُوٍّ آلَمَ فِرَاقُهُ</w:t>
      </w:r>
    </w:p>
    <w:p>
      <w:pPr>
        <w:pStyle w:val="BookText"/>
      </w:pPr>
      <w:r>
        <w:rPr>
          <w:rFonts w:ascii="IRNazanin" w:hAnsi="IRNazanin" w:eastAsia="IRNazanin" w:cs="IRNazanin"/>
          <w:lang w:bidi="fa-IR"/>
          <w:color w:val="111111"/>
          <w:sz w:val="28"/>
          <w:szCs w:val="28"/>
          <w:rtl/>
        </w:rPr>
        <w:t xml:space="preserve">درود بر تو مایه امیدی که فراقش رنج‌آور بود.26/45</w:t>
      </w:r>
    </w:p>
    <w:p>
      <w:pPr>
        <w:pStyle w:val="Heading5"/>
      </w:pPr>
      <w:bookmarkStart w:id="2172" w:name="_Toc934"/>
      <w:r>
        <w:t>ناامید نگشتن اصرارکنندگانِ به درگاه خدا</w:t>
      </w:r>
      <w:bookmarkEnd w:id="2172"/>
    </w:p>
    <w:p>
      <w:pPr>
        <w:pStyle w:val="BookText"/>
      </w:pPr>
      <w:r>
        <w:rPr>
          <w:rFonts w:ascii="Amiri" w:hAnsi="Amiri" w:eastAsia="Amiri" w:cs="Amiri"/>
          <w:lang w:bidi="ar-SA"/>
          <w:color w:val="111111"/>
          <w:sz w:val="28"/>
          <w:szCs w:val="28"/>
          <w:rtl/>
        </w:rPr>
        <w:t xml:space="preserve">وَ یَا مَنْ لَا یُخَیِّبُ الْمُلِحِّینَ عَلَیْهِ</w:t>
      </w:r>
    </w:p>
    <w:p>
      <w:pPr>
        <w:pStyle w:val="BookText"/>
      </w:pPr>
      <w:r>
        <w:rPr>
          <w:rFonts w:ascii="IRNazanin" w:hAnsi="IRNazanin" w:eastAsia="IRNazanin" w:cs="IRNazanin"/>
          <w:lang w:bidi="fa-IR"/>
          <w:color w:val="111111"/>
          <w:sz w:val="28"/>
          <w:szCs w:val="28"/>
          <w:rtl/>
        </w:rPr>
        <w:t xml:space="preserve">و ای کسی که اصرارکنندگانِ خود را ناامید نمی‌کند. 4/46</w:t>
      </w:r>
    </w:p>
    <w:p>
      <w:pPr>
        <w:pStyle w:val="Heading5"/>
      </w:pPr>
      <w:bookmarkStart w:id="2173" w:name="_Toc935"/>
      <w:r>
        <w:t>امید به عفو خداوند</w:t>
      </w:r>
      <w:bookmarkEnd w:id="2173"/>
    </w:p>
    <w:p>
      <w:pPr>
        <w:pStyle w:val="BookText"/>
      </w:pPr>
      <w:r>
        <w:rPr>
          <w:rFonts w:ascii="Amiri" w:hAnsi="Amiri" w:eastAsia="Amiri" w:cs="Amiri"/>
          <w:lang w:bidi="ar-SA"/>
          <w:color w:val="111111"/>
          <w:sz w:val="28"/>
          <w:szCs w:val="28"/>
          <w:rtl/>
        </w:rPr>
        <w:t xml:space="preserve">فَأَقْدَمَ عَلَیْهِ عَارِفًا بِوَعِیدِکَ، رَاجِیًا لِعَفْوِکَ</w:t>
      </w:r>
    </w:p>
    <w:p>
      <w:pPr>
        <w:pStyle w:val="BookText"/>
      </w:pPr>
      <w:r>
        <w:rPr>
          <w:rFonts w:ascii="IRNazanin" w:hAnsi="IRNazanin" w:eastAsia="IRNazanin" w:cs="IRNazanin"/>
          <w:lang w:bidi="fa-IR"/>
          <w:color w:val="111111"/>
          <w:sz w:val="28"/>
          <w:szCs w:val="28"/>
          <w:rtl/>
        </w:rPr>
        <w:t xml:space="preserve">پس با علم به تهدیدت و امیدواری به بخشایشت، بر آن نافرمانی‌ها اقدام کرد.68/47</w:t>
      </w:r>
    </w:p>
    <w:p>
      <w:pPr>
        <w:pStyle w:val="BookText"/>
      </w:pPr>
      <w:r>
        <w:rPr>
          <w:rFonts w:ascii="Amiri" w:hAnsi="Amiri" w:eastAsia="Amiri" w:cs="Amiri"/>
          <w:lang w:bidi="ar-SA"/>
          <w:color w:val="111111"/>
          <w:sz w:val="28"/>
          <w:szCs w:val="28"/>
          <w:rtl/>
        </w:rPr>
        <w:t xml:space="preserve">أَتَیْتُکَ أَرْجُو عَظِیمَ عَفْوِکَ الَّذِی عَفَوْتَ بِهِ عَنِ الْخَاطِئِینَ</w:t>
      </w:r>
    </w:p>
    <w:p>
      <w:pPr>
        <w:pStyle w:val="BookText"/>
      </w:pPr>
      <w:r>
        <w:rPr>
          <w:rFonts w:ascii="IRNazanin" w:hAnsi="IRNazanin" w:eastAsia="IRNazanin" w:cs="IRNazanin"/>
          <w:lang w:bidi="fa-IR"/>
          <w:color w:val="111111"/>
          <w:sz w:val="28"/>
          <w:szCs w:val="28"/>
          <w:rtl/>
        </w:rPr>
        <w:t xml:space="preserve">به درگاه تو آمده‌ام، در حالی که به بخشایش بزرگت امیدوارم، بخشایشی که با آن از (تقصیر)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4" w:name="pg3739_47721"/>
    <w:bookmarkEnd w:id="114"/>
    <w:p>
      <w:pPr>
        <w:pStyle w:val="BookText"/>
      </w:pPr>
      <w:r>
        <w:rPr>
          <w:rFonts w:ascii="IRNazanin" w:hAnsi="IRNazanin" w:eastAsia="IRNazanin" w:cs="IRNazanin"/>
          <w:lang w:bidi="fa-IR"/>
          <w:color w:val="111111"/>
          <w:sz w:val="28"/>
          <w:szCs w:val="28"/>
          <w:rtl/>
        </w:rPr>
        <w:t xml:space="preserve">خطاکاران گذشتی.7/48</w:t>
      </w:r>
    </w:p>
    <w:p>
      <w:pPr>
        <w:pStyle w:val="Heading5"/>
      </w:pPr>
      <w:bookmarkStart w:id="2174" w:name="_Toc936"/>
      <w:r>
        <w:t>ناامید نشدن از خدا</w:t>
      </w:r>
      <w:bookmarkEnd w:id="2174"/>
    </w:p>
    <w:p>
      <w:pPr>
        <w:pStyle w:val="BookText"/>
      </w:pPr>
      <w:r>
        <w:rPr>
          <w:rFonts w:ascii="Amiri" w:hAnsi="Amiri" w:eastAsia="Amiri" w:cs="Amiri"/>
          <w:lang w:bidi="ar-SA"/>
          <w:color w:val="111111"/>
          <w:sz w:val="28"/>
          <w:szCs w:val="28"/>
          <w:rtl/>
        </w:rPr>
        <w:t xml:space="preserve">وَ شَفَعْتُهُ بِرَجَائِکَ الَّذِی قَلَّ مَا یَخِیبُ عَلَیْهِ رَاجِیکَ</w:t>
      </w:r>
    </w:p>
    <w:p>
      <w:pPr>
        <w:pStyle w:val="BookText"/>
      </w:pPr>
      <w:r>
        <w:rPr>
          <w:rFonts w:ascii="IRNazanin" w:hAnsi="IRNazanin" w:eastAsia="IRNazanin" w:cs="IRNazanin"/>
          <w:lang w:bidi="fa-IR"/>
          <w:color w:val="111111"/>
          <w:sz w:val="28"/>
          <w:szCs w:val="28"/>
          <w:rtl/>
        </w:rPr>
        <w:t xml:space="preserve">و آن را جفت امید به تو کردم. همان (امیدی) که با وجود آن، امیدوار به تو کمتر ناامید می‌شود.73/47</w:t>
      </w:r>
    </w:p>
    <w:p>
      <w:pPr>
        <w:pStyle w:val="Heading5"/>
      </w:pPr>
      <w:bookmarkStart w:id="2175" w:name="_Toc937"/>
      <w:r>
        <w:t>جز به خدا امید نداشتن</w:t>
      </w:r>
      <w:bookmarkEnd w:id="2175"/>
    </w:p>
    <w:p>
      <w:pPr>
        <w:pStyle w:val="BookText"/>
      </w:pPr>
      <w:r>
        <w:rPr>
          <w:rFonts w:ascii="Amiri" w:hAnsi="Amiri" w:eastAsia="Amiri" w:cs="Amiri"/>
          <w:lang w:bidi="ar-SA"/>
          <w:color w:val="111111"/>
          <w:sz w:val="28"/>
          <w:szCs w:val="28"/>
          <w:rtl/>
        </w:rPr>
        <w:t xml:space="preserve">فَإِنِّی... لَا أَرْجُو لِأَمْرِ آخِرَتِی وَ دُنْیَایَ سِوَاکَ</w:t>
      </w:r>
    </w:p>
    <w:p>
      <w:pPr>
        <w:pStyle w:val="BookText"/>
      </w:pPr>
      <w:r>
        <w:rPr>
          <w:rFonts w:ascii="IRNazanin" w:hAnsi="IRNazanin" w:eastAsia="IRNazanin" w:cs="IRNazanin"/>
          <w:lang w:bidi="fa-IR"/>
          <w:color w:val="111111"/>
          <w:sz w:val="28"/>
          <w:szCs w:val="28"/>
          <w:rtl/>
        </w:rPr>
        <w:t xml:space="preserve">پس به درستی که برای کار آخرت و دنیایم به احدی جز تو امید ندارم.4/48</w:t>
      </w:r>
    </w:p>
    <w:p>
      <w:pPr>
        <w:pStyle w:val="BookText"/>
      </w:pPr>
      <w:r>
        <w:rPr>
          <w:rFonts w:ascii="Amiri" w:hAnsi="Amiri" w:eastAsia="Amiri" w:cs="Amiri"/>
          <w:lang w:bidi="ar-SA"/>
          <w:color w:val="111111"/>
          <w:sz w:val="28"/>
          <w:szCs w:val="28"/>
          <w:rtl/>
        </w:rPr>
        <w:t xml:space="preserve">إِلَهِی لَمْ تَفْضَحْنِی بِسَرِیرَتِی... فَلَا أَدْعُو سِوَاکَ، وَ لَا أَرْجُو غَیْرَکَ</w:t>
      </w:r>
    </w:p>
    <w:p>
      <w:pPr>
        <w:pStyle w:val="BookText"/>
      </w:pPr>
      <w:r>
        <w:rPr>
          <w:rFonts w:ascii="IRNazanin" w:hAnsi="IRNazanin" w:eastAsia="IRNazanin" w:cs="IRNazanin"/>
          <w:lang w:bidi="fa-IR"/>
          <w:color w:val="111111"/>
          <w:sz w:val="28"/>
          <w:szCs w:val="28"/>
          <w:rtl/>
        </w:rPr>
        <w:t xml:space="preserve">خدای من، به (ناپاکی) درونم مرا رسوا نکردی. پس جز تو را نمی‌خوانم و به جز تو امیدوار نیستم.11/51</w:t>
      </w:r>
    </w:p>
    <w:p>
      <w:pPr>
        <w:pStyle w:val="Heading5"/>
      </w:pPr>
      <w:bookmarkStart w:id="2176" w:name="_Toc938"/>
      <w:r>
        <w:t>روز عید قربان و جمعه، و امید به عفو الهی</w:t>
      </w:r>
      <w:bookmarkEnd w:id="2176"/>
    </w:p>
    <w:p>
      <w:pPr>
        <w:pStyle w:val="BookText"/>
      </w:pPr>
      <w:r>
        <w:rPr>
          <w:rFonts w:ascii="Amiri" w:hAnsi="Amiri" w:eastAsia="Amiri" w:cs="Amiri"/>
          <w:lang w:bidi="ar-SA"/>
          <w:color w:val="111111"/>
          <w:sz w:val="28"/>
          <w:szCs w:val="28"/>
          <w:rtl/>
        </w:rPr>
        <w:t xml:space="preserve">فَإِلَیْکَ یَا مَوْلَایَ کَانَتِ الْیَوْمَ تَهْیِئَتِی... رَجَاءَ عَفْوِکَ</w:t>
      </w:r>
    </w:p>
    <w:p>
      <w:pPr>
        <w:pStyle w:val="BookText"/>
      </w:pPr>
      <w:r>
        <w:rPr>
          <w:rFonts w:ascii="IRNazanin" w:hAnsi="IRNazanin" w:eastAsia="IRNazanin" w:cs="IRNazanin"/>
          <w:lang w:bidi="fa-IR"/>
          <w:color w:val="111111"/>
          <w:sz w:val="28"/>
          <w:szCs w:val="28"/>
          <w:rtl/>
        </w:rPr>
        <w:t xml:space="preserve">پس ای سرور من، امروز مهیّا گشته تا به سوی تو آیم. بدین امید که به آمرزش تو نائل شوم.5/48</w:t>
      </w:r>
    </w:p>
    <w:p>
      <w:pPr>
        <w:pStyle w:val="Heading5"/>
      </w:pPr>
      <w:bookmarkStart w:id="2177" w:name="_Toc939"/>
      <w:r>
        <w:t>ناامید نکردن امید بنده، در روز قربان و جمعه</w:t>
      </w:r>
      <w:bookmarkEnd w:id="2177"/>
    </w:p>
    <w:p>
      <w:pPr>
        <w:pStyle w:val="BookText"/>
      </w:pPr>
      <w:r>
        <w:rPr>
          <w:rFonts w:ascii="Amiri" w:hAnsi="Amiri" w:eastAsia="Amiri" w:cs="Amiri"/>
          <w:lang w:bidi="ar-SA"/>
          <w:color w:val="111111"/>
          <w:sz w:val="28"/>
          <w:szCs w:val="28"/>
          <w:rtl/>
        </w:rPr>
        <w:t xml:space="preserve">لَا تُخَیِّبِ الْیَوْمَ ذَلِکَ مِنْ رَجَائِی</w:t>
      </w:r>
    </w:p>
    <w:p>
      <w:pPr>
        <w:pStyle w:val="BookText"/>
      </w:pPr>
      <w:r>
        <w:rPr>
          <w:rFonts w:ascii="IRNazanin" w:hAnsi="IRNazanin" w:eastAsia="IRNazanin" w:cs="IRNazanin"/>
          <w:lang w:bidi="fa-IR"/>
          <w:color w:val="111111"/>
          <w:sz w:val="28"/>
          <w:szCs w:val="28"/>
          <w:rtl/>
        </w:rPr>
        <w:t xml:space="preserve">امروز این امید مرا ناامید نکن.6/48</w:t>
      </w:r>
    </w:p>
    <w:p>
      <w:pPr>
        <w:pStyle w:val="Heading5"/>
      </w:pPr>
      <w:bookmarkStart w:id="2178" w:name="_Toc940"/>
      <w:r>
        <w:t>به خدا امید داشتن</w:t>
      </w:r>
      <w:bookmarkEnd w:id="2178"/>
    </w:p>
    <w:p>
      <w:pPr>
        <w:pStyle w:val="BookText"/>
      </w:pPr>
      <w:r>
        <w:rPr>
          <w:rFonts w:ascii="Amiri" w:hAnsi="Amiri" w:eastAsia="Amiri" w:cs="Amiri"/>
          <w:lang w:bidi="ar-SA"/>
          <w:color w:val="111111"/>
          <w:sz w:val="28"/>
          <w:szCs w:val="28"/>
          <w:rtl/>
        </w:rPr>
        <w:t xml:space="preserve">وَ إِیَّاکَ أَرْجُو</w:t>
      </w:r>
    </w:p>
    <w:p>
      <w:pPr>
        <w:pStyle w:val="BookText"/>
      </w:pPr>
      <w:r>
        <w:rPr>
          <w:rFonts w:ascii="IRNazanin" w:hAnsi="IRNazanin" w:eastAsia="IRNazanin" w:cs="IRNazanin"/>
          <w:lang w:bidi="fa-IR"/>
          <w:color w:val="111111"/>
          <w:sz w:val="28"/>
          <w:szCs w:val="28"/>
          <w:rtl/>
        </w:rPr>
        <w:t xml:space="preserve">و فقط به تو امیدوارم.11/52</w:t>
      </w:r>
    </w:p>
    <w:p>
      <w:pPr>
        <w:pStyle w:val="BookText"/>
      </w:pPr>
      <w:r>
        <w:rPr>
          <w:rFonts w:ascii="Amiri" w:hAnsi="Amiri" w:eastAsia="Amiri" w:cs="Amiri"/>
          <w:lang w:bidi="ar-SA"/>
          <w:color w:val="111111"/>
          <w:sz w:val="28"/>
          <w:szCs w:val="28"/>
          <w:rtl/>
        </w:rPr>
        <w:t xml:space="preserve">فَقَدْ أَصْبَحْتُ وَ أَنْتَ ثِقَتِی وَ رَجَائِی فِی الْأُمُورِ کُلِّهَا</w:t>
      </w:r>
    </w:p>
    <w:p>
      <w:pPr>
        <w:pStyle w:val="BookText"/>
      </w:pPr>
      <w:r>
        <w:rPr>
          <w:rFonts w:ascii="IRNazanin" w:hAnsi="IRNazanin" w:eastAsia="IRNazanin" w:cs="IRNazanin"/>
          <w:lang w:bidi="fa-IR"/>
          <w:color w:val="111111"/>
          <w:sz w:val="28"/>
          <w:szCs w:val="28"/>
          <w:rtl/>
        </w:rPr>
        <w:t xml:space="preserve">پس من صبح کردم، در حالی که اعتماد و امیدم در همه کارها تویی.8/54</w:t>
      </w:r>
    </w:p>
    <w:p>
      <w:pPr>
        <w:pStyle w:val="Heading5"/>
      </w:pPr>
      <w:bookmarkStart w:id="2179" w:name="_Toc941"/>
      <w:r>
        <w:t>امید به غیر خدا</w:t>
      </w:r>
      <w:bookmarkEnd w:id="2179"/>
    </w:p>
    <w:p>
      <w:pPr>
        <w:pStyle w:val="BookText"/>
      </w:pPr>
      <w:r>
        <w:rPr>
          <w:rFonts w:ascii="Amiri" w:hAnsi="Amiri" w:eastAsia="Amiri" w:cs="Amiri"/>
          <w:lang w:bidi="ar-SA"/>
          <w:color w:val="111111"/>
          <w:sz w:val="28"/>
          <w:szCs w:val="28"/>
          <w:rtl/>
        </w:rPr>
        <w:t xml:space="preserve">مَنْ أَصْبَحَ لَهُ ثِقَةٌ أَوْ رَجَاءٌ غَیْرُکَ</w:t>
      </w:r>
    </w:p>
    <w:p>
      <w:pPr>
        <w:pStyle w:val="BookText"/>
      </w:pPr>
      <w:r>
        <w:rPr>
          <w:rFonts w:ascii="IRNazanin" w:hAnsi="IRNazanin" w:eastAsia="IRNazanin" w:cs="IRNazanin"/>
          <w:lang w:bidi="fa-IR"/>
          <w:color w:val="111111"/>
          <w:sz w:val="28"/>
          <w:szCs w:val="28"/>
          <w:rtl/>
        </w:rPr>
        <w:t xml:space="preserve">هر کس صبح کرد، در حالی که اعتماد یا امیدش به جز تو بود.8/54</w:t>
      </w:r>
    </w:p>
    <w:p>
      <w:pPr>
        <w:pStyle w:val="BookText"/>
      </w:pPr>
      <w:r>
        <w:rPr>
          <w:rFonts w:ascii="IRNazanin" w:hAnsi="IRNazanin" w:eastAsia="IRNazanin" w:cs="IRNazanin"/>
          <w:lang w:bidi="fa-IR"/>
          <w:color w:val="111111"/>
          <w:sz w:val="28"/>
          <w:szCs w:val="28"/>
          <w:rtl/>
        </w:rPr>
        <w:t xml:space="preserve">امین امانت‌دار</w:t>
      </w:r>
    </w:p>
    <w:p>
      <w:pPr>
        <w:pStyle w:val="BookText"/>
      </w:pPr>
      <w:r>
        <w:rPr>
          <w:rFonts w:ascii="IRNazanin" w:hAnsi="IRNazanin" w:eastAsia="IRNazanin" w:cs="IRNazanin"/>
          <w:lang w:bidi="fa-IR"/>
          <w:color w:val="111111"/>
          <w:sz w:val="28"/>
          <w:szCs w:val="28"/>
          <w:rtl/>
        </w:rPr>
        <w:t xml:space="preserve">انابه توبه</w:t>
      </w:r>
    </w:p>
    <w:p>
      <w:pPr>
        <w:pStyle w:val="BookText"/>
      </w:pPr>
      <w:r>
        <w:rPr>
          <w:rFonts w:ascii="Amiri" w:hAnsi="Amiri" w:eastAsia="Amiri" w:cs="Amiri"/>
          <w:lang w:bidi="ar-SA"/>
          <w:color w:val="111111"/>
          <w:sz w:val="28"/>
          <w:szCs w:val="28"/>
          <w:rtl/>
        </w:rPr>
        <w:t xml:space="preserve">انانیّت تکبّر</w:t>
      </w:r>
    </w:p>
    <w:p>
      <w:pPr>
        <w:pStyle w:val="BookText"/>
      </w:pPr>
      <w:r>
        <w:rPr>
          <w:rFonts w:ascii="IRNazanin" w:hAnsi="IRNazanin" w:eastAsia="IRNazanin" w:cs="IRNazanin"/>
          <w:lang w:bidi="fa-IR"/>
          <w:color w:val="111111"/>
          <w:sz w:val="28"/>
          <w:szCs w:val="28"/>
          <w:rtl/>
        </w:rPr>
        <w:t xml:space="preserve">انباشته متراکم</w:t>
      </w:r>
    </w:p>
    <w:p>
      <w:pPr>
        <w:pStyle w:val="BookText"/>
      </w:pPr>
      <w:r>
        <w:rPr>
          <w:rFonts w:ascii="IRNazanin" w:hAnsi="IRNazanin" w:eastAsia="IRNazanin" w:cs="IRNazanin"/>
          <w:lang w:bidi="fa-IR"/>
          <w:color w:val="111111"/>
          <w:sz w:val="28"/>
          <w:szCs w:val="28"/>
          <w:rtl/>
        </w:rPr>
        <w:t xml:space="preserve">انتخاب اختیار</w:t>
      </w:r>
    </w:p>
    <w:p>
      <w:pPr>
        <w:pStyle w:val="Heading4"/>
      </w:pPr>
      <w:bookmarkStart w:id="2180" w:name="_Toc942"/>
      <w:r>
        <w:t>انتظار</w:t>
      </w:r>
      <w:bookmarkEnd w:id="2180"/>
    </w:p>
    <w:p>
      <w:pPr>
        <w:pStyle w:val="Heading5"/>
      </w:pPr>
      <w:bookmarkStart w:id="2181" w:name="_Toc943"/>
      <w:r>
        <w:t>خدا، در انتظار بازگشت بندگان</w:t>
      </w:r>
      <w:bookmarkEnd w:id="2181"/>
    </w:p>
    <w:p>
      <w:pPr>
        <w:pStyle w:val="BookText"/>
      </w:pPr>
      <w:r>
        <w:rPr>
          <w:rFonts w:ascii="Amiri" w:hAnsi="Amiri" w:eastAsia="Amiri" w:cs="Amiri"/>
          <w:lang w:bidi="ar-SA"/>
          <w:color w:val="111111"/>
          <w:sz w:val="28"/>
          <w:szCs w:val="28"/>
          <w:rtl/>
        </w:rPr>
        <w:t xml:space="preserve">...وَ انْتَظَرَ مُرَاجَعَتَنَا بِرَأْفَتِهِ حِلْمًا</w:t>
      </w:r>
    </w:p>
    <w:p>
      <w:pPr>
        <w:pStyle w:val="BookText"/>
      </w:pPr>
      <w:r>
        <w:rPr>
          <w:rFonts w:ascii="IRNazanin" w:hAnsi="IRNazanin" w:eastAsia="IRNazanin" w:cs="IRNazanin"/>
          <w:lang w:bidi="fa-IR"/>
          <w:color w:val="111111"/>
          <w:sz w:val="28"/>
          <w:szCs w:val="28"/>
          <w:rtl/>
        </w:rPr>
        <w:t xml:space="preserve">...و به مهربانی‌اش از روی بردباری، بازگشت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5" w:name="pg3739_47722"/>
    <w:bookmarkEnd w:id="115"/>
    <w:p>
      <w:pPr>
        <w:pStyle w:val="BookText"/>
      </w:pPr>
      <w:r>
        <w:rPr>
          <w:rFonts w:ascii="IRNazanin" w:hAnsi="IRNazanin" w:eastAsia="IRNazanin" w:cs="IRNazanin"/>
          <w:lang w:bidi="fa-IR"/>
          <w:color w:val="111111"/>
          <w:sz w:val="28"/>
          <w:szCs w:val="28"/>
          <w:rtl/>
        </w:rPr>
        <w:t xml:space="preserve">ما را انتظار کشید.21/1</w:t>
      </w:r>
    </w:p>
    <w:p>
      <w:pPr>
        <w:pStyle w:val="Heading5"/>
      </w:pPr>
      <w:bookmarkStart w:id="2182" w:name="_Toc944"/>
      <w:r>
        <w:t>اسرافیل، در انتظار فرمان خدا</w:t>
      </w:r>
      <w:bookmarkEnd w:id="2182"/>
    </w:p>
    <w:p>
      <w:pPr>
        <w:pStyle w:val="BookText"/>
      </w:pPr>
      <w:r>
        <w:rPr>
          <w:rFonts w:ascii="Amiri" w:hAnsi="Amiri" w:eastAsia="Amiri" w:cs="Amiri"/>
          <w:lang w:bidi="ar-SA"/>
          <w:color w:val="111111"/>
          <w:sz w:val="28"/>
          <w:szCs w:val="28"/>
          <w:rtl/>
        </w:rPr>
        <w:t xml:space="preserve">إِسْرَافِیلُ صَاحِبُ الصُّورِ، الشَّاخِصُ الَّذِی یَنْتَظِرُ مِنْکَ الْإِذْنَ، وَ حُلُولَ الْأَمْرِ</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و رسیدن فرمان توست.2/3</w:t>
      </w:r>
    </w:p>
    <w:p>
      <w:pPr>
        <w:pStyle w:val="Heading5"/>
      </w:pPr>
      <w:bookmarkStart w:id="2183" w:name="_Toc945"/>
      <w:r>
        <w:t>از روی ملاطفت نبودنِ انتظار خدا</w:t>
      </w:r>
      <w:bookmarkEnd w:id="2183"/>
    </w:p>
    <w:p>
      <w:pPr>
        <w:pStyle w:val="BookText"/>
      </w:pPr>
      <w:r>
        <w:rPr>
          <w:rFonts w:ascii="Amiri" w:hAnsi="Amiri" w:eastAsia="Amiri" w:cs="Amiri"/>
          <w:lang w:bidi="ar-SA"/>
          <w:color w:val="111111"/>
          <w:sz w:val="28"/>
          <w:szCs w:val="28"/>
          <w:rtl/>
        </w:rPr>
        <w:t xml:space="preserve">لَمْ تَکُنْ أَنَاتُکَ عَجْزًا... وَ لَا انْتِظَارُکَ مُدَارَاةً</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به تأخیر انداختنت نه از روی نرمی کردن است.22/46</w:t>
      </w:r>
    </w:p>
    <w:p>
      <w:pPr>
        <w:pStyle w:val="Heading5"/>
      </w:pPr>
      <w:bookmarkStart w:id="2184" w:name="_Toc946"/>
      <w:r>
        <w:t>در انتظار ایّام (دولت) ائمّه علیهم‌السلام</w:t>
      </w:r>
      <w:bookmarkEnd w:id="2184"/>
    </w:p>
    <w:p>
      <w:pPr>
        <w:pStyle w:val="BookText"/>
      </w:pPr>
      <w:r>
        <w:rPr>
          <w:rFonts w:ascii="Amiri" w:hAnsi="Amiri" w:eastAsia="Amiri" w:cs="Amiri"/>
          <w:lang w:bidi="ar-SA"/>
          <w:color w:val="111111"/>
          <w:sz w:val="28"/>
          <w:szCs w:val="28"/>
          <w:rtl/>
        </w:rPr>
        <w:t xml:space="preserve">اللَّهُمَّ وَ صَلِّ عَلَی أَوْلِیَائِهِمُ... الْمُنْتَظِرِینَ أَیَّامَهُمُ</w:t>
      </w:r>
    </w:p>
    <w:p>
      <w:pPr>
        <w:pStyle w:val="BookText"/>
      </w:pPr>
      <w:r>
        <w:rPr>
          <w:rFonts w:ascii="IRNazanin" w:hAnsi="IRNazanin" w:eastAsia="IRNazanin" w:cs="IRNazanin"/>
          <w:lang w:bidi="fa-IR"/>
          <w:color w:val="111111"/>
          <w:sz w:val="28"/>
          <w:szCs w:val="28"/>
          <w:rtl/>
        </w:rPr>
        <w:t xml:space="preserve">خداوندا و بر دوستان آنها که منتظران روزهای (دولت) ایشانند، درود فرست.64/47</w:t>
      </w:r>
    </w:p>
    <w:p>
      <w:pPr>
        <w:pStyle w:val="Heading5"/>
      </w:pPr>
      <w:bookmarkStart w:id="2185" w:name="_Toc947"/>
      <w:r>
        <w:t>انتظار ستمگر، و فرصت مناسب شکار</w:t>
      </w:r>
      <w:bookmarkEnd w:id="2185"/>
    </w:p>
    <w:p>
      <w:pPr>
        <w:pStyle w:val="BookText"/>
      </w:pPr>
      <w:r>
        <w:rPr>
          <w:rFonts w:ascii="Amiri" w:hAnsi="Amiri" w:eastAsia="Amiri" w:cs="Amiri"/>
          <w:lang w:bidi="ar-SA"/>
          <w:color w:val="111111"/>
          <w:sz w:val="28"/>
          <w:szCs w:val="28"/>
          <w:rtl/>
        </w:rPr>
        <w:t xml:space="preserve">وَ کَمْ مِنْ بَاغٍ بَغَانِی بِمَکَایِدِهِ... وَ أَضْبَأَ إِلَیَّ إِضْبَاءَ السَّبُعِ لِطَرِیدَتِهِ انْتِظَارًا لِانْتِهَازِ الْفُرْصَةِ لِفَرِیسَتِهِ</w:t>
      </w:r>
    </w:p>
    <w:p>
      <w:pPr>
        <w:pStyle w:val="BookText"/>
      </w:pPr>
      <w:r>
        <w:rPr>
          <w:rFonts w:ascii="IRNazanin" w:hAnsi="IRNazanin" w:eastAsia="IRNazanin" w:cs="IRNazanin"/>
          <w:lang w:bidi="fa-IR"/>
          <w:color w:val="111111"/>
          <w:sz w:val="28"/>
          <w:szCs w:val="28"/>
          <w:rtl/>
        </w:rPr>
        <w:t xml:space="preserve">و چه بسیار ستمگری که با نیرنگ‌هایش به من ستم کرد و همانند در کمین نشستن درنده‌ای برای شکارش، با چشم به راهی برای غنیمت دانستن وقت مناسبی برای شکار، در کمین من نشست.7/49</w:t>
      </w:r>
    </w:p>
    <w:p>
      <w:pPr>
        <w:pStyle w:val="BookText"/>
      </w:pPr>
      <w:r>
        <w:rPr>
          <w:rFonts w:ascii="IRNazanin" w:hAnsi="IRNazanin" w:eastAsia="IRNazanin" w:cs="IRNazanin"/>
          <w:lang w:bidi="fa-IR"/>
          <w:color w:val="111111"/>
          <w:sz w:val="28"/>
          <w:szCs w:val="28"/>
          <w:rtl/>
        </w:rPr>
        <w:t xml:space="preserve">انتقال جابه‌جایی</w:t>
      </w:r>
    </w:p>
    <w:p>
      <w:pPr>
        <w:pStyle w:val="Heading5"/>
      </w:pPr>
      <w:bookmarkStart w:id="2186" w:name="_Toc948"/>
      <w:r>
        <w:t>انتقال‌یابنده بودنِ همه در صفات، جز خدا</w:t>
      </w:r>
      <w:bookmarkEnd w:id="2186"/>
    </w:p>
    <w:p>
      <w:pPr>
        <w:pStyle w:val="BookText"/>
      </w:pPr>
      <w:r>
        <w:rPr>
          <w:rFonts w:ascii="Amiri" w:hAnsi="Amiri" w:eastAsia="Amiri" w:cs="Amiri"/>
          <w:lang w:bidi="ar-SA"/>
          <w:color w:val="111111"/>
          <w:sz w:val="28"/>
          <w:szCs w:val="28"/>
          <w:rtl/>
        </w:rPr>
        <w:t xml:space="preserve">وَ مَنْ سِوَاکَ... مُتَنَقِّلٌ فِی الصِّفَاتِ</w:t>
      </w:r>
    </w:p>
    <w:p>
      <w:pPr>
        <w:pStyle w:val="BookText"/>
      </w:pPr>
      <w:r>
        <w:rPr>
          <w:rFonts w:ascii="IRNazanin" w:hAnsi="IRNazanin" w:eastAsia="IRNazanin" w:cs="IRNazanin"/>
          <w:lang w:bidi="fa-IR"/>
          <w:color w:val="111111"/>
          <w:sz w:val="28"/>
          <w:szCs w:val="28"/>
          <w:rtl/>
        </w:rPr>
        <w:t xml:space="preserve">و غیر تو، در صفاتش دگرگون می‌باشد.11/28</w:t>
      </w:r>
    </w:p>
    <w:p>
      <w:pPr>
        <w:pStyle w:val="Heading5"/>
      </w:pPr>
      <w:bookmarkStart w:id="2187" w:name="_Toc949"/>
      <w:r>
        <w:t>یاری الهی، در حرکت و انتقال</w:t>
      </w:r>
      <w:bookmarkEnd w:id="2187"/>
    </w:p>
    <w:p>
      <w:pPr>
        <w:pStyle w:val="BookText"/>
      </w:pPr>
      <w:r>
        <w:rPr>
          <w:rFonts w:ascii="Amiri" w:hAnsi="Amiri" w:eastAsia="Amiri" w:cs="Amiri"/>
          <w:lang w:bidi="ar-SA"/>
          <w:color w:val="111111"/>
          <w:sz w:val="28"/>
          <w:szCs w:val="28"/>
          <w:rtl/>
        </w:rPr>
        <w:t xml:space="preserve">لَا حَوْلَ وَ لَا قُوَّةَ إِلَّا بِاللَّهِ الْعَلِیِّ الْعَظِیمِ</w:t>
      </w:r>
    </w:p>
    <w:p>
      <w:pPr>
        <w:pStyle w:val="BookText"/>
      </w:pPr>
      <w:r>
        <w:rPr>
          <w:rFonts w:ascii="IRNazanin" w:hAnsi="IRNazanin" w:eastAsia="IRNazanin" w:cs="IRNazanin"/>
          <w:lang w:bidi="fa-IR"/>
          <w:color w:val="111111"/>
          <w:sz w:val="28"/>
          <w:szCs w:val="28"/>
          <w:rtl/>
        </w:rPr>
        <w:t xml:space="preserve">هیچ حرکت و نیرویی نیست، مگر به یاری خداوند بلندمرتبه بزرگ.25/46</w:t>
      </w:r>
    </w:p>
    <w:p>
      <w:pPr>
        <w:pStyle w:val="BookText"/>
      </w:pPr>
      <w:r>
        <w:rPr>
          <w:rFonts w:ascii="IRNazanin" w:hAnsi="IRNazanin" w:eastAsia="IRNazanin" w:cs="IRNazanin"/>
          <w:lang w:bidi="fa-IR"/>
          <w:color w:val="111111"/>
          <w:sz w:val="28"/>
          <w:szCs w:val="28"/>
          <w:rtl/>
        </w:rPr>
        <w:t xml:space="preserve">انتقام کینه</w:t>
      </w:r>
    </w:p>
    <w:p>
      <w:pPr>
        <w:pStyle w:val="Heading5"/>
      </w:pPr>
      <w:bookmarkStart w:id="2188" w:name="_Toc950"/>
      <w:r>
        <w:t>عدم شتاب خداوند، در انتقام گرفتن</w:t>
      </w:r>
      <w:bookmarkEnd w:id="2188"/>
    </w:p>
    <w:p>
      <w:pPr>
        <w:pStyle w:val="BookText"/>
      </w:pPr>
      <w:r>
        <w:rPr>
          <w:rFonts w:ascii="Amiri" w:hAnsi="Amiri" w:eastAsia="Amiri" w:cs="Amiri"/>
          <w:lang w:bidi="ar-SA"/>
          <w:color w:val="111111"/>
          <w:sz w:val="28"/>
          <w:szCs w:val="28"/>
          <w:rtl/>
        </w:rPr>
        <w:t xml:space="preserve">...لَمْ یُعَاجِلْنَا بِنِقْمَتِهِ</w:t>
      </w:r>
    </w:p>
    <w:p>
      <w:pPr>
        <w:pStyle w:val="BookText"/>
      </w:pPr>
      <w:r>
        <w:rPr>
          <w:rFonts w:ascii="IRNazanin" w:hAnsi="IRNazanin" w:eastAsia="IRNazanin" w:cs="IRNazanin"/>
          <w:lang w:bidi="fa-IR"/>
          <w:color w:val="111111"/>
          <w:sz w:val="28"/>
          <w:szCs w:val="28"/>
          <w:rtl/>
        </w:rPr>
        <w:t xml:space="preserve">...در سرکوب ما عجله ننمود.21/1</w:t>
      </w:r>
    </w:p>
    <w:p>
      <w:pPr>
        <w:pStyle w:val="BookText"/>
      </w:pPr>
      <w:r>
        <w:rPr>
          <w:rFonts w:ascii="Amiri" w:hAnsi="Amiri" w:eastAsia="Amiri" w:cs="Amiri"/>
          <w:lang w:bidi="ar-SA"/>
          <w:color w:val="111111"/>
          <w:sz w:val="28"/>
          <w:szCs w:val="28"/>
          <w:rtl/>
        </w:rPr>
        <w:t xml:space="preserve">وَ اسْتُرْنِی بِسِتْرِکَ کَمَا تَأَنَّیْتَنِی عَنِ الِانْتِقَامِ مِنِّی</w:t>
      </w:r>
    </w:p>
    <w:p>
      <w:pPr>
        <w:pStyle w:val="BookText"/>
      </w:pPr>
      <w:r>
        <w:rPr>
          <w:rFonts w:ascii="IRNazanin" w:hAnsi="IRNazanin" w:eastAsia="IRNazanin" w:cs="IRNazanin"/>
          <w:lang w:bidi="fa-IR"/>
          <w:color w:val="111111"/>
          <w:sz w:val="28"/>
          <w:szCs w:val="28"/>
          <w:rtl/>
        </w:rPr>
        <w:t xml:space="preserve">و مرا با پوشش خود بپوشان، آنگونه که در انتقام از من درنگ فرمودی.12/31</w:t>
      </w:r>
    </w:p>
    <w:p>
      <w:pPr>
        <w:pStyle w:val="BookText"/>
      </w:pPr>
      <w:r>
        <w:rPr>
          <w:rFonts w:ascii="Amiri" w:hAnsi="Amiri" w:eastAsia="Amiri" w:cs="Amiri"/>
          <w:lang w:bidi="ar-SA"/>
          <w:color w:val="111111"/>
          <w:sz w:val="28"/>
          <w:szCs w:val="28"/>
          <w:rtl/>
        </w:rPr>
        <w:t xml:space="preserve">قَدْ عَلِمْتُ أَنَّهُ لَیْسَ... فِی نَقِمَتِکَ عَجَلَةٌ</w:t>
      </w:r>
    </w:p>
    <w:p>
      <w:pPr>
        <w:pStyle w:val="BookText"/>
      </w:pPr>
      <w:r>
        <w:rPr>
          <w:rFonts w:ascii="IRNazanin" w:hAnsi="IRNazanin" w:eastAsia="IRNazanin" w:cs="IRNazanin"/>
          <w:lang w:bidi="fa-IR"/>
          <w:color w:val="111111"/>
          <w:sz w:val="28"/>
          <w:szCs w:val="28"/>
          <w:rtl/>
        </w:rPr>
        <w:t xml:space="preserve">دانسته‌ام که در انتقام تو شتاب، نیست.15/48</w:t>
      </w:r>
    </w:p>
    <w:p>
      <w:pPr>
        <w:pStyle w:val="Heading5"/>
      </w:pPr>
      <w:bookmarkStart w:id="2189" w:name="_Toc951"/>
      <w:r>
        <w:t>خیر بنده، در انتقام نگرفتن از ستمگر</w:t>
      </w:r>
      <w:bookmarkEnd w:id="2189"/>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6" w:name="pg3739_47723"/>
    <w:bookmarkEnd w:id="116"/>
    <w:p>
      <w:pPr>
        <w:pStyle w:val="BookText"/>
      </w:pPr>
      <w:r>
        <w:rPr>
          <w:rFonts w:ascii="Amiri" w:hAnsi="Amiri" w:eastAsia="Amiri" w:cs="Amiri"/>
          <w:lang w:bidi="ar-SA"/>
          <w:color w:val="111111"/>
          <w:sz w:val="28"/>
          <w:szCs w:val="28"/>
          <w:rtl/>
        </w:rPr>
        <w:t xml:space="preserve">اللَّهُمَّ وَ إِنْ کَانَتِ الْخِیَرَةُ لِی عِنْدَکَ فِی تَأْخِیرِ الْأَخْذِ لِی وَ تَرْکِ الِانْتِقَامِ مِمَّنْ ظَلَمَنِی إِلَی یَوْمِ الْفَصْلِ وَ مَجْمَعِ الْخَصْمِ فَصَلِّ عَلَی مُحَمَّدٍ وَ آلِهِ، وَ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تأخیر گرفتن حقّم و به کیفر نرسیدن ستمگرم تا روز رستاخیر و محل جمع شدن دشمنان می‌باشد، پس بر محمّد و خاندانش درود فرست و مرا به نیّت صادقانه و شکیبایی دائم یاری ده.14/14</w:t>
      </w:r>
    </w:p>
    <w:p>
      <w:pPr>
        <w:pStyle w:val="Heading5"/>
      </w:pPr>
      <w:bookmarkStart w:id="2190" w:name="_Toc952"/>
      <w:r>
        <w:t>درآمدن به درگاه انتقام الهی، توسّط شیطان</w:t>
      </w:r>
      <w:bookmarkEnd w:id="2190"/>
    </w:p>
    <w:p>
      <w:pPr>
        <w:pStyle w:val="BookText"/>
      </w:pPr>
      <w:r>
        <w:rPr>
          <w:rFonts w:ascii="Amiri" w:hAnsi="Amiri" w:eastAsia="Amiri" w:cs="Amiri"/>
          <w:lang w:bidi="ar-SA"/>
          <w:color w:val="111111"/>
          <w:sz w:val="28"/>
          <w:szCs w:val="28"/>
          <w:rtl/>
        </w:rPr>
        <w:t xml:space="preserve">...وَ أَخْرَجَنِی إِلَی فِنَاءِ نَقِمَتِکَ طَرِیدًا</w:t>
      </w:r>
    </w:p>
    <w:p>
      <w:pPr>
        <w:pStyle w:val="BookText"/>
      </w:pPr>
      <w:r>
        <w:rPr>
          <w:rFonts w:ascii="IRNazanin" w:hAnsi="IRNazanin" w:eastAsia="IRNazanin" w:cs="IRNazanin"/>
          <w:lang w:bidi="fa-IR"/>
          <w:color w:val="111111"/>
          <w:sz w:val="28"/>
          <w:szCs w:val="28"/>
          <w:rtl/>
        </w:rPr>
        <w:t xml:space="preserve">...و مرا رانده‌شده، به سوی درگاه انتقامت درآورد. 13/32</w:t>
      </w:r>
    </w:p>
    <w:p>
      <w:pPr>
        <w:pStyle w:val="Heading5"/>
      </w:pPr>
      <w:bookmarkStart w:id="2191" w:name="_Toc953"/>
      <w:r>
        <w:t>علّت شتاب نکردن خدا، در انتقام</w:t>
      </w:r>
      <w:bookmarkEnd w:id="2191"/>
    </w:p>
    <w:p>
      <w:pPr>
        <w:pStyle w:val="BookText"/>
      </w:pPr>
      <w:r>
        <w:rPr>
          <w:rFonts w:ascii="Amiri" w:hAnsi="Amiri" w:eastAsia="Amiri" w:cs="Amiri"/>
          <w:lang w:bidi="ar-SA"/>
          <w:color w:val="111111"/>
          <w:sz w:val="28"/>
          <w:szCs w:val="28"/>
          <w:rtl/>
        </w:rPr>
        <w:t xml:space="preserve">فَأَمَّا الْعَاصِی أَمْرَکَ وَ الْمُوَاقِعُ نَهْیَکَ فَلَمْ تُعَاجِلْهُ بِنَقِمَتِکَ لِکَیْ یَسْتَبْدِلَ بِحَالِهِ فِی مَعْصِیَتِکَ حَالَ الْإِنَابَةِ إِلَی طَاعَتِکَ</w:t>
      </w:r>
    </w:p>
    <w:p>
      <w:pPr>
        <w:pStyle w:val="BookText"/>
      </w:pPr>
      <w:r>
        <w:rPr>
          <w:rFonts w:ascii="IRNazanin" w:hAnsi="IRNazanin" w:eastAsia="IRNazanin" w:cs="IRNazanin"/>
          <w:lang w:bidi="fa-IR"/>
          <w:color w:val="111111"/>
          <w:sz w:val="28"/>
          <w:szCs w:val="28"/>
          <w:rtl/>
        </w:rPr>
        <w:t xml:space="preserve">و امّا آنکه امر تو را سرپیچی کند و نهی تو را به‌جا آورد، پس به کیفرش شتاب نکردی، تا حال خود را در نافرمانی‌ات به حال طاعتت عوض کند.14/37</w:t>
      </w:r>
    </w:p>
    <w:p>
      <w:pPr>
        <w:pStyle w:val="Heading5"/>
      </w:pPr>
      <w:bookmarkStart w:id="2192" w:name="_Toc954"/>
      <w:r>
        <w:t>عدم توانایی تحمّل انتقام الهی</w:t>
      </w:r>
      <w:bookmarkEnd w:id="2192"/>
    </w:p>
    <w:p>
      <w:pPr>
        <w:pStyle w:val="BookText"/>
      </w:pPr>
      <w:r>
        <w:rPr>
          <w:rFonts w:ascii="Amiri" w:hAnsi="Amiri" w:eastAsia="Amiri" w:cs="Amiri"/>
          <w:lang w:bidi="ar-SA"/>
          <w:color w:val="111111"/>
          <w:sz w:val="28"/>
          <w:szCs w:val="28"/>
          <w:rtl/>
        </w:rPr>
        <w:t xml:space="preserve">فَإِنَّ قُوَّتِی لَا تَسْتَقِلُّ بِنَقِمَتِکَ</w:t>
      </w:r>
    </w:p>
    <w:p>
      <w:pPr>
        <w:pStyle w:val="BookText"/>
      </w:pPr>
      <w:r>
        <w:rPr>
          <w:rFonts w:ascii="IRNazanin" w:hAnsi="IRNazanin" w:eastAsia="IRNazanin" w:cs="IRNazanin"/>
          <w:lang w:bidi="fa-IR"/>
          <w:color w:val="111111"/>
          <w:sz w:val="28"/>
          <w:szCs w:val="28"/>
          <w:rtl/>
        </w:rPr>
        <w:t xml:space="preserve">پس به درستی که نیروی من تاب انتقام تو را ندارد.5/39</w:t>
      </w:r>
    </w:p>
    <w:p>
      <w:pPr>
        <w:pStyle w:val="Heading5"/>
      </w:pPr>
      <w:bookmarkStart w:id="2193" w:name="_Toc955"/>
      <w:r>
        <w:t>انتقام گرفتن (از دشمنان خدا)، برای خدا</w:t>
      </w:r>
      <w:bookmarkEnd w:id="2193"/>
    </w:p>
    <w:p>
      <w:pPr>
        <w:pStyle w:val="BookText"/>
      </w:pPr>
      <w:r>
        <w:rPr>
          <w:rFonts w:ascii="Amiri" w:hAnsi="Amiri" w:eastAsia="Amiri" w:cs="Amiri"/>
          <w:lang w:bidi="ar-SA"/>
          <w:color w:val="111111"/>
          <w:sz w:val="28"/>
          <w:szCs w:val="28"/>
          <w:rtl/>
        </w:rPr>
        <w:t xml:space="preserve">وَ لَا تَتَّخِذْنِی هُزُوًا لِخَلْقِکَ... وَ لَا مُمْتَهَنًا إِلَّا بِالِانْتِقَامِ لَکَ</w:t>
      </w:r>
    </w:p>
    <w:p>
      <w:pPr>
        <w:pStyle w:val="BookText"/>
      </w:pPr>
      <w:r>
        <w:rPr>
          <w:rFonts w:ascii="IRNazanin" w:hAnsi="IRNazanin" w:eastAsia="IRNazanin" w:cs="IRNazanin"/>
          <w:lang w:bidi="fa-IR"/>
          <w:color w:val="111111"/>
          <w:sz w:val="28"/>
          <w:szCs w:val="28"/>
          <w:rtl/>
        </w:rPr>
        <w:t xml:space="preserve">و مرا سبب خنده آفریدگانت قرار نده و جز برای انتقام گرفتن برای تو، خدمت‌گزارم نگردان.124/47</w:t>
      </w:r>
    </w:p>
    <w:p>
      <w:pPr>
        <w:pStyle w:val="Heading5"/>
      </w:pPr>
      <w:bookmarkStart w:id="2194" w:name="_Toc956"/>
      <w:r>
        <w:t>نشانه انتقام خدا نگشتن</w:t>
      </w:r>
      <w:bookmarkEnd w:id="2194"/>
    </w:p>
    <w:p>
      <w:pPr>
        <w:pStyle w:val="BookText"/>
      </w:pPr>
      <w:r>
        <w:rPr>
          <w:rFonts w:ascii="Amiri" w:hAnsi="Amiri" w:eastAsia="Amiri" w:cs="Amiri"/>
          <w:lang w:bidi="ar-SA"/>
          <w:color w:val="111111"/>
          <w:sz w:val="28"/>
          <w:szCs w:val="28"/>
          <w:rtl/>
        </w:rPr>
        <w:t xml:space="preserve">لَا تَجْعَلْنِی... لِنَقِمَتِکَ نَصَبًا</w:t>
      </w:r>
    </w:p>
    <w:p>
      <w:pPr>
        <w:pStyle w:val="BookText"/>
      </w:pPr>
      <w:r>
        <w:rPr>
          <w:rFonts w:ascii="IRNazanin" w:hAnsi="IRNazanin" w:eastAsia="IRNazanin" w:cs="IRNazanin"/>
          <w:lang w:bidi="fa-IR"/>
          <w:color w:val="111111"/>
          <w:sz w:val="28"/>
          <w:szCs w:val="28"/>
          <w:rtl/>
        </w:rPr>
        <w:t xml:space="preserve">مرا نشانه انتقام خود نگردان.16/48</w:t>
      </w:r>
    </w:p>
    <w:p>
      <w:pPr>
        <w:pStyle w:val="Heading5"/>
      </w:pPr>
      <w:bookmarkStart w:id="2195" w:name="_Toc957"/>
      <w:r>
        <w:t>بینایی خدا به ناتوانی بنده، از انتقام گرفتن</w:t>
      </w:r>
      <w:bookmarkEnd w:id="2195"/>
    </w:p>
    <w:p>
      <w:pPr>
        <w:pStyle w:val="BookText"/>
      </w:pPr>
      <w:r>
        <w:rPr>
          <w:rFonts w:ascii="Amiri" w:hAnsi="Amiri" w:eastAsia="Amiri" w:cs="Amiri"/>
          <w:lang w:bidi="ar-SA"/>
          <w:color w:val="111111"/>
          <w:sz w:val="28"/>
          <w:szCs w:val="28"/>
          <w:rtl/>
        </w:rPr>
        <w:t xml:space="preserve">فَنَظَرْتَ یَا إِلَهِی إِلَی... عَجْزِی عَنِ الِانْتِصَارِ مِمَّنْ قَصَدَنِی بِمُحَارَبَتِهِ</w:t>
      </w:r>
    </w:p>
    <w:p>
      <w:pPr>
        <w:pStyle w:val="BookText"/>
      </w:pPr>
      <w:r>
        <w:rPr>
          <w:rFonts w:ascii="IRNazanin" w:hAnsi="IRNazanin" w:eastAsia="IRNazanin" w:cs="IRNazanin"/>
          <w:lang w:bidi="fa-IR"/>
          <w:color w:val="111111"/>
          <w:sz w:val="28"/>
          <w:szCs w:val="28"/>
          <w:rtl/>
        </w:rPr>
        <w:t xml:space="preserve">ای خدای من، پس تو عجزم را از انتقام گرفتن از کسی که قصد جنگ با من نموده، مشاهده کردی.5/49</w:t>
      </w:r>
    </w:p>
    <w:p>
      <w:pPr>
        <w:pStyle w:val="Heading5"/>
      </w:pPr>
      <w:bookmarkStart w:id="2196" w:name="_Toc958"/>
      <w:r>
        <w:t>پناهنده شدن به پناهگاه انتقام الهی</w:t>
      </w:r>
      <w:bookmarkEnd w:id="2196"/>
    </w:p>
    <w:p>
      <w:pPr>
        <w:pStyle w:val="BookText"/>
      </w:pPr>
      <w:r>
        <w:rPr>
          <w:rFonts w:ascii="Amiri" w:hAnsi="Amiri" w:eastAsia="Amiri" w:cs="Amiri"/>
          <w:lang w:bidi="ar-SA"/>
          <w:color w:val="111111"/>
          <w:sz w:val="28"/>
          <w:szCs w:val="28"/>
          <w:rtl/>
        </w:rPr>
        <w:t xml:space="preserve">فَنَادَیْتُکَ یَا إِلَهِی... عَالِمًا أَنَّهُ... لَا یَفْزَعُ مَنْ لَجَأَ إِلَی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7" w:name="pg3739_47724"/>
    <w:bookmarkEnd w:id="117"/>
    <w:p>
      <w:pPr>
        <w:pStyle w:val="BookText"/>
      </w:pPr>
      <w:r>
        <w:rPr>
          <w:rFonts w:ascii="Amiri" w:hAnsi="Amiri" w:eastAsia="Amiri" w:cs="Amiri"/>
          <w:lang w:bidi="ar-SA"/>
          <w:color w:val="111111"/>
          <w:sz w:val="28"/>
          <w:szCs w:val="28"/>
          <w:rtl/>
        </w:rPr>
        <w:t xml:space="preserve">مَعْقِلِ انْتِصَارِکَ</w:t>
      </w:r>
    </w:p>
    <w:p>
      <w:pPr>
        <w:pStyle w:val="BookText"/>
      </w:pPr>
      <w:r>
        <w:rPr>
          <w:rFonts w:ascii="IRNazanin" w:hAnsi="IRNazanin" w:eastAsia="IRNazanin" w:cs="IRNazanin"/>
          <w:lang w:bidi="fa-IR"/>
          <w:color w:val="111111"/>
          <w:sz w:val="28"/>
          <w:szCs w:val="28"/>
          <w:rtl/>
        </w:rPr>
        <w:t xml:space="preserve">ای خدای من، پس تو را خواندم، در حالی که می‌دانستم هر که به پناهگاه انتقام تو پناهنده شود، هراسی ندارد.10/49</w:t>
      </w:r>
    </w:p>
    <w:p>
      <w:pPr>
        <w:pStyle w:val="BookText"/>
      </w:pPr>
      <w:r>
        <w:rPr>
          <w:rFonts w:ascii="IRNazanin" w:hAnsi="IRNazanin" w:eastAsia="IRNazanin" w:cs="IRNazanin"/>
          <w:lang w:bidi="fa-IR"/>
          <w:color w:val="111111"/>
          <w:sz w:val="28"/>
          <w:szCs w:val="28"/>
          <w:rtl/>
        </w:rPr>
        <w:t xml:space="preserve">انتها پایان</w:t>
      </w:r>
    </w:p>
    <w:p>
      <w:pPr>
        <w:pStyle w:val="BookText"/>
      </w:pPr>
      <w:r>
        <w:rPr>
          <w:rFonts w:ascii="IRNazanin" w:hAnsi="IRNazanin" w:eastAsia="IRNazanin" w:cs="IRNazanin"/>
          <w:lang w:bidi="fa-IR"/>
          <w:color w:val="111111"/>
          <w:sz w:val="28"/>
          <w:szCs w:val="28"/>
          <w:rtl/>
        </w:rPr>
        <w:t xml:space="preserve">انجام دادن اجرا و نیز اقدام</w:t>
      </w:r>
    </w:p>
    <w:p>
      <w:pPr>
        <w:pStyle w:val="Heading5"/>
      </w:pPr>
      <w:bookmarkStart w:id="2197" w:name="_Toc959"/>
      <w:r>
        <w:t>مورد سؤال واقع نشدن خدا، از آنچه انجام می‌دهد</w:t>
      </w:r>
      <w:bookmarkEnd w:id="2197"/>
    </w:p>
    <w:p>
      <w:pPr>
        <w:pStyle w:val="BookText"/>
      </w:pPr>
      <w:r>
        <w:rPr>
          <w:rFonts w:ascii="Amiri" w:hAnsi="Amiri" w:eastAsia="Amiri" w:cs="Amiri"/>
          <w:lang w:bidi="ar-SA"/>
          <w:color w:val="111111"/>
          <w:sz w:val="28"/>
          <w:szCs w:val="28"/>
          <w:rtl/>
        </w:rPr>
        <w:t xml:space="preserve">لَا یُسْأَلُ عَمَّا یَفْعَلُ وَ هُمْ یُسْأَلُونَ</w:t>
      </w:r>
    </w:p>
    <w:p>
      <w:pPr>
        <w:pStyle w:val="BookText"/>
      </w:pPr>
      <w:r>
        <w:rPr>
          <w:rFonts w:ascii="IRNazanin" w:hAnsi="IRNazanin" w:eastAsia="IRNazanin" w:cs="IRNazanin"/>
          <w:lang w:bidi="fa-IR"/>
          <w:color w:val="111111"/>
          <w:sz w:val="28"/>
          <w:szCs w:val="28"/>
          <w:rtl/>
        </w:rPr>
        <w:t xml:space="preserve">از آنچه او انجام می‌دهد، بازخواست نشود و ایشان (آفریدگان) بازخواست شوند.7/1</w:t>
      </w:r>
    </w:p>
    <w:p>
      <w:pPr>
        <w:pStyle w:val="BookText"/>
      </w:pPr>
      <w:r>
        <w:rPr>
          <w:rFonts w:ascii="Amiri" w:hAnsi="Amiri" w:eastAsia="Amiri" w:cs="Amiri"/>
          <w:lang w:bidi="ar-SA"/>
          <w:color w:val="111111"/>
          <w:sz w:val="28"/>
          <w:szCs w:val="28"/>
          <w:rtl/>
        </w:rPr>
        <w:t xml:space="preserve">لَا تُسْأَلُ عَمَّا تَفْعَلُ</w:t>
      </w:r>
    </w:p>
    <w:p>
      <w:pPr>
        <w:pStyle w:val="BookText"/>
      </w:pPr>
      <w:r>
        <w:rPr>
          <w:rFonts w:ascii="IRNazanin" w:hAnsi="IRNazanin" w:eastAsia="IRNazanin" w:cs="IRNazanin"/>
          <w:lang w:bidi="fa-IR"/>
          <w:color w:val="111111"/>
          <w:sz w:val="28"/>
          <w:szCs w:val="28"/>
          <w:rtl/>
        </w:rPr>
        <w:t xml:space="preserve">تو از آنچه انجام می‌دهی، بازخواست نخواهی شد.13/49</w:t>
      </w:r>
    </w:p>
    <w:p>
      <w:pPr>
        <w:pStyle w:val="Heading5"/>
      </w:pPr>
      <w:bookmarkStart w:id="2198" w:name="_Toc960"/>
      <w:r>
        <w:t>خدا، انجام‌دهنده آنچه بخواهد</w:t>
      </w:r>
      <w:bookmarkEnd w:id="2198"/>
    </w:p>
    <w:p>
      <w:pPr>
        <w:pStyle w:val="BookText"/>
      </w:pPr>
      <w:r>
        <w:rPr>
          <w:rFonts w:ascii="Amiri" w:hAnsi="Amiri" w:eastAsia="Amiri" w:cs="Amiri"/>
          <w:lang w:bidi="ar-SA"/>
          <w:color w:val="111111"/>
          <w:sz w:val="28"/>
          <w:szCs w:val="28"/>
          <w:rtl/>
        </w:rPr>
        <w:t xml:space="preserve">إِنَّکَ تَفْعَلُ مَا تَشَاءُ</w:t>
      </w:r>
    </w:p>
    <w:p>
      <w:pPr>
        <w:pStyle w:val="BookText"/>
      </w:pPr>
      <w:r>
        <w:rPr>
          <w:rFonts w:ascii="IRNazanin" w:hAnsi="IRNazanin" w:eastAsia="IRNazanin" w:cs="IRNazanin"/>
          <w:lang w:bidi="fa-IR"/>
          <w:color w:val="111111"/>
          <w:sz w:val="28"/>
          <w:szCs w:val="28"/>
          <w:rtl/>
        </w:rPr>
        <w:t xml:space="preserve">همانا تو آنچه می‌خواهی انجام می‌دهی.34/16</w:t>
      </w:r>
    </w:p>
    <w:p>
      <w:pPr>
        <w:pStyle w:val="BookText"/>
      </w:pPr>
      <w:r>
        <w:rPr>
          <w:rFonts w:ascii="Amiri" w:hAnsi="Amiri" w:eastAsia="Amiri" w:cs="Amiri"/>
          <w:lang w:bidi="ar-SA"/>
          <w:color w:val="111111"/>
          <w:sz w:val="28"/>
          <w:szCs w:val="28"/>
          <w:rtl/>
        </w:rPr>
        <w:t xml:space="preserve">إِنَّکَ... الْفَعَّالُ لِمَا تُرِیدُ</w:t>
      </w:r>
    </w:p>
    <w:p>
      <w:pPr>
        <w:pStyle w:val="BookText"/>
      </w:pPr>
      <w:r>
        <w:rPr>
          <w:rFonts w:ascii="IRNazanin" w:hAnsi="IRNazanin" w:eastAsia="IRNazanin" w:cs="IRNazanin"/>
          <w:lang w:bidi="fa-IR"/>
          <w:color w:val="111111"/>
          <w:sz w:val="28"/>
          <w:szCs w:val="28"/>
          <w:rtl/>
        </w:rPr>
        <w:t xml:space="preserve">به درستی که تو انجام‌دهنده هر چه بخواهی می‌باشی.18/27</w:t>
      </w:r>
    </w:p>
    <w:p>
      <w:pPr>
        <w:pStyle w:val="BookText"/>
      </w:pPr>
      <w:r>
        <w:rPr>
          <w:rFonts w:ascii="Amiri" w:hAnsi="Amiri" w:eastAsia="Amiri" w:cs="Amiri"/>
          <w:lang w:bidi="ar-SA"/>
          <w:color w:val="111111"/>
          <w:sz w:val="28"/>
          <w:szCs w:val="28"/>
          <w:rtl/>
        </w:rPr>
        <w:t xml:space="preserve">إِنَّکَ فَعَّالٌ لِمَا تُرِیدُ</w:t>
      </w:r>
    </w:p>
    <w:p>
      <w:pPr>
        <w:pStyle w:val="BookText"/>
      </w:pPr>
      <w:r>
        <w:rPr>
          <w:rFonts w:ascii="IRNazanin" w:hAnsi="IRNazanin" w:eastAsia="IRNazanin" w:cs="IRNazanin"/>
          <w:lang w:bidi="fa-IR"/>
          <w:color w:val="111111"/>
          <w:sz w:val="28"/>
          <w:szCs w:val="28"/>
          <w:rtl/>
        </w:rPr>
        <w:t xml:space="preserve">به درستی که تو هر آنچه را که بخواهی، به‌جا می‌آوری.19/44</w:t>
      </w:r>
    </w:p>
    <w:p>
      <w:pPr>
        <w:pStyle w:val="Heading5"/>
      </w:pPr>
      <w:bookmarkStart w:id="2199" w:name="_Toc961"/>
      <w:r>
        <w:t>انجام خدمت‌گزاریِ والدین</w:t>
      </w:r>
      <w:bookmarkEnd w:id="2199"/>
    </w:p>
    <w:p>
      <w:pPr>
        <w:pStyle w:val="BookText"/>
      </w:pPr>
      <w:r>
        <w:rPr>
          <w:rFonts w:ascii="Amiri" w:hAnsi="Amiri" w:eastAsia="Amiri" w:cs="Amiri"/>
          <w:lang w:bidi="ar-SA"/>
          <w:color w:val="111111"/>
          <w:sz w:val="28"/>
          <w:szCs w:val="28"/>
          <w:rtl/>
        </w:rPr>
        <w:t xml:space="preserve">وَ لَا أَنَا بِقَاضٍ وَظِیفَةَ خِدْمَتِهِمَا</w:t>
      </w:r>
    </w:p>
    <w:p>
      <w:pPr>
        <w:pStyle w:val="BookText"/>
      </w:pPr>
      <w:r>
        <w:rPr>
          <w:rFonts w:ascii="IRNazanin" w:hAnsi="IRNazanin" w:eastAsia="IRNazanin" w:cs="IRNazanin"/>
          <w:lang w:bidi="fa-IR"/>
          <w:color w:val="111111"/>
          <w:sz w:val="28"/>
          <w:szCs w:val="28"/>
          <w:rtl/>
        </w:rPr>
        <w:t xml:space="preserve">و من وظیفه خدمت‌گزاری ایشان را انجام نداده‌ام.11/24</w:t>
      </w:r>
    </w:p>
    <w:p>
      <w:pPr>
        <w:pStyle w:val="BookText"/>
      </w:pPr>
      <w:r>
        <w:rPr>
          <w:rFonts w:ascii="IRNazanin" w:hAnsi="IRNazanin" w:eastAsia="IRNazanin" w:cs="IRNazanin"/>
          <w:lang w:bidi="fa-IR"/>
          <w:color w:val="111111"/>
          <w:sz w:val="28"/>
          <w:szCs w:val="28"/>
          <w:rtl/>
        </w:rPr>
        <w:t xml:space="preserve">انحراف کجی</w:t>
      </w:r>
    </w:p>
    <w:p>
      <w:pPr>
        <w:pStyle w:val="BookText"/>
      </w:pPr>
      <w:r>
        <w:rPr>
          <w:rFonts w:ascii="IRNazanin" w:hAnsi="IRNazanin" w:eastAsia="IRNazanin" w:cs="IRNazanin"/>
          <w:lang w:bidi="fa-IR"/>
          <w:color w:val="111111"/>
          <w:sz w:val="28"/>
          <w:szCs w:val="28"/>
          <w:rtl/>
        </w:rPr>
        <w:t xml:space="preserve">انداختن افکندن</w:t>
      </w:r>
    </w:p>
    <w:p>
      <w:pPr>
        <w:pStyle w:val="BookText"/>
      </w:pPr>
      <w:r>
        <w:rPr>
          <w:rFonts w:ascii="IRNazanin" w:hAnsi="IRNazanin" w:eastAsia="IRNazanin" w:cs="IRNazanin"/>
          <w:lang w:bidi="fa-IR"/>
          <w:color w:val="111111"/>
          <w:sz w:val="28"/>
          <w:szCs w:val="28"/>
          <w:rtl/>
        </w:rPr>
        <w:t xml:space="preserve">اندازه تقدیر</w:t>
      </w:r>
    </w:p>
    <w:p>
      <w:pPr>
        <w:pStyle w:val="Heading4"/>
      </w:pPr>
      <w:bookmarkStart w:id="2200" w:name="_Toc962"/>
      <w:r>
        <w:t>اندازه‌گیری</w:t>
      </w:r>
      <w:bookmarkEnd w:id="2200"/>
    </w:p>
    <w:p>
      <w:pPr>
        <w:pStyle w:val="Heading5"/>
      </w:pPr>
      <w:bookmarkStart w:id="2201" w:name="_Toc963"/>
      <w:r>
        <w:t>شناساندن اندازه آب‌ها، به فرشتگان</w:t>
      </w:r>
      <w:bookmarkEnd w:id="220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عَرَّفْتَهُمْ مَثَاقِیلَ الْمِیَاهِ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وزن آب‌ها را به آنان شناسانده‌ای.16و11و10/3</w:t>
      </w:r>
    </w:p>
    <w:p>
      <w:pPr>
        <w:pStyle w:val="Heading5"/>
      </w:pPr>
      <w:bookmarkStart w:id="2202" w:name="_Toc964"/>
      <w:r>
        <w:t>به اندازه ذرّه‌ای به پادشاهی خدا نیفزودنِ عذاب بنده</w:t>
      </w:r>
      <w:bookmarkEnd w:id="2202"/>
    </w:p>
    <w:p>
      <w:pPr>
        <w:pStyle w:val="BookText"/>
      </w:pPr>
      <w:r>
        <w:rPr>
          <w:rFonts w:ascii="Amiri" w:hAnsi="Amiri" w:eastAsia="Amiri" w:cs="Amiri"/>
          <w:lang w:bidi="ar-SA"/>
          <w:color w:val="111111"/>
          <w:sz w:val="28"/>
          <w:szCs w:val="28"/>
          <w:rtl/>
        </w:rPr>
        <w:t xml:space="preserve">وَ لَیْسَ عَذَابِی مِمَّا یَزِیدُ فِی مُلْکِکَ مِثْقَالَ ذَرَّةٍ</w:t>
      </w:r>
    </w:p>
    <w:p>
      <w:pPr>
        <w:pStyle w:val="BookText"/>
      </w:pPr>
      <w:r>
        <w:rPr>
          <w:rFonts w:ascii="IRNazanin" w:hAnsi="IRNazanin" w:eastAsia="IRNazanin" w:cs="IRNazanin"/>
          <w:lang w:bidi="fa-IR"/>
          <w:color w:val="111111"/>
          <w:sz w:val="28"/>
          <w:szCs w:val="28"/>
          <w:rtl/>
        </w:rPr>
        <w:t xml:space="preserve">و عذاب من، چیزی نیست که ذرّه‌ای بر پادشاهی تو بیفزاید.6/50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8" w:name="pg3739_47725"/>
    <w:bookmarkEnd w:id="118"/>
    <w:p>
      <w:pPr>
        <w:pStyle w:val="BookText"/>
      </w:pPr>
      <w:r>
        <w:rPr>
          <w:rFonts w:ascii="IRNazanin" w:hAnsi="IRNazanin" w:eastAsia="IRNazanin" w:cs="IRNazanin"/>
          <w:lang w:bidi="fa-IR"/>
          <w:color w:val="111111"/>
          <w:sz w:val="28"/>
          <w:szCs w:val="28"/>
          <w:rtl/>
        </w:rPr>
        <w:t xml:space="preserve">اندام بدن</w:t>
      </w:r>
    </w:p>
    <w:p>
      <w:pPr>
        <w:pStyle w:val="Heading5"/>
      </w:pPr>
      <w:bookmarkStart w:id="2203" w:name="_Toc965"/>
      <w:r>
        <w:t>استوار گرداندن اندام کردارها، در بندگان</w:t>
      </w:r>
      <w:bookmarkEnd w:id="2203"/>
    </w:p>
    <w:p>
      <w:pPr>
        <w:pStyle w:val="BookText"/>
      </w:pPr>
      <w:r>
        <w:rPr>
          <w:rFonts w:ascii="Amiri" w:hAnsi="Amiri" w:eastAsia="Amiri" w:cs="Amiri"/>
          <w:lang w:bidi="ar-SA"/>
          <w:color w:val="111111"/>
          <w:sz w:val="28"/>
          <w:szCs w:val="28"/>
          <w:rtl/>
        </w:rPr>
        <w:t xml:space="preserve">وَ الْحَمْدُ لِلَّهِ الَّذِی... أَثْبَتَ فِینَا جَوَارِحَ الْأَعْمَالِ</w:t>
      </w:r>
    </w:p>
    <w:p>
      <w:pPr>
        <w:pStyle w:val="BookText"/>
      </w:pPr>
      <w:r>
        <w:rPr>
          <w:rFonts w:ascii="IRNazanin" w:hAnsi="IRNazanin" w:eastAsia="IRNazanin" w:cs="IRNazanin"/>
          <w:lang w:bidi="fa-IR"/>
          <w:color w:val="111111"/>
          <w:sz w:val="28"/>
          <w:szCs w:val="28"/>
          <w:rtl/>
        </w:rPr>
        <w:t xml:space="preserve">و سپاس خدای را که اعضای (کار و) کردارها را در ما ثابت ساخت.20/1</w:t>
      </w:r>
    </w:p>
    <w:p>
      <w:pPr>
        <w:pStyle w:val="Heading5"/>
      </w:pPr>
      <w:bookmarkStart w:id="2204" w:name="_Toc966"/>
      <w:r>
        <w:t>فرونبردن اندام‌های بندگان، در معصیت خدا</w:t>
      </w:r>
      <w:bookmarkEnd w:id="2204"/>
    </w:p>
    <w:p>
      <w:pPr>
        <w:pStyle w:val="BookText"/>
      </w:pPr>
      <w:r>
        <w:rPr>
          <w:rFonts w:ascii="Amiri" w:hAnsi="Amiri" w:eastAsia="Amiri" w:cs="Amiri"/>
          <w:lang w:bidi="ar-SA"/>
          <w:color w:val="111111"/>
          <w:sz w:val="28"/>
          <w:szCs w:val="28"/>
          <w:rtl/>
        </w:rPr>
        <w:t xml:space="preserve">لَا تَجْعَلْ لِشَیْءٍ مِنْ جَوَارِحِنَا نُفُوذًا فِی مَعْصِیَتِکَ</w:t>
      </w:r>
    </w:p>
    <w:p>
      <w:pPr>
        <w:pStyle w:val="BookText"/>
      </w:pPr>
      <w:r>
        <w:rPr>
          <w:rFonts w:ascii="IRNazanin" w:hAnsi="IRNazanin" w:eastAsia="IRNazanin" w:cs="IRNazanin"/>
          <w:lang w:bidi="fa-IR"/>
          <w:color w:val="111111"/>
          <w:sz w:val="28"/>
          <w:szCs w:val="28"/>
          <w:rtl/>
        </w:rPr>
        <w:t xml:space="preserve">اعضای ما را در نافرمانی‌ات نفوذناپذیر کن.6/9</w:t>
      </w:r>
    </w:p>
    <w:p>
      <w:pPr>
        <w:pStyle w:val="Heading5"/>
      </w:pPr>
      <w:bookmarkStart w:id="2205" w:name="_Toc967"/>
      <w:r>
        <w:t>حرکت اندام، در مسیر جلب پاداش الهی</w:t>
      </w:r>
      <w:bookmarkEnd w:id="2205"/>
    </w:p>
    <w:p>
      <w:pPr>
        <w:pStyle w:val="BookText"/>
      </w:pPr>
      <w:r>
        <w:rPr>
          <w:rFonts w:ascii="Amiri" w:hAnsi="Amiri" w:eastAsia="Amiri" w:cs="Amiri"/>
          <w:lang w:bidi="ar-SA"/>
          <w:color w:val="111111"/>
          <w:sz w:val="28"/>
          <w:szCs w:val="28"/>
          <w:rtl/>
        </w:rPr>
        <w:t xml:space="preserve">وَ اجْعَلْ هَمَسَاتِ قُلُوبِنَا، وَ حَرَکَاتِ أَعْضَائِنَا وَ لَمحَاتِ أَعْیُنِنَا، وَ لَهَجَاتِ أَلْسِنَتِنَا فِی مُوجِبَاتِ ثَوَابِکَ</w:t>
      </w:r>
    </w:p>
    <w:p>
      <w:pPr>
        <w:pStyle w:val="BookText"/>
      </w:pPr>
      <w:r>
        <w:rPr>
          <w:rFonts w:ascii="IRNazanin" w:hAnsi="IRNazanin" w:eastAsia="IRNazanin" w:cs="IRNazanin"/>
          <w:lang w:bidi="fa-IR"/>
          <w:color w:val="111111"/>
          <w:sz w:val="28"/>
          <w:szCs w:val="28"/>
          <w:rtl/>
        </w:rPr>
        <w:t xml:space="preserve">و رازهای دل‌هایمان و جنبش‌های اعضایمان و نگاه‌های زیرچشمی دیدگانمان و سخنان زبان‌هایمان را در آنچه باعث پاداش تو شود قرار ده.7/9</w:t>
      </w:r>
    </w:p>
    <w:p>
      <w:pPr>
        <w:pStyle w:val="Heading5"/>
      </w:pPr>
      <w:bookmarkStart w:id="2206" w:name="_Toc968"/>
      <w:r>
        <w:t>اندام‌ها در مسیر طاعت خداوند</w:t>
      </w:r>
      <w:bookmarkEnd w:id="2206"/>
    </w:p>
    <w:p>
      <w:pPr>
        <w:pStyle w:val="BookText"/>
      </w:pPr>
      <w:r>
        <w:rPr>
          <w:rFonts w:ascii="Amiri" w:hAnsi="Amiri" w:eastAsia="Amiri" w:cs="Amiri"/>
          <w:lang w:bidi="ar-SA"/>
          <w:color w:val="111111"/>
          <w:sz w:val="28"/>
          <w:szCs w:val="28"/>
          <w:rtl/>
        </w:rPr>
        <w:t xml:space="preserve">وَ اشْغَلْ... جَوَارِحَنَا بِطَاعَتِکَ عَنْ کُلِّ طَاعَةٍ</w:t>
      </w:r>
    </w:p>
    <w:p>
      <w:pPr>
        <w:pStyle w:val="BookText"/>
      </w:pPr>
      <w:r>
        <w:rPr>
          <w:rFonts w:ascii="IRNazanin" w:hAnsi="IRNazanin" w:eastAsia="IRNazanin" w:cs="IRNazanin"/>
          <w:lang w:bidi="fa-IR"/>
          <w:color w:val="111111"/>
          <w:sz w:val="28"/>
          <w:szCs w:val="28"/>
          <w:rtl/>
        </w:rPr>
        <w:t xml:space="preserve">و اعضای ما را به اطاعت خود از هر اطاعتی مشغول ساز.1/11</w:t>
      </w:r>
    </w:p>
    <w:p>
      <w:pPr>
        <w:pStyle w:val="Heading5"/>
      </w:pPr>
      <w:bookmarkStart w:id="2207" w:name="_Toc969"/>
      <w:r>
        <w:t>رنج نبردن اندام، در ثبت برخی اعمال پاکیزه</w:t>
      </w:r>
      <w:bookmarkEnd w:id="2207"/>
    </w:p>
    <w:p>
      <w:pPr>
        <w:pStyle w:val="BookText"/>
      </w:pPr>
      <w:r>
        <w:rPr>
          <w:rFonts w:ascii="Amiri" w:hAnsi="Amiri" w:eastAsia="Amiri" w:cs="Amiri"/>
          <w:lang w:bidi="ar-SA"/>
          <w:color w:val="111111"/>
          <w:sz w:val="28"/>
          <w:szCs w:val="28"/>
          <w:rtl/>
        </w:rPr>
        <w:t xml:space="preserve">فِی خِلَالِ ذَلِکَ مَا کَتَبَ لِیَ الْکَاتِبَانِ مِنْ زَکِیِّ الْأَعْمَالِ، مَا لَا قَلْبٌ فَکَّرَ فِیهِ... وَ لَا جَارِحَةٌ تَکَلَّفَتْهُ</w:t>
      </w:r>
    </w:p>
    <w:p>
      <w:pPr>
        <w:pStyle w:val="BookText"/>
      </w:pPr>
      <w:r>
        <w:rPr>
          <w:rFonts w:ascii="IRNazanin" w:hAnsi="IRNazanin" w:eastAsia="IRNazanin" w:cs="IRNazanin"/>
          <w:lang w:bidi="fa-IR"/>
          <w:color w:val="111111"/>
          <w:sz w:val="28"/>
          <w:szCs w:val="28"/>
          <w:rtl/>
        </w:rPr>
        <w:t xml:space="preserve">در بین آن بیماریْ نویسندگان اعمال، کردارهای پاکیزه‌ای را برای من نوشتند، که نه دلی در آن اندیشیده و نه اندامی آن را با مشقّت انجام داده. 5/15</w:t>
      </w:r>
    </w:p>
    <w:p>
      <w:pPr>
        <w:pStyle w:val="Heading5"/>
      </w:pPr>
      <w:bookmarkStart w:id="2208" w:name="_Toc970"/>
      <w:r>
        <w:t>لرزش اندام بنده از شکوه خداوند</w:t>
      </w:r>
      <w:bookmarkEnd w:id="2208"/>
    </w:p>
    <w:p>
      <w:pPr>
        <w:pStyle w:val="BookText"/>
      </w:pPr>
      <w:r>
        <w:rPr>
          <w:rFonts w:ascii="Amiri" w:hAnsi="Amiri" w:eastAsia="Amiri" w:cs="Amiri"/>
          <w:lang w:bidi="ar-SA"/>
          <w:color w:val="111111"/>
          <w:sz w:val="28"/>
          <w:szCs w:val="28"/>
          <w:rtl/>
        </w:rPr>
        <w:t xml:space="preserve">قَدْ تَرَی یَا إِلَهِی... انْتِقَاضَ جَوَارِحِی مِنْ هَیْبَتِکَ</w:t>
      </w:r>
    </w:p>
    <w:p>
      <w:pPr>
        <w:pStyle w:val="BookText"/>
      </w:pPr>
      <w:r>
        <w:rPr>
          <w:rFonts w:ascii="IRNazanin" w:hAnsi="IRNazanin" w:eastAsia="IRNazanin" w:cs="IRNazanin"/>
          <w:lang w:bidi="fa-IR"/>
          <w:color w:val="111111"/>
          <w:sz w:val="28"/>
          <w:szCs w:val="28"/>
          <w:rtl/>
        </w:rPr>
        <w:t xml:space="preserve">ای خدای من، ناتوانی اندامم را از هیبت خود می‌بینی.19/16</w:t>
      </w:r>
    </w:p>
    <w:p>
      <w:pPr>
        <w:pStyle w:val="BookText"/>
      </w:pPr>
      <w:r>
        <w:rPr>
          <w:rFonts w:ascii="Amiri" w:hAnsi="Amiri" w:eastAsia="Amiri" w:cs="Amiri"/>
          <w:lang w:bidi="ar-SA"/>
          <w:color w:val="111111"/>
          <w:sz w:val="28"/>
          <w:szCs w:val="28"/>
          <w:rtl/>
        </w:rPr>
        <w:t xml:space="preserve">اللَّهُمَّ فَارْحَمْ... اضْطِرَابَ أَرْکَانِی مِنْ هَیْبَتِکَ</w:t>
      </w:r>
    </w:p>
    <w:p>
      <w:pPr>
        <w:pStyle w:val="BookText"/>
      </w:pPr>
      <w:r>
        <w:rPr>
          <w:rFonts w:ascii="IRNazanin" w:hAnsi="IRNazanin" w:eastAsia="IRNazanin" w:cs="IRNazanin"/>
          <w:lang w:bidi="fa-IR"/>
          <w:color w:val="111111"/>
          <w:sz w:val="28"/>
          <w:szCs w:val="28"/>
          <w:rtl/>
        </w:rPr>
        <w:t xml:space="preserve">خداوندا، پس به لرزش اندامم از شکوهت، رحم فرما.23/31</w:t>
      </w:r>
    </w:p>
    <w:p>
      <w:pPr>
        <w:pStyle w:val="Heading5"/>
      </w:pPr>
      <w:bookmarkStart w:id="2209" w:name="_Toc971"/>
      <w:r>
        <w:t>سنگین نگرداندن اندام بنده</w:t>
      </w:r>
      <w:bookmarkEnd w:id="2209"/>
    </w:p>
    <w:p>
      <w:pPr>
        <w:pStyle w:val="BookText"/>
      </w:pPr>
      <w:r>
        <w:rPr>
          <w:rFonts w:ascii="Amiri" w:hAnsi="Amiri" w:eastAsia="Amiri" w:cs="Amiri"/>
          <w:lang w:bidi="ar-SA"/>
          <w:color w:val="111111"/>
          <w:sz w:val="28"/>
          <w:szCs w:val="28"/>
          <w:rtl/>
        </w:rPr>
        <w:t xml:space="preserve">وَ وَفِّقْنِی لِلنُّفُوذِ فِیما تُبَصِّرُنِی مِنْ عِلْمِهِ حَتَّی... لَا تَثْقُلَ أَرْکَانِی عَنِ الْحَفُوفِ فِیما أَلْهَمْتَنِیهِ</w:t>
      </w:r>
    </w:p>
    <w:p>
      <w:pPr>
        <w:pStyle w:val="BookText"/>
      </w:pPr>
      <w:r>
        <w:rPr>
          <w:rFonts w:ascii="IRNazanin" w:hAnsi="IRNazanin" w:eastAsia="IRNazanin" w:cs="IRNazanin"/>
          <w:lang w:bidi="fa-IR"/>
          <w:color w:val="111111"/>
          <w:sz w:val="28"/>
          <w:szCs w:val="28"/>
          <w:rtl/>
        </w:rPr>
        <w:t xml:space="preserve">و مرا برای انجام به دانستنش بینایم می‌کنی، توفیق ده. تا اعضایم از انجامِ آنچه آن را به من الهام فرموده‌ای، سنگین نشود.3/24</w:t>
      </w:r>
    </w:p>
    <w:p>
      <w:pPr>
        <w:pStyle w:val="Heading5"/>
      </w:pPr>
      <w:bookmarkStart w:id="2210" w:name="_Toc972"/>
      <w:r>
        <w:t>سالم داشتن اندام فرزندان</w:t>
      </w:r>
      <w:bookmarkEnd w:id="2210"/>
    </w:p>
    <w:p>
      <w:pPr>
        <w:pStyle w:val="BookText"/>
      </w:pPr>
      <w:r>
        <w:rPr>
          <w:rFonts w:ascii="Amiri" w:hAnsi="Amiri" w:eastAsia="Amiri" w:cs="Amiri"/>
          <w:lang w:bidi="ar-SA"/>
          <w:color w:val="111111"/>
          <w:sz w:val="28"/>
          <w:szCs w:val="28"/>
          <w:rtl/>
        </w:rPr>
        <w:t xml:space="preserve">عَافِهِمْ فِی أَنْفُسِهِمْ وَ فِی جَوَارِحِهِمْ</w:t>
      </w:r>
    </w:p>
    <w:p>
      <w:pPr>
        <w:pStyle w:val="BookText"/>
      </w:pPr>
      <w:r>
        <w:rPr>
          <w:rFonts w:ascii="IRNazanin" w:hAnsi="IRNazanin" w:eastAsia="IRNazanin" w:cs="IRNazanin"/>
          <w:lang w:bidi="fa-IR"/>
          <w:color w:val="111111"/>
          <w:sz w:val="28"/>
          <w:szCs w:val="28"/>
          <w:rtl/>
        </w:rPr>
        <w:t xml:space="preserve">آنان را در جان و اعضا تندرستی ده.2/25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9" w:name="pg3739_47726"/>
    <w:bookmarkEnd w:id="119"/>
    <w:p>
      <w:pPr>
        <w:pStyle w:val="Heading5"/>
      </w:pPr>
      <w:bookmarkStart w:id="2211" w:name="_Toc973"/>
      <w:r>
        <w:t>سست نمودن اندام دشمن، از جنگ</w:t>
      </w:r>
      <w:bookmarkEnd w:id="2211"/>
    </w:p>
    <w:p>
      <w:pPr>
        <w:pStyle w:val="BookText"/>
      </w:pPr>
      <w:r>
        <w:rPr>
          <w:rFonts w:ascii="Amiri" w:hAnsi="Amiri" w:eastAsia="Amiri" w:cs="Amiri"/>
          <w:lang w:bidi="ar-SA"/>
          <w:color w:val="111111"/>
          <w:sz w:val="28"/>
          <w:szCs w:val="28"/>
          <w:rtl/>
        </w:rPr>
        <w:t xml:space="preserve">أَوْهِنْ أَرْکَانَهُمْ عَنْ مُنَازَلَةِ الرِّجَالِ</w:t>
      </w:r>
    </w:p>
    <w:p>
      <w:pPr>
        <w:pStyle w:val="BookText"/>
      </w:pPr>
      <w:r>
        <w:rPr>
          <w:rFonts w:ascii="IRNazanin" w:hAnsi="IRNazanin" w:eastAsia="IRNazanin" w:cs="IRNazanin"/>
          <w:lang w:bidi="fa-IR"/>
          <w:color w:val="111111"/>
          <w:sz w:val="28"/>
          <w:szCs w:val="28"/>
          <w:rtl/>
        </w:rPr>
        <w:t xml:space="preserve">اندامشان را از جنگیدن با مردان سست گردان. 11/27</w:t>
      </w:r>
    </w:p>
    <w:p>
      <w:pPr>
        <w:pStyle w:val="Heading5"/>
      </w:pPr>
      <w:bookmarkStart w:id="2212" w:name="_Toc974"/>
      <w:r>
        <w:t>سالم ماندن اندام، از کیفر الهی</w:t>
      </w:r>
      <w:bookmarkEnd w:id="2212"/>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مانَد.22/31</w:t>
      </w:r>
    </w:p>
    <w:p>
      <w:pPr>
        <w:pStyle w:val="Heading5"/>
      </w:pPr>
      <w:bookmarkStart w:id="2213" w:name="_Toc975"/>
      <w:r>
        <w:t>ثابت نمودن اندام، در تن بنده</w:t>
      </w:r>
      <w:bookmarkEnd w:id="2213"/>
    </w:p>
    <w:p>
      <w:pPr>
        <w:pStyle w:val="BookText"/>
      </w:pPr>
      <w:r>
        <w:rPr>
          <w:rFonts w:ascii="Amiri" w:hAnsi="Amiri" w:eastAsia="Amiri" w:cs="Amiri"/>
          <w:lang w:bidi="ar-SA"/>
          <w:color w:val="111111"/>
          <w:sz w:val="28"/>
          <w:szCs w:val="28"/>
          <w:rtl/>
        </w:rPr>
        <w:t xml:space="preserve">أَثْبَتَّ فِیَّ الْجَوَارِحَ کَمَا نَعَتَّ فِی کِتَابِکَ...</w:t>
      </w:r>
    </w:p>
    <w:p>
      <w:pPr>
        <w:pStyle w:val="BookText"/>
      </w:pPr>
      <w:r>
        <w:rPr>
          <w:rFonts w:ascii="IRNazanin" w:hAnsi="IRNazanin" w:eastAsia="IRNazanin" w:cs="IRNazanin"/>
          <w:lang w:bidi="fa-IR"/>
          <w:color w:val="111111"/>
          <w:sz w:val="28"/>
          <w:szCs w:val="28"/>
          <w:rtl/>
        </w:rPr>
        <w:t xml:space="preserve">در من اندام‌ها را پابرجا کردی. همچنانکه در کتاب خود وصف نمودی.23/32</w:t>
      </w:r>
    </w:p>
    <w:p>
      <w:pPr>
        <w:pStyle w:val="Heading5"/>
      </w:pPr>
      <w:bookmarkStart w:id="2214" w:name="_Toc976"/>
      <w:r>
        <w:t>عامل بازدارنده اندام، از ارتکاب گناه</w:t>
      </w:r>
      <w:bookmarkEnd w:id="2214"/>
    </w:p>
    <w:p>
      <w:pPr>
        <w:pStyle w:val="BookText"/>
      </w:pPr>
      <w:r>
        <w:rPr>
          <w:rFonts w:ascii="Amiri" w:hAnsi="Amiri" w:eastAsia="Amiri" w:cs="Amiri"/>
          <w:lang w:bidi="ar-SA"/>
          <w:color w:val="111111"/>
          <w:sz w:val="28"/>
          <w:szCs w:val="28"/>
          <w:rtl/>
        </w:rPr>
        <w:t xml:space="preserve">اجْعَلِ الْقُرْآنَ... لِجَوَارِحِنَا عَنِ اقْتِرَافِ الْآثَامِ زَاجِرًا</w:t>
      </w:r>
    </w:p>
    <w:p>
      <w:pPr>
        <w:pStyle w:val="BookText"/>
      </w:pPr>
      <w:r>
        <w:rPr>
          <w:rFonts w:ascii="IRNazanin" w:hAnsi="IRNazanin" w:eastAsia="IRNazanin" w:cs="IRNazanin"/>
          <w:lang w:bidi="fa-IR"/>
          <w:color w:val="111111"/>
          <w:sz w:val="28"/>
          <w:szCs w:val="28"/>
          <w:rtl/>
        </w:rPr>
        <w:t xml:space="preserve">قرآن را مانع برای اندام‌های ما از انجام گناهان، قرار ده.10/42</w:t>
      </w:r>
    </w:p>
    <w:p>
      <w:pPr>
        <w:pStyle w:val="Heading5"/>
      </w:pPr>
      <w:bookmarkStart w:id="2215" w:name="_Toc977"/>
      <w:r>
        <w:t>روزه و بازداشتن اندام از گناهان</w:t>
      </w:r>
      <w:bookmarkEnd w:id="2215"/>
    </w:p>
    <w:p>
      <w:pPr>
        <w:pStyle w:val="BookText"/>
      </w:pPr>
      <w:r>
        <w:rPr>
          <w:rFonts w:ascii="Amiri" w:hAnsi="Amiri" w:eastAsia="Amiri" w:cs="Amiri"/>
          <w:lang w:bidi="ar-SA"/>
          <w:color w:val="111111"/>
          <w:sz w:val="28"/>
          <w:szCs w:val="28"/>
          <w:rtl/>
        </w:rPr>
        <w:t xml:space="preserve">أَعِنَّا عَلَی صِیَامِهِ بِکَفِّ الْجَوَارِحِ عَنْ مَعَاصِیکَ، وَ اسْتِعْمَالِهَا فِیهِ بِمَا یُرْضِیکَ</w:t>
      </w:r>
    </w:p>
    <w:p>
      <w:pPr>
        <w:pStyle w:val="BookText"/>
      </w:pPr>
      <w:r>
        <w:rPr>
          <w:rFonts w:ascii="IRNazanin" w:hAnsi="IRNazanin" w:eastAsia="IRNazanin" w:cs="IRNazanin"/>
          <w:lang w:bidi="fa-IR"/>
          <w:color w:val="111111"/>
          <w:sz w:val="28"/>
          <w:szCs w:val="28"/>
          <w:rtl/>
        </w:rPr>
        <w:t xml:space="preserve">ما را بر روزه‌اش، با نگهداری اعضا از گناهان و به‌کار بردنش در آن ماه به آنچه تو را خوشنود می‌سازد، یاری فرما.6/44</w:t>
      </w:r>
    </w:p>
    <w:p>
      <w:pPr>
        <w:pStyle w:val="Heading5"/>
      </w:pPr>
      <w:bookmarkStart w:id="2216" w:name="_Toc978"/>
      <w:r>
        <w:t>از هم پاشیدن اندام</w:t>
      </w:r>
      <w:bookmarkEnd w:id="2216"/>
    </w:p>
    <w:p>
      <w:pPr>
        <w:pStyle w:val="BookText"/>
      </w:pPr>
      <w:r>
        <w:rPr>
          <w:rFonts w:ascii="Amiri" w:hAnsi="Amiri" w:eastAsia="Amiri" w:cs="Amiri"/>
          <w:lang w:bidi="ar-SA"/>
          <w:color w:val="111111"/>
          <w:sz w:val="28"/>
          <w:szCs w:val="28"/>
          <w:rtl/>
        </w:rPr>
        <w:t xml:space="preserve">مَوْلَایَ وَ ارْحَمْنِی... حَالِی إِذَا... تَفَرَّقَتْ أَعْضَائِی</w:t>
      </w:r>
    </w:p>
    <w:p>
      <w:pPr>
        <w:pStyle w:val="BookText"/>
      </w:pPr>
      <w:r>
        <w:rPr>
          <w:rFonts w:ascii="IRNazanin" w:hAnsi="IRNazanin" w:eastAsia="IRNazanin" w:cs="IRNazanin"/>
          <w:lang w:bidi="fa-IR"/>
          <w:color w:val="111111"/>
          <w:sz w:val="28"/>
          <w:szCs w:val="28"/>
          <w:rtl/>
        </w:rPr>
        <w:t xml:space="preserve">مولای من! بر حال من، هنگامی که اعضایم گسسته شود، رحم کن.6/53</w:t>
      </w:r>
    </w:p>
    <w:p>
      <w:pPr>
        <w:pStyle w:val="BookText"/>
      </w:pPr>
      <w:r>
        <w:rPr>
          <w:rFonts w:ascii="IRNazanin" w:hAnsi="IRNazanin" w:eastAsia="IRNazanin" w:cs="IRNazanin"/>
          <w:lang w:bidi="fa-IR"/>
          <w:color w:val="111111"/>
          <w:sz w:val="28"/>
          <w:szCs w:val="28"/>
          <w:rtl/>
        </w:rPr>
        <w:t xml:space="preserve">اندرز پند</w:t>
      </w:r>
    </w:p>
    <w:p>
      <w:pPr>
        <w:pStyle w:val="Heading4"/>
      </w:pPr>
      <w:bookmarkStart w:id="2217" w:name="_Toc979"/>
      <w:r>
        <w:t>اندک</w:t>
      </w:r>
      <w:bookmarkEnd w:id="2217"/>
    </w:p>
    <w:p>
      <w:pPr>
        <w:pStyle w:val="Heading5"/>
      </w:pPr>
      <w:bookmarkStart w:id="2218" w:name="_Toc980"/>
      <w:r>
        <w:t>فزونی بخشیدن امّت مسلمانان، بر کسانی که اندک‌اند</w:t>
      </w:r>
      <w:bookmarkEnd w:id="2218"/>
    </w:p>
    <w:p>
      <w:pPr>
        <w:pStyle w:val="BookText"/>
      </w:pPr>
      <w:r>
        <w:rPr>
          <w:rFonts w:ascii="Amiri" w:hAnsi="Amiri" w:eastAsia="Amiri" w:cs="Amiri"/>
          <w:lang w:bidi="ar-SA"/>
          <w:color w:val="111111"/>
          <w:sz w:val="28"/>
          <w:szCs w:val="28"/>
          <w:rtl/>
        </w:rPr>
        <w:t xml:space="preserve">وَ کَثَّرَنَا بِمَنِّهِ عَلَی مَنْ قَلَّ</w:t>
      </w:r>
    </w:p>
    <w:p>
      <w:pPr>
        <w:pStyle w:val="BookText"/>
      </w:pPr>
      <w:r>
        <w:rPr>
          <w:rFonts w:ascii="IRNazanin" w:hAnsi="IRNazanin" w:eastAsia="IRNazanin" w:cs="IRNazanin"/>
          <w:lang w:bidi="fa-IR"/>
          <w:color w:val="111111"/>
          <w:sz w:val="28"/>
          <w:szCs w:val="28"/>
          <w:rtl/>
        </w:rPr>
        <w:t xml:space="preserve">و ما را با احسان خود، بر کسانی که اندک بودند، فزونی بخشید.2/2</w:t>
      </w:r>
    </w:p>
    <w:p>
      <w:pPr>
        <w:pStyle w:val="Heading5"/>
      </w:pPr>
      <w:bookmarkStart w:id="2219" w:name="_Toc981"/>
      <w:r>
        <w:t>اندک بودن درخواست بسیار بنده، نزد خدا</w:t>
      </w:r>
      <w:bookmarkEnd w:id="2219"/>
    </w:p>
    <w:p>
      <w:pPr>
        <w:pStyle w:val="BookText"/>
      </w:pPr>
      <w:r>
        <w:rPr>
          <w:rFonts w:ascii="Amiri" w:hAnsi="Amiri" w:eastAsia="Amiri" w:cs="Amiri"/>
          <w:lang w:bidi="ar-SA"/>
          <w:color w:val="111111"/>
          <w:sz w:val="28"/>
          <w:szCs w:val="28"/>
          <w:rtl/>
        </w:rPr>
        <w:t xml:space="preserve">وَ عَلِمْتُ أَنَّ کَثِیرَ مَا أَسْأَلُکَ یَسِیرٌ فِی وُجْدِکَ</w:t>
      </w:r>
    </w:p>
    <w:p>
      <w:pPr>
        <w:pStyle w:val="BookText"/>
      </w:pPr>
      <w:r>
        <w:rPr>
          <w:rFonts w:ascii="IRNazanin" w:hAnsi="IRNazanin" w:eastAsia="IRNazanin" w:cs="IRNazanin"/>
          <w:lang w:bidi="fa-IR"/>
          <w:color w:val="111111"/>
          <w:sz w:val="28"/>
          <w:szCs w:val="28"/>
          <w:rtl/>
        </w:rPr>
        <w:t xml:space="preserve">و دانستم هر چه از تو زیاد درخواست کنم نزد (دارایی) تو اندک است.19/13</w:t>
      </w:r>
    </w:p>
    <w:p>
      <w:pPr>
        <w:pStyle w:val="Heading5"/>
      </w:pPr>
      <w:bookmarkStart w:id="2220" w:name="_Toc982"/>
      <w:r>
        <w:t>اندک بودن هر ناپسندی، در برابر خشم خدا</w:t>
      </w:r>
      <w:bookmarkEnd w:id="2220"/>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0" w:name="pg3739_47727"/>
    <w:bookmarkEnd w:id="120"/>
    <w:p>
      <w:pPr>
        <w:pStyle w:val="BookText"/>
      </w:pPr>
      <w:r>
        <w:rPr>
          <w:rFonts w:ascii="Amiri" w:hAnsi="Amiri" w:eastAsia="Amiri" w:cs="Amiri"/>
          <w:lang w:bidi="ar-SA"/>
          <w:color w:val="111111"/>
          <w:sz w:val="28"/>
          <w:szCs w:val="28"/>
          <w:rtl/>
        </w:rPr>
        <w:t xml:space="preserve">فَکُلُّ مَکْرُوهٍ جَلَلٌ دُونَ سَخَطِکَ</w:t>
      </w:r>
    </w:p>
    <w:p>
      <w:pPr>
        <w:pStyle w:val="BookText"/>
      </w:pPr>
      <w:r>
        <w:rPr>
          <w:rFonts w:ascii="IRNazanin" w:hAnsi="IRNazanin" w:eastAsia="IRNazanin" w:cs="IRNazanin"/>
          <w:lang w:bidi="fa-IR"/>
          <w:color w:val="111111"/>
          <w:sz w:val="28"/>
          <w:szCs w:val="28"/>
          <w:rtl/>
        </w:rPr>
        <w:t xml:space="preserve">پس هر ناپسندی در مقابل خشم تو اندک است.9/14</w:t>
      </w:r>
    </w:p>
    <w:p>
      <w:pPr>
        <w:pStyle w:val="Heading5"/>
      </w:pPr>
      <w:bookmarkStart w:id="2221" w:name="_Toc983"/>
      <w:r>
        <w:t>اندک نبودن آنچه پایانش همیشگی است</w:t>
      </w:r>
      <w:bookmarkEnd w:id="2221"/>
    </w:p>
    <w:p>
      <w:pPr>
        <w:pStyle w:val="BookText"/>
      </w:pPr>
      <w:r>
        <w:rPr>
          <w:rFonts w:ascii="Amiri" w:hAnsi="Amiri" w:eastAsia="Amiri" w:cs="Amiri"/>
          <w:lang w:bidi="ar-SA"/>
          <w:color w:val="111111"/>
          <w:sz w:val="28"/>
          <w:szCs w:val="28"/>
          <w:rtl/>
        </w:rPr>
        <w:t xml:space="preserve">وَ غَیْرُ قَلِیلٍ مَا عَاقِبَتُهُ الْبَقَاءُ</w:t>
      </w:r>
    </w:p>
    <w:p>
      <w:pPr>
        <w:pStyle w:val="BookText"/>
      </w:pPr>
      <w:r>
        <w:rPr>
          <w:rFonts w:ascii="IRNazanin" w:hAnsi="IRNazanin" w:eastAsia="IRNazanin" w:cs="IRNazanin"/>
          <w:lang w:bidi="fa-IR"/>
          <w:color w:val="111111"/>
          <w:sz w:val="28"/>
          <w:szCs w:val="28"/>
          <w:rtl/>
        </w:rPr>
        <w:t xml:space="preserve">و آنچه فرجامش بقاست، کم نیست.3/18</w:t>
      </w:r>
    </w:p>
    <w:p>
      <w:pPr>
        <w:pStyle w:val="Heading5"/>
      </w:pPr>
      <w:bookmarkStart w:id="2222" w:name="_Toc984"/>
      <w:r>
        <w:t>کم و ناگوار بودن بخشش خویشان</w:t>
      </w:r>
      <w:bookmarkEnd w:id="2222"/>
    </w:p>
    <w:p>
      <w:pPr>
        <w:pStyle w:val="BookText"/>
      </w:pPr>
      <w:r>
        <w:rPr>
          <w:rFonts w:ascii="Amiri" w:hAnsi="Amiri" w:eastAsia="Amiri" w:cs="Amiri"/>
          <w:lang w:bidi="ar-SA"/>
          <w:color w:val="111111"/>
          <w:sz w:val="28"/>
          <w:szCs w:val="28"/>
          <w:rtl/>
        </w:rPr>
        <w:t xml:space="preserve">إِنْ أَلْجَأْتَنِی إِلَی قَرَابَتِی حَرَمُونِی، وَ إِنْ أَعْطَوْا أَعْطَوْا قَلِیلًا نَکِدًا</w:t>
      </w:r>
    </w:p>
    <w:p>
      <w:pPr>
        <w:pStyle w:val="BookText"/>
      </w:pPr>
      <w:r>
        <w:rPr>
          <w:rFonts w:ascii="IRNazanin" w:hAnsi="IRNazanin" w:eastAsia="IRNazanin" w:cs="IRNazanin"/>
          <w:lang w:bidi="fa-IR"/>
          <w:color w:val="111111"/>
          <w:sz w:val="28"/>
          <w:szCs w:val="28"/>
          <w:rtl/>
        </w:rPr>
        <w:t xml:space="preserve">اگر مرا به خویشانم محتاج سازی، محرومم کنند و اگر عطا کنند، اندک و ناگوار عطا کرده‌اند.3/22</w:t>
      </w:r>
    </w:p>
    <w:p>
      <w:pPr>
        <w:pStyle w:val="Heading5"/>
      </w:pPr>
      <w:bookmarkStart w:id="2223" w:name="_Toc985"/>
      <w:r>
        <w:t>اندک دانستن نیکوکاری خود، درباره والدین</w:t>
      </w:r>
      <w:bookmarkEnd w:id="2223"/>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أَسْتَقِلَّ بِرِّی بِهِمَا وَ إِنْ کَثُرَ</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نیکی خود را درباره ایشان - اگرچه بسیار باشد - اندک بدانم.5/24</w:t>
      </w:r>
    </w:p>
    <w:p>
      <w:pPr>
        <w:pStyle w:val="Heading5"/>
      </w:pPr>
      <w:bookmarkStart w:id="2224" w:name="_Toc986"/>
      <w:r>
        <w:t>بسیار شمردن نیکویی اندک والدین</w:t>
      </w:r>
      <w:bookmarkEnd w:id="2224"/>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أَسْتَکْثِرَ بِرَّهُمَا بِی وَ إِنْ قَلَّ</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نیکی ایشان را درباره خود - اگرچه اندک باشد - بسیار شمارم.5/24</w:t>
      </w:r>
    </w:p>
    <w:p>
      <w:pPr>
        <w:pStyle w:val="Heading5"/>
      </w:pPr>
      <w:bookmarkStart w:id="2225" w:name="_Toc987"/>
      <w:r>
        <w:t>اندک‌نمایی دشمن، در چشم مجاهد</w:t>
      </w:r>
      <w:bookmarkEnd w:id="2225"/>
    </w:p>
    <w:p>
      <w:pPr>
        <w:pStyle w:val="BookText"/>
      </w:pPr>
      <w:r>
        <w:rPr>
          <w:rFonts w:ascii="Amiri" w:hAnsi="Amiri" w:eastAsia="Amiri" w:cs="Amiri"/>
          <w:lang w:bidi="ar-SA"/>
          <w:color w:val="111111"/>
          <w:sz w:val="28"/>
          <w:szCs w:val="28"/>
          <w:rtl/>
        </w:rPr>
        <w:t xml:space="preserve">فَإِذَا صَافَّ عَدُوَّکَ وَ عَدُوَّهُ فَقَلِّلْهُمْ فِی عَیْنِهِ</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آنها را در چشمش اندک نما.15/27</w:t>
      </w:r>
    </w:p>
    <w:p>
      <w:pPr>
        <w:pStyle w:val="Heading5"/>
      </w:pPr>
      <w:bookmarkStart w:id="2226" w:name="_Toc988"/>
      <w:r>
        <w:t>اندکیِ طاعت بنده، از خدا</w:t>
      </w:r>
      <w:bookmarkEnd w:id="2226"/>
    </w:p>
    <w:p>
      <w:pPr>
        <w:pStyle w:val="BookText"/>
      </w:pPr>
      <w:r>
        <w:rPr>
          <w:rFonts w:ascii="Amiri" w:hAnsi="Amiri" w:eastAsia="Amiri" w:cs="Amiri"/>
          <w:lang w:bidi="ar-SA"/>
          <w:color w:val="111111"/>
          <w:sz w:val="28"/>
          <w:szCs w:val="28"/>
          <w:rtl/>
        </w:rPr>
        <w:t xml:space="preserve">قَلَّ عِنْدِی مَا أَعْتَدُّ بِهِ مِنْ طَاعَتِکَ</w:t>
      </w:r>
    </w:p>
    <w:p>
      <w:pPr>
        <w:pStyle w:val="BookText"/>
      </w:pPr>
      <w:r>
        <w:rPr>
          <w:rFonts w:ascii="IRNazanin" w:hAnsi="IRNazanin" w:eastAsia="IRNazanin" w:cs="IRNazanin"/>
          <w:lang w:bidi="fa-IR"/>
          <w:color w:val="111111"/>
          <w:sz w:val="28"/>
          <w:szCs w:val="28"/>
          <w:rtl/>
        </w:rPr>
        <w:t xml:space="preserve">طاعتی که به شمار آورم، نزد من کم است.10/32</w:t>
      </w:r>
    </w:p>
    <w:p>
      <w:pPr>
        <w:pStyle w:val="Heading5"/>
      </w:pPr>
      <w:bookmarkStart w:id="2227" w:name="_Toc989"/>
      <w:r>
        <w:t>خدا، پاداش‌دهنده سپاس اندک</w:t>
      </w:r>
      <w:bookmarkEnd w:id="2227"/>
    </w:p>
    <w:p>
      <w:pPr>
        <w:pStyle w:val="BookText"/>
      </w:pPr>
      <w:r>
        <w:rPr>
          <w:rFonts w:ascii="Amiri" w:hAnsi="Amiri" w:eastAsia="Amiri" w:cs="Amiri"/>
          <w:lang w:bidi="ar-SA"/>
          <w:color w:val="111111"/>
          <w:sz w:val="28"/>
          <w:szCs w:val="28"/>
          <w:rtl/>
        </w:rPr>
        <w:t xml:space="preserve">إِنَّکَ... الْقَابِلُ یَسِیرَ الْحَمْدِ، الشَّاکِرُ قَلِیلَ الشُّکْرِ</w:t>
      </w:r>
    </w:p>
    <w:p>
      <w:pPr>
        <w:pStyle w:val="BookText"/>
      </w:pPr>
      <w:r>
        <w:rPr>
          <w:rFonts w:ascii="IRNazanin" w:hAnsi="IRNazanin" w:eastAsia="IRNazanin" w:cs="IRNazanin"/>
          <w:lang w:bidi="fa-IR"/>
          <w:color w:val="111111"/>
          <w:sz w:val="28"/>
          <w:szCs w:val="28"/>
          <w:rtl/>
        </w:rPr>
        <w:t xml:space="preserve">همانا تو قبول‌کننده سپاس اندک، (و) پاداش‌دهنده شکر کم، هستی.7/36</w:t>
      </w:r>
    </w:p>
    <w:p>
      <w:pPr>
        <w:pStyle w:val="Heading5"/>
      </w:pPr>
      <w:bookmarkStart w:id="2228" w:name="_Toc990"/>
      <w:r>
        <w:t>پاداش خداوند، به طاعت کم</w:t>
      </w:r>
      <w:bookmarkEnd w:id="2228"/>
    </w:p>
    <w:p>
      <w:pPr>
        <w:pStyle w:val="BookText"/>
      </w:pPr>
      <w:r>
        <w:rPr>
          <w:rFonts w:ascii="Amiri" w:hAnsi="Amiri" w:eastAsia="Amiri" w:cs="Amiri"/>
          <w:lang w:bidi="ar-SA"/>
          <w:color w:val="111111"/>
          <w:sz w:val="28"/>
          <w:szCs w:val="28"/>
          <w:rtl/>
        </w:rPr>
        <w:t xml:space="preserve">وَ تُثِیبُ عَلَی قَلِیلِ مَا تُطَاعُ فِیهِ</w:t>
      </w:r>
    </w:p>
    <w:p>
      <w:pPr>
        <w:pStyle w:val="BookText"/>
      </w:pPr>
      <w:r>
        <w:rPr>
          <w:rFonts w:ascii="IRNazanin" w:hAnsi="IRNazanin" w:eastAsia="IRNazanin" w:cs="IRNazanin"/>
          <w:lang w:bidi="fa-IR"/>
          <w:color w:val="111111"/>
          <w:sz w:val="28"/>
          <w:szCs w:val="28"/>
          <w:rtl/>
        </w:rPr>
        <w:t xml:space="preserve">و بر اندکْ طاعتی که از تو شود، پاداش می‌دهی.6/37</w:t>
      </w:r>
    </w:p>
    <w:p>
      <w:pPr>
        <w:pStyle w:val="Heading5"/>
      </w:pPr>
      <w:bookmarkStart w:id="2229" w:name="_Toc991"/>
      <w:r>
        <w:t>جزای خداوند، به عمل اندک</w:t>
      </w:r>
      <w:bookmarkEnd w:id="2229"/>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1" w:name="pg3739_47728"/>
    <w:bookmarkEnd w:id="121"/>
    <w:p>
      <w:pPr>
        <w:pStyle w:val="BookText"/>
      </w:pPr>
      <w:r>
        <w:rPr>
          <w:rFonts w:ascii="Amiri" w:hAnsi="Amiri" w:eastAsia="Amiri" w:cs="Amiri"/>
          <w:lang w:bidi="ar-SA"/>
          <w:color w:val="111111"/>
          <w:sz w:val="28"/>
          <w:szCs w:val="28"/>
          <w:rtl/>
        </w:rPr>
        <w:t xml:space="preserve">تَشْکُرُ یَسِیرَ مَا شَکَرْتَهُ</w:t>
      </w:r>
    </w:p>
    <w:p>
      <w:pPr>
        <w:pStyle w:val="BookText"/>
      </w:pPr>
      <w:r>
        <w:rPr>
          <w:rFonts w:ascii="IRNazanin" w:hAnsi="IRNazanin" w:eastAsia="IRNazanin" w:cs="IRNazanin"/>
          <w:lang w:bidi="fa-IR"/>
          <w:color w:val="111111"/>
          <w:sz w:val="28"/>
          <w:szCs w:val="28"/>
          <w:rtl/>
        </w:rPr>
        <w:t xml:space="preserve">اندک کاری را که پذیرفتی، جزا می‌دهی.6/37</w:t>
      </w:r>
    </w:p>
    <w:p>
      <w:pPr>
        <w:pStyle w:val="BookText"/>
      </w:pPr>
      <w:r>
        <w:rPr>
          <w:rFonts w:ascii="Amiri" w:hAnsi="Amiri" w:eastAsia="Amiri" w:cs="Amiri"/>
          <w:lang w:bidi="ar-SA"/>
          <w:color w:val="111111"/>
          <w:sz w:val="28"/>
          <w:szCs w:val="28"/>
          <w:rtl/>
        </w:rPr>
        <w:t xml:space="preserve">یَا مَنْ... یَشْکُرُ یَسِیرَ مَا یُعْمَلُ لَهُ</w:t>
      </w:r>
    </w:p>
    <w:p>
      <w:pPr>
        <w:pStyle w:val="BookText"/>
      </w:pPr>
      <w:r>
        <w:rPr>
          <w:rFonts w:ascii="IRNazanin" w:hAnsi="IRNazanin" w:eastAsia="IRNazanin" w:cs="IRNazanin"/>
          <w:lang w:bidi="fa-IR"/>
          <w:color w:val="111111"/>
          <w:sz w:val="28"/>
          <w:szCs w:val="28"/>
          <w:rtl/>
        </w:rPr>
        <w:t xml:space="preserve">ای کسی که اندک عملی را که برای او انجام می‌شود، سپاس می‌دارد.6/46</w:t>
      </w:r>
    </w:p>
    <w:p>
      <w:pPr>
        <w:pStyle w:val="BookText"/>
      </w:pPr>
      <w:r>
        <w:rPr>
          <w:rFonts w:ascii="Amiri" w:hAnsi="Amiri" w:eastAsia="Amiri" w:cs="Amiri"/>
          <w:lang w:bidi="ar-SA"/>
          <w:color w:val="111111"/>
          <w:sz w:val="28"/>
          <w:szCs w:val="28"/>
          <w:rtl/>
        </w:rPr>
        <w:t xml:space="preserve">یَا مَنْ یَشْکُرُ عَلَی الْقَلِیلِ وَ یُجَازِی بِالْجَلِیلِ</w:t>
      </w:r>
    </w:p>
    <w:p>
      <w:pPr>
        <w:pStyle w:val="BookText"/>
      </w:pPr>
      <w:r>
        <w:rPr>
          <w:rFonts w:ascii="IRNazanin" w:hAnsi="IRNazanin" w:eastAsia="IRNazanin" w:cs="IRNazanin"/>
          <w:lang w:bidi="fa-IR"/>
          <w:color w:val="111111"/>
          <w:sz w:val="28"/>
          <w:szCs w:val="28"/>
          <w:rtl/>
        </w:rPr>
        <w:t xml:space="preserve">ای کسی که (عمل) کم را سپاس می‌گذارد و پاداش بزرگ می‌دهد.7/46</w:t>
      </w:r>
    </w:p>
    <w:p>
      <w:pPr>
        <w:pStyle w:val="Heading5"/>
      </w:pPr>
      <w:bookmarkStart w:id="2230" w:name="_Toc992"/>
      <w:r>
        <w:t>خوشنودی خدا، به کمتر از استحقاقش</w:t>
      </w:r>
      <w:bookmarkEnd w:id="2230"/>
    </w:p>
    <w:p>
      <w:pPr>
        <w:pStyle w:val="BookText"/>
      </w:pPr>
      <w:r>
        <w:rPr>
          <w:rFonts w:ascii="Amiri" w:hAnsi="Amiri" w:eastAsia="Amiri" w:cs="Amiri"/>
          <w:lang w:bidi="ar-SA"/>
          <w:color w:val="111111"/>
          <w:sz w:val="28"/>
          <w:szCs w:val="28"/>
          <w:rtl/>
        </w:rPr>
        <w:t xml:space="preserve">فَجَمِیعُ مَا أَخَّرْتَ عَنْهُ مِنَ الْعَذَابِ... تَرْکٌ مِنْ حَقِّکَ، وَ رِضًی بِدُونِ وَاجِبِکَ</w:t>
      </w:r>
    </w:p>
    <w:p>
      <w:pPr>
        <w:pStyle w:val="BookText"/>
      </w:pPr>
      <w:r>
        <w:rPr>
          <w:rFonts w:ascii="IRNazanin" w:hAnsi="IRNazanin" w:eastAsia="IRNazanin" w:cs="IRNazanin"/>
          <w:lang w:bidi="fa-IR"/>
          <w:color w:val="111111"/>
          <w:sz w:val="28"/>
          <w:szCs w:val="28"/>
          <w:rtl/>
        </w:rPr>
        <w:t xml:space="preserve">پس هر عذابی که از او به تأخیر انداخته‌ای، ترک کردن حقّ خود و راضی شدن به کمتر از شایستگی خودت بوده است.15/37</w:t>
      </w:r>
    </w:p>
    <w:p>
      <w:pPr>
        <w:pStyle w:val="Heading5"/>
      </w:pPr>
      <w:bookmarkStart w:id="2231" w:name="_Toc993"/>
      <w:r>
        <w:t>اندکیِ نیکی‌های بنده، در بین بدی‌هایش</w:t>
      </w:r>
      <w:bookmarkEnd w:id="2231"/>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 بَلْ لِقِلَّةِ حَسَنَاتِهِ بَیْنَ سَیِّئَاتِهِ</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طمعش از روی فریب خوردن باشد. بلکه برای آنست که نیکی‌هایش میان بدی‌هایش اندک است.12/39</w:t>
      </w:r>
    </w:p>
    <w:p>
      <w:pPr>
        <w:pStyle w:val="Heading5"/>
      </w:pPr>
      <w:bookmarkStart w:id="2232" w:name="_Toc994"/>
      <w:r>
        <w:t>ادای اندکی (از عبادات)، در ماه رمضان</w:t>
      </w:r>
      <w:bookmarkEnd w:id="2232"/>
    </w:p>
    <w:p>
      <w:pPr>
        <w:pStyle w:val="BookText"/>
      </w:pPr>
      <w:r>
        <w:rPr>
          <w:rFonts w:ascii="Amiri" w:hAnsi="Amiri" w:eastAsia="Amiri" w:cs="Amiri"/>
          <w:lang w:bidi="ar-SA"/>
          <w:color w:val="111111"/>
          <w:sz w:val="28"/>
          <w:szCs w:val="28"/>
          <w:rtl/>
        </w:rPr>
        <w:t xml:space="preserve">وَ أَدَّیْنَا فِیهِ قَلِیلًا مِنْ کَثِیرٍ</w:t>
      </w:r>
    </w:p>
    <w:p>
      <w:pPr>
        <w:pStyle w:val="BookText"/>
      </w:pPr>
      <w:r>
        <w:rPr>
          <w:rFonts w:ascii="IRNazanin" w:hAnsi="IRNazanin" w:eastAsia="IRNazanin" w:cs="IRNazanin"/>
          <w:lang w:bidi="fa-IR"/>
          <w:color w:val="111111"/>
          <w:sz w:val="28"/>
          <w:szCs w:val="28"/>
          <w:rtl/>
        </w:rPr>
        <w:t xml:space="preserve">و در آن اندکی از بسیار را انجام دادیم.44/45</w:t>
      </w:r>
    </w:p>
    <w:p>
      <w:pPr>
        <w:pStyle w:val="Heading5"/>
      </w:pPr>
      <w:bookmarkStart w:id="2233" w:name="_Toc995"/>
      <w:r>
        <w:t>احسان فراوان خداوند و شکر اندک بنده</w:t>
      </w:r>
      <w:bookmarkEnd w:id="2233"/>
    </w:p>
    <w:p>
      <w:pPr>
        <w:pStyle w:val="BookText"/>
      </w:pPr>
      <w:r>
        <w:rPr>
          <w:rFonts w:ascii="Amiri" w:hAnsi="Amiri" w:eastAsia="Amiri" w:cs="Amiri"/>
          <w:lang w:bidi="ar-SA"/>
          <w:color w:val="111111"/>
          <w:sz w:val="28"/>
          <w:szCs w:val="28"/>
          <w:rtl/>
        </w:rPr>
        <w:t xml:space="preserve">إِحْسَانُکَ أَکْثَرُ مِنْ أَنْ تُشْکَرَ عَلَی أَقَلِّهِ</w:t>
      </w:r>
    </w:p>
    <w:p>
      <w:pPr>
        <w:pStyle w:val="BookText"/>
      </w:pPr>
      <w:r>
        <w:rPr>
          <w:rFonts w:ascii="IRNazanin" w:hAnsi="IRNazanin" w:eastAsia="IRNazanin" w:cs="IRNazanin"/>
          <w:lang w:bidi="fa-IR"/>
          <w:color w:val="111111"/>
          <w:sz w:val="28"/>
          <w:szCs w:val="28"/>
          <w:rtl/>
        </w:rPr>
        <w:t xml:space="preserve">احسان تو افزون‌تر از آنست که بر کمترین آن شکر توان کرد.23و22/46</w:t>
      </w:r>
    </w:p>
    <w:p>
      <w:pPr>
        <w:pStyle w:val="Heading5"/>
      </w:pPr>
      <w:bookmarkStart w:id="2234" w:name="_Toc996"/>
      <w:r>
        <w:t>کمترین کمتران بودن بنده، پس از اعتراف</w:t>
      </w:r>
      <w:bookmarkEnd w:id="2234"/>
    </w:p>
    <w:p>
      <w:pPr>
        <w:pStyle w:val="BookText"/>
      </w:pPr>
      <w:r>
        <w:rPr>
          <w:rFonts w:ascii="Amiri" w:hAnsi="Amiri" w:eastAsia="Amiri" w:cs="Amiri"/>
          <w:lang w:bidi="ar-SA"/>
          <w:color w:val="111111"/>
          <w:sz w:val="28"/>
          <w:szCs w:val="28"/>
          <w:rtl/>
        </w:rPr>
        <w:t xml:space="preserve">وَ أَنَا بَعْدُ أَقَلُّ الْأَقَلِّینَ</w:t>
      </w:r>
    </w:p>
    <w:p>
      <w:pPr>
        <w:pStyle w:val="BookText"/>
      </w:pPr>
      <w:r>
        <w:rPr>
          <w:rFonts w:ascii="IRNazanin" w:hAnsi="IRNazanin" w:eastAsia="IRNazanin" w:cs="IRNazanin"/>
          <w:lang w:bidi="fa-IR"/>
          <w:color w:val="111111"/>
          <w:sz w:val="28"/>
          <w:szCs w:val="28"/>
          <w:rtl/>
        </w:rPr>
        <w:t xml:space="preserve">و من بعد از این، کمترین کمترانم.75/47</w:t>
      </w:r>
    </w:p>
    <w:p>
      <w:pPr>
        <w:pStyle w:val="Heading5"/>
      </w:pPr>
      <w:bookmarkStart w:id="2235" w:name="_Toc997"/>
      <w:r>
        <w:t>اندک بودن قدر و منزلت بنده</w:t>
      </w:r>
      <w:bookmarkEnd w:id="2235"/>
    </w:p>
    <w:p>
      <w:pPr>
        <w:pStyle w:val="BookText"/>
      </w:pPr>
      <w:r>
        <w:rPr>
          <w:rFonts w:ascii="Amiri" w:hAnsi="Amiri" w:eastAsia="Amiri" w:cs="Amiri"/>
          <w:lang w:bidi="ar-SA"/>
          <w:color w:val="111111"/>
          <w:sz w:val="28"/>
          <w:szCs w:val="28"/>
          <w:rtl/>
        </w:rPr>
        <w:t xml:space="preserve">فَارْحَمْنِی اللَّهُمَّ فَإِنِّی امْرُؤٌ حَقِیرٌ، وَ خَطَرِی یَسِیرٌ</w:t>
      </w:r>
    </w:p>
    <w:p>
      <w:pPr>
        <w:pStyle w:val="BookText"/>
      </w:pPr>
      <w:r>
        <w:rPr>
          <w:rFonts w:ascii="IRNazanin" w:hAnsi="IRNazanin" w:eastAsia="IRNazanin" w:cs="IRNazanin"/>
          <w:lang w:bidi="fa-IR"/>
          <w:color w:val="111111"/>
          <w:sz w:val="28"/>
          <w:szCs w:val="28"/>
          <w:rtl/>
        </w:rPr>
        <w:t xml:space="preserve">پس خداوندا، بر من رحم کن. زیرا من فردی حقیرم، و منزلتم اندک است.6/50</w:t>
      </w:r>
    </w:p>
    <w:p>
      <w:pPr>
        <w:pStyle w:val="Heading5"/>
      </w:pPr>
      <w:bookmarkStart w:id="2236" w:name="_Toc998"/>
      <w:r>
        <w:t>اندک شمردن کردار خود</w:t>
      </w:r>
      <w:bookmarkEnd w:id="2236"/>
    </w:p>
    <w:p>
      <w:pPr>
        <w:pStyle w:val="BookText"/>
      </w:pPr>
      <w:r>
        <w:rPr>
          <w:rFonts w:ascii="Amiri" w:hAnsi="Amiri" w:eastAsia="Amiri" w:cs="Amiri"/>
          <w:lang w:bidi="ar-SA"/>
          <w:color w:val="111111"/>
          <w:sz w:val="28"/>
          <w:szCs w:val="28"/>
          <w:rtl/>
        </w:rPr>
        <w:t xml:space="preserve">اللَّهُمَّ إِنِّی أُصْبِحُ وَ أُمْسِی مُسْتَقِلًّا لِعَمَلِی</w:t>
      </w:r>
    </w:p>
    <w:p>
      <w:pPr>
        <w:pStyle w:val="BookText"/>
      </w:pPr>
      <w:r>
        <w:rPr>
          <w:rFonts w:ascii="IRNazanin" w:hAnsi="IRNazanin" w:eastAsia="IRNazanin" w:cs="IRNazanin"/>
          <w:lang w:bidi="fa-IR"/>
          <w:color w:val="111111"/>
          <w:sz w:val="28"/>
          <w:szCs w:val="28"/>
          <w:rtl/>
        </w:rPr>
        <w:t xml:space="preserve">خداوندا، من شب را به صبح و صبح را به شام می‌آورم، در حالی که عملم را اندک می‌بینم.7/52</w:t>
      </w:r>
    </w:p>
    <w:p>
      <w:pPr>
        <w:pStyle w:val="Heading5"/>
      </w:pPr>
      <w:bookmarkStart w:id="2237" w:name="_Toc999"/>
      <w:r>
        <w:t>اندک بودن اندیشه بنده</w:t>
      </w:r>
      <w:bookmarkEnd w:id="2237"/>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2" w:name="pg3739_47729"/>
    <w:bookmarkEnd w:id="122"/>
    <w:p>
      <w:pPr>
        <w:pStyle w:val="BookText"/>
      </w:pPr>
      <w:r>
        <w:rPr>
          <w:rFonts w:ascii="Amiri" w:hAnsi="Amiri" w:eastAsia="Amiri" w:cs="Amiri"/>
          <w:lang w:bidi="ar-SA"/>
          <w:color w:val="111111"/>
          <w:sz w:val="28"/>
          <w:szCs w:val="28"/>
          <w:rtl/>
        </w:rPr>
        <w:t xml:space="preserve">فَأَسْأَلُکَ یَا مَوْلَایَ سُوءَالَ مَنْ... فِکْرُهُ قَلِیلٌ لِمَا هُوَ صَائِرٌ إِلَیْهِ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اندیشه‌اش برای آنچه به سوی آن بازمی‌گردد، اندک است.8/52</w:t>
      </w:r>
    </w:p>
    <w:p>
      <w:pPr>
        <w:pStyle w:val="BookText"/>
      </w:pPr>
      <w:r>
        <w:rPr>
          <w:rFonts w:ascii="IRNazanin" w:hAnsi="IRNazanin" w:eastAsia="IRNazanin" w:cs="IRNazanin"/>
          <w:lang w:bidi="fa-IR"/>
          <w:color w:val="111111"/>
          <w:sz w:val="28"/>
          <w:szCs w:val="28"/>
          <w:rtl/>
        </w:rPr>
        <w:t xml:space="preserve">اندوخته ذخیره</w:t>
      </w:r>
    </w:p>
    <w:p>
      <w:pPr>
        <w:pStyle w:val="Heading4"/>
      </w:pPr>
      <w:bookmarkStart w:id="2238" w:name="_Toc1000"/>
      <w:r>
        <w:t>اندوه</w:t>
      </w:r>
      <w:bookmarkEnd w:id="2238"/>
    </w:p>
    <w:p>
      <w:pPr>
        <w:pStyle w:val="Heading5"/>
      </w:pPr>
      <w:bookmarkStart w:id="2239" w:name="_Toc1001"/>
      <w:r>
        <w:t>آسان نمودن اندوه جان کندن</w:t>
      </w:r>
      <w:bookmarkEnd w:id="2239"/>
    </w:p>
    <w:p>
      <w:pPr>
        <w:pStyle w:val="BookText"/>
      </w:pPr>
      <w:r>
        <w:rPr>
          <w:rFonts w:ascii="Amiri" w:hAnsi="Amiri" w:eastAsia="Amiri" w:cs="Amiri"/>
          <w:lang w:bidi="ar-SA"/>
          <w:color w:val="111111"/>
          <w:sz w:val="28"/>
          <w:szCs w:val="28"/>
          <w:rtl/>
        </w:rPr>
        <w:t xml:space="preserve">وَ تُهَوِّنَ عَلَیْهِمْ کُلَّ کَرْبٍ یَحُلُّ بِهِمْ یَوْمَ خُرُوجِ الْأَنْفُسِ مِنْ أَبْدَانِهَا</w:t>
      </w:r>
    </w:p>
    <w:p>
      <w:pPr>
        <w:pStyle w:val="BookText"/>
      </w:pPr>
      <w:r>
        <w:rPr>
          <w:rFonts w:ascii="IRNazanin" w:hAnsi="IRNazanin" w:eastAsia="IRNazanin" w:cs="IRNazanin"/>
          <w:lang w:bidi="fa-IR"/>
          <w:color w:val="111111"/>
          <w:sz w:val="28"/>
          <w:szCs w:val="28"/>
          <w:rtl/>
        </w:rPr>
        <w:t xml:space="preserve">و در آن روز که جان‌ها از تن بیرون رود، هر اندوهی را بر ایشان آسان گردانی.17/4</w:t>
      </w:r>
    </w:p>
    <w:p>
      <w:pPr>
        <w:pStyle w:val="BookText"/>
      </w:pPr>
      <w:r>
        <w:rPr>
          <w:rFonts w:ascii="Amiri" w:hAnsi="Amiri" w:eastAsia="Amiri" w:cs="Amiri"/>
          <w:lang w:bidi="ar-SA"/>
          <w:color w:val="111111"/>
          <w:sz w:val="28"/>
          <w:szCs w:val="28"/>
          <w:rtl/>
        </w:rPr>
        <w:t xml:space="preserve">وَ هَوِّنْ بِالْقُرْآنِ عِنْدَ الْمَوْتِ عَلَی أَنْفُسِنَا کَرْبَ السِّیَاقِ</w:t>
      </w:r>
    </w:p>
    <w:p>
      <w:pPr>
        <w:pStyle w:val="BookText"/>
      </w:pPr>
      <w:r>
        <w:rPr>
          <w:rFonts w:ascii="IRNazanin" w:hAnsi="IRNazanin" w:eastAsia="IRNazanin" w:cs="IRNazanin"/>
          <w:lang w:bidi="fa-IR"/>
          <w:color w:val="111111"/>
          <w:sz w:val="28"/>
          <w:szCs w:val="28"/>
          <w:rtl/>
        </w:rPr>
        <w:t xml:space="preserve">و به وسیله قرآن هنگام مرگ، دشواری جان کندن را بر ما آسان گردان.13/42</w:t>
      </w:r>
    </w:p>
    <w:p>
      <w:pPr>
        <w:pStyle w:val="Heading5"/>
      </w:pPr>
      <w:bookmarkStart w:id="2240" w:name="_Toc1002"/>
      <w:r>
        <w:t>شکست دادن تسلّط غم و اندوه</w:t>
      </w:r>
      <w:bookmarkEnd w:id="2240"/>
    </w:p>
    <w:p>
      <w:pPr>
        <w:pStyle w:val="BookText"/>
      </w:pPr>
      <w:r>
        <w:rPr>
          <w:rFonts w:ascii="Amiri" w:hAnsi="Amiri" w:eastAsia="Amiri" w:cs="Amiri"/>
          <w:lang w:bidi="ar-SA"/>
          <w:color w:val="111111"/>
          <w:sz w:val="28"/>
          <w:szCs w:val="28"/>
          <w:rtl/>
        </w:rPr>
        <w:t xml:space="preserve">وَ اکْسِرْ عَنِّی سُلْطَانَ الْهَمِّ بِحَوْلِکَ</w:t>
      </w:r>
    </w:p>
    <w:p>
      <w:pPr>
        <w:pStyle w:val="BookText"/>
      </w:pPr>
      <w:r>
        <w:rPr>
          <w:rFonts w:ascii="IRNazanin" w:hAnsi="IRNazanin" w:eastAsia="IRNazanin" w:cs="IRNazanin"/>
          <w:lang w:bidi="fa-IR"/>
          <w:color w:val="111111"/>
          <w:sz w:val="28"/>
          <w:szCs w:val="28"/>
          <w:rtl/>
        </w:rPr>
        <w:t xml:space="preserve">و به توانایی‌ات سلطه غم و اندوه را بر من بشکن.8/7</w:t>
      </w:r>
    </w:p>
    <w:p>
      <w:pPr>
        <w:pStyle w:val="Heading5"/>
      </w:pPr>
      <w:bookmarkStart w:id="2241" w:name="_Toc1003"/>
      <w:r>
        <w:t>غم و اندوه، بازدارنده عمل به واجبات و مستحبّات</w:t>
      </w:r>
      <w:bookmarkEnd w:id="2241"/>
    </w:p>
    <w:p>
      <w:pPr>
        <w:pStyle w:val="BookText"/>
      </w:pPr>
      <w:r>
        <w:rPr>
          <w:rFonts w:ascii="Amiri" w:hAnsi="Amiri" w:eastAsia="Amiri" w:cs="Amiri"/>
          <w:lang w:bidi="ar-SA"/>
          <w:color w:val="111111"/>
          <w:sz w:val="28"/>
          <w:szCs w:val="28"/>
          <w:rtl/>
        </w:rPr>
        <w:t xml:space="preserve">وَ لَا تَشْغَلْنِی بِالاِهْتِ-مَامِ عَنْ تَعَاهُدِ فُرُوضِکَ، وَ اسْتِعْمَالِ سُنَّتِکَ</w:t>
      </w:r>
    </w:p>
    <w:p>
      <w:pPr>
        <w:pStyle w:val="BookText"/>
      </w:pPr>
      <w:r>
        <w:rPr>
          <w:rFonts w:ascii="IRNazanin" w:hAnsi="IRNazanin" w:eastAsia="IRNazanin" w:cs="IRNazanin"/>
          <w:lang w:bidi="fa-IR"/>
          <w:color w:val="111111"/>
          <w:sz w:val="28"/>
          <w:szCs w:val="28"/>
          <w:rtl/>
        </w:rPr>
        <w:t xml:space="preserve">و مرا به سبب غم و اندوه از رعایت واجبات و انجام سنّت خود بازمدار.9/7</w:t>
      </w:r>
    </w:p>
    <w:p>
      <w:pPr>
        <w:pStyle w:val="Heading5"/>
      </w:pPr>
      <w:bookmarkStart w:id="2242" w:name="_Toc1004"/>
      <w:r>
        <w:t>توانایی خداوند، بر دفع اندوه بنده</w:t>
      </w:r>
      <w:bookmarkEnd w:id="2242"/>
    </w:p>
    <w:p>
      <w:pPr>
        <w:pStyle w:val="BookText"/>
      </w:pPr>
      <w:r>
        <w:rPr>
          <w:rFonts w:ascii="Amiri" w:hAnsi="Amiri" w:eastAsia="Amiri" w:cs="Amiri"/>
          <w:lang w:bidi="ar-SA"/>
          <w:color w:val="111111"/>
          <w:sz w:val="28"/>
          <w:szCs w:val="28"/>
          <w:rtl/>
        </w:rPr>
        <w:t xml:space="preserve">وَ امْتَلَأْتُ بِحَمْلِ مَا حَدَثَ عَلَیَّ هَمًّا، وَ أَنْتَ الْقَادِرُ عَلَی کَشْفِ مَا مُنِیتُ بِهِ</w:t>
      </w:r>
    </w:p>
    <w:p>
      <w:pPr>
        <w:pStyle w:val="BookText"/>
      </w:pPr>
      <w:r>
        <w:rPr>
          <w:rFonts w:ascii="IRNazanin" w:hAnsi="IRNazanin" w:eastAsia="IRNazanin" w:cs="IRNazanin"/>
          <w:lang w:bidi="fa-IR"/>
          <w:color w:val="111111"/>
          <w:sz w:val="28"/>
          <w:szCs w:val="28"/>
          <w:rtl/>
        </w:rPr>
        <w:t xml:space="preserve">و از آنچه برایم رخ داده از غم و اندوه پر گشته‌ام و تو بر دفع آنچه به آن گرفتار شده‌ام توانایی.10/7</w:t>
      </w:r>
    </w:p>
    <w:p>
      <w:pPr>
        <w:pStyle w:val="Heading5"/>
      </w:pPr>
      <w:bookmarkStart w:id="2243" w:name="_Toc1005"/>
      <w:r>
        <w:t>رهایی یافتن از اندوه</w:t>
      </w:r>
      <w:bookmarkEnd w:id="2243"/>
    </w:p>
    <w:p>
      <w:pPr>
        <w:pStyle w:val="BookText"/>
      </w:pPr>
      <w:r>
        <w:rPr>
          <w:rFonts w:ascii="Amiri" w:hAnsi="Amiri" w:eastAsia="Amiri" w:cs="Amiri"/>
          <w:lang w:bidi="ar-SA"/>
          <w:color w:val="111111"/>
          <w:sz w:val="28"/>
          <w:szCs w:val="28"/>
          <w:rtl/>
        </w:rPr>
        <w:t xml:space="preserve">وَ اجْعَلْ... خَلَاصِی مِنْ کَرْبِی إِلَی رَوْحِکَ</w:t>
      </w:r>
    </w:p>
    <w:p>
      <w:pPr>
        <w:pStyle w:val="BookText"/>
      </w:pPr>
      <w:r>
        <w:rPr>
          <w:rFonts w:ascii="IRNazanin" w:hAnsi="IRNazanin" w:eastAsia="IRNazanin" w:cs="IRNazanin"/>
          <w:lang w:bidi="fa-IR"/>
          <w:color w:val="111111"/>
          <w:sz w:val="28"/>
          <w:szCs w:val="28"/>
          <w:rtl/>
        </w:rPr>
        <w:t xml:space="preserve">و رهایی از اندوهم را به بخشایشت قرار ده.6/15</w:t>
      </w:r>
    </w:p>
    <w:p>
      <w:pPr>
        <w:pStyle w:val="Heading5"/>
      </w:pPr>
      <w:bookmarkStart w:id="2244" w:name="_Toc1006"/>
      <w:r>
        <w:t>خدا، شادی هر اندوهگین</w:t>
      </w:r>
      <w:bookmarkEnd w:id="2244"/>
    </w:p>
    <w:p>
      <w:pPr>
        <w:pStyle w:val="BookText"/>
      </w:pPr>
      <w:r>
        <w:rPr>
          <w:rFonts w:ascii="Amiri" w:hAnsi="Amiri" w:eastAsia="Amiri" w:cs="Amiri"/>
          <w:lang w:bidi="ar-SA"/>
          <w:color w:val="111111"/>
          <w:sz w:val="28"/>
          <w:szCs w:val="28"/>
          <w:rtl/>
        </w:rPr>
        <w:t xml:space="preserve">وَ یَا فَرَجَ کُلِّ مَکْرُوبٍ کَئِیبٍ</w:t>
      </w:r>
    </w:p>
    <w:p>
      <w:pPr>
        <w:pStyle w:val="BookText"/>
      </w:pPr>
      <w:r>
        <w:rPr>
          <w:rFonts w:ascii="IRNazanin" w:hAnsi="IRNazanin" w:eastAsia="IRNazanin" w:cs="IRNazanin"/>
          <w:lang w:bidi="fa-IR"/>
          <w:color w:val="111111"/>
          <w:sz w:val="28"/>
          <w:szCs w:val="28"/>
          <w:rtl/>
        </w:rPr>
        <w:t xml:space="preserve">و ای گشایش‌دهنده هر دلتنگ اندوهگین.4/16</w:t>
      </w:r>
    </w:p>
    <w:p>
      <w:pPr>
        <w:pStyle w:val="Heading5"/>
      </w:pPr>
      <w:bookmarkStart w:id="2245" w:name="_Toc1007"/>
      <w:r>
        <w:t>خدا، یاور بنده اندوهگین</w:t>
      </w:r>
      <w:bookmarkEnd w:id="2245"/>
    </w:p>
    <w:p>
      <w:pPr>
        <w:pStyle w:val="BookText"/>
      </w:pPr>
      <w:r>
        <w:rPr>
          <w:rFonts w:ascii="Amiri" w:hAnsi="Amiri" w:eastAsia="Amiri" w:cs="Amiri"/>
          <w:lang w:bidi="ar-SA"/>
          <w:color w:val="111111"/>
          <w:sz w:val="28"/>
          <w:szCs w:val="28"/>
          <w:rtl/>
        </w:rPr>
        <w:t xml:space="preserve">اللَّهُمَّ أَنْتَ عُدَّتِی إِنْ حَزِنْتُ</w:t>
      </w:r>
    </w:p>
    <w:p>
      <w:pPr>
        <w:pStyle w:val="BookText"/>
      </w:pPr>
      <w:r>
        <w:rPr>
          <w:rFonts w:ascii="IRNazanin" w:hAnsi="IRNazanin" w:eastAsia="IRNazanin" w:cs="IRNazanin"/>
          <w:lang w:bidi="fa-IR"/>
          <w:color w:val="111111"/>
          <w:sz w:val="28"/>
          <w:szCs w:val="28"/>
          <w:rtl/>
        </w:rPr>
        <w:t xml:space="preserve">خداوندا اگر اندوهگین شوم، مایه دلخوشی‌ام تویی. 20/20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3" w:name="pg3739_47730"/>
    <w:bookmarkEnd w:id="123"/>
    <w:p>
      <w:pPr>
        <w:pStyle w:val="Heading5"/>
      </w:pPr>
      <w:bookmarkStart w:id="2246" w:name="_Toc1008"/>
      <w:r>
        <w:t>غم‌های سخت بنده و فریادرسی خداوند</w:t>
      </w:r>
      <w:bookmarkEnd w:id="2246"/>
    </w:p>
    <w:p>
      <w:pPr>
        <w:pStyle w:val="BookText"/>
      </w:pPr>
      <w:r>
        <w:rPr>
          <w:rFonts w:ascii="Amiri" w:hAnsi="Amiri" w:eastAsia="Amiri" w:cs="Amiri"/>
          <w:lang w:bidi="ar-SA"/>
          <w:color w:val="111111"/>
          <w:sz w:val="28"/>
          <w:szCs w:val="28"/>
          <w:rtl/>
        </w:rPr>
        <w:t xml:space="preserve">وَ بِکَ اسْتِغَاثَتِی إِنْ کَرِثْتُ</w:t>
      </w:r>
    </w:p>
    <w:p>
      <w:pPr>
        <w:pStyle w:val="BookText"/>
      </w:pPr>
      <w:r>
        <w:rPr>
          <w:rFonts w:ascii="IRNazanin" w:hAnsi="IRNazanin" w:eastAsia="IRNazanin" w:cs="IRNazanin"/>
          <w:lang w:bidi="fa-IR"/>
          <w:color w:val="111111"/>
          <w:sz w:val="28"/>
          <w:szCs w:val="28"/>
          <w:rtl/>
        </w:rPr>
        <w:t xml:space="preserve">و اگر اندوه مرا فراگیرد، از تو فریادرسی خواهم. 20/20</w:t>
      </w:r>
    </w:p>
    <w:p>
      <w:pPr>
        <w:pStyle w:val="Heading5"/>
      </w:pPr>
      <w:bookmarkStart w:id="2247" w:name="_Toc1009"/>
      <w:r>
        <w:t>اندوهگین نشدن بنده، از منع الهی</w:t>
      </w:r>
      <w:bookmarkEnd w:id="2247"/>
    </w:p>
    <w:p>
      <w:pPr>
        <w:pStyle w:val="BookText"/>
      </w:pPr>
      <w:r>
        <w:rPr>
          <w:rFonts w:ascii="Amiri" w:hAnsi="Amiri" w:eastAsia="Amiri" w:cs="Amiri"/>
          <w:lang w:bidi="ar-SA"/>
          <w:color w:val="111111"/>
          <w:sz w:val="28"/>
          <w:szCs w:val="28"/>
          <w:rtl/>
        </w:rPr>
        <w:t xml:space="preserve">وَ اجْعَلْ ثَنَائِی عَلَیْکَ... حَتَّی... لَا أَحْزَنَ عَلَی مَا مَنَعْتَنِی فِیهَا</w:t>
      </w:r>
    </w:p>
    <w:p>
      <w:pPr>
        <w:pStyle w:val="BookText"/>
      </w:pPr>
      <w:r>
        <w:rPr>
          <w:rFonts w:ascii="IRNazanin" w:hAnsi="IRNazanin" w:eastAsia="IRNazanin" w:cs="IRNazanin"/>
          <w:lang w:bidi="fa-IR"/>
          <w:color w:val="111111"/>
          <w:sz w:val="28"/>
          <w:szCs w:val="28"/>
          <w:rtl/>
        </w:rPr>
        <w:t xml:space="preserve">و ستایش مرا ویژه خودت قرار ده. تا به آنچه مرا از آن بازداشته‌ای، غمگین نگردم.9/21</w:t>
      </w:r>
    </w:p>
    <w:p>
      <w:pPr>
        <w:pStyle w:val="Heading5"/>
      </w:pPr>
      <w:bookmarkStart w:id="2248" w:name="_Toc1010"/>
      <w:r>
        <w:t>روزی بنده نمودنِ اندوه کیفر</w:t>
      </w:r>
      <w:bookmarkEnd w:id="2248"/>
    </w:p>
    <w:p>
      <w:pPr>
        <w:pStyle w:val="BookText"/>
      </w:pPr>
      <w:r>
        <w:rPr>
          <w:rFonts w:ascii="Amiri" w:hAnsi="Amiri" w:eastAsia="Amiri" w:cs="Amiri"/>
          <w:lang w:bidi="ar-SA"/>
          <w:color w:val="111111"/>
          <w:sz w:val="28"/>
          <w:szCs w:val="28"/>
          <w:rtl/>
        </w:rPr>
        <w:t xml:space="preserve">وَ ارْزُقْنِی خَوْفَ غَمِّ الْوَعِیدِ</w:t>
      </w:r>
    </w:p>
    <w:p>
      <w:pPr>
        <w:pStyle w:val="BookText"/>
      </w:pPr>
      <w:r>
        <w:rPr>
          <w:rFonts w:ascii="IRNazanin" w:hAnsi="IRNazanin" w:eastAsia="IRNazanin" w:cs="IRNazanin"/>
          <w:lang w:bidi="fa-IR"/>
          <w:color w:val="111111"/>
          <w:sz w:val="28"/>
          <w:szCs w:val="28"/>
          <w:rtl/>
        </w:rPr>
        <w:t xml:space="preserve">و ترسِ اندوهِ وعده‌ها(ی عذاب) را روزی‌ام فرما.9/22</w:t>
      </w:r>
    </w:p>
    <w:p>
      <w:pPr>
        <w:pStyle w:val="Heading5"/>
      </w:pPr>
      <w:bookmarkStart w:id="2249" w:name="_Toc1011"/>
      <w:r>
        <w:t>رهاندن مجاهد، از غمِ تنهایی</w:t>
      </w:r>
      <w:bookmarkEnd w:id="2249"/>
    </w:p>
    <w:p>
      <w:pPr>
        <w:pStyle w:val="BookText"/>
      </w:pPr>
      <w:r>
        <w:rPr>
          <w:rFonts w:ascii="Amiri" w:hAnsi="Amiri" w:eastAsia="Amiri" w:cs="Amiri"/>
          <w:lang w:bidi="ar-SA"/>
          <w:color w:val="111111"/>
          <w:sz w:val="28"/>
          <w:szCs w:val="28"/>
          <w:rtl/>
        </w:rPr>
        <w:t xml:space="preserve">وَ أَجِرْهُ مِنْ غَمِّ الْوَحْشَةِ</w:t>
      </w:r>
    </w:p>
    <w:p>
      <w:pPr>
        <w:pStyle w:val="BookText"/>
      </w:pPr>
      <w:r>
        <w:rPr>
          <w:rFonts w:ascii="IRNazanin" w:hAnsi="IRNazanin" w:eastAsia="IRNazanin" w:cs="IRNazanin"/>
          <w:lang w:bidi="fa-IR"/>
          <w:color w:val="111111"/>
          <w:sz w:val="28"/>
          <w:szCs w:val="28"/>
          <w:rtl/>
        </w:rPr>
        <w:t xml:space="preserve">و او را از اندوه تنهایی حفظ کن.13/27</w:t>
      </w:r>
    </w:p>
    <w:p>
      <w:pPr>
        <w:pStyle w:val="Heading5"/>
      </w:pPr>
      <w:bookmarkStart w:id="2250" w:name="_Toc1012"/>
      <w:r>
        <w:t>پاداش اندوهگینی مسلمان، از گرد آمدن مشرکان</w:t>
      </w:r>
      <w:bookmarkEnd w:id="2250"/>
    </w:p>
    <w:p>
      <w:pPr>
        <w:pStyle w:val="BookText"/>
      </w:pPr>
      <w:r>
        <w:rPr>
          <w:rFonts w:ascii="Amiri" w:hAnsi="Amiri" w:eastAsia="Amiri" w:cs="Amiri"/>
          <w:lang w:bidi="ar-SA"/>
          <w:color w:val="111111"/>
          <w:sz w:val="28"/>
          <w:szCs w:val="28"/>
          <w:rtl/>
        </w:rPr>
        <w:t xml:space="preserve">اللَّهُمَّ وَ أَیُّمَا مُسْلِمٍ... أَحْزَنَهُ تَحَزُّبُ أَهْلِ الشِّرْکِ عَلَیْهِمْ...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اجتماع مشرکان بر ضدّ ایشان، اندوهگینش نمود، پس نام او را در عبادت‌کنندگان بنویس.17/27</w:t>
      </w:r>
    </w:p>
    <w:p>
      <w:pPr>
        <w:pStyle w:val="Heading5"/>
      </w:pPr>
      <w:bookmarkStart w:id="2251" w:name="_Toc1013"/>
      <w:r>
        <w:t>پناه بردن به خدا، از اندوه قرض</w:t>
      </w:r>
      <w:bookmarkEnd w:id="2251"/>
    </w:p>
    <w:p>
      <w:pPr>
        <w:pStyle w:val="BookText"/>
      </w:pPr>
      <w:r>
        <w:rPr>
          <w:rFonts w:ascii="Amiri" w:hAnsi="Amiri" w:eastAsia="Amiri" w:cs="Amiri"/>
          <w:lang w:bidi="ar-SA"/>
          <w:color w:val="111111"/>
          <w:sz w:val="28"/>
          <w:szCs w:val="28"/>
          <w:rtl/>
        </w:rPr>
        <w:t xml:space="preserve">وَ أَعُوذُ بِکَ، یَا رَبِّ، مِنْ هَمِّ الدَّیْنِ وَ فِکْرِهِ</w:t>
      </w:r>
    </w:p>
    <w:p>
      <w:pPr>
        <w:pStyle w:val="BookText"/>
      </w:pPr>
      <w:r>
        <w:rPr>
          <w:rFonts w:ascii="IRNazanin" w:hAnsi="IRNazanin" w:eastAsia="IRNazanin" w:cs="IRNazanin"/>
          <w:lang w:bidi="fa-IR"/>
          <w:color w:val="111111"/>
          <w:sz w:val="28"/>
          <w:szCs w:val="28"/>
          <w:rtl/>
        </w:rPr>
        <w:t xml:space="preserve">و به تو پناه می‌برم - ای پروردگارم - از اندوه و اندیشه وام.2/30</w:t>
      </w:r>
    </w:p>
    <w:p>
      <w:pPr>
        <w:pStyle w:val="Heading5"/>
      </w:pPr>
      <w:bookmarkStart w:id="2252" w:name="_Toc1014"/>
      <w:r>
        <w:t>نجات از اندوه، در روز رستاخیز</w:t>
      </w:r>
      <w:bookmarkEnd w:id="2252"/>
    </w:p>
    <w:p>
      <w:pPr>
        <w:pStyle w:val="BookText"/>
      </w:pPr>
      <w:r>
        <w:rPr>
          <w:rFonts w:ascii="Amiri" w:hAnsi="Amiri" w:eastAsia="Amiri" w:cs="Amiri"/>
          <w:lang w:bidi="ar-SA"/>
          <w:color w:val="111111"/>
          <w:sz w:val="28"/>
          <w:szCs w:val="28"/>
          <w:rtl/>
        </w:rPr>
        <w:t xml:space="preserve">وَ نَجِّنَا بِهِ مِنْ کُلِّ کَرْبٍ یَوْمَ الْقِیَامَةِ...</w:t>
      </w:r>
    </w:p>
    <w:p>
      <w:pPr>
        <w:pStyle w:val="BookText"/>
      </w:pPr>
      <w:r>
        <w:rPr>
          <w:rFonts w:ascii="IRNazanin" w:hAnsi="IRNazanin" w:eastAsia="IRNazanin" w:cs="IRNazanin"/>
          <w:lang w:bidi="fa-IR"/>
          <w:color w:val="111111"/>
          <w:sz w:val="28"/>
          <w:szCs w:val="28"/>
          <w:rtl/>
        </w:rPr>
        <w:t xml:space="preserve">و ما را به وسیله آن (قرآن)، در روز رستاخیز از هر اندوهی نجات ده.15/42</w:t>
      </w:r>
    </w:p>
    <w:p>
      <w:pPr>
        <w:pStyle w:val="Heading5"/>
      </w:pPr>
      <w:bookmarkStart w:id="2253" w:name="_Toc1015"/>
      <w:r>
        <w:t>اندوهناک شدن روزه‌داران، از رفتن ماه رمضان</w:t>
      </w:r>
      <w:bookmarkEnd w:id="2253"/>
    </w:p>
    <w:p>
      <w:pPr>
        <w:pStyle w:val="BookText"/>
      </w:pPr>
      <w:r>
        <w:rPr>
          <w:rFonts w:ascii="Amiri" w:hAnsi="Amiri" w:eastAsia="Amiri" w:cs="Amiri"/>
          <w:lang w:bidi="ar-SA"/>
          <w:color w:val="111111"/>
          <w:sz w:val="28"/>
          <w:szCs w:val="28"/>
          <w:rtl/>
        </w:rPr>
        <w:t xml:space="preserve">فَنَحْنُ مُوَدِّعُوهُ وِدَاعَ مَنْ... غَمَّنَا وَ أَوْحَشَنَا انْصِرَافُهُ عَنَّا</w:t>
      </w:r>
    </w:p>
    <w:p>
      <w:pPr>
        <w:pStyle w:val="BookText"/>
      </w:pPr>
      <w:r>
        <w:rPr>
          <w:rFonts w:ascii="IRNazanin" w:hAnsi="IRNazanin" w:eastAsia="IRNazanin" w:cs="IRNazanin"/>
          <w:lang w:bidi="fa-IR"/>
          <w:color w:val="111111"/>
          <w:sz w:val="28"/>
          <w:szCs w:val="28"/>
          <w:rtl/>
        </w:rPr>
        <w:t xml:space="preserve">پس آن را وداع می‌گوییم، وداع از کسی که رفتنش از (میان) ما، اندوهگین و بیمناکمان می‌سازد.23/45</w:t>
      </w:r>
    </w:p>
    <w:p>
      <w:pPr>
        <w:pStyle w:val="BookText"/>
      </w:pPr>
      <w:r>
        <w:rPr>
          <w:rFonts w:ascii="Amiri" w:hAnsi="Amiri" w:eastAsia="Amiri" w:cs="Amiri"/>
          <w:lang w:bidi="ar-SA"/>
          <w:color w:val="111111"/>
          <w:sz w:val="28"/>
          <w:szCs w:val="28"/>
          <w:rtl/>
        </w:rPr>
        <w:t xml:space="preserve">السَّلَامُ عَلَیْکَ مِنْ... مَحْزُونٍ عَلَیْهِ قَبْلَ فَوْتِهِ</w:t>
      </w:r>
    </w:p>
    <w:p>
      <w:pPr>
        <w:pStyle w:val="BookText"/>
      </w:pPr>
      <w:r>
        <w:rPr>
          <w:rFonts w:ascii="IRNazanin" w:hAnsi="IRNazanin" w:eastAsia="IRNazanin" w:cs="IRNazanin"/>
          <w:lang w:bidi="fa-IR"/>
          <w:color w:val="111111"/>
          <w:sz w:val="28"/>
          <w:szCs w:val="28"/>
          <w:rtl/>
        </w:rPr>
        <w:t xml:space="preserve">درود بر تو که پیش از از دست رفتنش، بر آن اندوه خورند.38/45</w:t>
      </w:r>
    </w:p>
    <w:p>
      <w:pPr>
        <w:pStyle w:val="Heading5"/>
      </w:pPr>
      <w:bookmarkStart w:id="2254" w:name="_Toc1016"/>
      <w:r>
        <w:t>پناه بردن به خدا، از اندوه عقاب</w:t>
      </w:r>
      <w:bookmarkEnd w:id="2254"/>
    </w:p>
    <w:p>
      <w:pPr>
        <w:pStyle w:val="BookText"/>
      </w:pPr>
      <w:r>
        <w:rPr>
          <w:rFonts w:ascii="Amiri" w:hAnsi="Amiri" w:eastAsia="Amiri" w:cs="Amiri"/>
          <w:lang w:bidi="ar-SA"/>
          <w:color w:val="111111"/>
          <w:sz w:val="28"/>
          <w:szCs w:val="28"/>
          <w:rtl/>
        </w:rPr>
        <w:t xml:space="preserve">اللَّهُمَّ ارْزُقْنَا خَوْفَ عِقَابِ الْوَعِیدِ... حَتَّی نَجِدَ... کَأْبَةَ مَا نَسْتَجِیرُکَ مِنْهُ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4" w:name="pg3739_47731"/>
    <w:bookmarkEnd w:id="124"/>
    <w:p>
      <w:pPr>
        <w:pStyle w:val="BookText"/>
      </w:pPr>
      <w:r>
        <w:rPr>
          <w:rFonts w:ascii="IRNazanin" w:hAnsi="IRNazanin" w:eastAsia="IRNazanin" w:cs="IRNazanin"/>
          <w:lang w:bidi="fa-IR"/>
          <w:color w:val="111111"/>
          <w:sz w:val="28"/>
          <w:szCs w:val="28"/>
          <w:rtl/>
        </w:rPr>
        <w:t xml:space="preserve">خداوندا ترسِ کیفرِ هشدارداده‌شده را روزی ما گردان. تا اندوه آنچه از آن به تو پناه می‌بریم، دریابیم. 53/45</w:t>
      </w:r>
    </w:p>
    <w:p>
      <w:pPr>
        <w:pStyle w:val="Heading5"/>
      </w:pPr>
      <w:bookmarkStart w:id="2255" w:name="_Toc1017"/>
      <w:r>
        <w:t>اندوهگین نمیراندن بنده</w:t>
      </w:r>
      <w:bookmarkEnd w:id="2255"/>
    </w:p>
    <w:p>
      <w:pPr>
        <w:pStyle w:val="BookText"/>
      </w:pPr>
      <w:r>
        <w:rPr>
          <w:rFonts w:ascii="Amiri" w:hAnsi="Amiri" w:eastAsia="Amiri" w:cs="Amiri"/>
          <w:lang w:bidi="ar-SA"/>
          <w:color w:val="111111"/>
          <w:sz w:val="28"/>
          <w:szCs w:val="28"/>
          <w:rtl/>
        </w:rPr>
        <w:t xml:space="preserve">وَ لَا تُهْلِکْنِی یَا إِلَهِی غَمًّا حَتَّی تَسْتَجِیبَ لِی</w:t>
      </w:r>
    </w:p>
    <w:p>
      <w:pPr>
        <w:pStyle w:val="BookText"/>
      </w:pPr>
      <w:r>
        <w:rPr>
          <w:rFonts w:ascii="IRNazanin" w:hAnsi="IRNazanin" w:eastAsia="IRNazanin" w:cs="IRNazanin"/>
          <w:lang w:bidi="fa-IR"/>
          <w:color w:val="111111"/>
          <w:sz w:val="28"/>
          <w:szCs w:val="28"/>
          <w:rtl/>
        </w:rPr>
        <w:t xml:space="preserve">و ای خدای من، مرا اندوهگین نمیران، تا اینکه اجابتم کنی.14/48</w:t>
      </w:r>
    </w:p>
    <w:p>
      <w:pPr>
        <w:pStyle w:val="Heading5"/>
      </w:pPr>
      <w:bookmarkStart w:id="2256" w:name="_Toc1018"/>
      <w:r>
        <w:t>خدا، دورکننده غم و اندوه</w:t>
      </w:r>
      <w:bookmarkEnd w:id="2256"/>
    </w:p>
    <w:p>
      <w:pPr>
        <w:pStyle w:val="BookText"/>
      </w:pPr>
      <w:r>
        <w:rPr>
          <w:rFonts w:ascii="Amiri" w:hAnsi="Amiri" w:eastAsia="Amiri" w:cs="Amiri"/>
          <w:lang w:bidi="ar-SA"/>
          <w:color w:val="111111"/>
          <w:sz w:val="28"/>
          <w:szCs w:val="28"/>
          <w:rtl/>
        </w:rPr>
        <w:t xml:space="preserve">وَ نَفِّسْنِی</w:t>
      </w:r>
    </w:p>
    <w:p>
      <w:pPr>
        <w:pStyle w:val="BookText"/>
      </w:pPr>
      <w:r>
        <w:rPr>
          <w:rFonts w:ascii="IRNazanin" w:hAnsi="IRNazanin" w:eastAsia="IRNazanin" w:cs="IRNazanin"/>
          <w:lang w:bidi="fa-IR"/>
          <w:color w:val="111111"/>
          <w:sz w:val="28"/>
          <w:szCs w:val="28"/>
          <w:rtl/>
        </w:rPr>
        <w:t xml:space="preserve">و اندوهم را برطرف کن.16/48</w:t>
      </w:r>
    </w:p>
    <w:p>
      <w:pPr>
        <w:pStyle w:val="BookText"/>
      </w:pPr>
      <w:r>
        <w:rPr>
          <w:rFonts w:ascii="Amiri" w:hAnsi="Amiri" w:eastAsia="Amiri" w:cs="Amiri"/>
          <w:lang w:bidi="ar-SA"/>
          <w:color w:val="111111"/>
          <w:sz w:val="28"/>
          <w:szCs w:val="28"/>
          <w:rtl/>
        </w:rPr>
        <w:t xml:space="preserve">وَ افْرُجْ هَمِّی، وَ اکْشِفْ غَمِّی</w:t>
      </w:r>
    </w:p>
    <w:p>
      <w:pPr>
        <w:pStyle w:val="BookText"/>
      </w:pPr>
      <w:r>
        <w:rPr>
          <w:rFonts w:ascii="IRNazanin" w:hAnsi="IRNazanin" w:eastAsia="IRNazanin" w:cs="IRNazanin"/>
          <w:lang w:bidi="fa-IR"/>
          <w:color w:val="111111"/>
          <w:sz w:val="28"/>
          <w:szCs w:val="28"/>
          <w:rtl/>
        </w:rPr>
        <w:t xml:space="preserve">و اندوه مرا برطرف کن و غمم را بزدا.1/54</w:t>
      </w:r>
    </w:p>
    <w:p>
      <w:pPr>
        <w:pStyle w:val="Heading5"/>
      </w:pPr>
      <w:bookmarkStart w:id="2257" w:name="_Toc1019"/>
      <w:r>
        <w:t>غصّه و اندوه، گلوگیر حسود</w:t>
      </w:r>
      <w:bookmarkEnd w:id="2257"/>
    </w:p>
    <w:p>
      <w:pPr>
        <w:pStyle w:val="BookText"/>
      </w:pPr>
      <w:r>
        <w:rPr>
          <w:rFonts w:ascii="Amiri" w:hAnsi="Amiri" w:eastAsia="Amiri" w:cs="Amiri"/>
          <w:lang w:bidi="ar-SA"/>
          <w:color w:val="111111"/>
          <w:sz w:val="28"/>
          <w:szCs w:val="28"/>
          <w:rtl/>
        </w:rPr>
        <w:t xml:space="preserve">وَ کَمْ مِنْ حَاسِدٍ قَدْ شَرِقَ بِی بِغُصَّتِهِ</w:t>
      </w:r>
    </w:p>
    <w:p>
      <w:pPr>
        <w:pStyle w:val="BookText"/>
      </w:pPr>
      <w:r>
        <w:rPr>
          <w:rFonts w:ascii="IRNazanin" w:hAnsi="IRNazanin" w:eastAsia="IRNazanin" w:cs="IRNazanin"/>
          <w:lang w:bidi="fa-IR"/>
          <w:color w:val="111111"/>
          <w:sz w:val="28"/>
          <w:szCs w:val="28"/>
          <w:rtl/>
        </w:rPr>
        <w:t xml:space="preserve">و چه بسیار حسودی که به خاطر من اندوهش گلوگیر او شد.9/49</w:t>
      </w:r>
    </w:p>
    <w:p>
      <w:pPr>
        <w:pStyle w:val="Heading5"/>
      </w:pPr>
      <w:bookmarkStart w:id="2258" w:name="_Toc1020"/>
      <w:r>
        <w:t>خداوند، بردارنده پرده‌های اندوه</w:t>
      </w:r>
      <w:bookmarkEnd w:id="2258"/>
    </w:p>
    <w:p>
      <w:pPr>
        <w:pStyle w:val="BookText"/>
      </w:pPr>
      <w:r>
        <w:rPr>
          <w:rFonts w:ascii="Amiri" w:hAnsi="Amiri" w:eastAsia="Amiri" w:cs="Amiri"/>
          <w:lang w:bidi="ar-SA"/>
          <w:color w:val="111111"/>
          <w:sz w:val="28"/>
          <w:szCs w:val="28"/>
          <w:rtl/>
        </w:rPr>
        <w:t xml:space="preserve">وَ کَمْ مِنْ... غَوَاشِی کُرُبَاتٍ کَشَفْتَهَا</w:t>
      </w:r>
    </w:p>
    <w:p>
      <w:pPr>
        <w:pStyle w:val="BookText"/>
      </w:pPr>
      <w:r>
        <w:rPr>
          <w:rFonts w:ascii="IRNazanin" w:hAnsi="IRNazanin" w:eastAsia="IRNazanin" w:cs="IRNazanin"/>
          <w:lang w:bidi="fa-IR"/>
          <w:color w:val="111111"/>
          <w:sz w:val="28"/>
          <w:szCs w:val="28"/>
          <w:rtl/>
        </w:rPr>
        <w:t xml:space="preserve">و چه بسیار پرده‌های اندوه که برداشتی.11/49</w:t>
      </w:r>
    </w:p>
    <w:p>
      <w:pPr>
        <w:pStyle w:val="Heading5"/>
      </w:pPr>
      <w:bookmarkStart w:id="2259" w:name="_Toc1021"/>
      <w:r>
        <w:t>شِکوه نمودن به خدا، از بسیاری اندوه‌ها</w:t>
      </w:r>
      <w:bookmarkEnd w:id="2259"/>
    </w:p>
    <w:p>
      <w:pPr>
        <w:pStyle w:val="BookText"/>
      </w:pPr>
      <w:r>
        <w:rPr>
          <w:rFonts w:ascii="Amiri" w:hAnsi="Amiri" w:eastAsia="Amiri" w:cs="Amiri"/>
          <w:lang w:bidi="ar-SA"/>
          <w:color w:val="111111"/>
          <w:sz w:val="28"/>
          <w:szCs w:val="28"/>
          <w:rtl/>
        </w:rPr>
        <w:t xml:space="preserve">أَشْکُو إِلَیْکَ یَا إِلَهِی... کَثْرَةَ هُمُومِی</w:t>
      </w:r>
    </w:p>
    <w:p>
      <w:pPr>
        <w:pStyle w:val="BookText"/>
      </w:pPr>
      <w:r>
        <w:rPr>
          <w:rFonts w:ascii="IRNazanin" w:hAnsi="IRNazanin" w:eastAsia="IRNazanin" w:cs="IRNazanin"/>
          <w:lang w:bidi="fa-IR"/>
          <w:color w:val="111111"/>
          <w:sz w:val="28"/>
          <w:szCs w:val="28"/>
          <w:rtl/>
        </w:rPr>
        <w:t xml:space="preserve">ای خدای من، از بسیاری اندوه‌هایم، به تو شکایت می‌کنم.10/51</w:t>
      </w:r>
    </w:p>
    <w:p>
      <w:pPr>
        <w:pStyle w:val="Heading4"/>
      </w:pPr>
      <w:bookmarkStart w:id="2260" w:name="_Toc1022"/>
      <w:r>
        <w:t>اندیشه</w:t>
      </w:r>
      <w:bookmarkEnd w:id="2260"/>
    </w:p>
    <w:p>
      <w:pPr>
        <w:pStyle w:val="Heading5"/>
      </w:pPr>
      <w:bookmarkStart w:id="2261" w:name="_Toc1023"/>
      <w:r>
        <w:t>ناتوانی اندیشه‌ها، از توصیف خداوند</w:t>
      </w:r>
      <w:bookmarkEnd w:id="2261"/>
    </w:p>
    <w:p>
      <w:pPr>
        <w:pStyle w:val="BookText"/>
      </w:pPr>
      <w:r>
        <w:rPr>
          <w:rFonts w:ascii="Amiri" w:hAnsi="Amiri" w:eastAsia="Amiri" w:cs="Amiri"/>
          <w:lang w:bidi="ar-SA"/>
          <w:color w:val="111111"/>
          <w:sz w:val="28"/>
          <w:szCs w:val="28"/>
          <w:rtl/>
        </w:rPr>
        <w:t xml:space="preserve">الْحَمْدُ لِلَّهِ... الَّذِی... عَجَزَتْ عَنْ نَعْتِهِ أَوْهَامُ الْوَاصِفِینَ</w:t>
      </w:r>
    </w:p>
    <w:p>
      <w:pPr>
        <w:pStyle w:val="BookText"/>
      </w:pPr>
      <w:r>
        <w:rPr>
          <w:rFonts w:ascii="IRNazanin" w:hAnsi="IRNazanin" w:eastAsia="IRNazanin" w:cs="IRNazanin"/>
          <w:lang w:bidi="fa-IR"/>
          <w:color w:val="111111"/>
          <w:sz w:val="28"/>
          <w:szCs w:val="28"/>
          <w:rtl/>
        </w:rPr>
        <w:t xml:space="preserve">سپاس خدای را، همان که پندارهای وصف کنندگان از وصفش عاجز است.2و1/1</w:t>
      </w:r>
    </w:p>
    <w:p>
      <w:pPr>
        <w:pStyle w:val="Heading5"/>
      </w:pPr>
      <w:bookmarkStart w:id="2262" w:name="_Toc1024"/>
      <w:r>
        <w:t>نیندیشیدن درباره اعمال پاکیزه ثبت شده، هنگام بیماری</w:t>
      </w:r>
      <w:bookmarkEnd w:id="2262"/>
    </w:p>
    <w:p>
      <w:pPr>
        <w:pStyle w:val="BookText"/>
      </w:pPr>
      <w:r>
        <w:rPr>
          <w:rFonts w:ascii="Amiri" w:hAnsi="Amiri" w:eastAsia="Amiri" w:cs="Amiri"/>
          <w:lang w:bidi="ar-SA"/>
          <w:color w:val="111111"/>
          <w:sz w:val="28"/>
          <w:szCs w:val="28"/>
          <w:rtl/>
        </w:rPr>
        <w:t xml:space="preserve">وَ فِی خِلَالِ ذَلِکَ مَا کَتَبَ لِیَ الْکَاتِبَانِ مِنْ زَکِیِّ الْأَعْمَالِ، مَا لَا قَلْبٌ فَکَّرَ فِیهِ</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 که دلی در آن نیندیشیده.5/15</w:t>
      </w:r>
    </w:p>
    <w:p>
      <w:pPr>
        <w:pStyle w:val="Heading5"/>
      </w:pPr>
      <w:bookmarkStart w:id="2263" w:name="_Toc1025"/>
      <w:r>
        <w:t>تفکّر در قدرت الهی</w:t>
      </w:r>
      <w:bookmarkEnd w:id="2263"/>
    </w:p>
    <w:p>
      <w:pPr>
        <w:pStyle w:val="BookText"/>
      </w:pPr>
      <w:r>
        <w:rPr>
          <w:rFonts w:ascii="Amiri" w:hAnsi="Amiri" w:eastAsia="Amiri" w:cs="Amiri"/>
          <w:lang w:bidi="ar-SA"/>
          <w:color w:val="111111"/>
          <w:sz w:val="28"/>
          <w:szCs w:val="28"/>
          <w:rtl/>
        </w:rPr>
        <w:t xml:space="preserve">اللَّهُمَّ اجْعَلْ مَا یُلْقِی الشَّیْطَانُ فِی رُوعِی... تَفَکُّرًا فِی قُدْرَتِکَ</w:t>
      </w:r>
    </w:p>
    <w:p>
      <w:pPr>
        <w:pStyle w:val="BookText"/>
      </w:pPr>
      <w:r>
        <w:rPr>
          <w:rFonts w:ascii="IRNazanin" w:hAnsi="IRNazanin" w:eastAsia="IRNazanin" w:cs="IRNazanin"/>
          <w:lang w:bidi="fa-IR"/>
          <w:color w:val="111111"/>
          <w:sz w:val="28"/>
          <w:szCs w:val="28"/>
          <w:rtl/>
        </w:rPr>
        <w:t xml:space="preserve">خداوندا به جای آنچه شیطان در دل من می‌افکند، اندیشه در قدرتت را قرار ده.13/20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5" w:name="pg3739_47732"/>
    <w:bookmarkEnd w:id="125"/>
    <w:p>
      <w:pPr>
        <w:pStyle w:val="Heading5"/>
      </w:pPr>
      <w:bookmarkStart w:id="2264" w:name="_Toc1026"/>
      <w:r>
        <w:t>اندیشه در مالی فتنه‌انگیز</w:t>
      </w:r>
      <w:bookmarkEnd w:id="2264"/>
    </w:p>
    <w:p>
      <w:pPr>
        <w:pStyle w:val="BookText"/>
      </w:pPr>
      <w:r>
        <w:rPr>
          <w:rFonts w:ascii="Amiri" w:hAnsi="Amiri" w:eastAsia="Amiri" w:cs="Amiri"/>
          <w:lang w:bidi="ar-SA"/>
          <w:color w:val="111111"/>
          <w:sz w:val="28"/>
          <w:szCs w:val="28"/>
          <w:rtl/>
        </w:rPr>
        <w:t xml:space="preserve">وَ امْحُ عَنْ قُلُوبِهِمْ خَطَرَاتِ الْمَالِ الْفَتُونِ</w:t>
      </w:r>
    </w:p>
    <w:p>
      <w:pPr>
        <w:pStyle w:val="BookText"/>
      </w:pPr>
      <w:r>
        <w:rPr>
          <w:rFonts w:ascii="IRNazanin" w:hAnsi="IRNazanin" w:eastAsia="IRNazanin" w:cs="IRNazanin"/>
          <w:lang w:bidi="fa-IR"/>
          <w:color w:val="111111"/>
          <w:sz w:val="28"/>
          <w:szCs w:val="28"/>
          <w:rtl/>
        </w:rPr>
        <w:t xml:space="preserve">و اندیشه مال فتنه‌انگیز را از دلشان برطرف کن.4/27</w:t>
      </w:r>
    </w:p>
    <w:p>
      <w:pPr>
        <w:pStyle w:val="Heading5"/>
      </w:pPr>
      <w:bookmarkStart w:id="2265" w:name="_Toc1027"/>
      <w:r>
        <w:t>وام و پراکندگی فکر بنده</w:t>
      </w:r>
      <w:bookmarkEnd w:id="2265"/>
    </w:p>
    <w:p>
      <w:pPr>
        <w:pStyle w:val="BookText"/>
      </w:pPr>
      <w:r>
        <w:rPr>
          <w:rFonts w:ascii="Amiri" w:hAnsi="Amiri" w:eastAsia="Amiri" w:cs="Amiri"/>
          <w:lang w:bidi="ar-SA"/>
          <w:color w:val="111111"/>
          <w:sz w:val="28"/>
          <w:szCs w:val="28"/>
          <w:rtl/>
        </w:rPr>
        <w:t xml:space="preserve">وَ هَبْ لِیَ الْعَافِیَةَ مِنْ دَیْنٍ... یَتَشَعَّبُ لَهُ فِکْرِی</w:t>
      </w:r>
    </w:p>
    <w:p>
      <w:pPr>
        <w:pStyle w:val="BookText"/>
      </w:pPr>
      <w:r>
        <w:rPr>
          <w:rFonts w:ascii="IRNazanin" w:hAnsi="IRNazanin" w:eastAsia="IRNazanin" w:cs="IRNazanin"/>
          <w:lang w:bidi="fa-IR"/>
          <w:color w:val="111111"/>
          <w:sz w:val="28"/>
          <w:szCs w:val="28"/>
          <w:rtl/>
        </w:rPr>
        <w:t xml:space="preserve">و مرا معاف دار، از وامی که فکرم برای آن پریشان گردد.1/30</w:t>
      </w:r>
    </w:p>
    <w:p>
      <w:pPr>
        <w:pStyle w:val="Heading5"/>
      </w:pPr>
      <w:bookmarkStart w:id="2266" w:name="_Toc1028"/>
      <w:r>
        <w:t>اندیشه قرض</w:t>
      </w:r>
      <w:bookmarkEnd w:id="2266"/>
    </w:p>
    <w:p>
      <w:pPr>
        <w:pStyle w:val="BookText"/>
      </w:pPr>
      <w:r>
        <w:rPr>
          <w:rFonts w:ascii="Amiri" w:hAnsi="Amiri" w:eastAsia="Amiri" w:cs="Amiri"/>
          <w:lang w:bidi="ar-SA"/>
          <w:color w:val="111111"/>
          <w:sz w:val="28"/>
          <w:szCs w:val="28"/>
          <w:rtl/>
        </w:rPr>
        <w:t xml:space="preserve">وَ أَعُوذُ بِکَ، یَا رَبِّ، مِنْ هَمِّ الدَّیْنِ وَ فِکْرِهِ</w:t>
      </w:r>
    </w:p>
    <w:p>
      <w:pPr>
        <w:pStyle w:val="BookText"/>
      </w:pPr>
      <w:r>
        <w:rPr>
          <w:rFonts w:ascii="IRNazanin" w:hAnsi="IRNazanin" w:eastAsia="IRNazanin" w:cs="IRNazanin"/>
          <w:lang w:bidi="fa-IR"/>
          <w:color w:val="111111"/>
          <w:sz w:val="28"/>
          <w:szCs w:val="28"/>
          <w:rtl/>
        </w:rPr>
        <w:t xml:space="preserve">و به تو پناه می‌برم - ای پروردگارم - از اندوه و اندیشه وام.2/30</w:t>
      </w:r>
    </w:p>
    <w:p>
      <w:pPr>
        <w:pStyle w:val="Heading5"/>
      </w:pPr>
      <w:bookmarkStart w:id="2267" w:name="_Toc1029"/>
      <w:r>
        <w:t>اندیشیدن در مخالفت با پروردگار</w:t>
      </w:r>
      <w:bookmarkEnd w:id="2267"/>
    </w:p>
    <w:p>
      <w:pPr>
        <w:pStyle w:val="BookText"/>
      </w:pPr>
      <w:r>
        <w:rPr>
          <w:rFonts w:ascii="Amiri" w:hAnsi="Amiri" w:eastAsia="Amiri" w:cs="Amiri"/>
          <w:lang w:bidi="ar-SA"/>
          <w:color w:val="111111"/>
          <w:sz w:val="28"/>
          <w:szCs w:val="28"/>
          <w:rtl/>
        </w:rPr>
        <w:t xml:space="preserve">وَ فَکَّرَ فِیما خَالَفَ بِهِ رَبَّهُ</w:t>
      </w:r>
    </w:p>
    <w:p>
      <w:pPr>
        <w:pStyle w:val="BookText"/>
      </w:pPr>
      <w:r>
        <w:rPr>
          <w:rFonts w:ascii="IRNazanin" w:hAnsi="IRNazanin" w:eastAsia="IRNazanin" w:cs="IRNazanin"/>
          <w:lang w:bidi="fa-IR"/>
          <w:color w:val="111111"/>
          <w:sz w:val="28"/>
          <w:szCs w:val="28"/>
          <w:rtl/>
        </w:rPr>
        <w:t xml:space="preserve">و در آنچه با آن پروردگارش را مخالفت کرده، اندیشید. 7/31</w:t>
      </w:r>
    </w:p>
    <w:p>
      <w:pPr>
        <w:pStyle w:val="Heading5"/>
      </w:pPr>
      <w:bookmarkStart w:id="2268" w:name="_Toc1030"/>
      <w:r>
        <w:t>توبه از اندیشه بد</w:t>
      </w:r>
      <w:bookmarkEnd w:id="2268"/>
    </w:p>
    <w:p>
      <w:pPr>
        <w:pStyle w:val="BookText"/>
      </w:pPr>
      <w:r>
        <w:rPr>
          <w:rFonts w:ascii="Amiri" w:hAnsi="Amiri" w:eastAsia="Amiri" w:cs="Amiri"/>
          <w:lang w:bidi="ar-SA"/>
          <w:color w:val="111111"/>
          <w:sz w:val="28"/>
          <w:szCs w:val="28"/>
          <w:rtl/>
        </w:rPr>
        <w:t xml:space="preserve">اللَّهُمَّ وَ إِنِّی أَتُوبُ إِلَیْکَ مِنْ کُلِّ مَا خَالَفَ إِرَادَتَکَ، أَوْ زَالَ عَنْ مَحَبَّتِکَ مِنْ خَطَرَاتِ قَلْبِی، وَ لَحَظَاتِ عَیْنِی</w:t>
      </w:r>
    </w:p>
    <w:p>
      <w:pPr>
        <w:pStyle w:val="BookText"/>
      </w:pPr>
      <w:r>
        <w:rPr>
          <w:rFonts w:ascii="IRNazanin" w:hAnsi="IRNazanin" w:eastAsia="IRNazanin" w:cs="IRNazanin"/>
          <w:lang w:bidi="fa-IR"/>
          <w:color w:val="111111"/>
          <w:sz w:val="28"/>
          <w:szCs w:val="28"/>
          <w:rtl/>
        </w:rPr>
        <w:t xml:space="preserve">خداوندا و همانا من از هر چه مخالف خواسته تو یا دور از دوستی توست؛ از اندیشه‌های دلم و نگاه‌های چشمم، به درگاهت توبه می‌کنم.22/31</w:t>
      </w:r>
    </w:p>
    <w:p>
      <w:pPr>
        <w:pStyle w:val="BookText"/>
      </w:pPr>
      <w:r>
        <w:rPr>
          <w:rFonts w:ascii="Amiri" w:hAnsi="Amiri" w:eastAsia="Amiri" w:cs="Amiri"/>
          <w:lang w:bidi="ar-SA"/>
          <w:color w:val="111111"/>
          <w:sz w:val="28"/>
          <w:szCs w:val="28"/>
          <w:rtl/>
        </w:rPr>
        <w:t xml:space="preserve">اللَّهُمَّ إِنَّا نَتُوبُ إِلَیْکَ... مِنْ کُلِّ... خَاطِرِ شَرٍّ أَضْمَرْنَاهُ</w:t>
      </w:r>
    </w:p>
    <w:p>
      <w:pPr>
        <w:pStyle w:val="BookText"/>
      </w:pPr>
      <w:r>
        <w:rPr>
          <w:rFonts w:ascii="IRNazanin" w:hAnsi="IRNazanin" w:eastAsia="IRNazanin" w:cs="IRNazanin"/>
          <w:lang w:bidi="fa-IR"/>
          <w:color w:val="111111"/>
          <w:sz w:val="28"/>
          <w:szCs w:val="28"/>
          <w:rtl/>
        </w:rPr>
        <w:t xml:space="preserve">خداوندا ما از هر اندیشه بدی که در دل داشته‌ایم، به درگاه تو توبه می‌کنیم.52/45</w:t>
      </w:r>
    </w:p>
    <w:p>
      <w:pPr>
        <w:pStyle w:val="Heading5"/>
      </w:pPr>
      <w:bookmarkStart w:id="2269" w:name="_Toc1031"/>
      <w:r>
        <w:t>اندیشه در کبریایی خداوند</w:t>
      </w:r>
      <w:bookmarkEnd w:id="2269"/>
    </w:p>
    <w:p>
      <w:pPr>
        <w:pStyle w:val="BookText"/>
      </w:pPr>
      <w:r>
        <w:rPr>
          <w:rFonts w:ascii="Amiri" w:hAnsi="Amiri" w:eastAsia="Amiri" w:cs="Amiri"/>
          <w:lang w:bidi="ar-SA"/>
          <w:color w:val="111111"/>
          <w:sz w:val="28"/>
          <w:szCs w:val="28"/>
          <w:rtl/>
        </w:rPr>
        <w:t xml:space="preserve">وَ حَارَتْ فِی کِبْرِیَائِکَ لَطَائِفُ الْأَوْهَامِ</w:t>
      </w:r>
    </w:p>
    <w:p>
      <w:pPr>
        <w:pStyle w:val="BookText"/>
      </w:pPr>
      <w:r>
        <w:rPr>
          <w:rFonts w:ascii="IRNazanin" w:hAnsi="IRNazanin" w:eastAsia="IRNazanin" w:cs="IRNazanin"/>
          <w:lang w:bidi="fa-IR"/>
          <w:color w:val="111111"/>
          <w:sz w:val="28"/>
          <w:szCs w:val="28"/>
          <w:rtl/>
        </w:rPr>
        <w:t xml:space="preserve">و تصوّرهای دقیق در بزرگواری‌ات سرگردان گشته. 7/32</w:t>
      </w:r>
    </w:p>
    <w:p>
      <w:pPr>
        <w:pStyle w:val="Heading5"/>
      </w:pPr>
      <w:bookmarkStart w:id="2270" w:name="_Toc1032"/>
      <w:r>
        <w:t>آراسته شدن خطا، با اندیشه بد</w:t>
      </w:r>
      <w:bookmarkEnd w:id="2270"/>
    </w:p>
    <w:p>
      <w:pPr>
        <w:pStyle w:val="BookText"/>
      </w:pPr>
      <w:r>
        <w:rPr>
          <w:rFonts w:ascii="Amiri" w:hAnsi="Amiri" w:eastAsia="Amiri" w:cs="Amiri"/>
          <w:lang w:bidi="ar-SA"/>
          <w:color w:val="111111"/>
          <w:sz w:val="28"/>
          <w:szCs w:val="28"/>
          <w:rtl/>
        </w:rPr>
        <w:t xml:space="preserve">وَ سَوَّلَ لِیَ الْخَطَاءَ خَاطِرُ السُّوءِ فَفَرَّطْتُ</w:t>
      </w:r>
    </w:p>
    <w:p>
      <w:pPr>
        <w:pStyle w:val="BookText"/>
      </w:pPr>
      <w:r>
        <w:rPr>
          <w:rFonts w:ascii="IRNazanin" w:hAnsi="IRNazanin" w:eastAsia="IRNazanin" w:cs="IRNazanin"/>
          <w:lang w:bidi="fa-IR"/>
          <w:color w:val="111111"/>
          <w:sz w:val="28"/>
          <w:szCs w:val="28"/>
          <w:rtl/>
        </w:rPr>
        <w:t xml:space="preserve">و اندیشه بدْ خطا را برای من آراست، پس (از فرمان تو) کوتاهی نمودم.16/32</w:t>
      </w:r>
    </w:p>
    <w:p>
      <w:pPr>
        <w:pStyle w:val="Heading5"/>
      </w:pPr>
      <w:bookmarkStart w:id="2271" w:name="_Toc1033"/>
      <w:r>
        <w:t>قرآن، حافظ بندگان از خطور اندیشه‌های وسوسه‌انگیز</w:t>
      </w:r>
      <w:bookmarkEnd w:id="2271"/>
    </w:p>
    <w:p>
      <w:pPr>
        <w:pStyle w:val="BookText"/>
      </w:pPr>
      <w:r>
        <w:rPr>
          <w:rFonts w:ascii="Amiri" w:hAnsi="Amiri" w:eastAsia="Amiri" w:cs="Amiri"/>
          <w:lang w:bidi="ar-SA"/>
          <w:color w:val="111111"/>
          <w:sz w:val="28"/>
          <w:szCs w:val="28"/>
          <w:rtl/>
        </w:rPr>
        <w:t xml:space="preserve">اجْعَلِ الْقُرْآنَ لَنَا... مِنْ نَزَغَاتِ الشَّیْطَانِ وَ خَطَرَاتِ الْوَسَاوِسِ حَارِسًا</w:t>
      </w:r>
    </w:p>
    <w:p>
      <w:pPr>
        <w:pStyle w:val="BookText"/>
      </w:pPr>
      <w:r>
        <w:rPr>
          <w:rFonts w:ascii="IRNazanin" w:hAnsi="IRNazanin" w:eastAsia="IRNazanin" w:cs="IRNazanin"/>
          <w:lang w:bidi="fa-IR"/>
          <w:color w:val="111111"/>
          <w:sz w:val="28"/>
          <w:szCs w:val="28"/>
          <w:rtl/>
        </w:rPr>
        <w:t xml:space="preserve">قرآن را نگهبان ما، از وسوسه‌های شیطان و از اندیشه‌های بد، قرار ده.10/42</w:t>
      </w:r>
    </w:p>
    <w:p>
      <w:pPr>
        <w:pStyle w:val="BookText"/>
      </w:pPr>
      <w:r>
        <w:rPr>
          <w:rFonts w:ascii="Amiri" w:hAnsi="Amiri" w:eastAsia="Amiri" w:cs="Amiri"/>
          <w:lang w:bidi="ar-SA"/>
          <w:color w:val="111111"/>
          <w:sz w:val="28"/>
          <w:szCs w:val="28"/>
          <w:rtl/>
        </w:rPr>
        <w:t xml:space="preserve">وَ احْجُبْ بِهِ خَطَرَاتِ الْوَسَاوِسِ عَنْ صِحَّةِ ضَمَائِرِنَا</w:t>
      </w:r>
    </w:p>
    <w:p>
      <w:pPr>
        <w:pStyle w:val="BookText"/>
      </w:pPr>
      <w:r>
        <w:rPr>
          <w:rFonts w:ascii="IRNazanin" w:hAnsi="IRNazanin" w:eastAsia="IRNazanin" w:cs="IRNazanin"/>
          <w:lang w:bidi="fa-IR"/>
          <w:color w:val="111111"/>
          <w:sz w:val="28"/>
          <w:szCs w:val="28"/>
          <w:rtl/>
        </w:rPr>
        <w:t xml:space="preserve">و با آن خاطره‌های وسوسه‌انگیز را از درون سالم ما بازدار.11/42</w:t>
      </w:r>
    </w:p>
    <w:p>
      <w:pPr>
        <w:pStyle w:val="BookText"/>
      </w:pPr>
      <w:r>
        <w:rPr>
          <w:rFonts w:ascii="IRNazanin" w:hAnsi="IRNazanin" w:eastAsia="IRNazanin" w:cs="IRNazanin"/>
          <w:lang w:bidi="fa-IR"/>
          <w:color w:val="111111"/>
          <w:sz w:val="28"/>
          <w:szCs w:val="28"/>
          <w:rtl/>
        </w:rPr>
        <w:t xml:space="preserve">راهنمایی خداوند، و رسیدن اندیشه‌ها 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6" w:name="pg3739_47733"/>
    <w:bookmarkEnd w:id="126"/>
    <w:p>
      <w:pPr>
        <w:pStyle w:val="BookText"/>
      </w:pPr>
      <w:r>
        <w:rPr>
          <w:rFonts w:ascii="IRNazanin" w:hAnsi="IRNazanin" w:eastAsia="IRNazanin" w:cs="IRNazanin"/>
          <w:lang w:bidi="fa-IR"/>
          <w:color w:val="111111"/>
          <w:sz w:val="28"/>
          <w:szCs w:val="28"/>
          <w:rtl/>
        </w:rPr>
        <w:t xml:space="preserve">حقایق</w:t>
      </w:r>
    </w:p>
    <w:p>
      <w:pPr>
        <w:pStyle w:val="BookText"/>
      </w:pPr>
      <w:r>
        <w:rPr>
          <w:rFonts w:ascii="Amiri" w:hAnsi="Amiri" w:eastAsia="Amiri" w:cs="Amiri"/>
          <w:lang w:bidi="ar-SA"/>
          <w:color w:val="111111"/>
          <w:sz w:val="28"/>
          <w:szCs w:val="28"/>
          <w:rtl/>
        </w:rPr>
        <w:t xml:space="preserve">وَ أَنْتَ الَّذِی دَلَلْتَهُمْ بِقَوْلِکَ مِنْ غَیْبِکَ... عَلَی مَا لَوْ سَتَرْتَهُ عَنْهُمْ... لَمْ تَلْحَقْهُ أَوْهَامُهُمْ</w:t>
      </w:r>
    </w:p>
    <w:p>
      <w:pPr>
        <w:pStyle w:val="BookText"/>
      </w:pPr>
      <w:r>
        <w:rPr>
          <w:rFonts w:ascii="IRNazanin" w:hAnsi="IRNazanin" w:eastAsia="IRNazanin" w:cs="IRNazanin"/>
          <w:lang w:bidi="fa-IR"/>
          <w:color w:val="111111"/>
          <w:sz w:val="28"/>
          <w:szCs w:val="28"/>
          <w:rtl/>
        </w:rPr>
        <w:t xml:space="preserve">و تویی آنکه ایشان را با سخن غیبی خود، راهنمایی به چیزی کردی که اگر آن را از نظرشان می‌پوشاندی، اندیشه‌هایشان به آن نمی‌رسید.14/45</w:t>
      </w:r>
    </w:p>
    <w:p>
      <w:pPr>
        <w:pStyle w:val="Heading5"/>
      </w:pPr>
      <w:bookmarkStart w:id="2272" w:name="_Toc1034"/>
      <w:r>
        <w:t>درماندن اندیشه‌ها، از ادراک ذات خدا</w:t>
      </w:r>
      <w:bookmarkEnd w:id="2272"/>
    </w:p>
    <w:p>
      <w:pPr>
        <w:pStyle w:val="BookText"/>
      </w:pPr>
      <w:r>
        <w:rPr>
          <w:rFonts w:ascii="Amiri" w:hAnsi="Amiri" w:eastAsia="Amiri" w:cs="Amiri"/>
          <w:lang w:bidi="ar-SA"/>
          <w:color w:val="111111"/>
          <w:sz w:val="28"/>
          <w:szCs w:val="28"/>
          <w:rtl/>
        </w:rPr>
        <w:t xml:space="preserve">أَنْتَ الَّذِی قَصُرَتِ الْأَوْهَامُ عَنْ ذَاتِیَّتِکَ</w:t>
      </w:r>
    </w:p>
    <w:p>
      <w:pPr>
        <w:pStyle w:val="BookText"/>
      </w:pPr>
      <w:r>
        <w:rPr>
          <w:rFonts w:ascii="IRNazanin" w:hAnsi="IRNazanin" w:eastAsia="IRNazanin" w:cs="IRNazanin"/>
          <w:lang w:bidi="fa-IR"/>
          <w:color w:val="111111"/>
          <w:sz w:val="28"/>
          <w:szCs w:val="28"/>
          <w:rtl/>
        </w:rPr>
        <w:t xml:space="preserve">تویی آنکه اندیشه‌ها از حقیقت ذات تو قاصرند. 18/47</w:t>
      </w:r>
    </w:p>
    <w:p>
      <w:pPr>
        <w:pStyle w:val="Heading5"/>
      </w:pPr>
      <w:bookmarkStart w:id="2273" w:name="_Toc1035"/>
      <w:r>
        <w:t>کمین گرفتن دشمن، و تفکّر ننمودن بنده درباره آن</w:t>
      </w:r>
      <w:bookmarkEnd w:id="2273"/>
    </w:p>
    <w:p>
      <w:pPr>
        <w:pStyle w:val="BookText"/>
      </w:pPr>
      <w:r>
        <w:rPr>
          <w:rFonts w:ascii="Amiri" w:hAnsi="Amiri" w:eastAsia="Amiri" w:cs="Amiri"/>
          <w:lang w:bidi="ar-SA"/>
          <w:color w:val="111111"/>
          <w:sz w:val="28"/>
          <w:szCs w:val="28"/>
          <w:rtl/>
        </w:rPr>
        <w:t xml:space="preserve">فَنَظَرْتَ یَا إِلَهِی إِلَی... وَحْدَتِی فِی کَثِیرِ عَدَدِ مَنْ نَاوَانِی، وَ أَرْصَدَ لِی بِالْبَلَاءِ فِیما لَمْ أُعْمِلْ فِیهِ فِکْرِی</w:t>
      </w:r>
    </w:p>
    <w:p>
      <w:pPr>
        <w:pStyle w:val="BookText"/>
      </w:pPr>
      <w:r>
        <w:rPr>
          <w:rFonts w:ascii="IRNazanin" w:hAnsi="IRNazanin" w:eastAsia="IRNazanin" w:cs="IRNazanin"/>
          <w:lang w:bidi="fa-IR"/>
          <w:color w:val="111111"/>
          <w:sz w:val="28"/>
          <w:szCs w:val="28"/>
          <w:rtl/>
        </w:rPr>
        <w:t xml:space="preserve">ای خدای من، پس تو تنهایی‌ام را در برابر (سپاهیانِ) بی‌شمار کسی که با من دشمنی کرده و برای گرفتار ساختنم در آنچه درباره آن نیندیشیده‌ام، در کمین نشسته، مشاهده کردی.5/49</w:t>
      </w:r>
    </w:p>
    <w:p>
      <w:pPr>
        <w:pStyle w:val="Heading5"/>
      </w:pPr>
      <w:bookmarkStart w:id="2274" w:name="_Toc1036"/>
      <w:r>
        <w:t>اندیشیدن ستمگر و دام او</w:t>
      </w:r>
      <w:bookmarkEnd w:id="2274"/>
    </w:p>
    <w:p>
      <w:pPr>
        <w:pStyle w:val="BookText"/>
      </w:pPr>
      <w:r>
        <w:rPr>
          <w:rFonts w:ascii="Amiri" w:hAnsi="Amiri" w:eastAsia="Amiri" w:cs="Amiri"/>
          <w:lang w:bidi="ar-SA"/>
          <w:color w:val="111111"/>
          <w:sz w:val="28"/>
          <w:szCs w:val="28"/>
          <w:rtl/>
        </w:rPr>
        <w:t xml:space="preserve">وَ رَدَدْتَهُ فِی مَهْوَی حُفْرَتِهِ، فَانْقَمَعَ بَعْدَ اسْتِطَالَتِهِ ذَلِیلًا فِی رِبَقِ حِبَالَتِهِ الَّتِی کَانَ یُقَدِّرُ أَنْ یَرَانِی فِیهَا</w:t>
      </w:r>
    </w:p>
    <w:p>
      <w:pPr>
        <w:pStyle w:val="BookText"/>
      </w:pPr>
      <w:r>
        <w:rPr>
          <w:rFonts w:ascii="IRNazanin" w:hAnsi="IRNazanin" w:eastAsia="IRNazanin" w:cs="IRNazanin"/>
          <w:lang w:bidi="fa-IR"/>
          <w:color w:val="111111"/>
          <w:sz w:val="28"/>
          <w:szCs w:val="28"/>
          <w:rtl/>
        </w:rPr>
        <w:t xml:space="preserve">و او را در پرتگاه گودالش بازگرداندی، تا پس از آن همه گردن‌کشی، با خواری در بند دامی که در نظر داشت مرا در آن ببیند، درآمد.8/49</w:t>
      </w:r>
    </w:p>
    <w:p>
      <w:pPr>
        <w:pStyle w:val="Heading5"/>
      </w:pPr>
      <w:bookmarkStart w:id="2275" w:name="_Toc1037"/>
      <w:r>
        <w:t>اندیشه اندک بنده، نسبت به آخرت</w:t>
      </w:r>
      <w:bookmarkEnd w:id="2275"/>
    </w:p>
    <w:p>
      <w:pPr>
        <w:pStyle w:val="BookText"/>
      </w:pPr>
      <w:r>
        <w:rPr>
          <w:rFonts w:ascii="Amiri" w:hAnsi="Amiri" w:eastAsia="Amiri" w:cs="Amiri"/>
          <w:lang w:bidi="ar-SA"/>
          <w:color w:val="111111"/>
          <w:sz w:val="28"/>
          <w:szCs w:val="28"/>
          <w:rtl/>
        </w:rPr>
        <w:t xml:space="preserve">فَأَسْأَلُکَ یَا مَوْلَایَ سُوءَالَ مَنْ... فِکْرُهُ قَلِیلٌ لِمَا هُوَ صَائِرٌ إِلَیْهِ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اندیشه‌اش برای آنچه به سوی آن بازمی‌گردد، اندک است.8/52</w:t>
      </w:r>
    </w:p>
    <w:p>
      <w:pPr>
        <w:pStyle w:val="Heading4"/>
      </w:pPr>
      <w:bookmarkStart w:id="2276" w:name="_Toc1038"/>
      <w:r>
        <w:t>انذار</w:t>
      </w:r>
      <w:bookmarkEnd w:id="2276"/>
    </w:p>
    <w:p>
      <w:pPr>
        <w:pStyle w:val="Heading5"/>
      </w:pPr>
      <w:bookmarkStart w:id="2277" w:name="_Toc1039"/>
      <w:r>
        <w:t>بیم داشتن از انذار الهی</w:t>
      </w:r>
      <w:bookmarkEnd w:id="2277"/>
    </w:p>
    <w:p>
      <w:pPr>
        <w:pStyle w:val="BookText"/>
      </w:pPr>
      <w:r>
        <w:rPr>
          <w:rFonts w:ascii="Amiri" w:hAnsi="Amiri" w:eastAsia="Amiri" w:cs="Amiri"/>
          <w:lang w:bidi="ar-SA"/>
          <w:color w:val="111111"/>
          <w:sz w:val="28"/>
          <w:szCs w:val="28"/>
          <w:rtl/>
        </w:rPr>
        <w:t xml:space="preserve">اجْعَلْ... حَذَرِی مِنْ إِعْذَارِکَ وَ إِنْذَارِکَ</w:t>
      </w:r>
    </w:p>
    <w:p>
      <w:pPr>
        <w:pStyle w:val="BookText"/>
      </w:pPr>
      <w:r>
        <w:rPr>
          <w:rFonts w:ascii="IRNazanin" w:hAnsi="IRNazanin" w:eastAsia="IRNazanin" w:cs="IRNazanin"/>
          <w:lang w:bidi="fa-IR"/>
          <w:color w:val="111111"/>
          <w:sz w:val="28"/>
          <w:szCs w:val="28"/>
          <w:rtl/>
        </w:rPr>
        <w:t xml:space="preserve">بیم مرا از مهلت دادن‌ها و ترساندنهایت، قرار ده. 122/47</w:t>
      </w:r>
    </w:p>
    <w:p>
      <w:pPr>
        <w:pStyle w:val="BookText"/>
      </w:pPr>
      <w:r>
        <w:rPr>
          <w:rFonts w:ascii="IRNazanin" w:hAnsi="IRNazanin" w:eastAsia="IRNazanin" w:cs="IRNazanin"/>
          <w:lang w:bidi="fa-IR"/>
          <w:color w:val="111111"/>
          <w:sz w:val="28"/>
          <w:szCs w:val="28"/>
          <w:rtl/>
        </w:rPr>
        <w:t xml:space="preserve">انزوا تنهایی</w:t>
      </w:r>
    </w:p>
    <w:p>
      <w:pPr>
        <w:pStyle w:val="Heading4"/>
      </w:pPr>
      <w:bookmarkStart w:id="2278" w:name="_Toc1040"/>
      <w:r>
        <w:t>اُنس</w:t>
      </w:r>
      <w:bookmarkEnd w:id="2278"/>
    </w:p>
    <w:p>
      <w:pPr>
        <w:pStyle w:val="Heading5"/>
      </w:pPr>
      <w:bookmarkStart w:id="2279" w:name="_Toc1041"/>
      <w:r>
        <w:t>هجرت پیامبر صلی‌الله‌علیه‌و‌آله ، از محل انسش</w:t>
      </w:r>
      <w:bookmarkEnd w:id="2279"/>
    </w:p>
    <w:p>
      <w:pPr>
        <w:pStyle w:val="BookText"/>
      </w:pPr>
      <w:r>
        <w:rPr>
          <w:rFonts w:ascii="Amiri" w:hAnsi="Amiri" w:eastAsia="Amiri" w:cs="Amiri"/>
          <w:lang w:bidi="ar-SA"/>
          <w:color w:val="111111"/>
          <w:sz w:val="28"/>
          <w:szCs w:val="28"/>
          <w:rtl/>
        </w:rPr>
        <w:t xml:space="preserve">وَ هَاجَرَ إِلَی... مَحَلِّ النَّأْیِ عَنْ... مَأْنَسِ نَفْسِهِ</w:t>
      </w:r>
    </w:p>
    <w:p>
      <w:pPr>
        <w:pStyle w:val="BookText"/>
      </w:pPr>
      <w:r>
        <w:rPr>
          <w:rFonts w:ascii="IRNazanin" w:hAnsi="IRNazanin" w:eastAsia="IRNazanin" w:cs="IRNazanin"/>
          <w:lang w:bidi="fa-IR"/>
          <w:color w:val="111111"/>
          <w:sz w:val="28"/>
          <w:szCs w:val="28"/>
          <w:rtl/>
        </w:rPr>
        <w:t xml:space="preserve">و از جای انس گرفتنش، به محل دور هجرت نمود.16/2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7" w:name="pg3739_47734"/>
    <w:bookmarkEnd w:id="127"/>
    <w:p>
      <w:pPr>
        <w:pStyle w:val="Heading5"/>
      </w:pPr>
      <w:bookmarkStart w:id="2280" w:name="_Toc1042"/>
      <w:r>
        <w:t>انس گرفتن مرزداران اسلام، با یکدیگر</w:t>
      </w:r>
      <w:bookmarkEnd w:id="2280"/>
    </w:p>
    <w:p>
      <w:pPr>
        <w:pStyle w:val="BookText"/>
      </w:pPr>
      <w:r>
        <w:rPr>
          <w:rFonts w:ascii="Amiri" w:hAnsi="Amiri" w:eastAsia="Amiri" w:cs="Amiri"/>
          <w:lang w:bidi="ar-SA"/>
          <w:color w:val="111111"/>
          <w:sz w:val="28"/>
          <w:szCs w:val="28"/>
          <w:rtl/>
        </w:rPr>
        <w:t xml:space="preserve">وَ أَلِّفْ جَمْعَهُمْ</w:t>
      </w:r>
    </w:p>
    <w:p>
      <w:pPr>
        <w:pStyle w:val="BookText"/>
      </w:pPr>
      <w:r>
        <w:rPr>
          <w:rFonts w:ascii="IRNazanin" w:hAnsi="IRNazanin" w:eastAsia="IRNazanin" w:cs="IRNazanin"/>
          <w:lang w:bidi="fa-IR"/>
          <w:color w:val="111111"/>
          <w:sz w:val="28"/>
          <w:szCs w:val="28"/>
          <w:rtl/>
        </w:rPr>
        <w:t xml:space="preserve">و جمعشان را الفت ده.2/27</w:t>
      </w:r>
    </w:p>
    <w:p>
      <w:pPr>
        <w:pStyle w:val="Heading5"/>
      </w:pPr>
      <w:bookmarkStart w:id="2281" w:name="_Toc1043"/>
      <w:r>
        <w:t>انس گرفتن با:</w:t>
      </w:r>
      <w:bookmarkEnd w:id="2281"/>
    </w:p>
    <w:p>
      <w:pPr>
        <w:pStyle w:val="Heading6"/>
      </w:pPr>
      <w:bookmarkStart w:id="2282" w:name="_Toc1044"/>
      <w:r>
        <w:t>أ. خداوند</w:t>
      </w:r>
      <w:bookmarkEnd w:id="2282"/>
    </w:p>
    <w:p>
      <w:pPr>
        <w:pStyle w:val="BookText"/>
      </w:pPr>
      <w:r>
        <w:rPr>
          <w:rFonts w:ascii="Amiri" w:hAnsi="Amiri" w:eastAsia="Amiri" w:cs="Amiri"/>
          <w:lang w:bidi="ar-SA"/>
          <w:color w:val="111111"/>
          <w:sz w:val="28"/>
          <w:szCs w:val="28"/>
          <w:rtl/>
        </w:rPr>
        <w:t xml:space="preserve">یَا أُنْسَ کُلِّ مُسْتَوْحِشٍ غَرِیبٍ</w:t>
      </w:r>
    </w:p>
    <w:p>
      <w:pPr>
        <w:pStyle w:val="BookText"/>
      </w:pPr>
      <w:r>
        <w:rPr>
          <w:rFonts w:ascii="IRNazanin" w:hAnsi="IRNazanin" w:eastAsia="IRNazanin" w:cs="IRNazanin"/>
          <w:lang w:bidi="fa-IR"/>
          <w:color w:val="111111"/>
          <w:sz w:val="28"/>
          <w:szCs w:val="28"/>
          <w:rtl/>
        </w:rPr>
        <w:t xml:space="preserve">ای آرامِ دل هر وحشت‌زده دور از وطن.4/16</w:t>
      </w:r>
    </w:p>
    <w:p>
      <w:pPr>
        <w:pStyle w:val="BookText"/>
      </w:pPr>
      <w:r>
        <w:rPr>
          <w:rFonts w:ascii="Amiri" w:hAnsi="Amiri" w:eastAsia="Amiri" w:cs="Amiri"/>
          <w:lang w:bidi="ar-SA"/>
          <w:color w:val="111111"/>
          <w:sz w:val="28"/>
          <w:szCs w:val="28"/>
          <w:rtl/>
        </w:rPr>
        <w:t xml:space="preserve">وَ هَبْ لِیَ الْأُنْسَ بِکَ</w:t>
      </w:r>
    </w:p>
    <w:p>
      <w:pPr>
        <w:pStyle w:val="BookText"/>
      </w:pPr>
      <w:r>
        <w:rPr>
          <w:rFonts w:ascii="IRNazanin" w:hAnsi="IRNazanin" w:eastAsia="IRNazanin" w:cs="IRNazanin"/>
          <w:lang w:bidi="fa-IR"/>
          <w:color w:val="111111"/>
          <w:sz w:val="28"/>
          <w:szCs w:val="28"/>
          <w:rtl/>
        </w:rPr>
        <w:t xml:space="preserve">و انس با خودت را به من ببخش.11/21</w:t>
      </w:r>
    </w:p>
    <w:p>
      <w:pPr>
        <w:pStyle w:val="BookText"/>
      </w:pPr>
      <w:r>
        <w:rPr>
          <w:rFonts w:ascii="Amiri" w:hAnsi="Amiri" w:eastAsia="Amiri" w:cs="Amiri"/>
          <w:lang w:bidi="ar-SA"/>
          <w:color w:val="111111"/>
          <w:sz w:val="28"/>
          <w:szCs w:val="28"/>
          <w:rtl/>
        </w:rPr>
        <w:t xml:space="preserve">...بَلِ اجْعَلْ سُکُونَ قَلْبِی وَ أُنْسَ نَفْسِی وَ اسْتِغْنَائِی وَ کِفَایَتِی بِکَ</w:t>
      </w:r>
    </w:p>
    <w:p>
      <w:pPr>
        <w:pStyle w:val="BookText"/>
      </w:pPr>
      <w:r>
        <w:rPr>
          <w:rFonts w:ascii="IRNazanin" w:hAnsi="IRNazanin" w:eastAsia="IRNazanin" w:cs="IRNazanin"/>
          <w:lang w:bidi="fa-IR"/>
          <w:color w:val="111111"/>
          <w:sz w:val="28"/>
          <w:szCs w:val="28"/>
          <w:rtl/>
        </w:rPr>
        <w:t xml:space="preserve">...بلکه آرامش دلم و انس جانم و بی‌نیازی‌ام و کفایتم را به خود قرار ده.12/21</w:t>
      </w:r>
    </w:p>
    <w:p>
      <w:pPr>
        <w:pStyle w:val="BookText"/>
      </w:pPr>
      <w:r>
        <w:rPr>
          <w:rFonts w:ascii="Amiri" w:hAnsi="Amiri" w:eastAsia="Amiri" w:cs="Amiri"/>
          <w:lang w:bidi="ar-SA"/>
          <w:color w:val="111111"/>
          <w:sz w:val="28"/>
          <w:szCs w:val="28"/>
          <w:rtl/>
        </w:rPr>
        <w:t xml:space="preserve">وَ اعْمُرْ لَیْلِی بِإِیقَاظِی فِیهِ لِعِبَادَتِکَ... وَ تَجَرُّدِی بِسُکُونِی إِلَیْکَ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کوشش کردنم برای خو گرفتن با تو، آباد گردان.123/47</w:t>
      </w:r>
    </w:p>
    <w:p>
      <w:pPr>
        <w:pStyle w:val="Heading6"/>
      </w:pPr>
      <w:bookmarkStart w:id="2283" w:name="_Toc1045"/>
      <w:r>
        <w:t>ب. دوستان خدا و پیروان او</w:t>
      </w:r>
      <w:bookmarkEnd w:id="2283"/>
    </w:p>
    <w:p>
      <w:pPr>
        <w:pStyle w:val="BookText"/>
      </w:pPr>
      <w:r>
        <w:rPr>
          <w:rFonts w:ascii="Amiri" w:hAnsi="Amiri" w:eastAsia="Amiri" w:cs="Amiri"/>
          <w:lang w:bidi="ar-SA"/>
          <w:color w:val="111111"/>
          <w:sz w:val="28"/>
          <w:szCs w:val="28"/>
          <w:rtl/>
        </w:rPr>
        <w:t xml:space="preserve">هَبْ لِیَ الْأُنْسَ بِکَ وَ بِأَوْلِیَائِکَ وَ أَهْلِ طَاعَتِکَ</w:t>
      </w:r>
    </w:p>
    <w:p>
      <w:pPr>
        <w:pStyle w:val="BookText"/>
      </w:pPr>
      <w:r>
        <w:rPr>
          <w:rFonts w:ascii="IRNazanin" w:hAnsi="IRNazanin" w:eastAsia="IRNazanin" w:cs="IRNazanin"/>
          <w:lang w:bidi="fa-IR"/>
          <w:color w:val="111111"/>
          <w:sz w:val="28"/>
          <w:szCs w:val="28"/>
          <w:rtl/>
        </w:rPr>
        <w:t xml:space="preserve">انس با خودت و دوستانت و فرمانبرانت را به من ببخش.11/21</w:t>
      </w:r>
    </w:p>
    <w:p>
      <w:pPr>
        <w:pStyle w:val="Heading6"/>
      </w:pPr>
      <w:bookmarkStart w:id="2284" w:name="_Toc1046"/>
      <w:r>
        <w:t>ج. نیکان خلق</w:t>
      </w:r>
      <w:bookmarkEnd w:id="2284"/>
    </w:p>
    <w:p>
      <w:pPr>
        <w:pStyle w:val="BookText"/>
      </w:pPr>
      <w:r>
        <w:rPr>
          <w:rFonts w:ascii="Amiri" w:hAnsi="Amiri" w:eastAsia="Amiri" w:cs="Amiri"/>
          <w:lang w:bidi="ar-SA"/>
          <w:color w:val="111111"/>
          <w:sz w:val="28"/>
          <w:szCs w:val="28"/>
          <w:rtl/>
        </w:rPr>
        <w:t xml:space="preserve">...بَلِ اجْعَلْ سُکُونَ قَلْبِی وَ أُنْسَ نَفْسِی وَ اسْتِغْنَائِی وَ کِفَایَتِی بِکَ وَ بِخِیَارِ خَلْقِکَ</w:t>
      </w:r>
    </w:p>
    <w:p>
      <w:pPr>
        <w:pStyle w:val="BookText"/>
      </w:pPr>
      <w:r>
        <w:rPr>
          <w:rFonts w:ascii="IRNazanin" w:hAnsi="IRNazanin" w:eastAsia="IRNazanin" w:cs="IRNazanin"/>
          <w:lang w:bidi="fa-IR"/>
          <w:color w:val="111111"/>
          <w:sz w:val="28"/>
          <w:szCs w:val="28"/>
          <w:rtl/>
        </w:rPr>
        <w:t xml:space="preserve">...بلکه آرامش دلم و انس جانم و بی‌نیازی‌ام و کفایتم را به خود و آفریدگان خوبت قرار ده.12/21</w:t>
      </w:r>
    </w:p>
    <w:p>
      <w:pPr>
        <w:pStyle w:val="Heading6"/>
      </w:pPr>
      <w:bookmarkStart w:id="2285" w:name="_Toc1047"/>
      <w:r>
        <w:t>د. مرگ</w:t>
      </w:r>
      <w:bookmarkEnd w:id="2285"/>
    </w:p>
    <w:p>
      <w:pPr>
        <w:pStyle w:val="BookText"/>
      </w:pPr>
      <w:r>
        <w:rPr>
          <w:rFonts w:ascii="Amiri" w:hAnsi="Amiri" w:eastAsia="Amiri" w:cs="Amiri"/>
          <w:lang w:bidi="ar-SA"/>
          <w:color w:val="111111"/>
          <w:sz w:val="28"/>
          <w:szCs w:val="28"/>
          <w:rtl/>
        </w:rPr>
        <w:t xml:space="preserve">وَ آنِسْنَا بِهِ قَادِمًا</w:t>
      </w:r>
    </w:p>
    <w:p>
      <w:pPr>
        <w:pStyle w:val="BookText"/>
      </w:pPr>
      <w:r>
        <w:rPr>
          <w:rFonts w:ascii="IRNazanin" w:hAnsi="IRNazanin" w:eastAsia="IRNazanin" w:cs="IRNazanin"/>
          <w:lang w:bidi="fa-IR"/>
          <w:color w:val="111111"/>
          <w:sz w:val="28"/>
          <w:szCs w:val="28"/>
          <w:rtl/>
        </w:rPr>
        <w:t xml:space="preserve">و ما را به آن تازه‌وارد (مرگ)، انس ده.4/40</w:t>
      </w:r>
    </w:p>
    <w:p>
      <w:pPr>
        <w:pStyle w:val="Heading6"/>
      </w:pPr>
      <w:bookmarkStart w:id="2286" w:name="_Toc1048"/>
      <w:r>
        <w:t>ه-. قرآن</w:t>
      </w:r>
      <w:bookmarkEnd w:id="2286"/>
    </w:p>
    <w:p>
      <w:pPr>
        <w:pStyle w:val="BookText"/>
      </w:pPr>
      <w:r>
        <w:rPr>
          <w:rFonts w:ascii="Amiri" w:hAnsi="Amiri" w:eastAsia="Amiri" w:cs="Amiri"/>
          <w:lang w:bidi="ar-SA"/>
          <w:color w:val="111111"/>
          <w:sz w:val="28"/>
          <w:szCs w:val="28"/>
          <w:rtl/>
        </w:rPr>
        <w:t xml:space="preserve">وَ اجْعَلِ الْقُرْآنَ لَنَا فِی ظُلَمِ اللَّیَالِی مُونِسًا</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ده.10/42</w:t>
      </w:r>
    </w:p>
    <w:p>
      <w:pPr>
        <w:pStyle w:val="Heading6"/>
      </w:pPr>
      <w:bookmarkStart w:id="2287" w:name="_Toc1049"/>
      <w:r>
        <w:t>و. رمضان</w:t>
      </w:r>
      <w:bookmarkEnd w:id="2287"/>
    </w:p>
    <w:p>
      <w:pPr>
        <w:pStyle w:val="BookText"/>
      </w:pPr>
      <w:r>
        <w:rPr>
          <w:rFonts w:ascii="Amiri" w:hAnsi="Amiri" w:eastAsia="Amiri" w:cs="Amiri"/>
          <w:lang w:bidi="ar-SA"/>
          <w:color w:val="111111"/>
          <w:sz w:val="28"/>
          <w:szCs w:val="28"/>
          <w:rtl/>
        </w:rPr>
        <w:t xml:space="preserve">السَّلَامُ عَلَیْکَ مِنْ أَلِیفٍ آنَسَ مُقْبِلًا فَسَرَّ</w:t>
      </w:r>
    </w:p>
    <w:p>
      <w:pPr>
        <w:pStyle w:val="BookText"/>
      </w:pPr>
      <w:r>
        <w:rPr>
          <w:rFonts w:ascii="IRNazanin" w:hAnsi="IRNazanin" w:eastAsia="IRNazanin" w:cs="IRNazanin"/>
          <w:lang w:bidi="fa-IR"/>
          <w:color w:val="111111"/>
          <w:sz w:val="28"/>
          <w:szCs w:val="28"/>
          <w:rtl/>
        </w:rPr>
        <w:t xml:space="preserve">درود بر تو همدمی که چون روی آورد، دل‌ها را آرام نمود و شادمان ساخت.27/45</w:t>
      </w:r>
    </w:p>
    <w:p>
      <w:pPr>
        <w:pStyle w:val="Heading4"/>
      </w:pPr>
      <w:bookmarkStart w:id="2288" w:name="_Toc1050"/>
      <w:r>
        <w:t>انسان</w:t>
      </w:r>
      <w:bookmarkEnd w:id="2288"/>
    </w:p>
    <w:p>
      <w:pPr>
        <w:pStyle w:val="Heading5"/>
      </w:pPr>
      <w:bookmarkStart w:id="2289" w:name="_Toc1051"/>
      <w:r>
        <w:t>پناه بردن به خدا، از شرّ هر جنّ و انس</w:t>
      </w:r>
      <w:bookmarkEnd w:id="2289"/>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8" w:name="pg3739_47735"/>
    <w:bookmarkEnd w:id="128"/>
    <w:p>
      <w:pPr>
        <w:pStyle w:val="BookText"/>
      </w:pPr>
      <w:r>
        <w:rPr>
          <w:rFonts w:ascii="Amiri" w:hAnsi="Amiri" w:eastAsia="Amiri" w:cs="Amiri"/>
          <w:lang w:bidi="ar-SA"/>
          <w:color w:val="111111"/>
          <w:sz w:val="28"/>
          <w:szCs w:val="28"/>
          <w:rtl/>
        </w:rPr>
        <w:t xml:space="preserve">وَ أَعِذْنِی وَ ذُرِّیَّتِی... مِنْ شَرِّ کُلِّ مَنْ نَصَبَ لِرَسُولِکَ وَ لِأَهْلِ بَیْتِهِ حَرْبًا مِنَ الْجِنِّ وَ الْإِنْسِ</w:t>
      </w:r>
    </w:p>
    <w:p>
      <w:pPr>
        <w:pStyle w:val="BookText"/>
      </w:pPr>
      <w:r>
        <w:rPr>
          <w:rFonts w:ascii="IRNazanin" w:hAnsi="IRNazanin" w:eastAsia="IRNazanin" w:cs="IRNazanin"/>
          <w:lang w:bidi="fa-IR"/>
          <w:color w:val="111111"/>
          <w:sz w:val="28"/>
          <w:szCs w:val="28"/>
          <w:rtl/>
        </w:rPr>
        <w:t xml:space="preserve">و من و فرزندانم را از شرّ هر جنّ و انس که برای پیامبرت و خاندان او جنگی به‌پا نمودند، پناه ده.6/23</w:t>
      </w:r>
    </w:p>
    <w:p>
      <w:pPr>
        <w:pStyle w:val="Heading5"/>
      </w:pPr>
      <w:bookmarkStart w:id="2290" w:name="_Toc1052"/>
      <w:r>
        <w:t>درود جنّ و انس، بر محمّد صلی‌الله‌علیه‌و‌آله و آل او</w:t>
      </w:r>
      <w:bookmarkEnd w:id="2290"/>
    </w:p>
    <w:p>
      <w:pPr>
        <w:pStyle w:val="BookText"/>
      </w:pPr>
      <w:r>
        <w:rPr>
          <w:rFonts w:ascii="Amiri" w:hAnsi="Amiri" w:eastAsia="Amiri" w:cs="Amiri"/>
          <w:lang w:bidi="ar-SA"/>
          <w:color w:val="111111"/>
          <w:sz w:val="28"/>
          <w:szCs w:val="28"/>
          <w:rtl/>
        </w:rPr>
        <w:t xml:space="preserve">رَبِّ صَلِّ عَلَی مُحَمَّدٍ وَ آلِهِ، صَلَاةً... تَشْتَمِلُ عَلَی صَلَوَاتِ عِبَادِکَ مِنْ جِنِّکَ وَ إِنْسِکَ وَ أَهْلِ إِجَابَتِکَ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بندگانت از جن و اِنست و اجابت‌کنندگان دعوتت را شامل شود.54/47</w:t>
      </w:r>
    </w:p>
    <w:p>
      <w:pPr>
        <w:pStyle w:val="Heading4"/>
      </w:pPr>
      <w:bookmarkStart w:id="2291" w:name="_Toc1053"/>
      <w:r>
        <w:t>انسانیّت</w:t>
      </w:r>
      <w:bookmarkEnd w:id="2291"/>
    </w:p>
    <w:p>
      <w:pPr>
        <w:pStyle w:val="Heading5"/>
      </w:pPr>
      <w:bookmarkStart w:id="2292" w:name="_Toc1054"/>
      <w:r>
        <w:t>حدود انسانیّت و مرز حیوانیّت</w:t>
      </w:r>
      <w:bookmarkEnd w:id="2292"/>
    </w:p>
    <w:p>
      <w:pPr>
        <w:pStyle w:val="BookText"/>
      </w:pPr>
      <w:r>
        <w:rPr>
          <w:rFonts w:ascii="Amiri" w:hAnsi="Amiri" w:eastAsia="Amiri" w:cs="Amiri"/>
          <w:lang w:bidi="ar-SA"/>
          <w:color w:val="111111"/>
          <w:sz w:val="28"/>
          <w:szCs w:val="28"/>
          <w:rtl/>
        </w:rPr>
        <w:t xml:space="preserve">وَ لَوْ کَانُوا کَذَلِکَ لَخَرَجُوا مِنْ حُدُودِ الْإِنْسَانِیَّةِ إِلَی حَدِّ الْبَهِیمِیَّةِ</w:t>
      </w:r>
    </w:p>
    <w:p>
      <w:pPr>
        <w:pStyle w:val="BookText"/>
      </w:pPr>
      <w:r>
        <w:rPr>
          <w:rFonts w:ascii="IRNazanin" w:hAnsi="IRNazanin" w:eastAsia="IRNazanin" w:cs="IRNazanin"/>
          <w:lang w:bidi="fa-IR"/>
          <w:color w:val="111111"/>
          <w:sz w:val="28"/>
          <w:szCs w:val="28"/>
          <w:rtl/>
        </w:rPr>
        <w:t xml:space="preserve">و اگر چنین بودند، از مرزهای انسانیّت خارج شده، به مرز حیوانیّت رومی‌آوردند.9/1</w:t>
      </w:r>
    </w:p>
    <w:p>
      <w:pPr>
        <w:pStyle w:val="BookText"/>
      </w:pPr>
      <w:r>
        <w:rPr>
          <w:rFonts w:ascii="IRNazanin" w:hAnsi="IRNazanin" w:eastAsia="IRNazanin" w:cs="IRNazanin"/>
          <w:lang w:bidi="fa-IR"/>
          <w:color w:val="111111"/>
          <w:sz w:val="28"/>
          <w:szCs w:val="28"/>
          <w:rtl/>
        </w:rPr>
        <w:t xml:space="preserve">انصاف عدل</w:t>
      </w:r>
    </w:p>
    <w:p>
      <w:pPr>
        <w:pStyle w:val="Heading4"/>
      </w:pPr>
      <w:bookmarkStart w:id="2293" w:name="_Toc1055"/>
      <w:r>
        <w:t>انفاق</w:t>
      </w:r>
      <w:bookmarkEnd w:id="2293"/>
    </w:p>
    <w:p>
      <w:pPr>
        <w:pStyle w:val="Heading5"/>
      </w:pPr>
      <w:bookmarkStart w:id="2294" w:name="_Toc1056"/>
      <w:r>
        <w:t>اثر و نتیجه انفاق</w:t>
      </w:r>
      <w:bookmarkEnd w:id="2294"/>
    </w:p>
    <w:p>
      <w:pPr>
        <w:pStyle w:val="BookText"/>
      </w:pPr>
      <w:r>
        <w:rPr>
          <w:rFonts w:ascii="Amiri" w:hAnsi="Amiri" w:eastAsia="Amiri" w:cs="Amiri"/>
          <w:lang w:bidi="ar-SA"/>
          <w:color w:val="111111"/>
          <w:sz w:val="28"/>
          <w:szCs w:val="28"/>
          <w:rtl/>
        </w:rPr>
        <w:t xml:space="preserve">وَ أَصِبْ بِی سَبِیلَ الْهِدَایَةِ لِلْبِرِّ فِیما أُنْفِقُ مِنْهُ</w:t>
      </w:r>
    </w:p>
    <w:p>
      <w:pPr>
        <w:pStyle w:val="BookText"/>
      </w:pPr>
      <w:r>
        <w:rPr>
          <w:rFonts w:ascii="IRNazanin" w:hAnsi="IRNazanin" w:eastAsia="IRNazanin" w:cs="IRNazanin"/>
          <w:lang w:bidi="fa-IR"/>
          <w:color w:val="111111"/>
          <w:sz w:val="28"/>
          <w:szCs w:val="28"/>
          <w:rtl/>
        </w:rPr>
        <w:t xml:space="preserve">و مرا در آنچه از آن دارایی انفاق می‌کنم، به راه رستگاری برسان.23/20</w:t>
      </w:r>
    </w:p>
    <w:p>
      <w:pPr>
        <w:pStyle w:val="Heading5"/>
      </w:pPr>
      <w:bookmarkStart w:id="2295" w:name="_Toc1057"/>
      <w:r>
        <w:t>انفاق در راه‌های خیر</w:t>
      </w:r>
      <w:bookmarkEnd w:id="2295"/>
    </w:p>
    <w:p>
      <w:pPr>
        <w:pStyle w:val="BookText"/>
      </w:pPr>
      <w:r>
        <w:rPr>
          <w:rFonts w:ascii="Amiri" w:hAnsi="Amiri" w:eastAsia="Amiri" w:cs="Amiri"/>
          <w:lang w:bidi="ar-SA"/>
          <w:color w:val="111111"/>
          <w:sz w:val="28"/>
          <w:szCs w:val="28"/>
          <w:rtl/>
        </w:rPr>
        <w:t xml:space="preserve">وَ وَجِّهْ فِی أَبْوَابِ الْبِرِّ إِنْفَاقِی</w:t>
      </w:r>
    </w:p>
    <w:p>
      <w:pPr>
        <w:pStyle w:val="BookText"/>
      </w:pPr>
      <w:r>
        <w:rPr>
          <w:rFonts w:ascii="IRNazanin" w:hAnsi="IRNazanin" w:eastAsia="IRNazanin" w:cs="IRNazanin"/>
          <w:lang w:bidi="fa-IR"/>
          <w:color w:val="111111"/>
          <w:sz w:val="28"/>
          <w:szCs w:val="28"/>
          <w:rtl/>
        </w:rPr>
        <w:t xml:space="preserve">و انفاق نمودنم را در مسیرهای خیر قرار ده.3/30</w:t>
      </w:r>
    </w:p>
    <w:p>
      <w:pPr>
        <w:pStyle w:val="Heading5"/>
      </w:pPr>
      <w:bookmarkStart w:id="2296" w:name="_Toc1058"/>
      <w:r>
        <w:t>انفاق‌کنندگان اموال، در راه خدا</w:t>
      </w:r>
      <w:bookmarkEnd w:id="2296"/>
    </w:p>
    <w:p>
      <w:pPr>
        <w:pStyle w:val="BookText"/>
      </w:pPr>
      <w:r>
        <w:rPr>
          <w:rFonts w:ascii="Amiri" w:hAnsi="Amiri" w:eastAsia="Amiri" w:cs="Amiri"/>
          <w:lang w:bidi="ar-SA"/>
          <w:color w:val="111111"/>
          <w:sz w:val="28"/>
          <w:szCs w:val="28"/>
          <w:rtl/>
        </w:rPr>
        <w:t xml:space="preserve">وَ قُلْتَ: مَثَلُ الَّذِینَ یُنْفِقُونَ أَمْوَالَهُمْ فِی سَبِیلِ اللَّهِ کَمَثَلِ حَبَّةٍ أَنْبَتَتْ سَبْعَ سَنَابِلَ فِی کُلِّ سُنْبُلَةٍ مِائَةُ حَبَّةٍ، وَ اللَّهُ یُضَاعِفُ لِمَنْ یَشَاءُ</w:t>
      </w:r>
    </w:p>
    <w:p>
      <w:pPr>
        <w:pStyle w:val="BookText"/>
      </w:pPr>
      <w:r>
        <w:rPr>
          <w:rFonts w:ascii="IRNazanin" w:hAnsi="IRNazanin" w:eastAsia="IRNazanin" w:cs="IRNazanin"/>
          <w:lang w:bidi="fa-IR"/>
          <w:color w:val="111111"/>
          <w:sz w:val="28"/>
          <w:szCs w:val="28"/>
          <w:rtl/>
        </w:rPr>
        <w:t xml:space="preserve">و فرمودی: «داستان کسانی که دارایی‌هایشان را در راه خدا می‌بخشند، مانند داستان دانه‌ایست که هفت خوشه رویانده، که در هر خوشه صد دانه باشد و خدا برای هر که بخواهد، چندین برابر می‌کند.»13/45</w:t>
      </w:r>
    </w:p>
    <w:p>
      <w:pPr>
        <w:pStyle w:val="BookText"/>
      </w:pPr>
      <w:r>
        <w:rPr>
          <w:rFonts w:ascii="IRNazanin" w:hAnsi="IRNazanin" w:eastAsia="IRNazanin" w:cs="IRNazanin"/>
          <w:lang w:bidi="fa-IR"/>
          <w:color w:val="111111"/>
          <w:sz w:val="28"/>
          <w:szCs w:val="28"/>
          <w:rtl/>
        </w:rPr>
        <w:t xml:space="preserve">انقضا گذشته</w:t>
      </w:r>
    </w:p>
    <w:p>
      <w:pPr>
        <w:pStyle w:val="BookText"/>
      </w:pPr>
      <w:r>
        <w:rPr>
          <w:rFonts w:ascii="IRNazanin" w:hAnsi="IRNazanin" w:eastAsia="IRNazanin" w:cs="IRNazanin"/>
          <w:lang w:bidi="fa-IR"/>
          <w:color w:val="111111"/>
          <w:sz w:val="28"/>
          <w:szCs w:val="28"/>
          <w:rtl/>
        </w:rPr>
        <w:t xml:space="preserve">انقطاع بریدن</w:t>
      </w:r>
    </w:p>
    <w:p>
      <w:pPr>
        <w:pStyle w:val="BookText"/>
      </w:pPr>
      <w:r>
        <w:rPr>
          <w:rFonts w:ascii="IRNazanin" w:hAnsi="IRNazanin" w:eastAsia="IRNazanin" w:cs="IRNazanin"/>
          <w:lang w:bidi="fa-IR"/>
          <w:color w:val="111111"/>
          <w:sz w:val="28"/>
          <w:szCs w:val="28"/>
          <w:rtl/>
        </w:rPr>
        <w:t xml:space="preserve">انقیاد فرمانبری</w:t>
      </w:r>
    </w:p>
    <w:p>
      <w:pPr>
        <w:pStyle w:val="Heading4"/>
      </w:pPr>
      <w:bookmarkStart w:id="2297" w:name="_Toc1059"/>
      <w:r>
        <w:t>انکار</w:t>
      </w:r>
      <w:bookmarkEnd w:id="2297"/>
    </w:p>
    <w:p>
      <w:pPr>
        <w:pStyle w:val="Heading5"/>
      </w:pPr>
      <w:bookmarkStart w:id="2298" w:name="_Toc1060"/>
      <w:r>
        <w:t>ائمه علیهم‌السلام ، گواه بر منکران (دین)</w:t>
      </w:r>
      <w:bookmarkEnd w:id="2298"/>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9" w:name="pg3739_47736"/>
    <w:bookmarkEnd w:id="129"/>
    <w:p>
      <w:pPr>
        <w:pStyle w:val="BookText"/>
      </w:pPr>
      <w:r>
        <w:rPr>
          <w:rFonts w:ascii="Amiri" w:hAnsi="Amiri" w:eastAsia="Amiri" w:cs="Amiri"/>
          <w:lang w:bidi="ar-SA"/>
          <w:color w:val="111111"/>
          <w:sz w:val="28"/>
          <w:szCs w:val="28"/>
          <w:rtl/>
        </w:rPr>
        <w:t xml:space="preserve">جَعَلَنَا شُهَدَاءَ عَلَی مَنْ جَحَدَ</w:t>
      </w:r>
    </w:p>
    <w:p>
      <w:pPr>
        <w:pStyle w:val="BookText"/>
      </w:pPr>
      <w:r>
        <w:rPr>
          <w:rFonts w:ascii="IRNazanin" w:hAnsi="IRNazanin" w:eastAsia="IRNazanin" w:cs="IRNazanin"/>
          <w:lang w:bidi="fa-IR"/>
          <w:color w:val="111111"/>
          <w:sz w:val="28"/>
          <w:szCs w:val="28"/>
          <w:rtl/>
        </w:rPr>
        <w:t xml:space="preserve">ما را بر کسانی که انکار کرده‌اند، شاهد گردانْد.2/2</w:t>
      </w:r>
    </w:p>
    <w:p>
      <w:pPr>
        <w:pStyle w:val="Heading5"/>
      </w:pPr>
      <w:bookmarkStart w:id="2299" w:name="_Toc1061"/>
      <w:r>
        <w:t>نزدیکان محمّد صلی‌الله‌علیه‌و‌آله و انکار خداوند</w:t>
      </w:r>
      <w:bookmarkEnd w:id="2299"/>
    </w:p>
    <w:p>
      <w:pPr>
        <w:pStyle w:val="BookText"/>
      </w:pPr>
      <w:r>
        <w:rPr>
          <w:rFonts w:ascii="Amiri" w:hAnsi="Amiri" w:eastAsia="Amiri" w:cs="Amiri"/>
          <w:lang w:bidi="ar-SA"/>
          <w:color w:val="111111"/>
          <w:sz w:val="28"/>
          <w:szCs w:val="28"/>
          <w:rtl/>
        </w:rPr>
        <w:t xml:space="preserve">وَ أَقْصَی الْأَدْنَیْنَ عَلَی جُحُودِهِمْ</w:t>
      </w:r>
    </w:p>
    <w:p>
      <w:pPr>
        <w:pStyle w:val="BookText"/>
      </w:pPr>
      <w:r>
        <w:rPr>
          <w:rFonts w:ascii="IRNazanin" w:hAnsi="IRNazanin" w:eastAsia="IRNazanin" w:cs="IRNazanin"/>
          <w:lang w:bidi="fa-IR"/>
          <w:color w:val="111111"/>
          <w:sz w:val="28"/>
          <w:szCs w:val="28"/>
          <w:rtl/>
        </w:rPr>
        <w:t xml:space="preserve">و نزدیکان را بر اثر انکارشان، دور نمود.9/2</w:t>
      </w:r>
    </w:p>
    <w:p>
      <w:pPr>
        <w:pStyle w:val="Heading5"/>
      </w:pPr>
      <w:bookmarkStart w:id="2300" w:name="_Toc1062"/>
      <w:r>
        <w:t>انکار کردار شیطان</w:t>
      </w:r>
      <w:bookmarkEnd w:id="2300"/>
    </w:p>
    <w:p>
      <w:pPr>
        <w:pStyle w:val="BookText"/>
      </w:pPr>
      <w:r>
        <w:rPr>
          <w:rFonts w:ascii="Amiri" w:hAnsi="Amiri" w:eastAsia="Amiri" w:cs="Amiri"/>
          <w:lang w:bidi="ar-SA"/>
          <w:color w:val="111111"/>
          <w:sz w:val="28"/>
          <w:szCs w:val="28"/>
          <w:rtl/>
        </w:rPr>
        <w:t xml:space="preserve">اللَّهُمَّ وَ أَشْرِبْ قُلُوبَنَا إِنْکَارَ عَمَلِهِ</w:t>
      </w:r>
    </w:p>
    <w:p>
      <w:pPr>
        <w:pStyle w:val="BookText"/>
      </w:pPr>
      <w:r>
        <w:rPr>
          <w:rFonts w:ascii="IRNazanin" w:hAnsi="IRNazanin" w:eastAsia="IRNazanin" w:cs="IRNazanin"/>
          <w:lang w:bidi="fa-IR"/>
          <w:color w:val="111111"/>
          <w:sz w:val="28"/>
          <w:szCs w:val="28"/>
          <w:rtl/>
        </w:rPr>
        <w:t xml:space="preserve">خداوندا و دل‌های ما را از انکار او سیراب ساز.8/17</w:t>
      </w:r>
    </w:p>
    <w:p>
      <w:pPr>
        <w:pStyle w:val="Heading5"/>
      </w:pPr>
      <w:bookmarkStart w:id="2301" w:name="_Toc1063"/>
      <w:r>
        <w:t>منکر احسان الهی</w:t>
      </w:r>
      <w:bookmarkEnd w:id="2301"/>
    </w:p>
    <w:p>
      <w:pPr>
        <w:pStyle w:val="BookText"/>
      </w:pPr>
      <w:r>
        <w:rPr>
          <w:rFonts w:ascii="Amiri" w:hAnsi="Amiri" w:eastAsia="Amiri" w:cs="Amiri"/>
          <w:lang w:bidi="ar-SA"/>
          <w:color w:val="111111"/>
          <w:sz w:val="28"/>
          <w:szCs w:val="28"/>
          <w:rtl/>
        </w:rPr>
        <w:t xml:space="preserve">فَقَصَّرَ عَمَّا أَمَرْتَ بِهِ تَفْرِیطًا... کَالْمُنْکِرِ فَضْلَ إِحْسَانِکَ إِلَیْهِ...</w:t>
      </w:r>
    </w:p>
    <w:p>
      <w:pPr>
        <w:pStyle w:val="BookText"/>
      </w:pPr>
      <w:r>
        <w:rPr>
          <w:rFonts w:ascii="IRNazanin" w:hAnsi="IRNazanin" w:eastAsia="IRNazanin" w:cs="IRNazanin"/>
          <w:lang w:bidi="fa-IR"/>
          <w:color w:val="111111"/>
          <w:sz w:val="28"/>
          <w:szCs w:val="28"/>
          <w:rtl/>
        </w:rPr>
        <w:t xml:space="preserve">پس با سهل‌انگاری از آنچه امر کرده‌ای کوتاهی کرده. مانند انکارکننده بسیاری فضل تو به خودش.7و6/31</w:t>
      </w:r>
    </w:p>
    <w:p>
      <w:pPr>
        <w:pStyle w:val="Heading5"/>
      </w:pPr>
      <w:bookmarkStart w:id="2302" w:name="_Toc1064"/>
      <w:r>
        <w:t>کیفر بنده و انکار نکردن عدل الهی</w:t>
      </w:r>
      <w:bookmarkEnd w:id="2302"/>
    </w:p>
    <w:p>
      <w:pPr>
        <w:pStyle w:val="BookText"/>
      </w:pPr>
      <w:r>
        <w:rPr>
          <w:rFonts w:ascii="Amiri" w:hAnsi="Amiri" w:eastAsia="Amiri" w:cs="Amiri"/>
          <w:lang w:bidi="ar-SA"/>
          <w:color w:val="111111"/>
          <w:sz w:val="28"/>
          <w:szCs w:val="28"/>
          <w:rtl/>
        </w:rPr>
        <w:t xml:space="preserve">لَا یُنْکِرُ یَا إِلَهِی عَدْلَکَ إِنْ عَاقَبْتَهُ</w:t>
      </w:r>
    </w:p>
    <w:p>
      <w:pPr>
        <w:pStyle w:val="BookText"/>
      </w:pPr>
      <w:r>
        <w:rPr>
          <w:rFonts w:ascii="IRNazanin" w:hAnsi="IRNazanin" w:eastAsia="IRNazanin" w:cs="IRNazanin"/>
          <w:lang w:bidi="fa-IR"/>
          <w:color w:val="111111"/>
          <w:sz w:val="28"/>
          <w:szCs w:val="28"/>
          <w:rtl/>
        </w:rPr>
        <w:t xml:space="preserve">ای خدای من، اگر او را عقوبت دهی، عدل تو را انکار نمی‌کند.10/31</w:t>
      </w:r>
    </w:p>
    <w:p>
      <w:pPr>
        <w:pStyle w:val="Heading5"/>
      </w:pPr>
      <w:bookmarkStart w:id="2303" w:name="_Toc1065"/>
      <w:r>
        <w:t>بنده و عدم انکار شایستگی کیفر الهی</w:t>
      </w:r>
      <w:bookmarkEnd w:id="2303"/>
    </w:p>
    <w:p>
      <w:pPr>
        <w:pStyle w:val="BookText"/>
      </w:pPr>
      <w:r>
        <w:rPr>
          <w:rFonts w:ascii="Amiri" w:hAnsi="Amiri" w:eastAsia="Amiri" w:cs="Amiri"/>
          <w:lang w:bidi="ar-SA"/>
          <w:color w:val="111111"/>
          <w:sz w:val="28"/>
          <w:szCs w:val="28"/>
          <w:rtl/>
        </w:rPr>
        <w:t xml:space="preserve">إِنَّکَ إِنْ تَفْعَلْ ذَلِکَ یَا إِلَهِی تَفْعَلْهُ بِمَنْ لَا یَجْحَدُ اسْتِحْقَاقَ عُقُوبَتِکَ</w:t>
      </w:r>
    </w:p>
    <w:p>
      <w:pPr>
        <w:pStyle w:val="BookText"/>
      </w:pPr>
      <w:r>
        <w:rPr>
          <w:rFonts w:ascii="IRNazanin" w:hAnsi="IRNazanin" w:eastAsia="IRNazanin" w:cs="IRNazanin"/>
          <w:lang w:bidi="fa-IR"/>
          <w:color w:val="111111"/>
          <w:sz w:val="28"/>
          <w:szCs w:val="28"/>
          <w:rtl/>
        </w:rPr>
        <w:t xml:space="preserve">ای خدای من، به درستی که تو اگر چنین کنی، آن را درباره کسی انجام می‌دهی، که شایستگی عقوبت تو را انکار نمی‌کند.11/39</w:t>
      </w:r>
    </w:p>
    <w:p>
      <w:pPr>
        <w:pStyle w:val="Heading4"/>
      </w:pPr>
      <w:bookmarkStart w:id="2304" w:name="_Toc1066"/>
      <w:r>
        <w:t>اوّل</w:t>
      </w:r>
      <w:bookmarkEnd w:id="2304"/>
    </w:p>
    <w:p>
      <w:pPr>
        <w:pStyle w:val="Heading5"/>
      </w:pPr>
      <w:bookmarkStart w:id="2305" w:name="_Toc1067"/>
      <w:r>
        <w:t>اوّل بودن خداوند</w:t>
      </w:r>
      <w:bookmarkEnd w:id="2305"/>
    </w:p>
    <w:p>
      <w:pPr>
        <w:pStyle w:val="BookText"/>
      </w:pPr>
      <w:r>
        <w:rPr>
          <w:rFonts w:ascii="Amiri" w:hAnsi="Amiri" w:eastAsia="Amiri" w:cs="Amiri"/>
          <w:lang w:bidi="ar-SA"/>
          <w:color w:val="111111"/>
          <w:sz w:val="28"/>
          <w:szCs w:val="28"/>
          <w:rtl/>
        </w:rPr>
        <w:t xml:space="preserve">الْحَمْدُ لِلَّهِ الْأَوَّلِ بِلَا أَوَّلٍ کَانَ قَبْلَهُ</w:t>
      </w:r>
    </w:p>
    <w:p>
      <w:pPr>
        <w:pStyle w:val="BookText"/>
      </w:pPr>
      <w:r>
        <w:rPr>
          <w:rFonts w:ascii="IRNazanin" w:hAnsi="IRNazanin" w:eastAsia="IRNazanin" w:cs="IRNazanin"/>
          <w:lang w:bidi="fa-IR"/>
          <w:color w:val="111111"/>
          <w:sz w:val="28"/>
          <w:szCs w:val="28"/>
          <w:rtl/>
        </w:rPr>
        <w:t xml:space="preserve">سپاس خدای را، اوّلی که پیش از او اوّلی نبوده است.1/1</w:t>
      </w:r>
    </w:p>
    <w:p>
      <w:pPr>
        <w:pStyle w:val="BookText"/>
      </w:pPr>
      <w:r>
        <w:rPr>
          <w:rFonts w:ascii="Amiri" w:hAnsi="Amiri" w:eastAsia="Amiri" w:cs="Amiri"/>
          <w:lang w:bidi="ar-SA"/>
          <w:color w:val="111111"/>
          <w:sz w:val="28"/>
          <w:szCs w:val="28"/>
          <w:rtl/>
        </w:rPr>
        <w:t xml:space="preserve">عَزَّ سُلْطَانُکَ عِزًّا لَا حَدَّ لَهُ بِأَوَّلِیَّةٍ</w:t>
      </w:r>
    </w:p>
    <w:p>
      <w:pPr>
        <w:pStyle w:val="BookText"/>
      </w:pPr>
      <w:r>
        <w:rPr>
          <w:rFonts w:ascii="IRNazanin" w:hAnsi="IRNazanin" w:eastAsia="IRNazanin" w:cs="IRNazanin"/>
          <w:lang w:bidi="fa-IR"/>
          <w:color w:val="111111"/>
          <w:sz w:val="28"/>
          <w:szCs w:val="28"/>
          <w:rtl/>
        </w:rPr>
        <w:t xml:space="preserve">فرمانروایی تو، چنان با عزّت است، که حدّی برای اوّلش نیست.4/32</w:t>
      </w:r>
    </w:p>
    <w:p>
      <w:pPr>
        <w:pStyle w:val="BookText"/>
      </w:pPr>
      <w:r>
        <w:rPr>
          <w:rFonts w:ascii="Amiri" w:hAnsi="Amiri" w:eastAsia="Amiri" w:cs="Amiri"/>
          <w:lang w:bidi="ar-SA"/>
          <w:color w:val="111111"/>
          <w:sz w:val="28"/>
          <w:szCs w:val="28"/>
          <w:rtl/>
        </w:rPr>
        <w:t xml:space="preserve">کَذَلِکَ أَنْتَ اللَّهُ الْأَوَّلُ فِی أَوَّلِیَّتِکَ</w:t>
      </w:r>
    </w:p>
    <w:p>
      <w:pPr>
        <w:pStyle w:val="BookText"/>
      </w:pPr>
      <w:r>
        <w:rPr>
          <w:rFonts w:ascii="IRNazanin" w:hAnsi="IRNazanin" w:eastAsia="IRNazanin" w:cs="IRNazanin"/>
          <w:lang w:bidi="fa-IR"/>
          <w:color w:val="111111"/>
          <w:sz w:val="28"/>
          <w:szCs w:val="28"/>
          <w:rtl/>
        </w:rPr>
        <w:t xml:space="preserve">چنین است که تو خدایی هستی که در اوّلیتِ خود اوّلی.8/32</w:t>
      </w:r>
    </w:p>
    <w:p>
      <w:pPr>
        <w:pStyle w:val="BookText"/>
      </w:pPr>
      <w:r>
        <w:rPr>
          <w:rFonts w:ascii="Amiri" w:hAnsi="Amiri" w:eastAsia="Amiri" w:cs="Amiri"/>
          <w:lang w:bidi="ar-SA"/>
          <w:color w:val="111111"/>
          <w:sz w:val="28"/>
          <w:szCs w:val="28"/>
          <w:rtl/>
        </w:rPr>
        <w:t xml:space="preserve">وَ أَنْتَ اللَّهُ لَا إِلَهَ إِلَّا أَنْتَ، الْأَوَّلُ قَبْلَ کُلِّ أَحَدٍ</w:t>
      </w:r>
    </w:p>
    <w:p>
      <w:pPr>
        <w:pStyle w:val="BookText"/>
      </w:pPr>
      <w:r>
        <w:rPr>
          <w:rFonts w:ascii="IRNazanin" w:hAnsi="IRNazanin" w:eastAsia="IRNazanin" w:cs="IRNazanin"/>
          <w:lang w:bidi="fa-IR"/>
          <w:color w:val="111111"/>
          <w:sz w:val="28"/>
          <w:szCs w:val="28"/>
          <w:rtl/>
        </w:rPr>
        <w:t xml:space="preserve">و تویی خدایی که جز تو معبودی نیست. نخستین پیش از هر کس.9/47</w:t>
      </w:r>
    </w:p>
    <w:p>
      <w:pPr>
        <w:pStyle w:val="Heading5"/>
      </w:pPr>
      <w:bookmarkStart w:id="2306" w:name="_Toc1068"/>
      <w:r>
        <w:t>اوّلین درخواست‌کننده از خدا</w:t>
      </w:r>
      <w:bookmarkEnd w:id="2306"/>
    </w:p>
    <w:p>
      <w:pPr>
        <w:pStyle w:val="BookText"/>
      </w:pPr>
      <w:r>
        <w:rPr>
          <w:rFonts w:ascii="Amiri" w:hAnsi="Amiri" w:eastAsia="Amiri" w:cs="Amiri"/>
          <w:lang w:bidi="ar-SA"/>
          <w:color w:val="111111"/>
          <w:sz w:val="28"/>
          <w:szCs w:val="28"/>
          <w:rtl/>
        </w:rPr>
        <w:t xml:space="preserve">فَمَا أَنَا بِأَوَّلِ رَاغِبٍ رَغِبَ إِلَیْکَ فَأَعْطَیْتَهُ وَ هُوَ یَسْتَحِقُّ الْمَنْعَ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0" w:name="pg3739_47737"/>
    <w:bookmarkEnd w:id="130"/>
    <w:p>
      <w:pPr>
        <w:pStyle w:val="BookText"/>
      </w:pPr>
      <w:r>
        <w:rPr>
          <w:rFonts w:ascii="IRNazanin" w:hAnsi="IRNazanin" w:eastAsia="IRNazanin" w:cs="IRNazanin"/>
          <w:lang w:bidi="fa-IR"/>
          <w:color w:val="111111"/>
          <w:sz w:val="28"/>
          <w:szCs w:val="28"/>
          <w:rtl/>
        </w:rPr>
        <w:t xml:space="preserve">پس من اوّلین روآورنده نیستم که به تو روآورده و به او بخشش کردی، با اینکه سزاوار منع است.20/13</w:t>
      </w:r>
    </w:p>
    <w:p>
      <w:pPr>
        <w:pStyle w:val="Heading5"/>
      </w:pPr>
      <w:bookmarkStart w:id="2307" w:name="_Toc1069"/>
      <w:r>
        <w:t>آتش، جزای اوّلین معصیت</w:t>
      </w:r>
      <w:bookmarkEnd w:id="2307"/>
    </w:p>
    <w:p>
      <w:pPr>
        <w:pStyle w:val="BookText"/>
      </w:pPr>
      <w:r>
        <w:rPr>
          <w:rFonts w:ascii="Amiri" w:hAnsi="Amiri" w:eastAsia="Amiri" w:cs="Amiri"/>
          <w:lang w:bidi="ar-SA"/>
          <w:color w:val="111111"/>
          <w:sz w:val="28"/>
          <w:szCs w:val="28"/>
          <w:rtl/>
        </w:rPr>
        <w:t xml:space="preserve">وَ إِنْ کُنْتَ تَغْفِرُ لِی حِینَ أَسْتَوْجِبُ مَغْفِرَتَکَ... فَإِنَّ ذَلِکَ غَیْرُ وَاجِبٍ لِی بِاسْتِحْقَاقٍ... إِذْ کَانَ جَزَائِی مِنْکَ فِی أَوَّلِ مَا عَصَیْتُکَ النَّارَ</w:t>
      </w:r>
    </w:p>
    <w:p>
      <w:pPr>
        <w:pStyle w:val="BookText"/>
      </w:pPr>
      <w:r>
        <w:rPr>
          <w:rFonts w:ascii="IRNazanin" w:hAnsi="IRNazanin" w:eastAsia="IRNazanin" w:cs="IRNazanin"/>
          <w:lang w:bidi="fa-IR"/>
          <w:color w:val="111111"/>
          <w:sz w:val="28"/>
          <w:szCs w:val="28"/>
          <w:rtl/>
        </w:rPr>
        <w:t xml:space="preserve">و اگر مرا بیامرزی هنگامی که مستوجب آمرزش تو باشم، پس بدرستی که آن از سزاوار بودن من نیست. زیرا کیفر من در نخستین گناهی که کردم، آتش بود.31/16</w:t>
      </w:r>
    </w:p>
    <w:p>
      <w:pPr>
        <w:pStyle w:val="Heading5"/>
      </w:pPr>
      <w:bookmarkStart w:id="2308" w:name="_Toc1070"/>
      <w:r>
        <w:t>اوّلین توبه‌کننده</w:t>
      </w:r>
      <w:bookmarkEnd w:id="2308"/>
    </w:p>
    <w:p>
      <w:pPr>
        <w:pStyle w:val="BookText"/>
      </w:pPr>
      <w:r>
        <w:rPr>
          <w:rFonts w:ascii="Amiri" w:hAnsi="Amiri" w:eastAsia="Amiri" w:cs="Amiri"/>
          <w:lang w:bidi="ar-SA"/>
          <w:color w:val="111111"/>
          <w:sz w:val="28"/>
          <w:szCs w:val="28"/>
          <w:rtl/>
        </w:rPr>
        <w:t xml:space="preserve">وَ إِنْ یَکُنِ التَّرْکُ لِمَعْصِیَتِکَ إِنَابَةً فَأَنَا أَوَّلُ الْمُنِیبِینَ</w:t>
      </w:r>
    </w:p>
    <w:p>
      <w:pPr>
        <w:pStyle w:val="BookText"/>
      </w:pPr>
      <w:r>
        <w:rPr>
          <w:rFonts w:ascii="IRNazanin" w:hAnsi="IRNazanin" w:eastAsia="IRNazanin" w:cs="IRNazanin"/>
          <w:lang w:bidi="fa-IR"/>
          <w:color w:val="111111"/>
          <w:sz w:val="28"/>
          <w:szCs w:val="28"/>
          <w:rtl/>
        </w:rPr>
        <w:t xml:space="preserve">و اگر ترک معصیت تو، بازگشت است، پس من نخستین بازگشت‌کننده‌ام.28/31</w:t>
      </w:r>
    </w:p>
    <w:p>
      <w:pPr>
        <w:pStyle w:val="Heading5"/>
      </w:pPr>
      <w:bookmarkStart w:id="2309" w:name="_Toc1071"/>
      <w:r>
        <w:t>سزاواری همه کیفرها، با اوّلین معصیت</w:t>
      </w:r>
      <w:bookmarkEnd w:id="2309"/>
    </w:p>
    <w:p>
      <w:pPr>
        <w:pStyle w:val="BookText"/>
      </w:pPr>
      <w:r>
        <w:rPr>
          <w:rFonts w:ascii="Amiri" w:hAnsi="Amiri" w:eastAsia="Amiri" w:cs="Amiri"/>
          <w:lang w:bidi="ar-SA"/>
          <w:color w:val="111111"/>
          <w:sz w:val="28"/>
          <w:szCs w:val="28"/>
          <w:rtl/>
        </w:rPr>
        <w:t xml:space="preserve">وَ لَقَدْ کَانَ یَسْتَحِقُّ فِی أَوَّلِ مَا هَمَّ بِعِصْیَانِکَ کُلَّ مَا أَعْدَدْتَ لِجَمِیعِ خَلْقِکَ مِنْ عُقُوبَتِکَ</w:t>
      </w:r>
    </w:p>
    <w:p>
      <w:pPr>
        <w:pStyle w:val="BookText"/>
      </w:pPr>
      <w:r>
        <w:rPr>
          <w:rFonts w:ascii="IRNazanin" w:hAnsi="IRNazanin" w:eastAsia="IRNazanin" w:cs="IRNazanin"/>
          <w:lang w:bidi="fa-IR"/>
          <w:color w:val="111111"/>
          <w:sz w:val="28"/>
          <w:szCs w:val="28"/>
          <w:rtl/>
        </w:rPr>
        <w:t xml:space="preserve">و حال آنکه او در آغاز که همّت نافرمانی تو نمود، همه عقوبت‌های تو را که برای همه آفریدگانت آماده ساختی، سزاوار می‌شد.14/37</w:t>
      </w:r>
    </w:p>
    <w:p>
      <w:pPr>
        <w:pStyle w:val="Heading5"/>
      </w:pPr>
      <w:bookmarkStart w:id="2310" w:name="_Toc1072"/>
      <w:r>
        <w:t>درخواست دوام (نعمت) اوّل</w:t>
      </w:r>
      <w:bookmarkEnd w:id="2310"/>
    </w:p>
    <w:p>
      <w:pPr>
        <w:pStyle w:val="BookText"/>
      </w:pPr>
      <w:r>
        <w:rPr>
          <w:rFonts w:ascii="Amiri" w:hAnsi="Amiri" w:eastAsia="Amiri" w:cs="Amiri"/>
          <w:lang w:bidi="ar-SA"/>
          <w:color w:val="111111"/>
          <w:sz w:val="28"/>
          <w:szCs w:val="28"/>
          <w:rtl/>
        </w:rPr>
        <w:t xml:space="preserve">لَکَ الْحَمْدُ... حَمْدًا یُسْتَدَامُ بِهِ الْأَوَّلُ</w:t>
      </w:r>
    </w:p>
    <w:p>
      <w:pPr>
        <w:pStyle w:val="BookText"/>
      </w:pPr>
      <w:r>
        <w:rPr>
          <w:rFonts w:ascii="IRNazanin" w:hAnsi="IRNazanin" w:eastAsia="IRNazanin" w:cs="IRNazanin"/>
          <w:lang w:bidi="fa-IR"/>
          <w:color w:val="111111"/>
          <w:sz w:val="28"/>
          <w:szCs w:val="28"/>
          <w:rtl/>
        </w:rPr>
        <w:t xml:space="preserve">سپاس برای توست. سپاسی که دوام اوّلین، به وسیله آن درخواست گردد.38و36/47</w:t>
      </w:r>
    </w:p>
    <w:p>
      <w:pPr>
        <w:pStyle w:val="Heading5"/>
      </w:pPr>
      <w:bookmarkStart w:id="2311" w:name="_Toc1073"/>
      <w:r>
        <w:t>درودی با آغازی بی حدّ، بر محمّد صلی‌الله‌علیه‌و‌آله و آل او</w:t>
      </w:r>
      <w:bookmarkEnd w:id="2311"/>
    </w:p>
    <w:p>
      <w:pPr>
        <w:pStyle w:val="BookText"/>
      </w:pPr>
      <w:r>
        <w:rPr>
          <w:rFonts w:ascii="Amiri" w:hAnsi="Amiri" w:eastAsia="Amiri" w:cs="Amiri"/>
          <w:lang w:bidi="ar-SA"/>
          <w:color w:val="111111"/>
          <w:sz w:val="28"/>
          <w:szCs w:val="28"/>
          <w:rtl/>
        </w:rPr>
        <w:t xml:space="preserve">رَبِّ صَلِّ عَلَیْهِ وَ عَلَیْهِمْ صَلَاةً لَا أَمَدَ فِی أَوَّلِهَا</w:t>
      </w:r>
    </w:p>
    <w:p>
      <w:pPr>
        <w:pStyle w:val="BookText"/>
      </w:pPr>
      <w:r>
        <w:rPr>
          <w:rFonts w:ascii="IRNazanin" w:hAnsi="IRNazanin" w:eastAsia="IRNazanin" w:cs="IRNazanin"/>
          <w:lang w:bidi="fa-IR"/>
          <w:color w:val="111111"/>
          <w:sz w:val="28"/>
          <w:szCs w:val="28"/>
          <w:rtl/>
        </w:rPr>
        <w:t xml:space="preserve">پروردگار من، بر او و بر آنها درود فرست، درودی که مرزی در اوّلش نباشد.58/47</w:t>
      </w:r>
    </w:p>
    <w:p>
      <w:pPr>
        <w:pStyle w:val="Heading5"/>
      </w:pPr>
      <w:bookmarkStart w:id="2312" w:name="_Toc1074"/>
      <w:r>
        <w:t>جفت کردن اوایل نعمت‌های الهی، با اواخر آنها</w:t>
      </w:r>
      <w:bookmarkEnd w:id="2312"/>
    </w:p>
    <w:p>
      <w:pPr>
        <w:pStyle w:val="BookText"/>
      </w:pPr>
      <w:r>
        <w:rPr>
          <w:rFonts w:ascii="Amiri" w:hAnsi="Amiri" w:eastAsia="Amiri" w:cs="Amiri"/>
          <w:lang w:bidi="ar-SA"/>
          <w:color w:val="111111"/>
          <w:sz w:val="28"/>
          <w:szCs w:val="28"/>
          <w:rtl/>
        </w:rPr>
        <w:t xml:space="preserve">وَ اشْفَعْ لِی أَوَائِلَ مِنَنِکَ بِأَوَاخِرِهَا</w:t>
      </w:r>
    </w:p>
    <w:p>
      <w:pPr>
        <w:pStyle w:val="BookText"/>
      </w:pPr>
      <w:r>
        <w:rPr>
          <w:rFonts w:ascii="IRNazanin" w:hAnsi="IRNazanin" w:eastAsia="IRNazanin" w:cs="IRNazanin"/>
          <w:lang w:bidi="fa-IR"/>
          <w:color w:val="111111"/>
          <w:sz w:val="28"/>
          <w:szCs w:val="28"/>
          <w:rtl/>
        </w:rPr>
        <w:t xml:space="preserve">و برای من اولین نعمت‌هایت را، با آخِرین آن توأم ساز.121/47</w:t>
      </w:r>
    </w:p>
    <w:p>
      <w:pPr>
        <w:pStyle w:val="BookText"/>
      </w:pPr>
      <w:r>
        <w:rPr>
          <w:rFonts w:ascii="IRNazanin" w:hAnsi="IRNazanin" w:eastAsia="IRNazanin" w:cs="IRNazanin"/>
          <w:lang w:bidi="fa-IR"/>
          <w:color w:val="111111"/>
          <w:sz w:val="28"/>
          <w:szCs w:val="28"/>
          <w:rtl/>
        </w:rPr>
        <w:t xml:space="preserve">اولی‌الارحام خویشان</w:t>
      </w:r>
    </w:p>
    <w:p>
      <w:pPr>
        <w:pStyle w:val="BookText"/>
      </w:pPr>
      <w:r>
        <w:rPr>
          <w:rFonts w:ascii="IRNazanin" w:hAnsi="IRNazanin" w:eastAsia="IRNazanin" w:cs="IRNazanin"/>
          <w:lang w:bidi="fa-IR"/>
          <w:color w:val="111111"/>
          <w:sz w:val="28"/>
          <w:szCs w:val="28"/>
          <w:rtl/>
        </w:rPr>
        <w:t xml:space="preserve">اولی‌الامر پیشوا</w:t>
      </w:r>
    </w:p>
    <w:p>
      <w:pPr>
        <w:pStyle w:val="Heading4"/>
      </w:pPr>
      <w:bookmarkStart w:id="2313" w:name="_Toc1075"/>
      <w:r>
        <w:t>اهانت</w:t>
      </w:r>
      <w:bookmarkEnd w:id="2313"/>
    </w:p>
    <w:p>
      <w:pPr>
        <w:pStyle w:val="Heading5"/>
      </w:pPr>
      <w:bookmarkStart w:id="2314" w:name="_Toc1076"/>
      <w:r>
        <w:t>تغییر معاشرتِ اهانت‌آمیز، به معاشرت نیک</w:t>
      </w:r>
      <w:bookmarkEnd w:id="2314"/>
    </w:p>
    <w:p>
      <w:pPr>
        <w:pStyle w:val="BookText"/>
      </w:pPr>
      <w:r>
        <w:rPr>
          <w:rFonts w:ascii="Amiri" w:hAnsi="Amiri" w:eastAsia="Amiri" w:cs="Amiri"/>
          <w:lang w:bidi="ar-SA"/>
          <w:color w:val="111111"/>
          <w:sz w:val="28"/>
          <w:szCs w:val="28"/>
          <w:rtl/>
        </w:rPr>
        <w:t xml:space="preserve">أَبْدِلْنِی... مِنْ رَدِّ الْمُلَابِسِینَ کَرَمَ الْعِشْرَةِ</w:t>
      </w:r>
    </w:p>
    <w:p>
      <w:pPr>
        <w:pStyle w:val="BookText"/>
      </w:pPr>
      <w:r>
        <w:rPr>
          <w:rFonts w:ascii="IRNazanin" w:hAnsi="IRNazanin" w:eastAsia="IRNazanin" w:cs="IRNazanin"/>
          <w:lang w:bidi="fa-IR"/>
          <w:color w:val="111111"/>
          <w:sz w:val="28"/>
          <w:szCs w:val="28"/>
          <w:rtl/>
        </w:rPr>
        <w:t xml:space="preserve">درباره من اهانت معاشران را به معاشرتِ نیک مبدّل فرما.7/20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1" w:name="pg3739_47738"/>
    <w:bookmarkEnd w:id="131"/>
    <w:p>
      <w:pPr>
        <w:pStyle w:val="BookText"/>
      </w:pPr>
      <w:r>
        <w:rPr>
          <w:rFonts w:ascii="IRNazanin" w:hAnsi="IRNazanin" w:eastAsia="IRNazanin" w:cs="IRNazanin"/>
          <w:lang w:bidi="fa-IR"/>
          <w:color w:val="111111"/>
          <w:sz w:val="28"/>
          <w:szCs w:val="28"/>
          <w:rtl/>
        </w:rPr>
        <w:t xml:space="preserve">اهتمام کوشش</w:t>
      </w:r>
    </w:p>
    <w:p>
      <w:pPr>
        <w:pStyle w:val="Heading5"/>
      </w:pPr>
      <w:bookmarkStart w:id="2315" w:name="_Toc1077"/>
      <w:r>
        <w:t>مورد اهتمام خدا قرار گرفتن</w:t>
      </w:r>
      <w:bookmarkEnd w:id="2315"/>
    </w:p>
    <w:p>
      <w:pPr>
        <w:pStyle w:val="BookText"/>
      </w:pPr>
      <w:r>
        <w:rPr>
          <w:rFonts w:ascii="Amiri" w:hAnsi="Amiri" w:eastAsia="Amiri" w:cs="Amiri"/>
          <w:lang w:bidi="ar-SA"/>
          <w:color w:val="111111"/>
          <w:sz w:val="28"/>
          <w:szCs w:val="28"/>
          <w:rtl/>
        </w:rPr>
        <w:t xml:space="preserve">وَ بَلِّغْنِی مَبَالِغَ مَنْ عُنِیتَ بِهِ</w:t>
      </w:r>
    </w:p>
    <w:p>
      <w:pPr>
        <w:pStyle w:val="BookText"/>
      </w:pPr>
      <w:r>
        <w:rPr>
          <w:rFonts w:ascii="IRNazanin" w:hAnsi="IRNazanin" w:eastAsia="IRNazanin" w:cs="IRNazanin"/>
          <w:lang w:bidi="fa-IR"/>
          <w:color w:val="111111"/>
          <w:sz w:val="28"/>
          <w:szCs w:val="28"/>
          <w:rtl/>
        </w:rPr>
        <w:t xml:space="preserve">و مرا به درجات کسی رسان که به او عنایت داشته‌ای.105/47</w:t>
      </w:r>
    </w:p>
    <w:p>
      <w:pPr>
        <w:pStyle w:val="BookText"/>
      </w:pPr>
      <w:r>
        <w:rPr>
          <w:rFonts w:ascii="IRNazanin" w:hAnsi="IRNazanin" w:eastAsia="IRNazanin" w:cs="IRNazanin"/>
          <w:lang w:bidi="fa-IR"/>
          <w:color w:val="111111"/>
          <w:sz w:val="28"/>
          <w:szCs w:val="28"/>
          <w:rtl/>
        </w:rPr>
        <w:t xml:space="preserve">اهل خویشان</w:t>
      </w:r>
    </w:p>
    <w:p>
      <w:pPr>
        <w:pStyle w:val="Heading5"/>
      </w:pPr>
      <w:bookmarkStart w:id="2316" w:name="_Toc1078"/>
      <w:r>
        <w:t>اهل‌بیت علیهم‌السلام</w:t>
      </w:r>
      <w:bookmarkEnd w:id="2316"/>
    </w:p>
    <w:p>
      <w:pPr>
        <w:pStyle w:val="Heading5"/>
      </w:pPr>
      <w:bookmarkStart w:id="2317" w:name="_Toc1079"/>
      <w:r>
        <w:t>درود خداوند، بر محمد صلی‌الله‌علیه‌و‌آله و اهل بیت او علیهم‌السلام</w:t>
      </w:r>
      <w:bookmarkEnd w:id="2317"/>
    </w:p>
    <w:p>
      <w:pPr>
        <w:pStyle w:val="BookText"/>
      </w:pPr>
      <w:r>
        <w:rPr>
          <w:rFonts w:ascii="Amiri" w:hAnsi="Amiri" w:eastAsia="Amiri" w:cs="Amiri"/>
          <w:lang w:bidi="ar-SA"/>
          <w:color w:val="111111"/>
          <w:sz w:val="28"/>
          <w:szCs w:val="28"/>
          <w:rtl/>
        </w:rPr>
        <w:t xml:space="preserve">اللَّهُمَّ صَلِّ عَلَی مُحَمَّدٍ... وَ عَلَی أَهْلِ بَیْتِهِ الطَّیِّبِینَ الطَّاهِرِینَ</w:t>
      </w:r>
    </w:p>
    <w:p>
      <w:pPr>
        <w:pStyle w:val="BookText"/>
      </w:pPr>
      <w:r>
        <w:rPr>
          <w:rFonts w:ascii="IRNazanin" w:hAnsi="IRNazanin" w:eastAsia="IRNazanin" w:cs="IRNazanin"/>
          <w:lang w:bidi="fa-IR"/>
          <w:color w:val="111111"/>
          <w:sz w:val="28"/>
          <w:szCs w:val="28"/>
          <w:rtl/>
        </w:rPr>
        <w:t xml:space="preserve">خداوندا بر محمّد و بر خانواده پاک و پاکیزه او درود فرست.15/17</w:t>
      </w:r>
    </w:p>
    <w:p>
      <w:pPr>
        <w:pStyle w:val="BookText"/>
      </w:pPr>
      <w:r>
        <w:rPr>
          <w:rFonts w:ascii="Amiri" w:hAnsi="Amiri" w:eastAsia="Amiri" w:cs="Amiri"/>
          <w:lang w:bidi="ar-SA"/>
          <w:color w:val="111111"/>
          <w:sz w:val="28"/>
          <w:szCs w:val="28"/>
          <w:rtl/>
        </w:rPr>
        <w:t xml:space="preserve">اللَّهُمَّ صَلِّ عَلَی مُحَمَّدٍ... وَ أَهْلِ بَیْتِهِ الطَّاهِرِینَ</w:t>
      </w:r>
    </w:p>
    <w:p>
      <w:pPr>
        <w:pStyle w:val="BookText"/>
      </w:pPr>
      <w:r>
        <w:rPr>
          <w:rFonts w:ascii="IRNazanin" w:hAnsi="IRNazanin" w:eastAsia="IRNazanin" w:cs="IRNazanin"/>
          <w:lang w:bidi="fa-IR"/>
          <w:color w:val="111111"/>
          <w:sz w:val="28"/>
          <w:szCs w:val="28"/>
          <w:rtl/>
        </w:rPr>
        <w:t xml:space="preserve">خداوندا بر محمّد و بر خاندان پاکش درود فرست.1/24</w:t>
      </w:r>
    </w:p>
    <w:p>
      <w:pPr>
        <w:pStyle w:val="BookText"/>
      </w:pPr>
      <w:r>
        <w:rPr>
          <w:rFonts w:ascii="Amiri" w:hAnsi="Amiri" w:eastAsia="Amiri" w:cs="Amiri"/>
          <w:lang w:bidi="ar-SA"/>
          <w:color w:val="111111"/>
          <w:sz w:val="28"/>
          <w:szCs w:val="28"/>
          <w:rtl/>
        </w:rPr>
        <w:t xml:space="preserve">فَإِنِّی لَمْ آتِکَ ثِقَةً مِنِّی بِعَمَلٍ صَالِحٍ قَدَّمْتُهُ، وَ لَا شَفَاعَةِ مَخْلُوقٍ رَجَوْتُهُ إِلَّا شَفَاعَةَ مُحَمَّدٍ وَ أَهْلِ بَیْتِهِ عَلَیْهِ وَ عَلَیْهِمْ سَلَامُکَ</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و شفاعتِ آفریده‌ای که به او امید بسته باشم به درگاه تو</w:t>
      </w:r>
    </w:p>
    <w:p>
      <w:pPr>
        <w:pStyle w:val="BookText"/>
      </w:pPr>
      <w:r>
        <w:rPr>
          <w:rFonts w:ascii="IRNazanin" w:hAnsi="IRNazanin" w:eastAsia="IRNazanin" w:cs="IRNazanin"/>
          <w:lang w:bidi="fa-IR"/>
          <w:color w:val="111111"/>
          <w:sz w:val="28"/>
          <w:szCs w:val="28"/>
          <w:rtl/>
        </w:rPr>
        <w:t xml:space="preserve">نیامده‌ام، جز شفاعت محمّد و خانواده او - که درود تو بر او و بر ایشان باد - .6/48</w:t>
      </w:r>
    </w:p>
    <w:p>
      <w:pPr>
        <w:pStyle w:val="Heading5"/>
      </w:pPr>
      <w:bookmarkStart w:id="2318" w:name="_Toc1080"/>
      <w:r>
        <w:t>برپایی جنگ علیه پیامبر صلی‌الله‌علیه‌و‌آله و اهل بیت او علیهم‌السلام</w:t>
      </w:r>
      <w:bookmarkEnd w:id="2318"/>
    </w:p>
    <w:p>
      <w:pPr>
        <w:pStyle w:val="BookText"/>
      </w:pPr>
      <w:r>
        <w:rPr>
          <w:rFonts w:ascii="Amiri" w:hAnsi="Amiri" w:eastAsia="Amiri" w:cs="Amiri"/>
          <w:lang w:bidi="ar-SA"/>
          <w:color w:val="111111"/>
          <w:sz w:val="28"/>
          <w:szCs w:val="28"/>
          <w:rtl/>
        </w:rPr>
        <w:t xml:space="preserve">وَ أَعِذْنِی وَ ذُرِّیَّتِی... مِنْ شَرِّ کُلِّ مَنْ نَصَبَ لِرَسُولِکَ وَ لِأَهْلِ بَیْتِهِ حَرْبًا مِنَ الْجِنِّ وَ الْإِنْسِ</w:t>
      </w:r>
    </w:p>
    <w:p>
      <w:pPr>
        <w:pStyle w:val="BookText"/>
      </w:pPr>
      <w:r>
        <w:rPr>
          <w:rFonts w:ascii="IRNazanin" w:hAnsi="IRNazanin" w:eastAsia="IRNazanin" w:cs="IRNazanin"/>
          <w:lang w:bidi="fa-IR"/>
          <w:color w:val="111111"/>
          <w:sz w:val="28"/>
          <w:szCs w:val="28"/>
          <w:rtl/>
        </w:rPr>
        <w:t xml:space="preserve">و من و فرزندانم را از شرّ هر جنّ و انس که برای پیامبرت و خاندان او جنگی به‌پا نمودند، پناه ده.6/23</w:t>
      </w:r>
    </w:p>
    <w:p>
      <w:pPr>
        <w:pStyle w:val="Heading5"/>
      </w:pPr>
      <w:bookmarkStart w:id="2319" w:name="_Toc1081"/>
      <w:r>
        <w:t>درود خداوند، بر پاکیزه‌تران اهل بیت پیامبر صلی‌الله‌علیه‌و‌آله</w:t>
      </w:r>
      <w:bookmarkEnd w:id="2319"/>
    </w:p>
    <w:p>
      <w:pPr>
        <w:pStyle w:val="BookText"/>
      </w:pPr>
      <w:r>
        <w:rPr>
          <w:rFonts w:ascii="Amiri" w:hAnsi="Amiri" w:eastAsia="Amiri" w:cs="Amiri"/>
          <w:lang w:bidi="ar-SA"/>
          <w:color w:val="111111"/>
          <w:sz w:val="28"/>
          <w:szCs w:val="28"/>
          <w:rtl/>
        </w:rPr>
        <w:t xml:space="preserve">رَبِّ صَلِّ عَلَی أَطَائِبِ أَهْلِ بَیْتِهِ...</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فرست.56/47</w:t>
      </w:r>
    </w:p>
    <w:p>
      <w:pPr>
        <w:pStyle w:val="Heading5"/>
      </w:pPr>
      <w:bookmarkStart w:id="2320" w:name="_Toc1082"/>
      <w:r>
        <w:t>امید به شفاعت محمّد صلی‌الله‌علیه‌و‌آله و اهل بیت او علیهم‌السلام</w:t>
      </w:r>
      <w:bookmarkEnd w:id="2320"/>
    </w:p>
    <w:p>
      <w:pPr>
        <w:pStyle w:val="BookText"/>
      </w:pPr>
      <w:r>
        <w:rPr>
          <w:rFonts w:ascii="Amiri" w:hAnsi="Amiri" w:eastAsia="Amiri" w:cs="Amiri"/>
          <w:lang w:bidi="ar-SA"/>
          <w:color w:val="111111"/>
          <w:sz w:val="28"/>
          <w:szCs w:val="28"/>
          <w:rtl/>
        </w:rPr>
        <w:t xml:space="preserve">فَإِنِّی لَمْ آتِکَ ثِقَةً مِنِّی بِعَمَلٍ صَالِحٍ قَدَّمْتُهُ، وَ لَا شَفَاعَةِ مَخْلُوقٍ رَجَوْتُهُ إِلَّا شَفَاعَةَ مُحَمَّدٍ وَ أَهْلِ بَیْتِهِ عَلَیْهِ وَ عَلَیْهِمْ سَلَامُکَ</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و شفاعتِ آفریده‌ای که به او امید بسته باشم به درگاه تو نیامده‌ام، جز شفاعت محمّد و خانواده او - که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2" w:name="pg3739_47739"/>
    <w:bookmarkEnd w:id="132"/>
    <w:p>
      <w:pPr>
        <w:pStyle w:val="BookText"/>
      </w:pPr>
      <w:r>
        <w:rPr>
          <w:rFonts w:ascii="IRNazanin" w:hAnsi="IRNazanin" w:eastAsia="IRNazanin" w:cs="IRNazanin"/>
          <w:lang w:bidi="fa-IR"/>
          <w:color w:val="111111"/>
          <w:sz w:val="28"/>
          <w:szCs w:val="28"/>
          <w:rtl/>
        </w:rPr>
        <w:t xml:space="preserve">درود تو بر او و بر ایشان باد - .6/48</w:t>
      </w:r>
    </w:p>
    <w:p>
      <w:pPr>
        <w:pStyle w:val="BookText"/>
      </w:pPr>
      <w:r>
        <w:rPr>
          <w:rFonts w:ascii="IRNazanin" w:hAnsi="IRNazanin" w:eastAsia="IRNazanin" w:cs="IRNazanin"/>
          <w:lang w:bidi="fa-IR"/>
          <w:color w:val="111111"/>
          <w:sz w:val="28"/>
          <w:szCs w:val="28"/>
          <w:rtl/>
        </w:rPr>
        <w:t xml:space="preserve">ایجاد اختراع</w:t>
      </w:r>
    </w:p>
    <w:p>
      <w:pPr>
        <w:pStyle w:val="BookText"/>
      </w:pPr>
      <w:r>
        <w:rPr>
          <w:rFonts w:ascii="IRNazanin" w:hAnsi="IRNazanin" w:eastAsia="IRNazanin" w:cs="IRNazanin"/>
          <w:lang w:bidi="fa-IR"/>
          <w:color w:val="111111"/>
          <w:sz w:val="28"/>
          <w:szCs w:val="28"/>
          <w:rtl/>
        </w:rPr>
        <w:t xml:space="preserve">ایستادن قیام</w:t>
      </w:r>
    </w:p>
    <w:p>
      <w:pPr>
        <w:pStyle w:val="Heading5"/>
      </w:pPr>
      <w:bookmarkStart w:id="2321" w:name="_Toc1083"/>
      <w:r>
        <w:t>در ملک خدا بودنِ هر ایستاده‌ای</w:t>
      </w:r>
      <w:bookmarkEnd w:id="2321"/>
    </w:p>
    <w:p>
      <w:pPr>
        <w:pStyle w:val="BookText"/>
      </w:pPr>
      <w:r>
        <w:rPr>
          <w:rFonts w:ascii="Amiri" w:hAnsi="Amiri" w:eastAsia="Amiri" w:cs="Amiri"/>
          <w:lang w:bidi="ar-SA"/>
          <w:color w:val="111111"/>
          <w:sz w:val="28"/>
          <w:szCs w:val="28"/>
          <w:rtl/>
        </w:rPr>
        <w:t xml:space="preserve">وَ أَصْبَحَتِ الْأَشْیَاءُ کُلُّهَا بِجُمْلَتِهَا لَکَ... مُقِیمُهُ وَ شَاخِصُهُ</w:t>
      </w:r>
    </w:p>
    <w:p>
      <w:pPr>
        <w:pStyle w:val="BookText"/>
      </w:pPr>
      <w:r>
        <w:rPr>
          <w:rFonts w:ascii="IRNazanin" w:hAnsi="IRNazanin" w:eastAsia="IRNazanin" w:cs="IRNazanin"/>
          <w:lang w:bidi="fa-IR"/>
          <w:color w:val="111111"/>
          <w:sz w:val="28"/>
          <w:szCs w:val="28"/>
          <w:rtl/>
        </w:rPr>
        <w:t xml:space="preserve">و صبح کردند همه چیز از ثابت و رونده و همه از آنِ تو هستیم.9/6</w:t>
      </w:r>
    </w:p>
    <w:p>
      <w:pPr>
        <w:pStyle w:val="Heading5"/>
      </w:pPr>
      <w:bookmarkStart w:id="2322" w:name="_Toc1084"/>
      <w:r>
        <w:t>ایستادن به درگاه خدا</w:t>
      </w:r>
      <w:bookmarkEnd w:id="2322"/>
    </w:p>
    <w:p>
      <w:pPr>
        <w:pStyle w:val="BookText"/>
      </w:pPr>
      <w:r>
        <w:rPr>
          <w:rFonts w:ascii="Amiri" w:hAnsi="Amiri" w:eastAsia="Amiri" w:cs="Amiri"/>
          <w:lang w:bidi="ar-SA"/>
          <w:color w:val="111111"/>
          <w:sz w:val="28"/>
          <w:szCs w:val="28"/>
          <w:rtl/>
        </w:rPr>
        <w:t xml:space="preserve">فَهَا أَنَا ذَا یَا إِلَهِی وَاقِفٌ بِبَابِ عِزِّکَ وُقُوفَ الْمُسْتَسْلِمِ الذَّلِیلِ</w:t>
      </w:r>
    </w:p>
    <w:p>
      <w:pPr>
        <w:pStyle w:val="BookText"/>
      </w:pPr>
      <w:r>
        <w:rPr>
          <w:rFonts w:ascii="IRNazanin" w:hAnsi="IRNazanin" w:eastAsia="IRNazanin" w:cs="IRNazanin"/>
          <w:lang w:bidi="fa-IR"/>
          <w:color w:val="111111"/>
          <w:sz w:val="28"/>
          <w:szCs w:val="28"/>
          <w:rtl/>
        </w:rPr>
        <w:t xml:space="preserve">پس ای خدای من، به درگاه عزّت تو همچون فرمانبری خوار، ایستاده‌ام.4/12</w:t>
      </w:r>
    </w:p>
    <w:p>
      <w:pPr>
        <w:pStyle w:val="BookText"/>
      </w:pPr>
      <w:r>
        <w:rPr>
          <w:rFonts w:ascii="Amiri" w:hAnsi="Amiri" w:eastAsia="Amiri" w:cs="Amiri"/>
          <w:lang w:bidi="ar-SA"/>
          <w:color w:val="111111"/>
          <w:sz w:val="28"/>
          <w:szCs w:val="28"/>
          <w:rtl/>
        </w:rPr>
        <w:t xml:space="preserve">...فَقَامَ إِلَیْکَ بِقَلْبٍ طَاهِرٍ نَقِیٍّ</w:t>
      </w:r>
    </w:p>
    <w:p>
      <w:pPr>
        <w:pStyle w:val="BookText"/>
      </w:pPr>
      <w:r>
        <w:rPr>
          <w:rFonts w:ascii="IRNazanin" w:hAnsi="IRNazanin" w:eastAsia="IRNazanin" w:cs="IRNazanin"/>
          <w:lang w:bidi="fa-IR"/>
          <w:color w:val="111111"/>
          <w:sz w:val="28"/>
          <w:szCs w:val="28"/>
          <w:rtl/>
        </w:rPr>
        <w:t xml:space="preserve">...پس با دلی پاک و پاکیزه به سوی تو برخاسته. 8/12</w:t>
      </w:r>
    </w:p>
    <w:p>
      <w:pPr>
        <w:pStyle w:val="BookText"/>
      </w:pPr>
      <w:r>
        <w:rPr>
          <w:rFonts w:ascii="Amiri" w:hAnsi="Amiri" w:eastAsia="Amiri" w:cs="Amiri"/>
          <w:lang w:bidi="ar-SA"/>
          <w:color w:val="111111"/>
          <w:sz w:val="28"/>
          <w:szCs w:val="28"/>
          <w:rtl/>
        </w:rPr>
        <w:t xml:space="preserve">إِلَهِی... لَا تَجْبَهْنِی بِالرَّدِّ وَ قَدِ انْتَصَبْتُ بَیْنَ یَدَیْکَ</w:t>
      </w:r>
    </w:p>
    <w:p>
      <w:pPr>
        <w:pStyle w:val="BookText"/>
      </w:pPr>
      <w:r>
        <w:rPr>
          <w:rFonts w:ascii="IRNazanin" w:hAnsi="IRNazanin" w:eastAsia="IRNazanin" w:cs="IRNazanin"/>
          <w:lang w:bidi="fa-IR"/>
          <w:color w:val="111111"/>
          <w:sz w:val="28"/>
          <w:szCs w:val="28"/>
          <w:rtl/>
        </w:rPr>
        <w:t xml:space="preserve">خدای من در حالی که در پیشگاه تو ایستاده‌ام دست رد بر پیشانی‌ام نزن.17/16</w:t>
      </w:r>
    </w:p>
    <w:p>
      <w:pPr>
        <w:pStyle w:val="Heading5"/>
      </w:pPr>
      <w:bookmarkStart w:id="2323" w:name="_Toc1085"/>
      <w:r>
        <w:t>ایستادن بنده، بین دعوت خدا و شیطان</w:t>
      </w:r>
      <w:bookmarkEnd w:id="2323"/>
    </w:p>
    <w:p>
      <w:pPr>
        <w:pStyle w:val="BookText"/>
      </w:pPr>
      <w:r>
        <w:rPr>
          <w:rFonts w:ascii="Amiri" w:hAnsi="Amiri" w:eastAsia="Amiri" w:cs="Amiri"/>
          <w:lang w:bidi="ar-SA"/>
          <w:color w:val="111111"/>
          <w:sz w:val="28"/>
          <w:szCs w:val="28"/>
          <w:rtl/>
        </w:rPr>
        <w:t xml:space="preserve">وَ مَنْ... أَشَدُّ إِقْدَامًا عَلَی السُّوءِ مِنِّی حِینَ أَقِفُ بَیْنَ دَعْوَتِکَ وَ دَعْوَةِ الشَّیْطَانِ...</w:t>
      </w:r>
    </w:p>
    <w:p>
      <w:pPr>
        <w:pStyle w:val="BookText"/>
      </w:pPr>
      <w:r>
        <w:rPr>
          <w:rFonts w:ascii="IRNazanin" w:hAnsi="IRNazanin" w:eastAsia="IRNazanin" w:cs="IRNazanin"/>
          <w:lang w:bidi="fa-IR"/>
          <w:color w:val="111111"/>
          <w:sz w:val="28"/>
          <w:szCs w:val="28"/>
          <w:rtl/>
        </w:rPr>
        <w:t xml:space="preserve">و چه کسی از من بر اعمال زشت بی‌باک‌تر است، هنگامی که بین دعوت تو و دعوت شیطان می‌ایستم؟23/16</w:t>
      </w:r>
    </w:p>
    <w:p>
      <w:pPr>
        <w:pStyle w:val="Heading5"/>
      </w:pPr>
      <w:bookmarkStart w:id="2324" w:name="_Toc1086"/>
      <w:r>
        <w:t>ایستادن در برابر خدا، تا ورم کردن پاها</w:t>
      </w:r>
      <w:bookmarkEnd w:id="2324"/>
    </w:p>
    <w:p>
      <w:pPr>
        <w:pStyle w:val="BookText"/>
      </w:pPr>
      <w:r>
        <w:rPr>
          <w:rFonts w:ascii="Amiri" w:hAnsi="Amiri" w:eastAsia="Amiri" w:cs="Amiri"/>
          <w:lang w:bidi="ar-SA"/>
          <w:color w:val="111111"/>
          <w:sz w:val="28"/>
          <w:szCs w:val="28"/>
          <w:rtl/>
        </w:rPr>
        <w:t xml:space="preserve">یَا إِلَهِی لَوْ... قُمْتُ لَکَ حَتَّی تَتَنَشَّرَ قَدَمَایَ...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آنقدر در برابر تو بایستم تا پاهایم ورم کند، باز هم با آن همه، سزاوار از بین بردن بدی‌ای از بدی‌هایم نیستم.30/16</w:t>
      </w:r>
    </w:p>
    <w:p>
      <w:pPr>
        <w:pStyle w:val="Heading5"/>
      </w:pPr>
      <w:bookmarkStart w:id="2325" w:name="_Toc1087"/>
      <w:r>
        <w:t>ایستادن در برابر خدا، با زاری</w:t>
      </w:r>
      <w:bookmarkEnd w:id="2325"/>
    </w:p>
    <w:p>
      <w:pPr>
        <w:pStyle w:val="BookText"/>
      </w:pPr>
      <w:r>
        <w:rPr>
          <w:rFonts w:ascii="Amiri" w:hAnsi="Amiri" w:eastAsia="Amiri" w:cs="Amiri"/>
          <w:lang w:bidi="ar-SA"/>
          <w:color w:val="111111"/>
          <w:sz w:val="28"/>
          <w:szCs w:val="28"/>
          <w:rtl/>
        </w:rPr>
        <w:t xml:space="preserve">فَمَثَلَ بَیْنَ یَدَیْکَ مُتَضَرِّعًا</w:t>
      </w:r>
    </w:p>
    <w:p>
      <w:pPr>
        <w:pStyle w:val="BookText"/>
      </w:pPr>
      <w:r>
        <w:rPr>
          <w:rFonts w:ascii="IRNazanin" w:hAnsi="IRNazanin" w:eastAsia="IRNazanin" w:cs="IRNazanin"/>
          <w:lang w:bidi="fa-IR"/>
          <w:color w:val="111111"/>
          <w:sz w:val="28"/>
          <w:szCs w:val="28"/>
          <w:rtl/>
        </w:rPr>
        <w:t xml:space="preserve">پس زاری‌کنان در پیشگاهت ایستاده است.9/31</w:t>
      </w:r>
    </w:p>
    <w:p>
      <w:pPr>
        <w:pStyle w:val="Heading5"/>
      </w:pPr>
      <w:bookmarkStart w:id="2326" w:name="_Toc1088"/>
      <w:r>
        <w:t>به‌پا ایستادن بنده، با امید به خدا و ترس از او</w:t>
      </w:r>
      <w:bookmarkEnd w:id="2326"/>
    </w:p>
    <w:p>
      <w:pPr>
        <w:pStyle w:val="BookText"/>
      </w:pPr>
      <w:r>
        <w:rPr>
          <w:rFonts w:ascii="Amiri" w:hAnsi="Amiri" w:eastAsia="Amiri" w:cs="Amiri"/>
          <w:lang w:bidi="ar-SA"/>
          <w:color w:val="111111"/>
          <w:sz w:val="28"/>
          <w:szCs w:val="28"/>
          <w:rtl/>
        </w:rPr>
        <w:t xml:space="preserve">فَتَلَقَّاکَ بِنَفْسٍ خَاشِعَةٍ... وَاقِفًا بَیْنَ الرَّغْبَةِ إِلَیْکَ وَ الرَّهْبَةِ مِنْکَ</w:t>
      </w:r>
    </w:p>
    <w:p>
      <w:pPr>
        <w:pStyle w:val="BookText"/>
      </w:pPr>
      <w:r>
        <w:rPr>
          <w:rFonts w:ascii="IRNazanin" w:hAnsi="IRNazanin" w:eastAsia="IRNazanin" w:cs="IRNazanin"/>
          <w:lang w:bidi="fa-IR"/>
          <w:color w:val="111111"/>
          <w:sz w:val="28"/>
          <w:szCs w:val="28"/>
          <w:rtl/>
        </w:rPr>
        <w:t xml:space="preserve">پس با وجودی فروتنْ پیش روی توست، در حالی که میان (دو راهیِ) میل به تو و ترس از تو ایستاده است.19/32</w:t>
      </w:r>
    </w:p>
    <w:p>
      <w:pPr>
        <w:pStyle w:val="BookText"/>
      </w:pPr>
      <w:r>
        <w:rPr>
          <w:rFonts w:ascii="IRNazanin" w:hAnsi="IRNazanin" w:eastAsia="IRNazanin" w:cs="IRNazanin"/>
          <w:lang w:bidi="fa-IR"/>
          <w:color w:val="111111"/>
          <w:sz w:val="28"/>
          <w:szCs w:val="28"/>
          <w:rtl/>
        </w:rPr>
        <w:t xml:space="preserve">ایستادگی بر احکام خدا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3" w:name="pg3739_47740"/>
    <w:bookmarkEnd w:id="133"/>
    <w:p>
      <w:pPr>
        <w:pStyle w:val="BookText"/>
      </w:pPr>
      <w:r>
        <w:rPr>
          <w:rFonts w:ascii="Amiri" w:hAnsi="Amiri" w:eastAsia="Amiri" w:cs="Amiri"/>
          <w:lang w:bidi="ar-SA"/>
          <w:color w:val="111111"/>
          <w:sz w:val="28"/>
          <w:szCs w:val="28"/>
          <w:rtl/>
        </w:rPr>
        <w:t xml:space="preserve">اللَّهُمَّ وَ مَنْ... قَامَ بِحُدُودِهِ حَقَّ قِیَامِهَا... فَهَبْ لَنَا مِثْلَهُ مِنْ وُجْدِکَ</w:t>
      </w:r>
    </w:p>
    <w:p>
      <w:pPr>
        <w:pStyle w:val="BookText"/>
      </w:pPr>
      <w:r>
        <w:rPr>
          <w:rFonts w:ascii="IRNazanin" w:hAnsi="IRNazanin" w:eastAsia="IRNazanin" w:cs="IRNazanin"/>
          <w:lang w:bidi="fa-IR"/>
          <w:color w:val="111111"/>
          <w:sz w:val="28"/>
          <w:szCs w:val="28"/>
          <w:rtl/>
        </w:rPr>
        <w:t xml:space="preserve">خداوندا و هر کس حدودش را آن طوری که حقّش بوده به‌پا داشته؛ پس از (توانگری) نزد خودت، مانند آن را به ما ببخش.50/45</w:t>
      </w:r>
    </w:p>
    <w:p>
      <w:pPr>
        <w:pStyle w:val="Heading4"/>
      </w:pPr>
      <w:bookmarkStart w:id="2327" w:name="_Toc1089"/>
      <w:r>
        <w:t>ایمان</w:t>
      </w:r>
      <w:bookmarkEnd w:id="2327"/>
    </w:p>
    <w:p>
      <w:pPr>
        <w:pStyle w:val="Heading5"/>
      </w:pPr>
      <w:bookmarkStart w:id="2328" w:name="_Toc1090"/>
      <w:r>
        <w:t>حقیقت ایمان و علاقه به پیامبران</w:t>
      </w:r>
      <w:bookmarkEnd w:id="2328"/>
    </w:p>
    <w:p>
      <w:pPr>
        <w:pStyle w:val="BookText"/>
      </w:pPr>
      <w:r>
        <w:rPr>
          <w:rFonts w:ascii="Amiri" w:hAnsi="Amiri" w:eastAsia="Amiri" w:cs="Amiri"/>
          <w:lang w:bidi="ar-SA"/>
          <w:color w:val="111111"/>
          <w:sz w:val="28"/>
          <w:szCs w:val="28"/>
          <w:rtl/>
        </w:rPr>
        <w:t xml:space="preserve">اللَّهُمَّ وَ أَتْبَاعُ الرُّسُلِ وَ مُصَدِّقُوهُمْ... عِنْدَ... الِاشْتِیَاقِ إِلَی الْمُرْسَلِینَ بِحَقَائِقِ الْإِیمَانِ... فَاذْکُرْهُمْ مِنْکَ بِمَغْفِرَةٍ وَ رِضْوَانٍ</w:t>
      </w:r>
    </w:p>
    <w:p>
      <w:pPr>
        <w:pStyle w:val="BookText"/>
      </w:pPr>
      <w:r>
        <w:rPr>
          <w:rFonts w:ascii="IRNazanin" w:hAnsi="IRNazanin" w:eastAsia="IRNazanin" w:cs="IRNazanin"/>
          <w:lang w:bidi="fa-IR"/>
          <w:color w:val="111111"/>
          <w:sz w:val="28"/>
          <w:szCs w:val="28"/>
          <w:rtl/>
        </w:rPr>
        <w:t xml:space="preserve">خداوندا و پیروان و تصدیق‌کنندگانِ پیامبران، هنگامی که مشتاقانه با ایمانی واقعی به پیامبران روی آوردند، پس به آمرزش و خوشنودی، از آنها یاد کن.2و1/4</w:t>
      </w:r>
    </w:p>
    <w:p>
      <w:pPr>
        <w:pStyle w:val="Heading5"/>
      </w:pPr>
      <w:bookmarkStart w:id="2329" w:name="_Toc1091"/>
      <w:r>
        <w:t>طلب آمرزش، برای برادران ایمانی</w:t>
      </w:r>
      <w:bookmarkEnd w:id="2329"/>
    </w:p>
    <w:p>
      <w:pPr>
        <w:pStyle w:val="BookText"/>
      </w:pPr>
      <w:r>
        <w:rPr>
          <w:rFonts w:ascii="Amiri" w:hAnsi="Amiri" w:eastAsia="Amiri" w:cs="Amiri"/>
          <w:lang w:bidi="ar-SA"/>
          <w:color w:val="111111"/>
          <w:sz w:val="28"/>
          <w:szCs w:val="28"/>
          <w:rtl/>
        </w:rPr>
        <w:t xml:space="preserve">الَّذِینَ یَقُولُونَ: رَبَّنَا اغْفِرْ لَنَا وَ لِإِخْوَانِنَا الَّذِینَ سَبَقُونَا بِالْإِیمَانِ...</w:t>
      </w:r>
    </w:p>
    <w:p>
      <w:pPr>
        <w:pStyle w:val="BookText"/>
      </w:pPr>
      <w:r>
        <w:rPr>
          <w:rFonts w:ascii="IRNazanin" w:hAnsi="IRNazanin" w:eastAsia="IRNazanin" w:cs="IRNazanin"/>
          <w:lang w:bidi="fa-IR"/>
          <w:color w:val="111111"/>
          <w:sz w:val="28"/>
          <w:szCs w:val="28"/>
          <w:rtl/>
        </w:rPr>
        <w:t xml:space="preserve">همانها که می‌گویند: پروردگارا! ما و برادرانمان را، که در ایمان، بر ما پیش‌قدم شدند بیامرز.9/4</w:t>
      </w:r>
    </w:p>
    <w:p>
      <w:pPr>
        <w:pStyle w:val="Heading5"/>
      </w:pPr>
      <w:bookmarkStart w:id="2330" w:name="_Toc1092"/>
      <w:r>
        <w:t>کامل‌ترین ایمان</w:t>
      </w:r>
      <w:bookmarkEnd w:id="2330"/>
    </w:p>
    <w:p>
      <w:pPr>
        <w:pStyle w:val="BookText"/>
      </w:pPr>
      <w:r>
        <w:rPr>
          <w:rFonts w:ascii="Amiri" w:hAnsi="Amiri" w:eastAsia="Amiri" w:cs="Amiri"/>
          <w:lang w:bidi="ar-SA"/>
          <w:color w:val="111111"/>
          <w:sz w:val="28"/>
          <w:szCs w:val="28"/>
          <w:rtl/>
        </w:rPr>
        <w:t xml:space="preserve">بَلِّغْ بِإِیمَانِی أَکْمَلَ الْإِیمَانِ</w:t>
      </w:r>
    </w:p>
    <w:p>
      <w:pPr>
        <w:pStyle w:val="BookText"/>
      </w:pPr>
      <w:r>
        <w:rPr>
          <w:rFonts w:ascii="IRNazanin" w:hAnsi="IRNazanin" w:eastAsia="IRNazanin" w:cs="IRNazanin"/>
          <w:lang w:bidi="fa-IR"/>
          <w:color w:val="111111"/>
          <w:sz w:val="28"/>
          <w:szCs w:val="28"/>
          <w:rtl/>
        </w:rPr>
        <w:t xml:space="preserve">ایمان مرا به کامل‌ترین ایمان برسان.1/20</w:t>
      </w:r>
    </w:p>
    <w:p>
      <w:pPr>
        <w:pStyle w:val="Heading5"/>
      </w:pPr>
      <w:bookmarkStart w:id="2331" w:name="_Toc1093"/>
      <w:r>
        <w:t>به خدا ایمان آوردن</w:t>
      </w:r>
      <w:bookmarkEnd w:id="2331"/>
    </w:p>
    <w:p>
      <w:pPr>
        <w:pStyle w:val="BookText"/>
      </w:pPr>
      <w:r>
        <w:rPr>
          <w:rFonts w:ascii="Amiri" w:hAnsi="Amiri" w:eastAsia="Amiri" w:cs="Amiri"/>
          <w:lang w:bidi="ar-SA"/>
          <w:color w:val="111111"/>
          <w:sz w:val="28"/>
          <w:szCs w:val="28"/>
          <w:rtl/>
        </w:rPr>
        <w:t xml:space="preserve">آمَنْتُ بِمَنْ نَوَّرَ بِکَ الظُّلَمَ</w:t>
      </w:r>
    </w:p>
    <w:p>
      <w:pPr>
        <w:pStyle w:val="BookText"/>
      </w:pPr>
      <w:r>
        <w:rPr>
          <w:rFonts w:ascii="IRNazanin" w:hAnsi="IRNazanin" w:eastAsia="IRNazanin" w:cs="IRNazanin"/>
          <w:lang w:bidi="fa-IR"/>
          <w:color w:val="111111"/>
          <w:sz w:val="28"/>
          <w:szCs w:val="28"/>
          <w:rtl/>
        </w:rPr>
        <w:t xml:space="preserve">ایمان آوردم به کسی که به وسیله تو ظلمت‌ها را نورانی ساخت.2/43</w:t>
      </w:r>
    </w:p>
    <w:p>
      <w:pPr>
        <w:pStyle w:val="BookText"/>
      </w:pPr>
      <w:r>
        <w:rPr>
          <w:rFonts w:ascii="Amiri" w:hAnsi="Amiri" w:eastAsia="Amiri" w:cs="Amiri"/>
          <w:lang w:bidi="ar-SA"/>
          <w:color w:val="111111"/>
          <w:sz w:val="28"/>
          <w:szCs w:val="28"/>
          <w:rtl/>
        </w:rPr>
        <w:t xml:space="preserve">آمَنْتُ بِکَ</w:t>
      </w:r>
    </w:p>
    <w:p>
      <w:pPr>
        <w:pStyle w:val="BookText"/>
      </w:pPr>
      <w:r>
        <w:rPr>
          <w:rFonts w:ascii="IRNazanin" w:hAnsi="IRNazanin" w:eastAsia="IRNazanin" w:cs="IRNazanin"/>
          <w:lang w:bidi="fa-IR"/>
          <w:color w:val="111111"/>
          <w:sz w:val="28"/>
          <w:szCs w:val="28"/>
          <w:rtl/>
        </w:rPr>
        <w:t xml:space="preserve">به تو ایمان آوردم.6/52</w:t>
      </w:r>
    </w:p>
    <w:p>
      <w:pPr>
        <w:pStyle w:val="BookText"/>
      </w:pPr>
      <w:r>
        <w:rPr>
          <w:rFonts w:ascii="Amiri" w:hAnsi="Amiri" w:eastAsia="Amiri" w:cs="Amiri"/>
          <w:lang w:bidi="ar-SA"/>
          <w:color w:val="111111"/>
          <w:sz w:val="28"/>
          <w:szCs w:val="28"/>
          <w:rtl/>
        </w:rPr>
        <w:t xml:space="preserve">وَ بِکَ أُومِنُ</w:t>
      </w:r>
    </w:p>
    <w:p>
      <w:pPr>
        <w:pStyle w:val="BookText"/>
      </w:pPr>
      <w:r>
        <w:rPr>
          <w:rFonts w:ascii="IRNazanin" w:hAnsi="IRNazanin" w:eastAsia="IRNazanin" w:cs="IRNazanin"/>
          <w:lang w:bidi="fa-IR"/>
          <w:color w:val="111111"/>
          <w:sz w:val="28"/>
          <w:szCs w:val="28"/>
          <w:rtl/>
        </w:rPr>
        <w:t xml:space="preserve">و تنها به تو ایمان دارم.11/52</w:t>
      </w:r>
    </w:p>
    <w:p>
      <w:pPr>
        <w:pStyle w:val="Heading5"/>
      </w:pPr>
      <w:bookmarkStart w:id="2332" w:name="_Toc1094"/>
      <w:r>
        <w:t>ماه نو، ماه ایمان</w:t>
      </w:r>
      <w:bookmarkEnd w:id="2332"/>
    </w:p>
    <w:p>
      <w:pPr>
        <w:pStyle w:val="BookText"/>
      </w:pPr>
      <w:r>
        <w:rPr>
          <w:rFonts w:ascii="Amiri" w:hAnsi="Amiri" w:eastAsia="Amiri" w:cs="Amiri"/>
          <w:lang w:bidi="ar-SA"/>
          <w:color w:val="111111"/>
          <w:sz w:val="28"/>
          <w:szCs w:val="28"/>
          <w:rtl/>
        </w:rPr>
        <w:t xml:space="preserve">فَأَسْأَلُ اللَّهَ... أَنْ یَجْعَلَکَ... هِلَالَ أَمْنٍ وَ إِیمَانٍ</w:t>
      </w:r>
    </w:p>
    <w:p>
      <w:pPr>
        <w:pStyle w:val="BookText"/>
      </w:pPr>
      <w:r>
        <w:rPr>
          <w:rFonts w:ascii="IRNazanin" w:hAnsi="IRNazanin" w:eastAsia="IRNazanin" w:cs="IRNazanin"/>
          <w:lang w:bidi="fa-IR"/>
          <w:color w:val="111111"/>
          <w:sz w:val="28"/>
          <w:szCs w:val="28"/>
          <w:rtl/>
        </w:rPr>
        <w:t xml:space="preserve">پس از خدا درخواست می‌کنم که تو را ماه ایمنی و ایمان قرار دهد.5و4/43</w:t>
      </w:r>
    </w:p>
    <w:p>
      <w:pPr>
        <w:pStyle w:val="Heading5"/>
      </w:pPr>
      <w:bookmarkStart w:id="2333" w:name="_Toc1095"/>
      <w:r>
        <w:t>ماه رمضان، و ایمانی چند برابر</w:t>
      </w:r>
      <w:bookmarkEnd w:id="2333"/>
    </w:p>
    <w:p>
      <w:pPr>
        <w:pStyle w:val="BookText"/>
      </w:pPr>
      <w:r>
        <w:rPr>
          <w:rFonts w:ascii="Amiri" w:hAnsi="Amiri" w:eastAsia="Amiri" w:cs="Amiri"/>
          <w:lang w:bidi="ar-SA"/>
          <w:color w:val="111111"/>
          <w:sz w:val="28"/>
          <w:szCs w:val="28"/>
          <w:rtl/>
        </w:rPr>
        <w:t xml:space="preserve">وَ ضَاعَفْتَ فِیهِ مِنَ الْإِیمَانِ</w:t>
      </w:r>
    </w:p>
    <w:p>
      <w:pPr>
        <w:pStyle w:val="BookText"/>
      </w:pPr>
      <w:r>
        <w:rPr>
          <w:rFonts w:ascii="IRNazanin" w:hAnsi="IRNazanin" w:eastAsia="IRNazanin" w:cs="IRNazanin"/>
          <w:lang w:bidi="fa-IR"/>
          <w:color w:val="111111"/>
          <w:sz w:val="28"/>
          <w:szCs w:val="28"/>
          <w:rtl/>
        </w:rPr>
        <w:t xml:space="preserve">و ایمان را در آن، چندین برابر نمودی.20/45</w:t>
      </w:r>
    </w:p>
    <w:p>
      <w:pPr>
        <w:pStyle w:val="Heading5"/>
      </w:pPr>
      <w:bookmarkStart w:id="2334" w:name="_Toc1096"/>
      <w:r>
        <w:t>قرار گرفتن در زمره اهل ایمان</w:t>
      </w:r>
      <w:bookmarkEnd w:id="2334"/>
    </w:p>
    <w:p>
      <w:pPr>
        <w:pStyle w:val="BookText"/>
      </w:pPr>
      <w:r>
        <w:rPr>
          <w:rFonts w:ascii="Amiri" w:hAnsi="Amiri" w:eastAsia="Amiri" w:cs="Amiri"/>
          <w:lang w:bidi="ar-SA"/>
          <w:color w:val="111111"/>
          <w:sz w:val="28"/>
          <w:szCs w:val="28"/>
          <w:rtl/>
        </w:rPr>
        <w:t xml:space="preserve">اللَّهُمَّ وَ اجْعَلْنِی مِنْ أَهْلِ التَّوْحِیدِ وَ الْإِیمَانِ بِکَ</w:t>
      </w:r>
    </w:p>
    <w:p>
      <w:pPr>
        <w:pStyle w:val="BookText"/>
      </w:pPr>
      <w:r>
        <w:rPr>
          <w:rFonts w:ascii="IRNazanin" w:hAnsi="IRNazanin" w:eastAsia="IRNazanin" w:cs="IRNazanin"/>
          <w:lang w:bidi="fa-IR"/>
          <w:color w:val="111111"/>
          <w:sz w:val="28"/>
          <w:szCs w:val="28"/>
          <w:rtl/>
        </w:rPr>
        <w:t xml:space="preserve">خداوندا و مرا از یکتاپرستان و ایمان‌آورندگان به خود قرار ده.12/48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4" w:name="pg3739_47741"/>
    <w:bookmarkEnd w:id="134"/>
    <w:p>
      <w:pPr>
        <w:pStyle w:val="Heading5"/>
      </w:pPr>
      <w:bookmarkStart w:id="2335" w:name="_Toc1097"/>
      <w:r>
        <w:t>ایمان‌آورندگان</w:t>
      </w:r>
      <w:bookmarkEnd w:id="2335"/>
    </w:p>
    <w:p>
      <w:pPr>
        <w:pStyle w:val="Heading5"/>
      </w:pPr>
      <w:bookmarkStart w:id="2336" w:name="_Toc1098"/>
      <w:r>
        <w:t>شفاعت محمّد صلی‌الله‌علیه‌و‌آله ، برای مؤمنان</w:t>
      </w:r>
      <w:bookmarkEnd w:id="2336"/>
    </w:p>
    <w:p>
      <w:pPr>
        <w:pStyle w:val="BookText"/>
      </w:pPr>
      <w:r>
        <w:rPr>
          <w:rFonts w:ascii="Amiri" w:hAnsi="Amiri" w:eastAsia="Amiri" w:cs="Amiri"/>
          <w:lang w:bidi="ar-SA"/>
          <w:color w:val="111111"/>
          <w:sz w:val="28"/>
          <w:szCs w:val="28"/>
          <w:rtl/>
        </w:rPr>
        <w:t xml:space="preserve">وَ عَرِّفْهُ فِی أَهْلِهِ الطَّاهِرِینَ وَ أُمَّتِهِ الْمُوءْمِنِینَ مِنْ حُسْنِ الشَّفَاعَةِ أَجَلَّ مَا وَعَدْتَهُ</w:t>
      </w:r>
    </w:p>
    <w:p>
      <w:pPr>
        <w:pStyle w:val="BookText"/>
      </w:pPr>
      <w:r>
        <w:rPr>
          <w:rFonts w:ascii="IRNazanin" w:hAnsi="IRNazanin" w:eastAsia="IRNazanin" w:cs="IRNazanin"/>
          <w:lang w:bidi="fa-IR"/>
          <w:color w:val="111111"/>
          <w:sz w:val="28"/>
          <w:szCs w:val="28"/>
          <w:rtl/>
        </w:rPr>
        <w:t xml:space="preserve">و او را از شفاعت نیکو درباره خانواده پاکش و مؤمنان امّتش، بیش از آنچه به او وعده داده‌ای، آگاه کن.25/2</w:t>
      </w:r>
    </w:p>
    <w:p>
      <w:pPr>
        <w:pStyle w:val="Heading5"/>
      </w:pPr>
      <w:bookmarkStart w:id="2337" w:name="_Toc1099"/>
      <w:r>
        <w:t>پناه بردن مؤمنان، به خدا</w:t>
      </w:r>
      <w:bookmarkEnd w:id="2337"/>
    </w:p>
    <w:p>
      <w:pPr>
        <w:pStyle w:val="BookText"/>
      </w:pPr>
      <w:r>
        <w:rPr>
          <w:rFonts w:ascii="Amiri" w:hAnsi="Amiri" w:eastAsia="Amiri" w:cs="Amiri"/>
          <w:lang w:bidi="ar-SA"/>
          <w:color w:val="111111"/>
          <w:sz w:val="28"/>
          <w:szCs w:val="28"/>
          <w:rtl/>
        </w:rPr>
        <w:t xml:space="preserve">وَ أَعِذْنِی مِنْ کُلِّ ذَلِکَ بِرَحْمَتِکَ وَ جَمِیعَ الْمُوءْمِنِینَ وَ الْمُوءْمِنَاتِ</w:t>
      </w:r>
    </w:p>
    <w:p>
      <w:pPr>
        <w:pStyle w:val="BookText"/>
      </w:pPr>
      <w:r>
        <w:rPr>
          <w:rFonts w:ascii="IRNazanin" w:hAnsi="IRNazanin" w:eastAsia="IRNazanin" w:cs="IRNazanin"/>
          <w:lang w:bidi="fa-IR"/>
          <w:color w:val="111111"/>
          <w:sz w:val="28"/>
          <w:szCs w:val="28"/>
          <w:rtl/>
        </w:rPr>
        <w:t xml:space="preserve">و مرا و همه مردان و زنان با ایمان را به رحمتت از آنچه گفته شد پناه ده.10/8</w:t>
      </w:r>
    </w:p>
    <w:p>
      <w:pPr>
        <w:pStyle w:val="BookText"/>
      </w:pPr>
      <w:r>
        <w:rPr>
          <w:rFonts w:ascii="Amiri" w:hAnsi="Amiri" w:eastAsia="Amiri" w:cs="Amiri"/>
          <w:lang w:bidi="ar-SA"/>
          <w:color w:val="111111"/>
          <w:sz w:val="28"/>
          <w:szCs w:val="28"/>
          <w:rtl/>
        </w:rPr>
        <w:t xml:space="preserve">وَ أَعِذْنَا... وَ جَمِیعَ الْمُوءْمِنِینَ وَ الْمُوءْمِنَاتِ مِمَّا اسْتَعَذْنَا مِنْهُ</w:t>
      </w:r>
    </w:p>
    <w:p>
      <w:pPr>
        <w:pStyle w:val="BookText"/>
      </w:pPr>
      <w:r>
        <w:rPr>
          <w:rFonts w:ascii="IRNazanin" w:hAnsi="IRNazanin" w:eastAsia="IRNazanin" w:cs="IRNazanin"/>
          <w:lang w:bidi="fa-IR"/>
          <w:color w:val="111111"/>
          <w:sz w:val="28"/>
          <w:szCs w:val="28"/>
          <w:rtl/>
        </w:rPr>
        <w:t xml:space="preserve">و ما و همه مردان و زنان با ایمان را، از آنچه از آن پناه بردیم، پناه ده.15/17</w:t>
      </w:r>
    </w:p>
    <w:p>
      <w:pPr>
        <w:pStyle w:val="Heading5"/>
      </w:pPr>
      <w:bookmarkStart w:id="2338" w:name="_Toc1100"/>
      <w:r>
        <w:t>مردان و زنان مؤمن، در پناهگاه الهی</w:t>
      </w:r>
      <w:bookmarkEnd w:id="2338"/>
    </w:p>
    <w:p>
      <w:pPr>
        <w:pStyle w:val="BookText"/>
      </w:pPr>
      <w:r>
        <w:rPr>
          <w:rFonts w:ascii="Amiri" w:hAnsi="Amiri" w:eastAsia="Amiri" w:cs="Amiri"/>
          <w:lang w:bidi="ar-SA"/>
          <w:color w:val="111111"/>
          <w:sz w:val="28"/>
          <w:szCs w:val="28"/>
          <w:rtl/>
        </w:rPr>
        <w:t xml:space="preserve">اجْعَلْ آبَاءَنَا وَ أُمَّهَاتِنَا وَ أَوْلَادَنَا وَ أَهَالِیَنَا وَ ذَوِی أَرْحَامِنَا وَ قَرَابَاتِنَا وَ جِیرَانَنَا مِنَ الْمُوءْمِنِینَ وَ الْمُوءْمِنَاتِ مِنْهُ فِی حِرْزٍ حَارِزٍ، وَ حِصْنٍ حَافِظٍ، وَ کَهْفٍ مَانِعٍ</w:t>
      </w:r>
    </w:p>
    <w:p>
      <w:pPr>
        <w:pStyle w:val="BookText"/>
      </w:pPr>
      <w:r>
        <w:rPr>
          <w:rFonts w:ascii="IRNazanin" w:hAnsi="IRNazanin" w:eastAsia="IRNazanin" w:cs="IRNazanin"/>
          <w:lang w:bidi="fa-IR"/>
          <w:color w:val="111111"/>
          <w:sz w:val="28"/>
          <w:szCs w:val="28"/>
          <w:rtl/>
        </w:rPr>
        <w:t xml:space="preserve">پدران، مادران، فرزندان، خانواده، خویشان، نزدیکان و همسایگان ما از مردان و زنان باایمان را، از (شرّ) او در جایگاهی محکم و دژی نگهدارنده و پناهگاهی بازدارنده قرار ده.10/17</w:t>
      </w:r>
    </w:p>
    <w:p>
      <w:pPr>
        <w:pStyle w:val="Heading5"/>
      </w:pPr>
      <w:bookmarkStart w:id="2339" w:name="_Toc1101"/>
      <w:r>
        <w:t>درخواست قرار گرفتن در مراتب مؤمنان</w:t>
      </w:r>
      <w:bookmarkEnd w:id="2339"/>
    </w:p>
    <w:p>
      <w:pPr>
        <w:pStyle w:val="BookText"/>
      </w:pPr>
      <w:r>
        <w:rPr>
          <w:rFonts w:ascii="Amiri" w:hAnsi="Amiri" w:eastAsia="Amiri" w:cs="Amiri"/>
          <w:lang w:bidi="ar-SA"/>
          <w:color w:val="111111"/>
          <w:sz w:val="28"/>
          <w:szCs w:val="28"/>
          <w:rtl/>
        </w:rPr>
        <w:t xml:space="preserve">...وَ صَیِّرْنَا بِذَلِکَ فِی دَرَجَاتِ الصَّالِحِینَ وَ مَرَاتِبِ الْمُوءْمِنِینَ</w:t>
      </w:r>
    </w:p>
    <w:p>
      <w:pPr>
        <w:pStyle w:val="BookText"/>
      </w:pPr>
      <w:r>
        <w:rPr>
          <w:rFonts w:ascii="IRNazanin" w:hAnsi="IRNazanin" w:eastAsia="IRNazanin" w:cs="IRNazanin"/>
          <w:lang w:bidi="fa-IR"/>
          <w:color w:val="111111"/>
          <w:sz w:val="28"/>
          <w:szCs w:val="28"/>
          <w:rtl/>
        </w:rPr>
        <w:t xml:space="preserve">...و به وسیله آن ما را در مرتبه‌های نیکوکاران و جایگاه‌های اهل ایمان قرار ده.16/17</w:t>
      </w:r>
    </w:p>
    <w:p>
      <w:pPr>
        <w:pStyle w:val="Heading5"/>
      </w:pPr>
      <w:bookmarkStart w:id="2340" w:name="_Toc1102"/>
      <w:r>
        <w:t>تبدیل غیبت کردن از مؤمن، به سپاس الهی</w:t>
      </w:r>
      <w:bookmarkEnd w:id="2340"/>
    </w:p>
    <w:p>
      <w:pPr>
        <w:pStyle w:val="BookText"/>
      </w:pPr>
      <w:r>
        <w:rPr>
          <w:rFonts w:ascii="Amiri" w:hAnsi="Amiri" w:eastAsia="Amiri" w:cs="Amiri"/>
          <w:lang w:bidi="ar-SA"/>
          <w:color w:val="111111"/>
          <w:sz w:val="28"/>
          <w:szCs w:val="28"/>
          <w:rtl/>
        </w:rPr>
        <w:t xml:space="preserve">اللَّهُمَّ اجْعَلْ... مَا أَجْرَی عَلَی لِسَانِی مِنْ... اغْتِیَابِ مُوءْمِنٍ غَائِبٍ...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غیبت مؤمن غائب، سپاس برای خودت را قرار ده.13/20</w:t>
      </w:r>
    </w:p>
    <w:p>
      <w:pPr>
        <w:pStyle w:val="Heading5"/>
      </w:pPr>
      <w:bookmarkStart w:id="2341" w:name="_Toc1103"/>
      <w:r>
        <w:t>درجه و مقام والدین مؤمنان</w:t>
      </w:r>
      <w:bookmarkEnd w:id="2341"/>
    </w:p>
    <w:p>
      <w:pPr>
        <w:pStyle w:val="BookText"/>
      </w:pPr>
      <w:r>
        <w:rPr>
          <w:rFonts w:ascii="Amiri" w:hAnsi="Amiri" w:eastAsia="Amiri" w:cs="Amiri"/>
          <w:lang w:bidi="ar-SA"/>
          <w:color w:val="111111"/>
          <w:sz w:val="28"/>
          <w:szCs w:val="28"/>
          <w:rtl/>
        </w:rPr>
        <w:t xml:space="preserve">وَ اخْصُصْ أَبَوَیَّ بِأَفْضَلِ مَا خَصَصْتَ بِهِ آبَاءَ عِبَادِکَ الْمُوءْمِنِینَ وَ أُمَّهَاتِهِمْ</w:t>
      </w:r>
    </w:p>
    <w:p>
      <w:pPr>
        <w:pStyle w:val="BookText"/>
      </w:pPr>
      <w:r>
        <w:rPr>
          <w:rFonts w:ascii="IRNazanin" w:hAnsi="IRNazanin" w:eastAsia="IRNazanin" w:cs="IRNazanin"/>
          <w:lang w:bidi="fa-IR"/>
          <w:color w:val="111111"/>
          <w:sz w:val="28"/>
          <w:szCs w:val="28"/>
          <w:rtl/>
        </w:rPr>
        <w:t xml:space="preserve">و پدر و مادر مرا به برترین چیزی که پدران و مادران بندگان با ایمانت را به آن امتیاز داده‌ای، اختصاص ده.12/24</w:t>
      </w:r>
    </w:p>
    <w:p>
      <w:pPr>
        <w:pStyle w:val="Heading5"/>
      </w:pPr>
      <w:bookmarkStart w:id="2342" w:name="_Toc1104"/>
      <w:r>
        <w:t>طلب درخواست از خداوند، برای تمامی مؤمنان</w:t>
      </w:r>
      <w:bookmarkEnd w:id="2342"/>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5" w:name="pg3739_47742"/>
    <w:bookmarkEnd w:id="135"/>
    <w:p>
      <w:pPr>
        <w:pStyle w:val="BookText"/>
      </w:pPr>
      <w:r>
        <w:rPr>
          <w:rFonts w:ascii="Amiri" w:hAnsi="Amiri" w:eastAsia="Amiri" w:cs="Amiri"/>
          <w:lang w:bidi="ar-SA"/>
          <w:color w:val="111111"/>
          <w:sz w:val="28"/>
          <w:szCs w:val="28"/>
          <w:rtl/>
        </w:rPr>
        <w:t xml:space="preserve">وَ أَعْطِ جَمِیعَ... الْمُوءْمِنِینَ وَ الْمُوءْمِنَاتِ مِثْلَ الَّذِی سَأَلْتُکَ لِنَفْسِی وَ لِوَلَدِی...</w:t>
      </w:r>
    </w:p>
    <w:p>
      <w:pPr>
        <w:pStyle w:val="BookText"/>
      </w:pPr>
      <w:r>
        <w:rPr>
          <w:rFonts w:ascii="IRNazanin" w:hAnsi="IRNazanin" w:eastAsia="IRNazanin" w:cs="IRNazanin"/>
          <w:lang w:bidi="fa-IR"/>
          <w:color w:val="111111"/>
          <w:sz w:val="28"/>
          <w:szCs w:val="28"/>
          <w:rtl/>
        </w:rPr>
        <w:t xml:space="preserve">و به همه مردان و زنان با ایمان، مانندِ آنچه برای خود و فرزندانم از تو درخواست نمودم، ببخش.12/25</w:t>
      </w:r>
    </w:p>
    <w:p>
      <w:pPr>
        <w:pStyle w:val="Heading5"/>
      </w:pPr>
      <w:bookmarkStart w:id="2343" w:name="_Toc1105"/>
      <w:r>
        <w:t>عذرخواهی از ادا نکردن حقّ مؤمن</w:t>
      </w:r>
      <w:bookmarkEnd w:id="2343"/>
    </w:p>
    <w:p>
      <w:pPr>
        <w:pStyle w:val="BookText"/>
      </w:pPr>
      <w:r>
        <w:rPr>
          <w:rFonts w:ascii="Amiri" w:hAnsi="Amiri" w:eastAsia="Amiri" w:cs="Amiri"/>
          <w:lang w:bidi="ar-SA"/>
          <w:color w:val="111111"/>
          <w:sz w:val="28"/>
          <w:szCs w:val="28"/>
          <w:rtl/>
        </w:rPr>
        <w:t xml:space="preserve">اللَّهُمَّ إِنِّی أَعْتَذِرُ إِلَیْکَ... مِنْ حَقِّ ذِی حَقٍّ لَزِمَنِی لِمُوءْمِنٍ فَلَمْ أُوَفِّرْهُ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حقِّ لازم حقدار مؤمنی که تمامش را ادا نکردم.1/38</w:t>
      </w:r>
    </w:p>
    <w:p>
      <w:pPr>
        <w:pStyle w:val="Heading5"/>
      </w:pPr>
      <w:bookmarkStart w:id="2344" w:name="_Toc1106"/>
      <w:r>
        <w:t>عذرخواهی از نپوشاندن عیب مؤمن</w:t>
      </w:r>
      <w:bookmarkEnd w:id="2344"/>
    </w:p>
    <w:p>
      <w:pPr>
        <w:pStyle w:val="BookText"/>
      </w:pPr>
      <w:r>
        <w:rPr>
          <w:rFonts w:ascii="Amiri" w:hAnsi="Amiri" w:eastAsia="Amiri" w:cs="Amiri"/>
          <w:lang w:bidi="ar-SA"/>
          <w:color w:val="111111"/>
          <w:sz w:val="28"/>
          <w:szCs w:val="28"/>
          <w:rtl/>
        </w:rPr>
        <w:t xml:space="preserve">اللَّهُمَّ إِنِّی أَعْتَذِرُ إِلَیْکَ... مِنْ عَیْبِ مُوءْمِنٍ ظَهَرَ لِی فَلَمْ أَسْتُرْهُ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عیب مؤمنی که برای من آشکار شد، پس آن را نپوشاندم.1/38</w:t>
      </w:r>
    </w:p>
    <w:p>
      <w:pPr>
        <w:pStyle w:val="Heading5"/>
      </w:pPr>
      <w:bookmarkStart w:id="2345" w:name="_Toc1107"/>
      <w:r>
        <w:t>بنده، و آزار نرساندنش به فرد مؤمن</w:t>
      </w:r>
      <w:bookmarkEnd w:id="2345"/>
    </w:p>
    <w:p>
      <w:pPr>
        <w:pStyle w:val="BookText"/>
      </w:pPr>
      <w:r>
        <w:rPr>
          <w:rFonts w:ascii="Amiri" w:hAnsi="Amiri" w:eastAsia="Amiri" w:cs="Amiri"/>
          <w:lang w:bidi="ar-SA"/>
          <w:color w:val="111111"/>
          <w:sz w:val="28"/>
          <w:szCs w:val="28"/>
          <w:rtl/>
        </w:rPr>
        <w:t xml:space="preserve">وَ امْنَعْنِی عَنْ أَذَی کُلِّ مُوءْمِنٍ وَ مُوءْمِنَةٍ</w:t>
      </w:r>
    </w:p>
    <w:p>
      <w:pPr>
        <w:pStyle w:val="BookText"/>
      </w:pPr>
      <w:r>
        <w:rPr>
          <w:rFonts w:ascii="IRNazanin" w:hAnsi="IRNazanin" w:eastAsia="IRNazanin" w:cs="IRNazanin"/>
          <w:lang w:bidi="fa-IR"/>
          <w:color w:val="111111"/>
          <w:sz w:val="28"/>
          <w:szCs w:val="28"/>
          <w:rtl/>
        </w:rPr>
        <w:t xml:space="preserve">و مرا از آزار رساندن به هر مرد و زن با ایمان بازدار.1/39</w:t>
      </w:r>
    </w:p>
    <w:p>
      <w:pPr>
        <w:pStyle w:val="Heading5"/>
      </w:pPr>
      <w:bookmarkStart w:id="2346" w:name="_Toc1108"/>
      <w:r>
        <w:t>قرار دادن محبّت بنده، در دل‌های اهل ایمان</w:t>
      </w:r>
      <w:bookmarkEnd w:id="2346"/>
    </w:p>
    <w:p>
      <w:pPr>
        <w:pStyle w:val="BookText"/>
      </w:pPr>
      <w:r>
        <w:rPr>
          <w:rFonts w:ascii="Amiri" w:hAnsi="Amiri" w:eastAsia="Amiri" w:cs="Amiri"/>
          <w:lang w:bidi="ar-SA"/>
          <w:color w:val="111111"/>
          <w:sz w:val="28"/>
          <w:szCs w:val="28"/>
          <w:rtl/>
        </w:rPr>
        <w:t xml:space="preserve">وَ اجْعَلْ لَنَا فِی صُدُورِ الْمُوءْمِنِینَ وُدًّا</w:t>
      </w:r>
    </w:p>
    <w:p>
      <w:pPr>
        <w:pStyle w:val="BookText"/>
      </w:pPr>
      <w:r>
        <w:rPr>
          <w:rFonts w:ascii="IRNazanin" w:hAnsi="IRNazanin" w:eastAsia="IRNazanin" w:cs="IRNazanin"/>
          <w:lang w:bidi="fa-IR"/>
          <w:color w:val="111111"/>
          <w:sz w:val="28"/>
          <w:szCs w:val="28"/>
          <w:rtl/>
        </w:rPr>
        <w:t xml:space="preserve">و دوستی ما را در سینه‌های مؤمنان، قرار ده.16/42</w:t>
      </w:r>
    </w:p>
    <w:p>
      <w:pPr>
        <w:pStyle w:val="Heading5"/>
      </w:pPr>
      <w:bookmarkStart w:id="2347" w:name="_Toc1109"/>
      <w:r>
        <w:t>خوار نگرداندن پیامبر صلی‌الله‌علیه‌و‌آله و مؤمنان، در روز قیامت</w:t>
      </w:r>
      <w:bookmarkEnd w:id="2347"/>
    </w:p>
    <w:p>
      <w:pPr>
        <w:pStyle w:val="BookText"/>
      </w:pPr>
      <w:r>
        <w:rPr>
          <w:rFonts w:ascii="Amiri" w:hAnsi="Amiri" w:eastAsia="Amiri" w:cs="Amiri"/>
          <w:lang w:bidi="ar-SA"/>
          <w:color w:val="111111"/>
          <w:sz w:val="28"/>
          <w:szCs w:val="28"/>
          <w:rtl/>
        </w:rPr>
        <w:t xml:space="preserve">...یَوْمَ لَا یُخْزِی اللَّهُ النَّبِیَّ وَ الَّذِینَ آمَنُوا مَعَهُ</w:t>
      </w:r>
    </w:p>
    <w:p>
      <w:pPr>
        <w:pStyle w:val="BookText"/>
      </w:pPr>
      <w:r>
        <w:rPr>
          <w:rFonts w:ascii="IRNazanin" w:hAnsi="IRNazanin" w:eastAsia="IRNazanin" w:cs="IRNazanin"/>
          <w:lang w:bidi="fa-IR"/>
          <w:color w:val="111111"/>
          <w:sz w:val="28"/>
          <w:szCs w:val="28"/>
          <w:rtl/>
        </w:rPr>
        <w:t xml:space="preserve">...روزی که خداوند، پیامبر و کسانی که به او ایمان آورده‌اند را خوار نمی‌کند.11/45</w:t>
      </w:r>
    </w:p>
    <w:p>
      <w:pPr>
        <w:pStyle w:val="Heading5"/>
      </w:pPr>
      <w:bookmarkStart w:id="2348" w:name="_Toc1110"/>
      <w:r>
        <w:t>شُکوه رمضان، در دل‌های مؤمنان</w:t>
      </w:r>
      <w:bookmarkEnd w:id="2348"/>
    </w:p>
    <w:p>
      <w:pPr>
        <w:pStyle w:val="BookText"/>
      </w:pPr>
      <w:r>
        <w:rPr>
          <w:rFonts w:ascii="Amiri" w:hAnsi="Amiri" w:eastAsia="Amiri" w:cs="Amiri"/>
          <w:lang w:bidi="ar-SA"/>
          <w:color w:val="111111"/>
          <w:sz w:val="28"/>
          <w:szCs w:val="28"/>
          <w:rtl/>
        </w:rPr>
        <w:t xml:space="preserve">السَّلَامُ عَلَیْکَ مَا کَانَ... أَهْیَبَکَ فِی صُدُورِ الْمُوءْمِنِینَ</w:t>
      </w:r>
    </w:p>
    <w:p>
      <w:pPr>
        <w:pStyle w:val="BookText"/>
      </w:pPr>
      <w:r>
        <w:rPr>
          <w:rFonts w:ascii="IRNazanin" w:hAnsi="IRNazanin" w:eastAsia="IRNazanin" w:cs="IRNazanin"/>
          <w:lang w:bidi="fa-IR"/>
          <w:color w:val="111111"/>
          <w:sz w:val="28"/>
          <w:szCs w:val="28"/>
          <w:rtl/>
        </w:rPr>
        <w:t xml:space="preserve">درود بر تو. چه با هیبت بودی، در سینه‌های مؤمنان!. 32/45</w:t>
      </w:r>
    </w:p>
    <w:p>
      <w:pPr>
        <w:pStyle w:val="Heading5"/>
      </w:pPr>
      <w:bookmarkStart w:id="2349" w:name="_Toc1111"/>
      <w:r>
        <w:t>روز فطر، روز عید و سرور مؤمنان</w:t>
      </w:r>
      <w:bookmarkEnd w:id="2349"/>
    </w:p>
    <w:p>
      <w:pPr>
        <w:pStyle w:val="BookText"/>
      </w:pPr>
      <w:r>
        <w:rPr>
          <w:rFonts w:ascii="Amiri" w:hAnsi="Amiri" w:eastAsia="Amiri" w:cs="Amiri"/>
          <w:lang w:bidi="ar-SA"/>
          <w:color w:val="111111"/>
          <w:sz w:val="28"/>
          <w:szCs w:val="28"/>
          <w:rtl/>
        </w:rPr>
        <w:t xml:space="preserve">اللَّهُمَّ إِنَّا نَتُوبُ إِلَیْکَ فِی یَوْمِ فِطْرِنَا - الَّذِی جَعَلْتَهُ لِلْمُوءْمِنِینَ عِیدًا وَ سُرُورًا</w:t>
      </w:r>
    </w:p>
    <w:p>
      <w:pPr>
        <w:pStyle w:val="BookText"/>
      </w:pPr>
      <w:r>
        <w:rPr>
          <w:rFonts w:ascii="IRNazanin" w:hAnsi="IRNazanin" w:eastAsia="IRNazanin" w:cs="IRNazanin"/>
          <w:lang w:bidi="fa-IR"/>
          <w:color w:val="111111"/>
          <w:sz w:val="28"/>
          <w:szCs w:val="28"/>
          <w:rtl/>
        </w:rPr>
        <w:t xml:space="preserve">خداوندا ما در روزِ فطرمان که آن را برای اهل ایمانْ عید و شادی قرار دادی، به درگاه تو توبه می‌کنیم. 52/45</w:t>
      </w:r>
    </w:p>
    <w:p>
      <w:pPr>
        <w:pStyle w:val="Heading5"/>
      </w:pPr>
      <w:bookmarkStart w:id="2350" w:name="_Toc1112"/>
      <w:r>
        <w:t>امام علیه‌السلام ، پناه مؤمنان</w:t>
      </w:r>
      <w:bookmarkEnd w:id="2350"/>
    </w:p>
    <w:p>
      <w:pPr>
        <w:pStyle w:val="BookText"/>
      </w:pPr>
      <w:r>
        <w:rPr>
          <w:rFonts w:ascii="Amiri" w:hAnsi="Amiri" w:eastAsia="Amiri" w:cs="Amiri"/>
          <w:lang w:bidi="ar-SA"/>
          <w:color w:val="111111"/>
          <w:sz w:val="28"/>
          <w:szCs w:val="28"/>
          <w:rtl/>
        </w:rPr>
        <w:t xml:space="preserve">فَهُوَ عِصْمَةُ اللَّائِذِینَ، وَ کَهْفُ الْمُوءْمِنِینَ</w:t>
      </w:r>
    </w:p>
    <w:p>
      <w:pPr>
        <w:pStyle w:val="BookText"/>
      </w:pPr>
      <w:r>
        <w:rPr>
          <w:rFonts w:ascii="IRNazanin" w:hAnsi="IRNazanin" w:eastAsia="IRNazanin" w:cs="IRNazanin"/>
          <w:lang w:bidi="fa-IR"/>
          <w:color w:val="111111"/>
          <w:sz w:val="28"/>
          <w:szCs w:val="28"/>
          <w:rtl/>
        </w:rPr>
        <w:t xml:space="preserve">پس او نگهدارنده پناهندگان و پناهگاه مؤمنان است.60/47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6" w:name="pg3739_47743"/>
    <w:bookmarkEnd w:id="136"/>
    <w:p>
      <w:pPr>
        <w:pStyle w:val="Heading5"/>
      </w:pPr>
      <w:bookmarkStart w:id="2351" w:name="_Toc1113"/>
      <w:r>
        <w:t>برکندن کینه مؤمنان، از سینه بنده</w:t>
      </w:r>
      <w:bookmarkEnd w:id="2351"/>
    </w:p>
    <w:p>
      <w:pPr>
        <w:pStyle w:val="BookText"/>
      </w:pPr>
      <w:r>
        <w:rPr>
          <w:rFonts w:ascii="Amiri" w:hAnsi="Amiri" w:eastAsia="Amiri" w:cs="Amiri"/>
          <w:lang w:bidi="ar-SA"/>
          <w:color w:val="111111"/>
          <w:sz w:val="28"/>
          <w:szCs w:val="28"/>
          <w:rtl/>
        </w:rPr>
        <w:t xml:space="preserve">وَ انْزَعِ الْغِلَّ مِنْ صَدْرِی لِلْمُوءْمِنِینَ</w:t>
      </w:r>
    </w:p>
    <w:p>
      <w:pPr>
        <w:pStyle w:val="BookText"/>
      </w:pPr>
      <w:r>
        <w:rPr>
          <w:rFonts w:ascii="IRNazanin" w:hAnsi="IRNazanin" w:eastAsia="IRNazanin" w:cs="IRNazanin"/>
          <w:lang w:bidi="fa-IR"/>
          <w:color w:val="111111"/>
          <w:sz w:val="28"/>
          <w:szCs w:val="28"/>
          <w:rtl/>
        </w:rPr>
        <w:t xml:space="preserve">و کینه داشتن برای مؤمنان را از سینه‌ام بر کن.127/47</w:t>
      </w:r>
    </w:p>
    <w:p>
      <w:pPr>
        <w:pStyle w:val="Heading5"/>
      </w:pPr>
      <w:bookmarkStart w:id="2352" w:name="_Toc1114"/>
      <w:r>
        <w:t>تقسیم خیر بین مؤمنان</w:t>
      </w:r>
      <w:bookmarkEnd w:id="2352"/>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قسمت می‌نمایی، بهره و نصیب مرا از آن زیاد گردان.2/48</w:t>
      </w:r>
    </w:p>
    <w:p>
      <w:pPr>
        <w:pStyle w:val="Heading5"/>
      </w:pPr>
      <w:bookmarkStart w:id="2353" w:name="_Toc1115"/>
      <w:r>
        <w:t>شریک بودن در دعای مؤمنان</w:t>
      </w:r>
      <w:bookmarkEnd w:id="2353"/>
    </w:p>
    <w:p>
      <w:pPr>
        <w:pStyle w:val="BookText"/>
      </w:pPr>
      <w:r>
        <w:rPr>
          <w:rFonts w:ascii="Amiri" w:hAnsi="Amiri" w:eastAsia="Amiri" w:cs="Amiri"/>
          <w:lang w:bidi="ar-SA"/>
          <w:color w:val="111111"/>
          <w:sz w:val="28"/>
          <w:szCs w:val="28"/>
          <w:rtl/>
        </w:rPr>
        <w:t xml:space="preserve">أَسْأَلُکَ اللَّهُمَّ... أَنْ تُشْرِکَنَا فِی صَالِحِ مَنْ دَعَاکَ فِی هَذَا الْیَوْمِ مِنْ عِبَادِکَ الْمُوءْمِنِینَ</w:t>
      </w:r>
    </w:p>
    <w:p>
      <w:pPr>
        <w:pStyle w:val="BookText"/>
      </w:pPr>
      <w:r>
        <w:rPr>
          <w:rFonts w:ascii="IRNazanin" w:hAnsi="IRNazanin" w:eastAsia="IRNazanin" w:cs="IRNazanin"/>
          <w:lang w:bidi="fa-IR"/>
          <w:color w:val="111111"/>
          <w:sz w:val="28"/>
          <w:szCs w:val="28"/>
          <w:rtl/>
        </w:rPr>
        <w:t xml:space="preserve">خداوندا، از تو درخواست می‌کنم که ما را در درخواست شایسته هر که از بندگان با ایمانت که در این روز تو را می‌خواند، شریک گردانی.3/48</w:t>
      </w:r>
    </w:p>
    <w:p>
      <w:pPr>
        <w:pStyle w:val="Heading5"/>
      </w:pPr>
      <w:bookmarkStart w:id="2354" w:name="_Toc1116"/>
      <w:r>
        <w:t>توکّلِ مؤمنان</w:t>
      </w:r>
      <w:bookmarkEnd w:id="2354"/>
    </w:p>
    <w:p>
      <w:pPr>
        <w:pStyle w:val="BookText"/>
      </w:pPr>
      <w:r>
        <w:rPr>
          <w:rFonts w:ascii="Amiri" w:hAnsi="Amiri" w:eastAsia="Amiri" w:cs="Amiri"/>
          <w:lang w:bidi="ar-SA"/>
          <w:color w:val="111111"/>
          <w:sz w:val="28"/>
          <w:szCs w:val="28"/>
          <w:rtl/>
        </w:rPr>
        <w:t xml:space="preserve">أَسْأَلُکَ... تَوَکُّلَ الْمُوءْمِنِینَ عَلَیْکَ</w:t>
      </w:r>
    </w:p>
    <w:p>
      <w:pPr>
        <w:pStyle w:val="BookText"/>
      </w:pPr>
      <w:r>
        <w:rPr>
          <w:rFonts w:ascii="IRNazanin" w:hAnsi="IRNazanin" w:eastAsia="IRNazanin" w:cs="IRNazanin"/>
          <w:lang w:bidi="fa-IR"/>
          <w:color w:val="111111"/>
          <w:sz w:val="28"/>
          <w:szCs w:val="28"/>
          <w:rtl/>
        </w:rPr>
        <w:t xml:space="preserve">توکّل مؤمنان بر تو را، از تو درخواست می‌نمایم.5/54</w:t>
      </w:r>
    </w:p>
    <w:p>
      <w:pPr>
        <w:pStyle w:val="Heading4"/>
      </w:pPr>
      <w:bookmarkStart w:id="2355" w:name="_Toc1117"/>
      <w:r>
        <w:t>ایمنی</w:t>
      </w:r>
      <w:bookmarkEnd w:id="2355"/>
    </w:p>
    <w:p>
      <w:pPr>
        <w:pStyle w:val="Heading5"/>
      </w:pPr>
      <w:bookmarkStart w:id="2356" w:name="_Toc1118"/>
      <w:r>
        <w:t>روانه ساختن تابعین، به جایگاهی امن</w:t>
      </w:r>
      <w:bookmarkEnd w:id="2356"/>
    </w:p>
    <w:p>
      <w:pPr>
        <w:pStyle w:val="BookText"/>
      </w:pPr>
      <w:r>
        <w:rPr>
          <w:rFonts w:ascii="Amiri" w:hAnsi="Amiri" w:eastAsia="Amiri" w:cs="Amiri"/>
          <w:lang w:bidi="ar-SA"/>
          <w:color w:val="111111"/>
          <w:sz w:val="28"/>
          <w:szCs w:val="28"/>
          <w:rtl/>
        </w:rPr>
        <w:t xml:space="preserve">وَ تُصَیِّرَهُمْ إِلَی أَمْنٍ مِنْ مَقِیلِ الْمُتَّقِینَ</w:t>
      </w:r>
    </w:p>
    <w:p>
      <w:pPr>
        <w:pStyle w:val="BookText"/>
      </w:pPr>
      <w:r>
        <w:rPr>
          <w:rFonts w:ascii="IRNazanin" w:hAnsi="IRNazanin" w:eastAsia="IRNazanin" w:cs="IRNazanin"/>
          <w:lang w:bidi="fa-IR"/>
          <w:color w:val="111111"/>
          <w:sz w:val="28"/>
          <w:szCs w:val="28"/>
          <w:rtl/>
        </w:rPr>
        <w:t xml:space="preserve">و آنها را به جایگاهی آسوده که استراحتگاه پرهیزکاران است روانه کنی.19/4</w:t>
      </w:r>
    </w:p>
    <w:p>
      <w:pPr>
        <w:pStyle w:val="Heading5"/>
      </w:pPr>
      <w:bookmarkStart w:id="2357" w:name="_Toc1119"/>
      <w:r>
        <w:t>ستمگر، و ایمنی از کیفر</w:t>
      </w:r>
      <w:bookmarkEnd w:id="2357"/>
    </w:p>
    <w:p>
      <w:pPr>
        <w:pStyle w:val="BookText"/>
      </w:pPr>
      <w:r>
        <w:rPr>
          <w:rFonts w:ascii="Amiri" w:hAnsi="Amiri" w:eastAsia="Amiri" w:cs="Amiri"/>
          <w:lang w:bidi="ar-SA"/>
          <w:color w:val="111111"/>
          <w:sz w:val="28"/>
          <w:szCs w:val="28"/>
          <w:rtl/>
        </w:rPr>
        <w:t xml:space="preserve">اللَّهُمَّ... لَا تَفْتِنْهُ بِالْأَمْنِ مِنْ إِنْکَارِکَ</w:t>
      </w:r>
    </w:p>
    <w:p>
      <w:pPr>
        <w:pStyle w:val="BookText"/>
      </w:pPr>
      <w:r>
        <w:rPr>
          <w:rFonts w:ascii="IRNazanin" w:hAnsi="IRNazanin" w:eastAsia="IRNazanin" w:cs="IRNazanin"/>
          <w:lang w:bidi="fa-IR"/>
          <w:color w:val="111111"/>
          <w:sz w:val="28"/>
          <w:szCs w:val="28"/>
          <w:rtl/>
        </w:rPr>
        <w:t xml:space="preserve">خداوندا او را به ایمنی از کیفرت آزمایش نکن. 12/14</w:t>
      </w:r>
    </w:p>
    <w:p>
      <w:pPr>
        <w:pStyle w:val="Heading5"/>
      </w:pPr>
      <w:bookmarkStart w:id="2358" w:name="_Toc1120"/>
      <w:r>
        <w:t>بخشیدن ایمنیِ روز معاد، به بنده</w:t>
      </w:r>
      <w:bookmarkEnd w:id="2358"/>
    </w:p>
    <w:p>
      <w:pPr>
        <w:pStyle w:val="BookText"/>
      </w:pPr>
      <w:r>
        <w:rPr>
          <w:rFonts w:ascii="Amiri" w:hAnsi="Amiri" w:eastAsia="Amiri" w:cs="Amiri"/>
          <w:lang w:bidi="ar-SA"/>
          <w:color w:val="111111"/>
          <w:sz w:val="28"/>
          <w:szCs w:val="28"/>
          <w:rtl/>
        </w:rPr>
        <w:t xml:space="preserve">وَ هَبْ لِی أَمْنَ یَوْمِ الْمَعَادِ</w:t>
      </w:r>
    </w:p>
    <w:p>
      <w:pPr>
        <w:pStyle w:val="BookText"/>
      </w:pPr>
      <w:r>
        <w:rPr>
          <w:rFonts w:ascii="IRNazanin" w:hAnsi="IRNazanin" w:eastAsia="IRNazanin" w:cs="IRNazanin"/>
          <w:lang w:bidi="fa-IR"/>
          <w:color w:val="111111"/>
          <w:sz w:val="28"/>
          <w:szCs w:val="28"/>
          <w:rtl/>
        </w:rPr>
        <w:t xml:space="preserve">و مرا آسایشِ روز بازگشت ببخش.20/20</w:t>
      </w:r>
    </w:p>
    <w:p>
      <w:pPr>
        <w:pStyle w:val="BookText"/>
      </w:pPr>
      <w:r>
        <w:rPr>
          <w:rFonts w:ascii="Amiri" w:hAnsi="Amiri" w:eastAsia="Amiri" w:cs="Amiri"/>
          <w:lang w:bidi="ar-SA"/>
          <w:color w:val="111111"/>
          <w:sz w:val="28"/>
          <w:szCs w:val="28"/>
          <w:rtl/>
        </w:rPr>
        <w:t xml:space="preserve">وَ اکْسُنَا بِهِ حُلَلَ الْأَمَانِ یَوْمَ الْفَزَعِ الْأَکْبَرِ فِی نُشُورِنَا</w:t>
      </w:r>
    </w:p>
    <w:p>
      <w:pPr>
        <w:pStyle w:val="BookText"/>
      </w:pPr>
      <w:r>
        <w:rPr>
          <w:rFonts w:ascii="IRNazanin" w:hAnsi="IRNazanin" w:eastAsia="IRNazanin" w:cs="IRNazanin"/>
          <w:lang w:bidi="fa-IR"/>
          <w:color w:val="111111"/>
          <w:sz w:val="28"/>
          <w:szCs w:val="28"/>
          <w:rtl/>
        </w:rPr>
        <w:t xml:space="preserve">و با آن (قرآن)، ما را در سهمناک‌ترین روز، هنگامی که از قبرها سربرمی‌آوریم، به جامه‌های امان بپوشان.11/42</w:t>
      </w:r>
    </w:p>
    <w:p>
      <w:pPr>
        <w:pStyle w:val="Heading5"/>
      </w:pPr>
      <w:bookmarkStart w:id="2359" w:name="_Toc1121"/>
      <w:r>
        <w:t>عدم وجود ایمن‌کننده‌ای، هنگام ترس از خدا</w:t>
      </w:r>
      <w:bookmarkEnd w:id="2359"/>
    </w:p>
    <w:p>
      <w:pPr>
        <w:pStyle w:val="BookText"/>
      </w:pPr>
      <w:r>
        <w:rPr>
          <w:rFonts w:ascii="Amiri" w:hAnsi="Amiri" w:eastAsia="Amiri" w:cs="Amiri"/>
          <w:lang w:bidi="ar-SA"/>
          <w:color w:val="111111"/>
          <w:sz w:val="28"/>
          <w:szCs w:val="28"/>
          <w:rtl/>
        </w:rPr>
        <w:t xml:space="preserve">وَ مَنْ یُوءْمِنُنِی مِنْکَ وَ أَنْتَ أَخَفْتَنِی؟</w:t>
      </w:r>
    </w:p>
    <w:p>
      <w:pPr>
        <w:pStyle w:val="BookText"/>
      </w:pPr>
      <w:r>
        <w:rPr>
          <w:rFonts w:ascii="IRNazanin" w:hAnsi="IRNazanin" w:eastAsia="IRNazanin" w:cs="IRNazanin"/>
          <w:lang w:bidi="fa-IR"/>
          <w:color w:val="111111"/>
          <w:sz w:val="28"/>
          <w:szCs w:val="28"/>
          <w:rtl/>
        </w:rPr>
        <w:t xml:space="preserve">و چه کسی مرا از تو امان بخشد، در حالی که تو مرا ترسانده‌ای؟2/21</w:t>
      </w:r>
    </w:p>
    <w:p>
      <w:pPr>
        <w:pStyle w:val="Heading5"/>
      </w:pPr>
      <w:bookmarkStart w:id="2360" w:name="_Toc1122"/>
      <w:r>
        <w:t>غالب ایمنی‌دهنده مغلوب</w:t>
      </w:r>
      <w:bookmarkEnd w:id="2360"/>
    </w:p>
    <w:p>
      <w:pPr>
        <w:pStyle w:val="BookText"/>
      </w:pPr>
      <w:r>
        <w:rPr>
          <w:rFonts w:ascii="Amiri" w:hAnsi="Amiri" w:eastAsia="Amiri" w:cs="Amiri"/>
          <w:lang w:bidi="ar-SA"/>
          <w:color w:val="111111"/>
          <w:sz w:val="28"/>
          <w:szCs w:val="28"/>
          <w:rtl/>
        </w:rPr>
        <w:t xml:space="preserve">لَا یُوءْمِنُ إِلَّا غَالِبٌ عَلَی مَغْلُوبٍ</w:t>
      </w:r>
    </w:p>
    <w:p>
      <w:pPr>
        <w:pStyle w:val="BookText"/>
      </w:pPr>
      <w:r>
        <w:rPr>
          <w:rFonts w:ascii="IRNazanin" w:hAnsi="IRNazanin" w:eastAsia="IRNazanin" w:cs="IRNazanin"/>
          <w:lang w:bidi="fa-IR"/>
          <w:color w:val="111111"/>
          <w:sz w:val="28"/>
          <w:szCs w:val="28"/>
          <w:rtl/>
        </w:rPr>
        <w:t xml:space="preserve">شکست‌خورده را جز پیروز، امان نمی‌بخشد.3/21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7" w:name="pg3739_47744"/>
    <w:bookmarkEnd w:id="137"/>
    <w:p>
      <w:pPr>
        <w:pStyle w:val="Heading5"/>
      </w:pPr>
      <w:bookmarkStart w:id="2361" w:name="_Toc1123"/>
      <w:r>
        <w:t>هنگام ایمنی و دریافت آرامش دل</w:t>
      </w:r>
      <w:bookmarkEnd w:id="2361"/>
    </w:p>
    <w:p>
      <w:pPr>
        <w:pStyle w:val="BookText"/>
      </w:pPr>
      <w:r>
        <w:rPr>
          <w:rFonts w:ascii="Amiri" w:hAnsi="Amiri" w:eastAsia="Amiri" w:cs="Amiri"/>
          <w:lang w:bidi="ar-SA"/>
          <w:color w:val="111111"/>
          <w:sz w:val="28"/>
          <w:szCs w:val="28"/>
          <w:rtl/>
        </w:rPr>
        <w:t xml:space="preserve">...حَتَّی أَتَعَرَّفَ مِنْ نَفْسِی رَوْحَ الرِّضَا وَ طُمَأْنِینَةَ النَّفْسِ مِنِّی بِمَا یَجِبُ لَکَ فِیما یَحْدُثُ فِی حَالِ الْخَوْفِ وَ الْأَمْنِ...</w:t>
      </w:r>
    </w:p>
    <w:p>
      <w:pPr>
        <w:pStyle w:val="BookText"/>
      </w:pPr>
      <w:r>
        <w:rPr>
          <w:rFonts w:ascii="IRNazanin" w:hAnsi="IRNazanin" w:eastAsia="IRNazanin" w:cs="IRNazanin"/>
          <w:lang w:bidi="fa-IR"/>
          <w:color w:val="111111"/>
          <w:sz w:val="28"/>
          <w:szCs w:val="28"/>
          <w:rtl/>
        </w:rPr>
        <w:t xml:space="preserve">...تا نسیم خوشنودی و آرامش خود را نسبت به آنچه در حال ترس و ایمنی رخ می‌دهد، و شکر آن برای تو واجب است، دریابم.11/22</w:t>
      </w:r>
    </w:p>
    <w:p>
      <w:pPr>
        <w:pStyle w:val="Heading5"/>
      </w:pPr>
      <w:bookmarkStart w:id="2362" w:name="_Toc1124"/>
      <w:r>
        <w:t>ایمن گشتن دشمن، از ظلم بنده</w:t>
      </w:r>
      <w:bookmarkEnd w:id="2362"/>
    </w:p>
    <w:p>
      <w:pPr>
        <w:pStyle w:val="BookText"/>
      </w:pPr>
      <w:r>
        <w:rPr>
          <w:rFonts w:ascii="Amiri" w:hAnsi="Amiri" w:eastAsia="Amiri" w:cs="Amiri"/>
          <w:lang w:bidi="ar-SA"/>
          <w:color w:val="111111"/>
          <w:sz w:val="28"/>
          <w:szCs w:val="28"/>
          <w:rtl/>
        </w:rPr>
        <w:t xml:space="preserve">وَ ارْزُقْنِی... الِاحْتِرَاسَ مِنَ الزَّلَلِ فِی الدُّنْیَا وَ الْآخِرَةِ فِی حَالِ الرِّضَا وَ الْغَضَبِ، حَتَّی أَکُونَ بِمَا یَرِدُ عَلَیَّ مِنْهُمَا بِمَنْزِلَةٍ سَوَاءٍ... مُوءْثِرًا لِرِضَاکَ عَلَی مَا سِوَاهُمَا فِی الْأَوْلِیَاءِ وَ الْأَعْدَاءِ، حَتَّی یَأْمَنَ عَدُوِّی مِنْ ظُلْمِی وَ جَوْرِی</w:t>
      </w:r>
    </w:p>
    <w:p>
      <w:pPr>
        <w:pStyle w:val="BookText"/>
      </w:pPr>
      <w:r>
        <w:rPr>
          <w:rFonts w:ascii="IRNazanin" w:hAnsi="IRNazanin" w:eastAsia="IRNazanin" w:cs="IRNazanin"/>
          <w:lang w:bidi="fa-IR"/>
          <w:color w:val="111111"/>
          <w:sz w:val="28"/>
          <w:szCs w:val="28"/>
          <w:rtl/>
        </w:rPr>
        <w:t xml:space="preserve">و مرا در حال خوشنودی وخشم، خویشتن‌داری از لغزش‌ها، در دنیا و آخرت روزی ده. تا به آنچه از آن دو (خوشنودی و خشم) به من می‌رسد، حالی یکسان داشته باشم. درباره دوستان و دشمنان، خوشنودی تو را بر غیر آن دو (ناخوشنودی و نافرمانی تو) مقدّم شمارم. تا دشمنم از ظلم و ستم من ایمن باشد.13/22</w:t>
      </w:r>
    </w:p>
    <w:p>
      <w:pPr>
        <w:pStyle w:val="Heading5"/>
      </w:pPr>
      <w:bookmarkStart w:id="2363" w:name="_Toc1125"/>
      <w:r>
        <w:t>ایمنی، منّت خدا بر بنده</w:t>
      </w:r>
      <w:bookmarkEnd w:id="2363"/>
    </w:p>
    <w:p>
      <w:pPr>
        <w:pStyle w:val="BookText"/>
      </w:pPr>
      <w:r>
        <w:rPr>
          <w:rFonts w:ascii="Amiri" w:hAnsi="Amiri" w:eastAsia="Amiri" w:cs="Amiri"/>
          <w:lang w:bidi="ar-SA"/>
          <w:color w:val="111111"/>
          <w:sz w:val="28"/>
          <w:szCs w:val="28"/>
          <w:rtl/>
        </w:rPr>
        <w:t xml:space="preserve">امْنُنْ عَلَیَّ بِالصِّحَّةِ وَ الْأَمْنِ...</w:t>
      </w:r>
    </w:p>
    <w:p>
      <w:pPr>
        <w:pStyle w:val="BookText"/>
      </w:pPr>
      <w:r>
        <w:rPr>
          <w:rFonts w:ascii="IRNazanin" w:hAnsi="IRNazanin" w:eastAsia="IRNazanin" w:cs="IRNazanin"/>
          <w:lang w:bidi="fa-IR"/>
          <w:color w:val="111111"/>
          <w:sz w:val="28"/>
          <w:szCs w:val="28"/>
          <w:rtl/>
        </w:rPr>
        <w:t xml:space="preserve">با تندرستی و ایمنی بر من منّت گذار.3/23</w:t>
      </w:r>
    </w:p>
    <w:p>
      <w:pPr>
        <w:pStyle w:val="Heading5"/>
      </w:pPr>
      <w:bookmarkStart w:id="2364" w:name="_Toc1126"/>
      <w:r>
        <w:t>شیطان، ایمن‌سازنده بندگان از کیفر الهی</w:t>
      </w:r>
      <w:bookmarkEnd w:id="2364"/>
    </w:p>
    <w:p>
      <w:pPr>
        <w:pStyle w:val="BookText"/>
      </w:pPr>
      <w:r>
        <w:rPr>
          <w:rFonts w:ascii="Amiri" w:hAnsi="Amiri" w:eastAsia="Amiri" w:cs="Amiri"/>
          <w:lang w:bidi="ar-SA"/>
          <w:color w:val="111111"/>
          <w:sz w:val="28"/>
          <w:szCs w:val="28"/>
          <w:rtl/>
        </w:rPr>
        <w:t xml:space="preserve">یُوءْمِنُنَا عِقَابَکَ، وَ یُخَوِّفُنَا بِغَیْرِکَ</w:t>
      </w:r>
    </w:p>
    <w:p>
      <w:pPr>
        <w:pStyle w:val="BookText"/>
      </w:pPr>
      <w:r>
        <w:rPr>
          <w:rFonts w:ascii="IRNazanin" w:hAnsi="IRNazanin" w:eastAsia="IRNazanin" w:cs="IRNazanin"/>
          <w:lang w:bidi="fa-IR"/>
          <w:color w:val="111111"/>
          <w:sz w:val="28"/>
          <w:szCs w:val="28"/>
          <w:rtl/>
        </w:rPr>
        <w:t xml:space="preserve">(شیطان) ما را از کیفر تو ایمنی می‌دهد و از غیر تو می‌ترساند.6/25</w:t>
      </w:r>
    </w:p>
    <w:p>
      <w:pPr>
        <w:pStyle w:val="Heading5"/>
      </w:pPr>
      <w:bookmarkStart w:id="2365" w:name="_Toc1127"/>
      <w:r>
        <w:t>ایمنی بنده، در پرتو عفو الهی</w:t>
      </w:r>
      <w:bookmarkEnd w:id="2365"/>
    </w:p>
    <w:p>
      <w:pPr>
        <w:pStyle w:val="BookText"/>
      </w:pPr>
      <w:r>
        <w:rPr>
          <w:rFonts w:ascii="Amiri" w:hAnsi="Amiri" w:eastAsia="Amiri" w:cs="Amiri"/>
          <w:lang w:bidi="ar-SA"/>
          <w:color w:val="111111"/>
          <w:sz w:val="28"/>
          <w:szCs w:val="28"/>
          <w:rtl/>
        </w:rPr>
        <w:t xml:space="preserve">وَ قَدْ أَوْجَلَتْنِی خَطَایَایَ فَلْیُوءْمِنِّی عَفْوُکَ</w:t>
      </w:r>
    </w:p>
    <w:p>
      <w:pPr>
        <w:pStyle w:val="BookText"/>
      </w:pPr>
      <w:r>
        <w:rPr>
          <w:rFonts w:ascii="IRNazanin" w:hAnsi="IRNazanin" w:eastAsia="IRNazanin" w:cs="IRNazanin"/>
          <w:lang w:bidi="fa-IR"/>
          <w:color w:val="111111"/>
          <w:sz w:val="28"/>
          <w:szCs w:val="28"/>
          <w:rtl/>
        </w:rPr>
        <w:t xml:space="preserve">و خطاهایم مرا ترسانده، پس باید بخشایشت مرا ایمن گرداند.25/31</w:t>
      </w:r>
    </w:p>
    <w:p>
      <w:pPr>
        <w:pStyle w:val="Heading5"/>
      </w:pPr>
      <w:bookmarkStart w:id="2366" w:name="_Toc1128"/>
      <w:r>
        <w:t>نبود پناه‌دهنده‌ای برای ایمن ساختن بنده، در برابر خدا</w:t>
      </w:r>
      <w:bookmarkEnd w:id="2366"/>
    </w:p>
    <w:p>
      <w:pPr>
        <w:pStyle w:val="BookText"/>
      </w:pPr>
      <w:r>
        <w:rPr>
          <w:rFonts w:ascii="Amiri" w:hAnsi="Amiri" w:eastAsia="Amiri" w:cs="Amiri"/>
          <w:lang w:bidi="ar-SA"/>
          <w:color w:val="111111"/>
          <w:sz w:val="28"/>
          <w:szCs w:val="28"/>
          <w:rtl/>
        </w:rPr>
        <w:t xml:space="preserve">وَ لَا خَفِیرٌ یُوءْمِنُنِی عَلَیْکَ</w:t>
      </w:r>
    </w:p>
    <w:p>
      <w:pPr>
        <w:pStyle w:val="BookText"/>
      </w:pPr>
      <w:r>
        <w:rPr>
          <w:rFonts w:ascii="IRNazanin" w:hAnsi="IRNazanin" w:eastAsia="IRNazanin" w:cs="IRNazanin"/>
          <w:lang w:bidi="fa-IR"/>
          <w:color w:val="111111"/>
          <w:sz w:val="28"/>
          <w:szCs w:val="28"/>
          <w:rtl/>
        </w:rPr>
        <w:t xml:space="preserve">و نه پناه‌دهنده‌ای هست که برایم از تو امان گیرد. 14/32</w:t>
      </w:r>
    </w:p>
    <w:p>
      <w:pPr>
        <w:pStyle w:val="Heading5"/>
      </w:pPr>
      <w:bookmarkStart w:id="2367" w:name="_Toc1129"/>
      <w:r>
        <w:t>بردن بنده در راه‌های ایمن‌شدگان</w:t>
      </w:r>
      <w:bookmarkEnd w:id="2367"/>
    </w:p>
    <w:p>
      <w:pPr>
        <w:pStyle w:val="BookText"/>
      </w:pPr>
      <w:r>
        <w:rPr>
          <w:rFonts w:ascii="Amiri" w:hAnsi="Amiri" w:eastAsia="Amiri" w:cs="Amiri"/>
          <w:lang w:bidi="ar-SA"/>
          <w:color w:val="111111"/>
          <w:sz w:val="28"/>
          <w:szCs w:val="28"/>
          <w:rtl/>
        </w:rPr>
        <w:t xml:space="preserve">وَ وَجِّهْنِی فِی مَسَالِکِ الْآمِنِینَ</w:t>
      </w:r>
    </w:p>
    <w:p>
      <w:pPr>
        <w:pStyle w:val="BookText"/>
      </w:pPr>
      <w:r>
        <w:rPr>
          <w:rFonts w:ascii="IRNazanin" w:hAnsi="IRNazanin" w:eastAsia="IRNazanin" w:cs="IRNazanin"/>
          <w:lang w:bidi="fa-IR"/>
          <w:color w:val="111111"/>
          <w:sz w:val="28"/>
          <w:szCs w:val="28"/>
          <w:rtl/>
        </w:rPr>
        <w:t xml:space="preserve">و مرا به سوی راه‌های ایمن‌شدگان بفرست.4/41</w:t>
      </w:r>
    </w:p>
    <w:p>
      <w:pPr>
        <w:pStyle w:val="Heading5"/>
      </w:pPr>
      <w:bookmarkStart w:id="2368" w:name="_Toc1130"/>
      <w:r>
        <w:t>ماه نو، هلال ایمنی از آفات</w:t>
      </w:r>
      <w:bookmarkEnd w:id="2368"/>
    </w:p>
    <w:p>
      <w:pPr>
        <w:pStyle w:val="BookText"/>
      </w:pPr>
      <w:r>
        <w:rPr>
          <w:rFonts w:ascii="Amiri" w:hAnsi="Amiri" w:eastAsia="Amiri" w:cs="Amiri"/>
          <w:lang w:bidi="ar-SA"/>
          <w:color w:val="111111"/>
          <w:sz w:val="28"/>
          <w:szCs w:val="28"/>
          <w:rtl/>
        </w:rPr>
        <w:t xml:space="preserve">فَأَسْأَلُ اللَّهَ... أَنْ یَجْعَلَکَ... هِلَالَ أَمْنٍ مِنَ الْآفَاتِ</w:t>
      </w:r>
    </w:p>
    <w:p>
      <w:pPr>
        <w:pStyle w:val="BookText"/>
      </w:pPr>
      <w:r>
        <w:rPr>
          <w:rFonts w:ascii="IRNazanin" w:hAnsi="IRNazanin" w:eastAsia="IRNazanin" w:cs="IRNazanin"/>
          <w:lang w:bidi="fa-IR"/>
          <w:color w:val="111111"/>
          <w:sz w:val="28"/>
          <w:szCs w:val="28"/>
          <w:rtl/>
        </w:rPr>
        <w:t xml:space="preserve">پس از خدا درخواست می‌کنم که تو را ماه ایمنی از آفت‌ها قرار دهد.5و4/43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8" w:name="pg3739_47745"/>
    <w:bookmarkEnd w:id="138"/>
    <w:p>
      <w:pPr>
        <w:pStyle w:val="Heading5"/>
      </w:pPr>
      <w:bookmarkStart w:id="2369" w:name="_Toc1131"/>
      <w:r>
        <w:t>از خدا ایمن گشتن و از بندگان ترسیدن</w:t>
      </w:r>
      <w:bookmarkEnd w:id="2369"/>
    </w:p>
    <w:p>
      <w:pPr>
        <w:pStyle w:val="BookText"/>
      </w:pPr>
      <w:r>
        <w:rPr>
          <w:rFonts w:ascii="Amiri" w:hAnsi="Amiri" w:eastAsia="Amiri" w:cs="Amiri"/>
          <w:lang w:bidi="ar-SA"/>
          <w:color w:val="111111"/>
          <w:sz w:val="28"/>
          <w:szCs w:val="28"/>
          <w:rtl/>
        </w:rPr>
        <w:t xml:space="preserve">أَنَا الَّذِی هَابَ عِبَادَکَ وَ أَمِنَکَ</w:t>
      </w:r>
    </w:p>
    <w:p>
      <w:pPr>
        <w:pStyle w:val="BookText"/>
      </w:pPr>
      <w:r>
        <w:rPr>
          <w:rFonts w:ascii="IRNazanin" w:hAnsi="IRNazanin" w:eastAsia="IRNazanin" w:cs="IRNazanin"/>
          <w:lang w:bidi="fa-IR"/>
          <w:color w:val="111111"/>
          <w:sz w:val="28"/>
          <w:szCs w:val="28"/>
          <w:rtl/>
        </w:rPr>
        <w:t xml:space="preserve">منم آنکه از بندگانت ترسیده و از تو آسوده‌خاطر بودم.80/47</w:t>
      </w:r>
    </w:p>
    <w:p>
      <w:pPr>
        <w:pStyle w:val="Heading5"/>
      </w:pPr>
      <w:bookmarkStart w:id="2370" w:name="_Toc1132"/>
      <w:r>
        <w:t>طلب ایمنی از:</w:t>
      </w:r>
      <w:bookmarkEnd w:id="2370"/>
    </w:p>
    <w:p>
      <w:pPr>
        <w:pStyle w:val="Heading6"/>
      </w:pPr>
      <w:bookmarkStart w:id="2371" w:name="_Toc1133"/>
      <w:r>
        <w:t>أ. خشم خداوند</w:t>
      </w:r>
      <w:bookmarkEnd w:id="2371"/>
    </w:p>
    <w:p>
      <w:pPr>
        <w:pStyle w:val="BookText"/>
      </w:pPr>
      <w:r>
        <w:rPr>
          <w:rFonts w:ascii="Amiri" w:hAnsi="Amiri" w:eastAsia="Amiri" w:cs="Amiri"/>
          <w:lang w:bidi="ar-SA"/>
          <w:color w:val="111111"/>
          <w:sz w:val="28"/>
          <w:szCs w:val="28"/>
          <w:rtl/>
        </w:rPr>
        <w:t xml:space="preserve">ثُمَّ لَهُ الْحَمْدُ... حَمْدًا یَکُونُ... أَمْنًا مِنْ غَضَبِهِ</w:t>
      </w:r>
    </w:p>
    <w:p>
      <w:pPr>
        <w:pStyle w:val="BookText"/>
      </w:pPr>
      <w:r>
        <w:rPr>
          <w:rFonts w:ascii="IRNazanin" w:hAnsi="IRNazanin" w:eastAsia="IRNazanin" w:cs="IRNazanin"/>
          <w:lang w:bidi="fa-IR"/>
          <w:color w:val="111111"/>
          <w:sz w:val="28"/>
          <w:szCs w:val="28"/>
          <w:rtl/>
        </w:rPr>
        <w:t xml:space="preserve">پس سپاس او را، سپاسی که ایمنی از خشمش باشد.29و27/1</w:t>
      </w:r>
    </w:p>
    <w:p>
      <w:pPr>
        <w:pStyle w:val="BookText"/>
      </w:pPr>
      <w:r>
        <w:rPr>
          <w:rFonts w:ascii="Amiri" w:hAnsi="Amiri" w:eastAsia="Amiri" w:cs="Amiri"/>
          <w:lang w:bidi="ar-SA"/>
          <w:color w:val="111111"/>
          <w:sz w:val="28"/>
          <w:szCs w:val="28"/>
          <w:rtl/>
        </w:rPr>
        <w:t xml:space="preserve">وَ اکْتُبْ لِی أَمَانًا مِنْ سُخْطِکَ</w:t>
      </w:r>
    </w:p>
    <w:p>
      <w:pPr>
        <w:pStyle w:val="BookText"/>
      </w:pPr>
      <w:r>
        <w:rPr>
          <w:rFonts w:ascii="IRNazanin" w:hAnsi="IRNazanin" w:eastAsia="IRNazanin" w:cs="IRNazanin"/>
          <w:lang w:bidi="fa-IR"/>
          <w:color w:val="111111"/>
          <w:sz w:val="28"/>
          <w:szCs w:val="28"/>
          <w:rtl/>
        </w:rPr>
        <w:t xml:space="preserve">و ایمنی از خشمت را برایم بنویس.33/16</w:t>
      </w:r>
    </w:p>
    <w:p>
      <w:pPr>
        <w:pStyle w:val="Heading6"/>
      </w:pPr>
      <w:bookmarkStart w:id="2372" w:name="_Toc1134"/>
      <w:r>
        <w:t>ب. نفْس</w:t>
      </w:r>
      <w:bookmarkEnd w:id="2372"/>
    </w:p>
    <w:p>
      <w:pPr>
        <w:pStyle w:val="BookText"/>
      </w:pPr>
      <w:r>
        <w:rPr>
          <w:rFonts w:ascii="Amiri" w:hAnsi="Amiri" w:eastAsia="Amiri" w:cs="Amiri"/>
          <w:lang w:bidi="ar-SA"/>
          <w:color w:val="111111"/>
          <w:sz w:val="28"/>
          <w:szCs w:val="28"/>
          <w:rtl/>
        </w:rPr>
        <w:t xml:space="preserve">وَ آمِنْ خَوْفَ نَفْسِی</w:t>
      </w:r>
    </w:p>
    <w:p>
      <w:pPr>
        <w:pStyle w:val="BookText"/>
      </w:pPr>
      <w:r>
        <w:rPr>
          <w:rFonts w:ascii="IRNazanin" w:hAnsi="IRNazanin" w:eastAsia="IRNazanin" w:cs="IRNazanin"/>
          <w:lang w:bidi="fa-IR"/>
          <w:color w:val="111111"/>
          <w:sz w:val="28"/>
          <w:szCs w:val="28"/>
          <w:rtl/>
        </w:rPr>
        <w:t xml:space="preserve">و ترس وجودم را ایمنی ده.16/12</w:t>
      </w:r>
    </w:p>
    <w:p>
      <w:pPr>
        <w:pStyle w:val="Heading6"/>
      </w:pPr>
      <w:bookmarkStart w:id="2373" w:name="_Toc1135"/>
      <w:r>
        <w:t>ج. گناهان</w:t>
      </w:r>
      <w:bookmarkEnd w:id="2373"/>
    </w:p>
    <w:p>
      <w:pPr>
        <w:pStyle w:val="BookText"/>
      </w:pPr>
      <w:r>
        <w:rPr>
          <w:rFonts w:ascii="Amiri" w:hAnsi="Amiri" w:eastAsia="Amiri" w:cs="Amiri"/>
          <w:lang w:bidi="ar-SA"/>
          <w:color w:val="111111"/>
          <w:sz w:val="28"/>
          <w:szCs w:val="28"/>
          <w:rtl/>
        </w:rPr>
        <w:t xml:space="preserve">وَ آمَنَ مِنَ السَّیِّئَاتِ فَرَقًا وَ خَوْفًا</w:t>
      </w:r>
    </w:p>
    <w:p>
      <w:pPr>
        <w:pStyle w:val="BookText"/>
      </w:pPr>
      <w:r>
        <w:rPr>
          <w:rFonts w:ascii="IRNazanin" w:hAnsi="IRNazanin" w:eastAsia="IRNazanin" w:cs="IRNazanin"/>
          <w:lang w:bidi="fa-IR"/>
          <w:color w:val="111111"/>
          <w:sz w:val="28"/>
          <w:szCs w:val="28"/>
          <w:rtl/>
        </w:rPr>
        <w:t xml:space="preserve">و از نواهی از روی ترس و بیم ایمن بمانم.8/22</w:t>
      </w:r>
    </w:p>
    <w:p>
      <w:pPr>
        <w:pStyle w:val="Heading6"/>
      </w:pPr>
      <w:bookmarkStart w:id="2374" w:name="_Toc1136"/>
      <w:r>
        <w:t>د. شرّ و بدی</w:t>
      </w:r>
      <w:bookmarkEnd w:id="2374"/>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جَمِیعِ ضَرِّهِ وَ شَرِّهِ...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همه زیان و بدی‌اش ایمن سازی.8و7/23</w:t>
      </w:r>
    </w:p>
    <w:p>
      <w:pPr>
        <w:pStyle w:val="Heading6"/>
      </w:pPr>
      <w:bookmarkStart w:id="2375" w:name="_Toc1137"/>
      <w:r>
        <w:t>ه-. سخت‌گیری‌های دردناک خداوند</w:t>
      </w:r>
      <w:bookmarkEnd w:id="2375"/>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 وَ تَأْمَنُ مِمَا یَخَافُ الْمُعْتَدُونَ مِنْ أَلِیمِ سَطَوَاتِکَ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 و از قهرهای دردناکت که بیدادگران می‌ترسند، در امان باشد.22/31</w:t>
      </w:r>
    </w:p>
    <w:p>
      <w:pPr>
        <w:pStyle w:val="Heading6"/>
      </w:pPr>
      <w:bookmarkStart w:id="2376" w:name="_Toc1138"/>
      <w:r>
        <w:t>و. آنچه بنده از آن می‌ترسد</w:t>
      </w:r>
      <w:bookmarkEnd w:id="2376"/>
    </w:p>
    <w:p>
      <w:pPr>
        <w:pStyle w:val="BookText"/>
      </w:pPr>
      <w:r>
        <w:rPr>
          <w:rFonts w:ascii="Amiri" w:hAnsi="Amiri" w:eastAsia="Amiri" w:cs="Amiri"/>
          <w:lang w:bidi="ar-SA"/>
          <w:color w:val="111111"/>
          <w:sz w:val="28"/>
          <w:szCs w:val="28"/>
          <w:rtl/>
        </w:rPr>
        <w:t xml:space="preserve">وَ آمِنِّی مَا حَذِرْتُ</w:t>
      </w:r>
    </w:p>
    <w:p>
      <w:pPr>
        <w:pStyle w:val="BookText"/>
      </w:pPr>
      <w:r>
        <w:rPr>
          <w:rFonts w:ascii="IRNazanin" w:hAnsi="IRNazanin" w:eastAsia="IRNazanin" w:cs="IRNazanin"/>
          <w:lang w:bidi="fa-IR"/>
          <w:color w:val="111111"/>
          <w:sz w:val="28"/>
          <w:szCs w:val="28"/>
          <w:rtl/>
        </w:rPr>
        <w:t xml:space="preserve">و از آنچه ترسیده‌ام، مرا ایمنی ده.20/32</w:t>
      </w:r>
    </w:p>
    <w:p>
      <w:pPr>
        <w:pStyle w:val="Heading6"/>
      </w:pPr>
      <w:bookmarkStart w:id="2377" w:name="_Toc1139"/>
      <w:r>
        <w:t>ز. بدی آرزو</w:t>
      </w:r>
      <w:bookmarkEnd w:id="2377"/>
    </w:p>
    <w:p>
      <w:pPr>
        <w:pStyle w:val="BookText"/>
      </w:pPr>
      <w:r>
        <w:rPr>
          <w:rFonts w:ascii="Amiri" w:hAnsi="Amiri" w:eastAsia="Amiri" w:cs="Amiri"/>
          <w:lang w:bidi="ar-SA"/>
          <w:color w:val="111111"/>
          <w:sz w:val="28"/>
          <w:szCs w:val="28"/>
          <w:rtl/>
        </w:rPr>
        <w:t xml:space="preserve">وَ آمِنَّا مِنْ شُرُورِهِ</w:t>
      </w:r>
    </w:p>
    <w:p>
      <w:pPr>
        <w:pStyle w:val="BookText"/>
      </w:pPr>
      <w:r>
        <w:rPr>
          <w:rFonts w:ascii="IRNazanin" w:hAnsi="IRNazanin" w:eastAsia="IRNazanin" w:cs="IRNazanin"/>
          <w:lang w:bidi="fa-IR"/>
          <w:color w:val="111111"/>
          <w:sz w:val="28"/>
          <w:szCs w:val="28"/>
          <w:rtl/>
        </w:rPr>
        <w:t xml:space="preserve">و ما را از شرورش ایمن ساز.2/40</w:t>
      </w:r>
    </w:p>
    <w:p>
      <w:pPr>
        <w:pStyle w:val="Heading6"/>
      </w:pPr>
      <w:bookmarkStart w:id="2378" w:name="_Toc1140"/>
      <w:r>
        <w:t>ح. آفات</w:t>
      </w:r>
      <w:bookmarkEnd w:id="2378"/>
    </w:p>
    <w:p>
      <w:pPr>
        <w:pStyle w:val="BookText"/>
      </w:pPr>
      <w:r>
        <w:rPr>
          <w:rFonts w:ascii="Amiri" w:hAnsi="Amiri" w:eastAsia="Amiri" w:cs="Amiri"/>
          <w:lang w:bidi="ar-SA"/>
          <w:color w:val="111111"/>
          <w:sz w:val="28"/>
          <w:szCs w:val="28"/>
          <w:rtl/>
        </w:rPr>
        <w:t xml:space="preserve">فَأَسْأَلُ اللَّهَ... أَنْ یَجْعَلَکَ... هِلَالَ أَمْنٍ مِنَ الْآفَاتِ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9" w:name="pg3739_47746"/>
    <w:bookmarkEnd w:id="139"/>
    <w:p>
      <w:pPr>
        <w:pStyle w:val="BookText"/>
      </w:pPr>
      <w:r>
        <w:rPr>
          <w:rFonts w:ascii="IRNazanin" w:hAnsi="IRNazanin" w:eastAsia="IRNazanin" w:cs="IRNazanin"/>
          <w:lang w:bidi="fa-IR"/>
          <w:color w:val="111111"/>
          <w:sz w:val="28"/>
          <w:szCs w:val="28"/>
          <w:rtl/>
        </w:rPr>
        <w:t xml:space="preserve">پس از خدا درخواست می‌کنم که تو را ماه ایمنی از آفت‌ها قرار دهد.</w:t>
      </w:r>
    </w:p>
    <w:p>
      <w:pPr>
        <w:pStyle w:val="BookText"/>
      </w:pPr>
      <w:r>
        <w:rPr>
          <w:rFonts w:ascii="IRNazanin" w:hAnsi="IRNazanin" w:eastAsia="IRNazanin" w:cs="IRNazanin"/>
          <w:lang w:bidi="fa-IR"/>
          <w:color w:val="111111"/>
          <w:sz w:val="28"/>
          <w:szCs w:val="28"/>
          <w:rtl/>
        </w:rPr>
        <w:t xml:space="preserve">5و4/43</w:t>
      </w:r>
    </w:p>
    <w:p>
      <w:pPr>
        <w:pStyle w:val="Heading6"/>
      </w:pPr>
      <w:bookmarkStart w:id="2379" w:name="_Toc1141"/>
      <w:r>
        <w:t>ط. عذاب الهی</w:t>
      </w:r>
      <w:bookmarkEnd w:id="2379"/>
    </w:p>
    <w:p>
      <w:pPr>
        <w:pStyle w:val="BookText"/>
      </w:pPr>
      <w:r>
        <w:rPr>
          <w:rFonts w:ascii="Amiri" w:hAnsi="Amiri" w:eastAsia="Amiri" w:cs="Amiri"/>
          <w:lang w:bidi="ar-SA"/>
          <w:color w:val="111111"/>
          <w:sz w:val="28"/>
          <w:szCs w:val="28"/>
          <w:rtl/>
        </w:rPr>
        <w:t xml:space="preserve">وَ أَسْأَلُکَ أَمْنًا مِنْ عَذَابِکَ، فَصَلِّ عَلَی مُحَمَّدٍ وَ آلِهِ، وَ آمِنِّی</w:t>
      </w:r>
    </w:p>
    <w:p>
      <w:pPr>
        <w:pStyle w:val="BookText"/>
      </w:pPr>
      <w:r>
        <w:rPr>
          <w:rFonts w:ascii="IRNazanin" w:hAnsi="IRNazanin" w:eastAsia="IRNazanin" w:cs="IRNazanin"/>
          <w:lang w:bidi="fa-IR"/>
          <w:color w:val="111111"/>
          <w:sz w:val="28"/>
          <w:szCs w:val="28"/>
          <w:rtl/>
        </w:rPr>
        <w:t xml:space="preserve">و ایمنی از عذابت را از تو می‌خواهم، پس بر محمّد و خاندانش درود فرست و مرا ایمن ساز.19/48</w:t>
      </w:r>
    </w:p>
    <w:p>
      <w:pPr>
        <w:pStyle w:val="Heading6"/>
      </w:pPr>
      <w:bookmarkStart w:id="2380" w:name="_Toc1142"/>
      <w:r>
        <w:t>ی. عقاب الهی</w:t>
      </w:r>
      <w:bookmarkEnd w:id="2380"/>
    </w:p>
    <w:p>
      <w:pPr>
        <w:pStyle w:val="BookText"/>
      </w:pPr>
      <w:r>
        <w:rPr>
          <w:rFonts w:ascii="Amiri" w:hAnsi="Amiri" w:eastAsia="Amiri" w:cs="Amiri"/>
          <w:lang w:bidi="ar-SA"/>
          <w:color w:val="111111"/>
          <w:sz w:val="28"/>
          <w:szCs w:val="28"/>
          <w:rtl/>
        </w:rPr>
        <w:t xml:space="preserve">وَ آمَنُ بِهِ مِنْ عِقَابِکَ</w:t>
      </w:r>
    </w:p>
    <w:p>
      <w:pPr>
        <w:pStyle w:val="BookText"/>
      </w:pPr>
      <w:r>
        <w:rPr>
          <w:rFonts w:ascii="IRNazanin" w:hAnsi="IRNazanin" w:eastAsia="IRNazanin" w:cs="IRNazanin"/>
          <w:lang w:bidi="fa-IR"/>
          <w:color w:val="111111"/>
          <w:sz w:val="28"/>
          <w:szCs w:val="28"/>
          <w:rtl/>
        </w:rPr>
        <w:t xml:space="preserve">و به وسیله آن، از کیفرت ایمن گردم.17/49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0" w:name="pg3739_47748"/>
    <w:bookmarkEnd w:id="140"/>
    <w:p>
      <w:pPr>
        <w:pStyle w:val="Heading3"/>
      </w:pPr>
      <w:bookmarkStart w:id="2381" w:name="_Toc1143"/>
      <w:r>
        <w:t>ب</w:t>
      </w:r>
      <w:bookmarkEnd w:id="2381"/>
    </w:p>
    <w:p>
      <w:pPr>
        <w:pStyle w:val="Heading4"/>
      </w:pPr>
      <w:bookmarkStart w:id="2382" w:name="_Toc1144"/>
      <w:r>
        <w:t>باد</w:t>
      </w:r>
      <w:bookmarkEnd w:id="2382"/>
    </w:p>
    <w:p>
      <w:pPr>
        <w:pStyle w:val="Heading5"/>
      </w:pPr>
      <w:bookmarkStart w:id="2383" w:name="_Toc1145"/>
      <w:r>
        <w:t>فرشتگان زمامدار خزانه‌های باد</w:t>
      </w:r>
      <w:bookmarkEnd w:id="2383"/>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الْقُوَّامِ عَلَی خَزَائِنِ الرِّیَاحِ</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زمامداران بر گنجینه بادها.15و11و10/3</w:t>
      </w:r>
    </w:p>
    <w:p>
      <w:pPr>
        <w:pStyle w:val="Heading5"/>
      </w:pPr>
      <w:bookmarkStart w:id="2384" w:name="_Toc1146"/>
      <w:r>
        <w:t>باد گرم</w:t>
      </w:r>
      <w:bookmarkEnd w:id="2384"/>
    </w:p>
    <w:p>
      <w:pPr>
        <w:pStyle w:val="BookText"/>
      </w:pPr>
      <w:r>
        <w:rPr>
          <w:rFonts w:ascii="Amiri" w:hAnsi="Amiri" w:eastAsia="Amiri" w:cs="Amiri"/>
          <w:lang w:bidi="ar-SA"/>
          <w:color w:val="111111"/>
          <w:sz w:val="28"/>
          <w:szCs w:val="28"/>
          <w:rtl/>
        </w:rPr>
        <w:t xml:space="preserve">اللَّهُمَّ لَا تَجْعَلْ ظِلَّهُ عَلَیْنَا سَمُومًا</w:t>
      </w:r>
    </w:p>
    <w:p>
      <w:pPr>
        <w:pStyle w:val="BookText"/>
      </w:pPr>
      <w:r>
        <w:rPr>
          <w:rFonts w:ascii="IRNazanin" w:hAnsi="IRNazanin" w:eastAsia="IRNazanin" w:cs="IRNazanin"/>
          <w:lang w:bidi="fa-IR"/>
          <w:color w:val="111111"/>
          <w:sz w:val="28"/>
          <w:szCs w:val="28"/>
          <w:rtl/>
        </w:rPr>
        <w:t xml:space="preserve">خداوندا سایه آن (ابر) را بر ما گرم و سوزان قرار نده.6/19</w:t>
      </w:r>
    </w:p>
    <w:p>
      <w:pPr>
        <w:pStyle w:val="BookText"/>
      </w:pPr>
      <w:r>
        <w:rPr>
          <w:rFonts w:ascii="IRNazanin" w:hAnsi="IRNazanin" w:eastAsia="IRNazanin" w:cs="IRNazanin"/>
          <w:lang w:bidi="fa-IR"/>
          <w:color w:val="111111"/>
          <w:sz w:val="28"/>
          <w:szCs w:val="28"/>
          <w:rtl/>
        </w:rPr>
        <w:t xml:space="preserve">بادیه بیابان</w:t>
      </w:r>
    </w:p>
    <w:p>
      <w:pPr>
        <w:pStyle w:val="Heading4"/>
      </w:pPr>
      <w:bookmarkStart w:id="2385" w:name="_Toc1147"/>
      <w:r>
        <w:t>باران</w:t>
      </w:r>
      <w:bookmarkEnd w:id="2385"/>
    </w:p>
    <w:p>
      <w:pPr>
        <w:pStyle w:val="Heading5"/>
      </w:pPr>
      <w:bookmarkStart w:id="2386" w:name="_Toc1148"/>
      <w:r>
        <w:t>فرشتگان، خزانه‌دار باران</w:t>
      </w:r>
      <w:bookmarkEnd w:id="2386"/>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خُزَّانِ الْمَطَرِ وَ زَوَاجِرِ السَّحَابِ</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خزانه‌داران باران و حرکت‌دهندگان ابرند.13و11و10/3</w:t>
      </w:r>
    </w:p>
    <w:p>
      <w:pPr>
        <w:pStyle w:val="Heading5"/>
      </w:pPr>
      <w:bookmarkStart w:id="2387" w:name="_Toc1149"/>
      <w:r>
        <w:t>فرشتگانِ فرود آمده با دانه‌های باران</w:t>
      </w:r>
      <w:bookmarkEnd w:id="238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الْهَابِطِینَ مَعَ قَطْرِ الْمَطَرِ إِذَا نَزَلَ</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فرودآمدگان به همراه قطره‌های نازل‌شده باران.15و11و10/3</w:t>
      </w:r>
    </w:p>
    <w:p>
      <w:pPr>
        <w:pStyle w:val="Heading5"/>
      </w:pPr>
      <w:bookmarkStart w:id="2388" w:name="_Toc1150"/>
      <w:r>
        <w:t>فرشتگان آشنا با پیمانه‌های باران</w:t>
      </w:r>
      <w:bookmarkEnd w:id="2388"/>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عَرَّفْتَهُمْ... کَیْلَ مَا تَحْوِیهِ لَوَاعِجُ الْأَمْطَارِ وَ عَوَالِجُهَا</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پیمانه باران‌های شدید و رگبارهای متراکم را به آنان شناسانده‌ای.16و11و10/3</w:t>
      </w:r>
    </w:p>
    <w:p>
      <w:pPr>
        <w:pStyle w:val="Heading5"/>
      </w:pPr>
      <w:bookmarkStart w:id="2389" w:name="_Toc1151"/>
      <w:r>
        <w:t>رحمت الهی و باران فراوان</w:t>
      </w:r>
      <w:bookmarkEnd w:id="2389"/>
    </w:p>
    <w:p>
      <w:pPr>
        <w:pStyle w:val="BookText"/>
      </w:pPr>
      <w:r>
        <w:rPr>
          <w:rFonts w:ascii="Amiri" w:hAnsi="Amiri" w:eastAsia="Amiri" w:cs="Amiri"/>
          <w:lang w:bidi="ar-SA"/>
          <w:color w:val="111111"/>
          <w:sz w:val="28"/>
          <w:szCs w:val="28"/>
          <w:rtl/>
        </w:rPr>
        <w:t xml:space="preserve">وَ انْشُرْ عَلَیْنَا رَحْمَتَکَ بِغَیْثِکَ الْمُغْدِقِ...</w:t>
      </w:r>
    </w:p>
    <w:p>
      <w:pPr>
        <w:pStyle w:val="BookText"/>
      </w:pPr>
      <w:r>
        <w:rPr>
          <w:rFonts w:ascii="IRNazanin" w:hAnsi="IRNazanin" w:eastAsia="IRNazanin" w:cs="IRNazanin"/>
          <w:lang w:bidi="fa-IR"/>
          <w:color w:val="111111"/>
          <w:sz w:val="28"/>
          <w:szCs w:val="28"/>
          <w:rtl/>
        </w:rPr>
        <w:t xml:space="preserve">و رحمتت را با بارانِ فراوان، بر ما بگستران.1/19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1" w:name="pg3739_47749"/>
    <w:bookmarkEnd w:id="141"/>
    <w:p>
      <w:pPr>
        <w:pStyle w:val="Heading5"/>
      </w:pPr>
      <w:bookmarkStart w:id="2390" w:name="_Toc1152"/>
      <w:r>
        <w:t>سیراب گرداندن بندگان، به باران</w:t>
      </w:r>
      <w:bookmarkEnd w:id="2390"/>
    </w:p>
    <w:p>
      <w:pPr>
        <w:pStyle w:val="BookText"/>
      </w:pPr>
      <w:r>
        <w:rPr>
          <w:rFonts w:ascii="Amiri" w:hAnsi="Amiri" w:eastAsia="Amiri" w:cs="Amiri"/>
          <w:lang w:bidi="ar-SA"/>
          <w:color w:val="111111"/>
          <w:sz w:val="28"/>
          <w:szCs w:val="28"/>
          <w:rtl/>
        </w:rPr>
        <w:t xml:space="preserve">اللَّهُمَّ اسْقِنَا الْغَیْثَ</w:t>
      </w:r>
    </w:p>
    <w:p>
      <w:pPr>
        <w:pStyle w:val="BookText"/>
      </w:pPr>
      <w:r>
        <w:rPr>
          <w:rFonts w:ascii="IRNazanin" w:hAnsi="IRNazanin" w:eastAsia="IRNazanin" w:cs="IRNazanin"/>
          <w:lang w:bidi="fa-IR"/>
          <w:color w:val="111111"/>
          <w:sz w:val="28"/>
          <w:szCs w:val="28"/>
          <w:rtl/>
        </w:rPr>
        <w:t xml:space="preserve">خداوندا ما را از باران سیراب نما.1/19</w:t>
      </w:r>
    </w:p>
    <w:p>
      <w:pPr>
        <w:pStyle w:val="BookText"/>
      </w:pPr>
      <w:r>
        <w:rPr>
          <w:rFonts w:ascii="Amiri" w:hAnsi="Amiri" w:eastAsia="Amiri" w:cs="Amiri"/>
          <w:lang w:bidi="ar-SA"/>
          <w:color w:val="111111"/>
          <w:sz w:val="28"/>
          <w:szCs w:val="28"/>
          <w:rtl/>
        </w:rPr>
        <w:t xml:space="preserve">اللَّهُمَّ اسْقِنَا غَیْثًا مُغِیثًا...</w:t>
      </w:r>
    </w:p>
    <w:p>
      <w:pPr>
        <w:pStyle w:val="BookText"/>
      </w:pPr>
      <w:r>
        <w:rPr>
          <w:rFonts w:ascii="IRNazanin" w:hAnsi="IRNazanin" w:eastAsia="IRNazanin" w:cs="IRNazanin"/>
          <w:lang w:bidi="fa-IR"/>
          <w:color w:val="111111"/>
          <w:sz w:val="28"/>
          <w:szCs w:val="28"/>
          <w:rtl/>
        </w:rPr>
        <w:t xml:space="preserve">خداوندا ما را از بارانی ثمربخش سیراب گردان.4/19</w:t>
      </w:r>
    </w:p>
    <w:p>
      <w:pPr>
        <w:pStyle w:val="Heading5"/>
      </w:pPr>
      <w:bookmarkStart w:id="2391" w:name="_Toc1153"/>
      <w:r>
        <w:t>درخواست همیشگی نبودن باران ابر</w:t>
      </w:r>
      <w:bookmarkEnd w:id="2391"/>
    </w:p>
    <w:p>
      <w:pPr>
        <w:pStyle w:val="BookText"/>
      </w:pPr>
      <w:r>
        <w:rPr>
          <w:rFonts w:ascii="Amiri" w:hAnsi="Amiri" w:eastAsia="Amiri" w:cs="Amiri"/>
          <w:lang w:bidi="ar-SA"/>
          <w:color w:val="111111"/>
          <w:sz w:val="28"/>
          <w:szCs w:val="28"/>
          <w:rtl/>
        </w:rPr>
        <w:t xml:space="preserve">وَ انْشُرْ عَلَیْنَا رَحْمَتَکَ بِغَیْثِکَ الْمُغْدِقِ مِنَ السَّحَابِ... وَ تُوَسِّعُ بِهِ فِی الْأَقْوَاتِ، سَحَابًا مُتَرَاکِمًا... غَیْرَ مُلِثٍّ وَدْقُهُ</w:t>
      </w:r>
    </w:p>
    <w:p>
      <w:pPr>
        <w:pStyle w:val="BookText"/>
      </w:pPr>
      <w:r>
        <w:rPr>
          <w:rFonts w:ascii="IRNazanin" w:hAnsi="IRNazanin" w:eastAsia="IRNazanin" w:cs="IRNazanin"/>
          <w:lang w:bidi="fa-IR"/>
          <w:color w:val="111111"/>
          <w:sz w:val="28"/>
          <w:szCs w:val="28"/>
          <w:rtl/>
        </w:rPr>
        <w:t xml:space="preserve">و رحمتت را با بارانِ فراوان از ابر، بر ما بگستران. و با آن روزی‌ها فراخی دهی. ابری درهم فشرده، نه ابری پیوسته بارانی.3و1/19</w:t>
      </w:r>
    </w:p>
    <w:p>
      <w:pPr>
        <w:pStyle w:val="Heading5"/>
      </w:pPr>
      <w:bookmarkStart w:id="2392" w:name="_Toc1154"/>
      <w:r>
        <w:t>آب‌رسانی سودمند، با بارانی سخت و تند</w:t>
      </w:r>
      <w:bookmarkEnd w:id="2392"/>
    </w:p>
    <w:p>
      <w:pPr>
        <w:pStyle w:val="BookText"/>
      </w:pPr>
      <w:r>
        <w:rPr>
          <w:rFonts w:ascii="Amiri" w:hAnsi="Amiri" w:eastAsia="Amiri" w:cs="Amiri"/>
          <w:lang w:bidi="ar-SA"/>
          <w:color w:val="111111"/>
          <w:sz w:val="28"/>
          <w:szCs w:val="28"/>
          <w:rtl/>
        </w:rPr>
        <w:t xml:space="preserve">وَ أَشْهِدْ مَلَائِکَتَکَ الْکِرَامَ السَّفَرَةَ. بِسَقْیٍ مِنْکَ نَافِعٍ، دَائِمٍ غُزْرُهُ، وَاسِعٍ دِرَرُهُ، وَابِلٍ سَرِیعٍ عَاجِلٍ</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 که فراوانی‌اش همیشگی، جاری شدنش بسیار، سخت، تند و شتابان باشد - آماده ساز.2/19</w:t>
      </w:r>
    </w:p>
    <w:p>
      <w:pPr>
        <w:pStyle w:val="Heading5"/>
      </w:pPr>
      <w:bookmarkStart w:id="2393" w:name="_Toc1155"/>
      <w:r>
        <w:t>عذاب نگرداندن ریزش باران، بر بندگان</w:t>
      </w:r>
      <w:bookmarkEnd w:id="2393"/>
    </w:p>
    <w:p>
      <w:pPr>
        <w:pStyle w:val="BookText"/>
      </w:pPr>
      <w:r>
        <w:rPr>
          <w:rFonts w:ascii="Amiri" w:hAnsi="Amiri" w:eastAsia="Amiri" w:cs="Amiri"/>
          <w:lang w:bidi="ar-SA"/>
          <w:color w:val="111111"/>
          <w:sz w:val="28"/>
          <w:szCs w:val="28"/>
          <w:rtl/>
        </w:rPr>
        <w:t xml:space="preserve">اللَّهُمَّ... لَا تَجْعَلْ صَوْبَهُ عَلَیْنَا رُجُومًا</w:t>
      </w:r>
    </w:p>
    <w:p>
      <w:pPr>
        <w:pStyle w:val="BookText"/>
      </w:pPr>
      <w:r>
        <w:rPr>
          <w:rFonts w:ascii="IRNazanin" w:hAnsi="IRNazanin" w:eastAsia="IRNazanin" w:cs="IRNazanin"/>
          <w:lang w:bidi="fa-IR"/>
          <w:color w:val="111111"/>
          <w:sz w:val="28"/>
          <w:szCs w:val="28"/>
          <w:rtl/>
        </w:rPr>
        <w:t xml:space="preserve">خداوندا باریدنش را بر ما تیر بلا قرار نده.6/19</w:t>
      </w:r>
    </w:p>
    <w:p>
      <w:pPr>
        <w:pStyle w:val="Heading5"/>
      </w:pPr>
      <w:bookmarkStart w:id="2394" w:name="_Toc1156"/>
      <w:r>
        <w:t>فرمان ریزش باران ندادن، به آسمان</w:t>
      </w:r>
      <w:bookmarkEnd w:id="2394"/>
    </w:p>
    <w:p>
      <w:pPr>
        <w:pStyle w:val="BookText"/>
      </w:pPr>
      <w:r>
        <w:rPr>
          <w:rFonts w:ascii="Amiri" w:hAnsi="Amiri" w:eastAsia="Amiri" w:cs="Amiri"/>
          <w:lang w:bidi="ar-SA"/>
          <w:color w:val="111111"/>
          <w:sz w:val="28"/>
          <w:szCs w:val="28"/>
          <w:rtl/>
        </w:rPr>
        <w:t xml:space="preserve">لَا تَأْذَنْ لِسَمَائِهِمْ فِی قَطْرٍ</w:t>
      </w:r>
    </w:p>
    <w:p>
      <w:pPr>
        <w:pStyle w:val="BookText"/>
      </w:pPr>
      <w:r>
        <w:rPr>
          <w:rFonts w:ascii="IRNazanin" w:hAnsi="IRNazanin" w:eastAsia="IRNazanin" w:cs="IRNazanin"/>
          <w:lang w:bidi="fa-IR"/>
          <w:color w:val="111111"/>
          <w:sz w:val="28"/>
          <w:szCs w:val="28"/>
          <w:rtl/>
        </w:rPr>
        <w:t xml:space="preserve">آسمانشان را در باریدن، اذن نده.6/27</w:t>
      </w:r>
    </w:p>
    <w:p>
      <w:pPr>
        <w:pStyle w:val="Heading5"/>
      </w:pPr>
      <w:bookmarkStart w:id="2395" w:name="_Toc1157"/>
      <w:r>
        <w:t>نباراندن باران زیان‌آور، بر بندگان</w:t>
      </w:r>
      <w:bookmarkEnd w:id="2395"/>
    </w:p>
    <w:p>
      <w:pPr>
        <w:pStyle w:val="BookText"/>
      </w:pPr>
      <w:r>
        <w:rPr>
          <w:rFonts w:ascii="Amiri" w:hAnsi="Amiri" w:eastAsia="Amiri" w:cs="Amiri"/>
          <w:lang w:bidi="ar-SA"/>
          <w:color w:val="111111"/>
          <w:sz w:val="28"/>
          <w:szCs w:val="28"/>
          <w:rtl/>
        </w:rPr>
        <w:t xml:space="preserve">فَلَا تُمْطِرْنَا بِهِمَا مَطَرَ السَّوْءِ</w:t>
      </w:r>
    </w:p>
    <w:p>
      <w:pPr>
        <w:pStyle w:val="BookText"/>
      </w:pPr>
      <w:r>
        <w:rPr>
          <w:rFonts w:ascii="IRNazanin" w:hAnsi="IRNazanin" w:eastAsia="IRNazanin" w:cs="IRNazanin"/>
          <w:lang w:bidi="fa-IR"/>
          <w:color w:val="111111"/>
          <w:sz w:val="28"/>
          <w:szCs w:val="28"/>
          <w:rtl/>
        </w:rPr>
        <w:t xml:space="preserve">پس به سبب آن دو (ابر و آذرخش)، باران زیانبار بر ما نباران.1/36</w:t>
      </w:r>
    </w:p>
    <w:p>
      <w:pPr>
        <w:pStyle w:val="Heading5"/>
      </w:pPr>
      <w:bookmarkStart w:id="2396" w:name="_Toc1158"/>
      <w:r>
        <w:t>باراندن ابرهای نعمت، بر بنده</w:t>
      </w:r>
      <w:bookmarkEnd w:id="2396"/>
    </w:p>
    <w:p>
      <w:pPr>
        <w:pStyle w:val="BookText"/>
      </w:pPr>
      <w:r>
        <w:rPr>
          <w:rFonts w:ascii="Amiri" w:hAnsi="Amiri" w:eastAsia="Amiri" w:cs="Amiri"/>
          <w:lang w:bidi="ar-SA"/>
          <w:color w:val="111111"/>
          <w:sz w:val="28"/>
          <w:szCs w:val="28"/>
          <w:rtl/>
        </w:rPr>
        <w:t xml:space="preserve">وَ کَمْ مِنْ... سَحَائِبِ نِعَمٍ أَمْطَرْتَهَا عَلَیَّ</w:t>
      </w:r>
    </w:p>
    <w:p>
      <w:pPr>
        <w:pStyle w:val="BookText"/>
      </w:pPr>
      <w:r>
        <w:rPr>
          <w:rFonts w:ascii="IRNazanin" w:hAnsi="IRNazanin" w:eastAsia="IRNazanin" w:cs="IRNazanin"/>
          <w:lang w:bidi="fa-IR"/>
          <w:color w:val="111111"/>
          <w:sz w:val="28"/>
          <w:szCs w:val="28"/>
          <w:rtl/>
        </w:rPr>
        <w:t xml:space="preserve">و چه بسیار ابرهای نعمت‌افزایی که بر من باراندی.11/49</w:t>
      </w:r>
    </w:p>
    <w:p>
      <w:pPr>
        <w:pStyle w:val="BookText"/>
      </w:pPr>
      <w:r>
        <w:rPr>
          <w:rFonts w:ascii="IRNazanin" w:hAnsi="IRNazanin" w:eastAsia="IRNazanin" w:cs="IRNazanin"/>
          <w:lang w:bidi="fa-IR"/>
          <w:color w:val="111111"/>
          <w:sz w:val="28"/>
          <w:szCs w:val="28"/>
          <w:rtl/>
        </w:rPr>
        <w:t xml:space="preserve">بارز آشکار</w:t>
      </w:r>
    </w:p>
    <w:p>
      <w:pPr>
        <w:pStyle w:val="BookText"/>
      </w:pPr>
      <w:r>
        <w:rPr>
          <w:rFonts w:ascii="IRNazanin" w:hAnsi="IRNazanin" w:eastAsia="IRNazanin" w:cs="IRNazanin"/>
          <w:lang w:bidi="fa-IR"/>
          <w:color w:val="111111"/>
          <w:sz w:val="28"/>
          <w:szCs w:val="28"/>
          <w:rtl/>
        </w:rPr>
        <w:t xml:space="preserve">بارو قلعه</w:t>
      </w:r>
    </w:p>
    <w:p>
      <w:pPr>
        <w:pStyle w:val="Heading4"/>
      </w:pPr>
      <w:bookmarkStart w:id="2397" w:name="_Toc1159"/>
      <w:r>
        <w:t>بارور</w:t>
      </w:r>
      <w:bookmarkEnd w:id="2397"/>
    </w:p>
    <w:p>
      <w:pPr>
        <w:pStyle w:val="Heading5"/>
      </w:pPr>
      <w:bookmarkStart w:id="2398" w:name="_Toc1160"/>
      <w:r>
        <w:t>بارور نمودن نیکی‌ها، از جانب خداوند</w:t>
      </w:r>
      <w:bookmarkEnd w:id="2398"/>
    </w:p>
    <w:p>
      <w:pPr>
        <w:pStyle w:val="BookText"/>
      </w:pPr>
      <w:r>
        <w:rPr>
          <w:rFonts w:ascii="Amiri" w:hAnsi="Amiri" w:eastAsia="Amiri" w:cs="Amiri"/>
          <w:lang w:bidi="ar-SA"/>
          <w:color w:val="111111"/>
          <w:sz w:val="28"/>
          <w:szCs w:val="28"/>
          <w:rtl/>
        </w:rPr>
        <w:t xml:space="preserve">وَ یَا مَنْ یُثْمِرُ الْحَسَنَةَ حَتَّی یُنْمِیَهَا</w:t>
      </w:r>
    </w:p>
    <w:p>
      <w:pPr>
        <w:pStyle w:val="BookText"/>
      </w:pPr>
      <w:r>
        <w:rPr>
          <w:rFonts w:ascii="IRNazanin" w:hAnsi="IRNazanin" w:eastAsia="IRNazanin" w:cs="IRNazanin"/>
          <w:lang w:bidi="fa-IR"/>
          <w:color w:val="111111"/>
          <w:sz w:val="28"/>
          <w:szCs w:val="28"/>
          <w:rtl/>
        </w:rPr>
        <w:t xml:space="preserve">و ای کسی که نیکی را بارور می‌کند، تا آن را بیفزاید.11/46</w:t>
      </w:r>
    </w:p>
    <w:p>
      <w:pPr>
        <w:pStyle w:val="Heading4"/>
      </w:pPr>
      <w:bookmarkStart w:id="2399" w:name="_Toc1161"/>
      <w:r>
        <w:t>باریک</w:t>
      </w:r>
      <w:bookmarkEnd w:id="2399"/>
    </w:p>
    <w:p>
      <w:pPr>
        <w:pStyle w:val="Heading5"/>
      </w:pPr>
      <w:bookmarkStart w:id="2400" w:name="_Toc1162"/>
      <w:r>
        <w:t>باریک گشتن گردن بنده، با گناهان</w:t>
      </w:r>
      <w:bookmarkEnd w:id="2400"/>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2" w:name="pg3739_47750"/>
    <w:bookmarkEnd w:id="142"/>
    <w:p>
      <w:pPr>
        <w:pStyle w:val="BookText"/>
      </w:pPr>
      <w:r>
        <w:rPr>
          <w:rFonts w:ascii="Amiri" w:hAnsi="Amiri" w:eastAsia="Amiri" w:cs="Amiri"/>
          <w:lang w:bidi="ar-SA"/>
          <w:color w:val="111111"/>
          <w:sz w:val="28"/>
          <w:szCs w:val="28"/>
          <w:rtl/>
        </w:rPr>
        <w:t xml:space="preserve">اللَّهُمَّ وَ هَذِهِ رَقَبَتِی قَدْ أَرَقَّتْهَا الذُّنُوبُ</w:t>
      </w:r>
    </w:p>
    <w:p>
      <w:pPr>
        <w:pStyle w:val="BookText"/>
      </w:pPr>
      <w:r>
        <w:rPr>
          <w:rFonts w:ascii="IRNazanin" w:hAnsi="IRNazanin" w:eastAsia="IRNazanin" w:cs="IRNazanin"/>
          <w:lang w:bidi="fa-IR"/>
          <w:color w:val="111111"/>
          <w:sz w:val="28"/>
          <w:szCs w:val="28"/>
          <w:rtl/>
        </w:rPr>
        <w:t xml:space="preserve">خداوندا و این گردن من است که گناهان آن را باریک نموده.29/16</w:t>
      </w:r>
    </w:p>
    <w:p>
      <w:pPr>
        <w:pStyle w:val="Heading4"/>
      </w:pPr>
      <w:bookmarkStart w:id="2401" w:name="_Toc1163"/>
      <w:r>
        <w:t>بازداشتن</w:t>
      </w:r>
      <w:bookmarkEnd w:id="2401"/>
    </w:p>
    <w:p>
      <w:pPr>
        <w:pStyle w:val="Heading5"/>
      </w:pPr>
      <w:bookmarkStart w:id="2402" w:name="_Toc1164"/>
      <w:r>
        <w:t>عدم بازداشتن بندگان، از معرفت حمد خدا</w:t>
      </w:r>
      <w:bookmarkEnd w:id="2402"/>
    </w:p>
    <w:p>
      <w:pPr>
        <w:pStyle w:val="BookText"/>
      </w:pPr>
      <w:r>
        <w:rPr>
          <w:rFonts w:ascii="Amiri" w:hAnsi="Amiri" w:eastAsia="Amiri" w:cs="Amiri"/>
          <w:lang w:bidi="ar-SA"/>
          <w:color w:val="111111"/>
          <w:sz w:val="28"/>
          <w:szCs w:val="28"/>
          <w:rtl/>
        </w:rPr>
        <w:t xml:space="preserve">وَ الْحَمْدُ لِلَّهِ الَّذِی لَوْ حَبَسَ عَنْ عِبَادِهِ مَعْرِفَةَ حَمْدِهِ عَلَی مَا أَبْلَاهُمْ مِنْ مِنَنِهِ الْمُتَتَابِعَةِ... لَتَصَرَّفُوا فِی مِنَنِهِ فَلَمْ یَحْمَدُوهُ...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بر بخشش‌های پی‌درپی که به ایشان داده بازمی‌داشت، آنها نعمت‌هایش را صرف می‌نمودند و او را سپاس نمی‌گزاردند.8/1</w:t>
      </w:r>
    </w:p>
    <w:p>
      <w:pPr>
        <w:pStyle w:val="Heading5"/>
      </w:pPr>
      <w:bookmarkStart w:id="2403" w:name="_Toc1165"/>
      <w:r>
        <w:t>سپاسی جلوگیر از معصیت</w:t>
      </w:r>
      <w:bookmarkEnd w:id="2403"/>
    </w:p>
    <w:p>
      <w:pPr>
        <w:pStyle w:val="BookText"/>
      </w:pPr>
      <w:r>
        <w:rPr>
          <w:rFonts w:ascii="Amiri" w:hAnsi="Amiri" w:eastAsia="Amiri" w:cs="Amiri"/>
          <w:lang w:bidi="ar-SA"/>
          <w:color w:val="111111"/>
          <w:sz w:val="28"/>
          <w:szCs w:val="28"/>
          <w:rtl/>
        </w:rPr>
        <w:t xml:space="preserve">ثُمَّ لَهُ الْحَمْدُ... حَمْدًا یَکُونُ... حَاجِزًا عَنْ مَعْصِیَتِهِ</w:t>
      </w:r>
    </w:p>
    <w:p>
      <w:pPr>
        <w:pStyle w:val="BookText"/>
      </w:pPr>
      <w:r>
        <w:rPr>
          <w:rFonts w:ascii="IRNazanin" w:hAnsi="IRNazanin" w:eastAsia="IRNazanin" w:cs="IRNazanin"/>
          <w:lang w:bidi="fa-IR"/>
          <w:color w:val="111111"/>
          <w:sz w:val="28"/>
          <w:szCs w:val="28"/>
          <w:rtl/>
        </w:rPr>
        <w:t xml:space="preserve">پس سپاس او را، سپاسی که مانعی از معصیتش باشد.29و27/1</w:t>
      </w:r>
    </w:p>
    <w:p>
      <w:pPr>
        <w:pStyle w:val="Heading5"/>
      </w:pPr>
      <w:bookmarkStart w:id="2404" w:name="_Toc1166"/>
      <w:r>
        <w:t>بازداشتن تابعین، از مکر شیطان</w:t>
      </w:r>
      <w:bookmarkEnd w:id="2404"/>
    </w:p>
    <w:p>
      <w:pPr>
        <w:pStyle w:val="BookText"/>
      </w:pPr>
      <w:r>
        <w:rPr>
          <w:rFonts w:ascii="Amiri" w:hAnsi="Amiri" w:eastAsia="Amiri" w:cs="Amiri"/>
          <w:lang w:bidi="ar-SA"/>
          <w:color w:val="111111"/>
          <w:sz w:val="28"/>
          <w:szCs w:val="28"/>
          <w:rtl/>
        </w:rPr>
        <w:t xml:space="preserve">اللَّهُمَّ وَ صَلِّ عَلَی التَّابِعِینَ... صَلَاةً... تَمْنَعُهُمْ بِهَا مِنْ کَیْدِ الشَّیْطَانِ</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آنان را از حیله شیطان بازداری.14و13/4</w:t>
      </w:r>
    </w:p>
    <w:p>
      <w:pPr>
        <w:pStyle w:val="Heading5"/>
      </w:pPr>
      <w:bookmarkStart w:id="2405" w:name="_Toc1167"/>
      <w:r>
        <w:t>عطای الهی و منع منع‌کنندگان</w:t>
      </w:r>
      <w:bookmarkEnd w:id="2405"/>
    </w:p>
    <w:p>
      <w:pPr>
        <w:pStyle w:val="BookText"/>
      </w:pPr>
      <w:r>
        <w:rPr>
          <w:rFonts w:ascii="Amiri" w:hAnsi="Amiri" w:eastAsia="Amiri" w:cs="Amiri"/>
          <w:lang w:bidi="ar-SA"/>
          <w:color w:val="111111"/>
          <w:sz w:val="28"/>
          <w:szCs w:val="28"/>
          <w:rtl/>
        </w:rPr>
        <w:t xml:space="preserve">اللَّهُمَّ... مَنْ أَعْطَیْتَ لَمْ یَنْقُصْهُ مَنْعُ الْمَانِعِینَ</w:t>
      </w:r>
    </w:p>
    <w:p>
      <w:pPr>
        <w:pStyle w:val="BookText"/>
      </w:pPr>
      <w:r>
        <w:rPr>
          <w:rFonts w:ascii="IRNazanin" w:hAnsi="IRNazanin" w:eastAsia="IRNazanin" w:cs="IRNazanin"/>
          <w:lang w:bidi="fa-IR"/>
          <w:color w:val="111111"/>
          <w:sz w:val="28"/>
          <w:szCs w:val="28"/>
          <w:rtl/>
        </w:rPr>
        <w:t xml:space="preserve">خداوندا هر که را تو عطا فرمودی، جلوگیری کردن منع‌کنندگان از او نکاست.12/5</w:t>
      </w:r>
    </w:p>
    <w:p>
      <w:pPr>
        <w:pStyle w:val="Heading5"/>
      </w:pPr>
      <w:bookmarkStart w:id="2406" w:name="_Toc1168"/>
      <w:r>
        <w:t>ناامید نساختن بندگان، با منع نمودن ایشان</w:t>
      </w:r>
      <w:bookmarkEnd w:id="2406"/>
    </w:p>
    <w:p>
      <w:pPr>
        <w:pStyle w:val="BookText"/>
      </w:pPr>
      <w:r>
        <w:rPr>
          <w:rFonts w:ascii="Amiri" w:hAnsi="Amiri" w:eastAsia="Amiri" w:cs="Amiri"/>
          <w:lang w:bidi="ar-SA"/>
          <w:color w:val="111111"/>
          <w:sz w:val="28"/>
          <w:szCs w:val="28"/>
          <w:rtl/>
        </w:rPr>
        <w:t xml:space="preserve">وَ لَا تَقْطَعْ رَجَاءَنَا بِمَنْعِکَ</w:t>
      </w:r>
    </w:p>
    <w:p>
      <w:pPr>
        <w:pStyle w:val="BookText"/>
      </w:pPr>
      <w:r>
        <w:rPr>
          <w:rFonts w:ascii="IRNazanin" w:hAnsi="IRNazanin" w:eastAsia="IRNazanin" w:cs="IRNazanin"/>
          <w:lang w:bidi="fa-IR"/>
          <w:color w:val="111111"/>
          <w:sz w:val="28"/>
          <w:szCs w:val="28"/>
          <w:rtl/>
        </w:rPr>
        <w:t xml:space="preserve">و به منع خویش، ما را ناامید مکن.3/10</w:t>
      </w:r>
    </w:p>
    <w:p>
      <w:pPr>
        <w:pStyle w:val="Heading5"/>
      </w:pPr>
      <w:bookmarkStart w:id="2407" w:name="_Toc1169"/>
      <w:r>
        <w:t>خصلت‌های بازدارنده بنده، از طلب درخواست از خداوند</w:t>
      </w:r>
      <w:bookmarkEnd w:id="2407"/>
    </w:p>
    <w:p>
      <w:pPr>
        <w:pStyle w:val="BookText"/>
      </w:pPr>
      <w:r>
        <w:rPr>
          <w:rFonts w:ascii="Amiri" w:hAnsi="Amiri" w:eastAsia="Amiri" w:cs="Amiri"/>
          <w:lang w:bidi="ar-SA"/>
          <w:color w:val="111111"/>
          <w:sz w:val="28"/>
          <w:szCs w:val="28"/>
          <w:rtl/>
        </w:rPr>
        <w:t xml:space="preserve">اللَّهُمَّ إِنَّهُ یَحْجُبُنِی عَنْ مَسْأَلَتِکَ خِلَالٌ ثَلَاثٌ... یَحْجُبُنِی أَمْرٌ أَمَرْتَ بِهِ. فَأَبْطَأْتُ عَنْهُ، وَ نَهْیٌ نَهَیْتَنِی عَنْهُ. فَأَسْرَعْتُ إِلَیْهِ، وَ نِعْمَةٌ أَنْعَمْتَ بِهَا عَلَیَّ. فَقَصَّرْتُ فِی شُکْرِهَا</w:t>
      </w:r>
    </w:p>
    <w:p>
      <w:pPr>
        <w:pStyle w:val="BookText"/>
      </w:pPr>
      <w:r>
        <w:rPr>
          <w:rFonts w:ascii="IRNazanin" w:hAnsi="IRNazanin" w:eastAsia="IRNazanin" w:cs="IRNazanin"/>
          <w:lang w:bidi="fa-IR"/>
          <w:color w:val="111111"/>
          <w:sz w:val="28"/>
          <w:szCs w:val="28"/>
          <w:rtl/>
        </w:rPr>
        <w:t xml:space="preserve">خداوندا سه خصلت مرا از درخواست از تو بازمی‌دارد. بازمی‌دارد مرا، امری که به آن فرمان دادی و من در انجام آن کندی کردم، و کاری که مرا از آن بازداشتی و من به سوی آن شتافتم و نعمتی که به من بخشیدی و من در شکرگزاری آن کوتاهی کردم.2و1/12</w:t>
      </w:r>
    </w:p>
    <w:p>
      <w:pPr>
        <w:pStyle w:val="Heading5"/>
      </w:pPr>
      <w:bookmarkStart w:id="2408" w:name="_Toc1170"/>
      <w:r>
        <w:t>سزاوار منع بودن بنده و عطای خدا به او</w:t>
      </w:r>
      <w:bookmarkEnd w:id="2408"/>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3" w:name="pg3739_47751"/>
    <w:bookmarkEnd w:id="143"/>
    <w:p>
      <w:pPr>
        <w:pStyle w:val="BookText"/>
      </w:pPr>
      <w:r>
        <w:rPr>
          <w:rFonts w:ascii="Amiri" w:hAnsi="Amiri" w:eastAsia="Amiri" w:cs="Amiri"/>
          <w:lang w:bidi="ar-SA"/>
          <w:color w:val="111111"/>
          <w:sz w:val="28"/>
          <w:szCs w:val="28"/>
          <w:rtl/>
        </w:rPr>
        <w:t xml:space="preserve">فَمَا أَنَا بِأَوَّلِ رَاغِبٍ رَغِبَ إِلَیْکَ فَأَعْطَیْتَهُ وَ هُوَ یَسْتَحِقُّ الْمَنْعَ</w:t>
      </w:r>
    </w:p>
    <w:p>
      <w:pPr>
        <w:pStyle w:val="BookText"/>
      </w:pPr>
      <w:r>
        <w:rPr>
          <w:rFonts w:ascii="IRNazanin" w:hAnsi="IRNazanin" w:eastAsia="IRNazanin" w:cs="IRNazanin"/>
          <w:lang w:bidi="fa-IR"/>
          <w:color w:val="111111"/>
          <w:sz w:val="28"/>
          <w:szCs w:val="28"/>
          <w:rtl/>
        </w:rPr>
        <w:t xml:space="preserve">پس من اوّلین روآورنده نیستم که به تو روآورده و به او بخشش کردی، با اینکه سزاوار منع است.20/13</w:t>
      </w:r>
    </w:p>
    <w:p>
      <w:pPr>
        <w:pStyle w:val="BookText"/>
      </w:pPr>
      <w:r>
        <w:rPr>
          <w:rFonts w:ascii="Amiri" w:hAnsi="Amiri" w:eastAsia="Amiri" w:cs="Amiri"/>
          <w:lang w:bidi="ar-SA"/>
          <w:color w:val="111111"/>
          <w:sz w:val="28"/>
          <w:szCs w:val="28"/>
          <w:rtl/>
        </w:rPr>
        <w:t xml:space="preserve">تَسْتُرُ عَلَی مَنْ لَوْ شِئْتَ فَضَحْتَهُ، وَ تَجُودُ عَلَی مَنْ لَوْ شِئْتَ مَنَعْتَهُ، وَ کِلَاهُمَا أَهْلٌ مِنْکَ لِلْفَضِیحَةِ وَ الْمَنْعِ...</w:t>
      </w:r>
    </w:p>
    <w:p>
      <w:pPr>
        <w:pStyle w:val="BookText"/>
      </w:pPr>
      <w:r>
        <w:rPr>
          <w:rFonts w:ascii="IRNazanin" w:hAnsi="IRNazanin" w:eastAsia="IRNazanin" w:cs="IRNazanin"/>
          <w:lang w:bidi="fa-IR"/>
          <w:color w:val="111111"/>
          <w:sz w:val="28"/>
          <w:szCs w:val="28"/>
          <w:rtl/>
        </w:rPr>
        <w:t xml:space="preserve">می‌پوشانی بر کسی که اگر می‌خواستی، رسوایش می‌نمودی، و می‌بخشی بر کسی که اگر می‌خواستی، محرومش می‌کردی. و حال آنکه هر دو از جانب تو سزاوار رسوایی و محرومیّتند.8/45</w:t>
      </w:r>
    </w:p>
    <w:p>
      <w:pPr>
        <w:pStyle w:val="Heading5"/>
      </w:pPr>
      <w:bookmarkStart w:id="2409" w:name="_Toc1171"/>
      <w:r>
        <w:t>منع الهی، از هتک حرمت دیگران</w:t>
      </w:r>
      <w:bookmarkEnd w:id="2409"/>
    </w:p>
    <w:p>
      <w:pPr>
        <w:pStyle w:val="BookText"/>
      </w:pPr>
      <w:r>
        <w:rPr>
          <w:rFonts w:ascii="Amiri" w:hAnsi="Amiri" w:eastAsia="Amiri" w:cs="Amiri"/>
          <w:lang w:bidi="ar-SA"/>
          <w:color w:val="111111"/>
          <w:sz w:val="28"/>
          <w:szCs w:val="28"/>
          <w:rtl/>
        </w:rPr>
        <w:t xml:space="preserve">قَدْ عَلِمْتَ، یَا إِلَهِی، مَا... انْتَهَکَهُ مِنِّی مِمَّا حَجَزْتَ عَلَیْهِ</w:t>
      </w:r>
    </w:p>
    <w:p>
      <w:pPr>
        <w:pStyle w:val="BookText"/>
      </w:pPr>
      <w:r>
        <w:rPr>
          <w:rFonts w:ascii="IRNazanin" w:hAnsi="IRNazanin" w:eastAsia="IRNazanin" w:cs="IRNazanin"/>
          <w:lang w:bidi="fa-IR"/>
          <w:color w:val="111111"/>
          <w:sz w:val="28"/>
          <w:szCs w:val="28"/>
          <w:rtl/>
        </w:rPr>
        <w:t xml:space="preserve">ای خدای من، تو می‌دانی از من حرمت‌هایی شکسته که تو ممنوع کرده‌ای.5/14</w:t>
      </w:r>
    </w:p>
    <w:p>
      <w:pPr>
        <w:pStyle w:val="Heading5"/>
      </w:pPr>
      <w:bookmarkStart w:id="2410" w:name="_Toc1172"/>
      <w:r>
        <w:t>طلب بازداشتن ستمگر از ستم</w:t>
      </w:r>
      <w:bookmarkEnd w:id="2410"/>
    </w:p>
    <w:p>
      <w:pPr>
        <w:pStyle w:val="BookText"/>
      </w:pPr>
      <w:r>
        <w:rPr>
          <w:rFonts w:ascii="Amiri" w:hAnsi="Amiri" w:eastAsia="Amiri" w:cs="Amiri"/>
          <w:lang w:bidi="ar-SA"/>
          <w:color w:val="111111"/>
          <w:sz w:val="28"/>
          <w:szCs w:val="28"/>
          <w:rtl/>
        </w:rPr>
        <w:t xml:space="preserve">وَ خُذْ ظَالِمِی وَ عَدُوِّی عَنْ ظُلْمِی بِقُوَّتِکَ</w:t>
      </w:r>
    </w:p>
    <w:p>
      <w:pPr>
        <w:pStyle w:val="BookText"/>
      </w:pPr>
      <w:r>
        <w:rPr>
          <w:rFonts w:ascii="IRNazanin" w:hAnsi="IRNazanin" w:eastAsia="IRNazanin" w:cs="IRNazanin"/>
          <w:lang w:bidi="fa-IR"/>
          <w:color w:val="111111"/>
          <w:sz w:val="28"/>
          <w:szCs w:val="28"/>
          <w:rtl/>
        </w:rPr>
        <w:t xml:space="preserve">و ستم‌کننده به من و دشمنم را با نیروی خود از ستم کردن به من بازدار.6/14</w:t>
      </w:r>
    </w:p>
    <w:p>
      <w:pPr>
        <w:pStyle w:val="Heading5"/>
      </w:pPr>
      <w:bookmarkStart w:id="2411" w:name="_Toc1173"/>
      <w:r>
        <w:t>بخشش خدا، افزون‌تر از منع او</w:t>
      </w:r>
      <w:bookmarkEnd w:id="2411"/>
    </w:p>
    <w:p>
      <w:pPr>
        <w:pStyle w:val="BookText"/>
      </w:pPr>
      <w:r>
        <w:rPr>
          <w:rFonts w:ascii="Amiri" w:hAnsi="Amiri" w:eastAsia="Amiri" w:cs="Amiri"/>
          <w:lang w:bidi="ar-SA"/>
          <w:color w:val="111111"/>
          <w:sz w:val="28"/>
          <w:szCs w:val="28"/>
          <w:rtl/>
        </w:rPr>
        <w:t xml:space="preserve">وَ أَنْتَ الَّذِی عَطَاوءُهُ أَکْثَرُ مِنْ مَنْعِهِ</w:t>
      </w:r>
    </w:p>
    <w:p>
      <w:pPr>
        <w:pStyle w:val="BookText"/>
      </w:pPr>
      <w:r>
        <w:rPr>
          <w:rFonts w:ascii="IRNazanin" w:hAnsi="IRNazanin" w:eastAsia="IRNazanin" w:cs="IRNazanin"/>
          <w:lang w:bidi="fa-IR"/>
          <w:color w:val="111111"/>
          <w:sz w:val="28"/>
          <w:szCs w:val="28"/>
          <w:rtl/>
        </w:rPr>
        <w:t xml:space="preserve">و تویی آنکه عطا و بخشش او بیش از محروم</w:t>
      </w:r>
    </w:p>
    <w:p>
      <w:pPr>
        <w:pStyle w:val="BookText"/>
      </w:pPr>
      <w:r>
        <w:rPr>
          <w:rFonts w:ascii="IRNazanin" w:hAnsi="IRNazanin" w:eastAsia="IRNazanin" w:cs="IRNazanin"/>
          <w:lang w:bidi="fa-IR"/>
          <w:color w:val="111111"/>
          <w:sz w:val="28"/>
          <w:szCs w:val="28"/>
          <w:rtl/>
        </w:rPr>
        <w:t xml:space="preserve">نمودنش است.9/16</w:t>
      </w:r>
    </w:p>
    <w:p>
      <w:pPr>
        <w:pStyle w:val="Heading5"/>
      </w:pPr>
      <w:bookmarkStart w:id="2412" w:name="_Toc1174"/>
      <w:r>
        <w:t>بازداشتن شیطان از حرص، نسبت به بندگان</w:t>
      </w:r>
      <w:bookmarkEnd w:id="2412"/>
    </w:p>
    <w:p>
      <w:pPr>
        <w:pStyle w:val="BookText"/>
      </w:pPr>
      <w:r>
        <w:rPr>
          <w:rFonts w:ascii="Amiri" w:hAnsi="Amiri" w:eastAsia="Amiri" w:cs="Amiri"/>
          <w:lang w:bidi="ar-SA"/>
          <w:color w:val="111111"/>
          <w:sz w:val="28"/>
          <w:szCs w:val="28"/>
          <w:rtl/>
        </w:rPr>
        <w:t xml:space="preserve">وَ ادْرَأْهُ عَنِ الْوُلُوعِ بِنَا</w:t>
      </w:r>
    </w:p>
    <w:p>
      <w:pPr>
        <w:pStyle w:val="BookText"/>
      </w:pPr>
      <w:r>
        <w:rPr>
          <w:rFonts w:ascii="IRNazanin" w:hAnsi="IRNazanin" w:eastAsia="IRNazanin" w:cs="IRNazanin"/>
          <w:lang w:bidi="fa-IR"/>
          <w:color w:val="111111"/>
          <w:sz w:val="28"/>
          <w:szCs w:val="28"/>
          <w:rtl/>
        </w:rPr>
        <w:t xml:space="preserve">و او (شیطان) را از حریص بودن به ما باز دار.9/17</w:t>
      </w:r>
    </w:p>
    <w:p>
      <w:pPr>
        <w:pStyle w:val="Heading5"/>
      </w:pPr>
      <w:bookmarkStart w:id="2413" w:name="_Toc1175"/>
      <w:r>
        <w:t>پناهگاه بازدارنده از شیطان</w:t>
      </w:r>
      <w:bookmarkEnd w:id="2413"/>
    </w:p>
    <w:p>
      <w:pPr>
        <w:pStyle w:val="BookText"/>
      </w:pPr>
      <w:r>
        <w:rPr>
          <w:rFonts w:ascii="Amiri" w:hAnsi="Amiri" w:eastAsia="Amiri" w:cs="Amiri"/>
          <w:lang w:bidi="ar-SA"/>
          <w:color w:val="111111"/>
          <w:sz w:val="28"/>
          <w:szCs w:val="28"/>
          <w:rtl/>
        </w:rPr>
        <w:t xml:space="preserve">وَ اجْعَلْ آبَاءَنَا... مِنْهُ فِی... کَهْفٍ مَانِعٍ</w:t>
      </w:r>
    </w:p>
    <w:p>
      <w:pPr>
        <w:pStyle w:val="BookText"/>
      </w:pPr>
      <w:r>
        <w:rPr>
          <w:rFonts w:ascii="IRNazanin" w:hAnsi="IRNazanin" w:eastAsia="IRNazanin" w:cs="IRNazanin"/>
          <w:lang w:bidi="fa-IR"/>
          <w:color w:val="111111"/>
          <w:sz w:val="28"/>
          <w:szCs w:val="28"/>
          <w:rtl/>
        </w:rPr>
        <w:t xml:space="preserve">و پدرانمان را، از (شرّ) او در پناهگاهی بازدارنده قرار ده.10/17</w:t>
      </w:r>
    </w:p>
    <w:p>
      <w:pPr>
        <w:pStyle w:val="Heading5"/>
      </w:pPr>
      <w:bookmarkStart w:id="2414" w:name="_Toc1176"/>
      <w:r>
        <w:t>بازداشتن شیطان، از تصمیم خود</w:t>
      </w:r>
      <w:bookmarkEnd w:id="2414"/>
    </w:p>
    <w:p>
      <w:pPr>
        <w:pStyle w:val="BookText"/>
      </w:pPr>
      <w:r>
        <w:rPr>
          <w:rFonts w:ascii="Amiri" w:hAnsi="Amiri" w:eastAsia="Amiri" w:cs="Amiri"/>
          <w:lang w:bidi="ar-SA"/>
          <w:color w:val="111111"/>
          <w:sz w:val="28"/>
          <w:szCs w:val="28"/>
          <w:rtl/>
        </w:rPr>
        <w:t xml:space="preserve">اللَّهُمَّ... ثَبِّطْهُ إِذَا عَزَمَ</w:t>
      </w:r>
    </w:p>
    <w:p>
      <w:pPr>
        <w:pStyle w:val="BookText"/>
      </w:pPr>
      <w:r>
        <w:rPr>
          <w:rFonts w:ascii="IRNazanin" w:hAnsi="IRNazanin" w:eastAsia="IRNazanin" w:cs="IRNazanin"/>
          <w:lang w:bidi="fa-IR"/>
          <w:color w:val="111111"/>
          <w:sz w:val="28"/>
          <w:szCs w:val="28"/>
          <w:rtl/>
        </w:rPr>
        <w:t xml:space="preserve">خداوندا هر تصمیمی (شیطان) گرفت، از اقدامش بازدار.12/17</w:t>
      </w:r>
    </w:p>
    <w:p>
      <w:pPr>
        <w:pStyle w:val="Heading5"/>
      </w:pPr>
      <w:bookmarkStart w:id="2415" w:name="_Toc1177"/>
      <w:r>
        <w:t>منع الهی از رحمت خویش</w:t>
      </w:r>
      <w:bookmarkEnd w:id="2415"/>
    </w:p>
    <w:p>
      <w:pPr>
        <w:pStyle w:val="BookText"/>
      </w:pPr>
      <w:r>
        <w:rPr>
          <w:rFonts w:ascii="Amiri" w:hAnsi="Amiri" w:eastAsia="Amiri" w:cs="Amiri"/>
          <w:lang w:bidi="ar-SA"/>
          <w:color w:val="111111"/>
          <w:sz w:val="28"/>
          <w:szCs w:val="28"/>
          <w:rtl/>
        </w:rPr>
        <w:t xml:space="preserve">وَ لَا تَفْتِنِّی بِالِاسْتِعَانَةِ بِغَیْرِکَ إِذَا اضْطُرِرْتُ... فَأَسْتَحِقَّ بِذَلِکَ خِذْلَانَکَ وَ مَنْعَکَ وَ إِعْرَاضَکَ</w:t>
      </w:r>
    </w:p>
    <w:p>
      <w:pPr>
        <w:pStyle w:val="BookText"/>
      </w:pPr>
      <w:r>
        <w:rPr>
          <w:rFonts w:ascii="IRNazanin" w:hAnsi="IRNazanin" w:eastAsia="IRNazanin" w:cs="IRNazanin"/>
          <w:lang w:bidi="fa-IR"/>
          <w:color w:val="111111"/>
          <w:sz w:val="28"/>
          <w:szCs w:val="28"/>
          <w:rtl/>
        </w:rPr>
        <w:t xml:space="preserve">و مرا به یاری خواستن از دیگران به وقت درماندگی‌ام، آزمایش نکن. تا به سبب آن، سزاوار خواری و بی‌بهرگی و روی گرداندن تو شوم.12/20</w:t>
      </w:r>
    </w:p>
    <w:p>
      <w:pPr>
        <w:pStyle w:val="Heading5"/>
      </w:pPr>
      <w:bookmarkStart w:id="2416" w:name="_Toc1178"/>
      <w:r>
        <w:t>توانایی خدا بر بازداشتن بنده (از ستم)</w:t>
      </w:r>
      <w:bookmarkEnd w:id="2416"/>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4" w:name="pg3739_47752"/>
    <w:bookmarkEnd w:id="144"/>
    <w:p>
      <w:pPr>
        <w:pStyle w:val="BookText"/>
      </w:pPr>
      <w:r>
        <w:rPr>
          <w:rFonts w:ascii="Amiri" w:hAnsi="Amiri" w:eastAsia="Amiri" w:cs="Amiri"/>
          <w:lang w:bidi="ar-SA"/>
          <w:color w:val="111111"/>
          <w:sz w:val="28"/>
          <w:szCs w:val="28"/>
          <w:rtl/>
        </w:rPr>
        <w:t xml:space="preserve">وَ لَا أَظْلِمَنَّ وَ أَنْتَ الْقَادِرُ عَلَی الْقَبْضِ مِنِّی</w:t>
      </w:r>
    </w:p>
    <w:p>
      <w:pPr>
        <w:pStyle w:val="BookText"/>
      </w:pPr>
      <w:r>
        <w:rPr>
          <w:rFonts w:ascii="IRNazanin" w:hAnsi="IRNazanin" w:eastAsia="IRNazanin" w:cs="IRNazanin"/>
          <w:lang w:bidi="fa-IR"/>
          <w:color w:val="111111"/>
          <w:sz w:val="28"/>
          <w:szCs w:val="28"/>
          <w:rtl/>
        </w:rPr>
        <w:t xml:space="preserve">و (چنان کن که) بر کسی ستم نکنم، در حالی که تو قادری بازم‌داری.14/20</w:t>
      </w:r>
    </w:p>
    <w:p>
      <w:pPr>
        <w:pStyle w:val="Heading5"/>
      </w:pPr>
      <w:bookmarkStart w:id="2417" w:name="_Toc1179"/>
      <w:r>
        <w:t>به دست خدا بودنِ عطا و منع</w:t>
      </w:r>
      <w:bookmarkEnd w:id="2417"/>
    </w:p>
    <w:p>
      <w:pPr>
        <w:pStyle w:val="BookText"/>
      </w:pPr>
      <w:r>
        <w:rPr>
          <w:rFonts w:ascii="Amiri" w:hAnsi="Amiri" w:eastAsia="Amiri" w:cs="Amiri"/>
          <w:lang w:bidi="ar-SA"/>
          <w:color w:val="111111"/>
          <w:sz w:val="28"/>
          <w:szCs w:val="28"/>
          <w:rtl/>
        </w:rPr>
        <w:t xml:space="preserve">أَنْتَ مِنْ دُونِهِمْ وَلِیُّ الْإِعْطَاءِ وَ الْمَنْعِ</w:t>
      </w:r>
    </w:p>
    <w:p>
      <w:pPr>
        <w:pStyle w:val="BookText"/>
      </w:pPr>
      <w:r>
        <w:rPr>
          <w:rFonts w:ascii="IRNazanin" w:hAnsi="IRNazanin" w:eastAsia="IRNazanin" w:cs="IRNazanin"/>
          <w:lang w:bidi="fa-IR"/>
          <w:color w:val="111111"/>
          <w:sz w:val="28"/>
          <w:szCs w:val="28"/>
          <w:rtl/>
        </w:rPr>
        <w:t xml:space="preserve">تو عهده‌دار بخشیدن و بازداشتنی، نه آنها.26/20</w:t>
      </w:r>
    </w:p>
    <w:p>
      <w:pPr>
        <w:pStyle w:val="Heading5"/>
      </w:pPr>
      <w:bookmarkStart w:id="2418" w:name="_Toc1180"/>
      <w:r>
        <w:t>بازداشتن فضل خدا، از بنده</w:t>
      </w:r>
      <w:bookmarkEnd w:id="2418"/>
    </w:p>
    <w:p>
      <w:pPr>
        <w:pStyle w:val="BookText"/>
      </w:pPr>
      <w:r>
        <w:rPr>
          <w:rFonts w:ascii="Amiri" w:hAnsi="Amiri" w:eastAsia="Amiri" w:cs="Amiri"/>
          <w:lang w:bidi="ar-SA"/>
          <w:color w:val="111111"/>
          <w:sz w:val="28"/>
          <w:szCs w:val="28"/>
          <w:rtl/>
        </w:rPr>
        <w:t xml:space="preserve">اللَّهُمَّ إِنَّکَ إِنْ... مَنَعْتَنِی فَضْلَکَ الْجَسِیمَ... لَمْ أَجِدِ 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فضل بزرگت را از من بازداری، راهی به سوی هیچ یک از آرزویم، غیر تو نیابم.5/21</w:t>
      </w:r>
    </w:p>
    <w:p>
      <w:pPr>
        <w:pStyle w:val="Heading5"/>
      </w:pPr>
      <w:bookmarkStart w:id="2419" w:name="_Toc1181"/>
      <w:r>
        <w:t>اندوهگین نشدن، با بازدارندگی خدا</w:t>
      </w:r>
      <w:bookmarkEnd w:id="2419"/>
    </w:p>
    <w:p>
      <w:pPr>
        <w:pStyle w:val="BookText"/>
      </w:pPr>
      <w:r>
        <w:rPr>
          <w:rFonts w:ascii="Amiri" w:hAnsi="Amiri" w:eastAsia="Amiri" w:cs="Amiri"/>
          <w:lang w:bidi="ar-SA"/>
          <w:color w:val="111111"/>
          <w:sz w:val="28"/>
          <w:szCs w:val="28"/>
          <w:rtl/>
        </w:rPr>
        <w:t xml:space="preserve">وَ اجْعَلْ ثَنَائِی عَلَیْکَ... حَتَّی... لَا أَحْزَنَ عَلَی مَا مَنَعْتَنِی فِیهَا</w:t>
      </w:r>
    </w:p>
    <w:p>
      <w:pPr>
        <w:pStyle w:val="BookText"/>
      </w:pPr>
      <w:r>
        <w:rPr>
          <w:rFonts w:ascii="IRNazanin" w:hAnsi="IRNazanin" w:eastAsia="IRNazanin" w:cs="IRNazanin"/>
          <w:lang w:bidi="fa-IR"/>
          <w:color w:val="111111"/>
          <w:sz w:val="28"/>
          <w:szCs w:val="28"/>
          <w:rtl/>
        </w:rPr>
        <w:t xml:space="preserve">و ستایش مرا ویژه خودت قرار ده. تا به آنچه مرا از آن بازداشته‌ای، غمگین نگردم.9/21</w:t>
      </w:r>
    </w:p>
    <w:p>
      <w:pPr>
        <w:pStyle w:val="Heading5"/>
      </w:pPr>
      <w:bookmarkStart w:id="2420" w:name="_Toc1182"/>
      <w:r>
        <w:t>بازنداشتن روزی بنده، از او</w:t>
      </w:r>
      <w:bookmarkEnd w:id="2420"/>
    </w:p>
    <w:p>
      <w:pPr>
        <w:pStyle w:val="BookText"/>
      </w:pPr>
      <w:r>
        <w:rPr>
          <w:rFonts w:ascii="Amiri" w:hAnsi="Amiri" w:eastAsia="Amiri" w:cs="Amiri"/>
          <w:lang w:bidi="ar-SA"/>
          <w:color w:val="111111"/>
          <w:sz w:val="28"/>
          <w:szCs w:val="28"/>
          <w:rtl/>
        </w:rPr>
        <w:t xml:space="preserve">فَلَا تَحْظُرْ عَلَیَّ رِزْقِی</w:t>
      </w:r>
    </w:p>
    <w:p>
      <w:pPr>
        <w:pStyle w:val="BookText"/>
      </w:pPr>
      <w:r>
        <w:rPr>
          <w:rFonts w:ascii="IRNazanin" w:hAnsi="IRNazanin" w:eastAsia="IRNazanin" w:cs="IRNazanin"/>
          <w:lang w:bidi="fa-IR"/>
          <w:color w:val="111111"/>
          <w:sz w:val="28"/>
          <w:szCs w:val="28"/>
          <w:rtl/>
        </w:rPr>
        <w:t xml:space="preserve">پس روزی‌ام را از من بازمدار.2/22</w:t>
      </w:r>
    </w:p>
    <w:p>
      <w:pPr>
        <w:pStyle w:val="Heading5"/>
      </w:pPr>
      <w:bookmarkStart w:id="2421" w:name="_Toc1183"/>
      <w:r>
        <w:t>بازداشتن شرّ بدخواهان، از بنده</w:t>
      </w:r>
      <w:bookmarkEnd w:id="2421"/>
    </w:p>
    <w:p>
      <w:pPr>
        <w:pStyle w:val="BookText"/>
      </w:pPr>
      <w:r>
        <w:rPr>
          <w:rFonts w:ascii="Amiri" w:hAnsi="Amiri" w:eastAsia="Amiri" w:cs="Amiri"/>
          <w:lang w:bidi="ar-SA"/>
          <w:color w:val="111111"/>
          <w:sz w:val="28"/>
          <w:szCs w:val="28"/>
          <w:rtl/>
        </w:rPr>
        <w:t xml:space="preserve">وَ مَنْ أَرَادَنِی بِسُوءٍ فَاصْرِفْهُ عَنِّی... وَ ادْرَأْ عَنِّی شَرَّهُ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شرش را از من بازدار.7/23</w:t>
      </w:r>
    </w:p>
    <w:p>
      <w:pPr>
        <w:pStyle w:val="Heading5"/>
      </w:pPr>
      <w:bookmarkStart w:id="2422" w:name="_Toc1184"/>
      <w:r>
        <w:t>شیطان، بازدارنده از قصد عمل صالح</w:t>
      </w:r>
      <w:bookmarkEnd w:id="2422"/>
    </w:p>
    <w:p>
      <w:pPr>
        <w:pStyle w:val="BookText"/>
      </w:pPr>
      <w:r>
        <w:rPr>
          <w:rFonts w:ascii="Amiri" w:hAnsi="Amiri" w:eastAsia="Amiri" w:cs="Amiri"/>
          <w:lang w:bidi="ar-SA"/>
          <w:color w:val="111111"/>
          <w:sz w:val="28"/>
          <w:szCs w:val="28"/>
          <w:rtl/>
        </w:rPr>
        <w:t xml:space="preserve">إِنْ هَمَمْنَا بِعَمَلٍ صَالِحٍ ثَبَّطَنَا عَنْهُ</w:t>
      </w:r>
    </w:p>
    <w:p>
      <w:pPr>
        <w:pStyle w:val="BookText"/>
      </w:pPr>
      <w:r>
        <w:rPr>
          <w:rFonts w:ascii="IRNazanin" w:hAnsi="IRNazanin" w:eastAsia="IRNazanin" w:cs="IRNazanin"/>
          <w:lang w:bidi="fa-IR"/>
          <w:color w:val="111111"/>
          <w:sz w:val="28"/>
          <w:szCs w:val="28"/>
          <w:rtl/>
        </w:rPr>
        <w:t xml:space="preserve">چنانچه قصد کار شایسته‌ای کردیم، (شیطان) ما را از آن بازدارد.7/25</w:t>
      </w:r>
    </w:p>
    <w:p>
      <w:pPr>
        <w:pStyle w:val="Heading5"/>
      </w:pPr>
      <w:bookmarkStart w:id="2423" w:name="_Toc1185"/>
      <w:r>
        <w:t>دعا، سبب بازداشتن شیطان از بنده</w:t>
      </w:r>
      <w:bookmarkEnd w:id="2423"/>
    </w:p>
    <w:p>
      <w:pPr>
        <w:pStyle w:val="BookText"/>
      </w:pPr>
      <w:r>
        <w:rPr>
          <w:rFonts w:ascii="Amiri" w:hAnsi="Amiri" w:eastAsia="Amiri" w:cs="Amiri"/>
          <w:lang w:bidi="ar-SA"/>
          <w:color w:val="111111"/>
          <w:sz w:val="28"/>
          <w:szCs w:val="28"/>
          <w:rtl/>
        </w:rPr>
        <w:t xml:space="preserve">اللَّهُمَّ فَاقْهَرْ سُلْطَانَهُ عَنَّا بِسُلْطَانِکَ حَتَّی تَحْبِسَهُ عَنَّا بِکَثْرَةِ الدُّعَاءِ لَکَ...</w:t>
      </w:r>
    </w:p>
    <w:p>
      <w:pPr>
        <w:pStyle w:val="BookText"/>
      </w:pPr>
      <w:r>
        <w:rPr>
          <w:rFonts w:ascii="IRNazanin" w:hAnsi="IRNazanin" w:eastAsia="IRNazanin" w:cs="IRNazanin"/>
          <w:lang w:bidi="fa-IR"/>
          <w:color w:val="111111"/>
          <w:sz w:val="28"/>
          <w:szCs w:val="28"/>
          <w:rtl/>
        </w:rPr>
        <w:t xml:space="preserve">خداوندا با سلطه خود، تسلّط او را از ما دور کن، تا اینکه با دعای زیاد ما، او را از ما بازداری.8/25</w:t>
      </w:r>
    </w:p>
    <w:p>
      <w:pPr>
        <w:pStyle w:val="Heading5"/>
      </w:pPr>
      <w:bookmarkStart w:id="2424" w:name="_Toc1186"/>
      <w:r>
        <w:t>بازنداشتن بنده، از دعا</w:t>
      </w:r>
      <w:bookmarkEnd w:id="2424"/>
    </w:p>
    <w:p>
      <w:pPr>
        <w:pStyle w:val="BookText"/>
      </w:pPr>
      <w:r>
        <w:rPr>
          <w:rFonts w:ascii="Amiri" w:hAnsi="Amiri" w:eastAsia="Amiri" w:cs="Amiri"/>
          <w:lang w:bidi="ar-SA"/>
          <w:color w:val="111111"/>
          <w:sz w:val="28"/>
          <w:szCs w:val="28"/>
          <w:rtl/>
        </w:rPr>
        <w:t xml:space="preserve">وَ لَا تَمْنَعْنِی الْإِجَابَةَ وَ قَدْ ضَمِنْتَهَا لِی، وَ لَا تَحْجُبْ دُعَائِی عَنْکَ وَ قَدْ أَمَرْتَنِی بِهِ</w:t>
      </w:r>
    </w:p>
    <w:p>
      <w:pPr>
        <w:pStyle w:val="BookText"/>
      </w:pPr>
      <w:r>
        <w:rPr>
          <w:rFonts w:ascii="IRNazanin" w:hAnsi="IRNazanin" w:eastAsia="IRNazanin" w:cs="IRNazanin"/>
          <w:lang w:bidi="fa-IR"/>
          <w:color w:val="111111"/>
          <w:sz w:val="28"/>
          <w:szCs w:val="28"/>
          <w:rtl/>
        </w:rPr>
        <w:t xml:space="preserve">و اجابت (دعا) را از من دریغ نکن، که خود آن را ضمانت کرده‌ای و دعایم را از خود بازندار، که خود مرا به آن امر فرموده‌ای.9/25</w:t>
      </w:r>
    </w:p>
    <w:p>
      <w:pPr>
        <w:pStyle w:val="Heading5"/>
      </w:pPr>
      <w:bookmarkStart w:id="2425" w:name="_Toc1187"/>
      <w:r>
        <w:t>منع نشدن از جانب خدا، با توکّل بر او</w:t>
      </w:r>
      <w:bookmarkEnd w:id="2425"/>
    </w:p>
    <w:p>
      <w:pPr>
        <w:pStyle w:val="BookText"/>
      </w:pPr>
      <w:r>
        <w:rPr>
          <w:rFonts w:ascii="Amiri" w:hAnsi="Amiri" w:eastAsia="Amiri" w:cs="Amiri"/>
          <w:lang w:bidi="ar-SA"/>
          <w:color w:val="111111"/>
          <w:sz w:val="28"/>
          <w:szCs w:val="28"/>
          <w:rtl/>
        </w:rPr>
        <w:t xml:space="preserve">وَ اجْعَلْنِی فِی جَمِیعِ ذَلِکَ مِنَ الْمُصْلِحِینَ بِسُوءَالِی إِیَّاکَ، الْمُنْجِحِینَ بِالطَّلَبِ إِلَیْکَ غَیْرِ الْمَمْنُوعِینَ بِالتَّوَکُّلِ عَلَیْکَ</w:t>
      </w:r>
    </w:p>
    <w:p>
      <w:pPr>
        <w:pStyle w:val="BookText"/>
      </w:pPr>
      <w:r>
        <w:rPr>
          <w:rFonts w:ascii="IRNazanin" w:hAnsi="IRNazanin" w:eastAsia="IRNazanin" w:cs="IRNazanin"/>
          <w:lang w:bidi="fa-IR"/>
          <w:color w:val="111111"/>
          <w:sz w:val="28"/>
          <w:szCs w:val="28"/>
          <w:rtl/>
        </w:rPr>
        <w:t xml:space="preserve">و مرا در همه آن (امور) به خاطر درخواستم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5" w:name="pg3739_47753"/>
    <w:bookmarkEnd w:id="145"/>
    <w:p>
      <w:pPr>
        <w:pStyle w:val="BookText"/>
      </w:pPr>
      <w:r>
        <w:rPr>
          <w:rFonts w:ascii="IRNazanin" w:hAnsi="IRNazanin" w:eastAsia="IRNazanin" w:cs="IRNazanin"/>
          <w:lang w:bidi="fa-IR"/>
          <w:color w:val="111111"/>
          <w:sz w:val="28"/>
          <w:szCs w:val="28"/>
          <w:rtl/>
        </w:rPr>
        <w:t xml:space="preserve">از تو، از شایسته‌کارانی قرار ده که با درخواست از تو، کامیاب شدند. که با توکّل بر تو، (از لطفت) بازداشته نشدند.10/25</w:t>
      </w:r>
    </w:p>
    <w:p>
      <w:pPr>
        <w:pStyle w:val="Heading5"/>
      </w:pPr>
      <w:bookmarkStart w:id="2426" w:name="_Toc1188"/>
      <w:r>
        <w:t>درآمدن مانعی بین بندگان و گناهان</w:t>
      </w:r>
      <w:bookmarkEnd w:id="2426"/>
    </w:p>
    <w:p>
      <w:pPr>
        <w:pStyle w:val="BookText"/>
      </w:pPr>
      <w:r>
        <w:rPr>
          <w:rFonts w:ascii="Amiri" w:hAnsi="Amiri" w:eastAsia="Amiri" w:cs="Amiri"/>
          <w:lang w:bidi="ar-SA"/>
          <w:color w:val="111111"/>
          <w:sz w:val="28"/>
          <w:szCs w:val="28"/>
          <w:rtl/>
        </w:rPr>
        <w:t xml:space="preserve">وَ اجْعَلْنِی فِی جَمِیعِ ذَلِکَ مِنَ... الْمُ-حَالِ بَیْنَهُمْ وَ بَیْنَ الذُّنُوبِ بِقُدْرَتِکَ</w:t>
      </w:r>
    </w:p>
    <w:p>
      <w:pPr>
        <w:pStyle w:val="BookText"/>
      </w:pPr>
      <w:r>
        <w:rPr>
          <w:rFonts w:ascii="IRNazanin" w:hAnsi="IRNazanin" w:eastAsia="IRNazanin" w:cs="IRNazanin"/>
          <w:lang w:bidi="fa-IR"/>
          <w:color w:val="111111"/>
          <w:sz w:val="28"/>
          <w:szCs w:val="28"/>
          <w:rtl/>
        </w:rPr>
        <w:t xml:space="preserve">و مرا در همه آن (امور) از (آنان که) به قدرت تو میان آنها و گناهان فاصله افتاده، قرار ده.11و10/25</w:t>
      </w:r>
    </w:p>
    <w:p>
      <w:pPr>
        <w:pStyle w:val="Heading5"/>
      </w:pPr>
      <w:bookmarkStart w:id="2427" w:name="_Toc1189"/>
      <w:r>
        <w:t>جلوگیری از فقر و نیازمندی</w:t>
      </w:r>
      <w:bookmarkEnd w:id="2427"/>
    </w:p>
    <w:p>
      <w:pPr>
        <w:pStyle w:val="BookText"/>
      </w:pPr>
      <w:r>
        <w:rPr>
          <w:rFonts w:ascii="Amiri" w:hAnsi="Amiri" w:eastAsia="Amiri" w:cs="Amiri"/>
          <w:lang w:bidi="ar-SA"/>
          <w:color w:val="111111"/>
          <w:sz w:val="28"/>
          <w:szCs w:val="28"/>
          <w:rtl/>
        </w:rPr>
        <w:t xml:space="preserve">وَ وَفِّقْهُمْ لِإِقَامَةِ سُنَّتِکَ، وَ الْأَخْذِ بِمَحَاسِنِ أَدَبِکَ فِی... سَدِّ خَلَّتِهِمْ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برطرف کردن کم و کاستشان، توفیق ده.2/26</w:t>
      </w:r>
    </w:p>
    <w:p>
      <w:pPr>
        <w:pStyle w:val="Heading5"/>
      </w:pPr>
      <w:bookmarkStart w:id="2428" w:name="_Toc1190"/>
      <w:r>
        <w:t>بازداشتن دست دشمنان مرزداران اسلام، از گشودن</w:t>
      </w:r>
      <w:bookmarkEnd w:id="2428"/>
    </w:p>
    <w:p>
      <w:pPr>
        <w:pStyle w:val="BookText"/>
      </w:pPr>
      <w:r>
        <w:rPr>
          <w:rFonts w:ascii="Amiri" w:hAnsi="Amiri" w:eastAsia="Amiri" w:cs="Amiri"/>
          <w:lang w:bidi="ar-SA"/>
          <w:color w:val="111111"/>
          <w:sz w:val="28"/>
          <w:szCs w:val="28"/>
          <w:rtl/>
        </w:rPr>
        <w:t xml:space="preserve">وَ اقْبِضْ أَیْدِیَهُمْ عَنِ الْبَسْطِ</w:t>
      </w:r>
    </w:p>
    <w:p>
      <w:pPr>
        <w:pStyle w:val="BookText"/>
      </w:pPr>
      <w:r>
        <w:rPr>
          <w:rFonts w:ascii="IRNazanin" w:hAnsi="IRNazanin" w:eastAsia="IRNazanin" w:cs="IRNazanin"/>
          <w:lang w:bidi="fa-IR"/>
          <w:color w:val="111111"/>
          <w:sz w:val="28"/>
          <w:szCs w:val="28"/>
          <w:rtl/>
        </w:rPr>
        <w:t xml:space="preserve">و دست‌هایشان را از گشودن بازدار.5/27</w:t>
      </w:r>
    </w:p>
    <w:p>
      <w:pPr>
        <w:pStyle w:val="Heading5"/>
      </w:pPr>
      <w:bookmarkStart w:id="2429" w:name="_Toc1191"/>
      <w:r>
        <w:t>بازداشتن مشرکان، از گرد آمدنشان علیه مسلمانان</w:t>
      </w:r>
      <w:bookmarkEnd w:id="2429"/>
    </w:p>
    <w:p>
      <w:pPr>
        <w:pStyle w:val="BookText"/>
      </w:pPr>
      <w:r>
        <w:rPr>
          <w:rFonts w:ascii="Amiri" w:hAnsi="Amiri" w:eastAsia="Amiri" w:cs="Amiri"/>
          <w:lang w:bidi="ar-SA"/>
          <w:color w:val="111111"/>
          <w:sz w:val="28"/>
          <w:szCs w:val="28"/>
          <w:rtl/>
        </w:rPr>
        <w:t xml:space="preserve">وَ ثَبِّطْهُمْ بِالْفُرْقَةِ عَنِ الِاحْتِشَادِ عَلَیْهِمْ</w:t>
      </w:r>
    </w:p>
    <w:p>
      <w:pPr>
        <w:pStyle w:val="BookText"/>
      </w:pPr>
      <w:r>
        <w:rPr>
          <w:rFonts w:ascii="IRNazanin" w:hAnsi="IRNazanin" w:eastAsia="IRNazanin" w:cs="IRNazanin"/>
          <w:lang w:bidi="fa-IR"/>
          <w:color w:val="111111"/>
          <w:sz w:val="28"/>
          <w:szCs w:val="28"/>
          <w:rtl/>
        </w:rPr>
        <w:t xml:space="preserve">و با تفرقه‌افکنی میان آنان، از گرد آمدن بر ضدّ مسلمانان بازشان دار.10/27</w:t>
      </w:r>
    </w:p>
    <w:p>
      <w:pPr>
        <w:pStyle w:val="Heading5"/>
      </w:pPr>
      <w:bookmarkStart w:id="2430" w:name="_Toc1192"/>
      <w:r>
        <w:t>بازداشتن قلعه‌های زمین، از مشرکان</w:t>
      </w:r>
      <w:bookmarkEnd w:id="2430"/>
    </w:p>
    <w:p>
      <w:pPr>
        <w:pStyle w:val="BookText"/>
      </w:pPr>
      <w:r>
        <w:rPr>
          <w:rFonts w:ascii="Amiri" w:hAnsi="Amiri" w:eastAsia="Amiri" w:cs="Amiri"/>
          <w:lang w:bidi="ar-SA"/>
          <w:color w:val="111111"/>
          <w:sz w:val="28"/>
          <w:szCs w:val="28"/>
          <w:rtl/>
        </w:rPr>
        <w:t xml:space="preserve">وَ امْنَعْ حُصُونَهَا مِنْهُمْ</w:t>
      </w:r>
    </w:p>
    <w:p>
      <w:pPr>
        <w:pStyle w:val="BookText"/>
      </w:pPr>
      <w:r>
        <w:rPr>
          <w:rFonts w:ascii="IRNazanin" w:hAnsi="IRNazanin" w:eastAsia="IRNazanin" w:cs="IRNazanin"/>
          <w:lang w:bidi="fa-IR"/>
          <w:color w:val="111111"/>
          <w:sz w:val="28"/>
          <w:szCs w:val="28"/>
          <w:rtl/>
        </w:rPr>
        <w:t xml:space="preserve">و پناهگاه‌های آن (زمین) را از آنها بازدار.12/27</w:t>
      </w:r>
    </w:p>
    <w:p>
      <w:pPr>
        <w:pStyle w:val="Heading5"/>
      </w:pPr>
      <w:bookmarkStart w:id="2431" w:name="_Toc1193"/>
      <w:r>
        <w:t>پیش آمدن مانعی برای جهاد مسلمان</w:t>
      </w:r>
      <w:bookmarkEnd w:id="2431"/>
    </w:p>
    <w:p>
      <w:pPr>
        <w:pStyle w:val="BookText"/>
      </w:pPr>
      <w:r>
        <w:rPr>
          <w:rFonts w:ascii="Amiri" w:hAnsi="Amiri" w:eastAsia="Amiri" w:cs="Amiri"/>
          <w:lang w:bidi="ar-SA"/>
          <w:color w:val="111111"/>
          <w:sz w:val="28"/>
          <w:szCs w:val="28"/>
          <w:rtl/>
        </w:rPr>
        <w:t xml:space="preserve">اللَّهُمَّ وَ أَیُّمَا مُسْلِمٍ أَهَمَّهُ أَمْرُ الْإِسْلَامِ... فَقَعَدَ بِهِ ضَعْفٌ... أَوْ عَرَضَ لَهُ دُونَ إِرَادَتِهِ مَانِعٌ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امّا ناتوانی او را بازداشت، یا مانعی در راه اراده‌اش ایجاد شد؛ پس نام او را در عبادت‌کنندگان بنویس.17/27</w:t>
      </w:r>
    </w:p>
    <w:p>
      <w:pPr>
        <w:pStyle w:val="Heading5"/>
      </w:pPr>
      <w:bookmarkStart w:id="2432" w:name="_Toc1194"/>
      <w:r>
        <w:t>عصمتی بازدارنده (از گناهان)</w:t>
      </w:r>
      <w:bookmarkEnd w:id="2432"/>
    </w:p>
    <w:p>
      <w:pPr>
        <w:pStyle w:val="BookText"/>
      </w:pPr>
      <w:r>
        <w:rPr>
          <w:rFonts w:ascii="Amiri" w:hAnsi="Amiri" w:eastAsia="Amiri" w:cs="Amiri"/>
          <w:lang w:bidi="ar-SA"/>
          <w:color w:val="111111"/>
          <w:sz w:val="28"/>
          <w:szCs w:val="28"/>
          <w:rtl/>
        </w:rPr>
        <w:t xml:space="preserve">وَ تَوَلَّنِی بِعِصْمَةٍ مَانِعَةٍ</w:t>
      </w:r>
    </w:p>
    <w:p>
      <w:pPr>
        <w:pStyle w:val="BookText"/>
      </w:pPr>
      <w:r>
        <w:rPr>
          <w:rFonts w:ascii="IRNazanin" w:hAnsi="IRNazanin" w:eastAsia="IRNazanin" w:cs="IRNazanin"/>
          <w:lang w:bidi="fa-IR"/>
          <w:color w:val="111111"/>
          <w:sz w:val="28"/>
          <w:szCs w:val="28"/>
          <w:rtl/>
        </w:rPr>
        <w:t xml:space="preserve">و به نگهداری بازدارنده، سرپرستی‌ام کن.19/31</w:t>
      </w:r>
    </w:p>
    <w:p>
      <w:pPr>
        <w:pStyle w:val="Heading5"/>
      </w:pPr>
      <w:bookmarkStart w:id="2433" w:name="_Toc1195"/>
      <w:r>
        <w:t>عدم وجود محلِّ بازدارنده بنده، از خدا</w:t>
      </w:r>
      <w:bookmarkEnd w:id="2433"/>
    </w:p>
    <w:p>
      <w:pPr>
        <w:pStyle w:val="BookText"/>
      </w:pPr>
      <w:r>
        <w:rPr>
          <w:rFonts w:ascii="Amiri" w:hAnsi="Amiri" w:eastAsia="Amiri" w:cs="Amiri"/>
          <w:lang w:bidi="ar-SA"/>
          <w:color w:val="111111"/>
          <w:sz w:val="28"/>
          <w:szCs w:val="28"/>
          <w:rtl/>
        </w:rPr>
        <w:t xml:space="preserve">وَ لَا حِصْنٌ یَحْجُبُنِی عَنْکَ</w:t>
      </w:r>
    </w:p>
    <w:p>
      <w:pPr>
        <w:pStyle w:val="BookText"/>
      </w:pPr>
      <w:r>
        <w:rPr>
          <w:rFonts w:ascii="IRNazanin" w:hAnsi="IRNazanin" w:eastAsia="IRNazanin" w:cs="IRNazanin"/>
          <w:lang w:bidi="fa-IR"/>
          <w:color w:val="111111"/>
          <w:sz w:val="28"/>
          <w:szCs w:val="28"/>
          <w:rtl/>
        </w:rPr>
        <w:t xml:space="preserve">و نه جای استواری است که مرا از تو بازدارد.14/32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6" w:name="pg3739_47754"/>
    <w:bookmarkEnd w:id="146"/>
    <w:p>
      <w:pPr>
        <w:pStyle w:val="Heading5"/>
      </w:pPr>
      <w:bookmarkStart w:id="2434" w:name="_Toc1196"/>
      <w:r>
        <w:t>عامل بازدارنده از بدخویی</w:t>
      </w:r>
      <w:bookmarkEnd w:id="2434"/>
    </w:p>
    <w:p>
      <w:pPr>
        <w:pStyle w:val="BookText"/>
      </w:pPr>
      <w:r>
        <w:rPr>
          <w:rFonts w:ascii="Amiri" w:hAnsi="Amiri" w:eastAsia="Amiri" w:cs="Amiri"/>
          <w:lang w:bidi="ar-SA"/>
          <w:color w:val="111111"/>
          <w:sz w:val="28"/>
          <w:szCs w:val="28"/>
          <w:rtl/>
        </w:rPr>
        <w:t xml:space="preserve">فَاجْعَلْ مَا سَتَرْتَ مِنَ الْعَوْرَةِ... وَاعِظًا لَنَا، وَ زَاجِرًا عَنْ سُوءِ الْخُلُقِ، وَ اقْتِرَافِ الْخَطِیئَةِ</w:t>
      </w:r>
    </w:p>
    <w:p>
      <w:pPr>
        <w:pStyle w:val="BookText"/>
      </w:pPr>
      <w:r>
        <w:rPr>
          <w:rFonts w:ascii="IRNazanin" w:hAnsi="IRNazanin" w:eastAsia="IRNazanin" w:cs="IRNazanin"/>
          <w:lang w:bidi="fa-IR"/>
          <w:color w:val="111111"/>
          <w:sz w:val="28"/>
          <w:szCs w:val="28"/>
          <w:rtl/>
        </w:rPr>
        <w:t xml:space="preserve">پس آن عیب‌ها که پوشاندی، برای ما پنددهنده و بازدارنده از بدخویی و خطاکاری، قرار ده.3/34</w:t>
      </w:r>
    </w:p>
    <w:p>
      <w:pPr>
        <w:pStyle w:val="Heading5"/>
      </w:pPr>
      <w:bookmarkStart w:id="2435" w:name="_Toc1197"/>
      <w:r>
        <w:t>آزمایش و بازداشته شدن توسّط خداوند</w:t>
      </w:r>
      <w:bookmarkEnd w:id="2435"/>
    </w:p>
    <w:p>
      <w:pPr>
        <w:pStyle w:val="BookText"/>
      </w:pPr>
      <w:r>
        <w:rPr>
          <w:rFonts w:ascii="Amiri" w:hAnsi="Amiri" w:eastAsia="Amiri" w:cs="Amiri"/>
          <w:lang w:bidi="ar-SA"/>
          <w:color w:val="111111"/>
          <w:sz w:val="28"/>
          <w:szCs w:val="28"/>
          <w:rtl/>
        </w:rPr>
        <w:t xml:space="preserve">وَ لَا تَفْتِنْهُمْ بِمَا مَنَعْتَنِی...</w:t>
      </w:r>
    </w:p>
    <w:p>
      <w:pPr>
        <w:pStyle w:val="BookText"/>
      </w:pPr>
      <w:r>
        <w:rPr>
          <w:rFonts w:ascii="IRNazanin" w:hAnsi="IRNazanin" w:eastAsia="IRNazanin" w:cs="IRNazanin"/>
          <w:lang w:bidi="fa-IR"/>
          <w:color w:val="111111"/>
          <w:sz w:val="28"/>
          <w:szCs w:val="28"/>
          <w:rtl/>
        </w:rPr>
        <w:t xml:space="preserve">و آنان را به آنچه از من منع داشتی، دچار آزمون نساز.2/35</w:t>
      </w:r>
    </w:p>
    <w:p>
      <w:pPr>
        <w:pStyle w:val="Heading5"/>
      </w:pPr>
      <w:bookmarkStart w:id="2436" w:name="_Toc1198"/>
      <w:r>
        <w:t>سپاس از خدا، برای بازداشته‌هایش از بنده</w:t>
      </w:r>
      <w:bookmarkEnd w:id="2436"/>
    </w:p>
    <w:p>
      <w:pPr>
        <w:pStyle w:val="BookText"/>
      </w:pPr>
      <w:r>
        <w:rPr>
          <w:rFonts w:ascii="Amiri" w:hAnsi="Amiri" w:eastAsia="Amiri" w:cs="Amiri"/>
          <w:lang w:bidi="ar-SA"/>
          <w:color w:val="111111"/>
          <w:sz w:val="28"/>
          <w:szCs w:val="28"/>
          <w:rtl/>
        </w:rPr>
        <w:t xml:space="preserve">وَ اجْعَلْ شُکْرِی لَکَ عَلَی مَا زَوَیْتَ عَنِّی أَوْفَرَ مِنْ شُکْرِی إِیَّاکَ عَلَی مَا خَوَّلْتَنِی</w:t>
      </w:r>
    </w:p>
    <w:p>
      <w:pPr>
        <w:pStyle w:val="BookText"/>
      </w:pPr>
      <w:r>
        <w:rPr>
          <w:rFonts w:ascii="IRNazanin" w:hAnsi="IRNazanin" w:eastAsia="IRNazanin" w:cs="IRNazanin"/>
          <w:lang w:bidi="fa-IR"/>
          <w:color w:val="111111"/>
          <w:sz w:val="28"/>
          <w:szCs w:val="28"/>
          <w:rtl/>
        </w:rPr>
        <w:t xml:space="preserve">و شکرگزاری مرا، به آنچه از من گرفتی بیش از شکرم به آنچه به من مرحمت کردی، قرار ده.3/35</w:t>
      </w:r>
    </w:p>
    <w:p>
      <w:pPr>
        <w:pStyle w:val="Heading5"/>
      </w:pPr>
      <w:bookmarkStart w:id="2437" w:name="_Toc1199"/>
      <w:r>
        <w:t>عدم (توانایی) امتناع و بازداشتن غلبه الهی</w:t>
      </w:r>
      <w:bookmarkEnd w:id="2437"/>
    </w:p>
    <w:p>
      <w:pPr>
        <w:pStyle w:val="BookText"/>
      </w:pPr>
      <w:r>
        <w:rPr>
          <w:rFonts w:ascii="Amiri" w:hAnsi="Amiri" w:eastAsia="Amiri" w:cs="Amiri"/>
          <w:lang w:bidi="ar-SA"/>
          <w:color w:val="111111"/>
          <w:sz w:val="28"/>
          <w:szCs w:val="28"/>
          <w:rtl/>
        </w:rPr>
        <w:t xml:space="preserve">وَ لَا بِأَحَدٍ عَنْ سَطْوَتِکَ امْتِنَاعٌ</w:t>
      </w:r>
    </w:p>
    <w:p>
      <w:pPr>
        <w:pStyle w:val="BookText"/>
      </w:pPr>
      <w:r>
        <w:rPr>
          <w:rFonts w:ascii="IRNazanin" w:hAnsi="IRNazanin" w:eastAsia="IRNazanin" w:cs="IRNazanin"/>
          <w:lang w:bidi="fa-IR"/>
          <w:color w:val="111111"/>
          <w:sz w:val="28"/>
          <w:szCs w:val="28"/>
          <w:rtl/>
        </w:rPr>
        <w:t xml:space="preserve">و هیچ کس از غلبه‌ات امتناع نتواند کرد.5/36</w:t>
      </w:r>
    </w:p>
    <w:p>
      <w:pPr>
        <w:pStyle w:val="Heading5"/>
      </w:pPr>
      <w:bookmarkStart w:id="2438" w:name="_Toc1200"/>
      <w:r>
        <w:t>شکرگزاری، و توانایی خودداری از آن</w:t>
      </w:r>
      <w:bookmarkEnd w:id="2438"/>
    </w:p>
    <w:p>
      <w:pPr>
        <w:pStyle w:val="BookText"/>
      </w:pPr>
      <w:r>
        <w:rPr>
          <w:rFonts w:ascii="Amiri" w:hAnsi="Amiri" w:eastAsia="Amiri" w:cs="Amiri"/>
          <w:lang w:bidi="ar-SA"/>
          <w:color w:val="111111"/>
          <w:sz w:val="28"/>
          <w:szCs w:val="28"/>
          <w:rtl/>
        </w:rPr>
        <w:t xml:space="preserve">تَشْکُرُ یَسِیرَ مَا شَکَرْتَهُ... حَتَّی کَأَنَّ شُکْرَ عِبَادِکَ الَّذِی أَوْجَبْتَ عَلَیْهِ ثَوَابَهُمْ... أَمْرٌ مَلَکُوا اسْتِطَاعَةَ الِامْتِنَاعِ مِنْهُ دُونَکَ فَکَافَیْتَهُمْ</w:t>
      </w:r>
    </w:p>
    <w:p>
      <w:pPr>
        <w:pStyle w:val="BookText"/>
      </w:pPr>
      <w:r>
        <w:rPr>
          <w:rFonts w:ascii="IRNazanin" w:hAnsi="IRNazanin" w:eastAsia="IRNazanin" w:cs="IRNazanin"/>
          <w:lang w:bidi="fa-IR"/>
          <w:color w:val="111111"/>
          <w:sz w:val="28"/>
          <w:szCs w:val="28"/>
          <w:rtl/>
        </w:rPr>
        <w:t xml:space="preserve">اندک کاری را که پذیرفتی، جزا می‌دهی. تا اینکه گویا شکرگزاری بندگانت - که پاداش آنها را لازم گرداندی - کاری است که آنان بدون تو، توانایی خودداری از آن را داشتند. پس از این رو آنها را مزد داده‌ای.6/37</w:t>
      </w:r>
    </w:p>
    <w:p>
      <w:pPr>
        <w:pStyle w:val="Heading5"/>
      </w:pPr>
      <w:bookmarkStart w:id="2439" w:name="_Toc1201"/>
      <w:r>
        <w:t>منع الهی بر ریختنِ آبروی دیگران</w:t>
      </w:r>
      <w:bookmarkEnd w:id="2439"/>
    </w:p>
    <w:p>
      <w:pPr>
        <w:pStyle w:val="BookText"/>
      </w:pPr>
      <w:r>
        <w:rPr>
          <w:rFonts w:ascii="Amiri" w:hAnsi="Amiri" w:eastAsia="Amiri" w:cs="Amiri"/>
          <w:lang w:bidi="ar-SA"/>
          <w:color w:val="111111"/>
          <w:sz w:val="28"/>
          <w:szCs w:val="28"/>
          <w:rtl/>
        </w:rPr>
        <w:t xml:space="preserve">اللَّهُمَّ وَ أَیُّمَا عَبْدٍ... انْتَهَکَ مِنِّی مَا حَجَزْتَ عَلَیْهِ... 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آبرویی از من برد که بر او ممنوع ساخته بودی، پس او را از آنچه بر من روا داشت، بیامرز.2/39</w:t>
      </w:r>
    </w:p>
    <w:p>
      <w:pPr>
        <w:pStyle w:val="Heading5"/>
      </w:pPr>
      <w:bookmarkStart w:id="2440" w:name="_Toc1202"/>
      <w:r>
        <w:t>بازنداشتن فضل الهی، از بندگان</w:t>
      </w:r>
      <w:bookmarkEnd w:id="2440"/>
    </w:p>
    <w:p>
      <w:pPr>
        <w:pStyle w:val="BookText"/>
      </w:pPr>
      <w:r>
        <w:rPr>
          <w:rFonts w:ascii="Amiri" w:hAnsi="Amiri" w:eastAsia="Amiri" w:cs="Amiri"/>
          <w:lang w:bidi="ar-SA"/>
          <w:color w:val="111111"/>
          <w:sz w:val="28"/>
          <w:szCs w:val="28"/>
          <w:rtl/>
        </w:rPr>
        <w:t xml:space="preserve">...لِأَنَّکَ الرَّبُّ الْعَظِیمُ الَّذِی لَا یَمْنَعُ أَحَدًا فَضْلَهُ</w:t>
      </w:r>
    </w:p>
    <w:p>
      <w:pPr>
        <w:pStyle w:val="BookText"/>
      </w:pPr>
      <w:r>
        <w:rPr>
          <w:rFonts w:ascii="IRNazanin" w:hAnsi="IRNazanin" w:eastAsia="IRNazanin" w:cs="IRNazanin"/>
          <w:lang w:bidi="fa-IR"/>
          <w:color w:val="111111"/>
          <w:sz w:val="28"/>
          <w:szCs w:val="28"/>
          <w:rtl/>
        </w:rPr>
        <w:t xml:space="preserve">...زیرا تو پروردگار بزرگی هستی که فضل خود را از کسی بازنمی‌دارد.13/39</w:t>
      </w:r>
    </w:p>
    <w:p>
      <w:pPr>
        <w:pStyle w:val="Heading5"/>
      </w:pPr>
      <w:bookmarkStart w:id="2441" w:name="_Toc1203"/>
      <w:r>
        <w:t>عامل بازدارنده گام‌ها، از رفتن به سوی گناه</w:t>
      </w:r>
      <w:bookmarkEnd w:id="2441"/>
    </w:p>
    <w:p>
      <w:pPr>
        <w:pStyle w:val="BookText"/>
      </w:pPr>
      <w:r>
        <w:rPr>
          <w:rFonts w:ascii="Amiri" w:hAnsi="Amiri" w:eastAsia="Amiri" w:cs="Amiri"/>
          <w:lang w:bidi="ar-SA"/>
          <w:color w:val="111111"/>
          <w:sz w:val="28"/>
          <w:szCs w:val="28"/>
          <w:rtl/>
        </w:rPr>
        <w:t xml:space="preserve">وَ اجْعَلِ الْقُرْآنَ... لِأَقْدَامِنَا عَنْ نَقْلِهَا إِلَی الْمَعَاصِی حَابِسًا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7" w:name="pg3739_47755"/>
    <w:bookmarkEnd w:id="147"/>
    <w:p>
      <w:pPr>
        <w:pStyle w:val="BookText"/>
      </w:pPr>
      <w:r>
        <w:rPr>
          <w:rFonts w:ascii="IRNazanin" w:hAnsi="IRNazanin" w:eastAsia="IRNazanin" w:cs="IRNazanin"/>
          <w:lang w:bidi="fa-IR"/>
          <w:color w:val="111111"/>
          <w:sz w:val="28"/>
          <w:szCs w:val="28"/>
          <w:rtl/>
        </w:rPr>
        <w:t xml:space="preserve">و قرآن را نگهدار گام‌های ما از حرکت به سوی گناهان، قرار ده.10/42</w:t>
      </w:r>
    </w:p>
    <w:p>
      <w:pPr>
        <w:pStyle w:val="Heading5"/>
      </w:pPr>
      <w:bookmarkStart w:id="2442" w:name="_Toc1204"/>
      <w:r>
        <w:t>عامل بازدارنده اندام، از انجام گناه</w:t>
      </w:r>
      <w:bookmarkEnd w:id="2442"/>
    </w:p>
    <w:p>
      <w:pPr>
        <w:pStyle w:val="BookText"/>
      </w:pPr>
      <w:r>
        <w:rPr>
          <w:rFonts w:ascii="Amiri" w:hAnsi="Amiri" w:eastAsia="Amiri" w:cs="Amiri"/>
          <w:lang w:bidi="ar-SA"/>
          <w:color w:val="111111"/>
          <w:sz w:val="28"/>
          <w:szCs w:val="28"/>
          <w:rtl/>
        </w:rPr>
        <w:t xml:space="preserve">وَ اجْعَلِ الْقُرْآنَ... لِجَوَارِحِنَا عَنِ اقْتِرَافِ الْآثَامِ زَاجِرًا</w:t>
      </w:r>
    </w:p>
    <w:p>
      <w:pPr>
        <w:pStyle w:val="BookText"/>
      </w:pPr>
      <w:r>
        <w:rPr>
          <w:rFonts w:ascii="IRNazanin" w:hAnsi="IRNazanin" w:eastAsia="IRNazanin" w:cs="IRNazanin"/>
          <w:lang w:bidi="fa-IR"/>
          <w:color w:val="111111"/>
          <w:sz w:val="28"/>
          <w:szCs w:val="28"/>
          <w:rtl/>
        </w:rPr>
        <w:t xml:space="preserve">و قرآن را مانع برای اندام‌های ما از انجام گناهان، قرار ده.10/42</w:t>
      </w:r>
    </w:p>
    <w:p>
      <w:pPr>
        <w:pStyle w:val="Heading5"/>
      </w:pPr>
      <w:bookmarkStart w:id="2443" w:name="_Toc1205"/>
      <w:r>
        <w:t>بازدارنده بودن مَثَل‌های قرآن (از گناه)</w:t>
      </w:r>
      <w:bookmarkEnd w:id="2443"/>
    </w:p>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فَهْمَ عَجَائِبِهِ، وَ زَوَاجِرَ أَمْثَالِهِ...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درک شگفتی‌های آن و مَثل‌های بازدارنده‌اش را به دل‌های ما برسانی.10/42</w:t>
      </w:r>
    </w:p>
    <w:p>
      <w:pPr>
        <w:pStyle w:val="Heading5"/>
      </w:pPr>
      <w:bookmarkStart w:id="2444" w:name="_Toc1206"/>
      <w:r>
        <w:t>قرآن، بازدارنده از تجاوز از احکام الهی</w:t>
      </w:r>
      <w:bookmarkEnd w:id="2444"/>
    </w:p>
    <w:p>
      <w:pPr>
        <w:pStyle w:val="BookText"/>
      </w:pPr>
      <w:r>
        <w:rPr>
          <w:rFonts w:ascii="Amiri" w:hAnsi="Amiri" w:eastAsia="Amiri" w:cs="Amiri"/>
          <w:lang w:bidi="ar-SA"/>
          <w:color w:val="111111"/>
          <w:sz w:val="28"/>
          <w:szCs w:val="28"/>
          <w:rtl/>
        </w:rPr>
        <w:t xml:space="preserve">وَ اعْصِمْنَا بِهِ مِنْ هُوَّةِ الْکُفْرِ وَ دَوَاعِی النِّفَاقِ حَتَّی یَکُونَ... لَنَا فِی الدُّنْیَا عَنْ سُخْطِکَ وَ تَعَدِّی حُدُودِکَ ذَائِدًا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در دنیا بازدارنده ما از خشم تو و تجاوز از حدودت باشد.12/42</w:t>
      </w:r>
    </w:p>
    <w:p>
      <w:pPr>
        <w:pStyle w:val="Heading5"/>
      </w:pPr>
      <w:bookmarkStart w:id="2445" w:name="_Toc1207"/>
      <w:r>
        <w:t>منع خوردنی و آشامیدنی، در ماه رمضان</w:t>
      </w:r>
      <w:bookmarkEnd w:id="2445"/>
    </w:p>
    <w:p>
      <w:pPr>
        <w:pStyle w:val="BookText"/>
      </w:pPr>
      <w:r>
        <w:rPr>
          <w:rFonts w:ascii="Amiri" w:hAnsi="Amiri" w:eastAsia="Amiri" w:cs="Amiri"/>
          <w:lang w:bidi="ar-SA"/>
          <w:color w:val="111111"/>
          <w:sz w:val="28"/>
          <w:szCs w:val="28"/>
          <w:rtl/>
        </w:rPr>
        <w:t xml:space="preserve">وَ حَجَرَ فِیهِ الْمَطَاعِمَ وَ الْمَشَارِبَ إِکْرَامًا</w:t>
      </w:r>
    </w:p>
    <w:p>
      <w:pPr>
        <w:pStyle w:val="BookText"/>
      </w:pPr>
      <w:r>
        <w:rPr>
          <w:rFonts w:ascii="IRNazanin" w:hAnsi="IRNazanin" w:eastAsia="IRNazanin" w:cs="IRNazanin"/>
          <w:lang w:bidi="fa-IR"/>
          <w:color w:val="111111"/>
          <w:sz w:val="28"/>
          <w:szCs w:val="28"/>
          <w:rtl/>
        </w:rPr>
        <w:t xml:space="preserve">و از جهت گرامی‌داشتش، خوردنی‌ها و آشامیدنی‌ها را در آن ممنوع نمود.4/44</w:t>
      </w:r>
    </w:p>
    <w:p>
      <w:pPr>
        <w:pStyle w:val="Heading5"/>
      </w:pPr>
      <w:bookmarkStart w:id="2446" w:name="_Toc1208"/>
      <w:r>
        <w:t>روزه و بازداشتن اندام از گناهان</w:t>
      </w:r>
      <w:bookmarkEnd w:id="2446"/>
    </w:p>
    <w:p>
      <w:pPr>
        <w:pStyle w:val="BookText"/>
      </w:pPr>
      <w:r>
        <w:rPr>
          <w:rFonts w:ascii="Amiri" w:hAnsi="Amiri" w:eastAsia="Amiri" w:cs="Amiri"/>
          <w:lang w:bidi="ar-SA"/>
          <w:color w:val="111111"/>
          <w:sz w:val="28"/>
          <w:szCs w:val="28"/>
          <w:rtl/>
        </w:rPr>
        <w:t xml:space="preserve">أَعِنَّا عَلَی صِیَامِهِ بِکَفِّ الْجَوَارِحِ عَنْ مَعَاصِیکَ</w:t>
      </w:r>
    </w:p>
    <w:p>
      <w:pPr>
        <w:pStyle w:val="BookText"/>
      </w:pPr>
      <w:r>
        <w:rPr>
          <w:rFonts w:ascii="IRNazanin" w:hAnsi="IRNazanin" w:eastAsia="IRNazanin" w:cs="IRNazanin"/>
          <w:lang w:bidi="fa-IR"/>
          <w:color w:val="111111"/>
          <w:sz w:val="28"/>
          <w:szCs w:val="28"/>
          <w:rtl/>
        </w:rPr>
        <w:t xml:space="preserve">ما را بر روزه‌اش، با نگهداری اعضا از گناهان، یاری فرما.6/44</w:t>
      </w:r>
    </w:p>
    <w:p>
      <w:pPr>
        <w:pStyle w:val="Heading5"/>
      </w:pPr>
      <w:bookmarkStart w:id="2447" w:name="_Toc1209"/>
      <w:r>
        <w:t>نرفتن به سوی منع‌شده‌ها (در ماه رمضان)</w:t>
      </w:r>
      <w:bookmarkEnd w:id="2447"/>
    </w:p>
    <w:p>
      <w:pPr>
        <w:pStyle w:val="BookText"/>
      </w:pPr>
      <w:r>
        <w:rPr>
          <w:rFonts w:ascii="Amiri" w:hAnsi="Amiri" w:eastAsia="Amiri" w:cs="Amiri"/>
          <w:lang w:bidi="ar-SA"/>
          <w:color w:val="111111"/>
          <w:sz w:val="28"/>
          <w:szCs w:val="28"/>
          <w:rtl/>
        </w:rPr>
        <w:t xml:space="preserve">وَ أَعِنَّا عَلَی صِیَامِهِ بِکَفِّ الْجَوَارِحِ عَنْ مَعَاصِیکَ... حَتَّی... لَا نَخْطُوَ بِأَقْدَامِنَا إِلَی مَحْجُورٍ</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با پاهایمان به سوی هیچ حرامی نرویم.7و6/44</w:t>
      </w:r>
    </w:p>
    <w:p>
      <w:pPr>
        <w:pStyle w:val="Heading5"/>
      </w:pPr>
      <w:bookmarkStart w:id="2448" w:name="_Toc1210"/>
      <w:r>
        <w:t>از روی ستم نبودن بازدارندگی خدا</w:t>
      </w:r>
      <w:bookmarkEnd w:id="2448"/>
    </w:p>
    <w:p>
      <w:pPr>
        <w:pStyle w:val="BookText"/>
      </w:pPr>
      <w:r>
        <w:rPr>
          <w:rFonts w:ascii="Amiri" w:hAnsi="Amiri" w:eastAsia="Amiri" w:cs="Amiri"/>
          <w:lang w:bidi="ar-SA"/>
          <w:color w:val="111111"/>
          <w:sz w:val="28"/>
          <w:szCs w:val="28"/>
          <w:rtl/>
        </w:rPr>
        <w:t xml:space="preserve">إِنْ مَنَعْتَ لَمْ یَکُنْ مَنْعُکَ تَعَدِّیًا</w:t>
      </w:r>
    </w:p>
    <w:p>
      <w:pPr>
        <w:pStyle w:val="BookText"/>
      </w:pPr>
      <w:r>
        <w:rPr>
          <w:rFonts w:ascii="IRNazanin" w:hAnsi="IRNazanin" w:eastAsia="IRNazanin" w:cs="IRNazanin"/>
          <w:lang w:bidi="fa-IR"/>
          <w:color w:val="111111"/>
          <w:sz w:val="28"/>
          <w:szCs w:val="28"/>
          <w:rtl/>
        </w:rPr>
        <w:t xml:space="preserve">اگر منع کنی، منع داشتنت از روی ستم نیست.5/45</w:t>
      </w:r>
    </w:p>
    <w:p>
      <w:pPr>
        <w:pStyle w:val="Heading5"/>
      </w:pPr>
      <w:bookmarkStart w:id="2449" w:name="_Toc1211"/>
      <w:r>
        <w:t>بازایستادن از نهی امام علیه‌السلام</w:t>
      </w:r>
      <w:bookmarkEnd w:id="2449"/>
    </w:p>
    <w:p>
      <w:pPr>
        <w:pStyle w:val="BookText"/>
      </w:pPr>
      <w:r>
        <w:rPr>
          <w:rFonts w:ascii="Amiri" w:hAnsi="Amiri" w:eastAsia="Amiri" w:cs="Amiri"/>
          <w:lang w:bidi="ar-SA"/>
          <w:color w:val="111111"/>
          <w:sz w:val="28"/>
          <w:szCs w:val="28"/>
          <w:rtl/>
        </w:rPr>
        <w:t xml:space="preserve">وَ أَمَرْتَ بِامْتِثَالِ أَوَامِرِهِ، وَ الِانْتِهَاءِ عِنْدَ نَهْیِهِ</w:t>
      </w:r>
    </w:p>
    <w:p>
      <w:pPr>
        <w:pStyle w:val="BookText"/>
      </w:pPr>
      <w:r>
        <w:rPr>
          <w:rFonts w:ascii="IRNazanin" w:hAnsi="IRNazanin" w:eastAsia="IRNazanin" w:cs="IRNazanin"/>
          <w:lang w:bidi="fa-IR"/>
          <w:color w:val="111111"/>
          <w:sz w:val="28"/>
          <w:szCs w:val="28"/>
          <w:rtl/>
        </w:rPr>
        <w:t xml:space="preserve">و فرمان دادی که به امرهای او امتثال کنند و از نهی‌های او بازایستند.60/47</w:t>
      </w:r>
    </w:p>
    <w:p>
      <w:pPr>
        <w:pStyle w:val="Heading5"/>
      </w:pPr>
      <w:bookmarkStart w:id="2450" w:name="_Toc1212"/>
      <w:r>
        <w:t>منع نمودن خدا و بازنایستادن بنده</w:t>
      </w:r>
      <w:bookmarkEnd w:id="2450"/>
    </w:p>
    <w:p>
      <w:pPr>
        <w:pStyle w:val="BookText"/>
      </w:pPr>
      <w:r>
        <w:rPr>
          <w:rFonts w:ascii="Amiri" w:hAnsi="Amiri" w:eastAsia="Amiri" w:cs="Amiri"/>
          <w:lang w:bidi="ar-SA"/>
          <w:color w:val="111111"/>
          <w:sz w:val="28"/>
          <w:szCs w:val="28"/>
          <w:rtl/>
        </w:rPr>
        <w:t xml:space="preserve">زَجَرْتَهُ فَلَمْ یَنْزَجِرْ</w:t>
      </w:r>
    </w:p>
    <w:p>
      <w:pPr>
        <w:pStyle w:val="BookText"/>
      </w:pPr>
      <w:r>
        <w:rPr>
          <w:rFonts w:ascii="IRNazanin" w:hAnsi="IRNazanin" w:eastAsia="IRNazanin" w:cs="IRNazanin"/>
          <w:lang w:bidi="fa-IR"/>
          <w:color w:val="111111"/>
          <w:sz w:val="28"/>
          <w:szCs w:val="28"/>
          <w:rtl/>
        </w:rPr>
        <w:t xml:space="preserve">او را بازداشتی، پس بازنایستاد.68/47</w:t>
      </w:r>
    </w:p>
    <w:p>
      <w:pPr>
        <w:pStyle w:val="Heading5"/>
      </w:pPr>
      <w:bookmarkStart w:id="2451" w:name="_Toc1213"/>
      <w:r>
        <w:t>بازداشته نشدن بنده از خدا، توسّط مانعی</w:t>
      </w:r>
      <w:bookmarkEnd w:id="2451"/>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8" w:name="pg3739_47756"/>
    <w:bookmarkEnd w:id="148"/>
    <w:p>
      <w:pPr>
        <w:pStyle w:val="BookText"/>
      </w:pPr>
      <w:r>
        <w:rPr>
          <w:rFonts w:ascii="Amiri" w:hAnsi="Amiri" w:eastAsia="Amiri" w:cs="Amiri"/>
          <w:lang w:bidi="ar-SA"/>
          <w:color w:val="111111"/>
          <w:sz w:val="28"/>
          <w:szCs w:val="28"/>
          <w:rtl/>
        </w:rPr>
        <w:t xml:space="preserve">وَ هَا أَنَا ذَا بَیْنَ یَدَیْکَ... مُوقِنًا أَنَّهُ... لَا یَمْنَعُنِی مِنْکَ مَانِعٌ</w:t>
      </w:r>
    </w:p>
    <w:p>
      <w:pPr>
        <w:pStyle w:val="BookText"/>
      </w:pPr>
      <w:r>
        <w:rPr>
          <w:rFonts w:ascii="IRNazanin" w:hAnsi="IRNazanin" w:eastAsia="IRNazanin" w:cs="IRNazanin"/>
          <w:lang w:bidi="fa-IR"/>
          <w:color w:val="111111"/>
          <w:sz w:val="28"/>
          <w:szCs w:val="28"/>
          <w:rtl/>
        </w:rPr>
        <w:t xml:space="preserve">و اینک منم در پیشگاه تو، باوردارنده به اینکه هیچ بازدارنده‌ای مرا از (بلای) تو بازنمی‌دارد.69/47</w:t>
      </w:r>
    </w:p>
    <w:p>
      <w:pPr>
        <w:pStyle w:val="Heading5"/>
      </w:pPr>
      <w:bookmarkStart w:id="2452" w:name="_Toc1214"/>
      <w:r>
        <w:t>بازنداشتن و برنگرداندن نازپروردگان</w:t>
      </w:r>
      <w:bookmarkEnd w:id="2452"/>
    </w:p>
    <w:p>
      <w:pPr>
        <w:pStyle w:val="BookText"/>
      </w:pPr>
      <w:r>
        <w:rPr>
          <w:rFonts w:ascii="Amiri" w:hAnsi="Amiri" w:eastAsia="Amiri" w:cs="Amiri"/>
          <w:lang w:bidi="ar-SA"/>
          <w:color w:val="111111"/>
          <w:sz w:val="28"/>
          <w:szCs w:val="28"/>
          <w:rtl/>
        </w:rPr>
        <w:t xml:space="preserve">فَیَا مَنْ... لَا یَنْدَهُ الْمُتْرَفِینَ</w:t>
      </w:r>
    </w:p>
    <w:p>
      <w:pPr>
        <w:pStyle w:val="BookText"/>
      </w:pPr>
      <w:r>
        <w:rPr>
          <w:rFonts w:ascii="IRNazanin" w:hAnsi="IRNazanin" w:eastAsia="IRNazanin" w:cs="IRNazanin"/>
          <w:lang w:bidi="fa-IR"/>
          <w:color w:val="111111"/>
          <w:sz w:val="28"/>
          <w:szCs w:val="28"/>
          <w:rtl/>
        </w:rPr>
        <w:t xml:space="preserve">پس ای آنکه نازپروردگان را نمی‌رانی.75/47</w:t>
      </w:r>
    </w:p>
    <w:p>
      <w:pPr>
        <w:pStyle w:val="Heading5"/>
      </w:pPr>
      <w:bookmarkStart w:id="2453" w:name="_Toc1215"/>
      <w:r>
        <w:t>بازداشتن بنده، از قصد نمودن آنچه نزد خداست</w:t>
      </w:r>
      <w:bookmarkEnd w:id="2453"/>
    </w:p>
    <w:p>
      <w:pPr>
        <w:pStyle w:val="BookText"/>
      </w:pPr>
      <w:r>
        <w:rPr>
          <w:rFonts w:ascii="Amiri" w:hAnsi="Amiri" w:eastAsia="Amiri" w:cs="Amiri"/>
          <w:lang w:bidi="ar-SA"/>
          <w:color w:val="111111"/>
          <w:sz w:val="28"/>
          <w:szCs w:val="28"/>
          <w:rtl/>
        </w:rPr>
        <w:t xml:space="preserve">وَ أَعِذْنِی مِمَّا... یَصُدُّنِی عَمَّا أُحَاوِلُ لَدَیْکَ</w:t>
      </w:r>
    </w:p>
    <w:p>
      <w:pPr>
        <w:pStyle w:val="BookText"/>
      </w:pPr>
      <w:r>
        <w:rPr>
          <w:rFonts w:ascii="IRNazanin" w:hAnsi="IRNazanin" w:eastAsia="IRNazanin" w:cs="IRNazanin"/>
          <w:lang w:bidi="fa-IR"/>
          <w:color w:val="111111"/>
          <w:sz w:val="28"/>
          <w:szCs w:val="28"/>
          <w:rtl/>
        </w:rPr>
        <w:t xml:space="preserve">و از چیزی که مرا از آنچه نزد تو می‌خواهم، بازم می‌دارد، مرا نگهدار.93/47</w:t>
      </w:r>
    </w:p>
    <w:p>
      <w:pPr>
        <w:pStyle w:val="Heading5"/>
      </w:pPr>
      <w:bookmarkStart w:id="2454" w:name="_Toc1216"/>
      <w:r>
        <w:t>مانعی بین بنده و سود او</w:t>
      </w:r>
      <w:bookmarkEnd w:id="2454"/>
    </w:p>
    <w:p>
      <w:pPr>
        <w:pStyle w:val="BookText"/>
      </w:pPr>
      <w:r>
        <w:rPr>
          <w:rFonts w:ascii="Amiri" w:hAnsi="Amiri" w:eastAsia="Amiri" w:cs="Amiri"/>
          <w:lang w:bidi="ar-SA"/>
          <w:color w:val="111111"/>
          <w:sz w:val="28"/>
          <w:szCs w:val="28"/>
          <w:rtl/>
        </w:rPr>
        <w:t xml:space="preserve">وَ أَعِذْنِی مِمَّا... یَحُولُ بَیْنِی وَ بَیْنَ حَظِّی مِنْکَ</w:t>
      </w:r>
    </w:p>
    <w:p>
      <w:pPr>
        <w:pStyle w:val="BookText"/>
      </w:pPr>
      <w:r>
        <w:rPr>
          <w:rFonts w:ascii="IRNazanin" w:hAnsi="IRNazanin" w:eastAsia="IRNazanin" w:cs="IRNazanin"/>
          <w:lang w:bidi="fa-IR"/>
          <w:color w:val="111111"/>
          <w:sz w:val="28"/>
          <w:szCs w:val="28"/>
          <w:rtl/>
        </w:rPr>
        <w:t xml:space="preserve">و از چیزی که میان من و بهره‌ام از تو، مانع می‌شود، مرا نگهدار.93/47</w:t>
      </w:r>
    </w:p>
    <w:p>
      <w:pPr>
        <w:pStyle w:val="Heading5"/>
      </w:pPr>
      <w:bookmarkStart w:id="2455" w:name="_Toc1217"/>
      <w:r>
        <w:t>ایجاد مانعی بین بنده و خواهش نفسش</w:t>
      </w:r>
      <w:bookmarkEnd w:id="2455"/>
    </w:p>
    <w:p>
      <w:pPr>
        <w:pStyle w:val="BookText"/>
      </w:pPr>
      <w:r>
        <w:rPr>
          <w:rFonts w:ascii="Amiri" w:hAnsi="Amiri" w:eastAsia="Amiri" w:cs="Amiri"/>
          <w:lang w:bidi="ar-SA"/>
          <w:color w:val="111111"/>
          <w:sz w:val="28"/>
          <w:szCs w:val="28"/>
          <w:rtl/>
        </w:rPr>
        <w:t xml:space="preserve">وَ حُلْ بَیْنِی وَ بَیْنَ عَدُوٍّ یُضِلُّنِی، وَ هَوًی یُوبِقُنِی، وَ مَنْقَصَةٍ تَرْهَقُنِی</w:t>
      </w:r>
    </w:p>
    <w:p>
      <w:pPr>
        <w:pStyle w:val="BookText"/>
      </w:pPr>
      <w:r>
        <w:rPr>
          <w:rFonts w:ascii="IRNazanin" w:hAnsi="IRNazanin" w:eastAsia="IRNazanin" w:cs="IRNazanin"/>
          <w:lang w:bidi="fa-IR"/>
          <w:color w:val="111111"/>
          <w:sz w:val="28"/>
          <w:szCs w:val="28"/>
          <w:rtl/>
        </w:rPr>
        <w:t xml:space="preserve">و میان من و دشمنی که مرا گمراه می‌کند، و خواهش نفس که مرا هلاک می‌گرداند، و نقیصه‌ای که مرا فرامی‌گیرد، جدایی انداز.99/47</w:t>
      </w:r>
    </w:p>
    <w:p>
      <w:pPr>
        <w:pStyle w:val="Heading5"/>
      </w:pPr>
      <w:bookmarkStart w:id="2456" w:name="_Toc1218"/>
      <w:r>
        <w:t>بازایستادن از بدی‌های زشت</w:t>
      </w:r>
      <w:bookmarkEnd w:id="2456"/>
    </w:p>
    <w:p>
      <w:pPr>
        <w:pStyle w:val="BookText"/>
      </w:pPr>
      <w:r>
        <w:rPr>
          <w:rFonts w:ascii="Amiri" w:hAnsi="Amiri" w:eastAsia="Amiri" w:cs="Amiri"/>
          <w:lang w:bidi="ar-SA"/>
          <w:color w:val="111111"/>
          <w:sz w:val="28"/>
          <w:szCs w:val="28"/>
          <w:rtl/>
        </w:rPr>
        <w:t xml:space="preserve">وَ أَشْعِرْ قَلْبِیَ الِازْدِجَارَ عَنْ قَبَائِحِ السَّیِّئَاتِ</w:t>
      </w:r>
    </w:p>
    <w:p>
      <w:pPr>
        <w:pStyle w:val="BookText"/>
      </w:pPr>
      <w:r>
        <w:rPr>
          <w:rFonts w:ascii="IRNazanin" w:hAnsi="IRNazanin" w:eastAsia="IRNazanin" w:cs="IRNazanin"/>
          <w:lang w:bidi="fa-IR"/>
          <w:color w:val="111111"/>
          <w:sz w:val="28"/>
          <w:szCs w:val="28"/>
          <w:rtl/>
        </w:rPr>
        <w:t xml:space="preserve">و دلم را به خودداری از بدی‌های زشت، بپوشان.107/47</w:t>
      </w:r>
    </w:p>
    <w:p>
      <w:pPr>
        <w:pStyle w:val="Heading5"/>
      </w:pPr>
      <w:bookmarkStart w:id="2457" w:name="_Toc1219"/>
      <w:r>
        <w:t>دوستی دنیا، منع‌کننده از آنچه نزد خداست</w:t>
      </w:r>
      <w:bookmarkEnd w:id="2457"/>
    </w:p>
    <w:p>
      <w:pPr>
        <w:pStyle w:val="BookText"/>
      </w:pPr>
      <w:r>
        <w:rPr>
          <w:rFonts w:ascii="Amiri" w:hAnsi="Amiri" w:eastAsia="Amiri" w:cs="Amiri"/>
          <w:lang w:bidi="ar-SA"/>
          <w:color w:val="111111"/>
          <w:sz w:val="28"/>
          <w:szCs w:val="28"/>
          <w:rtl/>
        </w:rPr>
        <w:t xml:space="preserve">وَ انْزِعْ مِنْ قَلْبِی حُبَّ دُنْیَا دَنِیَّةٍ، تَنْهَی عَمَّا عِنْدَکَ</w:t>
      </w:r>
    </w:p>
    <w:p>
      <w:pPr>
        <w:pStyle w:val="BookText"/>
      </w:pPr>
      <w:r>
        <w:rPr>
          <w:rFonts w:ascii="IRNazanin" w:hAnsi="IRNazanin" w:eastAsia="IRNazanin" w:cs="IRNazanin"/>
          <w:lang w:bidi="fa-IR"/>
          <w:color w:val="111111"/>
          <w:sz w:val="28"/>
          <w:szCs w:val="28"/>
          <w:rtl/>
        </w:rPr>
        <w:t xml:space="preserve">و دوستی دنیای پست که از آنچه نزد توست، بازمی‌دارد را از دلم بَر کن.109/47</w:t>
      </w:r>
    </w:p>
    <w:p>
      <w:pPr>
        <w:pStyle w:val="Heading5"/>
      </w:pPr>
      <w:bookmarkStart w:id="2458" w:name="_Toc1220"/>
      <w:r>
        <w:t>بازداشته نشدن آمرزش الهی، از گنهکاران</w:t>
      </w:r>
      <w:bookmarkEnd w:id="2458"/>
    </w:p>
    <w:p>
      <w:pPr>
        <w:pStyle w:val="BookText"/>
      </w:pPr>
      <w:r>
        <w:rPr>
          <w:rFonts w:ascii="Amiri" w:hAnsi="Amiri" w:eastAsia="Amiri" w:cs="Amiri"/>
          <w:lang w:bidi="ar-SA"/>
          <w:color w:val="111111"/>
          <w:sz w:val="28"/>
          <w:szCs w:val="28"/>
          <w:rtl/>
        </w:rPr>
        <w:t xml:space="preserve">ثُمَّ لَمْ یَمْنَعْکَ طُولُ عُکُوفِهِمْ عَلَی عَظِیمِ الْجُرْمِ أَنْ عُدْتَ عَلَیْهِمْ بِالرَّحْمَةِ وَ الْمَغْفِرَةِ</w:t>
      </w:r>
    </w:p>
    <w:p>
      <w:pPr>
        <w:pStyle w:val="BookText"/>
      </w:pPr>
      <w:r>
        <w:rPr>
          <w:rFonts w:ascii="IRNazanin" w:hAnsi="IRNazanin" w:eastAsia="IRNazanin" w:cs="IRNazanin"/>
          <w:lang w:bidi="fa-IR"/>
          <w:color w:val="111111"/>
          <w:sz w:val="28"/>
          <w:szCs w:val="28"/>
          <w:rtl/>
        </w:rPr>
        <w:t xml:space="preserve">سپس اصرار بسیارِ آنان بر جرم‌های بزرگ، تو را از اینکه به ایشان رحمت و آمرزش ببخشی، بازنداشت.7/48</w:t>
      </w:r>
    </w:p>
    <w:p>
      <w:pPr>
        <w:pStyle w:val="Heading5"/>
      </w:pPr>
      <w:bookmarkStart w:id="2459" w:name="_Toc1221"/>
      <w:r>
        <w:t>مانع و جلوگیرِ خدا نبودنِ هیچ کس</w:t>
      </w:r>
      <w:bookmarkEnd w:id="2459"/>
    </w:p>
    <w:p>
      <w:pPr>
        <w:pStyle w:val="BookText"/>
      </w:pPr>
      <w:r>
        <w:rPr>
          <w:rFonts w:ascii="Amiri" w:hAnsi="Amiri" w:eastAsia="Amiri" w:cs="Amiri"/>
          <w:lang w:bidi="ar-SA"/>
          <w:color w:val="111111"/>
          <w:sz w:val="28"/>
          <w:szCs w:val="28"/>
          <w:rtl/>
        </w:rPr>
        <w:t xml:space="preserve">وَ إِنْ أَهْلَکْتَنِی فَمَنْ ذَا الَّذِی یَعْرِضُ لَکَ فِی عَبْدِکَ</w:t>
      </w:r>
    </w:p>
    <w:p>
      <w:pPr>
        <w:pStyle w:val="BookText"/>
      </w:pPr>
      <w:r>
        <w:rPr>
          <w:rFonts w:ascii="IRNazanin" w:hAnsi="IRNazanin" w:eastAsia="IRNazanin" w:cs="IRNazanin"/>
          <w:lang w:bidi="fa-IR"/>
          <w:color w:val="111111"/>
          <w:sz w:val="28"/>
          <w:szCs w:val="28"/>
          <w:rtl/>
        </w:rPr>
        <w:t xml:space="preserve">و اگر مرا نابود کنی، پس کیست آنکه درباره بنده‌ات معترض تو شود؟.15/48</w:t>
      </w:r>
    </w:p>
    <w:p>
      <w:pPr>
        <w:pStyle w:val="Heading5"/>
      </w:pPr>
      <w:bookmarkStart w:id="2460" w:name="_Toc1222"/>
      <w:r>
        <w:t>بازداشته نشدن خدا، از اتمام احسانش</w:t>
      </w:r>
      <w:bookmarkEnd w:id="2460"/>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9" w:name="pg3739_47757"/>
    <w:bookmarkEnd w:id="149"/>
    <w:p>
      <w:pPr>
        <w:pStyle w:val="BookText"/>
      </w:pPr>
      <w:r>
        <w:rPr>
          <w:rFonts w:ascii="Amiri" w:hAnsi="Amiri" w:eastAsia="Amiri" w:cs="Amiri"/>
          <w:lang w:bidi="ar-SA"/>
          <w:color w:val="111111"/>
          <w:sz w:val="28"/>
          <w:szCs w:val="28"/>
          <w:rtl/>
        </w:rPr>
        <w:t xml:space="preserve">لَمْ تَمْنَعْکَ إِسَاءَتِی عَنْ إِتْمَامِ إِحْسَانِکَ</w:t>
      </w:r>
    </w:p>
    <w:p>
      <w:pPr>
        <w:pStyle w:val="BookText"/>
      </w:pPr>
      <w:r>
        <w:rPr>
          <w:rFonts w:ascii="IRNazanin" w:hAnsi="IRNazanin" w:eastAsia="IRNazanin" w:cs="IRNazanin"/>
          <w:lang w:bidi="fa-IR"/>
          <w:color w:val="111111"/>
          <w:sz w:val="28"/>
          <w:szCs w:val="28"/>
          <w:rtl/>
        </w:rPr>
        <w:t xml:space="preserve">بدکرداری من تو را از تمام نمودن احسانت بازنداشت.13/49</w:t>
      </w:r>
    </w:p>
    <w:p>
      <w:pPr>
        <w:pStyle w:val="Heading5"/>
      </w:pPr>
      <w:bookmarkStart w:id="2461" w:name="_Toc1223"/>
      <w:r>
        <w:t>امتناع خداوند و امتناع بنده</w:t>
      </w:r>
      <w:bookmarkEnd w:id="2461"/>
    </w:p>
    <w:p>
      <w:pPr>
        <w:pStyle w:val="BookText"/>
      </w:pPr>
      <w:r>
        <w:rPr>
          <w:rFonts w:ascii="Amiri" w:hAnsi="Amiri" w:eastAsia="Amiri" w:cs="Amiri"/>
          <w:lang w:bidi="ar-SA"/>
          <w:color w:val="111111"/>
          <w:sz w:val="28"/>
          <w:szCs w:val="28"/>
          <w:rtl/>
        </w:rPr>
        <w:t xml:space="preserve">أَبَیْتَ یَا مَوْلَایَ إِلَّا إِحْسَانًا وَ امْتِنَانًا وَ تَطَوُّلًا وَ إِنْعَامًا، وَ أَبَیْتُ إِلَّا تَقَحُّمًا لِحُرُمَاتِکَ</w:t>
      </w:r>
    </w:p>
    <w:p>
      <w:pPr>
        <w:pStyle w:val="BookText"/>
      </w:pPr>
      <w:r>
        <w:rPr>
          <w:rFonts w:ascii="IRNazanin" w:hAnsi="IRNazanin" w:eastAsia="IRNazanin" w:cs="IRNazanin"/>
          <w:lang w:bidi="fa-IR"/>
          <w:color w:val="111111"/>
          <w:sz w:val="28"/>
          <w:szCs w:val="28"/>
          <w:rtl/>
        </w:rPr>
        <w:t xml:space="preserve">تو ای مولای من، جز احسان و بخشش و لطف و انعام کاری نکرده‌ای و من هم جز وارد شدن در حرام‌های تو کاری نداشته‌ام.14/49</w:t>
      </w:r>
    </w:p>
    <w:p>
      <w:pPr>
        <w:pStyle w:val="Heading5"/>
      </w:pPr>
      <w:bookmarkStart w:id="2462" w:name="_Toc1224"/>
      <w:r>
        <w:t>منع قضا و قدر ترسناک الهی، از بنده</w:t>
      </w:r>
      <w:bookmarkEnd w:id="2462"/>
    </w:p>
    <w:p>
      <w:pPr>
        <w:pStyle w:val="BookText"/>
      </w:pPr>
      <w:r>
        <w:rPr>
          <w:rFonts w:ascii="Amiri" w:hAnsi="Amiri" w:eastAsia="Amiri" w:cs="Amiri"/>
          <w:lang w:bidi="ar-SA"/>
          <w:color w:val="111111"/>
          <w:sz w:val="28"/>
          <w:szCs w:val="28"/>
          <w:rtl/>
        </w:rPr>
        <w:t xml:space="preserve">وَ مَنَعْتَ مِنِّی مَحْذُورَ الْقَضَاءِ</w:t>
      </w:r>
    </w:p>
    <w:p>
      <w:pPr>
        <w:pStyle w:val="BookText"/>
      </w:pPr>
      <w:r>
        <w:rPr>
          <w:rFonts w:ascii="IRNazanin" w:hAnsi="IRNazanin" w:eastAsia="IRNazanin" w:cs="IRNazanin"/>
          <w:lang w:bidi="fa-IR"/>
          <w:color w:val="111111"/>
          <w:sz w:val="28"/>
          <w:szCs w:val="28"/>
          <w:rtl/>
        </w:rPr>
        <w:t xml:space="preserve">و مقدّراتی که موجب ترس است را از من بازداشتی. 2/51</w:t>
      </w:r>
    </w:p>
    <w:p>
      <w:pPr>
        <w:pStyle w:val="Heading5"/>
      </w:pPr>
      <w:bookmarkStart w:id="2463" w:name="_Toc1225"/>
      <w:r>
        <w:t>عدم توانایی بنده، بر منع قدرت الهی</w:t>
      </w:r>
      <w:bookmarkEnd w:id="2463"/>
    </w:p>
    <w:p>
      <w:pPr>
        <w:pStyle w:val="BookText"/>
      </w:pPr>
      <w:r>
        <w:rPr>
          <w:rFonts w:ascii="Amiri" w:hAnsi="Amiri" w:eastAsia="Amiri" w:cs="Amiri"/>
          <w:lang w:bidi="ar-SA"/>
          <w:color w:val="111111"/>
          <w:sz w:val="28"/>
          <w:szCs w:val="28"/>
          <w:rtl/>
        </w:rPr>
        <w:t xml:space="preserve">وَ لَا یَمْتَنِعُ مِنْکَ مَنْ کَذَّبَ بِقُدْرَتِکَ</w:t>
      </w:r>
    </w:p>
    <w:p>
      <w:pPr>
        <w:pStyle w:val="BookText"/>
      </w:pPr>
      <w:r>
        <w:rPr>
          <w:rFonts w:ascii="IRNazanin" w:hAnsi="IRNazanin" w:eastAsia="IRNazanin" w:cs="IRNazanin"/>
          <w:lang w:bidi="fa-IR"/>
          <w:color w:val="111111"/>
          <w:sz w:val="28"/>
          <w:szCs w:val="28"/>
          <w:rtl/>
        </w:rPr>
        <w:t xml:space="preserve">و کسی که قدرت تو را تکذیب نمود، نمی‌تواند خود را از تو بازدارد.3/52</w:t>
      </w:r>
    </w:p>
    <w:p>
      <w:pPr>
        <w:pStyle w:val="Heading5"/>
      </w:pPr>
      <w:bookmarkStart w:id="2464" w:name="_Toc1226"/>
      <w:r>
        <w:t>خدا، بازدارنده بنده از:</w:t>
      </w:r>
      <w:bookmarkEnd w:id="2464"/>
    </w:p>
    <w:p>
      <w:pPr>
        <w:pStyle w:val="Heading6"/>
      </w:pPr>
      <w:bookmarkStart w:id="2465" w:name="_Toc1227"/>
      <w:r>
        <w:t>أ. ستم</w:t>
      </w:r>
      <w:bookmarkEnd w:id="2465"/>
    </w:p>
    <w:p>
      <w:pPr>
        <w:pStyle w:val="BookText"/>
      </w:pPr>
      <w:r>
        <w:rPr>
          <w:rFonts w:ascii="Amiri" w:hAnsi="Amiri" w:eastAsia="Amiri" w:cs="Amiri"/>
          <w:lang w:bidi="ar-SA"/>
          <w:color w:val="111111"/>
          <w:sz w:val="28"/>
          <w:szCs w:val="28"/>
          <w:rtl/>
        </w:rPr>
        <w:t xml:space="preserve">وَ احْجُبْنَا عَنِ الْإِلْحَادِ فِی عَظَمَتِکَ</w:t>
      </w:r>
    </w:p>
    <w:p>
      <w:pPr>
        <w:pStyle w:val="BookText"/>
      </w:pPr>
      <w:r>
        <w:rPr>
          <w:rFonts w:ascii="IRNazanin" w:hAnsi="IRNazanin" w:eastAsia="IRNazanin" w:cs="IRNazanin"/>
          <w:lang w:bidi="fa-IR"/>
          <w:color w:val="111111"/>
          <w:sz w:val="28"/>
          <w:szCs w:val="28"/>
          <w:rtl/>
        </w:rPr>
        <w:t xml:space="preserve">و ما را از کج‌روی در عظمت خود بازدار.1/5</w:t>
      </w:r>
    </w:p>
    <w:p>
      <w:pPr>
        <w:pStyle w:val="Heading6"/>
      </w:pPr>
      <w:bookmarkStart w:id="2466" w:name="_Toc1228"/>
      <w:r>
        <w:t>ب. اسراف و زیاده‌روی</w:t>
      </w:r>
      <w:bookmarkEnd w:id="2466"/>
    </w:p>
    <w:p>
      <w:pPr>
        <w:pStyle w:val="BookText"/>
      </w:pPr>
      <w:r>
        <w:rPr>
          <w:rFonts w:ascii="Amiri" w:hAnsi="Amiri" w:eastAsia="Amiri" w:cs="Amiri"/>
          <w:lang w:bidi="ar-SA"/>
          <w:color w:val="111111"/>
          <w:sz w:val="28"/>
          <w:szCs w:val="28"/>
          <w:rtl/>
        </w:rPr>
        <w:t xml:space="preserve">وَ امْنَعْنِی مِنَ السَّرَفِ</w:t>
      </w:r>
    </w:p>
    <w:p>
      <w:pPr>
        <w:pStyle w:val="BookText"/>
      </w:pPr>
      <w:r>
        <w:rPr>
          <w:rFonts w:ascii="IRNazanin" w:hAnsi="IRNazanin" w:eastAsia="IRNazanin" w:cs="IRNazanin"/>
          <w:lang w:bidi="fa-IR"/>
          <w:color w:val="111111"/>
          <w:sz w:val="28"/>
          <w:szCs w:val="28"/>
          <w:rtl/>
        </w:rPr>
        <w:t xml:space="preserve">و مرا از اسرافکاری بازدار.23/20</w:t>
      </w:r>
    </w:p>
    <w:p>
      <w:pPr>
        <w:pStyle w:val="BookText"/>
      </w:pPr>
      <w:r>
        <w:rPr>
          <w:rFonts w:ascii="Amiri" w:hAnsi="Amiri" w:eastAsia="Amiri" w:cs="Amiri"/>
          <w:lang w:bidi="ar-SA"/>
          <w:color w:val="111111"/>
          <w:sz w:val="28"/>
          <w:szCs w:val="28"/>
          <w:rtl/>
        </w:rPr>
        <w:t xml:space="preserve">وَ احْجُبْنِی عَنِ السَّرَفِ وَ الِازْدِیَادِ</w:t>
      </w:r>
    </w:p>
    <w:p>
      <w:pPr>
        <w:pStyle w:val="BookText"/>
      </w:pPr>
      <w:r>
        <w:rPr>
          <w:rFonts w:ascii="IRNazanin" w:hAnsi="IRNazanin" w:eastAsia="IRNazanin" w:cs="IRNazanin"/>
          <w:lang w:bidi="fa-IR"/>
          <w:color w:val="111111"/>
          <w:sz w:val="28"/>
          <w:szCs w:val="28"/>
          <w:rtl/>
        </w:rPr>
        <w:t xml:space="preserve">و مرا از اسراف و زیاده‌روی باز دار.3/30</w:t>
      </w:r>
    </w:p>
    <w:p>
      <w:pPr>
        <w:pStyle w:val="Heading6"/>
      </w:pPr>
      <w:bookmarkStart w:id="2467" w:name="_Toc1229"/>
      <w:r>
        <w:t>ج. گناهان</w:t>
      </w:r>
      <w:bookmarkEnd w:id="2467"/>
    </w:p>
    <w:p>
      <w:pPr>
        <w:pStyle w:val="BookText"/>
      </w:pPr>
      <w:r>
        <w:rPr>
          <w:rFonts w:ascii="Amiri" w:hAnsi="Amiri" w:eastAsia="Amiri" w:cs="Amiri"/>
          <w:lang w:bidi="ar-SA"/>
          <w:color w:val="111111"/>
          <w:sz w:val="28"/>
          <w:szCs w:val="28"/>
          <w:rtl/>
        </w:rPr>
        <w:t xml:space="preserve">وَ احْصُرْنِی عَنِ الذُّنُوبِ</w:t>
      </w:r>
    </w:p>
    <w:p>
      <w:pPr>
        <w:pStyle w:val="BookText"/>
      </w:pPr>
      <w:r>
        <w:rPr>
          <w:rFonts w:ascii="IRNazanin" w:hAnsi="IRNazanin" w:eastAsia="IRNazanin" w:cs="IRNazanin"/>
          <w:lang w:bidi="fa-IR"/>
          <w:color w:val="111111"/>
          <w:sz w:val="28"/>
          <w:szCs w:val="28"/>
          <w:rtl/>
        </w:rPr>
        <w:t xml:space="preserve">و از گناهان بازم دار.5/22</w:t>
      </w:r>
    </w:p>
    <w:p>
      <w:pPr>
        <w:pStyle w:val="BookText"/>
      </w:pPr>
      <w:r>
        <w:rPr>
          <w:rFonts w:ascii="Amiri" w:hAnsi="Amiri" w:eastAsia="Amiri" w:cs="Amiri"/>
          <w:lang w:bidi="ar-SA"/>
          <w:color w:val="111111"/>
          <w:sz w:val="28"/>
          <w:szCs w:val="28"/>
          <w:rtl/>
        </w:rPr>
        <w:t xml:space="preserve">أَسْتَعْصِمُکَ، فَصَلِّ عَلَی مُحَمَّدٍ وَ آلِهِ، وَ اعْصِمْنِی</w:t>
      </w:r>
    </w:p>
    <w:p>
      <w:pPr>
        <w:pStyle w:val="BookText"/>
      </w:pPr>
      <w:r>
        <w:rPr>
          <w:rFonts w:ascii="IRNazanin" w:hAnsi="IRNazanin" w:eastAsia="IRNazanin" w:cs="IRNazanin"/>
          <w:lang w:bidi="fa-IR"/>
          <w:color w:val="111111"/>
          <w:sz w:val="28"/>
          <w:szCs w:val="28"/>
          <w:rtl/>
        </w:rPr>
        <w:t xml:space="preserve">از تو می‌خواهم که مرا (از گناه) بازداری، پس بر محمّد و خاندانش درود فرست و مرا (از گناه) باز دار.27/48</w:t>
      </w:r>
    </w:p>
    <w:p>
      <w:pPr>
        <w:pStyle w:val="Heading6"/>
      </w:pPr>
      <w:bookmarkStart w:id="2468" w:name="_Toc1230"/>
      <w:r>
        <w:t>د. آزار رساندن به مؤمنان</w:t>
      </w:r>
      <w:bookmarkEnd w:id="2468"/>
    </w:p>
    <w:p>
      <w:pPr>
        <w:pStyle w:val="BookText"/>
      </w:pPr>
      <w:r>
        <w:rPr>
          <w:rFonts w:ascii="Amiri" w:hAnsi="Amiri" w:eastAsia="Amiri" w:cs="Amiri"/>
          <w:lang w:bidi="ar-SA"/>
          <w:color w:val="111111"/>
          <w:sz w:val="28"/>
          <w:szCs w:val="28"/>
          <w:rtl/>
        </w:rPr>
        <w:t xml:space="preserve">وَ امْنَعْنِی عَنْ أَذَی کُلِّ مُوءْمِنٍ وَ مُوءْمِنَةٍ، وَ مُسْلِمٍ وَ مُسْلِمَةٍ</w:t>
      </w:r>
    </w:p>
    <w:p>
      <w:pPr>
        <w:pStyle w:val="BookText"/>
      </w:pPr>
      <w:r>
        <w:rPr>
          <w:rFonts w:ascii="IRNazanin" w:hAnsi="IRNazanin" w:eastAsia="IRNazanin" w:cs="IRNazanin"/>
          <w:lang w:bidi="fa-IR"/>
          <w:color w:val="111111"/>
          <w:sz w:val="28"/>
          <w:szCs w:val="28"/>
          <w:rtl/>
        </w:rPr>
        <w:t xml:space="preserve">و مرا از آزار رساندن به هر مرد و زن با ایمان و به هر مرد و زن مسلمان بازدار.1/39</w:t>
      </w:r>
    </w:p>
    <w:p>
      <w:pPr>
        <w:pStyle w:val="Heading6"/>
      </w:pPr>
      <w:bookmarkStart w:id="2469" w:name="_Toc1231"/>
      <w:r>
        <w:t>ه-. آرزوی دراز</w:t>
      </w:r>
      <w:bookmarkEnd w:id="2469"/>
    </w:p>
    <w:p>
      <w:pPr>
        <w:pStyle w:val="BookText"/>
      </w:pPr>
      <w:r>
        <w:rPr>
          <w:rFonts w:ascii="Amiri" w:hAnsi="Amiri" w:eastAsia="Amiri" w:cs="Amiri"/>
          <w:lang w:bidi="ar-SA"/>
          <w:color w:val="111111"/>
          <w:sz w:val="28"/>
          <w:szCs w:val="28"/>
          <w:rtl/>
        </w:rPr>
        <w:t xml:space="preserve">وَ اکْفِنَا طُولَ الْأَمَلِ</w:t>
      </w:r>
    </w:p>
    <w:p>
      <w:pPr>
        <w:pStyle w:val="BookText"/>
      </w:pPr>
      <w:r>
        <w:rPr>
          <w:rFonts w:ascii="IRNazanin" w:hAnsi="IRNazanin" w:eastAsia="IRNazanin" w:cs="IRNazanin"/>
          <w:lang w:bidi="fa-IR"/>
          <w:color w:val="111111"/>
          <w:sz w:val="28"/>
          <w:szCs w:val="28"/>
          <w:rtl/>
        </w:rPr>
        <w:t xml:space="preserve">و ما را از آرزوی دراز بازدار.1/40</w:t>
      </w:r>
    </w:p>
    <w:p>
      <w:pPr>
        <w:pStyle w:val="Heading6"/>
      </w:pPr>
      <w:bookmarkStart w:id="2470" w:name="_Toc1232"/>
      <w:r>
        <w:t>و. در دل گذراندن اندیشه‌های بد</w:t>
      </w:r>
      <w:bookmarkEnd w:id="2470"/>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0" w:name="pg3739_47758"/>
    <w:bookmarkEnd w:id="150"/>
    <w:p>
      <w:pPr>
        <w:pStyle w:val="BookText"/>
      </w:pPr>
      <w:r>
        <w:rPr>
          <w:rFonts w:ascii="Amiri" w:hAnsi="Amiri" w:eastAsia="Amiri" w:cs="Amiri"/>
          <w:lang w:bidi="ar-SA"/>
          <w:color w:val="111111"/>
          <w:sz w:val="28"/>
          <w:szCs w:val="28"/>
          <w:rtl/>
        </w:rPr>
        <w:t xml:space="preserve">وَ احْجُبْ بِهِ خَطَرَاتِ الْوَسَاوِسِ عَنْ صِحَّةِ ضَمَائِرِنَا</w:t>
      </w:r>
    </w:p>
    <w:p>
      <w:pPr>
        <w:pStyle w:val="BookText"/>
      </w:pPr>
      <w:r>
        <w:rPr>
          <w:rFonts w:ascii="IRNazanin" w:hAnsi="IRNazanin" w:eastAsia="IRNazanin" w:cs="IRNazanin"/>
          <w:lang w:bidi="fa-IR"/>
          <w:color w:val="111111"/>
          <w:sz w:val="28"/>
          <w:szCs w:val="28"/>
          <w:rtl/>
        </w:rPr>
        <w:t xml:space="preserve">و با آن (قرآن)، خاطره‌های وسوسه‌انگیز را از درون سالم ما بازدار.11/42</w:t>
      </w:r>
    </w:p>
    <w:p>
      <w:pPr>
        <w:pStyle w:val="Heading6"/>
      </w:pPr>
      <w:bookmarkStart w:id="2471" w:name="_Toc1233"/>
      <w:r>
        <w:t>ز. درخواست آنچه نزد فاسقان است</w:t>
      </w:r>
      <w:bookmarkEnd w:id="2471"/>
    </w:p>
    <w:p>
      <w:pPr>
        <w:pStyle w:val="BookText"/>
      </w:pPr>
      <w:r>
        <w:rPr>
          <w:rFonts w:ascii="Amiri" w:hAnsi="Amiri" w:eastAsia="Amiri" w:cs="Amiri"/>
          <w:lang w:bidi="ar-SA"/>
          <w:color w:val="111111"/>
          <w:sz w:val="28"/>
          <w:szCs w:val="28"/>
          <w:rtl/>
        </w:rPr>
        <w:t xml:space="preserve">وَ ذُبَّنِی عَنِ الِْتمَاسِ مَا عِنْدَ الْفَاسِقِینَ</w:t>
      </w:r>
    </w:p>
    <w:p>
      <w:pPr>
        <w:pStyle w:val="BookText"/>
      </w:pPr>
      <w:r>
        <w:rPr>
          <w:rFonts w:ascii="IRNazanin" w:hAnsi="IRNazanin" w:eastAsia="IRNazanin" w:cs="IRNazanin"/>
          <w:lang w:bidi="fa-IR"/>
          <w:color w:val="111111"/>
          <w:sz w:val="28"/>
          <w:szCs w:val="28"/>
          <w:rtl/>
        </w:rPr>
        <w:t xml:space="preserve">و مرا از طلبیدنِ آنچه نزد فاسقان است، باز دار.131/47</w:t>
      </w:r>
    </w:p>
    <w:p>
      <w:pPr>
        <w:pStyle w:val="Heading6"/>
      </w:pPr>
      <w:bookmarkStart w:id="2472" w:name="_Toc1234"/>
      <w:r>
        <w:t>ح. سختی</w:t>
      </w:r>
      <w:bookmarkEnd w:id="2472"/>
    </w:p>
    <w:p>
      <w:pPr>
        <w:pStyle w:val="BookText"/>
      </w:pPr>
      <w:r>
        <w:rPr>
          <w:rFonts w:ascii="Amiri" w:hAnsi="Amiri" w:eastAsia="Amiri" w:cs="Amiri"/>
          <w:lang w:bidi="ar-SA"/>
          <w:color w:val="111111"/>
          <w:sz w:val="28"/>
          <w:szCs w:val="28"/>
          <w:rtl/>
        </w:rPr>
        <w:t xml:space="preserve">فَحَصَّنْتَنِی مِنْ بَأْسِهِ بِقُدْرَتِکَ</w:t>
      </w:r>
    </w:p>
    <w:p>
      <w:pPr>
        <w:pStyle w:val="BookText"/>
      </w:pPr>
      <w:r>
        <w:rPr>
          <w:rFonts w:ascii="IRNazanin" w:hAnsi="IRNazanin" w:eastAsia="IRNazanin" w:cs="IRNazanin"/>
          <w:lang w:bidi="fa-IR"/>
          <w:color w:val="111111"/>
          <w:sz w:val="28"/>
          <w:szCs w:val="28"/>
          <w:rtl/>
        </w:rPr>
        <w:t xml:space="preserve">پس تو به قدرت خویش، مرا از سختی و نیروی او بازداشتی.10/49</w:t>
      </w:r>
    </w:p>
    <w:p>
      <w:pPr>
        <w:pStyle w:val="BookText"/>
      </w:pPr>
      <w:r>
        <w:rPr>
          <w:rFonts w:ascii="IRNazanin" w:hAnsi="IRNazanin" w:eastAsia="IRNazanin" w:cs="IRNazanin"/>
          <w:lang w:bidi="fa-IR"/>
          <w:color w:val="111111"/>
          <w:sz w:val="28"/>
          <w:szCs w:val="28"/>
          <w:rtl/>
        </w:rPr>
        <w:t xml:space="preserve">بازگرداندن بازگشت</w:t>
      </w:r>
    </w:p>
    <w:p>
      <w:pPr>
        <w:pStyle w:val="Heading4"/>
      </w:pPr>
      <w:bookmarkStart w:id="2473" w:name="_Toc1235"/>
      <w:r>
        <w:t>بازگشت</w:t>
      </w:r>
      <w:bookmarkEnd w:id="2473"/>
    </w:p>
    <w:p>
      <w:pPr>
        <w:pStyle w:val="Heading5"/>
      </w:pPr>
      <w:bookmarkStart w:id="2474" w:name="_Toc1236"/>
      <w:r>
        <w:t>بازگشت تابعین اصحاب محمّد صلی‌الله‌علیه‌و‌آله ، در حال خواهان و ترسان بودن از خدا</w:t>
      </w:r>
      <w:bookmarkEnd w:id="2474"/>
    </w:p>
    <w:p>
      <w:pPr>
        <w:pStyle w:val="BookText"/>
      </w:pPr>
      <w:r>
        <w:rPr>
          <w:rFonts w:ascii="Amiri" w:hAnsi="Amiri" w:eastAsia="Amiri" w:cs="Amiri"/>
          <w:lang w:bidi="ar-SA"/>
          <w:color w:val="111111"/>
          <w:sz w:val="28"/>
          <w:szCs w:val="28"/>
          <w:rtl/>
        </w:rPr>
        <w:t xml:space="preserve">اللَّهُمَّ وَ صَلِّ عَلَی التَّابِعِینَ... صَلَاةً... تَبْعَثُهُمْ بِهَا عَلَی اعْتِقَادِ حُسْنِ الرَّجَاءِ لَکَ... لِتَرُدَّهُمْ إِلَی الرَّغْبَةِ إِلَیْکَ وَ الرَّهْبَةِ مِنْکَ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بر اعتقاد به امیدی نیکو به خود برانگیزی. بدین جهت که آنان را به درخواست سوی خود و ترس از خویش بازگردانی.16-13/4</w:t>
      </w:r>
    </w:p>
    <w:p>
      <w:pPr>
        <w:pStyle w:val="Heading5"/>
      </w:pPr>
      <w:bookmarkStart w:id="2475" w:name="_Toc1237"/>
      <w:r>
        <w:t>عدم بازگرداننده‌ای، برای آنچه خدا به بنده رسانَد</w:t>
      </w:r>
      <w:bookmarkEnd w:id="2475"/>
    </w:p>
    <w:p>
      <w:pPr>
        <w:pStyle w:val="BookText"/>
      </w:pPr>
      <w:r>
        <w:rPr>
          <w:rFonts w:ascii="Amiri" w:hAnsi="Amiri" w:eastAsia="Amiri" w:cs="Amiri"/>
          <w:lang w:bidi="ar-SA"/>
          <w:color w:val="111111"/>
          <w:sz w:val="28"/>
          <w:szCs w:val="28"/>
          <w:rtl/>
        </w:rPr>
        <w:t xml:space="preserve">فَلَا مُصْدِرَ لِمَا أَوْرَدْتَ</w:t>
      </w:r>
    </w:p>
    <w:p>
      <w:pPr>
        <w:pStyle w:val="BookText"/>
      </w:pPr>
      <w:r>
        <w:rPr>
          <w:rFonts w:ascii="IRNazanin" w:hAnsi="IRNazanin" w:eastAsia="IRNazanin" w:cs="IRNazanin"/>
          <w:lang w:bidi="fa-IR"/>
          <w:color w:val="111111"/>
          <w:sz w:val="28"/>
          <w:szCs w:val="28"/>
          <w:rtl/>
        </w:rPr>
        <w:t xml:space="preserve">پس برای آنچه به من رساندی، بازگرداننده‌ای نیست.7/7</w:t>
      </w:r>
    </w:p>
    <w:p>
      <w:pPr>
        <w:pStyle w:val="Heading5"/>
      </w:pPr>
      <w:bookmarkStart w:id="2476" w:name="_Toc1238"/>
      <w:r>
        <w:t>عدم وجود بازگرداننده‌ای، برای آنچه خدا متوجّه ساخته</w:t>
      </w:r>
      <w:bookmarkEnd w:id="2476"/>
    </w:p>
    <w:p>
      <w:pPr>
        <w:pStyle w:val="BookText"/>
      </w:pPr>
      <w:r>
        <w:rPr>
          <w:rFonts w:ascii="Amiri" w:hAnsi="Amiri" w:eastAsia="Amiri" w:cs="Amiri"/>
          <w:lang w:bidi="ar-SA"/>
          <w:color w:val="111111"/>
          <w:sz w:val="28"/>
          <w:szCs w:val="28"/>
          <w:rtl/>
        </w:rPr>
        <w:t xml:space="preserve">وَ لَا صَارِفَ لِمَا وَجَّهْتَ</w:t>
      </w:r>
    </w:p>
    <w:p>
      <w:pPr>
        <w:pStyle w:val="BookText"/>
      </w:pPr>
      <w:r>
        <w:rPr>
          <w:rFonts w:ascii="IRNazanin" w:hAnsi="IRNazanin" w:eastAsia="IRNazanin" w:cs="IRNazanin"/>
          <w:lang w:bidi="fa-IR"/>
          <w:color w:val="111111"/>
          <w:sz w:val="28"/>
          <w:szCs w:val="28"/>
          <w:rtl/>
        </w:rPr>
        <w:t xml:space="preserve">و برای آنچه بر من فرستادی، دورکننده‌ای نیست.7/7</w:t>
      </w:r>
    </w:p>
    <w:p>
      <w:pPr>
        <w:pStyle w:val="Heading5"/>
      </w:pPr>
      <w:bookmarkStart w:id="2477" w:name="_Toc1239"/>
      <w:r>
        <w:t>پناه بردن به خدا، از بدی بازگشت</w:t>
      </w:r>
      <w:bookmarkEnd w:id="2477"/>
    </w:p>
    <w:p>
      <w:pPr>
        <w:pStyle w:val="BookText"/>
      </w:pPr>
      <w:r>
        <w:rPr>
          <w:rFonts w:ascii="Amiri" w:hAnsi="Amiri" w:eastAsia="Amiri" w:cs="Amiri"/>
          <w:lang w:bidi="ar-SA"/>
          <w:color w:val="111111"/>
          <w:sz w:val="28"/>
          <w:szCs w:val="28"/>
          <w:rtl/>
        </w:rPr>
        <w:t xml:space="preserve">وَ نَعُوذُ بِکَ مِنَ... سُوءِ الْمَآبِ</w:t>
      </w:r>
    </w:p>
    <w:p>
      <w:pPr>
        <w:pStyle w:val="BookText"/>
      </w:pPr>
      <w:r>
        <w:rPr>
          <w:rFonts w:ascii="IRNazanin" w:hAnsi="IRNazanin" w:eastAsia="IRNazanin" w:cs="IRNazanin"/>
          <w:lang w:bidi="fa-IR"/>
          <w:color w:val="111111"/>
          <w:sz w:val="28"/>
          <w:szCs w:val="28"/>
          <w:rtl/>
        </w:rPr>
        <w:t xml:space="preserve">و پناه می‌بریم به تو از بدی سرنوشت.9/8</w:t>
      </w:r>
    </w:p>
    <w:p>
      <w:pPr>
        <w:pStyle w:val="Heading5"/>
      </w:pPr>
      <w:bookmarkStart w:id="2478" w:name="_Toc1240"/>
      <w:r>
        <w:t>شادمان برگشتن نویسندگان نیکی‌ها، از نزد بندگان</w:t>
      </w:r>
      <w:bookmarkEnd w:id="2478"/>
    </w:p>
    <w:p>
      <w:pPr>
        <w:pStyle w:val="BookText"/>
      </w:pPr>
      <w:r>
        <w:rPr>
          <w:rFonts w:ascii="Amiri" w:hAnsi="Amiri" w:eastAsia="Amiri" w:cs="Amiri"/>
          <w:lang w:bidi="ar-SA"/>
          <w:color w:val="111111"/>
          <w:sz w:val="28"/>
          <w:szCs w:val="28"/>
          <w:rtl/>
        </w:rPr>
        <w:t xml:space="preserve">وَ یَتَوَلَّی کُتَّابُ الْحَسَنَاتِ عَنَّا مَسْرُورِینَ بِمَا کَتَبُوا مِنْ حَسَنَاتِنَا</w:t>
      </w:r>
    </w:p>
    <w:p>
      <w:pPr>
        <w:pStyle w:val="BookText"/>
      </w:pPr>
      <w:r>
        <w:rPr>
          <w:rFonts w:ascii="IRNazanin" w:hAnsi="IRNazanin" w:eastAsia="IRNazanin" w:cs="IRNazanin"/>
          <w:lang w:bidi="fa-IR"/>
          <w:color w:val="111111"/>
          <w:sz w:val="28"/>
          <w:szCs w:val="28"/>
          <w:rtl/>
        </w:rPr>
        <w:t xml:space="preserve">و نویسندگان خوبی‌ها - به سبب آنچه از نیکی‌های ما نوشته‌اند - شادمان برگردند.2/11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1" w:name="pg3739_47759"/>
    <w:bookmarkEnd w:id="151"/>
    <w:p>
      <w:pPr>
        <w:pStyle w:val="Heading5"/>
      </w:pPr>
      <w:bookmarkStart w:id="2479" w:name="_Toc1241"/>
      <w:r>
        <w:t>بازگشت از به سر درآمدن (در گناه)</w:t>
      </w:r>
      <w:bookmarkEnd w:id="2479"/>
    </w:p>
    <w:p>
      <w:pPr>
        <w:pStyle w:val="BookText"/>
      </w:pPr>
      <w:r>
        <w:rPr>
          <w:rFonts w:ascii="Amiri" w:hAnsi="Amiri" w:eastAsia="Amiri" w:cs="Amiri"/>
          <w:lang w:bidi="ar-SA"/>
          <w:color w:val="111111"/>
          <w:sz w:val="28"/>
          <w:szCs w:val="28"/>
          <w:rtl/>
        </w:rPr>
        <w:t xml:space="preserve">رَجَعْتُ وَ نَکَصْتُ بِتَسْدِیدِکَ عَنْ عَثْرَتِی</w:t>
      </w:r>
    </w:p>
    <w:p>
      <w:pPr>
        <w:pStyle w:val="BookText"/>
      </w:pPr>
      <w:r>
        <w:rPr>
          <w:rFonts w:ascii="IRNazanin" w:hAnsi="IRNazanin" w:eastAsia="IRNazanin" w:cs="IRNazanin"/>
          <w:lang w:bidi="fa-IR"/>
          <w:color w:val="111111"/>
          <w:sz w:val="28"/>
          <w:szCs w:val="28"/>
          <w:rtl/>
        </w:rPr>
        <w:t xml:space="preserve">با راهنمایی تو برگشته و از لغزشم دست برداشتم. 16/13</w:t>
      </w:r>
    </w:p>
    <w:p>
      <w:pPr>
        <w:pStyle w:val="Heading5"/>
      </w:pPr>
      <w:bookmarkStart w:id="2480" w:name="_Toc1242"/>
      <w:r>
        <w:t>ناامید برنگرداندن بنده، از درگاه خدا</w:t>
      </w:r>
      <w:bookmarkEnd w:id="2480"/>
    </w:p>
    <w:p>
      <w:pPr>
        <w:pStyle w:val="BookText"/>
      </w:pPr>
      <w:r>
        <w:rPr>
          <w:rFonts w:ascii="Amiri" w:hAnsi="Amiri" w:eastAsia="Amiri" w:cs="Amiri"/>
          <w:lang w:bidi="ar-SA"/>
          <w:color w:val="111111"/>
          <w:sz w:val="28"/>
          <w:szCs w:val="28"/>
          <w:rtl/>
        </w:rPr>
        <w:t xml:space="preserve">فَأَسْأَلُکَ... أَن لَا تَرُدَّنِی خَائِبًا</w:t>
      </w:r>
    </w:p>
    <w:p>
      <w:pPr>
        <w:pStyle w:val="BookText"/>
      </w:pPr>
      <w:r>
        <w:rPr>
          <w:rFonts w:ascii="IRNazanin" w:hAnsi="IRNazanin" w:eastAsia="IRNazanin" w:cs="IRNazanin"/>
          <w:lang w:bidi="fa-IR"/>
          <w:color w:val="111111"/>
          <w:sz w:val="28"/>
          <w:szCs w:val="28"/>
          <w:rtl/>
        </w:rPr>
        <w:t xml:space="preserve">پس از تو می‌خواهم مرا ناامید برنگردانی.25/13</w:t>
      </w:r>
    </w:p>
    <w:p>
      <w:pPr>
        <w:pStyle w:val="BookText"/>
      </w:pPr>
      <w:r>
        <w:rPr>
          <w:rFonts w:ascii="Amiri" w:hAnsi="Amiri" w:eastAsia="Amiri" w:cs="Amiri"/>
          <w:lang w:bidi="ar-SA"/>
          <w:color w:val="111111"/>
          <w:sz w:val="28"/>
          <w:szCs w:val="28"/>
          <w:rtl/>
        </w:rPr>
        <w:t xml:space="preserve">مِنْهَا فَرَرْتُ إِلَیْکَ رَبِّ... دَاعِیًا فَلَا تَرُدَّنِی خَائِبًا</w:t>
      </w:r>
    </w:p>
    <w:p>
      <w:pPr>
        <w:pStyle w:val="BookText"/>
      </w:pPr>
      <w:r>
        <w:rPr>
          <w:rFonts w:ascii="IRNazanin" w:hAnsi="IRNazanin" w:eastAsia="IRNazanin" w:cs="IRNazanin"/>
          <w:lang w:bidi="fa-IR"/>
          <w:color w:val="111111"/>
          <w:sz w:val="28"/>
          <w:szCs w:val="28"/>
          <w:rtl/>
        </w:rPr>
        <w:t xml:space="preserve">پروردگار من، از آن (گناهان)، در حالی که خواهانم، به سوی تو گریخته‌ام، پس مرا ناامید برنگردان.8/51</w:t>
      </w:r>
    </w:p>
    <w:p>
      <w:pPr>
        <w:pStyle w:val="Heading5"/>
      </w:pPr>
      <w:bookmarkStart w:id="2481" w:name="_Toc1243"/>
      <w:r>
        <w:t>بازگشت از گناه را، روزی بنده نمودن</w:t>
      </w:r>
      <w:bookmarkEnd w:id="2481"/>
    </w:p>
    <w:p>
      <w:pPr>
        <w:pStyle w:val="BookText"/>
      </w:pPr>
      <w:r>
        <w:rPr>
          <w:rFonts w:ascii="Amiri" w:hAnsi="Amiri" w:eastAsia="Amiri" w:cs="Amiri"/>
          <w:lang w:bidi="ar-SA"/>
          <w:color w:val="111111"/>
          <w:sz w:val="28"/>
          <w:szCs w:val="28"/>
          <w:rtl/>
        </w:rPr>
        <w:t xml:space="preserve">وَ ارْزُقْنِی حُسْنَ الْإِنَابَةِ</w:t>
      </w:r>
    </w:p>
    <w:p>
      <w:pPr>
        <w:pStyle w:val="BookText"/>
      </w:pPr>
      <w:r>
        <w:rPr>
          <w:rFonts w:ascii="IRNazanin" w:hAnsi="IRNazanin" w:eastAsia="IRNazanin" w:cs="IRNazanin"/>
          <w:lang w:bidi="fa-IR"/>
          <w:color w:val="111111"/>
          <w:sz w:val="28"/>
          <w:szCs w:val="28"/>
          <w:rtl/>
        </w:rPr>
        <w:t xml:space="preserve">و نیکی بازگشت از گناه را روزی‌ام فرما.33/16</w:t>
      </w:r>
    </w:p>
    <w:p>
      <w:pPr>
        <w:pStyle w:val="Heading5"/>
      </w:pPr>
      <w:bookmarkStart w:id="2482" w:name="_Toc1244"/>
      <w:r>
        <w:t>بازگرداندن آنچه از دست رفته، با باران</w:t>
      </w:r>
      <w:bookmarkEnd w:id="2482"/>
    </w:p>
    <w:p>
      <w:pPr>
        <w:pStyle w:val="BookText"/>
      </w:pPr>
      <w:r>
        <w:rPr>
          <w:rFonts w:ascii="Amiri" w:hAnsi="Amiri" w:eastAsia="Amiri" w:cs="Amiri"/>
          <w:lang w:bidi="ar-SA"/>
          <w:color w:val="111111"/>
          <w:sz w:val="28"/>
          <w:szCs w:val="28"/>
          <w:rtl/>
        </w:rPr>
        <w:t xml:space="preserve">وَ تَرُدُّ بِهِ مَا قَدْ فَاتَ</w:t>
      </w:r>
    </w:p>
    <w:p>
      <w:pPr>
        <w:pStyle w:val="BookText"/>
      </w:pPr>
      <w:r>
        <w:rPr>
          <w:rFonts w:ascii="IRNazanin" w:hAnsi="IRNazanin" w:eastAsia="IRNazanin" w:cs="IRNazanin"/>
          <w:lang w:bidi="fa-IR"/>
          <w:color w:val="111111"/>
          <w:sz w:val="28"/>
          <w:szCs w:val="28"/>
          <w:rtl/>
        </w:rPr>
        <w:t xml:space="preserve">و با آن آنچه را که از دست رفته، برگردانی.3/19</w:t>
      </w:r>
    </w:p>
    <w:p>
      <w:pPr>
        <w:pStyle w:val="Heading5"/>
      </w:pPr>
      <w:bookmarkStart w:id="2483" w:name="_Toc1245"/>
      <w:r>
        <w:t>بازگشت گیاه (سبز پیشین)، با باران</w:t>
      </w:r>
      <w:bookmarkEnd w:id="2483"/>
    </w:p>
    <w:p>
      <w:pPr>
        <w:pStyle w:val="BookText"/>
      </w:pPr>
      <w:r>
        <w:rPr>
          <w:rFonts w:ascii="Amiri" w:hAnsi="Amiri" w:eastAsia="Amiri" w:cs="Amiri"/>
          <w:lang w:bidi="ar-SA"/>
          <w:color w:val="111111"/>
          <w:sz w:val="28"/>
          <w:szCs w:val="28"/>
          <w:rtl/>
        </w:rPr>
        <w:t xml:space="preserve">اللَّهُمَّ اسْقِنَا غَیْثًا... تَرُدُّ بِهِ النَّهِیضَ</w:t>
      </w:r>
    </w:p>
    <w:p>
      <w:pPr>
        <w:pStyle w:val="BookText"/>
      </w:pPr>
      <w:r>
        <w:rPr>
          <w:rFonts w:ascii="IRNazanin" w:hAnsi="IRNazanin" w:eastAsia="IRNazanin" w:cs="IRNazanin"/>
          <w:lang w:bidi="fa-IR"/>
          <w:color w:val="111111"/>
          <w:sz w:val="28"/>
          <w:szCs w:val="28"/>
          <w:rtl/>
        </w:rPr>
        <w:t xml:space="preserve">خداوندا ما را از بارانی که با آن گیاه روینده را بازگردانی، سیراب گردان.4/19</w:t>
      </w:r>
    </w:p>
    <w:p>
      <w:pPr>
        <w:pStyle w:val="Heading5"/>
      </w:pPr>
      <w:bookmarkStart w:id="2484" w:name="_Toc1246"/>
      <w:r>
        <w:t>بازنگرداندن دعا و درخواست بنده، به خودش</w:t>
      </w:r>
      <w:bookmarkEnd w:id="2484"/>
    </w:p>
    <w:p>
      <w:pPr>
        <w:pStyle w:val="BookText"/>
      </w:pPr>
      <w:r>
        <w:rPr>
          <w:rFonts w:ascii="Amiri" w:hAnsi="Amiri" w:eastAsia="Amiri" w:cs="Amiri"/>
          <w:lang w:bidi="ar-SA"/>
          <w:color w:val="111111"/>
          <w:sz w:val="28"/>
          <w:szCs w:val="28"/>
          <w:rtl/>
        </w:rPr>
        <w:t xml:space="preserve">وَ لَا تَرُدَّ دُعَائِی عَلَیَّ رَدًّا</w:t>
      </w:r>
    </w:p>
    <w:p>
      <w:pPr>
        <w:pStyle w:val="BookText"/>
      </w:pPr>
      <w:r>
        <w:rPr>
          <w:rFonts w:ascii="IRNazanin" w:hAnsi="IRNazanin" w:eastAsia="IRNazanin" w:cs="IRNazanin"/>
          <w:lang w:bidi="fa-IR"/>
          <w:color w:val="111111"/>
          <w:sz w:val="28"/>
          <w:szCs w:val="28"/>
          <w:rtl/>
        </w:rPr>
        <w:t xml:space="preserve">و دعایم را به خودم بازنگردان.22/20</w:t>
      </w:r>
    </w:p>
    <w:p>
      <w:pPr>
        <w:pStyle w:val="Heading5"/>
      </w:pPr>
      <w:bookmarkStart w:id="2485" w:name="_Toc1247"/>
      <w:r>
        <w:t>بازگرداندن بدخواه، از بنده</w:t>
      </w:r>
      <w:bookmarkEnd w:id="2485"/>
    </w:p>
    <w:p>
      <w:pPr>
        <w:pStyle w:val="BookText"/>
      </w:pPr>
      <w:r>
        <w:rPr>
          <w:rFonts w:ascii="Amiri" w:hAnsi="Amiri" w:eastAsia="Amiri" w:cs="Amiri"/>
          <w:lang w:bidi="ar-SA"/>
          <w:color w:val="111111"/>
          <w:sz w:val="28"/>
          <w:szCs w:val="28"/>
          <w:rtl/>
        </w:rPr>
        <w:t xml:space="preserve">وَ مَنْ أَرَادَنِی بِسُوءٍ فَاصْرِفْهُ عَنِّی</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ساز.7/23</w:t>
      </w:r>
    </w:p>
    <w:p>
      <w:pPr>
        <w:pStyle w:val="Heading5"/>
      </w:pPr>
      <w:bookmarkStart w:id="2486" w:name="_Toc1248"/>
      <w:r>
        <w:t>برگرداندن مکر و فریب شیطان، از بنده</w:t>
      </w:r>
      <w:bookmarkEnd w:id="2486"/>
    </w:p>
    <w:p>
      <w:pPr>
        <w:pStyle w:val="BookText"/>
      </w:pPr>
      <w:r>
        <w:rPr>
          <w:rFonts w:ascii="Amiri" w:hAnsi="Amiri" w:eastAsia="Amiri" w:cs="Amiri"/>
          <w:lang w:bidi="ar-SA"/>
          <w:color w:val="111111"/>
          <w:sz w:val="28"/>
          <w:szCs w:val="28"/>
          <w:rtl/>
        </w:rPr>
        <w:t xml:space="preserve">وَ إِلَّا تَصْرِفْ عَنَّا کَیْدَهُ یُضِلَّنَا</w:t>
      </w:r>
    </w:p>
    <w:p>
      <w:pPr>
        <w:pStyle w:val="BookText"/>
      </w:pPr>
      <w:r>
        <w:rPr>
          <w:rFonts w:ascii="IRNazanin" w:hAnsi="IRNazanin" w:eastAsia="IRNazanin" w:cs="IRNazanin"/>
          <w:lang w:bidi="fa-IR"/>
          <w:color w:val="111111"/>
          <w:sz w:val="28"/>
          <w:szCs w:val="28"/>
          <w:rtl/>
        </w:rPr>
        <w:t xml:space="preserve">و اگر فریب او را از ما بازنداری، گمراهمان کند.7/25</w:t>
      </w:r>
    </w:p>
    <w:p>
      <w:pPr>
        <w:pStyle w:val="BookText"/>
      </w:pPr>
      <w:r>
        <w:rPr>
          <w:rFonts w:ascii="Amiri" w:hAnsi="Amiri" w:eastAsia="Amiri" w:cs="Amiri"/>
          <w:lang w:bidi="ar-SA"/>
          <w:color w:val="111111"/>
          <w:sz w:val="28"/>
          <w:szCs w:val="28"/>
          <w:rtl/>
        </w:rPr>
        <w:t xml:space="preserve">وَ أَتَضَرَّعُ إِلَیْکَ فِی صَرْفِ کَیْدِهِ عَنِّی</w:t>
      </w:r>
    </w:p>
    <w:p>
      <w:pPr>
        <w:pStyle w:val="BookText"/>
      </w:pPr>
      <w:r>
        <w:rPr>
          <w:rFonts w:ascii="IRNazanin" w:hAnsi="IRNazanin" w:eastAsia="IRNazanin" w:cs="IRNazanin"/>
          <w:lang w:bidi="fa-IR"/>
          <w:color w:val="111111"/>
          <w:sz w:val="28"/>
          <w:szCs w:val="28"/>
          <w:rtl/>
        </w:rPr>
        <w:t xml:space="preserve">و به درگاه تو زاری می‌کنم، تا فریبش را از من بازگردانی.27/32</w:t>
      </w:r>
    </w:p>
    <w:p>
      <w:pPr>
        <w:pStyle w:val="Heading5"/>
      </w:pPr>
      <w:bookmarkStart w:id="2487" w:name="_Toc1249"/>
      <w:r>
        <w:t>خدا، بازگرداننده همگان (در قیامت)</w:t>
      </w:r>
      <w:bookmarkEnd w:id="2487"/>
    </w:p>
    <w:p>
      <w:pPr>
        <w:pStyle w:val="BookText"/>
      </w:pPr>
      <w:r>
        <w:rPr>
          <w:rFonts w:ascii="Amiri" w:hAnsi="Amiri" w:eastAsia="Amiri" w:cs="Amiri"/>
          <w:lang w:bidi="ar-SA"/>
          <w:color w:val="111111"/>
          <w:sz w:val="28"/>
          <w:szCs w:val="28"/>
          <w:rtl/>
        </w:rPr>
        <w:t xml:space="preserve">إِنَّکَ الْمَنَّانُ الْحَمِیدُ الْمُبْدِئُ الْمُعِیدُ...</w:t>
      </w:r>
    </w:p>
    <w:p>
      <w:pPr>
        <w:pStyle w:val="BookText"/>
      </w:pPr>
      <w:r>
        <w:rPr>
          <w:rFonts w:ascii="IRNazanin" w:hAnsi="IRNazanin" w:eastAsia="IRNazanin" w:cs="IRNazanin"/>
          <w:lang w:bidi="fa-IR"/>
          <w:color w:val="111111"/>
          <w:sz w:val="28"/>
          <w:szCs w:val="28"/>
          <w:rtl/>
        </w:rPr>
        <w:t xml:space="preserve">به درستی که تو بسیار نعمت‌دهنده، ستوده، آغازگر، (و) بازگرداننده هستی.18/27</w:t>
      </w:r>
    </w:p>
    <w:p>
      <w:pPr>
        <w:pStyle w:val="Heading5"/>
      </w:pPr>
      <w:bookmarkStart w:id="2488" w:name="_Toc1250"/>
      <w:r>
        <w:t>در دل نگذراندن بازگشت به گناه</w:t>
      </w:r>
      <w:bookmarkEnd w:id="2488"/>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2" w:name="pg3739_47760"/>
    <w:bookmarkEnd w:id="152"/>
    <w:p>
      <w:pPr>
        <w:pStyle w:val="BookText"/>
      </w:pPr>
      <w:r>
        <w:rPr>
          <w:rFonts w:ascii="Amiri" w:hAnsi="Amiri" w:eastAsia="Amiri" w:cs="Amiri"/>
          <w:lang w:bidi="ar-SA"/>
          <w:color w:val="111111"/>
          <w:sz w:val="28"/>
          <w:szCs w:val="28"/>
          <w:rtl/>
        </w:rPr>
        <w:t xml:space="preserve">اللَّهُمَّ إِنِّی أَتُوبُ إِلَیْکَ... تَوْبَةَ مَنْ... لَا یُضْمِرُ أَنْ یَعُودَ فِی خَطِیئَةٍ</w:t>
      </w:r>
    </w:p>
    <w:p>
      <w:pPr>
        <w:pStyle w:val="BookText"/>
      </w:pPr>
      <w:r>
        <w:rPr>
          <w:rFonts w:ascii="IRNazanin" w:hAnsi="IRNazanin" w:eastAsia="IRNazanin" w:cs="IRNazanin"/>
          <w:lang w:bidi="fa-IR"/>
          <w:color w:val="111111"/>
          <w:sz w:val="28"/>
          <w:szCs w:val="28"/>
          <w:rtl/>
        </w:rPr>
        <w:t xml:space="preserve">خداوندا من به درگاهت توبه می‌کنم، توبه کسی که قصد بازگشت به خطا را ندارد.14/31</w:t>
      </w:r>
    </w:p>
    <w:p>
      <w:pPr>
        <w:pStyle w:val="Heading5"/>
      </w:pPr>
      <w:bookmarkStart w:id="2489" w:name="_Toc1251"/>
      <w:r>
        <w:t>بازنگشتن به امر ناپسند</w:t>
      </w:r>
      <w:bookmarkEnd w:id="2489"/>
    </w:p>
    <w:p>
      <w:pPr>
        <w:pStyle w:val="BookText"/>
      </w:pPr>
      <w:r>
        <w:rPr>
          <w:rFonts w:ascii="Amiri" w:hAnsi="Amiri" w:eastAsia="Amiri" w:cs="Amiri"/>
          <w:lang w:bidi="ar-SA"/>
          <w:color w:val="111111"/>
          <w:sz w:val="28"/>
          <w:szCs w:val="28"/>
          <w:rtl/>
        </w:rPr>
        <w:t xml:space="preserve">وَ لَکَ یَا رَبِّ شَرْطِی أَلَّا أَعُودَ فِی مَکْرُوهِکَ</w:t>
      </w:r>
    </w:p>
    <w:p>
      <w:pPr>
        <w:pStyle w:val="BookText"/>
      </w:pPr>
      <w:r>
        <w:rPr>
          <w:rFonts w:ascii="IRNazanin" w:hAnsi="IRNazanin" w:eastAsia="IRNazanin" w:cs="IRNazanin"/>
          <w:lang w:bidi="fa-IR"/>
          <w:color w:val="111111"/>
          <w:sz w:val="28"/>
          <w:szCs w:val="28"/>
          <w:rtl/>
        </w:rPr>
        <w:t xml:space="preserve">و ای پروردگار من، با تو قرار می‌گذارم، در کاری که ناپسند توست، برنگردم.16/31</w:t>
      </w:r>
    </w:p>
    <w:p>
      <w:pPr>
        <w:pStyle w:val="Heading5"/>
      </w:pPr>
      <w:bookmarkStart w:id="2490" w:name="_Toc1252"/>
      <w:r>
        <w:t>توبه و بازگشت به گناه و خطای خویش</w:t>
      </w:r>
      <w:bookmarkEnd w:id="2490"/>
    </w:p>
    <w:p>
      <w:pPr>
        <w:pStyle w:val="BookText"/>
      </w:pPr>
      <w:r>
        <w:rPr>
          <w:rFonts w:ascii="Amiri" w:hAnsi="Amiri" w:eastAsia="Amiri" w:cs="Amiri"/>
          <w:lang w:bidi="ar-SA"/>
          <w:color w:val="111111"/>
          <w:sz w:val="28"/>
          <w:szCs w:val="28"/>
          <w:rtl/>
        </w:rPr>
        <w:t xml:space="preserve">اللَّهُمَّ أَیُّمَا عَبْدٍ تَابَ إِلَیْکَ وَ هُوَ فِی عِلْمِ الْغَیْبِ عِنْدَکَ فَاسِخٌ لِتَوْبَتِهِ، وَ عَائِدٌ فِی ذَنْبِهِ وَ خَطِیئَتِهِ،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توبه‌شکن و بازگشت‌کننده به گناه و خطایش باشد، پس همانا من به تو پناه می‌برم که اینچنین باشم.20/31</w:t>
      </w:r>
    </w:p>
    <w:p>
      <w:pPr>
        <w:pStyle w:val="Heading5"/>
      </w:pPr>
      <w:bookmarkStart w:id="2491" w:name="_Toc1253"/>
      <w:r>
        <w:t>بازنگرداندن بنده، به ناامیدی از رحمت الهی</w:t>
      </w:r>
      <w:bookmarkEnd w:id="2491"/>
    </w:p>
    <w:p>
      <w:pPr>
        <w:pStyle w:val="BookText"/>
      </w:pPr>
      <w:r>
        <w:rPr>
          <w:rFonts w:ascii="Amiri" w:hAnsi="Amiri" w:eastAsia="Amiri" w:cs="Amiri"/>
          <w:lang w:bidi="ar-SA"/>
          <w:color w:val="111111"/>
          <w:sz w:val="28"/>
          <w:szCs w:val="28"/>
          <w:rtl/>
        </w:rPr>
        <w:t xml:space="preserve">وَ لَا تَرْجِعْنِی مَرْجِعَ الْخَیْبَةِ مِنْ رَحْمَتِکَ</w:t>
      </w:r>
    </w:p>
    <w:p>
      <w:pPr>
        <w:pStyle w:val="BookText"/>
      </w:pPr>
      <w:r>
        <w:rPr>
          <w:rFonts w:ascii="IRNazanin" w:hAnsi="IRNazanin" w:eastAsia="IRNazanin" w:cs="IRNazanin"/>
          <w:lang w:bidi="fa-IR"/>
          <w:color w:val="111111"/>
          <w:sz w:val="28"/>
          <w:szCs w:val="28"/>
          <w:rtl/>
        </w:rPr>
        <w:t xml:space="preserve">و مرا به ناامیدی از رحمتت بازنگردان.29/31</w:t>
      </w:r>
    </w:p>
    <w:p>
      <w:pPr>
        <w:pStyle w:val="Heading5"/>
      </w:pPr>
      <w:bookmarkStart w:id="2492" w:name="_Toc1254"/>
      <w:r>
        <w:t>بازگشتی گرامی</w:t>
      </w:r>
      <w:bookmarkEnd w:id="2492"/>
    </w:p>
    <w:p>
      <w:pPr>
        <w:pStyle w:val="BookText"/>
      </w:pPr>
      <w:r>
        <w:rPr>
          <w:rFonts w:ascii="Amiri" w:hAnsi="Amiri" w:eastAsia="Amiri" w:cs="Amiri"/>
          <w:lang w:bidi="ar-SA"/>
          <w:color w:val="111111"/>
          <w:sz w:val="28"/>
          <w:szCs w:val="28"/>
          <w:rtl/>
        </w:rPr>
        <w:t xml:space="preserve">وَ اخْتِمْ لَنَا بِالَّتِی هِیَ أَحْمَدُ عَاقِبَةً، وَ أَکْرَمُ مَصِیرًا</w:t>
      </w:r>
    </w:p>
    <w:p>
      <w:pPr>
        <w:pStyle w:val="BookText"/>
      </w:pPr>
      <w:r>
        <w:rPr>
          <w:rFonts w:ascii="IRNazanin" w:hAnsi="IRNazanin" w:eastAsia="IRNazanin" w:cs="IRNazanin"/>
          <w:lang w:bidi="fa-IR"/>
          <w:color w:val="111111"/>
          <w:sz w:val="28"/>
          <w:szCs w:val="28"/>
          <w:rtl/>
        </w:rPr>
        <w:t xml:space="preserve">و کار ما را به آنچه عاقبتش ستوده‌تر و سرانجامش گرامی‌تر است، ختم کن.6/33</w:t>
      </w:r>
    </w:p>
    <w:p>
      <w:pPr>
        <w:pStyle w:val="Heading5"/>
      </w:pPr>
      <w:bookmarkStart w:id="2493" w:name="_Toc1255"/>
      <w:r>
        <w:t>بازگرداندن زیان ابرها، از بندگان</w:t>
      </w:r>
      <w:bookmarkEnd w:id="2493"/>
    </w:p>
    <w:p>
      <w:pPr>
        <w:pStyle w:val="BookText"/>
      </w:pPr>
      <w:r>
        <w:rPr>
          <w:rFonts w:ascii="Amiri" w:hAnsi="Amiri" w:eastAsia="Amiri" w:cs="Amiri"/>
          <w:lang w:bidi="ar-SA"/>
          <w:color w:val="111111"/>
          <w:sz w:val="28"/>
          <w:szCs w:val="28"/>
          <w:rtl/>
        </w:rPr>
        <w:t xml:space="preserve">وَ اصْرِفْ عَنَّا أَذَاهَا وَ مَضَرَّتَهَا</w:t>
      </w:r>
    </w:p>
    <w:p>
      <w:pPr>
        <w:pStyle w:val="BookText"/>
      </w:pPr>
      <w:r>
        <w:rPr>
          <w:rFonts w:ascii="IRNazanin" w:hAnsi="IRNazanin" w:eastAsia="IRNazanin" w:cs="IRNazanin"/>
          <w:lang w:bidi="fa-IR"/>
          <w:color w:val="111111"/>
          <w:sz w:val="28"/>
          <w:szCs w:val="28"/>
          <w:rtl/>
        </w:rPr>
        <w:t xml:space="preserve">و آزار و زیانشان را از ما برگردان.2/36</w:t>
      </w:r>
    </w:p>
    <w:p>
      <w:pPr>
        <w:pStyle w:val="Heading5"/>
      </w:pPr>
      <w:bookmarkStart w:id="2494" w:name="_Toc1256"/>
      <w:r>
        <w:t>دیر شمردن بازگشت به سوی خدا</w:t>
      </w:r>
      <w:bookmarkEnd w:id="2494"/>
    </w:p>
    <w:p>
      <w:pPr>
        <w:pStyle w:val="BookText"/>
      </w:pPr>
      <w:r>
        <w:rPr>
          <w:rFonts w:ascii="Amiri" w:hAnsi="Amiri" w:eastAsia="Amiri" w:cs="Amiri"/>
          <w:lang w:bidi="ar-SA"/>
          <w:color w:val="111111"/>
          <w:sz w:val="28"/>
          <w:szCs w:val="28"/>
          <w:rtl/>
        </w:rPr>
        <w:t xml:space="preserve">وَ اجْعَلْ لَنَا مِنْ صَالِحِ الْأَعْمَالِ عَمَلًا نَسْتَبْطِئُ مَعَهُ الْمَصِیرَ إِلَیْکَ</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بازگشت به سوی تو را کُند شماریم.3/40</w:t>
      </w:r>
    </w:p>
    <w:p>
      <w:pPr>
        <w:pStyle w:val="Heading5"/>
      </w:pPr>
      <w:bookmarkStart w:id="2495" w:name="_Toc1257"/>
      <w:r>
        <w:t>خوار نکردن بنده، با برگرداندنش از (درگاه) خدا</w:t>
      </w:r>
      <w:bookmarkEnd w:id="2495"/>
    </w:p>
    <w:p>
      <w:pPr>
        <w:pStyle w:val="BookText"/>
      </w:pPr>
      <w:r>
        <w:rPr>
          <w:rFonts w:ascii="Amiri" w:hAnsi="Amiri" w:eastAsia="Amiri" w:cs="Amiri"/>
          <w:lang w:bidi="ar-SA"/>
          <w:color w:val="111111"/>
          <w:sz w:val="28"/>
          <w:szCs w:val="28"/>
          <w:rtl/>
        </w:rPr>
        <w:t xml:space="preserve">وَ لَا تَسُمْنِی بِالرَّدِّ عَنْکَ</w:t>
      </w:r>
    </w:p>
    <w:p>
      <w:pPr>
        <w:pStyle w:val="BookText"/>
      </w:pPr>
      <w:r>
        <w:rPr>
          <w:rFonts w:ascii="IRNazanin" w:hAnsi="IRNazanin" w:eastAsia="IRNazanin" w:cs="IRNazanin"/>
          <w:lang w:bidi="fa-IR"/>
          <w:color w:val="111111"/>
          <w:sz w:val="28"/>
          <w:szCs w:val="28"/>
          <w:rtl/>
        </w:rPr>
        <w:t xml:space="preserve">و با دست رد زدن بر سینه‌ام، مرا خوار نساز.1/41</w:t>
      </w:r>
    </w:p>
    <w:p>
      <w:pPr>
        <w:pStyle w:val="Heading5"/>
      </w:pPr>
      <w:bookmarkStart w:id="2496" w:name="_Toc1258"/>
      <w:r>
        <w:t>بازگشت بنده، نزد آنکه از بنده دوری گزیده</w:t>
      </w:r>
      <w:bookmarkEnd w:id="2496"/>
    </w:p>
    <w:p>
      <w:pPr>
        <w:pStyle w:val="BookText"/>
      </w:pPr>
      <w:r>
        <w:rPr>
          <w:rFonts w:ascii="Amiri" w:hAnsi="Amiri" w:eastAsia="Amiri" w:cs="Amiri"/>
          <w:lang w:bidi="ar-SA"/>
          <w:color w:val="111111"/>
          <w:sz w:val="28"/>
          <w:szCs w:val="28"/>
          <w:rtl/>
        </w:rPr>
        <w:t xml:space="preserve">وَفِّقْنَا فِیهِ لِأَنْ... نُرَاجِعَ مَنْ هَاجَرَنَا</w:t>
      </w:r>
    </w:p>
    <w:p>
      <w:pPr>
        <w:pStyle w:val="BookText"/>
      </w:pPr>
      <w:r>
        <w:rPr>
          <w:rFonts w:ascii="IRNazanin" w:hAnsi="IRNazanin" w:eastAsia="IRNazanin" w:cs="IRNazanin"/>
          <w:lang w:bidi="fa-IR"/>
          <w:color w:val="111111"/>
          <w:sz w:val="28"/>
          <w:szCs w:val="28"/>
          <w:rtl/>
        </w:rPr>
        <w:t xml:space="preserve">ما را در آن ماه توفیق ده، که به کسی که از ما دوری نموده، بازگردیم.10/44</w:t>
      </w:r>
    </w:p>
    <w:p>
      <w:pPr>
        <w:pStyle w:val="BookText"/>
      </w:pPr>
      <w:r>
        <w:rPr>
          <w:rFonts w:ascii="IRNazanin" w:hAnsi="IRNazanin" w:eastAsia="IRNazanin" w:cs="IRNazanin"/>
          <w:lang w:bidi="fa-IR"/>
          <w:color w:val="111111"/>
          <w:sz w:val="28"/>
          <w:szCs w:val="28"/>
          <w:rtl/>
        </w:rPr>
        <w:t xml:space="preserve">برگشتن بنده از حقّ و بازگرداندن او به حقّ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3" w:name="pg3739_47761"/>
    <w:bookmarkEnd w:id="153"/>
    <w:p>
      <w:pPr>
        <w:pStyle w:val="BookText"/>
      </w:pPr>
      <w:r>
        <w:rPr>
          <w:rFonts w:ascii="Amiri" w:hAnsi="Amiri" w:eastAsia="Amiri" w:cs="Amiri"/>
          <w:lang w:bidi="ar-SA"/>
          <w:color w:val="111111"/>
          <w:sz w:val="28"/>
          <w:szCs w:val="28"/>
          <w:rtl/>
        </w:rPr>
        <w:t xml:space="preserve">وَ إِنْ مِلْنَا فِیهِ فَعَدِّلْنَا</w:t>
      </w:r>
    </w:p>
    <w:p>
      <w:pPr>
        <w:pStyle w:val="BookText"/>
      </w:pPr>
      <w:r>
        <w:rPr>
          <w:rFonts w:ascii="IRNazanin" w:hAnsi="IRNazanin" w:eastAsia="IRNazanin" w:cs="IRNazanin"/>
          <w:lang w:bidi="fa-IR"/>
          <w:color w:val="111111"/>
          <w:sz w:val="28"/>
          <w:szCs w:val="28"/>
          <w:rtl/>
        </w:rPr>
        <w:t xml:space="preserve">و اگر در آن (ماه) کجروی کرده‌ایم، پس ما را بازگردان.16/44</w:t>
      </w:r>
    </w:p>
    <w:p>
      <w:pPr>
        <w:pStyle w:val="Heading5"/>
      </w:pPr>
      <w:bookmarkStart w:id="2497" w:name="_Toc1259"/>
      <w:r>
        <w:t>ترس دل‌ها، از بازگشت به سوی خدا</w:t>
      </w:r>
      <w:bookmarkEnd w:id="2497"/>
    </w:p>
    <w:p>
      <w:pPr>
        <w:pStyle w:val="BookText"/>
      </w:pPr>
      <w:r>
        <w:rPr>
          <w:rFonts w:ascii="Amiri" w:hAnsi="Amiri" w:eastAsia="Amiri" w:cs="Amiri"/>
          <w:lang w:bidi="ar-SA"/>
          <w:color w:val="111111"/>
          <w:sz w:val="28"/>
          <w:szCs w:val="28"/>
          <w:rtl/>
        </w:rPr>
        <w:t xml:space="preserve">اجْعَلْنَا مِنْ عِبَادِکَ الصَّالِحِینَ... الَّذِینَ یُوءْتُونَ مَا آتَوْا وَ قُلُوبُهُمْ وَجِلَةٌ، أَنَّهُمْ إِلَی رَبِّهِمْ رَاجِعُونَ</w:t>
      </w:r>
    </w:p>
    <w:p>
      <w:pPr>
        <w:pStyle w:val="BookText"/>
      </w:pPr>
      <w:r>
        <w:rPr>
          <w:rFonts w:ascii="IRNazanin" w:hAnsi="IRNazanin" w:eastAsia="IRNazanin" w:cs="IRNazanin"/>
          <w:lang w:bidi="fa-IR"/>
          <w:color w:val="111111"/>
          <w:sz w:val="28"/>
          <w:szCs w:val="28"/>
          <w:rtl/>
        </w:rPr>
        <w:t xml:space="preserve">ما را از بندگان صالحت قرار ده. آنان که آنچه را بخشیدند، در حالی می‌بخشند که دل‌هایشان از بازگشت به سوی پروردگارشان ترسان است.18/44</w:t>
      </w:r>
    </w:p>
    <w:p>
      <w:pPr>
        <w:pStyle w:val="Heading5"/>
      </w:pPr>
      <w:bookmarkStart w:id="2498" w:name="_Toc1260"/>
      <w:r>
        <w:t>رمضان و بازگشت بدی‌ها، از بندگان</w:t>
      </w:r>
      <w:bookmarkEnd w:id="2498"/>
    </w:p>
    <w:p>
      <w:pPr>
        <w:pStyle w:val="BookText"/>
      </w:pPr>
      <w:r>
        <w:rPr>
          <w:rFonts w:ascii="Amiri" w:hAnsi="Amiri" w:eastAsia="Amiri" w:cs="Amiri"/>
          <w:lang w:bidi="ar-SA"/>
          <w:color w:val="111111"/>
          <w:sz w:val="28"/>
          <w:szCs w:val="28"/>
          <w:rtl/>
        </w:rPr>
        <w:t xml:space="preserve">کَمْ مِنْ سُوءٍ صُرِفَ بِکَ عَنَّا</w:t>
      </w:r>
    </w:p>
    <w:p>
      <w:pPr>
        <w:pStyle w:val="BookText"/>
      </w:pPr>
      <w:r>
        <w:rPr>
          <w:rFonts w:ascii="IRNazanin" w:hAnsi="IRNazanin" w:eastAsia="IRNazanin" w:cs="IRNazanin"/>
          <w:lang w:bidi="fa-IR"/>
          <w:color w:val="111111"/>
          <w:sz w:val="28"/>
          <w:szCs w:val="28"/>
          <w:rtl/>
        </w:rPr>
        <w:t xml:space="preserve">چه بسیار بدی‌ها که به سبب تو، از ما برطرف شد!.39/45</w:t>
      </w:r>
    </w:p>
    <w:p>
      <w:pPr>
        <w:pStyle w:val="Heading5"/>
      </w:pPr>
      <w:bookmarkStart w:id="2499" w:name="_Toc1261"/>
      <w:r>
        <w:t>بازگشت به طاعت و فرمانبری خداوند</w:t>
      </w:r>
      <w:bookmarkEnd w:id="2499"/>
    </w:p>
    <w:p>
      <w:pPr>
        <w:pStyle w:val="BookText"/>
      </w:pPr>
      <w:r>
        <w:rPr>
          <w:rFonts w:ascii="Amiri" w:hAnsi="Amiri" w:eastAsia="Amiri" w:cs="Amiri"/>
          <w:lang w:bidi="ar-SA"/>
          <w:color w:val="111111"/>
          <w:sz w:val="28"/>
          <w:szCs w:val="28"/>
          <w:rtl/>
        </w:rPr>
        <w:t xml:space="preserve">وَ اجْعَلْنَا عِنْدَکَ مِنَ التَّوَّابِینَ الَّذِینَ... قَبِلْتَ مِنْهُمْ مُرَاجَعَةَ طَاعَتِکَ</w:t>
      </w:r>
    </w:p>
    <w:p>
      <w:pPr>
        <w:pStyle w:val="BookText"/>
      </w:pPr>
      <w:r>
        <w:rPr>
          <w:rFonts w:ascii="IRNazanin" w:hAnsi="IRNazanin" w:eastAsia="IRNazanin" w:cs="IRNazanin"/>
          <w:lang w:bidi="fa-IR"/>
          <w:color w:val="111111"/>
          <w:sz w:val="28"/>
          <w:szCs w:val="28"/>
          <w:rtl/>
        </w:rPr>
        <w:t xml:space="preserve">و ما را در نزد خود از توبه‌کنندگانی قرار ده که بازگشت به طاعتت را از آنان پذیرفته‌ای.54/45</w:t>
      </w:r>
    </w:p>
    <w:p>
      <w:pPr>
        <w:pStyle w:val="Heading5"/>
      </w:pPr>
      <w:bookmarkStart w:id="2500" w:name="_Toc1262"/>
      <w:r>
        <w:t>کرم الهی و برگشتن آرزوها با خواسته‌ها</w:t>
      </w:r>
      <w:bookmarkEnd w:id="2500"/>
    </w:p>
    <w:p>
      <w:pPr>
        <w:pStyle w:val="BookText"/>
      </w:pPr>
      <w:r>
        <w:rPr>
          <w:rFonts w:ascii="Amiri" w:hAnsi="Amiri" w:eastAsia="Amiri" w:cs="Amiri"/>
          <w:lang w:bidi="ar-SA"/>
          <w:color w:val="111111"/>
          <w:sz w:val="28"/>
          <w:szCs w:val="28"/>
          <w:rtl/>
        </w:rPr>
        <w:t xml:space="preserve">انْصَرَفَتِ الْآمَالُ دُونَ مَدَی کَرَمِکَ بِالْحَاجَاتِ</w:t>
      </w:r>
    </w:p>
    <w:p>
      <w:pPr>
        <w:pStyle w:val="BookText"/>
      </w:pPr>
      <w:r>
        <w:rPr>
          <w:rFonts w:ascii="IRNazanin" w:hAnsi="IRNazanin" w:eastAsia="IRNazanin" w:cs="IRNazanin"/>
          <w:lang w:bidi="fa-IR"/>
          <w:color w:val="111111"/>
          <w:sz w:val="28"/>
          <w:szCs w:val="28"/>
          <w:rtl/>
        </w:rPr>
        <w:t xml:space="preserve">آرزوها پیش از رسیدن به پایان کرمت، با حاجت‌ها برآورده شده است.12/46</w:t>
      </w:r>
    </w:p>
    <w:p>
      <w:pPr>
        <w:pStyle w:val="Heading5"/>
      </w:pPr>
      <w:bookmarkStart w:id="2501" w:name="_Toc1263"/>
      <w:r>
        <w:t>بازگشت بندگان، به فرمان الهی</w:t>
      </w:r>
      <w:bookmarkEnd w:id="2501"/>
    </w:p>
    <w:p>
      <w:pPr>
        <w:pStyle w:val="BookText"/>
      </w:pPr>
      <w:r>
        <w:rPr>
          <w:rFonts w:ascii="Amiri" w:hAnsi="Amiri" w:eastAsia="Amiri" w:cs="Amiri"/>
          <w:lang w:bidi="ar-SA"/>
          <w:color w:val="111111"/>
          <w:sz w:val="28"/>
          <w:szCs w:val="28"/>
          <w:rtl/>
        </w:rPr>
        <w:t xml:space="preserve">وَ إِنَّمَا تَأَنَّیْتَ بِهِمْ لِیَفِیؤُوا إِلَی أَمْرِکَ</w:t>
      </w:r>
    </w:p>
    <w:p>
      <w:pPr>
        <w:pStyle w:val="BookText"/>
      </w:pPr>
      <w:r>
        <w:rPr>
          <w:rFonts w:ascii="IRNazanin" w:hAnsi="IRNazanin" w:eastAsia="IRNazanin" w:cs="IRNazanin"/>
          <w:lang w:bidi="fa-IR"/>
          <w:color w:val="111111"/>
          <w:sz w:val="28"/>
          <w:szCs w:val="28"/>
          <w:rtl/>
        </w:rPr>
        <w:t xml:space="preserve">و همانا از این رو با آنان درنگ کرده‌ای، تا به فرمان تو بازگردند.17/46</w:t>
      </w:r>
    </w:p>
    <w:p>
      <w:pPr>
        <w:pStyle w:val="Heading5"/>
      </w:pPr>
      <w:bookmarkStart w:id="2502" w:name="_Toc1264"/>
      <w:r>
        <w:t>عذاب همیشگی در صورت برگشتن از خدا</w:t>
      </w:r>
      <w:bookmarkEnd w:id="2502"/>
    </w:p>
    <w:p>
      <w:pPr>
        <w:pStyle w:val="BookText"/>
      </w:pPr>
      <w:r>
        <w:rPr>
          <w:rFonts w:ascii="Amiri" w:hAnsi="Amiri" w:eastAsia="Amiri" w:cs="Amiri"/>
          <w:lang w:bidi="ar-SA"/>
          <w:color w:val="111111"/>
          <w:sz w:val="28"/>
          <w:szCs w:val="28"/>
          <w:rtl/>
        </w:rPr>
        <w:t xml:space="preserve">فَالْوَیْلُ الدَّائِمُ لِمَنْ جَنَحَ عَنْکَ</w:t>
      </w:r>
    </w:p>
    <w:p>
      <w:pPr>
        <w:pStyle w:val="BookText"/>
      </w:pPr>
      <w:r>
        <w:rPr>
          <w:rFonts w:ascii="IRNazanin" w:hAnsi="IRNazanin" w:eastAsia="IRNazanin" w:cs="IRNazanin"/>
          <w:lang w:bidi="fa-IR"/>
          <w:color w:val="111111"/>
          <w:sz w:val="28"/>
          <w:szCs w:val="28"/>
          <w:rtl/>
        </w:rPr>
        <w:t xml:space="preserve">پس افسوس همیشگی، برای کسیست که از تو برگشته.19/46</w:t>
      </w:r>
    </w:p>
    <w:p>
      <w:pPr>
        <w:pStyle w:val="Heading5"/>
      </w:pPr>
      <w:bookmarkStart w:id="2503" w:name="_Toc1265"/>
      <w:r>
        <w:t>بازگشت پی‌درپی (مغرور به کرم خدا)، در کیفر الهی</w:t>
      </w:r>
      <w:bookmarkEnd w:id="2503"/>
    </w:p>
    <w:p>
      <w:pPr>
        <w:pStyle w:val="BookText"/>
      </w:pPr>
      <w:r>
        <w:rPr>
          <w:rFonts w:ascii="Amiri" w:hAnsi="Amiri" w:eastAsia="Amiri" w:cs="Amiri"/>
          <w:lang w:bidi="ar-SA"/>
          <w:color w:val="111111"/>
          <w:sz w:val="28"/>
          <w:szCs w:val="28"/>
          <w:rtl/>
        </w:rPr>
        <w:t xml:space="preserve">وَ مَا أَطْوَلَ تَرَدُّدَهُ فِی عِقَابِکَ</w:t>
      </w:r>
    </w:p>
    <w:p>
      <w:pPr>
        <w:pStyle w:val="BookText"/>
      </w:pPr>
      <w:r>
        <w:rPr>
          <w:rFonts w:ascii="IRNazanin" w:hAnsi="IRNazanin" w:eastAsia="IRNazanin" w:cs="IRNazanin"/>
          <w:lang w:bidi="fa-IR"/>
          <w:color w:val="111111"/>
          <w:sz w:val="28"/>
          <w:szCs w:val="28"/>
          <w:rtl/>
        </w:rPr>
        <w:t xml:space="preserve">و چه طولانی است پی‌درپی بازگشتنش، در کیفرت!20/46</w:t>
      </w:r>
    </w:p>
    <w:p>
      <w:pPr>
        <w:pStyle w:val="Heading5"/>
      </w:pPr>
      <w:bookmarkStart w:id="2504" w:name="_Toc1266"/>
      <w:r>
        <w:t>نبودِ بازگرداننده‌ای برای مشیّت الهی</w:t>
      </w:r>
      <w:bookmarkEnd w:id="2504"/>
    </w:p>
    <w:p>
      <w:pPr>
        <w:pStyle w:val="BookText"/>
      </w:pPr>
      <w:r>
        <w:rPr>
          <w:rFonts w:ascii="Amiri" w:hAnsi="Amiri" w:eastAsia="Amiri" w:cs="Amiri"/>
          <w:lang w:bidi="ar-SA"/>
          <w:color w:val="111111"/>
          <w:sz w:val="28"/>
          <w:szCs w:val="28"/>
          <w:rtl/>
        </w:rPr>
        <w:t xml:space="preserve">سُبْحَانَکَ لَا رَادَّ لِمَشِیَّتِکَ</w:t>
      </w:r>
    </w:p>
    <w:p>
      <w:pPr>
        <w:pStyle w:val="BookText"/>
      </w:pPr>
      <w:r>
        <w:rPr>
          <w:rFonts w:ascii="IRNazanin" w:hAnsi="IRNazanin" w:eastAsia="IRNazanin" w:cs="IRNazanin"/>
          <w:lang w:bidi="fa-IR"/>
          <w:color w:val="111111"/>
          <w:sz w:val="28"/>
          <w:szCs w:val="28"/>
          <w:rtl/>
        </w:rPr>
        <w:t xml:space="preserve">پاک و منزّهی! برای مشیّت تو بازگرداننده‌ای نیست.30/47</w:t>
      </w:r>
    </w:p>
    <w:p>
      <w:pPr>
        <w:pStyle w:val="Heading5"/>
      </w:pPr>
      <w:bookmarkStart w:id="2505" w:name="_Toc1267"/>
      <w:r>
        <w:t>بی‌زیان گشتن بازگشت بنده (به قیامت)</w:t>
      </w:r>
      <w:bookmarkEnd w:id="2505"/>
    </w:p>
    <w:p>
      <w:pPr>
        <w:pStyle w:val="BookText"/>
      </w:pPr>
      <w:r>
        <w:rPr>
          <w:rFonts w:ascii="Amiri" w:hAnsi="Amiri" w:eastAsia="Amiri" w:cs="Amiri"/>
          <w:lang w:bidi="ar-SA"/>
          <w:color w:val="111111"/>
          <w:sz w:val="28"/>
          <w:szCs w:val="28"/>
          <w:rtl/>
        </w:rPr>
        <w:t xml:space="preserve">وَ اجْعَلْ... کَرَّتِی غَیْرَ خَاسِرَةٍ</w:t>
      </w:r>
    </w:p>
    <w:p>
      <w:pPr>
        <w:pStyle w:val="BookText"/>
      </w:pPr>
      <w:r>
        <w:rPr>
          <w:rFonts w:ascii="IRNazanin" w:hAnsi="IRNazanin" w:eastAsia="IRNazanin" w:cs="IRNazanin"/>
          <w:lang w:bidi="fa-IR"/>
          <w:color w:val="111111"/>
          <w:sz w:val="28"/>
          <w:szCs w:val="28"/>
          <w:rtl/>
        </w:rPr>
        <w:t xml:space="preserve">و بازگشتنم (به قیامت) را بی‌زیان قرار ده.126/47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4" w:name="pg3739_47762"/>
    <w:bookmarkEnd w:id="154"/>
    <w:p>
      <w:pPr>
        <w:pStyle w:val="Heading5"/>
      </w:pPr>
      <w:bookmarkStart w:id="2506" w:name="_Toc1268"/>
      <w:r>
        <w:t>خداوند، تنها بازگرداننده بدی از بنده</w:t>
      </w:r>
      <w:bookmarkEnd w:id="2506"/>
    </w:p>
    <w:p>
      <w:pPr>
        <w:pStyle w:val="BookText"/>
      </w:pPr>
      <w:r>
        <w:rPr>
          <w:rFonts w:ascii="Amiri" w:hAnsi="Amiri" w:eastAsia="Amiri" w:cs="Amiri"/>
          <w:lang w:bidi="ar-SA"/>
          <w:color w:val="111111"/>
          <w:sz w:val="28"/>
          <w:szCs w:val="28"/>
          <w:rtl/>
        </w:rPr>
        <w:t xml:space="preserve">فَإِنِّی... لَمْ یَصْرِفْ عَنِّی سُوءًا قَطُّ أَحَدٌ غَیْرُکَ</w:t>
      </w:r>
    </w:p>
    <w:p>
      <w:pPr>
        <w:pStyle w:val="BookText"/>
      </w:pPr>
      <w:r>
        <w:rPr>
          <w:rFonts w:ascii="IRNazanin" w:hAnsi="IRNazanin" w:eastAsia="IRNazanin" w:cs="IRNazanin"/>
          <w:lang w:bidi="fa-IR"/>
          <w:color w:val="111111"/>
          <w:sz w:val="28"/>
          <w:szCs w:val="28"/>
          <w:rtl/>
        </w:rPr>
        <w:t xml:space="preserve">پس به درستی که هیچ کس جز تو بدی‌ای را از من برنگردانده است.4/48</w:t>
      </w:r>
    </w:p>
    <w:p>
      <w:pPr>
        <w:pStyle w:val="Heading5"/>
      </w:pPr>
      <w:bookmarkStart w:id="2507" w:name="_Toc1269"/>
      <w:r>
        <w:t>برنگشتن بنده به ناپسند الهی</w:t>
      </w:r>
      <w:bookmarkEnd w:id="2507"/>
    </w:p>
    <w:p>
      <w:pPr>
        <w:pStyle w:val="BookText"/>
      </w:pPr>
      <w:r>
        <w:rPr>
          <w:rFonts w:ascii="Amiri" w:hAnsi="Amiri" w:eastAsia="Amiri" w:cs="Amiri"/>
          <w:lang w:bidi="ar-SA"/>
          <w:color w:val="111111"/>
          <w:sz w:val="28"/>
          <w:szCs w:val="28"/>
          <w:rtl/>
        </w:rPr>
        <w:t xml:space="preserve">فَإِنِّی لَنْ أَعُودَ لِشَیْءٍ کَرِهْتَهُ مِنِّی إِنْ شِئْتَ ذَلِکَ</w:t>
      </w:r>
    </w:p>
    <w:p>
      <w:pPr>
        <w:pStyle w:val="BookText"/>
      </w:pPr>
      <w:r>
        <w:rPr>
          <w:rFonts w:ascii="IRNazanin" w:hAnsi="IRNazanin" w:eastAsia="IRNazanin" w:cs="IRNazanin"/>
          <w:lang w:bidi="fa-IR"/>
          <w:color w:val="111111"/>
          <w:sz w:val="28"/>
          <w:szCs w:val="28"/>
          <w:rtl/>
        </w:rPr>
        <w:t xml:space="preserve">پس به درستی که اگر تو بخواهی، من هرگز به چیزی که آن را از من نپسندیده‌ای، برنمی‌گردم.27/48</w:t>
      </w:r>
    </w:p>
    <w:p>
      <w:pPr>
        <w:pStyle w:val="Heading5"/>
      </w:pPr>
      <w:bookmarkStart w:id="2508" w:name="_Toc1270"/>
      <w:r>
        <w:t>شناخت نسبت به آنچه (گناهانی که) خدا برگردانده</w:t>
      </w:r>
      <w:bookmarkEnd w:id="2508"/>
    </w:p>
    <w:p>
      <w:pPr>
        <w:pStyle w:val="BookText"/>
      </w:pPr>
      <w:r>
        <w:rPr>
          <w:rFonts w:ascii="Amiri" w:hAnsi="Amiri" w:eastAsia="Amiri" w:cs="Amiri"/>
          <w:lang w:bidi="ar-SA"/>
          <w:color w:val="111111"/>
          <w:sz w:val="28"/>
          <w:szCs w:val="28"/>
          <w:rtl/>
        </w:rPr>
        <w:t xml:space="preserve">ثُمَّ عَرَفْتُ مَا أَصْدَرْتَ إِذْ عَرَّفْتَنِیهِ</w:t>
      </w:r>
    </w:p>
    <w:p>
      <w:pPr>
        <w:pStyle w:val="BookText"/>
      </w:pPr>
      <w:r>
        <w:rPr>
          <w:rFonts w:ascii="IRNazanin" w:hAnsi="IRNazanin" w:eastAsia="IRNazanin" w:cs="IRNazanin"/>
          <w:lang w:bidi="fa-IR"/>
          <w:color w:val="111111"/>
          <w:sz w:val="28"/>
          <w:szCs w:val="28"/>
          <w:rtl/>
        </w:rPr>
        <w:t xml:space="preserve">سپس چون آگاهم کردی، آنچه را برگردانده بودی شناختم.1/49</w:t>
      </w:r>
    </w:p>
    <w:p>
      <w:pPr>
        <w:pStyle w:val="Heading5"/>
      </w:pPr>
      <w:bookmarkStart w:id="2509" w:name="_Toc1271"/>
      <w:r>
        <w:t>بازگرداندن نشانه‌گیری دشمن، به خودش</w:t>
      </w:r>
      <w:bookmarkEnd w:id="2509"/>
    </w:p>
    <w:p>
      <w:pPr>
        <w:pStyle w:val="BookText"/>
      </w:pPr>
      <w:r>
        <w:rPr>
          <w:rFonts w:ascii="Amiri" w:hAnsi="Amiri" w:eastAsia="Amiri" w:cs="Amiri"/>
          <w:lang w:bidi="ar-SA"/>
          <w:color w:val="111111"/>
          <w:sz w:val="28"/>
          <w:szCs w:val="28"/>
          <w:rtl/>
        </w:rPr>
        <w:t xml:space="preserve">وَ جَعَلْتَ مَا سَدَّدَهُ مَرْدُودًا عَلَیْهِ</w:t>
      </w:r>
    </w:p>
    <w:p>
      <w:pPr>
        <w:pStyle w:val="BookText"/>
      </w:pPr>
      <w:r>
        <w:rPr>
          <w:rFonts w:ascii="IRNazanin" w:hAnsi="IRNazanin" w:eastAsia="IRNazanin" w:cs="IRNazanin"/>
          <w:lang w:bidi="fa-IR"/>
          <w:color w:val="111111"/>
          <w:sz w:val="28"/>
          <w:szCs w:val="28"/>
          <w:rtl/>
        </w:rPr>
        <w:t xml:space="preserve">و آنچه آن را نشانه گرفته بود، بر خودش برگرداندی.6/49</w:t>
      </w:r>
    </w:p>
    <w:p>
      <w:pPr>
        <w:pStyle w:val="Heading5"/>
      </w:pPr>
      <w:bookmarkStart w:id="2510" w:name="_Toc1272"/>
      <w:r>
        <w:t>برگرداندن دشمن و عدم بهبودی خشمش</w:t>
      </w:r>
      <w:bookmarkEnd w:id="2510"/>
    </w:p>
    <w:p>
      <w:pPr>
        <w:pStyle w:val="BookText"/>
      </w:pPr>
      <w:r>
        <w:rPr>
          <w:rFonts w:ascii="Amiri" w:hAnsi="Amiri" w:eastAsia="Amiri" w:cs="Amiri"/>
          <w:lang w:bidi="ar-SA"/>
          <w:color w:val="111111"/>
          <w:sz w:val="28"/>
          <w:szCs w:val="28"/>
          <w:rtl/>
        </w:rPr>
        <w:t xml:space="preserve">فَرَدَدْتَهُ لَمْ یَشْفِ غَیْظَهُ، وَ لَمْ یَسْکُنْ غَلِیلُهُ</w:t>
      </w:r>
    </w:p>
    <w:p>
      <w:pPr>
        <w:pStyle w:val="BookText"/>
      </w:pPr>
      <w:r>
        <w:rPr>
          <w:rFonts w:ascii="IRNazanin" w:hAnsi="IRNazanin" w:eastAsia="IRNazanin" w:cs="IRNazanin"/>
          <w:lang w:bidi="fa-IR"/>
          <w:color w:val="111111"/>
          <w:sz w:val="28"/>
          <w:szCs w:val="28"/>
          <w:rtl/>
        </w:rPr>
        <w:t xml:space="preserve">پس در حالی که خشمش را بهبودی نداده و کینه‌اش قرار نگرفته بود، او را بازگرداندی.6/49</w:t>
      </w:r>
    </w:p>
    <w:p>
      <w:pPr>
        <w:pStyle w:val="Heading5"/>
      </w:pPr>
      <w:bookmarkStart w:id="2511" w:name="_Toc1273"/>
      <w:r>
        <w:t>بازگرداندن ستمگر، در پرتگاه گودالش</w:t>
      </w:r>
      <w:bookmarkEnd w:id="2511"/>
    </w:p>
    <w:p>
      <w:pPr>
        <w:pStyle w:val="BookText"/>
      </w:pPr>
      <w:r>
        <w:rPr>
          <w:rFonts w:ascii="Amiri" w:hAnsi="Amiri" w:eastAsia="Amiri" w:cs="Amiri"/>
          <w:lang w:bidi="ar-SA"/>
          <w:color w:val="111111"/>
          <w:sz w:val="28"/>
          <w:szCs w:val="28"/>
          <w:rtl/>
        </w:rPr>
        <w:t xml:space="preserve">رَدَدْتَهُ فِی مَهْوَی حُفْرَتِهِ</w:t>
      </w:r>
    </w:p>
    <w:p>
      <w:pPr>
        <w:pStyle w:val="BookText"/>
      </w:pPr>
      <w:r>
        <w:rPr>
          <w:rFonts w:ascii="IRNazanin" w:hAnsi="IRNazanin" w:eastAsia="IRNazanin" w:cs="IRNazanin"/>
          <w:lang w:bidi="fa-IR"/>
          <w:color w:val="111111"/>
          <w:sz w:val="28"/>
          <w:szCs w:val="28"/>
          <w:rtl/>
        </w:rPr>
        <w:t xml:space="preserve">او را در پرتگاه گودالش بازگرداندی.8/49</w:t>
      </w:r>
    </w:p>
    <w:p>
      <w:pPr>
        <w:pStyle w:val="Heading5"/>
      </w:pPr>
      <w:bookmarkStart w:id="2512" w:name="_Toc1274"/>
      <w:r>
        <w:t>بازگرداندن سختی بلا، از بنده</w:t>
      </w:r>
      <w:bookmarkEnd w:id="2512"/>
    </w:p>
    <w:p>
      <w:pPr>
        <w:pStyle w:val="BookText"/>
      </w:pPr>
      <w:r>
        <w:rPr>
          <w:rFonts w:ascii="Amiri" w:hAnsi="Amiri" w:eastAsia="Amiri" w:cs="Amiri"/>
          <w:lang w:bidi="ar-SA"/>
          <w:color w:val="111111"/>
          <w:sz w:val="28"/>
          <w:szCs w:val="28"/>
          <w:rtl/>
        </w:rPr>
        <w:t xml:space="preserve">وَ صَرَفْتَ عَنِّی جَهْدَ الْبَلَاءِ</w:t>
      </w:r>
    </w:p>
    <w:p>
      <w:pPr>
        <w:pStyle w:val="BookText"/>
      </w:pPr>
      <w:r>
        <w:rPr>
          <w:rFonts w:ascii="IRNazanin" w:hAnsi="IRNazanin" w:eastAsia="IRNazanin" w:cs="IRNazanin"/>
          <w:lang w:bidi="fa-IR"/>
          <w:color w:val="111111"/>
          <w:sz w:val="28"/>
          <w:szCs w:val="28"/>
          <w:rtl/>
        </w:rPr>
        <w:t xml:space="preserve">و سختی گرفتاری را از من دور کردی.2/51</w:t>
      </w:r>
    </w:p>
    <w:p>
      <w:pPr>
        <w:pStyle w:val="BookText"/>
      </w:pPr>
      <w:r>
        <w:rPr>
          <w:rFonts w:ascii="Amiri" w:hAnsi="Amiri" w:eastAsia="Amiri" w:cs="Amiri"/>
          <w:lang w:bidi="ar-SA"/>
          <w:color w:val="111111"/>
          <w:sz w:val="28"/>
          <w:szCs w:val="28"/>
          <w:rtl/>
        </w:rPr>
        <w:t xml:space="preserve">إِلَهِی فَکَمْ مِنْ بَلَاءٍ جَاهِدٍ قَدْ صَرَفْتَ عَنِّی</w:t>
      </w:r>
    </w:p>
    <w:p>
      <w:pPr>
        <w:pStyle w:val="BookText"/>
      </w:pPr>
      <w:r>
        <w:rPr>
          <w:rFonts w:ascii="IRNazanin" w:hAnsi="IRNazanin" w:eastAsia="IRNazanin" w:cs="IRNazanin"/>
          <w:lang w:bidi="fa-IR"/>
          <w:color w:val="111111"/>
          <w:sz w:val="28"/>
          <w:szCs w:val="28"/>
          <w:rtl/>
        </w:rPr>
        <w:t xml:space="preserve">خدای من، پس چه بسیار بلاهای سختی که از من برگرداندی!3/51</w:t>
      </w:r>
    </w:p>
    <w:p>
      <w:pPr>
        <w:pStyle w:val="Heading5"/>
      </w:pPr>
      <w:bookmarkStart w:id="2513" w:name="_Toc1275"/>
      <w:r>
        <w:t>ناتوانی از بازگرداندن فرمان الهی</w:t>
      </w:r>
      <w:bookmarkEnd w:id="2513"/>
    </w:p>
    <w:p>
      <w:pPr>
        <w:pStyle w:val="BookText"/>
      </w:pPr>
      <w:r>
        <w:rPr>
          <w:rFonts w:ascii="Amiri" w:hAnsi="Amiri" w:eastAsia="Amiri" w:cs="Amiri"/>
          <w:lang w:bidi="ar-SA"/>
          <w:color w:val="111111"/>
          <w:sz w:val="28"/>
          <w:szCs w:val="28"/>
          <w:rtl/>
        </w:rPr>
        <w:t xml:space="preserve">وَ لَیْسَ یَسْتَطِیعُ مَنْ کَرِهَ قَضَاءَکَ أَنْ یَرُدَّ أَمْرَکَ</w:t>
      </w:r>
    </w:p>
    <w:p>
      <w:pPr>
        <w:pStyle w:val="BookText"/>
      </w:pPr>
      <w:r>
        <w:rPr>
          <w:rFonts w:ascii="IRNazanin" w:hAnsi="IRNazanin" w:eastAsia="IRNazanin" w:cs="IRNazanin"/>
          <w:lang w:bidi="fa-IR"/>
          <w:color w:val="111111"/>
          <w:sz w:val="28"/>
          <w:szCs w:val="28"/>
          <w:rtl/>
        </w:rPr>
        <w:t xml:space="preserve">و کسی که حکم تو را نپسندید، نمی‌تواند فرمانت را بازگرداند.3/52</w:t>
      </w:r>
    </w:p>
    <w:p>
      <w:pPr>
        <w:pStyle w:val="Heading5"/>
      </w:pPr>
      <w:bookmarkStart w:id="2514" w:name="_Toc1276"/>
      <w:r>
        <w:t>اندک بودن اندیشه بنده، نسبت به آنچه به سویش بازمی‌گردد</w:t>
      </w:r>
      <w:bookmarkEnd w:id="2514"/>
    </w:p>
    <w:p>
      <w:pPr>
        <w:pStyle w:val="BookText"/>
      </w:pPr>
      <w:r>
        <w:rPr>
          <w:rFonts w:ascii="Amiri" w:hAnsi="Amiri" w:eastAsia="Amiri" w:cs="Amiri"/>
          <w:lang w:bidi="ar-SA"/>
          <w:color w:val="111111"/>
          <w:sz w:val="28"/>
          <w:szCs w:val="28"/>
          <w:rtl/>
        </w:rPr>
        <w:t xml:space="preserve">فَأَسْأَلُکَ یَا مَوْلَایَ سُوءَالَ مَنْ... فِکْرُهُ قَلِیلٌ لِمَا هُوَ صَائِرٌ إِلَیْهِ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اندیشه‌اش برای آنچه به سوی آن بازمی‌گردد، اندک است.8/52</w:t>
      </w:r>
    </w:p>
    <w:p>
      <w:pPr>
        <w:pStyle w:val="Heading5"/>
      </w:pPr>
      <w:bookmarkStart w:id="2515" w:name="_Toc1277"/>
      <w:r>
        <w:t>بازگشت بنده، در میان یاران خدا</w:t>
      </w:r>
      <w:bookmarkEnd w:id="2515"/>
    </w:p>
    <w:p>
      <w:pPr>
        <w:pStyle w:val="BookText"/>
      </w:pPr>
      <w:r>
        <w:rPr>
          <w:rFonts w:ascii="Amiri" w:hAnsi="Amiri" w:eastAsia="Amiri" w:cs="Amiri"/>
          <w:lang w:bidi="ar-SA"/>
          <w:color w:val="111111"/>
          <w:sz w:val="28"/>
          <w:szCs w:val="28"/>
          <w:rtl/>
        </w:rPr>
        <w:t xml:space="preserve">وَ اجْعَلْ... فِی أَحِبَّائِکَ مَصْدَرِی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5" w:name="pg3739_47763"/>
    <w:bookmarkEnd w:id="155"/>
    <w:p>
      <w:pPr>
        <w:pStyle w:val="BookText"/>
      </w:pPr>
      <w:r>
        <w:rPr>
          <w:rFonts w:ascii="IRNazanin" w:hAnsi="IRNazanin" w:eastAsia="IRNazanin" w:cs="IRNazanin"/>
          <w:lang w:bidi="fa-IR"/>
          <w:color w:val="111111"/>
          <w:sz w:val="28"/>
          <w:szCs w:val="28"/>
          <w:rtl/>
        </w:rPr>
        <w:t xml:space="preserve">و بازگشتم را در میان یارانت، قرار ده.7/53</w:t>
      </w:r>
    </w:p>
    <w:p>
      <w:pPr>
        <w:pStyle w:val="Heading5"/>
      </w:pPr>
      <w:bookmarkStart w:id="2516" w:name="_Toc1278"/>
      <w:r>
        <w:t>بازگشت بندگان به سوی:</w:t>
      </w:r>
      <w:bookmarkEnd w:id="2516"/>
    </w:p>
    <w:p>
      <w:pPr>
        <w:pStyle w:val="Heading6"/>
      </w:pPr>
      <w:bookmarkStart w:id="2517" w:name="_Toc1279"/>
      <w:r>
        <w:t>أ. خوشنودکننده خداوند</w:t>
      </w:r>
      <w:bookmarkEnd w:id="2517"/>
    </w:p>
    <w:p>
      <w:pPr>
        <w:pStyle w:val="BookText"/>
      </w:pPr>
      <w:r>
        <w:rPr>
          <w:rFonts w:ascii="Amiri" w:hAnsi="Amiri" w:eastAsia="Amiri" w:cs="Amiri"/>
          <w:lang w:bidi="ar-SA"/>
          <w:color w:val="111111"/>
          <w:sz w:val="28"/>
          <w:szCs w:val="28"/>
          <w:rtl/>
        </w:rPr>
        <w:t xml:space="preserve">فَمِلْ بِنَا إِلَی مَا یُرْضِیکَ عَنَّا</w:t>
      </w:r>
    </w:p>
    <w:p>
      <w:pPr>
        <w:pStyle w:val="BookText"/>
      </w:pPr>
      <w:r>
        <w:rPr>
          <w:rFonts w:ascii="IRNazanin" w:hAnsi="IRNazanin" w:eastAsia="IRNazanin" w:cs="IRNazanin"/>
          <w:lang w:bidi="fa-IR"/>
          <w:color w:val="111111"/>
          <w:sz w:val="28"/>
          <w:szCs w:val="28"/>
          <w:rtl/>
        </w:rPr>
        <w:t xml:space="preserve">پس ما را به آن کار که تو را از ما خوشنود می‌سازد برگردان.3/9</w:t>
      </w:r>
    </w:p>
    <w:p>
      <w:pPr>
        <w:pStyle w:val="Heading6"/>
      </w:pPr>
      <w:bookmarkStart w:id="2518" w:name="_Toc1280"/>
      <w:r>
        <w:t>ب. گذشت الهی</w:t>
      </w:r>
      <w:bookmarkEnd w:id="2518"/>
    </w:p>
    <w:p>
      <w:pPr>
        <w:pStyle w:val="BookText"/>
      </w:pPr>
      <w:r>
        <w:rPr>
          <w:rFonts w:ascii="Amiri" w:hAnsi="Amiri" w:eastAsia="Amiri" w:cs="Amiri"/>
          <w:lang w:bidi="ar-SA"/>
          <w:color w:val="111111"/>
          <w:sz w:val="28"/>
          <w:szCs w:val="28"/>
          <w:rtl/>
        </w:rPr>
        <w:t xml:space="preserve">وَ اجْعَلْ... مُتَحَوَّلِی عَنْ صَرْعَتِی إِلَی تَجَاوُزِکَ</w:t>
      </w:r>
    </w:p>
    <w:p>
      <w:pPr>
        <w:pStyle w:val="BookText"/>
      </w:pPr>
      <w:r>
        <w:rPr>
          <w:rFonts w:ascii="IRNazanin" w:hAnsi="IRNazanin" w:eastAsia="IRNazanin" w:cs="IRNazanin"/>
          <w:lang w:bidi="fa-IR"/>
          <w:color w:val="111111"/>
          <w:sz w:val="28"/>
          <w:szCs w:val="28"/>
          <w:rtl/>
        </w:rPr>
        <w:t xml:space="preserve">و بازگشت از به زمین افتادنم را به گذشت خود، قرار ده.6/15</w:t>
      </w:r>
    </w:p>
    <w:p>
      <w:pPr>
        <w:pStyle w:val="Heading6"/>
      </w:pPr>
      <w:bookmarkStart w:id="2519" w:name="_Toc1281"/>
      <w:r>
        <w:t>ج. آنچه خداوند دوست دارد</w:t>
      </w:r>
      <w:bookmarkEnd w:id="2519"/>
    </w:p>
    <w:p>
      <w:pPr>
        <w:pStyle w:val="BookText"/>
      </w:pPr>
      <w:r>
        <w:rPr>
          <w:rFonts w:ascii="Amiri" w:hAnsi="Amiri" w:eastAsia="Amiri" w:cs="Amiri"/>
          <w:lang w:bidi="ar-SA"/>
          <w:color w:val="111111"/>
          <w:sz w:val="28"/>
          <w:szCs w:val="28"/>
          <w:rtl/>
        </w:rPr>
        <w:t xml:space="preserve">وَ اصْرِفْنِی بِقُدْرَتِکَ إِلَی مَا أَحْبَبْتَ</w:t>
      </w:r>
    </w:p>
    <w:p>
      <w:pPr>
        <w:pStyle w:val="BookText"/>
      </w:pPr>
      <w:r>
        <w:rPr>
          <w:rFonts w:ascii="IRNazanin" w:hAnsi="IRNazanin" w:eastAsia="IRNazanin" w:cs="IRNazanin"/>
          <w:lang w:bidi="fa-IR"/>
          <w:color w:val="111111"/>
          <w:sz w:val="28"/>
          <w:szCs w:val="28"/>
          <w:rtl/>
        </w:rPr>
        <w:t xml:space="preserve">و به قدرت خود، مرا به آنچه دوست داری، بازگردان.17/31</w:t>
      </w:r>
    </w:p>
    <w:p>
      <w:pPr>
        <w:pStyle w:val="Heading6"/>
      </w:pPr>
      <w:bookmarkStart w:id="2520" w:name="_Toc1282"/>
      <w:r>
        <w:t>د. خداوند</w:t>
      </w:r>
      <w:bookmarkEnd w:id="2520"/>
    </w:p>
    <w:p>
      <w:pPr>
        <w:pStyle w:val="BookText"/>
      </w:pPr>
      <w:r>
        <w:rPr>
          <w:rFonts w:ascii="Amiri" w:hAnsi="Amiri" w:eastAsia="Amiri" w:cs="Amiri"/>
          <w:lang w:bidi="ar-SA"/>
          <w:color w:val="111111"/>
          <w:sz w:val="28"/>
          <w:szCs w:val="28"/>
          <w:rtl/>
        </w:rPr>
        <w:t xml:space="preserve">إِلَیْکَ الْمَصِیرُ</w:t>
      </w:r>
    </w:p>
    <w:p>
      <w:pPr>
        <w:pStyle w:val="BookText"/>
      </w:pPr>
      <w:r>
        <w:rPr>
          <w:rFonts w:ascii="IRNazanin" w:hAnsi="IRNazanin" w:eastAsia="IRNazanin" w:cs="IRNazanin"/>
          <w:lang w:bidi="fa-IR"/>
          <w:color w:val="111111"/>
          <w:sz w:val="28"/>
          <w:szCs w:val="28"/>
          <w:rtl/>
        </w:rPr>
        <w:t xml:space="preserve">بازگشت (همه) به سوی توست.7/36</w:t>
      </w:r>
    </w:p>
    <w:p>
      <w:pPr>
        <w:pStyle w:val="BookText"/>
      </w:pPr>
      <w:r>
        <w:rPr>
          <w:rFonts w:ascii="Amiri" w:hAnsi="Amiri" w:eastAsia="Amiri" w:cs="Amiri"/>
          <w:lang w:bidi="ar-SA"/>
          <w:color w:val="111111"/>
          <w:sz w:val="28"/>
          <w:szCs w:val="28"/>
          <w:rtl/>
        </w:rPr>
        <w:t xml:space="preserve">وَ اُمُورُهُمْ آئِلَةٌ إِلَی أَمْرِکَ</w:t>
      </w:r>
    </w:p>
    <w:p>
      <w:pPr>
        <w:pStyle w:val="BookText"/>
      </w:pPr>
      <w:r>
        <w:rPr>
          <w:rFonts w:ascii="IRNazanin" w:hAnsi="IRNazanin" w:eastAsia="IRNazanin" w:cs="IRNazanin"/>
          <w:lang w:bidi="fa-IR"/>
          <w:color w:val="111111"/>
          <w:sz w:val="28"/>
          <w:szCs w:val="28"/>
          <w:rtl/>
        </w:rPr>
        <w:t xml:space="preserve">و کردارشان به فرمان تو بازمی‌گردد.18/46</w:t>
      </w:r>
    </w:p>
    <w:p>
      <w:pPr>
        <w:pStyle w:val="BookText"/>
      </w:pPr>
      <w:r>
        <w:rPr>
          <w:rFonts w:ascii="Amiri" w:hAnsi="Amiri" w:eastAsia="Amiri" w:cs="Amiri"/>
          <w:lang w:bidi="ar-SA"/>
          <w:color w:val="111111"/>
          <w:sz w:val="28"/>
          <w:szCs w:val="28"/>
          <w:rtl/>
        </w:rPr>
        <w:t xml:space="preserve">وَ أَکْرِمْ مِنْ عِنْدِکَ مُنْصَرَفِی، وَ إِلَیْکَ مُنْقَلَبِی</w:t>
      </w:r>
    </w:p>
    <w:p>
      <w:pPr>
        <w:pStyle w:val="BookText"/>
      </w:pPr>
      <w:r>
        <w:rPr>
          <w:rFonts w:ascii="IRNazanin" w:hAnsi="IRNazanin" w:eastAsia="IRNazanin" w:cs="IRNazanin"/>
          <w:lang w:bidi="fa-IR"/>
          <w:color w:val="111111"/>
          <w:sz w:val="28"/>
          <w:szCs w:val="28"/>
          <w:rtl/>
        </w:rPr>
        <w:t xml:space="preserve">و رفتنم را از نزدت و بازگشتم را به</w:t>
      </w:r>
    </w:p>
    <w:p>
      <w:pPr>
        <w:pStyle w:val="BookText"/>
      </w:pPr>
      <w:r>
        <w:rPr>
          <w:rFonts w:ascii="IRNazanin" w:hAnsi="IRNazanin" w:eastAsia="IRNazanin" w:cs="IRNazanin"/>
          <w:lang w:bidi="fa-IR"/>
          <w:color w:val="111111"/>
          <w:sz w:val="28"/>
          <w:szCs w:val="28"/>
          <w:rtl/>
        </w:rPr>
        <w:t xml:space="preserve">سویت، گرامی دار.25/46</w:t>
      </w:r>
    </w:p>
    <w:p>
      <w:pPr>
        <w:pStyle w:val="BookText"/>
      </w:pPr>
      <w:r>
        <w:rPr>
          <w:rFonts w:ascii="Amiri" w:hAnsi="Amiri" w:eastAsia="Amiri" w:cs="Amiri"/>
          <w:lang w:bidi="ar-SA"/>
          <w:color w:val="111111"/>
          <w:sz w:val="28"/>
          <w:szCs w:val="28"/>
          <w:rtl/>
        </w:rPr>
        <w:t xml:space="preserve">وَ کُلٌّ صَائِرٌ إِلَیْکَ</w:t>
      </w:r>
    </w:p>
    <w:p>
      <w:pPr>
        <w:pStyle w:val="BookText"/>
      </w:pPr>
      <w:r>
        <w:rPr>
          <w:rFonts w:ascii="IRNazanin" w:hAnsi="IRNazanin" w:eastAsia="IRNazanin" w:cs="IRNazanin"/>
          <w:lang w:bidi="fa-IR"/>
          <w:color w:val="111111"/>
          <w:sz w:val="28"/>
          <w:szCs w:val="28"/>
          <w:rtl/>
        </w:rPr>
        <w:t xml:space="preserve">و همه به سوی تو برگشت‌کننده‌اند.5/52</w:t>
      </w:r>
    </w:p>
    <w:p>
      <w:pPr>
        <w:pStyle w:val="Heading6"/>
      </w:pPr>
      <w:bookmarkStart w:id="2521" w:name="_Toc1283"/>
      <w:r>
        <w:t>ه-. حکم خداوند</w:t>
      </w:r>
      <w:bookmarkEnd w:id="2521"/>
    </w:p>
    <w:p>
      <w:pPr>
        <w:pStyle w:val="BookText"/>
      </w:pPr>
      <w:r>
        <w:rPr>
          <w:rFonts w:ascii="Amiri" w:hAnsi="Amiri" w:eastAsia="Amiri" w:cs="Amiri"/>
          <w:lang w:bidi="ar-SA"/>
          <w:color w:val="111111"/>
          <w:sz w:val="28"/>
          <w:szCs w:val="28"/>
          <w:rtl/>
        </w:rPr>
        <w:t xml:space="preserve">کُلُّهُمْ صَائِرُونَ، إِلَی حُکْمِکَ</w:t>
      </w:r>
    </w:p>
    <w:p>
      <w:pPr>
        <w:pStyle w:val="BookText"/>
      </w:pPr>
      <w:r>
        <w:rPr>
          <w:rFonts w:ascii="IRNazanin" w:hAnsi="IRNazanin" w:eastAsia="IRNazanin" w:cs="IRNazanin"/>
          <w:lang w:bidi="fa-IR"/>
          <w:color w:val="111111"/>
          <w:sz w:val="28"/>
          <w:szCs w:val="28"/>
          <w:rtl/>
        </w:rPr>
        <w:t xml:space="preserve">همه ایشان به حکم تو می‌رسند.18/46</w:t>
      </w:r>
    </w:p>
    <w:p>
      <w:pPr>
        <w:pStyle w:val="Heading6"/>
      </w:pPr>
      <w:bookmarkStart w:id="2522" w:name="_Toc1284"/>
      <w:r>
        <w:t>و. بسیاریِ کرامت و رحمت خداوند</w:t>
      </w:r>
      <w:bookmarkEnd w:id="2522"/>
    </w:p>
    <w:p>
      <w:pPr>
        <w:pStyle w:val="BookText"/>
      </w:pPr>
      <w:r>
        <w:rPr>
          <w:rFonts w:ascii="Amiri" w:hAnsi="Amiri" w:eastAsia="Amiri" w:cs="Amiri"/>
          <w:lang w:bidi="ar-SA"/>
          <w:color w:val="111111"/>
          <w:sz w:val="28"/>
          <w:szCs w:val="28"/>
          <w:rtl/>
        </w:rPr>
        <w:t xml:space="preserve">إِلَهِی أَسْأَلُکَ بِحَقِّکَ الْوَاجِبِ عَلَی جَمِیعِ خَلْقِکَ... أَنْ تُثْنِیَنِی بِالْکَثِیرِ مِنْ کَرَامَتِکَ بِرَحْمَتِکَ</w:t>
      </w:r>
    </w:p>
    <w:p>
      <w:pPr>
        <w:pStyle w:val="BookText"/>
      </w:pPr>
      <w:r>
        <w:rPr>
          <w:rFonts w:ascii="IRNazanin" w:hAnsi="IRNazanin" w:eastAsia="IRNazanin" w:cs="IRNazanin"/>
          <w:lang w:bidi="fa-IR"/>
          <w:color w:val="111111"/>
          <w:sz w:val="28"/>
          <w:szCs w:val="28"/>
          <w:rtl/>
        </w:rPr>
        <w:t xml:space="preserve">خدای من، به آن حقّ واجب خود که بر همه آفریدگانت داری، از تو می‌خواهم که با رحمت خویش مرا به بسیاریِ بخشش خود بازگردانی. 10/52</w:t>
      </w:r>
    </w:p>
    <w:p>
      <w:pPr>
        <w:pStyle w:val="Heading4"/>
      </w:pPr>
      <w:bookmarkStart w:id="2523" w:name="_Toc1285"/>
      <w:r>
        <w:t>بازماندن</w:t>
      </w:r>
      <w:bookmarkEnd w:id="2523"/>
    </w:p>
    <w:p>
      <w:pPr>
        <w:pStyle w:val="Heading5"/>
      </w:pPr>
      <w:bookmarkStart w:id="2524" w:name="_Toc1286"/>
      <w:r>
        <w:t>بازماندن چشم‌ها، از دیدن خدا</w:t>
      </w:r>
      <w:bookmarkEnd w:id="2524"/>
    </w:p>
    <w:p>
      <w:pPr>
        <w:pStyle w:val="BookText"/>
      </w:pPr>
      <w:r>
        <w:rPr>
          <w:rFonts w:ascii="Amiri" w:hAnsi="Amiri" w:eastAsia="Amiri" w:cs="Amiri"/>
          <w:lang w:bidi="ar-SA"/>
          <w:color w:val="111111"/>
          <w:sz w:val="28"/>
          <w:szCs w:val="28"/>
          <w:rtl/>
        </w:rPr>
        <w:t xml:space="preserve">وَ یَا مَنْ تَنْقَطِعُ دُونَ رُوءْیَتِهِ الْأَبْصَارُ</w:t>
      </w:r>
    </w:p>
    <w:p>
      <w:pPr>
        <w:pStyle w:val="BookText"/>
      </w:pPr>
      <w:r>
        <w:rPr>
          <w:rFonts w:ascii="IRNazanin" w:hAnsi="IRNazanin" w:eastAsia="IRNazanin" w:cs="IRNazanin"/>
          <w:lang w:bidi="fa-IR"/>
          <w:color w:val="111111"/>
          <w:sz w:val="28"/>
          <w:szCs w:val="28"/>
          <w:rtl/>
        </w:rPr>
        <w:t xml:space="preserve">و ای کسی که چشم‌ها از دیدن او ناتوان است.4/5</w:t>
      </w:r>
    </w:p>
    <w:p>
      <w:pPr>
        <w:pStyle w:val="Heading4"/>
      </w:pPr>
      <w:bookmarkStart w:id="2525" w:name="_Toc1287"/>
      <w:r>
        <w:t>بازو</w:t>
      </w:r>
      <w:bookmarkEnd w:id="2525"/>
    </w:p>
    <w:p>
      <w:pPr>
        <w:pStyle w:val="Heading5"/>
      </w:pPr>
      <w:bookmarkStart w:id="2526" w:name="_Toc1288"/>
      <w:r>
        <w:t>استوار نمودن بازوی والدین، به وسیله فرزندان</w:t>
      </w:r>
      <w:bookmarkEnd w:id="2526"/>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6" w:name="pg3739_47764"/>
    <w:bookmarkEnd w:id="156"/>
    <w:p>
      <w:pPr>
        <w:pStyle w:val="BookText"/>
      </w:pPr>
      <w:r>
        <w:rPr>
          <w:rFonts w:ascii="Amiri" w:hAnsi="Amiri" w:eastAsia="Amiri" w:cs="Amiri"/>
          <w:lang w:bidi="ar-SA"/>
          <w:color w:val="111111"/>
          <w:sz w:val="28"/>
          <w:szCs w:val="28"/>
          <w:rtl/>
        </w:rPr>
        <w:t xml:space="preserve">اللَّهُمَّ اشْدُدْ بِهِمْ عَضُدِی</w:t>
      </w:r>
    </w:p>
    <w:p>
      <w:pPr>
        <w:pStyle w:val="BookText"/>
      </w:pPr>
      <w:r>
        <w:rPr>
          <w:rFonts w:ascii="IRNazanin" w:hAnsi="IRNazanin" w:eastAsia="IRNazanin" w:cs="IRNazanin"/>
          <w:lang w:bidi="fa-IR"/>
          <w:color w:val="111111"/>
          <w:sz w:val="28"/>
          <w:szCs w:val="28"/>
          <w:rtl/>
        </w:rPr>
        <w:t xml:space="preserve">خداوندا بازوی مرا به وسیله آنان محکم گردان.4/25</w:t>
      </w:r>
    </w:p>
    <w:p>
      <w:pPr>
        <w:pStyle w:val="Heading5"/>
      </w:pPr>
      <w:bookmarkStart w:id="2527" w:name="_Toc1289"/>
      <w:r>
        <w:t>توانایی بخشیدن به بازوی ولیّ خدا</w:t>
      </w:r>
      <w:bookmarkEnd w:id="2527"/>
    </w:p>
    <w:p>
      <w:pPr>
        <w:pStyle w:val="BookText"/>
      </w:pPr>
      <w:r>
        <w:rPr>
          <w:rFonts w:ascii="Amiri" w:hAnsi="Amiri" w:eastAsia="Amiri" w:cs="Amiri"/>
          <w:lang w:bidi="ar-SA"/>
          <w:color w:val="111111"/>
          <w:sz w:val="28"/>
          <w:szCs w:val="28"/>
          <w:rtl/>
        </w:rPr>
        <w:t xml:space="preserve">وَ قَوِّ عَضُدَهُ</w:t>
      </w:r>
    </w:p>
    <w:p>
      <w:pPr>
        <w:pStyle w:val="BookText"/>
      </w:pPr>
      <w:r>
        <w:rPr>
          <w:rFonts w:ascii="IRNazanin" w:hAnsi="IRNazanin" w:eastAsia="IRNazanin" w:cs="IRNazanin"/>
          <w:lang w:bidi="fa-IR"/>
          <w:color w:val="111111"/>
          <w:sz w:val="28"/>
          <w:szCs w:val="28"/>
          <w:rtl/>
        </w:rPr>
        <w:t xml:space="preserve">و بازویش را قوّت ده.61/47</w:t>
      </w:r>
    </w:p>
    <w:p>
      <w:pPr>
        <w:pStyle w:val="Heading4"/>
      </w:pPr>
      <w:bookmarkStart w:id="2528" w:name="_Toc1290"/>
      <w:r>
        <w:t>باطل</w:t>
      </w:r>
      <w:bookmarkEnd w:id="2528"/>
    </w:p>
    <w:p>
      <w:pPr>
        <w:pStyle w:val="Heading5"/>
      </w:pPr>
      <w:bookmarkStart w:id="2529" w:name="_Toc1291"/>
      <w:r>
        <w:t>پناه بردن به خدا، از اختیار نمودن باطل</w:t>
      </w:r>
      <w:bookmarkEnd w:id="2529"/>
    </w:p>
    <w:p>
      <w:pPr>
        <w:pStyle w:val="BookText"/>
      </w:pPr>
      <w:r>
        <w:rPr>
          <w:rFonts w:ascii="Amiri" w:hAnsi="Amiri" w:eastAsia="Amiri" w:cs="Amiri"/>
          <w:lang w:bidi="ar-SA"/>
          <w:color w:val="111111"/>
          <w:sz w:val="28"/>
          <w:szCs w:val="28"/>
          <w:rtl/>
        </w:rPr>
        <w:t xml:space="preserve">اللَّهُمَّ إِنیِّ أَعُوذُ بِکَ مِنْ... إِیثَارِ الْبَاطِلِ عَلَی الْحَقِّ</w:t>
      </w:r>
    </w:p>
    <w:p>
      <w:pPr>
        <w:pStyle w:val="BookText"/>
      </w:pPr>
      <w:r>
        <w:rPr>
          <w:rFonts w:ascii="IRNazanin" w:hAnsi="IRNazanin" w:eastAsia="IRNazanin" w:cs="IRNazanin"/>
          <w:lang w:bidi="fa-IR"/>
          <w:color w:val="111111"/>
          <w:sz w:val="28"/>
          <w:szCs w:val="28"/>
          <w:rtl/>
        </w:rPr>
        <w:t xml:space="preserve">خداوندا به تو پناه می‌برم از برتری دادن باطل بر حق.2و1/8</w:t>
      </w:r>
    </w:p>
    <w:p>
      <w:pPr>
        <w:pStyle w:val="Heading5"/>
      </w:pPr>
      <w:bookmarkStart w:id="2530" w:name="_Toc1292"/>
      <w:r>
        <w:t>نفْس و اختیار نمودن باطل</w:t>
      </w:r>
      <w:bookmarkEnd w:id="2530"/>
    </w:p>
    <w:p>
      <w:pPr>
        <w:pStyle w:val="BookText"/>
      </w:pPr>
      <w:r>
        <w:rPr>
          <w:rFonts w:ascii="Amiri" w:hAnsi="Amiri" w:eastAsia="Amiri" w:cs="Amiri"/>
          <w:lang w:bidi="ar-SA"/>
          <w:color w:val="111111"/>
          <w:sz w:val="28"/>
          <w:szCs w:val="28"/>
          <w:rtl/>
        </w:rPr>
        <w:t xml:space="preserve">وَ لَا تُخَلِّ فِی ذَلِکَ بَیْنَ نُفُوسِنَا وَ اخْتِیَارِهَا، فَإِنَّهَا مُخْتَارَةٌ لِلْبَاطِلِ إِلَّا مَا وَفَّقْتَ</w:t>
      </w:r>
    </w:p>
    <w:p>
      <w:pPr>
        <w:pStyle w:val="BookText"/>
      </w:pPr>
      <w:r>
        <w:rPr>
          <w:rFonts w:ascii="IRNazanin" w:hAnsi="IRNazanin" w:eastAsia="IRNazanin" w:cs="IRNazanin"/>
          <w:lang w:bidi="fa-IR"/>
          <w:color w:val="111111"/>
          <w:sz w:val="28"/>
          <w:szCs w:val="28"/>
          <w:rtl/>
        </w:rPr>
        <w:t xml:space="preserve">و در آنگاه، نفوس ما را به اختیار خود وامگذار، چون آن باطل را برمی‌گزیند مگر تو توفیق دهی.4/9</w:t>
      </w:r>
    </w:p>
    <w:p>
      <w:pPr>
        <w:pStyle w:val="Heading5"/>
      </w:pPr>
      <w:bookmarkStart w:id="2531" w:name="_Toc1293"/>
      <w:r>
        <w:t>فرورفتن در باطل و نادرستی</w:t>
      </w:r>
      <w:bookmarkEnd w:id="2531"/>
    </w:p>
    <w:p>
      <w:pPr>
        <w:pStyle w:val="BookText"/>
      </w:pPr>
      <w:r>
        <w:rPr>
          <w:rFonts w:ascii="Amiri" w:hAnsi="Amiri" w:eastAsia="Amiri" w:cs="Amiri"/>
          <w:lang w:bidi="ar-SA"/>
          <w:color w:val="111111"/>
          <w:sz w:val="28"/>
          <w:szCs w:val="28"/>
          <w:rtl/>
        </w:rPr>
        <w:t xml:space="preserve">وَ مَنْ أَبْعَدُ غَوْرًا فِی الْبَاطِلِ... مِنِّی حِینَ أَقِفُ بَیْنَ دَعْوَتِکَ وَ دَعْوَةِ الشَّیْطَانِ فَأَتَّبِعُ دَعْوَتَهُ...</w:t>
      </w:r>
    </w:p>
    <w:p>
      <w:pPr>
        <w:pStyle w:val="BookText"/>
      </w:pPr>
      <w:r>
        <w:rPr>
          <w:rFonts w:ascii="IRNazanin" w:hAnsi="IRNazanin" w:eastAsia="IRNazanin" w:cs="IRNazanin"/>
          <w:lang w:bidi="fa-IR"/>
          <w:color w:val="111111"/>
          <w:sz w:val="28"/>
          <w:szCs w:val="28"/>
          <w:rtl/>
        </w:rPr>
        <w:t xml:space="preserve">و چه کسی از من در نادرستی فرورونده‌تر است، هنگامی که بین دعوت تو و دعوت شیطان می‌ایستم، دعوت او را می‌پذیرم؟23/16</w:t>
      </w:r>
    </w:p>
    <w:p>
      <w:pPr>
        <w:pStyle w:val="Heading5"/>
      </w:pPr>
      <w:bookmarkStart w:id="2532" w:name="_Toc1294"/>
      <w:r>
        <w:t>بی‌باکی در باطل</w:t>
      </w:r>
      <w:bookmarkEnd w:id="2532"/>
    </w:p>
    <w:p>
      <w:pPr>
        <w:pStyle w:val="BookText"/>
      </w:pPr>
      <w:r>
        <w:rPr>
          <w:rFonts w:ascii="Amiri" w:hAnsi="Amiri" w:eastAsia="Amiri" w:cs="Amiri"/>
          <w:lang w:bidi="ar-SA"/>
          <w:color w:val="111111"/>
          <w:sz w:val="28"/>
          <w:szCs w:val="28"/>
          <w:rtl/>
        </w:rPr>
        <w:t xml:space="preserve">بَلْ أَنَا یَا إِلَهِی... أَشَدُّ فِی الْبَاطِلِ تَهَوُّرًا...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در انجام باطل گستاخ‌تر از آنم که زشتی‌های خود را برای تو بشمارم، یا بر یادآوری گناهانم توانا باشم.27/16</w:t>
      </w:r>
    </w:p>
    <w:p>
      <w:pPr>
        <w:pStyle w:val="Heading5"/>
      </w:pPr>
      <w:bookmarkStart w:id="2533" w:name="_Toc1295"/>
      <w:r>
        <w:t>باطل‌آرایی شیطان، برای بندگان</w:t>
      </w:r>
      <w:bookmarkEnd w:id="2533"/>
    </w:p>
    <w:p>
      <w:pPr>
        <w:pStyle w:val="BookText"/>
      </w:pPr>
      <w:r>
        <w:rPr>
          <w:rFonts w:ascii="Amiri" w:hAnsi="Amiri" w:eastAsia="Amiri" w:cs="Amiri"/>
          <w:lang w:bidi="ar-SA"/>
          <w:color w:val="111111"/>
          <w:sz w:val="28"/>
          <w:szCs w:val="28"/>
          <w:rtl/>
        </w:rPr>
        <w:t xml:space="preserve">اللَّهُمَّ وَ مَا سَوَّلَ لَنَا مِنْ بَاطِلٍ فَعَرِّفْنَاهُ</w:t>
      </w:r>
    </w:p>
    <w:p>
      <w:pPr>
        <w:pStyle w:val="BookText"/>
      </w:pPr>
      <w:r>
        <w:rPr>
          <w:rFonts w:ascii="IRNazanin" w:hAnsi="IRNazanin" w:eastAsia="IRNazanin" w:cs="IRNazanin"/>
          <w:lang w:bidi="fa-IR"/>
          <w:color w:val="111111"/>
          <w:sz w:val="28"/>
          <w:szCs w:val="28"/>
          <w:rtl/>
        </w:rPr>
        <w:t xml:space="preserve">خداوندا و آنچه از باطل برای ما آراسته، به ما بشناسان.7/17</w:t>
      </w:r>
    </w:p>
    <w:p>
      <w:pPr>
        <w:pStyle w:val="Heading5"/>
      </w:pPr>
      <w:bookmarkStart w:id="2534" w:name="_Toc1296"/>
      <w:r>
        <w:t>تبدیل گواهی باطل بنده، به سپاس الهی</w:t>
      </w:r>
      <w:bookmarkEnd w:id="2534"/>
    </w:p>
    <w:p>
      <w:pPr>
        <w:pStyle w:val="BookText"/>
      </w:pPr>
      <w:r>
        <w:rPr>
          <w:rFonts w:ascii="Amiri" w:hAnsi="Amiri" w:eastAsia="Amiri" w:cs="Amiri"/>
          <w:lang w:bidi="ar-SA"/>
          <w:color w:val="111111"/>
          <w:sz w:val="28"/>
          <w:szCs w:val="28"/>
          <w:rtl/>
        </w:rPr>
        <w:t xml:space="preserve">اللَّهُمَّ اجْعَلْ... مَا أَجْرَی عَلَی لِسَانِی مِنْ لَفْظَةِ فُحْشٍ... أَوْ شَهَادَةِ بَاطِلٍ...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یا گواهی نادرست، سپاس برای خودت را قرار ده.13/20</w:t>
      </w:r>
    </w:p>
    <w:p>
      <w:pPr>
        <w:pStyle w:val="Heading5"/>
      </w:pPr>
      <w:bookmarkStart w:id="2535" w:name="_Toc1297"/>
      <w:r>
        <w:t>شیطان و نمایاندن باطل، به صورت حقّ</w:t>
      </w:r>
      <w:bookmarkEnd w:id="2535"/>
    </w:p>
    <w:p>
      <w:pPr>
        <w:pStyle w:val="BookText"/>
      </w:pPr>
      <w:r>
        <w:rPr>
          <w:rFonts w:ascii="Amiri" w:hAnsi="Amiri" w:eastAsia="Amiri" w:cs="Amiri"/>
          <w:lang w:bidi="ar-SA"/>
          <w:color w:val="111111"/>
          <w:sz w:val="28"/>
          <w:szCs w:val="28"/>
          <w:rtl/>
        </w:rPr>
        <w:t xml:space="preserve">وَ لَوْ لاَ أَنَّهُ صَوَّرَ لَهُمُ الْبَاطِلَ فِی مِثَالِ الْحَقِّ مَا ضَلَّ عَنْ طَرِیقِکَ ضَالٌّ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7" w:name="pg3739_47765"/>
    <w:bookmarkEnd w:id="157"/>
    <w:p>
      <w:pPr>
        <w:pStyle w:val="BookText"/>
      </w:pPr>
      <w:r>
        <w:rPr>
          <w:rFonts w:ascii="IRNazanin" w:hAnsi="IRNazanin" w:eastAsia="IRNazanin" w:cs="IRNazanin"/>
          <w:lang w:bidi="fa-IR"/>
          <w:color w:val="111111"/>
          <w:sz w:val="28"/>
          <w:szCs w:val="28"/>
          <w:rtl/>
        </w:rPr>
        <w:t xml:space="preserve">و اگر او (شیطان)، باطل را برای ایشان به صورت حق جلوه نمی‌داد، هیچ گمراهیْ از راه تو گمراه نمی‌شد.9/37</w:t>
      </w:r>
    </w:p>
    <w:p>
      <w:pPr>
        <w:pStyle w:val="Heading5"/>
      </w:pPr>
      <w:bookmarkStart w:id="2536" w:name="_Toc1298"/>
      <w:r>
        <w:t>عامل بازدارنده زبان‌ها، از فرو رفتن در باطل</w:t>
      </w:r>
      <w:bookmarkEnd w:id="2536"/>
    </w:p>
    <w:p>
      <w:pPr>
        <w:pStyle w:val="BookText"/>
      </w:pPr>
      <w:r>
        <w:rPr>
          <w:rFonts w:ascii="Amiri" w:hAnsi="Amiri" w:eastAsia="Amiri" w:cs="Amiri"/>
          <w:lang w:bidi="ar-SA"/>
          <w:color w:val="111111"/>
          <w:sz w:val="28"/>
          <w:szCs w:val="28"/>
          <w:rtl/>
        </w:rPr>
        <w:t xml:space="preserve">وَ اجْعَلِ الْقُرْآنَ... لِأَلْسِنَتِنَا عَنِ الْخَوْضِ فِی الْبَاطِلِ مِنْ غَیْرِ مَا آفَةٍ مُخْرِسًا</w:t>
      </w:r>
    </w:p>
    <w:p>
      <w:pPr>
        <w:pStyle w:val="BookText"/>
      </w:pPr>
      <w:r>
        <w:rPr>
          <w:rFonts w:ascii="IRNazanin" w:hAnsi="IRNazanin" w:eastAsia="IRNazanin" w:cs="IRNazanin"/>
          <w:lang w:bidi="fa-IR"/>
          <w:color w:val="111111"/>
          <w:sz w:val="28"/>
          <w:szCs w:val="28"/>
          <w:rtl/>
        </w:rPr>
        <w:t xml:space="preserve">و قرآن را بندآورنده زبان‌هایمان از فرورفتن در باطل، بی آنکه از بیماری باشد، قرار ده.10/42</w:t>
      </w:r>
    </w:p>
    <w:p>
      <w:pPr>
        <w:pStyle w:val="Heading5"/>
      </w:pPr>
      <w:bookmarkStart w:id="2537" w:name="_Toc1299"/>
      <w:r>
        <w:t>باطل نشدن برهان الهی</w:t>
      </w:r>
      <w:bookmarkEnd w:id="2537"/>
    </w:p>
    <w:p>
      <w:pPr>
        <w:pStyle w:val="BookText"/>
      </w:pPr>
      <w:r>
        <w:rPr>
          <w:rFonts w:ascii="Amiri" w:hAnsi="Amiri" w:eastAsia="Amiri" w:cs="Amiri"/>
          <w:lang w:bidi="ar-SA"/>
          <w:color w:val="111111"/>
          <w:sz w:val="28"/>
          <w:szCs w:val="28"/>
          <w:rtl/>
        </w:rPr>
        <w:t xml:space="preserve">وَ لَمْ یَدْحَضْ لِتَرْکِ مُعَاجَلَتِهِمْ بُرْهَانُکَ</w:t>
      </w:r>
    </w:p>
    <w:p>
      <w:pPr>
        <w:pStyle w:val="BookText"/>
      </w:pPr>
      <w:r>
        <w:rPr>
          <w:rFonts w:ascii="IRNazanin" w:hAnsi="IRNazanin" w:eastAsia="IRNazanin" w:cs="IRNazanin"/>
          <w:lang w:bidi="fa-IR"/>
          <w:color w:val="111111"/>
          <w:sz w:val="28"/>
          <w:szCs w:val="28"/>
          <w:rtl/>
        </w:rPr>
        <w:t xml:space="preserve">و از جهت شتاب نکردن در عذاب آنان، برهان تو باطل نشده است.18/46</w:t>
      </w:r>
    </w:p>
    <w:p>
      <w:pPr>
        <w:pStyle w:val="Heading5"/>
      </w:pPr>
      <w:bookmarkStart w:id="2538" w:name="_Toc1300"/>
      <w:r>
        <w:t>پابرجایی حجّت الهی و باطل نشدن آن</w:t>
      </w:r>
      <w:bookmarkEnd w:id="2538"/>
    </w:p>
    <w:p>
      <w:pPr>
        <w:pStyle w:val="BookText"/>
      </w:pPr>
      <w:r>
        <w:rPr>
          <w:rFonts w:ascii="Amiri" w:hAnsi="Amiri" w:eastAsia="Amiri" w:cs="Amiri"/>
          <w:lang w:bidi="ar-SA"/>
          <w:color w:val="111111"/>
          <w:sz w:val="28"/>
          <w:szCs w:val="28"/>
          <w:rtl/>
        </w:rPr>
        <w:t xml:space="preserve">حُجَّتُکَ قَائِمَةٌ لَا تُدْحَضُ</w:t>
      </w:r>
    </w:p>
    <w:p>
      <w:pPr>
        <w:pStyle w:val="BookText"/>
      </w:pPr>
      <w:r>
        <w:rPr>
          <w:rFonts w:ascii="IRNazanin" w:hAnsi="IRNazanin" w:eastAsia="IRNazanin" w:cs="IRNazanin"/>
          <w:lang w:bidi="fa-IR"/>
          <w:color w:val="111111"/>
          <w:sz w:val="28"/>
          <w:szCs w:val="28"/>
          <w:rtl/>
        </w:rPr>
        <w:t xml:space="preserve">حجّت تو پابرجاست که باطل نمی‌شود.19/46</w:t>
      </w:r>
    </w:p>
    <w:p>
      <w:pPr>
        <w:pStyle w:val="BookText"/>
      </w:pPr>
      <w:r>
        <w:rPr>
          <w:rFonts w:ascii="IRNazanin" w:hAnsi="IRNazanin" w:eastAsia="IRNazanin" w:cs="IRNazanin"/>
          <w:lang w:bidi="fa-IR"/>
          <w:color w:val="111111"/>
          <w:sz w:val="28"/>
          <w:szCs w:val="28"/>
          <w:rtl/>
        </w:rPr>
        <w:t xml:space="preserve">باطن درون</w:t>
      </w:r>
    </w:p>
    <w:p>
      <w:pPr>
        <w:pStyle w:val="Heading4"/>
      </w:pPr>
      <w:bookmarkStart w:id="2539" w:name="_Toc1301"/>
      <w:r>
        <w:t>باغ</w:t>
      </w:r>
      <w:bookmarkEnd w:id="2539"/>
    </w:p>
    <w:p>
      <w:pPr>
        <w:pStyle w:val="Heading5"/>
      </w:pPr>
      <w:bookmarkStart w:id="2540" w:name="_Toc1302"/>
      <w:r>
        <w:t>تابعین و باغ‌های بهشتی</w:t>
      </w:r>
      <w:bookmarkEnd w:id="2540"/>
    </w:p>
    <w:p>
      <w:pPr>
        <w:pStyle w:val="BookText"/>
      </w:pPr>
      <w:r>
        <w:rPr>
          <w:rFonts w:ascii="Amiri" w:hAnsi="Amiri" w:eastAsia="Amiri" w:cs="Amiri"/>
          <w:lang w:bidi="ar-SA"/>
          <w:color w:val="111111"/>
          <w:sz w:val="28"/>
          <w:szCs w:val="28"/>
          <w:rtl/>
        </w:rPr>
        <w:t xml:space="preserve">اللَّهُمَّ وَ صَلِّ عَلَی التَّابِعِینَ... صَلَاةً... تَفْسَحُ لَهُمْ فِی رِیَاضِ جَنَّتِکَ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در باغ‌های بهشتت بر ایشان وسعت دهی.14و13/4</w:t>
      </w:r>
    </w:p>
    <w:p>
      <w:pPr>
        <w:pStyle w:val="BookText"/>
      </w:pPr>
      <w:r>
        <w:rPr>
          <w:rFonts w:ascii="IRNazanin" w:hAnsi="IRNazanin" w:eastAsia="IRNazanin" w:cs="IRNazanin"/>
          <w:lang w:bidi="fa-IR"/>
          <w:color w:val="111111"/>
          <w:sz w:val="28"/>
          <w:szCs w:val="28"/>
          <w:rtl/>
        </w:rPr>
        <w:t xml:space="preserve">بالا بلند</w:t>
      </w:r>
    </w:p>
    <w:p>
      <w:pPr>
        <w:pStyle w:val="BookText"/>
      </w:pPr>
      <w:r>
        <w:rPr>
          <w:rFonts w:ascii="IRNazanin" w:hAnsi="IRNazanin" w:eastAsia="IRNazanin" w:cs="IRNazanin"/>
          <w:lang w:bidi="fa-IR"/>
          <w:color w:val="111111"/>
          <w:sz w:val="28"/>
          <w:szCs w:val="28"/>
          <w:rtl/>
        </w:rPr>
        <w:t xml:space="preserve">بامداد صبح</w:t>
      </w:r>
    </w:p>
    <w:p>
      <w:pPr>
        <w:pStyle w:val="BookText"/>
      </w:pPr>
      <w:r>
        <w:rPr>
          <w:rFonts w:ascii="IRNazanin" w:hAnsi="IRNazanin" w:eastAsia="IRNazanin" w:cs="IRNazanin"/>
          <w:lang w:bidi="fa-IR"/>
          <w:color w:val="111111"/>
          <w:sz w:val="28"/>
          <w:szCs w:val="28"/>
          <w:rtl/>
        </w:rPr>
        <w:t xml:space="preserve">باور یقین</w:t>
      </w:r>
    </w:p>
    <w:p>
      <w:pPr>
        <w:pStyle w:val="BookText"/>
      </w:pPr>
      <w:r>
        <w:rPr>
          <w:rFonts w:ascii="IRNazanin" w:hAnsi="IRNazanin" w:eastAsia="IRNazanin" w:cs="IRNazanin"/>
          <w:lang w:bidi="fa-IR"/>
          <w:color w:val="111111"/>
          <w:sz w:val="28"/>
          <w:szCs w:val="28"/>
          <w:rtl/>
        </w:rPr>
        <w:t xml:space="preserve">بخت بدبختی و نیز خوش‌بختی</w:t>
      </w:r>
    </w:p>
    <w:p>
      <w:pPr>
        <w:pStyle w:val="BookText"/>
      </w:pPr>
      <w:r>
        <w:rPr>
          <w:rFonts w:ascii="IRNazanin" w:hAnsi="IRNazanin" w:eastAsia="IRNazanin" w:cs="IRNazanin"/>
          <w:lang w:bidi="fa-IR"/>
          <w:color w:val="111111"/>
          <w:sz w:val="28"/>
          <w:szCs w:val="28"/>
          <w:rtl/>
        </w:rPr>
        <w:t xml:space="preserve">بخشایش آمرزش و نیز عفو</w:t>
      </w:r>
    </w:p>
    <w:p>
      <w:pPr>
        <w:pStyle w:val="BookText"/>
      </w:pPr>
      <w:r>
        <w:rPr>
          <w:rFonts w:ascii="IRNazanin" w:hAnsi="IRNazanin" w:eastAsia="IRNazanin" w:cs="IRNazanin"/>
          <w:lang w:bidi="fa-IR"/>
          <w:color w:val="111111"/>
          <w:sz w:val="28"/>
          <w:szCs w:val="28"/>
          <w:rtl/>
        </w:rPr>
        <w:t xml:space="preserve">بخشش کرم</w:t>
      </w:r>
    </w:p>
    <w:p>
      <w:pPr>
        <w:pStyle w:val="Heading5"/>
      </w:pPr>
      <w:bookmarkStart w:id="2541" w:name="_Toc1303"/>
      <w:r>
        <w:t>بخشش نعمت‌های پی‌درپی، به بندگان</w:t>
      </w:r>
      <w:bookmarkEnd w:id="2541"/>
    </w:p>
    <w:p>
      <w:pPr>
        <w:pStyle w:val="BookText"/>
      </w:pPr>
      <w:r>
        <w:rPr>
          <w:rFonts w:ascii="Amiri" w:hAnsi="Amiri" w:eastAsia="Amiri" w:cs="Amiri"/>
          <w:lang w:bidi="ar-SA"/>
          <w:color w:val="111111"/>
          <w:sz w:val="28"/>
          <w:szCs w:val="28"/>
          <w:rtl/>
        </w:rPr>
        <w:t xml:space="preserve">وَ الْحَمْدُ لِلَّهِ الَّذِی لَوْ حَبَسَ عَنْ عِبَادِهِ مَعْرِفَةَ حَمْدِهِ عَلَی مَا أَبْلَاهُمْ مِنْ مِنَنِهِ الْمُتَتَابِعَةِ، وَ أَسْبَغَ عَلَیْهِمْ مِنْ نِعَمِهِ الْمُتَظَاهِرَةِ، لَتَصَرَّفُوا فِی مِنَنِهِ فَلَمْ یَحْمَدُوهُ...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بر بخشش‌های پی‌درپی که به ایشان داده و نعمت‌های آشکار که برای آنها تمام کرده بازمی‌داشت، آنها نعمت‌هایش را صرف می‌نمودند و او را سپاس نمی‌گزاردند.8/1</w:t>
      </w:r>
    </w:p>
    <w:p>
      <w:pPr>
        <w:pStyle w:val="Heading5"/>
      </w:pPr>
      <w:bookmarkStart w:id="2542" w:name="_Toc1304"/>
      <w:r>
        <w:t>بخشش الهی و بی‌نیازی از دیگران</w:t>
      </w:r>
      <w:bookmarkEnd w:id="2542"/>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8" w:name="pg3739_47766"/>
    <w:bookmarkEnd w:id="158"/>
    <w:p>
      <w:pPr>
        <w:pStyle w:val="BookText"/>
      </w:pPr>
      <w:r>
        <w:rPr>
          <w:rFonts w:ascii="Amiri" w:hAnsi="Amiri" w:eastAsia="Amiri" w:cs="Amiri"/>
          <w:lang w:bidi="ar-SA"/>
          <w:color w:val="111111"/>
          <w:sz w:val="28"/>
          <w:szCs w:val="28"/>
          <w:rtl/>
        </w:rPr>
        <w:t xml:space="preserve">اللَّهُمَّ أَغْنِنَا عَنْ هِبَةِ الْوَهَّابِینَ بِهِبَتِکَ... حَتَّی لَا نَرْغَبَ إِلَی أَحَدٍ مَعَ بَذْلِکَ</w:t>
      </w:r>
    </w:p>
    <w:p>
      <w:pPr>
        <w:pStyle w:val="BookText"/>
      </w:pPr>
      <w:r>
        <w:rPr>
          <w:rFonts w:ascii="IRNazanin" w:hAnsi="IRNazanin" w:eastAsia="IRNazanin" w:cs="IRNazanin"/>
          <w:lang w:bidi="fa-IR"/>
          <w:color w:val="111111"/>
          <w:sz w:val="28"/>
          <w:szCs w:val="28"/>
          <w:rtl/>
        </w:rPr>
        <w:t xml:space="preserve">خداوندا ما را با عطای خود، از بخشش بخشندگان بی‌نیاز کن، تا با بخشش تو از دیگران درخواست نکنیم.7/5</w:t>
      </w:r>
    </w:p>
    <w:p>
      <w:pPr>
        <w:pStyle w:val="BookText"/>
      </w:pPr>
      <w:r>
        <w:rPr>
          <w:rFonts w:ascii="Amiri" w:hAnsi="Amiri" w:eastAsia="Amiri" w:cs="Amiri"/>
          <w:lang w:bidi="ar-SA"/>
          <w:color w:val="111111"/>
          <w:sz w:val="28"/>
          <w:szCs w:val="28"/>
          <w:rtl/>
        </w:rPr>
        <w:t xml:space="preserve">وَ أَغْنِنَا عَنْ غَیْرِکَ بِإِرْفَادِکَ</w:t>
      </w:r>
    </w:p>
    <w:p>
      <w:pPr>
        <w:pStyle w:val="BookText"/>
      </w:pPr>
      <w:r>
        <w:rPr>
          <w:rFonts w:ascii="IRNazanin" w:hAnsi="IRNazanin" w:eastAsia="IRNazanin" w:cs="IRNazanin"/>
          <w:lang w:bidi="fa-IR"/>
          <w:color w:val="111111"/>
          <w:sz w:val="28"/>
          <w:szCs w:val="28"/>
          <w:rtl/>
        </w:rPr>
        <w:t xml:space="preserve">و به یاری خود ما را از غیر خود بی‌نیاز گردان.13/5</w:t>
      </w:r>
    </w:p>
    <w:p>
      <w:pPr>
        <w:pStyle w:val="Heading5"/>
      </w:pPr>
      <w:bookmarkStart w:id="2543" w:name="_Toc1305"/>
      <w:r>
        <w:t>بخشندگی دیگران</w:t>
      </w:r>
      <w:bookmarkEnd w:id="2543"/>
    </w:p>
    <w:p>
      <w:pPr>
        <w:pStyle w:val="BookText"/>
      </w:pPr>
      <w:r>
        <w:rPr>
          <w:rFonts w:ascii="Amiri" w:hAnsi="Amiri" w:eastAsia="Amiri" w:cs="Amiri"/>
          <w:lang w:bidi="ar-SA"/>
          <w:color w:val="111111"/>
          <w:sz w:val="28"/>
          <w:szCs w:val="28"/>
          <w:rtl/>
        </w:rPr>
        <w:t xml:space="preserve">وَ إِنَّمَا یُعْطِی الْمُعْطُونَ مِنْ فَضْلِ جِدَتِکَ</w:t>
      </w:r>
    </w:p>
    <w:p>
      <w:pPr>
        <w:pStyle w:val="BookText"/>
      </w:pPr>
      <w:r>
        <w:rPr>
          <w:rFonts w:ascii="IRNazanin" w:hAnsi="IRNazanin" w:eastAsia="IRNazanin" w:cs="IRNazanin"/>
          <w:lang w:bidi="fa-IR"/>
          <w:color w:val="111111"/>
          <w:sz w:val="28"/>
          <w:szCs w:val="28"/>
          <w:rtl/>
        </w:rPr>
        <w:t xml:space="preserve">و به درستی که بخشندگان از زیادی عطای تو می‌بخشند.11/5</w:t>
      </w:r>
    </w:p>
    <w:p>
      <w:pPr>
        <w:pStyle w:val="Heading5"/>
      </w:pPr>
      <w:bookmarkStart w:id="2544" w:name="_Toc1306"/>
      <w:r>
        <w:t>نبودن خیری برای بندگان، جز آنچه خدا عطا نموده</w:t>
      </w:r>
      <w:bookmarkEnd w:id="2544"/>
    </w:p>
    <w:p>
      <w:pPr>
        <w:pStyle w:val="BookText"/>
      </w:pPr>
      <w:r>
        <w:rPr>
          <w:rFonts w:ascii="Amiri" w:hAnsi="Amiri" w:eastAsia="Amiri" w:cs="Amiri"/>
          <w:lang w:bidi="ar-SA"/>
          <w:color w:val="111111"/>
          <w:sz w:val="28"/>
          <w:szCs w:val="28"/>
          <w:rtl/>
        </w:rPr>
        <w:t xml:space="preserve">لَیْسَ لَنَا... مِنَ الْخَیْرِ إِلَّا مَا أَعْطَیْتَ</w:t>
      </w:r>
    </w:p>
    <w:p>
      <w:pPr>
        <w:pStyle w:val="BookText"/>
      </w:pPr>
      <w:r>
        <w:rPr>
          <w:rFonts w:ascii="IRNazanin" w:hAnsi="IRNazanin" w:eastAsia="IRNazanin" w:cs="IRNazanin"/>
          <w:lang w:bidi="fa-IR"/>
          <w:color w:val="111111"/>
          <w:sz w:val="28"/>
          <w:szCs w:val="28"/>
          <w:rtl/>
        </w:rPr>
        <w:t xml:space="preserve">برای ما از خیر، چیزی جز آنچه تو بخشیدی نیست. 11/6</w:t>
      </w:r>
    </w:p>
    <w:p>
      <w:pPr>
        <w:pStyle w:val="Heading5"/>
      </w:pPr>
      <w:bookmarkStart w:id="2545" w:name="_Toc1307"/>
      <w:r>
        <w:t>شاکرترین بندگان، نسبت به عطای الهی</w:t>
      </w:r>
      <w:bookmarkEnd w:id="2545"/>
    </w:p>
    <w:p>
      <w:pPr>
        <w:pStyle w:val="BookText"/>
      </w:pPr>
      <w:r>
        <w:rPr>
          <w:rFonts w:ascii="Amiri" w:hAnsi="Amiri" w:eastAsia="Amiri" w:cs="Amiri"/>
          <w:lang w:bidi="ar-SA"/>
          <w:color w:val="111111"/>
          <w:sz w:val="28"/>
          <w:szCs w:val="28"/>
          <w:rtl/>
        </w:rPr>
        <w:t xml:space="preserve">وَ اجْعَلْنَا مِنْ... أَشْکَرَهُمْ لِمَا أَوْلَیْتَ مِنْ نِعَمِکَ</w:t>
      </w:r>
    </w:p>
    <w:p>
      <w:pPr>
        <w:pStyle w:val="BookText"/>
      </w:pPr>
      <w:r>
        <w:rPr>
          <w:rFonts w:ascii="IRNazanin" w:hAnsi="IRNazanin" w:eastAsia="IRNazanin" w:cs="IRNazanin"/>
          <w:lang w:bidi="fa-IR"/>
          <w:color w:val="111111"/>
          <w:sz w:val="28"/>
          <w:szCs w:val="28"/>
          <w:rtl/>
        </w:rPr>
        <w:t xml:space="preserve">و ما را از شکرگزارترین آنان بر نعمتی که ارزانی داشته‌ای قرار ده.20/6</w:t>
      </w:r>
    </w:p>
    <w:p>
      <w:pPr>
        <w:pStyle w:val="Heading5"/>
      </w:pPr>
      <w:bookmarkStart w:id="2546" w:name="_Toc1308"/>
      <w:r>
        <w:t>شیرینی بخشش الهی</w:t>
      </w:r>
      <w:bookmarkEnd w:id="2546"/>
    </w:p>
    <w:p>
      <w:pPr>
        <w:pStyle w:val="BookText"/>
      </w:pPr>
      <w:r>
        <w:rPr>
          <w:rFonts w:ascii="Amiri" w:hAnsi="Amiri" w:eastAsia="Amiri" w:cs="Amiri"/>
          <w:lang w:bidi="ar-SA"/>
          <w:color w:val="111111"/>
          <w:sz w:val="28"/>
          <w:szCs w:val="28"/>
          <w:rtl/>
        </w:rPr>
        <w:t xml:space="preserve">وَ أَذِقْنِی حَلَاوَةَ الصُّنْعِ فِیما سَأَلْتُ</w:t>
      </w:r>
    </w:p>
    <w:p>
      <w:pPr>
        <w:pStyle w:val="BookText"/>
      </w:pPr>
      <w:r>
        <w:rPr>
          <w:rFonts w:ascii="IRNazanin" w:hAnsi="IRNazanin" w:eastAsia="IRNazanin" w:cs="IRNazanin"/>
          <w:lang w:bidi="fa-IR"/>
          <w:color w:val="111111"/>
          <w:sz w:val="28"/>
          <w:szCs w:val="28"/>
          <w:rtl/>
        </w:rPr>
        <w:t xml:space="preserve">و شیرینی احسانت را در آنچه درخواست نمودم به من بچشان.8/7</w:t>
      </w:r>
    </w:p>
    <w:p>
      <w:pPr>
        <w:pStyle w:val="Heading5"/>
      </w:pPr>
      <w:bookmarkStart w:id="2547" w:name="_Toc1309"/>
      <w:r>
        <w:t>عدم وجود منّت، در بخشش‌های الهی</w:t>
      </w:r>
      <w:bookmarkEnd w:id="2547"/>
    </w:p>
    <w:p>
      <w:pPr>
        <w:pStyle w:val="BookText"/>
      </w:pPr>
      <w:r>
        <w:rPr>
          <w:rFonts w:ascii="Amiri" w:hAnsi="Amiri" w:eastAsia="Amiri" w:cs="Amiri"/>
          <w:lang w:bidi="ar-SA"/>
          <w:color w:val="111111"/>
          <w:sz w:val="28"/>
          <w:szCs w:val="28"/>
          <w:rtl/>
        </w:rPr>
        <w:t xml:space="preserve">وَ یَا مَنْ لَا یُکَدِّرُ عَطَایَاهُ بِالِامْتِنَانِ</w:t>
      </w:r>
    </w:p>
    <w:p>
      <w:pPr>
        <w:pStyle w:val="BookText"/>
      </w:pPr>
      <w:r>
        <w:rPr>
          <w:rFonts w:ascii="IRNazanin" w:hAnsi="IRNazanin" w:eastAsia="IRNazanin" w:cs="IRNazanin"/>
          <w:lang w:bidi="fa-IR"/>
          <w:color w:val="111111"/>
          <w:sz w:val="28"/>
          <w:szCs w:val="28"/>
          <w:rtl/>
        </w:rPr>
        <w:t xml:space="preserve">و ای آنکه با منّت گذاشتن، بخشش‌هایش را تیره نمی‌سازد.4/13</w:t>
      </w:r>
    </w:p>
    <w:p>
      <w:pPr>
        <w:pStyle w:val="BookText"/>
      </w:pPr>
      <w:r>
        <w:rPr>
          <w:rFonts w:ascii="Amiri" w:hAnsi="Amiri" w:eastAsia="Amiri" w:cs="Amiri"/>
          <w:lang w:bidi="ar-SA"/>
          <w:color w:val="111111"/>
          <w:sz w:val="28"/>
          <w:szCs w:val="28"/>
          <w:rtl/>
        </w:rPr>
        <w:t xml:space="preserve">إِنْ أَعْطَیْتَ لَمْ تَشُبْ عَطَاءَکَ بِمَنٍّ</w:t>
      </w:r>
    </w:p>
    <w:p>
      <w:pPr>
        <w:pStyle w:val="BookText"/>
      </w:pPr>
      <w:r>
        <w:rPr>
          <w:rFonts w:ascii="IRNazanin" w:hAnsi="IRNazanin" w:eastAsia="IRNazanin" w:cs="IRNazanin"/>
          <w:lang w:bidi="fa-IR"/>
          <w:color w:val="111111"/>
          <w:sz w:val="28"/>
          <w:szCs w:val="28"/>
          <w:rtl/>
        </w:rPr>
        <w:t xml:space="preserve">اگر عطا کنی، عطایت را با منّت نیامیخته‌ای.5/45</w:t>
      </w:r>
    </w:p>
    <w:p>
      <w:pPr>
        <w:pStyle w:val="Heading5"/>
      </w:pPr>
      <w:bookmarkStart w:id="2548" w:name="_Toc1310"/>
      <w:r>
        <w:t>عطایا و بخشش‌های الهی</w:t>
      </w:r>
      <w:bookmarkEnd w:id="2548"/>
    </w:p>
    <w:p>
      <w:pPr>
        <w:pStyle w:val="BookText"/>
      </w:pPr>
      <w:r>
        <w:rPr>
          <w:rFonts w:ascii="Amiri" w:hAnsi="Amiri" w:eastAsia="Amiri" w:cs="Amiri"/>
          <w:lang w:bidi="ar-SA"/>
          <w:color w:val="111111"/>
          <w:sz w:val="28"/>
          <w:szCs w:val="28"/>
          <w:rtl/>
        </w:rPr>
        <w:t xml:space="preserve">وَ عَلِمْتُ... أَنَّ یَدَکَ بِالْعَطَایَا أَعْلَی مِنْ کُلِّ یَدٍ</w:t>
      </w:r>
    </w:p>
    <w:p>
      <w:pPr>
        <w:pStyle w:val="BookText"/>
      </w:pPr>
      <w:r>
        <w:rPr>
          <w:rFonts w:ascii="IRNazanin" w:hAnsi="IRNazanin" w:eastAsia="IRNazanin" w:cs="IRNazanin"/>
          <w:lang w:bidi="fa-IR"/>
          <w:color w:val="111111"/>
          <w:sz w:val="28"/>
          <w:szCs w:val="28"/>
          <w:rtl/>
        </w:rPr>
        <w:t xml:space="preserve">و دانستم که دستِ عطای تو از هر دستی بالاتر است.19/13</w:t>
      </w:r>
    </w:p>
    <w:p>
      <w:pPr>
        <w:pStyle w:val="BookText"/>
      </w:pPr>
      <w:r>
        <w:rPr>
          <w:rFonts w:ascii="Amiri" w:hAnsi="Amiri" w:eastAsia="Amiri" w:cs="Amiri"/>
          <w:lang w:bidi="ar-SA"/>
          <w:color w:val="111111"/>
          <w:sz w:val="28"/>
          <w:szCs w:val="28"/>
          <w:rtl/>
        </w:rPr>
        <w:t xml:space="preserve">وَ أَجْزِلْ لِی قِسَمَ الْمَوَاهِبِ مِنْ نَوَالِکَ</w:t>
      </w:r>
    </w:p>
    <w:p>
      <w:pPr>
        <w:pStyle w:val="BookText"/>
      </w:pPr>
      <w:r>
        <w:rPr>
          <w:rFonts w:ascii="IRNazanin" w:hAnsi="IRNazanin" w:eastAsia="IRNazanin" w:cs="IRNazanin"/>
          <w:lang w:bidi="fa-IR"/>
          <w:color w:val="111111"/>
          <w:sz w:val="28"/>
          <w:szCs w:val="28"/>
          <w:rtl/>
        </w:rPr>
        <w:t xml:space="preserve">و سهم مرا از بخشش‌ها به لطف خود فراوان کن.129/47</w:t>
      </w:r>
    </w:p>
    <w:p>
      <w:pPr>
        <w:pStyle w:val="BookText"/>
      </w:pPr>
      <w:r>
        <w:rPr>
          <w:rFonts w:ascii="Amiri" w:hAnsi="Amiri" w:eastAsia="Amiri" w:cs="Amiri"/>
          <w:lang w:bidi="ar-SA"/>
          <w:color w:val="111111"/>
          <w:sz w:val="28"/>
          <w:szCs w:val="28"/>
          <w:rtl/>
        </w:rPr>
        <w:t xml:space="preserve">وَ وَفِّرْ عَلَیَّ حُظُوظَ الْإِحْسَانِ مِنْ إِفْضَالِکَ</w:t>
      </w:r>
    </w:p>
    <w:p>
      <w:pPr>
        <w:pStyle w:val="BookText"/>
      </w:pPr>
      <w:r>
        <w:rPr>
          <w:rFonts w:ascii="IRNazanin" w:hAnsi="IRNazanin" w:eastAsia="IRNazanin" w:cs="IRNazanin"/>
          <w:lang w:bidi="fa-IR"/>
          <w:color w:val="111111"/>
          <w:sz w:val="28"/>
          <w:szCs w:val="28"/>
          <w:rtl/>
        </w:rPr>
        <w:t xml:space="preserve">و نصیب مرا از احسان، به فضل خود فراوان گردان.129/47</w:t>
      </w:r>
    </w:p>
    <w:p>
      <w:pPr>
        <w:pStyle w:val="Heading5"/>
      </w:pPr>
      <w:bookmarkStart w:id="2549" w:name="_Toc1311"/>
      <w:r>
        <w:t>بخشنده بودن خداوند</w:t>
      </w:r>
      <w:bookmarkEnd w:id="2549"/>
    </w:p>
    <w:p>
      <w:pPr>
        <w:pStyle w:val="BookText"/>
      </w:pPr>
      <w:r>
        <w:rPr>
          <w:rFonts w:ascii="Amiri" w:hAnsi="Amiri" w:eastAsia="Amiri" w:cs="Amiri"/>
          <w:lang w:bidi="ar-SA"/>
          <w:color w:val="111111"/>
          <w:sz w:val="28"/>
          <w:szCs w:val="28"/>
          <w:rtl/>
        </w:rPr>
        <w:t xml:space="preserve">إِنَّکَ... الْوَهَّابُ الْکَرِیمُ</w:t>
      </w:r>
    </w:p>
    <w:p>
      <w:pPr>
        <w:pStyle w:val="BookText"/>
      </w:pPr>
      <w:r>
        <w:rPr>
          <w:rFonts w:ascii="IRNazanin" w:hAnsi="IRNazanin" w:eastAsia="IRNazanin" w:cs="IRNazanin"/>
          <w:lang w:bidi="fa-IR"/>
          <w:color w:val="111111"/>
          <w:sz w:val="28"/>
          <w:szCs w:val="28"/>
          <w:rtl/>
        </w:rPr>
        <w:t xml:space="preserve">همانا تویی بسیار بخشنده که عطایت تمام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9" w:name="pg3739_47767"/>
    <w:bookmarkEnd w:id="159"/>
    <w:p>
      <w:pPr>
        <w:pStyle w:val="BookText"/>
      </w:pPr>
      <w:r>
        <w:rPr>
          <w:rFonts w:ascii="IRNazanin" w:hAnsi="IRNazanin" w:eastAsia="IRNazanin" w:cs="IRNazanin"/>
          <w:lang w:bidi="fa-IR"/>
          <w:color w:val="111111"/>
          <w:sz w:val="28"/>
          <w:szCs w:val="28"/>
          <w:rtl/>
        </w:rPr>
        <w:t xml:space="preserve">نمی‌شود.7/15</w:t>
      </w:r>
    </w:p>
    <w:p>
      <w:pPr>
        <w:pStyle w:val="Heading5"/>
      </w:pPr>
      <w:bookmarkStart w:id="2550" w:name="_Toc1312"/>
      <w:r>
        <w:t>خداوند، عطاکننده نعمت‌های بزرگ</w:t>
      </w:r>
      <w:bookmarkEnd w:id="2550"/>
    </w:p>
    <w:p>
      <w:pPr>
        <w:pStyle w:val="BookText"/>
      </w:pPr>
      <w:r>
        <w:rPr>
          <w:rFonts w:ascii="Amiri" w:hAnsi="Amiri" w:eastAsia="Amiri" w:cs="Amiri"/>
          <w:lang w:bidi="ar-SA"/>
          <w:color w:val="111111"/>
          <w:sz w:val="28"/>
          <w:szCs w:val="28"/>
          <w:rtl/>
        </w:rPr>
        <w:t xml:space="preserve">إِنَّکَ... الْمُتَطَوِّلُ بِالِامْتِنَانِ</w:t>
      </w:r>
    </w:p>
    <w:p>
      <w:pPr>
        <w:pStyle w:val="BookText"/>
      </w:pPr>
      <w:r>
        <w:rPr>
          <w:rFonts w:ascii="IRNazanin" w:hAnsi="IRNazanin" w:eastAsia="IRNazanin" w:cs="IRNazanin"/>
          <w:lang w:bidi="fa-IR"/>
          <w:color w:val="111111"/>
          <w:sz w:val="28"/>
          <w:szCs w:val="28"/>
          <w:rtl/>
        </w:rPr>
        <w:t xml:space="preserve">همانا تویی که بدون استحقاق نعمت بزرگ می‌بخشی.7/15</w:t>
      </w:r>
    </w:p>
    <w:p>
      <w:pPr>
        <w:pStyle w:val="BookText"/>
      </w:pPr>
      <w:r>
        <w:rPr>
          <w:rFonts w:ascii="Amiri" w:hAnsi="Amiri" w:eastAsia="Amiri" w:cs="Amiri"/>
          <w:lang w:bidi="ar-SA"/>
          <w:color w:val="111111"/>
          <w:sz w:val="28"/>
          <w:szCs w:val="28"/>
          <w:rtl/>
        </w:rPr>
        <w:t xml:space="preserve">إِنَّکَ... الْوَهَّابُ لِعَظِیمِ النِّعَمِ</w:t>
      </w:r>
    </w:p>
    <w:p>
      <w:pPr>
        <w:pStyle w:val="BookText"/>
      </w:pPr>
      <w:r>
        <w:rPr>
          <w:rFonts w:ascii="IRNazanin" w:hAnsi="IRNazanin" w:eastAsia="IRNazanin" w:cs="IRNazanin"/>
          <w:lang w:bidi="fa-IR"/>
          <w:color w:val="111111"/>
          <w:sz w:val="28"/>
          <w:szCs w:val="28"/>
          <w:rtl/>
        </w:rPr>
        <w:t xml:space="preserve">همانا تو بخشنده نعمت‌های عظیمی.7/36</w:t>
      </w:r>
    </w:p>
    <w:p>
      <w:pPr>
        <w:pStyle w:val="Heading5"/>
      </w:pPr>
      <w:bookmarkStart w:id="2551" w:name="_Toc1313"/>
      <w:r>
        <w:t>افزونی بخشش خداوند، نسبت به منع او</w:t>
      </w:r>
      <w:bookmarkEnd w:id="2551"/>
    </w:p>
    <w:p>
      <w:pPr>
        <w:pStyle w:val="BookText"/>
      </w:pPr>
      <w:r>
        <w:rPr>
          <w:rFonts w:ascii="Amiri" w:hAnsi="Amiri" w:eastAsia="Amiri" w:cs="Amiri"/>
          <w:lang w:bidi="ar-SA"/>
          <w:color w:val="111111"/>
          <w:sz w:val="28"/>
          <w:szCs w:val="28"/>
          <w:rtl/>
        </w:rPr>
        <w:t xml:space="preserve">وَ أَنْتَ الَّذِی عَطَاوءُهُ أَکْثَرُ مِنْ مَنْعِهِ</w:t>
      </w:r>
    </w:p>
    <w:p>
      <w:pPr>
        <w:pStyle w:val="BookText"/>
      </w:pPr>
      <w:r>
        <w:rPr>
          <w:rFonts w:ascii="IRNazanin" w:hAnsi="IRNazanin" w:eastAsia="IRNazanin" w:cs="IRNazanin"/>
          <w:lang w:bidi="fa-IR"/>
          <w:color w:val="111111"/>
          <w:sz w:val="28"/>
          <w:szCs w:val="28"/>
          <w:rtl/>
        </w:rPr>
        <w:t xml:space="preserve">و تویی آنکه عطا و بخشش او بیش از محروم نمودنش است.9/16</w:t>
      </w:r>
    </w:p>
    <w:p>
      <w:pPr>
        <w:pStyle w:val="Heading5"/>
      </w:pPr>
      <w:bookmarkStart w:id="2552" w:name="_Toc1314"/>
      <w:r>
        <w:t>نیافتن عطاکننده‌ای، جز خدا</w:t>
      </w:r>
      <w:bookmarkEnd w:id="2552"/>
    </w:p>
    <w:p>
      <w:pPr>
        <w:pStyle w:val="BookText"/>
      </w:pPr>
      <w:r>
        <w:rPr>
          <w:rFonts w:ascii="Amiri" w:hAnsi="Amiri" w:eastAsia="Amiri" w:cs="Amiri"/>
          <w:lang w:bidi="ar-SA"/>
          <w:color w:val="111111"/>
          <w:sz w:val="28"/>
          <w:szCs w:val="28"/>
          <w:rtl/>
        </w:rPr>
        <w:t xml:space="preserve">إِلَهِی لَا تُخَیِّبْ مَنْ لَا یَجِدُ مُعْطِیًا غَیْرَکَ</w:t>
      </w:r>
    </w:p>
    <w:p>
      <w:pPr>
        <w:pStyle w:val="BookText"/>
      </w:pPr>
      <w:r>
        <w:rPr>
          <w:rFonts w:ascii="IRNazanin" w:hAnsi="IRNazanin" w:eastAsia="IRNazanin" w:cs="IRNazanin"/>
          <w:lang w:bidi="fa-IR"/>
          <w:color w:val="111111"/>
          <w:sz w:val="28"/>
          <w:szCs w:val="28"/>
          <w:rtl/>
        </w:rPr>
        <w:t xml:space="preserve">خدای من کسی را که جز تو بخشنده‌ای نمی‌یابد ناامید نکن.16/16</w:t>
      </w:r>
    </w:p>
    <w:p>
      <w:pPr>
        <w:pStyle w:val="Heading5"/>
      </w:pPr>
      <w:bookmarkStart w:id="2553" w:name="_Toc1315"/>
      <w:r>
        <w:t>توفیقِ با بخششْ پاداش دادن بنده، به محروم‌کننده‌اش</w:t>
      </w:r>
      <w:bookmarkEnd w:id="2553"/>
    </w:p>
    <w:p>
      <w:pPr>
        <w:pStyle w:val="BookText"/>
      </w:pPr>
      <w:r>
        <w:rPr>
          <w:rFonts w:ascii="Amiri" w:hAnsi="Amiri" w:eastAsia="Amiri" w:cs="Amiri"/>
          <w:lang w:bidi="ar-SA"/>
          <w:color w:val="111111"/>
          <w:sz w:val="28"/>
          <w:szCs w:val="28"/>
          <w:rtl/>
        </w:rPr>
        <w:t xml:space="preserve">وَ سَدِّدْنِی لِأَنْ... أُثِیبَ مَنْ حَرَمَنِی بِالْبَذْلِ</w:t>
      </w:r>
    </w:p>
    <w:p>
      <w:pPr>
        <w:pStyle w:val="BookText"/>
      </w:pPr>
      <w:r>
        <w:rPr>
          <w:rFonts w:ascii="IRNazanin" w:hAnsi="IRNazanin" w:eastAsia="IRNazanin" w:cs="IRNazanin"/>
          <w:lang w:bidi="fa-IR"/>
          <w:color w:val="111111"/>
          <w:sz w:val="28"/>
          <w:szCs w:val="28"/>
          <w:rtl/>
        </w:rPr>
        <w:t xml:space="preserve">و مرا توفیق ده تا به آنکه محرومم نموده، با بخشش پاداش دهم.9/20</w:t>
      </w:r>
    </w:p>
    <w:p>
      <w:pPr>
        <w:pStyle w:val="Heading5"/>
      </w:pPr>
      <w:bookmarkStart w:id="2554" w:name="_Toc1316"/>
      <w:r>
        <w:t>ترک بخشش، به غیر مستحق</w:t>
      </w:r>
      <w:bookmarkEnd w:id="2554"/>
    </w:p>
    <w:p>
      <w:pPr>
        <w:pStyle w:val="BookText"/>
      </w:pPr>
      <w:r>
        <w:rPr>
          <w:rFonts w:ascii="Amiri" w:hAnsi="Amiri" w:eastAsia="Amiri" w:cs="Amiri"/>
          <w:lang w:bidi="ar-SA"/>
          <w:color w:val="111111"/>
          <w:sz w:val="28"/>
          <w:szCs w:val="28"/>
          <w:rtl/>
        </w:rPr>
        <w:t xml:space="preserve">وَ أَلْبِسْنِی زِینَةَ الْمُتَّقِینَ، فِی... تَرْکِ... الْإِفْضَالِ عَلَی غَیْرِ الْمُسْتَحِقِّ</w:t>
      </w:r>
    </w:p>
    <w:p>
      <w:pPr>
        <w:pStyle w:val="BookText"/>
      </w:pPr>
      <w:r>
        <w:rPr>
          <w:rFonts w:ascii="IRNazanin" w:hAnsi="IRNazanin" w:eastAsia="IRNazanin" w:cs="IRNazanin"/>
          <w:lang w:bidi="fa-IR"/>
          <w:color w:val="111111"/>
          <w:sz w:val="28"/>
          <w:szCs w:val="28"/>
          <w:rtl/>
        </w:rPr>
        <w:t xml:space="preserve">و زیور پرهیزکاران را در احسان نکردن به کسی که شایسته احسان نیست، به من بپوشان.10/20</w:t>
      </w:r>
    </w:p>
    <w:p>
      <w:pPr>
        <w:pStyle w:val="Heading5"/>
      </w:pPr>
      <w:bookmarkStart w:id="2555" w:name="_Toc1317"/>
      <w:r>
        <w:t>به دست خدا بودن بخشش و منع</w:t>
      </w:r>
      <w:bookmarkEnd w:id="2555"/>
    </w:p>
    <w:p>
      <w:pPr>
        <w:pStyle w:val="BookText"/>
      </w:pPr>
      <w:r>
        <w:rPr>
          <w:rFonts w:ascii="Amiri" w:hAnsi="Amiri" w:eastAsia="Amiri" w:cs="Amiri"/>
          <w:lang w:bidi="ar-SA"/>
          <w:color w:val="111111"/>
          <w:sz w:val="28"/>
          <w:szCs w:val="28"/>
          <w:rtl/>
        </w:rPr>
        <w:t xml:space="preserve">أَنْتَ مِنْ دُونِهِمْ وَلِیُّ الْإِعْطَاءِ وَ الْمَنْعِ</w:t>
      </w:r>
    </w:p>
    <w:p>
      <w:pPr>
        <w:pStyle w:val="BookText"/>
      </w:pPr>
      <w:r>
        <w:rPr>
          <w:rFonts w:ascii="IRNazanin" w:hAnsi="IRNazanin" w:eastAsia="IRNazanin" w:cs="IRNazanin"/>
          <w:lang w:bidi="fa-IR"/>
          <w:color w:val="111111"/>
          <w:sz w:val="28"/>
          <w:szCs w:val="28"/>
          <w:rtl/>
        </w:rPr>
        <w:t xml:space="preserve">تو عهده‌دار بخشیدن و بازداشتنی، نه آنها.26/20</w:t>
      </w:r>
    </w:p>
    <w:p>
      <w:pPr>
        <w:pStyle w:val="Heading5"/>
      </w:pPr>
      <w:bookmarkStart w:id="2556" w:name="_Toc1318"/>
      <w:r>
        <w:t>بنده و ستایش نمودن از شخص عطاکننده</w:t>
      </w:r>
      <w:bookmarkEnd w:id="2556"/>
    </w:p>
    <w:p>
      <w:pPr>
        <w:pStyle w:val="BookText"/>
      </w:pPr>
      <w:r>
        <w:rPr>
          <w:rFonts w:ascii="Amiri" w:hAnsi="Amiri" w:eastAsia="Amiri" w:cs="Amiri"/>
          <w:lang w:bidi="ar-SA"/>
          <w:color w:val="111111"/>
          <w:sz w:val="28"/>
          <w:szCs w:val="28"/>
          <w:rtl/>
        </w:rPr>
        <w:t xml:space="preserve">وَ لَا تَبْتَذِلْ جَاهِی بِالْإِقْتَارِ، فَأَسْتَرْزِقَ أَهْلَ رِزْقِکَ... فَأَفْتَتِنَ بِحَمْدِ مَنْ أَعْطَانِی</w:t>
      </w:r>
    </w:p>
    <w:p>
      <w:pPr>
        <w:pStyle w:val="BookText"/>
      </w:pPr>
      <w:r>
        <w:rPr>
          <w:rFonts w:ascii="IRNazanin" w:hAnsi="IRNazanin" w:eastAsia="IRNazanin" w:cs="IRNazanin"/>
          <w:lang w:bidi="fa-IR"/>
          <w:color w:val="111111"/>
          <w:sz w:val="28"/>
          <w:szCs w:val="28"/>
          <w:rtl/>
        </w:rPr>
        <w:t xml:space="preserve">و شکوهم را با تنگدستی، فرو مریز، تا از کسانی که روزی‌خوار تو هستند، روزی بخواهم. آنگاه به ستایش آنکه به من عطا کرده، گرفتار شوم.26/20</w:t>
      </w:r>
    </w:p>
    <w:p>
      <w:pPr>
        <w:pStyle w:val="Heading5"/>
      </w:pPr>
      <w:bookmarkStart w:id="2557" w:name="_Toc1319"/>
      <w:r>
        <w:t>طلب عطا و بخشش، از افراد پست</w:t>
      </w:r>
      <w:bookmarkEnd w:id="2557"/>
    </w:p>
    <w:p>
      <w:pPr>
        <w:pStyle w:val="BookText"/>
      </w:pPr>
      <w:r>
        <w:rPr>
          <w:rFonts w:ascii="Amiri" w:hAnsi="Amiri" w:eastAsia="Amiri" w:cs="Amiri"/>
          <w:lang w:bidi="ar-SA"/>
          <w:color w:val="111111"/>
          <w:sz w:val="28"/>
          <w:szCs w:val="28"/>
          <w:rtl/>
        </w:rPr>
        <w:t xml:space="preserve">صُنْ وَجْهِی بِالْیَسَارِ، وَ لَا تَبْتَذِلْ جَاهِی بِالْإِقْتَارِ، فَأَسْتَرْزِقَ أَهْلَ رِزْقِکَ، وَ أَسْتَعْطِیَ شِرَارَ خَلْقِکَ</w:t>
      </w:r>
    </w:p>
    <w:p>
      <w:pPr>
        <w:pStyle w:val="BookText"/>
      </w:pPr>
      <w:r>
        <w:rPr>
          <w:rFonts w:ascii="IRNazanin" w:hAnsi="IRNazanin" w:eastAsia="IRNazanin" w:cs="IRNazanin"/>
          <w:lang w:bidi="fa-IR"/>
          <w:color w:val="111111"/>
          <w:sz w:val="28"/>
          <w:szCs w:val="28"/>
          <w:rtl/>
        </w:rPr>
        <w:t xml:space="preserve">آبرویم را با توانگری حفظ کن و شکوهم را با تنگدستی، فرو مریز، تا از کسانی که روزی‌خوار تو هستند، روزی بخواهم و از آفریدگان بدت، عطا طلبم.26/20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0" w:name="pg3739_47768"/>
    <w:bookmarkEnd w:id="160"/>
    <w:p>
      <w:pPr>
        <w:pStyle w:val="Heading5"/>
      </w:pPr>
      <w:bookmarkStart w:id="2558" w:name="_Toc1320"/>
      <w:r>
        <w:t>عطای کمِ خویشان، به بنده</w:t>
      </w:r>
      <w:bookmarkEnd w:id="2558"/>
    </w:p>
    <w:p>
      <w:pPr>
        <w:pStyle w:val="BookText"/>
      </w:pPr>
      <w:r>
        <w:rPr>
          <w:rFonts w:ascii="Amiri" w:hAnsi="Amiri" w:eastAsia="Amiri" w:cs="Amiri"/>
          <w:lang w:bidi="ar-SA"/>
          <w:color w:val="111111"/>
          <w:sz w:val="28"/>
          <w:szCs w:val="28"/>
          <w:rtl/>
        </w:rPr>
        <w:t xml:space="preserve">وَ إِنْ أَلْجَأْتَنِی إِلَی قَرَابَتِی حَرَمُونِی، وَ إِنْ أَعْطَوْا أَعْطَوْا قَلِیلًا نَکِدًا</w:t>
      </w:r>
    </w:p>
    <w:p>
      <w:pPr>
        <w:pStyle w:val="BookText"/>
      </w:pPr>
      <w:r>
        <w:rPr>
          <w:rFonts w:ascii="IRNazanin" w:hAnsi="IRNazanin" w:eastAsia="IRNazanin" w:cs="IRNazanin"/>
          <w:lang w:bidi="fa-IR"/>
          <w:color w:val="111111"/>
          <w:sz w:val="28"/>
          <w:szCs w:val="28"/>
          <w:rtl/>
        </w:rPr>
        <w:t xml:space="preserve">و اگر مرا به خویشانم محتاج سازی، محرومم کنند و اگر عطا کنند، اندک و ناگوار عطا کرده‌اند.3/22</w:t>
      </w:r>
    </w:p>
    <w:p>
      <w:pPr>
        <w:pStyle w:val="Heading5"/>
      </w:pPr>
      <w:bookmarkStart w:id="2559" w:name="_Toc1321"/>
      <w:r>
        <w:t>عطای الهی، و فروگذاری تکلیف از بنده</w:t>
      </w:r>
      <w:bookmarkEnd w:id="2559"/>
    </w:p>
    <w:p>
      <w:pPr>
        <w:pStyle w:val="BookText"/>
      </w:pPr>
      <w:r>
        <w:rPr>
          <w:rFonts w:ascii="Amiri" w:hAnsi="Amiri" w:eastAsia="Amiri" w:cs="Amiri"/>
          <w:lang w:bidi="ar-SA"/>
          <w:color w:val="111111"/>
          <w:sz w:val="28"/>
          <w:szCs w:val="28"/>
          <w:rtl/>
        </w:rPr>
        <w:t xml:space="preserve">فَأَدِّهِ عَنِّی مِنْ جَزِیلِ عَطِیَّتِکَ وَ کَثِیرِ مَا عِنْدَکَ</w:t>
      </w:r>
    </w:p>
    <w:p>
      <w:pPr>
        <w:pStyle w:val="BookText"/>
      </w:pPr>
      <w:r>
        <w:rPr>
          <w:rFonts w:ascii="IRNazanin" w:hAnsi="IRNazanin" w:eastAsia="IRNazanin" w:cs="IRNazanin"/>
          <w:lang w:bidi="fa-IR"/>
          <w:color w:val="111111"/>
          <w:sz w:val="28"/>
          <w:szCs w:val="28"/>
          <w:rtl/>
        </w:rPr>
        <w:t xml:space="preserve">پس آن (تکلیف) را از عطای بزرگ و فراوانی که نزد توست، از جانب من ادا کن.7/22</w:t>
      </w:r>
    </w:p>
    <w:p>
      <w:pPr>
        <w:pStyle w:val="Heading5"/>
      </w:pPr>
      <w:bookmarkStart w:id="2560" w:name="_Toc1322"/>
      <w:r>
        <w:t>فرزند و بخشش به والدین</w:t>
      </w:r>
      <w:bookmarkEnd w:id="2560"/>
    </w:p>
    <w:p>
      <w:pPr>
        <w:pStyle w:val="BookText"/>
      </w:pPr>
      <w:r>
        <w:rPr>
          <w:rFonts w:ascii="Amiri" w:hAnsi="Amiri" w:eastAsia="Amiri" w:cs="Amiri"/>
          <w:lang w:bidi="ar-SA"/>
          <w:color w:val="111111"/>
          <w:sz w:val="28"/>
          <w:szCs w:val="28"/>
          <w:rtl/>
        </w:rPr>
        <w:t xml:space="preserve">اللَّهُمَّ وَ مَا تَعَدَّیَا عَلَیَّ فِیهِ مِنْ قَوْلٍ... فَقَدْ وَهَبْتُهُ لَهُمَا</w:t>
      </w:r>
    </w:p>
    <w:p>
      <w:pPr>
        <w:pStyle w:val="BookText"/>
      </w:pPr>
      <w:r>
        <w:rPr>
          <w:rFonts w:ascii="IRNazanin" w:hAnsi="IRNazanin" w:eastAsia="IRNazanin" w:cs="IRNazanin"/>
          <w:lang w:bidi="fa-IR"/>
          <w:color w:val="111111"/>
          <w:sz w:val="28"/>
          <w:szCs w:val="28"/>
          <w:rtl/>
        </w:rPr>
        <w:t xml:space="preserve">خداوندا و آنچه بر من در سخن گفتن، تعدّی نموده‌اند، پس آن را به ایشان بخشیدم.9/24</w:t>
      </w:r>
    </w:p>
    <w:p>
      <w:pPr>
        <w:pStyle w:val="Heading5"/>
      </w:pPr>
      <w:bookmarkStart w:id="2561" w:name="_Toc1323"/>
      <w:r>
        <w:t>درخواست عطای الهی، برای مؤمنان</w:t>
      </w:r>
      <w:bookmarkEnd w:id="2561"/>
    </w:p>
    <w:p>
      <w:pPr>
        <w:pStyle w:val="BookText"/>
      </w:pPr>
      <w:r>
        <w:rPr>
          <w:rFonts w:ascii="Amiri" w:hAnsi="Amiri" w:eastAsia="Amiri" w:cs="Amiri"/>
          <w:lang w:bidi="ar-SA"/>
          <w:color w:val="111111"/>
          <w:sz w:val="28"/>
          <w:szCs w:val="28"/>
          <w:rtl/>
        </w:rPr>
        <w:t xml:space="preserve">وَ أَعْطِ جَمِیعَ الْمُسْلِمِینَ وَ الْمُسْلِمَاتِ وَ الْمُوءْمِنِینَ وَ الْمُوءْمِنَاتِ مِثْلَ الَّذِی سَأَلْتُکَ لِنَفْسِی وَ لِوَلَدِی...</w:t>
      </w:r>
    </w:p>
    <w:p>
      <w:pPr>
        <w:pStyle w:val="BookText"/>
      </w:pPr>
      <w:r>
        <w:rPr>
          <w:rFonts w:ascii="IRNazanin" w:hAnsi="IRNazanin" w:eastAsia="IRNazanin" w:cs="IRNazanin"/>
          <w:lang w:bidi="fa-IR"/>
          <w:color w:val="111111"/>
          <w:sz w:val="28"/>
          <w:szCs w:val="28"/>
          <w:rtl/>
        </w:rPr>
        <w:t xml:space="preserve">و به همه مردان و زنان مسلمان و مردان و زنان با ایمان، مانندِ آنچه برای خود و فرزندانم از تو درخواست نمودم، ببخش.12/25</w:t>
      </w:r>
    </w:p>
    <w:p>
      <w:pPr>
        <w:pStyle w:val="Heading5"/>
      </w:pPr>
      <w:bookmarkStart w:id="2562" w:name="_Toc1324"/>
      <w:r>
        <w:t>عطا فرمودن خواسته‌های بندگان</w:t>
      </w:r>
      <w:bookmarkEnd w:id="2562"/>
    </w:p>
    <w:p>
      <w:pPr>
        <w:pStyle w:val="BookText"/>
      </w:pPr>
      <w:r>
        <w:rPr>
          <w:rFonts w:ascii="Amiri" w:hAnsi="Amiri" w:eastAsia="Amiri" w:cs="Amiri"/>
          <w:lang w:bidi="ar-SA"/>
          <w:color w:val="111111"/>
          <w:sz w:val="28"/>
          <w:szCs w:val="28"/>
          <w:rtl/>
        </w:rPr>
        <w:t xml:space="preserve">اللَّهُمَّ أَعْطِنَا جَمِیعَ ذَلِکَ بِتَوْفِیقِکَ وَ رَحْمَتِکَ</w:t>
      </w:r>
    </w:p>
    <w:p>
      <w:pPr>
        <w:pStyle w:val="BookText"/>
      </w:pPr>
      <w:r>
        <w:rPr>
          <w:rFonts w:ascii="IRNazanin" w:hAnsi="IRNazanin" w:eastAsia="IRNazanin" w:cs="IRNazanin"/>
          <w:lang w:bidi="fa-IR"/>
          <w:color w:val="111111"/>
          <w:sz w:val="28"/>
          <w:szCs w:val="28"/>
          <w:rtl/>
        </w:rPr>
        <w:t xml:space="preserve">خداوندا به توفیق و رحمتت همه آن (درخواست‌ها) را به ما عطا فرما.12/25</w:t>
      </w:r>
    </w:p>
    <w:p>
      <w:pPr>
        <w:pStyle w:val="Heading5"/>
      </w:pPr>
      <w:bookmarkStart w:id="2563" w:name="_Toc1325"/>
      <w:r>
        <w:t>سودرسانی همسایگان، با بخشش فراوان</w:t>
      </w:r>
      <w:bookmarkEnd w:id="2563"/>
    </w:p>
    <w:p>
      <w:pPr>
        <w:pStyle w:val="BookText"/>
      </w:pPr>
      <w:r>
        <w:rPr>
          <w:rFonts w:ascii="Amiri" w:hAnsi="Amiri" w:eastAsia="Amiri" w:cs="Amiri"/>
          <w:lang w:bidi="ar-SA"/>
          <w:color w:val="111111"/>
          <w:sz w:val="28"/>
          <w:szCs w:val="28"/>
          <w:rtl/>
        </w:rPr>
        <w:t xml:space="preserve">وَ وَفِّقْهُمْ لِإِقَامَةِ سُنَّتِکَ، وَ الْأَخْذِ بِمَحَاسِنِ أَدَبِکَ فِی... الْعَوْدِ عَلَیْهِمْ بِالْجِدَةِ وَ الْإِفْضَالِ</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رسیدگی با ثروت و بخشش فراوان به آنان، توفیق ده.2/26</w:t>
      </w:r>
    </w:p>
    <w:p>
      <w:pPr>
        <w:pStyle w:val="Heading5"/>
      </w:pPr>
      <w:bookmarkStart w:id="2564" w:name="_Toc1326"/>
      <w:r>
        <w:t>همسایگان و عطای قبل از درخواست</w:t>
      </w:r>
      <w:bookmarkEnd w:id="2564"/>
    </w:p>
    <w:p>
      <w:pPr>
        <w:pStyle w:val="BookText"/>
      </w:pPr>
      <w:r>
        <w:rPr>
          <w:rFonts w:ascii="Amiri" w:hAnsi="Amiri" w:eastAsia="Amiri" w:cs="Amiri"/>
          <w:lang w:bidi="ar-SA"/>
          <w:color w:val="111111"/>
          <w:sz w:val="28"/>
          <w:szCs w:val="28"/>
          <w:rtl/>
        </w:rPr>
        <w:t xml:space="preserve">وَ وَفِّقْهُمْ لِإِقَامَةِ سُنَّتِکَ، وَ الْأَخْذِ بِمَحَاسِنِ أَدَبِکَ فِی... إِعْطَاءِ مَا یَجِبُ لَهُمْ قَبْلَ السُّوءَالِ</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عطا کردن آنچه برای آنان ضروری است پیش از درخواست آنان، توفیق ده.2/26</w:t>
      </w:r>
    </w:p>
    <w:p>
      <w:pPr>
        <w:pStyle w:val="Heading5"/>
      </w:pPr>
      <w:bookmarkStart w:id="2565" w:name="_Toc1327"/>
      <w:r>
        <w:t>فراوان گرداندن عطایای مرزداران اسلام</w:t>
      </w:r>
      <w:bookmarkEnd w:id="2565"/>
    </w:p>
    <w:p>
      <w:pPr>
        <w:pStyle w:val="BookText"/>
      </w:pPr>
      <w:r>
        <w:rPr>
          <w:rFonts w:ascii="Amiri" w:hAnsi="Amiri" w:eastAsia="Amiri" w:cs="Amiri"/>
          <w:lang w:bidi="ar-SA"/>
          <w:color w:val="111111"/>
          <w:sz w:val="28"/>
          <w:szCs w:val="28"/>
          <w:rtl/>
        </w:rPr>
        <w:t xml:space="preserve">اللَّهُمَّ... أَسْبِغْ عَطَایَاهُمْ مِنْ جِدَتِکَ</w:t>
      </w:r>
    </w:p>
    <w:p>
      <w:pPr>
        <w:pStyle w:val="BookText"/>
      </w:pPr>
      <w:r>
        <w:rPr>
          <w:rFonts w:ascii="IRNazanin" w:hAnsi="IRNazanin" w:eastAsia="IRNazanin" w:cs="IRNazanin"/>
          <w:lang w:bidi="fa-IR"/>
          <w:color w:val="111111"/>
          <w:sz w:val="28"/>
          <w:szCs w:val="28"/>
          <w:rtl/>
        </w:rPr>
        <w:t xml:space="preserve">خداوندا از دارایی خویش، بخشش‌های آنان را فراوان ساز.1/27</w:t>
      </w:r>
    </w:p>
    <w:p>
      <w:pPr>
        <w:pStyle w:val="Heading5"/>
      </w:pPr>
      <w:bookmarkStart w:id="2566" w:name="_Toc1328"/>
      <w:r>
        <w:t>روگرداندن بنده از نیازمند به بخشش خداوند</w:t>
      </w:r>
      <w:bookmarkEnd w:id="2566"/>
    </w:p>
    <w:p>
      <w:pPr>
        <w:pStyle w:val="BookText"/>
      </w:pPr>
      <w:r>
        <w:rPr>
          <w:rFonts w:ascii="Amiri" w:hAnsi="Amiri" w:eastAsia="Amiri" w:cs="Amiri"/>
          <w:lang w:bidi="ar-SA"/>
          <w:color w:val="111111"/>
          <w:sz w:val="28"/>
          <w:szCs w:val="28"/>
          <w:rtl/>
        </w:rPr>
        <w:t xml:space="preserve">وَ صَرَفْتُ وَجْهِی عَمَّنْ یَحْتَاجُ إِلَی رِفْدِکَ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1" w:name="pg3739_47769"/>
    <w:bookmarkEnd w:id="161"/>
    <w:p>
      <w:pPr>
        <w:pStyle w:val="BookText"/>
      </w:pPr>
      <w:r>
        <w:rPr>
          <w:rFonts w:ascii="IRNazanin" w:hAnsi="IRNazanin" w:eastAsia="IRNazanin" w:cs="IRNazanin"/>
          <w:lang w:bidi="fa-IR"/>
          <w:color w:val="111111"/>
          <w:sz w:val="28"/>
          <w:szCs w:val="28"/>
          <w:rtl/>
        </w:rPr>
        <w:t xml:space="preserve">و از آنکه نیازمند عطای توست، روگرداندم.3/28</w:t>
      </w:r>
    </w:p>
    <w:p>
      <w:pPr>
        <w:pStyle w:val="Heading5"/>
      </w:pPr>
      <w:bookmarkStart w:id="2567" w:name="_Toc1329"/>
      <w:r>
        <w:t>آنچه از مال دنیا، به بنده ارزانی شده</w:t>
      </w:r>
      <w:bookmarkEnd w:id="2567"/>
    </w:p>
    <w:p>
      <w:pPr>
        <w:pStyle w:val="BookText"/>
      </w:pPr>
      <w:r>
        <w:rPr>
          <w:rFonts w:ascii="Amiri" w:hAnsi="Amiri" w:eastAsia="Amiri" w:cs="Amiri"/>
          <w:lang w:bidi="ar-SA"/>
          <w:color w:val="111111"/>
          <w:sz w:val="28"/>
          <w:szCs w:val="28"/>
          <w:rtl/>
        </w:rPr>
        <w:t xml:space="preserve">وَ اجْعَلْ مَا خَوَّلْتَنِی مِنْ حُطَامِهَا... بُلْغَةً إِلَی جِوَارِکَ...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وسیله رسیدن به جوار خود قرار ده.6/30</w:t>
      </w:r>
    </w:p>
    <w:p>
      <w:pPr>
        <w:pStyle w:val="Heading5"/>
      </w:pPr>
      <w:bookmarkStart w:id="2568" w:name="_Toc1330"/>
      <w:r>
        <w:t>خداوند، عطاکننده و بخشنده‌ترین کس</w:t>
      </w:r>
      <w:bookmarkEnd w:id="2568"/>
    </w:p>
    <w:p>
      <w:pPr>
        <w:pStyle w:val="BookText"/>
      </w:pPr>
      <w:r>
        <w:rPr>
          <w:rFonts w:ascii="Amiri" w:hAnsi="Amiri" w:eastAsia="Amiri" w:cs="Amiri"/>
          <w:lang w:bidi="ar-SA"/>
          <w:color w:val="111111"/>
          <w:sz w:val="28"/>
          <w:szCs w:val="28"/>
          <w:rtl/>
        </w:rPr>
        <w:t xml:space="preserve">وَ أَنْتَ... أَعْطَی مَنْ رُغِبَ إِلَیْهِ</w:t>
      </w:r>
    </w:p>
    <w:p>
      <w:pPr>
        <w:pStyle w:val="BookText"/>
      </w:pPr>
      <w:r>
        <w:rPr>
          <w:rFonts w:ascii="IRNazanin" w:hAnsi="IRNazanin" w:eastAsia="IRNazanin" w:cs="IRNazanin"/>
          <w:lang w:bidi="fa-IR"/>
          <w:color w:val="111111"/>
          <w:sz w:val="28"/>
          <w:szCs w:val="28"/>
          <w:rtl/>
        </w:rPr>
        <w:t xml:space="preserve">و تو بخشنده‌ترین کسی می‌باشی که از او درخواست شد.22/32</w:t>
      </w:r>
    </w:p>
    <w:p>
      <w:pPr>
        <w:pStyle w:val="BookText"/>
      </w:pPr>
      <w:r>
        <w:rPr>
          <w:rFonts w:ascii="Amiri" w:hAnsi="Amiri" w:eastAsia="Amiri" w:cs="Amiri"/>
          <w:lang w:bidi="ar-SA"/>
          <w:color w:val="111111"/>
          <w:sz w:val="28"/>
          <w:szCs w:val="28"/>
          <w:rtl/>
        </w:rPr>
        <w:t xml:space="preserve">إِنَّکَ تُفِیدُ الْکَرِیمَةَ، وَ تُعْطِی الْجَسِیمَةَ</w:t>
      </w:r>
    </w:p>
    <w:p>
      <w:pPr>
        <w:pStyle w:val="BookText"/>
      </w:pPr>
      <w:r>
        <w:rPr>
          <w:rFonts w:ascii="IRNazanin" w:hAnsi="IRNazanin" w:eastAsia="IRNazanin" w:cs="IRNazanin"/>
          <w:lang w:bidi="fa-IR"/>
          <w:color w:val="111111"/>
          <w:sz w:val="28"/>
          <w:szCs w:val="28"/>
          <w:rtl/>
        </w:rPr>
        <w:t xml:space="preserve">به درستی که تو عطای گرانمایه می‌دهی و (نعمت) بزرگ می‌بخشی.6/33</w:t>
      </w:r>
    </w:p>
    <w:p>
      <w:pPr>
        <w:pStyle w:val="Heading5"/>
      </w:pPr>
      <w:bookmarkStart w:id="2569" w:name="_Toc1331"/>
      <w:r>
        <w:t>خداوند، عطاکننده حسنه و نیکی</w:t>
      </w:r>
      <w:bookmarkEnd w:id="2569"/>
    </w:p>
    <w:p>
      <w:pPr>
        <w:pStyle w:val="BookText"/>
      </w:pPr>
      <w:r>
        <w:rPr>
          <w:rFonts w:ascii="Amiri" w:hAnsi="Amiri" w:eastAsia="Amiri" w:cs="Amiri"/>
          <w:lang w:bidi="ar-SA"/>
          <w:color w:val="111111"/>
          <w:sz w:val="28"/>
          <w:szCs w:val="28"/>
          <w:rtl/>
        </w:rPr>
        <w:t xml:space="preserve">اللَّهُمَّ إِنَّکَ... تُعْطِی الْحَسَنَةَ</w:t>
      </w:r>
    </w:p>
    <w:p>
      <w:pPr>
        <w:pStyle w:val="BookText"/>
      </w:pPr>
      <w:r>
        <w:rPr>
          <w:rFonts w:ascii="IRNazanin" w:hAnsi="IRNazanin" w:eastAsia="IRNazanin" w:cs="IRNazanin"/>
          <w:lang w:bidi="fa-IR"/>
          <w:color w:val="111111"/>
          <w:sz w:val="28"/>
          <w:szCs w:val="28"/>
          <w:rtl/>
        </w:rPr>
        <w:t xml:space="preserve">خداوندا همانا تو نیکی عطا می‌کنی.33/32</w:t>
      </w:r>
    </w:p>
    <w:p>
      <w:pPr>
        <w:pStyle w:val="Heading5"/>
      </w:pPr>
      <w:bookmarkStart w:id="2570" w:name="_Toc1332"/>
      <w:r>
        <w:t>آزمایش الهی و عطای او (به ثروتمندان)</w:t>
      </w:r>
      <w:bookmarkEnd w:id="2570"/>
    </w:p>
    <w:p>
      <w:pPr>
        <w:pStyle w:val="BookText"/>
      </w:pPr>
      <w:r>
        <w:rPr>
          <w:rFonts w:ascii="Amiri" w:hAnsi="Amiri" w:eastAsia="Amiri" w:cs="Amiri"/>
          <w:lang w:bidi="ar-SA"/>
          <w:color w:val="111111"/>
          <w:sz w:val="28"/>
          <w:szCs w:val="28"/>
          <w:rtl/>
        </w:rPr>
        <w:t xml:space="preserve">لَا تَفْتِنِّی بِمَا أَعْطَیْتَهُمْ</w:t>
      </w:r>
    </w:p>
    <w:p>
      <w:pPr>
        <w:pStyle w:val="BookText"/>
      </w:pPr>
      <w:r>
        <w:rPr>
          <w:rFonts w:ascii="IRNazanin" w:hAnsi="IRNazanin" w:eastAsia="IRNazanin" w:cs="IRNazanin"/>
          <w:lang w:bidi="fa-IR"/>
          <w:color w:val="111111"/>
          <w:sz w:val="28"/>
          <w:szCs w:val="28"/>
          <w:rtl/>
        </w:rPr>
        <w:t xml:space="preserve">مرا به آنچه به آنان (دنیاداران) عطا کردی، آزمایش نکن.2/35</w:t>
      </w:r>
    </w:p>
    <w:p>
      <w:pPr>
        <w:pStyle w:val="Heading5"/>
      </w:pPr>
      <w:bookmarkStart w:id="2571" w:name="_Toc1333"/>
      <w:r>
        <w:t>سپاس‌گزاری از خدا، برای بخشش‌های او</w:t>
      </w:r>
      <w:bookmarkEnd w:id="2571"/>
    </w:p>
    <w:p>
      <w:pPr>
        <w:pStyle w:val="BookText"/>
      </w:pPr>
      <w:r>
        <w:rPr>
          <w:rFonts w:ascii="Amiri" w:hAnsi="Amiri" w:eastAsia="Amiri" w:cs="Amiri"/>
          <w:lang w:bidi="ar-SA"/>
          <w:color w:val="111111"/>
          <w:sz w:val="28"/>
          <w:szCs w:val="28"/>
          <w:rtl/>
        </w:rPr>
        <w:t xml:space="preserve">وَ اجْعَلْ شُکْرِی لَکَ عَلَی مَا زَوَیْتَ عَنِّی أَوْفَرَ مِنْ شُکْرِی إِیَّاکَ عَلَی مَا خَوَّلْتَنِی</w:t>
      </w:r>
    </w:p>
    <w:p>
      <w:pPr>
        <w:pStyle w:val="BookText"/>
      </w:pPr>
      <w:r>
        <w:rPr>
          <w:rFonts w:ascii="IRNazanin" w:hAnsi="IRNazanin" w:eastAsia="IRNazanin" w:cs="IRNazanin"/>
          <w:lang w:bidi="fa-IR"/>
          <w:color w:val="111111"/>
          <w:sz w:val="28"/>
          <w:szCs w:val="28"/>
          <w:rtl/>
        </w:rPr>
        <w:t xml:space="preserve">و شکرگزاری مرا، به آنچه از من گرفتی بیش از شکرم به آنچه به من مرحمت کردی، قرار ده.3/35</w:t>
      </w:r>
    </w:p>
    <w:p>
      <w:pPr>
        <w:pStyle w:val="BookText"/>
      </w:pPr>
      <w:r>
        <w:rPr>
          <w:rFonts w:ascii="Amiri" w:hAnsi="Amiri" w:eastAsia="Amiri" w:cs="Amiri"/>
          <w:lang w:bidi="ar-SA"/>
          <w:color w:val="111111"/>
          <w:sz w:val="28"/>
          <w:szCs w:val="28"/>
          <w:rtl/>
        </w:rPr>
        <w:t xml:space="preserve">وَ لَکَ الشُّکْرُ عَلَی مَا خَوَّلْتَنَا مِنَ النَّعْمَاءِ...</w:t>
      </w:r>
    </w:p>
    <w:p>
      <w:pPr>
        <w:pStyle w:val="BookText"/>
      </w:pPr>
      <w:r>
        <w:rPr>
          <w:rFonts w:ascii="IRNazanin" w:hAnsi="IRNazanin" w:eastAsia="IRNazanin" w:cs="IRNazanin"/>
          <w:lang w:bidi="fa-IR"/>
          <w:color w:val="111111"/>
          <w:sz w:val="28"/>
          <w:szCs w:val="28"/>
          <w:rtl/>
        </w:rPr>
        <w:t xml:space="preserve">و شکر تو راست، بر آنچه از نعمت‌هایت که به ما بخشیدی.6/36</w:t>
      </w:r>
    </w:p>
    <w:p>
      <w:pPr>
        <w:pStyle w:val="BookText"/>
      </w:pPr>
      <w:r>
        <w:rPr>
          <w:rFonts w:ascii="Amiri" w:hAnsi="Amiri" w:eastAsia="Amiri" w:cs="Amiri"/>
          <w:lang w:bidi="ar-SA"/>
          <w:color w:val="111111"/>
          <w:sz w:val="28"/>
          <w:szCs w:val="28"/>
          <w:rtl/>
        </w:rPr>
        <w:t xml:space="preserve">إِلَهِی أَحْمَدُکَ... عَلَی... جَزِیلِ عَطَائِکَ عِنْدِی</w:t>
      </w:r>
    </w:p>
    <w:p>
      <w:pPr>
        <w:pStyle w:val="BookText"/>
      </w:pPr>
      <w:r>
        <w:rPr>
          <w:rFonts w:ascii="IRNazanin" w:hAnsi="IRNazanin" w:eastAsia="IRNazanin" w:cs="IRNazanin"/>
          <w:lang w:bidi="fa-IR"/>
          <w:color w:val="111111"/>
          <w:sz w:val="28"/>
          <w:szCs w:val="28"/>
          <w:rtl/>
        </w:rPr>
        <w:t xml:space="preserve">خدای من، تو را سپاس‌گزارم بر بسیاری عطاها و بخشش‌هایت درباره من.1/51</w:t>
      </w:r>
    </w:p>
    <w:p>
      <w:pPr>
        <w:pStyle w:val="Heading5"/>
      </w:pPr>
      <w:bookmarkStart w:id="2572" w:name="_Toc1334"/>
      <w:r>
        <w:t>عطا و بخشش خداوند، به فرمانبر و گنهکار</w:t>
      </w:r>
      <w:bookmarkEnd w:id="2572"/>
    </w:p>
    <w:p>
      <w:pPr>
        <w:pStyle w:val="BookText"/>
      </w:pPr>
      <w:r>
        <w:rPr>
          <w:rFonts w:ascii="Amiri" w:hAnsi="Amiri" w:eastAsia="Amiri" w:cs="Amiri"/>
          <w:lang w:bidi="ar-SA"/>
          <w:color w:val="111111"/>
          <w:sz w:val="28"/>
          <w:szCs w:val="28"/>
          <w:rtl/>
        </w:rPr>
        <w:t xml:space="preserve">أَعْطَیْتَ کُلًّا مِنْهُمَا مَا لَمْ یَجِبْ لَهُ</w:t>
      </w:r>
    </w:p>
    <w:p>
      <w:pPr>
        <w:pStyle w:val="BookText"/>
      </w:pPr>
      <w:r>
        <w:rPr>
          <w:rFonts w:ascii="IRNazanin" w:hAnsi="IRNazanin" w:eastAsia="IRNazanin" w:cs="IRNazanin"/>
          <w:lang w:bidi="fa-IR"/>
          <w:color w:val="111111"/>
          <w:sz w:val="28"/>
          <w:szCs w:val="28"/>
          <w:rtl/>
        </w:rPr>
        <w:t xml:space="preserve">هر یک از آن دو (فرمانبر و گنهکار) را چیزی عطا کرده‌ای که برایش لازم نبود.11/37</w:t>
      </w:r>
    </w:p>
    <w:p>
      <w:pPr>
        <w:pStyle w:val="Heading5"/>
      </w:pPr>
      <w:bookmarkStart w:id="2573" w:name="_Toc1335"/>
      <w:r>
        <w:t>بالاترین عطایای تقرّب‌جویان</w:t>
      </w:r>
      <w:bookmarkEnd w:id="2573"/>
    </w:p>
    <w:p>
      <w:pPr>
        <w:pStyle w:val="BookText"/>
      </w:pPr>
      <w:r>
        <w:rPr>
          <w:rFonts w:ascii="Amiri" w:hAnsi="Amiri" w:eastAsia="Amiri" w:cs="Amiri"/>
          <w:lang w:bidi="ar-SA"/>
          <w:color w:val="111111"/>
          <w:sz w:val="28"/>
          <w:szCs w:val="28"/>
          <w:rtl/>
        </w:rPr>
        <w:t xml:space="preserve">وَ اجْعَلْ مَا سَمَحْتُ بِهِ مِنَ الْعَفْوِ عَنْهُمْ، وَ تَبَرَّعْتُ بِهِ مِنَ الصَّدَقَةِ عَلَیْهِمْ... أَعْلَی صِلَاتِ الْمُتَقَرِّبِینَ</w:t>
      </w:r>
    </w:p>
    <w:p>
      <w:pPr>
        <w:pStyle w:val="BookText"/>
      </w:pPr>
      <w:r>
        <w:rPr>
          <w:rFonts w:ascii="IRNazanin" w:hAnsi="IRNazanin" w:eastAsia="IRNazanin" w:cs="IRNazanin"/>
          <w:lang w:bidi="fa-IR"/>
          <w:color w:val="111111"/>
          <w:sz w:val="28"/>
          <w:szCs w:val="28"/>
          <w:rtl/>
        </w:rPr>
        <w:t xml:space="preserve">و گذشت از ایشان را که من کردم، و بخششی که بی هیچ عوضی به آنان دادم، بالاترین بخشش‌های تقرّب‌جویان قرار ده.2/39</w:t>
      </w:r>
    </w:p>
    <w:p>
      <w:pPr>
        <w:pStyle w:val="Heading5"/>
      </w:pPr>
      <w:bookmarkStart w:id="2574" w:name="_Toc1336"/>
      <w:r>
        <w:t>عطای دین، به بندگان</w:t>
      </w:r>
      <w:bookmarkEnd w:id="2574"/>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2" w:name="pg3739_47770"/>
    <w:bookmarkEnd w:id="162"/>
    <w:p>
      <w:pPr>
        <w:pStyle w:val="BookText"/>
      </w:pPr>
      <w:r>
        <w:rPr>
          <w:rFonts w:ascii="Amiri" w:hAnsi="Amiri" w:eastAsia="Amiri" w:cs="Amiri"/>
          <w:lang w:bidi="ar-SA"/>
          <w:color w:val="111111"/>
          <w:sz w:val="28"/>
          <w:szCs w:val="28"/>
          <w:rtl/>
        </w:rPr>
        <w:t xml:space="preserve">وَ الْحَمْدُ لِلَّهِ الَّذِی حَبَانَا بِدِینِهِ</w:t>
      </w:r>
    </w:p>
    <w:p>
      <w:pPr>
        <w:pStyle w:val="BookText"/>
      </w:pPr>
      <w:r>
        <w:rPr>
          <w:rFonts w:ascii="IRNazanin" w:hAnsi="IRNazanin" w:eastAsia="IRNazanin" w:cs="IRNazanin"/>
          <w:lang w:bidi="fa-IR"/>
          <w:color w:val="111111"/>
          <w:sz w:val="28"/>
          <w:szCs w:val="28"/>
          <w:rtl/>
        </w:rPr>
        <w:t xml:space="preserve">و سپاس خدای را که دین خود را به ما هدیه کرد.2/44</w:t>
      </w:r>
    </w:p>
    <w:p>
      <w:pPr>
        <w:pStyle w:val="Heading5"/>
      </w:pPr>
      <w:bookmarkStart w:id="2575" w:name="_Toc1337"/>
      <w:r>
        <w:t>نیکی کردن به خویشان، با صله و بخشش</w:t>
      </w:r>
      <w:bookmarkEnd w:id="2575"/>
    </w:p>
    <w:p>
      <w:pPr>
        <w:pStyle w:val="BookText"/>
      </w:pPr>
      <w:r>
        <w:rPr>
          <w:rFonts w:ascii="Amiri" w:hAnsi="Amiri" w:eastAsia="Amiri" w:cs="Amiri"/>
          <w:lang w:bidi="ar-SA"/>
          <w:color w:val="111111"/>
          <w:sz w:val="28"/>
          <w:szCs w:val="28"/>
          <w:rtl/>
        </w:rPr>
        <w:t xml:space="preserve">وَفِّقْنَا فِیهِ لِأَنْ نَصِلَ أَرْحَامَنَا بِالْبِرِّ وَ الصِّلَةِ</w:t>
      </w:r>
    </w:p>
    <w:p>
      <w:pPr>
        <w:pStyle w:val="BookText"/>
      </w:pPr>
      <w:r>
        <w:rPr>
          <w:rFonts w:ascii="IRNazanin" w:hAnsi="IRNazanin" w:eastAsia="IRNazanin" w:cs="IRNazanin"/>
          <w:lang w:bidi="fa-IR"/>
          <w:color w:val="111111"/>
          <w:sz w:val="28"/>
          <w:szCs w:val="28"/>
          <w:rtl/>
        </w:rPr>
        <w:t xml:space="preserve">ما را در آن ماه توفیق ده، که با نیکی و بخشش، به خویشاوندانمان نیکی کنیم.10/44</w:t>
      </w:r>
    </w:p>
    <w:p>
      <w:pPr>
        <w:pStyle w:val="Heading5"/>
      </w:pPr>
      <w:bookmarkStart w:id="2576" w:name="_Toc1338"/>
      <w:r>
        <w:t>دل‌جویی از همسایگان، با عطا و احسان</w:t>
      </w:r>
      <w:bookmarkEnd w:id="2576"/>
    </w:p>
    <w:p>
      <w:pPr>
        <w:pStyle w:val="BookText"/>
      </w:pPr>
      <w:r>
        <w:rPr>
          <w:rFonts w:ascii="Amiri" w:hAnsi="Amiri" w:eastAsia="Amiri" w:cs="Amiri"/>
          <w:lang w:bidi="ar-SA"/>
          <w:color w:val="111111"/>
          <w:sz w:val="28"/>
          <w:szCs w:val="28"/>
          <w:rtl/>
        </w:rPr>
        <w:t xml:space="preserve">وَ وَفِّقْنَا فِیهِ لِأَنْ... نَتَعَاهَدَ جِیرَانَنَا بِالْإِفْضَالِ وَ الْعَطِیَّةِ</w:t>
      </w:r>
    </w:p>
    <w:p>
      <w:pPr>
        <w:pStyle w:val="BookText"/>
      </w:pPr>
      <w:r>
        <w:rPr>
          <w:rFonts w:ascii="IRNazanin" w:hAnsi="IRNazanin" w:eastAsia="IRNazanin" w:cs="IRNazanin"/>
          <w:lang w:bidi="fa-IR"/>
          <w:color w:val="111111"/>
          <w:sz w:val="28"/>
          <w:szCs w:val="28"/>
          <w:rtl/>
        </w:rPr>
        <w:t xml:space="preserve">و ما را در آن ماه توفیق ده، که با فضل و عطا، همسایگانمان را دلجویی نماییم.10/44</w:t>
      </w:r>
    </w:p>
    <w:p>
      <w:pPr>
        <w:pStyle w:val="Heading5"/>
      </w:pPr>
      <w:bookmarkStart w:id="2577" w:name="_Toc1339"/>
      <w:r>
        <w:t>عدم پشیمانی خداوند، از عطا و بخشش</w:t>
      </w:r>
      <w:bookmarkEnd w:id="2577"/>
    </w:p>
    <w:p>
      <w:pPr>
        <w:pStyle w:val="BookText"/>
      </w:pPr>
      <w:r>
        <w:rPr>
          <w:rFonts w:ascii="Amiri" w:hAnsi="Amiri" w:eastAsia="Amiri" w:cs="Amiri"/>
          <w:lang w:bidi="ar-SA"/>
          <w:color w:val="111111"/>
          <w:sz w:val="28"/>
          <w:szCs w:val="28"/>
          <w:rtl/>
        </w:rPr>
        <w:t xml:space="preserve">وَ یَا مَنْ لَا یَنْدَمُ عَلَی الْعَطَاءِ</w:t>
      </w:r>
    </w:p>
    <w:p>
      <w:pPr>
        <w:pStyle w:val="BookText"/>
      </w:pPr>
      <w:r>
        <w:rPr>
          <w:rFonts w:ascii="IRNazanin" w:hAnsi="IRNazanin" w:eastAsia="IRNazanin" w:cs="IRNazanin"/>
          <w:lang w:bidi="fa-IR"/>
          <w:color w:val="111111"/>
          <w:sz w:val="28"/>
          <w:szCs w:val="28"/>
          <w:rtl/>
        </w:rPr>
        <w:t xml:space="preserve">و ای کسی که بر عطا (و بخشش) پشیمان نمی‌شود.2/45</w:t>
      </w:r>
    </w:p>
    <w:p>
      <w:pPr>
        <w:pStyle w:val="Heading5"/>
      </w:pPr>
      <w:bookmarkStart w:id="2578" w:name="_Toc1340"/>
      <w:r>
        <w:t>بخشش خدا و (توانایی او بر) منع نمودن</w:t>
      </w:r>
      <w:bookmarkEnd w:id="2578"/>
    </w:p>
    <w:p>
      <w:pPr>
        <w:pStyle w:val="BookText"/>
      </w:pPr>
      <w:r>
        <w:rPr>
          <w:rFonts w:ascii="Amiri" w:hAnsi="Amiri" w:eastAsia="Amiri" w:cs="Amiri"/>
          <w:lang w:bidi="ar-SA"/>
          <w:color w:val="111111"/>
          <w:sz w:val="28"/>
          <w:szCs w:val="28"/>
          <w:rtl/>
        </w:rPr>
        <w:t xml:space="preserve">وَ تَجُودُ عَلَی مَنْ لَوْ شِئْتَ مَنَعْتَهُ</w:t>
      </w:r>
    </w:p>
    <w:p>
      <w:pPr>
        <w:pStyle w:val="BookText"/>
      </w:pPr>
      <w:r>
        <w:rPr>
          <w:rFonts w:ascii="IRNazanin" w:hAnsi="IRNazanin" w:eastAsia="IRNazanin" w:cs="IRNazanin"/>
          <w:lang w:bidi="fa-IR"/>
          <w:color w:val="111111"/>
          <w:sz w:val="28"/>
          <w:szCs w:val="28"/>
          <w:rtl/>
        </w:rPr>
        <w:t xml:space="preserve">و می‌بخشی بر کسی که اگر می‌خواستی، محرومش می‌کردی.8/45</w:t>
      </w:r>
    </w:p>
    <w:p>
      <w:pPr>
        <w:pStyle w:val="Heading5"/>
      </w:pPr>
      <w:bookmarkStart w:id="2579" w:name="_Toc1341"/>
      <w:r>
        <w:t>پوشاندن بندگان، به نعمت و بخشش</w:t>
      </w:r>
      <w:bookmarkEnd w:id="2579"/>
    </w:p>
    <w:p>
      <w:pPr>
        <w:pStyle w:val="BookText"/>
      </w:pPr>
      <w:r>
        <w:rPr>
          <w:rFonts w:ascii="Amiri" w:hAnsi="Amiri" w:eastAsia="Amiri" w:cs="Amiri"/>
          <w:lang w:bidi="ar-SA"/>
          <w:color w:val="111111"/>
          <w:sz w:val="28"/>
          <w:szCs w:val="28"/>
          <w:rtl/>
        </w:rPr>
        <w:t xml:space="preserve">یَا مَنْ تَحَمَّدَ إِلَی عِبَادِهِ بِالْإِحْسَانِ وَ الْفَضْلِ، وَ غَمَرَهُمْ بِالْمَنِّ وَ الطَّوْلِ</w:t>
      </w:r>
    </w:p>
    <w:p>
      <w:pPr>
        <w:pStyle w:val="BookText"/>
      </w:pPr>
      <w:r>
        <w:rPr>
          <w:rFonts w:ascii="IRNazanin" w:hAnsi="IRNazanin" w:eastAsia="IRNazanin" w:cs="IRNazanin"/>
          <w:lang w:bidi="fa-IR"/>
          <w:color w:val="111111"/>
          <w:sz w:val="28"/>
          <w:szCs w:val="28"/>
          <w:rtl/>
        </w:rPr>
        <w:t xml:space="preserve">ای آنکه با احسان و تفضّل، مورد ستایش بندگانت قرار گرفته‌ای و با بخشش و نعمت، ایشان را پوشانده‌ای.18/45</w:t>
      </w:r>
    </w:p>
    <w:p>
      <w:pPr>
        <w:pStyle w:val="Heading5"/>
      </w:pPr>
      <w:bookmarkStart w:id="2580" w:name="_Toc1342"/>
      <w:r>
        <w:t>بخشندگی خداوند و فضل او</w:t>
      </w:r>
      <w:bookmarkEnd w:id="2580"/>
    </w:p>
    <w:p>
      <w:pPr>
        <w:pStyle w:val="BookText"/>
      </w:pPr>
      <w:r>
        <w:rPr>
          <w:rFonts w:ascii="Amiri" w:hAnsi="Amiri" w:eastAsia="Amiri" w:cs="Amiri"/>
          <w:lang w:bidi="ar-SA"/>
          <w:color w:val="111111"/>
          <w:sz w:val="28"/>
          <w:szCs w:val="28"/>
          <w:rtl/>
        </w:rPr>
        <w:t xml:space="preserve">وَ أَنْتَ... الْجَوَادُ بِمَا سُئِلْتَ مِنْ فَضْلِکَ</w:t>
      </w:r>
    </w:p>
    <w:p>
      <w:pPr>
        <w:pStyle w:val="BookText"/>
      </w:pPr>
      <w:r>
        <w:rPr>
          <w:rFonts w:ascii="IRNazanin" w:hAnsi="IRNazanin" w:eastAsia="IRNazanin" w:cs="IRNazanin"/>
          <w:lang w:bidi="fa-IR"/>
          <w:color w:val="111111"/>
          <w:sz w:val="28"/>
          <w:szCs w:val="28"/>
          <w:rtl/>
        </w:rPr>
        <w:t xml:space="preserve">و تو بخشنده هر آنچیزی هستی که از فضلت درخواست گردد.21/45</w:t>
      </w:r>
    </w:p>
    <w:p>
      <w:pPr>
        <w:pStyle w:val="BookText"/>
      </w:pPr>
      <w:r>
        <w:rPr>
          <w:rFonts w:ascii="Amiri" w:hAnsi="Amiri" w:eastAsia="Amiri" w:cs="Amiri"/>
          <w:lang w:bidi="ar-SA"/>
          <w:color w:val="111111"/>
          <w:sz w:val="28"/>
          <w:szCs w:val="28"/>
          <w:rtl/>
        </w:rPr>
        <w:t xml:space="preserve">إِنَّکَ... أَعْطَی مَنْ سُئِلَ مِنْ فَضْلِهِ</w:t>
      </w:r>
    </w:p>
    <w:p>
      <w:pPr>
        <w:pStyle w:val="BookText"/>
      </w:pPr>
      <w:r>
        <w:rPr>
          <w:rFonts w:ascii="IRNazanin" w:hAnsi="IRNazanin" w:eastAsia="IRNazanin" w:cs="IRNazanin"/>
          <w:lang w:bidi="fa-IR"/>
          <w:color w:val="111111"/>
          <w:sz w:val="28"/>
          <w:szCs w:val="28"/>
          <w:rtl/>
        </w:rPr>
        <w:t xml:space="preserve">به درستی که تو بخشنده‌تر کسی هستی که از فضل او درخواست شده.56/45</w:t>
      </w:r>
    </w:p>
    <w:p>
      <w:pPr>
        <w:pStyle w:val="Heading5"/>
      </w:pPr>
      <w:bookmarkStart w:id="2581" w:name="_Toc1343"/>
      <w:r>
        <w:t>گوارا بودن عطا و بخشش خداوند</w:t>
      </w:r>
      <w:bookmarkEnd w:id="2581"/>
    </w:p>
    <w:p>
      <w:pPr>
        <w:pStyle w:val="BookText"/>
      </w:pPr>
      <w:r>
        <w:rPr>
          <w:rFonts w:ascii="Amiri" w:hAnsi="Amiri" w:eastAsia="Amiri" w:cs="Amiri"/>
          <w:lang w:bidi="ar-SA"/>
          <w:color w:val="111111"/>
          <w:sz w:val="28"/>
          <w:szCs w:val="28"/>
          <w:rtl/>
        </w:rPr>
        <w:t xml:space="preserve">إِنَّ عَطَاءَکَ لَلْعَطَاءُ الْمُهَنَّا</w:t>
      </w:r>
    </w:p>
    <w:p>
      <w:pPr>
        <w:pStyle w:val="BookText"/>
      </w:pPr>
      <w:r>
        <w:rPr>
          <w:rFonts w:ascii="IRNazanin" w:hAnsi="IRNazanin" w:eastAsia="IRNazanin" w:cs="IRNazanin"/>
          <w:lang w:bidi="fa-IR"/>
          <w:color w:val="111111"/>
          <w:sz w:val="28"/>
          <w:szCs w:val="28"/>
          <w:rtl/>
        </w:rPr>
        <w:t xml:space="preserve">به درستی که عطای تو، عطایی گواراست.50/45</w:t>
      </w:r>
    </w:p>
    <w:p>
      <w:pPr>
        <w:pStyle w:val="Heading5"/>
      </w:pPr>
      <w:bookmarkStart w:id="2582" w:name="_Toc1344"/>
      <w:r>
        <w:t>عطایی چند برابر</w:t>
      </w:r>
      <w:bookmarkEnd w:id="2582"/>
    </w:p>
    <w:p>
      <w:pPr>
        <w:pStyle w:val="BookText"/>
      </w:pPr>
      <w:r>
        <w:rPr>
          <w:rFonts w:ascii="Amiri" w:hAnsi="Amiri" w:eastAsia="Amiri" w:cs="Amiri"/>
          <w:lang w:bidi="ar-SA"/>
          <w:color w:val="111111"/>
          <w:sz w:val="28"/>
          <w:szCs w:val="28"/>
          <w:rtl/>
        </w:rPr>
        <w:t xml:space="preserve">اللَّهُمَّ وَ مَنْ رَعَی هَذَا الشَّهْرَ حَقَّ رِعَایَتِهِ... فَهَبْ لَنَا مِثْلَهُ مِنْ وُجْدِکَ، وَ أَعْطِنَا أَضْعَافَهُ مِنْ فَضْلِکَ</w:t>
      </w:r>
    </w:p>
    <w:p>
      <w:pPr>
        <w:pStyle w:val="BookText"/>
      </w:pPr>
      <w:r>
        <w:rPr>
          <w:rFonts w:ascii="IRNazanin" w:hAnsi="IRNazanin" w:eastAsia="IRNazanin" w:cs="IRNazanin"/>
          <w:lang w:bidi="fa-IR"/>
          <w:color w:val="111111"/>
          <w:sz w:val="28"/>
          <w:szCs w:val="28"/>
          <w:rtl/>
        </w:rPr>
        <w:t xml:space="preserve">خداوندا و هر کس رعایت کرده این ماه را، به طوری که حقّ رعایتش است؛ پس از (توانگری) نزد خودت، مانند آن را به ما ببخش و از فضلت، چندین برابر آن را به ما عطا فرما.50/45</w:t>
      </w:r>
    </w:p>
    <w:p>
      <w:pPr>
        <w:pStyle w:val="Heading5"/>
      </w:pPr>
      <w:bookmarkStart w:id="2583" w:name="_Toc1345"/>
      <w:r>
        <w:t>زیاد شدن جود و بخشش الهی</w:t>
      </w:r>
      <w:bookmarkEnd w:id="2583"/>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3" w:name="pg3739_47771"/>
    <w:bookmarkEnd w:id="163"/>
    <w:p>
      <w:pPr>
        <w:pStyle w:val="BookText"/>
      </w:pPr>
      <w:r>
        <w:rPr>
          <w:rFonts w:ascii="Amiri" w:hAnsi="Amiri" w:eastAsia="Amiri" w:cs="Amiri"/>
          <w:lang w:bidi="ar-SA"/>
          <w:color w:val="111111"/>
          <w:sz w:val="28"/>
          <w:szCs w:val="28"/>
          <w:rtl/>
        </w:rPr>
        <w:t xml:space="preserve">وَ امْتَلَأَتْ بِفَیْضِ جُودِکَ أَوْعِیَةُ الطَّلِبَاتِ</w:t>
      </w:r>
    </w:p>
    <w:p>
      <w:pPr>
        <w:pStyle w:val="BookText"/>
      </w:pPr>
      <w:r>
        <w:rPr>
          <w:rFonts w:ascii="IRNazanin" w:hAnsi="IRNazanin" w:eastAsia="IRNazanin" w:cs="IRNazanin"/>
          <w:lang w:bidi="fa-IR"/>
          <w:color w:val="111111"/>
          <w:sz w:val="28"/>
          <w:szCs w:val="28"/>
          <w:rtl/>
        </w:rPr>
        <w:t xml:space="preserve">و ظرف خواسته‌ها با زیادی جودت، پر گشته است.12/46</w:t>
      </w:r>
    </w:p>
    <w:p>
      <w:pPr>
        <w:pStyle w:val="Heading5"/>
      </w:pPr>
      <w:bookmarkStart w:id="2584" w:name="_Toc1346"/>
      <w:r>
        <w:t>روا بودن جود و بخشش خداوند، برای درخواست‌کنندگان</w:t>
      </w:r>
      <w:bookmarkEnd w:id="2584"/>
    </w:p>
    <w:p>
      <w:pPr>
        <w:pStyle w:val="BookText"/>
      </w:pPr>
      <w:r>
        <w:rPr>
          <w:rFonts w:ascii="Amiri" w:hAnsi="Amiri" w:eastAsia="Amiri" w:cs="Amiri"/>
          <w:lang w:bidi="ar-SA"/>
          <w:color w:val="111111"/>
          <w:sz w:val="28"/>
          <w:szCs w:val="28"/>
          <w:rtl/>
        </w:rPr>
        <w:t xml:space="preserve">وَ جُودُکَ مُبَاحٌ لِلسَّائِلِینَ</w:t>
      </w:r>
    </w:p>
    <w:p>
      <w:pPr>
        <w:pStyle w:val="BookText"/>
      </w:pPr>
      <w:r>
        <w:rPr>
          <w:rFonts w:ascii="IRNazanin" w:hAnsi="IRNazanin" w:eastAsia="IRNazanin" w:cs="IRNazanin"/>
          <w:lang w:bidi="fa-IR"/>
          <w:color w:val="111111"/>
          <w:sz w:val="28"/>
          <w:szCs w:val="28"/>
          <w:rtl/>
        </w:rPr>
        <w:t xml:space="preserve">و بخشش تو برای درخواست‌کنندگان، روا است.14/46</w:t>
      </w:r>
    </w:p>
    <w:p>
      <w:pPr>
        <w:pStyle w:val="Heading5"/>
      </w:pPr>
      <w:bookmarkStart w:id="2585" w:name="_Toc1347"/>
      <w:r>
        <w:t>ناامید نگشتن از عطا و بخشش خداوند</w:t>
      </w:r>
      <w:bookmarkEnd w:id="2585"/>
    </w:p>
    <w:p>
      <w:pPr>
        <w:pStyle w:val="BookText"/>
      </w:pPr>
      <w:r>
        <w:rPr>
          <w:rFonts w:ascii="Amiri" w:hAnsi="Amiri" w:eastAsia="Amiri" w:cs="Amiri"/>
          <w:lang w:bidi="ar-SA"/>
          <w:color w:val="111111"/>
          <w:sz w:val="28"/>
          <w:szCs w:val="28"/>
          <w:rtl/>
        </w:rPr>
        <w:t xml:space="preserve">وَ لَا یَیْأَسُ مِنْ عَطَائِکَ الْمُتَعَرِّضُونَ</w:t>
      </w:r>
    </w:p>
    <w:p>
      <w:pPr>
        <w:pStyle w:val="BookText"/>
      </w:pPr>
      <w:r>
        <w:rPr>
          <w:rFonts w:ascii="IRNazanin" w:hAnsi="IRNazanin" w:eastAsia="IRNazanin" w:cs="IRNazanin"/>
          <w:lang w:bidi="fa-IR"/>
          <w:color w:val="111111"/>
          <w:sz w:val="28"/>
          <w:szCs w:val="28"/>
          <w:rtl/>
        </w:rPr>
        <w:t xml:space="preserve">و آنان که به تو پرداختند، از عطایت مأیوس نمی‌گردند.15/46</w:t>
      </w:r>
    </w:p>
    <w:p>
      <w:pPr>
        <w:pStyle w:val="Heading5"/>
      </w:pPr>
      <w:bookmarkStart w:id="2586" w:name="_Toc1348"/>
      <w:r>
        <w:t>درخواست عطا و بخشش نیکو، از خدا</w:t>
      </w:r>
      <w:bookmarkEnd w:id="2586"/>
    </w:p>
    <w:p>
      <w:pPr>
        <w:pStyle w:val="BookText"/>
      </w:pPr>
      <w:r>
        <w:rPr>
          <w:rFonts w:ascii="Amiri" w:hAnsi="Amiri" w:eastAsia="Amiri" w:cs="Amiri"/>
          <w:lang w:bidi="ar-SA"/>
          <w:color w:val="111111"/>
          <w:sz w:val="28"/>
          <w:szCs w:val="28"/>
          <w:rtl/>
        </w:rPr>
        <w:t xml:space="preserve">وَ أَسْأَلُکَ حُسْنَ الرِّفَادَةِ</w:t>
      </w:r>
    </w:p>
    <w:p>
      <w:pPr>
        <w:pStyle w:val="BookText"/>
      </w:pPr>
      <w:r>
        <w:rPr>
          <w:rFonts w:ascii="IRNazanin" w:hAnsi="IRNazanin" w:eastAsia="IRNazanin" w:cs="IRNazanin"/>
          <w:lang w:bidi="fa-IR"/>
          <w:color w:val="111111"/>
          <w:sz w:val="28"/>
          <w:szCs w:val="28"/>
          <w:rtl/>
        </w:rPr>
        <w:t xml:space="preserve">و پذیرایی نیکو از تو می‌خواهم.25/46</w:t>
      </w:r>
    </w:p>
    <w:p>
      <w:pPr>
        <w:pStyle w:val="Heading5"/>
      </w:pPr>
      <w:bookmarkStart w:id="2587" w:name="_Toc1349"/>
      <w:r>
        <w:t>خدا، بخشنده‌ای با توانگری بسیار</w:t>
      </w:r>
      <w:bookmarkEnd w:id="2587"/>
    </w:p>
    <w:p>
      <w:pPr>
        <w:pStyle w:val="BookText"/>
      </w:pPr>
      <w:r>
        <w:rPr>
          <w:rFonts w:ascii="Amiri" w:hAnsi="Amiri" w:eastAsia="Amiri" w:cs="Amiri"/>
          <w:lang w:bidi="ar-SA"/>
          <w:color w:val="111111"/>
          <w:sz w:val="28"/>
          <w:szCs w:val="28"/>
          <w:rtl/>
        </w:rPr>
        <w:t xml:space="preserve">سُبْحَانَکَ مِنْ... جَوَادٍ مَا أَوْسَعَکَ</w:t>
      </w:r>
    </w:p>
    <w:p>
      <w:pPr>
        <w:pStyle w:val="BookText"/>
      </w:pPr>
      <w:r>
        <w:rPr>
          <w:rFonts w:ascii="IRNazanin" w:hAnsi="IRNazanin" w:eastAsia="IRNazanin" w:cs="IRNazanin"/>
          <w:lang w:bidi="fa-IR"/>
          <w:color w:val="111111"/>
          <w:sz w:val="28"/>
          <w:szCs w:val="28"/>
          <w:rtl/>
        </w:rPr>
        <w:t xml:space="preserve">پاک و منزّهی! ای بخشنده که بسیار توانگری!24/47</w:t>
      </w:r>
    </w:p>
    <w:p>
      <w:pPr>
        <w:pStyle w:val="Heading5"/>
      </w:pPr>
      <w:bookmarkStart w:id="2588" w:name="_Toc1350"/>
      <w:r>
        <w:t>فراوانی بخشش‌های الهی، بر محمّد صلی‌الله‌علیه‌و‌آله و آل او علیهم‌السلام</w:t>
      </w:r>
      <w:bookmarkEnd w:id="2588"/>
    </w:p>
    <w:p>
      <w:pPr>
        <w:pStyle w:val="BookText"/>
      </w:pPr>
      <w:r>
        <w:rPr>
          <w:rFonts w:ascii="Amiri" w:hAnsi="Amiri" w:eastAsia="Amiri" w:cs="Amiri"/>
          <w:lang w:bidi="ar-SA"/>
          <w:color w:val="111111"/>
          <w:sz w:val="28"/>
          <w:szCs w:val="28"/>
          <w:rtl/>
        </w:rPr>
        <w:t xml:space="preserve">رَبِّ صَلِّ عَلَی مُحَمَّدٍ وَ آلِهِ، صَلَاةً تُجْزِلُ لَهُمْ بِهَا مِنْ نِحَلِکَ وَ کَرَامَتِکَ، وَ تُکْمِلُ لَهُمُ الْأَشْیَاءَ مِنْ عَطَایَاکَ وَ نَوَافِلِکَ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با آن بخشش و کرامتت را برای ایشان بسیار سازی و چیزهایی از عطاها و بخشش‌هایت را برای آنها کامل گردانی.57/47</w:t>
      </w:r>
    </w:p>
    <w:p>
      <w:pPr>
        <w:pStyle w:val="Heading5"/>
      </w:pPr>
      <w:bookmarkStart w:id="2589" w:name="_Toc1351"/>
      <w:r>
        <w:t>بسیاری بخشش الهی، در روز عرفه</w:t>
      </w:r>
      <w:bookmarkEnd w:id="2589"/>
    </w:p>
    <w:p>
      <w:pPr>
        <w:pStyle w:val="BookText"/>
      </w:pPr>
      <w:r>
        <w:rPr>
          <w:rFonts w:ascii="Amiri" w:hAnsi="Amiri" w:eastAsia="Amiri" w:cs="Amiri"/>
          <w:lang w:bidi="ar-SA"/>
          <w:color w:val="111111"/>
          <w:sz w:val="28"/>
          <w:szCs w:val="28"/>
          <w:rtl/>
        </w:rPr>
        <w:t xml:space="preserve">اللَّهُمَّ هَذَا یَوْمُ عَرَفَةَ یَوْمٌ... أَجْزَلْتَ فِیهِ عَطِیَّتَکَ</w:t>
      </w:r>
    </w:p>
    <w:p>
      <w:pPr>
        <w:pStyle w:val="BookText"/>
      </w:pPr>
      <w:r>
        <w:rPr>
          <w:rFonts w:ascii="IRNazanin" w:hAnsi="IRNazanin" w:eastAsia="IRNazanin" w:cs="IRNazanin"/>
          <w:lang w:bidi="fa-IR"/>
          <w:color w:val="111111"/>
          <w:sz w:val="28"/>
          <w:szCs w:val="28"/>
          <w:rtl/>
        </w:rPr>
        <w:t xml:space="preserve">خداوندا، این روز عرفه، روزی است که عطایت را در آن فراوان نموده‌ای.66/47</w:t>
      </w:r>
    </w:p>
    <w:p>
      <w:pPr>
        <w:pStyle w:val="Heading5"/>
      </w:pPr>
      <w:bookmarkStart w:id="2590" w:name="_Toc1352"/>
      <w:r>
        <w:t>بخشش به بنده تسلیم‌شونده خدا</w:t>
      </w:r>
      <w:bookmarkEnd w:id="2590"/>
    </w:p>
    <w:p>
      <w:pPr>
        <w:pStyle w:val="BookText"/>
      </w:pPr>
      <w:r>
        <w:rPr>
          <w:rFonts w:ascii="Amiri" w:hAnsi="Amiri" w:eastAsia="Amiri" w:cs="Amiri"/>
          <w:lang w:bidi="ar-SA"/>
          <w:color w:val="111111"/>
          <w:sz w:val="28"/>
          <w:szCs w:val="28"/>
          <w:rtl/>
        </w:rPr>
        <w:t xml:space="preserve">وَ جُدْ عَلَیَّ بِمَا تَجُودُ بِهِ - عَلَی مَنْ أَلْقَی بِیَدِهِ إِلَیْکَ - مِنْ عَفْوِکَ</w:t>
      </w:r>
    </w:p>
    <w:p>
      <w:pPr>
        <w:pStyle w:val="BookText"/>
      </w:pPr>
      <w:r>
        <w:rPr>
          <w:rFonts w:ascii="IRNazanin" w:hAnsi="IRNazanin" w:eastAsia="IRNazanin" w:cs="IRNazanin"/>
          <w:lang w:bidi="fa-IR"/>
          <w:color w:val="111111"/>
          <w:sz w:val="28"/>
          <w:szCs w:val="28"/>
          <w:rtl/>
        </w:rPr>
        <w:t xml:space="preserve">و به من ببخش همان چیزی را که به کسی که به خاطر عفوت تسلیم تو گردیده است می‌بخشی.70/47</w:t>
      </w:r>
    </w:p>
    <w:p>
      <w:pPr>
        <w:pStyle w:val="Heading5"/>
      </w:pPr>
      <w:bookmarkStart w:id="2591" w:name="_Toc1353"/>
      <w:r>
        <w:t>عدم بخشش الهی، در صورت عدم طاقت بنده</w:t>
      </w:r>
      <w:bookmarkEnd w:id="2591"/>
    </w:p>
    <w:p>
      <w:pPr>
        <w:pStyle w:val="BookText"/>
      </w:pPr>
      <w:r>
        <w:rPr>
          <w:rFonts w:ascii="Amiri" w:hAnsi="Amiri" w:eastAsia="Amiri" w:cs="Amiri"/>
          <w:lang w:bidi="ar-SA"/>
          <w:color w:val="111111"/>
          <w:sz w:val="28"/>
          <w:szCs w:val="28"/>
          <w:rtl/>
        </w:rPr>
        <w:t xml:space="preserve">وَ لَا تَمْنِحْنِی بِمَا لَا طَاقَةَ لِی بِهِ فَتَبْهَظَنِی مِمَّا تُحَمِّلُنِیهِ مِنْ فَضْلِ مَحَبَّتِکَ</w:t>
      </w:r>
    </w:p>
    <w:p>
      <w:pPr>
        <w:pStyle w:val="BookText"/>
      </w:pPr>
      <w:r>
        <w:rPr>
          <w:rFonts w:ascii="IRNazanin" w:hAnsi="IRNazanin" w:eastAsia="IRNazanin" w:cs="IRNazanin"/>
          <w:lang w:bidi="fa-IR"/>
          <w:color w:val="111111"/>
          <w:sz w:val="28"/>
          <w:szCs w:val="28"/>
          <w:rtl/>
        </w:rPr>
        <w:t xml:space="preserve">و آنچه طاقتش را ندارم به من نبخش، که پشتم را از بار گران دوستی‌ات که بر دوشم گذارده‌ای، بشکنی.102/47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4" w:name="pg3739_47772"/>
    <w:bookmarkEnd w:id="164"/>
    <w:p>
      <w:pPr>
        <w:pStyle w:val="Heading5"/>
      </w:pPr>
      <w:bookmarkStart w:id="2592" w:name="_Toc1354"/>
      <w:r>
        <w:t>پی‌درپی رساندن بخشش خدا، به بنده</w:t>
      </w:r>
      <w:bookmarkEnd w:id="2592"/>
    </w:p>
    <w:p>
      <w:pPr>
        <w:pStyle w:val="BookText"/>
      </w:pPr>
      <w:r>
        <w:rPr>
          <w:rFonts w:ascii="Amiri" w:hAnsi="Amiri" w:eastAsia="Amiri" w:cs="Amiri"/>
          <w:lang w:bidi="ar-SA"/>
          <w:color w:val="111111"/>
          <w:sz w:val="28"/>
          <w:szCs w:val="28"/>
          <w:rtl/>
        </w:rPr>
        <w:t xml:space="preserve">وَ ظَاهِرْ لَدَیَّ فَضْلَکَ وَ طَوْلَکَ</w:t>
      </w:r>
    </w:p>
    <w:p>
      <w:pPr>
        <w:pStyle w:val="BookText"/>
      </w:pPr>
      <w:r>
        <w:rPr>
          <w:rFonts w:ascii="IRNazanin" w:hAnsi="IRNazanin" w:eastAsia="IRNazanin" w:cs="IRNazanin"/>
          <w:lang w:bidi="fa-IR"/>
          <w:color w:val="111111"/>
          <w:sz w:val="28"/>
          <w:szCs w:val="28"/>
          <w:rtl/>
        </w:rPr>
        <w:t xml:space="preserve">و فضل و بخشش خود را بر من پوسته گردان.112/47</w:t>
      </w:r>
    </w:p>
    <w:p>
      <w:pPr>
        <w:pStyle w:val="Heading5"/>
      </w:pPr>
      <w:bookmarkStart w:id="2593" w:name="_Toc1355"/>
      <w:r>
        <w:t>ستایش الهی و عطای او</w:t>
      </w:r>
      <w:bookmarkEnd w:id="2593"/>
    </w:p>
    <w:p>
      <w:pPr>
        <w:pStyle w:val="BookText"/>
      </w:pPr>
      <w:r>
        <w:rPr>
          <w:rFonts w:ascii="Amiri" w:hAnsi="Amiri" w:eastAsia="Amiri" w:cs="Amiri"/>
          <w:lang w:bidi="ar-SA"/>
          <w:color w:val="111111"/>
          <w:sz w:val="28"/>
          <w:szCs w:val="28"/>
          <w:rtl/>
        </w:rPr>
        <w:t xml:space="preserve">وَ أَوْزِعْنِی أَنْ أُثْنِیَ بِمَا أَوْلَیْتَنِیهِ</w:t>
      </w:r>
    </w:p>
    <w:p>
      <w:pPr>
        <w:pStyle w:val="BookText"/>
      </w:pPr>
      <w:r>
        <w:rPr>
          <w:rFonts w:ascii="IRNazanin" w:hAnsi="IRNazanin" w:eastAsia="IRNazanin" w:cs="IRNazanin"/>
          <w:lang w:bidi="fa-IR"/>
          <w:color w:val="111111"/>
          <w:sz w:val="28"/>
          <w:szCs w:val="28"/>
          <w:rtl/>
        </w:rPr>
        <w:t xml:space="preserve">و به من الهام کن که به خاطر آنچه به من داده‌ای، ثنا (ی تو را) گویم.114/47</w:t>
      </w:r>
    </w:p>
    <w:p>
      <w:pPr>
        <w:pStyle w:val="Heading5"/>
      </w:pPr>
      <w:bookmarkStart w:id="2594" w:name="_Toc1356"/>
      <w:r>
        <w:t>مواهب و بخشش‌های خداوند، به بنده</w:t>
      </w:r>
      <w:bookmarkEnd w:id="2594"/>
    </w:p>
    <w:p>
      <w:pPr>
        <w:pStyle w:val="BookText"/>
      </w:pPr>
      <w:r>
        <w:rPr>
          <w:rFonts w:ascii="Amiri" w:hAnsi="Amiri" w:eastAsia="Amiri" w:cs="Amiri"/>
          <w:lang w:bidi="ar-SA"/>
          <w:color w:val="111111"/>
          <w:sz w:val="28"/>
          <w:szCs w:val="28"/>
          <w:rtl/>
        </w:rPr>
        <w:t xml:space="preserve">وَ سُقْ کَرَائِمَ مَوَاهِبِکَ إِلَیَّ</w:t>
      </w:r>
    </w:p>
    <w:p>
      <w:pPr>
        <w:pStyle w:val="BookText"/>
      </w:pPr>
      <w:r>
        <w:rPr>
          <w:rFonts w:ascii="IRNazanin" w:hAnsi="IRNazanin" w:eastAsia="IRNazanin" w:cs="IRNazanin"/>
          <w:lang w:bidi="fa-IR"/>
          <w:color w:val="111111"/>
          <w:sz w:val="28"/>
          <w:szCs w:val="28"/>
          <w:rtl/>
        </w:rPr>
        <w:t xml:space="preserve">و بخشش‌های گرامی‌ات را به سوی من روان فرما.128/47</w:t>
      </w:r>
    </w:p>
    <w:p>
      <w:pPr>
        <w:pStyle w:val="Heading5"/>
      </w:pPr>
      <w:bookmarkStart w:id="2595" w:name="_Toc1357"/>
      <w:r>
        <w:t>عطایای بزرگ الهی (در بهشت)</w:t>
      </w:r>
      <w:bookmarkEnd w:id="2595"/>
    </w:p>
    <w:p>
      <w:pPr>
        <w:pStyle w:val="BookText"/>
      </w:pPr>
      <w:r>
        <w:rPr>
          <w:rFonts w:ascii="Amiri" w:hAnsi="Amiri" w:eastAsia="Amiri" w:cs="Amiri"/>
          <w:lang w:bidi="ar-SA"/>
          <w:color w:val="111111"/>
          <w:sz w:val="28"/>
          <w:szCs w:val="28"/>
          <w:rtl/>
        </w:rPr>
        <w:t xml:space="preserve">جَلِّلْنِی شَرَائِفَ نِحَلِکَ فِی الْمَقَامَاتِ الْمُعَدَّةِ لِأَحِبَّائِکَ</w:t>
      </w:r>
    </w:p>
    <w:p>
      <w:pPr>
        <w:pStyle w:val="BookText"/>
      </w:pPr>
      <w:r>
        <w:rPr>
          <w:rFonts w:ascii="IRNazanin" w:hAnsi="IRNazanin" w:eastAsia="IRNazanin" w:cs="IRNazanin"/>
          <w:lang w:bidi="fa-IR"/>
          <w:color w:val="111111"/>
          <w:sz w:val="28"/>
          <w:szCs w:val="28"/>
          <w:rtl/>
        </w:rPr>
        <w:t xml:space="preserve">در مکان‌هایی که برای دوستانت آماده کرده‌ای، به عطاهای والایت مرا بپوشان.128/47</w:t>
      </w:r>
    </w:p>
    <w:p>
      <w:pPr>
        <w:pStyle w:val="Heading5"/>
      </w:pPr>
      <w:bookmarkStart w:id="2596" w:name="_Toc1358"/>
      <w:r>
        <w:t>درخواست از خدا، به سبب بخشش او</w:t>
      </w:r>
      <w:bookmarkEnd w:id="2596"/>
    </w:p>
    <w:p>
      <w:pPr>
        <w:pStyle w:val="BookText"/>
      </w:pPr>
      <w:r>
        <w:rPr>
          <w:rFonts w:ascii="Amiri" w:hAnsi="Amiri" w:eastAsia="Amiri" w:cs="Amiri"/>
          <w:lang w:bidi="ar-SA"/>
          <w:color w:val="111111"/>
          <w:sz w:val="28"/>
          <w:szCs w:val="28"/>
          <w:rtl/>
        </w:rPr>
        <w:t xml:space="preserve">فَأَسْأَلُکَ بِجُودِکَ وَ کَرَمِکَ... أَنْ تُصَلِّیَ عَلَی مُحَمَّدٍ وَ آلِهِ</w:t>
      </w:r>
    </w:p>
    <w:p>
      <w:pPr>
        <w:pStyle w:val="BookText"/>
      </w:pPr>
      <w:r>
        <w:rPr>
          <w:rFonts w:ascii="IRNazanin" w:hAnsi="IRNazanin" w:eastAsia="IRNazanin" w:cs="IRNazanin"/>
          <w:lang w:bidi="fa-IR"/>
          <w:color w:val="111111"/>
          <w:sz w:val="28"/>
          <w:szCs w:val="28"/>
          <w:rtl/>
        </w:rPr>
        <w:t xml:space="preserve">پس از تو می‌خواهم به بخشش و کرمت، که بر محمّد و خاندانش درود فرستی.1/48</w:t>
      </w:r>
    </w:p>
    <w:p>
      <w:pPr>
        <w:pStyle w:val="Heading5"/>
      </w:pPr>
      <w:bookmarkStart w:id="2597" w:name="_Toc1359"/>
      <w:r>
        <w:t>عطا نمودن نیکی دنیا و آخرت، به بندگان</w:t>
      </w:r>
      <w:bookmarkEnd w:id="2597"/>
    </w:p>
    <w:p>
      <w:pPr>
        <w:pStyle w:val="BookText"/>
      </w:pPr>
      <w:r>
        <w:rPr>
          <w:rFonts w:ascii="Amiri" w:hAnsi="Amiri" w:eastAsia="Amiri" w:cs="Amiri"/>
          <w:lang w:bidi="ar-SA"/>
          <w:color w:val="111111"/>
          <w:sz w:val="28"/>
          <w:szCs w:val="28"/>
          <w:rtl/>
        </w:rPr>
        <w:t xml:space="preserve">أَسْأَلُکَ... مَهْمَا قَسَمْتَ بَیْنَ عِبَادِکَ الْمُوءْمِنِینَ مِنْ خَیْرٍ... أَوْ تُعْطِیهِمْ بِهِ خَیْرًا مِنْ خَیْرِ الدُّنْیَا وَ الْآخِرَةِ أَنْ تُوَفِّرَ حَظِّی وَ نَصِیبِی مِنْهُ</w:t>
      </w:r>
    </w:p>
    <w:p>
      <w:pPr>
        <w:pStyle w:val="BookText"/>
      </w:pPr>
      <w:r>
        <w:rPr>
          <w:rFonts w:ascii="IRNazanin" w:hAnsi="IRNazanin" w:eastAsia="IRNazanin" w:cs="IRNazanin"/>
          <w:lang w:bidi="fa-IR"/>
          <w:color w:val="111111"/>
          <w:sz w:val="28"/>
          <w:szCs w:val="28"/>
          <w:rtl/>
        </w:rPr>
        <w:t xml:space="preserve">از تو درخواست می‌نمایم که هرگاه میان بندگان با ایمانت، نیکی قسمت می‌نمایی، یا خیری از خیرهای دنیا و آخرت را به ایشان عطا می‌کنی، بهره و نصیب مرا از آن زیاد گردان.2/48</w:t>
      </w:r>
    </w:p>
    <w:p>
      <w:pPr>
        <w:pStyle w:val="Heading5"/>
      </w:pPr>
      <w:bookmarkStart w:id="2598" w:name="_Toc1360"/>
      <w:r>
        <w:t>درخواست بخشش و عطای خداوند</w:t>
      </w:r>
      <w:bookmarkEnd w:id="2598"/>
    </w:p>
    <w:p>
      <w:pPr>
        <w:pStyle w:val="BookText"/>
      </w:pPr>
      <w:r>
        <w:rPr>
          <w:rFonts w:ascii="Amiri" w:hAnsi="Amiri" w:eastAsia="Amiri" w:cs="Amiri"/>
          <w:lang w:bidi="ar-SA"/>
          <w:color w:val="111111"/>
          <w:sz w:val="28"/>
          <w:szCs w:val="28"/>
          <w:rtl/>
        </w:rPr>
        <w:t xml:space="preserve">اللَّهُمَّ مَنْ تَهَیَّأَ... لِوَفَادَةٍ إِلَی مَخْلُوقٍ رَجَاءَ رِفْدِهِ وَ نَوَافِلِهِ وَ طَلَبَ نَیْلِهِ وَ جَائِزَتِهِ، فَإِلَیْکَ یَا مَوْلَایَ کَانَتِ الْیَوْمَ تَهْیِئَتِی... رَجَاءَ عَفْوِکَ وَ رِفْدِکَ وَ طَلَبَ نَیْلِکَ وَ جَائِزَتِکَ</w:t>
      </w:r>
    </w:p>
    <w:p>
      <w:pPr>
        <w:pStyle w:val="BookText"/>
      </w:pPr>
      <w:r>
        <w:rPr>
          <w:rFonts w:ascii="IRNazanin" w:hAnsi="IRNazanin" w:eastAsia="IRNazanin" w:cs="IRNazanin"/>
          <w:lang w:bidi="fa-IR"/>
          <w:color w:val="111111"/>
          <w:sz w:val="28"/>
          <w:szCs w:val="28"/>
          <w:rtl/>
        </w:rPr>
        <w:t xml:space="preserve">خداوندا، هر کسی خود را مهیّا می‌کند تا بر مخلوقی وارد شود، بدین امید که به صله و عطا و درخواستِ بخشش و احسان او نائل شود. پس ای سرور من، امروز مهیّا گشته تا به سوی تو آیم. بدین امید که به آمرزش و صله و درخواستِ بخشش و احسان تو نائل شوم.5/48</w:t>
      </w:r>
    </w:p>
    <w:p>
      <w:pPr>
        <w:pStyle w:val="Heading5"/>
      </w:pPr>
      <w:bookmarkStart w:id="2599" w:name="_Toc1361"/>
      <w:r>
        <w:t>عطای الهی، و کم نشدن از (گنجینه) خدا</w:t>
      </w:r>
      <w:bookmarkEnd w:id="2599"/>
    </w:p>
    <w:p>
      <w:pPr>
        <w:pStyle w:val="BookText"/>
      </w:pPr>
      <w:r>
        <w:rPr>
          <w:rFonts w:ascii="Amiri" w:hAnsi="Amiri" w:eastAsia="Amiri" w:cs="Amiri"/>
          <w:lang w:bidi="ar-SA"/>
          <w:color w:val="111111"/>
          <w:sz w:val="28"/>
          <w:szCs w:val="28"/>
          <w:rtl/>
        </w:rPr>
        <w:t xml:space="preserve">یَا مَنْ... لَا یَنْقُصُهُ نَائِلٌ</w:t>
      </w:r>
    </w:p>
    <w:p>
      <w:pPr>
        <w:pStyle w:val="BookText"/>
      </w:pPr>
      <w:r>
        <w:rPr>
          <w:rFonts w:ascii="IRNazanin" w:hAnsi="IRNazanin" w:eastAsia="IRNazanin" w:cs="IRNazanin"/>
          <w:lang w:bidi="fa-IR"/>
          <w:color w:val="111111"/>
          <w:sz w:val="28"/>
          <w:szCs w:val="28"/>
          <w:rtl/>
        </w:rPr>
        <w:t xml:space="preserve">ای کسی که هیچ بخششی، (گنج‌های) او را نمی‌کاهد.6/48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5" w:name="pg3739_47773"/>
    <w:bookmarkEnd w:id="165"/>
    <w:p>
      <w:pPr>
        <w:pStyle w:val="Heading5"/>
      </w:pPr>
      <w:bookmarkStart w:id="2600" w:name="_Toc1362"/>
      <w:r>
        <w:t>عطای الهی، و نیک‌بختی بنده</w:t>
      </w:r>
      <w:bookmarkEnd w:id="2600"/>
    </w:p>
    <w:p>
      <w:pPr>
        <w:pStyle w:val="BookText"/>
      </w:pPr>
      <w:r>
        <w:rPr>
          <w:rFonts w:ascii="Amiri" w:hAnsi="Amiri" w:eastAsia="Amiri" w:cs="Amiri"/>
          <w:lang w:bidi="ar-SA"/>
          <w:color w:val="111111"/>
          <w:sz w:val="28"/>
          <w:szCs w:val="28"/>
          <w:rtl/>
        </w:rPr>
        <w:t xml:space="preserve">وَ أَسْعِدْنِی بِمَا تُعْطِینِی مِنْهُ</w:t>
      </w:r>
    </w:p>
    <w:p>
      <w:pPr>
        <w:pStyle w:val="BookText"/>
      </w:pPr>
      <w:r>
        <w:rPr>
          <w:rFonts w:ascii="IRNazanin" w:hAnsi="IRNazanin" w:eastAsia="IRNazanin" w:cs="IRNazanin"/>
          <w:lang w:bidi="fa-IR"/>
          <w:color w:val="111111"/>
          <w:sz w:val="28"/>
          <w:szCs w:val="28"/>
          <w:rtl/>
        </w:rPr>
        <w:t xml:space="preserve">و مرا به آنچه از آن عطا می‌کنی، نیک‌بخت گردان.28/48</w:t>
      </w:r>
    </w:p>
    <w:p>
      <w:pPr>
        <w:pStyle w:val="Heading5"/>
      </w:pPr>
      <w:bookmarkStart w:id="2601" w:name="_Toc1363"/>
      <w:r>
        <w:t>عطای نیکوی الهی</w:t>
      </w:r>
      <w:bookmarkEnd w:id="2601"/>
    </w:p>
    <w:p>
      <w:pPr>
        <w:pStyle w:val="BookText"/>
      </w:pPr>
      <w:r>
        <w:rPr>
          <w:rFonts w:ascii="Amiri" w:hAnsi="Amiri" w:eastAsia="Amiri" w:cs="Amiri"/>
          <w:lang w:bidi="ar-SA"/>
          <w:color w:val="111111"/>
          <w:sz w:val="28"/>
          <w:szCs w:val="28"/>
          <w:rtl/>
        </w:rPr>
        <w:t xml:space="preserve">وَ أَبْلَیْتَ الْجَمِیلَ فَعَصَیْتُ</w:t>
      </w:r>
    </w:p>
    <w:p>
      <w:pPr>
        <w:pStyle w:val="BookText"/>
      </w:pPr>
      <w:r>
        <w:rPr>
          <w:rFonts w:ascii="IRNazanin" w:hAnsi="IRNazanin" w:eastAsia="IRNazanin" w:cs="IRNazanin"/>
          <w:lang w:bidi="fa-IR"/>
          <w:color w:val="111111"/>
          <w:sz w:val="28"/>
          <w:szCs w:val="28"/>
          <w:rtl/>
        </w:rPr>
        <w:t xml:space="preserve">و عطای نیکو نمودی، پس نافرمانی کردم.1/49</w:t>
      </w:r>
    </w:p>
    <w:p>
      <w:pPr>
        <w:pStyle w:val="Heading5"/>
      </w:pPr>
      <w:bookmarkStart w:id="2602" w:name="_Toc1364"/>
      <w:r>
        <w:t>درخواست از خداوند و عطای او</w:t>
      </w:r>
      <w:bookmarkEnd w:id="2602"/>
    </w:p>
    <w:p>
      <w:pPr>
        <w:pStyle w:val="BookText"/>
      </w:pPr>
      <w:r>
        <w:rPr>
          <w:rFonts w:ascii="Amiri" w:hAnsi="Amiri" w:eastAsia="Amiri" w:cs="Amiri"/>
          <w:lang w:bidi="ar-SA"/>
          <w:color w:val="111111"/>
          <w:sz w:val="28"/>
          <w:szCs w:val="28"/>
          <w:rtl/>
        </w:rPr>
        <w:t xml:space="preserve">وَ لَقَدْ سُئِلْتَ فَأَعْطَیْتَ، وَ لَمْ تُسْأَلْ فَابْتَدَأْتَ</w:t>
      </w:r>
    </w:p>
    <w:p>
      <w:pPr>
        <w:pStyle w:val="BookText"/>
      </w:pPr>
      <w:r>
        <w:rPr>
          <w:rFonts w:ascii="IRNazanin" w:hAnsi="IRNazanin" w:eastAsia="IRNazanin" w:cs="IRNazanin"/>
          <w:lang w:bidi="fa-IR"/>
          <w:color w:val="111111"/>
          <w:sz w:val="28"/>
          <w:szCs w:val="28"/>
          <w:rtl/>
        </w:rPr>
        <w:t xml:space="preserve">و چون از تو درخواست شد، پس عطا کردی و درخواست نشد، پس به بخشش آغاز نمودی.14/49</w:t>
      </w:r>
    </w:p>
    <w:p>
      <w:pPr>
        <w:pStyle w:val="Heading5"/>
      </w:pPr>
      <w:bookmarkStart w:id="2603" w:name="_Toc1365"/>
      <w:r>
        <w:t>بخشنده یافتن خدا، نسبت به خواسته‌ها</w:t>
      </w:r>
      <w:bookmarkEnd w:id="2603"/>
    </w:p>
    <w:p>
      <w:pPr>
        <w:pStyle w:val="BookText"/>
      </w:pPr>
      <w:r>
        <w:rPr>
          <w:rFonts w:ascii="Amiri" w:hAnsi="Amiri" w:eastAsia="Amiri" w:cs="Amiri"/>
          <w:lang w:bidi="ar-SA"/>
          <w:color w:val="111111"/>
          <w:sz w:val="28"/>
          <w:szCs w:val="28"/>
          <w:rtl/>
        </w:rPr>
        <w:t xml:space="preserve">...بَلْ وَجَدْتُکَ... لِمَطَالِبِی مُعْطِیًا</w:t>
      </w:r>
    </w:p>
    <w:p>
      <w:pPr>
        <w:pStyle w:val="BookText"/>
      </w:pPr>
      <w:r>
        <w:rPr>
          <w:rFonts w:ascii="IRNazanin" w:hAnsi="IRNazanin" w:eastAsia="IRNazanin" w:cs="IRNazanin"/>
          <w:lang w:bidi="fa-IR"/>
          <w:color w:val="111111"/>
          <w:sz w:val="28"/>
          <w:szCs w:val="28"/>
          <w:rtl/>
        </w:rPr>
        <w:t xml:space="preserve">...بلکه تو را برای خواسته‌هایم، بخشنده یافتم.5/51</w:t>
      </w:r>
    </w:p>
    <w:p>
      <w:pPr>
        <w:pStyle w:val="Heading5"/>
      </w:pPr>
      <w:bookmarkStart w:id="2604" w:name="_Toc1366"/>
      <w:r>
        <w:t>توکّل و اعتماد بر جود و بخشش خدا</w:t>
      </w:r>
      <w:bookmarkEnd w:id="2604"/>
    </w:p>
    <w:p>
      <w:pPr>
        <w:pStyle w:val="BookText"/>
      </w:pPr>
      <w:r>
        <w:rPr>
          <w:rFonts w:ascii="Amiri" w:hAnsi="Amiri" w:eastAsia="Amiri" w:cs="Amiri"/>
          <w:lang w:bidi="ar-SA"/>
          <w:color w:val="111111"/>
          <w:sz w:val="28"/>
          <w:szCs w:val="28"/>
          <w:rtl/>
        </w:rPr>
        <w:t xml:space="preserve">وَ عَلَی جُودِکَ وَ کَرَمِکَ أَتَّکِلُ</w:t>
      </w:r>
    </w:p>
    <w:p>
      <w:pPr>
        <w:pStyle w:val="BookText"/>
      </w:pPr>
      <w:r>
        <w:rPr>
          <w:rFonts w:ascii="IRNazanin" w:hAnsi="IRNazanin" w:eastAsia="IRNazanin" w:cs="IRNazanin"/>
          <w:lang w:bidi="fa-IR"/>
          <w:color w:val="111111"/>
          <w:sz w:val="28"/>
          <w:szCs w:val="28"/>
          <w:rtl/>
        </w:rPr>
        <w:t xml:space="preserve">و تنها بر بخشش و بزرگواری تو دل می‌بندم.11/52</w:t>
      </w:r>
    </w:p>
    <w:p>
      <w:pPr>
        <w:pStyle w:val="Heading5"/>
      </w:pPr>
      <w:bookmarkStart w:id="2605" w:name="_Toc1367"/>
      <w:r>
        <w:t>بخشش خداوند، در دنیا و آخرت</w:t>
      </w:r>
      <w:bookmarkEnd w:id="2605"/>
    </w:p>
    <w:p>
      <w:pPr>
        <w:pStyle w:val="BookText"/>
      </w:pPr>
      <w:r>
        <w:rPr>
          <w:rFonts w:ascii="Amiri" w:hAnsi="Amiri" w:eastAsia="Amiri" w:cs="Amiri"/>
          <w:lang w:bidi="ar-SA"/>
          <w:color w:val="111111"/>
          <w:sz w:val="28"/>
          <w:szCs w:val="28"/>
          <w:rtl/>
        </w:rPr>
        <w:t xml:space="preserve">یَا رَحْمَانَ الدُّنْیَا وَ الْآخِرَةِ وَ رَحِیمَهُمَا</w:t>
      </w:r>
    </w:p>
    <w:p>
      <w:pPr>
        <w:pStyle w:val="BookText"/>
      </w:pPr>
      <w:r>
        <w:rPr>
          <w:rFonts w:ascii="IRNazanin" w:hAnsi="IRNazanin" w:eastAsia="IRNazanin" w:cs="IRNazanin"/>
          <w:lang w:bidi="fa-IR"/>
          <w:color w:val="111111"/>
          <w:sz w:val="28"/>
          <w:szCs w:val="28"/>
          <w:rtl/>
        </w:rPr>
        <w:t xml:space="preserve">ای بخشنده در دنیا و آخرت و مهربان در آن دو.1/54</w:t>
      </w:r>
    </w:p>
    <w:p>
      <w:pPr>
        <w:pStyle w:val="Heading5"/>
      </w:pPr>
      <w:bookmarkStart w:id="2606" w:name="_Toc1368"/>
      <w:r>
        <w:t>از خدا درخواست نمودنِ بخششِ:</w:t>
      </w:r>
      <w:bookmarkEnd w:id="2606"/>
    </w:p>
    <w:p>
      <w:pPr>
        <w:pStyle w:val="Heading6"/>
      </w:pPr>
      <w:bookmarkStart w:id="2607" w:name="_Toc1369"/>
      <w:r>
        <w:t>أ. رحمت و گشایش بی‌رنج</w:t>
      </w:r>
      <w:bookmarkEnd w:id="2607"/>
    </w:p>
    <w:p>
      <w:pPr>
        <w:pStyle w:val="BookText"/>
      </w:pPr>
      <w:r>
        <w:rPr>
          <w:rFonts w:ascii="Amiri" w:hAnsi="Amiri" w:eastAsia="Amiri" w:cs="Amiri"/>
          <w:lang w:bidi="ar-SA"/>
          <w:color w:val="111111"/>
          <w:sz w:val="28"/>
          <w:szCs w:val="28"/>
          <w:rtl/>
        </w:rPr>
        <w:t xml:space="preserve">وَ هَبْ لِی مِنْ لَدُنْکَ رَحْمَةً وَ فَرَجًا هَنِیئًا</w:t>
      </w:r>
    </w:p>
    <w:p>
      <w:pPr>
        <w:pStyle w:val="BookText"/>
      </w:pPr>
      <w:r>
        <w:rPr>
          <w:rFonts w:ascii="IRNazanin" w:hAnsi="IRNazanin" w:eastAsia="IRNazanin" w:cs="IRNazanin"/>
          <w:lang w:bidi="fa-IR"/>
          <w:color w:val="111111"/>
          <w:sz w:val="28"/>
          <w:szCs w:val="28"/>
          <w:rtl/>
        </w:rPr>
        <w:t xml:space="preserve">و از جانب خویش رحمت و گشایشِ گوارا به من ببخش.8/7</w:t>
      </w:r>
    </w:p>
    <w:p>
      <w:pPr>
        <w:pStyle w:val="Heading6"/>
      </w:pPr>
      <w:bookmarkStart w:id="2608" w:name="_Toc1370"/>
      <w:r>
        <w:t>ب. آسودگی روز معاد</w:t>
      </w:r>
      <w:bookmarkEnd w:id="2608"/>
    </w:p>
    <w:p>
      <w:pPr>
        <w:pStyle w:val="BookText"/>
      </w:pPr>
      <w:r>
        <w:rPr>
          <w:rFonts w:ascii="Amiri" w:hAnsi="Amiri" w:eastAsia="Amiri" w:cs="Amiri"/>
          <w:lang w:bidi="ar-SA"/>
          <w:color w:val="111111"/>
          <w:sz w:val="28"/>
          <w:szCs w:val="28"/>
          <w:rtl/>
        </w:rPr>
        <w:t xml:space="preserve">وَ هَبْ لِی أَمْنَ یَوْمِ الْمَعَادِ</w:t>
      </w:r>
    </w:p>
    <w:p>
      <w:pPr>
        <w:pStyle w:val="BookText"/>
      </w:pPr>
      <w:r>
        <w:rPr>
          <w:rFonts w:ascii="IRNazanin" w:hAnsi="IRNazanin" w:eastAsia="IRNazanin" w:cs="IRNazanin"/>
          <w:lang w:bidi="fa-IR"/>
          <w:color w:val="111111"/>
          <w:sz w:val="28"/>
          <w:szCs w:val="28"/>
          <w:rtl/>
        </w:rPr>
        <w:t xml:space="preserve">و مرا آسایشِ روز بازگشت ببخش.20/20</w:t>
      </w:r>
    </w:p>
    <w:p>
      <w:pPr>
        <w:pStyle w:val="Heading6"/>
      </w:pPr>
      <w:bookmarkStart w:id="2609" w:name="_Toc1371"/>
      <w:r>
        <w:t>ج. راهنمایی حقیقی</w:t>
      </w:r>
      <w:bookmarkEnd w:id="2609"/>
    </w:p>
    <w:p>
      <w:pPr>
        <w:pStyle w:val="BookText"/>
      </w:pPr>
      <w:r>
        <w:rPr>
          <w:rFonts w:ascii="Amiri" w:hAnsi="Amiri" w:eastAsia="Amiri" w:cs="Amiri"/>
          <w:lang w:bidi="ar-SA"/>
          <w:color w:val="111111"/>
          <w:sz w:val="28"/>
          <w:szCs w:val="28"/>
          <w:rtl/>
        </w:rPr>
        <w:t xml:space="preserve">وَ امْنِحْنِی حُسْنَ الْإِرْشَادِ</w:t>
      </w:r>
    </w:p>
    <w:p>
      <w:pPr>
        <w:pStyle w:val="BookText"/>
      </w:pPr>
      <w:r>
        <w:rPr>
          <w:rFonts w:ascii="IRNazanin" w:hAnsi="IRNazanin" w:eastAsia="IRNazanin" w:cs="IRNazanin"/>
          <w:lang w:bidi="fa-IR"/>
          <w:color w:val="111111"/>
          <w:sz w:val="28"/>
          <w:szCs w:val="28"/>
          <w:rtl/>
        </w:rPr>
        <w:t xml:space="preserve">و خوب ارشاد کردن را به من عطا نما.20/20</w:t>
      </w:r>
    </w:p>
    <w:p>
      <w:pPr>
        <w:pStyle w:val="BookText"/>
      </w:pPr>
      <w:r>
        <w:rPr>
          <w:rFonts w:ascii="Amiri" w:hAnsi="Amiri" w:eastAsia="Amiri" w:cs="Amiri"/>
          <w:lang w:bidi="ar-SA"/>
          <w:color w:val="111111"/>
          <w:sz w:val="28"/>
          <w:szCs w:val="28"/>
          <w:rtl/>
        </w:rPr>
        <w:t xml:space="preserve">وَ هَبْ لِی صِدْقَ الْهِدَایَةِ</w:t>
      </w:r>
    </w:p>
    <w:p>
      <w:pPr>
        <w:pStyle w:val="BookText"/>
      </w:pPr>
      <w:r>
        <w:rPr>
          <w:rFonts w:ascii="IRNazanin" w:hAnsi="IRNazanin" w:eastAsia="IRNazanin" w:cs="IRNazanin"/>
          <w:lang w:bidi="fa-IR"/>
          <w:color w:val="111111"/>
          <w:sz w:val="28"/>
          <w:szCs w:val="28"/>
          <w:rtl/>
        </w:rPr>
        <w:t xml:space="preserve">و مرا هدایت راستین ببخش.22/20</w:t>
      </w:r>
    </w:p>
    <w:p>
      <w:pPr>
        <w:pStyle w:val="Heading6"/>
      </w:pPr>
      <w:bookmarkStart w:id="2610" w:name="_Toc1372"/>
      <w:r>
        <w:t>د. زندگی آسوده</w:t>
      </w:r>
      <w:bookmarkEnd w:id="2610"/>
    </w:p>
    <w:p>
      <w:pPr>
        <w:pStyle w:val="BookText"/>
      </w:pPr>
      <w:r>
        <w:rPr>
          <w:rFonts w:ascii="Amiri" w:hAnsi="Amiri" w:eastAsia="Amiri" w:cs="Amiri"/>
          <w:lang w:bidi="ar-SA"/>
          <w:color w:val="111111"/>
          <w:sz w:val="28"/>
          <w:szCs w:val="28"/>
          <w:rtl/>
        </w:rPr>
        <w:t xml:space="preserve">وَ امْنِحْنِی حُسْنَ الدَّعَةِ</w:t>
      </w:r>
    </w:p>
    <w:p>
      <w:pPr>
        <w:pStyle w:val="BookText"/>
      </w:pPr>
      <w:r>
        <w:rPr>
          <w:rFonts w:ascii="IRNazanin" w:hAnsi="IRNazanin" w:eastAsia="IRNazanin" w:cs="IRNazanin"/>
          <w:lang w:bidi="fa-IR"/>
          <w:color w:val="111111"/>
          <w:sz w:val="28"/>
          <w:szCs w:val="28"/>
          <w:rtl/>
        </w:rPr>
        <w:t xml:space="preserve">و زندگیِ آسوده نیکو به من عطا فرما.22/20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6" w:name="pg3739_47774"/>
    <w:bookmarkEnd w:id="166"/>
    <w:p>
      <w:pPr>
        <w:pStyle w:val="Heading6"/>
      </w:pPr>
      <w:bookmarkStart w:id="2611" w:name="_Toc1373"/>
      <w:r>
        <w:t>ه-. توان و نیرو</w:t>
      </w:r>
      <w:bookmarkEnd w:id="2611"/>
    </w:p>
    <w:p>
      <w:pPr>
        <w:pStyle w:val="BookText"/>
      </w:pPr>
      <w:r>
        <w:rPr>
          <w:rFonts w:ascii="Amiri" w:hAnsi="Amiri" w:eastAsia="Amiri" w:cs="Amiri"/>
          <w:lang w:bidi="ar-SA"/>
          <w:color w:val="111111"/>
          <w:sz w:val="28"/>
          <w:szCs w:val="28"/>
          <w:rtl/>
        </w:rPr>
        <w:t xml:space="preserve">وَ هَبْ لِی قُوَّةً أَحْتَمِلُ بِهَا جَمِیعَ مَرْضَاتِکَ</w:t>
      </w:r>
    </w:p>
    <w:p>
      <w:pPr>
        <w:pStyle w:val="BookText"/>
      </w:pPr>
      <w:r>
        <w:rPr>
          <w:rFonts w:ascii="IRNazanin" w:hAnsi="IRNazanin" w:eastAsia="IRNazanin" w:cs="IRNazanin"/>
          <w:lang w:bidi="fa-IR"/>
          <w:color w:val="111111"/>
          <w:sz w:val="28"/>
          <w:szCs w:val="28"/>
          <w:rtl/>
        </w:rPr>
        <w:t xml:space="preserve">و به من نیرویی عنایت کن تا بتوانم همه خوشنودی‌ات را حمل کنم.11/21</w:t>
      </w:r>
    </w:p>
    <w:p>
      <w:pPr>
        <w:pStyle w:val="Heading6"/>
      </w:pPr>
      <w:bookmarkStart w:id="2612" w:name="_Toc1374"/>
      <w:r>
        <w:t>و. خو گرفتن باخدا، دوستان و پیروان او</w:t>
      </w:r>
      <w:bookmarkEnd w:id="2612"/>
    </w:p>
    <w:p>
      <w:pPr>
        <w:pStyle w:val="BookText"/>
      </w:pPr>
      <w:r>
        <w:rPr>
          <w:rFonts w:ascii="Amiri" w:hAnsi="Amiri" w:eastAsia="Amiri" w:cs="Amiri"/>
          <w:lang w:bidi="ar-SA"/>
          <w:color w:val="111111"/>
          <w:sz w:val="28"/>
          <w:szCs w:val="28"/>
          <w:rtl/>
        </w:rPr>
        <w:t xml:space="preserve">هَبْ لِیَ الْأُنْسَ بِکَ وَ بِأَوْلِیَائِکَ وَ أَهْلِ طَاعَتِکَ</w:t>
      </w:r>
    </w:p>
    <w:p>
      <w:pPr>
        <w:pStyle w:val="BookText"/>
      </w:pPr>
      <w:r>
        <w:rPr>
          <w:rFonts w:ascii="IRNazanin" w:hAnsi="IRNazanin" w:eastAsia="IRNazanin" w:cs="IRNazanin"/>
          <w:lang w:bidi="fa-IR"/>
          <w:color w:val="111111"/>
          <w:sz w:val="28"/>
          <w:szCs w:val="28"/>
          <w:rtl/>
        </w:rPr>
        <w:t xml:space="preserve">انس با خودت و دوستانت و فرمانبرانت را به من ببخش.11/21</w:t>
      </w:r>
    </w:p>
    <w:p>
      <w:pPr>
        <w:pStyle w:val="Heading6"/>
      </w:pPr>
      <w:bookmarkStart w:id="2613" w:name="_Toc1375"/>
      <w:r>
        <w:t>ز. نور هدایت</w:t>
      </w:r>
      <w:bookmarkEnd w:id="2613"/>
    </w:p>
    <w:p>
      <w:pPr>
        <w:pStyle w:val="BookText"/>
      </w:pPr>
      <w:r>
        <w:rPr>
          <w:rFonts w:ascii="Amiri" w:hAnsi="Amiri" w:eastAsia="Amiri" w:cs="Amiri"/>
          <w:lang w:bidi="ar-SA"/>
          <w:color w:val="111111"/>
          <w:sz w:val="28"/>
          <w:szCs w:val="28"/>
          <w:rtl/>
        </w:rPr>
        <w:t xml:space="preserve">وَ هَبْ لِی نُورًا أَمْشِی بِهِ فِی النَّاسِ</w:t>
      </w:r>
    </w:p>
    <w:p>
      <w:pPr>
        <w:pStyle w:val="BookText"/>
      </w:pPr>
      <w:r>
        <w:rPr>
          <w:rFonts w:ascii="IRNazanin" w:hAnsi="IRNazanin" w:eastAsia="IRNazanin" w:cs="IRNazanin"/>
          <w:lang w:bidi="fa-IR"/>
          <w:color w:val="111111"/>
          <w:sz w:val="28"/>
          <w:szCs w:val="28"/>
          <w:rtl/>
        </w:rPr>
        <w:t xml:space="preserve">و مرا نوری بخش که با آن در بین مردم راه روم.8/22</w:t>
      </w:r>
    </w:p>
    <w:p>
      <w:pPr>
        <w:pStyle w:val="Heading6"/>
      </w:pPr>
      <w:bookmarkStart w:id="2614" w:name="_Toc1376"/>
      <w:r>
        <w:t>ح. تندرستی</w:t>
      </w:r>
      <w:bookmarkEnd w:id="2614"/>
    </w:p>
    <w:p>
      <w:pPr>
        <w:pStyle w:val="BookText"/>
      </w:pPr>
      <w:r>
        <w:rPr>
          <w:rFonts w:ascii="Amiri" w:hAnsi="Amiri" w:eastAsia="Amiri" w:cs="Amiri"/>
          <w:lang w:bidi="ar-SA"/>
          <w:color w:val="111111"/>
          <w:sz w:val="28"/>
          <w:szCs w:val="28"/>
          <w:rtl/>
        </w:rPr>
        <w:t xml:space="preserve">وَ هَبْ لِی عَافِیَتَکَ</w:t>
      </w:r>
    </w:p>
    <w:p>
      <w:pPr>
        <w:pStyle w:val="BookText"/>
      </w:pPr>
      <w:r>
        <w:rPr>
          <w:rFonts w:ascii="IRNazanin" w:hAnsi="IRNazanin" w:eastAsia="IRNazanin" w:cs="IRNazanin"/>
          <w:lang w:bidi="fa-IR"/>
          <w:color w:val="111111"/>
          <w:sz w:val="28"/>
          <w:szCs w:val="28"/>
          <w:rtl/>
        </w:rPr>
        <w:t xml:space="preserve">و عافیتت را به من ببخش.1/23</w:t>
      </w:r>
    </w:p>
    <w:p>
      <w:pPr>
        <w:pStyle w:val="Heading6"/>
      </w:pPr>
      <w:bookmarkStart w:id="2615" w:name="_Toc1377"/>
      <w:r>
        <w:t>ط. فرزند پسر</w:t>
      </w:r>
      <w:bookmarkEnd w:id="2615"/>
    </w:p>
    <w:p>
      <w:pPr>
        <w:pStyle w:val="BookText"/>
      </w:pPr>
      <w:r>
        <w:rPr>
          <w:rFonts w:ascii="Amiri" w:hAnsi="Amiri" w:eastAsia="Amiri" w:cs="Amiri"/>
          <w:lang w:bidi="ar-SA"/>
          <w:color w:val="111111"/>
          <w:sz w:val="28"/>
          <w:szCs w:val="28"/>
          <w:rtl/>
        </w:rPr>
        <w:t xml:space="preserve">وَ هَبْ لِی مِنْ لَدُنْکَ مَعَهُمْ أَوْلَادًا ذُکُورًا</w:t>
      </w:r>
    </w:p>
    <w:p>
      <w:pPr>
        <w:pStyle w:val="BookText"/>
      </w:pPr>
      <w:r>
        <w:rPr>
          <w:rFonts w:ascii="IRNazanin" w:hAnsi="IRNazanin" w:eastAsia="IRNazanin" w:cs="IRNazanin"/>
          <w:lang w:bidi="fa-IR"/>
          <w:color w:val="111111"/>
          <w:sz w:val="28"/>
          <w:szCs w:val="28"/>
          <w:rtl/>
        </w:rPr>
        <w:t xml:space="preserve">و از نزد خود افزون بر ایشان، پسران دیگری به من ببخش.5/25</w:t>
      </w:r>
    </w:p>
    <w:p>
      <w:pPr>
        <w:pStyle w:val="Heading6"/>
      </w:pPr>
      <w:bookmarkStart w:id="2616" w:name="_Toc1378"/>
      <w:r>
        <w:t>ی. همه درخواست‌ها</w:t>
      </w:r>
      <w:bookmarkEnd w:id="2616"/>
    </w:p>
    <w:p>
      <w:pPr>
        <w:pStyle w:val="BookText"/>
      </w:pPr>
      <w:r>
        <w:rPr>
          <w:rFonts w:ascii="Amiri" w:hAnsi="Amiri" w:eastAsia="Amiri" w:cs="Amiri"/>
          <w:lang w:bidi="ar-SA"/>
          <w:color w:val="111111"/>
          <w:sz w:val="28"/>
          <w:szCs w:val="28"/>
          <w:rtl/>
        </w:rPr>
        <w:t xml:space="preserve">اللَّهُمَّ أَعْطِنِی کُلَّ سُوءْلِی</w:t>
      </w:r>
    </w:p>
    <w:p>
      <w:pPr>
        <w:pStyle w:val="BookText"/>
      </w:pPr>
      <w:r>
        <w:rPr>
          <w:rFonts w:ascii="IRNazanin" w:hAnsi="IRNazanin" w:eastAsia="IRNazanin" w:cs="IRNazanin"/>
          <w:lang w:bidi="fa-IR"/>
          <w:color w:val="111111"/>
          <w:sz w:val="28"/>
          <w:szCs w:val="28"/>
          <w:rtl/>
        </w:rPr>
        <w:t xml:space="preserve">خداوندا همه خواسته‌هایم را به من عطا کن.9/25</w:t>
      </w:r>
    </w:p>
    <w:p>
      <w:pPr>
        <w:pStyle w:val="Heading6"/>
      </w:pPr>
      <w:bookmarkStart w:id="2617" w:name="_Toc1379"/>
      <w:r>
        <w:t>ک. حسنه و نیکی در دنیا و آخرت</w:t>
      </w:r>
      <w:bookmarkEnd w:id="2617"/>
    </w:p>
    <w:p>
      <w:pPr>
        <w:pStyle w:val="BookText"/>
      </w:pPr>
      <w:r>
        <w:rPr>
          <w:rFonts w:ascii="Amiri" w:hAnsi="Amiri" w:eastAsia="Amiri" w:cs="Amiri"/>
          <w:lang w:bidi="ar-SA"/>
          <w:color w:val="111111"/>
          <w:sz w:val="28"/>
          <w:szCs w:val="28"/>
          <w:rtl/>
        </w:rPr>
        <w:t xml:space="preserve">وَ آتِنَا فِی الدُّنْیَا حَسَنَةً، وَ فِی الْآخِرَةِ حَسَنَةً</w:t>
      </w:r>
    </w:p>
    <w:p>
      <w:pPr>
        <w:pStyle w:val="BookText"/>
      </w:pPr>
      <w:r>
        <w:rPr>
          <w:rFonts w:ascii="IRNazanin" w:hAnsi="IRNazanin" w:eastAsia="IRNazanin" w:cs="IRNazanin"/>
          <w:lang w:bidi="fa-IR"/>
          <w:color w:val="111111"/>
          <w:sz w:val="28"/>
          <w:szCs w:val="28"/>
          <w:rtl/>
        </w:rPr>
        <w:t xml:space="preserve">و ما را در دنیا نیکی و در آخرت نیکی عطا کن.13/25</w:t>
      </w:r>
    </w:p>
    <w:p>
      <w:pPr>
        <w:pStyle w:val="Heading6"/>
      </w:pPr>
      <w:bookmarkStart w:id="2618" w:name="_Toc1380"/>
      <w:r>
        <w:t>ل. یقین صادق</w:t>
      </w:r>
      <w:bookmarkEnd w:id="2618"/>
    </w:p>
    <w:p>
      <w:pPr>
        <w:pStyle w:val="BookText"/>
      </w:pPr>
      <w:r>
        <w:rPr>
          <w:rFonts w:ascii="Amiri" w:hAnsi="Amiri" w:eastAsia="Amiri" w:cs="Amiri"/>
          <w:lang w:bidi="ar-SA"/>
          <w:color w:val="111111"/>
          <w:sz w:val="28"/>
          <w:szCs w:val="28"/>
          <w:rtl/>
        </w:rPr>
        <w:t xml:space="preserve">وَ هَبْ لَنَا یَقِینًا صَادِقًا...</w:t>
      </w:r>
    </w:p>
    <w:p>
      <w:pPr>
        <w:pStyle w:val="BookText"/>
      </w:pPr>
      <w:r>
        <w:rPr>
          <w:rFonts w:ascii="IRNazanin" w:hAnsi="IRNazanin" w:eastAsia="IRNazanin" w:cs="IRNazanin"/>
          <w:lang w:bidi="fa-IR"/>
          <w:color w:val="111111"/>
          <w:sz w:val="28"/>
          <w:szCs w:val="28"/>
          <w:rtl/>
        </w:rPr>
        <w:t xml:space="preserve">و ما را یقینی راستین ببخش.2/29</w:t>
      </w:r>
    </w:p>
    <w:p>
      <w:pPr>
        <w:pStyle w:val="Heading6"/>
      </w:pPr>
      <w:bookmarkStart w:id="2619" w:name="_Toc1381"/>
      <w:r>
        <w:t>م. آنچه بنده به آن امیدوار است</w:t>
      </w:r>
      <w:bookmarkEnd w:id="2619"/>
    </w:p>
    <w:p>
      <w:pPr>
        <w:pStyle w:val="BookText"/>
      </w:pPr>
      <w:r>
        <w:rPr>
          <w:rFonts w:ascii="Amiri" w:hAnsi="Amiri" w:eastAsia="Amiri" w:cs="Amiri"/>
          <w:lang w:bidi="ar-SA"/>
          <w:color w:val="111111"/>
          <w:sz w:val="28"/>
          <w:szCs w:val="28"/>
          <w:rtl/>
        </w:rPr>
        <w:t xml:space="preserve">فَأَعْطِنِی یَا رَبِّ مَا رَجَوْتُ</w:t>
      </w:r>
    </w:p>
    <w:p>
      <w:pPr>
        <w:pStyle w:val="BookText"/>
      </w:pPr>
      <w:r>
        <w:rPr>
          <w:rFonts w:ascii="IRNazanin" w:hAnsi="IRNazanin" w:eastAsia="IRNazanin" w:cs="IRNazanin"/>
          <w:lang w:bidi="fa-IR"/>
          <w:color w:val="111111"/>
          <w:sz w:val="28"/>
          <w:szCs w:val="28"/>
          <w:rtl/>
        </w:rPr>
        <w:t xml:space="preserve">پس ای پروردگار من، آنچه را امید دارم، به من عطا کن.20/32</w:t>
      </w:r>
    </w:p>
    <w:p>
      <w:pPr>
        <w:pStyle w:val="Heading6"/>
      </w:pPr>
      <w:bookmarkStart w:id="2620" w:name="_Toc1382"/>
      <w:r>
        <w:t>ن. آرزو</w:t>
      </w:r>
      <w:bookmarkEnd w:id="2620"/>
    </w:p>
    <w:p>
      <w:pPr>
        <w:pStyle w:val="BookText"/>
      </w:pPr>
      <w:r>
        <w:rPr>
          <w:rFonts w:ascii="Amiri" w:hAnsi="Amiri" w:eastAsia="Amiri" w:cs="Amiri"/>
          <w:lang w:bidi="ar-SA"/>
          <w:color w:val="111111"/>
          <w:sz w:val="28"/>
          <w:szCs w:val="28"/>
          <w:rtl/>
        </w:rPr>
        <w:t xml:space="preserve">وَ هَبْ لِی أَمَلِی</w:t>
      </w:r>
    </w:p>
    <w:p>
      <w:pPr>
        <w:pStyle w:val="BookText"/>
      </w:pPr>
      <w:r>
        <w:rPr>
          <w:rFonts w:ascii="IRNazanin" w:hAnsi="IRNazanin" w:eastAsia="IRNazanin" w:cs="IRNazanin"/>
          <w:lang w:bidi="fa-IR"/>
          <w:color w:val="111111"/>
          <w:sz w:val="28"/>
          <w:szCs w:val="28"/>
          <w:rtl/>
        </w:rPr>
        <w:t xml:space="preserve">و آرزویم را به من ببخش.16/37</w:t>
      </w:r>
    </w:p>
    <w:p>
      <w:pPr>
        <w:pStyle w:val="Heading6"/>
      </w:pPr>
      <w:bookmarkStart w:id="2621" w:name="_Toc1383"/>
      <w:r>
        <w:t>س. چیزی که بخشیدن آن، از خدا نمی‌کاهد</w:t>
      </w:r>
      <w:bookmarkEnd w:id="2621"/>
    </w:p>
    <w:p>
      <w:pPr>
        <w:pStyle w:val="BookText"/>
      </w:pPr>
      <w:r>
        <w:rPr>
          <w:rFonts w:ascii="Amiri" w:hAnsi="Amiri" w:eastAsia="Amiri" w:cs="Amiri"/>
          <w:lang w:bidi="ar-SA"/>
          <w:color w:val="111111"/>
          <w:sz w:val="28"/>
          <w:szCs w:val="28"/>
          <w:rtl/>
        </w:rPr>
        <w:t xml:space="preserve">اللَّهُمَّ إِنِّی أَسْتَوْهِبُکَ - یَا إِلَهِی - مَا لَا یُنْقِصُکَ بَذْلُهُ</w:t>
      </w:r>
    </w:p>
    <w:p>
      <w:pPr>
        <w:pStyle w:val="BookText"/>
      </w:pPr>
      <w:r>
        <w:rPr>
          <w:rFonts w:ascii="IRNazanin" w:hAnsi="IRNazanin" w:eastAsia="IRNazanin" w:cs="IRNazanin"/>
          <w:lang w:bidi="fa-IR"/>
          <w:color w:val="111111"/>
          <w:sz w:val="28"/>
          <w:szCs w:val="28"/>
          <w:rtl/>
        </w:rPr>
        <w:t xml:space="preserve">خداوندا، ای خدای من، همانا من از تو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7" w:name="pg3739_47775"/>
    <w:bookmarkEnd w:id="167"/>
    <w:p>
      <w:pPr>
        <w:pStyle w:val="BookText"/>
      </w:pPr>
      <w:r>
        <w:rPr>
          <w:rFonts w:ascii="IRNazanin" w:hAnsi="IRNazanin" w:eastAsia="IRNazanin" w:cs="IRNazanin"/>
          <w:lang w:bidi="fa-IR"/>
          <w:color w:val="111111"/>
          <w:sz w:val="28"/>
          <w:szCs w:val="28"/>
          <w:rtl/>
        </w:rPr>
        <w:t xml:space="preserve">بخششی می‌خواهم که بخشیدن آن از تو چیزی نمی‌کاهد.6/39</w:t>
      </w:r>
    </w:p>
    <w:p>
      <w:pPr>
        <w:pStyle w:val="Heading6"/>
      </w:pPr>
      <w:bookmarkStart w:id="2622" w:name="_Toc1384"/>
      <w:r>
        <w:t>ع. خوی‌های نیکوکاران</w:t>
      </w:r>
      <w:bookmarkEnd w:id="2622"/>
    </w:p>
    <w:p>
      <w:pPr>
        <w:pStyle w:val="BookText"/>
      </w:pPr>
      <w:r>
        <w:rPr>
          <w:rFonts w:ascii="Amiri" w:hAnsi="Amiri" w:eastAsia="Amiri" w:cs="Amiri"/>
          <w:lang w:bidi="ar-SA"/>
          <w:color w:val="111111"/>
          <w:sz w:val="28"/>
          <w:szCs w:val="28"/>
          <w:rtl/>
        </w:rPr>
        <w:t xml:space="preserve">وَ هَبْ لَنَا حُسْنَ شَمَائِلِ الْأَبْرَارِ</w:t>
      </w:r>
    </w:p>
    <w:p>
      <w:pPr>
        <w:pStyle w:val="BookText"/>
      </w:pPr>
      <w:r>
        <w:rPr>
          <w:rFonts w:ascii="IRNazanin" w:hAnsi="IRNazanin" w:eastAsia="IRNazanin" w:cs="IRNazanin"/>
          <w:lang w:bidi="fa-IR"/>
          <w:color w:val="111111"/>
          <w:sz w:val="28"/>
          <w:szCs w:val="28"/>
          <w:rtl/>
        </w:rPr>
        <w:t xml:space="preserve">و زیبایی خوهای نیکوکاران را به ما ببخش.9/42</w:t>
      </w:r>
    </w:p>
    <w:p>
      <w:pPr>
        <w:pStyle w:val="Heading6"/>
      </w:pPr>
      <w:bookmarkStart w:id="2623" w:name="_Toc1385"/>
      <w:r>
        <w:t>ف. سلطنتی پیروزمند، به ولیّش</w:t>
      </w:r>
      <w:bookmarkEnd w:id="2623"/>
    </w:p>
    <w:p>
      <w:pPr>
        <w:pStyle w:val="BookText"/>
      </w:pPr>
      <w:r>
        <w:rPr>
          <w:rFonts w:ascii="Amiri" w:hAnsi="Amiri" w:eastAsia="Amiri" w:cs="Amiri"/>
          <w:lang w:bidi="ar-SA"/>
          <w:color w:val="111111"/>
          <w:sz w:val="28"/>
          <w:szCs w:val="28"/>
          <w:rtl/>
        </w:rPr>
        <w:t xml:space="preserve">وَ آتِهِ مِنْ لَدُنْکَ سُلْطَانًا نَصِیرًا</w:t>
      </w:r>
    </w:p>
    <w:p>
      <w:pPr>
        <w:pStyle w:val="BookText"/>
      </w:pPr>
      <w:r>
        <w:rPr>
          <w:rFonts w:ascii="IRNazanin" w:hAnsi="IRNazanin" w:eastAsia="IRNazanin" w:cs="IRNazanin"/>
          <w:lang w:bidi="fa-IR"/>
          <w:color w:val="111111"/>
          <w:sz w:val="28"/>
          <w:szCs w:val="28"/>
          <w:rtl/>
        </w:rPr>
        <w:t xml:space="preserve">و او را از جانب خود، سلطنتی پیروزمند عطا فرما.61/47</w:t>
      </w:r>
    </w:p>
    <w:p>
      <w:pPr>
        <w:pStyle w:val="Heading6"/>
      </w:pPr>
      <w:bookmarkStart w:id="2624" w:name="_Toc1386"/>
      <w:r>
        <w:t>ص. مهربانی ولیّ خدا</w:t>
      </w:r>
      <w:bookmarkEnd w:id="2624"/>
    </w:p>
    <w:p>
      <w:pPr>
        <w:pStyle w:val="BookText"/>
      </w:pPr>
      <w:r>
        <w:rPr>
          <w:rFonts w:ascii="Amiri" w:hAnsi="Amiri" w:eastAsia="Amiri" w:cs="Amiri"/>
          <w:lang w:bidi="ar-SA"/>
          <w:color w:val="111111"/>
          <w:sz w:val="28"/>
          <w:szCs w:val="28"/>
          <w:rtl/>
        </w:rPr>
        <w:t xml:space="preserve">وَ هَبْ لَنَا رَأْفَتَهُ</w:t>
      </w:r>
    </w:p>
    <w:p>
      <w:pPr>
        <w:pStyle w:val="BookText"/>
      </w:pPr>
      <w:r>
        <w:rPr>
          <w:rFonts w:ascii="IRNazanin" w:hAnsi="IRNazanin" w:eastAsia="IRNazanin" w:cs="IRNazanin"/>
          <w:lang w:bidi="fa-IR"/>
          <w:color w:val="111111"/>
          <w:sz w:val="28"/>
          <w:szCs w:val="28"/>
          <w:rtl/>
        </w:rPr>
        <w:t xml:space="preserve">و محبّت او را به ما روا دار.63/47</w:t>
      </w:r>
    </w:p>
    <w:p>
      <w:pPr>
        <w:pStyle w:val="Heading6"/>
      </w:pPr>
      <w:bookmarkStart w:id="2625" w:name="_Toc1387"/>
      <w:r>
        <w:t>ق. عصمت</w:t>
      </w:r>
      <w:bookmarkEnd w:id="2625"/>
    </w:p>
    <w:p>
      <w:pPr>
        <w:pStyle w:val="BookText"/>
      </w:pPr>
      <w:r>
        <w:rPr>
          <w:rFonts w:ascii="Amiri" w:hAnsi="Amiri" w:eastAsia="Amiri" w:cs="Amiri"/>
          <w:lang w:bidi="ar-SA"/>
          <w:color w:val="111111"/>
          <w:sz w:val="28"/>
          <w:szCs w:val="28"/>
          <w:rtl/>
        </w:rPr>
        <w:t xml:space="preserve">وَ هَبْ لِی عِصْمَةً تُدْنِینِی مِنْ خَشْیَتِکَ</w:t>
      </w:r>
    </w:p>
    <w:p>
      <w:pPr>
        <w:pStyle w:val="BookText"/>
      </w:pPr>
      <w:r>
        <w:rPr>
          <w:rFonts w:ascii="IRNazanin" w:hAnsi="IRNazanin" w:eastAsia="IRNazanin" w:cs="IRNazanin"/>
          <w:lang w:bidi="fa-IR"/>
          <w:color w:val="111111"/>
          <w:sz w:val="28"/>
          <w:szCs w:val="28"/>
          <w:rtl/>
        </w:rPr>
        <w:t xml:space="preserve">و به من عصمتی بخش که مرا به ترس از تو نزدیک کند.111/47</w:t>
      </w:r>
    </w:p>
    <w:p>
      <w:pPr>
        <w:pStyle w:val="Heading6"/>
      </w:pPr>
      <w:bookmarkStart w:id="2626" w:name="_Toc1388"/>
      <w:r>
        <w:t>ر. گشایش و فرج</w:t>
      </w:r>
      <w:bookmarkEnd w:id="2626"/>
    </w:p>
    <w:p>
      <w:pPr>
        <w:pStyle w:val="BookText"/>
      </w:pPr>
      <w:r>
        <w:rPr>
          <w:rFonts w:ascii="Amiri" w:hAnsi="Amiri" w:eastAsia="Amiri" w:cs="Amiri"/>
          <w:lang w:bidi="ar-SA"/>
          <w:color w:val="111111"/>
          <w:sz w:val="28"/>
          <w:szCs w:val="28"/>
          <w:rtl/>
        </w:rPr>
        <w:t xml:space="preserve">وَ هَبْ لَنَا یَا إِلَهِی مِنْ لَدُنْکَ فَرَجًا</w:t>
      </w:r>
    </w:p>
    <w:p>
      <w:pPr>
        <w:pStyle w:val="BookText"/>
      </w:pPr>
      <w:r>
        <w:rPr>
          <w:rFonts w:ascii="IRNazanin" w:hAnsi="IRNazanin" w:eastAsia="IRNazanin" w:cs="IRNazanin"/>
          <w:lang w:bidi="fa-IR"/>
          <w:color w:val="111111"/>
          <w:sz w:val="28"/>
          <w:szCs w:val="28"/>
          <w:rtl/>
        </w:rPr>
        <w:t xml:space="preserve">و ما را - ای خدای من - از جانب خود گشایش ده.13/48</w:t>
      </w:r>
    </w:p>
    <w:p>
      <w:pPr>
        <w:pStyle w:val="Heading6"/>
      </w:pPr>
      <w:bookmarkStart w:id="2627" w:name="_Toc1389"/>
      <w:r>
        <w:t>ش. رحمت و توفیق همیشگی الهی</w:t>
      </w:r>
      <w:bookmarkEnd w:id="2627"/>
    </w:p>
    <w:p>
      <w:pPr>
        <w:pStyle w:val="BookText"/>
      </w:pPr>
      <w:r>
        <w:rPr>
          <w:rFonts w:ascii="Amiri" w:hAnsi="Amiri" w:eastAsia="Amiri" w:cs="Amiri"/>
          <w:lang w:bidi="ar-SA"/>
          <w:color w:val="111111"/>
          <w:sz w:val="28"/>
          <w:szCs w:val="28"/>
          <w:rtl/>
        </w:rPr>
        <w:t xml:space="preserve">فَهَبْ لِی یَا إِلَهِی مِنْ رَحْمَتِکَ وَ دَوَامِ تَوْفِیقِکَ مَا أَتَّخِذُهُ سُلَّمًا أَعْرُجُ بِهِ إِلَی رِضْوَانِکَ</w:t>
      </w:r>
    </w:p>
    <w:p>
      <w:pPr>
        <w:pStyle w:val="BookText"/>
      </w:pPr>
      <w:r>
        <w:rPr>
          <w:rFonts w:ascii="IRNazanin" w:hAnsi="IRNazanin" w:eastAsia="IRNazanin" w:cs="IRNazanin"/>
          <w:lang w:bidi="fa-IR"/>
          <w:color w:val="111111"/>
          <w:sz w:val="28"/>
          <w:szCs w:val="28"/>
          <w:rtl/>
        </w:rPr>
        <w:t xml:space="preserve">پس ای خدای من، از رحمتت و توفیق همیشگی‌ات مرا چیزی ببخش که آن را نردبانی به سوی خوشنودی‌ات قرار داده، از آن بالا روم.17/49</w:t>
      </w:r>
    </w:p>
    <w:p>
      <w:pPr>
        <w:pStyle w:val="Heading6"/>
      </w:pPr>
      <w:bookmarkStart w:id="2628" w:name="_Toc1390"/>
      <w:r>
        <w:t>ت. توکّل و اعتماد صادق</w:t>
      </w:r>
      <w:bookmarkEnd w:id="2628"/>
    </w:p>
    <w:p>
      <w:pPr>
        <w:pStyle w:val="BookText"/>
      </w:pPr>
      <w:r>
        <w:rPr>
          <w:rFonts w:ascii="Amiri" w:hAnsi="Amiri" w:eastAsia="Amiri" w:cs="Amiri"/>
          <w:lang w:bidi="ar-SA"/>
          <w:color w:val="111111"/>
          <w:sz w:val="28"/>
          <w:szCs w:val="28"/>
          <w:rtl/>
        </w:rPr>
        <w:t xml:space="preserve">وَ هَبْ لِی صِدْقَ التَّوَکُّلِ عَلَیْکَ</w:t>
      </w:r>
    </w:p>
    <w:p>
      <w:pPr>
        <w:pStyle w:val="BookText"/>
      </w:pPr>
      <w:r>
        <w:rPr>
          <w:rFonts w:ascii="IRNazanin" w:hAnsi="IRNazanin" w:eastAsia="IRNazanin" w:cs="IRNazanin"/>
          <w:lang w:bidi="fa-IR"/>
          <w:color w:val="111111"/>
          <w:sz w:val="28"/>
          <w:szCs w:val="28"/>
          <w:rtl/>
        </w:rPr>
        <w:t xml:space="preserve">و توکّل راستین به خود را، به من ارزانی دار.4/54</w:t>
      </w:r>
    </w:p>
    <w:p>
      <w:pPr>
        <w:pStyle w:val="Heading4"/>
      </w:pPr>
      <w:bookmarkStart w:id="2629" w:name="_Toc1391"/>
      <w:r>
        <w:t>بخیل</w:t>
      </w:r>
      <w:bookmarkEnd w:id="2629"/>
    </w:p>
    <w:p>
      <w:pPr>
        <w:pStyle w:val="Heading5"/>
      </w:pPr>
      <w:bookmarkStart w:id="2630" w:name="_Toc1392"/>
      <w:r>
        <w:t>بخیل نیافتن خدا، هنگام درخواست از او</w:t>
      </w:r>
      <w:bookmarkEnd w:id="2630"/>
    </w:p>
    <w:p>
      <w:pPr>
        <w:pStyle w:val="BookText"/>
      </w:pPr>
      <w:r>
        <w:rPr>
          <w:rFonts w:ascii="Amiri" w:hAnsi="Amiri" w:eastAsia="Amiri" w:cs="Amiri"/>
          <w:lang w:bidi="ar-SA"/>
          <w:color w:val="111111"/>
          <w:sz w:val="28"/>
          <w:szCs w:val="28"/>
          <w:rtl/>
        </w:rPr>
        <w:t xml:space="preserve">إِلَهِی مَا وَجَدْتُکَ بَخِیلًا حِینَ سَأَلْتُکَ</w:t>
      </w:r>
    </w:p>
    <w:p>
      <w:pPr>
        <w:pStyle w:val="BookText"/>
      </w:pPr>
      <w:r>
        <w:rPr>
          <w:rFonts w:ascii="IRNazanin" w:hAnsi="IRNazanin" w:eastAsia="IRNazanin" w:cs="IRNazanin"/>
          <w:lang w:bidi="fa-IR"/>
          <w:color w:val="111111"/>
          <w:sz w:val="28"/>
          <w:szCs w:val="28"/>
          <w:rtl/>
        </w:rPr>
        <w:t xml:space="preserve">خدای من، هنگامی که از تو درخواست نمودم، تو را بخیل نیافتم.5/51</w:t>
      </w:r>
    </w:p>
    <w:p>
      <w:pPr>
        <w:pStyle w:val="Heading4"/>
      </w:pPr>
      <w:bookmarkStart w:id="2631" w:name="_Toc1393"/>
      <w:r>
        <w:t>بدبختی</w:t>
      </w:r>
      <w:bookmarkEnd w:id="2631"/>
    </w:p>
    <w:p>
      <w:pPr>
        <w:pStyle w:val="Heading5"/>
      </w:pPr>
      <w:bookmarkStart w:id="2632" w:name="_Toc1394"/>
      <w:r>
        <w:t>نافرمانی خدا و بدبخت شدن</w:t>
      </w:r>
      <w:bookmarkEnd w:id="2632"/>
    </w:p>
    <w:p>
      <w:pPr>
        <w:pStyle w:val="BookText"/>
      </w:pPr>
      <w:r>
        <w:rPr>
          <w:rFonts w:ascii="Amiri" w:hAnsi="Amiri" w:eastAsia="Amiri" w:cs="Amiri"/>
          <w:lang w:bidi="ar-SA"/>
          <w:color w:val="111111"/>
          <w:sz w:val="28"/>
          <w:szCs w:val="28"/>
          <w:rtl/>
        </w:rPr>
        <w:t xml:space="preserve">فَالْهَالِکُ مِنَّا مَنْ هَلَکَ عَلَیْهِ</w:t>
      </w:r>
    </w:p>
    <w:p>
      <w:pPr>
        <w:pStyle w:val="BookText"/>
      </w:pPr>
      <w:r>
        <w:rPr>
          <w:rFonts w:ascii="IRNazanin" w:hAnsi="IRNazanin" w:eastAsia="IRNazanin" w:cs="IRNazanin"/>
          <w:lang w:bidi="fa-IR"/>
          <w:color w:val="111111"/>
          <w:sz w:val="28"/>
          <w:szCs w:val="28"/>
          <w:rtl/>
        </w:rPr>
        <w:t xml:space="preserve">پس بدبخت از ما کسی است که به خاطر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8" w:name="pg3739_47776"/>
    <w:bookmarkEnd w:id="168"/>
    <w:p>
      <w:pPr>
        <w:pStyle w:val="BookText"/>
      </w:pPr>
      <w:r>
        <w:rPr>
          <w:rFonts w:ascii="IRNazanin" w:hAnsi="IRNazanin" w:eastAsia="IRNazanin" w:cs="IRNazanin"/>
          <w:lang w:bidi="fa-IR"/>
          <w:color w:val="111111"/>
          <w:sz w:val="28"/>
          <w:szCs w:val="28"/>
          <w:rtl/>
        </w:rPr>
        <w:t xml:space="preserve">نافرمانی او هلاک شود.24/1</w:t>
      </w:r>
    </w:p>
    <w:p>
      <w:pPr>
        <w:pStyle w:val="Heading5"/>
      </w:pPr>
      <w:bookmarkStart w:id="2633" w:name="_Toc1395"/>
      <w:r>
        <w:t>بدترین بدبختی</w:t>
      </w:r>
      <w:bookmarkEnd w:id="2633"/>
    </w:p>
    <w:p>
      <w:pPr>
        <w:pStyle w:val="BookText"/>
      </w:pPr>
      <w:r>
        <w:rPr>
          <w:rFonts w:ascii="Amiri" w:hAnsi="Amiri" w:eastAsia="Amiri" w:cs="Amiri"/>
          <w:lang w:bidi="ar-SA"/>
          <w:color w:val="111111"/>
          <w:sz w:val="28"/>
          <w:szCs w:val="28"/>
          <w:rtl/>
        </w:rPr>
        <w:t xml:space="preserve">وَ نَعُوذُ بِکَ مِنَ... أَشْقَی الشَّقَاءِ</w:t>
      </w:r>
    </w:p>
    <w:p>
      <w:pPr>
        <w:pStyle w:val="BookText"/>
      </w:pPr>
      <w:r>
        <w:rPr>
          <w:rFonts w:ascii="IRNazanin" w:hAnsi="IRNazanin" w:eastAsia="IRNazanin" w:cs="IRNazanin"/>
          <w:lang w:bidi="fa-IR"/>
          <w:color w:val="111111"/>
          <w:sz w:val="28"/>
          <w:szCs w:val="28"/>
          <w:rtl/>
        </w:rPr>
        <w:t xml:space="preserve">و پناه می‌بریم به تو از بدترین تیره‌بختی.9/8</w:t>
      </w:r>
    </w:p>
    <w:p>
      <w:pPr>
        <w:pStyle w:val="BookText"/>
      </w:pPr>
      <w:r>
        <w:rPr>
          <w:rFonts w:ascii="Amiri" w:hAnsi="Amiri" w:eastAsia="Amiri" w:cs="Amiri"/>
          <w:lang w:bidi="ar-SA"/>
          <w:color w:val="111111"/>
          <w:sz w:val="28"/>
          <w:szCs w:val="28"/>
          <w:rtl/>
        </w:rPr>
        <w:t xml:space="preserve">وَ الشَّقَاءُ الْأَشْقَی لِمَنِ اغْتَرَّ بِکَ</w:t>
      </w:r>
    </w:p>
    <w:p>
      <w:pPr>
        <w:pStyle w:val="BookText"/>
      </w:pPr>
      <w:r>
        <w:rPr>
          <w:rFonts w:ascii="IRNazanin" w:hAnsi="IRNazanin" w:eastAsia="IRNazanin" w:cs="IRNazanin"/>
          <w:lang w:bidi="fa-IR"/>
          <w:color w:val="111111"/>
          <w:sz w:val="28"/>
          <w:szCs w:val="28"/>
          <w:rtl/>
        </w:rPr>
        <w:t xml:space="preserve">و بدبخت‌ترین بدبختی برای کسیست که به تو مغرور گشته.19/46</w:t>
      </w:r>
    </w:p>
    <w:p>
      <w:pPr>
        <w:pStyle w:val="Heading5"/>
      </w:pPr>
      <w:bookmarkStart w:id="2634" w:name="_Toc1396"/>
      <w:r>
        <w:t>سبب بدبخت گشتن نیک‌بختی‌خواه</w:t>
      </w:r>
      <w:bookmarkEnd w:id="2634"/>
    </w:p>
    <w:p>
      <w:pPr>
        <w:pStyle w:val="BookText"/>
      </w:pPr>
      <w:r>
        <w:rPr>
          <w:rFonts w:ascii="Amiri" w:hAnsi="Amiri" w:eastAsia="Amiri" w:cs="Amiri"/>
          <w:lang w:bidi="ar-SA"/>
          <w:color w:val="111111"/>
          <w:sz w:val="28"/>
          <w:szCs w:val="28"/>
          <w:rtl/>
        </w:rPr>
        <w:t xml:space="preserve">وَ لَا تَقْطَعْ رَجَاءَنَا بِمَنْعِکَ، فَتَکُونَ قَدْ أَشْقَیْتَ مَنِ اسْتَسْعَدَ بِکَ</w:t>
      </w:r>
    </w:p>
    <w:p>
      <w:pPr>
        <w:pStyle w:val="BookText"/>
      </w:pPr>
      <w:r>
        <w:rPr>
          <w:rFonts w:ascii="IRNazanin" w:hAnsi="IRNazanin" w:eastAsia="IRNazanin" w:cs="IRNazanin"/>
          <w:lang w:bidi="fa-IR"/>
          <w:color w:val="111111"/>
          <w:sz w:val="28"/>
          <w:szCs w:val="28"/>
          <w:rtl/>
        </w:rPr>
        <w:t xml:space="preserve">و به منع خویش، ما را ناامید مکن. وگرنه کسی که از تو نیک‌بختی خواسته، بدبخت کرده‌ای.3/10</w:t>
      </w:r>
    </w:p>
    <w:p>
      <w:pPr>
        <w:pStyle w:val="Heading5"/>
      </w:pPr>
      <w:bookmarkStart w:id="2635" w:name="_Toc1397"/>
      <w:r>
        <w:t>روی آوردن بدبخت، به درگاه الهی</w:t>
      </w:r>
      <w:bookmarkEnd w:id="2635"/>
    </w:p>
    <w:p>
      <w:pPr>
        <w:pStyle w:val="BookText"/>
      </w:pPr>
      <w:r>
        <w:rPr>
          <w:rFonts w:ascii="Amiri" w:hAnsi="Amiri" w:eastAsia="Amiri" w:cs="Amiri"/>
          <w:lang w:bidi="ar-SA"/>
          <w:color w:val="111111"/>
          <w:sz w:val="28"/>
          <w:szCs w:val="28"/>
          <w:rtl/>
        </w:rPr>
        <w:t xml:space="preserve">فَتَکُونَ قَدْ أَشْقَیْتَ مَنِ اسْتَسْعَدَ بِکَ... فَإِلَی مَنْ حِینَئِذٍ مُنْقَلَبُنَا عَنْکَ؟ وَ إِلَی أَیْنَ مَذْهَبُنَا عَنْ بَابِکَ؟</w:t>
      </w:r>
    </w:p>
    <w:p>
      <w:pPr>
        <w:pStyle w:val="BookText"/>
      </w:pPr>
      <w:r>
        <w:rPr>
          <w:rFonts w:ascii="IRNazanin" w:hAnsi="IRNazanin" w:eastAsia="IRNazanin" w:cs="IRNazanin"/>
          <w:lang w:bidi="fa-IR"/>
          <w:color w:val="111111"/>
          <w:sz w:val="28"/>
          <w:szCs w:val="28"/>
          <w:rtl/>
        </w:rPr>
        <w:t xml:space="preserve">...وگرنه کسی که از تو نیک‌بختی خواسته، بدبخت کرده‌ای. پس در این هنگام از جانب تو به چه کسی رو آوریم؟ و از درِ خانه تو به کجا رویم؟4و3/10</w:t>
      </w:r>
    </w:p>
    <w:p>
      <w:pPr>
        <w:pStyle w:val="Heading5"/>
      </w:pPr>
      <w:bookmarkStart w:id="2636" w:name="_Toc1398"/>
      <w:r>
        <w:t>بدبخت شدن، به سبب دوست‌داشتنی‌ها</w:t>
      </w:r>
      <w:bookmarkEnd w:id="2636"/>
    </w:p>
    <w:p>
      <w:pPr>
        <w:pStyle w:val="BookText"/>
      </w:pPr>
      <w:r>
        <w:rPr>
          <w:rFonts w:ascii="Amiri" w:hAnsi="Amiri" w:eastAsia="Amiri" w:cs="Amiri"/>
          <w:lang w:bidi="ar-SA"/>
          <w:color w:val="111111"/>
          <w:sz w:val="28"/>
          <w:szCs w:val="28"/>
          <w:rtl/>
        </w:rPr>
        <w:t xml:space="preserve">فَلَا تَجْعَلْ حَظِّی مِنْ رَحْمَتِکَ مَا عَجَّلْتَ لِی مِنْ عَافِیَتِکَ، فَأَکُونَ قَدْ شَقِیتُ بِمَا أَحْبَبْتُ...</w:t>
      </w:r>
    </w:p>
    <w:p>
      <w:pPr>
        <w:pStyle w:val="BookText"/>
      </w:pPr>
      <w:r>
        <w:rPr>
          <w:rFonts w:ascii="IRNazanin" w:hAnsi="IRNazanin" w:eastAsia="IRNazanin" w:cs="IRNazanin"/>
          <w:lang w:bidi="fa-IR"/>
          <w:color w:val="111111"/>
          <w:sz w:val="28"/>
          <w:szCs w:val="28"/>
          <w:rtl/>
        </w:rPr>
        <w:t xml:space="preserve">پس بهره مرا از رحمتت، تندرستی‌ای که اکنون برای من پیش انداخته‌ای، قرار مده که به سبب آنچه دوست دارم، بدبخت شوم.1/18</w:t>
      </w:r>
    </w:p>
    <w:p>
      <w:pPr>
        <w:pStyle w:val="Heading5"/>
      </w:pPr>
      <w:bookmarkStart w:id="2637" w:name="_Toc1399"/>
      <w:r>
        <w:t>بدبختی و به هلاکت افتادن</w:t>
      </w:r>
      <w:bookmarkEnd w:id="2637"/>
    </w:p>
    <w:p>
      <w:pPr>
        <w:pStyle w:val="BookText"/>
      </w:pPr>
      <w:r>
        <w:rPr>
          <w:rFonts w:ascii="Amiri" w:hAnsi="Amiri" w:eastAsia="Amiri" w:cs="Amiri"/>
          <w:lang w:bidi="ar-SA"/>
          <w:color w:val="111111"/>
          <w:sz w:val="28"/>
          <w:szCs w:val="28"/>
          <w:rtl/>
        </w:rPr>
        <w:t xml:space="preserve">وَ مَنْ أَشْقَی مِمَّنْ هَلَکَ عَلَیْکَ؟</w:t>
      </w:r>
    </w:p>
    <w:p>
      <w:pPr>
        <w:pStyle w:val="BookText"/>
      </w:pPr>
      <w:r>
        <w:rPr>
          <w:rFonts w:ascii="IRNazanin" w:hAnsi="IRNazanin" w:eastAsia="IRNazanin" w:cs="IRNazanin"/>
          <w:lang w:bidi="fa-IR"/>
          <w:color w:val="111111"/>
          <w:sz w:val="28"/>
          <w:szCs w:val="28"/>
          <w:rtl/>
        </w:rPr>
        <w:t xml:space="preserve">و شقی‌تر از کسی که بر اثر نافرمانی‌ات به هلاکت افتاده، کیست؟16/37</w:t>
      </w:r>
    </w:p>
    <w:p>
      <w:pPr>
        <w:pStyle w:val="Heading5"/>
      </w:pPr>
      <w:bookmarkStart w:id="2638" w:name="_Toc1400"/>
      <w:r>
        <w:t>بدبختی و مهمانی مرگ</w:t>
      </w:r>
      <w:bookmarkEnd w:id="2638"/>
    </w:p>
    <w:p>
      <w:pPr>
        <w:pStyle w:val="BookText"/>
      </w:pPr>
      <w:r>
        <w:rPr>
          <w:rFonts w:ascii="Amiri" w:hAnsi="Amiri" w:eastAsia="Amiri" w:cs="Amiri"/>
          <w:lang w:bidi="ar-SA"/>
          <w:color w:val="111111"/>
          <w:sz w:val="28"/>
          <w:szCs w:val="28"/>
          <w:rtl/>
        </w:rPr>
        <w:t xml:space="preserve">وَ لَا تُشْقِنَا بِضِیَافَتِهِ</w:t>
      </w:r>
    </w:p>
    <w:p>
      <w:pPr>
        <w:pStyle w:val="BookText"/>
      </w:pPr>
      <w:r>
        <w:rPr>
          <w:rFonts w:ascii="IRNazanin" w:hAnsi="IRNazanin" w:eastAsia="IRNazanin" w:cs="IRNazanin"/>
          <w:lang w:bidi="fa-IR"/>
          <w:color w:val="111111"/>
          <w:sz w:val="28"/>
          <w:szCs w:val="28"/>
          <w:rtl/>
        </w:rPr>
        <w:t xml:space="preserve">و در پذیرایی از او ما را به شقاوت میفکن.4/40</w:t>
      </w:r>
    </w:p>
    <w:p>
      <w:pPr>
        <w:pStyle w:val="Heading5"/>
      </w:pPr>
      <w:bookmarkStart w:id="2639" w:name="_Toc1401"/>
      <w:r>
        <w:t>بدبختی، و نعمت الهی</w:t>
      </w:r>
      <w:bookmarkEnd w:id="2639"/>
    </w:p>
    <w:p>
      <w:pPr>
        <w:pStyle w:val="BookText"/>
      </w:pPr>
      <w:r>
        <w:rPr>
          <w:rFonts w:ascii="Amiri" w:hAnsi="Amiri" w:eastAsia="Amiri" w:cs="Amiri"/>
          <w:lang w:bidi="ar-SA"/>
          <w:color w:val="111111"/>
          <w:sz w:val="28"/>
          <w:szCs w:val="28"/>
          <w:rtl/>
        </w:rPr>
        <w:t xml:space="preserve">تَتْرُکُ مُعَاجَلَتَهُمْ إِلَی التَّوْبَةِ لِکَیْلَا... یَشْقَی بِنِعْمَتِکَ شَقِیُّهُمْ</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بدبختشان به وسیله نعمت تو، بدبخت نگردد.9/45</w:t>
      </w:r>
    </w:p>
    <w:p>
      <w:pPr>
        <w:pStyle w:val="Heading5"/>
      </w:pPr>
      <w:bookmarkStart w:id="2640" w:name="_Toc1402"/>
      <w:r>
        <w:t>محرومیّت بدبختان، از شناخت وقت ماه رمضان</w:t>
      </w:r>
      <w:bookmarkEnd w:id="2640"/>
    </w:p>
    <w:p>
      <w:pPr>
        <w:pStyle w:val="BookText"/>
      </w:pPr>
      <w:r>
        <w:rPr>
          <w:rFonts w:ascii="Amiri" w:hAnsi="Amiri" w:eastAsia="Amiri" w:cs="Amiri"/>
          <w:lang w:bidi="ar-SA"/>
          <w:color w:val="111111"/>
          <w:sz w:val="28"/>
          <w:szCs w:val="28"/>
          <w:rtl/>
        </w:rPr>
        <w:t xml:space="preserve">اللَّهُمَّ إِنَّا أَهْلُ هَذَا الشَّهْرِ الَّذِی... وَفَّقْتَنَا بِمَنِّکَ لَهُ حِینَ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9" w:name="pg3739_47777"/>
    <w:bookmarkEnd w:id="169"/>
    <w:p>
      <w:pPr>
        <w:pStyle w:val="BookText"/>
      </w:pPr>
      <w:r>
        <w:rPr>
          <w:rFonts w:ascii="Amiri" w:hAnsi="Amiri" w:eastAsia="Amiri" w:cs="Amiri"/>
          <w:lang w:bidi="ar-SA"/>
          <w:color w:val="111111"/>
          <w:sz w:val="28"/>
          <w:szCs w:val="28"/>
          <w:rtl/>
        </w:rPr>
        <w:t xml:space="preserve">جَهِلَ الْأَشْقِیَاءُ وَقْتَهُ، وَ حُرِمُوا لِشَقَائِهِمْ فَضْلَهُ</w:t>
      </w:r>
    </w:p>
    <w:p>
      <w:pPr>
        <w:pStyle w:val="BookText"/>
      </w:pPr>
      <w:r>
        <w:rPr>
          <w:rFonts w:ascii="IRNazanin" w:hAnsi="IRNazanin" w:eastAsia="IRNazanin" w:cs="IRNazanin"/>
          <w:lang w:bidi="fa-IR"/>
          <w:color w:val="111111"/>
          <w:sz w:val="28"/>
          <w:szCs w:val="28"/>
          <w:rtl/>
        </w:rPr>
        <w:t xml:space="preserve">خداوندا، همانا ما اهل این ماه هستیم، که ما را برای آن به وسیله نعمتت، توفیق دادی، آنگاه که تیره‌بختان، وقت آن را نشناختند و بر اثر شقاوتشان، از فضل آن ماهْ محروم گشتند.43/45</w:t>
      </w:r>
    </w:p>
    <w:p>
      <w:pPr>
        <w:pStyle w:val="Heading5"/>
      </w:pPr>
      <w:bookmarkStart w:id="2641" w:name="_Toc1403"/>
      <w:r>
        <w:t>عدم بدبختی آمرزش‌خواهان</w:t>
      </w:r>
      <w:bookmarkEnd w:id="2641"/>
    </w:p>
    <w:p>
      <w:pPr>
        <w:pStyle w:val="BookText"/>
      </w:pPr>
      <w:r>
        <w:rPr>
          <w:rFonts w:ascii="Amiri" w:hAnsi="Amiri" w:eastAsia="Amiri" w:cs="Amiri"/>
          <w:lang w:bidi="ar-SA"/>
          <w:color w:val="111111"/>
          <w:sz w:val="28"/>
          <w:szCs w:val="28"/>
          <w:rtl/>
        </w:rPr>
        <w:t xml:space="preserve">وَ لا یَشْقَی بِنَقِمَتِکَ الْمُسْتَغْفِرُونَ</w:t>
      </w:r>
    </w:p>
    <w:p>
      <w:pPr>
        <w:pStyle w:val="BookText"/>
      </w:pPr>
      <w:r>
        <w:rPr>
          <w:rFonts w:ascii="IRNazanin" w:hAnsi="IRNazanin" w:eastAsia="IRNazanin" w:cs="IRNazanin"/>
          <w:lang w:bidi="fa-IR"/>
          <w:color w:val="111111"/>
          <w:sz w:val="28"/>
          <w:szCs w:val="28"/>
          <w:rtl/>
        </w:rPr>
        <w:t xml:space="preserve">و آمرزش‌خواهان به کیفرت تیره‌بخت نمی‌شوند.15/46</w:t>
      </w:r>
    </w:p>
    <w:p>
      <w:pPr>
        <w:pStyle w:val="Heading5"/>
      </w:pPr>
      <w:bookmarkStart w:id="2642" w:name="_Toc1404"/>
      <w:r>
        <w:t>لایق بدبختی بودن</w:t>
      </w:r>
      <w:bookmarkEnd w:id="2642"/>
    </w:p>
    <w:p>
      <w:pPr>
        <w:pStyle w:val="BookText"/>
      </w:pPr>
      <w:r>
        <w:rPr>
          <w:rFonts w:ascii="Amiri" w:hAnsi="Amiri" w:eastAsia="Amiri" w:cs="Amiri"/>
          <w:lang w:bidi="ar-SA"/>
          <w:color w:val="111111"/>
          <w:sz w:val="28"/>
          <w:szCs w:val="28"/>
          <w:rtl/>
        </w:rPr>
        <w:t xml:space="preserve">مَنْ کَانَ مِنْ أَهْلِ الشَّقَاوَةِ خَذَلْتَهُ لَهَا</w:t>
      </w:r>
    </w:p>
    <w:p>
      <w:pPr>
        <w:pStyle w:val="BookText"/>
      </w:pPr>
      <w:r>
        <w:rPr>
          <w:rFonts w:ascii="IRNazanin" w:hAnsi="IRNazanin" w:eastAsia="IRNazanin" w:cs="IRNazanin"/>
          <w:lang w:bidi="fa-IR"/>
          <w:color w:val="111111"/>
          <w:sz w:val="28"/>
          <w:szCs w:val="28"/>
          <w:rtl/>
        </w:rPr>
        <w:t xml:space="preserve">هر که از شقاوتمندان باشد، او را از آن جهت خوار می‌کنی.17/46</w:t>
      </w:r>
    </w:p>
    <w:p>
      <w:pPr>
        <w:pStyle w:val="Heading5"/>
      </w:pPr>
      <w:bookmarkStart w:id="2643" w:name="_Toc1405"/>
      <w:r>
        <w:t>بدبختان، و جرأت نمودن به (نافرمانی) خدا</w:t>
      </w:r>
      <w:bookmarkEnd w:id="2643"/>
    </w:p>
    <w:p>
      <w:pPr>
        <w:pStyle w:val="BookText"/>
      </w:pPr>
      <w:r>
        <w:rPr>
          <w:rFonts w:ascii="Amiri" w:hAnsi="Amiri" w:eastAsia="Amiri" w:cs="Amiri"/>
          <w:lang w:bidi="ar-SA"/>
          <w:color w:val="111111"/>
          <w:sz w:val="28"/>
          <w:szCs w:val="28"/>
          <w:rtl/>
        </w:rPr>
        <w:t xml:space="preserve">قَدْ أَوْقَفْتُ نَفْسِی... مَوْقِفَ الْأَشْقِیَاءِ الْمُتَجَرِّینَ عَلَیْکَ</w:t>
      </w:r>
    </w:p>
    <w:p>
      <w:pPr>
        <w:pStyle w:val="BookText"/>
      </w:pPr>
      <w:r>
        <w:rPr>
          <w:rFonts w:ascii="IRNazanin" w:hAnsi="IRNazanin" w:eastAsia="IRNazanin" w:cs="IRNazanin"/>
          <w:lang w:bidi="fa-IR"/>
          <w:color w:val="111111"/>
          <w:sz w:val="28"/>
          <w:szCs w:val="28"/>
          <w:rtl/>
        </w:rPr>
        <w:t xml:space="preserve">خود را در جایگاه بدبختانی که بر تو جرأت یافته‌اند، واداشته‌ام.2/53</w:t>
      </w:r>
    </w:p>
    <w:p>
      <w:pPr>
        <w:pStyle w:val="Heading4"/>
      </w:pPr>
      <w:bookmarkStart w:id="2644" w:name="_Toc1406"/>
      <w:r>
        <w:t>بدر</w:t>
      </w:r>
      <w:bookmarkEnd w:id="2644"/>
    </w:p>
    <w:p>
      <w:pPr>
        <w:pStyle w:val="Heading5"/>
      </w:pPr>
      <w:bookmarkStart w:id="2645" w:name="_Toc1407"/>
      <w:r>
        <w:t>روز جنگ بدر و لشکری از فرشتگان</w:t>
      </w:r>
      <w:bookmarkEnd w:id="2645"/>
    </w:p>
    <w:p>
      <w:pPr>
        <w:pStyle w:val="BookText"/>
      </w:pPr>
      <w:r>
        <w:rPr>
          <w:rFonts w:ascii="Amiri" w:hAnsi="Amiri" w:eastAsia="Amiri" w:cs="Amiri"/>
          <w:lang w:bidi="ar-SA"/>
          <w:color w:val="111111"/>
          <w:sz w:val="28"/>
          <w:szCs w:val="28"/>
          <w:rtl/>
        </w:rPr>
        <w:t xml:space="preserve">وَ ابْعَثْ عَلَیْهِمْ جُنْدًا مِنْ مَلَائِکَتِکَ بِبَأْسٍ مِنْ بَأْسِکَ کَفِعْلِکَ یَوْمَ بَدْرٍ</w:t>
      </w:r>
    </w:p>
    <w:p>
      <w:pPr>
        <w:pStyle w:val="BookText"/>
      </w:pPr>
      <w:r>
        <w:rPr>
          <w:rFonts w:ascii="IRNazanin" w:hAnsi="IRNazanin" w:eastAsia="IRNazanin" w:cs="IRNazanin"/>
          <w:lang w:bidi="fa-IR"/>
          <w:color w:val="111111"/>
          <w:sz w:val="28"/>
          <w:szCs w:val="28"/>
          <w:rtl/>
        </w:rPr>
        <w:t xml:space="preserve">و بر آنان سپاهی از فرشتگانت را با عذابی از عذاب‌هایت بفرست. مانند کارت در روز بدر.11/27</w:t>
      </w:r>
    </w:p>
    <w:p>
      <w:pPr>
        <w:pStyle w:val="BookText"/>
      </w:pPr>
      <w:r>
        <w:rPr>
          <w:rFonts w:ascii="IRNazanin" w:hAnsi="IRNazanin" w:eastAsia="IRNazanin" w:cs="IRNazanin"/>
          <w:lang w:bidi="fa-IR"/>
          <w:color w:val="111111"/>
          <w:sz w:val="28"/>
          <w:szCs w:val="28"/>
          <w:rtl/>
        </w:rPr>
        <w:t xml:space="preserve">بدرفتاری بدی</w:t>
      </w:r>
    </w:p>
    <w:p>
      <w:pPr>
        <w:pStyle w:val="Heading5"/>
      </w:pPr>
      <w:bookmarkStart w:id="2646" w:name="_Toc1408"/>
      <w:r>
        <w:t>مبدّل شدن بدرفتاری خویشاوندان، به خوش‌رفتاری</w:t>
      </w:r>
      <w:bookmarkEnd w:id="2646"/>
    </w:p>
    <w:p>
      <w:pPr>
        <w:pStyle w:val="BookText"/>
      </w:pPr>
      <w:r>
        <w:rPr>
          <w:rFonts w:ascii="Amiri" w:hAnsi="Amiri" w:eastAsia="Amiri" w:cs="Amiri"/>
          <w:lang w:bidi="ar-SA"/>
          <w:color w:val="111111"/>
          <w:sz w:val="28"/>
          <w:szCs w:val="28"/>
          <w:rtl/>
        </w:rPr>
        <w:t xml:space="preserve">وَ أَبْدِلْنِی... مِنْ عُقُوقِ ذَوِی الْأَرْحَامِ الْمَبَرَّةَ</w:t>
      </w:r>
    </w:p>
    <w:p>
      <w:pPr>
        <w:pStyle w:val="BookText"/>
      </w:pPr>
      <w:r>
        <w:rPr>
          <w:rFonts w:ascii="IRNazanin" w:hAnsi="IRNazanin" w:eastAsia="IRNazanin" w:cs="IRNazanin"/>
          <w:lang w:bidi="fa-IR"/>
          <w:color w:val="111111"/>
          <w:sz w:val="28"/>
          <w:szCs w:val="28"/>
          <w:rtl/>
        </w:rPr>
        <w:t xml:space="preserve">و درباره من بدرفتاری خویشان را به نیکوکاری مبدّل فرما.7/20</w:t>
      </w:r>
    </w:p>
    <w:p>
      <w:pPr>
        <w:pStyle w:val="Heading5"/>
      </w:pPr>
      <w:bookmarkStart w:id="2647" w:name="_Toc1409"/>
      <w:r>
        <w:t>بدرفتاری با والدین</w:t>
      </w:r>
      <w:bookmarkEnd w:id="2647"/>
    </w:p>
    <w:p>
      <w:pPr>
        <w:pStyle w:val="BookText"/>
      </w:pPr>
      <w:r>
        <w:rPr>
          <w:rFonts w:ascii="Amiri" w:hAnsi="Amiri" w:eastAsia="Amiri" w:cs="Amiri"/>
          <w:lang w:bidi="ar-SA"/>
          <w:color w:val="111111"/>
          <w:sz w:val="28"/>
          <w:szCs w:val="28"/>
          <w:rtl/>
        </w:rPr>
        <w:t xml:space="preserve">وَ لَا تَجْعَلْنِی فِی أَهْلِ الْعُقُوقِ لِلْآبَاءِ وَ الْأُمَّهَاتِ</w:t>
      </w:r>
    </w:p>
    <w:p>
      <w:pPr>
        <w:pStyle w:val="BookText"/>
      </w:pPr>
      <w:r>
        <w:rPr>
          <w:rFonts w:ascii="IRNazanin" w:hAnsi="IRNazanin" w:eastAsia="IRNazanin" w:cs="IRNazanin"/>
          <w:lang w:bidi="fa-IR"/>
          <w:color w:val="111111"/>
          <w:sz w:val="28"/>
          <w:szCs w:val="28"/>
          <w:rtl/>
        </w:rPr>
        <w:t xml:space="preserve">و مرا از بدرفتاری‌کنندگان با پدران و مادران قرار نده.11/24</w:t>
      </w:r>
    </w:p>
    <w:p>
      <w:pPr>
        <w:pStyle w:val="Heading5"/>
      </w:pPr>
      <w:bookmarkStart w:id="2648" w:name="_Toc1410"/>
      <w:r>
        <w:t>بدخویی و بدخُلقی</w:t>
      </w:r>
      <w:bookmarkEnd w:id="2648"/>
    </w:p>
    <w:p>
      <w:pPr>
        <w:pStyle w:val="BookText"/>
      </w:pPr>
      <w:r>
        <w:rPr>
          <w:rFonts w:ascii="Amiri" w:hAnsi="Amiri" w:eastAsia="Amiri" w:cs="Amiri"/>
          <w:lang w:bidi="ar-SA"/>
          <w:color w:val="111111"/>
          <w:sz w:val="28"/>
          <w:szCs w:val="28"/>
          <w:rtl/>
        </w:rPr>
        <w:t xml:space="preserve">فَاجْعَلْ مَا سَتَرْتَ مِنَ الْعَوْرَةِ... زَاجِرًا عَنْ سُوءِ الْخُلُقِ</w:t>
      </w:r>
    </w:p>
    <w:p>
      <w:pPr>
        <w:pStyle w:val="BookText"/>
      </w:pPr>
      <w:r>
        <w:rPr>
          <w:rFonts w:ascii="IRNazanin" w:hAnsi="IRNazanin" w:eastAsia="IRNazanin" w:cs="IRNazanin"/>
          <w:lang w:bidi="fa-IR"/>
          <w:color w:val="111111"/>
          <w:sz w:val="28"/>
          <w:szCs w:val="28"/>
          <w:rtl/>
        </w:rPr>
        <w:t xml:space="preserve">پس آن عیب‌ها که پوشاندی، بازدارنده از بدخویی قرار ده.3/34</w:t>
      </w:r>
    </w:p>
    <w:p>
      <w:pPr>
        <w:pStyle w:val="BookText"/>
      </w:pPr>
      <w:r>
        <w:rPr>
          <w:rFonts w:ascii="IRNazanin" w:hAnsi="IRNazanin" w:eastAsia="IRNazanin" w:cs="IRNazanin"/>
          <w:lang w:bidi="fa-IR"/>
          <w:color w:val="111111"/>
          <w:sz w:val="28"/>
          <w:szCs w:val="28"/>
          <w:rtl/>
        </w:rPr>
        <w:t xml:space="preserve">بدرود وداع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0" w:name="pg3739_47778"/>
    <w:bookmarkEnd w:id="170"/>
    <w:p>
      <w:pPr>
        <w:pStyle w:val="Heading4"/>
      </w:pPr>
      <w:bookmarkStart w:id="2649" w:name="_Toc1411"/>
      <w:r>
        <w:t>بدعت</w:t>
      </w:r>
      <w:bookmarkEnd w:id="2649"/>
    </w:p>
    <w:p>
      <w:pPr>
        <w:pStyle w:val="Heading5"/>
      </w:pPr>
      <w:bookmarkStart w:id="2650" w:name="_Toc1412"/>
      <w:r>
        <w:t>توفیق ترک بدعت‌ها</w:t>
      </w:r>
      <w:bookmarkEnd w:id="2650"/>
    </w:p>
    <w:p>
      <w:pPr>
        <w:pStyle w:val="BookText"/>
      </w:pPr>
      <w:r>
        <w:rPr>
          <w:rFonts w:ascii="Amiri" w:hAnsi="Amiri" w:eastAsia="Amiri" w:cs="Amiri"/>
          <w:lang w:bidi="ar-SA"/>
          <w:color w:val="111111"/>
          <w:sz w:val="28"/>
          <w:szCs w:val="28"/>
          <w:rtl/>
        </w:rPr>
        <w:t xml:space="preserve">وَ وَفِّقْنَا فِی یَوْمِنَا هَذَا وَ لَیْلَتِنَا هَذِهِ وَ فِی جَمِیعِ أَیَّامِنَا، لِاسْتِعْمَالِ الْخَیْرِ... وَ مُجَانَبَةِ الْبِدَعِ</w:t>
      </w:r>
    </w:p>
    <w:p>
      <w:pPr>
        <w:pStyle w:val="BookText"/>
      </w:pPr>
      <w:r>
        <w:rPr>
          <w:rFonts w:ascii="IRNazanin" w:hAnsi="IRNazanin" w:eastAsia="IRNazanin" w:cs="IRNazanin"/>
          <w:lang w:bidi="fa-IR"/>
          <w:color w:val="111111"/>
          <w:sz w:val="28"/>
          <w:szCs w:val="28"/>
          <w:rtl/>
        </w:rPr>
        <w:t xml:space="preserve">و در امروز ما و امشب ما و در همه روزهایمان، ما را برای انجام نیکی و ترک بدعت‌ها، توفیق ده.18/6</w:t>
      </w:r>
    </w:p>
    <w:p>
      <w:pPr>
        <w:pStyle w:val="Heading5"/>
      </w:pPr>
      <w:bookmarkStart w:id="2651" w:name="_Toc1413"/>
      <w:r>
        <w:t>واگذاشتن بدعت‌گزاران</w:t>
      </w:r>
      <w:bookmarkEnd w:id="2651"/>
    </w:p>
    <w:p>
      <w:pPr>
        <w:pStyle w:val="BookText"/>
      </w:pPr>
      <w:r>
        <w:rPr>
          <w:rFonts w:ascii="Amiri" w:hAnsi="Amiri" w:eastAsia="Amiri" w:cs="Amiri"/>
          <w:lang w:bidi="ar-SA"/>
          <w:color w:val="111111"/>
          <w:sz w:val="28"/>
          <w:szCs w:val="28"/>
          <w:rtl/>
        </w:rPr>
        <w:t xml:space="preserve">أَکْمِلْ ذَلِکَ لِی بِدَوَامِ الطَّاعَةِ... وَ رَفْضِ أَهْلِ الْبِدَعِ</w:t>
      </w:r>
    </w:p>
    <w:p>
      <w:pPr>
        <w:pStyle w:val="BookText"/>
      </w:pPr>
      <w:r>
        <w:rPr>
          <w:rFonts w:ascii="IRNazanin" w:hAnsi="IRNazanin" w:eastAsia="IRNazanin" w:cs="IRNazanin"/>
          <w:lang w:bidi="fa-IR"/>
          <w:color w:val="111111"/>
          <w:sz w:val="28"/>
          <w:szCs w:val="28"/>
          <w:rtl/>
        </w:rPr>
        <w:t xml:space="preserve">این (اوصاف) را برای من با اطاعت همیشگی و فروگذاردن اهل بدعت، کامل گردان.10/20</w:t>
      </w:r>
    </w:p>
    <w:p>
      <w:pPr>
        <w:pStyle w:val="BookText"/>
      </w:pPr>
      <w:r>
        <w:rPr>
          <w:rFonts w:ascii="IRNazanin" w:hAnsi="IRNazanin" w:eastAsia="IRNazanin" w:cs="IRNazanin"/>
          <w:lang w:bidi="fa-IR"/>
          <w:color w:val="111111"/>
          <w:sz w:val="28"/>
          <w:szCs w:val="28"/>
          <w:rtl/>
        </w:rPr>
        <w:t xml:space="preserve">بدگمانی گمان</w:t>
      </w:r>
    </w:p>
    <w:p>
      <w:pPr>
        <w:pStyle w:val="BookText"/>
      </w:pPr>
      <w:r>
        <w:rPr>
          <w:rFonts w:ascii="IRNazanin" w:hAnsi="IRNazanin" w:eastAsia="IRNazanin" w:cs="IRNazanin"/>
          <w:lang w:bidi="fa-IR"/>
          <w:color w:val="111111"/>
          <w:sz w:val="28"/>
          <w:szCs w:val="28"/>
          <w:rtl/>
        </w:rPr>
        <w:t xml:space="preserve">بدن اندام</w:t>
      </w:r>
    </w:p>
    <w:p>
      <w:pPr>
        <w:pStyle w:val="Heading5"/>
      </w:pPr>
      <w:bookmarkStart w:id="2652" w:name="_Toc1414"/>
      <w:r>
        <w:t>مشقّت‌های وارده بر بدن پیامبر صلی‌الله‌علیه‌و‌آله</w:t>
      </w:r>
      <w:bookmarkEnd w:id="2652"/>
    </w:p>
    <w:p>
      <w:pPr>
        <w:pStyle w:val="BookText"/>
      </w:pPr>
      <w:r>
        <w:rPr>
          <w:rFonts w:ascii="Amiri" w:hAnsi="Amiri" w:eastAsia="Amiri" w:cs="Amiri"/>
          <w:lang w:bidi="ar-SA"/>
          <w:color w:val="111111"/>
          <w:sz w:val="28"/>
          <w:szCs w:val="28"/>
          <w:rtl/>
        </w:rPr>
        <w:t xml:space="preserve">وَ عَرَّضَ فِیکَ لِلْمَکْرُوهِ بَدَنَهُ</w:t>
      </w:r>
    </w:p>
    <w:p>
      <w:pPr>
        <w:pStyle w:val="BookText"/>
      </w:pPr>
      <w:r>
        <w:rPr>
          <w:rFonts w:ascii="IRNazanin" w:hAnsi="IRNazanin" w:eastAsia="IRNazanin" w:cs="IRNazanin"/>
          <w:lang w:bidi="fa-IR"/>
          <w:color w:val="111111"/>
          <w:sz w:val="28"/>
          <w:szCs w:val="28"/>
          <w:rtl/>
        </w:rPr>
        <w:t xml:space="preserve">و به خاطر تو، بدنش را در معرض سختی قرار داد.5/2</w:t>
      </w:r>
    </w:p>
    <w:p>
      <w:pPr>
        <w:pStyle w:val="Heading5"/>
      </w:pPr>
      <w:bookmarkStart w:id="2653" w:name="_Toc1415"/>
      <w:r>
        <w:t>بیرون شدن جان‌ها، از بدن‌ها</w:t>
      </w:r>
      <w:bookmarkEnd w:id="2653"/>
    </w:p>
    <w:p>
      <w:pPr>
        <w:pStyle w:val="BookText"/>
      </w:pPr>
      <w:r>
        <w:rPr>
          <w:rFonts w:ascii="Amiri" w:hAnsi="Amiri" w:eastAsia="Amiri" w:cs="Amiri"/>
          <w:lang w:bidi="ar-SA"/>
          <w:color w:val="111111"/>
          <w:sz w:val="28"/>
          <w:szCs w:val="28"/>
          <w:rtl/>
        </w:rPr>
        <w:t xml:space="preserve">وَ تُهَوِّنَ عَلَیْهِمْ کُلَّ کَرْبٍ یَحُلُّ بِهِمْ یَوْمَ خُرُوجِ الْأَنْفُسِ مِنْ أَبْدَانِهَا</w:t>
      </w:r>
    </w:p>
    <w:p>
      <w:pPr>
        <w:pStyle w:val="BookText"/>
      </w:pPr>
      <w:r>
        <w:rPr>
          <w:rFonts w:ascii="IRNazanin" w:hAnsi="IRNazanin" w:eastAsia="IRNazanin" w:cs="IRNazanin"/>
          <w:lang w:bidi="fa-IR"/>
          <w:color w:val="111111"/>
          <w:sz w:val="28"/>
          <w:szCs w:val="28"/>
          <w:rtl/>
        </w:rPr>
        <w:t xml:space="preserve">و در آن روز که جان‌ها از تن بیرون رود، هر اندوهی را بر ایشان آسان گردانی.17/4</w:t>
      </w:r>
    </w:p>
    <w:p>
      <w:pPr>
        <w:pStyle w:val="Heading5"/>
      </w:pPr>
      <w:bookmarkStart w:id="2654" w:name="_Toc1416"/>
      <w:r>
        <w:t>آسایش بدن، در سپاس‌گزاری از نعمت الهی</w:t>
      </w:r>
      <w:bookmarkEnd w:id="2654"/>
    </w:p>
    <w:p>
      <w:pPr>
        <w:pStyle w:val="BookText"/>
      </w:pPr>
      <w:r>
        <w:rPr>
          <w:rFonts w:ascii="Amiri" w:hAnsi="Amiri" w:eastAsia="Amiri" w:cs="Amiri"/>
          <w:lang w:bidi="ar-SA"/>
          <w:color w:val="111111"/>
          <w:sz w:val="28"/>
          <w:szCs w:val="28"/>
          <w:rtl/>
        </w:rPr>
        <w:t xml:space="preserve">وَ اجْعَلْ... فَرَاغَ أَبْدَانِنَا فِی شُکْرِ نِعْمَتِکَ</w:t>
      </w:r>
    </w:p>
    <w:p>
      <w:pPr>
        <w:pStyle w:val="BookText"/>
      </w:pPr>
      <w:r>
        <w:rPr>
          <w:rFonts w:ascii="IRNazanin" w:hAnsi="IRNazanin" w:eastAsia="IRNazanin" w:cs="IRNazanin"/>
          <w:lang w:bidi="fa-IR"/>
          <w:color w:val="111111"/>
          <w:sz w:val="28"/>
          <w:szCs w:val="28"/>
          <w:rtl/>
        </w:rPr>
        <w:t xml:space="preserve">و آسایش تن‌هایمان را در سپاس‌گزاری نعمت خود قرار ده.14/5</w:t>
      </w:r>
    </w:p>
    <w:p>
      <w:pPr>
        <w:pStyle w:val="Heading5"/>
      </w:pPr>
      <w:bookmarkStart w:id="2655" w:name="_Toc1417"/>
      <w:r>
        <w:t>سلامت پیشین بدن و بیماری کنونی آن</w:t>
      </w:r>
      <w:bookmarkEnd w:id="2655"/>
    </w:p>
    <w:p>
      <w:pPr>
        <w:pStyle w:val="BookText"/>
      </w:pPr>
      <w:r>
        <w:rPr>
          <w:rFonts w:ascii="Amiri" w:hAnsi="Amiri" w:eastAsia="Amiri" w:cs="Amiri"/>
          <w:lang w:bidi="ar-SA"/>
          <w:color w:val="111111"/>
          <w:sz w:val="28"/>
          <w:szCs w:val="28"/>
          <w:rtl/>
        </w:rPr>
        <w:t xml:space="preserve">اللَّهُمَّ لَکَ الْحَمْدُ عَلَی مَا لَمْ أَزَلْ أَتَصَرَّفُ فِیهِ مِنْ سَلَامَةِ بَدَنِی، وَ لَکَ الْحَمْدُ عَلَی مَا أَحْدَثْتَ بِی مِنْ عِلَّةٍ فِی جَسَدِی</w:t>
      </w:r>
    </w:p>
    <w:p>
      <w:pPr>
        <w:pStyle w:val="BookText"/>
      </w:pPr>
      <w:r>
        <w:rPr>
          <w:rFonts w:ascii="IRNazanin" w:hAnsi="IRNazanin" w:eastAsia="IRNazanin" w:cs="IRNazanin"/>
          <w:lang w:bidi="fa-IR"/>
          <w:color w:val="111111"/>
          <w:sz w:val="28"/>
          <w:szCs w:val="28"/>
          <w:rtl/>
        </w:rPr>
        <w:t xml:space="preserve">خداوندا ترا سپاس بر تندرستی تنم که همواره از آن برخوردار هستم. و تو را سپاس بر بیماری‌ای که در جسمم پدید آوردی.1/15</w:t>
      </w:r>
    </w:p>
    <w:p>
      <w:pPr>
        <w:pStyle w:val="Heading5"/>
      </w:pPr>
      <w:bookmarkStart w:id="2656" w:name="_Toc1418"/>
      <w:r>
        <w:t>به‌کار بردن بدن، در آنچه خدا از بنده می‌پذیرد</w:t>
      </w:r>
      <w:bookmarkEnd w:id="2656"/>
    </w:p>
    <w:p>
      <w:pPr>
        <w:pStyle w:val="BookText"/>
      </w:pPr>
      <w:r>
        <w:rPr>
          <w:rFonts w:ascii="Amiri" w:hAnsi="Amiri" w:eastAsia="Amiri" w:cs="Amiri"/>
          <w:lang w:bidi="ar-SA"/>
          <w:color w:val="111111"/>
          <w:sz w:val="28"/>
          <w:szCs w:val="28"/>
          <w:rtl/>
        </w:rPr>
        <w:t xml:space="preserve">وَ اسْتَعْمِلْ بَدَنِی فِیما تَقْبَلُهُ مِنِّی</w:t>
      </w:r>
    </w:p>
    <w:p>
      <w:pPr>
        <w:pStyle w:val="BookText"/>
      </w:pPr>
      <w:r>
        <w:rPr>
          <w:rFonts w:ascii="IRNazanin" w:hAnsi="IRNazanin" w:eastAsia="IRNazanin" w:cs="IRNazanin"/>
          <w:lang w:bidi="fa-IR"/>
          <w:color w:val="111111"/>
          <w:sz w:val="28"/>
          <w:szCs w:val="28"/>
          <w:rtl/>
        </w:rPr>
        <w:t xml:space="preserve">و بدنم را در آنچه از من می‌پذیری به کار گیر.9/21</w:t>
      </w:r>
    </w:p>
    <w:p>
      <w:pPr>
        <w:pStyle w:val="Heading5"/>
      </w:pPr>
      <w:bookmarkStart w:id="2657" w:name="_Toc1419"/>
      <w:r>
        <w:t>ضعف بدن، از انجام واجبات</w:t>
      </w:r>
      <w:bookmarkEnd w:id="2657"/>
    </w:p>
    <w:p>
      <w:pPr>
        <w:pStyle w:val="BookText"/>
      </w:pPr>
      <w:r>
        <w:rPr>
          <w:rFonts w:ascii="Amiri" w:hAnsi="Amiri" w:eastAsia="Amiri" w:cs="Amiri"/>
          <w:lang w:bidi="ar-SA"/>
          <w:color w:val="111111"/>
          <w:sz w:val="28"/>
          <w:szCs w:val="28"/>
          <w:rtl/>
        </w:rPr>
        <w:t xml:space="preserve">وَ اقْضِ عَنِّی کُلَّ مَا أَلْزَمْتَنِیهِ وَ فَرَضْتَهُ عَلَیَّ... وَ إِنْ ضَعُفَ عَنْ ذَلِکَ بَدَنِی</w:t>
      </w:r>
    </w:p>
    <w:p>
      <w:pPr>
        <w:pStyle w:val="BookText"/>
      </w:pPr>
      <w:r>
        <w:rPr>
          <w:rFonts w:ascii="IRNazanin" w:hAnsi="IRNazanin" w:eastAsia="IRNazanin" w:cs="IRNazanin"/>
          <w:lang w:bidi="fa-IR"/>
          <w:color w:val="111111"/>
          <w:sz w:val="28"/>
          <w:szCs w:val="28"/>
          <w:rtl/>
        </w:rPr>
        <w:t xml:space="preserve">و مرا به انجام آنچه بر من لازم و واجب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1" w:name="pg3739_47779"/>
    <w:bookmarkEnd w:id="171"/>
    <w:p>
      <w:pPr>
        <w:pStyle w:val="BookText"/>
      </w:pPr>
      <w:r>
        <w:rPr>
          <w:rFonts w:ascii="IRNazanin" w:hAnsi="IRNazanin" w:eastAsia="IRNazanin" w:cs="IRNazanin"/>
          <w:lang w:bidi="fa-IR"/>
          <w:color w:val="111111"/>
          <w:sz w:val="28"/>
          <w:szCs w:val="28"/>
          <w:rtl/>
        </w:rPr>
        <w:t xml:space="preserve">نموده‌ای، توفیق ده و گرچه بدنم از (انجام) آن ناتوان باشد.6/22</w:t>
      </w:r>
    </w:p>
    <w:p>
      <w:pPr>
        <w:pStyle w:val="Heading5"/>
      </w:pPr>
      <w:bookmarkStart w:id="2658" w:name="_Toc1420"/>
      <w:r>
        <w:t>تندرستی در بدن بنده</w:t>
      </w:r>
      <w:bookmarkEnd w:id="2658"/>
    </w:p>
    <w:p>
      <w:pPr>
        <w:pStyle w:val="BookText"/>
      </w:pPr>
      <w:r>
        <w:rPr>
          <w:rFonts w:ascii="Amiri" w:hAnsi="Amiri" w:eastAsia="Amiri" w:cs="Amiri"/>
          <w:lang w:bidi="ar-SA"/>
          <w:color w:val="111111"/>
          <w:sz w:val="28"/>
          <w:szCs w:val="28"/>
          <w:rtl/>
        </w:rPr>
        <w:t xml:space="preserve">وَ عَافِنِی... عَافِیَةً تُوَلِّدُ فِی بَدَنِی الْعَافِیَةَ، عَافِیَةَ الدُّنْیَا وَ الْآخِرَةِ</w:t>
      </w:r>
    </w:p>
    <w:p>
      <w:pPr>
        <w:pStyle w:val="BookText"/>
      </w:pPr>
      <w:r>
        <w:rPr>
          <w:rFonts w:ascii="IRNazanin" w:hAnsi="IRNazanin" w:eastAsia="IRNazanin" w:cs="IRNazanin"/>
          <w:lang w:bidi="fa-IR"/>
          <w:color w:val="111111"/>
          <w:sz w:val="28"/>
          <w:szCs w:val="28"/>
          <w:rtl/>
        </w:rPr>
        <w:t xml:space="preserve">و به من عافیت ده. عافیتی که در جسمم عافیت زایَد، عافیت دنیا و آخرت.2/23</w:t>
      </w:r>
    </w:p>
    <w:p>
      <w:pPr>
        <w:pStyle w:val="Heading5"/>
      </w:pPr>
      <w:bookmarkStart w:id="2659" w:name="_Toc1421"/>
      <w:r>
        <w:t>سلامتی در جسم و دین</w:t>
      </w:r>
      <w:bookmarkEnd w:id="2659"/>
    </w:p>
    <w:p>
      <w:pPr>
        <w:pStyle w:val="BookText"/>
      </w:pPr>
      <w:r>
        <w:rPr>
          <w:rFonts w:ascii="Amiri" w:hAnsi="Amiri" w:eastAsia="Amiri" w:cs="Amiri"/>
          <w:lang w:bidi="ar-SA"/>
          <w:color w:val="111111"/>
          <w:sz w:val="28"/>
          <w:szCs w:val="28"/>
          <w:rtl/>
        </w:rPr>
        <w:t xml:space="preserve">وَ امْنُنْ عَلَیَّ بِالصِّحَّةِ وَ الْأَمْنِ وَ السَّلَامَةِ فِی دِینِی وَ بَدَنِی</w:t>
      </w:r>
    </w:p>
    <w:p>
      <w:pPr>
        <w:pStyle w:val="BookText"/>
      </w:pPr>
      <w:r>
        <w:rPr>
          <w:rFonts w:ascii="IRNazanin" w:hAnsi="IRNazanin" w:eastAsia="IRNazanin" w:cs="IRNazanin"/>
          <w:lang w:bidi="fa-IR"/>
          <w:color w:val="111111"/>
          <w:sz w:val="28"/>
          <w:szCs w:val="28"/>
          <w:rtl/>
        </w:rPr>
        <w:t xml:space="preserve">و با تندرستی و ایمنی و سلامتی در دینم و جسمم بر من منّت گذار.3/23</w:t>
      </w:r>
    </w:p>
    <w:p>
      <w:pPr>
        <w:pStyle w:val="Heading5"/>
      </w:pPr>
      <w:bookmarkStart w:id="2660" w:name="_Toc1422"/>
      <w:r>
        <w:t>سلامت بدن فرزندان</w:t>
      </w:r>
      <w:bookmarkEnd w:id="2660"/>
    </w:p>
    <w:p>
      <w:pPr>
        <w:pStyle w:val="BookText"/>
      </w:pPr>
      <w:r>
        <w:rPr>
          <w:rFonts w:ascii="Amiri" w:hAnsi="Amiri" w:eastAsia="Amiri" w:cs="Amiri"/>
          <w:lang w:bidi="ar-SA"/>
          <w:color w:val="111111"/>
          <w:sz w:val="28"/>
          <w:szCs w:val="28"/>
          <w:rtl/>
        </w:rPr>
        <w:t xml:space="preserve">وَ أَصِحَّ لِی أَبْدَانَهُمْ...</w:t>
      </w:r>
    </w:p>
    <w:p>
      <w:pPr>
        <w:pStyle w:val="BookText"/>
      </w:pPr>
      <w:r>
        <w:rPr>
          <w:rFonts w:ascii="IRNazanin" w:hAnsi="IRNazanin" w:eastAsia="IRNazanin" w:cs="IRNazanin"/>
          <w:lang w:bidi="fa-IR"/>
          <w:color w:val="111111"/>
          <w:sz w:val="28"/>
          <w:szCs w:val="28"/>
          <w:rtl/>
        </w:rPr>
        <w:t xml:space="preserve">و بدنشان را برای من سالم بدار.2/25</w:t>
      </w:r>
    </w:p>
    <w:p>
      <w:pPr>
        <w:pStyle w:val="Heading5"/>
      </w:pPr>
      <w:bookmarkStart w:id="2661" w:name="_Toc1423"/>
      <w:r>
        <w:t>بدن‌های دشمنان و تواناییشان</w:t>
      </w:r>
      <w:bookmarkEnd w:id="2661"/>
    </w:p>
    <w:p>
      <w:pPr>
        <w:pStyle w:val="BookText"/>
      </w:pPr>
      <w:r>
        <w:rPr>
          <w:rFonts w:ascii="Amiri" w:hAnsi="Amiri" w:eastAsia="Amiri" w:cs="Amiri"/>
          <w:lang w:bidi="ar-SA"/>
          <w:color w:val="111111"/>
          <w:sz w:val="28"/>
          <w:szCs w:val="28"/>
          <w:rtl/>
        </w:rPr>
        <w:t xml:space="preserve">اللَّهُمَّ أَخْلِ... أَبْدَانَهُمْ مِنَ الْقُوَّةِ</w:t>
      </w:r>
    </w:p>
    <w:p>
      <w:pPr>
        <w:pStyle w:val="BookText"/>
      </w:pPr>
      <w:r>
        <w:rPr>
          <w:rFonts w:ascii="IRNazanin" w:hAnsi="IRNazanin" w:eastAsia="IRNazanin" w:cs="IRNazanin"/>
          <w:lang w:bidi="fa-IR"/>
          <w:color w:val="111111"/>
          <w:sz w:val="28"/>
          <w:szCs w:val="28"/>
          <w:rtl/>
        </w:rPr>
        <w:t xml:space="preserve">خداوندا، تن‌هایشان را از قوّت تهی دار.11/27</w:t>
      </w:r>
    </w:p>
    <w:p>
      <w:pPr>
        <w:pStyle w:val="Heading5"/>
      </w:pPr>
      <w:bookmarkStart w:id="2662" w:name="_Toc1424"/>
      <w:r>
        <w:t>بدن و عمر بنده، در راه طاعت الهی</w:t>
      </w:r>
      <w:bookmarkEnd w:id="2662"/>
    </w:p>
    <w:p>
      <w:pPr>
        <w:pStyle w:val="BookText"/>
      </w:pPr>
      <w:r>
        <w:rPr>
          <w:rFonts w:ascii="Amiri" w:hAnsi="Amiri" w:eastAsia="Amiri" w:cs="Amiri"/>
          <w:lang w:bidi="ar-SA"/>
          <w:color w:val="111111"/>
          <w:sz w:val="28"/>
          <w:szCs w:val="28"/>
          <w:rtl/>
        </w:rPr>
        <w:t xml:space="preserve">وَ أَسْأَلُکَ... أَنْ تَجْعَلَ مَا ذَهَبَ مِنْ جِسْمِی وَ عُمْرِی فِی سَبِیلِ طَاعَتِکَ</w:t>
      </w:r>
    </w:p>
    <w:p>
      <w:pPr>
        <w:pStyle w:val="BookText"/>
      </w:pPr>
      <w:r>
        <w:rPr>
          <w:rFonts w:ascii="IRNazanin" w:hAnsi="IRNazanin" w:eastAsia="IRNazanin" w:cs="IRNazanin"/>
          <w:lang w:bidi="fa-IR"/>
          <w:color w:val="111111"/>
          <w:sz w:val="28"/>
          <w:szCs w:val="28"/>
          <w:rtl/>
        </w:rPr>
        <w:t xml:space="preserve">و از تو درخواست می‌کنم که آنچه از جسم و عمرم سپری شده در راه طاعتت قرار دهی.28/32</w:t>
      </w:r>
    </w:p>
    <w:p>
      <w:pPr>
        <w:pStyle w:val="Heading5"/>
      </w:pPr>
      <w:bookmarkStart w:id="2663" w:name="_Toc1425"/>
      <w:r>
        <w:t>عدم دگرگونی جسم بنده</w:t>
      </w:r>
      <w:bookmarkEnd w:id="2663"/>
    </w:p>
    <w:p>
      <w:pPr>
        <w:pStyle w:val="BookText"/>
      </w:pPr>
      <w:r>
        <w:rPr>
          <w:rFonts w:ascii="Amiri" w:hAnsi="Amiri" w:eastAsia="Amiri" w:cs="Amiri"/>
          <w:lang w:bidi="ar-SA"/>
          <w:color w:val="111111"/>
          <w:sz w:val="28"/>
          <w:szCs w:val="28"/>
          <w:rtl/>
        </w:rPr>
        <w:t xml:space="preserve">وَ لَا تُبَدِّلْ لِی جِسْمًا</w:t>
      </w:r>
    </w:p>
    <w:p>
      <w:pPr>
        <w:pStyle w:val="BookText"/>
      </w:pPr>
      <w:r>
        <w:rPr>
          <w:rFonts w:ascii="IRNazanin" w:hAnsi="IRNazanin" w:eastAsia="IRNazanin" w:cs="IRNazanin"/>
          <w:lang w:bidi="fa-IR"/>
          <w:color w:val="111111"/>
          <w:sz w:val="28"/>
          <w:szCs w:val="28"/>
          <w:rtl/>
        </w:rPr>
        <w:t xml:space="preserve">و تنم را دگرگون نکن.124/47</w:t>
      </w:r>
    </w:p>
    <w:p>
      <w:pPr>
        <w:pStyle w:val="Heading5"/>
      </w:pPr>
      <w:bookmarkStart w:id="2664" w:name="_Toc1426"/>
      <w:r>
        <w:t>جسم بنده، سپاس‌گزار خداوند</w:t>
      </w:r>
      <w:bookmarkEnd w:id="2664"/>
    </w:p>
    <w:p>
      <w:pPr>
        <w:pStyle w:val="BookText"/>
      </w:pPr>
      <w:r>
        <w:rPr>
          <w:rFonts w:ascii="Amiri" w:hAnsi="Amiri" w:eastAsia="Amiri" w:cs="Amiri"/>
          <w:lang w:bidi="ar-SA"/>
          <w:color w:val="111111"/>
          <w:sz w:val="28"/>
          <w:szCs w:val="28"/>
          <w:rtl/>
        </w:rPr>
        <w:t xml:space="preserve">تَحْمَدُکَ نَفْسِی وَ لِسَانِی وَ عَقْلِی</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می‌کنند.6/51</w:t>
      </w:r>
    </w:p>
    <w:p>
      <w:pPr>
        <w:pStyle w:val="Heading5"/>
      </w:pPr>
      <w:bookmarkStart w:id="2665" w:name="_Toc1427"/>
      <w:r>
        <w:t>آرمیدن رگ‌ها و غافل بودن بدن</w:t>
      </w:r>
      <w:bookmarkEnd w:id="2665"/>
    </w:p>
    <w:p>
      <w:pPr>
        <w:pStyle w:val="BookText"/>
      </w:pPr>
      <w:r>
        <w:rPr>
          <w:rFonts w:ascii="Amiri" w:hAnsi="Amiri" w:eastAsia="Amiri" w:cs="Amiri"/>
          <w:lang w:bidi="ar-SA"/>
          <w:color w:val="111111"/>
          <w:sz w:val="28"/>
          <w:szCs w:val="28"/>
          <w:rtl/>
        </w:rPr>
        <w:t xml:space="preserve">فَأَسْأَلُکَ یَا مَوْلَایَ سُوءَالَ مَنْ... بَدَنُهُ غَافِلٌ لِسُکُونِ عُرُوقِهِ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تن او به خاطر آرامش رگ‌هایش، غافل مانده.8/52</w:t>
      </w:r>
    </w:p>
    <w:p>
      <w:pPr>
        <w:pStyle w:val="Heading5"/>
      </w:pPr>
      <w:bookmarkStart w:id="2666" w:name="_Toc1428"/>
      <w:r>
        <w:t>عافیت تن بنده و حاجت‌خواهی از خدا</w:t>
      </w:r>
      <w:bookmarkEnd w:id="2666"/>
    </w:p>
    <w:p>
      <w:pPr>
        <w:pStyle w:val="BookText"/>
      </w:pPr>
      <w:r>
        <w:rPr>
          <w:rFonts w:ascii="Amiri" w:hAnsi="Amiri" w:eastAsia="Amiri" w:cs="Amiri"/>
          <w:lang w:bidi="ar-SA"/>
          <w:color w:val="111111"/>
          <w:sz w:val="28"/>
          <w:szCs w:val="28"/>
          <w:rtl/>
        </w:rPr>
        <w:t xml:space="preserve">اللَّهُمَّ هَذِهِ حَاجَتِی... عَافِ فِیهَا جَسَدِی</w:t>
      </w:r>
    </w:p>
    <w:p>
      <w:pPr>
        <w:pStyle w:val="BookText"/>
      </w:pPr>
      <w:r>
        <w:rPr>
          <w:rFonts w:ascii="IRNazanin" w:hAnsi="IRNazanin" w:eastAsia="IRNazanin" w:cs="IRNazanin"/>
          <w:lang w:bidi="fa-IR"/>
          <w:color w:val="111111"/>
          <w:sz w:val="28"/>
          <w:szCs w:val="28"/>
          <w:rtl/>
        </w:rPr>
        <w:t xml:space="preserve">خداوندا خواسته من این است. تنم را در آن عافیت بخش.7/54</w:t>
      </w:r>
    </w:p>
    <w:p>
      <w:pPr>
        <w:pStyle w:val="Heading4"/>
      </w:pPr>
      <w:bookmarkStart w:id="2667" w:name="_Toc1429"/>
      <w:r>
        <w:t>بدی</w:t>
      </w:r>
      <w:bookmarkEnd w:id="2667"/>
    </w:p>
    <w:p>
      <w:pPr>
        <w:pStyle w:val="Heading5"/>
      </w:pPr>
      <w:bookmarkStart w:id="2668" w:name="_Toc1430"/>
      <w:r>
        <w:t>جزا دادن به بدی کردار بنده</w:t>
      </w:r>
      <w:bookmarkEnd w:id="2668"/>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2" w:name="pg3739_47780"/>
    <w:bookmarkEnd w:id="172"/>
    <w:p>
      <w:pPr>
        <w:pStyle w:val="BookText"/>
      </w:pPr>
      <w:r>
        <w:rPr>
          <w:rFonts w:ascii="Amiri" w:hAnsi="Amiri" w:eastAsia="Amiri" w:cs="Amiri"/>
          <w:lang w:bidi="ar-SA"/>
          <w:color w:val="111111"/>
          <w:sz w:val="28"/>
          <w:szCs w:val="28"/>
          <w:rtl/>
        </w:rPr>
        <w:t xml:space="preserve">لِیَجْزِیَ الَّذِینَ أَسَاوءُوا بِمَا عَمِلُوا</w:t>
      </w:r>
    </w:p>
    <w:p>
      <w:pPr>
        <w:pStyle w:val="BookText"/>
      </w:pPr>
      <w:r>
        <w:rPr>
          <w:rFonts w:ascii="IRNazanin" w:hAnsi="IRNazanin" w:eastAsia="IRNazanin" w:cs="IRNazanin"/>
          <w:lang w:bidi="fa-IR"/>
          <w:color w:val="111111"/>
          <w:sz w:val="28"/>
          <w:szCs w:val="28"/>
          <w:rtl/>
        </w:rPr>
        <w:t xml:space="preserve">تا بدکاران را بر وفق کار و کردارشان جزا دهد.7/6، 6/1</w:t>
      </w:r>
    </w:p>
    <w:p>
      <w:pPr>
        <w:pStyle w:val="Heading5"/>
      </w:pPr>
      <w:bookmarkStart w:id="2669" w:name="_Toc1431"/>
      <w:r>
        <w:t>خداوند، تبدیل‌کننده بدی‌ها به خوبی‌ها</w:t>
      </w:r>
      <w:bookmarkEnd w:id="2669"/>
    </w:p>
    <w:p>
      <w:pPr>
        <w:pStyle w:val="BookText"/>
      </w:pPr>
      <w:r>
        <w:rPr>
          <w:rFonts w:ascii="Amiri" w:hAnsi="Amiri" w:eastAsia="Amiri" w:cs="Amiri"/>
          <w:lang w:bidi="ar-SA"/>
          <w:color w:val="111111"/>
          <w:sz w:val="28"/>
          <w:szCs w:val="28"/>
          <w:rtl/>
        </w:rPr>
        <w:t xml:space="preserve">یَا مُبَدِّلَ السَّیِّئَاتِ بِأَضْعَافِهَا مِنَ الْحَسَنَاتِ</w:t>
      </w:r>
    </w:p>
    <w:p>
      <w:pPr>
        <w:pStyle w:val="BookText"/>
      </w:pPr>
      <w:r>
        <w:rPr>
          <w:rFonts w:ascii="IRNazanin" w:hAnsi="IRNazanin" w:eastAsia="IRNazanin" w:cs="IRNazanin"/>
          <w:lang w:bidi="fa-IR"/>
          <w:color w:val="111111"/>
          <w:sz w:val="28"/>
          <w:szCs w:val="28"/>
          <w:rtl/>
        </w:rPr>
        <w:t xml:space="preserve">ای تبدیل‌کننده بدی‌ها به چندین برابر آن از خوبی‌ها.8/24، 26/2</w:t>
      </w:r>
    </w:p>
    <w:p>
      <w:pPr>
        <w:pStyle w:val="Heading5"/>
      </w:pPr>
      <w:bookmarkStart w:id="2670" w:name="_Toc1432"/>
      <w:r>
        <w:t>بدی دام‌های شیطان</w:t>
      </w:r>
      <w:bookmarkEnd w:id="2670"/>
    </w:p>
    <w:p>
      <w:pPr>
        <w:pStyle w:val="BookText"/>
      </w:pPr>
      <w:r>
        <w:rPr>
          <w:rFonts w:ascii="Amiri" w:hAnsi="Amiri" w:eastAsia="Amiri" w:cs="Amiri"/>
          <w:lang w:bidi="ar-SA"/>
          <w:color w:val="111111"/>
          <w:sz w:val="28"/>
          <w:szCs w:val="28"/>
          <w:rtl/>
        </w:rPr>
        <w:t xml:space="preserve">وَ اکْفِنَا... شَرَّ مَصَایِدِ الشَّیْطَانِ</w:t>
      </w:r>
    </w:p>
    <w:p>
      <w:pPr>
        <w:pStyle w:val="BookText"/>
      </w:pPr>
      <w:r>
        <w:rPr>
          <w:rFonts w:ascii="IRNazanin" w:hAnsi="IRNazanin" w:eastAsia="IRNazanin" w:cs="IRNazanin"/>
          <w:lang w:bidi="fa-IR"/>
          <w:color w:val="111111"/>
          <w:sz w:val="28"/>
          <w:szCs w:val="28"/>
          <w:rtl/>
        </w:rPr>
        <w:t xml:space="preserve">و ما را از شرّ دام‌های شیطان نگهدار.10/5</w:t>
      </w:r>
    </w:p>
    <w:p>
      <w:pPr>
        <w:pStyle w:val="Heading5"/>
      </w:pPr>
      <w:bookmarkStart w:id="2671" w:name="_Toc1433"/>
      <w:r>
        <w:t>توفیق دوری از بدی</w:t>
      </w:r>
      <w:bookmarkEnd w:id="2671"/>
    </w:p>
    <w:p>
      <w:pPr>
        <w:pStyle w:val="BookText"/>
      </w:pPr>
      <w:r>
        <w:rPr>
          <w:rFonts w:ascii="Amiri" w:hAnsi="Amiri" w:eastAsia="Amiri" w:cs="Amiri"/>
          <w:lang w:bidi="ar-SA"/>
          <w:color w:val="111111"/>
          <w:sz w:val="28"/>
          <w:szCs w:val="28"/>
          <w:rtl/>
        </w:rPr>
        <w:t xml:space="preserve">وَ وَفِّقْنَا... لِاسْتِعْمَالِ الْخَیْرِ، وَ هِجْرَانِ الشَّرِّ</w:t>
      </w:r>
    </w:p>
    <w:p>
      <w:pPr>
        <w:pStyle w:val="BookText"/>
      </w:pPr>
      <w:r>
        <w:rPr>
          <w:rFonts w:ascii="IRNazanin" w:hAnsi="IRNazanin" w:eastAsia="IRNazanin" w:cs="IRNazanin"/>
          <w:lang w:bidi="fa-IR"/>
          <w:color w:val="111111"/>
          <w:sz w:val="28"/>
          <w:szCs w:val="28"/>
          <w:rtl/>
        </w:rPr>
        <w:t xml:space="preserve">و ما را برای انجام نیکی و ترک بدی، توفیق ده.18/6</w:t>
      </w:r>
    </w:p>
    <w:p>
      <w:pPr>
        <w:pStyle w:val="Heading5"/>
      </w:pPr>
      <w:bookmarkStart w:id="2672" w:name="_Toc1434"/>
      <w:r>
        <w:t>بدرفتاری با زیردستان</w:t>
      </w:r>
      <w:bookmarkEnd w:id="2672"/>
    </w:p>
    <w:p>
      <w:pPr>
        <w:pStyle w:val="BookText"/>
      </w:pPr>
      <w:r>
        <w:rPr>
          <w:rFonts w:ascii="Amiri" w:hAnsi="Amiri" w:eastAsia="Amiri" w:cs="Amiri"/>
          <w:lang w:bidi="ar-SA"/>
          <w:color w:val="111111"/>
          <w:sz w:val="28"/>
          <w:szCs w:val="28"/>
          <w:rtl/>
        </w:rPr>
        <w:t xml:space="preserve">اللَّهُمَّ إِنیِّ أَعُوذُ بِکَ مِنْ... سُوءِ الْوِلَایَةِ لِمَنْ تَحْتَ أَیْدِینَا</w:t>
      </w:r>
    </w:p>
    <w:p>
      <w:pPr>
        <w:pStyle w:val="BookText"/>
      </w:pPr>
      <w:r>
        <w:rPr>
          <w:rFonts w:ascii="IRNazanin" w:hAnsi="IRNazanin" w:eastAsia="IRNazanin" w:cs="IRNazanin"/>
          <w:lang w:bidi="fa-IR"/>
          <w:color w:val="111111"/>
          <w:sz w:val="28"/>
          <w:szCs w:val="28"/>
          <w:rtl/>
        </w:rPr>
        <w:t xml:space="preserve">خداوندا به تو پناه می‌برم از بدرفتاری با زیردستان.3و1/8</w:t>
      </w:r>
    </w:p>
    <w:p>
      <w:pPr>
        <w:pStyle w:val="Heading5"/>
      </w:pPr>
      <w:bookmarkStart w:id="2673" w:name="_Toc1435"/>
      <w:r>
        <w:t>بدی بازگشت (به دوزخ)</w:t>
      </w:r>
      <w:bookmarkEnd w:id="2673"/>
    </w:p>
    <w:p>
      <w:pPr>
        <w:pStyle w:val="BookText"/>
      </w:pPr>
      <w:r>
        <w:rPr>
          <w:rFonts w:ascii="Amiri" w:hAnsi="Amiri" w:eastAsia="Amiri" w:cs="Amiri"/>
          <w:lang w:bidi="ar-SA"/>
          <w:color w:val="111111"/>
          <w:sz w:val="28"/>
          <w:szCs w:val="28"/>
          <w:rtl/>
        </w:rPr>
        <w:t xml:space="preserve">وَ نَعُوذُ بِکَ مِنَ... سُوءِ الْمَآبِ</w:t>
      </w:r>
    </w:p>
    <w:p>
      <w:pPr>
        <w:pStyle w:val="BookText"/>
      </w:pPr>
      <w:r>
        <w:rPr>
          <w:rFonts w:ascii="IRNazanin" w:hAnsi="IRNazanin" w:eastAsia="IRNazanin" w:cs="IRNazanin"/>
          <w:lang w:bidi="fa-IR"/>
          <w:color w:val="111111"/>
          <w:sz w:val="28"/>
          <w:szCs w:val="28"/>
          <w:rtl/>
        </w:rPr>
        <w:t xml:space="preserve">و پناه می‌بریم به تو از بدی سرنوشت.9/8</w:t>
      </w:r>
    </w:p>
    <w:p>
      <w:pPr>
        <w:pStyle w:val="Heading5"/>
      </w:pPr>
      <w:bookmarkStart w:id="2674" w:name="_Toc1436"/>
      <w:r>
        <w:t>سبب باقی نماندن کار بدِ بنده</w:t>
      </w:r>
      <w:bookmarkEnd w:id="2674"/>
    </w:p>
    <w:p>
      <w:pPr>
        <w:pStyle w:val="BookText"/>
      </w:pPr>
      <w:r>
        <w:rPr>
          <w:rFonts w:ascii="Amiri" w:hAnsi="Amiri" w:eastAsia="Amiri" w:cs="Amiri"/>
          <w:lang w:bidi="ar-SA"/>
          <w:color w:val="111111"/>
          <w:sz w:val="28"/>
          <w:szCs w:val="28"/>
          <w:rtl/>
        </w:rPr>
        <w:t xml:space="preserve">وَ اجْعَلْ هَمَسَاتِ قُلُوبِنَا... وَ لَهَجَاتِ أَلْسِنَتِنَا فِی مُوجِبَاتِ ثَوَابِکَ، حَتَّی... لَا تَبْقَی لَنَا سَیِّئَةٌ نَسْتَوْجِبُ بِهَا عِقَابَکَ</w:t>
      </w:r>
    </w:p>
    <w:p>
      <w:pPr>
        <w:pStyle w:val="BookText"/>
      </w:pPr>
      <w:r>
        <w:rPr>
          <w:rFonts w:ascii="IRNazanin" w:hAnsi="IRNazanin" w:eastAsia="IRNazanin" w:cs="IRNazanin"/>
          <w:lang w:bidi="fa-IR"/>
          <w:color w:val="111111"/>
          <w:sz w:val="28"/>
          <w:szCs w:val="28"/>
          <w:rtl/>
        </w:rPr>
        <w:t xml:space="preserve">و رازهای دل‌هایمان و سخنان زبان‌هایمان را در آنچه باعث پاداش تو شود قرار ده، تا کار بدی که به وسیله آن مستوجب عذاب تو شویم برای ما نماند.7/9</w:t>
      </w:r>
    </w:p>
    <w:p>
      <w:pPr>
        <w:pStyle w:val="Heading5"/>
      </w:pPr>
      <w:bookmarkStart w:id="2675" w:name="_Toc1437"/>
      <w:r>
        <w:t>فرشتگان نویسنده بدی‌ها و عدم ذکر بدی</w:t>
      </w:r>
      <w:bookmarkEnd w:id="2675"/>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حَتَّی یَنْصَرِفَ عَنَّا کُتَّابُ السَّیِّئَاتِ بِصَحِیفَةٍ خَالِیَةٍ مِنْ ذِکْرِ سَیِّئَاتِنَا</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تا نویسندگان بدی‌ها با نامه‌ای خالی از کردار زشت از نزد ما بازگردند.2/11</w:t>
      </w:r>
    </w:p>
    <w:p>
      <w:pPr>
        <w:pStyle w:val="Heading5"/>
      </w:pPr>
      <w:bookmarkStart w:id="2676" w:name="_Toc1438"/>
      <w:r>
        <w:t>اعتراف به بدی و بدکرداری</w:t>
      </w:r>
      <w:bookmarkEnd w:id="2676"/>
    </w:p>
    <w:p>
      <w:pPr>
        <w:pStyle w:val="BookText"/>
      </w:pPr>
      <w:r>
        <w:rPr>
          <w:rFonts w:ascii="Amiri" w:hAnsi="Amiri" w:eastAsia="Amiri" w:cs="Amiri"/>
          <w:lang w:bidi="ar-SA"/>
          <w:color w:val="111111"/>
          <w:sz w:val="28"/>
          <w:szCs w:val="28"/>
          <w:rtl/>
        </w:rPr>
        <w:t xml:space="preserve">فَهَلْ یَنْفَعُنِی، یَا إِلَهِی، إِقْرَارِی عِنْدَکَ بِسُوءِ مَا اکْتَسَبْتُ؟</w:t>
      </w:r>
    </w:p>
    <w:p>
      <w:pPr>
        <w:pStyle w:val="BookText"/>
      </w:pPr>
      <w:r>
        <w:rPr>
          <w:rFonts w:ascii="IRNazanin" w:hAnsi="IRNazanin" w:eastAsia="IRNazanin" w:cs="IRNazanin"/>
          <w:lang w:bidi="fa-IR"/>
          <w:color w:val="111111"/>
          <w:sz w:val="28"/>
          <w:szCs w:val="28"/>
          <w:rtl/>
        </w:rPr>
        <w:t xml:space="preserve">ای خدای من آیا نزد تو اقرار به بدی‌ای که انجام داده‌ام، مرا سود می‌دهد؟6/12</w:t>
      </w:r>
    </w:p>
    <w:p>
      <w:pPr>
        <w:pStyle w:val="BookText"/>
      </w:pPr>
      <w:r>
        <w:rPr>
          <w:rFonts w:ascii="Amiri" w:hAnsi="Amiri" w:eastAsia="Amiri" w:cs="Amiri"/>
          <w:lang w:bidi="ar-SA"/>
          <w:color w:val="111111"/>
          <w:sz w:val="28"/>
          <w:szCs w:val="28"/>
          <w:rtl/>
        </w:rPr>
        <w:t xml:space="preserve">اللَّهُمَّ فَلَکَ الْحَمْدُ إِقْرَارًا بِالْإِسَاءَةِ</w:t>
      </w:r>
    </w:p>
    <w:p>
      <w:pPr>
        <w:pStyle w:val="BookText"/>
      </w:pPr>
      <w:r>
        <w:rPr>
          <w:rFonts w:ascii="IRNazanin" w:hAnsi="IRNazanin" w:eastAsia="IRNazanin" w:cs="IRNazanin"/>
          <w:lang w:bidi="fa-IR"/>
          <w:color w:val="111111"/>
          <w:sz w:val="28"/>
          <w:szCs w:val="28"/>
          <w:rtl/>
        </w:rPr>
        <w:t xml:space="preserve">خداوندا، پس سپاس برای توست، در حالی که به بدکرداری، اقرارکننده‌ایم.45/45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3" w:name="pg3739_47781"/>
    <w:bookmarkEnd w:id="173"/>
    <w:p>
      <w:pPr>
        <w:pStyle w:val="BookText"/>
      </w:pPr>
      <w:r>
        <w:rPr>
          <w:rFonts w:ascii="Amiri" w:hAnsi="Amiri" w:eastAsia="Amiri" w:cs="Amiri"/>
          <w:lang w:bidi="ar-SA"/>
          <w:color w:val="111111"/>
          <w:sz w:val="28"/>
          <w:szCs w:val="28"/>
          <w:rtl/>
        </w:rPr>
        <w:t xml:space="preserve">أَنَا الْمُسِیءُ الْمُعْتَرِفُ الْخَاطِئُ الْعَاثِرُ</w:t>
      </w:r>
    </w:p>
    <w:p>
      <w:pPr>
        <w:pStyle w:val="BookText"/>
      </w:pPr>
      <w:r>
        <w:rPr>
          <w:rFonts w:ascii="IRNazanin" w:hAnsi="IRNazanin" w:eastAsia="IRNazanin" w:cs="IRNazanin"/>
          <w:lang w:bidi="fa-IR"/>
          <w:color w:val="111111"/>
          <w:sz w:val="28"/>
          <w:szCs w:val="28"/>
          <w:rtl/>
        </w:rPr>
        <w:t xml:space="preserve">منم بدکارِ اعتراف‌کننده خطاکار لغزشکار.76/47</w:t>
      </w:r>
    </w:p>
    <w:p>
      <w:pPr>
        <w:pStyle w:val="BookText"/>
      </w:pPr>
      <w:r>
        <w:rPr>
          <w:rFonts w:ascii="Amiri" w:hAnsi="Amiri" w:eastAsia="Amiri" w:cs="Amiri"/>
          <w:lang w:bidi="ar-SA"/>
          <w:color w:val="111111"/>
          <w:sz w:val="28"/>
          <w:szCs w:val="28"/>
          <w:rtl/>
        </w:rPr>
        <w:t xml:space="preserve">أَتَیْتُکَ مُقِرًّا بِالْجُرْمِ وَ الْإِسَاءَةِ إِلَی نَفْسِی</w:t>
      </w:r>
    </w:p>
    <w:p>
      <w:pPr>
        <w:pStyle w:val="BookText"/>
      </w:pPr>
      <w:r>
        <w:rPr>
          <w:rFonts w:ascii="IRNazanin" w:hAnsi="IRNazanin" w:eastAsia="IRNazanin" w:cs="IRNazanin"/>
          <w:lang w:bidi="fa-IR"/>
          <w:color w:val="111111"/>
          <w:sz w:val="28"/>
          <w:szCs w:val="28"/>
          <w:rtl/>
        </w:rPr>
        <w:t xml:space="preserve">به درگاه تو آمده‌ام، در حالی که اقرار به گناه و بدی بر خود دارم.7/48</w:t>
      </w:r>
    </w:p>
    <w:p>
      <w:pPr>
        <w:pStyle w:val="Heading5"/>
      </w:pPr>
      <w:bookmarkStart w:id="2677" w:name="_Toc1439"/>
      <w:r>
        <w:t>پناه دادن بنده، از آنچه بدکرداران از آن ترسانند</w:t>
      </w:r>
      <w:bookmarkEnd w:id="2677"/>
    </w:p>
    <w:p>
      <w:pPr>
        <w:pStyle w:val="BookText"/>
      </w:pPr>
      <w:r>
        <w:rPr>
          <w:rFonts w:ascii="Amiri" w:hAnsi="Amiri" w:eastAsia="Amiri" w:cs="Amiri"/>
          <w:lang w:bidi="ar-SA"/>
          <w:color w:val="111111"/>
          <w:sz w:val="28"/>
          <w:szCs w:val="28"/>
          <w:rtl/>
        </w:rPr>
        <w:t xml:space="preserve">وَ أَجِرْنِی مِمَّا یَخَافُهُ أَهْلُ الْإِسَاءَةِ</w:t>
      </w:r>
    </w:p>
    <w:p>
      <w:pPr>
        <w:pStyle w:val="BookText"/>
      </w:pPr>
      <w:r>
        <w:rPr>
          <w:rFonts w:ascii="IRNazanin" w:hAnsi="IRNazanin" w:eastAsia="IRNazanin" w:cs="IRNazanin"/>
          <w:lang w:bidi="fa-IR"/>
          <w:color w:val="111111"/>
          <w:sz w:val="28"/>
          <w:szCs w:val="28"/>
          <w:rtl/>
        </w:rPr>
        <w:t xml:space="preserve">و از آنچه بدکاران وحشت دارند پناهم ده.15/12</w:t>
      </w:r>
    </w:p>
    <w:p>
      <w:pPr>
        <w:pStyle w:val="Heading5"/>
      </w:pPr>
      <w:bookmarkStart w:id="2678" w:name="_Toc1440"/>
      <w:r>
        <w:t>بدرفتاری ستمگر، با بنده</w:t>
      </w:r>
      <w:bookmarkEnd w:id="2678"/>
    </w:p>
    <w:p>
      <w:pPr>
        <w:pStyle w:val="BookText"/>
      </w:pPr>
      <w:r>
        <w:rPr>
          <w:rFonts w:ascii="Amiri" w:hAnsi="Amiri" w:eastAsia="Amiri" w:cs="Amiri"/>
          <w:lang w:bidi="ar-SA"/>
          <w:color w:val="111111"/>
          <w:sz w:val="28"/>
          <w:szCs w:val="28"/>
          <w:rtl/>
        </w:rPr>
        <w:t xml:space="preserve">وَ أَبْدِلْنِی بِسُوءِ صَنِیعِهِ بِی رَحْمَتَکَ</w:t>
      </w:r>
    </w:p>
    <w:p>
      <w:pPr>
        <w:pStyle w:val="BookText"/>
      </w:pPr>
      <w:r>
        <w:rPr>
          <w:rFonts w:ascii="IRNazanin" w:hAnsi="IRNazanin" w:eastAsia="IRNazanin" w:cs="IRNazanin"/>
          <w:lang w:bidi="fa-IR"/>
          <w:color w:val="111111"/>
          <w:sz w:val="28"/>
          <w:szCs w:val="28"/>
          <w:rtl/>
        </w:rPr>
        <w:t xml:space="preserve">و به جای بدرفتاری‌اش، رحمتت را به من عطا کن.9/14</w:t>
      </w:r>
    </w:p>
    <w:p>
      <w:pPr>
        <w:pStyle w:val="Heading5"/>
      </w:pPr>
      <w:bookmarkStart w:id="2679" w:name="_Toc1441"/>
      <w:r>
        <w:t>پناه بردن به خدا، از خواهش بد</w:t>
      </w:r>
      <w:bookmarkEnd w:id="2679"/>
    </w:p>
    <w:p>
      <w:pPr>
        <w:pStyle w:val="BookText"/>
      </w:pPr>
      <w:r>
        <w:rPr>
          <w:rFonts w:ascii="Amiri" w:hAnsi="Amiri" w:eastAsia="Amiri" w:cs="Amiri"/>
          <w:lang w:bidi="ar-SA"/>
          <w:color w:val="111111"/>
          <w:sz w:val="28"/>
          <w:szCs w:val="28"/>
          <w:rtl/>
        </w:rPr>
        <w:t xml:space="preserve">وَ أَعِذْنِی مِنْ سُوءِ الرَّغْبَةِ...</w:t>
      </w:r>
    </w:p>
    <w:p>
      <w:pPr>
        <w:pStyle w:val="BookText"/>
      </w:pPr>
      <w:r>
        <w:rPr>
          <w:rFonts w:ascii="IRNazanin" w:hAnsi="IRNazanin" w:eastAsia="IRNazanin" w:cs="IRNazanin"/>
          <w:lang w:bidi="fa-IR"/>
          <w:color w:val="111111"/>
          <w:sz w:val="28"/>
          <w:szCs w:val="28"/>
          <w:rtl/>
        </w:rPr>
        <w:t xml:space="preserve">و از خواهش بد پناهم ده.15/14</w:t>
      </w:r>
    </w:p>
    <w:p>
      <w:pPr>
        <w:pStyle w:val="Heading5"/>
      </w:pPr>
      <w:bookmarkStart w:id="2680" w:name="_Toc1442"/>
      <w:r>
        <w:t>سبب پاکی بنده، از بدی‌ها</w:t>
      </w:r>
      <w:bookmarkEnd w:id="2680"/>
    </w:p>
    <w:p>
      <w:pPr>
        <w:pStyle w:val="BookText"/>
      </w:pPr>
      <w:r>
        <w:rPr>
          <w:rFonts w:ascii="Amiri" w:hAnsi="Amiri" w:eastAsia="Amiri" w:cs="Amiri"/>
          <w:lang w:bidi="ar-SA"/>
          <w:color w:val="111111"/>
          <w:sz w:val="28"/>
          <w:szCs w:val="28"/>
          <w:rtl/>
        </w:rPr>
        <w:t xml:space="preserve">فَمَا أَدْرِی، یَا إِلَهِی، أَیُّ الْحَالَیْنِ أَحَقُّ بِالشُّکْرِ لَکَ؟... أَ وَقْتُ الصِّحَّةِ... أَمْ وَقْتُ الْعِلَّةِ الَّتِی مَحَّصْتَنِی بِهَا... تَطْهِیرًا لِمَا انْغَمَسْتُ فِیهِ مِنَ السَّیِّئَاتِ</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 آیا وقت تندرستی یا وقت بیماری که مرا با آن نجات دادی تا از بدی‌هایی که در آن فرورفته‌ام پاکم سازد؟4-2/15</w:t>
      </w:r>
    </w:p>
    <w:p>
      <w:pPr>
        <w:pStyle w:val="Heading5"/>
      </w:pPr>
      <w:bookmarkStart w:id="2681" w:name="_Toc1443"/>
      <w:r>
        <w:t>شرمندگی از خدا، به سبب بدرفتاری</w:t>
      </w:r>
      <w:bookmarkEnd w:id="2681"/>
    </w:p>
    <w:p>
      <w:pPr>
        <w:pStyle w:val="BookText"/>
      </w:pPr>
      <w:r>
        <w:rPr>
          <w:rFonts w:ascii="Amiri" w:hAnsi="Amiri" w:eastAsia="Amiri" w:cs="Amiri"/>
          <w:lang w:bidi="ar-SA"/>
          <w:color w:val="111111"/>
          <w:sz w:val="28"/>
          <w:szCs w:val="28"/>
          <w:rtl/>
        </w:rPr>
        <w:t xml:space="preserve">...کُلُّ ذَلِکَ حَیَاءٌ مِنْکَ لِسُوءِ عَمَلِی</w:t>
      </w:r>
    </w:p>
    <w:p>
      <w:pPr>
        <w:pStyle w:val="BookText"/>
      </w:pPr>
      <w:r>
        <w:rPr>
          <w:rFonts w:ascii="IRNazanin" w:hAnsi="IRNazanin" w:eastAsia="IRNazanin" w:cs="IRNazanin"/>
          <w:lang w:bidi="fa-IR"/>
          <w:color w:val="111111"/>
          <w:sz w:val="28"/>
          <w:szCs w:val="28"/>
          <w:rtl/>
        </w:rPr>
        <w:t xml:space="preserve">همه اینها از روی شرمی است که از بدکرداری خود دارم.20/16</w:t>
      </w:r>
    </w:p>
    <w:p>
      <w:pPr>
        <w:pStyle w:val="Heading5"/>
      </w:pPr>
      <w:bookmarkStart w:id="2682" w:name="_Toc1444"/>
      <w:r>
        <w:t>بدی بنده و همسایگان او</w:t>
      </w:r>
      <w:bookmarkEnd w:id="2682"/>
    </w:p>
    <w:p>
      <w:pPr>
        <w:pStyle w:val="BookText"/>
      </w:pPr>
      <w:r>
        <w:rPr>
          <w:rFonts w:ascii="Amiri" w:hAnsi="Amiri" w:eastAsia="Amiri" w:cs="Amiri"/>
          <w:lang w:bidi="ar-SA"/>
          <w:color w:val="111111"/>
          <w:sz w:val="28"/>
          <w:szCs w:val="28"/>
          <w:rtl/>
        </w:rPr>
        <w:t xml:space="preserve">...وَ لَمْ تُبْدِ سَوْءَاتِهَا لِمَنْ یَلْتَمِسُ مَعَایِبِی مِنْ جِیرَتِی</w:t>
      </w:r>
    </w:p>
    <w:p>
      <w:pPr>
        <w:pStyle w:val="BookText"/>
      </w:pPr>
      <w:r>
        <w:rPr>
          <w:rFonts w:ascii="IRNazanin" w:hAnsi="IRNazanin" w:eastAsia="IRNazanin" w:cs="IRNazanin"/>
          <w:lang w:bidi="fa-IR"/>
          <w:color w:val="111111"/>
          <w:sz w:val="28"/>
          <w:szCs w:val="28"/>
          <w:rtl/>
        </w:rPr>
        <w:t xml:space="preserve">و بدی‌های مرا پیش همسایگانم - که در جستجوی عیب‌های من می‌باشند - آشکار نکردی.21/16</w:t>
      </w:r>
    </w:p>
    <w:p>
      <w:pPr>
        <w:pStyle w:val="Heading5"/>
      </w:pPr>
      <w:bookmarkStart w:id="2683" w:name="_Toc1445"/>
      <w:r>
        <w:t>مهربانی‌های خدا و بدی‌های بنده</w:t>
      </w:r>
      <w:bookmarkEnd w:id="2683"/>
    </w:p>
    <w:p>
      <w:pPr>
        <w:pStyle w:val="BookText"/>
      </w:pPr>
      <w:r>
        <w:rPr>
          <w:rFonts w:ascii="Amiri" w:hAnsi="Amiri" w:eastAsia="Amiri" w:cs="Amiri"/>
          <w:lang w:bidi="ar-SA"/>
          <w:color w:val="111111"/>
          <w:sz w:val="28"/>
          <w:szCs w:val="28"/>
          <w:rtl/>
        </w:rPr>
        <w:t xml:space="preserve">ثُمَّ لَمْ یَنْهَنِی ذَلِکَ عَنْ أَنْ جَرَیْتُ إِلَی سُوءِ مَا عَهِدْتَ مِنِّی</w:t>
      </w:r>
    </w:p>
    <w:p>
      <w:pPr>
        <w:pStyle w:val="BookText"/>
      </w:pPr>
      <w:r>
        <w:rPr>
          <w:rFonts w:ascii="IRNazanin" w:hAnsi="IRNazanin" w:eastAsia="IRNazanin" w:cs="IRNazanin"/>
          <w:lang w:bidi="fa-IR"/>
          <w:color w:val="111111"/>
          <w:sz w:val="28"/>
          <w:szCs w:val="28"/>
          <w:rtl/>
        </w:rPr>
        <w:t xml:space="preserve">آن همه (عنایت) مرا از شتافتن به سوی بدی - که تو از من می‌دانی - بازنداشت.22/16</w:t>
      </w:r>
    </w:p>
    <w:p>
      <w:pPr>
        <w:pStyle w:val="Heading5"/>
      </w:pPr>
      <w:bookmarkStart w:id="2684" w:name="_Toc1446"/>
      <w:r>
        <w:t>اقدام به بدی، هنگام ایستادن بین دعوت خدا و شیطان</w:t>
      </w:r>
      <w:bookmarkEnd w:id="2684"/>
    </w:p>
    <w:p>
      <w:pPr>
        <w:pStyle w:val="BookText"/>
      </w:pPr>
      <w:r>
        <w:rPr>
          <w:rFonts w:ascii="Amiri" w:hAnsi="Amiri" w:eastAsia="Amiri" w:cs="Amiri"/>
          <w:lang w:bidi="ar-SA"/>
          <w:color w:val="111111"/>
          <w:sz w:val="28"/>
          <w:szCs w:val="28"/>
          <w:rtl/>
        </w:rPr>
        <w:t xml:space="preserve">وَ مَنْ... أَشَدُّ إِقْدَامًا عَلَی السُّوءِ مِنِّی حِینَ أَقِفُ بَیْنَ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4" w:name="pg3739_47782"/>
    <w:bookmarkEnd w:id="174"/>
    <w:p>
      <w:pPr>
        <w:pStyle w:val="BookText"/>
      </w:pPr>
      <w:r>
        <w:rPr>
          <w:rFonts w:ascii="Amiri" w:hAnsi="Amiri" w:eastAsia="Amiri" w:cs="Amiri"/>
          <w:lang w:bidi="ar-SA"/>
          <w:color w:val="111111"/>
          <w:sz w:val="28"/>
          <w:szCs w:val="28"/>
          <w:rtl/>
        </w:rPr>
        <w:t xml:space="preserve">دَعْوَتِکَ وَ دَعْوَةِ الشَّیْطَانِ فَأَتَّبِعُ دَعْوَتَهُ...</w:t>
      </w:r>
    </w:p>
    <w:p>
      <w:pPr>
        <w:pStyle w:val="BookText"/>
      </w:pPr>
      <w:r>
        <w:rPr>
          <w:rFonts w:ascii="IRNazanin" w:hAnsi="IRNazanin" w:eastAsia="IRNazanin" w:cs="IRNazanin"/>
          <w:lang w:bidi="fa-IR"/>
          <w:color w:val="111111"/>
          <w:sz w:val="28"/>
          <w:szCs w:val="28"/>
          <w:rtl/>
        </w:rPr>
        <w:t xml:space="preserve">و چه کسی از من بر اعمال زشت بی‌باک‌تر است، هنگامی که بین دعوت تو و دعوت شیطان می‌ایستم، دعوت او را می‌پذیرم؟23/16</w:t>
      </w:r>
    </w:p>
    <w:p>
      <w:pPr>
        <w:pStyle w:val="Heading5"/>
      </w:pPr>
      <w:bookmarkStart w:id="2685" w:name="_Toc1447"/>
      <w:r>
        <w:t>بازداشتن خود، از بدی‌های خوارکننده</w:t>
      </w:r>
      <w:bookmarkEnd w:id="2685"/>
    </w:p>
    <w:p>
      <w:pPr>
        <w:pStyle w:val="BookText"/>
      </w:pPr>
      <w:r>
        <w:rPr>
          <w:rFonts w:ascii="Amiri" w:hAnsi="Amiri" w:eastAsia="Amiri" w:cs="Amiri"/>
          <w:lang w:bidi="ar-SA"/>
          <w:color w:val="111111"/>
          <w:sz w:val="28"/>
          <w:szCs w:val="28"/>
          <w:rtl/>
        </w:rPr>
        <w:t xml:space="preserve">وَ لَیْسَ ذَلِکَ مِنْ کَرَمِی عَلَیْکَ، بَلْ تَأَنِّیًا مِنْکَ لِی... لِأَنْ... أُقْلِعَ عَنْ سَیِّئَاتِیَ الْمُ-خْلِقَةِ</w:t>
      </w:r>
    </w:p>
    <w:p>
      <w:pPr>
        <w:pStyle w:val="BookText"/>
      </w:pPr>
      <w:r>
        <w:rPr>
          <w:rFonts w:ascii="IRNazanin" w:hAnsi="IRNazanin" w:eastAsia="IRNazanin" w:cs="IRNazanin"/>
          <w:lang w:bidi="fa-IR"/>
          <w:color w:val="111111"/>
          <w:sz w:val="28"/>
          <w:szCs w:val="28"/>
          <w:rtl/>
        </w:rPr>
        <w:t xml:space="preserve">و این نه از گرامی بودن من نزد توست. بلکه از بردباری تو بر من است. برای اینکه از بدی‌های - خوارکننده‌ام - جدا شوم.26/16</w:t>
      </w:r>
    </w:p>
    <w:p>
      <w:pPr>
        <w:pStyle w:val="Heading5"/>
      </w:pPr>
      <w:bookmarkStart w:id="2686" w:name="_Toc1448"/>
      <w:r>
        <w:t>از بین بردن (محو) بدی‌های بنده</w:t>
      </w:r>
      <w:bookmarkEnd w:id="2686"/>
    </w:p>
    <w:p>
      <w:pPr>
        <w:pStyle w:val="BookText"/>
      </w:pPr>
      <w:r>
        <w:rPr>
          <w:rFonts w:ascii="Amiri" w:hAnsi="Amiri" w:eastAsia="Amiri" w:cs="Amiri"/>
          <w:lang w:bidi="ar-SA"/>
          <w:color w:val="111111"/>
          <w:sz w:val="28"/>
          <w:szCs w:val="28"/>
          <w:rtl/>
        </w:rPr>
        <w:t xml:space="preserve">یَا إِلَهِی لَوْ بَکَیْتُ إِلَیْکَ حَتَّی تَسْقُطَ أَشْفَارُ عَیْنَیَّ...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باز هم با آن همه، سزاوار از بین بردن بدی‌ای از بدی‌هایم نیستم.30/16</w:t>
      </w:r>
    </w:p>
    <w:p>
      <w:pPr>
        <w:pStyle w:val="Heading5"/>
      </w:pPr>
      <w:bookmarkStart w:id="2687" w:name="_Toc1449"/>
      <w:r>
        <w:t>بدی جایگاه بنده</w:t>
      </w:r>
      <w:bookmarkEnd w:id="2687"/>
    </w:p>
    <w:p>
      <w:pPr>
        <w:pStyle w:val="BookText"/>
      </w:pPr>
      <w:r>
        <w:rPr>
          <w:rFonts w:ascii="Amiri" w:hAnsi="Amiri" w:eastAsia="Amiri" w:cs="Amiri"/>
          <w:lang w:bidi="ar-SA"/>
          <w:color w:val="111111"/>
          <w:sz w:val="28"/>
          <w:szCs w:val="28"/>
          <w:rtl/>
        </w:rPr>
        <w:t xml:space="preserve">فَارْحَمْ... سُوءَ مَوْقِفِی</w:t>
      </w:r>
    </w:p>
    <w:p>
      <w:pPr>
        <w:pStyle w:val="BookText"/>
      </w:pPr>
      <w:r>
        <w:rPr>
          <w:rFonts w:ascii="IRNazanin" w:hAnsi="IRNazanin" w:eastAsia="IRNazanin" w:cs="IRNazanin"/>
          <w:lang w:bidi="fa-IR"/>
          <w:color w:val="111111"/>
          <w:sz w:val="28"/>
          <w:szCs w:val="28"/>
          <w:rtl/>
        </w:rPr>
        <w:t xml:space="preserve">پس بر بدی جایگاهم رحم کن.32/16</w:t>
      </w:r>
    </w:p>
    <w:p>
      <w:pPr>
        <w:pStyle w:val="BookText"/>
      </w:pPr>
      <w:r>
        <w:rPr>
          <w:rFonts w:ascii="Amiri" w:hAnsi="Amiri" w:eastAsia="Amiri" w:cs="Amiri"/>
          <w:lang w:bidi="ar-SA"/>
          <w:color w:val="111111"/>
          <w:sz w:val="28"/>
          <w:szCs w:val="28"/>
          <w:rtl/>
        </w:rPr>
        <w:t xml:space="preserve">فَلَعَلَّ بَعْضَهُمْ بِرَحْمَتِکَ یَرْحَمُنِی لِسُوءِ مَوْقِفِی</w:t>
      </w:r>
    </w:p>
    <w:p>
      <w:pPr>
        <w:pStyle w:val="BookText"/>
      </w:pPr>
      <w:r>
        <w:rPr>
          <w:rFonts w:ascii="IRNazanin" w:hAnsi="IRNazanin" w:eastAsia="IRNazanin" w:cs="IRNazanin"/>
          <w:lang w:bidi="fa-IR"/>
          <w:color w:val="111111"/>
          <w:sz w:val="28"/>
          <w:szCs w:val="28"/>
          <w:rtl/>
        </w:rPr>
        <w:t xml:space="preserve">شاید برخی از آنها به رحمتتْ بر بدی جایگاهم، به من رحم کند.27/31</w:t>
      </w:r>
    </w:p>
    <w:p>
      <w:pPr>
        <w:pStyle w:val="Heading5"/>
      </w:pPr>
      <w:bookmarkStart w:id="2688" w:name="_Toc1450"/>
      <w:r>
        <w:t>چشم‌پوشی از بدی</w:t>
      </w:r>
      <w:bookmarkEnd w:id="2688"/>
    </w:p>
    <w:p>
      <w:pPr>
        <w:pStyle w:val="BookText"/>
      </w:pPr>
      <w:r>
        <w:rPr>
          <w:rFonts w:ascii="Amiri" w:hAnsi="Amiri" w:eastAsia="Amiri" w:cs="Amiri"/>
          <w:lang w:bidi="ar-SA"/>
          <w:color w:val="111111"/>
          <w:sz w:val="28"/>
          <w:szCs w:val="28"/>
          <w:rtl/>
        </w:rPr>
        <w:t xml:space="preserve">وَ سَدِّدْنِی لِأَنْ... أُغْضِیَ عَنِ السَّیِّئَةِ</w:t>
      </w:r>
    </w:p>
    <w:p>
      <w:pPr>
        <w:pStyle w:val="BookText"/>
      </w:pPr>
      <w:r>
        <w:rPr>
          <w:rFonts w:ascii="IRNazanin" w:hAnsi="IRNazanin" w:eastAsia="IRNazanin" w:cs="IRNazanin"/>
          <w:lang w:bidi="fa-IR"/>
          <w:color w:val="111111"/>
          <w:sz w:val="28"/>
          <w:szCs w:val="28"/>
          <w:rtl/>
        </w:rPr>
        <w:t xml:space="preserve">و مرا توفیق ده تا از بدی (دیگران) چشم‌پوشی کنم.9/20</w:t>
      </w:r>
    </w:p>
    <w:p>
      <w:pPr>
        <w:pStyle w:val="Heading5"/>
      </w:pPr>
      <w:bookmarkStart w:id="2689" w:name="_Toc1451"/>
      <w:r>
        <w:t>بخشش طلبیدن، از مردمان بدکردار</w:t>
      </w:r>
      <w:bookmarkEnd w:id="2689"/>
    </w:p>
    <w:p>
      <w:pPr>
        <w:pStyle w:val="BookText"/>
      </w:pPr>
      <w:r>
        <w:rPr>
          <w:rFonts w:ascii="Amiri" w:hAnsi="Amiri" w:eastAsia="Amiri" w:cs="Amiri"/>
          <w:lang w:bidi="ar-SA"/>
          <w:color w:val="111111"/>
          <w:sz w:val="28"/>
          <w:szCs w:val="28"/>
          <w:rtl/>
        </w:rPr>
        <w:t xml:space="preserve">لَا تَبْتَذِلْ جَاهِی بِالْإِقْتَارِ، فَأَسْتَرْزِقَ أَهْلَ رِزْقِکَ، وَ أَسْتَعْطِیَ شِرَارَ خَلْقِکَ</w:t>
      </w:r>
    </w:p>
    <w:p>
      <w:pPr>
        <w:pStyle w:val="BookText"/>
      </w:pPr>
      <w:r>
        <w:rPr>
          <w:rFonts w:ascii="IRNazanin" w:hAnsi="IRNazanin" w:eastAsia="IRNazanin" w:cs="IRNazanin"/>
          <w:lang w:bidi="fa-IR"/>
          <w:color w:val="111111"/>
          <w:sz w:val="28"/>
          <w:szCs w:val="28"/>
          <w:rtl/>
        </w:rPr>
        <w:t xml:space="preserve">شکوهم را با تنگدستی، فرو مریز، تا از کسانی که روزی‌خوار تو هستند، روزی بخواهم. و از آفریدگان بدت، عطا طلبم.26/20</w:t>
      </w:r>
    </w:p>
    <w:p>
      <w:pPr>
        <w:pStyle w:val="Heading5"/>
      </w:pPr>
      <w:bookmarkStart w:id="2690" w:name="_Toc1452"/>
      <w:r>
        <w:t>وحشت از بدکاران خَلق</w:t>
      </w:r>
      <w:bookmarkEnd w:id="2690"/>
    </w:p>
    <w:p>
      <w:pPr>
        <w:pStyle w:val="BookText"/>
      </w:pPr>
      <w:r>
        <w:rPr>
          <w:rFonts w:ascii="Amiri" w:hAnsi="Amiri" w:eastAsia="Amiri" w:cs="Amiri"/>
          <w:lang w:bidi="ar-SA"/>
          <w:color w:val="111111"/>
          <w:sz w:val="28"/>
          <w:szCs w:val="28"/>
          <w:rtl/>
        </w:rPr>
        <w:t xml:space="preserve">وَ أَلْبِسْ قَلْبِیَ الْوَحْشَةَ مِنْ شِرَارِ خَلْقِکَ</w:t>
      </w:r>
    </w:p>
    <w:p>
      <w:pPr>
        <w:pStyle w:val="BookText"/>
      </w:pPr>
      <w:r>
        <w:rPr>
          <w:rFonts w:ascii="IRNazanin" w:hAnsi="IRNazanin" w:eastAsia="IRNazanin" w:cs="IRNazanin"/>
          <w:lang w:bidi="fa-IR"/>
          <w:color w:val="111111"/>
          <w:sz w:val="28"/>
          <w:szCs w:val="28"/>
          <w:rtl/>
        </w:rPr>
        <w:t xml:space="preserve">و دلم را به وحشت از بدکاران خلقت بپوشان.11/21</w:t>
      </w:r>
    </w:p>
    <w:p>
      <w:pPr>
        <w:pStyle w:val="Heading5"/>
      </w:pPr>
      <w:bookmarkStart w:id="2691" w:name="_Toc1453"/>
      <w:r>
        <w:t>سبب نیفزودن بر بدی‌های بنده در قیامت</w:t>
      </w:r>
      <w:bookmarkEnd w:id="2691"/>
    </w:p>
    <w:p>
      <w:pPr>
        <w:pStyle w:val="BookText"/>
      </w:pPr>
      <w:r>
        <w:rPr>
          <w:rFonts w:ascii="Amiri" w:hAnsi="Amiri" w:eastAsia="Amiri" w:cs="Amiri"/>
          <w:lang w:bidi="ar-SA"/>
          <w:color w:val="111111"/>
          <w:sz w:val="28"/>
          <w:szCs w:val="28"/>
          <w:rtl/>
        </w:rPr>
        <w:t xml:space="preserve">هُوَ، یَا رَبِّ، مِمَّا قَدْ أَحْصَیْتَهُ عَلَیَّ وَ أَغْفَلْتُهُ أَنَا مِنْ نَفْسِی، فَأَدِّهِ عَنِّی مِنْ جَزِیلِ عَطِیَّتِکَ وَ کَثِیرِ مَا عِنْدَکَ... حَتَّی لَا یَبْقَی عَلَیَّ شَیْءٌ مِنْهُ تُرِیدُ أَنْ... تُضَاعِفَ بِهِ مِنْ سَیِّئَاتِی یَوْمَ أَلْقَاکَ</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 پس آن را از عطای بزرگ و فراوانی که نزد توست، از جانب من ادا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5" w:name="pg3739_47783"/>
    <w:bookmarkEnd w:id="175"/>
    <w:p>
      <w:pPr>
        <w:pStyle w:val="BookText"/>
      </w:pPr>
      <w:r>
        <w:rPr>
          <w:rFonts w:ascii="IRNazanin" w:hAnsi="IRNazanin" w:eastAsia="IRNazanin" w:cs="IRNazanin"/>
          <w:lang w:bidi="fa-IR"/>
          <w:color w:val="111111"/>
          <w:sz w:val="28"/>
          <w:szCs w:val="28"/>
          <w:rtl/>
        </w:rPr>
        <w:t xml:space="preserve">کن. تا چیزی از آن بر من نمانَد که بخواهی به سبب آن بر بدی‌هایم بیفزایی، در روزی که تو را دیدار می‌کنم.7/22</w:t>
      </w:r>
    </w:p>
    <w:p>
      <w:pPr>
        <w:pStyle w:val="Heading5"/>
      </w:pPr>
      <w:bookmarkStart w:id="2692" w:name="_Toc1454"/>
      <w:r>
        <w:t>سبب ایمن و آسوده شدن از بدی‌ها</w:t>
      </w:r>
      <w:bookmarkEnd w:id="2692"/>
    </w:p>
    <w:p>
      <w:pPr>
        <w:pStyle w:val="BookText"/>
      </w:pPr>
      <w:r>
        <w:rPr>
          <w:rFonts w:ascii="Amiri" w:hAnsi="Amiri" w:eastAsia="Amiri" w:cs="Amiri"/>
          <w:lang w:bidi="ar-SA"/>
          <w:color w:val="111111"/>
          <w:sz w:val="28"/>
          <w:szCs w:val="28"/>
          <w:rtl/>
        </w:rPr>
        <w:t xml:space="preserve">وَ ارْزُقْنِی الرَّغْبَةَ فِی الْعَمَلِ لَکَ لِآخِرَتِی حَتَّی... آمَنَ مِنَ السَّیِّئَاتِ فَرَقًا وَ خَوْفًا</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از بدی‌ها، از روی ترس و بیم ایمن بمانم.8/22</w:t>
      </w:r>
    </w:p>
    <w:p>
      <w:pPr>
        <w:pStyle w:val="Heading5"/>
      </w:pPr>
      <w:bookmarkStart w:id="2693" w:name="_Toc1455"/>
      <w:r>
        <w:t>پناه بردن به خدا، از شرّ و بدی اموری</w:t>
      </w:r>
      <w:bookmarkEnd w:id="2693"/>
    </w:p>
    <w:p>
      <w:pPr>
        <w:pStyle w:val="BookText"/>
      </w:pPr>
      <w:r>
        <w:rPr>
          <w:rFonts w:ascii="Amiri" w:hAnsi="Amiri" w:eastAsia="Amiri" w:cs="Amiri"/>
          <w:lang w:bidi="ar-SA"/>
          <w:color w:val="111111"/>
          <w:sz w:val="28"/>
          <w:szCs w:val="28"/>
          <w:rtl/>
        </w:rPr>
        <w:t xml:space="preserve">وَ أَعِذْنِی وَ ذُرِّیَّتِی مِنَ الشَّیْطَانِ الرَّجِیمِ، وَ مِنْ شَرِّ السَّامَّةِ وَ الْهَامَّةِ و الْعَامَّةِ وَ اللَّامَّةِ، وَ مِنْ شَرِّ کُلِّ شَیْطَانٍ مَرِیدٍ... وَ مِنْ شَرِّ کُلِّ دَابَّةٍ أَنْتَ آخِذٌ بِنَاصِیَتِهَا</w:t>
      </w:r>
    </w:p>
    <w:p>
      <w:pPr>
        <w:pStyle w:val="BookText"/>
      </w:pPr>
      <w:r>
        <w:rPr>
          <w:rFonts w:ascii="IRNazanin" w:hAnsi="IRNazanin" w:eastAsia="IRNazanin" w:cs="IRNazanin"/>
          <w:lang w:bidi="fa-IR"/>
          <w:color w:val="111111"/>
          <w:sz w:val="28"/>
          <w:szCs w:val="28"/>
          <w:rtl/>
        </w:rPr>
        <w:t xml:space="preserve">و من و فرزندانم را از شیطانِ رانده شده و از شرّ جانور زهردار نکشنده و جانور زهردار کشنده و سایر جانوران و چشم‌زخم و از شرّ هر شیطانِ سرکش و از شرّ هر جنبنده‌ای که زلفش در اختیار توست، پناه ده.6/23</w:t>
      </w:r>
    </w:p>
    <w:p>
      <w:pPr>
        <w:pStyle w:val="Heading5"/>
      </w:pPr>
      <w:bookmarkStart w:id="2694" w:name="_Toc1456"/>
      <w:r>
        <w:t>دفع بدی بدخواه، از بنده</w:t>
      </w:r>
      <w:bookmarkEnd w:id="2694"/>
    </w:p>
    <w:p>
      <w:pPr>
        <w:pStyle w:val="BookText"/>
      </w:pPr>
      <w:r>
        <w:rPr>
          <w:rFonts w:ascii="Amiri" w:hAnsi="Amiri" w:eastAsia="Amiri" w:cs="Amiri"/>
          <w:lang w:bidi="ar-SA"/>
          <w:color w:val="111111"/>
          <w:sz w:val="28"/>
          <w:szCs w:val="28"/>
          <w:rtl/>
        </w:rPr>
        <w:t xml:space="preserve">وَ مَنْ أَرَادَنِی بِسُوءٍ فَاصْرِفْهُ عَنِّی... وَ ادْرَأْ عَنِّی شَرَّهُ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شرش را از من بازدار.7/23</w:t>
      </w:r>
    </w:p>
    <w:p>
      <w:pPr>
        <w:pStyle w:val="Heading5"/>
      </w:pPr>
      <w:bookmarkStart w:id="2695" w:name="_Toc1457"/>
      <w:r>
        <w:t>ایمن فرمودن بنده، از بدی بدخواه</w:t>
      </w:r>
      <w:bookmarkEnd w:id="2695"/>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جَمِیعِ ضَرِّهِ وَ شَرِّهِ...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همه زیان و بدی‌اش ایمن سازی.8و7/23</w:t>
      </w:r>
    </w:p>
    <w:p>
      <w:pPr>
        <w:pStyle w:val="Heading5"/>
      </w:pPr>
      <w:bookmarkStart w:id="2696" w:name="_Toc1458"/>
      <w:r>
        <w:t>همسایگان بدکردار</w:t>
      </w:r>
      <w:bookmarkEnd w:id="2696"/>
    </w:p>
    <w:p>
      <w:pPr>
        <w:pStyle w:val="BookText"/>
      </w:pPr>
      <w:r>
        <w:rPr>
          <w:rFonts w:ascii="Amiri" w:hAnsi="Amiri" w:eastAsia="Amiri" w:cs="Amiri"/>
          <w:lang w:bidi="ar-SA"/>
          <w:color w:val="111111"/>
          <w:sz w:val="28"/>
          <w:szCs w:val="28"/>
          <w:rtl/>
        </w:rPr>
        <w:t xml:space="preserve">وَ اجْعَلْنِی اللَّهُمَّ أَجْزِی بِالْإِحْسَانِ مُسِیئَهُمْ</w:t>
      </w:r>
    </w:p>
    <w:p>
      <w:pPr>
        <w:pStyle w:val="BookText"/>
      </w:pPr>
      <w:r>
        <w:rPr>
          <w:rFonts w:ascii="IRNazanin" w:hAnsi="IRNazanin" w:eastAsia="IRNazanin" w:cs="IRNazanin"/>
          <w:lang w:bidi="fa-IR"/>
          <w:color w:val="111111"/>
          <w:sz w:val="28"/>
          <w:szCs w:val="28"/>
          <w:rtl/>
        </w:rPr>
        <w:t xml:space="preserve">و خداوندا مرا بر آن دار که بدکارشان را به نیکی پاداش دهم.3/26</w:t>
      </w:r>
    </w:p>
    <w:p>
      <w:pPr>
        <w:pStyle w:val="Heading5"/>
      </w:pPr>
      <w:bookmarkStart w:id="2697" w:name="_Toc1459"/>
      <w:r>
        <w:t>درخواست بخشش بدی کردار خود، از خدا</w:t>
      </w:r>
      <w:bookmarkEnd w:id="2697"/>
    </w:p>
    <w:p>
      <w:pPr>
        <w:pStyle w:val="BookText"/>
      </w:pPr>
      <w:r>
        <w:rPr>
          <w:rFonts w:ascii="Amiri" w:hAnsi="Amiri" w:eastAsia="Amiri" w:cs="Amiri"/>
          <w:lang w:bidi="ar-SA"/>
          <w:color w:val="111111"/>
          <w:sz w:val="28"/>
          <w:szCs w:val="28"/>
          <w:rtl/>
        </w:rPr>
        <w:t xml:space="preserve">اللَّهُمَّ إِنِّی... أَسْتَوْهِبُکَ سُوءَ فِعْلِی</w:t>
      </w:r>
    </w:p>
    <w:p>
      <w:pPr>
        <w:pStyle w:val="BookText"/>
      </w:pPr>
      <w:r>
        <w:rPr>
          <w:rFonts w:ascii="IRNazanin" w:hAnsi="IRNazanin" w:eastAsia="IRNazanin" w:cs="IRNazanin"/>
          <w:lang w:bidi="fa-IR"/>
          <w:color w:val="111111"/>
          <w:sz w:val="28"/>
          <w:szCs w:val="28"/>
          <w:rtl/>
        </w:rPr>
        <w:t xml:space="preserve">خداوندا، به درستی که من از زشتی کردارم، از تو بخشش می‌طلبم.21/31</w:t>
      </w:r>
    </w:p>
    <w:p>
      <w:pPr>
        <w:pStyle w:val="Heading5"/>
      </w:pPr>
      <w:bookmarkStart w:id="2698" w:name="_Toc1460"/>
      <w:r>
        <w:t>گفتار بنده و بدکرداری او</w:t>
      </w:r>
      <w:bookmarkEnd w:id="2698"/>
    </w:p>
    <w:p>
      <w:pPr>
        <w:pStyle w:val="BookText"/>
      </w:pPr>
      <w:r>
        <w:rPr>
          <w:rFonts w:ascii="Amiri" w:hAnsi="Amiri" w:eastAsia="Amiri" w:cs="Amiri"/>
          <w:lang w:bidi="ar-SA"/>
          <w:color w:val="111111"/>
          <w:sz w:val="28"/>
          <w:szCs w:val="28"/>
          <w:rtl/>
        </w:rPr>
        <w:t xml:space="preserve">فَمَا کُلُّ مَا نَطَقْتُ بِهِ عَنْ جَهْلٍ مِنِّی بِسُوءِ أَثَرِی</w:t>
      </w:r>
    </w:p>
    <w:p>
      <w:pPr>
        <w:pStyle w:val="BookText"/>
      </w:pPr>
      <w:r>
        <w:rPr>
          <w:rFonts w:ascii="IRNazanin" w:hAnsi="IRNazanin" w:eastAsia="IRNazanin" w:cs="IRNazanin"/>
          <w:lang w:bidi="fa-IR"/>
          <w:color w:val="111111"/>
          <w:sz w:val="28"/>
          <w:szCs w:val="28"/>
          <w:rtl/>
        </w:rPr>
        <w:t xml:space="preserve">پس هر چه گفتم، از جهل به بدی کردارم نیست.26/31</w:t>
      </w:r>
    </w:p>
    <w:p>
      <w:pPr>
        <w:pStyle w:val="Heading5"/>
      </w:pPr>
      <w:bookmarkStart w:id="2699" w:name="_Toc1461"/>
      <w:r>
        <w:t>بدی بنده و دشوار نبودن عفو او بر خدا</w:t>
      </w:r>
      <w:bookmarkEnd w:id="2699"/>
    </w:p>
    <w:p>
      <w:pPr>
        <w:pStyle w:val="BookText"/>
      </w:pPr>
      <w:r>
        <w:rPr>
          <w:rFonts w:ascii="Amiri" w:hAnsi="Amiri" w:eastAsia="Amiri" w:cs="Amiri"/>
          <w:lang w:bidi="ar-SA"/>
          <w:color w:val="111111"/>
          <w:sz w:val="28"/>
          <w:szCs w:val="28"/>
          <w:rtl/>
        </w:rPr>
        <w:t xml:space="preserve">وَ لَنْ یَضِیقَ عَلَیْکَ عَفْوٌ عَنْ عَبْدِکَ وَ إِنْ أَسَاءَ</w:t>
      </w:r>
    </w:p>
    <w:p>
      <w:pPr>
        <w:pStyle w:val="BookText"/>
      </w:pPr>
      <w:r>
        <w:rPr>
          <w:rFonts w:ascii="IRNazanin" w:hAnsi="IRNazanin" w:eastAsia="IRNazanin" w:cs="IRNazanin"/>
          <w:lang w:bidi="fa-IR"/>
          <w:color w:val="111111"/>
          <w:sz w:val="28"/>
          <w:szCs w:val="28"/>
          <w:rtl/>
        </w:rPr>
        <w:t xml:space="preserve">و گذشت از بنده‌ات گر چه بد کرده، بر تو دشوار نیست.10/32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6" w:name="pg3739_47784"/>
    <w:bookmarkEnd w:id="176"/>
    <w:p>
      <w:pPr>
        <w:pStyle w:val="Heading5"/>
      </w:pPr>
      <w:bookmarkStart w:id="2700" w:name="_Toc1462"/>
      <w:r>
        <w:t>بدی کردار بنده و خشم خداوند</w:t>
      </w:r>
      <w:bookmarkEnd w:id="2700"/>
    </w:p>
    <w:p>
      <w:pPr>
        <w:pStyle w:val="BookText"/>
      </w:pPr>
      <w:r>
        <w:rPr>
          <w:rFonts w:ascii="Amiri" w:hAnsi="Amiri" w:eastAsia="Amiri" w:cs="Amiri"/>
          <w:lang w:bidi="ar-SA"/>
          <w:color w:val="111111"/>
          <w:sz w:val="28"/>
          <w:szCs w:val="28"/>
          <w:rtl/>
        </w:rPr>
        <w:t xml:space="preserve">...وَ اسْتَوْجَبْتُ بِسُوءِ سَعْیِی سَخْطَتَکَ</w:t>
      </w:r>
    </w:p>
    <w:p>
      <w:pPr>
        <w:pStyle w:val="BookText"/>
      </w:pPr>
      <w:r>
        <w:rPr>
          <w:rFonts w:ascii="IRNazanin" w:hAnsi="IRNazanin" w:eastAsia="IRNazanin" w:cs="IRNazanin"/>
          <w:lang w:bidi="fa-IR"/>
          <w:color w:val="111111"/>
          <w:sz w:val="28"/>
          <w:szCs w:val="28"/>
          <w:rtl/>
        </w:rPr>
        <w:t xml:space="preserve">...و با زشتی کردارم، خشمت را سزاوار گشتم.13/32</w:t>
      </w:r>
    </w:p>
    <w:p>
      <w:pPr>
        <w:pStyle w:val="Heading5"/>
      </w:pPr>
      <w:bookmarkStart w:id="2701" w:name="_Toc1463"/>
      <w:r>
        <w:t>اندیشه بد و آراستن نادرستی برای بنده</w:t>
      </w:r>
      <w:bookmarkEnd w:id="2701"/>
    </w:p>
    <w:p>
      <w:pPr>
        <w:pStyle w:val="BookText"/>
      </w:pPr>
      <w:r>
        <w:rPr>
          <w:rFonts w:ascii="Amiri" w:hAnsi="Amiri" w:eastAsia="Amiri" w:cs="Amiri"/>
          <w:lang w:bidi="ar-SA"/>
          <w:color w:val="111111"/>
          <w:sz w:val="28"/>
          <w:szCs w:val="28"/>
          <w:rtl/>
        </w:rPr>
        <w:t xml:space="preserve">وَ سَوَّلَ لِیَ الْخَطَاءَ خَاطِرُ السُّوءِ فَفَرَّطْتُ</w:t>
      </w:r>
    </w:p>
    <w:p>
      <w:pPr>
        <w:pStyle w:val="BookText"/>
      </w:pPr>
      <w:r>
        <w:rPr>
          <w:rFonts w:ascii="IRNazanin" w:hAnsi="IRNazanin" w:eastAsia="IRNazanin" w:cs="IRNazanin"/>
          <w:lang w:bidi="fa-IR"/>
          <w:color w:val="111111"/>
          <w:sz w:val="28"/>
          <w:szCs w:val="28"/>
          <w:rtl/>
        </w:rPr>
        <w:t xml:space="preserve">و اندیشه بدْ خطا را برای من آراست، پس (از فرمان تو) کوتاهی نمودم.16/32</w:t>
      </w:r>
    </w:p>
    <w:p>
      <w:pPr>
        <w:pStyle w:val="Heading5"/>
      </w:pPr>
      <w:bookmarkStart w:id="2702" w:name="_Toc1464"/>
      <w:r>
        <w:t>بدی مجاورت و همسایگی شیطان، با بنده</w:t>
      </w:r>
      <w:bookmarkEnd w:id="2702"/>
    </w:p>
    <w:p>
      <w:pPr>
        <w:pStyle w:val="BookText"/>
      </w:pPr>
      <w:r>
        <w:rPr>
          <w:rFonts w:ascii="Amiri" w:hAnsi="Amiri" w:eastAsia="Amiri" w:cs="Amiri"/>
          <w:lang w:bidi="ar-SA"/>
          <w:color w:val="111111"/>
          <w:sz w:val="28"/>
          <w:szCs w:val="28"/>
          <w:rtl/>
        </w:rPr>
        <w:t xml:space="preserve">فَأَنَا أَشْکُو سُوءَ مُجَاوَرَتِهِ لِی</w:t>
      </w:r>
    </w:p>
    <w:p>
      <w:pPr>
        <w:pStyle w:val="BookText"/>
      </w:pPr>
      <w:r>
        <w:rPr>
          <w:rFonts w:ascii="IRNazanin" w:hAnsi="IRNazanin" w:eastAsia="IRNazanin" w:cs="IRNazanin"/>
          <w:lang w:bidi="fa-IR"/>
          <w:color w:val="111111"/>
          <w:sz w:val="28"/>
          <w:szCs w:val="28"/>
          <w:rtl/>
        </w:rPr>
        <w:t xml:space="preserve">پس از بدهمسایگی او با من، به تو شکایت می‌کنم.27/32</w:t>
      </w:r>
    </w:p>
    <w:p>
      <w:pPr>
        <w:pStyle w:val="Heading5"/>
      </w:pPr>
      <w:bookmarkStart w:id="2703" w:name="_Toc1465"/>
      <w:r>
        <w:t>اکتساب بدی‌های بسیار</w:t>
      </w:r>
      <w:bookmarkEnd w:id="2703"/>
    </w:p>
    <w:p>
      <w:pPr>
        <w:pStyle w:val="BookText"/>
      </w:pPr>
      <w:r>
        <w:rPr>
          <w:rFonts w:ascii="Amiri" w:hAnsi="Amiri" w:eastAsia="Amiri" w:cs="Amiri"/>
          <w:lang w:bidi="ar-SA"/>
          <w:color w:val="111111"/>
          <w:sz w:val="28"/>
          <w:szCs w:val="28"/>
          <w:rtl/>
        </w:rPr>
        <w:t xml:space="preserve">کَمْ... سَیِّئَةٍ اکْتَسَبْنَاهَا... کُنْتَ الْمُطَّلِعَ عَلَیْهَا</w:t>
      </w:r>
    </w:p>
    <w:p>
      <w:pPr>
        <w:pStyle w:val="BookText"/>
      </w:pPr>
      <w:r>
        <w:rPr>
          <w:rFonts w:ascii="IRNazanin" w:hAnsi="IRNazanin" w:eastAsia="IRNazanin" w:cs="IRNazanin"/>
          <w:lang w:bidi="fa-IR"/>
          <w:color w:val="111111"/>
          <w:sz w:val="28"/>
          <w:szCs w:val="28"/>
          <w:rtl/>
        </w:rPr>
        <w:t xml:space="preserve">چه بسیار بدی‌ای که آن را کسب کردیم، (و) تو بر آن مطّلع بودی.2/34</w:t>
      </w:r>
    </w:p>
    <w:p>
      <w:pPr>
        <w:pStyle w:val="Heading5"/>
      </w:pPr>
      <w:bookmarkStart w:id="2704" w:name="_Toc1466"/>
      <w:r>
        <w:t>بنده و نپذیرفتن عذرخواهی بدکردار</w:t>
      </w:r>
      <w:bookmarkEnd w:id="2704"/>
    </w:p>
    <w:p>
      <w:pPr>
        <w:pStyle w:val="BookText"/>
      </w:pPr>
      <w:r>
        <w:rPr>
          <w:rFonts w:ascii="Amiri" w:hAnsi="Amiri" w:eastAsia="Amiri" w:cs="Amiri"/>
          <w:lang w:bidi="ar-SA"/>
          <w:color w:val="111111"/>
          <w:sz w:val="28"/>
          <w:szCs w:val="28"/>
          <w:rtl/>
        </w:rPr>
        <w:t xml:space="preserve">اللَّهُمَّ إِنِّی أَعْتَذِرُ إِلَیْکَ... مِنْ مُسِیءٍ اعْتَذَرَ إِلَیَّ فَلَمْ أَعْذِرْهُ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بدکرداری که از من عذرخواهی کرد، پس عذر او را نپذیرفتم.1/38</w:t>
      </w:r>
    </w:p>
    <w:p>
      <w:pPr>
        <w:pStyle w:val="Heading5"/>
      </w:pPr>
      <w:bookmarkStart w:id="2705" w:name="_Toc1467"/>
      <w:r>
        <w:t>قصد بنده، بر به‌جا نیاوردن بدی</w:t>
      </w:r>
      <w:bookmarkEnd w:id="2705"/>
    </w:p>
    <w:p>
      <w:pPr>
        <w:pStyle w:val="BookText"/>
      </w:pPr>
      <w:r>
        <w:rPr>
          <w:rFonts w:ascii="Amiri" w:hAnsi="Amiri" w:eastAsia="Amiri" w:cs="Amiri"/>
          <w:lang w:bidi="ar-SA"/>
          <w:color w:val="111111"/>
          <w:sz w:val="28"/>
          <w:szCs w:val="28"/>
          <w:rtl/>
        </w:rPr>
        <w:t xml:space="preserve">وَ اجْعَلْ... عَزْمِی عَلَی تَرْکِ مَا یَعْرِضُ لِی مِنَ السَّیِّئَاتِ تَوْبَةً تُوجِبُ لِی مَحَبَّتَکَ</w:t>
      </w:r>
    </w:p>
    <w:p>
      <w:pPr>
        <w:pStyle w:val="BookText"/>
      </w:pPr>
      <w:r>
        <w:rPr>
          <w:rFonts w:ascii="IRNazanin" w:hAnsi="IRNazanin" w:eastAsia="IRNazanin" w:cs="IRNazanin"/>
          <w:lang w:bidi="fa-IR"/>
          <w:color w:val="111111"/>
          <w:sz w:val="28"/>
          <w:szCs w:val="28"/>
          <w:rtl/>
        </w:rPr>
        <w:t xml:space="preserve">و عزمم را بر ترک بدی‌هایی که برایم پیش آید، توبه‌ای قرار ده که دوستی تو را نسبت به من لازم گردانَد.3/38</w:t>
      </w:r>
    </w:p>
    <w:p>
      <w:pPr>
        <w:pStyle w:val="Heading5"/>
      </w:pPr>
      <w:bookmarkStart w:id="2706" w:name="_Toc1468"/>
      <w:r>
        <w:t>بسیاری رحمت خدا، به بدکاران</w:t>
      </w:r>
      <w:bookmarkEnd w:id="2706"/>
    </w:p>
    <w:p>
      <w:pPr>
        <w:pStyle w:val="BookText"/>
      </w:pPr>
      <w:r>
        <w:rPr>
          <w:rFonts w:ascii="Amiri" w:hAnsi="Amiri" w:eastAsia="Amiri" w:cs="Amiri"/>
          <w:lang w:bidi="ar-SA"/>
          <w:color w:val="111111"/>
          <w:sz w:val="28"/>
          <w:szCs w:val="28"/>
          <w:rtl/>
        </w:rPr>
        <w:t xml:space="preserve">فَکَمْ قَدْ لَحِقَتْ رَحْمَتُکَ بِالْمُسِیئِینَ</w:t>
      </w:r>
    </w:p>
    <w:p>
      <w:pPr>
        <w:pStyle w:val="BookText"/>
      </w:pPr>
      <w:r>
        <w:rPr>
          <w:rFonts w:ascii="IRNazanin" w:hAnsi="IRNazanin" w:eastAsia="IRNazanin" w:cs="IRNazanin"/>
          <w:lang w:bidi="fa-IR"/>
          <w:color w:val="111111"/>
          <w:sz w:val="28"/>
          <w:szCs w:val="28"/>
          <w:rtl/>
        </w:rPr>
        <w:t xml:space="preserve">پس چه بسیار رحمتت که به بدکاران رسید.9/39</w:t>
      </w:r>
    </w:p>
    <w:p>
      <w:pPr>
        <w:pStyle w:val="Heading5"/>
      </w:pPr>
      <w:bookmarkStart w:id="2707" w:name="_Toc1469"/>
      <w:r>
        <w:t>اندک بودن نیکی‌های بنده، در مقابل بدی‌هایش</w:t>
      </w:r>
      <w:bookmarkEnd w:id="2707"/>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 بَلْ لِقِلَّةِ حَسَنَاتِهِ بَیْنَ سَیِّئَاتِهِ</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طمعش از روی فریب خوردن باشد. بلکه برای آنست که نیکی‌هایش میان بدی‌هایش اندک است.12/39</w:t>
      </w:r>
    </w:p>
    <w:p>
      <w:pPr>
        <w:pStyle w:val="Heading5"/>
      </w:pPr>
      <w:bookmarkStart w:id="2708" w:name="_Toc1470"/>
      <w:r>
        <w:t>بدی‌های آرزو</w:t>
      </w:r>
      <w:bookmarkEnd w:id="2708"/>
    </w:p>
    <w:p>
      <w:pPr>
        <w:pStyle w:val="BookText"/>
      </w:pPr>
      <w:r>
        <w:rPr>
          <w:rFonts w:ascii="Amiri" w:hAnsi="Amiri" w:eastAsia="Amiri" w:cs="Amiri"/>
          <w:lang w:bidi="ar-SA"/>
          <w:color w:val="111111"/>
          <w:sz w:val="28"/>
          <w:szCs w:val="28"/>
          <w:rtl/>
        </w:rPr>
        <w:t xml:space="preserve">وَ آمِنَّا مِنْ شُرُورِهِ</w:t>
      </w:r>
    </w:p>
    <w:p>
      <w:pPr>
        <w:pStyle w:val="BookText"/>
      </w:pPr>
      <w:r>
        <w:rPr>
          <w:rFonts w:ascii="IRNazanin" w:hAnsi="IRNazanin" w:eastAsia="IRNazanin" w:cs="IRNazanin"/>
          <w:lang w:bidi="fa-IR"/>
          <w:color w:val="111111"/>
          <w:sz w:val="28"/>
          <w:szCs w:val="28"/>
          <w:rtl/>
        </w:rPr>
        <w:t xml:space="preserve">و ما را از شرورش ایمن ساز.2/40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7" w:name="pg3739_47785"/>
    <w:bookmarkEnd w:id="177"/>
    <w:p>
      <w:pPr>
        <w:pStyle w:val="Heading5"/>
      </w:pPr>
      <w:bookmarkStart w:id="2709" w:name="_Toc1471"/>
      <w:r>
        <w:t>ماه نو، ماه سلامتی از بدی‌ها</w:t>
      </w:r>
      <w:bookmarkEnd w:id="2709"/>
    </w:p>
    <w:p>
      <w:pPr>
        <w:pStyle w:val="BookText"/>
      </w:pPr>
      <w:r>
        <w:rPr>
          <w:rFonts w:ascii="Amiri" w:hAnsi="Amiri" w:eastAsia="Amiri" w:cs="Amiri"/>
          <w:lang w:bidi="ar-SA"/>
          <w:color w:val="111111"/>
          <w:sz w:val="28"/>
          <w:szCs w:val="28"/>
          <w:rtl/>
        </w:rPr>
        <w:t xml:space="preserve">فَأَسْأَلُ اللَّهَ... أَنْ یَجْعَلَکَ هِلَالَ... سَلَامَةٍ مِنَ السَّیِّئَاتِ</w:t>
      </w:r>
    </w:p>
    <w:p>
      <w:pPr>
        <w:pStyle w:val="BookText"/>
      </w:pPr>
      <w:r>
        <w:rPr>
          <w:rFonts w:ascii="IRNazanin" w:hAnsi="IRNazanin" w:eastAsia="IRNazanin" w:cs="IRNazanin"/>
          <w:lang w:bidi="fa-IR"/>
          <w:color w:val="111111"/>
          <w:sz w:val="28"/>
          <w:szCs w:val="28"/>
          <w:rtl/>
        </w:rPr>
        <w:t xml:space="preserve">پس از خدا درخواست می‌کنم که تو را ماه سلامتی از بدی‌ها قرار دهد.5و4/43</w:t>
      </w:r>
    </w:p>
    <w:p>
      <w:pPr>
        <w:pStyle w:val="Heading5"/>
      </w:pPr>
      <w:bookmarkStart w:id="2710" w:name="_Toc1472"/>
      <w:r>
        <w:t>خالص گشتن از بدی‌ها، در ماه رمضان</w:t>
      </w:r>
      <w:bookmarkEnd w:id="2710"/>
    </w:p>
    <w:p>
      <w:pPr>
        <w:pStyle w:val="BookText"/>
      </w:pPr>
      <w:r>
        <w:rPr>
          <w:rFonts w:ascii="Amiri" w:hAnsi="Amiri" w:eastAsia="Amiri" w:cs="Amiri"/>
          <w:lang w:bidi="ar-SA"/>
          <w:color w:val="111111"/>
          <w:sz w:val="28"/>
          <w:szCs w:val="28"/>
          <w:rtl/>
        </w:rPr>
        <w:t xml:space="preserve">وَ اسْلَخْ عَنَّا تَبِعَاتِنَا مَعَ انْسِلَاخِ أَیَّامِهِ حَتَّی یَنْقَضِیَ عَنَّا وَ قَدْ... أَخْلَصْتَنَا فِیهِ مِنَ السَّیِّئَاتِ</w:t>
      </w:r>
    </w:p>
    <w:p>
      <w:pPr>
        <w:pStyle w:val="BookText"/>
      </w:pPr>
      <w:r>
        <w:rPr>
          <w:rFonts w:ascii="IRNazanin" w:hAnsi="IRNazanin" w:eastAsia="IRNazanin" w:cs="IRNazanin"/>
          <w:lang w:bidi="fa-IR"/>
          <w:color w:val="111111"/>
          <w:sz w:val="28"/>
          <w:szCs w:val="28"/>
          <w:rtl/>
        </w:rPr>
        <w:t xml:space="preserve">و با گذشتن روزهایش سختی‌هایمان را از ما بکن. تا (این ماه) در حالی از ما بگذرد که در آن از بدی‌ها خالصمان نموده‌ای.15/44</w:t>
      </w:r>
    </w:p>
    <w:p>
      <w:pPr>
        <w:pStyle w:val="Heading5"/>
      </w:pPr>
      <w:bookmarkStart w:id="2711" w:name="_Toc1473"/>
      <w:r>
        <w:t>زدودن بدی‌ها، از بندگان</w:t>
      </w:r>
      <w:bookmarkEnd w:id="2711"/>
    </w:p>
    <w:p>
      <w:pPr>
        <w:pStyle w:val="BookText"/>
      </w:pPr>
      <w:r>
        <w:rPr>
          <w:rFonts w:ascii="Amiri" w:hAnsi="Amiri" w:eastAsia="Amiri" w:cs="Amiri"/>
          <w:lang w:bidi="ar-SA"/>
          <w:color w:val="111111"/>
          <w:sz w:val="28"/>
          <w:szCs w:val="28"/>
          <w:rtl/>
        </w:rPr>
        <w:t xml:space="preserve">تُوبُوا إِلَی اللَّهِ تَوْبَةً نَصُوحًا عَسَی رَبُّکُمْ أَنْ یُکَفِّرَ عَنْکُمْ سَیِّئَاتِکُمْ</w:t>
      </w:r>
    </w:p>
    <w:p>
      <w:pPr>
        <w:pStyle w:val="BookText"/>
      </w:pPr>
      <w:r>
        <w:rPr>
          <w:rFonts w:ascii="IRNazanin" w:hAnsi="IRNazanin" w:eastAsia="IRNazanin" w:cs="IRNazanin"/>
          <w:lang w:bidi="fa-IR"/>
          <w:color w:val="111111"/>
          <w:sz w:val="28"/>
          <w:szCs w:val="28"/>
          <w:rtl/>
        </w:rPr>
        <w:t xml:space="preserve">به سوی خدا توبه کنید. توبه خالص. امید است که پروردگارتان بدی‌هایتان را از شما بزداید.10/45</w:t>
      </w:r>
    </w:p>
    <w:p>
      <w:pPr>
        <w:pStyle w:val="Heading5"/>
      </w:pPr>
      <w:bookmarkStart w:id="2712" w:name="_Toc1474"/>
      <w:r>
        <w:t>همانندی کیفر، با کار بد بنده</w:t>
      </w:r>
      <w:bookmarkEnd w:id="2712"/>
    </w:p>
    <w:p>
      <w:pPr>
        <w:pStyle w:val="BookText"/>
      </w:pPr>
      <w:r>
        <w:rPr>
          <w:rFonts w:ascii="Amiri" w:hAnsi="Amiri" w:eastAsia="Amiri" w:cs="Amiri"/>
          <w:lang w:bidi="ar-SA"/>
          <w:color w:val="111111"/>
          <w:sz w:val="28"/>
          <w:szCs w:val="28"/>
          <w:rtl/>
        </w:rPr>
        <w:t xml:space="preserve">وَ مَنْ جَاءَ بِالسَّیِّئَةِ فَلَا یُجْزَی إِلَّا مِثْلَهَا</w:t>
      </w:r>
    </w:p>
    <w:p>
      <w:pPr>
        <w:pStyle w:val="BookText"/>
      </w:pPr>
      <w:r>
        <w:rPr>
          <w:rFonts w:ascii="IRNazanin" w:hAnsi="IRNazanin" w:eastAsia="IRNazanin" w:cs="IRNazanin"/>
          <w:lang w:bidi="fa-IR"/>
          <w:color w:val="111111"/>
          <w:sz w:val="28"/>
          <w:szCs w:val="28"/>
          <w:rtl/>
        </w:rPr>
        <w:t xml:space="preserve">و هر کس کار بدی کند، جز مانند آن جزا داده نمی‌شود.12/45</w:t>
      </w:r>
    </w:p>
    <w:p>
      <w:pPr>
        <w:pStyle w:val="Heading5"/>
      </w:pPr>
      <w:bookmarkStart w:id="2713" w:name="_Toc1475"/>
      <w:r>
        <w:t>برگرداندن بدی‌ها از بنده، به سبب ماه رمضان</w:t>
      </w:r>
      <w:bookmarkEnd w:id="2713"/>
    </w:p>
    <w:p>
      <w:pPr>
        <w:pStyle w:val="BookText"/>
      </w:pPr>
      <w:r>
        <w:rPr>
          <w:rFonts w:ascii="Amiri" w:hAnsi="Amiri" w:eastAsia="Amiri" w:cs="Amiri"/>
          <w:lang w:bidi="ar-SA"/>
          <w:color w:val="111111"/>
          <w:sz w:val="28"/>
          <w:szCs w:val="28"/>
          <w:rtl/>
        </w:rPr>
        <w:t xml:space="preserve">السَّلَامُ عَلَیْکَ کَمْ مِنْ سُوءٍ صُرِفَ بِکَ عَنَّا</w:t>
      </w:r>
    </w:p>
    <w:p>
      <w:pPr>
        <w:pStyle w:val="BookText"/>
      </w:pPr>
      <w:r>
        <w:rPr>
          <w:rFonts w:ascii="IRNazanin" w:hAnsi="IRNazanin" w:eastAsia="IRNazanin" w:cs="IRNazanin"/>
          <w:lang w:bidi="fa-IR"/>
          <w:color w:val="111111"/>
          <w:sz w:val="28"/>
          <w:szCs w:val="28"/>
          <w:rtl/>
        </w:rPr>
        <w:t xml:space="preserve">درود بر تو. چه بسیار بدی‌ها که به سبب تو، از ما برطرف شد!.39/45</w:t>
      </w:r>
    </w:p>
    <w:p>
      <w:pPr>
        <w:pStyle w:val="Heading5"/>
      </w:pPr>
      <w:bookmarkStart w:id="2714" w:name="_Toc1476"/>
      <w:r>
        <w:t>خروج از بدی‌ها، با پایان ماه رمضان</w:t>
      </w:r>
      <w:bookmarkEnd w:id="2714"/>
    </w:p>
    <w:p>
      <w:pPr>
        <w:pStyle w:val="BookText"/>
      </w:pPr>
      <w:r>
        <w:rPr>
          <w:rFonts w:ascii="Amiri" w:hAnsi="Amiri" w:eastAsia="Amiri" w:cs="Amiri"/>
          <w:lang w:bidi="ar-SA"/>
          <w:color w:val="111111"/>
          <w:sz w:val="28"/>
          <w:szCs w:val="28"/>
          <w:rtl/>
        </w:rPr>
        <w:t xml:space="preserve">وَ أَخْرِجْنَا بِخُرُوجِهِ مِنْ سَیِّئَاتِنَا</w:t>
      </w:r>
    </w:p>
    <w:p>
      <w:pPr>
        <w:pStyle w:val="BookText"/>
      </w:pPr>
      <w:r>
        <w:rPr>
          <w:rFonts w:ascii="IRNazanin" w:hAnsi="IRNazanin" w:eastAsia="IRNazanin" w:cs="IRNazanin"/>
          <w:lang w:bidi="fa-IR"/>
          <w:color w:val="111111"/>
          <w:sz w:val="28"/>
          <w:szCs w:val="28"/>
          <w:rtl/>
        </w:rPr>
        <w:t xml:space="preserve">و با بیرون رفتنش، ما را از بدی‌هایمان بیرون بر.49/45</w:t>
      </w:r>
    </w:p>
    <w:p>
      <w:pPr>
        <w:pStyle w:val="Heading5"/>
      </w:pPr>
      <w:bookmarkStart w:id="2715" w:name="_Toc1477"/>
      <w:r>
        <w:t>توبه از کار بد و اندیشه بد</w:t>
      </w:r>
      <w:bookmarkEnd w:id="2715"/>
    </w:p>
    <w:p>
      <w:pPr>
        <w:pStyle w:val="BookText"/>
      </w:pPr>
      <w:r>
        <w:rPr>
          <w:rFonts w:ascii="Amiri" w:hAnsi="Amiri" w:eastAsia="Amiri" w:cs="Amiri"/>
          <w:lang w:bidi="ar-SA"/>
          <w:color w:val="111111"/>
          <w:sz w:val="28"/>
          <w:szCs w:val="28"/>
          <w:rtl/>
        </w:rPr>
        <w:t xml:space="preserve">اللَّهُمَّ إِنَّا نَتُوبُ إِلَیْکَ فِی یَوْمِ فِطْرِنَا... مِنْ کُلِّ... سُوءٍ أَسْلَفْنَاهُ، أَوْ خَاطِرِ شَرٍّ أَضْمَرْنَاهُ</w:t>
      </w:r>
    </w:p>
    <w:p>
      <w:pPr>
        <w:pStyle w:val="BookText"/>
      </w:pPr>
      <w:r>
        <w:rPr>
          <w:rFonts w:ascii="IRNazanin" w:hAnsi="IRNazanin" w:eastAsia="IRNazanin" w:cs="IRNazanin"/>
          <w:lang w:bidi="fa-IR"/>
          <w:color w:val="111111"/>
          <w:sz w:val="28"/>
          <w:szCs w:val="28"/>
          <w:rtl/>
        </w:rPr>
        <w:t xml:space="preserve">خداوندا ما در روزِ فطرمان از هر بدی‌ای که در گذشته انجام داده‌ایم یا اندیشه بدی که در دل داشته‌ایم، به درگاه تو توبه می‌کنیم.52/45</w:t>
      </w:r>
    </w:p>
    <w:p>
      <w:pPr>
        <w:pStyle w:val="Heading5"/>
      </w:pPr>
      <w:bookmarkStart w:id="2716" w:name="_Toc1478"/>
      <w:r>
        <w:t>درگذشتن خدا، از بدی</w:t>
      </w:r>
      <w:bookmarkEnd w:id="2716"/>
    </w:p>
    <w:p>
      <w:pPr>
        <w:pStyle w:val="BookText"/>
      </w:pPr>
      <w:r>
        <w:rPr>
          <w:rFonts w:ascii="Amiri" w:hAnsi="Amiri" w:eastAsia="Amiri" w:cs="Amiri"/>
          <w:lang w:bidi="ar-SA"/>
          <w:color w:val="111111"/>
          <w:sz w:val="28"/>
          <w:szCs w:val="28"/>
          <w:rtl/>
        </w:rPr>
        <w:t xml:space="preserve">وَ یَا مَنْ... یَتَجَاوَزُ عَنِ السَّیِّئَةِ حَتَّی یُعَفِّیَهَا</w:t>
      </w:r>
    </w:p>
    <w:p>
      <w:pPr>
        <w:pStyle w:val="BookText"/>
      </w:pPr>
      <w:r>
        <w:rPr>
          <w:rFonts w:ascii="IRNazanin" w:hAnsi="IRNazanin" w:eastAsia="IRNazanin" w:cs="IRNazanin"/>
          <w:lang w:bidi="fa-IR"/>
          <w:color w:val="111111"/>
          <w:sz w:val="28"/>
          <w:szCs w:val="28"/>
          <w:rtl/>
        </w:rPr>
        <w:t xml:space="preserve">و ای کسی که از بدی درمی‌گذرد، تا آن را محو کند.11/46</w:t>
      </w:r>
    </w:p>
    <w:p>
      <w:pPr>
        <w:pStyle w:val="Heading5"/>
      </w:pPr>
      <w:bookmarkStart w:id="2717" w:name="_Toc1479"/>
      <w:r>
        <w:t>عادت خدا، احسان به بدکاران</w:t>
      </w:r>
      <w:bookmarkEnd w:id="2717"/>
    </w:p>
    <w:p>
      <w:pPr>
        <w:pStyle w:val="BookText"/>
      </w:pPr>
      <w:r>
        <w:rPr>
          <w:rFonts w:ascii="Amiri" w:hAnsi="Amiri" w:eastAsia="Amiri" w:cs="Amiri"/>
          <w:lang w:bidi="ar-SA"/>
          <w:color w:val="111111"/>
          <w:sz w:val="28"/>
          <w:szCs w:val="28"/>
          <w:rtl/>
        </w:rPr>
        <w:t xml:space="preserve">عَادَتُکَ الْإِحْسَانُ إِلَی الْمُسِیئِینَ</w:t>
      </w:r>
    </w:p>
    <w:p>
      <w:pPr>
        <w:pStyle w:val="BookText"/>
      </w:pPr>
      <w:r>
        <w:rPr>
          <w:rFonts w:ascii="IRNazanin" w:hAnsi="IRNazanin" w:eastAsia="IRNazanin" w:cs="IRNazanin"/>
          <w:lang w:bidi="fa-IR"/>
          <w:color w:val="111111"/>
          <w:sz w:val="28"/>
          <w:szCs w:val="28"/>
          <w:rtl/>
        </w:rPr>
        <w:t xml:space="preserve">عادت تو احسان به بدکاران است.16/46</w:t>
      </w:r>
    </w:p>
    <w:p>
      <w:pPr>
        <w:pStyle w:val="Heading5"/>
      </w:pPr>
      <w:bookmarkStart w:id="2718" w:name="_Toc1480"/>
      <w:r>
        <w:t>عدم شتاب خدا، در کیفر بدکاران</w:t>
      </w:r>
      <w:bookmarkEnd w:id="2718"/>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8" w:name="pg3739_47786"/>
    <w:bookmarkEnd w:id="178"/>
    <w:p>
      <w:pPr>
        <w:pStyle w:val="BookText"/>
      </w:pPr>
      <w:r>
        <w:rPr>
          <w:rFonts w:ascii="Amiri" w:hAnsi="Amiri" w:eastAsia="Amiri" w:cs="Amiri"/>
          <w:lang w:bidi="ar-SA"/>
          <w:color w:val="111111"/>
          <w:sz w:val="28"/>
          <w:szCs w:val="28"/>
          <w:rtl/>
        </w:rPr>
        <w:t xml:space="preserve">فَیَا مَنْ لَمْ یُعَاجِلِ الْمُسِیئِینَ</w:t>
      </w:r>
    </w:p>
    <w:p>
      <w:pPr>
        <w:pStyle w:val="BookText"/>
      </w:pPr>
      <w:r>
        <w:rPr>
          <w:rFonts w:ascii="IRNazanin" w:hAnsi="IRNazanin" w:eastAsia="IRNazanin" w:cs="IRNazanin"/>
          <w:lang w:bidi="fa-IR"/>
          <w:color w:val="111111"/>
          <w:sz w:val="28"/>
          <w:szCs w:val="28"/>
          <w:rtl/>
        </w:rPr>
        <w:t xml:space="preserve">پس ای آنکه بر (کیفر) بدکاران شتاب نمی‌کنی.75/47</w:t>
      </w:r>
    </w:p>
    <w:p>
      <w:pPr>
        <w:pStyle w:val="Heading5"/>
      </w:pPr>
      <w:bookmarkStart w:id="2719" w:name="_Toc1481"/>
      <w:r>
        <w:t>بازایستادن از بدی‌ها</w:t>
      </w:r>
      <w:bookmarkEnd w:id="2719"/>
    </w:p>
    <w:p>
      <w:pPr>
        <w:pStyle w:val="BookText"/>
      </w:pPr>
      <w:r>
        <w:rPr>
          <w:rFonts w:ascii="Amiri" w:hAnsi="Amiri" w:eastAsia="Amiri" w:cs="Amiri"/>
          <w:lang w:bidi="ar-SA"/>
          <w:color w:val="111111"/>
          <w:sz w:val="28"/>
          <w:szCs w:val="28"/>
          <w:rtl/>
        </w:rPr>
        <w:t xml:space="preserve">أَشْعِرْ قَلْبِیَ الِازْدِجَارَ عَنْ قَبَائِحِ السَّیِّئَاتِ</w:t>
      </w:r>
    </w:p>
    <w:p>
      <w:pPr>
        <w:pStyle w:val="BookText"/>
      </w:pPr>
      <w:r>
        <w:rPr>
          <w:rFonts w:ascii="IRNazanin" w:hAnsi="IRNazanin" w:eastAsia="IRNazanin" w:cs="IRNazanin"/>
          <w:lang w:bidi="fa-IR"/>
          <w:color w:val="111111"/>
          <w:sz w:val="28"/>
          <w:szCs w:val="28"/>
          <w:rtl/>
        </w:rPr>
        <w:t xml:space="preserve">دلم را به خودداری از بدی‌های زشت بپوشان.107/47</w:t>
      </w:r>
    </w:p>
    <w:p>
      <w:pPr>
        <w:pStyle w:val="Heading5"/>
      </w:pPr>
      <w:bookmarkStart w:id="2720" w:name="_Toc1482"/>
      <w:r>
        <w:t>نجات از بدی و فتنه</w:t>
      </w:r>
      <w:bookmarkEnd w:id="2720"/>
    </w:p>
    <w:p>
      <w:pPr>
        <w:pStyle w:val="BookText"/>
      </w:pPr>
      <w:r>
        <w:rPr>
          <w:rFonts w:ascii="Amiri" w:hAnsi="Amiri" w:eastAsia="Amiri" w:cs="Amiri"/>
          <w:lang w:bidi="ar-SA"/>
          <w:color w:val="111111"/>
          <w:sz w:val="28"/>
          <w:szCs w:val="28"/>
          <w:rtl/>
        </w:rPr>
        <w:t xml:space="preserve">وَ إِذَا أَرَدْتَ بِقَوْمٍ فِتْنَةً أَوْ سُوءًا فَنَجِّنِی مِنْهَا لِوَاذًا بِکَ</w:t>
      </w:r>
    </w:p>
    <w:p>
      <w:pPr>
        <w:pStyle w:val="BookText"/>
      </w:pPr>
      <w:r>
        <w:rPr>
          <w:rFonts w:ascii="IRNazanin" w:hAnsi="IRNazanin" w:eastAsia="IRNazanin" w:cs="IRNazanin"/>
          <w:lang w:bidi="fa-IR"/>
          <w:color w:val="111111"/>
          <w:sz w:val="28"/>
          <w:szCs w:val="28"/>
          <w:rtl/>
        </w:rPr>
        <w:t xml:space="preserve">و هرگاه خواستی به قومی، عذابی یا بدی‌ای (فروفرستی)، پس مرا که به تو پناه برده‌ام، نجات ده.120/47</w:t>
      </w:r>
    </w:p>
    <w:p>
      <w:pPr>
        <w:pStyle w:val="Heading5"/>
      </w:pPr>
      <w:bookmarkStart w:id="2721" w:name="_Toc1483"/>
      <w:r>
        <w:t>برگرداندن بدی، از بنده</w:t>
      </w:r>
      <w:bookmarkEnd w:id="2721"/>
    </w:p>
    <w:p>
      <w:pPr>
        <w:pStyle w:val="BookText"/>
      </w:pPr>
      <w:r>
        <w:rPr>
          <w:rFonts w:ascii="Amiri" w:hAnsi="Amiri" w:eastAsia="Amiri" w:cs="Amiri"/>
          <w:lang w:bidi="ar-SA"/>
          <w:color w:val="111111"/>
          <w:sz w:val="28"/>
          <w:szCs w:val="28"/>
          <w:rtl/>
        </w:rPr>
        <w:t xml:space="preserve">فَإِنِّی... لَمْ یَصْرِفْ عَنِّی سُوءًا قَطُّ أَحَدٌ غَیْرُکَ</w:t>
      </w:r>
    </w:p>
    <w:p>
      <w:pPr>
        <w:pStyle w:val="BookText"/>
      </w:pPr>
      <w:r>
        <w:rPr>
          <w:rFonts w:ascii="IRNazanin" w:hAnsi="IRNazanin" w:eastAsia="IRNazanin" w:cs="IRNazanin"/>
          <w:lang w:bidi="fa-IR"/>
          <w:color w:val="111111"/>
          <w:sz w:val="28"/>
          <w:szCs w:val="28"/>
          <w:rtl/>
        </w:rPr>
        <w:t xml:space="preserve">پس به درستی که هیچ کس جز تو بدی‌ای را از من برنگردانده است.4/48</w:t>
      </w:r>
    </w:p>
    <w:p>
      <w:pPr>
        <w:pStyle w:val="Heading5"/>
      </w:pPr>
      <w:bookmarkStart w:id="2722" w:name="_Toc1484"/>
      <w:r>
        <w:t>گریزگاه بدکار</w:t>
      </w:r>
      <w:bookmarkEnd w:id="2722"/>
    </w:p>
    <w:p>
      <w:pPr>
        <w:pStyle w:val="BookText"/>
      </w:pPr>
      <w:r>
        <w:rPr>
          <w:rFonts w:ascii="Amiri" w:hAnsi="Amiri" w:eastAsia="Amiri" w:cs="Amiri"/>
          <w:lang w:bidi="ar-SA"/>
          <w:color w:val="111111"/>
          <w:sz w:val="28"/>
          <w:szCs w:val="28"/>
          <w:rtl/>
        </w:rPr>
        <w:t xml:space="preserve">وَ إِلَیْکَ مَفَرُّ الْمُسیءِ</w:t>
      </w:r>
    </w:p>
    <w:p>
      <w:pPr>
        <w:pStyle w:val="BookText"/>
      </w:pPr>
      <w:r>
        <w:rPr>
          <w:rFonts w:ascii="IRNazanin" w:hAnsi="IRNazanin" w:eastAsia="IRNazanin" w:cs="IRNazanin"/>
          <w:lang w:bidi="fa-IR"/>
          <w:color w:val="111111"/>
          <w:sz w:val="28"/>
          <w:szCs w:val="28"/>
          <w:rtl/>
        </w:rPr>
        <w:t xml:space="preserve">و گریزگاه بدکار به سوی توست.3/49</w:t>
      </w:r>
    </w:p>
    <w:p>
      <w:pPr>
        <w:pStyle w:val="Heading5"/>
      </w:pPr>
      <w:bookmarkStart w:id="2723" w:name="_Toc1485"/>
      <w:r>
        <w:t>بدکرداری بنده و احسان خداوند</w:t>
      </w:r>
      <w:bookmarkEnd w:id="2723"/>
    </w:p>
    <w:p>
      <w:pPr>
        <w:pStyle w:val="BookText"/>
      </w:pPr>
      <w:r>
        <w:rPr>
          <w:rFonts w:ascii="Amiri" w:hAnsi="Amiri" w:eastAsia="Amiri" w:cs="Amiri"/>
          <w:lang w:bidi="ar-SA"/>
          <w:color w:val="111111"/>
          <w:sz w:val="28"/>
          <w:szCs w:val="28"/>
          <w:rtl/>
        </w:rPr>
        <w:t xml:space="preserve">لَمْ تَمْنَعْکَ إِسَاءَتِی عَنْ إِتْمَامِ إِحْسَانِکَ</w:t>
      </w:r>
    </w:p>
    <w:p>
      <w:pPr>
        <w:pStyle w:val="BookText"/>
      </w:pPr>
      <w:r>
        <w:rPr>
          <w:rFonts w:ascii="IRNazanin" w:hAnsi="IRNazanin" w:eastAsia="IRNazanin" w:cs="IRNazanin"/>
          <w:lang w:bidi="fa-IR"/>
          <w:color w:val="111111"/>
          <w:sz w:val="28"/>
          <w:szCs w:val="28"/>
          <w:rtl/>
        </w:rPr>
        <w:t xml:space="preserve">بدکرداری من تو را از تمام نمودن احسانت بازنداشت.13/49</w:t>
      </w:r>
    </w:p>
    <w:p>
      <w:pPr>
        <w:pStyle w:val="BookText"/>
      </w:pPr>
      <w:r>
        <w:rPr>
          <w:rFonts w:ascii="Amiri" w:hAnsi="Amiri" w:eastAsia="Amiri" w:cs="Amiri"/>
          <w:lang w:bidi="ar-SA"/>
          <w:color w:val="111111"/>
          <w:sz w:val="28"/>
          <w:szCs w:val="28"/>
          <w:rtl/>
        </w:rPr>
        <w:t xml:space="preserve">وَ عُدْ... بِإِحْسَانِکَ عَلَی إِسَاءَتِی</w:t>
      </w:r>
    </w:p>
    <w:p>
      <w:pPr>
        <w:pStyle w:val="BookText"/>
      </w:pPr>
      <w:r>
        <w:rPr>
          <w:rFonts w:ascii="IRNazanin" w:hAnsi="IRNazanin" w:eastAsia="IRNazanin" w:cs="IRNazanin"/>
          <w:lang w:bidi="fa-IR"/>
          <w:color w:val="111111"/>
          <w:sz w:val="28"/>
          <w:szCs w:val="28"/>
          <w:rtl/>
        </w:rPr>
        <w:t xml:space="preserve">و با احسانت بر بدکرداری‌ام تلافی کن.4/53</w:t>
      </w:r>
    </w:p>
    <w:p>
      <w:pPr>
        <w:pStyle w:val="Heading5"/>
      </w:pPr>
      <w:bookmarkStart w:id="2724" w:name="_Toc1486"/>
      <w:r>
        <w:t>پناه دادن بنده، از شرّ آنچه از آن پناه طلبد</w:t>
      </w:r>
      <w:bookmarkEnd w:id="2724"/>
    </w:p>
    <w:p>
      <w:pPr>
        <w:pStyle w:val="BookText"/>
      </w:pPr>
      <w:r>
        <w:rPr>
          <w:rFonts w:ascii="Amiri" w:hAnsi="Amiri" w:eastAsia="Amiri" w:cs="Amiri"/>
          <w:lang w:bidi="ar-SA"/>
          <w:color w:val="111111"/>
          <w:sz w:val="28"/>
          <w:szCs w:val="28"/>
          <w:rtl/>
        </w:rPr>
        <w:t xml:space="preserve">وَ أَتَوَجَّهُ إِلَیْکَ بِهِمَا أَنْ تُعِیذَنِی مِنْ شَرِّ کَذَا وَ کَذَا</w:t>
      </w:r>
    </w:p>
    <w:p>
      <w:pPr>
        <w:pStyle w:val="BookText"/>
      </w:pPr>
      <w:r>
        <w:rPr>
          <w:rFonts w:ascii="IRNazanin" w:hAnsi="IRNazanin" w:eastAsia="IRNazanin" w:cs="IRNazanin"/>
          <w:lang w:bidi="fa-IR"/>
          <w:color w:val="111111"/>
          <w:sz w:val="28"/>
          <w:szCs w:val="28"/>
          <w:rtl/>
        </w:rPr>
        <w:t xml:space="preserve">و به وسیله آنان، به درگاهت رومی‌آورم که مرا از شرّ این و آن پناه دهی.16/49</w:t>
      </w:r>
    </w:p>
    <w:p>
      <w:pPr>
        <w:pStyle w:val="Heading5"/>
      </w:pPr>
      <w:bookmarkStart w:id="2725" w:name="_Toc1487"/>
      <w:r>
        <w:t>بدی آنچه نوشته شده و گذشته</w:t>
      </w:r>
      <w:bookmarkEnd w:id="2725"/>
    </w:p>
    <w:p>
      <w:pPr>
        <w:pStyle w:val="BookText"/>
      </w:pPr>
      <w:r>
        <w:rPr>
          <w:rFonts w:ascii="Amiri" w:hAnsi="Amiri" w:eastAsia="Amiri" w:cs="Amiri"/>
          <w:lang w:bidi="ar-SA"/>
          <w:color w:val="111111"/>
          <w:sz w:val="28"/>
          <w:szCs w:val="28"/>
          <w:rtl/>
        </w:rPr>
        <w:t xml:space="preserve">وَ أَعُوذُ بِکَ مِنْ شَرِّ کِتَابٍ قَدْ خَلَا</w:t>
      </w:r>
    </w:p>
    <w:p>
      <w:pPr>
        <w:pStyle w:val="BookText"/>
      </w:pPr>
      <w:r>
        <w:rPr>
          <w:rFonts w:ascii="IRNazanin" w:hAnsi="IRNazanin" w:eastAsia="IRNazanin" w:cs="IRNazanin"/>
          <w:lang w:bidi="fa-IR"/>
          <w:color w:val="111111"/>
          <w:sz w:val="28"/>
          <w:szCs w:val="28"/>
          <w:rtl/>
        </w:rPr>
        <w:t xml:space="preserve">و از بدی آنچه نوشته شده و گذشته، به تو پناه می‌برم.5/54</w:t>
      </w:r>
    </w:p>
    <w:p>
      <w:pPr>
        <w:pStyle w:val="BookText"/>
      </w:pPr>
      <w:r>
        <w:rPr>
          <w:rFonts w:ascii="IRNazanin" w:hAnsi="IRNazanin" w:eastAsia="IRNazanin" w:cs="IRNazanin"/>
          <w:lang w:bidi="fa-IR"/>
          <w:color w:val="111111"/>
          <w:sz w:val="28"/>
          <w:szCs w:val="28"/>
          <w:rtl/>
        </w:rPr>
        <w:t xml:space="preserve">بذل بخشش</w:t>
      </w:r>
    </w:p>
    <w:p>
      <w:pPr>
        <w:pStyle w:val="BookText"/>
      </w:pPr>
      <w:r>
        <w:rPr>
          <w:rFonts w:ascii="Amiri" w:hAnsi="Amiri" w:eastAsia="Amiri" w:cs="Amiri"/>
          <w:lang w:bidi="ar-SA"/>
          <w:color w:val="111111"/>
          <w:sz w:val="28"/>
          <w:szCs w:val="28"/>
          <w:rtl/>
        </w:rPr>
        <w:t xml:space="preserve">برّ نیکی</w:t>
      </w:r>
    </w:p>
    <w:p>
      <w:pPr>
        <w:pStyle w:val="BookText"/>
      </w:pPr>
      <w:r>
        <w:rPr>
          <w:rFonts w:ascii="IRNazanin" w:hAnsi="IRNazanin" w:eastAsia="IRNazanin" w:cs="IRNazanin"/>
          <w:lang w:bidi="fa-IR"/>
          <w:color w:val="111111"/>
          <w:sz w:val="28"/>
          <w:szCs w:val="28"/>
          <w:rtl/>
        </w:rPr>
        <w:t xml:space="preserve">برآوردن حاجت اجابت</w:t>
      </w:r>
    </w:p>
    <w:p>
      <w:pPr>
        <w:pStyle w:val="Heading4"/>
      </w:pPr>
      <w:bookmarkStart w:id="2726" w:name="_Toc1488"/>
      <w:r>
        <w:t>برابر</w:t>
      </w:r>
      <w:bookmarkEnd w:id="2726"/>
    </w:p>
    <w:p>
      <w:pPr>
        <w:pStyle w:val="Heading5"/>
      </w:pPr>
      <w:bookmarkStart w:id="2727" w:name="_Toc1489"/>
      <w:r>
        <w:t>عدم برابری رتبه کسی، با پیامبر صلی‌الله‌علیه‌و‌آله</w:t>
      </w:r>
      <w:bookmarkEnd w:id="2727"/>
    </w:p>
    <w:p>
      <w:pPr>
        <w:pStyle w:val="BookText"/>
      </w:pPr>
      <w:r>
        <w:rPr>
          <w:rFonts w:ascii="Amiri" w:hAnsi="Amiri" w:eastAsia="Amiri" w:cs="Amiri"/>
          <w:lang w:bidi="ar-SA"/>
          <w:color w:val="111111"/>
          <w:sz w:val="28"/>
          <w:szCs w:val="28"/>
          <w:rtl/>
        </w:rPr>
        <w:t xml:space="preserve">اللَّهُمَّ فَارْفَعْهُ... إِلَی الدَّرَجَةِ الْعُلْیَا مِنْ جَنَّتِکَ حَتَّی لَا یُسَاوَی فِی مَنْزِلَةٍ</w:t>
      </w:r>
    </w:p>
    <w:p>
      <w:pPr>
        <w:pStyle w:val="BookText"/>
      </w:pPr>
      <w:r>
        <w:rPr>
          <w:rFonts w:ascii="IRNazanin" w:hAnsi="IRNazanin" w:eastAsia="IRNazanin" w:cs="IRNazanin"/>
          <w:lang w:bidi="fa-IR"/>
          <w:color w:val="111111"/>
          <w:sz w:val="28"/>
          <w:szCs w:val="28"/>
          <w:rtl/>
        </w:rPr>
        <w:t xml:space="preserve">خداوندا، او را به بالاترین درجه از بهشتت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9" w:name="pg3739_47787"/>
    <w:bookmarkEnd w:id="179"/>
    <w:p>
      <w:pPr>
        <w:pStyle w:val="BookText"/>
      </w:pPr>
      <w:r>
        <w:rPr>
          <w:rFonts w:ascii="IRNazanin" w:hAnsi="IRNazanin" w:eastAsia="IRNazanin" w:cs="IRNazanin"/>
          <w:lang w:bidi="fa-IR"/>
          <w:color w:val="111111"/>
          <w:sz w:val="28"/>
          <w:szCs w:val="28"/>
          <w:rtl/>
        </w:rPr>
        <w:t xml:space="preserve">بالا بر. تا آنکه کسی در منزلت با او یکسان نباشد.24و23/2</w:t>
      </w:r>
    </w:p>
    <w:p>
      <w:pPr>
        <w:pStyle w:val="Heading5"/>
      </w:pPr>
      <w:bookmarkStart w:id="2728" w:name="_Toc1490"/>
      <w:r>
        <w:t>عدم برابری هیچ فرشته مقرّب و پیامبر مرسلی، با پیامبر اسلام صلی‌الله‌علیه‌و‌آله</w:t>
      </w:r>
      <w:bookmarkEnd w:id="2728"/>
    </w:p>
    <w:p>
      <w:pPr>
        <w:pStyle w:val="BookText"/>
      </w:pPr>
      <w:r>
        <w:rPr>
          <w:rFonts w:ascii="Amiri" w:hAnsi="Amiri" w:eastAsia="Amiri" w:cs="Amiri"/>
          <w:lang w:bidi="ar-SA"/>
          <w:color w:val="111111"/>
          <w:sz w:val="28"/>
          <w:szCs w:val="28"/>
          <w:rtl/>
        </w:rPr>
        <w:t xml:space="preserve">اللَّهُمَّ فَارْفَعْهُ... إِلَی الدَّرَجَةِ الْعُلْیَا مِنْ جَنَّتِکَ حَتَّی... لَا یُوَازِیَهُ لَدَیْکَ مَلَکٌ مُقَرَّبٌ، وَ لَا نَبِیٌّ مُرْسَلٌ</w:t>
      </w:r>
    </w:p>
    <w:p>
      <w:pPr>
        <w:pStyle w:val="BookText"/>
      </w:pPr>
      <w:r>
        <w:rPr>
          <w:rFonts w:ascii="IRNazanin" w:hAnsi="IRNazanin" w:eastAsia="IRNazanin" w:cs="IRNazanin"/>
          <w:lang w:bidi="fa-IR"/>
          <w:color w:val="111111"/>
          <w:sz w:val="28"/>
          <w:szCs w:val="28"/>
          <w:rtl/>
        </w:rPr>
        <w:t xml:space="preserve">خداوندا، او را به بالاترین درجه از بهشتت بالا بر. تا آنکه نزد تو هیچ فرشته مقرّبی و پیامبر فرستاده‌شده‌ای با او برابری نکند.24و23/2</w:t>
      </w:r>
    </w:p>
    <w:p>
      <w:pPr>
        <w:pStyle w:val="Heading5"/>
      </w:pPr>
      <w:bookmarkStart w:id="2729" w:name="_Toc1491"/>
      <w:r>
        <w:t>یکسان بودن حال بنده، در خشم و رضا</w:t>
      </w:r>
      <w:bookmarkEnd w:id="2729"/>
    </w:p>
    <w:p>
      <w:pPr>
        <w:pStyle w:val="BookText"/>
      </w:pPr>
      <w:r>
        <w:rPr>
          <w:rFonts w:ascii="Amiri" w:hAnsi="Amiri" w:eastAsia="Amiri" w:cs="Amiri"/>
          <w:lang w:bidi="ar-SA"/>
          <w:color w:val="111111"/>
          <w:sz w:val="28"/>
          <w:szCs w:val="28"/>
          <w:rtl/>
        </w:rPr>
        <w:t xml:space="preserve">وَ ارْزُقْنِی... الِاحْتِرَاسَ مِنَ الزَّلَلِ... فِی حَالِ الرِّضَا وَ الْغَضَبِ، حَتَّی أَکُونَ بِمَا یَرِدُ عَلَیَّ مِنْهُمَا بِمَنْزِلَةٍ سَوَاءٍ</w:t>
      </w:r>
    </w:p>
    <w:p>
      <w:pPr>
        <w:pStyle w:val="BookText"/>
      </w:pPr>
      <w:r>
        <w:rPr>
          <w:rFonts w:ascii="IRNazanin" w:hAnsi="IRNazanin" w:eastAsia="IRNazanin" w:cs="IRNazanin"/>
          <w:lang w:bidi="fa-IR"/>
          <w:color w:val="111111"/>
          <w:sz w:val="28"/>
          <w:szCs w:val="28"/>
          <w:rtl/>
        </w:rPr>
        <w:t xml:space="preserve">و مرا در حال خوشنودی وخشم، خویشتن‌داری از لغزش‌ها، روزی ده. تا به آنچه از آن دو (خوشنودی و خشم) به من می‌رسد، حالی یکسان داشته باشم.13/22</w:t>
      </w:r>
    </w:p>
    <w:p>
      <w:pPr>
        <w:pStyle w:val="Heading5"/>
      </w:pPr>
      <w:bookmarkStart w:id="2730" w:name="_Toc1492"/>
      <w:r>
        <w:t>عدم برابری طاقت بنده، با خشم الهی</w:t>
      </w:r>
      <w:bookmarkEnd w:id="2730"/>
    </w:p>
    <w:p>
      <w:pPr>
        <w:pStyle w:val="BookText"/>
      </w:pPr>
      <w:r>
        <w:rPr>
          <w:rFonts w:ascii="Amiri" w:hAnsi="Amiri" w:eastAsia="Amiri" w:cs="Amiri"/>
          <w:lang w:bidi="ar-SA"/>
          <w:color w:val="111111"/>
          <w:sz w:val="28"/>
          <w:szCs w:val="28"/>
          <w:rtl/>
        </w:rPr>
        <w:t xml:space="preserve">وَ إِنَّ طَاقَتِی لَا تَنْهَضُ بِسُخْطِکَ</w:t>
      </w:r>
    </w:p>
    <w:p>
      <w:pPr>
        <w:pStyle w:val="BookText"/>
      </w:pPr>
      <w:r>
        <w:rPr>
          <w:rFonts w:ascii="IRNazanin" w:hAnsi="IRNazanin" w:eastAsia="IRNazanin" w:cs="IRNazanin"/>
          <w:lang w:bidi="fa-IR"/>
          <w:color w:val="111111"/>
          <w:sz w:val="28"/>
          <w:szCs w:val="28"/>
          <w:rtl/>
        </w:rPr>
        <w:t xml:space="preserve">و همانا طاقت من، با خشم تو برابری نمی‌کند.5/39</w:t>
      </w:r>
    </w:p>
    <w:p>
      <w:pPr>
        <w:pStyle w:val="Heading5"/>
      </w:pPr>
      <w:bookmarkStart w:id="2731" w:name="_Toc1493"/>
      <w:r>
        <w:t>عدم همسانی در پاداشِ (عمل)</w:t>
      </w:r>
      <w:bookmarkEnd w:id="2731"/>
    </w:p>
    <w:p>
      <w:pPr>
        <w:pStyle w:val="BookText"/>
      </w:pPr>
      <w:r>
        <w:rPr>
          <w:rFonts w:ascii="Amiri" w:hAnsi="Amiri" w:eastAsia="Amiri" w:cs="Amiri"/>
          <w:lang w:bidi="ar-SA"/>
          <w:color w:val="111111"/>
          <w:sz w:val="28"/>
          <w:szCs w:val="28"/>
          <w:rtl/>
        </w:rPr>
        <w:t xml:space="preserve">وَ یَا مَنْ لَا یُکَافِئُ عَبْدَهُ عَلَی السَّوَاءِ</w:t>
      </w:r>
    </w:p>
    <w:p>
      <w:pPr>
        <w:pStyle w:val="BookText"/>
      </w:pPr>
      <w:r>
        <w:rPr>
          <w:rFonts w:ascii="IRNazanin" w:hAnsi="IRNazanin" w:eastAsia="IRNazanin" w:cs="IRNazanin"/>
          <w:lang w:bidi="fa-IR"/>
          <w:color w:val="111111"/>
          <w:sz w:val="28"/>
          <w:szCs w:val="28"/>
          <w:rtl/>
        </w:rPr>
        <w:t xml:space="preserve">و ای کسی که بنده خود را همسان (عملش) جزا نمی‌دهد.3/45</w:t>
      </w:r>
    </w:p>
    <w:p>
      <w:pPr>
        <w:pStyle w:val="Heading5"/>
      </w:pPr>
      <w:bookmarkStart w:id="2732" w:name="_Toc1494"/>
      <w:r>
        <w:t>عدم برابری دیگر روزهای سال، با روزهای ماه رمضان</w:t>
      </w:r>
      <w:bookmarkEnd w:id="2732"/>
    </w:p>
    <w:p>
      <w:pPr>
        <w:pStyle w:val="BookText"/>
      </w:pPr>
      <w:r>
        <w:rPr>
          <w:rFonts w:ascii="Amiri" w:hAnsi="Amiri" w:eastAsia="Amiri" w:cs="Amiri"/>
          <w:lang w:bidi="ar-SA"/>
          <w:color w:val="111111"/>
          <w:sz w:val="28"/>
          <w:szCs w:val="28"/>
          <w:rtl/>
        </w:rPr>
        <w:t xml:space="preserve">السَّلَامُ عَلَیْکَ مِنْ شَهْرٍ لَا تُنَافِسُهُ الْأَیَّامُ</w:t>
      </w:r>
    </w:p>
    <w:p>
      <w:pPr>
        <w:pStyle w:val="BookText"/>
      </w:pPr>
      <w:r>
        <w:rPr>
          <w:rFonts w:ascii="IRNazanin" w:hAnsi="IRNazanin" w:eastAsia="IRNazanin" w:cs="IRNazanin"/>
          <w:lang w:bidi="fa-IR"/>
          <w:color w:val="111111"/>
          <w:sz w:val="28"/>
          <w:szCs w:val="28"/>
          <w:rtl/>
        </w:rPr>
        <w:t xml:space="preserve">درود بر تو ماهی که روزها(ی دیگر) با آن برابری نمی‌کند.33/45</w:t>
      </w:r>
    </w:p>
    <w:p>
      <w:pPr>
        <w:pStyle w:val="Heading5"/>
      </w:pPr>
      <w:bookmarkStart w:id="2733" w:name="_Toc1495"/>
      <w:r>
        <w:t>سپاسی برابر با لطف و احسان خدا، از او</w:t>
      </w:r>
      <w:bookmarkEnd w:id="2733"/>
    </w:p>
    <w:p>
      <w:pPr>
        <w:pStyle w:val="BookText"/>
      </w:pPr>
      <w:r>
        <w:rPr>
          <w:rFonts w:ascii="Amiri" w:hAnsi="Amiri" w:eastAsia="Amiri" w:cs="Amiri"/>
          <w:lang w:bidi="ar-SA"/>
          <w:color w:val="111111"/>
          <w:sz w:val="28"/>
          <w:szCs w:val="28"/>
          <w:rtl/>
        </w:rPr>
        <w:t xml:space="preserve">وَ لَکَ الْحَمْدُ حَمْدًا یُوَازِی صُنْعَکَ</w:t>
      </w:r>
    </w:p>
    <w:p>
      <w:pPr>
        <w:pStyle w:val="BookText"/>
      </w:pPr>
      <w:r>
        <w:rPr>
          <w:rFonts w:ascii="IRNazanin" w:hAnsi="IRNazanin" w:eastAsia="IRNazanin" w:cs="IRNazanin"/>
          <w:lang w:bidi="fa-IR"/>
          <w:color w:val="111111"/>
          <w:sz w:val="28"/>
          <w:szCs w:val="28"/>
          <w:rtl/>
        </w:rPr>
        <w:t xml:space="preserve">و سپاس برای توست. سپاسی که با لطف تو، برابری کند.34/47</w:t>
      </w:r>
    </w:p>
    <w:p>
      <w:pPr>
        <w:pStyle w:val="Heading5"/>
      </w:pPr>
      <w:bookmarkStart w:id="2734" w:name="_Toc1496"/>
      <w:r>
        <w:t>سپاسی برابر با عرش الهی، از خدا</w:t>
      </w:r>
      <w:bookmarkEnd w:id="2734"/>
    </w:p>
    <w:p>
      <w:pPr>
        <w:pStyle w:val="BookText"/>
      </w:pPr>
      <w:r>
        <w:rPr>
          <w:rFonts w:ascii="Amiri" w:hAnsi="Amiri" w:eastAsia="Amiri" w:cs="Amiri"/>
          <w:lang w:bidi="ar-SA"/>
          <w:color w:val="111111"/>
          <w:sz w:val="28"/>
          <w:szCs w:val="28"/>
          <w:rtl/>
        </w:rPr>
        <w:t xml:space="preserve">لَکَ الْحَمْدُ... حَمْدًا یُوازِنُ عَرْشَکَ الْمَ-جِیدَ وَ یُعَادِلُ کُرْسِیَّکَ الرَّفِیعَ</w:t>
      </w:r>
    </w:p>
    <w:p>
      <w:pPr>
        <w:pStyle w:val="BookText"/>
      </w:pPr>
      <w:r>
        <w:rPr>
          <w:rFonts w:ascii="IRNazanin" w:hAnsi="IRNazanin" w:eastAsia="IRNazanin" w:cs="IRNazanin"/>
          <w:lang w:bidi="fa-IR"/>
          <w:color w:val="111111"/>
          <w:sz w:val="28"/>
          <w:szCs w:val="28"/>
          <w:rtl/>
        </w:rPr>
        <w:t xml:space="preserve">سپاس برای توست. سپاسی که با عرش بزرگ تو همسنگ باشد، و با کرسی بلندپایه‌ات برابری نماید.41و36/47</w:t>
      </w:r>
    </w:p>
    <w:p>
      <w:pPr>
        <w:pStyle w:val="Heading4"/>
      </w:pPr>
      <w:bookmarkStart w:id="2735" w:name="_Toc1497"/>
      <w:r>
        <w:t>برادران</w:t>
      </w:r>
      <w:bookmarkEnd w:id="2735"/>
    </w:p>
    <w:p>
      <w:pPr>
        <w:pStyle w:val="Heading5"/>
      </w:pPr>
      <w:bookmarkStart w:id="2736" w:name="_Toc1498"/>
      <w:r>
        <w:t>برادران پیشی‌گیرنده در ایمان</w:t>
      </w:r>
      <w:bookmarkEnd w:id="2736"/>
    </w:p>
    <w:p>
      <w:pPr>
        <w:pStyle w:val="BookText"/>
      </w:pPr>
      <w:r>
        <w:rPr>
          <w:rFonts w:ascii="Amiri" w:hAnsi="Amiri" w:eastAsia="Amiri" w:cs="Amiri"/>
          <w:lang w:bidi="ar-SA"/>
          <w:color w:val="111111"/>
          <w:sz w:val="28"/>
          <w:szCs w:val="28"/>
          <w:rtl/>
        </w:rPr>
        <w:t xml:space="preserve">رَبَّنَا اغْفِرْ لَنَا وَ لِإِخْوَانِنَا الَّذِینَ سَبَقُونَا بِالْإِیمَانِ...</w:t>
      </w:r>
    </w:p>
    <w:p>
      <w:pPr>
        <w:pStyle w:val="BookText"/>
      </w:pPr>
      <w:r>
        <w:rPr>
          <w:rFonts w:ascii="IRNazanin" w:hAnsi="IRNazanin" w:eastAsia="IRNazanin" w:cs="IRNazanin"/>
          <w:lang w:bidi="fa-IR"/>
          <w:color w:val="111111"/>
          <w:sz w:val="28"/>
          <w:szCs w:val="28"/>
          <w:rtl/>
        </w:rPr>
        <w:t xml:space="preserve">پروردگارا! ما و برادرانمان را، که در ایمان، بر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0" w:name="pg3739_47788"/>
    <w:bookmarkEnd w:id="180"/>
    <w:p>
      <w:pPr>
        <w:pStyle w:val="BookText"/>
      </w:pPr>
      <w:r>
        <w:rPr>
          <w:rFonts w:ascii="IRNazanin" w:hAnsi="IRNazanin" w:eastAsia="IRNazanin" w:cs="IRNazanin"/>
          <w:lang w:bidi="fa-IR"/>
          <w:color w:val="111111"/>
          <w:sz w:val="28"/>
          <w:szCs w:val="28"/>
          <w:rtl/>
        </w:rPr>
        <w:t xml:space="preserve">ما پیش‌قدم شدند بیامرز.9/4</w:t>
      </w:r>
    </w:p>
    <w:p>
      <w:pPr>
        <w:pStyle w:val="Heading5"/>
      </w:pPr>
      <w:bookmarkStart w:id="2737" w:name="_Toc1499"/>
      <w:r>
        <w:t>درخواست پناه دادن برادران، از خدا</w:t>
      </w:r>
      <w:bookmarkEnd w:id="2737"/>
    </w:p>
    <w:p>
      <w:pPr>
        <w:pStyle w:val="BookText"/>
      </w:pPr>
      <w:r>
        <w:rPr>
          <w:rFonts w:ascii="Amiri" w:hAnsi="Amiri" w:eastAsia="Amiri" w:cs="Amiri"/>
          <w:lang w:bidi="ar-SA"/>
          <w:color w:val="111111"/>
          <w:sz w:val="28"/>
          <w:szCs w:val="28"/>
          <w:rtl/>
        </w:rPr>
        <w:t xml:space="preserve">وَ أَعِذْنَا وَ أَهَالِیَنَا وَ إِخْوَانَنَا... مِمَّا اسْتَعَذْنَا مِنْهُ</w:t>
      </w:r>
    </w:p>
    <w:p>
      <w:pPr>
        <w:pStyle w:val="BookText"/>
      </w:pPr>
      <w:r>
        <w:rPr>
          <w:rFonts w:ascii="IRNazanin" w:hAnsi="IRNazanin" w:eastAsia="IRNazanin" w:cs="IRNazanin"/>
          <w:lang w:bidi="fa-IR"/>
          <w:color w:val="111111"/>
          <w:sz w:val="28"/>
          <w:szCs w:val="28"/>
          <w:rtl/>
        </w:rPr>
        <w:t xml:space="preserve">و ما و خویشاوندان و برادرانمان را، از آنچه از آن پناه بردیم، پناه ده.15/17</w:t>
      </w:r>
    </w:p>
    <w:p>
      <w:pPr>
        <w:pStyle w:val="Heading4"/>
      </w:pPr>
      <w:bookmarkStart w:id="2738" w:name="_Toc1500"/>
      <w:r>
        <w:t>براندازی</w:t>
      </w:r>
      <w:bookmarkEnd w:id="2738"/>
    </w:p>
    <w:p>
      <w:pPr>
        <w:pStyle w:val="Heading5"/>
      </w:pPr>
      <w:bookmarkStart w:id="2739" w:name="_Toc1501"/>
      <w:r>
        <w:t>براندازی شوکت دشمن</w:t>
      </w:r>
      <w:bookmarkEnd w:id="2739"/>
    </w:p>
    <w:p>
      <w:pPr>
        <w:pStyle w:val="BookText"/>
      </w:pPr>
      <w:r>
        <w:rPr>
          <w:rFonts w:ascii="Amiri" w:hAnsi="Amiri" w:eastAsia="Amiri" w:cs="Amiri"/>
          <w:lang w:bidi="ar-SA"/>
          <w:color w:val="111111"/>
          <w:sz w:val="28"/>
          <w:szCs w:val="28"/>
          <w:rtl/>
        </w:rPr>
        <w:t xml:space="preserve">وَ ابْعَثْ عَلَیْهِمْ جُنْدًا مِنْ مَلَائِکَتِکَ... تَحْصُدُ بِهِ شَوْکَتَهُمْ</w:t>
      </w:r>
    </w:p>
    <w:p>
      <w:pPr>
        <w:pStyle w:val="BookText"/>
      </w:pPr>
      <w:r>
        <w:rPr>
          <w:rFonts w:ascii="IRNazanin" w:hAnsi="IRNazanin" w:eastAsia="IRNazanin" w:cs="IRNazanin"/>
          <w:lang w:bidi="fa-IR"/>
          <w:color w:val="111111"/>
          <w:sz w:val="28"/>
          <w:szCs w:val="28"/>
          <w:rtl/>
        </w:rPr>
        <w:t xml:space="preserve">و بر آنان سپاهی از فرشتگانت بفرست. تا بدین سبب، سختی و صلابتشان را براندازی.11/27</w:t>
      </w:r>
    </w:p>
    <w:p>
      <w:pPr>
        <w:pStyle w:val="BookText"/>
      </w:pPr>
      <w:r>
        <w:rPr>
          <w:rFonts w:ascii="IRNazanin" w:hAnsi="IRNazanin" w:eastAsia="IRNazanin" w:cs="IRNazanin"/>
          <w:lang w:bidi="fa-IR"/>
          <w:color w:val="111111"/>
          <w:sz w:val="28"/>
          <w:szCs w:val="28"/>
          <w:rtl/>
        </w:rPr>
        <w:t xml:space="preserve">برانگیختن</w:t>
      </w:r>
    </w:p>
    <w:p>
      <w:pPr>
        <w:pStyle w:val="Heading5"/>
      </w:pPr>
      <w:bookmarkStart w:id="2740" w:name="_Toc1502"/>
      <w:r>
        <w:t>برانگیختن آفریدگان، در طریق دوستی خدا</w:t>
      </w:r>
      <w:bookmarkEnd w:id="2740"/>
    </w:p>
    <w:p>
      <w:pPr>
        <w:pStyle w:val="BookText"/>
      </w:pPr>
      <w:r>
        <w:rPr>
          <w:rFonts w:ascii="Amiri" w:hAnsi="Amiri" w:eastAsia="Amiri" w:cs="Amiri"/>
          <w:lang w:bidi="ar-SA"/>
          <w:color w:val="111111"/>
          <w:sz w:val="28"/>
          <w:szCs w:val="28"/>
          <w:rtl/>
        </w:rPr>
        <w:t xml:space="preserve">وَ بَعَثَهُمْ فِی سَبِیلِ مَحَبَّتِهِ</w:t>
      </w:r>
    </w:p>
    <w:p>
      <w:pPr>
        <w:pStyle w:val="BookText"/>
      </w:pPr>
      <w:r>
        <w:rPr>
          <w:rFonts w:ascii="IRNazanin" w:hAnsi="IRNazanin" w:eastAsia="IRNazanin" w:cs="IRNazanin"/>
          <w:lang w:bidi="fa-IR"/>
          <w:color w:val="111111"/>
          <w:sz w:val="28"/>
          <w:szCs w:val="28"/>
          <w:rtl/>
        </w:rPr>
        <w:t xml:space="preserve">و آنها را در راه دوستی به خود، برانگیخت.4/1</w:t>
      </w:r>
    </w:p>
    <w:p>
      <w:pPr>
        <w:pStyle w:val="Heading5"/>
      </w:pPr>
      <w:bookmarkStart w:id="2741" w:name="_Toc1503"/>
      <w:r>
        <w:t>برانگیخته شدن حرص و آز</w:t>
      </w:r>
      <w:bookmarkEnd w:id="2741"/>
    </w:p>
    <w:p>
      <w:pPr>
        <w:pStyle w:val="BookText"/>
      </w:pPr>
      <w:r>
        <w:rPr>
          <w:rFonts w:ascii="Amiri" w:hAnsi="Amiri" w:eastAsia="Amiri" w:cs="Amiri"/>
          <w:lang w:bidi="ar-SA"/>
          <w:color w:val="111111"/>
          <w:sz w:val="28"/>
          <w:szCs w:val="28"/>
          <w:rtl/>
        </w:rPr>
        <w:t xml:space="preserve">اللَّهُمَّ إِنیِّ أَعُوذُ بِکَ مِنْ هَیَجَانِ الْحِرْصِ</w:t>
      </w:r>
    </w:p>
    <w:p>
      <w:pPr>
        <w:pStyle w:val="BookText"/>
      </w:pPr>
      <w:r>
        <w:rPr>
          <w:rFonts w:ascii="IRNazanin" w:hAnsi="IRNazanin" w:eastAsia="IRNazanin" w:cs="IRNazanin"/>
          <w:lang w:bidi="fa-IR"/>
          <w:color w:val="111111"/>
          <w:sz w:val="28"/>
          <w:szCs w:val="28"/>
          <w:rtl/>
        </w:rPr>
        <w:t xml:space="preserve">خداوندا به تو پناه می‌برم از برانگیخته شدن حرص.1/8</w:t>
      </w:r>
    </w:p>
    <w:p>
      <w:pPr>
        <w:pStyle w:val="Heading5"/>
      </w:pPr>
      <w:bookmarkStart w:id="2742" w:name="_Toc1504"/>
      <w:r>
        <w:t>برانگیخته شدن بنده، با درخواست ازخدا</w:t>
      </w:r>
      <w:bookmarkEnd w:id="2742"/>
    </w:p>
    <w:p>
      <w:pPr>
        <w:pStyle w:val="BookText"/>
      </w:pPr>
      <w:r>
        <w:rPr>
          <w:rFonts w:ascii="Amiri" w:hAnsi="Amiri" w:eastAsia="Amiri" w:cs="Amiri"/>
          <w:lang w:bidi="ar-SA"/>
          <w:color w:val="111111"/>
          <w:sz w:val="28"/>
          <w:szCs w:val="28"/>
          <w:rtl/>
        </w:rPr>
        <w:t xml:space="preserve">وَ یَحْدُونِی عَلَی مَسْأَلَتِکَ تَفَضُّلُکَ عَلَی مَنْ أَقْبَلَ بِوَجْهِهِ إِلَیْکَ</w:t>
      </w:r>
    </w:p>
    <w:p>
      <w:pPr>
        <w:pStyle w:val="BookText"/>
      </w:pPr>
      <w:r>
        <w:rPr>
          <w:rFonts w:ascii="IRNazanin" w:hAnsi="IRNazanin" w:eastAsia="IRNazanin" w:cs="IRNazanin"/>
          <w:lang w:bidi="fa-IR"/>
          <w:color w:val="111111"/>
          <w:sz w:val="28"/>
          <w:szCs w:val="28"/>
          <w:rtl/>
        </w:rPr>
        <w:t xml:space="preserve">و وادار می‌کند مرا به درخواست از تو، تفضّل تو به آنکه رو به تو آورَد.3/12</w:t>
      </w:r>
    </w:p>
    <w:p>
      <w:pPr>
        <w:pStyle w:val="Heading5"/>
      </w:pPr>
      <w:bookmarkStart w:id="2743" w:name="_Toc1505"/>
      <w:r>
        <w:t>برانگیختن لشکری از فرشتگان الهی</w:t>
      </w:r>
      <w:bookmarkEnd w:id="2743"/>
    </w:p>
    <w:p>
      <w:pPr>
        <w:pStyle w:val="BookText"/>
      </w:pPr>
      <w:r>
        <w:rPr>
          <w:rFonts w:ascii="Amiri" w:hAnsi="Amiri" w:eastAsia="Amiri" w:cs="Amiri"/>
          <w:lang w:bidi="ar-SA"/>
          <w:color w:val="111111"/>
          <w:sz w:val="28"/>
          <w:szCs w:val="28"/>
          <w:rtl/>
        </w:rPr>
        <w:t xml:space="preserve">وَ ابْعَثْ عَلَیْهِمْ جُنْدًا مِنْ مَلَائِکَتِکَ...</w:t>
      </w:r>
    </w:p>
    <w:p>
      <w:pPr>
        <w:pStyle w:val="BookText"/>
      </w:pPr>
      <w:r>
        <w:rPr>
          <w:rFonts w:ascii="IRNazanin" w:hAnsi="IRNazanin" w:eastAsia="IRNazanin" w:cs="IRNazanin"/>
          <w:lang w:bidi="fa-IR"/>
          <w:color w:val="111111"/>
          <w:sz w:val="28"/>
          <w:szCs w:val="28"/>
          <w:rtl/>
        </w:rPr>
        <w:t xml:space="preserve">و بر آنان سپاهی از فرشتگانت بفرست.11/27</w:t>
      </w:r>
    </w:p>
    <w:p>
      <w:pPr>
        <w:pStyle w:val="Heading5"/>
      </w:pPr>
      <w:bookmarkStart w:id="2744" w:name="_Toc1506"/>
      <w:r>
        <w:t>برانگیختن ابرها برای عذاب</w:t>
      </w:r>
      <w:bookmarkEnd w:id="2744"/>
    </w:p>
    <w:p>
      <w:pPr>
        <w:pStyle w:val="BookText"/>
      </w:pPr>
      <w:r>
        <w:rPr>
          <w:rFonts w:ascii="Amiri" w:hAnsi="Amiri" w:eastAsia="Amiri" w:cs="Amiri"/>
          <w:lang w:bidi="ar-SA"/>
          <w:color w:val="111111"/>
          <w:sz w:val="28"/>
          <w:szCs w:val="28"/>
          <w:rtl/>
        </w:rPr>
        <w:t xml:space="preserve">اللَّهُمَّ وَ إِنْ کُنْتَ بَعَثْتَهَا نِقْمَةً وَ أَرْسَلْتَهَا سَخْطَةً فَإِنَّا نَسْتَجِیرُکَ مِنْ غَضَبِکَ</w:t>
      </w:r>
    </w:p>
    <w:p>
      <w:pPr>
        <w:pStyle w:val="BookText"/>
      </w:pPr>
      <w:r>
        <w:rPr>
          <w:rFonts w:ascii="IRNazanin" w:hAnsi="IRNazanin" w:eastAsia="IRNazanin" w:cs="IRNazanin"/>
          <w:lang w:bidi="fa-IR"/>
          <w:color w:val="111111"/>
          <w:sz w:val="28"/>
          <w:szCs w:val="28"/>
          <w:rtl/>
        </w:rPr>
        <w:t xml:space="preserve">خداوندا و اگر آن (ابرها) را برای کیفر برانگیخته‌ای و از روی خشم فرستاده‌ای، پس ما از خشمت، از تو امان می‌خواهیم.3/36</w:t>
      </w:r>
    </w:p>
    <w:p>
      <w:pPr>
        <w:pStyle w:val="Heading5"/>
      </w:pPr>
      <w:bookmarkStart w:id="2745" w:name="_Toc1507"/>
      <w:r>
        <w:t>برانگیخته شدن بندگان، از قبور</w:t>
      </w:r>
      <w:bookmarkEnd w:id="2745"/>
    </w:p>
    <w:p>
      <w:pPr>
        <w:pStyle w:val="BookText"/>
      </w:pPr>
      <w:r>
        <w:rPr>
          <w:rFonts w:ascii="Amiri" w:hAnsi="Amiri" w:eastAsia="Amiri" w:cs="Amiri"/>
          <w:lang w:bidi="ar-SA"/>
          <w:color w:val="111111"/>
          <w:sz w:val="28"/>
          <w:szCs w:val="28"/>
          <w:rtl/>
        </w:rPr>
        <w:t xml:space="preserve">وَ نَوِّرْ بِهِ قَبْلَ الْبَعْثِ سُدَفَ قُبُورِنَا</w:t>
      </w:r>
    </w:p>
    <w:p>
      <w:pPr>
        <w:pStyle w:val="BookText"/>
      </w:pPr>
      <w:r>
        <w:rPr>
          <w:rFonts w:ascii="IRNazanin" w:hAnsi="IRNazanin" w:eastAsia="IRNazanin" w:cs="IRNazanin"/>
          <w:lang w:bidi="fa-IR"/>
          <w:color w:val="111111"/>
          <w:sz w:val="28"/>
          <w:szCs w:val="28"/>
          <w:rtl/>
        </w:rPr>
        <w:t xml:space="preserve">و پیش از برانگیخته شدن، تاریکی قبرهایمان را با آن (قرآن)، روشن ساز.15/42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1" w:name="pg3739_47789"/>
    <w:bookmarkEnd w:id="181"/>
    <w:p>
      <w:pPr>
        <w:pStyle w:val="Heading5"/>
      </w:pPr>
      <w:bookmarkStart w:id="2746" w:name="_Toc1508"/>
      <w:r>
        <w:t>برانگیخته شدن بندگان، برای دیدار خدا</w:t>
      </w:r>
      <w:bookmarkEnd w:id="2746"/>
    </w:p>
    <w:p>
      <w:pPr>
        <w:pStyle w:val="BookText"/>
      </w:pPr>
      <w:r>
        <w:rPr>
          <w:rFonts w:ascii="Amiri" w:hAnsi="Amiri" w:eastAsia="Amiri" w:cs="Amiri"/>
          <w:lang w:bidi="ar-SA"/>
          <w:color w:val="111111"/>
          <w:sz w:val="28"/>
          <w:szCs w:val="28"/>
          <w:rtl/>
        </w:rPr>
        <w:t xml:space="preserve">وَ لَا تُخْزِنِی یَوْمَ تَبْعَثُنِی لِلِقَائِکَ</w:t>
      </w:r>
    </w:p>
    <w:p>
      <w:pPr>
        <w:pStyle w:val="BookText"/>
      </w:pPr>
      <w:r>
        <w:rPr>
          <w:rFonts w:ascii="IRNazanin" w:hAnsi="IRNazanin" w:eastAsia="IRNazanin" w:cs="IRNazanin"/>
          <w:lang w:bidi="fa-IR"/>
          <w:color w:val="111111"/>
          <w:sz w:val="28"/>
          <w:szCs w:val="28"/>
          <w:rtl/>
        </w:rPr>
        <w:t xml:space="preserve">و روزی که مرا برای دیدارت برمی‌انگیزی، خوارم نساز.114/47</w:t>
      </w:r>
    </w:p>
    <w:p>
      <w:pPr>
        <w:pStyle w:val="Heading4"/>
      </w:pPr>
      <w:bookmarkStart w:id="2747" w:name="_Toc1509"/>
      <w:r>
        <w:t>برپا داشتن</w:t>
      </w:r>
      <w:bookmarkEnd w:id="2747"/>
    </w:p>
    <w:p>
      <w:pPr>
        <w:pStyle w:val="Heading5"/>
      </w:pPr>
      <w:bookmarkStart w:id="2748" w:name="_Toc1510"/>
      <w:r>
        <w:t>برپا داشتن راهنما، برای مردمان هر زمان</w:t>
      </w:r>
      <w:bookmarkEnd w:id="2748"/>
    </w:p>
    <w:p>
      <w:pPr>
        <w:pStyle w:val="BookText"/>
      </w:pPr>
      <w:r>
        <w:rPr>
          <w:rFonts w:ascii="Amiri" w:hAnsi="Amiri" w:eastAsia="Amiri" w:cs="Amiri"/>
          <w:lang w:bidi="ar-SA"/>
          <w:color w:val="111111"/>
          <w:sz w:val="28"/>
          <w:szCs w:val="28"/>
          <w:rtl/>
        </w:rPr>
        <w:t xml:space="preserve">فِی کُلِّ دَهْرٍ وَ زَمَانٍ أَرْسَلْتَ فِیهِ رَسُولًا، وَ أَقَمْتَ لِأَهْلِهِ دَلِیلًا...</w:t>
      </w:r>
    </w:p>
    <w:p>
      <w:pPr>
        <w:pStyle w:val="BookText"/>
      </w:pPr>
      <w:r>
        <w:rPr>
          <w:rFonts w:ascii="IRNazanin" w:hAnsi="IRNazanin" w:eastAsia="IRNazanin" w:cs="IRNazanin"/>
          <w:lang w:bidi="fa-IR"/>
          <w:color w:val="111111"/>
          <w:sz w:val="28"/>
          <w:szCs w:val="28"/>
          <w:rtl/>
        </w:rPr>
        <w:t xml:space="preserve">در هر عصر و زمانی که رسولی فرستادی و برای اهل آن راهنمایی گماشتی...2/4</w:t>
      </w:r>
    </w:p>
    <w:p>
      <w:pPr>
        <w:pStyle w:val="Heading5"/>
      </w:pPr>
      <w:bookmarkStart w:id="2749" w:name="_Toc1511"/>
      <w:r>
        <w:t>خدا، به‌پادارنده عدالت</w:t>
      </w:r>
      <w:bookmarkEnd w:id="2749"/>
    </w:p>
    <w:p>
      <w:pPr>
        <w:pStyle w:val="BookText"/>
      </w:pPr>
      <w:r>
        <w:rPr>
          <w:rFonts w:ascii="Amiri" w:hAnsi="Amiri" w:eastAsia="Amiri" w:cs="Amiri"/>
          <w:lang w:bidi="ar-SA"/>
          <w:color w:val="111111"/>
          <w:sz w:val="28"/>
          <w:szCs w:val="28"/>
          <w:rtl/>
        </w:rPr>
        <w:t xml:space="preserve">أَنِّی أَشْهَدُ أَنَّکَ... قَائِمٌ بِالْقِسْطِ</w:t>
      </w:r>
    </w:p>
    <w:p>
      <w:pPr>
        <w:pStyle w:val="BookText"/>
      </w:pPr>
      <w:r>
        <w:rPr>
          <w:rFonts w:ascii="IRNazanin" w:hAnsi="IRNazanin" w:eastAsia="IRNazanin" w:cs="IRNazanin"/>
          <w:lang w:bidi="fa-IR"/>
          <w:color w:val="111111"/>
          <w:sz w:val="28"/>
          <w:szCs w:val="28"/>
          <w:rtl/>
        </w:rPr>
        <w:t xml:space="preserve">همانا من شهادت می‌دهم که تو برپادارنده عدلی.21/6</w:t>
      </w:r>
    </w:p>
    <w:p>
      <w:pPr>
        <w:pStyle w:val="Heading5"/>
      </w:pPr>
      <w:bookmarkStart w:id="2750" w:name="_Toc1512"/>
      <w:r>
        <w:t>برپا داشتن سنّت الهی</w:t>
      </w:r>
      <w:bookmarkEnd w:id="2750"/>
    </w:p>
    <w:p>
      <w:pPr>
        <w:pStyle w:val="BookText"/>
      </w:pPr>
      <w:r>
        <w:rPr>
          <w:rFonts w:ascii="Amiri" w:hAnsi="Amiri" w:eastAsia="Amiri" w:cs="Amiri"/>
          <w:lang w:bidi="ar-SA"/>
          <w:color w:val="111111"/>
          <w:sz w:val="28"/>
          <w:szCs w:val="28"/>
          <w:rtl/>
        </w:rPr>
        <w:t xml:space="preserve">وَ وَفِّقْهُمْ لِإِقَامَةِ سُنَّتِکَ</w:t>
      </w:r>
    </w:p>
    <w:p>
      <w:pPr>
        <w:pStyle w:val="BookText"/>
      </w:pPr>
      <w:r>
        <w:rPr>
          <w:rFonts w:ascii="IRNazanin" w:hAnsi="IRNazanin" w:eastAsia="IRNazanin" w:cs="IRNazanin"/>
          <w:lang w:bidi="fa-IR"/>
          <w:color w:val="111111"/>
          <w:sz w:val="28"/>
          <w:szCs w:val="28"/>
          <w:rtl/>
        </w:rPr>
        <w:t xml:space="preserve">و آنان را برای به‌پا داشتن سنّتت توفیق ده.2/26</w:t>
      </w:r>
    </w:p>
    <w:p>
      <w:pPr>
        <w:pStyle w:val="Heading5"/>
      </w:pPr>
      <w:bookmarkStart w:id="2751" w:name="_Toc1513"/>
      <w:r>
        <w:t>اقامه قرآن، در ساعات شبانه‌روز</w:t>
      </w:r>
      <w:bookmarkEnd w:id="2751"/>
    </w:p>
    <w:p>
      <w:pPr>
        <w:pStyle w:val="BookText"/>
      </w:pPr>
      <w:r>
        <w:rPr>
          <w:rFonts w:ascii="Amiri" w:hAnsi="Amiri" w:eastAsia="Amiri" w:cs="Amiri"/>
          <w:lang w:bidi="ar-SA"/>
          <w:color w:val="111111"/>
          <w:sz w:val="28"/>
          <w:szCs w:val="28"/>
          <w:rtl/>
        </w:rPr>
        <w:t xml:space="preserve">وَ اقْفُ بِنَا آثَارَ الَّذِینَ قَامُوا لَکَ بِهِ آنَاءَ اللَّیْلِ وَ أَطْرَافَ النَّهَارِ...</w:t>
      </w:r>
    </w:p>
    <w:p>
      <w:pPr>
        <w:pStyle w:val="BookText"/>
      </w:pPr>
      <w:r>
        <w:rPr>
          <w:rFonts w:ascii="IRNazanin" w:hAnsi="IRNazanin" w:eastAsia="IRNazanin" w:cs="IRNazanin"/>
          <w:lang w:bidi="fa-IR"/>
          <w:color w:val="111111"/>
          <w:sz w:val="28"/>
          <w:szCs w:val="28"/>
          <w:rtl/>
        </w:rPr>
        <w:t xml:space="preserve">و ما را در پی کسانی گردان که در ساعت‌های شب و اطراف روز، قرآن را برای تو به‌پا داشتند.9/42</w:t>
      </w:r>
    </w:p>
    <w:p>
      <w:pPr>
        <w:pStyle w:val="Heading5"/>
      </w:pPr>
      <w:bookmarkStart w:id="2752" w:name="_Toc1514"/>
      <w:r>
        <w:t>عدم عذر و بهانه، با برپا داشتن راهنما</w:t>
      </w:r>
      <w:bookmarkEnd w:id="2752"/>
    </w:p>
    <w:p>
      <w:pPr>
        <w:pStyle w:val="BookText"/>
      </w:pPr>
      <w:r>
        <w:rPr>
          <w:rFonts w:ascii="Amiri" w:hAnsi="Amiri" w:eastAsia="Amiri" w:cs="Amiri"/>
          <w:lang w:bidi="ar-SA"/>
          <w:color w:val="111111"/>
          <w:sz w:val="28"/>
          <w:szCs w:val="28"/>
          <w:rtl/>
        </w:rPr>
        <w:t xml:space="preserve">فَمَا عُذْرُ مَنْ أَغْفَلَ دُخُولَ ذَلِکَ الْمَنْزِلِ بَعْدَ فَتْحِ الْبَابِ وَ إِقَامَةِ الدَّلِیلِ</w:t>
      </w:r>
    </w:p>
    <w:p>
      <w:pPr>
        <w:pStyle w:val="BookText"/>
      </w:pPr>
      <w:r>
        <w:rPr>
          <w:rFonts w:ascii="IRNazanin" w:hAnsi="IRNazanin" w:eastAsia="IRNazanin" w:cs="IRNazanin"/>
          <w:lang w:bidi="fa-IR"/>
          <w:color w:val="111111"/>
          <w:sz w:val="28"/>
          <w:szCs w:val="28"/>
          <w:rtl/>
        </w:rPr>
        <w:t xml:space="preserve">پس - بعد از گشودن درْ و به‌پا داشتن راهنما - عذر آنکه از ورود به آن منزل غفلت نماید چیست؟!11/45</w:t>
      </w:r>
    </w:p>
    <w:p>
      <w:pPr>
        <w:pStyle w:val="Heading5"/>
      </w:pPr>
      <w:bookmarkStart w:id="2753" w:name="_Toc1515"/>
      <w:r>
        <w:t>به‌پا داشتن امام علیه‌السلام ، به عنوان نشانه‌ای برای بندگان</w:t>
      </w:r>
      <w:bookmarkEnd w:id="2753"/>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بندگانت به‌پا داشتی.60/47</w:t>
      </w:r>
    </w:p>
    <w:p>
      <w:pPr>
        <w:pStyle w:val="Heading5"/>
      </w:pPr>
      <w:bookmarkStart w:id="2754" w:name="_Toc1516"/>
      <w:r>
        <w:t>به‌پا داشتن کتاب و احکام الهی</w:t>
      </w:r>
      <w:bookmarkEnd w:id="2754"/>
    </w:p>
    <w:p>
      <w:pPr>
        <w:pStyle w:val="BookText"/>
      </w:pPr>
      <w:r>
        <w:rPr>
          <w:rFonts w:ascii="Amiri" w:hAnsi="Amiri" w:eastAsia="Amiri" w:cs="Amiri"/>
          <w:lang w:bidi="ar-SA"/>
          <w:color w:val="111111"/>
          <w:sz w:val="28"/>
          <w:szCs w:val="28"/>
          <w:rtl/>
        </w:rPr>
        <w:t xml:space="preserve">وَ أَقِمْ بِهِ کِتَابَکَ وَ حُدُودَکَ وَ شَرَائِعَکَ وَ سُنَنَ رَسُولِکَ</w:t>
      </w:r>
    </w:p>
    <w:p>
      <w:pPr>
        <w:pStyle w:val="BookText"/>
      </w:pPr>
      <w:r>
        <w:rPr>
          <w:rFonts w:ascii="IRNazanin" w:hAnsi="IRNazanin" w:eastAsia="IRNazanin" w:cs="IRNazanin"/>
          <w:lang w:bidi="fa-IR"/>
          <w:color w:val="111111"/>
          <w:sz w:val="28"/>
          <w:szCs w:val="28"/>
          <w:rtl/>
        </w:rPr>
        <w:t xml:space="preserve">و کتاب خود و احکامت و قوانینت و روش‌های پیامبرت را، به وسیله او (ولیّ خود) به‌پا دار.62/47</w:t>
      </w:r>
    </w:p>
    <w:p>
      <w:pPr>
        <w:pStyle w:val="BookText"/>
      </w:pPr>
      <w:r>
        <w:rPr>
          <w:rFonts w:ascii="IRNazanin" w:hAnsi="IRNazanin" w:eastAsia="IRNazanin" w:cs="IRNazanin"/>
          <w:lang w:bidi="fa-IR"/>
          <w:color w:val="111111"/>
          <w:sz w:val="28"/>
          <w:szCs w:val="28"/>
          <w:rtl/>
        </w:rPr>
        <w:t xml:space="preserve">برج قلعه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2" w:name="pg3739_47790"/>
    <w:bookmarkEnd w:id="182"/>
    <w:p>
      <w:pPr>
        <w:pStyle w:val="Heading4"/>
      </w:pPr>
      <w:bookmarkStart w:id="2755" w:name="_Toc1517"/>
      <w:r>
        <w:t>برتری</w:t>
      </w:r>
      <w:bookmarkEnd w:id="2755"/>
    </w:p>
    <w:p>
      <w:pPr>
        <w:pStyle w:val="Heading5"/>
      </w:pPr>
      <w:bookmarkStart w:id="2756" w:name="_Toc1518"/>
      <w:r>
        <w:t>برتری دادن انسان، بر همه آفریدگان</w:t>
      </w:r>
      <w:bookmarkEnd w:id="2756"/>
    </w:p>
    <w:p>
      <w:pPr>
        <w:pStyle w:val="BookText"/>
      </w:pPr>
      <w:r>
        <w:rPr>
          <w:rFonts w:ascii="Amiri" w:hAnsi="Amiri" w:eastAsia="Amiri" w:cs="Amiri"/>
          <w:lang w:bidi="ar-SA"/>
          <w:color w:val="111111"/>
          <w:sz w:val="28"/>
          <w:szCs w:val="28"/>
          <w:rtl/>
        </w:rPr>
        <w:t xml:space="preserve">جَعَلَ لَنَا الْفَضِیلَةَ بِالْمَلَکَةِ عَلَی جَمِیعِ الْخَلْقِ</w:t>
      </w:r>
    </w:p>
    <w:p>
      <w:pPr>
        <w:pStyle w:val="BookText"/>
      </w:pPr>
      <w:r>
        <w:rPr>
          <w:rFonts w:ascii="IRNazanin" w:hAnsi="IRNazanin" w:eastAsia="IRNazanin" w:cs="IRNazanin"/>
          <w:lang w:bidi="fa-IR"/>
          <w:color w:val="111111"/>
          <w:sz w:val="28"/>
          <w:szCs w:val="28"/>
          <w:rtl/>
        </w:rPr>
        <w:t xml:space="preserve">با دادن قدرت به ما، (ما را) بر همه آفریدگان برتری داد.18/1</w:t>
      </w:r>
    </w:p>
    <w:p>
      <w:pPr>
        <w:pStyle w:val="Heading5"/>
      </w:pPr>
      <w:bookmarkStart w:id="2757" w:name="_Toc1519"/>
      <w:r>
        <w:t>سپاسی برتر از هر سپاس</w:t>
      </w:r>
      <w:bookmarkEnd w:id="2757"/>
    </w:p>
    <w:p>
      <w:pPr>
        <w:pStyle w:val="BookText"/>
      </w:pPr>
      <w:r>
        <w:rPr>
          <w:rFonts w:ascii="Amiri" w:hAnsi="Amiri" w:eastAsia="Amiri" w:cs="Amiri"/>
          <w:lang w:bidi="ar-SA"/>
          <w:color w:val="111111"/>
          <w:sz w:val="28"/>
          <w:szCs w:val="28"/>
          <w:rtl/>
        </w:rPr>
        <w:t xml:space="preserve">وَ الْحَمْدُ لِلَّهِ... حَمْدًا یَفْضُلُ سَائِرَ الْحَمْدِ...</w:t>
      </w:r>
    </w:p>
    <w:p>
      <w:pPr>
        <w:pStyle w:val="BookText"/>
      </w:pPr>
      <w:r>
        <w:rPr>
          <w:rFonts w:ascii="IRNazanin" w:hAnsi="IRNazanin" w:eastAsia="IRNazanin" w:cs="IRNazanin"/>
          <w:lang w:bidi="fa-IR"/>
          <w:color w:val="111111"/>
          <w:sz w:val="28"/>
          <w:szCs w:val="28"/>
          <w:rtl/>
        </w:rPr>
        <w:t xml:space="preserve">و سپاس خدای را، سپاسی که بر سایر سپاس‌ها برتری یابد.26و25/1</w:t>
      </w:r>
    </w:p>
    <w:p>
      <w:pPr>
        <w:pStyle w:val="Heading5"/>
      </w:pPr>
      <w:bookmarkStart w:id="2758" w:name="_Toc1520"/>
      <w:r>
        <w:t>برتری پروردگار، بر همه آفریدگانش</w:t>
      </w:r>
      <w:bookmarkEnd w:id="2758"/>
    </w:p>
    <w:p>
      <w:pPr>
        <w:pStyle w:val="BookText"/>
      </w:pPr>
      <w:r>
        <w:rPr>
          <w:rFonts w:ascii="Amiri" w:hAnsi="Amiri" w:eastAsia="Amiri" w:cs="Amiri"/>
          <w:lang w:bidi="ar-SA"/>
          <w:color w:val="111111"/>
          <w:sz w:val="28"/>
          <w:szCs w:val="28"/>
          <w:rtl/>
        </w:rPr>
        <w:t xml:space="preserve">حَمْدًا یَفْضُلُ سَائِرَ الْحَمْدِ کَفَضْلِ رَبِّنَا عَلَی جَمِیعِ خَلْقِهِ</w:t>
      </w:r>
    </w:p>
    <w:p>
      <w:pPr>
        <w:pStyle w:val="BookText"/>
      </w:pPr>
      <w:r>
        <w:rPr>
          <w:rFonts w:ascii="IRNazanin" w:hAnsi="IRNazanin" w:eastAsia="IRNazanin" w:cs="IRNazanin"/>
          <w:lang w:bidi="fa-IR"/>
          <w:color w:val="111111"/>
          <w:sz w:val="28"/>
          <w:szCs w:val="28"/>
          <w:rtl/>
        </w:rPr>
        <w:t xml:space="preserve">...سپاسی که بر سایر سپاس‌ها، برتری یابد، همانند برتری پروردگارمان، بر همه آفریدگانش.26/1</w:t>
      </w:r>
    </w:p>
    <w:p>
      <w:pPr>
        <w:pStyle w:val="Heading5"/>
      </w:pPr>
      <w:bookmarkStart w:id="2759" w:name="_Toc1521"/>
      <w:r>
        <w:t>برترین همراه</w:t>
      </w:r>
      <w:bookmarkEnd w:id="2759"/>
    </w:p>
    <w:p>
      <w:pPr>
        <w:pStyle w:val="BookText"/>
      </w:pPr>
      <w:r>
        <w:rPr>
          <w:rFonts w:ascii="Amiri" w:hAnsi="Amiri" w:eastAsia="Amiri" w:cs="Amiri"/>
          <w:lang w:bidi="ar-SA"/>
          <w:color w:val="111111"/>
          <w:sz w:val="28"/>
          <w:szCs w:val="28"/>
          <w:rtl/>
        </w:rPr>
        <w:t xml:space="preserve">وَ اجْعَلْهُ... أَفْضَلَ صَاحِبٍ صَحِبْنَاهُ</w:t>
      </w:r>
    </w:p>
    <w:p>
      <w:pPr>
        <w:pStyle w:val="BookText"/>
      </w:pPr>
      <w:r>
        <w:rPr>
          <w:rFonts w:ascii="IRNazanin" w:hAnsi="IRNazanin" w:eastAsia="IRNazanin" w:cs="IRNazanin"/>
          <w:lang w:bidi="fa-IR"/>
          <w:color w:val="111111"/>
          <w:sz w:val="28"/>
          <w:szCs w:val="28"/>
          <w:rtl/>
        </w:rPr>
        <w:t xml:space="preserve">و آن (روز) را برترین همراهی که با آن همراه شده‌ایم قرار ده.19/6</w:t>
      </w:r>
    </w:p>
    <w:p>
      <w:pPr>
        <w:pStyle w:val="Heading5"/>
      </w:pPr>
      <w:bookmarkStart w:id="2760" w:name="_Toc1522"/>
      <w:r>
        <w:t>پناه بردن به خدا، از برتری دادن باطل</w:t>
      </w:r>
      <w:bookmarkEnd w:id="2760"/>
    </w:p>
    <w:p>
      <w:pPr>
        <w:pStyle w:val="BookText"/>
      </w:pPr>
      <w:r>
        <w:rPr>
          <w:rFonts w:ascii="Amiri" w:hAnsi="Amiri" w:eastAsia="Amiri" w:cs="Amiri"/>
          <w:lang w:bidi="ar-SA"/>
          <w:color w:val="111111"/>
          <w:sz w:val="28"/>
          <w:szCs w:val="28"/>
          <w:rtl/>
        </w:rPr>
        <w:t xml:space="preserve">اللَّهُمَّ إِنیِّ أَعُوذُ بِکَ مِنْ... إِیثَارِ الْبَاطِلِ عَلَی الْحَقِّ</w:t>
      </w:r>
    </w:p>
    <w:p>
      <w:pPr>
        <w:pStyle w:val="BookText"/>
      </w:pPr>
      <w:r>
        <w:rPr>
          <w:rFonts w:ascii="IRNazanin" w:hAnsi="IRNazanin" w:eastAsia="IRNazanin" w:cs="IRNazanin"/>
          <w:lang w:bidi="fa-IR"/>
          <w:color w:val="111111"/>
          <w:sz w:val="28"/>
          <w:szCs w:val="28"/>
          <w:rtl/>
        </w:rPr>
        <w:t xml:space="preserve">خداوندا به تو پناه می‌برم از برتری دادن باطل بر حق.2و1/8</w:t>
      </w:r>
    </w:p>
    <w:p>
      <w:pPr>
        <w:pStyle w:val="Heading5"/>
      </w:pPr>
      <w:bookmarkStart w:id="2761" w:name="_Toc1523"/>
      <w:r>
        <w:t>برترین یقین</w:t>
      </w:r>
      <w:bookmarkEnd w:id="2761"/>
    </w:p>
    <w:p>
      <w:pPr>
        <w:pStyle w:val="BookText"/>
      </w:pPr>
      <w:r>
        <w:rPr>
          <w:rFonts w:ascii="Amiri" w:hAnsi="Amiri" w:eastAsia="Amiri" w:cs="Amiri"/>
          <w:lang w:bidi="ar-SA"/>
          <w:color w:val="111111"/>
          <w:sz w:val="28"/>
          <w:szCs w:val="28"/>
          <w:rtl/>
        </w:rPr>
        <w:t xml:space="preserve">اللَّهُمَّ... اجْعَلْ یَقِینِی أَفْضَلَ الْیَقِینِ</w:t>
      </w:r>
    </w:p>
    <w:p>
      <w:pPr>
        <w:pStyle w:val="BookText"/>
      </w:pPr>
      <w:r>
        <w:rPr>
          <w:rFonts w:ascii="IRNazanin" w:hAnsi="IRNazanin" w:eastAsia="IRNazanin" w:cs="IRNazanin"/>
          <w:lang w:bidi="fa-IR"/>
          <w:color w:val="111111"/>
          <w:sz w:val="28"/>
          <w:szCs w:val="28"/>
          <w:rtl/>
        </w:rPr>
        <w:t xml:space="preserve">خداوندا یقینم را برترین یقین قرار ده.1/20</w:t>
      </w:r>
    </w:p>
    <w:p>
      <w:pPr>
        <w:pStyle w:val="Heading5"/>
      </w:pPr>
      <w:bookmarkStart w:id="2762" w:name="_Toc1524"/>
      <w:r>
        <w:t>برترین راه</w:t>
      </w:r>
      <w:bookmarkEnd w:id="2762"/>
    </w:p>
    <w:p>
      <w:pPr>
        <w:pStyle w:val="BookText"/>
      </w:pPr>
      <w:r>
        <w:rPr>
          <w:rFonts w:ascii="Amiri" w:hAnsi="Amiri" w:eastAsia="Amiri" w:cs="Amiri"/>
          <w:lang w:bidi="ar-SA"/>
          <w:color w:val="111111"/>
          <w:sz w:val="28"/>
          <w:szCs w:val="28"/>
          <w:rtl/>
        </w:rPr>
        <w:t xml:space="preserve">اللَّهُمَّ اسْلُکْ بِیَ الطَّرِیقَةَ الْمُثْلَی</w:t>
      </w:r>
    </w:p>
    <w:p>
      <w:pPr>
        <w:pStyle w:val="BookText"/>
      </w:pPr>
      <w:r>
        <w:rPr>
          <w:rFonts w:ascii="IRNazanin" w:hAnsi="IRNazanin" w:eastAsia="IRNazanin" w:cs="IRNazanin"/>
          <w:lang w:bidi="fa-IR"/>
          <w:color w:val="111111"/>
          <w:sz w:val="28"/>
          <w:szCs w:val="28"/>
          <w:rtl/>
        </w:rPr>
        <w:t xml:space="preserve">خداوندا مرا به بهترین راه ببر.17/20</w:t>
      </w:r>
    </w:p>
    <w:p>
      <w:pPr>
        <w:pStyle w:val="Heading5"/>
      </w:pPr>
      <w:bookmarkStart w:id="2763" w:name="_Toc1525"/>
      <w:r>
        <w:t>برترین درودها، بر محمّد صلی‌الله‌علیه‌و‌آله و آل او</w:t>
      </w:r>
      <w:bookmarkEnd w:id="2763"/>
    </w:p>
    <w:p>
      <w:pPr>
        <w:pStyle w:val="BookText"/>
      </w:pPr>
      <w:r>
        <w:rPr>
          <w:rFonts w:ascii="Amiri" w:hAnsi="Amiri" w:eastAsia="Amiri" w:cs="Amiri"/>
          <w:lang w:bidi="ar-SA"/>
          <w:color w:val="111111"/>
          <w:sz w:val="28"/>
          <w:szCs w:val="28"/>
          <w:rtl/>
        </w:rPr>
        <w:t xml:space="preserve">اللَّهُمَّ وَ صَلِّ عَلَی مُحَمَّدٍ وَ آلِهِ، کَأَفْضَلِ مَا صَلَّیْتَ عَلَی أَحَدٍ مِنْ خَلْقِکَ قَبْلَهُ</w:t>
      </w:r>
    </w:p>
    <w:p>
      <w:pPr>
        <w:pStyle w:val="BookText"/>
      </w:pPr>
      <w:r>
        <w:rPr>
          <w:rFonts w:ascii="IRNazanin" w:hAnsi="IRNazanin" w:eastAsia="IRNazanin" w:cs="IRNazanin"/>
          <w:lang w:bidi="fa-IR"/>
          <w:color w:val="111111"/>
          <w:sz w:val="28"/>
          <w:szCs w:val="28"/>
          <w:rtl/>
        </w:rPr>
        <w:t xml:space="preserve">خداوندا و بر محمّد و خاندانش درود فرست، همانند برترین درودی که پیش از او بر کسی از آفریدگانت فرستادی.30/20</w:t>
      </w:r>
    </w:p>
    <w:p>
      <w:pPr>
        <w:pStyle w:val="BookText"/>
      </w:pPr>
      <w:r>
        <w:rPr>
          <w:rFonts w:ascii="Amiri" w:hAnsi="Amiri" w:eastAsia="Amiri" w:cs="Amiri"/>
          <w:lang w:bidi="ar-SA"/>
          <w:color w:val="111111"/>
          <w:sz w:val="28"/>
          <w:szCs w:val="28"/>
          <w:rtl/>
        </w:rPr>
        <w:t xml:space="preserve">اللَّهُمَّ صَلِّ عَلَی مُحَمَّدٍ نَبِیِّنَا وَ آلِهِ کَمَا صَلَّیْتَ عَلَی مَلَائِکَتِکَ الْمُقَرَّبِینَ... وَ أَفْضَلَ مِنْ ذَلِکَ یَا رَبَّ الْعَالَمِینَ، صَلَاةً تَبْلُغُنَا بَرَکَتُهَا</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 همچنانکه بر فرشتگان مقرّبت درود فرستادی. و برتر از آن ای پروردگار جهانیان، درودی که برکت آن به ما رسد.56/45</w:t>
      </w:r>
    </w:p>
    <w:p>
      <w:pPr>
        <w:pStyle w:val="BookText"/>
      </w:pPr>
      <w:r>
        <w:rPr>
          <w:rFonts w:ascii="Amiri" w:hAnsi="Amiri" w:eastAsia="Amiri" w:cs="Amiri"/>
          <w:lang w:bidi="ar-SA"/>
          <w:color w:val="111111"/>
          <w:sz w:val="28"/>
          <w:szCs w:val="28"/>
          <w:rtl/>
        </w:rPr>
        <w:t xml:space="preserve">رَبِّ صَلِّ عَلَی مُحَمَّدٍ وَ آلِ مُحَمَّدٍ... أَفْضَلَ صَلَوَاتِکَ</w:t>
      </w:r>
    </w:p>
    <w:p>
      <w:pPr>
        <w:pStyle w:val="BookText"/>
      </w:pPr>
      <w:r>
        <w:rPr>
          <w:rFonts w:ascii="IRNazanin" w:hAnsi="IRNazanin" w:eastAsia="IRNazanin" w:cs="IRNazanin"/>
          <w:lang w:bidi="fa-IR"/>
          <w:color w:val="111111"/>
          <w:sz w:val="28"/>
          <w:szCs w:val="28"/>
          <w:rtl/>
        </w:rPr>
        <w:t xml:space="preserve">پروردگار من، بر محمّد و خاندان محمّد برترین درودهایت را بفرست.50/47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3" w:name="pg3739_47791"/>
    <w:bookmarkEnd w:id="183"/>
    <w:p>
      <w:pPr>
        <w:pStyle w:val="Heading5"/>
      </w:pPr>
      <w:bookmarkStart w:id="2764" w:name="_Toc1526"/>
      <w:r>
        <w:t>برترین را برای خود آرزو نمودن</w:t>
      </w:r>
      <w:bookmarkEnd w:id="2764"/>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فِی دِینٍ أَوْ دُنْیَا... إِلَّا رَجَوْتُ لِنَفْسِی 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در دین یا دنیا داده‌ای، نبینم، مگر آنکه بهتر از آن را برای خود، به وسیله تو و از تو آرزو کنم.12/22</w:t>
      </w:r>
    </w:p>
    <w:p>
      <w:pPr>
        <w:pStyle w:val="Heading5"/>
      </w:pPr>
      <w:bookmarkStart w:id="2765" w:name="_Toc1527"/>
      <w:r>
        <w:t>برتری دادن رضای خدا، بر غیر رضای او</w:t>
      </w:r>
      <w:bookmarkEnd w:id="2765"/>
    </w:p>
    <w:p>
      <w:pPr>
        <w:pStyle w:val="BookText"/>
      </w:pPr>
      <w:r>
        <w:rPr>
          <w:rFonts w:ascii="Amiri" w:hAnsi="Amiri" w:eastAsia="Amiri" w:cs="Amiri"/>
          <w:lang w:bidi="ar-SA"/>
          <w:color w:val="111111"/>
          <w:sz w:val="28"/>
          <w:szCs w:val="28"/>
          <w:rtl/>
        </w:rPr>
        <w:t xml:space="preserve">وَ ارْزُقْنِی... الِاحْتِرَاسَ مِنَ الزَّلَلِ فِی الدُّنْیَا وَ الْآخِرَةِ فِی حَالِ الرِّضَا وَ الْغَضَبِ، حَتَّی أَکُونَ بِمَا یَرِدُ عَلَیَّ مِنْهُمَا بِمَنْزِلَةٍ سَوَاءٍ... مُوءْثِرًا لِرِضَاکَ عَلَی مَا سِوَاهُمَا فِی الْأَوْلِیَاءِ وَ الْأَعْدَاءِ</w:t>
      </w:r>
    </w:p>
    <w:p>
      <w:pPr>
        <w:pStyle w:val="BookText"/>
      </w:pPr>
      <w:r>
        <w:rPr>
          <w:rFonts w:ascii="IRNazanin" w:hAnsi="IRNazanin" w:eastAsia="IRNazanin" w:cs="IRNazanin"/>
          <w:lang w:bidi="fa-IR"/>
          <w:color w:val="111111"/>
          <w:sz w:val="28"/>
          <w:szCs w:val="28"/>
          <w:rtl/>
        </w:rPr>
        <w:t xml:space="preserve">و مرا در حال خوشنودی وخشم، خویشتن‌داری از لغزش‌ها، در دنیا و آخرت روزی ده. تا به آنچه از آن دو (خوشنودی و خشم) به من می‌رسد، حالی یکسان داشته باشم. درباره دوستان و دشمنان، خوشنودی تو را بر غیر آن دو (ناخوشنودی و نافرمانی تو) مقدّم شمارم.13/22</w:t>
      </w:r>
    </w:p>
    <w:p>
      <w:pPr>
        <w:pStyle w:val="Heading5"/>
      </w:pPr>
      <w:bookmarkStart w:id="2766" w:name="_Toc1528"/>
      <w:r>
        <w:t>برترین رحمت‌ها، نیکی‌ها، و درودها</w:t>
      </w:r>
      <w:bookmarkEnd w:id="2766"/>
    </w:p>
    <w:p>
      <w:pPr>
        <w:pStyle w:val="BookText"/>
      </w:pPr>
      <w:r>
        <w:rPr>
          <w:rFonts w:ascii="Amiri" w:hAnsi="Amiri" w:eastAsia="Amiri" w:cs="Amiri"/>
          <w:lang w:bidi="ar-SA"/>
          <w:color w:val="111111"/>
          <w:sz w:val="28"/>
          <w:szCs w:val="28"/>
          <w:rtl/>
        </w:rPr>
        <w:t xml:space="preserve">اللَّهُمَّ صَلِّ عَلَی مُحَمَّدٍ عَبْدِکَ وَ رَسُولِکَ، وَ أَهْلِ بَیْتِهِ الطَّاهِرِینَ، وَ اخْصُصْهُمْ بِأَفْضَلِ صَلَوَاتِکَ وَ رَحْمَتِکَ وَ بَرَکَاتِکَ وَ سَلَامِکَ</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بر خاندان پاکش درود فرست و ایشان را به برترین رحمت‌ها و برکات و سلام خویش، اختصاص ده.1/24</w:t>
      </w:r>
    </w:p>
    <w:p>
      <w:pPr>
        <w:pStyle w:val="Heading5"/>
      </w:pPr>
      <w:bookmarkStart w:id="2767" w:name="_Toc1529"/>
      <w:r>
        <w:t>برتری دادن مِیل والدین، به میل خود</w:t>
      </w:r>
      <w:bookmarkEnd w:id="2767"/>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أُوثِرَ عَلَی هَوَایَ هَوَاهُمَا</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میل ایشان را بر میل خود برتری دهم.5/24</w:t>
      </w:r>
    </w:p>
    <w:p>
      <w:pPr>
        <w:pStyle w:val="Heading5"/>
      </w:pPr>
      <w:bookmarkStart w:id="2768" w:name="_Toc1530"/>
      <w:r>
        <w:t>اختصاص والدین، به برترین امور</w:t>
      </w:r>
      <w:bookmarkEnd w:id="2768"/>
    </w:p>
    <w:p>
      <w:pPr>
        <w:pStyle w:val="BookText"/>
      </w:pPr>
      <w:r>
        <w:rPr>
          <w:rFonts w:ascii="Amiri" w:hAnsi="Amiri" w:eastAsia="Amiri" w:cs="Amiri"/>
          <w:lang w:bidi="ar-SA"/>
          <w:color w:val="111111"/>
          <w:sz w:val="28"/>
          <w:szCs w:val="28"/>
          <w:rtl/>
        </w:rPr>
        <w:t xml:space="preserve">وَ اخْصُصْ أَبَوَیَّ بِأَفْضَلِ مَا خَصَصْتَ بِهِ آبَاءَ عِبَادِکَ الْمُوءْمِنِینَ وَ أُمَّهَاتِهِمْ</w:t>
      </w:r>
    </w:p>
    <w:p>
      <w:pPr>
        <w:pStyle w:val="BookText"/>
      </w:pPr>
      <w:r>
        <w:rPr>
          <w:rFonts w:ascii="IRNazanin" w:hAnsi="IRNazanin" w:eastAsia="IRNazanin" w:cs="IRNazanin"/>
          <w:lang w:bidi="fa-IR"/>
          <w:color w:val="111111"/>
          <w:sz w:val="28"/>
          <w:szCs w:val="28"/>
          <w:rtl/>
        </w:rPr>
        <w:t xml:space="preserve">و پدر و مادر مرا به برترین چیزی که پدران و مادران بندگان با ایمانت را به آن امتیاز داده‌ای، اختصاص ده.12/24</w:t>
      </w:r>
    </w:p>
    <w:p>
      <w:pPr>
        <w:pStyle w:val="Heading5"/>
      </w:pPr>
      <w:bookmarkStart w:id="2769" w:name="_Toc1531"/>
      <w:r>
        <w:t>همسایگان و دوستان آشنا به حقّ ائمه علیهم‌السلام ، و برترین یاری الهی</w:t>
      </w:r>
      <w:bookmarkEnd w:id="2769"/>
    </w:p>
    <w:p>
      <w:pPr>
        <w:pStyle w:val="BookText"/>
      </w:pPr>
      <w:r>
        <w:rPr>
          <w:rFonts w:ascii="Amiri" w:hAnsi="Amiri" w:eastAsia="Amiri" w:cs="Amiri"/>
          <w:lang w:bidi="ar-SA"/>
          <w:color w:val="111111"/>
          <w:sz w:val="28"/>
          <w:szCs w:val="28"/>
          <w:rtl/>
        </w:rPr>
        <w:t xml:space="preserve">وَ تَوَلَّنِی فِی جِیرَانِی وَ مَوَالِیَّ الْعَارِفِینَ بِحَقِّنَا، وَ الْمُنَابِذِینَ لِأَعْدَائِنَا بِأَفْضَلِ وَلَایَتِکَ</w:t>
      </w:r>
    </w:p>
    <w:p>
      <w:pPr>
        <w:pStyle w:val="BookText"/>
      </w:pPr>
      <w:r>
        <w:rPr>
          <w:rFonts w:ascii="IRNazanin" w:hAnsi="IRNazanin" w:eastAsia="IRNazanin" w:cs="IRNazanin"/>
          <w:lang w:bidi="fa-IR"/>
          <w:color w:val="111111"/>
          <w:sz w:val="28"/>
          <w:szCs w:val="28"/>
          <w:rtl/>
        </w:rPr>
        <w:t xml:space="preserve">و مرا درباره همسایگانم و دوستانم که دانا به حقّ ما و مخالف با دشمنان ما هستند، به بهترین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4" w:name="pg3739_47792"/>
    <w:bookmarkEnd w:id="184"/>
    <w:p>
      <w:pPr>
        <w:pStyle w:val="BookText"/>
      </w:pPr>
      <w:r>
        <w:rPr>
          <w:rFonts w:ascii="IRNazanin" w:hAnsi="IRNazanin" w:eastAsia="IRNazanin" w:cs="IRNazanin"/>
          <w:lang w:bidi="fa-IR"/>
          <w:color w:val="111111"/>
          <w:sz w:val="28"/>
          <w:szCs w:val="28"/>
          <w:rtl/>
        </w:rPr>
        <w:t xml:space="preserve">وجه یاری فرما.1/26</w:t>
      </w:r>
    </w:p>
    <w:p>
      <w:pPr>
        <w:pStyle w:val="Heading5"/>
      </w:pPr>
      <w:bookmarkStart w:id="2770" w:name="_Toc1532"/>
      <w:r>
        <w:t>افزایش معرفت همسایگان ائمه علیهم‌السلام ، به برتری ایشان</w:t>
      </w:r>
      <w:bookmarkEnd w:id="2770"/>
    </w:p>
    <w:p>
      <w:pPr>
        <w:pStyle w:val="BookText"/>
      </w:pPr>
      <w:r>
        <w:rPr>
          <w:rFonts w:ascii="Amiri" w:hAnsi="Amiri" w:eastAsia="Amiri" w:cs="Amiri"/>
          <w:lang w:bidi="ar-SA"/>
          <w:color w:val="111111"/>
          <w:sz w:val="28"/>
          <w:szCs w:val="28"/>
          <w:rtl/>
        </w:rPr>
        <w:t xml:space="preserve">وَ زِدْهُمْ... مَعْرِفَةً بِفَضْلِی...</w:t>
      </w:r>
    </w:p>
    <w:p>
      <w:pPr>
        <w:pStyle w:val="BookText"/>
      </w:pPr>
      <w:r>
        <w:rPr>
          <w:rFonts w:ascii="IRNazanin" w:hAnsi="IRNazanin" w:eastAsia="IRNazanin" w:cs="IRNazanin"/>
          <w:lang w:bidi="fa-IR"/>
          <w:color w:val="111111"/>
          <w:sz w:val="28"/>
          <w:szCs w:val="28"/>
          <w:rtl/>
        </w:rPr>
        <w:t xml:space="preserve">و بر فضیلت‌شناسی آنان نسبت به من بیفزا.4/26</w:t>
      </w:r>
    </w:p>
    <w:p>
      <w:pPr>
        <w:pStyle w:val="Heading5"/>
      </w:pPr>
      <w:bookmarkStart w:id="2771" w:name="_Toc1533"/>
      <w:r>
        <w:t>برتری اعمال مستحبّی</w:t>
      </w:r>
      <w:bookmarkEnd w:id="2771"/>
    </w:p>
    <w:p>
      <w:pPr>
        <w:pStyle w:val="BookText"/>
      </w:pPr>
      <w:r>
        <w:rPr>
          <w:rFonts w:ascii="Amiri" w:hAnsi="Amiri" w:eastAsia="Amiri" w:cs="Amiri"/>
          <w:lang w:bidi="ar-SA"/>
          <w:color w:val="111111"/>
          <w:sz w:val="28"/>
          <w:szCs w:val="28"/>
          <w:rtl/>
        </w:rPr>
        <w:t xml:space="preserve">وَ لَسْتُ أَتَوَسَّلُ إِلَیْکَ بِفَضْلِ نَافِلَةٍ...</w:t>
      </w:r>
    </w:p>
    <w:p>
      <w:pPr>
        <w:pStyle w:val="BookText"/>
      </w:pPr>
      <w:r>
        <w:rPr>
          <w:rFonts w:ascii="IRNazanin" w:hAnsi="IRNazanin" w:eastAsia="IRNazanin" w:cs="IRNazanin"/>
          <w:lang w:bidi="fa-IR"/>
          <w:color w:val="111111"/>
          <w:sz w:val="28"/>
          <w:szCs w:val="28"/>
          <w:rtl/>
        </w:rPr>
        <w:t xml:space="preserve">و من هیچ‌گاه با فضیلتِ (عمل) مستحبّ به سویت توسّل نمی‌جویم.18/32</w:t>
      </w:r>
    </w:p>
    <w:p>
      <w:pPr>
        <w:pStyle w:val="Heading5"/>
      </w:pPr>
      <w:bookmarkStart w:id="2772" w:name="_Toc1534"/>
      <w:r>
        <w:t>گمان برتر بودن ثروتمند</w:t>
      </w:r>
      <w:bookmarkEnd w:id="2772"/>
    </w:p>
    <w:p>
      <w:pPr>
        <w:pStyle w:val="BookText"/>
      </w:pPr>
      <w:r>
        <w:rPr>
          <w:rFonts w:ascii="Amiri" w:hAnsi="Amiri" w:eastAsia="Amiri" w:cs="Amiri"/>
          <w:lang w:bidi="ar-SA"/>
          <w:color w:val="111111"/>
          <w:sz w:val="28"/>
          <w:szCs w:val="28"/>
          <w:rtl/>
        </w:rPr>
        <w:t xml:space="preserve">وَ اعْصِمْنِی مِنْ أَنْ... أَظُنَّ بِصَاحِبِ ثَرْوَةٍ فَضْلًا</w:t>
      </w:r>
    </w:p>
    <w:p>
      <w:pPr>
        <w:pStyle w:val="BookText"/>
      </w:pPr>
      <w:r>
        <w:rPr>
          <w:rFonts w:ascii="IRNazanin" w:hAnsi="IRNazanin" w:eastAsia="IRNazanin" w:cs="IRNazanin"/>
          <w:lang w:bidi="fa-IR"/>
          <w:color w:val="111111"/>
          <w:sz w:val="28"/>
          <w:szCs w:val="28"/>
          <w:rtl/>
        </w:rPr>
        <w:t xml:space="preserve">و مرا از اینکه به ثروتمندی گمانِ فضل برم، حفظ فرما.4/35</w:t>
      </w:r>
    </w:p>
    <w:p>
      <w:pPr>
        <w:pStyle w:val="Heading5"/>
      </w:pPr>
      <w:bookmarkStart w:id="2773" w:name="_Toc1535"/>
      <w:r>
        <w:t>برتری ندادن نیازمند درخواست‌کننده، بر خود</w:t>
      </w:r>
      <w:bookmarkEnd w:id="2773"/>
    </w:p>
    <w:p>
      <w:pPr>
        <w:pStyle w:val="BookText"/>
      </w:pPr>
      <w:r>
        <w:rPr>
          <w:rFonts w:ascii="Amiri" w:hAnsi="Amiri" w:eastAsia="Amiri" w:cs="Amiri"/>
          <w:lang w:bidi="ar-SA"/>
          <w:color w:val="111111"/>
          <w:sz w:val="28"/>
          <w:szCs w:val="28"/>
          <w:rtl/>
        </w:rPr>
        <w:t xml:space="preserve">اللَّهُمَّ إِنِّی أَعْتَذِرُ إِلَیْکَ... مِنْ ذِی فَاقَةٍ سَأَلَنِی فَلَمْ أُوثِرْهُ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نیازمندی که از من درخواست کرد، پس او را بر خود برتری ندادم.1/38</w:t>
      </w:r>
    </w:p>
    <w:p>
      <w:pPr>
        <w:pStyle w:val="Heading5"/>
      </w:pPr>
      <w:bookmarkStart w:id="2774" w:name="_Toc1536"/>
      <w:r>
        <w:t>برتری قرآن، بر هر سخن خداوند</w:t>
      </w:r>
      <w:bookmarkEnd w:id="2774"/>
    </w:p>
    <w:p>
      <w:pPr>
        <w:pStyle w:val="BookText"/>
      </w:pPr>
      <w:r>
        <w:rPr>
          <w:rFonts w:ascii="Amiri" w:hAnsi="Amiri" w:eastAsia="Amiri" w:cs="Amiri"/>
          <w:lang w:bidi="ar-SA"/>
          <w:color w:val="111111"/>
          <w:sz w:val="28"/>
          <w:szCs w:val="28"/>
          <w:rtl/>
        </w:rPr>
        <w:t xml:space="preserve">وَ فَضَّلْتَهُ عَلَی کُلِّ حَدِیثٍ قَصَصْتَهُ</w:t>
      </w:r>
    </w:p>
    <w:p>
      <w:pPr>
        <w:pStyle w:val="BookText"/>
      </w:pPr>
      <w:r>
        <w:rPr>
          <w:rFonts w:ascii="IRNazanin" w:hAnsi="IRNazanin" w:eastAsia="IRNazanin" w:cs="IRNazanin"/>
          <w:lang w:bidi="fa-IR"/>
          <w:color w:val="111111"/>
          <w:sz w:val="28"/>
          <w:szCs w:val="28"/>
          <w:rtl/>
        </w:rPr>
        <w:t xml:space="preserve">و آن را بر هر سخنی که حکایت کرده‌ای، برتری دادی.1/42</w:t>
      </w:r>
    </w:p>
    <w:p>
      <w:pPr>
        <w:pStyle w:val="Heading5"/>
      </w:pPr>
      <w:bookmarkStart w:id="2775" w:name="_Toc1537"/>
      <w:r>
        <w:t>برتری آل محمّد صلی‌الله‌علیه‌و‌آله</w:t>
      </w:r>
      <w:bookmarkEnd w:id="2775"/>
    </w:p>
    <w:p>
      <w:pPr>
        <w:pStyle w:val="BookText"/>
      </w:pPr>
      <w:r>
        <w:rPr>
          <w:rFonts w:ascii="Amiri" w:hAnsi="Amiri" w:eastAsia="Amiri" w:cs="Amiri"/>
          <w:lang w:bidi="ar-SA"/>
          <w:color w:val="111111"/>
          <w:sz w:val="28"/>
          <w:szCs w:val="28"/>
          <w:rtl/>
        </w:rPr>
        <w:t xml:space="preserve">وَ فَضَّلْتَنَا عَلَی مَنْ جَهِلَ عِلْمَهُ</w:t>
      </w:r>
    </w:p>
    <w:p>
      <w:pPr>
        <w:pStyle w:val="BookText"/>
      </w:pPr>
      <w:r>
        <w:rPr>
          <w:rFonts w:ascii="IRNazanin" w:hAnsi="IRNazanin" w:eastAsia="IRNazanin" w:cs="IRNazanin"/>
          <w:lang w:bidi="fa-IR"/>
          <w:color w:val="111111"/>
          <w:sz w:val="28"/>
          <w:szCs w:val="28"/>
          <w:rtl/>
        </w:rPr>
        <w:t xml:space="preserve">و ما را بر کسی که به علم آن نادان بود، برتری بخشیدی.5/42</w:t>
      </w:r>
    </w:p>
    <w:p>
      <w:pPr>
        <w:pStyle w:val="Heading5"/>
      </w:pPr>
      <w:bookmarkStart w:id="2776" w:name="_Toc1538"/>
      <w:r>
        <w:t>شناساندن برتری قرآن، به امّت مسلمان</w:t>
      </w:r>
      <w:bookmarkEnd w:id="2776"/>
    </w:p>
    <w:p>
      <w:pPr>
        <w:pStyle w:val="BookText"/>
      </w:pPr>
      <w:r>
        <w:rPr>
          <w:rFonts w:ascii="Amiri" w:hAnsi="Amiri" w:eastAsia="Amiri" w:cs="Amiri"/>
          <w:lang w:bidi="ar-SA"/>
          <w:color w:val="111111"/>
          <w:sz w:val="28"/>
          <w:szCs w:val="28"/>
          <w:rtl/>
        </w:rPr>
        <w:t xml:space="preserve">اللَّهُمَّ فَکَمَا... عَرَّفْتَنَا بِرَحْمَتِکَ شَرَفَهُ وَ فَضْلَهُ، فَصَلِّ عَلَی مُحَمَّدٍ الْخَطِیبِ بِهِ</w:t>
      </w:r>
    </w:p>
    <w:p>
      <w:pPr>
        <w:pStyle w:val="BookText"/>
      </w:pPr>
      <w:r>
        <w:rPr>
          <w:rFonts w:ascii="IRNazanin" w:hAnsi="IRNazanin" w:eastAsia="IRNazanin" w:cs="IRNazanin"/>
          <w:lang w:bidi="fa-IR"/>
          <w:color w:val="111111"/>
          <w:sz w:val="28"/>
          <w:szCs w:val="28"/>
          <w:rtl/>
        </w:rPr>
        <w:t xml:space="preserve">خداوندا، پس همچنان که به رحمت خود شرافت و فضیلت آن را به ما آموختی، پس بر محمّد که با آن سخن راند، درود فرست.6/42</w:t>
      </w:r>
    </w:p>
    <w:p>
      <w:pPr>
        <w:pStyle w:val="Heading5"/>
      </w:pPr>
      <w:bookmarkStart w:id="2777" w:name="_Toc1539"/>
      <w:r>
        <w:t>رساندن پیامبر صلی‌الله‌علیه‌و‌آله ، به برترین فضل الهی</w:t>
      </w:r>
      <w:bookmarkEnd w:id="2777"/>
    </w:p>
    <w:p>
      <w:pPr>
        <w:pStyle w:val="BookText"/>
      </w:pPr>
      <w:r>
        <w:rPr>
          <w:rFonts w:ascii="Amiri" w:hAnsi="Amiri" w:eastAsia="Amiri" w:cs="Amiri"/>
          <w:lang w:bidi="ar-SA"/>
          <w:color w:val="111111"/>
          <w:sz w:val="28"/>
          <w:szCs w:val="28"/>
          <w:rtl/>
        </w:rPr>
        <w:t xml:space="preserve">صَلِّ اللَّهُمَّ عَلَی مُحَمَّدٍ وَ آلِهِ، صَلَاةً تُبَلِّغُهُ بِهَا أَفْضَلَ مَا یَأْمُلُ مِنْ خَیْرِکَ وَ فَضْلِکَ وَ کَرَامَتِکَ</w:t>
      </w:r>
    </w:p>
    <w:p>
      <w:pPr>
        <w:pStyle w:val="BookText"/>
      </w:pPr>
      <w:r>
        <w:rPr>
          <w:rFonts w:ascii="IRNazanin" w:hAnsi="IRNazanin" w:eastAsia="IRNazanin" w:cs="IRNazanin"/>
          <w:lang w:bidi="fa-IR"/>
          <w:color w:val="111111"/>
          <w:sz w:val="28"/>
          <w:szCs w:val="28"/>
          <w:rtl/>
        </w:rPr>
        <w:t xml:space="preserve">خداوندا بر محمّد و خاندانش درود فرست. درودی که با آن او را به برترین خیر و فضل و کرامتی که آرزو دارد، برسانی.21/42</w:t>
      </w:r>
    </w:p>
    <w:p>
      <w:pPr>
        <w:pStyle w:val="Heading5"/>
      </w:pPr>
      <w:bookmarkStart w:id="2778" w:name="_Toc1540"/>
      <w:r>
        <w:t>برترین پاداش الهی، برای محمّد صلی‌الله‌علیه‌و‌آله</w:t>
      </w:r>
      <w:bookmarkEnd w:id="2778"/>
    </w:p>
    <w:p>
      <w:pPr>
        <w:pStyle w:val="BookText"/>
      </w:pPr>
      <w:r>
        <w:rPr>
          <w:rFonts w:ascii="Amiri" w:hAnsi="Amiri" w:eastAsia="Amiri" w:cs="Amiri"/>
          <w:lang w:bidi="ar-SA"/>
          <w:color w:val="111111"/>
          <w:sz w:val="28"/>
          <w:szCs w:val="28"/>
          <w:rtl/>
        </w:rPr>
        <w:t xml:space="preserve">اللَّهُمَّ اجْزِهِ بِمَا بَلَّغَ مِنْ رِسَالَاتِکَ... أَفْضَلَ مَا جَزَیْتَ أَحَدًا مِنْ مَلَائِکَتِکَ الْمُقَرَّبِینَ</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5" w:name="pg3739_47793"/>
    <w:bookmarkEnd w:id="185"/>
    <w:p>
      <w:pPr>
        <w:pStyle w:val="BookText"/>
      </w:pPr>
      <w:r>
        <w:rPr>
          <w:rFonts w:ascii="IRNazanin" w:hAnsi="IRNazanin" w:eastAsia="IRNazanin" w:cs="IRNazanin"/>
          <w:lang w:bidi="fa-IR"/>
          <w:color w:val="111111"/>
          <w:sz w:val="28"/>
          <w:szCs w:val="28"/>
          <w:rtl/>
        </w:rPr>
        <w:t xml:space="preserve">ابلاغ نمود، پاداش ده. بهترین پاداشی که به یکی از فرشتگان نزدیک خود دادی.22/42</w:t>
      </w:r>
    </w:p>
    <w:p>
      <w:pPr>
        <w:pStyle w:val="Heading5"/>
      </w:pPr>
      <w:bookmarkStart w:id="2779" w:name="_Toc1541"/>
      <w:r>
        <w:t>سبب برتری ماه رمضان، بر دیگر ماه‌ها</w:t>
      </w:r>
      <w:bookmarkEnd w:id="2779"/>
    </w:p>
    <w:p>
      <w:pPr>
        <w:pStyle w:val="BookText"/>
      </w:pPr>
      <w:r>
        <w:rPr>
          <w:rFonts w:ascii="Amiri" w:hAnsi="Amiri" w:eastAsia="Amiri" w:cs="Amiri"/>
          <w:lang w:bidi="ar-SA"/>
          <w:color w:val="111111"/>
          <w:sz w:val="28"/>
          <w:szCs w:val="28"/>
          <w:rtl/>
        </w:rPr>
        <w:t xml:space="preserve">فَأَبَانَ فَضِیلَتَهُ عَلَی سَائِرِ الشُّهُورِ بِمَا جَعَلَ لَهُ مِنَ الْحُرُمَاتِ الْمَوْفُورَةِ</w:t>
      </w:r>
    </w:p>
    <w:p>
      <w:pPr>
        <w:pStyle w:val="BookText"/>
      </w:pPr>
      <w:r>
        <w:rPr>
          <w:rFonts w:ascii="IRNazanin" w:hAnsi="IRNazanin" w:eastAsia="IRNazanin" w:cs="IRNazanin"/>
          <w:lang w:bidi="fa-IR"/>
          <w:color w:val="111111"/>
          <w:sz w:val="28"/>
          <w:szCs w:val="28"/>
          <w:rtl/>
        </w:rPr>
        <w:t xml:space="preserve">پس فضیلت آن را بر سایر ماه‌ها، به حرمت‌های فراوان آشکار ساخت.4/44</w:t>
      </w:r>
    </w:p>
    <w:p>
      <w:pPr>
        <w:pStyle w:val="Heading5"/>
      </w:pPr>
      <w:bookmarkStart w:id="2780" w:name="_Toc1542"/>
      <w:r>
        <w:t>برتری‌های آشکار ماه رمضان</w:t>
      </w:r>
      <w:bookmarkEnd w:id="2780"/>
    </w:p>
    <w:p>
      <w:pPr>
        <w:pStyle w:val="BookText"/>
      </w:pPr>
      <w:r>
        <w:rPr>
          <w:rFonts w:ascii="Amiri" w:hAnsi="Amiri" w:eastAsia="Amiri" w:cs="Amiri"/>
          <w:lang w:bidi="ar-SA"/>
          <w:color w:val="111111"/>
          <w:sz w:val="28"/>
          <w:szCs w:val="28"/>
          <w:rtl/>
        </w:rPr>
        <w:t xml:space="preserve">فَأَبَانَ فَضِیلَتَهُ عَلَی سَائِرِ الشُّهُورِ بِمَا جَعَلَ لَهُ مِنَ... الْفَضَائِلِ الْمَشْهُورَةِ</w:t>
      </w:r>
    </w:p>
    <w:p>
      <w:pPr>
        <w:pStyle w:val="BookText"/>
      </w:pPr>
      <w:r>
        <w:rPr>
          <w:rFonts w:ascii="IRNazanin" w:hAnsi="IRNazanin" w:eastAsia="IRNazanin" w:cs="IRNazanin"/>
          <w:lang w:bidi="fa-IR"/>
          <w:color w:val="111111"/>
          <w:sz w:val="28"/>
          <w:szCs w:val="28"/>
          <w:rtl/>
        </w:rPr>
        <w:t xml:space="preserve">پس فضیلت آن را بر سایر ماه‌ها، به فضایل مشهور آشکار ساخت.4/44</w:t>
      </w:r>
    </w:p>
    <w:p>
      <w:pPr>
        <w:pStyle w:val="Heading5"/>
      </w:pPr>
      <w:bookmarkStart w:id="2781" w:name="_Toc1543"/>
      <w:r>
        <w:t>برتری شبی از شب‌های ماه رمضان</w:t>
      </w:r>
      <w:bookmarkEnd w:id="2781"/>
    </w:p>
    <w:p>
      <w:pPr>
        <w:pStyle w:val="BookText"/>
      </w:pPr>
      <w:r>
        <w:rPr>
          <w:rFonts w:ascii="Amiri" w:hAnsi="Amiri" w:eastAsia="Amiri" w:cs="Amiri"/>
          <w:lang w:bidi="ar-SA"/>
          <w:color w:val="111111"/>
          <w:sz w:val="28"/>
          <w:szCs w:val="28"/>
          <w:rtl/>
        </w:rPr>
        <w:t xml:space="preserve">ثُمَّ فَضَّلَ لَیْلَةً وَاحِدَةً مِنْ لَیَالِیهِ عَلَی لَیَالِی أَلْفِ شَهْرٍ</w:t>
      </w:r>
    </w:p>
    <w:p>
      <w:pPr>
        <w:pStyle w:val="BookText"/>
      </w:pPr>
      <w:r>
        <w:rPr>
          <w:rFonts w:ascii="IRNazanin" w:hAnsi="IRNazanin" w:eastAsia="IRNazanin" w:cs="IRNazanin"/>
          <w:lang w:bidi="fa-IR"/>
          <w:color w:val="111111"/>
          <w:sz w:val="28"/>
          <w:szCs w:val="28"/>
          <w:rtl/>
        </w:rPr>
        <w:t xml:space="preserve">آنگاه یک شب از شب‌های آن را بر شب‌های هزار ماه برتری داد.5/44</w:t>
      </w:r>
    </w:p>
    <w:p>
      <w:pPr>
        <w:pStyle w:val="Heading5"/>
      </w:pPr>
      <w:bookmarkStart w:id="2782" w:name="_Toc1544"/>
      <w:r>
        <w:t>الهام برتری ماه رمضان، بر امّت اسلام</w:t>
      </w:r>
      <w:bookmarkEnd w:id="2782"/>
    </w:p>
    <w:p>
      <w:pPr>
        <w:pStyle w:val="BookText"/>
      </w:pPr>
      <w:r>
        <w:rPr>
          <w:rFonts w:ascii="Amiri" w:hAnsi="Amiri" w:eastAsia="Amiri" w:cs="Amiri"/>
          <w:lang w:bidi="ar-SA"/>
          <w:color w:val="111111"/>
          <w:sz w:val="28"/>
          <w:szCs w:val="28"/>
          <w:rtl/>
        </w:rPr>
        <w:t xml:space="preserve">وَ أَلْهِمْنَا مَعْرِفَةَ فَضْلِهِ...</w:t>
      </w:r>
    </w:p>
    <w:p>
      <w:pPr>
        <w:pStyle w:val="BookText"/>
      </w:pPr>
      <w:r>
        <w:rPr>
          <w:rFonts w:ascii="IRNazanin" w:hAnsi="IRNazanin" w:eastAsia="IRNazanin" w:cs="IRNazanin"/>
          <w:lang w:bidi="fa-IR"/>
          <w:color w:val="111111"/>
          <w:sz w:val="28"/>
          <w:szCs w:val="28"/>
          <w:rtl/>
        </w:rPr>
        <w:t xml:space="preserve">و شناختِ فضیلتش را به ما الهام کن.6/44</w:t>
      </w:r>
    </w:p>
    <w:p>
      <w:pPr>
        <w:pStyle w:val="Heading5"/>
      </w:pPr>
      <w:bookmarkStart w:id="2783" w:name="_Toc1545"/>
      <w:r>
        <w:t>سبب برتری ماه رمضان، بر همه اوقات سال</w:t>
      </w:r>
      <w:bookmarkEnd w:id="2783"/>
    </w:p>
    <w:p>
      <w:pPr>
        <w:pStyle w:val="BookText"/>
      </w:pPr>
      <w:r>
        <w:rPr>
          <w:rFonts w:ascii="Amiri" w:hAnsi="Amiri" w:eastAsia="Amiri" w:cs="Amiri"/>
          <w:lang w:bidi="ar-SA"/>
          <w:color w:val="111111"/>
          <w:sz w:val="28"/>
          <w:szCs w:val="28"/>
          <w:rtl/>
        </w:rPr>
        <w:t xml:space="preserve">وَ آثَرْتَهُ عَلَی کُلِّ أَوْقَاتِ السَّنَةِ بِمَا أَنْزَلْتَ فِیهِ مِنَ الْقُرْآنِ وَ النُّورِ</w:t>
      </w:r>
    </w:p>
    <w:p>
      <w:pPr>
        <w:pStyle w:val="BookText"/>
      </w:pPr>
      <w:r>
        <w:rPr>
          <w:rFonts w:ascii="IRNazanin" w:hAnsi="IRNazanin" w:eastAsia="IRNazanin" w:cs="IRNazanin"/>
          <w:lang w:bidi="fa-IR"/>
          <w:color w:val="111111"/>
          <w:sz w:val="28"/>
          <w:szCs w:val="28"/>
          <w:rtl/>
        </w:rPr>
        <w:t xml:space="preserve">و آن را بر همه زمان‌های سال برگزیدی. به سبب آنچه در آن ماه از قرآن و نور نازل کردی.20/45</w:t>
      </w:r>
    </w:p>
    <w:p>
      <w:pPr>
        <w:pStyle w:val="Heading5"/>
      </w:pPr>
      <w:bookmarkStart w:id="2784" w:name="_Toc1546"/>
      <w:r>
        <w:t>برتری امّت مسلمان، بر دیگر امّت‌ها</w:t>
      </w:r>
      <w:bookmarkEnd w:id="2784"/>
    </w:p>
    <w:p>
      <w:pPr>
        <w:pStyle w:val="BookText"/>
      </w:pPr>
      <w:r>
        <w:rPr>
          <w:rFonts w:ascii="Amiri" w:hAnsi="Amiri" w:eastAsia="Amiri" w:cs="Amiri"/>
          <w:lang w:bidi="ar-SA"/>
          <w:color w:val="111111"/>
          <w:sz w:val="28"/>
          <w:szCs w:val="28"/>
          <w:rtl/>
        </w:rPr>
        <w:t xml:space="preserve">ثُمَّ آثَرْتَنَا بِهِ عَلَی سَائِرِ الْأُمَمِ، وَ اصْطَفَیْتَنَا بِفَضْلِهِ دُونَ أَهْلِ الْمِلَلِ</w:t>
      </w:r>
    </w:p>
    <w:p>
      <w:pPr>
        <w:pStyle w:val="BookText"/>
      </w:pPr>
      <w:r>
        <w:rPr>
          <w:rFonts w:ascii="IRNazanin" w:hAnsi="IRNazanin" w:eastAsia="IRNazanin" w:cs="IRNazanin"/>
          <w:lang w:bidi="fa-IR"/>
          <w:color w:val="111111"/>
          <w:sz w:val="28"/>
          <w:szCs w:val="28"/>
          <w:rtl/>
        </w:rPr>
        <w:t xml:space="preserve">سپس ما را بر بقیه امّت‌ها به وسیله آن (ماه)، برتری دادی و به فضیلت آن ما را - نه اهل آئین‌های دیگر را - برگزیدی.21/45</w:t>
      </w:r>
    </w:p>
    <w:p>
      <w:pPr>
        <w:pStyle w:val="BookText"/>
      </w:pPr>
      <w:r>
        <w:rPr>
          <w:rFonts w:ascii="Amiri" w:hAnsi="Amiri" w:eastAsia="Amiri" w:cs="Amiri"/>
          <w:lang w:bidi="ar-SA"/>
          <w:color w:val="111111"/>
          <w:sz w:val="28"/>
          <w:szCs w:val="28"/>
          <w:rtl/>
        </w:rPr>
        <w:t xml:space="preserve">أَنْتَ وَلِیُّ مَا آثَرْتَنَا بِهِ مِنْ مَعْرِفَتِهِ</w:t>
      </w:r>
    </w:p>
    <w:p>
      <w:pPr>
        <w:pStyle w:val="BookText"/>
      </w:pPr>
      <w:r>
        <w:rPr>
          <w:rFonts w:ascii="IRNazanin" w:hAnsi="IRNazanin" w:eastAsia="IRNazanin" w:cs="IRNazanin"/>
          <w:lang w:bidi="fa-IR"/>
          <w:color w:val="111111"/>
          <w:sz w:val="28"/>
          <w:szCs w:val="28"/>
          <w:rtl/>
        </w:rPr>
        <w:t xml:space="preserve">تویی مولایی که ما را به وسیله شناخت آن، برتری دادی.44/45</w:t>
      </w:r>
    </w:p>
    <w:p>
      <w:pPr>
        <w:pStyle w:val="Heading5"/>
      </w:pPr>
      <w:bookmarkStart w:id="2785" w:name="_Toc1547"/>
      <w:r>
        <w:t>سودمند گشتن به برترین سودها</w:t>
      </w:r>
      <w:bookmarkEnd w:id="2785"/>
    </w:p>
    <w:p>
      <w:pPr>
        <w:pStyle w:val="BookText"/>
      </w:pPr>
      <w:r>
        <w:rPr>
          <w:rFonts w:ascii="Amiri" w:hAnsi="Amiri" w:eastAsia="Amiri" w:cs="Amiri"/>
          <w:lang w:bidi="ar-SA"/>
          <w:color w:val="111111"/>
          <w:sz w:val="28"/>
          <w:szCs w:val="28"/>
          <w:rtl/>
        </w:rPr>
        <w:t xml:space="preserve">وَ قَدْ أَقَامَ فِینَا هَذَا الشَّهْرُ مُقَامَ حَمْدٍ... وَ أَرْبَحَنَا أَفْضَلَ أَرْبَاحِ الْعَالَمِینَ</w:t>
      </w:r>
    </w:p>
    <w:p>
      <w:pPr>
        <w:pStyle w:val="BookText"/>
      </w:pPr>
      <w:r>
        <w:rPr>
          <w:rFonts w:ascii="IRNazanin" w:hAnsi="IRNazanin" w:eastAsia="IRNazanin" w:cs="IRNazanin"/>
          <w:lang w:bidi="fa-IR"/>
          <w:color w:val="111111"/>
          <w:sz w:val="28"/>
          <w:szCs w:val="28"/>
          <w:rtl/>
        </w:rPr>
        <w:t xml:space="preserve">و این ماه در بین ما (در) مقام پسندیده اقامت کرد و ما را به برترین سودهای جهانیان، سودمند نمود.22/45</w:t>
      </w:r>
    </w:p>
    <w:p>
      <w:pPr>
        <w:pStyle w:val="Heading5"/>
      </w:pPr>
      <w:bookmarkStart w:id="2786" w:name="_Toc1548"/>
      <w:r>
        <w:t>درود بر فضل و برتری ماه رمضان</w:t>
      </w:r>
      <w:bookmarkEnd w:id="2786"/>
    </w:p>
    <w:p>
      <w:pPr>
        <w:pStyle w:val="BookText"/>
      </w:pPr>
      <w:r>
        <w:rPr>
          <w:rFonts w:ascii="Amiri" w:hAnsi="Amiri" w:eastAsia="Amiri" w:cs="Amiri"/>
          <w:lang w:bidi="ar-SA"/>
          <w:color w:val="111111"/>
          <w:sz w:val="28"/>
          <w:szCs w:val="28"/>
          <w:rtl/>
        </w:rPr>
        <w:t xml:space="preserve">السَّلَامُ عَلَیْکَ وَ عَلَی فَضْلِکَ الَّذِی حُرِمْنَاهُ</w:t>
      </w:r>
    </w:p>
    <w:p>
      <w:pPr>
        <w:pStyle w:val="BookText"/>
      </w:pPr>
      <w:r>
        <w:rPr>
          <w:rFonts w:ascii="IRNazanin" w:hAnsi="IRNazanin" w:eastAsia="IRNazanin" w:cs="IRNazanin"/>
          <w:lang w:bidi="fa-IR"/>
          <w:color w:val="111111"/>
          <w:sz w:val="28"/>
          <w:szCs w:val="28"/>
          <w:rtl/>
        </w:rPr>
        <w:t xml:space="preserve">درود بر تو و بر فضیلتت که از آن محروم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6" w:name="pg3739_47794"/>
    <w:bookmarkEnd w:id="186"/>
    <w:p>
      <w:pPr>
        <w:pStyle w:val="BookText"/>
      </w:pPr>
      <w:r>
        <w:rPr>
          <w:rFonts w:ascii="IRNazanin" w:hAnsi="IRNazanin" w:eastAsia="IRNazanin" w:cs="IRNazanin"/>
          <w:lang w:bidi="fa-IR"/>
          <w:color w:val="111111"/>
          <w:sz w:val="28"/>
          <w:szCs w:val="28"/>
          <w:rtl/>
        </w:rPr>
        <w:t xml:space="preserve">شدیم.42/45</w:t>
      </w:r>
    </w:p>
    <w:p>
      <w:pPr>
        <w:pStyle w:val="Heading5"/>
      </w:pPr>
      <w:bookmarkStart w:id="2787" w:name="_Toc1549"/>
      <w:r>
        <w:t>سپاسی که تنها خدا برتری آن را شناسد</w:t>
      </w:r>
      <w:bookmarkEnd w:id="2787"/>
    </w:p>
    <w:p>
      <w:pPr>
        <w:pStyle w:val="BookText"/>
      </w:pPr>
      <w:r>
        <w:rPr>
          <w:rFonts w:ascii="Amiri" w:hAnsi="Amiri" w:eastAsia="Amiri" w:cs="Amiri"/>
          <w:lang w:bidi="ar-SA"/>
          <w:color w:val="111111"/>
          <w:sz w:val="28"/>
          <w:szCs w:val="28"/>
          <w:rtl/>
        </w:rPr>
        <w:t xml:space="preserve">لَکَ الْحَمْدُ... حَمْدًا... لَا یَعْرِفُ أَحَدٌ سِوَاکَ فَضْلَهُ</w:t>
      </w:r>
    </w:p>
    <w:p>
      <w:pPr>
        <w:pStyle w:val="BookText"/>
      </w:pPr>
      <w:r>
        <w:rPr>
          <w:rFonts w:ascii="IRNazanin" w:hAnsi="IRNazanin" w:eastAsia="IRNazanin" w:cs="IRNazanin"/>
          <w:lang w:bidi="fa-IR"/>
          <w:color w:val="111111"/>
          <w:sz w:val="28"/>
          <w:szCs w:val="28"/>
          <w:rtl/>
        </w:rPr>
        <w:t xml:space="preserve">سپاس برای توست. سپاسی که احدی جز تو، فضیلت آن را نداند.44و36/47</w:t>
      </w:r>
    </w:p>
    <w:p>
      <w:pPr>
        <w:pStyle w:val="Heading5"/>
      </w:pPr>
      <w:bookmarkStart w:id="2788" w:name="_Toc1550"/>
      <w:r>
        <w:t>رحمت الهی و برتری دادن بنده</w:t>
      </w:r>
      <w:bookmarkEnd w:id="2788"/>
    </w:p>
    <w:p>
      <w:pPr>
        <w:pStyle w:val="BookText"/>
      </w:pPr>
      <w:r>
        <w:rPr>
          <w:rFonts w:ascii="Amiri" w:hAnsi="Amiri" w:eastAsia="Amiri" w:cs="Amiri"/>
          <w:lang w:bidi="ar-SA"/>
          <w:color w:val="111111"/>
          <w:sz w:val="28"/>
          <w:szCs w:val="28"/>
          <w:rtl/>
        </w:rPr>
        <w:t xml:space="preserve">إِلَهِی أَحْمَدُکَ... عَلَی مَا فَضَّلْتَنِی بِهِ مِنْ رَحْمَتِکَ</w:t>
      </w:r>
    </w:p>
    <w:p>
      <w:pPr>
        <w:pStyle w:val="BookText"/>
      </w:pPr>
      <w:r>
        <w:rPr>
          <w:rFonts w:ascii="IRNazanin" w:hAnsi="IRNazanin" w:eastAsia="IRNazanin" w:cs="IRNazanin"/>
          <w:lang w:bidi="fa-IR"/>
          <w:color w:val="111111"/>
          <w:sz w:val="28"/>
          <w:szCs w:val="28"/>
          <w:rtl/>
        </w:rPr>
        <w:t xml:space="preserve">خدای من، تو را سپاس‌گزارم بر رحمتت که مرا به وسیله آن برتری دادی.1/51</w:t>
      </w:r>
    </w:p>
    <w:p>
      <w:pPr>
        <w:pStyle w:val="BookText"/>
      </w:pPr>
      <w:r>
        <w:rPr>
          <w:rFonts w:ascii="IRNazanin" w:hAnsi="IRNazanin" w:eastAsia="IRNazanin" w:cs="IRNazanin"/>
          <w:lang w:bidi="fa-IR"/>
          <w:color w:val="111111"/>
          <w:sz w:val="28"/>
          <w:szCs w:val="28"/>
          <w:rtl/>
        </w:rPr>
        <w:t xml:space="preserve">برخاستن قیام</w:t>
      </w:r>
    </w:p>
    <w:p>
      <w:pPr>
        <w:pStyle w:val="Heading4"/>
      </w:pPr>
      <w:bookmarkStart w:id="2789" w:name="_Toc1551"/>
      <w:r>
        <w:t>بردباری</w:t>
      </w:r>
      <w:bookmarkEnd w:id="2789"/>
    </w:p>
    <w:p>
      <w:pPr>
        <w:pStyle w:val="Heading5"/>
      </w:pPr>
      <w:bookmarkStart w:id="2790" w:name="_Toc1552"/>
      <w:r>
        <w:t>بردباری خدا، و منتظر بازگشت بندگان بودنش</w:t>
      </w:r>
      <w:bookmarkEnd w:id="2790"/>
    </w:p>
    <w:p>
      <w:pPr>
        <w:pStyle w:val="BookText"/>
      </w:pPr>
      <w:r>
        <w:rPr>
          <w:rFonts w:ascii="Amiri" w:hAnsi="Amiri" w:eastAsia="Amiri" w:cs="Amiri"/>
          <w:lang w:bidi="ar-SA"/>
          <w:color w:val="111111"/>
          <w:sz w:val="28"/>
          <w:szCs w:val="28"/>
          <w:rtl/>
        </w:rPr>
        <w:t xml:space="preserve">وَ انْتَظَرَ مُرَاجَعَتَنَا بِرَأْفَتِهِ حِلْمًا</w:t>
      </w:r>
    </w:p>
    <w:p>
      <w:pPr>
        <w:pStyle w:val="BookText"/>
      </w:pPr>
      <w:r>
        <w:rPr>
          <w:rFonts w:ascii="IRNazanin" w:hAnsi="IRNazanin" w:eastAsia="IRNazanin" w:cs="IRNazanin"/>
          <w:lang w:bidi="fa-IR"/>
          <w:color w:val="111111"/>
          <w:sz w:val="28"/>
          <w:szCs w:val="28"/>
          <w:rtl/>
        </w:rPr>
        <w:t xml:space="preserve">و به مهربانی‌اش از روی بردباری، بازگشت ما را انتظار کشید.21/1</w:t>
      </w:r>
    </w:p>
    <w:p>
      <w:pPr>
        <w:pStyle w:val="Heading5"/>
      </w:pPr>
      <w:bookmarkStart w:id="2791" w:name="_Toc1553"/>
      <w:r>
        <w:t>شگفت از بردباری خدا</w:t>
      </w:r>
      <w:bookmarkEnd w:id="2791"/>
    </w:p>
    <w:p>
      <w:pPr>
        <w:pStyle w:val="BookText"/>
      </w:pPr>
      <w:r>
        <w:rPr>
          <w:rFonts w:ascii="Amiri" w:hAnsi="Amiri" w:eastAsia="Amiri" w:cs="Amiri"/>
          <w:lang w:bidi="ar-SA"/>
          <w:color w:val="111111"/>
          <w:sz w:val="28"/>
          <w:szCs w:val="28"/>
          <w:rtl/>
        </w:rPr>
        <w:t xml:space="preserve">وَ أَعْجَبُ مِنْ ذَلِکَ أَنَاتُکَ عَنِّی</w:t>
      </w:r>
    </w:p>
    <w:p>
      <w:pPr>
        <w:pStyle w:val="BookText"/>
      </w:pPr>
      <w:r>
        <w:rPr>
          <w:rFonts w:ascii="IRNazanin" w:hAnsi="IRNazanin" w:eastAsia="IRNazanin" w:cs="IRNazanin"/>
          <w:lang w:bidi="fa-IR"/>
          <w:color w:val="111111"/>
          <w:sz w:val="28"/>
          <w:szCs w:val="28"/>
          <w:rtl/>
        </w:rPr>
        <w:t xml:space="preserve">و شگفت‌تر از آن بردباری تو با من است.26/16</w:t>
      </w:r>
    </w:p>
    <w:p>
      <w:pPr>
        <w:pStyle w:val="Heading5"/>
      </w:pPr>
      <w:bookmarkStart w:id="2792" w:name="_Toc1554"/>
      <w:r>
        <w:t>بردباری خدا و فضل او</w:t>
      </w:r>
      <w:bookmarkEnd w:id="2792"/>
    </w:p>
    <w:p>
      <w:pPr>
        <w:pStyle w:val="BookText"/>
      </w:pPr>
      <w:r>
        <w:rPr>
          <w:rFonts w:ascii="Amiri" w:hAnsi="Amiri" w:eastAsia="Amiri" w:cs="Amiri"/>
          <w:lang w:bidi="ar-SA"/>
          <w:color w:val="111111"/>
          <w:sz w:val="28"/>
          <w:szCs w:val="28"/>
          <w:rtl/>
        </w:rPr>
        <w:t xml:space="preserve">وَ حَلُمْتَ عَنِّی بِتَفَضُّلِکَ فَلَمْ تُغَیِّرْ نِعْمَتَکَ عَلَیَّ</w:t>
      </w:r>
    </w:p>
    <w:p>
      <w:pPr>
        <w:pStyle w:val="BookText"/>
      </w:pPr>
      <w:r>
        <w:rPr>
          <w:rFonts w:ascii="IRNazanin" w:hAnsi="IRNazanin" w:eastAsia="IRNazanin" w:cs="IRNazanin"/>
          <w:lang w:bidi="fa-IR"/>
          <w:color w:val="111111"/>
          <w:sz w:val="28"/>
          <w:szCs w:val="28"/>
          <w:rtl/>
        </w:rPr>
        <w:t xml:space="preserve">و به فضل خود درباره من بردباری نمودی و نعمتت را بر من تغییر ندادی.32/16</w:t>
      </w:r>
    </w:p>
    <w:p>
      <w:pPr>
        <w:pStyle w:val="Heading5"/>
      </w:pPr>
      <w:bookmarkStart w:id="2793" w:name="_Toc1555"/>
      <w:r>
        <w:t>به رنج نیفتادن خداوند، در بردباری‌اش</w:t>
      </w:r>
      <w:bookmarkEnd w:id="2793"/>
    </w:p>
    <w:p>
      <w:pPr>
        <w:pStyle w:val="BookText"/>
      </w:pPr>
      <w:r>
        <w:rPr>
          <w:rFonts w:ascii="Amiri" w:hAnsi="Amiri" w:eastAsia="Amiri" w:cs="Amiri"/>
          <w:lang w:bidi="ar-SA"/>
          <w:color w:val="111111"/>
          <w:sz w:val="28"/>
          <w:szCs w:val="28"/>
          <w:rtl/>
        </w:rPr>
        <w:t xml:space="preserve">إِنَّ ذَلِکَ... لَا یَتَصَعَّدُکَ فِی أَنَاتِکَ</w:t>
      </w:r>
    </w:p>
    <w:p>
      <w:pPr>
        <w:pStyle w:val="BookText"/>
      </w:pPr>
      <w:r>
        <w:rPr>
          <w:rFonts w:ascii="IRNazanin" w:hAnsi="IRNazanin" w:eastAsia="IRNazanin" w:cs="IRNazanin"/>
          <w:lang w:bidi="fa-IR"/>
          <w:color w:val="111111"/>
          <w:sz w:val="28"/>
          <w:szCs w:val="28"/>
          <w:rtl/>
        </w:rPr>
        <w:t xml:space="preserve">بدرستی که این در برابر بردباری‌ات دشوار نیست.34/16</w:t>
      </w:r>
    </w:p>
    <w:p>
      <w:pPr>
        <w:pStyle w:val="Heading5"/>
      </w:pPr>
      <w:bookmarkStart w:id="2794" w:name="_Toc1556"/>
      <w:r>
        <w:t>بردباری خداوند، با عصیان‌گران</w:t>
      </w:r>
      <w:bookmarkEnd w:id="2794"/>
    </w:p>
    <w:p>
      <w:pPr>
        <w:pStyle w:val="BookText"/>
      </w:pPr>
      <w:r>
        <w:rPr>
          <w:rFonts w:ascii="Amiri" w:hAnsi="Amiri" w:eastAsia="Amiri" w:cs="Amiri"/>
          <w:lang w:bidi="ar-SA"/>
          <w:color w:val="111111"/>
          <w:sz w:val="28"/>
          <w:szCs w:val="28"/>
          <w:rtl/>
        </w:rPr>
        <w:t xml:space="preserve">وَ تَلَقَّیْتَ مَنْ عَصَاکَ بِالْحِلْمِ</w:t>
      </w:r>
    </w:p>
    <w:p>
      <w:pPr>
        <w:pStyle w:val="BookText"/>
      </w:pPr>
      <w:r>
        <w:rPr>
          <w:rFonts w:ascii="IRNazanin" w:hAnsi="IRNazanin" w:eastAsia="IRNazanin" w:cs="IRNazanin"/>
          <w:lang w:bidi="fa-IR"/>
          <w:color w:val="111111"/>
          <w:sz w:val="28"/>
          <w:szCs w:val="28"/>
          <w:rtl/>
        </w:rPr>
        <w:t xml:space="preserve">و با کسی که نافرمانی‌ات را نموده، با بردباری رفتار می‌کنی.9/45</w:t>
      </w:r>
    </w:p>
    <w:p>
      <w:pPr>
        <w:pStyle w:val="Heading5"/>
      </w:pPr>
      <w:bookmarkStart w:id="2795" w:name="_Toc1557"/>
      <w:r>
        <w:t>حلیم و بردبار بودن خدا</w:t>
      </w:r>
      <w:bookmarkEnd w:id="2795"/>
    </w:p>
    <w:p>
      <w:pPr>
        <w:pStyle w:val="BookText"/>
      </w:pPr>
      <w:r>
        <w:rPr>
          <w:rFonts w:ascii="Amiri" w:hAnsi="Amiri" w:eastAsia="Amiri" w:cs="Amiri"/>
          <w:lang w:bidi="ar-SA"/>
          <w:color w:val="111111"/>
          <w:sz w:val="28"/>
          <w:szCs w:val="28"/>
          <w:rtl/>
        </w:rPr>
        <w:t xml:space="preserve">وَ عَائِدَةً مِنْ عَطْفِکَ یَا حَلِیمُ</w:t>
      </w:r>
    </w:p>
    <w:p>
      <w:pPr>
        <w:pStyle w:val="BookText"/>
      </w:pPr>
      <w:r>
        <w:rPr>
          <w:rFonts w:ascii="IRNazanin" w:hAnsi="IRNazanin" w:eastAsia="IRNazanin" w:cs="IRNazanin"/>
          <w:lang w:bidi="fa-IR"/>
          <w:color w:val="111111"/>
          <w:sz w:val="28"/>
          <w:szCs w:val="28"/>
          <w:rtl/>
        </w:rPr>
        <w:t xml:space="preserve">و (این همه) سودی از مهربانی توست، ای بردبار!.9/45</w:t>
      </w:r>
    </w:p>
    <w:p>
      <w:pPr>
        <w:pStyle w:val="BookText"/>
      </w:pPr>
      <w:r>
        <w:rPr>
          <w:rFonts w:ascii="Amiri" w:hAnsi="Amiri" w:eastAsia="Amiri" w:cs="Amiri"/>
          <w:lang w:bidi="ar-SA"/>
          <w:color w:val="111111"/>
          <w:sz w:val="28"/>
          <w:szCs w:val="28"/>
          <w:rtl/>
        </w:rPr>
        <w:t xml:space="preserve">لَا إِلَهَ إِلَّا أَنْتَ، الْحَلِیمُ الْکَرِیمُ</w:t>
      </w:r>
    </w:p>
    <w:p>
      <w:pPr>
        <w:pStyle w:val="BookText"/>
      </w:pPr>
      <w:r>
        <w:rPr>
          <w:rFonts w:ascii="IRNazanin" w:hAnsi="IRNazanin" w:eastAsia="IRNazanin" w:cs="IRNazanin"/>
          <w:lang w:bidi="fa-IR"/>
          <w:color w:val="111111"/>
          <w:sz w:val="28"/>
          <w:szCs w:val="28"/>
          <w:rtl/>
        </w:rPr>
        <w:t xml:space="preserve">معبودی جز تو نیست، بردبارِ بزرگوار.2/48</w:t>
      </w:r>
    </w:p>
    <w:p>
      <w:pPr>
        <w:pStyle w:val="Heading5"/>
      </w:pPr>
      <w:bookmarkStart w:id="2796" w:name="_Toc1558"/>
      <w:r>
        <w:t>بردباری خدا، نسبت به دشمنش</w:t>
      </w:r>
      <w:bookmarkEnd w:id="2796"/>
    </w:p>
    <w:p>
      <w:pPr>
        <w:pStyle w:val="BookText"/>
      </w:pPr>
      <w:r>
        <w:rPr>
          <w:rFonts w:ascii="Amiri" w:hAnsi="Amiri" w:eastAsia="Amiri" w:cs="Amiri"/>
          <w:lang w:bidi="ar-SA"/>
          <w:color w:val="111111"/>
          <w:sz w:val="28"/>
          <w:szCs w:val="28"/>
          <w:rtl/>
        </w:rPr>
        <w:t xml:space="preserve">وَ حِلْمُکَ مُعْتَرِضٌ لِمَنْ نَاوَاکَ</w:t>
      </w:r>
    </w:p>
    <w:p>
      <w:pPr>
        <w:pStyle w:val="BookText"/>
      </w:pPr>
      <w:r>
        <w:rPr>
          <w:rFonts w:ascii="IRNazanin" w:hAnsi="IRNazanin" w:eastAsia="IRNazanin" w:cs="IRNazanin"/>
          <w:lang w:bidi="fa-IR"/>
          <w:color w:val="111111"/>
          <w:sz w:val="28"/>
          <w:szCs w:val="28"/>
          <w:rtl/>
        </w:rPr>
        <w:t xml:space="preserve">و حلمت به کسی که با تو دشمنی نموده،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7" w:name="pg3739_47795"/>
    <w:bookmarkEnd w:id="187"/>
    <w:p>
      <w:pPr>
        <w:pStyle w:val="BookText"/>
      </w:pPr>
      <w:r>
        <w:rPr>
          <w:rFonts w:ascii="IRNazanin" w:hAnsi="IRNazanin" w:eastAsia="IRNazanin" w:cs="IRNazanin"/>
          <w:lang w:bidi="fa-IR"/>
          <w:color w:val="111111"/>
          <w:sz w:val="28"/>
          <w:szCs w:val="28"/>
          <w:rtl/>
        </w:rPr>
        <w:t xml:space="preserve">پرداخته است.16/46</w:t>
      </w:r>
    </w:p>
    <w:p>
      <w:pPr>
        <w:pStyle w:val="Heading5"/>
      </w:pPr>
      <w:bookmarkStart w:id="2797" w:name="_Toc1559"/>
      <w:r>
        <w:t>قدرت و بردباری خدا</w:t>
      </w:r>
      <w:bookmarkEnd w:id="2797"/>
    </w:p>
    <w:p>
      <w:pPr>
        <w:pStyle w:val="BookText"/>
      </w:pPr>
      <w:r>
        <w:rPr>
          <w:rFonts w:ascii="Amiri" w:hAnsi="Amiri" w:eastAsia="Amiri" w:cs="Amiri"/>
          <w:lang w:bidi="ar-SA"/>
          <w:color w:val="111111"/>
          <w:sz w:val="28"/>
          <w:szCs w:val="28"/>
          <w:rtl/>
        </w:rPr>
        <w:t xml:space="preserve">تَغَمَّدْنِی فِیما اطَّلَعْتَ عَلَیْهِ مِنِّی بِمَا یَتَغَمَّدُ بِهِ الْقَادِرُ عَلَی الْبَطْشِ لَوْ لَا حِلْمُهُ</w:t>
      </w:r>
    </w:p>
    <w:p>
      <w:pPr>
        <w:pStyle w:val="BookText"/>
      </w:pPr>
      <w:r>
        <w:rPr>
          <w:rFonts w:ascii="IRNazanin" w:hAnsi="IRNazanin" w:eastAsia="IRNazanin" w:cs="IRNazanin"/>
          <w:lang w:bidi="fa-IR"/>
          <w:color w:val="111111"/>
          <w:sz w:val="28"/>
          <w:szCs w:val="28"/>
          <w:rtl/>
        </w:rPr>
        <w:t xml:space="preserve">مرا در آنچه بر آن از من آگاهی بپوشان، آنگونه که می‌پوشاند قادر بر سختگیری، (و) اگر بردباری‌اش نبود (خطاها را ظاهر می‌کرد).119/47</w:t>
      </w:r>
    </w:p>
    <w:p>
      <w:pPr>
        <w:pStyle w:val="Heading5"/>
      </w:pPr>
      <w:bookmarkStart w:id="2798" w:name="_Toc1560"/>
      <w:r>
        <w:t>خشم و بردباری خداوند</w:t>
      </w:r>
      <w:bookmarkEnd w:id="2798"/>
    </w:p>
    <w:p>
      <w:pPr>
        <w:pStyle w:val="BookText"/>
      </w:pPr>
      <w:r>
        <w:rPr>
          <w:rFonts w:ascii="Amiri" w:hAnsi="Amiri" w:eastAsia="Amiri" w:cs="Amiri"/>
          <w:lang w:bidi="ar-SA"/>
          <w:color w:val="111111"/>
          <w:sz w:val="28"/>
          <w:szCs w:val="28"/>
          <w:rtl/>
        </w:rPr>
        <w:t xml:space="preserve">اللَّهُمَّ لَیْسَ یَرُدُّ غَضَبَکَ إِلَّا حِلْمُکَ</w:t>
      </w:r>
    </w:p>
    <w:p>
      <w:pPr>
        <w:pStyle w:val="BookText"/>
      </w:pPr>
      <w:r>
        <w:rPr>
          <w:rFonts w:ascii="IRNazanin" w:hAnsi="IRNazanin" w:eastAsia="IRNazanin" w:cs="IRNazanin"/>
          <w:lang w:bidi="fa-IR"/>
          <w:color w:val="111111"/>
          <w:sz w:val="28"/>
          <w:szCs w:val="28"/>
          <w:rtl/>
        </w:rPr>
        <w:t xml:space="preserve">خداوندا، غضب تو را جز بردباری‌ات دور نمی‌سازد.13/48</w:t>
      </w:r>
    </w:p>
    <w:p>
      <w:pPr>
        <w:pStyle w:val="Heading5"/>
      </w:pPr>
      <w:bookmarkStart w:id="2799" w:name="_Toc1561"/>
      <w:r>
        <w:t>نادانی بنده و بردباری خداوند</w:t>
      </w:r>
      <w:bookmarkEnd w:id="2799"/>
    </w:p>
    <w:p>
      <w:pPr>
        <w:pStyle w:val="BookText"/>
      </w:pPr>
      <w:r>
        <w:rPr>
          <w:rFonts w:ascii="Amiri" w:hAnsi="Amiri" w:eastAsia="Amiri" w:cs="Amiri"/>
          <w:lang w:bidi="ar-SA"/>
          <w:color w:val="111111"/>
          <w:sz w:val="28"/>
          <w:szCs w:val="28"/>
          <w:rtl/>
        </w:rPr>
        <w:t xml:space="preserve">وَ عُدْ بِحِلْمِکَ عَلَی جَهْلِی</w:t>
      </w:r>
    </w:p>
    <w:p>
      <w:pPr>
        <w:pStyle w:val="BookText"/>
      </w:pPr>
      <w:r>
        <w:rPr>
          <w:rFonts w:ascii="IRNazanin" w:hAnsi="IRNazanin" w:eastAsia="IRNazanin" w:cs="IRNazanin"/>
          <w:lang w:bidi="fa-IR"/>
          <w:color w:val="111111"/>
          <w:sz w:val="28"/>
          <w:szCs w:val="28"/>
          <w:rtl/>
        </w:rPr>
        <w:t xml:space="preserve">و با بردباری‌ات بر نادانی‌ام تلافی کن.4/53</w:t>
      </w:r>
    </w:p>
    <w:p>
      <w:pPr>
        <w:pStyle w:val="BookText"/>
      </w:pPr>
      <w:r>
        <w:rPr>
          <w:rFonts w:ascii="IRNazanin" w:hAnsi="IRNazanin" w:eastAsia="IRNazanin" w:cs="IRNazanin"/>
          <w:lang w:bidi="fa-IR"/>
          <w:color w:val="111111"/>
          <w:sz w:val="28"/>
          <w:szCs w:val="28"/>
          <w:rtl/>
        </w:rPr>
        <w:t xml:space="preserve">بردگی اسارت</w:t>
      </w:r>
    </w:p>
    <w:p>
      <w:pPr>
        <w:pStyle w:val="Heading4"/>
      </w:pPr>
      <w:bookmarkStart w:id="2800" w:name="_Toc1562"/>
      <w:r>
        <w:t>بردن</w:t>
      </w:r>
      <w:bookmarkEnd w:id="2800"/>
    </w:p>
    <w:p>
      <w:pPr>
        <w:pStyle w:val="Heading5"/>
      </w:pPr>
      <w:bookmarkStart w:id="2801" w:name="_Toc1563"/>
      <w:r>
        <w:t>عامل بازدارنده گام‌های بنده، از بردن او به سوی گناه</w:t>
      </w:r>
      <w:bookmarkEnd w:id="2801"/>
    </w:p>
    <w:p>
      <w:pPr>
        <w:pStyle w:val="BookText"/>
      </w:pPr>
      <w:r>
        <w:rPr>
          <w:rFonts w:ascii="Amiri" w:hAnsi="Amiri" w:eastAsia="Amiri" w:cs="Amiri"/>
          <w:lang w:bidi="ar-SA"/>
          <w:color w:val="111111"/>
          <w:sz w:val="28"/>
          <w:szCs w:val="28"/>
          <w:rtl/>
        </w:rPr>
        <w:t xml:space="preserve">وَ اجْعَلِ الْقُرْآنَ... لِأَقْدَامِنَا عَنْ نَقْلِهَا إِلَی الْمَعَاصِی حَابِسًا</w:t>
      </w:r>
    </w:p>
    <w:p>
      <w:pPr>
        <w:pStyle w:val="BookText"/>
      </w:pPr>
      <w:r>
        <w:rPr>
          <w:rFonts w:ascii="IRNazanin" w:hAnsi="IRNazanin" w:eastAsia="IRNazanin" w:cs="IRNazanin"/>
          <w:lang w:bidi="fa-IR"/>
          <w:color w:val="111111"/>
          <w:sz w:val="28"/>
          <w:szCs w:val="28"/>
          <w:rtl/>
        </w:rPr>
        <w:t xml:space="preserve">و قرآن را نگهدار گام‌های ما از حرکت به سوی گناهان، قرار ده.10/42</w:t>
      </w:r>
    </w:p>
    <w:p>
      <w:pPr>
        <w:pStyle w:val="Heading5"/>
      </w:pPr>
      <w:bookmarkStart w:id="2802" w:name="_Toc1564"/>
      <w:r>
        <w:t>بردن آلودگی خطایا، از بنده</w:t>
      </w:r>
      <w:bookmarkEnd w:id="2802"/>
    </w:p>
    <w:p>
      <w:pPr>
        <w:pStyle w:val="BookText"/>
      </w:pPr>
      <w:r>
        <w:rPr>
          <w:rFonts w:ascii="Amiri" w:hAnsi="Amiri" w:eastAsia="Amiri" w:cs="Amiri"/>
          <w:lang w:bidi="ar-SA"/>
          <w:color w:val="111111"/>
          <w:sz w:val="28"/>
          <w:szCs w:val="28"/>
          <w:rtl/>
        </w:rPr>
        <w:t xml:space="preserve">وَ أَذْهِبْ عَنِّی دَرَنَ الْخَطَایَا</w:t>
      </w:r>
    </w:p>
    <w:p>
      <w:pPr>
        <w:pStyle w:val="BookText"/>
      </w:pPr>
      <w:r>
        <w:rPr>
          <w:rFonts w:ascii="IRNazanin" w:hAnsi="IRNazanin" w:eastAsia="IRNazanin" w:cs="IRNazanin"/>
          <w:lang w:bidi="fa-IR"/>
          <w:color w:val="111111"/>
          <w:sz w:val="28"/>
          <w:szCs w:val="28"/>
          <w:rtl/>
        </w:rPr>
        <w:t xml:space="preserve">و آلودگیِ خطاها را از من ببَر.112/47</w:t>
      </w:r>
    </w:p>
    <w:p>
      <w:pPr>
        <w:pStyle w:val="Heading5"/>
      </w:pPr>
      <w:bookmarkStart w:id="2803" w:name="_Toc1565"/>
      <w:r>
        <w:t>از خدا درخواست نمودنِ بردن بنده به سوی:</w:t>
      </w:r>
      <w:bookmarkEnd w:id="2803"/>
    </w:p>
    <w:p>
      <w:pPr>
        <w:pStyle w:val="Heading6"/>
      </w:pPr>
      <w:bookmarkStart w:id="2804" w:name="_Toc1566"/>
      <w:r>
        <w:t>أ. راه اراده و خواست خدا</w:t>
      </w:r>
      <w:bookmarkEnd w:id="2804"/>
    </w:p>
    <w:p>
      <w:pPr>
        <w:pStyle w:val="BookText"/>
      </w:pPr>
      <w:r>
        <w:rPr>
          <w:rFonts w:ascii="Amiri" w:hAnsi="Amiri" w:eastAsia="Amiri" w:cs="Amiri"/>
          <w:lang w:bidi="ar-SA"/>
          <w:color w:val="111111"/>
          <w:sz w:val="28"/>
          <w:szCs w:val="28"/>
          <w:rtl/>
        </w:rPr>
        <w:t xml:space="preserve">ثُمَّ سَلَکَ بِهِمْ طَرِیقَ إِرَادَتِهِ</w:t>
      </w:r>
    </w:p>
    <w:p>
      <w:pPr>
        <w:pStyle w:val="BookText"/>
      </w:pPr>
      <w:r>
        <w:rPr>
          <w:rFonts w:ascii="IRNazanin" w:hAnsi="IRNazanin" w:eastAsia="IRNazanin" w:cs="IRNazanin"/>
          <w:lang w:bidi="fa-IR"/>
          <w:color w:val="111111"/>
          <w:sz w:val="28"/>
          <w:szCs w:val="28"/>
          <w:rtl/>
        </w:rPr>
        <w:t xml:space="preserve">سپس آنها را در راهی که می‌خواست روان ساخت.4/1</w:t>
      </w:r>
    </w:p>
    <w:p>
      <w:pPr>
        <w:pStyle w:val="Heading6"/>
      </w:pPr>
      <w:bookmarkStart w:id="2805" w:name="_Toc1567"/>
      <w:r>
        <w:t>ب. راه حق</w:t>
      </w:r>
      <w:bookmarkEnd w:id="2805"/>
    </w:p>
    <w:p>
      <w:pPr>
        <w:pStyle w:val="BookText"/>
      </w:pPr>
      <w:r>
        <w:rPr>
          <w:rFonts w:ascii="Amiri" w:hAnsi="Amiri" w:eastAsia="Amiri" w:cs="Amiri"/>
          <w:lang w:bidi="ar-SA"/>
          <w:color w:val="111111"/>
          <w:sz w:val="28"/>
          <w:szCs w:val="28"/>
          <w:rtl/>
        </w:rPr>
        <w:t xml:space="preserve">وَ اسْلُکْ بِنَا سَبِیلَ الْحَقِّ بِإِرْشَادِکَ</w:t>
      </w:r>
    </w:p>
    <w:p>
      <w:pPr>
        <w:pStyle w:val="BookText"/>
      </w:pPr>
      <w:r>
        <w:rPr>
          <w:rFonts w:ascii="IRNazanin" w:hAnsi="IRNazanin" w:eastAsia="IRNazanin" w:cs="IRNazanin"/>
          <w:lang w:bidi="fa-IR"/>
          <w:color w:val="111111"/>
          <w:sz w:val="28"/>
          <w:szCs w:val="28"/>
          <w:rtl/>
        </w:rPr>
        <w:t xml:space="preserve">و به راهنمایی خود ما را به راه حق رهسپار ساز.13/5</w:t>
      </w:r>
    </w:p>
    <w:p>
      <w:pPr>
        <w:pStyle w:val="Heading6"/>
      </w:pPr>
      <w:bookmarkStart w:id="2806" w:name="_Toc1568"/>
      <w:r>
        <w:t>ج. راه پرهیزکاری</w:t>
      </w:r>
      <w:bookmarkEnd w:id="2806"/>
    </w:p>
    <w:p>
      <w:pPr>
        <w:pStyle w:val="BookText"/>
      </w:pPr>
      <w:r>
        <w:rPr>
          <w:rFonts w:ascii="Amiri" w:hAnsi="Amiri" w:eastAsia="Amiri" w:cs="Amiri"/>
          <w:lang w:bidi="ar-SA"/>
          <w:color w:val="111111"/>
          <w:sz w:val="28"/>
          <w:szCs w:val="28"/>
          <w:rtl/>
        </w:rPr>
        <w:t xml:space="preserve">وَ اسْلُکْ بِنَا مِنَ التُّقَی خِلَافَ سَبِیلِهِ مِنَ الرَّدَی</w:t>
      </w:r>
    </w:p>
    <w:p>
      <w:pPr>
        <w:pStyle w:val="BookText"/>
      </w:pPr>
      <w:r>
        <w:rPr>
          <w:rFonts w:ascii="IRNazanin" w:hAnsi="IRNazanin" w:eastAsia="IRNazanin" w:cs="IRNazanin"/>
          <w:lang w:bidi="fa-IR"/>
          <w:color w:val="111111"/>
          <w:sz w:val="28"/>
          <w:szCs w:val="28"/>
          <w:rtl/>
        </w:rPr>
        <w:t xml:space="preserve">و برخلاف راه هلاکت‌بار او (شیطان)، ما را به راه پرهیزکاری ببَر.5/17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8" w:name="pg3739_47796"/>
    <w:bookmarkEnd w:id="188"/>
    <w:p>
      <w:pPr>
        <w:pStyle w:val="Heading6"/>
      </w:pPr>
      <w:bookmarkStart w:id="2807" w:name="_Toc1569"/>
      <w:r>
        <w:t>د. بهترین راه</w:t>
      </w:r>
      <w:bookmarkEnd w:id="2807"/>
    </w:p>
    <w:p>
      <w:pPr>
        <w:pStyle w:val="BookText"/>
      </w:pPr>
      <w:r>
        <w:rPr>
          <w:rFonts w:ascii="Amiri" w:hAnsi="Amiri" w:eastAsia="Amiri" w:cs="Amiri"/>
          <w:lang w:bidi="ar-SA"/>
          <w:color w:val="111111"/>
          <w:sz w:val="28"/>
          <w:szCs w:val="28"/>
          <w:rtl/>
        </w:rPr>
        <w:t xml:space="preserve">اللَّهُمَّ اسْلُکْ بِیَ الطَّرِیقَةَ الْمُثْلَی</w:t>
      </w:r>
    </w:p>
    <w:p>
      <w:pPr>
        <w:pStyle w:val="BookText"/>
      </w:pPr>
      <w:r>
        <w:rPr>
          <w:rFonts w:ascii="IRNazanin" w:hAnsi="IRNazanin" w:eastAsia="IRNazanin" w:cs="IRNazanin"/>
          <w:lang w:bidi="fa-IR"/>
          <w:color w:val="111111"/>
          <w:sz w:val="28"/>
          <w:szCs w:val="28"/>
          <w:rtl/>
        </w:rPr>
        <w:t xml:space="preserve">خداوندا مرا به بهترین راه ببر.17/20</w:t>
      </w:r>
    </w:p>
    <w:p>
      <w:pPr>
        <w:pStyle w:val="Heading6"/>
      </w:pPr>
      <w:bookmarkStart w:id="2808" w:name="_Toc1570"/>
      <w:r>
        <w:t>ه-. راه پیامبر صلی‌الله‌علیه‌و‌آله</w:t>
      </w:r>
      <w:bookmarkEnd w:id="2808"/>
    </w:p>
    <w:p>
      <w:pPr>
        <w:pStyle w:val="BookText"/>
      </w:pPr>
      <w:r>
        <w:rPr>
          <w:rFonts w:ascii="Amiri" w:hAnsi="Amiri" w:eastAsia="Amiri" w:cs="Amiri"/>
          <w:lang w:bidi="ar-SA"/>
          <w:color w:val="111111"/>
          <w:sz w:val="28"/>
          <w:szCs w:val="28"/>
          <w:rtl/>
        </w:rPr>
        <w:t xml:space="preserve">وَ اسْلُکْ بِنَا سَبِیلَهُ</w:t>
      </w:r>
    </w:p>
    <w:p>
      <w:pPr>
        <w:pStyle w:val="BookText"/>
      </w:pPr>
      <w:r>
        <w:rPr>
          <w:rFonts w:ascii="IRNazanin" w:hAnsi="IRNazanin" w:eastAsia="IRNazanin" w:cs="IRNazanin"/>
          <w:lang w:bidi="fa-IR"/>
          <w:color w:val="111111"/>
          <w:sz w:val="28"/>
          <w:szCs w:val="28"/>
          <w:rtl/>
        </w:rPr>
        <w:t xml:space="preserve">و ما را به راه او ببر.20/42</w:t>
      </w:r>
    </w:p>
    <w:p>
      <w:pPr>
        <w:pStyle w:val="Heading4"/>
      </w:pPr>
      <w:bookmarkStart w:id="2809" w:name="_Toc1571"/>
      <w:r>
        <w:t>برزخ</w:t>
      </w:r>
      <w:bookmarkEnd w:id="2809"/>
    </w:p>
    <w:p>
      <w:pPr>
        <w:pStyle w:val="Heading5"/>
      </w:pPr>
      <w:bookmarkStart w:id="2810" w:name="_Toc1572"/>
      <w:r>
        <w:t>سپاسی روشن‌کننده تاریکی‌های برزخ</w:t>
      </w:r>
      <w:bookmarkEnd w:id="2810"/>
    </w:p>
    <w:p>
      <w:pPr>
        <w:pStyle w:val="BookText"/>
      </w:pPr>
      <w:r>
        <w:rPr>
          <w:rFonts w:ascii="Amiri" w:hAnsi="Amiri" w:eastAsia="Amiri" w:cs="Amiri"/>
          <w:lang w:bidi="ar-SA"/>
          <w:color w:val="111111"/>
          <w:sz w:val="28"/>
          <w:szCs w:val="28"/>
          <w:rtl/>
        </w:rPr>
        <w:t xml:space="preserve">الْحَمْدُ لِلَّهِ... حَمْدًا یُضِیءُ لَنَا بِهِ ظُلُمَاتِ الْبَرْزَخِ</w:t>
      </w:r>
    </w:p>
    <w:p>
      <w:pPr>
        <w:pStyle w:val="BookText"/>
      </w:pPr>
      <w:r>
        <w:rPr>
          <w:rFonts w:ascii="IRNazanin" w:hAnsi="IRNazanin" w:eastAsia="IRNazanin" w:cs="IRNazanin"/>
          <w:lang w:bidi="fa-IR"/>
          <w:color w:val="111111"/>
          <w:sz w:val="28"/>
          <w:szCs w:val="28"/>
          <w:rtl/>
        </w:rPr>
        <w:t xml:space="preserve">سپاس خدای را، سپاسی که با آن، تاریکی‌های برزخ را برای ما روشن نماید.12و10/1</w:t>
      </w:r>
    </w:p>
    <w:p>
      <w:pPr>
        <w:pStyle w:val="Heading4"/>
      </w:pPr>
      <w:bookmarkStart w:id="2811" w:name="_Toc1573"/>
      <w:r>
        <w:t>برطرف کردن</w:t>
      </w:r>
      <w:bookmarkEnd w:id="2811"/>
    </w:p>
    <w:p>
      <w:pPr>
        <w:pStyle w:val="Heading5"/>
      </w:pPr>
      <w:bookmarkStart w:id="2812" w:name="_Toc1574"/>
      <w:r>
        <w:t>خدا و برطرف کردن دشواری‌ها</w:t>
      </w:r>
      <w:bookmarkEnd w:id="2812"/>
    </w:p>
    <w:p>
      <w:pPr>
        <w:pStyle w:val="BookText"/>
      </w:pPr>
      <w:r>
        <w:rPr>
          <w:rFonts w:ascii="Amiri" w:hAnsi="Amiri" w:eastAsia="Amiri" w:cs="Amiri"/>
          <w:lang w:bidi="ar-SA"/>
          <w:color w:val="111111"/>
          <w:sz w:val="28"/>
          <w:szCs w:val="28"/>
          <w:rtl/>
        </w:rPr>
        <w:t xml:space="preserve">...وَ لَا یَنْکَشِفُ مِنْهَا إِلَّا مَا کَشَفْتَ</w:t>
      </w:r>
    </w:p>
    <w:p>
      <w:pPr>
        <w:pStyle w:val="BookText"/>
      </w:pPr>
      <w:r>
        <w:rPr>
          <w:rFonts w:ascii="IRNazanin" w:hAnsi="IRNazanin" w:eastAsia="IRNazanin" w:cs="IRNazanin"/>
          <w:lang w:bidi="fa-IR"/>
          <w:color w:val="111111"/>
          <w:sz w:val="28"/>
          <w:szCs w:val="28"/>
          <w:rtl/>
        </w:rPr>
        <w:t xml:space="preserve">و از آنها جز آنچه تو برطرف کنی، برطرف نمی‌شود.4/7</w:t>
      </w:r>
    </w:p>
    <w:p>
      <w:pPr>
        <w:pStyle w:val="Heading5"/>
      </w:pPr>
      <w:bookmarkStart w:id="2813" w:name="_Toc1575"/>
      <w:r>
        <w:t>برطرف ساختن نیازمندی بندگان</w:t>
      </w:r>
      <w:bookmarkEnd w:id="2813"/>
    </w:p>
    <w:p>
      <w:pPr>
        <w:pStyle w:val="BookText"/>
      </w:pPr>
      <w:r>
        <w:rPr>
          <w:rFonts w:ascii="Amiri" w:hAnsi="Amiri" w:eastAsia="Amiri" w:cs="Amiri"/>
          <w:lang w:bidi="ar-SA"/>
          <w:color w:val="111111"/>
          <w:sz w:val="28"/>
          <w:szCs w:val="28"/>
          <w:rtl/>
        </w:rPr>
        <w:t xml:space="preserve">فَاجْبُرْ فَاقَتَنَا بِوُسْعِکَ</w:t>
      </w:r>
    </w:p>
    <w:p>
      <w:pPr>
        <w:pStyle w:val="BookText"/>
      </w:pPr>
      <w:r>
        <w:rPr>
          <w:rFonts w:ascii="IRNazanin" w:hAnsi="IRNazanin" w:eastAsia="IRNazanin" w:cs="IRNazanin"/>
          <w:lang w:bidi="fa-IR"/>
          <w:color w:val="111111"/>
          <w:sz w:val="28"/>
          <w:szCs w:val="28"/>
          <w:rtl/>
        </w:rPr>
        <w:t xml:space="preserve">پس نیاز ما را به توانگری خود برطرف کن.3/10</w:t>
      </w:r>
    </w:p>
    <w:p>
      <w:pPr>
        <w:pStyle w:val="Heading5"/>
      </w:pPr>
      <w:bookmarkStart w:id="2814" w:name="_Toc1576"/>
      <w:r>
        <w:t>برطرف ساختن گرفتاری رنج‌دیدگان</w:t>
      </w:r>
      <w:bookmarkEnd w:id="2814"/>
    </w:p>
    <w:p>
      <w:pPr>
        <w:pStyle w:val="BookText"/>
      </w:pPr>
      <w:r>
        <w:rPr>
          <w:rFonts w:ascii="Amiri" w:hAnsi="Amiri" w:eastAsia="Amiri" w:cs="Amiri"/>
          <w:lang w:bidi="ar-SA"/>
          <w:color w:val="111111"/>
          <w:sz w:val="28"/>
          <w:szCs w:val="28"/>
          <w:rtl/>
        </w:rPr>
        <w:t xml:space="preserve">سُبْحَانَکَ نَحْنُ... أَهْلُ السُّوءِ الَّذِینَ وَعَدْتَ الْکَشْفَ عَنْهُمْ</w:t>
      </w:r>
    </w:p>
    <w:p>
      <w:pPr>
        <w:pStyle w:val="BookText"/>
      </w:pPr>
      <w:r>
        <w:rPr>
          <w:rFonts w:ascii="IRNazanin" w:hAnsi="IRNazanin" w:eastAsia="IRNazanin" w:cs="IRNazanin"/>
          <w:lang w:bidi="fa-IR"/>
          <w:color w:val="111111"/>
          <w:sz w:val="28"/>
          <w:szCs w:val="28"/>
          <w:rtl/>
        </w:rPr>
        <w:t xml:space="preserve">پاک و منزّهی تو! ما گرفتارانیم که رفع گرفتاری آنها را وعده داده‌ای.4/10</w:t>
      </w:r>
    </w:p>
    <w:p>
      <w:pPr>
        <w:pStyle w:val="Heading5"/>
      </w:pPr>
      <w:bookmarkStart w:id="2815" w:name="_Toc1577"/>
      <w:r>
        <w:t>برطرف کردن احتیاج از خود، به وسیله خدا</w:t>
      </w:r>
      <w:bookmarkEnd w:id="2815"/>
    </w:p>
    <w:p>
      <w:pPr>
        <w:pStyle w:val="BookText"/>
      </w:pPr>
      <w:r>
        <w:rPr>
          <w:rFonts w:ascii="Amiri" w:hAnsi="Amiri" w:eastAsia="Amiri" w:cs="Amiri"/>
          <w:lang w:bidi="ar-SA"/>
          <w:color w:val="111111"/>
          <w:sz w:val="28"/>
          <w:szCs w:val="28"/>
          <w:rtl/>
        </w:rPr>
        <w:t xml:space="preserve">فَمَنْ... رَامَ صَرْفَ الْفَقْرِ عَنْ نَفْسِهِ بِکَ فَقَدْ طَلَبَ حَاجَتَهُ فِی مَظَانِّهَا</w:t>
      </w:r>
    </w:p>
    <w:p>
      <w:pPr>
        <w:pStyle w:val="BookText"/>
      </w:pPr>
      <w:r>
        <w:rPr>
          <w:rFonts w:ascii="IRNazanin" w:hAnsi="IRNazanin" w:eastAsia="IRNazanin" w:cs="IRNazanin"/>
          <w:lang w:bidi="fa-IR"/>
          <w:color w:val="111111"/>
          <w:sz w:val="28"/>
          <w:szCs w:val="28"/>
          <w:rtl/>
        </w:rPr>
        <w:t xml:space="preserve">پس هر که برطرف کردن احتیاجش را به وسیله تو بخواهد، بی‌گمان نیازمندی‌اش را در جایگاه بایسته طلب کرده.13/13</w:t>
      </w:r>
    </w:p>
    <w:p>
      <w:pPr>
        <w:pStyle w:val="Heading5"/>
      </w:pPr>
      <w:bookmarkStart w:id="2816" w:name="_Toc1578"/>
      <w:r>
        <w:t>خدا، برطرف‌کننده اندوه هر اندوهگین</w:t>
      </w:r>
      <w:bookmarkEnd w:id="2816"/>
    </w:p>
    <w:p>
      <w:pPr>
        <w:pStyle w:val="BookText"/>
      </w:pPr>
      <w:r>
        <w:rPr>
          <w:rFonts w:ascii="Amiri" w:hAnsi="Amiri" w:eastAsia="Amiri" w:cs="Amiri"/>
          <w:lang w:bidi="ar-SA"/>
          <w:color w:val="111111"/>
          <w:sz w:val="28"/>
          <w:szCs w:val="28"/>
          <w:rtl/>
        </w:rPr>
        <w:t xml:space="preserve">وَ یَا فَرَجَ کُلِّ مَکْرُوبٍ کَئِیبٍ</w:t>
      </w:r>
    </w:p>
    <w:p>
      <w:pPr>
        <w:pStyle w:val="BookText"/>
      </w:pPr>
      <w:r>
        <w:rPr>
          <w:rFonts w:ascii="IRNazanin" w:hAnsi="IRNazanin" w:eastAsia="IRNazanin" w:cs="IRNazanin"/>
          <w:lang w:bidi="fa-IR"/>
          <w:color w:val="111111"/>
          <w:sz w:val="28"/>
          <w:szCs w:val="28"/>
          <w:rtl/>
        </w:rPr>
        <w:t xml:space="preserve">و ای گشایش‌دهنده هر دلتنگ اندوهگین.4/16</w:t>
      </w:r>
    </w:p>
    <w:p>
      <w:pPr>
        <w:pStyle w:val="Heading5"/>
      </w:pPr>
      <w:bookmarkStart w:id="2817" w:name="_Toc1579"/>
      <w:r>
        <w:t>بار سنگینِ برطرف‌نشدنی</w:t>
      </w:r>
      <w:bookmarkEnd w:id="2817"/>
    </w:p>
    <w:p>
      <w:pPr>
        <w:pStyle w:val="BookText"/>
      </w:pPr>
      <w:r>
        <w:rPr>
          <w:rFonts w:ascii="Amiri" w:hAnsi="Amiri" w:eastAsia="Amiri" w:cs="Amiri"/>
          <w:lang w:bidi="ar-SA"/>
          <w:color w:val="111111"/>
          <w:sz w:val="28"/>
          <w:szCs w:val="28"/>
          <w:rtl/>
        </w:rPr>
        <w:t xml:space="preserve">وَ إِنْ یَکُنْ مَا ظَلِلْتُ فِیهِ، أَوْ بِتُّ فِیهِ مِنْ هَذِهِ الْعَافِیَةِ بَیْنَ یَدَیْ بَلَاءٍ لَا یَنْقَطِعُ، وَ وِزْرٍ لاَ یَرْتَفِعُ فَقَدِّمْ لِی مَا أَخَّرْتَ</w:t>
      </w:r>
    </w:p>
    <w:p>
      <w:pPr>
        <w:pStyle w:val="BookText"/>
      </w:pPr>
      <w:r>
        <w:rPr>
          <w:rFonts w:ascii="IRNazanin" w:hAnsi="IRNazanin" w:eastAsia="IRNazanin" w:cs="IRNazanin"/>
          <w:lang w:bidi="fa-IR"/>
          <w:color w:val="111111"/>
          <w:sz w:val="28"/>
          <w:szCs w:val="28"/>
          <w:rtl/>
        </w:rPr>
        <w:t xml:space="preserve">و اگر این تندرستی، که روز را در آن به سر برده‌ام یا شب را در آن به سر رسانده‌ام، پیش از گرفتاری‌ای که قطع نمی‌گردد و گناهی که برداشته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9" w:name="pg3739_47797"/>
    <w:bookmarkEnd w:id="189"/>
    <w:p>
      <w:pPr>
        <w:pStyle w:val="BookText"/>
      </w:pPr>
      <w:r>
        <w:rPr>
          <w:rFonts w:ascii="IRNazanin" w:hAnsi="IRNazanin" w:eastAsia="IRNazanin" w:cs="IRNazanin"/>
          <w:lang w:bidi="fa-IR"/>
          <w:color w:val="111111"/>
          <w:sz w:val="28"/>
          <w:szCs w:val="28"/>
          <w:rtl/>
        </w:rPr>
        <w:t xml:space="preserve">نمی‌شود باشد، پس آنچه برایم به تأخیر انداخته‌ای، پیش انداز.2/18</w:t>
      </w:r>
    </w:p>
    <w:p>
      <w:pPr>
        <w:pStyle w:val="Heading5"/>
      </w:pPr>
      <w:bookmarkStart w:id="2818" w:name="_Toc1580"/>
      <w:r>
        <w:t>خدا، برطرف‌کننده ابرهای مصیبت‌بار</w:t>
      </w:r>
      <w:bookmarkEnd w:id="2818"/>
    </w:p>
    <w:p>
      <w:pPr>
        <w:pStyle w:val="BookText"/>
      </w:pPr>
      <w:r>
        <w:rPr>
          <w:rFonts w:ascii="Amiri" w:hAnsi="Amiri" w:eastAsia="Amiri" w:cs="Amiri"/>
          <w:lang w:bidi="ar-SA"/>
          <w:color w:val="111111"/>
          <w:sz w:val="28"/>
          <w:szCs w:val="28"/>
          <w:rtl/>
        </w:rPr>
        <w:t xml:space="preserve">وَ کَمْ مِنْ سَحَائِبِ مَکْرُوهٍ جَلَّیْتَهَا عَنِّی</w:t>
      </w:r>
    </w:p>
    <w:p>
      <w:pPr>
        <w:pStyle w:val="BookText"/>
      </w:pPr>
      <w:r>
        <w:rPr>
          <w:rFonts w:ascii="IRNazanin" w:hAnsi="IRNazanin" w:eastAsia="IRNazanin" w:cs="IRNazanin"/>
          <w:lang w:bidi="fa-IR"/>
          <w:color w:val="111111"/>
          <w:sz w:val="28"/>
          <w:szCs w:val="28"/>
          <w:rtl/>
        </w:rPr>
        <w:t xml:space="preserve">و چه بسیار ابرهای مصیبت‌باری که از من برطرف نمودی.11/49</w:t>
      </w:r>
    </w:p>
    <w:p>
      <w:pPr>
        <w:pStyle w:val="Heading5"/>
      </w:pPr>
      <w:bookmarkStart w:id="2819" w:name="_Toc1581"/>
      <w:r>
        <w:t>خدا، برطرف‌کننده اندوه پناهنده به او</w:t>
      </w:r>
      <w:bookmarkEnd w:id="2819"/>
    </w:p>
    <w:p>
      <w:pPr>
        <w:pStyle w:val="BookText"/>
      </w:pPr>
      <w:r>
        <w:rPr>
          <w:rFonts w:ascii="Amiri" w:hAnsi="Amiri" w:eastAsia="Amiri" w:cs="Amiri"/>
          <w:lang w:bidi="ar-SA"/>
          <w:color w:val="111111"/>
          <w:sz w:val="28"/>
          <w:szCs w:val="28"/>
          <w:rtl/>
        </w:rPr>
        <w:t xml:space="preserve">وَ تُفَرِّجُ عَمَّنْ لَاذَ بِکَ</w:t>
      </w:r>
    </w:p>
    <w:p>
      <w:pPr>
        <w:pStyle w:val="BookText"/>
      </w:pPr>
      <w:r>
        <w:rPr>
          <w:rFonts w:ascii="IRNazanin" w:hAnsi="IRNazanin" w:eastAsia="IRNazanin" w:cs="IRNazanin"/>
          <w:lang w:bidi="fa-IR"/>
          <w:color w:val="111111"/>
          <w:sz w:val="28"/>
          <w:szCs w:val="28"/>
          <w:rtl/>
        </w:rPr>
        <w:t xml:space="preserve">و غم و اندوه را از کسی که به تو پناه آورده، برطرف می‌کنی.12/51</w:t>
      </w:r>
    </w:p>
    <w:p>
      <w:pPr>
        <w:pStyle w:val="Heading5"/>
      </w:pPr>
      <w:bookmarkStart w:id="2820" w:name="_Toc1582"/>
      <w:r>
        <w:t>خدا، برطرف‌کننده غم و اندوه</w:t>
      </w:r>
      <w:bookmarkEnd w:id="2820"/>
    </w:p>
    <w:p>
      <w:pPr>
        <w:pStyle w:val="BookText"/>
      </w:pPr>
      <w:r>
        <w:rPr>
          <w:rFonts w:ascii="Amiri" w:hAnsi="Amiri" w:eastAsia="Amiri" w:cs="Amiri"/>
          <w:lang w:bidi="ar-SA"/>
          <w:color w:val="111111"/>
          <w:sz w:val="28"/>
          <w:szCs w:val="28"/>
          <w:rtl/>
        </w:rPr>
        <w:t xml:space="preserve">یَا فَارِجَ الْهَمِّ، وَ کَاشِفَ الْغَمِّ</w:t>
      </w:r>
    </w:p>
    <w:p>
      <w:pPr>
        <w:pStyle w:val="BookText"/>
      </w:pPr>
      <w:r>
        <w:rPr>
          <w:rFonts w:ascii="IRNazanin" w:hAnsi="IRNazanin" w:eastAsia="IRNazanin" w:cs="IRNazanin"/>
          <w:lang w:bidi="fa-IR"/>
          <w:color w:val="111111"/>
          <w:sz w:val="28"/>
          <w:szCs w:val="28"/>
          <w:rtl/>
        </w:rPr>
        <w:t xml:space="preserve">ای برطرف‌کننده اندوه و ازبین‌برنده غم.1/54</w:t>
      </w:r>
    </w:p>
    <w:p>
      <w:pPr>
        <w:pStyle w:val="Heading5"/>
      </w:pPr>
      <w:bookmarkStart w:id="2821" w:name="_Toc1583"/>
      <w:r>
        <w:t>برطرف ساختن غم و اندوه بنده</w:t>
      </w:r>
      <w:bookmarkEnd w:id="2821"/>
    </w:p>
    <w:p>
      <w:pPr>
        <w:pStyle w:val="BookText"/>
      </w:pPr>
      <w:r>
        <w:rPr>
          <w:rFonts w:ascii="Amiri" w:hAnsi="Amiri" w:eastAsia="Amiri" w:cs="Amiri"/>
          <w:lang w:bidi="ar-SA"/>
          <w:color w:val="111111"/>
          <w:sz w:val="28"/>
          <w:szCs w:val="28"/>
          <w:rtl/>
        </w:rPr>
        <w:t xml:space="preserve">وَ افْرُجْ هَمِّی، وَ اکْشِفْ غَمِّی</w:t>
      </w:r>
    </w:p>
    <w:p>
      <w:pPr>
        <w:pStyle w:val="BookText"/>
      </w:pPr>
      <w:r>
        <w:rPr>
          <w:rFonts w:ascii="IRNazanin" w:hAnsi="IRNazanin" w:eastAsia="IRNazanin" w:cs="IRNazanin"/>
          <w:lang w:bidi="fa-IR"/>
          <w:color w:val="111111"/>
          <w:sz w:val="28"/>
          <w:szCs w:val="28"/>
          <w:rtl/>
        </w:rPr>
        <w:t xml:space="preserve">و اندوه مرا برطرف کن و غمم را بزدا.1/54</w:t>
      </w:r>
    </w:p>
    <w:p>
      <w:pPr>
        <w:pStyle w:val="Heading4"/>
      </w:pPr>
      <w:bookmarkStart w:id="2822" w:name="_Toc1584"/>
      <w:r>
        <w:t>برف</w:t>
      </w:r>
      <w:bookmarkEnd w:id="2822"/>
    </w:p>
    <w:p>
      <w:pPr>
        <w:pStyle w:val="Heading5"/>
      </w:pPr>
      <w:bookmarkStart w:id="2823" w:name="_Toc1585"/>
      <w:r>
        <w:t>درود بر فرشتگان همراه برف</w:t>
      </w:r>
      <w:bookmarkEnd w:id="2823"/>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مُشَیِّعِی الثَّلْجِ وَ الْبَرَدِ</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همراهی‌کنندگان برف و تگرگ.15و11و10/3</w:t>
      </w:r>
    </w:p>
    <w:p>
      <w:pPr>
        <w:pStyle w:val="Heading4"/>
      </w:pPr>
      <w:bookmarkStart w:id="2824" w:name="_Toc1586"/>
      <w:r>
        <w:t>برق</w:t>
      </w:r>
      <w:bookmarkEnd w:id="2824"/>
    </w:p>
    <w:p>
      <w:pPr>
        <w:pStyle w:val="Heading5"/>
      </w:pPr>
      <w:bookmarkStart w:id="2825" w:name="_Toc1587"/>
      <w:r>
        <w:t>درخشش شعله‌های برق‌ها و خروش ابرها</w:t>
      </w:r>
      <w:bookmarkEnd w:id="2825"/>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 وَ إِذَا سَبَحَتْ بِهِ حَفِیفَةُ السَّحَابِ الْتمَعَتْ صَوَاعِقُ الْبُرُوقِ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 و آنگاه که با خروش او، ابر به حرکت درآید، شعله‌های برق می‌درخشد.14و11و10/3</w:t>
      </w:r>
    </w:p>
    <w:p>
      <w:pPr>
        <w:pStyle w:val="Heading5"/>
      </w:pPr>
      <w:bookmarkStart w:id="2826" w:name="_Toc1588"/>
      <w:r>
        <w:t>فریبنده نبودن برق ابر</w:t>
      </w:r>
      <w:bookmarkEnd w:id="2826"/>
    </w:p>
    <w:p>
      <w:pPr>
        <w:pStyle w:val="BookText"/>
      </w:pPr>
      <w:r>
        <w:rPr>
          <w:rFonts w:ascii="Amiri" w:hAnsi="Amiri" w:eastAsia="Amiri" w:cs="Amiri"/>
          <w:lang w:bidi="ar-SA"/>
          <w:color w:val="111111"/>
          <w:sz w:val="28"/>
          <w:szCs w:val="28"/>
          <w:rtl/>
        </w:rPr>
        <w:t xml:space="preserve">وَ انْشُرْ عَلَیْنَا رَحْمَتَکَ بِغَیْثِکَ الْمُغْدِقِ مِنَ السَّحَابِ... وَ تُوَسِّعُ بِهِ فِی الْأَقْوَاتِ، سَحَابًا مُتَرَاکِمًا... غَیْرَ مُلِثٍّ وَدْقُهُ، وَ لَا خُلَّبٍ بَرْقُهُ</w:t>
      </w:r>
    </w:p>
    <w:p>
      <w:pPr>
        <w:pStyle w:val="BookText"/>
      </w:pPr>
      <w:r>
        <w:rPr>
          <w:rFonts w:ascii="IRNazanin" w:hAnsi="IRNazanin" w:eastAsia="IRNazanin" w:cs="IRNazanin"/>
          <w:lang w:bidi="fa-IR"/>
          <w:color w:val="111111"/>
          <w:sz w:val="28"/>
          <w:szCs w:val="28"/>
          <w:rtl/>
        </w:rPr>
        <w:t xml:space="preserve">و رحمتت را با بارانِ فراوان از ابر، بر ما بگستران. و با آن روزی‌ها فراخی دهی. ابری درهم فشرده، نه ابری پیوسته بارانی و نه ابری جهنده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0" w:name="pg3739_47798"/>
    <w:bookmarkEnd w:id="190"/>
    <w:p>
      <w:pPr>
        <w:pStyle w:val="BookText"/>
      </w:pPr>
      <w:r>
        <w:rPr>
          <w:rFonts w:ascii="IRNazanin" w:hAnsi="IRNazanin" w:eastAsia="IRNazanin" w:cs="IRNazanin"/>
          <w:lang w:bidi="fa-IR"/>
          <w:color w:val="111111"/>
          <w:sz w:val="28"/>
          <w:szCs w:val="28"/>
          <w:rtl/>
        </w:rPr>
        <w:t xml:space="preserve">بی‌باران.3و1/19</w:t>
      </w:r>
    </w:p>
    <w:p>
      <w:pPr>
        <w:pStyle w:val="Heading5"/>
      </w:pPr>
      <w:bookmarkStart w:id="2827" w:name="_Toc1589"/>
      <w:r>
        <w:t>برق، نشانه‌ای از نشانه‌های خداوند</w:t>
      </w:r>
      <w:bookmarkEnd w:id="2827"/>
    </w:p>
    <w:p>
      <w:pPr>
        <w:pStyle w:val="BookText"/>
      </w:pPr>
      <w:r>
        <w:rPr>
          <w:rFonts w:ascii="Amiri" w:hAnsi="Amiri" w:eastAsia="Amiri" w:cs="Amiri"/>
          <w:lang w:bidi="ar-SA"/>
          <w:color w:val="111111"/>
          <w:sz w:val="28"/>
          <w:szCs w:val="28"/>
          <w:rtl/>
        </w:rPr>
        <w:t xml:space="preserve">اللَّهُمَّ إِنَّ هَذَیْنِ آیَتَانِ مِنْ آیَاتِکَ</w:t>
      </w:r>
    </w:p>
    <w:p>
      <w:pPr>
        <w:pStyle w:val="BookText"/>
      </w:pPr>
      <w:r>
        <w:rPr>
          <w:rFonts w:ascii="IRNazanin" w:hAnsi="IRNazanin" w:eastAsia="IRNazanin" w:cs="IRNazanin"/>
          <w:lang w:bidi="fa-IR"/>
          <w:color w:val="111111"/>
          <w:sz w:val="28"/>
          <w:szCs w:val="28"/>
          <w:rtl/>
        </w:rPr>
        <w:t xml:space="preserve">خداوندا همانا این دو (ابر و آذرخش)، دو نشانه از نشانه‌های تو هستند.1/36</w:t>
      </w:r>
    </w:p>
    <w:p>
      <w:pPr>
        <w:pStyle w:val="Heading5"/>
      </w:pPr>
      <w:bookmarkStart w:id="2828" w:name="_Toc1590"/>
      <w:r>
        <w:t>برق، خدمت‌گزار و شتابان در فرمان خدا</w:t>
      </w:r>
      <w:bookmarkEnd w:id="2828"/>
    </w:p>
    <w:p>
      <w:pPr>
        <w:pStyle w:val="BookText"/>
      </w:pPr>
      <w:r>
        <w:rPr>
          <w:rFonts w:ascii="Amiri" w:hAnsi="Amiri" w:eastAsia="Amiri" w:cs="Amiri"/>
          <w:lang w:bidi="ar-SA"/>
          <w:color w:val="111111"/>
          <w:sz w:val="28"/>
          <w:szCs w:val="28"/>
          <w:rtl/>
        </w:rPr>
        <w:t xml:space="preserve">اللَّهُمَّ إِنَّ هَذَیْنِ... عَوْنَانِ مِنْ أَعْوَانِکَ، یَبْتَدِرَانِ طَاعَتَکَ...</w:t>
      </w:r>
    </w:p>
    <w:p>
      <w:pPr>
        <w:pStyle w:val="BookText"/>
      </w:pPr>
      <w:r>
        <w:rPr>
          <w:rFonts w:ascii="IRNazanin" w:hAnsi="IRNazanin" w:eastAsia="IRNazanin" w:cs="IRNazanin"/>
          <w:lang w:bidi="fa-IR"/>
          <w:color w:val="111111"/>
          <w:sz w:val="28"/>
          <w:szCs w:val="28"/>
          <w:rtl/>
        </w:rPr>
        <w:t xml:space="preserve">خداوندا همانا این دو (ابر و آذرخش)، دو خدمت‌گزار از خدمت‌گزاران تو هستند، که به طاعتت می‌شتابند.1/36</w:t>
      </w:r>
    </w:p>
    <w:p>
      <w:pPr>
        <w:pStyle w:val="Heading4"/>
      </w:pPr>
      <w:bookmarkStart w:id="2829" w:name="_Toc1591"/>
      <w:r>
        <w:t>برکت</w:t>
      </w:r>
      <w:bookmarkEnd w:id="2829"/>
    </w:p>
    <w:p>
      <w:pPr>
        <w:pStyle w:val="Heading5"/>
      </w:pPr>
      <w:bookmarkStart w:id="2830" w:name="_Toc1592"/>
      <w:r>
        <w:t>محمّد صلی‌الله‌علیه‌و‌آله ، کلید برکت</w:t>
      </w:r>
      <w:bookmarkEnd w:id="2830"/>
    </w:p>
    <w:p>
      <w:pPr>
        <w:pStyle w:val="BookText"/>
      </w:pPr>
      <w:r>
        <w:rPr>
          <w:rFonts w:ascii="Amiri" w:hAnsi="Amiri" w:eastAsia="Amiri" w:cs="Amiri"/>
          <w:lang w:bidi="ar-SA"/>
          <w:color w:val="111111"/>
          <w:sz w:val="28"/>
          <w:szCs w:val="28"/>
          <w:rtl/>
        </w:rPr>
        <w:t xml:space="preserve">اللَّهُمَّ فَصَلِّ عَلَی مُحَمَّدٍ... مِفْتَاحِ الْبَرَکَةِ</w:t>
      </w:r>
    </w:p>
    <w:p>
      <w:pPr>
        <w:pStyle w:val="BookText"/>
      </w:pPr>
      <w:r>
        <w:rPr>
          <w:rFonts w:ascii="IRNazanin" w:hAnsi="IRNazanin" w:eastAsia="IRNazanin" w:cs="IRNazanin"/>
          <w:lang w:bidi="fa-IR"/>
          <w:color w:val="111111"/>
          <w:sz w:val="28"/>
          <w:szCs w:val="28"/>
          <w:rtl/>
        </w:rPr>
        <w:t xml:space="preserve">خداوندا بر محمّد - کلید برکت - درود فرست.3/2</w:t>
      </w:r>
    </w:p>
    <w:p>
      <w:pPr>
        <w:pStyle w:val="Heading5"/>
      </w:pPr>
      <w:bookmarkStart w:id="2831" w:name="_Toc1593"/>
      <w:r>
        <w:t>برکات آسمان‌ها و زمین</w:t>
      </w:r>
      <w:bookmarkEnd w:id="2831"/>
    </w:p>
    <w:p>
      <w:pPr>
        <w:pStyle w:val="BookText"/>
      </w:pPr>
      <w:r>
        <w:rPr>
          <w:rFonts w:ascii="Amiri" w:hAnsi="Amiri" w:eastAsia="Amiri" w:cs="Amiri"/>
          <w:lang w:bidi="ar-SA"/>
          <w:color w:val="111111"/>
          <w:sz w:val="28"/>
          <w:szCs w:val="28"/>
          <w:rtl/>
        </w:rPr>
        <w:t xml:space="preserve">اللَّهُمَّ... ارْزُقْنَا مِنْ بَرَکَاتِ السَّمَاوَاتِ وَ الْأَرْضِ</w:t>
      </w:r>
    </w:p>
    <w:p>
      <w:pPr>
        <w:pStyle w:val="BookText"/>
      </w:pPr>
      <w:r>
        <w:rPr>
          <w:rFonts w:ascii="IRNazanin" w:hAnsi="IRNazanin" w:eastAsia="IRNazanin" w:cs="IRNazanin"/>
          <w:lang w:bidi="fa-IR"/>
          <w:color w:val="111111"/>
          <w:sz w:val="28"/>
          <w:szCs w:val="28"/>
          <w:rtl/>
        </w:rPr>
        <w:t xml:space="preserve">خداوندا ما را از برکات آسمان‌ها و زمین روزی عطا فرما.7/19</w:t>
      </w:r>
    </w:p>
    <w:p>
      <w:pPr>
        <w:pStyle w:val="Heading5"/>
      </w:pPr>
      <w:bookmarkStart w:id="2832" w:name="_Toc1594"/>
      <w:r>
        <w:t>برکت در دارایی</w:t>
      </w:r>
      <w:bookmarkEnd w:id="2832"/>
    </w:p>
    <w:p>
      <w:pPr>
        <w:pStyle w:val="BookText"/>
      </w:pPr>
      <w:r>
        <w:rPr>
          <w:rFonts w:ascii="Amiri" w:hAnsi="Amiri" w:eastAsia="Amiri" w:cs="Amiri"/>
          <w:lang w:bidi="ar-SA"/>
          <w:color w:val="111111"/>
          <w:sz w:val="28"/>
          <w:szCs w:val="28"/>
          <w:rtl/>
        </w:rPr>
        <w:t xml:space="preserve">وَ وَفِّرْ مَلَکَتِی بِالْبَرَکَةِ فِیهِ</w:t>
      </w:r>
    </w:p>
    <w:p>
      <w:pPr>
        <w:pStyle w:val="BookText"/>
      </w:pPr>
      <w:r>
        <w:rPr>
          <w:rFonts w:ascii="IRNazanin" w:hAnsi="IRNazanin" w:eastAsia="IRNazanin" w:cs="IRNazanin"/>
          <w:lang w:bidi="fa-IR"/>
          <w:color w:val="111111"/>
          <w:sz w:val="28"/>
          <w:szCs w:val="28"/>
          <w:rtl/>
        </w:rPr>
        <w:t xml:space="preserve">و دارایی‌ام را با برکت، افزون ساز.23/20</w:t>
      </w:r>
    </w:p>
    <w:p>
      <w:pPr>
        <w:pStyle w:val="Heading5"/>
      </w:pPr>
      <w:bookmarkStart w:id="2833" w:name="_Toc1595"/>
      <w:r>
        <w:t>برکت دادن خدا، به رزق و نعمتش</w:t>
      </w:r>
      <w:bookmarkEnd w:id="2833"/>
    </w:p>
    <w:p>
      <w:pPr>
        <w:pStyle w:val="BookText"/>
      </w:pPr>
      <w:r>
        <w:rPr>
          <w:rFonts w:ascii="Amiri" w:hAnsi="Amiri" w:eastAsia="Amiri" w:cs="Amiri"/>
          <w:lang w:bidi="ar-SA"/>
          <w:color w:val="111111"/>
          <w:sz w:val="28"/>
          <w:szCs w:val="28"/>
          <w:rtl/>
        </w:rPr>
        <w:t xml:space="preserve">وَ بَارِکْ لِی فِیما رَزَقْتَنِی وَ فِیما خَوَّلْتَنِی وَ فِیما أَنْعَمْتَ بِهِ عَلَیَّ</w:t>
      </w:r>
    </w:p>
    <w:p>
      <w:pPr>
        <w:pStyle w:val="BookText"/>
      </w:pPr>
      <w:r>
        <w:rPr>
          <w:rFonts w:ascii="IRNazanin" w:hAnsi="IRNazanin" w:eastAsia="IRNazanin" w:cs="IRNazanin"/>
          <w:lang w:bidi="fa-IR"/>
          <w:color w:val="111111"/>
          <w:sz w:val="28"/>
          <w:szCs w:val="28"/>
          <w:rtl/>
        </w:rPr>
        <w:t xml:space="preserve">و برایم در آنچه روزی‌ام نمودی، و به من ارزانی داشته‌ای، و به من نعمت داده‌ای، برکت ده.5/22</w:t>
      </w:r>
    </w:p>
    <w:p>
      <w:pPr>
        <w:pStyle w:val="Heading5"/>
      </w:pPr>
      <w:bookmarkStart w:id="2834" w:name="_Toc1596"/>
      <w:r>
        <w:t>برکات خدا، بر محمّد صلی‌الله‌علیه‌و‌آله و آل او</w:t>
      </w:r>
      <w:bookmarkEnd w:id="2834"/>
    </w:p>
    <w:p>
      <w:pPr>
        <w:pStyle w:val="BookText"/>
      </w:pPr>
      <w:r>
        <w:rPr>
          <w:rFonts w:ascii="Amiri" w:hAnsi="Amiri" w:eastAsia="Amiri" w:cs="Amiri"/>
          <w:lang w:bidi="ar-SA"/>
          <w:color w:val="111111"/>
          <w:sz w:val="28"/>
          <w:szCs w:val="28"/>
          <w:rtl/>
        </w:rPr>
        <w:t xml:space="preserve">اللَّهُمَّ وَ امْنُنْ عَلَیَّ بِالْحَجِّ وَ الْعُمْرَةِ، وَ زِیَارَةِ قَبْرِ رَسُولِکَ، صَلَوَاتُکَ عَلَیْهِ وَ رَحْمَتُکَ وَ بَرَکَاتُکَ عَلَیْهِ وَ عَلَی آلِهِ</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 که درودهایت بر او و رحمتت و برکاتت بر او و بر خاندانش باد - .4/23</w:t>
      </w:r>
    </w:p>
    <w:p>
      <w:pPr>
        <w:pStyle w:val="BookText"/>
      </w:pPr>
      <w:r>
        <w:rPr>
          <w:rFonts w:ascii="Amiri" w:hAnsi="Amiri" w:eastAsia="Amiri" w:cs="Amiri"/>
          <w:lang w:bidi="ar-SA"/>
          <w:color w:val="111111"/>
          <w:sz w:val="28"/>
          <w:szCs w:val="28"/>
          <w:rtl/>
        </w:rPr>
        <w:t xml:space="preserve">وَ السَّلَامُ عَلَیْهِ وَ عَلَی آلِهِ الطَّیِّبِینَ الطَّاهِرِینَ وَ رَحْمَةُ اللَّهِ وَ بَرَکَاتُهُ</w:t>
      </w:r>
    </w:p>
    <w:p>
      <w:pPr>
        <w:pStyle w:val="BookText"/>
      </w:pPr>
      <w:r>
        <w:rPr>
          <w:rFonts w:ascii="IRNazanin" w:hAnsi="IRNazanin" w:eastAsia="IRNazanin" w:cs="IRNazanin"/>
          <w:lang w:bidi="fa-IR"/>
          <w:color w:val="111111"/>
          <w:sz w:val="28"/>
          <w:szCs w:val="28"/>
          <w:rtl/>
        </w:rPr>
        <w:t xml:space="preserve">و درود و رحمت و برکات فزاینده خداوند، بر او و بر خاندان او که پاکیزگان و پاکانند، باد.22/42</w:t>
      </w:r>
    </w:p>
    <w:p>
      <w:pPr>
        <w:pStyle w:val="Heading5"/>
      </w:pPr>
      <w:bookmarkStart w:id="2835" w:name="_Toc1597"/>
      <w:r>
        <w:t>بهترین برکات خدا، بر پیامبر صلی‌الله‌علیه‌و‌آله و آل او</w:t>
      </w:r>
      <w:bookmarkEnd w:id="2835"/>
    </w:p>
    <w:p>
      <w:pPr>
        <w:pStyle w:val="BookText"/>
      </w:pPr>
      <w:r>
        <w:rPr>
          <w:rFonts w:ascii="Amiri" w:hAnsi="Amiri" w:eastAsia="Amiri" w:cs="Amiri"/>
          <w:lang w:bidi="ar-SA"/>
          <w:color w:val="111111"/>
          <w:sz w:val="28"/>
          <w:szCs w:val="28"/>
          <w:rtl/>
        </w:rPr>
        <w:t xml:space="preserve">اللَّهُمَّ صَلِّ عَلَی مُحَمَّدٍ عَبْدِکَ وَ رَسُولِکَ، وَ أَهْلِ بَیْتِهِ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1" w:name="pg3739_47799"/>
    <w:bookmarkEnd w:id="191"/>
    <w:p>
      <w:pPr>
        <w:pStyle w:val="BookText"/>
      </w:pPr>
      <w:r>
        <w:rPr>
          <w:rFonts w:ascii="Amiri" w:hAnsi="Amiri" w:eastAsia="Amiri" w:cs="Amiri"/>
          <w:lang w:bidi="ar-SA"/>
          <w:color w:val="111111"/>
          <w:sz w:val="28"/>
          <w:szCs w:val="28"/>
          <w:rtl/>
        </w:rPr>
        <w:t xml:space="preserve">الطَّاهِرِینَ، وَ اخْصُصْهُمْ بِأَفْضَلِ صَلَوَاتِکَ وَ رَحْمَتِکَ وَ بَرَکَاتِکَ وَ سَلَامِکَ</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بر خاندان پاکش درود فرست و ایشان را به برترین رحمت‌ها و برکات و سلام خویش، اختصاص ده.1/24</w:t>
      </w:r>
    </w:p>
    <w:p>
      <w:pPr>
        <w:pStyle w:val="Heading5"/>
      </w:pPr>
      <w:bookmarkStart w:id="2836" w:name="_Toc1598"/>
      <w:r>
        <w:t>برکت ابرها</w:t>
      </w:r>
      <w:bookmarkEnd w:id="2836"/>
    </w:p>
    <w:p>
      <w:pPr>
        <w:pStyle w:val="BookText"/>
      </w:pPr>
      <w:r>
        <w:rPr>
          <w:rFonts w:ascii="Amiri" w:hAnsi="Amiri" w:eastAsia="Amiri" w:cs="Amiri"/>
          <w:lang w:bidi="ar-SA"/>
          <w:color w:val="111111"/>
          <w:sz w:val="28"/>
          <w:szCs w:val="28"/>
          <w:rtl/>
        </w:rPr>
        <w:t xml:space="preserve">وَ أَنْزِلْ عَلَیْنَا نَفْعَ هَذِهِ السَّحَائِبِ وَ بَرَکَتَهَا</w:t>
      </w:r>
    </w:p>
    <w:p>
      <w:pPr>
        <w:pStyle w:val="BookText"/>
      </w:pPr>
      <w:r>
        <w:rPr>
          <w:rFonts w:ascii="IRNazanin" w:hAnsi="IRNazanin" w:eastAsia="IRNazanin" w:cs="IRNazanin"/>
          <w:lang w:bidi="fa-IR"/>
          <w:color w:val="111111"/>
          <w:sz w:val="28"/>
          <w:szCs w:val="28"/>
          <w:rtl/>
        </w:rPr>
        <w:t xml:space="preserve">و سود و برکت این ابرها را بر ما فرود آور.2/36</w:t>
      </w:r>
    </w:p>
    <w:p>
      <w:pPr>
        <w:pStyle w:val="Heading5"/>
      </w:pPr>
      <w:bookmarkStart w:id="2837" w:name="_Toc1599"/>
      <w:r>
        <w:t>پر خیر و برکت بودن خدا</w:t>
      </w:r>
      <w:bookmarkEnd w:id="2837"/>
    </w:p>
    <w:p>
      <w:pPr>
        <w:pStyle w:val="BookText"/>
      </w:pPr>
      <w:r>
        <w:rPr>
          <w:rFonts w:ascii="Amiri" w:hAnsi="Amiri" w:eastAsia="Amiri" w:cs="Amiri"/>
          <w:lang w:bidi="ar-SA"/>
          <w:color w:val="111111"/>
          <w:sz w:val="28"/>
          <w:szCs w:val="28"/>
          <w:rtl/>
        </w:rPr>
        <w:t xml:space="preserve">فَتَبَارَکْتَ أَنْ تُوصَفَ إِلَّا بِالْإِحْسَانِ</w:t>
      </w:r>
    </w:p>
    <w:p>
      <w:pPr>
        <w:pStyle w:val="BookText"/>
      </w:pPr>
      <w:r>
        <w:rPr>
          <w:rFonts w:ascii="IRNazanin" w:hAnsi="IRNazanin" w:eastAsia="IRNazanin" w:cs="IRNazanin"/>
          <w:lang w:bidi="fa-IR"/>
          <w:color w:val="111111"/>
          <w:sz w:val="28"/>
          <w:szCs w:val="28"/>
          <w:rtl/>
        </w:rPr>
        <w:t xml:space="preserve">پس والاتر (پر خیر و برکت‌تر) از آنی که جز به احسان وصف شوی.16/37</w:t>
      </w:r>
    </w:p>
    <w:p>
      <w:pPr>
        <w:pStyle w:val="BookText"/>
      </w:pPr>
      <w:r>
        <w:rPr>
          <w:rFonts w:ascii="Amiri" w:hAnsi="Amiri" w:eastAsia="Amiri" w:cs="Amiri"/>
          <w:lang w:bidi="ar-SA"/>
          <w:color w:val="111111"/>
          <w:sz w:val="28"/>
          <w:szCs w:val="28"/>
          <w:rtl/>
        </w:rPr>
        <w:t xml:space="preserve">یَا إِلَهِی تَبَارکْتَ وَ تَعَالَیْتَ...</w:t>
      </w:r>
    </w:p>
    <w:p>
      <w:pPr>
        <w:pStyle w:val="BookText"/>
      </w:pPr>
      <w:r>
        <w:rPr>
          <w:rFonts w:ascii="IRNazanin" w:hAnsi="IRNazanin" w:eastAsia="IRNazanin" w:cs="IRNazanin"/>
          <w:lang w:bidi="fa-IR"/>
          <w:color w:val="111111"/>
          <w:sz w:val="28"/>
          <w:szCs w:val="28"/>
          <w:rtl/>
        </w:rPr>
        <w:t xml:space="preserve">ای خدای مبارک و والای من...8/49</w:t>
      </w:r>
    </w:p>
    <w:p>
      <w:pPr>
        <w:pStyle w:val="BookText"/>
      </w:pPr>
      <w:r>
        <w:rPr>
          <w:rFonts w:ascii="Amiri" w:hAnsi="Amiri" w:eastAsia="Amiri" w:cs="Amiri"/>
          <w:lang w:bidi="ar-SA"/>
          <w:color w:val="111111"/>
          <w:sz w:val="28"/>
          <w:szCs w:val="28"/>
          <w:rtl/>
        </w:rPr>
        <w:t xml:space="preserve">فَتَبَارَکْتَ وَ تَعَالَیْتَ</w:t>
      </w:r>
    </w:p>
    <w:p>
      <w:pPr>
        <w:pStyle w:val="BookText"/>
      </w:pPr>
      <w:r>
        <w:rPr>
          <w:rFonts w:ascii="IRNazanin" w:hAnsi="IRNazanin" w:eastAsia="IRNazanin" w:cs="IRNazanin"/>
          <w:lang w:bidi="fa-IR"/>
          <w:color w:val="111111"/>
          <w:sz w:val="28"/>
          <w:szCs w:val="28"/>
          <w:rtl/>
        </w:rPr>
        <w:t xml:space="preserve">پس تو مبارک و برتری.5/52</w:t>
      </w:r>
    </w:p>
    <w:p>
      <w:pPr>
        <w:pStyle w:val="Heading5"/>
      </w:pPr>
      <w:bookmarkStart w:id="2838" w:name="_Toc1600"/>
      <w:r>
        <w:t>مبارک گرداندنِ فرود در قبر</w:t>
      </w:r>
      <w:bookmarkEnd w:id="2838"/>
    </w:p>
    <w:p>
      <w:pPr>
        <w:pStyle w:val="BookText"/>
      </w:pPr>
      <w:r>
        <w:rPr>
          <w:rFonts w:ascii="Amiri" w:hAnsi="Amiri" w:eastAsia="Amiri" w:cs="Amiri"/>
          <w:lang w:bidi="ar-SA"/>
          <w:color w:val="111111"/>
          <w:sz w:val="28"/>
          <w:szCs w:val="28"/>
          <w:rtl/>
        </w:rPr>
        <w:t xml:space="preserve">وَ بَارِکْ لَنَا فِی حُلُولِ دَارِ الْبِلَی</w:t>
      </w:r>
    </w:p>
    <w:p>
      <w:pPr>
        <w:pStyle w:val="BookText"/>
      </w:pPr>
      <w:r>
        <w:rPr>
          <w:rFonts w:ascii="IRNazanin" w:hAnsi="IRNazanin" w:eastAsia="IRNazanin" w:cs="IRNazanin"/>
          <w:lang w:bidi="fa-IR"/>
          <w:color w:val="111111"/>
          <w:sz w:val="28"/>
          <w:szCs w:val="28"/>
          <w:rtl/>
        </w:rPr>
        <w:t xml:space="preserve">و فرود آمدن در خانه پوسیدن (قبر) را برای ما مبارک گردان.14/42</w:t>
      </w:r>
    </w:p>
    <w:p>
      <w:pPr>
        <w:pStyle w:val="BookText"/>
      </w:pPr>
      <w:r>
        <w:rPr>
          <w:rFonts w:ascii="IRNazanin" w:hAnsi="IRNazanin" w:eastAsia="IRNazanin" w:cs="IRNazanin"/>
          <w:lang w:bidi="fa-IR"/>
          <w:color w:val="111111"/>
          <w:sz w:val="28"/>
          <w:szCs w:val="28"/>
          <w:rtl/>
        </w:rPr>
        <w:t xml:space="preserve">مبارک گرداندنِ طول ماندن بنده، در بین</w:t>
      </w:r>
    </w:p>
    <w:p>
      <w:pPr>
        <w:pStyle w:val="Heading5"/>
      </w:pPr>
      <w:bookmarkStart w:id="2839" w:name="_Toc1601"/>
      <w:r>
        <w:t>طبقات خاک</w:t>
      </w:r>
      <w:bookmarkEnd w:id="2839"/>
    </w:p>
    <w:p>
      <w:pPr>
        <w:pStyle w:val="BookText"/>
      </w:pPr>
      <w:r>
        <w:rPr>
          <w:rFonts w:ascii="Amiri" w:hAnsi="Amiri" w:eastAsia="Amiri" w:cs="Amiri"/>
          <w:lang w:bidi="ar-SA"/>
          <w:color w:val="111111"/>
          <w:sz w:val="28"/>
          <w:szCs w:val="28"/>
          <w:rtl/>
        </w:rPr>
        <w:t xml:space="preserve">وَ بَارِکْ لَنَا فِی... طُولِ الْمُقَامَةِ بَیْنَ أَطْبَاقِ الثَّرَی</w:t>
      </w:r>
    </w:p>
    <w:p>
      <w:pPr>
        <w:pStyle w:val="BookText"/>
      </w:pPr>
      <w:r>
        <w:rPr>
          <w:rFonts w:ascii="IRNazanin" w:hAnsi="IRNazanin" w:eastAsia="IRNazanin" w:cs="IRNazanin"/>
          <w:lang w:bidi="fa-IR"/>
          <w:color w:val="111111"/>
          <w:sz w:val="28"/>
          <w:szCs w:val="28"/>
          <w:rtl/>
        </w:rPr>
        <w:t xml:space="preserve">و ماندن طولانی در میان طبقه‌های خاک را برای ما مبارک گردان.14/42</w:t>
      </w:r>
    </w:p>
    <w:p>
      <w:pPr>
        <w:pStyle w:val="Heading5"/>
      </w:pPr>
      <w:bookmarkStart w:id="2840" w:name="_Toc1602"/>
      <w:r>
        <w:t>ماه نو، ماه برکت</w:t>
      </w:r>
      <w:bookmarkEnd w:id="2840"/>
    </w:p>
    <w:p>
      <w:pPr>
        <w:pStyle w:val="BookText"/>
      </w:pPr>
      <w:r>
        <w:rPr>
          <w:rFonts w:ascii="Amiri" w:hAnsi="Amiri" w:eastAsia="Amiri" w:cs="Amiri"/>
          <w:lang w:bidi="ar-SA"/>
          <w:color w:val="111111"/>
          <w:sz w:val="28"/>
          <w:szCs w:val="28"/>
          <w:rtl/>
        </w:rPr>
        <w:t xml:space="preserve">فَأَسْأَلُ اللَّهَ... أَنْ یَجْعَلَکَ هِلَالَ بَرَکَةٍ...</w:t>
      </w:r>
    </w:p>
    <w:p>
      <w:pPr>
        <w:pStyle w:val="BookText"/>
      </w:pPr>
      <w:r>
        <w:rPr>
          <w:rFonts w:ascii="IRNazanin" w:hAnsi="IRNazanin" w:eastAsia="IRNazanin" w:cs="IRNazanin"/>
          <w:lang w:bidi="fa-IR"/>
          <w:color w:val="111111"/>
          <w:sz w:val="28"/>
          <w:szCs w:val="28"/>
          <w:rtl/>
        </w:rPr>
        <w:t xml:space="preserve">پس از خدا درخواست می‌کنم که تو را ماه با برکتی قرار دهد.4/43</w:t>
      </w:r>
    </w:p>
    <w:p>
      <w:pPr>
        <w:pStyle w:val="BookText"/>
      </w:pPr>
      <w:r>
        <w:rPr>
          <w:rFonts w:ascii="Amiri" w:hAnsi="Amiri" w:eastAsia="Amiri" w:cs="Amiri"/>
          <w:lang w:bidi="ar-SA"/>
          <w:color w:val="111111"/>
          <w:sz w:val="28"/>
          <w:szCs w:val="28"/>
          <w:rtl/>
        </w:rPr>
        <w:t xml:space="preserve">فَأَسْأَلُ اللَّهَ... أَنْ یَجْعَلَکَ... هِلَالَ... یُمْنٍ لَا نَکَدَ مَعَهُ</w:t>
      </w:r>
    </w:p>
    <w:p>
      <w:pPr>
        <w:pStyle w:val="BookText"/>
      </w:pPr>
      <w:r>
        <w:rPr>
          <w:rFonts w:ascii="IRNazanin" w:hAnsi="IRNazanin" w:eastAsia="IRNazanin" w:cs="IRNazanin"/>
          <w:lang w:bidi="fa-IR"/>
          <w:color w:val="111111"/>
          <w:sz w:val="28"/>
          <w:szCs w:val="28"/>
          <w:rtl/>
        </w:rPr>
        <w:t xml:space="preserve">پس از خدا درخواست می‌کنم که تو را ماه برکتی بی گرفتاری با آن، قرار دهد.5و4/43</w:t>
      </w:r>
    </w:p>
    <w:p>
      <w:pPr>
        <w:pStyle w:val="Heading5"/>
      </w:pPr>
      <w:bookmarkStart w:id="2841" w:name="_Toc1603"/>
      <w:r>
        <w:t>ادامه برکت شب قدر، تا طلوع فجر</w:t>
      </w:r>
      <w:bookmarkEnd w:id="2841"/>
    </w:p>
    <w:p>
      <w:pPr>
        <w:pStyle w:val="BookText"/>
      </w:pPr>
      <w:r>
        <w:rPr>
          <w:rFonts w:ascii="Amiri" w:hAnsi="Amiri" w:eastAsia="Amiri" w:cs="Amiri"/>
          <w:lang w:bidi="ar-SA"/>
          <w:color w:val="111111"/>
          <w:sz w:val="28"/>
          <w:szCs w:val="28"/>
          <w:rtl/>
        </w:rPr>
        <w:t xml:space="preserve">تَنَزَّلُ الْمَلَائِکَةُ وَ الرُّوحُ فِیهَا بِإِذْنِ رَبِّهِمْ مِنْ کُلِّ أَمْرٍ سَلَامٌ، دَائِمُ الْبَرَکَةِ إِلَی طُلُوعِ الْفَجْرِ...</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 آن شبِ سلام (به همراه) برکتی است که تا برآمدن سپیده‌دم دوام دارد.5/44</w:t>
      </w:r>
    </w:p>
    <w:p>
      <w:pPr>
        <w:pStyle w:val="Heading5"/>
      </w:pPr>
      <w:bookmarkStart w:id="2842" w:name="_Toc1604"/>
      <w:r>
        <w:t>بابرکت بودن نام خدا</w:t>
      </w:r>
      <w:bookmarkEnd w:id="2842"/>
    </w:p>
    <w:p>
      <w:pPr>
        <w:pStyle w:val="BookText"/>
      </w:pPr>
      <w:r>
        <w:rPr>
          <w:rFonts w:ascii="Amiri" w:hAnsi="Amiri" w:eastAsia="Amiri" w:cs="Amiri"/>
          <w:lang w:bidi="ar-SA"/>
          <w:color w:val="111111"/>
          <w:sz w:val="28"/>
          <w:szCs w:val="28"/>
          <w:rtl/>
        </w:rPr>
        <w:t xml:space="preserve">فَقُلْتَ تَبَارَکَ اسْمُکَ...</w:t>
      </w:r>
    </w:p>
    <w:p>
      <w:pPr>
        <w:pStyle w:val="BookText"/>
      </w:pPr>
      <w:r>
        <w:rPr>
          <w:rFonts w:ascii="IRNazanin" w:hAnsi="IRNazanin" w:eastAsia="IRNazanin" w:cs="IRNazanin"/>
          <w:lang w:bidi="fa-IR"/>
          <w:color w:val="111111"/>
          <w:sz w:val="28"/>
          <w:szCs w:val="28"/>
          <w:rtl/>
        </w:rPr>
        <w:t xml:space="preserve">پس تو که نامت مبارک است، فرمودی...10/45</w:t>
      </w:r>
    </w:p>
    <w:p>
      <w:pPr>
        <w:pStyle w:val="BookText"/>
      </w:pPr>
      <w:r>
        <w:rPr>
          <w:rFonts w:ascii="Amiri" w:hAnsi="Amiri" w:eastAsia="Amiri" w:cs="Amiri"/>
          <w:lang w:bidi="ar-SA"/>
          <w:color w:val="111111"/>
          <w:sz w:val="28"/>
          <w:szCs w:val="28"/>
          <w:rtl/>
        </w:rPr>
        <w:t xml:space="preserve">فَقُلْتَ تَبَارَکَ اسْمُکَ وَ تَعَالَیْتَ...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2" w:name="pg3739_47800"/>
    <w:bookmarkEnd w:id="192"/>
    <w:p>
      <w:pPr>
        <w:pStyle w:val="BookText"/>
      </w:pPr>
      <w:r>
        <w:rPr>
          <w:rFonts w:ascii="IRNazanin" w:hAnsi="IRNazanin" w:eastAsia="IRNazanin" w:cs="IRNazanin"/>
          <w:lang w:bidi="fa-IR"/>
          <w:color w:val="111111"/>
          <w:sz w:val="28"/>
          <w:szCs w:val="28"/>
          <w:rtl/>
        </w:rPr>
        <w:t xml:space="preserve">پس تو که نامت مبارک و بلندمرتبه است، فرمودی...12/45</w:t>
      </w:r>
    </w:p>
    <w:p>
      <w:pPr>
        <w:pStyle w:val="Heading5"/>
      </w:pPr>
      <w:bookmarkStart w:id="2843" w:name="_Toc1605"/>
      <w:r>
        <w:t>برکات و نیکی‌های ماه رمضان</w:t>
      </w:r>
      <w:bookmarkEnd w:id="2843"/>
    </w:p>
    <w:p>
      <w:pPr>
        <w:pStyle w:val="BookText"/>
      </w:pPr>
      <w:r>
        <w:rPr>
          <w:rFonts w:ascii="Amiri" w:hAnsi="Amiri" w:eastAsia="Amiri" w:cs="Amiri"/>
          <w:lang w:bidi="ar-SA"/>
          <w:color w:val="111111"/>
          <w:sz w:val="28"/>
          <w:szCs w:val="28"/>
          <w:rtl/>
        </w:rPr>
        <w:t xml:space="preserve">السَّلَامُ عَلَیْکَ کَمَا وَفَدْتَ عَلَیْنَا بِالْبَرَکَاتِ</w:t>
      </w:r>
    </w:p>
    <w:p>
      <w:pPr>
        <w:pStyle w:val="BookText"/>
      </w:pPr>
      <w:r>
        <w:rPr>
          <w:rFonts w:ascii="IRNazanin" w:hAnsi="IRNazanin" w:eastAsia="IRNazanin" w:cs="IRNazanin"/>
          <w:lang w:bidi="fa-IR"/>
          <w:color w:val="111111"/>
          <w:sz w:val="28"/>
          <w:szCs w:val="28"/>
          <w:rtl/>
        </w:rPr>
        <w:t xml:space="preserve">درود بر تو همان‌طور که با برکت‌ها بر ما وارد شدی. 36/45</w:t>
      </w:r>
    </w:p>
    <w:p>
      <w:pPr>
        <w:pStyle w:val="BookText"/>
      </w:pPr>
      <w:r>
        <w:rPr>
          <w:rFonts w:ascii="Amiri" w:hAnsi="Amiri" w:eastAsia="Amiri" w:cs="Amiri"/>
          <w:lang w:bidi="ar-SA"/>
          <w:color w:val="111111"/>
          <w:sz w:val="28"/>
          <w:szCs w:val="28"/>
          <w:rtl/>
        </w:rPr>
        <w:t xml:space="preserve">السَّلَامُ عَلَیْکَ... وَ عَلَی مَاضٍ مِنْ بَرَکَاتِکَ سُلِبْنَاهُ</w:t>
      </w:r>
    </w:p>
    <w:p>
      <w:pPr>
        <w:pStyle w:val="BookText"/>
      </w:pPr>
      <w:r>
        <w:rPr>
          <w:rFonts w:ascii="IRNazanin" w:hAnsi="IRNazanin" w:eastAsia="IRNazanin" w:cs="IRNazanin"/>
          <w:lang w:bidi="fa-IR"/>
          <w:color w:val="111111"/>
          <w:sz w:val="28"/>
          <w:szCs w:val="28"/>
          <w:rtl/>
        </w:rPr>
        <w:t xml:space="preserve">درود بر تو و بر نیکی‌های گذشته‌ات که از دست دادیم.42/45</w:t>
      </w:r>
    </w:p>
    <w:p>
      <w:pPr>
        <w:pStyle w:val="Heading5"/>
      </w:pPr>
      <w:bookmarkStart w:id="2844" w:name="_Toc1606"/>
      <w:r>
        <w:t>برکت روز عید فطر</w:t>
      </w:r>
      <w:bookmarkEnd w:id="2844"/>
    </w:p>
    <w:p>
      <w:pPr>
        <w:pStyle w:val="BookText"/>
      </w:pPr>
      <w:r>
        <w:rPr>
          <w:rFonts w:ascii="Amiri" w:hAnsi="Amiri" w:eastAsia="Amiri" w:cs="Amiri"/>
          <w:lang w:bidi="ar-SA"/>
          <w:color w:val="111111"/>
          <w:sz w:val="28"/>
          <w:szCs w:val="28"/>
          <w:rtl/>
        </w:rPr>
        <w:t xml:space="preserve">وَ بَارِکْ لَنَا فِی یَوْمِ عِیدِنَا وَ فِطْرِنَا</w:t>
      </w:r>
    </w:p>
    <w:p>
      <w:pPr>
        <w:pStyle w:val="BookText"/>
      </w:pPr>
      <w:r>
        <w:rPr>
          <w:rFonts w:ascii="IRNazanin" w:hAnsi="IRNazanin" w:eastAsia="IRNazanin" w:cs="IRNazanin"/>
          <w:lang w:bidi="fa-IR"/>
          <w:color w:val="111111"/>
          <w:sz w:val="28"/>
          <w:szCs w:val="28"/>
          <w:rtl/>
        </w:rPr>
        <w:t xml:space="preserve">و برای ما روز عید و فطرمان را مبارک گردان.48/45</w:t>
      </w:r>
    </w:p>
    <w:p>
      <w:pPr>
        <w:pStyle w:val="Heading5"/>
      </w:pPr>
      <w:bookmarkStart w:id="2845" w:name="_Toc1607"/>
      <w:r>
        <w:t>رسیدن برکت صلوات خدا، به بندگان</w:t>
      </w:r>
      <w:bookmarkEnd w:id="2845"/>
    </w:p>
    <w:p>
      <w:pPr>
        <w:pStyle w:val="BookText"/>
      </w:pPr>
      <w:r>
        <w:rPr>
          <w:rFonts w:ascii="Amiri" w:hAnsi="Amiri" w:eastAsia="Amiri" w:cs="Amiri"/>
          <w:lang w:bidi="ar-SA"/>
          <w:color w:val="111111"/>
          <w:sz w:val="28"/>
          <w:szCs w:val="28"/>
          <w:rtl/>
        </w:rPr>
        <w:t xml:space="preserve">وَ صَلِّ عَلَیْهِ وَ آلِهِ... صَلَاةً تَبْلُغُنَا بَرَکَتُهَا</w:t>
      </w:r>
    </w:p>
    <w:p>
      <w:pPr>
        <w:pStyle w:val="BookText"/>
      </w:pPr>
      <w:r>
        <w:rPr>
          <w:rFonts w:ascii="IRNazanin" w:hAnsi="IRNazanin" w:eastAsia="IRNazanin" w:cs="IRNazanin"/>
          <w:lang w:bidi="fa-IR"/>
          <w:color w:val="111111"/>
          <w:sz w:val="28"/>
          <w:szCs w:val="28"/>
          <w:rtl/>
        </w:rPr>
        <w:t xml:space="preserve">و بر او و خاندانش درود فرست، درودی که برکت آن به ما رسد.56/45</w:t>
      </w:r>
    </w:p>
    <w:p>
      <w:pPr>
        <w:pStyle w:val="Heading5"/>
      </w:pPr>
      <w:bookmarkStart w:id="2846" w:name="_Toc1608"/>
      <w:r>
        <w:t>کامل‌ترین برکات الهی، برای محمّد صلی‌الله‌علیه‌و‌آله</w:t>
      </w:r>
      <w:bookmarkEnd w:id="2846"/>
    </w:p>
    <w:p>
      <w:pPr>
        <w:pStyle w:val="BookText"/>
      </w:pPr>
      <w:r>
        <w:rPr>
          <w:rFonts w:ascii="Amiri" w:hAnsi="Amiri" w:eastAsia="Amiri" w:cs="Amiri"/>
          <w:lang w:bidi="ar-SA"/>
          <w:color w:val="111111"/>
          <w:sz w:val="28"/>
          <w:szCs w:val="28"/>
          <w:rtl/>
        </w:rPr>
        <w:t xml:space="preserve">وَ بَارِکْ عَلَیْهِ أَتَمَّ بَرَکَاتِکَ</w:t>
      </w:r>
    </w:p>
    <w:p>
      <w:pPr>
        <w:pStyle w:val="BookText"/>
      </w:pPr>
      <w:r>
        <w:rPr>
          <w:rFonts w:ascii="IRNazanin" w:hAnsi="IRNazanin" w:eastAsia="IRNazanin" w:cs="IRNazanin"/>
          <w:lang w:bidi="fa-IR"/>
          <w:color w:val="111111"/>
          <w:sz w:val="28"/>
          <w:szCs w:val="28"/>
          <w:rtl/>
        </w:rPr>
        <w:t xml:space="preserve">و کامل‌ترین برکت‌هایت را بر او روان ساز.50/47</w:t>
      </w:r>
    </w:p>
    <w:p>
      <w:pPr>
        <w:pStyle w:val="Heading5"/>
      </w:pPr>
      <w:bookmarkStart w:id="2847" w:name="_Toc1609"/>
      <w:r>
        <w:t>درودهای با برکت، بر دوستان ائمه علیهم‌السلام</w:t>
      </w:r>
      <w:bookmarkEnd w:id="2847"/>
    </w:p>
    <w:p>
      <w:pPr>
        <w:pStyle w:val="BookText"/>
      </w:pPr>
      <w:r>
        <w:rPr>
          <w:rFonts w:ascii="Amiri" w:hAnsi="Amiri" w:eastAsia="Amiri" w:cs="Amiri"/>
          <w:lang w:bidi="ar-SA"/>
          <w:color w:val="111111"/>
          <w:sz w:val="28"/>
          <w:szCs w:val="28"/>
          <w:rtl/>
        </w:rPr>
        <w:t xml:space="preserve">اللَّهُمَّ وَ صَلِّ عَلَی أَوْلِیَائِهِمُ... الصَّلَوَاتِ الْمُبَارَکَاتِ</w:t>
      </w:r>
    </w:p>
    <w:p>
      <w:pPr>
        <w:pStyle w:val="BookText"/>
      </w:pPr>
      <w:r>
        <w:rPr>
          <w:rFonts w:ascii="IRNazanin" w:hAnsi="IRNazanin" w:eastAsia="IRNazanin" w:cs="IRNazanin"/>
          <w:lang w:bidi="fa-IR"/>
          <w:color w:val="111111"/>
          <w:sz w:val="28"/>
          <w:szCs w:val="28"/>
          <w:rtl/>
        </w:rPr>
        <w:t xml:space="preserve">خداوندا و بر دوستان آنها درودهای مبارک بفرست.64/47</w:t>
      </w:r>
    </w:p>
    <w:p>
      <w:pPr>
        <w:pStyle w:val="Heading5"/>
      </w:pPr>
      <w:bookmarkStart w:id="2848" w:name="_Toc1610"/>
      <w:r>
        <w:t>ازبین‌برنده برکات</w:t>
      </w:r>
      <w:bookmarkEnd w:id="2848"/>
    </w:p>
    <w:p>
      <w:pPr>
        <w:pStyle w:val="BookText"/>
      </w:pPr>
      <w:r>
        <w:rPr>
          <w:rFonts w:ascii="Amiri" w:hAnsi="Amiri" w:eastAsia="Amiri" w:cs="Amiri"/>
          <w:lang w:bidi="ar-SA"/>
          <w:color w:val="111111"/>
          <w:sz w:val="28"/>
          <w:szCs w:val="28"/>
          <w:rtl/>
        </w:rPr>
        <w:t xml:space="preserve">وَ طَوِّقْنِی طَوْقَ الْإِقْلَاعِ عَمَّا... یَذْهَبُ بِالْبَرَکَاتِ</w:t>
      </w:r>
    </w:p>
    <w:p>
      <w:pPr>
        <w:pStyle w:val="BookText"/>
      </w:pPr>
      <w:r>
        <w:rPr>
          <w:rFonts w:ascii="IRNazanin" w:hAnsi="IRNazanin" w:eastAsia="IRNazanin" w:cs="IRNazanin"/>
          <w:lang w:bidi="fa-IR"/>
          <w:color w:val="111111"/>
          <w:sz w:val="28"/>
          <w:szCs w:val="28"/>
          <w:rtl/>
        </w:rPr>
        <w:t xml:space="preserve">و طوقِ دست برداشتن از آنچه برکت‌ها را از بین می‌برد، به گردنم انداز.106/47</w:t>
      </w:r>
    </w:p>
    <w:p>
      <w:pPr>
        <w:pStyle w:val="Heading5"/>
      </w:pPr>
      <w:bookmarkStart w:id="2849" w:name="_Toc1611"/>
      <w:r>
        <w:t>عید قربان و روز جمعه، روزهای با برکت</w:t>
      </w:r>
      <w:bookmarkEnd w:id="2849"/>
    </w:p>
    <w:p>
      <w:pPr>
        <w:pStyle w:val="BookText"/>
      </w:pPr>
      <w:r>
        <w:rPr>
          <w:rFonts w:ascii="Amiri" w:hAnsi="Amiri" w:eastAsia="Amiri" w:cs="Amiri"/>
          <w:lang w:bidi="ar-SA"/>
          <w:color w:val="111111"/>
          <w:sz w:val="28"/>
          <w:szCs w:val="28"/>
          <w:rtl/>
        </w:rPr>
        <w:t xml:space="preserve">اللَّهُمَّ هَذَا یَوْمٌ مُبَارَکٌ مَیْمُونٌ</w:t>
      </w:r>
    </w:p>
    <w:p>
      <w:pPr>
        <w:pStyle w:val="BookText"/>
      </w:pPr>
      <w:r>
        <w:rPr>
          <w:rFonts w:ascii="IRNazanin" w:hAnsi="IRNazanin" w:eastAsia="IRNazanin" w:cs="IRNazanin"/>
          <w:lang w:bidi="fa-IR"/>
          <w:color w:val="111111"/>
          <w:sz w:val="28"/>
          <w:szCs w:val="28"/>
          <w:rtl/>
        </w:rPr>
        <w:t xml:space="preserve">خداوندا این روزیست مبارک و خجسته.1/48</w:t>
      </w:r>
    </w:p>
    <w:p>
      <w:pPr>
        <w:pStyle w:val="Heading5"/>
      </w:pPr>
      <w:bookmarkStart w:id="2850" w:name="_Toc1612"/>
      <w:r>
        <w:t>تقسیم برکت، بین مؤمنان</w:t>
      </w:r>
      <w:bookmarkEnd w:id="2850"/>
    </w:p>
    <w:p>
      <w:pPr>
        <w:pStyle w:val="BookText"/>
      </w:pPr>
      <w:r>
        <w:rPr>
          <w:rFonts w:ascii="Amiri" w:hAnsi="Amiri" w:eastAsia="Amiri" w:cs="Amiri"/>
          <w:lang w:bidi="ar-SA"/>
          <w:color w:val="111111"/>
          <w:sz w:val="28"/>
          <w:szCs w:val="28"/>
          <w:rtl/>
        </w:rPr>
        <w:t xml:space="preserve">أَسْأَلُکَ اللَّهُمَّ رَبَّنَا... مَهْمَا قَسَمْتَ بَیْنَ عِبَادِکَ الْمُوءْمِنِینَ مِنْ خَیْرٍ أَوْ عَافِیَةٍ أَوْ بَرَکَةٍ... أَنْ تُوَفِّرَ حَظِّی وَ نَصِیبِی مِنْهُ</w:t>
      </w:r>
    </w:p>
    <w:p>
      <w:pPr>
        <w:pStyle w:val="BookText"/>
      </w:pPr>
      <w:r>
        <w:rPr>
          <w:rFonts w:ascii="IRNazanin" w:hAnsi="IRNazanin" w:eastAsia="IRNazanin" w:cs="IRNazanin"/>
          <w:lang w:bidi="fa-IR"/>
          <w:color w:val="111111"/>
          <w:sz w:val="28"/>
          <w:szCs w:val="28"/>
          <w:rtl/>
        </w:rPr>
        <w:t xml:space="preserve">خداوندا، ای پروردگار ما، از تو درخواست می‌نمایم که هرگاه میان بندگان با ایمانت، نیکی یا عافیت یا برکت قسمت می‌نمایی، بهره و نصیب مرا از آن زیاد گردان.2/48</w:t>
      </w:r>
    </w:p>
    <w:p>
      <w:pPr>
        <w:pStyle w:val="Heading5"/>
      </w:pPr>
      <w:bookmarkStart w:id="2851" w:name="_Toc1613"/>
      <w:r>
        <w:t>تقدیری مبارک و نیک</w:t>
      </w:r>
      <w:bookmarkEnd w:id="2851"/>
    </w:p>
    <w:p>
      <w:pPr>
        <w:pStyle w:val="BookText"/>
      </w:pPr>
      <w:r>
        <w:rPr>
          <w:rFonts w:ascii="Amiri" w:hAnsi="Amiri" w:eastAsia="Amiri" w:cs="Amiri"/>
          <w:lang w:bidi="ar-SA"/>
          <w:color w:val="111111"/>
          <w:sz w:val="28"/>
          <w:szCs w:val="28"/>
          <w:rtl/>
        </w:rPr>
        <w:t xml:space="preserve">وَ خِرْ لِی فِیما تَقْضِی مِنْهُ، وَ بَارِکْ لِی فِی ذَلِکَ</w:t>
      </w:r>
    </w:p>
    <w:p>
      <w:pPr>
        <w:pStyle w:val="BookText"/>
      </w:pPr>
      <w:r>
        <w:rPr>
          <w:rFonts w:ascii="IRNazanin" w:hAnsi="IRNazanin" w:eastAsia="IRNazanin" w:cs="IRNazanin"/>
          <w:lang w:bidi="fa-IR"/>
          <w:color w:val="111111"/>
          <w:sz w:val="28"/>
          <w:szCs w:val="28"/>
          <w:rtl/>
        </w:rPr>
        <w:t xml:space="preserve">و به من در آنچه از آن برایم حکم می‌کنی، خیر ده و آن را برای من مبارک کن.28/48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3" w:name="pg3739_47801"/>
    <w:bookmarkEnd w:id="193"/>
    <w:p>
      <w:pPr>
        <w:pStyle w:val="Heading4"/>
      </w:pPr>
      <w:bookmarkStart w:id="2852" w:name="_Toc1614"/>
      <w:r>
        <w:t>برکناری</w:t>
      </w:r>
      <w:bookmarkEnd w:id="2852"/>
    </w:p>
    <w:p>
      <w:pPr>
        <w:pStyle w:val="Heading5"/>
      </w:pPr>
      <w:bookmarkStart w:id="2853" w:name="_Toc1615"/>
      <w:r>
        <w:t>برکناری از شمار دوستان شیطان</w:t>
      </w:r>
      <w:bookmarkEnd w:id="2853"/>
    </w:p>
    <w:p>
      <w:pPr>
        <w:pStyle w:val="BookText"/>
      </w:pPr>
      <w:r>
        <w:rPr>
          <w:rFonts w:ascii="Amiri" w:hAnsi="Amiri" w:eastAsia="Amiri" w:cs="Amiri"/>
          <w:lang w:bidi="ar-SA"/>
          <w:color w:val="111111"/>
          <w:sz w:val="28"/>
          <w:szCs w:val="28"/>
          <w:rtl/>
        </w:rPr>
        <w:t xml:space="preserve">وَ اعْزِلْنَا عَنْ عِدَادِ أَوْلِیَائِهِ</w:t>
      </w:r>
    </w:p>
    <w:p>
      <w:pPr>
        <w:pStyle w:val="BookText"/>
      </w:pPr>
      <w:r>
        <w:rPr>
          <w:rFonts w:ascii="IRNazanin" w:hAnsi="IRNazanin" w:eastAsia="IRNazanin" w:cs="IRNazanin"/>
          <w:lang w:bidi="fa-IR"/>
          <w:color w:val="111111"/>
          <w:sz w:val="28"/>
          <w:szCs w:val="28"/>
          <w:rtl/>
        </w:rPr>
        <w:t xml:space="preserve">و ما را از شمار دوستانش برکنار فرما.14/17</w:t>
      </w:r>
    </w:p>
    <w:p>
      <w:pPr>
        <w:pStyle w:val="Heading5"/>
      </w:pPr>
      <w:bookmarkStart w:id="2854" w:name="_Toc1616"/>
      <w:r>
        <w:t>برکناری خودنمایی، از جنگجوی مسلمان</w:t>
      </w:r>
      <w:bookmarkEnd w:id="2854"/>
    </w:p>
    <w:p>
      <w:pPr>
        <w:pStyle w:val="BookText"/>
      </w:pPr>
      <w:r>
        <w:rPr>
          <w:rFonts w:ascii="Amiri" w:hAnsi="Amiri" w:eastAsia="Amiri" w:cs="Amiri"/>
          <w:lang w:bidi="ar-SA"/>
          <w:color w:val="111111"/>
          <w:sz w:val="28"/>
          <w:szCs w:val="28"/>
          <w:rtl/>
        </w:rPr>
        <w:t xml:space="preserve">وَ اَعْزِلْ عَنْهُ الرِّیَاءَ</w:t>
      </w:r>
    </w:p>
    <w:p>
      <w:pPr>
        <w:pStyle w:val="BookText"/>
      </w:pPr>
      <w:r>
        <w:rPr>
          <w:rFonts w:ascii="IRNazanin" w:hAnsi="IRNazanin" w:eastAsia="IRNazanin" w:cs="IRNazanin"/>
          <w:lang w:bidi="fa-IR"/>
          <w:color w:val="111111"/>
          <w:sz w:val="28"/>
          <w:szCs w:val="28"/>
          <w:rtl/>
        </w:rPr>
        <w:t xml:space="preserve">و خودنمایی را از او دور کن.14/27</w:t>
      </w:r>
    </w:p>
    <w:p>
      <w:pPr>
        <w:pStyle w:val="Heading5"/>
      </w:pPr>
      <w:bookmarkStart w:id="2855" w:name="_Toc1617"/>
      <w:r>
        <w:t>برکناری قدرت از بنده</w:t>
      </w:r>
      <w:bookmarkEnd w:id="2855"/>
    </w:p>
    <w:p>
      <w:pPr>
        <w:pStyle w:val="BookText"/>
      </w:pPr>
      <w:r>
        <w:rPr>
          <w:rFonts w:ascii="Amiri" w:hAnsi="Amiri" w:eastAsia="Amiri" w:cs="Amiri"/>
          <w:lang w:bidi="ar-SA"/>
          <w:color w:val="111111"/>
          <w:sz w:val="28"/>
          <w:szCs w:val="28"/>
          <w:rtl/>
        </w:rPr>
        <w:t xml:space="preserve">وَ لَوْ تَکِلْنِی یَا رَبِّ فِی تِلْکَ الْحَالَاتِ إِلَی حَوْلِی، أَوْ تَضْطَرُّنِی إِلَی قُوَّتِی لَکَانَ الْحَوْلُ عَنِّی مُعْتَزِلًا</w:t>
      </w:r>
    </w:p>
    <w:p>
      <w:pPr>
        <w:pStyle w:val="BookText"/>
      </w:pPr>
      <w:r>
        <w:rPr>
          <w:rFonts w:ascii="IRNazanin" w:hAnsi="IRNazanin" w:eastAsia="IRNazanin" w:cs="IRNazanin"/>
          <w:lang w:bidi="fa-IR"/>
          <w:color w:val="111111"/>
          <w:sz w:val="28"/>
          <w:szCs w:val="28"/>
          <w:rtl/>
        </w:rPr>
        <w:t xml:space="preserve">و ای پروردگار من، اگر مرا در آن احوال به توانایی خودم وامی‌گذاردی یا مرا ناگزیر می‌ساختی، به نیروی خود پناه برم؛ همانا توان از من کناره می‌گرفت.25/32</w:t>
      </w:r>
    </w:p>
    <w:p>
      <w:pPr>
        <w:pStyle w:val="BookText"/>
      </w:pPr>
      <w:r>
        <w:rPr>
          <w:rFonts w:ascii="IRNazanin" w:hAnsi="IRNazanin" w:eastAsia="IRNazanin" w:cs="IRNazanin"/>
          <w:lang w:bidi="fa-IR"/>
          <w:color w:val="111111"/>
          <w:sz w:val="28"/>
          <w:szCs w:val="28"/>
          <w:rtl/>
        </w:rPr>
        <w:t xml:space="preserve">برگزیدن اختیار</w:t>
      </w:r>
    </w:p>
    <w:p>
      <w:pPr>
        <w:pStyle w:val="BookText"/>
      </w:pPr>
      <w:r>
        <w:rPr>
          <w:rFonts w:ascii="IRNazanin" w:hAnsi="IRNazanin" w:eastAsia="IRNazanin" w:cs="IRNazanin"/>
          <w:lang w:bidi="fa-IR"/>
          <w:color w:val="111111"/>
          <w:sz w:val="28"/>
          <w:szCs w:val="28"/>
          <w:rtl/>
        </w:rPr>
        <w:t xml:space="preserve">برگشتن بازگشت</w:t>
      </w:r>
    </w:p>
    <w:p>
      <w:pPr>
        <w:pStyle w:val="BookText"/>
      </w:pPr>
      <w:r>
        <w:rPr>
          <w:rFonts w:ascii="IRNazanin" w:hAnsi="IRNazanin" w:eastAsia="IRNazanin" w:cs="IRNazanin"/>
          <w:lang w:bidi="fa-IR"/>
          <w:color w:val="111111"/>
          <w:sz w:val="28"/>
          <w:szCs w:val="28"/>
          <w:rtl/>
        </w:rPr>
        <w:t xml:space="preserve">برندگی تیزی</w:t>
      </w:r>
    </w:p>
    <w:p>
      <w:pPr>
        <w:pStyle w:val="BookText"/>
      </w:pPr>
      <w:r>
        <w:rPr>
          <w:rFonts w:ascii="Amiri" w:hAnsi="Amiri" w:eastAsia="Amiri" w:cs="Amiri"/>
          <w:lang w:bidi="ar-SA"/>
          <w:color w:val="111111"/>
          <w:sz w:val="28"/>
          <w:szCs w:val="28"/>
          <w:rtl/>
        </w:rPr>
        <w:t xml:space="preserve">برهان حجّت</w:t>
      </w:r>
    </w:p>
    <w:p>
      <w:pPr>
        <w:pStyle w:val="Heading4"/>
      </w:pPr>
      <w:bookmarkStart w:id="2856" w:name="_Toc1618"/>
      <w:r>
        <w:t>بریدن</w:t>
      </w:r>
      <w:bookmarkEnd w:id="2856"/>
    </w:p>
    <w:p>
      <w:pPr>
        <w:pStyle w:val="Heading5"/>
      </w:pPr>
      <w:bookmarkStart w:id="2857" w:name="_Toc1619"/>
      <w:r>
        <w:t>سپاسی قطع‌نشدنی، از خدا</w:t>
      </w:r>
      <w:bookmarkEnd w:id="2857"/>
    </w:p>
    <w:p>
      <w:pPr>
        <w:pStyle w:val="BookText"/>
      </w:pPr>
      <w:r>
        <w:rPr>
          <w:rFonts w:ascii="Amiri" w:hAnsi="Amiri" w:eastAsia="Amiri" w:cs="Amiri"/>
          <w:lang w:bidi="ar-SA"/>
          <w:color w:val="111111"/>
          <w:sz w:val="28"/>
          <w:szCs w:val="28"/>
          <w:rtl/>
        </w:rPr>
        <w:t xml:space="preserve">ثُمَّ لَهُ الْحَمْدُ... حَمْدًا... لَا انْقِطَاعَ لِأَمَدِهِ</w:t>
      </w:r>
    </w:p>
    <w:p>
      <w:pPr>
        <w:pStyle w:val="BookText"/>
      </w:pPr>
      <w:r>
        <w:rPr>
          <w:rFonts w:ascii="IRNazanin" w:hAnsi="IRNazanin" w:eastAsia="IRNazanin" w:cs="IRNazanin"/>
          <w:lang w:bidi="fa-IR"/>
          <w:color w:val="111111"/>
          <w:sz w:val="28"/>
          <w:szCs w:val="28"/>
          <w:rtl/>
        </w:rPr>
        <w:t xml:space="preserve">پس سپاس او را، سپاسی که مدّتش نامقطوع می‌باشد.28و27/1</w:t>
      </w:r>
    </w:p>
    <w:p>
      <w:pPr>
        <w:pStyle w:val="Heading5"/>
      </w:pPr>
      <w:bookmarkStart w:id="2858" w:name="_Toc1620"/>
      <w:r>
        <w:t>قطع نشدن درخواست‌های نیازمندان، از خدا</w:t>
      </w:r>
      <w:bookmarkEnd w:id="2858"/>
    </w:p>
    <w:p>
      <w:pPr>
        <w:pStyle w:val="BookText"/>
      </w:pPr>
      <w:r>
        <w:rPr>
          <w:rFonts w:ascii="Amiri" w:hAnsi="Amiri" w:eastAsia="Amiri" w:cs="Amiri"/>
          <w:lang w:bidi="ar-SA"/>
          <w:color w:val="111111"/>
          <w:sz w:val="28"/>
          <w:szCs w:val="28"/>
          <w:rtl/>
        </w:rPr>
        <w:t xml:space="preserve">وَ یَا مَنْ لَا تَنْقَطِعُ عَنْهُ حَوَائِجُ الْمحْتَاجِینَ</w:t>
      </w:r>
    </w:p>
    <w:p>
      <w:pPr>
        <w:pStyle w:val="BookText"/>
      </w:pPr>
      <w:r>
        <w:rPr>
          <w:rFonts w:ascii="IRNazanin" w:hAnsi="IRNazanin" w:eastAsia="IRNazanin" w:cs="IRNazanin"/>
          <w:lang w:bidi="fa-IR"/>
          <w:color w:val="111111"/>
          <w:sz w:val="28"/>
          <w:szCs w:val="28"/>
          <w:rtl/>
        </w:rPr>
        <w:t xml:space="preserve">و ای آنکه درخواست‌های نیازمندان از او قطع نمی‌گردد.9/13</w:t>
      </w:r>
    </w:p>
    <w:p>
      <w:pPr>
        <w:pStyle w:val="Heading5"/>
      </w:pPr>
      <w:bookmarkStart w:id="2859" w:name="_Toc1621"/>
      <w:r>
        <w:t>قطع نکردن امید بنده، از خدا</w:t>
      </w:r>
      <w:bookmarkEnd w:id="2859"/>
    </w:p>
    <w:p>
      <w:pPr>
        <w:pStyle w:val="BookText"/>
      </w:pPr>
      <w:r>
        <w:rPr>
          <w:rFonts w:ascii="Amiri" w:hAnsi="Amiri" w:eastAsia="Amiri" w:cs="Amiri"/>
          <w:lang w:bidi="ar-SA"/>
          <w:color w:val="111111"/>
          <w:sz w:val="28"/>
          <w:szCs w:val="28"/>
          <w:rtl/>
        </w:rPr>
        <w:t xml:space="preserve">وَ لَا تَقْطَعْ رَجَائِی عَنْکَ</w:t>
      </w:r>
    </w:p>
    <w:p>
      <w:pPr>
        <w:pStyle w:val="BookText"/>
      </w:pPr>
      <w:r>
        <w:rPr>
          <w:rFonts w:ascii="IRNazanin" w:hAnsi="IRNazanin" w:eastAsia="IRNazanin" w:cs="IRNazanin"/>
          <w:lang w:bidi="fa-IR"/>
          <w:color w:val="111111"/>
          <w:sz w:val="28"/>
          <w:szCs w:val="28"/>
          <w:rtl/>
        </w:rPr>
        <w:t xml:space="preserve">و از خود ناامیدم نکن.22/13</w:t>
      </w:r>
    </w:p>
    <w:p>
      <w:pPr>
        <w:pStyle w:val="Heading5"/>
      </w:pPr>
      <w:bookmarkStart w:id="2860" w:name="_Toc1622"/>
      <w:r>
        <w:t>نالیدن با آواز بلند، تا قطع شدن صدا</w:t>
      </w:r>
      <w:bookmarkEnd w:id="2860"/>
    </w:p>
    <w:p>
      <w:pPr>
        <w:pStyle w:val="BookText"/>
      </w:pPr>
      <w:r>
        <w:rPr>
          <w:rFonts w:ascii="Amiri" w:hAnsi="Amiri" w:eastAsia="Amiri" w:cs="Amiri"/>
          <w:lang w:bidi="ar-SA"/>
          <w:color w:val="111111"/>
          <w:sz w:val="28"/>
          <w:szCs w:val="28"/>
          <w:rtl/>
        </w:rPr>
        <w:t xml:space="preserve">یَا إِلَهِی لَوْ... انْتَحَبْتُ حَتَّی یَنْقَطِعَ صَوْتِی...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چنان شیون کنم تا صدایم قطع شود، باز هم با آن همه، سزاوار از بین بردن بدی‌ای از بدی‌هایم نیستم.30/16</w:t>
      </w:r>
    </w:p>
    <w:p>
      <w:pPr>
        <w:pStyle w:val="Heading5"/>
      </w:pPr>
      <w:bookmarkStart w:id="2861" w:name="_Toc1623"/>
      <w:r>
        <w:t>بلا و گرفتاری قطع‌نشدنی</w:t>
      </w:r>
      <w:bookmarkEnd w:id="2861"/>
    </w:p>
    <w:p>
      <w:pPr>
        <w:pStyle w:val="BookText"/>
      </w:pPr>
      <w:r>
        <w:rPr>
          <w:rFonts w:ascii="Amiri" w:hAnsi="Amiri" w:eastAsia="Amiri" w:cs="Amiri"/>
          <w:lang w:bidi="ar-SA"/>
          <w:color w:val="111111"/>
          <w:sz w:val="28"/>
          <w:szCs w:val="28"/>
          <w:rtl/>
        </w:rPr>
        <w:t xml:space="preserve">وَ إِنْ یَکُنْ مَا ظَلِلْتُ فِیهِ، أَوْ بِتُّ فِیهِ مِنْ هَذِهِ الْعَافِیَةِ بَیْنَ یَدَیْ بَلَاءٍ لَا یَنْقَطِعُ... فَقَدِّمْ لِی مَا أَخَّرْتَ...</w:t>
      </w:r>
    </w:p>
    <w:p>
      <w:pPr>
        <w:pStyle w:val="BookText"/>
      </w:pPr>
      <w:r>
        <w:rPr>
          <w:rFonts w:ascii="IRNazanin" w:hAnsi="IRNazanin" w:eastAsia="IRNazanin" w:cs="IRNazanin"/>
          <w:lang w:bidi="fa-IR"/>
          <w:color w:val="111111"/>
          <w:sz w:val="28"/>
          <w:szCs w:val="28"/>
          <w:rtl/>
        </w:rPr>
        <w:t xml:space="preserve">و اگر این تندرستی که روز را در آن به سر برده‌ام یا شب را در آن به سر رسانده‌ام، پیش از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4" w:name="pg3739_47802"/>
    <w:bookmarkEnd w:id="194"/>
    <w:p>
      <w:pPr>
        <w:pStyle w:val="BookText"/>
      </w:pPr>
      <w:r>
        <w:rPr>
          <w:rFonts w:ascii="IRNazanin" w:hAnsi="IRNazanin" w:eastAsia="IRNazanin" w:cs="IRNazanin"/>
          <w:lang w:bidi="fa-IR"/>
          <w:color w:val="111111"/>
          <w:sz w:val="28"/>
          <w:szCs w:val="28"/>
          <w:rtl/>
        </w:rPr>
        <w:t xml:space="preserve">گرفتاری‌ای که قطع نمی‌گردد باشد، پس آنچه برایم به تأخیر انداخته‌ای، پیش انداز.2/18</w:t>
      </w:r>
    </w:p>
    <w:p>
      <w:pPr>
        <w:pStyle w:val="Heading5"/>
      </w:pPr>
      <w:bookmarkStart w:id="2862" w:name="_Toc1624"/>
      <w:r>
        <w:t>پیوستن بنده، به فرد بریده از او</w:t>
      </w:r>
      <w:bookmarkEnd w:id="2862"/>
    </w:p>
    <w:p>
      <w:pPr>
        <w:pStyle w:val="BookText"/>
      </w:pPr>
      <w:r>
        <w:rPr>
          <w:rFonts w:ascii="Amiri" w:hAnsi="Amiri" w:eastAsia="Amiri" w:cs="Amiri"/>
          <w:lang w:bidi="ar-SA"/>
          <w:color w:val="111111"/>
          <w:sz w:val="28"/>
          <w:szCs w:val="28"/>
          <w:rtl/>
        </w:rPr>
        <w:t xml:space="preserve">وَ سَدِّدْنِی لِأَنْ... أُکَافِیَ مَنْ قَطَعَنِی بِالصِّلَةِ</w:t>
      </w:r>
    </w:p>
    <w:p>
      <w:pPr>
        <w:pStyle w:val="BookText"/>
      </w:pPr>
      <w:r>
        <w:rPr>
          <w:rFonts w:ascii="IRNazanin" w:hAnsi="IRNazanin" w:eastAsia="IRNazanin" w:cs="IRNazanin"/>
          <w:lang w:bidi="fa-IR"/>
          <w:color w:val="111111"/>
          <w:sz w:val="28"/>
          <w:szCs w:val="28"/>
          <w:rtl/>
        </w:rPr>
        <w:t xml:space="preserve">و مرا توفیق ده تا کسی را که از من جدا شده به پیوستن مکافات دهم.9/20</w:t>
      </w:r>
    </w:p>
    <w:p>
      <w:pPr>
        <w:pStyle w:val="Heading5"/>
      </w:pPr>
      <w:bookmarkStart w:id="2863" w:name="_Toc1625"/>
      <w:r>
        <w:t>بریده شدن رشته اتّصال الهی، از بنده</w:t>
      </w:r>
      <w:bookmarkEnd w:id="2863"/>
    </w:p>
    <w:p>
      <w:pPr>
        <w:pStyle w:val="BookText"/>
      </w:pPr>
      <w:r>
        <w:rPr>
          <w:rFonts w:ascii="Amiri" w:hAnsi="Amiri" w:eastAsia="Amiri" w:cs="Amiri"/>
          <w:lang w:bidi="ar-SA"/>
          <w:color w:val="111111"/>
          <w:sz w:val="28"/>
          <w:szCs w:val="28"/>
          <w:rtl/>
        </w:rPr>
        <w:t xml:space="preserve">اللَّهُمَّ إِنَّکَ إِنْ... قَطَعْتَ عَنِّی سَبَبَکَ لَمْ أَجِدِ 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رشته (رحمت) خود را از من ببری، راهی به سوی هیچ یک از آرزویم، غیر تو نیابم.5/21</w:t>
      </w:r>
    </w:p>
    <w:p>
      <w:pPr>
        <w:pStyle w:val="Heading5"/>
      </w:pPr>
      <w:bookmarkStart w:id="2864" w:name="_Toc1626"/>
      <w:r>
        <w:t>درودی قطع‌نشدنی، بر محمّد صلی‌الله‌علیه‌و‌آله</w:t>
      </w:r>
      <w:bookmarkEnd w:id="2864"/>
    </w:p>
    <w:p>
      <w:pPr>
        <w:pStyle w:val="BookText"/>
      </w:pPr>
      <w:r>
        <w:rPr>
          <w:rFonts w:ascii="Amiri" w:hAnsi="Amiri" w:eastAsia="Amiri" w:cs="Amiri"/>
          <w:lang w:bidi="ar-SA"/>
          <w:color w:val="111111"/>
          <w:sz w:val="28"/>
          <w:szCs w:val="28"/>
          <w:rtl/>
        </w:rPr>
        <w:t xml:space="preserve">اللَّهُمَّ صَلِّ عَلَی مُحَمَّدٍ... صَلَاةً...لَا یَنْقَطِعُ عَدَدُهَا</w:t>
      </w:r>
    </w:p>
    <w:p>
      <w:pPr>
        <w:pStyle w:val="BookText"/>
      </w:pPr>
      <w:r>
        <w:rPr>
          <w:rFonts w:ascii="IRNazanin" w:hAnsi="IRNazanin" w:eastAsia="IRNazanin" w:cs="IRNazanin"/>
          <w:lang w:bidi="fa-IR"/>
          <w:color w:val="111111"/>
          <w:sz w:val="28"/>
          <w:szCs w:val="28"/>
          <w:rtl/>
        </w:rPr>
        <w:t xml:space="preserve">خداوندا بر محمّد درود فرست، درودی که شماره‌اش قطع نگردد.18/27</w:t>
      </w:r>
    </w:p>
    <w:p>
      <w:pPr>
        <w:pStyle w:val="Heading5"/>
      </w:pPr>
      <w:bookmarkStart w:id="2865" w:name="_Toc1627"/>
      <w:r>
        <w:t>بریدن از دیگری و پیوستن به خدا</w:t>
      </w:r>
      <w:bookmarkEnd w:id="2865"/>
    </w:p>
    <w:p>
      <w:pPr>
        <w:pStyle w:val="BookText"/>
      </w:pPr>
      <w:r>
        <w:rPr>
          <w:rFonts w:ascii="Amiri" w:hAnsi="Amiri" w:eastAsia="Amiri" w:cs="Amiri"/>
          <w:lang w:bidi="ar-SA"/>
          <w:color w:val="111111"/>
          <w:sz w:val="28"/>
          <w:szCs w:val="28"/>
          <w:rtl/>
        </w:rPr>
        <w:t xml:space="preserve">اللَّهُمَّ إِنِّی أَخْلَصْتُ بِانْقِطَاعِی إِلَیْکَ</w:t>
      </w:r>
    </w:p>
    <w:p>
      <w:pPr>
        <w:pStyle w:val="BookText"/>
      </w:pPr>
      <w:r>
        <w:rPr>
          <w:rFonts w:ascii="IRNazanin" w:hAnsi="IRNazanin" w:eastAsia="IRNazanin" w:cs="IRNazanin"/>
          <w:lang w:bidi="fa-IR"/>
          <w:color w:val="111111"/>
          <w:sz w:val="28"/>
          <w:szCs w:val="28"/>
          <w:rtl/>
        </w:rPr>
        <w:t xml:space="preserve">خداوندا همانا من خالصانه از دیگران دل بریده و به تو پیوسته‌ام.1/28</w:t>
      </w:r>
    </w:p>
    <w:p>
      <w:pPr>
        <w:pStyle w:val="BookText"/>
      </w:pPr>
      <w:r>
        <w:rPr>
          <w:rFonts w:ascii="IRNazanin" w:hAnsi="IRNazanin" w:eastAsia="IRNazanin" w:cs="IRNazanin"/>
          <w:lang w:bidi="fa-IR"/>
          <w:color w:val="111111"/>
          <w:sz w:val="28"/>
          <w:szCs w:val="28"/>
          <w:rtl/>
        </w:rPr>
        <w:t xml:space="preserve">قطع اهتمام بنده، به رزق ضمانت‌شده</w:t>
      </w:r>
    </w:p>
    <w:p>
      <w:pPr>
        <w:pStyle w:val="BookText"/>
      </w:pPr>
      <w:r>
        <w:rPr>
          <w:rFonts w:ascii="Amiri" w:hAnsi="Amiri" w:eastAsia="Amiri" w:cs="Amiri"/>
          <w:lang w:bidi="ar-SA"/>
          <w:color w:val="111111"/>
          <w:sz w:val="28"/>
          <w:szCs w:val="28"/>
          <w:rtl/>
        </w:rPr>
        <w:t xml:space="preserve">وَ اجْعَلْ مَا صَرَّحْتَ بِهِ مِنْ عِدَتِکَ فِی وَحْیِکَ... قَاطِعًا</w:t>
      </w:r>
    </w:p>
    <w:p>
      <w:pPr>
        <w:pStyle w:val="BookText"/>
      </w:pPr>
      <w:r>
        <w:rPr>
          <w:rFonts w:ascii="Amiri" w:hAnsi="Amiri" w:eastAsia="Amiri" w:cs="Amiri"/>
          <w:lang w:bidi="ar-SA"/>
          <w:color w:val="111111"/>
          <w:sz w:val="28"/>
          <w:szCs w:val="28"/>
          <w:rtl/>
        </w:rPr>
        <w:t xml:space="preserve">لِاهْتِ-مَامِنَا بِالرِّزْقِ الَّذِی تَکَفَّلْتَ بِهِ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موجب قطع اهتمام ما به روزی‌ای که خود کفالت کرده‌ای قرار ده.3/29</w:t>
      </w:r>
    </w:p>
    <w:p>
      <w:pPr>
        <w:pStyle w:val="Heading5"/>
      </w:pPr>
      <w:bookmarkStart w:id="2866" w:name="_Toc1628"/>
      <w:r>
        <w:t>بریده شدن رشته‌های آرزوها</w:t>
      </w:r>
      <w:bookmarkEnd w:id="2866"/>
    </w:p>
    <w:p>
      <w:pPr>
        <w:pStyle w:val="BookText"/>
      </w:pPr>
      <w:r>
        <w:rPr>
          <w:rFonts w:ascii="Amiri" w:hAnsi="Amiri" w:eastAsia="Amiri" w:cs="Amiri"/>
          <w:lang w:bidi="ar-SA"/>
          <w:color w:val="111111"/>
          <w:sz w:val="28"/>
          <w:szCs w:val="28"/>
          <w:rtl/>
        </w:rPr>
        <w:t xml:space="preserve">وَ تَقَطَّعَتْ عَنِّی عِصَمُ الْآمَالِ إِلَّا مَا أَنَا مُعْتَصِمٌ بِهِ مِنْ عَفْوِکَ</w:t>
      </w:r>
    </w:p>
    <w:p>
      <w:pPr>
        <w:pStyle w:val="BookText"/>
      </w:pPr>
      <w:r>
        <w:rPr>
          <w:rFonts w:ascii="IRNazanin" w:hAnsi="IRNazanin" w:eastAsia="IRNazanin" w:cs="IRNazanin"/>
          <w:lang w:bidi="fa-IR"/>
          <w:color w:val="111111"/>
          <w:sz w:val="28"/>
          <w:szCs w:val="28"/>
          <w:rtl/>
        </w:rPr>
        <w:t xml:space="preserve">و رشته‌های آرزو از من بریده، جز بخشایشت که به آن چنگ زده‌ام.9/32</w:t>
      </w:r>
    </w:p>
    <w:p>
      <w:pPr>
        <w:pStyle w:val="Heading5"/>
      </w:pPr>
      <w:bookmarkStart w:id="2867" w:name="_Toc1629"/>
      <w:r>
        <w:t>عدم قطع احسان الهی، از بندگان</w:t>
      </w:r>
      <w:bookmarkEnd w:id="2867"/>
    </w:p>
    <w:p>
      <w:pPr>
        <w:pStyle w:val="BookText"/>
      </w:pPr>
      <w:r>
        <w:rPr>
          <w:rFonts w:ascii="Amiri" w:hAnsi="Amiri" w:eastAsia="Amiri" w:cs="Amiri"/>
          <w:lang w:bidi="ar-SA"/>
          <w:color w:val="111111"/>
          <w:sz w:val="28"/>
          <w:szCs w:val="28"/>
          <w:rtl/>
        </w:rPr>
        <w:t xml:space="preserve">وَ لَا تَقْطَعْ عَنْ کَافَّتِنَا مَادَّةَ بِرِّکَ</w:t>
      </w:r>
    </w:p>
    <w:p>
      <w:pPr>
        <w:pStyle w:val="BookText"/>
      </w:pPr>
      <w:r>
        <w:rPr>
          <w:rFonts w:ascii="IRNazanin" w:hAnsi="IRNazanin" w:eastAsia="IRNazanin" w:cs="IRNazanin"/>
          <w:lang w:bidi="fa-IR"/>
          <w:color w:val="111111"/>
          <w:sz w:val="28"/>
          <w:szCs w:val="28"/>
          <w:rtl/>
        </w:rPr>
        <w:t xml:space="preserve">و اصل احسانت را از جمع ما قطع نساز.4/36</w:t>
      </w:r>
    </w:p>
    <w:p>
      <w:pPr>
        <w:pStyle w:val="Heading5"/>
      </w:pPr>
      <w:bookmarkStart w:id="2868" w:name="_Toc1630"/>
      <w:r>
        <w:t>بریده شدن گفتار بنده</w:t>
      </w:r>
      <w:bookmarkEnd w:id="2868"/>
    </w:p>
    <w:p>
      <w:pPr>
        <w:pStyle w:val="BookText"/>
      </w:pPr>
      <w:r>
        <w:rPr>
          <w:rFonts w:ascii="Amiri" w:hAnsi="Amiri" w:eastAsia="Amiri" w:cs="Amiri"/>
          <w:lang w:bidi="ar-SA"/>
          <w:color w:val="111111"/>
          <w:sz w:val="28"/>
          <w:szCs w:val="28"/>
          <w:rtl/>
        </w:rPr>
        <w:t xml:space="preserve">وَ انْقَطَعَتْ مَقَالَتِی</w:t>
      </w:r>
    </w:p>
    <w:p>
      <w:pPr>
        <w:pStyle w:val="BookText"/>
      </w:pPr>
      <w:r>
        <w:rPr>
          <w:rFonts w:ascii="IRNazanin" w:hAnsi="IRNazanin" w:eastAsia="IRNazanin" w:cs="IRNazanin"/>
          <w:lang w:bidi="fa-IR"/>
          <w:color w:val="111111"/>
          <w:sz w:val="28"/>
          <w:szCs w:val="28"/>
          <w:rtl/>
        </w:rPr>
        <w:t xml:space="preserve">و گفتارم قطع گردیده.1/53</w:t>
      </w:r>
    </w:p>
    <w:p>
      <w:pPr>
        <w:pStyle w:val="Heading5"/>
      </w:pPr>
      <w:bookmarkStart w:id="2869" w:name="_Toc1631"/>
      <w:r>
        <w:t>بریده شدن نشان و اثر بنده، از دنیا</w:t>
      </w:r>
      <w:bookmarkEnd w:id="2869"/>
    </w:p>
    <w:p>
      <w:pPr>
        <w:pStyle w:val="BookText"/>
      </w:pPr>
      <w:r>
        <w:rPr>
          <w:rFonts w:ascii="Amiri" w:hAnsi="Amiri" w:eastAsia="Amiri" w:cs="Amiri"/>
          <w:lang w:bidi="ar-SA"/>
          <w:color w:val="111111"/>
          <w:sz w:val="28"/>
          <w:szCs w:val="28"/>
          <w:rtl/>
        </w:rPr>
        <w:t xml:space="preserve">مَوْلَایَ وَ ارْحَمْنِی إِذَا انْقَطَعَ مِنَ الدُّنْیَا أَثَرِی</w:t>
      </w:r>
    </w:p>
    <w:p>
      <w:pPr>
        <w:pStyle w:val="BookText"/>
      </w:pPr>
      <w:r>
        <w:rPr>
          <w:rFonts w:ascii="IRNazanin" w:hAnsi="IRNazanin" w:eastAsia="IRNazanin" w:cs="IRNazanin"/>
          <w:lang w:bidi="fa-IR"/>
          <w:color w:val="111111"/>
          <w:sz w:val="28"/>
          <w:szCs w:val="28"/>
          <w:rtl/>
        </w:rPr>
        <w:t xml:space="preserve">مولای من! هنگامی که اثرم از دنیا قطع شود، به من رحم کن.5/53</w:t>
      </w:r>
    </w:p>
    <w:p>
      <w:pPr>
        <w:pStyle w:val="Heading5"/>
      </w:pPr>
      <w:bookmarkStart w:id="2870" w:name="_Toc1632"/>
      <w:r>
        <w:t>درخواست قطع و بریده شدنِ:</w:t>
      </w:r>
      <w:bookmarkEnd w:id="2870"/>
    </w:p>
    <w:p>
      <w:pPr>
        <w:pStyle w:val="Heading6"/>
      </w:pPr>
      <w:bookmarkStart w:id="2871" w:name="_Toc1633"/>
      <w:r>
        <w:t>اشاره</w:t>
      </w:r>
      <w:bookmarkEnd w:id="2871"/>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5" w:name="pg3739_47803"/>
    <w:bookmarkEnd w:id="195"/>
    <w:p>
      <w:pPr>
        <w:pStyle w:val="Heading6"/>
      </w:pPr>
      <w:bookmarkStart w:id="2872" w:name="_Toc1634"/>
      <w:r>
        <w:t>أ. نشانه پای شیطان، از بندگان</w:t>
      </w:r>
      <w:bookmarkEnd w:id="2872"/>
    </w:p>
    <w:p>
      <w:pPr>
        <w:pStyle w:val="BookText"/>
      </w:pPr>
      <w:r>
        <w:rPr>
          <w:rFonts w:ascii="Amiri" w:hAnsi="Amiri" w:eastAsia="Amiri" w:cs="Amiri"/>
          <w:lang w:bidi="ar-SA"/>
          <w:color w:val="111111"/>
          <w:sz w:val="28"/>
          <w:szCs w:val="28"/>
          <w:rtl/>
        </w:rPr>
        <w:t xml:space="preserve">وَ اقْطَعْ عَنَّا إِثْرَهُ</w:t>
      </w:r>
    </w:p>
    <w:p>
      <w:pPr>
        <w:pStyle w:val="BookText"/>
      </w:pPr>
      <w:r>
        <w:rPr>
          <w:rFonts w:ascii="IRNazanin" w:hAnsi="IRNazanin" w:eastAsia="IRNazanin" w:cs="IRNazanin"/>
          <w:lang w:bidi="fa-IR"/>
          <w:color w:val="111111"/>
          <w:sz w:val="28"/>
          <w:szCs w:val="28"/>
          <w:rtl/>
        </w:rPr>
        <w:t xml:space="preserve">و اثرش را از ما قطع کن.4/17</w:t>
      </w:r>
    </w:p>
    <w:p>
      <w:pPr>
        <w:pStyle w:val="Heading6"/>
      </w:pPr>
      <w:bookmarkStart w:id="2873" w:name="_Toc1635"/>
      <w:r>
        <w:t>ب. امید شیطان، از بندگان</w:t>
      </w:r>
      <w:bookmarkEnd w:id="2873"/>
    </w:p>
    <w:p>
      <w:pPr>
        <w:pStyle w:val="BookText"/>
      </w:pPr>
      <w:r>
        <w:rPr>
          <w:rFonts w:ascii="Amiri" w:hAnsi="Amiri" w:eastAsia="Amiri" w:cs="Amiri"/>
          <w:lang w:bidi="ar-SA"/>
          <w:color w:val="111111"/>
          <w:sz w:val="28"/>
          <w:szCs w:val="28"/>
          <w:rtl/>
        </w:rPr>
        <w:t xml:space="preserve">اللَّهُمَّ... اقْطَعْ رَجَاءَهُ مِنَّا</w:t>
      </w:r>
    </w:p>
    <w:p>
      <w:pPr>
        <w:pStyle w:val="BookText"/>
      </w:pPr>
      <w:r>
        <w:rPr>
          <w:rFonts w:ascii="IRNazanin" w:hAnsi="IRNazanin" w:eastAsia="IRNazanin" w:cs="IRNazanin"/>
          <w:lang w:bidi="fa-IR"/>
          <w:color w:val="111111"/>
          <w:sz w:val="28"/>
          <w:szCs w:val="28"/>
          <w:rtl/>
        </w:rPr>
        <w:t xml:space="preserve">خداوندا امیدش را از ما قطع کن.9/17</w:t>
      </w:r>
    </w:p>
    <w:p>
      <w:pPr>
        <w:pStyle w:val="Heading6"/>
      </w:pPr>
      <w:bookmarkStart w:id="2874" w:name="_Toc1636"/>
      <w:r>
        <w:t>ج. کمک به دشمنان مرزداران اسلام</w:t>
      </w:r>
      <w:bookmarkEnd w:id="2874"/>
    </w:p>
    <w:p>
      <w:pPr>
        <w:pStyle w:val="BookText"/>
      </w:pPr>
      <w:r>
        <w:rPr>
          <w:rFonts w:ascii="Amiri" w:hAnsi="Amiri" w:eastAsia="Amiri" w:cs="Amiri"/>
          <w:lang w:bidi="ar-SA"/>
          <w:color w:val="111111"/>
          <w:sz w:val="28"/>
          <w:szCs w:val="28"/>
          <w:rtl/>
        </w:rPr>
        <w:t xml:space="preserve">وَ اقْطَعْ عَنْهُمُ الْمَدَدَ</w:t>
      </w:r>
    </w:p>
    <w:p>
      <w:pPr>
        <w:pStyle w:val="BookText"/>
      </w:pPr>
      <w:r>
        <w:rPr>
          <w:rFonts w:ascii="IRNazanin" w:hAnsi="IRNazanin" w:eastAsia="IRNazanin" w:cs="IRNazanin"/>
          <w:lang w:bidi="fa-IR"/>
          <w:color w:val="111111"/>
          <w:sz w:val="28"/>
          <w:szCs w:val="28"/>
          <w:rtl/>
        </w:rPr>
        <w:t xml:space="preserve">و کمک‌رسانی را از ایشان قطع کن.5/27</w:t>
      </w:r>
    </w:p>
    <w:p>
      <w:pPr>
        <w:pStyle w:val="Heading6"/>
      </w:pPr>
      <w:bookmarkStart w:id="2875" w:name="_Toc1637"/>
      <w:r>
        <w:t>د. نسل چهارپایان دشمنان</w:t>
      </w:r>
      <w:bookmarkEnd w:id="2875"/>
    </w:p>
    <w:p>
      <w:pPr>
        <w:pStyle w:val="BookText"/>
      </w:pPr>
      <w:r>
        <w:rPr>
          <w:rFonts w:ascii="Amiri" w:hAnsi="Amiri" w:eastAsia="Amiri" w:cs="Amiri"/>
          <w:lang w:bidi="ar-SA"/>
          <w:color w:val="111111"/>
          <w:sz w:val="28"/>
          <w:szCs w:val="28"/>
          <w:rtl/>
        </w:rPr>
        <w:t xml:space="preserve">وَ اقْطَعْ نَسْلَ دَوَابِّهِمْ وَ أَنْعَامِهِمْ</w:t>
      </w:r>
    </w:p>
    <w:p>
      <w:pPr>
        <w:pStyle w:val="BookText"/>
      </w:pPr>
      <w:r>
        <w:rPr>
          <w:rFonts w:ascii="IRNazanin" w:hAnsi="IRNazanin" w:eastAsia="IRNazanin" w:cs="IRNazanin"/>
          <w:lang w:bidi="fa-IR"/>
          <w:color w:val="111111"/>
          <w:sz w:val="28"/>
          <w:szCs w:val="28"/>
          <w:rtl/>
        </w:rPr>
        <w:t xml:space="preserve">و نسل چهارپایان و گاو و گوسفند و شترانشان را قطع کن.6/27</w:t>
      </w:r>
    </w:p>
    <w:p>
      <w:pPr>
        <w:pStyle w:val="Heading6"/>
      </w:pPr>
      <w:bookmarkStart w:id="2876" w:name="_Toc1638"/>
      <w:r>
        <w:t>ه-. ریشه دشمنان</w:t>
      </w:r>
      <w:bookmarkEnd w:id="2876"/>
    </w:p>
    <w:p>
      <w:pPr>
        <w:pStyle w:val="BookText"/>
      </w:pPr>
      <w:r>
        <w:rPr>
          <w:rFonts w:ascii="Amiri" w:hAnsi="Amiri" w:eastAsia="Amiri" w:cs="Amiri"/>
          <w:lang w:bidi="ar-SA"/>
          <w:color w:val="111111"/>
          <w:sz w:val="28"/>
          <w:szCs w:val="28"/>
          <w:rtl/>
        </w:rPr>
        <w:t xml:space="preserve">وَ ابْعَثْ عَلَیْهِمْ جُنْدًا مِنْ مَلَائِکَتِکَ بِبَأْسٍ مِنْ بَأْسِکَ کَفِعْلِکَ یَوْمَ بَدْرٍ، تَقْطَعُ بِهِ دَابِرَهُمْ</w:t>
      </w:r>
    </w:p>
    <w:p>
      <w:pPr>
        <w:pStyle w:val="BookText"/>
      </w:pPr>
      <w:r>
        <w:rPr>
          <w:rFonts w:ascii="IRNazanin" w:hAnsi="IRNazanin" w:eastAsia="IRNazanin" w:cs="IRNazanin"/>
          <w:lang w:bidi="fa-IR"/>
          <w:color w:val="111111"/>
          <w:sz w:val="28"/>
          <w:szCs w:val="28"/>
          <w:rtl/>
        </w:rPr>
        <w:t xml:space="preserve">و بر آنان سپاهی از فرشتگانت را با عذابی از عذاب‌هایت بفرست. مانند کارت در روز بدر. تا بدین سبب، ایشان را ریشه‌کن سازی.11/27</w:t>
      </w:r>
    </w:p>
    <w:p>
      <w:pPr>
        <w:pStyle w:val="Heading6"/>
      </w:pPr>
      <w:bookmarkStart w:id="2877" w:name="_Toc1639"/>
      <w:r>
        <w:t>و. نیازمندی بنده به دنیا</w:t>
      </w:r>
      <w:bookmarkEnd w:id="2877"/>
    </w:p>
    <w:p>
      <w:pPr>
        <w:pStyle w:val="BookText"/>
      </w:pPr>
      <w:r>
        <w:rPr>
          <w:rFonts w:ascii="Amiri" w:hAnsi="Amiri" w:eastAsia="Amiri" w:cs="Amiri"/>
          <w:lang w:bidi="ar-SA"/>
          <w:color w:val="111111"/>
          <w:sz w:val="28"/>
          <w:szCs w:val="28"/>
          <w:rtl/>
        </w:rPr>
        <w:t xml:space="preserve">وَ اقْطَعْ مِنَ الدُّنْیَا حَاجَتِی</w:t>
      </w:r>
    </w:p>
    <w:p>
      <w:pPr>
        <w:pStyle w:val="BookText"/>
      </w:pPr>
      <w:r>
        <w:rPr>
          <w:rFonts w:ascii="IRNazanin" w:hAnsi="IRNazanin" w:eastAsia="IRNazanin" w:cs="IRNazanin"/>
          <w:lang w:bidi="fa-IR"/>
          <w:color w:val="111111"/>
          <w:sz w:val="28"/>
          <w:szCs w:val="28"/>
          <w:rtl/>
        </w:rPr>
        <w:t xml:space="preserve">و نیازم را از دنیا قطع کن.4/54</w:t>
      </w:r>
    </w:p>
    <w:p>
      <w:pPr>
        <w:pStyle w:val="Heading4"/>
      </w:pPr>
      <w:bookmarkStart w:id="2878" w:name="_Toc1640"/>
      <w:r>
        <w:t>بزرگان</w:t>
      </w:r>
      <w:bookmarkEnd w:id="2878"/>
    </w:p>
    <w:p>
      <w:pPr>
        <w:pStyle w:val="Heading5"/>
      </w:pPr>
      <w:bookmarkStart w:id="2879" w:name="_Toc1641"/>
      <w:r>
        <w:t>فاش نساختن حال بنده، نزد بزرگان</w:t>
      </w:r>
      <w:bookmarkEnd w:id="2879"/>
    </w:p>
    <w:p>
      <w:pPr>
        <w:pStyle w:val="BookText"/>
      </w:pPr>
      <w:r>
        <w:rPr>
          <w:rFonts w:ascii="Amiri" w:hAnsi="Amiri" w:eastAsia="Amiri" w:cs="Amiri"/>
          <w:lang w:bidi="ar-SA"/>
          <w:color w:val="111111"/>
          <w:sz w:val="28"/>
          <w:szCs w:val="28"/>
          <w:rtl/>
        </w:rPr>
        <w:t xml:space="preserve">وَ لَا تُعْلِنْ عَلَی عُیُونِ الْمَلَإِ خَبَرِی</w:t>
      </w:r>
    </w:p>
    <w:p>
      <w:pPr>
        <w:pStyle w:val="BookText"/>
      </w:pPr>
      <w:r>
        <w:rPr>
          <w:rFonts w:ascii="IRNazanin" w:hAnsi="IRNazanin" w:eastAsia="IRNazanin" w:cs="IRNazanin"/>
          <w:lang w:bidi="fa-IR"/>
          <w:color w:val="111111"/>
          <w:sz w:val="28"/>
          <w:szCs w:val="28"/>
          <w:rtl/>
        </w:rPr>
        <w:t xml:space="preserve">و حال (و چگونگی) مرا در پیش چشم بزرگان، علنی نکن.2/41</w:t>
      </w:r>
    </w:p>
    <w:p>
      <w:pPr>
        <w:pStyle w:val="BookText"/>
      </w:pPr>
      <w:r>
        <w:rPr>
          <w:rFonts w:ascii="IRNazanin" w:hAnsi="IRNazanin" w:eastAsia="IRNazanin" w:cs="IRNazanin"/>
          <w:lang w:bidi="fa-IR"/>
          <w:color w:val="111111"/>
          <w:sz w:val="28"/>
          <w:szCs w:val="28"/>
          <w:rtl/>
        </w:rPr>
        <w:t xml:space="preserve">بزرگداشت بزرگی</w:t>
      </w:r>
    </w:p>
    <w:p>
      <w:pPr>
        <w:pStyle w:val="BookText"/>
      </w:pPr>
      <w:r>
        <w:rPr>
          <w:rFonts w:ascii="IRNazanin" w:hAnsi="IRNazanin" w:eastAsia="IRNazanin" w:cs="IRNazanin"/>
          <w:lang w:bidi="fa-IR"/>
          <w:color w:val="111111"/>
          <w:sz w:val="28"/>
          <w:szCs w:val="28"/>
          <w:rtl/>
        </w:rPr>
        <w:t xml:space="preserve">بزرگواری بزرگی</w:t>
      </w:r>
    </w:p>
    <w:p>
      <w:pPr>
        <w:pStyle w:val="Heading4"/>
      </w:pPr>
      <w:bookmarkStart w:id="2880" w:name="_Toc1642"/>
      <w:r>
        <w:t>بزرگی</w:t>
      </w:r>
      <w:bookmarkEnd w:id="2880"/>
    </w:p>
    <w:p>
      <w:pPr>
        <w:pStyle w:val="Heading5"/>
      </w:pPr>
      <w:bookmarkStart w:id="2881" w:name="_Toc1643"/>
      <w:r>
        <w:t>بزرگواری خدا و همراهی‌اش با گنهکاران</w:t>
      </w:r>
      <w:bookmarkEnd w:id="2881"/>
    </w:p>
    <w:p>
      <w:pPr>
        <w:pStyle w:val="BookText"/>
      </w:pPr>
      <w:r>
        <w:rPr>
          <w:rFonts w:ascii="Amiri" w:hAnsi="Amiri" w:eastAsia="Amiri" w:cs="Amiri"/>
          <w:lang w:bidi="ar-SA"/>
          <w:color w:val="111111"/>
          <w:sz w:val="28"/>
          <w:szCs w:val="28"/>
          <w:rtl/>
        </w:rPr>
        <w:t xml:space="preserve">...وَ لَمْ یُعَاجِلْنَا بِنِقْمَتِهِ، بَلْ تَأَنَّانَا بِرَحْمَتِهِ تَکَرُّمًا</w:t>
      </w:r>
    </w:p>
    <w:p>
      <w:pPr>
        <w:pStyle w:val="BookText"/>
      </w:pPr>
      <w:r>
        <w:rPr>
          <w:rFonts w:ascii="IRNazanin" w:hAnsi="IRNazanin" w:eastAsia="IRNazanin" w:cs="IRNazanin"/>
          <w:lang w:bidi="fa-IR"/>
          <w:color w:val="111111"/>
          <w:sz w:val="28"/>
          <w:szCs w:val="28"/>
          <w:rtl/>
        </w:rPr>
        <w:t xml:space="preserve">...و در سرکوب ما عجله ننمود. بلکه به رحمتش از روی کرامت، به ما مهلت داد.21/1</w:t>
      </w:r>
    </w:p>
    <w:p>
      <w:pPr>
        <w:pStyle w:val="Heading5"/>
      </w:pPr>
      <w:bookmarkStart w:id="2882" w:name="_Toc1644"/>
      <w:r>
        <w:t>بزرگی احسان و فضل الهی، بر بندگان</w:t>
      </w:r>
      <w:bookmarkEnd w:id="2882"/>
    </w:p>
    <w:p>
      <w:pPr>
        <w:pStyle w:val="BookText"/>
      </w:pPr>
      <w:r>
        <w:rPr>
          <w:rFonts w:ascii="Amiri" w:hAnsi="Amiri" w:eastAsia="Amiri" w:cs="Amiri"/>
          <w:lang w:bidi="ar-SA"/>
          <w:color w:val="111111"/>
          <w:sz w:val="28"/>
          <w:szCs w:val="28"/>
          <w:rtl/>
        </w:rPr>
        <w:t xml:space="preserve">وَ جَلَّ إِحْسَانُهُ إِلَیْنَا، وَ جَسُمَ فَضْلُهُ عَلَیْنَا</w:t>
      </w:r>
    </w:p>
    <w:p>
      <w:pPr>
        <w:pStyle w:val="BookText"/>
      </w:pPr>
      <w:r>
        <w:rPr>
          <w:rFonts w:ascii="IRNazanin" w:hAnsi="IRNazanin" w:eastAsia="IRNazanin" w:cs="IRNazanin"/>
          <w:lang w:bidi="fa-IR"/>
          <w:color w:val="111111"/>
          <w:sz w:val="28"/>
          <w:szCs w:val="28"/>
          <w:rtl/>
        </w:rPr>
        <w:t xml:space="preserve">و احسانش بر ما بزرگ و فضلش بر ما تمام است.22/1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6" w:name="pg3739_47804"/>
    <w:bookmarkEnd w:id="196"/>
    <w:p>
      <w:pPr>
        <w:pStyle w:val="Heading5"/>
      </w:pPr>
      <w:bookmarkStart w:id="2883" w:name="_Toc1645"/>
      <w:r>
        <w:t>فرشتگان، و تعظیم و بزرگداشت خدا</w:t>
      </w:r>
      <w:bookmarkEnd w:id="2883"/>
    </w:p>
    <w:p>
      <w:pPr>
        <w:pStyle w:val="BookText"/>
      </w:pPr>
      <w:r>
        <w:rPr>
          <w:rFonts w:ascii="Amiri" w:hAnsi="Amiri" w:eastAsia="Amiri" w:cs="Amiri"/>
          <w:lang w:bidi="ar-SA"/>
          <w:color w:val="111111"/>
          <w:sz w:val="28"/>
          <w:szCs w:val="28"/>
          <w:rtl/>
        </w:rPr>
        <w:t xml:space="preserve">وَ الَّذِینَ... لَا یَقْطَعُهُمْ عَنْ تَعْظِیمِکَ سَهْوُ الْغَفَلَاتِ...</w:t>
      </w:r>
    </w:p>
    <w:p>
      <w:pPr>
        <w:pStyle w:val="BookText"/>
      </w:pPr>
      <w:r>
        <w:rPr>
          <w:rFonts w:ascii="IRNazanin" w:hAnsi="IRNazanin" w:eastAsia="IRNazanin" w:cs="IRNazanin"/>
          <w:lang w:bidi="fa-IR"/>
          <w:color w:val="111111"/>
          <w:sz w:val="28"/>
          <w:szCs w:val="28"/>
          <w:rtl/>
        </w:rPr>
        <w:t xml:space="preserve">و همانها که فراموشیِ غفلت‌ها، آنها را از تعظیم تو جدا نمی‌سازد...7/3</w:t>
      </w:r>
    </w:p>
    <w:p>
      <w:pPr>
        <w:pStyle w:val="Heading5"/>
      </w:pPr>
      <w:bookmarkStart w:id="2884" w:name="_Toc1646"/>
      <w:r>
        <w:t>فروتنی فرشتگان، در پیشگاه عظمت خدا</w:t>
      </w:r>
      <w:bookmarkEnd w:id="2884"/>
    </w:p>
    <w:p>
      <w:pPr>
        <w:pStyle w:val="BookText"/>
      </w:pPr>
      <w:r>
        <w:rPr>
          <w:rFonts w:ascii="Amiri" w:hAnsi="Amiri" w:eastAsia="Amiri" w:cs="Amiri"/>
          <w:lang w:bidi="ar-SA"/>
          <w:color w:val="111111"/>
          <w:sz w:val="28"/>
          <w:szCs w:val="28"/>
          <w:rtl/>
        </w:rPr>
        <w:t xml:space="preserve">الْمُتَوَاضِعُونَ دُونَ عَظَمَتِکَ وَ جَلَالِ کِبْرِیَائِکَ</w:t>
      </w:r>
    </w:p>
    <w:p>
      <w:pPr>
        <w:pStyle w:val="BookText"/>
      </w:pPr>
      <w:r>
        <w:rPr>
          <w:rFonts w:ascii="IRNazanin" w:hAnsi="IRNazanin" w:eastAsia="IRNazanin" w:cs="IRNazanin"/>
          <w:lang w:bidi="fa-IR"/>
          <w:color w:val="111111"/>
          <w:sz w:val="28"/>
          <w:szCs w:val="28"/>
          <w:rtl/>
        </w:rPr>
        <w:t xml:space="preserve">(آنان) در پیشگاه با عظمت، بزرگ و بلند توْ فروتنند.8/3</w:t>
      </w:r>
    </w:p>
    <w:p>
      <w:pPr>
        <w:pStyle w:val="Heading5"/>
      </w:pPr>
      <w:bookmarkStart w:id="2885" w:name="_Toc1647"/>
      <w:r>
        <w:t>شگفتی‌های عظمت خدا</w:t>
      </w:r>
      <w:bookmarkEnd w:id="2885"/>
    </w:p>
    <w:p>
      <w:pPr>
        <w:pStyle w:val="BookText"/>
      </w:pPr>
      <w:r>
        <w:rPr>
          <w:rFonts w:ascii="Amiri" w:hAnsi="Amiri" w:eastAsia="Amiri" w:cs="Amiri"/>
          <w:lang w:bidi="ar-SA"/>
          <w:color w:val="111111"/>
          <w:sz w:val="28"/>
          <w:szCs w:val="28"/>
          <w:rtl/>
        </w:rPr>
        <w:t xml:space="preserve">یَا مَنْ لَا تَنْقَضِی عَجَائِبُ عَظَمَتِهِ</w:t>
      </w:r>
    </w:p>
    <w:p>
      <w:pPr>
        <w:pStyle w:val="BookText"/>
      </w:pPr>
      <w:r>
        <w:rPr>
          <w:rFonts w:ascii="IRNazanin" w:hAnsi="IRNazanin" w:eastAsia="IRNazanin" w:cs="IRNazanin"/>
          <w:lang w:bidi="fa-IR"/>
          <w:color w:val="111111"/>
          <w:sz w:val="28"/>
          <w:szCs w:val="28"/>
          <w:rtl/>
        </w:rPr>
        <w:t xml:space="preserve">ای کسی که شگفتی‌های بزرگی او پایانی ندارد.1/5</w:t>
      </w:r>
    </w:p>
    <w:p>
      <w:pPr>
        <w:pStyle w:val="Heading5"/>
      </w:pPr>
      <w:bookmarkStart w:id="2886" w:name="_Toc1648"/>
      <w:r>
        <w:t>بازداشتن بندگان، از ستم در عظمت خدا</w:t>
      </w:r>
      <w:bookmarkEnd w:id="2886"/>
    </w:p>
    <w:p>
      <w:pPr>
        <w:pStyle w:val="BookText"/>
      </w:pPr>
      <w:r>
        <w:rPr>
          <w:rFonts w:ascii="Amiri" w:hAnsi="Amiri" w:eastAsia="Amiri" w:cs="Amiri"/>
          <w:lang w:bidi="ar-SA"/>
          <w:color w:val="111111"/>
          <w:sz w:val="28"/>
          <w:szCs w:val="28"/>
          <w:rtl/>
        </w:rPr>
        <w:t xml:space="preserve">وَ احْجُبْنَا عَنِ الْإِلْحَادِ فِی عَظَمَتِکَ</w:t>
      </w:r>
    </w:p>
    <w:p>
      <w:pPr>
        <w:pStyle w:val="BookText"/>
      </w:pPr>
      <w:r>
        <w:rPr>
          <w:rFonts w:ascii="IRNazanin" w:hAnsi="IRNazanin" w:eastAsia="IRNazanin" w:cs="IRNazanin"/>
          <w:lang w:bidi="fa-IR"/>
          <w:color w:val="111111"/>
          <w:sz w:val="28"/>
          <w:szCs w:val="28"/>
          <w:rtl/>
        </w:rPr>
        <w:t xml:space="preserve">و ما را از کج‌روی در عظمت خود بازدار.1/5</w:t>
      </w:r>
    </w:p>
    <w:p>
      <w:pPr>
        <w:pStyle w:val="Heading5"/>
      </w:pPr>
      <w:bookmarkStart w:id="2887" w:name="_Toc1649"/>
      <w:r>
        <w:t>سلامتی دل‌ها و یاد عظمت و بزرگی خدا</w:t>
      </w:r>
      <w:bookmarkEnd w:id="2887"/>
    </w:p>
    <w:p>
      <w:pPr>
        <w:pStyle w:val="BookText"/>
      </w:pPr>
      <w:r>
        <w:rPr>
          <w:rFonts w:ascii="Amiri" w:hAnsi="Amiri" w:eastAsia="Amiri" w:cs="Amiri"/>
          <w:lang w:bidi="ar-SA"/>
          <w:color w:val="111111"/>
          <w:sz w:val="28"/>
          <w:szCs w:val="28"/>
          <w:rtl/>
        </w:rPr>
        <w:t xml:space="preserve">وَ اجْعَلْ سَلَامَةَ قُلُوبِنَا فِی ذِکْرِ عَظَمَتِکَ</w:t>
      </w:r>
    </w:p>
    <w:p>
      <w:pPr>
        <w:pStyle w:val="BookText"/>
      </w:pPr>
      <w:r>
        <w:rPr>
          <w:rFonts w:ascii="IRNazanin" w:hAnsi="IRNazanin" w:eastAsia="IRNazanin" w:cs="IRNazanin"/>
          <w:lang w:bidi="fa-IR"/>
          <w:color w:val="111111"/>
          <w:sz w:val="28"/>
          <w:szCs w:val="28"/>
          <w:rtl/>
        </w:rPr>
        <w:t xml:space="preserve">و سلامتی دل‌های ما را در یاد بزرگی خود قرار ده.14/5</w:t>
      </w:r>
    </w:p>
    <w:p>
      <w:pPr>
        <w:pStyle w:val="Heading5"/>
      </w:pPr>
      <w:bookmarkStart w:id="2888" w:name="_Toc1650"/>
      <w:r>
        <w:t>خدا، بخشنده نعمت بزرگ</w:t>
      </w:r>
      <w:bookmarkEnd w:id="2888"/>
    </w:p>
    <w:p>
      <w:pPr>
        <w:pStyle w:val="BookText"/>
      </w:pPr>
      <w:r>
        <w:rPr>
          <w:rFonts w:ascii="Amiri" w:hAnsi="Amiri" w:eastAsia="Amiri" w:cs="Amiri"/>
          <w:lang w:bidi="ar-SA"/>
          <w:color w:val="111111"/>
          <w:sz w:val="28"/>
          <w:szCs w:val="28"/>
          <w:rtl/>
        </w:rPr>
        <w:t xml:space="preserve">إِنَّکَ أَنْتَ الْمَنَّانُ بِالْجَسِیمِ</w:t>
      </w:r>
    </w:p>
    <w:p>
      <w:pPr>
        <w:pStyle w:val="BookText"/>
      </w:pPr>
      <w:r>
        <w:rPr>
          <w:rFonts w:ascii="IRNazanin" w:hAnsi="IRNazanin" w:eastAsia="IRNazanin" w:cs="IRNazanin"/>
          <w:lang w:bidi="fa-IR"/>
          <w:color w:val="111111"/>
          <w:sz w:val="28"/>
          <w:szCs w:val="28"/>
          <w:rtl/>
        </w:rPr>
        <w:t xml:space="preserve">به درستی که تو بسیار بخشنده نعمتِ بزرگ هستی. 24/6</w:t>
      </w:r>
    </w:p>
    <w:p>
      <w:pPr>
        <w:pStyle w:val="Heading5"/>
      </w:pPr>
      <w:bookmarkStart w:id="2889" w:name="_Toc1651"/>
      <w:r>
        <w:t>خدا، آمرزنده گناه بزرگ</w:t>
      </w:r>
      <w:bookmarkEnd w:id="2889"/>
    </w:p>
    <w:p>
      <w:pPr>
        <w:pStyle w:val="BookText"/>
      </w:pPr>
      <w:r>
        <w:rPr>
          <w:rFonts w:ascii="Amiri" w:hAnsi="Amiri" w:eastAsia="Amiri" w:cs="Amiri"/>
          <w:lang w:bidi="ar-SA"/>
          <w:color w:val="111111"/>
          <w:sz w:val="28"/>
          <w:szCs w:val="28"/>
          <w:rtl/>
        </w:rPr>
        <w:t xml:space="preserve">إِنَّکَ أَنْتَ... الْغَافِرُ لِلْعَظِیمِ</w:t>
      </w:r>
    </w:p>
    <w:p>
      <w:pPr>
        <w:pStyle w:val="BookText"/>
      </w:pPr>
      <w:r>
        <w:rPr>
          <w:rFonts w:ascii="IRNazanin" w:hAnsi="IRNazanin" w:eastAsia="IRNazanin" w:cs="IRNazanin"/>
          <w:lang w:bidi="fa-IR"/>
          <w:color w:val="111111"/>
          <w:sz w:val="28"/>
          <w:szCs w:val="28"/>
          <w:rtl/>
        </w:rPr>
        <w:t xml:space="preserve">به درستی که تو آمرزنده برای (گناه) بزرگ هستی. 24/6</w:t>
      </w:r>
    </w:p>
    <w:p>
      <w:pPr>
        <w:pStyle w:val="Heading5"/>
      </w:pPr>
      <w:bookmarkStart w:id="2890" w:name="_Toc1652"/>
      <w:r>
        <w:t>عرش بزرگ الهی</w:t>
      </w:r>
      <w:bookmarkEnd w:id="2890"/>
    </w:p>
    <w:p>
      <w:pPr>
        <w:pStyle w:val="BookText"/>
      </w:pPr>
      <w:r>
        <w:rPr>
          <w:rFonts w:ascii="Amiri" w:hAnsi="Amiri" w:eastAsia="Amiri" w:cs="Amiri"/>
          <w:lang w:bidi="ar-SA"/>
          <w:color w:val="111111"/>
          <w:sz w:val="28"/>
          <w:szCs w:val="28"/>
          <w:rtl/>
        </w:rPr>
        <w:t xml:space="preserve">یَا ذَا الْعَرْشِ الْعَظِیمِ</w:t>
      </w:r>
    </w:p>
    <w:p>
      <w:pPr>
        <w:pStyle w:val="BookText"/>
      </w:pPr>
      <w:r>
        <w:rPr>
          <w:rFonts w:ascii="IRNazanin" w:hAnsi="IRNazanin" w:eastAsia="IRNazanin" w:cs="IRNazanin"/>
          <w:lang w:bidi="fa-IR"/>
          <w:color w:val="111111"/>
          <w:sz w:val="28"/>
          <w:szCs w:val="28"/>
          <w:rtl/>
        </w:rPr>
        <w:t xml:space="preserve">ای صاحب عرش و تخت بزرگ.10/7</w:t>
      </w:r>
    </w:p>
    <w:p>
      <w:pPr>
        <w:pStyle w:val="Heading5"/>
      </w:pPr>
      <w:bookmarkStart w:id="2891" w:name="_Toc1653"/>
      <w:r>
        <w:t>بزرگ داشتن طاعت و بندگی</w:t>
      </w:r>
      <w:bookmarkEnd w:id="2891"/>
    </w:p>
    <w:p>
      <w:pPr>
        <w:pStyle w:val="BookText"/>
      </w:pPr>
      <w:r>
        <w:rPr>
          <w:rFonts w:ascii="Amiri" w:hAnsi="Amiri" w:eastAsia="Amiri" w:cs="Amiri"/>
          <w:lang w:bidi="ar-SA"/>
          <w:color w:val="111111"/>
          <w:sz w:val="28"/>
          <w:szCs w:val="28"/>
          <w:rtl/>
        </w:rPr>
        <w:t xml:space="preserve">اللَّهُمَّ إِنیِّ أَعُوذُ بِکَ مِنْ... اسْتِکْبَارِ الطَّاعَةِ</w:t>
      </w:r>
    </w:p>
    <w:p>
      <w:pPr>
        <w:pStyle w:val="BookText"/>
      </w:pPr>
      <w:r>
        <w:rPr>
          <w:rFonts w:ascii="IRNazanin" w:hAnsi="IRNazanin" w:eastAsia="IRNazanin" w:cs="IRNazanin"/>
          <w:lang w:bidi="fa-IR"/>
          <w:color w:val="111111"/>
          <w:sz w:val="28"/>
          <w:szCs w:val="28"/>
          <w:rtl/>
        </w:rPr>
        <w:t xml:space="preserve">خداوندا به تو پناه می‌برم از بزرگ شمردن طاعت و بندگی.2و1/8</w:t>
      </w:r>
    </w:p>
    <w:p>
      <w:pPr>
        <w:pStyle w:val="Heading5"/>
      </w:pPr>
      <w:bookmarkStart w:id="2892" w:name="_Toc1654"/>
      <w:r>
        <w:t>بزرگواری خداوند و سزاوارترین کارها</w:t>
      </w:r>
      <w:bookmarkEnd w:id="2892"/>
    </w:p>
    <w:p>
      <w:pPr>
        <w:pStyle w:val="BookText"/>
      </w:pPr>
      <w:r>
        <w:rPr>
          <w:rFonts w:ascii="Amiri" w:hAnsi="Amiri" w:eastAsia="Amiri" w:cs="Amiri"/>
          <w:lang w:bidi="ar-SA"/>
          <w:color w:val="111111"/>
          <w:sz w:val="28"/>
          <w:szCs w:val="28"/>
          <w:rtl/>
        </w:rPr>
        <w:t xml:space="preserve">وَ أَوْلَی الْأُمُورِ بِکَ فِی عَظَمَتِکَ رَحْمَةُ مَنِ اسْتَرْحَمَکَ</w:t>
      </w:r>
    </w:p>
    <w:p>
      <w:pPr>
        <w:pStyle w:val="BookText"/>
      </w:pPr>
      <w:r>
        <w:rPr>
          <w:rFonts w:ascii="IRNazanin" w:hAnsi="IRNazanin" w:eastAsia="IRNazanin" w:cs="IRNazanin"/>
          <w:lang w:bidi="fa-IR"/>
          <w:color w:val="111111"/>
          <w:sz w:val="28"/>
          <w:szCs w:val="28"/>
          <w:rtl/>
        </w:rPr>
        <w:t xml:space="preserve">و سزاوارترین کارها به بزرگواری‌ات، بخشش است بر آنکه از تو رحمت خواسته.5/10</w:t>
      </w:r>
    </w:p>
    <w:p>
      <w:pPr>
        <w:pStyle w:val="Heading5"/>
      </w:pPr>
      <w:bookmarkStart w:id="2893" w:name="_Toc1655"/>
      <w:r>
        <w:t>بزرگی یاد خدا، برای یادکنندگان</w:t>
      </w:r>
      <w:bookmarkEnd w:id="2893"/>
    </w:p>
    <w:p>
      <w:pPr>
        <w:pStyle w:val="BookText"/>
      </w:pPr>
      <w:r>
        <w:rPr>
          <w:rFonts w:ascii="Amiri" w:hAnsi="Amiri" w:eastAsia="Amiri" w:cs="Amiri"/>
          <w:lang w:bidi="ar-SA"/>
          <w:color w:val="111111"/>
          <w:sz w:val="28"/>
          <w:szCs w:val="28"/>
          <w:rtl/>
        </w:rPr>
        <w:t xml:space="preserve">یَا مَنْ ذِکْرُهُ شَرَفٌ لِلذَّاکِرِینَ</w:t>
      </w:r>
    </w:p>
    <w:p>
      <w:pPr>
        <w:pStyle w:val="BookText"/>
      </w:pPr>
      <w:r>
        <w:rPr>
          <w:rFonts w:ascii="IRNazanin" w:hAnsi="IRNazanin" w:eastAsia="IRNazanin" w:cs="IRNazanin"/>
          <w:lang w:bidi="fa-IR"/>
          <w:color w:val="111111"/>
          <w:sz w:val="28"/>
          <w:szCs w:val="28"/>
          <w:rtl/>
        </w:rPr>
        <w:t xml:space="preserve">ای که یاد او برای یادکنندگان بزرگی است.1/11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7" w:name="pg3739_47805"/>
    <w:bookmarkEnd w:id="197"/>
    <w:p>
      <w:pPr>
        <w:pStyle w:val="Heading5"/>
      </w:pPr>
      <w:bookmarkStart w:id="2894" w:name="_Toc1656"/>
      <w:r>
        <w:t>خدا، صاحب عظمت و بزرگواری</w:t>
      </w:r>
      <w:bookmarkEnd w:id="2894"/>
    </w:p>
    <w:p>
      <w:pPr>
        <w:pStyle w:val="BookText"/>
      </w:pPr>
      <w:r>
        <w:rPr>
          <w:rFonts w:ascii="Amiri" w:hAnsi="Amiri" w:eastAsia="Amiri" w:cs="Amiri"/>
          <w:lang w:bidi="ar-SA"/>
          <w:color w:val="111111"/>
          <w:sz w:val="28"/>
          <w:szCs w:val="28"/>
          <w:rtl/>
        </w:rPr>
        <w:t xml:space="preserve">إِنَّکَ... ذُو الْجَلَالِ وَ الْإِکْرَامِ</w:t>
      </w:r>
    </w:p>
    <w:p>
      <w:pPr>
        <w:pStyle w:val="BookText"/>
      </w:pPr>
      <w:r>
        <w:rPr>
          <w:rFonts w:ascii="IRNazanin" w:hAnsi="IRNazanin" w:eastAsia="IRNazanin" w:cs="IRNazanin"/>
          <w:lang w:bidi="fa-IR"/>
          <w:color w:val="111111"/>
          <w:sz w:val="28"/>
          <w:szCs w:val="28"/>
          <w:rtl/>
        </w:rPr>
        <w:t xml:space="preserve">همانا تویی دارای بزرگواری و احترام.7/15</w:t>
      </w:r>
    </w:p>
    <w:p>
      <w:pPr>
        <w:pStyle w:val="BookText"/>
      </w:pPr>
      <w:r>
        <w:rPr>
          <w:rFonts w:ascii="Amiri" w:hAnsi="Amiri" w:eastAsia="Amiri" w:cs="Amiri"/>
          <w:lang w:bidi="ar-SA"/>
          <w:color w:val="111111"/>
          <w:sz w:val="28"/>
          <w:szCs w:val="28"/>
          <w:rtl/>
        </w:rPr>
        <w:t xml:space="preserve">اللَّهُمَّ لَکَ الْحَمْدُ... ذَا الْجَلَالِ وَ الْإِکْرَامِ</w:t>
      </w:r>
    </w:p>
    <w:p>
      <w:pPr>
        <w:pStyle w:val="BookText"/>
      </w:pPr>
      <w:r>
        <w:rPr>
          <w:rFonts w:ascii="IRNazanin" w:hAnsi="IRNazanin" w:eastAsia="IRNazanin" w:cs="IRNazanin"/>
          <w:lang w:bidi="fa-IR"/>
          <w:color w:val="111111"/>
          <w:sz w:val="28"/>
          <w:szCs w:val="28"/>
          <w:rtl/>
        </w:rPr>
        <w:t xml:space="preserve">خداوندا سپاس برای توست، دارای بزرگواری و کرم.2/47</w:t>
      </w:r>
    </w:p>
    <w:p>
      <w:pPr>
        <w:pStyle w:val="BookText"/>
      </w:pPr>
      <w:r>
        <w:rPr>
          <w:rFonts w:ascii="Amiri" w:hAnsi="Amiri" w:eastAsia="Amiri" w:cs="Amiri"/>
          <w:lang w:bidi="ar-SA"/>
          <w:color w:val="111111"/>
          <w:sz w:val="28"/>
          <w:szCs w:val="28"/>
          <w:rtl/>
        </w:rPr>
        <w:t xml:space="preserve">وَ أَنْتَ اللَّهُ لَا إِلَهَ إِلَّا أَنْتَ، ذُو الْبَهَاءِ وَ الْمَ-جْدِ، وَ الْکِبْرِیَاءِ وَ الْحَمْدِ</w:t>
      </w:r>
    </w:p>
    <w:p>
      <w:pPr>
        <w:pStyle w:val="BookText"/>
      </w:pPr>
      <w:r>
        <w:rPr>
          <w:rFonts w:ascii="IRNazanin" w:hAnsi="IRNazanin" w:eastAsia="IRNazanin" w:cs="IRNazanin"/>
          <w:lang w:bidi="fa-IR"/>
          <w:color w:val="111111"/>
          <w:sz w:val="28"/>
          <w:szCs w:val="28"/>
          <w:rtl/>
        </w:rPr>
        <w:t xml:space="preserve">و تویی خدایی که جز تو معبودی نیست. دارای زیبایی و ارجمندی و بزرگواری و ستایشی.11/47</w:t>
      </w:r>
    </w:p>
    <w:p>
      <w:pPr>
        <w:pStyle w:val="BookText"/>
      </w:pPr>
      <w:r>
        <w:rPr>
          <w:rFonts w:ascii="Amiri" w:hAnsi="Amiri" w:eastAsia="Amiri" w:cs="Amiri"/>
          <w:lang w:bidi="ar-SA"/>
          <w:color w:val="111111"/>
          <w:sz w:val="28"/>
          <w:szCs w:val="28"/>
          <w:rtl/>
        </w:rPr>
        <w:t xml:space="preserve">سُبْحَانَکَ مِنْ... رَفِیعٍ مَا أَرْفَعَکَ ذُو الْبَهَاءِ وَ الْمَ-جْدِ وَ الْکِبْرِیَاءِ وَ الْحَمْدِ</w:t>
      </w:r>
    </w:p>
    <w:p>
      <w:pPr>
        <w:pStyle w:val="BookText"/>
      </w:pPr>
      <w:r>
        <w:rPr>
          <w:rFonts w:ascii="IRNazanin" w:hAnsi="IRNazanin" w:eastAsia="IRNazanin" w:cs="IRNazanin"/>
          <w:lang w:bidi="fa-IR"/>
          <w:color w:val="111111"/>
          <w:sz w:val="28"/>
          <w:szCs w:val="28"/>
          <w:rtl/>
        </w:rPr>
        <w:t xml:space="preserve">پاک و منزّهی! ای بلندمرتبه که بسیار بلندمرتبه‌ای! تویی دارای زیبایی و ارجمندی و بزرگواری و ستایش.24/47</w:t>
      </w:r>
    </w:p>
    <w:p>
      <w:pPr>
        <w:pStyle w:val="BookText"/>
      </w:pPr>
      <w:r>
        <w:rPr>
          <w:rFonts w:ascii="Amiri" w:hAnsi="Amiri" w:eastAsia="Amiri" w:cs="Amiri"/>
          <w:lang w:bidi="ar-SA"/>
          <w:color w:val="111111"/>
          <w:sz w:val="28"/>
          <w:szCs w:val="28"/>
          <w:rtl/>
        </w:rPr>
        <w:t xml:space="preserve">لَا إِلَهَ إِلَّا أَنْتَ... ذُو الْجَلَالِ وَ الْإِکْرَامِ</w:t>
      </w:r>
    </w:p>
    <w:p>
      <w:pPr>
        <w:pStyle w:val="BookText"/>
      </w:pPr>
      <w:r>
        <w:rPr>
          <w:rFonts w:ascii="IRNazanin" w:hAnsi="IRNazanin" w:eastAsia="IRNazanin" w:cs="IRNazanin"/>
          <w:lang w:bidi="fa-IR"/>
          <w:color w:val="111111"/>
          <w:sz w:val="28"/>
          <w:szCs w:val="28"/>
          <w:rtl/>
        </w:rPr>
        <w:t xml:space="preserve">معبودی جز تو نیست، دارای بزرگواری و احترام.2/48</w:t>
      </w:r>
    </w:p>
    <w:p>
      <w:pPr>
        <w:pStyle w:val="BookText"/>
      </w:pPr>
      <w:r>
        <w:rPr>
          <w:rFonts w:ascii="Amiri" w:hAnsi="Amiri" w:eastAsia="Amiri" w:cs="Amiri"/>
          <w:lang w:bidi="ar-SA"/>
          <w:color w:val="111111"/>
          <w:sz w:val="28"/>
          <w:szCs w:val="28"/>
          <w:rtl/>
        </w:rPr>
        <w:t xml:space="preserve">یَا ذَا الْجَلَالِ وَ الْإِکْرَامِ، صَلِّ عَلَی مُحَمَّدٍ وَ آلِهِ</w:t>
      </w:r>
    </w:p>
    <w:p>
      <w:pPr>
        <w:pStyle w:val="BookText"/>
      </w:pPr>
      <w:r>
        <w:rPr>
          <w:rFonts w:ascii="IRNazanin" w:hAnsi="IRNazanin" w:eastAsia="IRNazanin" w:cs="IRNazanin"/>
          <w:lang w:bidi="fa-IR"/>
          <w:color w:val="111111"/>
          <w:sz w:val="28"/>
          <w:szCs w:val="28"/>
          <w:rtl/>
        </w:rPr>
        <w:t xml:space="preserve">ای دارای بزرگواری و کرم، بر محمّد و خاندانش درود فرست.28/48</w:t>
      </w:r>
    </w:p>
    <w:p>
      <w:pPr>
        <w:pStyle w:val="BookText"/>
      </w:pPr>
      <w:r>
        <w:rPr>
          <w:rFonts w:ascii="Amiri" w:hAnsi="Amiri" w:eastAsia="Amiri" w:cs="Amiri"/>
          <w:lang w:bidi="ar-SA"/>
          <w:color w:val="111111"/>
          <w:sz w:val="28"/>
          <w:szCs w:val="28"/>
          <w:rtl/>
        </w:rPr>
        <w:t xml:space="preserve">تَجَاوَزْ عَنِّی یَا ذَا الْجَلَالِ وَ الْإِکْرَامِ</w:t>
      </w:r>
    </w:p>
    <w:p>
      <w:pPr>
        <w:pStyle w:val="BookText"/>
      </w:pPr>
      <w:r>
        <w:rPr>
          <w:rFonts w:ascii="IRNazanin" w:hAnsi="IRNazanin" w:eastAsia="IRNazanin" w:cs="IRNazanin"/>
          <w:lang w:bidi="fa-IR"/>
          <w:color w:val="111111"/>
          <w:sz w:val="28"/>
          <w:szCs w:val="28"/>
          <w:rtl/>
        </w:rPr>
        <w:t xml:space="preserve">از من درگذر، ای دارای بزرگی و کرم.7/50</w:t>
      </w:r>
    </w:p>
    <w:p>
      <w:pPr>
        <w:pStyle w:val="BookText"/>
      </w:pPr>
      <w:r>
        <w:rPr>
          <w:rFonts w:ascii="Amiri" w:hAnsi="Amiri" w:eastAsia="Amiri" w:cs="Amiri"/>
          <w:lang w:bidi="ar-SA"/>
          <w:color w:val="111111"/>
          <w:sz w:val="28"/>
          <w:szCs w:val="28"/>
          <w:rtl/>
        </w:rPr>
        <w:t xml:space="preserve">یَا ذَا الْجَلَالِ وَ الْإِکْرَامِ أَسْأَلُکَ عَمَلًا تُحِبُّ بِهِ مَنْ عَمِلَ بِهِ</w:t>
      </w:r>
    </w:p>
    <w:p>
      <w:pPr>
        <w:pStyle w:val="BookText"/>
      </w:pPr>
      <w:r>
        <w:rPr>
          <w:rFonts w:ascii="IRNazanin" w:hAnsi="IRNazanin" w:eastAsia="IRNazanin" w:cs="IRNazanin"/>
          <w:lang w:bidi="fa-IR"/>
          <w:color w:val="111111"/>
          <w:sz w:val="28"/>
          <w:szCs w:val="28"/>
          <w:rtl/>
        </w:rPr>
        <w:t xml:space="preserve">ای صاحب عظمت و کرامت! از تو عملی را درخواست می‌کنم که به سبب آن هر کسی را که آن را انجام دهد، دوست داری.3/54</w:t>
      </w:r>
    </w:p>
    <w:p>
      <w:pPr>
        <w:pStyle w:val="Heading5"/>
      </w:pPr>
      <w:bookmarkStart w:id="2895" w:name="_Toc1657"/>
      <w:r>
        <w:t>لرزش اندام بنده، از شکوه و بزرگی خدا</w:t>
      </w:r>
      <w:bookmarkEnd w:id="2895"/>
    </w:p>
    <w:p>
      <w:pPr>
        <w:pStyle w:val="BookText"/>
      </w:pPr>
      <w:r>
        <w:rPr>
          <w:rFonts w:ascii="Amiri" w:hAnsi="Amiri" w:eastAsia="Amiri" w:cs="Amiri"/>
          <w:lang w:bidi="ar-SA"/>
          <w:color w:val="111111"/>
          <w:sz w:val="28"/>
          <w:szCs w:val="28"/>
          <w:rtl/>
        </w:rPr>
        <w:t xml:space="preserve">قَدْ تَرَی یَا إِلَهِی... انْتِقَاضَ جَوَارِحِی مِنْ هَیْبَتِکَ</w:t>
      </w:r>
    </w:p>
    <w:p>
      <w:pPr>
        <w:pStyle w:val="BookText"/>
      </w:pPr>
      <w:r>
        <w:rPr>
          <w:rFonts w:ascii="IRNazanin" w:hAnsi="IRNazanin" w:eastAsia="IRNazanin" w:cs="IRNazanin"/>
          <w:lang w:bidi="fa-IR"/>
          <w:color w:val="111111"/>
          <w:sz w:val="28"/>
          <w:szCs w:val="28"/>
          <w:rtl/>
        </w:rPr>
        <w:t xml:space="preserve">ای خدای من، ناتوانی اندامم را از هیبت خود می‌بینی.19/16</w:t>
      </w:r>
    </w:p>
    <w:p>
      <w:pPr>
        <w:pStyle w:val="BookText"/>
      </w:pPr>
      <w:r>
        <w:rPr>
          <w:rFonts w:ascii="Amiri" w:hAnsi="Amiri" w:eastAsia="Amiri" w:cs="Amiri"/>
          <w:lang w:bidi="ar-SA"/>
          <w:color w:val="111111"/>
          <w:sz w:val="28"/>
          <w:szCs w:val="28"/>
          <w:rtl/>
        </w:rPr>
        <w:t xml:space="preserve">اللَّهُمَّ فَارْحَمْ... اضْطِرَابَ أَرْکَانِی مِنْ هَیْبَتِکَ</w:t>
      </w:r>
    </w:p>
    <w:p>
      <w:pPr>
        <w:pStyle w:val="BookText"/>
      </w:pPr>
      <w:r>
        <w:rPr>
          <w:rFonts w:ascii="IRNazanin" w:hAnsi="IRNazanin" w:eastAsia="IRNazanin" w:cs="IRNazanin"/>
          <w:lang w:bidi="fa-IR"/>
          <w:color w:val="111111"/>
          <w:sz w:val="28"/>
          <w:szCs w:val="28"/>
          <w:rtl/>
        </w:rPr>
        <w:t xml:space="preserve">خداوندا، پس به لرزش اندامم از شکوهت، رحم فرما.23/31</w:t>
      </w:r>
    </w:p>
    <w:p>
      <w:pPr>
        <w:pStyle w:val="Heading5"/>
      </w:pPr>
      <w:bookmarkStart w:id="2896" w:name="_Toc1658"/>
      <w:r>
        <w:t>مبدّل ساختن القائات شیطانی، به ذکر عظمت الهی</w:t>
      </w:r>
      <w:bookmarkEnd w:id="2896"/>
    </w:p>
    <w:p>
      <w:pPr>
        <w:pStyle w:val="BookText"/>
      </w:pPr>
      <w:r>
        <w:rPr>
          <w:rFonts w:ascii="Amiri" w:hAnsi="Amiri" w:eastAsia="Amiri" w:cs="Amiri"/>
          <w:lang w:bidi="ar-SA"/>
          <w:color w:val="111111"/>
          <w:sz w:val="28"/>
          <w:szCs w:val="28"/>
          <w:rtl/>
        </w:rPr>
        <w:t xml:space="preserve">اللَّهُمَّ اجْعَلْ مَا یُلْقِی الشَّیْطَانُ فِی رُوعِی... ذِکْرًا لِعَظَمَتِکَ</w:t>
      </w:r>
    </w:p>
    <w:p>
      <w:pPr>
        <w:pStyle w:val="BookText"/>
      </w:pPr>
      <w:r>
        <w:rPr>
          <w:rFonts w:ascii="IRNazanin" w:hAnsi="IRNazanin" w:eastAsia="IRNazanin" w:cs="IRNazanin"/>
          <w:lang w:bidi="fa-IR"/>
          <w:color w:val="111111"/>
          <w:sz w:val="28"/>
          <w:szCs w:val="28"/>
          <w:rtl/>
        </w:rPr>
        <w:t xml:space="preserve">خداوندا به جای آنچه شیطان در دل من می‌افکند، یاد بزرگی‌ات را قرار ده.13/20</w:t>
      </w:r>
    </w:p>
    <w:p>
      <w:pPr>
        <w:pStyle w:val="Heading5"/>
      </w:pPr>
      <w:bookmarkStart w:id="2897" w:name="_Toc1659"/>
      <w:r>
        <w:t>تبدیل سخن زشت، به بزرگ دانستن خدا</w:t>
      </w:r>
      <w:bookmarkEnd w:id="2897"/>
    </w:p>
    <w:p>
      <w:pPr>
        <w:pStyle w:val="BookText"/>
      </w:pPr>
      <w:r>
        <w:rPr>
          <w:rFonts w:ascii="Amiri" w:hAnsi="Amiri" w:eastAsia="Amiri" w:cs="Amiri"/>
          <w:lang w:bidi="ar-SA"/>
          <w:color w:val="111111"/>
          <w:sz w:val="28"/>
          <w:szCs w:val="28"/>
          <w:rtl/>
        </w:rPr>
        <w:t xml:space="preserve">اللَّهُمَّ اجْعَلْ... مَا أَجْرَی عَلَی لِسَانِی مِنْ لَفْظَةِ فُحْشٍ... ذَهَابًا فِی تَمْجِیدِکَ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اقدام 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8" w:name="pg3739_47806"/>
    <w:bookmarkEnd w:id="198"/>
    <w:p>
      <w:pPr>
        <w:pStyle w:val="BookText"/>
      </w:pPr>
      <w:r>
        <w:rPr>
          <w:rFonts w:ascii="IRNazanin" w:hAnsi="IRNazanin" w:eastAsia="IRNazanin" w:cs="IRNazanin"/>
          <w:lang w:bidi="fa-IR"/>
          <w:color w:val="111111"/>
          <w:sz w:val="28"/>
          <w:szCs w:val="28"/>
          <w:rtl/>
        </w:rPr>
        <w:t xml:space="preserve">بزرگ‌دانستنت را قرار ده.13/20</w:t>
      </w:r>
    </w:p>
    <w:p>
      <w:pPr>
        <w:pStyle w:val="Heading5"/>
      </w:pPr>
      <w:bookmarkStart w:id="2898" w:name="_Toc1660"/>
      <w:r>
        <w:t>به‌پا داشتن بنده، به عظمت الهی</w:t>
      </w:r>
      <w:bookmarkEnd w:id="2898"/>
    </w:p>
    <w:p>
      <w:pPr>
        <w:pStyle w:val="BookText"/>
      </w:pPr>
      <w:r>
        <w:rPr>
          <w:rFonts w:ascii="Amiri" w:hAnsi="Amiri" w:eastAsia="Amiri" w:cs="Amiri"/>
          <w:lang w:bidi="ar-SA"/>
          <w:color w:val="111111"/>
          <w:sz w:val="28"/>
          <w:szCs w:val="28"/>
          <w:rtl/>
        </w:rPr>
        <w:t xml:space="preserve">وَ بِعَظَمَتِکَ فَانْعَشْنِی</w:t>
      </w:r>
    </w:p>
    <w:p>
      <w:pPr>
        <w:pStyle w:val="BookText"/>
      </w:pPr>
      <w:r>
        <w:rPr>
          <w:rFonts w:ascii="IRNazanin" w:hAnsi="IRNazanin" w:eastAsia="IRNazanin" w:cs="IRNazanin"/>
          <w:lang w:bidi="fa-IR"/>
          <w:color w:val="111111"/>
          <w:sz w:val="28"/>
          <w:szCs w:val="28"/>
          <w:rtl/>
        </w:rPr>
        <w:t xml:space="preserve">و به عظمت خویش به پایم دار.4/22</w:t>
      </w:r>
    </w:p>
    <w:p>
      <w:pPr>
        <w:pStyle w:val="Heading5"/>
      </w:pPr>
      <w:bookmarkStart w:id="2899" w:name="_Toc1661"/>
      <w:r>
        <w:t>بزرگ و عظیم بودن خداوند</w:t>
      </w:r>
      <w:bookmarkEnd w:id="2899"/>
    </w:p>
    <w:p>
      <w:pPr>
        <w:pStyle w:val="BookText"/>
      </w:pPr>
      <w:r>
        <w:rPr>
          <w:rFonts w:ascii="Amiri" w:hAnsi="Amiri" w:eastAsia="Amiri" w:cs="Amiri"/>
          <w:lang w:bidi="ar-SA"/>
          <w:color w:val="111111"/>
          <w:sz w:val="28"/>
          <w:szCs w:val="28"/>
          <w:rtl/>
        </w:rPr>
        <w:t xml:space="preserve">إِنَّکَ حَمِیدٌ مَجِیدٌ</w:t>
      </w:r>
    </w:p>
    <w:p>
      <w:pPr>
        <w:pStyle w:val="BookText"/>
      </w:pPr>
      <w:r>
        <w:rPr>
          <w:rFonts w:ascii="IRNazanin" w:hAnsi="IRNazanin" w:eastAsia="IRNazanin" w:cs="IRNazanin"/>
          <w:lang w:bidi="fa-IR"/>
          <w:color w:val="111111"/>
          <w:sz w:val="28"/>
          <w:szCs w:val="28"/>
          <w:rtl/>
        </w:rPr>
        <w:t xml:space="preserve">به درستی که تو ستوده بزرگواری.11/48، 14/22</w:t>
      </w:r>
    </w:p>
    <w:p>
      <w:pPr>
        <w:pStyle w:val="BookText"/>
      </w:pPr>
      <w:r>
        <w:rPr>
          <w:rFonts w:ascii="Amiri" w:hAnsi="Amiri" w:eastAsia="Amiri" w:cs="Amiri"/>
          <w:lang w:bidi="ar-SA"/>
          <w:color w:val="111111"/>
          <w:sz w:val="28"/>
          <w:szCs w:val="28"/>
          <w:rtl/>
        </w:rPr>
        <w:t xml:space="preserve">...لِأَنَّکَ الرَّبُّ الْعَظِیمُ</w:t>
      </w:r>
    </w:p>
    <w:p>
      <w:pPr>
        <w:pStyle w:val="BookText"/>
      </w:pPr>
      <w:r>
        <w:rPr>
          <w:rFonts w:ascii="IRNazanin" w:hAnsi="IRNazanin" w:eastAsia="IRNazanin" w:cs="IRNazanin"/>
          <w:lang w:bidi="fa-IR"/>
          <w:color w:val="111111"/>
          <w:sz w:val="28"/>
          <w:szCs w:val="28"/>
          <w:rtl/>
        </w:rPr>
        <w:t xml:space="preserve">...زیرا تو پروردگار بزرگی هستی.13/39</w:t>
      </w:r>
    </w:p>
    <w:p>
      <w:pPr>
        <w:pStyle w:val="BookText"/>
      </w:pPr>
      <w:r>
        <w:rPr>
          <w:rFonts w:ascii="Amiri" w:hAnsi="Amiri" w:eastAsia="Amiri" w:cs="Amiri"/>
          <w:lang w:bidi="ar-SA"/>
          <w:color w:val="111111"/>
          <w:sz w:val="28"/>
          <w:szCs w:val="28"/>
          <w:rtl/>
        </w:rPr>
        <w:t xml:space="preserve">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و هیچ حرکت و نیرویی نیست، مگر به یاری خداوند بلندمرتبه بزرگ.25/46</w:t>
      </w:r>
    </w:p>
    <w:p>
      <w:pPr>
        <w:pStyle w:val="BookText"/>
      </w:pPr>
      <w:r>
        <w:rPr>
          <w:rFonts w:ascii="Amiri" w:hAnsi="Amiri" w:eastAsia="Amiri" w:cs="Amiri"/>
          <w:lang w:bidi="ar-SA"/>
          <w:color w:val="111111"/>
          <w:sz w:val="28"/>
          <w:szCs w:val="28"/>
          <w:rtl/>
        </w:rPr>
        <w:t xml:space="preserve">وَ أَنْتَ اللَّهُ لَا إِلَهَ إِلَّا أَنْتَ... الْعَظِیمُ الْمُتَعَظِّمُ، الْکَبِیرُ الْمُتَکَبِّرُ</w:t>
      </w:r>
    </w:p>
    <w:p>
      <w:pPr>
        <w:pStyle w:val="BookText"/>
      </w:pPr>
      <w:r>
        <w:rPr>
          <w:rFonts w:ascii="IRNazanin" w:hAnsi="IRNazanin" w:eastAsia="IRNazanin" w:cs="IRNazanin"/>
          <w:lang w:bidi="fa-IR"/>
          <w:color w:val="111111"/>
          <w:sz w:val="28"/>
          <w:szCs w:val="28"/>
          <w:rtl/>
        </w:rPr>
        <w:t xml:space="preserve">و تویی خدایی که جز تو معبودی نیست. عظیم در نهایت عظمت، بزرگ در نهایت بزرگی.4/47</w:t>
      </w:r>
    </w:p>
    <w:p>
      <w:pPr>
        <w:pStyle w:val="BookText"/>
      </w:pPr>
      <w:r>
        <w:rPr>
          <w:rFonts w:ascii="Amiri" w:hAnsi="Amiri" w:eastAsia="Amiri" w:cs="Amiri"/>
          <w:lang w:bidi="ar-SA"/>
          <w:color w:val="111111"/>
          <w:sz w:val="28"/>
          <w:szCs w:val="28"/>
          <w:rtl/>
        </w:rPr>
        <w:t xml:space="preserve">یَا عَظِیمُ یَا عَظِیمُ</w:t>
      </w:r>
    </w:p>
    <w:p>
      <w:pPr>
        <w:pStyle w:val="BookText"/>
      </w:pPr>
      <w:r>
        <w:rPr>
          <w:rFonts w:ascii="IRNazanin" w:hAnsi="IRNazanin" w:eastAsia="IRNazanin" w:cs="IRNazanin"/>
          <w:lang w:bidi="fa-IR"/>
          <w:color w:val="111111"/>
          <w:sz w:val="28"/>
          <w:szCs w:val="28"/>
          <w:rtl/>
        </w:rPr>
        <w:t xml:space="preserve">ای بزرگ، ای بزرگ.8/48</w:t>
      </w:r>
    </w:p>
    <w:p>
      <w:pPr>
        <w:pStyle w:val="Heading5"/>
      </w:pPr>
      <w:bookmarkStart w:id="2900" w:name="_Toc1662"/>
      <w:r>
        <w:t>پناه بردن به خدا، از شرّ هر کوچک و بزرگ</w:t>
      </w:r>
      <w:bookmarkEnd w:id="2900"/>
    </w:p>
    <w:p>
      <w:pPr>
        <w:pStyle w:val="BookText"/>
      </w:pPr>
      <w:r>
        <w:rPr>
          <w:rFonts w:ascii="Amiri" w:hAnsi="Amiri" w:eastAsia="Amiri" w:cs="Amiri"/>
          <w:lang w:bidi="ar-SA"/>
          <w:color w:val="111111"/>
          <w:sz w:val="28"/>
          <w:szCs w:val="28"/>
          <w:rtl/>
        </w:rPr>
        <w:t xml:space="preserve">وَ أَعِذْنِی وَ ذُرِّیَّتِی... مِنْ شَرِّ کُلِّ صَغِیرٍ وَ کَبِیرٍ</w:t>
      </w:r>
    </w:p>
    <w:p>
      <w:pPr>
        <w:pStyle w:val="BookText"/>
      </w:pPr>
      <w:r>
        <w:rPr>
          <w:rFonts w:ascii="IRNazanin" w:hAnsi="IRNazanin" w:eastAsia="IRNazanin" w:cs="IRNazanin"/>
          <w:lang w:bidi="fa-IR"/>
          <w:color w:val="111111"/>
          <w:sz w:val="28"/>
          <w:szCs w:val="28"/>
          <w:rtl/>
        </w:rPr>
        <w:t xml:space="preserve">و من و فرزندانم را از شرّ هر کوچک و بزرگی پناه ده.6/23</w:t>
      </w:r>
    </w:p>
    <w:p>
      <w:pPr>
        <w:pStyle w:val="Heading5"/>
      </w:pPr>
      <w:bookmarkStart w:id="2901" w:name="_Toc1663"/>
      <w:r>
        <w:t>پناه بردن به خدا، از شرّ هر بزرگوار و پست</w:t>
      </w:r>
      <w:bookmarkEnd w:id="2901"/>
    </w:p>
    <w:p>
      <w:pPr>
        <w:pStyle w:val="BookText"/>
      </w:pPr>
      <w:r>
        <w:rPr>
          <w:rFonts w:ascii="Amiri" w:hAnsi="Amiri" w:eastAsia="Amiri" w:cs="Amiri"/>
          <w:lang w:bidi="ar-SA"/>
          <w:color w:val="111111"/>
          <w:sz w:val="28"/>
          <w:szCs w:val="28"/>
          <w:rtl/>
        </w:rPr>
        <w:t xml:space="preserve">وَ أَعِذْنِی وَ ذُرِّیَّتِی... مِنْ شَرِّ کُلِّ شَرِیفٍ وَ وَضِیعٍ</w:t>
      </w:r>
    </w:p>
    <w:p>
      <w:pPr>
        <w:pStyle w:val="BookText"/>
      </w:pPr>
      <w:r>
        <w:rPr>
          <w:rFonts w:ascii="IRNazanin" w:hAnsi="IRNazanin" w:eastAsia="IRNazanin" w:cs="IRNazanin"/>
          <w:lang w:bidi="fa-IR"/>
          <w:color w:val="111111"/>
          <w:sz w:val="28"/>
          <w:szCs w:val="28"/>
          <w:rtl/>
        </w:rPr>
        <w:t xml:space="preserve">و من و فرزندانم را از شرّ هر بلندمرتبه و فرومایه‌ای پناه ده.6/23</w:t>
      </w:r>
    </w:p>
    <w:p>
      <w:pPr>
        <w:pStyle w:val="Heading5"/>
      </w:pPr>
      <w:bookmarkStart w:id="2902" w:name="_Toc1664"/>
      <w:r>
        <w:t>درهم شکستن بزرگی بدخواهِ بنده</w:t>
      </w:r>
      <w:bookmarkEnd w:id="2902"/>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تَکْسِرَ جَبَرُوتَهُ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بزرگی‌اش را بشکنی.8و7/23</w:t>
      </w:r>
    </w:p>
    <w:p>
      <w:pPr>
        <w:pStyle w:val="Heading5"/>
      </w:pPr>
      <w:bookmarkStart w:id="2903" w:name="_Toc1665"/>
      <w:r>
        <w:t>بزرگی و شرافت مسلمانان، به واسطه حضرت محمّد صلی‌الله‌علیه‌و‌آله</w:t>
      </w:r>
      <w:bookmarkEnd w:id="2903"/>
    </w:p>
    <w:p>
      <w:pPr>
        <w:pStyle w:val="BookText"/>
      </w:pPr>
      <w:r>
        <w:rPr>
          <w:rFonts w:ascii="Amiri" w:hAnsi="Amiri" w:eastAsia="Amiri" w:cs="Amiri"/>
          <w:lang w:bidi="ar-SA"/>
          <w:color w:val="111111"/>
          <w:sz w:val="28"/>
          <w:szCs w:val="28"/>
          <w:rtl/>
        </w:rPr>
        <w:t xml:space="preserve">اللَّهُمَّ صَلِّ عَلَی مُحَمَّدٍ وَ آلِهِ، کَمَا شَرَّفْتَنَا بِهِ</w:t>
      </w:r>
    </w:p>
    <w:p>
      <w:pPr>
        <w:pStyle w:val="BookText"/>
      </w:pPr>
      <w:r>
        <w:rPr>
          <w:rFonts w:ascii="IRNazanin" w:hAnsi="IRNazanin" w:eastAsia="IRNazanin" w:cs="IRNazanin"/>
          <w:lang w:bidi="fa-IR"/>
          <w:color w:val="111111"/>
          <w:sz w:val="28"/>
          <w:szCs w:val="28"/>
          <w:rtl/>
        </w:rPr>
        <w:t xml:space="preserve">خداوندا بر محمّد و خاندانش درود فرست، چنانکه ما را به وسیله او شرافت دادی.4/24</w:t>
      </w:r>
    </w:p>
    <w:p>
      <w:pPr>
        <w:pStyle w:val="Heading5"/>
      </w:pPr>
      <w:bookmarkStart w:id="2904" w:name="_Toc1666"/>
      <w:r>
        <w:t>والدین، بزرگ‌ترین نعمت الهی بر فرزند</w:t>
      </w:r>
      <w:bookmarkEnd w:id="2904"/>
    </w:p>
    <w:p>
      <w:pPr>
        <w:pStyle w:val="BookText"/>
      </w:pPr>
      <w:r>
        <w:rPr>
          <w:rFonts w:ascii="Amiri" w:hAnsi="Amiri" w:eastAsia="Amiri" w:cs="Amiri"/>
          <w:lang w:bidi="ar-SA"/>
          <w:color w:val="111111"/>
          <w:sz w:val="28"/>
          <w:szCs w:val="28"/>
          <w:rtl/>
        </w:rPr>
        <w:t xml:space="preserve">فَهُمَا... أَعْظَمُ مِنَّةً لَدَیَّ مِنْ أَنْ أُقَاصَّهُمَا بِعَدْلٍ</w:t>
      </w:r>
    </w:p>
    <w:p>
      <w:pPr>
        <w:pStyle w:val="BookText"/>
      </w:pPr>
      <w:r>
        <w:rPr>
          <w:rFonts w:ascii="IRNazanin" w:hAnsi="IRNazanin" w:eastAsia="IRNazanin" w:cs="IRNazanin"/>
          <w:lang w:bidi="fa-IR"/>
          <w:color w:val="111111"/>
          <w:sz w:val="28"/>
          <w:szCs w:val="28"/>
          <w:rtl/>
        </w:rPr>
        <w:t xml:space="preserve">پس نعمتشان نزد من بزرگ‌تر از آن است که با عدل از آنان تقاص گیرم.10/24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9" w:name="pg3739_47807"/>
    <w:bookmarkEnd w:id="199"/>
    <w:p>
      <w:pPr>
        <w:pStyle w:val="Heading5"/>
      </w:pPr>
      <w:bookmarkStart w:id="2905" w:name="_Toc1667"/>
      <w:r>
        <w:t>بردن شوکت و بزرگی دشمنان اسلام</w:t>
      </w:r>
      <w:bookmarkEnd w:id="2905"/>
    </w:p>
    <w:p>
      <w:pPr>
        <w:pStyle w:val="BookText"/>
      </w:pPr>
      <w:r>
        <w:rPr>
          <w:rFonts w:ascii="Amiri" w:hAnsi="Amiri" w:eastAsia="Amiri" w:cs="Amiri"/>
          <w:lang w:bidi="ar-SA"/>
          <w:color w:val="111111"/>
          <w:sz w:val="28"/>
          <w:szCs w:val="28"/>
          <w:rtl/>
        </w:rPr>
        <w:t xml:space="preserve">وَ ابْعَثْ عَلَیْهِمْ جُنْدًا مِنْ مَلَائِکَتِکَ... تَحْصُدُ بِهِ شَوْکَتَهُمْ</w:t>
      </w:r>
    </w:p>
    <w:p>
      <w:pPr>
        <w:pStyle w:val="BookText"/>
      </w:pPr>
      <w:r>
        <w:rPr>
          <w:rFonts w:ascii="IRNazanin" w:hAnsi="IRNazanin" w:eastAsia="IRNazanin" w:cs="IRNazanin"/>
          <w:lang w:bidi="fa-IR"/>
          <w:color w:val="111111"/>
          <w:sz w:val="28"/>
          <w:szCs w:val="28"/>
          <w:rtl/>
        </w:rPr>
        <w:t xml:space="preserve">و بر آنان سپاهی از فرشتگانت را بفرست. تا بدین سبب، سختی و صلابتشان را براندازی.11/27</w:t>
      </w:r>
    </w:p>
    <w:p>
      <w:pPr>
        <w:pStyle w:val="Heading5"/>
      </w:pPr>
      <w:bookmarkStart w:id="2906" w:name="_Toc1668"/>
      <w:r>
        <w:t>بزرگ دیدن گناه بزرگ خود</w:t>
      </w:r>
      <w:bookmarkEnd w:id="2906"/>
    </w:p>
    <w:p>
      <w:pPr>
        <w:pStyle w:val="BookText"/>
      </w:pPr>
      <w:r>
        <w:rPr>
          <w:rFonts w:ascii="Amiri" w:hAnsi="Amiri" w:eastAsia="Amiri" w:cs="Amiri"/>
          <w:lang w:bidi="ar-SA"/>
          <w:color w:val="111111"/>
          <w:sz w:val="28"/>
          <w:szCs w:val="28"/>
          <w:rtl/>
        </w:rPr>
        <w:t xml:space="preserve">فَرَأَی کَبِیرَ عِصْیَانِهِ کَبِیرًا وَ جَلِیلَ مُخَالَفَتِهِ جَلِیلًا</w:t>
      </w:r>
    </w:p>
    <w:p>
      <w:pPr>
        <w:pStyle w:val="BookText"/>
      </w:pPr>
      <w:r>
        <w:rPr>
          <w:rFonts w:ascii="IRNazanin" w:hAnsi="IRNazanin" w:eastAsia="IRNazanin" w:cs="IRNazanin"/>
          <w:lang w:bidi="fa-IR"/>
          <w:color w:val="111111"/>
          <w:sz w:val="28"/>
          <w:szCs w:val="28"/>
          <w:rtl/>
        </w:rPr>
        <w:t xml:space="preserve">پس گناه بزرگش را بزرگ و ناسازگاری سترگش را سترگ دانست.7/31</w:t>
      </w:r>
    </w:p>
    <w:p>
      <w:pPr>
        <w:pStyle w:val="Heading5"/>
      </w:pPr>
      <w:bookmarkStart w:id="2907" w:name="_Toc1669"/>
      <w:r>
        <w:t>بزرگ نشمردن عفو خداوند، (نسبت به سعه رحمتش)</w:t>
      </w:r>
      <w:bookmarkEnd w:id="2907"/>
    </w:p>
    <w:p>
      <w:pPr>
        <w:pStyle w:val="BookText"/>
      </w:pPr>
      <w:r>
        <w:rPr>
          <w:rFonts w:ascii="Amiri" w:hAnsi="Amiri" w:eastAsia="Amiri" w:cs="Amiri"/>
          <w:lang w:bidi="ar-SA"/>
          <w:color w:val="111111"/>
          <w:sz w:val="28"/>
          <w:szCs w:val="28"/>
          <w:rtl/>
        </w:rPr>
        <w:t xml:space="preserve">وَ لَا یَسْتَعْظِمُ عَفْوَکَ إِنْ عَفَوْتَ عَنْهُ وَ رَحِمْتَهُ</w:t>
      </w:r>
    </w:p>
    <w:p>
      <w:pPr>
        <w:pStyle w:val="BookText"/>
      </w:pPr>
      <w:r>
        <w:rPr>
          <w:rFonts w:ascii="IRNazanin" w:hAnsi="IRNazanin" w:eastAsia="IRNazanin" w:cs="IRNazanin"/>
          <w:lang w:bidi="fa-IR"/>
          <w:color w:val="111111"/>
          <w:sz w:val="28"/>
          <w:szCs w:val="28"/>
          <w:rtl/>
        </w:rPr>
        <w:t xml:space="preserve">و اگر از او گذشتی و به او رحم آوردی، گذشتت را بزرگ نشمارد.10/31</w:t>
      </w:r>
    </w:p>
    <w:p>
      <w:pPr>
        <w:pStyle w:val="Heading5"/>
      </w:pPr>
      <w:bookmarkStart w:id="2908" w:name="_Toc1670"/>
      <w:r>
        <w:t>بزرگ نبودن آمرزش گناه بزرگ، نزد خدا</w:t>
      </w:r>
      <w:bookmarkEnd w:id="2908"/>
    </w:p>
    <w:p>
      <w:pPr>
        <w:pStyle w:val="BookText"/>
      </w:pPr>
      <w:r>
        <w:rPr>
          <w:rFonts w:ascii="Amiri" w:hAnsi="Amiri" w:eastAsia="Amiri" w:cs="Amiri"/>
          <w:lang w:bidi="ar-SA"/>
          <w:color w:val="111111"/>
          <w:sz w:val="28"/>
          <w:szCs w:val="28"/>
          <w:rtl/>
        </w:rPr>
        <w:t xml:space="preserve">...لِأَنَّکَ الرَّبُّ الْکَرِیمُ الَّذِی لَا یَتَعَاظَمُهُ غُفْرَانُ الذَّنْبِ الْعَظِیمِ</w:t>
      </w:r>
    </w:p>
    <w:p>
      <w:pPr>
        <w:pStyle w:val="BookText"/>
      </w:pPr>
      <w:r>
        <w:rPr>
          <w:rFonts w:ascii="IRNazanin" w:hAnsi="IRNazanin" w:eastAsia="IRNazanin" w:cs="IRNazanin"/>
          <w:lang w:bidi="fa-IR"/>
          <w:color w:val="111111"/>
          <w:sz w:val="28"/>
          <w:szCs w:val="28"/>
          <w:rtl/>
        </w:rPr>
        <w:t xml:space="preserve">...زیرا تویی پروردگار کریمی، که آمرزش گناه بزرگ در نظر تو بزرگ نیست.10/31</w:t>
      </w:r>
    </w:p>
    <w:p>
      <w:pPr>
        <w:pStyle w:val="Heading5"/>
      </w:pPr>
      <w:bookmarkStart w:id="2909" w:name="_Toc1671"/>
      <w:r>
        <w:t>کبریایی خدا و سرگردانی اندیشه‌ها در آن</w:t>
      </w:r>
      <w:bookmarkEnd w:id="2909"/>
    </w:p>
    <w:p>
      <w:pPr>
        <w:pStyle w:val="BookText"/>
      </w:pPr>
      <w:r>
        <w:rPr>
          <w:rFonts w:ascii="Amiri" w:hAnsi="Amiri" w:eastAsia="Amiri" w:cs="Amiri"/>
          <w:lang w:bidi="ar-SA"/>
          <w:color w:val="111111"/>
          <w:sz w:val="28"/>
          <w:szCs w:val="28"/>
          <w:rtl/>
        </w:rPr>
        <w:t xml:space="preserve">وَ حَارَتْ فِی کِبْرِیَائِکَ لَطَائِفُ الْأَوْهَامِ</w:t>
      </w:r>
    </w:p>
    <w:p>
      <w:pPr>
        <w:pStyle w:val="BookText"/>
      </w:pPr>
      <w:r>
        <w:rPr>
          <w:rFonts w:ascii="IRNazanin" w:hAnsi="IRNazanin" w:eastAsia="IRNazanin" w:cs="IRNazanin"/>
          <w:lang w:bidi="fa-IR"/>
          <w:color w:val="111111"/>
          <w:sz w:val="28"/>
          <w:szCs w:val="28"/>
          <w:rtl/>
        </w:rPr>
        <w:t xml:space="preserve">و تصوّرهای دقیق در بزرگواری‌ات سرگردان گشته.7/32</w:t>
      </w:r>
    </w:p>
    <w:p>
      <w:pPr>
        <w:pStyle w:val="Heading5"/>
      </w:pPr>
      <w:bookmarkStart w:id="2910" w:name="_Toc1672"/>
      <w:r>
        <w:t>طاعت خدا و بزرگوار شدن</w:t>
      </w:r>
      <w:bookmarkEnd w:id="2910"/>
    </w:p>
    <w:p>
      <w:pPr>
        <w:pStyle w:val="BookText"/>
      </w:pPr>
      <w:r>
        <w:rPr>
          <w:rFonts w:ascii="Amiri" w:hAnsi="Amiri" w:eastAsia="Amiri" w:cs="Amiri"/>
          <w:lang w:bidi="ar-SA"/>
          <w:color w:val="111111"/>
          <w:sz w:val="28"/>
          <w:szCs w:val="28"/>
          <w:rtl/>
        </w:rPr>
        <w:t xml:space="preserve">فَإِنَّ الشَّرِیفَ مَنْ شَرَّفَتْهُ طَاعَتُکَ</w:t>
      </w:r>
    </w:p>
    <w:p>
      <w:pPr>
        <w:pStyle w:val="BookText"/>
      </w:pPr>
      <w:r>
        <w:rPr>
          <w:rFonts w:ascii="IRNazanin" w:hAnsi="IRNazanin" w:eastAsia="IRNazanin" w:cs="IRNazanin"/>
          <w:lang w:bidi="fa-IR"/>
          <w:color w:val="111111"/>
          <w:sz w:val="28"/>
          <w:szCs w:val="28"/>
          <w:rtl/>
        </w:rPr>
        <w:t xml:space="preserve">پس به درستی که شرافتمند کسی است که اطاعت تو شریفش گردانْد.4/35</w:t>
      </w:r>
    </w:p>
    <w:p>
      <w:pPr>
        <w:pStyle w:val="Heading5"/>
      </w:pPr>
      <w:bookmarkStart w:id="2911" w:name="_Toc1673"/>
      <w:r>
        <w:t>بزرگواری خدا، در رفتار با فرمانبردار و گنهکار</w:t>
      </w:r>
      <w:bookmarkEnd w:id="2911"/>
    </w:p>
    <w:p>
      <w:pPr>
        <w:pStyle w:val="BookText"/>
      </w:pPr>
      <w:r>
        <w:rPr>
          <w:rFonts w:ascii="Amiri" w:hAnsi="Amiri" w:eastAsia="Amiri" w:cs="Amiri"/>
          <w:lang w:bidi="ar-SA"/>
          <w:color w:val="111111"/>
          <w:sz w:val="28"/>
          <w:szCs w:val="28"/>
          <w:rtl/>
        </w:rPr>
        <w:t xml:space="preserve">فَسُبْحَانَکَ مَا أَبْیَنَ کَرَمَکَ فِی مُعَامَلَةِ مَنْ أَطَاعَکَ أَوْ عَصَاکَ...</w:t>
      </w:r>
    </w:p>
    <w:p>
      <w:pPr>
        <w:pStyle w:val="BookText"/>
      </w:pPr>
      <w:r>
        <w:rPr>
          <w:rFonts w:ascii="IRNazanin" w:hAnsi="IRNazanin" w:eastAsia="IRNazanin" w:cs="IRNazanin"/>
          <w:lang w:bidi="fa-IR"/>
          <w:color w:val="111111"/>
          <w:sz w:val="28"/>
          <w:szCs w:val="28"/>
          <w:rtl/>
        </w:rPr>
        <w:t xml:space="preserve">پس منزّهی تو! چه آشکار است کرم تو در رفتار با کسی که تو را اطاعت کرده یا نافرمانی کرده است.10/37</w:t>
      </w:r>
    </w:p>
    <w:p>
      <w:pPr>
        <w:pStyle w:val="Heading5"/>
      </w:pPr>
      <w:bookmarkStart w:id="2912" w:name="_Toc1674"/>
      <w:r>
        <w:t>بزرگی و شرافت آل محمّد صلی‌الله‌علیه‌و‌آله</w:t>
      </w:r>
      <w:bookmarkEnd w:id="2912"/>
    </w:p>
    <w:p>
      <w:pPr>
        <w:pStyle w:val="BookText"/>
      </w:pPr>
      <w:r>
        <w:rPr>
          <w:rFonts w:ascii="Amiri" w:hAnsi="Amiri" w:eastAsia="Amiri" w:cs="Amiri"/>
          <w:lang w:bidi="ar-SA"/>
          <w:color w:val="111111"/>
          <w:sz w:val="28"/>
          <w:szCs w:val="28"/>
          <w:rtl/>
        </w:rPr>
        <w:t xml:space="preserve">وَ قَوَّیْتَنَا عَلَیْهِ لِتَرْفَعَنَا فَوْقَ مَنْ لَمْ یُطِقْ حَمْلَهُ</w:t>
      </w:r>
    </w:p>
    <w:p>
      <w:pPr>
        <w:pStyle w:val="BookText"/>
      </w:pPr>
      <w:r>
        <w:rPr>
          <w:rFonts w:ascii="IRNazanin" w:hAnsi="IRNazanin" w:eastAsia="IRNazanin" w:cs="IRNazanin"/>
          <w:lang w:bidi="fa-IR"/>
          <w:color w:val="111111"/>
          <w:sz w:val="28"/>
          <w:szCs w:val="28"/>
          <w:rtl/>
        </w:rPr>
        <w:t xml:space="preserve">و ما را بر (دریافت) آن قوّت دادی، تا بدین سبب بر کسی که طاقت تحمّل آن را نداشت، رفعت بخشی.5/42</w:t>
      </w:r>
    </w:p>
    <w:p>
      <w:pPr>
        <w:pStyle w:val="Heading5"/>
      </w:pPr>
      <w:bookmarkStart w:id="2913" w:name="_Toc1675"/>
      <w:r>
        <w:t>شناخت بزرگی و برتری قرآن</w:t>
      </w:r>
      <w:bookmarkEnd w:id="2913"/>
    </w:p>
    <w:p>
      <w:pPr>
        <w:pStyle w:val="BookText"/>
      </w:pPr>
      <w:r>
        <w:rPr>
          <w:rFonts w:ascii="Amiri" w:hAnsi="Amiri" w:eastAsia="Amiri" w:cs="Amiri"/>
          <w:lang w:bidi="ar-SA"/>
          <w:color w:val="111111"/>
          <w:sz w:val="28"/>
          <w:szCs w:val="28"/>
          <w:rtl/>
        </w:rPr>
        <w:t xml:space="preserve">اللَّهُمَّ فَکَمَا... عَرَّفْتَنَا بِرَحْمَتِکَ شَرَفَهُ وَ فَضْلَهُ، فَصَلِّ عَلَی مُحَمَّدٍ الْخَطِیبِ بِهِ</w:t>
      </w:r>
    </w:p>
    <w:p>
      <w:pPr>
        <w:pStyle w:val="BookText"/>
      </w:pPr>
      <w:r>
        <w:rPr>
          <w:rFonts w:ascii="IRNazanin" w:hAnsi="IRNazanin" w:eastAsia="IRNazanin" w:cs="IRNazanin"/>
          <w:lang w:bidi="fa-IR"/>
          <w:color w:val="111111"/>
          <w:sz w:val="28"/>
          <w:szCs w:val="28"/>
          <w:rtl/>
        </w:rPr>
        <w:t xml:space="preserve">خداوندا، پس همچنان که به رحمت خود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0" w:name="pg3739_47808"/>
    <w:bookmarkEnd w:id="200"/>
    <w:p>
      <w:pPr>
        <w:pStyle w:val="BookText"/>
      </w:pPr>
      <w:r>
        <w:rPr>
          <w:rFonts w:ascii="IRNazanin" w:hAnsi="IRNazanin" w:eastAsia="IRNazanin" w:cs="IRNazanin"/>
          <w:lang w:bidi="fa-IR"/>
          <w:color w:val="111111"/>
          <w:sz w:val="28"/>
          <w:szCs w:val="28"/>
          <w:rtl/>
        </w:rPr>
        <w:t xml:space="preserve">شرافت و فضیلت آن را به ما آموختی، پس بر محمّد که با آن سخن راند، درود فرست.6/42</w:t>
      </w:r>
    </w:p>
    <w:p>
      <w:pPr>
        <w:pStyle w:val="Heading5"/>
      </w:pPr>
      <w:bookmarkStart w:id="2914" w:name="_Toc1676"/>
      <w:r>
        <w:t>پیامبر صلی‌الله‌علیه‌و‌آله و بزرگ‌ترین منزلت در قیامت</w:t>
      </w:r>
      <w:bookmarkEnd w:id="2914"/>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 وَ أَجَلَّهُمْ عِنْدَکَ قَدْرًا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و بزرگوارترین آنها نزد خود، قرار ده.18/42</w:t>
      </w:r>
    </w:p>
    <w:p>
      <w:pPr>
        <w:pStyle w:val="Heading5"/>
      </w:pPr>
      <w:bookmarkStart w:id="2915" w:name="_Toc1677"/>
      <w:r>
        <w:t>بزرگ گرداندن برهان محمّد صلی‌الله‌علیه‌و‌آله</w:t>
      </w:r>
      <w:bookmarkEnd w:id="2915"/>
    </w:p>
    <w:p>
      <w:pPr>
        <w:pStyle w:val="BookText"/>
      </w:pPr>
      <w:r>
        <w:rPr>
          <w:rFonts w:ascii="Amiri" w:hAnsi="Amiri" w:eastAsia="Amiri" w:cs="Amiri"/>
          <w:lang w:bidi="ar-SA"/>
          <w:color w:val="111111"/>
          <w:sz w:val="28"/>
          <w:szCs w:val="28"/>
          <w:rtl/>
        </w:rPr>
        <w:t xml:space="preserve">اللَّهُمَّ صَلِّ عَلَی مُحَمَّدٍ وَ آلِ مُحَمَّدٍ... وَ عَظِّمْ بُرْهَانَهُ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برهان او را عظمت بخش.19/42</w:t>
      </w:r>
    </w:p>
    <w:p>
      <w:pPr>
        <w:pStyle w:val="Heading5"/>
      </w:pPr>
      <w:bookmarkStart w:id="2916" w:name="_Toc1678"/>
      <w:r>
        <w:t>بزرگی فضل خدا</w:t>
      </w:r>
      <w:bookmarkEnd w:id="2916"/>
    </w:p>
    <w:p>
      <w:pPr>
        <w:pStyle w:val="BookText"/>
      </w:pPr>
      <w:r>
        <w:rPr>
          <w:rFonts w:ascii="Amiri" w:hAnsi="Amiri" w:eastAsia="Amiri" w:cs="Amiri"/>
          <w:lang w:bidi="ar-SA"/>
          <w:color w:val="111111"/>
          <w:sz w:val="28"/>
          <w:szCs w:val="28"/>
          <w:rtl/>
        </w:rPr>
        <w:t xml:space="preserve">إِنَّکَ ذُو رَحْمَةٍ وَاسِعَةٍ، وَ فَضْلٍ کَرِیمٍ</w:t>
      </w:r>
    </w:p>
    <w:p>
      <w:pPr>
        <w:pStyle w:val="BookText"/>
      </w:pPr>
      <w:r>
        <w:rPr>
          <w:rFonts w:ascii="IRNazanin" w:hAnsi="IRNazanin" w:eastAsia="IRNazanin" w:cs="IRNazanin"/>
          <w:lang w:bidi="fa-IR"/>
          <w:color w:val="111111"/>
          <w:sz w:val="28"/>
          <w:szCs w:val="28"/>
          <w:rtl/>
        </w:rPr>
        <w:t xml:space="preserve">به درستی که تو دارای رحمت گسترده و فضل بزرگ هستی.21/42</w:t>
      </w:r>
    </w:p>
    <w:p>
      <w:pPr>
        <w:pStyle w:val="Heading5"/>
      </w:pPr>
      <w:bookmarkStart w:id="2917" w:name="_Toc1679"/>
      <w:r>
        <w:t>بزرگداشت رمضان و حرام کردن حلال‌ها، در آن</w:t>
      </w:r>
      <w:bookmarkEnd w:id="2917"/>
    </w:p>
    <w:p>
      <w:pPr>
        <w:pStyle w:val="BookText"/>
      </w:pPr>
      <w:r>
        <w:rPr>
          <w:rFonts w:ascii="Amiri" w:hAnsi="Amiri" w:eastAsia="Amiri" w:cs="Amiri"/>
          <w:lang w:bidi="ar-SA"/>
          <w:color w:val="111111"/>
          <w:sz w:val="28"/>
          <w:szCs w:val="28"/>
          <w:rtl/>
        </w:rPr>
        <w:t xml:space="preserve">فَحَرَّمَ فِیهِ مَا أَحَلَّ فِی غَیْرِهِ إِعْظَامًا</w:t>
      </w:r>
    </w:p>
    <w:p>
      <w:pPr>
        <w:pStyle w:val="BookText"/>
      </w:pPr>
      <w:r>
        <w:rPr>
          <w:rFonts w:ascii="IRNazanin" w:hAnsi="IRNazanin" w:eastAsia="IRNazanin" w:cs="IRNazanin"/>
          <w:lang w:bidi="fa-IR"/>
          <w:color w:val="111111"/>
          <w:sz w:val="28"/>
          <w:szCs w:val="28"/>
          <w:rtl/>
        </w:rPr>
        <w:t xml:space="preserve">پس در آن به خاطر بزرگ‌داشتش، آنچه در غیر آن حلال بود، حرام کرد.4/44</w:t>
      </w:r>
    </w:p>
    <w:p>
      <w:pPr>
        <w:pStyle w:val="Heading5"/>
      </w:pPr>
      <w:bookmarkStart w:id="2918" w:name="_Toc1680"/>
      <w:r>
        <w:t>شناخت بزرگداشت حرمت ماه رمضان</w:t>
      </w:r>
      <w:bookmarkEnd w:id="2918"/>
    </w:p>
    <w:p>
      <w:pPr>
        <w:pStyle w:val="BookText"/>
      </w:pPr>
      <w:r>
        <w:rPr>
          <w:rFonts w:ascii="Amiri" w:hAnsi="Amiri" w:eastAsia="Amiri" w:cs="Amiri"/>
          <w:lang w:bidi="ar-SA"/>
          <w:color w:val="111111"/>
          <w:sz w:val="28"/>
          <w:szCs w:val="28"/>
          <w:rtl/>
        </w:rPr>
        <w:t xml:space="preserve">وَ أَلْهِمْنَا مَعْرِفَةَ فَضْلِهِ وَ إِجْلَالَ حُرْمَتِهِ</w:t>
      </w:r>
    </w:p>
    <w:p>
      <w:pPr>
        <w:pStyle w:val="BookText"/>
      </w:pPr>
      <w:r>
        <w:rPr>
          <w:rFonts w:ascii="IRNazanin" w:hAnsi="IRNazanin" w:eastAsia="IRNazanin" w:cs="IRNazanin"/>
          <w:lang w:bidi="fa-IR"/>
          <w:color w:val="111111"/>
          <w:sz w:val="28"/>
          <w:szCs w:val="28"/>
          <w:rtl/>
        </w:rPr>
        <w:t xml:space="preserve">و شناختِ فضیلتش، و بزرگ‌داشتِ احترامش را به ما الهام کن.6/44</w:t>
      </w:r>
    </w:p>
    <w:p>
      <w:pPr>
        <w:pStyle w:val="Heading5"/>
      </w:pPr>
      <w:bookmarkStart w:id="2919" w:name="_Toc1681"/>
      <w:r>
        <w:t>کوتاهی در بزرگداشت خدا</w:t>
      </w:r>
      <w:bookmarkEnd w:id="2919"/>
    </w:p>
    <w:p>
      <w:pPr>
        <w:pStyle w:val="BookText"/>
      </w:pPr>
      <w:r>
        <w:rPr>
          <w:rFonts w:ascii="Amiri" w:hAnsi="Amiri" w:eastAsia="Amiri" w:cs="Amiri"/>
          <w:lang w:bidi="ar-SA"/>
          <w:color w:val="111111"/>
          <w:sz w:val="28"/>
          <w:szCs w:val="28"/>
          <w:rtl/>
        </w:rPr>
        <w:t xml:space="preserve">وَ جَنِّبْنَا... الْتَّقْصِیرَ فِی تَمْجِیدِکَ</w:t>
      </w:r>
    </w:p>
    <w:p>
      <w:pPr>
        <w:pStyle w:val="BookText"/>
      </w:pPr>
      <w:r>
        <w:rPr>
          <w:rFonts w:ascii="IRNazanin" w:hAnsi="IRNazanin" w:eastAsia="IRNazanin" w:cs="IRNazanin"/>
          <w:lang w:bidi="fa-IR"/>
          <w:color w:val="111111"/>
          <w:sz w:val="28"/>
          <w:szCs w:val="28"/>
          <w:rtl/>
        </w:rPr>
        <w:t xml:space="preserve">و ما را از کوتاهی در بزرگ‌داشتنت دور گردان.13/44</w:t>
      </w:r>
    </w:p>
    <w:p>
      <w:pPr>
        <w:pStyle w:val="Heading5"/>
      </w:pPr>
      <w:bookmarkStart w:id="2920" w:name="_Toc1682"/>
      <w:r>
        <w:t>بزرگ گرداندن شب قدر</w:t>
      </w:r>
      <w:bookmarkEnd w:id="2920"/>
    </w:p>
    <w:p>
      <w:pPr>
        <w:pStyle w:val="BookText"/>
      </w:pPr>
      <w:r>
        <w:rPr>
          <w:rFonts w:ascii="Amiri" w:hAnsi="Amiri" w:eastAsia="Amiri" w:cs="Amiri"/>
          <w:lang w:bidi="ar-SA"/>
          <w:color w:val="111111"/>
          <w:sz w:val="28"/>
          <w:szCs w:val="28"/>
          <w:rtl/>
        </w:rPr>
        <w:t xml:space="preserve">وَ أَجْلَلْتَ فِیهِ مِنْ لَیْلَةِ الْقَدْرِ (الَّتِی هِیَ) خَیْرٌ مِنْ أَلْفِ شَهْرٍ</w:t>
      </w:r>
    </w:p>
    <w:p>
      <w:pPr>
        <w:pStyle w:val="BookText"/>
      </w:pPr>
      <w:r>
        <w:rPr>
          <w:rFonts w:ascii="IRNazanin" w:hAnsi="IRNazanin" w:eastAsia="IRNazanin" w:cs="IRNazanin"/>
          <w:lang w:bidi="fa-IR"/>
          <w:color w:val="111111"/>
          <w:sz w:val="28"/>
          <w:szCs w:val="28"/>
          <w:rtl/>
        </w:rPr>
        <w:t xml:space="preserve">و شب قدر را که از هزار ماه بهتر است، در آن بزرگ داشتی.20/45</w:t>
      </w:r>
    </w:p>
    <w:p>
      <w:pPr>
        <w:pStyle w:val="Heading5"/>
      </w:pPr>
      <w:bookmarkStart w:id="2921" w:name="_Toc1683"/>
      <w:r>
        <w:t>رمضان، بزرگ‌ترین ماه خدا</w:t>
      </w:r>
      <w:bookmarkEnd w:id="2921"/>
    </w:p>
    <w:p>
      <w:pPr>
        <w:pStyle w:val="BookText"/>
      </w:pPr>
      <w:r>
        <w:rPr>
          <w:rFonts w:ascii="Amiri" w:hAnsi="Amiri" w:eastAsia="Amiri" w:cs="Amiri"/>
          <w:lang w:bidi="ar-SA"/>
          <w:color w:val="111111"/>
          <w:sz w:val="28"/>
          <w:szCs w:val="28"/>
          <w:rtl/>
        </w:rPr>
        <w:t xml:space="preserve">السَّلَامُ عَلَیْکَ یَا شَهْرَ اللَّهِ الْأَکْبَرَ</w:t>
      </w:r>
    </w:p>
    <w:p>
      <w:pPr>
        <w:pStyle w:val="BookText"/>
      </w:pPr>
      <w:r>
        <w:rPr>
          <w:rFonts w:ascii="IRNazanin" w:hAnsi="IRNazanin" w:eastAsia="IRNazanin" w:cs="IRNazanin"/>
          <w:lang w:bidi="fa-IR"/>
          <w:color w:val="111111"/>
          <w:sz w:val="28"/>
          <w:szCs w:val="28"/>
          <w:rtl/>
        </w:rPr>
        <w:t xml:space="preserve">درود بر تو، ای بزرگ‌ترین ماه خدا.23/45</w:t>
      </w:r>
    </w:p>
    <w:p>
      <w:pPr>
        <w:pStyle w:val="Heading5"/>
      </w:pPr>
      <w:bookmarkStart w:id="2922" w:name="_Toc1684"/>
      <w:r>
        <w:t>بزرگ بودن احترام و گرامیداشت رمضان</w:t>
      </w:r>
      <w:bookmarkEnd w:id="2922"/>
    </w:p>
    <w:p>
      <w:pPr>
        <w:pStyle w:val="BookText"/>
      </w:pPr>
      <w:r>
        <w:rPr>
          <w:rFonts w:ascii="Amiri" w:hAnsi="Amiri" w:eastAsia="Amiri" w:cs="Amiri"/>
          <w:lang w:bidi="ar-SA"/>
          <w:color w:val="111111"/>
          <w:sz w:val="28"/>
          <w:szCs w:val="28"/>
          <w:rtl/>
        </w:rPr>
        <w:t xml:space="preserve">السَّلَامُ عَلَیْکَ مِنْ قَرِینٍ جَلَّ قَدْرُهُ مَوْجُودًا</w:t>
      </w:r>
    </w:p>
    <w:p>
      <w:pPr>
        <w:pStyle w:val="BookText"/>
      </w:pPr>
      <w:r>
        <w:rPr>
          <w:rFonts w:ascii="IRNazanin" w:hAnsi="IRNazanin" w:eastAsia="IRNazanin" w:cs="IRNazanin"/>
          <w:lang w:bidi="fa-IR"/>
          <w:color w:val="111111"/>
          <w:sz w:val="28"/>
          <w:szCs w:val="28"/>
          <w:rtl/>
        </w:rPr>
        <w:t xml:space="preserve">درود بر تو همنشینی که تا بودی، احترامش بزرگ بود.26/45</w:t>
      </w:r>
    </w:p>
    <w:p>
      <w:pPr>
        <w:pStyle w:val="Heading5"/>
      </w:pPr>
      <w:bookmarkStart w:id="2923" w:name="_Toc1685"/>
      <w:r>
        <w:t>بزرگی ماه رمضان، در دل‌های مؤمنان</w:t>
      </w:r>
      <w:bookmarkEnd w:id="2923"/>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1" w:name="pg3739_47809"/>
    <w:bookmarkEnd w:id="201"/>
    <w:p>
      <w:pPr>
        <w:pStyle w:val="BookText"/>
      </w:pPr>
      <w:r>
        <w:rPr>
          <w:rFonts w:ascii="Amiri" w:hAnsi="Amiri" w:eastAsia="Amiri" w:cs="Amiri"/>
          <w:lang w:bidi="ar-SA"/>
          <w:color w:val="111111"/>
          <w:sz w:val="28"/>
          <w:szCs w:val="28"/>
          <w:rtl/>
        </w:rPr>
        <w:t xml:space="preserve">السَّلَامُ عَلَیْکَ مَا کَانَ... أَهْیَبَکَ فِی صُدُورِ الْمُوءْمِنِینَ</w:t>
      </w:r>
    </w:p>
    <w:p>
      <w:pPr>
        <w:pStyle w:val="BookText"/>
      </w:pPr>
      <w:r>
        <w:rPr>
          <w:rFonts w:ascii="IRNazanin" w:hAnsi="IRNazanin" w:eastAsia="IRNazanin" w:cs="IRNazanin"/>
          <w:lang w:bidi="fa-IR"/>
          <w:color w:val="111111"/>
          <w:sz w:val="28"/>
          <w:szCs w:val="28"/>
          <w:rtl/>
        </w:rPr>
        <w:t xml:space="preserve">درود بر تو. چه با هیبت بودی، در سینه‌های مؤمنان!.32/45</w:t>
      </w:r>
    </w:p>
    <w:p>
      <w:pPr>
        <w:pStyle w:val="Heading5"/>
      </w:pPr>
      <w:bookmarkStart w:id="2924" w:name="_Toc1686"/>
      <w:r>
        <w:t>بزرگی دادن (به امّت اسلام)، به وسیله ماه رمضان</w:t>
      </w:r>
      <w:bookmarkEnd w:id="2924"/>
    </w:p>
    <w:p>
      <w:pPr>
        <w:pStyle w:val="BookText"/>
      </w:pPr>
      <w:r>
        <w:rPr>
          <w:rFonts w:ascii="Amiri" w:hAnsi="Amiri" w:eastAsia="Amiri" w:cs="Amiri"/>
          <w:lang w:bidi="ar-SA"/>
          <w:color w:val="111111"/>
          <w:sz w:val="28"/>
          <w:szCs w:val="28"/>
          <w:rtl/>
        </w:rPr>
        <w:t xml:space="preserve">اللَّهُمَّ إِنَّا أَهْلُ هَذَا الشَّهْرِ الَّذِی شَرَّفْتَنَا بِهِ</w:t>
      </w:r>
    </w:p>
    <w:p>
      <w:pPr>
        <w:pStyle w:val="BookText"/>
      </w:pPr>
      <w:r>
        <w:rPr>
          <w:rFonts w:ascii="IRNazanin" w:hAnsi="IRNazanin" w:eastAsia="IRNazanin" w:cs="IRNazanin"/>
          <w:lang w:bidi="fa-IR"/>
          <w:color w:val="111111"/>
          <w:sz w:val="28"/>
          <w:szCs w:val="28"/>
          <w:rtl/>
        </w:rPr>
        <w:t xml:space="preserve">خداوندا، همانا ما اهل این ماه هستیم، که ما را به وسیله آن شرافت دادی.43/45</w:t>
      </w:r>
    </w:p>
    <w:p>
      <w:pPr>
        <w:pStyle w:val="Heading5"/>
      </w:pPr>
      <w:bookmarkStart w:id="2925" w:name="_Toc1687"/>
      <w:r>
        <w:t>عمل اندک بنده و پاداش بزرگ خداوند</w:t>
      </w:r>
      <w:bookmarkEnd w:id="2925"/>
    </w:p>
    <w:p>
      <w:pPr>
        <w:pStyle w:val="BookText"/>
      </w:pPr>
      <w:r>
        <w:rPr>
          <w:rFonts w:ascii="Amiri" w:hAnsi="Amiri" w:eastAsia="Amiri" w:cs="Amiri"/>
          <w:lang w:bidi="ar-SA"/>
          <w:color w:val="111111"/>
          <w:sz w:val="28"/>
          <w:szCs w:val="28"/>
          <w:rtl/>
        </w:rPr>
        <w:t xml:space="preserve">وَ یَا مَنْ یَشْکُرُ عَلَی الْقَلِیلِ وَ یُجَازِی بِالْجَلِیلِ</w:t>
      </w:r>
    </w:p>
    <w:p>
      <w:pPr>
        <w:pStyle w:val="BookText"/>
      </w:pPr>
      <w:r>
        <w:rPr>
          <w:rFonts w:ascii="IRNazanin" w:hAnsi="IRNazanin" w:eastAsia="IRNazanin" w:cs="IRNazanin"/>
          <w:lang w:bidi="fa-IR"/>
          <w:color w:val="111111"/>
          <w:sz w:val="28"/>
          <w:szCs w:val="28"/>
          <w:rtl/>
        </w:rPr>
        <w:t xml:space="preserve">و ای کسی که (عمل) کم را سپاس می‌گذارد و پاداش بزرگ می‌دهد.7/46</w:t>
      </w:r>
    </w:p>
    <w:p>
      <w:pPr>
        <w:pStyle w:val="Heading5"/>
      </w:pPr>
      <w:bookmarkStart w:id="2926" w:name="_Toc1688"/>
      <w:r>
        <w:t>خدا و بزرگ‌ترین بزرگی</w:t>
      </w:r>
      <w:bookmarkEnd w:id="2926"/>
    </w:p>
    <w:p>
      <w:pPr>
        <w:pStyle w:val="BookText"/>
      </w:pPr>
      <w:r>
        <w:rPr>
          <w:rFonts w:ascii="Amiri" w:hAnsi="Amiri" w:eastAsia="Amiri" w:cs="Amiri"/>
          <w:lang w:bidi="ar-SA"/>
          <w:color w:val="111111"/>
          <w:sz w:val="28"/>
          <w:szCs w:val="28"/>
          <w:rtl/>
        </w:rPr>
        <w:t xml:space="preserve">فَلَکَ... الْجَلَالُ الْأَمْجَدُ فَوْقَ کُلِّ جَلَالٍ</w:t>
      </w:r>
    </w:p>
    <w:p>
      <w:pPr>
        <w:pStyle w:val="BookText"/>
      </w:pPr>
      <w:r>
        <w:rPr>
          <w:rFonts w:ascii="IRNazanin" w:hAnsi="IRNazanin" w:eastAsia="IRNazanin" w:cs="IRNazanin"/>
          <w:lang w:bidi="fa-IR"/>
          <w:color w:val="111111"/>
          <w:sz w:val="28"/>
          <w:szCs w:val="28"/>
          <w:rtl/>
        </w:rPr>
        <w:t xml:space="preserve">پس بزرگ‌ترین بزرگی بر فوق هر بزرگی برای توست.12/46</w:t>
      </w:r>
    </w:p>
    <w:p>
      <w:pPr>
        <w:pStyle w:val="Heading5"/>
      </w:pPr>
      <w:bookmarkStart w:id="2927" w:name="_Toc1689"/>
      <w:r>
        <w:t>خرد بودن هر بزرگی، در برابر خدا</w:t>
      </w:r>
      <w:bookmarkEnd w:id="2927"/>
    </w:p>
    <w:p>
      <w:pPr>
        <w:pStyle w:val="BookText"/>
      </w:pPr>
      <w:r>
        <w:rPr>
          <w:rFonts w:ascii="Amiri" w:hAnsi="Amiri" w:eastAsia="Amiri" w:cs="Amiri"/>
          <w:lang w:bidi="ar-SA"/>
          <w:color w:val="111111"/>
          <w:sz w:val="28"/>
          <w:szCs w:val="28"/>
          <w:rtl/>
        </w:rPr>
        <w:t xml:space="preserve">کُلُّ جَلِیلٍ عِنْدَکَ صَغِیرٌ</w:t>
      </w:r>
    </w:p>
    <w:p>
      <w:pPr>
        <w:pStyle w:val="BookText"/>
      </w:pPr>
      <w:r>
        <w:rPr>
          <w:rFonts w:ascii="IRNazanin" w:hAnsi="IRNazanin" w:eastAsia="IRNazanin" w:cs="IRNazanin"/>
          <w:lang w:bidi="fa-IR"/>
          <w:color w:val="111111"/>
          <w:sz w:val="28"/>
          <w:szCs w:val="28"/>
          <w:rtl/>
        </w:rPr>
        <w:t xml:space="preserve">هر بزرگی نزد تو کوچک است.13/46</w:t>
      </w:r>
    </w:p>
    <w:p>
      <w:pPr>
        <w:pStyle w:val="Heading5"/>
      </w:pPr>
      <w:bookmarkStart w:id="2928" w:name="_Toc1690"/>
      <w:r>
        <w:t>خواری هر بزرگواری، در برابر بزرگواری خدا</w:t>
      </w:r>
      <w:bookmarkEnd w:id="2928"/>
    </w:p>
    <w:p>
      <w:pPr>
        <w:pStyle w:val="BookText"/>
      </w:pPr>
      <w:r>
        <w:rPr>
          <w:rFonts w:ascii="Amiri" w:hAnsi="Amiri" w:eastAsia="Amiri" w:cs="Amiri"/>
          <w:lang w:bidi="ar-SA"/>
          <w:color w:val="111111"/>
          <w:sz w:val="28"/>
          <w:szCs w:val="28"/>
          <w:rtl/>
        </w:rPr>
        <w:t xml:space="preserve">وَ کُلُّ شَرِیفٍ فِی جَنْبِ شَرَفِکَ حَقِیرٌ</w:t>
      </w:r>
    </w:p>
    <w:p>
      <w:pPr>
        <w:pStyle w:val="BookText"/>
      </w:pPr>
      <w:r>
        <w:rPr>
          <w:rFonts w:ascii="IRNazanin" w:hAnsi="IRNazanin" w:eastAsia="IRNazanin" w:cs="IRNazanin"/>
          <w:lang w:bidi="fa-IR"/>
          <w:color w:val="111111"/>
          <w:sz w:val="28"/>
          <w:szCs w:val="28"/>
          <w:rtl/>
        </w:rPr>
        <w:t xml:space="preserve">و هر بزرگواری در کنار بزرگواری‌ات حقیر است.13/46</w:t>
      </w:r>
    </w:p>
    <w:p>
      <w:pPr>
        <w:pStyle w:val="Heading5"/>
      </w:pPr>
      <w:bookmarkStart w:id="2929" w:name="_Toc1691"/>
      <w:r>
        <w:t>دلیل خدا، بزرگ‌تر از توصیف شدن</w:t>
      </w:r>
      <w:bookmarkEnd w:id="2929"/>
    </w:p>
    <w:p>
      <w:pPr>
        <w:pStyle w:val="BookText"/>
      </w:pPr>
      <w:r>
        <w:rPr>
          <w:rFonts w:ascii="Amiri" w:hAnsi="Amiri" w:eastAsia="Amiri" w:cs="Amiri"/>
          <w:lang w:bidi="ar-SA"/>
          <w:color w:val="111111"/>
          <w:sz w:val="28"/>
          <w:szCs w:val="28"/>
          <w:rtl/>
        </w:rPr>
        <w:t xml:space="preserve">حُجَّتُکَ أَجَلُّ مِنْ أَنْ تُوصَفَ بِکُلِّهَا</w:t>
      </w:r>
    </w:p>
    <w:p>
      <w:pPr>
        <w:pStyle w:val="BookText"/>
      </w:pPr>
      <w:r>
        <w:rPr>
          <w:rFonts w:ascii="IRNazanin" w:hAnsi="IRNazanin" w:eastAsia="IRNazanin" w:cs="IRNazanin"/>
          <w:lang w:bidi="fa-IR"/>
          <w:color w:val="111111"/>
          <w:sz w:val="28"/>
          <w:szCs w:val="28"/>
          <w:rtl/>
        </w:rPr>
        <w:t xml:space="preserve">حجّت تو بزرگ‌تر از آنست که به همه آن وصف شود.23/46</w:t>
      </w:r>
    </w:p>
    <w:p>
      <w:pPr>
        <w:pStyle w:val="Heading5"/>
      </w:pPr>
      <w:bookmarkStart w:id="2930" w:name="_Toc1692"/>
      <w:r>
        <w:t>بزرگی خدا و حقیقت آن</w:t>
      </w:r>
      <w:bookmarkEnd w:id="2930"/>
    </w:p>
    <w:p>
      <w:pPr>
        <w:pStyle w:val="BookText"/>
      </w:pPr>
      <w:r>
        <w:rPr>
          <w:rFonts w:ascii="Amiri" w:hAnsi="Amiri" w:eastAsia="Amiri" w:cs="Amiri"/>
          <w:lang w:bidi="ar-SA"/>
          <w:color w:val="111111"/>
          <w:sz w:val="28"/>
          <w:szCs w:val="28"/>
          <w:rtl/>
        </w:rPr>
        <w:t xml:space="preserve">وَ مَجْدُکَ أَرْفَعُ مِنْ أَنْ یُحَدَّ بِکُنْهِهِ</w:t>
      </w:r>
    </w:p>
    <w:p>
      <w:pPr>
        <w:pStyle w:val="BookText"/>
      </w:pPr>
      <w:r>
        <w:rPr>
          <w:rFonts w:ascii="IRNazanin" w:hAnsi="IRNazanin" w:eastAsia="IRNazanin" w:cs="IRNazanin"/>
          <w:lang w:bidi="fa-IR"/>
          <w:color w:val="111111"/>
          <w:sz w:val="28"/>
          <w:szCs w:val="28"/>
          <w:rtl/>
        </w:rPr>
        <w:t xml:space="preserve">و بزرگی تو بالاتر از آنست که حقیقت آن به حدّی درآید.23/46</w:t>
      </w:r>
    </w:p>
    <w:p>
      <w:pPr>
        <w:pStyle w:val="Heading5"/>
      </w:pPr>
      <w:bookmarkStart w:id="2931" w:name="_Toc1693"/>
      <w:r>
        <w:t>درمانده شدن از بزرگداشت خدا</w:t>
      </w:r>
      <w:bookmarkEnd w:id="2931"/>
    </w:p>
    <w:p>
      <w:pPr>
        <w:pStyle w:val="BookText"/>
      </w:pPr>
      <w:r>
        <w:rPr>
          <w:rFonts w:ascii="Amiri" w:hAnsi="Amiri" w:eastAsia="Amiri" w:cs="Amiri"/>
          <w:lang w:bidi="ar-SA"/>
          <w:color w:val="111111"/>
          <w:sz w:val="28"/>
          <w:szCs w:val="28"/>
          <w:rtl/>
        </w:rPr>
        <w:t xml:space="preserve">وَ فَهَّهَنِیَ الْإِمْسَاکُ عَنْ تَمْجِیدِکَ</w:t>
      </w:r>
    </w:p>
    <w:p>
      <w:pPr>
        <w:pStyle w:val="BookText"/>
      </w:pPr>
      <w:r>
        <w:rPr>
          <w:rFonts w:ascii="IRNazanin" w:hAnsi="IRNazanin" w:eastAsia="IRNazanin" w:cs="IRNazanin"/>
          <w:lang w:bidi="fa-IR"/>
          <w:color w:val="111111"/>
          <w:sz w:val="28"/>
          <w:szCs w:val="28"/>
          <w:rtl/>
        </w:rPr>
        <w:t xml:space="preserve">و خودداریْ (از سخن)، مرا از بزرگ داشتن تو درمانده کرده.24/46</w:t>
      </w:r>
    </w:p>
    <w:p>
      <w:pPr>
        <w:pStyle w:val="Heading5"/>
      </w:pPr>
      <w:bookmarkStart w:id="2932" w:name="_Toc1694"/>
      <w:r>
        <w:t>بی‌مانندی خدا، در عظمت و بزرگی</w:t>
      </w:r>
      <w:bookmarkEnd w:id="2932"/>
    </w:p>
    <w:p>
      <w:pPr>
        <w:pStyle w:val="BookText"/>
      </w:pPr>
      <w:r>
        <w:rPr>
          <w:rFonts w:ascii="Amiri" w:hAnsi="Amiri" w:eastAsia="Amiri" w:cs="Amiri"/>
          <w:lang w:bidi="ar-SA"/>
          <w:color w:val="111111"/>
          <w:sz w:val="28"/>
          <w:szCs w:val="28"/>
          <w:rtl/>
        </w:rPr>
        <w:t xml:space="preserve">وَ أَنْتَ اللَّهُ لَا إِلَهَ إِلَّا أَنْتَ... الْعَظِیمُ الْمُتَعَظِّمُ</w:t>
      </w:r>
    </w:p>
    <w:p>
      <w:pPr>
        <w:pStyle w:val="BookText"/>
      </w:pPr>
      <w:r>
        <w:rPr>
          <w:rFonts w:ascii="IRNazanin" w:hAnsi="IRNazanin" w:eastAsia="IRNazanin" w:cs="IRNazanin"/>
          <w:lang w:bidi="fa-IR"/>
          <w:color w:val="111111"/>
          <w:sz w:val="28"/>
          <w:szCs w:val="28"/>
          <w:rtl/>
        </w:rPr>
        <w:t xml:space="preserve">و تویی خدایی که جز تو معبودی نیست. عظیم در نهایت عظمت.4/47</w:t>
      </w:r>
    </w:p>
    <w:p>
      <w:pPr>
        <w:pStyle w:val="Heading5"/>
      </w:pPr>
      <w:bookmarkStart w:id="2933" w:name="_Toc1695"/>
      <w:r>
        <w:t>بزرگی مرتبه خداوند</w:t>
      </w:r>
      <w:bookmarkEnd w:id="2933"/>
    </w:p>
    <w:p>
      <w:pPr>
        <w:pStyle w:val="BookText"/>
      </w:pPr>
      <w:r>
        <w:rPr>
          <w:rFonts w:ascii="Amiri" w:hAnsi="Amiri" w:eastAsia="Amiri" w:cs="Amiri"/>
          <w:lang w:bidi="ar-SA"/>
          <w:color w:val="111111"/>
          <w:sz w:val="28"/>
          <w:szCs w:val="28"/>
          <w:rtl/>
        </w:rPr>
        <w:t xml:space="preserve">سُبْحَانَکَ! مَا أَجَلَّ شَأْنَکَ</w:t>
      </w:r>
    </w:p>
    <w:p>
      <w:pPr>
        <w:pStyle w:val="BookText"/>
      </w:pPr>
      <w:r>
        <w:rPr>
          <w:rFonts w:ascii="IRNazanin" w:hAnsi="IRNazanin" w:eastAsia="IRNazanin" w:cs="IRNazanin"/>
          <w:lang w:bidi="fa-IR"/>
          <w:color w:val="111111"/>
          <w:sz w:val="28"/>
          <w:szCs w:val="28"/>
          <w:rtl/>
        </w:rPr>
        <w:t xml:space="preserve">پاک و منزّهی! چه بزرگ است شأن تو!22/47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2" w:name="pg3739_47810"/>
    <w:bookmarkEnd w:id="202"/>
    <w:p>
      <w:pPr>
        <w:pStyle w:val="BookText"/>
      </w:pPr>
      <w:r>
        <w:rPr>
          <w:rFonts w:ascii="Amiri" w:hAnsi="Amiri" w:eastAsia="Amiri" w:cs="Amiri"/>
          <w:lang w:bidi="ar-SA"/>
          <w:color w:val="111111"/>
          <w:sz w:val="28"/>
          <w:szCs w:val="28"/>
          <w:rtl/>
        </w:rPr>
        <w:t xml:space="preserve">سُبْحَانَکَ مَا أَعْظَمَ شَأْنَکَ</w:t>
      </w:r>
    </w:p>
    <w:p>
      <w:pPr>
        <w:pStyle w:val="BookText"/>
      </w:pPr>
      <w:r>
        <w:rPr>
          <w:rFonts w:ascii="IRNazanin" w:hAnsi="IRNazanin" w:eastAsia="IRNazanin" w:cs="IRNazanin"/>
          <w:lang w:bidi="fa-IR"/>
          <w:color w:val="111111"/>
          <w:sz w:val="28"/>
          <w:szCs w:val="28"/>
          <w:rtl/>
        </w:rPr>
        <w:t xml:space="preserve">پاک و منزّهی! چه بزرگست مرتبه تو!4/52</w:t>
      </w:r>
    </w:p>
    <w:p>
      <w:pPr>
        <w:pStyle w:val="Heading5"/>
      </w:pPr>
      <w:bookmarkStart w:id="2934" w:name="_Toc1696"/>
      <w:r>
        <w:t>فروتنی برای عظمت خداوند</w:t>
      </w:r>
      <w:bookmarkEnd w:id="2934"/>
    </w:p>
    <w:p>
      <w:pPr>
        <w:pStyle w:val="BookText"/>
      </w:pPr>
      <w:r>
        <w:rPr>
          <w:rFonts w:ascii="Amiri" w:hAnsi="Amiri" w:eastAsia="Amiri" w:cs="Amiri"/>
          <w:lang w:bidi="ar-SA"/>
          <w:color w:val="111111"/>
          <w:sz w:val="28"/>
          <w:szCs w:val="28"/>
          <w:rtl/>
        </w:rPr>
        <w:t xml:space="preserve">وَ خَشَعَ لِعَظَمَتِکَ مَا دُونَ عَرْشِکَ</w:t>
      </w:r>
    </w:p>
    <w:p>
      <w:pPr>
        <w:pStyle w:val="BookText"/>
      </w:pPr>
      <w:r>
        <w:rPr>
          <w:rFonts w:ascii="IRNazanin" w:hAnsi="IRNazanin" w:eastAsia="IRNazanin" w:cs="IRNazanin"/>
          <w:lang w:bidi="fa-IR"/>
          <w:color w:val="111111"/>
          <w:sz w:val="28"/>
          <w:szCs w:val="28"/>
          <w:rtl/>
        </w:rPr>
        <w:t xml:space="preserve">و آنچه زیر عرش تو است، برای بزرگی تو خاشع شد.26/47</w:t>
      </w:r>
    </w:p>
    <w:p>
      <w:pPr>
        <w:pStyle w:val="Heading5"/>
      </w:pPr>
      <w:bookmarkStart w:id="2935" w:name="_Toc1697"/>
      <w:r>
        <w:t>سپاسی همسنگ عرش بزرگ خدا</w:t>
      </w:r>
      <w:bookmarkEnd w:id="2935"/>
    </w:p>
    <w:p>
      <w:pPr>
        <w:pStyle w:val="BookText"/>
      </w:pPr>
      <w:r>
        <w:rPr>
          <w:rFonts w:ascii="Amiri" w:hAnsi="Amiri" w:eastAsia="Amiri" w:cs="Amiri"/>
          <w:lang w:bidi="ar-SA"/>
          <w:color w:val="111111"/>
          <w:sz w:val="28"/>
          <w:szCs w:val="28"/>
          <w:rtl/>
        </w:rPr>
        <w:t xml:space="preserve">لَکَ الْحَمْدُ... حَمْدًا یُوازِنُ عَرْشَکَ الْمَ-جِیدَ</w:t>
      </w:r>
    </w:p>
    <w:p>
      <w:pPr>
        <w:pStyle w:val="BookText"/>
      </w:pPr>
      <w:r>
        <w:rPr>
          <w:rFonts w:ascii="IRNazanin" w:hAnsi="IRNazanin" w:eastAsia="IRNazanin" w:cs="IRNazanin"/>
          <w:lang w:bidi="fa-IR"/>
          <w:color w:val="111111"/>
          <w:sz w:val="28"/>
          <w:szCs w:val="28"/>
          <w:rtl/>
        </w:rPr>
        <w:t xml:space="preserve">سپاس برای توست. سپاسی که با عرش بزرگ تو همسنگ باشد.41و36/47</w:t>
      </w:r>
    </w:p>
    <w:p>
      <w:pPr>
        <w:pStyle w:val="Heading5"/>
      </w:pPr>
      <w:bookmarkStart w:id="2936" w:name="_Toc1698"/>
      <w:r>
        <w:t>سپاسی شایسته بزرگی ذات خدا</w:t>
      </w:r>
      <w:bookmarkEnd w:id="2936"/>
    </w:p>
    <w:p>
      <w:pPr>
        <w:pStyle w:val="BookText"/>
      </w:pPr>
      <w:r>
        <w:rPr>
          <w:rFonts w:ascii="Amiri" w:hAnsi="Amiri" w:eastAsia="Amiri" w:cs="Amiri"/>
          <w:lang w:bidi="ar-SA"/>
          <w:color w:val="111111"/>
          <w:sz w:val="28"/>
          <w:szCs w:val="28"/>
          <w:rtl/>
        </w:rPr>
        <w:t xml:space="preserve">لَکَ الْحَمْدُ... حَمْدًا یَجِبُ لِکَرَمِ وَجْهِکَ</w:t>
      </w:r>
    </w:p>
    <w:p>
      <w:pPr>
        <w:pStyle w:val="BookText"/>
      </w:pPr>
      <w:r>
        <w:rPr>
          <w:rFonts w:ascii="IRNazanin" w:hAnsi="IRNazanin" w:eastAsia="IRNazanin" w:cs="IRNazanin"/>
          <w:lang w:bidi="fa-IR"/>
          <w:color w:val="111111"/>
          <w:sz w:val="28"/>
          <w:szCs w:val="28"/>
          <w:rtl/>
        </w:rPr>
        <w:t xml:space="preserve">سپاس برای توست. سپاسی که سزاوار ذاتِ کریم تو باشد.49و36/47</w:t>
      </w:r>
    </w:p>
    <w:p>
      <w:pPr>
        <w:pStyle w:val="Heading5"/>
      </w:pPr>
      <w:bookmarkStart w:id="2937" w:name="_Toc1699"/>
      <w:r>
        <w:t>سپاسی برابر با غلبه عظمت خدا</w:t>
      </w:r>
      <w:bookmarkEnd w:id="2937"/>
    </w:p>
    <w:p>
      <w:pPr>
        <w:pStyle w:val="BookText"/>
      </w:pPr>
      <w:r>
        <w:rPr>
          <w:rFonts w:ascii="Amiri" w:hAnsi="Amiri" w:eastAsia="Amiri" w:cs="Amiri"/>
          <w:lang w:bidi="ar-SA"/>
          <w:color w:val="111111"/>
          <w:sz w:val="28"/>
          <w:szCs w:val="28"/>
          <w:rtl/>
        </w:rPr>
        <w:t xml:space="preserve">لَکَ الْحَمْدُ... حَمْدًا... یُقَابِلُ عِزَّ جَلَالِکَ</w:t>
      </w:r>
    </w:p>
    <w:p>
      <w:pPr>
        <w:pStyle w:val="BookText"/>
      </w:pPr>
      <w:r>
        <w:rPr>
          <w:rFonts w:ascii="IRNazanin" w:hAnsi="IRNazanin" w:eastAsia="IRNazanin" w:cs="IRNazanin"/>
          <w:lang w:bidi="fa-IR"/>
          <w:color w:val="111111"/>
          <w:sz w:val="28"/>
          <w:szCs w:val="28"/>
          <w:rtl/>
        </w:rPr>
        <w:t xml:space="preserve">سپاس برای توست. سپاسی که با غلبه بزرگی‌ات برابر باشد.49و36/47</w:t>
      </w:r>
    </w:p>
    <w:p>
      <w:pPr>
        <w:pStyle w:val="Heading5"/>
      </w:pPr>
      <w:bookmarkStart w:id="2938" w:name="_Toc1700"/>
      <w:r>
        <w:t>بزرگداشت روز عرفه</w:t>
      </w:r>
      <w:bookmarkEnd w:id="2938"/>
    </w:p>
    <w:p>
      <w:pPr>
        <w:pStyle w:val="BookText"/>
      </w:pPr>
      <w:r>
        <w:rPr>
          <w:rFonts w:ascii="Amiri" w:hAnsi="Amiri" w:eastAsia="Amiri" w:cs="Amiri"/>
          <w:lang w:bidi="ar-SA"/>
          <w:color w:val="111111"/>
          <w:sz w:val="28"/>
          <w:szCs w:val="28"/>
          <w:rtl/>
        </w:rPr>
        <w:t xml:space="preserve">اللَّهُمَّ هَذَا یَوْمُ عَرَفَةَ یَوْمٌ شَرَّفْتَهُ وَ کَرَّمْتَهُ وَ عَظَّمْتَهُ</w:t>
      </w:r>
    </w:p>
    <w:p>
      <w:pPr>
        <w:pStyle w:val="BookText"/>
      </w:pPr>
      <w:r>
        <w:rPr>
          <w:rFonts w:ascii="IRNazanin" w:hAnsi="IRNazanin" w:eastAsia="IRNazanin" w:cs="IRNazanin"/>
          <w:lang w:bidi="fa-IR"/>
          <w:color w:val="111111"/>
          <w:sz w:val="28"/>
          <w:szCs w:val="28"/>
          <w:rtl/>
        </w:rPr>
        <w:t xml:space="preserve">خداوندا، این روز عرفه، روزی است که آن را شرافت و کرامت و عظمت داده‌ای.66/47</w:t>
      </w:r>
    </w:p>
    <w:p>
      <w:pPr>
        <w:pStyle w:val="Heading5"/>
      </w:pPr>
      <w:bookmarkStart w:id="2939" w:name="_Toc1701"/>
      <w:r>
        <w:t>اقرار بنده، به گناهان بزرگ</w:t>
      </w:r>
      <w:bookmarkEnd w:id="2939"/>
    </w:p>
    <w:p>
      <w:pPr>
        <w:pStyle w:val="BookText"/>
      </w:pPr>
      <w:r>
        <w:rPr>
          <w:rFonts w:ascii="Amiri" w:hAnsi="Amiri" w:eastAsia="Amiri" w:cs="Amiri"/>
          <w:lang w:bidi="ar-SA"/>
          <w:color w:val="111111"/>
          <w:sz w:val="28"/>
          <w:szCs w:val="28"/>
          <w:rtl/>
        </w:rPr>
        <w:t xml:space="preserve">هَا أَنَا ذَا بَیْنَ یَدَیْکَ... مُعْتَرِفًا بِعَظِیمٍ مِنَ الذُّنُوبِ تَحَمَّلْتُهُ، وَ جَلِیلٍ مِنَ الْخَطَایَا اجْتَرَمْتُهُ</w:t>
      </w:r>
    </w:p>
    <w:p>
      <w:pPr>
        <w:pStyle w:val="BookText"/>
      </w:pPr>
      <w:r>
        <w:rPr>
          <w:rFonts w:ascii="IRNazanin" w:hAnsi="IRNazanin" w:eastAsia="IRNazanin" w:cs="IRNazanin"/>
          <w:lang w:bidi="fa-IR"/>
          <w:color w:val="111111"/>
          <w:sz w:val="28"/>
          <w:szCs w:val="28"/>
          <w:rtl/>
        </w:rPr>
        <w:t xml:space="preserve">اینک منم در پیشگاه تو، اعتراف‌کننده به بزرگی گناهانی که زیر بار آن رفته‌ام و به سترگیِ خطاهایی که مرتکب آن شده‌ام.69/47</w:t>
      </w:r>
    </w:p>
    <w:p>
      <w:pPr>
        <w:pStyle w:val="Heading5"/>
      </w:pPr>
      <w:bookmarkStart w:id="2940" w:name="_Toc1702"/>
      <w:r>
        <w:t>بزرگ نبودن انعام آمرزش، به بنده</w:t>
      </w:r>
      <w:bookmarkEnd w:id="2940"/>
    </w:p>
    <w:p>
      <w:pPr>
        <w:pStyle w:val="BookText"/>
      </w:pPr>
      <w:r>
        <w:rPr>
          <w:rFonts w:ascii="Amiri" w:hAnsi="Amiri" w:eastAsia="Amiri" w:cs="Amiri"/>
          <w:lang w:bidi="ar-SA"/>
          <w:color w:val="111111"/>
          <w:sz w:val="28"/>
          <w:szCs w:val="28"/>
          <w:rtl/>
        </w:rPr>
        <w:t xml:space="preserve">وَ امْنُنْ عَلَیَّ - بِمَا لَا یَتَعَاظَمُکَ أَنْ تَمُنَّ بِهِ عَلَی مَنْ أَمَّلَکَ - مِنْ غُفْرَانِکَ</w:t>
      </w:r>
    </w:p>
    <w:p>
      <w:pPr>
        <w:pStyle w:val="BookText"/>
      </w:pPr>
      <w:r>
        <w:rPr>
          <w:rFonts w:ascii="IRNazanin" w:hAnsi="IRNazanin" w:eastAsia="IRNazanin" w:cs="IRNazanin"/>
          <w:lang w:bidi="fa-IR"/>
          <w:color w:val="111111"/>
          <w:sz w:val="28"/>
          <w:szCs w:val="28"/>
          <w:rtl/>
        </w:rPr>
        <w:t xml:space="preserve">و به من ارزانی دار آنچه بر تو گران نیست و به کسی که آمرزش تو را آرزو می‌کند ارزانی می‌داری.70/47</w:t>
      </w:r>
    </w:p>
    <w:p>
      <w:pPr>
        <w:pStyle w:val="Heading5"/>
      </w:pPr>
      <w:bookmarkStart w:id="2941" w:name="_Toc1703"/>
      <w:r>
        <w:t>عامل رهایی از گرفتار شدن به گناهان بزرگ</w:t>
      </w:r>
      <w:bookmarkEnd w:id="2941"/>
    </w:p>
    <w:p>
      <w:pPr>
        <w:pStyle w:val="BookText"/>
      </w:pPr>
      <w:r>
        <w:rPr>
          <w:rFonts w:ascii="Amiri" w:hAnsi="Amiri" w:eastAsia="Amiri" w:cs="Amiri"/>
          <w:lang w:bidi="ar-SA"/>
          <w:color w:val="111111"/>
          <w:sz w:val="28"/>
          <w:szCs w:val="28"/>
          <w:rtl/>
        </w:rPr>
        <w:t xml:space="preserve">وَ هَبْ لِی عِصْمَةً... تَفُکَّنِی مِنْ أَسْرِ الْعَظَائِمِ</w:t>
      </w:r>
    </w:p>
    <w:p>
      <w:pPr>
        <w:pStyle w:val="BookText"/>
      </w:pPr>
      <w:r>
        <w:rPr>
          <w:rFonts w:ascii="IRNazanin" w:hAnsi="IRNazanin" w:eastAsia="IRNazanin" w:cs="IRNazanin"/>
          <w:lang w:bidi="fa-IR"/>
          <w:color w:val="111111"/>
          <w:sz w:val="28"/>
          <w:szCs w:val="28"/>
          <w:rtl/>
        </w:rPr>
        <w:t xml:space="preserve">و به من عصمتی بخش که از بند گناهان بزرگ رهایم سازد.111/47</w:t>
      </w:r>
    </w:p>
    <w:p>
      <w:pPr>
        <w:pStyle w:val="Heading5"/>
      </w:pPr>
      <w:bookmarkStart w:id="2942" w:name="_Toc1704"/>
      <w:r>
        <w:t>توبه و گناهان کوچک و بزرگ</w:t>
      </w:r>
      <w:bookmarkEnd w:id="2942"/>
    </w:p>
    <w:p>
      <w:pPr>
        <w:pStyle w:val="BookText"/>
      </w:pPr>
      <w:r>
        <w:rPr>
          <w:rFonts w:ascii="Amiri" w:hAnsi="Amiri" w:eastAsia="Amiri" w:cs="Amiri"/>
          <w:lang w:bidi="ar-SA"/>
          <w:color w:val="111111"/>
          <w:sz w:val="28"/>
          <w:szCs w:val="28"/>
          <w:rtl/>
        </w:rPr>
        <w:t xml:space="preserve">وَ تُبْ عَلَیَّ تَوْبَةً نَصُوحًا لَا تُبْقِ مَعَهَا ذُنُوبًا صَغِیرَةً وَ لَا کَبِیرَةً</w:t>
      </w:r>
    </w:p>
    <w:p>
      <w:pPr>
        <w:pStyle w:val="BookText"/>
      </w:pPr>
      <w:r>
        <w:rPr>
          <w:rFonts w:ascii="IRNazanin" w:hAnsi="IRNazanin" w:eastAsia="IRNazanin" w:cs="IRNazanin"/>
          <w:lang w:bidi="fa-IR"/>
          <w:color w:val="111111"/>
          <w:sz w:val="28"/>
          <w:szCs w:val="28"/>
          <w:rtl/>
        </w:rPr>
        <w:t xml:space="preserve">و توبه‌ام ده، به توبه خالصی که با آن گناهان کوچک و بزرگ را باقی نگذاری.126/47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3" w:name="pg3739_47811"/>
    <w:bookmarkEnd w:id="203"/>
    <w:p>
      <w:pPr>
        <w:pStyle w:val="Heading5"/>
      </w:pPr>
      <w:bookmarkStart w:id="2943" w:name="_Toc1705"/>
      <w:r>
        <w:t>پوشاندن بنده، به عطایای بزرگ</w:t>
      </w:r>
      <w:bookmarkEnd w:id="2943"/>
    </w:p>
    <w:p>
      <w:pPr>
        <w:pStyle w:val="BookText"/>
      </w:pPr>
      <w:r>
        <w:rPr>
          <w:rFonts w:ascii="Amiri" w:hAnsi="Amiri" w:eastAsia="Amiri" w:cs="Amiri"/>
          <w:lang w:bidi="ar-SA"/>
          <w:color w:val="111111"/>
          <w:sz w:val="28"/>
          <w:szCs w:val="28"/>
          <w:rtl/>
        </w:rPr>
        <w:t xml:space="preserve">جَلِّلْنِی شَرَائِفَ نِحَلِکَ فِی الْمَقَامَاتِ الْمُعَدَّةِ لِأَحِبَّائِکَ</w:t>
      </w:r>
    </w:p>
    <w:p>
      <w:pPr>
        <w:pStyle w:val="BookText"/>
      </w:pPr>
      <w:r>
        <w:rPr>
          <w:rFonts w:ascii="IRNazanin" w:hAnsi="IRNazanin" w:eastAsia="IRNazanin" w:cs="IRNazanin"/>
          <w:lang w:bidi="fa-IR"/>
          <w:color w:val="111111"/>
          <w:sz w:val="28"/>
          <w:szCs w:val="28"/>
          <w:rtl/>
        </w:rPr>
        <w:t xml:space="preserve">در مکان‌هایی که برای دوستانت آماده کرده‌ای، به عطاهای والایت مرا بپوشان.128/47</w:t>
      </w:r>
    </w:p>
    <w:p>
      <w:pPr>
        <w:pStyle w:val="Heading5"/>
      </w:pPr>
      <w:bookmarkStart w:id="2944" w:name="_Toc1706"/>
      <w:r>
        <w:t>بنده را با گناهان بزرگ نسنجیدن</w:t>
      </w:r>
      <w:bookmarkEnd w:id="2944"/>
    </w:p>
    <w:p>
      <w:pPr>
        <w:pStyle w:val="BookText"/>
      </w:pPr>
      <w:r>
        <w:rPr>
          <w:rFonts w:ascii="Amiri" w:hAnsi="Amiri" w:eastAsia="Amiri" w:cs="Amiri"/>
          <w:lang w:bidi="ar-SA"/>
          <w:color w:val="111111"/>
          <w:sz w:val="28"/>
          <w:szCs w:val="28"/>
          <w:rtl/>
        </w:rPr>
        <w:t xml:space="preserve">وَ لَا تُقَایِسْنِی بِعَظِیَماتِ الْجَرَائِرِ</w:t>
      </w:r>
    </w:p>
    <w:p>
      <w:pPr>
        <w:pStyle w:val="BookText"/>
      </w:pPr>
      <w:r>
        <w:rPr>
          <w:rFonts w:ascii="IRNazanin" w:hAnsi="IRNazanin" w:eastAsia="IRNazanin" w:cs="IRNazanin"/>
          <w:lang w:bidi="fa-IR"/>
          <w:color w:val="111111"/>
          <w:sz w:val="28"/>
          <w:szCs w:val="28"/>
          <w:rtl/>
        </w:rPr>
        <w:t xml:space="preserve">و مرا با گناهان بزرگ مَسَنج.129/47</w:t>
      </w:r>
    </w:p>
    <w:p>
      <w:pPr>
        <w:pStyle w:val="Heading5"/>
      </w:pPr>
      <w:bookmarkStart w:id="2945" w:name="_Toc1707"/>
      <w:r>
        <w:t>اصرار ورزیدن بر گناه بزرگ</w:t>
      </w:r>
      <w:bookmarkEnd w:id="2945"/>
    </w:p>
    <w:p>
      <w:pPr>
        <w:pStyle w:val="BookText"/>
      </w:pPr>
      <w:r>
        <w:rPr>
          <w:rFonts w:ascii="Amiri" w:hAnsi="Amiri" w:eastAsia="Amiri" w:cs="Amiri"/>
          <w:lang w:bidi="ar-SA"/>
          <w:color w:val="111111"/>
          <w:sz w:val="28"/>
          <w:szCs w:val="28"/>
          <w:rtl/>
        </w:rPr>
        <w:t xml:space="preserve">ثُمَّ لَمْ یَمْنَعْکَ طُولُ عُکُوفِهِمْ عَلَی عَظِیمِ الْجُرْمِ أَنْ عُدْتَ عَلَیْهِمْ بِالرَّحْمَةِ وَ الْمَغْفِرَةِ</w:t>
      </w:r>
    </w:p>
    <w:p>
      <w:pPr>
        <w:pStyle w:val="BookText"/>
      </w:pPr>
      <w:r>
        <w:rPr>
          <w:rFonts w:ascii="IRNazanin" w:hAnsi="IRNazanin" w:eastAsia="IRNazanin" w:cs="IRNazanin"/>
          <w:lang w:bidi="fa-IR"/>
          <w:color w:val="111111"/>
          <w:sz w:val="28"/>
          <w:szCs w:val="28"/>
          <w:rtl/>
        </w:rPr>
        <w:t xml:space="preserve">سپس اصرار بسیارِ آنان بر جرم‌های بزرگ، تو را از اینکه به ایشان رحمت و آمرزش ببخشی، بازنداشت.7/48</w:t>
      </w:r>
    </w:p>
    <w:p>
      <w:pPr>
        <w:pStyle w:val="Heading5"/>
      </w:pPr>
      <w:bookmarkStart w:id="2946" w:name="_Toc1708"/>
      <w:r>
        <w:t>بزرگی گذشت الهی</w:t>
      </w:r>
      <w:bookmarkEnd w:id="2946"/>
    </w:p>
    <w:p>
      <w:pPr>
        <w:pStyle w:val="BookText"/>
      </w:pPr>
      <w:r>
        <w:rPr>
          <w:rFonts w:ascii="Amiri" w:hAnsi="Amiri" w:eastAsia="Amiri" w:cs="Amiri"/>
          <w:lang w:bidi="ar-SA"/>
          <w:color w:val="111111"/>
          <w:sz w:val="28"/>
          <w:szCs w:val="28"/>
          <w:rtl/>
        </w:rPr>
        <w:t xml:space="preserve">أَتَیْتُکَ أَرْجُو عَظِیمَ عَفْوِکَ الَّذِی عَفَوْتَ بِهِ عَنِ الْخَاطِئِینَ</w:t>
      </w:r>
    </w:p>
    <w:p>
      <w:pPr>
        <w:pStyle w:val="BookText"/>
      </w:pPr>
      <w:r>
        <w:rPr>
          <w:rFonts w:ascii="IRNazanin" w:hAnsi="IRNazanin" w:eastAsia="IRNazanin" w:cs="IRNazanin"/>
          <w:lang w:bidi="fa-IR"/>
          <w:color w:val="111111"/>
          <w:sz w:val="28"/>
          <w:szCs w:val="28"/>
          <w:rtl/>
        </w:rPr>
        <w:t xml:space="preserve">به درگاه تو آمده‌ام، در حالی که به بخشایش بزرگت امیدوارم، بخشایشی که با آن از (تقصیر) خطاکاران گذشتی.7/48</w:t>
      </w:r>
    </w:p>
    <w:p>
      <w:pPr>
        <w:pStyle w:val="BookText"/>
      </w:pPr>
      <w:r>
        <w:rPr>
          <w:rFonts w:ascii="Amiri" w:hAnsi="Amiri" w:eastAsia="Amiri" w:cs="Amiri"/>
          <w:lang w:bidi="ar-SA"/>
          <w:color w:val="111111"/>
          <w:sz w:val="28"/>
          <w:szCs w:val="28"/>
          <w:rtl/>
        </w:rPr>
        <w:t xml:space="preserve">فَیَا مَنْ... عَفْوُهُ عَظِیمٌ</w:t>
      </w:r>
    </w:p>
    <w:p>
      <w:pPr>
        <w:pStyle w:val="BookText"/>
      </w:pPr>
      <w:r>
        <w:rPr>
          <w:rFonts w:ascii="IRNazanin" w:hAnsi="IRNazanin" w:eastAsia="IRNazanin" w:cs="IRNazanin"/>
          <w:lang w:bidi="fa-IR"/>
          <w:color w:val="111111"/>
          <w:sz w:val="28"/>
          <w:szCs w:val="28"/>
          <w:rtl/>
        </w:rPr>
        <w:t xml:space="preserve">پس ای کسی که گذشتش بزرگ است.8/48</w:t>
      </w:r>
    </w:p>
    <w:p>
      <w:pPr>
        <w:pStyle w:val="Heading5"/>
      </w:pPr>
      <w:bookmarkStart w:id="2947" w:name="_Toc1709"/>
      <w:r>
        <w:t>برتری بزرگ خداوند</w:t>
      </w:r>
      <w:bookmarkEnd w:id="2947"/>
    </w:p>
    <w:p>
      <w:pPr>
        <w:pStyle w:val="BookText"/>
      </w:pPr>
      <w:r>
        <w:rPr>
          <w:rFonts w:ascii="Amiri" w:hAnsi="Amiri" w:eastAsia="Amiri" w:cs="Amiri"/>
          <w:lang w:bidi="ar-SA"/>
          <w:color w:val="111111"/>
          <w:sz w:val="28"/>
          <w:szCs w:val="28"/>
          <w:rtl/>
        </w:rPr>
        <w:t xml:space="preserve">وَ قَدْ تَعَالَیْتَ یَا إِلَهِی عَنْ ذَلِکَ عُلُوًّا کَبِیرًا</w:t>
      </w:r>
    </w:p>
    <w:p>
      <w:pPr>
        <w:pStyle w:val="BookText"/>
      </w:pPr>
      <w:r>
        <w:rPr>
          <w:rFonts w:ascii="IRNazanin" w:hAnsi="IRNazanin" w:eastAsia="IRNazanin" w:cs="IRNazanin"/>
          <w:lang w:bidi="fa-IR"/>
          <w:color w:val="111111"/>
          <w:sz w:val="28"/>
          <w:szCs w:val="28"/>
          <w:rtl/>
        </w:rPr>
        <w:t xml:space="preserve">و تو - ای خدای من - از این (امور) برتر و والاتری.15/48</w:t>
      </w:r>
    </w:p>
    <w:p>
      <w:pPr>
        <w:pStyle w:val="Heading5"/>
      </w:pPr>
      <w:bookmarkStart w:id="2948" w:name="_Toc1710"/>
      <w:r>
        <w:t>بزرگی سلطنت خداوند</w:t>
      </w:r>
      <w:bookmarkEnd w:id="2948"/>
    </w:p>
    <w:p>
      <w:pPr>
        <w:pStyle w:val="BookText"/>
      </w:pPr>
      <w:r>
        <w:rPr>
          <w:rFonts w:ascii="Amiri" w:hAnsi="Amiri" w:eastAsia="Amiri" w:cs="Amiri"/>
          <w:lang w:bidi="ar-SA"/>
          <w:color w:val="111111"/>
          <w:sz w:val="28"/>
          <w:szCs w:val="28"/>
          <w:rtl/>
        </w:rPr>
        <w:t xml:space="preserve">لَکِنْ سُلْطَانُکَ اللَّهُمَّ أَعْظَمُ... مِنْ أَنْ تَزِیدَ فِیهِ طَاعَةُ الْمُطِیعِینَ</w:t>
      </w:r>
    </w:p>
    <w:p>
      <w:pPr>
        <w:pStyle w:val="BookText"/>
      </w:pPr>
      <w:r>
        <w:rPr>
          <w:rFonts w:ascii="IRNazanin" w:hAnsi="IRNazanin" w:eastAsia="IRNazanin" w:cs="IRNazanin"/>
          <w:lang w:bidi="fa-IR"/>
          <w:color w:val="111111"/>
          <w:sz w:val="28"/>
          <w:szCs w:val="28"/>
          <w:rtl/>
        </w:rPr>
        <w:t xml:space="preserve">ولی خداوندا، سلطنت تو بزرگ‌تر از آن است که طاعتِ فرمانبران بر آن بیفزاید.6/50</w:t>
      </w:r>
    </w:p>
    <w:p>
      <w:pPr>
        <w:pStyle w:val="Heading5"/>
      </w:pPr>
      <w:bookmarkStart w:id="2949" w:name="_Toc1711"/>
      <w:r>
        <w:t>نزد بنده بودنِ احسان بزرگ الهی</w:t>
      </w:r>
      <w:bookmarkEnd w:id="2949"/>
    </w:p>
    <w:p>
      <w:pPr>
        <w:pStyle w:val="BookText"/>
      </w:pPr>
      <w:r>
        <w:rPr>
          <w:rFonts w:ascii="Amiri" w:hAnsi="Amiri" w:eastAsia="Amiri" w:cs="Amiri"/>
          <w:lang w:bidi="ar-SA"/>
          <w:color w:val="111111"/>
          <w:sz w:val="28"/>
          <w:szCs w:val="28"/>
          <w:rtl/>
        </w:rPr>
        <w:t xml:space="preserve">وَ کَمْ مِنْ صَنِیعَةٍ کَرِیمَةٍ لَکَ عِنْدِی</w:t>
      </w:r>
    </w:p>
    <w:p>
      <w:pPr>
        <w:pStyle w:val="BookText"/>
      </w:pPr>
      <w:r>
        <w:rPr>
          <w:rFonts w:ascii="IRNazanin" w:hAnsi="IRNazanin" w:eastAsia="IRNazanin" w:cs="IRNazanin"/>
          <w:lang w:bidi="fa-IR"/>
          <w:color w:val="111111"/>
          <w:sz w:val="28"/>
          <w:szCs w:val="28"/>
          <w:rtl/>
        </w:rPr>
        <w:t xml:space="preserve">و چه بسیار نیکیِ بزرگ، که برای تو نزد من است!3/51</w:t>
      </w:r>
    </w:p>
    <w:p>
      <w:pPr>
        <w:pStyle w:val="Heading5"/>
      </w:pPr>
      <w:bookmarkStart w:id="2950" w:name="_Toc1712"/>
      <w:r>
        <w:t>سوگند به اسم بزرگ خدا</w:t>
      </w:r>
      <w:bookmarkEnd w:id="2950"/>
    </w:p>
    <w:p>
      <w:pPr>
        <w:pStyle w:val="BookText"/>
      </w:pPr>
      <w:r>
        <w:rPr>
          <w:rFonts w:ascii="Amiri" w:hAnsi="Amiri" w:eastAsia="Amiri" w:cs="Amiri"/>
          <w:lang w:bidi="ar-SA"/>
          <w:color w:val="111111"/>
          <w:sz w:val="28"/>
          <w:szCs w:val="28"/>
          <w:rtl/>
        </w:rPr>
        <w:t xml:space="preserve">إِلَهِی أَسْأَلُکَ... بِاسْمِکَ الْعَظِیمِ... وَ بِجَلَالِ وَجْهِکَ الْکَرِیمِ... أَنْ تُصَلِّیَ عَلَی مُحَمَّدٍ وَ آلِ مُحَمَّدٍ</w:t>
      </w:r>
    </w:p>
    <w:p>
      <w:pPr>
        <w:pStyle w:val="BookText"/>
      </w:pPr>
      <w:r>
        <w:rPr>
          <w:rFonts w:ascii="IRNazanin" w:hAnsi="IRNazanin" w:eastAsia="IRNazanin" w:cs="IRNazanin"/>
          <w:lang w:bidi="fa-IR"/>
          <w:color w:val="111111"/>
          <w:sz w:val="28"/>
          <w:szCs w:val="28"/>
          <w:rtl/>
        </w:rPr>
        <w:t xml:space="preserve">خدای من، به نام بزرگت و به بزرگی ذات بزرگوارت، از تو می‌خواهم که بر محمّد و خاندان محمّد درود فرستی.10/52</w:t>
      </w:r>
    </w:p>
    <w:p>
      <w:pPr>
        <w:pStyle w:val="Heading5"/>
      </w:pPr>
      <w:bookmarkStart w:id="2951" w:name="_Toc1713"/>
      <w:r>
        <w:t>بزرگ گرداندن رغبت بنده، نسبت به حاجتش</w:t>
      </w:r>
      <w:bookmarkEnd w:id="2951"/>
    </w:p>
    <w:p>
      <w:pPr>
        <w:pStyle w:val="BookText"/>
      </w:pPr>
      <w:r>
        <w:rPr>
          <w:rFonts w:ascii="Amiri" w:hAnsi="Amiri" w:eastAsia="Amiri" w:cs="Amiri"/>
          <w:lang w:bidi="ar-SA"/>
          <w:color w:val="111111"/>
          <w:sz w:val="28"/>
          <w:szCs w:val="28"/>
          <w:rtl/>
        </w:rPr>
        <w:t xml:space="preserve">اللَّهُمَّ هَذِهِ حَاجَتِی فَأَعْظِمْ فِیهَا رَغْبَتِی</w:t>
      </w:r>
    </w:p>
    <w:p>
      <w:pPr>
        <w:pStyle w:val="BookText"/>
      </w:pPr>
      <w:r>
        <w:rPr>
          <w:rFonts w:ascii="IRNazanin" w:hAnsi="IRNazanin" w:eastAsia="IRNazanin" w:cs="IRNazanin"/>
          <w:lang w:bidi="fa-IR"/>
          <w:color w:val="111111"/>
          <w:sz w:val="28"/>
          <w:szCs w:val="28"/>
          <w:rtl/>
        </w:rPr>
        <w:t xml:space="preserve">خداوندا خواسته من این است. پس رغبت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4" w:name="pg3739_47812"/>
    <w:bookmarkEnd w:id="204"/>
    <w:p>
      <w:pPr>
        <w:pStyle w:val="BookText"/>
      </w:pPr>
      <w:r>
        <w:rPr>
          <w:rFonts w:ascii="IRNazanin" w:hAnsi="IRNazanin" w:eastAsia="IRNazanin" w:cs="IRNazanin"/>
          <w:lang w:bidi="fa-IR"/>
          <w:color w:val="111111"/>
          <w:sz w:val="28"/>
          <w:szCs w:val="28"/>
          <w:rtl/>
        </w:rPr>
        <w:t xml:space="preserve">مرا در آن افزون گردان.7/54</w:t>
      </w:r>
    </w:p>
    <w:p>
      <w:pPr>
        <w:pStyle w:val="Heading4"/>
      </w:pPr>
      <w:bookmarkStart w:id="2952" w:name="_Toc1714"/>
      <w:r>
        <w:t>بستر</w:t>
      </w:r>
      <w:bookmarkEnd w:id="2952"/>
    </w:p>
    <w:p>
      <w:pPr>
        <w:pStyle w:val="Heading5"/>
      </w:pPr>
      <w:bookmarkStart w:id="2953" w:name="_Toc1715"/>
      <w:r>
        <w:t>گستردن بسترهای کرامت الهی، برای بنده</w:t>
      </w:r>
      <w:bookmarkEnd w:id="2953"/>
    </w:p>
    <w:p>
      <w:pPr>
        <w:pStyle w:val="BookText"/>
      </w:pPr>
      <w:r>
        <w:rPr>
          <w:rFonts w:ascii="Amiri" w:hAnsi="Amiri" w:eastAsia="Amiri" w:cs="Amiri"/>
          <w:lang w:bidi="ar-SA"/>
          <w:color w:val="111111"/>
          <w:sz w:val="28"/>
          <w:szCs w:val="28"/>
          <w:rtl/>
        </w:rPr>
        <w:t xml:space="preserve">أَفْرِشْنِی مِهَادَ کَرَامَتِکَ</w:t>
      </w:r>
    </w:p>
    <w:p>
      <w:pPr>
        <w:pStyle w:val="BookText"/>
      </w:pPr>
      <w:r>
        <w:rPr>
          <w:rFonts w:ascii="IRNazanin" w:hAnsi="IRNazanin" w:eastAsia="IRNazanin" w:cs="IRNazanin"/>
          <w:lang w:bidi="fa-IR"/>
          <w:color w:val="111111"/>
          <w:sz w:val="28"/>
          <w:szCs w:val="28"/>
          <w:rtl/>
        </w:rPr>
        <w:t xml:space="preserve">بسترهای کرامتت را برای من بگستر.1/41</w:t>
      </w:r>
    </w:p>
    <w:p>
      <w:pPr>
        <w:pStyle w:val="Heading4"/>
      </w:pPr>
      <w:bookmarkStart w:id="2954" w:name="_Toc1716"/>
      <w:r>
        <w:t>بستن</w:t>
      </w:r>
      <w:bookmarkEnd w:id="2954"/>
    </w:p>
    <w:p>
      <w:pPr>
        <w:pStyle w:val="Heading5"/>
      </w:pPr>
      <w:bookmarkStart w:id="2955" w:name="_Toc1717"/>
      <w:r>
        <w:t>بستن درِ نیازمندی بنده، به سوی بندگان</w:t>
      </w:r>
      <w:bookmarkEnd w:id="2955"/>
    </w:p>
    <w:p>
      <w:pPr>
        <w:pStyle w:val="BookText"/>
      </w:pPr>
      <w:r>
        <w:rPr>
          <w:rFonts w:ascii="Amiri" w:hAnsi="Amiri" w:eastAsia="Amiri" w:cs="Amiri"/>
          <w:lang w:bidi="ar-SA"/>
          <w:color w:val="111111"/>
          <w:sz w:val="28"/>
          <w:szCs w:val="28"/>
          <w:rtl/>
        </w:rPr>
        <w:t xml:space="preserve">وَ الْحَمْدُ لِلَّهِ الَّذِی أَغْلَقَ عَنَّا بَابَ الْحَاجَةِ إِلَّا إِلَیْهِ</w:t>
      </w:r>
    </w:p>
    <w:p>
      <w:pPr>
        <w:pStyle w:val="BookText"/>
      </w:pPr>
      <w:r>
        <w:rPr>
          <w:rFonts w:ascii="IRNazanin" w:hAnsi="IRNazanin" w:eastAsia="IRNazanin" w:cs="IRNazanin"/>
          <w:lang w:bidi="fa-IR"/>
          <w:color w:val="111111"/>
          <w:sz w:val="28"/>
          <w:szCs w:val="28"/>
          <w:rtl/>
        </w:rPr>
        <w:t xml:space="preserve">و سپاس خدایی را که درِ نیازمندی را جز به سوی خود، بر ما بست.19/1</w:t>
      </w:r>
    </w:p>
    <w:p>
      <w:pPr>
        <w:pStyle w:val="Heading5"/>
      </w:pPr>
      <w:bookmarkStart w:id="2956" w:name="_Toc1718"/>
      <w:r>
        <w:t>نبودِ گشاینده، برای آنچه خداوند بسته</w:t>
      </w:r>
      <w:bookmarkEnd w:id="2956"/>
    </w:p>
    <w:p>
      <w:pPr>
        <w:pStyle w:val="BookText"/>
      </w:pPr>
      <w:r>
        <w:rPr>
          <w:rFonts w:ascii="Amiri" w:hAnsi="Amiri" w:eastAsia="Amiri" w:cs="Amiri"/>
          <w:lang w:bidi="ar-SA"/>
          <w:color w:val="111111"/>
          <w:sz w:val="28"/>
          <w:szCs w:val="28"/>
          <w:rtl/>
        </w:rPr>
        <w:t xml:space="preserve">وَ لَا فَاتِحَ لِمَا أَغْلَقْتَ، وَ لَا مُغْلِقَ لِمَا فَتَحْتَ</w:t>
      </w:r>
    </w:p>
    <w:p>
      <w:pPr>
        <w:pStyle w:val="BookText"/>
      </w:pPr>
      <w:r>
        <w:rPr>
          <w:rFonts w:ascii="IRNazanin" w:hAnsi="IRNazanin" w:eastAsia="IRNazanin" w:cs="IRNazanin"/>
          <w:lang w:bidi="fa-IR"/>
          <w:color w:val="111111"/>
          <w:sz w:val="28"/>
          <w:szCs w:val="28"/>
          <w:rtl/>
        </w:rPr>
        <w:t xml:space="preserve">و برای آنچه بستی، گشاینده‌ای و برای آنچه گشودی، بستنده‌ای نیست.7/7</w:t>
      </w:r>
    </w:p>
    <w:p>
      <w:pPr>
        <w:pStyle w:val="Heading5"/>
      </w:pPr>
      <w:bookmarkStart w:id="2957" w:name="_Toc1719"/>
      <w:r>
        <w:t>خدا، گشاینده آنچه شیطان ببندد</w:t>
      </w:r>
      <w:bookmarkEnd w:id="2957"/>
    </w:p>
    <w:p>
      <w:pPr>
        <w:pStyle w:val="BookText"/>
      </w:pPr>
      <w:r>
        <w:rPr>
          <w:rFonts w:ascii="Amiri" w:hAnsi="Amiri" w:eastAsia="Amiri" w:cs="Amiri"/>
          <w:lang w:bidi="ar-SA"/>
          <w:color w:val="111111"/>
          <w:sz w:val="28"/>
          <w:szCs w:val="28"/>
          <w:rtl/>
        </w:rPr>
        <w:t xml:space="preserve">اللَّهُمَّ... افْتُقْ مَا رَتَقَ</w:t>
      </w:r>
    </w:p>
    <w:p>
      <w:pPr>
        <w:pStyle w:val="BookText"/>
      </w:pPr>
      <w:r>
        <w:rPr>
          <w:rFonts w:ascii="IRNazanin" w:hAnsi="IRNazanin" w:eastAsia="IRNazanin" w:cs="IRNazanin"/>
          <w:lang w:bidi="fa-IR"/>
          <w:color w:val="111111"/>
          <w:sz w:val="28"/>
          <w:szCs w:val="28"/>
          <w:rtl/>
        </w:rPr>
        <w:t xml:space="preserve">خداوندا آنچه (شیطان) بست، بگشا.12/17</w:t>
      </w:r>
    </w:p>
    <w:p>
      <w:pPr>
        <w:pStyle w:val="Heading5"/>
      </w:pPr>
      <w:bookmarkStart w:id="2958" w:name="_Toc1720"/>
      <w:r>
        <w:t>بستن زبان دشمنان، از گفتار</w:t>
      </w:r>
      <w:bookmarkEnd w:id="2958"/>
    </w:p>
    <w:p>
      <w:pPr>
        <w:pStyle w:val="BookText"/>
      </w:pPr>
      <w:r>
        <w:rPr>
          <w:rFonts w:ascii="Amiri" w:hAnsi="Amiri" w:eastAsia="Amiri" w:cs="Amiri"/>
          <w:lang w:bidi="ar-SA"/>
          <w:color w:val="111111"/>
          <w:sz w:val="28"/>
          <w:szCs w:val="28"/>
          <w:rtl/>
        </w:rPr>
        <w:t xml:space="preserve">وَ اخْزِمْ أَلْسِنَتَهُمْ عَنِ النُّطْقِ</w:t>
      </w:r>
    </w:p>
    <w:p>
      <w:pPr>
        <w:pStyle w:val="BookText"/>
      </w:pPr>
      <w:r>
        <w:rPr>
          <w:rFonts w:ascii="IRNazanin" w:hAnsi="IRNazanin" w:eastAsia="IRNazanin" w:cs="IRNazanin"/>
          <w:lang w:bidi="fa-IR"/>
          <w:color w:val="111111"/>
          <w:sz w:val="28"/>
          <w:szCs w:val="28"/>
          <w:rtl/>
        </w:rPr>
        <w:t xml:space="preserve">و زبان‌هایشان را از گفتن ببند.5/27</w:t>
      </w:r>
    </w:p>
    <w:p>
      <w:pPr>
        <w:pStyle w:val="BookText"/>
      </w:pPr>
      <w:r>
        <w:rPr>
          <w:rFonts w:ascii="IRNazanin" w:hAnsi="IRNazanin" w:eastAsia="IRNazanin" w:cs="IRNazanin"/>
          <w:lang w:bidi="fa-IR"/>
          <w:color w:val="111111"/>
          <w:sz w:val="28"/>
          <w:szCs w:val="28"/>
          <w:rtl/>
        </w:rPr>
        <w:t xml:space="preserve">بسط گسترش</w:t>
      </w:r>
    </w:p>
    <w:p>
      <w:pPr>
        <w:pStyle w:val="BookText"/>
      </w:pPr>
      <w:r>
        <w:rPr>
          <w:rFonts w:ascii="IRNazanin" w:hAnsi="IRNazanin" w:eastAsia="IRNazanin" w:cs="IRNazanin"/>
          <w:lang w:bidi="fa-IR"/>
          <w:color w:val="111111"/>
          <w:sz w:val="28"/>
          <w:szCs w:val="28"/>
          <w:rtl/>
        </w:rPr>
        <w:t xml:space="preserve">بسیاری فراوانی</w:t>
      </w:r>
    </w:p>
    <w:p>
      <w:pPr>
        <w:pStyle w:val="BookText"/>
      </w:pPr>
      <w:r>
        <w:rPr>
          <w:rFonts w:ascii="IRNazanin" w:hAnsi="IRNazanin" w:eastAsia="IRNazanin" w:cs="IRNazanin"/>
          <w:lang w:bidi="fa-IR"/>
          <w:color w:val="111111"/>
          <w:sz w:val="28"/>
          <w:szCs w:val="28"/>
          <w:rtl/>
        </w:rPr>
        <w:t xml:space="preserve">بشارت مژده</w:t>
      </w:r>
    </w:p>
    <w:p>
      <w:pPr>
        <w:pStyle w:val="BookText"/>
      </w:pPr>
      <w:r>
        <w:rPr>
          <w:rFonts w:ascii="IRNazanin" w:hAnsi="IRNazanin" w:eastAsia="IRNazanin" w:cs="IRNazanin"/>
          <w:lang w:bidi="fa-IR"/>
          <w:color w:val="111111"/>
          <w:sz w:val="28"/>
          <w:szCs w:val="28"/>
          <w:rtl/>
        </w:rPr>
        <w:t xml:space="preserve">بشر انسان</w:t>
      </w:r>
    </w:p>
    <w:p>
      <w:pPr>
        <w:pStyle w:val="BookText"/>
      </w:pPr>
      <w:r>
        <w:rPr>
          <w:rFonts w:ascii="IRNazanin" w:hAnsi="IRNazanin" w:eastAsia="IRNazanin" w:cs="IRNazanin"/>
          <w:lang w:bidi="fa-IR"/>
          <w:color w:val="111111"/>
          <w:sz w:val="28"/>
          <w:szCs w:val="28"/>
          <w:rtl/>
        </w:rPr>
        <w:t xml:space="preserve">بشره پوست</w:t>
      </w:r>
    </w:p>
    <w:p>
      <w:pPr>
        <w:pStyle w:val="BookText"/>
      </w:pPr>
      <w:r>
        <w:rPr>
          <w:rFonts w:ascii="IRNazanin" w:hAnsi="IRNazanin" w:eastAsia="IRNazanin" w:cs="IRNazanin"/>
          <w:lang w:bidi="fa-IR"/>
          <w:color w:val="111111"/>
          <w:sz w:val="28"/>
          <w:szCs w:val="28"/>
          <w:rtl/>
        </w:rPr>
        <w:t xml:space="preserve">بغض کینه</w:t>
      </w:r>
    </w:p>
    <w:p>
      <w:pPr>
        <w:pStyle w:val="Heading4"/>
      </w:pPr>
      <w:bookmarkStart w:id="2959" w:name="_Toc1721"/>
      <w:r>
        <w:t>بقا</w:t>
      </w:r>
      <w:bookmarkEnd w:id="2959"/>
    </w:p>
    <w:p>
      <w:pPr>
        <w:pStyle w:val="Heading5"/>
      </w:pPr>
      <w:bookmarkStart w:id="2960" w:name="_Toc1722"/>
      <w:r>
        <w:t>بندگان گذشته و باقی‌مانده</w:t>
      </w:r>
      <w:bookmarkEnd w:id="2960"/>
    </w:p>
    <w:p>
      <w:pPr>
        <w:pStyle w:val="BookText"/>
      </w:pPr>
      <w:r>
        <w:rPr>
          <w:rFonts w:ascii="Amiri" w:hAnsi="Amiri" w:eastAsia="Amiri" w:cs="Amiri"/>
          <w:lang w:bidi="ar-SA"/>
          <w:color w:val="111111"/>
          <w:sz w:val="28"/>
          <w:szCs w:val="28"/>
          <w:rtl/>
        </w:rPr>
        <w:t xml:space="preserve">ثُمَّ لَهُ الْحَمْدُ مَکَانَ کُلِّ نِعْمَةٍ لَهُ عَلَیْنَا وَ عَلَی جَمِیعِ عِبَادِهِ الْمَاضِینَ وَ الْبَاقِینَ...</w:t>
      </w:r>
    </w:p>
    <w:p>
      <w:pPr>
        <w:pStyle w:val="BookText"/>
      </w:pPr>
      <w:r>
        <w:rPr>
          <w:rFonts w:ascii="IRNazanin" w:hAnsi="IRNazanin" w:eastAsia="IRNazanin" w:cs="IRNazanin"/>
          <w:lang w:bidi="fa-IR"/>
          <w:color w:val="111111"/>
          <w:sz w:val="28"/>
          <w:szCs w:val="28"/>
          <w:rtl/>
        </w:rPr>
        <w:t xml:space="preserve">پس سپاس او را، به جای هر نعمتی که او بر ما و بر همه بندگانش - گذشتگان و باقی‌ماندگان - دارد.27/1</w:t>
      </w:r>
    </w:p>
    <w:p>
      <w:pPr>
        <w:pStyle w:val="Heading5"/>
      </w:pPr>
      <w:bookmarkStart w:id="2961" w:name="_Toc1723"/>
      <w:r>
        <w:t>عفو الهی، در (زیان) ماندگارتر</w:t>
      </w:r>
      <w:bookmarkEnd w:id="2961"/>
    </w:p>
    <w:p>
      <w:pPr>
        <w:pStyle w:val="BookText"/>
      </w:pPr>
      <w:r>
        <w:rPr>
          <w:rFonts w:ascii="Amiri" w:hAnsi="Amiri" w:eastAsia="Amiri" w:cs="Amiri"/>
          <w:lang w:bidi="ar-SA"/>
          <w:color w:val="111111"/>
          <w:sz w:val="28"/>
          <w:szCs w:val="28"/>
          <w:rtl/>
        </w:rPr>
        <w:t xml:space="preserve">اللَّهُمَّ وَ مَتَی وَقَفْنَا بَیْنَ نَقْصَیْنِ فِی دِینٍ أَوْ دُنْیَا، فَأَوْقِعِ النَّقْصَ بِأَسْرَعِهِمَا فَنَاءً، وَ اجْعَلِ التَّوْبَةَ فِی أَطْوَلِهِمَا بَقَاءً</w:t>
      </w:r>
    </w:p>
    <w:p>
      <w:pPr>
        <w:pStyle w:val="BookText"/>
      </w:pPr>
      <w:r>
        <w:rPr>
          <w:rFonts w:ascii="IRNazanin" w:hAnsi="IRNazanin" w:eastAsia="IRNazanin" w:cs="IRNazanin"/>
          <w:lang w:bidi="fa-IR"/>
          <w:color w:val="111111"/>
          <w:sz w:val="28"/>
          <w:szCs w:val="28"/>
          <w:rtl/>
        </w:rPr>
        <w:t xml:space="preserve">خداوندا و هرگاه بین دو زیان قرار گرفتیم در دین یا دنیا، پس زیان را در آن که زودگذر است و بازگشت را در آنکه دوامش طولانی است قرار ده.2/9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5" w:name="pg3739_47813"/>
    <w:bookmarkEnd w:id="205"/>
    <w:p>
      <w:pPr>
        <w:pStyle w:val="Heading5"/>
      </w:pPr>
      <w:bookmarkStart w:id="2962" w:name="_Toc1724"/>
      <w:r>
        <w:t>پایانی باقی</w:t>
      </w:r>
      <w:bookmarkEnd w:id="2962"/>
    </w:p>
    <w:p>
      <w:pPr>
        <w:pStyle w:val="BookText"/>
      </w:pPr>
      <w:r>
        <w:rPr>
          <w:rFonts w:ascii="Amiri" w:hAnsi="Amiri" w:eastAsia="Amiri" w:cs="Amiri"/>
          <w:lang w:bidi="ar-SA"/>
          <w:color w:val="111111"/>
          <w:sz w:val="28"/>
          <w:szCs w:val="28"/>
          <w:rtl/>
        </w:rPr>
        <w:t xml:space="preserve">وَ غَیْرُ قَلِیلٍ مَا عَاقِبَتُهُ الْبَقَاءُ</w:t>
      </w:r>
    </w:p>
    <w:p>
      <w:pPr>
        <w:pStyle w:val="BookText"/>
      </w:pPr>
      <w:r>
        <w:rPr>
          <w:rFonts w:ascii="IRNazanin" w:hAnsi="IRNazanin" w:eastAsia="IRNazanin" w:cs="IRNazanin"/>
          <w:lang w:bidi="fa-IR"/>
          <w:color w:val="111111"/>
          <w:sz w:val="28"/>
          <w:szCs w:val="28"/>
          <w:rtl/>
        </w:rPr>
        <w:t xml:space="preserve">و آنچه فرجامش بقاست، کم نیست.3/18</w:t>
      </w:r>
    </w:p>
    <w:p>
      <w:pPr>
        <w:pStyle w:val="Heading5"/>
      </w:pPr>
      <w:bookmarkStart w:id="2963" w:name="_Toc1725"/>
      <w:r>
        <w:t>باقی نماندن (تکلیفی)، بر عهده بنده</w:t>
      </w:r>
      <w:bookmarkEnd w:id="2963"/>
    </w:p>
    <w:p>
      <w:pPr>
        <w:pStyle w:val="BookText"/>
      </w:pPr>
      <w:r>
        <w:rPr>
          <w:rFonts w:ascii="Amiri" w:hAnsi="Amiri" w:eastAsia="Amiri" w:cs="Amiri"/>
          <w:lang w:bidi="ar-SA"/>
          <w:color w:val="111111"/>
          <w:sz w:val="28"/>
          <w:szCs w:val="28"/>
          <w:rtl/>
        </w:rPr>
        <w:t xml:space="preserve">هُوَ، یَا رَبِّ، مِمَّا قَدْ أَحْصَیْتَهُ عَلَیَّ وَ أَغْفَلْتُهُ أَنَا مِنْ نَفْسِی، فَأَدِّهِ عَنِّی... حَتَّی لَا یَبْقَی عَلَیَّ شَیْءٌ مِنْهُ تُرِیدُ أَنْ تُقَاصَّنِی بِهِ مِنْ حَسَنَاتِی</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 پس آن را از جانب من ادا کن. تا چیزی از آن بر من نمانَد که بخواهی به سبب آن از نیکی‌هایم بکاهی.7/22</w:t>
      </w:r>
    </w:p>
    <w:p>
      <w:pPr>
        <w:pStyle w:val="Heading5"/>
      </w:pPr>
      <w:bookmarkStart w:id="2964" w:name="_Toc1726"/>
      <w:r>
        <w:t>حجّ و عمره، و باقی و زنده بودن بنده</w:t>
      </w:r>
      <w:bookmarkEnd w:id="2964"/>
    </w:p>
    <w:p>
      <w:pPr>
        <w:pStyle w:val="BookText"/>
      </w:pPr>
      <w:r>
        <w:rPr>
          <w:rFonts w:ascii="Amiri" w:hAnsi="Amiri" w:eastAsia="Amiri" w:cs="Amiri"/>
          <w:lang w:bidi="ar-SA"/>
          <w:color w:val="111111"/>
          <w:sz w:val="28"/>
          <w:szCs w:val="28"/>
          <w:rtl/>
        </w:rPr>
        <w:t xml:space="preserve">اللَّهُمَّ وَ امْنُنْ عَلَیَّ بِالْحَجِّ وَ الْعُمْرَةِ... أَبَدًا مَا أَبْقَیْتَنِی...</w:t>
      </w:r>
    </w:p>
    <w:p>
      <w:pPr>
        <w:pStyle w:val="BookText"/>
      </w:pPr>
      <w:r>
        <w:rPr>
          <w:rFonts w:ascii="IRNazanin" w:hAnsi="IRNazanin" w:eastAsia="IRNazanin" w:cs="IRNazanin"/>
          <w:lang w:bidi="fa-IR"/>
          <w:color w:val="111111"/>
          <w:sz w:val="28"/>
          <w:szCs w:val="28"/>
          <w:rtl/>
        </w:rPr>
        <w:t xml:space="preserve">خداوندا و بر من منّت گذار به حجّ و عمره، همیشه تا هنگامی که زنده‌ام.4/23</w:t>
      </w:r>
    </w:p>
    <w:p>
      <w:pPr>
        <w:pStyle w:val="Heading5"/>
      </w:pPr>
      <w:bookmarkStart w:id="2965" w:name="_Toc1727"/>
      <w:r>
        <w:t>باقی ماندن فرزندانِ والدین</w:t>
      </w:r>
      <w:bookmarkEnd w:id="2965"/>
    </w:p>
    <w:p>
      <w:pPr>
        <w:pStyle w:val="BookText"/>
      </w:pPr>
      <w:r>
        <w:rPr>
          <w:rFonts w:ascii="Amiri" w:hAnsi="Amiri" w:eastAsia="Amiri" w:cs="Amiri"/>
          <w:lang w:bidi="ar-SA"/>
          <w:color w:val="111111"/>
          <w:sz w:val="28"/>
          <w:szCs w:val="28"/>
          <w:rtl/>
        </w:rPr>
        <w:t xml:space="preserve">اللَّهُمَّ وَ مُنَّ عَلَیَّ بِبَقَاءِ وُلْدِی</w:t>
      </w:r>
    </w:p>
    <w:p>
      <w:pPr>
        <w:pStyle w:val="BookText"/>
      </w:pPr>
      <w:r>
        <w:rPr>
          <w:rFonts w:ascii="IRNazanin" w:hAnsi="IRNazanin" w:eastAsia="IRNazanin" w:cs="IRNazanin"/>
          <w:lang w:bidi="fa-IR"/>
          <w:color w:val="111111"/>
          <w:sz w:val="28"/>
          <w:szCs w:val="28"/>
          <w:rtl/>
        </w:rPr>
        <w:t xml:space="preserve">خداوندا و بر من به بقای فرزندانم منّت گذار.1/25</w:t>
      </w:r>
    </w:p>
    <w:p>
      <w:pPr>
        <w:pStyle w:val="Heading5"/>
      </w:pPr>
      <w:bookmarkStart w:id="2966" w:name="_Toc1728"/>
      <w:r>
        <w:t>بقای نعمتِ همسایگان</w:t>
      </w:r>
      <w:bookmarkEnd w:id="2966"/>
    </w:p>
    <w:p>
      <w:pPr>
        <w:pStyle w:val="BookText"/>
      </w:pPr>
      <w:r>
        <w:rPr>
          <w:rFonts w:ascii="Amiri" w:hAnsi="Amiri" w:eastAsia="Amiri" w:cs="Amiri"/>
          <w:lang w:bidi="ar-SA"/>
          <w:color w:val="111111"/>
          <w:sz w:val="28"/>
          <w:szCs w:val="28"/>
          <w:rtl/>
        </w:rPr>
        <w:t xml:space="preserve">وَ اجْعَلْنِی اللَّهُمَّ... أُحِبُّ بَقَاءَ النِّعْمَةِ عِنْدَهُمْ نُصْحًا</w:t>
      </w:r>
    </w:p>
    <w:p>
      <w:pPr>
        <w:pStyle w:val="BookText"/>
      </w:pPr>
      <w:r>
        <w:rPr>
          <w:rFonts w:ascii="IRNazanin" w:hAnsi="IRNazanin" w:eastAsia="IRNazanin" w:cs="IRNazanin"/>
          <w:lang w:bidi="fa-IR"/>
          <w:color w:val="111111"/>
          <w:sz w:val="28"/>
          <w:szCs w:val="28"/>
          <w:rtl/>
        </w:rPr>
        <w:t xml:space="preserve">و خداوندا مرا بر آن دار که خیرخواهانه بقای نعمت را نزدشان دوست بدارم.3/26</w:t>
      </w:r>
    </w:p>
    <w:p>
      <w:pPr>
        <w:pStyle w:val="Heading5"/>
      </w:pPr>
      <w:bookmarkStart w:id="2967" w:name="_Toc1729"/>
      <w:r>
        <w:t>بقای گنجینه‌های خداوند</w:t>
      </w:r>
      <w:bookmarkEnd w:id="2967"/>
    </w:p>
    <w:p>
      <w:pPr>
        <w:pStyle w:val="BookText"/>
      </w:pPr>
      <w:r>
        <w:rPr>
          <w:rFonts w:ascii="Amiri" w:hAnsi="Amiri" w:eastAsia="Amiri" w:cs="Amiri"/>
          <w:lang w:bidi="ar-SA"/>
          <w:color w:val="111111"/>
          <w:sz w:val="28"/>
          <w:szCs w:val="28"/>
          <w:rtl/>
        </w:rPr>
        <w:t xml:space="preserve">وَ مَا زَوَیْتَ عَنِّی مِنْ مَتَاعِ الدُّنْیَا الْفَانِیَةِ فَاذْخَرْهُ لِی فِی خَزَائِنِکَ الْبَاقِیَةِ</w:t>
      </w:r>
    </w:p>
    <w:p>
      <w:pPr>
        <w:pStyle w:val="BookText"/>
      </w:pPr>
      <w:r>
        <w:rPr>
          <w:rFonts w:ascii="IRNazanin" w:hAnsi="IRNazanin" w:eastAsia="IRNazanin" w:cs="IRNazanin"/>
          <w:lang w:bidi="fa-IR"/>
          <w:color w:val="111111"/>
          <w:sz w:val="28"/>
          <w:szCs w:val="28"/>
          <w:rtl/>
        </w:rPr>
        <w:t xml:space="preserve">و آنچه از کالای دنیایِ فانی، از من گرفتی، پس آن را برای من در گنجینه‌های جاوید خود ذخیره فرما.5/30</w:t>
      </w:r>
    </w:p>
    <w:p>
      <w:pPr>
        <w:pStyle w:val="Heading5"/>
      </w:pPr>
      <w:bookmarkStart w:id="2968" w:name="_Toc1730"/>
      <w:r>
        <w:t>توبه و سلامتی در آنچه (از زندگی) باقی مانده</w:t>
      </w:r>
      <w:bookmarkEnd w:id="2968"/>
    </w:p>
    <w:p>
      <w:pPr>
        <w:pStyle w:val="BookText"/>
      </w:pPr>
      <w:r>
        <w:rPr>
          <w:rFonts w:ascii="Amiri" w:hAnsi="Amiri" w:eastAsia="Amiri" w:cs="Amiri"/>
          <w:lang w:bidi="ar-SA"/>
          <w:color w:val="111111"/>
          <w:sz w:val="28"/>
          <w:szCs w:val="28"/>
          <w:rtl/>
        </w:rPr>
        <w:t xml:space="preserve">فَاجْعَلْ تَوْبَتِی هَذِهِ... تَوْبَةً مُوجِبَةً لَِمحْوِ مَا سَلَفَ، وَ السَّلَامَةِ فِیما بَقِیَ</w:t>
      </w:r>
    </w:p>
    <w:p>
      <w:pPr>
        <w:pStyle w:val="BookText"/>
      </w:pPr>
      <w:r>
        <w:rPr>
          <w:rFonts w:ascii="IRNazanin" w:hAnsi="IRNazanin" w:eastAsia="IRNazanin" w:cs="IRNazanin"/>
          <w:lang w:bidi="fa-IR"/>
          <w:color w:val="111111"/>
          <w:sz w:val="28"/>
          <w:szCs w:val="28"/>
          <w:rtl/>
        </w:rPr>
        <w:t xml:space="preserve">پس این توبه‌ام را توبه‌ای سبب محو آنچه گذشته و سلامتی در آنچه مانده است، قرار ده.20/31</w:t>
      </w:r>
    </w:p>
    <w:p>
      <w:pPr>
        <w:pStyle w:val="Heading5"/>
      </w:pPr>
      <w:bookmarkStart w:id="2969" w:name="_Toc1731"/>
      <w:r>
        <w:t>بقای عزّت الهی</w:t>
      </w:r>
      <w:bookmarkEnd w:id="2969"/>
    </w:p>
    <w:p>
      <w:pPr>
        <w:pStyle w:val="BookText"/>
      </w:pPr>
      <w:r>
        <w:rPr>
          <w:rFonts w:ascii="Amiri" w:hAnsi="Amiri" w:eastAsia="Amiri" w:cs="Amiri"/>
          <w:lang w:bidi="ar-SA"/>
          <w:color w:val="111111"/>
          <w:sz w:val="28"/>
          <w:szCs w:val="28"/>
          <w:rtl/>
        </w:rPr>
        <w:t xml:space="preserve">اللَّهُمَّ یَا ذَا... الْعِزِّ الْبَاقِی عَلَی مَرِّ الدُّهُورِ</w:t>
      </w:r>
    </w:p>
    <w:p>
      <w:pPr>
        <w:pStyle w:val="BookText"/>
      </w:pPr>
      <w:r>
        <w:rPr>
          <w:rFonts w:ascii="IRNazanin" w:hAnsi="IRNazanin" w:eastAsia="IRNazanin" w:cs="IRNazanin"/>
          <w:lang w:bidi="fa-IR"/>
          <w:color w:val="111111"/>
          <w:sz w:val="28"/>
          <w:szCs w:val="28"/>
          <w:rtl/>
        </w:rPr>
        <w:t xml:space="preserve">خداوندا ای عزیزی که با سپری شدن روزگارها، ماندگار است.3و1/32</w:t>
      </w:r>
    </w:p>
    <w:p>
      <w:pPr>
        <w:pStyle w:val="Heading5"/>
      </w:pPr>
      <w:bookmarkStart w:id="2970" w:name="_Toc1732"/>
      <w:r>
        <w:t>آخرت، سرای هستی و بقا</w:t>
      </w:r>
      <w:bookmarkEnd w:id="2970"/>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6" w:name="pg3739_47814"/>
    <w:bookmarkEnd w:id="206"/>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مرا ایمن ساز.21/32</w:t>
      </w:r>
    </w:p>
    <w:p>
      <w:pPr>
        <w:pStyle w:val="Heading5"/>
      </w:pPr>
      <w:bookmarkStart w:id="2971" w:name="_Toc1733"/>
      <w:r>
        <w:t>بقای سپاس‌گزاری از خدا</w:t>
      </w:r>
      <w:bookmarkEnd w:id="2971"/>
    </w:p>
    <w:p>
      <w:pPr>
        <w:pStyle w:val="BookText"/>
      </w:pPr>
      <w:r>
        <w:rPr>
          <w:rFonts w:ascii="Amiri" w:hAnsi="Amiri" w:eastAsia="Amiri" w:cs="Amiri"/>
          <w:lang w:bidi="ar-SA"/>
          <w:color w:val="111111"/>
          <w:sz w:val="28"/>
          <w:szCs w:val="28"/>
          <w:rtl/>
        </w:rPr>
        <w:t xml:space="preserve">فَلَکَ الْحَمْدُ... مَا بَقِیَ لِلْحَمْدِ لَفْظٌ تُحْمَدُ بِهِ، وَ مَعْنًی یَنْصَرِفُ إِلَیْهِ</w:t>
      </w:r>
    </w:p>
    <w:p>
      <w:pPr>
        <w:pStyle w:val="BookText"/>
      </w:pPr>
      <w:r>
        <w:rPr>
          <w:rFonts w:ascii="IRNazanin" w:hAnsi="IRNazanin" w:eastAsia="IRNazanin" w:cs="IRNazanin"/>
          <w:lang w:bidi="fa-IR"/>
          <w:color w:val="111111"/>
          <w:sz w:val="28"/>
          <w:szCs w:val="28"/>
          <w:rtl/>
        </w:rPr>
        <w:t xml:space="preserve">پس ستایش برای توست، تا آنجا که برای ستایش کلمه‌ای که با آن ستایش شوی باقی ماند و مقصودی که به آن بازگردد، وجود داشته باشد.17/45</w:t>
      </w:r>
    </w:p>
    <w:p>
      <w:pPr>
        <w:pStyle w:val="Heading5"/>
      </w:pPr>
      <w:bookmarkStart w:id="2972" w:name="_Toc1734"/>
      <w:r>
        <w:t>درودی پیوند خورده به بقای الهی</w:t>
      </w:r>
      <w:bookmarkEnd w:id="2972"/>
    </w:p>
    <w:p>
      <w:pPr>
        <w:pStyle w:val="BookText"/>
      </w:pPr>
      <w:r>
        <w:rPr>
          <w:rFonts w:ascii="Amiri" w:hAnsi="Amiri" w:eastAsia="Amiri" w:cs="Amiri"/>
          <w:lang w:bidi="ar-SA"/>
          <w:color w:val="111111"/>
          <w:sz w:val="28"/>
          <w:szCs w:val="28"/>
          <w:rtl/>
        </w:rPr>
        <w:t xml:space="preserve">رَبِّ صَلِّ عَلَی مُحَمَّدٍ وَ آلِهِ صَلَاةً... یَتَّصِلُ اتِّصَالُهَا بِبَقَائِکَ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اتّصالش به بقای تو پیوند خورد.53/47</w:t>
      </w:r>
    </w:p>
    <w:p>
      <w:pPr>
        <w:pStyle w:val="Heading5"/>
      </w:pPr>
      <w:bookmarkStart w:id="2973" w:name="_Toc1735"/>
      <w:r>
        <w:t>توبه و باقی نگذاشتن گناهان</w:t>
      </w:r>
      <w:bookmarkEnd w:id="2973"/>
    </w:p>
    <w:p>
      <w:pPr>
        <w:pStyle w:val="BookText"/>
      </w:pPr>
      <w:r>
        <w:rPr>
          <w:rFonts w:ascii="Amiri" w:hAnsi="Amiri" w:eastAsia="Amiri" w:cs="Amiri"/>
          <w:lang w:bidi="ar-SA"/>
          <w:color w:val="111111"/>
          <w:sz w:val="28"/>
          <w:szCs w:val="28"/>
          <w:rtl/>
        </w:rPr>
        <w:t xml:space="preserve">وَ تُبْ عَلَیَّ تَوْبَةً نَصُوحًا لَا تُبْقِ مَعَهَا ذُنُوبًا صَغِیرَةً وَ لَا کَبِیرَةً</w:t>
      </w:r>
    </w:p>
    <w:p>
      <w:pPr>
        <w:pStyle w:val="BookText"/>
      </w:pPr>
      <w:r>
        <w:rPr>
          <w:rFonts w:ascii="IRNazanin" w:hAnsi="IRNazanin" w:eastAsia="IRNazanin" w:cs="IRNazanin"/>
          <w:lang w:bidi="fa-IR"/>
          <w:color w:val="111111"/>
          <w:sz w:val="28"/>
          <w:szCs w:val="28"/>
          <w:rtl/>
        </w:rPr>
        <w:t xml:space="preserve">و توبه‌ام ده، به توبه خالصی که با آن گناهان کوچک و بزرگ را باقی نگذاری.126/47</w:t>
      </w:r>
    </w:p>
    <w:p>
      <w:pPr>
        <w:pStyle w:val="Heading5"/>
      </w:pPr>
      <w:bookmarkStart w:id="2974" w:name="_Toc1736"/>
      <w:r>
        <w:t>(انجام) حجّ و عمره، در باقی‌مانده عمر</w:t>
      </w:r>
      <w:bookmarkEnd w:id="2974"/>
    </w:p>
    <w:p>
      <w:pPr>
        <w:pStyle w:val="BookText"/>
      </w:pPr>
      <w:r>
        <w:rPr>
          <w:rFonts w:ascii="Amiri" w:hAnsi="Amiri" w:eastAsia="Amiri" w:cs="Amiri"/>
          <w:lang w:bidi="ar-SA"/>
          <w:color w:val="111111"/>
          <w:sz w:val="28"/>
          <w:szCs w:val="28"/>
          <w:rtl/>
        </w:rPr>
        <w:t xml:space="preserve">وَ اجْعَلْ بَاقِیَ عُمْرِی فِی الْحَجِّ وَ الْعُمْرَةِ ابْتِغَاءَ وَجْهِکَ</w:t>
      </w:r>
    </w:p>
    <w:p>
      <w:pPr>
        <w:pStyle w:val="BookText"/>
      </w:pPr>
      <w:r>
        <w:rPr>
          <w:rFonts w:ascii="IRNazanin" w:hAnsi="IRNazanin" w:eastAsia="IRNazanin" w:cs="IRNazanin"/>
          <w:lang w:bidi="fa-IR"/>
          <w:color w:val="111111"/>
          <w:sz w:val="28"/>
          <w:szCs w:val="28"/>
          <w:rtl/>
        </w:rPr>
        <w:t xml:space="preserve">و باقی زندگی‌ام را برای رضای خودت، در حجّ و عمره قرار ده.133/47</w:t>
      </w:r>
    </w:p>
    <w:p>
      <w:pPr>
        <w:pStyle w:val="BookText"/>
      </w:pPr>
      <w:r>
        <w:rPr>
          <w:rFonts w:ascii="IRNazanin" w:hAnsi="IRNazanin" w:eastAsia="IRNazanin" w:cs="IRNazanin"/>
          <w:lang w:bidi="fa-IR"/>
          <w:color w:val="111111"/>
          <w:sz w:val="28"/>
          <w:szCs w:val="28"/>
          <w:rtl/>
        </w:rPr>
        <w:t xml:space="preserve">بلا گرفتاری</w:t>
      </w:r>
    </w:p>
    <w:p>
      <w:pPr>
        <w:pStyle w:val="Heading4"/>
      </w:pPr>
      <w:bookmarkStart w:id="2975" w:name="_Toc1737"/>
      <w:r>
        <w:t>بلند</w:t>
      </w:r>
      <w:bookmarkEnd w:id="2975"/>
    </w:p>
    <w:p>
      <w:pPr>
        <w:pStyle w:val="Heading5"/>
      </w:pPr>
      <w:bookmarkStart w:id="2976" w:name="_Toc1738"/>
      <w:r>
        <w:t>بالا رفتن سپاس بنده، به اعلی‌علّیّین</w:t>
      </w:r>
      <w:bookmarkEnd w:id="2976"/>
    </w:p>
    <w:p>
      <w:pPr>
        <w:pStyle w:val="BookText"/>
      </w:pPr>
      <w:r>
        <w:rPr>
          <w:rFonts w:ascii="Amiri" w:hAnsi="Amiri" w:eastAsia="Amiri" w:cs="Amiri"/>
          <w:lang w:bidi="ar-SA"/>
          <w:color w:val="111111"/>
          <w:sz w:val="28"/>
          <w:szCs w:val="28"/>
          <w:rtl/>
        </w:rPr>
        <w:t xml:space="preserve">الْحَمْدُ لِلَّهِ... حَمْدًا یَرْتَفِعُ مِنَّا إِلَی أَعْلَی عِلِّیِّینَ...</w:t>
      </w:r>
    </w:p>
    <w:p>
      <w:pPr>
        <w:pStyle w:val="BookText"/>
      </w:pPr>
      <w:r>
        <w:rPr>
          <w:rFonts w:ascii="IRNazanin" w:hAnsi="IRNazanin" w:eastAsia="IRNazanin" w:cs="IRNazanin"/>
          <w:lang w:bidi="fa-IR"/>
          <w:color w:val="111111"/>
          <w:sz w:val="28"/>
          <w:szCs w:val="28"/>
          <w:rtl/>
        </w:rPr>
        <w:t xml:space="preserve">سپاس خدای را، سپاسی که از ما به سوی بالاترین مرتبه‌ها(ی بهشتی) بالا رود.13و10/1</w:t>
      </w:r>
    </w:p>
    <w:p>
      <w:pPr>
        <w:pStyle w:val="Heading5"/>
      </w:pPr>
      <w:bookmarkStart w:id="2977" w:name="_Toc1739"/>
      <w:r>
        <w:t>بلند گردیدن «کلمة‌اللّه»</w:t>
      </w:r>
      <w:bookmarkEnd w:id="2977"/>
    </w:p>
    <w:p>
      <w:pPr>
        <w:pStyle w:val="BookText"/>
      </w:pPr>
      <w:r>
        <w:rPr>
          <w:rFonts w:ascii="Amiri" w:hAnsi="Amiri" w:eastAsia="Amiri" w:cs="Amiri"/>
          <w:lang w:bidi="ar-SA"/>
          <w:color w:val="111111"/>
          <w:sz w:val="28"/>
          <w:szCs w:val="28"/>
          <w:rtl/>
        </w:rPr>
        <w:t xml:space="preserve">...عَلَتْ کَلِمَتُکَ، وَ لَوْ کَرِهَ الْمُشْرِکُونَ</w:t>
      </w:r>
    </w:p>
    <w:p>
      <w:pPr>
        <w:pStyle w:val="BookText"/>
      </w:pPr>
      <w:r>
        <w:rPr>
          <w:rFonts w:ascii="IRNazanin" w:hAnsi="IRNazanin" w:eastAsia="IRNazanin" w:cs="IRNazanin"/>
          <w:lang w:bidi="fa-IR"/>
          <w:color w:val="111111"/>
          <w:sz w:val="28"/>
          <w:szCs w:val="28"/>
          <w:rtl/>
        </w:rPr>
        <w:t xml:space="preserve">...سخن تو بلند گردید، اگر چه مشرکان نمی‌پسندیدند.22/2</w:t>
      </w:r>
    </w:p>
    <w:p>
      <w:pPr>
        <w:pStyle w:val="Heading5"/>
      </w:pPr>
      <w:bookmarkStart w:id="2978" w:name="_Toc1740"/>
      <w:r>
        <w:t>پیامبر صلی‌الله‌علیه‌و‌آله و بالاترین مقام بهشت</w:t>
      </w:r>
      <w:bookmarkEnd w:id="2978"/>
    </w:p>
    <w:p>
      <w:pPr>
        <w:pStyle w:val="BookText"/>
      </w:pPr>
      <w:r>
        <w:rPr>
          <w:rFonts w:ascii="Amiri" w:hAnsi="Amiri" w:eastAsia="Amiri" w:cs="Amiri"/>
          <w:lang w:bidi="ar-SA"/>
          <w:color w:val="111111"/>
          <w:sz w:val="28"/>
          <w:szCs w:val="28"/>
          <w:rtl/>
        </w:rPr>
        <w:t xml:space="preserve">اللَّهُمَّ فَارْفَعْهُ بِمَا کَدَحَ فِیکَ إِلَی الدَّرَجَةِ الْعُلْیَا مِنْ جَنَّتِکَ</w:t>
      </w:r>
    </w:p>
    <w:p>
      <w:pPr>
        <w:pStyle w:val="BookText"/>
      </w:pPr>
      <w:r>
        <w:rPr>
          <w:rFonts w:ascii="IRNazanin" w:hAnsi="IRNazanin" w:eastAsia="IRNazanin" w:cs="IRNazanin"/>
          <w:lang w:bidi="fa-IR"/>
          <w:color w:val="111111"/>
          <w:sz w:val="28"/>
          <w:szCs w:val="28"/>
          <w:rtl/>
        </w:rPr>
        <w:t xml:space="preserve">خداوندا، او را به سبب رنجی که در راه (دین) تو کشید، به بالاترین درجه از بهشتت بالا بر.23/2</w:t>
      </w:r>
    </w:p>
    <w:p>
      <w:pPr>
        <w:pStyle w:val="Heading5"/>
      </w:pPr>
      <w:bookmarkStart w:id="2979" w:name="_Toc1741"/>
      <w:r>
        <w:t>میکائیل، بلندمرتبه در نزد خدا</w:t>
      </w:r>
      <w:bookmarkEnd w:id="2979"/>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7" w:name="pg3739_47815"/>
    <w:bookmarkEnd w:id="207"/>
    <w:p>
      <w:pPr>
        <w:pStyle w:val="BookText"/>
      </w:pPr>
      <w:r>
        <w:rPr>
          <w:rFonts w:ascii="Amiri" w:hAnsi="Amiri" w:eastAsia="Amiri" w:cs="Amiri"/>
          <w:lang w:bidi="ar-SA"/>
          <w:color w:val="111111"/>
          <w:sz w:val="28"/>
          <w:szCs w:val="28"/>
          <w:rtl/>
        </w:rPr>
        <w:t xml:space="preserve">مِیکَائِیلُ ذُو الْجَاهِ عِنْدَکَ، وَ الْمَکَانِ الرَّفِیعِ مِنْ طَاعَتِکَ</w:t>
      </w:r>
    </w:p>
    <w:p>
      <w:pPr>
        <w:pStyle w:val="BookText"/>
      </w:pPr>
      <w:r>
        <w:rPr>
          <w:rFonts w:ascii="IRNazanin" w:hAnsi="IRNazanin" w:eastAsia="IRNazanin" w:cs="IRNazanin"/>
          <w:lang w:bidi="fa-IR"/>
          <w:color w:val="111111"/>
          <w:sz w:val="28"/>
          <w:szCs w:val="28"/>
          <w:rtl/>
        </w:rPr>
        <w:t xml:space="preserve">میکائیل نزد تو دارای مقام والا است، و از اطاعتت جایگاهی بلند دارد.3/3</w:t>
      </w:r>
    </w:p>
    <w:p>
      <w:pPr>
        <w:pStyle w:val="Heading5"/>
      </w:pPr>
      <w:bookmarkStart w:id="2980" w:name="_Toc1742"/>
      <w:r>
        <w:t>در ملک خدا بودنِ آنچه در هوا بالا رود</w:t>
      </w:r>
      <w:bookmarkEnd w:id="2980"/>
    </w:p>
    <w:p>
      <w:pPr>
        <w:pStyle w:val="BookText"/>
      </w:pPr>
      <w:r>
        <w:rPr>
          <w:rFonts w:ascii="Amiri" w:hAnsi="Amiri" w:eastAsia="Amiri" w:cs="Amiri"/>
          <w:lang w:bidi="ar-SA"/>
          <w:color w:val="111111"/>
          <w:sz w:val="28"/>
          <w:szCs w:val="28"/>
          <w:rtl/>
        </w:rPr>
        <w:t xml:space="preserve">أَصْبَحْنَا وَ أَصْبَحَتِ الْأَشْیَاءُ کُلُّهَا بِجُمْلَتِهَا لَکَ: سَمَاوءُهَا وَ أَرْضُهَا... وَ مَا عَلَا فِی الْهَوَاءِ</w:t>
      </w:r>
    </w:p>
    <w:p>
      <w:pPr>
        <w:pStyle w:val="BookText"/>
      </w:pPr>
      <w:r>
        <w:rPr>
          <w:rFonts w:ascii="IRNazanin" w:hAnsi="IRNazanin" w:eastAsia="IRNazanin" w:cs="IRNazanin"/>
          <w:lang w:bidi="fa-IR"/>
          <w:color w:val="111111"/>
          <w:sz w:val="28"/>
          <w:szCs w:val="28"/>
          <w:rtl/>
        </w:rPr>
        <w:t xml:space="preserve">صبح کردیم و صبح کردند همه چیز از آسمان و زمینش و آنچه در هوا بالا رفته و همه از آنِ تو هستیم.9/6</w:t>
      </w:r>
    </w:p>
    <w:p>
      <w:pPr>
        <w:pStyle w:val="Heading5"/>
      </w:pPr>
      <w:bookmarkStart w:id="2981" w:name="_Toc1743"/>
      <w:r>
        <w:t>بالاتر بودن دست خدا از هر دستی، در بخشش</w:t>
      </w:r>
      <w:bookmarkEnd w:id="2981"/>
    </w:p>
    <w:p>
      <w:pPr>
        <w:pStyle w:val="BookText"/>
      </w:pPr>
      <w:r>
        <w:rPr>
          <w:rFonts w:ascii="Amiri" w:hAnsi="Amiri" w:eastAsia="Amiri" w:cs="Amiri"/>
          <w:lang w:bidi="ar-SA"/>
          <w:color w:val="111111"/>
          <w:sz w:val="28"/>
          <w:szCs w:val="28"/>
          <w:rtl/>
        </w:rPr>
        <w:t xml:space="preserve">وَ عَلِمْتُ... أَنَّ یَدَکَ بِالْعَطَایَا أَعْلَی مِنْ کُلِّ یَدٍ</w:t>
      </w:r>
    </w:p>
    <w:p>
      <w:pPr>
        <w:pStyle w:val="BookText"/>
      </w:pPr>
      <w:r>
        <w:rPr>
          <w:rFonts w:ascii="IRNazanin" w:hAnsi="IRNazanin" w:eastAsia="IRNazanin" w:cs="IRNazanin"/>
          <w:lang w:bidi="fa-IR"/>
          <w:color w:val="111111"/>
          <w:sz w:val="28"/>
          <w:szCs w:val="28"/>
          <w:rtl/>
        </w:rPr>
        <w:t xml:space="preserve">و دانستم که دستِ عطای تو از هر دستی بالاتر است.19/13</w:t>
      </w:r>
    </w:p>
    <w:p>
      <w:pPr>
        <w:pStyle w:val="Heading5"/>
      </w:pPr>
      <w:bookmarkStart w:id="2982" w:name="_Toc1744"/>
      <w:r>
        <w:t>بالاتر بودن بخشش خدا، از کیفرش</w:t>
      </w:r>
      <w:bookmarkEnd w:id="2982"/>
    </w:p>
    <w:p>
      <w:pPr>
        <w:pStyle w:val="BookText"/>
      </w:pPr>
      <w:r>
        <w:rPr>
          <w:rFonts w:ascii="Amiri" w:hAnsi="Amiri" w:eastAsia="Amiri" w:cs="Amiri"/>
          <w:lang w:bidi="ar-SA"/>
          <w:color w:val="111111"/>
          <w:sz w:val="28"/>
          <w:szCs w:val="28"/>
          <w:rtl/>
        </w:rPr>
        <w:t xml:space="preserve">وَ أَنْتَ الَّذِی عَفْوُهُ أَعْلَی مِنْ عِقَابِهِ</w:t>
      </w:r>
    </w:p>
    <w:p>
      <w:pPr>
        <w:pStyle w:val="BookText"/>
      </w:pPr>
      <w:r>
        <w:rPr>
          <w:rFonts w:ascii="IRNazanin" w:hAnsi="IRNazanin" w:eastAsia="IRNazanin" w:cs="IRNazanin"/>
          <w:lang w:bidi="fa-IR"/>
          <w:color w:val="111111"/>
          <w:sz w:val="28"/>
          <w:szCs w:val="28"/>
          <w:rtl/>
        </w:rPr>
        <w:t xml:space="preserve">و تویی آنکه بخشایش او از کیفرش برتر است.7/16</w:t>
      </w:r>
    </w:p>
    <w:p>
      <w:pPr>
        <w:pStyle w:val="Heading5"/>
      </w:pPr>
      <w:bookmarkStart w:id="2983" w:name="_Toc1745"/>
      <w:r>
        <w:t>دادن تندرستی بالاتر، به بنده</w:t>
      </w:r>
      <w:bookmarkEnd w:id="2983"/>
    </w:p>
    <w:p>
      <w:pPr>
        <w:pStyle w:val="BookText"/>
      </w:pPr>
      <w:r>
        <w:rPr>
          <w:rFonts w:ascii="Amiri" w:hAnsi="Amiri" w:eastAsia="Amiri" w:cs="Amiri"/>
          <w:lang w:bidi="ar-SA"/>
          <w:color w:val="111111"/>
          <w:sz w:val="28"/>
          <w:szCs w:val="28"/>
          <w:rtl/>
        </w:rPr>
        <w:t xml:space="preserve">عَافِنِی عَافِیَةً... عَالِیَةً... عَافِیَةَ الدُّنْیَا وَ الْآخِرَةِ</w:t>
      </w:r>
    </w:p>
    <w:p>
      <w:pPr>
        <w:pStyle w:val="BookText"/>
      </w:pPr>
      <w:r>
        <w:rPr>
          <w:rFonts w:ascii="IRNazanin" w:hAnsi="IRNazanin" w:eastAsia="IRNazanin" w:cs="IRNazanin"/>
          <w:lang w:bidi="fa-IR"/>
          <w:color w:val="111111"/>
          <w:sz w:val="28"/>
          <w:szCs w:val="28"/>
          <w:rtl/>
        </w:rPr>
        <w:t xml:space="preserve">به من عافیت ده. عافیتی عالی، عافیت دنیا و</w:t>
      </w:r>
    </w:p>
    <w:p>
      <w:pPr>
        <w:pStyle w:val="BookText"/>
      </w:pPr>
      <w:r>
        <w:rPr>
          <w:rFonts w:ascii="IRNazanin" w:hAnsi="IRNazanin" w:eastAsia="IRNazanin" w:cs="IRNazanin"/>
          <w:lang w:bidi="fa-IR"/>
          <w:color w:val="111111"/>
          <w:sz w:val="28"/>
          <w:szCs w:val="28"/>
          <w:rtl/>
        </w:rPr>
        <w:t xml:space="preserve">آخرت.2/23</w:t>
      </w:r>
    </w:p>
    <w:p>
      <w:pPr>
        <w:pStyle w:val="Heading5"/>
      </w:pPr>
      <w:bookmarkStart w:id="2984" w:name="_Toc1746"/>
      <w:r>
        <w:t>سبب بلندی درجات والدین</w:t>
      </w:r>
      <w:bookmarkEnd w:id="2984"/>
    </w:p>
    <w:p>
      <w:pPr>
        <w:pStyle w:val="BookText"/>
      </w:pPr>
      <w:r>
        <w:rPr>
          <w:rFonts w:ascii="Amiri" w:hAnsi="Amiri" w:eastAsia="Amiri" w:cs="Amiri"/>
          <w:lang w:bidi="ar-SA"/>
          <w:color w:val="111111"/>
          <w:sz w:val="28"/>
          <w:szCs w:val="28"/>
          <w:rtl/>
        </w:rPr>
        <w:t xml:space="preserve">اللَّهُمَّ وَ مَا مَسَّهُمَا مِنِّی مِنْ أَذًی... فَاجْعَلْهُ... عُلُوًّا فِی دَرَجَاتِهِمَا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پس آن را سبب بلندی درجات ایشان قرار ده.8/24</w:t>
      </w:r>
    </w:p>
    <w:p>
      <w:pPr>
        <w:pStyle w:val="Heading5"/>
      </w:pPr>
      <w:bookmarkStart w:id="2985" w:name="_Toc1747"/>
      <w:r>
        <w:t>والاترین درود</w:t>
      </w:r>
      <w:bookmarkEnd w:id="2985"/>
    </w:p>
    <w:p>
      <w:pPr>
        <w:pStyle w:val="BookText"/>
      </w:pPr>
      <w:r>
        <w:rPr>
          <w:rFonts w:ascii="Amiri" w:hAnsi="Amiri" w:eastAsia="Amiri" w:cs="Amiri"/>
          <w:lang w:bidi="ar-SA"/>
          <w:color w:val="111111"/>
          <w:sz w:val="28"/>
          <w:szCs w:val="28"/>
          <w:rtl/>
        </w:rPr>
        <w:t xml:space="preserve">اللَّهُمَّ صَلِّ عَلَی مُحَمَّدٍ عَبْدِکَ وَ رَسُولِکَ وَ آلِ مُحَمَّدٍ، صَلَاةً عَالِیَةً عَلَی الصَّلَوَاتِ، مُشْرِفَةً فَوْقَ التَّحِیَّاتِ</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 درودی بالای همه درودها و مشرف بر همه تحیّت‌ها.18/27</w:t>
      </w:r>
    </w:p>
    <w:p>
      <w:pPr>
        <w:pStyle w:val="Heading5"/>
      </w:pPr>
      <w:bookmarkStart w:id="2986" w:name="_Toc1748"/>
      <w:r>
        <w:t>بلندی خواستن و پست شدن</w:t>
      </w:r>
      <w:bookmarkEnd w:id="2986"/>
    </w:p>
    <w:p>
      <w:pPr>
        <w:pStyle w:val="BookText"/>
      </w:pPr>
      <w:r>
        <w:rPr>
          <w:rFonts w:ascii="Amiri" w:hAnsi="Amiri" w:eastAsia="Amiri" w:cs="Amiri"/>
          <w:lang w:bidi="ar-SA"/>
          <w:color w:val="111111"/>
          <w:sz w:val="28"/>
          <w:szCs w:val="28"/>
          <w:rtl/>
        </w:rPr>
        <w:t xml:space="preserve">فَکَمْ قَدْ رَأَیْتُ یَا إِلَهِی مِنْ أُنَاسٍ... رَامُوا الثَّرْوَةَ مِنْ سِوَاکَ فَافْتَقَرُوا، وَ حَاوَلُوا الِارْتِفَاعَ فَاتَّضَعُوا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ثروت خواستند و نیازمند شدند و بلندی خواستند و پست گشتند.6/28</w:t>
      </w:r>
    </w:p>
    <w:p>
      <w:pPr>
        <w:pStyle w:val="Heading5"/>
      </w:pPr>
      <w:bookmarkStart w:id="2987" w:name="_Toc1749"/>
      <w:r>
        <w:t>والایی و بلندمرتبگی خداوند</w:t>
      </w:r>
      <w:bookmarkEnd w:id="2987"/>
    </w:p>
    <w:p>
      <w:pPr>
        <w:pStyle w:val="BookText"/>
      </w:pPr>
      <w:r>
        <w:rPr>
          <w:rFonts w:ascii="Amiri" w:hAnsi="Amiri" w:eastAsia="Amiri" w:cs="Amiri"/>
          <w:lang w:bidi="ar-SA"/>
          <w:color w:val="111111"/>
          <w:sz w:val="28"/>
          <w:szCs w:val="28"/>
          <w:rtl/>
        </w:rPr>
        <w:t xml:space="preserve">لَکَ یَا إِلَهِی... دَرَجَةُ الْعُلُوِّ وَ الرِّفْعَةِ</w:t>
      </w:r>
    </w:p>
    <w:p>
      <w:pPr>
        <w:pStyle w:val="BookText"/>
      </w:pPr>
      <w:r>
        <w:rPr>
          <w:rFonts w:ascii="IRNazanin" w:hAnsi="IRNazanin" w:eastAsia="IRNazanin" w:cs="IRNazanin"/>
          <w:lang w:bidi="fa-IR"/>
          <w:color w:val="111111"/>
          <w:sz w:val="28"/>
          <w:szCs w:val="28"/>
          <w:rtl/>
        </w:rPr>
        <w:t xml:space="preserve">خداوندا درجه والایی و بلندی، از آنِ توست.10/28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8" w:name="pg3739_47816"/>
    <w:bookmarkEnd w:id="208"/>
    <w:p>
      <w:pPr>
        <w:pStyle w:val="BookText"/>
      </w:pPr>
      <w:r>
        <w:rPr>
          <w:rFonts w:ascii="Amiri" w:hAnsi="Amiri" w:eastAsia="Amiri" w:cs="Amiri"/>
          <w:lang w:bidi="ar-SA"/>
          <w:color w:val="111111"/>
          <w:sz w:val="28"/>
          <w:szCs w:val="28"/>
          <w:rtl/>
        </w:rPr>
        <w:t xml:space="preserve">...تَبَارَکَ اسْمُکَ وَ تَعَالَیْتَ</w:t>
      </w:r>
    </w:p>
    <w:p>
      <w:pPr>
        <w:pStyle w:val="BookText"/>
      </w:pPr>
      <w:r>
        <w:rPr>
          <w:rFonts w:ascii="IRNazanin" w:hAnsi="IRNazanin" w:eastAsia="IRNazanin" w:cs="IRNazanin"/>
          <w:lang w:bidi="fa-IR"/>
          <w:color w:val="111111"/>
          <w:sz w:val="28"/>
          <w:szCs w:val="28"/>
          <w:rtl/>
        </w:rPr>
        <w:t xml:space="preserve">...نامت مبارک و بلندمرتبه است.12/45</w:t>
      </w:r>
    </w:p>
    <w:p>
      <w:pPr>
        <w:pStyle w:val="BookText"/>
      </w:pPr>
      <w:r>
        <w:rPr>
          <w:rFonts w:ascii="Amiri" w:hAnsi="Amiri" w:eastAsia="Amiri" w:cs="Amiri"/>
          <w:lang w:bidi="ar-SA"/>
          <w:color w:val="111111"/>
          <w:sz w:val="28"/>
          <w:szCs w:val="28"/>
          <w:rtl/>
        </w:rPr>
        <w:t xml:space="preserve">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و هیچ حرکت و نیرویی نیست، مگر به یاری خداوند بلندمرتبه بزرگ.25/46</w:t>
      </w:r>
    </w:p>
    <w:p>
      <w:pPr>
        <w:pStyle w:val="BookText"/>
      </w:pPr>
      <w:r>
        <w:rPr>
          <w:rFonts w:ascii="Amiri" w:hAnsi="Amiri" w:eastAsia="Amiri" w:cs="Amiri"/>
          <w:lang w:bidi="ar-SA"/>
          <w:color w:val="111111"/>
          <w:sz w:val="28"/>
          <w:szCs w:val="28"/>
          <w:rtl/>
        </w:rPr>
        <w:t xml:space="preserve">یَا إِلَهِی تَبَارکْتَ وَ تَعَالَیْتَ...</w:t>
      </w:r>
    </w:p>
    <w:p>
      <w:pPr>
        <w:pStyle w:val="BookText"/>
      </w:pPr>
      <w:r>
        <w:rPr>
          <w:rFonts w:ascii="IRNazanin" w:hAnsi="IRNazanin" w:eastAsia="IRNazanin" w:cs="IRNazanin"/>
          <w:lang w:bidi="fa-IR"/>
          <w:color w:val="111111"/>
          <w:sz w:val="28"/>
          <w:szCs w:val="28"/>
          <w:rtl/>
        </w:rPr>
        <w:t xml:space="preserve">ای خدای مبارک و والای من...8/49</w:t>
      </w:r>
    </w:p>
    <w:p>
      <w:pPr>
        <w:pStyle w:val="BookText"/>
      </w:pPr>
      <w:r>
        <w:rPr>
          <w:rFonts w:ascii="Amiri" w:hAnsi="Amiri" w:eastAsia="Amiri" w:cs="Amiri"/>
          <w:lang w:bidi="ar-SA"/>
          <w:color w:val="111111"/>
          <w:sz w:val="28"/>
          <w:szCs w:val="28"/>
          <w:rtl/>
        </w:rPr>
        <w:t xml:space="preserve">فَتَبَارَکْتَ وَ تَعَالَیْتَ لَا إِلَهَ إِلَّا أَنْتَ وَحْدَکَ لَا شَرِیکَ لَکَ</w:t>
      </w:r>
    </w:p>
    <w:p>
      <w:pPr>
        <w:pStyle w:val="BookText"/>
      </w:pPr>
      <w:r>
        <w:rPr>
          <w:rFonts w:ascii="IRNazanin" w:hAnsi="IRNazanin" w:eastAsia="IRNazanin" w:cs="IRNazanin"/>
          <w:lang w:bidi="fa-IR"/>
          <w:color w:val="111111"/>
          <w:sz w:val="28"/>
          <w:szCs w:val="28"/>
          <w:rtl/>
        </w:rPr>
        <w:t xml:space="preserve">پس تو مبارک و برتری. جز تو معبودی نیست. یگانه‌ای هستی که برای تو شریکی نمی‌باشد.5/52</w:t>
      </w:r>
    </w:p>
    <w:p>
      <w:pPr>
        <w:pStyle w:val="Heading5"/>
      </w:pPr>
      <w:bookmarkStart w:id="2988" w:name="_Toc1750"/>
      <w:r>
        <w:t>خدا والاتر از داشتن همتا</w:t>
      </w:r>
      <w:bookmarkEnd w:id="2988"/>
    </w:p>
    <w:p>
      <w:pPr>
        <w:pStyle w:val="BookText"/>
      </w:pPr>
      <w:r>
        <w:rPr>
          <w:rFonts w:ascii="Amiri" w:hAnsi="Amiri" w:eastAsia="Amiri" w:cs="Amiri"/>
          <w:lang w:bidi="ar-SA"/>
          <w:color w:val="111111"/>
          <w:sz w:val="28"/>
          <w:szCs w:val="28"/>
          <w:rtl/>
        </w:rPr>
        <w:t xml:space="preserve">فَتَعَالَیْتَ عَنِ الْأَشْبَاهِ وَ الْأَضْدَادِ</w:t>
      </w:r>
    </w:p>
    <w:p>
      <w:pPr>
        <w:pStyle w:val="BookText"/>
      </w:pPr>
      <w:r>
        <w:rPr>
          <w:rFonts w:ascii="IRNazanin" w:hAnsi="IRNazanin" w:eastAsia="IRNazanin" w:cs="IRNazanin"/>
          <w:lang w:bidi="fa-IR"/>
          <w:color w:val="111111"/>
          <w:sz w:val="28"/>
          <w:szCs w:val="28"/>
          <w:rtl/>
        </w:rPr>
        <w:t xml:space="preserve">پس تو از داشتن مانندها و همتاها برتر بودی.12/28</w:t>
      </w:r>
    </w:p>
    <w:p>
      <w:pPr>
        <w:pStyle w:val="Heading5"/>
      </w:pPr>
      <w:bookmarkStart w:id="2989" w:name="_Toc1751"/>
      <w:r>
        <w:t>بلندپایه بودن پادشاهی خدا</w:t>
      </w:r>
      <w:bookmarkEnd w:id="2989"/>
    </w:p>
    <w:p>
      <w:pPr>
        <w:pStyle w:val="BookText"/>
      </w:pPr>
      <w:r>
        <w:rPr>
          <w:rFonts w:ascii="Amiri" w:hAnsi="Amiri" w:eastAsia="Amiri" w:cs="Amiri"/>
          <w:lang w:bidi="ar-SA"/>
          <w:color w:val="111111"/>
          <w:sz w:val="28"/>
          <w:szCs w:val="28"/>
          <w:rtl/>
        </w:rPr>
        <w:t xml:space="preserve">وَ اسْتَعْلَی مُلْکُکَ عُلُوًّا سَقَطَتِ الْأَشْیَاءُ دُونَ بُلُوغِ أَمَدِهِ</w:t>
      </w:r>
    </w:p>
    <w:p>
      <w:pPr>
        <w:pStyle w:val="BookText"/>
      </w:pPr>
      <w:r>
        <w:rPr>
          <w:rFonts w:ascii="IRNazanin" w:hAnsi="IRNazanin" w:eastAsia="IRNazanin" w:cs="IRNazanin"/>
          <w:lang w:bidi="fa-IR"/>
          <w:color w:val="111111"/>
          <w:sz w:val="28"/>
          <w:szCs w:val="28"/>
          <w:rtl/>
        </w:rPr>
        <w:t xml:space="preserve">و سلطنت تو، چنان بلندمرتبه است، که همه چیز پیش از رسیدن به پایان آن، ساقط شود.5/32</w:t>
      </w:r>
    </w:p>
    <w:p>
      <w:pPr>
        <w:pStyle w:val="Heading5"/>
      </w:pPr>
      <w:bookmarkStart w:id="2990" w:name="_Toc1752"/>
      <w:r>
        <w:t>بالاترین عطایای تقرّب‌جویان</w:t>
      </w:r>
      <w:bookmarkEnd w:id="2990"/>
    </w:p>
    <w:p>
      <w:pPr>
        <w:pStyle w:val="BookText"/>
      </w:pPr>
      <w:r>
        <w:rPr>
          <w:rFonts w:ascii="Amiri" w:hAnsi="Amiri" w:eastAsia="Amiri" w:cs="Amiri"/>
          <w:lang w:bidi="ar-SA"/>
          <w:color w:val="111111"/>
          <w:sz w:val="28"/>
          <w:szCs w:val="28"/>
          <w:rtl/>
        </w:rPr>
        <w:t xml:space="preserve">وَ اجْعَلْ مَا سَمَحْتُ بِهِ مِنَ الْعَفْوِ عَنْهُمْ، وَ تَبَرَّعْتُ بِهِ مِنَ الصَّدَقَةِ عَلَیْهِمْ... أَعْلَی صِلَاتِ الْمُتَقَرِّبِینَ</w:t>
      </w:r>
    </w:p>
    <w:p>
      <w:pPr>
        <w:pStyle w:val="BookText"/>
      </w:pPr>
      <w:r>
        <w:rPr>
          <w:rFonts w:ascii="IRNazanin" w:hAnsi="IRNazanin" w:eastAsia="IRNazanin" w:cs="IRNazanin"/>
          <w:lang w:bidi="fa-IR"/>
          <w:color w:val="111111"/>
          <w:sz w:val="28"/>
          <w:szCs w:val="28"/>
          <w:rtl/>
        </w:rPr>
        <w:t xml:space="preserve">و گذشت از ایشان را که من کردم، و بخششی که بی هیچ عوضی به آنان دادم، بالاترین بخشش‌های تقرّب‌جویان قرار ده.2/39</w:t>
      </w:r>
    </w:p>
    <w:p>
      <w:pPr>
        <w:pStyle w:val="Heading5"/>
      </w:pPr>
      <w:bookmarkStart w:id="2991" w:name="_Toc1753"/>
      <w:r>
        <w:t>بالایی ذکر خدا</w:t>
      </w:r>
      <w:bookmarkEnd w:id="2991"/>
    </w:p>
    <w:p>
      <w:pPr>
        <w:pStyle w:val="BookText"/>
      </w:pPr>
      <w:r>
        <w:rPr>
          <w:rFonts w:ascii="Amiri" w:hAnsi="Amiri" w:eastAsia="Amiri" w:cs="Amiri"/>
          <w:lang w:bidi="ar-SA"/>
          <w:color w:val="111111"/>
          <w:sz w:val="28"/>
          <w:szCs w:val="28"/>
          <w:rtl/>
        </w:rPr>
        <w:t xml:space="preserve">تَعَالَی ذِکْرُکَ عَنِ الْمَذْکُورِینَ</w:t>
      </w:r>
    </w:p>
    <w:p>
      <w:pPr>
        <w:pStyle w:val="BookText"/>
      </w:pPr>
      <w:r>
        <w:rPr>
          <w:rFonts w:ascii="IRNazanin" w:hAnsi="IRNazanin" w:eastAsia="IRNazanin" w:cs="IRNazanin"/>
          <w:lang w:bidi="fa-IR"/>
          <w:color w:val="111111"/>
          <w:sz w:val="28"/>
          <w:szCs w:val="28"/>
          <w:rtl/>
        </w:rPr>
        <w:t xml:space="preserve">یاد تو از یادشدگان برتر است.14/39</w:t>
      </w:r>
    </w:p>
    <w:p>
      <w:pPr>
        <w:pStyle w:val="Heading5"/>
      </w:pPr>
      <w:bookmarkStart w:id="2992" w:name="_Toc1754"/>
      <w:r>
        <w:t>خوشنودی خدا و بلندمرتبه نمودن بنده</w:t>
      </w:r>
      <w:bookmarkEnd w:id="2992"/>
    </w:p>
    <w:p>
      <w:pPr>
        <w:pStyle w:val="BookText"/>
      </w:pPr>
      <w:r>
        <w:rPr>
          <w:rFonts w:ascii="Amiri" w:hAnsi="Amiri" w:eastAsia="Amiri" w:cs="Amiri"/>
          <w:lang w:bidi="ar-SA"/>
          <w:color w:val="111111"/>
          <w:sz w:val="28"/>
          <w:szCs w:val="28"/>
          <w:rtl/>
        </w:rPr>
        <w:t xml:space="preserve">شَرِّفْ دَرَجَتِی بِرِضْوَانِکَ</w:t>
      </w:r>
    </w:p>
    <w:p>
      <w:pPr>
        <w:pStyle w:val="BookText"/>
      </w:pPr>
      <w:r>
        <w:rPr>
          <w:rFonts w:ascii="IRNazanin" w:hAnsi="IRNazanin" w:eastAsia="IRNazanin" w:cs="IRNazanin"/>
          <w:lang w:bidi="fa-IR"/>
          <w:color w:val="111111"/>
          <w:sz w:val="28"/>
          <w:szCs w:val="28"/>
          <w:rtl/>
        </w:rPr>
        <w:t xml:space="preserve">درجه مرا به خوشنودیت، شرافت ده.4/41</w:t>
      </w:r>
    </w:p>
    <w:p>
      <w:pPr>
        <w:pStyle w:val="Heading5"/>
      </w:pPr>
      <w:bookmarkStart w:id="2993" w:name="_Toc1755"/>
      <w:r>
        <w:t>بالا بردن درجه و مرتبه محمّد صلی‌الله‌علیه‌و‌آله</w:t>
      </w:r>
      <w:bookmarkEnd w:id="2993"/>
    </w:p>
    <w:p>
      <w:pPr>
        <w:pStyle w:val="BookText"/>
      </w:pPr>
      <w:r>
        <w:rPr>
          <w:rFonts w:ascii="Amiri" w:hAnsi="Amiri" w:eastAsia="Amiri" w:cs="Amiri"/>
          <w:lang w:bidi="ar-SA"/>
          <w:color w:val="111111"/>
          <w:sz w:val="28"/>
          <w:szCs w:val="28"/>
          <w:rtl/>
        </w:rPr>
        <w:t xml:space="preserve">اللَّهُمَّ صَلِّ عَلَی مُحَمَّدٍ وَ آلِ مُحَمَّدٍ... وَ ارْفَعْ دَرَجَتَهُ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درجه‌اش را رفیع گردان.19/42</w:t>
      </w:r>
    </w:p>
    <w:p>
      <w:pPr>
        <w:pStyle w:val="Heading5"/>
      </w:pPr>
      <w:bookmarkStart w:id="2994" w:name="_Toc1756"/>
      <w:r>
        <w:t>سزاواران بالاترین مرتبه</w:t>
      </w:r>
      <w:bookmarkEnd w:id="2994"/>
    </w:p>
    <w:p>
      <w:pPr>
        <w:pStyle w:val="BookText"/>
      </w:pPr>
      <w:r>
        <w:rPr>
          <w:rFonts w:ascii="Amiri" w:hAnsi="Amiri" w:eastAsia="Amiri" w:cs="Amiri"/>
          <w:lang w:bidi="ar-SA"/>
          <w:color w:val="111111"/>
          <w:sz w:val="28"/>
          <w:szCs w:val="28"/>
          <w:rtl/>
        </w:rPr>
        <w:t xml:space="preserve">وَ اجْعَلْنَا فِی نَظْمِ مَنِ اسْتَحَقَّ الرَّفِیعَ الْأَعْلَی بِرَحْمَتِکَ</w:t>
      </w:r>
    </w:p>
    <w:p>
      <w:pPr>
        <w:pStyle w:val="BookText"/>
      </w:pPr>
      <w:r>
        <w:rPr>
          <w:rFonts w:ascii="IRNazanin" w:hAnsi="IRNazanin" w:eastAsia="IRNazanin" w:cs="IRNazanin"/>
          <w:lang w:bidi="fa-IR"/>
          <w:color w:val="111111"/>
          <w:sz w:val="28"/>
          <w:szCs w:val="28"/>
          <w:rtl/>
        </w:rPr>
        <w:t xml:space="preserve">و ما را در صف کسانی که به واسطه رحمت تو، مستحقّ بالاترین مرتبه گشته‌اند، قرار ده.12/44</w:t>
      </w:r>
    </w:p>
    <w:p>
      <w:pPr>
        <w:pStyle w:val="Heading5"/>
      </w:pPr>
      <w:bookmarkStart w:id="2995" w:name="_Toc1757"/>
      <w:r>
        <w:t>بلندترین بلندی</w:t>
      </w:r>
      <w:bookmarkEnd w:id="2995"/>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9" w:name="pg3739_47817"/>
    <w:bookmarkEnd w:id="209"/>
    <w:p>
      <w:pPr>
        <w:pStyle w:val="BookText"/>
      </w:pPr>
      <w:r>
        <w:rPr>
          <w:rFonts w:ascii="Amiri" w:hAnsi="Amiri" w:eastAsia="Amiri" w:cs="Amiri"/>
          <w:lang w:bidi="ar-SA"/>
          <w:color w:val="111111"/>
          <w:sz w:val="28"/>
          <w:szCs w:val="28"/>
          <w:rtl/>
        </w:rPr>
        <w:t xml:space="preserve">فَلَکَ الْعُلُوُّ الْأَعْلَی فَوْقَ کُلِّ عَالٍ، وَ الْجَلَالُ الْأَمْجَدُ فَوْقَ کُلِّ جَلَالٍ</w:t>
      </w:r>
    </w:p>
    <w:p>
      <w:pPr>
        <w:pStyle w:val="BookText"/>
      </w:pPr>
      <w:r>
        <w:rPr>
          <w:rFonts w:ascii="IRNazanin" w:hAnsi="IRNazanin" w:eastAsia="IRNazanin" w:cs="IRNazanin"/>
          <w:lang w:bidi="fa-IR"/>
          <w:color w:val="111111"/>
          <w:sz w:val="28"/>
          <w:szCs w:val="28"/>
          <w:rtl/>
        </w:rPr>
        <w:t xml:space="preserve">پس بلندترین بلندی بر فوق هر بلندی، و بزرگ‌ترین بزرگی بر فوق هر بزرگی برای توست.12/46</w:t>
      </w:r>
    </w:p>
    <w:p>
      <w:pPr>
        <w:pStyle w:val="Heading5"/>
      </w:pPr>
      <w:bookmarkStart w:id="2996" w:name="_Toc1758"/>
      <w:r>
        <w:t>بالاتر بودن بزرگی خداوند، از به حدّی (پایانی) درآمدن حقیقتش</w:t>
      </w:r>
      <w:bookmarkEnd w:id="2996"/>
    </w:p>
    <w:p>
      <w:pPr>
        <w:pStyle w:val="BookText"/>
      </w:pPr>
      <w:r>
        <w:rPr>
          <w:rFonts w:ascii="Amiri" w:hAnsi="Amiri" w:eastAsia="Amiri" w:cs="Amiri"/>
          <w:lang w:bidi="ar-SA"/>
          <w:color w:val="111111"/>
          <w:sz w:val="28"/>
          <w:szCs w:val="28"/>
          <w:rtl/>
        </w:rPr>
        <w:t xml:space="preserve">وَ مَجْدُکَ أَرْفَعُ مِنْ أَنْ یُحَدَّ بِکُنْهِهِ</w:t>
      </w:r>
    </w:p>
    <w:p>
      <w:pPr>
        <w:pStyle w:val="BookText"/>
      </w:pPr>
      <w:r>
        <w:rPr>
          <w:rFonts w:ascii="IRNazanin" w:hAnsi="IRNazanin" w:eastAsia="IRNazanin" w:cs="IRNazanin"/>
          <w:lang w:bidi="fa-IR"/>
          <w:color w:val="111111"/>
          <w:sz w:val="28"/>
          <w:szCs w:val="28"/>
          <w:rtl/>
        </w:rPr>
        <w:t xml:space="preserve">و بزرگی تو بالاتر از آنست که حقیقت آن به حدّی درآید.23/46</w:t>
      </w:r>
    </w:p>
    <w:p>
      <w:pPr>
        <w:pStyle w:val="Heading5"/>
      </w:pPr>
      <w:bookmarkStart w:id="2997" w:name="_Toc1759"/>
      <w:r>
        <w:t>بلندمرتبه بودن خدا، در منتهای بلندی</w:t>
      </w:r>
      <w:bookmarkEnd w:id="2997"/>
    </w:p>
    <w:p>
      <w:pPr>
        <w:pStyle w:val="BookText"/>
      </w:pPr>
      <w:r>
        <w:rPr>
          <w:rFonts w:ascii="Amiri" w:hAnsi="Amiri" w:eastAsia="Amiri" w:cs="Amiri"/>
          <w:lang w:bidi="ar-SA"/>
          <w:color w:val="111111"/>
          <w:sz w:val="28"/>
          <w:szCs w:val="28"/>
          <w:rtl/>
        </w:rPr>
        <w:t xml:space="preserve">وَ أَنْتَ اللَّهُ لَا إِلَهَ إِلَّا أَنْتَ، الْعَلِیُّ الْمُتَعَالِ</w:t>
      </w:r>
    </w:p>
    <w:p>
      <w:pPr>
        <w:pStyle w:val="BookText"/>
      </w:pPr>
      <w:r>
        <w:rPr>
          <w:rFonts w:ascii="IRNazanin" w:hAnsi="IRNazanin" w:eastAsia="IRNazanin" w:cs="IRNazanin"/>
          <w:lang w:bidi="fa-IR"/>
          <w:color w:val="111111"/>
          <w:sz w:val="28"/>
          <w:szCs w:val="28"/>
          <w:rtl/>
        </w:rPr>
        <w:t xml:space="preserve">و تویی خدایی که جز تو معبودی نیست. بلندمرتبه در نهایت بلندیِ مرتبه.5/47</w:t>
      </w:r>
    </w:p>
    <w:p>
      <w:pPr>
        <w:pStyle w:val="Heading5"/>
      </w:pPr>
      <w:bookmarkStart w:id="2998" w:name="_Toc1760"/>
      <w:r>
        <w:t>خداوند، نزدیک و بلندمرتبه</w:t>
      </w:r>
      <w:bookmarkEnd w:id="2998"/>
    </w:p>
    <w:p>
      <w:pPr>
        <w:pStyle w:val="BookText"/>
      </w:pPr>
      <w:r>
        <w:rPr>
          <w:rFonts w:ascii="Amiri" w:hAnsi="Amiri" w:eastAsia="Amiri" w:cs="Amiri"/>
          <w:lang w:bidi="ar-SA"/>
          <w:color w:val="111111"/>
          <w:sz w:val="28"/>
          <w:szCs w:val="28"/>
          <w:rtl/>
        </w:rPr>
        <w:t xml:space="preserve">وَ أَنْتَ اللَّهُ لَا إِلَهَ إِلَّا أَنْتَ، الدَّانِی فِی عُلُوِّهِ، وَ الْعَالِی فِی دُنُوِّهِ</w:t>
      </w:r>
    </w:p>
    <w:p>
      <w:pPr>
        <w:pStyle w:val="BookText"/>
      </w:pPr>
      <w:r>
        <w:rPr>
          <w:rFonts w:ascii="IRNazanin" w:hAnsi="IRNazanin" w:eastAsia="IRNazanin" w:cs="IRNazanin"/>
          <w:lang w:bidi="fa-IR"/>
          <w:color w:val="111111"/>
          <w:sz w:val="28"/>
          <w:szCs w:val="28"/>
          <w:rtl/>
        </w:rPr>
        <w:t xml:space="preserve">و تویی خدایی که جز تو معبودی نیست. با وجود بلندی خودْ نزدیک، و با وجود نزدیکی خودْ بلندی.10/47</w:t>
      </w:r>
    </w:p>
    <w:p>
      <w:pPr>
        <w:pStyle w:val="Heading5"/>
      </w:pPr>
      <w:bookmarkStart w:id="2999" w:name="_Toc1761"/>
      <w:r>
        <w:t>شگفت از بلندی منزلت خداوند</w:t>
      </w:r>
      <w:bookmarkEnd w:id="2999"/>
    </w:p>
    <w:p>
      <w:pPr>
        <w:pStyle w:val="BookText"/>
      </w:pPr>
      <w:r>
        <w:rPr>
          <w:rFonts w:ascii="Amiri" w:hAnsi="Amiri" w:eastAsia="Amiri" w:cs="Amiri"/>
          <w:lang w:bidi="ar-SA"/>
          <w:color w:val="111111"/>
          <w:sz w:val="28"/>
          <w:szCs w:val="28"/>
          <w:rtl/>
        </w:rPr>
        <w:t xml:space="preserve">سُبْحَانَکَ! مَا... أَسْنَی فِی الْأَمَاکِنِ مَکَانَکَ</w:t>
      </w:r>
    </w:p>
    <w:p>
      <w:pPr>
        <w:pStyle w:val="BookText"/>
      </w:pPr>
      <w:r>
        <w:rPr>
          <w:rFonts w:ascii="IRNazanin" w:hAnsi="IRNazanin" w:eastAsia="IRNazanin" w:cs="IRNazanin"/>
          <w:lang w:bidi="fa-IR"/>
          <w:color w:val="111111"/>
          <w:sz w:val="28"/>
          <w:szCs w:val="28"/>
          <w:rtl/>
        </w:rPr>
        <w:t xml:space="preserve">پاک و منزّهی! چه بلند است در مکان‌ها، مکان (منزلت) تو!22/47</w:t>
      </w:r>
    </w:p>
    <w:p>
      <w:pPr>
        <w:pStyle w:val="BookText"/>
      </w:pPr>
      <w:r>
        <w:rPr>
          <w:rFonts w:ascii="Amiri" w:hAnsi="Amiri" w:eastAsia="Amiri" w:cs="Amiri"/>
          <w:lang w:bidi="ar-SA"/>
          <w:color w:val="111111"/>
          <w:sz w:val="28"/>
          <w:szCs w:val="28"/>
          <w:rtl/>
        </w:rPr>
        <w:t xml:space="preserve">سُبْحَانَکَ مِنْ... رَفِیعٍ مَا أَرْفَعَکَ</w:t>
      </w:r>
    </w:p>
    <w:p>
      <w:pPr>
        <w:pStyle w:val="BookText"/>
      </w:pPr>
      <w:r>
        <w:rPr>
          <w:rFonts w:ascii="IRNazanin" w:hAnsi="IRNazanin" w:eastAsia="IRNazanin" w:cs="IRNazanin"/>
          <w:lang w:bidi="fa-IR"/>
          <w:color w:val="111111"/>
          <w:sz w:val="28"/>
          <w:szCs w:val="28"/>
          <w:rtl/>
        </w:rPr>
        <w:t xml:space="preserve">پاک و منزّهی! ای بلندمرتبه که بسیار بلندمرتبه‌ای!24/47</w:t>
      </w:r>
    </w:p>
    <w:p>
      <w:pPr>
        <w:pStyle w:val="Heading5"/>
      </w:pPr>
      <w:bookmarkStart w:id="3000" w:name="_Toc1762"/>
      <w:r>
        <w:t>کرسی بلندپایه خداوند</w:t>
      </w:r>
      <w:bookmarkEnd w:id="3000"/>
    </w:p>
    <w:p>
      <w:pPr>
        <w:pStyle w:val="BookText"/>
      </w:pPr>
      <w:r>
        <w:rPr>
          <w:rFonts w:ascii="Amiri" w:hAnsi="Amiri" w:eastAsia="Amiri" w:cs="Amiri"/>
          <w:lang w:bidi="ar-SA"/>
          <w:color w:val="111111"/>
          <w:sz w:val="28"/>
          <w:szCs w:val="28"/>
          <w:rtl/>
        </w:rPr>
        <w:t xml:space="preserve">لَکَ الْحَمْدُ... حَمْدًا... یُعَادِلُ کُرْسِیَّکَ الرَّفِیعَ</w:t>
      </w:r>
    </w:p>
    <w:p>
      <w:pPr>
        <w:pStyle w:val="BookText"/>
      </w:pPr>
      <w:r>
        <w:rPr>
          <w:rFonts w:ascii="IRNazanin" w:hAnsi="IRNazanin" w:eastAsia="IRNazanin" w:cs="IRNazanin"/>
          <w:lang w:bidi="fa-IR"/>
          <w:color w:val="111111"/>
          <w:sz w:val="28"/>
          <w:szCs w:val="28"/>
          <w:rtl/>
        </w:rPr>
        <w:t xml:space="preserve">سپاس برای توست. سپاسی که با کرسی بلندپایه‌ات برابری نماید.41و36/47</w:t>
      </w:r>
    </w:p>
    <w:p>
      <w:pPr>
        <w:pStyle w:val="Heading5"/>
      </w:pPr>
      <w:bookmarkStart w:id="3001" w:name="_Toc1763"/>
      <w:r>
        <w:t>درخواست از خدا و بلندی‌خواهی</w:t>
      </w:r>
      <w:bookmarkEnd w:id="3001"/>
    </w:p>
    <w:p>
      <w:pPr>
        <w:pStyle w:val="BookText"/>
      </w:pPr>
      <w:r>
        <w:rPr>
          <w:rFonts w:ascii="Amiri" w:hAnsi="Amiri" w:eastAsia="Amiri" w:cs="Amiri"/>
          <w:lang w:bidi="ar-SA"/>
          <w:color w:val="111111"/>
          <w:sz w:val="28"/>
          <w:szCs w:val="28"/>
          <w:rtl/>
        </w:rPr>
        <w:t xml:space="preserve">سَأَلْتُکَ مَسْأَلَةَ الْحَقِیرِ الذَّلِیلِ الْبَائِسِ... لَا مُتَعَالِیًا بِدَالَّةِ الْمُطِیعِینَ</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نه از روی بلندی خواهیْ به گستاخی و اعتمادِ فرمانبران.74/47</w:t>
      </w:r>
    </w:p>
    <w:p>
      <w:pPr>
        <w:pStyle w:val="Heading5"/>
      </w:pPr>
      <w:bookmarkStart w:id="3002" w:name="_Toc1764"/>
      <w:r>
        <w:t>درخواست از خدا و بلندپروازی</w:t>
      </w:r>
      <w:bookmarkEnd w:id="3002"/>
    </w:p>
    <w:p>
      <w:pPr>
        <w:pStyle w:val="BookText"/>
      </w:pPr>
      <w:r>
        <w:rPr>
          <w:rFonts w:ascii="Amiri" w:hAnsi="Amiri" w:eastAsia="Amiri" w:cs="Amiri"/>
          <w:lang w:bidi="ar-SA"/>
          <w:color w:val="111111"/>
          <w:sz w:val="28"/>
          <w:szCs w:val="28"/>
          <w:rtl/>
        </w:rPr>
        <w:t xml:space="preserve">سَأَلْتُکَ مَسْأَلَةَ الْحَقِیرِ الذَّلِیلِ الْبَائِسِ... لَا مُسْتَطِیلًا بِتَکَبُّرِ الْمُتَکَبِّرِینَ</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نه از روی برتری جستنْ (و بلند پروازی) به تکبّر متکبّران.74/47</w:t>
      </w:r>
    </w:p>
    <w:p>
      <w:pPr>
        <w:pStyle w:val="Heading5"/>
      </w:pPr>
      <w:bookmarkStart w:id="3003" w:name="_Toc1765"/>
      <w:r>
        <w:t>بلندمرتبه گشتن، در میان بندگان</w:t>
      </w:r>
      <w:bookmarkEnd w:id="3003"/>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0" w:name="pg3739_47818"/>
    <w:bookmarkEnd w:id="210"/>
    <w:p>
      <w:pPr>
        <w:pStyle w:val="BookText"/>
      </w:pPr>
      <w:r>
        <w:rPr>
          <w:rFonts w:ascii="Amiri" w:hAnsi="Amiri" w:eastAsia="Amiri" w:cs="Amiri"/>
          <w:lang w:bidi="ar-SA"/>
          <w:color w:val="111111"/>
          <w:sz w:val="28"/>
          <w:szCs w:val="28"/>
          <w:rtl/>
        </w:rPr>
        <w:t xml:space="preserve">وَ ارْفَعْنِی بَیْنَ عِبَادِکَ</w:t>
      </w:r>
    </w:p>
    <w:p>
      <w:pPr>
        <w:pStyle w:val="BookText"/>
      </w:pPr>
      <w:r>
        <w:rPr>
          <w:rFonts w:ascii="IRNazanin" w:hAnsi="IRNazanin" w:eastAsia="IRNazanin" w:cs="IRNazanin"/>
          <w:lang w:bidi="fa-IR"/>
          <w:color w:val="111111"/>
          <w:sz w:val="28"/>
          <w:szCs w:val="28"/>
          <w:rtl/>
        </w:rPr>
        <w:t xml:space="preserve">و مرا در میان بندگانت سربلند فرما.118/47</w:t>
      </w:r>
    </w:p>
    <w:p>
      <w:pPr>
        <w:pStyle w:val="Heading5"/>
      </w:pPr>
      <w:bookmarkStart w:id="3004" w:name="_Toc1766"/>
      <w:r>
        <w:t>داشتن درجه‌ای بلند، در درگاه خدا</w:t>
      </w:r>
      <w:bookmarkEnd w:id="3004"/>
    </w:p>
    <w:p>
      <w:pPr>
        <w:pStyle w:val="BookText"/>
      </w:pPr>
      <w:r>
        <w:rPr>
          <w:rFonts w:ascii="Amiri" w:hAnsi="Amiri" w:eastAsia="Amiri" w:cs="Amiri"/>
          <w:lang w:bidi="ar-SA"/>
          <w:color w:val="111111"/>
          <w:sz w:val="28"/>
          <w:szCs w:val="28"/>
          <w:rtl/>
        </w:rPr>
        <w:t xml:space="preserve">أَسْأَلُکَ اللَّهُمَّ رَبَّنَا... مَهْمَا قَسَمْتَ بَیْنَ عِبَادِکَ الْمُوءْمِنِینَ مِنْ خَیْرٍ... أَوْ تَرْفَعُ لَهُمْ عِنْدَکَ دَرَجَةً... أَنْ تُوَفِّرَ حَظِّی وَ نَصِیبِی مِنْهُ</w:t>
      </w:r>
    </w:p>
    <w:p>
      <w:pPr>
        <w:pStyle w:val="BookText"/>
      </w:pPr>
      <w:r>
        <w:rPr>
          <w:rFonts w:ascii="IRNazanin" w:hAnsi="IRNazanin" w:eastAsia="IRNazanin" w:cs="IRNazanin"/>
          <w:lang w:bidi="fa-IR"/>
          <w:color w:val="111111"/>
          <w:sz w:val="28"/>
          <w:szCs w:val="28"/>
          <w:rtl/>
        </w:rPr>
        <w:t xml:space="preserve">خداوندا، ای پروردگار ما، از تو درخواست می‌نمایم که هرگاه میان بندگان با ایمانت، نیکی قسمت می‌نمایی، یا درجه‌ای را که از ایشان نزد خود بالا می‌بری، بهره و نصیب مرا از آن زیاد گردان.2/48</w:t>
      </w:r>
    </w:p>
    <w:p>
      <w:pPr>
        <w:pStyle w:val="Heading5"/>
      </w:pPr>
      <w:bookmarkStart w:id="3005" w:name="_Toc1767"/>
      <w:r>
        <w:t>برتری و بلندمرتبگی خداوند</w:t>
      </w:r>
      <w:bookmarkEnd w:id="3005"/>
    </w:p>
    <w:p>
      <w:pPr>
        <w:pStyle w:val="BookText"/>
      </w:pPr>
      <w:r>
        <w:rPr>
          <w:rFonts w:ascii="Amiri" w:hAnsi="Amiri" w:eastAsia="Amiri" w:cs="Amiri"/>
          <w:lang w:bidi="ar-SA"/>
          <w:color w:val="111111"/>
          <w:sz w:val="28"/>
          <w:szCs w:val="28"/>
          <w:rtl/>
        </w:rPr>
        <w:t xml:space="preserve">وَ قَدْ تَعَالَیْتَ یَا إِلَهِی عَنْ ذَلِکَ عُلُوًّا کَبِیرًا</w:t>
      </w:r>
    </w:p>
    <w:p>
      <w:pPr>
        <w:pStyle w:val="BookText"/>
      </w:pPr>
      <w:r>
        <w:rPr>
          <w:rFonts w:ascii="IRNazanin" w:hAnsi="IRNazanin" w:eastAsia="IRNazanin" w:cs="IRNazanin"/>
          <w:lang w:bidi="fa-IR"/>
          <w:color w:val="111111"/>
          <w:sz w:val="28"/>
          <w:szCs w:val="28"/>
          <w:rtl/>
        </w:rPr>
        <w:t xml:space="preserve">و تو - ای خدای من - از این (امور) برتر و والاتری.15/48</w:t>
      </w:r>
    </w:p>
    <w:p>
      <w:pPr>
        <w:pStyle w:val="Heading5"/>
      </w:pPr>
      <w:bookmarkStart w:id="3006" w:name="_Toc1768"/>
      <w:r>
        <w:t>بلند مرتبه گردیدن توسّط خدا، و پست نشدن</w:t>
      </w:r>
      <w:bookmarkEnd w:id="3006"/>
    </w:p>
    <w:p>
      <w:pPr>
        <w:pStyle w:val="BookText"/>
      </w:pPr>
      <w:r>
        <w:rPr>
          <w:rFonts w:ascii="Amiri" w:hAnsi="Amiri" w:eastAsia="Amiri" w:cs="Amiri"/>
          <w:lang w:bidi="ar-SA"/>
          <w:color w:val="111111"/>
          <w:sz w:val="28"/>
          <w:szCs w:val="28"/>
          <w:rtl/>
        </w:rPr>
        <w:t xml:space="preserve">إِلَهِی إِنْ رَفَعْتَنِی فَمَنْ ذَا الَّذِی یَضَعُنِی</w:t>
      </w:r>
    </w:p>
    <w:p>
      <w:pPr>
        <w:pStyle w:val="BookText"/>
      </w:pPr>
      <w:r>
        <w:rPr>
          <w:rFonts w:ascii="IRNazanin" w:hAnsi="IRNazanin" w:eastAsia="IRNazanin" w:cs="IRNazanin"/>
          <w:lang w:bidi="fa-IR"/>
          <w:color w:val="111111"/>
          <w:sz w:val="28"/>
          <w:szCs w:val="28"/>
          <w:rtl/>
        </w:rPr>
        <w:t xml:space="preserve">خدای من، اگر تو مرا بلندمرتبه گردانی، پس کیست آنکه مرا پست نماید؟.15/48</w:t>
      </w:r>
    </w:p>
    <w:p>
      <w:pPr>
        <w:pStyle w:val="Heading5"/>
      </w:pPr>
      <w:bookmarkStart w:id="3007" w:name="_Toc1769"/>
      <w:r>
        <w:t>بلند مرتبه نشدن بنده، در صورت پست شدنش از جانب خدا</w:t>
      </w:r>
      <w:bookmarkEnd w:id="3007"/>
    </w:p>
    <w:p>
      <w:pPr>
        <w:pStyle w:val="BookText"/>
      </w:pPr>
      <w:r>
        <w:rPr>
          <w:rFonts w:ascii="Amiri" w:hAnsi="Amiri" w:eastAsia="Amiri" w:cs="Amiri"/>
          <w:lang w:bidi="ar-SA"/>
          <w:color w:val="111111"/>
          <w:sz w:val="28"/>
          <w:szCs w:val="28"/>
          <w:rtl/>
        </w:rPr>
        <w:t xml:space="preserve">إِنْ وَضَعْتَنِی فَمَنْ ذَا الَّذِی یَرْفَعُنِی</w:t>
      </w:r>
    </w:p>
    <w:p>
      <w:pPr>
        <w:pStyle w:val="BookText"/>
      </w:pPr>
      <w:r>
        <w:rPr>
          <w:rFonts w:ascii="IRNazanin" w:hAnsi="IRNazanin" w:eastAsia="IRNazanin" w:cs="IRNazanin"/>
          <w:lang w:bidi="fa-IR"/>
          <w:color w:val="111111"/>
          <w:sz w:val="28"/>
          <w:szCs w:val="28"/>
          <w:rtl/>
        </w:rPr>
        <w:t xml:space="preserve">اگر مرا پست کنی، پس کیست آنکه بلندمرتبه‌ام گرداند؟.15/48</w:t>
      </w:r>
    </w:p>
    <w:p>
      <w:pPr>
        <w:pStyle w:val="Heading5"/>
      </w:pPr>
      <w:bookmarkStart w:id="3008" w:name="_Toc1770"/>
      <w:r>
        <w:t>منزلت بلندپایه محمّد صلی‌الله‌علیه‌و‌آله</w:t>
      </w:r>
      <w:bookmarkEnd w:id="3008"/>
    </w:p>
    <w:p>
      <w:pPr>
        <w:pStyle w:val="BookText"/>
      </w:pPr>
      <w:r>
        <w:rPr>
          <w:rFonts w:ascii="Amiri" w:hAnsi="Amiri" w:eastAsia="Amiri" w:cs="Amiri"/>
          <w:lang w:bidi="ar-SA"/>
          <w:color w:val="111111"/>
          <w:sz w:val="28"/>
          <w:szCs w:val="28"/>
          <w:rtl/>
        </w:rPr>
        <w:t xml:space="preserve">اللَّهُمَّ فَإِنِّی أَتَقَرَّبُ إِلَیْکَ بِالْمُ-حَمَّدِیَّةِ الرَّفِیعَةِ</w:t>
      </w:r>
    </w:p>
    <w:p>
      <w:pPr>
        <w:pStyle w:val="BookText"/>
      </w:pPr>
      <w:r>
        <w:rPr>
          <w:rFonts w:ascii="IRNazanin" w:hAnsi="IRNazanin" w:eastAsia="IRNazanin" w:cs="IRNazanin"/>
          <w:lang w:bidi="fa-IR"/>
          <w:color w:val="111111"/>
          <w:sz w:val="28"/>
          <w:szCs w:val="28"/>
          <w:rtl/>
        </w:rPr>
        <w:t xml:space="preserve">خداوندا، پس من به منزلت بلندپایه محمّدی، به سوی تو نزدیکی می‌جویم.16/49</w:t>
      </w:r>
    </w:p>
    <w:p>
      <w:pPr>
        <w:pStyle w:val="Heading4"/>
      </w:pPr>
      <w:bookmarkStart w:id="3009" w:name="_Toc1771"/>
      <w:r>
        <w:t>بند</w:t>
      </w:r>
      <w:bookmarkEnd w:id="3009"/>
    </w:p>
    <w:p>
      <w:pPr>
        <w:pStyle w:val="Heading5"/>
      </w:pPr>
      <w:bookmarkStart w:id="3010" w:name="_Toc1772"/>
      <w:r>
        <w:t>ایمن ساختن بنده از بندها و دام‌ها</w:t>
      </w:r>
      <w:bookmarkEnd w:id="3010"/>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جَمِیعِ... حَبَائِلِهِ وَ مَصَایِدِهِ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همه بندها و دام‌های او ایمن سازی.8و7/23</w:t>
      </w:r>
    </w:p>
    <w:p>
      <w:pPr>
        <w:pStyle w:val="Heading5"/>
      </w:pPr>
      <w:bookmarkStart w:id="3011" w:name="_Toc1773"/>
      <w:r>
        <w:t>کندن بندِ دل دشمنان</w:t>
      </w:r>
      <w:bookmarkEnd w:id="3011"/>
    </w:p>
    <w:p>
      <w:pPr>
        <w:pStyle w:val="BookText"/>
      </w:pPr>
      <w:r>
        <w:rPr>
          <w:rFonts w:ascii="Amiri" w:hAnsi="Amiri" w:eastAsia="Amiri" w:cs="Amiri"/>
          <w:lang w:bidi="ar-SA"/>
          <w:color w:val="111111"/>
          <w:sz w:val="28"/>
          <w:szCs w:val="28"/>
          <w:rtl/>
        </w:rPr>
        <w:t xml:space="preserve">وَ اخْلَعْ وَثَائِقَ أَفْئِدَتِهِمْ</w:t>
      </w:r>
    </w:p>
    <w:p>
      <w:pPr>
        <w:pStyle w:val="BookText"/>
      </w:pPr>
      <w:r>
        <w:rPr>
          <w:rFonts w:ascii="IRNazanin" w:hAnsi="IRNazanin" w:eastAsia="IRNazanin" w:cs="IRNazanin"/>
          <w:lang w:bidi="fa-IR"/>
          <w:color w:val="111111"/>
          <w:sz w:val="28"/>
          <w:szCs w:val="28"/>
          <w:rtl/>
        </w:rPr>
        <w:t xml:space="preserve">و رگ‌های دلشان را بکن.5/27</w:t>
      </w:r>
    </w:p>
    <w:p>
      <w:pPr>
        <w:pStyle w:val="Heading5"/>
      </w:pPr>
      <w:bookmarkStart w:id="3012" w:name="_Toc1774"/>
      <w:r>
        <w:t>آزاد شدن از بند عدالت خدا، با احسان او</w:t>
      </w:r>
      <w:bookmarkEnd w:id="3012"/>
    </w:p>
    <w:p>
      <w:pPr>
        <w:pStyle w:val="BookText"/>
      </w:pPr>
      <w:r>
        <w:rPr>
          <w:rFonts w:ascii="Amiri" w:hAnsi="Amiri" w:eastAsia="Amiri" w:cs="Amiri"/>
          <w:lang w:bidi="ar-SA"/>
          <w:color w:val="111111"/>
          <w:sz w:val="28"/>
          <w:szCs w:val="28"/>
          <w:rtl/>
        </w:rPr>
        <w:t xml:space="preserve">فَأَصْبَحَ... عَتِیقَ صُنْعِکَ مِنْ وَثَاقِ عَدْلِکَ</w:t>
      </w:r>
    </w:p>
    <w:p>
      <w:pPr>
        <w:pStyle w:val="BookText"/>
      </w:pPr>
      <w:r>
        <w:rPr>
          <w:rFonts w:ascii="IRNazanin" w:hAnsi="IRNazanin" w:eastAsia="IRNazanin" w:cs="IRNazanin"/>
          <w:lang w:bidi="fa-IR"/>
          <w:color w:val="111111"/>
          <w:sz w:val="28"/>
          <w:szCs w:val="28"/>
          <w:rtl/>
        </w:rPr>
        <w:t xml:space="preserve">پس به واسطه نیکی‌ات از بند دادگری‌ات، آزاد شده است.10/39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1" w:name="pg3739_47819"/>
    <w:bookmarkEnd w:id="211"/>
    <w:p>
      <w:pPr>
        <w:pStyle w:val="Heading5"/>
      </w:pPr>
      <w:bookmarkStart w:id="3013" w:name="_Toc1775"/>
      <w:r>
        <w:t>درآمدن دشمن، در بند دام</w:t>
      </w:r>
      <w:bookmarkEnd w:id="3013"/>
    </w:p>
    <w:p>
      <w:pPr>
        <w:pStyle w:val="BookText"/>
      </w:pPr>
      <w:r>
        <w:rPr>
          <w:rFonts w:ascii="Amiri" w:hAnsi="Amiri" w:eastAsia="Amiri" w:cs="Amiri"/>
          <w:lang w:bidi="ar-SA"/>
          <w:color w:val="111111"/>
          <w:sz w:val="28"/>
          <w:szCs w:val="28"/>
          <w:rtl/>
        </w:rPr>
        <w:t xml:space="preserve">وَ رَدَدْتَهُ فِی مَهْوَی حُفْرَتِهِ، فَانْقَمَعَ بَعْدَ اسْتِطَالَتِهِ ذَلِیلًا فِی رِبَقِ حِبَالَتِهِ الَّتِی کَانَ یُقَدِّرُ أَنْ یَرَانِی فِیهَا</w:t>
      </w:r>
    </w:p>
    <w:p>
      <w:pPr>
        <w:pStyle w:val="BookText"/>
      </w:pPr>
      <w:r>
        <w:rPr>
          <w:rFonts w:ascii="IRNazanin" w:hAnsi="IRNazanin" w:eastAsia="IRNazanin" w:cs="IRNazanin"/>
          <w:lang w:bidi="fa-IR"/>
          <w:color w:val="111111"/>
          <w:sz w:val="28"/>
          <w:szCs w:val="28"/>
          <w:rtl/>
        </w:rPr>
        <w:t xml:space="preserve">و او را در پرتگاه گودالش بازگرداندی، تا پس از آن همه گردن‌کشی، با خواری در بند دامی که در نظر داشت مرا در آن ببیند، درآمد.8/49</w:t>
      </w:r>
    </w:p>
    <w:p>
      <w:pPr>
        <w:pStyle w:val="Heading4"/>
      </w:pPr>
      <w:bookmarkStart w:id="3014" w:name="_Toc1776"/>
      <w:r>
        <w:t>بندگان</w:t>
      </w:r>
      <w:bookmarkEnd w:id="3014"/>
    </w:p>
    <w:p>
      <w:pPr>
        <w:pStyle w:val="Heading5"/>
      </w:pPr>
      <w:bookmarkStart w:id="3015" w:name="_Toc1777"/>
      <w:r>
        <w:t>رفتار خدا با بنده</w:t>
      </w:r>
      <w:bookmarkEnd w:id="3015"/>
    </w:p>
    <w:p>
      <w:pPr>
        <w:pStyle w:val="BookText"/>
      </w:pPr>
      <w:r>
        <w:rPr>
          <w:rFonts w:ascii="Amiri" w:hAnsi="Amiri" w:eastAsia="Amiri" w:cs="Amiri"/>
          <w:lang w:bidi="ar-SA"/>
          <w:color w:val="111111"/>
          <w:sz w:val="28"/>
          <w:szCs w:val="28"/>
          <w:rtl/>
        </w:rPr>
        <w:t xml:space="preserve">وَ افْعَلْ بِی فِعْلَ عَزِیزٍ تَضَرَّعَ إِلَیْهِ عَبْدٌ ذَلِیلٌ فَرَحِمَهُ</w:t>
      </w:r>
    </w:p>
    <w:p>
      <w:pPr>
        <w:pStyle w:val="BookText"/>
      </w:pPr>
      <w:r>
        <w:rPr>
          <w:rFonts w:ascii="IRNazanin" w:hAnsi="IRNazanin" w:eastAsia="IRNazanin" w:cs="IRNazanin"/>
          <w:lang w:bidi="fa-IR"/>
          <w:color w:val="111111"/>
          <w:sz w:val="28"/>
          <w:szCs w:val="28"/>
          <w:rtl/>
        </w:rPr>
        <w:t xml:space="preserve">و با من همچون رفتارِ عزیزی که بنده ذلیلی پیش او زاری کرده، پس به او مهربانی نموده، رفتار نما.24/31</w:t>
      </w:r>
    </w:p>
    <w:p>
      <w:pPr>
        <w:pStyle w:val="Heading5"/>
      </w:pPr>
      <w:bookmarkStart w:id="3016" w:name="_Toc1778"/>
      <w:r>
        <w:t>کردار اندک و آرزوی بزرگ بنده</w:t>
      </w:r>
      <w:bookmarkEnd w:id="3016"/>
    </w:p>
    <w:p>
      <w:pPr>
        <w:pStyle w:val="BookText"/>
      </w:pPr>
      <w:r>
        <w:rPr>
          <w:rFonts w:ascii="Amiri" w:hAnsi="Amiri" w:eastAsia="Amiri" w:cs="Amiri"/>
          <w:lang w:bidi="ar-SA"/>
          <w:color w:val="111111"/>
          <w:sz w:val="28"/>
          <w:szCs w:val="28"/>
          <w:rtl/>
        </w:rPr>
        <w:t xml:space="preserve">أَنَا الْعَبْدُ الضَّعِیفُ عَمَلًا، الْجَسِیمُ أَمَلًا</w:t>
      </w:r>
    </w:p>
    <w:p>
      <w:pPr>
        <w:pStyle w:val="BookText"/>
      </w:pPr>
      <w:r>
        <w:rPr>
          <w:rFonts w:ascii="IRNazanin" w:hAnsi="IRNazanin" w:eastAsia="IRNazanin" w:cs="IRNazanin"/>
          <w:lang w:bidi="fa-IR"/>
          <w:color w:val="111111"/>
          <w:sz w:val="28"/>
          <w:szCs w:val="28"/>
          <w:rtl/>
        </w:rPr>
        <w:t xml:space="preserve">من بنده‌ای هستم که عملش ضعیف و آرزویش بزرگ است.9/32</w:t>
      </w:r>
    </w:p>
    <w:p>
      <w:pPr>
        <w:pStyle w:val="Heading5"/>
      </w:pPr>
      <w:bookmarkStart w:id="3017" w:name="_Toc1779"/>
      <w:r>
        <w:t>دشوار نبودن عفو بنده، بر خدا</w:t>
      </w:r>
      <w:bookmarkEnd w:id="3017"/>
    </w:p>
    <w:p>
      <w:pPr>
        <w:pStyle w:val="BookText"/>
      </w:pPr>
      <w:r>
        <w:rPr>
          <w:rFonts w:ascii="Amiri" w:hAnsi="Amiri" w:eastAsia="Amiri" w:cs="Amiri"/>
          <w:lang w:bidi="ar-SA"/>
          <w:color w:val="111111"/>
          <w:sz w:val="28"/>
          <w:szCs w:val="28"/>
          <w:rtl/>
        </w:rPr>
        <w:t xml:space="preserve">لَنْ یَضِیقَ عَلَیْکَ عَفْوٌ عَنْ عَبْدِکَ وَ إِنْ أَسَاءَ</w:t>
      </w:r>
    </w:p>
    <w:p>
      <w:pPr>
        <w:pStyle w:val="BookText"/>
      </w:pPr>
      <w:r>
        <w:rPr>
          <w:rFonts w:ascii="IRNazanin" w:hAnsi="IRNazanin" w:eastAsia="IRNazanin" w:cs="IRNazanin"/>
          <w:lang w:bidi="fa-IR"/>
          <w:color w:val="111111"/>
          <w:sz w:val="28"/>
          <w:szCs w:val="28"/>
          <w:rtl/>
        </w:rPr>
        <w:t xml:space="preserve">گذشت از بنده‌ات گر چه بد کرده، بر تو دشوار نیست.10/32</w:t>
      </w:r>
    </w:p>
    <w:p>
      <w:pPr>
        <w:pStyle w:val="Heading5"/>
      </w:pPr>
      <w:bookmarkStart w:id="3018" w:name="_Toc1780"/>
      <w:r>
        <w:t>ناتوانی شاکرترین بندگان، از شکر خدا</w:t>
      </w:r>
      <w:bookmarkEnd w:id="3018"/>
    </w:p>
    <w:p>
      <w:pPr>
        <w:pStyle w:val="BookText"/>
      </w:pPr>
      <w:r>
        <w:rPr>
          <w:rFonts w:ascii="Amiri" w:hAnsi="Amiri" w:eastAsia="Amiri" w:cs="Amiri"/>
          <w:lang w:bidi="ar-SA"/>
          <w:color w:val="111111"/>
          <w:sz w:val="28"/>
          <w:szCs w:val="28"/>
          <w:rtl/>
        </w:rPr>
        <w:t xml:space="preserve">فَأَشْکَرُ عِبَادِکَ عَاجِزٌ عَنْ شُکْرِکَ</w:t>
      </w:r>
    </w:p>
    <w:p>
      <w:pPr>
        <w:pStyle w:val="BookText"/>
      </w:pPr>
      <w:r>
        <w:rPr>
          <w:rFonts w:ascii="IRNazanin" w:hAnsi="IRNazanin" w:eastAsia="IRNazanin" w:cs="IRNazanin"/>
          <w:lang w:bidi="fa-IR"/>
          <w:color w:val="111111"/>
          <w:sz w:val="28"/>
          <w:szCs w:val="28"/>
          <w:rtl/>
        </w:rPr>
        <w:t xml:space="preserve">پس شکرگزارترین بندگانت از شکر تو، عاجز است.3/37</w:t>
      </w:r>
    </w:p>
    <w:p>
      <w:pPr>
        <w:pStyle w:val="Heading5"/>
      </w:pPr>
      <w:bookmarkStart w:id="3019" w:name="_Toc1781"/>
      <w:r>
        <w:t>کوتاهی عابدترین بندگان، از اطاعت خدا</w:t>
      </w:r>
      <w:bookmarkEnd w:id="3019"/>
    </w:p>
    <w:p>
      <w:pPr>
        <w:pStyle w:val="BookText"/>
      </w:pPr>
      <w:r>
        <w:rPr>
          <w:rFonts w:ascii="Amiri" w:hAnsi="Amiri" w:eastAsia="Amiri" w:cs="Amiri"/>
          <w:lang w:bidi="ar-SA"/>
          <w:color w:val="111111"/>
          <w:sz w:val="28"/>
          <w:szCs w:val="28"/>
          <w:rtl/>
        </w:rPr>
        <w:t xml:space="preserve">أَعْبَدُهُمْ مُقَصِّرٌ عَنْ طَاعَتِکَ</w:t>
      </w:r>
    </w:p>
    <w:p>
      <w:pPr>
        <w:pStyle w:val="BookText"/>
      </w:pPr>
      <w:r>
        <w:rPr>
          <w:rFonts w:ascii="IRNazanin" w:hAnsi="IRNazanin" w:eastAsia="IRNazanin" w:cs="IRNazanin"/>
          <w:lang w:bidi="fa-IR"/>
          <w:color w:val="111111"/>
          <w:sz w:val="28"/>
          <w:szCs w:val="28"/>
          <w:rtl/>
        </w:rPr>
        <w:t xml:space="preserve">عابدترین آنان از اطاعتتْ مقصر است.3/37</w:t>
      </w:r>
    </w:p>
    <w:p>
      <w:pPr>
        <w:pStyle w:val="Heading5"/>
      </w:pPr>
      <w:bookmarkStart w:id="3020" w:name="_Toc1782"/>
      <w:r>
        <w:t>لزوم پاداش الهی، بر سپاس‌گزاری بندگان</w:t>
      </w:r>
      <w:bookmarkEnd w:id="3020"/>
    </w:p>
    <w:p>
      <w:pPr>
        <w:pStyle w:val="BookText"/>
      </w:pPr>
      <w:r>
        <w:rPr>
          <w:rFonts w:ascii="Amiri" w:hAnsi="Amiri" w:eastAsia="Amiri" w:cs="Amiri"/>
          <w:lang w:bidi="ar-SA"/>
          <w:color w:val="111111"/>
          <w:sz w:val="28"/>
          <w:szCs w:val="28"/>
          <w:rtl/>
        </w:rPr>
        <w:t xml:space="preserve">تَشْکُرُ یَسِیرَ مَا شَکَرْتَهُ... حَتَّی کَأَنَّ شُکْرَ عِبَادِکَ الَّذِی أَوْجَبْتَ عَلَیْهِ ثَوَابَهُمْ... أَمْرٌ مَلَکُوا اسْتِطَاعَةَ الِامْتِنَاعِ مِنْهُ دُونَکَ فَکَافَیْتَهُمْ</w:t>
      </w:r>
    </w:p>
    <w:p>
      <w:pPr>
        <w:pStyle w:val="BookText"/>
      </w:pPr>
      <w:r>
        <w:rPr>
          <w:rFonts w:ascii="IRNazanin" w:hAnsi="IRNazanin" w:eastAsia="IRNazanin" w:cs="IRNazanin"/>
          <w:lang w:bidi="fa-IR"/>
          <w:color w:val="111111"/>
          <w:sz w:val="28"/>
          <w:szCs w:val="28"/>
          <w:rtl/>
        </w:rPr>
        <w:t xml:space="preserve">اندک کاری را که پذیرفتی، جزا می‌دهی. تا اینکه گویا شکرگزاری بندگانت - که پاداش آنها را لازم گرداندی - کاری است که آنان بدون تو، توانایی خودداری از آن را داشتند. پس از این رو آنها را مزد داده‌ای.6/37</w:t>
      </w:r>
    </w:p>
    <w:p>
      <w:pPr>
        <w:pStyle w:val="Heading5"/>
      </w:pPr>
      <w:bookmarkStart w:id="3021" w:name="_Toc1783"/>
      <w:r>
        <w:t>دعا در حقّ بنده</w:t>
      </w:r>
      <w:bookmarkEnd w:id="3021"/>
    </w:p>
    <w:p>
      <w:pPr>
        <w:pStyle w:val="BookText"/>
      </w:pPr>
      <w:r>
        <w:rPr>
          <w:rFonts w:ascii="Amiri" w:hAnsi="Amiri" w:eastAsia="Amiri" w:cs="Amiri"/>
          <w:lang w:bidi="ar-SA"/>
          <w:color w:val="111111"/>
          <w:sz w:val="28"/>
          <w:szCs w:val="28"/>
          <w:rtl/>
        </w:rPr>
        <w:t xml:space="preserve">اللَّهُمَّ وَ أَیُّمَا عَبْدٍ نَالَ مِنِّی مَا حَظَرْتَ عَلَیْهِ، وَ انْتَهَکَ مِنِّی مَا حَجَزْتَ عَلَیْهِ... 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(و از من چیزی گرفت) که بر او جایز ندانسته بودی و آبرویی از من برد که بر او ممنوع ساخته بودی، پس او را از آنچه بر من روا داشت، بیامرز.2/39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2" w:name="pg3739_47820"/>
    <w:bookmarkEnd w:id="212"/>
    <w:p>
      <w:pPr>
        <w:pStyle w:val="Heading5"/>
      </w:pPr>
      <w:bookmarkStart w:id="3022" w:name="_Toc1784"/>
      <w:r>
        <w:t>خوشنود ساختن بنده و ادای حقّش، از جانب خدا</w:t>
      </w:r>
      <w:bookmarkEnd w:id="3022"/>
    </w:p>
    <w:p>
      <w:pPr>
        <w:pStyle w:val="BookText"/>
      </w:pPr>
      <w:r>
        <w:rPr>
          <w:rFonts w:ascii="Amiri" w:hAnsi="Amiri" w:eastAsia="Amiri" w:cs="Amiri"/>
          <w:lang w:bidi="ar-SA"/>
          <w:color w:val="111111"/>
          <w:sz w:val="28"/>
          <w:szCs w:val="28"/>
          <w:rtl/>
        </w:rPr>
        <w:t xml:space="preserve">اللَّهُمَّ وَ أَیُّمَا عَبْدٍ مِنْ عَبِیدِکَ أَدْرَکَهُ مِنِّی دَرَکٌ... أَرْضِهِ عَنِّی مِنْ وُجْدِکَ، وَ أَوْفِهِ حَقَّهُ مِنْ عِنْدِکَ</w:t>
      </w:r>
    </w:p>
    <w:p>
      <w:pPr>
        <w:pStyle w:val="BookText"/>
      </w:pPr>
      <w:r>
        <w:rPr>
          <w:rFonts w:ascii="IRNazanin" w:hAnsi="IRNazanin" w:eastAsia="IRNazanin" w:cs="IRNazanin"/>
          <w:lang w:bidi="fa-IR"/>
          <w:color w:val="111111"/>
          <w:sz w:val="28"/>
          <w:szCs w:val="28"/>
          <w:rtl/>
        </w:rPr>
        <w:t xml:space="preserve">خداوندا و هر بنده‌ای از بندگانت که ناروایی از من به او رسیده، او را با توانگری خود، از من خوشنود گردان و حقّ او را به تمامی از نزد خودت بپرداز.4/39</w:t>
      </w:r>
    </w:p>
    <w:p>
      <w:pPr>
        <w:pStyle w:val="Heading5"/>
      </w:pPr>
      <w:bookmarkStart w:id="3023" w:name="_Toc1785"/>
      <w:r>
        <w:t>شرح کتاب الهی، برای بندگان</w:t>
      </w:r>
      <w:bookmarkEnd w:id="3023"/>
    </w:p>
    <w:p>
      <w:pPr>
        <w:pStyle w:val="BookText"/>
      </w:pPr>
      <w:r>
        <w:rPr>
          <w:rFonts w:ascii="Amiri" w:hAnsi="Amiri" w:eastAsia="Amiri" w:cs="Amiri"/>
          <w:lang w:bidi="ar-SA"/>
          <w:color w:val="111111"/>
          <w:sz w:val="28"/>
          <w:szCs w:val="28"/>
          <w:rtl/>
        </w:rPr>
        <w:t xml:space="preserve">وَ جَعَلْتَهُ... کِتَابًا فَصَّلْتَهُ لِعِبَادِکَ تَفْصِیلًا</w:t>
      </w:r>
    </w:p>
    <w:p>
      <w:pPr>
        <w:pStyle w:val="BookText"/>
      </w:pPr>
      <w:r>
        <w:rPr>
          <w:rFonts w:ascii="IRNazanin" w:hAnsi="IRNazanin" w:eastAsia="IRNazanin" w:cs="IRNazanin"/>
          <w:lang w:bidi="fa-IR"/>
          <w:color w:val="111111"/>
          <w:sz w:val="28"/>
          <w:szCs w:val="28"/>
          <w:rtl/>
        </w:rPr>
        <w:t xml:space="preserve">و آن را کتابی قرار دادی که برای بندگانت با تفصیل بیان نمودی.2و1/42</w:t>
      </w:r>
    </w:p>
    <w:p>
      <w:pPr>
        <w:pStyle w:val="Heading5"/>
      </w:pPr>
      <w:bookmarkStart w:id="3024" w:name="_Toc1786"/>
      <w:r>
        <w:t>محمّد صلی‌الله‌علیه‌و‌آله ، بنده خدا</w:t>
      </w:r>
      <w:bookmarkEnd w:id="3024"/>
    </w:p>
    <w:p>
      <w:pPr>
        <w:pStyle w:val="BookText"/>
      </w:pPr>
      <w:r>
        <w:rPr>
          <w:rFonts w:ascii="Amiri" w:hAnsi="Amiri" w:eastAsia="Amiri" w:cs="Amiri"/>
          <w:lang w:bidi="ar-SA"/>
          <w:color w:val="111111"/>
          <w:sz w:val="28"/>
          <w:szCs w:val="28"/>
          <w:rtl/>
        </w:rPr>
        <w:t xml:space="preserve">اللَّهُمَّ صَلِّ عَلَی مُحَمَّدٍ عَبْدِکَ</w:t>
      </w:r>
    </w:p>
    <w:p>
      <w:pPr>
        <w:pStyle w:val="BookText"/>
      </w:pPr>
      <w:r>
        <w:rPr>
          <w:rFonts w:ascii="IRNazanin" w:hAnsi="IRNazanin" w:eastAsia="IRNazanin" w:cs="IRNazanin"/>
          <w:lang w:bidi="fa-IR"/>
          <w:color w:val="111111"/>
          <w:sz w:val="28"/>
          <w:szCs w:val="28"/>
          <w:rtl/>
        </w:rPr>
        <w:t xml:space="preserve">خداوندا بر محمّد بنده خود درود فرست.17/42</w:t>
      </w:r>
    </w:p>
    <w:p>
      <w:pPr>
        <w:pStyle w:val="BookText"/>
      </w:pPr>
      <w:r>
        <w:rPr>
          <w:rFonts w:ascii="Amiri" w:hAnsi="Amiri" w:eastAsia="Amiri" w:cs="Amiri"/>
          <w:lang w:bidi="ar-SA"/>
          <w:color w:val="111111"/>
          <w:sz w:val="28"/>
          <w:szCs w:val="28"/>
          <w:rtl/>
        </w:rPr>
        <w:t xml:space="preserve">وَ أَنْزِلْنَا فِیهَا مَنْزِلَةَ... الْمُوءَدِّینَ لَهَا فِی أَوْقَاتِهَا عَلَی مَا سَنَّهُ عَبْدُکَ وَ رَسُولُکَ صَلَوَاتُکَ عَلَیْهِ وَ آلِهِ</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 به (همان) سنّتی که بنده و رسول تو [که درودهایت بر او و خاندانش باد[ قرار داد - به‌جا آورده‌اند.9/44</w:t>
      </w:r>
    </w:p>
    <w:p>
      <w:pPr>
        <w:pStyle w:val="BookText"/>
      </w:pPr>
      <w:r>
        <w:rPr>
          <w:rFonts w:ascii="Amiri" w:hAnsi="Amiri" w:eastAsia="Amiri" w:cs="Amiri"/>
          <w:lang w:bidi="ar-SA"/>
          <w:color w:val="111111"/>
          <w:sz w:val="28"/>
          <w:szCs w:val="28"/>
          <w:rtl/>
        </w:rPr>
        <w:t xml:space="preserve">أَسْأَلُکَ اللَّهُمَّ... أَنْ تُصَلِّیَ عَلَی مُحَمَّدٍ عَبْدِکَ</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بنده خود درود فرستی.3/48</w:t>
      </w:r>
    </w:p>
    <w:p>
      <w:pPr>
        <w:pStyle w:val="Heading5"/>
      </w:pPr>
      <w:bookmarkStart w:id="3025" w:name="_Toc1787"/>
      <w:r>
        <w:t>پند دادن پیامبر صلی‌الله‌علیه‌و‌آله ، به بندگان</w:t>
      </w:r>
      <w:bookmarkEnd w:id="3025"/>
    </w:p>
    <w:p>
      <w:pPr>
        <w:pStyle w:val="BookText"/>
      </w:pPr>
      <w:r>
        <w:rPr>
          <w:rFonts w:ascii="Amiri" w:hAnsi="Amiri" w:eastAsia="Amiri" w:cs="Amiri"/>
          <w:lang w:bidi="ar-SA"/>
          <w:color w:val="111111"/>
          <w:sz w:val="28"/>
          <w:szCs w:val="28"/>
          <w:rtl/>
        </w:rPr>
        <w:t xml:space="preserve">اللَّهُمَّ اجْزِهِ بِمَا... نَصَحَ لِعِبَادِکَ</w:t>
      </w:r>
    </w:p>
    <w:p>
      <w:pPr>
        <w:pStyle w:val="BookText"/>
      </w:pPr>
      <w:r>
        <w:rPr>
          <w:rFonts w:ascii="IRNazanin" w:hAnsi="IRNazanin" w:eastAsia="IRNazanin" w:cs="IRNazanin"/>
          <w:lang w:bidi="fa-IR"/>
          <w:color w:val="111111"/>
          <w:sz w:val="28"/>
          <w:szCs w:val="28"/>
          <w:rtl/>
        </w:rPr>
        <w:t xml:space="preserve">خداوندا او را به سبب اینکه بندگانت را نصیحت کرد، پاداش ده.22/42</w:t>
      </w:r>
    </w:p>
    <w:p>
      <w:pPr>
        <w:pStyle w:val="Heading5"/>
      </w:pPr>
      <w:bookmarkStart w:id="3026" w:name="_Toc1788"/>
      <w:r>
        <w:t>شب قدر و فرود آمدن فرشتگان بر بندگان</w:t>
      </w:r>
      <w:bookmarkEnd w:id="3026"/>
    </w:p>
    <w:p>
      <w:pPr>
        <w:pStyle w:val="BookText"/>
      </w:pPr>
      <w:r>
        <w:rPr>
          <w:rFonts w:ascii="Amiri" w:hAnsi="Amiri" w:eastAsia="Amiri" w:cs="Amiri"/>
          <w:lang w:bidi="ar-SA"/>
          <w:color w:val="111111"/>
          <w:sz w:val="28"/>
          <w:szCs w:val="28"/>
          <w:rtl/>
        </w:rPr>
        <w:t xml:space="preserve">تَنَزَّلُ الْمَلَائِکَةُ وَ الرُّوحُ فِیهَا... عَلَی مَنْ یَشَاءُ مِنْ عِبَادِهِ</w:t>
      </w:r>
    </w:p>
    <w:p>
      <w:pPr>
        <w:pStyle w:val="BookText"/>
      </w:pPr>
      <w:r>
        <w:rPr>
          <w:rFonts w:ascii="IRNazanin" w:hAnsi="IRNazanin" w:eastAsia="IRNazanin" w:cs="IRNazanin"/>
          <w:lang w:bidi="fa-IR"/>
          <w:color w:val="111111"/>
          <w:sz w:val="28"/>
          <w:szCs w:val="28"/>
          <w:rtl/>
        </w:rPr>
        <w:t xml:space="preserve">در آن فرشتگان و روح، بر هر یک از بندگانش که بخواهد، فرود می‌آیند.5/44</w:t>
      </w:r>
    </w:p>
    <w:p>
      <w:pPr>
        <w:pStyle w:val="Heading5"/>
      </w:pPr>
      <w:bookmarkStart w:id="3027" w:name="_Toc1789"/>
      <w:r>
        <w:t>کوشش در بندگی خدا، در ماه رمضان</w:t>
      </w:r>
      <w:bookmarkEnd w:id="3027"/>
    </w:p>
    <w:p>
      <w:pPr>
        <w:pStyle w:val="BookText"/>
      </w:pPr>
      <w:r>
        <w:rPr>
          <w:rFonts w:ascii="Amiri" w:hAnsi="Amiri" w:eastAsia="Amiri" w:cs="Amiri"/>
          <w:lang w:bidi="ar-SA"/>
          <w:color w:val="111111"/>
          <w:sz w:val="28"/>
          <w:szCs w:val="28"/>
          <w:rtl/>
        </w:rPr>
        <w:t xml:space="preserve">اللَّهُمَّ إِنِّی أَسْأَلُکَ... بِحَقِّ مَنْ تَعَبَّدَ لَکَ فِیهِ مِنِ ابْتِدَائِهِ إِلَی وَقْتِ فَنَائِهِ: مِنْ مَلَکٍ قَرَّبْتَهُ، أَوْ... عَبْدٍ صَالِحٍ اخْتَصَصْتَهُ،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کسانی که در آن، از آغاز آن تا پایانش تو را بندگی کرده‌اند؛ از فرشته‌ای که او را مقرّب ساختی، یا بنده صالحی که او را برگزیدی، که بر محمّد و خاندانش درود فرستی.12/44</w:t>
      </w:r>
    </w:p>
    <w:p>
      <w:pPr>
        <w:pStyle w:val="Heading5"/>
      </w:pPr>
      <w:bookmarkStart w:id="3028" w:name="_Toc1790"/>
      <w:r>
        <w:t>در زمره بندگان صالح قرار گرفتن</w:t>
      </w:r>
      <w:bookmarkEnd w:id="3028"/>
    </w:p>
    <w:p>
      <w:pPr>
        <w:pStyle w:val="BookText"/>
      </w:pPr>
      <w:r>
        <w:rPr>
          <w:rFonts w:ascii="Amiri" w:hAnsi="Amiri" w:eastAsia="Amiri" w:cs="Amiri"/>
          <w:lang w:bidi="ar-SA"/>
          <w:color w:val="111111"/>
          <w:sz w:val="28"/>
          <w:szCs w:val="28"/>
          <w:rtl/>
        </w:rPr>
        <w:t xml:space="preserve">اجْعَلْنَا مِنْ عِبَادِکَ الصَّالِحِینَ</w:t>
      </w:r>
    </w:p>
    <w:p>
      <w:pPr>
        <w:pStyle w:val="BookText"/>
      </w:pPr>
      <w:r>
        <w:rPr>
          <w:rFonts w:ascii="IRNazanin" w:hAnsi="IRNazanin" w:eastAsia="IRNazanin" w:cs="IRNazanin"/>
          <w:lang w:bidi="fa-IR"/>
          <w:color w:val="111111"/>
          <w:sz w:val="28"/>
          <w:szCs w:val="28"/>
          <w:rtl/>
        </w:rPr>
        <w:t xml:space="preserve">ما را از بندگان صالحت قرار ده.18/44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3" w:name="pg3739_47821"/>
    <w:bookmarkEnd w:id="213"/>
    <w:p>
      <w:pPr>
        <w:pStyle w:val="Heading5"/>
      </w:pPr>
      <w:bookmarkStart w:id="3029" w:name="_Toc1791"/>
      <w:r>
        <w:t>خدا و جزای بنده</w:t>
      </w:r>
      <w:bookmarkEnd w:id="3029"/>
    </w:p>
    <w:p>
      <w:pPr>
        <w:pStyle w:val="BookText"/>
      </w:pPr>
      <w:r>
        <w:rPr>
          <w:rFonts w:ascii="Amiri" w:hAnsi="Amiri" w:eastAsia="Amiri" w:cs="Amiri"/>
          <w:lang w:bidi="ar-SA"/>
          <w:color w:val="111111"/>
          <w:sz w:val="28"/>
          <w:szCs w:val="28"/>
          <w:rtl/>
        </w:rPr>
        <w:t xml:space="preserve">وَ یَا مَنْ لَا یُکَافِئُ عَبْدَهُ عَلَی السَّوَاءِ</w:t>
      </w:r>
    </w:p>
    <w:p>
      <w:pPr>
        <w:pStyle w:val="BookText"/>
      </w:pPr>
      <w:r>
        <w:rPr>
          <w:rFonts w:ascii="IRNazanin" w:hAnsi="IRNazanin" w:eastAsia="IRNazanin" w:cs="IRNazanin"/>
          <w:lang w:bidi="fa-IR"/>
          <w:color w:val="111111"/>
          <w:sz w:val="28"/>
          <w:szCs w:val="28"/>
          <w:rtl/>
        </w:rPr>
        <w:t xml:space="preserve">و ای کسی که بنده خود را همسان (عملش) جزا نمی‌دهد.3/45</w:t>
      </w:r>
    </w:p>
    <w:p>
      <w:pPr>
        <w:pStyle w:val="Heading5"/>
      </w:pPr>
      <w:bookmarkStart w:id="3030" w:name="_Toc1792"/>
      <w:r>
        <w:t>گشودن دری به سوی عفو الهی، برای بندگان</w:t>
      </w:r>
      <w:bookmarkEnd w:id="3030"/>
    </w:p>
    <w:p>
      <w:pPr>
        <w:pStyle w:val="BookText"/>
      </w:pPr>
      <w:r>
        <w:rPr>
          <w:rFonts w:ascii="Amiri" w:hAnsi="Amiri" w:eastAsia="Amiri" w:cs="Amiri"/>
          <w:lang w:bidi="ar-SA"/>
          <w:color w:val="111111"/>
          <w:sz w:val="28"/>
          <w:szCs w:val="28"/>
          <w:rtl/>
        </w:rPr>
        <w:t xml:space="preserve">أَنْتَ الَّذِی فَتَحْتَ لِعِبَادِکَ بَابًا إِلَی عَفْوِکَ</w:t>
      </w:r>
    </w:p>
    <w:p>
      <w:pPr>
        <w:pStyle w:val="BookText"/>
      </w:pPr>
      <w:r>
        <w:rPr>
          <w:rFonts w:ascii="IRNazanin" w:hAnsi="IRNazanin" w:eastAsia="IRNazanin" w:cs="IRNazanin"/>
          <w:lang w:bidi="fa-IR"/>
          <w:color w:val="111111"/>
          <w:sz w:val="28"/>
          <w:szCs w:val="28"/>
          <w:rtl/>
        </w:rPr>
        <w:t xml:space="preserve">تویی آنکه برای بندگانت، دری به سوی بخشایشت گشوده‌ای.10/45</w:t>
      </w:r>
    </w:p>
    <w:p>
      <w:pPr>
        <w:pStyle w:val="Heading5"/>
      </w:pPr>
      <w:bookmarkStart w:id="3031" w:name="_Toc1793"/>
      <w:r>
        <w:t>خدا، و داد و ستد با بندگان</w:t>
      </w:r>
      <w:bookmarkEnd w:id="3031"/>
    </w:p>
    <w:p>
      <w:pPr>
        <w:pStyle w:val="BookText"/>
      </w:pPr>
      <w:r>
        <w:rPr>
          <w:rFonts w:ascii="Amiri" w:hAnsi="Amiri" w:eastAsia="Amiri" w:cs="Amiri"/>
          <w:lang w:bidi="ar-SA"/>
          <w:color w:val="111111"/>
          <w:sz w:val="28"/>
          <w:szCs w:val="28"/>
          <w:rtl/>
        </w:rPr>
        <w:t xml:space="preserve">أَنْتَ الَّذِی زِدْتَ فِی السَّوْمِ عَلَی نَفْسِکَ لِعِبَادِکَ</w:t>
      </w:r>
    </w:p>
    <w:p>
      <w:pPr>
        <w:pStyle w:val="BookText"/>
      </w:pPr>
      <w:r>
        <w:rPr>
          <w:rFonts w:ascii="IRNazanin" w:hAnsi="IRNazanin" w:eastAsia="IRNazanin" w:cs="IRNazanin"/>
          <w:lang w:bidi="fa-IR"/>
          <w:color w:val="111111"/>
          <w:sz w:val="28"/>
          <w:szCs w:val="28"/>
          <w:rtl/>
        </w:rPr>
        <w:t xml:space="preserve">تویی آنکه در داد و ستد با بندگانت، در بهای آن بر خود افزوده‌ای.12/45</w:t>
      </w:r>
    </w:p>
    <w:p>
      <w:pPr>
        <w:pStyle w:val="Heading5"/>
      </w:pPr>
      <w:bookmarkStart w:id="3032" w:name="_Toc1794"/>
      <w:r>
        <w:t>بندگان و راهنمایی خداوند</w:t>
      </w:r>
      <w:bookmarkEnd w:id="3032"/>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مَوْصُوفًا بِالْإِحْسَانِ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احسان وصف می‌شد.17/45</w:t>
      </w:r>
    </w:p>
    <w:p>
      <w:pPr>
        <w:pStyle w:val="Heading5"/>
      </w:pPr>
      <w:bookmarkStart w:id="3033" w:name="_Toc1795"/>
      <w:r>
        <w:t>نیکی و فزونی خداوند، بر بندگان</w:t>
      </w:r>
      <w:bookmarkEnd w:id="3033"/>
    </w:p>
    <w:p>
      <w:pPr>
        <w:pStyle w:val="BookText"/>
      </w:pPr>
      <w:r>
        <w:rPr>
          <w:rFonts w:ascii="Amiri" w:hAnsi="Amiri" w:eastAsia="Amiri" w:cs="Amiri"/>
          <w:lang w:bidi="ar-SA"/>
          <w:color w:val="111111"/>
          <w:sz w:val="28"/>
          <w:szCs w:val="28"/>
          <w:rtl/>
        </w:rPr>
        <w:t xml:space="preserve">یَا مَنْ تَحَمَّدَ إِلَی عِبَادِهِ بِالْإِحْسَانِ وَ الْفَضْلِ</w:t>
      </w:r>
    </w:p>
    <w:p>
      <w:pPr>
        <w:pStyle w:val="BookText"/>
      </w:pPr>
      <w:r>
        <w:rPr>
          <w:rFonts w:ascii="IRNazanin" w:hAnsi="IRNazanin" w:eastAsia="IRNazanin" w:cs="IRNazanin"/>
          <w:lang w:bidi="fa-IR"/>
          <w:color w:val="111111"/>
          <w:sz w:val="28"/>
          <w:szCs w:val="28"/>
          <w:rtl/>
        </w:rPr>
        <w:t xml:space="preserve">ای آنکه با احسان و تفضّل، مورد ستایش بندگانت قرار گرفته‌ای.18/45</w:t>
      </w:r>
    </w:p>
    <w:p>
      <w:pPr>
        <w:pStyle w:val="Heading5"/>
      </w:pPr>
      <w:bookmarkStart w:id="3034" w:name="_Toc1796"/>
      <w:r>
        <w:t>درود خدا، بر بندگان صالحش</w:t>
      </w:r>
      <w:bookmarkEnd w:id="3034"/>
    </w:p>
    <w:p>
      <w:pPr>
        <w:pStyle w:val="BookText"/>
      </w:pPr>
      <w:r>
        <w:rPr>
          <w:rFonts w:ascii="Amiri" w:hAnsi="Amiri" w:eastAsia="Amiri" w:cs="Amiri"/>
          <w:lang w:bidi="ar-SA"/>
          <w:color w:val="111111"/>
          <w:sz w:val="28"/>
          <w:szCs w:val="28"/>
          <w:rtl/>
        </w:rPr>
        <w:t xml:space="preserve">وَ صَلِّ عَلَیْهِ وَ آلِهِ کَمَا صَلَّیْتَ عَلَی عِبَادِکَ الصَّالِحِینَ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بندگان شایسته‌ات درود فرستادی.56/45</w:t>
      </w:r>
    </w:p>
    <w:p>
      <w:pPr>
        <w:pStyle w:val="Heading5"/>
      </w:pPr>
      <w:bookmarkStart w:id="3035" w:name="_Toc1797"/>
      <w:r>
        <w:t>رحم بندگان و رحم الهی</w:t>
      </w:r>
      <w:bookmarkEnd w:id="3035"/>
    </w:p>
    <w:p>
      <w:pPr>
        <w:pStyle w:val="BookText"/>
      </w:pPr>
      <w:r>
        <w:rPr>
          <w:rFonts w:ascii="Amiri" w:hAnsi="Amiri" w:eastAsia="Amiri" w:cs="Amiri"/>
          <w:lang w:bidi="ar-SA"/>
          <w:color w:val="111111"/>
          <w:sz w:val="28"/>
          <w:szCs w:val="28"/>
          <w:rtl/>
        </w:rPr>
        <w:t xml:space="preserve">یَا مَنْ یَرْحَمُ مَنْ لَا یَرْحَمُهُ الْعِبَادُ</w:t>
      </w:r>
    </w:p>
    <w:p>
      <w:pPr>
        <w:pStyle w:val="BookText"/>
      </w:pPr>
      <w:r>
        <w:rPr>
          <w:rFonts w:ascii="IRNazanin" w:hAnsi="IRNazanin" w:eastAsia="IRNazanin" w:cs="IRNazanin"/>
          <w:lang w:bidi="fa-IR"/>
          <w:color w:val="111111"/>
          <w:sz w:val="28"/>
          <w:szCs w:val="28"/>
          <w:rtl/>
        </w:rPr>
        <w:t xml:space="preserve">ای کسی که رحم می‌کند، به آنکه بندگان به او رحم نمی‌کنند.1/46</w:t>
      </w:r>
    </w:p>
    <w:p>
      <w:pPr>
        <w:pStyle w:val="Heading5"/>
      </w:pPr>
      <w:bookmarkStart w:id="3036" w:name="_Toc1798"/>
      <w:r>
        <w:t>درودی دربرگیرنده درودهای بندگان</w:t>
      </w:r>
      <w:bookmarkEnd w:id="3036"/>
    </w:p>
    <w:p>
      <w:pPr>
        <w:pStyle w:val="BookText"/>
      </w:pPr>
      <w:r>
        <w:rPr>
          <w:rFonts w:ascii="Amiri" w:hAnsi="Amiri" w:eastAsia="Amiri" w:cs="Amiri"/>
          <w:lang w:bidi="ar-SA"/>
          <w:color w:val="111111"/>
          <w:sz w:val="28"/>
          <w:szCs w:val="28"/>
          <w:rtl/>
        </w:rPr>
        <w:t xml:space="preserve">رَبِّ صَلِّ عَلَی مُحَمَّدٍ وَ آلِهِ، صَلَاةً... تَشْتَمِلُ عَلَی صَلَوَاتِ عِبَادِکَ مِنْ جِنِّکَ وَ إِنْسِکَ وَ أَهْلِ إِجَابَتِکَ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بندگانت از جن و اِنست و اجابت‌کنندگان دعوتت را شامل شود.54/47</w:t>
      </w:r>
    </w:p>
    <w:p>
      <w:pPr>
        <w:pStyle w:val="Heading5"/>
      </w:pPr>
      <w:bookmarkStart w:id="3037" w:name="_Toc1799"/>
      <w:r>
        <w:t>حجّت‌های خدا بر بندگان</w:t>
      </w:r>
      <w:bookmarkEnd w:id="3037"/>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حُجَجَکَ عَلَی عِبَادِکَ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آنان را حجّت‌های خویش بر بندگانت قرار دادی.56/47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4" w:name="pg3739_47822"/>
    <w:bookmarkEnd w:id="214"/>
    <w:p>
      <w:pPr>
        <w:pStyle w:val="Heading5"/>
      </w:pPr>
      <w:bookmarkStart w:id="3038" w:name="_Toc1800"/>
      <w:r>
        <w:t>امامان، علامت (راهنما) برای بندگان</w:t>
      </w:r>
      <w:bookmarkEnd w:id="3038"/>
    </w:p>
    <w:p>
      <w:pPr>
        <w:pStyle w:val="BookText"/>
      </w:pPr>
      <w:r>
        <w:rPr>
          <w:rFonts w:ascii="Amiri" w:hAnsi="Amiri" w:eastAsia="Amiri" w:cs="Amiri"/>
          <w:lang w:bidi="ar-SA"/>
          <w:color w:val="111111"/>
          <w:sz w:val="28"/>
          <w:szCs w:val="28"/>
          <w:rtl/>
        </w:rPr>
        <w:t xml:space="preserve">أَقَمْتَهُ عَلَمًا لِعِبَادِکَ</w:t>
      </w:r>
    </w:p>
    <w:p>
      <w:pPr>
        <w:pStyle w:val="BookText"/>
      </w:pPr>
      <w:r>
        <w:rPr>
          <w:rFonts w:ascii="IRNazanin" w:hAnsi="IRNazanin" w:eastAsia="IRNazanin" w:cs="IRNazanin"/>
          <w:lang w:bidi="fa-IR"/>
          <w:color w:val="111111"/>
          <w:sz w:val="28"/>
          <w:szCs w:val="28"/>
          <w:rtl/>
        </w:rPr>
        <w:t xml:space="preserve">او را نشانه برای بندگانت به‌پا داشتی.60/47</w:t>
      </w:r>
    </w:p>
    <w:p>
      <w:pPr>
        <w:pStyle w:val="Heading5"/>
      </w:pPr>
      <w:bookmarkStart w:id="3039" w:name="_Toc1801"/>
      <w:r>
        <w:t>روز عرفه و احسان الهی بر بندگان</w:t>
      </w:r>
      <w:bookmarkEnd w:id="3039"/>
    </w:p>
    <w:p>
      <w:pPr>
        <w:pStyle w:val="BookText"/>
      </w:pPr>
      <w:r>
        <w:rPr>
          <w:rFonts w:ascii="Amiri" w:hAnsi="Amiri" w:eastAsia="Amiri" w:cs="Amiri"/>
          <w:lang w:bidi="ar-SA"/>
          <w:color w:val="111111"/>
          <w:sz w:val="28"/>
          <w:szCs w:val="28"/>
          <w:rtl/>
        </w:rPr>
        <w:t xml:space="preserve">اللَّهُمَّ هَذَا یَوْمُ عَرَفَةَ یَوْمٌ... تَفَضَّلْتَ بِهِ عَلَی عِبَادِکَ</w:t>
      </w:r>
    </w:p>
    <w:p>
      <w:pPr>
        <w:pStyle w:val="BookText"/>
      </w:pPr>
      <w:r>
        <w:rPr>
          <w:rFonts w:ascii="IRNazanin" w:hAnsi="IRNazanin" w:eastAsia="IRNazanin" w:cs="IRNazanin"/>
          <w:lang w:bidi="fa-IR"/>
          <w:color w:val="111111"/>
          <w:sz w:val="28"/>
          <w:szCs w:val="28"/>
          <w:rtl/>
        </w:rPr>
        <w:t xml:space="preserve">خداوندا، این روز عرفه، روزی است که به وسیله آن بر بندگانت تفضّل کرده‌ای.66/47</w:t>
      </w:r>
    </w:p>
    <w:p>
      <w:pPr>
        <w:pStyle w:val="Heading5"/>
      </w:pPr>
      <w:bookmarkStart w:id="3040" w:name="_Toc1802"/>
      <w:r>
        <w:t>نعمت الهی به بنده، پیش و پس از آفرینش او</w:t>
      </w:r>
      <w:bookmarkEnd w:id="3040"/>
    </w:p>
    <w:p>
      <w:pPr>
        <w:pStyle w:val="BookText"/>
      </w:pPr>
      <w:r>
        <w:rPr>
          <w:rFonts w:ascii="Amiri" w:hAnsi="Amiri" w:eastAsia="Amiri" w:cs="Amiri"/>
          <w:lang w:bidi="ar-SA"/>
          <w:color w:val="111111"/>
          <w:sz w:val="28"/>
          <w:szCs w:val="28"/>
          <w:rtl/>
        </w:rPr>
        <w:t xml:space="preserve">اللَّهُمَّ وَ أَنَا عَبْدُکَ الَّذِی أَنْعَمْتَ عَلَیْهِ قَبْلَ خَلْقِکَ لَهُ وَ بَعْدَ خَلْقِکَ إِیَّاهُ</w:t>
      </w:r>
    </w:p>
    <w:p>
      <w:pPr>
        <w:pStyle w:val="BookText"/>
      </w:pPr>
      <w:r>
        <w:rPr>
          <w:rFonts w:ascii="IRNazanin" w:hAnsi="IRNazanin" w:eastAsia="IRNazanin" w:cs="IRNazanin"/>
          <w:lang w:bidi="fa-IR"/>
          <w:color w:val="111111"/>
          <w:sz w:val="28"/>
          <w:szCs w:val="28"/>
          <w:rtl/>
        </w:rPr>
        <w:t xml:space="preserve">خداوندا و من آن بنده تو هستم که پیش از آفرینشت و پس از آفرینشت، او را نعمت داده‌ای.67/47</w:t>
      </w:r>
    </w:p>
    <w:p>
      <w:pPr>
        <w:pStyle w:val="Heading5"/>
      </w:pPr>
      <w:bookmarkStart w:id="3041" w:name="_Toc1803"/>
      <w:r>
        <w:t>نعمت‌های خدا به بندگان</w:t>
      </w:r>
      <w:bookmarkEnd w:id="3041"/>
    </w:p>
    <w:p>
      <w:pPr>
        <w:pStyle w:val="BookText"/>
      </w:pPr>
      <w:r>
        <w:rPr>
          <w:rFonts w:ascii="Amiri" w:hAnsi="Amiri" w:eastAsia="Amiri" w:cs="Amiri"/>
          <w:lang w:bidi="ar-SA"/>
          <w:color w:val="111111"/>
          <w:sz w:val="28"/>
          <w:szCs w:val="28"/>
          <w:rtl/>
        </w:rPr>
        <w:t xml:space="preserve">کَانَ أَحَقَّ عِبَادِکَ مَعَ مَا مَنَنْتَ عَلَیْهِ أَلَّا یَفْعَلَ</w:t>
      </w:r>
    </w:p>
    <w:p>
      <w:pPr>
        <w:pStyle w:val="BookText"/>
      </w:pPr>
      <w:r>
        <w:rPr>
          <w:rFonts w:ascii="IRNazanin" w:hAnsi="IRNazanin" w:eastAsia="IRNazanin" w:cs="IRNazanin"/>
          <w:lang w:bidi="fa-IR"/>
          <w:color w:val="111111"/>
          <w:sz w:val="28"/>
          <w:szCs w:val="28"/>
          <w:rtl/>
        </w:rPr>
        <w:t xml:space="preserve">حال آنکه با آن عنایت‌هایی که به او داشته‌ای، سزاوارترین بندگانت بود که نافرمانی‌ات را نکند.68/47</w:t>
      </w:r>
    </w:p>
    <w:p>
      <w:pPr>
        <w:pStyle w:val="Heading5"/>
      </w:pPr>
      <w:bookmarkStart w:id="3042" w:name="_Toc1804"/>
      <w:r>
        <w:t>بنده، و آشکار نمودن (گناهان) نزد خدا</w:t>
      </w:r>
      <w:bookmarkEnd w:id="3042"/>
    </w:p>
    <w:p>
      <w:pPr>
        <w:pStyle w:val="BookText"/>
      </w:pPr>
      <w:r>
        <w:rPr>
          <w:rFonts w:ascii="Amiri" w:hAnsi="Amiri" w:eastAsia="Amiri" w:cs="Amiri"/>
          <w:lang w:bidi="ar-SA"/>
          <w:color w:val="111111"/>
          <w:sz w:val="28"/>
          <w:szCs w:val="28"/>
          <w:rtl/>
        </w:rPr>
        <w:t xml:space="preserve">أَنَا الَّذِی اسْتَخْفَی مِنْ عِبَادِکَ وَ بَارَزَکَ</w:t>
      </w:r>
    </w:p>
    <w:p>
      <w:pPr>
        <w:pStyle w:val="BookText"/>
      </w:pPr>
      <w:r>
        <w:rPr>
          <w:rFonts w:ascii="IRNazanin" w:hAnsi="IRNazanin" w:eastAsia="IRNazanin" w:cs="IRNazanin"/>
          <w:lang w:bidi="fa-IR"/>
          <w:color w:val="111111"/>
          <w:sz w:val="28"/>
          <w:szCs w:val="28"/>
          <w:rtl/>
        </w:rPr>
        <w:t xml:space="preserve">منم آنکه (گناهم را) از بندگانت پنهان کرده و نزد تو آشکار نمودم.79/47</w:t>
      </w:r>
    </w:p>
    <w:p>
      <w:pPr>
        <w:pStyle w:val="Heading5"/>
      </w:pPr>
      <w:bookmarkStart w:id="3043" w:name="_Toc1805"/>
      <w:r>
        <w:t>ترس داشتن از بندگان خدا</w:t>
      </w:r>
      <w:bookmarkEnd w:id="3043"/>
    </w:p>
    <w:p>
      <w:pPr>
        <w:pStyle w:val="BookText"/>
      </w:pPr>
      <w:r>
        <w:rPr>
          <w:rFonts w:ascii="Amiri" w:hAnsi="Amiri" w:eastAsia="Amiri" w:cs="Amiri"/>
          <w:lang w:bidi="ar-SA"/>
          <w:color w:val="111111"/>
          <w:sz w:val="28"/>
          <w:szCs w:val="28"/>
          <w:rtl/>
        </w:rPr>
        <w:t xml:space="preserve">أَنَا الَّذِی هَابَ عِبَادَکَ وَ أَمِنَکَ</w:t>
      </w:r>
    </w:p>
    <w:p>
      <w:pPr>
        <w:pStyle w:val="BookText"/>
      </w:pPr>
      <w:r>
        <w:rPr>
          <w:rFonts w:ascii="IRNazanin" w:hAnsi="IRNazanin" w:eastAsia="IRNazanin" w:cs="IRNazanin"/>
          <w:lang w:bidi="fa-IR"/>
          <w:color w:val="111111"/>
          <w:sz w:val="28"/>
          <w:szCs w:val="28"/>
          <w:rtl/>
        </w:rPr>
        <w:t xml:space="preserve">منم آنکه از بندگانت ترسیده و از تو آسوده‌خاطر بودم.80/47</w:t>
      </w:r>
    </w:p>
    <w:p>
      <w:pPr>
        <w:pStyle w:val="Heading5"/>
      </w:pPr>
      <w:bookmarkStart w:id="3044" w:name="_Toc1806"/>
      <w:r>
        <w:t>بلندمرتبه ساختن بنده، در میان بندگان</w:t>
      </w:r>
      <w:bookmarkEnd w:id="3044"/>
    </w:p>
    <w:p>
      <w:pPr>
        <w:pStyle w:val="BookText"/>
      </w:pPr>
      <w:r>
        <w:rPr>
          <w:rFonts w:ascii="Amiri" w:hAnsi="Amiri" w:eastAsia="Amiri" w:cs="Amiri"/>
          <w:lang w:bidi="ar-SA"/>
          <w:color w:val="111111"/>
          <w:sz w:val="28"/>
          <w:szCs w:val="28"/>
          <w:rtl/>
        </w:rPr>
        <w:t xml:space="preserve">وَ ارْفَعْنِی بَیْنَ عِبَادِکَ</w:t>
      </w:r>
    </w:p>
    <w:p>
      <w:pPr>
        <w:pStyle w:val="BookText"/>
      </w:pPr>
      <w:r>
        <w:rPr>
          <w:rFonts w:ascii="IRNazanin" w:hAnsi="IRNazanin" w:eastAsia="IRNazanin" w:cs="IRNazanin"/>
          <w:lang w:bidi="fa-IR"/>
          <w:color w:val="111111"/>
          <w:sz w:val="28"/>
          <w:szCs w:val="28"/>
          <w:rtl/>
        </w:rPr>
        <w:t xml:space="preserve">و مرا در میان بندگانت سربلند فرما.118/47</w:t>
      </w:r>
    </w:p>
    <w:p>
      <w:pPr>
        <w:pStyle w:val="Heading5"/>
      </w:pPr>
      <w:bookmarkStart w:id="3045" w:name="_Toc1807"/>
      <w:r>
        <w:t>تقسیم خیر، تندرستی، برکت و هدایت بین بندگان مؤمن</w:t>
      </w:r>
      <w:bookmarkEnd w:id="3045"/>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قسمت می‌نمایی، بهره و نصیب مرا از آن زیاد گردان.2/48</w:t>
      </w:r>
    </w:p>
    <w:p>
      <w:pPr>
        <w:pStyle w:val="Heading5"/>
      </w:pPr>
      <w:bookmarkStart w:id="3046" w:name="_Toc1808"/>
      <w:r>
        <w:t>شریک شدن در دعای بندگان با ایمان</w:t>
      </w:r>
      <w:bookmarkEnd w:id="3046"/>
    </w:p>
    <w:p>
      <w:pPr>
        <w:pStyle w:val="BookText"/>
      </w:pPr>
      <w:r>
        <w:rPr>
          <w:rFonts w:ascii="Amiri" w:hAnsi="Amiri" w:eastAsia="Amiri" w:cs="Amiri"/>
          <w:lang w:bidi="ar-SA"/>
          <w:color w:val="111111"/>
          <w:sz w:val="28"/>
          <w:szCs w:val="28"/>
          <w:rtl/>
        </w:rPr>
        <w:t xml:space="preserve">أَسْأَلُکَ اللَّهُمَّ... أَنْ تُشْرِکَنَا فِی صَالِحِ مَنْ دَعَاکَ فِی هَذَا الْیَوْمِ مِنْ عِبَادِکَ الْمُوءْمِنِینَ</w:t>
      </w:r>
    </w:p>
    <w:p>
      <w:pPr>
        <w:pStyle w:val="BookText"/>
      </w:pPr>
      <w:r>
        <w:rPr>
          <w:rFonts w:ascii="IRNazanin" w:hAnsi="IRNazanin" w:eastAsia="IRNazanin" w:cs="IRNazanin"/>
          <w:lang w:bidi="fa-IR"/>
          <w:color w:val="111111"/>
          <w:sz w:val="28"/>
          <w:szCs w:val="28"/>
          <w:rtl/>
        </w:rPr>
        <w:t xml:space="preserve">خداوندا، از تو درخواست می‌کنم که ما را در درخواست شایسته هر که از بندگان با ایمانت که در این روز تو را می‌خواند، شریک گردانی.3/48</w:t>
      </w:r>
    </w:p>
    <w:p>
      <w:pPr>
        <w:pStyle w:val="Heading5"/>
      </w:pPr>
      <w:bookmarkStart w:id="3047" w:name="_Toc1809"/>
      <w:r>
        <w:t>زنده گشتن بندگان مرده</w:t>
      </w:r>
      <w:bookmarkEnd w:id="3047"/>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5" w:name="pg3739_47823"/>
    <w:bookmarkEnd w:id="215"/>
    <w:p>
      <w:pPr>
        <w:pStyle w:val="BookText"/>
      </w:pPr>
      <w:r>
        <w:rPr>
          <w:rFonts w:ascii="Amiri" w:hAnsi="Amiri" w:eastAsia="Amiri" w:cs="Amiri"/>
          <w:lang w:bidi="ar-SA"/>
          <w:color w:val="111111"/>
          <w:sz w:val="28"/>
          <w:szCs w:val="28"/>
          <w:rtl/>
        </w:rPr>
        <w:t xml:space="preserve">وَ هَبْ لَنَا یَا إِلَهِی مِنْ لَدُنْکَ فَرَجًا بِالْقُدْرَةِ الَّتِی بِهَا تُحْیِی أَمْوَاتَ الْعِبَادِ</w:t>
      </w:r>
    </w:p>
    <w:p>
      <w:pPr>
        <w:pStyle w:val="BookText"/>
      </w:pPr>
      <w:r>
        <w:rPr>
          <w:rFonts w:ascii="IRNazanin" w:hAnsi="IRNazanin" w:eastAsia="IRNazanin" w:cs="IRNazanin"/>
          <w:lang w:bidi="fa-IR"/>
          <w:color w:val="111111"/>
          <w:sz w:val="28"/>
          <w:szCs w:val="28"/>
          <w:rtl/>
        </w:rPr>
        <w:t xml:space="preserve">و ما را - ای خدای من - از جانب خود به توانایی‌ای که با آن بندگان مرده را زنده می‌کنی، گشایش ده.13/48</w:t>
      </w:r>
    </w:p>
    <w:p>
      <w:pPr>
        <w:pStyle w:val="Heading5"/>
      </w:pPr>
      <w:bookmarkStart w:id="3048" w:name="_Toc1810"/>
      <w:r>
        <w:t>بندگان، و هلاکت الهی</w:t>
      </w:r>
      <w:bookmarkEnd w:id="3048"/>
    </w:p>
    <w:p>
      <w:pPr>
        <w:pStyle w:val="BookText"/>
      </w:pPr>
      <w:r>
        <w:rPr>
          <w:rFonts w:ascii="Amiri" w:hAnsi="Amiri" w:eastAsia="Amiri" w:cs="Amiri"/>
          <w:lang w:bidi="ar-SA"/>
          <w:color w:val="111111"/>
          <w:sz w:val="28"/>
          <w:szCs w:val="28"/>
          <w:rtl/>
        </w:rPr>
        <w:t xml:space="preserve">إِنْ أَهْلَکْتَنِی فَمَنْ ذَا الَّذِی یَعْرِضُ لَکَ فِی عَبْدِکَ</w:t>
      </w:r>
    </w:p>
    <w:p>
      <w:pPr>
        <w:pStyle w:val="BookText"/>
      </w:pPr>
      <w:r>
        <w:rPr>
          <w:rFonts w:ascii="IRNazanin" w:hAnsi="IRNazanin" w:eastAsia="IRNazanin" w:cs="IRNazanin"/>
          <w:lang w:bidi="fa-IR"/>
          <w:color w:val="111111"/>
          <w:sz w:val="28"/>
          <w:szCs w:val="28"/>
          <w:rtl/>
        </w:rPr>
        <w:t xml:space="preserve">اگر مرا نابود کنی، پس کیست آنکه درباره بنده‌ات معترض تو شود؟.15/48</w:t>
      </w:r>
    </w:p>
    <w:p>
      <w:pPr>
        <w:pStyle w:val="Heading5"/>
      </w:pPr>
      <w:bookmarkStart w:id="3049" w:name="_Toc1811"/>
      <w:r>
        <w:t>خدا و بشارت به بندگان</w:t>
      </w:r>
      <w:bookmarkEnd w:id="3049"/>
    </w:p>
    <w:p>
      <w:pPr>
        <w:pStyle w:val="BookText"/>
      </w:pPr>
      <w:r>
        <w:rPr>
          <w:rFonts w:ascii="Amiri" w:hAnsi="Amiri" w:eastAsia="Amiri" w:cs="Amiri"/>
          <w:lang w:bidi="ar-SA"/>
          <w:color w:val="111111"/>
          <w:sz w:val="28"/>
          <w:szCs w:val="28"/>
          <w:rtl/>
        </w:rPr>
        <w:t xml:space="preserve">اللَّهُمَّ إِنِّی وَجَدْتُ فِیما أَنْزَلْتَ مِنْ کِتَابِکَ، وَ بَشَّرْتَ بِهِ عِبَادَکَ أَنْ قُلْتَ 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و بندگانت را به آن مژده داده‌ای، یافتم که فرمودی: «ای بندگان من که درباره خود اسراف کرده‌اید، از رحمت خدا ناامید نشوید که خدا همه گناهان را می‌آمرزد.»2/50</w:t>
      </w:r>
    </w:p>
    <w:p>
      <w:pPr>
        <w:pStyle w:val="BookText"/>
      </w:pPr>
      <w:r>
        <w:rPr>
          <w:rFonts w:ascii="IRNazanin" w:hAnsi="IRNazanin" w:eastAsia="IRNazanin" w:cs="IRNazanin"/>
          <w:lang w:bidi="fa-IR"/>
          <w:color w:val="111111"/>
          <w:sz w:val="28"/>
          <w:szCs w:val="28"/>
          <w:rtl/>
        </w:rPr>
        <w:t xml:space="preserve">بندگی عبادت</w:t>
      </w:r>
    </w:p>
    <w:p>
      <w:pPr>
        <w:pStyle w:val="Heading4"/>
      </w:pPr>
      <w:bookmarkStart w:id="3050" w:name="_Toc1812"/>
      <w:r>
        <w:t>بنیان</w:t>
      </w:r>
      <w:bookmarkEnd w:id="3050"/>
    </w:p>
    <w:p>
      <w:pPr>
        <w:pStyle w:val="Heading5"/>
      </w:pPr>
      <w:bookmarkStart w:id="3051" w:name="_Toc1813"/>
      <w:r>
        <w:t>بنیان انسان، بر وهن و سستی</w:t>
      </w:r>
      <w:bookmarkEnd w:id="3051"/>
    </w:p>
    <w:p>
      <w:pPr>
        <w:pStyle w:val="BookText"/>
      </w:pPr>
      <w:r>
        <w:rPr>
          <w:rFonts w:ascii="Amiri" w:hAnsi="Amiri" w:eastAsia="Amiri" w:cs="Amiri"/>
          <w:lang w:bidi="ar-SA"/>
          <w:color w:val="111111"/>
          <w:sz w:val="28"/>
          <w:szCs w:val="28"/>
          <w:rtl/>
        </w:rPr>
        <w:t xml:space="preserve">اللَّهُمَّ وَ إِنَّکَ... عَلَی الْوَهْنِ بَنَیْتَنَا</w:t>
      </w:r>
    </w:p>
    <w:p>
      <w:pPr>
        <w:pStyle w:val="BookText"/>
      </w:pPr>
      <w:r>
        <w:rPr>
          <w:rFonts w:ascii="IRNazanin" w:hAnsi="IRNazanin" w:eastAsia="IRNazanin" w:cs="IRNazanin"/>
          <w:lang w:bidi="fa-IR"/>
          <w:color w:val="111111"/>
          <w:sz w:val="28"/>
          <w:szCs w:val="28"/>
          <w:rtl/>
        </w:rPr>
        <w:t xml:space="preserve">خداوندا و تو ما را بر سستی بنا نهاده‌ای.5/9</w:t>
      </w:r>
    </w:p>
    <w:p>
      <w:pPr>
        <w:pStyle w:val="Heading5"/>
      </w:pPr>
      <w:bookmarkStart w:id="3052" w:name="_Toc1814"/>
      <w:r>
        <w:t>بلند ساختن بنیان محمّد صلی‌الله‌علیه‌و‌آله</w:t>
      </w:r>
      <w:bookmarkEnd w:id="3052"/>
    </w:p>
    <w:p>
      <w:pPr>
        <w:pStyle w:val="BookText"/>
      </w:pPr>
      <w:r>
        <w:rPr>
          <w:rFonts w:ascii="Amiri" w:hAnsi="Amiri" w:eastAsia="Amiri" w:cs="Amiri"/>
          <w:lang w:bidi="ar-SA"/>
          <w:color w:val="111111"/>
          <w:sz w:val="28"/>
          <w:szCs w:val="28"/>
          <w:rtl/>
        </w:rPr>
        <w:t xml:space="preserve">اللَّهُمَّ صَلِّ عَلَی مُحَمَّدٍ وَ آلِ مُحَمَّدٍ... وَ شَرِّفْ بُنْیَانَهُ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بنیاد او را شرافت ده.19/42</w:t>
      </w:r>
    </w:p>
    <w:p>
      <w:pPr>
        <w:pStyle w:val="Heading5"/>
      </w:pPr>
      <w:bookmarkStart w:id="3053" w:name="_Toc1815"/>
      <w:r>
        <w:t>افعال خدا، بر بنیان احسان</w:t>
      </w:r>
      <w:bookmarkEnd w:id="3053"/>
    </w:p>
    <w:p>
      <w:pPr>
        <w:pStyle w:val="BookText"/>
      </w:pPr>
      <w:r>
        <w:rPr>
          <w:rFonts w:ascii="Amiri" w:hAnsi="Amiri" w:eastAsia="Amiri" w:cs="Amiri"/>
          <w:lang w:bidi="ar-SA"/>
          <w:color w:val="111111"/>
          <w:sz w:val="28"/>
          <w:szCs w:val="28"/>
          <w:rtl/>
        </w:rPr>
        <w:t xml:space="preserve">أَنَّکَ بَنَیْتَ أَفْعَالَکَ عَلَی التَّفَضُّلِ</w:t>
      </w:r>
    </w:p>
    <w:p>
      <w:pPr>
        <w:pStyle w:val="BookText"/>
      </w:pPr>
      <w:r>
        <w:rPr>
          <w:rFonts w:ascii="IRNazanin" w:hAnsi="IRNazanin" w:eastAsia="IRNazanin" w:cs="IRNazanin"/>
          <w:lang w:bidi="fa-IR"/>
          <w:color w:val="111111"/>
          <w:sz w:val="28"/>
          <w:szCs w:val="28"/>
          <w:rtl/>
        </w:rPr>
        <w:t xml:space="preserve">همانا تو کارهایت را بر تفضّل قرار داده‌ای.8/45</w:t>
      </w:r>
    </w:p>
    <w:p>
      <w:pPr>
        <w:pStyle w:val="Heading4"/>
      </w:pPr>
      <w:bookmarkStart w:id="3054" w:name="_Toc1816"/>
      <w:r>
        <w:t>بها</w:t>
      </w:r>
      <w:bookmarkEnd w:id="3054"/>
    </w:p>
    <w:p>
      <w:pPr>
        <w:pStyle w:val="Heading5"/>
      </w:pPr>
      <w:bookmarkStart w:id="3055" w:name="_Toc1817"/>
      <w:r>
        <w:t>عدم فروش نعمت‌ها، به ازای قیمت‌ها</w:t>
      </w:r>
      <w:bookmarkEnd w:id="3055"/>
    </w:p>
    <w:p>
      <w:pPr>
        <w:pStyle w:val="BookText"/>
      </w:pPr>
      <w:r>
        <w:rPr>
          <w:rFonts w:ascii="Amiri" w:hAnsi="Amiri" w:eastAsia="Amiri" w:cs="Amiri"/>
          <w:lang w:bidi="ar-SA"/>
          <w:color w:val="111111"/>
          <w:sz w:val="28"/>
          <w:szCs w:val="28"/>
          <w:rtl/>
        </w:rPr>
        <w:t xml:space="preserve">یَا مَنْ لَا یَبِیعُ نِعَمَهُ بِالْأَثْمَانِ</w:t>
      </w:r>
    </w:p>
    <w:p>
      <w:pPr>
        <w:pStyle w:val="BookText"/>
      </w:pPr>
      <w:r>
        <w:rPr>
          <w:rFonts w:ascii="IRNazanin" w:hAnsi="IRNazanin" w:eastAsia="IRNazanin" w:cs="IRNazanin"/>
          <w:lang w:bidi="fa-IR"/>
          <w:color w:val="111111"/>
          <w:sz w:val="28"/>
          <w:szCs w:val="28"/>
          <w:rtl/>
        </w:rPr>
        <w:t xml:space="preserve">ای که نعمت‌هایش رابه بها نمی‌فروشد.3/13</w:t>
      </w:r>
    </w:p>
    <w:p>
      <w:pPr>
        <w:pStyle w:val="Heading5"/>
      </w:pPr>
      <w:bookmarkStart w:id="3056" w:name="_Toc1818"/>
      <w:r>
        <w:t>ارزان ساختن نرخ‌ها، با آب</w:t>
      </w:r>
      <w:bookmarkEnd w:id="3056"/>
    </w:p>
    <w:p>
      <w:pPr>
        <w:pStyle w:val="BookText"/>
      </w:pPr>
      <w:r>
        <w:rPr>
          <w:rFonts w:ascii="Amiri" w:hAnsi="Amiri" w:eastAsia="Amiri" w:cs="Amiri"/>
          <w:lang w:bidi="ar-SA"/>
          <w:color w:val="111111"/>
          <w:sz w:val="28"/>
          <w:szCs w:val="28"/>
          <w:rtl/>
        </w:rPr>
        <w:t xml:space="preserve">اللَّهُمَّ اسْقِنَا سَقْیًا... تُرْخِصُ بِهِ الْأَسْعَارَ فِی جَمِیعِ الْأَمْصَارِ</w:t>
      </w:r>
    </w:p>
    <w:p>
      <w:pPr>
        <w:pStyle w:val="BookText"/>
      </w:pPr>
      <w:r>
        <w:rPr>
          <w:rFonts w:ascii="IRNazanin" w:hAnsi="IRNazanin" w:eastAsia="IRNazanin" w:cs="IRNazanin"/>
          <w:lang w:bidi="fa-IR"/>
          <w:color w:val="111111"/>
          <w:sz w:val="28"/>
          <w:szCs w:val="28"/>
          <w:rtl/>
        </w:rPr>
        <w:t xml:space="preserve">خداوندا ما را با بارانی که با آن قیمت‌ها را - در همه شهرهای بزرگ - ارزان کنی، سیراب نما.5/19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6" w:name="pg3739_47824"/>
    <w:bookmarkEnd w:id="216"/>
    <w:p>
      <w:pPr>
        <w:pStyle w:val="Heading5"/>
      </w:pPr>
      <w:bookmarkStart w:id="3057" w:name="_Toc1819"/>
      <w:r>
        <w:t>خدا و افزودن بها در داد و ستد با بندگان</w:t>
      </w:r>
      <w:bookmarkEnd w:id="3057"/>
    </w:p>
    <w:p>
      <w:pPr>
        <w:pStyle w:val="BookText"/>
      </w:pPr>
      <w:r>
        <w:rPr>
          <w:rFonts w:ascii="Amiri" w:hAnsi="Amiri" w:eastAsia="Amiri" w:cs="Amiri"/>
          <w:lang w:bidi="ar-SA"/>
          <w:color w:val="111111"/>
          <w:sz w:val="28"/>
          <w:szCs w:val="28"/>
          <w:rtl/>
        </w:rPr>
        <w:t xml:space="preserve">أَنْتَ الَّذِی زِدْتَ فِی السَّوْمِ عَلَی نَفْسِکَ لِعِبَادِکَ</w:t>
      </w:r>
    </w:p>
    <w:p>
      <w:pPr>
        <w:pStyle w:val="BookText"/>
      </w:pPr>
      <w:r>
        <w:rPr>
          <w:rFonts w:ascii="IRNazanin" w:hAnsi="IRNazanin" w:eastAsia="IRNazanin" w:cs="IRNazanin"/>
          <w:lang w:bidi="fa-IR"/>
          <w:color w:val="111111"/>
          <w:sz w:val="28"/>
          <w:szCs w:val="28"/>
          <w:rtl/>
        </w:rPr>
        <w:t xml:space="preserve">تویی آنکه در داد و ستد با بندگانت، در بهای آن بر خود افزوده‌ای.12/45</w:t>
      </w:r>
    </w:p>
    <w:p>
      <w:pPr>
        <w:pStyle w:val="Heading4"/>
      </w:pPr>
      <w:bookmarkStart w:id="3058" w:name="_Toc1820"/>
      <w:r>
        <w:t>بهانه</w:t>
      </w:r>
      <w:bookmarkEnd w:id="3058"/>
    </w:p>
    <w:p>
      <w:pPr>
        <w:pStyle w:val="Heading5"/>
      </w:pPr>
      <w:bookmarkStart w:id="3059" w:name="_Toc1821"/>
      <w:r>
        <w:t>جای بهانه نگذاشتن، برای بندگان</w:t>
      </w:r>
      <w:bookmarkEnd w:id="3059"/>
    </w:p>
    <w:p>
      <w:pPr>
        <w:pStyle w:val="BookText"/>
      </w:pPr>
      <w:r>
        <w:rPr>
          <w:rFonts w:ascii="Amiri" w:hAnsi="Amiri" w:eastAsia="Amiri" w:cs="Amiri"/>
          <w:lang w:bidi="ar-SA"/>
          <w:color w:val="111111"/>
          <w:sz w:val="28"/>
          <w:szCs w:val="28"/>
          <w:rtl/>
        </w:rPr>
        <w:t xml:space="preserve">...وَ لَمْ یَدَعْ لِأَحَدٍ مِنَّا حُجَّةً وَ لَا عُذْرًا</w:t>
      </w:r>
    </w:p>
    <w:p>
      <w:pPr>
        <w:pStyle w:val="BookText"/>
      </w:pPr>
      <w:r>
        <w:rPr>
          <w:rFonts w:ascii="IRNazanin" w:hAnsi="IRNazanin" w:eastAsia="IRNazanin" w:cs="IRNazanin"/>
          <w:lang w:bidi="fa-IR"/>
          <w:color w:val="111111"/>
          <w:sz w:val="28"/>
          <w:szCs w:val="28"/>
          <w:rtl/>
        </w:rPr>
        <w:t xml:space="preserve">...و برای احدی از ما، برهان و عذری به جا ننهاده.23/1</w:t>
      </w:r>
    </w:p>
    <w:p>
      <w:pPr>
        <w:pStyle w:val="Heading5"/>
      </w:pPr>
      <w:bookmarkStart w:id="3060" w:name="_Toc1822"/>
      <w:r>
        <w:t>بدبختی، و بسیاری عذر</w:t>
      </w:r>
      <w:bookmarkEnd w:id="3060"/>
    </w:p>
    <w:p>
      <w:pPr>
        <w:pStyle w:val="BookText"/>
      </w:pPr>
      <w:r>
        <w:rPr>
          <w:rFonts w:ascii="Amiri" w:hAnsi="Amiri" w:eastAsia="Amiri" w:cs="Amiri"/>
          <w:lang w:bidi="ar-SA"/>
          <w:color w:val="111111"/>
          <w:sz w:val="28"/>
          <w:szCs w:val="28"/>
          <w:rtl/>
        </w:rPr>
        <w:t xml:space="preserve">تَتْرُکُ مُعَاجَلَتَهُمْ إِلَی التَّوْبَةِ لِکَیْلَا... یَشْقَی بِنِعْمَتِکَ شَقِیُّهُمْ إِلَّا عَنْ طُولِ الْإِعْذَارِ إِلَیْهِ، وَ بَعْدَ تَرَادُفِ الْحُجَّةِ عَلَیْهِ</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بدبختشان به وسیله نعمت تو، بدبخت نگردد. مگر بعد از عذرهای فراوان بر او و پس از حجّت‌های پیاپی آوردن بر او.9/45</w:t>
      </w:r>
    </w:p>
    <w:p>
      <w:pPr>
        <w:pStyle w:val="Heading5"/>
      </w:pPr>
      <w:bookmarkStart w:id="3061" w:name="_Toc1823"/>
      <w:r>
        <w:t>بهانه نداشتن غافل، بعد از به پا داشتن راهنما</w:t>
      </w:r>
      <w:bookmarkEnd w:id="3061"/>
    </w:p>
    <w:p>
      <w:pPr>
        <w:pStyle w:val="BookText"/>
      </w:pPr>
      <w:r>
        <w:rPr>
          <w:rFonts w:ascii="Amiri" w:hAnsi="Amiri" w:eastAsia="Amiri" w:cs="Amiri"/>
          <w:lang w:bidi="ar-SA"/>
          <w:color w:val="111111"/>
          <w:sz w:val="28"/>
          <w:szCs w:val="28"/>
          <w:rtl/>
        </w:rPr>
        <w:t xml:space="preserve">فَمَا عُذْرُ مَنْ أَغْفَلَ دُخُولَ ذَلِکَ الْمَنْزِلِ بَعْدَ فَتْحِ الْبَابِ وَ إِقَامَةِ الدَّلِیلِ</w:t>
      </w:r>
    </w:p>
    <w:p>
      <w:pPr>
        <w:pStyle w:val="BookText"/>
      </w:pPr>
      <w:r>
        <w:rPr>
          <w:rFonts w:ascii="IRNazanin" w:hAnsi="IRNazanin" w:eastAsia="IRNazanin" w:cs="IRNazanin"/>
          <w:lang w:bidi="fa-IR"/>
          <w:color w:val="111111"/>
          <w:sz w:val="28"/>
          <w:szCs w:val="28"/>
          <w:rtl/>
        </w:rPr>
        <w:t xml:space="preserve">پس - بعد از گشودن درْ و به‌پا داشتن راهنما - عذر آنکه از ورود به آن منزل غفلت نماید چیست؟!11/45</w:t>
      </w:r>
    </w:p>
    <w:p>
      <w:pPr>
        <w:pStyle w:val="Heading5"/>
      </w:pPr>
      <w:bookmarkStart w:id="3062" w:name="_Toc1824"/>
      <w:r>
        <w:t>گناهکار بودن، و ناتوانی از عذر آوردن</w:t>
      </w:r>
      <w:bookmarkEnd w:id="3062"/>
    </w:p>
    <w:p>
      <w:pPr>
        <w:pStyle w:val="BookText"/>
      </w:pPr>
      <w:r>
        <w:rPr>
          <w:rFonts w:ascii="Amiri" w:hAnsi="Amiri" w:eastAsia="Amiri" w:cs="Amiri"/>
          <w:lang w:bidi="ar-SA"/>
          <w:color w:val="111111"/>
          <w:sz w:val="28"/>
          <w:szCs w:val="28"/>
          <w:rtl/>
        </w:rPr>
        <w:t xml:space="preserve">أَسْأَلُکَ أَنْ... تَغْفِرَ لِی فَلَسْتُ بَرِیئًا فَأَعْتَذِرَ</w:t>
      </w:r>
    </w:p>
    <w:p>
      <w:pPr>
        <w:pStyle w:val="BookText"/>
      </w:pPr>
      <w:r>
        <w:rPr>
          <w:rFonts w:ascii="IRNazanin" w:hAnsi="IRNazanin" w:eastAsia="IRNazanin" w:cs="IRNazanin"/>
          <w:lang w:bidi="fa-IR"/>
          <w:color w:val="111111"/>
          <w:sz w:val="28"/>
          <w:szCs w:val="28"/>
          <w:rtl/>
        </w:rPr>
        <w:t xml:space="preserve">از تو می‌خواهم که بیامرزی‌ام. زیرا من بی‌گناه نیستم تا عذری داشته باشم.7/51</w:t>
      </w:r>
    </w:p>
    <w:p>
      <w:pPr>
        <w:pStyle w:val="Heading4"/>
      </w:pPr>
      <w:bookmarkStart w:id="3063" w:name="_Toc1825"/>
      <w:r>
        <w:t>بهبودی</w:t>
      </w:r>
      <w:bookmarkEnd w:id="3063"/>
    </w:p>
    <w:p>
      <w:pPr>
        <w:pStyle w:val="Heading5"/>
      </w:pPr>
      <w:bookmarkStart w:id="3064" w:name="_Toc1826"/>
      <w:r>
        <w:t>بهبودی یافتن بنده، با خشم بر ستمگر</w:t>
      </w:r>
      <w:bookmarkEnd w:id="3064"/>
    </w:p>
    <w:p>
      <w:pPr>
        <w:pStyle w:val="BookText"/>
      </w:pPr>
      <w:r>
        <w:rPr>
          <w:rFonts w:ascii="Amiri" w:hAnsi="Amiri" w:eastAsia="Amiri" w:cs="Amiri"/>
          <w:lang w:bidi="ar-SA"/>
          <w:color w:val="111111"/>
          <w:sz w:val="28"/>
          <w:szCs w:val="28"/>
          <w:rtl/>
        </w:rPr>
        <w:t xml:space="preserve">أَعْدِنِی عَلَیْهِ عَدْوَی حَاضِرَةً، تَکُونُ مِنْ غَیْظِی بِهِ شِفَاءً</w:t>
      </w:r>
    </w:p>
    <w:p>
      <w:pPr>
        <w:pStyle w:val="BookText"/>
      </w:pPr>
      <w:r>
        <w:rPr>
          <w:rFonts w:ascii="IRNazanin" w:hAnsi="IRNazanin" w:eastAsia="IRNazanin" w:cs="IRNazanin"/>
          <w:lang w:bidi="fa-IR"/>
          <w:color w:val="111111"/>
          <w:sz w:val="28"/>
          <w:szCs w:val="28"/>
          <w:rtl/>
        </w:rPr>
        <w:t xml:space="preserve">مرا در مقابل او یاری کن. یاری نمودنِ آماده‌ای که خشم من با آن بهبودی یابد.8/14</w:t>
      </w:r>
    </w:p>
    <w:p>
      <w:pPr>
        <w:pStyle w:val="Heading5"/>
      </w:pPr>
      <w:bookmarkStart w:id="3065" w:name="_Toc1827"/>
      <w:r>
        <w:t>دادن تندرستی بهبودی‌دهنده، به بنده</w:t>
      </w:r>
      <w:bookmarkEnd w:id="3065"/>
    </w:p>
    <w:p>
      <w:pPr>
        <w:pStyle w:val="BookText"/>
      </w:pPr>
      <w:r>
        <w:rPr>
          <w:rFonts w:ascii="Amiri" w:hAnsi="Amiri" w:eastAsia="Amiri" w:cs="Amiri"/>
          <w:lang w:bidi="ar-SA"/>
          <w:color w:val="111111"/>
          <w:sz w:val="28"/>
          <w:szCs w:val="28"/>
          <w:rtl/>
        </w:rPr>
        <w:t xml:space="preserve">عَافِنِی عَافِیَةً کَافِیَةً شَافِیَةً...</w:t>
      </w:r>
    </w:p>
    <w:p>
      <w:pPr>
        <w:pStyle w:val="BookText"/>
      </w:pPr>
      <w:r>
        <w:rPr>
          <w:rFonts w:ascii="IRNazanin" w:hAnsi="IRNazanin" w:eastAsia="IRNazanin" w:cs="IRNazanin"/>
          <w:lang w:bidi="fa-IR"/>
          <w:color w:val="111111"/>
          <w:sz w:val="28"/>
          <w:szCs w:val="28"/>
          <w:rtl/>
        </w:rPr>
        <w:t xml:space="preserve">به من عافیت ده. عافیتی کافی و بهبودی‌بخش.2/23</w:t>
      </w:r>
    </w:p>
    <w:p>
      <w:pPr>
        <w:pStyle w:val="Heading5"/>
      </w:pPr>
      <w:bookmarkStart w:id="3066" w:name="_Toc1828"/>
      <w:r>
        <w:t>قرآن، شفا و بهبودی</w:t>
      </w:r>
      <w:bookmarkEnd w:id="3066"/>
    </w:p>
    <w:p>
      <w:pPr>
        <w:pStyle w:val="BookText"/>
      </w:pPr>
      <w:r>
        <w:rPr>
          <w:rFonts w:ascii="Amiri" w:hAnsi="Amiri" w:eastAsia="Amiri" w:cs="Amiri"/>
          <w:lang w:bidi="ar-SA"/>
          <w:color w:val="111111"/>
          <w:sz w:val="28"/>
          <w:szCs w:val="28"/>
          <w:rtl/>
        </w:rPr>
        <w:t xml:space="preserve">وَ جَعَلْتَهُ... شِفَاءً لِمَنْ أَنْصَتَ بِفَهَمِ التَّصْدِیقِ إِلَی اسْتَِماعِهِ</w:t>
      </w:r>
    </w:p>
    <w:p>
      <w:pPr>
        <w:pStyle w:val="BookText"/>
      </w:pPr>
      <w:r>
        <w:rPr>
          <w:rFonts w:ascii="IRNazanin" w:hAnsi="IRNazanin" w:eastAsia="IRNazanin" w:cs="IRNazanin"/>
          <w:lang w:bidi="fa-IR"/>
          <w:color w:val="111111"/>
          <w:sz w:val="28"/>
          <w:szCs w:val="28"/>
          <w:rtl/>
        </w:rPr>
        <w:t xml:space="preserve">و آن را شفایی برای کسی که با فهم و تصدیق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7" w:name="pg3739_47825"/>
    <w:bookmarkEnd w:id="217"/>
    <w:p>
      <w:pPr>
        <w:pStyle w:val="BookText"/>
      </w:pPr>
      <w:r>
        <w:rPr>
          <w:rFonts w:ascii="IRNazanin" w:hAnsi="IRNazanin" w:eastAsia="IRNazanin" w:cs="IRNazanin"/>
          <w:lang w:bidi="fa-IR"/>
          <w:color w:val="111111"/>
          <w:sz w:val="28"/>
          <w:szCs w:val="28"/>
          <w:rtl/>
        </w:rPr>
        <w:t xml:space="preserve">به آن گوش فرا داد و استماعش نمود، قرار دادی.3/42</w:t>
      </w:r>
    </w:p>
    <w:p>
      <w:pPr>
        <w:pStyle w:val="Heading5"/>
      </w:pPr>
      <w:bookmarkStart w:id="3067" w:name="_Toc1829"/>
      <w:r>
        <w:t>خشم بهبودی نیافته دشمن</w:t>
      </w:r>
      <w:bookmarkEnd w:id="3067"/>
    </w:p>
    <w:p>
      <w:pPr>
        <w:pStyle w:val="BookText"/>
      </w:pPr>
      <w:r>
        <w:rPr>
          <w:rFonts w:ascii="Amiri" w:hAnsi="Amiri" w:eastAsia="Amiri" w:cs="Amiri"/>
          <w:lang w:bidi="ar-SA"/>
          <w:color w:val="111111"/>
          <w:sz w:val="28"/>
          <w:szCs w:val="28"/>
          <w:rtl/>
        </w:rPr>
        <w:t xml:space="preserve">فَرَدَدْتَهُ لَمْ یَشْفِ غَیْظَهُ، وَ لَمْ یَسْکُنْ غَلِیلُهُ</w:t>
      </w:r>
    </w:p>
    <w:p>
      <w:pPr>
        <w:pStyle w:val="BookText"/>
      </w:pPr>
      <w:r>
        <w:rPr>
          <w:rFonts w:ascii="IRNazanin" w:hAnsi="IRNazanin" w:eastAsia="IRNazanin" w:cs="IRNazanin"/>
          <w:lang w:bidi="fa-IR"/>
          <w:color w:val="111111"/>
          <w:sz w:val="28"/>
          <w:szCs w:val="28"/>
          <w:rtl/>
        </w:rPr>
        <w:t xml:space="preserve">پس در حالی که خشمش را بهبودی نداده و کینه‌اش قرار نگرفته بود، او را بازگرداندی.6/49</w:t>
      </w:r>
    </w:p>
    <w:p>
      <w:pPr>
        <w:pStyle w:val="BookText"/>
      </w:pPr>
      <w:r>
        <w:rPr>
          <w:rFonts w:ascii="IRNazanin" w:hAnsi="IRNazanin" w:eastAsia="IRNazanin" w:cs="IRNazanin"/>
          <w:lang w:bidi="fa-IR"/>
          <w:color w:val="111111"/>
          <w:sz w:val="28"/>
          <w:szCs w:val="28"/>
          <w:rtl/>
        </w:rPr>
        <w:t xml:space="preserve">به پا خاستن قیام</w:t>
      </w:r>
    </w:p>
    <w:p>
      <w:pPr>
        <w:pStyle w:val="BookText"/>
      </w:pPr>
      <w:r>
        <w:rPr>
          <w:rFonts w:ascii="IRNazanin" w:hAnsi="IRNazanin" w:eastAsia="IRNazanin" w:cs="IRNazanin"/>
          <w:lang w:bidi="fa-IR"/>
          <w:color w:val="111111"/>
          <w:sz w:val="28"/>
          <w:szCs w:val="28"/>
          <w:rtl/>
        </w:rPr>
        <w:t xml:space="preserve">به پایان بردن انجام دادن</w:t>
      </w:r>
    </w:p>
    <w:p>
      <w:pPr>
        <w:pStyle w:val="Heading4"/>
      </w:pPr>
      <w:bookmarkStart w:id="3068" w:name="_Toc1830"/>
      <w:r>
        <w:t>بهتر</w:t>
      </w:r>
      <w:bookmarkEnd w:id="3068"/>
    </w:p>
    <w:p>
      <w:pPr>
        <w:pStyle w:val="Heading5"/>
      </w:pPr>
      <w:bookmarkStart w:id="3069" w:name="_Toc1831"/>
      <w:r>
        <w:t>رساندن بهترین پاداش الهی، به تابعین اصحاب محمّد صلی‌الله‌علیه‌و‌آله</w:t>
      </w:r>
      <w:bookmarkEnd w:id="3069"/>
    </w:p>
    <w:p>
      <w:pPr>
        <w:pStyle w:val="BookText"/>
      </w:pPr>
      <w:r>
        <w:rPr>
          <w:rFonts w:ascii="Amiri" w:hAnsi="Amiri" w:eastAsia="Amiri" w:cs="Amiri"/>
          <w:lang w:bidi="ar-SA"/>
          <w:color w:val="111111"/>
          <w:sz w:val="28"/>
          <w:szCs w:val="28"/>
          <w:rtl/>
        </w:rPr>
        <w:t xml:space="preserve">اللَّهُمَّ وَ أَوْصِلْ إِلَی التَّابِعِینَ لَهُمْ بِإِحْسَانٍ... خَیْرَ جَزَائِکَ</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برسان.9/4</w:t>
      </w:r>
    </w:p>
    <w:p>
      <w:pPr>
        <w:pStyle w:val="Heading5"/>
      </w:pPr>
      <w:bookmarkStart w:id="3070" w:name="_Toc1832"/>
      <w:r>
        <w:t>بهترین زمان بودنِ هر روز از زندگی</w:t>
      </w:r>
      <w:bookmarkEnd w:id="3070"/>
    </w:p>
    <w:p>
      <w:pPr>
        <w:pStyle w:val="BookText"/>
      </w:pPr>
      <w:r>
        <w:rPr>
          <w:rFonts w:ascii="Amiri" w:hAnsi="Amiri" w:eastAsia="Amiri" w:cs="Amiri"/>
          <w:lang w:bidi="ar-SA"/>
          <w:color w:val="111111"/>
          <w:sz w:val="28"/>
          <w:szCs w:val="28"/>
          <w:rtl/>
        </w:rPr>
        <w:t xml:space="preserve">وَ اجْعَلْهُ... خَیْرَ وَقْتٍ ظَلِلْنَا فِیهِ</w:t>
      </w:r>
    </w:p>
    <w:p>
      <w:pPr>
        <w:pStyle w:val="BookText"/>
      </w:pPr>
      <w:r>
        <w:rPr>
          <w:rFonts w:ascii="IRNazanin" w:hAnsi="IRNazanin" w:eastAsia="IRNazanin" w:cs="IRNazanin"/>
          <w:lang w:bidi="fa-IR"/>
          <w:color w:val="111111"/>
          <w:sz w:val="28"/>
          <w:szCs w:val="28"/>
          <w:rtl/>
        </w:rPr>
        <w:t xml:space="preserve">و آن (روز) را بهترین زمانی که در آن به سر برده‌ایم قرار ده.19/6</w:t>
      </w:r>
    </w:p>
    <w:p>
      <w:pPr>
        <w:pStyle w:val="Heading5"/>
      </w:pPr>
      <w:bookmarkStart w:id="3071" w:name="_Toc1833"/>
      <w:r>
        <w:t>خدا، بهترین کسی که از او یاری خواسته شود</w:t>
      </w:r>
      <w:bookmarkEnd w:id="3071"/>
    </w:p>
    <w:p>
      <w:pPr>
        <w:pStyle w:val="BookText"/>
      </w:pPr>
      <w:r>
        <w:rPr>
          <w:rFonts w:ascii="Amiri" w:hAnsi="Amiri" w:eastAsia="Amiri" w:cs="Amiri"/>
          <w:lang w:bidi="ar-SA"/>
          <w:color w:val="111111"/>
          <w:sz w:val="28"/>
          <w:szCs w:val="28"/>
          <w:rtl/>
        </w:rPr>
        <w:t xml:space="preserve">أَعِنِّی یَا خَیْرَ مَنِ اسْتُعِینَ بِهِ</w:t>
      </w:r>
    </w:p>
    <w:p>
      <w:pPr>
        <w:pStyle w:val="BookText"/>
      </w:pPr>
      <w:r>
        <w:rPr>
          <w:rFonts w:ascii="IRNazanin" w:hAnsi="IRNazanin" w:eastAsia="IRNazanin" w:cs="IRNazanin"/>
          <w:lang w:bidi="fa-IR"/>
          <w:color w:val="111111"/>
          <w:sz w:val="28"/>
          <w:szCs w:val="28"/>
          <w:rtl/>
        </w:rPr>
        <w:t xml:space="preserve">مرا یاری ده. ای بهترین کسی که به وسیله او یاری خواسته شده.11/24</w:t>
      </w:r>
    </w:p>
    <w:p>
      <w:pPr>
        <w:pStyle w:val="Heading5"/>
      </w:pPr>
      <w:bookmarkStart w:id="3072" w:name="_Toc1834"/>
      <w:r>
        <w:t>خدا، بهترین آمرزندگان</w:t>
      </w:r>
      <w:bookmarkEnd w:id="3072"/>
    </w:p>
    <w:p>
      <w:pPr>
        <w:pStyle w:val="BookText"/>
      </w:pPr>
      <w:r>
        <w:rPr>
          <w:rFonts w:ascii="Amiri" w:hAnsi="Amiri" w:eastAsia="Amiri" w:cs="Amiri"/>
          <w:lang w:bidi="ar-SA"/>
          <w:color w:val="111111"/>
          <w:sz w:val="28"/>
          <w:szCs w:val="28"/>
          <w:rtl/>
        </w:rPr>
        <w:t xml:space="preserve">إِنَّکَ خَیْرُ الْغَافِرِینَ</w:t>
      </w:r>
    </w:p>
    <w:p>
      <w:pPr>
        <w:pStyle w:val="BookText"/>
      </w:pPr>
      <w:r>
        <w:rPr>
          <w:rFonts w:ascii="IRNazanin" w:hAnsi="IRNazanin" w:eastAsia="IRNazanin" w:cs="IRNazanin"/>
          <w:lang w:bidi="fa-IR"/>
          <w:color w:val="111111"/>
          <w:sz w:val="28"/>
          <w:szCs w:val="28"/>
          <w:rtl/>
        </w:rPr>
        <w:t xml:space="preserve">به درستی که تو بهترین آمرزندگانی.15/32</w:t>
      </w:r>
    </w:p>
    <w:p>
      <w:pPr>
        <w:pStyle w:val="BookText"/>
      </w:pPr>
      <w:r>
        <w:rPr>
          <w:rFonts w:ascii="Amiri" w:hAnsi="Amiri" w:eastAsia="Amiri" w:cs="Amiri"/>
          <w:lang w:bidi="ar-SA"/>
          <w:color w:val="111111"/>
          <w:sz w:val="28"/>
          <w:szCs w:val="28"/>
          <w:rtl/>
        </w:rPr>
        <w:t xml:space="preserve">إِنَّکَ أَنْتَ... خَیْرُ الْغَافِرِینَ</w:t>
      </w:r>
    </w:p>
    <w:p>
      <w:pPr>
        <w:pStyle w:val="BookText"/>
      </w:pPr>
      <w:r>
        <w:rPr>
          <w:rFonts w:ascii="IRNazanin" w:hAnsi="IRNazanin" w:eastAsia="IRNazanin" w:cs="IRNazanin"/>
          <w:lang w:bidi="fa-IR"/>
          <w:color w:val="111111"/>
          <w:sz w:val="28"/>
          <w:szCs w:val="28"/>
          <w:rtl/>
        </w:rPr>
        <w:t xml:space="preserve">همانا تو بهترین آمرزندگانی.65/47</w:t>
      </w:r>
    </w:p>
    <w:p>
      <w:pPr>
        <w:pStyle w:val="Heading5"/>
      </w:pPr>
      <w:bookmarkStart w:id="3073" w:name="_Toc1835"/>
      <w:r>
        <w:t>خداوند، بهترین روزی‌دهندگان</w:t>
      </w:r>
      <w:bookmarkEnd w:id="3073"/>
    </w:p>
    <w:p>
      <w:pPr>
        <w:pStyle w:val="BookText"/>
      </w:pPr>
      <w:r>
        <w:rPr>
          <w:rFonts w:ascii="Amiri" w:hAnsi="Amiri" w:eastAsia="Amiri" w:cs="Amiri"/>
          <w:lang w:bidi="ar-SA"/>
          <w:color w:val="111111"/>
          <w:sz w:val="28"/>
          <w:szCs w:val="28"/>
          <w:rtl/>
        </w:rPr>
        <w:t xml:space="preserve">إِنَّکَ خَیْرُ الرَّازِقِینَ</w:t>
      </w:r>
    </w:p>
    <w:p>
      <w:pPr>
        <w:pStyle w:val="BookText"/>
      </w:pPr>
      <w:r>
        <w:rPr>
          <w:rFonts w:ascii="IRNazanin" w:hAnsi="IRNazanin" w:eastAsia="IRNazanin" w:cs="IRNazanin"/>
          <w:lang w:bidi="fa-IR"/>
          <w:color w:val="111111"/>
          <w:sz w:val="28"/>
          <w:szCs w:val="28"/>
          <w:rtl/>
        </w:rPr>
        <w:t xml:space="preserve">به درستی که تو بهترین روزی‌دهندگانی.28/32</w:t>
      </w:r>
    </w:p>
    <w:p>
      <w:pPr>
        <w:pStyle w:val="Heading5"/>
      </w:pPr>
      <w:bookmarkStart w:id="3074" w:name="_Toc1836"/>
      <w:r>
        <w:t>خدا، بهترین پناه‌دهندگان</w:t>
      </w:r>
      <w:bookmarkEnd w:id="3074"/>
    </w:p>
    <w:p>
      <w:pPr>
        <w:pStyle w:val="BookText"/>
      </w:pPr>
      <w:r>
        <w:rPr>
          <w:rFonts w:ascii="Amiri" w:hAnsi="Amiri" w:eastAsia="Amiri" w:cs="Amiri"/>
          <w:lang w:bidi="ar-SA"/>
          <w:color w:val="111111"/>
          <w:sz w:val="28"/>
          <w:szCs w:val="28"/>
          <w:rtl/>
        </w:rPr>
        <w:t xml:space="preserve">...یَا خَیْرَ الْمُ-جِیرِینَ</w:t>
      </w:r>
    </w:p>
    <w:p>
      <w:pPr>
        <w:pStyle w:val="BookText"/>
      </w:pPr>
      <w:r>
        <w:rPr>
          <w:rFonts w:ascii="IRNazanin" w:hAnsi="IRNazanin" w:eastAsia="IRNazanin" w:cs="IRNazanin"/>
          <w:lang w:bidi="fa-IR"/>
          <w:color w:val="111111"/>
          <w:sz w:val="28"/>
          <w:szCs w:val="28"/>
          <w:rtl/>
        </w:rPr>
        <w:t xml:space="preserve">...ای بهترین پناه‌دهندگان.32/32</w:t>
      </w:r>
    </w:p>
    <w:p>
      <w:pPr>
        <w:pStyle w:val="Heading5"/>
      </w:pPr>
      <w:bookmarkStart w:id="3075" w:name="_Toc1837"/>
      <w:r>
        <w:t>قبرها، بهترین منزل‌ها</w:t>
      </w:r>
      <w:bookmarkEnd w:id="3075"/>
    </w:p>
    <w:p>
      <w:pPr>
        <w:pStyle w:val="BookText"/>
      </w:pPr>
      <w:r>
        <w:rPr>
          <w:rFonts w:ascii="Amiri" w:hAnsi="Amiri" w:eastAsia="Amiri" w:cs="Amiri"/>
          <w:lang w:bidi="ar-SA"/>
          <w:color w:val="111111"/>
          <w:sz w:val="28"/>
          <w:szCs w:val="28"/>
          <w:rtl/>
        </w:rPr>
        <w:t xml:space="preserve">اجْعَلِ الْقُبُورَ بَعْدَ فِرَاقِ الدُّنْیَا خَیْرَ مَنَازِلِنَا</w:t>
      </w:r>
    </w:p>
    <w:p>
      <w:pPr>
        <w:pStyle w:val="BookText"/>
      </w:pPr>
      <w:r>
        <w:rPr>
          <w:rFonts w:ascii="IRNazanin" w:hAnsi="IRNazanin" w:eastAsia="IRNazanin" w:cs="IRNazanin"/>
          <w:lang w:bidi="fa-IR"/>
          <w:color w:val="111111"/>
          <w:sz w:val="28"/>
          <w:szCs w:val="28"/>
          <w:rtl/>
        </w:rPr>
        <w:t xml:space="preserve">قبرها را پس از فراق از دنیا، بهترین خانه‌های ما قرار ده.14/42</w:t>
      </w:r>
    </w:p>
    <w:p>
      <w:pPr>
        <w:pStyle w:val="Heading5"/>
      </w:pPr>
      <w:bookmarkStart w:id="3076" w:name="_Toc1838"/>
      <w:r>
        <w:t>رساندن پیامبر صلی‌الله‌علیه‌و‌آله به بهترین نیکی و خیر الهی</w:t>
      </w:r>
      <w:bookmarkEnd w:id="3076"/>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8" w:name="pg3739_47826"/>
    <w:bookmarkEnd w:id="218"/>
    <w:p>
      <w:pPr>
        <w:pStyle w:val="BookText"/>
      </w:pPr>
      <w:r>
        <w:rPr>
          <w:rFonts w:ascii="Amiri" w:hAnsi="Amiri" w:eastAsia="Amiri" w:cs="Amiri"/>
          <w:lang w:bidi="ar-SA"/>
          <w:color w:val="111111"/>
          <w:sz w:val="28"/>
          <w:szCs w:val="28"/>
          <w:rtl/>
        </w:rPr>
        <w:t xml:space="preserve">صَلِّ اللَّهُمَّ عَلَی مُحَمَّدٍ وَ آلِهِ، صَلَاةً تُبَلِّغُهُ بِهَا أَفْضَلَ مَا یَأْمُلُ مِنْ خَیْرِکَ وَ فَضْلِکَ وَ کَرَامَتِکَ</w:t>
      </w:r>
    </w:p>
    <w:p>
      <w:pPr>
        <w:pStyle w:val="BookText"/>
      </w:pPr>
      <w:r>
        <w:rPr>
          <w:rFonts w:ascii="IRNazanin" w:hAnsi="IRNazanin" w:eastAsia="IRNazanin" w:cs="IRNazanin"/>
          <w:lang w:bidi="fa-IR"/>
          <w:color w:val="111111"/>
          <w:sz w:val="28"/>
          <w:szCs w:val="28"/>
          <w:rtl/>
        </w:rPr>
        <w:t xml:space="preserve">خداوندا بر محمّد و خاندانش درود فرست. درودی که با آن او را به برترین خیر و فضل و کرامتی که آرزو دارد، برسانی.21/42</w:t>
      </w:r>
    </w:p>
    <w:p>
      <w:pPr>
        <w:pStyle w:val="Heading5"/>
      </w:pPr>
      <w:bookmarkStart w:id="3077" w:name="_Toc1839"/>
      <w:r>
        <w:t>در زمره بهترین اصحاب ماه رمضان بودن</w:t>
      </w:r>
      <w:bookmarkEnd w:id="3077"/>
    </w:p>
    <w:p>
      <w:pPr>
        <w:pStyle w:val="BookText"/>
      </w:pPr>
      <w:r>
        <w:rPr>
          <w:rFonts w:ascii="Amiri" w:hAnsi="Amiri" w:eastAsia="Amiri" w:cs="Amiri"/>
          <w:lang w:bidi="ar-SA"/>
          <w:color w:val="111111"/>
          <w:sz w:val="28"/>
          <w:szCs w:val="28"/>
          <w:rtl/>
        </w:rPr>
        <w:t xml:space="preserve">اجْعَلْنَا لِشَهْرِنَا مِنْ خَیْرِ أَهْلٍ وَ أَصْحَابٍ</w:t>
      </w:r>
    </w:p>
    <w:p>
      <w:pPr>
        <w:pStyle w:val="BookText"/>
      </w:pPr>
      <w:r>
        <w:rPr>
          <w:rFonts w:ascii="IRNazanin" w:hAnsi="IRNazanin" w:eastAsia="IRNazanin" w:cs="IRNazanin"/>
          <w:lang w:bidi="fa-IR"/>
          <w:color w:val="111111"/>
          <w:sz w:val="28"/>
          <w:szCs w:val="28"/>
          <w:rtl/>
        </w:rPr>
        <w:t xml:space="preserve">ما را برای ماه‌مان از بهترین خویشان و یاران قرار ده.14/44</w:t>
      </w:r>
    </w:p>
    <w:p>
      <w:pPr>
        <w:pStyle w:val="Heading5"/>
      </w:pPr>
      <w:bookmarkStart w:id="3078" w:name="_Toc1840"/>
      <w:r>
        <w:t>شب قدر، بهتر از هزار ماه</w:t>
      </w:r>
      <w:bookmarkEnd w:id="3078"/>
    </w:p>
    <w:p>
      <w:pPr>
        <w:pStyle w:val="BookText"/>
      </w:pPr>
      <w:r>
        <w:rPr>
          <w:rFonts w:ascii="Amiri" w:hAnsi="Amiri" w:eastAsia="Amiri" w:cs="Amiri"/>
          <w:lang w:bidi="ar-SA"/>
          <w:color w:val="111111"/>
          <w:sz w:val="28"/>
          <w:szCs w:val="28"/>
          <w:rtl/>
        </w:rPr>
        <w:t xml:space="preserve">وَ أَجْلَلْتَ فِیهِ مِنْ لَیْلَةِ الْقَدْرِ (الَّتِی هِیَ) خَیْرٌ مِنْ أَلْفِ شَهْرٍ</w:t>
      </w:r>
    </w:p>
    <w:p>
      <w:pPr>
        <w:pStyle w:val="BookText"/>
      </w:pPr>
      <w:r>
        <w:rPr>
          <w:rFonts w:ascii="IRNazanin" w:hAnsi="IRNazanin" w:eastAsia="IRNazanin" w:cs="IRNazanin"/>
          <w:lang w:bidi="fa-IR"/>
          <w:color w:val="111111"/>
          <w:sz w:val="28"/>
          <w:szCs w:val="28"/>
          <w:rtl/>
        </w:rPr>
        <w:t xml:space="preserve">و شب قدر را که از هزار ماه بهتر است، در آن بزرگ داشتی.20/45</w:t>
      </w:r>
    </w:p>
    <w:p>
      <w:pPr>
        <w:pStyle w:val="BookText"/>
      </w:pPr>
      <w:r>
        <w:rPr>
          <w:rFonts w:ascii="Amiri" w:hAnsi="Amiri" w:eastAsia="Amiri" w:cs="Amiri"/>
          <w:lang w:bidi="ar-SA"/>
          <w:color w:val="111111"/>
          <w:sz w:val="28"/>
          <w:szCs w:val="28"/>
          <w:rtl/>
        </w:rPr>
        <w:t xml:space="preserve">السَّلَامُ عَلَیْکَ وَ عَلَی لَیْلَةِ الْقَدْرِ الَّتِی هِیَ خَیْرٌ مِنْ أَلْفِ شَهْرٍ</w:t>
      </w:r>
    </w:p>
    <w:p>
      <w:pPr>
        <w:pStyle w:val="BookText"/>
      </w:pPr>
      <w:r>
        <w:rPr>
          <w:rFonts w:ascii="IRNazanin" w:hAnsi="IRNazanin" w:eastAsia="IRNazanin" w:cs="IRNazanin"/>
          <w:lang w:bidi="fa-IR"/>
          <w:color w:val="111111"/>
          <w:sz w:val="28"/>
          <w:szCs w:val="28"/>
          <w:rtl/>
        </w:rPr>
        <w:t xml:space="preserve">درود بر تو و بر شب قدر که بهتر است از هزار ماه.40/45</w:t>
      </w:r>
    </w:p>
    <w:p>
      <w:pPr>
        <w:pStyle w:val="Heading5"/>
      </w:pPr>
      <w:bookmarkStart w:id="3079" w:name="_Toc1841"/>
      <w:r>
        <w:t>رمضان، بهترین ماه</w:t>
      </w:r>
      <w:bookmarkEnd w:id="3079"/>
    </w:p>
    <w:p>
      <w:pPr>
        <w:pStyle w:val="BookText"/>
      </w:pPr>
      <w:r>
        <w:rPr>
          <w:rFonts w:ascii="Amiri" w:hAnsi="Amiri" w:eastAsia="Amiri" w:cs="Amiri"/>
          <w:lang w:bidi="ar-SA"/>
          <w:color w:val="111111"/>
          <w:sz w:val="28"/>
          <w:szCs w:val="28"/>
          <w:rtl/>
        </w:rPr>
        <w:t xml:space="preserve">السَّلَامُ عَلَیْکَ... یَا خَیْرَ شَهْرٍ فِی الْأَیَّامِ وَ السَّاعَاتِ</w:t>
      </w:r>
    </w:p>
    <w:p>
      <w:pPr>
        <w:pStyle w:val="BookText"/>
      </w:pPr>
      <w:r>
        <w:rPr>
          <w:rFonts w:ascii="IRNazanin" w:hAnsi="IRNazanin" w:eastAsia="IRNazanin" w:cs="IRNazanin"/>
          <w:lang w:bidi="fa-IR"/>
          <w:color w:val="111111"/>
          <w:sz w:val="28"/>
          <w:szCs w:val="28"/>
          <w:rtl/>
        </w:rPr>
        <w:t xml:space="preserve">درود بر تو، ای بهترین ماه در روزها و ساعت‌ها.24/45</w:t>
      </w:r>
    </w:p>
    <w:p>
      <w:pPr>
        <w:pStyle w:val="Heading5"/>
      </w:pPr>
      <w:bookmarkStart w:id="3080" w:name="_Toc1842"/>
      <w:r>
        <w:t>روز عید فطر، بهترین روزها</w:t>
      </w:r>
      <w:bookmarkEnd w:id="3080"/>
    </w:p>
    <w:p>
      <w:pPr>
        <w:pStyle w:val="BookText"/>
      </w:pPr>
      <w:r>
        <w:rPr>
          <w:rFonts w:ascii="Amiri" w:hAnsi="Amiri" w:eastAsia="Amiri" w:cs="Amiri"/>
          <w:lang w:bidi="ar-SA"/>
          <w:color w:val="111111"/>
          <w:sz w:val="28"/>
          <w:szCs w:val="28"/>
          <w:rtl/>
        </w:rPr>
        <w:t xml:space="preserve">بَارِکْ لَنَا فِی یَوْمِ عِیدِنَا وَ فِطْرِنَا، وَ اجْعَلْهُ مِنْ خَیْرِ یَوْمٍ مَرَّ عَلَیْنَا</w:t>
      </w:r>
    </w:p>
    <w:p>
      <w:pPr>
        <w:pStyle w:val="BookText"/>
      </w:pPr>
      <w:r>
        <w:rPr>
          <w:rFonts w:ascii="IRNazanin" w:hAnsi="IRNazanin" w:eastAsia="IRNazanin" w:cs="IRNazanin"/>
          <w:lang w:bidi="fa-IR"/>
          <w:color w:val="111111"/>
          <w:sz w:val="28"/>
          <w:szCs w:val="28"/>
          <w:rtl/>
        </w:rPr>
        <w:t xml:space="preserve">برای ما روز عید و فطرمان را مبارک گردان. و آن را از بهترین روزهایی که بر ما گذشته است قرار ده.48/45</w:t>
      </w:r>
    </w:p>
    <w:p>
      <w:pPr>
        <w:pStyle w:val="Heading5"/>
      </w:pPr>
      <w:bookmarkStart w:id="3081" w:name="_Toc1843"/>
      <w:r>
        <w:t>خدا، بهترین نعمت‌دهندگان</w:t>
      </w:r>
      <w:bookmarkEnd w:id="3081"/>
    </w:p>
    <w:p>
      <w:pPr>
        <w:pStyle w:val="BookText"/>
      </w:pPr>
      <w:r>
        <w:rPr>
          <w:rFonts w:ascii="Amiri" w:hAnsi="Amiri" w:eastAsia="Amiri" w:cs="Amiri"/>
          <w:lang w:bidi="ar-SA"/>
          <w:color w:val="111111"/>
          <w:sz w:val="28"/>
          <w:szCs w:val="28"/>
          <w:rtl/>
        </w:rPr>
        <w:t xml:space="preserve">إِنَّکَ خَیْرُ الْمُنْعِمِینَ</w:t>
      </w:r>
    </w:p>
    <w:p>
      <w:pPr>
        <w:pStyle w:val="BookText"/>
      </w:pPr>
      <w:r>
        <w:rPr>
          <w:rFonts w:ascii="IRNazanin" w:hAnsi="IRNazanin" w:eastAsia="IRNazanin" w:cs="IRNazanin"/>
          <w:lang w:bidi="fa-IR"/>
          <w:color w:val="111111"/>
          <w:sz w:val="28"/>
          <w:szCs w:val="28"/>
          <w:rtl/>
        </w:rPr>
        <w:t xml:space="preserve">به درستی که تو بهترین نعمت‌دهندگانی.132/47</w:t>
      </w:r>
    </w:p>
    <w:p>
      <w:pPr>
        <w:pStyle w:val="Heading5"/>
      </w:pPr>
      <w:bookmarkStart w:id="3082" w:name="_Toc1844"/>
      <w:r>
        <w:t>مقدّر نمودن بهترین عاقبت امور، برای بنده</w:t>
      </w:r>
      <w:bookmarkEnd w:id="3082"/>
    </w:p>
    <w:p>
      <w:pPr>
        <w:pStyle w:val="BookText"/>
      </w:pPr>
      <w:r>
        <w:rPr>
          <w:rFonts w:ascii="Amiri" w:hAnsi="Amiri" w:eastAsia="Amiri" w:cs="Amiri"/>
          <w:lang w:bidi="ar-SA"/>
          <w:color w:val="111111"/>
          <w:sz w:val="28"/>
          <w:szCs w:val="28"/>
          <w:rtl/>
        </w:rPr>
        <w:t xml:space="preserve">فَقَدْ أَصْبَحْتُ وَ أَنْتَ ثِقَتِی وَ رَجَائِی فِی الْأُمُورِ کُلِّهَا، فَاقْضِ لِی بِخَیْرِهَا عَاقِبَةً</w:t>
      </w:r>
    </w:p>
    <w:p>
      <w:pPr>
        <w:pStyle w:val="BookText"/>
      </w:pPr>
      <w:r>
        <w:rPr>
          <w:rFonts w:ascii="IRNazanin" w:hAnsi="IRNazanin" w:eastAsia="IRNazanin" w:cs="IRNazanin"/>
          <w:lang w:bidi="fa-IR"/>
          <w:color w:val="111111"/>
          <w:sz w:val="28"/>
          <w:szCs w:val="28"/>
          <w:rtl/>
        </w:rPr>
        <w:t xml:space="preserve">پس من صبح کردم، در حالی که اعتماد و امیدم در همه کارها تویی. پس آنچه سرانجامش بهترین است را برایم مقدّر فرما.8/54</w:t>
      </w:r>
    </w:p>
    <w:p>
      <w:pPr>
        <w:pStyle w:val="BookText"/>
      </w:pPr>
      <w:r>
        <w:rPr>
          <w:rFonts w:ascii="IRNazanin" w:hAnsi="IRNazanin" w:eastAsia="IRNazanin" w:cs="IRNazanin"/>
          <w:lang w:bidi="fa-IR"/>
          <w:color w:val="111111"/>
          <w:sz w:val="28"/>
          <w:szCs w:val="28"/>
          <w:rtl/>
        </w:rPr>
        <w:t xml:space="preserve">بهت‌زدگی سرگردانی</w:t>
      </w:r>
    </w:p>
    <w:p>
      <w:pPr>
        <w:pStyle w:val="BookText"/>
      </w:pPr>
      <w:r>
        <w:rPr>
          <w:rFonts w:ascii="IRNazanin" w:hAnsi="IRNazanin" w:eastAsia="IRNazanin" w:cs="IRNazanin"/>
          <w:lang w:bidi="fa-IR"/>
          <w:color w:val="111111"/>
          <w:sz w:val="28"/>
          <w:szCs w:val="28"/>
          <w:rtl/>
        </w:rPr>
        <w:t xml:space="preserve">به‌جا آوردن ادا و نیز انجام دادن</w:t>
      </w:r>
    </w:p>
    <w:p>
      <w:pPr>
        <w:pStyle w:val="BookText"/>
      </w:pPr>
      <w:r>
        <w:rPr>
          <w:rFonts w:ascii="IRNazanin" w:hAnsi="IRNazanin" w:eastAsia="IRNazanin" w:cs="IRNazanin"/>
          <w:lang w:bidi="fa-IR"/>
          <w:color w:val="111111"/>
          <w:sz w:val="28"/>
          <w:szCs w:val="28"/>
          <w:rtl/>
        </w:rPr>
        <w:t xml:space="preserve">به دست آوردن کسب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9" w:name="pg3739_47827"/>
    <w:bookmarkEnd w:id="219"/>
    <w:p>
      <w:pPr>
        <w:pStyle w:val="BookText"/>
      </w:pPr>
      <w:r>
        <w:rPr>
          <w:rFonts w:ascii="IRNazanin" w:hAnsi="IRNazanin" w:eastAsia="IRNazanin" w:cs="IRNazanin"/>
          <w:lang w:bidi="fa-IR"/>
          <w:color w:val="111111"/>
          <w:sz w:val="28"/>
          <w:szCs w:val="28"/>
          <w:rtl/>
        </w:rPr>
        <w:t xml:space="preserve">به دوش کشیدن</w:t>
      </w:r>
    </w:p>
    <w:p>
      <w:pPr>
        <w:pStyle w:val="Heading5"/>
      </w:pPr>
      <w:bookmarkStart w:id="3083" w:name="_Toc1845"/>
      <w:r>
        <w:t>به دوش کشیدن معصیت</w:t>
      </w:r>
      <w:bookmarkEnd w:id="3083"/>
    </w:p>
    <w:p>
      <w:pPr>
        <w:pStyle w:val="BookText"/>
      </w:pPr>
      <w:r>
        <w:rPr>
          <w:rFonts w:ascii="Amiri" w:hAnsi="Amiri" w:eastAsia="Amiri" w:cs="Amiri"/>
          <w:lang w:bidi="ar-SA"/>
          <w:color w:val="111111"/>
          <w:sz w:val="28"/>
          <w:szCs w:val="28"/>
          <w:rtl/>
        </w:rPr>
        <w:t xml:space="preserve">وَ کَثُرَ عَلَیَّ مَا أَبُوءُ بِهِ مِنْ مَعْصِیَتِکَ</w:t>
      </w:r>
    </w:p>
    <w:p>
      <w:pPr>
        <w:pStyle w:val="BookText"/>
      </w:pPr>
      <w:r>
        <w:rPr>
          <w:rFonts w:ascii="IRNazanin" w:hAnsi="IRNazanin" w:eastAsia="IRNazanin" w:cs="IRNazanin"/>
          <w:lang w:bidi="fa-IR"/>
          <w:color w:val="111111"/>
          <w:sz w:val="28"/>
          <w:szCs w:val="28"/>
          <w:rtl/>
        </w:rPr>
        <w:t xml:space="preserve">و معصیتت که بر دوش کشم، بر من زیاد است.10/32</w:t>
      </w:r>
    </w:p>
    <w:p>
      <w:pPr>
        <w:pStyle w:val="BookText"/>
      </w:pPr>
      <w:r>
        <w:rPr>
          <w:rFonts w:ascii="IRNazanin" w:hAnsi="IRNazanin" w:eastAsia="IRNazanin" w:cs="IRNazanin"/>
          <w:lang w:bidi="fa-IR"/>
          <w:color w:val="111111"/>
          <w:sz w:val="28"/>
          <w:szCs w:val="28"/>
          <w:rtl/>
        </w:rPr>
        <w:t xml:space="preserve">بهروزی خوش‌بختی</w:t>
      </w:r>
    </w:p>
    <w:p>
      <w:pPr>
        <w:pStyle w:val="Heading4"/>
      </w:pPr>
      <w:bookmarkStart w:id="3084" w:name="_Toc1846"/>
      <w:r>
        <w:t>بهره</w:t>
      </w:r>
      <w:bookmarkEnd w:id="3084"/>
    </w:p>
    <w:p>
      <w:pPr>
        <w:pStyle w:val="Heading5"/>
      </w:pPr>
      <w:bookmarkStart w:id="3085" w:name="_Toc1847"/>
      <w:r>
        <w:t>بهره‌مندی از نسیمِ (خوشِ) زندگی</w:t>
      </w:r>
      <w:bookmarkEnd w:id="3085"/>
    </w:p>
    <w:p>
      <w:pPr>
        <w:pStyle w:val="BookText"/>
      </w:pPr>
      <w:r>
        <w:rPr>
          <w:rFonts w:ascii="Amiri" w:hAnsi="Amiri" w:eastAsia="Amiri" w:cs="Amiri"/>
          <w:lang w:bidi="ar-SA"/>
          <w:color w:val="111111"/>
          <w:sz w:val="28"/>
          <w:szCs w:val="28"/>
          <w:rtl/>
        </w:rPr>
        <w:t xml:space="preserve">وَ الْحَمْدُ لِلَّهِ الَّذِی... مَتَّعَنَا بِأَرْوَاحِ الْحَیَاةِ</w:t>
      </w:r>
    </w:p>
    <w:p>
      <w:pPr>
        <w:pStyle w:val="BookText"/>
      </w:pPr>
      <w:r>
        <w:rPr>
          <w:rFonts w:ascii="IRNazanin" w:hAnsi="IRNazanin" w:eastAsia="IRNazanin" w:cs="IRNazanin"/>
          <w:lang w:bidi="fa-IR"/>
          <w:color w:val="111111"/>
          <w:sz w:val="28"/>
          <w:szCs w:val="28"/>
          <w:rtl/>
        </w:rPr>
        <w:t xml:space="preserve">و سپاس خدای را که ما را به نسیم‌های زندگی بهره‌مند ساخت.20/1</w:t>
      </w:r>
    </w:p>
    <w:p>
      <w:pPr>
        <w:pStyle w:val="Heading5"/>
      </w:pPr>
      <w:bookmarkStart w:id="3086" w:name="_Toc1848"/>
      <w:r>
        <w:t>قرار دادن بهره‌ای در رحمت الهی، برای بندگان</w:t>
      </w:r>
      <w:bookmarkEnd w:id="3086"/>
    </w:p>
    <w:p>
      <w:pPr>
        <w:pStyle w:val="BookText"/>
      </w:pPr>
      <w:r>
        <w:rPr>
          <w:rFonts w:ascii="Amiri" w:hAnsi="Amiri" w:eastAsia="Amiri" w:cs="Amiri"/>
          <w:lang w:bidi="ar-SA"/>
          <w:color w:val="111111"/>
          <w:sz w:val="28"/>
          <w:szCs w:val="28"/>
          <w:rtl/>
        </w:rPr>
        <w:t xml:space="preserve">اجْعَلْ لَنَا نَصِیبًا فِی رَحْمَتِکَ</w:t>
      </w:r>
    </w:p>
    <w:p>
      <w:pPr>
        <w:pStyle w:val="BookText"/>
      </w:pPr>
      <w:r>
        <w:rPr>
          <w:rFonts w:ascii="IRNazanin" w:hAnsi="IRNazanin" w:eastAsia="IRNazanin" w:cs="IRNazanin"/>
          <w:lang w:bidi="fa-IR"/>
          <w:color w:val="111111"/>
          <w:sz w:val="28"/>
          <w:szCs w:val="28"/>
          <w:rtl/>
        </w:rPr>
        <w:t xml:space="preserve">از رحمت خود برای ما بهره‌ای قرار ده.3/5</w:t>
      </w:r>
    </w:p>
    <w:p>
      <w:pPr>
        <w:pStyle w:val="Heading5"/>
      </w:pPr>
      <w:bookmarkStart w:id="3087" w:name="_Toc1849"/>
      <w:r>
        <w:t>صبح و بهره‌مندی از روشنی روز</w:t>
      </w:r>
      <w:bookmarkEnd w:id="3087"/>
    </w:p>
    <w:p>
      <w:pPr>
        <w:pStyle w:val="BookText"/>
      </w:pPr>
      <w:r>
        <w:rPr>
          <w:rFonts w:ascii="Amiri" w:hAnsi="Amiri" w:eastAsia="Amiri" w:cs="Amiri"/>
          <w:lang w:bidi="ar-SA"/>
          <w:color w:val="111111"/>
          <w:sz w:val="28"/>
          <w:szCs w:val="28"/>
          <w:rtl/>
        </w:rPr>
        <w:t xml:space="preserve">اللَّهُمَّ فَلَکَ الْحَمْدُ عَلَی مَا فَلَقْتَ لَنَا مِنَ الْإِصْبَاحِ، وَ مَتَّعْتَنَا بِهِ مِنْ ضَوْءِ النَّهَارِ</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 و با آن ما را از روشنی روز بهره‌مند گرداندی.8/6</w:t>
      </w:r>
    </w:p>
    <w:p>
      <w:pPr>
        <w:pStyle w:val="Heading5"/>
      </w:pPr>
      <w:bookmarkStart w:id="3088" w:name="_Toc1850"/>
      <w:r>
        <w:t>بهره‌ای از بندگان خدا، برای بنده</w:t>
      </w:r>
      <w:bookmarkEnd w:id="3088"/>
    </w:p>
    <w:p>
      <w:pPr>
        <w:pStyle w:val="BookText"/>
      </w:pPr>
      <w:r>
        <w:rPr>
          <w:rFonts w:ascii="Amiri" w:hAnsi="Amiri" w:eastAsia="Amiri" w:cs="Amiri"/>
          <w:lang w:bidi="ar-SA"/>
          <w:color w:val="111111"/>
          <w:sz w:val="28"/>
          <w:szCs w:val="28"/>
          <w:rtl/>
        </w:rPr>
        <w:t xml:space="preserve">اللَّهُمَّ اجْعَلْ لَنَا فِی کُلِّ سَاعَةٍ مِنْ سَاعَاتِهِ حَظًّا مِنْ عِبَادِکَ</w:t>
      </w:r>
    </w:p>
    <w:p>
      <w:pPr>
        <w:pStyle w:val="BookText"/>
      </w:pPr>
      <w:r>
        <w:rPr>
          <w:rFonts w:ascii="IRNazanin" w:hAnsi="IRNazanin" w:eastAsia="IRNazanin" w:cs="IRNazanin"/>
          <w:lang w:bidi="fa-IR"/>
          <w:color w:val="111111"/>
          <w:sz w:val="28"/>
          <w:szCs w:val="28"/>
          <w:rtl/>
        </w:rPr>
        <w:t xml:space="preserve">خداوندا برای ما در هر ساعتی از ساعت‌های این روز، بهره‌ای از بندگانت قرار ده.16/6</w:t>
      </w:r>
    </w:p>
    <w:p>
      <w:pPr>
        <w:pStyle w:val="Heading5"/>
      </w:pPr>
      <w:bookmarkStart w:id="3089" w:name="_Toc1851"/>
      <w:r>
        <w:t>بهره‌ای از سپاس‌گزاری خدا، برای بنده</w:t>
      </w:r>
      <w:bookmarkEnd w:id="3089"/>
    </w:p>
    <w:p>
      <w:pPr>
        <w:pStyle w:val="BookText"/>
      </w:pPr>
      <w:r>
        <w:rPr>
          <w:rFonts w:ascii="Amiri" w:hAnsi="Amiri" w:eastAsia="Amiri" w:cs="Amiri"/>
          <w:lang w:bidi="ar-SA"/>
          <w:color w:val="111111"/>
          <w:sz w:val="28"/>
          <w:szCs w:val="28"/>
          <w:rtl/>
        </w:rPr>
        <w:t xml:space="preserve">اللَّهُمَّ اجْعَلْ لَنَا فِی کُلِّ سَاعَةٍ مِنْ سَاعَاتِهِ... نَصِیبًا مِنْ شُکْرِکَ</w:t>
      </w:r>
    </w:p>
    <w:p>
      <w:pPr>
        <w:pStyle w:val="BookText"/>
      </w:pPr>
      <w:r>
        <w:rPr>
          <w:rFonts w:ascii="IRNazanin" w:hAnsi="IRNazanin" w:eastAsia="IRNazanin" w:cs="IRNazanin"/>
          <w:lang w:bidi="fa-IR"/>
          <w:color w:val="111111"/>
          <w:sz w:val="28"/>
          <w:szCs w:val="28"/>
          <w:rtl/>
        </w:rPr>
        <w:t xml:space="preserve">خداوندا برای ما در هر ساعتی از ساعت‌های این روز، سهمی از سپاس‌گزاری‌ات قرار ده.16/6</w:t>
      </w:r>
    </w:p>
    <w:p>
      <w:pPr>
        <w:pStyle w:val="Heading5"/>
      </w:pPr>
      <w:bookmarkStart w:id="3090" w:name="_Toc1852"/>
      <w:r>
        <w:t>بهره‌ای برای هر آفریده، در نعمت‌های الهی</w:t>
      </w:r>
      <w:bookmarkEnd w:id="3090"/>
    </w:p>
    <w:p>
      <w:pPr>
        <w:pStyle w:val="BookText"/>
      </w:pPr>
      <w:r>
        <w:rPr>
          <w:rFonts w:ascii="Amiri" w:hAnsi="Amiri" w:eastAsia="Amiri" w:cs="Amiri"/>
          <w:lang w:bidi="ar-SA"/>
          <w:color w:val="111111"/>
          <w:sz w:val="28"/>
          <w:szCs w:val="28"/>
          <w:rtl/>
        </w:rPr>
        <w:t xml:space="preserve">...جَعَلْتَ لِکُلِّ مَخْلُوقٍ فِی نِعَمِکَ سَهْمًا</w:t>
      </w:r>
    </w:p>
    <w:p>
      <w:pPr>
        <w:pStyle w:val="BookText"/>
      </w:pPr>
      <w:r>
        <w:rPr>
          <w:rFonts w:ascii="IRNazanin" w:hAnsi="IRNazanin" w:eastAsia="IRNazanin" w:cs="IRNazanin"/>
          <w:lang w:bidi="fa-IR"/>
          <w:color w:val="111111"/>
          <w:sz w:val="28"/>
          <w:szCs w:val="28"/>
          <w:rtl/>
        </w:rPr>
        <w:t xml:space="preserve">برای هر آفریده‌ای در نعمت‌هایت بهره‌ای مقرر داشته‌ای.6/16</w:t>
      </w:r>
    </w:p>
    <w:p>
      <w:pPr>
        <w:pStyle w:val="Heading5"/>
      </w:pPr>
      <w:bookmarkStart w:id="3091" w:name="_Toc1853"/>
      <w:r>
        <w:t>غفلت بنده، نسبت به بهره خود</w:t>
      </w:r>
      <w:bookmarkEnd w:id="3091"/>
    </w:p>
    <w:p>
      <w:pPr>
        <w:pStyle w:val="BookText"/>
      </w:pPr>
      <w:r>
        <w:rPr>
          <w:rFonts w:ascii="Amiri" w:hAnsi="Amiri" w:eastAsia="Amiri" w:cs="Amiri"/>
          <w:lang w:bidi="ar-SA"/>
          <w:color w:val="111111"/>
          <w:sz w:val="28"/>
          <w:szCs w:val="28"/>
          <w:rtl/>
        </w:rPr>
        <w:t xml:space="preserve">مَنْ أَغْفَلُ مِنِّی عَنْ حَظِّهِ؟</w:t>
      </w:r>
    </w:p>
    <w:p>
      <w:pPr>
        <w:pStyle w:val="BookText"/>
      </w:pPr>
      <w:r>
        <w:rPr>
          <w:rFonts w:ascii="IRNazanin" w:hAnsi="IRNazanin" w:eastAsia="IRNazanin" w:cs="IRNazanin"/>
          <w:lang w:bidi="fa-IR"/>
          <w:color w:val="111111"/>
          <w:sz w:val="28"/>
          <w:szCs w:val="28"/>
          <w:rtl/>
        </w:rPr>
        <w:t xml:space="preserve">چه کسی از بهره خود فراموشکارتر از من است؟23/16</w:t>
      </w:r>
    </w:p>
    <w:p>
      <w:pPr>
        <w:pStyle w:val="BookText"/>
      </w:pPr>
      <w:r>
        <w:rPr>
          <w:rFonts w:ascii="Amiri" w:hAnsi="Amiri" w:eastAsia="Amiri" w:cs="Amiri"/>
          <w:lang w:bidi="ar-SA"/>
          <w:color w:val="111111"/>
          <w:sz w:val="28"/>
          <w:szCs w:val="28"/>
          <w:rtl/>
        </w:rPr>
        <w:t xml:space="preserve">إِنْ تُعَذِّبْ فَأَنَا... الْمُغْفِلُ حَظَّ نَفْسِی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0" w:name="pg3739_47828"/>
    <w:bookmarkEnd w:id="220"/>
    <w:p>
      <w:pPr>
        <w:pStyle w:val="BookText"/>
      </w:pPr>
      <w:r>
        <w:rPr>
          <w:rFonts w:ascii="IRNazanin" w:hAnsi="IRNazanin" w:eastAsia="IRNazanin" w:cs="IRNazanin"/>
          <w:lang w:bidi="fa-IR"/>
          <w:color w:val="111111"/>
          <w:sz w:val="28"/>
          <w:szCs w:val="28"/>
          <w:rtl/>
        </w:rPr>
        <w:t xml:space="preserve">اگر کیفر کنی، این من هستم که واگذارنده بهره خویشم.14/51</w:t>
      </w:r>
    </w:p>
    <w:p>
      <w:pPr>
        <w:pStyle w:val="Heading5"/>
      </w:pPr>
      <w:bookmarkStart w:id="3092" w:name="_Toc1854"/>
      <w:r>
        <w:t>بهره‌مندی از رستگاری</w:t>
      </w:r>
      <w:bookmarkEnd w:id="3092"/>
    </w:p>
    <w:p>
      <w:pPr>
        <w:pStyle w:val="BookText"/>
      </w:pPr>
      <w:r>
        <w:rPr>
          <w:rFonts w:ascii="Amiri" w:hAnsi="Amiri" w:eastAsia="Amiri" w:cs="Amiri"/>
          <w:lang w:bidi="ar-SA"/>
          <w:color w:val="111111"/>
          <w:sz w:val="28"/>
          <w:szCs w:val="28"/>
          <w:rtl/>
        </w:rPr>
        <w:t xml:space="preserve">أَمْتِعْنَا مِنَ الْهُدَی بِمِثْلِ ضَلَالَتِهِ</w:t>
      </w:r>
    </w:p>
    <w:p>
      <w:pPr>
        <w:pStyle w:val="BookText"/>
      </w:pPr>
      <w:r>
        <w:rPr>
          <w:rFonts w:ascii="IRNazanin" w:hAnsi="IRNazanin" w:eastAsia="IRNazanin" w:cs="IRNazanin"/>
          <w:lang w:bidi="fa-IR"/>
          <w:color w:val="111111"/>
          <w:sz w:val="28"/>
          <w:szCs w:val="28"/>
          <w:rtl/>
        </w:rPr>
        <w:t xml:space="preserve">ما را به اندازه گمراهی او (شیطان)، از رستگاری‌ات بهره‌مند گردان.5/17</w:t>
      </w:r>
    </w:p>
    <w:p>
      <w:pPr>
        <w:pStyle w:val="Heading5"/>
      </w:pPr>
      <w:bookmarkStart w:id="3093" w:name="_Toc1855"/>
      <w:r>
        <w:t>رحمت الهی و بهره بنده</w:t>
      </w:r>
      <w:bookmarkEnd w:id="3093"/>
    </w:p>
    <w:p>
      <w:pPr>
        <w:pStyle w:val="BookText"/>
      </w:pPr>
      <w:r>
        <w:rPr>
          <w:rFonts w:ascii="Amiri" w:hAnsi="Amiri" w:eastAsia="Amiri" w:cs="Amiri"/>
          <w:lang w:bidi="ar-SA"/>
          <w:color w:val="111111"/>
          <w:sz w:val="28"/>
          <w:szCs w:val="28"/>
          <w:rtl/>
        </w:rPr>
        <w:t xml:space="preserve">فَلَا تَجْعَلْ حَظِّی مِنْ رَحْمَتِکَ مَا عَجَّلْتَ لِی مِنْ عَافِیَتِکَ</w:t>
      </w:r>
    </w:p>
    <w:p>
      <w:pPr>
        <w:pStyle w:val="BookText"/>
      </w:pPr>
      <w:r>
        <w:rPr>
          <w:rFonts w:ascii="IRNazanin" w:hAnsi="IRNazanin" w:eastAsia="IRNazanin" w:cs="IRNazanin"/>
          <w:lang w:bidi="fa-IR"/>
          <w:color w:val="111111"/>
          <w:sz w:val="28"/>
          <w:szCs w:val="28"/>
          <w:rtl/>
        </w:rPr>
        <w:t xml:space="preserve">پس بهره مرا از رحمتت، تندرستی‌ای که اکنون برای من پیش انداخته‌ای، قرار مده.1/18</w:t>
      </w:r>
    </w:p>
    <w:p>
      <w:pPr>
        <w:pStyle w:val="Heading5"/>
      </w:pPr>
      <w:bookmarkStart w:id="3094" w:name="_Toc1856"/>
      <w:r>
        <w:t>بهره‌مند گرداندن بنده، به میانه‌روی</w:t>
      </w:r>
      <w:bookmarkEnd w:id="3094"/>
    </w:p>
    <w:p>
      <w:pPr>
        <w:pStyle w:val="BookText"/>
      </w:pPr>
      <w:r>
        <w:rPr>
          <w:rFonts w:ascii="Amiri" w:hAnsi="Amiri" w:eastAsia="Amiri" w:cs="Amiri"/>
          <w:lang w:bidi="ar-SA"/>
          <w:color w:val="111111"/>
          <w:sz w:val="28"/>
          <w:szCs w:val="28"/>
          <w:rtl/>
        </w:rPr>
        <w:t xml:space="preserve">مَتِّعْنِی بِالِاقْتِصَادِ</w:t>
      </w:r>
    </w:p>
    <w:p>
      <w:pPr>
        <w:pStyle w:val="BookText"/>
      </w:pPr>
      <w:r>
        <w:rPr>
          <w:rFonts w:ascii="IRNazanin" w:hAnsi="IRNazanin" w:eastAsia="IRNazanin" w:cs="IRNazanin"/>
          <w:lang w:bidi="fa-IR"/>
          <w:color w:val="111111"/>
          <w:sz w:val="28"/>
          <w:szCs w:val="28"/>
          <w:rtl/>
        </w:rPr>
        <w:t xml:space="preserve">مرا به میانه‌روی، بهره‌مند گردان.18/20</w:t>
      </w:r>
    </w:p>
    <w:p>
      <w:pPr>
        <w:pStyle w:val="Heading5"/>
      </w:pPr>
      <w:bookmarkStart w:id="3095" w:name="_Toc1857"/>
      <w:r>
        <w:t>نعمت بهره بردن از فرزندان</w:t>
      </w:r>
      <w:bookmarkEnd w:id="3095"/>
    </w:p>
    <w:p>
      <w:pPr>
        <w:pStyle w:val="BookText"/>
      </w:pPr>
      <w:r>
        <w:rPr>
          <w:rFonts w:ascii="Amiri" w:hAnsi="Amiri" w:eastAsia="Amiri" w:cs="Amiri"/>
          <w:lang w:bidi="ar-SA"/>
          <w:color w:val="111111"/>
          <w:sz w:val="28"/>
          <w:szCs w:val="28"/>
          <w:rtl/>
        </w:rPr>
        <w:t xml:space="preserve">اللَّهُمَّ وَ مُنَّ عَلَیَّ... بِإِمْتَاعِی بِهِمْ</w:t>
      </w:r>
    </w:p>
    <w:p>
      <w:pPr>
        <w:pStyle w:val="BookText"/>
      </w:pPr>
      <w:r>
        <w:rPr>
          <w:rFonts w:ascii="IRNazanin" w:hAnsi="IRNazanin" w:eastAsia="IRNazanin" w:cs="IRNazanin"/>
          <w:lang w:bidi="fa-IR"/>
          <w:color w:val="111111"/>
          <w:sz w:val="28"/>
          <w:szCs w:val="28"/>
          <w:rtl/>
        </w:rPr>
        <w:t xml:space="preserve">خداوندا و بر من به بهره‌مندی‌ام از آنان، منّت گذار.1/25</w:t>
      </w:r>
    </w:p>
    <w:p>
      <w:pPr>
        <w:pStyle w:val="Heading5"/>
      </w:pPr>
      <w:bookmarkStart w:id="3096" w:name="_Toc1858"/>
      <w:r>
        <w:t>کامل‌ترین بهره‌های همسایگان</w:t>
      </w:r>
      <w:bookmarkEnd w:id="3096"/>
    </w:p>
    <w:p>
      <w:pPr>
        <w:pStyle w:val="BookText"/>
      </w:pPr>
      <w:r>
        <w:rPr>
          <w:rFonts w:ascii="Amiri" w:hAnsi="Amiri" w:eastAsia="Amiri" w:cs="Amiri"/>
          <w:lang w:bidi="ar-SA"/>
          <w:color w:val="111111"/>
          <w:sz w:val="28"/>
          <w:szCs w:val="28"/>
          <w:rtl/>
        </w:rPr>
        <w:t xml:space="preserve">وَ اجْعَلْ لِی أَوْفَی الْحُظُوظِ فِیما عِنْدَهُمْ</w:t>
      </w:r>
    </w:p>
    <w:p>
      <w:pPr>
        <w:pStyle w:val="BookText"/>
      </w:pPr>
      <w:r>
        <w:rPr>
          <w:rFonts w:ascii="IRNazanin" w:hAnsi="IRNazanin" w:eastAsia="IRNazanin" w:cs="IRNazanin"/>
          <w:lang w:bidi="fa-IR"/>
          <w:color w:val="111111"/>
          <w:sz w:val="28"/>
          <w:szCs w:val="28"/>
          <w:rtl/>
        </w:rPr>
        <w:t xml:space="preserve">و از آنچه ایشان (همسایگان) دارند، کامل‌ترین بهره‌ها را برای من قرار ده.4/26</w:t>
      </w:r>
    </w:p>
    <w:p>
      <w:pPr>
        <w:pStyle w:val="Heading5"/>
      </w:pPr>
      <w:bookmarkStart w:id="3097" w:name="_Toc1859"/>
      <w:r>
        <w:t>آسوده‌خاطریِ بنده، از بهره‌اش نزد خدا</w:t>
      </w:r>
      <w:bookmarkEnd w:id="3097"/>
    </w:p>
    <w:p>
      <w:pPr>
        <w:pStyle w:val="BookText"/>
      </w:pPr>
      <w:r>
        <w:rPr>
          <w:rFonts w:ascii="Amiri" w:hAnsi="Amiri" w:eastAsia="Amiri" w:cs="Amiri"/>
          <w:lang w:bidi="ar-SA"/>
          <w:color w:val="111111"/>
          <w:sz w:val="28"/>
          <w:szCs w:val="28"/>
          <w:rtl/>
        </w:rPr>
        <w:t xml:space="preserve">فَغَذَوْتَنِی بِفَضْلِکَ غِذَاءَ الْبَرِّ اللَّطِیفِ... لَا تَتَأَکَّدُ مَعَ ذَلِکَ ثِقَتِی فَأَتَفَرَّغَ لِمَا هُوَ أَحْظَی لِی عِنْدَکَ</w:t>
      </w:r>
    </w:p>
    <w:p>
      <w:pPr>
        <w:pStyle w:val="BookText"/>
      </w:pPr>
      <w:r>
        <w:rPr>
          <w:rFonts w:ascii="IRNazanin" w:hAnsi="IRNazanin" w:eastAsia="IRNazanin" w:cs="IRNazanin"/>
          <w:lang w:bidi="fa-IR"/>
          <w:color w:val="111111"/>
          <w:sz w:val="28"/>
          <w:szCs w:val="28"/>
          <w:rtl/>
        </w:rPr>
        <w:t xml:space="preserve">پس به فضل خودت مرا مانند نیکوکاری مهربانْ خوراک دادی. با این همه اعتمادم به تو محکم نمی‌شود، تا برای آنچه که برای من نزد تو بهره‌دهنده‌تر است آسوده‌خاطر شوم.26/32</w:t>
      </w:r>
    </w:p>
    <w:p>
      <w:pPr>
        <w:pStyle w:val="Heading5"/>
      </w:pPr>
      <w:bookmarkStart w:id="3098" w:name="_Toc1860"/>
      <w:r>
        <w:t>خوشنود ساختن بنده، نسبت به بهره‌اش</w:t>
      </w:r>
      <w:bookmarkEnd w:id="3098"/>
    </w:p>
    <w:p>
      <w:pPr>
        <w:pStyle w:val="BookText"/>
      </w:pPr>
      <w:r>
        <w:rPr>
          <w:rFonts w:ascii="Amiri" w:hAnsi="Amiri" w:eastAsia="Amiri" w:cs="Amiri"/>
          <w:lang w:bidi="ar-SA"/>
          <w:color w:val="111111"/>
          <w:sz w:val="28"/>
          <w:szCs w:val="28"/>
          <w:rtl/>
        </w:rPr>
        <w:t xml:space="preserve">وَ أَسْأَلُکَ... أَنْ تُرْضِیَنِی بِحِصَّتِی فِیما قَسَمْتَ لِی</w:t>
      </w:r>
    </w:p>
    <w:p>
      <w:pPr>
        <w:pStyle w:val="BookText"/>
      </w:pPr>
      <w:r>
        <w:rPr>
          <w:rFonts w:ascii="IRNazanin" w:hAnsi="IRNazanin" w:eastAsia="IRNazanin" w:cs="IRNazanin"/>
          <w:lang w:bidi="fa-IR"/>
          <w:color w:val="111111"/>
          <w:sz w:val="28"/>
          <w:szCs w:val="28"/>
          <w:rtl/>
        </w:rPr>
        <w:t xml:space="preserve">و از تو درخواست می‌کنم که مرا به بهره‌ام در آنچه برایم قسمت کرده‌ای، راضی نمایی.28/32</w:t>
      </w:r>
    </w:p>
    <w:p>
      <w:pPr>
        <w:pStyle w:val="Heading5"/>
      </w:pPr>
      <w:bookmarkStart w:id="3099" w:name="_Toc1861"/>
      <w:r>
        <w:t>بهره‌مندی از ثروتی همیشگی</w:t>
      </w:r>
      <w:bookmarkEnd w:id="3099"/>
    </w:p>
    <w:p>
      <w:pPr>
        <w:pStyle w:val="BookText"/>
      </w:pPr>
      <w:r>
        <w:rPr>
          <w:rFonts w:ascii="Amiri" w:hAnsi="Amiri" w:eastAsia="Amiri" w:cs="Amiri"/>
          <w:lang w:bidi="ar-SA"/>
          <w:color w:val="111111"/>
          <w:sz w:val="28"/>
          <w:szCs w:val="28"/>
          <w:rtl/>
        </w:rPr>
        <w:t xml:space="preserve">مَتِّعْنَا بِثَرْوَةٍ لَا تَنْفَدُ</w:t>
      </w:r>
    </w:p>
    <w:p>
      <w:pPr>
        <w:pStyle w:val="BookText"/>
      </w:pPr>
      <w:r>
        <w:rPr>
          <w:rFonts w:ascii="IRNazanin" w:hAnsi="IRNazanin" w:eastAsia="IRNazanin" w:cs="IRNazanin"/>
          <w:lang w:bidi="fa-IR"/>
          <w:color w:val="111111"/>
          <w:sz w:val="28"/>
          <w:szCs w:val="28"/>
          <w:rtl/>
        </w:rPr>
        <w:t xml:space="preserve">ما را به ثروتی که نابود نشود، بهره‌مند نما.5/35</w:t>
      </w:r>
    </w:p>
    <w:p>
      <w:pPr>
        <w:pStyle w:val="Heading5"/>
      </w:pPr>
      <w:bookmarkStart w:id="3100" w:name="_Toc1862"/>
      <w:r>
        <w:t>بهره بندگان، در ترغیب الهی</w:t>
      </w:r>
      <w:bookmarkEnd w:id="3100"/>
    </w:p>
    <w:p>
      <w:pPr>
        <w:pStyle w:val="BookText"/>
      </w:pPr>
      <w:r>
        <w:rPr>
          <w:rFonts w:ascii="Amiri" w:hAnsi="Amiri" w:eastAsia="Amiri" w:cs="Amiri"/>
          <w:lang w:bidi="ar-SA"/>
          <w:color w:val="111111"/>
          <w:sz w:val="28"/>
          <w:szCs w:val="28"/>
          <w:rtl/>
        </w:rPr>
        <w:t xml:space="preserve">أَنْتَ الَّذِی دَلَلْتَهُمْ بِقَوْلِکَ مِنْ غَیْبِکَ وَ تَرْغِیبِکَ الَّذِی فِیهِ حَظُّهُمْ عَلَی مَا لَوْ سَتَرْتَهُ عَنْهُمْ لَمْ تُدْرِکْهُ أَبْصَارُهُمْ</w:t>
      </w:r>
    </w:p>
    <w:p>
      <w:pPr>
        <w:pStyle w:val="BookText"/>
      </w:pPr>
      <w:r>
        <w:rPr>
          <w:rFonts w:ascii="IRNazanin" w:hAnsi="IRNazanin" w:eastAsia="IRNazanin" w:cs="IRNazanin"/>
          <w:lang w:bidi="fa-IR"/>
          <w:color w:val="111111"/>
          <w:sz w:val="28"/>
          <w:szCs w:val="28"/>
          <w:rtl/>
        </w:rPr>
        <w:t xml:space="preserve">تویی آنکه ایشان را با سخن غیبی خود، و با ترغیب نمودنت که بهره آنان را دربر دارد، راهنمایی به چیزی کردی که اگر آن را از نظرشان می‌پوشاندی، دیدگانشان آن را درنمی‌یافت.14/45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1" w:name="pg3739_47829"/>
    <w:bookmarkEnd w:id="221"/>
    <w:p>
      <w:pPr>
        <w:pStyle w:val="Heading5"/>
      </w:pPr>
      <w:bookmarkStart w:id="3101" w:name="_Toc1863"/>
      <w:r>
        <w:t>بهره‌مندترین افراد، از ماه رمضان</w:t>
      </w:r>
      <w:bookmarkEnd w:id="3101"/>
    </w:p>
    <w:p>
      <w:pPr>
        <w:pStyle w:val="BookText"/>
      </w:pPr>
      <w:r>
        <w:rPr>
          <w:rFonts w:ascii="Amiri" w:hAnsi="Amiri" w:eastAsia="Amiri" w:cs="Amiri"/>
          <w:lang w:bidi="ar-SA"/>
          <w:color w:val="111111"/>
          <w:sz w:val="28"/>
          <w:szCs w:val="28"/>
          <w:rtl/>
        </w:rPr>
        <w:t xml:space="preserve">اجْعَلْنَا مِنْ... أَجْزَلِهِمْ قِسْمًا فِیهِ، وَ أَوْفَرِهِمْ حَظًّا مِنْهُ</w:t>
      </w:r>
    </w:p>
    <w:p>
      <w:pPr>
        <w:pStyle w:val="BookText"/>
      </w:pPr>
      <w:r>
        <w:rPr>
          <w:rFonts w:ascii="IRNazanin" w:hAnsi="IRNazanin" w:eastAsia="IRNazanin" w:cs="IRNazanin"/>
          <w:lang w:bidi="fa-IR"/>
          <w:color w:val="111111"/>
          <w:sz w:val="28"/>
          <w:szCs w:val="28"/>
          <w:rtl/>
        </w:rPr>
        <w:t xml:space="preserve">و ما را از پرنصیب‌ترین آنان در آن ماه و از بهره‌مندترین ایشان از آن قرار ده.49/45</w:t>
      </w:r>
    </w:p>
    <w:p>
      <w:pPr>
        <w:pStyle w:val="Heading5"/>
      </w:pPr>
      <w:bookmarkStart w:id="3102" w:name="_Toc1864"/>
      <w:r>
        <w:t>نعمت الهی، و بهره محمّد صلی‌الله‌علیه‌و‌آله و آل او</w:t>
      </w:r>
      <w:bookmarkEnd w:id="3102"/>
    </w:p>
    <w:p>
      <w:pPr>
        <w:pStyle w:val="BookText"/>
      </w:pPr>
      <w:r>
        <w:rPr>
          <w:rFonts w:ascii="Amiri" w:hAnsi="Amiri" w:eastAsia="Amiri" w:cs="Amiri"/>
          <w:lang w:bidi="ar-SA"/>
          <w:color w:val="111111"/>
          <w:sz w:val="28"/>
          <w:szCs w:val="28"/>
          <w:rtl/>
        </w:rPr>
        <w:t xml:space="preserve">رَبِّ صَلِّ عَلَی مُحَمَّدٍ وَ آلِهِ، صَلَاةً تُجْزِلُ لَهُمْ بِهَا مِنْ نِحَلِکَ وَ کَرَامَتِکَ... وَ تُوَفِّرُ عَلَیْهِمُ الْحَظَّ مِنْ عَوَائِدِکَ وَ فَوَائِدِکَ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با آن بخشش و کرامتت را برای ایشان بسیار سازی و بهره‌یِ آنان را از نعمت‌ها و سودهایت فراوان گردانی.57/47</w:t>
      </w:r>
    </w:p>
    <w:p>
      <w:pPr>
        <w:pStyle w:val="Heading5"/>
      </w:pPr>
      <w:bookmarkStart w:id="3103" w:name="_Toc1865"/>
      <w:r>
        <w:t>بهره‌ای از خوشنودی خدا</w:t>
      </w:r>
      <w:bookmarkEnd w:id="3103"/>
    </w:p>
    <w:p>
      <w:pPr>
        <w:pStyle w:val="BookText"/>
      </w:pPr>
      <w:r>
        <w:rPr>
          <w:rFonts w:ascii="Amiri" w:hAnsi="Amiri" w:eastAsia="Amiri" w:cs="Amiri"/>
          <w:lang w:bidi="ar-SA"/>
          <w:color w:val="111111"/>
          <w:sz w:val="28"/>
          <w:szCs w:val="28"/>
          <w:rtl/>
        </w:rPr>
        <w:t xml:space="preserve">اجْعَلْ لِی فِی هَذَا الْیَوْمِ نَصِیبًا أَنَالُ بِهِ حَظًّا مِنْ رِضْوَانِکَ</w:t>
      </w:r>
    </w:p>
    <w:p>
      <w:pPr>
        <w:pStyle w:val="BookText"/>
      </w:pPr>
      <w:r>
        <w:rPr>
          <w:rFonts w:ascii="IRNazanin" w:hAnsi="IRNazanin" w:eastAsia="IRNazanin" w:cs="IRNazanin"/>
          <w:lang w:bidi="fa-IR"/>
          <w:color w:val="111111"/>
          <w:sz w:val="28"/>
          <w:szCs w:val="28"/>
          <w:rtl/>
        </w:rPr>
        <w:t xml:space="preserve">در این روز برای من نصیبی قرار ده که با آن به بهره‌ای ویژه از خوشنودی‌ات برسم.71/47</w:t>
      </w:r>
    </w:p>
    <w:p>
      <w:pPr>
        <w:pStyle w:val="Heading5"/>
      </w:pPr>
      <w:bookmarkStart w:id="3104" w:name="_Toc1866"/>
      <w:r>
        <w:t>مانعی بین بنده و بهره او</w:t>
      </w:r>
      <w:bookmarkEnd w:id="3104"/>
    </w:p>
    <w:p>
      <w:pPr>
        <w:pStyle w:val="BookText"/>
      </w:pPr>
      <w:r>
        <w:rPr>
          <w:rFonts w:ascii="Amiri" w:hAnsi="Amiri" w:eastAsia="Amiri" w:cs="Amiri"/>
          <w:lang w:bidi="ar-SA"/>
          <w:color w:val="111111"/>
          <w:sz w:val="28"/>
          <w:szCs w:val="28"/>
          <w:rtl/>
        </w:rPr>
        <w:t xml:space="preserve">أَعِذْنِی مِمَّا یُبَاعِدُنِی عَنْکَ، وَ یَحُولُ بَیْنِی وَ بَیْنَ حَظِّی مِنْکَ</w:t>
      </w:r>
    </w:p>
    <w:p>
      <w:pPr>
        <w:pStyle w:val="BookText"/>
      </w:pPr>
      <w:r>
        <w:rPr>
          <w:rFonts w:ascii="IRNazanin" w:hAnsi="IRNazanin" w:eastAsia="IRNazanin" w:cs="IRNazanin"/>
          <w:lang w:bidi="fa-IR"/>
          <w:color w:val="111111"/>
          <w:sz w:val="28"/>
          <w:szCs w:val="28"/>
          <w:rtl/>
        </w:rPr>
        <w:t xml:space="preserve">از چیزی که مرا از تو دور می‌کند و میان من و بهره‌ام از تو، مانع می‌شود، مرا نگهدار.93/47</w:t>
      </w:r>
    </w:p>
    <w:p>
      <w:pPr>
        <w:pStyle w:val="Heading5"/>
      </w:pPr>
      <w:bookmarkStart w:id="3105" w:name="_Toc1867"/>
      <w:r>
        <w:t>بهره‌هایی از عطای الهی</w:t>
      </w:r>
      <w:bookmarkEnd w:id="3105"/>
    </w:p>
    <w:p>
      <w:pPr>
        <w:pStyle w:val="BookText"/>
      </w:pPr>
      <w:r>
        <w:rPr>
          <w:rFonts w:ascii="Amiri" w:hAnsi="Amiri" w:eastAsia="Amiri" w:cs="Amiri"/>
          <w:lang w:bidi="ar-SA"/>
          <w:color w:val="111111"/>
          <w:sz w:val="28"/>
          <w:szCs w:val="28"/>
          <w:rtl/>
        </w:rPr>
        <w:t xml:space="preserve">أَجْزِلْ لِی قِسَمَ الْمَوَاهِبِ مِنْ نَوَالِکَ</w:t>
      </w:r>
    </w:p>
    <w:p>
      <w:pPr>
        <w:pStyle w:val="BookText"/>
      </w:pPr>
      <w:r>
        <w:rPr>
          <w:rFonts w:ascii="IRNazanin" w:hAnsi="IRNazanin" w:eastAsia="IRNazanin" w:cs="IRNazanin"/>
          <w:lang w:bidi="fa-IR"/>
          <w:color w:val="111111"/>
          <w:sz w:val="28"/>
          <w:szCs w:val="28"/>
          <w:rtl/>
        </w:rPr>
        <w:t xml:space="preserve">سهم مرا از بخشش‌ها به لطف خود فراوان کن.129/47</w:t>
      </w:r>
    </w:p>
    <w:p>
      <w:pPr>
        <w:pStyle w:val="Heading5"/>
      </w:pPr>
      <w:bookmarkStart w:id="3106" w:name="_Toc1868"/>
      <w:r>
        <w:t>فراوانی بهره بنده</w:t>
      </w:r>
      <w:bookmarkEnd w:id="3106"/>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قسمت می‌نمایی، بهره و نصیب مرا از آن زیاد گردان.2/48</w:t>
      </w:r>
    </w:p>
    <w:p>
      <w:pPr>
        <w:pStyle w:val="Heading5"/>
      </w:pPr>
      <w:bookmarkStart w:id="3107" w:name="_Toc1869"/>
      <w:r>
        <w:t>تباه کردن بهره خود</w:t>
      </w:r>
      <w:bookmarkEnd w:id="3107"/>
    </w:p>
    <w:p>
      <w:pPr>
        <w:pStyle w:val="BookText"/>
      </w:pPr>
      <w:r>
        <w:rPr>
          <w:rFonts w:ascii="Amiri" w:hAnsi="Amiri" w:eastAsia="Amiri" w:cs="Amiri"/>
          <w:lang w:bidi="ar-SA"/>
          <w:color w:val="111111"/>
          <w:sz w:val="28"/>
          <w:szCs w:val="28"/>
          <w:rtl/>
        </w:rPr>
        <w:t xml:space="preserve">وَ إِلَیْکَ... مَفْزَعُ الْمُضَیِّعِ لِحَظِّ نَفْسِهِ الْمُلْتَجِئِ</w:t>
      </w:r>
    </w:p>
    <w:p>
      <w:pPr>
        <w:pStyle w:val="BookText"/>
      </w:pPr>
      <w:r>
        <w:rPr>
          <w:rFonts w:ascii="IRNazanin" w:hAnsi="IRNazanin" w:eastAsia="IRNazanin" w:cs="IRNazanin"/>
          <w:lang w:bidi="fa-IR"/>
          <w:color w:val="111111"/>
          <w:sz w:val="28"/>
          <w:szCs w:val="28"/>
          <w:rtl/>
        </w:rPr>
        <w:t xml:space="preserve">و پناهگاه آنکه بهره‌اش را تباه کرده و پناهنده گشته، به سوی توست.3/49</w:t>
      </w:r>
    </w:p>
    <w:p>
      <w:pPr>
        <w:pStyle w:val="Heading5"/>
      </w:pPr>
      <w:bookmarkStart w:id="3108" w:name="_Toc1870"/>
      <w:r>
        <w:t>احسان الهی و بهره بنده</w:t>
      </w:r>
      <w:bookmarkEnd w:id="3108"/>
    </w:p>
    <w:p>
      <w:pPr>
        <w:pStyle w:val="BookText"/>
      </w:pPr>
      <w:r>
        <w:rPr>
          <w:rFonts w:ascii="Amiri" w:hAnsi="Amiri" w:eastAsia="Amiri" w:cs="Amiri"/>
          <w:lang w:bidi="ar-SA"/>
          <w:color w:val="111111"/>
          <w:sz w:val="28"/>
          <w:szCs w:val="28"/>
          <w:rtl/>
        </w:rPr>
        <w:t xml:space="preserve">لَوْ لَا إِحْسَانُکَ إِلَیَّ وَ سُبُوغُ نَعْمَائِکَ عَلَیَّ مَا بَلَغْتُ إِحْرَازَ حَظِّی</w:t>
      </w:r>
    </w:p>
    <w:p>
      <w:pPr>
        <w:pStyle w:val="BookText"/>
      </w:pPr>
      <w:r>
        <w:rPr>
          <w:rFonts w:ascii="IRNazanin" w:hAnsi="IRNazanin" w:eastAsia="IRNazanin" w:cs="IRNazanin"/>
          <w:lang w:bidi="fa-IR"/>
          <w:color w:val="111111"/>
          <w:sz w:val="28"/>
          <w:szCs w:val="28"/>
          <w:rtl/>
        </w:rPr>
        <w:t xml:space="preserve">اگر احسان تو به من و فراوانی نعمت‌هایت بر من نبود، هیچگاه به بهره خود نمی‌رسیدم.2/51</w:t>
      </w:r>
    </w:p>
    <w:p>
      <w:pPr>
        <w:pStyle w:val="Heading4"/>
      </w:pPr>
      <w:bookmarkStart w:id="3109" w:name="_Toc1871"/>
      <w:r>
        <w:t>بهشت</w:t>
      </w:r>
      <w:bookmarkEnd w:id="3109"/>
    </w:p>
    <w:p>
      <w:pPr>
        <w:pStyle w:val="Heading5"/>
      </w:pPr>
      <w:bookmarkStart w:id="3110" w:name="_Toc1872"/>
      <w:r>
        <w:t>سپاس الهی و راهی به سوی بهشت</w:t>
      </w:r>
      <w:bookmarkEnd w:id="3110"/>
    </w:p>
    <w:p>
      <w:pPr>
        <w:pStyle w:val="BookText"/>
      </w:pPr>
      <w:r>
        <w:rPr>
          <w:rFonts w:ascii="Amiri" w:hAnsi="Amiri" w:eastAsia="Amiri" w:cs="Amiri"/>
          <w:lang w:bidi="ar-SA"/>
          <w:color w:val="111111"/>
          <w:sz w:val="28"/>
          <w:szCs w:val="28"/>
          <w:rtl/>
        </w:rPr>
        <w:t xml:space="preserve">ثُمَّ لَهُ الْحَمْدُ... حَمْدًا یَکُونُ... طَرِیقًا إِلَی جَنَّتِهِ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2" w:name="pg3739_47830"/>
    <w:bookmarkEnd w:id="222"/>
    <w:p>
      <w:pPr>
        <w:pStyle w:val="BookText"/>
      </w:pPr>
      <w:r>
        <w:rPr>
          <w:rFonts w:ascii="IRNazanin" w:hAnsi="IRNazanin" w:eastAsia="IRNazanin" w:cs="IRNazanin"/>
          <w:lang w:bidi="fa-IR"/>
          <w:color w:val="111111"/>
          <w:sz w:val="28"/>
          <w:szCs w:val="28"/>
          <w:rtl/>
        </w:rPr>
        <w:t xml:space="preserve">پس سپاس او را، سپاسی که راهی به سوی بهشتش باشد.29و27/1</w:t>
      </w:r>
    </w:p>
    <w:p>
      <w:pPr>
        <w:pStyle w:val="Heading5"/>
      </w:pPr>
      <w:bookmarkStart w:id="3111" w:name="_Toc1873"/>
      <w:r>
        <w:t>پیامبر صلی‌الله‌علیه‌و‌آله و بالاترین مقام بهشت</w:t>
      </w:r>
      <w:bookmarkEnd w:id="3111"/>
    </w:p>
    <w:p>
      <w:pPr>
        <w:pStyle w:val="BookText"/>
      </w:pPr>
      <w:r>
        <w:rPr>
          <w:rFonts w:ascii="Amiri" w:hAnsi="Amiri" w:eastAsia="Amiri" w:cs="Amiri"/>
          <w:lang w:bidi="ar-SA"/>
          <w:color w:val="111111"/>
          <w:sz w:val="28"/>
          <w:szCs w:val="28"/>
          <w:rtl/>
        </w:rPr>
        <w:t xml:space="preserve">اللَّهُمَّ فَارْفَعْهُ بِمَا کَدَحَ فِیکَ إِلَی الدَّرَجَةِ الْعُلْیَا مِنْ جَنَّتِکَ</w:t>
      </w:r>
    </w:p>
    <w:p>
      <w:pPr>
        <w:pStyle w:val="BookText"/>
      </w:pPr>
      <w:r>
        <w:rPr>
          <w:rFonts w:ascii="IRNazanin" w:hAnsi="IRNazanin" w:eastAsia="IRNazanin" w:cs="IRNazanin"/>
          <w:lang w:bidi="fa-IR"/>
          <w:color w:val="111111"/>
          <w:sz w:val="28"/>
          <w:szCs w:val="28"/>
          <w:rtl/>
        </w:rPr>
        <w:t xml:space="preserve">خداوندا، او را به سبب رنجی که در راه (دین) تو کشید، به بالاترین درجه از بهشتت بالا بر.23/2</w:t>
      </w:r>
    </w:p>
    <w:p>
      <w:pPr>
        <w:pStyle w:val="Heading5"/>
      </w:pPr>
      <w:bookmarkStart w:id="3112" w:name="_Toc1874"/>
      <w:r>
        <w:t>تابعین اصحاب محمّد صلی‌الله‌علیه‌و‌آله ، و باغ‌های بهشت</w:t>
      </w:r>
      <w:bookmarkEnd w:id="3112"/>
    </w:p>
    <w:p>
      <w:pPr>
        <w:pStyle w:val="BookText"/>
      </w:pPr>
      <w:r>
        <w:rPr>
          <w:rFonts w:ascii="Amiri" w:hAnsi="Amiri" w:eastAsia="Amiri" w:cs="Amiri"/>
          <w:lang w:bidi="ar-SA"/>
          <w:color w:val="111111"/>
          <w:sz w:val="28"/>
          <w:szCs w:val="28"/>
          <w:rtl/>
        </w:rPr>
        <w:t xml:space="preserve">اللَّهُمَّ وَ صَلِّ عَلَی التَّابِعِینَ... صَلَاةً... تَفْسَحُ لَهُمْ فِی رِیَاضِ جَنَّتِکَ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در باغ‌های بهشتت بر ایشان وسعت دهی.14و13/4</w:t>
      </w:r>
    </w:p>
    <w:p>
      <w:pPr>
        <w:pStyle w:val="Heading5"/>
      </w:pPr>
      <w:bookmarkStart w:id="3113" w:name="_Toc1875"/>
      <w:r>
        <w:t>بهشت، سرانجام دعوت خدا</w:t>
      </w:r>
      <w:bookmarkEnd w:id="3113"/>
    </w:p>
    <w:p>
      <w:pPr>
        <w:pStyle w:val="BookText"/>
      </w:pPr>
      <w:r>
        <w:rPr>
          <w:rFonts w:ascii="Amiri" w:hAnsi="Amiri" w:eastAsia="Amiri" w:cs="Amiri"/>
          <w:lang w:bidi="ar-SA"/>
          <w:color w:val="111111"/>
          <w:sz w:val="28"/>
          <w:szCs w:val="28"/>
          <w:rtl/>
        </w:rPr>
        <w:t xml:space="preserve">أَنَا حِینَئِذٍ مُوقِنٌ بِأَنَّ مُنْتَهَی دَعْوَتِکَ إِلَی الْجَنَّةِ</w:t>
      </w:r>
    </w:p>
    <w:p>
      <w:pPr>
        <w:pStyle w:val="BookText"/>
      </w:pPr>
      <w:r>
        <w:rPr>
          <w:rFonts w:ascii="IRNazanin" w:hAnsi="IRNazanin" w:eastAsia="IRNazanin" w:cs="IRNazanin"/>
          <w:lang w:bidi="fa-IR"/>
          <w:color w:val="111111"/>
          <w:sz w:val="28"/>
          <w:szCs w:val="28"/>
          <w:rtl/>
        </w:rPr>
        <w:t xml:space="preserve">من در همان هنگام باور دارم که فرجام دعوت تو به سوی بهشت است.24/16</w:t>
      </w:r>
    </w:p>
    <w:p>
      <w:pPr>
        <w:pStyle w:val="Heading5"/>
      </w:pPr>
      <w:bookmarkStart w:id="3114" w:name="_Toc1876"/>
      <w:r>
        <w:t>جایگاهی در بهشت</w:t>
      </w:r>
      <w:bookmarkEnd w:id="3114"/>
    </w:p>
    <w:p>
      <w:pPr>
        <w:pStyle w:val="BookText"/>
      </w:pPr>
      <w:r>
        <w:rPr>
          <w:rFonts w:ascii="Amiri" w:hAnsi="Amiri" w:eastAsia="Amiri" w:cs="Amiri"/>
          <w:lang w:bidi="ar-SA"/>
          <w:color w:val="111111"/>
          <w:sz w:val="28"/>
          <w:szCs w:val="28"/>
          <w:rtl/>
        </w:rPr>
        <w:t xml:space="preserve">وَ اجْعَلْ فِی جَنَّتِکَ مَثْوَایَ</w:t>
      </w:r>
    </w:p>
    <w:p>
      <w:pPr>
        <w:pStyle w:val="BookText"/>
      </w:pPr>
      <w:r>
        <w:rPr>
          <w:rFonts w:ascii="IRNazanin" w:hAnsi="IRNazanin" w:eastAsia="IRNazanin" w:cs="IRNazanin"/>
          <w:lang w:bidi="fa-IR"/>
          <w:color w:val="111111"/>
          <w:sz w:val="28"/>
          <w:szCs w:val="28"/>
          <w:rtl/>
        </w:rPr>
        <w:t xml:space="preserve">و سرای مرا در بهشتت مقرّر گردان.11/21</w:t>
      </w:r>
    </w:p>
    <w:p>
      <w:pPr>
        <w:pStyle w:val="Heading5"/>
      </w:pPr>
      <w:bookmarkStart w:id="3115" w:name="_Toc1877"/>
      <w:r>
        <w:t>بهشت، در برابر چشمان مرزداران اسلام</w:t>
      </w:r>
      <w:bookmarkEnd w:id="3115"/>
    </w:p>
    <w:p>
      <w:pPr>
        <w:pStyle w:val="BookText"/>
      </w:pPr>
      <w:r>
        <w:rPr>
          <w:rFonts w:ascii="Amiri" w:hAnsi="Amiri" w:eastAsia="Amiri" w:cs="Amiri"/>
          <w:lang w:bidi="ar-SA"/>
          <w:color w:val="111111"/>
          <w:sz w:val="28"/>
          <w:szCs w:val="28"/>
          <w:rtl/>
        </w:rPr>
        <w:t xml:space="preserve">وَ اجْعَلِ الْجَنَّةَ نَصْبَ أَعْیُنِهِمْ</w:t>
      </w:r>
    </w:p>
    <w:p>
      <w:pPr>
        <w:pStyle w:val="BookText"/>
      </w:pPr>
      <w:r>
        <w:rPr>
          <w:rFonts w:ascii="IRNazanin" w:hAnsi="IRNazanin" w:eastAsia="IRNazanin" w:cs="IRNazanin"/>
          <w:lang w:bidi="fa-IR"/>
          <w:color w:val="111111"/>
          <w:sz w:val="28"/>
          <w:szCs w:val="28"/>
          <w:rtl/>
        </w:rPr>
        <w:t xml:space="preserve">و بهشت را در مقابل چشمانشان قرار ده.4/27</w:t>
      </w:r>
    </w:p>
    <w:p>
      <w:pPr>
        <w:pStyle w:val="Heading5"/>
      </w:pPr>
      <w:bookmarkStart w:id="3116" w:name="_Toc1878"/>
      <w:r>
        <w:t>رابطه دارایی دنیوی، با بهشت</w:t>
      </w:r>
      <w:bookmarkEnd w:id="3116"/>
    </w:p>
    <w:p>
      <w:pPr>
        <w:pStyle w:val="BookText"/>
      </w:pPr>
      <w:r>
        <w:rPr>
          <w:rFonts w:ascii="Amiri" w:hAnsi="Amiri" w:eastAsia="Amiri" w:cs="Amiri"/>
          <w:lang w:bidi="ar-SA"/>
          <w:color w:val="111111"/>
          <w:sz w:val="28"/>
          <w:szCs w:val="28"/>
          <w:rtl/>
        </w:rPr>
        <w:t xml:space="preserve">وَ اجْعَلْ مَا خَوَّلْتَنِی مِنْ حُطَامِهَا، وَ عَجَّلْتَ لِی مِنْ مَتَاعِهَا... ذَرِیعَةً إِلَی جَنَّتِکَ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 هم‌اکنون به دستم رسانده‌ای، وسیله دست‌یابی به بهشتت قرار ده.6/30</w:t>
      </w:r>
    </w:p>
    <w:p>
      <w:pPr>
        <w:pStyle w:val="Heading5"/>
      </w:pPr>
      <w:bookmarkStart w:id="3117" w:name="_Toc1879"/>
      <w:r>
        <w:t>فرود آمدن در میان بهشت</w:t>
      </w:r>
      <w:bookmarkEnd w:id="3117"/>
    </w:p>
    <w:p>
      <w:pPr>
        <w:pStyle w:val="BookText"/>
      </w:pPr>
      <w:r>
        <w:rPr>
          <w:rFonts w:ascii="Amiri" w:hAnsi="Amiri" w:eastAsia="Amiri" w:cs="Amiri"/>
          <w:lang w:bidi="ar-SA"/>
          <w:color w:val="111111"/>
          <w:sz w:val="28"/>
          <w:szCs w:val="28"/>
          <w:rtl/>
        </w:rPr>
        <w:t xml:space="preserve">أَحْلِلْنِی بُحْبُوحَةَ جَنَّتِکَ</w:t>
      </w:r>
    </w:p>
    <w:p>
      <w:pPr>
        <w:pStyle w:val="BookText"/>
      </w:pPr>
      <w:r>
        <w:rPr>
          <w:rFonts w:ascii="IRNazanin" w:hAnsi="IRNazanin" w:eastAsia="IRNazanin" w:cs="IRNazanin"/>
          <w:lang w:bidi="fa-IR"/>
          <w:color w:val="111111"/>
          <w:sz w:val="28"/>
          <w:szCs w:val="28"/>
          <w:rtl/>
        </w:rPr>
        <w:t xml:space="preserve">مرا در میان بهشتت جای ده.1/41</w:t>
      </w:r>
    </w:p>
    <w:p>
      <w:pPr>
        <w:pStyle w:val="Heading5"/>
      </w:pPr>
      <w:bookmarkStart w:id="3118" w:name="_Toc1880"/>
      <w:r>
        <w:t>قرآن، پیشوایی به سوی بهشت</w:t>
      </w:r>
      <w:bookmarkEnd w:id="3118"/>
    </w:p>
    <w:p>
      <w:pPr>
        <w:pStyle w:val="BookText"/>
      </w:pPr>
      <w:r>
        <w:rPr>
          <w:rFonts w:ascii="Amiri" w:hAnsi="Amiri" w:eastAsia="Amiri" w:cs="Amiri"/>
          <w:lang w:bidi="ar-SA"/>
          <w:color w:val="111111"/>
          <w:sz w:val="28"/>
          <w:szCs w:val="28"/>
          <w:rtl/>
        </w:rPr>
        <w:t xml:space="preserve">وَ اعْصِمْنَا بِهِ مِنْ هُوَّةِ الْکُفْرِ وَ دَوَاعِی النِّفَاقِ حَتَّی یَکُونَ لَنَا فِی الْقِیَامَةِ إِلَی رِضْوَانِکَ وَ جِنَانِکَ قَائِدًا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در قیامت جلودار ما به سوی خوشنودی تو و بهشت‌هایت باشد.12/42</w:t>
      </w:r>
    </w:p>
    <w:p>
      <w:pPr>
        <w:pStyle w:val="Heading5"/>
      </w:pPr>
      <w:bookmarkStart w:id="3119" w:name="_Toc1881"/>
      <w:r>
        <w:t>میراث‌بران بهشت</w:t>
      </w:r>
      <w:bookmarkEnd w:id="3119"/>
    </w:p>
    <w:p>
      <w:pPr>
        <w:pStyle w:val="BookText"/>
      </w:pPr>
      <w:r>
        <w:rPr>
          <w:rFonts w:ascii="Amiri" w:hAnsi="Amiri" w:eastAsia="Amiri" w:cs="Amiri"/>
          <w:lang w:bidi="ar-SA"/>
          <w:color w:val="111111"/>
          <w:sz w:val="28"/>
          <w:szCs w:val="28"/>
          <w:rtl/>
        </w:rPr>
        <w:t xml:space="preserve">وَ اجْعَلْنَا مِنْ عِبَادِکَ الصَّالِحِینَ الَّذِینَ یَرِثُونَ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3" w:name="pg3739_47831"/>
    <w:bookmarkEnd w:id="223"/>
    <w:p>
      <w:pPr>
        <w:pStyle w:val="BookText"/>
      </w:pPr>
      <w:r>
        <w:rPr>
          <w:rFonts w:ascii="Amiri" w:hAnsi="Amiri" w:eastAsia="Amiri" w:cs="Amiri"/>
          <w:lang w:bidi="ar-SA"/>
          <w:color w:val="111111"/>
          <w:sz w:val="28"/>
          <w:szCs w:val="28"/>
          <w:rtl/>
        </w:rPr>
        <w:t xml:space="preserve">الْفِرْدَوْسَ...</w:t>
      </w:r>
    </w:p>
    <w:p>
      <w:pPr>
        <w:pStyle w:val="BookText"/>
      </w:pPr>
      <w:r>
        <w:rPr>
          <w:rFonts w:ascii="IRNazanin" w:hAnsi="IRNazanin" w:eastAsia="IRNazanin" w:cs="IRNazanin"/>
          <w:lang w:bidi="fa-IR"/>
          <w:color w:val="111111"/>
          <w:sz w:val="28"/>
          <w:szCs w:val="28"/>
          <w:rtl/>
        </w:rPr>
        <w:t xml:space="preserve">و ما را از بندگان صالحت قرار ده. آنان که بهشت را ارث می‌برند.18/44</w:t>
      </w:r>
    </w:p>
    <w:p>
      <w:pPr>
        <w:pStyle w:val="Heading5"/>
      </w:pPr>
      <w:bookmarkStart w:id="3120" w:name="_Toc1882"/>
      <w:r>
        <w:t>توبه نصوح و درآمدن در بهشت‌ها</w:t>
      </w:r>
      <w:bookmarkEnd w:id="3120"/>
    </w:p>
    <w:p>
      <w:pPr>
        <w:pStyle w:val="BookText"/>
      </w:pPr>
      <w:r>
        <w:rPr>
          <w:rFonts w:ascii="Amiri" w:hAnsi="Amiri" w:eastAsia="Amiri" w:cs="Amiri"/>
          <w:lang w:bidi="ar-SA"/>
          <w:color w:val="111111"/>
          <w:sz w:val="28"/>
          <w:szCs w:val="28"/>
          <w:rtl/>
        </w:rPr>
        <w:t xml:space="preserve">تُوبُوا إِلَی اللَّهِ تَوْبَةً نَصُوحًا عَسَی رَبُّکُمْ أَنْ یُکَفِّرَ عَنْکُمْ سَیِّئَاتِکُمْ وَ یُدْخِلَکُمْ جَنَّاتٍ تَجْرِی مِنْ تَحْتِهَا الْأَنْهَارُ</w:t>
      </w:r>
    </w:p>
    <w:p>
      <w:pPr>
        <w:pStyle w:val="BookText"/>
      </w:pPr>
      <w:r>
        <w:rPr>
          <w:rFonts w:ascii="IRNazanin" w:hAnsi="IRNazanin" w:eastAsia="IRNazanin" w:cs="IRNazanin"/>
          <w:lang w:bidi="fa-IR"/>
          <w:color w:val="111111"/>
          <w:sz w:val="28"/>
          <w:szCs w:val="28"/>
          <w:rtl/>
        </w:rPr>
        <w:t xml:space="preserve">به سوی خدا توبه کنید. توبه خالص. امید است که پروردگارتان بدی‌هایتان را از شما بزداید و شما را به بهشت‌هایی داخل کند که نهرها از زیر آن جاری است.10/45</w:t>
      </w:r>
    </w:p>
    <w:p>
      <w:pPr>
        <w:pStyle w:val="Heading5"/>
      </w:pPr>
      <w:bookmarkStart w:id="3121" w:name="_Toc1883"/>
      <w:r>
        <w:t>اهل‌بیت پیامبر صلی‌الله‌علیه‌و‌آله ، راه بهشت</w:t>
      </w:r>
      <w:bookmarkEnd w:id="3121"/>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الْمَسْلَکَ إِلَی جَنَّتِکَ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آنها را راهی به سوی بهشتت قرار دادی.56/47</w:t>
      </w:r>
    </w:p>
    <w:p>
      <w:pPr>
        <w:pStyle w:val="Heading5"/>
      </w:pPr>
      <w:bookmarkStart w:id="3122" w:name="_Toc1884"/>
      <w:r>
        <w:t>کامیاب گشتن بنده، از بهشت</w:t>
      </w:r>
      <w:bookmarkEnd w:id="3122"/>
    </w:p>
    <w:p>
      <w:pPr>
        <w:pStyle w:val="BookText"/>
      </w:pPr>
      <w:r>
        <w:rPr>
          <w:rFonts w:ascii="Amiri" w:hAnsi="Amiri" w:eastAsia="Amiri" w:cs="Amiri"/>
          <w:lang w:bidi="ar-SA"/>
          <w:color w:val="111111"/>
          <w:sz w:val="28"/>
          <w:szCs w:val="28"/>
          <w:rtl/>
        </w:rPr>
        <w:t xml:space="preserve">أَوْجِدْنِی... جَنَّةِ نَعِیمِکَ</w:t>
      </w:r>
    </w:p>
    <w:p>
      <w:pPr>
        <w:pStyle w:val="BookText"/>
      </w:pPr>
      <w:r>
        <w:rPr>
          <w:rFonts w:ascii="IRNazanin" w:hAnsi="IRNazanin" w:eastAsia="IRNazanin" w:cs="IRNazanin"/>
          <w:lang w:bidi="fa-IR"/>
          <w:color w:val="111111"/>
          <w:sz w:val="28"/>
          <w:szCs w:val="28"/>
          <w:rtl/>
        </w:rPr>
        <w:t xml:space="preserve">مرا از بهشت پر نعمتت، کامیاب گردان.125/47</w:t>
      </w:r>
    </w:p>
    <w:p>
      <w:pPr>
        <w:pStyle w:val="Heading5"/>
      </w:pPr>
      <w:bookmarkStart w:id="3123" w:name="_Toc1885"/>
      <w:r>
        <w:t>همسایگی در بهشت</w:t>
      </w:r>
      <w:bookmarkEnd w:id="3123"/>
    </w:p>
    <w:p>
      <w:pPr>
        <w:pStyle w:val="BookText"/>
      </w:pPr>
      <w:r>
        <w:rPr>
          <w:rFonts w:ascii="Amiri" w:hAnsi="Amiri" w:eastAsia="Amiri" w:cs="Amiri"/>
          <w:lang w:bidi="ar-SA"/>
          <w:color w:val="111111"/>
          <w:sz w:val="28"/>
          <w:szCs w:val="28"/>
          <w:rtl/>
        </w:rPr>
        <w:t xml:space="preserve">وَ جَاوِرْ بِیَ الْأَطْیَبِینَ مِنْ أَوْلِیَائِکَ فِی الْجِنَانِ</w:t>
      </w:r>
    </w:p>
    <w:p>
      <w:pPr>
        <w:pStyle w:val="BookText"/>
      </w:pPr>
      <w:r>
        <w:rPr>
          <w:rFonts w:ascii="IRNazanin" w:hAnsi="IRNazanin" w:eastAsia="IRNazanin" w:cs="IRNazanin"/>
          <w:lang w:bidi="fa-IR"/>
          <w:color w:val="111111"/>
          <w:sz w:val="28"/>
          <w:szCs w:val="28"/>
          <w:rtl/>
        </w:rPr>
        <w:t xml:space="preserve">و در بهشت‌ها، مرا با پاک‌ترین دوستانتْ همسایه گردان.128/47</w:t>
      </w:r>
    </w:p>
    <w:p>
      <w:pPr>
        <w:pStyle w:val="Heading5"/>
      </w:pPr>
      <w:bookmarkStart w:id="3124" w:name="_Toc1886"/>
      <w:r>
        <w:t>آراستن بهشت، برای برگزیدگان خدا</w:t>
      </w:r>
      <w:bookmarkEnd w:id="3124"/>
    </w:p>
    <w:p>
      <w:pPr>
        <w:pStyle w:val="BookText"/>
      </w:pPr>
      <w:r>
        <w:rPr>
          <w:rFonts w:ascii="Amiri" w:hAnsi="Amiri" w:eastAsia="Amiri" w:cs="Amiri"/>
          <w:lang w:bidi="ar-SA"/>
          <w:color w:val="111111"/>
          <w:sz w:val="28"/>
          <w:szCs w:val="28"/>
          <w:rtl/>
        </w:rPr>
        <w:t xml:space="preserve">جَاوِرْ بِیَ الْأَطْیَبِینَ مِنْ أَوْلِیَائِکَ فِی الْجِنَانِ الَّتِی زَیَّنْتَهَا لِأَصْفِیَائِکَ</w:t>
      </w:r>
    </w:p>
    <w:p>
      <w:pPr>
        <w:pStyle w:val="BookText"/>
      </w:pPr>
      <w:r>
        <w:rPr>
          <w:rFonts w:ascii="IRNazanin" w:hAnsi="IRNazanin" w:eastAsia="IRNazanin" w:cs="IRNazanin"/>
          <w:lang w:bidi="fa-IR"/>
          <w:color w:val="111111"/>
          <w:sz w:val="28"/>
          <w:szCs w:val="28"/>
          <w:rtl/>
        </w:rPr>
        <w:t xml:space="preserve">در بهشت‌هایی که آنها را برای برگزیدگانت آراسته‌ای، مرا با پاک‌ترین دوستانتْ همسایه گردان.128/47</w:t>
      </w:r>
    </w:p>
    <w:p>
      <w:pPr>
        <w:pStyle w:val="Heading5"/>
      </w:pPr>
      <w:bookmarkStart w:id="3125" w:name="_Toc1887"/>
      <w:r>
        <w:t>به هم پیوستگی</w:t>
      </w:r>
      <w:bookmarkEnd w:id="3125"/>
    </w:p>
    <w:p>
      <w:pPr>
        <w:pStyle w:val="BookText"/>
      </w:pPr>
      <w:r>
        <w:rPr>
          <w:rFonts w:ascii="IRNazanin" w:hAnsi="IRNazanin" w:eastAsia="IRNazanin" w:cs="IRNazanin"/>
          <w:lang w:bidi="fa-IR"/>
          <w:color w:val="111111"/>
          <w:sz w:val="28"/>
          <w:szCs w:val="28"/>
          <w:rtl/>
        </w:rPr>
        <w:t xml:space="preserve">به هم پیوستگی استخوان‌های پشت</w:t>
      </w:r>
    </w:p>
    <w:p>
      <w:pPr>
        <w:pStyle w:val="BookText"/>
      </w:pPr>
      <w:r>
        <w:rPr>
          <w:rFonts w:ascii="Amiri" w:hAnsi="Amiri" w:eastAsia="Amiri" w:cs="Amiri"/>
          <w:lang w:bidi="ar-SA"/>
          <w:color w:val="111111"/>
          <w:sz w:val="28"/>
          <w:szCs w:val="28"/>
          <w:rtl/>
        </w:rPr>
        <w:t xml:space="preserve">اللَّهُمَّ وَ أَنْتَ حَدَرْتَنِی مَاءً مَهِینًا مِنْ صُلْبٍ مُتَضَایِقِ الْعِظَامِ، حَرِجِ الْمَسَالِکِ إِلَی رَحِمٍ ضَیِّقَةٍ</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استخوان‌های درهم تنیده و راه‌های تنگ، به سوی رحمی تنگ، سرازیر نمودی.23/32</w:t>
      </w:r>
    </w:p>
    <w:p>
      <w:pPr>
        <w:pStyle w:val="Heading4"/>
      </w:pPr>
      <w:bookmarkStart w:id="3126" w:name="_Toc1888"/>
      <w:r>
        <w:t>بیابان</w:t>
      </w:r>
      <w:bookmarkEnd w:id="3126"/>
    </w:p>
    <w:p>
      <w:pPr>
        <w:pStyle w:val="Heading5"/>
      </w:pPr>
      <w:bookmarkStart w:id="3127" w:name="_Toc1889"/>
      <w:r>
        <w:t>تنها ماندن در بیابان خشم الهی</w:t>
      </w:r>
      <w:bookmarkEnd w:id="3127"/>
    </w:p>
    <w:p>
      <w:pPr>
        <w:pStyle w:val="BookText"/>
      </w:pPr>
      <w:r>
        <w:rPr>
          <w:rFonts w:ascii="Amiri" w:hAnsi="Amiri" w:eastAsia="Amiri" w:cs="Amiri"/>
          <w:lang w:bidi="ar-SA"/>
          <w:color w:val="111111"/>
          <w:sz w:val="28"/>
          <w:szCs w:val="28"/>
          <w:rtl/>
        </w:rPr>
        <w:t xml:space="preserve">...فَأَصْحَرَنِی لِغَضَبِکَ فَرِیدًا</w:t>
      </w:r>
    </w:p>
    <w:p>
      <w:pPr>
        <w:pStyle w:val="BookText"/>
      </w:pPr>
      <w:r>
        <w:rPr>
          <w:rFonts w:ascii="IRNazanin" w:hAnsi="IRNazanin" w:eastAsia="IRNazanin" w:cs="IRNazanin"/>
          <w:lang w:bidi="fa-IR"/>
          <w:color w:val="111111"/>
          <w:sz w:val="28"/>
          <w:szCs w:val="28"/>
          <w:rtl/>
        </w:rPr>
        <w:t xml:space="preserve">...پس مرا تنها در بیابان خشمت رها نمود.13/32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4" w:name="pg3739_47832"/>
    <w:bookmarkEnd w:id="224"/>
    <w:p>
      <w:pPr>
        <w:pStyle w:val="BookText"/>
      </w:pPr>
      <w:r>
        <w:rPr>
          <w:rFonts w:ascii="IRNazanin" w:hAnsi="IRNazanin" w:eastAsia="IRNazanin" w:cs="IRNazanin"/>
          <w:lang w:bidi="fa-IR"/>
          <w:color w:val="111111"/>
          <w:sz w:val="28"/>
          <w:szCs w:val="28"/>
          <w:rtl/>
        </w:rPr>
        <w:t xml:space="preserve">بی‌ارزشی پستی</w:t>
      </w:r>
    </w:p>
    <w:p>
      <w:pPr>
        <w:pStyle w:val="Heading4"/>
      </w:pPr>
      <w:bookmarkStart w:id="3128" w:name="_Toc1890"/>
      <w:r>
        <w:t>بیان</w:t>
      </w:r>
      <w:bookmarkEnd w:id="3128"/>
    </w:p>
    <w:p>
      <w:pPr>
        <w:pStyle w:val="Heading5"/>
      </w:pPr>
      <w:bookmarkStart w:id="3129" w:name="_Toc1891"/>
      <w:r>
        <w:t>بیان احکام الهی، (به وسیله پیامبرانش)</w:t>
      </w:r>
      <w:bookmarkEnd w:id="3129"/>
    </w:p>
    <w:p>
      <w:pPr>
        <w:pStyle w:val="BookText"/>
      </w:pPr>
      <w:r>
        <w:rPr>
          <w:rFonts w:ascii="Amiri" w:hAnsi="Amiri" w:eastAsia="Amiri" w:cs="Amiri"/>
          <w:lang w:bidi="ar-SA"/>
          <w:color w:val="111111"/>
          <w:sz w:val="28"/>
          <w:szCs w:val="28"/>
          <w:rtl/>
        </w:rPr>
        <w:t xml:space="preserve">وَ اجْعَلْنَا مِنْ... أَقْوَمَهُمْ بِمَا شَرَعْتَ مِنْ شرَائِعِکَ</w:t>
      </w:r>
    </w:p>
    <w:p>
      <w:pPr>
        <w:pStyle w:val="BookText"/>
      </w:pPr>
      <w:r>
        <w:rPr>
          <w:rFonts w:ascii="IRNazanin" w:hAnsi="IRNazanin" w:eastAsia="IRNazanin" w:cs="IRNazanin"/>
          <w:lang w:bidi="fa-IR"/>
          <w:color w:val="111111"/>
          <w:sz w:val="28"/>
          <w:szCs w:val="28"/>
          <w:rtl/>
        </w:rPr>
        <w:t xml:space="preserve">و ما را از پایدارترین آنها به آئینی که مقدر نموده‌ای قرار ده.20/6</w:t>
      </w:r>
    </w:p>
    <w:p>
      <w:pPr>
        <w:pStyle w:val="Heading5"/>
      </w:pPr>
      <w:bookmarkStart w:id="3130" w:name="_Toc1892"/>
      <w:r>
        <w:t>بیان وعده و نوید الهی، در وحی</w:t>
      </w:r>
      <w:bookmarkEnd w:id="3130"/>
    </w:p>
    <w:p>
      <w:pPr>
        <w:pStyle w:val="BookText"/>
      </w:pPr>
      <w:r>
        <w:rPr>
          <w:rFonts w:ascii="Amiri" w:hAnsi="Amiri" w:eastAsia="Amiri" w:cs="Amiri"/>
          <w:lang w:bidi="ar-SA"/>
          <w:color w:val="111111"/>
          <w:sz w:val="28"/>
          <w:szCs w:val="28"/>
          <w:rtl/>
        </w:rPr>
        <w:t xml:space="preserve">وَ اجْعَلْ مَا صَرَّحْتَ بِهِ مِنْ عِدَتِکَ فِی وَحْیِکَ... قَاطِعًا لِاهْتِ-مَامِنَا بِالرِّزْقِ الَّذِی تَکَفَّلْتَ بِهِ...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موجب قطع اهتمام ما به روزی‌ای که خود کفالت کرده‌ای قرار ده.3/29</w:t>
      </w:r>
    </w:p>
    <w:p>
      <w:pPr>
        <w:pStyle w:val="Heading5"/>
      </w:pPr>
      <w:bookmarkStart w:id="3131" w:name="_Toc1893"/>
      <w:r>
        <w:t>زبان بنده و نیکو بیان نمودن قرآن</w:t>
      </w:r>
      <w:bookmarkEnd w:id="3131"/>
    </w:p>
    <w:p>
      <w:pPr>
        <w:pStyle w:val="BookText"/>
      </w:pPr>
      <w:r>
        <w:rPr>
          <w:rFonts w:ascii="Amiri" w:hAnsi="Amiri" w:eastAsia="Amiri" w:cs="Amiri"/>
          <w:lang w:bidi="ar-SA"/>
          <w:color w:val="111111"/>
          <w:sz w:val="28"/>
          <w:szCs w:val="28"/>
          <w:rtl/>
        </w:rPr>
        <w:t xml:space="preserve">اللَّهُمَّ فَإِذْ... سَهَّلْتَ جَوَاسِیَ أَلْسِنَتِنَا بِحُسْنِ عِبَارَتِهِ،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زبان‌های خشن ما را به نیکویی عبارتش نرم کردی، پس ما را از کسانی قرار ده که آن را آنچنان که باید رعایت می‌کنند.4/42</w:t>
      </w:r>
    </w:p>
    <w:p>
      <w:pPr>
        <w:pStyle w:val="Heading5"/>
      </w:pPr>
      <w:bookmarkStart w:id="3132" w:name="_Toc1894"/>
      <w:r>
        <w:t>پیامبر صلی‌الله‌علیه‌و‌آله ، بیان‌کننده فرمان خدا</w:t>
      </w:r>
      <w:bookmarkEnd w:id="3132"/>
    </w:p>
    <w:p>
      <w:pPr>
        <w:pStyle w:val="BookText"/>
      </w:pPr>
      <w:r>
        <w:rPr>
          <w:rFonts w:ascii="Amiri" w:hAnsi="Amiri" w:eastAsia="Amiri" w:cs="Amiri"/>
          <w:lang w:bidi="ar-SA"/>
          <w:color w:val="111111"/>
          <w:sz w:val="28"/>
          <w:szCs w:val="28"/>
          <w:rtl/>
        </w:rPr>
        <w:t xml:space="preserve">اللَّهُمَّ صَلِّ عَلَی مُحَمَّدٍ... کَمَا... صَدَعَ بِأَمْرِکَ</w:t>
      </w:r>
    </w:p>
    <w:p>
      <w:pPr>
        <w:pStyle w:val="BookText"/>
      </w:pPr>
      <w:r>
        <w:rPr>
          <w:rFonts w:ascii="IRNazanin" w:hAnsi="IRNazanin" w:eastAsia="IRNazanin" w:cs="IRNazanin"/>
          <w:lang w:bidi="fa-IR"/>
          <w:color w:val="111111"/>
          <w:sz w:val="28"/>
          <w:szCs w:val="28"/>
          <w:rtl/>
        </w:rPr>
        <w:t xml:space="preserve">خداوندا بر محمّد درود فرست. همچنانکه فرمانت را با صدای رسا بیان کرد.17/42</w:t>
      </w:r>
    </w:p>
    <w:p>
      <w:pPr>
        <w:pStyle w:val="Heading5"/>
      </w:pPr>
      <w:bookmarkStart w:id="3133" w:name="_Toc1895"/>
      <w:r>
        <w:t>گویا نشدن زبان، جز به آنچه خدا بیان فرموده</w:t>
      </w:r>
      <w:bookmarkEnd w:id="3133"/>
    </w:p>
    <w:p>
      <w:pPr>
        <w:pStyle w:val="BookText"/>
      </w:pPr>
      <w:r>
        <w:rPr>
          <w:rFonts w:ascii="Amiri" w:hAnsi="Amiri" w:eastAsia="Amiri" w:cs="Amiri"/>
          <w:lang w:bidi="ar-SA"/>
          <w:color w:val="111111"/>
          <w:sz w:val="28"/>
          <w:szCs w:val="28"/>
          <w:rtl/>
        </w:rPr>
        <w:t xml:space="preserve">وَ أَعِنَّا عَلَی صِیَامِهِ بِکَفِّ الْجَوَارِحِ عَنْ مَعَاصِیکَ... حَتَّی... لَا تَنْطِقَ أَلْسِنَتُنَا إِلَّا بِمَا مَثَّلْتَ</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زبان‌هایمان جز به آنچه تو بیان کرده‌ای، سخن نگوید.7و6/44</w:t>
      </w:r>
    </w:p>
    <w:p>
      <w:pPr>
        <w:pStyle w:val="Heading5"/>
      </w:pPr>
      <w:bookmarkStart w:id="3134" w:name="_Toc1896"/>
      <w:r>
        <w:t>بیان دلیل‌ها، از جانب خداوند</w:t>
      </w:r>
      <w:bookmarkEnd w:id="3134"/>
    </w:p>
    <w:p>
      <w:pPr>
        <w:pStyle w:val="BookText"/>
      </w:pPr>
      <w:r>
        <w:rPr>
          <w:rFonts w:ascii="Amiri" w:hAnsi="Amiri" w:eastAsia="Amiri" w:cs="Amiri"/>
          <w:lang w:bidi="ar-SA"/>
          <w:color w:val="111111"/>
          <w:sz w:val="28"/>
          <w:szCs w:val="28"/>
          <w:rtl/>
        </w:rPr>
        <w:t xml:space="preserve">فَقَدْ... أَبْلَیْتَ الْأَعْذَارَ</w:t>
      </w:r>
    </w:p>
    <w:p>
      <w:pPr>
        <w:pStyle w:val="BookText"/>
      </w:pPr>
      <w:r>
        <w:rPr>
          <w:rFonts w:ascii="IRNazanin" w:hAnsi="IRNazanin" w:eastAsia="IRNazanin" w:cs="IRNazanin"/>
          <w:lang w:bidi="fa-IR"/>
          <w:color w:val="111111"/>
          <w:sz w:val="28"/>
          <w:szCs w:val="28"/>
          <w:rtl/>
        </w:rPr>
        <w:t xml:space="preserve">پس به تحقیق عذرها را، بیان نموده‌ای.21/46</w:t>
      </w:r>
    </w:p>
    <w:p>
      <w:pPr>
        <w:pStyle w:val="Heading5"/>
      </w:pPr>
      <w:bookmarkStart w:id="3135" w:name="_Toc1897"/>
      <w:r>
        <w:t>عدم عجز الهی، از بیان و سخن فصیح</w:t>
      </w:r>
      <w:bookmarkEnd w:id="3135"/>
    </w:p>
    <w:p>
      <w:pPr>
        <w:pStyle w:val="BookText"/>
      </w:pPr>
      <w:r>
        <w:rPr>
          <w:rFonts w:ascii="Amiri" w:hAnsi="Amiri" w:eastAsia="Amiri" w:cs="Amiri"/>
          <w:lang w:bidi="ar-SA"/>
          <w:color w:val="111111"/>
          <w:sz w:val="28"/>
          <w:szCs w:val="28"/>
          <w:rtl/>
        </w:rPr>
        <w:t xml:space="preserve">أَنْتَ الَّذِی... لَمْ یُعْیِکَ بُرْهَانٌ وَ لَا بَیَانٌ</w:t>
      </w:r>
    </w:p>
    <w:p>
      <w:pPr>
        <w:pStyle w:val="BookText"/>
      </w:pPr>
      <w:r>
        <w:rPr>
          <w:rFonts w:ascii="IRNazanin" w:hAnsi="IRNazanin" w:eastAsia="IRNazanin" w:cs="IRNazanin"/>
          <w:lang w:bidi="fa-IR"/>
          <w:color w:val="111111"/>
          <w:sz w:val="28"/>
          <w:szCs w:val="28"/>
          <w:rtl/>
        </w:rPr>
        <w:t xml:space="preserve">تویی آنکه دلیل روشن و سخن آشکاری، تو را عاجز نکرده است.16/47</w:t>
      </w:r>
    </w:p>
    <w:p>
      <w:pPr>
        <w:pStyle w:val="Heading4"/>
      </w:pPr>
      <w:bookmarkStart w:id="3136" w:name="_Toc1898"/>
      <w:r>
        <w:t>بی‌باکی</w:t>
      </w:r>
      <w:bookmarkEnd w:id="3136"/>
    </w:p>
    <w:p>
      <w:pPr>
        <w:pStyle w:val="Heading5"/>
      </w:pPr>
      <w:bookmarkStart w:id="3137" w:name="_Toc1899"/>
      <w:r>
        <w:t>بی‌باکی بنده، در باطل و نادرستی</w:t>
      </w:r>
      <w:bookmarkEnd w:id="3137"/>
    </w:p>
    <w:p>
      <w:pPr>
        <w:pStyle w:val="BookText"/>
      </w:pPr>
      <w:r>
        <w:rPr>
          <w:rFonts w:ascii="Amiri" w:hAnsi="Amiri" w:eastAsia="Amiri" w:cs="Amiri"/>
          <w:lang w:bidi="ar-SA"/>
          <w:color w:val="111111"/>
          <w:sz w:val="28"/>
          <w:szCs w:val="28"/>
          <w:rtl/>
        </w:rPr>
        <w:t xml:space="preserve">بَلْ أَنَا یَا إِلَهِی... أَشَدُّ فِی الْبَاطِلِ تَهَوُّرًا...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در انجام باطل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5" w:name="pg3739_47833"/>
    <w:bookmarkEnd w:id="225"/>
    <w:p>
      <w:pPr>
        <w:pStyle w:val="BookText"/>
      </w:pPr>
      <w:r>
        <w:rPr>
          <w:rFonts w:ascii="IRNazanin" w:hAnsi="IRNazanin" w:eastAsia="IRNazanin" w:cs="IRNazanin"/>
          <w:lang w:bidi="fa-IR"/>
          <w:color w:val="111111"/>
          <w:sz w:val="28"/>
          <w:szCs w:val="28"/>
          <w:rtl/>
        </w:rPr>
        <w:t xml:space="preserve">گستاخ‌تر از آنم که زشتی‌های خود را برای تو بشمارم، یا بر یادآوری گناهانم توانا باشم.27/16</w:t>
      </w:r>
    </w:p>
    <w:p>
      <w:pPr>
        <w:pStyle w:val="Heading4"/>
      </w:pPr>
      <w:bookmarkStart w:id="3138" w:name="_Toc1900"/>
      <w:r>
        <w:t>بی‌پروا</w:t>
      </w:r>
      <w:bookmarkEnd w:id="3138"/>
    </w:p>
    <w:p>
      <w:pPr>
        <w:pStyle w:val="Heading5"/>
      </w:pPr>
      <w:bookmarkStart w:id="3139" w:name="_Toc1901"/>
      <w:r>
        <w:t>دست رد نزدن خدا، بر پیشانی بی‌پروایان</w:t>
      </w:r>
      <w:bookmarkEnd w:id="3139"/>
    </w:p>
    <w:p>
      <w:pPr>
        <w:pStyle w:val="BookText"/>
      </w:pPr>
      <w:r>
        <w:rPr>
          <w:rFonts w:ascii="Amiri" w:hAnsi="Amiri" w:eastAsia="Amiri" w:cs="Amiri"/>
          <w:lang w:bidi="ar-SA"/>
          <w:color w:val="111111"/>
          <w:sz w:val="28"/>
          <w:szCs w:val="28"/>
          <w:rtl/>
        </w:rPr>
        <w:t xml:space="preserve">یَا مَنْ لَا یَجْبَهُ بِالرَّدِّ أَهْلَ الدَّالَّةِ عَلَیْهِ</w:t>
      </w:r>
    </w:p>
    <w:p>
      <w:pPr>
        <w:pStyle w:val="BookText"/>
      </w:pPr>
      <w:r>
        <w:rPr>
          <w:rFonts w:ascii="IRNazanin" w:hAnsi="IRNazanin" w:eastAsia="IRNazanin" w:cs="IRNazanin"/>
          <w:lang w:bidi="fa-IR"/>
          <w:color w:val="111111"/>
          <w:sz w:val="28"/>
          <w:szCs w:val="28"/>
          <w:rtl/>
        </w:rPr>
        <w:t xml:space="preserve">ای کسی که دست رد بر پیشانی بی‌پروایان نمی‌زند.5/46</w:t>
      </w:r>
    </w:p>
    <w:p>
      <w:pPr>
        <w:pStyle w:val="Heading5"/>
      </w:pPr>
      <w:bookmarkStart w:id="3140" w:name="_Toc1902"/>
      <w:r>
        <w:t>علوّ و بلندی‌خواهی، به بی‌پروایی و ناز</w:t>
      </w:r>
      <w:bookmarkEnd w:id="3140"/>
    </w:p>
    <w:p>
      <w:pPr>
        <w:pStyle w:val="BookText"/>
      </w:pPr>
      <w:r>
        <w:rPr>
          <w:rFonts w:ascii="Amiri" w:hAnsi="Amiri" w:eastAsia="Amiri" w:cs="Amiri"/>
          <w:lang w:bidi="ar-SA"/>
          <w:color w:val="111111"/>
          <w:sz w:val="28"/>
          <w:szCs w:val="28"/>
          <w:rtl/>
        </w:rPr>
        <w:t xml:space="preserve">سَأَلْتُکَ مَسْأَلَةَ الْحَقِیرِ الذَّلِیلِ الْبَائِسِ... لَا مُتَعَالِیًا بِدَالَّةِ الْمُطِیعِینَ</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نه از روی بلندی خواهیْ به بی‌پروایی و گستاخیِ فرمانبران.74/47</w:t>
      </w:r>
    </w:p>
    <w:p>
      <w:pPr>
        <w:pStyle w:val="Heading4"/>
      </w:pPr>
      <w:bookmarkStart w:id="3141" w:name="_Toc1903"/>
      <w:r>
        <w:t>بی‌تاب</w:t>
      </w:r>
      <w:bookmarkEnd w:id="3141"/>
    </w:p>
    <w:p>
      <w:pPr>
        <w:pStyle w:val="Heading5"/>
      </w:pPr>
      <w:bookmarkStart w:id="3142" w:name="_Toc1904"/>
      <w:r>
        <w:t>رفتن ماه رمضان و بی‌تابی دوستان</w:t>
      </w:r>
      <w:bookmarkEnd w:id="3142"/>
    </w:p>
    <w:p>
      <w:pPr>
        <w:pStyle w:val="BookText"/>
      </w:pPr>
      <w:r>
        <w:rPr>
          <w:rFonts w:ascii="Amiri" w:hAnsi="Amiri" w:eastAsia="Amiri" w:cs="Amiri"/>
          <w:lang w:bidi="ar-SA"/>
          <w:color w:val="111111"/>
          <w:sz w:val="28"/>
          <w:szCs w:val="28"/>
          <w:rtl/>
        </w:rPr>
        <w:t xml:space="preserve">السَّلَامُ عَلَیْکَ مِنْ أَلِیفٍ... أَوْحَشَ مُنْقَضِیًا فَمَضَّ</w:t>
      </w:r>
    </w:p>
    <w:p>
      <w:pPr>
        <w:pStyle w:val="BookText"/>
      </w:pPr>
      <w:r>
        <w:rPr>
          <w:rFonts w:ascii="IRNazanin" w:hAnsi="IRNazanin" w:eastAsia="IRNazanin" w:cs="IRNazanin"/>
          <w:lang w:bidi="fa-IR"/>
          <w:color w:val="111111"/>
          <w:sz w:val="28"/>
          <w:szCs w:val="28"/>
          <w:rtl/>
        </w:rPr>
        <w:t xml:space="preserve">درود بر تو همدمی که چون سپری شد، بیمناک ساخت و بی‌تاب گردانْد.27/45</w:t>
      </w:r>
    </w:p>
    <w:p>
      <w:pPr>
        <w:pStyle w:val="Heading5"/>
      </w:pPr>
      <w:bookmarkStart w:id="3143" w:name="_Toc1905"/>
      <w:r>
        <w:t>گرمی آفتاب و جان بی‌تاب بنده</w:t>
      </w:r>
      <w:bookmarkEnd w:id="3143"/>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ندارد.5/50</w:t>
      </w:r>
    </w:p>
    <w:p>
      <w:pPr>
        <w:pStyle w:val="Heading5"/>
      </w:pPr>
      <w:bookmarkStart w:id="3144" w:name="_Toc1906"/>
      <w:r>
        <w:t>جان و استخوان بی‌تاب بنده، و گرمی آتش دوزخ</w:t>
      </w:r>
      <w:bookmarkEnd w:id="3144"/>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 فَکَیْفَ تَسْتَطِیعُ حَرَّ نَارِکَ؟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 پس چگونه گرمای آتشت را توانایی دارد؟5/50</w:t>
      </w:r>
    </w:p>
    <w:p>
      <w:pPr>
        <w:pStyle w:val="Heading4"/>
      </w:pPr>
      <w:bookmarkStart w:id="3145" w:name="_Toc1907"/>
      <w:r>
        <w:t>بیت‌المعمور</w:t>
      </w:r>
      <w:bookmarkEnd w:id="3145"/>
    </w:p>
    <w:p>
      <w:pPr>
        <w:pStyle w:val="Heading5"/>
      </w:pPr>
      <w:bookmarkStart w:id="3146" w:name="_Toc1908"/>
      <w:r>
        <w:t>فرشتگانِ طواف‌کننده بیت‌المعمور</w:t>
      </w:r>
      <w:bookmarkEnd w:id="3146"/>
    </w:p>
    <w:p>
      <w:pPr>
        <w:pStyle w:val="BookText"/>
      </w:pPr>
      <w:r>
        <w:rPr>
          <w:rFonts w:ascii="Amiri" w:hAnsi="Amiri" w:eastAsia="Amiri" w:cs="Amiri"/>
          <w:lang w:bidi="ar-SA"/>
          <w:color w:val="111111"/>
          <w:sz w:val="28"/>
          <w:szCs w:val="28"/>
          <w:rtl/>
        </w:rPr>
        <w:t xml:space="preserve">...فَصَلِّ عَلَیْهِمْ وَ عَلَی الرَّوْحَانِیِّینَ مِنْ مَلَائِکَتِکَ... 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6" w:name="pg3739_47834"/>
    <w:bookmarkEnd w:id="226"/>
    <w:p>
      <w:pPr>
        <w:pStyle w:val="BookText"/>
      </w:pPr>
      <w:r>
        <w:rPr>
          <w:rFonts w:ascii="Amiri" w:hAnsi="Amiri" w:eastAsia="Amiri" w:cs="Amiri"/>
          <w:lang w:bidi="ar-SA"/>
          <w:color w:val="111111"/>
          <w:sz w:val="28"/>
          <w:szCs w:val="28"/>
          <w:rtl/>
        </w:rPr>
        <w:t xml:space="preserve">قَبَائِلِ الْمَلَائِکَةِ... وَ الطَّائِفِینَ بِالْبَیْتِ الْمَعْمُورِ</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طواف‌کنندگان بیت‌المعمور.18و11و10/3</w:t>
      </w:r>
    </w:p>
    <w:p>
      <w:pPr>
        <w:pStyle w:val="Heading4"/>
      </w:pPr>
      <w:bookmarkStart w:id="3147" w:name="_Toc1909"/>
      <w:r>
        <w:t>بیچارگی</w:t>
      </w:r>
      <w:bookmarkEnd w:id="3147"/>
    </w:p>
    <w:p>
      <w:pPr>
        <w:pStyle w:val="Heading5"/>
      </w:pPr>
      <w:bookmarkStart w:id="3148" w:name="_Toc1910"/>
      <w:r>
        <w:t>اقرار به بیچارگی و اضطرار خویش</w:t>
      </w:r>
      <w:bookmarkEnd w:id="3148"/>
    </w:p>
    <w:p>
      <w:pPr>
        <w:pStyle w:val="BookText"/>
      </w:pPr>
      <w:r>
        <w:rPr>
          <w:rFonts w:ascii="Amiri" w:hAnsi="Amiri" w:eastAsia="Amiri" w:cs="Amiri"/>
          <w:lang w:bidi="ar-SA"/>
          <w:color w:val="111111"/>
          <w:sz w:val="28"/>
          <w:szCs w:val="28"/>
          <w:rtl/>
        </w:rPr>
        <w:t xml:space="preserve">سُبْحَانَکَ نَحْنُ الْمُضْطَرُّونَ الَّذِینَ أَوْجَبْتَ إِجَابَتَهُمْ</w:t>
      </w:r>
    </w:p>
    <w:p>
      <w:pPr>
        <w:pStyle w:val="BookText"/>
      </w:pPr>
      <w:r>
        <w:rPr>
          <w:rFonts w:ascii="IRNazanin" w:hAnsi="IRNazanin" w:eastAsia="IRNazanin" w:cs="IRNazanin"/>
          <w:lang w:bidi="fa-IR"/>
          <w:color w:val="111111"/>
          <w:sz w:val="28"/>
          <w:szCs w:val="28"/>
          <w:rtl/>
        </w:rPr>
        <w:t xml:space="preserve">پاک و منزّهی تو! ما درماندگانیم که اجابت آنها را واجب گردانده‌ای.4/10</w:t>
      </w:r>
    </w:p>
    <w:p>
      <w:pPr>
        <w:pStyle w:val="Heading5"/>
      </w:pPr>
      <w:bookmarkStart w:id="3149" w:name="_Toc1911"/>
      <w:r>
        <w:t>خدا و اجابت دعای بیچارگان</w:t>
      </w:r>
      <w:bookmarkEnd w:id="3149"/>
    </w:p>
    <w:p>
      <w:pPr>
        <w:pStyle w:val="BookText"/>
      </w:pPr>
      <w:r>
        <w:rPr>
          <w:rFonts w:ascii="Amiri" w:hAnsi="Amiri" w:eastAsia="Amiri" w:cs="Amiri"/>
          <w:lang w:bidi="ar-SA"/>
          <w:color w:val="111111"/>
          <w:sz w:val="28"/>
          <w:szCs w:val="28"/>
          <w:rtl/>
        </w:rPr>
        <w:t xml:space="preserve">سُبْحَانَکَ نَحْنُ الْمُضْطَرُّونَ الَّذِینَ أَوْجَبْتَ إِجَابَتَهُمْ</w:t>
      </w:r>
    </w:p>
    <w:p>
      <w:pPr>
        <w:pStyle w:val="BookText"/>
      </w:pPr>
      <w:r>
        <w:rPr>
          <w:rFonts w:ascii="IRNazanin" w:hAnsi="IRNazanin" w:eastAsia="IRNazanin" w:cs="IRNazanin"/>
          <w:lang w:bidi="fa-IR"/>
          <w:color w:val="111111"/>
          <w:sz w:val="28"/>
          <w:szCs w:val="28"/>
          <w:rtl/>
        </w:rPr>
        <w:t xml:space="preserve">پاک و منزّهی تو! ما درماندگانیم که اجابت آنها را واجب گردانده‌ای.4/10</w:t>
      </w:r>
    </w:p>
    <w:p>
      <w:pPr>
        <w:pStyle w:val="BookText"/>
      </w:pPr>
      <w:r>
        <w:rPr>
          <w:rFonts w:ascii="Amiri" w:hAnsi="Amiri" w:eastAsia="Amiri" w:cs="Amiri"/>
          <w:lang w:bidi="ar-SA"/>
          <w:color w:val="111111"/>
          <w:sz w:val="28"/>
          <w:szCs w:val="28"/>
          <w:rtl/>
        </w:rPr>
        <w:t xml:space="preserve">عَرِّفْنِی مَا وَعَدْتَ مِنْ إِجَابَةِ الْمُضْطَرِّینَ</w:t>
      </w:r>
    </w:p>
    <w:p>
      <w:pPr>
        <w:pStyle w:val="BookText"/>
      </w:pPr>
      <w:r>
        <w:rPr>
          <w:rFonts w:ascii="IRNazanin" w:hAnsi="IRNazanin" w:eastAsia="IRNazanin" w:cs="IRNazanin"/>
          <w:lang w:bidi="fa-IR"/>
          <w:color w:val="111111"/>
          <w:sz w:val="28"/>
          <w:szCs w:val="28"/>
          <w:rtl/>
        </w:rPr>
        <w:t xml:space="preserve">اجابتی که بیچارگان را وعده داده‌ای، به من بشناسان.12/14</w:t>
      </w:r>
    </w:p>
    <w:p>
      <w:pPr>
        <w:pStyle w:val="BookText"/>
      </w:pPr>
      <w:r>
        <w:rPr>
          <w:rFonts w:ascii="Amiri" w:hAnsi="Amiri" w:eastAsia="Amiri" w:cs="Amiri"/>
          <w:lang w:bidi="ar-SA"/>
          <w:color w:val="111111"/>
          <w:sz w:val="28"/>
          <w:szCs w:val="28"/>
          <w:rtl/>
        </w:rPr>
        <w:t xml:space="preserve">أَنْتَ الَّذِی أَجَبْتَ عِنْدَ الِاضْطِرَارِ دَعْوَتِی</w:t>
      </w:r>
    </w:p>
    <w:p>
      <w:pPr>
        <w:pStyle w:val="BookText"/>
      </w:pPr>
      <w:r>
        <w:rPr>
          <w:rFonts w:ascii="IRNazanin" w:hAnsi="IRNazanin" w:eastAsia="IRNazanin" w:cs="IRNazanin"/>
          <w:lang w:bidi="fa-IR"/>
          <w:color w:val="111111"/>
          <w:sz w:val="28"/>
          <w:szCs w:val="28"/>
          <w:rtl/>
        </w:rPr>
        <w:t xml:space="preserve">تویی که هنگام بیچارگی، دعایم را اجابت نمودی.4/51</w:t>
      </w:r>
    </w:p>
    <w:p>
      <w:pPr>
        <w:pStyle w:val="Heading5"/>
      </w:pPr>
      <w:bookmarkStart w:id="3150" w:name="_Toc1912"/>
      <w:r>
        <w:t>بیچارگان و ذکر احسان الهی</w:t>
      </w:r>
      <w:bookmarkEnd w:id="3150"/>
    </w:p>
    <w:p>
      <w:pPr>
        <w:pStyle w:val="BookText"/>
      </w:pPr>
      <w:r>
        <w:rPr>
          <w:rFonts w:ascii="Amiri" w:hAnsi="Amiri" w:eastAsia="Amiri" w:cs="Amiri"/>
          <w:lang w:bidi="ar-SA"/>
          <w:color w:val="111111"/>
          <w:sz w:val="28"/>
          <w:szCs w:val="28"/>
          <w:rtl/>
        </w:rPr>
        <w:t xml:space="preserve">یَا مَنْ إِلَی ذِکْرِ إِحْسَانِهِ یَفْزَعُ الْمُضْطَرُّونَ</w:t>
      </w:r>
    </w:p>
    <w:p>
      <w:pPr>
        <w:pStyle w:val="BookText"/>
      </w:pPr>
      <w:r>
        <w:rPr>
          <w:rFonts w:ascii="IRNazanin" w:hAnsi="IRNazanin" w:eastAsia="IRNazanin" w:cs="IRNazanin"/>
          <w:lang w:bidi="fa-IR"/>
          <w:color w:val="111111"/>
          <w:sz w:val="28"/>
          <w:szCs w:val="28"/>
          <w:rtl/>
        </w:rPr>
        <w:t xml:space="preserve">ای کسی که بیچارگان به یاد نیکی‌اش پناه می‌برند.2/16</w:t>
      </w:r>
    </w:p>
    <w:p>
      <w:pPr>
        <w:pStyle w:val="Heading5"/>
      </w:pPr>
      <w:bookmarkStart w:id="3151" w:name="_Toc1913"/>
      <w:r>
        <w:t>هنگام بیچارگی و یاری طلبیدن از غیرخدا</w:t>
      </w:r>
      <w:bookmarkEnd w:id="3151"/>
    </w:p>
    <w:p>
      <w:pPr>
        <w:pStyle w:val="BookText"/>
      </w:pPr>
      <w:r>
        <w:rPr>
          <w:rFonts w:ascii="Amiri" w:hAnsi="Amiri" w:eastAsia="Amiri" w:cs="Amiri"/>
          <w:lang w:bidi="ar-SA"/>
          <w:color w:val="111111"/>
          <w:sz w:val="28"/>
          <w:szCs w:val="28"/>
          <w:rtl/>
        </w:rPr>
        <w:t xml:space="preserve">لَا تَفْتِنِّی بِالِاسْتِعَانَةِ بِغَیْرِکَ إِذَا اضْطُرِرْتُ</w:t>
      </w:r>
    </w:p>
    <w:p>
      <w:pPr>
        <w:pStyle w:val="BookText"/>
      </w:pPr>
      <w:r>
        <w:rPr>
          <w:rFonts w:ascii="IRNazanin" w:hAnsi="IRNazanin" w:eastAsia="IRNazanin" w:cs="IRNazanin"/>
          <w:lang w:bidi="fa-IR"/>
          <w:color w:val="111111"/>
          <w:sz w:val="28"/>
          <w:szCs w:val="28"/>
          <w:rtl/>
        </w:rPr>
        <w:t xml:space="preserve">مرا به یاری خواستن از دیگران به وقت درماندگی‌ام، آزمایش نکن.12/20</w:t>
      </w:r>
    </w:p>
    <w:p>
      <w:pPr>
        <w:pStyle w:val="Heading5"/>
      </w:pPr>
      <w:bookmarkStart w:id="3152" w:name="_Toc1914"/>
      <w:r>
        <w:t>خواندن خدا، در حال اضطرار و بیچارگی</w:t>
      </w:r>
      <w:bookmarkEnd w:id="3152"/>
    </w:p>
    <w:p>
      <w:pPr>
        <w:pStyle w:val="BookText"/>
      </w:pPr>
      <w:r>
        <w:rPr>
          <w:rFonts w:ascii="Amiri" w:hAnsi="Amiri" w:eastAsia="Amiri" w:cs="Amiri"/>
          <w:lang w:bidi="ar-SA"/>
          <w:color w:val="111111"/>
          <w:sz w:val="28"/>
          <w:szCs w:val="28"/>
          <w:rtl/>
        </w:rPr>
        <w:t xml:space="preserve">أَعْتَرِفُ بِضَعْفِ قُوَّتِی وَ قِلَّةِ حِیلَتِی</w:t>
      </w:r>
    </w:p>
    <w:p>
      <w:pPr>
        <w:pStyle w:val="BookText"/>
      </w:pPr>
      <w:r>
        <w:rPr>
          <w:rFonts w:ascii="IRNazanin" w:hAnsi="IRNazanin" w:eastAsia="IRNazanin" w:cs="IRNazanin"/>
          <w:lang w:bidi="fa-IR"/>
          <w:color w:val="111111"/>
          <w:sz w:val="28"/>
          <w:szCs w:val="28"/>
          <w:rtl/>
        </w:rPr>
        <w:t xml:space="preserve">به ضعف قوّتم و کمی چاره‌اندیشی‌ام اعتراف دارم.7/21</w:t>
      </w:r>
    </w:p>
    <w:p>
      <w:pPr>
        <w:pStyle w:val="BookText"/>
      </w:pPr>
      <w:r>
        <w:rPr>
          <w:rFonts w:ascii="Amiri" w:hAnsi="Amiri" w:eastAsia="Amiri" w:cs="Amiri"/>
          <w:lang w:bidi="ar-SA"/>
          <w:color w:val="111111"/>
          <w:sz w:val="28"/>
          <w:szCs w:val="28"/>
          <w:rtl/>
        </w:rPr>
        <w:t xml:space="preserve">دَعَوْتُکَ یَا رَبِّ... مُضْطَرًّا إِلَیْکَ</w:t>
      </w:r>
    </w:p>
    <w:p>
      <w:pPr>
        <w:pStyle w:val="BookText"/>
      </w:pPr>
      <w:r>
        <w:rPr>
          <w:rFonts w:ascii="IRNazanin" w:hAnsi="IRNazanin" w:eastAsia="IRNazanin" w:cs="IRNazanin"/>
          <w:lang w:bidi="fa-IR"/>
          <w:color w:val="111111"/>
          <w:sz w:val="28"/>
          <w:szCs w:val="28"/>
          <w:rtl/>
        </w:rPr>
        <w:t xml:space="preserve">تو را خواندم - ای پروردگار من - در حالی که بیچاره درگاه تو هستم.9/51</w:t>
      </w:r>
    </w:p>
    <w:p>
      <w:pPr>
        <w:pStyle w:val="Heading5"/>
      </w:pPr>
      <w:bookmarkStart w:id="3153" w:name="_Toc1915"/>
      <w:r>
        <w:t>در هنگام خوشی و بیچارگی، خدا را خواندن</w:t>
      </w:r>
      <w:bookmarkEnd w:id="3153"/>
    </w:p>
    <w:p>
      <w:pPr>
        <w:pStyle w:val="BookText"/>
      </w:pPr>
      <w:r>
        <w:rPr>
          <w:rFonts w:ascii="Amiri" w:hAnsi="Amiri" w:eastAsia="Amiri" w:cs="Amiri"/>
          <w:lang w:bidi="ar-SA"/>
          <w:color w:val="111111"/>
          <w:sz w:val="28"/>
          <w:szCs w:val="28"/>
          <w:rtl/>
        </w:rPr>
        <w:t xml:space="preserve">وَ اجْعَلْنِی مِمَّنْ یَدْعُوکَ مُخْلِصًا فِی الرَّخَاءِ دُعَاءَ الْمُ-خْلِصِینَ الْمُضْطَرِّینَ لَکَ فِی الدُّعَاءِ</w:t>
      </w:r>
    </w:p>
    <w:p>
      <w:pPr>
        <w:pStyle w:val="BookText"/>
      </w:pPr>
      <w:r>
        <w:rPr>
          <w:rFonts w:ascii="IRNazanin" w:hAnsi="IRNazanin" w:eastAsia="IRNazanin" w:cs="IRNazanin"/>
          <w:lang w:bidi="fa-IR"/>
          <w:color w:val="111111"/>
          <w:sz w:val="28"/>
          <w:szCs w:val="28"/>
          <w:rtl/>
        </w:rPr>
        <w:t xml:space="preserve">و مرا از کسانی قرار ده که هنگام رفاه تو را خالصانه می‌خوانند. خواندن خالصانِ بیچاره، در نیایش برای تو.14/22</w:t>
      </w:r>
    </w:p>
    <w:p>
      <w:pPr>
        <w:pStyle w:val="Heading5"/>
      </w:pPr>
      <w:bookmarkStart w:id="3154" w:name="_Toc1916"/>
      <w:r>
        <w:t>خدا، بینا به بیچارگی بنده</w:t>
      </w:r>
      <w:bookmarkEnd w:id="3154"/>
    </w:p>
    <w:p>
      <w:pPr>
        <w:pStyle w:val="BookText"/>
      </w:pPr>
      <w:r>
        <w:rPr>
          <w:rFonts w:ascii="Amiri" w:hAnsi="Amiri" w:eastAsia="Amiri" w:cs="Amiri"/>
          <w:lang w:bidi="ar-SA"/>
          <w:color w:val="111111"/>
          <w:sz w:val="28"/>
          <w:szCs w:val="28"/>
          <w:rtl/>
        </w:rPr>
        <w:t xml:space="preserve">...فَقَدْ تَرَی ضَعْفِی وَ قِلَّةَ حِیلَتِی وَ تَضَرُّعِی إِلَیْکَ</w:t>
      </w:r>
    </w:p>
    <w:p>
      <w:pPr>
        <w:pStyle w:val="BookText"/>
      </w:pPr>
      <w:r>
        <w:rPr>
          <w:rFonts w:ascii="IRNazanin" w:hAnsi="IRNazanin" w:eastAsia="IRNazanin" w:cs="IRNazanin"/>
          <w:lang w:bidi="fa-IR"/>
          <w:color w:val="111111"/>
          <w:sz w:val="28"/>
          <w:szCs w:val="28"/>
          <w:rtl/>
        </w:rPr>
        <w:t xml:space="preserve">...زیرا ناتوانی و بیچارگی و زاری‌ام را به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7" w:name="pg3739_47835"/>
    <w:bookmarkEnd w:id="227"/>
    <w:p>
      <w:pPr>
        <w:pStyle w:val="BookText"/>
      </w:pPr>
      <w:r>
        <w:rPr>
          <w:rFonts w:ascii="IRNazanin" w:hAnsi="IRNazanin" w:eastAsia="IRNazanin" w:cs="IRNazanin"/>
          <w:lang w:bidi="fa-IR"/>
          <w:color w:val="111111"/>
          <w:sz w:val="28"/>
          <w:szCs w:val="28"/>
          <w:rtl/>
        </w:rPr>
        <w:t xml:space="preserve">درگاه خود می‌بینی.16/48</w:t>
      </w:r>
    </w:p>
    <w:p>
      <w:pPr>
        <w:pStyle w:val="Heading5"/>
      </w:pPr>
      <w:bookmarkStart w:id="3155" w:name="_Toc1917"/>
      <w:r>
        <w:t>بیچارگی بنده و رحم الهی</w:t>
      </w:r>
      <w:bookmarkEnd w:id="3155"/>
    </w:p>
    <w:p>
      <w:pPr>
        <w:pStyle w:val="BookText"/>
      </w:pPr>
      <w:r>
        <w:rPr>
          <w:rFonts w:ascii="Amiri" w:hAnsi="Amiri" w:eastAsia="Amiri" w:cs="Amiri"/>
          <w:lang w:bidi="ar-SA"/>
          <w:color w:val="111111"/>
          <w:sz w:val="28"/>
          <w:szCs w:val="28"/>
          <w:rtl/>
        </w:rPr>
        <w:t xml:space="preserve">مَوْلَایَ... ارْحَمْ... قِلَّةَ حِیلَتِی</w:t>
      </w:r>
    </w:p>
    <w:p>
      <w:pPr>
        <w:pStyle w:val="BookText"/>
      </w:pPr>
      <w:r>
        <w:rPr>
          <w:rFonts w:ascii="IRNazanin" w:hAnsi="IRNazanin" w:eastAsia="IRNazanin" w:cs="IRNazanin"/>
          <w:lang w:bidi="fa-IR"/>
          <w:color w:val="111111"/>
          <w:sz w:val="28"/>
          <w:szCs w:val="28"/>
          <w:rtl/>
        </w:rPr>
        <w:t xml:space="preserve">مولای من! بر بیچارگی‌ام رحم کن.4/53</w:t>
      </w:r>
    </w:p>
    <w:p>
      <w:pPr>
        <w:pStyle w:val="BookText"/>
      </w:pPr>
      <w:r>
        <w:rPr>
          <w:rFonts w:ascii="IRNazanin" w:hAnsi="IRNazanin" w:eastAsia="IRNazanin" w:cs="IRNazanin"/>
          <w:lang w:bidi="fa-IR"/>
          <w:color w:val="111111"/>
          <w:sz w:val="28"/>
          <w:szCs w:val="28"/>
          <w:rtl/>
        </w:rPr>
        <w:t xml:space="preserve">بی‌خبری غفلت</w:t>
      </w:r>
    </w:p>
    <w:p>
      <w:pPr>
        <w:pStyle w:val="Heading4"/>
      </w:pPr>
      <w:bookmarkStart w:id="3156" w:name="_Toc1918"/>
      <w:r>
        <w:t>بی‌خوابی</w:t>
      </w:r>
      <w:bookmarkEnd w:id="3156"/>
    </w:p>
    <w:p>
      <w:pPr>
        <w:pStyle w:val="Heading5"/>
      </w:pPr>
      <w:bookmarkStart w:id="3157" w:name="_Toc1919"/>
      <w:r>
        <w:t>بی‌خوابیِ ناشی از وام</w:t>
      </w:r>
      <w:bookmarkEnd w:id="3157"/>
    </w:p>
    <w:p>
      <w:pPr>
        <w:pStyle w:val="BookText"/>
      </w:pPr>
      <w:r>
        <w:rPr>
          <w:rFonts w:ascii="Amiri" w:hAnsi="Amiri" w:eastAsia="Amiri" w:cs="Amiri"/>
          <w:lang w:bidi="ar-SA"/>
          <w:color w:val="111111"/>
          <w:sz w:val="28"/>
          <w:szCs w:val="28"/>
          <w:rtl/>
        </w:rPr>
        <w:t xml:space="preserve">أَعُوذُ بِکَ، یَا رَبِّ، مِنْ... شُغْلِ الدَّیْنِ وَ سَهَرِهِ</w:t>
      </w:r>
    </w:p>
    <w:p>
      <w:pPr>
        <w:pStyle w:val="BookText"/>
      </w:pPr>
      <w:r>
        <w:rPr>
          <w:rFonts w:ascii="IRNazanin" w:hAnsi="IRNazanin" w:eastAsia="IRNazanin" w:cs="IRNazanin"/>
          <w:lang w:bidi="fa-IR"/>
          <w:color w:val="111111"/>
          <w:sz w:val="28"/>
          <w:szCs w:val="28"/>
          <w:rtl/>
        </w:rPr>
        <w:t xml:space="preserve">به تو پناه می‌برم - ای پروردگارم - از کار قرض و بی‌خوابی‌اش.2/30</w:t>
      </w:r>
    </w:p>
    <w:p>
      <w:pPr>
        <w:pStyle w:val="Heading4"/>
      </w:pPr>
      <w:bookmarkStart w:id="3158" w:name="_Toc1920"/>
      <w:r>
        <w:t>بیداری</w:t>
      </w:r>
      <w:bookmarkEnd w:id="3158"/>
    </w:p>
    <w:p>
      <w:pPr>
        <w:pStyle w:val="Heading5"/>
      </w:pPr>
      <w:bookmarkStart w:id="3159" w:name="_Toc1921"/>
      <w:r>
        <w:t>اطاعت خدا و سستی بیداری بنده</w:t>
      </w:r>
      <w:bookmarkEnd w:id="3159"/>
    </w:p>
    <w:p>
      <w:pPr>
        <w:pStyle w:val="BookText"/>
      </w:pPr>
      <w:r>
        <w:rPr>
          <w:rFonts w:ascii="Amiri" w:hAnsi="Amiri" w:eastAsia="Amiri" w:cs="Amiri"/>
          <w:lang w:bidi="ar-SA"/>
          <w:color w:val="111111"/>
          <w:sz w:val="28"/>
          <w:szCs w:val="28"/>
          <w:rtl/>
        </w:rPr>
        <w:t xml:space="preserve">بَلْ أَنَا یَا إِلَهِی... أَضْعَفُ عِنْدَ طَاعَتِکَ تَیَقُّظًا...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بیداری‌ام هنگام طاعتت سست‌تر از آن است که زشتی‌های خود را برای تو بشمارم، یا بر یادآوری گناهانم توانا باشم.27/16</w:t>
      </w:r>
    </w:p>
    <w:p>
      <w:pPr>
        <w:pStyle w:val="Heading5"/>
      </w:pPr>
      <w:bookmarkStart w:id="3160" w:name="_Toc1922"/>
      <w:r>
        <w:t>بیداری برای بندگی خدا</w:t>
      </w:r>
      <w:bookmarkEnd w:id="3160"/>
    </w:p>
    <w:p>
      <w:pPr>
        <w:pStyle w:val="BookText"/>
      </w:pPr>
      <w:r>
        <w:rPr>
          <w:rFonts w:ascii="Amiri" w:hAnsi="Amiri" w:eastAsia="Amiri" w:cs="Amiri"/>
          <w:lang w:bidi="ar-SA"/>
          <w:color w:val="111111"/>
          <w:sz w:val="28"/>
          <w:szCs w:val="28"/>
          <w:rtl/>
        </w:rPr>
        <w:t xml:space="preserve">اعْمُرْ لَیْلِی بِإِیقَاظِی فِیهِ لِعِبَادَتِکَ</w:t>
      </w:r>
    </w:p>
    <w:p>
      <w:pPr>
        <w:pStyle w:val="BookText"/>
      </w:pPr>
      <w:r>
        <w:rPr>
          <w:rFonts w:ascii="IRNazanin" w:hAnsi="IRNazanin" w:eastAsia="IRNazanin" w:cs="IRNazanin"/>
          <w:lang w:bidi="fa-IR"/>
          <w:color w:val="111111"/>
          <w:sz w:val="28"/>
          <w:szCs w:val="28"/>
          <w:rtl/>
        </w:rPr>
        <w:t xml:space="preserve">شبم را با بیدار ساختنم برای بندگی‌ات، آباد گردان.123/47</w:t>
      </w:r>
    </w:p>
    <w:p>
      <w:pPr>
        <w:pStyle w:val="Heading5"/>
      </w:pPr>
      <w:bookmarkStart w:id="3161" w:name="_Toc1923"/>
      <w:r>
        <w:t>از خدا درخواست نمودنِ بیداری از:</w:t>
      </w:r>
      <w:bookmarkEnd w:id="3161"/>
    </w:p>
    <w:p>
      <w:pPr>
        <w:pStyle w:val="Heading6"/>
      </w:pPr>
      <w:bookmarkStart w:id="3162" w:name="_Toc1924"/>
      <w:r>
        <w:t>أ. خواب غفلت</w:t>
      </w:r>
      <w:bookmarkEnd w:id="3162"/>
    </w:p>
    <w:p>
      <w:pPr>
        <w:pStyle w:val="BookText"/>
      </w:pPr>
      <w:r>
        <w:rPr>
          <w:rFonts w:ascii="Amiri" w:hAnsi="Amiri" w:eastAsia="Amiri" w:cs="Amiri"/>
          <w:lang w:bidi="ar-SA"/>
          <w:color w:val="111111"/>
          <w:sz w:val="28"/>
          <w:szCs w:val="28"/>
          <w:rtl/>
        </w:rPr>
        <w:t xml:space="preserve">اللَّهُمَّ... أَیْقِظْنَا عَنْ سِنَةِ الْغَفْلَةِ بِالرُّکُونِ إِلَیْهِ</w:t>
      </w:r>
    </w:p>
    <w:p>
      <w:pPr>
        <w:pStyle w:val="BookText"/>
      </w:pPr>
      <w:r>
        <w:rPr>
          <w:rFonts w:ascii="IRNazanin" w:hAnsi="IRNazanin" w:eastAsia="IRNazanin" w:cs="IRNazanin"/>
          <w:lang w:bidi="fa-IR"/>
          <w:color w:val="111111"/>
          <w:sz w:val="28"/>
          <w:szCs w:val="28"/>
          <w:rtl/>
        </w:rPr>
        <w:t xml:space="preserve">خداوندا ما را از خواب غفلت و فراموشی، که به سبب میل و اعتماد به اوست، بیدار گردان.7/17</w:t>
      </w:r>
    </w:p>
    <w:p>
      <w:pPr>
        <w:pStyle w:val="Heading6"/>
      </w:pPr>
      <w:bookmarkStart w:id="3163" w:name="_Toc1925"/>
      <w:r>
        <w:t>ب. خواب بی‌خبران</w:t>
      </w:r>
      <w:bookmarkEnd w:id="3163"/>
    </w:p>
    <w:p>
      <w:pPr>
        <w:pStyle w:val="BookText"/>
      </w:pPr>
      <w:r>
        <w:rPr>
          <w:rFonts w:ascii="Amiri" w:hAnsi="Amiri" w:eastAsia="Amiri" w:cs="Amiri"/>
          <w:lang w:bidi="ar-SA"/>
          <w:color w:val="111111"/>
          <w:sz w:val="28"/>
          <w:szCs w:val="28"/>
          <w:rtl/>
        </w:rPr>
        <w:t xml:space="preserve">نَبِّهْنِی مِنْ رَقْدَةِ الْغَافِلِینَ</w:t>
      </w:r>
    </w:p>
    <w:p>
      <w:pPr>
        <w:pStyle w:val="BookText"/>
      </w:pPr>
      <w:r>
        <w:rPr>
          <w:rFonts w:ascii="IRNazanin" w:hAnsi="IRNazanin" w:eastAsia="IRNazanin" w:cs="IRNazanin"/>
          <w:lang w:bidi="fa-IR"/>
          <w:color w:val="111111"/>
          <w:sz w:val="28"/>
          <w:szCs w:val="28"/>
          <w:rtl/>
        </w:rPr>
        <w:t xml:space="preserve">مرا از خواب غافلان، بیدار فرما.91/47</w:t>
      </w:r>
    </w:p>
    <w:p>
      <w:pPr>
        <w:pStyle w:val="Heading6"/>
      </w:pPr>
      <w:bookmarkStart w:id="3164" w:name="_Toc1926"/>
      <w:r>
        <w:t>ج. خواب‌آلودگی اسرافکاران</w:t>
      </w:r>
      <w:bookmarkEnd w:id="3164"/>
    </w:p>
    <w:p>
      <w:pPr>
        <w:pStyle w:val="BookText"/>
      </w:pPr>
      <w:r>
        <w:rPr>
          <w:rFonts w:ascii="Amiri" w:hAnsi="Amiri" w:eastAsia="Amiri" w:cs="Amiri"/>
          <w:lang w:bidi="ar-SA"/>
          <w:color w:val="111111"/>
          <w:sz w:val="28"/>
          <w:szCs w:val="28"/>
          <w:rtl/>
        </w:rPr>
        <w:t xml:space="preserve">نَبِّهْنِی مِنْ... سِنَةِ الْمُسْرِفِینَ</w:t>
      </w:r>
    </w:p>
    <w:p>
      <w:pPr>
        <w:pStyle w:val="BookText"/>
      </w:pPr>
      <w:r>
        <w:rPr>
          <w:rFonts w:ascii="IRNazanin" w:hAnsi="IRNazanin" w:eastAsia="IRNazanin" w:cs="IRNazanin"/>
          <w:lang w:bidi="fa-IR"/>
          <w:color w:val="111111"/>
          <w:sz w:val="28"/>
          <w:szCs w:val="28"/>
          <w:rtl/>
        </w:rPr>
        <w:t xml:space="preserve">مرا از خواب‌آلودگی اسراف‌کاران، بیدار فرما.91/47</w:t>
      </w:r>
    </w:p>
    <w:p>
      <w:pPr>
        <w:pStyle w:val="Heading6"/>
      </w:pPr>
      <w:bookmarkStart w:id="3165" w:name="_Toc1927"/>
      <w:r>
        <w:t>د. چرت زدن خوارشدگان</w:t>
      </w:r>
      <w:bookmarkEnd w:id="3165"/>
    </w:p>
    <w:p>
      <w:pPr>
        <w:pStyle w:val="BookText"/>
      </w:pPr>
      <w:r>
        <w:rPr>
          <w:rFonts w:ascii="Amiri" w:hAnsi="Amiri" w:eastAsia="Amiri" w:cs="Amiri"/>
          <w:lang w:bidi="ar-SA"/>
          <w:color w:val="111111"/>
          <w:sz w:val="28"/>
          <w:szCs w:val="28"/>
          <w:rtl/>
        </w:rPr>
        <w:t xml:space="preserve">نَبِّهْنِی مِنْ... نَعْسَةِ الْمَ-خْذُولِینَ</w:t>
      </w:r>
    </w:p>
    <w:p>
      <w:pPr>
        <w:pStyle w:val="BookText"/>
      </w:pPr>
      <w:r>
        <w:rPr>
          <w:rFonts w:ascii="IRNazanin" w:hAnsi="IRNazanin" w:eastAsia="IRNazanin" w:cs="IRNazanin"/>
          <w:lang w:bidi="fa-IR"/>
          <w:color w:val="111111"/>
          <w:sz w:val="28"/>
          <w:szCs w:val="28"/>
          <w:rtl/>
        </w:rPr>
        <w:t xml:space="preserve">مرا از چرت خوارشدگان، بیدار فرما.91/47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8" w:name="pg3739_47836"/>
    <w:bookmarkEnd w:id="228"/>
    <w:p>
      <w:pPr>
        <w:pStyle w:val="Heading4"/>
      </w:pPr>
      <w:bookmarkStart w:id="3166" w:name="_Toc1928"/>
      <w:r>
        <w:t>بیراهه</w:t>
      </w:r>
      <w:bookmarkEnd w:id="3166"/>
    </w:p>
    <w:p>
      <w:pPr>
        <w:pStyle w:val="Heading5"/>
      </w:pPr>
      <w:bookmarkStart w:id="3167" w:name="_Toc1929"/>
      <w:r>
        <w:t>بیراهه نرفتن زبانه ترازوی عدل قرآن</w:t>
      </w:r>
      <w:bookmarkEnd w:id="3167"/>
    </w:p>
    <w:p>
      <w:pPr>
        <w:pStyle w:val="BookText"/>
      </w:pPr>
      <w:r>
        <w:rPr>
          <w:rFonts w:ascii="Amiri" w:hAnsi="Amiri" w:eastAsia="Amiri" w:cs="Amiri"/>
          <w:lang w:bidi="ar-SA"/>
          <w:color w:val="111111"/>
          <w:sz w:val="28"/>
          <w:szCs w:val="28"/>
          <w:rtl/>
        </w:rPr>
        <w:t xml:space="preserve">وَ جَعَلْتَهُ... مِیزَانَ قِسْطٍ لَا یَحِیفُ عَنِ الْحَقِّ لِسَانُهُ</w:t>
      </w:r>
    </w:p>
    <w:p>
      <w:pPr>
        <w:pStyle w:val="BookText"/>
      </w:pPr>
      <w:r>
        <w:rPr>
          <w:rFonts w:ascii="IRNazanin" w:hAnsi="IRNazanin" w:eastAsia="IRNazanin" w:cs="IRNazanin"/>
          <w:lang w:bidi="fa-IR"/>
          <w:color w:val="111111"/>
          <w:sz w:val="28"/>
          <w:szCs w:val="28"/>
          <w:rtl/>
        </w:rPr>
        <w:t xml:space="preserve">و آن را ترازوی عدلی که زبانه‌اش از راستی به بیراهه نمی‌رود، قرار دادی.3/42</w:t>
      </w:r>
    </w:p>
    <w:p>
      <w:pPr>
        <w:pStyle w:val="Heading4"/>
      </w:pPr>
      <w:bookmarkStart w:id="3168" w:name="_Toc1930"/>
      <w:r>
        <w:t>بیزاری</w:t>
      </w:r>
      <w:bookmarkEnd w:id="3168"/>
    </w:p>
    <w:p>
      <w:pPr>
        <w:pStyle w:val="Heading5"/>
      </w:pPr>
      <w:bookmarkStart w:id="3169" w:name="_Toc1931"/>
      <w:r>
        <w:t>بیزاری جستن از سرکشی نمودن نزد خدا</w:t>
      </w:r>
      <w:bookmarkEnd w:id="3169"/>
    </w:p>
    <w:p>
      <w:pPr>
        <w:pStyle w:val="BookText"/>
      </w:pPr>
      <w:r>
        <w:rPr>
          <w:rFonts w:ascii="Amiri" w:hAnsi="Amiri" w:eastAsia="Amiri" w:cs="Amiri"/>
          <w:lang w:bidi="ar-SA"/>
          <w:color w:val="111111"/>
          <w:sz w:val="28"/>
          <w:szCs w:val="28"/>
          <w:rtl/>
        </w:rPr>
        <w:t xml:space="preserve">أَنَا أَبْرَأُ إِلَیْکَ مِنْ أَنْ أَسْتَکْبِرَ</w:t>
      </w:r>
    </w:p>
    <w:p>
      <w:pPr>
        <w:pStyle w:val="BookText"/>
      </w:pPr>
      <w:r>
        <w:rPr>
          <w:rFonts w:ascii="IRNazanin" w:hAnsi="IRNazanin" w:eastAsia="IRNazanin" w:cs="IRNazanin"/>
          <w:lang w:bidi="fa-IR"/>
          <w:color w:val="111111"/>
          <w:sz w:val="28"/>
          <w:szCs w:val="28"/>
          <w:rtl/>
        </w:rPr>
        <w:t xml:space="preserve">من از گردنکشی بر تو سخت بیزارم.14/12</w:t>
      </w:r>
    </w:p>
    <w:p>
      <w:pPr>
        <w:pStyle w:val="Heading5"/>
      </w:pPr>
      <w:bookmarkStart w:id="3170" w:name="_Toc1932"/>
      <w:r>
        <w:t>بیزاری شیطان، از بنده</w:t>
      </w:r>
      <w:bookmarkEnd w:id="3170"/>
    </w:p>
    <w:p>
      <w:pPr>
        <w:pStyle w:val="BookText"/>
      </w:pPr>
      <w:r>
        <w:rPr>
          <w:rFonts w:ascii="Amiri" w:hAnsi="Amiri" w:eastAsia="Amiri" w:cs="Amiri"/>
          <w:lang w:bidi="ar-SA"/>
          <w:color w:val="111111"/>
          <w:sz w:val="28"/>
          <w:szCs w:val="28"/>
          <w:rtl/>
        </w:rPr>
        <w:t xml:space="preserve">...وَ تَوَلَّی الْبَرَاءَةَ مِنِّی</w:t>
      </w:r>
    </w:p>
    <w:p>
      <w:pPr>
        <w:pStyle w:val="BookText"/>
      </w:pPr>
      <w:r>
        <w:rPr>
          <w:rFonts w:ascii="IRNazanin" w:hAnsi="IRNazanin" w:eastAsia="IRNazanin" w:cs="IRNazanin"/>
          <w:lang w:bidi="fa-IR"/>
          <w:color w:val="111111"/>
          <w:sz w:val="28"/>
          <w:szCs w:val="28"/>
          <w:rtl/>
        </w:rPr>
        <w:t xml:space="preserve">...و از من بیزاری جست.13/32</w:t>
      </w:r>
    </w:p>
    <w:p>
      <w:pPr>
        <w:pStyle w:val="Heading5"/>
      </w:pPr>
      <w:bookmarkStart w:id="3171" w:name="_Toc1933"/>
      <w:r>
        <w:t>بیزاری از گناه</w:t>
      </w:r>
      <w:bookmarkEnd w:id="3171"/>
    </w:p>
    <w:p>
      <w:pPr>
        <w:pStyle w:val="BookText"/>
      </w:pPr>
      <w:r>
        <w:rPr>
          <w:rFonts w:ascii="Amiri" w:hAnsi="Amiri" w:eastAsia="Amiri" w:cs="Amiri"/>
          <w:lang w:bidi="ar-SA"/>
          <w:color w:val="111111"/>
          <w:sz w:val="28"/>
          <w:szCs w:val="28"/>
          <w:rtl/>
        </w:rPr>
        <w:t xml:space="preserve">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در این روز، مرا بپوشان، با همان چیزی که پوشاندی با آن، کسی را که با حال بیزاری (از گناه) به سوی تو زاری نموده.86/47</w:t>
      </w:r>
    </w:p>
    <w:p>
      <w:pPr>
        <w:pStyle w:val="Heading5"/>
      </w:pPr>
      <w:bookmarkStart w:id="3172" w:name="_Toc1934"/>
      <w:r>
        <w:t>بیزاری از پرستش‌گرِ غیر خدا</w:t>
      </w:r>
      <w:bookmarkEnd w:id="3172"/>
    </w:p>
    <w:p>
      <w:pPr>
        <w:pStyle w:val="BookText"/>
      </w:pPr>
      <w:r>
        <w:rPr>
          <w:rFonts w:ascii="Amiri" w:hAnsi="Amiri" w:eastAsia="Amiri" w:cs="Amiri"/>
          <w:lang w:bidi="ar-SA"/>
          <w:color w:val="111111"/>
          <w:sz w:val="28"/>
          <w:szCs w:val="28"/>
          <w:rtl/>
        </w:rPr>
        <w:t xml:space="preserve">بَرِئْتُ مِمَّنْ عَبَدَ سِوَاکَ</w:t>
      </w:r>
    </w:p>
    <w:p>
      <w:pPr>
        <w:pStyle w:val="BookText"/>
      </w:pPr>
      <w:r>
        <w:rPr>
          <w:rFonts w:ascii="IRNazanin" w:hAnsi="IRNazanin" w:eastAsia="IRNazanin" w:cs="IRNazanin"/>
          <w:lang w:bidi="fa-IR"/>
          <w:color w:val="111111"/>
          <w:sz w:val="28"/>
          <w:szCs w:val="28"/>
          <w:rtl/>
        </w:rPr>
        <w:t xml:space="preserve">از هر که جز تو را پرستید، بیزاری جستم.6/52</w:t>
      </w:r>
    </w:p>
    <w:p>
      <w:pPr>
        <w:pStyle w:val="Heading4"/>
      </w:pPr>
      <w:bookmarkStart w:id="3173" w:name="_Toc1935"/>
      <w:r>
        <w:t>بیگانه</w:t>
      </w:r>
      <w:bookmarkEnd w:id="3173"/>
    </w:p>
    <w:p>
      <w:pPr>
        <w:pStyle w:val="Heading5"/>
      </w:pPr>
      <w:bookmarkStart w:id="3174" w:name="_Toc1936"/>
      <w:r>
        <w:t>اصحاب محمّد صلی‌الله‌علیه‌و‌آله و بیگانه پنداشته شدن توسّط خویشانشان</w:t>
      </w:r>
      <w:bookmarkEnd w:id="3174"/>
    </w:p>
    <w:p>
      <w:pPr>
        <w:pStyle w:val="BookText"/>
      </w:pPr>
      <w:r>
        <w:rPr>
          <w:rFonts w:ascii="Amiri" w:hAnsi="Amiri" w:eastAsia="Amiri" w:cs="Amiri"/>
          <w:lang w:bidi="ar-SA"/>
          <w:color w:val="111111"/>
          <w:sz w:val="28"/>
          <w:szCs w:val="28"/>
          <w:rtl/>
        </w:rPr>
        <w:t xml:space="preserve">وَ الَّذِینَ... انْتَفَتْ مِنْهُمُ الْقَرَابَاتُ إِذْ سَکَنُوا فِی ظِلِّ قَرَابَتِهِ</w:t>
      </w:r>
    </w:p>
    <w:p>
      <w:pPr>
        <w:pStyle w:val="BookText"/>
      </w:pPr>
      <w:r>
        <w:rPr>
          <w:rFonts w:ascii="IRNazanin" w:hAnsi="IRNazanin" w:eastAsia="IRNazanin" w:cs="IRNazanin"/>
          <w:lang w:bidi="fa-IR"/>
          <w:color w:val="111111"/>
          <w:sz w:val="28"/>
          <w:szCs w:val="28"/>
          <w:rtl/>
        </w:rPr>
        <w:t xml:space="preserve">و آنان که چون در سایه خویشی او ساکن شدند خویشاوندان، آنها را بیگانه دانستند.6/4</w:t>
      </w:r>
    </w:p>
    <w:p>
      <w:pPr>
        <w:pStyle w:val="BookText"/>
      </w:pPr>
      <w:r>
        <w:rPr>
          <w:rFonts w:ascii="IRNazanin" w:hAnsi="IRNazanin" w:eastAsia="IRNazanin" w:cs="IRNazanin"/>
          <w:lang w:bidi="fa-IR"/>
          <w:color w:val="111111"/>
          <w:sz w:val="28"/>
          <w:szCs w:val="28"/>
          <w:rtl/>
        </w:rPr>
        <w:t xml:space="preserve">بیم ترس</w:t>
      </w:r>
    </w:p>
    <w:p>
      <w:pPr>
        <w:pStyle w:val="Heading4"/>
      </w:pPr>
      <w:bookmarkStart w:id="3175" w:name="_Toc1937"/>
      <w:r>
        <w:t>بیماری</w:t>
      </w:r>
      <w:bookmarkEnd w:id="3175"/>
    </w:p>
    <w:p>
      <w:pPr>
        <w:pStyle w:val="Heading5"/>
      </w:pPr>
      <w:bookmarkStart w:id="3176" w:name="_Toc1938"/>
      <w:r>
        <w:t>سپاس‌گزاری از خدا، برای بیماری</w:t>
      </w:r>
      <w:bookmarkEnd w:id="3176"/>
    </w:p>
    <w:p>
      <w:pPr>
        <w:pStyle w:val="BookText"/>
      </w:pPr>
      <w:r>
        <w:rPr>
          <w:rFonts w:ascii="Amiri" w:hAnsi="Amiri" w:eastAsia="Amiri" w:cs="Amiri"/>
          <w:lang w:bidi="ar-SA"/>
          <w:color w:val="111111"/>
          <w:sz w:val="28"/>
          <w:szCs w:val="28"/>
          <w:rtl/>
        </w:rPr>
        <w:t xml:space="preserve">وَ لَکَ الْحَمْدُ عَلَی مَا أَحْدَثْتَ بِی مِنْ عِلَّةٍ فِی جَسَدِی</w:t>
      </w:r>
    </w:p>
    <w:p>
      <w:pPr>
        <w:pStyle w:val="BookText"/>
      </w:pPr>
      <w:r>
        <w:rPr>
          <w:rFonts w:ascii="IRNazanin" w:hAnsi="IRNazanin" w:eastAsia="IRNazanin" w:cs="IRNazanin"/>
          <w:lang w:bidi="fa-IR"/>
          <w:color w:val="111111"/>
          <w:sz w:val="28"/>
          <w:szCs w:val="28"/>
          <w:rtl/>
        </w:rPr>
        <w:t xml:space="preserve">و تو را سپاس بر بیماری‌ای که در جسمم پدید آوردی.1/15</w:t>
      </w:r>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فِی الْیُسْرِ وَ الْعُسْرِ وَ الصِّحَّةِ وَ السَّقَمِ</w:t>
      </w:r>
    </w:p>
    <w:p>
      <w:pPr>
        <w:pStyle w:val="BookText"/>
      </w:pPr>
      <w:r>
        <w:rPr>
          <w:rFonts w:ascii="IRNazanin" w:hAnsi="IRNazanin" w:eastAsia="IRNazanin" w:cs="IRNazanin"/>
          <w:lang w:bidi="fa-IR"/>
          <w:color w:val="111111"/>
          <w:sz w:val="28"/>
          <w:szCs w:val="28"/>
          <w:rtl/>
        </w:rPr>
        <w:t xml:space="preserve">و هنگامی که در شکر به نعمت هایی که در آسانی و سختی و تندرستی و بیماری به من ارزانی داشته‌ای کوتاهی نمودم، (اعتراف به) حق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9" w:name="pg3739_47837"/>
    <w:bookmarkEnd w:id="229"/>
    <w:p>
      <w:pPr>
        <w:pStyle w:val="BookText"/>
      </w:pPr>
      <w:r>
        <w:rPr>
          <w:rFonts w:ascii="IRNazanin" w:hAnsi="IRNazanin" w:eastAsia="IRNazanin" w:cs="IRNazanin"/>
          <w:lang w:bidi="fa-IR"/>
          <w:color w:val="111111"/>
          <w:sz w:val="28"/>
          <w:szCs w:val="28"/>
          <w:rtl/>
        </w:rPr>
        <w:t xml:space="preserve">را روزی‌ام فرما.11/22</w:t>
      </w:r>
    </w:p>
    <w:p>
      <w:pPr>
        <w:pStyle w:val="Heading5"/>
      </w:pPr>
      <w:bookmarkStart w:id="3177" w:name="_Toc1939"/>
      <w:r>
        <w:t>رهاندن بنده (از گناهان)، هنگام بیماری</w:t>
      </w:r>
      <w:bookmarkEnd w:id="3177"/>
    </w:p>
    <w:p>
      <w:pPr>
        <w:pStyle w:val="BookText"/>
      </w:pPr>
      <w:r>
        <w:rPr>
          <w:rFonts w:ascii="Amiri" w:hAnsi="Amiri" w:eastAsia="Amiri" w:cs="Amiri"/>
          <w:lang w:bidi="ar-SA"/>
          <w:color w:val="111111"/>
          <w:sz w:val="28"/>
          <w:szCs w:val="28"/>
          <w:rtl/>
        </w:rPr>
        <w:t xml:space="preserve">فَمَا أَدْرِی، یَا إِلَهِی، أَیُّ الْحَالَیْنِ أَحَقُّ بِالشُّکْرِ لَکَ؟... أَ وَقْتُ الصِّحَّةِ... أَمْ وَقْتُ الْعِلَّةِ الَّتِی مَحَّصْتَنِی بِهَا</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 آیا وقت تندرستی یا وقت بیماری که مرا با آن نجات دادی؟4-2/15</w:t>
      </w:r>
    </w:p>
    <w:p>
      <w:pPr>
        <w:pStyle w:val="Heading5"/>
      </w:pPr>
      <w:bookmarkStart w:id="3178" w:name="_Toc1940"/>
      <w:r>
        <w:t>خروج از بیماری، با عفو و بخشایش الهی</w:t>
      </w:r>
      <w:bookmarkEnd w:id="3178"/>
    </w:p>
    <w:p>
      <w:pPr>
        <w:pStyle w:val="BookText"/>
      </w:pPr>
      <w:r>
        <w:rPr>
          <w:rFonts w:ascii="Amiri" w:hAnsi="Amiri" w:eastAsia="Amiri" w:cs="Amiri"/>
          <w:lang w:bidi="ar-SA"/>
          <w:color w:val="111111"/>
          <w:sz w:val="28"/>
          <w:szCs w:val="28"/>
          <w:rtl/>
        </w:rPr>
        <w:t xml:space="preserve">وَ اجْعَلْ مَخْرَجِی عَنْ عِلَّتِی إِلَی عَفْوِکَ</w:t>
      </w:r>
    </w:p>
    <w:p>
      <w:pPr>
        <w:pStyle w:val="BookText"/>
      </w:pPr>
      <w:r>
        <w:rPr>
          <w:rFonts w:ascii="IRNazanin" w:hAnsi="IRNazanin" w:eastAsia="IRNazanin" w:cs="IRNazanin"/>
          <w:lang w:bidi="fa-IR"/>
          <w:color w:val="111111"/>
          <w:sz w:val="28"/>
          <w:szCs w:val="28"/>
          <w:rtl/>
        </w:rPr>
        <w:t xml:space="preserve">و بیرون شدنم از بیماری را به عفو و گذشتت قرار ده.6/15</w:t>
      </w:r>
    </w:p>
    <w:p>
      <w:pPr>
        <w:pStyle w:val="Heading5"/>
      </w:pPr>
      <w:bookmarkStart w:id="3179" w:name="_Toc1941"/>
      <w:r>
        <w:t>توفیق عیادت از همسایگان بیمار</w:t>
      </w:r>
      <w:bookmarkEnd w:id="3179"/>
    </w:p>
    <w:p>
      <w:pPr>
        <w:pStyle w:val="BookText"/>
      </w:pPr>
      <w:r>
        <w:rPr>
          <w:rFonts w:ascii="Amiri" w:hAnsi="Amiri" w:eastAsia="Amiri" w:cs="Amiri"/>
          <w:lang w:bidi="ar-SA"/>
          <w:color w:val="111111"/>
          <w:sz w:val="28"/>
          <w:szCs w:val="28"/>
          <w:rtl/>
        </w:rPr>
        <w:t xml:space="preserve">وَ وَفِّقْهُمْ لِإِقَامَةِ سُنَّتِکَ، وَ الْأَخْذِ بِمَحَاسِنِ أَدَبِکَ فِی... عِیَادَةِ مَرِیضِهِمْ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عیادت بیمارشان، توفیق ده.2/26</w:t>
      </w:r>
    </w:p>
    <w:p>
      <w:pPr>
        <w:pStyle w:val="Heading5"/>
      </w:pPr>
      <w:bookmarkStart w:id="3180" w:name="_Toc1942"/>
      <w:r>
        <w:t>آمیخته شدن خوراک مشرکان، با بیماری</w:t>
      </w:r>
      <w:bookmarkEnd w:id="3180"/>
    </w:p>
    <w:p>
      <w:pPr>
        <w:pStyle w:val="BookText"/>
      </w:pPr>
      <w:r>
        <w:rPr>
          <w:rFonts w:ascii="Amiri" w:hAnsi="Amiri" w:eastAsia="Amiri" w:cs="Amiri"/>
          <w:lang w:bidi="ar-SA"/>
          <w:color w:val="111111"/>
          <w:sz w:val="28"/>
          <w:szCs w:val="28"/>
          <w:rtl/>
        </w:rPr>
        <w:t xml:space="preserve">اللَّهُمَّ وَ امْزُجْ مِیَاهَهُمْ بِالْوَبَاءِ، وَ أَطْعِمَتَهُمْ بِالْأَدْوَاءِ</w:t>
      </w:r>
    </w:p>
    <w:p>
      <w:pPr>
        <w:pStyle w:val="BookText"/>
      </w:pPr>
      <w:r>
        <w:rPr>
          <w:rFonts w:ascii="IRNazanin" w:hAnsi="IRNazanin" w:eastAsia="IRNazanin" w:cs="IRNazanin"/>
          <w:lang w:bidi="fa-IR"/>
          <w:color w:val="111111"/>
          <w:sz w:val="28"/>
          <w:szCs w:val="28"/>
          <w:rtl/>
        </w:rPr>
        <w:t xml:space="preserve">خداوندا و آب‌هایشان را به وبا و خوردنی‌هایشان را به امراضْ درآمیز.12/27</w:t>
      </w:r>
    </w:p>
    <w:p>
      <w:pPr>
        <w:pStyle w:val="Heading5"/>
      </w:pPr>
      <w:bookmarkStart w:id="3181" w:name="_Toc1943"/>
      <w:r>
        <w:t>دچار بیماری مهلک نشدن، با ابرها</w:t>
      </w:r>
      <w:bookmarkEnd w:id="3181"/>
    </w:p>
    <w:p>
      <w:pPr>
        <w:pStyle w:val="BookText"/>
      </w:pPr>
      <w:r>
        <w:rPr>
          <w:rFonts w:ascii="Amiri" w:hAnsi="Amiri" w:eastAsia="Amiri" w:cs="Amiri"/>
          <w:lang w:bidi="ar-SA"/>
          <w:color w:val="111111"/>
          <w:sz w:val="28"/>
          <w:szCs w:val="28"/>
          <w:rtl/>
        </w:rPr>
        <w:t xml:space="preserve">وَ لَا تُصِبْنَا فِیهَا بِآفَةٍ</w:t>
      </w:r>
    </w:p>
    <w:p>
      <w:pPr>
        <w:pStyle w:val="BookText"/>
      </w:pPr>
      <w:r>
        <w:rPr>
          <w:rFonts w:ascii="IRNazanin" w:hAnsi="IRNazanin" w:eastAsia="IRNazanin" w:cs="IRNazanin"/>
          <w:lang w:bidi="fa-IR"/>
          <w:color w:val="111111"/>
          <w:sz w:val="28"/>
          <w:szCs w:val="28"/>
          <w:rtl/>
        </w:rPr>
        <w:t xml:space="preserve">و در آنها آفتی به ما نرسان.2/36</w:t>
      </w:r>
    </w:p>
    <w:p>
      <w:pPr>
        <w:pStyle w:val="Heading4"/>
      </w:pPr>
      <w:bookmarkStart w:id="3182" w:name="_Toc1944"/>
      <w:r>
        <w:t>بینایی</w:t>
      </w:r>
      <w:bookmarkEnd w:id="3182"/>
    </w:p>
    <w:p>
      <w:pPr>
        <w:pStyle w:val="Heading5"/>
      </w:pPr>
      <w:bookmarkStart w:id="3183" w:name="_Toc1945"/>
      <w:r>
        <w:t>بازماندن دیده‌ها، از دیدن خدا</w:t>
      </w:r>
      <w:bookmarkEnd w:id="3183"/>
    </w:p>
    <w:p>
      <w:pPr>
        <w:pStyle w:val="BookText"/>
      </w:pPr>
      <w:r>
        <w:rPr>
          <w:rFonts w:ascii="Amiri" w:hAnsi="Amiri" w:eastAsia="Amiri" w:cs="Amiri"/>
          <w:lang w:bidi="ar-SA"/>
          <w:color w:val="111111"/>
          <w:sz w:val="28"/>
          <w:szCs w:val="28"/>
          <w:rtl/>
        </w:rPr>
        <w:t xml:space="preserve">الْحَمْدُ لِلَّهِ... الَّذِی قَصُرَتْ عَنْ رُوءْیَتِهِ أَبْصَارُ النَّاظِرِینَ</w:t>
      </w:r>
    </w:p>
    <w:p>
      <w:pPr>
        <w:pStyle w:val="BookText"/>
      </w:pPr>
      <w:r>
        <w:rPr>
          <w:rFonts w:ascii="IRNazanin" w:hAnsi="IRNazanin" w:eastAsia="IRNazanin" w:cs="IRNazanin"/>
          <w:lang w:bidi="fa-IR"/>
          <w:color w:val="111111"/>
          <w:sz w:val="28"/>
          <w:szCs w:val="28"/>
          <w:rtl/>
        </w:rPr>
        <w:t xml:space="preserve">سپاس خدای را، همان که چشم‌های بینندگان از دیدنش قاصر است.2و1/1</w:t>
      </w:r>
    </w:p>
    <w:p>
      <w:pPr>
        <w:pStyle w:val="BookText"/>
      </w:pPr>
      <w:r>
        <w:rPr>
          <w:rFonts w:ascii="Amiri" w:hAnsi="Amiri" w:eastAsia="Amiri" w:cs="Amiri"/>
          <w:lang w:bidi="ar-SA"/>
          <w:color w:val="111111"/>
          <w:sz w:val="28"/>
          <w:szCs w:val="28"/>
          <w:rtl/>
        </w:rPr>
        <w:t xml:space="preserve">وَ یَا مَنْ تَنْقَطِعُ دُونَ رُوءْیَتِهِ الْأَبْصَارُ...</w:t>
      </w:r>
    </w:p>
    <w:p>
      <w:pPr>
        <w:pStyle w:val="BookText"/>
      </w:pPr>
      <w:r>
        <w:rPr>
          <w:rFonts w:ascii="IRNazanin" w:hAnsi="IRNazanin" w:eastAsia="IRNazanin" w:cs="IRNazanin"/>
          <w:lang w:bidi="fa-IR"/>
          <w:color w:val="111111"/>
          <w:sz w:val="28"/>
          <w:szCs w:val="28"/>
          <w:rtl/>
        </w:rPr>
        <w:t xml:space="preserve">و ای کسی که چشم‌ها از دیدن او ناتوان است.4/5</w:t>
      </w:r>
    </w:p>
    <w:p>
      <w:pPr>
        <w:pStyle w:val="Heading5"/>
      </w:pPr>
      <w:bookmarkStart w:id="3184" w:name="_Toc1946"/>
      <w:r>
        <w:t>خشوع و بینایی</w:t>
      </w:r>
      <w:bookmarkEnd w:id="3184"/>
    </w:p>
    <w:p>
      <w:pPr>
        <w:pStyle w:val="BookText"/>
      </w:pPr>
      <w:r>
        <w:rPr>
          <w:rFonts w:ascii="Amiri" w:hAnsi="Amiri" w:eastAsia="Amiri" w:cs="Amiri"/>
          <w:lang w:bidi="ar-SA"/>
          <w:color w:val="111111"/>
          <w:sz w:val="28"/>
          <w:szCs w:val="28"/>
          <w:rtl/>
        </w:rPr>
        <w:t xml:space="preserve">...الْخُشَّعُ الْأَبْصَارِ فَلَا یَرُومُونَ النَّظَرَ إِلَیْکَ... فَصَلِّ عَلَیْهِمْ...</w:t>
      </w:r>
    </w:p>
    <w:p>
      <w:pPr>
        <w:pStyle w:val="BookText"/>
      </w:pPr>
      <w:r>
        <w:rPr>
          <w:rFonts w:ascii="IRNazanin" w:hAnsi="IRNazanin" w:eastAsia="IRNazanin" w:cs="IRNazanin"/>
          <w:lang w:bidi="fa-IR"/>
          <w:color w:val="111111"/>
          <w:sz w:val="28"/>
          <w:szCs w:val="28"/>
          <w:rtl/>
        </w:rPr>
        <w:t xml:space="preserve">(آنان که) دیدگان را به زیر افکنده و قصد نگریستن سوی تو را ندارند، پس بر ایشان درود فرست.10و8/3</w:t>
      </w:r>
    </w:p>
    <w:p>
      <w:pPr>
        <w:pStyle w:val="Heading5"/>
      </w:pPr>
      <w:bookmarkStart w:id="3185" w:name="_Toc1947"/>
      <w:r>
        <w:t>بینایی تابعین اصحاب محمّد صلی‌الله‌علیه‌و‌آله و شکّ</w:t>
      </w:r>
      <w:bookmarkEnd w:id="3185"/>
    </w:p>
    <w:p>
      <w:pPr>
        <w:pStyle w:val="BookText"/>
      </w:pPr>
      <w:r>
        <w:rPr>
          <w:rFonts w:ascii="Amiri" w:hAnsi="Amiri" w:eastAsia="Amiri" w:cs="Amiri"/>
          <w:lang w:bidi="ar-SA"/>
          <w:color w:val="111111"/>
          <w:sz w:val="28"/>
          <w:szCs w:val="28"/>
          <w:rtl/>
        </w:rPr>
        <w:t xml:space="preserve">لَمْ یَثْنِهِمْ رَیْبٌ فِی بَصِیرَتِهِمْ</w:t>
      </w:r>
    </w:p>
    <w:p>
      <w:pPr>
        <w:pStyle w:val="BookText"/>
      </w:pPr>
      <w:r>
        <w:rPr>
          <w:rFonts w:ascii="IRNazanin" w:hAnsi="IRNazanin" w:eastAsia="IRNazanin" w:cs="IRNazanin"/>
          <w:lang w:bidi="fa-IR"/>
          <w:color w:val="111111"/>
          <w:sz w:val="28"/>
          <w:szCs w:val="28"/>
          <w:rtl/>
        </w:rPr>
        <w:t xml:space="preserve">آنان که عقیده‌اشان را شکّی برنگرداند.11/4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0" w:name="pg3739_47838"/>
    <w:bookmarkEnd w:id="230"/>
    <w:p>
      <w:pPr>
        <w:pStyle w:val="Heading5"/>
      </w:pPr>
      <w:bookmarkStart w:id="3186" w:name="_Toc1948"/>
      <w:r>
        <w:t>بیناکننده بودن روز، برای بندگان</w:t>
      </w:r>
      <w:bookmarkEnd w:id="3186"/>
    </w:p>
    <w:p>
      <w:pPr>
        <w:pStyle w:val="BookText"/>
      </w:pPr>
      <w:r>
        <w:rPr>
          <w:rFonts w:ascii="Amiri" w:hAnsi="Amiri" w:eastAsia="Amiri" w:cs="Amiri"/>
          <w:lang w:bidi="ar-SA"/>
          <w:color w:val="111111"/>
          <w:sz w:val="28"/>
          <w:szCs w:val="28"/>
          <w:rtl/>
        </w:rPr>
        <w:t xml:space="preserve">وَ خَلَقَ لَهُمُ النَّهَارَ مُبْصِرًا لِیَبْتَغُوا فِیهِ مِنْ فَضْلِهِ</w:t>
      </w:r>
    </w:p>
    <w:p>
      <w:pPr>
        <w:pStyle w:val="BookText"/>
      </w:pPr>
      <w:r>
        <w:rPr>
          <w:rFonts w:ascii="IRNazanin" w:hAnsi="IRNazanin" w:eastAsia="IRNazanin" w:cs="IRNazanin"/>
          <w:lang w:bidi="fa-IR"/>
          <w:color w:val="111111"/>
          <w:sz w:val="28"/>
          <w:szCs w:val="28"/>
          <w:rtl/>
        </w:rPr>
        <w:t xml:space="preserve">و روز را برای ایشان روشن‌گر آفرید تا در آن فضل او را طلب کنند.6/6</w:t>
      </w:r>
    </w:p>
    <w:p>
      <w:pPr>
        <w:pStyle w:val="Heading5"/>
      </w:pPr>
      <w:bookmarkStart w:id="3187" w:name="_Toc1949"/>
      <w:r>
        <w:t>بینایی به جاهای به دست آمدن روزی</w:t>
      </w:r>
      <w:bookmarkEnd w:id="3187"/>
    </w:p>
    <w:p>
      <w:pPr>
        <w:pStyle w:val="BookText"/>
      </w:pPr>
      <w:r>
        <w:rPr>
          <w:rFonts w:ascii="Amiri" w:hAnsi="Amiri" w:eastAsia="Amiri" w:cs="Amiri"/>
          <w:lang w:bidi="ar-SA"/>
          <w:color w:val="111111"/>
          <w:sz w:val="28"/>
          <w:szCs w:val="28"/>
          <w:rtl/>
        </w:rPr>
        <w:t xml:space="preserve">اللَّهُمَّ فَلَکَ الْحَمْدُ عَلَی مَا فَلَقْتَ لَنَا مِنَ الْإِصْبَاحِ... وَ بَصَّرْتَنَا مِنْ مَطَالِبِ الْأَقْوَاتِ</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 و ما را از جایی که بتوان روزی به دست آورد بینا نمودی.8/6</w:t>
      </w:r>
    </w:p>
    <w:p>
      <w:pPr>
        <w:pStyle w:val="Heading5"/>
      </w:pPr>
      <w:bookmarkStart w:id="3188" w:name="_Toc1950"/>
      <w:r>
        <w:t>بینایی بندگان و فریفتن شیطان، توسّط آنها</w:t>
      </w:r>
      <w:bookmarkEnd w:id="3188"/>
    </w:p>
    <w:p>
      <w:pPr>
        <w:pStyle w:val="BookText"/>
      </w:pPr>
      <w:r>
        <w:rPr>
          <w:rFonts w:ascii="Amiri" w:hAnsi="Amiri" w:eastAsia="Amiri" w:cs="Amiri"/>
          <w:lang w:bidi="ar-SA"/>
          <w:color w:val="111111"/>
          <w:sz w:val="28"/>
          <w:szCs w:val="28"/>
          <w:rtl/>
        </w:rPr>
        <w:t xml:space="preserve">اللَّهُمَّ... بَصِّرْنَا مَا نُکَایِدُهُ بِهِ</w:t>
      </w:r>
    </w:p>
    <w:p>
      <w:pPr>
        <w:pStyle w:val="BookText"/>
      </w:pPr>
      <w:r>
        <w:rPr>
          <w:rFonts w:ascii="IRNazanin" w:hAnsi="IRNazanin" w:eastAsia="IRNazanin" w:cs="IRNazanin"/>
          <w:lang w:bidi="fa-IR"/>
          <w:color w:val="111111"/>
          <w:sz w:val="28"/>
          <w:szCs w:val="28"/>
          <w:rtl/>
        </w:rPr>
        <w:t xml:space="preserve">خداوندا ما را به راه فریب دادنش، آگاه کن.7/17</w:t>
      </w:r>
    </w:p>
    <w:p>
      <w:pPr>
        <w:pStyle w:val="Heading5"/>
      </w:pPr>
      <w:bookmarkStart w:id="3189" w:name="_Toc1951"/>
      <w:r>
        <w:t>منّت گذاشتن بر بنده و (ایجاد) بینایی در دلش</w:t>
      </w:r>
      <w:bookmarkEnd w:id="3189"/>
    </w:p>
    <w:p>
      <w:pPr>
        <w:pStyle w:val="BookText"/>
      </w:pPr>
      <w:r>
        <w:rPr>
          <w:rFonts w:ascii="Amiri" w:hAnsi="Amiri" w:eastAsia="Amiri" w:cs="Amiri"/>
          <w:lang w:bidi="ar-SA"/>
          <w:color w:val="111111"/>
          <w:sz w:val="28"/>
          <w:szCs w:val="28"/>
          <w:rtl/>
        </w:rPr>
        <w:t xml:space="preserve">وَ امْنُنْ عَلَیَّ بِالصِّحَّةِ... وَ الْبَصِیرَةِ فِی قَلْبِی</w:t>
      </w:r>
    </w:p>
    <w:p>
      <w:pPr>
        <w:pStyle w:val="BookText"/>
      </w:pPr>
      <w:r>
        <w:rPr>
          <w:rFonts w:ascii="IRNazanin" w:hAnsi="IRNazanin" w:eastAsia="IRNazanin" w:cs="IRNazanin"/>
          <w:lang w:bidi="fa-IR"/>
          <w:color w:val="111111"/>
          <w:sz w:val="28"/>
          <w:szCs w:val="28"/>
          <w:rtl/>
        </w:rPr>
        <w:t xml:space="preserve">و با تندرستی و بینایی در دلم بر من منّت گذار.3/23</w:t>
      </w:r>
    </w:p>
    <w:p>
      <w:pPr>
        <w:pStyle w:val="Heading5"/>
      </w:pPr>
      <w:bookmarkStart w:id="3190" w:name="_Toc1952"/>
      <w:r>
        <w:t>دانایی و بینایی</w:t>
      </w:r>
      <w:bookmarkEnd w:id="3190"/>
    </w:p>
    <w:p>
      <w:pPr>
        <w:pStyle w:val="BookText"/>
      </w:pPr>
      <w:r>
        <w:rPr>
          <w:rFonts w:ascii="Amiri" w:hAnsi="Amiri" w:eastAsia="Amiri" w:cs="Amiri"/>
          <w:lang w:bidi="ar-SA"/>
          <w:color w:val="111111"/>
          <w:sz w:val="28"/>
          <w:szCs w:val="28"/>
          <w:rtl/>
        </w:rPr>
        <w:t xml:space="preserve">وَ وَفِّقْنِی لِلنُّفُوذِ فِیما تُبَصِّرُنِی مِنْ عِلْمِهِ حَتَّی لَا یَفُوتَنِی اسْتِعْمَالُ شَیْءٍ عَلَّمْتَنِیهِ</w:t>
      </w:r>
    </w:p>
    <w:p>
      <w:pPr>
        <w:pStyle w:val="BookText"/>
      </w:pPr>
      <w:r>
        <w:rPr>
          <w:rFonts w:ascii="IRNazanin" w:hAnsi="IRNazanin" w:eastAsia="IRNazanin" w:cs="IRNazanin"/>
          <w:lang w:bidi="fa-IR"/>
          <w:color w:val="111111"/>
          <w:sz w:val="28"/>
          <w:szCs w:val="28"/>
          <w:rtl/>
        </w:rPr>
        <w:t xml:space="preserve">و مرا برای انجام آنچه به دانستنش بینایم می‌کنی، توفیق ده. تا انجام دادن آنچه به من آموختی، از دستم نرود.3/24</w:t>
      </w:r>
    </w:p>
    <w:p>
      <w:pPr>
        <w:pStyle w:val="Heading5"/>
      </w:pPr>
      <w:bookmarkStart w:id="3191" w:name="_Toc1953"/>
      <w:r>
        <w:t>فرزندان بنده، در زمره بینایان (راه حقّ)</w:t>
      </w:r>
      <w:bookmarkEnd w:id="3191"/>
    </w:p>
    <w:p>
      <w:pPr>
        <w:pStyle w:val="BookText"/>
      </w:pPr>
      <w:r>
        <w:rPr>
          <w:rFonts w:ascii="Amiri" w:hAnsi="Amiri" w:eastAsia="Amiri" w:cs="Amiri"/>
          <w:lang w:bidi="ar-SA"/>
          <w:color w:val="111111"/>
          <w:sz w:val="28"/>
          <w:szCs w:val="28"/>
          <w:rtl/>
        </w:rPr>
        <w:t xml:space="preserve">وَ اجْعَلْهُمْ أَبْرَارًا أَتْقِیَاءَ بُصَرَاءَ سَامِعِینَ مُطِیعِینَ لَکَ</w:t>
      </w:r>
    </w:p>
    <w:p>
      <w:pPr>
        <w:pStyle w:val="BookText"/>
      </w:pPr>
      <w:r>
        <w:rPr>
          <w:rFonts w:ascii="IRNazanin" w:hAnsi="IRNazanin" w:eastAsia="IRNazanin" w:cs="IRNazanin"/>
          <w:lang w:bidi="fa-IR"/>
          <w:color w:val="111111"/>
          <w:sz w:val="28"/>
          <w:szCs w:val="28"/>
          <w:rtl/>
        </w:rPr>
        <w:t xml:space="preserve">و آنان را نیکوکارانی پرهیزکار و دانا و شنوا و فرمانبر خود قرار ده.3/25</w:t>
      </w:r>
    </w:p>
    <w:p>
      <w:pPr>
        <w:pStyle w:val="Heading5"/>
      </w:pPr>
      <w:bookmarkStart w:id="3192" w:name="_Toc1954"/>
      <w:r>
        <w:t>افزایش بینایی همسایگان امام علیه‌السلام ، در حقّ او</w:t>
      </w:r>
      <w:bookmarkEnd w:id="3192"/>
    </w:p>
    <w:p>
      <w:pPr>
        <w:pStyle w:val="BookText"/>
      </w:pPr>
      <w:r>
        <w:rPr>
          <w:rFonts w:ascii="Amiri" w:hAnsi="Amiri" w:eastAsia="Amiri" w:cs="Amiri"/>
          <w:lang w:bidi="ar-SA"/>
          <w:color w:val="111111"/>
          <w:sz w:val="28"/>
          <w:szCs w:val="28"/>
          <w:rtl/>
        </w:rPr>
        <w:t xml:space="preserve">وَ زِدْهُمْ بَصِیرَةً فِی حَقِّی</w:t>
      </w:r>
    </w:p>
    <w:p>
      <w:pPr>
        <w:pStyle w:val="BookText"/>
      </w:pPr>
      <w:r>
        <w:rPr>
          <w:rFonts w:ascii="IRNazanin" w:hAnsi="IRNazanin" w:eastAsia="IRNazanin" w:cs="IRNazanin"/>
          <w:lang w:bidi="fa-IR"/>
          <w:color w:val="111111"/>
          <w:sz w:val="28"/>
          <w:szCs w:val="28"/>
          <w:rtl/>
        </w:rPr>
        <w:t xml:space="preserve">و بر حق‌بینی آنان نسبت به من بیفزا.4/26</w:t>
      </w:r>
    </w:p>
    <w:p>
      <w:pPr>
        <w:pStyle w:val="Heading5"/>
      </w:pPr>
      <w:bookmarkStart w:id="3193" w:name="_Toc1955"/>
      <w:r>
        <w:t>بینا ساختن مرزداران اسلام</w:t>
      </w:r>
      <w:bookmarkEnd w:id="3193"/>
    </w:p>
    <w:p>
      <w:pPr>
        <w:pStyle w:val="BookText"/>
      </w:pPr>
      <w:r>
        <w:rPr>
          <w:rFonts w:ascii="Amiri" w:hAnsi="Amiri" w:eastAsia="Amiri" w:cs="Amiri"/>
          <w:lang w:bidi="ar-SA"/>
          <w:color w:val="111111"/>
          <w:sz w:val="28"/>
          <w:szCs w:val="28"/>
          <w:rtl/>
        </w:rPr>
        <w:t xml:space="preserve">وَ بَصِّرْهُمْ مَا لَا یُبْصِرُونَ</w:t>
      </w:r>
    </w:p>
    <w:p>
      <w:pPr>
        <w:pStyle w:val="BookText"/>
      </w:pPr>
      <w:r>
        <w:rPr>
          <w:rFonts w:ascii="IRNazanin" w:hAnsi="IRNazanin" w:eastAsia="IRNazanin" w:cs="IRNazanin"/>
          <w:lang w:bidi="fa-IR"/>
          <w:color w:val="111111"/>
          <w:sz w:val="28"/>
          <w:szCs w:val="28"/>
          <w:rtl/>
        </w:rPr>
        <w:t xml:space="preserve">و به آنچه بینایی ندارند، بینایشان ساز.3/27</w:t>
      </w:r>
    </w:p>
    <w:p>
      <w:pPr>
        <w:pStyle w:val="Heading5"/>
      </w:pPr>
      <w:bookmarkStart w:id="3194" w:name="_Toc1956"/>
      <w:r>
        <w:t>استوار ساختن بینایی بنده، در عبادت خدا</w:t>
      </w:r>
      <w:bookmarkEnd w:id="3194"/>
    </w:p>
    <w:p>
      <w:pPr>
        <w:pStyle w:val="BookText"/>
      </w:pPr>
      <w:r>
        <w:rPr>
          <w:rFonts w:ascii="Amiri" w:hAnsi="Amiri" w:eastAsia="Amiri" w:cs="Amiri"/>
          <w:lang w:bidi="ar-SA"/>
          <w:color w:val="111111"/>
          <w:sz w:val="28"/>
          <w:szCs w:val="28"/>
          <w:rtl/>
        </w:rPr>
        <w:t xml:space="preserve">وَ أَحْکِمْ فِی عِبَادَتِکَ بَصِیرَتِی</w:t>
      </w:r>
    </w:p>
    <w:p>
      <w:pPr>
        <w:pStyle w:val="BookText"/>
      </w:pPr>
      <w:r>
        <w:rPr>
          <w:rFonts w:ascii="IRNazanin" w:hAnsi="IRNazanin" w:eastAsia="IRNazanin" w:cs="IRNazanin"/>
          <w:lang w:bidi="fa-IR"/>
          <w:color w:val="111111"/>
          <w:sz w:val="28"/>
          <w:szCs w:val="28"/>
          <w:rtl/>
        </w:rPr>
        <w:t xml:space="preserve">و بینش مرا در بندگی‌ات، استوار گردان.13/31</w:t>
      </w:r>
    </w:p>
    <w:p>
      <w:pPr>
        <w:pStyle w:val="Heading5"/>
      </w:pPr>
      <w:bookmarkStart w:id="3195" w:name="_Toc1957"/>
      <w:r>
        <w:t>بینا ساختن بندگان، به تقرّب نزد خدا</w:t>
      </w:r>
      <w:bookmarkEnd w:id="3195"/>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1" w:name="pg3739_47839"/>
    <w:bookmarkEnd w:id="231"/>
    <w:p>
      <w:pPr>
        <w:pStyle w:val="BookText"/>
      </w:pPr>
      <w:r>
        <w:rPr>
          <w:rFonts w:ascii="Amiri" w:hAnsi="Amiri" w:eastAsia="Amiri" w:cs="Amiri"/>
          <w:lang w:bidi="ar-SA"/>
          <w:color w:val="111111"/>
          <w:sz w:val="28"/>
          <w:szCs w:val="28"/>
          <w:rtl/>
        </w:rPr>
        <w:t xml:space="preserve">وَ بَصَّرْتَنَا الزُّلْفَةَ لَدَیْکَ وَ الْوُصُولَ إِلَی کَرَامَتِکَ</w:t>
      </w:r>
    </w:p>
    <w:p>
      <w:pPr>
        <w:pStyle w:val="BookText"/>
      </w:pPr>
      <w:r>
        <w:rPr>
          <w:rFonts w:ascii="IRNazanin" w:hAnsi="IRNazanin" w:eastAsia="IRNazanin" w:cs="IRNazanin"/>
          <w:lang w:bidi="fa-IR"/>
          <w:color w:val="111111"/>
          <w:sz w:val="28"/>
          <w:szCs w:val="28"/>
          <w:rtl/>
        </w:rPr>
        <w:t xml:space="preserve">و ما را به (راه) نزدیکی نزد خودت و رسیدن به کرامتت، بینا نمودی.19/45</w:t>
      </w:r>
    </w:p>
    <w:p>
      <w:pPr>
        <w:pStyle w:val="Heading5"/>
      </w:pPr>
      <w:bookmarkStart w:id="3196" w:name="_Toc1958"/>
      <w:r>
        <w:t>بینا و بصیر بودن خداوند</w:t>
      </w:r>
      <w:bookmarkEnd w:id="3196"/>
    </w:p>
    <w:p>
      <w:pPr>
        <w:pStyle w:val="BookText"/>
      </w:pPr>
      <w:r>
        <w:rPr>
          <w:rFonts w:ascii="Amiri" w:hAnsi="Amiri" w:eastAsia="Amiri" w:cs="Amiri"/>
          <w:lang w:bidi="ar-SA"/>
          <w:color w:val="111111"/>
          <w:sz w:val="28"/>
          <w:szCs w:val="28"/>
          <w:rtl/>
        </w:rPr>
        <w:t xml:space="preserve">وَ أَنْتَ اللَّهُ لَا إِلَهَ إِلَّا أَنْتَ، السَّمِیعُ الْبَصِیرُ</w:t>
      </w:r>
    </w:p>
    <w:p>
      <w:pPr>
        <w:pStyle w:val="BookText"/>
      </w:pPr>
      <w:r>
        <w:rPr>
          <w:rFonts w:ascii="IRNazanin" w:hAnsi="IRNazanin" w:eastAsia="IRNazanin" w:cs="IRNazanin"/>
          <w:lang w:bidi="fa-IR"/>
          <w:color w:val="111111"/>
          <w:sz w:val="28"/>
          <w:szCs w:val="28"/>
          <w:rtl/>
        </w:rPr>
        <w:t xml:space="preserve">و تویی خدایی که جز تو معبودی نیست. شنوای بینا.7/47</w:t>
      </w:r>
    </w:p>
    <w:p>
      <w:pPr>
        <w:pStyle w:val="Heading4"/>
      </w:pPr>
      <w:bookmarkStart w:id="3197" w:name="_Toc1959"/>
      <w:r>
        <w:t>بینوایی</w:t>
      </w:r>
      <w:bookmarkEnd w:id="3197"/>
    </w:p>
    <w:p>
      <w:pPr>
        <w:pStyle w:val="Heading5"/>
      </w:pPr>
      <w:bookmarkStart w:id="3198" w:name="_Toc1960"/>
      <w:r>
        <w:t>رحم نمودن به بینوایی بنده</w:t>
      </w:r>
      <w:bookmarkEnd w:id="3198"/>
    </w:p>
    <w:p>
      <w:pPr>
        <w:pStyle w:val="BookText"/>
      </w:pPr>
      <w:r>
        <w:rPr>
          <w:rFonts w:ascii="Amiri" w:hAnsi="Amiri" w:eastAsia="Amiri" w:cs="Amiri"/>
          <w:lang w:bidi="ar-SA"/>
          <w:color w:val="111111"/>
          <w:sz w:val="28"/>
          <w:szCs w:val="28"/>
          <w:rtl/>
        </w:rPr>
        <w:t xml:space="preserve">فَارْحَمْ... شِدَّةَ مَسْکَنَتِی</w:t>
      </w:r>
    </w:p>
    <w:p>
      <w:pPr>
        <w:pStyle w:val="BookText"/>
      </w:pPr>
      <w:r>
        <w:rPr>
          <w:rFonts w:ascii="IRNazanin" w:hAnsi="IRNazanin" w:eastAsia="IRNazanin" w:cs="IRNazanin"/>
          <w:lang w:bidi="fa-IR"/>
          <w:color w:val="111111"/>
          <w:sz w:val="28"/>
          <w:szCs w:val="28"/>
          <w:rtl/>
        </w:rPr>
        <w:t xml:space="preserve">پس بر شدّت نیازم رحم کن.32/16</w:t>
      </w:r>
    </w:p>
    <w:p>
      <w:pPr>
        <w:pStyle w:val="BookText"/>
      </w:pPr>
      <w:r>
        <w:rPr>
          <w:rFonts w:ascii="Amiri" w:hAnsi="Amiri" w:eastAsia="Amiri" w:cs="Amiri"/>
          <w:lang w:bidi="ar-SA"/>
          <w:color w:val="111111"/>
          <w:sz w:val="28"/>
          <w:szCs w:val="28"/>
          <w:rtl/>
        </w:rPr>
        <w:t xml:space="preserve">ارْحَمْ... مَسْکَنَتِی وَ قِلَّةَ حِیلَتِی</w:t>
      </w:r>
    </w:p>
    <w:p>
      <w:pPr>
        <w:pStyle w:val="BookText"/>
      </w:pPr>
      <w:r>
        <w:rPr>
          <w:rFonts w:ascii="IRNazanin" w:hAnsi="IRNazanin" w:eastAsia="IRNazanin" w:cs="IRNazanin"/>
          <w:lang w:bidi="fa-IR"/>
          <w:color w:val="111111"/>
          <w:sz w:val="28"/>
          <w:szCs w:val="28"/>
          <w:rtl/>
        </w:rPr>
        <w:t xml:space="preserve">بر نیازمندی‌ام و بیچارگی‌ام رحم کن.4/53</w:t>
      </w:r>
    </w:p>
    <w:p>
      <w:pPr>
        <w:pStyle w:val="Heading5"/>
      </w:pPr>
      <w:bookmarkStart w:id="3199" w:name="_Toc1961"/>
      <w:r>
        <w:t>زاری به درگاه خدا، هنگام بینوایی</w:t>
      </w:r>
      <w:bookmarkEnd w:id="3199"/>
    </w:p>
    <w:p>
      <w:pPr>
        <w:pStyle w:val="BookText"/>
      </w:pPr>
      <w:r>
        <w:rPr>
          <w:rFonts w:ascii="Amiri" w:hAnsi="Amiri" w:eastAsia="Amiri" w:cs="Amiri"/>
          <w:lang w:bidi="ar-SA"/>
          <w:color w:val="111111"/>
          <w:sz w:val="28"/>
          <w:szCs w:val="28"/>
          <w:rtl/>
        </w:rPr>
        <w:t xml:space="preserve">اللَّهُمَّ اجْعَلْنِی... أَتَضَرَّعُ إِلَیْکَ عِنْدَ الْمَسْکَنَةِ</w:t>
      </w:r>
    </w:p>
    <w:p>
      <w:pPr>
        <w:pStyle w:val="BookText"/>
      </w:pPr>
      <w:r>
        <w:rPr>
          <w:rFonts w:ascii="IRNazanin" w:hAnsi="IRNazanin" w:eastAsia="IRNazanin" w:cs="IRNazanin"/>
          <w:lang w:bidi="fa-IR"/>
          <w:color w:val="111111"/>
          <w:sz w:val="28"/>
          <w:szCs w:val="28"/>
          <w:rtl/>
        </w:rPr>
        <w:t xml:space="preserve">خداوندا مرا چنانم کن که هنگام تهی‌دستی، به درگاه تو زاری کنم.12/20</w:t>
      </w:r>
    </w:p>
    <w:p>
      <w:pPr>
        <w:pStyle w:val="Heading5"/>
      </w:pPr>
      <w:bookmarkStart w:id="3200" w:name="_Toc1962"/>
      <w:r>
        <w:t>مسکین و بینوای درگاه خدا بودن</w:t>
      </w:r>
      <w:bookmarkEnd w:id="3200"/>
    </w:p>
    <w:p>
      <w:pPr>
        <w:pStyle w:val="BookText"/>
      </w:pPr>
      <w:r>
        <w:rPr>
          <w:rFonts w:ascii="Amiri" w:hAnsi="Amiri" w:eastAsia="Amiri" w:cs="Amiri"/>
          <w:lang w:bidi="ar-SA"/>
          <w:color w:val="111111"/>
          <w:sz w:val="28"/>
          <w:szCs w:val="28"/>
          <w:rtl/>
        </w:rPr>
        <w:t xml:space="preserve">فَإِنِّی عَبْدُکَ الْمِسْکِینُ الْمُسْتَکِینُ...</w:t>
      </w:r>
    </w:p>
    <w:p>
      <w:pPr>
        <w:pStyle w:val="BookText"/>
      </w:pPr>
      <w:r>
        <w:rPr>
          <w:rFonts w:ascii="IRNazanin" w:hAnsi="IRNazanin" w:eastAsia="IRNazanin" w:cs="IRNazanin"/>
          <w:lang w:bidi="fa-IR"/>
          <w:color w:val="111111"/>
          <w:sz w:val="28"/>
          <w:szCs w:val="28"/>
          <w:rtl/>
        </w:rPr>
        <w:t xml:space="preserve">پس به درستی که من بنده بینوا و زار توام.7/21</w:t>
      </w:r>
    </w:p>
    <w:p>
      <w:pPr>
        <w:pStyle w:val="BookText"/>
      </w:pPr>
      <w:r>
        <w:rPr>
          <w:rFonts w:ascii="Amiri" w:hAnsi="Amiri" w:eastAsia="Amiri" w:cs="Amiri"/>
          <w:lang w:bidi="ar-SA"/>
          <w:color w:val="111111"/>
          <w:sz w:val="28"/>
          <w:szCs w:val="28"/>
          <w:rtl/>
        </w:rPr>
        <w:t xml:space="preserve">دَعَوْتُکَ یَا رَبِّ مِسْکِینًا، مُسْتَکِینًا... إِلَیْکَ</w:t>
      </w:r>
    </w:p>
    <w:p>
      <w:pPr>
        <w:pStyle w:val="BookText"/>
      </w:pPr>
      <w:r>
        <w:rPr>
          <w:rFonts w:ascii="IRNazanin" w:hAnsi="IRNazanin" w:eastAsia="IRNazanin" w:cs="IRNazanin"/>
          <w:lang w:bidi="fa-IR"/>
          <w:color w:val="111111"/>
          <w:sz w:val="28"/>
          <w:szCs w:val="28"/>
          <w:rtl/>
        </w:rPr>
        <w:t xml:space="preserve">تو را خواندم - ای پروردگار من - در حالی که بینوا و فروتنِ درگاه تو هستم.9/51</w:t>
      </w:r>
    </w:p>
    <w:p>
      <w:pPr>
        <w:pStyle w:val="Heading5"/>
      </w:pPr>
      <w:bookmarkStart w:id="3201" w:name="_Toc1963"/>
      <w:r>
        <w:t>روز جمعه، و فرود آوردن بینوایی خود به درگاه خدا</w:t>
      </w:r>
      <w:bookmarkEnd w:id="3201"/>
    </w:p>
    <w:p>
      <w:pPr>
        <w:pStyle w:val="BookText"/>
      </w:pPr>
      <w:r>
        <w:rPr>
          <w:rFonts w:ascii="Amiri" w:hAnsi="Amiri" w:eastAsia="Amiri" w:cs="Amiri"/>
          <w:lang w:bidi="ar-SA"/>
          <w:color w:val="111111"/>
          <w:sz w:val="28"/>
          <w:szCs w:val="28"/>
          <w:rtl/>
        </w:rPr>
        <w:t xml:space="preserve">اللَّهُمَّ... بِکَ أَنْزَلْتُ الْیَوْمَ فَقْرِی وَ فَاقَتِی وَ مَسْکَنَتِی</w:t>
      </w:r>
    </w:p>
    <w:p>
      <w:pPr>
        <w:pStyle w:val="BookText"/>
      </w:pPr>
      <w:r>
        <w:rPr>
          <w:rFonts w:ascii="IRNazanin" w:hAnsi="IRNazanin" w:eastAsia="IRNazanin" w:cs="IRNazanin"/>
          <w:lang w:bidi="fa-IR"/>
          <w:color w:val="111111"/>
          <w:sz w:val="28"/>
          <w:szCs w:val="28"/>
          <w:rtl/>
        </w:rPr>
        <w:t xml:space="preserve">خداوندا، در این روز، تنگدستی و نیازمندی و بی‌چیزی‌ام را به سوی تو فرود آوردم.4/48</w:t>
      </w:r>
    </w:p>
    <w:p>
      <w:pPr>
        <w:pStyle w:val="Heading5"/>
      </w:pPr>
      <w:bookmarkStart w:id="3202" w:name="_Toc1964"/>
      <w:r>
        <w:t>تغییر بینوایی و مسکنت بنده</w:t>
      </w:r>
      <w:bookmarkEnd w:id="3202"/>
    </w:p>
    <w:p>
      <w:pPr>
        <w:pStyle w:val="BookText"/>
      </w:pPr>
      <w:r>
        <w:rPr>
          <w:rFonts w:ascii="Amiri" w:hAnsi="Amiri" w:eastAsia="Amiri" w:cs="Amiri"/>
          <w:lang w:bidi="ar-SA"/>
          <w:color w:val="111111"/>
          <w:sz w:val="28"/>
          <w:szCs w:val="28"/>
          <w:rtl/>
        </w:rPr>
        <w:t xml:space="preserve">وَ کَمْ مِنْ... مَسْکَنَةٍ حَوَّلْتَ</w:t>
      </w:r>
    </w:p>
    <w:p>
      <w:pPr>
        <w:pStyle w:val="BookText"/>
      </w:pPr>
      <w:r>
        <w:rPr>
          <w:rFonts w:ascii="IRNazanin" w:hAnsi="IRNazanin" w:eastAsia="IRNazanin" w:cs="IRNazanin"/>
          <w:lang w:bidi="fa-IR"/>
          <w:color w:val="111111"/>
          <w:sz w:val="28"/>
          <w:szCs w:val="28"/>
          <w:rtl/>
        </w:rPr>
        <w:t xml:space="preserve">و چه بسیار نیازمندی‌هایی را که تغییر دادی.12/49</w:t>
      </w:r>
    </w:p>
    <w:p>
      <w:pPr>
        <w:pStyle w:val="BookText"/>
      </w:pPr>
      <w:r>
        <w:rPr>
          <w:rFonts w:ascii="IRNazanin" w:hAnsi="IRNazanin" w:eastAsia="IRNazanin" w:cs="IRNazanin"/>
          <w:lang w:bidi="fa-IR"/>
          <w:color w:val="111111"/>
          <w:sz w:val="28"/>
          <w:szCs w:val="28"/>
          <w:rtl/>
        </w:rPr>
        <w:t xml:space="preserve">بی‌نیازی توانگری</w:t>
      </w:r>
    </w:p>
    <w:p>
      <w:pPr>
        <w:pStyle w:val="Heading5"/>
      </w:pPr>
      <w:bookmarkStart w:id="3203" w:name="_Toc1965"/>
      <w:r>
        <w:t>بی‌نیاز بودن فرشتگان، از خوردنی و آشامیدنی</w:t>
      </w:r>
      <w:bookmarkEnd w:id="3203"/>
    </w:p>
    <w:p>
      <w:pPr>
        <w:pStyle w:val="BookText"/>
      </w:pPr>
      <w:r>
        <w:rPr>
          <w:rFonts w:ascii="Amiri" w:hAnsi="Amiri" w:eastAsia="Amiri" w:cs="Amiri"/>
          <w:lang w:bidi="ar-SA"/>
          <w:color w:val="111111"/>
          <w:sz w:val="28"/>
          <w:szCs w:val="28"/>
          <w:rtl/>
        </w:rPr>
        <w:t xml:space="preserve">وَ أَغْنَیْتَهُمْ عَنِ الطَّعَامِ وَ الشَّرَابِ بِتَقْدِیسِکَ</w:t>
      </w:r>
    </w:p>
    <w:p>
      <w:pPr>
        <w:pStyle w:val="BookText"/>
      </w:pPr>
      <w:r>
        <w:rPr>
          <w:rFonts w:ascii="IRNazanin" w:hAnsi="IRNazanin" w:eastAsia="IRNazanin" w:cs="IRNazanin"/>
          <w:lang w:bidi="fa-IR"/>
          <w:color w:val="111111"/>
          <w:sz w:val="28"/>
          <w:szCs w:val="28"/>
          <w:rtl/>
        </w:rPr>
        <w:t xml:space="preserve">و آنان را به ذکر تقدیس خود، از خوردنی و آشامیدنی بی‌نیاز نموده‌ای.11/3</w:t>
      </w:r>
    </w:p>
    <w:p>
      <w:pPr>
        <w:pStyle w:val="Heading5"/>
      </w:pPr>
      <w:bookmarkStart w:id="3204" w:name="_Toc1966"/>
      <w:r>
        <w:t>بی‌نیازی بی‌نیازان، به قوّه الهی</w:t>
      </w:r>
      <w:bookmarkEnd w:id="3204"/>
    </w:p>
    <w:p>
      <w:pPr>
        <w:pStyle w:val="BookText"/>
      </w:pPr>
      <w:r>
        <w:rPr>
          <w:rFonts w:ascii="Amiri" w:hAnsi="Amiri" w:eastAsia="Amiri" w:cs="Amiri"/>
          <w:lang w:bidi="ar-SA"/>
          <w:color w:val="111111"/>
          <w:sz w:val="28"/>
          <w:szCs w:val="28"/>
          <w:rtl/>
        </w:rPr>
        <w:t xml:space="preserve">اللَّهُمَّ إِنَّمَا یَکْتَفِی الْمُکْتَفُونَ بِفَضْلِ قُوَّتِکَ</w:t>
      </w:r>
    </w:p>
    <w:p>
      <w:pPr>
        <w:pStyle w:val="BookText"/>
      </w:pPr>
      <w:r>
        <w:rPr>
          <w:rFonts w:ascii="IRNazanin" w:hAnsi="IRNazanin" w:eastAsia="IRNazanin" w:cs="IRNazanin"/>
          <w:lang w:bidi="fa-IR"/>
          <w:color w:val="111111"/>
          <w:sz w:val="28"/>
          <w:szCs w:val="28"/>
          <w:rtl/>
        </w:rPr>
        <w:t xml:space="preserve">خداوندا به درستی که بی‌نیازان به فزونی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2" w:name="pg3739_47840"/>
    <w:bookmarkEnd w:id="232"/>
    <w:p>
      <w:pPr>
        <w:pStyle w:val="BookText"/>
      </w:pPr>
      <w:r>
        <w:rPr>
          <w:rFonts w:ascii="IRNazanin" w:hAnsi="IRNazanin" w:eastAsia="IRNazanin" w:cs="IRNazanin"/>
          <w:lang w:bidi="fa-IR"/>
          <w:color w:val="111111"/>
          <w:sz w:val="28"/>
          <w:szCs w:val="28"/>
          <w:rtl/>
        </w:rPr>
        <w:t xml:space="preserve">نیروی تو بی‌نیاز می‌شوند.11/5</w:t>
      </w:r>
    </w:p>
    <w:p>
      <w:pPr>
        <w:pStyle w:val="Heading5"/>
      </w:pPr>
      <w:bookmarkStart w:id="3205" w:name="_Toc1967"/>
      <w:r>
        <w:t>درخواستِ بی‌نیاز گشتن</w:t>
      </w:r>
      <w:bookmarkEnd w:id="3205"/>
    </w:p>
    <w:p>
      <w:pPr>
        <w:pStyle w:val="BookText"/>
      </w:pPr>
      <w:r>
        <w:rPr>
          <w:rFonts w:ascii="Amiri" w:hAnsi="Amiri" w:eastAsia="Amiri" w:cs="Amiri"/>
          <w:lang w:bidi="ar-SA"/>
          <w:color w:val="111111"/>
          <w:sz w:val="28"/>
          <w:szCs w:val="28"/>
          <w:rtl/>
        </w:rPr>
        <w:t xml:space="preserve">فَصَلِّ عَلَی مُحَمَّدٍ وَ آلِهِ، وَ اکْفِنَا</w:t>
      </w:r>
    </w:p>
    <w:p>
      <w:pPr>
        <w:pStyle w:val="BookText"/>
      </w:pPr>
      <w:r>
        <w:rPr>
          <w:rFonts w:ascii="IRNazanin" w:hAnsi="IRNazanin" w:eastAsia="IRNazanin" w:cs="IRNazanin"/>
          <w:lang w:bidi="fa-IR"/>
          <w:color w:val="111111"/>
          <w:sz w:val="28"/>
          <w:szCs w:val="28"/>
          <w:rtl/>
        </w:rPr>
        <w:t xml:space="preserve">پس بر محمّد و خاندانش درود فرست و ما را بی‌نیاز گردان.11/5</w:t>
      </w:r>
    </w:p>
    <w:p>
      <w:pPr>
        <w:pStyle w:val="BookText"/>
      </w:pPr>
      <w:r>
        <w:rPr>
          <w:rFonts w:ascii="Amiri" w:hAnsi="Amiri" w:eastAsia="Amiri" w:cs="Amiri"/>
          <w:lang w:bidi="ar-SA"/>
          <w:color w:val="111111"/>
          <w:sz w:val="28"/>
          <w:szCs w:val="28"/>
          <w:rtl/>
        </w:rPr>
        <w:t xml:space="preserve">وَ أَغْنِنِی وَ أَوْسِعْ عَلَیَّ فِی رِزْقِکَ</w:t>
      </w:r>
    </w:p>
    <w:p>
      <w:pPr>
        <w:pStyle w:val="BookText"/>
      </w:pPr>
      <w:r>
        <w:rPr>
          <w:rFonts w:ascii="IRNazanin" w:hAnsi="IRNazanin" w:eastAsia="IRNazanin" w:cs="IRNazanin"/>
          <w:lang w:bidi="fa-IR"/>
          <w:color w:val="111111"/>
          <w:sz w:val="28"/>
          <w:szCs w:val="28"/>
          <w:rtl/>
        </w:rPr>
        <w:t xml:space="preserve">و مرا بی‌نیاز گردان و روزی‌ات را بر من بگستر.3/20</w:t>
      </w:r>
    </w:p>
    <w:p>
      <w:pPr>
        <w:pStyle w:val="BookText"/>
      </w:pPr>
      <w:r>
        <w:rPr>
          <w:rFonts w:ascii="Amiri" w:hAnsi="Amiri" w:eastAsia="Amiri" w:cs="Amiri"/>
          <w:lang w:bidi="ar-SA"/>
          <w:color w:val="111111"/>
          <w:sz w:val="28"/>
          <w:szCs w:val="28"/>
          <w:rtl/>
        </w:rPr>
        <w:t xml:space="preserve">وَ أَسْتَکْفِیکَ، فَصَلِّ عَلَی مُحَمَّدٍ وَ آلِهِ، وَ اکْفِنِی</w:t>
      </w:r>
    </w:p>
    <w:p>
      <w:pPr>
        <w:pStyle w:val="BookText"/>
      </w:pPr>
      <w:r>
        <w:rPr>
          <w:rFonts w:ascii="IRNazanin" w:hAnsi="IRNazanin" w:eastAsia="IRNazanin" w:cs="IRNazanin"/>
          <w:lang w:bidi="fa-IR"/>
          <w:color w:val="111111"/>
          <w:sz w:val="28"/>
          <w:szCs w:val="28"/>
          <w:rtl/>
        </w:rPr>
        <w:t xml:space="preserve">و از تو کفایت می‌خواهم، پس بر محمّد و خاندانش درود فرست و مرا کفایت کن.23/48</w:t>
      </w:r>
    </w:p>
    <w:p>
      <w:pPr>
        <w:pStyle w:val="Heading5"/>
      </w:pPr>
      <w:bookmarkStart w:id="3206" w:name="_Toc1968"/>
      <w:r>
        <w:t>بی‌نیاز شدن با گواهی خداوند (از گواهی دیگران)</w:t>
      </w:r>
      <w:bookmarkEnd w:id="3206"/>
    </w:p>
    <w:p>
      <w:pPr>
        <w:pStyle w:val="BookText"/>
      </w:pPr>
      <w:r>
        <w:rPr>
          <w:rFonts w:ascii="Amiri" w:hAnsi="Amiri" w:eastAsia="Amiri" w:cs="Amiri"/>
          <w:lang w:bidi="ar-SA"/>
          <w:color w:val="111111"/>
          <w:sz w:val="28"/>
          <w:szCs w:val="28"/>
          <w:rtl/>
        </w:rPr>
        <w:t xml:space="preserve">اللَّهُمَّ إِنِّی أُشْهِدُکَ وَ کَفَی بِکَ شَهِیدًا</w:t>
      </w:r>
    </w:p>
    <w:p>
      <w:pPr>
        <w:pStyle w:val="BookText"/>
      </w:pPr>
      <w:r>
        <w:rPr>
          <w:rFonts w:ascii="IRNazanin" w:hAnsi="IRNazanin" w:eastAsia="IRNazanin" w:cs="IRNazanin"/>
          <w:lang w:bidi="fa-IR"/>
          <w:color w:val="111111"/>
          <w:sz w:val="28"/>
          <w:szCs w:val="28"/>
          <w:rtl/>
        </w:rPr>
        <w:t xml:space="preserve">خداوندا من تو را گواه می‌گیرم و گواهی تو کافی است.21/6</w:t>
      </w:r>
    </w:p>
    <w:p>
      <w:pPr>
        <w:pStyle w:val="Heading5"/>
      </w:pPr>
      <w:bookmarkStart w:id="3207" w:name="_Toc1969"/>
      <w:r>
        <w:t>خدا، بی‌نیاز بی‌نیازان</w:t>
      </w:r>
      <w:bookmarkEnd w:id="3207"/>
    </w:p>
    <w:p>
      <w:pPr>
        <w:pStyle w:val="BookText"/>
      </w:pPr>
      <w:r>
        <w:rPr>
          <w:rFonts w:ascii="Amiri" w:hAnsi="Amiri" w:eastAsia="Amiri" w:cs="Amiri"/>
          <w:lang w:bidi="ar-SA"/>
          <w:color w:val="111111"/>
          <w:sz w:val="28"/>
          <w:szCs w:val="28"/>
          <w:rtl/>
        </w:rPr>
        <w:t xml:space="preserve">یَا غَنِیَّ الْأَغْنِیَاءِ</w:t>
      </w:r>
    </w:p>
    <w:p>
      <w:pPr>
        <w:pStyle w:val="BookText"/>
      </w:pPr>
      <w:r>
        <w:rPr>
          <w:rFonts w:ascii="IRNazanin" w:hAnsi="IRNazanin" w:eastAsia="IRNazanin" w:cs="IRNazanin"/>
          <w:lang w:bidi="fa-IR"/>
          <w:color w:val="111111"/>
          <w:sz w:val="28"/>
          <w:szCs w:val="28"/>
          <w:rtl/>
        </w:rPr>
        <w:t xml:space="preserve">ای بی‌نیازترین بی‌نیازان.3/10</w:t>
      </w:r>
    </w:p>
    <w:p>
      <w:pPr>
        <w:pStyle w:val="Heading5"/>
      </w:pPr>
      <w:bookmarkStart w:id="3208" w:name="_Toc1970"/>
      <w:r>
        <w:t>نیاز به خدا و بی‌نیازی به وسیله او</w:t>
      </w:r>
      <w:bookmarkEnd w:id="3208"/>
    </w:p>
    <w:p>
      <w:pPr>
        <w:pStyle w:val="BookText"/>
      </w:pPr>
      <w:r>
        <w:rPr>
          <w:rFonts w:ascii="Amiri" w:hAnsi="Amiri" w:eastAsia="Amiri" w:cs="Amiri"/>
          <w:lang w:bidi="ar-SA"/>
          <w:color w:val="111111"/>
          <w:sz w:val="28"/>
          <w:szCs w:val="28"/>
          <w:rtl/>
        </w:rPr>
        <w:t xml:space="preserve">وَ یَا مَنْ یُسْتَغْنَی بِهِ وَ لَا یُسْتَغْنَی عَنْهُ</w:t>
      </w:r>
    </w:p>
    <w:p>
      <w:pPr>
        <w:pStyle w:val="BookText"/>
      </w:pPr>
      <w:r>
        <w:rPr>
          <w:rFonts w:ascii="IRNazanin" w:hAnsi="IRNazanin" w:eastAsia="IRNazanin" w:cs="IRNazanin"/>
          <w:lang w:bidi="fa-IR"/>
          <w:color w:val="111111"/>
          <w:sz w:val="28"/>
          <w:szCs w:val="28"/>
          <w:rtl/>
        </w:rPr>
        <w:t xml:space="preserve">و ای که به او بی‌نیاز می‌گردند و از او بی‌نیاز نمی‌شوند.5/13</w:t>
      </w:r>
    </w:p>
    <w:p>
      <w:pPr>
        <w:pStyle w:val="Heading5"/>
      </w:pPr>
      <w:bookmarkStart w:id="3209" w:name="_Toc1971"/>
      <w:r>
        <w:t>خدا و بی‌نیازی از آفریدگانش</w:t>
      </w:r>
      <w:bookmarkEnd w:id="3209"/>
    </w:p>
    <w:p>
      <w:pPr>
        <w:pStyle w:val="BookText"/>
      </w:pPr>
      <w:r>
        <w:rPr>
          <w:rFonts w:ascii="Amiri" w:hAnsi="Amiri" w:eastAsia="Amiri" w:cs="Amiri"/>
          <w:lang w:bidi="ar-SA"/>
          <w:color w:val="111111"/>
          <w:sz w:val="28"/>
          <w:szCs w:val="28"/>
          <w:rtl/>
        </w:rPr>
        <w:t xml:space="preserve">تَمَدَّحْتَ بِالْغَنَاءِ عَنْ خَلْقِکَ</w:t>
      </w:r>
    </w:p>
    <w:p>
      <w:pPr>
        <w:pStyle w:val="BookText"/>
      </w:pPr>
      <w:r>
        <w:rPr>
          <w:rFonts w:ascii="IRNazanin" w:hAnsi="IRNazanin" w:eastAsia="IRNazanin" w:cs="IRNazanin"/>
          <w:lang w:bidi="fa-IR"/>
          <w:color w:val="111111"/>
          <w:sz w:val="28"/>
          <w:szCs w:val="28"/>
          <w:rtl/>
        </w:rPr>
        <w:t xml:space="preserve">خود را به بی‌نیازی از آفریدگانت ستوده‌ای.11/13</w:t>
      </w:r>
    </w:p>
    <w:p>
      <w:pPr>
        <w:pStyle w:val="Heading5"/>
      </w:pPr>
      <w:bookmarkStart w:id="3210" w:name="_Toc1972"/>
      <w:r>
        <w:t>شایسته بودن خدا، به بی‌نیازی از بندگان</w:t>
      </w:r>
      <w:bookmarkEnd w:id="3210"/>
    </w:p>
    <w:p>
      <w:pPr>
        <w:pStyle w:val="BookText"/>
      </w:pPr>
      <w:r>
        <w:rPr>
          <w:rFonts w:ascii="Amiri" w:hAnsi="Amiri" w:eastAsia="Amiri" w:cs="Amiri"/>
          <w:lang w:bidi="ar-SA"/>
          <w:color w:val="111111"/>
          <w:sz w:val="28"/>
          <w:szCs w:val="28"/>
          <w:rtl/>
        </w:rPr>
        <w:t xml:space="preserve">تَمَدَّحْتَ بِالْغَنَاءِ عَنْ خَلْقِکَ وَ أَنْتَ أَهْلُ الْغِنَی عَنْهُمْ</w:t>
      </w:r>
    </w:p>
    <w:p>
      <w:pPr>
        <w:pStyle w:val="BookText"/>
      </w:pPr>
      <w:r>
        <w:rPr>
          <w:rFonts w:ascii="IRNazanin" w:hAnsi="IRNazanin" w:eastAsia="IRNazanin" w:cs="IRNazanin"/>
          <w:lang w:bidi="fa-IR"/>
          <w:color w:val="111111"/>
          <w:sz w:val="28"/>
          <w:szCs w:val="28"/>
          <w:rtl/>
        </w:rPr>
        <w:t xml:space="preserve">خود را به بی‌نیازی از آفریدگانت ستوده‌ای و خود شایسته بی‌نیازی از آنهایی.11/13</w:t>
      </w:r>
    </w:p>
    <w:p>
      <w:pPr>
        <w:pStyle w:val="Heading5"/>
      </w:pPr>
      <w:bookmarkStart w:id="3211" w:name="_Toc1973"/>
      <w:r>
        <w:t>نفْس، و جلوه‌گری حاجت‌خواهی از آنکه از خدا بی‌نیاز نیست</w:t>
      </w:r>
      <w:bookmarkEnd w:id="3211"/>
    </w:p>
    <w:p>
      <w:pPr>
        <w:pStyle w:val="BookText"/>
      </w:pPr>
      <w:r>
        <w:rPr>
          <w:rFonts w:ascii="Amiri" w:hAnsi="Amiri" w:eastAsia="Amiri" w:cs="Amiri"/>
          <w:lang w:bidi="ar-SA"/>
          <w:color w:val="111111"/>
          <w:sz w:val="28"/>
          <w:szCs w:val="28"/>
          <w:rtl/>
        </w:rPr>
        <w:t xml:space="preserve">سَوَّلَتْ لِی نَفْسِی رَفْعَهَا إِلَی مَنْ یَرْفَعُ حَوَائِجَهُ إِلَیْکَ، وَ لَا یَسْتَغْنِی فِی طَلِبَاتِهِ عَنْکَ، وَ هِیَ زَلَّةٌ مِنْ زَلَلِ الْخَاطِئِینَ</w:t>
      </w:r>
    </w:p>
    <w:p>
      <w:pPr>
        <w:pStyle w:val="BookText"/>
      </w:pPr>
      <w:r>
        <w:rPr>
          <w:rFonts w:ascii="IRNazanin" w:hAnsi="IRNazanin" w:eastAsia="IRNazanin" w:cs="IRNazanin"/>
          <w:lang w:bidi="fa-IR"/>
          <w:color w:val="111111"/>
          <w:sz w:val="28"/>
          <w:szCs w:val="28"/>
          <w:rtl/>
        </w:rPr>
        <w:t xml:space="preserve">نفس من رفع آن (حاجت) را از کسی که حاجت‌هایش را از تو طلب کرده و در خواسته‌هایش از تو بی‌نیاز نیست، برایم می‌آراید. و این لغزشی از لغزش‌های خطاکاران است.15/13</w:t>
      </w:r>
    </w:p>
    <w:p>
      <w:pPr>
        <w:pStyle w:val="Heading5"/>
      </w:pPr>
      <w:bookmarkStart w:id="3212" w:name="_Toc1974"/>
      <w:r>
        <w:t>پرسش از خدا، درباره بی‌نیاز شدن</w:t>
      </w:r>
      <w:bookmarkEnd w:id="3212"/>
    </w:p>
    <w:p>
      <w:pPr>
        <w:pStyle w:val="BookText"/>
      </w:pPr>
      <w:r>
        <w:rPr>
          <w:rFonts w:ascii="Amiri" w:hAnsi="Amiri" w:eastAsia="Amiri" w:cs="Amiri"/>
          <w:lang w:bidi="ar-SA"/>
          <w:color w:val="111111"/>
          <w:sz w:val="28"/>
          <w:szCs w:val="28"/>
          <w:rtl/>
        </w:rPr>
        <w:t xml:space="preserve">هَلْ أَنْتَ، یَا إِلَهِی... مُغْنٍ مَنْ شَکَا إِلَیْکَ، فَقْرَهُ تَوَکُّلًا؟</w:t>
      </w:r>
    </w:p>
    <w:p>
      <w:pPr>
        <w:pStyle w:val="BookText"/>
      </w:pPr>
      <w:r>
        <w:rPr>
          <w:rFonts w:ascii="IRNazanin" w:hAnsi="IRNazanin" w:eastAsia="IRNazanin" w:cs="IRNazanin"/>
          <w:lang w:bidi="fa-IR"/>
          <w:color w:val="111111"/>
          <w:sz w:val="28"/>
          <w:szCs w:val="28"/>
          <w:rtl/>
        </w:rPr>
        <w:t xml:space="preserve">ای خدای من آیا تو هر کس را که از تهی‌دستی‌اش با توکّل، به سوی تو شکایت کرد،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3" w:name="pg3739_47841"/>
    <w:bookmarkEnd w:id="233"/>
    <w:p>
      <w:pPr>
        <w:pStyle w:val="BookText"/>
      </w:pPr>
      <w:r>
        <w:rPr>
          <w:rFonts w:ascii="IRNazanin" w:hAnsi="IRNazanin" w:eastAsia="IRNazanin" w:cs="IRNazanin"/>
          <w:lang w:bidi="fa-IR"/>
          <w:color w:val="111111"/>
          <w:sz w:val="28"/>
          <w:szCs w:val="28"/>
          <w:rtl/>
        </w:rPr>
        <w:t xml:space="preserve">بی‌نیاز می‌سازی؟15/16</w:t>
      </w:r>
    </w:p>
    <w:p>
      <w:pPr>
        <w:pStyle w:val="Heading5"/>
      </w:pPr>
      <w:bookmarkStart w:id="3213" w:name="_Toc1975"/>
      <w:r>
        <w:t>بی‌نیاز نشدن بنده، جز به وسیله خداوند</w:t>
      </w:r>
      <w:bookmarkEnd w:id="3213"/>
    </w:p>
    <w:p>
      <w:pPr>
        <w:pStyle w:val="BookText"/>
      </w:pPr>
      <w:r>
        <w:rPr>
          <w:rFonts w:ascii="Amiri" w:hAnsi="Amiri" w:eastAsia="Amiri" w:cs="Amiri"/>
          <w:lang w:bidi="ar-SA"/>
          <w:color w:val="111111"/>
          <w:sz w:val="28"/>
          <w:szCs w:val="28"/>
          <w:rtl/>
        </w:rPr>
        <w:t xml:space="preserve">إِلَهِی... لَا تَخْذُلْ مَنْ لَا یَسْتَغْنِی عَنْکَ بِأَحَدٍ دُونَکَ</w:t>
      </w:r>
    </w:p>
    <w:p>
      <w:pPr>
        <w:pStyle w:val="BookText"/>
      </w:pPr>
      <w:r>
        <w:rPr>
          <w:rFonts w:ascii="IRNazanin" w:hAnsi="IRNazanin" w:eastAsia="IRNazanin" w:cs="IRNazanin"/>
          <w:lang w:bidi="fa-IR"/>
          <w:color w:val="111111"/>
          <w:sz w:val="28"/>
          <w:szCs w:val="28"/>
          <w:rtl/>
        </w:rPr>
        <w:t xml:space="preserve">خدای من کسی را که از غیر تو بی‌نیاز نمی‌گردد، خوار نگردان.16/16</w:t>
      </w:r>
    </w:p>
    <w:p>
      <w:pPr>
        <w:pStyle w:val="Heading5"/>
      </w:pPr>
      <w:bookmarkStart w:id="3214" w:name="_Toc1976"/>
      <w:r>
        <w:t>بی‌نیازی از کاری که بنده را از عبادت بازمی‌دارد</w:t>
      </w:r>
      <w:bookmarkEnd w:id="3214"/>
    </w:p>
    <w:p>
      <w:pPr>
        <w:pStyle w:val="BookText"/>
      </w:pPr>
      <w:r>
        <w:rPr>
          <w:rFonts w:ascii="Amiri" w:hAnsi="Amiri" w:eastAsia="Amiri" w:cs="Amiri"/>
          <w:lang w:bidi="ar-SA"/>
          <w:color w:val="111111"/>
          <w:sz w:val="28"/>
          <w:szCs w:val="28"/>
          <w:rtl/>
        </w:rPr>
        <w:t xml:space="preserve">وَ اکْفِنِی مَا یَشْغَلُنِی الاِهْتِ-مَامُ بِهِ</w:t>
      </w:r>
    </w:p>
    <w:p>
      <w:pPr>
        <w:pStyle w:val="BookText"/>
      </w:pPr>
      <w:r>
        <w:rPr>
          <w:rFonts w:ascii="IRNazanin" w:hAnsi="IRNazanin" w:eastAsia="IRNazanin" w:cs="IRNazanin"/>
          <w:lang w:bidi="fa-IR"/>
          <w:color w:val="111111"/>
          <w:sz w:val="28"/>
          <w:szCs w:val="28"/>
          <w:rtl/>
        </w:rPr>
        <w:t xml:space="preserve">و مرا از آنچه اهتمام به آن مشغولم می‌سازد کفایت کن.3/20</w:t>
      </w:r>
    </w:p>
    <w:p>
      <w:pPr>
        <w:pStyle w:val="Heading5"/>
      </w:pPr>
      <w:bookmarkStart w:id="3215" w:name="_Toc1977"/>
      <w:r>
        <w:t>بی‌نیازی بنده، به واسطه خداوند</w:t>
      </w:r>
      <w:bookmarkEnd w:id="3215"/>
    </w:p>
    <w:p>
      <w:pPr>
        <w:pStyle w:val="BookText"/>
      </w:pPr>
      <w:r>
        <w:rPr>
          <w:rFonts w:ascii="Amiri" w:hAnsi="Amiri" w:eastAsia="Amiri" w:cs="Amiri"/>
          <w:lang w:bidi="ar-SA"/>
          <w:color w:val="111111"/>
          <w:sz w:val="28"/>
          <w:szCs w:val="28"/>
          <w:rtl/>
        </w:rPr>
        <w:t xml:space="preserve">وَ لَا أَفْتَقِرَنَّ وَ مِنْ عِنْدِکَ وُسْعِی</w:t>
      </w:r>
    </w:p>
    <w:p>
      <w:pPr>
        <w:pStyle w:val="BookText"/>
      </w:pPr>
      <w:r>
        <w:rPr>
          <w:rFonts w:ascii="IRNazanin" w:hAnsi="IRNazanin" w:eastAsia="IRNazanin" w:cs="IRNazanin"/>
          <w:lang w:bidi="fa-IR"/>
          <w:color w:val="111111"/>
          <w:sz w:val="28"/>
          <w:szCs w:val="28"/>
          <w:rtl/>
        </w:rPr>
        <w:t xml:space="preserve">و (چنان کن که) فقیر نگردم، در حالی که دارایی‌ام از نزد تو می‌باشد.14/20</w:t>
      </w:r>
    </w:p>
    <w:p>
      <w:pPr>
        <w:pStyle w:val="BookText"/>
      </w:pPr>
      <w:r>
        <w:rPr>
          <w:rFonts w:ascii="Amiri" w:hAnsi="Amiri" w:eastAsia="Amiri" w:cs="Amiri"/>
          <w:lang w:bidi="ar-SA"/>
          <w:color w:val="111111"/>
          <w:sz w:val="28"/>
          <w:szCs w:val="28"/>
          <w:rtl/>
        </w:rPr>
        <w:t xml:space="preserve">...بَلِ اجْعَلْ... اسْتِغْنَائِی وَ کِفَایَتِی بِکَ وَ بِخِیَارِ خَلْقِکَ</w:t>
      </w:r>
    </w:p>
    <w:p>
      <w:pPr>
        <w:pStyle w:val="BookText"/>
      </w:pPr>
      <w:r>
        <w:rPr>
          <w:rFonts w:ascii="IRNazanin" w:hAnsi="IRNazanin" w:eastAsia="IRNazanin" w:cs="IRNazanin"/>
          <w:lang w:bidi="fa-IR"/>
          <w:color w:val="111111"/>
          <w:sz w:val="28"/>
          <w:szCs w:val="28"/>
          <w:rtl/>
        </w:rPr>
        <w:t xml:space="preserve">...بلکه بی‌نیازی‌ام و کفایتم را به خود و آفریدگان خوبت قرار ده.12/21</w:t>
      </w:r>
    </w:p>
    <w:p>
      <w:pPr>
        <w:pStyle w:val="Heading5"/>
      </w:pPr>
      <w:bookmarkStart w:id="3216" w:name="_Toc1978"/>
      <w:r>
        <w:t>تاج بی‌نیازی</w:t>
      </w:r>
      <w:bookmarkEnd w:id="3216"/>
    </w:p>
    <w:p>
      <w:pPr>
        <w:pStyle w:val="BookText"/>
      </w:pPr>
      <w:r>
        <w:rPr>
          <w:rFonts w:ascii="Amiri" w:hAnsi="Amiri" w:eastAsia="Amiri" w:cs="Amiri"/>
          <w:lang w:bidi="ar-SA"/>
          <w:color w:val="111111"/>
          <w:sz w:val="28"/>
          <w:szCs w:val="28"/>
          <w:rtl/>
        </w:rPr>
        <w:t xml:space="preserve">وَ تَوِّجْنِی بِالْکِفَایَةِ</w:t>
      </w:r>
    </w:p>
    <w:p>
      <w:pPr>
        <w:pStyle w:val="BookText"/>
      </w:pPr>
      <w:r>
        <w:rPr>
          <w:rFonts w:ascii="IRNazanin" w:hAnsi="IRNazanin" w:eastAsia="IRNazanin" w:cs="IRNazanin"/>
          <w:lang w:bidi="fa-IR"/>
          <w:color w:val="111111"/>
          <w:sz w:val="28"/>
          <w:szCs w:val="28"/>
          <w:rtl/>
        </w:rPr>
        <w:t xml:space="preserve">و تاج بی‌نیازی بر سرم گذار.22/20</w:t>
      </w:r>
    </w:p>
    <w:p>
      <w:pPr>
        <w:pStyle w:val="Heading5"/>
      </w:pPr>
      <w:bookmarkStart w:id="3217" w:name="_Toc1979"/>
      <w:r>
        <w:t>بی‌نیازی از کسب روزی، با رنج</w:t>
      </w:r>
      <w:bookmarkEnd w:id="3217"/>
    </w:p>
    <w:p>
      <w:pPr>
        <w:pStyle w:val="BookText"/>
      </w:pPr>
      <w:r>
        <w:rPr>
          <w:rFonts w:ascii="Amiri" w:hAnsi="Amiri" w:eastAsia="Amiri" w:cs="Amiri"/>
          <w:lang w:bidi="ar-SA"/>
          <w:color w:val="111111"/>
          <w:sz w:val="28"/>
          <w:szCs w:val="28"/>
          <w:rtl/>
        </w:rPr>
        <w:t xml:space="preserve">وَ اکْفِنِی مَؤُونَةَ الِاکْتِسَابِ</w:t>
      </w:r>
    </w:p>
    <w:p>
      <w:pPr>
        <w:pStyle w:val="BookText"/>
      </w:pPr>
      <w:r>
        <w:rPr>
          <w:rFonts w:ascii="IRNazanin" w:hAnsi="IRNazanin" w:eastAsia="IRNazanin" w:cs="IRNazanin"/>
          <w:lang w:bidi="fa-IR"/>
          <w:color w:val="111111"/>
          <w:sz w:val="28"/>
          <w:szCs w:val="28"/>
          <w:rtl/>
        </w:rPr>
        <w:t xml:space="preserve">و به دست آوردن روزی با زحمت بسیار را از من بردار.24/20</w:t>
      </w:r>
    </w:p>
    <w:p>
      <w:pPr>
        <w:pStyle w:val="Heading5"/>
      </w:pPr>
      <w:bookmarkStart w:id="3218" w:name="_Toc1980"/>
      <w:r>
        <w:t>خدا، بی‌نیازکننده ناتوان</w:t>
      </w:r>
      <w:bookmarkEnd w:id="3218"/>
    </w:p>
    <w:p>
      <w:pPr>
        <w:pStyle w:val="BookText"/>
      </w:pPr>
      <w:r>
        <w:rPr>
          <w:rFonts w:ascii="Amiri" w:hAnsi="Amiri" w:eastAsia="Amiri" w:cs="Amiri"/>
          <w:lang w:bidi="ar-SA"/>
          <w:color w:val="111111"/>
          <w:sz w:val="28"/>
          <w:szCs w:val="28"/>
          <w:rtl/>
        </w:rPr>
        <w:t xml:space="preserve">اللَّهُمَّ یَا کَافِیَ الْفَرْدِ الضَّعِیفِ</w:t>
      </w:r>
    </w:p>
    <w:p>
      <w:pPr>
        <w:pStyle w:val="BookText"/>
      </w:pPr>
      <w:r>
        <w:rPr>
          <w:rFonts w:ascii="IRNazanin" w:hAnsi="IRNazanin" w:eastAsia="IRNazanin" w:cs="IRNazanin"/>
          <w:lang w:bidi="fa-IR"/>
          <w:color w:val="111111"/>
          <w:sz w:val="28"/>
          <w:szCs w:val="28"/>
          <w:rtl/>
        </w:rPr>
        <w:t xml:space="preserve">خداوندا ای کفایت‌کننده (شخص) تنهای ناتوان.1/21</w:t>
      </w:r>
    </w:p>
    <w:p>
      <w:pPr>
        <w:pStyle w:val="Heading5"/>
      </w:pPr>
      <w:bookmarkStart w:id="3219" w:name="_Toc1981"/>
      <w:r>
        <w:t>درخواست از خدا، در حال نیازمندی و بی‌نیازی</w:t>
      </w:r>
      <w:bookmarkEnd w:id="3219"/>
    </w:p>
    <w:p>
      <w:pPr>
        <w:pStyle w:val="BookText"/>
      </w:pPr>
      <w:r>
        <w:rPr>
          <w:rFonts w:ascii="Amiri" w:hAnsi="Amiri" w:eastAsia="Amiri" w:cs="Amiri"/>
          <w:lang w:bidi="ar-SA"/>
          <w:color w:val="111111"/>
          <w:sz w:val="28"/>
          <w:szCs w:val="28"/>
          <w:rtl/>
        </w:rPr>
        <w:t xml:space="preserve">وَ لَا تَجْعَلْنِی... آیِسًا مِنْ إِجَابَتِکَ لِی... فِی سَرَّاءَ کُنْتُ أَوْ ضَرَّاءَ... أَوْ فَقْرٍ أَوْ غِنًی</w:t>
      </w:r>
    </w:p>
    <w:p>
      <w:pPr>
        <w:pStyle w:val="BookText"/>
      </w:pPr>
      <w:r>
        <w:rPr>
          <w:rFonts w:ascii="IRNazanin" w:hAnsi="IRNazanin" w:eastAsia="IRNazanin" w:cs="IRNazanin"/>
          <w:lang w:bidi="fa-IR"/>
          <w:color w:val="111111"/>
          <w:sz w:val="28"/>
          <w:szCs w:val="28"/>
          <w:rtl/>
        </w:rPr>
        <w:t xml:space="preserve">و مرا ناامید از اجابتت قرار نده، در خوشی باشم یا سختی، یا تهی‌دستی یا ثروت.8/21</w:t>
      </w:r>
    </w:p>
    <w:p>
      <w:pPr>
        <w:pStyle w:val="Heading5"/>
      </w:pPr>
      <w:bookmarkStart w:id="3220" w:name="_Toc1982"/>
      <w:r>
        <w:t>تندرستیِ بی‌نیازکننده</w:t>
      </w:r>
      <w:bookmarkEnd w:id="3220"/>
    </w:p>
    <w:p>
      <w:pPr>
        <w:pStyle w:val="BookText"/>
      </w:pPr>
      <w:r>
        <w:rPr>
          <w:rFonts w:ascii="Amiri" w:hAnsi="Amiri" w:eastAsia="Amiri" w:cs="Amiri"/>
          <w:lang w:bidi="ar-SA"/>
          <w:color w:val="111111"/>
          <w:sz w:val="28"/>
          <w:szCs w:val="28"/>
          <w:rtl/>
        </w:rPr>
        <w:t xml:space="preserve">وَ عَافِنِی عَافِیَةً کَافِیَةً...</w:t>
      </w:r>
    </w:p>
    <w:p>
      <w:pPr>
        <w:pStyle w:val="BookText"/>
      </w:pPr>
      <w:r>
        <w:rPr>
          <w:rFonts w:ascii="IRNazanin" w:hAnsi="IRNazanin" w:eastAsia="IRNazanin" w:cs="IRNazanin"/>
          <w:lang w:bidi="fa-IR"/>
          <w:color w:val="111111"/>
          <w:sz w:val="28"/>
          <w:szCs w:val="28"/>
          <w:rtl/>
        </w:rPr>
        <w:t xml:space="preserve">و به من عافیت ده. عافیتی کافی.2/23</w:t>
      </w:r>
    </w:p>
    <w:p>
      <w:pPr>
        <w:pStyle w:val="Heading5"/>
      </w:pPr>
      <w:bookmarkStart w:id="3221" w:name="_Toc1983"/>
      <w:r>
        <w:t>بی‌نیاز نمودن والدین، به وسیله فرزندان</w:t>
      </w:r>
      <w:bookmarkEnd w:id="3221"/>
    </w:p>
    <w:p>
      <w:pPr>
        <w:pStyle w:val="BookText"/>
      </w:pPr>
      <w:r>
        <w:rPr>
          <w:rFonts w:ascii="Amiri" w:hAnsi="Amiri" w:eastAsia="Amiri" w:cs="Amiri"/>
          <w:lang w:bidi="ar-SA"/>
          <w:color w:val="111111"/>
          <w:sz w:val="28"/>
          <w:szCs w:val="28"/>
          <w:rtl/>
        </w:rPr>
        <w:t xml:space="preserve">وَ أَعِنِّی بِهِمْ عَلَی حَاجَتِی</w:t>
      </w:r>
    </w:p>
    <w:p>
      <w:pPr>
        <w:pStyle w:val="BookText"/>
      </w:pPr>
      <w:r>
        <w:rPr>
          <w:rFonts w:ascii="IRNazanin" w:hAnsi="IRNazanin" w:eastAsia="IRNazanin" w:cs="IRNazanin"/>
          <w:lang w:bidi="fa-IR"/>
          <w:color w:val="111111"/>
          <w:sz w:val="28"/>
          <w:szCs w:val="28"/>
          <w:rtl/>
        </w:rPr>
        <w:t xml:space="preserve">و در برآمدن نیازم به وسیله آنان یاری‌ام ده.4/25</w:t>
      </w:r>
    </w:p>
    <w:p>
      <w:pPr>
        <w:pStyle w:val="Heading5"/>
      </w:pPr>
      <w:bookmarkStart w:id="3222" w:name="_Toc1984"/>
      <w:r>
        <w:t>به بی‌نیازی خدا، از فقر توانگر گشتن</w:t>
      </w:r>
      <w:bookmarkEnd w:id="3222"/>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4" w:name="pg3739_47842"/>
    <w:bookmarkEnd w:id="234"/>
    <w:p>
      <w:pPr>
        <w:pStyle w:val="BookText"/>
      </w:pPr>
      <w:r>
        <w:rPr>
          <w:rFonts w:ascii="Amiri" w:hAnsi="Amiri" w:eastAsia="Amiri" w:cs="Amiri"/>
          <w:lang w:bidi="ar-SA"/>
          <w:color w:val="111111"/>
          <w:sz w:val="28"/>
          <w:szCs w:val="28"/>
          <w:rtl/>
        </w:rPr>
        <w:t xml:space="preserve">وَ اجْعَلْنِی فِی جَمِیعِ ذَلِکَ مِنَ... الْمُغْنَیْنَ مِنَ الْفَقْرِ بِغِنَاکَ</w:t>
      </w:r>
    </w:p>
    <w:p>
      <w:pPr>
        <w:pStyle w:val="BookText"/>
      </w:pPr>
      <w:r>
        <w:rPr>
          <w:rFonts w:ascii="IRNazanin" w:hAnsi="IRNazanin" w:eastAsia="IRNazanin" w:cs="IRNazanin"/>
          <w:lang w:bidi="fa-IR"/>
          <w:color w:val="111111"/>
          <w:sz w:val="28"/>
          <w:szCs w:val="28"/>
          <w:rtl/>
        </w:rPr>
        <w:t xml:space="preserve">و مرا در همه آن (امور) از (آنان که) به توانگری تو از فقر به بی‌نیازی رسیده‌اند، قرار ده.11و10/25</w:t>
      </w:r>
    </w:p>
    <w:p>
      <w:pPr>
        <w:pStyle w:val="Heading5"/>
      </w:pPr>
      <w:bookmarkStart w:id="3223" w:name="_Toc1985"/>
      <w:r>
        <w:t>بی‌نیاز نبودن از فضل الهی</w:t>
      </w:r>
      <w:bookmarkEnd w:id="3223"/>
    </w:p>
    <w:p>
      <w:pPr>
        <w:pStyle w:val="BookText"/>
      </w:pPr>
      <w:r>
        <w:rPr>
          <w:rFonts w:ascii="Amiri" w:hAnsi="Amiri" w:eastAsia="Amiri" w:cs="Amiri"/>
          <w:lang w:bidi="ar-SA"/>
          <w:color w:val="111111"/>
          <w:sz w:val="28"/>
          <w:szCs w:val="28"/>
          <w:rtl/>
        </w:rPr>
        <w:t xml:space="preserve">وَ قَلَبْتُ مَسْأَلَتِی عَمَّنْ لَمْ یَسْتَغْنِ عَنْ فَضْلِکَ</w:t>
      </w:r>
    </w:p>
    <w:p>
      <w:pPr>
        <w:pStyle w:val="BookText"/>
      </w:pPr>
      <w:r>
        <w:rPr>
          <w:rFonts w:ascii="IRNazanin" w:hAnsi="IRNazanin" w:eastAsia="IRNazanin" w:cs="IRNazanin"/>
          <w:lang w:bidi="fa-IR"/>
          <w:color w:val="111111"/>
          <w:sz w:val="28"/>
          <w:szCs w:val="28"/>
          <w:rtl/>
        </w:rPr>
        <w:t xml:space="preserve">و درخواستم را از آنکه از فضلت بی‌نیاز نبود، بازگرداندم.4/28</w:t>
      </w:r>
    </w:p>
    <w:p>
      <w:pPr>
        <w:pStyle w:val="Heading5"/>
      </w:pPr>
      <w:bookmarkStart w:id="3224" w:name="_Toc1986"/>
      <w:r>
        <w:t>تواناییِ کافی و بی‌نیازکننده</w:t>
      </w:r>
      <w:bookmarkEnd w:id="3224"/>
    </w:p>
    <w:p>
      <w:pPr>
        <w:pStyle w:val="BookText"/>
      </w:pPr>
      <w:r>
        <w:rPr>
          <w:rFonts w:ascii="Amiri" w:hAnsi="Amiri" w:eastAsia="Amiri" w:cs="Amiri"/>
          <w:lang w:bidi="ar-SA"/>
          <w:color w:val="111111"/>
          <w:sz w:val="28"/>
          <w:szCs w:val="28"/>
          <w:rtl/>
        </w:rPr>
        <w:t xml:space="preserve">اللَّهُمَّ وَ إِنَّهُ... لَا اسْتِمْسَاکَ بِی عَنِ الْخَطَایَا إِلَّا عَنْ قُوَّتِکَ، فَقَوِّنِی بِقُوَّةٍ کَافِیَةٍ</w:t>
      </w:r>
    </w:p>
    <w:p>
      <w:pPr>
        <w:pStyle w:val="BookText"/>
      </w:pPr>
      <w:r>
        <w:rPr>
          <w:rFonts w:ascii="IRNazanin" w:hAnsi="IRNazanin" w:eastAsia="IRNazanin" w:cs="IRNazanin"/>
          <w:lang w:bidi="fa-IR"/>
          <w:color w:val="111111"/>
          <w:sz w:val="28"/>
          <w:szCs w:val="28"/>
          <w:rtl/>
        </w:rPr>
        <w:t xml:space="preserve">خداوندا جز به قدرت تو، خودداری از گناهان برایم ممکن نیست. پس با قوّتِ کافی، مرا قوی ساز.19/31</w:t>
      </w:r>
    </w:p>
    <w:p>
      <w:pPr>
        <w:pStyle w:val="Heading5"/>
      </w:pPr>
      <w:bookmarkStart w:id="3225" w:name="_Toc1987"/>
      <w:r>
        <w:t>رفتار خدا با بنده، مانند توانگر بی‌نیازکننده فقیر</w:t>
      </w:r>
      <w:bookmarkEnd w:id="3225"/>
    </w:p>
    <w:p>
      <w:pPr>
        <w:pStyle w:val="BookText"/>
      </w:pPr>
      <w:r>
        <w:rPr>
          <w:rFonts w:ascii="Amiri" w:hAnsi="Amiri" w:eastAsia="Amiri" w:cs="Amiri"/>
          <w:lang w:bidi="ar-SA"/>
          <w:color w:val="111111"/>
          <w:sz w:val="28"/>
          <w:szCs w:val="28"/>
          <w:rtl/>
        </w:rPr>
        <w:t xml:space="preserve">وَ افْعَلْ بِی فِعْلَ... غَنِیٍّ تَعَرَّضَ لَهُ عَبْدٌ فَقِیرٌ فَنَعَشَهُ</w:t>
      </w:r>
    </w:p>
    <w:p>
      <w:pPr>
        <w:pStyle w:val="BookText"/>
      </w:pPr>
      <w:r>
        <w:rPr>
          <w:rFonts w:ascii="IRNazanin" w:hAnsi="IRNazanin" w:eastAsia="IRNazanin" w:cs="IRNazanin"/>
          <w:lang w:bidi="fa-IR"/>
          <w:color w:val="111111"/>
          <w:sz w:val="28"/>
          <w:szCs w:val="28"/>
          <w:rtl/>
        </w:rPr>
        <w:t xml:space="preserve">و با من همانند توانگری که بنده بینوایی پیش او آمده، پس او را بی‌نیاز کرده، رفتار نما.24/31</w:t>
      </w:r>
    </w:p>
    <w:p>
      <w:pPr>
        <w:pStyle w:val="Heading5"/>
      </w:pPr>
      <w:bookmarkStart w:id="3226" w:name="_Toc1988"/>
      <w:r>
        <w:t>بی‌نیاز نبودن جنین</w:t>
      </w:r>
      <w:bookmarkEnd w:id="3226"/>
    </w:p>
    <w:p>
      <w:pPr>
        <w:pStyle w:val="BookText"/>
      </w:pPr>
      <w:r>
        <w:rPr>
          <w:rFonts w:ascii="Amiri" w:hAnsi="Amiri" w:eastAsia="Amiri" w:cs="Amiri"/>
          <w:lang w:bidi="ar-SA"/>
          <w:color w:val="111111"/>
          <w:sz w:val="28"/>
          <w:szCs w:val="28"/>
          <w:rtl/>
        </w:rPr>
        <w:t xml:space="preserve">وَ لَمْ أَسْتَغْنِ عَنْ غِیَاثِ فَضْلِکَ</w:t>
      </w:r>
    </w:p>
    <w:p>
      <w:pPr>
        <w:pStyle w:val="BookText"/>
      </w:pPr>
      <w:r>
        <w:rPr>
          <w:rFonts w:ascii="IRNazanin" w:hAnsi="IRNazanin" w:eastAsia="IRNazanin" w:cs="IRNazanin"/>
          <w:lang w:bidi="fa-IR"/>
          <w:color w:val="111111"/>
          <w:sz w:val="28"/>
          <w:szCs w:val="28"/>
          <w:rtl/>
        </w:rPr>
        <w:t xml:space="preserve">و از فریادرسی فضلت بی‌نیاز نبودم.24/32</w:t>
      </w:r>
    </w:p>
    <w:p>
      <w:pPr>
        <w:pStyle w:val="Heading5"/>
      </w:pPr>
      <w:bookmarkStart w:id="3227" w:name="_Toc1989"/>
      <w:r>
        <w:t>بی‌نیاز شدن، به وسیله خداوند</w:t>
      </w:r>
      <w:bookmarkEnd w:id="3227"/>
    </w:p>
    <w:p>
      <w:pPr>
        <w:pStyle w:val="BookText"/>
      </w:pPr>
      <w:r>
        <w:rPr>
          <w:rFonts w:ascii="Amiri" w:hAnsi="Amiri" w:eastAsia="Amiri" w:cs="Amiri"/>
          <w:lang w:bidi="ar-SA"/>
          <w:color w:val="111111"/>
          <w:sz w:val="28"/>
          <w:szCs w:val="28"/>
          <w:rtl/>
        </w:rPr>
        <w:t xml:space="preserve">فَإِنَّ الْغَنِیَّ مَنْ أَغْنَیْتَ</w:t>
      </w:r>
    </w:p>
    <w:p>
      <w:pPr>
        <w:pStyle w:val="BookText"/>
      </w:pPr>
      <w:r>
        <w:rPr>
          <w:rFonts w:ascii="IRNazanin" w:hAnsi="IRNazanin" w:eastAsia="IRNazanin" w:cs="IRNazanin"/>
          <w:lang w:bidi="fa-IR"/>
          <w:color w:val="111111"/>
          <w:sz w:val="28"/>
          <w:szCs w:val="28"/>
          <w:rtl/>
        </w:rPr>
        <w:t xml:space="preserve">پس همانا توانگر کسی است که تو توانگر ساختی.4/36</w:t>
      </w:r>
    </w:p>
    <w:p>
      <w:pPr>
        <w:pStyle w:val="Heading5"/>
      </w:pPr>
      <w:bookmarkStart w:id="3228" w:name="_Toc1990"/>
      <w:r>
        <w:t>خدا، بی‌نیازکننده‌ترین کس</w:t>
      </w:r>
      <w:bookmarkEnd w:id="3228"/>
    </w:p>
    <w:p>
      <w:pPr>
        <w:pStyle w:val="BookText"/>
      </w:pPr>
      <w:r>
        <w:rPr>
          <w:rFonts w:ascii="Amiri" w:hAnsi="Amiri" w:eastAsia="Amiri" w:cs="Amiri"/>
          <w:lang w:bidi="ar-SA"/>
          <w:color w:val="111111"/>
          <w:sz w:val="28"/>
          <w:szCs w:val="28"/>
          <w:rtl/>
        </w:rPr>
        <w:t xml:space="preserve">إِنَّکَ... أَکْفَی مَنْ تُوُکِّلَ عَلَیْهِ</w:t>
      </w:r>
    </w:p>
    <w:p>
      <w:pPr>
        <w:pStyle w:val="BookText"/>
      </w:pPr>
      <w:r>
        <w:rPr>
          <w:rFonts w:ascii="IRNazanin" w:hAnsi="IRNazanin" w:eastAsia="IRNazanin" w:cs="IRNazanin"/>
          <w:lang w:bidi="fa-IR"/>
          <w:color w:val="111111"/>
          <w:sz w:val="28"/>
          <w:szCs w:val="28"/>
          <w:rtl/>
        </w:rPr>
        <w:t xml:space="preserve">به درستی که تو بی‌نیازکننده‌تر کسی هستی که بر او اعتماد شده.56/45</w:t>
      </w:r>
    </w:p>
    <w:p>
      <w:pPr>
        <w:pStyle w:val="Heading5"/>
      </w:pPr>
      <w:bookmarkStart w:id="3229" w:name="_Toc1991"/>
      <w:r>
        <w:t>بی‌نیاز ساختن بنده، از فرد بی‌نیاز از او</w:t>
      </w:r>
      <w:bookmarkEnd w:id="3229"/>
    </w:p>
    <w:p>
      <w:pPr>
        <w:pStyle w:val="BookText"/>
      </w:pPr>
      <w:r>
        <w:rPr>
          <w:rFonts w:ascii="Amiri" w:hAnsi="Amiri" w:eastAsia="Amiri" w:cs="Amiri"/>
          <w:lang w:bidi="ar-SA"/>
          <w:color w:val="111111"/>
          <w:sz w:val="28"/>
          <w:szCs w:val="28"/>
          <w:rtl/>
        </w:rPr>
        <w:t xml:space="preserve">وَ أَغْنِنِی عَمَّنْ هُوَ غَنِیٌّ عَنِّی</w:t>
      </w:r>
    </w:p>
    <w:p>
      <w:pPr>
        <w:pStyle w:val="BookText"/>
      </w:pPr>
      <w:r>
        <w:rPr>
          <w:rFonts w:ascii="IRNazanin" w:hAnsi="IRNazanin" w:eastAsia="IRNazanin" w:cs="IRNazanin"/>
          <w:lang w:bidi="fa-IR"/>
          <w:color w:val="111111"/>
          <w:sz w:val="28"/>
          <w:szCs w:val="28"/>
          <w:rtl/>
        </w:rPr>
        <w:t xml:space="preserve">و از کسی که از من بی‌نیاز است، بی‌نیازم گردان.118/47</w:t>
      </w:r>
    </w:p>
    <w:p>
      <w:pPr>
        <w:pStyle w:val="Heading5"/>
      </w:pPr>
      <w:bookmarkStart w:id="3230" w:name="_Toc1992"/>
      <w:r>
        <w:t>فراهم نمودن بی‌نیازی، برای بنده</w:t>
      </w:r>
      <w:bookmarkEnd w:id="3230"/>
    </w:p>
    <w:p>
      <w:pPr>
        <w:pStyle w:val="BookText"/>
      </w:pPr>
      <w:r>
        <w:rPr>
          <w:rFonts w:ascii="Amiri" w:hAnsi="Amiri" w:eastAsia="Amiri" w:cs="Amiri"/>
          <w:lang w:bidi="ar-SA"/>
          <w:color w:val="111111"/>
          <w:sz w:val="28"/>
          <w:szCs w:val="28"/>
          <w:rtl/>
        </w:rPr>
        <w:t xml:space="preserve">وَ اجْمَعْ لِیَ الْغِنَی...</w:t>
      </w:r>
    </w:p>
    <w:p>
      <w:pPr>
        <w:pStyle w:val="BookText"/>
      </w:pPr>
      <w:r>
        <w:rPr>
          <w:rFonts w:ascii="IRNazanin" w:hAnsi="IRNazanin" w:eastAsia="IRNazanin" w:cs="IRNazanin"/>
          <w:lang w:bidi="fa-IR"/>
          <w:color w:val="111111"/>
          <w:sz w:val="28"/>
          <w:szCs w:val="28"/>
          <w:rtl/>
        </w:rPr>
        <w:t xml:space="preserve">و بی‌نیازی را برایم فراهم ساز.130/47</w:t>
      </w:r>
    </w:p>
    <w:p>
      <w:pPr>
        <w:pStyle w:val="Heading5"/>
      </w:pPr>
      <w:bookmarkStart w:id="3231" w:name="_Toc1993"/>
      <w:r>
        <w:t>بی‌نیازی خدا، از بنده</w:t>
      </w:r>
      <w:bookmarkEnd w:id="3231"/>
    </w:p>
    <w:p>
      <w:pPr>
        <w:pStyle w:val="BookText"/>
      </w:pPr>
      <w:r>
        <w:rPr>
          <w:rFonts w:ascii="Amiri" w:hAnsi="Amiri" w:eastAsia="Amiri" w:cs="Amiri"/>
          <w:lang w:bidi="ar-SA"/>
          <w:color w:val="111111"/>
          <w:sz w:val="28"/>
          <w:szCs w:val="28"/>
          <w:rtl/>
        </w:rPr>
        <w:t xml:space="preserve">وَ تَوَلَّ قَضَاءَ کُلِّ حَاجَةٍ هِیَ لِی بِقُدْرَتِکَ عَلَیْهَا... وَ بِفَقْرِی إِلَیْکَ، وَ غِنَاکَ عَنِّی</w:t>
      </w:r>
    </w:p>
    <w:p>
      <w:pPr>
        <w:pStyle w:val="BookText"/>
      </w:pPr>
      <w:r>
        <w:rPr>
          <w:rFonts w:ascii="IRNazanin" w:hAnsi="IRNazanin" w:eastAsia="IRNazanin" w:cs="IRNazanin"/>
          <w:lang w:bidi="fa-IR"/>
          <w:color w:val="111111"/>
          <w:sz w:val="28"/>
          <w:szCs w:val="28"/>
          <w:rtl/>
        </w:rPr>
        <w:t xml:space="preserve">و برآوردن هر درخواستی را برای من، به قدرتی که بر آن داری و به نیازمندی من به تو و به بی‌نیازی تو از من، به عهده گیر.4/48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5" w:name="pg3739_47843"/>
    <w:bookmarkEnd w:id="235"/>
    <w:p>
      <w:pPr>
        <w:pStyle w:val="Heading5"/>
      </w:pPr>
      <w:bookmarkStart w:id="3232" w:name="_Toc1994"/>
      <w:r>
        <w:t>بی‌نیازی خدا، از هر جزادهنده و حسابگر</w:t>
      </w:r>
      <w:bookmarkEnd w:id="3232"/>
    </w:p>
    <w:p>
      <w:pPr>
        <w:pStyle w:val="BookText"/>
      </w:pPr>
      <w:r>
        <w:rPr>
          <w:rFonts w:ascii="Amiri" w:hAnsi="Amiri" w:eastAsia="Amiri" w:cs="Amiri"/>
          <w:lang w:bidi="ar-SA"/>
          <w:color w:val="111111"/>
          <w:sz w:val="28"/>
          <w:szCs w:val="28"/>
          <w:rtl/>
        </w:rPr>
        <w:t xml:space="preserve">وَ کَفَی بِکَ جَازِیًا، وَ کَفَی بِکَ حَسِیبًا</w:t>
      </w:r>
    </w:p>
    <w:p>
      <w:pPr>
        <w:pStyle w:val="BookText"/>
      </w:pPr>
      <w:r>
        <w:rPr>
          <w:rFonts w:ascii="IRNazanin" w:hAnsi="IRNazanin" w:eastAsia="IRNazanin" w:cs="IRNazanin"/>
          <w:lang w:bidi="fa-IR"/>
          <w:color w:val="111111"/>
          <w:sz w:val="28"/>
          <w:szCs w:val="28"/>
          <w:rtl/>
        </w:rPr>
        <w:t xml:space="preserve">و از هر جزادهنده و حسابگری، بی‌نیازی.3/50</w:t>
      </w:r>
    </w:p>
    <w:p>
      <w:pPr>
        <w:pStyle w:val="Heading5"/>
      </w:pPr>
      <w:bookmarkStart w:id="3233" w:name="_Toc1995"/>
      <w:r>
        <w:t>روزی بنده نمودنِ بی‌نیازی در کارها</w:t>
      </w:r>
      <w:bookmarkEnd w:id="3233"/>
    </w:p>
    <w:p>
      <w:pPr>
        <w:pStyle w:val="BookText"/>
      </w:pPr>
      <w:r>
        <w:rPr>
          <w:rFonts w:ascii="Amiri" w:hAnsi="Amiri" w:eastAsia="Amiri" w:cs="Amiri"/>
          <w:lang w:bidi="ar-SA"/>
          <w:color w:val="111111"/>
          <w:sz w:val="28"/>
          <w:szCs w:val="28"/>
          <w:rtl/>
        </w:rPr>
        <w:t xml:space="preserve">وَ رَزَقْتَنِی فِی أُمُورِی کُلِّهَا الْکِفَایَةَ</w:t>
      </w:r>
    </w:p>
    <w:p>
      <w:pPr>
        <w:pStyle w:val="BookText"/>
      </w:pPr>
      <w:r>
        <w:rPr>
          <w:rFonts w:ascii="IRNazanin" w:hAnsi="IRNazanin" w:eastAsia="IRNazanin" w:cs="IRNazanin"/>
          <w:lang w:bidi="fa-IR"/>
          <w:color w:val="111111"/>
          <w:sz w:val="28"/>
          <w:szCs w:val="28"/>
          <w:rtl/>
        </w:rPr>
        <w:t xml:space="preserve">و بی‌نیازی را در همه کارهایم به من روزی دادی.2/51</w:t>
      </w:r>
    </w:p>
    <w:p>
      <w:pPr>
        <w:pStyle w:val="Heading5"/>
      </w:pPr>
      <w:bookmarkStart w:id="3234" w:name="_Toc1996"/>
      <w:r>
        <w:t>اسباب بی‌نیازی:</w:t>
      </w:r>
      <w:bookmarkEnd w:id="3234"/>
    </w:p>
    <w:p>
      <w:pPr>
        <w:pStyle w:val="Heading6"/>
      </w:pPr>
      <w:bookmarkStart w:id="3235" w:name="_Toc1997"/>
      <w:r>
        <w:t>أ. فضل الهی</w:t>
      </w:r>
      <w:bookmarkEnd w:id="3235"/>
    </w:p>
    <w:p>
      <w:pPr>
        <w:pStyle w:val="BookText"/>
      </w:pPr>
      <w:r>
        <w:rPr>
          <w:rFonts w:ascii="Amiri" w:hAnsi="Amiri" w:eastAsia="Amiri" w:cs="Amiri"/>
          <w:lang w:bidi="ar-SA"/>
          <w:color w:val="111111"/>
          <w:sz w:val="28"/>
          <w:szCs w:val="28"/>
          <w:rtl/>
        </w:rPr>
        <w:t xml:space="preserve">وَ الْحَمْدُ لِلَّهِ الَّذِی... أَغْنَانَا بِفَضْلِهِ</w:t>
      </w:r>
    </w:p>
    <w:p>
      <w:pPr>
        <w:pStyle w:val="BookText"/>
      </w:pPr>
      <w:r>
        <w:rPr>
          <w:rFonts w:ascii="IRNazanin" w:hAnsi="IRNazanin" w:eastAsia="IRNazanin" w:cs="IRNazanin"/>
          <w:lang w:bidi="fa-IR"/>
          <w:color w:val="111111"/>
          <w:sz w:val="28"/>
          <w:szCs w:val="28"/>
          <w:rtl/>
        </w:rPr>
        <w:t xml:space="preserve">و سپاس خدای را که ما را به فضل خود، بی‌نیاز گردانْد.20/1</w:t>
      </w:r>
    </w:p>
    <w:p>
      <w:pPr>
        <w:pStyle w:val="BookText"/>
      </w:pPr>
      <w:r>
        <w:rPr>
          <w:rFonts w:ascii="Amiri" w:hAnsi="Amiri" w:eastAsia="Amiri" w:cs="Amiri"/>
          <w:lang w:bidi="ar-SA"/>
          <w:color w:val="111111"/>
          <w:sz w:val="28"/>
          <w:szCs w:val="28"/>
          <w:rtl/>
        </w:rPr>
        <w:t xml:space="preserve">فَبِفَضْلِکَ، اللَّهُمَّ، فَأَغْنِنِی</w:t>
      </w:r>
    </w:p>
    <w:p>
      <w:pPr>
        <w:pStyle w:val="BookText"/>
      </w:pPr>
      <w:r>
        <w:rPr>
          <w:rFonts w:ascii="IRNazanin" w:hAnsi="IRNazanin" w:eastAsia="IRNazanin" w:cs="IRNazanin"/>
          <w:lang w:bidi="fa-IR"/>
          <w:color w:val="111111"/>
          <w:sz w:val="28"/>
          <w:szCs w:val="28"/>
          <w:rtl/>
        </w:rPr>
        <w:t xml:space="preserve">پس به فضل خود، خداوندا بی‌نیازم گردان.4/22</w:t>
      </w:r>
    </w:p>
    <w:p>
      <w:pPr>
        <w:pStyle w:val="Heading6"/>
      </w:pPr>
      <w:bookmarkStart w:id="3236" w:name="_Toc1998"/>
      <w:r>
        <w:t>ب. صله و بخشش خداوند</w:t>
      </w:r>
      <w:bookmarkEnd w:id="3236"/>
    </w:p>
    <w:p>
      <w:pPr>
        <w:pStyle w:val="BookText"/>
      </w:pPr>
      <w:r>
        <w:rPr>
          <w:rFonts w:ascii="Amiri" w:hAnsi="Amiri" w:eastAsia="Amiri" w:cs="Amiri"/>
          <w:lang w:bidi="ar-SA"/>
          <w:color w:val="111111"/>
          <w:sz w:val="28"/>
          <w:szCs w:val="28"/>
          <w:rtl/>
        </w:rPr>
        <w:t xml:space="preserve">اللَّهُمَّ أَغْنِنَا عَنْ هِبَةِ الْوَهَّابِینَ بِهِبَتِکَ</w:t>
      </w:r>
    </w:p>
    <w:p>
      <w:pPr>
        <w:pStyle w:val="BookText"/>
      </w:pPr>
      <w:r>
        <w:rPr>
          <w:rFonts w:ascii="IRNazanin" w:hAnsi="IRNazanin" w:eastAsia="IRNazanin" w:cs="IRNazanin"/>
          <w:lang w:bidi="fa-IR"/>
          <w:color w:val="111111"/>
          <w:sz w:val="28"/>
          <w:szCs w:val="28"/>
          <w:rtl/>
        </w:rPr>
        <w:t xml:space="preserve">خداوندا ما را با عطای خود، از بخشش بخشندگان بی‌نیاز کن.7/5</w:t>
      </w:r>
    </w:p>
    <w:p>
      <w:pPr>
        <w:pStyle w:val="BookText"/>
      </w:pPr>
      <w:r>
        <w:rPr>
          <w:rFonts w:ascii="Amiri" w:hAnsi="Amiri" w:eastAsia="Amiri" w:cs="Amiri"/>
          <w:lang w:bidi="ar-SA"/>
          <w:color w:val="111111"/>
          <w:sz w:val="28"/>
          <w:szCs w:val="28"/>
          <w:rtl/>
        </w:rPr>
        <w:t xml:space="preserve">وَ أَغْنِنَا عَنْ غَیْرِکَ بِإِرْفَادِکَ</w:t>
      </w:r>
    </w:p>
    <w:p>
      <w:pPr>
        <w:pStyle w:val="BookText"/>
      </w:pPr>
      <w:r>
        <w:rPr>
          <w:rFonts w:ascii="IRNazanin" w:hAnsi="IRNazanin" w:eastAsia="IRNazanin" w:cs="IRNazanin"/>
          <w:lang w:bidi="fa-IR"/>
          <w:color w:val="111111"/>
          <w:sz w:val="28"/>
          <w:szCs w:val="28"/>
          <w:rtl/>
        </w:rPr>
        <w:t xml:space="preserve">و به یاری خود ما را از غیر خود بی‌نیاز گردان.13/5</w:t>
      </w:r>
    </w:p>
    <w:p>
      <w:pPr>
        <w:pStyle w:val="Heading6"/>
      </w:pPr>
      <w:bookmarkStart w:id="3237" w:name="_Toc1999"/>
      <w:r>
        <w:t>ج. واگذاشتن خود، در اختیار خداوند</w:t>
      </w:r>
      <w:bookmarkEnd w:id="3237"/>
    </w:p>
    <w:p>
      <w:pPr>
        <w:pStyle w:val="BookText"/>
      </w:pPr>
      <w:r>
        <w:rPr>
          <w:rFonts w:ascii="Amiri" w:hAnsi="Amiri" w:eastAsia="Amiri" w:cs="Amiri"/>
          <w:lang w:bidi="ar-SA"/>
          <w:color w:val="111111"/>
          <w:sz w:val="28"/>
          <w:szCs w:val="28"/>
          <w:rtl/>
        </w:rPr>
        <w:t xml:space="preserve">أَغْنِنَا إِذْ طَرَحْنَا أَنْفُسَنَا بَیْنَ یَدَیْکَ</w:t>
      </w:r>
    </w:p>
    <w:p>
      <w:pPr>
        <w:pStyle w:val="BookText"/>
      </w:pPr>
      <w:r>
        <w:rPr>
          <w:rFonts w:ascii="IRNazanin" w:hAnsi="IRNazanin" w:eastAsia="IRNazanin" w:cs="IRNazanin"/>
          <w:lang w:bidi="fa-IR"/>
          <w:color w:val="111111"/>
          <w:sz w:val="28"/>
          <w:szCs w:val="28"/>
          <w:rtl/>
        </w:rPr>
        <w:t xml:space="preserve">چون خویش را در پیشگاه تو افکنده‌ایم، بی‌نیازمان گردان.5/10</w:t>
      </w:r>
    </w:p>
    <w:p>
      <w:pPr>
        <w:pStyle w:val="Heading6"/>
      </w:pPr>
      <w:bookmarkStart w:id="3238" w:name="_Toc2000"/>
      <w:r>
        <w:t>د. عافیت الهی</w:t>
      </w:r>
      <w:bookmarkEnd w:id="3238"/>
    </w:p>
    <w:p>
      <w:pPr>
        <w:pStyle w:val="BookText"/>
      </w:pPr>
      <w:r>
        <w:rPr>
          <w:rFonts w:ascii="Amiri" w:hAnsi="Amiri" w:eastAsia="Amiri" w:cs="Amiri"/>
          <w:lang w:bidi="ar-SA"/>
          <w:color w:val="111111"/>
          <w:sz w:val="28"/>
          <w:szCs w:val="28"/>
          <w:rtl/>
        </w:rPr>
        <w:t xml:space="preserve">وَ أَغْنِنِی بِعَافِیَتِکَ</w:t>
      </w:r>
    </w:p>
    <w:p>
      <w:pPr>
        <w:pStyle w:val="BookText"/>
      </w:pPr>
      <w:r>
        <w:rPr>
          <w:rFonts w:ascii="IRNazanin" w:hAnsi="IRNazanin" w:eastAsia="IRNazanin" w:cs="IRNazanin"/>
          <w:lang w:bidi="fa-IR"/>
          <w:color w:val="111111"/>
          <w:sz w:val="28"/>
          <w:szCs w:val="28"/>
          <w:rtl/>
        </w:rPr>
        <w:t xml:space="preserve">و مرا به عافیتت بی‌نیاز فرما.1/23</w:t>
      </w:r>
    </w:p>
    <w:p>
      <w:pPr>
        <w:pStyle w:val="Heading6"/>
      </w:pPr>
      <w:bookmarkStart w:id="3239" w:name="_Toc2001"/>
      <w:r>
        <w:t>ه-. عبادت و بندگی خدا</w:t>
      </w:r>
      <w:bookmarkEnd w:id="3239"/>
    </w:p>
    <w:p>
      <w:pPr>
        <w:pStyle w:val="BookText"/>
      </w:pPr>
      <w:r>
        <w:rPr>
          <w:rFonts w:ascii="Amiri" w:hAnsi="Amiri" w:eastAsia="Amiri" w:cs="Amiri"/>
          <w:lang w:bidi="ar-SA"/>
          <w:color w:val="111111"/>
          <w:sz w:val="28"/>
          <w:szCs w:val="28"/>
          <w:rtl/>
        </w:rPr>
        <w:t xml:space="preserve">إِلَهِی أَسْأَلُکَ بِحَقِّکَ الْوَاجِبِ عَلَی جَمِیعِ خَلْقِکَ... أَنْ تُغْنِیَنِی عَنْ کُلِّ شَیْءٍ بِعِبَادَتِکَ</w:t>
      </w:r>
    </w:p>
    <w:p>
      <w:pPr>
        <w:pStyle w:val="BookText"/>
      </w:pPr>
      <w:r>
        <w:rPr>
          <w:rFonts w:ascii="IRNazanin" w:hAnsi="IRNazanin" w:eastAsia="IRNazanin" w:cs="IRNazanin"/>
          <w:lang w:bidi="fa-IR"/>
          <w:color w:val="111111"/>
          <w:sz w:val="28"/>
          <w:szCs w:val="28"/>
          <w:rtl/>
        </w:rPr>
        <w:t xml:space="preserve">خدای من، به آن حقّ واجب خود که بر همه آفریدگانت داری، از تو می‌خواهم که مرا به وسیله بندگی‌ات از هر چیزی بی‌نیاز گردانی.10/52</w:t>
      </w:r>
    </w:p>
    <w:p>
      <w:pPr>
        <w:pStyle w:val="Heading4"/>
      </w:pPr>
      <w:bookmarkStart w:id="3240" w:name="_Toc2002"/>
      <w:r>
        <w:t>بینی</w:t>
      </w:r>
      <w:bookmarkEnd w:id="3240"/>
    </w:p>
    <w:p>
      <w:pPr>
        <w:pStyle w:val="Heading5"/>
      </w:pPr>
      <w:bookmarkStart w:id="3241" w:name="_Toc2003"/>
      <w:r>
        <w:t>به خاک مالیدن بینی شیطان</w:t>
      </w:r>
      <w:bookmarkEnd w:id="3241"/>
    </w:p>
    <w:p>
      <w:pPr>
        <w:pStyle w:val="BookText"/>
      </w:pPr>
      <w:r>
        <w:rPr>
          <w:rFonts w:ascii="Amiri" w:hAnsi="Amiri" w:eastAsia="Amiri" w:cs="Amiri"/>
          <w:lang w:bidi="ar-SA"/>
          <w:color w:val="111111"/>
          <w:sz w:val="28"/>
          <w:szCs w:val="28"/>
          <w:rtl/>
        </w:rPr>
        <w:t xml:space="preserve">اللَّهُمَّ... وَ أَرْغِمْ أَنْفَهُ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6" w:name="pg3739_47844"/>
    <w:bookmarkEnd w:id="236"/>
    <w:p>
      <w:pPr>
        <w:pStyle w:val="BookText"/>
      </w:pPr>
      <w:r>
        <w:rPr>
          <w:rFonts w:ascii="IRNazanin" w:hAnsi="IRNazanin" w:eastAsia="IRNazanin" w:cs="IRNazanin"/>
          <w:lang w:bidi="fa-IR"/>
          <w:color w:val="111111"/>
          <w:sz w:val="28"/>
          <w:szCs w:val="28"/>
          <w:rtl/>
        </w:rPr>
        <w:t xml:space="preserve">خداوندا و بینی‌اش را به خاک بمال.13/17</w:t>
      </w:r>
    </w:p>
    <w:p>
      <w:pPr>
        <w:pStyle w:val="BookText"/>
      </w:pPr>
      <w:r>
        <w:rPr>
          <w:rFonts w:ascii="IRNazanin" w:hAnsi="IRNazanin" w:eastAsia="IRNazanin" w:cs="IRNazanin"/>
          <w:lang w:bidi="fa-IR"/>
          <w:color w:val="111111"/>
          <w:sz w:val="28"/>
          <w:szCs w:val="28"/>
          <w:rtl/>
        </w:rPr>
        <w:t xml:space="preserve">بیهوده باطل</w:t>
      </w:r>
    </w:p>
    <w:p>
      <w:pPr>
        <w:pStyle w:val="Heading5"/>
      </w:pPr>
      <w:bookmarkStart w:id="3242" w:name="_Toc2004"/>
      <w:r>
        <w:t>سبب گوش ندادن به لغو و بیهوده</w:t>
      </w:r>
      <w:bookmarkEnd w:id="3242"/>
    </w:p>
    <w:p>
      <w:pPr>
        <w:pStyle w:val="BookText"/>
      </w:pPr>
      <w:r>
        <w:rPr>
          <w:rFonts w:ascii="Amiri" w:hAnsi="Amiri" w:eastAsia="Amiri" w:cs="Amiri"/>
          <w:lang w:bidi="ar-SA"/>
          <w:color w:val="111111"/>
          <w:sz w:val="28"/>
          <w:szCs w:val="28"/>
          <w:rtl/>
        </w:rPr>
        <w:t xml:space="preserve">وَ أَعِنَّا عَلَی صِیَامِهِ بِکَفِّ الْجَوَارِحِ عَنْ مَعَاصِیکَ، وَ اسْتِعْمَالِهَا فِیهِ بِمَا یُرْضِیکَ حَتَّی لَا نُصْغِیَ بِأَسْمَاعِنَا إِلَی لَغْوٍ</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و به‌کار بردنش در آن ماه به آنچه تو را خوشنود می‌سازد، یاری فرما. تا با گوش‌هایمان هیچ لغوی گوش ندهیم.6/44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7" w:name="pg3739_47846"/>
    <w:bookmarkEnd w:id="237"/>
    <w:p>
      <w:pPr>
        <w:pStyle w:val="Heading3"/>
      </w:pPr>
      <w:bookmarkStart w:id="3243" w:name="_Toc2005"/>
      <w:r>
        <w:t>پ</w:t>
      </w:r>
      <w:bookmarkEnd w:id="3243"/>
    </w:p>
    <w:p>
      <w:pPr>
        <w:pStyle w:val="Heading4"/>
      </w:pPr>
      <w:bookmarkStart w:id="3244" w:name="_Toc2006"/>
      <w:r>
        <w:t>اشاره</w:t>
      </w:r>
      <w:bookmarkEnd w:id="3244"/>
    </w:p>
    <w:p>
      <w:pPr>
        <w:pStyle w:val="BookText"/>
      </w:pPr>
      <w:r>
        <w:rPr>
          <w:rFonts w:ascii="IRNazanin" w:hAnsi="IRNazanin" w:eastAsia="IRNazanin" w:cs="IRNazanin"/>
          <w:lang w:bidi="fa-IR"/>
          <w:color w:val="111111"/>
          <w:sz w:val="28"/>
          <w:szCs w:val="28"/>
          <w:rtl/>
        </w:rPr>
        <w:t xml:space="preserve">پا قدم</w:t>
      </w:r>
    </w:p>
    <w:p>
      <w:pPr>
        <w:pStyle w:val="BookText"/>
      </w:pPr>
      <w:r>
        <w:rPr>
          <w:rFonts w:ascii="IRNazanin" w:hAnsi="IRNazanin" w:eastAsia="IRNazanin" w:cs="IRNazanin"/>
          <w:lang w:bidi="fa-IR"/>
          <w:color w:val="111111"/>
          <w:sz w:val="28"/>
          <w:szCs w:val="28"/>
          <w:rtl/>
        </w:rPr>
        <w:t xml:space="preserve">پابرجایی استواری</w:t>
      </w:r>
    </w:p>
    <w:p>
      <w:pPr>
        <w:pStyle w:val="Heading4"/>
      </w:pPr>
      <w:bookmarkStart w:id="3245" w:name="_Toc2007"/>
      <w:r>
        <w:t>پاداش</w:t>
      </w:r>
      <w:bookmarkEnd w:id="3245"/>
    </w:p>
    <w:p>
      <w:pPr>
        <w:pStyle w:val="Heading5"/>
      </w:pPr>
      <w:bookmarkStart w:id="3246" w:name="_Toc2008"/>
      <w:r>
        <w:t>پاداش سرشار و کیفر ترسناک خداوند</w:t>
      </w:r>
      <w:bookmarkEnd w:id="3246"/>
    </w:p>
    <w:p>
      <w:pPr>
        <w:pStyle w:val="BookText"/>
      </w:pPr>
      <w:r>
        <w:rPr>
          <w:rFonts w:ascii="Amiri" w:hAnsi="Amiri" w:eastAsia="Amiri" w:cs="Amiri"/>
          <w:lang w:bidi="ar-SA"/>
          <w:color w:val="111111"/>
          <w:sz w:val="28"/>
          <w:szCs w:val="28"/>
          <w:rtl/>
        </w:rPr>
        <w:t xml:space="preserve">حَتَّی إِذَا... اسْتَوْعَبَ حِسَابَ عُمُرِهِ قَبَضَهُ إِلَی مَا نَدَبَهُ إِلَیْهِ مِنْ مَوْفُورِ ثَوَابِهِ، أَوْ مَحْذُورِ عِقَابِهِ</w:t>
      </w:r>
    </w:p>
    <w:p>
      <w:pPr>
        <w:pStyle w:val="BookText"/>
      </w:pPr>
      <w:r>
        <w:rPr>
          <w:rFonts w:ascii="IRNazanin" w:hAnsi="IRNazanin" w:eastAsia="IRNazanin" w:cs="IRNazanin"/>
          <w:lang w:bidi="fa-IR"/>
          <w:color w:val="111111"/>
          <w:sz w:val="28"/>
          <w:szCs w:val="28"/>
          <w:rtl/>
        </w:rPr>
        <w:t xml:space="preserve">زمانی که (آفریده) حساب زندگی‌اش را بستانَد، او را گرفته، به سوی آنچه فراخوانده بود، از پاداش فراوان یا کیفر ترسناک خود روانه سازد.6/1</w:t>
      </w:r>
    </w:p>
    <w:p>
      <w:pPr>
        <w:pStyle w:val="Heading5"/>
      </w:pPr>
      <w:bookmarkStart w:id="3247" w:name="_Toc2009"/>
      <w:r>
        <w:t>جزا دادن به بدکرداران و نیکوکاران</w:t>
      </w:r>
      <w:bookmarkEnd w:id="3247"/>
    </w:p>
    <w:p>
      <w:pPr>
        <w:pStyle w:val="BookText"/>
      </w:pPr>
      <w:r>
        <w:rPr>
          <w:rFonts w:ascii="Amiri" w:hAnsi="Amiri" w:eastAsia="Amiri" w:cs="Amiri"/>
          <w:lang w:bidi="ar-SA"/>
          <w:color w:val="111111"/>
          <w:sz w:val="28"/>
          <w:szCs w:val="28"/>
          <w:rtl/>
        </w:rPr>
        <w:t xml:space="preserve">...لِیَجْزِیَ الَّذِینَ أَسَاوءُوا بِمَا عَمِلُوا وَ یَجْزِیَ الَّذِینَ أَحْسَنُوا بِالْحُسْنَی</w:t>
      </w:r>
    </w:p>
    <w:p>
      <w:pPr>
        <w:pStyle w:val="BookText"/>
      </w:pPr>
      <w:r>
        <w:rPr>
          <w:rFonts w:ascii="IRNazanin" w:hAnsi="IRNazanin" w:eastAsia="IRNazanin" w:cs="IRNazanin"/>
          <w:lang w:bidi="fa-IR"/>
          <w:color w:val="111111"/>
          <w:sz w:val="28"/>
          <w:szCs w:val="28"/>
          <w:rtl/>
        </w:rPr>
        <w:t xml:space="preserve">تا بدکاران را بر وفق کار و کردارشان جزا دهد و نیکوکاران را پاداش نیکو عنایت کند.7/6، 6/1</w:t>
      </w:r>
    </w:p>
    <w:p>
      <w:pPr>
        <w:pStyle w:val="Heading5"/>
      </w:pPr>
      <w:bookmarkStart w:id="3248" w:name="_Toc2010"/>
      <w:r>
        <w:t>روزِ به جزا رسیدن</w:t>
      </w:r>
      <w:bookmarkEnd w:id="3248"/>
    </w:p>
    <w:p>
      <w:pPr>
        <w:pStyle w:val="BookText"/>
      </w:pPr>
      <w:r>
        <w:rPr>
          <w:rFonts w:ascii="Amiri" w:hAnsi="Amiri" w:eastAsia="Amiri" w:cs="Amiri"/>
          <w:lang w:bidi="ar-SA"/>
          <w:color w:val="111111"/>
          <w:sz w:val="28"/>
          <w:szCs w:val="28"/>
          <w:rtl/>
        </w:rPr>
        <w:t xml:space="preserve">یَوْمَ تُجْزَی کُلُّ نَفْسٍ بِمَا کَسَبَتْ</w:t>
      </w:r>
    </w:p>
    <w:p>
      <w:pPr>
        <w:pStyle w:val="BookText"/>
      </w:pPr>
      <w:r>
        <w:rPr>
          <w:rFonts w:ascii="IRNazanin" w:hAnsi="IRNazanin" w:eastAsia="IRNazanin" w:cs="IRNazanin"/>
          <w:lang w:bidi="fa-IR"/>
          <w:color w:val="111111"/>
          <w:sz w:val="28"/>
          <w:szCs w:val="28"/>
          <w:rtl/>
        </w:rPr>
        <w:t xml:space="preserve">روزی که هر کس به آنچه کسب کرده، جزا داده شود.11/24، 12/1</w:t>
      </w:r>
    </w:p>
    <w:p>
      <w:pPr>
        <w:pStyle w:val="Heading5"/>
      </w:pPr>
      <w:bookmarkStart w:id="3249" w:name="_Toc2011"/>
      <w:r>
        <w:t>پاداش خداوند، به اصحاب محمّد صلی‌الله‌علیه‌و‌آله</w:t>
      </w:r>
      <w:bookmarkEnd w:id="3249"/>
    </w:p>
    <w:p>
      <w:pPr>
        <w:pStyle w:val="BookText"/>
      </w:pPr>
      <w:r>
        <w:rPr>
          <w:rFonts w:ascii="Amiri" w:hAnsi="Amiri" w:eastAsia="Amiri" w:cs="Amiri"/>
          <w:lang w:bidi="ar-SA"/>
          <w:color w:val="111111"/>
          <w:sz w:val="28"/>
          <w:szCs w:val="28"/>
          <w:rtl/>
        </w:rPr>
        <w:t xml:space="preserve">وَ اشْکُرْهُمْ عَلَی هَجْرِهِمْ فِیکَ دِیَارَ قَوْمِهِمْ...</w:t>
      </w:r>
    </w:p>
    <w:p>
      <w:pPr>
        <w:pStyle w:val="BookText"/>
      </w:pPr>
      <w:r>
        <w:rPr>
          <w:rFonts w:ascii="IRNazanin" w:hAnsi="IRNazanin" w:eastAsia="IRNazanin" w:cs="IRNazanin"/>
          <w:lang w:bidi="fa-IR"/>
          <w:color w:val="111111"/>
          <w:sz w:val="28"/>
          <w:szCs w:val="28"/>
          <w:rtl/>
        </w:rPr>
        <w:t xml:space="preserve">و ایشان را به خاطر آنکه در راه تو از شهرهای خویشانشان هجرت کردند پاداش عنایت کن.8/4</w:t>
      </w:r>
    </w:p>
    <w:p>
      <w:pPr>
        <w:pStyle w:val="Heading5"/>
      </w:pPr>
      <w:bookmarkStart w:id="3250" w:name="_Toc2012"/>
      <w:r>
        <w:t>پاداش الهی، به تابعین اصحاب محمّد صلی‌الله‌علیه‌و‌آله</w:t>
      </w:r>
      <w:bookmarkEnd w:id="3250"/>
    </w:p>
    <w:p>
      <w:pPr>
        <w:pStyle w:val="BookText"/>
      </w:pPr>
      <w:r>
        <w:rPr>
          <w:rFonts w:ascii="Amiri" w:hAnsi="Amiri" w:eastAsia="Amiri" w:cs="Amiri"/>
          <w:lang w:bidi="ar-SA"/>
          <w:color w:val="111111"/>
          <w:sz w:val="28"/>
          <w:szCs w:val="28"/>
          <w:rtl/>
        </w:rPr>
        <w:t xml:space="preserve">اللَّهُمَّ وَ أَوْصِلْ إِلَی التَّابِعِینَ لَهُمْ بِإِحْسَانٍ... خَیْرَ جَزَائِکَ</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برسان.9/4</w:t>
      </w:r>
    </w:p>
    <w:p>
      <w:pPr>
        <w:pStyle w:val="Heading5"/>
      </w:pPr>
      <w:bookmarkStart w:id="3251" w:name="_Toc2013"/>
      <w:r>
        <w:t>سبب از دست نرفتن کار نیکِ سزاوار پاداش</w:t>
      </w:r>
      <w:bookmarkEnd w:id="3251"/>
    </w:p>
    <w:p>
      <w:pPr>
        <w:pStyle w:val="BookText"/>
      </w:pPr>
      <w:r>
        <w:rPr>
          <w:rFonts w:ascii="Amiri" w:hAnsi="Amiri" w:eastAsia="Amiri" w:cs="Amiri"/>
          <w:lang w:bidi="ar-SA"/>
          <w:color w:val="111111"/>
          <w:sz w:val="28"/>
          <w:szCs w:val="28"/>
          <w:rtl/>
        </w:rPr>
        <w:t xml:space="preserve">وَ اجْعَلْ هَمَسَاتِ قُلُوبِنَا... فِی مُوجِبَاتِ ثَوَابِکَ، حَتَّی لَا تَفُوتَنَا حَسَنَةٌ نَسْتَحِقُّ بِهَا جَزَاءَکَ</w:t>
      </w:r>
    </w:p>
    <w:p>
      <w:pPr>
        <w:pStyle w:val="BookText"/>
      </w:pPr>
      <w:r>
        <w:rPr>
          <w:rFonts w:ascii="IRNazanin" w:hAnsi="IRNazanin" w:eastAsia="IRNazanin" w:cs="IRNazanin"/>
          <w:lang w:bidi="fa-IR"/>
          <w:color w:val="111111"/>
          <w:sz w:val="28"/>
          <w:szCs w:val="28"/>
          <w:rtl/>
        </w:rPr>
        <w:t xml:space="preserve">و رازهای دل‌هایمان را در آنچه باعث پاداش تو شود قرار ده، تا کار نیکی که به سبب آن سزاوار پاداش تو شویم از دستمان نرود.7/9</w:t>
      </w:r>
    </w:p>
    <w:p>
      <w:pPr>
        <w:pStyle w:val="Heading5"/>
      </w:pPr>
      <w:bookmarkStart w:id="3252" w:name="_Toc2014"/>
      <w:r>
        <w:t>نعمت دادن و پاداش نخواستن خداوند</w:t>
      </w:r>
      <w:bookmarkEnd w:id="3252"/>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8" w:name="pg3739_47847"/>
    <w:bookmarkEnd w:id="238"/>
    <w:p>
      <w:pPr>
        <w:pStyle w:val="BookText"/>
      </w:pPr>
      <w:r>
        <w:rPr>
          <w:rFonts w:ascii="Amiri" w:hAnsi="Amiri" w:eastAsia="Amiri" w:cs="Amiri"/>
          <w:lang w:bidi="ar-SA"/>
          <w:color w:val="111111"/>
          <w:sz w:val="28"/>
          <w:szCs w:val="28"/>
          <w:rtl/>
        </w:rPr>
        <w:t xml:space="preserve">وَ أَنْتَ الَّذِی لَا یَرْغَبُ فِی جَزَاءِ مَنْ أَعْطَاهُ</w:t>
      </w:r>
    </w:p>
    <w:p>
      <w:pPr>
        <w:pStyle w:val="BookText"/>
      </w:pPr>
      <w:r>
        <w:rPr>
          <w:rFonts w:ascii="IRNazanin" w:hAnsi="IRNazanin" w:eastAsia="IRNazanin" w:cs="IRNazanin"/>
          <w:lang w:bidi="fa-IR"/>
          <w:color w:val="111111"/>
          <w:sz w:val="28"/>
          <w:szCs w:val="28"/>
          <w:rtl/>
        </w:rPr>
        <w:t xml:space="preserve">و تویی آنکه به هر که نعمت داد، پاداش نمی‌خواهد.11/16</w:t>
      </w:r>
    </w:p>
    <w:p>
      <w:pPr>
        <w:pStyle w:val="BookText"/>
      </w:pPr>
      <w:r>
        <w:rPr>
          <w:rFonts w:ascii="Amiri" w:hAnsi="Amiri" w:eastAsia="Amiri" w:cs="Amiri"/>
          <w:lang w:bidi="ar-SA"/>
          <w:color w:val="111111"/>
          <w:sz w:val="28"/>
          <w:szCs w:val="28"/>
          <w:rtl/>
        </w:rPr>
        <w:t xml:space="preserve">اللَّهُمَّ یَا مَنْ لَا یَرْغَبُ فِی الْجَزَاءِ</w:t>
      </w:r>
    </w:p>
    <w:p>
      <w:pPr>
        <w:pStyle w:val="BookText"/>
      </w:pPr>
      <w:r>
        <w:rPr>
          <w:rFonts w:ascii="IRNazanin" w:hAnsi="IRNazanin" w:eastAsia="IRNazanin" w:cs="IRNazanin"/>
          <w:lang w:bidi="fa-IR"/>
          <w:color w:val="111111"/>
          <w:sz w:val="28"/>
          <w:szCs w:val="28"/>
          <w:rtl/>
        </w:rPr>
        <w:t xml:space="preserve">خداوندا ای کسی که پاداش نمی‌خواهد.1/45</w:t>
      </w:r>
    </w:p>
    <w:p>
      <w:pPr>
        <w:pStyle w:val="Heading5"/>
      </w:pPr>
      <w:bookmarkStart w:id="3253" w:name="_Toc2015"/>
      <w:r>
        <w:t>توفیق پاداش دادن بنده، به برخی افراد</w:t>
      </w:r>
      <w:bookmarkEnd w:id="3253"/>
    </w:p>
    <w:p>
      <w:pPr>
        <w:pStyle w:val="BookText"/>
      </w:pPr>
      <w:r>
        <w:rPr>
          <w:rFonts w:ascii="Amiri" w:hAnsi="Amiri" w:eastAsia="Amiri" w:cs="Amiri"/>
          <w:lang w:bidi="ar-SA"/>
          <w:color w:val="111111"/>
          <w:sz w:val="28"/>
          <w:szCs w:val="28"/>
          <w:rtl/>
        </w:rPr>
        <w:t xml:space="preserve">وَ سَدِّدْنِی لِأَنْ... أَجْزِیَ مَنْ هَجَرَنِی بِالْبِرِّ، وَ أُثِیبَ مَنْ حَرَمَنِی بِالْبَذْلِ، وَ أُکَافِیَ مَنْ قَطَعَنِی بِالصِّلَةِ</w:t>
      </w:r>
    </w:p>
    <w:p>
      <w:pPr>
        <w:pStyle w:val="BookText"/>
      </w:pPr>
      <w:r>
        <w:rPr>
          <w:rFonts w:ascii="IRNazanin" w:hAnsi="IRNazanin" w:eastAsia="IRNazanin" w:cs="IRNazanin"/>
          <w:lang w:bidi="fa-IR"/>
          <w:color w:val="111111"/>
          <w:sz w:val="28"/>
          <w:szCs w:val="28"/>
          <w:rtl/>
        </w:rPr>
        <w:t xml:space="preserve">و مرا توفیق ده تا آنکه از من دوری کرده را به نیکی جزا دهم. و به آنکه محرومم نموده، با بخشش پاداش بخشم. و کسی را که از من جدا شده به پیوستن مکافات دهم.9/20</w:t>
      </w:r>
    </w:p>
    <w:p>
      <w:pPr>
        <w:pStyle w:val="Heading5"/>
      </w:pPr>
      <w:bookmarkStart w:id="3254" w:name="_Toc2016"/>
      <w:r>
        <w:t>میل بنده، به پاداش وعده‌داده‌شده الهی</w:t>
      </w:r>
      <w:bookmarkEnd w:id="3254"/>
    </w:p>
    <w:p>
      <w:pPr>
        <w:pStyle w:val="BookText"/>
      </w:pPr>
      <w:r>
        <w:rPr>
          <w:rFonts w:ascii="Amiri" w:hAnsi="Amiri" w:eastAsia="Amiri" w:cs="Amiri"/>
          <w:lang w:bidi="ar-SA"/>
          <w:color w:val="111111"/>
          <w:sz w:val="28"/>
          <w:szCs w:val="28"/>
          <w:rtl/>
        </w:rPr>
        <w:t xml:space="preserve">وَ ارْزُقْنِی... شَوْقَ ثَوَابِ الْمَوْعُودِ</w:t>
      </w:r>
    </w:p>
    <w:p>
      <w:pPr>
        <w:pStyle w:val="BookText"/>
      </w:pPr>
      <w:r>
        <w:rPr>
          <w:rFonts w:ascii="IRNazanin" w:hAnsi="IRNazanin" w:eastAsia="IRNazanin" w:cs="IRNazanin"/>
          <w:lang w:bidi="fa-IR"/>
          <w:color w:val="111111"/>
          <w:sz w:val="28"/>
          <w:szCs w:val="28"/>
          <w:rtl/>
        </w:rPr>
        <w:t xml:space="preserve">و اشتیاقِ پاداشِ وعده‌ها(ی بهشتی) را روزی‌ام فرما.9/22</w:t>
      </w:r>
    </w:p>
    <w:p>
      <w:pPr>
        <w:pStyle w:val="BookText"/>
      </w:pPr>
      <w:r>
        <w:rPr>
          <w:rFonts w:ascii="Amiri" w:hAnsi="Amiri" w:eastAsia="Amiri" w:cs="Amiri"/>
          <w:lang w:bidi="ar-SA"/>
          <w:color w:val="111111"/>
          <w:sz w:val="28"/>
          <w:szCs w:val="28"/>
          <w:rtl/>
        </w:rPr>
        <w:t xml:space="preserve">اللَّهُمَّ ارْزُقْنَا... شَوْقَ ثَوَابِ الْمَوْعُودِ</w:t>
      </w:r>
    </w:p>
    <w:p>
      <w:pPr>
        <w:pStyle w:val="BookText"/>
      </w:pPr>
      <w:r>
        <w:rPr>
          <w:rFonts w:ascii="IRNazanin" w:hAnsi="IRNazanin" w:eastAsia="IRNazanin" w:cs="IRNazanin"/>
          <w:lang w:bidi="fa-IR"/>
          <w:color w:val="111111"/>
          <w:sz w:val="28"/>
          <w:szCs w:val="28"/>
          <w:rtl/>
        </w:rPr>
        <w:t xml:space="preserve">خداوندا شوقِ پاداشِ وعده‌داده‌شده را روزی ما گردان.53/45</w:t>
      </w:r>
    </w:p>
    <w:p>
      <w:pPr>
        <w:pStyle w:val="Heading5"/>
      </w:pPr>
      <w:bookmarkStart w:id="3255" w:name="_Toc2017"/>
      <w:r>
        <w:t>پاداش حجّ، عمره و زیارت قبر پیامبر صلی‌الله‌علیه‌و‌آله</w:t>
      </w:r>
      <w:bookmarkEnd w:id="3255"/>
    </w:p>
    <w:p>
      <w:pPr>
        <w:pStyle w:val="BookText"/>
      </w:pPr>
      <w:r>
        <w:rPr>
          <w:rFonts w:ascii="Amiri" w:hAnsi="Amiri" w:eastAsia="Amiri" w:cs="Amiri"/>
          <w:lang w:bidi="ar-SA"/>
          <w:color w:val="111111"/>
          <w:sz w:val="28"/>
          <w:szCs w:val="28"/>
          <w:rtl/>
        </w:rPr>
        <w:t xml:space="preserve">اللَّهُمَّ وَ امْنُنْ عَلَیَّ بِالْحَجِّ وَ الْعُمْرَةِ، وَ زِیَارَةِ قَبْرِ رَسُولِکَ... وَ اجْعَلْ ذَلِکَ مَقْبُولًا، مَشْکُورًا...</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و آن را پذیرفته‌شده و پاداش‌داده‌شده قرار ده.4/23</w:t>
      </w:r>
    </w:p>
    <w:p>
      <w:pPr>
        <w:pStyle w:val="Heading5"/>
      </w:pPr>
      <w:bookmarkStart w:id="3256" w:name="_Toc2018"/>
      <w:r>
        <w:t>پاداش خدا به والدین، برای تربیت فرزند</w:t>
      </w:r>
      <w:bookmarkEnd w:id="3256"/>
    </w:p>
    <w:p>
      <w:pPr>
        <w:pStyle w:val="BookText"/>
      </w:pPr>
      <w:r>
        <w:rPr>
          <w:rFonts w:ascii="Amiri" w:hAnsi="Amiri" w:eastAsia="Amiri" w:cs="Amiri"/>
          <w:lang w:bidi="ar-SA"/>
          <w:color w:val="111111"/>
          <w:sz w:val="28"/>
          <w:szCs w:val="28"/>
          <w:rtl/>
        </w:rPr>
        <w:t xml:space="preserve">اللَّهُمَّ اشْکُرْ لَهُمَا تَرْبِیَتِی</w:t>
      </w:r>
    </w:p>
    <w:p>
      <w:pPr>
        <w:pStyle w:val="BookText"/>
      </w:pPr>
      <w:r>
        <w:rPr>
          <w:rFonts w:ascii="IRNazanin" w:hAnsi="IRNazanin" w:eastAsia="IRNazanin" w:cs="IRNazanin"/>
          <w:lang w:bidi="fa-IR"/>
          <w:color w:val="111111"/>
          <w:sz w:val="28"/>
          <w:szCs w:val="28"/>
          <w:rtl/>
        </w:rPr>
        <w:t xml:space="preserve">خداوندا از آنان به پاس پرورش دادن من، قدردانی کن.7/24</w:t>
      </w:r>
    </w:p>
    <w:p>
      <w:pPr>
        <w:pStyle w:val="Heading5"/>
      </w:pPr>
      <w:bookmarkStart w:id="3257" w:name="_Toc2019"/>
      <w:r>
        <w:t>پاداش خدا به والدین، جهت گرامیداشت فرزند</w:t>
      </w:r>
      <w:bookmarkEnd w:id="3257"/>
    </w:p>
    <w:p>
      <w:pPr>
        <w:pStyle w:val="BookText"/>
      </w:pPr>
      <w:r>
        <w:rPr>
          <w:rFonts w:ascii="Amiri" w:hAnsi="Amiri" w:eastAsia="Amiri" w:cs="Amiri"/>
          <w:lang w:bidi="ar-SA"/>
          <w:color w:val="111111"/>
          <w:sz w:val="28"/>
          <w:szCs w:val="28"/>
          <w:rtl/>
        </w:rPr>
        <w:t xml:space="preserve">اللَّهُمَّ... أَثِبْهُمَا عَلَی تَکْرِمَتِی</w:t>
      </w:r>
    </w:p>
    <w:p>
      <w:pPr>
        <w:pStyle w:val="BookText"/>
      </w:pPr>
      <w:r>
        <w:rPr>
          <w:rFonts w:ascii="IRNazanin" w:hAnsi="IRNazanin" w:eastAsia="IRNazanin" w:cs="IRNazanin"/>
          <w:lang w:bidi="fa-IR"/>
          <w:color w:val="111111"/>
          <w:sz w:val="28"/>
          <w:szCs w:val="28"/>
          <w:rtl/>
        </w:rPr>
        <w:t xml:space="preserve">خداوندا آنها را بر گرامی‌داشتنم، پاداش ده.7/24</w:t>
      </w:r>
    </w:p>
    <w:p>
      <w:pPr>
        <w:pStyle w:val="Heading5"/>
      </w:pPr>
      <w:bookmarkStart w:id="3258" w:name="_Toc2020"/>
      <w:r>
        <w:t>پاداش اوامر الهی</w:t>
      </w:r>
      <w:bookmarkEnd w:id="3258"/>
    </w:p>
    <w:p>
      <w:pPr>
        <w:pStyle w:val="BookText"/>
      </w:pPr>
      <w:r>
        <w:rPr>
          <w:rFonts w:ascii="Amiri" w:hAnsi="Amiri" w:eastAsia="Amiri" w:cs="Amiri"/>
          <w:lang w:bidi="ar-SA"/>
          <w:color w:val="111111"/>
          <w:sz w:val="28"/>
          <w:szCs w:val="28"/>
          <w:rtl/>
        </w:rPr>
        <w:t xml:space="preserve">فَإِنَّکَ خَلَقْتَنَا وَ أَمَرْتَنَا وَ نَهَیْتَنَا وَ رَغَّبْتَنَا فِی ثَوَابِ مَا أَمَرْتَنَا وَ رَهَّبْتَنَا عِقَابَهُ</w:t>
      </w:r>
    </w:p>
    <w:p>
      <w:pPr>
        <w:pStyle w:val="BookText"/>
      </w:pPr>
      <w:r>
        <w:rPr>
          <w:rFonts w:ascii="IRNazanin" w:hAnsi="IRNazanin" w:eastAsia="IRNazanin" w:cs="IRNazanin"/>
          <w:lang w:bidi="fa-IR"/>
          <w:color w:val="111111"/>
          <w:sz w:val="28"/>
          <w:szCs w:val="28"/>
          <w:rtl/>
        </w:rPr>
        <w:t xml:space="preserve">همانا تو ما را آفریدی و امر و نهی نموده‌ای و در پاداش آنچه ما را امر کردی، رغبتمان و از کیفر نافرمانی خود بیممان داده‌ای.6/25</w:t>
      </w:r>
    </w:p>
    <w:p>
      <w:pPr>
        <w:pStyle w:val="Heading5"/>
      </w:pPr>
      <w:bookmarkStart w:id="3259" w:name="_Toc2021"/>
      <w:r>
        <w:t>پاداش نیکو دادن، به همسایگان بدکردار</w:t>
      </w:r>
      <w:bookmarkEnd w:id="3259"/>
    </w:p>
    <w:p>
      <w:pPr>
        <w:pStyle w:val="BookText"/>
      </w:pPr>
      <w:r>
        <w:rPr>
          <w:rFonts w:ascii="Amiri" w:hAnsi="Amiri" w:eastAsia="Amiri" w:cs="Amiri"/>
          <w:lang w:bidi="ar-SA"/>
          <w:color w:val="111111"/>
          <w:sz w:val="28"/>
          <w:szCs w:val="28"/>
          <w:rtl/>
        </w:rPr>
        <w:t xml:space="preserve">وَ اجْعَلْنِی اللَّهُمَّ أَجْزِی بِالْإِحْسَانِ مُسِیئَهُمْ</w:t>
      </w:r>
    </w:p>
    <w:p>
      <w:pPr>
        <w:pStyle w:val="BookText"/>
      </w:pPr>
      <w:r>
        <w:rPr>
          <w:rFonts w:ascii="IRNazanin" w:hAnsi="IRNazanin" w:eastAsia="IRNazanin" w:cs="IRNazanin"/>
          <w:lang w:bidi="fa-IR"/>
          <w:color w:val="111111"/>
          <w:sz w:val="28"/>
          <w:szCs w:val="28"/>
          <w:rtl/>
        </w:rPr>
        <w:t xml:space="preserve">و خداوندا مرا بر آن دار که بدکارشان را به نیکی پاداش دهم.3/26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9" w:name="pg3739_47848"/>
    <w:bookmarkEnd w:id="239"/>
    <w:p>
      <w:pPr>
        <w:pStyle w:val="Heading5"/>
      </w:pPr>
      <w:bookmarkStart w:id="3260" w:name="_Toc2022"/>
      <w:r>
        <w:t>پاداشی همانند پاداش مسلمان جنگجو</w:t>
      </w:r>
      <w:bookmarkEnd w:id="3260"/>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ده.16/27</w:t>
      </w:r>
    </w:p>
    <w:p>
      <w:pPr>
        <w:pStyle w:val="Heading5"/>
      </w:pPr>
      <w:bookmarkStart w:id="3261" w:name="_Toc2023"/>
      <w:r>
        <w:t>تباه نشدن پاداش نیکوکاران</w:t>
      </w:r>
      <w:bookmarkEnd w:id="3261"/>
    </w:p>
    <w:p>
      <w:pPr>
        <w:pStyle w:val="BookText"/>
      </w:pPr>
      <w:r>
        <w:rPr>
          <w:rFonts w:ascii="Amiri" w:hAnsi="Amiri" w:eastAsia="Amiri" w:cs="Amiri"/>
          <w:lang w:bidi="ar-SA"/>
          <w:color w:val="111111"/>
          <w:sz w:val="28"/>
          <w:szCs w:val="28"/>
          <w:rtl/>
        </w:rPr>
        <w:t xml:space="preserve">یَا مَنْ لَا یَضِیعُ لَدَیْهِ أَجْرُ الْمُ-حْسِنِینَ</w:t>
      </w:r>
    </w:p>
    <w:p>
      <w:pPr>
        <w:pStyle w:val="BookText"/>
      </w:pPr>
      <w:r>
        <w:rPr>
          <w:rFonts w:ascii="IRNazanin" w:hAnsi="IRNazanin" w:eastAsia="IRNazanin" w:cs="IRNazanin"/>
          <w:lang w:bidi="fa-IR"/>
          <w:color w:val="111111"/>
          <w:sz w:val="28"/>
          <w:szCs w:val="28"/>
          <w:rtl/>
        </w:rPr>
        <w:t xml:space="preserve">ای کسی که پاداش نیکوکاران، نزد او تباه نمی‌شود.3/31</w:t>
      </w:r>
    </w:p>
    <w:p>
      <w:pPr>
        <w:pStyle w:val="Heading5"/>
      </w:pPr>
      <w:bookmarkStart w:id="3262" w:name="_Toc2024"/>
      <w:r>
        <w:t>خدا، پاداش‌دهنده سپاس کم</w:t>
      </w:r>
      <w:bookmarkEnd w:id="3262"/>
    </w:p>
    <w:p>
      <w:pPr>
        <w:pStyle w:val="BookText"/>
      </w:pPr>
      <w:r>
        <w:rPr>
          <w:rFonts w:ascii="Amiri" w:hAnsi="Amiri" w:eastAsia="Amiri" w:cs="Amiri"/>
          <w:lang w:bidi="ar-SA"/>
          <w:color w:val="111111"/>
          <w:sz w:val="28"/>
          <w:szCs w:val="28"/>
          <w:rtl/>
        </w:rPr>
        <w:t xml:space="preserve">إِنَّکَ... الشَّاکِرُ قَلِیلَ الشُّکْرِ</w:t>
      </w:r>
    </w:p>
    <w:p>
      <w:pPr>
        <w:pStyle w:val="BookText"/>
      </w:pPr>
      <w:r>
        <w:rPr>
          <w:rFonts w:ascii="IRNazanin" w:hAnsi="IRNazanin" w:eastAsia="IRNazanin" w:cs="IRNazanin"/>
          <w:lang w:bidi="fa-IR"/>
          <w:color w:val="111111"/>
          <w:sz w:val="28"/>
          <w:szCs w:val="28"/>
          <w:rtl/>
        </w:rPr>
        <w:t xml:space="preserve">همانا تو پاداش‌دهنده شکرِ کمی.7/36</w:t>
      </w:r>
    </w:p>
    <w:p>
      <w:pPr>
        <w:pStyle w:val="Heading5"/>
      </w:pPr>
      <w:bookmarkStart w:id="3263" w:name="_Toc2025"/>
      <w:r>
        <w:t>پاداش الهی، به فرمانبری و طاعت کم</w:t>
      </w:r>
      <w:bookmarkEnd w:id="3263"/>
    </w:p>
    <w:p>
      <w:pPr>
        <w:pStyle w:val="BookText"/>
      </w:pPr>
      <w:r>
        <w:rPr>
          <w:rFonts w:ascii="Amiri" w:hAnsi="Amiri" w:eastAsia="Amiri" w:cs="Amiri"/>
          <w:lang w:bidi="ar-SA"/>
          <w:color w:val="111111"/>
          <w:sz w:val="28"/>
          <w:szCs w:val="28"/>
          <w:rtl/>
        </w:rPr>
        <w:t xml:space="preserve">وَ تُثِیبُ عَلَی قَلِیلِ مَا تُطَاعُ فِیهِ</w:t>
      </w:r>
    </w:p>
    <w:p>
      <w:pPr>
        <w:pStyle w:val="BookText"/>
      </w:pPr>
      <w:r>
        <w:rPr>
          <w:rFonts w:ascii="IRNazanin" w:hAnsi="IRNazanin" w:eastAsia="IRNazanin" w:cs="IRNazanin"/>
          <w:lang w:bidi="fa-IR"/>
          <w:color w:val="111111"/>
          <w:sz w:val="28"/>
          <w:szCs w:val="28"/>
          <w:rtl/>
        </w:rPr>
        <w:t xml:space="preserve">و بر اندکْ طاعتی که از تو شود، پاداش می‌دهی.6/37</w:t>
      </w:r>
    </w:p>
    <w:p>
      <w:pPr>
        <w:pStyle w:val="Heading5"/>
      </w:pPr>
      <w:bookmarkStart w:id="3264" w:name="_Toc2026"/>
      <w:r>
        <w:t>وجوب پاداش، بر شکرگزاری بندگان</w:t>
      </w:r>
      <w:bookmarkEnd w:id="3264"/>
    </w:p>
    <w:p>
      <w:pPr>
        <w:pStyle w:val="BookText"/>
      </w:pPr>
      <w:r>
        <w:rPr>
          <w:rFonts w:ascii="Amiri" w:hAnsi="Amiri" w:eastAsia="Amiri" w:cs="Amiri"/>
          <w:lang w:bidi="ar-SA"/>
          <w:color w:val="111111"/>
          <w:sz w:val="28"/>
          <w:szCs w:val="28"/>
          <w:rtl/>
        </w:rPr>
        <w:t xml:space="preserve">تَشْکُرُ یَسِیرَ مَا شَکَرْتَهُ... حَتَّی کَأَنَّ شُکْرَ عِبَادِکَ الَّذِی أَوْجَبْتَ عَلَیْهِ ثَوَابَهُمْ... أَمْرٌ مَلَکُوا اسْتِطَاعَةَ الِامْتِنَاعِ مِنْهُ دُونَکَ فَکَافَیْتَهُمْ</w:t>
      </w:r>
    </w:p>
    <w:p>
      <w:pPr>
        <w:pStyle w:val="BookText"/>
      </w:pPr>
      <w:r>
        <w:rPr>
          <w:rFonts w:ascii="IRNazanin" w:hAnsi="IRNazanin" w:eastAsia="IRNazanin" w:cs="IRNazanin"/>
          <w:lang w:bidi="fa-IR"/>
          <w:color w:val="111111"/>
          <w:sz w:val="28"/>
          <w:szCs w:val="28"/>
          <w:rtl/>
        </w:rPr>
        <w:t xml:space="preserve">اندک کاری را که پذیرفتی، جزا می‌دهی. تا اینکه گویا شکرگزاری بندگانت - که پاداش آنها را لازم گرداندی - کاری است که آنان بدون تو، توانایی خودداری از آن را داشتند. پس از این رو آنها را مزد داده‌ای.6/37</w:t>
      </w:r>
    </w:p>
    <w:p>
      <w:pPr>
        <w:pStyle w:val="Heading5"/>
      </w:pPr>
      <w:bookmarkStart w:id="3265" w:name="_Toc2027"/>
      <w:r>
        <w:t>پاداش خدا، به عمل اندک</w:t>
      </w:r>
      <w:bookmarkEnd w:id="3265"/>
    </w:p>
    <w:p>
      <w:pPr>
        <w:pStyle w:val="BookText"/>
      </w:pPr>
      <w:r>
        <w:rPr>
          <w:rFonts w:ascii="Amiri" w:hAnsi="Amiri" w:eastAsia="Amiri" w:cs="Amiri"/>
          <w:lang w:bidi="ar-SA"/>
          <w:color w:val="111111"/>
          <w:sz w:val="28"/>
          <w:szCs w:val="28"/>
          <w:rtl/>
        </w:rPr>
        <w:t xml:space="preserve">تَشْکُرُ یَسِیرَ مَا شَکَرْتَهُ</w:t>
      </w:r>
    </w:p>
    <w:p>
      <w:pPr>
        <w:pStyle w:val="BookText"/>
      </w:pPr>
      <w:r>
        <w:rPr>
          <w:rFonts w:ascii="IRNazanin" w:hAnsi="IRNazanin" w:eastAsia="IRNazanin" w:cs="IRNazanin"/>
          <w:lang w:bidi="fa-IR"/>
          <w:color w:val="111111"/>
          <w:sz w:val="28"/>
          <w:szCs w:val="28"/>
          <w:rtl/>
        </w:rPr>
        <w:t xml:space="preserve">اندک کاری را که پذیرفتی، جزا می‌دهی.6/37</w:t>
      </w:r>
    </w:p>
    <w:p>
      <w:pPr>
        <w:pStyle w:val="BookText"/>
      </w:pPr>
      <w:r>
        <w:rPr>
          <w:rFonts w:ascii="Amiri" w:hAnsi="Amiri" w:eastAsia="Amiri" w:cs="Amiri"/>
          <w:lang w:bidi="ar-SA"/>
          <w:color w:val="111111"/>
          <w:sz w:val="28"/>
          <w:szCs w:val="28"/>
          <w:rtl/>
        </w:rPr>
        <w:t xml:space="preserve">یَا مَنْ... یَشْکُرُ یَسِیرَ مَا یُعْمَلُ لَهُ</w:t>
      </w:r>
    </w:p>
    <w:p>
      <w:pPr>
        <w:pStyle w:val="BookText"/>
      </w:pPr>
      <w:r>
        <w:rPr>
          <w:rFonts w:ascii="IRNazanin" w:hAnsi="IRNazanin" w:eastAsia="IRNazanin" w:cs="IRNazanin"/>
          <w:lang w:bidi="fa-IR"/>
          <w:color w:val="111111"/>
          <w:sz w:val="28"/>
          <w:szCs w:val="28"/>
          <w:rtl/>
        </w:rPr>
        <w:t xml:space="preserve">ای کسی که اندک عملی را که برای او انجام می‌شود، سپاس می‌دارد.6/46</w:t>
      </w:r>
    </w:p>
    <w:p>
      <w:pPr>
        <w:pStyle w:val="Heading5"/>
      </w:pPr>
      <w:bookmarkStart w:id="3266" w:name="_Toc2028"/>
      <w:r>
        <w:t>آماده نمودن پاداش بندگان، پیش از فرمانبری</w:t>
      </w:r>
      <w:bookmarkEnd w:id="3266"/>
    </w:p>
    <w:p>
      <w:pPr>
        <w:pStyle w:val="BookText"/>
      </w:pPr>
      <w:r>
        <w:rPr>
          <w:rFonts w:ascii="Amiri" w:hAnsi="Amiri" w:eastAsia="Amiri" w:cs="Amiri"/>
          <w:lang w:bidi="ar-SA"/>
          <w:color w:val="111111"/>
          <w:sz w:val="28"/>
          <w:szCs w:val="28"/>
          <w:rtl/>
        </w:rPr>
        <w:t xml:space="preserve">وَ أَعْدَدْتَ ثَوَابَهُمْ قَبْلَ أَنْ یُفِیضُوا فِی طَاعَتِکَ</w:t>
      </w:r>
    </w:p>
    <w:p>
      <w:pPr>
        <w:pStyle w:val="BookText"/>
      </w:pPr>
      <w:r>
        <w:rPr>
          <w:rFonts w:ascii="IRNazanin" w:hAnsi="IRNazanin" w:eastAsia="IRNazanin" w:cs="IRNazanin"/>
          <w:lang w:bidi="fa-IR"/>
          <w:color w:val="111111"/>
          <w:sz w:val="28"/>
          <w:szCs w:val="28"/>
          <w:rtl/>
        </w:rPr>
        <w:t xml:space="preserve">و پاداششان را آماده نموده‌ای، پیش از آنکه در طاعتت وارد شوند.7/37</w:t>
      </w:r>
    </w:p>
    <w:p>
      <w:pPr>
        <w:pStyle w:val="Heading5"/>
      </w:pPr>
      <w:bookmarkStart w:id="3267" w:name="_Toc2029"/>
      <w:r>
        <w:t>پاداش فرمانبر</w:t>
      </w:r>
      <w:bookmarkEnd w:id="3267"/>
    </w:p>
    <w:p>
      <w:pPr>
        <w:pStyle w:val="BookText"/>
      </w:pPr>
      <w:r>
        <w:rPr>
          <w:rFonts w:ascii="Amiri" w:hAnsi="Amiri" w:eastAsia="Amiri" w:cs="Amiri"/>
          <w:lang w:bidi="ar-SA"/>
          <w:color w:val="111111"/>
          <w:sz w:val="28"/>
          <w:szCs w:val="28"/>
          <w:rtl/>
        </w:rPr>
        <w:t xml:space="preserve">فَسُبْحَانَکَ مَا أَبْیَنَ کَرَمَکَ فِی مُعَامَلَةِ مَنْ أَطَاعَکَ أَوْ عَصَاکَ تَشْکُرُ لِلْمُطِیعِ مَا أَنْتَ تَوَلَّیْتَهُ لَهُ...</w:t>
      </w:r>
    </w:p>
    <w:p>
      <w:pPr>
        <w:pStyle w:val="BookText"/>
      </w:pPr>
      <w:r>
        <w:rPr>
          <w:rFonts w:ascii="IRNazanin" w:hAnsi="IRNazanin" w:eastAsia="IRNazanin" w:cs="IRNazanin"/>
          <w:lang w:bidi="fa-IR"/>
          <w:color w:val="111111"/>
          <w:sz w:val="28"/>
          <w:szCs w:val="28"/>
          <w:rtl/>
        </w:rPr>
        <w:t xml:space="preserve">پس منزّهی تو! چه آشکار است کرم تو در رفتار با کسی که تو را اطاعت کرده یا نافرمانی کرده است، از فرمانبر در آنچه تو برایش فراهم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0" w:name="pg3739_47849"/>
    <w:bookmarkEnd w:id="240"/>
    <w:p>
      <w:pPr>
        <w:pStyle w:val="BookText"/>
      </w:pPr>
      <w:r>
        <w:rPr>
          <w:rFonts w:ascii="IRNazanin" w:hAnsi="IRNazanin" w:eastAsia="IRNazanin" w:cs="IRNazanin"/>
          <w:lang w:bidi="fa-IR"/>
          <w:color w:val="111111"/>
          <w:sz w:val="28"/>
          <w:szCs w:val="28"/>
          <w:rtl/>
        </w:rPr>
        <w:t xml:space="preserve">نموده‌ای، تشکّر می‌کنی.10/37</w:t>
      </w:r>
    </w:p>
    <w:p>
      <w:pPr>
        <w:pStyle w:val="Heading5"/>
      </w:pPr>
      <w:bookmarkStart w:id="3268" w:name="_Toc2030"/>
      <w:r>
        <w:t>فرمانبر و نیافتن پاداش الهی</w:t>
      </w:r>
      <w:bookmarkEnd w:id="3268"/>
    </w:p>
    <w:p>
      <w:pPr>
        <w:pStyle w:val="BookText"/>
      </w:pPr>
      <w:r>
        <w:rPr>
          <w:rFonts w:ascii="Amiri" w:hAnsi="Amiri" w:eastAsia="Amiri" w:cs="Amiri"/>
          <w:lang w:bidi="ar-SA"/>
          <w:color w:val="111111"/>
          <w:sz w:val="28"/>
          <w:szCs w:val="28"/>
          <w:rtl/>
        </w:rPr>
        <w:t xml:space="preserve">وَ لَوْ کَافَأْتَ الْمُطِیعَ عَلَی مَا أَنْتَ تَوَلَّیْتَهُ لَأَوْشَکَ أَنْ یَفْقِدَ ثَوَابَکَ</w:t>
      </w:r>
    </w:p>
    <w:p>
      <w:pPr>
        <w:pStyle w:val="BookText"/>
      </w:pPr>
      <w:r>
        <w:rPr>
          <w:rFonts w:ascii="IRNazanin" w:hAnsi="IRNazanin" w:eastAsia="IRNazanin" w:cs="IRNazanin"/>
          <w:lang w:bidi="fa-IR"/>
          <w:color w:val="111111"/>
          <w:sz w:val="28"/>
          <w:szCs w:val="28"/>
          <w:rtl/>
        </w:rPr>
        <w:t xml:space="preserve">و اگر (بنا بود) فرمانبر را بر آنچه تو او را بر آن گماشته‌ای، جزا دهی، چه بسا پاداش تو را از دست می‌داد.12/37</w:t>
      </w:r>
    </w:p>
    <w:p>
      <w:pPr>
        <w:pStyle w:val="Heading5"/>
      </w:pPr>
      <w:bookmarkStart w:id="3269" w:name="_Toc2031"/>
      <w:r>
        <w:t>پاداش بلندمدّت، به کردار کوتاه‌مدت</w:t>
      </w:r>
      <w:bookmarkEnd w:id="3269"/>
    </w:p>
    <w:p>
      <w:pPr>
        <w:pStyle w:val="BookText"/>
      </w:pPr>
      <w:r>
        <w:rPr>
          <w:rFonts w:ascii="Amiri" w:hAnsi="Amiri" w:eastAsia="Amiri" w:cs="Amiri"/>
          <w:lang w:bidi="ar-SA"/>
          <w:color w:val="111111"/>
          <w:sz w:val="28"/>
          <w:szCs w:val="28"/>
          <w:rtl/>
        </w:rPr>
        <w:t xml:space="preserve">...لَکِنَّکَ بِکَرَمِکَ جَازَیْتَهُ عَلَی الْمُدَّةِ الْقَصِیرَةِ الْفَانِیَةِ بِالْمُدَّةِ الطَّوِیلَةِ الْخَالِدَةِ</w:t>
      </w:r>
    </w:p>
    <w:p>
      <w:pPr>
        <w:pStyle w:val="BookText"/>
      </w:pPr>
      <w:r>
        <w:rPr>
          <w:rFonts w:ascii="IRNazanin" w:hAnsi="IRNazanin" w:eastAsia="IRNazanin" w:cs="IRNazanin"/>
          <w:lang w:bidi="fa-IR"/>
          <w:color w:val="111111"/>
          <w:sz w:val="28"/>
          <w:szCs w:val="28"/>
          <w:rtl/>
        </w:rPr>
        <w:t xml:space="preserve">...ولی تو او را با کرمت در برابر عمل کوتاه‌مدّتِ زودگذر، پاداش درازمدّتِ همیشگی دادی.12/37</w:t>
      </w:r>
    </w:p>
    <w:p>
      <w:pPr>
        <w:pStyle w:val="Heading5"/>
      </w:pPr>
      <w:bookmarkStart w:id="3270" w:name="_Toc2032"/>
      <w:r>
        <w:t>سزاوار پاداش الهی نبودن</w:t>
      </w:r>
      <w:bookmarkEnd w:id="3270"/>
    </w:p>
    <w:p>
      <w:pPr>
        <w:pStyle w:val="BookText"/>
      </w:pPr>
      <w:r>
        <w:rPr>
          <w:rFonts w:ascii="Amiri" w:hAnsi="Amiri" w:eastAsia="Amiri" w:cs="Amiri"/>
          <w:lang w:bidi="ar-SA"/>
          <w:color w:val="111111"/>
          <w:sz w:val="28"/>
          <w:szCs w:val="28"/>
          <w:rtl/>
        </w:rPr>
        <w:t xml:space="preserve">فَمَتَی کَانَ یَسْتَحِقُّ شَیْئًا مِنْ ثَوَابِکَ؟ لَا! مَتَی؟!</w:t>
      </w:r>
    </w:p>
    <w:p>
      <w:pPr>
        <w:pStyle w:val="BookText"/>
      </w:pPr>
      <w:r>
        <w:rPr>
          <w:rFonts w:ascii="IRNazanin" w:hAnsi="IRNazanin" w:eastAsia="IRNazanin" w:cs="IRNazanin"/>
          <w:lang w:bidi="fa-IR"/>
          <w:color w:val="111111"/>
          <w:sz w:val="28"/>
          <w:szCs w:val="28"/>
          <w:rtl/>
        </w:rPr>
        <w:t xml:space="preserve">پس کی (چنین بنده‌ای) مستحقّ ثوابی از سوی تو می‌شد؟ نه! هیچ‌گاه!13/37</w:t>
      </w:r>
    </w:p>
    <w:p>
      <w:pPr>
        <w:pStyle w:val="Heading5"/>
      </w:pPr>
      <w:bookmarkStart w:id="3271" w:name="_Toc2033"/>
      <w:r>
        <w:t>فروگذاردن پاداش بنده</w:t>
      </w:r>
      <w:bookmarkEnd w:id="3271"/>
    </w:p>
    <w:p>
      <w:pPr>
        <w:pStyle w:val="BookText"/>
      </w:pPr>
      <w:r>
        <w:rPr>
          <w:rFonts w:ascii="Amiri" w:hAnsi="Amiri" w:eastAsia="Amiri" w:cs="Amiri"/>
          <w:lang w:bidi="ar-SA"/>
          <w:color w:val="111111"/>
          <w:sz w:val="28"/>
          <w:szCs w:val="28"/>
          <w:rtl/>
        </w:rPr>
        <w:t xml:space="preserve">وَ لَا یُخَافُ إِغْفَالُکَ ثَوَابَ مَنْ أَرْضَاکَ</w:t>
      </w:r>
    </w:p>
    <w:p>
      <w:pPr>
        <w:pStyle w:val="BookText"/>
      </w:pPr>
      <w:r>
        <w:rPr>
          <w:rFonts w:ascii="IRNazanin" w:hAnsi="IRNazanin" w:eastAsia="IRNazanin" w:cs="IRNazanin"/>
          <w:lang w:bidi="fa-IR"/>
          <w:color w:val="111111"/>
          <w:sz w:val="28"/>
          <w:szCs w:val="28"/>
          <w:rtl/>
        </w:rPr>
        <w:t xml:space="preserve">و ترسی نیست که پاداش آنکه تو را خوشنود گردانْد، فروگذاری.16/37</w:t>
      </w:r>
    </w:p>
    <w:p>
      <w:pPr>
        <w:pStyle w:val="Heading5"/>
      </w:pPr>
      <w:bookmarkStart w:id="3272" w:name="_Toc2034"/>
      <w:r>
        <w:t>خدا، ضامن پاداش نیکوکاران</w:t>
      </w:r>
      <w:bookmarkEnd w:id="3272"/>
    </w:p>
    <w:p>
      <w:pPr>
        <w:pStyle w:val="BookText"/>
      </w:pPr>
      <w:r>
        <w:rPr>
          <w:rFonts w:ascii="Amiri" w:hAnsi="Amiri" w:eastAsia="Amiri" w:cs="Amiri"/>
          <w:lang w:bidi="ar-SA"/>
          <w:color w:val="111111"/>
          <w:sz w:val="28"/>
          <w:szCs w:val="28"/>
          <w:rtl/>
        </w:rPr>
        <w:t xml:space="preserve">یَا ضَامِنَ جَزَاءِ الْمُ-حْسِنِینَ</w:t>
      </w:r>
    </w:p>
    <w:p>
      <w:pPr>
        <w:pStyle w:val="BookText"/>
      </w:pPr>
      <w:r>
        <w:rPr>
          <w:rFonts w:ascii="IRNazanin" w:hAnsi="IRNazanin" w:eastAsia="IRNazanin" w:cs="IRNazanin"/>
          <w:lang w:bidi="fa-IR"/>
          <w:color w:val="111111"/>
          <w:sz w:val="28"/>
          <w:szCs w:val="28"/>
          <w:rtl/>
        </w:rPr>
        <w:t xml:space="preserve">ای ضامن پاداش نیکوکاران.5/40</w:t>
      </w:r>
    </w:p>
    <w:p>
      <w:pPr>
        <w:pStyle w:val="Heading5"/>
      </w:pPr>
      <w:bookmarkStart w:id="3273" w:name="_Toc2035"/>
      <w:r>
        <w:t>قرآن، عاملی جهت پاداش یافتن بندگان</w:t>
      </w:r>
      <w:bookmarkEnd w:id="3273"/>
    </w:p>
    <w:p>
      <w:pPr>
        <w:pStyle w:val="BookText"/>
      </w:pPr>
      <w:r>
        <w:rPr>
          <w:rFonts w:ascii="Amiri" w:hAnsi="Amiri" w:eastAsia="Amiri" w:cs="Amiri"/>
          <w:lang w:bidi="ar-SA"/>
          <w:color w:val="111111"/>
          <w:sz w:val="28"/>
          <w:szCs w:val="28"/>
          <w:rtl/>
        </w:rPr>
        <w:t xml:space="preserve">وَ اجْعَلِ الْقُرْآنَ... سَبَبًا نُجْزَی بِهِ النَّجَاةَ فِی عَرْصَةِ الْقِیَامَةِ</w:t>
      </w:r>
    </w:p>
    <w:p>
      <w:pPr>
        <w:pStyle w:val="BookText"/>
      </w:pPr>
      <w:r>
        <w:rPr>
          <w:rFonts w:ascii="IRNazanin" w:hAnsi="IRNazanin" w:eastAsia="IRNazanin" w:cs="IRNazanin"/>
          <w:lang w:bidi="fa-IR"/>
          <w:color w:val="111111"/>
          <w:sz w:val="28"/>
          <w:szCs w:val="28"/>
          <w:rtl/>
        </w:rPr>
        <w:t xml:space="preserve">و قرآن را دستاویز پاداش ما به صورت نجات در عرصه قیامت قرار ده.8/42</w:t>
      </w:r>
    </w:p>
    <w:p>
      <w:pPr>
        <w:pStyle w:val="Heading5"/>
      </w:pPr>
      <w:bookmarkStart w:id="3274" w:name="_Toc2036"/>
      <w:r>
        <w:t>پاداش خداوند، به پیامبر صلی‌الله‌علیه‌و‌آله</w:t>
      </w:r>
      <w:bookmarkEnd w:id="3274"/>
    </w:p>
    <w:p>
      <w:pPr>
        <w:pStyle w:val="BookText"/>
      </w:pPr>
      <w:r>
        <w:rPr>
          <w:rFonts w:ascii="Amiri" w:hAnsi="Amiri" w:eastAsia="Amiri" w:cs="Amiri"/>
          <w:lang w:bidi="ar-SA"/>
          <w:color w:val="111111"/>
          <w:sz w:val="28"/>
          <w:szCs w:val="28"/>
          <w:rtl/>
        </w:rPr>
        <w:t xml:space="preserve">اللَّهُمَّ اجْزِهِ بِمَا بَلَّغَ مِنْ رِسَالَاتِکَ... أَفْضَلَ مَا جَزَیْتَ أَحَدًا مِنْ مَلَائِکَتِکَ الْمُقَرَّبِینَ، وَ أَنْبِیَائِکَ الْمُرْسَلِینَ الْمُصْطَفَیْنَ</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پاداش ده. بهترین پاداشی که به یکی از فرشتگان نزدیک خود و پیامبران فرستاده‌شده برگزیده‌ات دادی.22/42</w:t>
      </w:r>
    </w:p>
    <w:p>
      <w:pPr>
        <w:pStyle w:val="Heading5"/>
      </w:pPr>
      <w:bookmarkStart w:id="3275" w:name="_Toc2037"/>
      <w:r>
        <w:t>پاداش شاکران و نیکوکاران</w:t>
      </w:r>
      <w:bookmarkEnd w:id="3275"/>
    </w:p>
    <w:p>
      <w:pPr>
        <w:pStyle w:val="BookText"/>
      </w:pPr>
      <w:r>
        <w:rPr>
          <w:rFonts w:ascii="Amiri" w:hAnsi="Amiri" w:eastAsia="Amiri" w:cs="Amiri"/>
          <w:lang w:bidi="ar-SA"/>
          <w:color w:val="111111"/>
          <w:sz w:val="28"/>
          <w:szCs w:val="28"/>
          <w:rtl/>
        </w:rPr>
        <w:t xml:space="preserve">الْحَمْدُ لِلَّهِ الَّذِی... جَعَلَنَا مِنْ أَهْلِهِ... لِیَجْزِیَنَا عَلَی ذَلِکَ جَزَاءَ الْمُ-حْسِنِینَ</w:t>
      </w:r>
    </w:p>
    <w:p>
      <w:pPr>
        <w:pStyle w:val="BookText"/>
      </w:pPr>
      <w:r>
        <w:rPr>
          <w:rFonts w:ascii="IRNazanin" w:hAnsi="IRNazanin" w:eastAsia="IRNazanin" w:cs="IRNazanin"/>
          <w:lang w:bidi="fa-IR"/>
          <w:color w:val="111111"/>
          <w:sz w:val="28"/>
          <w:szCs w:val="28"/>
          <w:rtl/>
        </w:rPr>
        <w:t xml:space="preserve">سپاس خدای را که ما را از اهل سپاس قرار داد. تا ما را بر آن، پاداش نیکوکاران دهد.1/44</w:t>
      </w:r>
    </w:p>
    <w:p>
      <w:pPr>
        <w:pStyle w:val="Heading5"/>
      </w:pPr>
      <w:bookmarkStart w:id="3276" w:name="_Toc2038"/>
      <w:r>
        <w:t>رنج نکشیدن، جز برای پاداش الهی</w:t>
      </w:r>
      <w:bookmarkEnd w:id="3276"/>
    </w:p>
    <w:p>
      <w:pPr>
        <w:pStyle w:val="BookText"/>
      </w:pPr>
      <w:r>
        <w:rPr>
          <w:rFonts w:ascii="Amiri" w:hAnsi="Amiri" w:eastAsia="Amiri" w:cs="Amiri"/>
          <w:lang w:bidi="ar-SA"/>
          <w:color w:val="111111"/>
          <w:sz w:val="28"/>
          <w:szCs w:val="28"/>
          <w:rtl/>
        </w:rPr>
        <w:t xml:space="preserve">وَ أَعِنَّا عَلَی صِیَامِهِ بِکَفِّ الْجَوَارِحِ عَنْ مَعَاصِیکَ... حَتَّی... لَا نَتَکَلَّفَ إِلَّا مَا یُدْنِی مِنْ ثَوَابِکَ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1" w:name="pg3739_47850"/>
    <w:bookmarkEnd w:id="241"/>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خود را جز در آنچه به پاداش تو نزدیک کند، به رنج نیندازیم.7و6/44</w:t>
      </w:r>
    </w:p>
    <w:p>
      <w:pPr>
        <w:pStyle w:val="Heading5"/>
      </w:pPr>
      <w:bookmarkStart w:id="3277" w:name="_Toc2039"/>
      <w:r>
        <w:t>عدم همسانی در پاداشِ (عمل)</w:t>
      </w:r>
      <w:bookmarkEnd w:id="3277"/>
    </w:p>
    <w:p>
      <w:pPr>
        <w:pStyle w:val="BookText"/>
      </w:pPr>
      <w:r>
        <w:rPr>
          <w:rFonts w:ascii="Amiri" w:hAnsi="Amiri" w:eastAsia="Amiri" w:cs="Amiri"/>
          <w:lang w:bidi="ar-SA"/>
          <w:color w:val="111111"/>
          <w:sz w:val="28"/>
          <w:szCs w:val="28"/>
          <w:rtl/>
        </w:rPr>
        <w:t xml:space="preserve">وَ یَا مَنْ لَا یُکَافِئُ عَبْدَهُ عَلَی السَّوَاءِ</w:t>
      </w:r>
    </w:p>
    <w:p>
      <w:pPr>
        <w:pStyle w:val="BookText"/>
      </w:pPr>
      <w:r>
        <w:rPr>
          <w:rFonts w:ascii="IRNazanin" w:hAnsi="IRNazanin" w:eastAsia="IRNazanin" w:cs="IRNazanin"/>
          <w:lang w:bidi="fa-IR"/>
          <w:color w:val="111111"/>
          <w:sz w:val="28"/>
          <w:szCs w:val="28"/>
          <w:rtl/>
        </w:rPr>
        <w:t xml:space="preserve">و ای کسی که بنده خود را همسان (عملش) جزا نمی‌دهد.3/45</w:t>
      </w:r>
    </w:p>
    <w:p>
      <w:pPr>
        <w:pStyle w:val="Heading5"/>
      </w:pPr>
      <w:bookmarkStart w:id="3278" w:name="_Toc2040"/>
      <w:r>
        <w:t>خدا، پاداش‌دهنده ستایشگر</w:t>
      </w:r>
      <w:bookmarkEnd w:id="3278"/>
    </w:p>
    <w:p>
      <w:pPr>
        <w:pStyle w:val="BookText"/>
      </w:pPr>
      <w:r>
        <w:rPr>
          <w:rFonts w:ascii="Amiri" w:hAnsi="Amiri" w:eastAsia="Amiri" w:cs="Amiri"/>
          <w:lang w:bidi="ar-SA"/>
          <w:color w:val="111111"/>
          <w:sz w:val="28"/>
          <w:szCs w:val="28"/>
          <w:rtl/>
        </w:rPr>
        <w:t xml:space="preserve">تَشْکُرُ مَنْ شَکَرَکَ</w:t>
      </w:r>
    </w:p>
    <w:p>
      <w:pPr>
        <w:pStyle w:val="BookText"/>
      </w:pPr>
      <w:r>
        <w:rPr>
          <w:rFonts w:ascii="IRNazanin" w:hAnsi="IRNazanin" w:eastAsia="IRNazanin" w:cs="IRNazanin"/>
          <w:lang w:bidi="fa-IR"/>
          <w:color w:val="111111"/>
          <w:sz w:val="28"/>
          <w:szCs w:val="28"/>
          <w:rtl/>
        </w:rPr>
        <w:t xml:space="preserve">هر که تو را شکر کرد، قدردانی کنی.6/45</w:t>
      </w:r>
    </w:p>
    <w:p>
      <w:pPr>
        <w:pStyle w:val="BookText"/>
      </w:pPr>
      <w:r>
        <w:rPr>
          <w:rFonts w:ascii="Amiri" w:hAnsi="Amiri" w:eastAsia="Amiri" w:cs="Amiri"/>
          <w:lang w:bidi="ar-SA"/>
          <w:color w:val="111111"/>
          <w:sz w:val="28"/>
          <w:szCs w:val="28"/>
          <w:rtl/>
        </w:rPr>
        <w:t xml:space="preserve">وَ تُکَافِئُ مَنْ حَمِدَکَ</w:t>
      </w:r>
    </w:p>
    <w:p>
      <w:pPr>
        <w:pStyle w:val="BookText"/>
      </w:pPr>
      <w:r>
        <w:rPr>
          <w:rFonts w:ascii="IRNazanin" w:hAnsi="IRNazanin" w:eastAsia="IRNazanin" w:cs="IRNazanin"/>
          <w:lang w:bidi="fa-IR"/>
          <w:color w:val="111111"/>
          <w:sz w:val="28"/>
          <w:szCs w:val="28"/>
          <w:rtl/>
        </w:rPr>
        <w:t xml:space="preserve">و هر که تو را سپاس گزارد، جزا دهی.7/45</w:t>
      </w:r>
    </w:p>
    <w:p>
      <w:pPr>
        <w:pStyle w:val="Heading5"/>
      </w:pPr>
      <w:bookmarkStart w:id="3279" w:name="_Toc2041"/>
      <w:r>
        <w:t>روزه و قیام وسیله دست‌یابی به پاداش الهی</w:t>
      </w:r>
      <w:bookmarkEnd w:id="3279"/>
    </w:p>
    <w:p>
      <w:pPr>
        <w:pStyle w:val="BookText"/>
      </w:pPr>
      <w:r>
        <w:rPr>
          <w:rFonts w:ascii="Amiri" w:hAnsi="Amiri" w:eastAsia="Amiri" w:cs="Amiri"/>
          <w:lang w:bidi="ar-SA"/>
          <w:color w:val="111111"/>
          <w:sz w:val="28"/>
          <w:szCs w:val="28"/>
          <w:rtl/>
        </w:rPr>
        <w:t xml:space="preserve">فَصُمْنَا بِأَمْرِکَ نَهَارَهُ، وَ قُمْنَا بِعَوْنِکَ لَیْلَهُ... وَ تَسَبَّبْنَا إِلَیْهِ مِنْ مَثُوبَتِکَ</w:t>
      </w:r>
    </w:p>
    <w:p>
      <w:pPr>
        <w:pStyle w:val="BookText"/>
      </w:pPr>
      <w:r>
        <w:rPr>
          <w:rFonts w:ascii="IRNazanin" w:hAnsi="IRNazanin" w:eastAsia="IRNazanin" w:cs="IRNazanin"/>
          <w:lang w:bidi="fa-IR"/>
          <w:color w:val="111111"/>
          <w:sz w:val="28"/>
          <w:szCs w:val="28"/>
          <w:rtl/>
        </w:rPr>
        <w:t xml:space="preserve">پس به فرمان تو روزش را روزه گرفتیم و به یاری تو شبش را به‌پا خاستیم. و آن را وسیله پاداش تو قرار دادیم.21/45</w:t>
      </w:r>
    </w:p>
    <w:p>
      <w:pPr>
        <w:pStyle w:val="Heading5"/>
      </w:pPr>
      <w:bookmarkStart w:id="3280" w:name="_Toc2042"/>
      <w:r>
        <w:t>طلب پاداش، در ماه رمضان</w:t>
      </w:r>
      <w:bookmarkEnd w:id="3280"/>
    </w:p>
    <w:p>
      <w:pPr>
        <w:pStyle w:val="BookText"/>
      </w:pPr>
      <w:r>
        <w:rPr>
          <w:rFonts w:ascii="Amiri" w:hAnsi="Amiri" w:eastAsia="Amiri" w:cs="Amiri"/>
          <w:lang w:bidi="ar-SA"/>
          <w:color w:val="111111"/>
          <w:sz w:val="28"/>
          <w:szCs w:val="28"/>
          <w:rtl/>
        </w:rPr>
        <w:t xml:space="preserve">فَأْجُرْنَا عَلَی مَا أَصَابَنَا فِیهِ مِنَ التَّفْرِیطِ أَجْرًا نَسْتَدْرِکُ بِهِ الْفَضْلَ الْمَرْغُوبَ فِیهِ</w:t>
      </w:r>
    </w:p>
    <w:p>
      <w:pPr>
        <w:pStyle w:val="BookText"/>
      </w:pPr>
      <w:r>
        <w:rPr>
          <w:rFonts w:ascii="IRNazanin" w:hAnsi="IRNazanin" w:eastAsia="IRNazanin" w:cs="IRNazanin"/>
          <w:lang w:bidi="fa-IR"/>
          <w:color w:val="111111"/>
          <w:sz w:val="28"/>
          <w:szCs w:val="28"/>
          <w:rtl/>
        </w:rPr>
        <w:t xml:space="preserve">پس ما را بر آنچه از کوتاهی در آن ماه به ما رسیده، پاداش ده. پاداشی که با آن فضل پسندیده را دریابیم.45/45</w:t>
      </w:r>
    </w:p>
    <w:p>
      <w:pPr>
        <w:pStyle w:val="Heading5"/>
      </w:pPr>
      <w:bookmarkStart w:id="3281" w:name="_Toc2043"/>
      <w:r>
        <w:t>پاداشی همانند روزه‌دار و عابد</w:t>
      </w:r>
      <w:bookmarkEnd w:id="3281"/>
    </w:p>
    <w:p>
      <w:pPr>
        <w:pStyle w:val="BookText"/>
      </w:pPr>
      <w:r>
        <w:rPr>
          <w:rFonts w:ascii="Amiri" w:hAnsi="Amiri" w:eastAsia="Amiri" w:cs="Amiri"/>
          <w:lang w:bidi="ar-SA"/>
          <w:color w:val="111111"/>
          <w:sz w:val="28"/>
          <w:szCs w:val="28"/>
          <w:rtl/>
        </w:rPr>
        <w:t xml:space="preserve">وَ اکْتُبْ لَنَا مِثْلَ أُجُورِ مَنْ صَامَهُ، أَوْ تَعَبَّدَ لَکَ فِیهِ إِلَی یَوْمِ الْقِیَامَةِ</w:t>
      </w:r>
    </w:p>
    <w:p>
      <w:pPr>
        <w:pStyle w:val="BookText"/>
      </w:pPr>
      <w:r>
        <w:rPr>
          <w:rFonts w:ascii="IRNazanin" w:hAnsi="IRNazanin" w:eastAsia="IRNazanin" w:cs="IRNazanin"/>
          <w:lang w:bidi="fa-IR"/>
          <w:color w:val="111111"/>
          <w:sz w:val="28"/>
          <w:szCs w:val="28"/>
          <w:rtl/>
        </w:rPr>
        <w:t xml:space="preserve">و برای ما مانند پاداش کسانی که روزه گرفته‌اند یا در این ماه تا روز قیامت تو را عبادت می‌کنند، بنویس.51/45</w:t>
      </w:r>
    </w:p>
    <w:p>
      <w:pPr>
        <w:pStyle w:val="Heading5"/>
      </w:pPr>
      <w:bookmarkStart w:id="3282" w:name="_Toc2044"/>
      <w:r>
        <w:t>پاداشی بزرگ، به عملی اندک</w:t>
      </w:r>
      <w:bookmarkEnd w:id="3282"/>
    </w:p>
    <w:p>
      <w:pPr>
        <w:pStyle w:val="BookText"/>
      </w:pPr>
      <w:r>
        <w:rPr>
          <w:rFonts w:ascii="Amiri" w:hAnsi="Amiri" w:eastAsia="Amiri" w:cs="Amiri"/>
          <w:lang w:bidi="ar-SA"/>
          <w:color w:val="111111"/>
          <w:sz w:val="28"/>
          <w:szCs w:val="28"/>
          <w:rtl/>
        </w:rPr>
        <w:t xml:space="preserve">وَ یَا مَنْ یَشْکُرُ عَلَی الْقَلِیلِ وَ یُجَازِی بِالْجَلِیلِ</w:t>
      </w:r>
    </w:p>
    <w:p>
      <w:pPr>
        <w:pStyle w:val="BookText"/>
      </w:pPr>
      <w:r>
        <w:rPr>
          <w:rFonts w:ascii="IRNazanin" w:hAnsi="IRNazanin" w:eastAsia="IRNazanin" w:cs="IRNazanin"/>
          <w:lang w:bidi="fa-IR"/>
          <w:color w:val="111111"/>
          <w:sz w:val="28"/>
          <w:szCs w:val="28"/>
          <w:rtl/>
        </w:rPr>
        <w:t xml:space="preserve">و ای کسی که (عمل) کم را سپاس می‌گذارد و پاداش بزرگ می‌دهد.7/46</w:t>
      </w:r>
    </w:p>
    <w:p>
      <w:pPr>
        <w:pStyle w:val="Heading5"/>
      </w:pPr>
      <w:bookmarkStart w:id="3283" w:name="_Toc2045"/>
      <w:r>
        <w:t>سپاسی با پاداش کامل و فراگیر</w:t>
      </w:r>
      <w:bookmarkEnd w:id="3283"/>
    </w:p>
    <w:p>
      <w:pPr>
        <w:pStyle w:val="BookText"/>
      </w:pPr>
      <w:r>
        <w:rPr>
          <w:rFonts w:ascii="Amiri" w:hAnsi="Amiri" w:eastAsia="Amiri" w:cs="Amiri"/>
          <w:lang w:bidi="ar-SA"/>
          <w:color w:val="111111"/>
          <w:sz w:val="28"/>
          <w:szCs w:val="28"/>
          <w:rtl/>
        </w:rPr>
        <w:t xml:space="preserve">لَکَ الْحَمْدُ... حَمْدًا یَکْمُلُ لَدَیْکَ ثَوَابُهُ، وَ یَسْتَغْرِقُ کُلَّ جَزَاءٍ جَزَاوءُهُ</w:t>
      </w:r>
    </w:p>
    <w:p>
      <w:pPr>
        <w:pStyle w:val="BookText"/>
      </w:pPr>
      <w:r>
        <w:rPr>
          <w:rFonts w:ascii="IRNazanin" w:hAnsi="IRNazanin" w:eastAsia="IRNazanin" w:cs="IRNazanin"/>
          <w:lang w:bidi="fa-IR"/>
          <w:color w:val="111111"/>
          <w:sz w:val="28"/>
          <w:szCs w:val="28"/>
          <w:rtl/>
        </w:rPr>
        <w:t xml:space="preserve">سپاس برای توست. سپاسی که پاداش آن نزد تو کامل باشد، و جزایش همه جزاها را فراگیرد.42و36/47</w:t>
      </w:r>
    </w:p>
    <w:p>
      <w:pPr>
        <w:pStyle w:val="Heading5"/>
      </w:pPr>
      <w:bookmarkStart w:id="3284" w:name="_Toc2046"/>
      <w:r>
        <w:t>خداوندِ پاداش‌دهنده</w:t>
      </w:r>
      <w:bookmarkEnd w:id="3284"/>
    </w:p>
    <w:p>
      <w:pPr>
        <w:pStyle w:val="BookText"/>
      </w:pPr>
      <w:r>
        <w:rPr>
          <w:rFonts w:ascii="Amiri" w:hAnsi="Amiri" w:eastAsia="Amiri" w:cs="Amiri"/>
          <w:lang w:bidi="ar-SA"/>
          <w:color w:val="111111"/>
          <w:sz w:val="28"/>
          <w:szCs w:val="28"/>
          <w:rtl/>
        </w:rPr>
        <w:t xml:space="preserve">وَ کَفَی بِکَ جَازِیًا</w:t>
      </w:r>
    </w:p>
    <w:p>
      <w:pPr>
        <w:pStyle w:val="BookText"/>
      </w:pPr>
      <w:r>
        <w:rPr>
          <w:rFonts w:ascii="IRNazanin" w:hAnsi="IRNazanin" w:eastAsia="IRNazanin" w:cs="IRNazanin"/>
          <w:lang w:bidi="fa-IR"/>
          <w:color w:val="111111"/>
          <w:sz w:val="28"/>
          <w:szCs w:val="28"/>
          <w:rtl/>
        </w:rPr>
        <w:t xml:space="preserve">و همین بس که تو جزادهنده‌ای.3/50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2" w:name="pg3739_47851"/>
    <w:bookmarkEnd w:id="242"/>
    <w:p>
      <w:pPr>
        <w:pStyle w:val="Heading4"/>
      </w:pPr>
      <w:bookmarkStart w:id="3285" w:name="_Toc2047"/>
      <w:r>
        <w:t>پادشاه</w:t>
      </w:r>
      <w:bookmarkEnd w:id="3285"/>
    </w:p>
    <w:p>
      <w:pPr>
        <w:pStyle w:val="Heading5"/>
      </w:pPr>
      <w:bookmarkStart w:id="3286" w:name="_Toc2048"/>
      <w:r>
        <w:t>تلخی غلبه پادشاه</w:t>
      </w:r>
      <w:bookmarkEnd w:id="3286"/>
    </w:p>
    <w:p>
      <w:pPr>
        <w:pStyle w:val="BookText"/>
      </w:pPr>
      <w:r>
        <w:rPr>
          <w:rFonts w:ascii="Amiri" w:hAnsi="Amiri" w:eastAsia="Amiri" w:cs="Amiri"/>
          <w:lang w:bidi="ar-SA"/>
          <w:color w:val="111111"/>
          <w:sz w:val="28"/>
          <w:szCs w:val="28"/>
          <w:rtl/>
        </w:rPr>
        <w:t xml:space="preserve">وَ اکْفِنَا... مَرَارَةَ صَوْلَةِ السُّلْطَانِ</w:t>
      </w:r>
    </w:p>
    <w:p>
      <w:pPr>
        <w:pStyle w:val="BookText"/>
      </w:pPr>
      <w:r>
        <w:rPr>
          <w:rFonts w:ascii="IRNazanin" w:hAnsi="IRNazanin" w:eastAsia="IRNazanin" w:cs="IRNazanin"/>
          <w:lang w:bidi="fa-IR"/>
          <w:color w:val="111111"/>
          <w:sz w:val="28"/>
          <w:szCs w:val="28"/>
          <w:rtl/>
        </w:rPr>
        <w:t xml:space="preserve">و ما را از تلخی قهر و غلبه پادشاه نگهدار.10/5</w:t>
      </w:r>
    </w:p>
    <w:p>
      <w:pPr>
        <w:pStyle w:val="Heading5"/>
      </w:pPr>
      <w:bookmarkStart w:id="3287" w:name="_Toc2049"/>
      <w:r>
        <w:t>ستم نمودن پادشاه، بر بندگان</w:t>
      </w:r>
      <w:bookmarkEnd w:id="3287"/>
    </w:p>
    <w:p>
      <w:pPr>
        <w:pStyle w:val="BookText"/>
      </w:pPr>
      <w:r>
        <w:rPr>
          <w:rFonts w:ascii="Amiri" w:hAnsi="Amiri" w:eastAsia="Amiri" w:cs="Amiri"/>
          <w:lang w:bidi="ar-SA"/>
          <w:color w:val="111111"/>
          <w:sz w:val="28"/>
          <w:szCs w:val="28"/>
          <w:rtl/>
        </w:rPr>
        <w:t xml:space="preserve">نَعُوذُ بِکَ مِنْ... أَنْ... یَتَهَضَّمَنَا السُّلْطَانُ</w:t>
      </w:r>
    </w:p>
    <w:p>
      <w:pPr>
        <w:pStyle w:val="BookText"/>
      </w:pPr>
      <w:r>
        <w:rPr>
          <w:rFonts w:ascii="IRNazanin" w:hAnsi="IRNazanin" w:eastAsia="IRNazanin" w:cs="IRNazanin"/>
          <w:lang w:bidi="fa-IR"/>
          <w:color w:val="111111"/>
          <w:sz w:val="28"/>
          <w:szCs w:val="28"/>
          <w:rtl/>
        </w:rPr>
        <w:t xml:space="preserve">پناه می‌بریم به تو از اینکه پادشاه به ما ستم کند. 6/8</w:t>
      </w:r>
    </w:p>
    <w:p>
      <w:pPr>
        <w:pStyle w:val="Heading5"/>
      </w:pPr>
      <w:bookmarkStart w:id="3288" w:name="_Toc2050"/>
      <w:r>
        <w:t>پناه بردن به خدا، از شرّ پادشاه ستمگر</w:t>
      </w:r>
      <w:bookmarkEnd w:id="3288"/>
    </w:p>
    <w:p>
      <w:pPr>
        <w:pStyle w:val="BookText"/>
      </w:pPr>
      <w:r>
        <w:rPr>
          <w:rFonts w:ascii="Amiri" w:hAnsi="Amiri" w:eastAsia="Amiri" w:cs="Amiri"/>
          <w:lang w:bidi="ar-SA"/>
          <w:color w:val="111111"/>
          <w:sz w:val="28"/>
          <w:szCs w:val="28"/>
          <w:rtl/>
        </w:rPr>
        <w:t xml:space="preserve">وَ أَعِذْنِی وَ ذُرِّیَّتِی... مِنْ شَرِّ کُلِّ سُلْطَانٍ عَنِیدٍ</w:t>
      </w:r>
    </w:p>
    <w:p>
      <w:pPr>
        <w:pStyle w:val="BookText"/>
      </w:pPr>
      <w:r>
        <w:rPr>
          <w:rFonts w:ascii="IRNazanin" w:hAnsi="IRNazanin" w:eastAsia="IRNazanin" w:cs="IRNazanin"/>
          <w:lang w:bidi="fa-IR"/>
          <w:color w:val="111111"/>
          <w:sz w:val="28"/>
          <w:szCs w:val="28"/>
          <w:rtl/>
        </w:rPr>
        <w:t xml:space="preserve">و من و فرزندانم را از شرّ هر پادشاهِ ستمگری پناه ده.6/23</w:t>
      </w:r>
    </w:p>
    <w:p>
      <w:pPr>
        <w:pStyle w:val="Heading5"/>
      </w:pPr>
      <w:bookmarkStart w:id="3289" w:name="_Toc2051"/>
      <w:r>
        <w:t>ترسیدن از والدین، همانند ترسیدن از پادشاه ستمکار</w:t>
      </w:r>
      <w:bookmarkEnd w:id="3289"/>
    </w:p>
    <w:p>
      <w:pPr>
        <w:pStyle w:val="BookText"/>
      </w:pPr>
      <w:r>
        <w:rPr>
          <w:rFonts w:ascii="Amiri" w:hAnsi="Amiri" w:eastAsia="Amiri" w:cs="Amiri"/>
          <w:lang w:bidi="ar-SA"/>
          <w:color w:val="111111"/>
          <w:sz w:val="28"/>
          <w:szCs w:val="28"/>
          <w:rtl/>
        </w:rPr>
        <w:t xml:space="preserve">اللَّهُمَّ اجْعَلْنِی أَهَابُهُمَا هَیْبَةَ السُّلْطَانِ الْعَسُوفِ</w:t>
      </w:r>
    </w:p>
    <w:p>
      <w:pPr>
        <w:pStyle w:val="BookText"/>
      </w:pPr>
      <w:r>
        <w:rPr>
          <w:rFonts w:ascii="IRNazanin" w:hAnsi="IRNazanin" w:eastAsia="IRNazanin" w:cs="IRNazanin"/>
          <w:lang w:bidi="fa-IR"/>
          <w:color w:val="111111"/>
          <w:sz w:val="28"/>
          <w:szCs w:val="28"/>
          <w:rtl/>
        </w:rPr>
        <w:t xml:space="preserve">خداوندا مرا چنان گردان که از هر دو (پدر و مادرم) همچون ترس از پادشاه خودکامه، بیمناک باشم. 5/24</w:t>
      </w:r>
    </w:p>
    <w:p>
      <w:pPr>
        <w:pStyle w:val="Heading4"/>
      </w:pPr>
      <w:bookmarkStart w:id="3290" w:name="_Toc2052"/>
      <w:r>
        <w:t>پادشاهی</w:t>
      </w:r>
      <w:bookmarkEnd w:id="3290"/>
    </w:p>
    <w:p>
      <w:pPr>
        <w:pStyle w:val="Heading5"/>
      </w:pPr>
      <w:bookmarkStart w:id="3291" w:name="_Toc2053"/>
      <w:r>
        <w:t>خدا، دارنده هر ملک و پادشاهی</w:t>
      </w:r>
      <w:bookmarkEnd w:id="3291"/>
    </w:p>
    <w:p>
      <w:pPr>
        <w:pStyle w:val="BookText"/>
      </w:pPr>
      <w:r>
        <w:rPr>
          <w:rFonts w:ascii="Amiri" w:hAnsi="Amiri" w:eastAsia="Amiri" w:cs="Amiri"/>
          <w:lang w:bidi="ar-SA"/>
          <w:color w:val="111111"/>
          <w:sz w:val="28"/>
          <w:szCs w:val="28"/>
          <w:rtl/>
        </w:rPr>
        <w:t xml:space="preserve">أَنِّی أَشْهَدُ أَنَّکَ... مَالِکُ الْمُلْکِ</w:t>
      </w:r>
    </w:p>
    <w:p>
      <w:pPr>
        <w:pStyle w:val="BookText"/>
      </w:pPr>
      <w:r>
        <w:rPr>
          <w:rFonts w:ascii="IRNazanin" w:hAnsi="IRNazanin" w:eastAsia="IRNazanin" w:cs="IRNazanin"/>
          <w:lang w:bidi="fa-IR"/>
          <w:color w:val="111111"/>
          <w:sz w:val="28"/>
          <w:szCs w:val="28"/>
          <w:rtl/>
        </w:rPr>
        <w:t xml:space="preserve">همانا من شهادت می‌دهم که تو صاحب هر ملکی.21/6</w:t>
      </w:r>
    </w:p>
    <w:p>
      <w:pPr>
        <w:pStyle w:val="Heading5"/>
      </w:pPr>
      <w:bookmarkStart w:id="3292" w:name="_Toc2054"/>
      <w:r>
        <w:t>سلطه الهی و فرود آمدن (سختی) به بنده</w:t>
      </w:r>
      <w:bookmarkEnd w:id="3292"/>
    </w:p>
    <w:p>
      <w:pPr>
        <w:pStyle w:val="BookText"/>
      </w:pPr>
      <w:r>
        <w:rPr>
          <w:rFonts w:ascii="Amiri" w:hAnsi="Amiri" w:eastAsia="Amiri" w:cs="Amiri"/>
          <w:lang w:bidi="ar-SA"/>
          <w:color w:val="111111"/>
          <w:sz w:val="28"/>
          <w:szCs w:val="28"/>
          <w:rtl/>
        </w:rPr>
        <w:t xml:space="preserve">وَ قَدْ نَزَلَ بِی یَا رَبِّ مَا قَدْ تَکَأَّدَنِی ثِقْلُهُ... وَ بِسُلْطَانِکَ وَجَّهْتَهُ إِلَیَّ</w:t>
      </w:r>
    </w:p>
    <w:p>
      <w:pPr>
        <w:pStyle w:val="BookText"/>
      </w:pPr>
      <w:r>
        <w:rPr>
          <w:rFonts w:ascii="IRNazanin" w:hAnsi="IRNazanin" w:eastAsia="IRNazanin" w:cs="IRNazanin"/>
          <w:lang w:bidi="fa-IR"/>
          <w:color w:val="111111"/>
          <w:sz w:val="28"/>
          <w:szCs w:val="28"/>
          <w:rtl/>
        </w:rPr>
        <w:t xml:space="preserve">و ای پروردگار من، بر من چیزی فرود آمده که سنگینی آن بر من دشوار است و تو به سلطه خویش آن را بر من فرستادی.6/7</w:t>
      </w:r>
    </w:p>
    <w:p>
      <w:pPr>
        <w:pStyle w:val="Heading5"/>
      </w:pPr>
      <w:bookmarkStart w:id="3293" w:name="_Toc2055"/>
      <w:r>
        <w:t>شکست دادن پادشاهی غم</w:t>
      </w:r>
      <w:bookmarkEnd w:id="3293"/>
    </w:p>
    <w:p>
      <w:pPr>
        <w:pStyle w:val="BookText"/>
      </w:pPr>
      <w:r>
        <w:rPr>
          <w:rFonts w:ascii="Amiri" w:hAnsi="Amiri" w:eastAsia="Amiri" w:cs="Amiri"/>
          <w:lang w:bidi="ar-SA"/>
          <w:color w:val="111111"/>
          <w:sz w:val="28"/>
          <w:szCs w:val="28"/>
          <w:rtl/>
        </w:rPr>
        <w:t xml:space="preserve">وَ اکْسِرْ عَنِّی سُلْطَانَ الْهَمِّ بِحَوْلِکَ</w:t>
      </w:r>
    </w:p>
    <w:p>
      <w:pPr>
        <w:pStyle w:val="BookText"/>
      </w:pPr>
      <w:r>
        <w:rPr>
          <w:rFonts w:ascii="IRNazanin" w:hAnsi="IRNazanin" w:eastAsia="IRNazanin" w:cs="IRNazanin"/>
          <w:lang w:bidi="fa-IR"/>
          <w:color w:val="111111"/>
          <w:sz w:val="28"/>
          <w:szCs w:val="28"/>
          <w:rtl/>
        </w:rPr>
        <w:t xml:space="preserve">و به توانایی‌ات سلطه غم و اندوه را بر من بشکن.8/7</w:t>
      </w:r>
    </w:p>
    <w:p>
      <w:pPr>
        <w:pStyle w:val="Heading5"/>
      </w:pPr>
      <w:bookmarkStart w:id="3294" w:name="_Toc2056"/>
      <w:r>
        <w:t>رها کردن بندگان، در پادشاهی جاویدان (بهشت)</w:t>
      </w:r>
      <w:bookmarkEnd w:id="3294"/>
    </w:p>
    <w:p>
      <w:pPr>
        <w:pStyle w:val="BookText"/>
      </w:pPr>
      <w:r>
        <w:rPr>
          <w:rFonts w:ascii="Amiri" w:hAnsi="Amiri" w:eastAsia="Amiri" w:cs="Amiri"/>
          <w:lang w:bidi="ar-SA"/>
          <w:color w:val="111111"/>
          <w:sz w:val="28"/>
          <w:szCs w:val="28"/>
          <w:rtl/>
        </w:rPr>
        <w:t xml:space="preserve">وَ اسْرَحْنَا فِی مُلْکِ الْأَبَدِ</w:t>
      </w:r>
    </w:p>
    <w:p>
      <w:pPr>
        <w:pStyle w:val="BookText"/>
      </w:pPr>
      <w:r>
        <w:rPr>
          <w:rFonts w:ascii="IRNazanin" w:hAnsi="IRNazanin" w:eastAsia="IRNazanin" w:cs="IRNazanin"/>
          <w:lang w:bidi="fa-IR"/>
          <w:color w:val="111111"/>
          <w:sz w:val="28"/>
          <w:szCs w:val="28"/>
          <w:rtl/>
        </w:rPr>
        <w:t xml:space="preserve">و ما را در سلطنت ابدی، رها کن.5/35</w:t>
      </w:r>
    </w:p>
    <w:p>
      <w:pPr>
        <w:pStyle w:val="Heading5"/>
      </w:pPr>
      <w:bookmarkStart w:id="3295" w:name="_Toc2057"/>
      <w:r>
        <w:t>ماه، نشانه‌ای از نشانه‌های پادشاهی خدا</w:t>
      </w:r>
      <w:bookmarkEnd w:id="3295"/>
    </w:p>
    <w:p>
      <w:pPr>
        <w:pStyle w:val="BookText"/>
      </w:pPr>
      <w:r>
        <w:rPr>
          <w:rFonts w:ascii="Amiri" w:hAnsi="Amiri" w:eastAsia="Amiri" w:cs="Amiri"/>
          <w:lang w:bidi="ar-SA"/>
          <w:color w:val="111111"/>
          <w:sz w:val="28"/>
          <w:szCs w:val="28"/>
          <w:rtl/>
        </w:rPr>
        <w:t xml:space="preserve">وَ جَعَلَکَ آیَةً مِنْ آیَاتِ مُلْکِهِ، وَ عَلَامَةً مِنْ عَلَامَاتِ سُلْطَانِهِ</w:t>
      </w:r>
    </w:p>
    <w:p>
      <w:pPr>
        <w:pStyle w:val="BookText"/>
      </w:pPr>
      <w:r>
        <w:rPr>
          <w:rFonts w:ascii="IRNazanin" w:hAnsi="IRNazanin" w:eastAsia="IRNazanin" w:cs="IRNazanin"/>
          <w:lang w:bidi="fa-IR"/>
          <w:color w:val="111111"/>
          <w:sz w:val="28"/>
          <w:szCs w:val="28"/>
          <w:rtl/>
        </w:rPr>
        <w:t xml:space="preserve">و تو را نشانه‌ای از نشانه‌های پادشاهی‌اش و علامتی از علامت‌های سلطنتش قرار داد.2/43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3" w:name="pg3739_47852"/>
    <w:bookmarkEnd w:id="243"/>
    <w:p>
      <w:pPr>
        <w:pStyle w:val="Heading5"/>
      </w:pPr>
      <w:bookmarkStart w:id="3296" w:name="_Toc2058"/>
      <w:r>
        <w:t>عطا نمودن سلطنت، به ولیّ خدا</w:t>
      </w:r>
      <w:bookmarkEnd w:id="3296"/>
    </w:p>
    <w:p>
      <w:pPr>
        <w:pStyle w:val="BookText"/>
      </w:pPr>
      <w:r>
        <w:rPr>
          <w:rFonts w:ascii="Amiri" w:hAnsi="Amiri" w:eastAsia="Amiri" w:cs="Amiri"/>
          <w:lang w:bidi="ar-SA"/>
          <w:color w:val="111111"/>
          <w:sz w:val="28"/>
          <w:szCs w:val="28"/>
          <w:rtl/>
        </w:rPr>
        <w:t xml:space="preserve">وَ آتِهِ مِنْ لَدُنْکَ سُلْطَانًا نَصِیرًا</w:t>
      </w:r>
    </w:p>
    <w:p>
      <w:pPr>
        <w:pStyle w:val="BookText"/>
      </w:pPr>
      <w:r>
        <w:rPr>
          <w:rFonts w:ascii="IRNazanin" w:hAnsi="IRNazanin" w:eastAsia="IRNazanin" w:cs="IRNazanin"/>
          <w:lang w:bidi="fa-IR"/>
          <w:color w:val="111111"/>
          <w:sz w:val="28"/>
          <w:szCs w:val="28"/>
          <w:rtl/>
        </w:rPr>
        <w:t xml:space="preserve">و او را از جانب خود، سلطنتی پیروزمند عطا فرما.61/47</w:t>
      </w:r>
    </w:p>
    <w:p>
      <w:pPr>
        <w:pStyle w:val="Heading5"/>
      </w:pPr>
      <w:bookmarkStart w:id="3297" w:name="_Toc2059"/>
      <w:r>
        <w:t>پادشاهی برای خداست</w:t>
      </w:r>
      <w:bookmarkEnd w:id="3297"/>
    </w:p>
    <w:p>
      <w:pPr>
        <w:pStyle w:val="BookText"/>
      </w:pPr>
      <w:r>
        <w:rPr>
          <w:rFonts w:ascii="Amiri" w:hAnsi="Amiri" w:eastAsia="Amiri" w:cs="Amiri"/>
          <w:lang w:bidi="ar-SA"/>
          <w:color w:val="111111"/>
          <w:sz w:val="28"/>
          <w:szCs w:val="28"/>
          <w:rtl/>
        </w:rPr>
        <w:t xml:space="preserve">اللَّهُمَّ رَبَّنَا بِأَنَّ لَکَ الْمُلْکَ</w:t>
      </w:r>
    </w:p>
    <w:p>
      <w:pPr>
        <w:pStyle w:val="BookText"/>
      </w:pPr>
      <w:r>
        <w:rPr>
          <w:rFonts w:ascii="IRNazanin" w:hAnsi="IRNazanin" w:eastAsia="IRNazanin" w:cs="IRNazanin"/>
          <w:lang w:bidi="fa-IR"/>
          <w:color w:val="111111"/>
          <w:sz w:val="28"/>
          <w:szCs w:val="28"/>
          <w:rtl/>
        </w:rPr>
        <w:t xml:space="preserve">خداوندا، ای پروردگار ما، به درستی که پادشاهی برای توست.2/48</w:t>
      </w:r>
    </w:p>
    <w:p>
      <w:pPr>
        <w:pStyle w:val="BookText"/>
      </w:pPr>
      <w:r>
        <w:rPr>
          <w:rFonts w:ascii="Amiri" w:hAnsi="Amiri" w:eastAsia="Amiri" w:cs="Amiri"/>
          <w:lang w:bidi="ar-SA"/>
          <w:color w:val="111111"/>
          <w:sz w:val="28"/>
          <w:szCs w:val="28"/>
          <w:rtl/>
        </w:rPr>
        <w:t xml:space="preserve">اللَّهُمَّ بِأَنَّ لَکَ الْمُلْکَ وَ الْحَمْدَ</w:t>
      </w:r>
    </w:p>
    <w:p>
      <w:pPr>
        <w:pStyle w:val="BookText"/>
      </w:pPr>
      <w:r>
        <w:rPr>
          <w:rFonts w:ascii="IRNazanin" w:hAnsi="IRNazanin" w:eastAsia="IRNazanin" w:cs="IRNazanin"/>
          <w:lang w:bidi="fa-IR"/>
          <w:color w:val="111111"/>
          <w:sz w:val="28"/>
          <w:szCs w:val="28"/>
          <w:rtl/>
        </w:rPr>
        <w:t xml:space="preserve">خداوندا به درستی که پادشاهی و سپاس مختص به توست.3/48</w:t>
      </w:r>
    </w:p>
    <w:p>
      <w:pPr>
        <w:pStyle w:val="Heading5"/>
      </w:pPr>
      <w:bookmarkStart w:id="3298" w:name="_Toc2060"/>
      <w:r>
        <w:t>عدم افزایش ملک خدا، با عذاب نمودن بنده</w:t>
      </w:r>
      <w:bookmarkEnd w:id="3298"/>
    </w:p>
    <w:p>
      <w:pPr>
        <w:pStyle w:val="BookText"/>
      </w:pPr>
      <w:r>
        <w:rPr>
          <w:rFonts w:ascii="Amiri" w:hAnsi="Amiri" w:eastAsia="Amiri" w:cs="Amiri"/>
          <w:lang w:bidi="ar-SA"/>
          <w:color w:val="111111"/>
          <w:sz w:val="28"/>
          <w:szCs w:val="28"/>
          <w:rtl/>
        </w:rPr>
        <w:t xml:space="preserve">لَیْسَ عَذَابِی مِمَّا یَزِیدُ فِی مُلْکِکَ مِثْقَالَ ذَرَّةٍ</w:t>
      </w:r>
    </w:p>
    <w:p>
      <w:pPr>
        <w:pStyle w:val="BookText"/>
      </w:pPr>
      <w:r>
        <w:rPr>
          <w:rFonts w:ascii="IRNazanin" w:hAnsi="IRNazanin" w:eastAsia="IRNazanin" w:cs="IRNazanin"/>
          <w:lang w:bidi="fa-IR"/>
          <w:color w:val="111111"/>
          <w:sz w:val="28"/>
          <w:szCs w:val="28"/>
          <w:rtl/>
        </w:rPr>
        <w:t xml:space="preserve">عذاب من، چیزی نیست که ذرّه‌ای بر پادشاهی تو بیفزاید.6/50</w:t>
      </w:r>
    </w:p>
    <w:p>
      <w:pPr>
        <w:pStyle w:val="Heading5"/>
      </w:pPr>
      <w:bookmarkStart w:id="3299" w:name="_Toc2061"/>
      <w:r>
        <w:t>عذاب بنده و پادشاهی خدا</w:t>
      </w:r>
      <w:bookmarkEnd w:id="3299"/>
    </w:p>
    <w:p>
      <w:pPr>
        <w:pStyle w:val="BookText"/>
      </w:pPr>
      <w:r>
        <w:rPr>
          <w:rFonts w:ascii="Amiri" w:hAnsi="Amiri" w:eastAsia="Amiri" w:cs="Amiri"/>
          <w:lang w:bidi="ar-SA"/>
          <w:color w:val="111111"/>
          <w:sz w:val="28"/>
          <w:szCs w:val="28"/>
          <w:rtl/>
        </w:rPr>
        <w:t xml:space="preserve">وَ لَوْ أَنَّ عَذَابِی مِمَّا یَزِیدُ فِی مُلْکِکَ لَسَأَلْتُکَ الصَّبْرَ عَلَیْهِ</w:t>
      </w:r>
    </w:p>
    <w:p>
      <w:pPr>
        <w:pStyle w:val="BookText"/>
      </w:pPr>
      <w:r>
        <w:rPr>
          <w:rFonts w:ascii="IRNazanin" w:hAnsi="IRNazanin" w:eastAsia="IRNazanin" w:cs="IRNazanin"/>
          <w:lang w:bidi="fa-IR"/>
          <w:color w:val="111111"/>
          <w:sz w:val="28"/>
          <w:szCs w:val="28"/>
          <w:rtl/>
        </w:rPr>
        <w:t xml:space="preserve">و اگر عذاب من چیزی بود که در پادشاهی‌ات می‌افزود، هر آینه شکیبایی بر آن را از تو می‌خواستم.6/50</w:t>
      </w:r>
    </w:p>
    <w:p>
      <w:pPr>
        <w:pStyle w:val="Heading5"/>
      </w:pPr>
      <w:bookmarkStart w:id="3300" w:name="_Toc2062"/>
      <w:r>
        <w:t>ویژگی‌های پادشاهی خدا:</w:t>
      </w:r>
      <w:bookmarkEnd w:id="3300"/>
    </w:p>
    <w:p>
      <w:pPr>
        <w:pStyle w:val="Heading6"/>
      </w:pPr>
      <w:bookmarkStart w:id="3301" w:name="_Toc2063"/>
      <w:r>
        <w:t>أ. دارای مدّتی بی‌پایان</w:t>
      </w:r>
      <w:bookmarkEnd w:id="3301"/>
    </w:p>
    <w:p>
      <w:pPr>
        <w:pStyle w:val="BookText"/>
      </w:pPr>
      <w:r>
        <w:rPr>
          <w:rFonts w:ascii="Amiri" w:hAnsi="Amiri" w:eastAsia="Amiri" w:cs="Amiri"/>
          <w:lang w:bidi="ar-SA"/>
          <w:color w:val="111111"/>
          <w:sz w:val="28"/>
          <w:szCs w:val="28"/>
          <w:rtl/>
        </w:rPr>
        <w:t xml:space="preserve">وَ یَا مَنْ لَا تَنْتَهِی مُدَّةُ مُلْکِهِ</w:t>
      </w:r>
    </w:p>
    <w:p>
      <w:pPr>
        <w:pStyle w:val="BookText"/>
      </w:pPr>
      <w:r>
        <w:rPr>
          <w:rFonts w:ascii="IRNazanin" w:hAnsi="IRNazanin" w:eastAsia="IRNazanin" w:cs="IRNazanin"/>
          <w:lang w:bidi="fa-IR"/>
          <w:color w:val="111111"/>
          <w:sz w:val="28"/>
          <w:szCs w:val="28"/>
          <w:rtl/>
        </w:rPr>
        <w:t xml:space="preserve">و ای کسی که زمان پادشاهی او به پایان نمی‌رسد.2/5</w:t>
      </w:r>
    </w:p>
    <w:p>
      <w:pPr>
        <w:pStyle w:val="BookText"/>
      </w:pPr>
      <w:r>
        <w:rPr>
          <w:rFonts w:ascii="Amiri" w:hAnsi="Amiri" w:eastAsia="Amiri" w:cs="Amiri"/>
          <w:lang w:bidi="ar-SA"/>
          <w:color w:val="111111"/>
          <w:sz w:val="28"/>
          <w:szCs w:val="28"/>
          <w:rtl/>
        </w:rPr>
        <w:t xml:space="preserve">عَزَّ سُلْطَانُکَ عِزًّا... لَا مُنْتَهَی لَهُ بِآخِرِیَّةٍ</w:t>
      </w:r>
    </w:p>
    <w:p>
      <w:pPr>
        <w:pStyle w:val="BookText"/>
      </w:pPr>
      <w:r>
        <w:rPr>
          <w:rFonts w:ascii="IRNazanin" w:hAnsi="IRNazanin" w:eastAsia="IRNazanin" w:cs="IRNazanin"/>
          <w:lang w:bidi="fa-IR"/>
          <w:color w:val="111111"/>
          <w:sz w:val="28"/>
          <w:szCs w:val="28"/>
          <w:rtl/>
        </w:rPr>
        <w:t xml:space="preserve">فرمانروایی تو، چنان با عزّت است، که پایانی برای آخرش نیست.4/32</w:t>
      </w:r>
    </w:p>
    <w:p>
      <w:pPr>
        <w:pStyle w:val="Heading6"/>
      </w:pPr>
      <w:bookmarkStart w:id="3302" w:name="_Toc2064"/>
      <w:r>
        <w:t>ب. فراگیرنده بر بندگان</w:t>
      </w:r>
      <w:bookmarkEnd w:id="3302"/>
    </w:p>
    <w:p>
      <w:pPr>
        <w:pStyle w:val="BookText"/>
      </w:pPr>
      <w:r>
        <w:rPr>
          <w:rFonts w:ascii="Amiri" w:hAnsi="Amiri" w:eastAsia="Amiri" w:cs="Amiri"/>
          <w:lang w:bidi="ar-SA"/>
          <w:color w:val="111111"/>
          <w:sz w:val="28"/>
          <w:szCs w:val="28"/>
          <w:rtl/>
        </w:rPr>
        <w:t xml:space="preserve">یَحْوِینَا مُلْکُکَ وَ سُلْطَانُکَ</w:t>
      </w:r>
    </w:p>
    <w:p>
      <w:pPr>
        <w:pStyle w:val="BookText"/>
      </w:pPr>
      <w:r>
        <w:rPr>
          <w:rFonts w:ascii="IRNazanin" w:hAnsi="IRNazanin" w:eastAsia="IRNazanin" w:cs="IRNazanin"/>
          <w:lang w:bidi="fa-IR"/>
          <w:color w:val="111111"/>
          <w:sz w:val="28"/>
          <w:szCs w:val="28"/>
          <w:rtl/>
        </w:rPr>
        <w:t xml:space="preserve">سلطه و فرمانروایی توست که ما را فرامی‌گیرد.10/6</w:t>
      </w:r>
    </w:p>
    <w:p>
      <w:pPr>
        <w:pStyle w:val="Heading6"/>
      </w:pPr>
      <w:bookmarkStart w:id="3303" w:name="_Toc2065"/>
      <w:r>
        <w:t>ج. عدم رهایی از آن</w:t>
      </w:r>
      <w:bookmarkEnd w:id="3303"/>
    </w:p>
    <w:p>
      <w:pPr>
        <w:pStyle w:val="BookText"/>
      </w:pPr>
      <w:r>
        <w:rPr>
          <w:rFonts w:ascii="Amiri" w:hAnsi="Amiri" w:eastAsia="Amiri" w:cs="Amiri"/>
          <w:lang w:bidi="ar-SA"/>
          <w:color w:val="111111"/>
          <w:sz w:val="28"/>
          <w:szCs w:val="28"/>
          <w:rtl/>
        </w:rPr>
        <w:t xml:space="preserve">وَ لَا قُوَّةَ لِی عَلَی الْخُرُوجِ مِنْ سُلْطَانِکَ</w:t>
      </w:r>
    </w:p>
    <w:p>
      <w:pPr>
        <w:pStyle w:val="BookText"/>
      </w:pPr>
      <w:r>
        <w:rPr>
          <w:rFonts w:ascii="IRNazanin" w:hAnsi="IRNazanin" w:eastAsia="IRNazanin" w:cs="IRNazanin"/>
          <w:lang w:bidi="fa-IR"/>
          <w:color w:val="111111"/>
          <w:sz w:val="28"/>
          <w:szCs w:val="28"/>
          <w:rtl/>
        </w:rPr>
        <w:t xml:space="preserve">و مرا نیرویی برای خروج از سلطنت تو نیست. 6/21</w:t>
      </w:r>
    </w:p>
    <w:p>
      <w:pPr>
        <w:pStyle w:val="BookText"/>
      </w:pPr>
      <w:r>
        <w:rPr>
          <w:rFonts w:ascii="Amiri" w:hAnsi="Amiri" w:eastAsia="Amiri" w:cs="Amiri"/>
          <w:lang w:bidi="ar-SA"/>
          <w:color w:val="111111"/>
          <w:sz w:val="28"/>
          <w:szCs w:val="28"/>
          <w:rtl/>
        </w:rPr>
        <w:t xml:space="preserve">کَیْفَ یَنْجُو مِنْکَ مَنْ لَا مَذْهَبَ لَهُ فِی غَیْرِ مُلْکِکَ؟</w:t>
      </w:r>
    </w:p>
    <w:p>
      <w:pPr>
        <w:pStyle w:val="BookText"/>
      </w:pPr>
      <w:r>
        <w:rPr>
          <w:rFonts w:ascii="IRNazanin" w:hAnsi="IRNazanin" w:eastAsia="IRNazanin" w:cs="IRNazanin"/>
          <w:lang w:bidi="fa-IR"/>
          <w:color w:val="111111"/>
          <w:sz w:val="28"/>
          <w:szCs w:val="28"/>
          <w:rtl/>
        </w:rPr>
        <w:t xml:space="preserve">چگونه از تو رهایی یابد، کسی که در غیر قلمرو تو، راهی برایش نمی‌باشد؟1/52</w:t>
      </w:r>
    </w:p>
    <w:p>
      <w:pPr>
        <w:pStyle w:val="Heading6"/>
      </w:pPr>
      <w:bookmarkStart w:id="3304" w:name="_Toc2066"/>
      <w:r>
        <w:t>د. ثبات</w:t>
      </w:r>
      <w:bookmarkEnd w:id="3304"/>
    </w:p>
    <w:p>
      <w:pPr>
        <w:pStyle w:val="BookText"/>
      </w:pPr>
      <w:r>
        <w:rPr>
          <w:rFonts w:ascii="Amiri" w:hAnsi="Amiri" w:eastAsia="Amiri" w:cs="Amiri"/>
          <w:lang w:bidi="ar-SA"/>
          <w:color w:val="111111"/>
          <w:sz w:val="28"/>
          <w:szCs w:val="28"/>
          <w:rtl/>
        </w:rPr>
        <w:t xml:space="preserve">اللَّهُمَّ یَا ذَا الْمُلْکِ الْمُتَأَبِّدِ بِالْخُلُودِ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4" w:name="pg3739_47853"/>
    <w:bookmarkEnd w:id="244"/>
    <w:p>
      <w:pPr>
        <w:pStyle w:val="BookText"/>
      </w:pPr>
      <w:r>
        <w:rPr>
          <w:rFonts w:ascii="IRNazanin" w:hAnsi="IRNazanin" w:eastAsia="IRNazanin" w:cs="IRNazanin"/>
          <w:lang w:bidi="fa-IR"/>
          <w:color w:val="111111"/>
          <w:sz w:val="28"/>
          <w:szCs w:val="28"/>
          <w:rtl/>
        </w:rPr>
        <w:t xml:space="preserve">خداوندا ای صاحب پادشاهی پاینده جاوید. 1/32</w:t>
      </w:r>
    </w:p>
    <w:p>
      <w:pPr>
        <w:pStyle w:val="BookText"/>
      </w:pPr>
      <w:r>
        <w:rPr>
          <w:rFonts w:ascii="Amiri" w:hAnsi="Amiri" w:eastAsia="Amiri" w:cs="Amiri"/>
          <w:lang w:bidi="ar-SA"/>
          <w:color w:val="111111"/>
          <w:sz w:val="28"/>
          <w:szCs w:val="28"/>
          <w:rtl/>
        </w:rPr>
        <w:t xml:space="preserve">وَ سُلْطَانُکَ ثَابِتٌ لَا یَزُولُ</w:t>
      </w:r>
    </w:p>
    <w:p>
      <w:pPr>
        <w:pStyle w:val="BookText"/>
      </w:pPr>
      <w:r>
        <w:rPr>
          <w:rFonts w:ascii="IRNazanin" w:hAnsi="IRNazanin" w:eastAsia="IRNazanin" w:cs="IRNazanin"/>
          <w:lang w:bidi="fa-IR"/>
          <w:color w:val="111111"/>
          <w:sz w:val="28"/>
          <w:szCs w:val="28"/>
          <w:rtl/>
        </w:rPr>
        <w:t xml:space="preserve">و سلطنت تو ثابت و بی‌زوال است.19/46</w:t>
      </w:r>
    </w:p>
    <w:p>
      <w:pPr>
        <w:pStyle w:val="Heading6"/>
      </w:pPr>
      <w:bookmarkStart w:id="3305" w:name="_Toc2067"/>
      <w:r>
        <w:t>ه-. بدون لشکر و پشتیبان بودن</w:t>
      </w:r>
      <w:bookmarkEnd w:id="3305"/>
    </w:p>
    <w:p>
      <w:pPr>
        <w:pStyle w:val="BookText"/>
      </w:pPr>
      <w:r>
        <w:rPr>
          <w:rFonts w:ascii="Amiri" w:hAnsi="Amiri" w:eastAsia="Amiri" w:cs="Amiri"/>
          <w:lang w:bidi="ar-SA"/>
          <w:color w:val="111111"/>
          <w:sz w:val="28"/>
          <w:szCs w:val="28"/>
          <w:rtl/>
        </w:rPr>
        <w:t xml:space="preserve">اللَّهُمَّ یَا ذَا... السُّلْطَانِ الْمُمْتَنِعِ بِغَیْرِ جُنُودٍ وَ لَا أَعْوَانٍ</w:t>
      </w:r>
    </w:p>
    <w:p>
      <w:pPr>
        <w:pStyle w:val="BookText"/>
      </w:pPr>
      <w:r>
        <w:rPr>
          <w:rFonts w:ascii="IRNazanin" w:hAnsi="IRNazanin" w:eastAsia="IRNazanin" w:cs="IRNazanin"/>
          <w:lang w:bidi="fa-IR"/>
          <w:color w:val="111111"/>
          <w:sz w:val="28"/>
          <w:szCs w:val="28"/>
          <w:rtl/>
        </w:rPr>
        <w:t xml:space="preserve">خداوندا ای فرمانروای استوارِ بدون لشکریان و یاران.2و1/32</w:t>
      </w:r>
    </w:p>
    <w:p>
      <w:pPr>
        <w:pStyle w:val="Heading6"/>
      </w:pPr>
      <w:bookmarkStart w:id="3306" w:name="_Toc2068"/>
      <w:r>
        <w:t>و. چیرگی و استواری</w:t>
      </w:r>
      <w:bookmarkEnd w:id="3306"/>
    </w:p>
    <w:p>
      <w:pPr>
        <w:pStyle w:val="BookText"/>
      </w:pPr>
      <w:r>
        <w:rPr>
          <w:rFonts w:ascii="Amiri" w:hAnsi="Amiri" w:eastAsia="Amiri" w:cs="Amiri"/>
          <w:lang w:bidi="ar-SA"/>
          <w:color w:val="111111"/>
          <w:sz w:val="28"/>
          <w:szCs w:val="28"/>
          <w:rtl/>
        </w:rPr>
        <w:t xml:space="preserve">عَزَّ سُلْطَانُکَ عِزًّا لَا حَدَّ لَهُ بِأَوَّلِیَّةٍ، وَ لَا مُنْتَهَی لَهُ بِآخِرِیَّةٍ</w:t>
      </w:r>
    </w:p>
    <w:p>
      <w:pPr>
        <w:pStyle w:val="BookText"/>
      </w:pPr>
      <w:r>
        <w:rPr>
          <w:rFonts w:ascii="IRNazanin" w:hAnsi="IRNazanin" w:eastAsia="IRNazanin" w:cs="IRNazanin"/>
          <w:lang w:bidi="fa-IR"/>
          <w:color w:val="111111"/>
          <w:sz w:val="28"/>
          <w:szCs w:val="28"/>
          <w:rtl/>
        </w:rPr>
        <w:t xml:space="preserve">فرمانروایی تو، چنان با عزّت است، که حدّی برای اوّلش و پایانی برای آخرش نیست.4/32</w:t>
      </w:r>
    </w:p>
    <w:p>
      <w:pPr>
        <w:pStyle w:val="Heading6"/>
      </w:pPr>
      <w:bookmarkStart w:id="3307" w:name="_Toc2069"/>
      <w:r>
        <w:t>ز. بلندپایگی</w:t>
      </w:r>
      <w:bookmarkEnd w:id="3307"/>
    </w:p>
    <w:p>
      <w:pPr>
        <w:pStyle w:val="BookText"/>
      </w:pPr>
      <w:r>
        <w:rPr>
          <w:rFonts w:ascii="Amiri" w:hAnsi="Amiri" w:eastAsia="Amiri" w:cs="Amiri"/>
          <w:lang w:bidi="ar-SA"/>
          <w:color w:val="111111"/>
          <w:sz w:val="28"/>
          <w:szCs w:val="28"/>
          <w:rtl/>
        </w:rPr>
        <w:t xml:space="preserve">وَ اسْتَعْلَی مُلْکُکَ عُلُوًّا سَقَطَتِ الْأَشْیَاءُ دُونَ بُلُوغِ أَمَدِهِ</w:t>
      </w:r>
    </w:p>
    <w:p>
      <w:pPr>
        <w:pStyle w:val="BookText"/>
      </w:pPr>
      <w:r>
        <w:rPr>
          <w:rFonts w:ascii="IRNazanin" w:hAnsi="IRNazanin" w:eastAsia="IRNazanin" w:cs="IRNazanin"/>
          <w:lang w:bidi="fa-IR"/>
          <w:color w:val="111111"/>
          <w:sz w:val="28"/>
          <w:szCs w:val="28"/>
          <w:rtl/>
        </w:rPr>
        <w:t xml:space="preserve">و سلطنت تو، چنان بلندمرتبه است، که همه چیز پیش از رسیدن به پایان آن، ساقط شود. 5/32</w:t>
      </w:r>
    </w:p>
    <w:p>
      <w:pPr>
        <w:pStyle w:val="Heading6"/>
      </w:pPr>
      <w:bookmarkStart w:id="3308" w:name="_Toc2070"/>
      <w:r>
        <w:t>ح. همیشگی بودن</w:t>
      </w:r>
      <w:bookmarkEnd w:id="3308"/>
    </w:p>
    <w:p>
      <w:pPr>
        <w:pStyle w:val="BookText"/>
      </w:pPr>
      <w:r>
        <w:rPr>
          <w:rFonts w:ascii="Amiri" w:hAnsi="Amiri" w:eastAsia="Amiri" w:cs="Amiri"/>
          <w:lang w:bidi="ar-SA"/>
          <w:color w:val="111111"/>
          <w:sz w:val="28"/>
          <w:szCs w:val="28"/>
          <w:rtl/>
        </w:rPr>
        <w:t xml:space="preserve">أَمْهَلْتَهُمْ ثِقَةً بِدَوَامِ مُلْکِکَ</w:t>
      </w:r>
    </w:p>
    <w:p>
      <w:pPr>
        <w:pStyle w:val="BookText"/>
      </w:pPr>
      <w:r>
        <w:rPr>
          <w:rFonts w:ascii="IRNazanin" w:hAnsi="IRNazanin" w:eastAsia="IRNazanin" w:cs="IRNazanin"/>
          <w:lang w:bidi="fa-IR"/>
          <w:color w:val="111111"/>
          <w:sz w:val="28"/>
          <w:szCs w:val="28"/>
          <w:rtl/>
        </w:rPr>
        <w:t xml:space="preserve">از آن جهت مهلتشان داده‌ای که به دوام پادشاهی خود اعتماد داری.17/46</w:t>
      </w:r>
    </w:p>
    <w:p>
      <w:pPr>
        <w:pStyle w:val="BookText"/>
      </w:pPr>
      <w:r>
        <w:rPr>
          <w:rFonts w:ascii="Amiri" w:hAnsi="Amiri" w:eastAsia="Amiri" w:cs="Amiri"/>
          <w:lang w:bidi="ar-SA"/>
          <w:color w:val="111111"/>
          <w:sz w:val="28"/>
          <w:szCs w:val="28"/>
          <w:rtl/>
        </w:rPr>
        <w:t xml:space="preserve">لَکِنْ... مُلْکُکَ أَدْوَمُ مِنْ أَنْ تَزِیدَ فِیهِ طَاعَةُ الْمُطِیعِینَ</w:t>
      </w:r>
    </w:p>
    <w:p>
      <w:pPr>
        <w:pStyle w:val="BookText"/>
      </w:pPr>
      <w:r>
        <w:rPr>
          <w:rFonts w:ascii="IRNazanin" w:hAnsi="IRNazanin" w:eastAsia="IRNazanin" w:cs="IRNazanin"/>
          <w:lang w:bidi="fa-IR"/>
          <w:color w:val="111111"/>
          <w:sz w:val="28"/>
          <w:szCs w:val="28"/>
          <w:rtl/>
        </w:rPr>
        <w:t xml:space="preserve">ولی پادشاهی‌ات پایدارتر از آن است که طاعتِ فرمانبران بر آن بیفزاید.6/50</w:t>
      </w:r>
    </w:p>
    <w:p>
      <w:pPr>
        <w:pStyle w:val="Heading6"/>
      </w:pPr>
      <w:bookmarkStart w:id="3309" w:name="_Toc2071"/>
      <w:r>
        <w:t>ط. قوی و توانا</w:t>
      </w:r>
      <w:bookmarkEnd w:id="3309"/>
    </w:p>
    <w:p>
      <w:pPr>
        <w:pStyle w:val="BookText"/>
      </w:pPr>
      <w:r>
        <w:rPr>
          <w:rFonts w:ascii="Amiri" w:hAnsi="Amiri" w:eastAsia="Amiri" w:cs="Amiri"/>
          <w:lang w:bidi="ar-SA"/>
          <w:color w:val="111111"/>
          <w:sz w:val="28"/>
          <w:szCs w:val="28"/>
          <w:rtl/>
        </w:rPr>
        <w:t xml:space="preserve">سُبْحَانَکَ مِنْ مَلِیکٍ مَا أَمْنَعَکَ</w:t>
      </w:r>
    </w:p>
    <w:p>
      <w:pPr>
        <w:pStyle w:val="BookText"/>
      </w:pPr>
      <w:r>
        <w:rPr>
          <w:rFonts w:ascii="IRNazanin" w:hAnsi="IRNazanin" w:eastAsia="IRNazanin" w:cs="IRNazanin"/>
          <w:lang w:bidi="fa-IR"/>
          <w:color w:val="111111"/>
          <w:sz w:val="28"/>
          <w:szCs w:val="28"/>
          <w:rtl/>
        </w:rPr>
        <w:t xml:space="preserve">پاک و منزّهی! ای پادشاه که شکست ناپذیری!24/47</w:t>
      </w:r>
    </w:p>
    <w:p>
      <w:pPr>
        <w:pStyle w:val="Heading6"/>
      </w:pPr>
      <w:bookmarkStart w:id="3310" w:name="_Toc2072"/>
      <w:r>
        <w:t>ی. بزرگ بودن</w:t>
      </w:r>
      <w:bookmarkEnd w:id="3310"/>
    </w:p>
    <w:p>
      <w:pPr>
        <w:pStyle w:val="BookText"/>
      </w:pPr>
      <w:r>
        <w:rPr>
          <w:rFonts w:ascii="Amiri" w:hAnsi="Amiri" w:eastAsia="Amiri" w:cs="Amiri"/>
          <w:lang w:bidi="ar-SA"/>
          <w:color w:val="111111"/>
          <w:sz w:val="28"/>
          <w:szCs w:val="28"/>
          <w:rtl/>
        </w:rPr>
        <w:t xml:space="preserve">لَکِنْ سُلْطَانُکَ اللَّهُمَّ أَعْظَمُ... مِنْ أَنْ تَزِیدَ فِیهِ طَاعَةُ الْمُطِیعِینَ</w:t>
      </w:r>
    </w:p>
    <w:p>
      <w:pPr>
        <w:pStyle w:val="BookText"/>
      </w:pPr>
      <w:r>
        <w:rPr>
          <w:rFonts w:ascii="IRNazanin" w:hAnsi="IRNazanin" w:eastAsia="IRNazanin" w:cs="IRNazanin"/>
          <w:lang w:bidi="fa-IR"/>
          <w:color w:val="111111"/>
          <w:sz w:val="28"/>
          <w:szCs w:val="28"/>
          <w:rtl/>
        </w:rPr>
        <w:t xml:space="preserve">ولی خداوندا، سلطنت تو بزرگ‌تر از آن است که طاعتِ فرمانبران بر آن بیفزاید.6/50</w:t>
      </w:r>
    </w:p>
    <w:p>
      <w:pPr>
        <w:pStyle w:val="Heading6"/>
      </w:pPr>
      <w:bookmarkStart w:id="3311" w:name="_Toc2073"/>
      <w:r>
        <w:t>ک. عدم کاهش و نقص آن</w:t>
      </w:r>
      <w:bookmarkEnd w:id="3311"/>
    </w:p>
    <w:p>
      <w:pPr>
        <w:pStyle w:val="BookText"/>
      </w:pPr>
      <w:r>
        <w:rPr>
          <w:rFonts w:ascii="Amiri" w:hAnsi="Amiri" w:eastAsia="Amiri" w:cs="Amiri"/>
          <w:lang w:bidi="ar-SA"/>
          <w:color w:val="111111"/>
          <w:sz w:val="28"/>
          <w:szCs w:val="28"/>
          <w:rtl/>
        </w:rPr>
        <w:t xml:space="preserve">لَکِنْ سُلْطَانُکَ اللَّهُمَّ أَعْظَمُ، وَ مُلْکُکَ أَدْوَمُ مِنْ أَنْ... تَنْقُصَ مِنْهُ مَعْصِیَةُ الْمُذْنِبِینَ</w:t>
      </w:r>
    </w:p>
    <w:p>
      <w:pPr>
        <w:pStyle w:val="BookText"/>
      </w:pPr>
      <w:r>
        <w:rPr>
          <w:rFonts w:ascii="IRNazanin" w:hAnsi="IRNazanin" w:eastAsia="IRNazanin" w:cs="IRNazanin"/>
          <w:lang w:bidi="fa-IR"/>
          <w:color w:val="111111"/>
          <w:sz w:val="28"/>
          <w:szCs w:val="28"/>
          <w:rtl/>
        </w:rPr>
        <w:t xml:space="preserve">ولی خداوندا، سلطنت تو بزرگ‌تر و پادشاهی‌ات پایدارتر از آن است که نافرمانی گنهکاران (چیزی) از آن بکاهد.6/50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5" w:name="pg3739_47854"/>
    <w:bookmarkEnd w:id="245"/>
    <w:p>
      <w:pPr>
        <w:pStyle w:val="BookText"/>
      </w:pPr>
      <w:r>
        <w:rPr>
          <w:rFonts w:ascii="Amiri" w:hAnsi="Amiri" w:eastAsia="Amiri" w:cs="Amiri"/>
          <w:lang w:bidi="ar-SA"/>
          <w:color w:val="111111"/>
          <w:sz w:val="28"/>
          <w:szCs w:val="28"/>
          <w:rtl/>
        </w:rPr>
        <w:t xml:space="preserve">لَا یَنْقُصُ سُلْطَانَکَ مَنْ أَشْرَکَ بِکَ، وَ کَذَّبَ رُسُلَکَ</w:t>
      </w:r>
    </w:p>
    <w:p>
      <w:pPr>
        <w:pStyle w:val="BookText"/>
      </w:pPr>
      <w:r>
        <w:rPr>
          <w:rFonts w:ascii="IRNazanin" w:hAnsi="IRNazanin" w:eastAsia="IRNazanin" w:cs="IRNazanin"/>
          <w:lang w:bidi="fa-IR"/>
          <w:color w:val="111111"/>
          <w:sz w:val="28"/>
          <w:szCs w:val="28"/>
          <w:rtl/>
        </w:rPr>
        <w:t xml:space="preserve">کسی که به تو شرک آورَد و پیامبرانت را دروغگو شمارد، از فرمانروایی‌ات نمی‌کاهد.3/52</w:t>
      </w:r>
    </w:p>
    <w:p>
      <w:pPr>
        <w:pStyle w:val="Heading6"/>
      </w:pPr>
      <w:bookmarkStart w:id="3312" w:name="_Toc2074"/>
      <w:r>
        <w:t>ل. قهر و غلبه</w:t>
      </w:r>
      <w:bookmarkEnd w:id="3312"/>
    </w:p>
    <w:p>
      <w:pPr>
        <w:pStyle w:val="BookText"/>
      </w:pPr>
      <w:r>
        <w:rPr>
          <w:rFonts w:ascii="Amiri" w:hAnsi="Amiri" w:eastAsia="Amiri" w:cs="Amiri"/>
          <w:lang w:bidi="ar-SA"/>
          <w:color w:val="111111"/>
          <w:sz w:val="28"/>
          <w:szCs w:val="28"/>
          <w:rtl/>
        </w:rPr>
        <w:t xml:space="preserve">سُبْحَانَکَ مَا أَعْظَمَ شَأْنَکَ، وَ أَقْهَرَ سُلْطَانَکَ</w:t>
      </w:r>
    </w:p>
    <w:p>
      <w:pPr>
        <w:pStyle w:val="BookText"/>
      </w:pPr>
      <w:r>
        <w:rPr>
          <w:rFonts w:ascii="IRNazanin" w:hAnsi="IRNazanin" w:eastAsia="IRNazanin" w:cs="IRNazanin"/>
          <w:lang w:bidi="fa-IR"/>
          <w:color w:val="111111"/>
          <w:sz w:val="28"/>
          <w:szCs w:val="28"/>
          <w:rtl/>
        </w:rPr>
        <w:t xml:space="preserve">پاک و منزّهی! چه بزرگست مرتبه تو! و چه غالب است پادشاهی‌ات!4/52</w:t>
      </w:r>
    </w:p>
    <w:p>
      <w:pPr>
        <w:pStyle w:val="BookText"/>
      </w:pPr>
      <w:r>
        <w:rPr>
          <w:rFonts w:ascii="IRNazanin" w:hAnsi="IRNazanin" w:eastAsia="IRNazanin" w:cs="IRNazanin"/>
          <w:lang w:bidi="fa-IR"/>
          <w:color w:val="111111"/>
          <w:sz w:val="28"/>
          <w:szCs w:val="28"/>
          <w:rtl/>
        </w:rPr>
        <w:t xml:space="preserve">پارسایی زهد</w:t>
      </w:r>
    </w:p>
    <w:p>
      <w:pPr>
        <w:pStyle w:val="Heading4"/>
      </w:pPr>
      <w:bookmarkStart w:id="3313" w:name="_Toc2075"/>
      <w:r>
        <w:t>پاره پاره</w:t>
      </w:r>
      <w:bookmarkEnd w:id="3313"/>
    </w:p>
    <w:p>
      <w:pPr>
        <w:pStyle w:val="Heading5"/>
      </w:pPr>
      <w:bookmarkStart w:id="3314" w:name="_Toc2076"/>
      <w:r>
        <w:t>پاره‌پاره شدن روده‌های ساکنان دوزخ</w:t>
      </w:r>
      <w:bookmarkEnd w:id="3314"/>
    </w:p>
    <w:p>
      <w:pPr>
        <w:pStyle w:val="BookText"/>
      </w:pPr>
      <w:r>
        <w:rPr>
          <w:rFonts w:ascii="Amiri" w:hAnsi="Amiri" w:eastAsia="Amiri" w:cs="Amiri"/>
          <w:lang w:bidi="ar-SA"/>
          <w:color w:val="111111"/>
          <w:sz w:val="28"/>
          <w:szCs w:val="28"/>
          <w:rtl/>
        </w:rPr>
        <w:t xml:space="preserve">وَ أَعُوذُ بِکَ مِنْ... شَرَابِهَا الَّذِی یُقَطِّعُ أَمْعَاءَ وَ أَفْئِدَةَ سُکَّانِهَا</w:t>
      </w:r>
    </w:p>
    <w:p>
      <w:pPr>
        <w:pStyle w:val="BookText"/>
      </w:pPr>
      <w:r>
        <w:rPr>
          <w:rFonts w:ascii="IRNazanin" w:hAnsi="IRNazanin" w:eastAsia="IRNazanin" w:cs="IRNazanin"/>
          <w:lang w:bidi="fa-IR"/>
          <w:color w:val="111111"/>
          <w:sz w:val="28"/>
          <w:szCs w:val="28"/>
          <w:rtl/>
        </w:rPr>
        <w:t xml:space="preserve">و از آشامیدنی‌اش که روده و دلِ ساکنانش را پاره‌پاره می‌کند، به تو پناه می‌برم.31/32</w:t>
      </w:r>
    </w:p>
    <w:p>
      <w:pPr>
        <w:pStyle w:val="Heading5"/>
      </w:pPr>
      <w:bookmarkStart w:id="3315" w:name="_Toc2077"/>
      <w:r>
        <w:t>پاره پاره شدن مفاصل بنده</w:t>
      </w:r>
      <w:bookmarkEnd w:id="3315"/>
    </w:p>
    <w:p>
      <w:pPr>
        <w:pStyle w:val="BookText"/>
      </w:pPr>
      <w:r>
        <w:rPr>
          <w:rFonts w:ascii="Amiri" w:hAnsi="Amiri" w:eastAsia="Amiri" w:cs="Amiri"/>
          <w:lang w:bidi="ar-SA"/>
          <w:color w:val="111111"/>
          <w:sz w:val="28"/>
          <w:szCs w:val="28"/>
          <w:rtl/>
        </w:rPr>
        <w:t xml:space="preserve">مَوْلَایَ وَ ارْحَمْنِی... حَالِی إِذَا... تَقَطَّعَتْ أَوْصَالِی</w:t>
      </w:r>
    </w:p>
    <w:p>
      <w:pPr>
        <w:pStyle w:val="BookText"/>
      </w:pPr>
      <w:r>
        <w:rPr>
          <w:rFonts w:ascii="IRNazanin" w:hAnsi="IRNazanin" w:eastAsia="IRNazanin" w:cs="IRNazanin"/>
          <w:lang w:bidi="fa-IR"/>
          <w:color w:val="111111"/>
          <w:sz w:val="28"/>
          <w:szCs w:val="28"/>
          <w:rtl/>
        </w:rPr>
        <w:t xml:space="preserve">مولای من! بر حال من، هنگامی که مفاصلم پاره‌پاره شود، رحم کن.6/53</w:t>
      </w:r>
    </w:p>
    <w:p>
      <w:pPr>
        <w:pStyle w:val="BookText"/>
      </w:pPr>
      <w:r>
        <w:rPr>
          <w:rFonts w:ascii="IRNazanin" w:hAnsi="IRNazanin" w:eastAsia="IRNazanin" w:cs="IRNazanin"/>
          <w:lang w:bidi="fa-IR"/>
          <w:color w:val="111111"/>
          <w:sz w:val="28"/>
          <w:szCs w:val="28"/>
          <w:rtl/>
        </w:rPr>
        <w:t xml:space="preserve">پاسداری نگهداری</w:t>
      </w:r>
    </w:p>
    <w:p>
      <w:pPr>
        <w:pStyle w:val="BookText"/>
      </w:pPr>
      <w:r>
        <w:rPr>
          <w:rFonts w:ascii="IRNazanin" w:hAnsi="IRNazanin" w:eastAsia="IRNazanin" w:cs="IRNazanin"/>
          <w:lang w:bidi="fa-IR"/>
          <w:color w:val="111111"/>
          <w:sz w:val="28"/>
          <w:szCs w:val="28"/>
          <w:rtl/>
        </w:rPr>
        <w:t xml:space="preserve">پاشیدگی پراکندگی</w:t>
      </w:r>
    </w:p>
    <w:p>
      <w:pPr>
        <w:pStyle w:val="BookText"/>
      </w:pPr>
      <w:r>
        <w:rPr>
          <w:rFonts w:ascii="IRNazanin" w:hAnsi="IRNazanin" w:eastAsia="IRNazanin" w:cs="IRNazanin"/>
          <w:lang w:bidi="fa-IR"/>
          <w:color w:val="111111"/>
          <w:sz w:val="28"/>
          <w:szCs w:val="28"/>
          <w:rtl/>
        </w:rPr>
        <w:t xml:space="preserve">پافشاری اصرار</w:t>
      </w:r>
    </w:p>
    <w:p>
      <w:pPr>
        <w:pStyle w:val="BookText"/>
      </w:pPr>
      <w:r>
        <w:rPr>
          <w:rFonts w:ascii="IRNazanin" w:hAnsi="IRNazanin" w:eastAsia="IRNazanin" w:cs="IRNazanin"/>
          <w:lang w:bidi="fa-IR"/>
          <w:color w:val="111111"/>
          <w:sz w:val="28"/>
          <w:szCs w:val="28"/>
          <w:rtl/>
        </w:rPr>
        <w:t xml:space="preserve">پاکدامنی خویشتن‌داری</w:t>
      </w:r>
    </w:p>
    <w:p>
      <w:pPr>
        <w:pStyle w:val="Heading5"/>
      </w:pPr>
      <w:bookmarkStart w:id="3316" w:name="_Toc2078"/>
      <w:r>
        <w:t>پاکدامنی، و فروبستن چشم از همسایگان</w:t>
      </w:r>
      <w:bookmarkEnd w:id="3316"/>
    </w:p>
    <w:p>
      <w:pPr>
        <w:pStyle w:val="BookText"/>
      </w:pPr>
      <w:r>
        <w:rPr>
          <w:rFonts w:ascii="Amiri" w:hAnsi="Amiri" w:eastAsia="Amiri" w:cs="Amiri"/>
          <w:lang w:bidi="ar-SA"/>
          <w:color w:val="111111"/>
          <w:sz w:val="28"/>
          <w:szCs w:val="28"/>
          <w:rtl/>
        </w:rPr>
        <w:t xml:space="preserve">وَ اجْعَلْنِی اللَّهُمَّ... أَغُضُّ بَصَرِی عَنْهُمْ عِفَّةً</w:t>
      </w:r>
    </w:p>
    <w:p>
      <w:pPr>
        <w:pStyle w:val="BookText"/>
      </w:pPr>
      <w:r>
        <w:rPr>
          <w:rFonts w:ascii="IRNazanin" w:hAnsi="IRNazanin" w:eastAsia="IRNazanin" w:cs="IRNazanin"/>
          <w:lang w:bidi="fa-IR"/>
          <w:color w:val="111111"/>
          <w:sz w:val="28"/>
          <w:szCs w:val="28"/>
          <w:rtl/>
        </w:rPr>
        <w:t xml:space="preserve">و خداوندا مرا بر آن دار که با پاکدامنی، دیده از ایشان فروبندم.3/26</w:t>
      </w:r>
    </w:p>
    <w:p>
      <w:pPr>
        <w:pStyle w:val="Heading5"/>
      </w:pPr>
      <w:bookmarkStart w:id="3317" w:name="_Toc2079"/>
      <w:r>
        <w:t>فراهم نمودن پاکدامنی، برای بنده</w:t>
      </w:r>
      <w:bookmarkEnd w:id="3317"/>
    </w:p>
    <w:p>
      <w:pPr>
        <w:pStyle w:val="BookText"/>
      </w:pPr>
      <w:r>
        <w:rPr>
          <w:rFonts w:ascii="Amiri" w:hAnsi="Amiri" w:eastAsia="Amiri" w:cs="Amiri"/>
          <w:lang w:bidi="ar-SA"/>
          <w:color w:val="111111"/>
          <w:sz w:val="28"/>
          <w:szCs w:val="28"/>
          <w:rtl/>
        </w:rPr>
        <w:t xml:space="preserve">وَ اجْمَعْ لِیَ... الْعَفَافَ</w:t>
      </w:r>
    </w:p>
    <w:p>
      <w:pPr>
        <w:pStyle w:val="BookText"/>
      </w:pPr>
      <w:r>
        <w:rPr>
          <w:rFonts w:ascii="IRNazanin" w:hAnsi="IRNazanin" w:eastAsia="IRNazanin" w:cs="IRNazanin"/>
          <w:lang w:bidi="fa-IR"/>
          <w:color w:val="111111"/>
          <w:sz w:val="28"/>
          <w:szCs w:val="28"/>
          <w:rtl/>
        </w:rPr>
        <w:t xml:space="preserve">و پاکدامنی را برایم فراهم ساز.130/47</w:t>
      </w:r>
    </w:p>
    <w:p>
      <w:pPr>
        <w:pStyle w:val="Heading4"/>
      </w:pPr>
      <w:bookmarkStart w:id="3318" w:name="_Toc2080"/>
      <w:r>
        <w:t>پاکی و پاکیزگی</w:t>
      </w:r>
      <w:bookmarkEnd w:id="3318"/>
    </w:p>
    <w:p>
      <w:pPr>
        <w:pStyle w:val="Heading5"/>
      </w:pPr>
      <w:bookmarkStart w:id="3319" w:name="_Toc2081"/>
      <w:r>
        <w:t>پاک و منزّه بودن نام‌های خداوند</w:t>
      </w:r>
      <w:bookmarkEnd w:id="3319"/>
    </w:p>
    <w:p>
      <w:pPr>
        <w:pStyle w:val="BookText"/>
      </w:pPr>
      <w:r>
        <w:rPr>
          <w:rFonts w:ascii="Amiri" w:hAnsi="Amiri" w:eastAsia="Amiri" w:cs="Amiri"/>
          <w:lang w:bidi="ar-SA"/>
          <w:color w:val="111111"/>
          <w:sz w:val="28"/>
          <w:szCs w:val="28"/>
          <w:rtl/>
        </w:rPr>
        <w:t xml:space="preserve">تَقَدَّسَتْ أَسْمَاوءُهُ</w:t>
      </w:r>
    </w:p>
    <w:p>
      <w:pPr>
        <w:pStyle w:val="BookText"/>
      </w:pPr>
      <w:r>
        <w:rPr>
          <w:rFonts w:ascii="IRNazanin" w:hAnsi="IRNazanin" w:eastAsia="IRNazanin" w:cs="IRNazanin"/>
          <w:lang w:bidi="fa-IR"/>
          <w:color w:val="111111"/>
          <w:sz w:val="28"/>
          <w:szCs w:val="28"/>
          <w:rtl/>
        </w:rPr>
        <w:t xml:space="preserve">نام‌هایش مقدّس است.7/1</w:t>
      </w:r>
    </w:p>
    <w:p>
      <w:pPr>
        <w:pStyle w:val="BookText"/>
      </w:pPr>
      <w:r>
        <w:rPr>
          <w:rFonts w:ascii="Amiri" w:hAnsi="Amiri" w:eastAsia="Amiri" w:cs="Amiri"/>
          <w:lang w:bidi="ar-SA"/>
          <w:color w:val="111111"/>
          <w:sz w:val="28"/>
          <w:szCs w:val="28"/>
          <w:rtl/>
        </w:rPr>
        <w:t xml:space="preserve">تَقَدَّسَتْ أَسْمَاوءُکَ عَنِ الْمَنْسُوبِینَ</w:t>
      </w:r>
    </w:p>
    <w:p>
      <w:pPr>
        <w:pStyle w:val="Heading5"/>
      </w:pPr>
      <w:bookmarkStart w:id="3320" w:name="_Toc2082"/>
      <w:r>
        <w:t>نام‌هایت از نسب‌داران مقدّس‌تر است.14/39</w:t>
      </w:r>
      <w:bookmarkEnd w:id="3320"/>
    </w:p>
    <w:p>
      <w:pPr>
        <w:pStyle w:val="Heading5"/>
      </w:pPr>
      <w:bookmarkStart w:id="3321" w:name="_Toc2083"/>
      <w:r>
        <w:t>بندگان و روزی‌های پاک</w:t>
      </w:r>
      <w:bookmarkEnd w:id="3321"/>
    </w:p>
    <w:p>
      <w:pPr>
        <w:pStyle w:val="BookText"/>
      </w:pPr>
      <w:r>
        <w:rPr>
          <w:rFonts w:ascii="Amiri" w:hAnsi="Amiri" w:eastAsia="Amiri" w:cs="Amiri"/>
          <w:lang w:bidi="ar-SA"/>
          <w:color w:val="111111"/>
          <w:sz w:val="28"/>
          <w:szCs w:val="28"/>
          <w:rtl/>
        </w:rPr>
        <w:t xml:space="preserve">وَ الْحَمْدُ لِلَّهِ الَّذِی... أَجْرَی عَلَیْنَا طَیِّبَاتِ الرِّزْقِ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6" w:name="pg3739_47855"/>
    <w:bookmarkEnd w:id="246"/>
    <w:p>
      <w:pPr>
        <w:pStyle w:val="BookText"/>
      </w:pPr>
      <w:r>
        <w:rPr>
          <w:rFonts w:ascii="IRNazanin" w:hAnsi="IRNazanin" w:eastAsia="IRNazanin" w:cs="IRNazanin"/>
          <w:lang w:bidi="fa-IR"/>
          <w:color w:val="111111"/>
          <w:sz w:val="28"/>
          <w:szCs w:val="28"/>
          <w:rtl/>
        </w:rPr>
        <w:t xml:space="preserve">و سپاس خدایی را که روزی‌های پاکیزه را برایمان جاری ساخت.17/1</w:t>
      </w:r>
    </w:p>
    <w:p>
      <w:pPr>
        <w:pStyle w:val="BookText"/>
      </w:pPr>
      <w:r>
        <w:rPr>
          <w:rFonts w:ascii="Amiri" w:hAnsi="Amiri" w:eastAsia="Amiri" w:cs="Amiri"/>
          <w:lang w:bidi="ar-SA"/>
          <w:color w:val="111111"/>
          <w:sz w:val="28"/>
          <w:szCs w:val="28"/>
          <w:rtl/>
        </w:rPr>
        <w:t xml:space="preserve">وَ الْحَمْدُ لِلَّهِ الَّذِی... غَذَّانَا بِطَیِّبَاتِ الرِّزْقِ</w:t>
      </w:r>
    </w:p>
    <w:p>
      <w:pPr>
        <w:pStyle w:val="BookText"/>
      </w:pPr>
      <w:r>
        <w:rPr>
          <w:rFonts w:ascii="IRNazanin" w:hAnsi="IRNazanin" w:eastAsia="IRNazanin" w:cs="IRNazanin"/>
          <w:lang w:bidi="fa-IR"/>
          <w:color w:val="111111"/>
          <w:sz w:val="28"/>
          <w:szCs w:val="28"/>
          <w:rtl/>
        </w:rPr>
        <w:t xml:space="preserve">و سپاس خدای را که با روزی‌های پاکیزه، پرورشمان داد.20/1</w:t>
      </w:r>
    </w:p>
    <w:p>
      <w:pPr>
        <w:pStyle w:val="Heading5"/>
      </w:pPr>
      <w:bookmarkStart w:id="3322" w:name="_Toc2084"/>
      <w:r>
        <w:t>پاکی محمّد صلی‌الله‌علیه‌و‌آله و اهل‌بیت و خاندان او</w:t>
      </w:r>
      <w:bookmarkEnd w:id="3322"/>
    </w:p>
    <w:p>
      <w:pPr>
        <w:pStyle w:val="BookText"/>
      </w:pPr>
      <w:r>
        <w:rPr>
          <w:rFonts w:ascii="Amiri" w:hAnsi="Amiri" w:eastAsia="Amiri" w:cs="Amiri"/>
          <w:lang w:bidi="ar-SA"/>
          <w:color w:val="111111"/>
          <w:sz w:val="28"/>
          <w:szCs w:val="28"/>
          <w:rtl/>
        </w:rPr>
        <w:t xml:space="preserve">عَرِّفْهُ فِی أَهْلِهِ الطَّاهِرِینَ وَ أُمَّتِهِ الْمُوءْمِنِینَ مِنْ حُسْنِ الشَّفَاعَةِ أَجَلَّ مَا وَعَدْتَهُ</w:t>
      </w:r>
    </w:p>
    <w:p>
      <w:pPr>
        <w:pStyle w:val="BookText"/>
      </w:pPr>
      <w:r>
        <w:rPr>
          <w:rFonts w:ascii="IRNazanin" w:hAnsi="IRNazanin" w:eastAsia="IRNazanin" w:cs="IRNazanin"/>
          <w:lang w:bidi="fa-IR"/>
          <w:color w:val="111111"/>
          <w:sz w:val="28"/>
          <w:szCs w:val="28"/>
          <w:rtl/>
        </w:rPr>
        <w:t xml:space="preserve">او را از شفاعت نیکو درباره خانواده پاکش و مؤمنان امّتش، بیش از آنچه به او وعده داده‌ای، آگاه کن.25/2</w:t>
      </w:r>
    </w:p>
    <w:p>
      <w:pPr>
        <w:pStyle w:val="BookText"/>
      </w:pPr>
      <w:r>
        <w:rPr>
          <w:rFonts w:ascii="Amiri" w:hAnsi="Amiri" w:eastAsia="Amiri" w:cs="Amiri"/>
          <w:lang w:bidi="ar-SA"/>
          <w:color w:val="111111"/>
          <w:sz w:val="28"/>
          <w:szCs w:val="28"/>
          <w:rtl/>
        </w:rPr>
        <w:t xml:space="preserve">فَصَلِّ عَلَی مُحَمَّدٍ وَ آلِهِ الطَّیِّبِینَ الطَّاهِرِینَ</w:t>
      </w:r>
    </w:p>
    <w:p>
      <w:pPr>
        <w:pStyle w:val="BookText"/>
      </w:pPr>
      <w:r>
        <w:rPr>
          <w:rFonts w:ascii="IRNazanin" w:hAnsi="IRNazanin" w:eastAsia="IRNazanin" w:cs="IRNazanin"/>
          <w:lang w:bidi="fa-IR"/>
          <w:color w:val="111111"/>
          <w:sz w:val="28"/>
          <w:szCs w:val="28"/>
          <w:rtl/>
        </w:rPr>
        <w:t xml:space="preserve">پس بر محمّد و خاندانش که پاک، پاکیزه، نیکوکار و شریف‌ترین‌اند، درود فرست.24/6</w:t>
      </w:r>
    </w:p>
    <w:p>
      <w:pPr>
        <w:pStyle w:val="BookText"/>
      </w:pPr>
      <w:r>
        <w:rPr>
          <w:rFonts w:ascii="Amiri" w:hAnsi="Amiri" w:eastAsia="Amiri" w:cs="Amiri"/>
          <w:lang w:bidi="ar-SA"/>
          <w:color w:val="111111"/>
          <w:sz w:val="28"/>
          <w:szCs w:val="28"/>
          <w:rtl/>
        </w:rPr>
        <w:t xml:space="preserve">اللَّهُمَّ صَلِّ عَلَی مُحَمَّدٍ... وَ عَلَی أَهْلِ بَیْتِهِ الطَّیِّبِینَ الطَّاهِرِینَ</w:t>
      </w:r>
    </w:p>
    <w:p>
      <w:pPr>
        <w:pStyle w:val="BookText"/>
      </w:pPr>
      <w:r>
        <w:rPr>
          <w:rFonts w:ascii="IRNazanin" w:hAnsi="IRNazanin" w:eastAsia="IRNazanin" w:cs="IRNazanin"/>
          <w:lang w:bidi="fa-IR"/>
          <w:color w:val="111111"/>
          <w:sz w:val="28"/>
          <w:szCs w:val="28"/>
          <w:rtl/>
        </w:rPr>
        <w:t xml:space="preserve">خداوندا بر محمّد و بر خانواده پاک و پاکیزه او درود فرست.15/17</w:t>
      </w:r>
    </w:p>
    <w:p>
      <w:pPr>
        <w:pStyle w:val="BookText"/>
      </w:pPr>
      <w:r>
        <w:rPr>
          <w:rFonts w:ascii="Amiri" w:hAnsi="Amiri" w:eastAsia="Amiri" w:cs="Amiri"/>
          <w:lang w:bidi="ar-SA"/>
          <w:color w:val="111111"/>
          <w:sz w:val="28"/>
          <w:szCs w:val="28"/>
          <w:rtl/>
        </w:rPr>
        <w:t xml:space="preserve">اللَّهُمَّ صَلِّ عَلَی مُحَمَّدٍ عَبْدِکَ وَ رَسُولِکَ، وَ أَهْلِ بَیْتِهِ الطَّاهِرِینَ</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بر خاندان پاکش درود فرست.1/24</w:t>
      </w:r>
    </w:p>
    <w:p>
      <w:pPr>
        <w:pStyle w:val="BookText"/>
      </w:pPr>
      <w:r>
        <w:rPr>
          <w:rFonts w:ascii="Amiri" w:hAnsi="Amiri" w:eastAsia="Amiri" w:cs="Amiri"/>
          <w:lang w:bidi="ar-SA"/>
          <w:color w:val="111111"/>
          <w:sz w:val="28"/>
          <w:szCs w:val="28"/>
          <w:rtl/>
        </w:rPr>
        <w:t xml:space="preserve">وَ صَلِّ عَلَی... مُحَمَّدٍ وَ عِتْرَتِهِ الصِّفْوَةِ مِنْ بَرِیَّتِکَ الطَّاهِرِینَ</w:t>
      </w:r>
    </w:p>
    <w:p>
      <w:pPr>
        <w:pStyle w:val="BookText"/>
      </w:pPr>
      <w:r>
        <w:rPr>
          <w:rFonts w:ascii="IRNazanin" w:hAnsi="IRNazanin" w:eastAsia="IRNazanin" w:cs="IRNazanin"/>
          <w:lang w:bidi="fa-IR"/>
          <w:color w:val="111111"/>
          <w:sz w:val="28"/>
          <w:szCs w:val="28"/>
          <w:rtl/>
        </w:rPr>
        <w:t xml:space="preserve">و بر محمّد و خانواده او که از آفریدگان پاک تو هستند، درود فرست.5/34</w:t>
      </w:r>
    </w:p>
    <w:p>
      <w:pPr>
        <w:pStyle w:val="BookText"/>
      </w:pPr>
      <w:r>
        <w:rPr>
          <w:rFonts w:ascii="Amiri" w:hAnsi="Amiri" w:eastAsia="Amiri" w:cs="Amiri"/>
          <w:lang w:bidi="ar-SA"/>
          <w:color w:val="111111"/>
          <w:sz w:val="28"/>
          <w:szCs w:val="28"/>
          <w:rtl/>
        </w:rPr>
        <w:t xml:space="preserve">وَ السَّلَامُ عَلَیْهِ وَ عَلَی آلِهِ الطَّیِّبِینَ الطَّاهِرِینَ</w:t>
      </w:r>
    </w:p>
    <w:p>
      <w:pPr>
        <w:pStyle w:val="BookText"/>
      </w:pPr>
      <w:r>
        <w:rPr>
          <w:rFonts w:ascii="IRNazanin" w:hAnsi="IRNazanin" w:eastAsia="IRNazanin" w:cs="IRNazanin"/>
          <w:lang w:bidi="fa-IR"/>
          <w:color w:val="111111"/>
          <w:sz w:val="28"/>
          <w:szCs w:val="28"/>
          <w:rtl/>
        </w:rPr>
        <w:t xml:space="preserve">و درود بر او و بر خاندان او که پاکیزگان و پاکانند، باد.22/42</w:t>
      </w:r>
    </w:p>
    <w:p>
      <w:pPr>
        <w:pStyle w:val="BookText"/>
      </w:pPr>
      <w:r>
        <w:rPr>
          <w:rFonts w:ascii="Amiri" w:hAnsi="Amiri" w:eastAsia="Amiri" w:cs="Amiri"/>
          <w:lang w:bidi="ar-SA"/>
          <w:color w:val="111111"/>
          <w:sz w:val="28"/>
          <w:szCs w:val="28"/>
          <w:rtl/>
        </w:rPr>
        <w:t xml:space="preserve">وَ 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و خدا بر محمّد و خاندانش که پاک و پاکیزه‌اند، درود فرستد.7/43</w:t>
      </w:r>
    </w:p>
    <w:p>
      <w:pPr>
        <w:pStyle w:val="BookText"/>
      </w:pPr>
      <w:r>
        <w:rPr>
          <w:rFonts w:ascii="Amiri" w:hAnsi="Amiri" w:eastAsia="Amiri" w:cs="Amiri"/>
          <w:lang w:bidi="ar-SA"/>
          <w:color w:val="111111"/>
          <w:sz w:val="28"/>
          <w:szCs w:val="28"/>
          <w:rtl/>
        </w:rPr>
        <w:t xml:space="preserve">رَبِّ صَلِّ عَلَی أَطَائِبِ أَهْلِ بَیْتِهِ الَّذِینَ اخْتَرْتَهُمْ لِأَمْرِکَ... وَ طَهَّرْتَهُمْ مِنَ الرِّجْسِ وَ الدَّنَسِ تَطْهِیرًا بِإِرَادَتِکَ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به خواست خویش، آنان را از پلیدی و آلودگی پاک نمودی.56/47</w:t>
      </w:r>
    </w:p>
    <w:p>
      <w:pPr>
        <w:pStyle w:val="BookText"/>
      </w:pPr>
      <w:r>
        <w:rPr>
          <w:rFonts w:ascii="Amiri" w:hAnsi="Amiri" w:eastAsia="Amiri" w:cs="Amiri"/>
          <w:lang w:bidi="ar-SA"/>
          <w:color w:val="111111"/>
          <w:sz w:val="28"/>
          <w:szCs w:val="28"/>
          <w:rtl/>
        </w:rPr>
        <w:t xml:space="preserve">وَ 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و خداوند بر محمّد و خاندانش که پاک و پاکیزه‌اند، درود فرستد.133/47</w:t>
      </w:r>
    </w:p>
    <w:p>
      <w:pPr>
        <w:pStyle w:val="BookText"/>
      </w:pPr>
      <w:r>
        <w:rPr>
          <w:rFonts w:ascii="Amiri" w:hAnsi="Amiri" w:eastAsia="Amiri" w:cs="Amiri"/>
          <w:lang w:bidi="ar-SA"/>
          <w:color w:val="111111"/>
          <w:sz w:val="28"/>
          <w:szCs w:val="28"/>
          <w:rtl/>
        </w:rPr>
        <w:t xml:space="preserve">أَسْأَلُکَ... أَنْ تُصَلِّیَ عَلَی مُحَمَّدٍ... وَ عَلَی آلِ مُحَمَّدٍ الْأَبْرَارِ الطَّاهِرِینَ الْأَخْیَارِ</w:t>
      </w:r>
    </w:p>
    <w:p>
      <w:pPr>
        <w:pStyle w:val="BookText"/>
      </w:pPr>
      <w:r>
        <w:rPr>
          <w:rFonts w:ascii="IRNazanin" w:hAnsi="IRNazanin" w:eastAsia="IRNazanin" w:cs="IRNazanin"/>
          <w:lang w:bidi="fa-IR"/>
          <w:color w:val="111111"/>
          <w:sz w:val="28"/>
          <w:szCs w:val="28"/>
          <w:rtl/>
        </w:rPr>
        <w:t xml:space="preserve">از تو درخواست می‌کنم که بر محمّد و بر خاندان محمّد که نیکوکارانِ پاکانِ برگزیده‌اند، درود فرستی.3/48</w:t>
      </w:r>
    </w:p>
    <w:p>
      <w:pPr>
        <w:pStyle w:val="BookText"/>
      </w:pPr>
      <w:r>
        <w:rPr>
          <w:rFonts w:ascii="Amiri" w:hAnsi="Amiri" w:eastAsia="Amiri" w:cs="Amiri"/>
          <w:lang w:bidi="ar-SA"/>
          <w:color w:val="111111"/>
          <w:sz w:val="28"/>
          <w:szCs w:val="28"/>
          <w:rtl/>
        </w:rPr>
        <w:t xml:space="preserve">وَ صَلَّی اللَّهُ عَلَی سَیِّدِنَا مُحَمَّدٍ... وَ عَلَی آلِهِ الطَّاهِرِینَ</w:t>
      </w:r>
    </w:p>
    <w:p>
      <w:pPr>
        <w:pStyle w:val="BookText"/>
      </w:pPr>
      <w:r>
        <w:rPr>
          <w:rFonts w:ascii="IRNazanin" w:hAnsi="IRNazanin" w:eastAsia="IRNazanin" w:cs="IRNazanin"/>
          <w:lang w:bidi="fa-IR"/>
          <w:color w:val="111111"/>
          <w:sz w:val="28"/>
          <w:szCs w:val="28"/>
          <w:rtl/>
        </w:rPr>
        <w:t xml:space="preserve">و درود خدا بر سرور ما، محمّد و بر خاندان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7" w:name="pg3739_47856"/>
    <w:bookmarkEnd w:id="247"/>
    <w:p>
      <w:pPr>
        <w:pStyle w:val="BookText"/>
      </w:pPr>
      <w:r>
        <w:rPr>
          <w:rFonts w:ascii="IRNazanin" w:hAnsi="IRNazanin" w:eastAsia="IRNazanin" w:cs="IRNazanin"/>
          <w:lang w:bidi="fa-IR"/>
          <w:color w:val="111111"/>
          <w:sz w:val="28"/>
          <w:szCs w:val="28"/>
          <w:rtl/>
        </w:rPr>
        <w:t xml:space="preserve">پاکش باد.9/54</w:t>
      </w:r>
    </w:p>
    <w:p>
      <w:pPr>
        <w:pStyle w:val="Heading5"/>
      </w:pPr>
      <w:bookmarkStart w:id="3323" w:name="_Toc2085"/>
      <w:r>
        <w:t>فرشتگان، و تقدیس و پاک دانستن خدا</w:t>
      </w:r>
      <w:bookmarkEnd w:id="3323"/>
    </w:p>
    <w:p>
      <w:pPr>
        <w:pStyle w:val="BookText"/>
      </w:pPr>
      <w:r>
        <w:rPr>
          <w:rFonts w:ascii="Amiri" w:hAnsi="Amiri" w:eastAsia="Amiri" w:cs="Amiri"/>
          <w:lang w:bidi="ar-SA"/>
          <w:color w:val="111111"/>
          <w:sz w:val="28"/>
          <w:szCs w:val="28"/>
          <w:rtl/>
        </w:rPr>
        <w:t xml:space="preserve">اللَّهُمَّ وَ حَمَلَةُ عَرْشِکَ الَّذِینَ... لَا یَسْأَمُونَ مِنْ تَقْدِیسِکَ</w:t>
      </w:r>
    </w:p>
    <w:p>
      <w:pPr>
        <w:pStyle w:val="BookText"/>
      </w:pPr>
      <w:r>
        <w:rPr>
          <w:rFonts w:ascii="IRNazanin" w:hAnsi="IRNazanin" w:eastAsia="IRNazanin" w:cs="IRNazanin"/>
          <w:lang w:bidi="fa-IR"/>
          <w:color w:val="111111"/>
          <w:sz w:val="28"/>
          <w:szCs w:val="28"/>
          <w:rtl/>
        </w:rPr>
        <w:t xml:space="preserve">خداوندا و حاملان عرشت که از تقدیس تو دلتنگ نمی‌شوند...1/3</w:t>
      </w:r>
    </w:p>
    <w:p>
      <w:pPr>
        <w:pStyle w:val="BookText"/>
      </w:pPr>
      <w:r>
        <w:rPr>
          <w:rFonts w:ascii="Amiri" w:hAnsi="Amiri" w:eastAsia="Amiri" w:cs="Amiri"/>
          <w:lang w:bidi="ar-SA"/>
          <w:color w:val="111111"/>
          <w:sz w:val="28"/>
          <w:szCs w:val="28"/>
          <w:rtl/>
        </w:rPr>
        <w:t xml:space="preserve">وَ أَغْنَیْتَهُمْ عَنِ الطَّعَامِ وَ الشَّرَابِ بِتَقْدِیسِکَ</w:t>
      </w:r>
    </w:p>
    <w:p>
      <w:pPr>
        <w:pStyle w:val="BookText"/>
      </w:pPr>
      <w:r>
        <w:rPr>
          <w:rFonts w:ascii="IRNazanin" w:hAnsi="IRNazanin" w:eastAsia="IRNazanin" w:cs="IRNazanin"/>
          <w:lang w:bidi="fa-IR"/>
          <w:color w:val="111111"/>
          <w:sz w:val="28"/>
          <w:szCs w:val="28"/>
          <w:rtl/>
        </w:rPr>
        <w:t xml:space="preserve">و آنان را به ذکر تقدیس خود، از خوردنی و آشامیدنی بی‌نیاز نموده‌ای.11/3</w:t>
      </w:r>
    </w:p>
    <w:p>
      <w:pPr>
        <w:pStyle w:val="Heading5"/>
      </w:pPr>
      <w:bookmarkStart w:id="3324" w:name="_Toc2086"/>
      <w:r>
        <w:t>خدا را به پاکی یاد کردن</w:t>
      </w:r>
      <w:bookmarkEnd w:id="3324"/>
    </w:p>
    <w:p>
      <w:pPr>
        <w:pStyle w:val="BookText"/>
      </w:pPr>
      <w:r>
        <w:rPr>
          <w:rFonts w:ascii="Amiri" w:hAnsi="Amiri" w:eastAsia="Amiri" w:cs="Amiri"/>
          <w:lang w:bidi="ar-SA"/>
          <w:color w:val="111111"/>
          <w:sz w:val="28"/>
          <w:szCs w:val="28"/>
          <w:rtl/>
        </w:rPr>
        <w:t xml:space="preserve">سُبْحَانَکَ مَا عَبَدْنَاکَ حَقَّ عِبَادَتِکَ</w:t>
      </w:r>
    </w:p>
    <w:p>
      <w:pPr>
        <w:pStyle w:val="BookText"/>
      </w:pPr>
      <w:r>
        <w:rPr>
          <w:rFonts w:ascii="IRNazanin" w:hAnsi="IRNazanin" w:eastAsia="IRNazanin" w:cs="IRNazanin"/>
          <w:lang w:bidi="fa-IR"/>
          <w:color w:val="111111"/>
          <w:sz w:val="28"/>
          <w:szCs w:val="28"/>
          <w:rtl/>
        </w:rPr>
        <w:t xml:space="preserve">منزّهی تو، ما آنگونه که شایسته پرستش تو بود، تو را پرستش نکردیم.9/3</w:t>
      </w:r>
    </w:p>
    <w:p>
      <w:pPr>
        <w:pStyle w:val="BookText"/>
      </w:pPr>
      <w:r>
        <w:rPr>
          <w:rFonts w:ascii="Amiri" w:hAnsi="Amiri" w:eastAsia="Amiri" w:cs="Amiri"/>
          <w:lang w:bidi="ar-SA"/>
          <w:color w:val="111111"/>
          <w:sz w:val="28"/>
          <w:szCs w:val="28"/>
          <w:rtl/>
        </w:rPr>
        <w:t xml:space="preserve">سُبْحَانَکَ نَحْنُ الْمُضْطَرُّونَ الَّذِینَ أَوْجَبْتَ إِجَابَتَهُمْ</w:t>
      </w:r>
    </w:p>
    <w:p>
      <w:pPr>
        <w:pStyle w:val="BookText"/>
      </w:pPr>
      <w:r>
        <w:rPr>
          <w:rFonts w:ascii="IRNazanin" w:hAnsi="IRNazanin" w:eastAsia="IRNazanin" w:cs="IRNazanin"/>
          <w:lang w:bidi="fa-IR"/>
          <w:color w:val="111111"/>
          <w:sz w:val="28"/>
          <w:szCs w:val="28"/>
          <w:rtl/>
        </w:rPr>
        <w:t xml:space="preserve">پاک و منزّهی تو! ما درماندگانیم که اجابت آنها را واجب گردانده‌ای.4/10</w:t>
      </w:r>
    </w:p>
    <w:p>
      <w:pPr>
        <w:pStyle w:val="BookText"/>
      </w:pPr>
      <w:r>
        <w:rPr>
          <w:rFonts w:ascii="Amiri" w:hAnsi="Amiri" w:eastAsia="Amiri" w:cs="Amiri"/>
          <w:lang w:bidi="ar-SA"/>
          <w:color w:val="111111"/>
          <w:sz w:val="28"/>
          <w:szCs w:val="28"/>
          <w:rtl/>
        </w:rPr>
        <w:t xml:space="preserve">سُبْحَانَکَ</w:t>
      </w:r>
    </w:p>
    <w:p>
      <w:pPr>
        <w:pStyle w:val="BookText"/>
      </w:pPr>
      <w:r>
        <w:rPr>
          <w:rFonts w:ascii="IRNazanin" w:hAnsi="IRNazanin" w:eastAsia="IRNazanin" w:cs="IRNazanin"/>
          <w:lang w:bidi="fa-IR"/>
          <w:color w:val="111111"/>
          <w:sz w:val="28"/>
          <w:szCs w:val="28"/>
          <w:rtl/>
        </w:rPr>
        <w:t xml:space="preserve">پاک و منزّهی تو.7/12</w:t>
      </w:r>
    </w:p>
    <w:p>
      <w:pPr>
        <w:pStyle w:val="BookText"/>
      </w:pPr>
      <w:r>
        <w:rPr>
          <w:rFonts w:ascii="Amiri" w:hAnsi="Amiri" w:eastAsia="Amiri" w:cs="Amiri"/>
          <w:lang w:bidi="ar-SA"/>
          <w:color w:val="111111"/>
          <w:sz w:val="28"/>
          <w:szCs w:val="28"/>
          <w:rtl/>
        </w:rPr>
        <w:t xml:space="preserve">لَیْسَ... لِذَنْبِی غَافِرٌ غَیْرُکَ، حَاشَاکَ</w:t>
      </w:r>
    </w:p>
    <w:p>
      <w:pPr>
        <w:pStyle w:val="BookText"/>
      </w:pPr>
      <w:r>
        <w:rPr>
          <w:rFonts w:ascii="IRNazanin" w:hAnsi="IRNazanin" w:eastAsia="IRNazanin" w:cs="IRNazanin"/>
          <w:lang w:bidi="fa-IR"/>
          <w:color w:val="111111"/>
          <w:sz w:val="28"/>
          <w:szCs w:val="28"/>
          <w:rtl/>
        </w:rPr>
        <w:t xml:space="preserve">برای گناهم غیر از تو آمرزنده‌ای ندارم. تو از عیوب منزّه و دوری.15/12</w:t>
      </w:r>
    </w:p>
    <w:p>
      <w:pPr>
        <w:pStyle w:val="BookText"/>
      </w:pPr>
      <w:r>
        <w:rPr>
          <w:rFonts w:ascii="Amiri" w:hAnsi="Amiri" w:eastAsia="Amiri" w:cs="Amiri"/>
          <w:lang w:bidi="ar-SA"/>
          <w:color w:val="111111"/>
          <w:sz w:val="28"/>
          <w:szCs w:val="28"/>
          <w:rtl/>
        </w:rPr>
        <w:t xml:space="preserve">سُبْحَانَ رَبِّی...</w:t>
      </w:r>
    </w:p>
    <w:p>
      <w:pPr>
        <w:pStyle w:val="BookText"/>
      </w:pPr>
      <w:r>
        <w:rPr>
          <w:rFonts w:ascii="IRNazanin" w:hAnsi="IRNazanin" w:eastAsia="IRNazanin" w:cs="IRNazanin"/>
          <w:lang w:bidi="fa-IR"/>
          <w:color w:val="111111"/>
          <w:sz w:val="28"/>
          <w:szCs w:val="28"/>
          <w:rtl/>
        </w:rPr>
        <w:t xml:space="preserve">منزّه است پروردگارم.17/13</w:t>
      </w:r>
    </w:p>
    <w:p>
      <w:pPr>
        <w:pStyle w:val="BookText"/>
      </w:pPr>
      <w:r>
        <w:rPr>
          <w:rFonts w:ascii="Amiri" w:hAnsi="Amiri" w:eastAsia="Amiri" w:cs="Amiri"/>
          <w:lang w:bidi="ar-SA"/>
          <w:color w:val="111111"/>
          <w:sz w:val="28"/>
          <w:szCs w:val="28"/>
          <w:rtl/>
        </w:rPr>
        <w:t xml:space="preserve">اللَّهُمَّ... لَا أَسْتَعِینُ بِحَاکِمٍ غَیْرِکَ، حَاشَاکَ</w:t>
      </w:r>
    </w:p>
    <w:p>
      <w:pPr>
        <w:pStyle w:val="BookText"/>
      </w:pPr>
      <w:r>
        <w:rPr>
          <w:rFonts w:ascii="IRNazanin" w:hAnsi="IRNazanin" w:eastAsia="IRNazanin" w:cs="IRNazanin"/>
          <w:lang w:bidi="fa-IR"/>
          <w:color w:val="111111"/>
          <w:sz w:val="28"/>
          <w:szCs w:val="28"/>
          <w:rtl/>
        </w:rPr>
        <w:t xml:space="preserve">خداوندا از حکم‌کننده‌ای جز تو یاری نمی‌جویم. پاک و منزّهی.11/14</w:t>
      </w:r>
    </w:p>
    <w:p>
      <w:pPr>
        <w:pStyle w:val="BookText"/>
      </w:pPr>
      <w:r>
        <w:rPr>
          <w:rFonts w:ascii="Amiri" w:hAnsi="Amiri" w:eastAsia="Amiri" w:cs="Amiri"/>
          <w:lang w:bidi="ar-SA"/>
          <w:color w:val="111111"/>
          <w:sz w:val="28"/>
          <w:szCs w:val="28"/>
          <w:rtl/>
        </w:rPr>
        <w:t xml:space="preserve">سُبْحَانَکَ مَا أَعْجَبَ مَا أَشْهَدُ بِهِ عَلَی نَفْسِی</w:t>
      </w:r>
    </w:p>
    <w:p>
      <w:pPr>
        <w:pStyle w:val="BookText"/>
      </w:pPr>
      <w:r>
        <w:rPr>
          <w:rFonts w:ascii="IRNazanin" w:hAnsi="IRNazanin" w:eastAsia="IRNazanin" w:cs="IRNazanin"/>
          <w:lang w:bidi="fa-IR"/>
          <w:color w:val="111111"/>
          <w:sz w:val="28"/>
          <w:szCs w:val="28"/>
          <w:rtl/>
        </w:rPr>
        <w:t xml:space="preserve">پاک و منزّهی تو، شگفتا از این گواهی که بر خود می‌دهم.25/16</w:t>
      </w:r>
    </w:p>
    <w:p>
      <w:pPr>
        <w:pStyle w:val="BookText"/>
      </w:pPr>
      <w:r>
        <w:rPr>
          <w:rFonts w:ascii="Amiri" w:hAnsi="Amiri" w:eastAsia="Amiri" w:cs="Amiri"/>
          <w:lang w:bidi="ar-SA"/>
          <w:color w:val="111111"/>
          <w:sz w:val="28"/>
          <w:szCs w:val="28"/>
          <w:rtl/>
        </w:rPr>
        <w:t xml:space="preserve">فَسُبْحَانَکَ لَا إِلَهَ إِلَّا أَنْتَ</w:t>
      </w:r>
    </w:p>
    <w:p>
      <w:pPr>
        <w:pStyle w:val="BookText"/>
      </w:pPr>
      <w:r>
        <w:rPr>
          <w:rFonts w:ascii="IRNazanin" w:hAnsi="IRNazanin" w:eastAsia="IRNazanin" w:cs="IRNazanin"/>
          <w:lang w:bidi="fa-IR"/>
          <w:color w:val="111111"/>
          <w:sz w:val="28"/>
          <w:szCs w:val="28"/>
          <w:rtl/>
        </w:rPr>
        <w:t xml:space="preserve">پس تو منزّهی. معبودی جز تو نیست.12/28</w:t>
      </w:r>
    </w:p>
    <w:p>
      <w:pPr>
        <w:pStyle w:val="BookText"/>
      </w:pPr>
      <w:r>
        <w:rPr>
          <w:rFonts w:ascii="Amiri" w:hAnsi="Amiri" w:eastAsia="Amiri" w:cs="Amiri"/>
          <w:lang w:bidi="ar-SA"/>
          <w:color w:val="111111"/>
          <w:sz w:val="28"/>
          <w:szCs w:val="28"/>
          <w:rtl/>
        </w:rPr>
        <w:t xml:space="preserve">فَسُبْحَانَکَ مَا أَبْیَنَ کَرَمَکَ فِی مُعَامَلَةِ مَنْ أَطَاعَکَ أَوْ عَصَاکَ...</w:t>
      </w:r>
    </w:p>
    <w:p>
      <w:pPr>
        <w:pStyle w:val="BookText"/>
      </w:pPr>
      <w:r>
        <w:rPr>
          <w:rFonts w:ascii="IRNazanin" w:hAnsi="IRNazanin" w:eastAsia="IRNazanin" w:cs="IRNazanin"/>
          <w:lang w:bidi="fa-IR"/>
          <w:color w:val="111111"/>
          <w:sz w:val="28"/>
          <w:szCs w:val="28"/>
          <w:rtl/>
        </w:rPr>
        <w:t xml:space="preserve">پس منزّهی تو! چه آشکار است کرم تو در رفتار با کسی که تو را اطاعت کرده یا نافرمانی کرده است.10/37</w:t>
      </w:r>
    </w:p>
    <w:p>
      <w:pPr>
        <w:pStyle w:val="BookText"/>
      </w:pPr>
      <w:r>
        <w:rPr>
          <w:rFonts w:ascii="Amiri" w:hAnsi="Amiri" w:eastAsia="Amiri" w:cs="Amiri"/>
          <w:lang w:bidi="ar-SA"/>
          <w:color w:val="111111"/>
          <w:sz w:val="28"/>
          <w:szCs w:val="28"/>
          <w:rtl/>
        </w:rPr>
        <w:t xml:space="preserve">سُبْحَانَهُ مَا أَعْجَبَ مَا دَبَّرَ فِی أَمْرِکَ!</w:t>
      </w:r>
    </w:p>
    <w:p>
      <w:pPr>
        <w:pStyle w:val="BookText"/>
      </w:pPr>
      <w:r>
        <w:rPr>
          <w:rFonts w:ascii="IRNazanin" w:hAnsi="IRNazanin" w:eastAsia="IRNazanin" w:cs="IRNazanin"/>
          <w:lang w:bidi="fa-IR"/>
          <w:color w:val="111111"/>
          <w:sz w:val="28"/>
          <w:szCs w:val="28"/>
          <w:rtl/>
        </w:rPr>
        <w:t xml:space="preserve">پاک و منزّه است او. چه شگفت‌انگیز است، آنچه در امر تو تدبیر نمود!3/43</w:t>
      </w:r>
    </w:p>
    <w:p>
      <w:pPr>
        <w:pStyle w:val="BookText"/>
      </w:pPr>
      <w:r>
        <w:rPr>
          <w:rFonts w:ascii="Amiri" w:hAnsi="Amiri" w:eastAsia="Amiri" w:cs="Amiri"/>
          <w:lang w:bidi="ar-SA"/>
          <w:color w:val="111111"/>
          <w:sz w:val="28"/>
          <w:szCs w:val="28"/>
          <w:rtl/>
        </w:rPr>
        <w:t xml:space="preserve">سُبْحَانَکَ! مَا أَجَلَّ شَأْنَکَ</w:t>
      </w:r>
    </w:p>
    <w:p>
      <w:pPr>
        <w:pStyle w:val="BookText"/>
      </w:pPr>
      <w:r>
        <w:rPr>
          <w:rFonts w:ascii="IRNazanin" w:hAnsi="IRNazanin" w:eastAsia="IRNazanin" w:cs="IRNazanin"/>
          <w:lang w:bidi="fa-IR"/>
          <w:color w:val="111111"/>
          <w:sz w:val="28"/>
          <w:szCs w:val="28"/>
          <w:rtl/>
        </w:rPr>
        <w:t xml:space="preserve">پاک و منزّهی! چه بزرگ است شأن تو!22/47</w:t>
      </w:r>
    </w:p>
    <w:p>
      <w:pPr>
        <w:pStyle w:val="BookText"/>
      </w:pPr>
      <w:r>
        <w:rPr>
          <w:rFonts w:ascii="Amiri" w:hAnsi="Amiri" w:eastAsia="Amiri" w:cs="Amiri"/>
          <w:lang w:bidi="ar-SA"/>
          <w:color w:val="111111"/>
          <w:sz w:val="28"/>
          <w:szCs w:val="28"/>
          <w:rtl/>
        </w:rPr>
        <w:t xml:space="preserve">سُبْحَانَکَ مِنْ لَطِیفٍ مَا أَلْطَفَکَ</w:t>
      </w:r>
    </w:p>
    <w:p>
      <w:pPr>
        <w:pStyle w:val="BookText"/>
      </w:pPr>
      <w:r>
        <w:rPr>
          <w:rFonts w:ascii="IRNazanin" w:hAnsi="IRNazanin" w:eastAsia="IRNazanin" w:cs="IRNazanin"/>
          <w:lang w:bidi="fa-IR"/>
          <w:color w:val="111111"/>
          <w:sz w:val="28"/>
          <w:szCs w:val="28"/>
          <w:rtl/>
        </w:rPr>
        <w:t xml:space="preserve">پاک و منزّهی! ای لطیفی که چه بسیار لطیفی!23/47</w:t>
      </w:r>
    </w:p>
    <w:p>
      <w:pPr>
        <w:pStyle w:val="BookText"/>
      </w:pPr>
      <w:r>
        <w:rPr>
          <w:rFonts w:ascii="Amiri" w:hAnsi="Amiri" w:eastAsia="Amiri" w:cs="Amiri"/>
          <w:lang w:bidi="ar-SA"/>
          <w:color w:val="111111"/>
          <w:sz w:val="28"/>
          <w:szCs w:val="28"/>
          <w:rtl/>
        </w:rPr>
        <w:t xml:space="preserve">سُبْحَانَکَ مِنْ مَلِیکٍ مَا أَمْنَعَکَ</w:t>
      </w:r>
    </w:p>
    <w:p>
      <w:pPr>
        <w:pStyle w:val="BookText"/>
      </w:pPr>
      <w:r>
        <w:rPr>
          <w:rFonts w:ascii="IRNazanin" w:hAnsi="IRNazanin" w:eastAsia="IRNazanin" w:cs="IRNazanin"/>
          <w:lang w:bidi="fa-IR"/>
          <w:color w:val="111111"/>
          <w:sz w:val="28"/>
          <w:szCs w:val="28"/>
          <w:rtl/>
        </w:rPr>
        <w:t xml:space="preserve">پاک و منزّهی! ای پادشاه که شکست‌ناپذیری!24/47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8" w:name="pg3739_47857"/>
    <w:bookmarkEnd w:id="248"/>
    <w:p>
      <w:pPr>
        <w:pStyle w:val="BookText"/>
      </w:pPr>
      <w:r>
        <w:rPr>
          <w:rFonts w:ascii="Amiri" w:hAnsi="Amiri" w:eastAsia="Amiri" w:cs="Amiri"/>
          <w:lang w:bidi="ar-SA"/>
          <w:color w:val="111111"/>
          <w:sz w:val="28"/>
          <w:szCs w:val="28"/>
          <w:rtl/>
        </w:rPr>
        <w:t xml:space="preserve">سُبْحَانَکَ بَسَطْتَ بِالْخَیْرَاتِ یَدَکَ</w:t>
      </w:r>
    </w:p>
    <w:p>
      <w:pPr>
        <w:pStyle w:val="BookText"/>
      </w:pPr>
      <w:r>
        <w:rPr>
          <w:rFonts w:ascii="IRNazanin" w:hAnsi="IRNazanin" w:eastAsia="IRNazanin" w:cs="IRNazanin"/>
          <w:lang w:bidi="fa-IR"/>
          <w:color w:val="111111"/>
          <w:sz w:val="28"/>
          <w:szCs w:val="28"/>
          <w:rtl/>
        </w:rPr>
        <w:t xml:space="preserve">پاک و منزّهی! دستت را به نیکی‌ها گشوده‌ای.25/47</w:t>
      </w:r>
    </w:p>
    <w:p>
      <w:pPr>
        <w:pStyle w:val="BookText"/>
      </w:pPr>
      <w:r>
        <w:rPr>
          <w:rFonts w:ascii="Amiri" w:hAnsi="Amiri" w:eastAsia="Amiri" w:cs="Amiri"/>
          <w:lang w:bidi="ar-SA"/>
          <w:color w:val="111111"/>
          <w:sz w:val="28"/>
          <w:szCs w:val="28"/>
          <w:rtl/>
        </w:rPr>
        <w:t xml:space="preserve">سُبْحَانَکَ خَضَعَ لَکَ مَنْ جَرَی فِی عِلْمِکَ</w:t>
      </w:r>
    </w:p>
    <w:p>
      <w:pPr>
        <w:pStyle w:val="BookText"/>
      </w:pPr>
      <w:r>
        <w:rPr>
          <w:rFonts w:ascii="IRNazanin" w:hAnsi="IRNazanin" w:eastAsia="IRNazanin" w:cs="IRNazanin"/>
          <w:lang w:bidi="fa-IR"/>
          <w:color w:val="111111"/>
          <w:sz w:val="28"/>
          <w:szCs w:val="28"/>
          <w:rtl/>
        </w:rPr>
        <w:t xml:space="preserve">پاک و منزّهی! هر که در علم تو قرار گرفت، برای تو فروتن گشت.26/47</w:t>
      </w:r>
    </w:p>
    <w:p>
      <w:pPr>
        <w:pStyle w:val="BookText"/>
      </w:pPr>
      <w:r>
        <w:rPr>
          <w:rFonts w:ascii="Amiri" w:hAnsi="Amiri" w:eastAsia="Amiri" w:cs="Amiri"/>
          <w:lang w:bidi="ar-SA"/>
          <w:color w:val="111111"/>
          <w:sz w:val="28"/>
          <w:szCs w:val="28"/>
          <w:rtl/>
        </w:rPr>
        <w:t xml:space="preserve">سُبْحَانَکَ لَا تُحَسُّ وَ لَا تُجَسُّ</w:t>
      </w:r>
    </w:p>
    <w:p>
      <w:pPr>
        <w:pStyle w:val="BookText"/>
      </w:pPr>
      <w:r>
        <w:rPr>
          <w:rFonts w:ascii="IRNazanin" w:hAnsi="IRNazanin" w:eastAsia="IRNazanin" w:cs="IRNazanin"/>
          <w:lang w:bidi="fa-IR"/>
          <w:color w:val="111111"/>
          <w:sz w:val="28"/>
          <w:szCs w:val="28"/>
          <w:rtl/>
        </w:rPr>
        <w:t xml:space="preserve">پاک و منزّهی! نه حس می‌شوی و نه قابل جستجو هستی.27/47</w:t>
      </w:r>
    </w:p>
    <w:p>
      <w:pPr>
        <w:pStyle w:val="BookText"/>
      </w:pPr>
      <w:r>
        <w:rPr>
          <w:rFonts w:ascii="Amiri" w:hAnsi="Amiri" w:eastAsia="Amiri" w:cs="Amiri"/>
          <w:lang w:bidi="ar-SA"/>
          <w:color w:val="111111"/>
          <w:sz w:val="28"/>
          <w:szCs w:val="28"/>
          <w:rtl/>
        </w:rPr>
        <w:t xml:space="preserve">سُبْحَانَکَ سَبِیلُکَ جَدَدٌ</w:t>
      </w:r>
    </w:p>
    <w:p>
      <w:pPr>
        <w:pStyle w:val="BookText"/>
      </w:pPr>
      <w:r>
        <w:rPr>
          <w:rFonts w:ascii="IRNazanin" w:hAnsi="IRNazanin" w:eastAsia="IRNazanin" w:cs="IRNazanin"/>
          <w:lang w:bidi="fa-IR"/>
          <w:color w:val="111111"/>
          <w:sz w:val="28"/>
          <w:szCs w:val="28"/>
          <w:rtl/>
        </w:rPr>
        <w:t xml:space="preserve">پاک و منزّهی! راه تو هموار است.28/47</w:t>
      </w:r>
    </w:p>
    <w:p>
      <w:pPr>
        <w:pStyle w:val="BookText"/>
      </w:pPr>
      <w:r>
        <w:rPr>
          <w:rFonts w:ascii="Amiri" w:hAnsi="Amiri" w:eastAsia="Amiri" w:cs="Amiri"/>
          <w:lang w:bidi="ar-SA"/>
          <w:color w:val="111111"/>
          <w:sz w:val="28"/>
          <w:szCs w:val="28"/>
          <w:rtl/>
        </w:rPr>
        <w:t xml:space="preserve">سُبْحَانَکَ قَولُکَ حُکْمٌ</w:t>
      </w:r>
    </w:p>
    <w:p>
      <w:pPr>
        <w:pStyle w:val="BookText"/>
      </w:pPr>
      <w:r>
        <w:rPr>
          <w:rFonts w:ascii="IRNazanin" w:hAnsi="IRNazanin" w:eastAsia="IRNazanin" w:cs="IRNazanin"/>
          <w:lang w:bidi="fa-IR"/>
          <w:color w:val="111111"/>
          <w:sz w:val="28"/>
          <w:szCs w:val="28"/>
          <w:rtl/>
        </w:rPr>
        <w:t xml:space="preserve">پاک و منزّهی! گفتارت حکمت است.29/47</w:t>
      </w:r>
    </w:p>
    <w:p>
      <w:pPr>
        <w:pStyle w:val="BookText"/>
      </w:pPr>
      <w:r>
        <w:rPr>
          <w:rFonts w:ascii="Amiri" w:hAnsi="Amiri" w:eastAsia="Amiri" w:cs="Amiri"/>
          <w:lang w:bidi="ar-SA"/>
          <w:color w:val="111111"/>
          <w:sz w:val="28"/>
          <w:szCs w:val="28"/>
          <w:rtl/>
        </w:rPr>
        <w:t xml:space="preserve">سُبْحَانَکَ لَا رَادَّ لِمَشِیَّتِکَ</w:t>
      </w:r>
    </w:p>
    <w:p>
      <w:pPr>
        <w:pStyle w:val="BookText"/>
      </w:pPr>
      <w:r>
        <w:rPr>
          <w:rFonts w:ascii="IRNazanin" w:hAnsi="IRNazanin" w:eastAsia="IRNazanin" w:cs="IRNazanin"/>
          <w:lang w:bidi="fa-IR"/>
          <w:color w:val="111111"/>
          <w:sz w:val="28"/>
          <w:szCs w:val="28"/>
          <w:rtl/>
        </w:rPr>
        <w:t xml:space="preserve">پاک و منزّهی! برای مشیّت تو بازگرداننده‌ای نیست.30/47</w:t>
      </w:r>
    </w:p>
    <w:p>
      <w:pPr>
        <w:pStyle w:val="BookText"/>
      </w:pPr>
      <w:r>
        <w:rPr>
          <w:rFonts w:ascii="Amiri" w:hAnsi="Amiri" w:eastAsia="Amiri" w:cs="Amiri"/>
          <w:lang w:bidi="ar-SA"/>
          <w:color w:val="111111"/>
          <w:sz w:val="28"/>
          <w:szCs w:val="28"/>
          <w:rtl/>
        </w:rPr>
        <w:t xml:space="preserve">سُبْحَانَکَ بَاهِرَ الْآیَاتِ</w:t>
      </w:r>
    </w:p>
    <w:p>
      <w:pPr>
        <w:pStyle w:val="BookText"/>
      </w:pPr>
      <w:r>
        <w:rPr>
          <w:rFonts w:ascii="IRNazanin" w:hAnsi="IRNazanin" w:eastAsia="IRNazanin" w:cs="IRNazanin"/>
          <w:lang w:bidi="fa-IR"/>
          <w:color w:val="111111"/>
          <w:sz w:val="28"/>
          <w:szCs w:val="28"/>
          <w:rtl/>
        </w:rPr>
        <w:t xml:space="preserve">پاک و منزّهی! ای که نشانه‌هایت آشکار است.31/47</w:t>
      </w:r>
    </w:p>
    <w:p>
      <w:pPr>
        <w:pStyle w:val="BookText"/>
      </w:pPr>
      <w:r>
        <w:rPr>
          <w:rFonts w:ascii="Amiri" w:hAnsi="Amiri" w:eastAsia="Amiri" w:cs="Amiri"/>
          <w:lang w:bidi="ar-SA"/>
          <w:color w:val="111111"/>
          <w:sz w:val="28"/>
          <w:szCs w:val="28"/>
          <w:rtl/>
        </w:rPr>
        <w:t xml:space="preserve">سُبْحَانَکَ أَخْشَی خَلْقِکَ لَکَ أَعْلَمُهُمْ بِکَ</w:t>
      </w:r>
    </w:p>
    <w:p>
      <w:pPr>
        <w:pStyle w:val="BookText"/>
      </w:pPr>
      <w:r>
        <w:rPr>
          <w:rFonts w:ascii="IRNazanin" w:hAnsi="IRNazanin" w:eastAsia="IRNazanin" w:cs="IRNazanin"/>
          <w:lang w:bidi="fa-IR"/>
          <w:color w:val="111111"/>
          <w:sz w:val="28"/>
          <w:szCs w:val="28"/>
          <w:rtl/>
        </w:rPr>
        <w:t xml:space="preserve">پاک و منزّهی! ترسنده‌ترین آفریدگانت از تو، آگاه‌ترین آنها به (کبریایی) توست.2/52</w:t>
      </w:r>
    </w:p>
    <w:p>
      <w:pPr>
        <w:pStyle w:val="BookText"/>
      </w:pPr>
      <w:r>
        <w:rPr>
          <w:rFonts w:ascii="Amiri" w:hAnsi="Amiri" w:eastAsia="Amiri" w:cs="Amiri"/>
          <w:lang w:bidi="ar-SA"/>
          <w:color w:val="111111"/>
          <w:sz w:val="28"/>
          <w:szCs w:val="28"/>
          <w:rtl/>
        </w:rPr>
        <w:t xml:space="preserve">سُبْحَانَکَ لَا یَنْقُصُ سُلْطَانَکَ مَنْ أَشْرَکَ بِکَ</w:t>
      </w:r>
    </w:p>
    <w:p>
      <w:pPr>
        <w:pStyle w:val="BookText"/>
      </w:pPr>
      <w:r>
        <w:rPr>
          <w:rFonts w:ascii="IRNazanin" w:hAnsi="IRNazanin" w:eastAsia="IRNazanin" w:cs="IRNazanin"/>
          <w:lang w:bidi="fa-IR"/>
          <w:color w:val="111111"/>
          <w:sz w:val="28"/>
          <w:szCs w:val="28"/>
          <w:rtl/>
        </w:rPr>
        <w:t xml:space="preserve">پاک و منزّهی! کسی که به تو شرک آورَد، از</w:t>
      </w:r>
    </w:p>
    <w:p>
      <w:pPr>
        <w:pStyle w:val="BookText"/>
      </w:pPr>
      <w:r>
        <w:rPr>
          <w:rFonts w:ascii="IRNazanin" w:hAnsi="IRNazanin" w:eastAsia="IRNazanin" w:cs="IRNazanin"/>
          <w:lang w:bidi="fa-IR"/>
          <w:color w:val="111111"/>
          <w:sz w:val="28"/>
          <w:szCs w:val="28"/>
          <w:rtl/>
        </w:rPr>
        <w:t xml:space="preserve">فرمانروایی‌ات نمی‌کاهد.3/52</w:t>
      </w:r>
    </w:p>
    <w:p>
      <w:pPr>
        <w:pStyle w:val="BookText"/>
      </w:pPr>
      <w:r>
        <w:rPr>
          <w:rFonts w:ascii="Amiri" w:hAnsi="Amiri" w:eastAsia="Amiri" w:cs="Amiri"/>
          <w:lang w:bidi="ar-SA"/>
          <w:color w:val="111111"/>
          <w:sz w:val="28"/>
          <w:szCs w:val="28"/>
          <w:rtl/>
        </w:rPr>
        <w:t xml:space="preserve">سُبْحَانَکَ مَا أَعْظَمَ شَأْنَکَ</w:t>
      </w:r>
    </w:p>
    <w:p>
      <w:pPr>
        <w:pStyle w:val="BookText"/>
      </w:pPr>
      <w:r>
        <w:rPr>
          <w:rFonts w:ascii="IRNazanin" w:hAnsi="IRNazanin" w:eastAsia="IRNazanin" w:cs="IRNazanin"/>
          <w:lang w:bidi="fa-IR"/>
          <w:color w:val="111111"/>
          <w:sz w:val="28"/>
          <w:szCs w:val="28"/>
          <w:rtl/>
        </w:rPr>
        <w:t xml:space="preserve">پاک و منزّهی! چه بزرگست مرتبه تو!4/52</w:t>
      </w:r>
    </w:p>
    <w:p>
      <w:pPr>
        <w:pStyle w:val="BookText"/>
      </w:pPr>
      <w:r>
        <w:rPr>
          <w:rFonts w:ascii="Amiri" w:hAnsi="Amiri" w:eastAsia="Amiri" w:cs="Amiri"/>
          <w:lang w:bidi="ar-SA"/>
          <w:color w:val="111111"/>
          <w:sz w:val="28"/>
          <w:szCs w:val="28"/>
          <w:rtl/>
        </w:rPr>
        <w:t xml:space="preserve">سُبْحَانَکَ قَضَیْتَ عَلَی جَمِیعِ خَلْقِکَ الْمَوْتَ</w:t>
      </w:r>
    </w:p>
    <w:p>
      <w:pPr>
        <w:pStyle w:val="BookText"/>
      </w:pPr>
      <w:r>
        <w:rPr>
          <w:rFonts w:ascii="IRNazanin" w:hAnsi="IRNazanin" w:eastAsia="IRNazanin" w:cs="IRNazanin"/>
          <w:lang w:bidi="fa-IR"/>
          <w:color w:val="111111"/>
          <w:sz w:val="28"/>
          <w:szCs w:val="28"/>
          <w:rtl/>
        </w:rPr>
        <w:t xml:space="preserve">پاک و منزّهی! مرگ را برای همه آفریدگانت رقم زده‌ای.5/52</w:t>
      </w:r>
    </w:p>
    <w:p>
      <w:pPr>
        <w:pStyle w:val="BookText"/>
      </w:pPr>
      <w:r>
        <w:rPr>
          <w:rFonts w:ascii="Amiri" w:hAnsi="Amiri" w:eastAsia="Amiri" w:cs="Amiri"/>
          <w:lang w:bidi="ar-SA"/>
          <w:color w:val="111111"/>
          <w:sz w:val="28"/>
          <w:szCs w:val="28"/>
          <w:rtl/>
        </w:rPr>
        <w:t xml:space="preserve">سُبْحَانَکَ أَیَّ جُرْأَةٍ اجْتَرَأْتُ عَلَیْکَ</w:t>
      </w:r>
    </w:p>
    <w:p>
      <w:pPr>
        <w:pStyle w:val="BookText"/>
      </w:pPr>
      <w:r>
        <w:rPr>
          <w:rFonts w:ascii="IRNazanin" w:hAnsi="IRNazanin" w:eastAsia="IRNazanin" w:cs="IRNazanin"/>
          <w:lang w:bidi="fa-IR"/>
          <w:color w:val="111111"/>
          <w:sz w:val="28"/>
          <w:szCs w:val="28"/>
          <w:rtl/>
        </w:rPr>
        <w:t xml:space="preserve">پاک و منزّهی! به کدامین جرأت بر تو تجرّی نمودم؟3/53</w:t>
      </w:r>
    </w:p>
    <w:p>
      <w:pPr>
        <w:pStyle w:val="Heading5"/>
      </w:pPr>
      <w:bookmarkStart w:id="3325" w:name="_Toc2087"/>
      <w:r>
        <w:t>افزایش پاکی فرشتگان</w:t>
      </w:r>
      <w:bookmarkEnd w:id="3325"/>
    </w:p>
    <w:p>
      <w:pPr>
        <w:pStyle w:val="BookText"/>
      </w:pPr>
      <w:r>
        <w:rPr>
          <w:rFonts w:ascii="Amiri" w:hAnsi="Amiri" w:eastAsia="Amiri" w:cs="Amiri"/>
          <w:lang w:bidi="ar-SA"/>
          <w:color w:val="111111"/>
          <w:sz w:val="28"/>
          <w:szCs w:val="28"/>
          <w:rtl/>
        </w:rPr>
        <w:t xml:space="preserve">وَ صَلِّ عَلَیْهِمْ صَلَاةً تَزِیدُهُمْ... طَهَارَةً عَلَی طَهَارَتِهِمْ</w:t>
      </w:r>
    </w:p>
    <w:p>
      <w:pPr>
        <w:pStyle w:val="BookText"/>
      </w:pPr>
      <w:r>
        <w:rPr>
          <w:rFonts w:ascii="IRNazanin" w:hAnsi="IRNazanin" w:eastAsia="IRNazanin" w:cs="IRNazanin"/>
          <w:lang w:bidi="fa-IR"/>
          <w:color w:val="111111"/>
          <w:sz w:val="28"/>
          <w:szCs w:val="28"/>
          <w:rtl/>
        </w:rPr>
        <w:t xml:space="preserve">و بر آنان درود فرست، درودی که پاکی‌ای بر پاکیشان بیفزاید.25/3</w:t>
      </w:r>
    </w:p>
    <w:p>
      <w:pPr>
        <w:pStyle w:val="Heading5"/>
      </w:pPr>
      <w:bookmarkStart w:id="3326" w:name="_Toc2088"/>
      <w:r>
        <w:t>برخاستن در پیشگاه خدا، با دلی پاک و پاکیزه</w:t>
      </w:r>
      <w:bookmarkEnd w:id="3326"/>
    </w:p>
    <w:p>
      <w:pPr>
        <w:pStyle w:val="BookText"/>
      </w:pPr>
      <w:r>
        <w:rPr>
          <w:rFonts w:ascii="Amiri" w:hAnsi="Amiri" w:eastAsia="Amiri" w:cs="Amiri"/>
          <w:lang w:bidi="ar-SA"/>
          <w:color w:val="111111"/>
          <w:sz w:val="28"/>
          <w:szCs w:val="28"/>
          <w:rtl/>
        </w:rPr>
        <w:t xml:space="preserve">...فَقَامَ إِلَیْکَ بِقَلْبٍ طَاهِرٍ نَقِیٍّ</w:t>
      </w:r>
    </w:p>
    <w:p>
      <w:pPr>
        <w:pStyle w:val="BookText"/>
      </w:pPr>
      <w:r>
        <w:rPr>
          <w:rFonts w:ascii="IRNazanin" w:hAnsi="IRNazanin" w:eastAsia="IRNazanin" w:cs="IRNazanin"/>
          <w:lang w:bidi="fa-IR"/>
          <w:color w:val="111111"/>
          <w:sz w:val="28"/>
          <w:szCs w:val="28"/>
          <w:rtl/>
        </w:rPr>
        <w:t xml:space="preserve">...پس با دلی پاک و پاکیزه به سوی تو برخاسته.8/12</w:t>
      </w:r>
    </w:p>
    <w:p>
      <w:pPr>
        <w:pStyle w:val="Heading5"/>
      </w:pPr>
      <w:bookmarkStart w:id="3327" w:name="_Toc2089"/>
      <w:r>
        <w:t>روزی‌های پاک و تندرستی بنده</w:t>
      </w:r>
      <w:bookmarkEnd w:id="3327"/>
    </w:p>
    <w:p>
      <w:pPr>
        <w:pStyle w:val="BookText"/>
      </w:pPr>
      <w:r>
        <w:rPr>
          <w:rFonts w:ascii="Amiri" w:hAnsi="Amiri" w:eastAsia="Amiri" w:cs="Amiri"/>
          <w:lang w:bidi="ar-SA"/>
          <w:color w:val="111111"/>
          <w:sz w:val="28"/>
          <w:szCs w:val="28"/>
          <w:rtl/>
        </w:rPr>
        <w:t xml:space="preserve">فَمَا أَدْرِی، یَا إِلَهِی، أَیُّ الْحَالَیْنِ أَحَقُّ بِالشُّکْرِ لَکَ؟... أَ وَقْتُ الصِّحَّةِ الَّتِی هَنَّأْتَنِی فِیهَا طَیِّبَاتِ رِزْقِکَ...</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 آیا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9" w:name="pg3739_47858"/>
    <w:bookmarkEnd w:id="249"/>
    <w:p>
      <w:pPr>
        <w:pStyle w:val="BookText"/>
      </w:pPr>
      <w:r>
        <w:rPr>
          <w:rFonts w:ascii="IRNazanin" w:hAnsi="IRNazanin" w:eastAsia="IRNazanin" w:cs="IRNazanin"/>
          <w:lang w:bidi="fa-IR"/>
          <w:color w:val="111111"/>
          <w:sz w:val="28"/>
          <w:szCs w:val="28"/>
          <w:rtl/>
        </w:rPr>
        <w:t xml:space="preserve">وقت تندرستی که در آن روزی‌های پاکیزه‌ات را بر من گوارا نمودی؟3و2/15</w:t>
      </w:r>
    </w:p>
    <w:p>
      <w:pPr>
        <w:pStyle w:val="Heading5"/>
      </w:pPr>
      <w:bookmarkStart w:id="3328" w:name="_Toc2090"/>
      <w:r>
        <w:t>عامل پاکی از بدی‌ها</w:t>
      </w:r>
      <w:bookmarkEnd w:id="3328"/>
    </w:p>
    <w:p>
      <w:pPr>
        <w:pStyle w:val="BookText"/>
      </w:pPr>
      <w:r>
        <w:rPr>
          <w:rFonts w:ascii="Amiri" w:hAnsi="Amiri" w:eastAsia="Amiri" w:cs="Amiri"/>
          <w:lang w:bidi="ar-SA"/>
          <w:color w:val="111111"/>
          <w:sz w:val="28"/>
          <w:szCs w:val="28"/>
          <w:rtl/>
        </w:rPr>
        <w:t xml:space="preserve">...أَمْ وَقْتُ الْعِلَّةِ الَّتِی مَحَّصْتَنِی بِهَا، وَ النِّعَمِ الَّتِی أَتْحَفْتَنِی بِهَا... تَطْهِیرًا لِمَا انْغَمَسْتُ فِیهِ مِنَ السَّیِّئَاتِ</w:t>
      </w:r>
    </w:p>
    <w:p>
      <w:pPr>
        <w:pStyle w:val="BookText"/>
      </w:pPr>
      <w:r>
        <w:rPr>
          <w:rFonts w:ascii="IRNazanin" w:hAnsi="IRNazanin" w:eastAsia="IRNazanin" w:cs="IRNazanin"/>
          <w:lang w:bidi="fa-IR"/>
          <w:color w:val="111111"/>
          <w:sz w:val="28"/>
          <w:szCs w:val="28"/>
          <w:rtl/>
        </w:rPr>
        <w:t xml:space="preserve">...یا وقت بیماری که مرا با آن نجات دادی و نعمت‌هایی را به من هدیه نمودی تا از بدی‌هایی که در آن فرورفته‌ام پاکم سازد.4/15</w:t>
      </w:r>
    </w:p>
    <w:p>
      <w:pPr>
        <w:pStyle w:val="Heading5"/>
      </w:pPr>
      <w:bookmarkStart w:id="3329" w:name="_Toc2091"/>
      <w:r>
        <w:t>نوشته شدن کردارهای پاک، برای بنده</w:t>
      </w:r>
      <w:bookmarkEnd w:id="3329"/>
    </w:p>
    <w:p>
      <w:pPr>
        <w:pStyle w:val="BookText"/>
      </w:pPr>
      <w:r>
        <w:rPr>
          <w:rFonts w:ascii="Amiri" w:hAnsi="Amiri" w:eastAsia="Amiri" w:cs="Amiri"/>
          <w:lang w:bidi="ar-SA"/>
          <w:color w:val="111111"/>
          <w:sz w:val="28"/>
          <w:szCs w:val="28"/>
          <w:rtl/>
        </w:rPr>
        <w:t xml:space="preserve">وَ فِی خِلَالِ ذَلِکَ مَا کَتَبَ لِیَ الْکَاتِبَانِ مِنْ زَکِیِّ الْأَعْمَالِ</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نوشتند.5/15</w:t>
      </w:r>
    </w:p>
    <w:p>
      <w:pPr>
        <w:pStyle w:val="Heading5"/>
      </w:pPr>
      <w:bookmarkStart w:id="3330" w:name="_Toc2092"/>
      <w:r>
        <w:t>پاک ساختن بنده، از پلیدی اعمالِ پیش فرستاده‌اش</w:t>
      </w:r>
      <w:bookmarkEnd w:id="3330"/>
    </w:p>
    <w:p>
      <w:pPr>
        <w:pStyle w:val="BookText"/>
      </w:pPr>
      <w:r>
        <w:rPr>
          <w:rFonts w:ascii="Amiri" w:hAnsi="Amiri" w:eastAsia="Amiri" w:cs="Amiri"/>
          <w:lang w:bidi="ar-SA"/>
          <w:color w:val="111111"/>
          <w:sz w:val="28"/>
          <w:szCs w:val="28"/>
          <w:rtl/>
        </w:rPr>
        <w:t xml:space="preserve">وَ طَهِّرْنِی مِنْ دَنَسِ مَا أَسْلَفْتُ</w:t>
      </w:r>
    </w:p>
    <w:p>
      <w:pPr>
        <w:pStyle w:val="BookText"/>
      </w:pPr>
      <w:r>
        <w:rPr>
          <w:rFonts w:ascii="IRNazanin" w:hAnsi="IRNazanin" w:eastAsia="IRNazanin" w:cs="IRNazanin"/>
          <w:lang w:bidi="fa-IR"/>
          <w:color w:val="111111"/>
          <w:sz w:val="28"/>
          <w:szCs w:val="28"/>
          <w:rtl/>
        </w:rPr>
        <w:t xml:space="preserve">و مرا از پلیدی آنچه پیش فرستاده‌ام، پاک نما.6/15</w:t>
      </w:r>
    </w:p>
    <w:p>
      <w:pPr>
        <w:pStyle w:val="Heading5"/>
      </w:pPr>
      <w:bookmarkStart w:id="3331" w:name="_Toc2093"/>
      <w:r>
        <w:t>پاک شدن از چرکی گناه</w:t>
      </w:r>
      <w:bookmarkEnd w:id="3331"/>
    </w:p>
    <w:p>
      <w:pPr>
        <w:pStyle w:val="BookText"/>
      </w:pPr>
      <w:r>
        <w:rPr>
          <w:rFonts w:ascii="Amiri" w:hAnsi="Amiri" w:eastAsia="Amiri" w:cs="Amiri"/>
          <w:lang w:bidi="ar-SA"/>
          <w:color w:val="111111"/>
          <w:sz w:val="28"/>
          <w:szCs w:val="28"/>
          <w:rtl/>
        </w:rPr>
        <w:t xml:space="preserve">وَ هَبْ لِیَ التَّطْهِیرَ مِنْ دَنَسِ الْعِصْیَانِ</w:t>
      </w:r>
    </w:p>
    <w:p>
      <w:pPr>
        <w:pStyle w:val="BookText"/>
      </w:pPr>
      <w:r>
        <w:rPr>
          <w:rFonts w:ascii="IRNazanin" w:hAnsi="IRNazanin" w:eastAsia="IRNazanin" w:cs="IRNazanin"/>
          <w:lang w:bidi="fa-IR"/>
          <w:color w:val="111111"/>
          <w:sz w:val="28"/>
          <w:szCs w:val="28"/>
          <w:rtl/>
        </w:rPr>
        <w:t xml:space="preserve">و پاک گشتن از چرکی گناه را به من ببخش.112/47</w:t>
      </w:r>
    </w:p>
    <w:p>
      <w:pPr>
        <w:pStyle w:val="Heading5"/>
      </w:pPr>
      <w:bookmarkStart w:id="3332" w:name="_Toc2094"/>
      <w:r>
        <w:t>حفظ نمودن و پاک گرداندن بنده</w:t>
      </w:r>
      <w:bookmarkEnd w:id="3332"/>
    </w:p>
    <w:p>
      <w:pPr>
        <w:pStyle w:val="BookText"/>
      </w:pPr>
      <w:r>
        <w:rPr>
          <w:rFonts w:ascii="Amiri" w:hAnsi="Amiri" w:eastAsia="Amiri" w:cs="Amiri"/>
          <w:lang w:bidi="ar-SA"/>
          <w:color w:val="111111"/>
          <w:sz w:val="28"/>
          <w:szCs w:val="28"/>
          <w:rtl/>
        </w:rPr>
        <w:t xml:space="preserve">اعْصِمْنِی وَ طَهِّرْنِی</w:t>
      </w:r>
    </w:p>
    <w:p>
      <w:pPr>
        <w:pStyle w:val="BookText"/>
      </w:pPr>
      <w:r>
        <w:rPr>
          <w:rFonts w:ascii="IRNazanin" w:hAnsi="IRNazanin" w:eastAsia="IRNazanin" w:cs="IRNazanin"/>
          <w:lang w:bidi="fa-IR"/>
          <w:color w:val="111111"/>
          <w:sz w:val="28"/>
          <w:szCs w:val="28"/>
          <w:rtl/>
        </w:rPr>
        <w:t xml:space="preserve">مرا حفظ کن و پاک گردان.2/54</w:t>
      </w:r>
    </w:p>
    <w:p>
      <w:pPr>
        <w:pStyle w:val="Heading5"/>
      </w:pPr>
      <w:bookmarkStart w:id="3333" w:name="_Toc2095"/>
      <w:r>
        <w:t>پاک نمودن بنده، با توبه</w:t>
      </w:r>
      <w:bookmarkEnd w:id="3333"/>
    </w:p>
    <w:p>
      <w:pPr>
        <w:pStyle w:val="BookText"/>
      </w:pPr>
      <w:r>
        <w:rPr>
          <w:rFonts w:ascii="Amiri" w:hAnsi="Amiri" w:eastAsia="Amiri" w:cs="Amiri"/>
          <w:lang w:bidi="ar-SA"/>
          <w:color w:val="111111"/>
          <w:sz w:val="28"/>
          <w:szCs w:val="28"/>
          <w:rtl/>
        </w:rPr>
        <w:t xml:space="preserve">وَ طَهِّرْنِی بِالتَّوْبَةِ</w:t>
      </w:r>
    </w:p>
    <w:p>
      <w:pPr>
        <w:pStyle w:val="BookText"/>
      </w:pPr>
      <w:r>
        <w:rPr>
          <w:rFonts w:ascii="IRNazanin" w:hAnsi="IRNazanin" w:eastAsia="IRNazanin" w:cs="IRNazanin"/>
          <w:lang w:bidi="fa-IR"/>
          <w:color w:val="111111"/>
          <w:sz w:val="28"/>
          <w:szCs w:val="28"/>
          <w:rtl/>
        </w:rPr>
        <w:t xml:space="preserve">و با توبه پاکم گردان.33/16</w:t>
      </w:r>
    </w:p>
    <w:p>
      <w:pPr>
        <w:pStyle w:val="Heading5"/>
      </w:pPr>
      <w:bookmarkStart w:id="3334" w:name="_Toc2096"/>
      <w:r>
        <w:t>آب وسیله به کمال رساندن روزی‌های پاک</w:t>
      </w:r>
      <w:bookmarkEnd w:id="3334"/>
    </w:p>
    <w:p>
      <w:pPr>
        <w:pStyle w:val="BookText"/>
      </w:pPr>
      <w:r>
        <w:rPr>
          <w:rFonts w:ascii="Amiri" w:hAnsi="Amiri" w:eastAsia="Amiri" w:cs="Amiri"/>
          <w:lang w:bidi="ar-SA"/>
          <w:color w:val="111111"/>
          <w:sz w:val="28"/>
          <w:szCs w:val="28"/>
          <w:rtl/>
        </w:rPr>
        <w:t xml:space="preserve">اللَّهُمَّ اسْقِنَا سَقْیًا... تُکْمِلُ لَنَا بِهِ طَیِّبَاتِ الرِّزْقِ</w:t>
      </w:r>
    </w:p>
    <w:p>
      <w:pPr>
        <w:pStyle w:val="BookText"/>
      </w:pPr>
      <w:r>
        <w:rPr>
          <w:rFonts w:ascii="IRNazanin" w:hAnsi="IRNazanin" w:eastAsia="IRNazanin" w:cs="IRNazanin"/>
          <w:lang w:bidi="fa-IR"/>
          <w:color w:val="111111"/>
          <w:sz w:val="28"/>
          <w:szCs w:val="28"/>
          <w:rtl/>
        </w:rPr>
        <w:t xml:space="preserve">خداوندا ما را با بارانی که روزی‌های پاکیزه را با آن برایمان کامل گردانی، سیراب نما.5/19</w:t>
      </w:r>
    </w:p>
    <w:p>
      <w:pPr>
        <w:pStyle w:val="Heading5"/>
      </w:pPr>
      <w:bookmarkStart w:id="3335" w:name="_Toc2097"/>
      <w:r>
        <w:t>پاکیزه‌ترین روش‌ها</w:t>
      </w:r>
      <w:bookmarkEnd w:id="3335"/>
    </w:p>
    <w:p>
      <w:pPr>
        <w:pStyle w:val="BookText"/>
      </w:pPr>
      <w:r>
        <w:rPr>
          <w:rFonts w:ascii="Amiri" w:hAnsi="Amiri" w:eastAsia="Amiri" w:cs="Amiri"/>
          <w:lang w:bidi="ar-SA"/>
          <w:color w:val="111111"/>
          <w:sz w:val="28"/>
          <w:szCs w:val="28"/>
          <w:rtl/>
        </w:rPr>
        <w:t xml:space="preserve">وَ وَفِّقْنِی لِلَّتِی هِیَ أَزْکَی</w:t>
      </w:r>
    </w:p>
    <w:p>
      <w:pPr>
        <w:pStyle w:val="BookText"/>
      </w:pPr>
      <w:r>
        <w:rPr>
          <w:rFonts w:ascii="IRNazanin" w:hAnsi="IRNazanin" w:eastAsia="IRNazanin" w:cs="IRNazanin"/>
          <w:lang w:bidi="fa-IR"/>
          <w:color w:val="111111"/>
          <w:sz w:val="28"/>
          <w:szCs w:val="28"/>
          <w:rtl/>
        </w:rPr>
        <w:t xml:space="preserve">و مرا به پاکیزه‌ترین روش توفیق ده.16/20</w:t>
      </w:r>
    </w:p>
    <w:p>
      <w:pPr>
        <w:pStyle w:val="Heading5"/>
      </w:pPr>
      <w:bookmarkStart w:id="3336" w:name="_Toc2098"/>
      <w:r>
        <w:t>پاکیزه‌ترین اعمال</w:t>
      </w:r>
      <w:bookmarkEnd w:id="3336"/>
    </w:p>
    <w:p>
      <w:pPr>
        <w:pStyle w:val="BookText"/>
      </w:pPr>
      <w:r>
        <w:rPr>
          <w:rFonts w:ascii="Amiri" w:hAnsi="Amiri" w:eastAsia="Amiri" w:cs="Amiri"/>
          <w:lang w:bidi="ar-SA"/>
          <w:color w:val="111111"/>
          <w:sz w:val="28"/>
          <w:szCs w:val="28"/>
          <w:rtl/>
        </w:rPr>
        <w:t xml:space="preserve">وَفِّقْنِی... إِذَا تَشَابَهَتِ الْأَعْمَالُ لِأَزْکَاهَا</w:t>
      </w:r>
    </w:p>
    <w:p>
      <w:pPr>
        <w:pStyle w:val="BookText"/>
      </w:pPr>
      <w:r>
        <w:rPr>
          <w:rFonts w:ascii="IRNazanin" w:hAnsi="IRNazanin" w:eastAsia="IRNazanin" w:cs="IRNazanin"/>
          <w:lang w:bidi="fa-IR"/>
          <w:color w:val="111111"/>
          <w:sz w:val="28"/>
          <w:szCs w:val="28"/>
          <w:rtl/>
        </w:rPr>
        <w:t xml:space="preserve">هنگامی که اعمال شبیه (یکدیگر) گردید، به پاکیزه‌ترین آنها توفیقم ده.21/20</w:t>
      </w:r>
    </w:p>
    <w:p>
      <w:pPr>
        <w:pStyle w:val="Heading5"/>
      </w:pPr>
      <w:bookmarkStart w:id="3337" w:name="_Toc2099"/>
      <w:r>
        <w:t>پاکیزه‌ترین بخشش‌های بخشندگان</w:t>
      </w:r>
      <w:bookmarkEnd w:id="3337"/>
    </w:p>
    <w:p>
      <w:pPr>
        <w:pStyle w:val="BookText"/>
      </w:pPr>
      <w:r>
        <w:rPr>
          <w:rFonts w:ascii="Amiri" w:hAnsi="Amiri" w:eastAsia="Amiri" w:cs="Amiri"/>
          <w:lang w:bidi="ar-SA"/>
          <w:color w:val="111111"/>
          <w:sz w:val="28"/>
          <w:szCs w:val="28"/>
          <w:rtl/>
        </w:rPr>
        <w:t xml:space="preserve">وَ اجْعَلْ مَا... تَبَرَّعْتُ بِهِ مِنَ الصَّدَقَةِ عَلَیْهِمْ أَزْکَی صَدَقَاتِ الْمُتَصَدِّقِینَ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0" w:name="pg3739_47859"/>
    <w:bookmarkEnd w:id="250"/>
    <w:p>
      <w:pPr>
        <w:pStyle w:val="BookText"/>
      </w:pPr>
      <w:r>
        <w:rPr>
          <w:rFonts w:ascii="IRNazanin" w:hAnsi="IRNazanin" w:eastAsia="IRNazanin" w:cs="IRNazanin"/>
          <w:lang w:bidi="fa-IR"/>
          <w:color w:val="111111"/>
          <w:sz w:val="28"/>
          <w:szCs w:val="28"/>
          <w:rtl/>
        </w:rPr>
        <w:t xml:space="preserve">و بخششی که بی هیچ عوضی به آنان دادم، پاکیزه‌ترین صدقه‌های صدقه‌دهندگان قرار ده.2/39</w:t>
      </w:r>
    </w:p>
    <w:p>
      <w:pPr>
        <w:pStyle w:val="Heading5"/>
      </w:pPr>
      <w:bookmarkStart w:id="3338" w:name="_Toc2100"/>
      <w:r>
        <w:t>منزّه ندانستن نفس، از سزاواری انتقام الهی</w:t>
      </w:r>
      <w:bookmarkEnd w:id="3338"/>
    </w:p>
    <w:p>
      <w:pPr>
        <w:pStyle w:val="BookText"/>
      </w:pPr>
      <w:r>
        <w:rPr>
          <w:rFonts w:ascii="Amiri" w:hAnsi="Amiri" w:eastAsia="Amiri" w:cs="Amiri"/>
          <w:lang w:bidi="ar-SA"/>
          <w:color w:val="111111"/>
          <w:sz w:val="28"/>
          <w:szCs w:val="28"/>
          <w:rtl/>
        </w:rPr>
        <w:t xml:space="preserve">إِنَّکَ إِنْ تَفْعَلْ ذَلِکَ یَا إِلَهِی تَفْعَلْهُ بِمَنْ... لَا یُبَرِّئُ نَفْسَهُ مِنِ اسْتِیجَابِ نَقِمَتِکَ</w:t>
      </w:r>
    </w:p>
    <w:p>
      <w:pPr>
        <w:pStyle w:val="BookText"/>
      </w:pPr>
      <w:r>
        <w:rPr>
          <w:rFonts w:ascii="IRNazanin" w:hAnsi="IRNazanin" w:eastAsia="IRNazanin" w:cs="IRNazanin"/>
          <w:lang w:bidi="fa-IR"/>
          <w:color w:val="111111"/>
          <w:sz w:val="28"/>
          <w:szCs w:val="28"/>
          <w:rtl/>
        </w:rPr>
        <w:t xml:space="preserve">ای خدای من، به درستی که تو اگر چنین کنی، آن را درباره کسی انجام می‌دهی، که نفس خود را از سزاواری انتقامت، مبرّا نمی‌داند.11/39</w:t>
      </w:r>
    </w:p>
    <w:p>
      <w:pPr>
        <w:pStyle w:val="Heading5"/>
      </w:pPr>
      <w:bookmarkStart w:id="3339" w:name="_Toc2101"/>
      <w:r>
        <w:t>پاک نمودن بندگان، با تطهیر قرآنی</w:t>
      </w:r>
      <w:bookmarkEnd w:id="3339"/>
    </w:p>
    <w:p>
      <w:pPr>
        <w:pStyle w:val="BookText"/>
      </w:pPr>
      <w:r>
        <w:rPr>
          <w:rFonts w:ascii="Amiri" w:hAnsi="Amiri" w:eastAsia="Amiri" w:cs="Amiri"/>
          <w:lang w:bidi="ar-SA"/>
          <w:color w:val="111111"/>
          <w:sz w:val="28"/>
          <w:szCs w:val="28"/>
          <w:rtl/>
        </w:rPr>
        <w:t xml:space="preserve">وَ احْطُطْ بِالْقُرْآنِ عَنَّا ثِقْلَ الْأَوْزَارِ... حَتَّی تُطَهِّرَنَا مِنْ کُلِّ دَنَسٍ بِتَطْهِیرِهِ</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 تا به پاک‌کنندگی آن، ما را از هر آلودگی پاک کنی.9/42</w:t>
      </w:r>
    </w:p>
    <w:p>
      <w:pPr>
        <w:pStyle w:val="Heading5"/>
      </w:pPr>
      <w:bookmarkStart w:id="3340" w:name="_Toc2102"/>
      <w:r>
        <w:t>ماه نو، ماه طهارت و پاکی</w:t>
      </w:r>
      <w:bookmarkEnd w:id="3340"/>
    </w:p>
    <w:p>
      <w:pPr>
        <w:pStyle w:val="BookText"/>
      </w:pPr>
      <w:r>
        <w:rPr>
          <w:rFonts w:ascii="Amiri" w:hAnsi="Amiri" w:eastAsia="Amiri" w:cs="Amiri"/>
          <w:lang w:bidi="ar-SA"/>
          <w:color w:val="111111"/>
          <w:sz w:val="28"/>
          <w:szCs w:val="28"/>
          <w:rtl/>
        </w:rPr>
        <w:t xml:space="preserve">فَأَسْأَلُ اللَّهَ... أَنْ یَجْعَلَکَ هِلَالَ... طَهَارَةٍ لَا تُدَنِّسُهَا الْآثَامُ</w:t>
      </w:r>
    </w:p>
    <w:p>
      <w:pPr>
        <w:pStyle w:val="BookText"/>
      </w:pPr>
      <w:r>
        <w:rPr>
          <w:rFonts w:ascii="IRNazanin" w:hAnsi="IRNazanin" w:eastAsia="IRNazanin" w:cs="IRNazanin"/>
          <w:lang w:bidi="fa-IR"/>
          <w:color w:val="111111"/>
          <w:sz w:val="28"/>
          <w:szCs w:val="28"/>
          <w:rtl/>
        </w:rPr>
        <w:t xml:space="preserve">پس از خدا درخواست می‌کنم که تو را ماه طهارتی قرار دهد، که گناهان آن را آلوده نکند.4/43</w:t>
      </w:r>
    </w:p>
    <w:p>
      <w:pPr>
        <w:pStyle w:val="Heading5"/>
      </w:pPr>
      <w:bookmarkStart w:id="3341" w:name="_Toc2103"/>
      <w:r>
        <w:t>پاکیزه‌ترین بینندگان ماه نو</w:t>
      </w:r>
      <w:bookmarkEnd w:id="3341"/>
    </w:p>
    <w:p>
      <w:pPr>
        <w:pStyle w:val="BookText"/>
      </w:pPr>
      <w:r>
        <w:rPr>
          <w:rFonts w:ascii="Amiri" w:hAnsi="Amiri" w:eastAsia="Amiri" w:cs="Amiri"/>
          <w:lang w:bidi="ar-SA"/>
          <w:color w:val="111111"/>
          <w:sz w:val="28"/>
          <w:szCs w:val="28"/>
          <w:rtl/>
        </w:rPr>
        <w:t xml:space="preserve">وَ اجْعَلْنَا مِنْ... أَزْکَی مَنْ نَظَرَ إِلَیْهِ</w:t>
      </w:r>
    </w:p>
    <w:p>
      <w:pPr>
        <w:pStyle w:val="BookText"/>
      </w:pPr>
      <w:r>
        <w:rPr>
          <w:rFonts w:ascii="IRNazanin" w:hAnsi="IRNazanin" w:eastAsia="IRNazanin" w:cs="IRNazanin"/>
          <w:lang w:bidi="fa-IR"/>
          <w:color w:val="111111"/>
          <w:sz w:val="28"/>
          <w:szCs w:val="28"/>
          <w:rtl/>
        </w:rPr>
        <w:t xml:space="preserve">و ما را از پاک‌ترین کسانی که به سوی آن (ماه) نگریسته(اند) قرار ده.6/43</w:t>
      </w:r>
    </w:p>
    <w:p>
      <w:pPr>
        <w:pStyle w:val="Heading5"/>
      </w:pPr>
      <w:bookmarkStart w:id="3342" w:name="_Toc2104"/>
      <w:r>
        <w:t>رمضان، ماه پاکیزگی</w:t>
      </w:r>
      <w:bookmarkEnd w:id="3342"/>
    </w:p>
    <w:p>
      <w:pPr>
        <w:pStyle w:val="BookText"/>
      </w:pPr>
      <w:r>
        <w:rPr>
          <w:rFonts w:ascii="Amiri" w:hAnsi="Amiri" w:eastAsia="Amiri" w:cs="Amiri"/>
          <w:lang w:bidi="ar-SA"/>
          <w:color w:val="111111"/>
          <w:sz w:val="28"/>
          <w:szCs w:val="28"/>
          <w:rtl/>
        </w:rPr>
        <w:t xml:space="preserve">وَ الْحَمْدُ لِلَّهِ الَّذِی جَعَلَ مِنْ تِلْکَ السُّبُلِ شَهْرَهُ شَهْرَ رَمَضَانَ... شَهْرَ الطَّهُورِ، وَ شَهْرَ الَّتمْحِیصِ</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ماه پاکی و ماه پاکسازی را (یکی) از آن راه‌ها قرار داد.3/44</w:t>
      </w:r>
    </w:p>
    <w:p>
      <w:pPr>
        <w:pStyle w:val="Heading5"/>
      </w:pPr>
      <w:bookmarkStart w:id="3343" w:name="_Toc2105"/>
      <w:r>
        <w:t>به‌جا آوردن نماز، با کامل‌ترین طهارت</w:t>
      </w:r>
      <w:bookmarkEnd w:id="3343"/>
    </w:p>
    <w:p>
      <w:pPr>
        <w:pStyle w:val="BookText"/>
      </w:pPr>
      <w:r>
        <w:rPr>
          <w:rFonts w:ascii="Amiri" w:hAnsi="Amiri" w:eastAsia="Amiri" w:cs="Amiri"/>
          <w:lang w:bidi="ar-SA"/>
          <w:color w:val="111111"/>
          <w:sz w:val="28"/>
          <w:szCs w:val="28"/>
          <w:rtl/>
        </w:rPr>
        <w:t xml:space="preserve">وَ أَنْزِلْنَا فِیهَا مَنْزِلَةَ... الْمُوءَدِّینَ لَهَا... عَلَی أَتَمِّ الطَّهُورِ وَ أَسْبَغِهِ</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با پاکی تمام و فراگیر به‌جا آورده‌اند.9/44</w:t>
      </w:r>
    </w:p>
    <w:p>
      <w:pPr>
        <w:pStyle w:val="Heading5"/>
      </w:pPr>
      <w:bookmarkStart w:id="3344" w:name="_Toc2106"/>
      <w:r>
        <w:t>زکات و پاک نمودن دارایی‌ها</w:t>
      </w:r>
      <w:bookmarkEnd w:id="3344"/>
    </w:p>
    <w:p>
      <w:pPr>
        <w:pStyle w:val="BookText"/>
      </w:pPr>
      <w:r>
        <w:rPr>
          <w:rFonts w:ascii="Amiri" w:hAnsi="Amiri" w:eastAsia="Amiri" w:cs="Amiri"/>
          <w:lang w:bidi="ar-SA"/>
          <w:color w:val="111111"/>
          <w:sz w:val="28"/>
          <w:szCs w:val="28"/>
          <w:rtl/>
        </w:rPr>
        <w:t xml:space="preserve">وَ وَفِّقْنَا فِیهِ لِأَنْ... نُطَهِّرَهَا بِإِخْرَاجِ الزَّکَوَاتِ</w:t>
      </w:r>
    </w:p>
    <w:p>
      <w:pPr>
        <w:pStyle w:val="BookText"/>
      </w:pPr>
      <w:r>
        <w:rPr>
          <w:rFonts w:ascii="IRNazanin" w:hAnsi="IRNazanin" w:eastAsia="IRNazanin" w:cs="IRNazanin"/>
          <w:lang w:bidi="fa-IR"/>
          <w:color w:val="111111"/>
          <w:sz w:val="28"/>
          <w:szCs w:val="28"/>
          <w:rtl/>
        </w:rPr>
        <w:t xml:space="preserve">و ما را در آن ماه توفیق ده، که آن (دارایی‌ها) را با بیرون کردن زکات‌ها پاک کنیم.10/44</w:t>
      </w:r>
    </w:p>
    <w:p>
      <w:pPr>
        <w:pStyle w:val="Heading5"/>
      </w:pPr>
      <w:bookmarkStart w:id="3345" w:name="_Toc2107"/>
      <w:r>
        <w:t>پاک ساختن بندگان از گناهان، با کردارهای پاکیزه</w:t>
      </w:r>
      <w:bookmarkEnd w:id="3345"/>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1" w:name="pg3739_47860"/>
    <w:bookmarkEnd w:id="251"/>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w:t>
      </w:r>
    </w:p>
    <w:p>
      <w:pPr>
        <w:pStyle w:val="BookText"/>
      </w:pPr>
      <w:r>
        <w:rPr>
          <w:rFonts w:ascii="IRNazanin" w:hAnsi="IRNazanin" w:eastAsia="IRNazanin" w:cs="IRNazanin"/>
          <w:lang w:bidi="fa-IR"/>
          <w:color w:val="111111"/>
          <w:sz w:val="28"/>
          <w:szCs w:val="28"/>
          <w:rtl/>
        </w:rPr>
        <w:t xml:space="preserve">و ما را در آن ماه توفیق ده، که در آن با اعمال شایسته به سوی تو تقرّب می‌جوییم که بدین وسیله ما را با آن، از گناهان پاک کنی.11و10/44</w:t>
      </w:r>
    </w:p>
    <w:p>
      <w:pPr>
        <w:pStyle w:val="Heading5"/>
      </w:pPr>
      <w:bookmarkStart w:id="3346" w:name="_Toc2108"/>
      <w:r>
        <w:t>ماه رمضان و پاک شدن از خطاها</w:t>
      </w:r>
      <w:bookmarkEnd w:id="3346"/>
    </w:p>
    <w:p>
      <w:pPr>
        <w:pStyle w:val="BookText"/>
      </w:pPr>
      <w:r>
        <w:rPr>
          <w:rFonts w:ascii="Amiri" w:hAnsi="Amiri" w:eastAsia="Amiri" w:cs="Amiri"/>
          <w:lang w:bidi="ar-SA"/>
          <w:color w:val="111111"/>
          <w:sz w:val="28"/>
          <w:szCs w:val="28"/>
          <w:rtl/>
        </w:rPr>
        <w:t xml:space="preserve">وَ اسْلَخْ عَنَّا تَبِعَاتِنَا مَعَ انْسِلَاخِ أَیَّامِهِ حَتَّی یَنْقَضِیَ عَنَّا وَ قَدْ صَفَّیْتَنَا فِیهِ مِنَ الْخَطِیئَاتِ</w:t>
      </w:r>
    </w:p>
    <w:p>
      <w:pPr>
        <w:pStyle w:val="BookText"/>
      </w:pPr>
      <w:r>
        <w:rPr>
          <w:rFonts w:ascii="IRNazanin" w:hAnsi="IRNazanin" w:eastAsia="IRNazanin" w:cs="IRNazanin"/>
          <w:lang w:bidi="fa-IR"/>
          <w:color w:val="111111"/>
          <w:sz w:val="28"/>
          <w:szCs w:val="28"/>
          <w:rtl/>
        </w:rPr>
        <w:t xml:space="preserve">و با گذشتن روزهایش سختی‌هایمان را از ما بکن. تا (این ماه) در حالی از ما بگذرد که ما را در آن از خطاها پاکیزه ساخته‌ای.15/44</w:t>
      </w:r>
    </w:p>
    <w:p>
      <w:pPr>
        <w:pStyle w:val="Heading5"/>
      </w:pPr>
      <w:bookmarkStart w:id="3347" w:name="_Toc2109"/>
      <w:r>
        <w:t>درودهای پاکیزه، بر دوستان ائمه علیهم‌السلام</w:t>
      </w:r>
      <w:bookmarkEnd w:id="3347"/>
    </w:p>
    <w:p>
      <w:pPr>
        <w:pStyle w:val="BookText"/>
      </w:pPr>
      <w:r>
        <w:rPr>
          <w:rFonts w:ascii="Amiri" w:hAnsi="Amiri" w:eastAsia="Amiri" w:cs="Amiri"/>
          <w:lang w:bidi="ar-SA"/>
          <w:color w:val="111111"/>
          <w:sz w:val="28"/>
          <w:szCs w:val="28"/>
          <w:rtl/>
        </w:rPr>
        <w:t xml:space="preserve">اللَّهُمَّ وَ صَلِّ عَلَی أَوْلِیَائِهِمُ... الصَّلَوَاتِ... الزَّاکِیَاتِ</w:t>
      </w:r>
    </w:p>
    <w:p>
      <w:pPr>
        <w:pStyle w:val="BookText"/>
      </w:pPr>
      <w:r>
        <w:rPr>
          <w:rFonts w:ascii="IRNazanin" w:hAnsi="IRNazanin" w:eastAsia="IRNazanin" w:cs="IRNazanin"/>
          <w:lang w:bidi="fa-IR"/>
          <w:color w:val="111111"/>
          <w:sz w:val="28"/>
          <w:szCs w:val="28"/>
          <w:rtl/>
        </w:rPr>
        <w:t xml:space="preserve">خداوندا و بر دوستان آنها درودهای پاک بفرست.64/47</w:t>
      </w:r>
    </w:p>
    <w:p>
      <w:pPr>
        <w:pStyle w:val="Heading5"/>
      </w:pPr>
      <w:bookmarkStart w:id="3348" w:name="_Toc2110"/>
      <w:r>
        <w:t>زنده داشتن بنده، به زندگی پاکیزه</w:t>
      </w:r>
      <w:bookmarkEnd w:id="3348"/>
    </w:p>
    <w:p>
      <w:pPr>
        <w:pStyle w:val="BookText"/>
      </w:pPr>
      <w:r>
        <w:rPr>
          <w:rFonts w:ascii="Amiri" w:hAnsi="Amiri" w:eastAsia="Amiri" w:cs="Amiri"/>
          <w:lang w:bidi="ar-SA"/>
          <w:color w:val="111111"/>
          <w:sz w:val="28"/>
          <w:szCs w:val="28"/>
          <w:rtl/>
        </w:rPr>
        <w:t xml:space="preserve">فَأَحْیِنِی حَیَاةً طَیِّبَةً</w:t>
      </w:r>
    </w:p>
    <w:p>
      <w:pPr>
        <w:pStyle w:val="BookText"/>
      </w:pPr>
      <w:r>
        <w:rPr>
          <w:rFonts w:ascii="IRNazanin" w:hAnsi="IRNazanin" w:eastAsia="IRNazanin" w:cs="IRNazanin"/>
          <w:lang w:bidi="fa-IR"/>
          <w:color w:val="111111"/>
          <w:sz w:val="28"/>
          <w:szCs w:val="28"/>
          <w:rtl/>
        </w:rPr>
        <w:t xml:space="preserve">پس مرا به حیاتی پاکیزه زنده دار.117/47</w:t>
      </w:r>
    </w:p>
    <w:p>
      <w:pPr>
        <w:pStyle w:val="Heading5"/>
      </w:pPr>
      <w:bookmarkStart w:id="3349" w:name="_Toc2111"/>
      <w:r>
        <w:t>همسایگی با پاکیزه‌ترین دوستان خدا</w:t>
      </w:r>
      <w:bookmarkEnd w:id="3349"/>
    </w:p>
    <w:p>
      <w:pPr>
        <w:pStyle w:val="BookText"/>
      </w:pPr>
      <w:r>
        <w:rPr>
          <w:rFonts w:ascii="Amiri" w:hAnsi="Amiri" w:eastAsia="Amiri" w:cs="Amiri"/>
          <w:lang w:bidi="ar-SA"/>
          <w:color w:val="111111"/>
          <w:sz w:val="28"/>
          <w:szCs w:val="28"/>
          <w:rtl/>
        </w:rPr>
        <w:t xml:space="preserve">وَ جَاوِرْ بِیَ الْأَطْیَبِینَ مِنْ أَوْلِیَائِکَ فِی الْجِنَانِ الَّتِی زَیَّنْتَهَا لِأَصْفِیَائِکَ</w:t>
      </w:r>
    </w:p>
    <w:p>
      <w:pPr>
        <w:pStyle w:val="BookText"/>
      </w:pPr>
      <w:r>
        <w:rPr>
          <w:rFonts w:ascii="IRNazanin" w:hAnsi="IRNazanin" w:eastAsia="IRNazanin" w:cs="IRNazanin"/>
          <w:lang w:bidi="fa-IR"/>
          <w:color w:val="111111"/>
          <w:sz w:val="28"/>
          <w:szCs w:val="28"/>
          <w:rtl/>
        </w:rPr>
        <w:t xml:space="preserve">و در باغ‌هایی که آنها را برای برگزیدگانت آراسته‌ای، مرا با پاک‌ترین دوستانتْ همسایه گردان.128/47</w:t>
      </w:r>
    </w:p>
    <w:p>
      <w:pPr>
        <w:pStyle w:val="Heading4"/>
      </w:pPr>
      <w:bookmarkStart w:id="3350" w:name="_Toc2112"/>
      <w:r>
        <w:t>پایان</w:t>
      </w:r>
      <w:bookmarkEnd w:id="3350"/>
    </w:p>
    <w:p>
      <w:pPr>
        <w:pStyle w:val="Heading5"/>
      </w:pPr>
      <w:bookmarkStart w:id="3351" w:name="_Toc2113"/>
      <w:r>
        <w:t>آخِر بودن خداوند</w:t>
      </w:r>
      <w:bookmarkEnd w:id="3351"/>
    </w:p>
    <w:p>
      <w:pPr>
        <w:pStyle w:val="BookText"/>
      </w:pPr>
      <w:r>
        <w:rPr>
          <w:rFonts w:ascii="Amiri" w:hAnsi="Amiri" w:eastAsia="Amiri" w:cs="Amiri"/>
          <w:lang w:bidi="ar-SA"/>
          <w:color w:val="111111"/>
          <w:sz w:val="28"/>
          <w:szCs w:val="28"/>
          <w:rtl/>
        </w:rPr>
        <w:t xml:space="preserve">الْحَمْدُ لِلَّهِ... الْآخِرِ بِلَا آخِرٍ یَکُونُ بَعْدَهُ</w:t>
      </w:r>
    </w:p>
    <w:p>
      <w:pPr>
        <w:pStyle w:val="BookText"/>
      </w:pPr>
      <w:r>
        <w:rPr>
          <w:rFonts w:ascii="IRNazanin" w:hAnsi="IRNazanin" w:eastAsia="IRNazanin" w:cs="IRNazanin"/>
          <w:lang w:bidi="fa-IR"/>
          <w:color w:val="111111"/>
          <w:sz w:val="28"/>
          <w:szCs w:val="28"/>
          <w:rtl/>
        </w:rPr>
        <w:t xml:space="preserve">سپاس خدای را، آخِری که پس از او آخری نباشد.1/1</w:t>
      </w:r>
    </w:p>
    <w:p>
      <w:pPr>
        <w:pStyle w:val="BookText"/>
      </w:pPr>
      <w:r>
        <w:rPr>
          <w:rFonts w:ascii="Amiri" w:hAnsi="Amiri" w:eastAsia="Amiri" w:cs="Amiri"/>
          <w:lang w:bidi="ar-SA"/>
          <w:color w:val="111111"/>
          <w:sz w:val="28"/>
          <w:szCs w:val="28"/>
          <w:rtl/>
        </w:rPr>
        <w:t xml:space="preserve">وَ أَنْتَ اللَّهُ لَا إِلَهَ إِلَّا أَنْتَ... الْآخِرُ بَعْدَ کُلِّ عَدَدٍ</w:t>
      </w:r>
    </w:p>
    <w:p>
      <w:pPr>
        <w:pStyle w:val="BookText"/>
      </w:pPr>
      <w:r>
        <w:rPr>
          <w:rFonts w:ascii="IRNazanin" w:hAnsi="IRNazanin" w:eastAsia="IRNazanin" w:cs="IRNazanin"/>
          <w:lang w:bidi="fa-IR"/>
          <w:color w:val="111111"/>
          <w:sz w:val="28"/>
          <w:szCs w:val="28"/>
          <w:rtl/>
        </w:rPr>
        <w:t xml:space="preserve">و تویی خدایی که جز تو معبودی نیست. آخرین بعد از هر شمار.9/47</w:t>
      </w:r>
    </w:p>
    <w:p>
      <w:pPr>
        <w:pStyle w:val="Heading5"/>
      </w:pPr>
      <w:bookmarkStart w:id="3352" w:name="_Toc2114"/>
      <w:r>
        <w:t>پایانی معیّن، برای آفریدگان</w:t>
      </w:r>
      <w:bookmarkEnd w:id="3352"/>
    </w:p>
    <w:p>
      <w:pPr>
        <w:pStyle w:val="BookText"/>
      </w:pPr>
      <w:r>
        <w:rPr>
          <w:rFonts w:ascii="Amiri" w:hAnsi="Amiri" w:eastAsia="Amiri" w:cs="Amiri"/>
          <w:lang w:bidi="ar-SA"/>
          <w:color w:val="111111"/>
          <w:sz w:val="28"/>
          <w:szCs w:val="28"/>
          <w:rtl/>
        </w:rPr>
        <w:t xml:space="preserve">وَ نَصَبَ لَهُ أَمَدًا مَحْدُودًا</w:t>
      </w:r>
    </w:p>
    <w:p>
      <w:pPr>
        <w:pStyle w:val="BookText"/>
      </w:pPr>
      <w:r>
        <w:rPr>
          <w:rFonts w:ascii="IRNazanin" w:hAnsi="IRNazanin" w:eastAsia="IRNazanin" w:cs="IRNazanin"/>
          <w:lang w:bidi="fa-IR"/>
          <w:color w:val="111111"/>
          <w:sz w:val="28"/>
          <w:szCs w:val="28"/>
          <w:rtl/>
        </w:rPr>
        <w:t xml:space="preserve">و برای او (آفریده‌اش) زمانی محدود قرار داد.6/1</w:t>
      </w:r>
    </w:p>
    <w:p>
      <w:pPr>
        <w:pStyle w:val="Heading5"/>
      </w:pPr>
      <w:bookmarkStart w:id="3353" w:name="_Toc2115"/>
      <w:r>
        <w:t>به پایان رسیدن عمر</w:t>
      </w:r>
      <w:bookmarkEnd w:id="3353"/>
    </w:p>
    <w:p>
      <w:pPr>
        <w:pStyle w:val="BookText"/>
      </w:pPr>
      <w:r>
        <w:rPr>
          <w:rFonts w:ascii="Amiri" w:hAnsi="Amiri" w:eastAsia="Amiri" w:cs="Amiri"/>
          <w:lang w:bidi="ar-SA"/>
          <w:color w:val="111111"/>
          <w:sz w:val="28"/>
          <w:szCs w:val="28"/>
          <w:rtl/>
        </w:rPr>
        <w:t xml:space="preserve">حَتَّی إِذَا بَلَغَ أَقْصَی أَثَرِهِ، وَ اسْتَوْعَبَ حِسَابَ عُمُرِهِ قَبَضَهُ إِلَی مَا نَدَبَهُ إِلَیْهِ مِنْ مَوْفُورِ ثَوَابِهِ، أَوْ مَحْذُورِ عِقَابِهِ</w:t>
      </w:r>
    </w:p>
    <w:p>
      <w:pPr>
        <w:pStyle w:val="BookText"/>
      </w:pPr>
      <w:r>
        <w:rPr>
          <w:rFonts w:ascii="IRNazanin" w:hAnsi="IRNazanin" w:eastAsia="IRNazanin" w:cs="IRNazanin"/>
          <w:lang w:bidi="fa-IR"/>
          <w:color w:val="111111"/>
          <w:sz w:val="28"/>
          <w:szCs w:val="28"/>
          <w:rtl/>
        </w:rPr>
        <w:t xml:space="preserve">زمانی که به پایان عمرش رسد و حساب زندگی‌اش را بستاند، او را گرفته، به سوی آنچه فراخوانده بود، از پاداش فراوان یا کیفر ترسناک خود روانه سازد.6/1</w:t>
      </w:r>
    </w:p>
    <w:p>
      <w:pPr>
        <w:pStyle w:val="BookText"/>
      </w:pPr>
      <w:r>
        <w:rPr>
          <w:rFonts w:ascii="Amiri" w:hAnsi="Amiri" w:eastAsia="Amiri" w:cs="Amiri"/>
          <w:lang w:bidi="ar-SA"/>
          <w:color w:val="111111"/>
          <w:sz w:val="28"/>
          <w:szCs w:val="28"/>
          <w:rtl/>
        </w:rPr>
        <w:t xml:space="preserve">حَتَّی إِذَا رَأَی... غَایَةَ الْعُمُرِ قَدِ انْتَهَتْ...</w:t>
      </w:r>
    </w:p>
    <w:p>
      <w:pPr>
        <w:pStyle w:val="BookText"/>
      </w:pPr>
      <w:r>
        <w:rPr>
          <w:rFonts w:ascii="IRNazanin" w:hAnsi="IRNazanin" w:eastAsia="IRNazanin" w:cs="IRNazanin"/>
          <w:lang w:bidi="fa-IR"/>
          <w:color w:val="111111"/>
          <w:sz w:val="28"/>
          <w:szCs w:val="28"/>
          <w:rtl/>
        </w:rPr>
        <w:t xml:space="preserve">تا اینکه می‌بیند مدّت عمر به پایان رسیده.8/12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2" w:name="pg3739_47861"/>
    <w:bookmarkEnd w:id="252"/>
    <w:p>
      <w:pPr>
        <w:pStyle w:val="Heading5"/>
      </w:pPr>
      <w:bookmarkStart w:id="3354" w:name="_Toc2116"/>
      <w:r>
        <w:t>سپاسی بی‌پایان، از خدا</w:t>
      </w:r>
      <w:bookmarkEnd w:id="3354"/>
    </w:p>
    <w:p>
      <w:pPr>
        <w:pStyle w:val="BookText"/>
      </w:pPr>
      <w:r>
        <w:rPr>
          <w:rFonts w:ascii="Amiri" w:hAnsi="Amiri" w:eastAsia="Amiri" w:cs="Amiri"/>
          <w:lang w:bidi="ar-SA"/>
          <w:color w:val="111111"/>
          <w:sz w:val="28"/>
          <w:szCs w:val="28"/>
          <w:rtl/>
        </w:rPr>
        <w:t xml:space="preserve">ثُمَّ لَهُ الْحَمْدُ... حَمْدًا لَا مُنْتَهَی لِحَدِّهِ... وَ لَا مَبْلَغَ لِغَایَتِهِ</w:t>
      </w:r>
    </w:p>
    <w:p>
      <w:pPr>
        <w:pStyle w:val="BookText"/>
      </w:pPr>
      <w:r>
        <w:rPr>
          <w:rFonts w:ascii="IRNazanin" w:hAnsi="IRNazanin" w:eastAsia="IRNazanin" w:cs="IRNazanin"/>
          <w:lang w:bidi="fa-IR"/>
          <w:color w:val="111111"/>
          <w:sz w:val="28"/>
          <w:szCs w:val="28"/>
          <w:rtl/>
        </w:rPr>
        <w:t xml:space="preserve">پس سپاس او را، سپاسی که حدّش بدون انتها و آخِرش بدون نهایت می‌باشد.28و27/1</w:t>
      </w:r>
    </w:p>
    <w:p>
      <w:pPr>
        <w:pStyle w:val="Heading5"/>
      </w:pPr>
      <w:bookmarkStart w:id="3355" w:name="_Toc2117"/>
      <w:r>
        <w:t>پایان‌ناپذیری شگفتی‌های عظمت خدا</w:t>
      </w:r>
      <w:bookmarkEnd w:id="3355"/>
    </w:p>
    <w:p>
      <w:pPr>
        <w:pStyle w:val="BookText"/>
      </w:pPr>
      <w:r>
        <w:rPr>
          <w:rFonts w:ascii="Amiri" w:hAnsi="Amiri" w:eastAsia="Amiri" w:cs="Amiri"/>
          <w:lang w:bidi="ar-SA"/>
          <w:color w:val="111111"/>
          <w:sz w:val="28"/>
          <w:szCs w:val="28"/>
          <w:rtl/>
        </w:rPr>
        <w:t xml:space="preserve">یَا مَنْ لَا تَنْقَضِی عَجَائِبُ عَظَمَتِهِ</w:t>
      </w:r>
    </w:p>
    <w:p>
      <w:pPr>
        <w:pStyle w:val="BookText"/>
      </w:pPr>
      <w:r>
        <w:rPr>
          <w:rFonts w:ascii="IRNazanin" w:hAnsi="IRNazanin" w:eastAsia="IRNazanin" w:cs="IRNazanin"/>
          <w:lang w:bidi="fa-IR"/>
          <w:color w:val="111111"/>
          <w:sz w:val="28"/>
          <w:szCs w:val="28"/>
          <w:rtl/>
        </w:rPr>
        <w:t xml:space="preserve">ای کسی که شگفتی‌های بزرگی او پایانی ندارد.1/5</w:t>
      </w:r>
    </w:p>
    <w:p>
      <w:pPr>
        <w:pStyle w:val="Heading5"/>
      </w:pPr>
      <w:bookmarkStart w:id="3356" w:name="_Toc2118"/>
      <w:r>
        <w:t>به آخر نرسیدن مدّت پادشاهی خدا</w:t>
      </w:r>
      <w:bookmarkEnd w:id="3356"/>
    </w:p>
    <w:p>
      <w:pPr>
        <w:pStyle w:val="BookText"/>
      </w:pPr>
      <w:r>
        <w:rPr>
          <w:rFonts w:ascii="Amiri" w:hAnsi="Amiri" w:eastAsia="Amiri" w:cs="Amiri"/>
          <w:lang w:bidi="ar-SA"/>
          <w:color w:val="111111"/>
          <w:sz w:val="28"/>
          <w:szCs w:val="28"/>
          <w:rtl/>
        </w:rPr>
        <w:t xml:space="preserve">وَ یَا مَنْ لَا تَنْتَهِی مُدَّةُ مُلْکِهِ</w:t>
      </w:r>
    </w:p>
    <w:p>
      <w:pPr>
        <w:pStyle w:val="BookText"/>
      </w:pPr>
      <w:r>
        <w:rPr>
          <w:rFonts w:ascii="IRNazanin" w:hAnsi="IRNazanin" w:eastAsia="IRNazanin" w:cs="IRNazanin"/>
          <w:lang w:bidi="fa-IR"/>
          <w:color w:val="111111"/>
          <w:sz w:val="28"/>
          <w:szCs w:val="28"/>
          <w:rtl/>
        </w:rPr>
        <w:t xml:space="preserve">و ای کسی که زمان پادشاهی او به پایان نمی‌رسد.2/5</w:t>
      </w:r>
    </w:p>
    <w:p>
      <w:pPr>
        <w:pStyle w:val="Heading5"/>
      </w:pPr>
      <w:bookmarkStart w:id="3357" w:name="_Toc2119"/>
      <w:r>
        <w:t>پایان معیّن، برای شب و روز</w:t>
      </w:r>
      <w:bookmarkEnd w:id="3357"/>
    </w:p>
    <w:p>
      <w:pPr>
        <w:pStyle w:val="BookText"/>
      </w:pPr>
      <w:r>
        <w:rPr>
          <w:rFonts w:ascii="Amiri" w:hAnsi="Amiri" w:eastAsia="Amiri" w:cs="Amiri"/>
          <w:lang w:bidi="ar-SA"/>
          <w:color w:val="111111"/>
          <w:sz w:val="28"/>
          <w:szCs w:val="28"/>
          <w:rtl/>
        </w:rPr>
        <w:t xml:space="preserve">وَ جَعَلَ لِکُلِّ وَاحِدٍ مِنْهُمَا حَدًّا مَحْدُودًا، وَ أَمَدًا مَمْدُودًا</w:t>
      </w:r>
    </w:p>
    <w:p>
      <w:pPr>
        <w:pStyle w:val="BookText"/>
      </w:pPr>
      <w:r>
        <w:rPr>
          <w:rFonts w:ascii="IRNazanin" w:hAnsi="IRNazanin" w:eastAsia="IRNazanin" w:cs="IRNazanin"/>
          <w:lang w:bidi="fa-IR"/>
          <w:color w:val="111111"/>
          <w:sz w:val="28"/>
          <w:szCs w:val="28"/>
          <w:rtl/>
        </w:rPr>
        <w:t xml:space="preserve">و برای هر یک پایانی معین و زمانی معلوم مقرر فرمود.3/6</w:t>
      </w:r>
    </w:p>
    <w:p>
      <w:pPr>
        <w:pStyle w:val="Heading5"/>
      </w:pPr>
      <w:bookmarkStart w:id="3358" w:name="_Toc2120"/>
      <w:r>
        <w:t>خدا، منتهای درخواستِ حاجت‌ها</w:t>
      </w:r>
      <w:bookmarkEnd w:id="3358"/>
    </w:p>
    <w:p>
      <w:pPr>
        <w:pStyle w:val="BookText"/>
      </w:pPr>
      <w:r>
        <w:rPr>
          <w:rFonts w:ascii="Amiri" w:hAnsi="Amiri" w:eastAsia="Amiri" w:cs="Amiri"/>
          <w:lang w:bidi="ar-SA"/>
          <w:color w:val="111111"/>
          <w:sz w:val="28"/>
          <w:szCs w:val="28"/>
          <w:rtl/>
        </w:rPr>
        <w:t xml:space="preserve">اللَّهُمَّ یَا مُنْتَهَی مَطْلَبِ الْحَاجَاتِ</w:t>
      </w:r>
    </w:p>
    <w:p>
      <w:pPr>
        <w:pStyle w:val="BookText"/>
      </w:pPr>
      <w:r>
        <w:rPr>
          <w:rFonts w:ascii="IRNazanin" w:hAnsi="IRNazanin" w:eastAsia="IRNazanin" w:cs="IRNazanin"/>
          <w:lang w:bidi="fa-IR"/>
          <w:color w:val="111111"/>
          <w:sz w:val="28"/>
          <w:szCs w:val="28"/>
          <w:rtl/>
        </w:rPr>
        <w:t xml:space="preserve">خداوندا ای نهایت درخواستِ نیازها.1/13</w:t>
      </w:r>
    </w:p>
    <w:p>
      <w:pPr>
        <w:pStyle w:val="Heading5"/>
      </w:pPr>
      <w:bookmarkStart w:id="3359" w:name="_Toc2121"/>
      <w:r>
        <w:t>درودی پایان‌ناپذیر</w:t>
      </w:r>
      <w:bookmarkEnd w:id="3359"/>
    </w:p>
    <w:p>
      <w:pPr>
        <w:pStyle w:val="BookText"/>
      </w:pPr>
      <w:r>
        <w:rPr>
          <w:rFonts w:ascii="Amiri" w:hAnsi="Amiri" w:eastAsia="Amiri" w:cs="Amiri"/>
          <w:lang w:bidi="ar-SA"/>
          <w:color w:val="111111"/>
          <w:sz w:val="28"/>
          <w:szCs w:val="28"/>
          <w:rtl/>
        </w:rPr>
        <w:t xml:space="preserve">وَ صَلِّ عَلَی مُحَمَّدٍ وَ آلِهِ صَلَاةً... لَا انْقِطَاعَ لِأَبَدِهَا وَ لَا مُنْتَهَی لِأَمَدِهَا</w:t>
      </w:r>
    </w:p>
    <w:p>
      <w:pPr>
        <w:pStyle w:val="BookText"/>
      </w:pPr>
      <w:r>
        <w:rPr>
          <w:rFonts w:ascii="IRNazanin" w:hAnsi="IRNazanin" w:eastAsia="IRNazanin" w:cs="IRNazanin"/>
          <w:lang w:bidi="fa-IR"/>
          <w:color w:val="111111"/>
          <w:sz w:val="28"/>
          <w:szCs w:val="28"/>
          <w:rtl/>
        </w:rPr>
        <w:t xml:space="preserve">و بر محمّد و خاندانش درود فرست. درودی که روزگار آن سپری نشود و مدّتش به پایان نرسد.24/13</w:t>
      </w:r>
    </w:p>
    <w:p>
      <w:pPr>
        <w:pStyle w:val="BookText"/>
      </w:pPr>
      <w:r>
        <w:rPr>
          <w:rFonts w:ascii="Amiri" w:hAnsi="Amiri" w:eastAsia="Amiri" w:cs="Amiri"/>
          <w:lang w:bidi="ar-SA"/>
          <w:color w:val="111111"/>
          <w:sz w:val="28"/>
          <w:szCs w:val="28"/>
          <w:rtl/>
        </w:rPr>
        <w:t xml:space="preserve">اللَّهُمَّ صَلِّ عَلَی مُحَمَّدٍ... صَلَاةً لَا یَنْتَهِی أَمَدُهَا</w:t>
      </w:r>
    </w:p>
    <w:p>
      <w:pPr>
        <w:pStyle w:val="BookText"/>
      </w:pPr>
      <w:r>
        <w:rPr>
          <w:rFonts w:ascii="IRNazanin" w:hAnsi="IRNazanin" w:eastAsia="IRNazanin" w:cs="IRNazanin"/>
          <w:lang w:bidi="fa-IR"/>
          <w:color w:val="111111"/>
          <w:sz w:val="28"/>
          <w:szCs w:val="28"/>
          <w:rtl/>
        </w:rPr>
        <w:t xml:space="preserve">خداوندا بر محمّد درود فرست، درودی که مدّتش پایان نپذیرد.18/27</w:t>
      </w:r>
    </w:p>
    <w:p>
      <w:pPr>
        <w:pStyle w:val="BookText"/>
      </w:pPr>
      <w:r>
        <w:rPr>
          <w:rFonts w:ascii="Amiri" w:hAnsi="Amiri" w:eastAsia="Amiri" w:cs="Amiri"/>
          <w:lang w:bidi="ar-SA"/>
          <w:color w:val="111111"/>
          <w:sz w:val="28"/>
          <w:szCs w:val="28"/>
          <w:rtl/>
        </w:rPr>
        <w:t xml:space="preserve">وَ صَلَّی اللَّهُ عَلَیْهِ وَ آلِهِ... صَلَاةً لَا حَدَّ لَهَا وَ لَا مُنْتَهَی</w:t>
      </w:r>
    </w:p>
    <w:p>
      <w:pPr>
        <w:pStyle w:val="BookText"/>
      </w:pPr>
      <w:r>
        <w:rPr>
          <w:rFonts w:ascii="IRNazanin" w:hAnsi="IRNazanin" w:eastAsia="IRNazanin" w:cs="IRNazanin"/>
          <w:lang w:bidi="fa-IR"/>
          <w:color w:val="111111"/>
          <w:sz w:val="28"/>
          <w:szCs w:val="28"/>
          <w:rtl/>
        </w:rPr>
        <w:t xml:space="preserve">و درود خدا بر او و خاندانش. درودی که حدّ و نهایتی برایش نیست.35/32</w:t>
      </w:r>
    </w:p>
    <w:p>
      <w:pPr>
        <w:pStyle w:val="BookText"/>
      </w:pPr>
      <w:r>
        <w:rPr>
          <w:rFonts w:ascii="Amiri" w:hAnsi="Amiri" w:eastAsia="Amiri" w:cs="Amiri"/>
          <w:lang w:bidi="ar-SA"/>
          <w:color w:val="111111"/>
          <w:sz w:val="28"/>
          <w:szCs w:val="28"/>
          <w:rtl/>
        </w:rPr>
        <w:t xml:space="preserve">رَبِّ صَلِّ عَلَیْهِ وَ عَلَیْهِمْ صَلَاةً لَا أَمَدَ فِی أَوَّلِهَا، وَ لَا غَایَةَ لِأَمَدِهَا، وَ لَا نِهَایَةَ لِآخِرِهَا</w:t>
      </w:r>
    </w:p>
    <w:p>
      <w:pPr>
        <w:pStyle w:val="BookText"/>
      </w:pPr>
      <w:r>
        <w:rPr>
          <w:rFonts w:ascii="IRNazanin" w:hAnsi="IRNazanin" w:eastAsia="IRNazanin" w:cs="IRNazanin"/>
          <w:lang w:bidi="fa-IR"/>
          <w:color w:val="111111"/>
          <w:sz w:val="28"/>
          <w:szCs w:val="28"/>
          <w:rtl/>
        </w:rPr>
        <w:t xml:space="preserve">پروردگار من، بر او و بر آنها درود فرست، درودی که مرزی در اوّلش و زمانی برای پایانش و نهایتی برای آخرش نباشد.58/47</w:t>
      </w:r>
    </w:p>
    <w:p>
      <w:pPr>
        <w:pStyle w:val="Heading5"/>
      </w:pPr>
      <w:bookmarkStart w:id="3360" w:name="_Toc2122"/>
      <w:r>
        <w:t>بهشت، سرانجام دعوت خدا</w:t>
      </w:r>
      <w:bookmarkEnd w:id="3360"/>
    </w:p>
    <w:p>
      <w:pPr>
        <w:pStyle w:val="BookText"/>
      </w:pPr>
      <w:r>
        <w:rPr>
          <w:rFonts w:ascii="Amiri" w:hAnsi="Amiri" w:eastAsia="Amiri" w:cs="Amiri"/>
          <w:lang w:bidi="ar-SA"/>
          <w:color w:val="111111"/>
          <w:sz w:val="28"/>
          <w:szCs w:val="28"/>
          <w:rtl/>
        </w:rPr>
        <w:t xml:space="preserve">وَ أَنَا حِینَئِذٍ مُوقِنٌ بِأَنَّ مُنْتَهَی دَعْوَتِکَ إِلَی الْجَنَّةِ</w:t>
      </w:r>
    </w:p>
    <w:p>
      <w:pPr>
        <w:pStyle w:val="BookText"/>
      </w:pPr>
      <w:r>
        <w:rPr>
          <w:rFonts w:ascii="IRNazanin" w:hAnsi="IRNazanin" w:eastAsia="IRNazanin" w:cs="IRNazanin"/>
          <w:lang w:bidi="fa-IR"/>
          <w:color w:val="111111"/>
          <w:sz w:val="28"/>
          <w:szCs w:val="28"/>
          <w:rtl/>
        </w:rPr>
        <w:t xml:space="preserve">و من در همان هنگام باور دارم که فرجام دعوت تو به سوی بهشت است.24/16</w:t>
      </w:r>
    </w:p>
    <w:p>
      <w:pPr>
        <w:pStyle w:val="Heading5"/>
      </w:pPr>
      <w:bookmarkStart w:id="3361" w:name="_Toc2123"/>
      <w:r>
        <w:t>آتش، سرانجام دعوت شیطان</w:t>
      </w:r>
      <w:bookmarkEnd w:id="3361"/>
    </w:p>
    <w:p>
      <w:pPr>
        <w:pStyle w:val="BookText"/>
      </w:pPr>
      <w:r>
        <w:rPr>
          <w:rFonts w:ascii="Amiri" w:hAnsi="Amiri" w:eastAsia="Amiri" w:cs="Amiri"/>
          <w:lang w:bidi="ar-SA"/>
          <w:color w:val="111111"/>
          <w:sz w:val="28"/>
          <w:szCs w:val="28"/>
          <w:rtl/>
        </w:rPr>
        <w:t xml:space="preserve">وَ أَنَا حِینَئِذٍ مُوقِنٌ بِأَنَّ... مُنْتَهَی دَعْوَتِهِ إِلَی النَّارِ</w:t>
      </w:r>
    </w:p>
    <w:p>
      <w:pPr>
        <w:pStyle w:val="BookText"/>
      </w:pPr>
      <w:r>
        <w:rPr>
          <w:rFonts w:ascii="IRNazanin" w:hAnsi="IRNazanin" w:eastAsia="IRNazanin" w:cs="IRNazanin"/>
          <w:lang w:bidi="fa-IR"/>
          <w:color w:val="111111"/>
          <w:sz w:val="28"/>
          <w:szCs w:val="28"/>
          <w:rtl/>
        </w:rPr>
        <w:t xml:space="preserve">و من در همان هنگام باور دارم که پایان دعوت او به سوی آتش است.24/16</w:t>
      </w:r>
    </w:p>
    <w:p>
      <w:pPr>
        <w:pStyle w:val="Heading5"/>
      </w:pPr>
      <w:bookmarkStart w:id="3362" w:name="_Toc2124"/>
      <w:r>
        <w:t>نوشیدن آب خاکسترآلود، تا پایان عمر</w:t>
      </w:r>
      <w:bookmarkEnd w:id="3362"/>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3" w:name="pg3739_47862"/>
    <w:bookmarkEnd w:id="253"/>
    <w:p>
      <w:pPr>
        <w:pStyle w:val="BookText"/>
      </w:pPr>
      <w:r>
        <w:rPr>
          <w:rFonts w:ascii="Amiri" w:hAnsi="Amiri" w:eastAsia="Amiri" w:cs="Amiri"/>
          <w:lang w:bidi="ar-SA"/>
          <w:color w:val="111111"/>
          <w:sz w:val="28"/>
          <w:szCs w:val="28"/>
          <w:rtl/>
        </w:rPr>
        <w:t xml:space="preserve">یَا إِلَهِی لَوْ... شَرِبْتُ مَاءَ الرَّمَادِ آخِرَ دَهْرِی، وَ ذَکَرْتُکَ فِی خِلَالِ ذَلِکَ حَتَّی یَکِلَّ لِسَانِی...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مدّت زندگی‌ام آب خاکسترآلود بنوشم، و در این مدّت (آنقدر) ذکر تو را گویم تا زبانم از کار بیفتد، باز هم با آن همه، سزاوار از بین بردن بدی‌ای از بدی‌هایم نیستم.30/16</w:t>
      </w:r>
    </w:p>
    <w:p>
      <w:pPr>
        <w:pStyle w:val="Heading5"/>
      </w:pPr>
      <w:bookmarkStart w:id="3363" w:name="_Toc2125"/>
      <w:r>
        <w:t>عفو الهی و پایان عمر بنده</w:t>
      </w:r>
      <w:bookmarkEnd w:id="3363"/>
    </w:p>
    <w:p>
      <w:pPr>
        <w:pStyle w:val="BookText"/>
      </w:pPr>
      <w:r>
        <w:rPr>
          <w:rFonts w:ascii="Amiri" w:hAnsi="Amiri" w:eastAsia="Amiri" w:cs="Amiri"/>
          <w:lang w:bidi="ar-SA"/>
          <w:color w:val="111111"/>
          <w:sz w:val="28"/>
          <w:szCs w:val="28"/>
          <w:rtl/>
        </w:rPr>
        <w:t xml:space="preserve">اللَّهُمَّ اخْتِمْ بِعَفْوِکَ أَجَلِی</w:t>
      </w:r>
    </w:p>
    <w:p>
      <w:pPr>
        <w:pStyle w:val="BookText"/>
      </w:pPr>
      <w:r>
        <w:rPr>
          <w:rFonts w:ascii="IRNazanin" w:hAnsi="IRNazanin" w:eastAsia="IRNazanin" w:cs="IRNazanin"/>
          <w:lang w:bidi="fa-IR"/>
          <w:color w:val="111111"/>
          <w:sz w:val="28"/>
          <w:szCs w:val="28"/>
          <w:rtl/>
        </w:rPr>
        <w:t xml:space="preserve">خداوندا زندگیِ مرا با آمرزش خود پایان ده.28/20</w:t>
      </w:r>
    </w:p>
    <w:p>
      <w:pPr>
        <w:pStyle w:val="Heading5"/>
      </w:pPr>
      <w:bookmarkStart w:id="3364" w:name="_Toc2126"/>
      <w:r>
        <w:t>شکست دادن مشرکان، تا پایان خاک در زمین</w:t>
      </w:r>
      <w:bookmarkEnd w:id="3364"/>
    </w:p>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آنها (مشرکان) را به انتهای خاک در زمینت برانند.8/27</w:t>
      </w:r>
    </w:p>
    <w:p>
      <w:pPr>
        <w:pStyle w:val="Heading5"/>
      </w:pPr>
      <w:bookmarkStart w:id="3365" w:name="_Toc2127"/>
      <w:r>
        <w:t>مجاهد مسلمان و پایانی نیک</w:t>
      </w:r>
      <w:bookmarkEnd w:id="3365"/>
    </w:p>
    <w:p>
      <w:pPr>
        <w:pStyle w:val="BookText"/>
      </w:pPr>
      <w:r>
        <w:rPr>
          <w:rFonts w:ascii="Amiri" w:hAnsi="Amiri" w:eastAsia="Amiri" w:cs="Amiri"/>
          <w:lang w:bidi="ar-SA"/>
          <w:color w:val="111111"/>
          <w:sz w:val="28"/>
          <w:szCs w:val="28"/>
          <w:rtl/>
        </w:rPr>
        <w:t xml:space="preserve">فَإِنْ خَتَمْتَ لَهُ بِالسَّعَادَةِ، وَ قَضَیْتَ لَهُ بِالشَّهَادَةِ فَبَعْدَ أَنْ یَجْتَاحَ عَدُوَّکَ بِالْقَتْلِ...</w:t>
      </w:r>
    </w:p>
    <w:p>
      <w:pPr>
        <w:pStyle w:val="BookText"/>
      </w:pPr>
      <w:r>
        <w:rPr>
          <w:rFonts w:ascii="IRNazanin" w:hAnsi="IRNazanin" w:eastAsia="IRNazanin" w:cs="IRNazanin"/>
          <w:lang w:bidi="fa-IR"/>
          <w:color w:val="111111"/>
          <w:sz w:val="28"/>
          <w:szCs w:val="28"/>
          <w:rtl/>
        </w:rPr>
        <w:t xml:space="preserve">پس اگر (زندگی‌اش را) برای او به خوش‌بختی پایان دادی و شهادت را برایش رقم زدی، بعد از آن باشد که دشمنت را با کشتن نابود نموده است.15/27</w:t>
      </w:r>
    </w:p>
    <w:p>
      <w:pPr>
        <w:pStyle w:val="Heading5"/>
      </w:pPr>
      <w:bookmarkStart w:id="3366" w:name="_Toc2128"/>
      <w:r>
        <w:t>به پایان رسیدن وقت بنده، و فضل الهی</w:t>
      </w:r>
      <w:bookmarkEnd w:id="3366"/>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 إِلَی أَنْ یَنْتَهِیَ بِهِ الْوَقْتُ إِلَی مَا أَجْرَیْتَ لَهُ مِنْ فَضْلِکَ</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 تا آنگاه که زمان او به پایان رسد، به آنچه از فضلت برای او روان ساخته‌ای، برسد.16/27</w:t>
      </w:r>
    </w:p>
    <w:p>
      <w:pPr>
        <w:pStyle w:val="Heading5"/>
      </w:pPr>
      <w:bookmarkStart w:id="3367" w:name="_Toc2129"/>
      <w:r>
        <w:t>خدا، انتهای ترس عبادت‌کنندگان</w:t>
      </w:r>
      <w:bookmarkEnd w:id="3367"/>
    </w:p>
    <w:p>
      <w:pPr>
        <w:pStyle w:val="BookText"/>
      </w:pPr>
      <w:r>
        <w:rPr>
          <w:rFonts w:ascii="Amiri" w:hAnsi="Amiri" w:eastAsia="Amiri" w:cs="Amiri"/>
          <w:lang w:bidi="ar-SA"/>
          <w:color w:val="111111"/>
          <w:sz w:val="28"/>
          <w:szCs w:val="28"/>
          <w:rtl/>
        </w:rPr>
        <w:t xml:space="preserve">وَ یَا مَنْ هُوَ مُنْتَهَی خَوْفِ الْعَابِدِینَ</w:t>
      </w:r>
    </w:p>
    <w:p>
      <w:pPr>
        <w:pStyle w:val="BookText"/>
      </w:pPr>
      <w:r>
        <w:rPr>
          <w:rFonts w:ascii="IRNazanin" w:hAnsi="IRNazanin" w:eastAsia="IRNazanin" w:cs="IRNazanin"/>
          <w:lang w:bidi="fa-IR"/>
          <w:color w:val="111111"/>
          <w:sz w:val="28"/>
          <w:szCs w:val="28"/>
          <w:rtl/>
        </w:rPr>
        <w:t xml:space="preserve">و ای کسی که انتهای ترس عبادت‌کنندگان است.4/31</w:t>
      </w:r>
    </w:p>
    <w:p>
      <w:pPr>
        <w:pStyle w:val="Heading5"/>
      </w:pPr>
      <w:bookmarkStart w:id="3368" w:name="_Toc2130"/>
      <w:r>
        <w:t>خدا، پایان بیمِ پرهیزکاران</w:t>
      </w:r>
      <w:bookmarkEnd w:id="3368"/>
    </w:p>
    <w:p>
      <w:pPr>
        <w:pStyle w:val="BookText"/>
      </w:pPr>
      <w:r>
        <w:rPr>
          <w:rFonts w:ascii="Amiri" w:hAnsi="Amiri" w:eastAsia="Amiri" w:cs="Amiri"/>
          <w:lang w:bidi="ar-SA"/>
          <w:color w:val="111111"/>
          <w:sz w:val="28"/>
          <w:szCs w:val="28"/>
          <w:rtl/>
        </w:rPr>
        <w:t xml:space="preserve">وَ یَا مَنْ هُوَ غَایَةُ خَشْیَةِ الْمُتَّقِینَ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4" w:name="pg3739_47863"/>
    <w:bookmarkEnd w:id="254"/>
    <w:p>
      <w:pPr>
        <w:pStyle w:val="BookText"/>
      </w:pPr>
      <w:r>
        <w:rPr>
          <w:rFonts w:ascii="IRNazanin" w:hAnsi="IRNazanin" w:eastAsia="IRNazanin" w:cs="IRNazanin"/>
          <w:lang w:bidi="fa-IR"/>
          <w:color w:val="111111"/>
          <w:sz w:val="28"/>
          <w:szCs w:val="28"/>
          <w:rtl/>
        </w:rPr>
        <w:t xml:space="preserve">و ای کسی که نهایت هراس پرهیزکاران است.5/31</w:t>
      </w:r>
    </w:p>
    <w:p>
      <w:pPr>
        <w:pStyle w:val="Heading5"/>
      </w:pPr>
      <w:bookmarkStart w:id="3369" w:name="_Toc2131"/>
      <w:r>
        <w:t>نبودِ پایانی، برای سلطنت الهی</w:t>
      </w:r>
      <w:bookmarkEnd w:id="3369"/>
    </w:p>
    <w:p>
      <w:pPr>
        <w:pStyle w:val="BookText"/>
      </w:pPr>
      <w:r>
        <w:rPr>
          <w:rFonts w:ascii="Amiri" w:hAnsi="Amiri" w:eastAsia="Amiri" w:cs="Amiri"/>
          <w:lang w:bidi="ar-SA"/>
          <w:color w:val="111111"/>
          <w:sz w:val="28"/>
          <w:szCs w:val="28"/>
          <w:rtl/>
        </w:rPr>
        <w:t xml:space="preserve">عَزَّ سُلْطَانُکَ عِزًّا... لَا مُنْتَهَی لَهُ بِآخِرِیَّةٍ</w:t>
      </w:r>
    </w:p>
    <w:p>
      <w:pPr>
        <w:pStyle w:val="BookText"/>
      </w:pPr>
      <w:r>
        <w:rPr>
          <w:rFonts w:ascii="IRNazanin" w:hAnsi="IRNazanin" w:eastAsia="IRNazanin" w:cs="IRNazanin"/>
          <w:lang w:bidi="fa-IR"/>
          <w:color w:val="111111"/>
          <w:sz w:val="28"/>
          <w:szCs w:val="28"/>
          <w:rtl/>
        </w:rPr>
        <w:t xml:space="preserve">فرمانروایی تو، چنان با عزّت است، که پایانی برای آخرش نیست.4/32</w:t>
      </w:r>
    </w:p>
    <w:p>
      <w:pPr>
        <w:pStyle w:val="Heading5"/>
      </w:pPr>
      <w:bookmarkStart w:id="3370" w:name="_Toc2132"/>
      <w:r>
        <w:t>فروماندن هر چیز، پیش از رسیدن به پایان ملک خدا</w:t>
      </w:r>
      <w:bookmarkEnd w:id="3370"/>
    </w:p>
    <w:p>
      <w:pPr>
        <w:pStyle w:val="BookText"/>
      </w:pPr>
      <w:r>
        <w:rPr>
          <w:rFonts w:ascii="Amiri" w:hAnsi="Amiri" w:eastAsia="Amiri" w:cs="Amiri"/>
          <w:lang w:bidi="ar-SA"/>
          <w:color w:val="111111"/>
          <w:sz w:val="28"/>
          <w:szCs w:val="28"/>
          <w:rtl/>
        </w:rPr>
        <w:t xml:space="preserve">وَ اسْتَعْلَی مُلْکُکَ عُلُوًّا سَقَطَتِ الْأَشْیَاءُ دُونَ بُلُوغِ أَمَدِهِ</w:t>
      </w:r>
    </w:p>
    <w:p>
      <w:pPr>
        <w:pStyle w:val="BookText"/>
      </w:pPr>
      <w:r>
        <w:rPr>
          <w:rFonts w:ascii="IRNazanin" w:hAnsi="IRNazanin" w:eastAsia="IRNazanin" w:cs="IRNazanin"/>
          <w:lang w:bidi="fa-IR"/>
          <w:color w:val="111111"/>
          <w:sz w:val="28"/>
          <w:szCs w:val="28"/>
          <w:rtl/>
        </w:rPr>
        <w:t xml:space="preserve">و سلطنت تو، چنان بلندمرتبه است، که همه چیز پیش از رسیدن به پایان آن، ساقط شود.5/32</w:t>
      </w:r>
    </w:p>
    <w:p>
      <w:pPr>
        <w:pStyle w:val="Heading5"/>
      </w:pPr>
      <w:bookmarkStart w:id="3371" w:name="_Toc2133"/>
      <w:r>
        <w:t>پایانی ستوده</w:t>
      </w:r>
      <w:bookmarkEnd w:id="3371"/>
    </w:p>
    <w:p>
      <w:pPr>
        <w:pStyle w:val="BookText"/>
      </w:pPr>
      <w:r>
        <w:rPr>
          <w:rFonts w:ascii="Amiri" w:hAnsi="Amiri" w:eastAsia="Amiri" w:cs="Amiri"/>
          <w:lang w:bidi="ar-SA"/>
          <w:color w:val="111111"/>
          <w:sz w:val="28"/>
          <w:szCs w:val="28"/>
          <w:rtl/>
        </w:rPr>
        <w:t xml:space="preserve">وَ اخْتِمْ لَنَا بِالَّتِی هِیَ أَحْمَدُ عَاقِبَةً</w:t>
      </w:r>
    </w:p>
    <w:p>
      <w:pPr>
        <w:pStyle w:val="BookText"/>
      </w:pPr>
      <w:r>
        <w:rPr>
          <w:rFonts w:ascii="IRNazanin" w:hAnsi="IRNazanin" w:eastAsia="IRNazanin" w:cs="IRNazanin"/>
          <w:lang w:bidi="fa-IR"/>
          <w:color w:val="111111"/>
          <w:sz w:val="28"/>
          <w:szCs w:val="28"/>
          <w:rtl/>
        </w:rPr>
        <w:t xml:space="preserve">و کار ما را به آنچه عاقبتش ستوده‌تر است، ختم کن.6/33</w:t>
      </w:r>
    </w:p>
    <w:p>
      <w:pPr>
        <w:pStyle w:val="Heading5"/>
      </w:pPr>
      <w:bookmarkStart w:id="3372" w:name="_Toc2134"/>
      <w:r>
        <w:t>نرسیدن به غایت و نهایت شکر خداوند</w:t>
      </w:r>
      <w:bookmarkEnd w:id="3372"/>
    </w:p>
    <w:p>
      <w:pPr>
        <w:pStyle w:val="BookText"/>
      </w:pPr>
      <w:r>
        <w:rPr>
          <w:rFonts w:ascii="Amiri" w:hAnsi="Amiri" w:eastAsia="Amiri" w:cs="Amiri"/>
          <w:lang w:bidi="ar-SA"/>
          <w:color w:val="111111"/>
          <w:sz w:val="28"/>
          <w:szCs w:val="28"/>
          <w:rtl/>
        </w:rPr>
        <w:t xml:space="preserve">اللَّهُمَّ إِنَّ أَحَدًا لَا یَبْلُغُ مِنْ شُکْرِکَ غَایَةً</w:t>
      </w:r>
    </w:p>
    <w:p>
      <w:pPr>
        <w:pStyle w:val="BookText"/>
      </w:pPr>
      <w:r>
        <w:rPr>
          <w:rFonts w:ascii="IRNazanin" w:hAnsi="IRNazanin" w:eastAsia="IRNazanin" w:cs="IRNazanin"/>
          <w:lang w:bidi="fa-IR"/>
          <w:color w:val="111111"/>
          <w:sz w:val="28"/>
          <w:szCs w:val="28"/>
          <w:rtl/>
        </w:rPr>
        <w:t xml:space="preserve">خداوندا همانا کسی به نهایت شکرگزاری‌ات نمی‌رسد.1/37</w:t>
      </w:r>
    </w:p>
    <w:p>
      <w:pPr>
        <w:pStyle w:val="Heading5"/>
      </w:pPr>
      <w:bookmarkStart w:id="3373" w:name="_Toc2135"/>
      <w:r>
        <w:t>کردار بنده و پایانی زایل‌شدنی</w:t>
      </w:r>
      <w:bookmarkEnd w:id="3373"/>
    </w:p>
    <w:p>
      <w:pPr>
        <w:pStyle w:val="BookText"/>
      </w:pPr>
      <w:r>
        <w:rPr>
          <w:rFonts w:ascii="Amiri" w:hAnsi="Amiri" w:eastAsia="Amiri" w:cs="Amiri"/>
          <w:lang w:bidi="ar-SA"/>
          <w:color w:val="111111"/>
          <w:sz w:val="28"/>
          <w:szCs w:val="28"/>
          <w:rtl/>
        </w:rPr>
        <w:t xml:space="preserve">...لَکِنَّکَ بِکَرَمِکَ جَازَیْتَهُ... عَلَی الْغَایَةِ الْقَرِیبَةِ الزَّائِلَةِ بِالْغَایَةِ الْمَدِیدَةِ الْبَاقِیَةِ</w:t>
      </w:r>
    </w:p>
    <w:p>
      <w:pPr>
        <w:pStyle w:val="BookText"/>
      </w:pPr>
      <w:r>
        <w:rPr>
          <w:rFonts w:ascii="IRNazanin" w:hAnsi="IRNazanin" w:eastAsia="IRNazanin" w:cs="IRNazanin"/>
          <w:lang w:bidi="fa-IR"/>
          <w:color w:val="111111"/>
          <w:sz w:val="28"/>
          <w:szCs w:val="28"/>
          <w:rtl/>
        </w:rPr>
        <w:t xml:space="preserve">...ولی تو او را با کرمت در برابر عملی با پایانی نزدیک و زوال‌پذیر، پاداشی درازمدّت پایدار عطا نموده‌ای.12/37</w:t>
      </w:r>
    </w:p>
    <w:p>
      <w:pPr>
        <w:pStyle w:val="Heading5"/>
      </w:pPr>
      <w:bookmarkStart w:id="3374" w:name="_Toc2136"/>
      <w:r>
        <w:t>عبادت خدا، از آغاز تا پایان ماه رمضان</w:t>
      </w:r>
      <w:bookmarkEnd w:id="3374"/>
    </w:p>
    <w:p>
      <w:pPr>
        <w:pStyle w:val="BookText"/>
      </w:pPr>
      <w:r>
        <w:rPr>
          <w:rFonts w:ascii="Amiri" w:hAnsi="Amiri" w:eastAsia="Amiri" w:cs="Amiri"/>
          <w:lang w:bidi="ar-SA"/>
          <w:color w:val="111111"/>
          <w:sz w:val="28"/>
          <w:szCs w:val="28"/>
          <w:rtl/>
        </w:rPr>
        <w:t xml:space="preserve">اللَّهُمَّ إِنِّی أَسْأَلُکَ... بِحَقِّ مَنْ تَعَبَّدَ لَکَ فِیهِ مِنِ ابْتِدَائِهِ إِلَی وَقْتِ فَنَائِهِ...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کسانی که در آن، از آغاز آن تا پایانش تو را بندگی کرده‌اند، که بر محمّد و خاندانش درود فرستی.12/44</w:t>
      </w:r>
    </w:p>
    <w:p>
      <w:pPr>
        <w:pStyle w:val="Heading5"/>
      </w:pPr>
      <w:bookmarkStart w:id="3375" w:name="_Toc2137"/>
      <w:r>
        <w:t>پایان یافتن وقت ماه رمضان</w:t>
      </w:r>
      <w:bookmarkEnd w:id="3375"/>
    </w:p>
    <w:p>
      <w:pPr>
        <w:pStyle w:val="BookText"/>
      </w:pPr>
      <w:r>
        <w:rPr>
          <w:rFonts w:ascii="Amiri" w:hAnsi="Amiri" w:eastAsia="Amiri" w:cs="Amiri"/>
          <w:lang w:bidi="ar-SA"/>
          <w:color w:val="111111"/>
          <w:sz w:val="28"/>
          <w:szCs w:val="28"/>
          <w:rtl/>
        </w:rPr>
        <w:t xml:space="preserve">ثُمَّ قَدْ فَارَقَنَا عِنْدَ تَمَامِ وَقْتِهِ، وَ انْقِطَاعِ مُدَّتِهِ</w:t>
      </w:r>
    </w:p>
    <w:p>
      <w:pPr>
        <w:pStyle w:val="BookText"/>
      </w:pPr>
      <w:r>
        <w:rPr>
          <w:rFonts w:ascii="IRNazanin" w:hAnsi="IRNazanin" w:eastAsia="IRNazanin" w:cs="IRNazanin"/>
          <w:lang w:bidi="fa-IR"/>
          <w:color w:val="111111"/>
          <w:sz w:val="28"/>
          <w:szCs w:val="28"/>
          <w:rtl/>
        </w:rPr>
        <w:t xml:space="preserve">سپس هنگام تمام شدن وقتش و به سر آمدن مدّتش، از ما جدا شد.22/45</w:t>
      </w:r>
    </w:p>
    <w:p>
      <w:pPr>
        <w:pStyle w:val="Heading5"/>
      </w:pPr>
      <w:bookmarkStart w:id="3376" w:name="_Toc2138"/>
      <w:r>
        <w:t>آرزوها، خواسته‌ها و پایان جود و بخشش الهی</w:t>
      </w:r>
      <w:bookmarkEnd w:id="3376"/>
    </w:p>
    <w:p>
      <w:pPr>
        <w:pStyle w:val="BookText"/>
      </w:pPr>
      <w:r>
        <w:rPr>
          <w:rFonts w:ascii="Amiri" w:hAnsi="Amiri" w:eastAsia="Amiri" w:cs="Amiri"/>
          <w:lang w:bidi="ar-SA"/>
          <w:color w:val="111111"/>
          <w:sz w:val="28"/>
          <w:szCs w:val="28"/>
          <w:rtl/>
        </w:rPr>
        <w:t xml:space="preserve">انْصَرَفَتِ الْآمَالُ دُونَ مَدَی کَرَمِکَ بِالْحَاجَاتِ</w:t>
      </w:r>
    </w:p>
    <w:p>
      <w:pPr>
        <w:pStyle w:val="BookText"/>
      </w:pPr>
      <w:r>
        <w:rPr>
          <w:rFonts w:ascii="IRNazanin" w:hAnsi="IRNazanin" w:eastAsia="IRNazanin" w:cs="IRNazanin"/>
          <w:lang w:bidi="fa-IR"/>
          <w:color w:val="111111"/>
          <w:sz w:val="28"/>
          <w:szCs w:val="28"/>
          <w:rtl/>
        </w:rPr>
        <w:t xml:space="preserve">آرزوها پیش از رسیدن به پایان کرمت، با حاجت‌ها برآورده شده است.12/46</w:t>
      </w:r>
    </w:p>
    <w:p>
      <w:pPr>
        <w:pStyle w:val="Heading5"/>
      </w:pPr>
      <w:bookmarkStart w:id="3377" w:name="_Toc2139"/>
      <w:r>
        <w:t>پایان کارِ سزاوارِ نیک‌بختی</w:t>
      </w:r>
      <w:bookmarkEnd w:id="3377"/>
    </w:p>
    <w:p>
      <w:pPr>
        <w:pStyle w:val="BookText"/>
      </w:pPr>
      <w:r>
        <w:rPr>
          <w:rFonts w:ascii="Amiri" w:hAnsi="Amiri" w:eastAsia="Amiri" w:cs="Amiri"/>
          <w:lang w:bidi="ar-SA"/>
          <w:color w:val="111111"/>
          <w:sz w:val="28"/>
          <w:szCs w:val="28"/>
          <w:rtl/>
        </w:rPr>
        <w:t xml:space="preserve">فَمَنْ کَانَ مِنْ أَهْلِ السَّعَادَةِ خَتَمْتَ لَهُ بِهَا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5" w:name="pg3739_47864"/>
    <w:bookmarkEnd w:id="255"/>
    <w:p>
      <w:pPr>
        <w:pStyle w:val="BookText"/>
      </w:pPr>
      <w:r>
        <w:rPr>
          <w:rFonts w:ascii="IRNazanin" w:hAnsi="IRNazanin" w:eastAsia="IRNazanin" w:cs="IRNazanin"/>
          <w:lang w:bidi="fa-IR"/>
          <w:color w:val="111111"/>
          <w:sz w:val="28"/>
          <w:szCs w:val="28"/>
          <w:rtl/>
        </w:rPr>
        <w:t xml:space="preserve">پس هر که از سعادتمندان باشد، برایش به سعادت پایان دهی.17/46</w:t>
      </w:r>
    </w:p>
    <w:p>
      <w:pPr>
        <w:pStyle w:val="Heading5"/>
      </w:pPr>
      <w:bookmarkStart w:id="3378" w:name="_Toc2140"/>
      <w:r>
        <w:t>گشایشی در پایانِ (کارِ) بنده مغرور به کرم الهی</w:t>
      </w:r>
      <w:bookmarkEnd w:id="3378"/>
    </w:p>
    <w:p>
      <w:pPr>
        <w:pStyle w:val="BookText"/>
      </w:pPr>
      <w:r>
        <w:rPr>
          <w:rFonts w:ascii="Amiri" w:hAnsi="Amiri" w:eastAsia="Amiri" w:cs="Amiri"/>
          <w:lang w:bidi="ar-SA"/>
          <w:color w:val="111111"/>
          <w:sz w:val="28"/>
          <w:szCs w:val="28"/>
          <w:rtl/>
        </w:rPr>
        <w:t xml:space="preserve">وَ مَا أَبْعَدَ غَایَتَهُ مِنَ الْفَرَجِ</w:t>
      </w:r>
    </w:p>
    <w:p>
      <w:pPr>
        <w:pStyle w:val="BookText"/>
      </w:pPr>
      <w:r>
        <w:rPr>
          <w:rFonts w:ascii="IRNazanin" w:hAnsi="IRNazanin" w:eastAsia="IRNazanin" w:cs="IRNazanin"/>
          <w:lang w:bidi="fa-IR"/>
          <w:color w:val="111111"/>
          <w:sz w:val="28"/>
          <w:szCs w:val="28"/>
          <w:rtl/>
        </w:rPr>
        <w:t xml:space="preserve">و چه دور است که در پایان (کار) او گشایش حاصل شود!20/46</w:t>
      </w:r>
    </w:p>
    <w:p>
      <w:pPr>
        <w:pStyle w:val="Heading5"/>
      </w:pPr>
      <w:bookmarkStart w:id="3379" w:name="_Toc2141"/>
      <w:r>
        <w:t>به پایان نرساندن روز بنده، با ناامیدی</w:t>
      </w:r>
      <w:bookmarkEnd w:id="3379"/>
    </w:p>
    <w:p>
      <w:pPr>
        <w:pStyle w:val="BookText"/>
      </w:pPr>
      <w:r>
        <w:rPr>
          <w:rFonts w:ascii="Amiri" w:hAnsi="Amiri" w:eastAsia="Amiri" w:cs="Amiri"/>
          <w:lang w:bidi="ar-SA"/>
          <w:color w:val="111111"/>
          <w:sz w:val="28"/>
          <w:szCs w:val="28"/>
          <w:rtl/>
        </w:rPr>
        <w:t xml:space="preserve">وَ لَا تَخْتِمْ یَوْمِی بِخَیْبَتِی</w:t>
      </w:r>
    </w:p>
    <w:p>
      <w:pPr>
        <w:pStyle w:val="BookText"/>
      </w:pPr>
      <w:r>
        <w:rPr>
          <w:rFonts w:ascii="IRNazanin" w:hAnsi="IRNazanin" w:eastAsia="IRNazanin" w:cs="IRNazanin"/>
          <w:lang w:bidi="fa-IR"/>
          <w:color w:val="111111"/>
          <w:sz w:val="28"/>
          <w:szCs w:val="28"/>
          <w:rtl/>
        </w:rPr>
        <w:t xml:space="preserve">و روزم را به ناامیدی به پایان نرسان.25/46</w:t>
      </w:r>
    </w:p>
    <w:p>
      <w:pPr>
        <w:pStyle w:val="Heading5"/>
      </w:pPr>
      <w:bookmarkStart w:id="3380" w:name="_Toc2142"/>
      <w:r>
        <w:t>قرار دادن پایان، برای هر چیز</w:t>
      </w:r>
      <w:bookmarkEnd w:id="3380"/>
    </w:p>
    <w:p>
      <w:pPr>
        <w:pStyle w:val="BookText"/>
      </w:pPr>
      <w:r>
        <w:rPr>
          <w:rFonts w:ascii="Amiri" w:hAnsi="Amiri" w:eastAsia="Amiri" w:cs="Amiri"/>
          <w:lang w:bidi="ar-SA"/>
          <w:color w:val="111111"/>
          <w:sz w:val="28"/>
          <w:szCs w:val="28"/>
          <w:rtl/>
        </w:rPr>
        <w:t xml:space="preserve">أَنْتَ الَّذِی... جَعَلْتَ لِکُلِّ شَیْءٍ أَمَدًا</w:t>
      </w:r>
    </w:p>
    <w:p>
      <w:pPr>
        <w:pStyle w:val="BookText"/>
      </w:pPr>
      <w:r>
        <w:rPr>
          <w:rFonts w:ascii="IRNazanin" w:hAnsi="IRNazanin" w:eastAsia="IRNazanin" w:cs="IRNazanin"/>
          <w:lang w:bidi="fa-IR"/>
          <w:color w:val="111111"/>
          <w:sz w:val="28"/>
          <w:szCs w:val="28"/>
          <w:rtl/>
        </w:rPr>
        <w:t xml:space="preserve">تویی آنکه برای هر چیز پایانی قرار داده‌ای.17/47</w:t>
      </w:r>
    </w:p>
    <w:p>
      <w:pPr>
        <w:pStyle w:val="Heading5"/>
      </w:pPr>
      <w:bookmarkStart w:id="3381" w:name="_Toc2143"/>
      <w:r>
        <w:t>نبودِ پایانی برای خدا</w:t>
      </w:r>
      <w:bookmarkEnd w:id="3381"/>
    </w:p>
    <w:p>
      <w:pPr>
        <w:pStyle w:val="BookText"/>
      </w:pPr>
      <w:r>
        <w:rPr>
          <w:rFonts w:ascii="Amiri" w:hAnsi="Amiri" w:eastAsia="Amiri" w:cs="Amiri"/>
          <w:lang w:bidi="ar-SA"/>
          <w:color w:val="111111"/>
          <w:sz w:val="28"/>
          <w:szCs w:val="28"/>
          <w:rtl/>
        </w:rPr>
        <w:t xml:space="preserve">أَنْتَ الَّذِی لَا تُحَدُّ فَتَکُونَ مَحْدُودًا</w:t>
      </w:r>
    </w:p>
    <w:p>
      <w:pPr>
        <w:pStyle w:val="BookText"/>
      </w:pPr>
      <w:r>
        <w:rPr>
          <w:rFonts w:ascii="IRNazanin" w:hAnsi="IRNazanin" w:eastAsia="IRNazanin" w:cs="IRNazanin"/>
          <w:lang w:bidi="fa-IR"/>
          <w:color w:val="111111"/>
          <w:sz w:val="28"/>
          <w:szCs w:val="28"/>
          <w:rtl/>
        </w:rPr>
        <w:t xml:space="preserve">تویی آنکه حدّی نداری، تا محدود باشی.19/47</w:t>
      </w:r>
    </w:p>
    <w:p>
      <w:pPr>
        <w:pStyle w:val="Heading5"/>
      </w:pPr>
      <w:bookmarkStart w:id="3382" w:name="_Toc2144"/>
      <w:r>
        <w:t>دوام اوّل و آخِر</w:t>
      </w:r>
      <w:bookmarkEnd w:id="3382"/>
    </w:p>
    <w:p>
      <w:pPr>
        <w:pStyle w:val="BookText"/>
      </w:pPr>
      <w:r>
        <w:rPr>
          <w:rFonts w:ascii="Amiri" w:hAnsi="Amiri" w:eastAsia="Amiri" w:cs="Amiri"/>
          <w:lang w:bidi="ar-SA"/>
          <w:color w:val="111111"/>
          <w:sz w:val="28"/>
          <w:szCs w:val="28"/>
          <w:rtl/>
        </w:rPr>
        <w:t xml:space="preserve">لَکَ الْحَمْدُ... حَمْدًا یُسْتَدَامُ بِهِ الْأَوَّلُ، وَ یُسْتَدْعَی بِهِ دَوَامُ الْآخِرِ</w:t>
      </w:r>
    </w:p>
    <w:p>
      <w:pPr>
        <w:pStyle w:val="BookText"/>
      </w:pPr>
      <w:r>
        <w:rPr>
          <w:rFonts w:ascii="IRNazanin" w:hAnsi="IRNazanin" w:eastAsia="IRNazanin" w:cs="IRNazanin"/>
          <w:lang w:bidi="fa-IR"/>
          <w:color w:val="111111"/>
          <w:sz w:val="28"/>
          <w:szCs w:val="28"/>
          <w:rtl/>
        </w:rPr>
        <w:t xml:space="preserve">سپاس برای توست. سپاسی که دوام اوّلین و بقای آخِرین، به وسیله آن درخواست گردد.38و36/47</w:t>
      </w:r>
    </w:p>
    <w:p>
      <w:pPr>
        <w:pStyle w:val="Heading5"/>
      </w:pPr>
      <w:bookmarkStart w:id="3383" w:name="_Toc2145"/>
      <w:r>
        <w:t>منتها درجات بنده مورد عنایت الهی</w:t>
      </w:r>
      <w:bookmarkEnd w:id="3383"/>
    </w:p>
    <w:p>
      <w:pPr>
        <w:pStyle w:val="BookText"/>
      </w:pPr>
      <w:r>
        <w:rPr>
          <w:rFonts w:ascii="Amiri" w:hAnsi="Amiri" w:eastAsia="Amiri" w:cs="Amiri"/>
          <w:lang w:bidi="ar-SA"/>
          <w:color w:val="111111"/>
          <w:sz w:val="28"/>
          <w:szCs w:val="28"/>
          <w:rtl/>
        </w:rPr>
        <w:t xml:space="preserve">وَ بَلِّغْنِی مَبَالِغَ مَنْ عُنِیتَ بِهِ</w:t>
      </w:r>
    </w:p>
    <w:p>
      <w:pPr>
        <w:pStyle w:val="BookText"/>
      </w:pPr>
      <w:r>
        <w:rPr>
          <w:rFonts w:ascii="IRNazanin" w:hAnsi="IRNazanin" w:eastAsia="IRNazanin" w:cs="IRNazanin"/>
          <w:lang w:bidi="fa-IR"/>
          <w:color w:val="111111"/>
          <w:sz w:val="28"/>
          <w:szCs w:val="28"/>
          <w:rtl/>
        </w:rPr>
        <w:t xml:space="preserve">و مرا به منتها درجات کسی رسان که به او عنایت داشته‌ای.105/47</w:t>
      </w:r>
    </w:p>
    <w:p>
      <w:pPr>
        <w:pStyle w:val="Heading5"/>
      </w:pPr>
      <w:bookmarkStart w:id="3384" w:name="_Toc2146"/>
      <w:r>
        <w:t>چشیدن مزه عافیت، تا پایان زندگی</w:t>
      </w:r>
      <w:bookmarkEnd w:id="3384"/>
    </w:p>
    <w:p>
      <w:pPr>
        <w:pStyle w:val="BookText"/>
      </w:pPr>
      <w:r>
        <w:rPr>
          <w:rFonts w:ascii="Amiri" w:hAnsi="Amiri" w:eastAsia="Amiri" w:cs="Amiri"/>
          <w:lang w:bidi="ar-SA"/>
          <w:color w:val="111111"/>
          <w:sz w:val="28"/>
          <w:szCs w:val="28"/>
          <w:rtl/>
        </w:rPr>
        <w:t xml:space="preserve">وَ أَذِقْنِی طَعْمَ الْعَافِیَةِ إِلَی مُنْتَهَی أَجَلِی</w:t>
      </w:r>
    </w:p>
    <w:p>
      <w:pPr>
        <w:pStyle w:val="BookText"/>
      </w:pPr>
      <w:r>
        <w:rPr>
          <w:rFonts w:ascii="IRNazanin" w:hAnsi="IRNazanin" w:eastAsia="IRNazanin" w:cs="IRNazanin"/>
          <w:lang w:bidi="fa-IR"/>
          <w:color w:val="111111"/>
          <w:sz w:val="28"/>
          <w:szCs w:val="28"/>
          <w:rtl/>
        </w:rPr>
        <w:t xml:space="preserve">و طعم عافیت را تا پایان مدّت زندگی‌ام به من بچشان.14/48</w:t>
      </w:r>
    </w:p>
    <w:p>
      <w:pPr>
        <w:pStyle w:val="Heading5"/>
      </w:pPr>
      <w:bookmarkStart w:id="3385" w:name="_Toc2147"/>
      <w:r>
        <w:t>سپاس، و منتهای خوشنودی خدا از بنده</w:t>
      </w:r>
      <w:bookmarkEnd w:id="3385"/>
    </w:p>
    <w:p>
      <w:pPr>
        <w:pStyle w:val="BookText"/>
      </w:pPr>
      <w:r>
        <w:rPr>
          <w:rFonts w:ascii="Amiri" w:hAnsi="Amiri" w:eastAsia="Amiri" w:cs="Amiri"/>
          <w:lang w:bidi="ar-SA"/>
          <w:color w:val="111111"/>
          <w:sz w:val="28"/>
          <w:szCs w:val="28"/>
          <w:rtl/>
        </w:rPr>
        <w:t xml:space="preserve">تَحْمَدُکَ نَفْسِی وَ لِسَانِی وَ عَقْلِی... حَمْدًا یَکُونُ مَبْلَغَ رِضَاکَ عَنِّی</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 سپاسی که به اندازه خوشنودی تو از من باشد.6/51</w:t>
      </w:r>
    </w:p>
    <w:p>
      <w:pPr>
        <w:pStyle w:val="Heading5"/>
      </w:pPr>
      <w:bookmarkStart w:id="3386" w:name="_Toc2148"/>
      <w:r>
        <w:t>رحم خدا بر به پایان رسیدن روزها(ی زندگی)</w:t>
      </w:r>
      <w:bookmarkEnd w:id="3386"/>
    </w:p>
    <w:p>
      <w:pPr>
        <w:pStyle w:val="BookText"/>
      </w:pPr>
      <w:r>
        <w:rPr>
          <w:rFonts w:ascii="Amiri" w:hAnsi="Amiri" w:eastAsia="Amiri" w:cs="Amiri"/>
          <w:lang w:bidi="ar-SA"/>
          <w:color w:val="111111"/>
          <w:sz w:val="28"/>
          <w:szCs w:val="28"/>
          <w:rtl/>
        </w:rPr>
        <w:t xml:space="preserve">ارْحَمْ شَیْبَتِی، وَ نَفَادَ أَیَّامِی</w:t>
      </w:r>
    </w:p>
    <w:p>
      <w:pPr>
        <w:pStyle w:val="BookText"/>
      </w:pPr>
      <w:r>
        <w:rPr>
          <w:rFonts w:ascii="IRNazanin" w:hAnsi="IRNazanin" w:eastAsia="IRNazanin" w:cs="IRNazanin"/>
          <w:lang w:bidi="fa-IR"/>
          <w:color w:val="111111"/>
          <w:sz w:val="28"/>
          <w:szCs w:val="28"/>
          <w:rtl/>
        </w:rPr>
        <w:t xml:space="preserve">بر پیری‌ام و به آخر رسیدن روزهایم رحم کن.4/53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6" w:name="pg3739_47865"/>
    <w:bookmarkEnd w:id="256"/>
    <w:p>
      <w:pPr>
        <w:pStyle w:val="BookText"/>
      </w:pPr>
      <w:r>
        <w:rPr>
          <w:rFonts w:ascii="IRNazanin" w:hAnsi="IRNazanin" w:eastAsia="IRNazanin" w:cs="IRNazanin"/>
          <w:lang w:bidi="fa-IR"/>
          <w:color w:val="111111"/>
          <w:sz w:val="28"/>
          <w:szCs w:val="28"/>
          <w:rtl/>
        </w:rPr>
        <w:t xml:space="preserve">پایداری استواری</w:t>
      </w:r>
    </w:p>
    <w:p>
      <w:pPr>
        <w:pStyle w:val="BookText"/>
      </w:pPr>
      <w:r>
        <w:rPr>
          <w:rFonts w:ascii="IRNazanin" w:hAnsi="IRNazanin" w:eastAsia="IRNazanin" w:cs="IRNazanin"/>
          <w:lang w:bidi="fa-IR"/>
          <w:color w:val="111111"/>
          <w:sz w:val="28"/>
          <w:szCs w:val="28"/>
          <w:rtl/>
        </w:rPr>
        <w:t xml:space="preserve">پایندگی بقا</w:t>
      </w:r>
    </w:p>
    <w:p>
      <w:pPr>
        <w:pStyle w:val="BookText"/>
      </w:pPr>
      <w:r>
        <w:rPr>
          <w:rFonts w:ascii="IRNazanin" w:hAnsi="IRNazanin" w:eastAsia="IRNazanin" w:cs="IRNazanin"/>
          <w:lang w:bidi="fa-IR"/>
          <w:color w:val="111111"/>
          <w:sz w:val="28"/>
          <w:szCs w:val="28"/>
          <w:rtl/>
        </w:rPr>
        <w:t xml:space="preserve">پایه مرتبه</w:t>
      </w:r>
    </w:p>
    <w:p>
      <w:pPr>
        <w:pStyle w:val="Heading4"/>
      </w:pPr>
      <w:bookmarkStart w:id="3387" w:name="_Toc2149"/>
      <w:r>
        <w:t>پایین</w:t>
      </w:r>
      <w:bookmarkEnd w:id="3387"/>
    </w:p>
    <w:p>
      <w:pPr>
        <w:pStyle w:val="Heading5"/>
      </w:pPr>
      <w:bookmarkStart w:id="3388" w:name="_Toc2150"/>
      <w:r>
        <w:t>فرشتگانی (در مرتبه) پایین‌تر</w:t>
      </w:r>
      <w:bookmarkEnd w:id="3388"/>
    </w:p>
    <w:p>
      <w:pPr>
        <w:pStyle w:val="BookText"/>
      </w:pPr>
      <w:r>
        <w:rPr>
          <w:rFonts w:ascii="Amiri" w:hAnsi="Amiri" w:eastAsia="Amiri" w:cs="Amiri"/>
          <w:lang w:bidi="ar-SA"/>
          <w:color w:val="111111"/>
          <w:sz w:val="28"/>
          <w:szCs w:val="28"/>
          <w:rtl/>
        </w:rPr>
        <w:t xml:space="preserve">...فَصَلِّ عَلَیْهِمْ، وَ عَلَی الْمَلَائِکَةِ الَّذِینَ مِنْ دُونِهِمْ...</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از آنان پایین‌ترند.6/3</w:t>
      </w:r>
    </w:p>
    <w:p>
      <w:pPr>
        <w:pStyle w:val="Heading5"/>
      </w:pPr>
      <w:bookmarkStart w:id="3389" w:name="_Toc2151"/>
      <w:r>
        <w:t>نرسیدن وصف واصفان، به پایین‌ترین مرتبه الهی</w:t>
      </w:r>
      <w:bookmarkEnd w:id="3389"/>
    </w:p>
    <w:p>
      <w:pPr>
        <w:pStyle w:val="BookText"/>
      </w:pPr>
      <w:r>
        <w:rPr>
          <w:rFonts w:ascii="Amiri" w:hAnsi="Amiri" w:eastAsia="Amiri" w:cs="Amiri"/>
          <w:lang w:bidi="ar-SA"/>
          <w:color w:val="111111"/>
          <w:sz w:val="28"/>
          <w:szCs w:val="28"/>
          <w:rtl/>
        </w:rPr>
        <w:t xml:space="preserve">وَ لَا یَبْلُغُ أَدْنَی مَا اسْتَأْثَرْتَ بِهِ مِنْ ذَلِکَ أَقْصَی نَعْتِ النَّاعِتِینَ</w:t>
      </w:r>
    </w:p>
    <w:p>
      <w:pPr>
        <w:pStyle w:val="BookText"/>
      </w:pPr>
      <w:r>
        <w:rPr>
          <w:rFonts w:ascii="IRNazanin" w:hAnsi="IRNazanin" w:eastAsia="IRNazanin" w:cs="IRNazanin"/>
          <w:lang w:bidi="fa-IR"/>
          <w:color w:val="111111"/>
          <w:sz w:val="28"/>
          <w:szCs w:val="28"/>
          <w:rtl/>
        </w:rPr>
        <w:t xml:space="preserve">و آخرین وصفِ ستایندگان، به پایین‌ترین مرتبه‌ای که به خود اختصاص داده‌ای، نمی‌رسد.6/32</w:t>
      </w:r>
    </w:p>
    <w:p>
      <w:pPr>
        <w:pStyle w:val="BookText"/>
      </w:pPr>
      <w:r>
        <w:rPr>
          <w:rFonts w:ascii="IRNazanin" w:hAnsi="IRNazanin" w:eastAsia="IRNazanin" w:cs="IRNazanin"/>
          <w:lang w:bidi="fa-IR"/>
          <w:color w:val="111111"/>
          <w:sz w:val="28"/>
          <w:szCs w:val="28"/>
          <w:rtl/>
        </w:rPr>
        <w:t xml:space="preserve">پدر و مادر والدین</w:t>
      </w:r>
    </w:p>
    <w:p>
      <w:pPr>
        <w:pStyle w:val="Heading5"/>
      </w:pPr>
      <w:bookmarkStart w:id="3390" w:name="_Toc2152"/>
      <w:r>
        <w:t>پیکار اصحاب محمّد صلی‌الله‌علیه‌و‌آله ، با پدران خود</w:t>
      </w:r>
      <w:bookmarkEnd w:id="3390"/>
    </w:p>
    <w:p>
      <w:pPr>
        <w:pStyle w:val="BookText"/>
      </w:pPr>
      <w:r>
        <w:rPr>
          <w:rFonts w:ascii="Amiri" w:hAnsi="Amiri" w:eastAsia="Amiri" w:cs="Amiri"/>
          <w:lang w:bidi="ar-SA"/>
          <w:color w:val="111111"/>
          <w:sz w:val="28"/>
          <w:szCs w:val="28"/>
          <w:rtl/>
        </w:rPr>
        <w:t xml:space="preserve">وَ قَاتَلُوا الْآبَاءَ وَ الْأَبْنَاءَ فِی تَثْبِیتِ نُبُوَّتِهِ</w:t>
      </w:r>
    </w:p>
    <w:p>
      <w:pPr>
        <w:pStyle w:val="BookText"/>
      </w:pPr>
      <w:r>
        <w:rPr>
          <w:rFonts w:ascii="IRNazanin" w:hAnsi="IRNazanin" w:eastAsia="IRNazanin" w:cs="IRNazanin"/>
          <w:lang w:bidi="fa-IR"/>
          <w:color w:val="111111"/>
          <w:sz w:val="28"/>
          <w:szCs w:val="28"/>
          <w:rtl/>
        </w:rPr>
        <w:t xml:space="preserve">و در پایدار ساختن نبوّت او با پدران و فرزندانشان جنگیدند.4/4</w:t>
      </w:r>
    </w:p>
    <w:p>
      <w:pPr>
        <w:pStyle w:val="Heading5"/>
      </w:pPr>
      <w:bookmarkStart w:id="3391" w:name="_Toc2153"/>
      <w:r>
        <w:t>درخواست بنده از خدا، برای پدر و مادر</w:t>
      </w:r>
      <w:bookmarkEnd w:id="3391"/>
    </w:p>
    <w:p>
      <w:pPr>
        <w:pStyle w:val="BookText"/>
      </w:pPr>
      <w:r>
        <w:rPr>
          <w:rFonts w:ascii="Amiri" w:hAnsi="Amiri" w:eastAsia="Amiri" w:cs="Amiri"/>
          <w:lang w:bidi="ar-SA"/>
          <w:color w:val="111111"/>
          <w:sz w:val="28"/>
          <w:szCs w:val="28"/>
          <w:rtl/>
        </w:rPr>
        <w:t xml:space="preserve">وَ اجْعَلْ آبَاءَنَا وَ أُمَّهَاتِنَا... مِنْهُ فِی حِرْزٍ حَارِزٍ، وَ حِصْنٍ حَافِظٍ...</w:t>
      </w:r>
    </w:p>
    <w:p>
      <w:pPr>
        <w:pStyle w:val="BookText"/>
      </w:pPr>
      <w:r>
        <w:rPr>
          <w:rFonts w:ascii="IRNazanin" w:hAnsi="IRNazanin" w:eastAsia="IRNazanin" w:cs="IRNazanin"/>
          <w:lang w:bidi="fa-IR"/>
          <w:color w:val="111111"/>
          <w:sz w:val="28"/>
          <w:szCs w:val="28"/>
          <w:rtl/>
        </w:rPr>
        <w:t xml:space="preserve">و پدران و مادرانمان را، از (شرّ) او در جایگاهی محکم و دژی نگهدارنده قرار ده.10/17</w:t>
      </w:r>
    </w:p>
    <w:p>
      <w:pPr>
        <w:pStyle w:val="BookText"/>
      </w:pPr>
      <w:r>
        <w:rPr>
          <w:rFonts w:ascii="Amiri" w:hAnsi="Amiri" w:eastAsia="Amiri" w:cs="Amiri"/>
          <w:lang w:bidi="ar-SA"/>
          <w:color w:val="111111"/>
          <w:sz w:val="28"/>
          <w:szCs w:val="28"/>
          <w:rtl/>
        </w:rPr>
        <w:t xml:space="preserve">اللَّهُمَّ لَا تُنْسِنِی ذِکْرَهُمَا فِی أَدْبَارِ صَلَوَاتِی...</w:t>
      </w:r>
    </w:p>
    <w:p>
      <w:pPr>
        <w:pStyle w:val="BookText"/>
      </w:pPr>
      <w:r>
        <w:rPr>
          <w:rFonts w:ascii="IRNazanin" w:hAnsi="IRNazanin" w:eastAsia="IRNazanin" w:cs="IRNazanin"/>
          <w:lang w:bidi="fa-IR"/>
          <w:color w:val="111111"/>
          <w:sz w:val="28"/>
          <w:szCs w:val="28"/>
          <w:rtl/>
        </w:rPr>
        <w:t xml:space="preserve">خداوندا یاد آنان را بعدِ نمازهایم از یادم نبر.13/24</w:t>
      </w:r>
    </w:p>
    <w:p>
      <w:pPr>
        <w:pStyle w:val="BookText"/>
      </w:pPr>
      <w:r>
        <w:rPr>
          <w:rFonts w:ascii="Amiri" w:hAnsi="Amiri" w:eastAsia="Amiri" w:cs="Amiri"/>
          <w:lang w:bidi="ar-SA"/>
          <w:color w:val="111111"/>
          <w:sz w:val="28"/>
          <w:szCs w:val="28"/>
          <w:rtl/>
        </w:rPr>
        <w:t xml:space="preserve">وَ اغْفِرْ لِی بِدُعَائِی لَهُمَا، وَ اغْفِرْ لَهُمَا بِبِرِّهِمَا بِی مَغْفِرَةً حَتْ-مًا، وَ ارْضَ عَنْهُمَا بِشَفَاعَتِی لَهُمَا رِضًی عَزْمًا، وَ بَلِّغْهُمَا بِالْکَرَامَةِ مَوَاطِنَ السَّلَامَةِ</w:t>
      </w:r>
    </w:p>
    <w:p>
      <w:pPr>
        <w:pStyle w:val="BookText"/>
      </w:pPr>
      <w:r>
        <w:rPr>
          <w:rFonts w:ascii="IRNazanin" w:hAnsi="IRNazanin" w:eastAsia="IRNazanin" w:cs="IRNazanin"/>
          <w:lang w:bidi="fa-IR"/>
          <w:color w:val="111111"/>
          <w:sz w:val="28"/>
          <w:szCs w:val="28"/>
          <w:rtl/>
        </w:rPr>
        <w:t xml:space="preserve">و مرا به (برکت) دعایم برای آنان، بیامرز. و ایشان را به خاطر نیکی‌یشان بر من، آمرزشی حتمی عنایت کن. و به میانجیگری من از آنها یکسره خوشنود شو. و ایشان را با کرامت به جایگاه‌های سلامتی رسان.14/24</w:t>
      </w:r>
    </w:p>
    <w:p>
      <w:pPr>
        <w:pStyle w:val="BookText"/>
      </w:pPr>
      <w:r>
        <w:rPr>
          <w:rFonts w:ascii="Amiri" w:hAnsi="Amiri" w:eastAsia="Amiri" w:cs="Amiri"/>
          <w:lang w:bidi="ar-SA"/>
          <w:color w:val="111111"/>
          <w:sz w:val="28"/>
          <w:szCs w:val="28"/>
          <w:rtl/>
        </w:rPr>
        <w:t xml:space="preserve">اللَّهُمَّ... وَ إِنْ سَبَقَتْ مَغْفِرَتُکَ لِی فَشَفِّعْنِی فِیهِمَا حَتَّی نَجْتَمِعَ بِرَأْفَتِکَ فِی دَارِ کَرَامَتِکَ...</w:t>
      </w:r>
    </w:p>
    <w:p>
      <w:pPr>
        <w:pStyle w:val="BookText"/>
      </w:pPr>
      <w:r>
        <w:rPr>
          <w:rFonts w:ascii="IRNazanin" w:hAnsi="IRNazanin" w:eastAsia="IRNazanin" w:cs="IRNazanin"/>
          <w:lang w:bidi="fa-IR"/>
          <w:color w:val="111111"/>
          <w:sz w:val="28"/>
          <w:szCs w:val="28"/>
          <w:rtl/>
        </w:rPr>
        <w:t xml:space="preserve">خداوندا و اگر آمرزشت برای من پیشی گرفت، پس مرا شفیع آنان فرما. تا به مهر تو در سرای کرامت تو گرد آییم.15/24</w:t>
      </w:r>
    </w:p>
    <w:p>
      <w:pPr>
        <w:pStyle w:val="Heading5"/>
      </w:pPr>
      <w:bookmarkStart w:id="3392" w:name="_Toc2154"/>
      <w:r>
        <w:t>عاق‌شدگانِ پدران و مادران</w:t>
      </w:r>
      <w:bookmarkEnd w:id="3392"/>
    </w:p>
    <w:p>
      <w:pPr>
        <w:pStyle w:val="BookText"/>
      </w:pPr>
      <w:r>
        <w:rPr>
          <w:rFonts w:ascii="Amiri" w:hAnsi="Amiri" w:eastAsia="Amiri" w:cs="Amiri"/>
          <w:lang w:bidi="ar-SA"/>
          <w:color w:val="111111"/>
          <w:sz w:val="28"/>
          <w:szCs w:val="28"/>
          <w:rtl/>
        </w:rPr>
        <w:t xml:space="preserve">وَ لَا تَجْعَلْنِی فِی أَهْلِ الْعُقُوقِ لِلْآبَاءِ وَ الْأُمَّهَاتِ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7" w:name="pg3739_47866"/>
    <w:bookmarkEnd w:id="257"/>
    <w:p>
      <w:pPr>
        <w:pStyle w:val="BookText"/>
      </w:pPr>
      <w:r>
        <w:rPr>
          <w:rFonts w:ascii="IRNazanin" w:hAnsi="IRNazanin" w:eastAsia="IRNazanin" w:cs="IRNazanin"/>
          <w:lang w:bidi="fa-IR"/>
          <w:color w:val="111111"/>
          <w:sz w:val="28"/>
          <w:szCs w:val="28"/>
          <w:rtl/>
        </w:rPr>
        <w:t xml:space="preserve">و مرا در زمره عاق‌شدگان پدران و مادران قرار نده.11/24</w:t>
      </w:r>
    </w:p>
    <w:p>
      <w:pPr>
        <w:pStyle w:val="Heading5"/>
      </w:pPr>
      <w:bookmarkStart w:id="3393" w:name="_Toc2155"/>
      <w:r>
        <w:t>پاداش پدر و مادر بنده</w:t>
      </w:r>
      <w:bookmarkEnd w:id="3393"/>
    </w:p>
    <w:p>
      <w:pPr>
        <w:pStyle w:val="BookText"/>
      </w:pPr>
      <w:r>
        <w:rPr>
          <w:rFonts w:ascii="Amiri" w:hAnsi="Amiri" w:eastAsia="Amiri" w:cs="Amiri"/>
          <w:lang w:bidi="ar-SA"/>
          <w:color w:val="111111"/>
          <w:sz w:val="28"/>
          <w:szCs w:val="28"/>
          <w:rtl/>
        </w:rPr>
        <w:t xml:space="preserve">وَ اخْصُصْ أَبَوَیَّ بِأَفْضَلِ مَا خَصَصْتَ بِهِ آبَاءَ عِبَادِکَ الْمُوءْمِنِینَ وَ أُمَّهَاتِهِمْ</w:t>
      </w:r>
    </w:p>
    <w:p>
      <w:pPr>
        <w:pStyle w:val="BookText"/>
      </w:pPr>
      <w:r>
        <w:rPr>
          <w:rFonts w:ascii="IRNazanin" w:hAnsi="IRNazanin" w:eastAsia="IRNazanin" w:cs="IRNazanin"/>
          <w:lang w:bidi="fa-IR"/>
          <w:color w:val="111111"/>
          <w:sz w:val="28"/>
          <w:szCs w:val="28"/>
          <w:rtl/>
        </w:rPr>
        <w:t xml:space="preserve">و پدر و مادر مرا به برترین چیزی که پدران و مادران بندگان با ایمانت را به آن امتیاز داده‌ای، اختصاص ده.12/24</w:t>
      </w:r>
    </w:p>
    <w:p>
      <w:pPr>
        <w:pStyle w:val="Heading5"/>
      </w:pPr>
      <w:bookmarkStart w:id="3394" w:name="_Toc2156"/>
      <w:r>
        <w:t>گذشت خداوند، از پدران و مادران</w:t>
      </w:r>
      <w:bookmarkEnd w:id="3394"/>
    </w:p>
    <w:p>
      <w:pPr>
        <w:pStyle w:val="BookText"/>
      </w:pPr>
      <w:r>
        <w:rPr>
          <w:rFonts w:ascii="Amiri" w:hAnsi="Amiri" w:eastAsia="Amiri" w:cs="Amiri"/>
          <w:lang w:bidi="ar-SA"/>
          <w:color w:val="111111"/>
          <w:sz w:val="28"/>
          <w:szCs w:val="28"/>
          <w:rtl/>
        </w:rPr>
        <w:t xml:space="preserve">اللَّهُمَّ تَجَاوَزْ عَنْ آبَائِنَا وَ أُمَّهَاتِنَا... إِلَی یَوْمِ الْقِیَامَةِ</w:t>
      </w:r>
    </w:p>
    <w:p>
      <w:pPr>
        <w:pStyle w:val="BookText"/>
      </w:pPr>
      <w:r>
        <w:rPr>
          <w:rFonts w:ascii="IRNazanin" w:hAnsi="IRNazanin" w:eastAsia="IRNazanin" w:cs="IRNazanin"/>
          <w:lang w:bidi="fa-IR"/>
          <w:color w:val="111111"/>
          <w:sz w:val="28"/>
          <w:szCs w:val="28"/>
          <w:rtl/>
        </w:rPr>
        <w:t xml:space="preserve">خداوندا از پدران و مادران ما، تا روز رستاخیز درگذر.55/45</w:t>
      </w:r>
    </w:p>
    <w:p>
      <w:pPr>
        <w:pStyle w:val="BookText"/>
      </w:pPr>
      <w:r>
        <w:rPr>
          <w:rFonts w:ascii="IRNazanin" w:hAnsi="IRNazanin" w:eastAsia="IRNazanin" w:cs="IRNazanin"/>
          <w:lang w:bidi="fa-IR"/>
          <w:color w:val="111111"/>
          <w:sz w:val="28"/>
          <w:szCs w:val="28"/>
          <w:rtl/>
        </w:rPr>
        <w:t xml:space="preserve">پدیدار آشکار</w:t>
      </w:r>
    </w:p>
    <w:p>
      <w:pPr>
        <w:pStyle w:val="Heading4"/>
      </w:pPr>
      <w:bookmarkStart w:id="3395" w:name="_Toc2157"/>
      <w:r>
        <w:t>پذیرش</w:t>
      </w:r>
      <w:bookmarkEnd w:id="3395"/>
    </w:p>
    <w:p>
      <w:pPr>
        <w:pStyle w:val="Heading5"/>
      </w:pPr>
      <w:bookmarkStart w:id="3396" w:name="_Toc2158"/>
      <w:r>
        <w:t>پذیرش مقدّرات الهی، بر سود و زیان خود</w:t>
      </w:r>
      <w:bookmarkEnd w:id="3396"/>
    </w:p>
    <w:p>
      <w:pPr>
        <w:pStyle w:val="BookText"/>
      </w:pPr>
      <w:r>
        <w:rPr>
          <w:rFonts w:ascii="Amiri" w:hAnsi="Amiri" w:eastAsia="Amiri" w:cs="Amiri"/>
          <w:lang w:bidi="ar-SA"/>
          <w:color w:val="111111"/>
          <w:sz w:val="28"/>
          <w:szCs w:val="28"/>
          <w:rtl/>
        </w:rPr>
        <w:t xml:space="preserve">اللَّهُمَّ... وَفِّقْنِی لِقَبُولِ مَا قَضَیْتَ لِی وَ عَلَیَّ</w:t>
      </w:r>
    </w:p>
    <w:p>
      <w:pPr>
        <w:pStyle w:val="BookText"/>
      </w:pPr>
      <w:r>
        <w:rPr>
          <w:rFonts w:ascii="IRNazanin" w:hAnsi="IRNazanin" w:eastAsia="IRNazanin" w:cs="IRNazanin"/>
          <w:lang w:bidi="fa-IR"/>
          <w:color w:val="111111"/>
          <w:sz w:val="28"/>
          <w:szCs w:val="28"/>
          <w:rtl/>
        </w:rPr>
        <w:t xml:space="preserve">خداوندا مرا توفیق ده تا آنچه بر سود و زیانم مقدّر نمودی، پذیرا باشم.13/14</w:t>
      </w:r>
    </w:p>
    <w:p>
      <w:pPr>
        <w:pStyle w:val="Heading5"/>
      </w:pPr>
      <w:bookmarkStart w:id="3397" w:name="_Toc2159"/>
      <w:r>
        <w:t>پذیرش دعوت شیطان</w:t>
      </w:r>
      <w:bookmarkEnd w:id="3397"/>
    </w:p>
    <w:p>
      <w:pPr>
        <w:pStyle w:val="BookText"/>
      </w:pPr>
      <w:r>
        <w:rPr>
          <w:rFonts w:ascii="Amiri" w:hAnsi="Amiri" w:eastAsia="Amiri" w:cs="Amiri"/>
          <w:lang w:bidi="ar-SA"/>
          <w:color w:val="111111"/>
          <w:sz w:val="28"/>
          <w:szCs w:val="28"/>
          <w:rtl/>
        </w:rPr>
        <w:t xml:space="preserve">وَ مَنْ أَبْعَدُ غَوْرًا فِی الْبَاطِلِ، وَ أَشَدُّ إِقْدَامًا عَلَی السُّوءِ مِنِّی حِینَ أَقِفُ بَیْنَ دَعْوَتِکَ وَ دَعْوَةِ الشَّیْطَانِ فَأَتَّبِعُ دَعْوَتَهُ...</w:t>
      </w:r>
    </w:p>
    <w:p>
      <w:pPr>
        <w:pStyle w:val="BookText"/>
      </w:pPr>
      <w:r>
        <w:rPr>
          <w:rFonts w:ascii="IRNazanin" w:hAnsi="IRNazanin" w:eastAsia="IRNazanin" w:cs="IRNazanin"/>
          <w:lang w:bidi="fa-IR"/>
          <w:color w:val="111111"/>
          <w:sz w:val="28"/>
          <w:szCs w:val="28"/>
          <w:rtl/>
        </w:rPr>
        <w:t xml:space="preserve">و چه کسی از من در نادرستی فرورونده‌تر و بر اعمال زشت بی‌باک‌تر، هنگامی که بین دعوت تو و دعوت شیطان می‌ایستم، دعوت او را می‌پذیرم؟23/16</w:t>
      </w:r>
    </w:p>
    <w:p>
      <w:pPr>
        <w:pStyle w:val="Heading5"/>
      </w:pPr>
      <w:bookmarkStart w:id="3398" w:name="_Toc2160"/>
      <w:r>
        <w:t>به‌کار گرفتن بدن، در آنچه خدا می‌پذیرد</w:t>
      </w:r>
      <w:bookmarkEnd w:id="3398"/>
    </w:p>
    <w:p>
      <w:pPr>
        <w:pStyle w:val="BookText"/>
      </w:pPr>
      <w:r>
        <w:rPr>
          <w:rFonts w:ascii="Amiri" w:hAnsi="Amiri" w:eastAsia="Amiri" w:cs="Amiri"/>
          <w:lang w:bidi="ar-SA"/>
          <w:color w:val="111111"/>
          <w:sz w:val="28"/>
          <w:szCs w:val="28"/>
          <w:rtl/>
        </w:rPr>
        <w:t xml:space="preserve">وَ اسْتَعْمِلْ بَدَنِی فِیما تَقْبَلُهُ مِنِّی</w:t>
      </w:r>
    </w:p>
    <w:p>
      <w:pPr>
        <w:pStyle w:val="BookText"/>
      </w:pPr>
      <w:r>
        <w:rPr>
          <w:rFonts w:ascii="IRNazanin" w:hAnsi="IRNazanin" w:eastAsia="IRNazanin" w:cs="IRNazanin"/>
          <w:lang w:bidi="fa-IR"/>
          <w:color w:val="111111"/>
          <w:sz w:val="28"/>
          <w:szCs w:val="28"/>
          <w:rtl/>
        </w:rPr>
        <w:t xml:space="preserve">و بدنم را در آنچه از من می‌پذیری به کار گیر.9/21</w:t>
      </w:r>
    </w:p>
    <w:p>
      <w:pPr>
        <w:pStyle w:val="Heading5"/>
      </w:pPr>
      <w:bookmarkStart w:id="3399" w:name="_Toc2161"/>
      <w:r>
        <w:t>پذیرفته شدن حجّ، عمره و زیارت قبر پیامبر صلی‌الله‌علیه‌و‌آله ، از بنده</w:t>
      </w:r>
      <w:bookmarkEnd w:id="3399"/>
    </w:p>
    <w:p>
      <w:pPr>
        <w:pStyle w:val="BookText"/>
      </w:pPr>
      <w:r>
        <w:rPr>
          <w:rFonts w:ascii="Amiri" w:hAnsi="Amiri" w:eastAsia="Amiri" w:cs="Amiri"/>
          <w:lang w:bidi="ar-SA"/>
          <w:color w:val="111111"/>
          <w:sz w:val="28"/>
          <w:szCs w:val="28"/>
          <w:rtl/>
        </w:rPr>
        <w:t xml:space="preserve">اللَّهُمَّ وَ امْنُنْ عَلَیَّ بِالْحَجِّ وَ الْعُمْرَةِ، وَ زِیَارَةِ قَبْرِ رَسُولِکَ... وَ اجْعَلْ ذَلِکَ مَقْبُولًا...</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و آن را پذیرفته‌شده قرار ده.4/23</w:t>
      </w:r>
    </w:p>
    <w:p>
      <w:pPr>
        <w:pStyle w:val="Heading5"/>
      </w:pPr>
      <w:bookmarkStart w:id="3400" w:name="_Toc2162"/>
      <w:r>
        <w:t>خدا و عدم پذیرش تأخیر در وقت ماه رمضان</w:t>
      </w:r>
      <w:bookmarkEnd w:id="3400"/>
    </w:p>
    <w:p>
      <w:pPr>
        <w:pStyle w:val="BookText"/>
      </w:pPr>
      <w:r>
        <w:rPr>
          <w:rFonts w:ascii="Amiri" w:hAnsi="Amiri" w:eastAsia="Amiri" w:cs="Amiri"/>
          <w:lang w:bidi="ar-SA"/>
          <w:color w:val="111111"/>
          <w:sz w:val="28"/>
          <w:szCs w:val="28"/>
          <w:rtl/>
        </w:rPr>
        <w:t xml:space="preserve">وَ جَعَلَ لَهُ وَقْتًا بَیِّنًا... لَا یَقْبَلُ أَنْ یُوءَخَّرَ عَنْهُ</w:t>
      </w:r>
    </w:p>
    <w:p>
      <w:pPr>
        <w:pStyle w:val="BookText"/>
      </w:pPr>
      <w:r>
        <w:rPr>
          <w:rFonts w:ascii="IRNazanin" w:hAnsi="IRNazanin" w:eastAsia="IRNazanin" w:cs="IRNazanin"/>
          <w:lang w:bidi="fa-IR"/>
          <w:color w:val="111111"/>
          <w:sz w:val="28"/>
          <w:szCs w:val="28"/>
          <w:rtl/>
        </w:rPr>
        <w:t xml:space="preserve">و برای آن، زمان آشکاری قرار داد، که نمی‌پذیرد از آن وقت به تأخیر افتد.4/44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8" w:name="pg3739_47867"/>
    <w:bookmarkEnd w:id="258"/>
    <w:p>
      <w:pPr>
        <w:pStyle w:val="Heading5"/>
      </w:pPr>
      <w:bookmarkStart w:id="3401" w:name="_Toc2163"/>
      <w:r>
        <w:t>پذیرش کتاب خدا</w:t>
      </w:r>
      <w:bookmarkEnd w:id="3401"/>
    </w:p>
    <w:p>
      <w:pPr>
        <w:pStyle w:val="BookText"/>
      </w:pPr>
      <w:r>
        <w:rPr>
          <w:rFonts w:ascii="Amiri" w:hAnsi="Amiri" w:eastAsia="Amiri" w:cs="Amiri"/>
          <w:lang w:bidi="ar-SA"/>
          <w:color w:val="111111"/>
          <w:sz w:val="28"/>
          <w:szCs w:val="28"/>
          <w:rtl/>
        </w:rPr>
        <w:t xml:space="preserve">وَ قَبِلْتُ کِتَابَکَ</w:t>
      </w:r>
    </w:p>
    <w:p>
      <w:pPr>
        <w:pStyle w:val="BookText"/>
      </w:pPr>
      <w:r>
        <w:rPr>
          <w:rFonts w:ascii="IRNazanin" w:hAnsi="IRNazanin" w:eastAsia="IRNazanin" w:cs="IRNazanin"/>
          <w:lang w:bidi="fa-IR"/>
          <w:color w:val="111111"/>
          <w:sz w:val="28"/>
          <w:szCs w:val="28"/>
          <w:rtl/>
        </w:rPr>
        <w:t xml:space="preserve">و کتابت را پذیرفتم.6/52</w:t>
      </w:r>
    </w:p>
    <w:p>
      <w:pPr>
        <w:pStyle w:val="Heading5"/>
      </w:pPr>
      <w:bookmarkStart w:id="3402" w:name="_Toc2164"/>
      <w:r>
        <w:t>خدا پذیرنده:</w:t>
      </w:r>
      <w:bookmarkEnd w:id="3402"/>
    </w:p>
    <w:p>
      <w:pPr>
        <w:pStyle w:val="Heading6"/>
      </w:pPr>
      <w:bookmarkStart w:id="3403" w:name="_Toc2165"/>
      <w:r>
        <w:t>أ. عذرآورنده به پیشگاهش</w:t>
      </w:r>
      <w:bookmarkEnd w:id="3403"/>
    </w:p>
    <w:p>
      <w:pPr>
        <w:pStyle w:val="BookText"/>
      </w:pPr>
      <w:r>
        <w:rPr>
          <w:rFonts w:ascii="Amiri" w:hAnsi="Amiri" w:eastAsia="Amiri" w:cs="Amiri"/>
          <w:lang w:bidi="ar-SA"/>
          <w:color w:val="111111"/>
          <w:sz w:val="28"/>
          <w:szCs w:val="28"/>
          <w:rtl/>
        </w:rPr>
        <w:t xml:space="preserve">وَ مَا أَنَا بِأَلْوَمِ مَنِ اعْتَذَرَ إِلَیْکَ فَقَبِلْتَ مِنْهُ</w:t>
      </w:r>
    </w:p>
    <w:p>
      <w:pPr>
        <w:pStyle w:val="BookText"/>
      </w:pPr>
      <w:r>
        <w:rPr>
          <w:rFonts w:ascii="IRNazanin" w:hAnsi="IRNazanin" w:eastAsia="IRNazanin" w:cs="IRNazanin"/>
          <w:lang w:bidi="fa-IR"/>
          <w:color w:val="111111"/>
          <w:sz w:val="28"/>
          <w:szCs w:val="28"/>
          <w:rtl/>
        </w:rPr>
        <w:t xml:space="preserve">و من نکوهیده‌تر از عذرآورنده به پیشگاهت که تو عذرش را پذیرفته‌ای، نیستم.11/12</w:t>
      </w:r>
    </w:p>
    <w:p>
      <w:pPr>
        <w:pStyle w:val="Heading6"/>
      </w:pPr>
      <w:bookmarkStart w:id="3404" w:name="_Toc2166"/>
      <w:r>
        <w:t>ب. توبه</w:t>
      </w:r>
      <w:bookmarkEnd w:id="3404"/>
    </w:p>
    <w:p>
      <w:pPr>
        <w:pStyle w:val="BookText"/>
      </w:pPr>
      <w:r>
        <w:rPr>
          <w:rFonts w:ascii="Amiri" w:hAnsi="Amiri" w:eastAsia="Amiri" w:cs="Amiri"/>
          <w:lang w:bidi="ar-SA"/>
          <w:color w:val="111111"/>
          <w:sz w:val="28"/>
          <w:szCs w:val="28"/>
          <w:rtl/>
        </w:rPr>
        <w:t xml:space="preserve">وَ قَدْ قُلْتَ یَا إِلَهِی فِی مُحْکَمِ کِتَابِکَ إِنَّکَ تَقْبَلُ التَّوْبَةَ عَنْ عِبَادِکَ... فَاقْبَلْ تَوْبَتِی کَمَا وَعَدْتَ</w:t>
      </w:r>
    </w:p>
    <w:p>
      <w:pPr>
        <w:pStyle w:val="BookText"/>
      </w:pPr>
      <w:r>
        <w:rPr>
          <w:rFonts w:ascii="IRNazanin" w:hAnsi="IRNazanin" w:eastAsia="IRNazanin" w:cs="IRNazanin"/>
          <w:lang w:bidi="fa-IR"/>
          <w:color w:val="111111"/>
          <w:sz w:val="28"/>
          <w:szCs w:val="28"/>
          <w:rtl/>
        </w:rPr>
        <w:t xml:space="preserve">و ای خدای من، در کتاب استوارت فرموده‌ای همانا توبه بندگانت را می‌پذیری. پس همانگونه که وعده دادی، توبه‌ام را بپذیر.15/31</w:t>
      </w:r>
    </w:p>
    <w:p>
      <w:pPr>
        <w:pStyle w:val="BookText"/>
      </w:pPr>
      <w:r>
        <w:rPr>
          <w:rFonts w:ascii="Amiri" w:hAnsi="Amiri" w:eastAsia="Amiri" w:cs="Amiri"/>
          <w:lang w:bidi="ar-SA"/>
          <w:color w:val="111111"/>
          <w:sz w:val="28"/>
          <w:szCs w:val="28"/>
          <w:rtl/>
        </w:rPr>
        <w:t xml:space="preserve">اللَّهُمَّ إِنَّا نَتُوبُ إِلَیْکَ... تَوْبَةً نَصُوحًا خَلَصَتْ مِنَ الشَّکِّ وَ الِارْتِیَابِ، فَتَقَبَّلْهَا مِنَّا</w:t>
      </w:r>
    </w:p>
    <w:p>
      <w:pPr>
        <w:pStyle w:val="BookText"/>
      </w:pPr>
      <w:r>
        <w:rPr>
          <w:rFonts w:ascii="IRNazanin" w:hAnsi="IRNazanin" w:eastAsia="IRNazanin" w:cs="IRNazanin"/>
          <w:lang w:bidi="fa-IR"/>
          <w:color w:val="111111"/>
          <w:sz w:val="28"/>
          <w:szCs w:val="28"/>
          <w:rtl/>
        </w:rPr>
        <w:t xml:space="preserve">خداوندا ما به درگاه تو توبه می‌کنیم. توبه خالصی که از تردید و دودلی پاک باشد. پس آن را از ما بپذیر.52/45</w:t>
      </w:r>
    </w:p>
    <w:p>
      <w:pPr>
        <w:pStyle w:val="Heading6"/>
      </w:pPr>
      <w:bookmarkStart w:id="3405" w:name="_Toc2167"/>
      <w:r>
        <w:t>ج. سپاس اندک</w:t>
      </w:r>
      <w:bookmarkEnd w:id="3405"/>
    </w:p>
    <w:p>
      <w:pPr>
        <w:pStyle w:val="BookText"/>
      </w:pPr>
      <w:r>
        <w:rPr>
          <w:rFonts w:ascii="Amiri" w:hAnsi="Amiri" w:eastAsia="Amiri" w:cs="Amiri"/>
          <w:lang w:bidi="ar-SA"/>
          <w:color w:val="111111"/>
          <w:sz w:val="28"/>
          <w:szCs w:val="28"/>
          <w:rtl/>
        </w:rPr>
        <w:t xml:space="preserve">إِنَّکَ... الْقَابِلُ یَسِیرَ الْحَمْدِ</w:t>
      </w:r>
    </w:p>
    <w:p>
      <w:pPr>
        <w:pStyle w:val="BookText"/>
      </w:pPr>
      <w:r>
        <w:rPr>
          <w:rFonts w:ascii="IRNazanin" w:hAnsi="IRNazanin" w:eastAsia="IRNazanin" w:cs="IRNazanin"/>
          <w:lang w:bidi="fa-IR"/>
          <w:color w:val="111111"/>
          <w:sz w:val="28"/>
          <w:szCs w:val="28"/>
          <w:rtl/>
        </w:rPr>
        <w:t xml:space="preserve">همانا تو قبول‌کننده سپاس اندکی.7/36</w:t>
      </w:r>
    </w:p>
    <w:p>
      <w:pPr>
        <w:pStyle w:val="BookText"/>
      </w:pPr>
      <w:r>
        <w:rPr>
          <w:rFonts w:ascii="Amiri" w:hAnsi="Amiri" w:eastAsia="Amiri" w:cs="Amiri"/>
          <w:lang w:bidi="ar-SA"/>
          <w:color w:val="111111"/>
          <w:sz w:val="28"/>
          <w:szCs w:val="28"/>
          <w:rtl/>
        </w:rPr>
        <w:t xml:space="preserve">وَ الْحَمْدُ لِلَّهِ... حَمْدًا یَتَقَبَّلُهُ مِنَّا</w:t>
      </w:r>
    </w:p>
    <w:p>
      <w:pPr>
        <w:pStyle w:val="BookText"/>
      </w:pPr>
      <w:r>
        <w:rPr>
          <w:rFonts w:ascii="IRNazanin" w:hAnsi="IRNazanin" w:eastAsia="IRNazanin" w:cs="IRNazanin"/>
          <w:lang w:bidi="fa-IR"/>
          <w:color w:val="111111"/>
          <w:sz w:val="28"/>
          <w:szCs w:val="28"/>
          <w:rtl/>
        </w:rPr>
        <w:t xml:space="preserve">و سپاس خدای را. سپاسی که آن را از ما بپذیرد.2/44</w:t>
      </w:r>
    </w:p>
    <w:p>
      <w:pPr>
        <w:pStyle w:val="Heading6"/>
      </w:pPr>
      <w:bookmarkStart w:id="3406" w:name="_Toc2168"/>
      <w:r>
        <w:t>د. شفاعت محمّد صلی‌الله‌علیه‌و‌آله</w:t>
      </w:r>
      <w:bookmarkEnd w:id="3406"/>
    </w:p>
    <w:p>
      <w:pPr>
        <w:pStyle w:val="BookText"/>
      </w:pPr>
      <w:r>
        <w:rPr>
          <w:rFonts w:ascii="Amiri" w:hAnsi="Amiri" w:eastAsia="Amiri" w:cs="Amiri"/>
          <w:lang w:bidi="ar-SA"/>
          <w:color w:val="111111"/>
          <w:sz w:val="28"/>
          <w:szCs w:val="28"/>
          <w:rtl/>
        </w:rPr>
        <w:t xml:space="preserve">اللَّهُمَّ صَلِّ عَلَی مُحَمَّدٍ وَ آلِ مُحَمَّدٍ... وَ تَقَبَّلْ شَفَاعَتَهُ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شفاعت او را بپذیر.19/42</w:t>
      </w:r>
    </w:p>
    <w:p>
      <w:pPr>
        <w:pStyle w:val="Heading6"/>
      </w:pPr>
      <w:bookmarkStart w:id="3407" w:name="_Toc2169"/>
      <w:r>
        <w:t>ه-. بازگشت بندگان به طاعتش</w:t>
      </w:r>
      <w:bookmarkEnd w:id="3407"/>
    </w:p>
    <w:p>
      <w:pPr>
        <w:pStyle w:val="BookText"/>
      </w:pPr>
      <w:r>
        <w:rPr>
          <w:rFonts w:ascii="Amiri" w:hAnsi="Amiri" w:eastAsia="Amiri" w:cs="Amiri"/>
          <w:lang w:bidi="ar-SA"/>
          <w:color w:val="111111"/>
          <w:sz w:val="28"/>
          <w:szCs w:val="28"/>
          <w:rtl/>
        </w:rPr>
        <w:t xml:space="preserve">وَ اجْعَلْنَا عِنْدَکَ مِنَ التَّوَّابِینَ الَّذِینَ... قَبِلْتَ مِنْهُمْ مُرَاجَعَةَ طَاعَتِکَ</w:t>
      </w:r>
    </w:p>
    <w:p>
      <w:pPr>
        <w:pStyle w:val="BookText"/>
      </w:pPr>
      <w:r>
        <w:rPr>
          <w:rFonts w:ascii="IRNazanin" w:hAnsi="IRNazanin" w:eastAsia="IRNazanin" w:cs="IRNazanin"/>
          <w:lang w:bidi="fa-IR"/>
          <w:color w:val="111111"/>
          <w:sz w:val="28"/>
          <w:szCs w:val="28"/>
          <w:rtl/>
        </w:rPr>
        <w:t xml:space="preserve">و ما را در نزد خود از توبه‌کنندگانی قرار ده که بازگشت به طاعتت را از آنان پذیرفته‌ای.54/45</w:t>
      </w:r>
    </w:p>
    <w:p>
      <w:pPr>
        <w:pStyle w:val="Heading6"/>
      </w:pPr>
      <w:bookmarkStart w:id="3408" w:name="_Toc2170"/>
      <w:r>
        <w:t>و. کسی که اهل شهرها، او را نپذیرند</w:t>
      </w:r>
      <w:bookmarkEnd w:id="3408"/>
    </w:p>
    <w:p>
      <w:pPr>
        <w:pStyle w:val="BookText"/>
      </w:pPr>
      <w:r>
        <w:rPr>
          <w:rFonts w:ascii="Amiri" w:hAnsi="Amiri" w:eastAsia="Amiri" w:cs="Amiri"/>
          <w:lang w:bidi="ar-SA"/>
          <w:color w:val="111111"/>
          <w:sz w:val="28"/>
          <w:szCs w:val="28"/>
          <w:rtl/>
        </w:rPr>
        <w:t xml:space="preserve">وَ یَا مَنْ یَقْبَلُ مَنْ لَا تَقْبَلُهُ الْبِلَادُ</w:t>
      </w:r>
    </w:p>
    <w:p>
      <w:pPr>
        <w:pStyle w:val="BookText"/>
      </w:pPr>
      <w:r>
        <w:rPr>
          <w:rFonts w:ascii="IRNazanin" w:hAnsi="IRNazanin" w:eastAsia="IRNazanin" w:cs="IRNazanin"/>
          <w:lang w:bidi="fa-IR"/>
          <w:color w:val="111111"/>
          <w:sz w:val="28"/>
          <w:szCs w:val="28"/>
          <w:rtl/>
        </w:rPr>
        <w:t xml:space="preserve">و ای کسی که می‌پذیرد، آن را که (اهل) شهرها او را نمی‌پذیرند.2/46</w:t>
      </w:r>
    </w:p>
    <w:p>
      <w:pPr>
        <w:pStyle w:val="Heading6"/>
      </w:pPr>
      <w:bookmarkStart w:id="3409" w:name="_Toc2171"/>
      <w:r>
        <w:t>ز. هر چیز خرد</w:t>
      </w:r>
      <w:bookmarkEnd w:id="3409"/>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9" w:name="pg3739_47868"/>
    <w:bookmarkEnd w:id="259"/>
    <w:p>
      <w:pPr>
        <w:pStyle w:val="BookText"/>
      </w:pPr>
      <w:r>
        <w:rPr>
          <w:rFonts w:ascii="Amiri" w:hAnsi="Amiri" w:eastAsia="Amiri" w:cs="Amiri"/>
          <w:lang w:bidi="ar-SA"/>
          <w:color w:val="111111"/>
          <w:sz w:val="28"/>
          <w:szCs w:val="28"/>
          <w:rtl/>
        </w:rPr>
        <w:t xml:space="preserve">وَ یَا مَنْ یَجْتَبِی صَغِیرَ مَا یُتْحَفُ بِهِ</w:t>
      </w:r>
    </w:p>
    <w:p>
      <w:pPr>
        <w:pStyle w:val="BookText"/>
      </w:pPr>
      <w:r>
        <w:rPr>
          <w:rFonts w:ascii="IRNazanin" w:hAnsi="IRNazanin" w:eastAsia="IRNazanin" w:cs="IRNazanin"/>
          <w:lang w:bidi="fa-IR"/>
          <w:color w:val="111111"/>
          <w:sz w:val="28"/>
          <w:szCs w:val="28"/>
          <w:rtl/>
        </w:rPr>
        <w:t xml:space="preserve">و ای کسی که تحفه خردی را که به او داده می‌شود، برمی‌گزیند.6/46</w:t>
      </w:r>
    </w:p>
    <w:p>
      <w:pPr>
        <w:pStyle w:val="Heading4"/>
      </w:pPr>
      <w:bookmarkStart w:id="3410" w:name="_Toc2172"/>
      <w:r>
        <w:t>پراکندگی</w:t>
      </w:r>
      <w:bookmarkEnd w:id="3410"/>
    </w:p>
    <w:p>
      <w:pPr>
        <w:pStyle w:val="Heading5"/>
      </w:pPr>
      <w:bookmarkStart w:id="3411" w:name="_Toc2173"/>
      <w:r>
        <w:t>فرشتگان و نپاشیدن کوه‌ها</w:t>
      </w:r>
      <w:bookmarkEnd w:id="341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الْمُوَکَّلِینَ بِالْجِبَالِ فَلَا تَزُولُ</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گمارده‌شدگان به کوه‌ها تا فرونپاشد.15و11و10/3</w:t>
      </w:r>
    </w:p>
    <w:p>
      <w:pPr>
        <w:pStyle w:val="Heading5"/>
      </w:pPr>
      <w:bookmarkStart w:id="3412" w:name="_Toc2174"/>
      <w:r>
        <w:t>آنچه در آسمان و زمین پراکنده شده</w:t>
      </w:r>
      <w:bookmarkEnd w:id="3412"/>
    </w:p>
    <w:p>
      <w:pPr>
        <w:pStyle w:val="BookText"/>
      </w:pPr>
      <w:r>
        <w:rPr>
          <w:rFonts w:ascii="Amiri" w:hAnsi="Amiri" w:eastAsia="Amiri" w:cs="Amiri"/>
          <w:lang w:bidi="ar-SA"/>
          <w:color w:val="111111"/>
          <w:sz w:val="28"/>
          <w:szCs w:val="28"/>
          <w:rtl/>
        </w:rPr>
        <w:t xml:space="preserve">وَ أَصْبَحَتِ الْأَشْیَاءُ کُلُّهَا بِجُمْلَتِهَا لَکَ: سَمَاوءُهَا وَ أَرْضُهَا، وَ مَا بَثَثْتَ فِی کُلِّ وَاحِدٍ مِنْهُمَا</w:t>
      </w:r>
    </w:p>
    <w:p>
      <w:pPr>
        <w:pStyle w:val="BookText"/>
      </w:pPr>
      <w:r>
        <w:rPr>
          <w:rFonts w:ascii="IRNazanin" w:hAnsi="IRNazanin" w:eastAsia="IRNazanin" w:cs="IRNazanin"/>
          <w:lang w:bidi="fa-IR"/>
          <w:color w:val="111111"/>
          <w:sz w:val="28"/>
          <w:szCs w:val="28"/>
          <w:rtl/>
        </w:rPr>
        <w:t xml:space="preserve">و صبح کردند همه چیز از آسمان و زمینش، و آنچه در این دو پراکنده ساختی و همه از آنِ تو هستیم.9/6</w:t>
      </w:r>
    </w:p>
    <w:p>
      <w:pPr>
        <w:pStyle w:val="Heading5"/>
      </w:pPr>
      <w:bookmarkStart w:id="3413" w:name="_Toc2175"/>
      <w:r>
        <w:t>(توفیق) گرد آوردن پراکندگان</w:t>
      </w:r>
      <w:bookmarkEnd w:id="3413"/>
    </w:p>
    <w:p>
      <w:pPr>
        <w:pStyle w:val="BookText"/>
      </w:pPr>
      <w:r>
        <w:rPr>
          <w:rFonts w:ascii="Amiri" w:hAnsi="Amiri" w:eastAsia="Amiri" w:cs="Amiri"/>
          <w:lang w:bidi="ar-SA"/>
          <w:color w:val="111111"/>
          <w:sz w:val="28"/>
          <w:szCs w:val="28"/>
          <w:rtl/>
        </w:rPr>
        <w:t xml:space="preserve">وَ أَلْبِسْنِی زِینَةَ الْمُتَّقِینَ، فِی... ضَمِّ أَهْلِ الْفُرْقَةِ</w:t>
      </w:r>
    </w:p>
    <w:p>
      <w:pPr>
        <w:pStyle w:val="BookText"/>
      </w:pPr>
      <w:r>
        <w:rPr>
          <w:rFonts w:ascii="IRNazanin" w:hAnsi="IRNazanin" w:eastAsia="IRNazanin" w:cs="IRNazanin"/>
          <w:lang w:bidi="fa-IR"/>
          <w:color w:val="111111"/>
          <w:sz w:val="28"/>
          <w:szCs w:val="28"/>
          <w:rtl/>
        </w:rPr>
        <w:t xml:space="preserve">و زیور پرهیزکاران را در پیوند دادن پراکندگان، به من بپوشان.10/20</w:t>
      </w:r>
    </w:p>
    <w:p>
      <w:pPr>
        <w:pStyle w:val="Heading5"/>
      </w:pPr>
      <w:bookmarkStart w:id="3414" w:name="_Toc2176"/>
      <w:r>
        <w:t>پراکنده ساختن دشمنان</w:t>
      </w:r>
      <w:bookmarkEnd w:id="3414"/>
    </w:p>
    <w:p>
      <w:pPr>
        <w:pStyle w:val="BookText"/>
      </w:pPr>
      <w:r>
        <w:rPr>
          <w:rFonts w:ascii="Amiri" w:hAnsi="Amiri" w:eastAsia="Amiri" w:cs="Amiri"/>
          <w:lang w:bidi="ar-SA"/>
          <w:color w:val="111111"/>
          <w:sz w:val="28"/>
          <w:szCs w:val="28"/>
          <w:rtl/>
        </w:rPr>
        <w:t xml:space="preserve">وَ شَرِّدْ بِهِمْ مَنْ خَلْفَهُمْ...</w:t>
      </w:r>
    </w:p>
    <w:p>
      <w:pPr>
        <w:pStyle w:val="BookText"/>
      </w:pPr>
      <w:r>
        <w:rPr>
          <w:rFonts w:ascii="IRNazanin" w:hAnsi="IRNazanin" w:eastAsia="IRNazanin" w:cs="IRNazanin"/>
          <w:lang w:bidi="fa-IR"/>
          <w:color w:val="111111"/>
          <w:sz w:val="28"/>
          <w:szCs w:val="28"/>
          <w:rtl/>
        </w:rPr>
        <w:t xml:space="preserve">و با (شکست) ایشان، پشت سری‌هایشان را پراکنده ساز.5/27</w:t>
      </w:r>
    </w:p>
    <w:p>
      <w:pPr>
        <w:pStyle w:val="BookText"/>
      </w:pPr>
      <w:r>
        <w:rPr>
          <w:rFonts w:ascii="Amiri" w:hAnsi="Amiri" w:eastAsia="Amiri" w:cs="Amiri"/>
          <w:lang w:bidi="ar-SA"/>
          <w:color w:val="111111"/>
          <w:sz w:val="28"/>
          <w:szCs w:val="28"/>
          <w:rtl/>
        </w:rPr>
        <w:t xml:space="preserve">وَ ابْعَثْ عَلَیْهِمْ جُنْدًا مِنْ مَلَائِکَتِکَ... تُفَرِّقُ بِهِ عَدَدَهُمْ</w:t>
      </w:r>
    </w:p>
    <w:p>
      <w:pPr>
        <w:pStyle w:val="BookText"/>
      </w:pPr>
      <w:r>
        <w:rPr>
          <w:rFonts w:ascii="IRNazanin" w:hAnsi="IRNazanin" w:eastAsia="IRNazanin" w:cs="IRNazanin"/>
          <w:lang w:bidi="fa-IR"/>
          <w:color w:val="111111"/>
          <w:sz w:val="28"/>
          <w:szCs w:val="28"/>
          <w:rtl/>
        </w:rPr>
        <w:t xml:space="preserve">و بر آنان سپاهی از فرشتگانت را بفرست. تا بدین سبب، تعدادشان را از هم بپاشی.11/27</w:t>
      </w:r>
    </w:p>
    <w:p>
      <w:pPr>
        <w:pStyle w:val="Heading5"/>
      </w:pPr>
      <w:bookmarkStart w:id="3415" w:name="_Toc2177"/>
      <w:r>
        <w:t>پراکنده ساختن مشرکان، از گرد آمدن علیه مسلمانان</w:t>
      </w:r>
      <w:bookmarkEnd w:id="3415"/>
    </w:p>
    <w:p>
      <w:pPr>
        <w:pStyle w:val="BookText"/>
      </w:pPr>
      <w:r>
        <w:rPr>
          <w:rFonts w:ascii="Amiri" w:hAnsi="Amiri" w:eastAsia="Amiri" w:cs="Amiri"/>
          <w:lang w:bidi="ar-SA"/>
          <w:color w:val="111111"/>
          <w:sz w:val="28"/>
          <w:szCs w:val="28"/>
          <w:rtl/>
        </w:rPr>
        <w:t xml:space="preserve">وَ ثَبِّطْهُمْ بِالْفُرْقَةِ عَنِ الِاحْتِشَادِ عَلَیْهِمْ</w:t>
      </w:r>
    </w:p>
    <w:p>
      <w:pPr>
        <w:pStyle w:val="BookText"/>
      </w:pPr>
      <w:r>
        <w:rPr>
          <w:rFonts w:ascii="IRNazanin" w:hAnsi="IRNazanin" w:eastAsia="IRNazanin" w:cs="IRNazanin"/>
          <w:lang w:bidi="fa-IR"/>
          <w:color w:val="111111"/>
          <w:sz w:val="28"/>
          <w:szCs w:val="28"/>
          <w:rtl/>
        </w:rPr>
        <w:t xml:space="preserve">و با تفرقه‌افکنی میان آنان، از گرد آمدن بر ضدّ مسلمانان بازشان دار.10/27</w:t>
      </w:r>
    </w:p>
    <w:p>
      <w:pPr>
        <w:pStyle w:val="Heading5"/>
      </w:pPr>
      <w:bookmarkStart w:id="3416" w:name="_Toc2178"/>
      <w:r>
        <w:t>وام و پراکندگی اندیشه</w:t>
      </w:r>
      <w:bookmarkEnd w:id="3416"/>
    </w:p>
    <w:p>
      <w:pPr>
        <w:pStyle w:val="BookText"/>
      </w:pPr>
      <w:r>
        <w:rPr>
          <w:rFonts w:ascii="Amiri" w:hAnsi="Amiri" w:eastAsia="Amiri" w:cs="Amiri"/>
          <w:lang w:bidi="ar-SA"/>
          <w:color w:val="111111"/>
          <w:sz w:val="28"/>
          <w:szCs w:val="28"/>
          <w:rtl/>
        </w:rPr>
        <w:t xml:space="preserve">وَ هَبْ لِیَ الْعَافِیَةَ مِنْ دَیْنٍ... یَتَشَعَّبُ لَهُ فِکْرِی</w:t>
      </w:r>
    </w:p>
    <w:p>
      <w:pPr>
        <w:pStyle w:val="BookText"/>
      </w:pPr>
      <w:r>
        <w:rPr>
          <w:rFonts w:ascii="IRNazanin" w:hAnsi="IRNazanin" w:eastAsia="IRNazanin" w:cs="IRNazanin"/>
          <w:lang w:bidi="fa-IR"/>
          <w:color w:val="111111"/>
          <w:sz w:val="28"/>
          <w:szCs w:val="28"/>
          <w:rtl/>
        </w:rPr>
        <w:t xml:space="preserve">و مرا معاف دار، از وامی که فکرم برای آن پریشان گردد.1/30</w:t>
      </w:r>
    </w:p>
    <w:p>
      <w:pPr>
        <w:pStyle w:val="Heading5"/>
      </w:pPr>
      <w:bookmarkStart w:id="3417" w:name="_Toc2179"/>
      <w:r>
        <w:t>پراکندگی نعمت خدا، در بین آفریدگان</w:t>
      </w:r>
      <w:bookmarkEnd w:id="3417"/>
    </w:p>
    <w:p>
      <w:pPr>
        <w:pStyle w:val="BookText"/>
      </w:pPr>
      <w:r>
        <w:rPr>
          <w:rFonts w:ascii="Amiri" w:hAnsi="Amiri" w:eastAsia="Amiri" w:cs="Amiri"/>
          <w:lang w:bidi="ar-SA"/>
          <w:color w:val="111111"/>
          <w:sz w:val="28"/>
          <w:szCs w:val="28"/>
          <w:rtl/>
        </w:rPr>
        <w:t xml:space="preserve">وَ فَشَتْ نِعْمَتُکَ فِی جَمِیعِ الْمَ-خْلُوقِینَ</w:t>
      </w:r>
    </w:p>
    <w:p>
      <w:pPr>
        <w:pStyle w:val="BookText"/>
      </w:pPr>
      <w:r>
        <w:rPr>
          <w:rFonts w:ascii="IRNazanin" w:hAnsi="IRNazanin" w:eastAsia="IRNazanin" w:cs="IRNazanin"/>
          <w:lang w:bidi="fa-IR"/>
          <w:color w:val="111111"/>
          <w:sz w:val="28"/>
          <w:szCs w:val="28"/>
          <w:rtl/>
        </w:rPr>
        <w:t xml:space="preserve">و نعمتت در همه آفریدگان پراکنده است.14/39</w:t>
      </w:r>
    </w:p>
    <w:p>
      <w:pPr>
        <w:pStyle w:val="Heading5"/>
      </w:pPr>
      <w:bookmarkStart w:id="3418" w:name="_Toc2180"/>
      <w:r>
        <w:t>آنچه فاش و پراکنده کردنش ننگ است</w:t>
      </w:r>
      <w:bookmarkEnd w:id="3418"/>
    </w:p>
    <w:p>
      <w:pPr>
        <w:pStyle w:val="BookText"/>
      </w:pPr>
      <w:r>
        <w:rPr>
          <w:rFonts w:ascii="Amiri" w:hAnsi="Amiri" w:eastAsia="Amiri" w:cs="Amiri"/>
          <w:lang w:bidi="ar-SA"/>
          <w:color w:val="111111"/>
          <w:sz w:val="28"/>
          <w:szCs w:val="28"/>
          <w:rtl/>
        </w:rPr>
        <w:t xml:space="preserve">أَخْفِ عَنْهُمْ مَا یَکونُ نَشْرُهُ عَلَیَّ عَارًا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0" w:name="pg3739_47869"/>
    <w:bookmarkEnd w:id="260"/>
    <w:p>
      <w:pPr>
        <w:pStyle w:val="BookText"/>
      </w:pPr>
      <w:r>
        <w:rPr>
          <w:rFonts w:ascii="IRNazanin" w:hAnsi="IRNazanin" w:eastAsia="IRNazanin" w:cs="IRNazanin"/>
          <w:lang w:bidi="fa-IR"/>
          <w:color w:val="111111"/>
          <w:sz w:val="28"/>
          <w:szCs w:val="28"/>
          <w:rtl/>
        </w:rPr>
        <w:t xml:space="preserve">آنچه انتشارش (مایه) ننگ من می‌باشد را، از آنان پنهان کن.3/41</w:t>
      </w:r>
    </w:p>
    <w:p>
      <w:pPr>
        <w:pStyle w:val="Heading5"/>
      </w:pPr>
      <w:bookmarkStart w:id="3419" w:name="_Toc2181"/>
      <w:r>
        <w:t>قرآن، گردآورنده کارهای پراکنده بنده</w:t>
      </w:r>
      <w:bookmarkEnd w:id="3419"/>
    </w:p>
    <w:p>
      <w:pPr>
        <w:pStyle w:val="BookText"/>
      </w:pPr>
      <w:r>
        <w:rPr>
          <w:rFonts w:ascii="Amiri" w:hAnsi="Amiri" w:eastAsia="Amiri" w:cs="Amiri"/>
          <w:lang w:bidi="ar-SA"/>
          <w:color w:val="111111"/>
          <w:sz w:val="28"/>
          <w:szCs w:val="28"/>
          <w:rtl/>
        </w:rPr>
        <w:t xml:space="preserve">وَ اجْمَعْ بِهِ مُنْتَشَرَ أُمُورِنَا</w:t>
      </w:r>
    </w:p>
    <w:p>
      <w:pPr>
        <w:pStyle w:val="BookText"/>
      </w:pPr>
      <w:r>
        <w:rPr>
          <w:rFonts w:ascii="IRNazanin" w:hAnsi="IRNazanin" w:eastAsia="IRNazanin" w:cs="IRNazanin"/>
          <w:lang w:bidi="fa-IR"/>
          <w:color w:val="111111"/>
          <w:sz w:val="28"/>
          <w:szCs w:val="28"/>
          <w:rtl/>
        </w:rPr>
        <w:t xml:space="preserve">و با آن کارهای پراکنده ما را گرد آور.11/42</w:t>
      </w:r>
    </w:p>
    <w:p>
      <w:pPr>
        <w:pStyle w:val="Heading5"/>
      </w:pPr>
      <w:bookmarkStart w:id="3420" w:name="_Toc2182"/>
      <w:r>
        <w:t>پراکندگی و گستردگی کردار (شایسته)، در ماه رمضان</w:t>
      </w:r>
      <w:bookmarkEnd w:id="3420"/>
    </w:p>
    <w:p>
      <w:pPr>
        <w:pStyle w:val="BookText"/>
      </w:pPr>
      <w:r>
        <w:rPr>
          <w:rFonts w:ascii="Amiri" w:hAnsi="Amiri" w:eastAsia="Amiri" w:cs="Amiri"/>
          <w:lang w:bidi="ar-SA"/>
          <w:color w:val="111111"/>
          <w:sz w:val="28"/>
          <w:szCs w:val="28"/>
          <w:rtl/>
        </w:rPr>
        <w:t xml:space="preserve">السَّلَامُ عَلَیْکَ مِنْ شَهْرٍ... نُشِرَتْ فِیهِ الْأَعْمَالُ</w:t>
      </w:r>
    </w:p>
    <w:p>
      <w:pPr>
        <w:pStyle w:val="BookText"/>
      </w:pPr>
      <w:r>
        <w:rPr>
          <w:rFonts w:ascii="IRNazanin" w:hAnsi="IRNazanin" w:eastAsia="IRNazanin" w:cs="IRNazanin"/>
          <w:lang w:bidi="fa-IR"/>
          <w:color w:val="111111"/>
          <w:sz w:val="28"/>
          <w:szCs w:val="28"/>
          <w:rtl/>
        </w:rPr>
        <w:t xml:space="preserve">درود بر تو ماهی که اعمال در آن گسترده گشت.25/45</w:t>
      </w:r>
    </w:p>
    <w:p>
      <w:pPr>
        <w:pStyle w:val="Heading5"/>
      </w:pPr>
      <w:bookmarkStart w:id="3421" w:name="_Toc2183"/>
      <w:r>
        <w:t>پراکندگی و از هم پاشیدگی اندام</w:t>
      </w:r>
      <w:bookmarkEnd w:id="3421"/>
    </w:p>
    <w:p>
      <w:pPr>
        <w:pStyle w:val="BookText"/>
      </w:pPr>
      <w:r>
        <w:rPr>
          <w:rFonts w:ascii="Amiri" w:hAnsi="Amiri" w:eastAsia="Amiri" w:cs="Amiri"/>
          <w:lang w:bidi="ar-SA"/>
          <w:color w:val="111111"/>
          <w:sz w:val="28"/>
          <w:szCs w:val="28"/>
          <w:rtl/>
        </w:rPr>
        <w:t xml:space="preserve">مَوْلَایَ وَ ارْحَمْنِی... حَالِی إِذَا بَلِیَ جِسْمِی، وَ تَفَرَّقَتْ أَعْضَائِی</w:t>
      </w:r>
    </w:p>
    <w:p>
      <w:pPr>
        <w:pStyle w:val="BookText"/>
      </w:pPr>
      <w:r>
        <w:rPr>
          <w:rFonts w:ascii="IRNazanin" w:hAnsi="IRNazanin" w:eastAsia="IRNazanin" w:cs="IRNazanin"/>
          <w:lang w:bidi="fa-IR"/>
          <w:color w:val="111111"/>
          <w:sz w:val="28"/>
          <w:szCs w:val="28"/>
          <w:rtl/>
        </w:rPr>
        <w:t xml:space="preserve">مولای من! بر حال من، هنگامی که جسدم پوسیده گردد، و اعضایم گسسته شود، رحم کن.6/53</w:t>
      </w:r>
    </w:p>
    <w:p>
      <w:pPr>
        <w:pStyle w:val="Heading4"/>
      </w:pPr>
      <w:bookmarkStart w:id="3422" w:name="_Toc2184"/>
      <w:r>
        <w:t>پرت کردن</w:t>
      </w:r>
      <w:bookmarkEnd w:id="3422"/>
    </w:p>
    <w:p>
      <w:pPr>
        <w:pStyle w:val="Heading5"/>
      </w:pPr>
      <w:bookmarkStart w:id="3423" w:name="_Toc2185"/>
      <w:r>
        <w:t>سقوطِ پرت‌شدگان (در عذاب)</w:t>
      </w:r>
      <w:bookmarkEnd w:id="3423"/>
    </w:p>
    <w:p>
      <w:pPr>
        <w:pStyle w:val="BookText"/>
      </w:pPr>
      <w:r>
        <w:rPr>
          <w:rFonts w:ascii="Amiri" w:hAnsi="Amiri" w:eastAsia="Amiri" w:cs="Amiri"/>
          <w:lang w:bidi="ar-SA"/>
          <w:color w:val="111111"/>
          <w:sz w:val="28"/>
          <w:szCs w:val="28"/>
          <w:rtl/>
        </w:rPr>
        <w:t xml:space="preserve">وَ لَا تَرْمِ بِی رَمْیَ... مَنِ اشْتَمَلَ عَلَیْهِ الْخِزْیُ مِنْ عِنْدِکَ، بَلْ خُذْ بِیَدِی مِنْ سَقْطَةِ الْمُتَرَدِّینَ</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جانب تو خواری او را شامل شده. بلکه از سقوط پرت‌شدگان، دستم را بگیر (نجاتم ده).104/47</w:t>
      </w:r>
    </w:p>
    <w:p>
      <w:pPr>
        <w:pStyle w:val="Heading5"/>
      </w:pPr>
      <w:bookmarkStart w:id="3424" w:name="_Toc2186"/>
      <w:r>
        <w:t>دور افتادن از دیده مراقبت الهی</w:t>
      </w:r>
      <w:bookmarkEnd w:id="3424"/>
    </w:p>
    <w:p>
      <w:pPr>
        <w:pStyle w:val="BookText"/>
      </w:pPr>
      <w:r>
        <w:rPr>
          <w:rFonts w:ascii="Amiri" w:hAnsi="Amiri" w:eastAsia="Amiri" w:cs="Amiri"/>
          <w:lang w:bidi="ar-SA"/>
          <w:color w:val="111111"/>
          <w:sz w:val="28"/>
          <w:szCs w:val="28"/>
          <w:rtl/>
        </w:rPr>
        <w:t xml:space="preserve">وَ لَا تَرْمِ بِی رَمْیَ مَنْ سَقَطَ مِنْ عَیْنِ رِعَایَتِکَ</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افتاده.104/47</w:t>
      </w:r>
    </w:p>
    <w:p>
      <w:pPr>
        <w:pStyle w:val="Heading5"/>
      </w:pPr>
      <w:bookmarkStart w:id="3425" w:name="_Toc2187"/>
      <w:r>
        <w:t>ستمگر در پرتگاه گودالش</w:t>
      </w:r>
      <w:bookmarkEnd w:id="3425"/>
    </w:p>
    <w:p>
      <w:pPr>
        <w:pStyle w:val="BookText"/>
      </w:pPr>
      <w:r>
        <w:rPr>
          <w:rFonts w:ascii="Amiri" w:hAnsi="Amiri" w:eastAsia="Amiri" w:cs="Amiri"/>
          <w:lang w:bidi="ar-SA"/>
          <w:color w:val="111111"/>
          <w:sz w:val="28"/>
          <w:szCs w:val="28"/>
          <w:rtl/>
        </w:rPr>
        <w:t xml:space="preserve">رَدَدْتَهُ فِی مَهْوَی حُفْرَتِهِ</w:t>
      </w:r>
    </w:p>
    <w:p>
      <w:pPr>
        <w:pStyle w:val="BookText"/>
      </w:pPr>
      <w:r>
        <w:rPr>
          <w:rFonts w:ascii="IRNazanin" w:hAnsi="IRNazanin" w:eastAsia="IRNazanin" w:cs="IRNazanin"/>
          <w:lang w:bidi="fa-IR"/>
          <w:color w:val="111111"/>
          <w:sz w:val="28"/>
          <w:szCs w:val="28"/>
          <w:rtl/>
        </w:rPr>
        <w:t xml:space="preserve">او را در پرتگاه گودالش بازگرداندی.8/49</w:t>
      </w:r>
    </w:p>
    <w:p>
      <w:pPr>
        <w:pStyle w:val="Heading4"/>
      </w:pPr>
      <w:bookmarkStart w:id="3426" w:name="_Toc2188"/>
      <w:r>
        <w:t>پرده</w:t>
      </w:r>
      <w:bookmarkEnd w:id="3426"/>
    </w:p>
    <w:p>
      <w:pPr>
        <w:pStyle w:val="Heading5"/>
      </w:pPr>
      <w:bookmarkStart w:id="3427" w:name="_Toc2189"/>
      <w:r>
        <w:t>فرشتگان حجاب‌ها و پرده‌ها</w:t>
      </w:r>
      <w:bookmarkEnd w:id="3427"/>
    </w:p>
    <w:p>
      <w:pPr>
        <w:pStyle w:val="BookText"/>
      </w:pPr>
      <w:r>
        <w:rPr>
          <w:rFonts w:ascii="Amiri" w:hAnsi="Amiri" w:eastAsia="Amiri" w:cs="Amiri"/>
          <w:lang w:bidi="ar-SA"/>
          <w:color w:val="111111"/>
          <w:sz w:val="28"/>
          <w:szCs w:val="28"/>
          <w:rtl/>
        </w:rPr>
        <w:t xml:space="preserve">الرُّوحُ الَّذِی هُوَ عَلَی مَلَائِکَةِ الْحُجُبِ</w:t>
      </w:r>
    </w:p>
    <w:p>
      <w:pPr>
        <w:pStyle w:val="BookText"/>
      </w:pPr>
      <w:r>
        <w:rPr>
          <w:rFonts w:ascii="IRNazanin" w:hAnsi="IRNazanin" w:eastAsia="IRNazanin" w:cs="IRNazanin"/>
          <w:lang w:bidi="fa-IR"/>
          <w:color w:val="111111"/>
          <w:sz w:val="28"/>
          <w:szCs w:val="28"/>
          <w:rtl/>
        </w:rPr>
        <w:t xml:space="preserve">روح، همان که او بر فرشتگان حجاب‌ها گماشته شده.5/3</w:t>
      </w:r>
    </w:p>
    <w:p>
      <w:pPr>
        <w:pStyle w:val="Heading5"/>
      </w:pPr>
      <w:bookmarkStart w:id="3428" w:name="_Toc2190"/>
      <w:r>
        <w:t>برنداشتن پرده، در برابر گواهان قیامت</w:t>
      </w:r>
      <w:bookmarkEnd w:id="3428"/>
    </w:p>
    <w:p>
      <w:pPr>
        <w:pStyle w:val="BookText"/>
      </w:pPr>
      <w:r>
        <w:rPr>
          <w:rFonts w:ascii="Amiri" w:hAnsi="Amiri" w:eastAsia="Amiri" w:cs="Amiri"/>
          <w:lang w:bidi="ar-SA"/>
          <w:color w:val="111111"/>
          <w:sz w:val="28"/>
          <w:szCs w:val="28"/>
          <w:rtl/>
        </w:rPr>
        <w:t xml:space="preserve">وَ لَا تَکْشِفْ عَنَّا سِتْرًا سَتَرْتَهُ عَلَی رُؤُوسِ الْأَشْهَادِ</w:t>
      </w:r>
    </w:p>
    <w:p>
      <w:pPr>
        <w:pStyle w:val="BookText"/>
      </w:pPr>
      <w:r>
        <w:rPr>
          <w:rFonts w:ascii="IRNazanin" w:hAnsi="IRNazanin" w:eastAsia="IRNazanin" w:cs="IRNazanin"/>
          <w:lang w:bidi="fa-IR"/>
          <w:color w:val="111111"/>
          <w:sz w:val="28"/>
          <w:szCs w:val="28"/>
          <w:rtl/>
        </w:rPr>
        <w:t xml:space="preserve">و در برابر گواهان، پرده‌ای که با آن ما را پوشانده‌ای کنار نزن.4/11</w:t>
      </w:r>
    </w:p>
    <w:p>
      <w:pPr>
        <w:pStyle w:val="BookText"/>
      </w:pPr>
      <w:r>
        <w:rPr>
          <w:rFonts w:ascii="IRNazanin" w:hAnsi="IRNazanin" w:eastAsia="IRNazanin" w:cs="IRNazanin"/>
          <w:lang w:bidi="fa-IR"/>
          <w:color w:val="111111"/>
          <w:sz w:val="28"/>
          <w:szCs w:val="28"/>
          <w:rtl/>
        </w:rPr>
        <w:t xml:space="preserve">علم خداوند به پرده‌دری دیگران، درباره حرمت بنده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1" w:name="pg3739_47870"/>
    <w:bookmarkEnd w:id="261"/>
    <w:p>
      <w:pPr>
        <w:pStyle w:val="BookText"/>
      </w:pPr>
      <w:r>
        <w:rPr>
          <w:rFonts w:ascii="Amiri" w:hAnsi="Amiri" w:eastAsia="Amiri" w:cs="Amiri"/>
          <w:lang w:bidi="ar-SA"/>
          <w:color w:val="111111"/>
          <w:sz w:val="28"/>
          <w:szCs w:val="28"/>
          <w:rtl/>
        </w:rPr>
        <w:t xml:space="preserve">قَدْ عَلِمْتَ، یَا إِلَهِی، مَا... انْتَهَکَهُ مِنِّی مِمَّا حَجَزْتَ عَلَیْهِ</w:t>
      </w:r>
    </w:p>
    <w:p>
      <w:pPr>
        <w:pStyle w:val="BookText"/>
      </w:pPr>
      <w:r>
        <w:rPr>
          <w:rFonts w:ascii="IRNazanin" w:hAnsi="IRNazanin" w:eastAsia="IRNazanin" w:cs="IRNazanin"/>
          <w:lang w:bidi="fa-IR"/>
          <w:color w:val="111111"/>
          <w:sz w:val="28"/>
          <w:szCs w:val="28"/>
          <w:rtl/>
        </w:rPr>
        <w:t xml:space="preserve">ای خدای من، تو می‌دانی از من حرمت‌هایی شکسته که تو ممنوع کرده‌ای.5/14</w:t>
      </w:r>
    </w:p>
    <w:p>
      <w:pPr>
        <w:pStyle w:val="Heading5"/>
      </w:pPr>
      <w:bookmarkStart w:id="3429" w:name="_Toc2191"/>
      <w:r>
        <w:t>در پرده داشتن گناهان بنده</w:t>
      </w:r>
      <w:bookmarkEnd w:id="3429"/>
    </w:p>
    <w:p>
      <w:pPr>
        <w:pStyle w:val="BookText"/>
      </w:pPr>
      <w:r>
        <w:rPr>
          <w:rFonts w:ascii="Amiri" w:hAnsi="Amiri" w:eastAsia="Amiri" w:cs="Amiri"/>
          <w:lang w:bidi="ar-SA"/>
          <w:color w:val="111111"/>
          <w:sz w:val="28"/>
          <w:szCs w:val="28"/>
          <w:rtl/>
        </w:rPr>
        <w:t xml:space="preserve">وَ کَمْ مِنْ ذَنْبٍ غَطَّیْتَهُ عَلَیَّ فَلَمْ تَشْهَرْنِی</w:t>
      </w:r>
    </w:p>
    <w:p>
      <w:pPr>
        <w:pStyle w:val="BookText"/>
      </w:pPr>
      <w:r>
        <w:rPr>
          <w:rFonts w:ascii="IRNazanin" w:hAnsi="IRNazanin" w:eastAsia="IRNazanin" w:cs="IRNazanin"/>
          <w:lang w:bidi="fa-IR"/>
          <w:color w:val="111111"/>
          <w:sz w:val="28"/>
          <w:szCs w:val="28"/>
          <w:rtl/>
        </w:rPr>
        <w:t xml:space="preserve">و چه بسیار گناهانی که برای من در پرده داشتی و (به آن) مشهورم ننمودی.21/16</w:t>
      </w:r>
    </w:p>
    <w:p>
      <w:pPr>
        <w:pStyle w:val="Heading5"/>
      </w:pPr>
      <w:bookmarkStart w:id="3430" w:name="_Toc2192"/>
      <w:r>
        <w:t>به‌جا آوردن زشتی و عدم پرده‌دری خدا</w:t>
      </w:r>
      <w:bookmarkEnd w:id="3430"/>
    </w:p>
    <w:p>
      <w:pPr>
        <w:pStyle w:val="BookText"/>
      </w:pPr>
      <w:r>
        <w:rPr>
          <w:rFonts w:ascii="Amiri" w:hAnsi="Amiri" w:eastAsia="Amiri" w:cs="Amiri"/>
          <w:lang w:bidi="ar-SA"/>
          <w:color w:val="111111"/>
          <w:sz w:val="28"/>
          <w:szCs w:val="28"/>
          <w:rtl/>
        </w:rPr>
        <w:t xml:space="preserve">وَ کَمْ مِنْ شَائِبَةٍ أَلْمَمْتُ بِهَا فَلَمْ تَهْتِکْ عَنِّی سِتْرَهَا</w:t>
      </w:r>
    </w:p>
    <w:p>
      <w:pPr>
        <w:pStyle w:val="BookText"/>
      </w:pPr>
      <w:r>
        <w:rPr>
          <w:rFonts w:ascii="IRNazanin" w:hAnsi="IRNazanin" w:eastAsia="IRNazanin" w:cs="IRNazanin"/>
          <w:lang w:bidi="fa-IR"/>
          <w:color w:val="111111"/>
          <w:sz w:val="28"/>
          <w:szCs w:val="28"/>
          <w:rtl/>
        </w:rPr>
        <w:t xml:space="preserve">و چه بسیار زشتی‌هایی که به‌جا آوردم و پرده مرا ندریدی.21/16</w:t>
      </w:r>
    </w:p>
    <w:p>
      <w:pPr>
        <w:pStyle w:val="Heading5"/>
      </w:pPr>
      <w:bookmarkStart w:id="3431" w:name="_Toc2193"/>
      <w:r>
        <w:t>پرده (عفو) الهی</w:t>
      </w:r>
      <w:bookmarkEnd w:id="3431"/>
    </w:p>
    <w:p>
      <w:pPr>
        <w:pStyle w:val="BookText"/>
      </w:pPr>
      <w:r>
        <w:rPr>
          <w:rFonts w:ascii="Amiri" w:hAnsi="Amiri" w:eastAsia="Amiri" w:cs="Amiri"/>
          <w:lang w:bidi="ar-SA"/>
          <w:color w:val="111111"/>
          <w:sz w:val="28"/>
          <w:szCs w:val="28"/>
          <w:rtl/>
        </w:rPr>
        <w:t xml:space="preserve">إِلَهِی فَإِذْ قَدْ تَغَمَّدْتَنِی بِسِتْرِکَ فَلَمْ تَفْضَحْنِی...</w:t>
      </w:r>
    </w:p>
    <w:p>
      <w:pPr>
        <w:pStyle w:val="BookText"/>
      </w:pPr>
      <w:r>
        <w:rPr>
          <w:rFonts w:ascii="IRNazanin" w:hAnsi="IRNazanin" w:eastAsia="IRNazanin" w:cs="IRNazanin"/>
          <w:lang w:bidi="fa-IR"/>
          <w:color w:val="111111"/>
          <w:sz w:val="28"/>
          <w:szCs w:val="28"/>
          <w:rtl/>
        </w:rPr>
        <w:t xml:space="preserve">خدای من، اکنون که مرا به پرده (عفو) خود پوشاندی و رسوایم نکردی...32/16</w:t>
      </w:r>
    </w:p>
    <w:p>
      <w:pPr>
        <w:pStyle w:val="BookText"/>
      </w:pPr>
      <w:r>
        <w:rPr>
          <w:rFonts w:ascii="Amiri" w:hAnsi="Amiri" w:eastAsia="Amiri" w:cs="Amiri"/>
          <w:lang w:bidi="ar-SA"/>
          <w:color w:val="111111"/>
          <w:sz w:val="28"/>
          <w:szCs w:val="28"/>
          <w:rtl/>
        </w:rPr>
        <w:t xml:space="preserve">وَ اسْتُرْنِی بِسِتْرِکَ...</w:t>
      </w:r>
    </w:p>
    <w:p>
      <w:pPr>
        <w:pStyle w:val="BookText"/>
      </w:pPr>
      <w:r>
        <w:rPr>
          <w:rFonts w:ascii="IRNazanin" w:hAnsi="IRNazanin" w:eastAsia="IRNazanin" w:cs="IRNazanin"/>
          <w:lang w:bidi="fa-IR"/>
          <w:color w:val="111111"/>
          <w:sz w:val="28"/>
          <w:szCs w:val="28"/>
          <w:rtl/>
        </w:rPr>
        <w:t xml:space="preserve">و مرا با پوشش خود بپوشان.12/31</w:t>
      </w:r>
    </w:p>
    <w:p>
      <w:pPr>
        <w:pStyle w:val="BookText"/>
      </w:pPr>
      <w:r>
        <w:rPr>
          <w:rFonts w:ascii="Amiri" w:hAnsi="Amiri" w:eastAsia="Amiri" w:cs="Amiri"/>
          <w:lang w:bidi="ar-SA"/>
          <w:color w:val="111111"/>
          <w:sz w:val="28"/>
          <w:szCs w:val="28"/>
          <w:rtl/>
        </w:rPr>
        <w:t xml:space="preserve">وَ جَلِّلْنِی بِسِتْرِکَ</w:t>
      </w:r>
    </w:p>
    <w:p>
      <w:pPr>
        <w:pStyle w:val="BookText"/>
      </w:pPr>
      <w:r>
        <w:rPr>
          <w:rFonts w:ascii="IRNazanin" w:hAnsi="IRNazanin" w:eastAsia="IRNazanin" w:cs="IRNazanin"/>
          <w:lang w:bidi="fa-IR"/>
          <w:color w:val="111111"/>
          <w:sz w:val="28"/>
          <w:szCs w:val="28"/>
          <w:rtl/>
        </w:rPr>
        <w:t xml:space="preserve">و مرا به پرده خویش بپوشان.24/31</w:t>
      </w:r>
    </w:p>
    <w:p>
      <w:pPr>
        <w:pStyle w:val="BookText"/>
      </w:pPr>
      <w:r>
        <w:rPr>
          <w:rFonts w:ascii="Amiri" w:hAnsi="Amiri" w:eastAsia="Amiri" w:cs="Amiri"/>
          <w:lang w:bidi="ar-SA"/>
          <w:color w:val="111111"/>
          <w:sz w:val="28"/>
          <w:szCs w:val="28"/>
          <w:rtl/>
        </w:rPr>
        <w:t xml:space="preserve">وَ اسْتُرْنَا بِسِتْرِکَ</w:t>
      </w:r>
    </w:p>
    <w:p>
      <w:pPr>
        <w:pStyle w:val="BookText"/>
      </w:pPr>
      <w:r>
        <w:rPr>
          <w:rFonts w:ascii="IRNazanin" w:hAnsi="IRNazanin" w:eastAsia="IRNazanin" w:cs="IRNazanin"/>
          <w:lang w:bidi="fa-IR"/>
          <w:color w:val="111111"/>
          <w:sz w:val="28"/>
          <w:szCs w:val="28"/>
          <w:rtl/>
        </w:rPr>
        <w:t xml:space="preserve">و ما را به پرده خود بپوشان.47/45</w:t>
      </w:r>
    </w:p>
    <w:p>
      <w:pPr>
        <w:pStyle w:val="Heading5"/>
      </w:pPr>
      <w:bookmarkStart w:id="3432" w:name="_Toc2194"/>
      <w:r>
        <w:t>قرار دادن پرده‌ای میان بندگان و شیطان</w:t>
      </w:r>
      <w:bookmarkEnd w:id="3432"/>
    </w:p>
    <w:p>
      <w:pPr>
        <w:pStyle w:val="BookText"/>
      </w:pPr>
      <w:r>
        <w:rPr>
          <w:rFonts w:ascii="Amiri" w:hAnsi="Amiri" w:eastAsia="Amiri" w:cs="Amiri"/>
          <w:lang w:bidi="ar-SA"/>
          <w:color w:val="111111"/>
          <w:sz w:val="28"/>
          <w:szCs w:val="28"/>
          <w:rtl/>
        </w:rPr>
        <w:t xml:space="preserve">وَ اجْعَلْ بَیْنَنَا وَ بَیْنَهُ سِتْرًا لَا یَهْتِکُهُ</w:t>
      </w:r>
    </w:p>
    <w:p>
      <w:pPr>
        <w:pStyle w:val="BookText"/>
      </w:pPr>
      <w:r>
        <w:rPr>
          <w:rFonts w:ascii="IRNazanin" w:hAnsi="IRNazanin" w:eastAsia="IRNazanin" w:cs="IRNazanin"/>
          <w:lang w:bidi="fa-IR"/>
          <w:color w:val="111111"/>
          <w:sz w:val="28"/>
          <w:szCs w:val="28"/>
          <w:rtl/>
        </w:rPr>
        <w:t xml:space="preserve">و میان ما و او پرده‌ای افکن که نتواند آن را چاک زند.3/17</w:t>
      </w:r>
    </w:p>
    <w:p>
      <w:pPr>
        <w:pStyle w:val="Heading5"/>
      </w:pPr>
      <w:bookmarkStart w:id="3433" w:name="_Toc2195"/>
      <w:r>
        <w:t>پرده عافیت الهی</w:t>
      </w:r>
      <w:bookmarkEnd w:id="3433"/>
    </w:p>
    <w:p>
      <w:pPr>
        <w:pStyle w:val="BookText"/>
      </w:pPr>
      <w:r>
        <w:rPr>
          <w:rFonts w:ascii="Amiri" w:hAnsi="Amiri" w:eastAsia="Amiri" w:cs="Amiri"/>
          <w:lang w:bidi="ar-SA"/>
          <w:color w:val="111111"/>
          <w:sz w:val="28"/>
          <w:szCs w:val="28"/>
          <w:rtl/>
        </w:rPr>
        <w:t xml:space="preserve">اسْتُرْنِی بِسِتْرِ عَافِیَتِکَ تَفَضُّلًا</w:t>
      </w:r>
    </w:p>
    <w:p>
      <w:pPr>
        <w:pStyle w:val="BookText"/>
      </w:pPr>
      <w:r>
        <w:rPr>
          <w:rFonts w:ascii="IRNazanin" w:hAnsi="IRNazanin" w:eastAsia="IRNazanin" w:cs="IRNazanin"/>
          <w:lang w:bidi="fa-IR"/>
          <w:color w:val="111111"/>
          <w:sz w:val="28"/>
          <w:szCs w:val="28"/>
          <w:rtl/>
        </w:rPr>
        <w:t xml:space="preserve">با فضل خویش، مرا به پرده عافیتت بپوشان.21/31</w:t>
      </w:r>
    </w:p>
    <w:p>
      <w:pPr>
        <w:pStyle w:val="Heading5"/>
      </w:pPr>
      <w:bookmarkStart w:id="3434" w:name="_Toc2196"/>
      <w:r>
        <w:t>پوشش بودن عافیت الهی، از رسوایی‌های گناهان</w:t>
      </w:r>
      <w:bookmarkEnd w:id="3434"/>
    </w:p>
    <w:p>
      <w:pPr>
        <w:pStyle w:val="BookText"/>
      </w:pPr>
      <w:r>
        <w:rPr>
          <w:rFonts w:ascii="Amiri" w:hAnsi="Amiri" w:eastAsia="Amiri" w:cs="Amiri"/>
          <w:lang w:bidi="ar-SA"/>
          <w:color w:val="111111"/>
          <w:sz w:val="28"/>
          <w:szCs w:val="28"/>
          <w:rtl/>
        </w:rPr>
        <w:t xml:space="preserve">وَ کَبَائِرِ ذُنُوبٍ اجْتَرَحْتُهَا، کَانَتْ عَافِیَتُکَ لِی مِنْ فَضَائِحِهَا سِتْرًا</w:t>
      </w:r>
    </w:p>
    <w:p>
      <w:pPr>
        <w:pStyle w:val="BookText"/>
      </w:pPr>
      <w:r>
        <w:rPr>
          <w:rFonts w:ascii="IRNazanin" w:hAnsi="IRNazanin" w:eastAsia="IRNazanin" w:cs="IRNazanin"/>
          <w:lang w:bidi="fa-IR"/>
          <w:color w:val="111111"/>
          <w:sz w:val="28"/>
          <w:szCs w:val="28"/>
          <w:rtl/>
        </w:rPr>
        <w:t xml:space="preserve">و گناهان بزرگی انجام داده‌ام که عافیت داشتن تو از رسوایی‌های آن، برای من پوششی گردید.18/32</w:t>
      </w:r>
    </w:p>
    <w:p>
      <w:pPr>
        <w:pStyle w:val="Heading5"/>
      </w:pPr>
      <w:bookmarkStart w:id="3435" w:name="_Toc2197"/>
      <w:r>
        <w:t>پرده‌دری بنده</w:t>
      </w:r>
      <w:bookmarkEnd w:id="3435"/>
    </w:p>
    <w:p>
      <w:pPr>
        <w:pStyle w:val="BookText"/>
      </w:pPr>
      <w:r>
        <w:rPr>
          <w:rFonts w:ascii="Amiri" w:hAnsi="Amiri" w:eastAsia="Amiri" w:cs="Amiri"/>
          <w:lang w:bidi="ar-SA"/>
          <w:color w:val="111111"/>
          <w:sz w:val="28"/>
          <w:szCs w:val="28"/>
          <w:rtl/>
        </w:rPr>
        <w:t xml:space="preserve">وَ تَعَدَّیْتُ عَنْ مَقَامَاتِ حُدُودِکَ إِلَی حُرُمَاتٍ انْتَهَکْتُهَا</w:t>
      </w:r>
    </w:p>
    <w:p>
      <w:pPr>
        <w:pStyle w:val="BookText"/>
      </w:pPr>
      <w:r>
        <w:rPr>
          <w:rFonts w:ascii="IRNazanin" w:hAnsi="IRNazanin" w:eastAsia="IRNazanin" w:cs="IRNazanin"/>
          <w:lang w:bidi="fa-IR"/>
          <w:color w:val="111111"/>
          <w:sz w:val="28"/>
          <w:szCs w:val="28"/>
          <w:rtl/>
        </w:rPr>
        <w:t xml:space="preserve">و از به‌پا داشتن حدود تو تجاوز کرده، پرده حرام‌ها را دریده‌ام.18/32</w:t>
      </w:r>
    </w:p>
    <w:p>
      <w:pPr>
        <w:pStyle w:val="Heading5"/>
      </w:pPr>
      <w:bookmarkStart w:id="3436" w:name="_Toc2198"/>
      <w:r>
        <w:t>پوشاندن رحِم، به پرده‌ها</w:t>
      </w:r>
      <w:bookmarkEnd w:id="3436"/>
    </w:p>
    <w:p>
      <w:pPr>
        <w:pStyle w:val="BookText"/>
      </w:pPr>
      <w:r>
        <w:rPr>
          <w:rFonts w:ascii="Amiri" w:hAnsi="Amiri" w:eastAsia="Amiri" w:cs="Amiri"/>
          <w:lang w:bidi="ar-SA"/>
          <w:color w:val="111111"/>
          <w:sz w:val="28"/>
          <w:szCs w:val="28"/>
          <w:rtl/>
        </w:rPr>
        <w:t xml:space="preserve">اللَّهُمَّ وَ أَنْتَ حَدَرْتَنِی مَاءً مَهِینًا مِنْ صُلْبٍ... إِلَی رَحِمٍ ضَیِّقَةٍ سَتَرْتَهَا بِالْحُجُبِ</w:t>
      </w:r>
    </w:p>
    <w:p>
      <w:pPr>
        <w:pStyle w:val="BookText"/>
      </w:pPr>
      <w:r>
        <w:rPr>
          <w:rFonts w:ascii="IRNazanin" w:hAnsi="IRNazanin" w:eastAsia="IRNazanin" w:cs="IRNazanin"/>
          <w:lang w:bidi="fa-IR"/>
          <w:color w:val="111111"/>
          <w:sz w:val="28"/>
          <w:szCs w:val="28"/>
          <w:rtl/>
        </w:rPr>
        <w:t xml:space="preserve">خداوندا و تو مرا (آن هنگام که) آبی پست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2" w:name="pg3739_47871"/>
    <w:bookmarkEnd w:id="262"/>
    <w:p>
      <w:pPr>
        <w:pStyle w:val="BookText"/>
      </w:pPr>
      <w:r>
        <w:rPr>
          <w:rFonts w:ascii="IRNazanin" w:hAnsi="IRNazanin" w:eastAsia="IRNazanin" w:cs="IRNazanin"/>
          <w:lang w:bidi="fa-IR"/>
          <w:color w:val="111111"/>
          <w:sz w:val="28"/>
          <w:szCs w:val="28"/>
          <w:rtl/>
        </w:rPr>
        <w:t xml:space="preserve">(بودم)، از صلبی به سوی رحمی تنگ که آن را با پرده‌ها پوشاندی، سرازیر نمودی.23/32</w:t>
      </w:r>
    </w:p>
    <w:p>
      <w:pPr>
        <w:pStyle w:val="Heading5"/>
      </w:pPr>
      <w:bookmarkStart w:id="3437" w:name="_Toc2199"/>
      <w:r>
        <w:t>عافیت الهی، پرده‌ای پیش چشم ناظران</w:t>
      </w:r>
      <w:bookmarkEnd w:id="3437"/>
    </w:p>
    <w:p>
      <w:pPr>
        <w:pStyle w:val="BookText"/>
      </w:pPr>
      <w:r>
        <w:rPr>
          <w:rFonts w:ascii="Amiri" w:hAnsi="Amiri" w:eastAsia="Amiri" w:cs="Amiri"/>
          <w:lang w:bidi="ar-SA"/>
          <w:color w:val="111111"/>
          <w:sz w:val="28"/>
          <w:szCs w:val="28"/>
          <w:rtl/>
        </w:rPr>
        <w:t xml:space="preserve">کَانَتْ عَافِیَتُکَ لَنَا حِجَابًا دُونَ أَبْصَارِهِمْ</w:t>
      </w:r>
    </w:p>
    <w:p>
      <w:pPr>
        <w:pStyle w:val="BookText"/>
      </w:pPr>
      <w:r>
        <w:rPr>
          <w:rFonts w:ascii="IRNazanin" w:hAnsi="IRNazanin" w:eastAsia="IRNazanin" w:cs="IRNazanin"/>
          <w:lang w:bidi="fa-IR"/>
          <w:color w:val="111111"/>
          <w:sz w:val="28"/>
          <w:szCs w:val="28"/>
          <w:rtl/>
        </w:rPr>
        <w:t xml:space="preserve">عافیت بخشیدن تو برای ما پرده‌ای پیش چشمانشان قرار داد.2/34</w:t>
      </w:r>
    </w:p>
    <w:p>
      <w:pPr>
        <w:pStyle w:val="Heading5"/>
      </w:pPr>
      <w:bookmarkStart w:id="3438" w:name="_Toc2200"/>
      <w:r>
        <w:t>منع الهی و پرده‌دری بندگان</w:t>
      </w:r>
      <w:bookmarkEnd w:id="3438"/>
    </w:p>
    <w:p>
      <w:pPr>
        <w:pStyle w:val="BookText"/>
      </w:pPr>
      <w:r>
        <w:rPr>
          <w:rFonts w:ascii="Amiri" w:hAnsi="Amiri" w:eastAsia="Amiri" w:cs="Amiri"/>
          <w:lang w:bidi="ar-SA"/>
          <w:color w:val="111111"/>
          <w:sz w:val="28"/>
          <w:szCs w:val="28"/>
          <w:rtl/>
        </w:rPr>
        <w:t xml:space="preserve">اللَّهُمَّ وَ أَیُّمَا عَبْدٍ... انْتَهَکَ مِنِّی مَا حَجَزْتَ عَلَیْهِ... 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از من پرده‌دری نمود که بر او ممنوع ساخته بودی، پس او را از آنچه بر من روا داشت، بیامرز.2/39</w:t>
      </w:r>
    </w:p>
    <w:p>
      <w:pPr>
        <w:pStyle w:val="Heading5"/>
      </w:pPr>
      <w:bookmarkStart w:id="3439" w:name="_Toc2201"/>
      <w:r>
        <w:t>آمدن فرشته مرگ، از پرده‌های پنهانی‌ها</w:t>
      </w:r>
      <w:bookmarkEnd w:id="3439"/>
    </w:p>
    <w:p>
      <w:pPr>
        <w:pStyle w:val="BookText"/>
      </w:pPr>
      <w:r>
        <w:rPr>
          <w:rFonts w:ascii="Amiri" w:hAnsi="Amiri" w:eastAsia="Amiri" w:cs="Amiri"/>
          <w:lang w:bidi="ar-SA"/>
          <w:color w:val="111111"/>
          <w:sz w:val="28"/>
          <w:szCs w:val="28"/>
          <w:rtl/>
        </w:rPr>
        <w:t xml:space="preserve">وَ تَجَلَّی مَلَکُ الْمَوْتِ لِقَبْضِهَا مِنْ حُجُبِ الْغُیُوبِ</w:t>
      </w:r>
    </w:p>
    <w:p>
      <w:pPr>
        <w:pStyle w:val="BookText"/>
      </w:pPr>
      <w:r>
        <w:rPr>
          <w:rFonts w:ascii="IRNazanin" w:hAnsi="IRNazanin" w:eastAsia="IRNazanin" w:cs="IRNazanin"/>
          <w:lang w:bidi="fa-IR"/>
          <w:color w:val="111111"/>
          <w:sz w:val="28"/>
          <w:szCs w:val="28"/>
          <w:rtl/>
        </w:rPr>
        <w:t xml:space="preserve">و فرشته مرگ برای گرفتن آن از پرده‌های پنهانی‌ها آشکار گردد.13/42</w:t>
      </w:r>
    </w:p>
    <w:p>
      <w:pPr>
        <w:pStyle w:val="Heading5"/>
      </w:pPr>
      <w:bookmarkStart w:id="3440" w:name="_Toc2202"/>
      <w:r>
        <w:t>پرده‌دری، و نسیان و فراموشی</w:t>
      </w:r>
      <w:bookmarkEnd w:id="3440"/>
    </w:p>
    <w:p>
      <w:pPr>
        <w:pStyle w:val="BookText"/>
      </w:pPr>
      <w:r>
        <w:rPr>
          <w:rFonts w:ascii="Amiri" w:hAnsi="Amiri" w:eastAsia="Amiri" w:cs="Amiri"/>
          <w:lang w:bidi="ar-SA"/>
          <w:color w:val="111111"/>
          <w:sz w:val="28"/>
          <w:szCs w:val="28"/>
          <w:rtl/>
        </w:rPr>
        <w:t xml:space="preserve">اللَّهُمَّ وَ مَا أَلْمَمْنَا بِهِ فِی شَهْرِنَا هَذَا مِنْ لَمَمٍ أَوْ إِثْمٍ... أَوْ عَلَی نِسْیَانٍ ظَلَمْنَا فِیهِ أَنْفُسَنَا، أَوِ انْتَهَکْنَا بِهِ حُرْمَةً مِنْ غَیْرِنَا، فَصَلِّ عَلَی مُحَمَّدٍ وَ آلِهِ، وَ اسْتُرْنَا بِسِتْرِکَ</w:t>
      </w:r>
    </w:p>
    <w:p>
      <w:pPr>
        <w:pStyle w:val="BookText"/>
      </w:pPr>
      <w:r>
        <w:rPr>
          <w:rFonts w:ascii="IRNazanin" w:hAnsi="IRNazanin" w:eastAsia="IRNazanin" w:cs="IRNazanin"/>
          <w:lang w:bidi="fa-IR"/>
          <w:color w:val="111111"/>
          <w:sz w:val="28"/>
          <w:szCs w:val="28"/>
          <w:rtl/>
        </w:rPr>
        <w:t xml:space="preserve">خداوندا و گناه کوچک یا بزرگی که در این ماه به آن نزدیک شدیم یا فراموشی‌ای که در آن به خود ستم کردیم یا با آن حرمت دیگری را پرده‌دری نمودیم؛ پس بر محمّد و خاندانش درود فرست و ما را به پرده خود بپوشان.47/45</w:t>
      </w:r>
    </w:p>
    <w:p>
      <w:pPr>
        <w:pStyle w:val="Heading5"/>
      </w:pPr>
      <w:bookmarkStart w:id="3441" w:name="_Toc2203"/>
      <w:r>
        <w:t>پرده‌های اندوه</w:t>
      </w:r>
      <w:bookmarkEnd w:id="3441"/>
    </w:p>
    <w:p>
      <w:pPr>
        <w:pStyle w:val="BookText"/>
      </w:pPr>
      <w:r>
        <w:rPr>
          <w:rFonts w:ascii="Amiri" w:hAnsi="Amiri" w:eastAsia="Amiri" w:cs="Amiri"/>
          <w:lang w:bidi="ar-SA"/>
          <w:color w:val="111111"/>
          <w:sz w:val="28"/>
          <w:szCs w:val="28"/>
          <w:rtl/>
        </w:rPr>
        <w:t xml:space="preserve">وَ کَمْ مِنْ... غَوَاشِی کُرُبَاتٍ کَشَفْتَهَا</w:t>
      </w:r>
    </w:p>
    <w:p>
      <w:pPr>
        <w:pStyle w:val="BookText"/>
      </w:pPr>
      <w:r>
        <w:rPr>
          <w:rFonts w:ascii="IRNazanin" w:hAnsi="IRNazanin" w:eastAsia="IRNazanin" w:cs="IRNazanin"/>
          <w:lang w:bidi="fa-IR"/>
          <w:color w:val="111111"/>
          <w:sz w:val="28"/>
          <w:szCs w:val="28"/>
          <w:rtl/>
        </w:rPr>
        <w:t xml:space="preserve">و چه بسیار پرده‌های اندوه که برداشتی.11/49</w:t>
      </w:r>
    </w:p>
    <w:p>
      <w:pPr>
        <w:pStyle w:val="Heading5"/>
      </w:pPr>
      <w:bookmarkStart w:id="3442" w:name="_Toc2204"/>
      <w:r>
        <w:t>پرده‌ها و پوشاندن جمال و نیکویی خدا</w:t>
      </w:r>
      <w:bookmarkEnd w:id="3442"/>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نمایی.5/50</w:t>
      </w:r>
    </w:p>
    <w:p>
      <w:pPr>
        <w:pStyle w:val="Heading5"/>
      </w:pPr>
      <w:bookmarkStart w:id="3443" w:name="_Toc2205"/>
      <w:r>
        <w:t>پرده‌پوشی خدا، و عدم رسوایی بنده</w:t>
      </w:r>
      <w:bookmarkEnd w:id="3443"/>
    </w:p>
    <w:p>
      <w:pPr>
        <w:pStyle w:val="BookText"/>
      </w:pPr>
      <w:r>
        <w:rPr>
          <w:rFonts w:ascii="Amiri" w:hAnsi="Amiri" w:eastAsia="Amiri" w:cs="Amiri"/>
          <w:lang w:bidi="ar-SA"/>
          <w:color w:val="111111"/>
          <w:sz w:val="28"/>
          <w:szCs w:val="28"/>
          <w:rtl/>
        </w:rPr>
        <w:t xml:space="preserve">فَلَوْ لَا سَتْرُکَ عَوْرَتِی لَکُنْتُ مِنَ الْمَفْضُوحِینَ</w:t>
      </w:r>
    </w:p>
    <w:p>
      <w:pPr>
        <w:pStyle w:val="BookText"/>
      </w:pPr>
      <w:r>
        <w:rPr>
          <w:rFonts w:ascii="IRNazanin" w:hAnsi="IRNazanin" w:eastAsia="IRNazanin" w:cs="IRNazanin"/>
          <w:lang w:bidi="fa-IR"/>
          <w:color w:val="111111"/>
          <w:sz w:val="28"/>
          <w:szCs w:val="28"/>
          <w:rtl/>
        </w:rPr>
        <w:t xml:space="preserve">پس اگر پرده‌پوشی تو (از موجبات) شرمندگی‌ام نبود، هر آینه از رسواشدگان بودم.7/51</w:t>
      </w:r>
    </w:p>
    <w:p>
      <w:pPr>
        <w:pStyle w:val="BookText"/>
      </w:pPr>
      <w:r>
        <w:rPr>
          <w:rFonts w:ascii="IRNazanin" w:hAnsi="IRNazanin" w:eastAsia="IRNazanin" w:cs="IRNazanin"/>
          <w:lang w:bidi="fa-IR"/>
          <w:color w:val="111111"/>
          <w:sz w:val="28"/>
          <w:szCs w:val="28"/>
          <w:rtl/>
        </w:rPr>
        <w:t xml:space="preserve">پرده‌پوشی پرده</w:t>
      </w:r>
    </w:p>
    <w:p>
      <w:pPr>
        <w:pStyle w:val="BookText"/>
      </w:pPr>
      <w:r>
        <w:rPr>
          <w:rFonts w:ascii="IRNazanin" w:hAnsi="IRNazanin" w:eastAsia="IRNazanin" w:cs="IRNazanin"/>
          <w:lang w:bidi="fa-IR"/>
          <w:color w:val="111111"/>
          <w:sz w:val="28"/>
          <w:szCs w:val="28"/>
          <w:rtl/>
        </w:rPr>
        <w:t xml:space="preserve">پرده‌دری پرده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3" w:name="pg3739_47872"/>
    <w:bookmarkEnd w:id="263"/>
    <w:p>
      <w:pPr>
        <w:pStyle w:val="Heading4"/>
      </w:pPr>
      <w:bookmarkStart w:id="3444" w:name="_Toc2206"/>
      <w:r>
        <w:t>پرستش</w:t>
      </w:r>
      <w:bookmarkEnd w:id="3444"/>
    </w:p>
    <w:p>
      <w:pPr>
        <w:pStyle w:val="Heading5"/>
      </w:pPr>
      <w:bookmarkStart w:id="3445" w:name="_Toc2207"/>
      <w:r>
        <w:t>پرستش‌شده‌ای جز خدا نیست</w:t>
      </w:r>
      <w:bookmarkEnd w:id="3445"/>
    </w:p>
    <w:p>
      <w:pPr>
        <w:pStyle w:val="BookText"/>
      </w:pPr>
      <w:r>
        <w:rPr>
          <w:rFonts w:ascii="Amiri" w:hAnsi="Amiri" w:eastAsia="Amiri" w:cs="Amiri"/>
          <w:lang w:bidi="ar-SA"/>
          <w:color w:val="111111"/>
          <w:sz w:val="28"/>
          <w:szCs w:val="28"/>
          <w:rtl/>
        </w:rPr>
        <w:t xml:space="preserve">أَنِّی أَشْهَدُ أَنَّکَ أَنْتَ اللَّهُ الَّذِی لَا إِلَهَ إِلَّا أَنْتَ</w:t>
      </w:r>
    </w:p>
    <w:p>
      <w:pPr>
        <w:pStyle w:val="BookText"/>
      </w:pPr>
      <w:r>
        <w:rPr>
          <w:rFonts w:ascii="IRNazanin" w:hAnsi="IRNazanin" w:eastAsia="IRNazanin" w:cs="IRNazanin"/>
          <w:lang w:bidi="fa-IR"/>
          <w:color w:val="111111"/>
          <w:sz w:val="28"/>
          <w:szCs w:val="28"/>
          <w:rtl/>
        </w:rPr>
        <w:t xml:space="preserve">همانا من شهادت می‌دهم تویی خدایی که جز تو خدایی نیست.21/6</w:t>
      </w:r>
    </w:p>
    <w:p>
      <w:pPr>
        <w:pStyle w:val="BookText"/>
      </w:pPr>
      <w:r>
        <w:rPr>
          <w:rFonts w:ascii="Amiri" w:hAnsi="Amiri" w:eastAsia="Amiri" w:cs="Amiri"/>
          <w:lang w:bidi="ar-SA"/>
          <w:color w:val="111111"/>
          <w:sz w:val="28"/>
          <w:szCs w:val="28"/>
          <w:rtl/>
        </w:rPr>
        <w:t xml:space="preserve">لَا إِلَهَ إِلَّا أَنْتَ</w:t>
      </w:r>
    </w:p>
    <w:p>
      <w:pPr>
        <w:pStyle w:val="BookText"/>
      </w:pPr>
      <w:r>
        <w:rPr>
          <w:rFonts w:ascii="IRNazanin" w:hAnsi="IRNazanin" w:eastAsia="IRNazanin" w:cs="IRNazanin"/>
          <w:lang w:bidi="fa-IR"/>
          <w:color w:val="111111"/>
          <w:sz w:val="28"/>
          <w:szCs w:val="28"/>
          <w:rtl/>
        </w:rPr>
        <w:t xml:space="preserve">معبودی جز تو نیست.</w:t>
      </w:r>
    </w:p>
    <w:p>
      <w:pPr>
        <w:pStyle w:val="BookText"/>
      </w:pPr>
      <w:r>
        <w:rPr>
          <w:rFonts w:ascii="IRNazanin" w:hAnsi="IRNazanin" w:eastAsia="IRNazanin" w:cs="IRNazanin"/>
          <w:lang w:bidi="fa-IR"/>
          <w:color w:val="111111"/>
          <w:sz w:val="28"/>
          <w:szCs w:val="28"/>
          <w:rtl/>
        </w:rPr>
        <w:t xml:space="preserve">3و2/48، 7/36، 12/28</w:t>
      </w:r>
    </w:p>
    <w:p>
      <w:pPr>
        <w:pStyle w:val="BookText"/>
      </w:pPr>
      <w:r>
        <w:rPr>
          <w:rFonts w:ascii="Amiri" w:hAnsi="Amiri" w:eastAsia="Amiri" w:cs="Amiri"/>
          <w:lang w:bidi="ar-SA"/>
          <w:color w:val="111111"/>
          <w:sz w:val="28"/>
          <w:szCs w:val="28"/>
          <w:rtl/>
        </w:rPr>
        <w:t xml:space="preserve">أَنْتَ اللَّهُ لَا إِلَهَ إِلَّا أَنْتَ</w:t>
      </w:r>
    </w:p>
    <w:p>
      <w:pPr>
        <w:pStyle w:val="BookText"/>
      </w:pPr>
      <w:r>
        <w:rPr>
          <w:rFonts w:ascii="IRNazanin" w:hAnsi="IRNazanin" w:eastAsia="IRNazanin" w:cs="IRNazanin"/>
          <w:lang w:bidi="fa-IR"/>
          <w:color w:val="111111"/>
          <w:sz w:val="28"/>
          <w:szCs w:val="28"/>
          <w:rtl/>
        </w:rPr>
        <w:t xml:space="preserve">تویی خدایی که جز تو معبودی نیست.</w:t>
      </w:r>
    </w:p>
    <w:p>
      <w:pPr>
        <w:pStyle w:val="BookText"/>
      </w:pPr>
      <w:r>
        <w:rPr>
          <w:rFonts w:ascii="Times New Roman" w:hAnsi="Times New Roman" w:eastAsia="Times New Roman" w:cs="Times New Roman"/>
          <w:lang w:val="en-US" w:bidi="en-US"/>
          <w:color w:val="111111"/>
          <w:sz w:val="28"/>
          <w:szCs w:val="28"/>
          <w:rtl/>
        </w:rPr>
        <w:t xml:space="preserve">12-3/47</w:t>
      </w:r>
    </w:p>
    <w:p>
      <w:pPr>
        <w:pStyle w:val="BookText"/>
      </w:pPr>
      <w:r>
        <w:rPr>
          <w:rFonts w:ascii="Amiri" w:hAnsi="Amiri" w:eastAsia="Amiri" w:cs="Amiri"/>
          <w:lang w:bidi="ar-SA"/>
          <w:color w:val="111111"/>
          <w:sz w:val="28"/>
          <w:szCs w:val="28"/>
          <w:rtl/>
        </w:rPr>
        <w:t xml:space="preserve">لَا إِلَهَ إِلَّا أَنْتَ</w:t>
      </w:r>
    </w:p>
    <w:p>
      <w:pPr>
        <w:pStyle w:val="BookText"/>
      </w:pPr>
      <w:r>
        <w:rPr>
          <w:rFonts w:ascii="IRNazanin" w:hAnsi="IRNazanin" w:eastAsia="IRNazanin" w:cs="IRNazanin"/>
          <w:lang w:bidi="fa-IR"/>
          <w:color w:val="111111"/>
          <w:sz w:val="28"/>
          <w:szCs w:val="28"/>
          <w:rtl/>
        </w:rPr>
        <w:t xml:space="preserve">جز تو معبودی نیست.5/52</w:t>
      </w:r>
    </w:p>
    <w:p>
      <w:pPr>
        <w:pStyle w:val="Heading5"/>
      </w:pPr>
      <w:bookmarkStart w:id="3446" w:name="_Toc2208"/>
      <w:r>
        <w:t>خدا، پرستیده‌شده هر پرستیده‌ای</w:t>
      </w:r>
      <w:bookmarkEnd w:id="3446"/>
    </w:p>
    <w:p>
      <w:pPr>
        <w:pStyle w:val="BookText"/>
      </w:pPr>
      <w:r>
        <w:rPr>
          <w:rFonts w:ascii="Amiri" w:hAnsi="Amiri" w:eastAsia="Amiri" w:cs="Amiri"/>
          <w:lang w:bidi="ar-SA"/>
          <w:color w:val="111111"/>
          <w:sz w:val="28"/>
          <w:szCs w:val="28"/>
          <w:rtl/>
        </w:rPr>
        <w:t xml:space="preserve">اللَّهُمَّ لَکَ الْحَمْدُ... إِلَهَ کُلِّ مَأْلُوهٍ</w:t>
      </w:r>
    </w:p>
    <w:p>
      <w:pPr>
        <w:pStyle w:val="BookText"/>
      </w:pPr>
      <w:r>
        <w:rPr>
          <w:rFonts w:ascii="IRNazanin" w:hAnsi="IRNazanin" w:eastAsia="IRNazanin" w:cs="IRNazanin"/>
          <w:lang w:bidi="fa-IR"/>
          <w:color w:val="111111"/>
          <w:sz w:val="28"/>
          <w:szCs w:val="28"/>
          <w:rtl/>
        </w:rPr>
        <w:t xml:space="preserve">خداوندا سپاس برای توست، خدای خدایان.2/47</w:t>
      </w:r>
    </w:p>
    <w:p>
      <w:pPr>
        <w:pStyle w:val="Heading4"/>
      </w:pPr>
      <w:bookmarkStart w:id="3447" w:name="_Toc2209"/>
      <w:r>
        <w:t>پُر کردن</w:t>
      </w:r>
      <w:bookmarkEnd w:id="3447"/>
    </w:p>
    <w:p>
      <w:pPr>
        <w:pStyle w:val="Heading5"/>
      </w:pPr>
      <w:bookmarkStart w:id="3448" w:name="_Toc2210"/>
      <w:r>
        <w:t>دو طرف روز بنده (اوّل تا آخرش) را با اموری پر کردن</w:t>
      </w:r>
      <w:bookmarkEnd w:id="3448"/>
    </w:p>
    <w:p>
      <w:pPr>
        <w:pStyle w:val="BookText"/>
      </w:pPr>
      <w:r>
        <w:rPr>
          <w:rFonts w:ascii="Amiri" w:hAnsi="Amiri" w:eastAsia="Amiri" w:cs="Amiri"/>
          <w:lang w:bidi="ar-SA"/>
          <w:color w:val="111111"/>
          <w:sz w:val="28"/>
          <w:szCs w:val="28"/>
          <w:rtl/>
        </w:rPr>
        <w:t xml:space="preserve">وَ امْلَأْ لَنَا مَا بَیْنَ طَرَفَیْهِ حَمْدًا وَ شُکْرًا وَ أَجْرًا وَ ذُخْرًا وَ فَضْلًا وَ إِحْسَانًا</w:t>
      </w:r>
    </w:p>
    <w:p>
      <w:pPr>
        <w:pStyle w:val="BookText"/>
      </w:pPr>
      <w:r>
        <w:rPr>
          <w:rFonts w:ascii="IRNazanin" w:hAnsi="IRNazanin" w:eastAsia="IRNazanin" w:cs="IRNazanin"/>
          <w:lang w:bidi="fa-IR"/>
          <w:color w:val="111111"/>
          <w:sz w:val="28"/>
          <w:szCs w:val="28"/>
          <w:rtl/>
        </w:rPr>
        <w:t xml:space="preserve">و دو طرف آن (روز) را برای ما از سپاس و ستایش و پاداش و ذخیره و فزونی و نیکی پر ساز.14/6</w:t>
      </w:r>
    </w:p>
    <w:p>
      <w:pPr>
        <w:pStyle w:val="Heading5"/>
      </w:pPr>
      <w:bookmarkStart w:id="3449" w:name="_Toc2211"/>
      <w:r>
        <w:t>پر ساختن نامه‌های (اعمال) بندگان، از نیکی‌ها</w:t>
      </w:r>
      <w:bookmarkEnd w:id="3449"/>
    </w:p>
    <w:p>
      <w:pPr>
        <w:pStyle w:val="BookText"/>
      </w:pPr>
      <w:r>
        <w:rPr>
          <w:rFonts w:ascii="Amiri" w:hAnsi="Amiri" w:eastAsia="Amiri" w:cs="Amiri"/>
          <w:lang w:bidi="ar-SA"/>
          <w:color w:val="111111"/>
          <w:sz w:val="28"/>
          <w:szCs w:val="28"/>
          <w:rtl/>
        </w:rPr>
        <w:t xml:space="preserve">وَ امْلَأْ لَنَا مِنْ حَسَنَاتِنَا صَحَائِفَنَا</w:t>
      </w:r>
    </w:p>
    <w:p>
      <w:pPr>
        <w:pStyle w:val="BookText"/>
      </w:pPr>
      <w:r>
        <w:rPr>
          <w:rFonts w:ascii="IRNazanin" w:hAnsi="IRNazanin" w:eastAsia="IRNazanin" w:cs="IRNazanin"/>
          <w:lang w:bidi="fa-IR"/>
          <w:color w:val="111111"/>
          <w:sz w:val="28"/>
          <w:szCs w:val="28"/>
          <w:rtl/>
        </w:rPr>
        <w:t xml:space="preserve">و نامه‌های اعمال ما را از نیکی‌هایمان پر کن.15/6</w:t>
      </w:r>
    </w:p>
    <w:p>
      <w:pPr>
        <w:pStyle w:val="Heading5"/>
      </w:pPr>
      <w:bookmarkStart w:id="3450" w:name="_Toc2212"/>
      <w:r>
        <w:t>پر گشتن و لبریز شدن از غم</w:t>
      </w:r>
      <w:bookmarkEnd w:id="3450"/>
    </w:p>
    <w:p>
      <w:pPr>
        <w:pStyle w:val="BookText"/>
      </w:pPr>
      <w:r>
        <w:rPr>
          <w:rFonts w:ascii="Amiri" w:hAnsi="Amiri" w:eastAsia="Amiri" w:cs="Amiri"/>
          <w:lang w:bidi="ar-SA"/>
          <w:color w:val="111111"/>
          <w:sz w:val="28"/>
          <w:szCs w:val="28"/>
          <w:rtl/>
        </w:rPr>
        <w:t xml:space="preserve">وَ امْتَلَأْتُ بِحَمْلِ مَا حَدَثَ عَلَیَّ هَمًّا</w:t>
      </w:r>
    </w:p>
    <w:p>
      <w:pPr>
        <w:pStyle w:val="BookText"/>
      </w:pPr>
      <w:r>
        <w:rPr>
          <w:rFonts w:ascii="IRNazanin" w:hAnsi="IRNazanin" w:eastAsia="IRNazanin" w:cs="IRNazanin"/>
          <w:lang w:bidi="fa-IR"/>
          <w:color w:val="111111"/>
          <w:sz w:val="28"/>
          <w:szCs w:val="28"/>
          <w:rtl/>
        </w:rPr>
        <w:t xml:space="preserve">و از آنچه برایم رخ داده از غم و اندوه پر گشته‌ام.10/7</w:t>
      </w:r>
    </w:p>
    <w:p>
      <w:pPr>
        <w:pStyle w:val="Heading5"/>
      </w:pPr>
      <w:bookmarkStart w:id="3451" w:name="_Toc2213"/>
      <w:r>
        <w:t>پر ساختن چاه‌ها، با آب باران</w:t>
      </w:r>
      <w:bookmarkEnd w:id="3451"/>
    </w:p>
    <w:p>
      <w:pPr>
        <w:pStyle w:val="BookText"/>
      </w:pPr>
      <w:r>
        <w:rPr>
          <w:rFonts w:ascii="Amiri" w:hAnsi="Amiri" w:eastAsia="Amiri" w:cs="Amiri"/>
          <w:lang w:bidi="ar-SA"/>
          <w:color w:val="111111"/>
          <w:sz w:val="28"/>
          <w:szCs w:val="28"/>
          <w:rtl/>
        </w:rPr>
        <w:t xml:space="preserve">اللَّهُمَّ اسْقِنَا سَقْیًا... تَمْلَأُ مِنْهُ الْجِبَابَ</w:t>
      </w:r>
    </w:p>
    <w:p>
      <w:pPr>
        <w:pStyle w:val="BookText"/>
      </w:pPr>
      <w:r>
        <w:rPr>
          <w:rFonts w:ascii="IRNazanin" w:hAnsi="IRNazanin" w:eastAsia="IRNazanin" w:cs="IRNazanin"/>
          <w:lang w:bidi="fa-IR"/>
          <w:color w:val="111111"/>
          <w:sz w:val="28"/>
          <w:szCs w:val="28"/>
          <w:rtl/>
        </w:rPr>
        <w:t xml:space="preserve">خداوندا ما را با بارانی که چاه‌ها را از آن پر کنی، سیراب نما.5/19</w:t>
      </w:r>
    </w:p>
    <w:p>
      <w:pPr>
        <w:pStyle w:val="Heading5"/>
      </w:pPr>
      <w:bookmarkStart w:id="3452" w:name="_Toc2214"/>
      <w:r>
        <w:t>پر ساختن دل دشمنان، از ترس</w:t>
      </w:r>
      <w:bookmarkEnd w:id="3452"/>
    </w:p>
    <w:p>
      <w:pPr>
        <w:pStyle w:val="BookText"/>
      </w:pPr>
      <w:r>
        <w:rPr>
          <w:rFonts w:ascii="Amiri" w:hAnsi="Amiri" w:eastAsia="Amiri" w:cs="Amiri"/>
          <w:lang w:bidi="ar-SA"/>
          <w:color w:val="111111"/>
          <w:sz w:val="28"/>
          <w:szCs w:val="28"/>
          <w:rtl/>
        </w:rPr>
        <w:t xml:space="preserve">وَ امْلَأْ أَفْئِدَتَهُمُ الرُّعْبَ</w:t>
      </w:r>
    </w:p>
    <w:p>
      <w:pPr>
        <w:pStyle w:val="BookText"/>
      </w:pPr>
      <w:r>
        <w:rPr>
          <w:rFonts w:ascii="IRNazanin" w:hAnsi="IRNazanin" w:eastAsia="IRNazanin" w:cs="IRNazanin"/>
          <w:lang w:bidi="fa-IR"/>
          <w:color w:val="111111"/>
          <w:sz w:val="28"/>
          <w:szCs w:val="28"/>
          <w:rtl/>
        </w:rPr>
        <w:t xml:space="preserve">و دل‌هایشان را از ترس پر ساز.5/27</w:t>
      </w:r>
    </w:p>
    <w:p>
      <w:pPr>
        <w:pStyle w:val="Heading5"/>
      </w:pPr>
      <w:bookmarkStart w:id="3453" w:name="_Toc2215"/>
      <w:r>
        <w:t>درودی پرکننده زمین و آسمان</w:t>
      </w:r>
      <w:bookmarkEnd w:id="3453"/>
    </w:p>
    <w:p>
      <w:pPr>
        <w:pStyle w:val="BookText"/>
      </w:pPr>
      <w:r>
        <w:rPr>
          <w:rFonts w:ascii="Amiri" w:hAnsi="Amiri" w:eastAsia="Amiri" w:cs="Amiri"/>
          <w:lang w:bidi="ar-SA"/>
          <w:color w:val="111111"/>
          <w:sz w:val="28"/>
          <w:szCs w:val="28"/>
          <w:rtl/>
        </w:rPr>
        <w:t xml:space="preserve">وَ صَلِّ عَلَی مُحَمَّدٍ وَ آلِهِ... صَلَاةً تَشْحَنُ الْهَوَاءَ، وَ تَمْلَأُ الْأَرْضَ وَ السَّمَاءَ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4" w:name="pg3739_47873"/>
    <w:bookmarkEnd w:id="264"/>
    <w:p>
      <w:pPr>
        <w:pStyle w:val="BookText"/>
      </w:pPr>
      <w:r>
        <w:rPr>
          <w:rFonts w:ascii="IRNazanin" w:hAnsi="IRNazanin" w:eastAsia="IRNazanin" w:cs="IRNazanin"/>
          <w:lang w:bidi="fa-IR"/>
          <w:color w:val="111111"/>
          <w:sz w:val="28"/>
          <w:szCs w:val="28"/>
          <w:rtl/>
        </w:rPr>
        <w:t xml:space="preserve">و بر محمّد و خاندانش درود فرست. درودی که هوا را آکنده سازد و آسمان و زمین را پر کند.34/32</w:t>
      </w:r>
    </w:p>
    <w:p>
      <w:pPr>
        <w:pStyle w:val="BookText"/>
      </w:pPr>
      <w:r>
        <w:rPr>
          <w:rFonts w:ascii="Amiri" w:hAnsi="Amiri" w:eastAsia="Amiri" w:cs="Amiri"/>
          <w:lang w:bidi="ar-SA"/>
          <w:color w:val="111111"/>
          <w:sz w:val="28"/>
          <w:szCs w:val="28"/>
          <w:rtl/>
        </w:rPr>
        <w:t xml:space="preserve">رَبِّ صَلِّ عَلَیْهِمْ... مِلْ‌ءَ سَمَاوَاتِکَ وَ مَا فَوْقَهُنَّ</w:t>
      </w:r>
    </w:p>
    <w:p>
      <w:pPr>
        <w:pStyle w:val="BookText"/>
      </w:pPr>
      <w:r>
        <w:rPr>
          <w:rFonts w:ascii="IRNazanin" w:hAnsi="IRNazanin" w:eastAsia="IRNazanin" w:cs="IRNazanin"/>
          <w:lang w:bidi="fa-IR"/>
          <w:color w:val="111111"/>
          <w:sz w:val="28"/>
          <w:szCs w:val="28"/>
          <w:rtl/>
        </w:rPr>
        <w:t xml:space="preserve">پروردگار من، بر ایشان به گنجایش آسمان‌هایت و آنچه در بالای آنهاست، درود فرست.59/47</w:t>
      </w:r>
    </w:p>
    <w:p>
      <w:pPr>
        <w:pStyle w:val="Heading5"/>
      </w:pPr>
      <w:bookmarkStart w:id="3454" w:name="_Toc2216"/>
      <w:r>
        <w:t>سپاسی پرکننده زمین و آسمان</w:t>
      </w:r>
      <w:bookmarkEnd w:id="3454"/>
    </w:p>
    <w:p>
      <w:pPr>
        <w:pStyle w:val="BookText"/>
      </w:pPr>
      <w:r>
        <w:rPr>
          <w:rFonts w:ascii="Amiri" w:hAnsi="Amiri" w:eastAsia="Amiri" w:cs="Amiri"/>
          <w:lang w:bidi="ar-SA"/>
          <w:color w:val="111111"/>
          <w:sz w:val="28"/>
          <w:szCs w:val="28"/>
          <w:rtl/>
        </w:rPr>
        <w:t xml:space="preserve">فَلَکَ الْحَمْدُ... حَمْدًا یَمْلَأُ أَرْضَهُ وَ سَمَاءَهُ</w:t>
      </w:r>
    </w:p>
    <w:p>
      <w:pPr>
        <w:pStyle w:val="BookText"/>
      </w:pPr>
      <w:r>
        <w:rPr>
          <w:rFonts w:ascii="IRNazanin" w:hAnsi="IRNazanin" w:eastAsia="IRNazanin" w:cs="IRNazanin"/>
          <w:lang w:bidi="fa-IR"/>
          <w:color w:val="111111"/>
          <w:sz w:val="28"/>
          <w:szCs w:val="28"/>
          <w:rtl/>
        </w:rPr>
        <w:t xml:space="preserve">پس سپاس تو راست، سپاسی که زمین و آسمانش را پر سازد.6/36</w:t>
      </w:r>
    </w:p>
    <w:p>
      <w:pPr>
        <w:pStyle w:val="Heading5"/>
      </w:pPr>
      <w:bookmarkStart w:id="3455" w:name="_Toc2217"/>
      <w:r>
        <w:t>پر ساختن ماه رمضان، از عبادت بندگان</w:t>
      </w:r>
      <w:bookmarkEnd w:id="3455"/>
    </w:p>
    <w:p>
      <w:pPr>
        <w:pStyle w:val="BookText"/>
      </w:pPr>
      <w:r>
        <w:rPr>
          <w:rFonts w:ascii="Amiri" w:hAnsi="Amiri" w:eastAsia="Amiri" w:cs="Amiri"/>
          <w:lang w:bidi="ar-SA"/>
          <w:color w:val="111111"/>
          <w:sz w:val="28"/>
          <w:szCs w:val="28"/>
          <w:rtl/>
        </w:rPr>
        <w:t xml:space="preserve">اللَّهُمَّ اشْحَنْهُ بِعِبَادَتِنَا إِیَّاکَ</w:t>
      </w:r>
    </w:p>
    <w:p>
      <w:pPr>
        <w:pStyle w:val="BookText"/>
      </w:pPr>
      <w:r>
        <w:rPr>
          <w:rFonts w:ascii="IRNazanin" w:hAnsi="IRNazanin" w:eastAsia="IRNazanin" w:cs="IRNazanin"/>
          <w:lang w:bidi="fa-IR"/>
          <w:color w:val="111111"/>
          <w:sz w:val="28"/>
          <w:szCs w:val="28"/>
          <w:rtl/>
        </w:rPr>
        <w:t xml:space="preserve">خداوندا این (ماه) را از عبادت‌های ما، پر گردان.17/44</w:t>
      </w:r>
    </w:p>
    <w:p>
      <w:pPr>
        <w:pStyle w:val="Heading5"/>
      </w:pPr>
      <w:bookmarkStart w:id="3456" w:name="_Toc2218"/>
      <w:r>
        <w:t>بخشش الهی و پر شدن جام حاجات</w:t>
      </w:r>
      <w:bookmarkEnd w:id="3456"/>
    </w:p>
    <w:p>
      <w:pPr>
        <w:pStyle w:val="BookText"/>
      </w:pPr>
      <w:r>
        <w:rPr>
          <w:rFonts w:ascii="Amiri" w:hAnsi="Amiri" w:eastAsia="Amiri" w:cs="Amiri"/>
          <w:lang w:bidi="ar-SA"/>
          <w:color w:val="111111"/>
          <w:sz w:val="28"/>
          <w:szCs w:val="28"/>
          <w:rtl/>
        </w:rPr>
        <w:t xml:space="preserve">وَ امْتَلَأَتْ بِفَیْضِ جُودِکَ أَوْعِیَةُ الطَّلِبَاتِ</w:t>
      </w:r>
    </w:p>
    <w:p>
      <w:pPr>
        <w:pStyle w:val="BookText"/>
      </w:pPr>
      <w:r>
        <w:rPr>
          <w:rFonts w:ascii="IRNazanin" w:hAnsi="IRNazanin" w:eastAsia="IRNazanin" w:cs="IRNazanin"/>
          <w:lang w:bidi="fa-IR"/>
          <w:color w:val="111111"/>
          <w:sz w:val="28"/>
          <w:szCs w:val="28"/>
          <w:rtl/>
        </w:rPr>
        <w:t xml:space="preserve">و ظرف خواسته‌ها با زیادی جودت، پر گشته است.12/46</w:t>
      </w:r>
    </w:p>
    <w:p>
      <w:pPr>
        <w:pStyle w:val="Heading5"/>
      </w:pPr>
      <w:bookmarkStart w:id="3457" w:name="_Toc2219"/>
      <w:r>
        <w:t>پر ساختن دست بنده، از سودهای الهی</w:t>
      </w:r>
      <w:bookmarkEnd w:id="3457"/>
    </w:p>
    <w:p>
      <w:pPr>
        <w:pStyle w:val="BookText"/>
      </w:pPr>
      <w:r>
        <w:rPr>
          <w:rFonts w:ascii="Amiri" w:hAnsi="Amiri" w:eastAsia="Amiri" w:cs="Amiri"/>
          <w:lang w:bidi="ar-SA"/>
          <w:color w:val="111111"/>
          <w:sz w:val="28"/>
          <w:szCs w:val="28"/>
          <w:rtl/>
        </w:rPr>
        <w:t xml:space="preserve">امْلَأْ مِنْ فَوَائِدِکَ یَدِی</w:t>
      </w:r>
    </w:p>
    <w:p>
      <w:pPr>
        <w:pStyle w:val="BookText"/>
      </w:pPr>
      <w:r>
        <w:rPr>
          <w:rFonts w:ascii="IRNazanin" w:hAnsi="IRNazanin" w:eastAsia="IRNazanin" w:cs="IRNazanin"/>
          <w:lang w:bidi="fa-IR"/>
          <w:color w:val="111111"/>
          <w:sz w:val="28"/>
          <w:szCs w:val="28"/>
          <w:rtl/>
        </w:rPr>
        <w:t xml:space="preserve">دستم را از سودهای خود پر نما.128/47</w:t>
      </w:r>
    </w:p>
    <w:p>
      <w:pPr>
        <w:pStyle w:val="Heading4"/>
      </w:pPr>
      <w:bookmarkStart w:id="3458" w:name="_Toc2220"/>
      <w:r>
        <w:t>پروردگار</w:t>
      </w:r>
      <w:bookmarkEnd w:id="3458"/>
    </w:p>
    <w:p>
      <w:pPr>
        <w:pStyle w:val="Heading5"/>
      </w:pPr>
      <w:bookmarkStart w:id="3459" w:name="_Toc2221"/>
      <w:r>
        <w:t>گشودن درهای علم به پروردگاری خدا، بر بنده</w:t>
      </w:r>
      <w:bookmarkEnd w:id="3459"/>
    </w:p>
    <w:p>
      <w:pPr>
        <w:pStyle w:val="BookText"/>
      </w:pPr>
      <w:r>
        <w:rPr>
          <w:rFonts w:ascii="Amiri" w:hAnsi="Amiri" w:eastAsia="Amiri" w:cs="Amiri"/>
          <w:lang w:bidi="ar-SA"/>
          <w:color w:val="111111"/>
          <w:sz w:val="28"/>
          <w:szCs w:val="28"/>
          <w:rtl/>
        </w:rPr>
        <w:t xml:space="preserve">وَ الْحَمْدُ لِلَّهِ عَلَی مَا... فَتَحَ لَنَا مِنْ أَبْوَابِ الْعِلْمِ بِرُبُوبِیَّتِهِ</w:t>
      </w:r>
    </w:p>
    <w:p>
      <w:pPr>
        <w:pStyle w:val="BookText"/>
      </w:pPr>
      <w:r>
        <w:rPr>
          <w:rFonts w:ascii="IRNazanin" w:hAnsi="IRNazanin" w:eastAsia="IRNazanin" w:cs="IRNazanin"/>
          <w:lang w:bidi="fa-IR"/>
          <w:color w:val="111111"/>
          <w:sz w:val="28"/>
          <w:szCs w:val="28"/>
          <w:rtl/>
        </w:rPr>
        <w:t xml:space="preserve">و سپاس خدای را که درهایی از علم به پروردگاری‌اش را بر ما گشود.10/1</w:t>
      </w:r>
    </w:p>
    <w:p>
      <w:pPr>
        <w:pStyle w:val="Heading5"/>
      </w:pPr>
      <w:bookmarkStart w:id="3460" w:name="_Toc2222"/>
      <w:r>
        <w:t>خدا، پروردگار جهانیان</w:t>
      </w:r>
      <w:bookmarkEnd w:id="3460"/>
    </w:p>
    <w:p>
      <w:pPr>
        <w:pStyle w:val="BookText"/>
      </w:pPr>
      <w:r>
        <w:rPr>
          <w:rFonts w:ascii="Amiri" w:hAnsi="Amiri" w:eastAsia="Amiri" w:cs="Amiri"/>
          <w:lang w:bidi="ar-SA"/>
          <w:color w:val="111111"/>
          <w:sz w:val="28"/>
          <w:szCs w:val="28"/>
          <w:rtl/>
        </w:rPr>
        <w:t xml:space="preserve">آمِینَ رَبَّ الْعَالَمِینَ</w:t>
      </w:r>
    </w:p>
    <w:p>
      <w:pPr>
        <w:pStyle w:val="BookText"/>
      </w:pPr>
      <w:r>
        <w:rPr>
          <w:rFonts w:ascii="IRNazanin" w:hAnsi="IRNazanin" w:eastAsia="IRNazanin" w:cs="IRNazanin"/>
          <w:lang w:bidi="fa-IR"/>
          <w:color w:val="111111"/>
          <w:sz w:val="28"/>
          <w:szCs w:val="28"/>
          <w:rtl/>
        </w:rPr>
        <w:t xml:space="preserve">اجابت فرما، پروردگار جهانیان.4/26، 16/17، 16/14، 16/1212/48، 4/41</w:t>
      </w:r>
    </w:p>
    <w:p>
      <w:pPr>
        <w:pStyle w:val="BookText"/>
      </w:pPr>
      <w:r>
        <w:rPr>
          <w:rFonts w:ascii="Amiri" w:hAnsi="Amiri" w:eastAsia="Amiri" w:cs="Amiri"/>
          <w:lang w:bidi="ar-SA"/>
          <w:color w:val="111111"/>
          <w:sz w:val="28"/>
          <w:szCs w:val="28"/>
          <w:rtl/>
        </w:rPr>
        <w:t xml:space="preserve">فَلَکَ الْحَمْدُ عَلَی ذَلِکَ یَا رَبَّ الْعَالَمِینَ</w:t>
      </w:r>
    </w:p>
    <w:p>
      <w:pPr>
        <w:pStyle w:val="BookText"/>
      </w:pPr>
      <w:r>
        <w:rPr>
          <w:rFonts w:ascii="IRNazanin" w:hAnsi="IRNazanin" w:eastAsia="IRNazanin" w:cs="IRNazanin"/>
          <w:lang w:bidi="fa-IR"/>
          <w:color w:val="111111"/>
          <w:sz w:val="28"/>
          <w:szCs w:val="28"/>
          <w:rtl/>
        </w:rPr>
        <w:t xml:space="preserve">پس تو را بر همه اینها سپاس. ای پروردگار جهانیان.14/39</w:t>
      </w:r>
    </w:p>
    <w:p>
      <w:pPr>
        <w:pStyle w:val="BookText"/>
      </w:pPr>
      <w:r>
        <w:rPr>
          <w:rFonts w:ascii="Amiri" w:hAnsi="Amiri" w:eastAsia="Amiri" w:cs="Amiri"/>
          <w:lang w:bidi="ar-SA"/>
          <w:color w:val="111111"/>
          <w:sz w:val="28"/>
          <w:szCs w:val="28"/>
          <w:rtl/>
        </w:rPr>
        <w:t xml:space="preserve">...یَا رَبَّ الْعَالَمِینَ</w:t>
      </w:r>
    </w:p>
    <w:p>
      <w:pPr>
        <w:pStyle w:val="BookText"/>
      </w:pPr>
      <w:r>
        <w:rPr>
          <w:rFonts w:ascii="IRNazanin" w:hAnsi="IRNazanin" w:eastAsia="IRNazanin" w:cs="IRNazanin"/>
          <w:lang w:bidi="fa-IR"/>
          <w:color w:val="111111"/>
          <w:sz w:val="28"/>
          <w:szCs w:val="28"/>
          <w:rtl/>
        </w:rPr>
        <w:t xml:space="preserve">...ای پروردگار جهانیان.3/48، 133/47، 56/45</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سپاس خدای را که پروردگار جهانیان است.1/47</w:t>
      </w:r>
    </w:p>
    <w:p>
      <w:pPr>
        <w:pStyle w:val="BookText"/>
      </w:pPr>
      <w:r>
        <w:rPr>
          <w:rFonts w:ascii="Amiri" w:hAnsi="Amiri" w:eastAsia="Amiri" w:cs="Amiri"/>
          <w:lang w:bidi="ar-SA"/>
          <w:color w:val="111111"/>
          <w:sz w:val="28"/>
          <w:szCs w:val="28"/>
          <w:rtl/>
        </w:rPr>
        <w:t xml:space="preserve">یَا رَبَّ الْعَالَمِینَ</w:t>
      </w:r>
    </w:p>
    <w:p>
      <w:pPr>
        <w:pStyle w:val="BookText"/>
      </w:pPr>
      <w:r>
        <w:rPr>
          <w:rFonts w:ascii="IRNazanin" w:hAnsi="IRNazanin" w:eastAsia="IRNazanin" w:cs="IRNazanin"/>
          <w:lang w:bidi="fa-IR"/>
          <w:color w:val="111111"/>
          <w:sz w:val="28"/>
          <w:szCs w:val="28"/>
          <w:rtl/>
        </w:rPr>
        <w:t xml:space="preserve">ای پروردگار جهانیان.7/53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5" w:name="pg3739_47874"/>
    <w:bookmarkEnd w:id="265"/>
    <w:p>
      <w:pPr>
        <w:pStyle w:val="Heading5"/>
      </w:pPr>
      <w:bookmarkStart w:id="3461" w:name="_Toc2223"/>
      <w:r>
        <w:t>خواندن خدا به اسم ربّ (پروردگار)</w:t>
      </w:r>
      <w:bookmarkEnd w:id="3461"/>
    </w:p>
    <w:p>
      <w:pPr>
        <w:pStyle w:val="BookText"/>
      </w:pPr>
      <w:r>
        <w:rPr>
          <w:rFonts w:ascii="Amiri" w:hAnsi="Amiri" w:eastAsia="Amiri" w:cs="Amiri"/>
          <w:lang w:bidi="ar-SA"/>
          <w:color w:val="111111"/>
          <w:sz w:val="28"/>
          <w:szCs w:val="28"/>
          <w:rtl/>
        </w:rPr>
        <w:t xml:space="preserve">وَ مِنْ حَاجَتِی یَا رَبِّ کَذَا وَ کَذَا</w:t>
      </w:r>
    </w:p>
    <w:p>
      <w:pPr>
        <w:pStyle w:val="BookText"/>
      </w:pPr>
      <w:r>
        <w:rPr>
          <w:rFonts w:ascii="IRNazanin" w:hAnsi="IRNazanin" w:eastAsia="IRNazanin" w:cs="IRNazanin"/>
          <w:lang w:bidi="fa-IR"/>
          <w:color w:val="111111"/>
          <w:sz w:val="28"/>
          <w:szCs w:val="28"/>
          <w:rtl/>
        </w:rPr>
        <w:t xml:space="preserve">ای پروردگار من و از جمله خواسته‌ام چنین و چنان است.25/13</w:t>
      </w:r>
    </w:p>
    <w:p>
      <w:pPr>
        <w:pStyle w:val="BookText"/>
      </w:pPr>
      <w:r>
        <w:rPr>
          <w:rFonts w:ascii="Amiri" w:hAnsi="Amiri" w:eastAsia="Amiri" w:cs="Amiri"/>
          <w:lang w:bidi="ar-SA"/>
          <w:color w:val="111111"/>
          <w:sz w:val="28"/>
          <w:szCs w:val="28"/>
          <w:rtl/>
        </w:rPr>
        <w:t xml:space="preserve">هَا أَنَا ذَا یَا رَبِّ مَطْرُوحٌ بَیْنَ یَدَیْکَ</w:t>
      </w:r>
    </w:p>
    <w:p>
      <w:pPr>
        <w:pStyle w:val="BookText"/>
      </w:pPr>
      <w:r>
        <w:rPr>
          <w:rFonts w:ascii="IRNazanin" w:hAnsi="IRNazanin" w:eastAsia="IRNazanin" w:cs="IRNazanin"/>
          <w:lang w:bidi="fa-IR"/>
          <w:color w:val="111111"/>
          <w:sz w:val="28"/>
          <w:szCs w:val="28"/>
          <w:rtl/>
        </w:rPr>
        <w:t xml:space="preserve">ای پروردگار من اینک منم که در پیش روی تو افتاده‌ام.13/16</w:t>
      </w:r>
    </w:p>
    <w:p>
      <w:pPr>
        <w:pStyle w:val="BookText"/>
      </w:pPr>
      <w:r>
        <w:rPr>
          <w:rFonts w:ascii="Amiri" w:hAnsi="Amiri" w:eastAsia="Amiri" w:cs="Amiri"/>
          <w:lang w:bidi="ar-SA"/>
          <w:color w:val="111111"/>
          <w:sz w:val="28"/>
          <w:szCs w:val="28"/>
          <w:rtl/>
        </w:rPr>
        <w:t xml:space="preserve">أَعُوذُ بِکَ، یَا رَبِّ</w:t>
      </w:r>
    </w:p>
    <w:p>
      <w:pPr>
        <w:pStyle w:val="BookText"/>
      </w:pPr>
      <w:r>
        <w:rPr>
          <w:rFonts w:ascii="IRNazanin" w:hAnsi="IRNazanin" w:eastAsia="IRNazanin" w:cs="IRNazanin"/>
          <w:lang w:bidi="fa-IR"/>
          <w:color w:val="111111"/>
          <w:sz w:val="28"/>
          <w:szCs w:val="28"/>
          <w:rtl/>
        </w:rPr>
        <w:t xml:space="preserve">به تو پناه می‌برم، ای پروردگارم.2/30</w:t>
      </w:r>
    </w:p>
    <w:p>
      <w:pPr>
        <w:pStyle w:val="BookText"/>
      </w:pPr>
      <w:r>
        <w:rPr>
          <w:rFonts w:ascii="Amiri" w:hAnsi="Amiri" w:eastAsia="Amiri" w:cs="Amiri"/>
          <w:lang w:bidi="ar-SA"/>
          <w:color w:val="111111"/>
          <w:sz w:val="28"/>
          <w:szCs w:val="28"/>
          <w:rtl/>
        </w:rPr>
        <w:t xml:space="preserve">لَمْ أَثِقْ بِهِمْ رَبِّ فِی السِّتْرِ عَلَیَّ</w:t>
      </w:r>
    </w:p>
    <w:p>
      <w:pPr>
        <w:pStyle w:val="BookText"/>
      </w:pPr>
      <w:r>
        <w:rPr>
          <w:rFonts w:ascii="IRNazanin" w:hAnsi="IRNazanin" w:eastAsia="IRNazanin" w:cs="IRNazanin"/>
          <w:lang w:bidi="fa-IR"/>
          <w:color w:val="111111"/>
          <w:sz w:val="28"/>
          <w:szCs w:val="28"/>
          <w:rtl/>
        </w:rPr>
        <w:t xml:space="preserve">پروردگار من، در رازپوشی بر من، به آنها اعتماد ندارم.22/32</w:t>
      </w:r>
    </w:p>
    <w:p>
      <w:pPr>
        <w:pStyle w:val="BookText"/>
      </w:pPr>
      <w:r>
        <w:rPr>
          <w:rFonts w:ascii="Amiri" w:hAnsi="Amiri" w:eastAsia="Amiri" w:cs="Amiri"/>
          <w:lang w:bidi="ar-SA"/>
          <w:color w:val="111111"/>
          <w:sz w:val="28"/>
          <w:szCs w:val="28"/>
          <w:rtl/>
        </w:rPr>
        <w:t xml:space="preserve">رَبِّ صَلِّ عَلَی مُحَمَّدٍ وَ آلِهِ</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فرست.57و54-51/47</w:t>
      </w:r>
    </w:p>
    <w:p>
      <w:pPr>
        <w:pStyle w:val="BookText"/>
      </w:pPr>
      <w:r>
        <w:rPr>
          <w:rFonts w:ascii="Amiri" w:hAnsi="Amiri" w:eastAsia="Amiri" w:cs="Amiri"/>
          <w:lang w:bidi="ar-SA"/>
          <w:color w:val="111111"/>
          <w:sz w:val="28"/>
          <w:szCs w:val="28"/>
          <w:rtl/>
        </w:rPr>
        <w:t xml:space="preserve">رَبِّ صَلِّ عَلَیْهِ وَ آلِهِ</w:t>
      </w:r>
    </w:p>
    <w:p>
      <w:pPr>
        <w:pStyle w:val="BookText"/>
      </w:pPr>
      <w:r>
        <w:rPr>
          <w:rFonts w:ascii="IRNazanin" w:hAnsi="IRNazanin" w:eastAsia="IRNazanin" w:cs="IRNazanin"/>
          <w:lang w:bidi="fa-IR"/>
          <w:color w:val="111111"/>
          <w:sz w:val="28"/>
          <w:szCs w:val="28"/>
          <w:rtl/>
        </w:rPr>
        <w:t xml:space="preserve">پروردگار من، بر او و خاندانش درود فرست.55/47</w:t>
      </w:r>
    </w:p>
    <w:p>
      <w:pPr>
        <w:pStyle w:val="BookText"/>
      </w:pPr>
      <w:r>
        <w:rPr>
          <w:rFonts w:ascii="Amiri" w:hAnsi="Amiri" w:eastAsia="Amiri" w:cs="Amiri"/>
          <w:lang w:bidi="ar-SA"/>
          <w:color w:val="111111"/>
          <w:sz w:val="28"/>
          <w:szCs w:val="28"/>
          <w:rtl/>
        </w:rPr>
        <w:t xml:space="preserve">رَبِّ صَلِّ عَلَی أَطَائِبِ أَهْلِ بَیْتِهِ...</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فرست.56/47</w:t>
      </w:r>
    </w:p>
    <w:p>
      <w:pPr>
        <w:pStyle w:val="BookText"/>
      </w:pPr>
      <w:r>
        <w:rPr>
          <w:rFonts w:ascii="Amiri" w:hAnsi="Amiri" w:eastAsia="Amiri" w:cs="Amiri"/>
          <w:lang w:bidi="ar-SA"/>
          <w:color w:val="111111"/>
          <w:sz w:val="28"/>
          <w:szCs w:val="28"/>
          <w:rtl/>
        </w:rPr>
        <w:t xml:space="preserve">رَبِّ صَلِّ عَلَیْهِ وَ عَلَیْهِمْ</w:t>
      </w:r>
    </w:p>
    <w:p>
      <w:pPr>
        <w:pStyle w:val="BookText"/>
      </w:pPr>
      <w:r>
        <w:rPr>
          <w:rFonts w:ascii="IRNazanin" w:hAnsi="IRNazanin" w:eastAsia="IRNazanin" w:cs="IRNazanin"/>
          <w:lang w:bidi="fa-IR"/>
          <w:color w:val="111111"/>
          <w:sz w:val="28"/>
          <w:szCs w:val="28"/>
          <w:rtl/>
        </w:rPr>
        <w:t xml:space="preserve">پروردگار من، بر او و بر آنها درود فرست.58/47</w:t>
      </w:r>
    </w:p>
    <w:p>
      <w:pPr>
        <w:pStyle w:val="BookText"/>
      </w:pPr>
      <w:r>
        <w:rPr>
          <w:rFonts w:ascii="Amiri" w:hAnsi="Amiri" w:eastAsia="Amiri" w:cs="Amiri"/>
          <w:lang w:bidi="ar-SA"/>
          <w:color w:val="111111"/>
          <w:sz w:val="28"/>
          <w:szCs w:val="28"/>
          <w:rtl/>
        </w:rPr>
        <w:t xml:space="preserve">رَبِّ صَلِّ عَلَیْهِمْ زِنَةَ عَرْشِکَ وَ مَا دُونَهُ</w:t>
      </w:r>
    </w:p>
    <w:p>
      <w:pPr>
        <w:pStyle w:val="BookText"/>
      </w:pPr>
      <w:r>
        <w:rPr>
          <w:rFonts w:ascii="IRNazanin" w:hAnsi="IRNazanin" w:eastAsia="IRNazanin" w:cs="IRNazanin"/>
          <w:lang w:bidi="fa-IR"/>
          <w:color w:val="111111"/>
          <w:sz w:val="28"/>
          <w:szCs w:val="28"/>
          <w:rtl/>
        </w:rPr>
        <w:t xml:space="preserve">پروردگار من، بر ایشان هم‌وزن عرش خود و آنچه زیر آن است، درود فرست.59/47</w:t>
      </w:r>
    </w:p>
    <w:p>
      <w:pPr>
        <w:pStyle w:val="BookText"/>
      </w:pPr>
      <w:r>
        <w:rPr>
          <w:rFonts w:ascii="Amiri" w:hAnsi="Amiri" w:eastAsia="Amiri" w:cs="Amiri"/>
          <w:lang w:bidi="ar-SA"/>
          <w:color w:val="111111"/>
          <w:sz w:val="28"/>
          <w:szCs w:val="28"/>
          <w:rtl/>
        </w:rPr>
        <w:t xml:space="preserve">اللَّهُمَّ رَبَّنَا بِأَنَّ لَکَ الْمُلْکَ</w:t>
      </w:r>
    </w:p>
    <w:p>
      <w:pPr>
        <w:pStyle w:val="BookText"/>
      </w:pPr>
      <w:r>
        <w:rPr>
          <w:rFonts w:ascii="IRNazanin" w:hAnsi="IRNazanin" w:eastAsia="IRNazanin" w:cs="IRNazanin"/>
          <w:lang w:bidi="fa-IR"/>
          <w:color w:val="111111"/>
          <w:sz w:val="28"/>
          <w:szCs w:val="28"/>
          <w:rtl/>
        </w:rPr>
        <w:t xml:space="preserve">خداوندا، ای پروردگار ما، به درستی که پادشاهی برای توست.2/48</w:t>
      </w:r>
    </w:p>
    <w:p>
      <w:pPr>
        <w:pStyle w:val="BookText"/>
      </w:pPr>
      <w:r>
        <w:rPr>
          <w:rFonts w:ascii="Amiri" w:hAnsi="Amiri" w:eastAsia="Amiri" w:cs="Amiri"/>
          <w:lang w:bidi="ar-SA"/>
          <w:color w:val="111111"/>
          <w:sz w:val="28"/>
          <w:szCs w:val="28"/>
          <w:rtl/>
        </w:rPr>
        <w:t xml:space="preserve">یَا رَبِّ یَا رَبِّ...</w:t>
      </w:r>
    </w:p>
    <w:p>
      <w:pPr>
        <w:pStyle w:val="BookText"/>
      </w:pPr>
      <w:r>
        <w:rPr>
          <w:rFonts w:ascii="IRNazanin" w:hAnsi="IRNazanin" w:eastAsia="IRNazanin" w:cs="IRNazanin"/>
          <w:lang w:bidi="fa-IR"/>
          <w:color w:val="111111"/>
          <w:sz w:val="28"/>
          <w:szCs w:val="28"/>
          <w:rtl/>
        </w:rPr>
        <w:t xml:space="preserve">ای پروردگار من، ای پروردگار من...28/48</w:t>
      </w:r>
    </w:p>
    <w:p>
      <w:pPr>
        <w:pStyle w:val="BookText"/>
      </w:pPr>
      <w:r>
        <w:rPr>
          <w:rFonts w:ascii="Amiri" w:hAnsi="Amiri" w:eastAsia="Amiri" w:cs="Amiri"/>
          <w:lang w:bidi="ar-SA"/>
          <w:color w:val="111111"/>
          <w:sz w:val="28"/>
          <w:szCs w:val="28"/>
          <w:rtl/>
        </w:rPr>
        <w:t xml:space="preserve">إِنْ تُعَذِّبْنِی فَإِنِّی لِذَلِکَ أَهْلٌ، وَ هُوَ یَا رَبِّ مِنْکَ عَدْلٌ</w:t>
      </w:r>
    </w:p>
    <w:p>
      <w:pPr>
        <w:pStyle w:val="BookText"/>
      </w:pPr>
      <w:r>
        <w:rPr>
          <w:rFonts w:ascii="IRNazanin" w:hAnsi="IRNazanin" w:eastAsia="IRNazanin" w:cs="IRNazanin"/>
          <w:lang w:bidi="fa-IR"/>
          <w:color w:val="111111"/>
          <w:sz w:val="28"/>
          <w:szCs w:val="28"/>
          <w:rtl/>
        </w:rPr>
        <w:t xml:space="preserve">اگر مرا عذاب نمایی، پس به درستی که من سزاوار آنم و آن -ای پروردگار من- از جانب تو عدل است.4/50</w:t>
      </w:r>
    </w:p>
    <w:p>
      <w:pPr>
        <w:pStyle w:val="BookText"/>
      </w:pPr>
      <w:r>
        <w:rPr>
          <w:rFonts w:ascii="Amiri" w:hAnsi="Amiri" w:eastAsia="Amiri" w:cs="Amiri"/>
          <w:lang w:bidi="ar-SA"/>
          <w:color w:val="111111"/>
          <w:sz w:val="28"/>
          <w:szCs w:val="28"/>
          <w:rtl/>
        </w:rPr>
        <w:t xml:space="preserve">مِنْهَا فَرَرْتُ إِلَیْکَ رَبِّ تَائِبًا فَتُبْ عَلَیَّ</w:t>
      </w:r>
    </w:p>
    <w:p>
      <w:pPr>
        <w:pStyle w:val="BookText"/>
      </w:pPr>
      <w:r>
        <w:rPr>
          <w:rFonts w:ascii="IRNazanin" w:hAnsi="IRNazanin" w:eastAsia="IRNazanin" w:cs="IRNazanin"/>
          <w:lang w:bidi="fa-IR"/>
          <w:color w:val="111111"/>
          <w:sz w:val="28"/>
          <w:szCs w:val="28"/>
          <w:rtl/>
        </w:rPr>
        <w:t xml:space="preserve">پروردگار من، از آن (گناهان)، با حال توبه به سوی تو گریخته‌ام، پس توبه‌ام را بپذیر.8/51</w:t>
      </w:r>
    </w:p>
    <w:p>
      <w:pPr>
        <w:pStyle w:val="BookText"/>
      </w:pPr>
      <w:r>
        <w:rPr>
          <w:rFonts w:ascii="Amiri" w:hAnsi="Amiri" w:eastAsia="Amiri" w:cs="Amiri"/>
          <w:lang w:bidi="ar-SA"/>
          <w:color w:val="111111"/>
          <w:sz w:val="28"/>
          <w:szCs w:val="28"/>
          <w:rtl/>
        </w:rPr>
        <w:t xml:space="preserve">دَعَوْتُکَ یَا رَبِّ مِسْکِینًا... إِلَیْکَ</w:t>
      </w:r>
    </w:p>
    <w:p>
      <w:pPr>
        <w:pStyle w:val="BookText"/>
      </w:pPr>
      <w:r>
        <w:rPr>
          <w:rFonts w:ascii="IRNazanin" w:hAnsi="IRNazanin" w:eastAsia="IRNazanin" w:cs="IRNazanin"/>
          <w:lang w:bidi="fa-IR"/>
          <w:color w:val="111111"/>
          <w:sz w:val="28"/>
          <w:szCs w:val="28"/>
          <w:rtl/>
        </w:rPr>
        <w:t xml:space="preserve">تو را خواندم - ای پروردگار من - در حالی که بینوای درگاه تو هستم.9/51</w:t>
      </w:r>
    </w:p>
    <w:p>
      <w:pPr>
        <w:pStyle w:val="BookText"/>
      </w:pPr>
      <w:r>
        <w:rPr>
          <w:rFonts w:ascii="Amiri" w:hAnsi="Amiri" w:eastAsia="Amiri" w:cs="Amiri"/>
          <w:lang w:bidi="ar-SA"/>
          <w:color w:val="111111"/>
          <w:sz w:val="28"/>
          <w:szCs w:val="28"/>
          <w:rtl/>
        </w:rPr>
        <w:t xml:space="preserve">رَبِّ أَفْحَمَتْنِی ذُنُوبِی</w:t>
      </w:r>
    </w:p>
    <w:p>
      <w:pPr>
        <w:pStyle w:val="BookText"/>
      </w:pPr>
      <w:r>
        <w:rPr>
          <w:rFonts w:ascii="IRNazanin" w:hAnsi="IRNazanin" w:eastAsia="IRNazanin" w:cs="IRNazanin"/>
          <w:lang w:bidi="fa-IR"/>
          <w:color w:val="111111"/>
          <w:sz w:val="28"/>
          <w:szCs w:val="28"/>
          <w:rtl/>
        </w:rPr>
        <w:t xml:space="preserve">ای پروردگار من، گناهانم خاموشم نموده.1/53</w:t>
      </w:r>
    </w:p>
    <w:p>
      <w:pPr>
        <w:pStyle w:val="Heading5"/>
      </w:pPr>
      <w:bookmarkStart w:id="3462" w:name="_Toc2224"/>
      <w:r>
        <w:t>گواهی به پروردگاری خدا</w:t>
      </w:r>
      <w:bookmarkEnd w:id="3462"/>
    </w:p>
    <w:p>
      <w:pPr>
        <w:pStyle w:val="BookText"/>
      </w:pPr>
      <w:r>
        <w:rPr>
          <w:rFonts w:ascii="Amiri" w:hAnsi="Amiri" w:eastAsia="Amiri" w:cs="Amiri"/>
          <w:lang w:bidi="ar-SA"/>
          <w:color w:val="111111"/>
          <w:sz w:val="28"/>
          <w:szCs w:val="28"/>
          <w:rtl/>
        </w:rPr>
        <w:t xml:space="preserve">اللَّهُمَّ وَ اعْمُمْ بِذَلِکَ مَنْ شَهِدَ لَکَ بِالرُّبُوبِیَّةِ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6" w:name="pg3739_47875"/>
    <w:bookmarkEnd w:id="266"/>
    <w:p>
      <w:pPr>
        <w:pStyle w:val="BookText"/>
      </w:pPr>
      <w:r>
        <w:rPr>
          <w:rFonts w:ascii="IRNazanin" w:hAnsi="IRNazanin" w:eastAsia="IRNazanin" w:cs="IRNazanin"/>
          <w:lang w:bidi="fa-IR"/>
          <w:color w:val="111111"/>
          <w:sz w:val="28"/>
          <w:szCs w:val="28"/>
          <w:rtl/>
        </w:rPr>
        <w:t xml:space="preserve">که به پروردگاری‌ات گواهی داد، اجابت فرما.11/17</w:t>
      </w:r>
    </w:p>
    <w:p>
      <w:pPr>
        <w:pStyle w:val="Heading5"/>
      </w:pPr>
      <w:bookmarkStart w:id="3463" w:name="_Toc2225"/>
      <w:r>
        <w:t>شناخت علم‌های پروردگار</w:t>
      </w:r>
      <w:bookmarkEnd w:id="3463"/>
    </w:p>
    <w:p>
      <w:pPr>
        <w:pStyle w:val="BookText"/>
      </w:pPr>
      <w:r>
        <w:rPr>
          <w:rFonts w:ascii="Amiri" w:hAnsi="Amiri" w:eastAsia="Amiri" w:cs="Amiri"/>
          <w:lang w:bidi="ar-SA"/>
          <w:color w:val="111111"/>
          <w:sz w:val="28"/>
          <w:szCs w:val="28"/>
          <w:rtl/>
        </w:rPr>
        <w:t xml:space="preserve">اللَّهُمَّ وَ اعْمُمْ بِذَلِکَ مَنْ... اسْتَظْهَرَ بِکَ عَلَیْهِ فِی مَعْرِفَةِ الْعُلُومِ الرَّبَّانِیَّةِ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در راه شناخت علم‌های خدایی از تو یاری خواست تا بر ضدّ او اقدام کند، اجابت فرما.11/17</w:t>
      </w:r>
    </w:p>
    <w:p>
      <w:pPr>
        <w:pStyle w:val="Heading5"/>
      </w:pPr>
      <w:bookmarkStart w:id="3464" w:name="_Toc2226"/>
      <w:r>
        <w:t>پرورده‌شده و پروردگار</w:t>
      </w:r>
      <w:bookmarkEnd w:id="3464"/>
    </w:p>
    <w:p>
      <w:pPr>
        <w:pStyle w:val="BookText"/>
      </w:pPr>
      <w:r>
        <w:rPr>
          <w:rFonts w:ascii="Amiri" w:hAnsi="Amiri" w:eastAsia="Amiri" w:cs="Amiri"/>
          <w:lang w:bidi="ar-SA"/>
          <w:color w:val="111111"/>
          <w:sz w:val="28"/>
          <w:szCs w:val="28"/>
          <w:rtl/>
        </w:rPr>
        <w:t xml:space="preserve">لَا یُجِیرُ، یَا إِلَهِی، إِلَّا رَبٌّ عَلَی مَرْبُوبٍ</w:t>
      </w:r>
    </w:p>
    <w:p>
      <w:pPr>
        <w:pStyle w:val="BookText"/>
      </w:pPr>
      <w:r>
        <w:rPr>
          <w:rFonts w:ascii="IRNazanin" w:hAnsi="IRNazanin" w:eastAsia="IRNazanin" w:cs="IRNazanin"/>
          <w:lang w:bidi="fa-IR"/>
          <w:color w:val="111111"/>
          <w:sz w:val="28"/>
          <w:szCs w:val="28"/>
          <w:rtl/>
        </w:rPr>
        <w:t xml:space="preserve">ای خدای من، پرورده را جز پروردگار، پناه نمی‌دهد.3/21</w:t>
      </w:r>
    </w:p>
    <w:p>
      <w:pPr>
        <w:pStyle w:val="Heading5"/>
      </w:pPr>
      <w:bookmarkStart w:id="3465" w:name="_Toc2227"/>
      <w:r>
        <w:t>خدا، پروردگار بزرگ</w:t>
      </w:r>
      <w:bookmarkEnd w:id="3465"/>
    </w:p>
    <w:p>
      <w:pPr>
        <w:pStyle w:val="BookText"/>
      </w:pPr>
      <w:r>
        <w:rPr>
          <w:rFonts w:ascii="Amiri" w:hAnsi="Amiri" w:eastAsia="Amiri" w:cs="Amiri"/>
          <w:lang w:bidi="ar-SA"/>
          <w:color w:val="111111"/>
          <w:sz w:val="28"/>
          <w:szCs w:val="28"/>
          <w:rtl/>
        </w:rPr>
        <w:t xml:space="preserve">...لِأَنَّکَ الرَّبُّ الْعَظِیمُ</w:t>
      </w:r>
    </w:p>
    <w:p>
      <w:pPr>
        <w:pStyle w:val="BookText"/>
      </w:pPr>
      <w:r>
        <w:rPr>
          <w:rFonts w:ascii="IRNazanin" w:hAnsi="IRNazanin" w:eastAsia="IRNazanin" w:cs="IRNazanin"/>
          <w:lang w:bidi="fa-IR"/>
          <w:color w:val="111111"/>
          <w:sz w:val="28"/>
          <w:szCs w:val="28"/>
          <w:rtl/>
        </w:rPr>
        <w:t xml:space="preserve">...زیرا تو پروردگار بزرگی هستی.13/39</w:t>
      </w:r>
    </w:p>
    <w:p>
      <w:pPr>
        <w:pStyle w:val="Heading5"/>
      </w:pPr>
      <w:bookmarkStart w:id="3466" w:name="_Toc2228"/>
      <w:r>
        <w:t>پروردگار انسان و ماه</w:t>
      </w:r>
      <w:bookmarkEnd w:id="3466"/>
    </w:p>
    <w:p>
      <w:pPr>
        <w:pStyle w:val="BookText"/>
      </w:pPr>
      <w:r>
        <w:rPr>
          <w:rFonts w:ascii="Amiri" w:hAnsi="Amiri" w:eastAsia="Amiri" w:cs="Amiri"/>
          <w:lang w:bidi="ar-SA"/>
          <w:color w:val="111111"/>
          <w:sz w:val="28"/>
          <w:szCs w:val="28"/>
          <w:rtl/>
        </w:rPr>
        <w:t xml:space="preserve">فَأَسْأَلُ اللَّهَ رَبِّی وَ رَبَّکَ... أَنْ یَجْعَلَکَ هِلَالَ بَرَکَةٍ</w:t>
      </w:r>
    </w:p>
    <w:p>
      <w:pPr>
        <w:pStyle w:val="BookText"/>
      </w:pPr>
      <w:r>
        <w:rPr>
          <w:rFonts w:ascii="IRNazanin" w:hAnsi="IRNazanin" w:eastAsia="IRNazanin" w:cs="IRNazanin"/>
          <w:lang w:bidi="fa-IR"/>
          <w:color w:val="111111"/>
          <w:sz w:val="28"/>
          <w:szCs w:val="28"/>
          <w:rtl/>
        </w:rPr>
        <w:t xml:space="preserve">پس از خدایی که پروردگار من و پروردگار تو است، درخواست می‌کنم که تو را ماه با برکتی قرار دهد.4/43</w:t>
      </w:r>
    </w:p>
    <w:p>
      <w:pPr>
        <w:pStyle w:val="Heading5"/>
      </w:pPr>
      <w:bookmarkStart w:id="3467" w:name="_Toc2229"/>
      <w:r>
        <w:t>فرود فرشتگان و روح، به اذن پروردگار</w:t>
      </w:r>
      <w:bookmarkEnd w:id="3467"/>
    </w:p>
    <w:p>
      <w:pPr>
        <w:pStyle w:val="BookText"/>
      </w:pPr>
      <w:r>
        <w:rPr>
          <w:rFonts w:ascii="Amiri" w:hAnsi="Amiri" w:eastAsia="Amiri" w:cs="Amiri"/>
          <w:lang w:bidi="ar-SA"/>
          <w:color w:val="111111"/>
          <w:sz w:val="28"/>
          <w:szCs w:val="28"/>
          <w:rtl/>
        </w:rPr>
        <w:t xml:space="preserve">تَنَزَّلُ الْمَلَائِکَةُ وَ الرُّوحُ فِیهَا بِإِذْنِ رَبِّهِمْ مِنْ کُلِّ أَمْرٍ</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می‌آیند.5/44</w:t>
      </w:r>
    </w:p>
    <w:p>
      <w:pPr>
        <w:pStyle w:val="Heading5"/>
      </w:pPr>
      <w:bookmarkStart w:id="3468" w:name="_Toc2230"/>
      <w:r>
        <w:t>زدودن بدی‌های بنده، از جانب پروردگار</w:t>
      </w:r>
      <w:bookmarkEnd w:id="3468"/>
    </w:p>
    <w:p>
      <w:pPr>
        <w:pStyle w:val="BookText"/>
      </w:pPr>
      <w:r>
        <w:rPr>
          <w:rFonts w:ascii="Amiri" w:hAnsi="Amiri" w:eastAsia="Amiri" w:cs="Amiri"/>
          <w:lang w:bidi="ar-SA"/>
          <w:color w:val="111111"/>
          <w:sz w:val="28"/>
          <w:szCs w:val="28"/>
          <w:rtl/>
        </w:rPr>
        <w:t xml:space="preserve">تُوبُوا إِلَی اللَّهِ تَوْبَةً نَصُوحًا عَسَی رَبُّکُمْ أَنْ یُکَفِّرَ عَنْکُمْ سَیِّئَاتِکُمْ</w:t>
      </w:r>
    </w:p>
    <w:p>
      <w:pPr>
        <w:pStyle w:val="BookText"/>
      </w:pPr>
      <w:r>
        <w:rPr>
          <w:rFonts w:ascii="IRNazanin" w:hAnsi="IRNazanin" w:eastAsia="IRNazanin" w:cs="IRNazanin"/>
          <w:lang w:bidi="fa-IR"/>
          <w:color w:val="111111"/>
          <w:sz w:val="28"/>
          <w:szCs w:val="28"/>
          <w:rtl/>
        </w:rPr>
        <w:t xml:space="preserve">به سوی خدا توبه کنید. توبه خالص. امید است که پروردگارتان بدی‌هایتان را از شما بزداید.10/45</w:t>
      </w:r>
    </w:p>
    <w:p>
      <w:pPr>
        <w:pStyle w:val="Heading5"/>
      </w:pPr>
      <w:bookmarkStart w:id="3469" w:name="_Toc2231"/>
      <w:r>
        <w:t>نبودِ پروردگاری، جز خدا</w:t>
      </w:r>
      <w:bookmarkEnd w:id="3469"/>
    </w:p>
    <w:p>
      <w:pPr>
        <w:pStyle w:val="BookText"/>
      </w:pPr>
      <w:r>
        <w:rPr>
          <w:rFonts w:ascii="Amiri" w:hAnsi="Amiri" w:eastAsia="Amiri" w:cs="Amiri"/>
          <w:lang w:bidi="ar-SA"/>
          <w:color w:val="111111"/>
          <w:sz w:val="28"/>
          <w:szCs w:val="28"/>
          <w:rtl/>
        </w:rPr>
        <w:t xml:space="preserve">فَأَسْأَلُکَ یَا مَوْلَایَ... سُوءَالَ مَنْ لَا رَبَّ لَهُ غَیْرُکَ</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پروردگاری برای او جز تو نیست.9و8/52</w:t>
      </w:r>
    </w:p>
    <w:p>
      <w:pPr>
        <w:pStyle w:val="BookText"/>
      </w:pPr>
      <w:r>
        <w:rPr>
          <w:rFonts w:ascii="IRNazanin" w:hAnsi="IRNazanin" w:eastAsia="IRNazanin" w:cs="IRNazanin"/>
          <w:lang w:bidi="fa-IR"/>
          <w:color w:val="111111"/>
          <w:sz w:val="28"/>
          <w:szCs w:val="28"/>
          <w:rtl/>
        </w:rPr>
        <w:t xml:space="preserve">پرونده اعمال کتاب اعمال</w:t>
      </w:r>
    </w:p>
    <w:p>
      <w:pPr>
        <w:pStyle w:val="BookText"/>
      </w:pPr>
      <w:r>
        <w:rPr>
          <w:rFonts w:ascii="IRNazanin" w:hAnsi="IRNazanin" w:eastAsia="IRNazanin" w:cs="IRNazanin"/>
          <w:lang w:bidi="fa-IR"/>
          <w:color w:val="111111"/>
          <w:sz w:val="28"/>
          <w:szCs w:val="28"/>
          <w:rtl/>
        </w:rPr>
        <w:t xml:space="preserve">پرهیزکاری زهد</w:t>
      </w:r>
    </w:p>
    <w:p>
      <w:pPr>
        <w:pStyle w:val="Heading5"/>
      </w:pPr>
      <w:bookmarkStart w:id="3470" w:name="_Toc2232"/>
      <w:r>
        <w:t>جلوداران اهل تقوا و پرهیزکاری</w:t>
      </w:r>
      <w:bookmarkEnd w:id="3470"/>
    </w:p>
    <w:p>
      <w:pPr>
        <w:pStyle w:val="BookText"/>
      </w:pPr>
      <w:r>
        <w:rPr>
          <w:rFonts w:ascii="Amiri" w:hAnsi="Amiri" w:eastAsia="Amiri" w:cs="Amiri"/>
          <w:lang w:bidi="ar-SA"/>
          <w:color w:val="111111"/>
          <w:sz w:val="28"/>
          <w:szCs w:val="28"/>
          <w:rtl/>
        </w:rPr>
        <w:t xml:space="preserve">أَقَمْتَ لِأَهْلِهِ دَلِیلًا... مِنْ أَئِمَّةِ الْهُدَی، وَ قَادَةِ أَهْلِ التُّقَی عَلَی جَمِیعِهِمُ السَّلَامُ</w:t>
      </w:r>
    </w:p>
    <w:p>
      <w:pPr>
        <w:pStyle w:val="BookText"/>
      </w:pPr>
      <w:r>
        <w:rPr>
          <w:rFonts w:ascii="IRNazanin" w:hAnsi="IRNazanin" w:eastAsia="IRNazanin" w:cs="IRNazanin"/>
          <w:lang w:bidi="fa-IR"/>
          <w:color w:val="111111"/>
          <w:sz w:val="28"/>
          <w:szCs w:val="28"/>
          <w:rtl/>
        </w:rPr>
        <w:t xml:space="preserve">برای اهل آن (عصر و زمان) راهنمایی گماشتی از امامانِ رستگاری و پیشوایان اهل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7" w:name="pg3739_47876"/>
    <w:bookmarkEnd w:id="267"/>
    <w:p>
      <w:pPr>
        <w:pStyle w:val="BookText"/>
      </w:pPr>
      <w:r>
        <w:rPr>
          <w:rFonts w:ascii="IRNazanin" w:hAnsi="IRNazanin" w:eastAsia="IRNazanin" w:cs="IRNazanin"/>
          <w:lang w:bidi="fa-IR"/>
          <w:color w:val="111111"/>
          <w:sz w:val="28"/>
          <w:szCs w:val="28"/>
          <w:rtl/>
        </w:rPr>
        <w:t xml:space="preserve">پرهیزکاری - که بر همه آنها درود باد - .2/4</w:t>
      </w:r>
    </w:p>
    <w:p>
      <w:pPr>
        <w:pStyle w:val="Heading5"/>
      </w:pPr>
      <w:bookmarkStart w:id="3471" w:name="_Toc2233"/>
      <w:r>
        <w:t>آسایشگاه پرهیزکاران (در بهشت)</w:t>
      </w:r>
      <w:bookmarkEnd w:id="3471"/>
    </w:p>
    <w:p>
      <w:pPr>
        <w:pStyle w:val="BookText"/>
      </w:pPr>
      <w:r>
        <w:rPr>
          <w:rFonts w:ascii="Amiri" w:hAnsi="Amiri" w:eastAsia="Amiri" w:cs="Amiri"/>
          <w:lang w:bidi="ar-SA"/>
          <w:color w:val="111111"/>
          <w:sz w:val="28"/>
          <w:szCs w:val="28"/>
          <w:rtl/>
        </w:rPr>
        <w:t xml:space="preserve">وَ تُصَیِّرَهُمْ إِلَی أَمْنٍ مِنْ مَقِیلِ الْمُتَّقِینَ</w:t>
      </w:r>
    </w:p>
    <w:p>
      <w:pPr>
        <w:pStyle w:val="BookText"/>
      </w:pPr>
      <w:r>
        <w:rPr>
          <w:rFonts w:ascii="IRNazanin" w:hAnsi="IRNazanin" w:eastAsia="IRNazanin" w:cs="IRNazanin"/>
          <w:lang w:bidi="fa-IR"/>
          <w:color w:val="111111"/>
          <w:sz w:val="28"/>
          <w:szCs w:val="28"/>
          <w:rtl/>
        </w:rPr>
        <w:t xml:space="preserve">و آنها را به جایگاهی آسوده که استراحتگاه پرهیزکاران است روانه کنی.19/4</w:t>
      </w:r>
    </w:p>
    <w:p>
      <w:pPr>
        <w:pStyle w:val="Heading5"/>
      </w:pPr>
      <w:bookmarkStart w:id="3472" w:name="_Toc2234"/>
      <w:r>
        <w:t>خدا، سزاوار تقوا و پرهیزکاری</w:t>
      </w:r>
      <w:bookmarkEnd w:id="3472"/>
    </w:p>
    <w:p>
      <w:pPr>
        <w:pStyle w:val="BookText"/>
      </w:pPr>
      <w:r>
        <w:rPr>
          <w:rFonts w:ascii="Amiri" w:hAnsi="Amiri" w:eastAsia="Amiri" w:cs="Amiri"/>
          <w:lang w:bidi="ar-SA"/>
          <w:color w:val="111111"/>
          <w:sz w:val="28"/>
          <w:szCs w:val="28"/>
          <w:rtl/>
        </w:rPr>
        <w:t xml:space="preserve">إِنَّکَ أَهْلُ التَّقْوَی</w:t>
      </w:r>
    </w:p>
    <w:p>
      <w:pPr>
        <w:pStyle w:val="BookText"/>
      </w:pPr>
      <w:r>
        <w:rPr>
          <w:rFonts w:ascii="IRNazanin" w:hAnsi="IRNazanin" w:eastAsia="IRNazanin" w:cs="IRNazanin"/>
          <w:lang w:bidi="fa-IR"/>
          <w:color w:val="111111"/>
          <w:sz w:val="28"/>
          <w:szCs w:val="28"/>
          <w:rtl/>
        </w:rPr>
        <w:t xml:space="preserve">زیرا تو سزاواری که از تو پروا کنند.16/12</w:t>
      </w:r>
    </w:p>
    <w:p>
      <w:pPr>
        <w:pStyle w:val="BookText"/>
      </w:pPr>
      <w:r>
        <w:rPr>
          <w:rFonts w:ascii="Amiri" w:hAnsi="Amiri" w:eastAsia="Amiri" w:cs="Amiri"/>
          <w:lang w:bidi="ar-SA"/>
          <w:color w:val="111111"/>
          <w:sz w:val="28"/>
          <w:szCs w:val="28"/>
          <w:rtl/>
        </w:rPr>
        <w:t xml:space="preserve">وَ أَنَّکَ... أَهْلُ التَّقْوَی</w:t>
      </w:r>
    </w:p>
    <w:p>
      <w:pPr>
        <w:pStyle w:val="BookText"/>
      </w:pPr>
      <w:r>
        <w:rPr>
          <w:rFonts w:ascii="IRNazanin" w:hAnsi="IRNazanin" w:eastAsia="IRNazanin" w:cs="IRNazanin"/>
          <w:lang w:bidi="fa-IR"/>
          <w:color w:val="111111"/>
          <w:sz w:val="28"/>
          <w:szCs w:val="28"/>
          <w:rtl/>
        </w:rPr>
        <w:t xml:space="preserve">و شایسته‌ای که از تو بترسند.116/47</w:t>
      </w:r>
    </w:p>
    <w:p>
      <w:pPr>
        <w:pStyle w:val="BookText"/>
      </w:pPr>
      <w:r>
        <w:rPr>
          <w:rFonts w:ascii="Amiri" w:hAnsi="Amiri" w:eastAsia="Amiri" w:cs="Amiri"/>
          <w:lang w:bidi="ar-SA"/>
          <w:color w:val="111111"/>
          <w:sz w:val="28"/>
          <w:szCs w:val="28"/>
          <w:rtl/>
        </w:rPr>
        <w:t xml:space="preserve">یَا أَهْلَ التَّقْوَی</w:t>
      </w:r>
    </w:p>
    <w:p>
      <w:pPr>
        <w:pStyle w:val="BookText"/>
      </w:pPr>
      <w:r>
        <w:rPr>
          <w:rFonts w:ascii="IRNazanin" w:hAnsi="IRNazanin" w:eastAsia="IRNazanin" w:cs="IRNazanin"/>
          <w:lang w:bidi="fa-IR"/>
          <w:color w:val="111111"/>
          <w:sz w:val="28"/>
          <w:szCs w:val="28"/>
          <w:rtl/>
        </w:rPr>
        <w:t xml:space="preserve">ای سزاوار پرهیزکاری.7/51</w:t>
      </w:r>
    </w:p>
    <w:p>
      <w:pPr>
        <w:pStyle w:val="Heading5"/>
      </w:pPr>
      <w:bookmarkStart w:id="3473" w:name="_Toc2235"/>
      <w:r>
        <w:t>دادنِ توشه پرهیزکاری، به بندگان</w:t>
      </w:r>
      <w:bookmarkEnd w:id="3473"/>
    </w:p>
    <w:p>
      <w:pPr>
        <w:pStyle w:val="BookText"/>
      </w:pPr>
      <w:r>
        <w:rPr>
          <w:rFonts w:ascii="Amiri" w:hAnsi="Amiri" w:eastAsia="Amiri" w:cs="Amiri"/>
          <w:lang w:bidi="ar-SA"/>
          <w:color w:val="111111"/>
          <w:sz w:val="28"/>
          <w:szCs w:val="28"/>
          <w:rtl/>
        </w:rPr>
        <w:t xml:space="preserve">وَ زَوِّدْنَا مِنَ الْتَّقْوَی ضِدَّ غَوَایَتِهِ</w:t>
      </w:r>
    </w:p>
    <w:p>
      <w:pPr>
        <w:pStyle w:val="BookText"/>
      </w:pPr>
      <w:r>
        <w:rPr>
          <w:rFonts w:ascii="IRNazanin" w:hAnsi="IRNazanin" w:eastAsia="IRNazanin" w:cs="IRNazanin"/>
          <w:lang w:bidi="fa-IR"/>
          <w:color w:val="111111"/>
          <w:sz w:val="28"/>
          <w:szCs w:val="28"/>
          <w:rtl/>
        </w:rPr>
        <w:t xml:space="preserve">و بر ضدّ گمراهی او (شیطان)، ما را از پرهیزکاری توشه ده.5/17</w:t>
      </w:r>
    </w:p>
    <w:p>
      <w:pPr>
        <w:pStyle w:val="Heading5"/>
      </w:pPr>
      <w:bookmarkStart w:id="3474" w:name="_Toc2236"/>
      <w:r>
        <w:t>زیور پرهیزکاران</w:t>
      </w:r>
      <w:bookmarkEnd w:id="3474"/>
    </w:p>
    <w:p>
      <w:pPr>
        <w:pStyle w:val="BookText"/>
      </w:pPr>
      <w:r>
        <w:rPr>
          <w:rFonts w:ascii="Amiri" w:hAnsi="Amiri" w:eastAsia="Amiri" w:cs="Amiri"/>
          <w:lang w:bidi="ar-SA"/>
          <w:color w:val="111111"/>
          <w:sz w:val="28"/>
          <w:szCs w:val="28"/>
          <w:rtl/>
        </w:rPr>
        <w:t xml:space="preserve">وَ أَلْبِسْنِی زِینَةَ الْمُتَّقِینَ</w:t>
      </w:r>
    </w:p>
    <w:p>
      <w:pPr>
        <w:pStyle w:val="BookText"/>
      </w:pPr>
      <w:r>
        <w:rPr>
          <w:rFonts w:ascii="IRNazanin" w:hAnsi="IRNazanin" w:eastAsia="IRNazanin" w:cs="IRNazanin"/>
          <w:lang w:bidi="fa-IR"/>
          <w:color w:val="111111"/>
          <w:sz w:val="28"/>
          <w:szCs w:val="28"/>
          <w:rtl/>
        </w:rPr>
        <w:t xml:space="preserve">و زیور پرهیزکاران را به من بپوشان.10/20</w:t>
      </w:r>
    </w:p>
    <w:p>
      <w:pPr>
        <w:pStyle w:val="BookText"/>
      </w:pPr>
      <w:r>
        <w:rPr>
          <w:rFonts w:ascii="Amiri" w:hAnsi="Amiri" w:eastAsia="Amiri" w:cs="Amiri"/>
          <w:lang w:bidi="ar-SA"/>
          <w:color w:val="111111"/>
          <w:sz w:val="28"/>
          <w:szCs w:val="28"/>
          <w:rtl/>
        </w:rPr>
        <w:t xml:space="preserve">حَلِّنِی حِلْیَةَ الْمُتَّقِینَ</w:t>
      </w:r>
    </w:p>
    <w:p>
      <w:pPr>
        <w:pStyle w:val="BookText"/>
      </w:pPr>
      <w:r>
        <w:rPr>
          <w:rFonts w:ascii="IRNazanin" w:hAnsi="IRNazanin" w:eastAsia="IRNazanin" w:cs="IRNazanin"/>
          <w:lang w:bidi="fa-IR"/>
          <w:color w:val="111111"/>
          <w:sz w:val="28"/>
          <w:szCs w:val="28"/>
          <w:rtl/>
        </w:rPr>
        <w:t xml:space="preserve">مرا به زیور پرهیزکاران بیارای.127/47</w:t>
      </w:r>
    </w:p>
    <w:p>
      <w:pPr>
        <w:pStyle w:val="Heading5"/>
      </w:pPr>
      <w:bookmarkStart w:id="3475" w:name="_Toc2237"/>
      <w:r>
        <w:t>الهام نمودن پرهیزکاری، به بنده</w:t>
      </w:r>
      <w:bookmarkEnd w:id="3475"/>
    </w:p>
    <w:p>
      <w:pPr>
        <w:pStyle w:val="BookText"/>
      </w:pPr>
      <w:r>
        <w:rPr>
          <w:rFonts w:ascii="Amiri" w:hAnsi="Amiri" w:eastAsia="Amiri" w:cs="Amiri"/>
          <w:lang w:bidi="ar-SA"/>
          <w:color w:val="111111"/>
          <w:sz w:val="28"/>
          <w:szCs w:val="28"/>
          <w:rtl/>
        </w:rPr>
        <w:t xml:space="preserve">وَ أَلْهِمْنِی التَّقْوَی</w:t>
      </w:r>
    </w:p>
    <w:p>
      <w:pPr>
        <w:pStyle w:val="BookText"/>
      </w:pPr>
      <w:r>
        <w:rPr>
          <w:rFonts w:ascii="IRNazanin" w:hAnsi="IRNazanin" w:eastAsia="IRNazanin" w:cs="IRNazanin"/>
          <w:lang w:bidi="fa-IR"/>
          <w:color w:val="111111"/>
          <w:sz w:val="28"/>
          <w:szCs w:val="28"/>
          <w:rtl/>
        </w:rPr>
        <w:t xml:space="preserve">و پرهیزکاری در دلم افکن.16/20</w:t>
      </w:r>
    </w:p>
    <w:p>
      <w:pPr>
        <w:pStyle w:val="Heading5"/>
      </w:pPr>
      <w:bookmarkStart w:id="3476" w:name="_Toc2238"/>
      <w:r>
        <w:t>پرهیزکاری از روی میانه‌روی</w:t>
      </w:r>
      <w:bookmarkEnd w:id="3476"/>
    </w:p>
    <w:p>
      <w:pPr>
        <w:pStyle w:val="BookText"/>
      </w:pPr>
      <w:r>
        <w:rPr>
          <w:rFonts w:ascii="Amiri" w:hAnsi="Amiri" w:eastAsia="Amiri" w:cs="Amiri"/>
          <w:lang w:bidi="ar-SA"/>
          <w:color w:val="111111"/>
          <w:sz w:val="28"/>
          <w:szCs w:val="28"/>
          <w:rtl/>
        </w:rPr>
        <w:t xml:space="preserve">وَ ارْزُقْنِی... وَرَعًا فِی إِجْمَالٍ</w:t>
      </w:r>
    </w:p>
    <w:p>
      <w:pPr>
        <w:pStyle w:val="BookText"/>
      </w:pPr>
      <w:r>
        <w:rPr>
          <w:rFonts w:ascii="IRNazanin" w:hAnsi="IRNazanin" w:eastAsia="IRNazanin" w:cs="IRNazanin"/>
          <w:lang w:bidi="fa-IR"/>
          <w:color w:val="111111"/>
          <w:sz w:val="28"/>
          <w:szCs w:val="28"/>
          <w:rtl/>
        </w:rPr>
        <w:t xml:space="preserve">و مرا پرهیزکاریِ از روی میانه‌روی، روزی فرما.27/20</w:t>
      </w:r>
    </w:p>
    <w:p>
      <w:pPr>
        <w:pStyle w:val="Heading5"/>
      </w:pPr>
      <w:bookmarkStart w:id="3477" w:name="_Toc2239"/>
      <w:r>
        <w:t>پوشاندن دل بنده، به جامه پرهیزکاری</w:t>
      </w:r>
      <w:bookmarkEnd w:id="3477"/>
    </w:p>
    <w:p>
      <w:pPr>
        <w:pStyle w:val="BookText"/>
      </w:pPr>
      <w:r>
        <w:rPr>
          <w:rFonts w:ascii="Amiri" w:hAnsi="Amiri" w:eastAsia="Amiri" w:cs="Amiri"/>
          <w:lang w:bidi="ar-SA"/>
          <w:color w:val="111111"/>
          <w:sz w:val="28"/>
          <w:szCs w:val="28"/>
          <w:rtl/>
        </w:rPr>
        <w:t xml:space="preserve">أَشْعِرْ قَلْبِی تَقْوَاکَ</w:t>
      </w:r>
    </w:p>
    <w:p>
      <w:pPr>
        <w:pStyle w:val="BookText"/>
      </w:pPr>
      <w:r>
        <w:rPr>
          <w:rFonts w:ascii="IRNazanin" w:hAnsi="IRNazanin" w:eastAsia="IRNazanin" w:cs="IRNazanin"/>
          <w:lang w:bidi="fa-IR"/>
          <w:color w:val="111111"/>
          <w:sz w:val="28"/>
          <w:szCs w:val="28"/>
          <w:rtl/>
        </w:rPr>
        <w:t xml:space="preserve">قلبم را به جامه پرهیز از خود بپوشان.9/21</w:t>
      </w:r>
    </w:p>
    <w:p>
      <w:pPr>
        <w:pStyle w:val="Heading5"/>
      </w:pPr>
      <w:bookmarkStart w:id="3478" w:name="_Toc2240"/>
      <w:r>
        <w:t>پرهیز از کیفر خدا، توشه بنده از دنیا</w:t>
      </w:r>
      <w:bookmarkEnd w:id="3478"/>
    </w:p>
    <w:p>
      <w:pPr>
        <w:pStyle w:val="BookText"/>
      </w:pPr>
      <w:r>
        <w:rPr>
          <w:rFonts w:ascii="Amiri" w:hAnsi="Amiri" w:eastAsia="Amiri" w:cs="Amiri"/>
          <w:lang w:bidi="ar-SA"/>
          <w:color w:val="111111"/>
          <w:sz w:val="28"/>
          <w:szCs w:val="28"/>
          <w:rtl/>
        </w:rPr>
        <w:t xml:space="preserve">وَ اجْعَلْ تَقْوَاکَ مِنَ الدُّنْیَا زَادِی</w:t>
      </w:r>
    </w:p>
    <w:p>
      <w:pPr>
        <w:pStyle w:val="BookText"/>
      </w:pPr>
      <w:r>
        <w:rPr>
          <w:rFonts w:ascii="IRNazanin" w:hAnsi="IRNazanin" w:eastAsia="IRNazanin" w:cs="IRNazanin"/>
          <w:lang w:bidi="fa-IR"/>
          <w:color w:val="111111"/>
          <w:sz w:val="28"/>
          <w:szCs w:val="28"/>
          <w:rtl/>
        </w:rPr>
        <w:t xml:space="preserve">و پرهیزکاری را توشه من از دنیا قرار ده.11/21</w:t>
      </w:r>
    </w:p>
    <w:p>
      <w:pPr>
        <w:pStyle w:val="Heading5"/>
      </w:pPr>
      <w:bookmarkStart w:id="3479" w:name="_Toc2241"/>
      <w:r>
        <w:t>پرهیزکار ساختن بنده، از حرام‌ها</w:t>
      </w:r>
      <w:bookmarkEnd w:id="3479"/>
    </w:p>
    <w:p>
      <w:pPr>
        <w:pStyle w:val="BookText"/>
      </w:pPr>
      <w:r>
        <w:rPr>
          <w:rFonts w:ascii="Amiri" w:hAnsi="Amiri" w:eastAsia="Amiri" w:cs="Amiri"/>
          <w:lang w:bidi="ar-SA"/>
          <w:color w:val="111111"/>
          <w:sz w:val="28"/>
          <w:szCs w:val="28"/>
          <w:rtl/>
        </w:rPr>
        <w:t xml:space="preserve">وَرِّعْنِی عَنِ الْمَ-حَارِمِ</w:t>
      </w:r>
    </w:p>
    <w:p>
      <w:pPr>
        <w:pStyle w:val="BookText"/>
      </w:pPr>
      <w:r>
        <w:rPr>
          <w:rFonts w:ascii="IRNazanin" w:hAnsi="IRNazanin" w:eastAsia="IRNazanin" w:cs="IRNazanin"/>
          <w:lang w:bidi="fa-IR"/>
          <w:color w:val="111111"/>
          <w:sz w:val="28"/>
          <w:szCs w:val="28"/>
          <w:rtl/>
        </w:rPr>
        <w:t xml:space="preserve">و مرا از حرام‌ها پرهیز ده.5/22</w:t>
      </w:r>
    </w:p>
    <w:p>
      <w:pPr>
        <w:pStyle w:val="Heading5"/>
      </w:pPr>
      <w:bookmarkStart w:id="3480" w:name="_Toc2242"/>
      <w:r>
        <w:t>آرزو نمودن بهترین پرهیزکاری</w:t>
      </w:r>
      <w:bookmarkEnd w:id="3480"/>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فِی... تَقْوَی... إِلَّا رَجَوْتُ لِنَفْسِی 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8" w:name="pg3739_47877"/>
    <w:bookmarkEnd w:id="268"/>
    <w:p>
      <w:pPr>
        <w:pStyle w:val="BookText"/>
      </w:pPr>
      <w:r>
        <w:rPr>
          <w:rFonts w:ascii="IRNazanin" w:hAnsi="IRNazanin" w:eastAsia="IRNazanin" w:cs="IRNazanin"/>
          <w:lang w:bidi="fa-IR"/>
          <w:color w:val="111111"/>
          <w:sz w:val="28"/>
          <w:szCs w:val="28"/>
          <w:rtl/>
        </w:rPr>
        <w:t xml:space="preserve">نعمتی از نعمت‌هایت را که به هر یک از آفریدگانت در پرهیزکاری داده‌ای، نبینم، مگر آنکه بهتر از آن را برای خود، به وسیله تو و از تو آرزو کنم.12/22</w:t>
      </w:r>
    </w:p>
    <w:p>
      <w:pPr>
        <w:pStyle w:val="Heading5"/>
      </w:pPr>
      <w:bookmarkStart w:id="3481" w:name="_Toc2243"/>
      <w:r>
        <w:t>پرهیزکار قرار دادن فرزندان</w:t>
      </w:r>
      <w:bookmarkEnd w:id="3481"/>
    </w:p>
    <w:p>
      <w:pPr>
        <w:pStyle w:val="BookText"/>
      </w:pPr>
      <w:r>
        <w:rPr>
          <w:rFonts w:ascii="Amiri" w:hAnsi="Amiri" w:eastAsia="Amiri" w:cs="Amiri"/>
          <w:lang w:bidi="ar-SA"/>
          <w:color w:val="111111"/>
          <w:sz w:val="28"/>
          <w:szCs w:val="28"/>
          <w:rtl/>
        </w:rPr>
        <w:t xml:space="preserve">وَ اجْعَلْهُمْ أَبْرَارًا أَتْقِیَاءَ بُصَرَاءَ سَامِعِینَ مُطِیعِینَ لَکَ</w:t>
      </w:r>
    </w:p>
    <w:p>
      <w:pPr>
        <w:pStyle w:val="BookText"/>
      </w:pPr>
      <w:r>
        <w:rPr>
          <w:rFonts w:ascii="IRNazanin" w:hAnsi="IRNazanin" w:eastAsia="IRNazanin" w:cs="IRNazanin"/>
          <w:lang w:bidi="fa-IR"/>
          <w:color w:val="111111"/>
          <w:sz w:val="28"/>
          <w:szCs w:val="28"/>
          <w:rtl/>
        </w:rPr>
        <w:t xml:space="preserve">و آنان را نیکوکارانی پرهیزکار و دانا و شنوا و فرمانبر خود قرار ده.3/25</w:t>
      </w:r>
    </w:p>
    <w:p>
      <w:pPr>
        <w:pStyle w:val="Heading5"/>
      </w:pPr>
      <w:bookmarkStart w:id="3482" w:name="_Toc2244"/>
      <w:r>
        <w:t>تقوا، و نگه‌داشتن بنده از گناه و لغزش</w:t>
      </w:r>
      <w:bookmarkEnd w:id="3482"/>
    </w:p>
    <w:p>
      <w:pPr>
        <w:pStyle w:val="BookText"/>
      </w:pPr>
      <w:r>
        <w:rPr>
          <w:rFonts w:ascii="Amiri" w:hAnsi="Amiri" w:eastAsia="Amiri" w:cs="Amiri"/>
          <w:lang w:bidi="ar-SA"/>
          <w:color w:val="111111"/>
          <w:sz w:val="28"/>
          <w:szCs w:val="28"/>
          <w:rtl/>
        </w:rPr>
        <w:t xml:space="preserve">وَ اجْعَلْنِی فِی جَمِیعِ ذَلِکَ مِنَ... الْمَعْصُومِینَ مِنَ الذُّنُوبِ وَ الزَّلَلِ وَ الْخَطَاءِ بِتَقْوَاکَ</w:t>
      </w:r>
    </w:p>
    <w:p>
      <w:pPr>
        <w:pStyle w:val="BookText"/>
      </w:pPr>
      <w:r>
        <w:rPr>
          <w:rFonts w:ascii="IRNazanin" w:hAnsi="IRNazanin" w:eastAsia="IRNazanin" w:cs="IRNazanin"/>
          <w:lang w:bidi="fa-IR"/>
          <w:color w:val="111111"/>
          <w:sz w:val="28"/>
          <w:szCs w:val="28"/>
          <w:rtl/>
        </w:rPr>
        <w:t xml:space="preserve">و مرا در همه آن (امور) از (آنان که) با ترس از تو، از گناهان و نادرستی و خطا نگه‌داشته شده‌اند، قرار ده.11و10/25</w:t>
      </w:r>
    </w:p>
    <w:p>
      <w:pPr>
        <w:pStyle w:val="Heading5"/>
      </w:pPr>
      <w:bookmarkStart w:id="3483" w:name="_Toc2245"/>
      <w:r>
        <w:t>خدا، منتهای بیم پرهیزکاران</w:t>
      </w:r>
      <w:bookmarkEnd w:id="3483"/>
    </w:p>
    <w:p>
      <w:pPr>
        <w:pStyle w:val="BookText"/>
      </w:pPr>
      <w:r>
        <w:rPr>
          <w:rFonts w:ascii="Amiri" w:hAnsi="Amiri" w:eastAsia="Amiri" w:cs="Amiri"/>
          <w:lang w:bidi="ar-SA"/>
          <w:color w:val="111111"/>
          <w:sz w:val="28"/>
          <w:szCs w:val="28"/>
          <w:rtl/>
        </w:rPr>
        <w:t xml:space="preserve">یَا مَنْ هُوَ غَایَةُ خَشْیَةِ الْمُتَّقِینَ</w:t>
      </w:r>
    </w:p>
    <w:p>
      <w:pPr>
        <w:pStyle w:val="BookText"/>
      </w:pPr>
      <w:r>
        <w:rPr>
          <w:rFonts w:ascii="IRNazanin" w:hAnsi="IRNazanin" w:eastAsia="IRNazanin" w:cs="IRNazanin"/>
          <w:lang w:bidi="fa-IR"/>
          <w:color w:val="111111"/>
          <w:sz w:val="28"/>
          <w:szCs w:val="28"/>
          <w:rtl/>
        </w:rPr>
        <w:t xml:space="preserve">ای کسی که نهایت هراس پرهیزکاران است.5/31</w:t>
      </w:r>
    </w:p>
    <w:p>
      <w:pPr>
        <w:pStyle w:val="Heading5"/>
      </w:pPr>
      <w:bookmarkStart w:id="3484" w:name="_Toc2246"/>
      <w:r>
        <w:t>خدا، شایسته تقوا</w:t>
      </w:r>
      <w:bookmarkEnd w:id="3484"/>
    </w:p>
    <w:p>
      <w:pPr>
        <w:pStyle w:val="BookText"/>
      </w:pPr>
      <w:r>
        <w:rPr>
          <w:rFonts w:ascii="Amiri" w:hAnsi="Amiri" w:eastAsia="Amiri" w:cs="Amiri"/>
          <w:lang w:bidi="ar-SA"/>
          <w:color w:val="111111"/>
          <w:sz w:val="28"/>
          <w:szCs w:val="28"/>
          <w:rtl/>
        </w:rPr>
        <w:t xml:space="preserve">أَنْتَ... أَحَقُّ مَنْ خَشِیَهُ وَ اتَّقَاهُ</w:t>
      </w:r>
    </w:p>
    <w:p>
      <w:pPr>
        <w:pStyle w:val="BookText"/>
      </w:pPr>
      <w:r>
        <w:rPr>
          <w:rFonts w:ascii="IRNazanin" w:hAnsi="IRNazanin" w:eastAsia="IRNazanin" w:cs="IRNazanin"/>
          <w:lang w:bidi="fa-IR"/>
          <w:color w:val="111111"/>
          <w:sz w:val="28"/>
          <w:szCs w:val="28"/>
          <w:rtl/>
        </w:rPr>
        <w:t xml:space="preserve">تو شایسته‌ترین کسی می‌باشی که باید از او ترسید و از او پرهیز نمود.20/32</w:t>
      </w:r>
    </w:p>
    <w:p>
      <w:pPr>
        <w:pStyle w:val="Heading5"/>
      </w:pPr>
      <w:bookmarkStart w:id="3485" w:name="_Toc2247"/>
      <w:r>
        <w:t>پرهیز از گناهان در ماه رمضان، به طور شایسته</w:t>
      </w:r>
      <w:bookmarkEnd w:id="3485"/>
    </w:p>
    <w:p>
      <w:pPr>
        <w:pStyle w:val="BookText"/>
      </w:pPr>
      <w:r>
        <w:rPr>
          <w:rFonts w:ascii="Amiri" w:hAnsi="Amiri" w:eastAsia="Amiri" w:cs="Amiri"/>
          <w:lang w:bidi="ar-SA"/>
          <w:color w:val="111111"/>
          <w:sz w:val="28"/>
          <w:szCs w:val="28"/>
          <w:rtl/>
        </w:rPr>
        <w:t xml:space="preserve">اللَّهُمَّ وَ مَنْ... اتَّقَی ذُنُوبَهُ حَقَّ تُقَاتِهَا... فَهَبْ لَنَا مِثْلَهُ مِنْ وُجْدِکَ</w:t>
      </w:r>
    </w:p>
    <w:p>
      <w:pPr>
        <w:pStyle w:val="BookText"/>
      </w:pPr>
      <w:r>
        <w:rPr>
          <w:rFonts w:ascii="IRNazanin" w:hAnsi="IRNazanin" w:eastAsia="IRNazanin" w:cs="IRNazanin"/>
          <w:lang w:bidi="fa-IR"/>
          <w:color w:val="111111"/>
          <w:sz w:val="28"/>
          <w:szCs w:val="28"/>
          <w:rtl/>
        </w:rPr>
        <w:t xml:space="preserve">خداوندا و هر کس از گناهان خویش به طوری که حقِّ پرهیز کردن بوده پرهیز نموده؛ پس از (توانگری) نزد خودت، مانند آن را به ما ببخش.50/45</w:t>
      </w:r>
    </w:p>
    <w:p>
      <w:pPr>
        <w:pStyle w:val="Heading5"/>
      </w:pPr>
      <w:bookmarkStart w:id="3486" w:name="_Toc2248"/>
      <w:r>
        <w:t>سامان یافتن کردارِ دوستان ائمه علیهم‌السلام ، بر پایه تقوا</w:t>
      </w:r>
      <w:bookmarkEnd w:id="3486"/>
    </w:p>
    <w:p>
      <w:pPr>
        <w:pStyle w:val="BookText"/>
      </w:pPr>
      <w:r>
        <w:rPr>
          <w:rFonts w:ascii="Amiri" w:hAnsi="Amiri" w:eastAsia="Amiri" w:cs="Amiri"/>
          <w:lang w:bidi="ar-SA"/>
          <w:color w:val="111111"/>
          <w:sz w:val="28"/>
          <w:szCs w:val="28"/>
          <w:rtl/>
        </w:rPr>
        <w:t xml:space="preserve">وَ اجْمَعْ عَلَی التَّقْوَی أَمْرَهُمْ</w:t>
      </w:r>
    </w:p>
    <w:p>
      <w:pPr>
        <w:pStyle w:val="BookText"/>
      </w:pPr>
      <w:r>
        <w:rPr>
          <w:rFonts w:ascii="IRNazanin" w:hAnsi="IRNazanin" w:eastAsia="IRNazanin" w:cs="IRNazanin"/>
          <w:lang w:bidi="fa-IR"/>
          <w:color w:val="111111"/>
          <w:sz w:val="28"/>
          <w:szCs w:val="28"/>
          <w:rtl/>
        </w:rPr>
        <w:t xml:space="preserve">و کردارشان را بر پرهیزکاری سامان ده.65/47</w:t>
      </w:r>
    </w:p>
    <w:p>
      <w:pPr>
        <w:pStyle w:val="BookText"/>
      </w:pPr>
      <w:r>
        <w:rPr>
          <w:rFonts w:ascii="IRNazanin" w:hAnsi="IRNazanin" w:eastAsia="IRNazanin" w:cs="IRNazanin"/>
          <w:lang w:bidi="fa-IR"/>
          <w:color w:val="111111"/>
          <w:sz w:val="28"/>
          <w:szCs w:val="28"/>
          <w:rtl/>
        </w:rPr>
        <w:t xml:space="preserve">پری جنّ</w:t>
      </w:r>
    </w:p>
    <w:p>
      <w:pPr>
        <w:pStyle w:val="BookText"/>
      </w:pPr>
      <w:r>
        <w:rPr>
          <w:rFonts w:ascii="IRNazanin" w:hAnsi="IRNazanin" w:eastAsia="IRNazanin" w:cs="IRNazanin"/>
          <w:lang w:bidi="fa-IR"/>
          <w:color w:val="111111"/>
          <w:sz w:val="28"/>
          <w:szCs w:val="28"/>
          <w:rtl/>
        </w:rPr>
        <w:t xml:space="preserve">پریشانی آشفتگی</w:t>
      </w:r>
    </w:p>
    <w:p>
      <w:pPr>
        <w:pStyle w:val="BookText"/>
      </w:pPr>
      <w:r>
        <w:rPr>
          <w:rFonts w:ascii="IRNazanin" w:hAnsi="IRNazanin" w:eastAsia="IRNazanin" w:cs="IRNazanin"/>
          <w:lang w:bidi="fa-IR"/>
          <w:color w:val="111111"/>
          <w:sz w:val="28"/>
          <w:szCs w:val="28"/>
          <w:rtl/>
        </w:rPr>
        <w:t xml:space="preserve">پزشک طبیب</w:t>
      </w:r>
    </w:p>
    <w:p>
      <w:pPr>
        <w:pStyle w:val="Heading4"/>
      </w:pPr>
      <w:bookmarkStart w:id="3487" w:name="_Toc2249"/>
      <w:r>
        <w:t>پس</w:t>
      </w:r>
      <w:bookmarkEnd w:id="3487"/>
    </w:p>
    <w:p>
      <w:pPr>
        <w:pStyle w:val="Heading5"/>
      </w:pPr>
      <w:bookmarkStart w:id="3488" w:name="_Toc2250"/>
      <w:r>
        <w:t>نبودنِ آخِری، پس از خدا</w:t>
      </w:r>
      <w:bookmarkEnd w:id="3488"/>
    </w:p>
    <w:p>
      <w:pPr>
        <w:pStyle w:val="BookText"/>
      </w:pPr>
      <w:r>
        <w:rPr>
          <w:rFonts w:ascii="Amiri" w:hAnsi="Amiri" w:eastAsia="Amiri" w:cs="Amiri"/>
          <w:lang w:bidi="ar-SA"/>
          <w:color w:val="111111"/>
          <w:sz w:val="28"/>
          <w:szCs w:val="28"/>
          <w:rtl/>
        </w:rPr>
        <w:t xml:space="preserve">الْحَمْدُ لِلَّهِ... الْآخِرِ بِلَا آخِرٍ یَکُونُ بَعْدَهُ</w:t>
      </w:r>
    </w:p>
    <w:p>
      <w:pPr>
        <w:pStyle w:val="BookText"/>
      </w:pPr>
      <w:r>
        <w:rPr>
          <w:rFonts w:ascii="IRNazanin" w:hAnsi="IRNazanin" w:eastAsia="IRNazanin" w:cs="IRNazanin"/>
          <w:lang w:bidi="fa-IR"/>
          <w:color w:val="111111"/>
          <w:sz w:val="28"/>
          <w:szCs w:val="28"/>
          <w:rtl/>
        </w:rPr>
        <w:t xml:space="preserve">سپاس خدای را، آخِری که پس از او آخری نباشد.1/1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9" w:name="pg3739_47878"/>
    <w:bookmarkEnd w:id="269"/>
    <w:p>
      <w:pPr>
        <w:pStyle w:val="Heading5"/>
      </w:pPr>
      <w:bookmarkStart w:id="3489" w:name="_Toc2251"/>
      <w:r>
        <w:t>ناتوانی جانداران از تأخیرِ آنچه خدا جلو انداخته</w:t>
      </w:r>
      <w:bookmarkEnd w:id="3489"/>
    </w:p>
    <w:p>
      <w:pPr>
        <w:pStyle w:val="BookText"/>
      </w:pPr>
      <w:r>
        <w:rPr>
          <w:rFonts w:ascii="Amiri" w:hAnsi="Amiri" w:eastAsia="Amiri" w:cs="Amiri"/>
          <w:lang w:bidi="ar-SA"/>
          <w:color w:val="111111"/>
          <w:sz w:val="28"/>
          <w:szCs w:val="28"/>
          <w:rtl/>
        </w:rPr>
        <w:t xml:space="preserve">لَا یَمْلِکُونَ تَأْخِیرًا عَمَّا قَدَّمَهُمْ إِلَیْهِ</w:t>
      </w:r>
    </w:p>
    <w:p>
      <w:pPr>
        <w:pStyle w:val="BookText"/>
      </w:pPr>
      <w:r>
        <w:rPr>
          <w:rFonts w:ascii="IRNazanin" w:hAnsi="IRNazanin" w:eastAsia="IRNazanin" w:cs="IRNazanin"/>
          <w:lang w:bidi="fa-IR"/>
          <w:color w:val="111111"/>
          <w:sz w:val="28"/>
          <w:szCs w:val="28"/>
          <w:rtl/>
        </w:rPr>
        <w:t xml:space="preserve">آنها تواناییِ عقب انداختن آنچه (خدا) آنان را به سوی آن جلو انداخته، ندارند.4/1</w:t>
      </w:r>
    </w:p>
    <w:p>
      <w:pPr>
        <w:pStyle w:val="Heading5"/>
      </w:pPr>
      <w:bookmarkStart w:id="3490" w:name="_Toc2252"/>
      <w:r>
        <w:t>خیر بنده، در با تأخیر گرفتن حقّش</w:t>
      </w:r>
      <w:bookmarkEnd w:id="3490"/>
    </w:p>
    <w:p>
      <w:pPr>
        <w:pStyle w:val="BookText"/>
      </w:pPr>
      <w:r>
        <w:rPr>
          <w:rFonts w:ascii="Amiri" w:hAnsi="Amiri" w:eastAsia="Amiri" w:cs="Amiri"/>
          <w:lang w:bidi="ar-SA"/>
          <w:color w:val="111111"/>
          <w:sz w:val="28"/>
          <w:szCs w:val="28"/>
          <w:rtl/>
        </w:rPr>
        <w:t xml:space="preserve">اللَّهُمَّ وَ إِنْ کَانَتِ الْخِیَرَةُ لِی عِنْدَکَ فِی تَأْخِیرِ الْأَخْذِ لِی... إِلَی یَوْمِ الْفَصْلِ وَ مَجْمَعِ الْخَصْمِ فَصَلِّ عَلَی مُحَمَّدٍ وَ آلِهِ، وَ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تأخیر گرفتن حقّم تا روز رستاخیر و محل جمع شدن دشمنان می‌باشد، پس بر محمّد و خاندانش درود فرست و مرا به نیّت صادقانه و شکیبایی دائم یاری ده.14/14</w:t>
      </w:r>
    </w:p>
    <w:p>
      <w:pPr>
        <w:pStyle w:val="Heading5"/>
      </w:pPr>
      <w:bookmarkStart w:id="3491" w:name="_Toc2253"/>
      <w:r>
        <w:t>مقدّم انداختن آنچه به تأخیر افتاده</w:t>
      </w:r>
      <w:bookmarkEnd w:id="3491"/>
    </w:p>
    <w:p>
      <w:pPr>
        <w:pStyle w:val="BookText"/>
      </w:pPr>
      <w:r>
        <w:rPr>
          <w:rFonts w:ascii="Amiri" w:hAnsi="Amiri" w:eastAsia="Amiri" w:cs="Amiri"/>
          <w:lang w:bidi="ar-SA"/>
          <w:color w:val="111111"/>
          <w:sz w:val="28"/>
          <w:szCs w:val="28"/>
          <w:rtl/>
        </w:rPr>
        <w:t xml:space="preserve">فَقَدِّمْ لِی مَا أَخَّرْتَ</w:t>
      </w:r>
    </w:p>
    <w:p>
      <w:pPr>
        <w:pStyle w:val="BookText"/>
      </w:pPr>
      <w:r>
        <w:rPr>
          <w:rFonts w:ascii="IRNazanin" w:hAnsi="IRNazanin" w:eastAsia="IRNazanin" w:cs="IRNazanin"/>
          <w:lang w:bidi="fa-IR"/>
          <w:color w:val="111111"/>
          <w:sz w:val="28"/>
          <w:szCs w:val="28"/>
          <w:rtl/>
        </w:rPr>
        <w:t xml:space="preserve">پس آنچه برایم به تأخیر انداخته‌ای، پیش انداز.2/18</w:t>
      </w:r>
    </w:p>
    <w:p>
      <w:pPr>
        <w:pStyle w:val="BookText"/>
      </w:pPr>
      <w:r>
        <w:rPr>
          <w:rFonts w:ascii="Amiri" w:hAnsi="Amiri" w:eastAsia="Amiri" w:cs="Amiri"/>
          <w:lang w:bidi="ar-SA"/>
          <w:color w:val="111111"/>
          <w:sz w:val="28"/>
          <w:szCs w:val="28"/>
          <w:rtl/>
        </w:rPr>
        <w:t xml:space="preserve">أَلْهِمْنَا الِانْقِیَادَ لِمَا أَوْرَدْتَ عَلَیْنَا مِنْ مَشِیَّتِکَ حَتَّی لَا نُحِبَّ تَأْخِیرَ مَا عَجَّلْتَ</w:t>
      </w:r>
    </w:p>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 تا تأخیر آنچه را پیش انداختی، دوست نداشته باشیم.5/33</w:t>
      </w:r>
    </w:p>
    <w:p>
      <w:pPr>
        <w:pStyle w:val="Heading5"/>
      </w:pPr>
      <w:bookmarkStart w:id="3492" w:name="_Toc2254"/>
      <w:r>
        <w:t>به تأخیر انداختن آنچه مقدّم شده</w:t>
      </w:r>
      <w:bookmarkEnd w:id="3492"/>
    </w:p>
    <w:p>
      <w:pPr>
        <w:pStyle w:val="BookText"/>
      </w:pPr>
      <w:r>
        <w:rPr>
          <w:rFonts w:ascii="Amiri" w:hAnsi="Amiri" w:eastAsia="Amiri" w:cs="Amiri"/>
          <w:lang w:bidi="ar-SA"/>
          <w:color w:val="111111"/>
          <w:sz w:val="28"/>
          <w:szCs w:val="28"/>
          <w:rtl/>
        </w:rPr>
        <w:t xml:space="preserve">وَ أَخِّرْ عَنِّی مَا قَدَّمْتَ</w:t>
      </w:r>
    </w:p>
    <w:p>
      <w:pPr>
        <w:pStyle w:val="BookText"/>
      </w:pPr>
      <w:r>
        <w:rPr>
          <w:rFonts w:ascii="IRNazanin" w:hAnsi="IRNazanin" w:eastAsia="IRNazanin" w:cs="IRNazanin"/>
          <w:lang w:bidi="fa-IR"/>
          <w:color w:val="111111"/>
          <w:sz w:val="28"/>
          <w:szCs w:val="28"/>
          <w:rtl/>
        </w:rPr>
        <w:t xml:space="preserve">و آنچه از من پیش انداخته‌ای، پس انداز.2/18</w:t>
      </w:r>
    </w:p>
    <w:p>
      <w:pPr>
        <w:pStyle w:val="BookText"/>
      </w:pPr>
      <w:r>
        <w:rPr>
          <w:rFonts w:ascii="Amiri" w:hAnsi="Amiri" w:eastAsia="Amiri" w:cs="Amiri"/>
          <w:lang w:bidi="ar-SA"/>
          <w:color w:val="111111"/>
          <w:sz w:val="28"/>
          <w:szCs w:val="28"/>
          <w:rtl/>
        </w:rPr>
        <w:t xml:space="preserve">أَلْهِمْنَا الِانْقِیَادَ لِمَا أَوْرَدْتَ عَلَیْنَا مِنْ مَشِیَّتِکَ حَتَّی لَا نُحِبَّ... تَعْجِیلَ مَا أَخَّرْتَ</w:t>
      </w:r>
    </w:p>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 تا تعجیل آنچه را که به تأخیر انداخته‌ای، دوست نداشته باشیم.5/33</w:t>
      </w:r>
    </w:p>
    <w:p>
      <w:pPr>
        <w:pStyle w:val="Heading5"/>
      </w:pPr>
      <w:bookmarkStart w:id="3493" w:name="_Toc2255"/>
      <w:r>
        <w:t>قصد جهاد و تأخیرداران</w:t>
      </w:r>
      <w:bookmarkEnd w:id="3493"/>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أَوْ أَخَّرَهُ عَنْهُ حَادِثٌ...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یا حادثه‌ای او را (از جهاد) عقب انداخت؛ پس نام او را در عبادت‌کنندگان بنویس.17/27</w:t>
      </w:r>
    </w:p>
    <w:p>
      <w:pPr>
        <w:pStyle w:val="Heading5"/>
      </w:pPr>
      <w:bookmarkStart w:id="3494" w:name="_Toc2256"/>
      <w:r>
        <w:t>نتیجه به تأخیر انداختن کیفر بنده</w:t>
      </w:r>
      <w:bookmarkEnd w:id="3494"/>
    </w:p>
    <w:p>
      <w:pPr>
        <w:pStyle w:val="BookText"/>
      </w:pPr>
      <w:r>
        <w:rPr>
          <w:rFonts w:ascii="Amiri" w:hAnsi="Amiri" w:eastAsia="Amiri" w:cs="Amiri"/>
          <w:lang w:bidi="ar-SA"/>
          <w:color w:val="111111"/>
          <w:sz w:val="28"/>
          <w:szCs w:val="28"/>
          <w:rtl/>
        </w:rPr>
        <w:t xml:space="preserve">فَجَمِیعُ مَا أَخَّرْتَ عَنْهُ مِنَ الْعَذَابِ وَ أَبْطَأْتَ بِهِ عَلَیْهِ مِنْ سَطَوَاتِ النَّقِمَةِ وَ الْعِقَابِ تَرْکٌ مِنْ حَقِّکَ، وَ رِضًی بِدُونِ وَاجِبِکَ</w:t>
      </w:r>
    </w:p>
    <w:p>
      <w:pPr>
        <w:pStyle w:val="BookText"/>
      </w:pPr>
      <w:r>
        <w:rPr>
          <w:rFonts w:ascii="IRNazanin" w:hAnsi="IRNazanin" w:eastAsia="IRNazanin" w:cs="IRNazanin"/>
          <w:lang w:bidi="fa-IR"/>
          <w:color w:val="111111"/>
          <w:sz w:val="28"/>
          <w:szCs w:val="28"/>
          <w:rtl/>
        </w:rPr>
        <w:t xml:space="preserve">پس هر عذابی که از او به تأخیر انداخته‌ای و هر کیفر و عقابی که در انجام آن کُندی نموده‌ای،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0" w:name="pg3739_47879"/>
    <w:bookmarkEnd w:id="270"/>
    <w:p>
      <w:pPr>
        <w:pStyle w:val="BookText"/>
      </w:pPr>
      <w:r>
        <w:rPr>
          <w:rFonts w:ascii="IRNazanin" w:hAnsi="IRNazanin" w:eastAsia="IRNazanin" w:cs="IRNazanin"/>
          <w:lang w:bidi="fa-IR"/>
          <w:color w:val="111111"/>
          <w:sz w:val="28"/>
          <w:szCs w:val="28"/>
          <w:rtl/>
        </w:rPr>
        <w:t xml:space="preserve">ترک کردن حقّ خود و راضی شدن به کمتر از شایستگی خودت بوده است.15/37</w:t>
      </w:r>
    </w:p>
    <w:p>
      <w:pPr>
        <w:pStyle w:val="Heading5"/>
      </w:pPr>
      <w:bookmarkStart w:id="3495" w:name="_Toc2257"/>
      <w:r>
        <w:t>پیش یا پس انداختن ماه رمضان</w:t>
      </w:r>
      <w:bookmarkEnd w:id="3495"/>
    </w:p>
    <w:p>
      <w:pPr>
        <w:pStyle w:val="BookText"/>
      </w:pPr>
      <w:r>
        <w:rPr>
          <w:rFonts w:ascii="Amiri" w:hAnsi="Amiri" w:eastAsia="Amiri" w:cs="Amiri"/>
          <w:lang w:bidi="ar-SA"/>
          <w:color w:val="111111"/>
          <w:sz w:val="28"/>
          <w:szCs w:val="28"/>
          <w:rtl/>
        </w:rPr>
        <w:t xml:space="preserve">جَعَلَ لَهُ وَقْتًا بَیِّنًا لَا یُجِیزُ جَلَّ وَ عَزَّ أَنْ یُقَدَّمَ قَبْلَهُ، وَ لَا یَقْبَلُ أَنْ یُوءَخَّرَ عَنْهُ</w:t>
      </w:r>
    </w:p>
    <w:p>
      <w:pPr>
        <w:pStyle w:val="BookText"/>
      </w:pPr>
      <w:r>
        <w:rPr>
          <w:rFonts w:ascii="IRNazanin" w:hAnsi="IRNazanin" w:eastAsia="IRNazanin" w:cs="IRNazanin"/>
          <w:lang w:bidi="fa-IR"/>
          <w:color w:val="111111"/>
          <w:sz w:val="28"/>
          <w:szCs w:val="28"/>
          <w:rtl/>
        </w:rPr>
        <w:t xml:space="preserve">برای آن، زمان آشکاری قرار داد، که خداوند عزیز و جلیل روا نمی‌دارد که پیش انداخته شود و نمی‌پذیرد که از آن وقت به تأخیر افتد.4/44</w:t>
      </w:r>
    </w:p>
    <w:p>
      <w:pPr>
        <w:pStyle w:val="Heading5"/>
      </w:pPr>
      <w:bookmarkStart w:id="3496" w:name="_Toc2258"/>
      <w:r>
        <w:t>پیش انداختن هشدار الهی، و به تأخیر انداختن (کیفر)</w:t>
      </w:r>
      <w:bookmarkEnd w:id="3496"/>
    </w:p>
    <w:p>
      <w:pPr>
        <w:pStyle w:val="BookText"/>
      </w:pPr>
      <w:r>
        <w:rPr>
          <w:rFonts w:ascii="Amiri" w:hAnsi="Amiri" w:eastAsia="Amiri" w:cs="Amiri"/>
          <w:lang w:bidi="ar-SA"/>
          <w:color w:val="111111"/>
          <w:sz w:val="28"/>
          <w:szCs w:val="28"/>
          <w:rtl/>
        </w:rPr>
        <w:t xml:space="preserve">قَدْ تَقَدَّمْتَ بِالْوَعِیدِ... وَ أَخَّرْتَ وَ أَنْتَ مُسْتَطِیعٌ لِلمُعَاجَلَةِ</w:t>
      </w:r>
    </w:p>
    <w:p>
      <w:pPr>
        <w:pStyle w:val="BookText"/>
      </w:pPr>
      <w:r>
        <w:rPr>
          <w:rFonts w:ascii="IRNazanin" w:hAnsi="IRNazanin" w:eastAsia="IRNazanin" w:cs="IRNazanin"/>
          <w:lang w:bidi="fa-IR"/>
          <w:color w:val="111111"/>
          <w:sz w:val="28"/>
          <w:szCs w:val="28"/>
          <w:rtl/>
        </w:rPr>
        <w:t xml:space="preserve">هشدارها را، پیشتر داده‌ای و با آنکه بر شتاب نمودن توانایی، (عذاب را) به تأخیر انداخته‌ای.21/46</w:t>
      </w:r>
    </w:p>
    <w:p>
      <w:pPr>
        <w:pStyle w:val="Heading5"/>
      </w:pPr>
      <w:bookmarkStart w:id="3497" w:name="_Toc2259"/>
      <w:r>
        <w:t>پیش و پس نیفتادن از امام علیه‌السلام</w:t>
      </w:r>
      <w:bookmarkEnd w:id="3497"/>
    </w:p>
    <w:p>
      <w:pPr>
        <w:pStyle w:val="BookText"/>
      </w:pPr>
      <w:r>
        <w:rPr>
          <w:rFonts w:ascii="Amiri" w:hAnsi="Amiri" w:eastAsia="Amiri" w:cs="Amiri"/>
          <w:lang w:bidi="ar-SA"/>
          <w:color w:val="111111"/>
          <w:sz w:val="28"/>
          <w:szCs w:val="28"/>
          <w:rtl/>
        </w:rPr>
        <w:t xml:space="preserve">أَمَرْتَ بِامْتِثَالِ أَوَامِرِهِ... وَ أَلَّا یَتَقَدَّمَهُ مُتَقَدِّمٌ، وَ لَا یَتَأَخَّرَ عَنْهُ مُتَأَخِّرٌ</w:t>
      </w:r>
    </w:p>
    <w:p>
      <w:pPr>
        <w:pStyle w:val="BookText"/>
      </w:pPr>
      <w:r>
        <w:rPr>
          <w:rFonts w:ascii="IRNazanin" w:hAnsi="IRNazanin" w:eastAsia="IRNazanin" w:cs="IRNazanin"/>
          <w:lang w:bidi="fa-IR"/>
          <w:color w:val="111111"/>
          <w:sz w:val="28"/>
          <w:szCs w:val="28"/>
          <w:rtl/>
        </w:rPr>
        <w:t xml:space="preserve">فرمان دادی که به امرهای او امتثال کنند و هیچ پیشی‌گیرنده‌ای از او پیشی نگیرد و هیچ بازمانده‌ای از او بازنماند.60/47</w:t>
      </w:r>
    </w:p>
    <w:p>
      <w:pPr>
        <w:pStyle w:val="Heading4"/>
      </w:pPr>
      <w:bookmarkStart w:id="3498" w:name="_Toc2260"/>
      <w:r>
        <w:t>پستان</w:t>
      </w:r>
      <w:bookmarkEnd w:id="3498"/>
    </w:p>
    <w:p>
      <w:pPr>
        <w:pStyle w:val="Heading5"/>
      </w:pPr>
      <w:bookmarkStart w:id="3499" w:name="_Toc2261"/>
      <w:r>
        <w:t>پر (شیر) ساختن پستان چهارپایان</w:t>
      </w:r>
      <w:bookmarkEnd w:id="3499"/>
    </w:p>
    <w:p>
      <w:pPr>
        <w:pStyle w:val="BookText"/>
      </w:pPr>
      <w:r>
        <w:rPr>
          <w:rFonts w:ascii="Amiri" w:hAnsi="Amiri" w:eastAsia="Amiri" w:cs="Amiri"/>
          <w:lang w:bidi="ar-SA"/>
          <w:color w:val="111111"/>
          <w:sz w:val="28"/>
          <w:szCs w:val="28"/>
          <w:rtl/>
        </w:rPr>
        <w:t xml:space="preserve">اللَّهُمَّ اسْقِنَا سَقْیًا... تُدِرُّ بِهِ الضَّرْعَ</w:t>
      </w:r>
    </w:p>
    <w:p>
      <w:pPr>
        <w:pStyle w:val="BookText"/>
      </w:pPr>
      <w:r>
        <w:rPr>
          <w:rFonts w:ascii="IRNazanin" w:hAnsi="IRNazanin" w:eastAsia="IRNazanin" w:cs="IRNazanin"/>
          <w:lang w:bidi="fa-IR"/>
          <w:color w:val="111111"/>
          <w:sz w:val="28"/>
          <w:szCs w:val="28"/>
          <w:rtl/>
        </w:rPr>
        <w:t xml:space="preserve">خداوندا ما را با بارانی که پستان حیوان را با آن پر (شیر) سازی، سیراب نما.5/19</w:t>
      </w:r>
    </w:p>
    <w:p>
      <w:pPr>
        <w:pStyle w:val="BookText"/>
      </w:pPr>
      <w:r>
        <w:rPr>
          <w:rFonts w:ascii="IRNazanin" w:hAnsi="IRNazanin" w:eastAsia="IRNazanin" w:cs="IRNazanin"/>
          <w:lang w:bidi="fa-IR"/>
          <w:color w:val="111111"/>
          <w:sz w:val="28"/>
          <w:szCs w:val="28"/>
          <w:rtl/>
        </w:rPr>
        <w:t xml:space="preserve">پستی خواری</w:t>
      </w:r>
    </w:p>
    <w:p>
      <w:pPr>
        <w:pStyle w:val="Heading5"/>
      </w:pPr>
      <w:bookmarkStart w:id="3500" w:name="_Toc2262"/>
      <w:r>
        <w:t>آغاز نمودن انسان، از آب پست</w:t>
      </w:r>
      <w:bookmarkEnd w:id="3500"/>
    </w:p>
    <w:p>
      <w:pPr>
        <w:pStyle w:val="BookText"/>
      </w:pPr>
      <w:r>
        <w:rPr>
          <w:rFonts w:ascii="Amiri" w:hAnsi="Amiri" w:eastAsia="Amiri" w:cs="Amiri"/>
          <w:lang w:bidi="ar-SA"/>
          <w:color w:val="111111"/>
          <w:sz w:val="28"/>
          <w:szCs w:val="28"/>
          <w:rtl/>
        </w:rPr>
        <w:t xml:space="preserve">إِنَّکَ... مِنْ مَاءٍ مَهِینٍ ابْتَدَأْتَنَا</w:t>
      </w:r>
    </w:p>
    <w:p>
      <w:pPr>
        <w:pStyle w:val="BookText"/>
      </w:pPr>
      <w:r>
        <w:rPr>
          <w:rFonts w:ascii="IRNazanin" w:hAnsi="IRNazanin" w:eastAsia="IRNazanin" w:cs="IRNazanin"/>
          <w:lang w:bidi="fa-IR"/>
          <w:color w:val="111111"/>
          <w:sz w:val="28"/>
          <w:szCs w:val="28"/>
          <w:rtl/>
        </w:rPr>
        <w:t xml:space="preserve">همانا تو از آب ناچیز آغازمان نموده‌ای.5/9</w:t>
      </w:r>
    </w:p>
    <w:p>
      <w:pPr>
        <w:pStyle w:val="Heading5"/>
      </w:pPr>
      <w:bookmarkStart w:id="3501" w:name="_Toc2263"/>
      <w:r>
        <w:t>سرفرازی نزد مردم و پستی در مقابل نفس خود</w:t>
      </w:r>
      <w:bookmarkEnd w:id="3501"/>
    </w:p>
    <w:p>
      <w:pPr>
        <w:pStyle w:val="BookText"/>
      </w:pPr>
      <w:r>
        <w:rPr>
          <w:rFonts w:ascii="Amiri" w:hAnsi="Amiri" w:eastAsia="Amiri" w:cs="Amiri"/>
          <w:lang w:bidi="ar-SA"/>
          <w:color w:val="111111"/>
          <w:sz w:val="28"/>
          <w:szCs w:val="28"/>
          <w:rtl/>
        </w:rPr>
        <w:t xml:space="preserve">وَ لَا تَرْفَعْنِی فِی النَّاسِ دَرَجَةً إِلَّا حَطَطْتَنِی عِنْدَ نَفْسِی مِثْلَهَا</w:t>
      </w:r>
    </w:p>
    <w:p>
      <w:pPr>
        <w:pStyle w:val="BookText"/>
      </w:pPr>
      <w:r>
        <w:rPr>
          <w:rFonts w:ascii="IRNazanin" w:hAnsi="IRNazanin" w:eastAsia="IRNazanin" w:cs="IRNazanin"/>
          <w:lang w:bidi="fa-IR"/>
          <w:color w:val="111111"/>
          <w:sz w:val="28"/>
          <w:szCs w:val="28"/>
          <w:rtl/>
        </w:rPr>
        <w:t xml:space="preserve">و در میان مردم درجه مرا بالا نبر، مگر آنکه به همان مقدار در نظر خودم فرود آوری.4/20</w:t>
      </w:r>
    </w:p>
    <w:p>
      <w:pPr>
        <w:pStyle w:val="Heading5"/>
      </w:pPr>
      <w:bookmarkStart w:id="3502" w:name="_Toc2264"/>
      <w:r>
        <w:t>اقرار به پستی خود</w:t>
      </w:r>
      <w:bookmarkEnd w:id="3502"/>
    </w:p>
    <w:p>
      <w:pPr>
        <w:pStyle w:val="BookText"/>
      </w:pPr>
      <w:r>
        <w:rPr>
          <w:rFonts w:ascii="Amiri" w:hAnsi="Amiri" w:eastAsia="Amiri" w:cs="Amiri"/>
          <w:lang w:bidi="ar-SA"/>
          <w:color w:val="111111"/>
          <w:sz w:val="28"/>
          <w:szCs w:val="28"/>
          <w:rtl/>
        </w:rPr>
        <w:t xml:space="preserve">إِلَهِی أَصْبَحْتُ وَ أَمْسَیْتُ عَبْدًا دَاخِرًا لَکَ</w:t>
      </w:r>
    </w:p>
    <w:p>
      <w:pPr>
        <w:pStyle w:val="BookText"/>
      </w:pPr>
      <w:r>
        <w:rPr>
          <w:rFonts w:ascii="IRNazanin" w:hAnsi="IRNazanin" w:eastAsia="IRNazanin" w:cs="IRNazanin"/>
          <w:lang w:bidi="fa-IR"/>
          <w:color w:val="111111"/>
          <w:sz w:val="28"/>
          <w:szCs w:val="28"/>
          <w:rtl/>
        </w:rPr>
        <w:t xml:space="preserve">خدای من، صبح و شام را به سر کردم ، در حالی که بنده خوار توام.7/21</w:t>
      </w:r>
    </w:p>
    <w:p>
      <w:pPr>
        <w:pStyle w:val="BookText"/>
      </w:pPr>
      <w:r>
        <w:rPr>
          <w:rFonts w:ascii="Amiri" w:hAnsi="Amiri" w:eastAsia="Amiri" w:cs="Amiri"/>
          <w:lang w:bidi="ar-SA"/>
          <w:color w:val="111111"/>
          <w:sz w:val="28"/>
          <w:szCs w:val="28"/>
          <w:rtl/>
        </w:rPr>
        <w:t xml:space="preserve">وَ هَا أَنَا ذَا بَیْنَ یَدَیْکَ صَاغِرًا ذَلِیلًا خَاضِعًا</w:t>
      </w:r>
    </w:p>
    <w:p>
      <w:pPr>
        <w:pStyle w:val="BookText"/>
      </w:pPr>
      <w:r>
        <w:rPr>
          <w:rFonts w:ascii="IRNazanin" w:hAnsi="IRNazanin" w:eastAsia="IRNazanin" w:cs="IRNazanin"/>
          <w:lang w:bidi="fa-IR"/>
          <w:color w:val="111111"/>
          <w:sz w:val="28"/>
          <w:szCs w:val="28"/>
          <w:rtl/>
        </w:rPr>
        <w:t xml:space="preserve">و اینک منم در پیشگاه تو، پست، ذلیل، فروتن.69/47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1" w:name="pg3739_47880"/>
    <w:bookmarkEnd w:id="271"/>
    <w:p>
      <w:pPr>
        <w:pStyle w:val="Heading5"/>
      </w:pPr>
      <w:bookmarkStart w:id="3503" w:name="_Toc2265"/>
      <w:r>
        <w:t>شرّ افراد پست</w:t>
      </w:r>
      <w:bookmarkEnd w:id="3503"/>
    </w:p>
    <w:p>
      <w:pPr>
        <w:pStyle w:val="BookText"/>
      </w:pPr>
      <w:r>
        <w:rPr>
          <w:rFonts w:ascii="Amiri" w:hAnsi="Amiri" w:eastAsia="Amiri" w:cs="Amiri"/>
          <w:lang w:bidi="ar-SA"/>
          <w:color w:val="111111"/>
          <w:sz w:val="28"/>
          <w:szCs w:val="28"/>
          <w:rtl/>
        </w:rPr>
        <w:t xml:space="preserve">وَ أَعِذْنِی وَ ذُرِّیَّتِی... مِنْ شَرِّ کُلِّ شَرِیفٍ وَ وَضِیعٍ</w:t>
      </w:r>
    </w:p>
    <w:p>
      <w:pPr>
        <w:pStyle w:val="BookText"/>
      </w:pPr>
      <w:r>
        <w:rPr>
          <w:rFonts w:ascii="IRNazanin" w:hAnsi="IRNazanin" w:eastAsia="IRNazanin" w:cs="IRNazanin"/>
          <w:lang w:bidi="fa-IR"/>
          <w:color w:val="111111"/>
          <w:sz w:val="28"/>
          <w:szCs w:val="28"/>
          <w:rtl/>
        </w:rPr>
        <w:t xml:space="preserve">و من و فرزندانم را از شرّ هر بلندمرتبه و فرومایه‌ای پناه ده.6/23</w:t>
      </w:r>
    </w:p>
    <w:p>
      <w:pPr>
        <w:pStyle w:val="Heading5"/>
      </w:pPr>
      <w:bookmarkStart w:id="3504" w:name="_Toc2266"/>
      <w:r>
        <w:t>قصد بلندی کردن و پست شدن</w:t>
      </w:r>
      <w:bookmarkEnd w:id="3504"/>
    </w:p>
    <w:p>
      <w:pPr>
        <w:pStyle w:val="BookText"/>
      </w:pPr>
      <w:r>
        <w:rPr>
          <w:rFonts w:ascii="Amiri" w:hAnsi="Amiri" w:eastAsia="Amiri" w:cs="Amiri"/>
          <w:lang w:bidi="ar-SA"/>
          <w:color w:val="111111"/>
          <w:sz w:val="28"/>
          <w:szCs w:val="28"/>
          <w:rtl/>
        </w:rPr>
        <w:t xml:space="preserve">فَکَمْ قَدْ رَأَیْتُ یَا إِلَهِی مِنْ أُنَاسٍ... رَامُوا الثَّرْوَةَ مِنْ سِوَاکَ فَافْتَقَرُوا، وَ حَاوَلُوا الِارْتِفَاعَ فَاتَّضَعُوا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ثروت خواستند و نیازمند شدند و بلندی خواستند و پست گشتند.6/28</w:t>
      </w:r>
    </w:p>
    <w:p>
      <w:pPr>
        <w:pStyle w:val="Heading5"/>
      </w:pPr>
      <w:bookmarkStart w:id="3505" w:name="_Toc2267"/>
      <w:r>
        <w:t>پست ساختن خود، برای خدا</w:t>
      </w:r>
      <w:bookmarkEnd w:id="3505"/>
    </w:p>
    <w:p>
      <w:pPr>
        <w:pStyle w:val="BookText"/>
      </w:pPr>
      <w:r>
        <w:rPr>
          <w:rFonts w:ascii="Amiri" w:hAnsi="Amiri" w:eastAsia="Amiri" w:cs="Amiri"/>
          <w:lang w:bidi="ar-SA"/>
          <w:color w:val="111111"/>
          <w:sz w:val="28"/>
          <w:szCs w:val="28"/>
          <w:rtl/>
        </w:rPr>
        <w:t xml:space="preserve">وَ ارْفَعْنِی عَنْ مَصَارِعِ الذُّنُوبِ کَمَا وَضَعْتُ لَکَ نَفْسِی</w:t>
      </w:r>
    </w:p>
    <w:p>
      <w:pPr>
        <w:pStyle w:val="BookText"/>
      </w:pPr>
      <w:r>
        <w:rPr>
          <w:rFonts w:ascii="IRNazanin" w:hAnsi="IRNazanin" w:eastAsia="IRNazanin" w:cs="IRNazanin"/>
          <w:lang w:bidi="fa-IR"/>
          <w:color w:val="111111"/>
          <w:sz w:val="28"/>
          <w:szCs w:val="28"/>
          <w:rtl/>
        </w:rPr>
        <w:t xml:space="preserve">و مرا از افتادنْگاه‌های گناهان، بلند گردان، چنانکه خود را برای تو فروافکنده‌ام.12/31</w:t>
      </w:r>
    </w:p>
    <w:p>
      <w:pPr>
        <w:pStyle w:val="Heading5"/>
      </w:pPr>
      <w:bookmarkStart w:id="3506" w:name="_Toc2268"/>
      <w:r>
        <w:t>آبی پست و صلبی با استخوان‌های تنگ</w:t>
      </w:r>
      <w:bookmarkEnd w:id="3506"/>
    </w:p>
    <w:p>
      <w:pPr>
        <w:pStyle w:val="BookText"/>
      </w:pPr>
      <w:r>
        <w:rPr>
          <w:rFonts w:ascii="Amiri" w:hAnsi="Amiri" w:eastAsia="Amiri" w:cs="Amiri"/>
          <w:lang w:bidi="ar-SA"/>
          <w:color w:val="111111"/>
          <w:sz w:val="28"/>
          <w:szCs w:val="28"/>
          <w:rtl/>
        </w:rPr>
        <w:t xml:space="preserve">اللَّهُمَّ وَ أَنْتَ حَدَرْتَنِی مَاءً مَهِینًا مِنْ صُلْبٍ مُتَضَایِقِ الْعِظَامِ، حَرِجِ الْمَسَالِکِ إِلَی رَحِمٍ ضَیِّقَةٍ سَتَرْتَهَا بِالْحُجُبِ</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استخوان‌های درهم تنیده و راه‌های تنگ، به سوی رحمی تنگ که آن را با پرده‌ها پوشاندی، سرازیر نمودی.23/32</w:t>
      </w:r>
    </w:p>
    <w:p>
      <w:pPr>
        <w:pStyle w:val="Heading5"/>
      </w:pPr>
      <w:bookmarkStart w:id="3507" w:name="_Toc2269"/>
      <w:r>
        <w:t>گمان پست بودن فقیر</w:t>
      </w:r>
      <w:bookmarkEnd w:id="3507"/>
    </w:p>
    <w:p>
      <w:pPr>
        <w:pStyle w:val="BookText"/>
      </w:pPr>
      <w:r>
        <w:rPr>
          <w:rFonts w:ascii="Amiri" w:hAnsi="Amiri" w:eastAsia="Amiri" w:cs="Amiri"/>
          <w:lang w:bidi="ar-SA"/>
          <w:color w:val="111111"/>
          <w:sz w:val="28"/>
          <w:szCs w:val="28"/>
          <w:rtl/>
        </w:rPr>
        <w:t xml:space="preserve">وَ اعْصِمْنِی مِنْ أَنْ أَظُنَّ بِذِی عَدَمٍ خَسَاسَةً</w:t>
      </w:r>
    </w:p>
    <w:p>
      <w:pPr>
        <w:pStyle w:val="BookText"/>
      </w:pPr>
      <w:r>
        <w:rPr>
          <w:rFonts w:ascii="IRNazanin" w:hAnsi="IRNazanin" w:eastAsia="IRNazanin" w:cs="IRNazanin"/>
          <w:lang w:bidi="fa-IR"/>
          <w:color w:val="111111"/>
          <w:sz w:val="28"/>
          <w:szCs w:val="28"/>
          <w:rtl/>
        </w:rPr>
        <w:t xml:space="preserve">و مرا از اینکه به فقیری گمانِ پستی برم، حفظ فرما.4/35</w:t>
      </w:r>
    </w:p>
    <w:p>
      <w:pPr>
        <w:pStyle w:val="Heading5"/>
      </w:pPr>
      <w:bookmarkStart w:id="3508" w:name="_Toc2270"/>
      <w:r>
        <w:t>دور ساختن بنده، از اخلاق پست</w:t>
      </w:r>
      <w:bookmarkEnd w:id="3508"/>
    </w:p>
    <w:p>
      <w:pPr>
        <w:pStyle w:val="BookText"/>
      </w:pPr>
      <w:r>
        <w:rPr>
          <w:rFonts w:ascii="Amiri" w:hAnsi="Amiri" w:eastAsia="Amiri" w:cs="Amiri"/>
          <w:lang w:bidi="ar-SA"/>
          <w:color w:val="111111"/>
          <w:sz w:val="28"/>
          <w:szCs w:val="28"/>
          <w:rtl/>
        </w:rPr>
        <w:t xml:space="preserve">وَ جَنِّبْنَا بِهِ الضَّرَائِبَ الْمَذْمُومَةَ وَ مَدَانِیَ الْأَخْلَاقِ</w:t>
      </w:r>
    </w:p>
    <w:p>
      <w:pPr>
        <w:pStyle w:val="BookText"/>
      </w:pPr>
      <w:r>
        <w:rPr>
          <w:rFonts w:ascii="IRNazanin" w:hAnsi="IRNazanin" w:eastAsia="IRNazanin" w:cs="IRNazanin"/>
          <w:lang w:bidi="fa-IR"/>
          <w:color w:val="111111"/>
          <w:sz w:val="28"/>
          <w:szCs w:val="28"/>
          <w:rtl/>
        </w:rPr>
        <w:t xml:space="preserve">و با آن (قرآن)، ما را از خوی‌های نکوهیده و اخلاق پست، دور کن.12/42</w:t>
      </w:r>
    </w:p>
    <w:p>
      <w:pPr>
        <w:pStyle w:val="Heading5"/>
      </w:pPr>
      <w:bookmarkStart w:id="3509" w:name="_Toc2271"/>
      <w:r>
        <w:t>پست بودن دنیا</w:t>
      </w:r>
      <w:bookmarkEnd w:id="3509"/>
    </w:p>
    <w:p>
      <w:pPr>
        <w:pStyle w:val="BookText"/>
      </w:pPr>
      <w:r>
        <w:rPr>
          <w:rFonts w:ascii="Amiri" w:hAnsi="Amiri" w:eastAsia="Amiri" w:cs="Amiri"/>
          <w:lang w:bidi="ar-SA"/>
          <w:color w:val="111111"/>
          <w:sz w:val="28"/>
          <w:szCs w:val="28"/>
          <w:rtl/>
        </w:rPr>
        <w:t xml:space="preserve">انْزِعْ مِنْ قَلْبِی حُبَّ دُنْیَا دَنِیَّةٍ تَنْهَی عَمَّا عِنْدَکَ</w:t>
      </w:r>
    </w:p>
    <w:p>
      <w:pPr>
        <w:pStyle w:val="BookText"/>
      </w:pPr>
      <w:r>
        <w:rPr>
          <w:rFonts w:ascii="IRNazanin" w:hAnsi="IRNazanin" w:eastAsia="IRNazanin" w:cs="IRNazanin"/>
          <w:lang w:bidi="fa-IR"/>
          <w:color w:val="111111"/>
          <w:sz w:val="28"/>
          <w:szCs w:val="28"/>
          <w:rtl/>
        </w:rPr>
        <w:t xml:space="preserve">دوستی دنیای پست که از آنچه نزد توست، بازمی‌دارد را از دلم بَر کن.109/47</w:t>
      </w:r>
    </w:p>
    <w:p>
      <w:pPr>
        <w:pStyle w:val="Heading5"/>
      </w:pPr>
      <w:bookmarkStart w:id="3510" w:name="_Toc2272"/>
      <w:r>
        <w:t>گرفتار نساختن بنده، به پستی</w:t>
      </w:r>
      <w:bookmarkEnd w:id="3510"/>
    </w:p>
    <w:p>
      <w:pPr>
        <w:pStyle w:val="BookText"/>
      </w:pPr>
      <w:r>
        <w:rPr>
          <w:rFonts w:ascii="Amiri" w:hAnsi="Amiri" w:eastAsia="Amiri" w:cs="Amiri"/>
          <w:lang w:bidi="ar-SA"/>
          <w:color w:val="111111"/>
          <w:sz w:val="28"/>
          <w:szCs w:val="28"/>
          <w:rtl/>
        </w:rPr>
        <w:t xml:space="preserve">وَ لَا تَسُمْنِی خَسِیسَةً یَصْغُرُ لَهَا قَدْرِی</w:t>
      </w:r>
    </w:p>
    <w:p>
      <w:pPr>
        <w:pStyle w:val="BookText"/>
      </w:pPr>
      <w:r>
        <w:rPr>
          <w:rFonts w:ascii="IRNazanin" w:hAnsi="IRNazanin" w:eastAsia="IRNazanin" w:cs="IRNazanin"/>
          <w:lang w:bidi="fa-IR"/>
          <w:color w:val="111111"/>
          <w:sz w:val="28"/>
          <w:szCs w:val="28"/>
          <w:rtl/>
        </w:rPr>
        <w:t xml:space="preserve">و پستی‌ای را که با آن، مرتبه‌ام خُرد گردد، دچارم مساز.121/47</w:t>
      </w:r>
    </w:p>
    <w:p>
      <w:pPr>
        <w:pStyle w:val="Heading5"/>
      </w:pPr>
      <w:bookmarkStart w:id="3511" w:name="_Toc2273"/>
      <w:r>
        <w:t>پست گرداندن بنده</w:t>
      </w:r>
      <w:bookmarkEnd w:id="3511"/>
    </w:p>
    <w:p>
      <w:pPr>
        <w:pStyle w:val="BookText"/>
      </w:pPr>
      <w:r>
        <w:rPr>
          <w:rFonts w:ascii="Amiri" w:hAnsi="Amiri" w:eastAsia="Amiri" w:cs="Amiri"/>
          <w:lang w:bidi="ar-SA"/>
          <w:color w:val="111111"/>
          <w:sz w:val="28"/>
          <w:szCs w:val="28"/>
          <w:rtl/>
        </w:rPr>
        <w:t xml:space="preserve">إِلَهِی إِنْ رَفَعْتَنِی فَمَنْ ذَا الَّذِی یَضَعُنِی، وَ إِنْ وَضَعْتَنِی فَمَنْ ذَا الَّذِی یَرْفَعُنِی</w:t>
      </w:r>
    </w:p>
    <w:p>
      <w:pPr>
        <w:pStyle w:val="BookText"/>
      </w:pPr>
      <w:r>
        <w:rPr>
          <w:rFonts w:ascii="IRNazanin" w:hAnsi="IRNazanin" w:eastAsia="IRNazanin" w:cs="IRNazanin"/>
          <w:lang w:bidi="fa-IR"/>
          <w:color w:val="111111"/>
          <w:sz w:val="28"/>
          <w:szCs w:val="28"/>
          <w:rtl/>
        </w:rPr>
        <w:t xml:space="preserve">خدای من، اگر تو مرا بلندمرتبه گردانی، پس کیست آنکه مرا پست نماید؟ و اگر مرا پست کنی، پس کیست آنکه بلندمرتبه‌ام گرداند؟15/48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2" w:name="pg3739_47881"/>
    <w:bookmarkEnd w:id="272"/>
    <w:p>
      <w:pPr>
        <w:pStyle w:val="BookText"/>
      </w:pPr>
      <w:r>
        <w:rPr>
          <w:rFonts w:ascii="IRNazanin" w:hAnsi="IRNazanin" w:eastAsia="IRNazanin" w:cs="IRNazanin"/>
          <w:lang w:bidi="fa-IR"/>
          <w:color w:val="111111"/>
          <w:sz w:val="28"/>
          <w:szCs w:val="28"/>
          <w:rtl/>
        </w:rPr>
        <w:t xml:space="preserve">پسندیده خوشنودی</w:t>
      </w:r>
    </w:p>
    <w:p>
      <w:pPr>
        <w:pStyle w:val="Heading5"/>
      </w:pPr>
      <w:bookmarkStart w:id="3512" w:name="_Toc2274"/>
      <w:r>
        <w:t>سپاس خدا و پسندیده‌ترین ستایشگران</w:t>
      </w:r>
      <w:bookmarkEnd w:id="3512"/>
    </w:p>
    <w:p>
      <w:pPr>
        <w:pStyle w:val="BookText"/>
      </w:pPr>
      <w:r>
        <w:rPr>
          <w:rFonts w:ascii="Amiri" w:hAnsi="Amiri" w:eastAsia="Amiri" w:cs="Amiri"/>
          <w:lang w:bidi="ar-SA"/>
          <w:color w:val="111111"/>
          <w:sz w:val="28"/>
          <w:szCs w:val="28"/>
          <w:rtl/>
        </w:rPr>
        <w:t xml:space="preserve">وَ الْحَمْدُ لِلَّهِ بِکُلِّ مَا حَمِدَهُ بِهِ... أَرْضَی حَامِدِیهِ لَدَیْهِ</w:t>
      </w:r>
    </w:p>
    <w:p>
      <w:pPr>
        <w:pStyle w:val="BookText"/>
      </w:pPr>
      <w:r>
        <w:rPr>
          <w:rFonts w:ascii="IRNazanin" w:hAnsi="IRNazanin" w:eastAsia="IRNazanin" w:cs="IRNazanin"/>
          <w:lang w:bidi="fa-IR"/>
          <w:color w:val="111111"/>
          <w:sz w:val="28"/>
          <w:szCs w:val="28"/>
          <w:rtl/>
        </w:rPr>
        <w:t xml:space="preserve">و سپاس خدای را، به هر سپاسی که پسندیده‌ترین سپاس‌گویانش، او را ستوده‌اند.25/1</w:t>
      </w:r>
    </w:p>
    <w:p>
      <w:pPr>
        <w:pStyle w:val="Heading5"/>
      </w:pPr>
      <w:bookmarkStart w:id="3513" w:name="_Toc2275"/>
      <w:r>
        <w:t>آنچه خدا برای بنده پسندیده</w:t>
      </w:r>
      <w:bookmarkEnd w:id="3513"/>
    </w:p>
    <w:p>
      <w:pPr>
        <w:pStyle w:val="BookText"/>
      </w:pPr>
      <w:r>
        <w:rPr>
          <w:rFonts w:ascii="Amiri" w:hAnsi="Amiri" w:eastAsia="Amiri" w:cs="Amiri"/>
          <w:lang w:bidi="ar-SA"/>
          <w:color w:val="111111"/>
          <w:sz w:val="28"/>
          <w:szCs w:val="28"/>
          <w:rtl/>
        </w:rPr>
        <w:t xml:space="preserve">حَبِّبْ إِلَیَّ مَا رَضِیتَ لِی</w:t>
      </w:r>
    </w:p>
    <w:p>
      <w:pPr>
        <w:pStyle w:val="BookText"/>
      </w:pPr>
      <w:r>
        <w:rPr>
          <w:rFonts w:ascii="IRNazanin" w:hAnsi="IRNazanin" w:eastAsia="IRNazanin" w:cs="IRNazanin"/>
          <w:lang w:bidi="fa-IR"/>
          <w:color w:val="111111"/>
          <w:sz w:val="28"/>
          <w:szCs w:val="28"/>
          <w:rtl/>
        </w:rPr>
        <w:t xml:space="preserve">آنچه برایم پسندیده‌ای را محبوب من گردان.6/15</w:t>
      </w:r>
    </w:p>
    <w:p>
      <w:pPr>
        <w:pStyle w:val="Heading5"/>
      </w:pPr>
      <w:bookmarkStart w:id="3514" w:name="_Toc2276"/>
      <w:r>
        <w:t>گماشتن بنده، به کار پسندیده‌تر</w:t>
      </w:r>
      <w:bookmarkEnd w:id="3514"/>
    </w:p>
    <w:p>
      <w:pPr>
        <w:pStyle w:val="BookText"/>
      </w:pPr>
      <w:r>
        <w:rPr>
          <w:rFonts w:ascii="Amiri" w:hAnsi="Amiri" w:eastAsia="Amiri" w:cs="Amiri"/>
          <w:lang w:bidi="ar-SA"/>
          <w:color w:val="111111"/>
          <w:sz w:val="28"/>
          <w:szCs w:val="28"/>
          <w:rtl/>
        </w:rPr>
        <w:t xml:space="preserve">وَ اسْتَعْمِلْنِی بِمَا هُوَ أَرْضَی</w:t>
      </w:r>
    </w:p>
    <w:p>
      <w:pPr>
        <w:pStyle w:val="BookText"/>
      </w:pPr>
      <w:r>
        <w:rPr>
          <w:rFonts w:ascii="IRNazanin" w:hAnsi="IRNazanin" w:eastAsia="IRNazanin" w:cs="IRNazanin"/>
          <w:lang w:bidi="fa-IR"/>
          <w:color w:val="111111"/>
          <w:sz w:val="28"/>
          <w:szCs w:val="28"/>
          <w:rtl/>
        </w:rPr>
        <w:t xml:space="preserve">و مرا به پسندیده‌ترین رفتار وادار.16/20</w:t>
      </w:r>
    </w:p>
    <w:p>
      <w:pPr>
        <w:pStyle w:val="Heading5"/>
      </w:pPr>
      <w:bookmarkStart w:id="3515" w:name="_Toc2277"/>
      <w:r>
        <w:t>توفیق (پیروی از) پسندیده‌ترین مذهب</w:t>
      </w:r>
      <w:bookmarkEnd w:id="3515"/>
    </w:p>
    <w:p>
      <w:pPr>
        <w:pStyle w:val="BookText"/>
      </w:pPr>
      <w:r>
        <w:rPr>
          <w:rFonts w:ascii="Amiri" w:hAnsi="Amiri" w:eastAsia="Amiri" w:cs="Amiri"/>
          <w:lang w:bidi="ar-SA"/>
          <w:color w:val="111111"/>
          <w:sz w:val="28"/>
          <w:szCs w:val="28"/>
          <w:rtl/>
        </w:rPr>
        <w:t xml:space="preserve">وَفِّقْنِی... إِذَا تَنَاقَضَتِ الْمِلَلُ لِأَرْضَاهَا</w:t>
      </w:r>
    </w:p>
    <w:p>
      <w:pPr>
        <w:pStyle w:val="BookText"/>
      </w:pPr>
      <w:r>
        <w:rPr>
          <w:rFonts w:ascii="IRNazanin" w:hAnsi="IRNazanin" w:eastAsia="IRNazanin" w:cs="IRNazanin"/>
          <w:lang w:bidi="fa-IR"/>
          <w:color w:val="111111"/>
          <w:sz w:val="28"/>
          <w:szCs w:val="28"/>
          <w:rtl/>
        </w:rPr>
        <w:t xml:space="preserve">زمانِ تناقض آئین‌ها، به پسندیده‌ترین آنها توفیقم ده.21/20</w:t>
      </w:r>
    </w:p>
    <w:p>
      <w:pPr>
        <w:pStyle w:val="Heading5"/>
      </w:pPr>
      <w:bookmarkStart w:id="3516" w:name="_Toc2278"/>
      <w:r>
        <w:t>پسندیده گرداندن صدای فرزند، برای والدین</w:t>
      </w:r>
      <w:bookmarkEnd w:id="3516"/>
    </w:p>
    <w:p>
      <w:pPr>
        <w:pStyle w:val="BookText"/>
      </w:pPr>
      <w:r>
        <w:rPr>
          <w:rFonts w:ascii="Amiri" w:hAnsi="Amiri" w:eastAsia="Amiri" w:cs="Amiri"/>
          <w:lang w:bidi="ar-SA"/>
          <w:color w:val="111111"/>
          <w:sz w:val="28"/>
          <w:szCs w:val="28"/>
          <w:rtl/>
        </w:rPr>
        <w:t xml:space="preserve">اللَّهُمَّ... أَطِبْ لَهُمَا کَلَامِی</w:t>
      </w:r>
    </w:p>
    <w:p>
      <w:pPr>
        <w:pStyle w:val="BookText"/>
      </w:pPr>
      <w:r>
        <w:rPr>
          <w:rFonts w:ascii="IRNazanin" w:hAnsi="IRNazanin" w:eastAsia="IRNazanin" w:cs="IRNazanin"/>
          <w:lang w:bidi="fa-IR"/>
          <w:color w:val="111111"/>
          <w:sz w:val="28"/>
          <w:szCs w:val="28"/>
          <w:rtl/>
        </w:rPr>
        <w:t xml:space="preserve">خداوندا، سخنم را با آنها خوشایند فرما.6/24</w:t>
      </w:r>
    </w:p>
    <w:p>
      <w:pPr>
        <w:pStyle w:val="Heading5"/>
      </w:pPr>
      <w:bookmarkStart w:id="3517" w:name="_Toc2279"/>
      <w:r>
        <w:t>پایانی پسندیده</w:t>
      </w:r>
      <w:bookmarkEnd w:id="3517"/>
    </w:p>
    <w:p>
      <w:pPr>
        <w:pStyle w:val="BookText"/>
      </w:pPr>
      <w:r>
        <w:rPr>
          <w:rFonts w:ascii="Amiri" w:hAnsi="Amiri" w:eastAsia="Amiri" w:cs="Amiri"/>
          <w:lang w:bidi="ar-SA"/>
          <w:color w:val="111111"/>
          <w:sz w:val="28"/>
          <w:szCs w:val="28"/>
          <w:rtl/>
        </w:rPr>
        <w:t xml:space="preserve">وَ اخْتِمْ لَنَا بِالَّتِی هِیَ أَحْمَدُ عَاقِبَةً</w:t>
      </w:r>
    </w:p>
    <w:p>
      <w:pPr>
        <w:pStyle w:val="BookText"/>
      </w:pPr>
      <w:r>
        <w:rPr>
          <w:rFonts w:ascii="IRNazanin" w:hAnsi="IRNazanin" w:eastAsia="IRNazanin" w:cs="IRNazanin"/>
          <w:lang w:bidi="fa-IR"/>
          <w:color w:val="111111"/>
          <w:sz w:val="28"/>
          <w:szCs w:val="28"/>
          <w:rtl/>
        </w:rPr>
        <w:t xml:space="preserve">و کار ما را به آنچه عاقبتش ستوده‌تر است، ختم کن.6/33</w:t>
      </w:r>
    </w:p>
    <w:p>
      <w:pPr>
        <w:pStyle w:val="Heading5"/>
      </w:pPr>
      <w:bookmarkStart w:id="3518" w:name="_Toc2280"/>
      <w:r>
        <w:t>راهنمایی بندگان، به آئین مورد پسند خداوند</w:t>
      </w:r>
      <w:bookmarkEnd w:id="3518"/>
    </w:p>
    <w:p>
      <w:pPr>
        <w:pStyle w:val="BookText"/>
      </w:pPr>
      <w:r>
        <w:rPr>
          <w:rFonts w:ascii="Amiri" w:hAnsi="Amiri" w:eastAsia="Amiri" w:cs="Amiri"/>
          <w:lang w:bidi="ar-SA"/>
          <w:color w:val="111111"/>
          <w:sz w:val="28"/>
          <w:szCs w:val="28"/>
          <w:rtl/>
        </w:rPr>
        <w:t xml:space="preserve">هَدَیْتَنَا لِدِینِکَ الَّذِی اصْطَفَیْتَ، وَ مِلَّتِکَ الَّتِی ارْتَضَیْتَ</w:t>
      </w:r>
    </w:p>
    <w:p>
      <w:pPr>
        <w:pStyle w:val="BookText"/>
      </w:pPr>
      <w:r>
        <w:rPr>
          <w:rFonts w:ascii="IRNazanin" w:hAnsi="IRNazanin" w:eastAsia="IRNazanin" w:cs="IRNazanin"/>
          <w:lang w:bidi="fa-IR"/>
          <w:color w:val="111111"/>
          <w:sz w:val="28"/>
          <w:szCs w:val="28"/>
          <w:rtl/>
        </w:rPr>
        <w:t xml:space="preserve">ما را به دینت که آن را برگزیدی و به آئینت که آن را پسندیدی، هدایت کردی.19/45</w:t>
      </w:r>
    </w:p>
    <w:p>
      <w:pPr>
        <w:pStyle w:val="Heading5"/>
      </w:pPr>
      <w:bookmarkStart w:id="3519" w:name="_Toc2281"/>
      <w:r>
        <w:t>پسندیده زیستن ماه رمضان، در میان مسلمانان</w:t>
      </w:r>
      <w:bookmarkEnd w:id="3519"/>
    </w:p>
    <w:p>
      <w:pPr>
        <w:pStyle w:val="BookText"/>
      </w:pPr>
      <w:r>
        <w:rPr>
          <w:rFonts w:ascii="Amiri" w:hAnsi="Amiri" w:eastAsia="Amiri" w:cs="Amiri"/>
          <w:lang w:bidi="ar-SA"/>
          <w:color w:val="111111"/>
          <w:sz w:val="28"/>
          <w:szCs w:val="28"/>
          <w:rtl/>
        </w:rPr>
        <w:t xml:space="preserve">قَدْ أَقَامَ فِینَا هَذَا الشَّهْرُ مُقَامَ حَمْدٍ</w:t>
      </w:r>
    </w:p>
    <w:p>
      <w:pPr>
        <w:pStyle w:val="BookText"/>
      </w:pPr>
      <w:r>
        <w:rPr>
          <w:rFonts w:ascii="IRNazanin" w:hAnsi="IRNazanin" w:eastAsia="IRNazanin" w:cs="IRNazanin"/>
          <w:lang w:bidi="fa-IR"/>
          <w:color w:val="111111"/>
          <w:sz w:val="28"/>
          <w:szCs w:val="28"/>
          <w:rtl/>
        </w:rPr>
        <w:t xml:space="preserve">این ماه در بین ما (در) مقام پسندیده اقامت کرد.22/45</w:t>
      </w:r>
    </w:p>
    <w:p>
      <w:pPr>
        <w:pStyle w:val="Heading5"/>
      </w:pPr>
      <w:bookmarkStart w:id="3520" w:name="_Toc2282"/>
      <w:r>
        <w:t>درودی پسندیده، بر محمّد صلی‌الله‌علیه‌و‌آله و آل او</w:t>
      </w:r>
      <w:bookmarkEnd w:id="3520"/>
    </w:p>
    <w:p>
      <w:pPr>
        <w:pStyle w:val="BookText"/>
      </w:pPr>
      <w:r>
        <w:rPr>
          <w:rFonts w:ascii="Amiri" w:hAnsi="Amiri" w:eastAsia="Amiri" w:cs="Amiri"/>
          <w:lang w:bidi="ar-SA"/>
          <w:color w:val="111111"/>
          <w:sz w:val="28"/>
          <w:szCs w:val="28"/>
          <w:rtl/>
        </w:rPr>
        <w:t xml:space="preserve">رَبِّ صَلِّ عَلَیْهِ وَ آلِهِ... صَلَاةً مَرْضِیَّةً لَکَ وَ لِمَنْ دُونَکَ</w:t>
      </w:r>
    </w:p>
    <w:p>
      <w:pPr>
        <w:pStyle w:val="BookText"/>
      </w:pPr>
      <w:r>
        <w:rPr>
          <w:rFonts w:ascii="IRNazanin" w:hAnsi="IRNazanin" w:eastAsia="IRNazanin" w:cs="IRNazanin"/>
          <w:lang w:bidi="fa-IR"/>
          <w:color w:val="111111"/>
          <w:sz w:val="28"/>
          <w:szCs w:val="28"/>
          <w:rtl/>
        </w:rPr>
        <w:t xml:space="preserve">پروردگار من، بر او و خاندانش درود فرست، درودی که نزد تو و غیر تو پسندیده باشد.55/47</w:t>
      </w:r>
    </w:p>
    <w:p>
      <w:pPr>
        <w:pStyle w:val="Heading5"/>
      </w:pPr>
      <w:bookmarkStart w:id="3521" w:name="_Toc2283"/>
      <w:r>
        <w:t>یاری کردن بنده، به گفتار پسندیده</w:t>
      </w:r>
      <w:bookmarkEnd w:id="3521"/>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3" w:name="pg3739_47882"/>
    <w:bookmarkEnd w:id="273"/>
    <w:p>
      <w:pPr>
        <w:pStyle w:val="BookText"/>
      </w:pPr>
      <w:r>
        <w:rPr>
          <w:rFonts w:ascii="Amiri" w:hAnsi="Amiri" w:eastAsia="Amiri" w:cs="Amiri"/>
          <w:lang w:bidi="ar-SA"/>
          <w:color w:val="111111"/>
          <w:sz w:val="28"/>
          <w:szCs w:val="28"/>
          <w:rtl/>
        </w:rPr>
        <w:t xml:space="preserve">أَعِنِّی عَلَی... مَرْضِیِّ الْقَوْلِ</w:t>
      </w:r>
    </w:p>
    <w:p>
      <w:pPr>
        <w:pStyle w:val="BookText"/>
      </w:pPr>
      <w:r>
        <w:rPr>
          <w:rFonts w:ascii="IRNazanin" w:hAnsi="IRNazanin" w:eastAsia="IRNazanin" w:cs="IRNazanin"/>
          <w:lang w:bidi="fa-IR"/>
          <w:color w:val="111111"/>
          <w:sz w:val="28"/>
          <w:szCs w:val="28"/>
          <w:rtl/>
        </w:rPr>
        <w:t xml:space="preserve">بر (داشتن) گفتار پسندیده یاری‌ام فرما.113/47</w:t>
      </w:r>
    </w:p>
    <w:p>
      <w:pPr>
        <w:pStyle w:val="Heading4"/>
      </w:pPr>
      <w:bookmarkStart w:id="3522" w:name="_Toc2284"/>
      <w:r>
        <w:t>پشت</w:t>
      </w:r>
      <w:bookmarkEnd w:id="3522"/>
    </w:p>
    <w:p>
      <w:pPr>
        <w:pStyle w:val="Heading5"/>
      </w:pPr>
      <w:bookmarkStart w:id="3523" w:name="_Toc2285"/>
      <w:r>
        <w:t>سوار شدن بر پشت (مرکب‌های) نهی الهی</w:t>
      </w:r>
      <w:bookmarkEnd w:id="3523"/>
    </w:p>
    <w:p>
      <w:pPr>
        <w:pStyle w:val="BookText"/>
      </w:pPr>
      <w:r>
        <w:rPr>
          <w:rFonts w:ascii="Amiri" w:hAnsi="Amiri" w:eastAsia="Amiri" w:cs="Amiri"/>
          <w:lang w:bidi="ar-SA"/>
          <w:color w:val="111111"/>
          <w:sz w:val="28"/>
          <w:szCs w:val="28"/>
          <w:rtl/>
        </w:rPr>
        <w:t xml:space="preserve">فَخَالَفْنَا عَنْ طَرِیقِ أَمْرِهِ، وَ رَکِبْنَا مُتُونَ زَجْرِهِ</w:t>
      </w:r>
    </w:p>
    <w:p>
      <w:pPr>
        <w:pStyle w:val="BookText"/>
      </w:pPr>
      <w:r>
        <w:rPr>
          <w:rFonts w:ascii="IRNazanin" w:hAnsi="IRNazanin" w:eastAsia="IRNazanin" w:cs="IRNazanin"/>
          <w:lang w:bidi="fa-IR"/>
          <w:color w:val="111111"/>
          <w:sz w:val="28"/>
          <w:szCs w:val="28"/>
          <w:rtl/>
        </w:rPr>
        <w:t xml:space="preserve">پس از راه فرمانش، مخالفت کردیم و بر پشت (مرکب)های نهیش سوار شدیم.21/1</w:t>
      </w:r>
    </w:p>
    <w:p>
      <w:pPr>
        <w:pStyle w:val="Heading5"/>
      </w:pPr>
      <w:bookmarkStart w:id="3524" w:name="_Toc2286"/>
      <w:r>
        <w:t>پشت کردن روزگار، به بنده</w:t>
      </w:r>
      <w:bookmarkEnd w:id="3524"/>
    </w:p>
    <w:p>
      <w:pPr>
        <w:pStyle w:val="BookText"/>
      </w:pPr>
      <w:r>
        <w:rPr>
          <w:rFonts w:ascii="Amiri" w:hAnsi="Amiri" w:eastAsia="Amiri" w:cs="Amiri"/>
          <w:lang w:bidi="ar-SA"/>
          <w:color w:val="111111"/>
          <w:sz w:val="28"/>
          <w:szCs w:val="28"/>
          <w:rtl/>
        </w:rPr>
        <w:t xml:space="preserve">أَدْبَرَتْ أَیَّامُهُ فَوَلَّتْ</w:t>
      </w:r>
    </w:p>
    <w:p>
      <w:pPr>
        <w:pStyle w:val="BookText"/>
      </w:pPr>
      <w:r>
        <w:rPr>
          <w:rFonts w:ascii="IRNazanin" w:hAnsi="IRNazanin" w:eastAsia="IRNazanin" w:cs="IRNazanin"/>
          <w:lang w:bidi="fa-IR"/>
          <w:color w:val="111111"/>
          <w:sz w:val="28"/>
          <w:szCs w:val="28"/>
          <w:rtl/>
        </w:rPr>
        <w:t xml:space="preserve">روزگارش پشت کرده و سپری شده.8/12</w:t>
      </w:r>
    </w:p>
    <w:p>
      <w:pPr>
        <w:pStyle w:val="Heading5"/>
      </w:pPr>
      <w:bookmarkStart w:id="3525" w:name="_Toc2287"/>
      <w:r>
        <w:t>بیماری، سبک‌کننده گرانباریِ پشت بنده</w:t>
      </w:r>
      <w:bookmarkEnd w:id="3525"/>
    </w:p>
    <w:p>
      <w:pPr>
        <w:pStyle w:val="BookText"/>
      </w:pPr>
      <w:r>
        <w:rPr>
          <w:rFonts w:ascii="Amiri" w:hAnsi="Amiri" w:eastAsia="Amiri" w:cs="Amiri"/>
          <w:lang w:bidi="ar-SA"/>
          <w:color w:val="111111"/>
          <w:sz w:val="28"/>
          <w:szCs w:val="28"/>
          <w:rtl/>
        </w:rPr>
        <w:t xml:space="preserve">...أَمْ وَقْتُ الْعِلَّةِ الَّتِی مَحَّصْتَنِی بِهَا... تَخْفِیفًا لِمَا ثَقُلَ بِهِ عَلَیَّ ظَهْرِی مِنَ الْخَطِیئَاتِ</w:t>
      </w:r>
    </w:p>
    <w:p>
      <w:pPr>
        <w:pStyle w:val="BookText"/>
      </w:pPr>
      <w:r>
        <w:rPr>
          <w:rFonts w:ascii="IRNazanin" w:hAnsi="IRNazanin" w:eastAsia="IRNazanin" w:cs="IRNazanin"/>
          <w:lang w:bidi="fa-IR"/>
          <w:color w:val="111111"/>
          <w:sz w:val="28"/>
          <w:szCs w:val="28"/>
          <w:rtl/>
        </w:rPr>
        <w:t xml:space="preserve">...یا وقت بیماری که مرا با آن نجات دادی تا خطاهایی را که پشت مرا سنگین کرده سبک نماید.4/15</w:t>
      </w:r>
    </w:p>
    <w:p>
      <w:pPr>
        <w:pStyle w:val="Heading5"/>
      </w:pPr>
      <w:bookmarkStart w:id="3526" w:name="_Toc2288"/>
      <w:r>
        <w:t>سنگین گشتن پشت بنده، با خطاها</w:t>
      </w:r>
      <w:bookmarkEnd w:id="3526"/>
    </w:p>
    <w:p>
      <w:pPr>
        <w:pStyle w:val="BookText"/>
      </w:pPr>
      <w:r>
        <w:rPr>
          <w:rFonts w:ascii="Amiri" w:hAnsi="Amiri" w:eastAsia="Amiri" w:cs="Amiri"/>
          <w:lang w:bidi="ar-SA"/>
          <w:color w:val="111111"/>
          <w:sz w:val="28"/>
          <w:szCs w:val="28"/>
          <w:rtl/>
        </w:rPr>
        <w:t xml:space="preserve">أَنَا الَّذِی أَوْقَرَتِ الْخَطَایَا ظَهْرَهُ</w:t>
      </w:r>
    </w:p>
    <w:p>
      <w:pPr>
        <w:pStyle w:val="BookText"/>
      </w:pPr>
      <w:r>
        <w:rPr>
          <w:rFonts w:ascii="IRNazanin" w:hAnsi="IRNazanin" w:eastAsia="IRNazanin" w:cs="IRNazanin"/>
          <w:lang w:bidi="fa-IR"/>
          <w:color w:val="111111"/>
          <w:sz w:val="28"/>
          <w:szCs w:val="28"/>
          <w:rtl/>
        </w:rPr>
        <w:t xml:space="preserve">من همانم که خطاها پشتش را سنگین کرده.14/16</w:t>
      </w:r>
    </w:p>
    <w:p>
      <w:pPr>
        <w:pStyle w:val="BookText"/>
      </w:pPr>
      <w:r>
        <w:rPr>
          <w:rFonts w:ascii="Amiri" w:hAnsi="Amiri" w:eastAsia="Amiri" w:cs="Amiri"/>
          <w:lang w:bidi="ar-SA"/>
          <w:color w:val="111111"/>
          <w:sz w:val="28"/>
          <w:szCs w:val="28"/>
          <w:rtl/>
        </w:rPr>
        <w:t xml:space="preserve">هَذَا ظَهْرِی قَدْ أَثْقَلَتْهُ الْخَطَایَا</w:t>
      </w:r>
    </w:p>
    <w:p>
      <w:pPr>
        <w:pStyle w:val="BookText"/>
      </w:pPr>
      <w:r>
        <w:rPr>
          <w:rFonts w:ascii="IRNazanin" w:hAnsi="IRNazanin" w:eastAsia="IRNazanin" w:cs="IRNazanin"/>
          <w:lang w:bidi="fa-IR"/>
          <w:color w:val="111111"/>
          <w:sz w:val="28"/>
          <w:szCs w:val="28"/>
          <w:rtl/>
        </w:rPr>
        <w:t xml:space="preserve">این پشت من است که خطاها آن را سنگین کرده.29/16</w:t>
      </w:r>
    </w:p>
    <w:p>
      <w:pPr>
        <w:pStyle w:val="BookText"/>
      </w:pPr>
      <w:r>
        <w:rPr>
          <w:rFonts w:ascii="Amiri" w:hAnsi="Amiri" w:eastAsia="Amiri" w:cs="Amiri"/>
          <w:lang w:bidi="ar-SA"/>
          <w:color w:val="111111"/>
          <w:sz w:val="28"/>
          <w:szCs w:val="28"/>
          <w:rtl/>
        </w:rPr>
        <w:t xml:space="preserve">فَتَلَقَّاکَ بِنَفْسٍ خَاشِعَةٍ... وَ ظَهْرٍ مُثْقَلٍ مِنَ الْخَطَایَا</w:t>
      </w:r>
    </w:p>
    <w:p>
      <w:pPr>
        <w:pStyle w:val="BookText"/>
      </w:pPr>
      <w:r>
        <w:rPr>
          <w:rFonts w:ascii="IRNazanin" w:hAnsi="IRNazanin" w:eastAsia="IRNazanin" w:cs="IRNazanin"/>
          <w:lang w:bidi="fa-IR"/>
          <w:color w:val="111111"/>
          <w:sz w:val="28"/>
          <w:szCs w:val="28"/>
          <w:rtl/>
        </w:rPr>
        <w:t xml:space="preserve">پس با وجودی فروتن و پشتی گرانبار از (بار) خطاها، پیش روی توست.19/32</w:t>
      </w:r>
    </w:p>
    <w:p>
      <w:pPr>
        <w:pStyle w:val="Heading5"/>
      </w:pPr>
      <w:bookmarkStart w:id="3527" w:name="_Toc2289"/>
      <w:r>
        <w:t>مرزداران اسلام و پشت نکردن به دشمن</w:t>
      </w:r>
      <w:bookmarkEnd w:id="3527"/>
    </w:p>
    <w:p>
      <w:pPr>
        <w:pStyle w:val="BookText"/>
      </w:pPr>
      <w:r>
        <w:rPr>
          <w:rFonts w:ascii="Amiri" w:hAnsi="Amiri" w:eastAsia="Amiri" w:cs="Amiri"/>
          <w:lang w:bidi="ar-SA"/>
          <w:color w:val="111111"/>
          <w:sz w:val="28"/>
          <w:szCs w:val="28"/>
          <w:rtl/>
        </w:rPr>
        <w:t xml:space="preserve">وَ أَنْسِهِمْ عِنْدَ لِقَائِهِمُ الْعَدُوَّ ذِکْرَ دُنْیَاهُمُ الْخَدَّاعَةِ الْغَرُورِ، وَ امْحُ عَنْ قُلُوبِهِمْ خَطَرَاتِ الْمَالِ الْفَتُونِ... حَتَّی لَا یَهُمَّ أَحَدٌ مِنْهُمْ بِالْإِدْبَارِ</w:t>
      </w:r>
    </w:p>
    <w:p>
      <w:pPr>
        <w:pStyle w:val="BookText"/>
      </w:pPr>
      <w:r>
        <w:rPr>
          <w:rFonts w:ascii="IRNazanin" w:hAnsi="IRNazanin" w:eastAsia="IRNazanin" w:cs="IRNazanin"/>
          <w:lang w:bidi="fa-IR"/>
          <w:color w:val="111111"/>
          <w:sz w:val="28"/>
          <w:szCs w:val="28"/>
          <w:rtl/>
        </w:rPr>
        <w:t xml:space="preserve">و هنگام برخورد با دشمن، یاد دنیای فریبنده گول‌زننده را از خاطرشان ببر و اندیشه مال فتنه‌انگیز را از دلشان برطرف کن، تا هیچ یک از آنان آهنگ پشت کردن (به دشمن) نکند.4/27</w:t>
      </w:r>
    </w:p>
    <w:p>
      <w:pPr>
        <w:pStyle w:val="Heading5"/>
      </w:pPr>
      <w:bookmarkStart w:id="3528" w:name="_Toc2290"/>
      <w:r>
        <w:t>پراکنده ساختن پشت‌سری (پشتیبان)های دشمن</w:t>
      </w:r>
      <w:bookmarkEnd w:id="3528"/>
    </w:p>
    <w:p>
      <w:pPr>
        <w:pStyle w:val="BookText"/>
      </w:pPr>
      <w:r>
        <w:rPr>
          <w:rFonts w:ascii="Amiri" w:hAnsi="Amiri" w:eastAsia="Amiri" w:cs="Amiri"/>
          <w:lang w:bidi="ar-SA"/>
          <w:color w:val="111111"/>
          <w:sz w:val="28"/>
          <w:szCs w:val="28"/>
          <w:rtl/>
        </w:rPr>
        <w:t xml:space="preserve">شَرِّدْ بِهِمْ مَنْ خَلْفَهُمْ وَ نَکِّلْ بِهِمْ مَنْ وَرَاءَهُمْ</w:t>
      </w:r>
    </w:p>
    <w:p>
      <w:pPr>
        <w:pStyle w:val="BookText"/>
      </w:pPr>
      <w:r>
        <w:rPr>
          <w:rFonts w:ascii="IRNazanin" w:hAnsi="IRNazanin" w:eastAsia="IRNazanin" w:cs="IRNazanin"/>
          <w:lang w:bidi="fa-IR"/>
          <w:color w:val="111111"/>
          <w:sz w:val="28"/>
          <w:szCs w:val="28"/>
          <w:rtl/>
        </w:rPr>
        <w:t xml:space="preserve">با (شکست) ایشان، پشت سری‌هایشان را پراکنده ساز و آنان را برای کسانی که در پس ایشانند، عبرت گردان.5/27</w:t>
      </w:r>
    </w:p>
    <w:p>
      <w:pPr>
        <w:pStyle w:val="Heading5"/>
      </w:pPr>
      <w:bookmarkStart w:id="3529" w:name="_Toc2291"/>
      <w:r>
        <w:t>شهادت بنده، پس از پشت کردن و شکست خوردن دشمن</w:t>
      </w:r>
      <w:bookmarkEnd w:id="3529"/>
    </w:p>
    <w:p>
      <w:pPr>
        <w:pStyle w:val="BookText"/>
      </w:pPr>
      <w:r>
        <w:rPr>
          <w:rFonts w:ascii="Amiri" w:hAnsi="Amiri" w:eastAsia="Amiri" w:cs="Amiri"/>
          <w:lang w:bidi="ar-SA"/>
          <w:color w:val="111111"/>
          <w:sz w:val="28"/>
          <w:szCs w:val="28"/>
          <w:rtl/>
        </w:rPr>
        <w:t xml:space="preserve">فَإِنْ... قَضَیْتَ لَهُ بِالشَّهَادَةِ فَبَعْدَ... أَنْ یُوَلِّیَ عَدُوُّکَ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4" w:name="pg3739_47883"/>
    <w:bookmarkEnd w:id="274"/>
    <w:p>
      <w:pPr>
        <w:pStyle w:val="BookText"/>
      </w:pPr>
      <w:r>
        <w:rPr>
          <w:rFonts w:ascii="Amiri" w:hAnsi="Amiri" w:eastAsia="Amiri" w:cs="Amiri"/>
          <w:lang w:bidi="ar-SA"/>
          <w:color w:val="111111"/>
          <w:sz w:val="28"/>
          <w:szCs w:val="28"/>
          <w:rtl/>
        </w:rPr>
        <w:t xml:space="preserve">مُدْبِرِینَ</w:t>
      </w:r>
    </w:p>
    <w:p>
      <w:pPr>
        <w:pStyle w:val="BookText"/>
      </w:pPr>
      <w:r>
        <w:rPr>
          <w:rFonts w:ascii="IRNazanin" w:hAnsi="IRNazanin" w:eastAsia="IRNazanin" w:cs="IRNazanin"/>
          <w:lang w:bidi="fa-IR"/>
          <w:color w:val="111111"/>
          <w:sz w:val="28"/>
          <w:szCs w:val="28"/>
          <w:rtl/>
        </w:rPr>
        <w:t xml:space="preserve">پس اگر شهادت را برایش رقم زدی، بعد از آن باشد که دشمنت روگردانده، فرار نموده است.15/27</w:t>
      </w:r>
    </w:p>
    <w:p>
      <w:pPr>
        <w:pStyle w:val="Heading5"/>
      </w:pPr>
      <w:bookmarkStart w:id="3530" w:name="_Toc2292"/>
      <w:r>
        <w:t>حفظ آبروی جنگجو، در پشت سر او</w:t>
      </w:r>
      <w:bookmarkEnd w:id="3530"/>
    </w:p>
    <w:p>
      <w:pPr>
        <w:pStyle w:val="BookText"/>
      </w:pPr>
      <w:r>
        <w:rPr>
          <w:rFonts w:ascii="Amiri" w:hAnsi="Amiri" w:eastAsia="Amiri" w:cs="Amiri"/>
          <w:lang w:bidi="ar-SA"/>
          <w:color w:val="111111"/>
          <w:sz w:val="28"/>
          <w:szCs w:val="28"/>
          <w:rtl/>
        </w:rPr>
        <w:t xml:space="preserve">اللَّهُمَّ وَ أَیُّمَا مُسْلِمٍ خَلَفَ غَازِیًا أَوْ مُرَابِطًا فِی دَارِهِ... أَوْ رَعَی لَهُ مِنْ وَرَائِهِ حُرْمَةً،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آبرویش را در نبود او نگهداشت؛ پس وی را همسنگ و همگون پاداش او، پاداش ده.16/27</w:t>
      </w:r>
    </w:p>
    <w:p>
      <w:pPr>
        <w:pStyle w:val="Heading5"/>
      </w:pPr>
      <w:bookmarkStart w:id="3531" w:name="_Toc2293"/>
      <w:r>
        <w:t>پشت کردن و فرار کردن شیطان</w:t>
      </w:r>
      <w:bookmarkEnd w:id="3531"/>
    </w:p>
    <w:p>
      <w:pPr>
        <w:pStyle w:val="BookText"/>
      </w:pPr>
      <w:r>
        <w:rPr>
          <w:rFonts w:ascii="Amiri" w:hAnsi="Amiri" w:eastAsia="Amiri" w:cs="Amiri"/>
          <w:lang w:bidi="ar-SA"/>
          <w:color w:val="111111"/>
          <w:sz w:val="28"/>
          <w:szCs w:val="28"/>
          <w:rtl/>
        </w:rPr>
        <w:t xml:space="preserve">...إِذَا قَارَفْتُ مَعْصِیَتَکَ... أَدْبَرَ مُوَلِّیًا عَنِّی، فَأَصْحَرَنِی لِغَضَبِکَ فَرِیدًا</w:t>
      </w:r>
    </w:p>
    <w:p>
      <w:pPr>
        <w:pStyle w:val="BookText"/>
      </w:pPr>
      <w:r>
        <w:rPr>
          <w:rFonts w:ascii="IRNazanin" w:hAnsi="IRNazanin" w:eastAsia="IRNazanin" w:cs="IRNazanin"/>
          <w:lang w:bidi="fa-IR"/>
          <w:color w:val="111111"/>
          <w:sz w:val="28"/>
          <w:szCs w:val="28"/>
          <w:rtl/>
        </w:rPr>
        <w:t xml:space="preserve">...همین که به نافرمانی‌ات پرداختم، پشت‌کنان از من فرار کرد. پس مرا تنها در بیابان خشمت رها نمود.13/32</w:t>
      </w:r>
    </w:p>
    <w:p>
      <w:pPr>
        <w:pStyle w:val="Heading5"/>
      </w:pPr>
      <w:bookmarkStart w:id="3532" w:name="_Toc2294"/>
      <w:r>
        <w:t>پشت کردن به خدا و خوانده شدن به سوی او</w:t>
      </w:r>
      <w:bookmarkEnd w:id="3532"/>
    </w:p>
    <w:p>
      <w:pPr>
        <w:pStyle w:val="BookText"/>
      </w:pPr>
      <w:r>
        <w:rPr>
          <w:rFonts w:ascii="Amiri" w:hAnsi="Amiri" w:eastAsia="Amiri" w:cs="Amiri"/>
          <w:lang w:bidi="ar-SA"/>
          <w:color w:val="111111"/>
          <w:sz w:val="28"/>
          <w:szCs w:val="28"/>
          <w:rtl/>
        </w:rPr>
        <w:t xml:space="preserve">یَا مَنْ یَدْعُو إِلَی نَفْسِهِ مَنْ أَدْبَرَ عَنْهُ</w:t>
      </w:r>
    </w:p>
    <w:p>
      <w:pPr>
        <w:pStyle w:val="BookText"/>
      </w:pPr>
      <w:r>
        <w:rPr>
          <w:rFonts w:ascii="IRNazanin" w:hAnsi="IRNazanin" w:eastAsia="IRNazanin" w:cs="IRNazanin"/>
          <w:lang w:bidi="fa-IR"/>
          <w:color w:val="111111"/>
          <w:sz w:val="28"/>
          <w:szCs w:val="28"/>
          <w:rtl/>
        </w:rPr>
        <w:t xml:space="preserve">ای کسی که به سوی خود می‌خواند کسی را که، از او روی گردانَد.9/46</w:t>
      </w:r>
    </w:p>
    <w:p>
      <w:pPr>
        <w:pStyle w:val="Heading5"/>
      </w:pPr>
      <w:bookmarkStart w:id="3533" w:name="_Toc2295"/>
      <w:r>
        <w:t>پشت کردن و فرار کردن دشمن</w:t>
      </w:r>
      <w:bookmarkEnd w:id="3533"/>
    </w:p>
    <w:p>
      <w:pPr>
        <w:pStyle w:val="BookText"/>
      </w:pPr>
      <w:r>
        <w:rPr>
          <w:rFonts w:ascii="Amiri" w:hAnsi="Amiri" w:eastAsia="Amiri" w:cs="Amiri"/>
          <w:lang w:bidi="ar-SA"/>
          <w:color w:val="111111"/>
          <w:sz w:val="28"/>
          <w:szCs w:val="28"/>
          <w:rtl/>
        </w:rPr>
        <w:t xml:space="preserve">أَدْبَرَ مُوَلِّیًا قَدْ أَخْلَفَتْ سَرَایَاهُ</w:t>
      </w:r>
    </w:p>
    <w:p>
      <w:pPr>
        <w:pStyle w:val="BookText"/>
      </w:pPr>
      <w:r>
        <w:rPr>
          <w:rFonts w:ascii="IRNazanin" w:hAnsi="IRNazanin" w:eastAsia="IRNazanin" w:cs="IRNazanin"/>
          <w:lang w:bidi="fa-IR"/>
          <w:color w:val="111111"/>
          <w:sz w:val="28"/>
          <w:szCs w:val="28"/>
          <w:rtl/>
        </w:rPr>
        <w:t xml:space="preserve">پشت کرده، فرار نمود. در حالی که سپاهیانش از آنچه گفته بودند، تخلّف کردند.6/49</w:t>
      </w:r>
    </w:p>
    <w:p>
      <w:pPr>
        <w:pStyle w:val="Heading4"/>
      </w:pPr>
      <w:bookmarkStart w:id="3534" w:name="_Toc2296"/>
      <w:r>
        <w:t>پشتیبان</w:t>
      </w:r>
      <w:bookmarkEnd w:id="3534"/>
    </w:p>
    <w:p>
      <w:pPr>
        <w:pStyle w:val="Heading5"/>
      </w:pPr>
      <w:bookmarkStart w:id="3535" w:name="_Toc2297"/>
      <w:r>
        <w:t>سپاسی پشتیبان اطاعت از خدا</w:t>
      </w:r>
      <w:bookmarkEnd w:id="3535"/>
    </w:p>
    <w:p>
      <w:pPr>
        <w:pStyle w:val="BookText"/>
      </w:pPr>
      <w:r>
        <w:rPr>
          <w:rFonts w:ascii="Amiri" w:hAnsi="Amiri" w:eastAsia="Amiri" w:cs="Amiri"/>
          <w:lang w:bidi="ar-SA"/>
          <w:color w:val="111111"/>
          <w:sz w:val="28"/>
          <w:szCs w:val="28"/>
          <w:rtl/>
        </w:rPr>
        <w:t xml:space="preserve">ثُمَّ لَهُ الْحَمْدُ... حَمْدًا یَکُونُ... ظَهِیرًا عَلَی طَاعَتِهِ</w:t>
      </w:r>
    </w:p>
    <w:p>
      <w:pPr>
        <w:pStyle w:val="BookText"/>
      </w:pPr>
      <w:r>
        <w:rPr>
          <w:rFonts w:ascii="IRNazanin" w:hAnsi="IRNazanin" w:eastAsia="IRNazanin" w:cs="IRNazanin"/>
          <w:lang w:bidi="fa-IR"/>
          <w:color w:val="111111"/>
          <w:sz w:val="28"/>
          <w:szCs w:val="28"/>
          <w:rtl/>
        </w:rPr>
        <w:t xml:space="preserve">پس سپاس او را، سپاسی که پشتیبانی بر طاعتش باشد.29و27/1</w:t>
      </w:r>
    </w:p>
    <w:p>
      <w:pPr>
        <w:pStyle w:val="Heading5"/>
      </w:pPr>
      <w:bookmarkStart w:id="3536" w:name="_Toc2298"/>
      <w:r>
        <w:t>دفاع و پشتیبانی از امام علیه‌السلام</w:t>
      </w:r>
      <w:bookmarkEnd w:id="3536"/>
    </w:p>
    <w:p>
      <w:pPr>
        <w:pStyle w:val="BookText"/>
      </w:pPr>
      <w:r>
        <w:rPr>
          <w:rFonts w:ascii="Amiri" w:hAnsi="Amiri" w:eastAsia="Amiri" w:cs="Amiri"/>
          <w:lang w:bidi="ar-SA"/>
          <w:color w:val="111111"/>
          <w:sz w:val="28"/>
          <w:szCs w:val="28"/>
          <w:rtl/>
        </w:rPr>
        <w:t xml:space="preserve">وَ اجْعَلْنَا لَهُ... إِلَی نُصْرَتِهِ وَ الْمُدَافَعَةِ عَنْهُ مُکْنِفِینَ</w:t>
      </w:r>
    </w:p>
    <w:p>
      <w:pPr>
        <w:pStyle w:val="BookText"/>
      </w:pPr>
      <w:r>
        <w:rPr>
          <w:rFonts w:ascii="IRNazanin" w:hAnsi="IRNazanin" w:eastAsia="IRNazanin" w:cs="IRNazanin"/>
          <w:lang w:bidi="fa-IR"/>
          <w:color w:val="111111"/>
          <w:sz w:val="28"/>
          <w:szCs w:val="28"/>
          <w:rtl/>
        </w:rPr>
        <w:t xml:space="preserve">و ما را در مدد نمودنش و دفاع از او، یاری‌کنندگان قرار ده.63/47</w:t>
      </w:r>
    </w:p>
    <w:p>
      <w:pPr>
        <w:pStyle w:val="Heading5"/>
      </w:pPr>
      <w:bookmarkStart w:id="3537" w:name="_Toc2299"/>
      <w:r>
        <w:t>پشتیبان ستمگران</w:t>
      </w:r>
      <w:bookmarkEnd w:id="3537"/>
    </w:p>
    <w:p>
      <w:pPr>
        <w:pStyle w:val="BookText"/>
      </w:pPr>
      <w:r>
        <w:rPr>
          <w:rFonts w:ascii="Amiri" w:hAnsi="Amiri" w:eastAsia="Amiri" w:cs="Amiri"/>
          <w:lang w:bidi="ar-SA"/>
          <w:color w:val="111111"/>
          <w:sz w:val="28"/>
          <w:szCs w:val="28"/>
          <w:rtl/>
        </w:rPr>
        <w:t xml:space="preserve">لَا تَجْعَلْنِی لِلظَّالِمِینَ ظَهِیرًا</w:t>
      </w:r>
    </w:p>
    <w:p>
      <w:pPr>
        <w:pStyle w:val="BookText"/>
      </w:pPr>
      <w:r>
        <w:rPr>
          <w:rFonts w:ascii="IRNazanin" w:hAnsi="IRNazanin" w:eastAsia="IRNazanin" w:cs="IRNazanin"/>
          <w:lang w:bidi="fa-IR"/>
          <w:color w:val="111111"/>
          <w:sz w:val="28"/>
          <w:szCs w:val="28"/>
          <w:rtl/>
        </w:rPr>
        <w:t xml:space="preserve">مرا پشتیبان ستمگران قرار نده.132/47</w:t>
      </w:r>
    </w:p>
    <w:p>
      <w:pPr>
        <w:pStyle w:val="Heading4"/>
      </w:pPr>
      <w:bookmarkStart w:id="3538" w:name="_Toc2300"/>
      <w:r>
        <w:t>پشیمانی</w:t>
      </w:r>
      <w:bookmarkEnd w:id="3538"/>
    </w:p>
    <w:p>
      <w:pPr>
        <w:pStyle w:val="Heading5"/>
      </w:pPr>
      <w:bookmarkStart w:id="3539" w:name="_Toc2301"/>
      <w:r>
        <w:t>پشیمانی بنده و توبه</w:t>
      </w:r>
      <w:bookmarkEnd w:id="3539"/>
    </w:p>
    <w:p>
      <w:pPr>
        <w:pStyle w:val="BookText"/>
      </w:pPr>
      <w:r>
        <w:rPr>
          <w:rFonts w:ascii="Amiri" w:hAnsi="Amiri" w:eastAsia="Amiri" w:cs="Amiri"/>
          <w:lang w:bidi="ar-SA"/>
          <w:color w:val="111111"/>
          <w:sz w:val="28"/>
          <w:szCs w:val="28"/>
          <w:rtl/>
        </w:rPr>
        <w:t xml:space="preserve">أَتُوبُ إِلَیْکَ فِی مَقَامِی هَذَا تَوْبَةَ نَادِمٍ عَلَی مَا فَرَطَ مِنْهُ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5" w:name="pg3739_47884"/>
    <w:bookmarkEnd w:id="275"/>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از آنچه از او سر زده، پشیمان است.12/12</w:t>
      </w:r>
    </w:p>
    <w:p>
      <w:pPr>
        <w:pStyle w:val="BookText"/>
      </w:pPr>
      <w:r>
        <w:rPr>
          <w:rFonts w:ascii="Amiri" w:hAnsi="Amiri" w:eastAsia="Amiri" w:cs="Amiri"/>
          <w:lang w:bidi="ar-SA"/>
          <w:color w:val="111111"/>
          <w:sz w:val="28"/>
          <w:szCs w:val="28"/>
          <w:rtl/>
        </w:rPr>
        <w:t xml:space="preserve">وَ اجْعَلْ نَدَامَتِی عَلَی مَا وَقَعْتُ فِیهِ مِنَ الزَّلَّاتِ، وَ عَزْمِی عَلَی تَرْکِ مَا یَعْرِضُ لِی مِنَ السَّیِّئَاتِ تَوْبَةً تُوجِبُ لِی مَحَبَّتَکَ</w:t>
      </w:r>
    </w:p>
    <w:p>
      <w:pPr>
        <w:pStyle w:val="BookText"/>
      </w:pPr>
      <w:r>
        <w:rPr>
          <w:rFonts w:ascii="IRNazanin" w:hAnsi="IRNazanin" w:eastAsia="IRNazanin" w:cs="IRNazanin"/>
          <w:lang w:bidi="fa-IR"/>
          <w:color w:val="111111"/>
          <w:sz w:val="28"/>
          <w:szCs w:val="28"/>
          <w:rtl/>
        </w:rPr>
        <w:t xml:space="preserve">و پشیمانی‌ام را از لغزش‌هایی که به آن دچار شدم، و عزمم را بر ترک بدی‌هایی که برایم پیش آید، توبه‌ای قرار ده که دوستی تو را نسبت به من لازم گردانَد.3/38</w:t>
      </w:r>
    </w:p>
    <w:p>
      <w:pPr>
        <w:pStyle w:val="Heading5"/>
      </w:pPr>
      <w:bookmarkStart w:id="3540" w:name="_Toc2302"/>
      <w:r>
        <w:t>آشکار ساختن پشیمانی خود، برای خدا</w:t>
      </w:r>
      <w:bookmarkEnd w:id="3540"/>
    </w:p>
    <w:p>
      <w:pPr>
        <w:pStyle w:val="BookText"/>
      </w:pPr>
      <w:r>
        <w:rPr>
          <w:rFonts w:ascii="Amiri" w:hAnsi="Amiri" w:eastAsia="Amiri" w:cs="Amiri"/>
          <w:lang w:bidi="ar-SA"/>
          <w:color w:val="111111"/>
          <w:sz w:val="28"/>
          <w:szCs w:val="28"/>
          <w:rtl/>
        </w:rPr>
        <w:t xml:space="preserve">فَمَا کُلُّ مَا نَطَقْتُ بِهِ عَنْ جَهْلٍ مِنِّی بِسُوءِ أَثَرِی... لَکِنْ لِتَسْمَعَ سَمَاوءُکَ وَ مَنْ فِیهَا وَ أَرْضُکَ وَ مَنْ عَلَیْهَا مَا أَظْهَرْتُ لَکَ مِنَ النَّدَمِ</w:t>
      </w:r>
    </w:p>
    <w:p>
      <w:pPr>
        <w:pStyle w:val="BookText"/>
      </w:pPr>
      <w:r>
        <w:rPr>
          <w:rFonts w:ascii="IRNazanin" w:hAnsi="IRNazanin" w:eastAsia="IRNazanin" w:cs="IRNazanin"/>
          <w:lang w:bidi="fa-IR"/>
          <w:color w:val="111111"/>
          <w:sz w:val="28"/>
          <w:szCs w:val="28"/>
          <w:rtl/>
        </w:rPr>
        <w:t xml:space="preserve">پس هر چه گفتم، از جهل به بدی کردارم نیست. بلکه برای آن است که آسمانت و هر که در آن است و زمینت و هر که بر روی آن است، پشیمانی‌ای که به پیشگاهت آشکار نمودم را بشنود.26/31</w:t>
      </w:r>
    </w:p>
    <w:p>
      <w:pPr>
        <w:pStyle w:val="Heading5"/>
      </w:pPr>
      <w:bookmarkStart w:id="3541" w:name="_Toc2303"/>
      <w:r>
        <w:t>پشیمان‌ترین پشیمانان</w:t>
      </w:r>
      <w:bookmarkEnd w:id="3541"/>
    </w:p>
    <w:p>
      <w:pPr>
        <w:pStyle w:val="BookText"/>
      </w:pPr>
      <w:r>
        <w:rPr>
          <w:rFonts w:ascii="Amiri" w:hAnsi="Amiri" w:eastAsia="Amiri" w:cs="Amiri"/>
          <w:lang w:bidi="ar-SA"/>
          <w:color w:val="111111"/>
          <w:sz w:val="28"/>
          <w:szCs w:val="28"/>
          <w:rtl/>
        </w:rPr>
        <w:t xml:space="preserve">اللَّهُمَّ إِنْ یَکُنِ النَّدَمُ تَوْبَةً إِلَیْکَ فَأَنَا أَنْدَمُ النَّادِمِینَ</w:t>
      </w:r>
    </w:p>
    <w:p>
      <w:pPr>
        <w:pStyle w:val="BookText"/>
      </w:pPr>
      <w:r>
        <w:rPr>
          <w:rFonts w:ascii="IRNazanin" w:hAnsi="IRNazanin" w:eastAsia="IRNazanin" w:cs="IRNazanin"/>
          <w:lang w:bidi="fa-IR"/>
          <w:color w:val="111111"/>
          <w:sz w:val="28"/>
          <w:szCs w:val="28"/>
          <w:rtl/>
        </w:rPr>
        <w:t xml:space="preserve">خداوندا اگر پشیمانی، توبه به درگاه توست، پس من پشیمان‌ترین پشیمانانم.28/31</w:t>
      </w:r>
    </w:p>
    <w:p>
      <w:pPr>
        <w:pStyle w:val="Heading5"/>
      </w:pPr>
      <w:bookmarkStart w:id="3542" w:name="_Toc2304"/>
      <w:r>
        <w:t>عذرخواهی از خدا، از روی پشیمانی</w:t>
      </w:r>
      <w:bookmarkEnd w:id="3542"/>
    </w:p>
    <w:p>
      <w:pPr>
        <w:pStyle w:val="BookText"/>
      </w:pPr>
      <w:r>
        <w:rPr>
          <w:rFonts w:ascii="Amiri" w:hAnsi="Amiri" w:eastAsia="Amiri" w:cs="Amiri"/>
          <w:lang w:bidi="ar-SA"/>
          <w:color w:val="111111"/>
          <w:sz w:val="28"/>
          <w:szCs w:val="28"/>
          <w:rtl/>
        </w:rPr>
        <w:t xml:space="preserve">أَعْتَذِرُ إِلَیْکَ یَا إِلَهِی مِنْهُنَّ وَ مِنْ نَظَائِرِهِنَّ اعْتِذَارَ نَدَامَةٍ...</w:t>
      </w:r>
    </w:p>
    <w:p>
      <w:pPr>
        <w:pStyle w:val="BookText"/>
      </w:pPr>
      <w:r>
        <w:rPr>
          <w:rFonts w:ascii="IRNazanin" w:hAnsi="IRNazanin" w:eastAsia="IRNazanin" w:cs="IRNazanin"/>
          <w:lang w:bidi="fa-IR"/>
          <w:color w:val="111111"/>
          <w:sz w:val="28"/>
          <w:szCs w:val="28"/>
          <w:rtl/>
        </w:rPr>
        <w:t xml:space="preserve">ای خدای من، از آنها و نظایر آنها از تو عذر می‌خواهم، عذرخواهیِ از روی پشیمانی.2/38</w:t>
      </w:r>
    </w:p>
    <w:p>
      <w:pPr>
        <w:pStyle w:val="Heading5"/>
      </w:pPr>
      <w:bookmarkStart w:id="3543" w:name="_Toc2305"/>
      <w:r>
        <w:t>روز پشیمانی و ندامت</w:t>
      </w:r>
      <w:bookmarkEnd w:id="3543"/>
    </w:p>
    <w:p>
      <w:pPr>
        <w:pStyle w:val="BookText"/>
      </w:pPr>
      <w:r>
        <w:rPr>
          <w:rFonts w:ascii="Amiri" w:hAnsi="Amiri" w:eastAsia="Amiri" w:cs="Amiri"/>
          <w:lang w:bidi="ar-SA"/>
          <w:color w:val="111111"/>
          <w:sz w:val="28"/>
          <w:szCs w:val="28"/>
          <w:rtl/>
        </w:rPr>
        <w:t xml:space="preserve">وَ بَیِّضْ وُجُوهَنَا یَوْمَ تَسْوَدُّ وُجُوهُ الظَّلَمَةِ فِی یَوْمِ الْحَسْرَةِ وَ النَّدَامَةِ</w:t>
      </w:r>
    </w:p>
    <w:p>
      <w:pPr>
        <w:pStyle w:val="BookText"/>
      </w:pPr>
      <w:r>
        <w:rPr>
          <w:rFonts w:ascii="IRNazanin" w:hAnsi="IRNazanin" w:eastAsia="IRNazanin" w:cs="IRNazanin"/>
          <w:lang w:bidi="fa-IR"/>
          <w:color w:val="111111"/>
          <w:sz w:val="28"/>
          <w:szCs w:val="28"/>
          <w:rtl/>
        </w:rPr>
        <w:t xml:space="preserve">و در روز حسرت و پشیمانی، روزی که چهره‌های ستمگران سیاه می‌شود، رخسارهای ما را سفید گردان.16/42</w:t>
      </w:r>
    </w:p>
    <w:p>
      <w:pPr>
        <w:pStyle w:val="Heading5"/>
      </w:pPr>
      <w:bookmarkStart w:id="3544" w:name="_Toc2306"/>
      <w:r>
        <w:t>پشیمان نشدن خدا، از عطا و بخشش</w:t>
      </w:r>
      <w:bookmarkEnd w:id="3544"/>
    </w:p>
    <w:p>
      <w:pPr>
        <w:pStyle w:val="BookText"/>
      </w:pPr>
      <w:r>
        <w:rPr>
          <w:rFonts w:ascii="Amiri" w:hAnsi="Amiri" w:eastAsia="Amiri" w:cs="Amiri"/>
          <w:lang w:bidi="ar-SA"/>
          <w:color w:val="111111"/>
          <w:sz w:val="28"/>
          <w:szCs w:val="28"/>
          <w:rtl/>
        </w:rPr>
        <w:t xml:space="preserve">یَا مَنْ لَا یَنْدَمُ عَلَی الْعَطَاءِ</w:t>
      </w:r>
    </w:p>
    <w:p>
      <w:pPr>
        <w:pStyle w:val="BookText"/>
      </w:pPr>
      <w:r>
        <w:rPr>
          <w:rFonts w:ascii="IRNazanin" w:hAnsi="IRNazanin" w:eastAsia="IRNazanin" w:cs="IRNazanin"/>
          <w:lang w:bidi="fa-IR"/>
          <w:color w:val="111111"/>
          <w:sz w:val="28"/>
          <w:szCs w:val="28"/>
          <w:rtl/>
        </w:rPr>
        <w:t xml:space="preserve">ای کسی که بر عطا (و بخشش) پشیمان نمی‌شود.2/45</w:t>
      </w:r>
    </w:p>
    <w:p>
      <w:pPr>
        <w:pStyle w:val="Heading5"/>
      </w:pPr>
      <w:bookmarkStart w:id="3545" w:name="_Toc2307"/>
      <w:r>
        <w:t>پشیمانی حقیقی دل‌ها، برای خداست</w:t>
      </w:r>
      <w:bookmarkEnd w:id="3545"/>
    </w:p>
    <w:p>
      <w:pPr>
        <w:pStyle w:val="BookText"/>
      </w:pPr>
      <w:r>
        <w:rPr>
          <w:rFonts w:ascii="Amiri" w:hAnsi="Amiri" w:eastAsia="Amiri" w:cs="Amiri"/>
          <w:lang w:bidi="ar-SA"/>
          <w:color w:val="111111"/>
          <w:sz w:val="28"/>
          <w:szCs w:val="28"/>
          <w:rtl/>
        </w:rPr>
        <w:t xml:space="preserve">وَ لَکَ مِنْ قُلُوبِنَا عَقْدُ النَّدَمِ</w:t>
      </w:r>
    </w:p>
    <w:p>
      <w:pPr>
        <w:pStyle w:val="BookText"/>
      </w:pPr>
      <w:r>
        <w:rPr>
          <w:rFonts w:ascii="IRNazanin" w:hAnsi="IRNazanin" w:eastAsia="IRNazanin" w:cs="IRNazanin"/>
          <w:lang w:bidi="fa-IR"/>
          <w:color w:val="111111"/>
          <w:sz w:val="28"/>
          <w:szCs w:val="28"/>
          <w:rtl/>
        </w:rPr>
        <w:t xml:space="preserve">و پشیمانی قطعی دل‌هایمان، برای توست.45/45</w:t>
      </w:r>
    </w:p>
    <w:p>
      <w:pPr>
        <w:pStyle w:val="Heading4"/>
      </w:pPr>
      <w:bookmarkStart w:id="3546" w:name="_Toc2308"/>
      <w:r>
        <w:t>پل</w:t>
      </w:r>
      <w:bookmarkEnd w:id="3546"/>
    </w:p>
    <w:p>
      <w:pPr>
        <w:pStyle w:val="Heading5"/>
      </w:pPr>
      <w:bookmarkStart w:id="3547" w:name="_Toc2309"/>
      <w:r>
        <w:t>لرزیدن پل دوزخ، در روز گذشتن از آن</w:t>
      </w:r>
      <w:bookmarkEnd w:id="3547"/>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6" w:name="pg3739_47885"/>
    <w:bookmarkEnd w:id="276"/>
    <w:p>
      <w:pPr>
        <w:pStyle w:val="BookText"/>
      </w:pPr>
      <w:r>
        <w:rPr>
          <w:rFonts w:ascii="Amiri" w:hAnsi="Amiri" w:eastAsia="Amiri" w:cs="Amiri"/>
          <w:lang w:bidi="ar-SA"/>
          <w:color w:val="111111"/>
          <w:sz w:val="28"/>
          <w:szCs w:val="28"/>
          <w:rtl/>
        </w:rPr>
        <w:t xml:space="preserve">ثَبِّتْ بِهِ عِنْدَ اضْطِرَابِ جِسْرِ جَهَنَّمَ یَوْمَ الْمَ-جَازِ عَلَیْهَا زَلَلَ أَقْدَامِنَا</w:t>
      </w:r>
    </w:p>
    <w:p>
      <w:pPr>
        <w:pStyle w:val="BookText"/>
      </w:pPr>
      <w:r>
        <w:rPr>
          <w:rFonts w:ascii="IRNazanin" w:hAnsi="IRNazanin" w:eastAsia="IRNazanin" w:cs="IRNazanin"/>
          <w:lang w:bidi="fa-IR"/>
          <w:color w:val="111111"/>
          <w:sz w:val="28"/>
          <w:szCs w:val="28"/>
          <w:rtl/>
        </w:rPr>
        <w:t xml:space="preserve">هنگام لرزیدن پل دوزخ، در آن روز که بر آن عبور می‌کنیم، لغزش گام‌های ما را به وسیله آن (قرآن)، پابرجا گردان.15/42</w:t>
      </w:r>
    </w:p>
    <w:p>
      <w:pPr>
        <w:pStyle w:val="Heading4"/>
      </w:pPr>
      <w:bookmarkStart w:id="3548" w:name="_Toc2310"/>
      <w:r>
        <w:t>پلک</w:t>
      </w:r>
      <w:bookmarkEnd w:id="3548"/>
    </w:p>
    <w:p>
      <w:pPr>
        <w:pStyle w:val="Heading5"/>
      </w:pPr>
      <w:bookmarkStart w:id="3549" w:name="_Toc2311"/>
      <w:r>
        <w:t>گریستن تا افتادن پلک‌های چشمان</w:t>
      </w:r>
      <w:bookmarkEnd w:id="3549"/>
    </w:p>
    <w:p>
      <w:pPr>
        <w:pStyle w:val="BookText"/>
      </w:pPr>
      <w:r>
        <w:rPr>
          <w:rFonts w:ascii="Amiri" w:hAnsi="Amiri" w:eastAsia="Amiri" w:cs="Amiri"/>
          <w:lang w:bidi="ar-SA"/>
          <w:color w:val="111111"/>
          <w:sz w:val="28"/>
          <w:szCs w:val="28"/>
          <w:rtl/>
        </w:rPr>
        <w:t xml:space="preserve">یَا إِلَهِی لَوْ بَکَیْتُ إِلَیْکَ حَتَّی تَسْقُطَ أَشْفَارُ عَیْنَیَّ...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باز هم با آن همه، سزاوار از بین بردن بدی‌ای از بدی‌هایم نیستم.30/16</w:t>
      </w:r>
    </w:p>
    <w:p>
      <w:pPr>
        <w:pStyle w:val="BookText"/>
      </w:pPr>
      <w:r>
        <w:rPr>
          <w:rFonts w:ascii="IRNazanin" w:hAnsi="IRNazanin" w:eastAsia="IRNazanin" w:cs="IRNazanin"/>
          <w:lang w:bidi="fa-IR"/>
          <w:color w:val="111111"/>
          <w:sz w:val="28"/>
          <w:szCs w:val="28"/>
          <w:rtl/>
        </w:rPr>
        <w:t xml:space="preserve">پلیدی چرکی</w:t>
      </w:r>
    </w:p>
    <w:p>
      <w:pPr>
        <w:pStyle w:val="BookText"/>
      </w:pPr>
      <w:r>
        <w:rPr>
          <w:rFonts w:ascii="IRNazanin" w:hAnsi="IRNazanin" w:eastAsia="IRNazanin" w:cs="IRNazanin"/>
          <w:lang w:bidi="fa-IR"/>
          <w:color w:val="111111"/>
          <w:sz w:val="28"/>
          <w:szCs w:val="28"/>
          <w:rtl/>
        </w:rPr>
        <w:t xml:space="preserve">پاکی اهل بیت علیهم‌السلام ، از هر گونه پلیدی</w:t>
      </w:r>
    </w:p>
    <w:p>
      <w:pPr>
        <w:pStyle w:val="BookText"/>
      </w:pPr>
      <w:r>
        <w:rPr>
          <w:rFonts w:ascii="Amiri" w:hAnsi="Amiri" w:eastAsia="Amiri" w:cs="Amiri"/>
          <w:lang w:bidi="ar-SA"/>
          <w:color w:val="111111"/>
          <w:sz w:val="28"/>
          <w:szCs w:val="28"/>
          <w:rtl/>
        </w:rPr>
        <w:t xml:space="preserve">طَهَّرْتَهُمْ مِنَ الرِّجْسِ وَ الدَّنَسِ تَطْهِیرًا بِإِرَادَتِکَ</w:t>
      </w:r>
    </w:p>
    <w:p>
      <w:pPr>
        <w:pStyle w:val="BookText"/>
      </w:pPr>
      <w:r>
        <w:rPr>
          <w:rFonts w:ascii="IRNazanin" w:hAnsi="IRNazanin" w:eastAsia="IRNazanin" w:cs="IRNazanin"/>
          <w:lang w:bidi="fa-IR"/>
          <w:color w:val="111111"/>
          <w:sz w:val="28"/>
          <w:szCs w:val="28"/>
          <w:rtl/>
        </w:rPr>
        <w:t xml:space="preserve">به خواست خویش، آنان را از پلیدی و آلودگی پاک نمودی.56/47</w:t>
      </w:r>
    </w:p>
    <w:p>
      <w:pPr>
        <w:pStyle w:val="Heading4"/>
      </w:pPr>
      <w:bookmarkStart w:id="3550" w:name="_Toc2312"/>
      <w:r>
        <w:t>پناه</w:t>
      </w:r>
      <w:bookmarkEnd w:id="3550"/>
    </w:p>
    <w:p>
      <w:pPr>
        <w:pStyle w:val="Heading5"/>
      </w:pPr>
      <w:bookmarkStart w:id="3551" w:name="_Toc2313"/>
      <w:r>
        <w:t>سپاسی پناه‌دهنده از عذاب الهی</w:t>
      </w:r>
      <w:bookmarkEnd w:id="3551"/>
    </w:p>
    <w:p>
      <w:pPr>
        <w:pStyle w:val="BookText"/>
      </w:pPr>
      <w:r>
        <w:rPr>
          <w:rFonts w:ascii="Amiri" w:hAnsi="Amiri" w:eastAsia="Amiri" w:cs="Amiri"/>
          <w:lang w:bidi="ar-SA"/>
          <w:color w:val="111111"/>
          <w:sz w:val="28"/>
          <w:szCs w:val="28"/>
          <w:rtl/>
        </w:rPr>
        <w:t xml:space="preserve">ثُمَّ لَهُ الْحَمْدُ... حَمْدًا یَکُونُ... خَفِیرًا مِنْ نَقِمَتِهِ</w:t>
      </w:r>
    </w:p>
    <w:p>
      <w:pPr>
        <w:pStyle w:val="BookText"/>
      </w:pPr>
      <w:r>
        <w:rPr>
          <w:rFonts w:ascii="IRNazanin" w:hAnsi="IRNazanin" w:eastAsia="IRNazanin" w:cs="IRNazanin"/>
          <w:lang w:bidi="fa-IR"/>
          <w:color w:val="111111"/>
          <w:sz w:val="28"/>
          <w:szCs w:val="28"/>
          <w:rtl/>
        </w:rPr>
        <w:t xml:space="preserve">پس سپاس او را، سپاسی که پناه‌دهنده‌ای از عذابش باشد.29و27/1</w:t>
      </w:r>
    </w:p>
    <w:p>
      <w:pPr>
        <w:pStyle w:val="Heading5"/>
      </w:pPr>
      <w:bookmarkStart w:id="3552" w:name="_Toc2314"/>
      <w:r>
        <w:t>خدا، پناهگاه سختی‌ها</w:t>
      </w:r>
      <w:bookmarkEnd w:id="3552"/>
    </w:p>
    <w:p>
      <w:pPr>
        <w:pStyle w:val="BookText"/>
      </w:pPr>
      <w:r>
        <w:rPr>
          <w:rFonts w:ascii="Amiri" w:hAnsi="Amiri" w:eastAsia="Amiri" w:cs="Amiri"/>
          <w:lang w:bidi="ar-SA"/>
          <w:color w:val="111111"/>
          <w:sz w:val="28"/>
          <w:szCs w:val="28"/>
          <w:rtl/>
        </w:rPr>
        <w:t xml:space="preserve">أَنْتَ الْمَفْزَعُ فِی الْمُلِمَّاتِ</w:t>
      </w:r>
    </w:p>
    <w:p>
      <w:pPr>
        <w:pStyle w:val="BookText"/>
      </w:pPr>
      <w:r>
        <w:rPr>
          <w:rFonts w:ascii="IRNazanin" w:hAnsi="IRNazanin" w:eastAsia="IRNazanin" w:cs="IRNazanin"/>
          <w:lang w:bidi="fa-IR"/>
          <w:color w:val="111111"/>
          <w:sz w:val="28"/>
          <w:szCs w:val="28"/>
          <w:rtl/>
        </w:rPr>
        <w:t xml:space="preserve">تویی خوانده‌شده برای دشواری‌ها.4/7</w:t>
      </w:r>
    </w:p>
    <w:p>
      <w:pPr>
        <w:pStyle w:val="Heading5"/>
      </w:pPr>
      <w:bookmarkStart w:id="3553" w:name="_Toc2315"/>
      <w:r>
        <w:t>پناه دادن بنده و همه مؤمنان، به رحمت الهی</w:t>
      </w:r>
      <w:bookmarkEnd w:id="3553"/>
    </w:p>
    <w:p>
      <w:pPr>
        <w:pStyle w:val="BookText"/>
      </w:pPr>
      <w:r>
        <w:rPr>
          <w:rFonts w:ascii="Amiri" w:hAnsi="Amiri" w:eastAsia="Amiri" w:cs="Amiri"/>
          <w:lang w:bidi="ar-SA"/>
          <w:color w:val="111111"/>
          <w:sz w:val="28"/>
          <w:szCs w:val="28"/>
          <w:rtl/>
        </w:rPr>
        <w:t xml:space="preserve">أَعِذْنِی مِنْ کُلِّ ذَلِکَ بِرَحْمَتِکَ وَ جَمِیعَ الْمُوءْمِنِینَ وَ الْمُوءْمِنَاتِ</w:t>
      </w:r>
    </w:p>
    <w:p>
      <w:pPr>
        <w:pStyle w:val="BookText"/>
      </w:pPr>
      <w:r>
        <w:rPr>
          <w:rFonts w:ascii="IRNazanin" w:hAnsi="IRNazanin" w:eastAsia="IRNazanin" w:cs="IRNazanin"/>
          <w:lang w:bidi="fa-IR"/>
          <w:color w:val="111111"/>
          <w:sz w:val="28"/>
          <w:szCs w:val="28"/>
          <w:rtl/>
        </w:rPr>
        <w:t xml:space="preserve">مرا و همه مردان و زنان با ایمان را به رحمتت از آنچه گفته شد پناه ده.10/8</w:t>
      </w:r>
    </w:p>
    <w:p>
      <w:pPr>
        <w:pStyle w:val="Heading5"/>
      </w:pPr>
      <w:bookmarkStart w:id="3554" w:name="_Toc2316"/>
      <w:r>
        <w:t>پناهگاهی برای بنده</w:t>
      </w:r>
      <w:bookmarkEnd w:id="3554"/>
    </w:p>
    <w:p>
      <w:pPr>
        <w:pStyle w:val="BookText"/>
      </w:pPr>
      <w:r>
        <w:rPr>
          <w:rFonts w:ascii="Amiri" w:hAnsi="Amiri" w:eastAsia="Amiri" w:cs="Amiri"/>
          <w:lang w:bidi="ar-SA"/>
          <w:color w:val="111111"/>
          <w:sz w:val="28"/>
          <w:szCs w:val="28"/>
          <w:rtl/>
        </w:rPr>
        <w:t xml:space="preserve">أَیْقَنَ أَنَّهُ لَا مَحِیصَ لَهُ مِنْکَ، وَ لَا مَهْرَبَ لَهُ عَنْکَ</w:t>
      </w:r>
    </w:p>
    <w:p>
      <w:pPr>
        <w:pStyle w:val="BookText"/>
      </w:pPr>
      <w:r>
        <w:rPr>
          <w:rFonts w:ascii="IRNazanin" w:hAnsi="IRNazanin" w:eastAsia="IRNazanin" w:cs="IRNazanin"/>
          <w:lang w:bidi="fa-IR"/>
          <w:color w:val="111111"/>
          <w:sz w:val="28"/>
          <w:szCs w:val="28"/>
          <w:rtl/>
        </w:rPr>
        <w:t xml:space="preserve">باور کرده که پناهگاه و گریزگاهی از تو برایش نیست.8/12</w:t>
      </w:r>
    </w:p>
    <w:p>
      <w:pPr>
        <w:pStyle w:val="BookText"/>
      </w:pPr>
      <w:r>
        <w:rPr>
          <w:rFonts w:ascii="Amiri" w:hAnsi="Amiri" w:eastAsia="Amiri" w:cs="Amiri"/>
          <w:lang w:bidi="ar-SA"/>
          <w:color w:val="111111"/>
          <w:sz w:val="28"/>
          <w:szCs w:val="28"/>
          <w:rtl/>
        </w:rPr>
        <w:t xml:space="preserve">وَ لَا مَلَاذٌ أَلْجَأُ إِلَیْهِ مِنْکَ</w:t>
      </w:r>
    </w:p>
    <w:p>
      <w:pPr>
        <w:pStyle w:val="BookText"/>
      </w:pPr>
      <w:r>
        <w:rPr>
          <w:rFonts w:ascii="IRNazanin" w:hAnsi="IRNazanin" w:eastAsia="IRNazanin" w:cs="IRNazanin"/>
          <w:lang w:bidi="fa-IR"/>
          <w:color w:val="111111"/>
          <w:sz w:val="28"/>
          <w:szCs w:val="28"/>
          <w:rtl/>
        </w:rPr>
        <w:t xml:space="preserve">و نه پناهگاهی است که از تو بدان پناه برم.14/32</w:t>
      </w:r>
    </w:p>
    <w:p>
      <w:pPr>
        <w:pStyle w:val="BookText"/>
      </w:pPr>
      <w:r>
        <w:rPr>
          <w:rFonts w:ascii="Amiri" w:hAnsi="Amiri" w:eastAsia="Amiri" w:cs="Amiri"/>
          <w:lang w:bidi="ar-SA"/>
          <w:color w:val="111111"/>
          <w:sz w:val="28"/>
          <w:szCs w:val="28"/>
          <w:rtl/>
        </w:rPr>
        <w:t xml:space="preserve">فَأَسْأَلُکَ یَا مَوْلَایَ... سُوءَالَ مَنْ... لَا مَلْجَأَ لَهُ مِنْکَ، إِلَّا إِلَیْکَ</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پناهگاهی برای او از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7" w:name="pg3739_47886"/>
    <w:bookmarkEnd w:id="277"/>
    <w:p>
      <w:pPr>
        <w:pStyle w:val="BookText"/>
      </w:pPr>
      <w:r>
        <w:rPr>
          <w:rFonts w:ascii="IRNazanin" w:hAnsi="IRNazanin" w:eastAsia="IRNazanin" w:cs="IRNazanin"/>
          <w:lang w:bidi="fa-IR"/>
          <w:color w:val="111111"/>
          <w:sz w:val="28"/>
          <w:szCs w:val="28"/>
          <w:rtl/>
        </w:rPr>
        <w:t xml:space="preserve">تو، جز به سوی تو نیست.9و8/52</w:t>
      </w:r>
    </w:p>
    <w:p>
      <w:pPr>
        <w:pStyle w:val="Heading5"/>
      </w:pPr>
      <w:bookmarkStart w:id="3555" w:name="_Toc2317"/>
      <w:r>
        <w:t>پناه بردن بیچارگان، به یاد احسان خدا</w:t>
      </w:r>
      <w:bookmarkEnd w:id="3555"/>
    </w:p>
    <w:p>
      <w:pPr>
        <w:pStyle w:val="BookText"/>
      </w:pPr>
      <w:r>
        <w:rPr>
          <w:rFonts w:ascii="Amiri" w:hAnsi="Amiri" w:eastAsia="Amiri" w:cs="Amiri"/>
          <w:lang w:bidi="ar-SA"/>
          <w:color w:val="111111"/>
          <w:sz w:val="28"/>
          <w:szCs w:val="28"/>
          <w:rtl/>
        </w:rPr>
        <w:t xml:space="preserve">یَا مَنْ إِلَی ذِکْرِ إِحْسَانِهِ یَفْزَعُ الْمُضْطَرُّونَ</w:t>
      </w:r>
    </w:p>
    <w:p>
      <w:pPr>
        <w:pStyle w:val="BookText"/>
      </w:pPr>
      <w:r>
        <w:rPr>
          <w:rFonts w:ascii="IRNazanin" w:hAnsi="IRNazanin" w:eastAsia="IRNazanin" w:cs="IRNazanin"/>
          <w:lang w:bidi="fa-IR"/>
          <w:color w:val="111111"/>
          <w:sz w:val="28"/>
          <w:szCs w:val="28"/>
          <w:rtl/>
        </w:rPr>
        <w:t xml:space="preserve">ای کسی که بیچارگان به یاد نیکی‌اش پناه می‌برند.2/16</w:t>
      </w:r>
    </w:p>
    <w:p>
      <w:pPr>
        <w:pStyle w:val="Heading5"/>
      </w:pPr>
      <w:bookmarkStart w:id="3556" w:name="_Toc2318"/>
      <w:r>
        <w:t>پناهگاه‌های نگهدارنده از شرّ شیطان</w:t>
      </w:r>
      <w:bookmarkEnd w:id="3556"/>
    </w:p>
    <w:p>
      <w:pPr>
        <w:pStyle w:val="BookText"/>
      </w:pPr>
      <w:r>
        <w:rPr>
          <w:rFonts w:ascii="Amiri" w:hAnsi="Amiri" w:eastAsia="Amiri" w:cs="Amiri"/>
          <w:lang w:bidi="ar-SA"/>
          <w:color w:val="111111"/>
          <w:sz w:val="28"/>
          <w:szCs w:val="28"/>
          <w:rtl/>
        </w:rPr>
        <w:t xml:space="preserve">وَ اجْعَلْ آبَاءَنَا وَ أُمَّهَاتِنَا... مِنْهُ فِی حِرْزٍ حَارِزٍ، وَ حِصْنٍ حَافِظٍ، وَ کَهْفٍ مَانِعٍ</w:t>
      </w:r>
    </w:p>
    <w:p>
      <w:pPr>
        <w:pStyle w:val="BookText"/>
      </w:pPr>
      <w:r>
        <w:rPr>
          <w:rFonts w:ascii="IRNazanin" w:hAnsi="IRNazanin" w:eastAsia="IRNazanin" w:cs="IRNazanin"/>
          <w:lang w:bidi="fa-IR"/>
          <w:color w:val="111111"/>
          <w:sz w:val="28"/>
          <w:szCs w:val="28"/>
          <w:rtl/>
        </w:rPr>
        <w:t xml:space="preserve">و پدران و مادرانمان را، از (شرّ) او در جایگاهی محکم و دژی نگهدارنده و پناهگاهی بازدارنده قرار ده.10/17</w:t>
      </w:r>
    </w:p>
    <w:p>
      <w:pPr>
        <w:pStyle w:val="Heading5"/>
      </w:pPr>
      <w:bookmarkStart w:id="3557" w:name="_Toc2319"/>
      <w:r>
        <w:t>ویران ساختن پناهگاه شیطان</w:t>
      </w:r>
      <w:bookmarkEnd w:id="3557"/>
    </w:p>
    <w:p>
      <w:pPr>
        <w:pStyle w:val="BookText"/>
      </w:pPr>
      <w:r>
        <w:rPr>
          <w:rFonts w:ascii="Amiri" w:hAnsi="Amiri" w:eastAsia="Amiri" w:cs="Amiri"/>
          <w:lang w:bidi="ar-SA"/>
          <w:color w:val="111111"/>
          <w:sz w:val="28"/>
          <w:szCs w:val="28"/>
          <w:rtl/>
        </w:rPr>
        <w:t xml:space="preserve">اللَّهُمَّ... وَ اهْدِمْ کَهْفَهُ</w:t>
      </w:r>
    </w:p>
    <w:p>
      <w:pPr>
        <w:pStyle w:val="BookText"/>
      </w:pPr>
      <w:r>
        <w:rPr>
          <w:rFonts w:ascii="IRNazanin" w:hAnsi="IRNazanin" w:eastAsia="IRNazanin" w:cs="IRNazanin"/>
          <w:lang w:bidi="fa-IR"/>
          <w:color w:val="111111"/>
          <w:sz w:val="28"/>
          <w:szCs w:val="28"/>
          <w:rtl/>
        </w:rPr>
        <w:t xml:space="preserve">خداوندا و پناهگاهش را ویران ساز.13/17</w:t>
      </w:r>
    </w:p>
    <w:p>
      <w:pPr>
        <w:pStyle w:val="Heading5"/>
      </w:pPr>
      <w:bookmarkStart w:id="3558" w:name="_Toc2320"/>
      <w:r>
        <w:t>پروردگار، و پناه دادن به پرورده</w:t>
      </w:r>
      <w:bookmarkEnd w:id="3558"/>
    </w:p>
    <w:p>
      <w:pPr>
        <w:pStyle w:val="BookText"/>
      </w:pPr>
      <w:r>
        <w:rPr>
          <w:rFonts w:ascii="Amiri" w:hAnsi="Amiri" w:eastAsia="Amiri" w:cs="Amiri"/>
          <w:lang w:bidi="ar-SA"/>
          <w:color w:val="111111"/>
          <w:sz w:val="28"/>
          <w:szCs w:val="28"/>
          <w:rtl/>
        </w:rPr>
        <w:t xml:space="preserve">لَا یُجِیرُ، یَا إِلَهِی، إِلَّا رَبٌّ عَلَی مَرْبُوبٍ</w:t>
      </w:r>
    </w:p>
    <w:p>
      <w:pPr>
        <w:pStyle w:val="BookText"/>
      </w:pPr>
      <w:r>
        <w:rPr>
          <w:rFonts w:ascii="IRNazanin" w:hAnsi="IRNazanin" w:eastAsia="IRNazanin" w:cs="IRNazanin"/>
          <w:lang w:bidi="fa-IR"/>
          <w:color w:val="111111"/>
          <w:sz w:val="28"/>
          <w:szCs w:val="28"/>
          <w:rtl/>
        </w:rPr>
        <w:t xml:space="preserve">ای خدای من، پرورده را جز پروردگار، پناه نمی‌دهد.3/21</w:t>
      </w:r>
    </w:p>
    <w:p>
      <w:pPr>
        <w:pStyle w:val="Heading5"/>
      </w:pPr>
      <w:bookmarkStart w:id="3559" w:name="_Toc2321"/>
      <w:r>
        <w:t>پناه دادن گریز بنده</w:t>
      </w:r>
      <w:bookmarkEnd w:id="3559"/>
    </w:p>
    <w:p>
      <w:pPr>
        <w:pStyle w:val="BookText"/>
      </w:pPr>
      <w:r>
        <w:rPr>
          <w:rFonts w:ascii="Amiri" w:hAnsi="Amiri" w:eastAsia="Amiri" w:cs="Amiri"/>
          <w:lang w:bidi="ar-SA"/>
          <w:color w:val="111111"/>
          <w:sz w:val="28"/>
          <w:szCs w:val="28"/>
          <w:rtl/>
        </w:rPr>
        <w:t xml:space="preserve">أَجِرْ هَرَبِی</w:t>
      </w:r>
    </w:p>
    <w:p>
      <w:pPr>
        <w:pStyle w:val="BookText"/>
      </w:pPr>
      <w:r>
        <w:rPr>
          <w:rFonts w:ascii="IRNazanin" w:hAnsi="IRNazanin" w:eastAsia="IRNazanin" w:cs="IRNazanin"/>
          <w:lang w:bidi="fa-IR"/>
          <w:color w:val="111111"/>
          <w:sz w:val="28"/>
          <w:szCs w:val="28"/>
          <w:rtl/>
        </w:rPr>
        <w:t xml:space="preserve">گریزم را پناه ده.4/21</w:t>
      </w:r>
    </w:p>
    <w:p>
      <w:pPr>
        <w:pStyle w:val="Heading5"/>
      </w:pPr>
      <w:bookmarkStart w:id="3560" w:name="_Toc2322"/>
      <w:r>
        <w:t>پناهندگی بنده، به خدا</w:t>
      </w:r>
      <w:bookmarkEnd w:id="3560"/>
    </w:p>
    <w:p>
      <w:pPr>
        <w:pStyle w:val="BookText"/>
      </w:pPr>
      <w:r>
        <w:rPr>
          <w:rFonts w:ascii="Amiri" w:hAnsi="Amiri" w:eastAsia="Amiri" w:cs="Amiri"/>
          <w:lang w:bidi="ar-SA"/>
          <w:color w:val="111111"/>
          <w:sz w:val="28"/>
          <w:szCs w:val="28"/>
          <w:rtl/>
        </w:rPr>
        <w:t xml:space="preserve">فَإِنِّی عَبْدُکَ... الْمُسْتَجِیرُ</w:t>
      </w:r>
    </w:p>
    <w:p>
      <w:pPr>
        <w:pStyle w:val="BookText"/>
      </w:pPr>
      <w:r>
        <w:rPr>
          <w:rFonts w:ascii="IRNazanin" w:hAnsi="IRNazanin" w:eastAsia="IRNazanin" w:cs="IRNazanin"/>
          <w:lang w:bidi="fa-IR"/>
          <w:color w:val="111111"/>
          <w:sz w:val="28"/>
          <w:szCs w:val="28"/>
          <w:rtl/>
        </w:rPr>
        <w:t xml:space="preserve">پس به درستی که من بنده پناه‌گیرنده توام.7/21</w:t>
      </w:r>
    </w:p>
    <w:p>
      <w:pPr>
        <w:pStyle w:val="BookText"/>
      </w:pPr>
      <w:r>
        <w:rPr>
          <w:rFonts w:ascii="Amiri" w:hAnsi="Amiri" w:eastAsia="Amiri" w:cs="Amiri"/>
          <w:lang w:bidi="ar-SA"/>
          <w:color w:val="111111"/>
          <w:sz w:val="28"/>
          <w:szCs w:val="28"/>
          <w:rtl/>
        </w:rPr>
        <w:t xml:space="preserve">مِنْهَا فَرَرْتُ إِلَیْکَ رَبِّ... مُتَعَوِّذًا فَأَعِذْنِی</w:t>
      </w:r>
    </w:p>
    <w:p>
      <w:pPr>
        <w:pStyle w:val="BookText"/>
      </w:pPr>
      <w:r>
        <w:rPr>
          <w:rFonts w:ascii="IRNazanin" w:hAnsi="IRNazanin" w:eastAsia="IRNazanin" w:cs="IRNazanin"/>
          <w:lang w:bidi="fa-IR"/>
          <w:color w:val="111111"/>
          <w:sz w:val="28"/>
          <w:szCs w:val="28"/>
          <w:rtl/>
        </w:rPr>
        <w:t xml:space="preserve">پروردگار من، از آن (گناهان)، در حالی که پناهنده‌ام، به سوی تو گریخته‌ام، پس پناهم ده.8/51</w:t>
      </w:r>
    </w:p>
    <w:p>
      <w:pPr>
        <w:pStyle w:val="BookText"/>
      </w:pPr>
      <w:r>
        <w:rPr>
          <w:rFonts w:ascii="Amiri" w:hAnsi="Amiri" w:eastAsia="Amiri" w:cs="Amiri"/>
          <w:lang w:bidi="ar-SA"/>
          <w:color w:val="111111"/>
          <w:sz w:val="28"/>
          <w:szCs w:val="28"/>
          <w:rtl/>
        </w:rPr>
        <w:t xml:space="preserve">وَ تُفَرِّجُ عَمَّنْ لَاذَ بِکَ</w:t>
      </w:r>
    </w:p>
    <w:p>
      <w:pPr>
        <w:pStyle w:val="BookText"/>
      </w:pPr>
      <w:r>
        <w:rPr>
          <w:rFonts w:ascii="IRNazanin" w:hAnsi="IRNazanin" w:eastAsia="IRNazanin" w:cs="IRNazanin"/>
          <w:lang w:bidi="fa-IR"/>
          <w:color w:val="111111"/>
          <w:sz w:val="28"/>
          <w:szCs w:val="28"/>
          <w:rtl/>
        </w:rPr>
        <w:t xml:space="preserve">و غم و اندوه را از کسی که به تو پناه آورده، برطرف می‌کنی.12/51</w:t>
      </w:r>
    </w:p>
    <w:p>
      <w:pPr>
        <w:pStyle w:val="BookText"/>
      </w:pPr>
      <w:r>
        <w:rPr>
          <w:rFonts w:ascii="Amiri" w:hAnsi="Amiri" w:eastAsia="Amiri" w:cs="Amiri"/>
          <w:lang w:bidi="ar-SA"/>
          <w:color w:val="111111"/>
          <w:sz w:val="28"/>
          <w:szCs w:val="28"/>
          <w:rtl/>
        </w:rPr>
        <w:t xml:space="preserve">وَ إِلَیْکَ أَلْجَأُ</w:t>
      </w:r>
    </w:p>
    <w:p>
      <w:pPr>
        <w:pStyle w:val="BookText"/>
      </w:pPr>
      <w:r>
        <w:rPr>
          <w:rFonts w:ascii="IRNazanin" w:hAnsi="IRNazanin" w:eastAsia="IRNazanin" w:cs="IRNazanin"/>
          <w:lang w:bidi="fa-IR"/>
          <w:color w:val="111111"/>
          <w:sz w:val="28"/>
          <w:szCs w:val="28"/>
          <w:rtl/>
        </w:rPr>
        <w:t xml:space="preserve">و تنها به سوی تو پناه می‌برم.11/52</w:t>
      </w:r>
    </w:p>
    <w:p>
      <w:pPr>
        <w:pStyle w:val="Heading5"/>
      </w:pPr>
      <w:bookmarkStart w:id="3561" w:name="_Toc2323"/>
      <w:r>
        <w:t>بنده را در هر حال، پناه داده شده قرار دادن</w:t>
      </w:r>
      <w:bookmarkEnd w:id="3561"/>
    </w:p>
    <w:p>
      <w:pPr>
        <w:pStyle w:val="BookText"/>
      </w:pPr>
      <w:r>
        <w:rPr>
          <w:rFonts w:ascii="Amiri" w:hAnsi="Amiri" w:eastAsia="Amiri" w:cs="Amiri"/>
          <w:lang w:bidi="ar-SA"/>
          <w:color w:val="111111"/>
          <w:sz w:val="28"/>
          <w:szCs w:val="28"/>
          <w:rtl/>
        </w:rPr>
        <w:t xml:space="preserve">وَ اجْعَلْنِی فِی کُلِّ حَالَاتِی... مُعَاذًا، مُجَارًا</w:t>
      </w:r>
    </w:p>
    <w:p>
      <w:pPr>
        <w:pStyle w:val="BookText"/>
      </w:pPr>
      <w:r>
        <w:rPr>
          <w:rFonts w:ascii="IRNazanin" w:hAnsi="IRNazanin" w:eastAsia="IRNazanin" w:cs="IRNazanin"/>
          <w:lang w:bidi="fa-IR"/>
          <w:color w:val="111111"/>
          <w:sz w:val="28"/>
          <w:szCs w:val="28"/>
          <w:rtl/>
        </w:rPr>
        <w:t xml:space="preserve">و مرا در همه حالت‌هایم، پناه‌داده‌شده، (از عذاب الهی) امان‌داده‌شده قرار ده.5/22</w:t>
      </w:r>
    </w:p>
    <w:p>
      <w:pPr>
        <w:pStyle w:val="Heading5"/>
      </w:pPr>
      <w:bookmarkStart w:id="3562" w:name="_Toc2324"/>
      <w:r>
        <w:t>خو گرفتن به پناه بردن به خدا</w:t>
      </w:r>
      <w:bookmarkEnd w:id="3562"/>
    </w:p>
    <w:p>
      <w:pPr>
        <w:pStyle w:val="BookText"/>
      </w:pPr>
      <w:r>
        <w:rPr>
          <w:rFonts w:ascii="Amiri" w:hAnsi="Amiri" w:eastAsia="Amiri" w:cs="Amiri"/>
          <w:lang w:bidi="ar-SA"/>
          <w:color w:val="111111"/>
          <w:sz w:val="28"/>
          <w:szCs w:val="28"/>
          <w:rtl/>
        </w:rPr>
        <w:t xml:space="preserve">وَ اجْعَلْنِی فِی جَمِیعِ ذَلِکَ مِنَ... الْمُعَوَّدِینَ بِالتَّعَوُّذِ بِکَ</w:t>
      </w:r>
    </w:p>
    <w:p>
      <w:pPr>
        <w:pStyle w:val="BookText"/>
      </w:pPr>
      <w:r>
        <w:rPr>
          <w:rFonts w:ascii="IRNazanin" w:hAnsi="IRNazanin" w:eastAsia="IRNazanin" w:cs="IRNazanin"/>
          <w:lang w:bidi="fa-IR"/>
          <w:color w:val="111111"/>
          <w:sz w:val="28"/>
          <w:szCs w:val="28"/>
          <w:rtl/>
        </w:rPr>
        <w:t xml:space="preserve">و مرا در همه آن (امور) از (آنان که) به پناه بردن به تو خو گرفته‌اند، قرار ده.11و10/25</w:t>
      </w:r>
    </w:p>
    <w:p>
      <w:pPr>
        <w:pStyle w:val="Heading5"/>
      </w:pPr>
      <w:bookmarkStart w:id="3563" w:name="_Toc2325"/>
      <w:r>
        <w:t>پناه بردن به عزّت و توانایی خدا</w:t>
      </w:r>
      <w:bookmarkEnd w:id="3563"/>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8" w:name="pg3739_47887"/>
    <w:bookmarkEnd w:id="278"/>
    <w:p>
      <w:pPr>
        <w:pStyle w:val="BookText"/>
      </w:pPr>
      <w:r>
        <w:rPr>
          <w:rFonts w:ascii="Amiri" w:hAnsi="Amiri" w:eastAsia="Amiri" w:cs="Amiri"/>
          <w:lang w:bidi="ar-SA"/>
          <w:color w:val="111111"/>
          <w:sz w:val="28"/>
          <w:szCs w:val="28"/>
          <w:rtl/>
        </w:rPr>
        <w:t xml:space="preserve">وَ اجْعَلْنِی فِی جَمِیعِ ذَلِکَ مِنَ... الْمُ-جَارِینَ بِعِزِّکَ</w:t>
      </w:r>
    </w:p>
    <w:p>
      <w:pPr>
        <w:pStyle w:val="BookText"/>
      </w:pPr>
      <w:r>
        <w:rPr>
          <w:rFonts w:ascii="IRNazanin" w:hAnsi="IRNazanin" w:eastAsia="IRNazanin" w:cs="IRNazanin"/>
          <w:lang w:bidi="fa-IR"/>
          <w:color w:val="111111"/>
          <w:sz w:val="28"/>
          <w:szCs w:val="28"/>
          <w:rtl/>
        </w:rPr>
        <w:t xml:space="preserve">و مرا در همه آن (امور) از (آنان که) به عزّت تو پناه آورده‌اند، قرار ده.11و10/25</w:t>
      </w:r>
    </w:p>
    <w:p>
      <w:pPr>
        <w:pStyle w:val="Heading5"/>
      </w:pPr>
      <w:bookmarkStart w:id="3564" w:name="_Toc2326"/>
      <w:r>
        <w:t>پناه‌دهنده بنده</w:t>
      </w:r>
      <w:bookmarkEnd w:id="3564"/>
    </w:p>
    <w:p>
      <w:pPr>
        <w:pStyle w:val="BookText"/>
      </w:pPr>
      <w:r>
        <w:rPr>
          <w:rFonts w:ascii="Amiri" w:hAnsi="Amiri" w:eastAsia="Amiri" w:cs="Amiri"/>
          <w:lang w:bidi="ar-SA"/>
          <w:color w:val="111111"/>
          <w:sz w:val="28"/>
          <w:szCs w:val="28"/>
          <w:rtl/>
        </w:rPr>
        <w:t xml:space="preserve">اللَّهُمَّ لَا خَفِیرَ لِی مِنْکَ فَلْیَخْفُرْنِی عِزُّکَ</w:t>
      </w:r>
    </w:p>
    <w:p>
      <w:pPr>
        <w:pStyle w:val="BookText"/>
      </w:pPr>
      <w:r>
        <w:rPr>
          <w:rFonts w:ascii="IRNazanin" w:hAnsi="IRNazanin" w:eastAsia="IRNazanin" w:cs="IRNazanin"/>
          <w:lang w:bidi="fa-IR"/>
          <w:color w:val="111111"/>
          <w:sz w:val="28"/>
          <w:szCs w:val="28"/>
          <w:rtl/>
        </w:rPr>
        <w:t xml:space="preserve">خداوندا برای من پناه‌دهنده‌ای از (عقوبت) تو نیست، پس باید عزّتت مرا پناه دهد.25/31</w:t>
      </w:r>
    </w:p>
    <w:p>
      <w:pPr>
        <w:pStyle w:val="BookText"/>
      </w:pPr>
      <w:r>
        <w:rPr>
          <w:rFonts w:ascii="Amiri" w:hAnsi="Amiri" w:eastAsia="Amiri" w:cs="Amiri"/>
          <w:lang w:bidi="ar-SA"/>
          <w:color w:val="111111"/>
          <w:sz w:val="28"/>
          <w:szCs w:val="28"/>
          <w:rtl/>
        </w:rPr>
        <w:t xml:space="preserve">هَا أَنَا ذَا بَیْنَ یَدَیْکَ... مُوقِنًا أَنَّهُ لَا یُجِیرُنِی مِنْکَ مُجِیرٌ</w:t>
      </w:r>
    </w:p>
    <w:p>
      <w:pPr>
        <w:pStyle w:val="BookText"/>
      </w:pPr>
      <w:r>
        <w:rPr>
          <w:rFonts w:ascii="IRNazanin" w:hAnsi="IRNazanin" w:eastAsia="IRNazanin" w:cs="IRNazanin"/>
          <w:lang w:bidi="fa-IR"/>
          <w:color w:val="111111"/>
          <w:sz w:val="28"/>
          <w:szCs w:val="28"/>
          <w:rtl/>
        </w:rPr>
        <w:t xml:space="preserve">اینک منم در پیشگاه تو، باوردارنده به اینکه هیچ امان‌دهنده‌ای مرا از تو امان نمی‌دهد.69/47</w:t>
      </w:r>
    </w:p>
    <w:p>
      <w:pPr>
        <w:pStyle w:val="Heading5"/>
      </w:pPr>
      <w:bookmarkStart w:id="3565" w:name="_Toc2327"/>
      <w:r>
        <w:t>توبه و پناه بردن به خدا</w:t>
      </w:r>
      <w:bookmarkEnd w:id="3565"/>
    </w:p>
    <w:p>
      <w:pPr>
        <w:pStyle w:val="BookText"/>
      </w:pPr>
      <w:r>
        <w:rPr>
          <w:rFonts w:ascii="Amiri" w:hAnsi="Amiri" w:eastAsia="Amiri" w:cs="Amiri"/>
          <w:lang w:bidi="ar-SA"/>
          <w:color w:val="111111"/>
          <w:sz w:val="28"/>
          <w:szCs w:val="28"/>
          <w:rtl/>
        </w:rPr>
        <w:t xml:space="preserve">فَمَا کُلُّ مَا نَطَقْتُ بِهِ عَنْ جَهْلٍ مِنِّی بِسُوءِ أَثَرِی... لَکِنْ لِتَسْمَعَ سَمَاوءُکَ وَ مَنْ فِیهَا وَ أَرْضُکَ وَ مَنْ عَلَیْهَا مَا... لَجَأْتُ إِلَیْکَ فِیهِ مِنَ التَّوْبَةِ</w:t>
      </w:r>
    </w:p>
    <w:p>
      <w:pPr>
        <w:pStyle w:val="BookText"/>
      </w:pPr>
      <w:r>
        <w:rPr>
          <w:rFonts w:ascii="IRNazanin" w:hAnsi="IRNazanin" w:eastAsia="IRNazanin" w:cs="IRNazanin"/>
          <w:lang w:bidi="fa-IR"/>
          <w:color w:val="111111"/>
          <w:sz w:val="28"/>
          <w:szCs w:val="28"/>
          <w:rtl/>
        </w:rPr>
        <w:t xml:space="preserve">پس هر چه گفتم، از جهل به بدی کردارم نیست. بلکه برای آن است که آسمانت و هر که در آن است و زمینت و هر که بر روی آن است، توبه‌ای که به سبب آن به درگاهت پناه بردم را بشنود.26/31</w:t>
      </w:r>
    </w:p>
    <w:p>
      <w:pPr>
        <w:pStyle w:val="Heading5"/>
      </w:pPr>
      <w:bookmarkStart w:id="3566" w:name="_Toc2328"/>
      <w:r>
        <w:t>پناه‌آورنده به خدا</w:t>
      </w:r>
      <w:bookmarkEnd w:id="3566"/>
    </w:p>
    <w:p>
      <w:pPr>
        <w:pStyle w:val="BookText"/>
      </w:pPr>
      <w:r>
        <w:rPr>
          <w:rFonts w:ascii="Amiri" w:hAnsi="Amiri" w:eastAsia="Amiri" w:cs="Amiri"/>
          <w:lang w:bidi="ar-SA"/>
          <w:color w:val="111111"/>
          <w:sz w:val="28"/>
          <w:szCs w:val="28"/>
          <w:rtl/>
        </w:rPr>
        <w:t xml:space="preserve">فَهَذَا مَقَامُ الْعَائِذِ بِکَ</w:t>
      </w:r>
    </w:p>
    <w:p>
      <w:pPr>
        <w:pStyle w:val="BookText"/>
      </w:pPr>
      <w:r>
        <w:rPr>
          <w:rFonts w:ascii="IRNazanin" w:hAnsi="IRNazanin" w:eastAsia="IRNazanin" w:cs="IRNazanin"/>
          <w:lang w:bidi="fa-IR"/>
          <w:color w:val="111111"/>
          <w:sz w:val="28"/>
          <w:szCs w:val="28"/>
          <w:rtl/>
        </w:rPr>
        <w:t xml:space="preserve">پس این جایگاهِ پناهنده‌شده به توست.15/32</w:t>
      </w:r>
    </w:p>
    <w:p>
      <w:pPr>
        <w:pStyle w:val="Heading5"/>
      </w:pPr>
      <w:bookmarkStart w:id="3567" w:name="_Toc2329"/>
      <w:r>
        <w:t>خدا، بهترین پناه‌دهندگان</w:t>
      </w:r>
      <w:bookmarkEnd w:id="3567"/>
    </w:p>
    <w:p>
      <w:pPr>
        <w:pStyle w:val="BookText"/>
      </w:pPr>
      <w:r>
        <w:rPr>
          <w:rFonts w:ascii="Amiri" w:hAnsi="Amiri" w:eastAsia="Amiri" w:cs="Amiri"/>
          <w:lang w:bidi="ar-SA"/>
          <w:color w:val="111111"/>
          <w:sz w:val="28"/>
          <w:szCs w:val="28"/>
          <w:rtl/>
        </w:rPr>
        <w:t xml:space="preserve">...یَا خَیْرَ الْمُ-جِیرِینَ</w:t>
      </w:r>
    </w:p>
    <w:p>
      <w:pPr>
        <w:pStyle w:val="BookText"/>
      </w:pPr>
      <w:r>
        <w:rPr>
          <w:rFonts w:ascii="IRNazanin" w:hAnsi="IRNazanin" w:eastAsia="IRNazanin" w:cs="IRNazanin"/>
          <w:lang w:bidi="fa-IR"/>
          <w:color w:val="111111"/>
          <w:sz w:val="28"/>
          <w:szCs w:val="28"/>
          <w:rtl/>
        </w:rPr>
        <w:t xml:space="preserve">...ای بهترین پناه‌دهندگان.32/32</w:t>
      </w:r>
    </w:p>
    <w:p>
      <w:pPr>
        <w:pStyle w:val="Heading5"/>
      </w:pPr>
      <w:bookmarkStart w:id="3568" w:name="_Toc2330"/>
      <w:r>
        <w:t>پناه‌برندگان به دلیل‌های روشن قرآن</w:t>
      </w:r>
      <w:bookmarkEnd w:id="3568"/>
    </w:p>
    <w:p>
      <w:pPr>
        <w:pStyle w:val="BookText"/>
      </w:pPr>
      <w:r>
        <w:rPr>
          <w:rFonts w:ascii="Amiri" w:hAnsi="Amiri" w:eastAsia="Amiri" w:cs="Amiri"/>
          <w:lang w:bidi="ar-SA"/>
          <w:color w:val="111111"/>
          <w:sz w:val="28"/>
          <w:szCs w:val="28"/>
          <w:rtl/>
        </w:rPr>
        <w:t xml:space="preserve">فَاجْعَلْنَا مِمَّنْ... یَفْزَعُ إِلَی الْإِقْرَارِ بِمُتَشَابِهِهِ، وَ مُوضَحَاتِ بَیِّنَاتِهِ</w:t>
      </w:r>
    </w:p>
    <w:p>
      <w:pPr>
        <w:pStyle w:val="BookText"/>
      </w:pPr>
      <w:r>
        <w:rPr>
          <w:rFonts w:ascii="IRNazanin" w:hAnsi="IRNazanin" w:eastAsia="IRNazanin" w:cs="IRNazanin"/>
          <w:lang w:bidi="fa-IR"/>
          <w:color w:val="111111"/>
          <w:sz w:val="28"/>
          <w:szCs w:val="28"/>
          <w:rtl/>
        </w:rPr>
        <w:t xml:space="preserve">پس ما را از کسانی قرار ده که خود را در پناه اقرار به (آیات) متشابه و دلایل روشنش قرار می‌دهند.4/42</w:t>
      </w:r>
    </w:p>
    <w:p>
      <w:pPr>
        <w:pStyle w:val="Heading5"/>
      </w:pPr>
      <w:bookmarkStart w:id="3569" w:name="_Toc2331"/>
      <w:r>
        <w:t>به پناهگاه محکم قرآن پناه بردن</w:t>
      </w:r>
      <w:bookmarkEnd w:id="3569"/>
    </w:p>
    <w:p>
      <w:pPr>
        <w:pStyle w:val="BookText"/>
      </w:pPr>
      <w:r>
        <w:rPr>
          <w:rFonts w:ascii="Amiri" w:hAnsi="Amiri" w:eastAsia="Amiri" w:cs="Amiri"/>
          <w:lang w:bidi="ar-SA"/>
          <w:color w:val="111111"/>
          <w:sz w:val="28"/>
          <w:szCs w:val="28"/>
          <w:rtl/>
        </w:rPr>
        <w:t xml:space="preserve">وَ اجْعَلْنَا مِمَّنْ... یَأْوِی مِنَ الْمُتَشَابِهَاتِ إِلَی حِرْزِ مَعْقِلِهِ</w:t>
      </w:r>
    </w:p>
    <w:p>
      <w:pPr>
        <w:pStyle w:val="BookText"/>
      </w:pPr>
      <w:r>
        <w:rPr>
          <w:rFonts w:ascii="IRNazanin" w:hAnsi="IRNazanin" w:eastAsia="IRNazanin" w:cs="IRNazanin"/>
          <w:lang w:bidi="fa-IR"/>
          <w:color w:val="111111"/>
          <w:sz w:val="28"/>
          <w:szCs w:val="28"/>
          <w:rtl/>
        </w:rPr>
        <w:t xml:space="preserve">و ما را از کسانی قرار ده که از متشابهات به پناهگاه محکمش پناه می‌برند.7/42</w:t>
      </w:r>
    </w:p>
    <w:p>
      <w:pPr>
        <w:pStyle w:val="Heading5"/>
      </w:pPr>
      <w:bookmarkStart w:id="3570" w:name="_Toc2332"/>
      <w:r>
        <w:t>اندوه و پناه بردن به خدا</w:t>
      </w:r>
      <w:bookmarkEnd w:id="3570"/>
    </w:p>
    <w:p>
      <w:pPr>
        <w:pStyle w:val="BookText"/>
      </w:pPr>
      <w:r>
        <w:rPr>
          <w:rFonts w:ascii="Amiri" w:hAnsi="Amiri" w:eastAsia="Amiri" w:cs="Amiri"/>
          <w:lang w:bidi="ar-SA"/>
          <w:color w:val="111111"/>
          <w:sz w:val="28"/>
          <w:szCs w:val="28"/>
          <w:rtl/>
        </w:rPr>
        <w:t xml:space="preserve">اللَّهُمَّ ارْزُقْنَا خَوْفَ عِقَابِ الْوَعِیدِ... حَتَّی نَجِدَ... کَأْبَةَ مَا نَسْتَجِیرُکَ مِنْهُ</w:t>
      </w:r>
    </w:p>
    <w:p>
      <w:pPr>
        <w:pStyle w:val="BookText"/>
      </w:pPr>
      <w:r>
        <w:rPr>
          <w:rFonts w:ascii="IRNazanin" w:hAnsi="IRNazanin" w:eastAsia="IRNazanin" w:cs="IRNazanin"/>
          <w:lang w:bidi="fa-IR"/>
          <w:color w:val="111111"/>
          <w:sz w:val="28"/>
          <w:szCs w:val="28"/>
          <w:rtl/>
        </w:rPr>
        <w:t xml:space="preserve">خداوندا ترسِ کیفرِ هشدارداده‌شده را روزی ما گردان. تا اندوه آنچه از آن به تو پناه می‌بریم، دریابیم.53/45</w:t>
      </w:r>
    </w:p>
    <w:p>
      <w:pPr>
        <w:pStyle w:val="Heading5"/>
      </w:pPr>
      <w:bookmarkStart w:id="3571" w:name="_Toc2333"/>
      <w:r>
        <w:t>امام علیه‌السلام ، پناه اهل ایمان</w:t>
      </w:r>
      <w:bookmarkEnd w:id="3571"/>
    </w:p>
    <w:p>
      <w:pPr>
        <w:pStyle w:val="BookText"/>
      </w:pPr>
      <w:r>
        <w:rPr>
          <w:rFonts w:ascii="Amiri" w:hAnsi="Amiri" w:eastAsia="Amiri" w:cs="Amiri"/>
          <w:lang w:bidi="ar-SA"/>
          <w:color w:val="111111"/>
          <w:sz w:val="28"/>
          <w:szCs w:val="28"/>
          <w:rtl/>
        </w:rPr>
        <w:t xml:space="preserve">فَهُوَ عِصْمَةُ اللَّائِذِینَ، وَ کَهْفُ الْمُوءْمِنِینَ</w:t>
      </w:r>
    </w:p>
    <w:p>
      <w:pPr>
        <w:pStyle w:val="BookText"/>
      </w:pPr>
      <w:r>
        <w:rPr>
          <w:rFonts w:ascii="IRNazanin" w:hAnsi="IRNazanin" w:eastAsia="IRNazanin" w:cs="IRNazanin"/>
          <w:lang w:bidi="fa-IR"/>
          <w:color w:val="111111"/>
          <w:sz w:val="28"/>
          <w:szCs w:val="28"/>
          <w:rtl/>
        </w:rPr>
        <w:t xml:space="preserve">پس او نگهدارنده پناهندگان و پناهگاه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9" w:name="pg3739_47888"/>
    <w:bookmarkEnd w:id="279"/>
    <w:p>
      <w:pPr>
        <w:pStyle w:val="BookText"/>
      </w:pPr>
      <w:r>
        <w:rPr>
          <w:rFonts w:ascii="IRNazanin" w:hAnsi="IRNazanin" w:eastAsia="IRNazanin" w:cs="IRNazanin"/>
          <w:lang w:bidi="fa-IR"/>
          <w:color w:val="111111"/>
          <w:sz w:val="28"/>
          <w:szCs w:val="28"/>
          <w:rtl/>
        </w:rPr>
        <w:t xml:space="preserve">مؤمنان است.60/47</w:t>
      </w:r>
    </w:p>
    <w:p>
      <w:pPr>
        <w:pStyle w:val="Heading5"/>
      </w:pPr>
      <w:bookmarkStart w:id="3572" w:name="_Toc2334"/>
      <w:r>
        <w:t>پناهندگی بنده، به عفو و رحمت خدا</w:t>
      </w:r>
      <w:bookmarkEnd w:id="3572"/>
    </w:p>
    <w:p>
      <w:pPr>
        <w:pStyle w:val="BookText"/>
      </w:pPr>
      <w:r>
        <w:rPr>
          <w:rFonts w:ascii="Amiri" w:hAnsi="Amiri" w:eastAsia="Amiri" w:cs="Amiri"/>
          <w:lang w:bidi="ar-SA"/>
          <w:color w:val="111111"/>
          <w:sz w:val="28"/>
          <w:szCs w:val="28"/>
          <w:rtl/>
        </w:rPr>
        <w:t xml:space="preserve">وَ هَا أَنَا ذَا بَیْنَ یَدَیْکَ... مُسْتَجِیرًا بِصَفْحِکَ، لَائِذًا بِرَحْمَتِکَ</w:t>
      </w:r>
    </w:p>
    <w:p>
      <w:pPr>
        <w:pStyle w:val="BookText"/>
      </w:pPr>
      <w:r>
        <w:rPr>
          <w:rFonts w:ascii="IRNazanin" w:hAnsi="IRNazanin" w:eastAsia="IRNazanin" w:cs="IRNazanin"/>
          <w:lang w:bidi="fa-IR"/>
          <w:color w:val="111111"/>
          <w:sz w:val="28"/>
          <w:szCs w:val="28"/>
          <w:rtl/>
        </w:rPr>
        <w:t xml:space="preserve">و اینک منم در پیشگاه تو، پناهنده به بخشایشت، پناه‌خواه به رحمتت.69/47</w:t>
      </w:r>
    </w:p>
    <w:p>
      <w:pPr>
        <w:pStyle w:val="Heading5"/>
      </w:pPr>
      <w:bookmarkStart w:id="3573" w:name="_Toc2335"/>
      <w:r>
        <w:t>درخواست از خدا، از روی پناه‌خواهی</w:t>
      </w:r>
      <w:bookmarkEnd w:id="3573"/>
    </w:p>
    <w:p>
      <w:pPr>
        <w:pStyle w:val="BookText"/>
      </w:pPr>
      <w:r>
        <w:rPr>
          <w:rFonts w:ascii="Amiri" w:hAnsi="Amiri" w:eastAsia="Amiri" w:cs="Amiri"/>
          <w:lang w:bidi="ar-SA"/>
          <w:color w:val="111111"/>
          <w:sz w:val="28"/>
          <w:szCs w:val="28"/>
          <w:rtl/>
        </w:rPr>
        <w:t xml:space="preserve">سَأَلْتُکَ مَسْأَلَةَ الْحَقِیرِ الذَّلِیلِ الْبَائِسِ... وَ مَعَ ذَلِکَ... تَعَوُّذًا وَ تَلَوُّذًا</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و با آن احوال، درخواستم به همراه پناه‌خواهی و پناه‌جویی است.74/47</w:t>
      </w:r>
    </w:p>
    <w:p>
      <w:pPr>
        <w:pStyle w:val="Heading5"/>
      </w:pPr>
      <w:bookmarkStart w:id="3574" w:name="_Toc2336"/>
      <w:r>
        <w:t>پناه آوردن به آمرزش خدا</w:t>
      </w:r>
      <w:bookmarkEnd w:id="3574"/>
    </w:p>
    <w:p>
      <w:pPr>
        <w:pStyle w:val="BookText"/>
      </w:pPr>
      <w:r>
        <w:rPr>
          <w:rFonts w:ascii="Amiri" w:hAnsi="Amiri" w:eastAsia="Amiri" w:cs="Amiri"/>
          <w:lang w:bidi="ar-SA"/>
          <w:color w:val="111111"/>
          <w:sz w:val="28"/>
          <w:szCs w:val="28"/>
          <w:rtl/>
        </w:rPr>
        <w:t xml:space="preserve">تَغَمَّدْنِی فِی یَوْمِی هَذَا بِمَا تَتَغَمَّدُ بِهِ مَنْ... عَاذَ بِاسْتِغْفَارِکَ تَائِبًا</w:t>
      </w:r>
    </w:p>
    <w:p>
      <w:pPr>
        <w:pStyle w:val="BookText"/>
      </w:pPr>
      <w:r>
        <w:rPr>
          <w:rFonts w:ascii="IRNazanin" w:hAnsi="IRNazanin" w:eastAsia="IRNazanin" w:cs="IRNazanin"/>
          <w:lang w:bidi="fa-IR"/>
          <w:color w:val="111111"/>
          <w:sz w:val="28"/>
          <w:szCs w:val="28"/>
          <w:rtl/>
        </w:rPr>
        <w:t xml:space="preserve">در این روز، مرا بپوشان، با همان چیزی که پوشاندی با آن، کسی را که با حال توبه، پناه به آمرزش خواستن از تو آورده.86/47</w:t>
      </w:r>
    </w:p>
    <w:p>
      <w:pPr>
        <w:pStyle w:val="Heading5"/>
      </w:pPr>
      <w:bookmarkStart w:id="3575" w:name="_Toc2337"/>
      <w:r>
        <w:t>پناهندگی به خدا و نجات یافتن</w:t>
      </w:r>
      <w:bookmarkEnd w:id="3575"/>
    </w:p>
    <w:p>
      <w:pPr>
        <w:pStyle w:val="BookText"/>
      </w:pPr>
      <w:r>
        <w:rPr>
          <w:rFonts w:ascii="Amiri" w:hAnsi="Amiri" w:eastAsia="Amiri" w:cs="Amiri"/>
          <w:lang w:bidi="ar-SA"/>
          <w:color w:val="111111"/>
          <w:sz w:val="28"/>
          <w:szCs w:val="28"/>
          <w:rtl/>
        </w:rPr>
        <w:t xml:space="preserve">وَ إِذَا أَرَدْتَ بِقَوْمٍ فِتْنَةً أَوْ سُوءًا فَنَجِّنِی مِنْهَا لِوَاذًا بِکَ</w:t>
      </w:r>
    </w:p>
    <w:p>
      <w:pPr>
        <w:pStyle w:val="BookText"/>
      </w:pPr>
      <w:r>
        <w:rPr>
          <w:rFonts w:ascii="IRNazanin" w:hAnsi="IRNazanin" w:eastAsia="IRNazanin" w:cs="IRNazanin"/>
          <w:lang w:bidi="fa-IR"/>
          <w:color w:val="111111"/>
          <w:sz w:val="28"/>
          <w:szCs w:val="28"/>
          <w:rtl/>
        </w:rPr>
        <w:t xml:space="preserve">و هرگاه خواستی به قومی، عذابی یا بدی‌ای (فروفرستی)، پس مرا که به تو پناه برده‌ام، نجات ده.120/47</w:t>
      </w:r>
    </w:p>
    <w:p>
      <w:pPr>
        <w:pStyle w:val="Heading5"/>
      </w:pPr>
      <w:bookmarkStart w:id="3576" w:name="_Toc2338"/>
      <w:r>
        <w:t>خدا، پناهگاه پناهنده</w:t>
      </w:r>
      <w:bookmarkEnd w:id="3576"/>
    </w:p>
    <w:p>
      <w:pPr>
        <w:pStyle w:val="BookText"/>
      </w:pPr>
      <w:r>
        <w:rPr>
          <w:rFonts w:ascii="Amiri" w:hAnsi="Amiri" w:eastAsia="Amiri" w:cs="Amiri"/>
          <w:lang w:bidi="ar-SA"/>
          <w:color w:val="111111"/>
          <w:sz w:val="28"/>
          <w:szCs w:val="28"/>
          <w:rtl/>
        </w:rPr>
        <w:t xml:space="preserve">وَ إِلَیْکَ... مَفْزَعُ الْمُضَیِّعِ لِحَظِّ نَفْسِهِ الْمُلْتَجِئِ</w:t>
      </w:r>
    </w:p>
    <w:p>
      <w:pPr>
        <w:pStyle w:val="BookText"/>
      </w:pPr>
      <w:r>
        <w:rPr>
          <w:rFonts w:ascii="IRNazanin" w:hAnsi="IRNazanin" w:eastAsia="IRNazanin" w:cs="IRNazanin"/>
          <w:lang w:bidi="fa-IR"/>
          <w:color w:val="111111"/>
          <w:sz w:val="28"/>
          <w:szCs w:val="28"/>
          <w:rtl/>
        </w:rPr>
        <w:t xml:space="preserve">و پناهگاه آنکه بهره‌اش را تباه کرده و پناهنده گشته، به سوی توست.3/49</w:t>
      </w:r>
    </w:p>
    <w:p>
      <w:pPr>
        <w:pStyle w:val="Heading5"/>
      </w:pPr>
      <w:bookmarkStart w:id="3577" w:name="_Toc2339"/>
      <w:r>
        <w:t>پناهنده شدن به پناهگاه انتقام الهی</w:t>
      </w:r>
      <w:bookmarkEnd w:id="3577"/>
    </w:p>
    <w:p>
      <w:pPr>
        <w:pStyle w:val="BookText"/>
      </w:pPr>
      <w:r>
        <w:rPr>
          <w:rFonts w:ascii="Amiri" w:hAnsi="Amiri" w:eastAsia="Amiri" w:cs="Amiri"/>
          <w:lang w:bidi="ar-SA"/>
          <w:color w:val="111111"/>
          <w:sz w:val="28"/>
          <w:szCs w:val="28"/>
          <w:rtl/>
        </w:rPr>
        <w:t xml:space="preserve">فَنَادَیْتُکَ یَا إِلَهِی... عَالِمًا أَنَّهُ... لَا یَفْزَعُ مَنْ لَجَأَ إِلَی مَعْقِلِ انْتِصَارِکَ</w:t>
      </w:r>
    </w:p>
    <w:p>
      <w:pPr>
        <w:pStyle w:val="BookText"/>
      </w:pPr>
      <w:r>
        <w:rPr>
          <w:rFonts w:ascii="IRNazanin" w:hAnsi="IRNazanin" w:eastAsia="IRNazanin" w:cs="IRNazanin"/>
          <w:lang w:bidi="fa-IR"/>
          <w:color w:val="111111"/>
          <w:sz w:val="28"/>
          <w:szCs w:val="28"/>
          <w:rtl/>
        </w:rPr>
        <w:t xml:space="preserve">ای خدای من، پس تو را خواندم، در حالی که می‌دانستم هر که به پناهگاه انتقام تو پناهنده شود، هراسی ندارد.10/49</w:t>
      </w:r>
    </w:p>
    <w:p>
      <w:pPr>
        <w:pStyle w:val="Heading5"/>
      </w:pPr>
      <w:bookmarkStart w:id="3578" w:name="_Toc2340"/>
      <w:r>
        <w:t>پناه خواستن از شرّ هر چیز بد</w:t>
      </w:r>
      <w:bookmarkEnd w:id="3578"/>
    </w:p>
    <w:p>
      <w:pPr>
        <w:pStyle w:val="BookText"/>
      </w:pPr>
      <w:r>
        <w:rPr>
          <w:rFonts w:ascii="Amiri" w:hAnsi="Amiri" w:eastAsia="Amiri" w:cs="Amiri"/>
          <w:lang w:bidi="ar-SA"/>
          <w:color w:val="111111"/>
          <w:sz w:val="28"/>
          <w:szCs w:val="28"/>
          <w:rtl/>
        </w:rPr>
        <w:t xml:space="preserve">فَإِنِّی أَتَقَرَّبُ إِلَیْکَ بِالْمُ-حَمَّدِیَّةِ الرَّفِیعَةِ، وَ الْعَلَوِیَّةِ الْبَیْضَاءِ، وَ أَتَوَجَّهُ إِلَیْکَ بِهِمَا أَنْ تُعِیذَنِی مِنْ شَرِّ کَذَا وَ کَذَا</w:t>
      </w:r>
    </w:p>
    <w:p>
      <w:pPr>
        <w:pStyle w:val="BookText"/>
      </w:pPr>
      <w:r>
        <w:rPr>
          <w:rFonts w:ascii="IRNazanin" w:hAnsi="IRNazanin" w:eastAsia="IRNazanin" w:cs="IRNazanin"/>
          <w:lang w:bidi="fa-IR"/>
          <w:color w:val="111111"/>
          <w:sz w:val="28"/>
          <w:szCs w:val="28"/>
          <w:rtl/>
        </w:rPr>
        <w:t xml:space="preserve">خداوندا، پس من به منزلت بلندپایه محمّدی و مقام گرامی علوی، به سوی تو نزدیکی می‌جویم و به وسیله آنان به درگاهت رومی‌آورم که مرا از شرّ این و آن پناه دهی.16/49</w:t>
      </w:r>
    </w:p>
    <w:p>
      <w:pPr>
        <w:pStyle w:val="Heading5"/>
      </w:pPr>
      <w:bookmarkStart w:id="3579" w:name="_Toc2341"/>
      <w:r>
        <w:t>خدا، پناه بنده در هنگام ناتوانی</w:t>
      </w:r>
      <w:bookmarkEnd w:id="3579"/>
    </w:p>
    <w:p>
      <w:pPr>
        <w:pStyle w:val="BookText"/>
      </w:pPr>
      <w:r>
        <w:rPr>
          <w:rFonts w:ascii="Amiri" w:hAnsi="Amiri" w:eastAsia="Amiri" w:cs="Amiri"/>
          <w:lang w:bidi="ar-SA"/>
          <w:color w:val="111111"/>
          <w:sz w:val="28"/>
          <w:szCs w:val="28"/>
          <w:rtl/>
        </w:rPr>
        <w:t xml:space="preserve">یَا کَهْفِی حِینَ تُعْیِینِی الْمَذَاهِبُ</w:t>
      </w:r>
    </w:p>
    <w:p>
      <w:pPr>
        <w:pStyle w:val="BookText"/>
      </w:pPr>
      <w:r>
        <w:rPr>
          <w:rFonts w:ascii="IRNazanin" w:hAnsi="IRNazanin" w:eastAsia="IRNazanin" w:cs="IRNazanin"/>
          <w:lang w:bidi="fa-IR"/>
          <w:color w:val="111111"/>
          <w:sz w:val="28"/>
          <w:szCs w:val="28"/>
          <w:rtl/>
        </w:rPr>
        <w:t xml:space="preserve">ای پناه من، وقتی که راه‌ها مرا ناتوان می‌کند و راه نمی‌نماید.7/51</w:t>
      </w:r>
    </w:p>
    <w:p>
      <w:pPr>
        <w:pStyle w:val="Heading5"/>
      </w:pPr>
      <w:bookmarkStart w:id="3580" w:name="_Toc2342"/>
      <w:r>
        <w:t>به خدا پناه بردن از:</w:t>
      </w:r>
      <w:bookmarkEnd w:id="3580"/>
    </w:p>
    <w:p>
      <w:pPr>
        <w:pStyle w:val="Heading6"/>
      </w:pPr>
      <w:bookmarkStart w:id="3581" w:name="_Toc2343"/>
      <w:r>
        <w:t>اشاره</w:t>
      </w:r>
      <w:bookmarkEnd w:id="3581"/>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0" w:name="pg3739_47889"/>
    <w:bookmarkEnd w:id="280"/>
    <w:p>
      <w:pPr>
        <w:pStyle w:val="Heading6"/>
      </w:pPr>
      <w:bookmarkStart w:id="3582" w:name="_Toc2344"/>
      <w:r>
        <w:t>أ. افراط در شهوت و عصبیّت</w:t>
      </w:r>
      <w:bookmarkEnd w:id="3582"/>
    </w:p>
    <w:p>
      <w:pPr>
        <w:pStyle w:val="BookText"/>
      </w:pPr>
      <w:r>
        <w:rPr>
          <w:rFonts w:ascii="Amiri" w:hAnsi="Amiri" w:eastAsia="Amiri" w:cs="Amiri"/>
          <w:lang w:bidi="ar-SA"/>
          <w:color w:val="111111"/>
          <w:sz w:val="28"/>
          <w:szCs w:val="28"/>
          <w:rtl/>
        </w:rPr>
        <w:t xml:space="preserve">اللَّهُمَّ إِنیِّ أَعُوذُ بِکَ مِنْ... إِلْحَاحِ الشَّهْوَةِ، وَ مَلَکَةِ الْحَمِیَّةِ</w:t>
      </w:r>
    </w:p>
    <w:p>
      <w:pPr>
        <w:pStyle w:val="BookText"/>
      </w:pPr>
      <w:r>
        <w:rPr>
          <w:rFonts w:ascii="IRNazanin" w:hAnsi="IRNazanin" w:eastAsia="IRNazanin" w:cs="IRNazanin"/>
          <w:lang w:bidi="fa-IR"/>
          <w:color w:val="111111"/>
          <w:sz w:val="28"/>
          <w:szCs w:val="28"/>
          <w:rtl/>
        </w:rPr>
        <w:t xml:space="preserve">خداوندا به تو پناه می‌برم از زیاده‌روی شهوت و غلبه عصبیّت.1/8</w:t>
      </w:r>
    </w:p>
    <w:p>
      <w:pPr>
        <w:pStyle w:val="Heading6"/>
      </w:pPr>
      <w:bookmarkStart w:id="3583" w:name="_Toc2345"/>
      <w:r>
        <w:t>ب. کمی قناعت و تندخویی</w:t>
      </w:r>
      <w:bookmarkEnd w:id="3583"/>
    </w:p>
    <w:p>
      <w:pPr>
        <w:pStyle w:val="BookText"/>
      </w:pPr>
      <w:r>
        <w:rPr>
          <w:rFonts w:ascii="Amiri" w:hAnsi="Amiri" w:eastAsia="Amiri" w:cs="Amiri"/>
          <w:lang w:bidi="ar-SA"/>
          <w:color w:val="111111"/>
          <w:sz w:val="28"/>
          <w:szCs w:val="28"/>
          <w:rtl/>
        </w:rPr>
        <w:t xml:space="preserve">اللَّهُمَّ إِنیِّ أَعُوذُ بِکَ مِنْ... قِلَّةِ الْقَنَاعَةِ، وَ شَکَاسَةِ الْخُلْقِ</w:t>
      </w:r>
    </w:p>
    <w:p>
      <w:pPr>
        <w:pStyle w:val="BookText"/>
      </w:pPr>
      <w:r>
        <w:rPr>
          <w:rFonts w:ascii="IRNazanin" w:hAnsi="IRNazanin" w:eastAsia="IRNazanin" w:cs="IRNazanin"/>
          <w:lang w:bidi="fa-IR"/>
          <w:color w:val="111111"/>
          <w:sz w:val="28"/>
          <w:szCs w:val="28"/>
          <w:rtl/>
        </w:rPr>
        <w:t xml:space="preserve">خداوندا به تو پناه می‌برم از کاستی قناعت و بدخلقی.1/8</w:t>
      </w:r>
    </w:p>
    <w:p>
      <w:pPr>
        <w:pStyle w:val="Heading6"/>
      </w:pPr>
      <w:bookmarkStart w:id="3584" w:name="_Toc2346"/>
      <w:r>
        <w:t>ج. تندی خشم، غلبه حسد و ضعف صبر</w:t>
      </w:r>
      <w:bookmarkEnd w:id="3584"/>
    </w:p>
    <w:p>
      <w:pPr>
        <w:pStyle w:val="BookText"/>
      </w:pPr>
      <w:r>
        <w:rPr>
          <w:rFonts w:ascii="Amiri" w:hAnsi="Amiri" w:eastAsia="Amiri" w:cs="Amiri"/>
          <w:lang w:bidi="ar-SA"/>
          <w:color w:val="111111"/>
          <w:sz w:val="28"/>
          <w:szCs w:val="28"/>
          <w:rtl/>
        </w:rPr>
        <w:t xml:space="preserve">اللَّهُمَّ إِنیِّ أَعُوذُ بِکَ مِنْ... سَوْرَةِ الْغَضَبِ، وَ غَلَبَةِ الْحَسَدِ، وَ ضَعْفِ الصَّبْرِ</w:t>
      </w:r>
    </w:p>
    <w:p>
      <w:pPr>
        <w:pStyle w:val="BookText"/>
      </w:pPr>
      <w:r>
        <w:rPr>
          <w:rFonts w:ascii="IRNazanin" w:hAnsi="IRNazanin" w:eastAsia="IRNazanin" w:cs="IRNazanin"/>
          <w:lang w:bidi="fa-IR"/>
          <w:color w:val="111111"/>
          <w:sz w:val="28"/>
          <w:szCs w:val="28"/>
          <w:rtl/>
        </w:rPr>
        <w:t xml:space="preserve">خداوندا به تو پناه می‌برم از شدّت خشم و چیرگی حسد و سستی شکیبایی.1/8</w:t>
      </w:r>
    </w:p>
    <w:p>
      <w:pPr>
        <w:pStyle w:val="Heading6"/>
      </w:pPr>
      <w:bookmarkStart w:id="3585" w:name="_Toc2347"/>
      <w:r>
        <w:t>د. حرص و آز</w:t>
      </w:r>
      <w:bookmarkEnd w:id="3585"/>
    </w:p>
    <w:p>
      <w:pPr>
        <w:pStyle w:val="BookText"/>
      </w:pPr>
      <w:r>
        <w:rPr>
          <w:rFonts w:ascii="Amiri" w:hAnsi="Amiri" w:eastAsia="Amiri" w:cs="Amiri"/>
          <w:lang w:bidi="ar-SA"/>
          <w:color w:val="111111"/>
          <w:sz w:val="28"/>
          <w:szCs w:val="28"/>
          <w:rtl/>
        </w:rPr>
        <w:t xml:space="preserve">اللَّهُمَّ إِنیِّ أَعُوذُ بِکَ مِنْ هَیَجَانِ الْحِرْصِ</w:t>
      </w:r>
    </w:p>
    <w:p>
      <w:pPr>
        <w:pStyle w:val="BookText"/>
      </w:pPr>
      <w:r>
        <w:rPr>
          <w:rFonts w:ascii="IRNazanin" w:hAnsi="IRNazanin" w:eastAsia="IRNazanin" w:cs="IRNazanin"/>
          <w:lang w:bidi="fa-IR"/>
          <w:color w:val="111111"/>
          <w:sz w:val="28"/>
          <w:szCs w:val="28"/>
          <w:rtl/>
        </w:rPr>
        <w:t xml:space="preserve">خداوندا به تو پناه می‌برم از برانگیخته شدن حرص.1/8</w:t>
      </w:r>
    </w:p>
    <w:p>
      <w:pPr>
        <w:pStyle w:val="BookText"/>
      </w:pPr>
      <w:r>
        <w:rPr>
          <w:rFonts w:ascii="Amiri" w:hAnsi="Amiri" w:eastAsia="Amiri" w:cs="Amiri"/>
          <w:lang w:bidi="ar-SA"/>
          <w:color w:val="111111"/>
          <w:sz w:val="28"/>
          <w:szCs w:val="28"/>
          <w:rtl/>
        </w:rPr>
        <w:t xml:space="preserve">أَعِذْنِی مِنْ... هَلَعِ أَهْلِ الْحِرْصِ</w:t>
      </w:r>
    </w:p>
    <w:p>
      <w:pPr>
        <w:pStyle w:val="BookText"/>
      </w:pPr>
      <w:r>
        <w:rPr>
          <w:rFonts w:ascii="IRNazanin" w:hAnsi="IRNazanin" w:eastAsia="IRNazanin" w:cs="IRNazanin"/>
          <w:lang w:bidi="fa-IR"/>
          <w:color w:val="111111"/>
          <w:sz w:val="28"/>
          <w:szCs w:val="28"/>
          <w:rtl/>
        </w:rPr>
        <w:t xml:space="preserve">از آز حریصان پناهم ده.15/14</w:t>
      </w:r>
    </w:p>
    <w:p>
      <w:pPr>
        <w:pStyle w:val="Heading6"/>
      </w:pPr>
      <w:bookmarkStart w:id="3586" w:name="_Toc2348"/>
      <w:r>
        <w:t>ه-. پیروی هوس و مخالفت با رستگاری</w:t>
      </w:r>
      <w:bookmarkEnd w:id="3586"/>
    </w:p>
    <w:p>
      <w:pPr>
        <w:pStyle w:val="BookText"/>
      </w:pPr>
      <w:r>
        <w:rPr>
          <w:rFonts w:ascii="Amiri" w:hAnsi="Amiri" w:eastAsia="Amiri" w:cs="Amiri"/>
          <w:lang w:bidi="ar-SA"/>
          <w:color w:val="111111"/>
          <w:sz w:val="28"/>
          <w:szCs w:val="28"/>
          <w:rtl/>
        </w:rPr>
        <w:t xml:space="preserve">اللَّهُمَّ إِنیِّ أَعُوذُ بِکَ مِنْ... مُتَابَعَةِ الْهَوَی، وَ مُخَالَفَةِ الْهُدَی</w:t>
      </w:r>
    </w:p>
    <w:p>
      <w:pPr>
        <w:pStyle w:val="BookText"/>
      </w:pPr>
      <w:r>
        <w:rPr>
          <w:rFonts w:ascii="IRNazanin" w:hAnsi="IRNazanin" w:eastAsia="IRNazanin" w:cs="IRNazanin"/>
          <w:lang w:bidi="fa-IR"/>
          <w:color w:val="111111"/>
          <w:sz w:val="28"/>
          <w:szCs w:val="28"/>
          <w:rtl/>
        </w:rPr>
        <w:t xml:space="preserve">خداوندا به تو پناه می‌برم از پیروی هوا و هوس و مخالفت رستگاری.2و1/8</w:t>
      </w:r>
    </w:p>
    <w:p>
      <w:pPr>
        <w:pStyle w:val="Heading6"/>
      </w:pPr>
      <w:bookmarkStart w:id="3587" w:name="_Toc2349"/>
      <w:r>
        <w:t>و. سهل‌انگاری و کار با زحمت</w:t>
      </w:r>
      <w:bookmarkEnd w:id="3587"/>
    </w:p>
    <w:p>
      <w:pPr>
        <w:pStyle w:val="BookText"/>
      </w:pPr>
      <w:r>
        <w:rPr>
          <w:rFonts w:ascii="Amiri" w:hAnsi="Amiri" w:eastAsia="Amiri" w:cs="Amiri"/>
          <w:lang w:bidi="ar-SA"/>
          <w:color w:val="111111"/>
          <w:sz w:val="28"/>
          <w:szCs w:val="28"/>
          <w:rtl/>
        </w:rPr>
        <w:t xml:space="preserve">اللَّهُمَّ إِنیِّ أَعُوذُ بِکَ مِنْ... سِنَةِ الْغَفْلَةِ، وَ تَعَاطِی الْکُلْفَةِ</w:t>
      </w:r>
    </w:p>
    <w:p>
      <w:pPr>
        <w:pStyle w:val="BookText"/>
      </w:pPr>
      <w:r>
        <w:rPr>
          <w:rFonts w:ascii="IRNazanin" w:hAnsi="IRNazanin" w:eastAsia="IRNazanin" w:cs="IRNazanin"/>
          <w:lang w:bidi="fa-IR"/>
          <w:color w:val="111111"/>
          <w:sz w:val="28"/>
          <w:szCs w:val="28"/>
          <w:rtl/>
        </w:rPr>
        <w:t xml:space="preserve">خداوندا به تو پناه می‌برم از خواب غفلت و انجام دادن کارِ با مشقّت.2و1/8</w:t>
      </w:r>
    </w:p>
    <w:p>
      <w:pPr>
        <w:pStyle w:val="Heading6"/>
      </w:pPr>
      <w:bookmarkStart w:id="3588" w:name="_Toc2350"/>
      <w:r>
        <w:t>ز. بزرگ شمردن طاعات</w:t>
      </w:r>
      <w:bookmarkEnd w:id="3588"/>
    </w:p>
    <w:p>
      <w:pPr>
        <w:pStyle w:val="BookText"/>
      </w:pPr>
      <w:r>
        <w:rPr>
          <w:rFonts w:ascii="Amiri" w:hAnsi="Amiri" w:eastAsia="Amiri" w:cs="Amiri"/>
          <w:lang w:bidi="ar-SA"/>
          <w:color w:val="111111"/>
          <w:sz w:val="28"/>
          <w:szCs w:val="28"/>
          <w:rtl/>
        </w:rPr>
        <w:t xml:space="preserve">اللَّهُمَّ إِنیِّ أَعُوذُ بِکَ مِنْ... اسْتِکْبَارِ الطَّاعَةِ</w:t>
      </w:r>
    </w:p>
    <w:p>
      <w:pPr>
        <w:pStyle w:val="BookText"/>
      </w:pPr>
      <w:r>
        <w:rPr>
          <w:rFonts w:ascii="IRNazanin" w:hAnsi="IRNazanin" w:eastAsia="IRNazanin" w:cs="IRNazanin"/>
          <w:lang w:bidi="fa-IR"/>
          <w:color w:val="111111"/>
          <w:sz w:val="28"/>
          <w:szCs w:val="28"/>
          <w:rtl/>
        </w:rPr>
        <w:t xml:space="preserve">خداوندا به تو پناه می‌برم از بزرگ شمردن طاعت و بندگی.2و1/8</w:t>
      </w:r>
    </w:p>
    <w:p>
      <w:pPr>
        <w:pStyle w:val="Heading6"/>
      </w:pPr>
      <w:bookmarkStart w:id="3589" w:name="_Toc2351"/>
      <w:r>
        <w:t>ح. برتری دادن باطل بر حقّ</w:t>
      </w:r>
      <w:bookmarkEnd w:id="3589"/>
    </w:p>
    <w:p>
      <w:pPr>
        <w:pStyle w:val="BookText"/>
      </w:pPr>
      <w:r>
        <w:rPr>
          <w:rFonts w:ascii="Amiri" w:hAnsi="Amiri" w:eastAsia="Amiri" w:cs="Amiri"/>
          <w:lang w:bidi="ar-SA"/>
          <w:color w:val="111111"/>
          <w:sz w:val="28"/>
          <w:szCs w:val="28"/>
          <w:rtl/>
        </w:rPr>
        <w:t xml:space="preserve">اللَّهُمَّ إِنیِّ أَعُوذُ بِکَ مِنْ... إِیثَارِ الْبَاطِلِ عَلَی الْحَقِّ</w:t>
      </w:r>
    </w:p>
    <w:p>
      <w:pPr>
        <w:pStyle w:val="BookText"/>
      </w:pPr>
      <w:r>
        <w:rPr>
          <w:rFonts w:ascii="IRNazanin" w:hAnsi="IRNazanin" w:eastAsia="IRNazanin" w:cs="IRNazanin"/>
          <w:lang w:bidi="fa-IR"/>
          <w:color w:val="111111"/>
          <w:sz w:val="28"/>
          <w:szCs w:val="28"/>
          <w:rtl/>
        </w:rPr>
        <w:t xml:space="preserve">خداوندا به تو پناه می‌برم از برتری دادن باطل بر حق.2و1/8</w:t>
      </w:r>
    </w:p>
    <w:p>
      <w:pPr>
        <w:pStyle w:val="Heading6"/>
      </w:pPr>
      <w:bookmarkStart w:id="3590" w:name="_Toc2352"/>
      <w:r>
        <w:t>ط. کوچک شمردن گناه</w:t>
      </w:r>
      <w:bookmarkEnd w:id="3590"/>
    </w:p>
    <w:p>
      <w:pPr>
        <w:pStyle w:val="BookText"/>
      </w:pPr>
      <w:r>
        <w:rPr>
          <w:rFonts w:ascii="Amiri" w:hAnsi="Amiri" w:eastAsia="Amiri" w:cs="Amiri"/>
          <w:lang w:bidi="ar-SA"/>
          <w:color w:val="111111"/>
          <w:sz w:val="28"/>
          <w:szCs w:val="28"/>
          <w:rtl/>
        </w:rPr>
        <w:t xml:space="preserve">اللَّهُمَّ إِنیِّ أَعُوذُ بِکَ مِنْ... اسْتِصْغَارِ الْمَعْصِیَةِ</w:t>
      </w:r>
    </w:p>
    <w:p>
      <w:pPr>
        <w:pStyle w:val="BookText"/>
      </w:pPr>
      <w:r>
        <w:rPr>
          <w:rFonts w:ascii="IRNazanin" w:hAnsi="IRNazanin" w:eastAsia="IRNazanin" w:cs="IRNazanin"/>
          <w:lang w:bidi="fa-IR"/>
          <w:color w:val="111111"/>
          <w:sz w:val="28"/>
          <w:szCs w:val="28"/>
          <w:rtl/>
        </w:rPr>
        <w:t xml:space="preserve">خداوندا به تو پناه می‌برم از کوچک شمردن نافرمانی.2و1/8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1" w:name="pg3739_47890"/>
    <w:bookmarkEnd w:id="281"/>
    <w:p>
      <w:pPr>
        <w:pStyle w:val="BookText"/>
      </w:pPr>
      <w:r>
        <w:rPr>
          <w:rFonts w:ascii="Amiri" w:hAnsi="Amiri" w:eastAsia="Amiri" w:cs="Amiri"/>
          <w:lang w:bidi="ar-SA"/>
          <w:color w:val="111111"/>
          <w:sz w:val="28"/>
          <w:szCs w:val="28"/>
          <w:rtl/>
        </w:rPr>
        <w:t xml:space="preserve">وَ نَعُوذُ بِکَ مِنْ... احْتِقَارِ الصَّغِیرَةِ</w:t>
      </w:r>
    </w:p>
    <w:p>
      <w:pPr>
        <w:pStyle w:val="BookText"/>
      </w:pPr>
      <w:r>
        <w:rPr>
          <w:rFonts w:ascii="IRNazanin" w:hAnsi="IRNazanin" w:eastAsia="IRNazanin" w:cs="IRNazanin"/>
          <w:lang w:bidi="fa-IR"/>
          <w:color w:val="111111"/>
          <w:sz w:val="28"/>
          <w:szCs w:val="28"/>
          <w:rtl/>
        </w:rPr>
        <w:t xml:space="preserve">و پناه می‌بریم به تو از ناچیز شمردن گناه کوچک.6/8</w:t>
      </w:r>
    </w:p>
    <w:p>
      <w:pPr>
        <w:pStyle w:val="Heading6"/>
      </w:pPr>
      <w:bookmarkStart w:id="3591" w:name="_Toc2353"/>
      <w:r>
        <w:t>ی. اصرار بر گناه</w:t>
      </w:r>
      <w:bookmarkEnd w:id="3591"/>
    </w:p>
    <w:p>
      <w:pPr>
        <w:pStyle w:val="BookText"/>
      </w:pPr>
      <w:r>
        <w:rPr>
          <w:rFonts w:ascii="Amiri" w:hAnsi="Amiri" w:eastAsia="Amiri" w:cs="Amiri"/>
          <w:lang w:bidi="ar-SA"/>
          <w:color w:val="111111"/>
          <w:sz w:val="28"/>
          <w:szCs w:val="28"/>
          <w:rtl/>
        </w:rPr>
        <w:t xml:space="preserve">اللَّهُمَّ إِنیِّ أَعُوذُ بِکَ مِنْ... الْإِصْرَارِ عَلَی الْمَأْثَمِ</w:t>
      </w:r>
    </w:p>
    <w:p>
      <w:pPr>
        <w:pStyle w:val="BookText"/>
      </w:pPr>
      <w:r>
        <w:rPr>
          <w:rFonts w:ascii="IRNazanin" w:hAnsi="IRNazanin" w:eastAsia="IRNazanin" w:cs="IRNazanin"/>
          <w:lang w:bidi="fa-IR"/>
          <w:color w:val="111111"/>
          <w:sz w:val="28"/>
          <w:szCs w:val="28"/>
          <w:rtl/>
        </w:rPr>
        <w:t xml:space="preserve">خداوندا به تو پناه می‌برم از پافشاری بر گناه.2و1/8</w:t>
      </w:r>
    </w:p>
    <w:p>
      <w:pPr>
        <w:pStyle w:val="BookText"/>
      </w:pPr>
      <w:r>
        <w:rPr>
          <w:rFonts w:ascii="Amiri" w:hAnsi="Amiri" w:eastAsia="Amiri" w:cs="Amiri"/>
          <w:lang w:bidi="ar-SA"/>
          <w:color w:val="111111"/>
          <w:sz w:val="28"/>
          <w:szCs w:val="28"/>
          <w:rtl/>
        </w:rPr>
        <w:t xml:space="preserve">أَعُوذُ بِکَ مِنْ أَنْ أُصِرَّ</w:t>
      </w:r>
    </w:p>
    <w:p>
      <w:pPr>
        <w:pStyle w:val="BookText"/>
      </w:pPr>
      <w:r>
        <w:rPr>
          <w:rFonts w:ascii="IRNazanin" w:hAnsi="IRNazanin" w:eastAsia="IRNazanin" w:cs="IRNazanin"/>
          <w:lang w:bidi="fa-IR"/>
          <w:color w:val="111111"/>
          <w:sz w:val="28"/>
          <w:szCs w:val="28"/>
          <w:rtl/>
        </w:rPr>
        <w:t xml:space="preserve">از اصرار (بر گناه) به تو پناه می‌برم.14/12</w:t>
      </w:r>
    </w:p>
    <w:p>
      <w:pPr>
        <w:pStyle w:val="Heading6"/>
      </w:pPr>
      <w:bookmarkStart w:id="3592" w:name="_Toc2354"/>
      <w:r>
        <w:t>ک. فخر کردن ثروتمندان و حقیر کردن تهی‌دستان</w:t>
      </w:r>
      <w:bookmarkEnd w:id="3592"/>
    </w:p>
    <w:p>
      <w:pPr>
        <w:pStyle w:val="BookText"/>
      </w:pPr>
      <w:r>
        <w:rPr>
          <w:rFonts w:ascii="Amiri" w:hAnsi="Amiri" w:eastAsia="Amiri" w:cs="Amiri"/>
          <w:lang w:bidi="ar-SA"/>
          <w:color w:val="111111"/>
          <w:sz w:val="28"/>
          <w:szCs w:val="28"/>
          <w:rtl/>
        </w:rPr>
        <w:t xml:space="preserve">اللَّهُمَّ إِنیِّ أَعُوذُ بِکَ مِنْ... مُبَاهَاةِ الْمُکْثِرِینَ، وَ الْإِزْرَاءِ بِالْمُقِلِّینَ</w:t>
      </w:r>
    </w:p>
    <w:p>
      <w:pPr>
        <w:pStyle w:val="BookText"/>
      </w:pPr>
      <w:r>
        <w:rPr>
          <w:rFonts w:ascii="IRNazanin" w:hAnsi="IRNazanin" w:eastAsia="IRNazanin" w:cs="IRNazanin"/>
          <w:lang w:bidi="fa-IR"/>
          <w:color w:val="111111"/>
          <w:sz w:val="28"/>
          <w:szCs w:val="28"/>
          <w:rtl/>
        </w:rPr>
        <w:t xml:space="preserve">خداوندا به تو پناه می‌برم از فخرفروشی ثروتمندان و تحقیر کردن تهی‌دستان.3و1/8</w:t>
      </w:r>
    </w:p>
    <w:p>
      <w:pPr>
        <w:pStyle w:val="Heading6"/>
      </w:pPr>
      <w:bookmarkStart w:id="3593" w:name="_Toc2355"/>
      <w:r>
        <w:t>ل. بدرفتاری با زیردستان و ناسپاسی از هدیه‌دهنده</w:t>
      </w:r>
      <w:bookmarkEnd w:id="3593"/>
    </w:p>
    <w:p>
      <w:pPr>
        <w:pStyle w:val="BookText"/>
      </w:pPr>
      <w:r>
        <w:rPr>
          <w:rFonts w:ascii="Amiri" w:hAnsi="Amiri" w:eastAsia="Amiri" w:cs="Amiri"/>
          <w:lang w:bidi="ar-SA"/>
          <w:color w:val="111111"/>
          <w:sz w:val="28"/>
          <w:szCs w:val="28"/>
          <w:rtl/>
        </w:rPr>
        <w:t xml:space="preserve">اللَّهُمَّ إِنیِّ أَعُوذُ بِکَ مِنْ... سُوءِ الْوِلَایَةِ لِمَنْ تَحْتَ أَیْدِینَا، وَ تَرْکِ الشُّکْرِ لِمَنِ اصْطَنَعَ الْعَارِفَةَ عِنْدَنَا</w:t>
      </w:r>
    </w:p>
    <w:p>
      <w:pPr>
        <w:pStyle w:val="BookText"/>
      </w:pPr>
      <w:r>
        <w:rPr>
          <w:rFonts w:ascii="IRNazanin" w:hAnsi="IRNazanin" w:eastAsia="IRNazanin" w:cs="IRNazanin"/>
          <w:lang w:bidi="fa-IR"/>
          <w:color w:val="111111"/>
          <w:sz w:val="28"/>
          <w:szCs w:val="28"/>
          <w:rtl/>
        </w:rPr>
        <w:t xml:space="preserve">خداوندا به تو پناه می‌برم از بدرفتاری با زیردستان و ناسپاسی از کسی که به ما نیکی کرده است.3و1/8</w:t>
      </w:r>
    </w:p>
    <w:p>
      <w:pPr>
        <w:pStyle w:val="Heading6"/>
      </w:pPr>
      <w:bookmarkStart w:id="3594" w:name="_Toc2356"/>
      <w:r>
        <w:t>م. یاری نمودن ستمگر و خوار گرداندن ستم‌دیده</w:t>
      </w:r>
      <w:bookmarkEnd w:id="3594"/>
    </w:p>
    <w:p>
      <w:pPr>
        <w:pStyle w:val="BookText"/>
      </w:pPr>
      <w:r>
        <w:rPr>
          <w:rFonts w:ascii="Amiri" w:hAnsi="Amiri" w:eastAsia="Amiri" w:cs="Amiri"/>
          <w:lang w:bidi="ar-SA"/>
          <w:color w:val="111111"/>
          <w:sz w:val="28"/>
          <w:szCs w:val="28"/>
          <w:rtl/>
        </w:rPr>
        <w:t xml:space="preserve">اللَّهُمَّ إِنیِّ أَعُوذُ بِکَ مِنْ... أَنْ نَعْضُدَ ظَالِمًا، أَوْ نَخْذُلَ مَلْهُوفًا</w:t>
      </w:r>
    </w:p>
    <w:p>
      <w:pPr>
        <w:pStyle w:val="BookText"/>
      </w:pPr>
      <w:r>
        <w:rPr>
          <w:rFonts w:ascii="IRNazanin" w:hAnsi="IRNazanin" w:eastAsia="IRNazanin" w:cs="IRNazanin"/>
          <w:lang w:bidi="fa-IR"/>
          <w:color w:val="111111"/>
          <w:sz w:val="28"/>
          <w:szCs w:val="28"/>
          <w:rtl/>
        </w:rPr>
        <w:t xml:space="preserve">خداوندا به تو پناه می‌برم از اینکه ستمگری را کمک کنیم یا آنکه ستم‌دیده‌ای را خوار گردانیم.4و1/8</w:t>
      </w:r>
    </w:p>
    <w:p>
      <w:pPr>
        <w:pStyle w:val="Heading6"/>
      </w:pPr>
      <w:bookmarkStart w:id="3595" w:name="_Toc2357"/>
      <w:r>
        <w:t>ن. خواستن افزون بر حقّ خود، و گفتارِ بدون علم</w:t>
      </w:r>
      <w:bookmarkEnd w:id="3595"/>
    </w:p>
    <w:p>
      <w:pPr>
        <w:pStyle w:val="BookText"/>
      </w:pPr>
      <w:r>
        <w:rPr>
          <w:rFonts w:ascii="Amiri" w:hAnsi="Amiri" w:eastAsia="Amiri" w:cs="Amiri"/>
          <w:lang w:bidi="ar-SA"/>
          <w:color w:val="111111"/>
          <w:sz w:val="28"/>
          <w:szCs w:val="28"/>
          <w:rtl/>
        </w:rPr>
        <w:t xml:space="preserve">اللَّهُمَّ إِنیِّ أَعُوذُ بِکَ مِنْ... أَنْ... نَرُومَ مَا لَیْسَ لَنَا بِحَقٍّ، أَوْ نَقُولَ فِی الْعِلْمِ بِغَیْرِ عِلْمٍ</w:t>
      </w:r>
    </w:p>
    <w:p>
      <w:pPr>
        <w:pStyle w:val="BookText"/>
      </w:pPr>
      <w:r>
        <w:rPr>
          <w:rFonts w:ascii="IRNazanin" w:hAnsi="IRNazanin" w:eastAsia="IRNazanin" w:cs="IRNazanin"/>
          <w:lang w:bidi="fa-IR"/>
          <w:color w:val="111111"/>
          <w:sz w:val="28"/>
          <w:szCs w:val="28"/>
          <w:rtl/>
        </w:rPr>
        <w:t xml:space="preserve">خداوندا به تو پناه می‌برم از اینکه آنچه حقّ ما نیست بخواهیم یا بدون داشتن آگاهی سخن بگوییم.4و1/8</w:t>
      </w:r>
    </w:p>
    <w:p>
      <w:pPr>
        <w:pStyle w:val="Heading6"/>
      </w:pPr>
      <w:bookmarkStart w:id="3596" w:name="_Toc2358"/>
      <w:r>
        <w:t>س. خیانت، خودپسندی در اعمال، و آرزوهای بلند</w:t>
      </w:r>
      <w:bookmarkEnd w:id="3596"/>
    </w:p>
    <w:p>
      <w:pPr>
        <w:pStyle w:val="BookText"/>
      </w:pPr>
      <w:r>
        <w:rPr>
          <w:rFonts w:ascii="Amiri" w:hAnsi="Amiri" w:eastAsia="Amiri" w:cs="Amiri"/>
          <w:lang w:bidi="ar-SA"/>
          <w:color w:val="111111"/>
          <w:sz w:val="28"/>
          <w:szCs w:val="28"/>
          <w:rtl/>
        </w:rPr>
        <w:t xml:space="preserve">وَ نَعُوذُ بِکَ أَنْ نَنْطَوِیَ عَلَی غِشِّ أَحَدٍ، وَ أَنْ نُعْجِبَ بِأَعْمَالِنَا، وَ نَمُدَّ فِی آمَالِنَا</w:t>
      </w:r>
    </w:p>
    <w:p>
      <w:pPr>
        <w:pStyle w:val="BookText"/>
      </w:pPr>
      <w:r>
        <w:rPr>
          <w:rFonts w:ascii="IRNazanin" w:hAnsi="IRNazanin" w:eastAsia="IRNazanin" w:cs="IRNazanin"/>
          <w:lang w:bidi="fa-IR"/>
          <w:color w:val="111111"/>
          <w:sz w:val="28"/>
          <w:szCs w:val="28"/>
          <w:rtl/>
        </w:rPr>
        <w:t xml:space="preserve">و پناه می‌بریم به تو از اینکه قصد خیانت به کسی داشته باشیم و در کارهایمان خودپسند باشیم و آرزوهایمان را دراز کنیم.5/8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2" w:name="pg3739_47891"/>
    <w:bookmarkEnd w:id="282"/>
    <w:p>
      <w:pPr>
        <w:pStyle w:val="Heading6"/>
      </w:pPr>
      <w:bookmarkStart w:id="3597" w:name="_Toc2359"/>
      <w:r>
        <w:t>ع. بددلی، چیره شدن شیطان و ستم پادشاهان</w:t>
      </w:r>
      <w:bookmarkEnd w:id="3597"/>
    </w:p>
    <w:p>
      <w:pPr>
        <w:pStyle w:val="BookText"/>
      </w:pPr>
      <w:r>
        <w:rPr>
          <w:rFonts w:ascii="Amiri" w:hAnsi="Amiri" w:eastAsia="Amiri" w:cs="Amiri"/>
          <w:lang w:bidi="ar-SA"/>
          <w:color w:val="111111"/>
          <w:sz w:val="28"/>
          <w:szCs w:val="28"/>
          <w:rtl/>
        </w:rPr>
        <w:t xml:space="preserve">وَ نَعُوذُ بِکَ مِنْ سُوءِ السَّرِیرَةِ... وَ أَنْ یَسْتَحْوِذَ عَلَیْنَا الشَّیْطَانُ، أَوْ یَنْکُبَنَا الزَّمَانُ، أَوْ یَتَهَضَّمَنَا السُّلْطَانُ</w:t>
      </w:r>
    </w:p>
    <w:p>
      <w:pPr>
        <w:pStyle w:val="BookText"/>
      </w:pPr>
      <w:r>
        <w:rPr>
          <w:rFonts w:ascii="IRNazanin" w:hAnsi="IRNazanin" w:eastAsia="IRNazanin" w:cs="IRNazanin"/>
          <w:lang w:bidi="fa-IR"/>
          <w:color w:val="111111"/>
          <w:sz w:val="28"/>
          <w:szCs w:val="28"/>
          <w:rtl/>
        </w:rPr>
        <w:t xml:space="preserve">و پناه می‌بریم به تو از نیّت بد و اینکه شیطان بر ما دست یابد یا زمانه ما را دچار سختی نماید یا پادشاه به ما ستم کند.6/8</w:t>
      </w:r>
    </w:p>
    <w:p>
      <w:pPr>
        <w:pStyle w:val="Heading6"/>
      </w:pPr>
      <w:bookmarkStart w:id="3598" w:name="_Toc2360"/>
      <w:r>
        <w:t>ف. اسراف و نیافتن روزی به اندازه کافی</w:t>
      </w:r>
      <w:bookmarkEnd w:id="3598"/>
    </w:p>
    <w:p>
      <w:pPr>
        <w:pStyle w:val="BookText"/>
      </w:pPr>
      <w:r>
        <w:rPr>
          <w:rFonts w:ascii="Amiri" w:hAnsi="Amiri" w:eastAsia="Amiri" w:cs="Amiri"/>
          <w:lang w:bidi="ar-SA"/>
          <w:color w:val="111111"/>
          <w:sz w:val="28"/>
          <w:szCs w:val="28"/>
          <w:rtl/>
        </w:rPr>
        <w:t xml:space="preserve">وَ نَعُوذُ بِکَ مِنْ تَنَاوُلِ الْإِسْرَافِ، وَ مِنْ فِقْدَانِ الْکَفَافِ</w:t>
      </w:r>
    </w:p>
    <w:p>
      <w:pPr>
        <w:pStyle w:val="BookText"/>
      </w:pPr>
      <w:r>
        <w:rPr>
          <w:rFonts w:ascii="IRNazanin" w:hAnsi="IRNazanin" w:eastAsia="IRNazanin" w:cs="IRNazanin"/>
          <w:lang w:bidi="fa-IR"/>
          <w:color w:val="111111"/>
          <w:sz w:val="28"/>
          <w:szCs w:val="28"/>
          <w:rtl/>
        </w:rPr>
        <w:t xml:space="preserve">و پناه می‌بریم به تو از انجام اسراف و از نیافتن روزی کافی.7/8</w:t>
      </w:r>
    </w:p>
    <w:p>
      <w:pPr>
        <w:pStyle w:val="Heading6"/>
      </w:pPr>
      <w:bookmarkStart w:id="3599" w:name="_Toc2361"/>
      <w:r>
        <w:t>ص. زندگی سخت و مرگ بدون آمادگی</w:t>
      </w:r>
      <w:bookmarkEnd w:id="3599"/>
    </w:p>
    <w:p>
      <w:pPr>
        <w:pStyle w:val="BookText"/>
      </w:pPr>
      <w:r>
        <w:rPr>
          <w:rFonts w:ascii="Amiri" w:hAnsi="Amiri" w:eastAsia="Amiri" w:cs="Amiri"/>
          <w:lang w:bidi="ar-SA"/>
          <w:color w:val="111111"/>
          <w:sz w:val="28"/>
          <w:szCs w:val="28"/>
          <w:rtl/>
        </w:rPr>
        <w:t xml:space="preserve">وَ نَعُوذُ بِکَ... مِنْ مَعِیشَةٍ فِی شِدَّةٍ، وَ مِیتَةٍ عَلَی غَیْرِ عُدَّةٍ</w:t>
      </w:r>
    </w:p>
    <w:p>
      <w:pPr>
        <w:pStyle w:val="BookText"/>
      </w:pPr>
      <w:r>
        <w:rPr>
          <w:rFonts w:ascii="IRNazanin" w:hAnsi="IRNazanin" w:eastAsia="IRNazanin" w:cs="IRNazanin"/>
          <w:lang w:bidi="fa-IR"/>
          <w:color w:val="111111"/>
          <w:sz w:val="28"/>
          <w:szCs w:val="28"/>
          <w:rtl/>
        </w:rPr>
        <w:t xml:space="preserve">و پناه می‌بریم به تو از زندگی در سختی و از مرگ ناگهانی.8/8</w:t>
      </w:r>
    </w:p>
    <w:p>
      <w:pPr>
        <w:pStyle w:val="Heading6"/>
      </w:pPr>
      <w:bookmarkStart w:id="3600" w:name="_Toc2362"/>
      <w:r>
        <w:t>ق. شماتت و سرزنش دشمنان</w:t>
      </w:r>
      <w:bookmarkEnd w:id="3600"/>
    </w:p>
    <w:p>
      <w:pPr>
        <w:pStyle w:val="BookText"/>
      </w:pPr>
      <w:r>
        <w:rPr>
          <w:rFonts w:ascii="Amiri" w:hAnsi="Amiri" w:eastAsia="Amiri" w:cs="Amiri"/>
          <w:lang w:bidi="ar-SA"/>
          <w:color w:val="111111"/>
          <w:sz w:val="28"/>
          <w:szCs w:val="28"/>
          <w:rtl/>
        </w:rPr>
        <w:t xml:space="preserve">نَعُوذُ بِکَ مِنْ شَمَاتَةِ الْأَعْدَاءِ</w:t>
      </w:r>
    </w:p>
    <w:p>
      <w:pPr>
        <w:pStyle w:val="BookText"/>
      </w:pPr>
      <w:r>
        <w:rPr>
          <w:rFonts w:ascii="IRNazanin" w:hAnsi="IRNazanin" w:eastAsia="IRNazanin" w:cs="IRNazanin"/>
          <w:lang w:bidi="fa-IR"/>
          <w:color w:val="111111"/>
          <w:sz w:val="28"/>
          <w:szCs w:val="28"/>
          <w:rtl/>
        </w:rPr>
        <w:t xml:space="preserve">پناه می‌بریم به تو از سرزنش دشمنان.8/8</w:t>
      </w:r>
    </w:p>
    <w:p>
      <w:pPr>
        <w:pStyle w:val="BookText"/>
      </w:pPr>
      <w:r>
        <w:rPr>
          <w:rFonts w:ascii="Amiri" w:hAnsi="Amiri" w:eastAsia="Amiri" w:cs="Amiri"/>
          <w:lang w:bidi="ar-SA"/>
          <w:color w:val="111111"/>
          <w:sz w:val="28"/>
          <w:szCs w:val="28"/>
          <w:rtl/>
        </w:rPr>
        <w:t xml:space="preserve">أَعِذْنِی مِنْ شَمَاتَةِ الْأَعْدَاءِ</w:t>
      </w:r>
    </w:p>
    <w:p>
      <w:pPr>
        <w:pStyle w:val="BookText"/>
      </w:pPr>
      <w:r>
        <w:rPr>
          <w:rFonts w:ascii="IRNazanin" w:hAnsi="IRNazanin" w:eastAsia="IRNazanin" w:cs="IRNazanin"/>
          <w:lang w:bidi="fa-IR"/>
          <w:color w:val="111111"/>
          <w:sz w:val="28"/>
          <w:szCs w:val="28"/>
          <w:rtl/>
        </w:rPr>
        <w:t xml:space="preserve">مرا از سرزنش دشمنان پناه ده.119/47</w:t>
      </w:r>
    </w:p>
    <w:p>
      <w:pPr>
        <w:pStyle w:val="Heading6"/>
      </w:pPr>
      <w:bookmarkStart w:id="3601" w:name="_Toc2363"/>
      <w:r>
        <w:t>ر. حسرت عظیم و مصیبت بزرگ</w:t>
      </w:r>
      <w:bookmarkEnd w:id="3601"/>
    </w:p>
    <w:p>
      <w:pPr>
        <w:pStyle w:val="BookText"/>
      </w:pPr>
      <w:r>
        <w:rPr>
          <w:rFonts w:ascii="Amiri" w:hAnsi="Amiri" w:eastAsia="Amiri" w:cs="Amiri"/>
          <w:lang w:bidi="ar-SA"/>
          <w:color w:val="111111"/>
          <w:sz w:val="28"/>
          <w:szCs w:val="28"/>
          <w:rtl/>
        </w:rPr>
        <w:t xml:space="preserve">وَ نَعُوذُ بِکَ مِنَ الْحَسْرَةِ الْعُظْمَی، وَ الْمُصِیبَةِ الْکُبْرَی</w:t>
      </w:r>
    </w:p>
    <w:p>
      <w:pPr>
        <w:pStyle w:val="BookText"/>
      </w:pPr>
      <w:r>
        <w:rPr>
          <w:rFonts w:ascii="IRNazanin" w:hAnsi="IRNazanin" w:eastAsia="IRNazanin" w:cs="IRNazanin"/>
          <w:lang w:bidi="fa-IR"/>
          <w:color w:val="111111"/>
          <w:sz w:val="28"/>
          <w:szCs w:val="28"/>
          <w:rtl/>
        </w:rPr>
        <w:t xml:space="preserve">و پناه می‌بریم به تو از حسرت بزرگ و بزرگ‌ترین مصیبت.9/8</w:t>
      </w:r>
    </w:p>
    <w:p>
      <w:pPr>
        <w:pStyle w:val="Heading6"/>
      </w:pPr>
      <w:bookmarkStart w:id="3602" w:name="_Toc2364"/>
      <w:r>
        <w:t>ش. بدترین تیره‌بختی و بازگشت بد</w:t>
      </w:r>
      <w:bookmarkEnd w:id="3602"/>
    </w:p>
    <w:p>
      <w:pPr>
        <w:pStyle w:val="BookText"/>
      </w:pPr>
      <w:r>
        <w:rPr>
          <w:rFonts w:ascii="Amiri" w:hAnsi="Amiri" w:eastAsia="Amiri" w:cs="Amiri"/>
          <w:lang w:bidi="ar-SA"/>
          <w:color w:val="111111"/>
          <w:sz w:val="28"/>
          <w:szCs w:val="28"/>
          <w:rtl/>
        </w:rPr>
        <w:t xml:space="preserve">وَ نَعُوذُ بِکَ مِنَ... أَشْقَی الشَّقَاءِ، وَ سُوءِ الْمَآبِ</w:t>
      </w:r>
    </w:p>
    <w:p>
      <w:pPr>
        <w:pStyle w:val="BookText"/>
      </w:pPr>
      <w:r>
        <w:rPr>
          <w:rFonts w:ascii="IRNazanin" w:hAnsi="IRNazanin" w:eastAsia="IRNazanin" w:cs="IRNazanin"/>
          <w:lang w:bidi="fa-IR"/>
          <w:color w:val="111111"/>
          <w:sz w:val="28"/>
          <w:szCs w:val="28"/>
          <w:rtl/>
        </w:rPr>
        <w:t xml:space="preserve">و پناه می‌بریم به تو از بدترین تیره‌بختی و بدی سرنوشت.9/8</w:t>
      </w:r>
    </w:p>
    <w:p>
      <w:pPr>
        <w:pStyle w:val="Heading6"/>
      </w:pPr>
      <w:bookmarkStart w:id="3603" w:name="_Toc2365"/>
      <w:r>
        <w:t>ت. محرومیّت از ثواب و فرود آمدن کیفر</w:t>
      </w:r>
      <w:bookmarkEnd w:id="3603"/>
    </w:p>
    <w:p>
      <w:pPr>
        <w:pStyle w:val="BookText"/>
      </w:pPr>
      <w:r>
        <w:rPr>
          <w:rFonts w:ascii="Amiri" w:hAnsi="Amiri" w:eastAsia="Amiri" w:cs="Amiri"/>
          <w:lang w:bidi="ar-SA"/>
          <w:color w:val="111111"/>
          <w:sz w:val="28"/>
          <w:szCs w:val="28"/>
          <w:rtl/>
        </w:rPr>
        <w:t xml:space="preserve">وَ نَعُوذُ بِکَ مِنَ... حِرْمَانِ الثَّوَابِ، وَ حُلُولِ الْعِقَابِ</w:t>
      </w:r>
    </w:p>
    <w:p>
      <w:pPr>
        <w:pStyle w:val="BookText"/>
      </w:pPr>
      <w:r>
        <w:rPr>
          <w:rFonts w:ascii="IRNazanin" w:hAnsi="IRNazanin" w:eastAsia="IRNazanin" w:cs="IRNazanin"/>
          <w:lang w:bidi="fa-IR"/>
          <w:color w:val="111111"/>
          <w:sz w:val="28"/>
          <w:szCs w:val="28"/>
          <w:rtl/>
        </w:rPr>
        <w:t xml:space="preserve">و پناه می‌بریم به تو از بی‌بهرگی از پاداش و فرود آمدن کیفر.9/8</w:t>
      </w:r>
    </w:p>
    <w:p>
      <w:pPr>
        <w:pStyle w:val="Heading6"/>
      </w:pPr>
      <w:bookmarkStart w:id="3604" w:name="_Toc2366"/>
      <w:r>
        <w:t>ث. آنچه بدکرداران از آن ترسانند (کیفر)</w:t>
      </w:r>
      <w:bookmarkEnd w:id="3604"/>
    </w:p>
    <w:p>
      <w:pPr>
        <w:pStyle w:val="BookText"/>
      </w:pPr>
      <w:r>
        <w:rPr>
          <w:rFonts w:ascii="Amiri" w:hAnsi="Amiri" w:eastAsia="Amiri" w:cs="Amiri"/>
          <w:lang w:bidi="ar-SA"/>
          <w:color w:val="111111"/>
          <w:sz w:val="28"/>
          <w:szCs w:val="28"/>
          <w:rtl/>
        </w:rPr>
        <w:t xml:space="preserve">أَجِرْنِی مِمَّا یَخَافُهُ أَهْلُ الْإِسَاءَةِ</w:t>
      </w:r>
    </w:p>
    <w:p>
      <w:pPr>
        <w:pStyle w:val="BookText"/>
      </w:pPr>
      <w:r>
        <w:rPr>
          <w:rFonts w:ascii="IRNazanin" w:hAnsi="IRNazanin" w:eastAsia="IRNazanin" w:cs="IRNazanin"/>
          <w:lang w:bidi="fa-IR"/>
          <w:color w:val="111111"/>
          <w:sz w:val="28"/>
          <w:szCs w:val="28"/>
          <w:rtl/>
        </w:rPr>
        <w:t xml:space="preserve">از آنچه بدکاران وحشت دارند پناهم ده.15/12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3" w:name="pg3739_47892"/>
    <w:bookmarkEnd w:id="283"/>
    <w:p>
      <w:pPr>
        <w:pStyle w:val="Heading6"/>
      </w:pPr>
      <w:bookmarkStart w:id="3605" w:name="_Toc2367"/>
      <w:r>
        <w:t>خ. خواهش بد</w:t>
      </w:r>
      <w:bookmarkEnd w:id="3605"/>
    </w:p>
    <w:p>
      <w:pPr>
        <w:pStyle w:val="BookText"/>
      </w:pPr>
      <w:r>
        <w:rPr>
          <w:rFonts w:ascii="Amiri" w:hAnsi="Amiri" w:eastAsia="Amiri" w:cs="Amiri"/>
          <w:lang w:bidi="ar-SA"/>
          <w:color w:val="111111"/>
          <w:sz w:val="28"/>
          <w:szCs w:val="28"/>
          <w:rtl/>
        </w:rPr>
        <w:t xml:space="preserve">وَ أَعِذْنِی مِنْ سُوءِ الرَّغْبَةِ</w:t>
      </w:r>
    </w:p>
    <w:p>
      <w:pPr>
        <w:pStyle w:val="BookText"/>
      </w:pPr>
      <w:r>
        <w:rPr>
          <w:rFonts w:ascii="IRNazanin" w:hAnsi="IRNazanin" w:eastAsia="IRNazanin" w:cs="IRNazanin"/>
          <w:lang w:bidi="fa-IR"/>
          <w:color w:val="111111"/>
          <w:sz w:val="28"/>
          <w:szCs w:val="28"/>
          <w:rtl/>
        </w:rPr>
        <w:t xml:space="preserve">و از خواهش بد پناهم ده.15/14</w:t>
      </w:r>
    </w:p>
    <w:p>
      <w:pPr>
        <w:pStyle w:val="Heading6"/>
      </w:pPr>
      <w:bookmarkStart w:id="3606" w:name="_Toc2368"/>
      <w:r>
        <w:t>ذ. شیطان</w:t>
      </w:r>
      <w:bookmarkEnd w:id="3606"/>
    </w:p>
    <w:p>
      <w:pPr>
        <w:pStyle w:val="BookText"/>
      </w:pPr>
      <w:r>
        <w:rPr>
          <w:rFonts w:ascii="Amiri" w:hAnsi="Amiri" w:eastAsia="Amiri" w:cs="Amiri"/>
          <w:lang w:bidi="ar-SA"/>
          <w:color w:val="111111"/>
          <w:sz w:val="28"/>
          <w:szCs w:val="28"/>
          <w:rtl/>
        </w:rPr>
        <w:t xml:space="preserve">اللَّهُمَّ إِنَّا نَعُوذُ بِکَ مِنْ نَزَغَاتِ الشَّیْطَانِ الرَّجِیمِ</w:t>
      </w:r>
    </w:p>
    <w:p>
      <w:pPr>
        <w:pStyle w:val="BookText"/>
      </w:pPr>
      <w:r>
        <w:rPr>
          <w:rFonts w:ascii="IRNazanin" w:hAnsi="IRNazanin" w:eastAsia="IRNazanin" w:cs="IRNazanin"/>
          <w:lang w:bidi="fa-IR"/>
          <w:color w:val="111111"/>
          <w:sz w:val="28"/>
          <w:szCs w:val="28"/>
          <w:rtl/>
        </w:rPr>
        <w:t xml:space="preserve">خداوندا ما از وسوسه‌های شیطان - رانده‌شده - به تو پناه می‌بریم.1/17</w:t>
      </w:r>
    </w:p>
    <w:p>
      <w:pPr>
        <w:pStyle w:val="BookText"/>
      </w:pPr>
      <w:r>
        <w:rPr>
          <w:rFonts w:ascii="Amiri" w:hAnsi="Amiri" w:eastAsia="Amiri" w:cs="Amiri"/>
          <w:lang w:bidi="ar-SA"/>
          <w:color w:val="111111"/>
          <w:sz w:val="28"/>
          <w:szCs w:val="28"/>
          <w:rtl/>
        </w:rPr>
        <w:t xml:space="preserve">وَ أَعِذْنِی وَ ذُرِّیَّتِی... مِنْ شَرِّ کُلِّ شَیْطَانٍ مَرِیدٍ</w:t>
      </w:r>
    </w:p>
    <w:p>
      <w:pPr>
        <w:pStyle w:val="BookText"/>
      </w:pPr>
      <w:r>
        <w:rPr>
          <w:rFonts w:ascii="IRNazanin" w:hAnsi="IRNazanin" w:eastAsia="IRNazanin" w:cs="IRNazanin"/>
          <w:lang w:bidi="fa-IR"/>
          <w:color w:val="111111"/>
          <w:sz w:val="28"/>
          <w:szCs w:val="28"/>
          <w:rtl/>
        </w:rPr>
        <w:t xml:space="preserve">و من و فرزندانم را از شرّ هر شیطانِ سرکش پناه ده.6/23</w:t>
      </w:r>
    </w:p>
    <w:p>
      <w:pPr>
        <w:pStyle w:val="BookText"/>
      </w:pPr>
      <w:r>
        <w:rPr>
          <w:rFonts w:ascii="Amiri" w:hAnsi="Amiri" w:eastAsia="Amiri" w:cs="Amiri"/>
          <w:lang w:bidi="ar-SA"/>
          <w:color w:val="111111"/>
          <w:sz w:val="28"/>
          <w:szCs w:val="28"/>
          <w:rtl/>
        </w:rPr>
        <w:t xml:space="preserve">وَ أَعِذْنِی وَ ذُرِّیَّتِی مِنَ الشَّیْطَانِ الرَّجِیمِ</w:t>
      </w:r>
    </w:p>
    <w:p>
      <w:pPr>
        <w:pStyle w:val="BookText"/>
      </w:pPr>
      <w:r>
        <w:rPr>
          <w:rFonts w:ascii="IRNazanin" w:hAnsi="IRNazanin" w:eastAsia="IRNazanin" w:cs="IRNazanin"/>
          <w:lang w:bidi="fa-IR"/>
          <w:color w:val="111111"/>
          <w:sz w:val="28"/>
          <w:szCs w:val="28"/>
          <w:rtl/>
        </w:rPr>
        <w:t xml:space="preserve">و من و فرزندانم را از شیطانِ رانده شده پناه ده.6/25، 6/23</w:t>
      </w:r>
    </w:p>
    <w:p>
      <w:pPr>
        <w:pStyle w:val="Heading6"/>
      </w:pPr>
      <w:bookmarkStart w:id="3607" w:name="_Toc2369"/>
      <w:r>
        <w:t>ض. آنچه از ترس آن، پناه خواسته شود</w:t>
      </w:r>
      <w:bookmarkEnd w:id="3607"/>
    </w:p>
    <w:p>
      <w:pPr>
        <w:pStyle w:val="BookText"/>
      </w:pPr>
      <w:r>
        <w:rPr>
          <w:rFonts w:ascii="Amiri" w:hAnsi="Amiri" w:eastAsia="Amiri" w:cs="Amiri"/>
          <w:lang w:bidi="ar-SA"/>
          <w:color w:val="111111"/>
          <w:sz w:val="28"/>
          <w:szCs w:val="28"/>
          <w:rtl/>
        </w:rPr>
        <w:t xml:space="preserve">أَعِذْنَا وَ أَهَالِیَنَا وَ إِخْوَانَنَا وَ جَمِیعَ الْمُوءْمِنِینَ وَ الْمُوءْمِنَاتِ مِمَّا اسْتَعَذْنَا مِنْهُ، وَ أَجِرْنَا مِمَّا اسْتَجَرْنَا بِکَ مِنْ خَوْفِهِ</w:t>
      </w:r>
    </w:p>
    <w:p>
      <w:pPr>
        <w:pStyle w:val="BookText"/>
      </w:pPr>
      <w:r>
        <w:rPr>
          <w:rFonts w:ascii="IRNazanin" w:hAnsi="IRNazanin" w:eastAsia="IRNazanin" w:cs="IRNazanin"/>
          <w:lang w:bidi="fa-IR"/>
          <w:color w:val="111111"/>
          <w:sz w:val="28"/>
          <w:szCs w:val="28"/>
          <w:rtl/>
        </w:rPr>
        <w:t xml:space="preserve">ما و خویشاوندان و برادرانمان و همه مردان و زنان با ایمان را، از آنچه از آن پناه بردیم، پناه ده. و از آنچه از ترس آن از تو ایمنی طلبیدیم، امانمان ده.15/17</w:t>
      </w:r>
    </w:p>
    <w:p>
      <w:pPr>
        <w:pStyle w:val="Heading6"/>
      </w:pPr>
      <w:bookmarkStart w:id="3608" w:name="_Toc2370"/>
      <w:r>
        <w:t>ظ. پادشاه ستمگر</w:t>
      </w:r>
      <w:bookmarkEnd w:id="3608"/>
    </w:p>
    <w:p>
      <w:pPr>
        <w:pStyle w:val="BookText"/>
      </w:pPr>
      <w:r>
        <w:rPr>
          <w:rFonts w:ascii="Amiri" w:hAnsi="Amiri" w:eastAsia="Amiri" w:cs="Amiri"/>
          <w:lang w:bidi="ar-SA"/>
          <w:color w:val="111111"/>
          <w:sz w:val="28"/>
          <w:szCs w:val="28"/>
          <w:rtl/>
        </w:rPr>
        <w:t xml:space="preserve">وَ أَعِذْنِی وَ ذُرِّیَّتِی... مِنْ شَرِّ کُلِّ سُلْطَانٍ عَنِیدٍ</w:t>
      </w:r>
    </w:p>
    <w:p>
      <w:pPr>
        <w:pStyle w:val="BookText"/>
      </w:pPr>
      <w:r>
        <w:rPr>
          <w:rFonts w:ascii="IRNazanin" w:hAnsi="IRNazanin" w:eastAsia="IRNazanin" w:cs="IRNazanin"/>
          <w:lang w:bidi="fa-IR"/>
          <w:color w:val="111111"/>
          <w:sz w:val="28"/>
          <w:szCs w:val="28"/>
          <w:rtl/>
        </w:rPr>
        <w:t xml:space="preserve">و من و فرزندانم را از شرّ هر پادشاهِ ستمگری پناه ده.6/23</w:t>
      </w:r>
    </w:p>
    <w:p>
      <w:pPr>
        <w:pStyle w:val="Heading6"/>
      </w:pPr>
      <w:bookmarkStart w:id="3609" w:name="_Toc2371"/>
      <w:r>
        <w:t>غ. شرّ انسان‌ها و جن‌ها</w:t>
      </w:r>
      <w:bookmarkEnd w:id="3609"/>
    </w:p>
    <w:p>
      <w:pPr>
        <w:pStyle w:val="BookText"/>
      </w:pPr>
      <w:r>
        <w:rPr>
          <w:rFonts w:ascii="Amiri" w:hAnsi="Amiri" w:eastAsia="Amiri" w:cs="Amiri"/>
          <w:lang w:bidi="ar-SA"/>
          <w:color w:val="111111"/>
          <w:sz w:val="28"/>
          <w:szCs w:val="28"/>
          <w:rtl/>
        </w:rPr>
        <w:t xml:space="preserve">وَ أَعِذْنِی وَ ذُرِّیَّتِی... مِنْ شَرِّ کُلِّ شَرِیفٍ وَ وَضِیعٍ... وَ مِنْ شَرِّ کُلِّ مَنْ نَصَبَ لِرَسُولِکَ وَ لِأَهْلِ بَیْتِهِ حَرْبًا مِنَ الْجِنِّ وَ الْإِنْسِ</w:t>
      </w:r>
    </w:p>
    <w:p>
      <w:pPr>
        <w:pStyle w:val="BookText"/>
      </w:pPr>
      <w:r>
        <w:rPr>
          <w:rFonts w:ascii="IRNazanin" w:hAnsi="IRNazanin" w:eastAsia="IRNazanin" w:cs="IRNazanin"/>
          <w:lang w:bidi="fa-IR"/>
          <w:color w:val="111111"/>
          <w:sz w:val="28"/>
          <w:szCs w:val="28"/>
          <w:rtl/>
        </w:rPr>
        <w:t xml:space="preserve">و من و فرزندانم را از شرّ هر بلندمرتبه و فرومایه و از شرّ هر جنّ و انس که برای پیامبرت و خاندان او جنگی به‌پا نمودند، پناه ده.6/23</w:t>
      </w:r>
    </w:p>
    <w:p>
      <w:pPr>
        <w:pStyle w:val="Heading6"/>
      </w:pPr>
      <w:bookmarkStart w:id="3610" w:name="_Toc2372"/>
      <w:r>
        <w:t>أ ب. شرّ حیوانات</w:t>
      </w:r>
      <w:bookmarkEnd w:id="3610"/>
    </w:p>
    <w:p>
      <w:pPr>
        <w:pStyle w:val="BookText"/>
      </w:pPr>
      <w:r>
        <w:rPr>
          <w:rFonts w:ascii="Amiri" w:hAnsi="Amiri" w:eastAsia="Amiri" w:cs="Amiri"/>
          <w:lang w:bidi="ar-SA"/>
          <w:color w:val="111111"/>
          <w:sz w:val="28"/>
          <w:szCs w:val="28"/>
          <w:rtl/>
        </w:rPr>
        <w:t xml:space="preserve">وَ أَعِذْنِی وَ ذُرِّیَّتِی... مِنْ شَرِّ کُلِّ دَابَّةٍ أَنْتَ آخِذٌ بِنَاصِیَتِهَا</w:t>
      </w:r>
    </w:p>
    <w:p>
      <w:pPr>
        <w:pStyle w:val="BookText"/>
      </w:pPr>
      <w:r>
        <w:rPr>
          <w:rFonts w:ascii="IRNazanin" w:hAnsi="IRNazanin" w:eastAsia="IRNazanin" w:cs="IRNazanin"/>
          <w:lang w:bidi="fa-IR"/>
          <w:color w:val="111111"/>
          <w:sz w:val="28"/>
          <w:szCs w:val="28"/>
          <w:rtl/>
        </w:rPr>
        <w:t xml:space="preserve">و من و فرزندانم را از شرّ هر جنبنده‌ای که زلفش در اختیار توست، پناه ده.6/23</w:t>
      </w:r>
    </w:p>
    <w:p>
      <w:pPr>
        <w:pStyle w:val="Heading6"/>
      </w:pPr>
      <w:bookmarkStart w:id="3611" w:name="_Toc2373"/>
      <w:r>
        <w:t>أ ج. شرّ امور زهرآگین، مردمان (جاهل) و چشم‌زخم</w:t>
      </w:r>
      <w:bookmarkEnd w:id="3611"/>
    </w:p>
    <w:p>
      <w:pPr>
        <w:pStyle w:val="BookText"/>
      </w:pPr>
      <w:r>
        <w:rPr>
          <w:rFonts w:ascii="Amiri" w:hAnsi="Amiri" w:eastAsia="Amiri" w:cs="Amiri"/>
          <w:lang w:bidi="ar-SA"/>
          <w:color w:val="111111"/>
          <w:sz w:val="28"/>
          <w:szCs w:val="28"/>
          <w:rtl/>
        </w:rPr>
        <w:t xml:space="preserve">وَ أَعِذْنِی وَ ذُرِّیَّتِی... مِنْ شَرِّ السَّامَّةِ وَ الْهَامَّةِ و الْعَامَّةِ وَ اللَّامَّةِ</w:t>
      </w:r>
    </w:p>
    <w:p>
      <w:pPr>
        <w:pStyle w:val="BookText"/>
      </w:pPr>
      <w:r>
        <w:rPr>
          <w:rFonts w:ascii="IRNazanin" w:hAnsi="IRNazanin" w:eastAsia="IRNazanin" w:cs="IRNazanin"/>
          <w:lang w:bidi="fa-IR"/>
          <w:color w:val="111111"/>
          <w:sz w:val="28"/>
          <w:szCs w:val="28"/>
          <w:rtl/>
        </w:rPr>
        <w:t xml:space="preserve">و من و فرزندانم را از شرّ جانور زهردار نکشنده و جانور زهردار کشنده و سایر جانوران و چشم‌زخم پناه ده.6/23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4" w:name="pg3739_47893"/>
    <w:bookmarkEnd w:id="284"/>
    <w:p>
      <w:pPr>
        <w:pStyle w:val="Heading6"/>
      </w:pPr>
      <w:bookmarkStart w:id="3612" w:name="_Toc2374"/>
      <w:r>
        <w:t>أ د. ظلم و ستم</w:t>
      </w:r>
      <w:bookmarkEnd w:id="3612"/>
    </w:p>
    <w:p>
      <w:pPr>
        <w:pStyle w:val="BookText"/>
      </w:pPr>
      <w:r>
        <w:rPr>
          <w:rFonts w:ascii="Amiri" w:hAnsi="Amiri" w:eastAsia="Amiri" w:cs="Amiri"/>
          <w:lang w:bidi="ar-SA"/>
          <w:color w:val="111111"/>
          <w:sz w:val="28"/>
          <w:szCs w:val="28"/>
          <w:rtl/>
        </w:rPr>
        <w:t xml:space="preserve">وَ اجْعَلْنِی فِی جَمِیعِ ذَلِکَ مِنَ... الْمُ-جَارِینَ مِنَ الظُّلْمِ بِعَدْلِکَ</w:t>
      </w:r>
    </w:p>
    <w:p>
      <w:pPr>
        <w:pStyle w:val="BookText"/>
      </w:pPr>
      <w:r>
        <w:rPr>
          <w:rFonts w:ascii="IRNazanin" w:hAnsi="IRNazanin" w:eastAsia="IRNazanin" w:cs="IRNazanin"/>
          <w:lang w:bidi="fa-IR"/>
          <w:color w:val="111111"/>
          <w:sz w:val="28"/>
          <w:szCs w:val="28"/>
          <w:rtl/>
        </w:rPr>
        <w:t xml:space="preserve">و مرا در همه آن (امور) از (آنان که) از ستم (دیگران) به عدل تو پناه آورده‌اند، قرار ده.11و10/25</w:t>
      </w:r>
    </w:p>
    <w:p>
      <w:pPr>
        <w:pStyle w:val="Heading6"/>
      </w:pPr>
      <w:bookmarkStart w:id="3613" w:name="_Toc2375"/>
      <w:r>
        <w:t>أ ه-. آتش دوزخ و عذاب آن</w:t>
      </w:r>
      <w:bookmarkEnd w:id="3613"/>
    </w:p>
    <w:p>
      <w:pPr>
        <w:pStyle w:val="BookText"/>
      </w:pPr>
      <w:r>
        <w:rPr>
          <w:rFonts w:ascii="Amiri" w:hAnsi="Amiri" w:eastAsia="Amiri" w:cs="Amiri"/>
          <w:lang w:bidi="ar-SA"/>
          <w:color w:val="111111"/>
          <w:sz w:val="28"/>
          <w:szCs w:val="28"/>
          <w:rtl/>
        </w:rPr>
        <w:t xml:space="preserve">أَعِذْنَا مِنْ عَذَابِ السَّعِیرِ</w:t>
      </w:r>
    </w:p>
    <w:p>
      <w:pPr>
        <w:pStyle w:val="BookText"/>
      </w:pPr>
      <w:r>
        <w:rPr>
          <w:rFonts w:ascii="IRNazanin" w:hAnsi="IRNazanin" w:eastAsia="IRNazanin" w:cs="IRNazanin"/>
          <w:lang w:bidi="fa-IR"/>
          <w:color w:val="111111"/>
          <w:sz w:val="28"/>
          <w:szCs w:val="28"/>
          <w:rtl/>
        </w:rPr>
        <w:t xml:space="preserve">ما را از شکنجه آتش پناه ده.12/25</w:t>
      </w:r>
    </w:p>
    <w:p>
      <w:pPr>
        <w:pStyle w:val="BookText"/>
      </w:pPr>
      <w:r>
        <w:rPr>
          <w:rFonts w:ascii="Amiri" w:hAnsi="Amiri" w:eastAsia="Amiri" w:cs="Amiri"/>
          <w:lang w:bidi="ar-SA"/>
          <w:color w:val="111111"/>
          <w:sz w:val="28"/>
          <w:szCs w:val="28"/>
          <w:rtl/>
        </w:rPr>
        <w:t xml:space="preserve">اللَّهُمَّ إِنِّی أَعُوذُ بِکَ مِنْ نَارٍ تَغَلَّظْتَ بِهَا عَلَی مَنْ عَصَاکَ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به هر که تو را نافرمانی کرده، سخت گرفتی.29/32</w:t>
      </w:r>
    </w:p>
    <w:p>
      <w:pPr>
        <w:pStyle w:val="BookText"/>
      </w:pPr>
      <w:r>
        <w:rPr>
          <w:rFonts w:ascii="Amiri" w:hAnsi="Amiri" w:eastAsia="Amiri" w:cs="Amiri"/>
          <w:lang w:bidi="ar-SA"/>
          <w:color w:val="111111"/>
          <w:sz w:val="28"/>
          <w:szCs w:val="28"/>
          <w:rtl/>
        </w:rPr>
        <w:t xml:space="preserve">أَجِرْنِی مِنْهَا بِفَضْلِ رَحْمَتِکَ</w:t>
      </w:r>
    </w:p>
    <w:p>
      <w:pPr>
        <w:pStyle w:val="BookText"/>
      </w:pPr>
      <w:r>
        <w:rPr>
          <w:rFonts w:ascii="IRNazanin" w:hAnsi="IRNazanin" w:eastAsia="IRNazanin" w:cs="IRNazanin"/>
          <w:lang w:bidi="fa-IR"/>
          <w:color w:val="111111"/>
          <w:sz w:val="28"/>
          <w:szCs w:val="28"/>
          <w:rtl/>
        </w:rPr>
        <w:t xml:space="preserve">مرا به بسیاری رحمتت از آن (آتش) ایمن ساز.32/32</w:t>
      </w:r>
    </w:p>
    <w:p>
      <w:pPr>
        <w:pStyle w:val="Heading6"/>
      </w:pPr>
      <w:bookmarkStart w:id="3614" w:name="_Toc2376"/>
      <w:r>
        <w:t>أ و. قرض و وام</w:t>
      </w:r>
      <w:bookmarkEnd w:id="3614"/>
    </w:p>
    <w:p>
      <w:pPr>
        <w:pStyle w:val="BookText"/>
      </w:pPr>
      <w:r>
        <w:rPr>
          <w:rFonts w:ascii="Amiri" w:hAnsi="Amiri" w:eastAsia="Amiri" w:cs="Amiri"/>
          <w:lang w:bidi="ar-SA"/>
          <w:color w:val="111111"/>
          <w:sz w:val="28"/>
          <w:szCs w:val="28"/>
          <w:rtl/>
        </w:rPr>
        <w:t xml:space="preserve">أَعُوذُ بِکَ، یَا رَبِّ، مِنْ هَمِّ الدَّیْنِ وَ فِکْرِهِ، وَ شُغْلِ الدَّیْنِ وَ سَهَرِهِ، فَصَلِّ عَلَی مُحَمَّدٍ وَ آلِهِ، وَ أَعِذْنِی مِنْهُ، وَ أَسْتَجِیرُ بِکَ، یَا رَبِّ، مِنْ ذِلَّتِهِ فِی الْحَیَاةِ، وَ مِنْ تَبِعَتِهِ بَعْدَ الْوَفَاةِ، فَصَلِّ عَلَی مُحَمَّدٍ وَ آلِهِ، وَ أَجِرْنی مِنْهُ بِوُسْعٍ فَاضِلٍ أَوْ کَفَافٍ وَاصِلٍ</w:t>
      </w:r>
    </w:p>
    <w:p>
      <w:pPr>
        <w:pStyle w:val="BookText"/>
      </w:pPr>
      <w:r>
        <w:rPr>
          <w:rFonts w:ascii="IRNazanin" w:hAnsi="IRNazanin" w:eastAsia="IRNazanin" w:cs="IRNazanin"/>
          <w:lang w:bidi="fa-IR"/>
          <w:color w:val="111111"/>
          <w:sz w:val="28"/>
          <w:szCs w:val="28"/>
          <w:rtl/>
        </w:rPr>
        <w:t xml:space="preserve">و به تو پناه می‌برم - ای پروردگارم - از اندوه و اندیشه وام و از کار قرض و بی‌خوابی‌اش، پس بر محمّد و خاندانش درود فرست و مرا از آن پناه ده. و پناه از تو می‌جویم - ای پروردگار من - از خواری آن در زندگی و از پیامد آن پس از مرگ، پس بر محمّد و خاندانش درود فرست و مرا با ثروتِ فراوان و روزیِ کافی، از آن نجات ده.2/30</w:t>
      </w:r>
    </w:p>
    <w:p>
      <w:pPr>
        <w:pStyle w:val="Heading6"/>
      </w:pPr>
      <w:bookmarkStart w:id="3615" w:name="_Toc2377"/>
      <w:r>
        <w:t>أ ز. توبه شکستن</w:t>
      </w:r>
      <w:bookmarkEnd w:id="3615"/>
    </w:p>
    <w:p>
      <w:pPr>
        <w:pStyle w:val="BookText"/>
      </w:pPr>
      <w:r>
        <w:rPr>
          <w:rFonts w:ascii="Amiri" w:hAnsi="Amiri" w:eastAsia="Amiri" w:cs="Amiri"/>
          <w:lang w:bidi="ar-SA"/>
          <w:color w:val="111111"/>
          <w:sz w:val="28"/>
          <w:szCs w:val="28"/>
          <w:rtl/>
        </w:rPr>
        <w:t xml:space="preserve">اللَّهُمَّ أَیُّمَا عَبْدٍ تَابَ إِلَیْکَ وَ هُوَ فِی عِلْمِ الْغَیْبِ عِنْدَکَ فَاسِخٌ لِتَوْبَتِهِ، وَ عَائِدٌ فِی ذَنْبِهِ وَ خَطِیئَتِهِ،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توبه‌شکن و بازگشت‌کننده به گناه و خطایش باشد، پس همانا من به تو پناه می‌برم که اینچنین باشم.20/31</w:t>
      </w:r>
    </w:p>
    <w:p>
      <w:pPr>
        <w:pStyle w:val="Heading6"/>
      </w:pPr>
      <w:bookmarkStart w:id="3616" w:name="_Toc2378"/>
      <w:r>
        <w:t>أ ح. رسوایی‌های سرای آخرت</w:t>
      </w:r>
      <w:bookmarkEnd w:id="3616"/>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الرُّسُلِ الْمُکَرَّمِینَ</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پیامبران بزرگوار، مرا ایمن ساز.21/32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5" w:name="pg3739_47894"/>
    <w:bookmarkEnd w:id="285"/>
    <w:p>
      <w:pPr>
        <w:pStyle w:val="Heading6"/>
      </w:pPr>
      <w:bookmarkStart w:id="3617" w:name="_Toc2379"/>
      <w:r>
        <w:t>أ ط. کژدم‌ها و مارهای آتش دوزخ</w:t>
      </w:r>
      <w:bookmarkEnd w:id="3617"/>
    </w:p>
    <w:p>
      <w:pPr>
        <w:pStyle w:val="BookText"/>
      </w:pPr>
      <w:r>
        <w:rPr>
          <w:rFonts w:ascii="Amiri" w:hAnsi="Amiri" w:eastAsia="Amiri" w:cs="Amiri"/>
          <w:lang w:bidi="ar-SA"/>
          <w:color w:val="111111"/>
          <w:sz w:val="28"/>
          <w:szCs w:val="28"/>
          <w:rtl/>
        </w:rPr>
        <w:t xml:space="preserve">أَعُوذُ بِکَ مِنْ عَقَارِبِهَا الْفَاغِرَةِ أَفْوَاهُهَا، وَ حَیَّاتِهَا الصَّالِقَةِ بِأَنْیَابِهَا</w:t>
      </w:r>
    </w:p>
    <w:p>
      <w:pPr>
        <w:pStyle w:val="BookText"/>
      </w:pPr>
      <w:r>
        <w:rPr>
          <w:rFonts w:ascii="IRNazanin" w:hAnsi="IRNazanin" w:eastAsia="IRNazanin" w:cs="IRNazanin"/>
          <w:lang w:bidi="fa-IR"/>
          <w:color w:val="111111"/>
          <w:sz w:val="28"/>
          <w:szCs w:val="28"/>
          <w:rtl/>
        </w:rPr>
        <w:t xml:space="preserve">از عقرب‌های آن که دهانشان گشوده است و از مارهای آن که با نیش‌هایشان می‌زنند، به تو پناه می‌برم.31/32</w:t>
      </w:r>
    </w:p>
    <w:p>
      <w:pPr>
        <w:pStyle w:val="Heading6"/>
      </w:pPr>
      <w:bookmarkStart w:id="3618" w:name="_Toc2380"/>
      <w:r>
        <w:t>أ ی. آشامیدنی‌های آتش دوزخ</w:t>
      </w:r>
      <w:bookmarkEnd w:id="3618"/>
    </w:p>
    <w:p>
      <w:pPr>
        <w:pStyle w:val="BookText"/>
      </w:pPr>
      <w:r>
        <w:rPr>
          <w:rFonts w:ascii="Amiri" w:hAnsi="Amiri" w:eastAsia="Amiri" w:cs="Amiri"/>
          <w:lang w:bidi="ar-SA"/>
          <w:color w:val="111111"/>
          <w:sz w:val="28"/>
          <w:szCs w:val="28"/>
          <w:rtl/>
        </w:rPr>
        <w:t xml:space="preserve">وَ أَعُوذُ بِکَ مِنْ... شَرَابِهَا الَّذِی یُقَطِّعُ أَمْعَاءَ وَ أَفْئِدَةَ سُکَّانِهَا</w:t>
      </w:r>
    </w:p>
    <w:p>
      <w:pPr>
        <w:pStyle w:val="BookText"/>
      </w:pPr>
      <w:r>
        <w:rPr>
          <w:rFonts w:ascii="IRNazanin" w:hAnsi="IRNazanin" w:eastAsia="IRNazanin" w:cs="IRNazanin"/>
          <w:lang w:bidi="fa-IR"/>
          <w:color w:val="111111"/>
          <w:sz w:val="28"/>
          <w:szCs w:val="28"/>
          <w:rtl/>
        </w:rPr>
        <w:t xml:space="preserve">و از آشامیدنی‌اش که روده و دلِ ساکنانش را پاره‌پاره می‌کند، به تو پناه‌می‌برم.31/32</w:t>
      </w:r>
    </w:p>
    <w:p>
      <w:pPr>
        <w:pStyle w:val="Heading6"/>
      </w:pPr>
      <w:bookmarkStart w:id="3619" w:name="_Toc2381"/>
      <w:r>
        <w:t>أ ک. غضبش</w:t>
      </w:r>
      <w:bookmarkEnd w:id="3619"/>
    </w:p>
    <w:p>
      <w:pPr>
        <w:pStyle w:val="BookText"/>
      </w:pPr>
      <w:r>
        <w:rPr>
          <w:rFonts w:ascii="Amiri" w:hAnsi="Amiri" w:eastAsia="Amiri" w:cs="Amiri"/>
          <w:lang w:bidi="ar-SA"/>
          <w:color w:val="111111"/>
          <w:sz w:val="28"/>
          <w:szCs w:val="28"/>
          <w:rtl/>
        </w:rPr>
        <w:t xml:space="preserve">فَإِنَّا نَسْتَجِیرُکَ مِنْ غَضَبِکَ</w:t>
      </w:r>
    </w:p>
    <w:p>
      <w:pPr>
        <w:pStyle w:val="BookText"/>
      </w:pPr>
      <w:r>
        <w:rPr>
          <w:rFonts w:ascii="IRNazanin" w:hAnsi="IRNazanin" w:eastAsia="IRNazanin" w:cs="IRNazanin"/>
          <w:lang w:bidi="fa-IR"/>
          <w:color w:val="111111"/>
          <w:sz w:val="28"/>
          <w:szCs w:val="28"/>
          <w:rtl/>
        </w:rPr>
        <w:t xml:space="preserve">پس ما از خشمت، از تو امان می‌خواهیم.3/36</w:t>
      </w:r>
    </w:p>
    <w:p>
      <w:pPr>
        <w:pStyle w:val="BookText"/>
      </w:pPr>
      <w:r>
        <w:rPr>
          <w:rFonts w:ascii="Amiri" w:hAnsi="Amiri" w:eastAsia="Amiri" w:cs="Amiri"/>
          <w:lang w:bidi="ar-SA"/>
          <w:color w:val="111111"/>
          <w:sz w:val="28"/>
          <w:szCs w:val="28"/>
          <w:rtl/>
        </w:rPr>
        <w:t xml:space="preserve">أَعُوذُ بِکَ اللَّهُمَّ الْیَوْمَ مِنْ غَضَبِکَ، فَصَلِّ عَلَی مُحَمَّدٍ وَ آلِهِ، وَ أَعِذْنِی</w:t>
      </w:r>
    </w:p>
    <w:p>
      <w:pPr>
        <w:pStyle w:val="BookText"/>
      </w:pPr>
      <w:r>
        <w:rPr>
          <w:rFonts w:ascii="IRNazanin" w:hAnsi="IRNazanin" w:eastAsia="IRNazanin" w:cs="IRNazanin"/>
          <w:lang w:bidi="fa-IR"/>
          <w:color w:val="111111"/>
          <w:sz w:val="28"/>
          <w:szCs w:val="28"/>
          <w:rtl/>
        </w:rPr>
        <w:t xml:space="preserve">خداوندا امروز از غضبت به تو پناه می‌آورم، پس بر محمّد و خاندانش درود فرست و پناهم ده.17/48</w:t>
      </w:r>
    </w:p>
    <w:p>
      <w:pPr>
        <w:pStyle w:val="Heading6"/>
      </w:pPr>
      <w:bookmarkStart w:id="3620" w:name="_Toc2382"/>
      <w:r>
        <w:t>أ ل. دورگرداننده بنده، از خدا</w:t>
      </w:r>
      <w:bookmarkEnd w:id="3620"/>
    </w:p>
    <w:p>
      <w:pPr>
        <w:pStyle w:val="BookText"/>
      </w:pPr>
      <w:r>
        <w:rPr>
          <w:rFonts w:ascii="Amiri" w:hAnsi="Amiri" w:eastAsia="Amiri" w:cs="Amiri"/>
          <w:lang w:bidi="ar-SA"/>
          <w:color w:val="111111"/>
          <w:sz w:val="28"/>
          <w:szCs w:val="28"/>
          <w:rtl/>
        </w:rPr>
        <w:t xml:space="preserve">وَ أَعِذْنِی مِمَّا یُبَاعِدُنِی عَنْکَ</w:t>
      </w:r>
    </w:p>
    <w:p>
      <w:pPr>
        <w:pStyle w:val="BookText"/>
      </w:pPr>
      <w:r>
        <w:rPr>
          <w:rFonts w:ascii="IRNazanin" w:hAnsi="IRNazanin" w:eastAsia="IRNazanin" w:cs="IRNazanin"/>
          <w:lang w:bidi="fa-IR"/>
          <w:color w:val="111111"/>
          <w:sz w:val="28"/>
          <w:szCs w:val="28"/>
          <w:rtl/>
        </w:rPr>
        <w:t xml:space="preserve">و از چیزی که از تو دورم می‌کند، مرا نگهدار.93/47</w:t>
      </w:r>
    </w:p>
    <w:p>
      <w:pPr>
        <w:pStyle w:val="Heading6"/>
      </w:pPr>
      <w:bookmarkStart w:id="3621" w:name="_Toc2383"/>
      <w:r>
        <w:t>أ م. مانع‌شونده میان بنده و بهره‌اش</w:t>
      </w:r>
      <w:bookmarkEnd w:id="3621"/>
    </w:p>
    <w:p>
      <w:pPr>
        <w:pStyle w:val="BookText"/>
      </w:pPr>
      <w:r>
        <w:rPr>
          <w:rFonts w:ascii="Amiri" w:hAnsi="Amiri" w:eastAsia="Amiri" w:cs="Amiri"/>
          <w:lang w:bidi="ar-SA"/>
          <w:color w:val="111111"/>
          <w:sz w:val="28"/>
          <w:szCs w:val="28"/>
          <w:rtl/>
        </w:rPr>
        <w:t xml:space="preserve">أَعِذْنِی مِمَّا... یَحُولُ بَیْنِی وَ بَیْنَ حَظِّی مِنْکَ</w:t>
      </w:r>
    </w:p>
    <w:p>
      <w:pPr>
        <w:pStyle w:val="BookText"/>
      </w:pPr>
      <w:r>
        <w:rPr>
          <w:rFonts w:ascii="IRNazanin" w:hAnsi="IRNazanin" w:eastAsia="IRNazanin" w:cs="IRNazanin"/>
          <w:lang w:bidi="fa-IR"/>
          <w:color w:val="111111"/>
          <w:sz w:val="28"/>
          <w:szCs w:val="28"/>
          <w:rtl/>
        </w:rPr>
        <w:t xml:space="preserve">از چیزی که میان من و بهره‌ام از تو، مانع می‌شود، مرا نگهدار.93/47</w:t>
      </w:r>
    </w:p>
    <w:p>
      <w:pPr>
        <w:pStyle w:val="Heading6"/>
      </w:pPr>
      <w:bookmarkStart w:id="3622" w:name="_Toc2384"/>
      <w:r>
        <w:t>أ ن. بازدارنده بنده از قصدش، نزد خدا</w:t>
      </w:r>
      <w:bookmarkEnd w:id="3622"/>
    </w:p>
    <w:p>
      <w:pPr>
        <w:pStyle w:val="BookText"/>
      </w:pPr>
      <w:r>
        <w:rPr>
          <w:rFonts w:ascii="Amiri" w:hAnsi="Amiri" w:eastAsia="Amiri" w:cs="Amiri"/>
          <w:lang w:bidi="ar-SA"/>
          <w:color w:val="111111"/>
          <w:sz w:val="28"/>
          <w:szCs w:val="28"/>
          <w:rtl/>
        </w:rPr>
        <w:t xml:space="preserve">أَعِذْنِی مِمَّا... یَصُدُّنِی عَمَّا أُحَاوِلُ لَدَیْکَ</w:t>
      </w:r>
    </w:p>
    <w:p>
      <w:pPr>
        <w:pStyle w:val="BookText"/>
      </w:pPr>
      <w:r>
        <w:rPr>
          <w:rFonts w:ascii="IRNazanin" w:hAnsi="IRNazanin" w:eastAsia="IRNazanin" w:cs="IRNazanin"/>
          <w:lang w:bidi="fa-IR"/>
          <w:color w:val="111111"/>
          <w:sz w:val="28"/>
          <w:szCs w:val="28"/>
          <w:rtl/>
        </w:rPr>
        <w:t xml:space="preserve">از چیزی که مرا از آنچه نزد تو می‌خواهم، بازم می‌دارد، مرا نگهدار.93/47</w:t>
      </w:r>
    </w:p>
    <w:p>
      <w:pPr>
        <w:pStyle w:val="Heading6"/>
      </w:pPr>
      <w:bookmarkStart w:id="3623" w:name="_Toc2385"/>
      <w:r>
        <w:t>أ س. مؤاخذه مهلت دادن</w:t>
      </w:r>
      <w:bookmarkEnd w:id="3623"/>
    </w:p>
    <w:p>
      <w:pPr>
        <w:pStyle w:val="BookText"/>
      </w:pPr>
      <w:r>
        <w:rPr>
          <w:rFonts w:ascii="Amiri" w:hAnsi="Amiri" w:eastAsia="Amiri" w:cs="Amiri"/>
          <w:lang w:bidi="ar-SA"/>
          <w:color w:val="111111"/>
          <w:sz w:val="28"/>
          <w:szCs w:val="28"/>
          <w:rtl/>
        </w:rPr>
        <w:t xml:space="preserve">أَجِرْنِی مِنْ أَخْذِ الْإِمْلَاءِ</w:t>
      </w:r>
    </w:p>
    <w:p>
      <w:pPr>
        <w:pStyle w:val="BookText"/>
      </w:pPr>
      <w:r>
        <w:rPr>
          <w:rFonts w:ascii="IRNazanin" w:hAnsi="IRNazanin" w:eastAsia="IRNazanin" w:cs="IRNazanin"/>
          <w:lang w:bidi="fa-IR"/>
          <w:color w:val="111111"/>
          <w:sz w:val="28"/>
          <w:szCs w:val="28"/>
          <w:rtl/>
        </w:rPr>
        <w:t xml:space="preserve">از مؤاخذه مهلت دادن پناهم ده.98/47</w:t>
      </w:r>
    </w:p>
    <w:p>
      <w:pPr>
        <w:pStyle w:val="Heading6"/>
      </w:pPr>
      <w:bookmarkStart w:id="3624" w:name="_Toc2386"/>
      <w:r>
        <w:t>أ ع. فتنه و بدی‌ای که خدا برای قومی بخواهد</w:t>
      </w:r>
      <w:bookmarkEnd w:id="3624"/>
    </w:p>
    <w:p>
      <w:pPr>
        <w:pStyle w:val="BookText"/>
      </w:pPr>
      <w:r>
        <w:rPr>
          <w:rFonts w:ascii="Amiri" w:hAnsi="Amiri" w:eastAsia="Amiri" w:cs="Amiri"/>
          <w:lang w:bidi="ar-SA"/>
          <w:color w:val="111111"/>
          <w:sz w:val="28"/>
          <w:szCs w:val="28"/>
          <w:rtl/>
        </w:rPr>
        <w:t xml:space="preserve">وَ إِذَا أَرَدْتَ بِقَوْمٍ فِتْنَةً أَوْ سُوءًا فَنَجِّنِی مِنْهَا لِوَاذًا بِکَ</w:t>
      </w:r>
    </w:p>
    <w:p>
      <w:pPr>
        <w:pStyle w:val="BookText"/>
      </w:pPr>
      <w:r>
        <w:rPr>
          <w:rFonts w:ascii="IRNazanin" w:hAnsi="IRNazanin" w:eastAsia="IRNazanin" w:cs="IRNazanin"/>
          <w:lang w:bidi="fa-IR"/>
          <w:color w:val="111111"/>
          <w:sz w:val="28"/>
          <w:szCs w:val="28"/>
          <w:rtl/>
        </w:rPr>
        <w:t xml:space="preserve">و هرگاه خواستی به قومی، عذابی یا بدی‌ای (فروفرستی)، پس مرا که به تو پناه برده‌ام، نجات ده.120/47</w:t>
      </w:r>
    </w:p>
    <w:p>
      <w:pPr>
        <w:pStyle w:val="BookText"/>
      </w:pPr>
      <w:r>
        <w:rPr>
          <w:rFonts w:ascii="IRNazanin" w:hAnsi="IRNazanin" w:eastAsia="IRNazanin" w:cs="IRNazanin"/>
          <w:lang w:bidi="fa-IR"/>
          <w:color w:val="111111"/>
          <w:sz w:val="28"/>
          <w:szCs w:val="28"/>
          <w:rtl/>
        </w:rPr>
        <w:t xml:space="preserve">أ ف. خشم و سخط او</w:t>
      </w:r>
    </w:p>
    <w:p>
      <w:pPr>
        <w:pStyle w:val="BookText"/>
      </w:pPr>
      <w:r>
        <w:rPr>
          <w:rFonts w:ascii="Amiri" w:hAnsi="Amiri" w:eastAsia="Amiri" w:cs="Amiri"/>
          <w:lang w:bidi="ar-SA"/>
          <w:color w:val="111111"/>
          <w:sz w:val="28"/>
          <w:szCs w:val="28"/>
          <w:rtl/>
        </w:rPr>
        <w:t xml:space="preserve">أَسْتَجِیرُ بِکَ الْیَوْمَ مِنْ سَخَطِکَ، فَصَلِّ عَلَی مُحَمَّدٍ وَ آلِهِ، وَ أَجِرْنِی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6" w:name="pg3739_47895"/>
    <w:bookmarkEnd w:id="286"/>
    <w:p>
      <w:pPr>
        <w:pStyle w:val="BookText"/>
      </w:pPr>
      <w:r>
        <w:rPr>
          <w:rFonts w:ascii="IRNazanin" w:hAnsi="IRNazanin" w:eastAsia="IRNazanin" w:cs="IRNazanin"/>
          <w:lang w:bidi="fa-IR"/>
          <w:color w:val="111111"/>
          <w:sz w:val="28"/>
          <w:szCs w:val="28"/>
          <w:rtl/>
        </w:rPr>
        <w:t xml:space="preserve">امروز از خشمت به تو پناه آورده‌ام، پس بر محمّد و خاندانش درود فرست، و مرا پناه ده.18/48</w:t>
      </w:r>
    </w:p>
    <w:p>
      <w:pPr>
        <w:pStyle w:val="Heading6"/>
      </w:pPr>
      <w:bookmarkStart w:id="3625" w:name="_Toc2387"/>
      <w:r>
        <w:t>أ ص. بدی آنچه نوشته شده و گذشته</w:t>
      </w:r>
      <w:bookmarkEnd w:id="3625"/>
    </w:p>
    <w:p>
      <w:pPr>
        <w:pStyle w:val="BookText"/>
      </w:pPr>
      <w:r>
        <w:rPr>
          <w:rFonts w:ascii="Amiri" w:hAnsi="Amiri" w:eastAsia="Amiri" w:cs="Amiri"/>
          <w:lang w:bidi="ar-SA"/>
          <w:color w:val="111111"/>
          <w:sz w:val="28"/>
          <w:szCs w:val="28"/>
          <w:rtl/>
        </w:rPr>
        <w:t xml:space="preserve">أَعُوذُ بِکَ مِنْ شَرِّ کِتَابٍ قَدْ خَلَا</w:t>
      </w:r>
    </w:p>
    <w:p>
      <w:pPr>
        <w:pStyle w:val="BookText"/>
      </w:pPr>
      <w:r>
        <w:rPr>
          <w:rFonts w:ascii="IRNazanin" w:hAnsi="IRNazanin" w:eastAsia="IRNazanin" w:cs="IRNazanin"/>
          <w:lang w:bidi="fa-IR"/>
          <w:color w:val="111111"/>
          <w:sz w:val="28"/>
          <w:szCs w:val="28"/>
          <w:rtl/>
        </w:rPr>
        <w:t xml:space="preserve">از بدی آنچه نوشته شده و گذشته، به تو پناه می‌برم.5/54</w:t>
      </w:r>
    </w:p>
    <w:p>
      <w:pPr>
        <w:pStyle w:val="Heading4"/>
      </w:pPr>
      <w:bookmarkStart w:id="3626" w:name="_Toc2388"/>
      <w:r>
        <w:t>پنجگانه</w:t>
      </w:r>
      <w:bookmarkEnd w:id="3626"/>
    </w:p>
    <w:p>
      <w:pPr>
        <w:pStyle w:val="Heading5"/>
      </w:pPr>
      <w:bookmarkStart w:id="3627" w:name="_Toc2389"/>
      <w:r>
        <w:t>اوقات نمازهای پنجگانه</w:t>
      </w:r>
      <w:bookmarkEnd w:id="3627"/>
    </w:p>
    <w:p>
      <w:pPr>
        <w:pStyle w:val="BookText"/>
      </w:pPr>
      <w:r>
        <w:rPr>
          <w:rFonts w:ascii="Amiri" w:hAnsi="Amiri" w:eastAsia="Amiri" w:cs="Amiri"/>
          <w:lang w:bidi="ar-SA"/>
          <w:color w:val="111111"/>
          <w:sz w:val="28"/>
          <w:szCs w:val="28"/>
          <w:rtl/>
        </w:rPr>
        <w:t xml:space="preserve">وَ قِفْنَا فِیهِ عَلَی مَوَاقِیتِ الصَّلَوَاتِ الْخَمْسِ بِحُدُودِهَا الَّتِی حَدَّدْتَ، وَ فُرُوضِهَا الَّتِی فَرَضْتَ</w:t>
      </w:r>
    </w:p>
    <w:p>
      <w:pPr>
        <w:pStyle w:val="BookText"/>
      </w:pPr>
      <w:r>
        <w:rPr>
          <w:rFonts w:ascii="IRNazanin" w:hAnsi="IRNazanin" w:eastAsia="IRNazanin" w:cs="IRNazanin"/>
          <w:lang w:bidi="fa-IR"/>
          <w:color w:val="111111"/>
          <w:sz w:val="28"/>
          <w:szCs w:val="28"/>
          <w:rtl/>
        </w:rPr>
        <w:t xml:space="preserve">و ما را در آن بر اوقات نمازهای پنجگانه، با حدودش که مشخص نمودی و واجباتش که واجب کردی، آگاه فرما.8/44</w:t>
      </w:r>
    </w:p>
    <w:p>
      <w:pPr>
        <w:pStyle w:val="Heading4"/>
      </w:pPr>
      <w:bookmarkStart w:id="3628" w:name="_Toc2390"/>
      <w:r>
        <w:t>پند</w:t>
      </w:r>
      <w:bookmarkEnd w:id="3628"/>
    </w:p>
    <w:p>
      <w:pPr>
        <w:pStyle w:val="Heading5"/>
      </w:pPr>
      <w:bookmarkStart w:id="3629" w:name="_Toc2391"/>
      <w:r>
        <w:t>اشتغال پیامبر صلی‌الله‌علیه‌و‌آله ، به نصیحتِ پذیرندگان دعوت الهی</w:t>
      </w:r>
      <w:bookmarkEnd w:id="3629"/>
    </w:p>
    <w:p>
      <w:pPr>
        <w:pStyle w:val="BookText"/>
      </w:pPr>
      <w:r>
        <w:rPr>
          <w:rFonts w:ascii="Amiri" w:hAnsi="Amiri" w:eastAsia="Amiri" w:cs="Amiri"/>
          <w:lang w:bidi="ar-SA"/>
          <w:color w:val="111111"/>
          <w:sz w:val="28"/>
          <w:szCs w:val="28"/>
          <w:rtl/>
        </w:rPr>
        <w:t xml:space="preserve">شَغَلَهَا بِالنُّصْحِ لِأَهْلِ دَعْوَتِکَ</w:t>
      </w:r>
    </w:p>
    <w:p>
      <w:pPr>
        <w:pStyle w:val="BookText"/>
      </w:pPr>
      <w:r>
        <w:rPr>
          <w:rFonts w:ascii="IRNazanin" w:hAnsi="IRNazanin" w:eastAsia="IRNazanin" w:cs="IRNazanin"/>
          <w:lang w:bidi="fa-IR"/>
          <w:color w:val="111111"/>
          <w:sz w:val="28"/>
          <w:szCs w:val="28"/>
          <w:rtl/>
        </w:rPr>
        <w:t xml:space="preserve">خود را به نصیحت کردن به پذیرندگانِ دعوتت مشغول ساخت.15/2</w:t>
      </w:r>
    </w:p>
    <w:p>
      <w:pPr>
        <w:pStyle w:val="Heading5"/>
      </w:pPr>
      <w:bookmarkStart w:id="3630" w:name="_Toc2392"/>
      <w:r>
        <w:t>پند دادن پیامبر صلی‌الله‌علیه‌و‌آله ، به امّت</w:t>
      </w:r>
      <w:bookmarkEnd w:id="3630"/>
    </w:p>
    <w:p>
      <w:pPr>
        <w:pStyle w:val="BookText"/>
      </w:pPr>
      <w:r>
        <w:rPr>
          <w:rFonts w:ascii="Amiri" w:hAnsi="Amiri" w:eastAsia="Amiri" w:cs="Amiri"/>
          <w:lang w:bidi="ar-SA"/>
          <w:color w:val="111111"/>
          <w:sz w:val="28"/>
          <w:szCs w:val="28"/>
          <w:rtl/>
        </w:rPr>
        <w:t xml:space="preserve">أَمَرْتَهُ بِالنُّصْحِ لِأُمَّتِهِ فَنَصَحَ لَهَا</w:t>
      </w:r>
    </w:p>
    <w:p>
      <w:pPr>
        <w:pStyle w:val="BookText"/>
      </w:pPr>
      <w:r>
        <w:rPr>
          <w:rFonts w:ascii="IRNazanin" w:hAnsi="IRNazanin" w:eastAsia="IRNazanin" w:cs="IRNazanin"/>
          <w:lang w:bidi="fa-IR"/>
          <w:color w:val="111111"/>
          <w:sz w:val="28"/>
          <w:szCs w:val="28"/>
          <w:rtl/>
        </w:rPr>
        <w:t xml:space="preserve">او را به نصیحت کردن امّتش دستور دادی، پس آنها را نصیحت کرد.22/6</w:t>
      </w:r>
    </w:p>
    <w:p>
      <w:pPr>
        <w:pStyle w:val="Heading5"/>
      </w:pPr>
      <w:bookmarkStart w:id="3631" w:name="_Toc2393"/>
      <w:r>
        <w:t>پنددهندگانِ دوستان خداوند</w:t>
      </w:r>
      <w:bookmarkEnd w:id="3631"/>
    </w:p>
    <w:p>
      <w:pPr>
        <w:pStyle w:val="BookText"/>
      </w:pPr>
      <w:r>
        <w:rPr>
          <w:rFonts w:ascii="Amiri" w:hAnsi="Amiri" w:eastAsia="Amiri" w:cs="Amiri"/>
          <w:lang w:bidi="ar-SA"/>
          <w:color w:val="111111"/>
          <w:sz w:val="28"/>
          <w:szCs w:val="28"/>
          <w:rtl/>
        </w:rPr>
        <w:t xml:space="preserve">وَ اجْعَلْهُمْ... لِأَوْلِیَائِکَ مُحِبِّینَ مُنَاصِحِینَ</w:t>
      </w:r>
    </w:p>
    <w:p>
      <w:pPr>
        <w:pStyle w:val="BookText"/>
      </w:pPr>
      <w:r>
        <w:rPr>
          <w:rFonts w:ascii="IRNazanin" w:hAnsi="IRNazanin" w:eastAsia="IRNazanin" w:cs="IRNazanin"/>
          <w:lang w:bidi="fa-IR"/>
          <w:color w:val="111111"/>
          <w:sz w:val="28"/>
          <w:szCs w:val="28"/>
          <w:rtl/>
        </w:rPr>
        <w:t xml:space="preserve">و آنان (فرزندانم) را دوستدار و پنددهنده دوستانت قرار ده.3/25</w:t>
      </w:r>
    </w:p>
    <w:p>
      <w:pPr>
        <w:pStyle w:val="Heading5"/>
      </w:pPr>
      <w:bookmarkStart w:id="3632" w:name="_Toc2394"/>
      <w:r>
        <w:t>توفیق همسایگان، به پند دادن</w:t>
      </w:r>
      <w:bookmarkEnd w:id="3632"/>
    </w:p>
    <w:p>
      <w:pPr>
        <w:pStyle w:val="BookText"/>
      </w:pPr>
      <w:r>
        <w:rPr>
          <w:rFonts w:ascii="Amiri" w:hAnsi="Amiri" w:eastAsia="Amiri" w:cs="Amiri"/>
          <w:lang w:bidi="ar-SA"/>
          <w:color w:val="111111"/>
          <w:sz w:val="28"/>
          <w:szCs w:val="28"/>
          <w:rtl/>
        </w:rPr>
        <w:t xml:space="preserve">وَفِّقْهُمْ لِإِقَامَةِ سُنَّتِکَ، وَ الْأَخْذِ بِمَحَاسِنِ أَدَبِکَ فِی ...مُنَاصَحَةِ مُسْتَشِیرِهِمْ</w:t>
      </w:r>
    </w:p>
    <w:p>
      <w:pPr>
        <w:pStyle w:val="BookText"/>
      </w:pPr>
      <w:r>
        <w:rPr>
          <w:rFonts w:ascii="IRNazanin" w:hAnsi="IRNazanin" w:eastAsia="IRNazanin" w:cs="IRNazanin"/>
          <w:lang w:bidi="fa-IR"/>
          <w:color w:val="111111"/>
          <w:sz w:val="28"/>
          <w:szCs w:val="28"/>
          <w:rtl/>
        </w:rPr>
        <w:t xml:space="preserve">آنان را برای به‌پا داشتن سنّتت و فراگیری آداب نیکویت در پند دادنِ مشورت‌کننده‌شان، توفیق ده.2/26</w:t>
      </w:r>
    </w:p>
    <w:p>
      <w:pPr>
        <w:pStyle w:val="Heading5"/>
      </w:pPr>
      <w:bookmarkStart w:id="3633" w:name="_Toc2395"/>
      <w:r>
        <w:t>عبرت قرار دادن دشمن</w:t>
      </w:r>
      <w:bookmarkEnd w:id="3633"/>
    </w:p>
    <w:p>
      <w:pPr>
        <w:pStyle w:val="BookText"/>
      </w:pPr>
      <w:r>
        <w:rPr>
          <w:rFonts w:ascii="Amiri" w:hAnsi="Amiri" w:eastAsia="Amiri" w:cs="Amiri"/>
          <w:lang w:bidi="ar-SA"/>
          <w:color w:val="111111"/>
          <w:sz w:val="28"/>
          <w:szCs w:val="28"/>
          <w:rtl/>
        </w:rPr>
        <w:t xml:space="preserve">...نَکِّلْ بِهِمْ مَنْ وَرَاءَهُمْ</w:t>
      </w:r>
    </w:p>
    <w:p>
      <w:pPr>
        <w:pStyle w:val="BookText"/>
      </w:pPr>
      <w:r>
        <w:rPr>
          <w:rFonts w:ascii="IRNazanin" w:hAnsi="IRNazanin" w:eastAsia="IRNazanin" w:cs="IRNazanin"/>
          <w:lang w:bidi="fa-IR"/>
          <w:color w:val="111111"/>
          <w:sz w:val="28"/>
          <w:szCs w:val="28"/>
          <w:rtl/>
        </w:rPr>
        <w:t xml:space="preserve">آنان را برای کسانی که در پس ایشانند، عبرت گردان.5/27</w:t>
      </w:r>
    </w:p>
    <w:p>
      <w:pPr>
        <w:pStyle w:val="Heading5"/>
      </w:pPr>
      <w:bookmarkStart w:id="3634" w:name="_Toc2396"/>
      <w:r>
        <w:t>پند گرفتن دوراندیش</w:t>
      </w:r>
      <w:bookmarkEnd w:id="3634"/>
    </w:p>
    <w:p>
      <w:pPr>
        <w:pStyle w:val="BookText"/>
      </w:pPr>
      <w:r>
        <w:rPr>
          <w:rFonts w:ascii="Amiri" w:hAnsi="Amiri" w:eastAsia="Amiri" w:cs="Amiri"/>
          <w:lang w:bidi="ar-SA"/>
          <w:color w:val="111111"/>
          <w:sz w:val="28"/>
          <w:szCs w:val="28"/>
          <w:rtl/>
        </w:rPr>
        <w:t xml:space="preserve">فَصَحَّ بِمُعَایَنَةِ أَمْثَالِهِمْ حَازِمٌ وَفَّقَهُ اعْتِبَارُهُ</w:t>
      </w:r>
    </w:p>
    <w:p>
      <w:pPr>
        <w:pStyle w:val="BookText"/>
      </w:pPr>
      <w:r>
        <w:rPr>
          <w:rFonts w:ascii="IRNazanin" w:hAnsi="IRNazanin" w:eastAsia="IRNazanin" w:cs="IRNazanin"/>
          <w:lang w:bidi="fa-IR"/>
          <w:color w:val="111111"/>
          <w:sz w:val="28"/>
          <w:szCs w:val="28"/>
          <w:rtl/>
        </w:rPr>
        <w:t xml:space="preserve">پس (شخص) دوراندیش، با دیدن امثال ایشان سالم ماند. پند گرفتنش سبب توفیق او شد.7/28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7" w:name="pg3739_47896"/>
    <w:bookmarkEnd w:id="287"/>
    <w:p>
      <w:pPr>
        <w:pStyle w:val="Heading5"/>
      </w:pPr>
      <w:bookmarkStart w:id="3635" w:name="_Toc2397"/>
      <w:r>
        <w:t>پنهان نمودن بدی‌های بنده و پنددهنده بودنش</w:t>
      </w:r>
      <w:bookmarkEnd w:id="3635"/>
    </w:p>
    <w:p>
      <w:pPr>
        <w:pStyle w:val="BookText"/>
      </w:pPr>
      <w:r>
        <w:rPr>
          <w:rFonts w:ascii="Amiri" w:hAnsi="Amiri" w:eastAsia="Amiri" w:cs="Amiri"/>
          <w:lang w:bidi="ar-SA"/>
          <w:color w:val="111111"/>
          <w:sz w:val="28"/>
          <w:szCs w:val="28"/>
          <w:rtl/>
        </w:rPr>
        <w:t xml:space="preserve">فَاجْعَلْ مَا سَتَرْتَ مِنَ الْعَوْرَةِ، وَ أَخْفَیْتَ مِنَ الدَّخِیلَةِ وَاعِظًا لَنَا</w:t>
      </w:r>
    </w:p>
    <w:p>
      <w:pPr>
        <w:pStyle w:val="BookText"/>
      </w:pPr>
      <w:r>
        <w:rPr>
          <w:rFonts w:ascii="IRNazanin" w:hAnsi="IRNazanin" w:eastAsia="IRNazanin" w:cs="IRNazanin"/>
          <w:lang w:bidi="fa-IR"/>
          <w:color w:val="111111"/>
          <w:sz w:val="28"/>
          <w:szCs w:val="28"/>
          <w:rtl/>
        </w:rPr>
        <w:t xml:space="preserve">پس آن عیب‌ها که پوشاندی و بدی‌ها که پنهان نمودی، برای ما پنددهنده قرار ده.3/34</w:t>
      </w:r>
    </w:p>
    <w:p>
      <w:pPr>
        <w:pStyle w:val="Heading5"/>
      </w:pPr>
      <w:bookmarkStart w:id="3636" w:name="_Toc2398"/>
      <w:r>
        <w:t>عذرخواهی از روی پشیمانی و پنددهنده بودنش</w:t>
      </w:r>
      <w:bookmarkEnd w:id="3636"/>
    </w:p>
    <w:p>
      <w:pPr>
        <w:pStyle w:val="BookText"/>
      </w:pPr>
      <w:r>
        <w:rPr>
          <w:rFonts w:ascii="Amiri" w:hAnsi="Amiri" w:eastAsia="Amiri" w:cs="Amiri"/>
          <w:lang w:bidi="ar-SA"/>
          <w:color w:val="111111"/>
          <w:sz w:val="28"/>
          <w:szCs w:val="28"/>
          <w:rtl/>
        </w:rPr>
        <w:t xml:space="preserve">أَعْتَذِرُ إِلَیْکَ یَا إِلَهِی مِنْهُنَّ وَ مِنْ نَظَائِرِهِنَّ اعْتِذَارَ نَدَامَةٍ یَکُونُ وَاعِظًا لِمَا بَیْنَ یَدَیَّ مِنْ أَشْبَاهِهِنَّ</w:t>
      </w:r>
    </w:p>
    <w:p>
      <w:pPr>
        <w:pStyle w:val="BookText"/>
      </w:pPr>
      <w:r>
        <w:rPr>
          <w:rFonts w:ascii="IRNazanin" w:hAnsi="IRNazanin" w:eastAsia="IRNazanin" w:cs="IRNazanin"/>
          <w:lang w:bidi="fa-IR"/>
          <w:color w:val="111111"/>
          <w:sz w:val="28"/>
          <w:szCs w:val="28"/>
          <w:rtl/>
        </w:rPr>
        <w:t xml:space="preserve">ای خدای من، از آنها و نظایر آنها از تو عذر می‌خواهم، عذرخواهیِ از روی پشیمانی، که از مانند آنها مرا در آینده‌ام، پنددهنده باشد.2/38</w:t>
      </w:r>
    </w:p>
    <w:p>
      <w:pPr>
        <w:pStyle w:val="Heading5"/>
      </w:pPr>
      <w:bookmarkStart w:id="3637" w:name="_Toc2399"/>
      <w:r>
        <w:t>قرآن، منتشرکننده پندها</w:t>
      </w:r>
      <w:bookmarkEnd w:id="3637"/>
    </w:p>
    <w:p>
      <w:pPr>
        <w:pStyle w:val="BookText"/>
      </w:pPr>
      <w:r>
        <w:rPr>
          <w:rFonts w:ascii="Amiri" w:hAnsi="Amiri" w:eastAsia="Amiri" w:cs="Amiri"/>
          <w:lang w:bidi="ar-SA"/>
          <w:color w:val="111111"/>
          <w:sz w:val="28"/>
          <w:szCs w:val="28"/>
          <w:rtl/>
        </w:rPr>
        <w:t xml:space="preserve">وَ اجْعَلِ الْقُرْآنَ... لِمَا طَوَتِ الْغَفْلَةُ عَنَّا مِنْ تَصَفُّحِ الِاعْتِبَارِ نَاشِرًا</w:t>
      </w:r>
    </w:p>
    <w:p>
      <w:pPr>
        <w:pStyle w:val="BookText"/>
      </w:pPr>
      <w:r>
        <w:rPr>
          <w:rFonts w:ascii="IRNazanin" w:hAnsi="IRNazanin" w:eastAsia="IRNazanin" w:cs="IRNazanin"/>
          <w:lang w:bidi="fa-IR"/>
          <w:color w:val="111111"/>
          <w:sz w:val="28"/>
          <w:szCs w:val="28"/>
          <w:rtl/>
        </w:rPr>
        <w:t xml:space="preserve">و قرآن را ناشر پندهایی که غفلت از دید ما می‌پوشاند، قرار ده.10/42</w:t>
      </w:r>
    </w:p>
    <w:p>
      <w:pPr>
        <w:pStyle w:val="Heading5"/>
      </w:pPr>
      <w:bookmarkStart w:id="3638" w:name="_Toc2400"/>
      <w:r>
        <w:t>پند دادن پیامبر صلی‌الله‌علیه‌و‌آله ، به بندگان خدا</w:t>
      </w:r>
      <w:bookmarkEnd w:id="3638"/>
    </w:p>
    <w:p>
      <w:pPr>
        <w:pStyle w:val="BookText"/>
      </w:pPr>
      <w:r>
        <w:rPr>
          <w:rFonts w:ascii="Amiri" w:hAnsi="Amiri" w:eastAsia="Amiri" w:cs="Amiri"/>
          <w:lang w:bidi="ar-SA"/>
          <w:color w:val="111111"/>
          <w:sz w:val="28"/>
          <w:szCs w:val="28"/>
          <w:rtl/>
        </w:rPr>
        <w:t xml:space="preserve">اللَّهُمَّ صَلِّ عَلَی مُحَمَّدٍ... کَمَا... نَصَحَ لِعِبَادِکَ</w:t>
      </w:r>
    </w:p>
    <w:p>
      <w:pPr>
        <w:pStyle w:val="BookText"/>
      </w:pPr>
      <w:r>
        <w:rPr>
          <w:rFonts w:ascii="IRNazanin" w:hAnsi="IRNazanin" w:eastAsia="IRNazanin" w:cs="IRNazanin"/>
          <w:lang w:bidi="fa-IR"/>
          <w:color w:val="111111"/>
          <w:sz w:val="28"/>
          <w:szCs w:val="28"/>
          <w:rtl/>
        </w:rPr>
        <w:t xml:space="preserve">خداوندا بر محمّد درود فرست. همچنانکه بندگانت را نصیحت کرد.17/42</w:t>
      </w:r>
    </w:p>
    <w:p>
      <w:pPr>
        <w:pStyle w:val="BookText"/>
      </w:pPr>
      <w:r>
        <w:rPr>
          <w:rFonts w:ascii="Amiri" w:hAnsi="Amiri" w:eastAsia="Amiri" w:cs="Amiri"/>
          <w:lang w:bidi="ar-SA"/>
          <w:color w:val="111111"/>
          <w:sz w:val="28"/>
          <w:szCs w:val="28"/>
          <w:rtl/>
        </w:rPr>
        <w:t xml:space="preserve">اللَّهُمَّ اجْزِهِ بِمَا... نَصَحَ لِعِبَادِکَ</w:t>
      </w:r>
    </w:p>
    <w:p>
      <w:pPr>
        <w:pStyle w:val="BookText"/>
      </w:pPr>
      <w:r>
        <w:rPr>
          <w:rFonts w:ascii="IRNazanin" w:hAnsi="IRNazanin" w:eastAsia="IRNazanin" w:cs="IRNazanin"/>
          <w:lang w:bidi="fa-IR"/>
          <w:color w:val="111111"/>
          <w:sz w:val="28"/>
          <w:szCs w:val="28"/>
          <w:rtl/>
        </w:rPr>
        <w:t xml:space="preserve">خداوندا او را به سبب اینکه بندگانت را نصیحت کرد، پاداش ده.22/42</w:t>
      </w:r>
    </w:p>
    <w:p>
      <w:pPr>
        <w:pStyle w:val="Heading5"/>
      </w:pPr>
      <w:bookmarkStart w:id="3639" w:name="_Toc2401"/>
      <w:r>
        <w:t>پند گرفتن پندپذیران</w:t>
      </w:r>
      <w:bookmarkEnd w:id="3639"/>
    </w:p>
    <w:p>
      <w:pPr>
        <w:pStyle w:val="BookText"/>
      </w:pPr>
      <w:r>
        <w:rPr>
          <w:rFonts w:ascii="Amiri" w:hAnsi="Amiri" w:eastAsia="Amiri" w:cs="Amiri"/>
          <w:lang w:bidi="ar-SA"/>
          <w:color w:val="111111"/>
          <w:sz w:val="28"/>
          <w:szCs w:val="28"/>
          <w:rtl/>
        </w:rPr>
        <w:t xml:space="preserve">وَ لَا تَجْعَلْنِی عِظَةً لِمَنِ اتَّعَظَ، وَ لَا نَکَالًا لِمَنِ اعْتَبَرَ</w:t>
      </w:r>
    </w:p>
    <w:p>
      <w:pPr>
        <w:pStyle w:val="BookText"/>
      </w:pPr>
      <w:r>
        <w:rPr>
          <w:rFonts w:ascii="IRNazanin" w:hAnsi="IRNazanin" w:eastAsia="IRNazanin" w:cs="IRNazanin"/>
          <w:lang w:bidi="fa-IR"/>
          <w:color w:val="111111"/>
          <w:sz w:val="28"/>
          <w:szCs w:val="28"/>
          <w:rtl/>
        </w:rPr>
        <w:t xml:space="preserve">و مرا پندِ پندگیران و درس عبرت‌پذیران، قرار نده.124/47</w:t>
      </w:r>
    </w:p>
    <w:p>
      <w:pPr>
        <w:pStyle w:val="Heading5"/>
      </w:pPr>
      <w:bookmarkStart w:id="3640" w:name="_Toc2402"/>
      <w:r>
        <w:t>پند دادن خدا و سخت‌دل گشتن بنده</w:t>
      </w:r>
      <w:bookmarkEnd w:id="3640"/>
    </w:p>
    <w:p>
      <w:pPr>
        <w:pStyle w:val="BookText"/>
      </w:pPr>
      <w:r>
        <w:rPr>
          <w:rFonts w:ascii="Amiri" w:hAnsi="Amiri" w:eastAsia="Amiri" w:cs="Amiri"/>
          <w:lang w:bidi="ar-SA"/>
          <w:color w:val="111111"/>
          <w:sz w:val="28"/>
          <w:szCs w:val="28"/>
          <w:rtl/>
        </w:rPr>
        <w:t xml:space="preserve">إِلَهِی... وَعَظْتَ فَقَسَوْتُ</w:t>
      </w:r>
    </w:p>
    <w:p>
      <w:pPr>
        <w:pStyle w:val="BookText"/>
      </w:pPr>
      <w:r>
        <w:rPr>
          <w:rFonts w:ascii="IRNazanin" w:hAnsi="IRNazanin" w:eastAsia="IRNazanin" w:cs="IRNazanin"/>
          <w:lang w:bidi="fa-IR"/>
          <w:color w:val="111111"/>
          <w:sz w:val="28"/>
          <w:szCs w:val="28"/>
          <w:rtl/>
        </w:rPr>
        <w:t xml:space="preserve">خدای من، پند دادی، پس سنگدل گشتم.1/49</w:t>
      </w:r>
    </w:p>
    <w:p>
      <w:pPr>
        <w:pStyle w:val="BookText"/>
      </w:pPr>
      <w:r>
        <w:rPr>
          <w:rFonts w:ascii="IRNazanin" w:hAnsi="IRNazanin" w:eastAsia="IRNazanin" w:cs="IRNazanin"/>
          <w:lang w:bidi="fa-IR"/>
          <w:color w:val="111111"/>
          <w:sz w:val="28"/>
          <w:szCs w:val="28"/>
          <w:rtl/>
        </w:rPr>
        <w:t xml:space="preserve">پندار گمان</w:t>
      </w:r>
    </w:p>
    <w:p>
      <w:pPr>
        <w:pStyle w:val="Heading4"/>
      </w:pPr>
      <w:bookmarkStart w:id="3641" w:name="_Toc2403"/>
      <w:r>
        <w:t>پنهان</w:t>
      </w:r>
      <w:bookmarkEnd w:id="3641"/>
    </w:p>
    <w:p>
      <w:pPr>
        <w:pStyle w:val="Heading5"/>
      </w:pPr>
      <w:bookmarkStart w:id="3642" w:name="_Toc2404"/>
      <w:r>
        <w:t>درود خدا بر حاملان غیب</w:t>
      </w:r>
      <w:bookmarkEnd w:id="3642"/>
    </w:p>
    <w:p>
      <w:pPr>
        <w:pStyle w:val="BookText"/>
      </w:pPr>
      <w:r>
        <w:rPr>
          <w:rFonts w:ascii="Amiri" w:hAnsi="Amiri" w:eastAsia="Amiri" w:cs="Amiri"/>
          <w:lang w:bidi="ar-SA"/>
          <w:color w:val="111111"/>
          <w:sz w:val="28"/>
          <w:szCs w:val="28"/>
          <w:rtl/>
        </w:rPr>
        <w:t xml:space="preserve">...فَصَلِّ عَلَیْهِمْ وَ عَلَی الرَّوْحَانِیِّینَ مِنْ مَلَائِکَتِکَ... وَ حُمَّالِ الْغَیْبِ إِلَی رُسُلِکَ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آنها که رسانندگان اخبار نهانی بر رسولانت می‌باشند.10/3</w:t>
      </w:r>
    </w:p>
    <w:p>
      <w:pPr>
        <w:pStyle w:val="Heading5"/>
      </w:pPr>
      <w:bookmarkStart w:id="3643" w:name="_Toc2405"/>
      <w:r>
        <w:t>ایمان آوردن به پیامبران، به طور پنهانی</w:t>
      </w:r>
      <w:bookmarkEnd w:id="3643"/>
    </w:p>
    <w:p>
      <w:pPr>
        <w:pStyle w:val="BookText"/>
      </w:pPr>
      <w:r>
        <w:rPr>
          <w:rFonts w:ascii="Amiri" w:hAnsi="Amiri" w:eastAsia="Amiri" w:cs="Amiri"/>
          <w:lang w:bidi="ar-SA"/>
          <w:color w:val="111111"/>
          <w:sz w:val="28"/>
          <w:szCs w:val="28"/>
          <w:rtl/>
        </w:rPr>
        <w:t xml:space="preserve">اللَّهُمَّ وَ أَتْبَاعُ الرُّسُلِ وَ مُصَدِّقُوهُمْ - مِنْ - أَهْلِ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8" w:name="pg3739_47897"/>
    <w:bookmarkEnd w:id="288"/>
    <w:p>
      <w:pPr>
        <w:pStyle w:val="BookText"/>
      </w:pPr>
      <w:r>
        <w:rPr>
          <w:rFonts w:ascii="Amiri" w:hAnsi="Amiri" w:eastAsia="Amiri" w:cs="Amiri"/>
          <w:lang w:bidi="ar-SA"/>
          <w:color w:val="111111"/>
          <w:sz w:val="28"/>
          <w:szCs w:val="28"/>
          <w:rtl/>
        </w:rPr>
        <w:t xml:space="preserve">الْأَرْضِ بِالْغَیْبِ...</w:t>
      </w:r>
    </w:p>
    <w:p>
      <w:pPr>
        <w:pStyle w:val="BookText"/>
      </w:pPr>
      <w:r>
        <w:rPr>
          <w:rFonts w:ascii="IRNazanin" w:hAnsi="IRNazanin" w:eastAsia="IRNazanin" w:cs="IRNazanin"/>
          <w:lang w:bidi="fa-IR"/>
          <w:color w:val="111111"/>
          <w:sz w:val="28"/>
          <w:szCs w:val="28"/>
          <w:rtl/>
        </w:rPr>
        <w:t xml:space="preserve">خداوندا و پیروان و تصدیق‌کنندگانِ پنهانیِ پیامبران از اهل زمین...1/4</w:t>
      </w:r>
    </w:p>
    <w:p>
      <w:pPr>
        <w:pStyle w:val="Heading5"/>
      </w:pPr>
      <w:bookmarkStart w:id="3644" w:name="_Toc2406"/>
      <w:r>
        <w:t>آنچه در زیر خاک پنهان است</w:t>
      </w:r>
      <w:bookmarkEnd w:id="3644"/>
    </w:p>
    <w:p>
      <w:pPr>
        <w:pStyle w:val="BookText"/>
      </w:pPr>
      <w:r>
        <w:rPr>
          <w:rFonts w:ascii="Amiri" w:hAnsi="Amiri" w:eastAsia="Amiri" w:cs="Amiri"/>
          <w:lang w:bidi="ar-SA"/>
          <w:color w:val="111111"/>
          <w:sz w:val="28"/>
          <w:szCs w:val="28"/>
          <w:rtl/>
        </w:rPr>
        <w:t xml:space="preserve">أَصْبَحْنَا وَ أَصْبَحَتِ الْأَشْیَاءُ کُلُّهَا بِجُمْلَتِهَا لَکَ: سَمَاوءُهَا وَ أَرْضُهَا... وَ مَا کَنَّ تَحْتَ الثَّرَی</w:t>
      </w:r>
    </w:p>
    <w:p>
      <w:pPr>
        <w:pStyle w:val="BookText"/>
      </w:pPr>
      <w:r>
        <w:rPr>
          <w:rFonts w:ascii="IRNazanin" w:hAnsi="IRNazanin" w:eastAsia="IRNazanin" w:cs="IRNazanin"/>
          <w:lang w:bidi="fa-IR"/>
          <w:color w:val="111111"/>
          <w:sz w:val="28"/>
          <w:szCs w:val="28"/>
          <w:rtl/>
        </w:rPr>
        <w:t xml:space="preserve">صبح کردیم و صبح کردند همه چیز از آسمان و زمینش و آنچه در زیر زمین پنهان است و همه از آنِ تو هستیم.9/6</w:t>
      </w:r>
    </w:p>
    <w:p>
      <w:pPr>
        <w:pStyle w:val="Heading5"/>
      </w:pPr>
      <w:bookmarkStart w:id="3645" w:name="_Toc2407"/>
      <w:r>
        <w:t>شمارش کارهای پنهانی خویش</w:t>
      </w:r>
      <w:bookmarkEnd w:id="3645"/>
    </w:p>
    <w:p>
      <w:pPr>
        <w:pStyle w:val="BookText"/>
      </w:pPr>
      <w:r>
        <w:rPr>
          <w:rFonts w:ascii="Amiri" w:hAnsi="Amiri" w:eastAsia="Amiri" w:cs="Amiri"/>
          <w:lang w:bidi="ar-SA"/>
          <w:color w:val="111111"/>
          <w:sz w:val="28"/>
          <w:szCs w:val="28"/>
          <w:rtl/>
        </w:rPr>
        <w:t xml:space="preserve">سُبْحَانَکَ مَا أَعْجَبَ مَا أَشْهَدُ بِهِ عَلَی نَفْسِی، وَ أُعَدِّدُهُ مِنْ مَکْتُومِ أَمْرِی</w:t>
      </w:r>
    </w:p>
    <w:p>
      <w:pPr>
        <w:pStyle w:val="BookText"/>
      </w:pPr>
      <w:r>
        <w:rPr>
          <w:rFonts w:ascii="IRNazanin" w:hAnsi="IRNazanin" w:eastAsia="IRNazanin" w:cs="IRNazanin"/>
          <w:lang w:bidi="fa-IR"/>
          <w:color w:val="111111"/>
          <w:sz w:val="28"/>
          <w:szCs w:val="28"/>
          <w:rtl/>
        </w:rPr>
        <w:t xml:space="preserve">پاک و منزّهی تو، شگفتا از این گواهی که بر خود می‌دهم. و کار پنهانی خویش را می‌شمارم.25/16</w:t>
      </w:r>
    </w:p>
    <w:p>
      <w:pPr>
        <w:pStyle w:val="Heading5"/>
      </w:pPr>
      <w:bookmarkStart w:id="3646" w:name="_Toc2408"/>
      <w:r>
        <w:t>غیبت کردن از مؤمن غائب</w:t>
      </w:r>
      <w:bookmarkEnd w:id="3646"/>
    </w:p>
    <w:p>
      <w:pPr>
        <w:pStyle w:val="BookText"/>
      </w:pPr>
      <w:r>
        <w:rPr>
          <w:rFonts w:ascii="Amiri" w:hAnsi="Amiri" w:eastAsia="Amiri" w:cs="Amiri"/>
          <w:lang w:bidi="ar-SA"/>
          <w:color w:val="111111"/>
          <w:sz w:val="28"/>
          <w:szCs w:val="28"/>
          <w:rtl/>
        </w:rPr>
        <w:t xml:space="preserve">اللَّهُمَّ اجْعَلْ... مَا أَجْرَی عَلَی لِسَانِی مِنْ... اغْتِیَابِ مُوءْمِنٍ غَائِبٍ أَوْ سَبِّ حَاضِرٍ وَ مَا أَشْبَهَ ذَلِکَ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غیبت مؤمن غائب یا ناسزا به شخص حاضر و مانند اینها، سپاس برای خودت را قرار ده.13/20</w:t>
      </w:r>
    </w:p>
    <w:p>
      <w:pPr>
        <w:pStyle w:val="Heading5"/>
      </w:pPr>
      <w:bookmarkStart w:id="3647" w:name="_Toc2409"/>
      <w:r>
        <w:t>ارزانی داشتن امور پنهان، به بنده</w:t>
      </w:r>
      <w:bookmarkEnd w:id="3647"/>
    </w:p>
    <w:p>
      <w:pPr>
        <w:pStyle w:val="BookText"/>
      </w:pPr>
      <w:r>
        <w:rPr>
          <w:rFonts w:ascii="Amiri" w:hAnsi="Amiri" w:eastAsia="Amiri" w:cs="Amiri"/>
          <w:lang w:bidi="ar-SA"/>
          <w:color w:val="111111"/>
          <w:sz w:val="28"/>
          <w:szCs w:val="28"/>
          <w:rtl/>
        </w:rPr>
        <w:t xml:space="preserve">وَ امْنُنْ عَلَیَّ بِکُلِّ مَا یُصْلِحُنِی فِی دُنْیَایَ وَ آخِرَتِی مَا ذَکَرْتُ مِنْهُ وَ مَا نَسِیتُ، أَوْ أَظْهَرْتُ أَوْ أَخْفَیْتُ</w:t>
      </w:r>
    </w:p>
    <w:p>
      <w:pPr>
        <w:pStyle w:val="BookText"/>
      </w:pPr>
      <w:r>
        <w:rPr>
          <w:rFonts w:ascii="IRNazanin" w:hAnsi="IRNazanin" w:eastAsia="IRNazanin" w:cs="IRNazanin"/>
          <w:lang w:bidi="fa-IR"/>
          <w:color w:val="111111"/>
          <w:sz w:val="28"/>
          <w:szCs w:val="28"/>
          <w:rtl/>
        </w:rPr>
        <w:t xml:space="preserve">و هر چه در دنیایم و آخرتم به صلاحم است، چه آن را به یاد آوردم یا آنچه فراموش کردم، و اظهار کردم یا پنهان نمودم، بر من ارزانی دار.9/25</w:t>
      </w:r>
    </w:p>
    <w:p>
      <w:pPr>
        <w:pStyle w:val="Heading5"/>
      </w:pPr>
      <w:bookmarkStart w:id="3648" w:name="_Toc2410"/>
      <w:r>
        <w:t>کتمانِ رازها و عیب‌های همسایگان</w:t>
      </w:r>
      <w:bookmarkEnd w:id="3648"/>
    </w:p>
    <w:p>
      <w:pPr>
        <w:pStyle w:val="BookText"/>
      </w:pPr>
      <w:r>
        <w:rPr>
          <w:rFonts w:ascii="Amiri" w:hAnsi="Amiri" w:eastAsia="Amiri" w:cs="Amiri"/>
          <w:lang w:bidi="ar-SA"/>
          <w:color w:val="111111"/>
          <w:sz w:val="28"/>
          <w:szCs w:val="28"/>
          <w:rtl/>
        </w:rPr>
        <w:t xml:space="preserve">وَفِّقْهُمْ لِإِقَامَةِ سُنَّتِکَ، وَ الْأَخْذِ بِمَحَاسِنِ أَدَبِکَ فِی... کِتْ-مَانِ أَسْرَارِهِمْ، وَ سَتْرِ عَوْرَاتِهِمْ</w:t>
      </w:r>
    </w:p>
    <w:p>
      <w:pPr>
        <w:pStyle w:val="BookText"/>
      </w:pPr>
      <w:r>
        <w:rPr>
          <w:rFonts w:ascii="IRNazanin" w:hAnsi="IRNazanin" w:eastAsia="IRNazanin" w:cs="IRNazanin"/>
          <w:lang w:bidi="fa-IR"/>
          <w:color w:val="111111"/>
          <w:sz w:val="28"/>
          <w:szCs w:val="28"/>
          <w:rtl/>
        </w:rPr>
        <w:t xml:space="preserve">آنان را برای به‌پا داشتن سنّتت و فراگیری آداب نیکویت در کتمان اسرارشان و پوشاندن عیب‌هایشان، توفیق ده.2/26</w:t>
      </w:r>
    </w:p>
    <w:p>
      <w:pPr>
        <w:pStyle w:val="Heading5"/>
      </w:pPr>
      <w:bookmarkStart w:id="3649" w:name="_Toc2411"/>
      <w:r>
        <w:t>دوستی همسایگان، در پنهان</w:t>
      </w:r>
      <w:bookmarkEnd w:id="3649"/>
    </w:p>
    <w:p>
      <w:pPr>
        <w:pStyle w:val="BookText"/>
      </w:pPr>
      <w:r>
        <w:rPr>
          <w:rFonts w:ascii="Amiri" w:hAnsi="Amiri" w:eastAsia="Amiri" w:cs="Amiri"/>
          <w:lang w:bidi="ar-SA"/>
          <w:color w:val="111111"/>
          <w:sz w:val="28"/>
          <w:szCs w:val="28"/>
          <w:rtl/>
        </w:rPr>
        <w:t xml:space="preserve">وَ اجْعَلْنِی اللَّهُمَّ... أُسِرُّ لَهُمْ بِالْغَیْبِ مَوَدَّةً</w:t>
      </w:r>
    </w:p>
    <w:p>
      <w:pPr>
        <w:pStyle w:val="BookText"/>
      </w:pPr>
      <w:r>
        <w:rPr>
          <w:rFonts w:ascii="IRNazanin" w:hAnsi="IRNazanin" w:eastAsia="IRNazanin" w:cs="IRNazanin"/>
          <w:lang w:bidi="fa-IR"/>
          <w:color w:val="111111"/>
          <w:sz w:val="28"/>
          <w:szCs w:val="28"/>
          <w:rtl/>
        </w:rPr>
        <w:t xml:space="preserve">و خداوندا مرا بر آن دار که در نبودشان دوستی را، آشکار سازم.3/26</w:t>
      </w:r>
    </w:p>
    <w:p>
      <w:pPr>
        <w:pStyle w:val="Heading5"/>
      </w:pPr>
      <w:bookmarkStart w:id="3650" w:name="_Toc2412"/>
      <w:r>
        <w:t>پنهان بودن نام و نشان برخی مشرکان</w:t>
      </w:r>
      <w:bookmarkEnd w:id="3650"/>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الرُّومِ... وَ سَائِرِ أُمَمِ الشِّرْکِ، الَّذِینَ تَخْفَی أَسْمَاوءُهُمْ وَ صِفَاتُهُمْ</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روم 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9" w:name="pg3739_47898"/>
    <w:bookmarkEnd w:id="289"/>
    <w:p>
      <w:pPr>
        <w:pStyle w:val="BookText"/>
      </w:pPr>
      <w:r>
        <w:rPr>
          <w:rFonts w:ascii="IRNazanin" w:hAnsi="IRNazanin" w:eastAsia="IRNazanin" w:cs="IRNazanin"/>
          <w:lang w:bidi="fa-IR"/>
          <w:color w:val="111111"/>
          <w:sz w:val="28"/>
          <w:szCs w:val="28"/>
          <w:rtl/>
        </w:rPr>
        <w:t xml:space="preserve">دیگر امّت‌های مشرک، که نام‌ها و نشانه‌هایشان پنهان است.9/27</w:t>
      </w:r>
    </w:p>
    <w:p>
      <w:pPr>
        <w:pStyle w:val="Heading5"/>
      </w:pPr>
      <w:bookmarkStart w:id="3651" w:name="_Toc2413"/>
      <w:r>
        <w:t>توبه نمودن از گناهان پنهان و آشکار</w:t>
      </w:r>
      <w:bookmarkEnd w:id="3651"/>
    </w:p>
    <w:p>
      <w:pPr>
        <w:pStyle w:val="BookText"/>
      </w:pPr>
      <w:r>
        <w:rPr>
          <w:rFonts w:ascii="Amiri" w:hAnsi="Amiri" w:eastAsia="Amiri" w:cs="Amiri"/>
          <w:lang w:bidi="ar-SA"/>
          <w:color w:val="111111"/>
          <w:sz w:val="28"/>
          <w:szCs w:val="28"/>
          <w:rtl/>
        </w:rPr>
        <w:t xml:space="preserve">اللَّهُمَّ إِنِّی أَتُوبُ إِلَیْکَ فِی مَقَامِی هَذَا مِنْ... بَوَاطِنِ سَیِّئَاتِی وَ ظَوَاهِرِهَا</w:t>
      </w:r>
    </w:p>
    <w:p>
      <w:pPr>
        <w:pStyle w:val="BookText"/>
      </w:pPr>
      <w:r>
        <w:rPr>
          <w:rFonts w:ascii="IRNazanin" w:hAnsi="IRNazanin" w:eastAsia="IRNazanin" w:cs="IRNazanin"/>
          <w:lang w:bidi="fa-IR"/>
          <w:color w:val="111111"/>
          <w:sz w:val="28"/>
          <w:szCs w:val="28"/>
          <w:rtl/>
        </w:rPr>
        <w:t xml:space="preserve">خداوندا من در این جایگاهم، از گناهان پنهان و آشکارم به درگاهت توبه می‌کنم.14/31</w:t>
      </w:r>
    </w:p>
    <w:p>
      <w:pPr>
        <w:pStyle w:val="Heading5"/>
      </w:pPr>
      <w:bookmarkStart w:id="3652" w:name="_Toc2414"/>
      <w:r>
        <w:t>توبه شکستن و علم غیب خداوند</w:t>
      </w:r>
      <w:bookmarkEnd w:id="3652"/>
    </w:p>
    <w:p>
      <w:pPr>
        <w:pStyle w:val="BookText"/>
      </w:pPr>
      <w:r>
        <w:rPr>
          <w:rFonts w:ascii="Amiri" w:hAnsi="Amiri" w:eastAsia="Amiri" w:cs="Amiri"/>
          <w:lang w:bidi="ar-SA"/>
          <w:color w:val="111111"/>
          <w:sz w:val="28"/>
          <w:szCs w:val="28"/>
          <w:rtl/>
        </w:rPr>
        <w:t xml:space="preserve">اللَّهُمَّ أَیُّمَا عَبْدٍ تَابَ إِلَیْکَ وَ هُوَ فِی عِلْمِ الْغَیْبِ عِنْدَکَ فَاسِخٌ لِتَوْبَتِهِ، وَ عَائِدٌ فِی ذَنْبِهِ وَ خَطِیئَتِهِ،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توبه‌شکن و بازگشت‌کننده به گناه و خطایش باشد، پس همانا من به تو پناه می‌برم که اینچنین باشم.20/31</w:t>
      </w:r>
    </w:p>
    <w:p>
      <w:pPr>
        <w:pStyle w:val="Heading5"/>
      </w:pPr>
      <w:bookmarkStart w:id="3653" w:name="_Toc2415"/>
      <w:r>
        <w:t>دانایی خدا بر کارهای پنهان</w:t>
      </w:r>
      <w:bookmarkEnd w:id="3653"/>
    </w:p>
    <w:p>
      <w:pPr>
        <w:pStyle w:val="BookText"/>
      </w:pPr>
      <w:r>
        <w:rPr>
          <w:rFonts w:ascii="Amiri" w:hAnsi="Amiri" w:eastAsia="Amiri" w:cs="Amiri"/>
          <w:lang w:bidi="ar-SA"/>
          <w:color w:val="111111"/>
          <w:sz w:val="28"/>
          <w:szCs w:val="28"/>
          <w:rtl/>
        </w:rPr>
        <w:t xml:space="preserve">اللَّهُمَّ وَ قَدْ أَشْرَفَ عَلَی خَفَایَا الْأَعْمَالِ عِلْمُکَ</w:t>
      </w:r>
    </w:p>
    <w:p>
      <w:pPr>
        <w:pStyle w:val="BookText"/>
      </w:pPr>
      <w:r>
        <w:rPr>
          <w:rFonts w:ascii="IRNazanin" w:hAnsi="IRNazanin" w:eastAsia="IRNazanin" w:cs="IRNazanin"/>
          <w:lang w:bidi="fa-IR"/>
          <w:color w:val="111111"/>
          <w:sz w:val="28"/>
          <w:szCs w:val="28"/>
          <w:rtl/>
        </w:rPr>
        <w:t xml:space="preserve">خداوندا علم تو بر اعمال پنهان ما، آگاه است.11/32</w:t>
      </w:r>
    </w:p>
    <w:p>
      <w:pPr>
        <w:pStyle w:val="Heading5"/>
      </w:pPr>
      <w:bookmarkStart w:id="3654" w:name="_Toc2416"/>
      <w:r>
        <w:t>پنهان نمودن بدی‌های خود، از همسایه</w:t>
      </w:r>
      <w:bookmarkEnd w:id="3654"/>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مِنْ جَارٍ کُنْتُ أُکَاتِمُهُ سَیِّئَاتِی</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از همسایه‌ای که بدی‌هایم را از او نهان می‌داشتم، مرا ایمن ساز.21/32</w:t>
      </w:r>
    </w:p>
    <w:p>
      <w:pPr>
        <w:pStyle w:val="Heading5"/>
      </w:pPr>
      <w:bookmarkStart w:id="3655" w:name="_Toc2417"/>
      <w:r>
        <w:t>خدا، پنهان‌کننده بدی و زشتی</w:t>
      </w:r>
      <w:bookmarkEnd w:id="3655"/>
    </w:p>
    <w:p>
      <w:pPr>
        <w:pStyle w:val="BookText"/>
      </w:pPr>
      <w:r>
        <w:rPr>
          <w:rFonts w:ascii="Amiri" w:hAnsi="Amiri" w:eastAsia="Amiri" w:cs="Amiri"/>
          <w:lang w:bidi="ar-SA"/>
          <w:color w:val="111111"/>
          <w:sz w:val="28"/>
          <w:szCs w:val="28"/>
          <w:rtl/>
        </w:rPr>
        <w:t xml:space="preserve">فَاجْعَلْ مَا سَتَرْتَ مِنَ الْعَوْرَةِ، وَ أَخْفَیْتَ مِنَ الدَّخِیلَةِ وَاعِظًا لَنَا...</w:t>
      </w:r>
    </w:p>
    <w:p>
      <w:pPr>
        <w:pStyle w:val="BookText"/>
      </w:pPr>
      <w:r>
        <w:rPr>
          <w:rFonts w:ascii="IRNazanin" w:hAnsi="IRNazanin" w:eastAsia="IRNazanin" w:cs="IRNazanin"/>
          <w:lang w:bidi="fa-IR"/>
          <w:color w:val="111111"/>
          <w:sz w:val="28"/>
          <w:szCs w:val="28"/>
          <w:rtl/>
        </w:rPr>
        <w:t xml:space="preserve">پس آن عیب‌ها که پوشاندی و بدی‌ها که پنهان نمودی، برای ما پنددهنده، قرار ده.3/34</w:t>
      </w:r>
    </w:p>
    <w:p>
      <w:pPr>
        <w:pStyle w:val="Heading5"/>
      </w:pPr>
      <w:bookmarkStart w:id="3656" w:name="_Toc2418"/>
      <w:r>
        <w:t>آشکار نساختن (عیوب) پنهانِ بنده</w:t>
      </w:r>
      <w:bookmarkEnd w:id="3656"/>
    </w:p>
    <w:p>
      <w:pPr>
        <w:pStyle w:val="BookText"/>
      </w:pPr>
      <w:r>
        <w:rPr>
          <w:rFonts w:ascii="Amiri" w:hAnsi="Amiri" w:eastAsia="Amiri" w:cs="Amiri"/>
          <w:lang w:bidi="ar-SA"/>
          <w:color w:val="111111"/>
          <w:sz w:val="28"/>
          <w:szCs w:val="28"/>
          <w:rtl/>
        </w:rPr>
        <w:t xml:space="preserve">وَ لَا تُبْرِزْ مَکْتُومِی</w:t>
      </w:r>
    </w:p>
    <w:p>
      <w:pPr>
        <w:pStyle w:val="BookText"/>
      </w:pPr>
      <w:r>
        <w:rPr>
          <w:rFonts w:ascii="IRNazanin" w:hAnsi="IRNazanin" w:eastAsia="IRNazanin" w:cs="IRNazanin"/>
          <w:lang w:bidi="fa-IR"/>
          <w:color w:val="111111"/>
          <w:sz w:val="28"/>
          <w:szCs w:val="28"/>
          <w:rtl/>
        </w:rPr>
        <w:t xml:space="preserve">و (عیب) پوشیده‌ام را نمایان نساز.2/41</w:t>
      </w:r>
    </w:p>
    <w:p>
      <w:pPr>
        <w:pStyle w:val="Heading5"/>
      </w:pPr>
      <w:bookmarkStart w:id="3657" w:name="_Toc2419"/>
      <w:r>
        <w:t>پنهان داشتن امور ننگینِ بنده</w:t>
      </w:r>
      <w:bookmarkEnd w:id="3657"/>
    </w:p>
    <w:p>
      <w:pPr>
        <w:pStyle w:val="BookText"/>
      </w:pPr>
      <w:r>
        <w:rPr>
          <w:rFonts w:ascii="Amiri" w:hAnsi="Amiri" w:eastAsia="Amiri" w:cs="Amiri"/>
          <w:lang w:bidi="ar-SA"/>
          <w:color w:val="111111"/>
          <w:sz w:val="28"/>
          <w:szCs w:val="28"/>
          <w:rtl/>
        </w:rPr>
        <w:t xml:space="preserve">أَخْفِ عَنْهُمْ مَا یَکونُ نَشْرُهُ عَلَیَّ عَارًا</w:t>
      </w:r>
    </w:p>
    <w:p>
      <w:pPr>
        <w:pStyle w:val="BookText"/>
      </w:pPr>
      <w:r>
        <w:rPr>
          <w:rFonts w:ascii="IRNazanin" w:hAnsi="IRNazanin" w:eastAsia="IRNazanin" w:cs="IRNazanin"/>
          <w:lang w:bidi="fa-IR"/>
          <w:color w:val="111111"/>
          <w:sz w:val="28"/>
          <w:szCs w:val="28"/>
          <w:rtl/>
        </w:rPr>
        <w:t xml:space="preserve">آنچه انتشارش (مایه) ننگ من می‌باشد را، از آنان پنهان کن.3/41</w:t>
      </w:r>
    </w:p>
    <w:p>
      <w:pPr>
        <w:pStyle w:val="Heading5"/>
      </w:pPr>
      <w:bookmarkStart w:id="3658" w:name="_Toc2420"/>
      <w:r>
        <w:t>پنهان داشتن امور رسواکننده بنده</w:t>
      </w:r>
      <w:bookmarkEnd w:id="3658"/>
    </w:p>
    <w:p>
      <w:pPr>
        <w:pStyle w:val="BookText"/>
      </w:pPr>
      <w:r>
        <w:rPr>
          <w:rFonts w:ascii="Amiri" w:hAnsi="Amiri" w:eastAsia="Amiri" w:cs="Amiri"/>
          <w:lang w:bidi="ar-SA"/>
          <w:color w:val="111111"/>
          <w:sz w:val="28"/>
          <w:szCs w:val="28"/>
          <w:rtl/>
        </w:rPr>
        <w:t xml:space="preserve">وَ اطْوِ عَنْهُمْ مَا یُلْحِقُنِی عِنْدَکَ شَنَارًا</w:t>
      </w:r>
    </w:p>
    <w:p>
      <w:pPr>
        <w:pStyle w:val="BookText"/>
      </w:pPr>
      <w:r>
        <w:rPr>
          <w:rFonts w:ascii="IRNazanin" w:hAnsi="IRNazanin" w:eastAsia="IRNazanin" w:cs="IRNazanin"/>
          <w:lang w:bidi="fa-IR"/>
          <w:color w:val="111111"/>
          <w:sz w:val="28"/>
          <w:szCs w:val="28"/>
          <w:rtl/>
        </w:rPr>
        <w:t xml:space="preserve">و آنچه نزد تو مرا رسوا می‌نماید، از آنان بپوشان.3/41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0" w:name="pg3739_47899"/>
    <w:bookmarkEnd w:id="290"/>
    <w:p>
      <w:pPr>
        <w:pStyle w:val="Heading5"/>
      </w:pPr>
      <w:bookmarkStart w:id="3659" w:name="_Toc2421"/>
      <w:r>
        <w:t>آشکار شدن فرشته مرگ، از پرده‌های پنهان</w:t>
      </w:r>
      <w:bookmarkEnd w:id="3659"/>
    </w:p>
    <w:p>
      <w:pPr>
        <w:pStyle w:val="BookText"/>
      </w:pPr>
      <w:r>
        <w:rPr>
          <w:rFonts w:ascii="Amiri" w:hAnsi="Amiri" w:eastAsia="Amiri" w:cs="Amiri"/>
          <w:lang w:bidi="ar-SA"/>
          <w:color w:val="111111"/>
          <w:sz w:val="28"/>
          <w:szCs w:val="28"/>
          <w:rtl/>
        </w:rPr>
        <w:t xml:space="preserve">تَجَلَّی مَلَکُ الْمَوْتِ لِقَبْضِهَا مِنْ حُجُبِ الْغُیُوبِ</w:t>
      </w:r>
    </w:p>
    <w:p>
      <w:pPr>
        <w:pStyle w:val="BookText"/>
      </w:pPr>
      <w:r>
        <w:rPr>
          <w:rFonts w:ascii="IRNazanin" w:hAnsi="IRNazanin" w:eastAsia="IRNazanin" w:cs="IRNazanin"/>
          <w:lang w:bidi="fa-IR"/>
          <w:color w:val="111111"/>
          <w:sz w:val="28"/>
          <w:szCs w:val="28"/>
          <w:rtl/>
        </w:rPr>
        <w:t xml:space="preserve">فرشته مرگ برای گرفتن آن از پرده‌های پنهانی‌ها آشکار گردد.13/42</w:t>
      </w:r>
    </w:p>
    <w:p>
      <w:pPr>
        <w:pStyle w:val="Heading5"/>
      </w:pPr>
      <w:bookmarkStart w:id="3660" w:name="_Toc2422"/>
      <w:r>
        <w:t>سخن خدا از (عالم) غیب و نهان</w:t>
      </w:r>
      <w:bookmarkEnd w:id="3660"/>
    </w:p>
    <w:p>
      <w:pPr>
        <w:pStyle w:val="BookText"/>
      </w:pPr>
      <w:r>
        <w:rPr>
          <w:rFonts w:ascii="Amiri" w:hAnsi="Amiri" w:eastAsia="Amiri" w:cs="Amiri"/>
          <w:lang w:bidi="ar-SA"/>
          <w:color w:val="111111"/>
          <w:sz w:val="28"/>
          <w:szCs w:val="28"/>
          <w:rtl/>
        </w:rPr>
        <w:t xml:space="preserve">أَنْتَ الَّذِی دَلَلْتَهُمْ بِقَوْلِکَ مِنْ غَیْبِکَ</w:t>
      </w:r>
    </w:p>
    <w:p>
      <w:pPr>
        <w:pStyle w:val="BookText"/>
      </w:pPr>
      <w:r>
        <w:rPr>
          <w:rFonts w:ascii="IRNazanin" w:hAnsi="IRNazanin" w:eastAsia="IRNazanin" w:cs="IRNazanin"/>
          <w:lang w:bidi="fa-IR"/>
          <w:color w:val="111111"/>
          <w:sz w:val="28"/>
          <w:szCs w:val="28"/>
          <w:rtl/>
        </w:rPr>
        <w:t xml:space="preserve">تویی آنکه ایشان را با سخن غیبی خود راهنمایی کردی.14/45</w:t>
      </w:r>
    </w:p>
    <w:p>
      <w:pPr>
        <w:pStyle w:val="Heading5"/>
      </w:pPr>
      <w:bookmarkStart w:id="3661" w:name="_Toc2423"/>
      <w:r>
        <w:t>مطابق بودن آشکار سپاس، با نهان آن</w:t>
      </w:r>
      <w:bookmarkEnd w:id="3661"/>
    </w:p>
    <w:p>
      <w:pPr>
        <w:pStyle w:val="BookText"/>
      </w:pPr>
      <w:r>
        <w:rPr>
          <w:rFonts w:ascii="Amiri" w:hAnsi="Amiri" w:eastAsia="Amiri" w:cs="Amiri"/>
          <w:lang w:bidi="ar-SA"/>
          <w:color w:val="111111"/>
          <w:sz w:val="28"/>
          <w:szCs w:val="28"/>
          <w:rtl/>
        </w:rPr>
        <w:t xml:space="preserve">لَکَ الْحَمْدُ... حَمْدًا ظَاهِرُهُ وَفْقٌ لِبَاطِنِهِ، وَ بَاطِنُهُ وَفْقٌ لِصِدْقِ النِّیَّةِ</w:t>
      </w:r>
    </w:p>
    <w:p>
      <w:pPr>
        <w:pStyle w:val="BookText"/>
      </w:pPr>
      <w:r>
        <w:rPr>
          <w:rFonts w:ascii="IRNazanin" w:hAnsi="IRNazanin" w:eastAsia="IRNazanin" w:cs="IRNazanin"/>
          <w:lang w:bidi="fa-IR"/>
          <w:color w:val="111111"/>
          <w:sz w:val="28"/>
          <w:szCs w:val="28"/>
          <w:rtl/>
        </w:rPr>
        <w:t xml:space="preserve">سپاس برای توست. سپاسی که ظاهرش با باطنش همخوان باشد و باطنش با نیّت صادقانه موافق باشد.43و36/47</w:t>
      </w:r>
    </w:p>
    <w:p>
      <w:pPr>
        <w:pStyle w:val="Heading5"/>
      </w:pPr>
      <w:bookmarkStart w:id="3662" w:name="_Toc2424"/>
      <w:r>
        <w:t>پنهان نمودن (گناهان خود)، از بندگان</w:t>
      </w:r>
      <w:bookmarkEnd w:id="3662"/>
    </w:p>
    <w:p>
      <w:pPr>
        <w:pStyle w:val="BookText"/>
      </w:pPr>
      <w:r>
        <w:rPr>
          <w:rFonts w:ascii="Amiri" w:hAnsi="Amiri" w:eastAsia="Amiri" w:cs="Amiri"/>
          <w:lang w:bidi="ar-SA"/>
          <w:color w:val="111111"/>
          <w:sz w:val="28"/>
          <w:szCs w:val="28"/>
          <w:rtl/>
        </w:rPr>
        <w:t xml:space="preserve">أَنَا الَّذِی اسْتَخْفَی مِنْ عِبَادِکَ وَ بَارَزَکَ</w:t>
      </w:r>
    </w:p>
    <w:p>
      <w:pPr>
        <w:pStyle w:val="BookText"/>
      </w:pPr>
      <w:r>
        <w:rPr>
          <w:rFonts w:ascii="IRNazanin" w:hAnsi="IRNazanin" w:eastAsia="IRNazanin" w:cs="IRNazanin"/>
          <w:lang w:bidi="fa-IR"/>
          <w:color w:val="111111"/>
          <w:sz w:val="28"/>
          <w:szCs w:val="28"/>
          <w:rtl/>
        </w:rPr>
        <w:t xml:space="preserve">منم آنکه (گناهم را) از بندگانت پنهان کرده و نزد تو آشکار نمودم.79/47</w:t>
      </w:r>
    </w:p>
    <w:p>
      <w:pPr>
        <w:pStyle w:val="Heading5"/>
      </w:pPr>
      <w:bookmarkStart w:id="3663" w:name="_Toc2425"/>
      <w:r>
        <w:t>توبه و وانگذاشتن گناهان آشکار و نهان بنده</w:t>
      </w:r>
      <w:bookmarkEnd w:id="3663"/>
    </w:p>
    <w:p>
      <w:pPr>
        <w:pStyle w:val="BookText"/>
      </w:pPr>
      <w:r>
        <w:rPr>
          <w:rFonts w:ascii="Amiri" w:hAnsi="Amiri" w:eastAsia="Amiri" w:cs="Amiri"/>
          <w:lang w:bidi="ar-SA"/>
          <w:color w:val="111111"/>
          <w:sz w:val="28"/>
          <w:szCs w:val="28"/>
          <w:rtl/>
        </w:rPr>
        <w:t xml:space="preserve">تُبْ عَلَیَّ تَوْبَةً نَصُوحًا... وَ لَا تَذَرْ مَعَهَا عَلَانِیَةً وَ لَا سَرِیرَةً</w:t>
      </w:r>
    </w:p>
    <w:p>
      <w:pPr>
        <w:pStyle w:val="BookText"/>
      </w:pPr>
      <w:r>
        <w:rPr>
          <w:rFonts w:ascii="IRNazanin" w:hAnsi="IRNazanin" w:eastAsia="IRNazanin" w:cs="IRNazanin"/>
          <w:lang w:bidi="fa-IR"/>
          <w:color w:val="111111"/>
          <w:sz w:val="28"/>
          <w:szCs w:val="28"/>
          <w:rtl/>
        </w:rPr>
        <w:t xml:space="preserve">توبه‌ام ده، به توبه خالصی که با آن (گناهان) آشکار و نهان را وانگذاری.126/47</w:t>
      </w:r>
    </w:p>
    <w:p>
      <w:pPr>
        <w:pStyle w:val="Heading5"/>
      </w:pPr>
      <w:bookmarkStart w:id="3664" w:name="_Toc2426"/>
      <w:r>
        <w:t>زشتی پنهان‌کاری‌های دشمن</w:t>
      </w:r>
      <w:bookmarkEnd w:id="3664"/>
    </w:p>
    <w:p>
      <w:pPr>
        <w:pStyle w:val="BookText"/>
      </w:pPr>
      <w:r>
        <w:rPr>
          <w:rFonts w:ascii="Amiri" w:hAnsi="Amiri" w:eastAsia="Amiri" w:cs="Amiri"/>
          <w:lang w:bidi="ar-SA"/>
          <w:color w:val="111111"/>
          <w:sz w:val="28"/>
          <w:szCs w:val="28"/>
          <w:rtl/>
        </w:rPr>
        <w:t xml:space="preserve">فَلَمَّا رَأَیْتَ یَا إِلَهِی... قُبْحَ مَا انْطَوَی عَلَیْهِ، أَرْکَسْتَهُ لِأُمِّ رَأْسِهِ فِی زُبْیَتِهِ</w:t>
      </w:r>
    </w:p>
    <w:p>
      <w:pPr>
        <w:pStyle w:val="BookText"/>
      </w:pPr>
      <w:r>
        <w:rPr>
          <w:rFonts w:ascii="IRNazanin" w:hAnsi="IRNazanin" w:eastAsia="IRNazanin" w:cs="IRNazanin"/>
          <w:lang w:bidi="fa-IR"/>
          <w:color w:val="111111"/>
          <w:sz w:val="28"/>
          <w:szCs w:val="28"/>
          <w:rtl/>
        </w:rPr>
        <w:t xml:space="preserve">پس همین که - ای خدای من - زشتی آنچه در دل داشت، ملاحظه کردی، او را با مغز سر در گودالش (که برای شکار کنده بود)، سرنگون نمودی.8/49</w:t>
      </w:r>
    </w:p>
    <w:p>
      <w:pPr>
        <w:pStyle w:val="Heading5"/>
      </w:pPr>
      <w:bookmarkStart w:id="3665" w:name="_Toc2427"/>
      <w:r>
        <w:t>بر خدا پنهان نبودنِ:</w:t>
      </w:r>
      <w:bookmarkEnd w:id="3665"/>
    </w:p>
    <w:p>
      <w:pPr>
        <w:pStyle w:val="Heading6"/>
      </w:pPr>
      <w:bookmarkStart w:id="3666" w:name="_Toc2428"/>
      <w:r>
        <w:t>أ. اخبار شکوه‌کنندگان</w:t>
      </w:r>
      <w:bookmarkEnd w:id="3666"/>
    </w:p>
    <w:p>
      <w:pPr>
        <w:pStyle w:val="BookText"/>
      </w:pPr>
      <w:r>
        <w:rPr>
          <w:rFonts w:ascii="Amiri" w:hAnsi="Amiri" w:eastAsia="Amiri" w:cs="Amiri"/>
          <w:lang w:bidi="ar-SA"/>
          <w:color w:val="111111"/>
          <w:sz w:val="28"/>
          <w:szCs w:val="28"/>
          <w:rtl/>
        </w:rPr>
        <w:t xml:space="preserve">یَا مَنْ لَا یَخْفَی عَلَیْهِ أَنْبَاءُ الْمُتَظَلِّمِینَ</w:t>
      </w:r>
    </w:p>
    <w:p>
      <w:pPr>
        <w:pStyle w:val="BookText"/>
      </w:pPr>
      <w:r>
        <w:rPr>
          <w:rFonts w:ascii="IRNazanin" w:hAnsi="IRNazanin" w:eastAsia="IRNazanin" w:cs="IRNazanin"/>
          <w:lang w:bidi="fa-IR"/>
          <w:color w:val="111111"/>
          <w:sz w:val="28"/>
          <w:szCs w:val="28"/>
          <w:rtl/>
        </w:rPr>
        <w:t xml:space="preserve">ای کسی که خبرهای دادخواهان بر او پنهان نیست.1/14</w:t>
      </w:r>
    </w:p>
    <w:p>
      <w:pPr>
        <w:pStyle w:val="Heading6"/>
      </w:pPr>
      <w:bookmarkStart w:id="3667" w:name="_Toc2429"/>
      <w:r>
        <w:t>ب. کارهای اندک و رازهای نهانی</w:t>
      </w:r>
      <w:bookmarkEnd w:id="3667"/>
    </w:p>
    <w:p>
      <w:pPr>
        <w:pStyle w:val="BookText"/>
      </w:pPr>
      <w:r>
        <w:rPr>
          <w:rFonts w:ascii="Amiri" w:hAnsi="Amiri" w:eastAsia="Amiri" w:cs="Amiri"/>
          <w:lang w:bidi="ar-SA"/>
          <w:color w:val="111111"/>
          <w:sz w:val="28"/>
          <w:szCs w:val="28"/>
          <w:rtl/>
        </w:rPr>
        <w:t xml:space="preserve">لَا تَنْطَوِی عَنْکَ دَقَائِقُ الْأُمُورِ، وَ لَا تَعْزُبُ عَنْکَ غَیِّبَاتُ السَّرَائِرِ</w:t>
      </w:r>
    </w:p>
    <w:p>
      <w:pPr>
        <w:pStyle w:val="BookText"/>
      </w:pPr>
      <w:r>
        <w:rPr>
          <w:rFonts w:ascii="IRNazanin" w:hAnsi="IRNazanin" w:eastAsia="IRNazanin" w:cs="IRNazanin"/>
          <w:lang w:bidi="fa-IR"/>
          <w:color w:val="111111"/>
          <w:sz w:val="28"/>
          <w:szCs w:val="28"/>
          <w:rtl/>
        </w:rPr>
        <w:t xml:space="preserve">کارهای ریز و کوچک، از تو پنهان نمی‌ماند و رازهای نهان، از تو غایب نیست.11/32</w:t>
      </w:r>
    </w:p>
    <w:p>
      <w:pPr>
        <w:pStyle w:val="Heading6"/>
      </w:pPr>
      <w:bookmarkStart w:id="3668" w:name="_Toc2430"/>
      <w:r>
        <w:t>ج. علم و دانستنی‌های هر چیز</w:t>
      </w:r>
      <w:bookmarkEnd w:id="3668"/>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1" w:name="pg3739_47900"/>
    <w:bookmarkEnd w:id="291"/>
    <w:p>
      <w:pPr>
        <w:pStyle w:val="BookText"/>
      </w:pPr>
      <w:r>
        <w:rPr>
          <w:rFonts w:ascii="Amiri" w:hAnsi="Amiri" w:eastAsia="Amiri" w:cs="Amiri"/>
          <w:lang w:bidi="ar-SA"/>
          <w:color w:val="111111"/>
          <w:sz w:val="28"/>
          <w:szCs w:val="28"/>
          <w:rtl/>
        </w:rPr>
        <w:t xml:space="preserve">لَا یَعْزُبُ عَنْهُ عِلْمُ شَیْءٍ</w:t>
      </w:r>
    </w:p>
    <w:p>
      <w:pPr>
        <w:pStyle w:val="BookText"/>
      </w:pPr>
      <w:r>
        <w:rPr>
          <w:rFonts w:ascii="IRNazanin" w:hAnsi="IRNazanin" w:eastAsia="IRNazanin" w:cs="IRNazanin"/>
          <w:lang w:bidi="fa-IR"/>
          <w:color w:val="111111"/>
          <w:sz w:val="28"/>
          <w:szCs w:val="28"/>
          <w:rtl/>
        </w:rPr>
        <w:t xml:space="preserve">چیزی از علم او پنهان نیست.2/47</w:t>
      </w:r>
    </w:p>
    <w:p>
      <w:pPr>
        <w:pStyle w:val="Heading6"/>
      </w:pPr>
      <w:bookmarkStart w:id="3669" w:name="_Toc2431"/>
      <w:r>
        <w:t>د. هیچ چیز نهانی، در زمین و آسمان</w:t>
      </w:r>
      <w:bookmarkEnd w:id="3669"/>
    </w:p>
    <w:p>
      <w:pPr>
        <w:pStyle w:val="BookText"/>
      </w:pPr>
      <w:r>
        <w:rPr>
          <w:rFonts w:ascii="Amiri" w:hAnsi="Amiri" w:eastAsia="Amiri" w:cs="Amiri"/>
          <w:lang w:bidi="ar-SA"/>
          <w:color w:val="111111"/>
          <w:sz w:val="28"/>
          <w:szCs w:val="28"/>
          <w:rtl/>
        </w:rPr>
        <w:t xml:space="preserve">وَ أَنْتَ لَا تَخْفَی عَلَیْکَ خَافِیَةٌ فِی الْأَرْضِ وَ لَا فِی السَّمَاءِ</w:t>
      </w:r>
    </w:p>
    <w:p>
      <w:pPr>
        <w:pStyle w:val="BookText"/>
      </w:pPr>
      <w:r>
        <w:rPr>
          <w:rFonts w:ascii="IRNazanin" w:hAnsi="IRNazanin" w:eastAsia="IRNazanin" w:cs="IRNazanin"/>
          <w:lang w:bidi="fa-IR"/>
          <w:color w:val="111111"/>
          <w:sz w:val="28"/>
          <w:szCs w:val="28"/>
          <w:rtl/>
        </w:rPr>
        <w:t xml:space="preserve">و تویی که هیچ چیز پنهانی در زمین و آسمان بر تو پنهان نیست.3/50</w:t>
      </w:r>
    </w:p>
    <w:p>
      <w:pPr>
        <w:pStyle w:val="BookText"/>
      </w:pPr>
      <w:r>
        <w:rPr>
          <w:rFonts w:ascii="Amiri" w:hAnsi="Amiri" w:eastAsia="Amiri" w:cs="Amiri"/>
          <w:lang w:bidi="ar-SA"/>
          <w:color w:val="111111"/>
          <w:sz w:val="28"/>
          <w:szCs w:val="28"/>
          <w:rtl/>
        </w:rPr>
        <w:t xml:space="preserve">یَا اَللَّهُ الَّذِی لَا یَخْفَی عَلَیْهِ شَیْءٌ فِی الْأَرْضِ وَ لَا فِی السَّمَاءِ</w:t>
      </w:r>
    </w:p>
    <w:p>
      <w:pPr>
        <w:pStyle w:val="BookText"/>
      </w:pPr>
      <w:r>
        <w:rPr>
          <w:rFonts w:ascii="IRNazanin" w:hAnsi="IRNazanin" w:eastAsia="IRNazanin" w:cs="IRNazanin"/>
          <w:lang w:bidi="fa-IR"/>
          <w:color w:val="111111"/>
          <w:sz w:val="28"/>
          <w:szCs w:val="28"/>
          <w:rtl/>
        </w:rPr>
        <w:t xml:space="preserve">ای خدایی که چیزی در زمین و آسمان بر تو پنهان نیست.1/52</w:t>
      </w:r>
    </w:p>
    <w:p>
      <w:pPr>
        <w:pStyle w:val="Heading6"/>
      </w:pPr>
      <w:bookmarkStart w:id="3670" w:name="_Toc2432"/>
      <w:r>
        <w:t>ه-. آفریدگان و آنچه خود تدبیر نموده</w:t>
      </w:r>
      <w:bookmarkEnd w:id="3670"/>
    </w:p>
    <w:p>
      <w:pPr>
        <w:pStyle w:val="BookText"/>
      </w:pPr>
      <w:r>
        <w:rPr>
          <w:rFonts w:ascii="Amiri" w:hAnsi="Amiri" w:eastAsia="Amiri" w:cs="Amiri"/>
          <w:lang w:bidi="ar-SA"/>
          <w:color w:val="111111"/>
          <w:sz w:val="28"/>
          <w:szCs w:val="28"/>
          <w:rtl/>
        </w:rPr>
        <w:t xml:space="preserve">کَیْفَ یَخْفَی عَلَیْکَ یَا إِلَهِی مَا أَنْتَ خَلَقْتَهُ؟ وَ کَیْفَ لَا تُحْصِی مَا أَنْتَ صَنَعْتَهُ؟ أَوْ کَیْفَ یَغِیبُ عَنْکَ مَا أَنْتَ تُدَبِّرُهُ؟</w:t>
      </w:r>
    </w:p>
    <w:p>
      <w:pPr>
        <w:pStyle w:val="BookText"/>
      </w:pPr>
      <w:r>
        <w:rPr>
          <w:rFonts w:ascii="IRNazanin" w:hAnsi="IRNazanin" w:eastAsia="IRNazanin" w:cs="IRNazanin"/>
          <w:lang w:bidi="fa-IR"/>
          <w:color w:val="111111"/>
          <w:sz w:val="28"/>
          <w:szCs w:val="28"/>
          <w:rtl/>
        </w:rPr>
        <w:t xml:space="preserve">چگونه آنچه را که خود آن را آفریده‌ای - ای خدای من - بر تو پنهان باشد؟ و چگونه آنچه را که خود ساخته‌ای، شمار آن را ندانی؟ یا چگونه از تو پنهان شود، آنچه که خود آن را تدبیر می‌نمایی؟1/52</w:t>
      </w:r>
    </w:p>
    <w:p>
      <w:pPr>
        <w:pStyle w:val="Heading4"/>
      </w:pPr>
      <w:bookmarkStart w:id="3671" w:name="_Toc2433"/>
      <w:r>
        <w:t>پوزش</w:t>
      </w:r>
      <w:bookmarkEnd w:id="3671"/>
    </w:p>
    <w:p>
      <w:pPr>
        <w:pStyle w:val="Heading5"/>
      </w:pPr>
      <w:bookmarkStart w:id="3672" w:name="_Toc2434"/>
      <w:r>
        <w:t>پوزش‌خواهی به پیشگاه خدا و پذیرش پوزش</w:t>
      </w:r>
      <w:bookmarkEnd w:id="3672"/>
    </w:p>
    <w:p>
      <w:pPr>
        <w:pStyle w:val="BookText"/>
      </w:pPr>
      <w:r>
        <w:rPr>
          <w:rFonts w:ascii="Amiri" w:hAnsi="Amiri" w:eastAsia="Amiri" w:cs="Amiri"/>
          <w:lang w:bidi="ar-SA"/>
          <w:color w:val="111111"/>
          <w:sz w:val="28"/>
          <w:szCs w:val="28"/>
          <w:rtl/>
        </w:rPr>
        <w:t xml:space="preserve">وَ مَا أَنَا بِأَلْوَمِ مَنِ اعْتَذَرَ إِلَیْکَ فَقَبِلْتَ مِنْهُ</w:t>
      </w:r>
    </w:p>
    <w:p>
      <w:pPr>
        <w:pStyle w:val="BookText"/>
      </w:pPr>
      <w:r>
        <w:rPr>
          <w:rFonts w:ascii="IRNazanin" w:hAnsi="IRNazanin" w:eastAsia="IRNazanin" w:cs="IRNazanin"/>
          <w:lang w:bidi="fa-IR"/>
          <w:color w:val="111111"/>
          <w:sz w:val="28"/>
          <w:szCs w:val="28"/>
          <w:rtl/>
        </w:rPr>
        <w:t xml:space="preserve">و من نکوهیده‌تر از عذرآورنده به پیشگاهت که تو عذرش را پذیرفته‌ای، نیستم.11/12</w:t>
      </w:r>
    </w:p>
    <w:p>
      <w:pPr>
        <w:pStyle w:val="Heading5"/>
      </w:pPr>
      <w:bookmarkStart w:id="3673" w:name="_Toc2435"/>
      <w:r>
        <w:t>عذر خواهی از خدا، به سبب نپذیرفتن پوزش عذرخواه</w:t>
      </w:r>
      <w:bookmarkEnd w:id="3673"/>
    </w:p>
    <w:p>
      <w:pPr>
        <w:pStyle w:val="BookText"/>
      </w:pPr>
      <w:r>
        <w:rPr>
          <w:rFonts w:ascii="Amiri" w:hAnsi="Amiri" w:eastAsia="Amiri" w:cs="Amiri"/>
          <w:lang w:bidi="ar-SA"/>
          <w:color w:val="111111"/>
          <w:sz w:val="28"/>
          <w:szCs w:val="28"/>
          <w:rtl/>
        </w:rPr>
        <w:t xml:space="preserve">اللَّهُمَّ إِنِّی أَعْتَذِرُ إِلَیْکَ... مِنْ مُسِیءٍ اعْتَذَرَ إِلَیَّ فَلَمْ أَعْذِرْهُ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بدکرداری که از من عذرخواهی کرد، پس عذر او را نپذیرفتم.1/38</w:t>
      </w:r>
    </w:p>
    <w:p>
      <w:pPr>
        <w:pStyle w:val="Heading5"/>
      </w:pPr>
      <w:bookmarkStart w:id="3674" w:name="_Toc2436"/>
      <w:r>
        <w:t>پوزش خواستن از خدا، از روی پشیمانی</w:t>
      </w:r>
      <w:bookmarkEnd w:id="3674"/>
    </w:p>
    <w:p>
      <w:pPr>
        <w:pStyle w:val="BookText"/>
      </w:pPr>
      <w:r>
        <w:rPr>
          <w:rFonts w:ascii="Amiri" w:hAnsi="Amiri" w:eastAsia="Amiri" w:cs="Amiri"/>
          <w:lang w:bidi="ar-SA"/>
          <w:color w:val="111111"/>
          <w:sz w:val="28"/>
          <w:szCs w:val="28"/>
          <w:rtl/>
        </w:rPr>
        <w:t xml:space="preserve">أَعْتَذِرُ إِلَیْکَ یَا إِلَهِی مِنْهُنَّ وَ مِنْ نَظَائِرِهِنَّ اعْتِذَارَ نَدَامَةٍ...</w:t>
      </w:r>
    </w:p>
    <w:p>
      <w:pPr>
        <w:pStyle w:val="BookText"/>
      </w:pPr>
      <w:r>
        <w:rPr>
          <w:rFonts w:ascii="IRNazanin" w:hAnsi="IRNazanin" w:eastAsia="IRNazanin" w:cs="IRNazanin"/>
          <w:lang w:bidi="fa-IR"/>
          <w:color w:val="111111"/>
          <w:sz w:val="28"/>
          <w:szCs w:val="28"/>
          <w:rtl/>
        </w:rPr>
        <w:t xml:space="preserve">ای خدای من، از آنها و نظایر آنها از تو عذر می‌خواهم، عذرخواهیِ از روی پشیمانی.2/38</w:t>
      </w:r>
    </w:p>
    <w:p>
      <w:pPr>
        <w:pStyle w:val="Heading5"/>
      </w:pPr>
      <w:bookmarkStart w:id="3675" w:name="_Toc2437"/>
      <w:r>
        <w:t>پوزش خواستن از روی راستی و برای خدا</w:t>
      </w:r>
      <w:bookmarkEnd w:id="3675"/>
    </w:p>
    <w:p>
      <w:pPr>
        <w:pStyle w:val="BookText"/>
      </w:pPr>
      <w:r>
        <w:rPr>
          <w:rFonts w:ascii="Amiri" w:hAnsi="Amiri" w:eastAsia="Amiri" w:cs="Amiri"/>
          <w:lang w:bidi="ar-SA"/>
          <w:color w:val="111111"/>
          <w:sz w:val="28"/>
          <w:szCs w:val="28"/>
          <w:rtl/>
        </w:rPr>
        <w:t xml:space="preserve">وَ لَکَ... مِنْ أَلْسِنَتِنَا صِدْقُ الِاعْتِذَارِ</w:t>
      </w:r>
    </w:p>
    <w:p>
      <w:pPr>
        <w:pStyle w:val="BookText"/>
      </w:pPr>
      <w:r>
        <w:rPr>
          <w:rFonts w:ascii="IRNazanin" w:hAnsi="IRNazanin" w:eastAsia="IRNazanin" w:cs="IRNazanin"/>
          <w:lang w:bidi="fa-IR"/>
          <w:color w:val="111111"/>
          <w:sz w:val="28"/>
          <w:szCs w:val="28"/>
          <w:rtl/>
        </w:rPr>
        <w:t xml:space="preserve">و عذر خواستن راستین زبان‌هایمان، برای توست.45/45</w:t>
      </w:r>
    </w:p>
    <w:p>
      <w:pPr>
        <w:pStyle w:val="Heading5"/>
      </w:pPr>
      <w:bookmarkStart w:id="3676" w:name="_Toc2438"/>
      <w:r>
        <w:t>پوزش‌خواهی بنده از خدا، برای:</w:t>
      </w:r>
      <w:bookmarkEnd w:id="3676"/>
    </w:p>
    <w:p>
      <w:pPr>
        <w:pStyle w:val="Heading6"/>
      </w:pPr>
      <w:bookmarkStart w:id="3677" w:name="_Toc2439"/>
      <w:r>
        <w:t>اشاره</w:t>
      </w:r>
      <w:bookmarkEnd w:id="3677"/>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2" w:name="pg3739_47901"/>
    <w:bookmarkEnd w:id="292"/>
    <w:p>
      <w:pPr>
        <w:pStyle w:val="Heading6"/>
      </w:pPr>
      <w:bookmarkStart w:id="3678" w:name="_Toc2440"/>
      <w:r>
        <w:t>أ. جهل و نادانی خود</w:t>
      </w:r>
      <w:bookmarkEnd w:id="3678"/>
    </w:p>
    <w:p>
      <w:pPr>
        <w:pStyle w:val="BookText"/>
      </w:pPr>
      <w:r>
        <w:rPr>
          <w:rFonts w:ascii="Amiri" w:hAnsi="Amiri" w:eastAsia="Amiri" w:cs="Amiri"/>
          <w:lang w:bidi="ar-SA"/>
          <w:color w:val="111111"/>
          <w:sz w:val="28"/>
          <w:szCs w:val="28"/>
          <w:rtl/>
        </w:rPr>
        <w:t xml:space="preserve">اللَّهُمَّ إِنِّی أَعْتَذِرُ إِلَیْکَ مِنْ جَهْلِی</w:t>
      </w:r>
    </w:p>
    <w:p>
      <w:pPr>
        <w:pStyle w:val="BookText"/>
      </w:pPr>
      <w:r>
        <w:rPr>
          <w:rFonts w:ascii="IRNazanin" w:hAnsi="IRNazanin" w:eastAsia="IRNazanin" w:cs="IRNazanin"/>
          <w:lang w:bidi="fa-IR"/>
          <w:color w:val="111111"/>
          <w:sz w:val="28"/>
          <w:szCs w:val="28"/>
          <w:rtl/>
        </w:rPr>
        <w:t xml:space="preserve">خداوندا، به درستی که من از نادانی‌ام، در پیشگاه تو عذر می‌خواهم.21/31</w:t>
      </w:r>
    </w:p>
    <w:p>
      <w:pPr>
        <w:pStyle w:val="Heading6"/>
      </w:pPr>
      <w:bookmarkStart w:id="3679" w:name="_Toc2441"/>
      <w:r>
        <w:t>ب. گناهان</w:t>
      </w:r>
      <w:bookmarkEnd w:id="3679"/>
    </w:p>
    <w:p>
      <w:pPr>
        <w:pStyle w:val="BookText"/>
      </w:pPr>
      <w:r>
        <w:rPr>
          <w:rFonts w:ascii="Amiri" w:hAnsi="Amiri" w:eastAsia="Amiri" w:cs="Amiri"/>
          <w:lang w:bidi="ar-SA"/>
          <w:color w:val="111111"/>
          <w:sz w:val="28"/>
          <w:szCs w:val="28"/>
          <w:rtl/>
        </w:rPr>
        <w:t xml:space="preserve">أَعْتَذِرُ إِلَیْکَ یَا إِلَهِی مِنْهُنَّ وَ مِنْ نَظَائِرِهِنَّ اعْتِذَارَ نَدَامَةٍ یَکُونُ وَاعِظًا لِمَا بَیْنَ یَدَیَّ مِنْ أَشْبَاهِهِنَّ</w:t>
      </w:r>
    </w:p>
    <w:p>
      <w:pPr>
        <w:pStyle w:val="BookText"/>
      </w:pPr>
      <w:r>
        <w:rPr>
          <w:rFonts w:ascii="IRNazanin" w:hAnsi="IRNazanin" w:eastAsia="IRNazanin" w:cs="IRNazanin"/>
          <w:lang w:bidi="fa-IR"/>
          <w:color w:val="111111"/>
          <w:sz w:val="28"/>
          <w:szCs w:val="28"/>
          <w:rtl/>
        </w:rPr>
        <w:t xml:space="preserve">ای خدای من، از آنها (گناهان) و نظایر آنها از تو عذر می‌خواهم، عذرخواهیِ از روی پشیمانی، که از مانند آنها مرا در آینده‌ام، پنددهنده باشد.2/38</w:t>
      </w:r>
    </w:p>
    <w:p>
      <w:pPr>
        <w:pStyle w:val="BookText"/>
      </w:pPr>
      <w:r>
        <w:rPr>
          <w:rFonts w:ascii="Amiri" w:hAnsi="Amiri" w:eastAsia="Amiri" w:cs="Amiri"/>
          <w:lang w:bidi="ar-SA"/>
          <w:color w:val="111111"/>
          <w:sz w:val="28"/>
          <w:szCs w:val="28"/>
          <w:rtl/>
        </w:rPr>
        <w:t xml:space="preserve">وَ أَتَنَصَّلُ إِلَیْکَ مِنْ ذُنُوبِیَ الَّتِی قَدْ أَوْبَقَتْنِی</w:t>
      </w:r>
    </w:p>
    <w:p>
      <w:pPr>
        <w:pStyle w:val="BookText"/>
      </w:pPr>
      <w:r>
        <w:rPr>
          <w:rFonts w:ascii="IRNazanin" w:hAnsi="IRNazanin" w:eastAsia="IRNazanin" w:cs="IRNazanin"/>
          <w:lang w:bidi="fa-IR"/>
          <w:color w:val="111111"/>
          <w:sz w:val="28"/>
          <w:szCs w:val="28"/>
          <w:rtl/>
        </w:rPr>
        <w:t xml:space="preserve">و به درگاه تو از گناهانم که تباهم ساخته، پوزش می‌طلبم.8/51</w:t>
      </w:r>
    </w:p>
    <w:p>
      <w:pPr>
        <w:pStyle w:val="Heading4"/>
      </w:pPr>
      <w:bookmarkStart w:id="3680" w:name="_Toc2442"/>
      <w:r>
        <w:t>پوست</w:t>
      </w:r>
      <w:bookmarkEnd w:id="3680"/>
    </w:p>
    <w:p>
      <w:pPr>
        <w:pStyle w:val="Heading5"/>
      </w:pPr>
      <w:bookmarkStart w:id="3681" w:name="_Toc2443"/>
      <w:r>
        <w:t>سیاه شدن پوست‌ها</w:t>
      </w:r>
      <w:bookmarkEnd w:id="3681"/>
    </w:p>
    <w:p>
      <w:pPr>
        <w:pStyle w:val="BookText"/>
      </w:pPr>
      <w:r>
        <w:rPr>
          <w:rFonts w:ascii="Amiri" w:hAnsi="Amiri" w:eastAsia="Amiri" w:cs="Amiri"/>
          <w:lang w:bidi="ar-SA"/>
          <w:color w:val="111111"/>
          <w:sz w:val="28"/>
          <w:szCs w:val="28"/>
          <w:rtl/>
        </w:rPr>
        <w:t xml:space="preserve">وَ الْحَمْدُ لِلَّهِ... حَمْدًا... تَبْیَضُّ بِهِ وُجُوهُنَا إِذَا اسْوَدَّتِ الْأَبْشَارُ</w:t>
      </w:r>
    </w:p>
    <w:p>
      <w:pPr>
        <w:pStyle w:val="BookText"/>
      </w:pPr>
      <w:r>
        <w:rPr>
          <w:rFonts w:ascii="IRNazanin" w:hAnsi="IRNazanin" w:eastAsia="IRNazanin" w:cs="IRNazanin"/>
          <w:lang w:bidi="fa-IR"/>
          <w:color w:val="111111"/>
          <w:sz w:val="28"/>
          <w:szCs w:val="28"/>
          <w:rtl/>
        </w:rPr>
        <w:t xml:space="preserve">و سپاس خدای را، سپاسی که چهره‌هایمان با آن سفید گردد، هنگامی که پوست‌ها سیاه می‌گردد.14و10/1</w:t>
      </w:r>
    </w:p>
    <w:p>
      <w:pPr>
        <w:pStyle w:val="Heading4"/>
      </w:pPr>
      <w:bookmarkStart w:id="3682" w:name="_Toc2444"/>
      <w:r>
        <w:t>پوسیدگی</w:t>
      </w:r>
      <w:bookmarkEnd w:id="3682"/>
    </w:p>
    <w:p>
      <w:pPr>
        <w:pStyle w:val="Heading5"/>
      </w:pPr>
      <w:bookmarkStart w:id="3683" w:name="_Toc2445"/>
      <w:r>
        <w:t>پوسیدن استخوان‌ها، با آتش دوزخ</w:t>
      </w:r>
      <w:bookmarkEnd w:id="3683"/>
    </w:p>
    <w:p>
      <w:pPr>
        <w:pStyle w:val="BookText"/>
      </w:pPr>
      <w:r>
        <w:rPr>
          <w:rFonts w:ascii="Amiri" w:hAnsi="Amiri" w:eastAsia="Amiri" w:cs="Amiri"/>
          <w:lang w:bidi="ar-SA"/>
          <w:color w:val="111111"/>
          <w:sz w:val="28"/>
          <w:szCs w:val="28"/>
          <w:rtl/>
        </w:rPr>
        <w:t xml:space="preserve">اللَّهُمَّ إِنِّی أَعُوذُ بِکَ... مِنْ نَارٍ تَذَرُ الْعِظَامَ رَمِی-مًا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استخوان‌ها را می‌پوساند.30و29/32</w:t>
      </w:r>
    </w:p>
    <w:p>
      <w:pPr>
        <w:pStyle w:val="Heading5"/>
      </w:pPr>
      <w:bookmarkStart w:id="3684" w:name="_Toc2446"/>
      <w:r>
        <w:t>فرود به خانه پوسیده (قبر)</w:t>
      </w:r>
      <w:bookmarkEnd w:id="3684"/>
    </w:p>
    <w:p>
      <w:pPr>
        <w:pStyle w:val="BookText"/>
      </w:pPr>
      <w:r>
        <w:rPr>
          <w:rFonts w:ascii="Amiri" w:hAnsi="Amiri" w:eastAsia="Amiri" w:cs="Amiri"/>
          <w:lang w:bidi="ar-SA"/>
          <w:color w:val="111111"/>
          <w:sz w:val="28"/>
          <w:szCs w:val="28"/>
          <w:rtl/>
        </w:rPr>
        <w:t xml:space="preserve">اللَّهُمَّ... بَارِکْ لَنَا فِی حُلُولِ دَارِ الْبِلَی</w:t>
      </w:r>
    </w:p>
    <w:p>
      <w:pPr>
        <w:pStyle w:val="BookText"/>
      </w:pPr>
      <w:r>
        <w:rPr>
          <w:rFonts w:ascii="IRNazanin" w:hAnsi="IRNazanin" w:eastAsia="IRNazanin" w:cs="IRNazanin"/>
          <w:lang w:bidi="fa-IR"/>
          <w:color w:val="111111"/>
          <w:sz w:val="28"/>
          <w:szCs w:val="28"/>
          <w:rtl/>
        </w:rPr>
        <w:t xml:space="preserve">خداوندا فرود آمدن در خانه پوسیدن (قبر) را برای ما مبارک گردان.14/42</w:t>
      </w:r>
    </w:p>
    <w:p>
      <w:pPr>
        <w:pStyle w:val="Heading5"/>
      </w:pPr>
      <w:bookmarkStart w:id="3685" w:name="_Toc2447"/>
      <w:r>
        <w:t>پوسیدن تن بنده</w:t>
      </w:r>
      <w:bookmarkEnd w:id="3685"/>
    </w:p>
    <w:p>
      <w:pPr>
        <w:pStyle w:val="BookText"/>
      </w:pPr>
      <w:r>
        <w:rPr>
          <w:rFonts w:ascii="Amiri" w:hAnsi="Amiri" w:eastAsia="Amiri" w:cs="Amiri"/>
          <w:lang w:bidi="ar-SA"/>
          <w:color w:val="111111"/>
          <w:sz w:val="28"/>
          <w:szCs w:val="28"/>
          <w:rtl/>
        </w:rPr>
        <w:t xml:space="preserve">مَوْلَایَ وَ ارْحَمْنِی عِنْدَ تَغَیُّرِ صُورَتِی وَ حَالِی إِذَا بَلِیَ جِسْمِی</w:t>
      </w:r>
    </w:p>
    <w:p>
      <w:pPr>
        <w:pStyle w:val="BookText"/>
      </w:pPr>
      <w:r>
        <w:rPr>
          <w:rFonts w:ascii="IRNazanin" w:hAnsi="IRNazanin" w:eastAsia="IRNazanin" w:cs="IRNazanin"/>
          <w:lang w:bidi="fa-IR"/>
          <w:color w:val="111111"/>
          <w:sz w:val="28"/>
          <w:szCs w:val="28"/>
          <w:rtl/>
        </w:rPr>
        <w:t xml:space="preserve">مولای من! هنگام دگرگون شدن صورتم، و حالم هنگامی که جسدم پوسیده گردد، بر من رحم کن.6/53</w:t>
      </w:r>
    </w:p>
    <w:p>
      <w:pPr>
        <w:pStyle w:val="Heading4"/>
      </w:pPr>
      <w:bookmarkStart w:id="3686" w:name="_Toc2448"/>
      <w:r>
        <w:t>پوشاندن</w:t>
      </w:r>
      <w:bookmarkEnd w:id="3686"/>
    </w:p>
    <w:p>
      <w:pPr>
        <w:pStyle w:val="Heading5"/>
      </w:pPr>
      <w:bookmarkStart w:id="3687" w:name="_Toc2449"/>
      <w:r>
        <w:t>پوشاندن (گناهان بندگان) در قیامت</w:t>
      </w:r>
      <w:bookmarkEnd w:id="3687"/>
    </w:p>
    <w:p>
      <w:pPr>
        <w:pStyle w:val="BookText"/>
      </w:pPr>
      <w:r>
        <w:rPr>
          <w:rFonts w:ascii="Amiri" w:hAnsi="Amiri" w:eastAsia="Amiri" w:cs="Amiri"/>
          <w:lang w:bidi="ar-SA"/>
          <w:color w:val="111111"/>
          <w:sz w:val="28"/>
          <w:szCs w:val="28"/>
          <w:rtl/>
        </w:rPr>
        <w:t xml:space="preserve">وَ لَا تَکْشِفْ عَنَّا سِتْرًا سَتَرْتَهُ عَلَی رُؤُوسِ الْأَشْهَادِ، یَوْمَ تَبْلُو أَخْبَارَ عِبَادِکَ</w:t>
      </w:r>
    </w:p>
    <w:p>
      <w:pPr>
        <w:pStyle w:val="BookText"/>
      </w:pPr>
      <w:r>
        <w:rPr>
          <w:rFonts w:ascii="IRNazanin" w:hAnsi="IRNazanin" w:eastAsia="IRNazanin" w:cs="IRNazanin"/>
          <w:lang w:bidi="fa-IR"/>
          <w:color w:val="111111"/>
          <w:sz w:val="28"/>
          <w:szCs w:val="28"/>
          <w:rtl/>
        </w:rPr>
        <w:t xml:space="preserve">و در برابر گواهان، پرده‌ای که با آن ما را پوشانده‌ای کنار نزن، روزی که اخبار بندگانت را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3" w:name="pg3739_47902"/>
    <w:bookmarkEnd w:id="293"/>
    <w:p>
      <w:pPr>
        <w:pStyle w:val="BookText"/>
      </w:pPr>
      <w:r>
        <w:rPr>
          <w:rFonts w:ascii="IRNazanin" w:hAnsi="IRNazanin" w:eastAsia="IRNazanin" w:cs="IRNazanin"/>
          <w:lang w:bidi="fa-IR"/>
          <w:color w:val="111111"/>
          <w:sz w:val="28"/>
          <w:szCs w:val="28"/>
          <w:rtl/>
        </w:rPr>
        <w:t xml:space="preserve">آشکار می‌کنی.4/11</w:t>
      </w:r>
    </w:p>
    <w:p>
      <w:pPr>
        <w:pStyle w:val="Heading5"/>
      </w:pPr>
      <w:bookmarkStart w:id="3688" w:name="_Toc2450"/>
      <w:r>
        <w:t>خدا، پوشاننده عیب‌ها و زشتی‌های بنده</w:t>
      </w:r>
      <w:bookmarkEnd w:id="3688"/>
    </w:p>
    <w:p>
      <w:pPr>
        <w:pStyle w:val="BookText"/>
      </w:pPr>
      <w:r>
        <w:rPr>
          <w:rFonts w:ascii="Amiri" w:hAnsi="Amiri" w:eastAsia="Amiri" w:cs="Amiri"/>
          <w:lang w:bidi="ar-SA"/>
          <w:color w:val="111111"/>
          <w:sz w:val="28"/>
          <w:szCs w:val="28"/>
          <w:rtl/>
        </w:rPr>
        <w:t xml:space="preserve">فَکَمْ مِنْ عَائِبَةٍ سَتَرْتَهَا عَلَیَّ فَلَمْ تَفْضَحْنِی</w:t>
      </w:r>
    </w:p>
    <w:p>
      <w:pPr>
        <w:pStyle w:val="BookText"/>
      </w:pPr>
      <w:r>
        <w:rPr>
          <w:rFonts w:ascii="IRNazanin" w:hAnsi="IRNazanin" w:eastAsia="IRNazanin" w:cs="IRNazanin"/>
          <w:lang w:bidi="fa-IR"/>
          <w:color w:val="111111"/>
          <w:sz w:val="28"/>
          <w:szCs w:val="28"/>
          <w:rtl/>
        </w:rPr>
        <w:t xml:space="preserve">چه بسیار عیب‌هایی که بر من پوشاندی و رسوایم نکردی.21/16</w:t>
      </w:r>
    </w:p>
    <w:p>
      <w:pPr>
        <w:pStyle w:val="Heading5"/>
      </w:pPr>
      <w:bookmarkStart w:id="3689" w:name="_Toc2451"/>
      <w:r>
        <w:t>پوشاندن بنده، به پرده و ستر الهی</w:t>
      </w:r>
      <w:bookmarkEnd w:id="3689"/>
    </w:p>
    <w:p>
      <w:pPr>
        <w:pStyle w:val="BookText"/>
      </w:pPr>
      <w:r>
        <w:rPr>
          <w:rFonts w:ascii="Amiri" w:hAnsi="Amiri" w:eastAsia="Amiri" w:cs="Amiri"/>
          <w:lang w:bidi="ar-SA"/>
          <w:color w:val="111111"/>
          <w:sz w:val="28"/>
          <w:szCs w:val="28"/>
          <w:rtl/>
        </w:rPr>
        <w:t xml:space="preserve">إِلَهِی فَإِذْ قَدْ تَغَمَّدْتَنِی بِسِتْرِکَ فَلَمْ تَفْضَحْنِی...</w:t>
      </w:r>
    </w:p>
    <w:p>
      <w:pPr>
        <w:pStyle w:val="BookText"/>
      </w:pPr>
      <w:r>
        <w:rPr>
          <w:rFonts w:ascii="IRNazanin" w:hAnsi="IRNazanin" w:eastAsia="IRNazanin" w:cs="IRNazanin"/>
          <w:lang w:bidi="fa-IR"/>
          <w:color w:val="111111"/>
          <w:sz w:val="28"/>
          <w:szCs w:val="28"/>
          <w:rtl/>
        </w:rPr>
        <w:t xml:space="preserve">خدای من، اکنون که مرا به پرده (عفو) خود پوشاندی و رسوایم نکردی...32/16</w:t>
      </w:r>
    </w:p>
    <w:p>
      <w:pPr>
        <w:pStyle w:val="BookText"/>
      </w:pPr>
      <w:r>
        <w:rPr>
          <w:rFonts w:ascii="Amiri" w:hAnsi="Amiri" w:eastAsia="Amiri" w:cs="Amiri"/>
          <w:lang w:bidi="ar-SA"/>
          <w:color w:val="111111"/>
          <w:sz w:val="28"/>
          <w:szCs w:val="28"/>
          <w:rtl/>
        </w:rPr>
        <w:t xml:space="preserve">وَ اسْتُرْنِی بِسِتْرِکَ کَمَا تَأَنَّیْتَنِی عَنِ الِانْتِقَامِ مِنِّی</w:t>
      </w:r>
    </w:p>
    <w:p>
      <w:pPr>
        <w:pStyle w:val="BookText"/>
      </w:pPr>
      <w:r>
        <w:rPr>
          <w:rFonts w:ascii="IRNazanin" w:hAnsi="IRNazanin" w:eastAsia="IRNazanin" w:cs="IRNazanin"/>
          <w:lang w:bidi="fa-IR"/>
          <w:color w:val="111111"/>
          <w:sz w:val="28"/>
          <w:szCs w:val="28"/>
          <w:rtl/>
        </w:rPr>
        <w:t xml:space="preserve">و مرا با پوشش خود بپوشان، آنگونه که در انتقام از من درنگ فرمودی.12/31</w:t>
      </w:r>
    </w:p>
    <w:p>
      <w:pPr>
        <w:pStyle w:val="BookText"/>
      </w:pPr>
      <w:r>
        <w:rPr>
          <w:rFonts w:ascii="Amiri" w:hAnsi="Amiri" w:eastAsia="Amiri" w:cs="Amiri"/>
          <w:lang w:bidi="ar-SA"/>
          <w:color w:val="111111"/>
          <w:sz w:val="28"/>
          <w:szCs w:val="28"/>
          <w:rtl/>
        </w:rPr>
        <w:t xml:space="preserve">وَ جَلِّلْنِی بِسِتْرِکَ</w:t>
      </w:r>
    </w:p>
    <w:p>
      <w:pPr>
        <w:pStyle w:val="BookText"/>
      </w:pPr>
      <w:r>
        <w:rPr>
          <w:rFonts w:ascii="IRNazanin" w:hAnsi="IRNazanin" w:eastAsia="IRNazanin" w:cs="IRNazanin"/>
          <w:lang w:bidi="fa-IR"/>
          <w:color w:val="111111"/>
          <w:sz w:val="28"/>
          <w:szCs w:val="28"/>
          <w:rtl/>
        </w:rPr>
        <w:t xml:space="preserve">و مرا به پرده خویش بپوشان.24/31</w:t>
      </w:r>
    </w:p>
    <w:p>
      <w:pPr>
        <w:pStyle w:val="BookText"/>
      </w:pPr>
      <w:r>
        <w:rPr>
          <w:rFonts w:ascii="Amiri" w:hAnsi="Amiri" w:eastAsia="Amiri" w:cs="Amiri"/>
          <w:lang w:bidi="ar-SA"/>
          <w:color w:val="111111"/>
          <w:sz w:val="28"/>
          <w:szCs w:val="28"/>
          <w:rtl/>
        </w:rPr>
        <w:t xml:space="preserve">وَ اسْتُرْنَا بِسِتْرِکَ</w:t>
      </w:r>
    </w:p>
    <w:p>
      <w:pPr>
        <w:pStyle w:val="BookText"/>
      </w:pPr>
      <w:r>
        <w:rPr>
          <w:rFonts w:ascii="IRNazanin" w:hAnsi="IRNazanin" w:eastAsia="IRNazanin" w:cs="IRNazanin"/>
          <w:lang w:bidi="fa-IR"/>
          <w:color w:val="111111"/>
          <w:sz w:val="28"/>
          <w:szCs w:val="28"/>
          <w:rtl/>
        </w:rPr>
        <w:t xml:space="preserve">و ما را به پرده خود بپوشان.47/45</w:t>
      </w:r>
    </w:p>
    <w:p>
      <w:pPr>
        <w:pStyle w:val="Heading5"/>
      </w:pPr>
      <w:bookmarkStart w:id="3690" w:name="_Toc2452"/>
      <w:r>
        <w:t>پوشاندن زره‌های محافظت‌کننده از شرّ شیطان، به مؤمنان</w:t>
      </w:r>
      <w:bookmarkEnd w:id="3690"/>
    </w:p>
    <w:p>
      <w:pPr>
        <w:pStyle w:val="BookText"/>
      </w:pPr>
      <w:r>
        <w:rPr>
          <w:rFonts w:ascii="Amiri" w:hAnsi="Amiri" w:eastAsia="Amiri" w:cs="Amiri"/>
          <w:lang w:bidi="ar-SA"/>
          <w:color w:val="111111"/>
          <w:sz w:val="28"/>
          <w:szCs w:val="28"/>
          <w:rtl/>
        </w:rPr>
        <w:t xml:space="preserve">وَ أَلْبِسْهُمْ مِنْهُ جُنَنًا وَاقِیَةً</w:t>
      </w:r>
    </w:p>
    <w:p>
      <w:pPr>
        <w:pStyle w:val="BookText"/>
      </w:pPr>
      <w:r>
        <w:rPr>
          <w:rFonts w:ascii="IRNazanin" w:hAnsi="IRNazanin" w:eastAsia="IRNazanin" w:cs="IRNazanin"/>
          <w:lang w:bidi="fa-IR"/>
          <w:color w:val="111111"/>
          <w:sz w:val="28"/>
          <w:szCs w:val="28"/>
          <w:rtl/>
        </w:rPr>
        <w:t xml:space="preserve">و بر اندام آنان زره‌های بازدارنده از آزار و اذیّت او بپوشان.10/17</w:t>
      </w:r>
    </w:p>
    <w:p>
      <w:pPr>
        <w:pStyle w:val="Heading5"/>
      </w:pPr>
      <w:bookmarkStart w:id="3691" w:name="_Toc2453"/>
      <w:r>
        <w:t>پوشاندن زیور پرهیزکاران، به بنده</w:t>
      </w:r>
      <w:bookmarkEnd w:id="3691"/>
    </w:p>
    <w:p>
      <w:pPr>
        <w:pStyle w:val="BookText"/>
      </w:pPr>
      <w:r>
        <w:rPr>
          <w:rFonts w:ascii="Amiri" w:hAnsi="Amiri" w:eastAsia="Amiri" w:cs="Amiri"/>
          <w:lang w:bidi="ar-SA"/>
          <w:color w:val="111111"/>
          <w:sz w:val="28"/>
          <w:szCs w:val="28"/>
          <w:rtl/>
        </w:rPr>
        <w:t xml:space="preserve">أَلْبِسْنِی زِینَةَ الْمُتَّقِینَ</w:t>
      </w:r>
    </w:p>
    <w:p>
      <w:pPr>
        <w:pStyle w:val="BookText"/>
      </w:pPr>
      <w:r>
        <w:rPr>
          <w:rFonts w:ascii="IRNazanin" w:hAnsi="IRNazanin" w:eastAsia="IRNazanin" w:cs="IRNazanin"/>
          <w:lang w:bidi="fa-IR"/>
          <w:color w:val="111111"/>
          <w:sz w:val="28"/>
          <w:szCs w:val="28"/>
          <w:rtl/>
        </w:rPr>
        <w:t xml:space="preserve">زیور پرهیزکاران را به من بپوشان.10/20</w:t>
      </w:r>
    </w:p>
    <w:p>
      <w:pPr>
        <w:pStyle w:val="Heading5"/>
      </w:pPr>
      <w:bookmarkStart w:id="3692" w:name="_Toc2454"/>
      <w:r>
        <w:t>(توفیق) پوشاندن عیب و زشتی</w:t>
      </w:r>
      <w:bookmarkEnd w:id="3692"/>
    </w:p>
    <w:p>
      <w:pPr>
        <w:pStyle w:val="BookText"/>
      </w:pPr>
      <w:r>
        <w:rPr>
          <w:rFonts w:ascii="Amiri" w:hAnsi="Amiri" w:eastAsia="Amiri" w:cs="Amiri"/>
          <w:lang w:bidi="ar-SA"/>
          <w:color w:val="111111"/>
          <w:sz w:val="28"/>
          <w:szCs w:val="28"/>
          <w:rtl/>
        </w:rPr>
        <w:t xml:space="preserve">أَلْبِسْنِی زِینَةَ الْمُتَّقِینَ، فِی... سَتْرِ الْعَائِبَةِ</w:t>
      </w:r>
    </w:p>
    <w:p>
      <w:pPr>
        <w:pStyle w:val="BookText"/>
      </w:pPr>
      <w:r>
        <w:rPr>
          <w:rFonts w:ascii="IRNazanin" w:hAnsi="IRNazanin" w:eastAsia="IRNazanin" w:cs="IRNazanin"/>
          <w:lang w:bidi="fa-IR"/>
          <w:color w:val="111111"/>
          <w:sz w:val="28"/>
          <w:szCs w:val="28"/>
          <w:rtl/>
        </w:rPr>
        <w:t xml:space="preserve">زیور پرهیزکاران را در پوشاندن عیب، به من بپوشان.10/20</w:t>
      </w:r>
    </w:p>
    <w:p>
      <w:pPr>
        <w:pStyle w:val="Heading5"/>
      </w:pPr>
      <w:bookmarkStart w:id="3693" w:name="_Toc2455"/>
      <w:r>
        <w:t>پوشاندن خوشنودی خدا، بر بنده</w:t>
      </w:r>
      <w:bookmarkEnd w:id="3693"/>
    </w:p>
    <w:p>
      <w:pPr>
        <w:pStyle w:val="BookText"/>
      </w:pPr>
      <w:r>
        <w:rPr>
          <w:rFonts w:ascii="Amiri" w:hAnsi="Amiri" w:eastAsia="Amiri" w:cs="Amiri"/>
          <w:lang w:bidi="ar-SA"/>
          <w:color w:val="111111"/>
          <w:sz w:val="28"/>
          <w:szCs w:val="28"/>
          <w:rtl/>
        </w:rPr>
        <w:t xml:space="preserve">جَلِّلْنِی رِضَاکَ</w:t>
      </w:r>
    </w:p>
    <w:p>
      <w:pPr>
        <w:pStyle w:val="BookText"/>
      </w:pPr>
      <w:r>
        <w:rPr>
          <w:rFonts w:ascii="IRNazanin" w:hAnsi="IRNazanin" w:eastAsia="IRNazanin" w:cs="IRNazanin"/>
          <w:lang w:bidi="fa-IR"/>
          <w:color w:val="111111"/>
          <w:sz w:val="28"/>
          <w:szCs w:val="28"/>
          <w:rtl/>
        </w:rPr>
        <w:t xml:space="preserve">خوشنودی‌ات را بر من بپوشان.21/20</w:t>
      </w:r>
    </w:p>
    <w:p>
      <w:pPr>
        <w:pStyle w:val="Heading5"/>
      </w:pPr>
      <w:bookmarkStart w:id="3694" w:name="_Toc2456"/>
      <w:r>
        <w:t>پوشاندن دل بنده، به (جامه) تقوا</w:t>
      </w:r>
      <w:bookmarkEnd w:id="3694"/>
    </w:p>
    <w:p>
      <w:pPr>
        <w:pStyle w:val="BookText"/>
      </w:pPr>
      <w:r>
        <w:rPr>
          <w:rFonts w:ascii="Amiri" w:hAnsi="Amiri" w:eastAsia="Amiri" w:cs="Amiri"/>
          <w:lang w:bidi="ar-SA"/>
          <w:color w:val="111111"/>
          <w:sz w:val="28"/>
          <w:szCs w:val="28"/>
          <w:rtl/>
        </w:rPr>
        <w:t xml:space="preserve">أَشْعِرْ قَلْبِی تَقْوَاکَ</w:t>
      </w:r>
    </w:p>
    <w:p>
      <w:pPr>
        <w:pStyle w:val="BookText"/>
      </w:pPr>
      <w:r>
        <w:rPr>
          <w:rFonts w:ascii="IRNazanin" w:hAnsi="IRNazanin" w:eastAsia="IRNazanin" w:cs="IRNazanin"/>
          <w:lang w:bidi="fa-IR"/>
          <w:color w:val="111111"/>
          <w:sz w:val="28"/>
          <w:szCs w:val="28"/>
          <w:rtl/>
        </w:rPr>
        <w:t xml:space="preserve">قلبم را به جامه پرهیز از خود بپوشان.9/21</w:t>
      </w:r>
    </w:p>
    <w:p>
      <w:pPr>
        <w:pStyle w:val="Heading5"/>
      </w:pPr>
      <w:bookmarkStart w:id="3695" w:name="_Toc2457"/>
      <w:r>
        <w:t>پوشاندن (جامه) وحشت از بدکاران خَلق بر دل بنده</w:t>
      </w:r>
      <w:bookmarkEnd w:id="3695"/>
    </w:p>
    <w:p>
      <w:pPr>
        <w:pStyle w:val="BookText"/>
      </w:pPr>
      <w:r>
        <w:rPr>
          <w:rFonts w:ascii="Amiri" w:hAnsi="Amiri" w:eastAsia="Amiri" w:cs="Amiri"/>
          <w:lang w:bidi="ar-SA"/>
          <w:color w:val="111111"/>
          <w:sz w:val="28"/>
          <w:szCs w:val="28"/>
          <w:rtl/>
        </w:rPr>
        <w:t xml:space="preserve">وَ أَلْبِسْ قَلْبِیَ الْوَحْشَةَ مِنْ شِرَارِ خَلْقِکَ</w:t>
      </w:r>
    </w:p>
    <w:p>
      <w:pPr>
        <w:pStyle w:val="BookText"/>
      </w:pPr>
      <w:r>
        <w:rPr>
          <w:rFonts w:ascii="IRNazanin" w:hAnsi="IRNazanin" w:eastAsia="IRNazanin" w:cs="IRNazanin"/>
          <w:lang w:bidi="fa-IR"/>
          <w:color w:val="111111"/>
          <w:sz w:val="28"/>
          <w:szCs w:val="28"/>
          <w:rtl/>
        </w:rPr>
        <w:t xml:space="preserve">و دلم را به وحشت از بدکاران خلقت بپوشان.11/21</w:t>
      </w:r>
    </w:p>
    <w:p>
      <w:pPr>
        <w:pStyle w:val="Heading5"/>
      </w:pPr>
      <w:bookmarkStart w:id="3696" w:name="_Toc2458"/>
      <w:r>
        <w:t>بنده را در هر حال، پوشیده قرار دادن</w:t>
      </w:r>
      <w:bookmarkEnd w:id="3696"/>
    </w:p>
    <w:p>
      <w:pPr>
        <w:pStyle w:val="BookText"/>
      </w:pPr>
      <w:r>
        <w:rPr>
          <w:rFonts w:ascii="Amiri" w:hAnsi="Amiri" w:eastAsia="Amiri" w:cs="Amiri"/>
          <w:lang w:bidi="ar-SA"/>
          <w:color w:val="111111"/>
          <w:sz w:val="28"/>
          <w:szCs w:val="28"/>
          <w:rtl/>
        </w:rPr>
        <w:t xml:space="preserve">وَ اجْعَلْنِی فِی کُلِّ حَالَاتِی مَحْفُوظًا، مَکْلُوءًا، مَسْتُورًا، مَمْنُوعًا، مُعَاذًا، مُجَارًا</w:t>
      </w:r>
    </w:p>
    <w:p>
      <w:pPr>
        <w:pStyle w:val="BookText"/>
      </w:pPr>
      <w:r>
        <w:rPr>
          <w:rFonts w:ascii="IRNazanin" w:hAnsi="IRNazanin" w:eastAsia="IRNazanin" w:cs="IRNazanin"/>
          <w:lang w:bidi="fa-IR"/>
          <w:color w:val="111111"/>
          <w:sz w:val="28"/>
          <w:szCs w:val="28"/>
          <w:rtl/>
        </w:rPr>
        <w:t xml:space="preserve">و مرا در همه حالت‌هایم، محفوظ، نگاه‌داشته،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4" w:name="pg3739_47903"/>
    <w:bookmarkEnd w:id="294"/>
    <w:p>
      <w:pPr>
        <w:pStyle w:val="BookText"/>
      </w:pPr>
      <w:r>
        <w:rPr>
          <w:rFonts w:ascii="IRNazanin" w:hAnsi="IRNazanin" w:eastAsia="IRNazanin" w:cs="IRNazanin"/>
          <w:lang w:bidi="fa-IR"/>
          <w:color w:val="111111"/>
          <w:sz w:val="28"/>
          <w:szCs w:val="28"/>
          <w:rtl/>
        </w:rPr>
        <w:t xml:space="preserve">(گناهانم را) پنهان‌شده، (در برابر دشمنانم) حمایت‌شده، پناه‌داده‌شده، (از عذاب الهی) امان‌داده‌شده قرار ده.5/22</w:t>
      </w:r>
    </w:p>
    <w:p>
      <w:pPr>
        <w:pStyle w:val="Heading5"/>
      </w:pPr>
      <w:bookmarkStart w:id="3697" w:name="_Toc2459"/>
      <w:r>
        <w:t>پوشاندن عافیت، بر بنده</w:t>
      </w:r>
      <w:bookmarkEnd w:id="3697"/>
    </w:p>
    <w:p>
      <w:pPr>
        <w:pStyle w:val="BookText"/>
      </w:pPr>
      <w:r>
        <w:rPr>
          <w:rFonts w:ascii="Amiri" w:hAnsi="Amiri" w:eastAsia="Amiri" w:cs="Amiri"/>
          <w:lang w:bidi="ar-SA"/>
          <w:color w:val="111111"/>
          <w:sz w:val="28"/>
          <w:szCs w:val="28"/>
          <w:rtl/>
        </w:rPr>
        <w:t xml:space="preserve">أَلْبِسْنِی عَافِیَتَکَ</w:t>
      </w:r>
    </w:p>
    <w:p>
      <w:pPr>
        <w:pStyle w:val="BookText"/>
      </w:pPr>
      <w:r>
        <w:rPr>
          <w:rFonts w:ascii="IRNazanin" w:hAnsi="IRNazanin" w:eastAsia="IRNazanin" w:cs="IRNazanin"/>
          <w:lang w:bidi="fa-IR"/>
          <w:color w:val="111111"/>
          <w:sz w:val="28"/>
          <w:szCs w:val="28"/>
          <w:rtl/>
        </w:rPr>
        <w:t xml:space="preserve">لباس عافیتت را بر من بپوشان.1/23</w:t>
      </w:r>
    </w:p>
    <w:p>
      <w:pPr>
        <w:pStyle w:val="BookText"/>
      </w:pPr>
      <w:r>
        <w:rPr>
          <w:rFonts w:ascii="Amiri" w:hAnsi="Amiri" w:eastAsia="Amiri" w:cs="Amiri"/>
          <w:lang w:bidi="ar-SA"/>
          <w:color w:val="111111"/>
          <w:sz w:val="28"/>
          <w:szCs w:val="28"/>
          <w:rtl/>
        </w:rPr>
        <w:t xml:space="preserve">أَلْبِسْنَا فِیهِ جُنَنَ الْعَافِیَةِ</w:t>
      </w:r>
    </w:p>
    <w:p>
      <w:pPr>
        <w:pStyle w:val="BookText"/>
      </w:pPr>
      <w:r>
        <w:rPr>
          <w:rFonts w:ascii="IRNazanin" w:hAnsi="IRNazanin" w:eastAsia="IRNazanin" w:cs="IRNazanin"/>
          <w:lang w:bidi="fa-IR"/>
          <w:color w:val="111111"/>
          <w:sz w:val="28"/>
          <w:szCs w:val="28"/>
          <w:rtl/>
        </w:rPr>
        <w:t xml:space="preserve">در آن (ماه) پوشش‌های عافیت را به ما بپوشان.7/43</w:t>
      </w:r>
    </w:p>
    <w:p>
      <w:pPr>
        <w:pStyle w:val="BookText"/>
      </w:pPr>
      <w:r>
        <w:rPr>
          <w:rFonts w:ascii="Amiri" w:hAnsi="Amiri" w:eastAsia="Amiri" w:cs="Amiri"/>
          <w:lang w:bidi="ar-SA"/>
          <w:color w:val="111111"/>
          <w:sz w:val="28"/>
          <w:szCs w:val="28"/>
          <w:rtl/>
        </w:rPr>
        <w:t xml:space="preserve">سَرْبِلْنِی بِسِرْبَالِ عَافِیَتِکَ</w:t>
      </w:r>
    </w:p>
    <w:p>
      <w:pPr>
        <w:pStyle w:val="BookText"/>
      </w:pPr>
      <w:r>
        <w:rPr>
          <w:rFonts w:ascii="IRNazanin" w:hAnsi="IRNazanin" w:eastAsia="IRNazanin" w:cs="IRNazanin"/>
          <w:lang w:bidi="fa-IR"/>
          <w:color w:val="111111"/>
          <w:sz w:val="28"/>
          <w:szCs w:val="28"/>
          <w:rtl/>
        </w:rPr>
        <w:t xml:space="preserve">لباس عافیت خود را به من بپوشان.112/47</w:t>
      </w:r>
    </w:p>
    <w:p>
      <w:pPr>
        <w:pStyle w:val="BookText"/>
      </w:pPr>
      <w:r>
        <w:rPr>
          <w:rFonts w:ascii="Amiri" w:hAnsi="Amiri" w:eastAsia="Amiri" w:cs="Amiri"/>
          <w:lang w:bidi="ar-SA"/>
          <w:color w:val="111111"/>
          <w:sz w:val="28"/>
          <w:szCs w:val="28"/>
          <w:rtl/>
        </w:rPr>
        <w:t xml:space="preserve">کَمْ مِنْ... عَافِیَةٍ أَلْبَسْتَهَا</w:t>
      </w:r>
    </w:p>
    <w:p>
      <w:pPr>
        <w:pStyle w:val="BookText"/>
      </w:pPr>
      <w:r>
        <w:rPr>
          <w:rFonts w:ascii="IRNazanin" w:hAnsi="IRNazanin" w:eastAsia="IRNazanin" w:cs="IRNazanin"/>
          <w:lang w:bidi="fa-IR"/>
          <w:color w:val="111111"/>
          <w:sz w:val="28"/>
          <w:szCs w:val="28"/>
          <w:rtl/>
        </w:rPr>
        <w:t xml:space="preserve">چه بسیار (جامه‌های) تندرستی‌ای که (بر من) پوشاندی.11/49</w:t>
      </w:r>
    </w:p>
    <w:p>
      <w:pPr>
        <w:pStyle w:val="BookText"/>
      </w:pPr>
      <w:r>
        <w:rPr>
          <w:rFonts w:ascii="Amiri" w:hAnsi="Amiri" w:eastAsia="Amiri" w:cs="Amiri"/>
          <w:lang w:bidi="ar-SA"/>
          <w:color w:val="111111"/>
          <w:sz w:val="28"/>
          <w:szCs w:val="28"/>
          <w:rtl/>
        </w:rPr>
        <w:t xml:space="preserve">إِنْ تَعْفُ عَنِّی فَقَدِیمًا... أَلْبَسْتَنِی عَافِیَتَکَ</w:t>
      </w:r>
    </w:p>
    <w:p>
      <w:pPr>
        <w:pStyle w:val="BookText"/>
      </w:pPr>
      <w:r>
        <w:rPr>
          <w:rFonts w:ascii="IRNazanin" w:hAnsi="IRNazanin" w:eastAsia="IRNazanin" w:cs="IRNazanin"/>
          <w:lang w:bidi="fa-IR"/>
          <w:color w:val="111111"/>
          <w:sz w:val="28"/>
          <w:szCs w:val="28"/>
          <w:rtl/>
        </w:rPr>
        <w:t xml:space="preserve">اگر از من درگذری، پس از دیرزمانیست که عافیت خویش را بر من پوشانده‌ای.4/50</w:t>
      </w:r>
    </w:p>
    <w:p>
      <w:pPr>
        <w:pStyle w:val="Heading5"/>
      </w:pPr>
      <w:bookmarkStart w:id="3698" w:name="_Toc2460"/>
      <w:r>
        <w:t>توفیق پوشاندن عیب‌های همسایگان</w:t>
      </w:r>
      <w:bookmarkEnd w:id="3698"/>
    </w:p>
    <w:p>
      <w:pPr>
        <w:pStyle w:val="BookText"/>
      </w:pPr>
      <w:r>
        <w:rPr>
          <w:rFonts w:ascii="Amiri" w:hAnsi="Amiri" w:eastAsia="Amiri" w:cs="Amiri"/>
          <w:lang w:bidi="ar-SA"/>
          <w:color w:val="111111"/>
          <w:sz w:val="28"/>
          <w:szCs w:val="28"/>
          <w:rtl/>
        </w:rPr>
        <w:t xml:space="preserve">وَفِّقْهُمْ لِإِقَامَةِ سُنَّتِکَ، وَ الْأَخْذِ بِمَحَاسِنِ أَدَبِکَ فِی... سَتْرِ عَوْرَاتِهِمْ</w:t>
      </w:r>
    </w:p>
    <w:p>
      <w:pPr>
        <w:pStyle w:val="BookText"/>
      </w:pPr>
      <w:r>
        <w:rPr>
          <w:rFonts w:ascii="IRNazanin" w:hAnsi="IRNazanin" w:eastAsia="IRNazanin" w:cs="IRNazanin"/>
          <w:lang w:bidi="fa-IR"/>
          <w:color w:val="111111"/>
          <w:sz w:val="28"/>
          <w:szCs w:val="28"/>
          <w:rtl/>
        </w:rPr>
        <w:t xml:space="preserve">آنان را برای به‌پا داشتن سنّتت و فراگیری آداب نیکویت در پوشاندن عیب‌هایشان، توفیق ده.2/26</w:t>
      </w:r>
    </w:p>
    <w:p>
      <w:pPr>
        <w:pStyle w:val="Heading5"/>
      </w:pPr>
      <w:bookmarkStart w:id="3699" w:name="_Toc2461"/>
      <w:r>
        <w:t>پوشاندن بنده، به پرده عافیت الهی</w:t>
      </w:r>
      <w:bookmarkEnd w:id="3699"/>
    </w:p>
    <w:p>
      <w:pPr>
        <w:pStyle w:val="BookText"/>
      </w:pPr>
      <w:r>
        <w:rPr>
          <w:rFonts w:ascii="Amiri" w:hAnsi="Amiri" w:eastAsia="Amiri" w:cs="Amiri"/>
          <w:lang w:bidi="ar-SA"/>
          <w:color w:val="111111"/>
          <w:sz w:val="28"/>
          <w:szCs w:val="28"/>
          <w:rtl/>
        </w:rPr>
        <w:t xml:space="preserve">اسْتُرْنِی بِسِتْرِ عَافِیَتِکَ تَفَضُّلًا</w:t>
      </w:r>
    </w:p>
    <w:p>
      <w:pPr>
        <w:pStyle w:val="BookText"/>
      </w:pPr>
      <w:r>
        <w:rPr>
          <w:rFonts w:ascii="IRNazanin" w:hAnsi="IRNazanin" w:eastAsia="IRNazanin" w:cs="IRNazanin"/>
          <w:lang w:bidi="fa-IR"/>
          <w:color w:val="111111"/>
          <w:sz w:val="28"/>
          <w:szCs w:val="28"/>
          <w:rtl/>
        </w:rPr>
        <w:t xml:space="preserve">با فضل خویش، مرا به پرده عافیتت بپوشان.21/31</w:t>
      </w:r>
    </w:p>
    <w:p>
      <w:pPr>
        <w:pStyle w:val="Heading5"/>
      </w:pPr>
      <w:bookmarkStart w:id="3700" w:name="_Toc2462"/>
      <w:r>
        <w:t>پوشاندن بنده در دنیا، به عفو و فضل الهی</w:t>
      </w:r>
      <w:bookmarkEnd w:id="3700"/>
    </w:p>
    <w:p>
      <w:pPr>
        <w:pStyle w:val="BookText"/>
      </w:pPr>
      <w:r>
        <w:rPr>
          <w:rFonts w:ascii="Amiri" w:hAnsi="Amiri" w:eastAsia="Amiri" w:cs="Amiri"/>
          <w:lang w:bidi="ar-SA"/>
          <w:color w:val="111111"/>
          <w:sz w:val="28"/>
          <w:szCs w:val="28"/>
          <w:rtl/>
        </w:rPr>
        <w:t xml:space="preserve">اللَّهُمَّ وَ إِذْ سَتَرْتَنِی بِعَفْوِکَ، وَ تَغَمَّدْتَنِی بِفَضْلِکَ فِی دَارِ الْفَنَاءِ بِحَضْرَةِ الْأَکْفَاءِ فَأَجِرْنِی مِنْ فَضِیحَاتِ دَارِ الْبَقَاءِ</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و (گناه) مرا به فضلت در سرای فانی در حضور همانندانم نهان داشتی، پس از رسوایی‌های سرای باقی، مرا ایمن ساز.21/32</w:t>
      </w:r>
    </w:p>
    <w:p>
      <w:pPr>
        <w:pStyle w:val="Heading5"/>
      </w:pPr>
      <w:bookmarkStart w:id="3701" w:name="_Toc2463"/>
      <w:r>
        <w:t>پوشاندن رحِم، به پرده‌ها</w:t>
      </w:r>
      <w:bookmarkEnd w:id="3701"/>
    </w:p>
    <w:p>
      <w:pPr>
        <w:pStyle w:val="BookText"/>
      </w:pPr>
      <w:r>
        <w:rPr>
          <w:rFonts w:ascii="Amiri" w:hAnsi="Amiri" w:eastAsia="Amiri" w:cs="Amiri"/>
          <w:lang w:bidi="ar-SA"/>
          <w:color w:val="111111"/>
          <w:sz w:val="28"/>
          <w:szCs w:val="28"/>
          <w:rtl/>
        </w:rPr>
        <w:t xml:space="preserve">اللَّهُمَّ وَ أَنْتَ حَدَرْتَنِی مَاءً مَهِینًا مِنْ صُلْبٍ مُتَضَایِقِ الْعِظَامِ، حَرِجِ الْمَسَالِکِ إِلَی رَحِمٍ ضَیِّقَةٍ سَتَرْتَهَا بِالْحُجُبِ</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استخوان‌های درهم تنیده و راه‌های تنگ، به سوی رحمی تنگ که آن را با پرده‌ها پوشاندی، سرازیر نمودی.23/32</w:t>
      </w:r>
    </w:p>
    <w:p>
      <w:pPr>
        <w:pStyle w:val="Heading5"/>
      </w:pPr>
      <w:bookmarkStart w:id="3702" w:name="_Toc2464"/>
      <w:r>
        <w:t>پوشاندن (خطا توسّط) خدا، پس از علم او</w:t>
      </w:r>
      <w:bookmarkEnd w:id="3702"/>
    </w:p>
    <w:p>
      <w:pPr>
        <w:pStyle w:val="BookText"/>
      </w:pPr>
      <w:r>
        <w:rPr>
          <w:rFonts w:ascii="Amiri" w:hAnsi="Amiri" w:eastAsia="Amiri" w:cs="Amiri"/>
          <w:lang w:bidi="ar-SA"/>
          <w:color w:val="111111"/>
          <w:sz w:val="28"/>
          <w:szCs w:val="28"/>
          <w:rtl/>
        </w:rPr>
        <w:t xml:space="preserve">اللَّهُمَّ لَکَ الْحَمْدُ عَلَی سِتْرِکَ بَعْدَ عِلْمِکَ</w:t>
      </w:r>
    </w:p>
    <w:p>
      <w:pPr>
        <w:pStyle w:val="BookText"/>
      </w:pPr>
      <w:r>
        <w:rPr>
          <w:rFonts w:ascii="IRNazanin" w:hAnsi="IRNazanin" w:eastAsia="IRNazanin" w:cs="IRNazanin"/>
          <w:lang w:bidi="fa-IR"/>
          <w:color w:val="111111"/>
          <w:sz w:val="28"/>
          <w:szCs w:val="28"/>
          <w:rtl/>
        </w:rPr>
        <w:t xml:space="preserve">خداوندا سپاس تو را، بر (خطا) پوشاندنت پس از علمت.1/34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5" w:name="pg3739_47904"/>
    <w:bookmarkEnd w:id="295"/>
    <w:p>
      <w:pPr>
        <w:pStyle w:val="Heading5"/>
      </w:pPr>
      <w:bookmarkStart w:id="3703" w:name="_Toc2465"/>
      <w:r>
        <w:t>خدا، پوشاننده عیب‌ها</w:t>
      </w:r>
      <w:bookmarkEnd w:id="3703"/>
    </w:p>
    <w:p>
      <w:pPr>
        <w:pStyle w:val="BookText"/>
      </w:pPr>
      <w:r>
        <w:rPr>
          <w:rFonts w:ascii="Amiri" w:hAnsi="Amiri" w:eastAsia="Amiri" w:cs="Amiri"/>
          <w:lang w:bidi="ar-SA"/>
          <w:color w:val="111111"/>
          <w:sz w:val="28"/>
          <w:szCs w:val="28"/>
          <w:rtl/>
        </w:rPr>
        <w:t xml:space="preserve">فَاجْعَلْ مَا سَتَرْتَ مِنَ الْعَوْرَةِ... وَاعِظًا لَنَا...</w:t>
      </w:r>
    </w:p>
    <w:p>
      <w:pPr>
        <w:pStyle w:val="BookText"/>
      </w:pPr>
      <w:r>
        <w:rPr>
          <w:rFonts w:ascii="IRNazanin" w:hAnsi="IRNazanin" w:eastAsia="IRNazanin" w:cs="IRNazanin"/>
          <w:lang w:bidi="fa-IR"/>
          <w:color w:val="111111"/>
          <w:sz w:val="28"/>
          <w:szCs w:val="28"/>
          <w:rtl/>
        </w:rPr>
        <w:t xml:space="preserve">پس آن عیب‌ها که پوشاندی، برای ما پنددهنده قرار ده.3/34</w:t>
      </w:r>
    </w:p>
    <w:p>
      <w:pPr>
        <w:pStyle w:val="Heading5"/>
      </w:pPr>
      <w:bookmarkStart w:id="3704" w:name="_Toc2466"/>
      <w:r>
        <w:t>به رحمت نپوشاندن بنده و تباه شدنش</w:t>
      </w:r>
      <w:bookmarkEnd w:id="3704"/>
    </w:p>
    <w:p>
      <w:pPr>
        <w:pStyle w:val="BookText"/>
      </w:pPr>
      <w:r>
        <w:rPr>
          <w:rFonts w:ascii="Amiri" w:hAnsi="Amiri" w:eastAsia="Amiri" w:cs="Amiri"/>
          <w:lang w:bidi="ar-SA"/>
          <w:color w:val="111111"/>
          <w:sz w:val="28"/>
          <w:szCs w:val="28"/>
          <w:rtl/>
        </w:rPr>
        <w:t xml:space="preserve">فَإِنَّکَ إِنْ تُکَافِنِی بِالْحَقِّ تُهْلِکْنِی، وَ إِلَّا تَغَمَّدْنِی بِرَحْمَتِکَ تُوبِقْنِی</w:t>
      </w:r>
    </w:p>
    <w:p>
      <w:pPr>
        <w:pStyle w:val="BookText"/>
      </w:pPr>
      <w:r>
        <w:rPr>
          <w:rFonts w:ascii="IRNazanin" w:hAnsi="IRNazanin" w:eastAsia="IRNazanin" w:cs="IRNazanin"/>
          <w:lang w:bidi="fa-IR"/>
          <w:color w:val="111111"/>
          <w:sz w:val="28"/>
          <w:szCs w:val="28"/>
          <w:rtl/>
        </w:rPr>
        <w:t xml:space="preserve">زیرا اگر تو مرا به حقّ مکافات دهی، هلاکم. و اگر مرا به رحمتت نپوشانی، تباهم.5/39</w:t>
      </w:r>
    </w:p>
    <w:p>
      <w:pPr>
        <w:pStyle w:val="Heading5"/>
      </w:pPr>
      <w:bookmarkStart w:id="3705" w:name="_Toc2467"/>
      <w:r>
        <w:t>پوشاندن جامه‌های امان، به بندگان</w:t>
      </w:r>
      <w:bookmarkEnd w:id="3705"/>
    </w:p>
    <w:p>
      <w:pPr>
        <w:pStyle w:val="BookText"/>
      </w:pPr>
      <w:r>
        <w:rPr>
          <w:rFonts w:ascii="Amiri" w:hAnsi="Amiri" w:eastAsia="Amiri" w:cs="Amiri"/>
          <w:lang w:bidi="ar-SA"/>
          <w:color w:val="111111"/>
          <w:sz w:val="28"/>
          <w:szCs w:val="28"/>
          <w:rtl/>
        </w:rPr>
        <w:t xml:space="preserve">وَ اکْسُنَا بِهِ حُلَلَ الْأَمَانِ یَوْمَ الْفَزَعِ الْأَکْبَرِ فِی نُشُورِنَا</w:t>
      </w:r>
    </w:p>
    <w:p>
      <w:pPr>
        <w:pStyle w:val="BookText"/>
      </w:pPr>
      <w:r>
        <w:rPr>
          <w:rFonts w:ascii="IRNazanin" w:hAnsi="IRNazanin" w:eastAsia="IRNazanin" w:cs="IRNazanin"/>
          <w:lang w:bidi="fa-IR"/>
          <w:color w:val="111111"/>
          <w:sz w:val="28"/>
          <w:szCs w:val="28"/>
          <w:rtl/>
        </w:rPr>
        <w:t xml:space="preserve">و با آن (قرآن)، ما را در سهمناک‌ترین روز، هنگامی که از قبرها سربرمی‌آوریم، به جامه‌های امان بپوشان.11/42</w:t>
      </w:r>
    </w:p>
    <w:p>
      <w:pPr>
        <w:pStyle w:val="Heading5"/>
      </w:pPr>
      <w:bookmarkStart w:id="3706" w:name="_Toc2468"/>
      <w:r>
        <w:t>پوشاندن (گناه) بنده و رسوا نکردنش</w:t>
      </w:r>
      <w:bookmarkEnd w:id="3706"/>
    </w:p>
    <w:p>
      <w:pPr>
        <w:pStyle w:val="BookText"/>
      </w:pPr>
      <w:r>
        <w:rPr>
          <w:rFonts w:ascii="Amiri" w:hAnsi="Amiri" w:eastAsia="Amiri" w:cs="Amiri"/>
          <w:lang w:bidi="ar-SA"/>
          <w:color w:val="111111"/>
          <w:sz w:val="28"/>
          <w:szCs w:val="28"/>
          <w:rtl/>
        </w:rPr>
        <w:t xml:space="preserve">تَسْتُرُ عَلَی مَنْ لَوْ شِئْتَ فَضَحْتَهُ</w:t>
      </w:r>
    </w:p>
    <w:p>
      <w:pPr>
        <w:pStyle w:val="BookText"/>
      </w:pPr>
      <w:r>
        <w:rPr>
          <w:rFonts w:ascii="IRNazanin" w:hAnsi="IRNazanin" w:eastAsia="IRNazanin" w:cs="IRNazanin"/>
          <w:lang w:bidi="fa-IR"/>
          <w:color w:val="111111"/>
          <w:sz w:val="28"/>
          <w:szCs w:val="28"/>
          <w:rtl/>
        </w:rPr>
        <w:t xml:space="preserve">می‌پوشانی بر کسی که اگر می‌خواستی، رسوایش می‌نمودی.8/45</w:t>
      </w:r>
    </w:p>
    <w:p>
      <w:pPr>
        <w:pStyle w:val="Heading5"/>
      </w:pPr>
      <w:bookmarkStart w:id="3707" w:name="_Toc2469"/>
      <w:r>
        <w:t>امید به پوشاندن بدی، از جانب پروردگار</w:t>
      </w:r>
      <w:bookmarkEnd w:id="3707"/>
    </w:p>
    <w:p>
      <w:pPr>
        <w:pStyle w:val="BookText"/>
      </w:pPr>
      <w:r>
        <w:rPr>
          <w:rFonts w:ascii="Amiri" w:hAnsi="Amiri" w:eastAsia="Amiri" w:cs="Amiri"/>
          <w:lang w:bidi="ar-SA"/>
          <w:color w:val="111111"/>
          <w:sz w:val="28"/>
          <w:szCs w:val="28"/>
          <w:rtl/>
        </w:rPr>
        <w:t xml:space="preserve">تُوبُوا إِلَی اللَّهِ تَوْبَةً نَصُوحًا عَسَی رَبُّکُمْ أَنْ یُکَفِّرَ عَنْکُمْ سَیِّئَاتِکُمْ</w:t>
      </w:r>
    </w:p>
    <w:p>
      <w:pPr>
        <w:pStyle w:val="BookText"/>
      </w:pPr>
      <w:r>
        <w:rPr>
          <w:rFonts w:ascii="IRNazanin" w:hAnsi="IRNazanin" w:eastAsia="IRNazanin" w:cs="IRNazanin"/>
          <w:lang w:bidi="fa-IR"/>
          <w:color w:val="111111"/>
          <w:sz w:val="28"/>
          <w:szCs w:val="28"/>
          <w:rtl/>
        </w:rPr>
        <w:t xml:space="preserve">به سوی خدا توبه کنید. توبه خالص. امید است که پروردگارتان بدی‌هایتان را بپوشاند.10/45</w:t>
      </w:r>
    </w:p>
    <w:p>
      <w:pPr>
        <w:pStyle w:val="Heading5"/>
      </w:pPr>
      <w:bookmarkStart w:id="3708" w:name="_Toc2470"/>
      <w:r>
        <w:t>عدم دریافت (حقایقِ) پوشانده شده از بنده</w:t>
      </w:r>
      <w:bookmarkEnd w:id="3708"/>
    </w:p>
    <w:p>
      <w:pPr>
        <w:pStyle w:val="BookText"/>
      </w:pPr>
      <w:r>
        <w:rPr>
          <w:rFonts w:ascii="Amiri" w:hAnsi="Amiri" w:eastAsia="Amiri" w:cs="Amiri"/>
          <w:lang w:bidi="ar-SA"/>
          <w:color w:val="111111"/>
          <w:sz w:val="28"/>
          <w:szCs w:val="28"/>
          <w:rtl/>
        </w:rPr>
        <w:t xml:space="preserve">أَنْتَ الَّذِی دَلَلْتَهُمْ بِقَوْلِکَ مِنْ غَیْبِکَ... عَلَی مَا لَوْ سَتَرْتَهُ عَنْهُمْ لَمْ تُدْرِکْهُ أَبْصَارُهُمْ</w:t>
      </w:r>
    </w:p>
    <w:p>
      <w:pPr>
        <w:pStyle w:val="BookText"/>
      </w:pPr>
      <w:r>
        <w:rPr>
          <w:rFonts w:ascii="IRNazanin" w:hAnsi="IRNazanin" w:eastAsia="IRNazanin" w:cs="IRNazanin"/>
          <w:lang w:bidi="fa-IR"/>
          <w:color w:val="111111"/>
          <w:sz w:val="28"/>
          <w:szCs w:val="28"/>
          <w:rtl/>
        </w:rPr>
        <w:t xml:space="preserve">تویی آنکه ایشان را با سخن غیبی خود، راهنمایی به چیزی کردی که اگر آن را از نظرشان می‌پوشاندی دیدگانشان آن را درنمی‌یافت.14/45</w:t>
      </w:r>
    </w:p>
    <w:p>
      <w:pPr>
        <w:pStyle w:val="Heading5"/>
      </w:pPr>
      <w:bookmarkStart w:id="3709" w:name="_Toc2471"/>
      <w:r>
        <w:t>رمضان، پوشاننده زشتی‌ها</w:t>
      </w:r>
      <w:bookmarkEnd w:id="3709"/>
    </w:p>
    <w:p>
      <w:pPr>
        <w:pStyle w:val="BookText"/>
      </w:pPr>
      <w:r>
        <w:rPr>
          <w:rFonts w:ascii="Amiri" w:hAnsi="Amiri" w:eastAsia="Amiri" w:cs="Amiri"/>
          <w:lang w:bidi="ar-SA"/>
          <w:color w:val="111111"/>
          <w:sz w:val="28"/>
          <w:szCs w:val="28"/>
          <w:rtl/>
        </w:rPr>
        <w:t xml:space="preserve">السَّلَامُ عَلَیْکَ مَا کَانَ... أَسْتَرَکَ لِأَنْوَاعِ الْعُیُوبِ</w:t>
      </w:r>
    </w:p>
    <w:p>
      <w:pPr>
        <w:pStyle w:val="BookText"/>
      </w:pPr>
      <w:r>
        <w:rPr>
          <w:rFonts w:ascii="IRNazanin" w:hAnsi="IRNazanin" w:eastAsia="IRNazanin" w:cs="IRNazanin"/>
          <w:lang w:bidi="fa-IR"/>
          <w:color w:val="111111"/>
          <w:sz w:val="28"/>
          <w:szCs w:val="28"/>
          <w:rtl/>
        </w:rPr>
        <w:t xml:space="preserve">درود بر تو. چه پوشنده بودی، انواع عیب‌ها را!.31/45</w:t>
      </w:r>
    </w:p>
    <w:p>
      <w:pPr>
        <w:pStyle w:val="Heading5"/>
      </w:pPr>
      <w:bookmarkStart w:id="3710" w:name="_Toc2472"/>
      <w:r>
        <w:t>عطا نمودن پوشش، به بنده</w:t>
      </w:r>
      <w:bookmarkEnd w:id="3710"/>
    </w:p>
    <w:p>
      <w:pPr>
        <w:pStyle w:val="BookText"/>
      </w:pPr>
      <w:r>
        <w:rPr>
          <w:rFonts w:ascii="Amiri" w:hAnsi="Amiri" w:eastAsia="Amiri" w:cs="Amiri"/>
          <w:lang w:bidi="ar-SA"/>
          <w:color w:val="111111"/>
          <w:sz w:val="28"/>
          <w:szCs w:val="28"/>
          <w:rtl/>
        </w:rPr>
        <w:t xml:space="preserve">فَعُدْ عَلَیَّ بِمَا تَعُودُ بِهِ - عَلَی مَنِ اقْتَرَفَ - مِنْ تَغَمُّدِکَ</w:t>
      </w:r>
    </w:p>
    <w:p>
      <w:pPr>
        <w:pStyle w:val="BookText"/>
      </w:pPr>
      <w:r>
        <w:rPr>
          <w:rFonts w:ascii="IRNazanin" w:hAnsi="IRNazanin" w:eastAsia="IRNazanin" w:cs="IRNazanin"/>
          <w:lang w:bidi="fa-IR"/>
          <w:color w:val="111111"/>
          <w:sz w:val="28"/>
          <w:szCs w:val="28"/>
          <w:rtl/>
        </w:rPr>
        <w:t xml:space="preserve">پسْ بر من از پوششت، همان چیزی را که به کسی که گناه کرده می‌دهی، عطا کن.70/47</w:t>
      </w:r>
    </w:p>
    <w:p>
      <w:pPr>
        <w:pStyle w:val="Heading5"/>
      </w:pPr>
      <w:bookmarkStart w:id="3711" w:name="_Toc2473"/>
      <w:r>
        <w:t>پوشاندن بنده زاری‌کننده به درگاه خدا</w:t>
      </w:r>
      <w:bookmarkEnd w:id="3711"/>
    </w:p>
    <w:p>
      <w:pPr>
        <w:pStyle w:val="BookText"/>
      </w:pPr>
      <w:r>
        <w:rPr>
          <w:rFonts w:ascii="Amiri" w:hAnsi="Amiri" w:eastAsia="Amiri" w:cs="Amiri"/>
          <w:lang w:bidi="ar-SA"/>
          <w:color w:val="111111"/>
          <w:sz w:val="28"/>
          <w:szCs w:val="28"/>
          <w:rtl/>
        </w:rPr>
        <w:t xml:space="preserve">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در این روز، مرا بپوشان، با همان چیزی که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6" w:name="pg3739_47905"/>
    <w:bookmarkEnd w:id="296"/>
    <w:p>
      <w:pPr>
        <w:pStyle w:val="BookText"/>
      </w:pPr>
      <w:r>
        <w:rPr>
          <w:rFonts w:ascii="IRNazanin" w:hAnsi="IRNazanin" w:eastAsia="IRNazanin" w:cs="IRNazanin"/>
          <w:lang w:bidi="fa-IR"/>
          <w:color w:val="111111"/>
          <w:sz w:val="28"/>
          <w:szCs w:val="28"/>
          <w:rtl/>
        </w:rPr>
        <w:t xml:space="preserve">پوشاندی با آن، کسی را که با حال بیزاری (از گناه) به سوی تو زاری نموده.86/47</w:t>
      </w:r>
    </w:p>
    <w:p>
      <w:pPr>
        <w:pStyle w:val="Heading5"/>
      </w:pPr>
      <w:bookmarkStart w:id="3712" w:name="_Toc2474"/>
      <w:r>
        <w:t>پوشاندن یا آشکار ساختن (گناه)</w:t>
      </w:r>
      <w:bookmarkEnd w:id="3712"/>
    </w:p>
    <w:p>
      <w:pPr>
        <w:pStyle w:val="BookText"/>
      </w:pPr>
      <w:r>
        <w:rPr>
          <w:rFonts w:ascii="Amiri" w:hAnsi="Amiri" w:eastAsia="Amiri" w:cs="Amiri"/>
          <w:lang w:bidi="ar-SA"/>
          <w:color w:val="111111"/>
          <w:sz w:val="28"/>
          <w:szCs w:val="28"/>
          <w:rtl/>
        </w:rPr>
        <w:t xml:space="preserve">أَنَّکَ بِأَنْ تَسْتُرَ أَقْرَبُ مِنْکَ إِلَی أَنْ تَشْهَرَ</w:t>
      </w:r>
    </w:p>
    <w:p>
      <w:pPr>
        <w:pStyle w:val="BookText"/>
      </w:pPr>
      <w:r>
        <w:rPr>
          <w:rFonts w:ascii="IRNazanin" w:hAnsi="IRNazanin" w:eastAsia="IRNazanin" w:cs="IRNazanin"/>
          <w:lang w:bidi="fa-IR"/>
          <w:color w:val="111111"/>
          <w:sz w:val="28"/>
          <w:szCs w:val="28"/>
          <w:rtl/>
        </w:rPr>
        <w:t xml:space="preserve">به درستی که تو به پرده‌پوشی نزدیک‌تری تا اینکه آشکار سازی.116/47</w:t>
      </w:r>
    </w:p>
    <w:p>
      <w:pPr>
        <w:pStyle w:val="Heading5"/>
      </w:pPr>
      <w:bookmarkStart w:id="3713" w:name="_Toc2475"/>
      <w:r>
        <w:t>پوشاندن آنچه خدا از بنده می‌داند</w:t>
      </w:r>
      <w:bookmarkEnd w:id="3713"/>
    </w:p>
    <w:p>
      <w:pPr>
        <w:pStyle w:val="BookText"/>
      </w:pPr>
      <w:r>
        <w:rPr>
          <w:rFonts w:ascii="Amiri" w:hAnsi="Amiri" w:eastAsia="Amiri" w:cs="Amiri"/>
          <w:lang w:bidi="ar-SA"/>
          <w:color w:val="111111"/>
          <w:sz w:val="28"/>
          <w:szCs w:val="28"/>
          <w:rtl/>
        </w:rPr>
        <w:t xml:space="preserve">تَغَمَّدْنِی فِیما اطَّلَعْتَ عَلَیْهِ مِنِّی</w:t>
      </w:r>
    </w:p>
    <w:p>
      <w:pPr>
        <w:pStyle w:val="BookText"/>
      </w:pPr>
      <w:r>
        <w:rPr>
          <w:rFonts w:ascii="IRNazanin" w:hAnsi="IRNazanin" w:eastAsia="IRNazanin" w:cs="IRNazanin"/>
          <w:lang w:bidi="fa-IR"/>
          <w:color w:val="111111"/>
          <w:sz w:val="28"/>
          <w:szCs w:val="28"/>
          <w:rtl/>
        </w:rPr>
        <w:t xml:space="preserve">مرا در آنچه بر آن از من آگاهی بپوشان.119/47</w:t>
      </w:r>
    </w:p>
    <w:p>
      <w:pPr>
        <w:pStyle w:val="Heading5"/>
      </w:pPr>
      <w:bookmarkStart w:id="3714" w:name="_Toc2476"/>
      <w:r>
        <w:t>پوشاندن بنده و توانایی بر سخت گرفتن بر او</w:t>
      </w:r>
      <w:bookmarkEnd w:id="3714"/>
    </w:p>
    <w:p>
      <w:pPr>
        <w:pStyle w:val="BookText"/>
      </w:pPr>
      <w:r>
        <w:rPr>
          <w:rFonts w:ascii="Amiri" w:hAnsi="Amiri" w:eastAsia="Amiri" w:cs="Amiri"/>
          <w:lang w:bidi="ar-SA"/>
          <w:color w:val="111111"/>
          <w:sz w:val="28"/>
          <w:szCs w:val="28"/>
          <w:rtl/>
        </w:rPr>
        <w:t xml:space="preserve">تَغَمَّدْنِی فِیما اطَّلَعْتَ عَلَیْهِ مِنِّی بِمَا یَتَغَمَّدُ بِهِ الْقَادِرُ عَلَی الْبَطْشِ لَوْ لَا حِلْمُهُ</w:t>
      </w:r>
    </w:p>
    <w:p>
      <w:pPr>
        <w:pStyle w:val="BookText"/>
      </w:pPr>
      <w:r>
        <w:rPr>
          <w:rFonts w:ascii="IRNazanin" w:hAnsi="IRNazanin" w:eastAsia="IRNazanin" w:cs="IRNazanin"/>
          <w:lang w:bidi="fa-IR"/>
          <w:color w:val="111111"/>
          <w:sz w:val="28"/>
          <w:szCs w:val="28"/>
          <w:rtl/>
        </w:rPr>
        <w:t xml:space="preserve">مرا در آنچه بر آن از من آگاهی بپوشان، آنگونه که می‌پوشاند قادر بر سختگیری، (و) اگر بردباری‌اش نبود (خطاها را ظاهر می‌کرد).119/47</w:t>
      </w:r>
    </w:p>
    <w:p>
      <w:pPr>
        <w:pStyle w:val="Heading5"/>
      </w:pPr>
      <w:bookmarkStart w:id="3715" w:name="_Toc2477"/>
      <w:r>
        <w:t>پوشاندن بنده، به عطایای بزرگ الهی</w:t>
      </w:r>
      <w:bookmarkEnd w:id="3715"/>
    </w:p>
    <w:p>
      <w:pPr>
        <w:pStyle w:val="BookText"/>
      </w:pPr>
      <w:r>
        <w:rPr>
          <w:rFonts w:ascii="Amiri" w:hAnsi="Amiri" w:eastAsia="Amiri" w:cs="Amiri"/>
          <w:lang w:bidi="ar-SA"/>
          <w:color w:val="111111"/>
          <w:sz w:val="28"/>
          <w:szCs w:val="28"/>
          <w:rtl/>
        </w:rPr>
        <w:t xml:space="preserve">جَلِّلْنِی شَرَائِفَ نِحَلِکَ فِی الْمَقَامَاتِ الْمُعَدَّةِ لِأَحِبَّائِکَ</w:t>
      </w:r>
    </w:p>
    <w:p>
      <w:pPr>
        <w:pStyle w:val="BookText"/>
      </w:pPr>
      <w:r>
        <w:rPr>
          <w:rFonts w:ascii="IRNazanin" w:hAnsi="IRNazanin" w:eastAsia="IRNazanin" w:cs="IRNazanin"/>
          <w:lang w:bidi="fa-IR"/>
          <w:color w:val="111111"/>
          <w:sz w:val="28"/>
          <w:szCs w:val="28"/>
          <w:rtl/>
        </w:rPr>
        <w:t xml:space="preserve">در مکان‌هایی که برای دوستانت آماده کرده‌ای، به عطاهای والایت مرا بپوشان.128/47</w:t>
      </w:r>
    </w:p>
    <w:p>
      <w:pPr>
        <w:pStyle w:val="Heading5"/>
      </w:pPr>
      <w:bookmarkStart w:id="3716" w:name="_Toc2478"/>
      <w:r>
        <w:t>بازگشت بنده (به گناه)، و پوشاندن خدا</w:t>
      </w:r>
      <w:bookmarkEnd w:id="3716"/>
    </w:p>
    <w:p>
      <w:pPr>
        <w:pStyle w:val="BookText"/>
      </w:pPr>
      <w:r>
        <w:rPr>
          <w:rFonts w:ascii="Amiri" w:hAnsi="Amiri" w:eastAsia="Amiri" w:cs="Amiri"/>
          <w:lang w:bidi="ar-SA"/>
          <w:color w:val="111111"/>
          <w:sz w:val="28"/>
          <w:szCs w:val="28"/>
          <w:rtl/>
        </w:rPr>
        <w:t xml:space="preserve">فَعُدْتُ فَسَتَرْتَ</w:t>
      </w:r>
    </w:p>
    <w:p>
      <w:pPr>
        <w:pStyle w:val="BookText"/>
      </w:pPr>
      <w:r>
        <w:rPr>
          <w:rFonts w:ascii="IRNazanin" w:hAnsi="IRNazanin" w:eastAsia="IRNazanin" w:cs="IRNazanin"/>
          <w:lang w:bidi="fa-IR"/>
          <w:color w:val="111111"/>
          <w:sz w:val="28"/>
          <w:szCs w:val="28"/>
          <w:rtl/>
        </w:rPr>
        <w:t xml:space="preserve">پس (باز به نافرمانی) برگشتم و تو پوشاندی.1/49</w:t>
      </w:r>
    </w:p>
    <w:p>
      <w:pPr>
        <w:pStyle w:val="Heading5"/>
      </w:pPr>
      <w:bookmarkStart w:id="3717" w:name="_Toc2479"/>
      <w:r>
        <w:t>پوشیده شدن جمال و نیکویی خداوند</w:t>
      </w:r>
      <w:bookmarkEnd w:id="3717"/>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نمایی.5/50</w:t>
      </w:r>
    </w:p>
    <w:p>
      <w:pPr>
        <w:pStyle w:val="BookText"/>
      </w:pPr>
      <w:r>
        <w:rPr>
          <w:rFonts w:ascii="IRNazanin" w:hAnsi="IRNazanin" w:eastAsia="IRNazanin" w:cs="IRNazanin"/>
          <w:lang w:bidi="fa-IR"/>
          <w:color w:val="111111"/>
          <w:sz w:val="28"/>
          <w:szCs w:val="28"/>
          <w:rtl/>
        </w:rPr>
        <w:t xml:space="preserve">پوشیده پنهان</w:t>
      </w:r>
    </w:p>
    <w:p>
      <w:pPr>
        <w:pStyle w:val="BookText"/>
      </w:pPr>
      <w:r>
        <w:rPr>
          <w:rFonts w:ascii="IRNazanin" w:hAnsi="IRNazanin" w:eastAsia="IRNazanin" w:cs="IRNazanin"/>
          <w:lang w:bidi="fa-IR"/>
          <w:color w:val="111111"/>
          <w:sz w:val="28"/>
          <w:szCs w:val="28"/>
          <w:rtl/>
        </w:rPr>
        <w:t xml:space="preserve">پهن پهناور</w:t>
      </w:r>
    </w:p>
    <w:p>
      <w:pPr>
        <w:pStyle w:val="Heading4"/>
      </w:pPr>
      <w:bookmarkStart w:id="3718" w:name="_Toc2480"/>
      <w:r>
        <w:t>پهناور</w:t>
      </w:r>
      <w:bookmarkEnd w:id="3718"/>
    </w:p>
    <w:p>
      <w:pPr>
        <w:pStyle w:val="Heading5"/>
      </w:pPr>
      <w:bookmarkStart w:id="3719" w:name="_Toc2481"/>
      <w:r>
        <w:t>بارانی پهناور و عریض</w:t>
      </w:r>
      <w:bookmarkEnd w:id="3719"/>
    </w:p>
    <w:p>
      <w:pPr>
        <w:pStyle w:val="BookText"/>
      </w:pPr>
      <w:r>
        <w:rPr>
          <w:rFonts w:ascii="Amiri" w:hAnsi="Amiri" w:eastAsia="Amiri" w:cs="Amiri"/>
          <w:lang w:bidi="ar-SA"/>
          <w:color w:val="111111"/>
          <w:sz w:val="28"/>
          <w:szCs w:val="28"/>
          <w:rtl/>
        </w:rPr>
        <w:t xml:space="preserve">اللَّهُمَّ اسْقِنَا غَیْثًا مُغِیثًا مَرِیعًا مُمْرِعًا عَرِیضًا وَاسِعًا غَزِیرًا</w:t>
      </w:r>
    </w:p>
    <w:p>
      <w:pPr>
        <w:pStyle w:val="BookText"/>
      </w:pPr>
      <w:r>
        <w:rPr>
          <w:rFonts w:ascii="IRNazanin" w:hAnsi="IRNazanin" w:eastAsia="IRNazanin" w:cs="IRNazanin"/>
          <w:lang w:bidi="fa-IR"/>
          <w:color w:val="111111"/>
          <w:sz w:val="28"/>
          <w:szCs w:val="28"/>
          <w:rtl/>
        </w:rPr>
        <w:t xml:space="preserve">خداوندا ما را از بارانی ثمربخش، خرّمی‌بخش، سرسبزکننده، پهناور، دامنه‌دار و پُر آب، سیراب گردان.4/19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7" w:name="pg3739_47906"/>
    <w:bookmarkEnd w:id="297"/>
    <w:p>
      <w:pPr>
        <w:pStyle w:val="Heading4"/>
      </w:pPr>
      <w:bookmarkStart w:id="3720" w:name="_Toc2482"/>
      <w:r>
        <w:t>پیادگان</w:t>
      </w:r>
      <w:bookmarkEnd w:id="3720"/>
    </w:p>
    <w:p>
      <w:pPr>
        <w:pStyle w:val="Heading5"/>
      </w:pPr>
      <w:bookmarkStart w:id="3721" w:name="_Toc2483"/>
      <w:r>
        <w:t>ایمن ساختن بنده از پیادگان و سواران بدخواه</w:t>
      </w:r>
      <w:bookmarkEnd w:id="3721"/>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رَجِلِهِ وَ خَیْلِهِ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نیروهای پیاده و سواره‌اش ایمن سازی.8و7/23</w:t>
      </w:r>
    </w:p>
    <w:p>
      <w:pPr>
        <w:pStyle w:val="Heading5"/>
      </w:pPr>
      <w:bookmarkStart w:id="3722" w:name="_Toc2484"/>
      <w:r>
        <w:t>جنگیدن دشمن با پیادگان (مسلمان)</w:t>
      </w:r>
      <w:bookmarkEnd w:id="3722"/>
    </w:p>
    <w:p>
      <w:pPr>
        <w:pStyle w:val="BookText"/>
      </w:pPr>
      <w:r>
        <w:rPr>
          <w:rFonts w:ascii="Amiri" w:hAnsi="Amiri" w:eastAsia="Amiri" w:cs="Amiri"/>
          <w:lang w:bidi="ar-SA"/>
          <w:color w:val="111111"/>
          <w:sz w:val="28"/>
          <w:szCs w:val="28"/>
          <w:rtl/>
        </w:rPr>
        <w:t xml:space="preserve">أَوْهِنْ أَرْکَانَهُمْ عَنْ مُنَازَلَةِ الرِّجَالِ</w:t>
      </w:r>
    </w:p>
    <w:p>
      <w:pPr>
        <w:pStyle w:val="BookText"/>
      </w:pPr>
      <w:r>
        <w:rPr>
          <w:rFonts w:ascii="IRNazanin" w:hAnsi="IRNazanin" w:eastAsia="IRNazanin" w:cs="IRNazanin"/>
          <w:lang w:bidi="fa-IR"/>
          <w:color w:val="111111"/>
          <w:sz w:val="28"/>
          <w:szCs w:val="28"/>
          <w:rtl/>
        </w:rPr>
        <w:t xml:space="preserve">اندام آنها (مشرکان) را از جنگیدن با مردان (پیاده‌نظام) سست گردان.11/27</w:t>
      </w:r>
    </w:p>
    <w:p>
      <w:pPr>
        <w:pStyle w:val="Heading4"/>
      </w:pPr>
      <w:bookmarkStart w:id="3723" w:name="_Toc2485"/>
      <w:r>
        <w:t>پیام</w:t>
      </w:r>
      <w:bookmarkEnd w:id="3723"/>
    </w:p>
    <w:p>
      <w:pPr>
        <w:pStyle w:val="Heading5"/>
      </w:pPr>
      <w:bookmarkStart w:id="3724" w:name="_Toc2486"/>
      <w:r>
        <w:t>خستگی پیامبر صلی‌الله‌علیه‌و‌آله ، در تبلیغ پیام خدا</w:t>
      </w:r>
      <w:bookmarkEnd w:id="3724"/>
    </w:p>
    <w:p>
      <w:pPr>
        <w:pStyle w:val="BookText"/>
      </w:pPr>
      <w:r>
        <w:rPr>
          <w:rFonts w:ascii="Amiri" w:hAnsi="Amiri" w:eastAsia="Amiri" w:cs="Amiri"/>
          <w:lang w:bidi="ar-SA"/>
          <w:color w:val="111111"/>
          <w:sz w:val="28"/>
          <w:szCs w:val="28"/>
          <w:rtl/>
        </w:rPr>
        <w:t xml:space="preserve">أَدْأَبَ نَفْسَهُ فِی تَبْلِیغِ رِسَالَتِکَ</w:t>
      </w:r>
    </w:p>
    <w:p>
      <w:pPr>
        <w:pStyle w:val="BookText"/>
      </w:pPr>
      <w:r>
        <w:rPr>
          <w:rFonts w:ascii="IRNazanin" w:hAnsi="IRNazanin" w:eastAsia="IRNazanin" w:cs="IRNazanin"/>
          <w:lang w:bidi="fa-IR"/>
          <w:color w:val="111111"/>
          <w:sz w:val="28"/>
          <w:szCs w:val="28"/>
          <w:rtl/>
        </w:rPr>
        <w:t xml:space="preserve">در تبلیغ پیام تو، خود را به رنج انداخت.13/2</w:t>
      </w:r>
    </w:p>
    <w:p>
      <w:pPr>
        <w:pStyle w:val="Heading5"/>
      </w:pPr>
      <w:bookmarkStart w:id="3725" w:name="_Toc2487"/>
      <w:r>
        <w:t>فرشتگان، امانت‌داران پیام خداوند</w:t>
      </w:r>
      <w:bookmarkEnd w:id="3725"/>
    </w:p>
    <w:p>
      <w:pPr>
        <w:pStyle w:val="BookText"/>
      </w:pPr>
      <w:r>
        <w:rPr>
          <w:rFonts w:ascii="Amiri" w:hAnsi="Amiri" w:eastAsia="Amiri" w:cs="Amiri"/>
          <w:lang w:bidi="ar-SA"/>
          <w:color w:val="111111"/>
          <w:sz w:val="28"/>
          <w:szCs w:val="28"/>
          <w:rtl/>
        </w:rPr>
        <w:t xml:space="preserve">...فَصَلِّ عَلَیْهِمْ، وَ عَلَی الْمَلَائِکَةِ الَّذِینَ مِنْ دُونِهِمْ مِنْ... أَهْلِ الْأَمَانَةِ عَلَی رِسَالَاتِکَ</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از آنان پایین‌ترند و بر رساندن پیام‌هایت امانت‌دارند.6/3</w:t>
      </w:r>
    </w:p>
    <w:p>
      <w:pPr>
        <w:pStyle w:val="Heading5"/>
      </w:pPr>
      <w:bookmarkStart w:id="3726" w:name="_Toc2488"/>
      <w:r>
        <w:t>برهان رسالت و پیام‌های پیامبر صلی‌الله‌علیه‌و‌آله</w:t>
      </w:r>
      <w:bookmarkEnd w:id="3726"/>
    </w:p>
    <w:p>
      <w:pPr>
        <w:pStyle w:val="BookText"/>
      </w:pPr>
      <w:r>
        <w:rPr>
          <w:rFonts w:ascii="Amiri" w:hAnsi="Amiri" w:eastAsia="Amiri" w:cs="Amiri"/>
          <w:lang w:bidi="ar-SA"/>
          <w:color w:val="111111"/>
          <w:sz w:val="28"/>
          <w:szCs w:val="28"/>
          <w:rtl/>
        </w:rPr>
        <w:t xml:space="preserve">اسْتَجَابُوا لَهُ حَیْثُ أَسْمَعَهُمْ حُجَّةَ رِسَالَاتِهِ</w:t>
      </w:r>
    </w:p>
    <w:p>
      <w:pPr>
        <w:pStyle w:val="BookText"/>
      </w:pPr>
      <w:r>
        <w:rPr>
          <w:rFonts w:ascii="IRNazanin" w:hAnsi="IRNazanin" w:eastAsia="IRNazanin" w:cs="IRNazanin"/>
          <w:lang w:bidi="fa-IR"/>
          <w:color w:val="111111"/>
          <w:sz w:val="28"/>
          <w:szCs w:val="28"/>
          <w:rtl/>
        </w:rPr>
        <w:t xml:space="preserve">هنگامی که دلیل رسالت‌های خود را به گوششان رساند، اجابت کردند.3/4</w:t>
      </w:r>
    </w:p>
    <w:p>
      <w:pPr>
        <w:pStyle w:val="Heading5"/>
      </w:pPr>
      <w:bookmarkStart w:id="3727" w:name="_Toc2489"/>
      <w:r>
        <w:t>پیامبر صلی‌الله‌علیه‌و‌آله و رساندن پیام خدا</w:t>
      </w:r>
      <w:bookmarkEnd w:id="3727"/>
    </w:p>
    <w:p>
      <w:pPr>
        <w:pStyle w:val="BookText"/>
      </w:pPr>
      <w:r>
        <w:rPr>
          <w:rFonts w:ascii="Amiri" w:hAnsi="Amiri" w:eastAsia="Amiri" w:cs="Amiri"/>
          <w:lang w:bidi="ar-SA"/>
          <w:color w:val="111111"/>
          <w:sz w:val="28"/>
          <w:szCs w:val="28"/>
          <w:rtl/>
        </w:rPr>
        <w:t xml:space="preserve">أَنَّ مُحَمَّدًا عَبْدُکَ وَ رَسُولُکَ و خِیَرَتُکَ مِنْ خَلْقِکَ، حَمَّلْتَهُ رِسَالَتَکَ فَأَدَّاهَا</w:t>
      </w:r>
    </w:p>
    <w:p>
      <w:pPr>
        <w:pStyle w:val="BookText"/>
      </w:pPr>
      <w:r>
        <w:rPr>
          <w:rFonts w:ascii="IRNazanin" w:hAnsi="IRNazanin" w:eastAsia="IRNazanin" w:cs="IRNazanin"/>
          <w:lang w:bidi="fa-IR"/>
          <w:color w:val="111111"/>
          <w:sz w:val="28"/>
          <w:szCs w:val="28"/>
          <w:rtl/>
        </w:rPr>
        <w:t xml:space="preserve">همانا محمّد بنده تو و فرستاده‌ات و برگزیده تو از بین آفریدگانت است، رسالت خود را بر او دادی، پس آن را انجام داد.22/6</w:t>
      </w:r>
    </w:p>
    <w:p>
      <w:pPr>
        <w:pStyle w:val="BookText"/>
      </w:pPr>
      <w:r>
        <w:rPr>
          <w:rFonts w:ascii="Amiri" w:hAnsi="Amiri" w:eastAsia="Amiri" w:cs="Amiri"/>
          <w:lang w:bidi="ar-SA"/>
          <w:color w:val="111111"/>
          <w:sz w:val="28"/>
          <w:szCs w:val="28"/>
          <w:rtl/>
        </w:rPr>
        <w:t xml:space="preserve">اللَّهُمَّ صَلِّ عَلَی مُحَمَّدٍ عَبْدِکَ وَ رَسُولِکَ کَمَا بَلَّغَ رِسَالَتَکَ</w:t>
      </w:r>
    </w:p>
    <w:p>
      <w:pPr>
        <w:pStyle w:val="BookText"/>
      </w:pPr>
      <w:r>
        <w:rPr>
          <w:rFonts w:ascii="IRNazanin" w:hAnsi="IRNazanin" w:eastAsia="IRNazanin" w:cs="IRNazanin"/>
          <w:lang w:bidi="fa-IR"/>
          <w:color w:val="111111"/>
          <w:sz w:val="28"/>
          <w:szCs w:val="28"/>
          <w:rtl/>
        </w:rPr>
        <w:t xml:space="preserve">خداوندا بر محمّد بنده خود و فرستاده‌ات درود فرست. همچنانکه رسالت تو را ابلاغ کرد.17/42</w:t>
      </w:r>
    </w:p>
    <w:p>
      <w:pPr>
        <w:pStyle w:val="Heading5"/>
      </w:pPr>
      <w:bookmarkStart w:id="3728" w:name="_Toc2490"/>
      <w:r>
        <w:t>پاداش ابلاغ پیام‌های خدا</w:t>
      </w:r>
      <w:bookmarkEnd w:id="3728"/>
    </w:p>
    <w:p>
      <w:pPr>
        <w:pStyle w:val="BookText"/>
      </w:pPr>
      <w:r>
        <w:rPr>
          <w:rFonts w:ascii="Amiri" w:hAnsi="Amiri" w:eastAsia="Amiri" w:cs="Amiri"/>
          <w:lang w:bidi="ar-SA"/>
          <w:color w:val="111111"/>
          <w:sz w:val="28"/>
          <w:szCs w:val="28"/>
          <w:rtl/>
        </w:rPr>
        <w:t xml:space="preserve">اللَّهُمَّ اجْزِهِ بِمَا بَلَّغَ مِنْ رِسَالَاتِکَ</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پاداش ده.22/42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8" w:name="pg3739_47907"/>
    <w:bookmarkEnd w:id="298"/>
    <w:p>
      <w:pPr>
        <w:pStyle w:val="Heading4"/>
      </w:pPr>
      <w:bookmarkStart w:id="3729" w:name="_Toc2491"/>
      <w:r>
        <w:t>پیامبری</w:t>
      </w:r>
      <w:bookmarkEnd w:id="3729"/>
    </w:p>
    <w:p>
      <w:pPr>
        <w:pStyle w:val="Heading5"/>
      </w:pPr>
      <w:bookmarkStart w:id="3730" w:name="_Toc2492"/>
      <w:r>
        <w:t>گرد آمدن با پیامبران خدا، در بهشت</w:t>
      </w:r>
      <w:bookmarkEnd w:id="3730"/>
    </w:p>
    <w:p>
      <w:pPr>
        <w:pStyle w:val="BookText"/>
      </w:pPr>
      <w:r>
        <w:rPr>
          <w:rFonts w:ascii="Amiri" w:hAnsi="Amiri" w:eastAsia="Amiri" w:cs="Amiri"/>
          <w:lang w:bidi="ar-SA"/>
          <w:color w:val="111111"/>
          <w:sz w:val="28"/>
          <w:szCs w:val="28"/>
          <w:rtl/>
        </w:rPr>
        <w:t xml:space="preserve">وَ الْحَمْدُ لِلَّهِ... حَمْدًا نُزَاحِمُ بِهِ مَلَائِکَتَهُ الْمُقَرَّبِینَ، وَ نُضَامُّ بِهِ أَنْبِیَاءَهُ الْمُرْسَلِینَ فِی دَارِ الْمُقَامَةِ الَّتِی لَا تَزُولُ</w:t>
      </w:r>
    </w:p>
    <w:p>
      <w:pPr>
        <w:pStyle w:val="BookText"/>
      </w:pPr>
      <w:r>
        <w:rPr>
          <w:rFonts w:ascii="IRNazanin" w:hAnsi="IRNazanin" w:eastAsia="IRNazanin" w:cs="IRNazanin"/>
          <w:lang w:bidi="fa-IR"/>
          <w:color w:val="111111"/>
          <w:sz w:val="28"/>
          <w:szCs w:val="28"/>
          <w:rtl/>
        </w:rPr>
        <w:t xml:space="preserve">و سپاس خدای را، سپاسی که به سبب آن، جا را بر فرشتگان مقرّب تنگ نماییم و با پیامبران فرستاده‌اش گرد آییم، در سرای ماندگاری که جاودانی است.16و10/1</w:t>
      </w:r>
    </w:p>
    <w:p>
      <w:pPr>
        <w:pStyle w:val="Heading5"/>
      </w:pPr>
      <w:bookmarkStart w:id="3731" w:name="_Toc2493"/>
      <w:r>
        <w:t>منّت گذاشتن خدا بر مسلمانان، به خاطر پیامبر صلی‌الله‌علیه‌و‌آله</w:t>
      </w:r>
      <w:bookmarkEnd w:id="3731"/>
    </w:p>
    <w:p>
      <w:pPr>
        <w:pStyle w:val="BookText"/>
      </w:pPr>
      <w:r>
        <w:rPr>
          <w:rFonts w:ascii="Amiri" w:hAnsi="Amiri" w:eastAsia="Amiri" w:cs="Amiri"/>
          <w:lang w:bidi="ar-SA"/>
          <w:color w:val="111111"/>
          <w:sz w:val="28"/>
          <w:szCs w:val="28"/>
          <w:rtl/>
        </w:rPr>
        <w:t xml:space="preserve">الْحَمْدُ لِلَّهِ الَّذِی مَنَّ عَلَیْنَا بِمُحَمَّدٍ نَبِیِّهِ</w:t>
      </w:r>
    </w:p>
    <w:p>
      <w:pPr>
        <w:pStyle w:val="BookText"/>
      </w:pPr>
      <w:r>
        <w:rPr>
          <w:rFonts w:ascii="IRNazanin" w:hAnsi="IRNazanin" w:eastAsia="IRNazanin" w:cs="IRNazanin"/>
          <w:lang w:bidi="fa-IR"/>
          <w:color w:val="111111"/>
          <w:sz w:val="28"/>
          <w:szCs w:val="28"/>
          <w:rtl/>
        </w:rPr>
        <w:t xml:space="preserve">سپاس خدایی را که به پیامبرش محمّد بر ما منّت نهاد.1/2</w:t>
      </w:r>
    </w:p>
    <w:p>
      <w:pPr>
        <w:pStyle w:val="Heading5"/>
      </w:pPr>
      <w:bookmarkStart w:id="3732" w:name="_Toc2494"/>
      <w:r>
        <w:t>برابری نداشتن هیچ پیامبر مرسلی، با محمّد صلی‌الله‌علیه‌و‌آله</w:t>
      </w:r>
      <w:bookmarkEnd w:id="3732"/>
    </w:p>
    <w:p>
      <w:pPr>
        <w:pStyle w:val="BookText"/>
      </w:pPr>
      <w:r>
        <w:rPr>
          <w:rFonts w:ascii="Amiri" w:hAnsi="Amiri" w:eastAsia="Amiri" w:cs="Amiri"/>
          <w:lang w:bidi="ar-SA"/>
          <w:color w:val="111111"/>
          <w:sz w:val="28"/>
          <w:szCs w:val="28"/>
          <w:rtl/>
        </w:rPr>
        <w:t xml:space="preserve">...لَا یُسَاوَی فِی مَنْزِلَةٍ، وَ لَا یُکَافَأَ فِی مَرْتَبَةٍ، وَ لَا یُوَازِیَهُ لَدَیْکَ مَلَکٌ مُقَرَّبٌ، وَ لَا نَبِیٌّ مُرْسَلٌ</w:t>
      </w:r>
    </w:p>
    <w:p>
      <w:pPr>
        <w:pStyle w:val="BookText"/>
      </w:pPr>
      <w:r>
        <w:rPr>
          <w:rFonts w:ascii="IRNazanin" w:hAnsi="IRNazanin" w:eastAsia="IRNazanin" w:cs="IRNazanin"/>
          <w:lang w:bidi="fa-IR"/>
          <w:color w:val="111111"/>
          <w:sz w:val="28"/>
          <w:szCs w:val="28"/>
          <w:rtl/>
        </w:rPr>
        <w:t xml:space="preserve">...کسی در منزلت با او (محمّد)، یکسان و در مقام همتا نباشد و نزد تو هیچ فرشته مقرّبی و پیامبر فرستاده‌شده‌ای با او برابری نکند.24/2</w:t>
      </w:r>
    </w:p>
    <w:p>
      <w:pPr>
        <w:pStyle w:val="Heading5"/>
      </w:pPr>
      <w:bookmarkStart w:id="3733" w:name="_Toc2495"/>
      <w:r>
        <w:t>استوار کردن پیامبری محمّد صلی‌الله‌علیه‌و‌آله</w:t>
      </w:r>
      <w:bookmarkEnd w:id="3733"/>
    </w:p>
    <w:p>
      <w:pPr>
        <w:pStyle w:val="BookText"/>
      </w:pPr>
      <w:r>
        <w:rPr>
          <w:rFonts w:ascii="Amiri" w:hAnsi="Amiri" w:eastAsia="Amiri" w:cs="Amiri"/>
          <w:lang w:bidi="ar-SA"/>
          <w:color w:val="111111"/>
          <w:sz w:val="28"/>
          <w:szCs w:val="28"/>
          <w:rtl/>
        </w:rPr>
        <w:t xml:space="preserve">قَاتَلُوا الْآبَاءَ وَ الْأَبْنَاءَ فِی تَثْبِیتِ نُبُوَّتِهِ</w:t>
      </w:r>
    </w:p>
    <w:p>
      <w:pPr>
        <w:pStyle w:val="BookText"/>
      </w:pPr>
      <w:r>
        <w:rPr>
          <w:rFonts w:ascii="IRNazanin" w:hAnsi="IRNazanin" w:eastAsia="IRNazanin" w:cs="IRNazanin"/>
          <w:lang w:bidi="fa-IR"/>
          <w:color w:val="111111"/>
          <w:sz w:val="28"/>
          <w:szCs w:val="28"/>
          <w:rtl/>
        </w:rPr>
        <w:t xml:space="preserve">و در پایدار ساختن نبوّت او با پدران و فرزندانشان جنگیدند.4/4</w:t>
      </w:r>
    </w:p>
    <w:p>
      <w:pPr>
        <w:pStyle w:val="Heading5"/>
      </w:pPr>
      <w:bookmarkStart w:id="3734" w:name="_Toc2496"/>
      <w:r>
        <w:t>پاداش محمّد صلی‌الله‌علیه‌و‌آله ، برترین پاداش خدا به پیامبران</w:t>
      </w:r>
      <w:bookmarkEnd w:id="3734"/>
    </w:p>
    <w:p>
      <w:pPr>
        <w:pStyle w:val="BookText"/>
      </w:pPr>
      <w:r>
        <w:rPr>
          <w:rFonts w:ascii="Amiri" w:hAnsi="Amiri" w:eastAsia="Amiri" w:cs="Amiri"/>
          <w:lang w:bidi="ar-SA"/>
          <w:color w:val="111111"/>
          <w:sz w:val="28"/>
          <w:szCs w:val="28"/>
          <w:rtl/>
        </w:rPr>
        <w:t xml:space="preserve">اللَّهُمَّ فَصَلِّ عَلَی مُحَمَّدٍ وَ آلِهِ... وَ اجْزِهِ عَنَّا أَفْضَلَ وَ أَکْرَمَ مَا جَزَیْتَ أَحَدًا مِنْ أَنْبِیَائِکَ عَنْ أُمَّتِهِ</w:t>
      </w:r>
    </w:p>
    <w:p>
      <w:pPr>
        <w:pStyle w:val="BookText"/>
      </w:pPr>
      <w:r>
        <w:rPr>
          <w:rFonts w:ascii="IRNazanin" w:hAnsi="IRNazanin" w:eastAsia="IRNazanin" w:cs="IRNazanin"/>
          <w:lang w:bidi="fa-IR"/>
          <w:color w:val="111111"/>
          <w:sz w:val="28"/>
          <w:szCs w:val="28"/>
          <w:rtl/>
        </w:rPr>
        <w:t xml:space="preserve">خداوندا پس بر محمّد و خاندانش درود فرست و از طرف ما بهترین و گرامی‌ترین پاداشی را که به پیامبرانت از جانب امّتش دادی، به او پاداش ده.23/6</w:t>
      </w:r>
    </w:p>
    <w:p>
      <w:pPr>
        <w:pStyle w:val="BookText"/>
      </w:pPr>
      <w:r>
        <w:rPr>
          <w:rFonts w:ascii="Amiri" w:hAnsi="Amiri" w:eastAsia="Amiri" w:cs="Amiri"/>
          <w:lang w:bidi="ar-SA"/>
          <w:color w:val="111111"/>
          <w:sz w:val="28"/>
          <w:szCs w:val="28"/>
          <w:rtl/>
        </w:rPr>
        <w:t xml:space="preserve">اللَّهُمَّ اجْزِهِ بِمَا بَلَّغَ مِنْ رِسَالَاتِکَ... أَفْضَلَ مَا جَزَیْتَ أَحَدًا مِنْ مَلَائِکَتِکَ الْمُقَرَّبِینَ، وَ أَنْبِیَائِکَ الْمُرْسَلِینَ الْمُصْطَفَیْنَ</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پاداش ده. بهترین پاداشی که به یکی از فرشتگان نزدیک خود و پیامبران فرستاده‌شده برگزیده‌ات دادی.22/42</w:t>
      </w:r>
    </w:p>
    <w:p>
      <w:pPr>
        <w:pStyle w:val="Heading5"/>
      </w:pPr>
      <w:bookmarkStart w:id="3735" w:name="_Toc2497"/>
      <w:r>
        <w:t>محمّد صلی‌الله‌علیه‌و‌آله ، خاتم پیامبران</w:t>
      </w:r>
      <w:bookmarkEnd w:id="3735"/>
    </w:p>
    <w:p>
      <w:pPr>
        <w:pStyle w:val="BookText"/>
      </w:pPr>
      <w:r>
        <w:rPr>
          <w:rFonts w:ascii="Amiri" w:hAnsi="Amiri" w:eastAsia="Amiri" w:cs="Amiri"/>
          <w:lang w:bidi="ar-SA"/>
          <w:color w:val="111111"/>
          <w:sz w:val="28"/>
          <w:szCs w:val="28"/>
          <w:rtl/>
        </w:rPr>
        <w:t xml:space="preserve">اللَّهُمَّ صَلِّ عَلَی مُحَمَّدٍ خَاتِمِ النَّبِیِّینَ</w:t>
      </w:r>
    </w:p>
    <w:p>
      <w:pPr>
        <w:pStyle w:val="BookText"/>
      </w:pPr>
      <w:r>
        <w:rPr>
          <w:rFonts w:ascii="IRNazanin" w:hAnsi="IRNazanin" w:eastAsia="IRNazanin" w:cs="IRNazanin"/>
          <w:lang w:bidi="fa-IR"/>
          <w:color w:val="111111"/>
          <w:sz w:val="28"/>
          <w:szCs w:val="28"/>
          <w:rtl/>
        </w:rPr>
        <w:t xml:space="preserve">خداوندا بر محمّد - آخِر پیامبران - درود فرست.15/17</w:t>
      </w:r>
    </w:p>
    <w:p>
      <w:pPr>
        <w:pStyle w:val="Heading5"/>
      </w:pPr>
      <w:bookmarkStart w:id="3736" w:name="_Toc2498"/>
      <w:r>
        <w:t>مردن بر آیین پیامبر خدا صلی‌الله‌علیه‌و‌آله</w:t>
      </w:r>
      <w:bookmarkEnd w:id="3736"/>
    </w:p>
    <w:p>
      <w:pPr>
        <w:pStyle w:val="BookText"/>
      </w:pPr>
      <w:r>
        <w:rPr>
          <w:rFonts w:ascii="Amiri" w:hAnsi="Amiri" w:eastAsia="Amiri" w:cs="Amiri"/>
          <w:lang w:bidi="ar-SA"/>
          <w:color w:val="111111"/>
          <w:sz w:val="28"/>
          <w:szCs w:val="28"/>
          <w:rtl/>
        </w:rPr>
        <w:t xml:space="preserve">وَ تَوَفَّنِی عَلَی مِلَّتِکَ وَ مِلَّةِ نَبِیِّکَ: مُحَمَّدٍ عَلَیْهِ السَّلَامُ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9" w:name="pg3739_47908"/>
    <w:bookmarkEnd w:id="299"/>
    <w:p>
      <w:pPr>
        <w:pStyle w:val="BookText"/>
      </w:pPr>
      <w:r>
        <w:rPr>
          <w:rFonts w:ascii="Amiri" w:hAnsi="Amiri" w:eastAsia="Amiri" w:cs="Amiri"/>
          <w:lang w:bidi="ar-SA"/>
          <w:color w:val="111111"/>
          <w:sz w:val="28"/>
          <w:szCs w:val="28"/>
          <w:rtl/>
        </w:rPr>
        <w:t xml:space="preserve">إِذَا تَوَفَّیْتَنِی</w:t>
      </w:r>
    </w:p>
    <w:p>
      <w:pPr>
        <w:pStyle w:val="BookText"/>
      </w:pPr>
      <w:r>
        <w:rPr>
          <w:rFonts w:ascii="IRNazanin" w:hAnsi="IRNazanin" w:eastAsia="IRNazanin" w:cs="IRNazanin"/>
          <w:lang w:bidi="fa-IR"/>
          <w:color w:val="111111"/>
          <w:sz w:val="28"/>
          <w:szCs w:val="28"/>
          <w:rtl/>
        </w:rPr>
        <w:t xml:space="preserve">و هنگامی که مرا میراندی، بر دین خود و دین پیامبرت محمّد - که درود بر او باد - بمیران.13/31</w:t>
      </w:r>
    </w:p>
    <w:p>
      <w:pPr>
        <w:pStyle w:val="Heading5"/>
      </w:pPr>
      <w:bookmarkStart w:id="3737" w:name="_Toc2499"/>
      <w:r>
        <w:t>نزول وحی، بر پیامبر خدا؛ محمّد صلی‌الله‌علیه‌و‌آله</w:t>
      </w:r>
      <w:bookmarkEnd w:id="3737"/>
    </w:p>
    <w:p>
      <w:pPr>
        <w:pStyle w:val="BookText"/>
      </w:pPr>
      <w:r>
        <w:rPr>
          <w:rFonts w:ascii="Amiri" w:hAnsi="Amiri" w:eastAsia="Amiri" w:cs="Amiri"/>
          <w:lang w:bidi="ar-SA"/>
          <w:color w:val="111111"/>
          <w:sz w:val="28"/>
          <w:szCs w:val="28"/>
          <w:rtl/>
        </w:rPr>
        <w:t xml:space="preserve">جَعَلْتَهُ... وَحْیًا أَنْزَلْتَهُ عَلَی نَبِیِّکَ مُحَمَّدٍ صَلَوَاتُکَ عَلَیْهِ وَ آلِهِ تَنْزِیلًا</w:t>
      </w:r>
    </w:p>
    <w:p>
      <w:pPr>
        <w:pStyle w:val="BookText"/>
      </w:pPr>
      <w:r>
        <w:rPr>
          <w:rFonts w:ascii="IRNazanin" w:hAnsi="IRNazanin" w:eastAsia="IRNazanin" w:cs="IRNazanin"/>
          <w:lang w:bidi="fa-IR"/>
          <w:color w:val="111111"/>
          <w:sz w:val="28"/>
          <w:szCs w:val="28"/>
          <w:rtl/>
        </w:rPr>
        <w:t xml:space="preserve">و آن را وحیی قرار دادی که بر پیامبرت محمّد - که درودهای تو بر او و خاندانش باد - به تدریج نازل فرمودی.2و1/42</w:t>
      </w:r>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 بدون تفصیل و شرح نازل کردی.5/42</w:t>
      </w:r>
    </w:p>
    <w:p>
      <w:pPr>
        <w:pStyle w:val="Heading5"/>
      </w:pPr>
      <w:bookmarkStart w:id="3738" w:name="_Toc2500"/>
      <w:r>
        <w:t>نزدیک‌ترین پیامبران به خدا، در روز رستاخیز</w:t>
      </w:r>
      <w:bookmarkEnd w:id="3738"/>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قرار ده.18/42</w:t>
      </w:r>
    </w:p>
    <w:p>
      <w:pPr>
        <w:pStyle w:val="Heading5"/>
      </w:pPr>
      <w:bookmarkStart w:id="3739" w:name="_Toc2501"/>
      <w:r>
        <w:t>پیامبران فرستاده‌شده</w:t>
      </w:r>
      <w:bookmarkEnd w:id="3739"/>
    </w:p>
    <w:p>
      <w:pPr>
        <w:pStyle w:val="BookText"/>
      </w:pPr>
      <w:r>
        <w:rPr>
          <w:rFonts w:ascii="Amiri" w:hAnsi="Amiri" w:eastAsia="Amiri" w:cs="Amiri"/>
          <w:lang w:bidi="ar-SA"/>
          <w:color w:val="111111"/>
          <w:sz w:val="28"/>
          <w:szCs w:val="28"/>
          <w:rtl/>
        </w:rPr>
        <w:t xml:space="preserve">اللَّهُمَّ إِنِّی أَسْأَلُکَ... بِحَقِّ مَنْ تَعَبَّدَ لَکَ فِیهِ مِنِ ابْتِدَائِهِ إِلَی وَقْتِ فَنَائِهِ: مِنْ مَلَکٍ قَرَّبْتَهُ، أَوْ نَبِیٍّ أَرْسَلْتَهُ...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کسانی که در آن، از آغاز آن تا پایانش تو را بندگی کرده‌اند؛ از فرشته‌ای که او را مقرّب ساختی، یا پیامبری که او را فرستادی، که بر محمّد و خاندانش درود فرستی.12/44</w:t>
      </w:r>
    </w:p>
    <w:p>
      <w:pPr>
        <w:pStyle w:val="Heading5"/>
      </w:pPr>
      <w:bookmarkStart w:id="3740" w:name="_Toc2502"/>
      <w:r>
        <w:t>خوار نشدن پیامبر صلی‌الله‌علیه‌و‌آله ، در روز رستاخیر</w:t>
      </w:r>
      <w:bookmarkEnd w:id="3740"/>
    </w:p>
    <w:p>
      <w:pPr>
        <w:pStyle w:val="BookText"/>
      </w:pPr>
      <w:r>
        <w:rPr>
          <w:rFonts w:ascii="Amiri" w:hAnsi="Amiri" w:eastAsia="Amiri" w:cs="Amiri"/>
          <w:lang w:bidi="ar-SA"/>
          <w:color w:val="111111"/>
          <w:sz w:val="28"/>
          <w:szCs w:val="28"/>
          <w:rtl/>
        </w:rPr>
        <w:t xml:space="preserve">...یَوْمَ لَا یُخْزِی اللَّهُ النَّبِیَّ وَ الَّذِینَ آمَنُوا مَعَهُ</w:t>
      </w:r>
    </w:p>
    <w:p>
      <w:pPr>
        <w:pStyle w:val="BookText"/>
      </w:pPr>
      <w:r>
        <w:rPr>
          <w:rFonts w:ascii="IRNazanin" w:hAnsi="IRNazanin" w:eastAsia="IRNazanin" w:cs="IRNazanin"/>
          <w:lang w:bidi="fa-IR"/>
          <w:color w:val="111111"/>
          <w:sz w:val="28"/>
          <w:szCs w:val="28"/>
          <w:rtl/>
        </w:rPr>
        <w:t xml:space="preserve">...روزی که خداوند، پیامبر و کسانی که به او ایمان آورده‌اند را خوار نمی‌کند.11/45</w:t>
      </w:r>
    </w:p>
    <w:p>
      <w:pPr>
        <w:pStyle w:val="Heading5"/>
      </w:pPr>
      <w:bookmarkStart w:id="3741" w:name="_Toc2503"/>
      <w:r>
        <w:t>درود خدا بر محمّد صلی‌الله‌علیه‌و‌آله ، پیامبر مسلمانان</w:t>
      </w:r>
      <w:bookmarkEnd w:id="3741"/>
    </w:p>
    <w:p>
      <w:pPr>
        <w:pStyle w:val="BookText"/>
      </w:pPr>
      <w:r>
        <w:rPr>
          <w:rFonts w:ascii="Amiri" w:hAnsi="Amiri" w:eastAsia="Amiri" w:cs="Amiri"/>
          <w:lang w:bidi="ar-SA"/>
          <w:color w:val="111111"/>
          <w:sz w:val="28"/>
          <w:szCs w:val="28"/>
          <w:rtl/>
        </w:rPr>
        <w:t xml:space="preserve">اللَّهُمَّ صَلِّ عَلَی مُحَمَّدٍ نَبِیِّنَا...</w:t>
      </w:r>
    </w:p>
    <w:p>
      <w:pPr>
        <w:pStyle w:val="BookText"/>
      </w:pPr>
      <w:r>
        <w:rPr>
          <w:rFonts w:ascii="IRNazanin" w:hAnsi="IRNazanin" w:eastAsia="IRNazanin" w:cs="IRNazanin"/>
          <w:lang w:bidi="fa-IR"/>
          <w:color w:val="111111"/>
          <w:sz w:val="28"/>
          <w:szCs w:val="28"/>
          <w:rtl/>
        </w:rPr>
        <w:t xml:space="preserve">خداوندا بر محمّد پیامبرمان درود فرست.56/45</w:t>
      </w:r>
    </w:p>
    <w:p>
      <w:pPr>
        <w:pStyle w:val="Heading5"/>
      </w:pPr>
      <w:bookmarkStart w:id="3742" w:name="_Toc2504"/>
      <w:r>
        <w:t>درود خدا، بر پیامبران مرسل</w:t>
      </w:r>
      <w:bookmarkEnd w:id="3742"/>
    </w:p>
    <w:p>
      <w:pPr>
        <w:pStyle w:val="BookText"/>
      </w:pPr>
      <w:r>
        <w:rPr>
          <w:rFonts w:ascii="Amiri" w:hAnsi="Amiri" w:eastAsia="Amiri" w:cs="Amiri"/>
          <w:lang w:bidi="ar-SA"/>
          <w:color w:val="111111"/>
          <w:sz w:val="28"/>
          <w:szCs w:val="28"/>
          <w:rtl/>
        </w:rPr>
        <w:t xml:space="preserve">صَلِّ عَلَیْهِ وَ آلِهِ کَمَا صَلَّیْتَ عَلَی أَنْبِیَائِکَ الْمُرْسَلِینَ</w:t>
      </w:r>
    </w:p>
    <w:p>
      <w:pPr>
        <w:pStyle w:val="BookText"/>
      </w:pPr>
      <w:r>
        <w:rPr>
          <w:rFonts w:ascii="IRNazanin" w:hAnsi="IRNazanin" w:eastAsia="IRNazanin" w:cs="IRNazanin"/>
          <w:lang w:bidi="fa-IR"/>
          <w:color w:val="111111"/>
          <w:sz w:val="28"/>
          <w:szCs w:val="28"/>
          <w:rtl/>
        </w:rPr>
        <w:t xml:space="preserve">بر او و خاندانش درود فرست، همچنانکه بر پیامبران فرستاده‌شده‌ات درود فرستادی.56/45</w:t>
      </w:r>
    </w:p>
    <w:p>
      <w:pPr>
        <w:pStyle w:val="Heading5"/>
      </w:pPr>
      <w:bookmarkStart w:id="3743" w:name="_Toc2505"/>
      <w:r>
        <w:t>درودی جمع‌کننده درودهای پیامبران</w:t>
      </w:r>
      <w:bookmarkEnd w:id="3743"/>
    </w:p>
    <w:p>
      <w:pPr>
        <w:pStyle w:val="BookText"/>
      </w:pPr>
      <w:r>
        <w:rPr>
          <w:rFonts w:ascii="Amiri" w:hAnsi="Amiri" w:eastAsia="Amiri" w:cs="Amiri"/>
          <w:lang w:bidi="ar-SA"/>
          <w:color w:val="111111"/>
          <w:sz w:val="28"/>
          <w:szCs w:val="28"/>
          <w:rtl/>
        </w:rPr>
        <w:t xml:space="preserve">رَبِّ صَلِّ عَلَی مُحَمَّدٍ وَ آلِهِ، صَلَاةً تَنْتَظِمُ صَلَوَاتِ مَلَائِکَتِکَ وَ أَنْبِیَائِکَ وَ رُسُلِکَ وَ أَهْلِ طَاعَتِکَ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0" w:name="pg3739_47909"/>
    <w:bookmarkEnd w:id="300"/>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فرشتگان و پیامبران و فرستادگان و فرمانبران تو را فراگیرد.54/47</w:t>
      </w:r>
    </w:p>
    <w:p>
      <w:pPr>
        <w:pStyle w:val="Heading5"/>
      </w:pPr>
      <w:bookmarkStart w:id="3744" w:name="_Toc2506"/>
      <w:r>
        <w:t>ترک شدن سنّت‌های پیامبر خدا صلی‌الله‌علیه‌و‌آله</w:t>
      </w:r>
      <w:bookmarkEnd w:id="3744"/>
    </w:p>
    <w:p>
      <w:pPr>
        <w:pStyle w:val="BookText"/>
      </w:pPr>
      <w:r>
        <w:rPr>
          <w:rFonts w:ascii="Amiri" w:hAnsi="Amiri" w:eastAsia="Amiri" w:cs="Amiri"/>
          <w:lang w:bidi="ar-SA"/>
          <w:color w:val="111111"/>
          <w:sz w:val="28"/>
          <w:szCs w:val="28"/>
          <w:rtl/>
        </w:rPr>
        <w:t xml:space="preserve">یَرَوْنَ... سُنَنَ نَبِیِّکَ مَتْرُوکَةً</w:t>
      </w:r>
    </w:p>
    <w:p>
      <w:pPr>
        <w:pStyle w:val="BookText"/>
      </w:pPr>
      <w:r>
        <w:rPr>
          <w:rFonts w:ascii="IRNazanin" w:hAnsi="IRNazanin" w:eastAsia="IRNazanin" w:cs="IRNazanin"/>
          <w:lang w:bidi="fa-IR"/>
          <w:color w:val="111111"/>
          <w:sz w:val="28"/>
          <w:szCs w:val="28"/>
          <w:rtl/>
        </w:rPr>
        <w:t xml:space="preserve">می‌بینند روش‌های پیامبرت ترک شده است.9/48</w:t>
      </w:r>
    </w:p>
    <w:p>
      <w:pPr>
        <w:pStyle w:val="Heading5"/>
      </w:pPr>
      <w:bookmarkStart w:id="3745" w:name="_Toc2507"/>
      <w:r>
        <w:t>پیاپی (پی‌درپی)</w:t>
      </w:r>
      <w:bookmarkEnd w:id="3745"/>
    </w:p>
    <w:p>
      <w:pPr>
        <w:pStyle w:val="Heading5"/>
      </w:pPr>
      <w:bookmarkStart w:id="3746" w:name="_Toc2508"/>
      <w:r>
        <w:t>پی‌درپی بودن نعمت‌های خدا</w:t>
      </w:r>
      <w:bookmarkEnd w:id="3746"/>
    </w:p>
    <w:p>
      <w:pPr>
        <w:pStyle w:val="BookText"/>
      </w:pPr>
      <w:r>
        <w:rPr>
          <w:rFonts w:ascii="Amiri" w:hAnsi="Amiri" w:eastAsia="Amiri" w:cs="Amiri"/>
          <w:lang w:bidi="ar-SA"/>
          <w:color w:val="111111"/>
          <w:sz w:val="28"/>
          <w:szCs w:val="28"/>
          <w:rtl/>
        </w:rPr>
        <w:t xml:space="preserve">تَظَاهَرَتْ آلَاوءُهُ</w:t>
      </w:r>
    </w:p>
    <w:p>
      <w:pPr>
        <w:pStyle w:val="BookText"/>
      </w:pPr>
      <w:r>
        <w:rPr>
          <w:rFonts w:ascii="IRNazanin" w:hAnsi="IRNazanin" w:eastAsia="IRNazanin" w:cs="IRNazanin"/>
          <w:lang w:bidi="fa-IR"/>
          <w:color w:val="111111"/>
          <w:sz w:val="28"/>
          <w:szCs w:val="28"/>
          <w:rtl/>
        </w:rPr>
        <w:t xml:space="preserve">نعمت‌هایش آشکار و پی‌درپی است.7/1</w:t>
      </w:r>
    </w:p>
    <w:p>
      <w:pPr>
        <w:pStyle w:val="BookText"/>
      </w:pPr>
      <w:r>
        <w:rPr>
          <w:rFonts w:ascii="Amiri" w:hAnsi="Amiri" w:eastAsia="Amiri" w:cs="Amiri"/>
          <w:lang w:bidi="ar-SA"/>
          <w:color w:val="111111"/>
          <w:sz w:val="28"/>
          <w:szCs w:val="28"/>
          <w:rtl/>
        </w:rPr>
        <w:t xml:space="preserve">وَ الْحَمْدُ لِلَّهِ الَّذِی لَوْ حَبَسَ عَنْ عِبَادِهِ مَعْرِفَةَ حَمْدِهِ عَلَی مَا... أَسْبَغَ عَلَیْهِمْ مِنْ نِعَمِهِ الْمُتَظَاهِرَةِ، لَتَصَرَّفُوا فِی مِنَنِهِ فَلَمْ یَحْمَدُوهُ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بر نعمت‌های آشکار که برای آنها تمام کرده بازمی‌داشت، آنها نعمت‌هایش را صرف می‌نمودند و او را سپاس نمی‌گزاردند.8/1</w:t>
      </w:r>
    </w:p>
    <w:p>
      <w:pPr>
        <w:pStyle w:val="Heading5"/>
      </w:pPr>
      <w:bookmarkStart w:id="3747" w:name="_Toc2509"/>
      <w:r>
        <w:t>پی‌درپی رساندن آذوقه مرزداران اسلام</w:t>
      </w:r>
      <w:bookmarkEnd w:id="3747"/>
    </w:p>
    <w:p>
      <w:pPr>
        <w:pStyle w:val="BookText"/>
      </w:pPr>
      <w:r>
        <w:rPr>
          <w:rFonts w:ascii="Amiri" w:hAnsi="Amiri" w:eastAsia="Amiri" w:cs="Amiri"/>
          <w:lang w:bidi="ar-SA"/>
          <w:color w:val="111111"/>
          <w:sz w:val="28"/>
          <w:szCs w:val="28"/>
          <w:rtl/>
        </w:rPr>
        <w:t xml:space="preserve">وَاتِرْ بَیْنَ مِیَرِهِمْ</w:t>
      </w:r>
    </w:p>
    <w:p>
      <w:pPr>
        <w:pStyle w:val="BookText"/>
      </w:pPr>
      <w:r>
        <w:rPr>
          <w:rFonts w:ascii="IRNazanin" w:hAnsi="IRNazanin" w:eastAsia="IRNazanin" w:cs="IRNazanin"/>
          <w:lang w:bidi="fa-IR"/>
          <w:color w:val="111111"/>
          <w:sz w:val="28"/>
          <w:szCs w:val="28"/>
          <w:rtl/>
        </w:rPr>
        <w:t xml:space="preserve">آذوقه‌یشان را پیاپی برسان.2/27</w:t>
      </w:r>
    </w:p>
    <w:p>
      <w:pPr>
        <w:pStyle w:val="Heading5"/>
      </w:pPr>
      <w:bookmarkStart w:id="3748" w:name="_Toc2510"/>
      <w:r>
        <w:t>نفَس‌زدن‌های پی‌درپی محتضر، در وقت جان کندن</w:t>
      </w:r>
      <w:bookmarkEnd w:id="3748"/>
    </w:p>
    <w:p>
      <w:pPr>
        <w:pStyle w:val="BookText"/>
      </w:pPr>
      <w:r>
        <w:rPr>
          <w:rFonts w:ascii="Amiri" w:hAnsi="Amiri" w:eastAsia="Amiri" w:cs="Amiri"/>
          <w:lang w:bidi="ar-SA"/>
          <w:color w:val="111111"/>
          <w:sz w:val="28"/>
          <w:szCs w:val="28"/>
          <w:rtl/>
        </w:rPr>
        <w:t xml:space="preserve">هَوِّنْ بِالْقُرْآنِ عِنْدَ الْمَوْتِ عَلَی أَنْفُسِنَا... تَرَادُفَ الْحَشَارِجِ إِذَا بَلَغَتِ النُّفُوسُ التَّرَاقِیَ</w:t>
      </w:r>
    </w:p>
    <w:p>
      <w:pPr>
        <w:pStyle w:val="BookText"/>
      </w:pPr>
      <w:r>
        <w:rPr>
          <w:rFonts w:ascii="IRNazanin" w:hAnsi="IRNazanin" w:eastAsia="IRNazanin" w:cs="IRNazanin"/>
          <w:lang w:bidi="fa-IR"/>
          <w:color w:val="111111"/>
          <w:sz w:val="28"/>
          <w:szCs w:val="28"/>
          <w:rtl/>
        </w:rPr>
        <w:t xml:space="preserve">به وسیله قرآن هنگام مرگ، خرناسه‌های پی‌درپی زمان جان کندن را بر ما آسان گردان، آن زمان که جان‌ها به گلوگاه می‌رسد.13/42</w:t>
      </w:r>
    </w:p>
    <w:p>
      <w:pPr>
        <w:pStyle w:val="Heading5"/>
      </w:pPr>
      <w:bookmarkStart w:id="3749" w:name="_Toc2511"/>
      <w:r>
        <w:t>حجّت‌های پی‌درپی</w:t>
      </w:r>
      <w:bookmarkEnd w:id="3749"/>
    </w:p>
    <w:p>
      <w:pPr>
        <w:pStyle w:val="BookText"/>
      </w:pPr>
      <w:r>
        <w:rPr>
          <w:rFonts w:ascii="Amiri" w:hAnsi="Amiri" w:eastAsia="Amiri" w:cs="Amiri"/>
          <w:lang w:bidi="ar-SA"/>
          <w:color w:val="111111"/>
          <w:sz w:val="28"/>
          <w:szCs w:val="28"/>
          <w:rtl/>
        </w:rPr>
        <w:t xml:space="preserve">تَتْرُکُ مُعَاجَلَتَهُمْ إِلَی التَّوْبَةِ لِکَیْلَا... یَشْقَی بِنِعْمَتِکَ شَقِیُّهُمْ إِلَّا عَنْ طُولِ الْإِعْذَارِ إِلَیْهِ، وَ بَعْدَ تَرَادُفِ الْحُجَّةِ عَلَیْهِ</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بدبختشان به وسیله نعمت تو، بدبخت نگردد. مگر بعد از عذرهای فراوان بر او و پس از حجّت‌های پیاپی آوردن بر او.9/45</w:t>
      </w:r>
    </w:p>
    <w:p>
      <w:pPr>
        <w:pStyle w:val="Heading5"/>
      </w:pPr>
      <w:bookmarkStart w:id="3750" w:name="_Toc2512"/>
      <w:r>
        <w:t>پی‌درپی ساختن ارجمندی‌های نعمت، نزد بنده</w:t>
      </w:r>
      <w:bookmarkEnd w:id="3750"/>
    </w:p>
    <w:p>
      <w:pPr>
        <w:pStyle w:val="BookText"/>
      </w:pPr>
      <w:r>
        <w:rPr>
          <w:rFonts w:ascii="Amiri" w:hAnsi="Amiri" w:eastAsia="Amiri" w:cs="Amiri"/>
          <w:lang w:bidi="ar-SA"/>
          <w:color w:val="111111"/>
          <w:sz w:val="28"/>
          <w:szCs w:val="28"/>
          <w:rtl/>
        </w:rPr>
        <w:t xml:space="preserve">تَمِّمْ سُبُوغَ نِعْمَتِکَ، عَلَیَّ، وَ ظَاهِرْ کَرَامَاتِهَا لَدَیَّ</w:t>
      </w:r>
    </w:p>
    <w:p>
      <w:pPr>
        <w:pStyle w:val="BookText"/>
      </w:pPr>
      <w:r>
        <w:rPr>
          <w:rFonts w:ascii="IRNazanin" w:hAnsi="IRNazanin" w:eastAsia="IRNazanin" w:cs="IRNazanin"/>
          <w:lang w:bidi="fa-IR"/>
          <w:color w:val="111111"/>
          <w:sz w:val="28"/>
          <w:szCs w:val="28"/>
          <w:rtl/>
        </w:rPr>
        <w:t xml:space="preserve">فراخی نعمتت را بر من تمام کن، و کرامت‌های آن را نزد من پیوسته گردان.128/47</w:t>
      </w:r>
    </w:p>
    <w:p>
      <w:pPr>
        <w:pStyle w:val="BookText"/>
      </w:pPr>
      <w:r>
        <w:rPr>
          <w:rFonts w:ascii="IRNazanin" w:hAnsi="IRNazanin" w:eastAsia="IRNazanin" w:cs="IRNazanin"/>
          <w:lang w:bidi="fa-IR"/>
          <w:color w:val="111111"/>
          <w:sz w:val="28"/>
          <w:szCs w:val="28"/>
          <w:rtl/>
        </w:rPr>
        <w:t xml:space="preserve">پیدا آشکار</w:t>
      </w:r>
    </w:p>
    <w:p>
      <w:pPr>
        <w:pStyle w:val="BookText"/>
      </w:pPr>
      <w:r>
        <w:rPr>
          <w:rFonts w:ascii="IRNazanin" w:hAnsi="IRNazanin" w:eastAsia="IRNazanin" w:cs="IRNazanin"/>
          <w:lang w:bidi="fa-IR"/>
          <w:color w:val="111111"/>
          <w:sz w:val="28"/>
          <w:szCs w:val="28"/>
          <w:rtl/>
        </w:rPr>
        <w:t xml:space="preserve">پیرایه زیور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1" w:name="pg3739_47910"/>
    <w:bookmarkEnd w:id="301"/>
    <w:p>
      <w:pPr>
        <w:pStyle w:val="Heading4"/>
      </w:pPr>
      <w:bookmarkStart w:id="3751" w:name="_Toc2513"/>
      <w:r>
        <w:t>پیروان</w:t>
      </w:r>
      <w:bookmarkEnd w:id="3751"/>
    </w:p>
    <w:p>
      <w:pPr>
        <w:pStyle w:val="Heading5"/>
      </w:pPr>
      <w:bookmarkStart w:id="3752" w:name="_Toc2514"/>
      <w:r>
        <w:t>ایمان واقعیِ پیروان پیامبران</w:t>
      </w:r>
      <w:bookmarkEnd w:id="3752"/>
    </w:p>
    <w:p>
      <w:pPr>
        <w:pStyle w:val="BookText"/>
      </w:pPr>
      <w:r>
        <w:rPr>
          <w:rFonts w:ascii="Amiri" w:hAnsi="Amiri" w:eastAsia="Amiri" w:cs="Amiri"/>
          <w:lang w:bidi="ar-SA"/>
          <w:color w:val="111111"/>
          <w:sz w:val="28"/>
          <w:szCs w:val="28"/>
          <w:rtl/>
        </w:rPr>
        <w:t xml:space="preserve">اللَّهُمَّ وَ أَتْبَاعُ الرُّسُلِ وَ مُصَدِّقُوهُمْ... عِنْدَ... الِاشْتِیَاقِ إِلَی الْمُرْسَلِینَ بِحَقَائِقِ الْإِیمَانِ...</w:t>
      </w:r>
    </w:p>
    <w:p>
      <w:pPr>
        <w:pStyle w:val="BookText"/>
      </w:pPr>
      <w:r>
        <w:rPr>
          <w:rFonts w:ascii="IRNazanin" w:hAnsi="IRNazanin" w:eastAsia="IRNazanin" w:cs="IRNazanin"/>
          <w:lang w:bidi="fa-IR"/>
          <w:color w:val="111111"/>
          <w:sz w:val="28"/>
          <w:szCs w:val="28"/>
          <w:rtl/>
        </w:rPr>
        <w:t xml:space="preserve">خداوندا و پیروان و تصدیق‌کنندگانِ پیامبران، هنگامی که مشتاقانه با ایمانی واقعی به پیامبران روی آوردند...1/4</w:t>
      </w:r>
    </w:p>
    <w:p>
      <w:pPr>
        <w:pStyle w:val="Heading5"/>
      </w:pPr>
      <w:bookmarkStart w:id="3753" w:name="_Toc2515"/>
      <w:r>
        <w:t>روبرو شدن پیروان پیامبران، با تکذیب ستیزه‌جویان</w:t>
      </w:r>
      <w:bookmarkEnd w:id="3753"/>
    </w:p>
    <w:p>
      <w:pPr>
        <w:pStyle w:val="BookText"/>
      </w:pPr>
      <w:r>
        <w:rPr>
          <w:rFonts w:ascii="Amiri" w:hAnsi="Amiri" w:eastAsia="Amiri" w:cs="Amiri"/>
          <w:lang w:bidi="ar-SA"/>
          <w:color w:val="111111"/>
          <w:sz w:val="28"/>
          <w:szCs w:val="28"/>
          <w:rtl/>
        </w:rPr>
        <w:t xml:space="preserve">اللَّهُمَّ وَ أَتْبَاعُ الرُّسُلِ وَ مُصَدِّقُوهُمْ - مِنْ - أَهْلِ الْأَرْضِ بِالْغَیْبِ عِنْدَ مُعَارَضَةِ الْمُعَانِدِینَ لَهُمْ بِالتَّکْذِیبِ...</w:t>
      </w:r>
    </w:p>
    <w:p>
      <w:pPr>
        <w:pStyle w:val="BookText"/>
      </w:pPr>
      <w:r>
        <w:rPr>
          <w:rFonts w:ascii="IRNazanin" w:hAnsi="IRNazanin" w:eastAsia="IRNazanin" w:cs="IRNazanin"/>
          <w:lang w:bidi="fa-IR"/>
          <w:color w:val="111111"/>
          <w:sz w:val="28"/>
          <w:szCs w:val="28"/>
          <w:rtl/>
        </w:rPr>
        <w:t xml:space="preserve">خداوندا و پیروان و تصدیق‌کنندگانِ پنهانیِ پیامبران از اهل زمین، در هنگامی که با تکذیب ستیزه‌جویان روبرو می‌شدند...1/4</w:t>
      </w:r>
    </w:p>
    <w:p>
      <w:pPr>
        <w:pStyle w:val="Heading5"/>
      </w:pPr>
      <w:bookmarkStart w:id="3754" w:name="_Toc2516"/>
      <w:r>
        <w:t>بهترین پاداش الهی، به پیروان اصحاب محمّد صلی‌الله‌علیه‌و‌آله</w:t>
      </w:r>
      <w:bookmarkEnd w:id="3754"/>
    </w:p>
    <w:p>
      <w:pPr>
        <w:pStyle w:val="BookText"/>
      </w:pPr>
      <w:r>
        <w:rPr>
          <w:rFonts w:ascii="Amiri" w:hAnsi="Amiri" w:eastAsia="Amiri" w:cs="Amiri"/>
          <w:lang w:bidi="ar-SA"/>
          <w:color w:val="111111"/>
          <w:sz w:val="28"/>
          <w:szCs w:val="28"/>
          <w:rtl/>
        </w:rPr>
        <w:t xml:space="preserve">اللَّهُمَّ وَ أَوْصِلْ إِلَی التَّابِعِینَ لَهُمْ بِإِحْسَانٍ... خَیْرَ جَزَائِکَ</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برسان.9/4</w:t>
      </w:r>
    </w:p>
    <w:p>
      <w:pPr>
        <w:pStyle w:val="Heading5"/>
      </w:pPr>
      <w:bookmarkStart w:id="3755" w:name="_Toc2517"/>
      <w:r>
        <w:t>ویژگی‌های پیروان اصحاب پیامبر صلی‌الله‌علیه‌و‌آله</w:t>
      </w:r>
      <w:bookmarkEnd w:id="3755"/>
    </w:p>
    <w:p>
      <w:pPr>
        <w:pStyle w:val="BookText"/>
      </w:pPr>
      <w:r>
        <w:rPr>
          <w:rFonts w:ascii="Amiri" w:hAnsi="Amiri" w:eastAsia="Amiri" w:cs="Amiri"/>
          <w:lang w:bidi="ar-SA"/>
          <w:color w:val="111111"/>
          <w:sz w:val="28"/>
          <w:szCs w:val="28"/>
          <w:rtl/>
        </w:rPr>
        <w:t xml:space="preserve">الَّذِینَ یَقُولُونَ: رَبَّنَا اغْفِرْ لَنَا وَ لِإِخْوَانِنَا الَّذِینَ سَبَقُونَا بِالْإِیمَانِ خَیْرَ جَزَائِکَ</w:t>
      </w:r>
    </w:p>
    <w:p>
      <w:pPr>
        <w:pStyle w:val="BookText"/>
      </w:pPr>
      <w:r>
        <w:rPr>
          <w:rFonts w:ascii="IRNazanin" w:hAnsi="IRNazanin" w:eastAsia="IRNazanin" w:cs="IRNazanin"/>
          <w:lang w:bidi="fa-IR"/>
          <w:color w:val="111111"/>
          <w:sz w:val="28"/>
          <w:szCs w:val="28"/>
          <w:rtl/>
        </w:rPr>
        <w:t xml:space="preserve">همان (تابعین) که می‌گویند: پروردگارا! ما و برادرانمان را، که در ایمان، بر ما پیش‌قدم شدند بیامرز.9/4</w:t>
      </w:r>
    </w:p>
    <w:p>
      <w:pPr>
        <w:pStyle w:val="BookText"/>
      </w:pPr>
      <w:r>
        <w:rPr>
          <w:rFonts w:ascii="Amiri" w:hAnsi="Amiri" w:eastAsia="Amiri" w:cs="Amiri"/>
          <w:lang w:bidi="ar-SA"/>
          <w:color w:val="111111"/>
          <w:sz w:val="28"/>
          <w:szCs w:val="28"/>
          <w:rtl/>
        </w:rPr>
        <w:t xml:space="preserve">الَّذِینَ قَصَدُوا سَمْتَهُمْ، وَ تَحَرَّوْا وِجْهَتَهُمْ، وَ مَضَوْا عَلَی شَاکِلَتِهِمْ</w:t>
      </w:r>
    </w:p>
    <w:p>
      <w:pPr>
        <w:pStyle w:val="BookText"/>
      </w:pPr>
      <w:r>
        <w:rPr>
          <w:rFonts w:ascii="IRNazanin" w:hAnsi="IRNazanin" w:eastAsia="IRNazanin" w:cs="IRNazanin"/>
          <w:lang w:bidi="fa-IR"/>
          <w:color w:val="111111"/>
          <w:sz w:val="28"/>
          <w:szCs w:val="28"/>
          <w:rtl/>
        </w:rPr>
        <w:t xml:space="preserve">آنان که راه ایشان را قصد نمودند و به سوی جهت آنها روآوردند و به روش آنها رفتار نمودند.10/4</w:t>
      </w:r>
    </w:p>
    <w:p>
      <w:pPr>
        <w:pStyle w:val="BookText"/>
      </w:pPr>
      <w:r>
        <w:rPr>
          <w:rFonts w:ascii="Amiri" w:hAnsi="Amiri" w:eastAsia="Amiri" w:cs="Amiri"/>
          <w:lang w:bidi="ar-SA"/>
          <w:color w:val="111111"/>
          <w:sz w:val="28"/>
          <w:szCs w:val="28"/>
          <w:rtl/>
        </w:rPr>
        <w:t xml:space="preserve">لَمْ یَثْنِهِمْ رَیْبٌ فِی بَصِیرَتِهِمْ، وَ لَمْ یَخْتَلِجْهُمْ شَکٌّ فِی قَفْوِ آثَارِهِمْ</w:t>
      </w:r>
    </w:p>
    <w:p>
      <w:pPr>
        <w:pStyle w:val="BookText"/>
      </w:pPr>
      <w:r>
        <w:rPr>
          <w:rFonts w:ascii="IRNazanin" w:hAnsi="IRNazanin" w:eastAsia="IRNazanin" w:cs="IRNazanin"/>
          <w:lang w:bidi="fa-IR"/>
          <w:color w:val="111111"/>
          <w:sz w:val="28"/>
          <w:szCs w:val="28"/>
          <w:rtl/>
        </w:rPr>
        <w:t xml:space="preserve">آنان که عقیده‌اشان را شکّی برنگرداند و تردیدی ایشان را از پیروی نشانه‌های آنها آشفته نساخت.11/4</w:t>
      </w:r>
    </w:p>
    <w:p>
      <w:pPr>
        <w:pStyle w:val="BookText"/>
      </w:pPr>
      <w:r>
        <w:rPr>
          <w:rFonts w:ascii="Amiri" w:hAnsi="Amiri" w:eastAsia="Amiri" w:cs="Amiri"/>
          <w:lang w:bidi="ar-SA"/>
          <w:color w:val="111111"/>
          <w:sz w:val="28"/>
          <w:szCs w:val="28"/>
          <w:rtl/>
        </w:rPr>
        <w:t xml:space="preserve">یَدِینُونَ بِدِینِهِمْ، وَ یَهْتَدُونَ بِهَدْیِهِمْ، یَتَّفِقُونَ عَلَیْهِمْ، وَ لَا یَتَّهِمُونَهُمْ فِیما أَدَّوْا إِلَیْهِمْ</w:t>
      </w:r>
    </w:p>
    <w:p>
      <w:pPr>
        <w:pStyle w:val="BookText"/>
      </w:pPr>
      <w:r>
        <w:rPr>
          <w:rFonts w:ascii="IRNazanin" w:hAnsi="IRNazanin" w:eastAsia="IRNazanin" w:cs="IRNazanin"/>
          <w:lang w:bidi="fa-IR"/>
          <w:color w:val="111111"/>
          <w:sz w:val="28"/>
          <w:szCs w:val="28"/>
          <w:rtl/>
        </w:rPr>
        <w:t xml:space="preserve">...دین آنان را پیروی می‌کنند، به راهنمایی آنها راه می‌یابند، با ایشان موافقت دارند و به آنچه آنها رساندند، تهمت نمی‌زنند.12/4</w:t>
      </w:r>
    </w:p>
    <w:p>
      <w:pPr>
        <w:pStyle w:val="Heading5"/>
      </w:pPr>
      <w:bookmarkStart w:id="3756" w:name="_Toc2518"/>
      <w:r>
        <w:t>درود خدا، بر پیروان پیامبران علیهم‌السلام</w:t>
      </w:r>
      <w:bookmarkEnd w:id="3756"/>
    </w:p>
    <w:p>
      <w:pPr>
        <w:pStyle w:val="BookText"/>
      </w:pPr>
      <w:r>
        <w:rPr>
          <w:rFonts w:ascii="Amiri" w:hAnsi="Amiri" w:eastAsia="Amiri" w:cs="Amiri"/>
          <w:lang w:bidi="ar-SA"/>
          <w:color w:val="111111"/>
          <w:sz w:val="28"/>
          <w:szCs w:val="28"/>
          <w:rtl/>
        </w:rPr>
        <w:t xml:space="preserve">اللَّهُمَّ وَ صَلِّ عَلَی التَّابِعِینَ مِنْ یَوْمِنَا هَذَا إِلَی یَوْمِ الدِّینِ</w:t>
      </w:r>
    </w:p>
    <w:p>
      <w:pPr>
        <w:pStyle w:val="BookText"/>
      </w:pPr>
      <w:r>
        <w:rPr>
          <w:rFonts w:ascii="IRNazanin" w:hAnsi="IRNazanin" w:eastAsia="IRNazanin" w:cs="IRNazanin"/>
          <w:lang w:bidi="fa-IR"/>
          <w:color w:val="111111"/>
          <w:sz w:val="28"/>
          <w:szCs w:val="28"/>
          <w:rtl/>
        </w:rPr>
        <w:t xml:space="preserve">خداوندا و از امروز ما تا روز قیامت بر تابعین درود فرست.13/4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2" w:name="pg3739_47911"/>
    <w:bookmarkEnd w:id="302"/>
    <w:p>
      <w:pPr>
        <w:pStyle w:val="Heading5"/>
      </w:pPr>
      <w:bookmarkStart w:id="3757" w:name="_Toc2519"/>
      <w:r>
        <w:t>درخواست از خدا، برای پیروان اصحاب محمّد صلی‌الله‌علیه‌و‌آله</w:t>
      </w:r>
      <w:bookmarkEnd w:id="3757"/>
    </w:p>
    <w:p>
      <w:pPr>
        <w:pStyle w:val="BookText"/>
      </w:pPr>
      <w:r>
        <w:rPr>
          <w:rFonts w:ascii="Amiri" w:hAnsi="Amiri" w:eastAsia="Amiri" w:cs="Amiri"/>
          <w:lang w:bidi="ar-SA"/>
          <w:color w:val="111111"/>
          <w:sz w:val="28"/>
          <w:szCs w:val="28"/>
          <w:rtl/>
        </w:rPr>
        <w:t xml:space="preserve">اللَّهُمَّ وَ صَلِّ عَلَی التَّابِعِینَ... صَلَاةً تَعْصِمُهُمْ بِهَا مِنْ مَعْصِیَتِکَ، وَ تَفْسَحُ لَهُمْ فِی رِیَاضِ جَنَّتِکَ، وَ تَمْنَعُهُمْ بِهَا مِنْ کَیْدِ الشَّیْطَانِ، وَ تُعِینُهُمْ بِهَا عَلَی مَا اسْتَعَانُوکَ عَلَیْهِ مِنْ بِرٍّ، وَ تَقِیهِمْ طَوَارِقَ اللَّیْلِ وَ النَّهَارِ إِلَّا طَارِقًا یَطْرُقُ بِخَیْرٍ</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از معصیت نگه‌داری و در باغ‌های بهشتت بر ایشان وسعت دهی، و آنان را از حیله شیطان بازداری، و بر خواسته‌های نیک آنانْ کمک رسانی و آنها را از حوادث شب و روز - مگر خیری که پیش آید - حفظ نمایی.14و13/4</w:t>
      </w:r>
    </w:p>
    <w:p>
      <w:pPr>
        <w:pStyle w:val="BookText"/>
      </w:pPr>
      <w:r>
        <w:rPr>
          <w:rFonts w:ascii="Amiri" w:hAnsi="Amiri" w:eastAsia="Amiri" w:cs="Amiri"/>
          <w:lang w:bidi="ar-SA"/>
          <w:color w:val="111111"/>
          <w:sz w:val="28"/>
          <w:szCs w:val="28"/>
          <w:rtl/>
        </w:rPr>
        <w:t xml:space="preserve">اللَّهُمَّ وَ صَلِّ عَلَی التَّابِعِینَ... صَلَاةً... تَبْعَثُهُمْ بِهَا عَلَی اعْتِقَادِ حُسْنِ الرَّجَاءِ لَکَ، وَ الطَّمَعِ فِیما عِنْدَکَ وَ تَرْکِ التُّهَمَةِ فِیما تَحْوِیهِ أَیْدِی الْعِبَادِ</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بر اعتقاد به امیدی نیکو به تو و طمع در آنچه نزد تو است و ترک تهمت در آنچه که در دست بندگان است، برانگیزی.</w:t>
      </w:r>
    </w:p>
    <w:p>
      <w:pPr>
        <w:pStyle w:val="BookText"/>
      </w:pPr>
      <w:r>
        <w:rPr>
          <w:rFonts w:ascii="IRNazanin" w:hAnsi="IRNazanin" w:eastAsia="IRNazanin" w:cs="IRNazanin"/>
          <w:lang w:bidi="fa-IR"/>
          <w:color w:val="111111"/>
          <w:sz w:val="28"/>
          <w:szCs w:val="28"/>
          <w:rtl/>
        </w:rPr>
        <w:t xml:space="preserve">15و14و13/4</w:t>
      </w:r>
    </w:p>
    <w:p>
      <w:pPr>
        <w:pStyle w:val="BookText"/>
      </w:pPr>
      <w:r>
        <w:rPr>
          <w:rFonts w:ascii="Amiri" w:hAnsi="Amiri" w:eastAsia="Amiri" w:cs="Amiri"/>
          <w:lang w:bidi="ar-SA"/>
          <w:color w:val="111111"/>
          <w:sz w:val="28"/>
          <w:szCs w:val="28"/>
          <w:rtl/>
        </w:rPr>
        <w:t xml:space="preserve">اللَّهُمَّ وَ صَلِّ عَلَی التَّابِعِینَ... لِتَرُدَّهُمْ إِلَی الرَّغْبَةِ إِلَیْکَ وَ الرَّهْبَةِ مِنْکَ، وَ تُزَهِّدَهُمْ فِی سَعَةِ الْعَاجِلِ، وَ تُحَبِّبَ إِلَیْهِمُ الْعَمَلَ لِلْآجِلِ، وَ الِاسْتِعْدَادَ لِمَا بَعْدَ الْمَوْتِ</w:t>
      </w:r>
    </w:p>
    <w:p>
      <w:pPr>
        <w:pStyle w:val="BookText"/>
      </w:pPr>
      <w:r>
        <w:rPr>
          <w:rFonts w:ascii="IRNazanin" w:hAnsi="IRNazanin" w:eastAsia="IRNazanin" w:cs="IRNazanin"/>
          <w:lang w:bidi="fa-IR"/>
          <w:color w:val="111111"/>
          <w:sz w:val="28"/>
          <w:szCs w:val="28"/>
          <w:rtl/>
        </w:rPr>
        <w:t xml:space="preserve">خداوندا و بر تابعین درود فرست، بدین جهت که آنان را به درخواست سوی خود و ترس</w:t>
      </w:r>
    </w:p>
    <w:p>
      <w:pPr>
        <w:pStyle w:val="BookText"/>
      </w:pPr>
      <w:r>
        <w:rPr>
          <w:rFonts w:ascii="IRNazanin" w:hAnsi="IRNazanin" w:eastAsia="IRNazanin" w:cs="IRNazanin"/>
          <w:lang w:bidi="fa-IR"/>
          <w:color w:val="111111"/>
          <w:sz w:val="28"/>
          <w:szCs w:val="28"/>
          <w:rtl/>
        </w:rPr>
        <w:t xml:space="preserve">از خویش بازگردانی و در گشادگی دنیا آنان را بی‌میل نمایی، و عمل برای آخرت و آمادگی برای بعد از مرگ را در نظرشان محبوب کنی.</w:t>
      </w:r>
    </w:p>
    <w:p>
      <w:pPr>
        <w:pStyle w:val="BookText"/>
      </w:pPr>
      <w:r>
        <w:rPr>
          <w:rFonts w:ascii="IRNazanin" w:hAnsi="IRNazanin" w:eastAsia="IRNazanin" w:cs="IRNazanin"/>
          <w:lang w:bidi="fa-IR"/>
          <w:color w:val="111111"/>
          <w:sz w:val="28"/>
          <w:szCs w:val="28"/>
          <w:rtl/>
        </w:rPr>
        <w:t xml:space="preserve">16و13/4</w:t>
      </w:r>
    </w:p>
    <w:p>
      <w:pPr>
        <w:pStyle w:val="BookText"/>
      </w:pPr>
      <w:r>
        <w:rPr>
          <w:rFonts w:ascii="Amiri" w:hAnsi="Amiri" w:eastAsia="Amiri" w:cs="Amiri"/>
          <w:lang w:bidi="ar-SA"/>
          <w:color w:val="111111"/>
          <w:sz w:val="28"/>
          <w:szCs w:val="28"/>
          <w:rtl/>
        </w:rPr>
        <w:t xml:space="preserve">تُهَوِّنَ عَلَیْهِمْ کُلَّ کَرْبٍ یَحُلُّ بِهِمْ یَوْمَ خُرُوجِ الْأَنْفُسِ مِنْ أَبْدَانِهَا</w:t>
      </w:r>
    </w:p>
    <w:p>
      <w:pPr>
        <w:pStyle w:val="BookText"/>
      </w:pPr>
      <w:r>
        <w:rPr>
          <w:rFonts w:ascii="IRNazanin" w:hAnsi="IRNazanin" w:eastAsia="IRNazanin" w:cs="IRNazanin"/>
          <w:lang w:bidi="fa-IR"/>
          <w:color w:val="111111"/>
          <w:sz w:val="28"/>
          <w:szCs w:val="28"/>
          <w:rtl/>
        </w:rPr>
        <w:t xml:space="preserve">در آن روز که جان‌ها از تن بیرون می‌رود، هر اندوهی را بر ایشان آسان گردانی.17/4</w:t>
      </w:r>
    </w:p>
    <w:p>
      <w:pPr>
        <w:pStyle w:val="BookText"/>
      </w:pPr>
      <w:r>
        <w:rPr>
          <w:rFonts w:ascii="Amiri" w:hAnsi="Amiri" w:eastAsia="Amiri" w:cs="Amiri"/>
          <w:lang w:bidi="ar-SA"/>
          <w:color w:val="111111"/>
          <w:sz w:val="28"/>
          <w:szCs w:val="28"/>
          <w:rtl/>
        </w:rPr>
        <w:t xml:space="preserve">تُعَافِیَهُمْ مِمَّا تَقَعُ بِهِ الْفِتْنَةُ مِنْ مَحْذُورَاتِهَا، وَ کَبَّةِ النَّارِ وَ طُولِ الْخُلُودِ فِیهَا</w:t>
      </w:r>
    </w:p>
    <w:p>
      <w:pPr>
        <w:pStyle w:val="BookText"/>
      </w:pPr>
      <w:r>
        <w:rPr>
          <w:rFonts w:ascii="IRNazanin" w:hAnsi="IRNazanin" w:eastAsia="IRNazanin" w:cs="IRNazanin"/>
          <w:lang w:bidi="fa-IR"/>
          <w:color w:val="111111"/>
          <w:sz w:val="28"/>
          <w:szCs w:val="28"/>
          <w:rtl/>
        </w:rPr>
        <w:t xml:space="preserve">ایشان را از آنچه که به‌وجودآورنده آزمایش‌هایی از امور ترسناک و سختی آتش و همیشه ماندن در آتش است، عافیت بخشی.18/4</w:t>
      </w:r>
    </w:p>
    <w:p>
      <w:pPr>
        <w:pStyle w:val="BookText"/>
      </w:pPr>
      <w:r>
        <w:rPr>
          <w:rFonts w:ascii="Amiri" w:hAnsi="Amiri" w:eastAsia="Amiri" w:cs="Amiri"/>
          <w:lang w:bidi="ar-SA"/>
          <w:color w:val="111111"/>
          <w:sz w:val="28"/>
          <w:szCs w:val="28"/>
          <w:rtl/>
        </w:rPr>
        <w:t xml:space="preserve">تُصَیِّرَهُمْ إِلَی أَمْنٍ مِنْ مَقِیلِ الْمُتَّقِینَ</w:t>
      </w:r>
    </w:p>
    <w:p>
      <w:pPr>
        <w:pStyle w:val="BookText"/>
      </w:pPr>
      <w:r>
        <w:rPr>
          <w:rFonts w:ascii="IRNazanin" w:hAnsi="IRNazanin" w:eastAsia="IRNazanin" w:cs="IRNazanin"/>
          <w:lang w:bidi="fa-IR"/>
          <w:color w:val="111111"/>
          <w:sz w:val="28"/>
          <w:szCs w:val="28"/>
          <w:rtl/>
        </w:rPr>
        <w:t xml:space="preserve">آنها را به جایگاهی آسوده که استراحتگاه پرهیزکاران است روانه کنی.19/4</w:t>
      </w:r>
    </w:p>
    <w:p>
      <w:pPr>
        <w:pStyle w:val="Heading5"/>
      </w:pPr>
      <w:bookmarkStart w:id="3758" w:name="_Toc2520"/>
      <w:r>
        <w:t>دوستان ائمه علیهم‌السلام ، پیروان راه ایشان</w:t>
      </w:r>
      <w:bookmarkEnd w:id="3758"/>
    </w:p>
    <w:p>
      <w:pPr>
        <w:pStyle w:val="BookText"/>
      </w:pPr>
      <w:r>
        <w:rPr>
          <w:rFonts w:ascii="Amiri" w:hAnsi="Amiri" w:eastAsia="Amiri" w:cs="Amiri"/>
          <w:lang w:bidi="ar-SA"/>
          <w:color w:val="111111"/>
          <w:sz w:val="28"/>
          <w:szCs w:val="28"/>
          <w:rtl/>
        </w:rPr>
        <w:t xml:space="preserve">اللَّهُمَّ وَ صَلِّ عَلَی أَوْلِیَائِهِمُ... الْمُتَّبِعِینَ مَنْهَجَهُمُ</w:t>
      </w:r>
    </w:p>
    <w:p>
      <w:pPr>
        <w:pStyle w:val="BookText"/>
      </w:pPr>
      <w:r>
        <w:rPr>
          <w:rFonts w:ascii="IRNazanin" w:hAnsi="IRNazanin" w:eastAsia="IRNazanin" w:cs="IRNazanin"/>
          <w:lang w:bidi="fa-IR"/>
          <w:color w:val="111111"/>
          <w:sz w:val="28"/>
          <w:szCs w:val="28"/>
          <w:rtl/>
        </w:rPr>
        <w:t xml:space="preserve">خداوندا و بر دوستان آنها که پیروان راه روشن ایشانند، درود فرست.64/47</w:t>
      </w:r>
    </w:p>
    <w:p>
      <w:pPr>
        <w:pStyle w:val="Heading5"/>
      </w:pPr>
      <w:bookmarkStart w:id="3759" w:name="_Toc2521"/>
      <w:r>
        <w:t>لعنت خدا، بر پیروان دشمنان برگزیدگان خدا</w:t>
      </w:r>
      <w:bookmarkEnd w:id="3759"/>
    </w:p>
    <w:p>
      <w:pPr>
        <w:pStyle w:val="BookText"/>
      </w:pPr>
      <w:r>
        <w:rPr>
          <w:rFonts w:ascii="Amiri" w:hAnsi="Amiri" w:eastAsia="Amiri" w:cs="Amiri"/>
          <w:lang w:bidi="ar-SA"/>
          <w:color w:val="111111"/>
          <w:sz w:val="28"/>
          <w:szCs w:val="28"/>
          <w:rtl/>
        </w:rPr>
        <w:t xml:space="preserve">اللَّهُمَّ الْعَنْ أَعْدَاءَهُمْ مِنَ الْأَوَّلِینَ وَ الْآخِرِینَ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3" w:name="pg3739_47912"/>
    <w:bookmarkEnd w:id="303"/>
    <w:p>
      <w:pPr>
        <w:pStyle w:val="BookText"/>
      </w:pPr>
      <w:r>
        <w:rPr>
          <w:rFonts w:ascii="IRNazanin" w:hAnsi="IRNazanin" w:eastAsia="IRNazanin" w:cs="IRNazanin"/>
          <w:lang w:bidi="fa-IR"/>
          <w:color w:val="111111"/>
          <w:sz w:val="28"/>
          <w:szCs w:val="28"/>
          <w:rtl/>
        </w:rPr>
        <w:t xml:space="preserve">خداوندا، دشمنان ایشان را از گذشتگان و آیندگان لعنت کن.10/48</w:t>
      </w:r>
    </w:p>
    <w:p>
      <w:pPr>
        <w:pStyle w:val="Heading4"/>
      </w:pPr>
      <w:bookmarkStart w:id="3760" w:name="_Toc2522"/>
      <w:r>
        <w:t>پیروزی</w:t>
      </w:r>
      <w:bookmarkEnd w:id="3760"/>
    </w:p>
    <w:p>
      <w:pPr>
        <w:pStyle w:val="Heading5"/>
      </w:pPr>
      <w:bookmarkStart w:id="3761" w:name="_Toc2523"/>
      <w:r>
        <w:t>پیروزی اصحاب محمّد صلی‌الله‌علیه‌و‌آله ، به همراه او</w:t>
      </w:r>
      <w:bookmarkEnd w:id="3761"/>
    </w:p>
    <w:p>
      <w:pPr>
        <w:pStyle w:val="BookText"/>
      </w:pPr>
      <w:r>
        <w:rPr>
          <w:rFonts w:ascii="Amiri" w:hAnsi="Amiri" w:eastAsia="Amiri" w:cs="Amiri"/>
          <w:lang w:bidi="ar-SA"/>
          <w:color w:val="111111"/>
          <w:sz w:val="28"/>
          <w:szCs w:val="28"/>
          <w:rtl/>
        </w:rPr>
        <w:t xml:space="preserve">اللَّهُمَّ وَ أَصْحَابُ مُحَمَّدٍ خَاصَّةً الَّذِینَ... انْتَصَرُوا بِهِ</w:t>
      </w:r>
    </w:p>
    <w:p>
      <w:pPr>
        <w:pStyle w:val="BookText"/>
      </w:pPr>
      <w:r>
        <w:rPr>
          <w:rFonts w:ascii="IRNazanin" w:hAnsi="IRNazanin" w:eastAsia="IRNazanin" w:cs="IRNazanin"/>
          <w:lang w:bidi="fa-IR"/>
          <w:color w:val="111111"/>
          <w:sz w:val="28"/>
          <w:szCs w:val="28"/>
          <w:rtl/>
        </w:rPr>
        <w:t xml:space="preserve">خداوندا و بخصوص یاران محمّد، آنان که به همراه او پیروز شدند...4و3/4</w:t>
      </w:r>
    </w:p>
    <w:p>
      <w:pPr>
        <w:pStyle w:val="Heading5"/>
      </w:pPr>
      <w:bookmarkStart w:id="3762" w:name="_Toc2524"/>
      <w:r>
        <w:t>پیروز گرداندن بنده، بر دشمنش</w:t>
      </w:r>
      <w:bookmarkEnd w:id="3762"/>
    </w:p>
    <w:p>
      <w:pPr>
        <w:pStyle w:val="BookText"/>
      </w:pPr>
      <w:r>
        <w:rPr>
          <w:rFonts w:ascii="Amiri" w:hAnsi="Amiri" w:eastAsia="Amiri" w:cs="Amiri"/>
          <w:lang w:bidi="ar-SA"/>
          <w:color w:val="111111"/>
          <w:sz w:val="28"/>
          <w:szCs w:val="28"/>
          <w:rtl/>
        </w:rPr>
        <w:t xml:space="preserve">وَ اجْعَلْ لِی... ظَفَرًا بِمَنْ عَانَدَنِی</w:t>
      </w:r>
    </w:p>
    <w:p>
      <w:pPr>
        <w:pStyle w:val="BookText"/>
      </w:pPr>
      <w:r>
        <w:rPr>
          <w:rFonts w:ascii="IRNazanin" w:hAnsi="IRNazanin" w:eastAsia="IRNazanin" w:cs="IRNazanin"/>
          <w:lang w:bidi="fa-IR"/>
          <w:color w:val="111111"/>
          <w:sz w:val="28"/>
          <w:szCs w:val="28"/>
          <w:rtl/>
        </w:rPr>
        <w:t xml:space="preserve">و برایم بر آنکه با من ناسازگاری نمود، پیروزی‌ای قرار ده.8/20</w:t>
      </w:r>
    </w:p>
    <w:p>
      <w:pPr>
        <w:pStyle w:val="BookText"/>
      </w:pPr>
      <w:r>
        <w:rPr>
          <w:rFonts w:ascii="Amiri" w:hAnsi="Amiri" w:eastAsia="Amiri" w:cs="Amiri"/>
          <w:lang w:bidi="ar-SA"/>
          <w:color w:val="111111"/>
          <w:sz w:val="28"/>
          <w:szCs w:val="28"/>
          <w:rtl/>
        </w:rPr>
        <w:t xml:space="preserve">وَ أَعْلَیْتَ کَعْبِی عَلَیْهِ</w:t>
      </w:r>
    </w:p>
    <w:p>
      <w:pPr>
        <w:pStyle w:val="BookText"/>
      </w:pPr>
      <w:r>
        <w:rPr>
          <w:rFonts w:ascii="IRNazanin" w:hAnsi="IRNazanin" w:eastAsia="IRNazanin" w:cs="IRNazanin"/>
          <w:lang w:bidi="fa-IR"/>
          <w:color w:val="111111"/>
          <w:sz w:val="28"/>
          <w:szCs w:val="28"/>
          <w:rtl/>
        </w:rPr>
        <w:t xml:space="preserve">و مرا بر او پیروز نمودی.6/49</w:t>
      </w:r>
    </w:p>
    <w:p>
      <w:pPr>
        <w:pStyle w:val="Heading5"/>
      </w:pPr>
      <w:bookmarkStart w:id="3763" w:name="_Toc2525"/>
      <w:r>
        <w:t>قرار گرفتن در زمره پیروزشدگان</w:t>
      </w:r>
      <w:bookmarkEnd w:id="3763"/>
    </w:p>
    <w:p>
      <w:pPr>
        <w:pStyle w:val="BookText"/>
      </w:pPr>
      <w:r>
        <w:rPr>
          <w:rFonts w:ascii="Amiri" w:hAnsi="Amiri" w:eastAsia="Amiri" w:cs="Amiri"/>
          <w:lang w:bidi="ar-SA"/>
          <w:color w:val="111111"/>
          <w:sz w:val="28"/>
          <w:szCs w:val="28"/>
          <w:rtl/>
        </w:rPr>
        <w:t xml:space="preserve">وَ اجْعَلْنِی فِی جَمِیعِ ذَلِکَ مِنَ الْمُصْلِحِینَ بِسُوءَالِی إِیَّاکَ، الْمُنْجِحِینَ بِالطَّلَبِ إِلَیْکَ</w:t>
      </w:r>
    </w:p>
    <w:p>
      <w:pPr>
        <w:pStyle w:val="BookText"/>
      </w:pPr>
      <w:r>
        <w:rPr>
          <w:rFonts w:ascii="IRNazanin" w:hAnsi="IRNazanin" w:eastAsia="IRNazanin" w:cs="IRNazanin"/>
          <w:lang w:bidi="fa-IR"/>
          <w:color w:val="111111"/>
          <w:sz w:val="28"/>
          <w:szCs w:val="28"/>
          <w:rtl/>
        </w:rPr>
        <w:t xml:space="preserve">و مرا در همه آن (امور) به خاطر درخواستم از تو، از شایسته‌کارانی قرار ده که با درخواست از تو، کامیاب شدند.10/25</w:t>
      </w:r>
    </w:p>
    <w:p>
      <w:pPr>
        <w:pStyle w:val="Heading5"/>
      </w:pPr>
      <w:bookmarkStart w:id="3764" w:name="_Toc2526"/>
      <w:r>
        <w:t>اسباب پیروزی</w:t>
      </w:r>
      <w:bookmarkEnd w:id="3764"/>
    </w:p>
    <w:p>
      <w:pPr>
        <w:pStyle w:val="BookText"/>
      </w:pPr>
      <w:r>
        <w:rPr>
          <w:rFonts w:ascii="Amiri" w:hAnsi="Amiri" w:eastAsia="Amiri" w:cs="Amiri"/>
          <w:lang w:bidi="ar-SA"/>
          <w:color w:val="111111"/>
          <w:sz w:val="28"/>
          <w:szCs w:val="28"/>
          <w:rtl/>
        </w:rPr>
        <w:t xml:space="preserve">فَیَنَالَنِی مِنْهُ بِدَعْوَةٍ هِیَ أَسْمَعُ لَدَیْکَ مِنْ دُعَائِی، أَوْ شَفَاعَةٍ أَوْکَدُ عِنْدَکَ مِنْ شَفَاعَتِی تَکُونُ بِهَا... فَوْزَتِی بِرِضَاکَ</w:t>
      </w:r>
    </w:p>
    <w:p>
      <w:pPr>
        <w:pStyle w:val="BookText"/>
      </w:pPr>
      <w:r>
        <w:rPr>
          <w:rFonts w:ascii="IRNazanin" w:hAnsi="IRNazanin" w:eastAsia="IRNazanin" w:cs="IRNazanin"/>
          <w:lang w:bidi="fa-IR"/>
          <w:color w:val="111111"/>
          <w:sz w:val="28"/>
          <w:szCs w:val="28"/>
          <w:rtl/>
        </w:rPr>
        <w:t xml:space="preserve">پس دعایی از او به من رسد که از دعای من نزد تو شنیدنی‌تر است، یا شفاعتی کند که از شفاعت من نزد تو کارسازتر است، که پیروزی من به وسیله خوشنودی‌ات حاصل شود.27/31</w:t>
      </w:r>
    </w:p>
    <w:p>
      <w:pPr>
        <w:pStyle w:val="BookText"/>
      </w:pPr>
      <w:r>
        <w:rPr>
          <w:rFonts w:ascii="Amiri" w:hAnsi="Amiri" w:eastAsia="Amiri" w:cs="Amiri"/>
          <w:lang w:bidi="ar-SA"/>
          <w:color w:val="111111"/>
          <w:sz w:val="28"/>
          <w:szCs w:val="28"/>
          <w:rtl/>
        </w:rPr>
        <w:t xml:space="preserve">فَذَکَرُوکَ بِمَنِّکَ، وَ شَکَرُوکَ بِفَضْلِکَ، وَ دَعَوْکَ بِأَمْرِکَ، وَ تَصَدَّقُوا لَکَ طَلَبًا لِمَزِیدِکَ، وَ فِیهَا کَانَتْ... فَوْزُهُمْ بِرِضَاکَ</w:t>
      </w:r>
    </w:p>
    <w:p>
      <w:pPr>
        <w:pStyle w:val="BookText"/>
      </w:pPr>
      <w:r>
        <w:rPr>
          <w:rFonts w:ascii="IRNazanin" w:hAnsi="IRNazanin" w:eastAsia="IRNazanin" w:cs="IRNazanin"/>
          <w:lang w:bidi="fa-IR"/>
          <w:color w:val="111111"/>
          <w:sz w:val="28"/>
          <w:szCs w:val="28"/>
          <w:rtl/>
        </w:rPr>
        <w:t xml:space="preserve">پس با نعمتِ خودت، تو را یاد کردند و با تفضّلت، تو را شکر گزاردند و به فرمانت، تو را خواندند و جهت طلبِ افزودن (نعمت) تو، برای (رضای) تو صدقه دادند و در (همه) اینها، پیروزیشان به خوشنودی‌ات نهفته بود.16/45</w:t>
      </w:r>
    </w:p>
    <w:p>
      <w:pPr>
        <w:pStyle w:val="Heading5"/>
      </w:pPr>
      <w:bookmarkStart w:id="3765" w:name="_Toc2527"/>
      <w:r>
        <w:t>پناهنده شدن به پناهگاه پیروزی خدا</w:t>
      </w:r>
      <w:bookmarkEnd w:id="3765"/>
    </w:p>
    <w:p>
      <w:pPr>
        <w:pStyle w:val="BookText"/>
      </w:pPr>
      <w:r>
        <w:rPr>
          <w:rFonts w:ascii="Amiri" w:hAnsi="Amiri" w:eastAsia="Amiri" w:cs="Amiri"/>
          <w:lang w:bidi="ar-SA"/>
          <w:color w:val="111111"/>
          <w:sz w:val="28"/>
          <w:szCs w:val="28"/>
          <w:rtl/>
        </w:rPr>
        <w:t xml:space="preserve">فَنَادَیْتُکَ یَا إِلَهِی... عَالِمًا أَنَّهُ... لَا یَفْزَعُ مَنْ لَجَأَ إِلَی مَعْقِلِ انْتِصَارِکَ</w:t>
      </w:r>
    </w:p>
    <w:p>
      <w:pPr>
        <w:pStyle w:val="BookText"/>
      </w:pPr>
      <w:r>
        <w:rPr>
          <w:rFonts w:ascii="IRNazanin" w:hAnsi="IRNazanin" w:eastAsia="IRNazanin" w:cs="IRNazanin"/>
          <w:lang w:bidi="fa-IR"/>
          <w:color w:val="111111"/>
          <w:sz w:val="28"/>
          <w:szCs w:val="28"/>
          <w:rtl/>
        </w:rPr>
        <w:t xml:space="preserve">ای خدای من، پس تو را خواندم، در حالی که می‌دانستم هر که به پناهگاه پیروزی تو پناهنده شود، هراسی ندارد.10/49</w:t>
      </w:r>
    </w:p>
    <w:p>
      <w:pPr>
        <w:pStyle w:val="Heading5"/>
      </w:pPr>
      <w:bookmarkStart w:id="3766" w:name="_Toc2528"/>
      <w:r>
        <w:t>ناتوانی از پیروزی</w:t>
      </w:r>
      <w:bookmarkEnd w:id="3766"/>
    </w:p>
    <w:p>
      <w:pPr>
        <w:pStyle w:val="BookText"/>
      </w:pPr>
      <w:r>
        <w:rPr>
          <w:rFonts w:ascii="Amiri" w:hAnsi="Amiri" w:eastAsia="Amiri" w:cs="Amiri"/>
          <w:lang w:bidi="ar-SA"/>
          <w:color w:val="111111"/>
          <w:sz w:val="28"/>
          <w:szCs w:val="28"/>
          <w:rtl/>
        </w:rPr>
        <w:t xml:space="preserve">أَسْأَلُکَ أَنْ تَعْفُوَ عَنِّی، وَ تَغْفِرَ لِی فَلَسْتُ بَرِیئًا فَأَعْتَذِرَ، وَ لَا بِذِی قُوَّةٍ فَأَنْتَصِرَ</w:t>
      </w:r>
    </w:p>
    <w:p>
      <w:pPr>
        <w:pStyle w:val="BookText"/>
      </w:pPr>
      <w:r>
        <w:rPr>
          <w:rFonts w:ascii="IRNazanin" w:hAnsi="IRNazanin" w:eastAsia="IRNazanin" w:cs="IRNazanin"/>
          <w:lang w:bidi="fa-IR"/>
          <w:color w:val="111111"/>
          <w:sz w:val="28"/>
          <w:szCs w:val="28"/>
          <w:rtl/>
        </w:rPr>
        <w:t xml:space="preserve">از تو می‌خواهم که مرا ببخشایی و بیامرزی‌ام.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4" w:name="pg3739_47913"/>
    <w:bookmarkEnd w:id="304"/>
    <w:p>
      <w:pPr>
        <w:pStyle w:val="BookText"/>
      </w:pPr>
      <w:r>
        <w:rPr>
          <w:rFonts w:ascii="IRNazanin" w:hAnsi="IRNazanin" w:eastAsia="IRNazanin" w:cs="IRNazanin"/>
          <w:lang w:bidi="fa-IR"/>
          <w:color w:val="111111"/>
          <w:sz w:val="28"/>
          <w:szCs w:val="28"/>
          <w:rtl/>
        </w:rPr>
        <w:t xml:space="preserve">زیرا من بی‌گناه نیستم تا عذری داشته باشم و دارای توانی نمی‌باشم تا پیروز شوم.7/51</w:t>
      </w:r>
    </w:p>
    <w:p>
      <w:pPr>
        <w:pStyle w:val="Heading4"/>
      </w:pPr>
      <w:bookmarkStart w:id="3767" w:name="_Toc2529"/>
      <w:r>
        <w:t>پیروی</w:t>
      </w:r>
      <w:bookmarkEnd w:id="3767"/>
    </w:p>
    <w:p>
      <w:pPr>
        <w:pStyle w:val="Heading5"/>
      </w:pPr>
      <w:bookmarkStart w:id="3768" w:name="_Toc2530"/>
      <w:r>
        <w:t>پیروی تابعین اصحاب محمّد صلی‌الله‌علیه‌و‌آله ، از نشانه‌های صحابه</w:t>
      </w:r>
      <w:bookmarkEnd w:id="3768"/>
    </w:p>
    <w:p>
      <w:pPr>
        <w:pStyle w:val="BookText"/>
      </w:pPr>
      <w:r>
        <w:rPr>
          <w:rFonts w:ascii="Amiri" w:hAnsi="Amiri" w:eastAsia="Amiri" w:cs="Amiri"/>
          <w:lang w:bidi="ar-SA"/>
          <w:color w:val="111111"/>
          <w:sz w:val="28"/>
          <w:szCs w:val="28"/>
          <w:rtl/>
        </w:rPr>
        <w:t xml:space="preserve">لَمْ یَخْتَلِجْهُمْ شَکٌّ فِی قَفْوِ آثَارِهِمْ</w:t>
      </w:r>
    </w:p>
    <w:p>
      <w:pPr>
        <w:pStyle w:val="BookText"/>
      </w:pPr>
      <w:r>
        <w:rPr>
          <w:rFonts w:ascii="IRNazanin" w:hAnsi="IRNazanin" w:eastAsia="IRNazanin" w:cs="IRNazanin"/>
          <w:lang w:bidi="fa-IR"/>
          <w:color w:val="111111"/>
          <w:sz w:val="28"/>
          <w:szCs w:val="28"/>
          <w:rtl/>
        </w:rPr>
        <w:t xml:space="preserve">تردیدی ایشان را از پیروی نشانه‌های آنها آشفته نساخت.11/4</w:t>
      </w:r>
    </w:p>
    <w:p>
      <w:pPr>
        <w:pStyle w:val="Heading5"/>
      </w:pPr>
      <w:bookmarkStart w:id="3769" w:name="_Toc2531"/>
      <w:r>
        <w:t>توفیق پیروی از سنّت‌ها</w:t>
      </w:r>
      <w:bookmarkEnd w:id="3769"/>
    </w:p>
    <w:p>
      <w:pPr>
        <w:pStyle w:val="BookText"/>
      </w:pPr>
      <w:r>
        <w:rPr>
          <w:rFonts w:ascii="Amiri" w:hAnsi="Amiri" w:eastAsia="Amiri" w:cs="Amiri"/>
          <w:lang w:bidi="ar-SA"/>
          <w:color w:val="111111"/>
          <w:sz w:val="28"/>
          <w:szCs w:val="28"/>
          <w:rtl/>
        </w:rPr>
        <w:t xml:space="preserve">وَفِّقْنَا فِی یَوْمِنَا هَذَا وَ لَیْلَتِنَا هَذِهِ وَ فِی جَمِیعِ أَیَّامِنَا، لِاسْتِعْمَالِ... وَ اتِّبَاعِ السُّنَنِ</w:t>
      </w:r>
    </w:p>
    <w:p>
      <w:pPr>
        <w:pStyle w:val="BookText"/>
      </w:pPr>
      <w:r>
        <w:rPr>
          <w:rFonts w:ascii="IRNazanin" w:hAnsi="IRNazanin" w:eastAsia="IRNazanin" w:cs="IRNazanin"/>
          <w:lang w:bidi="fa-IR"/>
          <w:color w:val="111111"/>
          <w:sz w:val="28"/>
          <w:szCs w:val="28"/>
          <w:rtl/>
        </w:rPr>
        <w:t xml:space="preserve">و در امروز ما و امشب ما و در همه روزهایمان، ما را برای انجام نیکی و پیروی از سنّت‌ها، توفیق ده.18/6</w:t>
      </w:r>
    </w:p>
    <w:p>
      <w:pPr>
        <w:pStyle w:val="Heading5"/>
      </w:pPr>
      <w:bookmarkStart w:id="3770" w:name="_Toc2532"/>
      <w:r>
        <w:t>پیروی از هوس</w:t>
      </w:r>
      <w:bookmarkEnd w:id="3770"/>
    </w:p>
    <w:p>
      <w:pPr>
        <w:pStyle w:val="BookText"/>
      </w:pPr>
      <w:r>
        <w:rPr>
          <w:rFonts w:ascii="Amiri" w:hAnsi="Amiri" w:eastAsia="Amiri" w:cs="Amiri"/>
          <w:lang w:bidi="ar-SA"/>
          <w:color w:val="111111"/>
          <w:sz w:val="28"/>
          <w:szCs w:val="28"/>
          <w:rtl/>
        </w:rPr>
        <w:t xml:space="preserve">اللَّهُمَّ إِنیِّ أَعُوذُ بِکَ مِنْ... مُتَابَعَةِ الْهَوَی</w:t>
      </w:r>
    </w:p>
    <w:p>
      <w:pPr>
        <w:pStyle w:val="BookText"/>
      </w:pPr>
      <w:r>
        <w:rPr>
          <w:rFonts w:ascii="IRNazanin" w:hAnsi="IRNazanin" w:eastAsia="IRNazanin" w:cs="IRNazanin"/>
          <w:lang w:bidi="fa-IR"/>
          <w:color w:val="111111"/>
          <w:sz w:val="28"/>
          <w:szCs w:val="28"/>
          <w:rtl/>
        </w:rPr>
        <w:t xml:space="preserve">خداوندا به تو پناه می‌برم از پیروی هوا و هوس.2و1/8</w:t>
      </w:r>
    </w:p>
    <w:p>
      <w:pPr>
        <w:pStyle w:val="Heading5"/>
      </w:pPr>
      <w:bookmarkStart w:id="3771" w:name="_Toc2533"/>
      <w:r>
        <w:t>دور شدن از پیروی شیطان</w:t>
      </w:r>
      <w:bookmarkEnd w:id="3771"/>
    </w:p>
    <w:p>
      <w:pPr>
        <w:pStyle w:val="BookText"/>
      </w:pPr>
      <w:r>
        <w:rPr>
          <w:rFonts w:ascii="Amiri" w:hAnsi="Amiri" w:eastAsia="Amiri" w:cs="Amiri"/>
          <w:lang w:bidi="ar-SA"/>
          <w:color w:val="111111"/>
          <w:sz w:val="28"/>
          <w:szCs w:val="28"/>
          <w:rtl/>
        </w:rPr>
        <w:t xml:space="preserve">نَعِظُ عَنْ مُتَابَعَتِهِ مَنِ اتَّبَعَ زَجْرَنَا</w:t>
      </w:r>
    </w:p>
    <w:p>
      <w:pPr>
        <w:pStyle w:val="BookText"/>
      </w:pPr>
      <w:r>
        <w:rPr>
          <w:rFonts w:ascii="IRNazanin" w:hAnsi="IRNazanin" w:eastAsia="IRNazanin" w:cs="IRNazanin"/>
          <w:lang w:bidi="fa-IR"/>
          <w:color w:val="111111"/>
          <w:sz w:val="28"/>
          <w:szCs w:val="28"/>
          <w:rtl/>
        </w:rPr>
        <w:t xml:space="preserve">هر کس نهی ما را پذیرفت، از پیروی او (شیطان) بازداریم.14/17</w:t>
      </w:r>
    </w:p>
    <w:p>
      <w:pPr>
        <w:pStyle w:val="Heading5"/>
      </w:pPr>
      <w:bookmarkStart w:id="3772" w:name="_Toc2534"/>
      <w:r>
        <w:t>توفیق پیروی از راهنما</w:t>
      </w:r>
      <w:bookmarkEnd w:id="3772"/>
    </w:p>
    <w:p>
      <w:pPr>
        <w:pStyle w:val="BookText"/>
      </w:pPr>
      <w:r>
        <w:rPr>
          <w:rFonts w:ascii="Amiri" w:hAnsi="Amiri" w:eastAsia="Amiri" w:cs="Amiri"/>
          <w:lang w:bidi="ar-SA"/>
          <w:color w:val="111111"/>
          <w:sz w:val="28"/>
          <w:szCs w:val="28"/>
          <w:rtl/>
        </w:rPr>
        <w:t xml:space="preserve">وَفِّقْنِی لِطَاعَةِ مَنْ سَدَّدَنِی، وَ مُتَابَعَةِ مَنْ أَرْشَدَنِی</w:t>
      </w:r>
    </w:p>
    <w:p>
      <w:pPr>
        <w:pStyle w:val="BookText"/>
      </w:pPr>
      <w:r>
        <w:rPr>
          <w:rFonts w:ascii="IRNazanin" w:hAnsi="IRNazanin" w:eastAsia="IRNazanin" w:cs="IRNazanin"/>
          <w:lang w:bidi="fa-IR"/>
          <w:color w:val="111111"/>
          <w:sz w:val="28"/>
          <w:szCs w:val="28"/>
          <w:rtl/>
        </w:rPr>
        <w:t xml:space="preserve">مرا به اطاعت از آنکه به راه راست استوارم گرداند و پیروی از کسی که ارشادم کرد، توفیق ده.8/20</w:t>
      </w:r>
    </w:p>
    <w:p>
      <w:pPr>
        <w:pStyle w:val="Heading5"/>
      </w:pPr>
      <w:bookmarkStart w:id="3773" w:name="_Toc2535"/>
      <w:r>
        <w:t>پیروی از نور قرآن</w:t>
      </w:r>
      <w:bookmarkEnd w:id="3773"/>
    </w:p>
    <w:p>
      <w:pPr>
        <w:pStyle w:val="BookText"/>
      </w:pPr>
      <w:r>
        <w:rPr>
          <w:rFonts w:ascii="Amiri" w:hAnsi="Amiri" w:eastAsia="Amiri" w:cs="Amiri"/>
          <w:lang w:bidi="ar-SA"/>
          <w:color w:val="111111"/>
          <w:sz w:val="28"/>
          <w:szCs w:val="28"/>
          <w:rtl/>
        </w:rPr>
        <w:t xml:space="preserve">جَعَلْتَهُ نُورًا نَهْتَدِی مِنْ ظُلَمِ الضَّلَالَةِ وَ الْجَهَالَةِ بِاتِّبَاعِهِ</w:t>
      </w:r>
    </w:p>
    <w:p>
      <w:pPr>
        <w:pStyle w:val="BookText"/>
      </w:pPr>
      <w:r>
        <w:rPr>
          <w:rFonts w:ascii="IRNazanin" w:hAnsi="IRNazanin" w:eastAsia="IRNazanin" w:cs="IRNazanin"/>
          <w:lang w:bidi="fa-IR"/>
          <w:color w:val="111111"/>
          <w:sz w:val="28"/>
          <w:szCs w:val="28"/>
          <w:rtl/>
        </w:rPr>
        <w:t xml:space="preserve">آن را نوری قرار دادی که ما با پیروی از آن، از تاریکی‌های گمراهی و نادانی ره‌یابیم.3/42</w:t>
      </w:r>
    </w:p>
    <w:p>
      <w:pPr>
        <w:pStyle w:val="Heading5"/>
      </w:pPr>
      <w:bookmarkStart w:id="3774" w:name="_Toc2536"/>
      <w:r>
        <w:t>پیروی از روشنی‌جویندگانِ از نور قرآن</w:t>
      </w:r>
      <w:bookmarkEnd w:id="3774"/>
    </w:p>
    <w:p>
      <w:pPr>
        <w:pStyle w:val="BookText"/>
      </w:pPr>
      <w:r>
        <w:rPr>
          <w:rFonts w:ascii="Amiri" w:hAnsi="Amiri" w:eastAsia="Amiri" w:cs="Amiri"/>
          <w:lang w:bidi="ar-SA"/>
          <w:color w:val="111111"/>
          <w:sz w:val="28"/>
          <w:szCs w:val="28"/>
          <w:rtl/>
        </w:rPr>
        <w:t xml:space="preserve">وَ تَقْفُوَ بِنَا آثَارَ الَّذِینَ اسْتَضَاؤُوا بِنُورِهِ، وَ لَمْ یُلْهِهِمُ الْأَمَلُ عَنِ الْعَمَلِ</w:t>
      </w:r>
    </w:p>
    <w:p>
      <w:pPr>
        <w:pStyle w:val="BookText"/>
      </w:pPr>
      <w:r>
        <w:rPr>
          <w:rFonts w:ascii="IRNazanin" w:hAnsi="IRNazanin" w:eastAsia="IRNazanin" w:cs="IRNazanin"/>
          <w:lang w:bidi="fa-IR"/>
          <w:color w:val="111111"/>
          <w:sz w:val="28"/>
          <w:szCs w:val="28"/>
          <w:rtl/>
        </w:rPr>
        <w:t xml:space="preserve">و ما را در پی کسانی گردانی که از نور آن، روشنی جستند و آرزو، آنان را از کار (نیک) سرگرم نکرد.9/42</w:t>
      </w:r>
    </w:p>
    <w:p>
      <w:pPr>
        <w:pStyle w:val="Heading5"/>
      </w:pPr>
      <w:bookmarkStart w:id="3775" w:name="_Toc2537"/>
      <w:r>
        <w:t>پیروی از نشانه‌های به‌پادارندگان قرآن</w:t>
      </w:r>
      <w:bookmarkEnd w:id="3775"/>
    </w:p>
    <w:p>
      <w:pPr>
        <w:pStyle w:val="BookText"/>
      </w:pPr>
      <w:r>
        <w:rPr>
          <w:rFonts w:ascii="Amiri" w:hAnsi="Amiri" w:eastAsia="Amiri" w:cs="Amiri"/>
          <w:lang w:bidi="ar-SA"/>
          <w:color w:val="111111"/>
          <w:sz w:val="28"/>
          <w:szCs w:val="28"/>
          <w:rtl/>
        </w:rPr>
        <w:t xml:space="preserve">وَ اقْفُ بِنَا آثَارَ الَّذِینَ قَامُوا لَکَ بِهِ آنَاءَ اللَّیْلِ وَ أَطْرَافَ النَّهَارِ</w:t>
      </w:r>
    </w:p>
    <w:p>
      <w:pPr>
        <w:pStyle w:val="BookText"/>
      </w:pPr>
      <w:r>
        <w:rPr>
          <w:rFonts w:ascii="IRNazanin" w:hAnsi="IRNazanin" w:eastAsia="IRNazanin" w:cs="IRNazanin"/>
          <w:lang w:bidi="fa-IR"/>
          <w:color w:val="111111"/>
          <w:sz w:val="28"/>
          <w:szCs w:val="28"/>
          <w:rtl/>
        </w:rPr>
        <w:t xml:space="preserve">و ما را در پی کسانی گردان که در ساعت‌های شب و اطراف روز، قرآن را برای تو به‌پا داشتند.9/42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5" w:name="pg3739_47914"/>
    <w:bookmarkEnd w:id="305"/>
    <w:p>
      <w:pPr>
        <w:pStyle w:val="Heading5"/>
      </w:pPr>
      <w:bookmarkStart w:id="3776" w:name="_Toc2538"/>
      <w:r>
        <w:t>خدا و پدید آوردن نوپیداشده‌ها، بدون پیروی (از دیگران)</w:t>
      </w:r>
      <w:bookmarkEnd w:id="3776"/>
    </w:p>
    <w:p>
      <w:pPr>
        <w:pStyle w:val="BookText"/>
      </w:pPr>
      <w:r>
        <w:rPr>
          <w:rFonts w:ascii="Amiri" w:hAnsi="Amiri" w:eastAsia="Amiri" w:cs="Amiri"/>
          <w:lang w:bidi="ar-SA"/>
          <w:color w:val="111111"/>
          <w:sz w:val="28"/>
          <w:szCs w:val="28"/>
          <w:rtl/>
        </w:rPr>
        <w:t xml:space="preserve">أَنْتَ اللَّهُ لَا إِلَهَ إِلَّا أَنْتَ، الَّذِی... ابْتَدَعْتَ الْمُبْتَدَعَاتِ بِلَا احْتِذَاءٍ</w:t>
      </w:r>
    </w:p>
    <w:p>
      <w:pPr>
        <w:pStyle w:val="BookText"/>
      </w:pPr>
      <w:r>
        <w:rPr>
          <w:rFonts w:ascii="IRNazanin" w:hAnsi="IRNazanin" w:eastAsia="IRNazanin" w:cs="IRNazanin"/>
          <w:lang w:bidi="fa-IR"/>
          <w:color w:val="111111"/>
          <w:sz w:val="28"/>
          <w:szCs w:val="28"/>
          <w:rtl/>
        </w:rPr>
        <w:t xml:space="preserve">تویی خدایی که جز تو معبودی نیست. تویی که نوپیداها را بدون پیروی (از الگویی) پدید آوردی.12/47</w:t>
      </w:r>
    </w:p>
    <w:p>
      <w:pPr>
        <w:pStyle w:val="Heading5"/>
      </w:pPr>
      <w:bookmarkStart w:id="3777" w:name="_Toc2539"/>
      <w:r>
        <w:t>پیروی از راه روشن ائمه علیهم‌السلام</w:t>
      </w:r>
      <w:bookmarkEnd w:id="3777"/>
    </w:p>
    <w:p>
      <w:pPr>
        <w:pStyle w:val="BookText"/>
      </w:pPr>
      <w:r>
        <w:rPr>
          <w:rFonts w:ascii="Amiri" w:hAnsi="Amiri" w:eastAsia="Amiri" w:cs="Amiri"/>
          <w:lang w:bidi="ar-SA"/>
          <w:color w:val="111111"/>
          <w:sz w:val="28"/>
          <w:szCs w:val="28"/>
          <w:rtl/>
        </w:rPr>
        <w:t xml:space="preserve">اللَّهُمَّ وَ صَلِّ عَلَی أَوْلِیَائِهِمُ... الْمُتَّبِعِینَ مَنْهَجَهُمُ</w:t>
      </w:r>
    </w:p>
    <w:p>
      <w:pPr>
        <w:pStyle w:val="BookText"/>
      </w:pPr>
      <w:r>
        <w:rPr>
          <w:rFonts w:ascii="IRNazanin" w:hAnsi="IRNazanin" w:eastAsia="IRNazanin" w:cs="IRNazanin"/>
          <w:lang w:bidi="fa-IR"/>
          <w:color w:val="111111"/>
          <w:sz w:val="28"/>
          <w:szCs w:val="28"/>
          <w:rtl/>
        </w:rPr>
        <w:t xml:space="preserve">خداوندا و بر دوستان آنها که پیروان راه روشن ایشانند، درود فرست.64/47</w:t>
      </w:r>
    </w:p>
    <w:p>
      <w:pPr>
        <w:pStyle w:val="Heading5"/>
      </w:pPr>
      <w:bookmarkStart w:id="3778" w:name="_Toc2540"/>
      <w:r>
        <w:t>پیرو خوشنودی خدا بودن</w:t>
      </w:r>
      <w:bookmarkEnd w:id="3778"/>
    </w:p>
    <w:p>
      <w:pPr>
        <w:pStyle w:val="BookText"/>
      </w:pPr>
      <w:r>
        <w:rPr>
          <w:rFonts w:ascii="Amiri" w:hAnsi="Amiri" w:eastAsia="Amiri" w:cs="Amiri"/>
          <w:lang w:bidi="ar-SA"/>
          <w:color w:val="111111"/>
          <w:sz w:val="28"/>
          <w:szCs w:val="28"/>
          <w:rtl/>
        </w:rPr>
        <w:t xml:space="preserve">وَ لَا تَتَّخِذْنِی هُزُوًا لِخَلْقِکَ... وَ لَا تَبَعًا إِلَّا لِمَرْضَاتِکَ</w:t>
      </w:r>
    </w:p>
    <w:p>
      <w:pPr>
        <w:pStyle w:val="BookText"/>
      </w:pPr>
      <w:r>
        <w:rPr>
          <w:rFonts w:ascii="IRNazanin" w:hAnsi="IRNazanin" w:eastAsia="IRNazanin" w:cs="IRNazanin"/>
          <w:lang w:bidi="fa-IR"/>
          <w:color w:val="111111"/>
          <w:sz w:val="28"/>
          <w:szCs w:val="28"/>
          <w:rtl/>
        </w:rPr>
        <w:t xml:space="preserve">و مرا سبب خنده آفریدگانت و جز پیرو خوشنودی‌ات قرار نده.124/47</w:t>
      </w:r>
    </w:p>
    <w:p>
      <w:pPr>
        <w:pStyle w:val="Heading4"/>
      </w:pPr>
      <w:bookmarkStart w:id="3779" w:name="_Toc2541"/>
      <w:r>
        <w:t>پیری</w:t>
      </w:r>
      <w:bookmarkEnd w:id="3779"/>
    </w:p>
    <w:p>
      <w:pPr>
        <w:pStyle w:val="Heading5"/>
      </w:pPr>
      <w:bookmarkStart w:id="3780" w:name="_Toc2542"/>
      <w:r>
        <w:t>روزی خدا و هنگام پیری</w:t>
      </w:r>
      <w:bookmarkEnd w:id="3780"/>
    </w:p>
    <w:p>
      <w:pPr>
        <w:pStyle w:val="BookText"/>
      </w:pPr>
      <w:r>
        <w:rPr>
          <w:rFonts w:ascii="Amiri" w:hAnsi="Amiri" w:eastAsia="Amiri" w:cs="Amiri"/>
          <w:lang w:bidi="ar-SA"/>
          <w:color w:val="111111"/>
          <w:sz w:val="28"/>
          <w:szCs w:val="28"/>
          <w:rtl/>
        </w:rPr>
        <w:t xml:space="preserve">اجْعَلْ أَوْسَعَ رِزْقِکَ عَلَیَّ إِذَا کَبِرْتُ</w:t>
      </w:r>
    </w:p>
    <w:p>
      <w:pPr>
        <w:pStyle w:val="BookText"/>
      </w:pPr>
      <w:r>
        <w:rPr>
          <w:rFonts w:ascii="IRNazanin" w:hAnsi="IRNazanin" w:eastAsia="IRNazanin" w:cs="IRNazanin"/>
          <w:lang w:bidi="fa-IR"/>
          <w:color w:val="111111"/>
          <w:sz w:val="28"/>
          <w:szCs w:val="28"/>
          <w:rtl/>
        </w:rPr>
        <w:t xml:space="preserve">فراخ‌ترین روزی‌ات را بر من، زمانی که پیر شدم قرار ده.11/20</w:t>
      </w:r>
    </w:p>
    <w:p>
      <w:pPr>
        <w:pStyle w:val="Heading5"/>
      </w:pPr>
      <w:bookmarkStart w:id="3781" w:name="_Toc2543"/>
      <w:r>
        <w:t>رحم نمودن خدا، بر پیری بنده</w:t>
      </w:r>
      <w:bookmarkEnd w:id="3781"/>
    </w:p>
    <w:p>
      <w:pPr>
        <w:pStyle w:val="BookText"/>
      </w:pPr>
      <w:r>
        <w:rPr>
          <w:rFonts w:ascii="Amiri" w:hAnsi="Amiri" w:eastAsia="Amiri" w:cs="Amiri"/>
          <w:lang w:bidi="ar-SA"/>
          <w:color w:val="111111"/>
          <w:sz w:val="28"/>
          <w:szCs w:val="28"/>
          <w:rtl/>
        </w:rPr>
        <w:t xml:space="preserve">مَوْلَایَ... ارْحَمْ شَیْبَتِی</w:t>
      </w:r>
    </w:p>
    <w:p>
      <w:pPr>
        <w:pStyle w:val="BookText"/>
      </w:pPr>
      <w:r>
        <w:rPr>
          <w:rFonts w:ascii="IRNazanin" w:hAnsi="IRNazanin" w:eastAsia="IRNazanin" w:cs="IRNazanin"/>
          <w:lang w:bidi="fa-IR"/>
          <w:color w:val="111111"/>
          <w:sz w:val="28"/>
          <w:szCs w:val="28"/>
          <w:rtl/>
        </w:rPr>
        <w:t xml:space="preserve">مولای من! بر پیری‌ام رحم کن.4/53</w:t>
      </w:r>
    </w:p>
    <w:p>
      <w:pPr>
        <w:pStyle w:val="Heading4"/>
      </w:pPr>
      <w:bookmarkStart w:id="3782" w:name="_Toc2544"/>
      <w:r>
        <w:t>پیش</w:t>
      </w:r>
      <w:bookmarkEnd w:id="3782"/>
    </w:p>
    <w:p>
      <w:pPr>
        <w:pStyle w:val="Heading5"/>
      </w:pPr>
      <w:bookmarkStart w:id="3783" w:name="_Toc2545"/>
      <w:r>
        <w:t>نبودنِ اوّلی، پیش از خدا</w:t>
      </w:r>
      <w:bookmarkEnd w:id="3783"/>
    </w:p>
    <w:p>
      <w:pPr>
        <w:pStyle w:val="BookText"/>
      </w:pPr>
      <w:r>
        <w:rPr>
          <w:rFonts w:ascii="Amiri" w:hAnsi="Amiri" w:eastAsia="Amiri" w:cs="Amiri"/>
          <w:lang w:bidi="ar-SA"/>
          <w:color w:val="111111"/>
          <w:sz w:val="28"/>
          <w:szCs w:val="28"/>
          <w:rtl/>
        </w:rPr>
        <w:t xml:space="preserve">الْحَمْدُ لِلَّهِ الْأَوَّلِ بِلَا أَوَّلٍ کَانَ قَبْلَهُ</w:t>
      </w:r>
    </w:p>
    <w:p>
      <w:pPr>
        <w:pStyle w:val="BookText"/>
      </w:pPr>
      <w:r>
        <w:rPr>
          <w:rFonts w:ascii="IRNazanin" w:hAnsi="IRNazanin" w:eastAsia="IRNazanin" w:cs="IRNazanin"/>
          <w:lang w:bidi="fa-IR"/>
          <w:color w:val="111111"/>
          <w:sz w:val="28"/>
          <w:szCs w:val="28"/>
          <w:rtl/>
        </w:rPr>
        <w:t xml:space="preserve">سپاس خدای را، اوّلی که پیش از او اوّلی نبوده است.1/1</w:t>
      </w:r>
    </w:p>
    <w:p>
      <w:pPr>
        <w:pStyle w:val="Heading5"/>
      </w:pPr>
      <w:bookmarkStart w:id="3784" w:name="_Toc2546"/>
      <w:r>
        <w:t>ناتوانی جانداران از به تأخیر انداختن آنچه خدا پیش انداخته</w:t>
      </w:r>
      <w:bookmarkEnd w:id="3784"/>
    </w:p>
    <w:p>
      <w:pPr>
        <w:pStyle w:val="BookText"/>
      </w:pPr>
      <w:r>
        <w:rPr>
          <w:rFonts w:ascii="Amiri" w:hAnsi="Amiri" w:eastAsia="Amiri" w:cs="Amiri"/>
          <w:lang w:bidi="ar-SA"/>
          <w:color w:val="111111"/>
          <w:sz w:val="28"/>
          <w:szCs w:val="28"/>
          <w:rtl/>
        </w:rPr>
        <w:t xml:space="preserve">لَا یَمْلِکُونَ تَأْخِیرًا عَمَّا قَدَّمَهُمْ إِلَیْهِ</w:t>
      </w:r>
    </w:p>
    <w:p>
      <w:pPr>
        <w:pStyle w:val="BookText"/>
      </w:pPr>
      <w:r>
        <w:rPr>
          <w:rFonts w:ascii="IRNazanin" w:hAnsi="IRNazanin" w:eastAsia="IRNazanin" w:cs="IRNazanin"/>
          <w:lang w:bidi="fa-IR"/>
          <w:color w:val="111111"/>
          <w:sz w:val="28"/>
          <w:szCs w:val="28"/>
          <w:rtl/>
        </w:rPr>
        <w:t xml:space="preserve">آنها تواناییِ عقب انداختن آنچه (خدا) آنان را به سوی آن جلو انداخته، ندارند.4/1</w:t>
      </w:r>
    </w:p>
    <w:p>
      <w:pPr>
        <w:pStyle w:val="Heading5"/>
      </w:pPr>
      <w:bookmarkStart w:id="3785" w:name="_Toc2547"/>
      <w:r>
        <w:t>محو ساختن اعمال بدی که بنده پیش از این انجام داده</w:t>
      </w:r>
      <w:bookmarkEnd w:id="3785"/>
    </w:p>
    <w:p>
      <w:pPr>
        <w:pStyle w:val="BookText"/>
      </w:pPr>
      <w:r>
        <w:rPr>
          <w:rFonts w:ascii="Amiri" w:hAnsi="Amiri" w:eastAsia="Amiri" w:cs="Amiri"/>
          <w:lang w:bidi="ar-SA"/>
          <w:color w:val="111111"/>
          <w:sz w:val="28"/>
          <w:szCs w:val="28"/>
          <w:rtl/>
        </w:rPr>
        <w:t xml:space="preserve">وَ امْحُ عَنِّی شَرَّ مَا قَدَّمْتُ</w:t>
      </w:r>
    </w:p>
    <w:p>
      <w:pPr>
        <w:pStyle w:val="BookText"/>
      </w:pPr>
      <w:r>
        <w:rPr>
          <w:rFonts w:ascii="IRNazanin" w:hAnsi="IRNazanin" w:eastAsia="IRNazanin" w:cs="IRNazanin"/>
          <w:lang w:bidi="fa-IR"/>
          <w:color w:val="111111"/>
          <w:sz w:val="28"/>
          <w:szCs w:val="28"/>
          <w:rtl/>
        </w:rPr>
        <w:t xml:space="preserve">و از من زشتی آنچه پیش فرستاده‌ام را بزدای.6/15</w:t>
      </w:r>
    </w:p>
    <w:p>
      <w:pPr>
        <w:pStyle w:val="Heading5"/>
      </w:pPr>
      <w:bookmarkStart w:id="3786" w:name="_Toc2548"/>
      <w:r>
        <w:t>مقدّم انداختن آنچه به تأخیر افتاده</w:t>
      </w:r>
      <w:bookmarkEnd w:id="3786"/>
    </w:p>
    <w:p>
      <w:pPr>
        <w:pStyle w:val="BookText"/>
      </w:pPr>
      <w:r>
        <w:rPr>
          <w:rFonts w:ascii="Amiri" w:hAnsi="Amiri" w:eastAsia="Amiri" w:cs="Amiri"/>
          <w:lang w:bidi="ar-SA"/>
          <w:color w:val="111111"/>
          <w:sz w:val="28"/>
          <w:szCs w:val="28"/>
          <w:rtl/>
        </w:rPr>
        <w:t xml:space="preserve">فَقَدِّمْ لِی مَا أَخَّرْتَ</w:t>
      </w:r>
    </w:p>
    <w:p>
      <w:pPr>
        <w:pStyle w:val="BookText"/>
      </w:pPr>
      <w:r>
        <w:rPr>
          <w:rFonts w:ascii="IRNazanin" w:hAnsi="IRNazanin" w:eastAsia="IRNazanin" w:cs="IRNazanin"/>
          <w:lang w:bidi="fa-IR"/>
          <w:color w:val="111111"/>
          <w:sz w:val="28"/>
          <w:szCs w:val="28"/>
          <w:rtl/>
        </w:rPr>
        <w:t xml:space="preserve">پس آنچه برایم به تأخیر انداخته‌ای، پیش انداز.2/18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6" w:name="pg3739_47915"/>
    <w:bookmarkEnd w:id="306"/>
    <w:p>
      <w:pPr>
        <w:pStyle w:val="BookText"/>
      </w:pPr>
      <w:r>
        <w:rPr>
          <w:rFonts w:ascii="Amiri" w:hAnsi="Amiri" w:eastAsia="Amiri" w:cs="Amiri"/>
          <w:lang w:bidi="ar-SA"/>
          <w:color w:val="111111"/>
          <w:sz w:val="28"/>
          <w:szCs w:val="28"/>
          <w:rtl/>
        </w:rPr>
        <w:t xml:space="preserve">أَلْهِمْنَا الِانْقِیَادَ لِمَا أَوْرَدْتَ عَلَیْنَا مِنْ مَشِیَّتِکَ حَتَّی لَا نُحِبَّ تَأْخِیرَ مَا عَجَّلْتَ</w:t>
      </w:r>
    </w:p>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 تا تأخیر آنچه را پیش انداختی، دوست نداشته باشیم.5/33</w:t>
      </w:r>
    </w:p>
    <w:p>
      <w:pPr>
        <w:pStyle w:val="Heading5"/>
      </w:pPr>
      <w:bookmarkStart w:id="3787" w:name="_Toc2549"/>
      <w:r>
        <w:t>به تأخیر انداختن آنچه مقدّم شده</w:t>
      </w:r>
      <w:bookmarkEnd w:id="3787"/>
    </w:p>
    <w:p>
      <w:pPr>
        <w:pStyle w:val="BookText"/>
      </w:pPr>
      <w:r>
        <w:rPr>
          <w:rFonts w:ascii="Amiri" w:hAnsi="Amiri" w:eastAsia="Amiri" w:cs="Amiri"/>
          <w:lang w:bidi="ar-SA"/>
          <w:color w:val="111111"/>
          <w:sz w:val="28"/>
          <w:szCs w:val="28"/>
          <w:rtl/>
        </w:rPr>
        <w:t xml:space="preserve">وَ أَخِّرْ عَنِّی مَا قَدَّمْتَ</w:t>
      </w:r>
    </w:p>
    <w:p>
      <w:pPr>
        <w:pStyle w:val="BookText"/>
      </w:pPr>
      <w:r>
        <w:rPr>
          <w:rFonts w:ascii="IRNazanin" w:hAnsi="IRNazanin" w:eastAsia="IRNazanin" w:cs="IRNazanin"/>
          <w:lang w:bidi="fa-IR"/>
          <w:color w:val="111111"/>
          <w:sz w:val="28"/>
          <w:szCs w:val="28"/>
          <w:rtl/>
        </w:rPr>
        <w:t xml:space="preserve">و آنچه از من پیش انداخته‌ای، پس انداز.2/18</w:t>
      </w:r>
    </w:p>
    <w:p>
      <w:pPr>
        <w:pStyle w:val="BookText"/>
      </w:pPr>
      <w:r>
        <w:rPr>
          <w:rFonts w:ascii="Amiri" w:hAnsi="Amiri" w:eastAsia="Amiri" w:cs="Amiri"/>
          <w:lang w:bidi="ar-SA"/>
          <w:color w:val="111111"/>
          <w:sz w:val="28"/>
          <w:szCs w:val="28"/>
          <w:rtl/>
        </w:rPr>
        <w:t xml:space="preserve">أَلْهِمْنَا الِانْقِیَادَ لِمَا أَوْرَدْتَ عَلَیْنَا مِنْ مَشِیَّتِکَ حَتَّی لَا نُحِبَّ... تَعْجِیلَ مَا أَخَّرْتَ</w:t>
      </w:r>
    </w:p>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 تا تعجیل آنچه را که به تأخیر انداخته‌ای، دوست نداشته باشیم.5/33</w:t>
      </w:r>
    </w:p>
    <w:p>
      <w:pPr>
        <w:pStyle w:val="Heading5"/>
      </w:pPr>
      <w:bookmarkStart w:id="3788" w:name="_Toc2550"/>
      <w:r>
        <w:t>پیش انداختن خوشنودی پدر و مادر، بر خوشنودی خود</w:t>
      </w:r>
      <w:bookmarkEnd w:id="3788"/>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أُقَدِّمَ عَلَی رِضَایَ رِضَاهُمَا</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خوشنودی آنان را بر خوشنودی خود مقدّم اندازم.5/24</w:t>
      </w:r>
    </w:p>
    <w:p>
      <w:pPr>
        <w:pStyle w:val="Heading5"/>
      </w:pPr>
      <w:bookmarkStart w:id="3789" w:name="_Toc2551"/>
      <w:r>
        <w:t>سود آنچه پیش از این انجام شده</w:t>
      </w:r>
      <w:bookmarkEnd w:id="3789"/>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کند.16/27</w:t>
      </w:r>
    </w:p>
    <w:p>
      <w:pPr>
        <w:pStyle w:val="Heading5"/>
      </w:pPr>
      <w:bookmarkStart w:id="3790" w:name="_Toc2552"/>
      <w:r>
        <w:t>پیش انداختن مُتاع دنیا، برای بنده</w:t>
      </w:r>
      <w:bookmarkEnd w:id="3790"/>
    </w:p>
    <w:p>
      <w:pPr>
        <w:pStyle w:val="BookText"/>
      </w:pPr>
      <w:r>
        <w:rPr>
          <w:rFonts w:ascii="Amiri" w:hAnsi="Amiri" w:eastAsia="Amiri" w:cs="Amiri"/>
          <w:lang w:bidi="ar-SA"/>
          <w:color w:val="111111"/>
          <w:sz w:val="28"/>
          <w:szCs w:val="28"/>
          <w:rtl/>
        </w:rPr>
        <w:t xml:space="preserve">وَ اجْعَلْ مَا خَوَّلْتَنِی مِنْ حُطَامِهَا، وَ عَجَّلْتَ لِی مِنْ مَتَاعِهَا بُلْغَةً إِلَی جِوَارِکَ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 هم‌اکنون به دستم رسانده‌ای، وسیله رسیدن به جوار خود قرار ده.6/30</w:t>
      </w:r>
    </w:p>
    <w:p>
      <w:pPr>
        <w:pStyle w:val="Heading5"/>
      </w:pPr>
      <w:bookmarkStart w:id="3791" w:name="_Toc2553"/>
      <w:r>
        <w:t>پیش یا پس انداختن ماه رمضان</w:t>
      </w:r>
      <w:bookmarkEnd w:id="3791"/>
    </w:p>
    <w:p>
      <w:pPr>
        <w:pStyle w:val="BookText"/>
      </w:pPr>
      <w:r>
        <w:rPr>
          <w:rFonts w:ascii="Amiri" w:hAnsi="Amiri" w:eastAsia="Amiri" w:cs="Amiri"/>
          <w:lang w:bidi="ar-SA"/>
          <w:color w:val="111111"/>
          <w:sz w:val="28"/>
          <w:szCs w:val="28"/>
          <w:rtl/>
        </w:rPr>
        <w:t xml:space="preserve">جَعَلَ لَهُ وَقْتًا بَیِّنًا لَا یُجِیزُ جَلَّ وَ عَزَّ أَنْ یُقَدَّمَ قَبْلَهُ، وَ لَا یَقْبَلُ أَنْ یُوءَخَّرَ عَنْهُ</w:t>
      </w:r>
    </w:p>
    <w:p>
      <w:pPr>
        <w:pStyle w:val="BookText"/>
      </w:pPr>
      <w:r>
        <w:rPr>
          <w:rFonts w:ascii="IRNazanin" w:hAnsi="IRNazanin" w:eastAsia="IRNazanin" w:cs="IRNazanin"/>
          <w:lang w:bidi="fa-IR"/>
          <w:color w:val="111111"/>
          <w:sz w:val="28"/>
          <w:szCs w:val="28"/>
          <w:rtl/>
        </w:rPr>
        <w:t xml:space="preserve">برای آن، زمان آشکاری قرار داد، که خداوند عزیز و جلیل روا نمی‌دارد که پیش انداخته شود و نمی‌پذیرد که از آن وقت به تأخیر افتد.4/44</w:t>
      </w:r>
    </w:p>
    <w:p>
      <w:pPr>
        <w:pStyle w:val="Heading5"/>
      </w:pPr>
      <w:bookmarkStart w:id="3792" w:name="_Toc2554"/>
      <w:r>
        <w:t>پیش انداختن هشدار الهی، و به تأخیر انداختن (کیفر)</w:t>
      </w:r>
      <w:bookmarkEnd w:id="3792"/>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7" w:name="pg3739_47916"/>
    <w:bookmarkEnd w:id="307"/>
    <w:p>
      <w:pPr>
        <w:pStyle w:val="BookText"/>
      </w:pPr>
      <w:r>
        <w:rPr>
          <w:rFonts w:ascii="Amiri" w:hAnsi="Amiri" w:eastAsia="Amiri" w:cs="Amiri"/>
          <w:lang w:bidi="ar-SA"/>
          <w:color w:val="111111"/>
          <w:sz w:val="28"/>
          <w:szCs w:val="28"/>
          <w:rtl/>
        </w:rPr>
        <w:t xml:space="preserve">قَدْ تَقَدَّمْتَ بِالْوَعِیدِ... وَ أَخَّرْتَ وَ أَنْتَ مُسْتَطِیعٌ لِلمُعَاجَلَةِ</w:t>
      </w:r>
    </w:p>
    <w:p>
      <w:pPr>
        <w:pStyle w:val="BookText"/>
      </w:pPr>
      <w:r>
        <w:rPr>
          <w:rFonts w:ascii="IRNazanin" w:hAnsi="IRNazanin" w:eastAsia="IRNazanin" w:cs="IRNazanin"/>
          <w:lang w:bidi="fa-IR"/>
          <w:color w:val="111111"/>
          <w:sz w:val="28"/>
          <w:szCs w:val="28"/>
          <w:rtl/>
        </w:rPr>
        <w:t xml:space="preserve">هشدارها را، پیشتر داده‌ای و با آنکه بر شتاب نمودن توانایی، (عذاب را) به تأخیر انداخته‌ای.21/46</w:t>
      </w:r>
    </w:p>
    <w:p>
      <w:pPr>
        <w:pStyle w:val="Heading5"/>
      </w:pPr>
      <w:bookmarkStart w:id="3793" w:name="_Toc2555"/>
      <w:r>
        <w:t>پیش و پس نیفتادن از امام علیه‌السلام</w:t>
      </w:r>
      <w:bookmarkEnd w:id="3793"/>
    </w:p>
    <w:p>
      <w:pPr>
        <w:pStyle w:val="BookText"/>
      </w:pPr>
      <w:r>
        <w:rPr>
          <w:rFonts w:ascii="Amiri" w:hAnsi="Amiri" w:eastAsia="Amiri" w:cs="Amiri"/>
          <w:lang w:bidi="ar-SA"/>
          <w:color w:val="111111"/>
          <w:sz w:val="28"/>
          <w:szCs w:val="28"/>
          <w:rtl/>
        </w:rPr>
        <w:t xml:space="preserve">أَمَرْتَ بِامْتِثَالِ أَوَامِرِهِ... وَ أَلَّا یَتَقَدَّمَهُ مُتَقَدِّمٌ، وَ لَا یَتَأَخَّرَ عَنْهُ مُتَأَخِّرٌ</w:t>
      </w:r>
    </w:p>
    <w:p>
      <w:pPr>
        <w:pStyle w:val="BookText"/>
      </w:pPr>
      <w:r>
        <w:rPr>
          <w:rFonts w:ascii="IRNazanin" w:hAnsi="IRNazanin" w:eastAsia="IRNazanin" w:cs="IRNazanin"/>
          <w:lang w:bidi="fa-IR"/>
          <w:color w:val="111111"/>
          <w:sz w:val="28"/>
          <w:szCs w:val="28"/>
          <w:rtl/>
        </w:rPr>
        <w:t xml:space="preserve">فرمان دادی که به امرهای او امتثال کنند و هیچ پیشی‌گیرنده‌ای از او پیشی نگیرد و هیچ بازمانده‌ای از او بازنماند.60/47</w:t>
      </w:r>
    </w:p>
    <w:p>
      <w:pPr>
        <w:pStyle w:val="Heading5"/>
      </w:pPr>
      <w:bookmarkStart w:id="3794" w:name="_Toc2556"/>
      <w:r>
        <w:t>پیش فرستادن ایمان به یگانگی خدا</w:t>
      </w:r>
      <w:bookmarkEnd w:id="3794"/>
    </w:p>
    <w:p>
      <w:pPr>
        <w:pStyle w:val="BookText"/>
      </w:pPr>
      <w:r>
        <w:rPr>
          <w:rFonts w:ascii="Amiri" w:hAnsi="Amiri" w:eastAsia="Amiri" w:cs="Amiri"/>
          <w:lang w:bidi="ar-SA"/>
          <w:color w:val="111111"/>
          <w:sz w:val="28"/>
          <w:szCs w:val="28"/>
          <w:rtl/>
        </w:rPr>
        <w:t xml:space="preserve">إِنِّی وَ إِنْ لَمْ أُقَدِّمْ مَا قَدَّمُوهُ مِنَ الصَّالِحَاتِ فَقَدْ قَدَّمْتُ تَوْحِیدَکَ وَ نَفْیَ الْأَضْدَادِ وَ الْأَنْدَادِ وَ الْأَشْبَاهِ عَنْکَ</w:t>
      </w:r>
    </w:p>
    <w:p>
      <w:pPr>
        <w:pStyle w:val="BookText"/>
      </w:pPr>
      <w:r>
        <w:rPr>
          <w:rFonts w:ascii="IRNazanin" w:hAnsi="IRNazanin" w:eastAsia="IRNazanin" w:cs="IRNazanin"/>
          <w:lang w:bidi="fa-IR"/>
          <w:color w:val="111111"/>
          <w:sz w:val="28"/>
          <w:szCs w:val="28"/>
          <w:rtl/>
        </w:rPr>
        <w:t xml:space="preserve">همانا گرچه من کارهای شایسته‌ای را که آنها پیش فرستاده‌اند، پیش نفرستادم، ولی یگانه دانستن تو و نفی شریکان و همتایان و مانندهایی از تو را، پیش فرستاده‌ام.72/47</w:t>
      </w:r>
    </w:p>
    <w:p>
      <w:pPr>
        <w:pStyle w:val="Heading5"/>
      </w:pPr>
      <w:bookmarkStart w:id="3795" w:name="_Toc2557"/>
      <w:r>
        <w:t>کردار شایسته پیش فرستاده شده</w:t>
      </w:r>
      <w:bookmarkEnd w:id="3795"/>
    </w:p>
    <w:p>
      <w:pPr>
        <w:pStyle w:val="BookText"/>
      </w:pPr>
      <w:r>
        <w:rPr>
          <w:rFonts w:ascii="Amiri" w:hAnsi="Amiri" w:eastAsia="Amiri" w:cs="Amiri"/>
          <w:lang w:bidi="ar-SA"/>
          <w:color w:val="111111"/>
          <w:sz w:val="28"/>
          <w:szCs w:val="28"/>
          <w:rtl/>
        </w:rPr>
        <w:t xml:space="preserve">فَإِنِّی لَمْ آتِکَ ثِقَةً مِنِّی بِعَمَلٍ صَالِحٍ قَدَّمْتُهُ</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به درگاه تو نیامده‌ام.6/48</w:t>
      </w:r>
    </w:p>
    <w:p>
      <w:pPr>
        <w:pStyle w:val="Heading5"/>
      </w:pPr>
      <w:bookmarkStart w:id="3796" w:name="_Toc2558"/>
      <w:r>
        <w:t>دانایی خدا به آنچه پیش از این از بنده سرزده</w:t>
      </w:r>
      <w:bookmarkEnd w:id="3796"/>
    </w:p>
    <w:p>
      <w:pPr>
        <w:pStyle w:val="BookText"/>
      </w:pPr>
      <w:r>
        <w:rPr>
          <w:rFonts w:ascii="Amiri" w:hAnsi="Amiri" w:eastAsia="Amiri" w:cs="Amiri"/>
          <w:lang w:bidi="ar-SA"/>
          <w:color w:val="111111"/>
          <w:sz w:val="28"/>
          <w:szCs w:val="28"/>
          <w:rtl/>
        </w:rPr>
        <w:t xml:space="preserve">قَدْ تَقَدَّمَ مِنِّی مَا قَدْ عَلِمْتَ وَ مَا أَنْتَ أَعْلَمُ بِهِ مِنِّی</w:t>
      </w:r>
    </w:p>
    <w:p>
      <w:pPr>
        <w:pStyle w:val="BookText"/>
      </w:pPr>
      <w:r>
        <w:rPr>
          <w:rFonts w:ascii="IRNazanin" w:hAnsi="IRNazanin" w:eastAsia="IRNazanin" w:cs="IRNazanin"/>
          <w:lang w:bidi="fa-IR"/>
          <w:color w:val="111111"/>
          <w:sz w:val="28"/>
          <w:szCs w:val="28"/>
          <w:rtl/>
        </w:rPr>
        <w:t xml:space="preserve">پیش از این از من (گناهانی) سر زده که تو می‌دانی و از من به آنها داناتری.2/50</w:t>
      </w:r>
    </w:p>
    <w:p>
      <w:pPr>
        <w:pStyle w:val="Heading4"/>
      </w:pPr>
      <w:bookmarkStart w:id="3797" w:name="_Toc2559"/>
      <w:r>
        <w:t>پیشامد</w:t>
      </w:r>
      <w:bookmarkEnd w:id="3797"/>
    </w:p>
    <w:p>
      <w:pPr>
        <w:pStyle w:val="Heading5"/>
      </w:pPr>
      <w:bookmarkStart w:id="3798" w:name="_Toc2560"/>
      <w:r>
        <w:t>پیروان اصحاب محمّد صلی‌الله‌علیه‌و‌آله و پیشامد نیک</w:t>
      </w:r>
      <w:bookmarkEnd w:id="3798"/>
    </w:p>
    <w:p>
      <w:pPr>
        <w:pStyle w:val="BookText"/>
      </w:pPr>
      <w:r>
        <w:rPr>
          <w:rFonts w:ascii="Amiri" w:hAnsi="Amiri" w:eastAsia="Amiri" w:cs="Amiri"/>
          <w:lang w:bidi="ar-SA"/>
          <w:color w:val="111111"/>
          <w:sz w:val="28"/>
          <w:szCs w:val="28"/>
          <w:rtl/>
        </w:rPr>
        <w:t xml:space="preserve">وَ تَقِیهِمْ طَوَارِقَ اللَّیْلِ وَ النَّهَارِ إِلَّا طَارِقًا یَطْرُقُ بِخَیْرٍ</w:t>
      </w:r>
    </w:p>
    <w:p>
      <w:pPr>
        <w:pStyle w:val="BookText"/>
      </w:pPr>
      <w:r>
        <w:rPr>
          <w:rFonts w:ascii="IRNazanin" w:hAnsi="IRNazanin" w:eastAsia="IRNazanin" w:cs="IRNazanin"/>
          <w:lang w:bidi="fa-IR"/>
          <w:color w:val="111111"/>
          <w:sz w:val="28"/>
          <w:szCs w:val="28"/>
          <w:rtl/>
        </w:rPr>
        <w:t xml:space="preserve">و آنها را از حوادث شب و روز - مگر خیری که پیش آید - حفظ نمایی.14/4</w:t>
      </w:r>
    </w:p>
    <w:p>
      <w:pPr>
        <w:pStyle w:val="Heading5"/>
      </w:pPr>
      <w:bookmarkStart w:id="3799" w:name="_Toc2561"/>
      <w:r>
        <w:t>پیشامدهای بلا و سختی‌ها</w:t>
      </w:r>
      <w:bookmarkEnd w:id="3799"/>
    </w:p>
    <w:p>
      <w:pPr>
        <w:pStyle w:val="BookText"/>
      </w:pPr>
      <w:r>
        <w:rPr>
          <w:rFonts w:ascii="Amiri" w:hAnsi="Amiri" w:eastAsia="Amiri" w:cs="Amiri"/>
          <w:lang w:bidi="ar-SA"/>
          <w:color w:val="111111"/>
          <w:sz w:val="28"/>
          <w:szCs w:val="28"/>
          <w:rtl/>
        </w:rPr>
        <w:t xml:space="preserve">اللَّهُمَّ فَلَکَ الْحَمْدُ عَلَی مَا فَلَقْتَ لَنَا مِنَ الْإِصْبَاحِ،... وَ وَقَیْتَنَا فِیهِ مِنْ طَوَارِقِ الْآفَاتِ</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 و در آن ما را از پیشامدها و بلاها نگهداشتی.8/6</w:t>
      </w:r>
    </w:p>
    <w:p>
      <w:pPr>
        <w:pStyle w:val="Heading5"/>
      </w:pPr>
      <w:bookmarkStart w:id="3800" w:name="_Toc2562"/>
      <w:r>
        <w:t>پیشامد آرامش دل</w:t>
      </w:r>
      <w:bookmarkEnd w:id="3800"/>
    </w:p>
    <w:p>
      <w:pPr>
        <w:pStyle w:val="BookText"/>
      </w:pPr>
      <w:r>
        <w:rPr>
          <w:rFonts w:ascii="Amiri" w:hAnsi="Amiri" w:eastAsia="Amiri" w:cs="Amiri"/>
          <w:lang w:bidi="ar-SA"/>
          <w:color w:val="111111"/>
          <w:sz w:val="28"/>
          <w:szCs w:val="28"/>
          <w:rtl/>
        </w:rPr>
        <w:t xml:space="preserve">...حَتَّی أَتَعَرَّفَ مِنْ نَفْسِی رَوْحَ الرِّضَا وَ طُمَأْنِینَةَ النَّفْسِ مِنِّی بِمَا یَجِبُ لَکَ فِیما یَحْدُثُ</w:t>
      </w:r>
    </w:p>
    <w:p>
      <w:pPr>
        <w:pStyle w:val="BookText"/>
      </w:pPr>
      <w:r>
        <w:rPr>
          <w:rFonts w:ascii="IRNazanin" w:hAnsi="IRNazanin" w:eastAsia="IRNazanin" w:cs="IRNazanin"/>
          <w:lang w:bidi="fa-IR"/>
          <w:color w:val="111111"/>
          <w:sz w:val="28"/>
          <w:szCs w:val="28"/>
          <w:rtl/>
        </w:rPr>
        <w:t xml:space="preserve">...تا نسیم خوشنودی و آرامش خود را نسبت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8" w:name="pg3739_47917"/>
    <w:bookmarkEnd w:id="308"/>
    <w:p>
      <w:pPr>
        <w:pStyle w:val="BookText"/>
      </w:pPr>
      <w:r>
        <w:rPr>
          <w:rFonts w:ascii="IRNazanin" w:hAnsi="IRNazanin" w:eastAsia="IRNazanin" w:cs="IRNazanin"/>
          <w:lang w:bidi="fa-IR"/>
          <w:color w:val="111111"/>
          <w:sz w:val="28"/>
          <w:szCs w:val="28"/>
          <w:rtl/>
        </w:rPr>
        <w:t xml:space="preserve">به آنچه رخ می‌دهد، و شکر آن برای تو واجب است، دریابم.11/22</w:t>
      </w:r>
    </w:p>
    <w:p>
      <w:pPr>
        <w:pStyle w:val="Heading5"/>
      </w:pPr>
      <w:bookmarkStart w:id="3801" w:name="_Toc2563"/>
      <w:r>
        <w:t>پیشامد به‌تأخیراندازنده مجاهد، از جنگ</w:t>
      </w:r>
      <w:bookmarkEnd w:id="3801"/>
    </w:p>
    <w:p>
      <w:pPr>
        <w:pStyle w:val="BookText"/>
      </w:pPr>
      <w:r>
        <w:rPr>
          <w:rFonts w:ascii="Amiri" w:hAnsi="Amiri" w:eastAsia="Amiri" w:cs="Amiri"/>
          <w:lang w:bidi="ar-SA"/>
          <w:color w:val="111111"/>
          <w:sz w:val="28"/>
          <w:szCs w:val="28"/>
          <w:rtl/>
        </w:rPr>
        <w:t xml:space="preserve">اللَّهُمَّ وَ أَیُّمَا مُسْلِمٍ أَهَمَّهُ أَمْرُ الْإِسْلَامِ... فَنَوَی غَزْوًا... فَقَعَدَ بِهِ ضَعْفٌ... أَوْ أَخَّرَهُ عَنْهُ حَادِثٌ... فَاکْتُبِ اسْمَهُ فِی الْعَابِدِینَ، وَ أَوْجِبْ لَهُ ثَوَابَ الْمُ-جَاهِدِینَ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امّا ناتوانی او را بازداشت، یا حادثه‌ای او را (از جهاد) عقب انداخت؛ پس نام او را در عبادت‌کنندگان بنویس و پاداش مجاهدان را برای او واجب گردان.17/27</w:t>
      </w:r>
    </w:p>
    <w:p>
      <w:pPr>
        <w:pStyle w:val="Heading5"/>
      </w:pPr>
      <w:bookmarkStart w:id="3802" w:name="_Toc2564"/>
      <w:r>
        <w:t>پیشامد آزمایش الهی</w:t>
      </w:r>
      <w:bookmarkEnd w:id="3802"/>
    </w:p>
    <w:p>
      <w:pPr>
        <w:pStyle w:val="BookText"/>
      </w:pPr>
      <w:r>
        <w:rPr>
          <w:rFonts w:ascii="Amiri" w:hAnsi="Amiri" w:eastAsia="Amiri" w:cs="Amiri"/>
          <w:lang w:bidi="ar-SA"/>
          <w:color w:val="111111"/>
          <w:sz w:val="28"/>
          <w:szCs w:val="28"/>
          <w:rtl/>
        </w:rPr>
        <w:t xml:space="preserve">لَا تُحْبِطْ... خَلَوَاتِی بِمَا یَعْرِضُ لِی مِنْ نَزَغَاتِ فِتْنَتِکَ</w:t>
      </w:r>
    </w:p>
    <w:p>
      <w:pPr>
        <w:pStyle w:val="BookText"/>
      </w:pPr>
      <w:r>
        <w:rPr>
          <w:rFonts w:ascii="IRNazanin" w:hAnsi="IRNazanin" w:eastAsia="IRNazanin" w:cs="IRNazanin"/>
          <w:lang w:bidi="fa-IR"/>
          <w:color w:val="111111"/>
          <w:sz w:val="28"/>
          <w:szCs w:val="28"/>
          <w:rtl/>
        </w:rPr>
        <w:t xml:space="preserve">تنهایی‌هایم را با آزمایش‌های فسادانگیزت که برایم پیش می‌آید، باطل نکن.131/47</w:t>
      </w:r>
    </w:p>
    <w:p>
      <w:pPr>
        <w:pStyle w:val="Heading4"/>
      </w:pPr>
      <w:bookmarkStart w:id="3803" w:name="_Toc2565"/>
      <w:r>
        <w:t>پیشانی</w:t>
      </w:r>
      <w:bookmarkEnd w:id="3803"/>
    </w:p>
    <w:p>
      <w:pPr>
        <w:pStyle w:val="Heading5"/>
      </w:pPr>
      <w:bookmarkStart w:id="3804" w:name="_Toc2566"/>
      <w:r>
        <w:t>دست ردّ نزدن بر پیشانی بنده</w:t>
      </w:r>
      <w:bookmarkEnd w:id="3804"/>
    </w:p>
    <w:p>
      <w:pPr>
        <w:pStyle w:val="BookText"/>
      </w:pPr>
      <w:r>
        <w:rPr>
          <w:rFonts w:ascii="Amiri" w:hAnsi="Amiri" w:eastAsia="Amiri" w:cs="Amiri"/>
          <w:lang w:bidi="ar-SA"/>
          <w:color w:val="111111"/>
          <w:sz w:val="28"/>
          <w:szCs w:val="28"/>
          <w:rtl/>
        </w:rPr>
        <w:t xml:space="preserve">إِلَهِی... لَا تَجْبَهْنِی بِالرَّدِّ وَ قَدِ انْتَصَبْتُ بَیْنَ یَدَیْکَ</w:t>
      </w:r>
    </w:p>
    <w:p>
      <w:pPr>
        <w:pStyle w:val="BookText"/>
      </w:pPr>
      <w:r>
        <w:rPr>
          <w:rFonts w:ascii="IRNazanin" w:hAnsi="IRNazanin" w:eastAsia="IRNazanin" w:cs="IRNazanin"/>
          <w:lang w:bidi="fa-IR"/>
          <w:color w:val="111111"/>
          <w:sz w:val="28"/>
          <w:szCs w:val="28"/>
          <w:rtl/>
        </w:rPr>
        <w:t xml:space="preserve">خدای من در حالی که در پیشگاه تو ایستاده‌ام دست رد بر پیشانی‌ام نزن.17/16</w:t>
      </w:r>
    </w:p>
    <w:p>
      <w:pPr>
        <w:pStyle w:val="BookText"/>
      </w:pPr>
      <w:r>
        <w:rPr>
          <w:rFonts w:ascii="Amiri" w:hAnsi="Amiri" w:eastAsia="Amiri" w:cs="Amiri"/>
          <w:lang w:bidi="ar-SA"/>
          <w:color w:val="111111"/>
          <w:sz w:val="28"/>
          <w:szCs w:val="28"/>
          <w:rtl/>
        </w:rPr>
        <w:t xml:space="preserve">یَا مَنْ لَا یَجْبَهُ بِالرَّدِّ أَهْلَ الدَّالَّةِ عَلَیْهِ</w:t>
      </w:r>
    </w:p>
    <w:p>
      <w:pPr>
        <w:pStyle w:val="BookText"/>
      </w:pPr>
      <w:r>
        <w:rPr>
          <w:rFonts w:ascii="IRNazanin" w:hAnsi="IRNazanin" w:eastAsia="IRNazanin" w:cs="IRNazanin"/>
          <w:lang w:bidi="fa-IR"/>
          <w:color w:val="111111"/>
          <w:sz w:val="28"/>
          <w:szCs w:val="28"/>
          <w:rtl/>
        </w:rPr>
        <w:t xml:space="preserve">ای کسی که دست رد بر پیشانی آنان که به محبّت او اعتماد دارند، نمی‌زند.5/46</w:t>
      </w:r>
    </w:p>
    <w:p>
      <w:pPr>
        <w:pStyle w:val="BookText"/>
      </w:pPr>
      <w:r>
        <w:rPr>
          <w:rFonts w:ascii="Amiri" w:hAnsi="Amiri" w:eastAsia="Amiri" w:cs="Amiri"/>
          <w:lang w:bidi="ar-SA"/>
          <w:color w:val="111111"/>
          <w:sz w:val="28"/>
          <w:szCs w:val="28"/>
          <w:rtl/>
        </w:rPr>
        <w:t xml:space="preserve">وَ لَا تَجْبَهْنِی بِالرَّدِّ فِی مَسْأَلَتِی</w:t>
      </w:r>
    </w:p>
    <w:p>
      <w:pPr>
        <w:pStyle w:val="BookText"/>
      </w:pPr>
      <w:r>
        <w:rPr>
          <w:rFonts w:ascii="IRNazanin" w:hAnsi="IRNazanin" w:eastAsia="IRNazanin" w:cs="IRNazanin"/>
          <w:lang w:bidi="fa-IR"/>
          <w:color w:val="111111"/>
          <w:sz w:val="28"/>
          <w:szCs w:val="28"/>
          <w:rtl/>
        </w:rPr>
        <w:t xml:space="preserve">و در خواهشم، دست رد بر پیشانی‌ام نزن.25/46</w:t>
      </w:r>
    </w:p>
    <w:p>
      <w:pPr>
        <w:pStyle w:val="BookText"/>
      </w:pPr>
      <w:r>
        <w:rPr>
          <w:rFonts w:ascii="Amiri" w:hAnsi="Amiri" w:eastAsia="Amiri" w:cs="Amiri"/>
          <w:lang w:bidi="ar-SA"/>
          <w:color w:val="111111"/>
          <w:sz w:val="28"/>
          <w:szCs w:val="28"/>
          <w:rtl/>
        </w:rPr>
        <w:t xml:space="preserve">لَا تَجْبَهْنِی بِمَا جَبَهْتَ بِهِ الْمُعَانِدِینَ لَکَ</w:t>
      </w:r>
    </w:p>
    <w:p>
      <w:pPr>
        <w:pStyle w:val="BookText"/>
      </w:pPr>
      <w:r>
        <w:rPr>
          <w:rFonts w:ascii="IRNazanin" w:hAnsi="IRNazanin" w:eastAsia="IRNazanin" w:cs="IRNazanin"/>
          <w:lang w:bidi="fa-IR"/>
          <w:color w:val="111111"/>
          <w:sz w:val="28"/>
          <w:szCs w:val="28"/>
          <w:rtl/>
        </w:rPr>
        <w:t xml:space="preserve">همانگونه که دست رد بر پیشانی ستیزه‌جویان با خود زده‌ای، دست رد بر پیشانی‌ام نزن.116/47</w:t>
      </w:r>
    </w:p>
    <w:p>
      <w:pPr>
        <w:pStyle w:val="Heading5"/>
      </w:pPr>
      <w:bookmarkStart w:id="3805" w:name="_Toc2567"/>
      <w:r>
        <w:t>پیشانی به خاک گذاردن برای خدا</w:t>
      </w:r>
      <w:bookmarkEnd w:id="3805"/>
    </w:p>
    <w:p>
      <w:pPr>
        <w:pStyle w:val="BookText"/>
      </w:pPr>
      <w:r>
        <w:rPr>
          <w:rFonts w:ascii="Amiri" w:hAnsi="Amiri" w:eastAsia="Amiri" w:cs="Amiri"/>
          <w:lang w:bidi="ar-SA"/>
          <w:color w:val="111111"/>
          <w:sz w:val="28"/>
          <w:szCs w:val="28"/>
          <w:rtl/>
        </w:rPr>
        <w:t xml:space="preserve">اللَّهُمَّ وَ قَوِّ بِذَلِکَ مِحَالَ أَهْلِ الْإِسْلَامِ، وَ حَصِّنْ بِهِ دِیَارَهُمْ... حَتَّی... لَا تُعَفَّرَ لِأَحَدٍ مِنْهُمْ جَبْهَةٌ دُونَکَ</w:t>
      </w:r>
    </w:p>
    <w:p>
      <w:pPr>
        <w:pStyle w:val="BookText"/>
      </w:pPr>
      <w:r>
        <w:rPr>
          <w:rFonts w:ascii="IRNazanin" w:hAnsi="IRNazanin" w:eastAsia="IRNazanin" w:cs="IRNazanin"/>
          <w:lang w:bidi="fa-IR"/>
          <w:color w:val="111111"/>
          <w:sz w:val="28"/>
          <w:szCs w:val="28"/>
          <w:rtl/>
        </w:rPr>
        <w:t xml:space="preserve">خداوندا و به وسیله آن، تدبیر مسلمانان را قوّت بخش و شهرهایشان را استوار ساز، تا پیشانی هر یک از آنان جز در برابر تو به خاک گذاشته نشود.7/27</w:t>
      </w:r>
    </w:p>
    <w:p>
      <w:pPr>
        <w:pStyle w:val="Heading4"/>
      </w:pPr>
      <w:bookmarkStart w:id="3806" w:name="_Toc2568"/>
      <w:r>
        <w:t>پیشتازی</w:t>
      </w:r>
      <w:bookmarkEnd w:id="3806"/>
    </w:p>
    <w:p>
      <w:pPr>
        <w:pStyle w:val="Heading5"/>
      </w:pPr>
      <w:bookmarkStart w:id="3807" w:name="_Toc2569"/>
      <w:r>
        <w:t>پیش افتادن از پیشی‌گرفتگان به سوی خوشنودی و عفو الهی</w:t>
      </w:r>
      <w:bookmarkEnd w:id="3807"/>
    </w:p>
    <w:p>
      <w:pPr>
        <w:pStyle w:val="BookText"/>
      </w:pPr>
      <w:r>
        <w:rPr>
          <w:rFonts w:ascii="Amiri" w:hAnsi="Amiri" w:eastAsia="Amiri" w:cs="Amiri"/>
          <w:lang w:bidi="ar-SA"/>
          <w:color w:val="111111"/>
          <w:sz w:val="28"/>
          <w:szCs w:val="28"/>
          <w:rtl/>
        </w:rPr>
        <w:t xml:space="preserve">الْحَمْدُ لِلَّهِ... حَمْدًا... نَسْبِقُ بِهِ مَنْ سَبَقَ إِلَی رِضَاهُ وَ عَفْوِهِ</w:t>
      </w:r>
    </w:p>
    <w:p>
      <w:pPr>
        <w:pStyle w:val="BookText"/>
      </w:pPr>
      <w:r>
        <w:rPr>
          <w:rFonts w:ascii="IRNazanin" w:hAnsi="IRNazanin" w:eastAsia="IRNazanin" w:cs="IRNazanin"/>
          <w:lang w:bidi="fa-IR"/>
          <w:color w:val="111111"/>
          <w:sz w:val="28"/>
          <w:szCs w:val="28"/>
          <w:rtl/>
        </w:rPr>
        <w:t xml:space="preserve">سپاس خدای را، سپاسی که با آن بر پیشی‌گرفتگان به سوی خوشنودی و بخشایش او،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9" w:name="pg3739_47918"/>
    <w:bookmarkEnd w:id="309"/>
    <w:p>
      <w:pPr>
        <w:pStyle w:val="BookText"/>
      </w:pPr>
      <w:r>
        <w:rPr>
          <w:rFonts w:ascii="IRNazanin" w:hAnsi="IRNazanin" w:eastAsia="IRNazanin" w:cs="IRNazanin"/>
          <w:lang w:bidi="fa-IR"/>
          <w:color w:val="111111"/>
          <w:sz w:val="28"/>
          <w:szCs w:val="28"/>
          <w:rtl/>
        </w:rPr>
        <w:t xml:space="preserve">پیشی گیریم.11و10/1</w:t>
      </w:r>
    </w:p>
    <w:p>
      <w:pPr>
        <w:pStyle w:val="Heading5"/>
      </w:pPr>
      <w:bookmarkStart w:id="3808" w:name="_Toc2570"/>
      <w:r>
        <w:t>پیشی‌گیرندگان به ایمان</w:t>
      </w:r>
      <w:bookmarkEnd w:id="3808"/>
    </w:p>
    <w:p>
      <w:pPr>
        <w:pStyle w:val="BookText"/>
      </w:pPr>
      <w:r>
        <w:rPr>
          <w:rFonts w:ascii="Amiri" w:hAnsi="Amiri" w:eastAsia="Amiri" w:cs="Amiri"/>
          <w:lang w:bidi="ar-SA"/>
          <w:color w:val="111111"/>
          <w:sz w:val="28"/>
          <w:szCs w:val="28"/>
          <w:rtl/>
        </w:rPr>
        <w:t xml:space="preserve">اللَّهُمَّ وَ أَوْصِلْ إِلَی التَّابِعِینَ لَهُمْ بِإِحْسَانٍ، الَّذِینَ یَقُولُونَ: رَبَّنَا اغْفِرْ لَنَا وَ لِإِخْوَانِنَا الَّذِینَ سَبَقُونَا بِالْإِیمَانِ خَیْرَ جَزَائِکَ</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 همانها که می‌گویند: پروردگارا! ما و برادرانمان را، که در ایمان، بر ما پیش‌قدم شدند بیامرز.9/4</w:t>
      </w:r>
    </w:p>
    <w:p>
      <w:pPr>
        <w:pStyle w:val="Heading5"/>
      </w:pPr>
      <w:bookmarkStart w:id="3809" w:name="_Toc2571"/>
      <w:r>
        <w:t>پیشی گرفتن رحمت خدا، بر غضبش</w:t>
      </w:r>
      <w:bookmarkEnd w:id="3809"/>
    </w:p>
    <w:p>
      <w:pPr>
        <w:pStyle w:val="BookText"/>
      </w:pPr>
      <w:r>
        <w:rPr>
          <w:rFonts w:ascii="Amiri" w:hAnsi="Amiri" w:eastAsia="Amiri" w:cs="Amiri"/>
          <w:lang w:bidi="ar-SA"/>
          <w:color w:val="111111"/>
          <w:sz w:val="28"/>
          <w:szCs w:val="28"/>
          <w:rtl/>
        </w:rPr>
        <w:t xml:space="preserve">أَنْتَ الَّذِی تَسْعَی رَحْمَتُهُ أَمَامَ غَضَبِهِ</w:t>
      </w:r>
    </w:p>
    <w:p>
      <w:pPr>
        <w:pStyle w:val="BookText"/>
      </w:pPr>
      <w:r>
        <w:rPr>
          <w:rFonts w:ascii="IRNazanin" w:hAnsi="IRNazanin" w:eastAsia="IRNazanin" w:cs="IRNazanin"/>
          <w:lang w:bidi="fa-IR"/>
          <w:color w:val="111111"/>
          <w:sz w:val="28"/>
          <w:szCs w:val="28"/>
          <w:rtl/>
        </w:rPr>
        <w:t xml:space="preserve">تو آنی که رحمتش بر غضبش پیشی می‌گیرد.8/16</w:t>
      </w:r>
    </w:p>
    <w:p>
      <w:pPr>
        <w:pStyle w:val="Heading5"/>
      </w:pPr>
      <w:bookmarkStart w:id="3810" w:name="_Toc2572"/>
      <w:r>
        <w:t>پیشی گرفتن به فضیلت</w:t>
      </w:r>
      <w:bookmarkEnd w:id="3810"/>
    </w:p>
    <w:p>
      <w:pPr>
        <w:pStyle w:val="BookText"/>
      </w:pPr>
      <w:r>
        <w:rPr>
          <w:rFonts w:ascii="Amiri" w:hAnsi="Amiri" w:eastAsia="Amiri" w:cs="Amiri"/>
          <w:lang w:bidi="ar-SA"/>
          <w:color w:val="111111"/>
          <w:sz w:val="28"/>
          <w:szCs w:val="28"/>
          <w:rtl/>
        </w:rPr>
        <w:t xml:space="preserve">أَلْبِسْنِی زِینَةَ الْمُتَّقِینَ، فِی... وَ السَّبْقِ إِلَی الْفَضِیلَةِ</w:t>
      </w:r>
    </w:p>
    <w:p>
      <w:pPr>
        <w:pStyle w:val="BookText"/>
      </w:pPr>
      <w:r>
        <w:rPr>
          <w:rFonts w:ascii="IRNazanin" w:hAnsi="IRNazanin" w:eastAsia="IRNazanin" w:cs="IRNazanin"/>
          <w:lang w:bidi="fa-IR"/>
          <w:color w:val="111111"/>
          <w:sz w:val="28"/>
          <w:szCs w:val="28"/>
          <w:rtl/>
        </w:rPr>
        <w:t xml:space="preserve">زیور پرهیزکاران را در پیشی گرفتن به فضیلت، به من بپوشان.10/20</w:t>
      </w:r>
    </w:p>
    <w:p>
      <w:pPr>
        <w:pStyle w:val="Heading5"/>
      </w:pPr>
      <w:bookmarkStart w:id="3811" w:name="_Toc2573"/>
      <w:r>
        <w:t>پیشی گرفتن آمرزش خدا بر والدین یا فرزندان</w:t>
      </w:r>
      <w:bookmarkEnd w:id="3811"/>
    </w:p>
    <w:p>
      <w:pPr>
        <w:pStyle w:val="BookText"/>
      </w:pPr>
      <w:r>
        <w:rPr>
          <w:rFonts w:ascii="Amiri" w:hAnsi="Amiri" w:eastAsia="Amiri" w:cs="Amiri"/>
          <w:lang w:bidi="ar-SA"/>
          <w:color w:val="111111"/>
          <w:sz w:val="28"/>
          <w:szCs w:val="28"/>
          <w:rtl/>
        </w:rPr>
        <w:t xml:space="preserve">اللَّهُمَّ وَ إِنْ سَبَقَتْ مَغْفِرَتُکَ لَهُمَا فَشَفِّعْهُمَا فِیَّ، وَ إِنْ سَبَقَتْ مَغْفِرَتُکَ لِی فَشَفِّعْنِی فِیهِمَا</w:t>
      </w:r>
    </w:p>
    <w:p>
      <w:pPr>
        <w:pStyle w:val="BookText"/>
      </w:pPr>
      <w:r>
        <w:rPr>
          <w:rFonts w:ascii="IRNazanin" w:hAnsi="IRNazanin" w:eastAsia="IRNazanin" w:cs="IRNazanin"/>
          <w:lang w:bidi="fa-IR"/>
          <w:color w:val="111111"/>
          <w:sz w:val="28"/>
          <w:szCs w:val="28"/>
          <w:rtl/>
        </w:rPr>
        <w:t xml:space="preserve">خداوندا و اگر آمرزشت برای ایشان پیشی گرفت، پس آنان را شفیع من گردان. و اگر آمرزشت برای من پیشی گرفت، پس مرا شفیع آنان فرما.15/24</w:t>
      </w:r>
    </w:p>
    <w:p>
      <w:pPr>
        <w:pStyle w:val="Heading5"/>
      </w:pPr>
      <w:bookmarkStart w:id="3812" w:name="_Toc2574"/>
      <w:r>
        <w:t>پیشی‌گیرندگان به نیکی‌ها</w:t>
      </w:r>
      <w:bookmarkEnd w:id="3812"/>
    </w:p>
    <w:p>
      <w:pPr>
        <w:pStyle w:val="BookText"/>
      </w:pPr>
      <w:r>
        <w:rPr>
          <w:rFonts w:ascii="Amiri" w:hAnsi="Amiri" w:eastAsia="Amiri" w:cs="Amiri"/>
          <w:lang w:bidi="ar-SA"/>
          <w:color w:val="111111"/>
          <w:sz w:val="28"/>
          <w:szCs w:val="28"/>
          <w:rtl/>
        </w:rPr>
        <w:t xml:space="preserve">اجْعَلْنَا مِنْ عِبَادِکَ الصَّالِحِینَ... مِنَ الَّذِینَ یُسَارِعُونَ فِی الْخَیْرَاتِ وَ هُمْ لَهَا سَابِقُونَ</w:t>
      </w:r>
    </w:p>
    <w:p>
      <w:pPr>
        <w:pStyle w:val="BookText"/>
      </w:pPr>
      <w:r>
        <w:rPr>
          <w:rFonts w:ascii="IRNazanin" w:hAnsi="IRNazanin" w:eastAsia="IRNazanin" w:cs="IRNazanin"/>
          <w:lang w:bidi="fa-IR"/>
          <w:color w:val="111111"/>
          <w:sz w:val="28"/>
          <w:szCs w:val="28"/>
          <w:rtl/>
        </w:rPr>
        <w:t xml:space="preserve">ما را از بندگان صالحت قرار ده. از آنان که در نیکی‌ها می‌شتابند و ایشان برای آن پیشی می‌گیرند.18/44</w:t>
      </w:r>
    </w:p>
    <w:p>
      <w:pPr>
        <w:pStyle w:val="Heading5"/>
      </w:pPr>
      <w:bookmarkStart w:id="3813" w:name="_Toc2575"/>
      <w:r>
        <w:t>پیشی نگرفتن بر امام علیه‌السلام</w:t>
      </w:r>
      <w:bookmarkEnd w:id="3813"/>
    </w:p>
    <w:p>
      <w:pPr>
        <w:pStyle w:val="BookText"/>
      </w:pPr>
      <w:r>
        <w:rPr>
          <w:rFonts w:ascii="Amiri" w:hAnsi="Amiri" w:eastAsia="Amiri" w:cs="Amiri"/>
          <w:lang w:bidi="ar-SA"/>
          <w:color w:val="111111"/>
          <w:sz w:val="28"/>
          <w:szCs w:val="28"/>
          <w:rtl/>
        </w:rPr>
        <w:t xml:space="preserve">أَمَرْتَ بِامْتِثَالِ أَوَامِرِهِ... وَ أَلَّا یَتَقَدَّمَهُ مُتَقَدِّمٌ</w:t>
      </w:r>
    </w:p>
    <w:p>
      <w:pPr>
        <w:pStyle w:val="BookText"/>
      </w:pPr>
      <w:r>
        <w:rPr>
          <w:rFonts w:ascii="IRNazanin" w:hAnsi="IRNazanin" w:eastAsia="IRNazanin" w:cs="IRNazanin"/>
          <w:lang w:bidi="fa-IR"/>
          <w:color w:val="111111"/>
          <w:sz w:val="28"/>
          <w:szCs w:val="28"/>
          <w:rtl/>
        </w:rPr>
        <w:t xml:space="preserve">فرمان دادی که به امرهای او امتثال کنند و هیچ پیشی‌گیرنده‌ای از او پیشی نگیرد.60/47</w:t>
      </w:r>
    </w:p>
    <w:p>
      <w:pPr>
        <w:pStyle w:val="Heading5"/>
      </w:pPr>
      <w:bookmarkStart w:id="3814" w:name="_Toc2576"/>
      <w:r>
        <w:t>پیشی گرفتن به راه نیکویی‌ها</w:t>
      </w:r>
      <w:bookmarkEnd w:id="3814"/>
    </w:p>
    <w:p>
      <w:pPr>
        <w:pStyle w:val="BookText"/>
      </w:pPr>
      <w:r>
        <w:rPr>
          <w:rFonts w:ascii="Amiri" w:hAnsi="Amiri" w:eastAsia="Amiri" w:cs="Amiri"/>
          <w:lang w:bidi="ar-SA"/>
          <w:color w:val="111111"/>
          <w:sz w:val="28"/>
          <w:szCs w:val="28"/>
          <w:rtl/>
        </w:rPr>
        <w:t xml:space="preserve">وَ سَهِّلْ لِی مَسْلَکَ الْخَیْرَاتِ إِلَیْکَ، وَ الْمُسَابَقَةَ إِلَیْهَا مِنْ حَیْثُ أَمَرْتَ</w:t>
      </w:r>
    </w:p>
    <w:p>
      <w:pPr>
        <w:pStyle w:val="BookText"/>
      </w:pPr>
      <w:r>
        <w:rPr>
          <w:rFonts w:ascii="IRNazanin" w:hAnsi="IRNazanin" w:eastAsia="IRNazanin" w:cs="IRNazanin"/>
          <w:lang w:bidi="fa-IR"/>
          <w:color w:val="111111"/>
          <w:sz w:val="28"/>
          <w:szCs w:val="28"/>
          <w:rtl/>
        </w:rPr>
        <w:t xml:space="preserve">و راه خیرات به سوی خود و پیشی گرفتن به آنها را از جهتی که فرمان داده‌ای، برای من آسان گردان.94/47</w:t>
      </w:r>
    </w:p>
    <w:p>
      <w:pPr>
        <w:pStyle w:val="Heading4"/>
      </w:pPr>
      <w:bookmarkStart w:id="3815" w:name="_Toc2577"/>
      <w:r>
        <w:t>پیشرفت</w:t>
      </w:r>
      <w:bookmarkEnd w:id="3815"/>
    </w:p>
    <w:p>
      <w:pPr>
        <w:pStyle w:val="Heading5"/>
      </w:pPr>
      <w:bookmarkStart w:id="3816" w:name="_Toc2578"/>
      <w:r>
        <w:t>پیشرفت نمودن در کارها</w:t>
      </w:r>
      <w:bookmarkEnd w:id="3816"/>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0" w:name="pg3739_47919"/>
    <w:bookmarkEnd w:id="310"/>
    <w:p>
      <w:pPr>
        <w:pStyle w:val="BookText"/>
      </w:pPr>
      <w:r>
        <w:rPr>
          <w:rFonts w:ascii="Amiri" w:hAnsi="Amiri" w:eastAsia="Amiri" w:cs="Amiri"/>
          <w:lang w:bidi="ar-SA"/>
          <w:color w:val="111111"/>
          <w:sz w:val="28"/>
          <w:szCs w:val="28"/>
          <w:rtl/>
        </w:rPr>
        <w:t xml:space="preserve">وَ امْنُنْ عَلَیَّ بِالصِّحَّةِ... وَ النَّفَاذِ فِی أُمُورِی</w:t>
      </w:r>
    </w:p>
    <w:p>
      <w:pPr>
        <w:pStyle w:val="BookText"/>
      </w:pPr>
      <w:r>
        <w:rPr>
          <w:rFonts w:ascii="IRNazanin" w:hAnsi="IRNazanin" w:eastAsia="IRNazanin" w:cs="IRNazanin"/>
          <w:lang w:bidi="fa-IR"/>
          <w:color w:val="111111"/>
          <w:sz w:val="28"/>
          <w:szCs w:val="28"/>
          <w:rtl/>
        </w:rPr>
        <w:t xml:space="preserve">و با تندرستی و پیشرفت در کارهایم بر من منّت گذار.3/23</w:t>
      </w:r>
    </w:p>
    <w:p>
      <w:pPr>
        <w:pStyle w:val="Heading4"/>
      </w:pPr>
      <w:bookmarkStart w:id="3817" w:name="_Toc2579"/>
      <w:r>
        <w:t>پیشوا</w:t>
      </w:r>
      <w:bookmarkEnd w:id="3817"/>
    </w:p>
    <w:p>
      <w:pPr>
        <w:pStyle w:val="Heading5"/>
      </w:pPr>
      <w:bookmarkStart w:id="3818" w:name="_Toc2580"/>
      <w:r>
        <w:t>محمّد صلی‌الله‌علیه‌و‌آله ، پیشوای رحمت</w:t>
      </w:r>
      <w:bookmarkEnd w:id="3818"/>
    </w:p>
    <w:p>
      <w:pPr>
        <w:pStyle w:val="BookText"/>
      </w:pPr>
      <w:r>
        <w:rPr>
          <w:rFonts w:ascii="Amiri" w:hAnsi="Amiri" w:eastAsia="Amiri" w:cs="Amiri"/>
          <w:lang w:bidi="ar-SA"/>
          <w:color w:val="111111"/>
          <w:sz w:val="28"/>
          <w:szCs w:val="28"/>
          <w:rtl/>
        </w:rPr>
        <w:t xml:space="preserve">اللَّهُمَّ فَصَلِّ عَلَی مُحَمَّدٍ أَمِینِکَ عَلَی وَحْیِکَ... وَ صَفِیِّکَ مِنْ عِبَادِکَ، إِمَامِ الرَّحْمَةِ</w:t>
      </w:r>
    </w:p>
    <w:p>
      <w:pPr>
        <w:pStyle w:val="BookText"/>
      </w:pPr>
      <w:r>
        <w:rPr>
          <w:rFonts w:ascii="IRNazanin" w:hAnsi="IRNazanin" w:eastAsia="IRNazanin" w:cs="IRNazanin"/>
          <w:lang w:bidi="fa-IR"/>
          <w:color w:val="111111"/>
          <w:sz w:val="28"/>
          <w:szCs w:val="28"/>
          <w:rtl/>
        </w:rPr>
        <w:t xml:space="preserve">خداوندا بر محمّد - امین وحیت و دوست تو از بندگانت، آن پیشوای رحمت - درود فرست.3/2</w:t>
      </w:r>
    </w:p>
    <w:p>
      <w:pPr>
        <w:pStyle w:val="Heading5"/>
      </w:pPr>
      <w:bookmarkStart w:id="3819" w:name="_Toc2581"/>
      <w:r>
        <w:t>پیشوایان هدایت و رستگاری</w:t>
      </w:r>
      <w:bookmarkEnd w:id="3819"/>
    </w:p>
    <w:p>
      <w:pPr>
        <w:pStyle w:val="BookText"/>
      </w:pPr>
      <w:r>
        <w:rPr>
          <w:rFonts w:ascii="Amiri" w:hAnsi="Amiri" w:eastAsia="Amiri" w:cs="Amiri"/>
          <w:lang w:bidi="ar-SA"/>
          <w:color w:val="111111"/>
          <w:sz w:val="28"/>
          <w:szCs w:val="28"/>
          <w:rtl/>
        </w:rPr>
        <w:t xml:space="preserve">وَ أَقَمْتَ لِأَهْلِهِ دَلِیلًا... مِنْ أَئِمَّةِ الْهُدَی...</w:t>
      </w:r>
    </w:p>
    <w:p>
      <w:pPr>
        <w:pStyle w:val="BookText"/>
      </w:pPr>
      <w:r>
        <w:rPr>
          <w:rFonts w:ascii="IRNazanin" w:hAnsi="IRNazanin" w:eastAsia="IRNazanin" w:cs="IRNazanin"/>
          <w:lang w:bidi="fa-IR"/>
          <w:color w:val="111111"/>
          <w:sz w:val="28"/>
          <w:szCs w:val="28"/>
          <w:rtl/>
        </w:rPr>
        <w:t xml:space="preserve">و برای اهل آن (عصر و زمان) راهنمایی گماشتی، از امامانِ رستگاری...2/4</w:t>
      </w:r>
    </w:p>
    <w:p>
      <w:pPr>
        <w:pStyle w:val="Heading5"/>
      </w:pPr>
      <w:bookmarkStart w:id="3820" w:name="_Toc2582"/>
      <w:r>
        <w:t>تأیید گشتن دین اسلام، به امام و پیشوا</w:t>
      </w:r>
      <w:bookmarkEnd w:id="3820"/>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بندگانت به‌پا داشتی.60/47</w:t>
      </w:r>
    </w:p>
    <w:p>
      <w:pPr>
        <w:pStyle w:val="Heading5"/>
      </w:pPr>
      <w:bookmarkStart w:id="3821" w:name="_Toc2583"/>
      <w:r>
        <w:t>قرار گرفتن در زمره امامان و پیشوایان</w:t>
      </w:r>
      <w:bookmarkEnd w:id="3821"/>
    </w:p>
    <w:p>
      <w:pPr>
        <w:pStyle w:val="BookText"/>
      </w:pPr>
      <w:r>
        <w:rPr>
          <w:rFonts w:ascii="Amiri" w:hAnsi="Amiri" w:eastAsia="Amiri" w:cs="Amiri"/>
          <w:lang w:bidi="ar-SA"/>
          <w:color w:val="111111"/>
          <w:sz w:val="28"/>
          <w:szCs w:val="28"/>
          <w:rtl/>
        </w:rPr>
        <w:t xml:space="preserve">اللَّهُمَّ وَ اجْعَلْنِی مِنْ أَهْلِ... التَّصْدِیقِ بِرَسُولِکَ، وَ الْأَئِمَّةِ الَّذِینَ حَتَمْتَ طَاعَتَهُمْ</w:t>
      </w:r>
    </w:p>
    <w:p>
      <w:pPr>
        <w:pStyle w:val="BookText"/>
      </w:pPr>
      <w:r>
        <w:rPr>
          <w:rFonts w:ascii="IRNazanin" w:hAnsi="IRNazanin" w:eastAsia="IRNazanin" w:cs="IRNazanin"/>
          <w:lang w:bidi="fa-IR"/>
          <w:color w:val="111111"/>
          <w:sz w:val="28"/>
          <w:szCs w:val="28"/>
          <w:rtl/>
        </w:rPr>
        <w:t xml:space="preserve">خداوندا و مرا از باورداران به پیامبرت و امامانی که اطاعتشان را واجب نمودی، قرار ده.12/48</w:t>
      </w:r>
    </w:p>
    <w:p>
      <w:pPr>
        <w:pStyle w:val="BookText"/>
      </w:pPr>
      <w:r>
        <w:rPr>
          <w:rFonts w:ascii="IRNazanin" w:hAnsi="IRNazanin" w:eastAsia="IRNazanin" w:cs="IRNazanin"/>
          <w:lang w:bidi="fa-IR"/>
          <w:color w:val="111111"/>
          <w:sz w:val="28"/>
          <w:szCs w:val="28"/>
          <w:rtl/>
        </w:rPr>
        <w:t xml:space="preserve">پیشینیان گذشتگان</w:t>
      </w:r>
    </w:p>
    <w:p>
      <w:pPr>
        <w:pStyle w:val="BookText"/>
      </w:pPr>
      <w:r>
        <w:rPr>
          <w:rFonts w:ascii="IRNazanin" w:hAnsi="IRNazanin" w:eastAsia="IRNazanin" w:cs="IRNazanin"/>
          <w:lang w:bidi="fa-IR"/>
          <w:color w:val="111111"/>
          <w:sz w:val="28"/>
          <w:szCs w:val="28"/>
          <w:rtl/>
        </w:rPr>
        <w:t xml:space="preserve">پیکار جنگ</w:t>
      </w:r>
    </w:p>
    <w:p>
      <w:pPr>
        <w:pStyle w:val="Heading4"/>
      </w:pPr>
      <w:bookmarkStart w:id="3822" w:name="_Toc2584"/>
      <w:r>
        <w:t>پیمان</w:t>
      </w:r>
      <w:bookmarkEnd w:id="3822"/>
    </w:p>
    <w:p>
      <w:pPr>
        <w:pStyle w:val="Heading5"/>
      </w:pPr>
      <w:bookmarkStart w:id="3823" w:name="_Toc2585"/>
      <w:r>
        <w:t>عهد بنده با خدا، دوری نمودن از معاصی</w:t>
      </w:r>
      <w:bookmarkEnd w:id="3823"/>
    </w:p>
    <w:p>
      <w:pPr>
        <w:pStyle w:val="BookText"/>
      </w:pPr>
      <w:r>
        <w:rPr>
          <w:rFonts w:ascii="Amiri" w:hAnsi="Amiri" w:eastAsia="Amiri" w:cs="Amiri"/>
          <w:lang w:bidi="ar-SA"/>
          <w:color w:val="111111"/>
          <w:sz w:val="28"/>
          <w:szCs w:val="28"/>
          <w:rtl/>
        </w:rPr>
        <w:t xml:space="preserve">وَ لَکَ یَا رَبِّ... عَهْدِی أَنْ أَهْجُرَ جَمِیعَ مَعَاصِیکَ</w:t>
      </w:r>
    </w:p>
    <w:p>
      <w:pPr>
        <w:pStyle w:val="BookText"/>
      </w:pPr>
      <w:r>
        <w:rPr>
          <w:rFonts w:ascii="IRNazanin" w:hAnsi="IRNazanin" w:eastAsia="IRNazanin" w:cs="IRNazanin"/>
          <w:lang w:bidi="fa-IR"/>
          <w:color w:val="111111"/>
          <w:sz w:val="28"/>
          <w:szCs w:val="28"/>
          <w:rtl/>
        </w:rPr>
        <w:t xml:space="preserve">و ای پروردگار من، با تو عهد می‌بندم، از همه نافرمانی‌های تو، دوری گزینم.16/31</w:t>
      </w:r>
    </w:p>
    <w:p>
      <w:pPr>
        <w:pStyle w:val="Heading5"/>
      </w:pPr>
      <w:bookmarkStart w:id="3824" w:name="_Toc2586"/>
      <w:r>
        <w:t>پیمان با رمضان</w:t>
      </w:r>
      <w:bookmarkEnd w:id="3824"/>
    </w:p>
    <w:p>
      <w:pPr>
        <w:pStyle w:val="BookText"/>
      </w:pPr>
      <w:r>
        <w:rPr>
          <w:rFonts w:ascii="Amiri" w:hAnsi="Amiri" w:eastAsia="Amiri" w:cs="Amiri"/>
          <w:lang w:bidi="ar-SA"/>
          <w:color w:val="111111"/>
          <w:sz w:val="28"/>
          <w:szCs w:val="28"/>
          <w:rtl/>
        </w:rPr>
        <w:t xml:space="preserve">فَنَحْنُ مُوَدِّعُوهُ وِدَاعَ مَنْ... لَزِمَنَا لَهُ الذِّمَامُ الْمَ-حْفُوظُ</w:t>
      </w:r>
    </w:p>
    <w:p>
      <w:pPr>
        <w:pStyle w:val="BookText"/>
      </w:pPr>
      <w:r>
        <w:rPr>
          <w:rFonts w:ascii="IRNazanin" w:hAnsi="IRNazanin" w:eastAsia="IRNazanin" w:cs="IRNazanin"/>
          <w:lang w:bidi="fa-IR"/>
          <w:color w:val="111111"/>
          <w:sz w:val="28"/>
          <w:szCs w:val="28"/>
          <w:rtl/>
        </w:rPr>
        <w:t xml:space="preserve">پس آن را وداع می‌گوییم، وداع از کسی که بر ما لازم است برای او پیمان نگه داریم.23/45</w:t>
      </w:r>
    </w:p>
    <w:p>
      <w:pPr>
        <w:pStyle w:val="Heading5"/>
      </w:pPr>
      <w:bookmarkStart w:id="3825" w:name="_Toc2587"/>
      <w:r>
        <w:t>پیمان امام علیه‌السلام و حبل الهی</w:t>
      </w:r>
      <w:bookmarkEnd w:id="3825"/>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 بَعْدَ أَنْ وَصَلْتَ حَبْلَهُ بِحَبْلِکَ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1" w:name="pg3739_47920"/>
    <w:bookmarkEnd w:id="311"/>
    <w:p>
      <w:pPr>
        <w:pStyle w:val="BookText"/>
      </w:pPr>
      <w:r>
        <w:rPr>
          <w:rFonts w:ascii="IRNazanin" w:hAnsi="IRNazanin" w:eastAsia="IRNazanin" w:cs="IRNazanin"/>
          <w:lang w:bidi="fa-IR"/>
          <w:color w:val="111111"/>
          <w:sz w:val="28"/>
          <w:szCs w:val="28"/>
          <w:rtl/>
        </w:rPr>
        <w:t xml:space="preserve">بندگانت به‌پا داشتی، پس از آنکه ریسمان او را به ریسمان خود پیوستی.60/47</w:t>
      </w:r>
    </w:p>
    <w:p>
      <w:pPr>
        <w:pStyle w:val="Heading5"/>
      </w:pPr>
      <w:bookmarkStart w:id="3826" w:name="_Toc2588"/>
      <w:r>
        <w:t>وفا نمودن به عهد و پیمان خداوند</w:t>
      </w:r>
      <w:bookmarkEnd w:id="3826"/>
    </w:p>
    <w:p>
      <w:pPr>
        <w:pStyle w:val="BookText"/>
      </w:pPr>
      <w:r>
        <w:rPr>
          <w:rFonts w:ascii="Amiri" w:hAnsi="Amiri" w:eastAsia="Amiri" w:cs="Amiri"/>
          <w:lang w:bidi="ar-SA"/>
          <w:color w:val="111111"/>
          <w:sz w:val="28"/>
          <w:szCs w:val="28"/>
          <w:rtl/>
        </w:rPr>
        <w:t xml:space="preserve">تَوَحَّدْنِی بِمَا تَتَوَحَّدُ بِهِ مَنْ وَفَی بِعَهْدِکَ</w:t>
      </w:r>
    </w:p>
    <w:p>
      <w:pPr>
        <w:pStyle w:val="BookText"/>
      </w:pPr>
      <w:r>
        <w:rPr>
          <w:rFonts w:ascii="IRNazanin" w:hAnsi="IRNazanin" w:eastAsia="IRNazanin" w:cs="IRNazanin"/>
          <w:lang w:bidi="fa-IR"/>
          <w:color w:val="111111"/>
          <w:sz w:val="28"/>
          <w:szCs w:val="28"/>
          <w:rtl/>
        </w:rPr>
        <w:t xml:space="preserve">تو خود به تنهایی به من نیکی کن، همانگونه که نیکی می‌کنی با کسی که به عهد تو وفا کرده.88/47</w:t>
      </w:r>
    </w:p>
    <w:p>
      <w:pPr>
        <w:pStyle w:val="Heading4"/>
      </w:pPr>
      <w:bookmarkStart w:id="3827" w:name="_Toc2589"/>
      <w:r>
        <w:t>پیمانه</w:t>
      </w:r>
      <w:bookmarkEnd w:id="3827"/>
    </w:p>
    <w:p>
      <w:pPr>
        <w:pStyle w:val="Heading5"/>
      </w:pPr>
      <w:bookmarkStart w:id="3828" w:name="_Toc2590"/>
      <w:r>
        <w:t>پیمانه باران و فرشتگان</w:t>
      </w:r>
      <w:bookmarkEnd w:id="3828"/>
    </w:p>
    <w:p>
      <w:pPr>
        <w:pStyle w:val="BookText"/>
      </w:pPr>
      <w:r>
        <w:rPr>
          <w:rFonts w:ascii="Amiri" w:hAnsi="Amiri" w:eastAsia="Amiri" w:cs="Amiri"/>
          <w:lang w:bidi="ar-SA"/>
          <w:color w:val="111111"/>
          <w:sz w:val="28"/>
          <w:szCs w:val="28"/>
          <w:rtl/>
        </w:rPr>
        <w:t xml:space="preserve">...وَ الَّذِینَ عَرَّفْتَهُمْ... کَیْلَ مَا تَحْوِیهِ لَوَاعِجُ الْأَمْطَارِ وَ عَوَالِجُهَا</w:t>
      </w:r>
    </w:p>
    <w:p>
      <w:pPr>
        <w:pStyle w:val="BookText"/>
      </w:pPr>
      <w:r>
        <w:rPr>
          <w:rFonts w:ascii="IRNazanin" w:hAnsi="IRNazanin" w:eastAsia="IRNazanin" w:cs="IRNazanin"/>
          <w:lang w:bidi="fa-IR"/>
          <w:color w:val="111111"/>
          <w:sz w:val="28"/>
          <w:szCs w:val="28"/>
          <w:rtl/>
        </w:rPr>
        <w:t xml:space="preserve">...و آنها که پیمانه باران‌های شدید و رگبارهای متراکم را به آنان شناسانده‌ای.16/3</w:t>
      </w:r>
    </w:p>
    <w:p>
      <w:pPr>
        <w:pStyle w:val="Heading4"/>
      </w:pPr>
      <w:bookmarkStart w:id="3829" w:name="_Toc2591"/>
      <w:r>
        <w:t>پیوستگی</w:t>
      </w:r>
      <w:bookmarkEnd w:id="3829"/>
    </w:p>
    <w:p>
      <w:pPr>
        <w:pStyle w:val="Heading5"/>
      </w:pPr>
      <w:bookmarkStart w:id="3830" w:name="_Toc2592"/>
      <w:r>
        <w:t>به هم پیوستن ابزار بسط، در بدن</w:t>
      </w:r>
      <w:bookmarkEnd w:id="3830"/>
    </w:p>
    <w:p>
      <w:pPr>
        <w:pStyle w:val="BookText"/>
      </w:pPr>
      <w:r>
        <w:rPr>
          <w:rFonts w:ascii="Amiri" w:hAnsi="Amiri" w:eastAsia="Amiri" w:cs="Amiri"/>
          <w:lang w:bidi="ar-SA"/>
          <w:color w:val="111111"/>
          <w:sz w:val="28"/>
          <w:szCs w:val="28"/>
          <w:rtl/>
        </w:rPr>
        <w:t xml:space="preserve">الْحَمْدُ لِلَّهِ الَّذِی رَکَّبَ فِینَا آلَاتِ الْبَسْطِ</w:t>
      </w:r>
    </w:p>
    <w:p>
      <w:pPr>
        <w:pStyle w:val="BookText"/>
      </w:pPr>
      <w:r>
        <w:rPr>
          <w:rFonts w:ascii="IRNazanin" w:hAnsi="IRNazanin" w:eastAsia="IRNazanin" w:cs="IRNazanin"/>
          <w:lang w:bidi="fa-IR"/>
          <w:color w:val="111111"/>
          <w:sz w:val="28"/>
          <w:szCs w:val="28"/>
          <w:rtl/>
        </w:rPr>
        <w:t xml:space="preserve">سپاس خدای را که آلات بسط و گشادن را در ما به هم پیوست.20/1</w:t>
      </w:r>
    </w:p>
    <w:p>
      <w:pPr>
        <w:pStyle w:val="Heading5"/>
      </w:pPr>
      <w:bookmarkStart w:id="3831" w:name="_Toc2593"/>
      <w:r>
        <w:t>پیوستن دعای بنده، به اجابت</w:t>
      </w:r>
      <w:bookmarkEnd w:id="3831"/>
    </w:p>
    <w:p>
      <w:pPr>
        <w:pStyle w:val="BookText"/>
      </w:pPr>
      <w:r>
        <w:rPr>
          <w:rFonts w:ascii="Amiri" w:hAnsi="Amiri" w:eastAsia="Amiri" w:cs="Amiri"/>
          <w:lang w:bidi="ar-SA"/>
          <w:color w:val="111111"/>
          <w:sz w:val="28"/>
          <w:szCs w:val="28"/>
          <w:rtl/>
        </w:rPr>
        <w:t xml:space="preserve">صِلْ دُعَائِی بِالْإِجَابَةِ</w:t>
      </w:r>
    </w:p>
    <w:p>
      <w:pPr>
        <w:pStyle w:val="BookText"/>
      </w:pPr>
      <w:r>
        <w:rPr>
          <w:rFonts w:ascii="IRNazanin" w:hAnsi="IRNazanin" w:eastAsia="IRNazanin" w:cs="IRNazanin"/>
          <w:lang w:bidi="fa-IR"/>
          <w:color w:val="111111"/>
          <w:sz w:val="28"/>
          <w:szCs w:val="28"/>
          <w:rtl/>
        </w:rPr>
        <w:t xml:space="preserve">درخواست مرا به روا شدن متّصل گردان.11/14</w:t>
      </w:r>
    </w:p>
    <w:p>
      <w:pPr>
        <w:pStyle w:val="Heading5"/>
      </w:pPr>
      <w:bookmarkStart w:id="3832" w:name="_Toc2594"/>
      <w:r>
        <w:t>پیوستن به خدا</w:t>
      </w:r>
      <w:bookmarkEnd w:id="3832"/>
    </w:p>
    <w:p>
      <w:pPr>
        <w:pStyle w:val="BookText"/>
      </w:pPr>
      <w:r>
        <w:rPr>
          <w:rFonts w:ascii="Amiri" w:hAnsi="Amiri" w:eastAsia="Amiri" w:cs="Amiri"/>
          <w:lang w:bidi="ar-SA"/>
          <w:color w:val="111111"/>
          <w:sz w:val="28"/>
          <w:szCs w:val="28"/>
          <w:rtl/>
        </w:rPr>
        <w:t xml:space="preserve">لَا تَبْتَلِیَنِّی بِالْکَسَلِ عَنْ عِبَادَتِکَ... وَ لَا مُجَامَعَةِ مَنْ تَفَرَّقَ عَنْکَ، وَ لَا مُفَارَقَةِ مَنِ اجْتَمَعَ إِلَیْکَ</w:t>
      </w:r>
    </w:p>
    <w:p>
      <w:pPr>
        <w:pStyle w:val="BookText"/>
      </w:pPr>
      <w:r>
        <w:rPr>
          <w:rFonts w:ascii="IRNazanin" w:hAnsi="IRNazanin" w:eastAsia="IRNazanin" w:cs="IRNazanin"/>
          <w:lang w:bidi="fa-IR"/>
          <w:color w:val="111111"/>
          <w:sz w:val="28"/>
          <w:szCs w:val="28"/>
          <w:rtl/>
        </w:rPr>
        <w:t xml:space="preserve">مرا به سستی در عبادتت و گرد آمدن با کسی که از تو دوری نموده و جدایی از آنکه به تو پیوسته، گرفتار نساز.11/20</w:t>
      </w:r>
    </w:p>
    <w:p>
      <w:pPr>
        <w:pStyle w:val="Heading5"/>
      </w:pPr>
      <w:bookmarkStart w:id="3833" w:name="_Toc2595"/>
      <w:r>
        <w:t>پیوستن به قرب الهی</w:t>
      </w:r>
      <w:bookmarkEnd w:id="3833"/>
    </w:p>
    <w:p>
      <w:pPr>
        <w:pStyle w:val="BookText"/>
      </w:pPr>
      <w:r>
        <w:rPr>
          <w:rFonts w:ascii="Amiri" w:hAnsi="Amiri" w:eastAsia="Amiri" w:cs="Amiri"/>
          <w:lang w:bidi="ar-SA"/>
          <w:color w:val="111111"/>
          <w:sz w:val="28"/>
          <w:szCs w:val="28"/>
          <w:rtl/>
        </w:rPr>
        <w:t xml:space="preserve">وَ اجْعَلْ مَا خَوَّلْتَنِی مِنْ حُطَامِهَا... وُصْلَةً إِلَی قُرْبِکَ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وسیله پیوستن به قربت قرار ده.6/30</w:t>
      </w:r>
    </w:p>
    <w:p>
      <w:pPr>
        <w:pStyle w:val="Heading5"/>
      </w:pPr>
      <w:bookmarkStart w:id="3834" w:name="_Toc2596"/>
      <w:r>
        <w:t>پیوستگی، و رحمت خداوند</w:t>
      </w:r>
      <w:bookmarkEnd w:id="3834"/>
    </w:p>
    <w:p>
      <w:pPr>
        <w:pStyle w:val="BookText"/>
      </w:pPr>
      <w:r>
        <w:rPr>
          <w:rFonts w:ascii="Amiri" w:hAnsi="Amiri" w:eastAsia="Amiri" w:cs="Amiri"/>
          <w:lang w:bidi="ar-SA"/>
          <w:color w:val="111111"/>
          <w:sz w:val="28"/>
          <w:szCs w:val="28"/>
          <w:rtl/>
        </w:rPr>
        <w:t xml:space="preserve">خَرَجَتْ مِنْ یَدِی أَسْبَابُ الْوُصُلَاتِ إِلَّا مَا وَصَلَهُ رَحْمَتُکَ</w:t>
      </w:r>
    </w:p>
    <w:p>
      <w:pPr>
        <w:pStyle w:val="BookText"/>
      </w:pPr>
      <w:r>
        <w:rPr>
          <w:rFonts w:ascii="IRNazanin" w:hAnsi="IRNazanin" w:eastAsia="IRNazanin" w:cs="IRNazanin"/>
          <w:lang w:bidi="fa-IR"/>
          <w:color w:val="111111"/>
          <w:sz w:val="28"/>
          <w:szCs w:val="28"/>
          <w:rtl/>
        </w:rPr>
        <w:t xml:space="preserve">اسباب پیوندها از دستم بیرون رفته، جز آنچه به رحمتت وصل شده.9/32</w:t>
      </w:r>
    </w:p>
    <w:p>
      <w:pPr>
        <w:pStyle w:val="Heading5"/>
      </w:pPr>
      <w:bookmarkStart w:id="3835" w:name="_Toc2597"/>
      <w:r>
        <w:t>سبب آرزو ننمودن پیوستگیِ نفَسی به نفَس دیگر</w:t>
      </w:r>
      <w:bookmarkEnd w:id="3835"/>
    </w:p>
    <w:p>
      <w:pPr>
        <w:pStyle w:val="BookText"/>
      </w:pPr>
      <w:r>
        <w:rPr>
          <w:rFonts w:ascii="Amiri" w:hAnsi="Amiri" w:eastAsia="Amiri" w:cs="Amiri"/>
          <w:lang w:bidi="ar-SA"/>
          <w:color w:val="111111"/>
          <w:sz w:val="28"/>
          <w:szCs w:val="28"/>
          <w:rtl/>
        </w:rPr>
        <w:t xml:space="preserve">وَ اکْفِنَا طُولَ الْأَمَلِ، وَ قَصِّرْهُ عَنَّا بِصِدْقِ الْعَمَلِ حَتَّی... لَا اتِّصَالَ نَفَسٍ بِنَفَسٍ، وَ لَا لُحُوقَ قَدَمٍ بِقَدَمٍ</w:t>
      </w:r>
    </w:p>
    <w:p>
      <w:pPr>
        <w:pStyle w:val="BookText"/>
      </w:pPr>
      <w:r>
        <w:rPr>
          <w:rFonts w:ascii="IRNazanin" w:hAnsi="IRNazanin" w:eastAsia="IRNazanin" w:cs="IRNazanin"/>
          <w:lang w:bidi="fa-IR"/>
          <w:color w:val="111111"/>
          <w:sz w:val="28"/>
          <w:szCs w:val="28"/>
          <w:rtl/>
        </w:rPr>
        <w:t xml:space="preserve">و ما را از آرزوی دراز بازدار و با عمل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2" w:name="pg3739_47921"/>
    <w:bookmarkEnd w:id="312"/>
    <w:p>
      <w:pPr>
        <w:pStyle w:val="BookText"/>
      </w:pPr>
      <w:r>
        <w:rPr>
          <w:rFonts w:ascii="IRNazanin" w:hAnsi="IRNazanin" w:eastAsia="IRNazanin" w:cs="IRNazanin"/>
          <w:lang w:bidi="fa-IR"/>
          <w:color w:val="111111"/>
          <w:sz w:val="28"/>
          <w:szCs w:val="28"/>
          <w:rtl/>
        </w:rPr>
        <w:t xml:space="preserve">راستین، آن را از ما کوتاه کن، تا بدانجا که پیوستگی نفسی را به نفسی و در پی هم آمدن گامی را به گامی، آرزو نکنیم.1/40</w:t>
      </w:r>
    </w:p>
    <w:p>
      <w:pPr>
        <w:pStyle w:val="Heading5"/>
      </w:pPr>
      <w:bookmarkStart w:id="3836" w:name="_Toc2598"/>
      <w:r>
        <w:t>پیوستن حمد بنده، به افزونی</w:t>
      </w:r>
      <w:bookmarkEnd w:id="3836"/>
    </w:p>
    <w:p>
      <w:pPr>
        <w:pStyle w:val="BookText"/>
      </w:pPr>
      <w:r>
        <w:rPr>
          <w:rFonts w:ascii="Amiri" w:hAnsi="Amiri" w:eastAsia="Amiri" w:cs="Amiri"/>
          <w:lang w:bidi="ar-SA"/>
          <w:color w:val="111111"/>
          <w:sz w:val="28"/>
          <w:szCs w:val="28"/>
          <w:rtl/>
        </w:rPr>
        <w:t xml:space="preserve">لَکَ الْحَمْدُ... حَمْدًا... تَصِلُهُ بِمَزِیدٍ بَعْدَ مَزِیدٍ طَوْلًا مِنْکَ</w:t>
      </w:r>
    </w:p>
    <w:p>
      <w:pPr>
        <w:pStyle w:val="BookText"/>
      </w:pPr>
      <w:r>
        <w:rPr>
          <w:rFonts w:ascii="IRNazanin" w:hAnsi="IRNazanin" w:eastAsia="IRNazanin" w:cs="IRNazanin"/>
          <w:lang w:bidi="fa-IR"/>
          <w:color w:val="111111"/>
          <w:sz w:val="28"/>
          <w:szCs w:val="28"/>
          <w:rtl/>
        </w:rPr>
        <w:t xml:space="preserve">سپاس برای توست. سپاسی که تو آن را از روی احسانت، با افزونی پی‌درپی پیوند دهی.48و36/47</w:t>
      </w:r>
    </w:p>
    <w:p>
      <w:pPr>
        <w:pStyle w:val="Heading5"/>
      </w:pPr>
      <w:bookmarkStart w:id="3837" w:name="_Toc2599"/>
      <w:r>
        <w:t>پیوستگی درود بر محمّد صلی‌الله‌علیه‌و‌آله و آل او، به بقای الهی</w:t>
      </w:r>
      <w:bookmarkEnd w:id="3837"/>
    </w:p>
    <w:p>
      <w:pPr>
        <w:pStyle w:val="BookText"/>
      </w:pPr>
      <w:r>
        <w:rPr>
          <w:rFonts w:ascii="Amiri" w:hAnsi="Amiri" w:eastAsia="Amiri" w:cs="Amiri"/>
          <w:lang w:bidi="ar-SA"/>
          <w:color w:val="111111"/>
          <w:sz w:val="28"/>
          <w:szCs w:val="28"/>
          <w:rtl/>
        </w:rPr>
        <w:t xml:space="preserve">رَبِّ صَلِّ عَلَی مُحَمَّدٍ وَ آلِهِ... یَتَّصِلُ اتِّصَالُهَا بِبَقَائِکَ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اتّصالش به بقای تو پیوند خورد.53/47</w:t>
      </w:r>
    </w:p>
    <w:p>
      <w:pPr>
        <w:pStyle w:val="Heading5"/>
      </w:pPr>
      <w:bookmarkStart w:id="3838" w:name="_Toc2600"/>
      <w:r>
        <w:t>پیوستگی درود بر محمّد صلی‌الله‌علیه‌و‌آله و آل او، به دیگر درودها</w:t>
      </w:r>
      <w:bookmarkEnd w:id="3838"/>
    </w:p>
    <w:p>
      <w:pPr>
        <w:pStyle w:val="BookText"/>
      </w:pPr>
      <w:r>
        <w:rPr>
          <w:rFonts w:ascii="Amiri" w:hAnsi="Amiri" w:eastAsia="Amiri" w:cs="Amiri"/>
          <w:lang w:bidi="ar-SA"/>
          <w:color w:val="111111"/>
          <w:sz w:val="28"/>
          <w:szCs w:val="28"/>
          <w:rtl/>
        </w:rPr>
        <w:t xml:space="preserve">رَبِّ صَلِّ عَلَیْهِمْ... صَلَاةً... مُتَّصِلَةً بِنَظَائِرِهِنَّ أَبَدًا</w:t>
      </w:r>
    </w:p>
    <w:p>
      <w:pPr>
        <w:pStyle w:val="BookText"/>
      </w:pPr>
      <w:r>
        <w:rPr>
          <w:rFonts w:ascii="IRNazanin" w:hAnsi="IRNazanin" w:eastAsia="IRNazanin" w:cs="IRNazanin"/>
          <w:lang w:bidi="fa-IR"/>
          <w:color w:val="111111"/>
          <w:sz w:val="28"/>
          <w:szCs w:val="28"/>
          <w:rtl/>
        </w:rPr>
        <w:t xml:space="preserve">پروردگار من، بر ایشان درود فرست. درودی که تا ابد به مانندهای آن (درودها) متّصل باشد.59/47</w:t>
      </w:r>
    </w:p>
    <w:p>
      <w:pPr>
        <w:pStyle w:val="Heading5"/>
      </w:pPr>
      <w:bookmarkStart w:id="3839" w:name="_Toc2601"/>
      <w:r>
        <w:t>پیوستگی پیمان امام علیه‌السلام ، به پیمان خدا</w:t>
      </w:r>
      <w:bookmarkEnd w:id="3839"/>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 بَعْدَ أَنْ وَصَلْتَ حَبْلَهُ بِحَبْلِکَ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بندگانت به‌پا داشتی، پس از آنکه ریسمان او را به ریسمان خود پیوستی.60/47</w:t>
      </w:r>
    </w:p>
    <w:p>
      <w:pPr>
        <w:pStyle w:val="Heading5"/>
      </w:pPr>
      <w:bookmarkStart w:id="3840" w:name="_Toc2602"/>
      <w:r>
        <w:t>پیوستگی اطاعت از محمّد صلی‌الله‌علیه‌و‌آله ، به طاعت الهی</w:t>
      </w:r>
      <w:bookmarkEnd w:id="3840"/>
    </w:p>
    <w:p>
      <w:pPr>
        <w:pStyle w:val="BookText"/>
      </w:pPr>
      <w:r>
        <w:rPr>
          <w:rFonts w:ascii="Amiri" w:hAnsi="Amiri" w:eastAsia="Amiri" w:cs="Amiri"/>
          <w:lang w:bidi="ar-SA"/>
          <w:color w:val="111111"/>
          <w:sz w:val="28"/>
          <w:szCs w:val="28"/>
          <w:rtl/>
        </w:rPr>
        <w:t xml:space="preserve">بِحَقِّ مَنْ وَصَلْتَ طَاعَتَهُ بِطَاعَتِکَ...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کسی که اطاعت از او را به اطاعت خود پیوند زده‌ای، در این روز، مرا بپوشان، با همان چیزی که پوشاندی با آن، کسی را که با حال بیزاری (از گناه) به سوی تو زاری نموده.86/47</w:t>
      </w:r>
    </w:p>
    <w:p>
      <w:pPr>
        <w:pStyle w:val="Heading5"/>
      </w:pPr>
      <w:bookmarkStart w:id="3841" w:name="_Toc2603"/>
      <w:r>
        <w:t>پیوستن زندگی بنده، به خواسته‌هایش</w:t>
      </w:r>
      <w:bookmarkEnd w:id="3841"/>
    </w:p>
    <w:p>
      <w:pPr>
        <w:pStyle w:val="BookText"/>
      </w:pPr>
      <w:r>
        <w:rPr>
          <w:rFonts w:ascii="Amiri" w:hAnsi="Amiri" w:eastAsia="Amiri" w:cs="Amiri"/>
          <w:lang w:bidi="ar-SA"/>
          <w:color w:val="111111"/>
          <w:sz w:val="28"/>
          <w:szCs w:val="28"/>
          <w:rtl/>
        </w:rPr>
        <w:t xml:space="preserve">فَأَحْیِنِی حَیَاةً طَیِّبَةً تَنْتَظِمُ بِمَا أُرِیدُ</w:t>
      </w:r>
    </w:p>
    <w:p>
      <w:pPr>
        <w:pStyle w:val="BookText"/>
      </w:pPr>
      <w:r>
        <w:rPr>
          <w:rFonts w:ascii="IRNazanin" w:hAnsi="IRNazanin" w:eastAsia="IRNazanin" w:cs="IRNazanin"/>
          <w:lang w:bidi="fa-IR"/>
          <w:color w:val="111111"/>
          <w:sz w:val="28"/>
          <w:szCs w:val="28"/>
          <w:rtl/>
        </w:rPr>
        <w:t xml:space="preserve">پس مرا به حیاتی پاکیزه زنده دار، که به آنچه می‌خواهم پیوسته گردد.117/47</w:t>
      </w:r>
    </w:p>
    <w:p>
      <w:pPr>
        <w:pStyle w:val="Heading5"/>
      </w:pPr>
      <w:bookmarkStart w:id="3842" w:name="_Toc2604"/>
      <w:r>
        <w:t>پیوستن فضل خدا در دنیا، به خیر آخرت</w:t>
      </w:r>
      <w:bookmarkEnd w:id="3842"/>
    </w:p>
    <w:p>
      <w:pPr>
        <w:pStyle w:val="BookText"/>
      </w:pPr>
      <w:r>
        <w:rPr>
          <w:rFonts w:ascii="Amiri" w:hAnsi="Amiri" w:eastAsia="Amiri" w:cs="Amiri"/>
          <w:lang w:bidi="ar-SA"/>
          <w:color w:val="111111"/>
          <w:sz w:val="28"/>
          <w:szCs w:val="28"/>
          <w:rtl/>
        </w:rPr>
        <w:t xml:space="preserve">وَ زِدْنِی مِنْ فَضْلِکَ وَ سَعَةِ مَا عِنْدَکَ... وَ صِلْ ذَلِکَ بِخَیْرِ الْآخِرَةِ وَ نَعِیمِهَا</w:t>
      </w:r>
    </w:p>
    <w:p>
      <w:pPr>
        <w:pStyle w:val="BookText"/>
      </w:pPr>
      <w:r>
        <w:rPr>
          <w:rFonts w:ascii="IRNazanin" w:hAnsi="IRNazanin" w:eastAsia="IRNazanin" w:cs="IRNazanin"/>
          <w:lang w:bidi="fa-IR"/>
          <w:color w:val="111111"/>
          <w:sz w:val="28"/>
          <w:szCs w:val="28"/>
          <w:rtl/>
        </w:rPr>
        <w:t xml:space="preserve">و برایم از فضل و فراخی آنچه نزد توست، بیفزا. و آن را به خیر آخرت و نعمت فراوانش پیوسته گردان.28/48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3" w:name="pg3739_47922"/>
    <w:bookmarkEnd w:id="313"/>
    <w:p>
      <w:pPr>
        <w:pStyle w:val="Heading3"/>
      </w:pPr>
      <w:bookmarkStart w:id="3843" w:name="_Toc2605"/>
      <w:r>
        <w:t>ت</w:t>
      </w:r>
      <w:bookmarkEnd w:id="3843"/>
    </w:p>
    <w:p>
      <w:pPr>
        <w:pStyle w:val="Heading4"/>
      </w:pPr>
      <w:bookmarkStart w:id="3844" w:name="_Toc2606"/>
      <w:r>
        <w:t>اشاره</w:t>
      </w:r>
      <w:bookmarkEnd w:id="3844"/>
    </w:p>
    <w:p>
      <w:pPr>
        <w:pStyle w:val="BookText"/>
      </w:pPr>
      <w:r>
        <w:rPr>
          <w:rFonts w:ascii="IRNazanin" w:hAnsi="IRNazanin" w:eastAsia="IRNazanin" w:cs="IRNazanin"/>
          <w:lang w:bidi="fa-IR"/>
          <w:color w:val="111111"/>
          <w:sz w:val="28"/>
          <w:szCs w:val="28"/>
          <w:rtl/>
        </w:rPr>
        <w:t xml:space="preserve">تابش درخشش</w:t>
      </w:r>
    </w:p>
    <w:p>
      <w:pPr>
        <w:pStyle w:val="BookText"/>
      </w:pPr>
      <w:r>
        <w:rPr>
          <w:rFonts w:ascii="IRNazanin" w:hAnsi="IRNazanin" w:eastAsia="IRNazanin" w:cs="IRNazanin"/>
          <w:lang w:bidi="fa-IR"/>
          <w:color w:val="111111"/>
          <w:sz w:val="28"/>
          <w:szCs w:val="28"/>
          <w:rtl/>
        </w:rPr>
        <w:t xml:space="preserve">تابعین پیروان</w:t>
      </w:r>
    </w:p>
    <w:p>
      <w:pPr>
        <w:pStyle w:val="BookText"/>
      </w:pPr>
      <w:r>
        <w:rPr>
          <w:rFonts w:ascii="IRNazanin" w:hAnsi="IRNazanin" w:eastAsia="IRNazanin" w:cs="IRNazanin"/>
          <w:lang w:bidi="fa-IR"/>
          <w:color w:val="111111"/>
          <w:sz w:val="28"/>
          <w:szCs w:val="28"/>
          <w:rtl/>
        </w:rPr>
        <w:t xml:space="preserve">تأخیر پس</w:t>
      </w:r>
    </w:p>
    <w:p>
      <w:pPr>
        <w:pStyle w:val="BookText"/>
      </w:pPr>
      <w:r>
        <w:rPr>
          <w:rFonts w:ascii="IRNazanin" w:hAnsi="IRNazanin" w:eastAsia="IRNazanin" w:cs="IRNazanin"/>
          <w:lang w:bidi="fa-IR"/>
          <w:color w:val="111111"/>
          <w:sz w:val="28"/>
          <w:szCs w:val="28"/>
          <w:rtl/>
        </w:rPr>
        <w:t xml:space="preserve">تاریکی تیرگی و نیز ظلمت</w:t>
      </w:r>
    </w:p>
    <w:p>
      <w:pPr>
        <w:pStyle w:val="Heading4"/>
      </w:pPr>
      <w:bookmarkStart w:id="3845" w:name="_Toc2607"/>
      <w:r>
        <w:t>تازه</w:t>
      </w:r>
      <w:bookmarkEnd w:id="3845"/>
    </w:p>
    <w:p>
      <w:pPr>
        <w:pStyle w:val="Heading5"/>
      </w:pPr>
      <w:bookmarkStart w:id="3846" w:name="_Toc2608"/>
      <w:r>
        <w:t>روز نو و تازه</w:t>
      </w:r>
      <w:bookmarkEnd w:id="3846"/>
    </w:p>
    <w:p>
      <w:pPr>
        <w:pStyle w:val="BookText"/>
      </w:pPr>
      <w:r>
        <w:rPr>
          <w:rFonts w:ascii="Amiri" w:hAnsi="Amiri" w:eastAsia="Amiri" w:cs="Amiri"/>
          <w:lang w:bidi="ar-SA"/>
          <w:color w:val="111111"/>
          <w:sz w:val="28"/>
          <w:szCs w:val="28"/>
          <w:rtl/>
        </w:rPr>
        <w:t xml:space="preserve">هَذَا یَوْمٌ حَادِثٌ جَدِیدٌ</w:t>
      </w:r>
    </w:p>
    <w:p>
      <w:pPr>
        <w:pStyle w:val="BookText"/>
      </w:pPr>
      <w:r>
        <w:rPr>
          <w:rFonts w:ascii="IRNazanin" w:hAnsi="IRNazanin" w:eastAsia="IRNazanin" w:cs="IRNazanin"/>
          <w:lang w:bidi="fa-IR"/>
          <w:color w:val="111111"/>
          <w:sz w:val="28"/>
          <w:szCs w:val="28"/>
          <w:rtl/>
        </w:rPr>
        <w:t xml:space="preserve">این روزی نو و تازه است.12/6</w:t>
      </w:r>
    </w:p>
    <w:p>
      <w:pPr>
        <w:pStyle w:val="Heading5"/>
      </w:pPr>
      <w:bookmarkStart w:id="3847" w:name="_Toc2609"/>
      <w:r>
        <w:t>لغزش‌های گذشته و تازه</w:t>
      </w:r>
      <w:bookmarkEnd w:id="3847"/>
    </w:p>
    <w:p>
      <w:pPr>
        <w:pStyle w:val="BookText"/>
      </w:pPr>
      <w:r>
        <w:rPr>
          <w:rFonts w:ascii="Amiri" w:hAnsi="Amiri" w:eastAsia="Amiri" w:cs="Amiri"/>
          <w:lang w:bidi="ar-SA"/>
          <w:color w:val="111111"/>
          <w:sz w:val="28"/>
          <w:szCs w:val="28"/>
          <w:rtl/>
        </w:rPr>
        <w:t xml:space="preserve">اللَّهُمَّ إِنِّی أَتُوبُ إِلَیْکَ فِی مَقَامِی هَذَا مِنْ... سَوَالِفِ زَلَّاتِی وَ حَوَادِثِهَا</w:t>
      </w:r>
    </w:p>
    <w:p>
      <w:pPr>
        <w:pStyle w:val="BookText"/>
      </w:pPr>
      <w:r>
        <w:rPr>
          <w:rFonts w:ascii="IRNazanin" w:hAnsi="IRNazanin" w:eastAsia="IRNazanin" w:cs="IRNazanin"/>
          <w:lang w:bidi="fa-IR"/>
          <w:color w:val="111111"/>
          <w:sz w:val="28"/>
          <w:szCs w:val="28"/>
          <w:rtl/>
        </w:rPr>
        <w:t xml:space="preserve">خداوندا من در این جایگاهم، از لغزش‌های گذشته و تازه‌ام، به درگاهت توبه می‌کنم.14/31</w:t>
      </w:r>
    </w:p>
    <w:p>
      <w:pPr>
        <w:pStyle w:val="Heading5"/>
      </w:pPr>
      <w:bookmarkStart w:id="3848" w:name="_Toc2610"/>
      <w:r>
        <w:t>ماه نو، ماهی نو برای کاری نو</w:t>
      </w:r>
      <w:bookmarkEnd w:id="3848"/>
    </w:p>
    <w:p>
      <w:pPr>
        <w:pStyle w:val="BookText"/>
      </w:pPr>
      <w:r>
        <w:rPr>
          <w:rFonts w:ascii="Amiri" w:hAnsi="Amiri" w:eastAsia="Amiri" w:cs="Amiri"/>
          <w:lang w:bidi="ar-SA"/>
          <w:color w:val="111111"/>
          <w:sz w:val="28"/>
          <w:szCs w:val="28"/>
          <w:rtl/>
        </w:rPr>
        <w:t xml:space="preserve">جَعَلَکَ مِفْتَاحَ شَهْرٍ حَادِثٍ لِأَمْرٍ حَادِثٍ</w:t>
      </w:r>
    </w:p>
    <w:p>
      <w:pPr>
        <w:pStyle w:val="BookText"/>
      </w:pPr>
      <w:r>
        <w:rPr>
          <w:rFonts w:ascii="IRNazanin" w:hAnsi="IRNazanin" w:eastAsia="IRNazanin" w:cs="IRNazanin"/>
          <w:lang w:bidi="fa-IR"/>
          <w:color w:val="111111"/>
          <w:sz w:val="28"/>
          <w:szCs w:val="28"/>
          <w:rtl/>
        </w:rPr>
        <w:t xml:space="preserve">تو را کلید ماهی نو برای کاری نو قرار داد.3/43</w:t>
      </w:r>
    </w:p>
    <w:p>
      <w:pPr>
        <w:pStyle w:val="Heading5"/>
      </w:pPr>
      <w:bookmarkStart w:id="3849" w:name="_Toc2611"/>
      <w:r>
        <w:t>خدا و تازه‌های خلقت</w:t>
      </w:r>
      <w:bookmarkEnd w:id="3849"/>
    </w:p>
    <w:p>
      <w:pPr>
        <w:pStyle w:val="BookText"/>
      </w:pPr>
      <w:r>
        <w:rPr>
          <w:rFonts w:ascii="Amiri" w:hAnsi="Amiri" w:eastAsia="Amiri" w:cs="Amiri"/>
          <w:lang w:bidi="ar-SA"/>
          <w:color w:val="111111"/>
          <w:sz w:val="28"/>
          <w:szCs w:val="28"/>
          <w:rtl/>
        </w:rPr>
        <w:t xml:space="preserve">أَنْتَ اللَّهُ لَا إِلَهَ إِلَّا أَنْتَ، الَّذِی... ابْتَدَعْتَ الْمُبْتَدَعَاتِ بِلَا احْتِذَاءٍ</w:t>
      </w:r>
    </w:p>
    <w:p>
      <w:pPr>
        <w:pStyle w:val="BookText"/>
      </w:pPr>
      <w:r>
        <w:rPr>
          <w:rFonts w:ascii="IRNazanin" w:hAnsi="IRNazanin" w:eastAsia="IRNazanin" w:cs="IRNazanin"/>
          <w:lang w:bidi="fa-IR"/>
          <w:color w:val="111111"/>
          <w:sz w:val="28"/>
          <w:szCs w:val="28"/>
          <w:rtl/>
        </w:rPr>
        <w:t xml:space="preserve">تویی خدایی که جز تو معبودی نیست. تویی که نوپیداها را بدون پیروی (از الگویی) پدید آوردی.12/47</w:t>
      </w:r>
    </w:p>
    <w:p>
      <w:pPr>
        <w:pStyle w:val="Heading5"/>
      </w:pPr>
      <w:bookmarkStart w:id="3850" w:name="_Toc2612"/>
      <w:r>
        <w:t>درودی دربردارنده هر درود گذشته و تازه</w:t>
      </w:r>
      <w:bookmarkEnd w:id="3850"/>
    </w:p>
    <w:p>
      <w:pPr>
        <w:pStyle w:val="BookText"/>
      </w:pPr>
      <w:r>
        <w:rPr>
          <w:rFonts w:ascii="Amiri" w:hAnsi="Amiri" w:eastAsia="Amiri" w:cs="Amiri"/>
          <w:lang w:bidi="ar-SA"/>
          <w:color w:val="111111"/>
          <w:sz w:val="28"/>
          <w:szCs w:val="28"/>
          <w:rtl/>
        </w:rPr>
        <w:t xml:space="preserve">رَبِّ صَلِّ عَلَیْهِ وَ آلِهِ، صَلَاةً تُحِیطُ بِکُلِّ صَلَاةٍ سَالِفَةٍ وَ مُسْتَأْنَفَةٍ</w:t>
      </w:r>
    </w:p>
    <w:p>
      <w:pPr>
        <w:pStyle w:val="BookText"/>
      </w:pPr>
      <w:r>
        <w:rPr>
          <w:rFonts w:ascii="IRNazanin" w:hAnsi="IRNazanin" w:eastAsia="IRNazanin" w:cs="IRNazanin"/>
          <w:lang w:bidi="fa-IR"/>
          <w:color w:val="111111"/>
          <w:sz w:val="28"/>
          <w:szCs w:val="28"/>
          <w:rtl/>
        </w:rPr>
        <w:t xml:space="preserve">پروردگار من، بر او و خاندانش درود فرست، درودی که هر درود گذشته و تازه‌ای را فراگیرد.55/47</w:t>
      </w:r>
    </w:p>
    <w:p>
      <w:pPr>
        <w:pStyle w:val="Heading5"/>
      </w:pPr>
      <w:bookmarkStart w:id="3851" w:name="_Toc2613"/>
      <w:r>
        <w:t>سودهای دیرینه و تازه الهی</w:t>
      </w:r>
      <w:bookmarkEnd w:id="3851"/>
    </w:p>
    <w:p>
      <w:pPr>
        <w:pStyle w:val="BookText"/>
      </w:pPr>
      <w:r>
        <w:rPr>
          <w:rFonts w:ascii="Amiri" w:hAnsi="Amiri" w:eastAsia="Amiri" w:cs="Amiri"/>
          <w:lang w:bidi="ar-SA"/>
          <w:color w:val="111111"/>
          <w:sz w:val="28"/>
          <w:szCs w:val="28"/>
          <w:rtl/>
        </w:rPr>
        <w:t xml:space="preserve">اشْفَعْ لِی أَوَائِلَ مِنَنِکَ بِأَوَاخِرِهَا، وَ قَدِیمَ فَوَائِدِکَ بِحَوَادِثِهَا</w:t>
      </w:r>
    </w:p>
    <w:p>
      <w:pPr>
        <w:pStyle w:val="BookText"/>
      </w:pPr>
      <w:r>
        <w:rPr>
          <w:rFonts w:ascii="IRNazanin" w:hAnsi="IRNazanin" w:eastAsia="IRNazanin" w:cs="IRNazanin"/>
          <w:lang w:bidi="fa-IR"/>
          <w:color w:val="111111"/>
          <w:sz w:val="28"/>
          <w:szCs w:val="28"/>
          <w:rtl/>
        </w:rPr>
        <w:t xml:space="preserve">برای من اولین نعمت‌هایت را، با آخِرین آن و سودهای دیرینت را، با تازه‌های آن توأم ساز.121/47</w:t>
      </w:r>
    </w:p>
    <w:p>
      <w:pPr>
        <w:pStyle w:val="BookText"/>
      </w:pPr>
      <w:r>
        <w:rPr>
          <w:rFonts w:ascii="IRNazanin" w:hAnsi="IRNazanin" w:eastAsia="IRNazanin" w:cs="IRNazanin"/>
          <w:lang w:bidi="fa-IR"/>
          <w:color w:val="111111"/>
          <w:sz w:val="28"/>
          <w:szCs w:val="28"/>
          <w:rtl/>
        </w:rPr>
        <w:t xml:space="preserve">تأنی مهلت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4" w:name="pg3739_47923"/>
    <w:bookmarkEnd w:id="314"/>
    <w:p>
      <w:pPr>
        <w:pStyle w:val="BookText"/>
      </w:pPr>
      <w:r>
        <w:rPr>
          <w:rFonts w:ascii="IRNazanin" w:hAnsi="IRNazanin" w:eastAsia="IRNazanin" w:cs="IRNazanin"/>
          <w:lang w:bidi="fa-IR"/>
          <w:color w:val="111111"/>
          <w:sz w:val="28"/>
          <w:szCs w:val="28"/>
          <w:rtl/>
        </w:rPr>
        <w:t xml:space="preserve">تاوان قصاص</w:t>
      </w:r>
    </w:p>
    <w:p>
      <w:pPr>
        <w:pStyle w:val="BookText"/>
      </w:pPr>
      <w:r>
        <w:rPr>
          <w:rFonts w:ascii="IRNazanin" w:hAnsi="IRNazanin" w:eastAsia="IRNazanin" w:cs="IRNazanin"/>
          <w:lang w:bidi="fa-IR"/>
          <w:color w:val="111111"/>
          <w:sz w:val="28"/>
          <w:szCs w:val="28"/>
          <w:rtl/>
        </w:rPr>
        <w:t xml:space="preserve">تباهی هلاکت</w:t>
      </w:r>
    </w:p>
    <w:p>
      <w:pPr>
        <w:pStyle w:val="Heading5"/>
      </w:pPr>
      <w:bookmarkStart w:id="3852" w:name="_Toc2614"/>
      <w:r>
        <w:t>توبه و اصلاح تباهی‌ها</w:t>
      </w:r>
      <w:bookmarkEnd w:id="3852"/>
    </w:p>
    <w:p>
      <w:pPr>
        <w:pStyle w:val="BookText"/>
      </w:pPr>
      <w:r>
        <w:rPr>
          <w:rFonts w:ascii="Amiri" w:hAnsi="Amiri" w:eastAsia="Amiri" w:cs="Amiri"/>
          <w:lang w:bidi="ar-SA"/>
          <w:color w:val="111111"/>
          <w:sz w:val="28"/>
          <w:szCs w:val="28"/>
          <w:rtl/>
        </w:rPr>
        <w:t xml:space="preserve">یَا مَنِ اسْتَصْلَحَ فَاسِدَهُمْ بِالتَّوْبَةِ</w:t>
      </w:r>
    </w:p>
    <w:p>
      <w:pPr>
        <w:pStyle w:val="BookText"/>
      </w:pPr>
      <w:r>
        <w:rPr>
          <w:rFonts w:ascii="IRNazanin" w:hAnsi="IRNazanin" w:eastAsia="IRNazanin" w:cs="IRNazanin"/>
          <w:lang w:bidi="fa-IR"/>
          <w:color w:val="111111"/>
          <w:sz w:val="28"/>
          <w:szCs w:val="28"/>
          <w:rtl/>
        </w:rPr>
        <w:t xml:space="preserve">ای آنکه فاسد ایشان را با توبهْ اصلاح کرده است. 10/12</w:t>
      </w:r>
    </w:p>
    <w:p>
      <w:pPr>
        <w:pStyle w:val="Heading5"/>
      </w:pPr>
      <w:bookmarkStart w:id="3853" w:name="_Toc2615"/>
      <w:r>
        <w:t>تبهکاری‌های شیطان</w:t>
      </w:r>
      <w:bookmarkEnd w:id="3853"/>
    </w:p>
    <w:p>
      <w:pPr>
        <w:pStyle w:val="BookText"/>
      </w:pPr>
      <w:r>
        <w:rPr>
          <w:rFonts w:ascii="Amiri" w:hAnsi="Amiri" w:eastAsia="Amiri" w:cs="Amiri"/>
          <w:lang w:bidi="ar-SA"/>
          <w:color w:val="111111"/>
          <w:sz w:val="28"/>
          <w:szCs w:val="28"/>
          <w:rtl/>
        </w:rPr>
        <w:t xml:space="preserve">اللَّهُمَّ إِنَّا نَعُوذُ بِکَ مِنْ نَزَغَاتِ الشَّیْطَانِ الرَّجِیمِ</w:t>
      </w:r>
    </w:p>
    <w:p>
      <w:pPr>
        <w:pStyle w:val="BookText"/>
      </w:pPr>
      <w:r>
        <w:rPr>
          <w:rFonts w:ascii="IRNazanin" w:hAnsi="IRNazanin" w:eastAsia="IRNazanin" w:cs="IRNazanin"/>
          <w:lang w:bidi="fa-IR"/>
          <w:color w:val="111111"/>
          <w:sz w:val="28"/>
          <w:szCs w:val="28"/>
          <w:rtl/>
        </w:rPr>
        <w:t xml:space="preserve">خداوندا ما از وسوسه‌های شیطان - رانده‌شده - به تو پناه می‌بریم.1/17</w:t>
      </w:r>
    </w:p>
    <w:p>
      <w:pPr>
        <w:pStyle w:val="BookText"/>
      </w:pPr>
      <w:r>
        <w:rPr>
          <w:rFonts w:ascii="Amiri" w:hAnsi="Amiri" w:eastAsia="Amiri" w:cs="Amiri"/>
          <w:lang w:bidi="ar-SA"/>
          <w:color w:val="111111"/>
          <w:sz w:val="28"/>
          <w:szCs w:val="28"/>
          <w:rtl/>
        </w:rPr>
        <w:t xml:space="preserve">إِلَّا تَقِنَا خَبَالَهُ یَسْتَزِلَّنَا</w:t>
      </w:r>
    </w:p>
    <w:p>
      <w:pPr>
        <w:pStyle w:val="BookText"/>
      </w:pPr>
      <w:r>
        <w:rPr>
          <w:rFonts w:ascii="IRNazanin" w:hAnsi="IRNazanin" w:eastAsia="IRNazanin" w:cs="IRNazanin"/>
          <w:lang w:bidi="fa-IR"/>
          <w:color w:val="111111"/>
          <w:sz w:val="28"/>
          <w:szCs w:val="28"/>
          <w:rtl/>
        </w:rPr>
        <w:t xml:space="preserve">اگر ما را از تبهکاری‌اش نگه نداری، به لغزشمان اندازد.7/25</w:t>
      </w:r>
    </w:p>
    <w:p>
      <w:pPr>
        <w:pStyle w:val="Heading5"/>
      </w:pPr>
      <w:bookmarkStart w:id="3854" w:name="_Toc2616"/>
      <w:r>
        <w:t>راه شیطان، راه تباهی</w:t>
      </w:r>
      <w:bookmarkEnd w:id="3854"/>
    </w:p>
    <w:p>
      <w:pPr>
        <w:pStyle w:val="BookText"/>
      </w:pPr>
      <w:r>
        <w:rPr>
          <w:rFonts w:ascii="Amiri" w:hAnsi="Amiri" w:eastAsia="Amiri" w:cs="Amiri"/>
          <w:lang w:bidi="ar-SA"/>
          <w:color w:val="111111"/>
          <w:sz w:val="28"/>
          <w:szCs w:val="28"/>
          <w:rtl/>
        </w:rPr>
        <w:t xml:space="preserve">وَ اسْلُکْ بِنَا مِنَ التُّقَی خِلَافَ سَبِیلِهِ مِنَ الرَّدَی</w:t>
      </w:r>
    </w:p>
    <w:p>
      <w:pPr>
        <w:pStyle w:val="BookText"/>
      </w:pPr>
      <w:r>
        <w:rPr>
          <w:rFonts w:ascii="IRNazanin" w:hAnsi="IRNazanin" w:eastAsia="IRNazanin" w:cs="IRNazanin"/>
          <w:lang w:bidi="fa-IR"/>
          <w:color w:val="111111"/>
          <w:sz w:val="28"/>
          <w:szCs w:val="28"/>
          <w:rtl/>
        </w:rPr>
        <w:t xml:space="preserve">و برخلاف راه هلاکت‌بار او (شیطان)، ما را به راه پرهیزکاری ببَر.5/17</w:t>
      </w:r>
    </w:p>
    <w:p>
      <w:pPr>
        <w:pStyle w:val="Heading5"/>
      </w:pPr>
      <w:bookmarkStart w:id="3855" w:name="_Toc2617"/>
      <w:r>
        <w:t>اصلاح آنچه تباه شده</w:t>
      </w:r>
      <w:bookmarkEnd w:id="3855"/>
    </w:p>
    <w:p>
      <w:pPr>
        <w:pStyle w:val="BookText"/>
      </w:pPr>
      <w:r>
        <w:rPr>
          <w:rFonts w:ascii="Amiri" w:hAnsi="Amiri" w:eastAsia="Amiri" w:cs="Amiri"/>
          <w:lang w:bidi="ar-SA"/>
          <w:color w:val="111111"/>
          <w:sz w:val="28"/>
          <w:szCs w:val="28"/>
          <w:rtl/>
        </w:rPr>
        <w:t xml:space="preserve">اللَّهُمَّ... اسْتَصْلِحْ بِقُدْرَتِکَ مَا فَسَدَ مِنِّی</w:t>
      </w:r>
    </w:p>
    <w:p>
      <w:pPr>
        <w:pStyle w:val="BookText"/>
      </w:pPr>
      <w:r>
        <w:rPr>
          <w:rFonts w:ascii="IRNazanin" w:hAnsi="IRNazanin" w:eastAsia="IRNazanin" w:cs="IRNazanin"/>
          <w:lang w:bidi="fa-IR"/>
          <w:color w:val="111111"/>
          <w:sz w:val="28"/>
          <w:szCs w:val="28"/>
          <w:rtl/>
        </w:rPr>
        <w:t xml:space="preserve">خداوندا امور تباهم را به توانایی خود، اصلاح نما.2/20</w:t>
      </w:r>
    </w:p>
    <w:p>
      <w:pPr>
        <w:pStyle w:val="BookText"/>
      </w:pPr>
      <w:r>
        <w:rPr>
          <w:rFonts w:ascii="Amiri" w:hAnsi="Amiri" w:eastAsia="Amiri" w:cs="Amiri"/>
          <w:lang w:bidi="ar-SA"/>
          <w:color w:val="111111"/>
          <w:sz w:val="28"/>
          <w:szCs w:val="28"/>
          <w:rtl/>
        </w:rPr>
        <w:t xml:space="preserve">عِنْدَکَ... لِمَا فَسَدَ صَلَاحٌ</w:t>
      </w:r>
    </w:p>
    <w:p>
      <w:pPr>
        <w:pStyle w:val="BookText"/>
      </w:pPr>
      <w:r>
        <w:rPr>
          <w:rFonts w:ascii="IRNazanin" w:hAnsi="IRNazanin" w:eastAsia="IRNazanin" w:cs="IRNazanin"/>
          <w:lang w:bidi="fa-IR"/>
          <w:color w:val="111111"/>
          <w:sz w:val="28"/>
          <w:szCs w:val="28"/>
          <w:rtl/>
        </w:rPr>
        <w:t xml:space="preserve">اصلاح آنچه تباه شده، نزد توست.20/20</w:t>
      </w:r>
    </w:p>
    <w:p>
      <w:pPr>
        <w:pStyle w:val="Heading5"/>
      </w:pPr>
      <w:bookmarkStart w:id="3856" w:name="_Toc2618"/>
      <w:r>
        <w:t>تباه نساختن عبادت بنده</w:t>
      </w:r>
      <w:bookmarkEnd w:id="3856"/>
    </w:p>
    <w:p>
      <w:pPr>
        <w:pStyle w:val="BookText"/>
      </w:pPr>
      <w:r>
        <w:rPr>
          <w:rFonts w:ascii="Amiri" w:hAnsi="Amiri" w:eastAsia="Amiri" w:cs="Amiri"/>
          <w:lang w:bidi="ar-SA"/>
          <w:color w:val="111111"/>
          <w:sz w:val="28"/>
          <w:szCs w:val="28"/>
          <w:rtl/>
        </w:rPr>
        <w:t xml:space="preserve">عَبِّدْنِی لَکَ وَ لَا تُفْسِدْ عِبَادَتِی بِالْعُجْبِ</w:t>
      </w:r>
    </w:p>
    <w:p>
      <w:pPr>
        <w:pStyle w:val="BookText"/>
      </w:pPr>
      <w:r>
        <w:rPr>
          <w:rFonts w:ascii="IRNazanin" w:hAnsi="IRNazanin" w:eastAsia="IRNazanin" w:cs="IRNazanin"/>
          <w:lang w:bidi="fa-IR"/>
          <w:color w:val="111111"/>
          <w:sz w:val="28"/>
          <w:szCs w:val="28"/>
          <w:rtl/>
        </w:rPr>
        <w:t xml:space="preserve">مرا به عبادت خود وادار ولی بندگی‌ام را با خودپسندی تباه نگردان.3/20</w:t>
      </w:r>
    </w:p>
    <w:p>
      <w:pPr>
        <w:pStyle w:val="Heading5"/>
      </w:pPr>
      <w:bookmarkStart w:id="3857" w:name="_Toc2619"/>
      <w:r>
        <w:t>حفظ روزی از تباه گشتن</w:t>
      </w:r>
      <w:bookmarkEnd w:id="3857"/>
    </w:p>
    <w:p>
      <w:pPr>
        <w:pStyle w:val="BookText"/>
      </w:pPr>
      <w:r>
        <w:rPr>
          <w:rFonts w:ascii="Amiri" w:hAnsi="Amiri" w:eastAsia="Amiri" w:cs="Amiri"/>
          <w:lang w:bidi="ar-SA"/>
          <w:color w:val="111111"/>
          <w:sz w:val="28"/>
          <w:szCs w:val="28"/>
          <w:rtl/>
        </w:rPr>
        <w:t xml:space="preserve">حَصِّنْ رِزْقِی مِنَ التَّلَفِ</w:t>
      </w:r>
    </w:p>
    <w:p>
      <w:pPr>
        <w:pStyle w:val="BookText"/>
      </w:pPr>
      <w:r>
        <w:rPr>
          <w:rFonts w:ascii="IRNazanin" w:hAnsi="IRNazanin" w:eastAsia="IRNazanin" w:cs="IRNazanin"/>
          <w:lang w:bidi="fa-IR"/>
          <w:color w:val="111111"/>
          <w:sz w:val="28"/>
          <w:szCs w:val="28"/>
          <w:rtl/>
        </w:rPr>
        <w:t xml:space="preserve">روزی‌ام را از تلف شدن نگهدار.23/20</w:t>
      </w:r>
    </w:p>
    <w:p>
      <w:pPr>
        <w:pStyle w:val="Heading5"/>
      </w:pPr>
      <w:bookmarkStart w:id="3858" w:name="_Toc2620"/>
      <w:r>
        <w:t>تباه گشتن حقّ پدر و مادر</w:t>
      </w:r>
      <w:bookmarkEnd w:id="3858"/>
    </w:p>
    <w:p>
      <w:pPr>
        <w:pStyle w:val="BookText"/>
      </w:pPr>
      <w:r>
        <w:rPr>
          <w:rFonts w:ascii="Amiri" w:hAnsi="Amiri" w:eastAsia="Amiri" w:cs="Amiri"/>
          <w:lang w:bidi="ar-SA"/>
          <w:color w:val="111111"/>
          <w:sz w:val="28"/>
          <w:szCs w:val="28"/>
          <w:rtl/>
        </w:rPr>
        <w:t xml:space="preserve">اللَّهُمَّ وَ مَا مَسَّهُمَا مِنِّی مِنْ أَذًی... أَوْ ضَاعَ قِبَلِی لَهُمَا مِنْ حَقٍّ فَاجْعَلْهُ حِطَّةً لِذُنُوبِهِمَا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یا حقّی از آنها نزد من ضایع شده، پس آن را سبب ریزش گناهانشان قرار ده.8/24</w:t>
      </w:r>
    </w:p>
    <w:p>
      <w:pPr>
        <w:pStyle w:val="Heading5"/>
      </w:pPr>
      <w:bookmarkStart w:id="3859" w:name="_Toc2621"/>
      <w:r>
        <w:t>تباه شدن حقّ فرزند</w:t>
      </w:r>
      <w:bookmarkEnd w:id="3859"/>
    </w:p>
    <w:p>
      <w:pPr>
        <w:pStyle w:val="BookText"/>
      </w:pPr>
      <w:r>
        <w:rPr>
          <w:rFonts w:ascii="Amiri" w:hAnsi="Amiri" w:eastAsia="Amiri" w:cs="Amiri"/>
          <w:lang w:bidi="ar-SA"/>
          <w:color w:val="111111"/>
          <w:sz w:val="28"/>
          <w:szCs w:val="28"/>
          <w:rtl/>
        </w:rPr>
        <w:t xml:space="preserve">اللَّهُمَّ وَ مَا تَعَدَّیَا عَلَیَّ فِیهِ مِنْ قَوْلٍ... أَوْ ضَیَّعَاهُ لِی مِنْ حَقٍّ... فَقَدْ وَهَبْتُهُ لَهُمَا</w:t>
      </w:r>
    </w:p>
    <w:p>
      <w:pPr>
        <w:pStyle w:val="BookText"/>
      </w:pPr>
      <w:r>
        <w:rPr>
          <w:rFonts w:ascii="IRNazanin" w:hAnsi="IRNazanin" w:eastAsia="IRNazanin" w:cs="IRNazanin"/>
          <w:lang w:bidi="fa-IR"/>
          <w:color w:val="111111"/>
          <w:sz w:val="28"/>
          <w:szCs w:val="28"/>
          <w:rtl/>
        </w:rPr>
        <w:t xml:space="preserve">خداوندا و آنچه بر من در سخن گفتن، تعدّی نموده‌اند یا حقّی را از من ضایع ساخته‌اند، پس آن را به ایشان بخشیدم.9/24</w:t>
      </w:r>
    </w:p>
    <w:p>
      <w:pPr>
        <w:pStyle w:val="Heading5"/>
      </w:pPr>
      <w:bookmarkStart w:id="3860" w:name="_Toc2622"/>
      <w:r>
        <w:t>تباه نشدن پاداش نیکوکاران، نزد خدا</w:t>
      </w:r>
      <w:bookmarkEnd w:id="3860"/>
    </w:p>
    <w:p>
      <w:pPr>
        <w:pStyle w:val="BookText"/>
      </w:pPr>
      <w:r>
        <w:rPr>
          <w:rFonts w:ascii="Amiri" w:hAnsi="Amiri" w:eastAsia="Amiri" w:cs="Amiri"/>
          <w:lang w:bidi="ar-SA"/>
          <w:color w:val="111111"/>
          <w:sz w:val="28"/>
          <w:szCs w:val="28"/>
          <w:rtl/>
        </w:rPr>
        <w:t xml:space="preserve">یَا مَنْ لَا یَضِیعُ لَدَیْهِ أَجْرُ الْمُ-حْسِنِینَ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5" w:name="pg3739_47924"/>
    <w:bookmarkEnd w:id="315"/>
    <w:p>
      <w:pPr>
        <w:pStyle w:val="BookText"/>
      </w:pPr>
      <w:r>
        <w:rPr>
          <w:rFonts w:ascii="IRNazanin" w:hAnsi="IRNazanin" w:eastAsia="IRNazanin" w:cs="IRNazanin"/>
          <w:lang w:bidi="fa-IR"/>
          <w:color w:val="111111"/>
          <w:sz w:val="28"/>
          <w:szCs w:val="28"/>
          <w:rtl/>
        </w:rPr>
        <w:t xml:space="preserve">ای کسی که پاداش نیکوکاران، نزد او تباه نمی‌شود. 3/31</w:t>
      </w:r>
    </w:p>
    <w:p>
      <w:pPr>
        <w:pStyle w:val="Heading5"/>
      </w:pPr>
      <w:bookmarkStart w:id="3861" w:name="_Toc2623"/>
      <w:r>
        <w:t>کارهای بزرگ تباه‌کننده</w:t>
      </w:r>
      <w:bookmarkEnd w:id="3861"/>
    </w:p>
    <w:p>
      <w:pPr>
        <w:pStyle w:val="BookText"/>
      </w:pPr>
      <w:r>
        <w:rPr>
          <w:rFonts w:ascii="Amiri" w:hAnsi="Amiri" w:eastAsia="Amiri" w:cs="Amiri"/>
          <w:lang w:bidi="ar-SA"/>
          <w:color w:val="111111"/>
          <w:sz w:val="28"/>
          <w:szCs w:val="28"/>
          <w:rtl/>
        </w:rPr>
        <w:t xml:space="preserve">فَأَوْقَعَنِی وَ قَدْ هَرَبْتُ إِلَیْکَ مِنْ صَغَائِرِ ذُنُوبٍ مُوبِقَةٍ، وَ کَبَائِرِ أَعْمَالٍ مُرْدِیَةٍ</w:t>
      </w:r>
    </w:p>
    <w:p>
      <w:pPr>
        <w:pStyle w:val="BookText"/>
      </w:pPr>
      <w:r>
        <w:rPr>
          <w:rFonts w:ascii="IRNazanin" w:hAnsi="IRNazanin" w:eastAsia="IRNazanin" w:cs="IRNazanin"/>
          <w:lang w:bidi="fa-IR"/>
          <w:color w:val="111111"/>
          <w:sz w:val="28"/>
          <w:szCs w:val="28"/>
          <w:rtl/>
        </w:rPr>
        <w:t xml:space="preserve">پس (دشمن تو) در حالی که از گناهان کوچکِ هلاکت‌بار و از کردارهای بزرگِ نابودکننده به سویت می‌گریختم، مرا بر زمین زد.13/32</w:t>
      </w:r>
    </w:p>
    <w:p>
      <w:pPr>
        <w:pStyle w:val="Heading5"/>
      </w:pPr>
      <w:bookmarkStart w:id="3862" w:name="_Toc2624"/>
      <w:r>
        <w:t>تباه ساختن واجبات</w:t>
      </w:r>
      <w:bookmarkEnd w:id="3862"/>
    </w:p>
    <w:p>
      <w:pPr>
        <w:pStyle w:val="BookText"/>
      </w:pPr>
      <w:r>
        <w:rPr>
          <w:rFonts w:ascii="Amiri" w:hAnsi="Amiri" w:eastAsia="Amiri" w:cs="Amiri"/>
          <w:lang w:bidi="ar-SA"/>
          <w:color w:val="111111"/>
          <w:sz w:val="28"/>
          <w:szCs w:val="28"/>
          <w:rtl/>
        </w:rPr>
        <w:t xml:space="preserve">...حَاشَا فُرُوضِکَ الَّتِی مَنْ ضَیَّعَهَا هَلَکَ</w:t>
      </w:r>
    </w:p>
    <w:p>
      <w:pPr>
        <w:pStyle w:val="BookText"/>
      </w:pPr>
      <w:r>
        <w:rPr>
          <w:rFonts w:ascii="IRNazanin" w:hAnsi="IRNazanin" w:eastAsia="IRNazanin" w:cs="IRNazanin"/>
          <w:lang w:bidi="fa-IR"/>
          <w:color w:val="111111"/>
          <w:sz w:val="28"/>
          <w:szCs w:val="28"/>
          <w:rtl/>
        </w:rPr>
        <w:t xml:space="preserve">...مگر واجبات تو، که هر که آن را انجام نداد، به هلاکت رسد.17/32</w:t>
      </w:r>
    </w:p>
    <w:p>
      <w:pPr>
        <w:pStyle w:val="Heading5"/>
      </w:pPr>
      <w:bookmarkStart w:id="3863" w:name="_Toc2625"/>
      <w:r>
        <w:t>نپوشاندن بنده به رحمت الهی و تباه شدنش</w:t>
      </w:r>
      <w:bookmarkEnd w:id="3863"/>
    </w:p>
    <w:p>
      <w:pPr>
        <w:pStyle w:val="BookText"/>
      </w:pPr>
      <w:r>
        <w:rPr>
          <w:rFonts w:ascii="Amiri" w:hAnsi="Amiri" w:eastAsia="Amiri" w:cs="Amiri"/>
          <w:lang w:bidi="ar-SA"/>
          <w:color w:val="111111"/>
          <w:sz w:val="28"/>
          <w:szCs w:val="28"/>
          <w:rtl/>
        </w:rPr>
        <w:t xml:space="preserve">وَ إِلَّا تَغَمَّدْنِی بِرَحْمَتِکَ تُوبِقْنِی</w:t>
      </w:r>
    </w:p>
    <w:p>
      <w:pPr>
        <w:pStyle w:val="BookText"/>
      </w:pPr>
      <w:r>
        <w:rPr>
          <w:rFonts w:ascii="IRNazanin" w:hAnsi="IRNazanin" w:eastAsia="IRNazanin" w:cs="IRNazanin"/>
          <w:lang w:bidi="fa-IR"/>
          <w:color w:val="111111"/>
          <w:sz w:val="28"/>
          <w:szCs w:val="28"/>
          <w:rtl/>
        </w:rPr>
        <w:t xml:space="preserve">و اگر مرا به رحمتت نپوشانی، تباهم.5/39</w:t>
      </w:r>
    </w:p>
    <w:p>
      <w:pPr>
        <w:pStyle w:val="Heading5"/>
      </w:pPr>
      <w:bookmarkStart w:id="3864" w:name="_Toc2626"/>
      <w:r>
        <w:t>اصلاح کردار تبهکاران</w:t>
      </w:r>
      <w:bookmarkEnd w:id="3864"/>
    </w:p>
    <w:p>
      <w:pPr>
        <w:pStyle w:val="BookText"/>
      </w:pPr>
      <w:r>
        <w:rPr>
          <w:rFonts w:ascii="Amiri" w:hAnsi="Amiri" w:eastAsia="Amiri" w:cs="Amiri"/>
          <w:lang w:bidi="ar-SA"/>
          <w:color w:val="111111"/>
          <w:sz w:val="28"/>
          <w:szCs w:val="28"/>
          <w:rtl/>
        </w:rPr>
        <w:t xml:space="preserve">یَا... مُسْتَصْلِحَ عَمَلِ الْمُفْسِدِینَ</w:t>
      </w:r>
    </w:p>
    <w:p>
      <w:pPr>
        <w:pStyle w:val="BookText"/>
      </w:pPr>
      <w:r>
        <w:rPr>
          <w:rFonts w:ascii="IRNazanin" w:hAnsi="IRNazanin" w:eastAsia="IRNazanin" w:cs="IRNazanin"/>
          <w:lang w:bidi="fa-IR"/>
          <w:color w:val="111111"/>
          <w:sz w:val="28"/>
          <w:szCs w:val="28"/>
          <w:rtl/>
        </w:rPr>
        <w:t xml:space="preserve">ای خواهان اصلاح عمل تبهکاران.5/40</w:t>
      </w:r>
    </w:p>
    <w:p>
      <w:pPr>
        <w:pStyle w:val="Heading5"/>
      </w:pPr>
      <w:bookmarkStart w:id="3865" w:name="_Toc2627"/>
      <w:r>
        <w:t>عامل محافظِ بنده از تبهکاری‌های شیطان</w:t>
      </w:r>
      <w:bookmarkEnd w:id="3865"/>
    </w:p>
    <w:p>
      <w:pPr>
        <w:pStyle w:val="BookText"/>
      </w:pPr>
      <w:r>
        <w:rPr>
          <w:rFonts w:ascii="Amiri" w:hAnsi="Amiri" w:eastAsia="Amiri" w:cs="Amiri"/>
          <w:lang w:bidi="ar-SA"/>
          <w:color w:val="111111"/>
          <w:sz w:val="28"/>
          <w:szCs w:val="28"/>
          <w:rtl/>
        </w:rPr>
        <w:t xml:space="preserve">اجْعَلِ الْقُرْآنَ لَنَا... مِنْ نَزَغَاتِ الشَّیْطَانِ وَ خَطَرَاتِ الْوَسَاوِسِ حَارِسًا</w:t>
      </w:r>
    </w:p>
    <w:p>
      <w:pPr>
        <w:pStyle w:val="BookText"/>
      </w:pPr>
      <w:r>
        <w:rPr>
          <w:rFonts w:ascii="IRNazanin" w:hAnsi="IRNazanin" w:eastAsia="IRNazanin" w:cs="IRNazanin"/>
          <w:lang w:bidi="fa-IR"/>
          <w:color w:val="111111"/>
          <w:sz w:val="28"/>
          <w:szCs w:val="28"/>
          <w:rtl/>
        </w:rPr>
        <w:t xml:space="preserve">قرآن را نگهبان ما از تبهکاری‌های شیطان و از اندیشه‌های بد، قرار ده.10/42</w:t>
      </w:r>
    </w:p>
    <w:p>
      <w:pPr>
        <w:pStyle w:val="Heading5"/>
      </w:pPr>
      <w:bookmarkStart w:id="3866" w:name="_Toc2628"/>
      <w:r>
        <w:t>رسوایی با گناهان تباه‌سازنده</w:t>
      </w:r>
      <w:bookmarkEnd w:id="3866"/>
    </w:p>
    <w:p>
      <w:pPr>
        <w:pStyle w:val="BookText"/>
      </w:pPr>
      <w:r>
        <w:rPr>
          <w:rFonts w:ascii="Amiri" w:hAnsi="Amiri" w:eastAsia="Amiri" w:cs="Amiri"/>
          <w:lang w:bidi="ar-SA"/>
          <w:color w:val="111111"/>
          <w:sz w:val="28"/>
          <w:szCs w:val="28"/>
          <w:rtl/>
        </w:rPr>
        <w:t xml:space="preserve">لَا تَفْضَحْنَا فِی حَاضِرِی الْقِیَامَةِ بِمُوبِقَاتِ آثَامِنَا</w:t>
      </w:r>
    </w:p>
    <w:p>
      <w:pPr>
        <w:pStyle w:val="BookText"/>
      </w:pPr>
      <w:r>
        <w:rPr>
          <w:rFonts w:ascii="IRNazanin" w:hAnsi="IRNazanin" w:eastAsia="IRNazanin" w:cs="IRNazanin"/>
          <w:lang w:bidi="fa-IR"/>
          <w:color w:val="111111"/>
          <w:sz w:val="28"/>
          <w:szCs w:val="28"/>
          <w:rtl/>
        </w:rPr>
        <w:t xml:space="preserve">ما را با گناهان هلاک‌کننده‌مان، در برابر حاضرانِ قیامت، رسوا نکن.14/42</w:t>
      </w:r>
    </w:p>
    <w:p>
      <w:pPr>
        <w:pStyle w:val="Heading5"/>
      </w:pPr>
      <w:bookmarkStart w:id="3867" w:name="_Toc2629"/>
      <w:r>
        <w:t>اعتراف بنده، به تباه نمودن</w:t>
      </w:r>
      <w:bookmarkEnd w:id="3867"/>
    </w:p>
    <w:p>
      <w:pPr>
        <w:pStyle w:val="BookText"/>
      </w:pPr>
      <w:r>
        <w:rPr>
          <w:rFonts w:ascii="Amiri" w:hAnsi="Amiri" w:eastAsia="Amiri" w:cs="Amiri"/>
          <w:lang w:bidi="ar-SA"/>
          <w:color w:val="111111"/>
          <w:sz w:val="28"/>
          <w:szCs w:val="28"/>
          <w:rtl/>
        </w:rPr>
        <w:t xml:space="preserve">اللَّهُمَّ فَلَکَ الْحَمْدُ... اعْتِرَافًا بِالْإِضَاعَةِ</w:t>
      </w:r>
    </w:p>
    <w:p>
      <w:pPr>
        <w:pStyle w:val="BookText"/>
      </w:pPr>
      <w:r>
        <w:rPr>
          <w:rFonts w:ascii="IRNazanin" w:hAnsi="IRNazanin" w:eastAsia="IRNazanin" w:cs="IRNazanin"/>
          <w:lang w:bidi="fa-IR"/>
          <w:color w:val="111111"/>
          <w:sz w:val="28"/>
          <w:szCs w:val="28"/>
          <w:rtl/>
        </w:rPr>
        <w:t xml:space="preserve">خداوندا، پس سپاس برای توست، در حالی که به تباه نمودن، اعتراف‌کننده‌ایم.45/45</w:t>
      </w:r>
    </w:p>
    <w:p>
      <w:pPr>
        <w:pStyle w:val="BookText"/>
      </w:pPr>
      <w:r>
        <w:rPr>
          <w:rFonts w:ascii="Amiri" w:hAnsi="Amiri" w:eastAsia="Amiri" w:cs="Amiri"/>
          <w:lang w:bidi="ar-SA"/>
          <w:color w:val="111111"/>
          <w:sz w:val="28"/>
          <w:szCs w:val="28"/>
          <w:rtl/>
        </w:rPr>
        <w:t xml:space="preserve">هَذَا مَقَامُ مَنِ اعْتَرَفَ بِسُبُوغِ النِّعَمِ... وَ شَهِدَ عَلَی نَفْسِهِ بِالتَّضْیِیعِ</w:t>
      </w:r>
    </w:p>
    <w:p>
      <w:pPr>
        <w:pStyle w:val="BookText"/>
      </w:pPr>
      <w:r>
        <w:rPr>
          <w:rFonts w:ascii="IRNazanin" w:hAnsi="IRNazanin" w:eastAsia="IRNazanin" w:cs="IRNazanin"/>
          <w:lang w:bidi="fa-IR"/>
          <w:color w:val="111111"/>
          <w:sz w:val="28"/>
          <w:szCs w:val="28"/>
          <w:rtl/>
        </w:rPr>
        <w:t xml:space="preserve">این جایگاه کسی است که به فراوانی نعمت‌ها اعتراف کرده و به تباه ساختن (نعمت‌ها)، به ضرر خود گواهی داده است.15/49</w:t>
      </w:r>
    </w:p>
    <w:p>
      <w:pPr>
        <w:pStyle w:val="BookText"/>
      </w:pPr>
      <w:r>
        <w:rPr>
          <w:rFonts w:ascii="Amiri" w:hAnsi="Amiri" w:eastAsia="Amiri" w:cs="Amiri"/>
          <w:lang w:bidi="ar-SA"/>
          <w:color w:val="111111"/>
          <w:sz w:val="28"/>
          <w:szCs w:val="28"/>
          <w:rtl/>
        </w:rPr>
        <w:t xml:space="preserve">إِنْ تُعَذِّبْ فَأَنَا الظَّالِمُ الْمُفَرِّطُ الْمُضَیِّعُ الْآثِمُ الْمُقَصِّرُ الْمُضَجِّعُ الْمُغْفِلُ حَظَّ نَفْسِی</w:t>
      </w:r>
    </w:p>
    <w:p>
      <w:pPr>
        <w:pStyle w:val="BookText"/>
      </w:pPr>
      <w:r>
        <w:rPr>
          <w:rFonts w:ascii="IRNazanin" w:hAnsi="IRNazanin" w:eastAsia="IRNazanin" w:cs="IRNazanin"/>
          <w:lang w:bidi="fa-IR"/>
          <w:color w:val="111111"/>
          <w:sz w:val="28"/>
          <w:szCs w:val="28"/>
          <w:rtl/>
        </w:rPr>
        <w:t xml:space="preserve">اگر کیفر کنی، این من هستم که ستمکار، سهل‌انگار، تباه‌کننده، گنهکار، مقصّر، اهمال‌کننده، واگذارنده بهره خویشم.14/51</w:t>
      </w:r>
    </w:p>
    <w:p>
      <w:pPr>
        <w:pStyle w:val="Heading5"/>
      </w:pPr>
      <w:bookmarkStart w:id="3868" w:name="_Toc2630"/>
      <w:r>
        <w:t>فرود آمدن به درگاه غیر خدا و تباه شدن</w:t>
      </w:r>
      <w:bookmarkEnd w:id="3868"/>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6" w:name="pg3739_47925"/>
    <w:bookmarkEnd w:id="316"/>
    <w:p>
      <w:pPr>
        <w:pStyle w:val="BookText"/>
      </w:pPr>
      <w:r>
        <w:rPr>
          <w:rFonts w:ascii="Amiri" w:hAnsi="Amiri" w:eastAsia="Amiri" w:cs="Amiri"/>
          <w:lang w:bidi="ar-SA"/>
          <w:color w:val="111111"/>
          <w:sz w:val="28"/>
          <w:szCs w:val="28"/>
          <w:rtl/>
        </w:rPr>
        <w:t xml:space="preserve">وَ ضَاعَ الْمُلِمُّونَ إِلَّا بِکَ</w:t>
      </w:r>
    </w:p>
    <w:p>
      <w:pPr>
        <w:pStyle w:val="BookText"/>
      </w:pPr>
      <w:r>
        <w:rPr>
          <w:rFonts w:ascii="IRNazanin" w:hAnsi="IRNazanin" w:eastAsia="IRNazanin" w:cs="IRNazanin"/>
          <w:lang w:bidi="fa-IR"/>
          <w:color w:val="111111"/>
          <w:sz w:val="28"/>
          <w:szCs w:val="28"/>
          <w:rtl/>
        </w:rPr>
        <w:t xml:space="preserve">و آنان که بر درگاه جز تو فرود آمدند، ضایع شدند.13/46</w:t>
      </w:r>
    </w:p>
    <w:p>
      <w:pPr>
        <w:pStyle w:val="Heading5"/>
      </w:pPr>
      <w:bookmarkStart w:id="3869" w:name="_Toc2631"/>
      <w:r>
        <w:t>حسنات تباه‌شده</w:t>
      </w:r>
      <w:bookmarkEnd w:id="3869"/>
    </w:p>
    <w:p>
      <w:pPr>
        <w:pStyle w:val="BookText"/>
      </w:pPr>
      <w:r>
        <w:rPr>
          <w:rFonts w:ascii="Amiri" w:hAnsi="Amiri" w:eastAsia="Amiri" w:cs="Amiri"/>
          <w:lang w:bidi="ar-SA"/>
          <w:color w:val="111111"/>
          <w:sz w:val="28"/>
          <w:szCs w:val="28"/>
          <w:rtl/>
        </w:rPr>
        <w:t xml:space="preserve">طَوِّقْنِی طَوْقَ الْإِقْلَاعِ عَمَّا یُحْبِطُ الْحَسَنَاتِ</w:t>
      </w:r>
    </w:p>
    <w:p>
      <w:pPr>
        <w:pStyle w:val="BookText"/>
      </w:pPr>
      <w:r>
        <w:rPr>
          <w:rFonts w:ascii="IRNazanin" w:hAnsi="IRNazanin" w:eastAsia="IRNazanin" w:cs="IRNazanin"/>
          <w:lang w:bidi="fa-IR"/>
          <w:color w:val="111111"/>
          <w:sz w:val="28"/>
          <w:szCs w:val="28"/>
          <w:rtl/>
        </w:rPr>
        <w:t xml:space="preserve">طوقِ دست برداشتن از آنچه نیکی‌ها را باطل کرده، به گردنم انداز.106/47</w:t>
      </w:r>
    </w:p>
    <w:p>
      <w:pPr>
        <w:pStyle w:val="Heading5"/>
      </w:pPr>
      <w:bookmarkStart w:id="3870" w:name="_Toc2632"/>
      <w:r>
        <w:t>تباه نساختن حسنات بنده، با معصیت</w:t>
      </w:r>
      <w:bookmarkEnd w:id="3870"/>
    </w:p>
    <w:p>
      <w:pPr>
        <w:pStyle w:val="BookText"/>
      </w:pPr>
      <w:r>
        <w:rPr>
          <w:rFonts w:ascii="Amiri" w:hAnsi="Amiri" w:eastAsia="Amiri" w:cs="Amiri"/>
          <w:lang w:bidi="ar-SA"/>
          <w:color w:val="111111"/>
          <w:sz w:val="28"/>
          <w:szCs w:val="28"/>
          <w:rtl/>
        </w:rPr>
        <w:t xml:space="preserve">لَا تُحْبِطْ حَسَنَاتِی بِمَا یَشُوبُهَا مِنْ مَعْصِیَتِکَ</w:t>
      </w:r>
    </w:p>
    <w:p>
      <w:pPr>
        <w:pStyle w:val="BookText"/>
      </w:pPr>
      <w:r>
        <w:rPr>
          <w:rFonts w:ascii="IRNazanin" w:hAnsi="IRNazanin" w:eastAsia="IRNazanin" w:cs="IRNazanin"/>
          <w:lang w:bidi="fa-IR"/>
          <w:color w:val="111111"/>
          <w:sz w:val="28"/>
          <w:szCs w:val="28"/>
          <w:rtl/>
        </w:rPr>
        <w:t xml:space="preserve">کارهای نیک مرا با درآمیختن به نافرمانی‌ات، باطل نکن.131/47</w:t>
      </w:r>
    </w:p>
    <w:p>
      <w:pPr>
        <w:pStyle w:val="Heading5"/>
      </w:pPr>
      <w:bookmarkStart w:id="3871" w:name="_Toc2633"/>
      <w:r>
        <w:t>تنهایی بنده، و آزمایش‌های تباه‌کننده</w:t>
      </w:r>
      <w:bookmarkEnd w:id="3871"/>
    </w:p>
    <w:p>
      <w:pPr>
        <w:pStyle w:val="BookText"/>
      </w:pPr>
      <w:r>
        <w:rPr>
          <w:rFonts w:ascii="Amiri" w:hAnsi="Amiri" w:eastAsia="Amiri" w:cs="Amiri"/>
          <w:lang w:bidi="ar-SA"/>
          <w:color w:val="111111"/>
          <w:sz w:val="28"/>
          <w:szCs w:val="28"/>
          <w:rtl/>
        </w:rPr>
        <w:t xml:space="preserve">لَا تُحْبِطْ... خَلَوَاتِی بِمَا یَعْرِضُ لِی مِنْ نَزَغَاتِ فِتْنَتِکَ</w:t>
      </w:r>
    </w:p>
    <w:p>
      <w:pPr>
        <w:pStyle w:val="BookText"/>
      </w:pPr>
      <w:r>
        <w:rPr>
          <w:rFonts w:ascii="IRNazanin" w:hAnsi="IRNazanin" w:eastAsia="IRNazanin" w:cs="IRNazanin"/>
          <w:lang w:bidi="fa-IR"/>
          <w:color w:val="111111"/>
          <w:sz w:val="28"/>
          <w:szCs w:val="28"/>
          <w:rtl/>
        </w:rPr>
        <w:t xml:space="preserve">تنهایی‌هایم را با آزمایش‌های فسادانگیزت که برایم آشکار می‌شود، باطل نکن.131/47</w:t>
      </w:r>
    </w:p>
    <w:p>
      <w:pPr>
        <w:pStyle w:val="Heading5"/>
      </w:pPr>
      <w:bookmarkStart w:id="3872" w:name="_Toc2634"/>
      <w:r>
        <w:t>ورود به درّه‌های تباهی</w:t>
      </w:r>
      <w:bookmarkEnd w:id="3872"/>
    </w:p>
    <w:p>
      <w:pPr>
        <w:pStyle w:val="BookText"/>
      </w:pPr>
      <w:r>
        <w:rPr>
          <w:rFonts w:ascii="Amiri" w:hAnsi="Amiri" w:eastAsia="Amiri" w:cs="Amiri"/>
          <w:lang w:bidi="ar-SA"/>
          <w:color w:val="111111"/>
          <w:sz w:val="28"/>
          <w:szCs w:val="28"/>
          <w:rtl/>
        </w:rPr>
        <w:t xml:space="preserve">حَلَلْتُ شِعَابَ تَلَفٍ</w:t>
      </w:r>
    </w:p>
    <w:p>
      <w:pPr>
        <w:pStyle w:val="BookText"/>
      </w:pPr>
      <w:r>
        <w:rPr>
          <w:rFonts w:ascii="IRNazanin" w:hAnsi="IRNazanin" w:eastAsia="IRNazanin" w:cs="IRNazanin"/>
          <w:lang w:bidi="fa-IR"/>
          <w:color w:val="111111"/>
          <w:sz w:val="28"/>
          <w:szCs w:val="28"/>
          <w:rtl/>
        </w:rPr>
        <w:t xml:space="preserve">به درّه‌های نابودی وارد شدم.2/49</w:t>
      </w:r>
    </w:p>
    <w:p>
      <w:pPr>
        <w:pStyle w:val="Heading5"/>
      </w:pPr>
      <w:bookmarkStart w:id="3873" w:name="_Toc2635"/>
      <w:r>
        <w:t>تباه شدن بهره بنده</w:t>
      </w:r>
      <w:bookmarkEnd w:id="3873"/>
    </w:p>
    <w:p>
      <w:pPr>
        <w:pStyle w:val="BookText"/>
      </w:pPr>
      <w:r>
        <w:rPr>
          <w:rFonts w:ascii="Amiri" w:hAnsi="Amiri" w:eastAsia="Amiri" w:cs="Amiri"/>
          <w:lang w:bidi="ar-SA"/>
          <w:color w:val="111111"/>
          <w:sz w:val="28"/>
          <w:szCs w:val="28"/>
          <w:rtl/>
        </w:rPr>
        <w:t xml:space="preserve">إِلَیْکَ مَفَرُّ الْمُسیءِ، وَ مَفْزَعُ الْمُضَیِّعِ لِحَظِّ نَفْسِهِ الْمُلْتَجِئِ</w:t>
      </w:r>
    </w:p>
    <w:p>
      <w:pPr>
        <w:pStyle w:val="BookText"/>
      </w:pPr>
      <w:r>
        <w:rPr>
          <w:rFonts w:ascii="IRNazanin" w:hAnsi="IRNazanin" w:eastAsia="IRNazanin" w:cs="IRNazanin"/>
          <w:lang w:bidi="fa-IR"/>
          <w:color w:val="111111"/>
          <w:sz w:val="28"/>
          <w:szCs w:val="28"/>
          <w:rtl/>
        </w:rPr>
        <w:t xml:space="preserve">گریزگاه بدکار و پناهگاه آنکه بهره‌اش را تباه کرده و پناهنده گشته، به سوی توست.3/49</w:t>
      </w:r>
    </w:p>
    <w:p>
      <w:pPr>
        <w:pStyle w:val="Heading5"/>
      </w:pPr>
      <w:bookmarkStart w:id="3874" w:name="_Toc2636"/>
      <w:r>
        <w:t>تباهی و فساد قصد دشمن</w:t>
      </w:r>
      <w:bookmarkEnd w:id="3874"/>
    </w:p>
    <w:p>
      <w:pPr>
        <w:pStyle w:val="BookText"/>
      </w:pPr>
      <w:r>
        <w:rPr>
          <w:rFonts w:ascii="Amiri" w:hAnsi="Amiri" w:eastAsia="Amiri" w:cs="Amiri"/>
          <w:lang w:bidi="ar-SA"/>
          <w:color w:val="111111"/>
          <w:sz w:val="28"/>
          <w:szCs w:val="28"/>
          <w:rtl/>
        </w:rPr>
        <w:t xml:space="preserve">فَلَمَّا رَأَیْتَ یَا إِلَهِی تَبَارکْتَ وَ تَعَالَیْتَ دَغَلَ سَرِیرَتِهِ... أَرْکَسْتَهُ لِأُمِّ رَأْسِهِ فِی زُبْیَتِهِ</w:t>
      </w:r>
    </w:p>
    <w:p>
      <w:pPr>
        <w:pStyle w:val="BookText"/>
      </w:pPr>
      <w:r>
        <w:rPr>
          <w:rFonts w:ascii="IRNazanin" w:hAnsi="IRNazanin" w:eastAsia="IRNazanin" w:cs="IRNazanin"/>
          <w:lang w:bidi="fa-IR"/>
          <w:color w:val="111111"/>
          <w:sz w:val="28"/>
          <w:szCs w:val="28"/>
          <w:rtl/>
        </w:rPr>
        <w:t xml:space="preserve">پس همین که -ای خدای مبارک و والای من- تباهی باطن او را ملاحظه کردی، او را با مغز سر در گودالش (که برای شکار کنده بود)، سرنگون نمودی.8/49</w:t>
      </w:r>
    </w:p>
    <w:p>
      <w:pPr>
        <w:pStyle w:val="Heading5"/>
      </w:pPr>
      <w:bookmarkStart w:id="3875" w:name="_Toc2637"/>
      <w:r>
        <w:t>گناهان تباه‌سازنده بنده</w:t>
      </w:r>
      <w:bookmarkEnd w:id="3875"/>
    </w:p>
    <w:p>
      <w:pPr>
        <w:pStyle w:val="BookText"/>
      </w:pPr>
      <w:r>
        <w:rPr>
          <w:rFonts w:ascii="Amiri" w:hAnsi="Amiri" w:eastAsia="Amiri" w:cs="Amiri"/>
          <w:lang w:bidi="ar-SA"/>
          <w:color w:val="111111"/>
          <w:sz w:val="28"/>
          <w:szCs w:val="28"/>
          <w:rtl/>
        </w:rPr>
        <w:t xml:space="preserve">أَسْتَقِیلُکَ عَثَرَاتِی، وَ أَتَنَصَّلُ إِلَیْکَ مِنْ ذُنُوبِیَ الَّتِی قَدْ أَوْبَقَتْنِی</w:t>
      </w:r>
    </w:p>
    <w:p>
      <w:pPr>
        <w:pStyle w:val="BookText"/>
      </w:pPr>
      <w:r>
        <w:rPr>
          <w:rFonts w:ascii="IRNazanin" w:hAnsi="IRNazanin" w:eastAsia="IRNazanin" w:cs="IRNazanin"/>
          <w:lang w:bidi="fa-IR"/>
          <w:color w:val="111111"/>
          <w:sz w:val="28"/>
          <w:szCs w:val="28"/>
          <w:rtl/>
        </w:rPr>
        <w:t xml:space="preserve">از تو می‌خواهم که از لغزش‌هایم درگذری و به درگاه تو از گناهانم که تباهم ساخته، پوزش می‌طلبم.8/51</w:t>
      </w:r>
    </w:p>
    <w:p>
      <w:pPr>
        <w:pStyle w:val="BookText"/>
      </w:pPr>
      <w:r>
        <w:rPr>
          <w:rFonts w:ascii="IRNazanin" w:hAnsi="IRNazanin" w:eastAsia="IRNazanin" w:cs="IRNazanin"/>
          <w:lang w:bidi="fa-IR"/>
          <w:color w:val="111111"/>
          <w:sz w:val="28"/>
          <w:szCs w:val="28"/>
          <w:rtl/>
        </w:rPr>
        <w:t xml:space="preserve">تبذیر ولخرجی</w:t>
      </w:r>
    </w:p>
    <w:p>
      <w:pPr>
        <w:pStyle w:val="BookText"/>
      </w:pPr>
      <w:r>
        <w:rPr>
          <w:rFonts w:ascii="IRNazanin" w:hAnsi="IRNazanin" w:eastAsia="IRNazanin" w:cs="IRNazanin"/>
          <w:lang w:bidi="fa-IR"/>
          <w:color w:val="111111"/>
          <w:sz w:val="28"/>
          <w:szCs w:val="28"/>
          <w:rtl/>
        </w:rPr>
        <w:t xml:space="preserve">تبشیر مژده</w:t>
      </w:r>
    </w:p>
    <w:p>
      <w:pPr>
        <w:pStyle w:val="Heading4"/>
      </w:pPr>
      <w:bookmarkStart w:id="3876" w:name="_Toc2638"/>
      <w:r>
        <w:t>تبعات</w:t>
      </w:r>
      <w:bookmarkEnd w:id="3876"/>
    </w:p>
    <w:p>
      <w:pPr>
        <w:pStyle w:val="Heading5"/>
      </w:pPr>
      <w:bookmarkStart w:id="3877" w:name="_Toc2639"/>
      <w:r>
        <w:t>تبعات و وبال‌های کسب</w:t>
      </w:r>
      <w:bookmarkEnd w:id="3877"/>
    </w:p>
    <w:p>
      <w:pPr>
        <w:pStyle w:val="BookText"/>
      </w:pPr>
      <w:r>
        <w:rPr>
          <w:rFonts w:ascii="Amiri" w:hAnsi="Amiri" w:eastAsia="Amiri" w:cs="Amiri"/>
          <w:lang w:bidi="ar-SA"/>
          <w:color w:val="111111"/>
          <w:sz w:val="28"/>
          <w:szCs w:val="28"/>
          <w:rtl/>
        </w:rPr>
        <w:t xml:space="preserve">وَ ارْزُقْنِی مِنْ غَیْرِ احْتِسَابٍ، فَلَا أَشْتَغِلَ عَنْ عِبَادَتِکَ بِالطَّلَبِ، وَ لَا أَحْتَمِلَ إِصْرَ تَبِعَاتِ الْمَکْسَبِ</w:t>
      </w:r>
    </w:p>
    <w:p>
      <w:pPr>
        <w:pStyle w:val="BookText"/>
      </w:pPr>
      <w:r>
        <w:rPr>
          <w:rFonts w:ascii="IRNazanin" w:hAnsi="IRNazanin" w:eastAsia="IRNazanin" w:cs="IRNazanin"/>
          <w:lang w:bidi="fa-IR"/>
          <w:color w:val="111111"/>
          <w:sz w:val="28"/>
          <w:szCs w:val="28"/>
          <w:rtl/>
        </w:rPr>
        <w:t xml:space="preserve">و مرا بی حساب روزی ده، تا به جای عبادت تو سرگرمِ روزی جستن نشوم و زیر بار پیامدهای بدِ کسب نروم.24/20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7" w:name="pg3739_47926"/>
    <w:bookmarkEnd w:id="317"/>
    <w:p>
      <w:pPr>
        <w:pStyle w:val="Heading5"/>
      </w:pPr>
      <w:bookmarkStart w:id="3878" w:name="_Toc2640"/>
      <w:r>
        <w:t>تبعات وام، پس از مرگ</w:t>
      </w:r>
      <w:bookmarkEnd w:id="3878"/>
    </w:p>
    <w:p>
      <w:pPr>
        <w:pStyle w:val="BookText"/>
      </w:pPr>
      <w:r>
        <w:rPr>
          <w:rFonts w:ascii="Amiri" w:hAnsi="Amiri" w:eastAsia="Amiri" w:cs="Amiri"/>
          <w:lang w:bidi="ar-SA"/>
          <w:color w:val="111111"/>
          <w:sz w:val="28"/>
          <w:szCs w:val="28"/>
          <w:rtl/>
        </w:rPr>
        <w:t xml:space="preserve">أَسْتَجِیرُ بِکَ، یَا رَبِّ... مِنْ تَبِعَتِهِ بَعْدَ الْوَفَاةِ</w:t>
      </w:r>
    </w:p>
    <w:p>
      <w:pPr>
        <w:pStyle w:val="BookText"/>
      </w:pPr>
      <w:r>
        <w:rPr>
          <w:rFonts w:ascii="IRNazanin" w:hAnsi="IRNazanin" w:eastAsia="IRNazanin" w:cs="IRNazanin"/>
          <w:lang w:bidi="fa-IR"/>
          <w:color w:val="111111"/>
          <w:sz w:val="28"/>
          <w:szCs w:val="28"/>
          <w:rtl/>
        </w:rPr>
        <w:t xml:space="preserve">و پناه از تو می‌جویم - ای پروردگار من - از پیامد آن (وام) پس از مرگ.2/30</w:t>
      </w:r>
    </w:p>
    <w:p>
      <w:pPr>
        <w:pStyle w:val="Heading5"/>
      </w:pPr>
      <w:bookmarkStart w:id="3879" w:name="_Toc2641"/>
      <w:r>
        <w:t>سپری شدن گناهان و به‌جا ماندن تبعاتش</w:t>
      </w:r>
      <w:bookmarkEnd w:id="3879"/>
    </w:p>
    <w:p>
      <w:pPr>
        <w:pStyle w:val="BookText"/>
      </w:pPr>
      <w:r>
        <w:rPr>
          <w:rFonts w:ascii="Amiri" w:hAnsi="Amiri" w:eastAsia="Amiri" w:cs="Amiri"/>
          <w:lang w:bidi="ar-SA"/>
          <w:color w:val="111111"/>
          <w:sz w:val="28"/>
          <w:szCs w:val="28"/>
          <w:rtl/>
        </w:rPr>
        <w:t xml:space="preserve">...مِنْ ذُنُوبٍ أَدْبَرَتْ لَذَّاتُهَا فَذَهَبَتْ، وَ أَقَامَتْ تَبِعَاتُهَا فَلَزِمَتْ</w:t>
      </w:r>
    </w:p>
    <w:p>
      <w:pPr>
        <w:pStyle w:val="BookText"/>
      </w:pPr>
      <w:r>
        <w:rPr>
          <w:rFonts w:ascii="IRNazanin" w:hAnsi="IRNazanin" w:eastAsia="IRNazanin" w:cs="IRNazanin"/>
          <w:lang w:bidi="fa-IR"/>
          <w:color w:val="111111"/>
          <w:sz w:val="28"/>
          <w:szCs w:val="28"/>
          <w:rtl/>
        </w:rPr>
        <w:t xml:space="preserve">از گناهانی که لذّت‌هایش سپری شد و گذشت، و پیامدهای آن به جای ماند و پایدار شد.9/31</w:t>
      </w:r>
    </w:p>
    <w:p>
      <w:pPr>
        <w:pStyle w:val="Heading5"/>
      </w:pPr>
      <w:bookmarkStart w:id="3880" w:name="_Toc2642"/>
      <w:r>
        <w:t>تبعات و گرفتاری‌های بنده</w:t>
      </w:r>
      <w:bookmarkEnd w:id="3880"/>
    </w:p>
    <w:p>
      <w:pPr>
        <w:pStyle w:val="BookText"/>
      </w:pPr>
      <w:r>
        <w:rPr>
          <w:rFonts w:ascii="Amiri" w:hAnsi="Amiri" w:eastAsia="Amiri" w:cs="Amiri"/>
          <w:lang w:bidi="ar-SA"/>
          <w:color w:val="111111"/>
          <w:sz w:val="28"/>
          <w:szCs w:val="28"/>
          <w:rtl/>
        </w:rPr>
        <w:t xml:space="preserve">اللَّهُمَّ وَ عَلَیَّ تَبِعَاتٌ قَدْ حَفِظْتُهُنَّ، وَ تَبِعَاتٌ قَدْ نَسِیتُهُنَّ</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که به یاد دارم و گرفتاری‌هایی است که فراموش کرده‌ام.18/31</w:t>
      </w:r>
    </w:p>
    <w:p>
      <w:pPr>
        <w:pStyle w:val="Heading5"/>
      </w:pPr>
      <w:bookmarkStart w:id="3881" w:name="_Toc2643"/>
      <w:r>
        <w:t>در پیش چشم خدا بودنِ تبعات بنده</w:t>
      </w:r>
      <w:bookmarkEnd w:id="3881"/>
    </w:p>
    <w:p>
      <w:pPr>
        <w:pStyle w:val="BookText"/>
      </w:pPr>
      <w:r>
        <w:rPr>
          <w:rFonts w:ascii="Amiri" w:hAnsi="Amiri" w:eastAsia="Amiri" w:cs="Amiri"/>
          <w:lang w:bidi="ar-SA"/>
          <w:color w:val="111111"/>
          <w:sz w:val="28"/>
          <w:szCs w:val="28"/>
          <w:rtl/>
        </w:rPr>
        <w:t xml:space="preserve">کُلُّهُنَّ بِعَیْنِکَ الَّتِی لَا تَنَامُ، وَ عِلْمِکَ الَّذِی لَا یَنْسَی</w:t>
      </w:r>
    </w:p>
    <w:p>
      <w:pPr>
        <w:pStyle w:val="BookText"/>
      </w:pPr>
      <w:r>
        <w:rPr>
          <w:rFonts w:ascii="IRNazanin" w:hAnsi="IRNazanin" w:eastAsia="IRNazanin" w:cs="IRNazanin"/>
          <w:lang w:bidi="fa-IR"/>
          <w:color w:val="111111"/>
          <w:sz w:val="28"/>
          <w:szCs w:val="28"/>
          <w:rtl/>
        </w:rPr>
        <w:t xml:space="preserve">و همه آنها (گرفتاری‌ها) پیش چشم تو که نمی‌خوابد و در علم تو که فراموش نمی‌کند، قرار دارد. 18/31</w:t>
      </w:r>
    </w:p>
    <w:p>
      <w:pPr>
        <w:pStyle w:val="Heading5"/>
      </w:pPr>
      <w:bookmarkStart w:id="3882" w:name="_Toc2644"/>
      <w:r>
        <w:t>تبعات و آثار گناه</w:t>
      </w:r>
      <w:bookmarkEnd w:id="3882"/>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 بَلْ لِقِلَّةِ حَسَنَاتِهِ بَیْنَ سَیِّئَاتِهِ، وَ ضَعْفِ حُجَجِهِ فِی جَمِیعِ تَبِعَاتِهِ</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طمعش از روی فریب خوردن باشد. بلکه برای آنست که نیکی‌هایش میان بدی‌هایش اندک و دلیل‌هایش درباره همه تبعاتش (و گناهانش) ضعیف است.12/39</w:t>
      </w:r>
    </w:p>
    <w:p>
      <w:pPr>
        <w:pStyle w:val="Heading5"/>
      </w:pPr>
      <w:bookmarkStart w:id="3883" w:name="_Toc2645"/>
      <w:r>
        <w:t>خالص نمودن اموال، از تبعات</w:t>
      </w:r>
      <w:bookmarkEnd w:id="3883"/>
    </w:p>
    <w:p>
      <w:pPr>
        <w:pStyle w:val="BookText"/>
      </w:pPr>
      <w:r>
        <w:rPr>
          <w:rFonts w:ascii="Amiri" w:hAnsi="Amiri" w:eastAsia="Amiri" w:cs="Amiri"/>
          <w:lang w:bidi="ar-SA"/>
          <w:color w:val="111111"/>
          <w:sz w:val="28"/>
          <w:szCs w:val="28"/>
          <w:rtl/>
        </w:rPr>
        <w:t xml:space="preserve">وَ وَفِّقْنَا فِیهِ لِأَنْ... نُخَلِّصَ أَمْوَالَنَا مِنَ التَّبِعَاتِ</w:t>
      </w:r>
    </w:p>
    <w:p>
      <w:pPr>
        <w:pStyle w:val="BookText"/>
      </w:pPr>
      <w:r>
        <w:rPr>
          <w:rFonts w:ascii="IRNazanin" w:hAnsi="IRNazanin" w:eastAsia="IRNazanin" w:cs="IRNazanin"/>
          <w:lang w:bidi="fa-IR"/>
          <w:color w:val="111111"/>
          <w:sz w:val="28"/>
          <w:szCs w:val="28"/>
          <w:rtl/>
        </w:rPr>
        <w:t xml:space="preserve">و ما را در آن ماه توفیق ده، که دارایی‌هایمان را از مظالم خالص گردانیم.10/44</w:t>
      </w:r>
    </w:p>
    <w:p>
      <w:pPr>
        <w:pStyle w:val="Heading5"/>
      </w:pPr>
      <w:bookmarkStart w:id="3884" w:name="_Toc2646"/>
      <w:r>
        <w:t>رمضان و کاستن تبعات (کارهای) بندگان</w:t>
      </w:r>
      <w:bookmarkEnd w:id="3884"/>
    </w:p>
    <w:p>
      <w:pPr>
        <w:pStyle w:val="BookText"/>
      </w:pPr>
      <w:r>
        <w:rPr>
          <w:rFonts w:ascii="Amiri" w:hAnsi="Amiri" w:eastAsia="Amiri" w:cs="Amiri"/>
          <w:lang w:bidi="ar-SA"/>
          <w:color w:val="111111"/>
          <w:sz w:val="28"/>
          <w:szCs w:val="28"/>
          <w:rtl/>
        </w:rPr>
        <w:t xml:space="preserve">اسْلَخْ عَنَّا تَبِعَاتِنَا مَعَ انْسِلَاخِ أَیَّامِهِ</w:t>
      </w:r>
    </w:p>
    <w:p>
      <w:pPr>
        <w:pStyle w:val="BookText"/>
      </w:pPr>
      <w:r>
        <w:rPr>
          <w:rFonts w:ascii="IRNazanin" w:hAnsi="IRNazanin" w:eastAsia="IRNazanin" w:cs="IRNazanin"/>
          <w:lang w:bidi="fa-IR"/>
          <w:color w:val="111111"/>
          <w:sz w:val="28"/>
          <w:szCs w:val="28"/>
          <w:rtl/>
        </w:rPr>
        <w:t xml:space="preserve">با گذشتن روزهایش تبعاتمان (سختی‌هایمان) را از ما بکن.15/44</w:t>
      </w:r>
    </w:p>
    <w:p>
      <w:pPr>
        <w:pStyle w:val="BookText"/>
      </w:pPr>
      <w:r>
        <w:rPr>
          <w:rFonts w:ascii="IRNazanin" w:hAnsi="IRNazanin" w:eastAsia="IRNazanin" w:cs="IRNazanin"/>
          <w:lang w:bidi="fa-IR"/>
          <w:color w:val="111111"/>
          <w:sz w:val="28"/>
          <w:szCs w:val="28"/>
          <w:rtl/>
        </w:rPr>
        <w:t xml:space="preserve">تبعیت پیروی</w:t>
      </w:r>
    </w:p>
    <w:p>
      <w:pPr>
        <w:pStyle w:val="Heading4"/>
      </w:pPr>
      <w:bookmarkStart w:id="3885" w:name="_Toc2647"/>
      <w:r>
        <w:t>تپش</w:t>
      </w:r>
      <w:bookmarkEnd w:id="3885"/>
    </w:p>
    <w:p>
      <w:pPr>
        <w:pStyle w:val="Heading5"/>
      </w:pPr>
      <w:bookmarkStart w:id="3886" w:name="_Toc2648"/>
      <w:r>
        <w:t>خدا، بینا به دلهره و تپش قلب بنده</w:t>
      </w:r>
      <w:bookmarkEnd w:id="3886"/>
    </w:p>
    <w:p>
      <w:pPr>
        <w:pStyle w:val="BookText"/>
      </w:pPr>
      <w:r>
        <w:rPr>
          <w:rFonts w:ascii="Amiri" w:hAnsi="Amiri" w:eastAsia="Amiri" w:cs="Amiri"/>
          <w:lang w:bidi="ar-SA"/>
          <w:color w:val="111111"/>
          <w:sz w:val="28"/>
          <w:szCs w:val="28"/>
          <w:rtl/>
        </w:rPr>
        <w:t xml:space="preserve">قَدْ تَرَی یَا إِلَهِی... وَجِیبَ قَلْبِی مِنْ خَشْیَتِکَ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8" w:name="pg3739_47927"/>
    <w:bookmarkEnd w:id="318"/>
    <w:p>
      <w:pPr>
        <w:pStyle w:val="BookText"/>
      </w:pPr>
      <w:r>
        <w:rPr>
          <w:rFonts w:ascii="IRNazanin" w:hAnsi="IRNazanin" w:eastAsia="IRNazanin" w:cs="IRNazanin"/>
          <w:lang w:bidi="fa-IR"/>
          <w:color w:val="111111"/>
          <w:sz w:val="28"/>
          <w:szCs w:val="28"/>
          <w:rtl/>
        </w:rPr>
        <w:t xml:space="preserve">ای خدای من، نگرانی دلم را از بیم خود می‌بینی.19/16</w:t>
      </w:r>
    </w:p>
    <w:p>
      <w:pPr>
        <w:pStyle w:val="Heading5"/>
      </w:pPr>
      <w:bookmarkStart w:id="3887" w:name="_Toc2649"/>
      <w:r>
        <w:t>تپش قلب بنده، از ترس خداوند</w:t>
      </w:r>
      <w:bookmarkEnd w:id="3887"/>
    </w:p>
    <w:p>
      <w:pPr>
        <w:pStyle w:val="BookText"/>
      </w:pPr>
      <w:r>
        <w:rPr>
          <w:rFonts w:ascii="Amiri" w:hAnsi="Amiri" w:eastAsia="Amiri" w:cs="Amiri"/>
          <w:lang w:bidi="ar-SA"/>
          <w:color w:val="111111"/>
          <w:sz w:val="28"/>
          <w:szCs w:val="28"/>
          <w:rtl/>
        </w:rPr>
        <w:t xml:space="preserve">اللَّهُمَّ فَارْحَمْ... وَجِیبَ قَلْبِی مِنْ خَشْیَتِکَ</w:t>
      </w:r>
    </w:p>
    <w:p>
      <w:pPr>
        <w:pStyle w:val="BookText"/>
      </w:pPr>
      <w:r>
        <w:rPr>
          <w:rFonts w:ascii="IRNazanin" w:hAnsi="IRNazanin" w:eastAsia="IRNazanin" w:cs="IRNazanin"/>
          <w:lang w:bidi="fa-IR"/>
          <w:color w:val="111111"/>
          <w:sz w:val="28"/>
          <w:szCs w:val="28"/>
          <w:rtl/>
        </w:rPr>
        <w:t xml:space="preserve">خداوندا، پس به تپیدن دلم از ترست، رحم فرما.23/31</w:t>
      </w:r>
    </w:p>
    <w:p>
      <w:pPr>
        <w:pStyle w:val="Heading4"/>
      </w:pPr>
      <w:bookmarkStart w:id="3888" w:name="_Toc2650"/>
      <w:r>
        <w:t>تپّه</w:t>
      </w:r>
      <w:bookmarkEnd w:id="3888"/>
    </w:p>
    <w:p>
      <w:pPr>
        <w:pStyle w:val="Heading5"/>
      </w:pPr>
      <w:bookmarkStart w:id="3889" w:name="_Toc2651"/>
      <w:r>
        <w:t>باران و روان شدن تپّه‌ها</w:t>
      </w:r>
      <w:bookmarkEnd w:id="3889"/>
    </w:p>
    <w:p>
      <w:pPr>
        <w:pStyle w:val="BookText"/>
      </w:pPr>
      <w:r>
        <w:rPr>
          <w:rFonts w:ascii="Amiri" w:hAnsi="Amiri" w:eastAsia="Amiri" w:cs="Amiri"/>
          <w:lang w:bidi="ar-SA"/>
          <w:color w:val="111111"/>
          <w:sz w:val="28"/>
          <w:szCs w:val="28"/>
          <w:rtl/>
        </w:rPr>
        <w:t xml:space="preserve">اللَّهُمَّ اسْقِنَا سَقْیًا تُسِیلُ مِنْهُ الظِّرَابَ</w:t>
      </w:r>
    </w:p>
    <w:p>
      <w:pPr>
        <w:pStyle w:val="BookText"/>
      </w:pPr>
      <w:r>
        <w:rPr>
          <w:rFonts w:ascii="IRNazanin" w:hAnsi="IRNazanin" w:eastAsia="IRNazanin" w:cs="IRNazanin"/>
          <w:lang w:bidi="fa-IR"/>
          <w:color w:val="111111"/>
          <w:sz w:val="28"/>
          <w:szCs w:val="28"/>
          <w:rtl/>
        </w:rPr>
        <w:t xml:space="preserve">خداوندا ما را با بارانی که از آن تپه‌ها را جاری گردانی، سیراب نما.5/19</w:t>
      </w:r>
    </w:p>
    <w:p>
      <w:pPr>
        <w:pStyle w:val="Heading4"/>
      </w:pPr>
      <w:bookmarkStart w:id="3890" w:name="_Toc2652"/>
      <w:r>
        <w:t>تجارت</w:t>
      </w:r>
      <w:bookmarkEnd w:id="3890"/>
    </w:p>
    <w:p>
      <w:pPr>
        <w:pStyle w:val="Heading5"/>
      </w:pPr>
      <w:bookmarkStart w:id="3891" w:name="_Toc2653"/>
      <w:r>
        <w:t>تجارتی بدون کسادی</w:t>
      </w:r>
      <w:bookmarkEnd w:id="3891"/>
    </w:p>
    <w:p>
      <w:pPr>
        <w:pStyle w:val="BookText"/>
      </w:pPr>
      <w:r>
        <w:rPr>
          <w:rFonts w:ascii="Amiri" w:hAnsi="Amiri" w:eastAsia="Amiri" w:cs="Amiri"/>
          <w:lang w:bidi="ar-SA"/>
          <w:color w:val="111111"/>
          <w:sz w:val="28"/>
          <w:szCs w:val="28"/>
          <w:rtl/>
        </w:rPr>
        <w:t xml:space="preserve">اللَّهُمَّ وَ أَصْحَابُ مُحَمَّدٍ... مَنْ کَانُوا مُنْطَوِینَ عَلَی مَحَبَّتِهِ، یَرْجُونَ تِجَارَةً لَنْ تَبُورَ فِی مَوَدَّتِهِ</w:t>
      </w:r>
    </w:p>
    <w:p>
      <w:pPr>
        <w:pStyle w:val="BookText"/>
      </w:pPr>
      <w:r>
        <w:rPr>
          <w:rFonts w:ascii="IRNazanin" w:hAnsi="IRNazanin" w:eastAsia="IRNazanin" w:cs="IRNazanin"/>
          <w:lang w:bidi="fa-IR"/>
          <w:color w:val="111111"/>
          <w:sz w:val="28"/>
          <w:szCs w:val="28"/>
          <w:rtl/>
        </w:rPr>
        <w:t xml:space="preserve">خداوندا و بخصوص یاران محمّد، آنها که محبّت او را در دل پرورانده، در دوستی‌اش امید به تجارتی بدون کساد داشتند...5و3/4</w:t>
      </w:r>
    </w:p>
    <w:p>
      <w:pPr>
        <w:pStyle w:val="Heading5"/>
      </w:pPr>
      <w:bookmarkStart w:id="3892" w:name="_Toc2654"/>
      <w:r>
        <w:t>تجارت با خداوند</w:t>
      </w:r>
      <w:bookmarkEnd w:id="3892"/>
    </w:p>
    <w:p>
      <w:pPr>
        <w:pStyle w:val="BookText"/>
      </w:pPr>
      <w:r>
        <w:rPr>
          <w:rFonts w:ascii="Amiri" w:hAnsi="Amiri" w:eastAsia="Amiri" w:cs="Amiri"/>
          <w:lang w:bidi="ar-SA"/>
          <w:color w:val="111111"/>
          <w:sz w:val="28"/>
          <w:szCs w:val="28"/>
          <w:rtl/>
        </w:rPr>
        <w:t xml:space="preserve">وَ اجْعَلْنِی فِی جَمِیعِ ذَلِکَ مِنَ... الرَّابِحِینَ فِی التِّجَارَةِ عَلَیْکَ</w:t>
      </w:r>
    </w:p>
    <w:p>
      <w:pPr>
        <w:pStyle w:val="BookText"/>
      </w:pPr>
      <w:r>
        <w:rPr>
          <w:rFonts w:ascii="IRNazanin" w:hAnsi="IRNazanin" w:eastAsia="IRNazanin" w:cs="IRNazanin"/>
          <w:lang w:bidi="fa-IR"/>
          <w:color w:val="111111"/>
          <w:sz w:val="28"/>
          <w:szCs w:val="28"/>
          <w:rtl/>
        </w:rPr>
        <w:t xml:space="preserve">و مرا در همه آن (امور) از (آنان که) در تجارت با تو سود کرده‌اند، قرار ده.11و10/25</w:t>
      </w:r>
    </w:p>
    <w:p>
      <w:pPr>
        <w:pStyle w:val="BookText"/>
      </w:pPr>
      <w:r>
        <w:rPr>
          <w:rFonts w:ascii="Amiri" w:hAnsi="Amiri" w:eastAsia="Amiri" w:cs="Amiri"/>
          <w:lang w:bidi="ar-SA"/>
          <w:color w:val="111111"/>
          <w:sz w:val="28"/>
          <w:szCs w:val="28"/>
          <w:rtl/>
        </w:rPr>
        <w:t xml:space="preserve">تُرِیدُ رِبْحَهُمْ فِی مُتَاجَرَتِهِمْ لَکَ</w:t>
      </w:r>
    </w:p>
    <w:p>
      <w:pPr>
        <w:pStyle w:val="BookText"/>
      </w:pPr>
      <w:r>
        <w:rPr>
          <w:rFonts w:ascii="IRNazanin" w:hAnsi="IRNazanin" w:eastAsia="IRNazanin" w:cs="IRNazanin"/>
          <w:lang w:bidi="fa-IR"/>
          <w:color w:val="111111"/>
          <w:sz w:val="28"/>
          <w:szCs w:val="28"/>
          <w:rtl/>
        </w:rPr>
        <w:t xml:space="preserve">می‌خواهی در تجارت کردنشان با تو، سود برند.12/45</w:t>
      </w:r>
    </w:p>
    <w:p>
      <w:pPr>
        <w:pStyle w:val="Heading5"/>
      </w:pPr>
      <w:bookmarkStart w:id="3893" w:name="_Toc2655"/>
      <w:r>
        <w:t>سودمند گرداندن تجارت بنده</w:t>
      </w:r>
      <w:bookmarkEnd w:id="3893"/>
    </w:p>
    <w:p>
      <w:pPr>
        <w:pStyle w:val="BookText"/>
      </w:pPr>
      <w:r>
        <w:rPr>
          <w:rFonts w:ascii="Amiri" w:hAnsi="Amiri" w:eastAsia="Amiri" w:cs="Amiri"/>
          <w:lang w:bidi="ar-SA"/>
          <w:color w:val="111111"/>
          <w:sz w:val="28"/>
          <w:szCs w:val="28"/>
          <w:rtl/>
        </w:rPr>
        <w:t xml:space="preserve">وَ اجْعَلْ تِجَارَتِی رَابِحَةً</w:t>
      </w:r>
    </w:p>
    <w:p>
      <w:pPr>
        <w:pStyle w:val="BookText"/>
      </w:pPr>
      <w:r>
        <w:rPr>
          <w:rFonts w:ascii="IRNazanin" w:hAnsi="IRNazanin" w:eastAsia="IRNazanin" w:cs="IRNazanin"/>
          <w:lang w:bidi="fa-IR"/>
          <w:color w:val="111111"/>
          <w:sz w:val="28"/>
          <w:szCs w:val="28"/>
          <w:rtl/>
        </w:rPr>
        <w:t xml:space="preserve">و تجارت (اخروی) مرا سودمند قرار ده.126/47</w:t>
      </w:r>
    </w:p>
    <w:p>
      <w:pPr>
        <w:pStyle w:val="Heading4"/>
      </w:pPr>
      <w:bookmarkStart w:id="3894" w:name="_Toc2656"/>
      <w:r>
        <w:t>تجاوز</w:t>
      </w:r>
      <w:bookmarkEnd w:id="3894"/>
    </w:p>
    <w:p>
      <w:pPr>
        <w:pStyle w:val="Heading5"/>
      </w:pPr>
      <w:bookmarkStart w:id="3895" w:name="_Toc2657"/>
      <w:r>
        <w:t>تعدّی از مواضع احکام الهی</w:t>
      </w:r>
      <w:bookmarkEnd w:id="3895"/>
    </w:p>
    <w:p>
      <w:pPr>
        <w:pStyle w:val="BookText"/>
      </w:pPr>
      <w:r>
        <w:rPr>
          <w:rFonts w:ascii="Amiri" w:hAnsi="Amiri" w:eastAsia="Amiri" w:cs="Amiri"/>
          <w:lang w:bidi="ar-SA"/>
          <w:color w:val="111111"/>
          <w:sz w:val="28"/>
          <w:szCs w:val="28"/>
          <w:rtl/>
        </w:rPr>
        <w:t xml:space="preserve">وَ تَعَدَّیْتُ عَنْ مَقَامَاتِ حُدُودِکَ إِلَی حُرُمَاتٍ انْتَهَکْتُهَا</w:t>
      </w:r>
    </w:p>
    <w:p>
      <w:pPr>
        <w:pStyle w:val="BookText"/>
      </w:pPr>
      <w:r>
        <w:rPr>
          <w:rFonts w:ascii="IRNazanin" w:hAnsi="IRNazanin" w:eastAsia="IRNazanin" w:cs="IRNazanin"/>
          <w:lang w:bidi="fa-IR"/>
          <w:color w:val="111111"/>
          <w:sz w:val="28"/>
          <w:szCs w:val="28"/>
          <w:rtl/>
        </w:rPr>
        <w:t xml:space="preserve">و از به‌پا داشتن حدود تو تجاوز کرده، پرده حرام‌ها را دریده‌ام.18/32</w:t>
      </w:r>
    </w:p>
    <w:p>
      <w:pPr>
        <w:pStyle w:val="Heading5"/>
      </w:pPr>
      <w:bookmarkStart w:id="3896" w:name="_Toc2658"/>
      <w:r>
        <w:t>تجاوز از فرمان خداوند</w:t>
      </w:r>
      <w:bookmarkEnd w:id="3896"/>
    </w:p>
    <w:p>
      <w:pPr>
        <w:pStyle w:val="BookText"/>
      </w:pPr>
      <w:r>
        <w:rPr>
          <w:rFonts w:ascii="Amiri" w:hAnsi="Amiri" w:eastAsia="Amiri" w:cs="Amiri"/>
          <w:lang w:bidi="ar-SA"/>
          <w:color w:val="111111"/>
          <w:sz w:val="28"/>
          <w:szCs w:val="28"/>
          <w:rtl/>
        </w:rPr>
        <w:t xml:space="preserve">کَمْ نَهْیٍ لَکَ قَدْ أَتَیْنَاهُ، وَ أَمْرٍ قَدْ وَقَفْتَنَا عَلَیْهِ فَتَعَدَّیْنَاهُ</w:t>
      </w:r>
    </w:p>
    <w:p>
      <w:pPr>
        <w:pStyle w:val="BookText"/>
      </w:pPr>
      <w:r>
        <w:rPr>
          <w:rFonts w:ascii="IRNazanin" w:hAnsi="IRNazanin" w:eastAsia="IRNazanin" w:cs="IRNazanin"/>
          <w:lang w:bidi="fa-IR"/>
          <w:color w:val="111111"/>
          <w:sz w:val="28"/>
          <w:szCs w:val="28"/>
          <w:rtl/>
        </w:rPr>
        <w:t xml:space="preserve">چه بسیار نهی نمودنی که آن را انجام دادیم و امری که ما را بر آن آگاه کردی، پس ما از آن تعدّی نمودیم. 2/34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9" w:name="pg3739_47928"/>
    <w:bookmarkEnd w:id="319"/>
    <w:p>
      <w:pPr>
        <w:pStyle w:val="Heading5"/>
      </w:pPr>
      <w:bookmarkStart w:id="3897" w:name="_Toc2659"/>
      <w:r>
        <w:t>عامل بازدارنده بنده، از تجاوز از حدود الهی</w:t>
      </w:r>
      <w:bookmarkEnd w:id="3897"/>
    </w:p>
    <w:p>
      <w:pPr>
        <w:pStyle w:val="BookText"/>
      </w:pPr>
      <w:r>
        <w:rPr>
          <w:rFonts w:ascii="Amiri" w:hAnsi="Amiri" w:eastAsia="Amiri" w:cs="Amiri"/>
          <w:lang w:bidi="ar-SA"/>
          <w:color w:val="111111"/>
          <w:sz w:val="28"/>
          <w:szCs w:val="28"/>
          <w:rtl/>
        </w:rPr>
        <w:t xml:space="preserve">اجْبُرْ بِالْقُرْآنِ خَلَّتَنَا مِنْ عَدَمِ الْإِمْلَاقِ... حَتَّی یَکُونَ... لَنَا فِی الدُّنْیَا عَنْ سُخْطِکَ وَ تَعَدِّی حُدُودِکَ ذَائِدًا</w:t>
      </w:r>
    </w:p>
    <w:p>
      <w:pPr>
        <w:pStyle w:val="BookText"/>
      </w:pPr>
      <w:r>
        <w:rPr>
          <w:rFonts w:ascii="IRNazanin" w:hAnsi="IRNazanin" w:eastAsia="IRNazanin" w:cs="IRNazanin"/>
          <w:lang w:bidi="fa-IR"/>
          <w:color w:val="111111"/>
          <w:sz w:val="28"/>
          <w:szCs w:val="28"/>
          <w:rtl/>
        </w:rPr>
        <w:t xml:space="preserve">به وسیله قرآن، تنگدستی ما را به نداشتن نیازمندی جبران کن. تا در دنیا بازدارنده ما از خشم تو و تجاوز از حدودت باشد.12/42</w:t>
      </w:r>
    </w:p>
    <w:p>
      <w:pPr>
        <w:pStyle w:val="Heading5"/>
      </w:pPr>
      <w:bookmarkStart w:id="3898" w:name="_Toc2660"/>
      <w:r>
        <w:t>رابطه رحمت خدا و تجاوزکنندگان از حد</w:t>
      </w:r>
      <w:bookmarkEnd w:id="3898"/>
    </w:p>
    <w:p>
      <w:pPr>
        <w:pStyle w:val="BookText"/>
      </w:pPr>
      <w:r>
        <w:rPr>
          <w:rFonts w:ascii="Amiri" w:hAnsi="Amiri" w:eastAsia="Amiri" w:cs="Amiri"/>
          <w:lang w:bidi="ar-SA"/>
          <w:color w:val="111111"/>
          <w:sz w:val="28"/>
          <w:szCs w:val="28"/>
          <w:rtl/>
        </w:rPr>
        <w:t xml:space="preserve">سُنَّتُکَ الْإِبْقَاءُ عَلَی الْمُعْتَدِینَ</w:t>
      </w:r>
    </w:p>
    <w:p>
      <w:pPr>
        <w:pStyle w:val="BookText"/>
      </w:pPr>
      <w:r>
        <w:rPr>
          <w:rFonts w:ascii="IRNazanin" w:hAnsi="IRNazanin" w:eastAsia="IRNazanin" w:cs="IRNazanin"/>
          <w:lang w:bidi="fa-IR"/>
          <w:color w:val="111111"/>
          <w:sz w:val="28"/>
          <w:szCs w:val="28"/>
          <w:rtl/>
        </w:rPr>
        <w:t xml:space="preserve">روش تو مهربانی با تجاوزکنندگان است.16/46</w:t>
      </w:r>
    </w:p>
    <w:p>
      <w:pPr>
        <w:pStyle w:val="Heading5"/>
      </w:pPr>
      <w:bookmarkStart w:id="3899" w:name="_Toc2661"/>
      <w:r>
        <w:t>درودی متجاوز از خوشنودی خدا</w:t>
      </w:r>
      <w:bookmarkEnd w:id="3899"/>
    </w:p>
    <w:p>
      <w:pPr>
        <w:pStyle w:val="BookText"/>
      </w:pPr>
      <w:r>
        <w:rPr>
          <w:rFonts w:ascii="Amiri" w:hAnsi="Amiri" w:eastAsia="Amiri" w:cs="Amiri"/>
          <w:lang w:bidi="ar-SA"/>
          <w:color w:val="111111"/>
          <w:sz w:val="28"/>
          <w:szCs w:val="28"/>
          <w:rtl/>
        </w:rPr>
        <w:t xml:space="preserve">رَبِّ صَلِّ عَلَی مُحَمَّدٍ وَ آلِهِ صَلَاةً تُجَاوِزُ رِضْوَانَکَ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از خوشنودی تو درگذرد.53/47</w:t>
      </w:r>
    </w:p>
    <w:p>
      <w:pPr>
        <w:pStyle w:val="Heading5"/>
      </w:pPr>
      <w:bookmarkStart w:id="3900" w:name="_Toc2662"/>
      <w:r>
        <w:t>تجاوز از حدود و احکام الهی</w:t>
      </w:r>
      <w:bookmarkEnd w:id="3900"/>
    </w:p>
    <w:p>
      <w:pPr>
        <w:pStyle w:val="BookText"/>
      </w:pPr>
      <w:r>
        <w:rPr>
          <w:rFonts w:ascii="Amiri" w:hAnsi="Amiri" w:eastAsia="Amiri" w:cs="Amiri"/>
          <w:lang w:bidi="ar-SA"/>
          <w:color w:val="111111"/>
          <w:sz w:val="28"/>
          <w:szCs w:val="28"/>
          <w:rtl/>
        </w:rPr>
        <w:t xml:space="preserve">لَا تُوءَاخِذْنِی بِتَفْرِیطِی فِی جَنْبِکَ، وَ تَعَدِّی طَوْرِی فِی حُدُودِکَ، وَ مُجَاوَزَةِ أَحْکَامِکَ</w:t>
      </w:r>
    </w:p>
    <w:p>
      <w:pPr>
        <w:pStyle w:val="BookText"/>
      </w:pPr>
      <w:r>
        <w:rPr>
          <w:rFonts w:ascii="IRNazanin" w:hAnsi="IRNazanin" w:eastAsia="IRNazanin" w:cs="IRNazanin"/>
          <w:lang w:bidi="fa-IR"/>
          <w:color w:val="111111"/>
          <w:sz w:val="28"/>
          <w:szCs w:val="28"/>
          <w:rtl/>
        </w:rPr>
        <w:t xml:space="preserve">مرا به کوتاهی نمودنم در حقّت و تعدّی کردنم در حدودت و تجاوز از احکامت کیفر نکن.89/47</w:t>
      </w:r>
    </w:p>
    <w:p>
      <w:pPr>
        <w:pStyle w:val="BookText"/>
      </w:pPr>
      <w:r>
        <w:rPr>
          <w:rFonts w:ascii="Amiri" w:hAnsi="Amiri" w:eastAsia="Amiri" w:cs="Amiri"/>
          <w:lang w:bidi="ar-SA"/>
          <w:color w:val="111111"/>
          <w:sz w:val="28"/>
          <w:szCs w:val="28"/>
          <w:rtl/>
        </w:rPr>
        <w:t xml:space="preserve">أَبَیْتُ إِلَّا... تَعَدِّیًا لِحُدُودِکَ</w:t>
      </w:r>
    </w:p>
    <w:p>
      <w:pPr>
        <w:pStyle w:val="BookText"/>
      </w:pPr>
      <w:r>
        <w:rPr>
          <w:rFonts w:ascii="IRNazanin" w:hAnsi="IRNazanin" w:eastAsia="IRNazanin" w:cs="IRNazanin"/>
          <w:lang w:bidi="fa-IR"/>
          <w:color w:val="111111"/>
          <w:sz w:val="28"/>
          <w:szCs w:val="28"/>
          <w:rtl/>
        </w:rPr>
        <w:t xml:space="preserve">من جز تعدّی از حدود تو کاری نداشته‌ام.14/49</w:t>
      </w:r>
    </w:p>
    <w:p>
      <w:pPr>
        <w:pStyle w:val="Heading5"/>
      </w:pPr>
      <w:bookmarkStart w:id="3901" w:name="_Toc2663"/>
      <w:r>
        <w:t>تدبیر قطعی خدا، و عدم تجاوز از آن</w:t>
      </w:r>
      <w:bookmarkEnd w:id="3901"/>
    </w:p>
    <w:p>
      <w:pPr>
        <w:pStyle w:val="BookText"/>
      </w:pPr>
      <w:r>
        <w:rPr>
          <w:rFonts w:ascii="Amiri" w:hAnsi="Amiri" w:eastAsia="Amiri" w:cs="Amiri"/>
          <w:lang w:bidi="ar-SA"/>
          <w:color w:val="111111"/>
          <w:sz w:val="28"/>
          <w:szCs w:val="28"/>
          <w:rtl/>
        </w:rPr>
        <w:t xml:space="preserve">لَا یُجَاوَزُ الْمَ-حْتُومُ مِنْ تَدْبِیرِکَ کَیْفَ شِئْتَ وَ أَنَّی شِئْتَ</w:t>
      </w:r>
    </w:p>
    <w:p>
      <w:pPr>
        <w:pStyle w:val="BookText"/>
      </w:pPr>
      <w:r>
        <w:rPr>
          <w:rFonts w:ascii="IRNazanin" w:hAnsi="IRNazanin" w:eastAsia="IRNazanin" w:cs="IRNazanin"/>
          <w:lang w:bidi="fa-IR"/>
          <w:color w:val="111111"/>
          <w:sz w:val="28"/>
          <w:szCs w:val="28"/>
          <w:rtl/>
        </w:rPr>
        <w:t xml:space="preserve">از تدبیر قطعی تو، به هر گونه و هر زمان که بخواهی نمی‌توان درگذشت.9/48</w:t>
      </w:r>
    </w:p>
    <w:p>
      <w:pPr>
        <w:pStyle w:val="BookText"/>
      </w:pPr>
      <w:r>
        <w:rPr>
          <w:rFonts w:ascii="IRNazanin" w:hAnsi="IRNazanin" w:eastAsia="IRNazanin" w:cs="IRNazanin"/>
          <w:lang w:bidi="fa-IR"/>
          <w:color w:val="111111"/>
          <w:sz w:val="28"/>
          <w:szCs w:val="28"/>
          <w:rtl/>
        </w:rPr>
        <w:t xml:space="preserve">تجاهل نادانی</w:t>
      </w:r>
    </w:p>
    <w:p>
      <w:pPr>
        <w:pStyle w:val="BookText"/>
      </w:pPr>
      <w:r>
        <w:rPr>
          <w:rFonts w:ascii="IRNazanin" w:hAnsi="IRNazanin" w:eastAsia="IRNazanin" w:cs="IRNazanin"/>
          <w:lang w:bidi="fa-IR"/>
          <w:color w:val="111111"/>
          <w:sz w:val="28"/>
          <w:szCs w:val="28"/>
          <w:rtl/>
        </w:rPr>
        <w:t xml:space="preserve">تجمّع اجتماع</w:t>
      </w:r>
    </w:p>
    <w:p>
      <w:pPr>
        <w:pStyle w:val="Heading4"/>
      </w:pPr>
      <w:bookmarkStart w:id="3902" w:name="_Toc2664"/>
      <w:r>
        <w:t>تحریف</w:t>
      </w:r>
      <w:bookmarkEnd w:id="3902"/>
    </w:p>
    <w:p>
      <w:pPr>
        <w:pStyle w:val="Heading5"/>
      </w:pPr>
      <w:bookmarkStart w:id="3903" w:name="_Toc2665"/>
      <w:r>
        <w:t>تحریف واجبات الهی</w:t>
      </w:r>
      <w:bookmarkEnd w:id="3903"/>
    </w:p>
    <w:p>
      <w:pPr>
        <w:pStyle w:val="BookText"/>
      </w:pPr>
      <w:r>
        <w:rPr>
          <w:rFonts w:ascii="Amiri" w:hAnsi="Amiri" w:eastAsia="Amiri" w:cs="Amiri"/>
          <w:lang w:bidi="ar-SA"/>
          <w:color w:val="111111"/>
          <w:sz w:val="28"/>
          <w:szCs w:val="28"/>
          <w:rtl/>
        </w:rPr>
        <w:t xml:space="preserve">یَرَوْنَ... فَرَائِضَکَ مُحَرَّفَةً عَنْ جِهَاتِ أَشْرَاعِکَ</w:t>
      </w:r>
    </w:p>
    <w:p>
      <w:pPr>
        <w:pStyle w:val="BookText"/>
      </w:pPr>
      <w:r>
        <w:rPr>
          <w:rFonts w:ascii="IRNazanin" w:hAnsi="IRNazanin" w:eastAsia="IRNazanin" w:cs="IRNazanin"/>
          <w:lang w:bidi="fa-IR"/>
          <w:color w:val="111111"/>
          <w:sz w:val="28"/>
          <w:szCs w:val="28"/>
          <w:rtl/>
        </w:rPr>
        <w:t xml:space="preserve">می‌بینند واجباتت از جهاتی که قانون نهاده‌ای، تحریف شده است.9/48</w:t>
      </w:r>
    </w:p>
    <w:p>
      <w:pPr>
        <w:pStyle w:val="BookText"/>
      </w:pPr>
      <w:r>
        <w:rPr>
          <w:rFonts w:ascii="IRNazanin" w:hAnsi="IRNazanin" w:eastAsia="IRNazanin" w:cs="IRNazanin"/>
          <w:lang w:bidi="fa-IR"/>
          <w:color w:val="111111"/>
          <w:sz w:val="28"/>
          <w:szCs w:val="28"/>
          <w:rtl/>
        </w:rPr>
        <w:t xml:space="preserve">تحریک برانگیختن</w:t>
      </w:r>
    </w:p>
    <w:p>
      <w:pPr>
        <w:pStyle w:val="BookText"/>
      </w:pPr>
      <w:r>
        <w:rPr>
          <w:rFonts w:ascii="IRNazanin" w:hAnsi="IRNazanin" w:eastAsia="IRNazanin" w:cs="IRNazanin"/>
          <w:lang w:bidi="fa-IR"/>
          <w:color w:val="111111"/>
          <w:sz w:val="28"/>
          <w:szCs w:val="28"/>
          <w:rtl/>
        </w:rPr>
        <w:t xml:space="preserve">تحفه ارمغان</w:t>
      </w:r>
    </w:p>
    <w:p>
      <w:pPr>
        <w:pStyle w:val="BookText"/>
      </w:pPr>
      <w:r>
        <w:rPr>
          <w:rFonts w:ascii="IRNazanin" w:hAnsi="IRNazanin" w:eastAsia="IRNazanin" w:cs="IRNazanin"/>
          <w:lang w:bidi="fa-IR"/>
          <w:color w:val="111111"/>
          <w:sz w:val="28"/>
          <w:szCs w:val="28"/>
          <w:rtl/>
        </w:rPr>
        <w:t xml:space="preserve">تحیّر سرگردانی</w:t>
      </w:r>
    </w:p>
    <w:p>
      <w:pPr>
        <w:pStyle w:val="BookText"/>
      </w:pPr>
      <w:r>
        <w:rPr>
          <w:rFonts w:ascii="IRNazanin" w:hAnsi="IRNazanin" w:eastAsia="IRNazanin" w:cs="IRNazanin"/>
          <w:lang w:bidi="fa-IR"/>
          <w:color w:val="111111"/>
          <w:sz w:val="28"/>
          <w:szCs w:val="28"/>
          <w:rtl/>
        </w:rPr>
        <w:t xml:space="preserve">تخیّل اندیشه</w:t>
      </w:r>
    </w:p>
    <w:p>
      <w:pPr>
        <w:pStyle w:val="BookText"/>
      </w:pPr>
      <w:r>
        <w:rPr>
          <w:rFonts w:ascii="IRNazanin" w:hAnsi="IRNazanin" w:eastAsia="IRNazanin" w:cs="IRNazanin"/>
          <w:lang w:bidi="fa-IR"/>
          <w:color w:val="111111"/>
          <w:sz w:val="28"/>
          <w:szCs w:val="28"/>
          <w:rtl/>
        </w:rPr>
        <w:t xml:space="preserve">تداوم همیشگی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0" w:name="pg3739_47929"/>
    <w:bookmarkEnd w:id="320"/>
    <w:p>
      <w:pPr>
        <w:pStyle w:val="Heading4"/>
      </w:pPr>
      <w:bookmarkStart w:id="3904" w:name="_Toc2666"/>
      <w:r>
        <w:t>تدبیر</w:t>
      </w:r>
      <w:bookmarkEnd w:id="3904"/>
    </w:p>
    <w:p>
      <w:pPr>
        <w:pStyle w:val="Heading5"/>
      </w:pPr>
      <w:bookmarkStart w:id="3905" w:name="_Toc2667"/>
      <w:r>
        <w:t>تدبیر پیامبر صلی‌الله‌علیه‌و‌آله</w:t>
      </w:r>
      <w:bookmarkEnd w:id="3905"/>
    </w:p>
    <w:p>
      <w:pPr>
        <w:pStyle w:val="BookText"/>
      </w:pPr>
      <w:r>
        <w:rPr>
          <w:rFonts w:ascii="Amiri" w:hAnsi="Amiri" w:eastAsia="Amiri" w:cs="Amiri"/>
          <w:lang w:bidi="ar-SA"/>
          <w:color w:val="111111"/>
          <w:sz w:val="28"/>
          <w:szCs w:val="28"/>
          <w:rtl/>
        </w:rPr>
        <w:t xml:space="preserve">اسْتَتَمَّ لَهُ مَا دَبَّرَ فِی أَوْلِیَائِکَ</w:t>
      </w:r>
    </w:p>
    <w:p>
      <w:pPr>
        <w:pStyle w:val="BookText"/>
      </w:pPr>
      <w:r>
        <w:rPr>
          <w:rFonts w:ascii="IRNazanin" w:hAnsi="IRNazanin" w:eastAsia="IRNazanin" w:cs="IRNazanin"/>
          <w:lang w:bidi="fa-IR"/>
          <w:color w:val="111111"/>
          <w:sz w:val="28"/>
          <w:szCs w:val="28"/>
          <w:rtl/>
        </w:rPr>
        <w:t xml:space="preserve">آنچه او درباره دوستانت می‌اندیشید، برایش کامل گردید.18/2</w:t>
      </w:r>
    </w:p>
    <w:p>
      <w:pPr>
        <w:pStyle w:val="Heading5"/>
      </w:pPr>
      <w:bookmarkStart w:id="3906" w:name="_Toc2668"/>
      <w:r>
        <w:t>تصرّف بندگان، در حیطه تدبیر خدا</w:t>
      </w:r>
      <w:bookmarkEnd w:id="3906"/>
    </w:p>
    <w:p>
      <w:pPr>
        <w:pStyle w:val="BookText"/>
      </w:pPr>
      <w:r>
        <w:rPr>
          <w:rFonts w:ascii="Amiri" w:hAnsi="Amiri" w:eastAsia="Amiri" w:cs="Amiri"/>
          <w:lang w:bidi="ar-SA"/>
          <w:color w:val="111111"/>
          <w:sz w:val="28"/>
          <w:szCs w:val="28"/>
          <w:rtl/>
        </w:rPr>
        <w:t xml:space="preserve">نَتَصَرَّفُ عَنْ أَمْرِکَ، وَ نَتَقَلَّبُ فِی تَدْبِیرِکَ</w:t>
      </w:r>
    </w:p>
    <w:p>
      <w:pPr>
        <w:pStyle w:val="BookText"/>
      </w:pPr>
      <w:r>
        <w:rPr>
          <w:rFonts w:ascii="IRNazanin" w:hAnsi="IRNazanin" w:eastAsia="IRNazanin" w:cs="IRNazanin"/>
          <w:lang w:bidi="fa-IR"/>
          <w:color w:val="111111"/>
          <w:sz w:val="28"/>
          <w:szCs w:val="28"/>
          <w:rtl/>
        </w:rPr>
        <w:t xml:space="preserve">از روی فرمان توست که دست به کاری می‌زنیم و به تدبیر توست که در کارها تصرّف می‌کنیم.10/6</w:t>
      </w:r>
    </w:p>
    <w:p>
      <w:pPr>
        <w:pStyle w:val="Heading5"/>
      </w:pPr>
      <w:bookmarkStart w:id="3907" w:name="_Toc2669"/>
      <w:r>
        <w:t>برهم زدن تدبیر شیطان</w:t>
      </w:r>
      <w:bookmarkEnd w:id="3907"/>
    </w:p>
    <w:p>
      <w:pPr>
        <w:pStyle w:val="BookText"/>
      </w:pPr>
      <w:r>
        <w:rPr>
          <w:rFonts w:ascii="Amiri" w:hAnsi="Amiri" w:eastAsia="Amiri" w:cs="Amiri"/>
          <w:lang w:bidi="ar-SA"/>
          <w:color w:val="111111"/>
          <w:sz w:val="28"/>
          <w:szCs w:val="28"/>
          <w:rtl/>
        </w:rPr>
        <w:t xml:space="preserve">اللَّهُمَّ... افْسَخْ مَا دَبَّرَ</w:t>
      </w:r>
    </w:p>
    <w:p>
      <w:pPr>
        <w:pStyle w:val="BookText"/>
      </w:pPr>
      <w:r>
        <w:rPr>
          <w:rFonts w:ascii="IRNazanin" w:hAnsi="IRNazanin" w:eastAsia="IRNazanin" w:cs="IRNazanin"/>
          <w:lang w:bidi="fa-IR"/>
          <w:color w:val="111111"/>
          <w:sz w:val="28"/>
          <w:szCs w:val="28"/>
          <w:rtl/>
        </w:rPr>
        <w:t xml:space="preserve">خداوندا آنچه (شیطان) اندیشید، باطل کن.12/17</w:t>
      </w:r>
    </w:p>
    <w:p>
      <w:pPr>
        <w:pStyle w:val="Heading5"/>
      </w:pPr>
      <w:bookmarkStart w:id="3908" w:name="_Toc2670"/>
      <w:r>
        <w:t>القائات شیطانی و تدبیر در (کار) دشمن خدا</w:t>
      </w:r>
      <w:bookmarkEnd w:id="3908"/>
    </w:p>
    <w:p>
      <w:pPr>
        <w:pStyle w:val="BookText"/>
      </w:pPr>
      <w:r>
        <w:rPr>
          <w:rFonts w:ascii="Amiri" w:hAnsi="Amiri" w:eastAsia="Amiri" w:cs="Amiri"/>
          <w:lang w:bidi="ar-SA"/>
          <w:color w:val="111111"/>
          <w:sz w:val="28"/>
          <w:szCs w:val="28"/>
          <w:rtl/>
        </w:rPr>
        <w:t xml:space="preserve">اللَّهُمَّ اجْعَلْ مَا یُلْقِی الشَّیْطَانُ فِی رُوعِی... تَدْبِیرًا عَلَی عَدُوِّکَ</w:t>
      </w:r>
    </w:p>
    <w:p>
      <w:pPr>
        <w:pStyle w:val="BookText"/>
      </w:pPr>
      <w:r>
        <w:rPr>
          <w:rFonts w:ascii="IRNazanin" w:hAnsi="IRNazanin" w:eastAsia="IRNazanin" w:cs="IRNazanin"/>
          <w:lang w:bidi="fa-IR"/>
          <w:color w:val="111111"/>
          <w:sz w:val="28"/>
          <w:szCs w:val="28"/>
          <w:rtl/>
        </w:rPr>
        <w:t xml:space="preserve">خداوندا به جای آنچه شیطان در دل من می‌افکند، تدبیر علیه دشمنت را قرار ده.13/20</w:t>
      </w:r>
    </w:p>
    <w:p>
      <w:pPr>
        <w:pStyle w:val="Heading5"/>
      </w:pPr>
      <w:bookmarkStart w:id="3909" w:name="_Toc2671"/>
      <w:r>
        <w:t>مرزداران اسلام و تدبیر نمودن کار ایشان</w:t>
      </w:r>
      <w:bookmarkEnd w:id="3909"/>
    </w:p>
    <w:p>
      <w:pPr>
        <w:pStyle w:val="BookText"/>
      </w:pPr>
      <w:r>
        <w:rPr>
          <w:rFonts w:ascii="Amiri" w:hAnsi="Amiri" w:eastAsia="Amiri" w:cs="Amiri"/>
          <w:lang w:bidi="ar-SA"/>
          <w:color w:val="111111"/>
          <w:sz w:val="28"/>
          <w:szCs w:val="28"/>
          <w:rtl/>
        </w:rPr>
        <w:t xml:space="preserve">اللَّهُمَّ... دَبِّرْ أَمْرَهُمْ</w:t>
      </w:r>
    </w:p>
    <w:p>
      <w:pPr>
        <w:pStyle w:val="BookText"/>
      </w:pPr>
      <w:r>
        <w:rPr>
          <w:rFonts w:ascii="IRNazanin" w:hAnsi="IRNazanin" w:eastAsia="IRNazanin" w:cs="IRNazanin"/>
          <w:lang w:bidi="fa-IR"/>
          <w:color w:val="111111"/>
          <w:sz w:val="28"/>
          <w:szCs w:val="28"/>
          <w:rtl/>
        </w:rPr>
        <w:t xml:space="preserve">خداوندا امرشان را تدبیر فرما.2/27</w:t>
      </w:r>
    </w:p>
    <w:p>
      <w:pPr>
        <w:pStyle w:val="Heading5"/>
      </w:pPr>
      <w:bookmarkStart w:id="3910" w:name="_Toc2672"/>
      <w:r>
        <w:t>ماه و فلک تدبیر</w:t>
      </w:r>
      <w:bookmarkEnd w:id="3910"/>
    </w:p>
    <w:p>
      <w:pPr>
        <w:pStyle w:val="BookText"/>
      </w:pPr>
      <w:r>
        <w:rPr>
          <w:rFonts w:ascii="Amiri" w:hAnsi="Amiri" w:eastAsia="Amiri" w:cs="Amiri"/>
          <w:lang w:bidi="ar-SA"/>
          <w:color w:val="111111"/>
          <w:sz w:val="28"/>
          <w:szCs w:val="28"/>
          <w:rtl/>
        </w:rPr>
        <w:t xml:space="preserve">أَیُّهَا... الْمُتَرَدِّدُ فِی مَنَازِلِ التَّقْدِیرِ، الْمُتَصَرِّفُ فِی فَلَکِ التَّدْبِیرِ</w:t>
      </w:r>
    </w:p>
    <w:p>
      <w:pPr>
        <w:pStyle w:val="BookText"/>
      </w:pPr>
      <w:r>
        <w:rPr>
          <w:rFonts w:ascii="IRNazanin" w:hAnsi="IRNazanin" w:eastAsia="IRNazanin" w:cs="IRNazanin"/>
          <w:lang w:bidi="fa-IR"/>
          <w:color w:val="111111"/>
          <w:sz w:val="28"/>
          <w:szCs w:val="28"/>
          <w:rtl/>
        </w:rPr>
        <w:t xml:space="preserve">ای که در منزل‌های قرارداده‌شده، آمد و شد می‌کنی و در فلک تدبیر تصرّف می‌کنی.1/43</w:t>
      </w:r>
    </w:p>
    <w:p>
      <w:pPr>
        <w:pStyle w:val="Heading5"/>
      </w:pPr>
      <w:bookmarkStart w:id="3911" w:name="_Toc2673"/>
      <w:r>
        <w:t>تدبیر خدا، در امر (آفرینش) ماه</w:t>
      </w:r>
      <w:bookmarkEnd w:id="3911"/>
    </w:p>
    <w:p>
      <w:pPr>
        <w:pStyle w:val="BookText"/>
      </w:pPr>
      <w:r>
        <w:rPr>
          <w:rFonts w:ascii="Amiri" w:hAnsi="Amiri" w:eastAsia="Amiri" w:cs="Amiri"/>
          <w:lang w:bidi="ar-SA"/>
          <w:color w:val="111111"/>
          <w:sz w:val="28"/>
          <w:szCs w:val="28"/>
          <w:rtl/>
        </w:rPr>
        <w:t xml:space="preserve">سُبْحَانَهُ مَا أَعْجَبَ مَا دَبَّرَ فِی أَمْرِکَ!</w:t>
      </w:r>
    </w:p>
    <w:p>
      <w:pPr>
        <w:pStyle w:val="BookText"/>
      </w:pPr>
      <w:r>
        <w:rPr>
          <w:rFonts w:ascii="IRNazanin" w:hAnsi="IRNazanin" w:eastAsia="IRNazanin" w:cs="IRNazanin"/>
          <w:lang w:bidi="fa-IR"/>
          <w:color w:val="111111"/>
          <w:sz w:val="28"/>
          <w:szCs w:val="28"/>
          <w:rtl/>
        </w:rPr>
        <w:t xml:space="preserve">پاک و منزّه است او. چه شگفت‌انگیز است، آنچه در امر تو تدبیر نمود!3/43</w:t>
      </w:r>
    </w:p>
    <w:p>
      <w:pPr>
        <w:pStyle w:val="Heading5"/>
      </w:pPr>
      <w:bookmarkStart w:id="3912" w:name="_Toc2674"/>
      <w:r>
        <w:t>تدبیر خدا برای ماسِوای خود</w:t>
      </w:r>
      <w:bookmarkEnd w:id="3912"/>
    </w:p>
    <w:p>
      <w:pPr>
        <w:pStyle w:val="BookText"/>
      </w:pPr>
      <w:r>
        <w:rPr>
          <w:rFonts w:ascii="Amiri" w:hAnsi="Amiri" w:eastAsia="Amiri" w:cs="Amiri"/>
          <w:lang w:bidi="ar-SA"/>
          <w:color w:val="111111"/>
          <w:sz w:val="28"/>
          <w:szCs w:val="28"/>
          <w:rtl/>
        </w:rPr>
        <w:t xml:space="preserve">أَنْتَ الَّذِی... دَبَّرْتَ مَا دُونَکَ تَدْبِیرًا</w:t>
      </w:r>
    </w:p>
    <w:p>
      <w:pPr>
        <w:pStyle w:val="BookText"/>
      </w:pPr>
      <w:r>
        <w:rPr>
          <w:rFonts w:ascii="IRNazanin" w:hAnsi="IRNazanin" w:eastAsia="IRNazanin" w:cs="IRNazanin"/>
          <w:lang w:bidi="fa-IR"/>
          <w:color w:val="111111"/>
          <w:sz w:val="28"/>
          <w:szCs w:val="28"/>
          <w:rtl/>
        </w:rPr>
        <w:t xml:space="preserve">تویی آنکه ماسِوای خود را اداره نمودی.13/47</w:t>
      </w:r>
    </w:p>
    <w:p>
      <w:pPr>
        <w:pStyle w:val="Heading5"/>
      </w:pPr>
      <w:bookmarkStart w:id="3913" w:name="_Toc2675"/>
      <w:r>
        <w:t>تدبیر قطعی خداوند</w:t>
      </w:r>
      <w:bookmarkEnd w:id="3913"/>
    </w:p>
    <w:p>
      <w:pPr>
        <w:pStyle w:val="BookText"/>
      </w:pPr>
      <w:r>
        <w:rPr>
          <w:rFonts w:ascii="Amiri" w:hAnsi="Amiri" w:eastAsia="Amiri" w:cs="Amiri"/>
          <w:lang w:bidi="ar-SA"/>
          <w:color w:val="111111"/>
          <w:sz w:val="28"/>
          <w:szCs w:val="28"/>
          <w:rtl/>
        </w:rPr>
        <w:t xml:space="preserve">لَا یُجَاوَزُ الْمَ-حْتُومُ مِنْ تَدْبِیرِکَ</w:t>
      </w:r>
    </w:p>
    <w:p>
      <w:pPr>
        <w:pStyle w:val="BookText"/>
      </w:pPr>
      <w:r>
        <w:rPr>
          <w:rFonts w:ascii="IRNazanin" w:hAnsi="IRNazanin" w:eastAsia="IRNazanin" w:cs="IRNazanin"/>
          <w:lang w:bidi="fa-IR"/>
          <w:color w:val="111111"/>
          <w:sz w:val="28"/>
          <w:szCs w:val="28"/>
          <w:rtl/>
        </w:rPr>
        <w:t xml:space="preserve">از تدبیر قطعی تو، نمی‌توان درگذشت.9/48</w:t>
      </w:r>
    </w:p>
    <w:p>
      <w:pPr>
        <w:pStyle w:val="Heading5"/>
      </w:pPr>
      <w:bookmarkStart w:id="3914" w:name="_Toc2676"/>
      <w:r>
        <w:t>تدبیر الهی، و پنهان نگشتن امور از خدا</w:t>
      </w:r>
      <w:bookmarkEnd w:id="3914"/>
    </w:p>
    <w:p>
      <w:pPr>
        <w:pStyle w:val="BookText"/>
      </w:pPr>
      <w:r>
        <w:rPr>
          <w:rFonts w:ascii="Amiri" w:hAnsi="Amiri" w:eastAsia="Amiri" w:cs="Amiri"/>
          <w:lang w:bidi="ar-SA"/>
          <w:color w:val="111111"/>
          <w:sz w:val="28"/>
          <w:szCs w:val="28"/>
          <w:rtl/>
        </w:rPr>
        <w:t xml:space="preserve">کَیْفَ یَغِیبُ عَنْکَ مَا أَنْتَ تُدَبِّرُهُ؟</w:t>
      </w:r>
    </w:p>
    <w:p>
      <w:pPr>
        <w:pStyle w:val="BookText"/>
      </w:pPr>
      <w:r>
        <w:rPr>
          <w:rFonts w:ascii="IRNazanin" w:hAnsi="IRNazanin" w:eastAsia="IRNazanin" w:cs="IRNazanin"/>
          <w:lang w:bidi="fa-IR"/>
          <w:color w:val="111111"/>
          <w:sz w:val="28"/>
          <w:szCs w:val="28"/>
          <w:rtl/>
        </w:rPr>
        <w:t xml:space="preserve">چگونه از تو پنهان شود، آنچه که خود آن را تدبیر می‌نمایی؟1/52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1" w:name="pg3739_47930"/>
    <w:bookmarkEnd w:id="321"/>
    <w:p>
      <w:pPr>
        <w:pStyle w:val="Heading4"/>
      </w:pPr>
      <w:bookmarkStart w:id="3915" w:name="_Toc2677"/>
      <w:r>
        <w:t>ترازو</w:t>
      </w:r>
      <w:bookmarkEnd w:id="3915"/>
    </w:p>
    <w:p>
      <w:pPr>
        <w:pStyle w:val="Heading5"/>
      </w:pPr>
      <w:bookmarkStart w:id="3916" w:name="_Toc2678"/>
      <w:r>
        <w:t>ترازوی عدل الهی و کردار بنده</w:t>
      </w:r>
      <w:bookmarkEnd w:id="3916"/>
    </w:p>
    <w:p>
      <w:pPr>
        <w:pStyle w:val="BookText"/>
      </w:pPr>
      <w:r>
        <w:rPr>
          <w:rFonts w:ascii="Amiri" w:hAnsi="Amiri" w:eastAsia="Amiri" w:cs="Amiri"/>
          <w:lang w:bidi="ar-SA"/>
          <w:color w:val="111111"/>
          <w:sz w:val="28"/>
          <w:szCs w:val="28"/>
          <w:rtl/>
        </w:rPr>
        <w:t xml:space="preserve">لَا تَحْمِلْ عَلَی مِیزَانِ الْإِنْصَافِ عَمَلِی</w:t>
      </w:r>
    </w:p>
    <w:p>
      <w:pPr>
        <w:pStyle w:val="BookText"/>
      </w:pPr>
      <w:r>
        <w:rPr>
          <w:rFonts w:ascii="IRNazanin" w:hAnsi="IRNazanin" w:eastAsia="IRNazanin" w:cs="IRNazanin"/>
          <w:lang w:bidi="fa-IR"/>
          <w:color w:val="111111"/>
          <w:sz w:val="28"/>
          <w:szCs w:val="28"/>
          <w:rtl/>
        </w:rPr>
        <w:t xml:space="preserve">عملم را در ترازوی انصاف نگذار.2/41</w:t>
      </w:r>
    </w:p>
    <w:p>
      <w:pPr>
        <w:pStyle w:val="Heading5"/>
      </w:pPr>
      <w:bookmarkStart w:id="3917" w:name="_Toc2679"/>
      <w:r>
        <w:t>قرآن، ترازوی عدل</w:t>
      </w:r>
      <w:bookmarkEnd w:id="3917"/>
    </w:p>
    <w:p>
      <w:pPr>
        <w:pStyle w:val="BookText"/>
      </w:pPr>
      <w:r>
        <w:rPr>
          <w:rFonts w:ascii="Amiri" w:hAnsi="Amiri" w:eastAsia="Amiri" w:cs="Amiri"/>
          <w:lang w:bidi="ar-SA"/>
          <w:color w:val="111111"/>
          <w:sz w:val="28"/>
          <w:szCs w:val="28"/>
          <w:rtl/>
        </w:rPr>
        <w:t xml:space="preserve">جَعَلْتَهُ... مِیزَانَ قِسْطٍ لَا یَحِیفُ عَنِ الْحَقِّ لِسَانُهُ</w:t>
      </w:r>
    </w:p>
    <w:p>
      <w:pPr>
        <w:pStyle w:val="BookText"/>
      </w:pPr>
      <w:r>
        <w:rPr>
          <w:rFonts w:ascii="IRNazanin" w:hAnsi="IRNazanin" w:eastAsia="IRNazanin" w:cs="IRNazanin"/>
          <w:lang w:bidi="fa-IR"/>
          <w:color w:val="111111"/>
          <w:sz w:val="28"/>
          <w:szCs w:val="28"/>
          <w:rtl/>
        </w:rPr>
        <w:t xml:space="preserve">آن را ترازوی عدلی که زبانه‌اش از راستی به بیراهه نمی‌رود، قرار دادی.3/42</w:t>
      </w:r>
    </w:p>
    <w:p>
      <w:pPr>
        <w:pStyle w:val="Heading5"/>
      </w:pPr>
      <w:bookmarkStart w:id="3918" w:name="_Toc2680"/>
      <w:r>
        <w:t>سنگین ساختن ترازوی محمّد صلی‌الله‌علیه‌و‌آله</w:t>
      </w:r>
      <w:bookmarkEnd w:id="3918"/>
    </w:p>
    <w:p>
      <w:pPr>
        <w:pStyle w:val="BookText"/>
      </w:pPr>
      <w:r>
        <w:rPr>
          <w:rFonts w:ascii="Amiri" w:hAnsi="Amiri" w:eastAsia="Amiri" w:cs="Amiri"/>
          <w:lang w:bidi="ar-SA"/>
          <w:color w:val="111111"/>
          <w:sz w:val="28"/>
          <w:szCs w:val="28"/>
          <w:rtl/>
        </w:rPr>
        <w:t xml:space="preserve">اللَّهُمَّ صَلِّ عَلَی مُحَمَّدٍ وَ آلِ مُحَمَّدٍ... وَ ثَقِّلْ مِیزَانَهُ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میزانش را سنگین گردان.19/42</w:t>
      </w:r>
    </w:p>
    <w:p>
      <w:pPr>
        <w:pStyle w:val="Heading4"/>
      </w:pPr>
      <w:bookmarkStart w:id="3919" w:name="_Toc2681"/>
      <w:r>
        <w:t>تربیت</w:t>
      </w:r>
      <w:bookmarkEnd w:id="3919"/>
    </w:p>
    <w:p>
      <w:pPr>
        <w:pStyle w:val="Heading5"/>
      </w:pPr>
      <w:bookmarkStart w:id="3920" w:name="_Toc2682"/>
      <w:r>
        <w:t>تربیت فرزند و سپاس الهی</w:t>
      </w:r>
      <w:bookmarkEnd w:id="3920"/>
    </w:p>
    <w:p>
      <w:pPr>
        <w:pStyle w:val="BookText"/>
      </w:pPr>
      <w:r>
        <w:rPr>
          <w:rFonts w:ascii="Amiri" w:hAnsi="Amiri" w:eastAsia="Amiri" w:cs="Amiri"/>
          <w:lang w:bidi="ar-SA"/>
          <w:color w:val="111111"/>
          <w:sz w:val="28"/>
          <w:szCs w:val="28"/>
          <w:rtl/>
        </w:rPr>
        <w:t xml:space="preserve">اللَّهُمَّ اشْکُرْ لَهُمَا تَرْبِیَتِی</w:t>
      </w:r>
    </w:p>
    <w:p>
      <w:pPr>
        <w:pStyle w:val="BookText"/>
      </w:pPr>
      <w:r>
        <w:rPr>
          <w:rFonts w:ascii="IRNazanin" w:hAnsi="IRNazanin" w:eastAsia="IRNazanin" w:cs="IRNazanin"/>
          <w:lang w:bidi="fa-IR"/>
          <w:color w:val="111111"/>
          <w:sz w:val="28"/>
          <w:szCs w:val="28"/>
          <w:rtl/>
        </w:rPr>
        <w:t xml:space="preserve">خداوندا از آنان به پاس پرورش دادن من، قدردانی کن.7/24</w:t>
      </w:r>
    </w:p>
    <w:p>
      <w:pPr>
        <w:pStyle w:val="Heading5"/>
      </w:pPr>
      <w:bookmarkStart w:id="3921" w:name="_Toc2683"/>
      <w:r>
        <w:t>بسیاری و طول کار والدین، برای تربیت فرزند</w:t>
      </w:r>
      <w:bookmarkEnd w:id="3921"/>
    </w:p>
    <w:p>
      <w:pPr>
        <w:pStyle w:val="BookText"/>
      </w:pPr>
      <w:r>
        <w:rPr>
          <w:rFonts w:ascii="Amiri" w:hAnsi="Amiri" w:eastAsia="Amiri" w:cs="Amiri"/>
          <w:lang w:bidi="ar-SA"/>
          <w:color w:val="111111"/>
          <w:sz w:val="28"/>
          <w:szCs w:val="28"/>
          <w:rtl/>
        </w:rPr>
        <w:t xml:space="preserve">فَهُمَا أَوْجَبُ حَقًّا عَلَیَّ... مِنْ أَنْ أُقَاصَّهُمَا بِعَدْلٍ... أَیْنَ إِذًا یَا إِلَهِی طُولُ شُغْلِهِمَا بِتَرْبِیَتِی؟!</w:t>
      </w:r>
    </w:p>
    <w:p>
      <w:pPr>
        <w:pStyle w:val="BookText"/>
      </w:pPr>
      <w:r>
        <w:rPr>
          <w:rFonts w:ascii="IRNazanin" w:hAnsi="IRNazanin" w:eastAsia="IRNazanin" w:cs="IRNazanin"/>
          <w:lang w:bidi="fa-IR"/>
          <w:color w:val="111111"/>
          <w:sz w:val="28"/>
          <w:szCs w:val="28"/>
          <w:rtl/>
        </w:rPr>
        <w:t xml:space="preserve">پس حقّ ایشان بر من واجب‌تر از آن است که با عدل از آنان تقاص گیرم. ای خدای من، در این هنگام کجاست درازی کار آنها، در پرورش دادن من؟!10/24</w:t>
      </w:r>
    </w:p>
    <w:p>
      <w:pPr>
        <w:pStyle w:val="Heading5"/>
      </w:pPr>
      <w:bookmarkStart w:id="3922" w:name="_Toc2684"/>
      <w:r>
        <w:t>پرورش دادن فرزندان خردسال، برای والدین</w:t>
      </w:r>
      <w:bookmarkEnd w:id="3922"/>
    </w:p>
    <w:p>
      <w:pPr>
        <w:pStyle w:val="BookText"/>
      </w:pPr>
      <w:r>
        <w:rPr>
          <w:rFonts w:ascii="Amiri" w:hAnsi="Amiri" w:eastAsia="Amiri" w:cs="Amiri"/>
          <w:lang w:bidi="ar-SA"/>
          <w:color w:val="111111"/>
          <w:sz w:val="28"/>
          <w:szCs w:val="28"/>
          <w:rtl/>
        </w:rPr>
        <w:t xml:space="preserve">إِلَهِی... رَبِّ لِی صَغِیرَهُمْ</w:t>
      </w:r>
    </w:p>
    <w:p>
      <w:pPr>
        <w:pStyle w:val="BookText"/>
      </w:pPr>
      <w:r>
        <w:rPr>
          <w:rFonts w:ascii="IRNazanin" w:hAnsi="IRNazanin" w:eastAsia="IRNazanin" w:cs="IRNazanin"/>
          <w:lang w:bidi="fa-IR"/>
          <w:color w:val="111111"/>
          <w:sz w:val="28"/>
          <w:szCs w:val="28"/>
          <w:rtl/>
        </w:rPr>
        <w:t xml:space="preserve">خداوندا خردسالشان را برای من پرورش ده.2/25</w:t>
      </w:r>
    </w:p>
    <w:p>
      <w:pPr>
        <w:pStyle w:val="Heading5"/>
      </w:pPr>
      <w:bookmarkStart w:id="3923" w:name="_Toc2685"/>
      <w:r>
        <w:t>یاری کردن والدین، در تربیت فرزندان</w:t>
      </w:r>
      <w:bookmarkEnd w:id="3923"/>
    </w:p>
    <w:p>
      <w:pPr>
        <w:pStyle w:val="BookText"/>
      </w:pPr>
      <w:r>
        <w:rPr>
          <w:rFonts w:ascii="Amiri" w:hAnsi="Amiri" w:eastAsia="Amiri" w:cs="Amiri"/>
          <w:lang w:bidi="ar-SA"/>
          <w:color w:val="111111"/>
          <w:sz w:val="28"/>
          <w:szCs w:val="28"/>
          <w:rtl/>
        </w:rPr>
        <w:t xml:space="preserve">أَعِنِّی عَلَی تَرْبِیَتِهِمْ وَ تَأْدِیبِهِمْ، وَ بِرِّهِمْ</w:t>
      </w:r>
    </w:p>
    <w:p>
      <w:pPr>
        <w:pStyle w:val="BookText"/>
      </w:pPr>
      <w:r>
        <w:rPr>
          <w:rFonts w:ascii="IRNazanin" w:hAnsi="IRNazanin" w:eastAsia="IRNazanin" w:cs="IRNazanin"/>
          <w:lang w:bidi="fa-IR"/>
          <w:color w:val="111111"/>
          <w:sz w:val="28"/>
          <w:szCs w:val="28"/>
          <w:rtl/>
        </w:rPr>
        <w:t xml:space="preserve">مرا بر تربیت و ادب آموختن و نیکی به ایشان یاری نما.5/25</w:t>
      </w:r>
    </w:p>
    <w:p>
      <w:pPr>
        <w:pStyle w:val="Heading5"/>
      </w:pPr>
      <w:bookmarkStart w:id="3924" w:name="_Toc2686"/>
      <w:r>
        <w:t>پرورش دادن بنده، در کوچکی</w:t>
      </w:r>
      <w:bookmarkEnd w:id="3924"/>
    </w:p>
    <w:p>
      <w:pPr>
        <w:pStyle w:val="BookText"/>
      </w:pPr>
      <w:r>
        <w:rPr>
          <w:rFonts w:ascii="Amiri" w:hAnsi="Amiri" w:eastAsia="Amiri" w:cs="Amiri"/>
          <w:lang w:bidi="ar-SA"/>
          <w:color w:val="111111"/>
          <w:sz w:val="28"/>
          <w:szCs w:val="28"/>
          <w:rtl/>
        </w:rPr>
        <w:t xml:space="preserve">اللَّهُمَّ إِنَّکَ... رَبَّیْتَنِی صَغِیرًا</w:t>
      </w:r>
    </w:p>
    <w:p>
      <w:pPr>
        <w:pStyle w:val="BookText"/>
      </w:pPr>
      <w:r>
        <w:rPr>
          <w:rFonts w:ascii="IRNazanin" w:hAnsi="IRNazanin" w:eastAsia="IRNazanin" w:cs="IRNazanin"/>
          <w:lang w:bidi="fa-IR"/>
          <w:color w:val="111111"/>
          <w:sz w:val="28"/>
          <w:szCs w:val="28"/>
          <w:rtl/>
        </w:rPr>
        <w:t xml:space="preserve">خداوندا، تو مرا در کوچکی پرورش دادی.1/50</w:t>
      </w:r>
    </w:p>
    <w:p>
      <w:pPr>
        <w:pStyle w:val="Heading4"/>
      </w:pPr>
      <w:bookmarkStart w:id="3925" w:name="_Toc2687"/>
      <w:r>
        <w:t>تردّد</w:t>
      </w:r>
      <w:bookmarkEnd w:id="3925"/>
    </w:p>
    <w:p>
      <w:pPr>
        <w:pStyle w:val="Heading5"/>
      </w:pPr>
      <w:bookmarkStart w:id="3926" w:name="_Toc2688"/>
      <w:r>
        <w:t>تردّد ماه</w:t>
      </w:r>
      <w:bookmarkEnd w:id="3926"/>
    </w:p>
    <w:p>
      <w:pPr>
        <w:pStyle w:val="BookText"/>
      </w:pPr>
      <w:r>
        <w:rPr>
          <w:rFonts w:ascii="Amiri" w:hAnsi="Amiri" w:eastAsia="Amiri" w:cs="Amiri"/>
          <w:lang w:bidi="ar-SA"/>
          <w:color w:val="111111"/>
          <w:sz w:val="28"/>
          <w:szCs w:val="28"/>
          <w:rtl/>
        </w:rPr>
        <w:t xml:space="preserve">أَیُّهَا... الْمُتَرَدِّدُ فِی مَنَازِلِ التَّقْدِیرِ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2" w:name="pg3739_47931"/>
    <w:bookmarkEnd w:id="322"/>
    <w:p>
      <w:pPr>
        <w:pStyle w:val="BookText"/>
      </w:pPr>
      <w:r>
        <w:rPr>
          <w:rFonts w:ascii="IRNazanin" w:hAnsi="IRNazanin" w:eastAsia="IRNazanin" w:cs="IRNazanin"/>
          <w:lang w:bidi="fa-IR"/>
          <w:color w:val="111111"/>
          <w:sz w:val="28"/>
          <w:szCs w:val="28"/>
          <w:rtl/>
        </w:rPr>
        <w:t xml:space="preserve">ای که در منزل‌های قرارداده‌شده، آمد و شد می‌کنی.1/43</w:t>
      </w:r>
    </w:p>
    <w:p>
      <w:pPr>
        <w:pStyle w:val="BookText"/>
      </w:pPr>
      <w:r>
        <w:rPr>
          <w:rFonts w:ascii="Amiri" w:hAnsi="Amiri" w:eastAsia="Amiri" w:cs="Amiri"/>
          <w:lang w:bidi="ar-SA"/>
          <w:color w:val="111111"/>
          <w:sz w:val="28"/>
          <w:szCs w:val="28"/>
          <w:rtl/>
        </w:rPr>
        <w:t xml:space="preserve">تردید شکّ</w:t>
      </w:r>
    </w:p>
    <w:p>
      <w:pPr>
        <w:pStyle w:val="Heading4"/>
      </w:pPr>
      <w:bookmarkStart w:id="3927" w:name="_Toc2689"/>
      <w:r>
        <w:t>ترس</w:t>
      </w:r>
      <w:bookmarkEnd w:id="3927"/>
    </w:p>
    <w:p>
      <w:pPr>
        <w:pStyle w:val="Heading5"/>
      </w:pPr>
      <w:bookmarkStart w:id="3928" w:name="_Toc2690"/>
      <w:r>
        <w:t>پاداش سرشار و کیفر ترسناک خداوند</w:t>
      </w:r>
      <w:bookmarkEnd w:id="3928"/>
    </w:p>
    <w:p>
      <w:pPr>
        <w:pStyle w:val="BookText"/>
      </w:pPr>
      <w:r>
        <w:rPr>
          <w:rFonts w:ascii="Amiri" w:hAnsi="Amiri" w:eastAsia="Amiri" w:cs="Amiri"/>
          <w:lang w:bidi="ar-SA"/>
          <w:color w:val="111111"/>
          <w:sz w:val="28"/>
          <w:szCs w:val="28"/>
          <w:rtl/>
        </w:rPr>
        <w:t xml:space="preserve">اسْتَوْعَبَ حِسَابَ عُمُرِهِ قَبَضَهُ إِلَی مَا نَدَبَهُ إِلَیْهِ مِنْ مَوْفُورِ ثَوَابِهِ، أَوْ مَحْذُورِ عِقَابِهِ</w:t>
      </w:r>
    </w:p>
    <w:p>
      <w:pPr>
        <w:pStyle w:val="BookText"/>
      </w:pPr>
      <w:r>
        <w:rPr>
          <w:rFonts w:ascii="IRNazanin" w:hAnsi="IRNazanin" w:eastAsia="IRNazanin" w:cs="IRNazanin"/>
          <w:lang w:bidi="fa-IR"/>
          <w:color w:val="111111"/>
          <w:sz w:val="28"/>
          <w:szCs w:val="28"/>
          <w:rtl/>
        </w:rPr>
        <w:t xml:space="preserve">زمانی که (آفریده) حساب زندگی‌اش را بستانَد، او را گرفته، به سوی آنچه فراخوانده بود، از پاداش فراوان یا کیفر ترسناک خود روانه سازد.6/1</w:t>
      </w:r>
    </w:p>
    <w:p>
      <w:pPr>
        <w:pStyle w:val="Heading5"/>
      </w:pPr>
      <w:bookmarkStart w:id="3929" w:name="_Toc2691"/>
      <w:r>
        <w:t>خواهان و ترسان بودن از خدا</w:t>
      </w:r>
      <w:bookmarkEnd w:id="3929"/>
    </w:p>
    <w:p>
      <w:pPr>
        <w:pStyle w:val="BookText"/>
      </w:pPr>
      <w:r>
        <w:rPr>
          <w:rFonts w:ascii="Amiri" w:hAnsi="Amiri" w:eastAsia="Amiri" w:cs="Amiri"/>
          <w:lang w:bidi="ar-SA"/>
          <w:color w:val="111111"/>
          <w:sz w:val="28"/>
          <w:szCs w:val="28"/>
          <w:rtl/>
        </w:rPr>
        <w:t xml:space="preserve">اللَّهُمَّ وَ صَلِّ عَلَی التَّابِعِینَ... صَلَاةً... تَبْعَثُهُمْ بِهَا عَلَی اعْتِقَادِ حُسْنِ الرَّجَاءِ لَکَ... لِتَرُدَّهُمْ إِلَی الرَّغْبَةِ إِلَیْکَ وَ الرَّهْبَةِ مِنْکَ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بر اعتقاد به امیدی نیکو به خود برانگیزی. بدین جهت که آنان را به درخواست سوی خود و ترس از خویش بازگردانی.16-13/4</w:t>
      </w:r>
    </w:p>
    <w:p>
      <w:pPr>
        <w:pStyle w:val="Heading5"/>
      </w:pPr>
      <w:bookmarkStart w:id="3930" w:name="_Toc2692"/>
      <w:r>
        <w:t>رهاندن تابعین، از آزمایش‌های ترسناک</w:t>
      </w:r>
      <w:bookmarkEnd w:id="3930"/>
    </w:p>
    <w:p>
      <w:pPr>
        <w:pStyle w:val="BookText"/>
      </w:pPr>
      <w:r>
        <w:rPr>
          <w:rFonts w:ascii="Amiri" w:hAnsi="Amiri" w:eastAsia="Amiri" w:cs="Amiri"/>
          <w:lang w:bidi="ar-SA"/>
          <w:color w:val="111111"/>
          <w:sz w:val="28"/>
          <w:szCs w:val="28"/>
          <w:rtl/>
        </w:rPr>
        <w:t xml:space="preserve">وَ تُعَافِیَهُمْ مِمَّا تَقَعُ بِهِ الْفِتْنَةُ مِنْ مَحْذُورَاتِهَا</w:t>
      </w:r>
    </w:p>
    <w:p>
      <w:pPr>
        <w:pStyle w:val="BookText"/>
      </w:pPr>
      <w:r>
        <w:rPr>
          <w:rFonts w:ascii="IRNazanin" w:hAnsi="IRNazanin" w:eastAsia="IRNazanin" w:cs="IRNazanin"/>
          <w:lang w:bidi="fa-IR"/>
          <w:color w:val="111111"/>
          <w:sz w:val="28"/>
          <w:szCs w:val="28"/>
          <w:rtl/>
        </w:rPr>
        <w:t xml:space="preserve">و ایشان را از آنچه که به‌وجودآورنده آزمایش‌هایی از امور ترسناک است، عافیت بخشی.18/4</w:t>
      </w:r>
    </w:p>
    <w:p>
      <w:pPr>
        <w:pStyle w:val="Heading5"/>
      </w:pPr>
      <w:bookmarkStart w:id="3931" w:name="_Toc2693"/>
      <w:r>
        <w:t>ترس بنده، از دوری‌گزینندگان از او</w:t>
      </w:r>
      <w:bookmarkEnd w:id="3931"/>
    </w:p>
    <w:p>
      <w:pPr>
        <w:pStyle w:val="BookText"/>
      </w:pPr>
      <w:r>
        <w:rPr>
          <w:rFonts w:ascii="Amiri" w:hAnsi="Amiri" w:eastAsia="Amiri" w:cs="Amiri"/>
          <w:lang w:bidi="ar-SA"/>
          <w:color w:val="111111"/>
          <w:sz w:val="28"/>
          <w:szCs w:val="28"/>
          <w:rtl/>
        </w:rPr>
        <w:t xml:space="preserve">اکْفِنَا وَحْشَةَ الْقَاطِعِینَ بِصِلَتِکَ</w:t>
      </w:r>
    </w:p>
    <w:p>
      <w:pPr>
        <w:pStyle w:val="BookText"/>
      </w:pPr>
      <w:r>
        <w:rPr>
          <w:rFonts w:ascii="IRNazanin" w:hAnsi="IRNazanin" w:eastAsia="IRNazanin" w:cs="IRNazanin"/>
          <w:lang w:bidi="fa-IR"/>
          <w:color w:val="111111"/>
          <w:sz w:val="28"/>
          <w:szCs w:val="28"/>
          <w:rtl/>
        </w:rPr>
        <w:t xml:space="preserve">با پیوستن به خود، ما را از وحشتِ دوری‌کنندگان، نگهدار.7/5</w:t>
      </w:r>
    </w:p>
    <w:p>
      <w:pPr>
        <w:pStyle w:val="Heading5"/>
      </w:pPr>
      <w:bookmarkStart w:id="3932" w:name="_Toc2694"/>
      <w:r>
        <w:t>فضل الهی، و نهراسیدن بنده (از دوری گزیدن دیگران)</w:t>
      </w:r>
      <w:bookmarkEnd w:id="3932"/>
    </w:p>
    <w:p>
      <w:pPr>
        <w:pStyle w:val="BookText"/>
      </w:pPr>
      <w:r>
        <w:rPr>
          <w:rFonts w:ascii="Amiri" w:hAnsi="Amiri" w:eastAsia="Amiri" w:cs="Amiri"/>
          <w:lang w:bidi="ar-SA"/>
          <w:color w:val="111111"/>
          <w:sz w:val="28"/>
          <w:szCs w:val="28"/>
          <w:rtl/>
        </w:rPr>
        <w:t xml:space="preserve">لَا نَسْتَوْحِشَ مِنْ أَحَدٍ مَعَ فَضْلِکَ</w:t>
      </w:r>
    </w:p>
    <w:p>
      <w:pPr>
        <w:pStyle w:val="BookText"/>
      </w:pPr>
      <w:r>
        <w:rPr>
          <w:rFonts w:ascii="IRNazanin" w:hAnsi="IRNazanin" w:eastAsia="IRNazanin" w:cs="IRNazanin"/>
          <w:lang w:bidi="fa-IR"/>
          <w:color w:val="111111"/>
          <w:sz w:val="28"/>
          <w:szCs w:val="28"/>
          <w:rtl/>
        </w:rPr>
        <w:t xml:space="preserve">با احسانت از کسی نهراسیم.7/5</w:t>
      </w:r>
    </w:p>
    <w:p>
      <w:pPr>
        <w:pStyle w:val="Heading5"/>
      </w:pPr>
      <w:bookmarkStart w:id="3933" w:name="_Toc2695"/>
      <w:r>
        <w:t>نهیی که خدا از آن ترسانده</w:t>
      </w:r>
      <w:bookmarkEnd w:id="3933"/>
    </w:p>
    <w:p>
      <w:pPr>
        <w:pStyle w:val="BookText"/>
      </w:pPr>
      <w:r>
        <w:rPr>
          <w:rFonts w:ascii="Amiri" w:hAnsi="Amiri" w:eastAsia="Amiri" w:cs="Amiri"/>
          <w:lang w:bidi="ar-SA"/>
          <w:color w:val="111111"/>
          <w:sz w:val="28"/>
          <w:szCs w:val="28"/>
          <w:rtl/>
        </w:rPr>
        <w:t xml:space="preserve">وَ اجْعَلْنَا مِنْ... أَوْقَفَهُمْ عَمَّا حَذَّرْتَ مِنْ نَهْیِکَ</w:t>
      </w:r>
    </w:p>
    <w:p>
      <w:pPr>
        <w:pStyle w:val="BookText"/>
      </w:pPr>
      <w:r>
        <w:rPr>
          <w:rFonts w:ascii="IRNazanin" w:hAnsi="IRNazanin" w:eastAsia="IRNazanin" w:cs="IRNazanin"/>
          <w:lang w:bidi="fa-IR"/>
          <w:color w:val="111111"/>
          <w:sz w:val="28"/>
          <w:szCs w:val="28"/>
          <w:rtl/>
        </w:rPr>
        <w:t xml:space="preserve">و ما را از خوددارترین ایشان از حرام‌هایی که از آن بیم داده‌ای قرار ده.20/6</w:t>
      </w:r>
    </w:p>
    <w:p>
      <w:pPr>
        <w:pStyle w:val="Heading5"/>
      </w:pPr>
      <w:bookmarkStart w:id="3934" w:name="_Toc2696"/>
      <w:r>
        <w:t>لرزش پاهای بنده، از ترس خدا</w:t>
      </w:r>
      <w:bookmarkEnd w:id="3934"/>
    </w:p>
    <w:p>
      <w:pPr>
        <w:pStyle w:val="BookText"/>
      </w:pPr>
      <w:r>
        <w:rPr>
          <w:rFonts w:ascii="Amiri" w:hAnsi="Amiri" w:eastAsia="Amiri" w:cs="Amiri"/>
          <w:lang w:bidi="ar-SA"/>
          <w:color w:val="111111"/>
          <w:sz w:val="28"/>
          <w:szCs w:val="28"/>
          <w:rtl/>
        </w:rPr>
        <w:t xml:space="preserve">قَدْ أَرْعَشَتْ خَشْیَتُهُ رِجْلَیْهِ</w:t>
      </w:r>
    </w:p>
    <w:p>
      <w:pPr>
        <w:pStyle w:val="BookText"/>
      </w:pPr>
      <w:r>
        <w:rPr>
          <w:rFonts w:ascii="IRNazanin" w:hAnsi="IRNazanin" w:eastAsia="IRNazanin" w:cs="IRNazanin"/>
          <w:lang w:bidi="fa-IR"/>
          <w:color w:val="111111"/>
          <w:sz w:val="28"/>
          <w:szCs w:val="28"/>
          <w:rtl/>
        </w:rPr>
        <w:t xml:space="preserve">ترس پاهایش را به لرزه انداخته.9/12</w:t>
      </w:r>
    </w:p>
    <w:p>
      <w:pPr>
        <w:pStyle w:val="Heading5"/>
      </w:pPr>
      <w:bookmarkStart w:id="3935" w:name="_Toc2697"/>
      <w:r>
        <w:t>توبه پشیمانِ ترسان</w:t>
      </w:r>
      <w:bookmarkEnd w:id="3935"/>
    </w:p>
    <w:p>
      <w:pPr>
        <w:pStyle w:val="BookText"/>
      </w:pPr>
      <w:r>
        <w:rPr>
          <w:rFonts w:ascii="Amiri" w:hAnsi="Amiri" w:eastAsia="Amiri" w:cs="Amiri"/>
          <w:lang w:bidi="ar-SA"/>
          <w:color w:val="111111"/>
          <w:sz w:val="28"/>
          <w:szCs w:val="28"/>
          <w:rtl/>
        </w:rPr>
        <w:t xml:space="preserve">أَتُوبُ إِلَیْکَ فِی مَقَامِی هَذَا تَوْبَةَ نَادِمٍ عَلَی مَا فَرَطَ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3" w:name="pg3739_47932"/>
    <w:bookmarkEnd w:id="323"/>
    <w:p>
      <w:pPr>
        <w:pStyle w:val="BookText"/>
      </w:pPr>
      <w:r>
        <w:rPr>
          <w:rFonts w:ascii="Amiri" w:hAnsi="Amiri" w:eastAsia="Amiri" w:cs="Amiri"/>
          <w:lang w:bidi="ar-SA"/>
          <w:color w:val="111111"/>
          <w:sz w:val="28"/>
          <w:szCs w:val="28"/>
          <w:rtl/>
        </w:rPr>
        <w:t xml:space="preserve">مِنْهُ، مُشْفِقٍ مِمَّا اجْتَمَعَ عَلَیْهِ</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از آنچه از او سر زده، پشیمان است. و از آنچه بر او گرد آمده، ترسان است.12/12</w:t>
      </w:r>
    </w:p>
    <w:p>
      <w:pPr>
        <w:pStyle w:val="Heading5"/>
      </w:pPr>
      <w:bookmarkStart w:id="3936" w:name="_Toc2698"/>
      <w:r>
        <w:t>پناه دادن بنده، از آنچه بدکرداران از آن ترسانند</w:t>
      </w:r>
      <w:bookmarkEnd w:id="3936"/>
    </w:p>
    <w:p>
      <w:pPr>
        <w:pStyle w:val="BookText"/>
      </w:pPr>
      <w:r>
        <w:rPr>
          <w:rFonts w:ascii="Amiri" w:hAnsi="Amiri" w:eastAsia="Amiri" w:cs="Amiri"/>
          <w:lang w:bidi="ar-SA"/>
          <w:color w:val="111111"/>
          <w:sz w:val="28"/>
          <w:szCs w:val="28"/>
          <w:rtl/>
        </w:rPr>
        <w:t xml:space="preserve">أَجِرْنِی مِمَّا یَخَافُهُ أَهْلُ الْإِسَاءَةِ</w:t>
      </w:r>
    </w:p>
    <w:p>
      <w:pPr>
        <w:pStyle w:val="BookText"/>
      </w:pPr>
      <w:r>
        <w:rPr>
          <w:rFonts w:ascii="IRNazanin" w:hAnsi="IRNazanin" w:eastAsia="IRNazanin" w:cs="IRNazanin"/>
          <w:lang w:bidi="fa-IR"/>
          <w:color w:val="111111"/>
          <w:sz w:val="28"/>
          <w:szCs w:val="28"/>
          <w:rtl/>
        </w:rPr>
        <w:t xml:space="preserve">از آنچه بدکاران وحشت دارند پناهم ده.15/12</w:t>
      </w:r>
    </w:p>
    <w:p>
      <w:pPr>
        <w:pStyle w:val="Heading5"/>
      </w:pPr>
      <w:bookmarkStart w:id="3937" w:name="_Toc2699"/>
      <w:r>
        <w:t>نهراسیدن بنده بر خود، مگر از خدا</w:t>
      </w:r>
      <w:bookmarkEnd w:id="3937"/>
    </w:p>
    <w:p>
      <w:pPr>
        <w:pStyle w:val="BookText"/>
      </w:pPr>
      <w:r>
        <w:rPr>
          <w:rFonts w:ascii="Amiri" w:hAnsi="Amiri" w:eastAsia="Amiri" w:cs="Amiri"/>
          <w:lang w:bidi="ar-SA"/>
          <w:color w:val="111111"/>
          <w:sz w:val="28"/>
          <w:szCs w:val="28"/>
          <w:rtl/>
        </w:rPr>
        <w:t xml:space="preserve">وَ لَا أَخَافُ عَلَی نَفْسِی إِلَّا إِیَّاکَ</w:t>
      </w:r>
    </w:p>
    <w:p>
      <w:pPr>
        <w:pStyle w:val="BookText"/>
      </w:pPr>
      <w:r>
        <w:rPr>
          <w:rFonts w:ascii="IRNazanin" w:hAnsi="IRNazanin" w:eastAsia="IRNazanin" w:cs="IRNazanin"/>
          <w:lang w:bidi="fa-IR"/>
          <w:color w:val="111111"/>
          <w:sz w:val="28"/>
          <w:szCs w:val="28"/>
          <w:rtl/>
        </w:rPr>
        <w:t xml:space="preserve">و من بر خود جز از تو نمی‌ترسم.16/12</w:t>
      </w:r>
    </w:p>
    <w:p>
      <w:pPr>
        <w:pStyle w:val="Heading5"/>
      </w:pPr>
      <w:bookmarkStart w:id="3938" w:name="_Toc2700"/>
      <w:r>
        <w:t>نتیجه نترسیدن از کیفر الهی</w:t>
      </w:r>
      <w:bookmarkEnd w:id="3938"/>
    </w:p>
    <w:p>
      <w:pPr>
        <w:pStyle w:val="BookText"/>
      </w:pPr>
      <w:r>
        <w:rPr>
          <w:rFonts w:ascii="Amiri" w:hAnsi="Amiri" w:eastAsia="Amiri" w:cs="Amiri"/>
          <w:lang w:bidi="ar-SA"/>
          <w:color w:val="111111"/>
          <w:sz w:val="28"/>
          <w:szCs w:val="28"/>
          <w:rtl/>
        </w:rPr>
        <w:t xml:space="preserve">قَدْ عَلِمْتَ، یَا إِلَهِی، مَا نَالَنِی مِنْ فُلَانِ بْنِ فُلَانٍ مِمَّا حَظَرْتَ... وَ اغْتِرَارًا بِنَکِیرِکَ عَلَیْهِ</w:t>
      </w:r>
    </w:p>
    <w:p>
      <w:pPr>
        <w:pStyle w:val="BookText"/>
      </w:pPr>
      <w:r>
        <w:rPr>
          <w:rFonts w:ascii="IRNazanin" w:hAnsi="IRNazanin" w:eastAsia="IRNazanin" w:cs="IRNazanin"/>
          <w:lang w:bidi="fa-IR"/>
          <w:color w:val="111111"/>
          <w:sz w:val="28"/>
          <w:szCs w:val="28"/>
          <w:rtl/>
        </w:rPr>
        <w:t xml:space="preserve">ای خدای من، تو می‌دانی از فلان کس فرزند فلان کس چیزهایی به من رسیده که تو نهی نموده‌ای و این از بی‌باکی او از کیفر تو می‌باشد.5/14</w:t>
      </w:r>
    </w:p>
    <w:p>
      <w:pPr>
        <w:pStyle w:val="Heading5"/>
      </w:pPr>
      <w:bookmarkStart w:id="3939" w:name="_Toc2701"/>
      <w:r>
        <w:t>گریستن خطاکاران، از ترس خداوند</w:t>
      </w:r>
      <w:bookmarkEnd w:id="3939"/>
    </w:p>
    <w:p>
      <w:pPr>
        <w:pStyle w:val="BookText"/>
      </w:pPr>
      <w:r>
        <w:rPr>
          <w:rFonts w:ascii="Amiri" w:hAnsi="Amiri" w:eastAsia="Amiri" w:cs="Amiri"/>
          <w:lang w:bidi="ar-SA"/>
          <w:color w:val="111111"/>
          <w:sz w:val="28"/>
          <w:szCs w:val="28"/>
          <w:rtl/>
        </w:rPr>
        <w:t xml:space="preserve">وَ یَا مَنْ لِخِیفَتِهِ یَنْتَحِبُ الْخَاطِئُونَ</w:t>
      </w:r>
    </w:p>
    <w:p>
      <w:pPr>
        <w:pStyle w:val="BookText"/>
      </w:pPr>
      <w:r>
        <w:rPr>
          <w:rFonts w:ascii="IRNazanin" w:hAnsi="IRNazanin" w:eastAsia="IRNazanin" w:cs="IRNazanin"/>
          <w:lang w:bidi="fa-IR"/>
          <w:color w:val="111111"/>
          <w:sz w:val="28"/>
          <w:szCs w:val="28"/>
          <w:rtl/>
        </w:rPr>
        <w:t xml:space="preserve">و ای کسی که خطاکاران از ترس او سخت می‌گریند. 3/16</w:t>
      </w:r>
    </w:p>
    <w:p>
      <w:pPr>
        <w:pStyle w:val="Heading5"/>
      </w:pPr>
      <w:bookmarkStart w:id="3940" w:name="_Toc2702"/>
      <w:r>
        <w:t>روان شدن اشک بنده، از ترس خداوند</w:t>
      </w:r>
      <w:bookmarkEnd w:id="3940"/>
    </w:p>
    <w:p>
      <w:pPr>
        <w:pStyle w:val="BookText"/>
      </w:pPr>
      <w:r>
        <w:rPr>
          <w:rFonts w:ascii="Amiri" w:hAnsi="Amiri" w:eastAsia="Amiri" w:cs="Amiri"/>
          <w:lang w:bidi="ar-SA"/>
          <w:color w:val="111111"/>
          <w:sz w:val="28"/>
          <w:szCs w:val="28"/>
          <w:rtl/>
        </w:rPr>
        <w:t xml:space="preserve">قَدْ تَرَی یَا إِلَهِی، فَیْضَ دَمْعِی مِنْ خِیفَتِکَ</w:t>
      </w:r>
    </w:p>
    <w:p>
      <w:pPr>
        <w:pStyle w:val="BookText"/>
      </w:pPr>
      <w:r>
        <w:rPr>
          <w:rFonts w:ascii="IRNazanin" w:hAnsi="IRNazanin" w:eastAsia="IRNazanin" w:cs="IRNazanin"/>
          <w:lang w:bidi="fa-IR"/>
          <w:color w:val="111111"/>
          <w:sz w:val="28"/>
          <w:szCs w:val="28"/>
          <w:rtl/>
        </w:rPr>
        <w:t xml:space="preserve">ای خدای من، ریزش اشکم را از ترس خود می‌بینی. 19/16</w:t>
      </w:r>
    </w:p>
    <w:p>
      <w:pPr>
        <w:pStyle w:val="Heading5"/>
      </w:pPr>
      <w:bookmarkStart w:id="3941" w:name="_Toc2703"/>
      <w:r>
        <w:t>پناه‌خواهی از خدا، از ترس اموری</w:t>
      </w:r>
      <w:bookmarkEnd w:id="3941"/>
    </w:p>
    <w:p>
      <w:pPr>
        <w:pStyle w:val="BookText"/>
      </w:pPr>
      <w:r>
        <w:rPr>
          <w:rFonts w:ascii="Amiri" w:hAnsi="Amiri" w:eastAsia="Amiri" w:cs="Amiri"/>
          <w:lang w:bidi="ar-SA"/>
          <w:color w:val="111111"/>
          <w:sz w:val="28"/>
          <w:szCs w:val="28"/>
          <w:rtl/>
        </w:rPr>
        <w:t xml:space="preserve">أَعِذْنَا وَ أَهَالِیَنَا وَ إِخْوَانَنَا وَ جَمِیعَ الْمُوءْمِنِینَ وَ الْمُوءْمِنَاتِ مِمَّا اسْتَعَذْنَا مِنْهُ، وَ أَجِرْنَا مِمَّا اسْتَجَرْنَا بِکَ مِنْ خَوْفِهِ</w:t>
      </w:r>
    </w:p>
    <w:p>
      <w:pPr>
        <w:pStyle w:val="BookText"/>
      </w:pPr>
      <w:r>
        <w:rPr>
          <w:rFonts w:ascii="IRNazanin" w:hAnsi="IRNazanin" w:eastAsia="IRNazanin" w:cs="IRNazanin"/>
          <w:lang w:bidi="fa-IR"/>
          <w:color w:val="111111"/>
          <w:sz w:val="28"/>
          <w:szCs w:val="28"/>
          <w:rtl/>
        </w:rPr>
        <w:t xml:space="preserve">ما و خویشاوندان و برادرانمان و همه مردان و زنان با ایمان را، از آنچه از آن پناه بردیم، پناه ده. و از آنچه از ترس آن از تو ایمنی طلبیدیم، امانمان ده.15/17</w:t>
      </w:r>
    </w:p>
    <w:p>
      <w:pPr>
        <w:pStyle w:val="Heading5"/>
      </w:pPr>
      <w:bookmarkStart w:id="3942" w:name="_Toc2704"/>
      <w:r>
        <w:t>تلخی ترس از ستمکار و شیرینی ایمنی از او</w:t>
      </w:r>
      <w:bookmarkEnd w:id="3942"/>
    </w:p>
    <w:p>
      <w:pPr>
        <w:pStyle w:val="BookText"/>
      </w:pPr>
      <w:r>
        <w:rPr>
          <w:rFonts w:ascii="Amiri" w:hAnsi="Amiri" w:eastAsia="Amiri" w:cs="Amiri"/>
          <w:lang w:bidi="ar-SA"/>
          <w:color w:val="111111"/>
          <w:sz w:val="28"/>
          <w:szCs w:val="28"/>
          <w:rtl/>
        </w:rPr>
        <w:t xml:space="preserve">وَ أَبْدِلْنِی... مِنْ مَرَارَةِ خَوْفِ الظَّالِمِینَ حَلَاوَةَ الْأَمَنَةِ</w:t>
      </w:r>
    </w:p>
    <w:p>
      <w:pPr>
        <w:pStyle w:val="BookText"/>
      </w:pPr>
      <w:r>
        <w:rPr>
          <w:rFonts w:ascii="IRNazanin" w:hAnsi="IRNazanin" w:eastAsia="IRNazanin" w:cs="IRNazanin"/>
          <w:lang w:bidi="fa-IR"/>
          <w:color w:val="111111"/>
          <w:sz w:val="28"/>
          <w:szCs w:val="28"/>
          <w:rtl/>
        </w:rPr>
        <w:t xml:space="preserve">و درباره من تلخی بیم از ستمگران را به شیرینی امنیّت مبدّل فرما.7/20</w:t>
      </w:r>
    </w:p>
    <w:p>
      <w:pPr>
        <w:pStyle w:val="Heading5"/>
      </w:pPr>
      <w:bookmarkStart w:id="3943" w:name="_Toc2705"/>
      <w:r>
        <w:t>سلامتی یافتن، از عامل ترساننده</w:t>
      </w:r>
      <w:bookmarkEnd w:id="3943"/>
    </w:p>
    <w:p>
      <w:pPr>
        <w:pStyle w:val="BookText"/>
      </w:pPr>
      <w:r>
        <w:rPr>
          <w:rFonts w:ascii="Amiri" w:hAnsi="Amiri" w:eastAsia="Amiri" w:cs="Amiri"/>
          <w:lang w:bidi="ar-SA"/>
          <w:color w:val="111111"/>
          <w:sz w:val="28"/>
          <w:szCs w:val="28"/>
          <w:rtl/>
        </w:rPr>
        <w:t xml:space="preserve">هَبْ لِی... سَلَامَةً مِمَّنْ تَوَعَّدَنِی</w:t>
      </w:r>
    </w:p>
    <w:p>
      <w:pPr>
        <w:pStyle w:val="BookText"/>
      </w:pPr>
      <w:r>
        <w:rPr>
          <w:rFonts w:ascii="IRNazanin" w:hAnsi="IRNazanin" w:eastAsia="IRNazanin" w:cs="IRNazanin"/>
          <w:lang w:bidi="fa-IR"/>
          <w:color w:val="111111"/>
          <w:sz w:val="28"/>
          <w:szCs w:val="28"/>
          <w:rtl/>
        </w:rPr>
        <w:t xml:space="preserve">مرا از آنکه تهدیدم نمود، سلامتی بخش.8/20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4" w:name="pg3739_47933"/>
    <w:bookmarkEnd w:id="324"/>
    <w:p>
      <w:pPr>
        <w:pStyle w:val="Heading5"/>
      </w:pPr>
      <w:bookmarkStart w:id="3944" w:name="_Toc2706"/>
      <w:r>
        <w:t>ترسیدن، و زاری در نزد غیر خدا</w:t>
      </w:r>
      <w:bookmarkEnd w:id="3944"/>
    </w:p>
    <w:p>
      <w:pPr>
        <w:pStyle w:val="BookText"/>
      </w:pPr>
      <w:r>
        <w:rPr>
          <w:rFonts w:ascii="Amiri" w:hAnsi="Amiri" w:eastAsia="Amiri" w:cs="Amiri"/>
          <w:lang w:bidi="ar-SA"/>
          <w:color w:val="111111"/>
          <w:sz w:val="28"/>
          <w:szCs w:val="28"/>
          <w:rtl/>
        </w:rPr>
        <w:t xml:space="preserve">وَ لَا تَفْتِنِّی... بِالتَّضَرُّعِ إِلَی مَنْ دُونَکَ إِذَا رَهِبْتُ</w:t>
      </w:r>
    </w:p>
    <w:p>
      <w:pPr>
        <w:pStyle w:val="BookText"/>
      </w:pPr>
      <w:r>
        <w:rPr>
          <w:rFonts w:ascii="IRNazanin" w:hAnsi="IRNazanin" w:eastAsia="IRNazanin" w:cs="IRNazanin"/>
          <w:lang w:bidi="fa-IR"/>
          <w:color w:val="111111"/>
          <w:sz w:val="28"/>
          <w:szCs w:val="28"/>
          <w:rtl/>
        </w:rPr>
        <w:t xml:space="preserve">و مرا به زاری به درگاه دیگران هنگام ترسم، آزمایش نکن.12/20</w:t>
      </w:r>
    </w:p>
    <w:p>
      <w:pPr>
        <w:pStyle w:val="Heading5"/>
      </w:pPr>
      <w:bookmarkStart w:id="3945" w:name="_Toc2707"/>
      <w:r>
        <w:t>پناه دادن بنده، از ترس</w:t>
      </w:r>
      <w:bookmarkEnd w:id="3945"/>
    </w:p>
    <w:p>
      <w:pPr>
        <w:pStyle w:val="BookText"/>
      </w:pPr>
      <w:r>
        <w:rPr>
          <w:rFonts w:ascii="Amiri" w:hAnsi="Amiri" w:eastAsia="Amiri" w:cs="Amiri"/>
          <w:lang w:bidi="ar-SA"/>
          <w:color w:val="111111"/>
          <w:sz w:val="28"/>
          <w:szCs w:val="28"/>
          <w:rtl/>
        </w:rPr>
        <w:t xml:space="preserve">وَ أَجِرْنِی بِعِزَّتِکَ مِمَّا أَرْهَبُ</w:t>
      </w:r>
    </w:p>
    <w:p>
      <w:pPr>
        <w:pStyle w:val="BookText"/>
      </w:pPr>
      <w:r>
        <w:rPr>
          <w:rFonts w:ascii="IRNazanin" w:hAnsi="IRNazanin" w:eastAsia="IRNazanin" w:cs="IRNazanin"/>
          <w:lang w:bidi="fa-IR"/>
          <w:color w:val="111111"/>
          <w:sz w:val="28"/>
          <w:szCs w:val="28"/>
          <w:rtl/>
        </w:rPr>
        <w:t xml:space="preserve">و به عزّت خود، از آنچه می‌ترسم، ایمنی‌ام ده.25/20</w:t>
      </w:r>
    </w:p>
    <w:p>
      <w:pPr>
        <w:pStyle w:val="Heading5"/>
      </w:pPr>
      <w:bookmarkStart w:id="3946" w:name="_Toc2708"/>
      <w:r>
        <w:t>ترس از دیدار خدا</w:t>
      </w:r>
      <w:bookmarkEnd w:id="3946"/>
    </w:p>
    <w:p>
      <w:pPr>
        <w:pStyle w:val="BookText"/>
      </w:pPr>
      <w:r>
        <w:rPr>
          <w:rFonts w:ascii="Amiri" w:hAnsi="Amiri" w:eastAsia="Amiri" w:cs="Amiri"/>
          <w:lang w:bidi="ar-SA"/>
          <w:color w:val="111111"/>
          <w:sz w:val="28"/>
          <w:szCs w:val="28"/>
          <w:rtl/>
        </w:rPr>
        <w:t xml:space="preserve">أَشْرَفْتُ عَلَی خَوْفِ لِقَائِکَ. فَلَا مُسَکِّنَ لِرَوْعَتِی</w:t>
      </w:r>
    </w:p>
    <w:p>
      <w:pPr>
        <w:pStyle w:val="BookText"/>
      </w:pPr>
      <w:r>
        <w:rPr>
          <w:rFonts w:ascii="IRNazanin" w:hAnsi="IRNazanin" w:eastAsia="IRNazanin" w:cs="IRNazanin"/>
          <w:lang w:bidi="fa-IR"/>
          <w:color w:val="111111"/>
          <w:sz w:val="28"/>
          <w:szCs w:val="28"/>
          <w:rtl/>
        </w:rPr>
        <w:t xml:space="preserve">به ترس دیدارت نزدیک گشته‌ام و آرامش‌دهنده‌ای برای ترسم ندارم.1/21</w:t>
      </w:r>
    </w:p>
    <w:p>
      <w:pPr>
        <w:pStyle w:val="Heading5"/>
      </w:pPr>
      <w:bookmarkStart w:id="3947" w:name="_Toc2709"/>
      <w:r>
        <w:t>خدا، نگهدار (بندگان) از چیز ترسناک</w:t>
      </w:r>
      <w:bookmarkEnd w:id="3947"/>
    </w:p>
    <w:p>
      <w:pPr>
        <w:pStyle w:val="BookText"/>
      </w:pPr>
      <w:r>
        <w:rPr>
          <w:rFonts w:ascii="Amiri" w:hAnsi="Amiri" w:eastAsia="Amiri" w:cs="Amiri"/>
          <w:lang w:bidi="ar-SA"/>
          <w:color w:val="111111"/>
          <w:sz w:val="28"/>
          <w:szCs w:val="28"/>
          <w:rtl/>
        </w:rPr>
        <w:t xml:space="preserve">اللَّهُمَّ یَا... وَاقِیَ الْأَمْرِ الْمَ-خُوفِ</w:t>
      </w:r>
    </w:p>
    <w:p>
      <w:pPr>
        <w:pStyle w:val="BookText"/>
      </w:pPr>
      <w:r>
        <w:rPr>
          <w:rFonts w:ascii="IRNazanin" w:hAnsi="IRNazanin" w:eastAsia="IRNazanin" w:cs="IRNazanin"/>
          <w:lang w:bidi="fa-IR"/>
          <w:color w:val="111111"/>
          <w:sz w:val="28"/>
          <w:szCs w:val="28"/>
          <w:rtl/>
        </w:rPr>
        <w:t xml:space="preserve">خداوندا ای نگهدارنده از هر چیز ترسناک.1/21</w:t>
      </w:r>
    </w:p>
    <w:p>
      <w:pPr>
        <w:pStyle w:val="Heading5"/>
      </w:pPr>
      <w:bookmarkStart w:id="3948" w:name="_Toc2710"/>
      <w:r>
        <w:t>عدم وجود ایمن‌کننده‌ای، هنگام ترس از خدا</w:t>
      </w:r>
      <w:bookmarkEnd w:id="3948"/>
    </w:p>
    <w:p>
      <w:pPr>
        <w:pStyle w:val="BookText"/>
      </w:pPr>
      <w:r>
        <w:rPr>
          <w:rFonts w:ascii="Amiri" w:hAnsi="Amiri" w:eastAsia="Amiri" w:cs="Amiri"/>
          <w:lang w:bidi="ar-SA"/>
          <w:color w:val="111111"/>
          <w:sz w:val="28"/>
          <w:szCs w:val="28"/>
          <w:rtl/>
        </w:rPr>
        <w:t xml:space="preserve">وَ مَنْ یُوءْمِنُنِی مِنْکَ وَ أَنْتَ أَخَفْتَنِی؟</w:t>
      </w:r>
    </w:p>
    <w:p>
      <w:pPr>
        <w:pStyle w:val="BookText"/>
      </w:pPr>
      <w:r>
        <w:rPr>
          <w:rFonts w:ascii="IRNazanin" w:hAnsi="IRNazanin" w:eastAsia="IRNazanin" w:cs="IRNazanin"/>
          <w:lang w:bidi="fa-IR"/>
          <w:color w:val="111111"/>
          <w:sz w:val="28"/>
          <w:szCs w:val="28"/>
          <w:rtl/>
        </w:rPr>
        <w:t xml:space="preserve">و چه کسی مرا از تو امان بخشد، در حالی که تو مرا ترسانده‌ای؟2/21</w:t>
      </w:r>
    </w:p>
    <w:p>
      <w:pPr>
        <w:pStyle w:val="Heading5"/>
      </w:pPr>
      <w:bookmarkStart w:id="3949" w:name="_Toc2711"/>
      <w:r>
        <w:t>بنده ترسان و زینهارخواه خدا بودن</w:t>
      </w:r>
      <w:bookmarkEnd w:id="3949"/>
    </w:p>
    <w:p>
      <w:pPr>
        <w:pStyle w:val="BookText"/>
      </w:pPr>
      <w:r>
        <w:rPr>
          <w:rFonts w:ascii="Amiri" w:hAnsi="Amiri" w:eastAsia="Amiri" w:cs="Amiri"/>
          <w:lang w:bidi="ar-SA"/>
          <w:color w:val="111111"/>
          <w:sz w:val="28"/>
          <w:szCs w:val="28"/>
          <w:rtl/>
        </w:rPr>
        <w:t xml:space="preserve">فَإِنِّی عَبْدُکَ الْمِسْکِینُ الْمُسْتَکِینُ الضَّعِیفُ الضَّرِیرُ الْحَقِیرُ الْمَهِینُ الْفَقِیرُ الْخَائِفُ الْمُسْتَجِیرُ</w:t>
      </w:r>
    </w:p>
    <w:p>
      <w:pPr>
        <w:pStyle w:val="BookText"/>
      </w:pPr>
      <w:r>
        <w:rPr>
          <w:rFonts w:ascii="IRNazanin" w:hAnsi="IRNazanin" w:eastAsia="IRNazanin" w:cs="IRNazanin"/>
          <w:lang w:bidi="fa-IR"/>
          <w:color w:val="111111"/>
          <w:sz w:val="28"/>
          <w:szCs w:val="28"/>
          <w:rtl/>
        </w:rPr>
        <w:t xml:space="preserve">پس به درستی که من بنده بینوا، زار، ضعیف، بدحال و خوار، ناچیز، پست، فقیر، ترسان و پناه‌گیرنده توام.7/21</w:t>
      </w:r>
    </w:p>
    <w:p>
      <w:pPr>
        <w:pStyle w:val="Heading5"/>
      </w:pPr>
      <w:bookmarkStart w:id="3950" w:name="_Toc2712"/>
      <w:r>
        <w:t>بلندمرتبگی دلِ بنده، با ترس از خدا</w:t>
      </w:r>
      <w:bookmarkEnd w:id="3950"/>
    </w:p>
    <w:p>
      <w:pPr>
        <w:pStyle w:val="BookText"/>
      </w:pPr>
      <w:r>
        <w:rPr>
          <w:rFonts w:ascii="Amiri" w:hAnsi="Amiri" w:eastAsia="Amiri" w:cs="Amiri"/>
          <w:lang w:bidi="ar-SA"/>
          <w:color w:val="111111"/>
          <w:sz w:val="28"/>
          <w:szCs w:val="28"/>
          <w:rtl/>
        </w:rPr>
        <w:t xml:space="preserve">فَرِّغْ قَلْبِی لَِمحَبَّتِکَ... وَ انْعَشْهُ بِخَوْفِکَ وَ بِالْوَجَلِ مِنْکَ</w:t>
      </w:r>
    </w:p>
    <w:p>
      <w:pPr>
        <w:pStyle w:val="BookText"/>
      </w:pPr>
      <w:r>
        <w:rPr>
          <w:rFonts w:ascii="IRNazanin" w:hAnsi="IRNazanin" w:eastAsia="IRNazanin" w:cs="IRNazanin"/>
          <w:lang w:bidi="fa-IR"/>
          <w:color w:val="111111"/>
          <w:sz w:val="28"/>
          <w:szCs w:val="28"/>
          <w:rtl/>
        </w:rPr>
        <w:t xml:space="preserve">دلم را برای دوستی‌ات خالی گردان و به خوف و ترس از خود بلندمرتبه کن.10/21</w:t>
      </w:r>
    </w:p>
    <w:p>
      <w:pPr>
        <w:pStyle w:val="Heading5"/>
      </w:pPr>
      <w:bookmarkStart w:id="3951" w:name="_Toc2713"/>
      <w:r>
        <w:t>ترس، و ایمنی از نواهی</w:t>
      </w:r>
      <w:bookmarkEnd w:id="3951"/>
    </w:p>
    <w:p>
      <w:pPr>
        <w:pStyle w:val="BookText"/>
      </w:pPr>
      <w:r>
        <w:rPr>
          <w:rFonts w:ascii="Amiri" w:hAnsi="Amiri" w:eastAsia="Amiri" w:cs="Amiri"/>
          <w:lang w:bidi="ar-SA"/>
          <w:color w:val="111111"/>
          <w:sz w:val="28"/>
          <w:szCs w:val="28"/>
          <w:rtl/>
        </w:rPr>
        <w:t xml:space="preserve">وَ ارْزُقْنِی الرَّغْبَةَ فِی الْعَمَلِ لَکَ لِآخِرَتِی حَتَّی... آمَنَ مِنَ السَّیِّئَاتِ فَرَقًا وَ خَوْفًا</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از نواهی از روی ترس و بیم ایمن بمانم.8/22</w:t>
      </w:r>
    </w:p>
    <w:p>
      <w:pPr>
        <w:pStyle w:val="Heading5"/>
      </w:pPr>
      <w:bookmarkStart w:id="3952" w:name="_Toc2714"/>
      <w:r>
        <w:t>ترس از اندوهِ (کیفر)</w:t>
      </w:r>
      <w:bookmarkEnd w:id="3952"/>
    </w:p>
    <w:p>
      <w:pPr>
        <w:pStyle w:val="BookText"/>
      </w:pPr>
      <w:r>
        <w:rPr>
          <w:rFonts w:ascii="Amiri" w:hAnsi="Amiri" w:eastAsia="Amiri" w:cs="Amiri"/>
          <w:lang w:bidi="ar-SA"/>
          <w:color w:val="111111"/>
          <w:sz w:val="28"/>
          <w:szCs w:val="28"/>
          <w:rtl/>
        </w:rPr>
        <w:t xml:space="preserve">وَ ارْزُقْنِی خَوْفَ غَمِّ الْوَعِیدِ</w:t>
      </w:r>
    </w:p>
    <w:p>
      <w:pPr>
        <w:pStyle w:val="BookText"/>
      </w:pPr>
      <w:r>
        <w:rPr>
          <w:rFonts w:ascii="IRNazanin" w:hAnsi="IRNazanin" w:eastAsia="IRNazanin" w:cs="IRNazanin"/>
          <w:lang w:bidi="fa-IR"/>
          <w:color w:val="111111"/>
          <w:sz w:val="28"/>
          <w:szCs w:val="28"/>
          <w:rtl/>
        </w:rPr>
        <w:t xml:space="preserve">و ترسِ اندوهِ وعده‌ها(ی عذاب) را روزی‌ام فرما. 9/22</w:t>
      </w:r>
    </w:p>
    <w:p>
      <w:pPr>
        <w:pStyle w:val="Heading5"/>
      </w:pPr>
      <w:bookmarkStart w:id="3953" w:name="_Toc2715"/>
      <w:r>
        <w:t>یافتن آرامش دل، هنگام ترس و ایمنی</w:t>
      </w:r>
      <w:bookmarkEnd w:id="3953"/>
    </w:p>
    <w:p>
      <w:pPr>
        <w:pStyle w:val="BookText"/>
      </w:pPr>
      <w:r>
        <w:rPr>
          <w:rFonts w:ascii="Amiri" w:hAnsi="Amiri" w:eastAsia="Amiri" w:cs="Amiri"/>
          <w:lang w:bidi="ar-SA"/>
          <w:color w:val="111111"/>
          <w:sz w:val="28"/>
          <w:szCs w:val="28"/>
          <w:rtl/>
        </w:rPr>
        <w:t xml:space="preserve">وَ ارْزُقْنِی الْحَقَّ عِنْدَ تَقْصِیرِی فِی الشُّکْرِ لَکَ... حَتَّی أَتَعَرَّفَ مِنْ نَفْسِی رَوْحَ الرِّضَا وَ طُمَأْنِینَةَ النَّفْسِ مِنِّی بِمَا یَجِبُ لَکَ فِیما یَحْدُثُ فِی حَالِ الْخَوْفِ وَ الْأَمْنِ...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5" w:name="pg3739_47934"/>
    <w:bookmarkEnd w:id="325"/>
    <w:p>
      <w:pPr>
        <w:pStyle w:val="BookText"/>
      </w:pPr>
      <w:r>
        <w:rPr>
          <w:rFonts w:ascii="IRNazanin" w:hAnsi="IRNazanin" w:eastAsia="IRNazanin" w:cs="IRNazanin"/>
          <w:lang w:bidi="fa-IR"/>
          <w:color w:val="111111"/>
          <w:sz w:val="28"/>
          <w:szCs w:val="28"/>
          <w:rtl/>
        </w:rPr>
        <w:t xml:space="preserve">و هنگامی که در شکرت کوتاهی نمودم، (اعتراف به) حق را روزی‌ام فرما، تا نسیم خوشنودی و آرامش خود را نسبت به آنچه در حال ترس و ایمنی رخ می‌دهد، و شکر آن برای تو واجب است، دریابم.11/22</w:t>
      </w:r>
    </w:p>
    <w:p>
      <w:pPr>
        <w:pStyle w:val="Heading5"/>
      </w:pPr>
      <w:bookmarkStart w:id="3954" w:name="_Toc2716"/>
      <w:r>
        <w:t>منّت گذاردن بر بنده، با ترس از خداوند</w:t>
      </w:r>
      <w:bookmarkEnd w:id="3954"/>
    </w:p>
    <w:p>
      <w:pPr>
        <w:pStyle w:val="BookText"/>
      </w:pPr>
      <w:r>
        <w:rPr>
          <w:rFonts w:ascii="Amiri" w:hAnsi="Amiri" w:eastAsia="Amiri" w:cs="Amiri"/>
          <w:lang w:bidi="ar-SA"/>
          <w:color w:val="111111"/>
          <w:sz w:val="28"/>
          <w:szCs w:val="28"/>
          <w:rtl/>
        </w:rPr>
        <w:t xml:space="preserve">وَ امْنُنْ عَلَیَّ بِالصِّحَّةِ وَ الْأَمْنِ وَ السَّلَامَةِ فِی دِینِی وَ بَدَنِی... وَ الْخَشْیَةِ لَکَ، وَ الْخَوْفِ مِنْکَ...</w:t>
      </w:r>
    </w:p>
    <w:p>
      <w:pPr>
        <w:pStyle w:val="BookText"/>
      </w:pPr>
      <w:r>
        <w:rPr>
          <w:rFonts w:ascii="IRNazanin" w:hAnsi="IRNazanin" w:eastAsia="IRNazanin" w:cs="IRNazanin"/>
          <w:lang w:bidi="fa-IR"/>
          <w:color w:val="111111"/>
          <w:sz w:val="28"/>
          <w:szCs w:val="28"/>
          <w:rtl/>
        </w:rPr>
        <w:t xml:space="preserve">و با تندرستی و ایمنی و سلامتی در دینم و جسمم و بیم و هراس از خودت بر من منّت گذار.3/23</w:t>
      </w:r>
    </w:p>
    <w:p>
      <w:pPr>
        <w:pStyle w:val="Heading5"/>
      </w:pPr>
      <w:bookmarkStart w:id="3955" w:name="_Toc2717"/>
      <w:r>
        <w:t>ترس از والدین، همانند ترس از پادشاه ستمگر</w:t>
      </w:r>
      <w:bookmarkEnd w:id="3955"/>
    </w:p>
    <w:p>
      <w:pPr>
        <w:pStyle w:val="BookText"/>
      </w:pPr>
      <w:r>
        <w:rPr>
          <w:rFonts w:ascii="Amiri" w:hAnsi="Amiri" w:eastAsia="Amiri" w:cs="Amiri"/>
          <w:lang w:bidi="ar-SA"/>
          <w:color w:val="111111"/>
          <w:sz w:val="28"/>
          <w:szCs w:val="28"/>
          <w:rtl/>
        </w:rPr>
        <w:t xml:space="preserve">اللَّهُمَّ اجْعَلْنِی أَهَابُهُمَا هَیْبَةَ السُّلْطَانِ الْعَسُوفِ</w:t>
      </w:r>
    </w:p>
    <w:p>
      <w:pPr>
        <w:pStyle w:val="BookText"/>
      </w:pPr>
      <w:r>
        <w:rPr>
          <w:rFonts w:ascii="IRNazanin" w:hAnsi="IRNazanin" w:eastAsia="IRNazanin" w:cs="IRNazanin"/>
          <w:lang w:bidi="fa-IR"/>
          <w:color w:val="111111"/>
          <w:sz w:val="28"/>
          <w:szCs w:val="28"/>
          <w:rtl/>
        </w:rPr>
        <w:t xml:space="preserve">خداوندا مرا چنان گردان که از هر دو (پدر و مادرم) همچون ترس از پادشاه خودکامه، بیمناک باشم. 5/24</w:t>
      </w:r>
    </w:p>
    <w:p>
      <w:pPr>
        <w:pStyle w:val="Heading5"/>
      </w:pPr>
      <w:bookmarkStart w:id="3956" w:name="_Toc2718"/>
      <w:r>
        <w:t>ترساندن بندگان، از کیفر</w:t>
      </w:r>
      <w:bookmarkEnd w:id="3956"/>
    </w:p>
    <w:p>
      <w:pPr>
        <w:pStyle w:val="BookText"/>
      </w:pPr>
      <w:r>
        <w:rPr>
          <w:rFonts w:ascii="Amiri" w:hAnsi="Amiri" w:eastAsia="Amiri" w:cs="Amiri"/>
          <w:lang w:bidi="ar-SA"/>
          <w:color w:val="111111"/>
          <w:sz w:val="28"/>
          <w:szCs w:val="28"/>
          <w:rtl/>
        </w:rPr>
        <w:t xml:space="preserve">فَإِنَّکَ... رَهَّبْتَنَا عِقَابَهُ</w:t>
      </w:r>
    </w:p>
    <w:p>
      <w:pPr>
        <w:pStyle w:val="BookText"/>
      </w:pPr>
      <w:r>
        <w:rPr>
          <w:rFonts w:ascii="IRNazanin" w:hAnsi="IRNazanin" w:eastAsia="IRNazanin" w:cs="IRNazanin"/>
          <w:lang w:bidi="fa-IR"/>
          <w:color w:val="111111"/>
          <w:sz w:val="28"/>
          <w:szCs w:val="28"/>
          <w:rtl/>
        </w:rPr>
        <w:t xml:space="preserve">همانا تو از کیفر نافرمانی خود بیممان داده‌ای.6/25</w:t>
      </w:r>
    </w:p>
    <w:p>
      <w:pPr>
        <w:pStyle w:val="Heading5"/>
      </w:pPr>
      <w:bookmarkStart w:id="3957" w:name="_Toc2719"/>
      <w:r>
        <w:t>خواهان پاداش الهی و ترسان از کیفر او</w:t>
      </w:r>
      <w:bookmarkEnd w:id="3957"/>
    </w:p>
    <w:p>
      <w:pPr>
        <w:pStyle w:val="BookText"/>
      </w:pPr>
      <w:r>
        <w:rPr>
          <w:rFonts w:ascii="Amiri" w:hAnsi="Amiri" w:eastAsia="Amiri" w:cs="Amiri"/>
          <w:lang w:bidi="ar-SA"/>
          <w:color w:val="111111"/>
          <w:sz w:val="28"/>
          <w:szCs w:val="28"/>
          <w:rtl/>
        </w:rPr>
        <w:t xml:space="preserve">فَإِنَّکَ... رَغَّبْتَنَا فِی ثَوَابِ مَا أَمَرْتَنَا وَ رَهَّبْتَنَا عِقَابَهُ</w:t>
      </w:r>
    </w:p>
    <w:p>
      <w:pPr>
        <w:pStyle w:val="BookText"/>
      </w:pPr>
      <w:r>
        <w:rPr>
          <w:rFonts w:ascii="IRNazanin" w:hAnsi="IRNazanin" w:eastAsia="IRNazanin" w:cs="IRNazanin"/>
          <w:lang w:bidi="fa-IR"/>
          <w:color w:val="111111"/>
          <w:sz w:val="28"/>
          <w:szCs w:val="28"/>
          <w:rtl/>
        </w:rPr>
        <w:t xml:space="preserve">همانا تو در پاداش آنچه ما را امر کردی، رغبتمان و از کیفر نافرمانی خود بیممان داده‌ای.6/25</w:t>
      </w:r>
    </w:p>
    <w:p>
      <w:pPr>
        <w:pStyle w:val="Heading5"/>
      </w:pPr>
      <w:bookmarkStart w:id="3958" w:name="_Toc2720"/>
      <w:r>
        <w:t>ترس از خدا و نگه‌داشته شدن از خطا</w:t>
      </w:r>
      <w:bookmarkEnd w:id="3958"/>
    </w:p>
    <w:p>
      <w:pPr>
        <w:pStyle w:val="BookText"/>
      </w:pPr>
      <w:r>
        <w:rPr>
          <w:rFonts w:ascii="Amiri" w:hAnsi="Amiri" w:eastAsia="Amiri" w:cs="Amiri"/>
          <w:lang w:bidi="ar-SA"/>
          <w:color w:val="111111"/>
          <w:sz w:val="28"/>
          <w:szCs w:val="28"/>
          <w:rtl/>
        </w:rPr>
        <w:t xml:space="preserve">وَ اجْعَلْنِی فِی جَمِیعِ ذَلِکَ مِنَ... الْمَعْصُومِینَ مِنَ الذُّنُوبِ وَ الزَّلَلِ وَ الْخَطَاءِ بِتَقْوَاکَ</w:t>
      </w:r>
    </w:p>
    <w:p>
      <w:pPr>
        <w:pStyle w:val="BookText"/>
      </w:pPr>
      <w:r>
        <w:rPr>
          <w:rFonts w:ascii="IRNazanin" w:hAnsi="IRNazanin" w:eastAsia="IRNazanin" w:cs="IRNazanin"/>
          <w:lang w:bidi="fa-IR"/>
          <w:color w:val="111111"/>
          <w:sz w:val="28"/>
          <w:szCs w:val="28"/>
          <w:rtl/>
        </w:rPr>
        <w:t xml:space="preserve">و مرا در همه آن (امور) از (آنان که) با ترس از تو از گناهان و نادرستی و خطا نگه‌داشته شده‌اند، قرار ده.11و10/25</w:t>
      </w:r>
    </w:p>
    <w:p>
      <w:pPr>
        <w:pStyle w:val="Heading5"/>
      </w:pPr>
      <w:bookmarkStart w:id="3959" w:name="_Toc2721"/>
      <w:r>
        <w:t>ترسان ساختن دل‌های دشمنان</w:t>
      </w:r>
      <w:bookmarkEnd w:id="3959"/>
    </w:p>
    <w:p>
      <w:pPr>
        <w:pStyle w:val="BookText"/>
      </w:pPr>
      <w:r>
        <w:rPr>
          <w:rFonts w:ascii="Amiri" w:hAnsi="Amiri" w:eastAsia="Amiri" w:cs="Amiri"/>
          <w:lang w:bidi="ar-SA"/>
          <w:color w:val="111111"/>
          <w:sz w:val="28"/>
          <w:szCs w:val="28"/>
          <w:rtl/>
        </w:rPr>
        <w:t xml:space="preserve">وَ امْلَأْ أَفْئِدَتَهُمُ الرُّعْبَ</w:t>
      </w:r>
    </w:p>
    <w:p>
      <w:pPr>
        <w:pStyle w:val="BookText"/>
      </w:pPr>
      <w:r>
        <w:rPr>
          <w:rFonts w:ascii="IRNazanin" w:hAnsi="IRNazanin" w:eastAsia="IRNazanin" w:cs="IRNazanin"/>
          <w:lang w:bidi="fa-IR"/>
          <w:color w:val="111111"/>
          <w:sz w:val="28"/>
          <w:szCs w:val="28"/>
          <w:rtl/>
        </w:rPr>
        <w:t xml:space="preserve">و دل‌هایشان را از ترس پر ساز.5/27</w:t>
      </w:r>
    </w:p>
    <w:p>
      <w:pPr>
        <w:pStyle w:val="Heading5"/>
      </w:pPr>
      <w:bookmarkStart w:id="3960" w:name="_Toc2722"/>
      <w:r>
        <w:t>ترساندن دشمن، از پیکار با دلاوران اسلام</w:t>
      </w:r>
      <w:bookmarkEnd w:id="3960"/>
    </w:p>
    <w:p>
      <w:pPr>
        <w:pStyle w:val="BookText"/>
      </w:pPr>
      <w:r>
        <w:rPr>
          <w:rFonts w:ascii="Amiri" w:hAnsi="Amiri" w:eastAsia="Amiri" w:cs="Amiri"/>
          <w:lang w:bidi="ar-SA"/>
          <w:color w:val="111111"/>
          <w:sz w:val="28"/>
          <w:szCs w:val="28"/>
          <w:rtl/>
        </w:rPr>
        <w:t xml:space="preserve">جَبِّنْهُمْ عَنْ مُقَارَعَةِ الْأَبْطَالِ</w:t>
      </w:r>
    </w:p>
    <w:p>
      <w:pPr>
        <w:pStyle w:val="BookText"/>
      </w:pPr>
      <w:r>
        <w:rPr>
          <w:rFonts w:ascii="IRNazanin" w:hAnsi="IRNazanin" w:eastAsia="IRNazanin" w:cs="IRNazanin"/>
          <w:lang w:bidi="fa-IR"/>
          <w:color w:val="111111"/>
          <w:sz w:val="28"/>
          <w:szCs w:val="28"/>
          <w:rtl/>
        </w:rPr>
        <w:t xml:space="preserve">ایشان (مشرکان) را از پیکار با دلاوران بترسان. 11/27</w:t>
      </w:r>
    </w:p>
    <w:p>
      <w:pPr>
        <w:pStyle w:val="Heading5"/>
      </w:pPr>
      <w:bookmarkStart w:id="3961" w:name="_Toc2723"/>
      <w:r>
        <w:t>سالم ماندن مرزدار، از ترس</w:t>
      </w:r>
      <w:bookmarkEnd w:id="3961"/>
    </w:p>
    <w:p>
      <w:pPr>
        <w:pStyle w:val="BookText"/>
      </w:pPr>
      <w:r>
        <w:rPr>
          <w:rFonts w:ascii="Amiri" w:hAnsi="Amiri" w:eastAsia="Amiri" w:cs="Amiri"/>
          <w:lang w:bidi="ar-SA"/>
          <w:color w:val="111111"/>
          <w:sz w:val="28"/>
          <w:szCs w:val="28"/>
          <w:rtl/>
        </w:rPr>
        <w:t xml:space="preserve">وَ أَعْفِهِ مِنَ الْجُبْنِ</w:t>
      </w:r>
    </w:p>
    <w:p>
      <w:pPr>
        <w:pStyle w:val="BookText"/>
      </w:pPr>
      <w:r>
        <w:rPr>
          <w:rFonts w:ascii="IRNazanin" w:hAnsi="IRNazanin" w:eastAsia="IRNazanin" w:cs="IRNazanin"/>
          <w:lang w:bidi="fa-IR"/>
          <w:color w:val="111111"/>
          <w:sz w:val="28"/>
          <w:szCs w:val="28"/>
          <w:rtl/>
        </w:rPr>
        <w:t xml:space="preserve">و از ترس، سالمش دار.14/27</w:t>
      </w:r>
    </w:p>
    <w:p>
      <w:pPr>
        <w:pStyle w:val="Heading5"/>
      </w:pPr>
      <w:bookmarkStart w:id="3962" w:name="_Toc2724"/>
      <w:r>
        <w:t>خدا، انتهای ترس عبادت‌کنندگان</w:t>
      </w:r>
      <w:bookmarkEnd w:id="3962"/>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6" w:name="pg3739_47935"/>
    <w:bookmarkEnd w:id="326"/>
    <w:p>
      <w:pPr>
        <w:pStyle w:val="BookText"/>
      </w:pPr>
      <w:r>
        <w:rPr>
          <w:rFonts w:ascii="Amiri" w:hAnsi="Amiri" w:eastAsia="Amiri" w:cs="Amiri"/>
          <w:lang w:bidi="ar-SA"/>
          <w:color w:val="111111"/>
          <w:sz w:val="28"/>
          <w:szCs w:val="28"/>
          <w:rtl/>
        </w:rPr>
        <w:t xml:space="preserve">وَ یَا مَنْ هُوَ مُنْتَهَی خَوْفِ الْعَابِدِینَ</w:t>
      </w:r>
    </w:p>
    <w:p>
      <w:pPr>
        <w:pStyle w:val="BookText"/>
      </w:pPr>
      <w:r>
        <w:rPr>
          <w:rFonts w:ascii="IRNazanin" w:hAnsi="IRNazanin" w:eastAsia="IRNazanin" w:cs="IRNazanin"/>
          <w:lang w:bidi="fa-IR"/>
          <w:color w:val="111111"/>
          <w:sz w:val="28"/>
          <w:szCs w:val="28"/>
          <w:rtl/>
        </w:rPr>
        <w:t xml:space="preserve">و ای کسی که انتهای ترس عبادت‌کنندگان است.4/31</w:t>
      </w:r>
    </w:p>
    <w:p>
      <w:pPr>
        <w:pStyle w:val="Heading5"/>
      </w:pPr>
      <w:bookmarkStart w:id="3963" w:name="_Toc2725"/>
      <w:r>
        <w:t>خدا، پایان بیمِ پرهیزکاران</w:t>
      </w:r>
      <w:bookmarkEnd w:id="3963"/>
    </w:p>
    <w:p>
      <w:pPr>
        <w:pStyle w:val="BookText"/>
      </w:pPr>
      <w:r>
        <w:rPr>
          <w:rFonts w:ascii="Amiri" w:hAnsi="Amiri" w:eastAsia="Amiri" w:cs="Amiri"/>
          <w:lang w:bidi="ar-SA"/>
          <w:color w:val="111111"/>
          <w:sz w:val="28"/>
          <w:szCs w:val="28"/>
          <w:rtl/>
        </w:rPr>
        <w:t xml:space="preserve">وَ یَا مَنْ هُوَ غَایَةُ خَشْیَةِ الْمُتَّقِینَ</w:t>
      </w:r>
    </w:p>
    <w:p>
      <w:pPr>
        <w:pStyle w:val="BookText"/>
      </w:pPr>
      <w:r>
        <w:rPr>
          <w:rFonts w:ascii="IRNazanin" w:hAnsi="IRNazanin" w:eastAsia="IRNazanin" w:cs="IRNazanin"/>
          <w:lang w:bidi="fa-IR"/>
          <w:color w:val="111111"/>
          <w:sz w:val="28"/>
          <w:szCs w:val="28"/>
          <w:rtl/>
        </w:rPr>
        <w:t xml:space="preserve">و ای کسی که نهایت هراس پرهیزکاران است.5/31</w:t>
      </w:r>
    </w:p>
    <w:p>
      <w:pPr>
        <w:pStyle w:val="Heading5"/>
      </w:pPr>
      <w:bookmarkStart w:id="3964" w:name="_Toc2726"/>
      <w:r>
        <w:t>با ترس، خدا را قصد نمودن</w:t>
      </w:r>
      <w:bookmarkEnd w:id="3964"/>
    </w:p>
    <w:p>
      <w:pPr>
        <w:pStyle w:val="BookText"/>
      </w:pPr>
      <w:r>
        <w:rPr>
          <w:rFonts w:ascii="Amiri" w:hAnsi="Amiri" w:eastAsia="Amiri" w:cs="Amiri"/>
          <w:lang w:bidi="ar-SA"/>
          <w:color w:val="111111"/>
          <w:sz w:val="28"/>
          <w:szCs w:val="28"/>
          <w:rtl/>
        </w:rPr>
        <w:t xml:space="preserve">قَصَدَکَ بِخَوْفِهِ إِخْلَاصًا</w:t>
      </w:r>
    </w:p>
    <w:p>
      <w:pPr>
        <w:pStyle w:val="BookText"/>
      </w:pPr>
      <w:r>
        <w:rPr>
          <w:rFonts w:ascii="IRNazanin" w:hAnsi="IRNazanin" w:eastAsia="IRNazanin" w:cs="IRNazanin"/>
          <w:lang w:bidi="fa-IR"/>
          <w:color w:val="111111"/>
          <w:sz w:val="28"/>
          <w:szCs w:val="28"/>
          <w:rtl/>
        </w:rPr>
        <w:t xml:space="preserve">از سَر اخلاصْ با ترس، آهنگ تو نمود.8/31</w:t>
      </w:r>
    </w:p>
    <w:p>
      <w:pPr>
        <w:pStyle w:val="Heading5"/>
      </w:pPr>
      <w:bookmarkStart w:id="3965" w:name="_Toc2727"/>
      <w:r>
        <w:t>از کسی جز خدا نهراسیدن</w:t>
      </w:r>
      <w:bookmarkEnd w:id="3965"/>
    </w:p>
    <w:p>
      <w:pPr>
        <w:pStyle w:val="BookText"/>
      </w:pPr>
      <w:r>
        <w:rPr>
          <w:rFonts w:ascii="Amiri" w:hAnsi="Amiri" w:eastAsia="Amiri" w:cs="Amiri"/>
          <w:lang w:bidi="ar-SA"/>
          <w:color w:val="111111"/>
          <w:sz w:val="28"/>
          <w:szCs w:val="28"/>
          <w:rtl/>
        </w:rPr>
        <w:t xml:space="preserve">وَ أَفْرَخَ رَوْعُهُ مِنْ کُلِّ مَحْذُورٍ مِنْهُ سِوَاکَ</w:t>
      </w:r>
    </w:p>
    <w:p>
      <w:pPr>
        <w:pStyle w:val="BookText"/>
      </w:pPr>
      <w:r>
        <w:rPr>
          <w:rFonts w:ascii="IRNazanin" w:hAnsi="IRNazanin" w:eastAsia="IRNazanin" w:cs="IRNazanin"/>
          <w:lang w:bidi="fa-IR"/>
          <w:color w:val="111111"/>
          <w:sz w:val="28"/>
          <w:szCs w:val="28"/>
          <w:rtl/>
        </w:rPr>
        <w:t xml:space="preserve">و ترسش از هر که - جز تو - از او بترسند، برطرف شد.8/31</w:t>
      </w:r>
    </w:p>
    <w:p>
      <w:pPr>
        <w:pStyle w:val="Heading5"/>
      </w:pPr>
      <w:bookmarkStart w:id="3966" w:name="_Toc2728"/>
      <w:r>
        <w:t>ترس بیدادگران، از قهر الهی</w:t>
      </w:r>
      <w:bookmarkEnd w:id="3966"/>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 وَ تَأْمَنُ مِمَا یَخَافُ الْمُعْتَدُونَ مِنْ أَلِیمِ سَطَوَاتِکَ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 و از قهرهای دردناکت که بیدادگران می‌ترسند، در امان باشد.22/31</w:t>
      </w:r>
    </w:p>
    <w:p>
      <w:pPr>
        <w:pStyle w:val="Heading5"/>
      </w:pPr>
      <w:bookmarkStart w:id="3967" w:name="_Toc2729"/>
      <w:r>
        <w:t>تپش قلب بنده، از ترس خداوند</w:t>
      </w:r>
      <w:bookmarkEnd w:id="3967"/>
    </w:p>
    <w:p>
      <w:pPr>
        <w:pStyle w:val="BookText"/>
      </w:pPr>
      <w:r>
        <w:rPr>
          <w:rFonts w:ascii="Amiri" w:hAnsi="Amiri" w:eastAsia="Amiri" w:cs="Amiri"/>
          <w:lang w:bidi="ar-SA"/>
          <w:color w:val="111111"/>
          <w:sz w:val="28"/>
          <w:szCs w:val="28"/>
          <w:rtl/>
        </w:rPr>
        <w:t xml:space="preserve">اللَّهُمَّ فَارْحَمْ... وَجِیبَ قَلْبِی مِنْ خَشْیَتِکَ</w:t>
      </w:r>
    </w:p>
    <w:p>
      <w:pPr>
        <w:pStyle w:val="BookText"/>
      </w:pPr>
      <w:r>
        <w:rPr>
          <w:rFonts w:ascii="IRNazanin" w:hAnsi="IRNazanin" w:eastAsia="IRNazanin" w:cs="IRNazanin"/>
          <w:lang w:bidi="fa-IR"/>
          <w:color w:val="111111"/>
          <w:sz w:val="28"/>
          <w:szCs w:val="28"/>
          <w:rtl/>
        </w:rPr>
        <w:t xml:space="preserve">خداوندا، پس به تپیدن دلم از ترست، رحم فرما.23/31</w:t>
      </w:r>
    </w:p>
    <w:p>
      <w:pPr>
        <w:pStyle w:val="Heading5"/>
      </w:pPr>
      <w:bookmarkStart w:id="3968" w:name="_Toc2730"/>
      <w:r>
        <w:t>ترسیدن بنده، از خطاهایش</w:t>
      </w:r>
      <w:bookmarkEnd w:id="3968"/>
    </w:p>
    <w:p>
      <w:pPr>
        <w:pStyle w:val="BookText"/>
      </w:pPr>
      <w:r>
        <w:rPr>
          <w:rFonts w:ascii="Amiri" w:hAnsi="Amiri" w:eastAsia="Amiri" w:cs="Amiri"/>
          <w:lang w:bidi="ar-SA"/>
          <w:color w:val="111111"/>
          <w:sz w:val="28"/>
          <w:szCs w:val="28"/>
          <w:rtl/>
        </w:rPr>
        <w:t xml:space="preserve">وَ قَدْ أَوْجَلَتْنِی خَطَایَایَ فَلْیُوءْمِنِّی عَفْوُکَ</w:t>
      </w:r>
    </w:p>
    <w:p>
      <w:pPr>
        <w:pStyle w:val="BookText"/>
      </w:pPr>
      <w:r>
        <w:rPr>
          <w:rFonts w:ascii="IRNazanin" w:hAnsi="IRNazanin" w:eastAsia="IRNazanin" w:cs="IRNazanin"/>
          <w:lang w:bidi="fa-IR"/>
          <w:color w:val="111111"/>
          <w:sz w:val="28"/>
          <w:szCs w:val="28"/>
          <w:rtl/>
        </w:rPr>
        <w:t xml:space="preserve">و خطاهایم مرا ترسانده، پس باید بخشایشت مرا ایمن گرداند.25/31</w:t>
      </w:r>
    </w:p>
    <w:p>
      <w:pPr>
        <w:pStyle w:val="Heading5"/>
      </w:pPr>
      <w:bookmarkStart w:id="3969" w:name="_Toc2731"/>
      <w:r>
        <w:t>بنده، ایستا بین میل به خدا و ترس از او</w:t>
      </w:r>
      <w:bookmarkEnd w:id="3969"/>
    </w:p>
    <w:p>
      <w:pPr>
        <w:pStyle w:val="BookText"/>
      </w:pPr>
      <w:r>
        <w:rPr>
          <w:rFonts w:ascii="Amiri" w:hAnsi="Amiri" w:eastAsia="Amiri" w:cs="Amiri"/>
          <w:lang w:bidi="ar-SA"/>
          <w:color w:val="111111"/>
          <w:sz w:val="28"/>
          <w:szCs w:val="28"/>
          <w:rtl/>
        </w:rPr>
        <w:t xml:space="preserve">هَذَا مَقَامُ مَنِ اسْتَحْیَا لِنَفْسِهِ مِنْکَ... فَتَلَقَّاکَ بِنَفْسٍ خَاشِعَةٍ... وَاقِفًا بَیْنَ الرَّغْبَةِ إِلَیْکَ وَ الرَّهْبَةِ مِنْکَ</w:t>
      </w:r>
    </w:p>
    <w:p>
      <w:pPr>
        <w:pStyle w:val="BookText"/>
      </w:pPr>
      <w:r>
        <w:rPr>
          <w:rFonts w:ascii="IRNazanin" w:hAnsi="IRNazanin" w:eastAsia="IRNazanin" w:cs="IRNazanin"/>
          <w:lang w:bidi="fa-IR"/>
          <w:color w:val="111111"/>
          <w:sz w:val="28"/>
          <w:szCs w:val="28"/>
          <w:rtl/>
        </w:rPr>
        <w:t xml:space="preserve">این جایگاه کسی است که درباره خویش، از تو شرمنده گشت. پس با وجودی فروتنْ پیش روی توست، در حالی که میان (دو راهیِ) میل به تو و ترس از تو ایستاده است.19/32</w:t>
      </w:r>
    </w:p>
    <w:p>
      <w:pPr>
        <w:pStyle w:val="Heading5"/>
      </w:pPr>
      <w:bookmarkStart w:id="3970" w:name="_Toc2732"/>
      <w:r>
        <w:t>ترس بنده و ایمن نمودن او</w:t>
      </w:r>
      <w:bookmarkEnd w:id="3970"/>
    </w:p>
    <w:p>
      <w:pPr>
        <w:pStyle w:val="BookText"/>
      </w:pPr>
      <w:r>
        <w:rPr>
          <w:rFonts w:ascii="Amiri" w:hAnsi="Amiri" w:eastAsia="Amiri" w:cs="Amiri"/>
          <w:lang w:bidi="ar-SA"/>
          <w:color w:val="111111"/>
          <w:sz w:val="28"/>
          <w:szCs w:val="28"/>
          <w:rtl/>
        </w:rPr>
        <w:t xml:space="preserve">وَ آمِنِّی مَا حَذِرْتُ</w:t>
      </w:r>
    </w:p>
    <w:p>
      <w:pPr>
        <w:pStyle w:val="BookText"/>
      </w:pPr>
      <w:r>
        <w:rPr>
          <w:rFonts w:ascii="IRNazanin" w:hAnsi="IRNazanin" w:eastAsia="IRNazanin" w:cs="IRNazanin"/>
          <w:lang w:bidi="fa-IR"/>
          <w:color w:val="111111"/>
          <w:sz w:val="28"/>
          <w:szCs w:val="28"/>
          <w:rtl/>
        </w:rPr>
        <w:t xml:space="preserve">و از آنچه ترسیده‌ام، مرا ایمنی ده.20/32</w:t>
      </w:r>
    </w:p>
    <w:p>
      <w:pPr>
        <w:pStyle w:val="Heading5"/>
      </w:pPr>
      <w:bookmarkStart w:id="3971" w:name="_Toc2733"/>
      <w:r>
        <w:t>خدا، شایسته ترسیدن از او</w:t>
      </w:r>
      <w:bookmarkEnd w:id="3971"/>
    </w:p>
    <w:p>
      <w:pPr>
        <w:pStyle w:val="BookText"/>
      </w:pPr>
      <w:r>
        <w:rPr>
          <w:rFonts w:ascii="Amiri" w:hAnsi="Amiri" w:eastAsia="Amiri" w:cs="Amiri"/>
          <w:lang w:bidi="ar-SA"/>
          <w:color w:val="111111"/>
          <w:sz w:val="28"/>
          <w:szCs w:val="28"/>
          <w:rtl/>
        </w:rPr>
        <w:t xml:space="preserve">وَ أَنْتَ... أَحَقُّ مَنْ خَشِیَهُ وَ اتَّقَاهُ</w:t>
      </w:r>
    </w:p>
    <w:p>
      <w:pPr>
        <w:pStyle w:val="BookText"/>
      </w:pPr>
      <w:r>
        <w:rPr>
          <w:rFonts w:ascii="IRNazanin" w:hAnsi="IRNazanin" w:eastAsia="IRNazanin" w:cs="IRNazanin"/>
          <w:lang w:bidi="fa-IR"/>
          <w:color w:val="111111"/>
          <w:sz w:val="28"/>
          <w:szCs w:val="28"/>
          <w:rtl/>
        </w:rPr>
        <w:t xml:space="preserve">و تو شایسته‌ترین کسی می‌باشی که باید از او ترسید.20/32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7" w:name="pg3739_47936"/>
    <w:bookmarkEnd w:id="327"/>
    <w:p>
      <w:pPr>
        <w:pStyle w:val="Heading5"/>
      </w:pPr>
      <w:bookmarkStart w:id="3972" w:name="_Toc2734"/>
      <w:r>
        <w:t>انجام معصیت و نترسیدن از ستم الهی</w:t>
      </w:r>
      <w:bookmarkEnd w:id="3972"/>
    </w:p>
    <w:p>
      <w:pPr>
        <w:pStyle w:val="BookText"/>
      </w:pPr>
      <w:r>
        <w:rPr>
          <w:rFonts w:ascii="Amiri" w:hAnsi="Amiri" w:eastAsia="Amiri" w:cs="Amiri"/>
          <w:lang w:bidi="ar-SA"/>
          <w:color w:val="111111"/>
          <w:sz w:val="28"/>
          <w:szCs w:val="28"/>
          <w:rtl/>
        </w:rPr>
        <w:t xml:space="preserve">لَا یُخْشَی جَوْرُکَ عَلَی مَنْ عَصَاکَ</w:t>
      </w:r>
    </w:p>
    <w:p>
      <w:pPr>
        <w:pStyle w:val="BookText"/>
      </w:pPr>
      <w:r>
        <w:rPr>
          <w:rFonts w:ascii="IRNazanin" w:hAnsi="IRNazanin" w:eastAsia="IRNazanin" w:cs="IRNazanin"/>
          <w:lang w:bidi="fa-IR"/>
          <w:color w:val="111111"/>
          <w:sz w:val="28"/>
          <w:szCs w:val="28"/>
          <w:rtl/>
        </w:rPr>
        <w:t xml:space="preserve">بیمی از آن نیست که بر کسی که تو را معصیت کرد، ستم کنی.16/37</w:t>
      </w:r>
    </w:p>
    <w:p>
      <w:pPr>
        <w:pStyle w:val="Heading5"/>
      </w:pPr>
      <w:bookmarkStart w:id="3973" w:name="_Toc2735"/>
      <w:r>
        <w:t>نترسیدن از غفلت خدا، درباره پاداش دادن به خوشنودکننده‌اش</w:t>
      </w:r>
      <w:bookmarkEnd w:id="3973"/>
    </w:p>
    <w:p>
      <w:pPr>
        <w:pStyle w:val="BookText"/>
      </w:pPr>
      <w:r>
        <w:rPr>
          <w:rFonts w:ascii="Amiri" w:hAnsi="Amiri" w:eastAsia="Amiri" w:cs="Amiri"/>
          <w:lang w:bidi="ar-SA"/>
          <w:color w:val="111111"/>
          <w:sz w:val="28"/>
          <w:szCs w:val="28"/>
          <w:rtl/>
        </w:rPr>
        <w:t xml:space="preserve">وَ لَا یُخَافُ إِغْفَالُکَ ثَوَابَ مَنْ أَرْضَاکَ</w:t>
      </w:r>
    </w:p>
    <w:p>
      <w:pPr>
        <w:pStyle w:val="BookText"/>
      </w:pPr>
      <w:r>
        <w:rPr>
          <w:rFonts w:ascii="IRNazanin" w:hAnsi="IRNazanin" w:eastAsia="IRNazanin" w:cs="IRNazanin"/>
          <w:lang w:bidi="fa-IR"/>
          <w:color w:val="111111"/>
          <w:sz w:val="28"/>
          <w:szCs w:val="28"/>
          <w:rtl/>
        </w:rPr>
        <w:t xml:space="preserve">و ترسی نیست که پاداش آنکه تو را خوشنود گردانْد، فروگذاری.16/37</w:t>
      </w:r>
    </w:p>
    <w:p>
      <w:pPr>
        <w:pStyle w:val="Heading5"/>
      </w:pPr>
      <w:bookmarkStart w:id="3974" w:name="_Toc2736"/>
      <w:r>
        <w:t>ترس از عدل الهی</w:t>
      </w:r>
      <w:bookmarkEnd w:id="3974"/>
    </w:p>
    <w:p>
      <w:pPr>
        <w:pStyle w:val="BookText"/>
      </w:pPr>
      <w:r>
        <w:rPr>
          <w:rFonts w:ascii="Amiri" w:hAnsi="Amiri" w:eastAsia="Amiri" w:cs="Amiri"/>
          <w:lang w:bidi="ar-SA"/>
          <w:color w:val="111111"/>
          <w:sz w:val="28"/>
          <w:szCs w:val="28"/>
          <w:rtl/>
        </w:rPr>
        <w:t xml:space="preserve">وَ کَرُمْتَ أَنْ یُخَافَ مِنْکَ إِلَّا الْعَدْلُ</w:t>
      </w:r>
    </w:p>
    <w:p>
      <w:pPr>
        <w:pStyle w:val="BookText"/>
      </w:pPr>
      <w:r>
        <w:rPr>
          <w:rFonts w:ascii="IRNazanin" w:hAnsi="IRNazanin" w:eastAsia="IRNazanin" w:cs="IRNazanin"/>
          <w:lang w:bidi="fa-IR"/>
          <w:color w:val="111111"/>
          <w:sz w:val="28"/>
          <w:szCs w:val="28"/>
          <w:rtl/>
        </w:rPr>
        <w:t xml:space="preserve">و کریم‌تر از آنی که جز از عدالتت ترسند.16/37</w:t>
      </w:r>
    </w:p>
    <w:p>
      <w:pPr>
        <w:pStyle w:val="Heading5"/>
      </w:pPr>
      <w:bookmarkStart w:id="3975" w:name="_Toc2737"/>
      <w:r>
        <w:t>علّت کمی طمع به خدا، نسبت به ترس از او</w:t>
      </w:r>
      <w:bookmarkEnd w:id="3975"/>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 بَلْ لِقِلَّةِ حَسَنَاتِهِ بَیْنَ سَیِّئَاتِهِ...</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طمعش از روی فریب خوردن باشد. بلکه برای آنست که نیکی‌هایش میان بدی‌هایش اندک است.12/39</w:t>
      </w:r>
    </w:p>
    <w:p>
      <w:pPr>
        <w:pStyle w:val="Heading5"/>
      </w:pPr>
      <w:bookmarkStart w:id="3976" w:name="_Toc2738"/>
      <w:r>
        <w:t>قیامت، روزِ ترسی عظیم</w:t>
      </w:r>
      <w:bookmarkEnd w:id="3976"/>
    </w:p>
    <w:p>
      <w:pPr>
        <w:pStyle w:val="BookText"/>
      </w:pPr>
      <w:r>
        <w:rPr>
          <w:rFonts w:ascii="Amiri" w:hAnsi="Amiri" w:eastAsia="Amiri" w:cs="Amiri"/>
          <w:lang w:bidi="ar-SA"/>
          <w:color w:val="111111"/>
          <w:sz w:val="28"/>
          <w:szCs w:val="28"/>
          <w:rtl/>
        </w:rPr>
        <w:t xml:space="preserve">وَ اکْسُنَا بِهِ حُلَلَ الْأَمَانِ یَوْمَ الْفَزَعِ الْأَکْبَرِ فِی نُشُورِنَا</w:t>
      </w:r>
    </w:p>
    <w:p>
      <w:pPr>
        <w:pStyle w:val="BookText"/>
      </w:pPr>
      <w:r>
        <w:rPr>
          <w:rFonts w:ascii="IRNazanin" w:hAnsi="IRNazanin" w:eastAsia="IRNazanin" w:cs="IRNazanin"/>
          <w:lang w:bidi="fa-IR"/>
          <w:color w:val="111111"/>
          <w:sz w:val="28"/>
          <w:szCs w:val="28"/>
          <w:rtl/>
        </w:rPr>
        <w:t xml:space="preserve">و با آن (قرآن)، ما را در سهمناک‌ترین روز، هنگامی که از قبرها سربرمی‌آوریم، به جامه‌های امان بپوشان.11/42</w:t>
      </w:r>
    </w:p>
    <w:p>
      <w:pPr>
        <w:pStyle w:val="Heading5"/>
      </w:pPr>
      <w:bookmarkStart w:id="3977" w:name="_Toc2739"/>
      <w:r>
        <w:t>کمان مرگ و تیرهای ترس از فراق</w:t>
      </w:r>
      <w:bookmarkEnd w:id="3977"/>
    </w:p>
    <w:p>
      <w:pPr>
        <w:pStyle w:val="BookText"/>
      </w:pPr>
      <w:r>
        <w:rPr>
          <w:rFonts w:ascii="Amiri" w:hAnsi="Amiri" w:eastAsia="Amiri" w:cs="Amiri"/>
          <w:lang w:bidi="ar-SA"/>
          <w:color w:val="111111"/>
          <w:sz w:val="28"/>
          <w:szCs w:val="28"/>
          <w:rtl/>
        </w:rPr>
        <w:t xml:space="preserve">وَ تَجَلَّی مَلَکُ الْمَوْتِ لِقَبْضِهَا مِنْ حُجُبِ الْغُیُوبِ، وَ رَمَاهَا عَنْ قَوْسِ الْمَنَایَا بِأَسْهُمِ وَحْشَةِ الْفِرَاقِ</w:t>
      </w:r>
    </w:p>
    <w:p>
      <w:pPr>
        <w:pStyle w:val="BookText"/>
      </w:pPr>
      <w:r>
        <w:rPr>
          <w:rFonts w:ascii="IRNazanin" w:hAnsi="IRNazanin" w:eastAsia="IRNazanin" w:cs="IRNazanin"/>
          <w:lang w:bidi="fa-IR"/>
          <w:color w:val="111111"/>
          <w:sz w:val="28"/>
          <w:szCs w:val="28"/>
          <w:rtl/>
        </w:rPr>
        <w:t xml:space="preserve">و فرشته مرگ برای گرفتن آن (جان‌ها) از پرده‌های پنهانی‌ها آشکار گردد و آن را با تیرهای وحشت جدایی از کمان مرگ‌ها نشانه گیرد.13/42</w:t>
      </w:r>
    </w:p>
    <w:p>
      <w:pPr>
        <w:pStyle w:val="Heading5"/>
      </w:pPr>
      <w:bookmarkStart w:id="3978" w:name="_Toc2740"/>
      <w:r>
        <w:t>نجات از ترس و اندوه روز قیامت</w:t>
      </w:r>
      <w:bookmarkEnd w:id="3978"/>
    </w:p>
    <w:p>
      <w:pPr>
        <w:pStyle w:val="BookText"/>
      </w:pPr>
      <w:r>
        <w:rPr>
          <w:rFonts w:ascii="Amiri" w:hAnsi="Amiri" w:eastAsia="Amiri" w:cs="Amiri"/>
          <w:lang w:bidi="ar-SA"/>
          <w:color w:val="111111"/>
          <w:sz w:val="28"/>
          <w:szCs w:val="28"/>
          <w:rtl/>
        </w:rPr>
        <w:t xml:space="preserve">وَ نَجِّنَا بِهِ مِنْ کُلِّ کَرْبٍ یَوْمَ الْقِیَامَةِ وَ شَدَائِدِ أَهْوَالِ یَوْمِ الطَّامَّةِ</w:t>
      </w:r>
    </w:p>
    <w:p>
      <w:pPr>
        <w:pStyle w:val="BookText"/>
      </w:pPr>
      <w:r>
        <w:rPr>
          <w:rFonts w:ascii="IRNazanin" w:hAnsi="IRNazanin" w:eastAsia="IRNazanin" w:cs="IRNazanin"/>
          <w:lang w:bidi="fa-IR"/>
          <w:color w:val="111111"/>
          <w:sz w:val="28"/>
          <w:szCs w:val="28"/>
          <w:rtl/>
        </w:rPr>
        <w:t xml:space="preserve">و ما را در روز رستاخیز از هر اندوهی و از ترس‌های سخت روز قیامت، به وسیله آن (قرآن)، نجات ده.15/42</w:t>
      </w:r>
    </w:p>
    <w:p>
      <w:pPr>
        <w:pStyle w:val="Heading5"/>
      </w:pPr>
      <w:bookmarkStart w:id="3979" w:name="_Toc2741"/>
      <w:r>
        <w:t>ترسان بودن دل‌ها، از بازگشت به سوی خدا</w:t>
      </w:r>
      <w:bookmarkEnd w:id="3979"/>
    </w:p>
    <w:p>
      <w:pPr>
        <w:pStyle w:val="BookText"/>
      </w:pPr>
      <w:r>
        <w:rPr>
          <w:rFonts w:ascii="Amiri" w:hAnsi="Amiri" w:eastAsia="Amiri" w:cs="Amiri"/>
          <w:lang w:bidi="ar-SA"/>
          <w:color w:val="111111"/>
          <w:sz w:val="28"/>
          <w:szCs w:val="28"/>
          <w:rtl/>
        </w:rPr>
        <w:t xml:space="preserve">اجْعَلْنَا مِنْ عِبَادِکَ الصَّالِحِینَ... الَّذِینَ یُوءْتُونَ مَا آتَوْا وَ قُلُوبُهُمْ وَجِلَةٌ، أَنَّهُمْ إِلَی رَبِّهِمْ رَاجِعُونَ</w:t>
      </w:r>
    </w:p>
    <w:p>
      <w:pPr>
        <w:pStyle w:val="BookText"/>
      </w:pPr>
      <w:r>
        <w:rPr>
          <w:rFonts w:ascii="IRNazanin" w:hAnsi="IRNazanin" w:eastAsia="IRNazanin" w:cs="IRNazanin"/>
          <w:lang w:bidi="fa-IR"/>
          <w:color w:val="111111"/>
          <w:sz w:val="28"/>
          <w:szCs w:val="28"/>
          <w:rtl/>
        </w:rPr>
        <w:t xml:space="preserve">ما را از بندگان صالحت قرار ده. آنان که آنچه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8" w:name="pg3739_47937"/>
    <w:bookmarkEnd w:id="328"/>
    <w:p>
      <w:pPr>
        <w:pStyle w:val="BookText"/>
      </w:pPr>
      <w:r>
        <w:rPr>
          <w:rFonts w:ascii="IRNazanin" w:hAnsi="IRNazanin" w:eastAsia="IRNazanin" w:cs="IRNazanin"/>
          <w:lang w:bidi="fa-IR"/>
          <w:color w:val="111111"/>
          <w:sz w:val="28"/>
          <w:szCs w:val="28"/>
          <w:rtl/>
        </w:rPr>
        <w:t xml:space="preserve">را بخشیدند، در حالی می‌بخشند که دل‌هایشان از بازگشت به سوی پروردگارشان ترسان است.18/44</w:t>
      </w:r>
    </w:p>
    <w:p>
      <w:pPr>
        <w:pStyle w:val="Heading5"/>
      </w:pPr>
      <w:bookmarkStart w:id="3980" w:name="_Toc2742"/>
      <w:r>
        <w:t>سپری شدن ماه رمضان و بیمناکی دوستان</w:t>
      </w:r>
      <w:bookmarkEnd w:id="3980"/>
    </w:p>
    <w:p>
      <w:pPr>
        <w:pStyle w:val="BookText"/>
      </w:pPr>
      <w:r>
        <w:rPr>
          <w:rFonts w:ascii="Amiri" w:hAnsi="Amiri" w:eastAsia="Amiri" w:cs="Amiri"/>
          <w:lang w:bidi="ar-SA"/>
          <w:color w:val="111111"/>
          <w:sz w:val="28"/>
          <w:szCs w:val="28"/>
          <w:rtl/>
        </w:rPr>
        <w:t xml:space="preserve">السَّلَامُ عَلَیْکَ مِنْ أَلِیفٍ... أَوْحَشَ مُنْقَضِیًا فَمَضَّ</w:t>
      </w:r>
    </w:p>
    <w:p>
      <w:pPr>
        <w:pStyle w:val="BookText"/>
      </w:pPr>
      <w:r>
        <w:rPr>
          <w:rFonts w:ascii="IRNazanin" w:hAnsi="IRNazanin" w:eastAsia="IRNazanin" w:cs="IRNazanin"/>
          <w:lang w:bidi="fa-IR"/>
          <w:color w:val="111111"/>
          <w:sz w:val="28"/>
          <w:szCs w:val="28"/>
          <w:rtl/>
        </w:rPr>
        <w:t xml:space="preserve">درود بر تو همدمی که چون سپری شد، بیمناک ساخت و بی‌تاب گردانْد.27/45</w:t>
      </w:r>
    </w:p>
    <w:p>
      <w:pPr>
        <w:pStyle w:val="Heading5"/>
      </w:pPr>
      <w:bookmarkStart w:id="3981" w:name="_Toc2743"/>
      <w:r>
        <w:t>ترس از کیفرِ بیم داده شده</w:t>
      </w:r>
      <w:bookmarkEnd w:id="3981"/>
    </w:p>
    <w:p>
      <w:pPr>
        <w:pStyle w:val="BookText"/>
      </w:pPr>
      <w:r>
        <w:rPr>
          <w:rFonts w:ascii="Amiri" w:hAnsi="Amiri" w:eastAsia="Amiri" w:cs="Amiri"/>
          <w:lang w:bidi="ar-SA"/>
          <w:color w:val="111111"/>
          <w:sz w:val="28"/>
          <w:szCs w:val="28"/>
          <w:rtl/>
        </w:rPr>
        <w:t xml:space="preserve">اللَّهُمَّ ارْزُقْنَا خَوْفَ عِقَابِ الْوَعِیدِ</w:t>
      </w:r>
    </w:p>
    <w:p>
      <w:pPr>
        <w:pStyle w:val="BookText"/>
      </w:pPr>
      <w:r>
        <w:rPr>
          <w:rFonts w:ascii="IRNazanin" w:hAnsi="IRNazanin" w:eastAsia="IRNazanin" w:cs="IRNazanin"/>
          <w:lang w:bidi="fa-IR"/>
          <w:color w:val="111111"/>
          <w:sz w:val="28"/>
          <w:szCs w:val="28"/>
          <w:rtl/>
        </w:rPr>
        <w:t xml:space="preserve">خداوندا ترسِ کیفرِ هشدارداده‌شده را روزی ما گردان.53/45</w:t>
      </w:r>
    </w:p>
    <w:p>
      <w:pPr>
        <w:pStyle w:val="Heading5"/>
      </w:pPr>
      <w:bookmarkStart w:id="3982" w:name="_Toc2744"/>
      <w:r>
        <w:t>خواهش نفس و خواندن بنده به آنچه خدا از آن ترسانده</w:t>
      </w:r>
      <w:bookmarkEnd w:id="3982"/>
    </w:p>
    <w:p>
      <w:pPr>
        <w:pStyle w:val="BookText"/>
      </w:pPr>
      <w:r>
        <w:rPr>
          <w:rFonts w:ascii="Amiri" w:hAnsi="Amiri" w:eastAsia="Amiri" w:cs="Amiri"/>
          <w:lang w:bidi="ar-SA"/>
          <w:color w:val="111111"/>
          <w:sz w:val="28"/>
          <w:szCs w:val="28"/>
          <w:rtl/>
        </w:rPr>
        <w:t xml:space="preserve">...بَلْ دَعَاهُ هَوَاهُ إِلَی مَا زَیَّلْتَهُ وَ إِلَی مَا حَذَّرْتَهُ</w:t>
      </w:r>
    </w:p>
    <w:p>
      <w:pPr>
        <w:pStyle w:val="BookText"/>
      </w:pPr>
      <w:r>
        <w:rPr>
          <w:rFonts w:ascii="IRNazanin" w:hAnsi="IRNazanin" w:eastAsia="IRNazanin" w:cs="IRNazanin"/>
          <w:lang w:bidi="fa-IR"/>
          <w:color w:val="111111"/>
          <w:sz w:val="28"/>
          <w:szCs w:val="28"/>
          <w:rtl/>
        </w:rPr>
        <w:t xml:space="preserve">...بلکه خواهش نفسش به آنچه او را از آن بازداشتی و به آنچه از آن برحذر نمودی، فراخواندش.68/47</w:t>
      </w:r>
    </w:p>
    <w:p>
      <w:pPr>
        <w:pStyle w:val="Heading5"/>
      </w:pPr>
      <w:bookmarkStart w:id="3983" w:name="_Toc2745"/>
      <w:r>
        <w:t>اعتراف بنده ترسان (از خدا)، به گناهانش</w:t>
      </w:r>
      <w:bookmarkEnd w:id="3983"/>
    </w:p>
    <w:p>
      <w:pPr>
        <w:pStyle w:val="BookText"/>
      </w:pPr>
      <w:r>
        <w:rPr>
          <w:rFonts w:ascii="Amiri" w:hAnsi="Amiri" w:eastAsia="Amiri" w:cs="Amiri"/>
          <w:lang w:bidi="ar-SA"/>
          <w:color w:val="111111"/>
          <w:sz w:val="28"/>
          <w:szCs w:val="28"/>
          <w:rtl/>
        </w:rPr>
        <w:t xml:space="preserve">وَ هَا أَنَا ذَا بَیْنَ یَدَیْکَ صَاغِرًا ذَلِیلًا خَاضِعًا خَاشِعًا خَائِفًا، مُعْتَرِفًا بِعَظِیمٍ مِنَ الذُّنُوبِ تَحَمَّلْتُهُ</w:t>
      </w:r>
    </w:p>
    <w:p>
      <w:pPr>
        <w:pStyle w:val="BookText"/>
      </w:pPr>
      <w:r>
        <w:rPr>
          <w:rFonts w:ascii="IRNazanin" w:hAnsi="IRNazanin" w:eastAsia="IRNazanin" w:cs="IRNazanin"/>
          <w:lang w:bidi="fa-IR"/>
          <w:color w:val="111111"/>
          <w:sz w:val="28"/>
          <w:szCs w:val="28"/>
          <w:rtl/>
        </w:rPr>
        <w:t xml:space="preserve">و اینک منم در پیشگاه تو، پست، ذلیل، فروتن، متواضع، ترسان، اعتراف‌کننده به بزرگی گناهانی که زیر بار آن رفته‌ام.69/47</w:t>
      </w:r>
    </w:p>
    <w:p>
      <w:pPr>
        <w:pStyle w:val="Heading5"/>
      </w:pPr>
      <w:bookmarkStart w:id="3984" w:name="_Toc2746"/>
      <w:r>
        <w:t>درخواست بنده نیازمندِ ترسان، از خدا</w:t>
      </w:r>
      <w:bookmarkEnd w:id="3984"/>
    </w:p>
    <w:p>
      <w:pPr>
        <w:pStyle w:val="BookText"/>
      </w:pPr>
      <w:r>
        <w:rPr>
          <w:rFonts w:ascii="Amiri" w:hAnsi="Amiri" w:eastAsia="Amiri" w:cs="Amiri"/>
          <w:lang w:bidi="ar-SA"/>
          <w:color w:val="111111"/>
          <w:sz w:val="28"/>
          <w:szCs w:val="28"/>
          <w:rtl/>
        </w:rPr>
        <w:t xml:space="preserve">وَ سَأَلْتُکَ مَسْأَلَةَ الْحَقِیرِ الذَّلِیلِ الْبَائِسِ الْفَقِیرِ الْخَائِفِ الْمُسْتَجِیرِ</w:t>
      </w:r>
    </w:p>
    <w:p>
      <w:pPr>
        <w:pStyle w:val="BookText"/>
      </w:pPr>
      <w:r>
        <w:rPr>
          <w:rFonts w:ascii="IRNazanin" w:hAnsi="IRNazanin" w:eastAsia="IRNazanin" w:cs="IRNazanin"/>
          <w:lang w:bidi="fa-IR"/>
          <w:color w:val="111111"/>
          <w:sz w:val="28"/>
          <w:szCs w:val="28"/>
          <w:rtl/>
        </w:rPr>
        <w:t xml:space="preserve">و از تو درخواست می‌نمایم، درخواستِ خُرد، خوار، بدحال، نیازمند، ترسان، پناهنده.74/47</w:t>
      </w:r>
    </w:p>
    <w:p>
      <w:pPr>
        <w:pStyle w:val="Heading5"/>
      </w:pPr>
      <w:bookmarkStart w:id="3985" w:name="_Toc2747"/>
      <w:r>
        <w:t>درخواست از خدا، از روی ترس و زاری</w:t>
      </w:r>
      <w:bookmarkEnd w:id="3985"/>
    </w:p>
    <w:p>
      <w:pPr>
        <w:pStyle w:val="BookText"/>
      </w:pPr>
      <w:r>
        <w:rPr>
          <w:rFonts w:ascii="Amiri" w:hAnsi="Amiri" w:eastAsia="Amiri" w:cs="Amiri"/>
          <w:lang w:bidi="ar-SA"/>
          <w:color w:val="111111"/>
          <w:sz w:val="28"/>
          <w:szCs w:val="28"/>
          <w:rtl/>
        </w:rPr>
        <w:t xml:space="preserve">سَأَلْتُکَ مَسْأَلَةَ... الْخَائِفِ الْمُسْتَجِیرِ، وَ مَعَ ذَلِکَ خِیفَةً وَ تَضَرُّعًا وَ تَعَوُّذًا وَ تَلَوُّذًا</w:t>
      </w:r>
    </w:p>
    <w:p>
      <w:pPr>
        <w:pStyle w:val="BookText"/>
      </w:pPr>
      <w:r>
        <w:rPr>
          <w:rFonts w:ascii="IRNazanin" w:hAnsi="IRNazanin" w:eastAsia="IRNazanin" w:cs="IRNazanin"/>
          <w:lang w:bidi="fa-IR"/>
          <w:color w:val="111111"/>
          <w:sz w:val="28"/>
          <w:szCs w:val="28"/>
          <w:rtl/>
        </w:rPr>
        <w:t xml:space="preserve">از تو درخواست می‌نمایم، درخواستِ ترسان، پناهنده. و با آن احوال، درخواستم به همراه ترس و زاری و پناه‌خواهی و پناه‌جویی است.74/47</w:t>
      </w:r>
    </w:p>
    <w:p>
      <w:pPr>
        <w:pStyle w:val="Heading5"/>
      </w:pPr>
      <w:bookmarkStart w:id="3986" w:name="_Toc2748"/>
      <w:r>
        <w:t>ایمن گشتن از خدا و ترسیدن از بندگان</w:t>
      </w:r>
      <w:bookmarkEnd w:id="3986"/>
    </w:p>
    <w:p>
      <w:pPr>
        <w:pStyle w:val="BookText"/>
      </w:pPr>
      <w:r>
        <w:rPr>
          <w:rFonts w:ascii="Amiri" w:hAnsi="Amiri" w:eastAsia="Amiri" w:cs="Amiri"/>
          <w:lang w:bidi="ar-SA"/>
          <w:color w:val="111111"/>
          <w:sz w:val="28"/>
          <w:szCs w:val="28"/>
          <w:rtl/>
        </w:rPr>
        <w:t xml:space="preserve">أَنَا الَّذِی هَابَ عِبَادَکَ وَ أَمِنَکَ</w:t>
      </w:r>
    </w:p>
    <w:p>
      <w:pPr>
        <w:pStyle w:val="BookText"/>
      </w:pPr>
      <w:r>
        <w:rPr>
          <w:rFonts w:ascii="IRNazanin" w:hAnsi="IRNazanin" w:eastAsia="IRNazanin" w:cs="IRNazanin"/>
          <w:lang w:bidi="fa-IR"/>
          <w:color w:val="111111"/>
          <w:sz w:val="28"/>
          <w:szCs w:val="28"/>
          <w:rtl/>
        </w:rPr>
        <w:t xml:space="preserve">منم آنکه از بندگانت ترسیده و از تو آسوده‌خاطر بودم.80/47</w:t>
      </w:r>
    </w:p>
    <w:p>
      <w:pPr>
        <w:pStyle w:val="Heading5"/>
      </w:pPr>
      <w:bookmarkStart w:id="3987" w:name="_Toc2749"/>
      <w:r>
        <w:t>هراسان نبودن از عذاب الهی</w:t>
      </w:r>
      <w:bookmarkEnd w:id="3987"/>
    </w:p>
    <w:p>
      <w:pPr>
        <w:pStyle w:val="BookText"/>
      </w:pPr>
      <w:r>
        <w:rPr>
          <w:rFonts w:ascii="Amiri" w:hAnsi="Amiri" w:eastAsia="Amiri" w:cs="Amiri"/>
          <w:lang w:bidi="ar-SA"/>
          <w:color w:val="111111"/>
          <w:sz w:val="28"/>
          <w:szCs w:val="28"/>
          <w:rtl/>
        </w:rPr>
        <w:t xml:space="preserve">أَنَا الَّذِی... لَمْ یَخَفْ بَأْسَکَ</w:t>
      </w:r>
    </w:p>
    <w:p>
      <w:pPr>
        <w:pStyle w:val="BookText"/>
      </w:pPr>
      <w:r>
        <w:rPr>
          <w:rFonts w:ascii="IRNazanin" w:hAnsi="IRNazanin" w:eastAsia="IRNazanin" w:cs="IRNazanin"/>
          <w:lang w:bidi="fa-IR"/>
          <w:color w:val="111111"/>
          <w:sz w:val="28"/>
          <w:szCs w:val="28"/>
          <w:rtl/>
        </w:rPr>
        <w:t xml:space="preserve">منم آنکه از عذابت نهراسیده‌ام.81/47</w:t>
      </w:r>
    </w:p>
    <w:p>
      <w:pPr>
        <w:pStyle w:val="Heading5"/>
      </w:pPr>
      <w:bookmarkStart w:id="3988" w:name="_Toc2750"/>
      <w:r>
        <w:t>نهراسیدن بنده، از قهر و غلبه الهی</w:t>
      </w:r>
      <w:bookmarkEnd w:id="3988"/>
    </w:p>
    <w:p>
      <w:pPr>
        <w:pStyle w:val="BookText"/>
      </w:pPr>
      <w:r>
        <w:rPr>
          <w:rFonts w:ascii="Amiri" w:hAnsi="Amiri" w:eastAsia="Amiri" w:cs="Amiri"/>
          <w:lang w:bidi="ar-SA"/>
          <w:color w:val="111111"/>
          <w:sz w:val="28"/>
          <w:szCs w:val="28"/>
          <w:rtl/>
        </w:rPr>
        <w:t xml:space="preserve">أَنَا الَّذِی لَمْ یَرْهَبْ سَطْوَتَکَ</w:t>
      </w:r>
    </w:p>
    <w:p>
      <w:pPr>
        <w:pStyle w:val="BookText"/>
      </w:pPr>
      <w:r>
        <w:rPr>
          <w:rFonts w:ascii="IRNazanin" w:hAnsi="IRNazanin" w:eastAsia="IRNazanin" w:cs="IRNazanin"/>
          <w:lang w:bidi="fa-IR"/>
          <w:color w:val="111111"/>
          <w:sz w:val="28"/>
          <w:szCs w:val="28"/>
          <w:rtl/>
        </w:rPr>
        <w:t xml:space="preserve">منم آنکه از قهر (و غلبه) تو نترسیده‌ام.81/47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9" w:name="pg3739_47938"/>
    <w:bookmarkEnd w:id="329"/>
    <w:p>
      <w:pPr>
        <w:pStyle w:val="Heading5"/>
      </w:pPr>
      <w:bookmarkStart w:id="3989" w:name="_Toc2751"/>
      <w:r>
        <w:t>دستگیری بنده، از ترسیدن (همانند) گمراهان</w:t>
      </w:r>
      <w:bookmarkEnd w:id="3989"/>
    </w:p>
    <w:p>
      <w:pPr>
        <w:pStyle w:val="BookText"/>
      </w:pPr>
      <w:r>
        <w:rPr>
          <w:rFonts w:ascii="Amiri" w:hAnsi="Amiri" w:eastAsia="Amiri" w:cs="Amiri"/>
          <w:lang w:bidi="ar-SA"/>
          <w:color w:val="111111"/>
          <w:sz w:val="28"/>
          <w:szCs w:val="28"/>
          <w:rtl/>
        </w:rPr>
        <w:t xml:space="preserve">وَ لَا تَرْمِ بِی رَمْیَ مَنْ سَقَطَ مِنْ عَیْنِ رِعَایَتِکَ... بَلْ خُذْ بِیَدِی مِنْ... وَهْلَةِ الْمُتَعَسِّفِینَ</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 بلکه از وحشت گمراهان، دستم را بگیر (نجاتم ده).104/47</w:t>
      </w:r>
    </w:p>
    <w:p>
      <w:pPr>
        <w:pStyle w:val="Heading5"/>
      </w:pPr>
      <w:bookmarkStart w:id="3990" w:name="_Toc2752"/>
      <w:r>
        <w:t>عصمتی نزدیک‌کننده به ترس از خدا</w:t>
      </w:r>
      <w:bookmarkEnd w:id="3990"/>
    </w:p>
    <w:p>
      <w:pPr>
        <w:pStyle w:val="BookText"/>
      </w:pPr>
      <w:r>
        <w:rPr>
          <w:rFonts w:ascii="Amiri" w:hAnsi="Amiri" w:eastAsia="Amiri" w:cs="Amiri"/>
          <w:lang w:bidi="ar-SA"/>
          <w:color w:val="111111"/>
          <w:sz w:val="28"/>
          <w:szCs w:val="28"/>
          <w:rtl/>
        </w:rPr>
        <w:t xml:space="preserve">وَ هَبْ لِی عِصْمَةً تُدْنِینِی مِنْ خَشْیَتِکَ</w:t>
      </w:r>
    </w:p>
    <w:p>
      <w:pPr>
        <w:pStyle w:val="BookText"/>
      </w:pPr>
      <w:r>
        <w:rPr>
          <w:rFonts w:ascii="IRNazanin" w:hAnsi="IRNazanin" w:eastAsia="IRNazanin" w:cs="IRNazanin"/>
          <w:lang w:bidi="fa-IR"/>
          <w:color w:val="111111"/>
          <w:sz w:val="28"/>
          <w:szCs w:val="28"/>
          <w:rtl/>
        </w:rPr>
        <w:t xml:space="preserve">و به من عصمتی بخش که مرا به ترس از تو نزدیک کند.111/47</w:t>
      </w:r>
    </w:p>
    <w:p>
      <w:pPr>
        <w:pStyle w:val="Heading5"/>
      </w:pPr>
      <w:bookmarkStart w:id="3991" w:name="_Toc2753"/>
      <w:r>
        <w:t>ترس (از عذاب) و ناامیدی (از عفو)</w:t>
      </w:r>
      <w:bookmarkEnd w:id="3991"/>
    </w:p>
    <w:p>
      <w:pPr>
        <w:pStyle w:val="BookText"/>
      </w:pPr>
      <w:r>
        <w:rPr>
          <w:rFonts w:ascii="Amiri" w:hAnsi="Amiri" w:eastAsia="Amiri" w:cs="Amiri"/>
          <w:lang w:bidi="ar-SA"/>
          <w:color w:val="111111"/>
          <w:sz w:val="28"/>
          <w:szCs w:val="28"/>
          <w:rtl/>
        </w:rPr>
        <w:t xml:space="preserve">لَا تَرُعْنِی رَوْعَةً أُبْلِسُ بِهَا</w:t>
      </w:r>
    </w:p>
    <w:p>
      <w:pPr>
        <w:pStyle w:val="BookText"/>
      </w:pPr>
      <w:r>
        <w:rPr>
          <w:rFonts w:ascii="IRNazanin" w:hAnsi="IRNazanin" w:eastAsia="IRNazanin" w:cs="IRNazanin"/>
          <w:lang w:bidi="fa-IR"/>
          <w:color w:val="111111"/>
          <w:sz w:val="28"/>
          <w:szCs w:val="28"/>
          <w:rtl/>
        </w:rPr>
        <w:t xml:space="preserve">مرا چنان وحشت نده که ناامید گردم.122/47</w:t>
      </w:r>
    </w:p>
    <w:p>
      <w:pPr>
        <w:pStyle w:val="Heading5"/>
      </w:pPr>
      <w:bookmarkStart w:id="3992" w:name="_Toc2754"/>
      <w:r>
        <w:t>ترس، هنگام خواندن آیات قرآن</w:t>
      </w:r>
      <w:bookmarkEnd w:id="3992"/>
    </w:p>
    <w:p>
      <w:pPr>
        <w:pStyle w:val="BookText"/>
      </w:pPr>
      <w:r>
        <w:rPr>
          <w:rFonts w:ascii="Amiri" w:hAnsi="Amiri" w:eastAsia="Amiri" w:cs="Amiri"/>
          <w:lang w:bidi="ar-SA"/>
          <w:color w:val="111111"/>
          <w:sz w:val="28"/>
          <w:szCs w:val="28"/>
          <w:rtl/>
        </w:rPr>
        <w:t xml:space="preserve">اجْعَلْ... رَهْبَتِی عِنْد تِلَاوَةِ آیَاتِکَ</w:t>
      </w:r>
    </w:p>
    <w:p>
      <w:pPr>
        <w:pStyle w:val="BookText"/>
      </w:pPr>
      <w:r>
        <w:rPr>
          <w:rFonts w:ascii="IRNazanin" w:hAnsi="IRNazanin" w:eastAsia="IRNazanin" w:cs="IRNazanin"/>
          <w:lang w:bidi="fa-IR"/>
          <w:color w:val="111111"/>
          <w:sz w:val="28"/>
          <w:szCs w:val="28"/>
          <w:rtl/>
        </w:rPr>
        <w:t xml:space="preserve">هول مرا هنگام تلاوت آیات خود، قرار ده.122/47</w:t>
      </w:r>
    </w:p>
    <w:p>
      <w:pPr>
        <w:pStyle w:val="Heading5"/>
      </w:pPr>
      <w:bookmarkStart w:id="3993" w:name="_Toc2755"/>
      <w:r>
        <w:t>ترس از تهدید الهی</w:t>
      </w:r>
      <w:bookmarkEnd w:id="3993"/>
    </w:p>
    <w:p>
      <w:pPr>
        <w:pStyle w:val="BookText"/>
      </w:pPr>
      <w:r>
        <w:rPr>
          <w:rFonts w:ascii="Amiri" w:hAnsi="Amiri" w:eastAsia="Amiri" w:cs="Amiri"/>
          <w:lang w:bidi="ar-SA"/>
          <w:color w:val="111111"/>
          <w:sz w:val="28"/>
          <w:szCs w:val="28"/>
          <w:rtl/>
        </w:rPr>
        <w:t xml:space="preserve">اجْعَلْ هَیْبَتِی فِی وَعِیدِکَ</w:t>
      </w:r>
    </w:p>
    <w:p>
      <w:pPr>
        <w:pStyle w:val="BookText"/>
      </w:pPr>
      <w:r>
        <w:rPr>
          <w:rFonts w:ascii="IRNazanin" w:hAnsi="IRNazanin" w:eastAsia="IRNazanin" w:cs="IRNazanin"/>
          <w:lang w:bidi="fa-IR"/>
          <w:color w:val="111111"/>
          <w:sz w:val="28"/>
          <w:szCs w:val="28"/>
          <w:rtl/>
        </w:rPr>
        <w:t xml:space="preserve">هراس مرا در تهدیدهایت قرار ده.122/47</w:t>
      </w:r>
    </w:p>
    <w:p>
      <w:pPr>
        <w:pStyle w:val="Heading5"/>
      </w:pPr>
      <w:bookmarkStart w:id="3994" w:name="_Toc2756"/>
      <w:r>
        <w:t>بیم داشتن از مهلت دادن خداوند</w:t>
      </w:r>
      <w:bookmarkEnd w:id="3994"/>
    </w:p>
    <w:p>
      <w:pPr>
        <w:pStyle w:val="BookText"/>
      </w:pPr>
      <w:r>
        <w:rPr>
          <w:rFonts w:ascii="Amiri" w:hAnsi="Amiri" w:eastAsia="Amiri" w:cs="Amiri"/>
          <w:lang w:bidi="ar-SA"/>
          <w:color w:val="111111"/>
          <w:sz w:val="28"/>
          <w:szCs w:val="28"/>
          <w:rtl/>
        </w:rPr>
        <w:t xml:space="preserve">اجْعَلْ... حَذَرِی مِنْ إِعْذَارِکَ وَ إِنْذَارِکَ</w:t>
      </w:r>
    </w:p>
    <w:p>
      <w:pPr>
        <w:pStyle w:val="BookText"/>
      </w:pPr>
      <w:r>
        <w:rPr>
          <w:rFonts w:ascii="IRNazanin" w:hAnsi="IRNazanin" w:eastAsia="IRNazanin" w:cs="IRNazanin"/>
          <w:lang w:bidi="fa-IR"/>
          <w:color w:val="111111"/>
          <w:sz w:val="28"/>
          <w:szCs w:val="28"/>
          <w:rtl/>
        </w:rPr>
        <w:t xml:space="preserve">بیم مرا از مهلت دادن‌ها و ترساندنهایت، قرار ده.122/47</w:t>
      </w:r>
    </w:p>
    <w:p>
      <w:pPr>
        <w:pStyle w:val="Heading5"/>
      </w:pPr>
      <w:bookmarkStart w:id="3995" w:name="_Toc2757"/>
      <w:r>
        <w:t>هراسان شدن، در برابر بیم الهی</w:t>
      </w:r>
      <w:bookmarkEnd w:id="3995"/>
    </w:p>
    <w:p>
      <w:pPr>
        <w:pStyle w:val="BookText"/>
      </w:pPr>
      <w:r>
        <w:rPr>
          <w:rFonts w:ascii="Amiri" w:hAnsi="Amiri" w:eastAsia="Amiri" w:cs="Amiri"/>
          <w:lang w:bidi="ar-SA"/>
          <w:color w:val="111111"/>
          <w:sz w:val="28"/>
          <w:szCs w:val="28"/>
          <w:rtl/>
        </w:rPr>
        <w:t xml:space="preserve">لَا تَرُعْنِی... خِیفَةً أُوجِسُ دُونَهَا</w:t>
      </w:r>
    </w:p>
    <w:p>
      <w:pPr>
        <w:pStyle w:val="BookText"/>
      </w:pPr>
      <w:r>
        <w:rPr>
          <w:rFonts w:ascii="IRNazanin" w:hAnsi="IRNazanin" w:eastAsia="IRNazanin" w:cs="IRNazanin"/>
          <w:lang w:bidi="fa-IR"/>
          <w:color w:val="111111"/>
          <w:sz w:val="28"/>
          <w:szCs w:val="28"/>
          <w:rtl/>
        </w:rPr>
        <w:t xml:space="preserve">مرا چنان بیم نده که همیشه هراسان باشم.122/47</w:t>
      </w:r>
    </w:p>
    <w:p>
      <w:pPr>
        <w:pStyle w:val="Heading5"/>
      </w:pPr>
      <w:bookmarkStart w:id="3996" w:name="_Toc2758"/>
      <w:r>
        <w:t>ترساندن بنده، از مقام الهی</w:t>
      </w:r>
      <w:bookmarkEnd w:id="3996"/>
    </w:p>
    <w:p>
      <w:pPr>
        <w:pStyle w:val="BookText"/>
      </w:pPr>
      <w:r>
        <w:rPr>
          <w:rFonts w:ascii="Amiri" w:hAnsi="Amiri" w:eastAsia="Amiri" w:cs="Amiri"/>
          <w:lang w:bidi="ar-SA"/>
          <w:color w:val="111111"/>
          <w:sz w:val="28"/>
          <w:szCs w:val="28"/>
          <w:rtl/>
        </w:rPr>
        <w:t xml:space="preserve">وَ أَخِفْنِی مَقَامَکَ</w:t>
      </w:r>
    </w:p>
    <w:p>
      <w:pPr>
        <w:pStyle w:val="BookText"/>
      </w:pPr>
      <w:r>
        <w:rPr>
          <w:rFonts w:ascii="IRNazanin" w:hAnsi="IRNazanin" w:eastAsia="IRNazanin" w:cs="IRNazanin"/>
          <w:lang w:bidi="fa-IR"/>
          <w:color w:val="111111"/>
          <w:sz w:val="28"/>
          <w:szCs w:val="28"/>
          <w:rtl/>
        </w:rPr>
        <w:t xml:space="preserve">و مرا از مقامت بترسان.126/47</w:t>
      </w:r>
    </w:p>
    <w:p>
      <w:pPr>
        <w:pStyle w:val="Heading5"/>
      </w:pPr>
      <w:bookmarkStart w:id="3997" w:name="_Toc2759"/>
      <w:r>
        <w:t>مسلمانان طالب، راغب و ترسان</w:t>
      </w:r>
      <w:bookmarkEnd w:id="3997"/>
    </w:p>
    <w:p>
      <w:pPr>
        <w:pStyle w:val="BookText"/>
      </w:pPr>
      <w:r>
        <w:rPr>
          <w:rFonts w:ascii="Amiri" w:hAnsi="Amiri" w:eastAsia="Amiri" w:cs="Amiri"/>
          <w:lang w:bidi="ar-SA"/>
          <w:color w:val="111111"/>
          <w:sz w:val="28"/>
          <w:szCs w:val="28"/>
          <w:rtl/>
        </w:rPr>
        <w:t xml:space="preserve">وَ الْمُسْلِمُونَ فِیهِ مُجْتَمِعُونَ فِی أَقْطَارِ أَرْضِکَ، یَشْهَدُ السَّائِلُ مِنْهُمْ وَ الطَّالِبُ وَ الرَّاغِبُ وَ الرَّاهِبُ</w:t>
      </w:r>
    </w:p>
    <w:p>
      <w:pPr>
        <w:pStyle w:val="BookText"/>
      </w:pPr>
      <w:r>
        <w:rPr>
          <w:rFonts w:ascii="IRNazanin" w:hAnsi="IRNazanin" w:eastAsia="IRNazanin" w:cs="IRNazanin"/>
          <w:lang w:bidi="fa-IR"/>
          <w:color w:val="111111"/>
          <w:sz w:val="28"/>
          <w:szCs w:val="28"/>
          <w:rtl/>
        </w:rPr>
        <w:t xml:space="preserve">و در آن، مسلمانان در اطراف زمینت گرد هم می‌آیند، درخواست‌کننده و جویا و خواهان و ترسان، آنان همگی حاضر می‌شوند.1/48</w:t>
      </w:r>
    </w:p>
    <w:p>
      <w:pPr>
        <w:pStyle w:val="Heading5"/>
      </w:pPr>
      <w:bookmarkStart w:id="3998" w:name="_Toc2760"/>
      <w:r>
        <w:t>شتاب، و ترس از فوت وقت</w:t>
      </w:r>
      <w:bookmarkEnd w:id="3998"/>
    </w:p>
    <w:p>
      <w:pPr>
        <w:pStyle w:val="BookText"/>
      </w:pPr>
      <w:r>
        <w:rPr>
          <w:rFonts w:ascii="Amiri" w:hAnsi="Amiri" w:eastAsia="Amiri" w:cs="Amiri"/>
          <w:lang w:bidi="ar-SA"/>
          <w:color w:val="111111"/>
          <w:sz w:val="28"/>
          <w:szCs w:val="28"/>
          <w:rtl/>
        </w:rPr>
        <w:t xml:space="preserve">وَ إِنَّمَا یَعْجَلُ مَنْ یَخَافُ الْفَوْتَ</w:t>
      </w:r>
    </w:p>
    <w:p>
      <w:pPr>
        <w:pStyle w:val="BookText"/>
      </w:pPr>
      <w:r>
        <w:rPr>
          <w:rFonts w:ascii="IRNazanin" w:hAnsi="IRNazanin" w:eastAsia="IRNazanin" w:cs="IRNazanin"/>
          <w:lang w:bidi="fa-IR"/>
          <w:color w:val="111111"/>
          <w:sz w:val="28"/>
          <w:szCs w:val="28"/>
          <w:rtl/>
        </w:rPr>
        <w:t xml:space="preserve">و همانا کسی شتاب می‌کند که از گذشتن فرصت می‌ترسد.15/48</w:t>
      </w:r>
    </w:p>
    <w:p>
      <w:pPr>
        <w:pStyle w:val="Heading5"/>
      </w:pPr>
      <w:bookmarkStart w:id="3999" w:name="_Toc2761"/>
      <w:r>
        <w:t>قضا و قدر ترسناک</w:t>
      </w:r>
      <w:bookmarkEnd w:id="3999"/>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0" w:name="pg3739_47939"/>
    <w:bookmarkEnd w:id="330"/>
    <w:p>
      <w:pPr>
        <w:pStyle w:val="BookText"/>
      </w:pPr>
      <w:r>
        <w:rPr>
          <w:rFonts w:ascii="Amiri" w:hAnsi="Amiri" w:eastAsia="Amiri" w:cs="Amiri"/>
          <w:lang w:bidi="ar-SA"/>
          <w:color w:val="111111"/>
          <w:sz w:val="28"/>
          <w:szCs w:val="28"/>
          <w:rtl/>
        </w:rPr>
        <w:t xml:space="preserve">وَ مَنَعْتَ مِنِّی مَحْذُورَ الْقَضَاءِ</w:t>
      </w:r>
    </w:p>
    <w:p>
      <w:pPr>
        <w:pStyle w:val="BookText"/>
      </w:pPr>
      <w:r>
        <w:rPr>
          <w:rFonts w:ascii="IRNazanin" w:hAnsi="IRNazanin" w:eastAsia="IRNazanin" w:cs="IRNazanin"/>
          <w:lang w:bidi="fa-IR"/>
          <w:color w:val="111111"/>
          <w:sz w:val="28"/>
          <w:szCs w:val="28"/>
          <w:rtl/>
        </w:rPr>
        <w:t xml:space="preserve">و مقدّراتی که موجب ترس است را از من بازداشتی.2/51</w:t>
      </w:r>
    </w:p>
    <w:p>
      <w:pPr>
        <w:pStyle w:val="Heading5"/>
      </w:pPr>
      <w:bookmarkStart w:id="4000" w:name="_Toc2762"/>
      <w:r>
        <w:t>ترس پادشاهان، از قهر و غلبه‌های خدا</w:t>
      </w:r>
      <w:bookmarkEnd w:id="4000"/>
    </w:p>
    <w:p>
      <w:pPr>
        <w:pStyle w:val="BookText"/>
      </w:pPr>
      <w:r>
        <w:rPr>
          <w:rFonts w:ascii="Amiri" w:hAnsi="Amiri" w:eastAsia="Amiri" w:cs="Amiri"/>
          <w:lang w:bidi="ar-SA"/>
          <w:color w:val="111111"/>
          <w:sz w:val="28"/>
          <w:szCs w:val="28"/>
          <w:rtl/>
        </w:rPr>
        <w:t xml:space="preserve">یَا مَنْ وَضَعَتْ لَهُ الْمُلُوکُ نِیرَ الْمَذَلَّةِ عَلَی أَعْنَاقِهَا، فَهُمْ مِنْ سَطَوَاتِهِ خَائِفُونَ</w:t>
      </w:r>
    </w:p>
    <w:p>
      <w:pPr>
        <w:pStyle w:val="BookText"/>
      </w:pPr>
      <w:r>
        <w:rPr>
          <w:rFonts w:ascii="IRNazanin" w:hAnsi="IRNazanin" w:eastAsia="IRNazanin" w:cs="IRNazanin"/>
          <w:lang w:bidi="fa-IR"/>
          <w:color w:val="111111"/>
          <w:sz w:val="28"/>
          <w:szCs w:val="28"/>
          <w:rtl/>
        </w:rPr>
        <w:t xml:space="preserve">ای کسی که پادشاهان برای او یوغ خواری بر گردن‌هایشان نهاده‌اند و از قهرها و غلبه‌های او ترسانند.7/51</w:t>
      </w:r>
    </w:p>
    <w:p>
      <w:pPr>
        <w:pStyle w:val="Heading5"/>
      </w:pPr>
      <w:bookmarkStart w:id="4001" w:name="_Toc2763"/>
      <w:r>
        <w:t>خواندن خدا، در حال ترسان بودن به درگاه او</w:t>
      </w:r>
      <w:bookmarkEnd w:id="4001"/>
    </w:p>
    <w:p>
      <w:pPr>
        <w:pStyle w:val="BookText"/>
      </w:pPr>
      <w:r>
        <w:rPr>
          <w:rFonts w:ascii="Amiri" w:hAnsi="Amiri" w:eastAsia="Amiri" w:cs="Amiri"/>
          <w:lang w:bidi="ar-SA"/>
          <w:color w:val="111111"/>
          <w:sz w:val="28"/>
          <w:szCs w:val="28"/>
          <w:rtl/>
        </w:rPr>
        <w:t xml:space="preserve">دَعَوْتُکَ یَا رَبِّ مِسْکِینًا، مُسْتَکِینًا، مُشْفِقًا، خَائِفًا، وَجِلًا، فَقِیرًا، مُضْطَرًّا إِلَیْکَ</w:t>
      </w:r>
    </w:p>
    <w:p>
      <w:pPr>
        <w:pStyle w:val="BookText"/>
      </w:pPr>
      <w:r>
        <w:rPr>
          <w:rFonts w:ascii="IRNazanin" w:hAnsi="IRNazanin" w:eastAsia="IRNazanin" w:cs="IRNazanin"/>
          <w:lang w:bidi="fa-IR"/>
          <w:color w:val="111111"/>
          <w:sz w:val="28"/>
          <w:szCs w:val="28"/>
          <w:rtl/>
        </w:rPr>
        <w:t xml:space="preserve">تو را خواندم - ای پروردگار من - در حالی که بینوا، فروتن، حذرکننده، ترسان، بیمناک، فقیر و بیچاره درگاه تو هستم.9/51</w:t>
      </w:r>
    </w:p>
    <w:p>
      <w:pPr>
        <w:pStyle w:val="Heading5"/>
      </w:pPr>
      <w:bookmarkStart w:id="4002" w:name="_Toc2764"/>
      <w:r>
        <w:t>خدا و بیم دادن دشمنانش (از عذاب)</w:t>
      </w:r>
      <w:bookmarkEnd w:id="4002"/>
    </w:p>
    <w:p>
      <w:pPr>
        <w:pStyle w:val="BookText"/>
      </w:pPr>
      <w:r>
        <w:rPr>
          <w:rFonts w:ascii="Amiri" w:hAnsi="Amiri" w:eastAsia="Amiri" w:cs="Amiri"/>
          <w:lang w:bidi="ar-SA"/>
          <w:color w:val="111111"/>
          <w:sz w:val="28"/>
          <w:szCs w:val="28"/>
          <w:rtl/>
        </w:rPr>
        <w:t xml:space="preserve">أَشْکُو إِلَیْکَ یَا إِلَهِی ضَعْفَ نَفْسِی عَنِ... الْمُ-جَانَبَةِ عَمَّا حَذَّرْتَهُ أَعْدَاءَکَ</w:t>
      </w:r>
    </w:p>
    <w:p>
      <w:pPr>
        <w:pStyle w:val="BookText"/>
      </w:pPr>
      <w:r>
        <w:rPr>
          <w:rFonts w:ascii="IRNazanin" w:hAnsi="IRNazanin" w:eastAsia="IRNazanin" w:cs="IRNazanin"/>
          <w:lang w:bidi="fa-IR"/>
          <w:color w:val="111111"/>
          <w:sz w:val="28"/>
          <w:szCs w:val="28"/>
          <w:rtl/>
        </w:rPr>
        <w:t xml:space="preserve">ای خدای من، از ناتوانی نفْسم در دوری نمودن از آنچه دشمنانت را به آن بیم داده‌ای، به تو شکایت می‌کنم.10/51</w:t>
      </w:r>
    </w:p>
    <w:p>
      <w:pPr>
        <w:pStyle w:val="Heading5"/>
      </w:pPr>
      <w:bookmarkStart w:id="4003" w:name="_Toc2765"/>
      <w:r>
        <w:t>ترسوترین، افتاده‌ترین و خوارترین خلق خدا</w:t>
      </w:r>
      <w:bookmarkEnd w:id="4003"/>
    </w:p>
    <w:p>
      <w:pPr>
        <w:pStyle w:val="BookText"/>
      </w:pPr>
      <w:r>
        <w:rPr>
          <w:rFonts w:ascii="Amiri" w:hAnsi="Amiri" w:eastAsia="Amiri" w:cs="Amiri"/>
          <w:lang w:bidi="ar-SA"/>
          <w:color w:val="111111"/>
          <w:sz w:val="28"/>
          <w:szCs w:val="28"/>
          <w:rtl/>
        </w:rPr>
        <w:t xml:space="preserve">سُبْحَانَکَ أَخْشَی خَلْقِکَ لَکَ أَعْلَمُهُمْ بِکَ، وَ أَخْضَعُهُمْ لَکَ أَعْمَلُهُمْ بِطَاعَتِکَ، وَ أَهْوَنُهُمْ عَلَیْکَ مَنْ أَنْتَ تَرْزُقُهُ وَ هُوَ یَعْبُدُ غَیْرَکَ</w:t>
      </w:r>
    </w:p>
    <w:p>
      <w:pPr>
        <w:pStyle w:val="BookText"/>
      </w:pPr>
      <w:r>
        <w:rPr>
          <w:rFonts w:ascii="IRNazanin" w:hAnsi="IRNazanin" w:eastAsia="IRNazanin" w:cs="IRNazanin"/>
          <w:lang w:bidi="fa-IR"/>
          <w:color w:val="111111"/>
          <w:sz w:val="28"/>
          <w:szCs w:val="28"/>
          <w:rtl/>
        </w:rPr>
        <w:t xml:space="preserve">پاک و منزّهی! ترسنده‌ترین آفریدگانت از تو، آگاه‌ترین آنها به (کبریایی) توست. و خاضع‌ترین آنان از تو، عمل‌کننده‌ترین ایشان به فرمان توست. و پست‌ترین آنها نزد تو، کسیست که تو او را روزی می‌دهی و او غیر تو را می‌پرستد.2/52</w:t>
      </w:r>
    </w:p>
    <w:p>
      <w:pPr>
        <w:pStyle w:val="Heading5"/>
      </w:pPr>
      <w:bookmarkStart w:id="4004" w:name="_Toc2766"/>
      <w:r>
        <w:t>ترس از خدا، و دوری از دنیا</w:t>
      </w:r>
      <w:bookmarkEnd w:id="4004"/>
    </w:p>
    <w:p>
      <w:pPr>
        <w:pStyle w:val="BookText"/>
      </w:pPr>
      <w:r>
        <w:rPr>
          <w:rFonts w:ascii="Amiri" w:hAnsi="Amiri" w:eastAsia="Amiri" w:cs="Amiri"/>
          <w:lang w:bidi="ar-SA"/>
          <w:color w:val="111111"/>
          <w:sz w:val="28"/>
          <w:szCs w:val="28"/>
          <w:rtl/>
        </w:rPr>
        <w:t xml:space="preserve">إِلَهِی أَسْأَلُکَ... أَنْ تُسَلِّیَ نَفْسِی عَنِ الدُّنْیَا بِمَخَافَتِکَ</w:t>
      </w:r>
    </w:p>
    <w:p>
      <w:pPr>
        <w:pStyle w:val="BookText"/>
      </w:pPr>
      <w:r>
        <w:rPr>
          <w:rFonts w:ascii="IRNazanin" w:hAnsi="IRNazanin" w:eastAsia="IRNazanin" w:cs="IRNazanin"/>
          <w:lang w:bidi="fa-IR"/>
          <w:color w:val="111111"/>
          <w:sz w:val="28"/>
          <w:szCs w:val="28"/>
          <w:rtl/>
        </w:rPr>
        <w:t xml:space="preserve">خدای من، از تو می‌خواهم که مرا با ترس از خود، در دوری از دنیا، تسلّی بخشی.10/52</w:t>
      </w:r>
    </w:p>
    <w:p>
      <w:pPr>
        <w:pStyle w:val="Heading5"/>
      </w:pPr>
      <w:bookmarkStart w:id="4005" w:name="_Toc2767"/>
      <w:r>
        <w:t>گریختن به سوی خدا و ترس داشتن از او</w:t>
      </w:r>
      <w:bookmarkEnd w:id="4005"/>
    </w:p>
    <w:p>
      <w:pPr>
        <w:pStyle w:val="BookText"/>
      </w:pPr>
      <w:r>
        <w:rPr>
          <w:rFonts w:ascii="Amiri" w:hAnsi="Amiri" w:eastAsia="Amiri" w:cs="Amiri"/>
          <w:lang w:bidi="ar-SA"/>
          <w:color w:val="111111"/>
          <w:sz w:val="28"/>
          <w:szCs w:val="28"/>
          <w:rtl/>
        </w:rPr>
        <w:t xml:space="preserve">فَإِلَیْکَ أَفِرُّ، و مِنْکَ أَخَافُ</w:t>
      </w:r>
    </w:p>
    <w:p>
      <w:pPr>
        <w:pStyle w:val="BookText"/>
      </w:pPr>
      <w:r>
        <w:rPr>
          <w:rFonts w:ascii="IRNazanin" w:hAnsi="IRNazanin" w:eastAsia="IRNazanin" w:cs="IRNazanin"/>
          <w:lang w:bidi="fa-IR"/>
          <w:color w:val="111111"/>
          <w:sz w:val="28"/>
          <w:szCs w:val="28"/>
          <w:rtl/>
        </w:rPr>
        <w:t xml:space="preserve">پس فقط به سوی تو می‌گریزم و تنها از تو می‌ترسم.11/52</w:t>
      </w:r>
    </w:p>
    <w:p>
      <w:pPr>
        <w:pStyle w:val="Heading5"/>
      </w:pPr>
      <w:bookmarkStart w:id="4006" w:name="_Toc2768"/>
      <w:r>
        <w:t>درخواست ترس عبادت‌کنندگان، از خدا</w:t>
      </w:r>
      <w:bookmarkEnd w:id="4006"/>
    </w:p>
    <w:p>
      <w:pPr>
        <w:pStyle w:val="BookText"/>
      </w:pPr>
      <w:r>
        <w:rPr>
          <w:rFonts w:ascii="Amiri" w:hAnsi="Amiri" w:eastAsia="Amiri" w:cs="Amiri"/>
          <w:lang w:bidi="ar-SA"/>
          <w:color w:val="111111"/>
          <w:sz w:val="28"/>
          <w:szCs w:val="28"/>
          <w:rtl/>
        </w:rPr>
        <w:t xml:space="preserve">أَسْأَلُکَ خَوْفَ الْعَابِدِینَ لَکَ</w:t>
      </w:r>
    </w:p>
    <w:p>
      <w:pPr>
        <w:pStyle w:val="BookText"/>
      </w:pPr>
      <w:r>
        <w:rPr>
          <w:rFonts w:ascii="IRNazanin" w:hAnsi="IRNazanin" w:eastAsia="IRNazanin" w:cs="IRNazanin"/>
          <w:lang w:bidi="fa-IR"/>
          <w:color w:val="111111"/>
          <w:sz w:val="28"/>
          <w:szCs w:val="28"/>
          <w:rtl/>
        </w:rPr>
        <w:t xml:space="preserve">ترس عبادت‌کنندگان برای تو را، از تو درخواست می‌نمایم.5/54</w:t>
      </w:r>
    </w:p>
    <w:p>
      <w:pPr>
        <w:pStyle w:val="Heading5"/>
      </w:pPr>
      <w:bookmarkStart w:id="4007" w:name="_Toc2769"/>
      <w:r>
        <w:t>ترسی همانند ترس دوستان خدا</w:t>
      </w:r>
      <w:bookmarkEnd w:id="4007"/>
    </w:p>
    <w:p>
      <w:pPr>
        <w:pStyle w:val="BookText"/>
      </w:pPr>
      <w:r>
        <w:rPr>
          <w:rFonts w:ascii="Amiri" w:hAnsi="Amiri" w:eastAsia="Amiri" w:cs="Amiri"/>
          <w:lang w:bidi="ar-SA"/>
          <w:color w:val="111111"/>
          <w:sz w:val="28"/>
          <w:szCs w:val="28"/>
          <w:rtl/>
        </w:rPr>
        <w:t xml:space="preserve">اللَّهُمَّ اجْعَلْ... رَهْبَتِی مِثْلَ رَهْبَةِ أَوْلِیَائِکَ</w:t>
      </w:r>
    </w:p>
    <w:p>
      <w:pPr>
        <w:pStyle w:val="BookText"/>
      </w:pPr>
      <w:r>
        <w:rPr>
          <w:rFonts w:ascii="IRNazanin" w:hAnsi="IRNazanin" w:eastAsia="IRNazanin" w:cs="IRNazanin"/>
          <w:lang w:bidi="fa-IR"/>
          <w:color w:val="111111"/>
          <w:sz w:val="28"/>
          <w:szCs w:val="28"/>
          <w:rtl/>
        </w:rPr>
        <w:t xml:space="preserve">خداوندا، ترسم را مانند ترس اولیائت قرار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1" w:name="pg3739_47940"/>
    <w:bookmarkEnd w:id="331"/>
    <w:p>
      <w:pPr>
        <w:pStyle w:val="BookText"/>
      </w:pPr>
      <w:r>
        <w:rPr>
          <w:rFonts w:ascii="IRNazanin" w:hAnsi="IRNazanin" w:eastAsia="IRNazanin" w:cs="IRNazanin"/>
          <w:lang w:bidi="fa-IR"/>
          <w:color w:val="111111"/>
          <w:sz w:val="28"/>
          <w:szCs w:val="28"/>
          <w:rtl/>
        </w:rPr>
        <w:t xml:space="preserve">ده.6/54</w:t>
      </w:r>
    </w:p>
    <w:p>
      <w:pPr>
        <w:pStyle w:val="Heading5"/>
      </w:pPr>
      <w:bookmarkStart w:id="4008" w:name="_Toc2770"/>
      <w:r>
        <w:t>رها نکردن دین خدا، بر اثر ترس از کسی</w:t>
      </w:r>
      <w:bookmarkEnd w:id="4008"/>
    </w:p>
    <w:p>
      <w:pPr>
        <w:pStyle w:val="BookText"/>
      </w:pPr>
      <w:r>
        <w:rPr>
          <w:rFonts w:ascii="Amiri" w:hAnsi="Amiri" w:eastAsia="Amiri" w:cs="Amiri"/>
          <w:lang w:bidi="ar-SA"/>
          <w:color w:val="111111"/>
          <w:sz w:val="28"/>
          <w:szCs w:val="28"/>
          <w:rtl/>
        </w:rPr>
        <w:t xml:space="preserve">اسْتَعْمِلْنِی فِی مَرْضَاتِکَ عَمَلًا لَا أَتْرُکُ مَعَهُ شَیْئًا مِنْ دِینِکَ مَخَافَةَ أَحَدٍ مِنْ خَلْقِکَ</w:t>
      </w:r>
    </w:p>
    <w:p>
      <w:pPr>
        <w:pStyle w:val="BookText"/>
      </w:pPr>
      <w:r>
        <w:rPr>
          <w:rFonts w:ascii="IRNazanin" w:hAnsi="IRNazanin" w:eastAsia="IRNazanin" w:cs="IRNazanin"/>
          <w:lang w:bidi="fa-IR"/>
          <w:color w:val="111111"/>
          <w:sz w:val="28"/>
          <w:szCs w:val="28"/>
          <w:rtl/>
        </w:rPr>
        <w:t xml:space="preserve">مرا در (راه) خوشنودی‌ات به کاری بگمار که با آن چیزی از دین تو را، به خاطر ترس کسی از آفریدگانت رها ننمایم.6/54</w:t>
      </w:r>
    </w:p>
    <w:p>
      <w:pPr>
        <w:pStyle w:val="Heading4"/>
      </w:pPr>
      <w:bookmarkStart w:id="4009" w:name="_Toc2771"/>
      <w:r>
        <w:t>ترک</w:t>
      </w:r>
      <w:bookmarkEnd w:id="4009"/>
    </w:p>
    <w:p>
      <w:pPr>
        <w:pStyle w:val="Heading5"/>
      </w:pPr>
      <w:bookmarkStart w:id="4010" w:name="_Toc2772"/>
      <w:r>
        <w:t>توفیق ترک بدعت‌ها</w:t>
      </w:r>
      <w:bookmarkEnd w:id="4010"/>
    </w:p>
    <w:p>
      <w:pPr>
        <w:pStyle w:val="BookText"/>
      </w:pPr>
      <w:r>
        <w:rPr>
          <w:rFonts w:ascii="Amiri" w:hAnsi="Amiri" w:eastAsia="Amiri" w:cs="Amiri"/>
          <w:lang w:bidi="ar-SA"/>
          <w:color w:val="111111"/>
          <w:sz w:val="28"/>
          <w:szCs w:val="28"/>
          <w:rtl/>
        </w:rPr>
        <w:t xml:space="preserve">وَفِّقْنَا... لِاسْتِعْمَالِ الْخَیْرِ... وَ مُجَانَبَةِ الْبِدَعِ</w:t>
      </w:r>
    </w:p>
    <w:p>
      <w:pPr>
        <w:pStyle w:val="BookText"/>
      </w:pPr>
      <w:r>
        <w:rPr>
          <w:rFonts w:ascii="IRNazanin" w:hAnsi="IRNazanin" w:eastAsia="IRNazanin" w:cs="IRNazanin"/>
          <w:lang w:bidi="fa-IR"/>
          <w:color w:val="111111"/>
          <w:sz w:val="28"/>
          <w:szCs w:val="28"/>
          <w:rtl/>
        </w:rPr>
        <w:t xml:space="preserve">ما را برای انجام نیکی و ترک بدعت‌ها، توفیق ده.18/6</w:t>
      </w:r>
    </w:p>
    <w:p>
      <w:pPr>
        <w:pStyle w:val="Heading5"/>
      </w:pPr>
      <w:bookmarkStart w:id="4011" w:name="_Toc2773"/>
      <w:r>
        <w:t>ترک‌کنندگان معصیت</w:t>
      </w:r>
      <w:bookmarkEnd w:id="4011"/>
    </w:p>
    <w:p>
      <w:pPr>
        <w:pStyle w:val="BookText"/>
      </w:pPr>
      <w:r>
        <w:rPr>
          <w:rFonts w:ascii="Amiri" w:hAnsi="Amiri" w:eastAsia="Amiri" w:cs="Amiri"/>
          <w:lang w:bidi="ar-SA"/>
          <w:color w:val="111111"/>
          <w:sz w:val="28"/>
          <w:szCs w:val="28"/>
          <w:rtl/>
        </w:rPr>
        <w:t xml:space="preserve">وَ اجْعَلْنِی فِی جَمِیعِ ذَلِکَ مِنَ... التَّارِکِینَ لِکُلِّ مَعْصِیَتِکَ</w:t>
      </w:r>
    </w:p>
    <w:p>
      <w:pPr>
        <w:pStyle w:val="BookText"/>
      </w:pPr>
      <w:r>
        <w:rPr>
          <w:rFonts w:ascii="IRNazanin" w:hAnsi="IRNazanin" w:eastAsia="IRNazanin" w:cs="IRNazanin"/>
          <w:lang w:bidi="fa-IR"/>
          <w:color w:val="111111"/>
          <w:sz w:val="28"/>
          <w:szCs w:val="28"/>
          <w:rtl/>
        </w:rPr>
        <w:t xml:space="preserve">و مرا در همه آن (امور) از (آنان که) همه نافرمانی‌هایت را ترک کرده‌اند، قرار ده.11و10/25</w:t>
      </w:r>
    </w:p>
    <w:p>
      <w:pPr>
        <w:pStyle w:val="Heading5"/>
      </w:pPr>
      <w:bookmarkStart w:id="4012" w:name="_Toc2774"/>
      <w:r>
        <w:t>توبه و ترک معصیت</w:t>
      </w:r>
      <w:bookmarkEnd w:id="4012"/>
    </w:p>
    <w:p>
      <w:pPr>
        <w:pStyle w:val="BookText"/>
      </w:pPr>
      <w:r>
        <w:rPr>
          <w:rFonts w:ascii="Amiri" w:hAnsi="Amiri" w:eastAsia="Amiri" w:cs="Amiri"/>
          <w:lang w:bidi="ar-SA"/>
          <w:color w:val="111111"/>
          <w:sz w:val="28"/>
          <w:szCs w:val="28"/>
          <w:rtl/>
        </w:rPr>
        <w:t xml:space="preserve">إِنْ یَکُنِ التَّرْکُ لِمَعْصِیَتِکَ إِنَابَةً فَأَنَا أَوَّلُ الْمُنِیبِینَ</w:t>
      </w:r>
    </w:p>
    <w:p>
      <w:pPr>
        <w:pStyle w:val="BookText"/>
      </w:pPr>
      <w:r>
        <w:rPr>
          <w:rFonts w:ascii="IRNazanin" w:hAnsi="IRNazanin" w:eastAsia="IRNazanin" w:cs="IRNazanin"/>
          <w:lang w:bidi="fa-IR"/>
          <w:color w:val="111111"/>
          <w:sz w:val="28"/>
          <w:szCs w:val="28"/>
          <w:rtl/>
        </w:rPr>
        <w:t xml:space="preserve">اگر ترک معصیت تو، بازگشت است، پس من نخستین بازگشت‌کننده‌ام.28/31</w:t>
      </w:r>
    </w:p>
    <w:p>
      <w:pPr>
        <w:pStyle w:val="Heading5"/>
      </w:pPr>
      <w:bookmarkStart w:id="4013" w:name="_Toc2775"/>
      <w:r>
        <w:t>ترک فرمان الهی</w:t>
      </w:r>
      <w:bookmarkEnd w:id="4013"/>
    </w:p>
    <w:p>
      <w:pPr>
        <w:pStyle w:val="BookText"/>
      </w:pPr>
      <w:r>
        <w:rPr>
          <w:rFonts w:ascii="Amiri" w:hAnsi="Amiri" w:eastAsia="Amiri" w:cs="Amiri"/>
          <w:lang w:bidi="ar-SA"/>
          <w:color w:val="111111"/>
          <w:sz w:val="28"/>
          <w:szCs w:val="28"/>
          <w:rtl/>
        </w:rPr>
        <w:t xml:space="preserve">اللَّهُمَّ إِنَّکَ أَمَرْتَنِی فَتَرَکْتُ</w:t>
      </w:r>
    </w:p>
    <w:p>
      <w:pPr>
        <w:pStyle w:val="BookText"/>
      </w:pPr>
      <w:r>
        <w:rPr>
          <w:rFonts w:ascii="IRNazanin" w:hAnsi="IRNazanin" w:eastAsia="IRNazanin" w:cs="IRNazanin"/>
          <w:lang w:bidi="fa-IR"/>
          <w:color w:val="111111"/>
          <w:sz w:val="28"/>
          <w:szCs w:val="28"/>
          <w:rtl/>
        </w:rPr>
        <w:t xml:space="preserve">خداوندا همانا تو مرا امر کردی، پس ترک گفتم.16/32</w:t>
      </w:r>
    </w:p>
    <w:p>
      <w:pPr>
        <w:pStyle w:val="Heading5"/>
      </w:pPr>
      <w:bookmarkStart w:id="4014" w:name="_Toc2776"/>
      <w:r>
        <w:t>ترک حقّ خدا</w:t>
      </w:r>
      <w:bookmarkEnd w:id="4014"/>
    </w:p>
    <w:p>
      <w:pPr>
        <w:pStyle w:val="BookText"/>
      </w:pPr>
      <w:r>
        <w:rPr>
          <w:rFonts w:ascii="Amiri" w:hAnsi="Amiri" w:eastAsia="Amiri" w:cs="Amiri"/>
          <w:lang w:bidi="ar-SA"/>
          <w:color w:val="111111"/>
          <w:sz w:val="28"/>
          <w:szCs w:val="28"/>
          <w:rtl/>
        </w:rPr>
        <w:t xml:space="preserve">فَجَمِیعُ مَا... أَبْطَأْتَ بِهِ عَلَیْهِ مِنْ سَطَوَاتِ النَّقِمَةِ وَ الْعِقَابِ تَرْکٌ مِنْ حَقِّکَ</w:t>
      </w:r>
    </w:p>
    <w:p>
      <w:pPr>
        <w:pStyle w:val="BookText"/>
      </w:pPr>
      <w:r>
        <w:rPr>
          <w:rFonts w:ascii="IRNazanin" w:hAnsi="IRNazanin" w:eastAsia="IRNazanin" w:cs="IRNazanin"/>
          <w:lang w:bidi="fa-IR"/>
          <w:color w:val="111111"/>
          <w:sz w:val="28"/>
          <w:szCs w:val="28"/>
          <w:rtl/>
        </w:rPr>
        <w:t xml:space="preserve">پس هر کیفر و عقابی که در انجام آن کُندی نموده‌ای، ترک کردن حقّ خودت بوده است.15/37</w:t>
      </w:r>
    </w:p>
    <w:p>
      <w:pPr>
        <w:pStyle w:val="Heading5"/>
      </w:pPr>
      <w:bookmarkStart w:id="4015" w:name="_Toc2777"/>
      <w:r>
        <w:t>توبه قرار گرفتنِ عزمِ ترک بدی‌ها</w:t>
      </w:r>
      <w:bookmarkEnd w:id="4015"/>
    </w:p>
    <w:p>
      <w:pPr>
        <w:pStyle w:val="BookText"/>
      </w:pPr>
      <w:r>
        <w:rPr>
          <w:rFonts w:ascii="Amiri" w:hAnsi="Amiri" w:eastAsia="Amiri" w:cs="Amiri"/>
          <w:lang w:bidi="ar-SA"/>
          <w:color w:val="111111"/>
          <w:sz w:val="28"/>
          <w:szCs w:val="28"/>
          <w:rtl/>
        </w:rPr>
        <w:t xml:space="preserve">وَ اجْعَلْ... عَزْمِی عَلَی تَرْکِ مَا یَعْرِضُ لِی مِنَ السَّیِّئَاتِ تَوْبَةً تُوجِبُ لِی مَحَبَّتَکَ</w:t>
      </w:r>
    </w:p>
    <w:p>
      <w:pPr>
        <w:pStyle w:val="BookText"/>
      </w:pPr>
      <w:r>
        <w:rPr>
          <w:rFonts w:ascii="IRNazanin" w:hAnsi="IRNazanin" w:eastAsia="IRNazanin" w:cs="IRNazanin"/>
          <w:lang w:bidi="fa-IR"/>
          <w:color w:val="111111"/>
          <w:sz w:val="28"/>
          <w:szCs w:val="28"/>
          <w:rtl/>
        </w:rPr>
        <w:t xml:space="preserve">و عزمم را بر ترک بدی‌هایی که برایم پیش آید، توبه‌ای قرار ده که دوستی تو را نسبت به من لازم گردانَد. 3/38</w:t>
      </w:r>
    </w:p>
    <w:p>
      <w:pPr>
        <w:pStyle w:val="Heading5"/>
      </w:pPr>
      <w:bookmarkStart w:id="4016" w:name="_Toc2778"/>
      <w:r>
        <w:t>استکبار و ترک دعا</w:t>
      </w:r>
      <w:bookmarkEnd w:id="4016"/>
    </w:p>
    <w:p>
      <w:pPr>
        <w:pStyle w:val="BookText"/>
      </w:pPr>
      <w:r>
        <w:rPr>
          <w:rFonts w:ascii="Amiri" w:hAnsi="Amiri" w:eastAsia="Amiri" w:cs="Amiri"/>
          <w:lang w:bidi="ar-SA"/>
          <w:color w:val="111111"/>
          <w:sz w:val="28"/>
          <w:szCs w:val="28"/>
          <w:rtl/>
        </w:rPr>
        <w:t xml:space="preserve">فَسَمَّیْتَ دُعَاءَکَ عِبَادَةً، وَ تَرْکَهُ اسْتِکْبَارًا</w:t>
      </w:r>
    </w:p>
    <w:p>
      <w:pPr>
        <w:pStyle w:val="BookText"/>
      </w:pPr>
      <w:r>
        <w:rPr>
          <w:rFonts w:ascii="IRNazanin" w:hAnsi="IRNazanin" w:eastAsia="IRNazanin" w:cs="IRNazanin"/>
          <w:lang w:bidi="fa-IR"/>
          <w:color w:val="111111"/>
          <w:sz w:val="28"/>
          <w:szCs w:val="28"/>
          <w:rtl/>
        </w:rPr>
        <w:t xml:space="preserve">پس دعا کردن را عبادت و ترک آن را استکبار نامیدی.15/45</w:t>
      </w:r>
    </w:p>
    <w:p>
      <w:pPr>
        <w:pStyle w:val="Heading5"/>
      </w:pPr>
      <w:bookmarkStart w:id="4017" w:name="_Toc2779"/>
      <w:r>
        <w:t>ترک روزه، پس از ماه رمضان</w:t>
      </w:r>
      <w:bookmarkEnd w:id="4017"/>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2" w:name="pg3739_47941"/>
    <w:bookmarkEnd w:id="332"/>
    <w:p>
      <w:pPr>
        <w:pStyle w:val="BookText"/>
      </w:pPr>
      <w:r>
        <w:rPr>
          <w:rFonts w:ascii="Amiri" w:hAnsi="Amiri" w:eastAsia="Amiri" w:cs="Amiri"/>
          <w:lang w:bidi="ar-SA"/>
          <w:color w:val="111111"/>
          <w:sz w:val="28"/>
          <w:szCs w:val="28"/>
          <w:rtl/>
        </w:rPr>
        <w:t xml:space="preserve">السَّلَامُ عَلَیْکَ غَیْرَ مُوَدَّعٍ بَرَمًا وَ لَا مَتْرُوکٍ صِیَامُهُ سَأَمًا</w:t>
      </w:r>
    </w:p>
    <w:p>
      <w:pPr>
        <w:pStyle w:val="BookText"/>
      </w:pPr>
      <w:r>
        <w:rPr>
          <w:rFonts w:ascii="IRNazanin" w:hAnsi="IRNazanin" w:eastAsia="IRNazanin" w:cs="IRNazanin"/>
          <w:lang w:bidi="fa-IR"/>
          <w:color w:val="111111"/>
          <w:sz w:val="28"/>
          <w:szCs w:val="28"/>
          <w:rtl/>
        </w:rPr>
        <w:t xml:space="preserve">درود بر تو. نه آنکه وداع با او از روی دلتنگی باشد. و نه آنکه ترک روزه‌اش از سر ملالت باشد.37/45</w:t>
      </w:r>
    </w:p>
    <w:p>
      <w:pPr>
        <w:pStyle w:val="Heading5"/>
      </w:pPr>
      <w:bookmarkStart w:id="4018" w:name="_Toc2780"/>
      <w:r>
        <w:t>ترک سنّت پیامبر صلی‌الله‌علیه‌و‌آله</w:t>
      </w:r>
      <w:bookmarkEnd w:id="4018"/>
    </w:p>
    <w:p>
      <w:pPr>
        <w:pStyle w:val="BookText"/>
      </w:pPr>
      <w:r>
        <w:rPr>
          <w:rFonts w:ascii="Amiri" w:hAnsi="Amiri" w:eastAsia="Amiri" w:cs="Amiri"/>
          <w:lang w:bidi="ar-SA"/>
          <w:color w:val="111111"/>
          <w:sz w:val="28"/>
          <w:szCs w:val="28"/>
          <w:rtl/>
        </w:rPr>
        <w:t xml:space="preserve">یَرَوْنَ... سُنَنَ نَبِیِّکَ مَتْرُوکَةً</w:t>
      </w:r>
    </w:p>
    <w:p>
      <w:pPr>
        <w:pStyle w:val="BookText"/>
      </w:pPr>
      <w:r>
        <w:rPr>
          <w:rFonts w:ascii="IRNazanin" w:hAnsi="IRNazanin" w:eastAsia="IRNazanin" w:cs="IRNazanin"/>
          <w:lang w:bidi="fa-IR"/>
          <w:color w:val="111111"/>
          <w:sz w:val="28"/>
          <w:szCs w:val="28"/>
          <w:rtl/>
        </w:rPr>
        <w:t xml:space="preserve">می‌بینند روش‌های پیامبرت ترک شده است.9/48</w:t>
      </w:r>
    </w:p>
    <w:p>
      <w:pPr>
        <w:pStyle w:val="Heading5"/>
      </w:pPr>
      <w:bookmarkStart w:id="4019" w:name="_Toc2781"/>
      <w:r>
        <w:t>ترک نکردن چیزی از دین خدا</w:t>
      </w:r>
      <w:bookmarkEnd w:id="4019"/>
    </w:p>
    <w:p>
      <w:pPr>
        <w:pStyle w:val="BookText"/>
      </w:pPr>
      <w:r>
        <w:rPr>
          <w:rFonts w:ascii="Amiri" w:hAnsi="Amiri" w:eastAsia="Amiri" w:cs="Amiri"/>
          <w:lang w:bidi="ar-SA"/>
          <w:color w:val="111111"/>
          <w:sz w:val="28"/>
          <w:szCs w:val="28"/>
          <w:rtl/>
        </w:rPr>
        <w:t xml:space="preserve">اسْتَعْمِلْنِی فِی مَرْضَاتِکَ عَمَلًا لَا أَتْرُکُ مَعَهُ شَیْئًا مِنْ دِینِکَ مَخَافَةَ أَحَدٍ مِنْ خَلْقِکَ</w:t>
      </w:r>
    </w:p>
    <w:p>
      <w:pPr>
        <w:pStyle w:val="BookText"/>
      </w:pPr>
      <w:r>
        <w:rPr>
          <w:rFonts w:ascii="IRNazanin" w:hAnsi="IRNazanin" w:eastAsia="IRNazanin" w:cs="IRNazanin"/>
          <w:lang w:bidi="fa-IR"/>
          <w:color w:val="111111"/>
          <w:sz w:val="28"/>
          <w:szCs w:val="28"/>
          <w:rtl/>
        </w:rPr>
        <w:t xml:space="preserve">مرا در (راه) خوشنودی‌ات به کاری بگمار که با آن چیزی از دین تو را، به خاطر ترس کسی از آفریدگانت رها ننمایم.6/54</w:t>
      </w:r>
    </w:p>
    <w:p>
      <w:pPr>
        <w:pStyle w:val="BookText"/>
      </w:pPr>
      <w:r>
        <w:rPr>
          <w:rFonts w:ascii="IRNazanin" w:hAnsi="IRNazanin" w:eastAsia="IRNazanin" w:cs="IRNazanin"/>
          <w:lang w:bidi="fa-IR"/>
          <w:color w:val="111111"/>
          <w:sz w:val="28"/>
          <w:szCs w:val="28"/>
          <w:rtl/>
        </w:rPr>
        <w:t xml:space="preserve">تساوی برابر</w:t>
      </w:r>
    </w:p>
    <w:p>
      <w:pPr>
        <w:pStyle w:val="BookText"/>
      </w:pPr>
      <w:r>
        <w:rPr>
          <w:rFonts w:ascii="IRNazanin" w:hAnsi="IRNazanin" w:eastAsia="IRNazanin" w:cs="IRNazanin"/>
          <w:lang w:bidi="fa-IR"/>
          <w:color w:val="111111"/>
          <w:sz w:val="28"/>
          <w:szCs w:val="28"/>
          <w:rtl/>
        </w:rPr>
        <w:t xml:space="preserve">تسبیح پاکی و پاکیزگی</w:t>
      </w:r>
    </w:p>
    <w:p>
      <w:pPr>
        <w:pStyle w:val="Heading5"/>
      </w:pPr>
      <w:bookmarkStart w:id="4020" w:name="_Toc2782"/>
      <w:r>
        <w:t>فرشتگان و تسبیح خداوند</w:t>
      </w:r>
      <w:bookmarkEnd w:id="4020"/>
    </w:p>
    <w:p>
      <w:pPr>
        <w:pStyle w:val="BookText"/>
      </w:pPr>
      <w:r>
        <w:rPr>
          <w:rFonts w:ascii="Amiri" w:hAnsi="Amiri" w:eastAsia="Amiri" w:cs="Amiri"/>
          <w:lang w:bidi="ar-SA"/>
          <w:color w:val="111111"/>
          <w:sz w:val="28"/>
          <w:szCs w:val="28"/>
          <w:rtl/>
        </w:rPr>
        <w:t xml:space="preserve">اللَّهُمَّ وَ حَمَلَةُ عَرْشِکَ الَّذِینَ لَا یَفْتُرُونَ مِنْ تَسْبِیحِکَ</w:t>
      </w:r>
    </w:p>
    <w:p>
      <w:pPr>
        <w:pStyle w:val="BookText"/>
      </w:pPr>
      <w:r>
        <w:rPr>
          <w:rFonts w:ascii="IRNazanin" w:hAnsi="IRNazanin" w:eastAsia="IRNazanin" w:cs="IRNazanin"/>
          <w:lang w:bidi="fa-IR"/>
          <w:color w:val="111111"/>
          <w:sz w:val="28"/>
          <w:szCs w:val="28"/>
          <w:rtl/>
        </w:rPr>
        <w:t xml:space="preserve">خداوندا و حاملان عرشت که از تسبیح تو سستی نمی‌کنند...1/3</w:t>
      </w:r>
    </w:p>
    <w:p>
      <w:pPr>
        <w:pStyle w:val="BookText"/>
      </w:pPr>
      <w:r>
        <w:rPr>
          <w:rFonts w:ascii="Amiri" w:hAnsi="Amiri" w:eastAsia="Amiri" w:cs="Amiri"/>
          <w:lang w:bidi="ar-SA"/>
          <w:color w:val="111111"/>
          <w:sz w:val="28"/>
          <w:szCs w:val="28"/>
          <w:rtl/>
        </w:rPr>
        <w:t xml:space="preserve">وَ الَّذِینَ... لَا تَشْغَلُهُمْ عَنْ تَسْبِیحِکَ الشَّهَوَاتُ...</w:t>
      </w:r>
    </w:p>
    <w:p>
      <w:pPr>
        <w:pStyle w:val="BookText"/>
      </w:pPr>
      <w:r>
        <w:rPr>
          <w:rFonts w:ascii="IRNazanin" w:hAnsi="IRNazanin" w:eastAsia="IRNazanin" w:cs="IRNazanin"/>
          <w:lang w:bidi="fa-IR"/>
          <w:color w:val="111111"/>
          <w:sz w:val="28"/>
          <w:szCs w:val="28"/>
          <w:rtl/>
        </w:rPr>
        <w:t xml:space="preserve">و همانها که خواهش‌های نفسانی، آنها را از تسبیح تو باز نمی‌دارد...7/3</w:t>
      </w:r>
    </w:p>
    <w:p>
      <w:pPr>
        <w:pStyle w:val="Heading5"/>
      </w:pPr>
      <w:bookmarkStart w:id="4021" w:name="_Toc2783"/>
      <w:r>
        <w:t>پیامبر صلی‌الله‌علیه‌و‌آله ، تسبیح‌گوی خدا به نام بزرگش</w:t>
      </w:r>
      <w:bookmarkEnd w:id="4021"/>
    </w:p>
    <w:p>
      <w:pPr>
        <w:pStyle w:val="BookText"/>
      </w:pPr>
      <w:r>
        <w:rPr>
          <w:rFonts w:ascii="Amiri" w:hAnsi="Amiri" w:eastAsia="Amiri" w:cs="Amiri"/>
          <w:lang w:bidi="ar-SA"/>
          <w:color w:val="111111"/>
          <w:sz w:val="28"/>
          <w:szCs w:val="28"/>
          <w:rtl/>
        </w:rPr>
        <w:t xml:space="preserve">إِلَهِی أَسْأَلُکَ... بِاسْمِکَ الْعَظِیمِ الَّذِی أَمَرْتَ رَسُولَکَ أَنْ یُسَبِّحَکَ بِهِ...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نام بزرگت که پیامبرت را فرمان دادی که تو را با آن تسبیح گوید، از تو می‌خواهم که بر محمّد و خاندان محمّد درود فرستی.10/52</w:t>
      </w:r>
    </w:p>
    <w:p>
      <w:pPr>
        <w:pStyle w:val="BookText"/>
      </w:pPr>
      <w:r>
        <w:rPr>
          <w:rFonts w:ascii="Amiri" w:hAnsi="Amiri" w:eastAsia="Amiri" w:cs="Amiri"/>
          <w:lang w:bidi="ar-SA"/>
          <w:color w:val="111111"/>
          <w:sz w:val="28"/>
          <w:szCs w:val="28"/>
          <w:rtl/>
        </w:rPr>
        <w:t xml:space="preserve">تسلّط غلبه</w:t>
      </w:r>
    </w:p>
    <w:p>
      <w:pPr>
        <w:pStyle w:val="Heading4"/>
      </w:pPr>
      <w:bookmarkStart w:id="4022" w:name="_Toc2784"/>
      <w:r>
        <w:t>تسلیم</w:t>
      </w:r>
      <w:bookmarkEnd w:id="4022"/>
    </w:p>
    <w:p>
      <w:pPr>
        <w:pStyle w:val="Heading5"/>
      </w:pPr>
      <w:bookmarkStart w:id="4023" w:name="_Toc2785"/>
      <w:r>
        <w:t>معرفت اختیار و تسلیم حکم خدا شدن</w:t>
      </w:r>
      <w:bookmarkEnd w:id="4023"/>
    </w:p>
    <w:p>
      <w:pPr>
        <w:pStyle w:val="BookText"/>
      </w:pPr>
      <w:r>
        <w:rPr>
          <w:rFonts w:ascii="Amiri" w:hAnsi="Amiri" w:eastAsia="Amiri" w:cs="Amiri"/>
          <w:lang w:bidi="ar-SA"/>
          <w:color w:val="111111"/>
          <w:sz w:val="28"/>
          <w:szCs w:val="28"/>
          <w:rtl/>
        </w:rPr>
        <w:t xml:space="preserve">أَلْهِمْنَا مَعْرِفَةَ الِاخْتِیَارِ، وَ اجْعَلْ ذَلِکَ ذَرِیعَةً إِلَی الرِّضَا بِمَا قَضَیْتَ لَنَا وَ التَّسْلِیمِ لِمَا حَکَمْتَ</w:t>
      </w:r>
    </w:p>
    <w:p>
      <w:pPr>
        <w:pStyle w:val="BookText"/>
      </w:pPr>
      <w:r>
        <w:rPr>
          <w:rFonts w:ascii="IRNazanin" w:hAnsi="IRNazanin" w:eastAsia="IRNazanin" w:cs="IRNazanin"/>
          <w:lang w:bidi="fa-IR"/>
          <w:color w:val="111111"/>
          <w:sz w:val="28"/>
          <w:szCs w:val="28"/>
          <w:rtl/>
        </w:rPr>
        <w:t xml:space="preserve">معرفت (کار) خیر را به ما الهام فرما و آن را وسیله خوشنودی به آنچه برای ما مقدّر فرمودی و تسلیم به آنچه حکم نمودی، قرار ده.2/33</w:t>
      </w:r>
    </w:p>
    <w:p>
      <w:pPr>
        <w:pStyle w:val="Heading5"/>
      </w:pPr>
      <w:bookmarkStart w:id="4024" w:name="_Toc2786"/>
      <w:r>
        <w:t>تسلیم شدن، در برابر آیات محکم قرآن</w:t>
      </w:r>
      <w:bookmarkEnd w:id="4024"/>
    </w:p>
    <w:p>
      <w:pPr>
        <w:pStyle w:val="BookText"/>
      </w:pPr>
      <w:r>
        <w:rPr>
          <w:rFonts w:ascii="Amiri" w:hAnsi="Amiri" w:eastAsia="Amiri" w:cs="Amiri"/>
          <w:lang w:bidi="ar-SA"/>
          <w:color w:val="111111"/>
          <w:sz w:val="28"/>
          <w:szCs w:val="28"/>
          <w:rtl/>
        </w:rPr>
        <w:t xml:space="preserve">فَاجْعَلْنَا مِمَّنْ... یَدِینُ لَکَ بِاعْتِقَادِ التَّسْلِیمِ لِمُ-حْکَمِ آیَاتِهِ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3" w:name="pg3739_47942"/>
    <w:bookmarkEnd w:id="333"/>
    <w:p>
      <w:pPr>
        <w:pStyle w:val="BookText"/>
      </w:pPr>
      <w:r>
        <w:rPr>
          <w:rFonts w:ascii="IRNazanin" w:hAnsi="IRNazanin" w:eastAsia="IRNazanin" w:cs="IRNazanin"/>
          <w:lang w:bidi="fa-IR"/>
          <w:color w:val="111111"/>
          <w:sz w:val="28"/>
          <w:szCs w:val="28"/>
          <w:rtl/>
        </w:rPr>
        <w:t xml:space="preserve">پس ما را از کسانی قرار ده که با اعتقاد و تسلیم در برابر آیات محکم آن، دینداری می‌کنند.4/42</w:t>
      </w:r>
    </w:p>
    <w:p>
      <w:pPr>
        <w:pStyle w:val="Heading5"/>
      </w:pPr>
      <w:bookmarkStart w:id="4025" w:name="_Toc2787"/>
      <w:r>
        <w:t>تسلیم و گردن نهادن به (فرمان) خدا</w:t>
      </w:r>
      <w:bookmarkEnd w:id="4025"/>
    </w:p>
    <w:p>
      <w:pPr>
        <w:pStyle w:val="BookText"/>
      </w:pPr>
      <w:r>
        <w:rPr>
          <w:rFonts w:ascii="Amiri" w:hAnsi="Amiri" w:eastAsia="Amiri" w:cs="Amiri"/>
          <w:lang w:bidi="ar-SA"/>
          <w:color w:val="111111"/>
          <w:sz w:val="28"/>
          <w:szCs w:val="28"/>
          <w:rtl/>
        </w:rPr>
        <w:t xml:space="preserve">انْقَادَ لِلتَّسْلِیمِ لَکَ کُلُّ خَلْقِکَ</w:t>
      </w:r>
    </w:p>
    <w:p>
      <w:pPr>
        <w:pStyle w:val="BookText"/>
      </w:pPr>
      <w:r>
        <w:rPr>
          <w:rFonts w:ascii="IRNazanin" w:hAnsi="IRNazanin" w:eastAsia="IRNazanin" w:cs="IRNazanin"/>
          <w:lang w:bidi="fa-IR"/>
          <w:color w:val="111111"/>
          <w:sz w:val="28"/>
          <w:szCs w:val="28"/>
          <w:rtl/>
        </w:rPr>
        <w:t xml:space="preserve">همه آفریدگانت برای تسلیم در برابر تو، گردن نهاده‌اند.26/47</w:t>
      </w:r>
    </w:p>
    <w:p>
      <w:pPr>
        <w:pStyle w:val="Heading5"/>
      </w:pPr>
      <w:bookmarkStart w:id="4026" w:name="_Toc2788"/>
      <w:r>
        <w:t>تسلیم فرمان ائمه علیهم‌السلام بودن</w:t>
      </w:r>
      <w:bookmarkEnd w:id="4026"/>
    </w:p>
    <w:p>
      <w:pPr>
        <w:pStyle w:val="BookText"/>
      </w:pPr>
      <w:r>
        <w:rPr>
          <w:rFonts w:ascii="Amiri" w:hAnsi="Amiri" w:eastAsia="Amiri" w:cs="Amiri"/>
          <w:lang w:bidi="ar-SA"/>
          <w:color w:val="111111"/>
          <w:sz w:val="28"/>
          <w:szCs w:val="28"/>
          <w:rtl/>
        </w:rPr>
        <w:t xml:space="preserve">اللَّهُمَّ وَ صَلِّ عَلَی أَوْلِیَائِهِمُ... الْمُسَلِّمِینَ لِأَمْرِهِمُ</w:t>
      </w:r>
    </w:p>
    <w:p>
      <w:pPr>
        <w:pStyle w:val="BookText"/>
      </w:pPr>
      <w:r>
        <w:rPr>
          <w:rFonts w:ascii="IRNazanin" w:hAnsi="IRNazanin" w:eastAsia="IRNazanin" w:cs="IRNazanin"/>
          <w:lang w:bidi="fa-IR"/>
          <w:color w:val="111111"/>
          <w:sz w:val="28"/>
          <w:szCs w:val="28"/>
          <w:rtl/>
        </w:rPr>
        <w:t xml:space="preserve">خداوندا و بر دوستان آنها که تسلیم‌شدگانِ فرمان ایشانند، درود فرست.64/47</w:t>
      </w:r>
    </w:p>
    <w:p>
      <w:pPr>
        <w:pStyle w:val="Heading5"/>
      </w:pPr>
      <w:bookmarkStart w:id="4027" w:name="_Toc2789"/>
      <w:r>
        <w:t>تسلیم‌شونده خدا و عفو الهی</w:t>
      </w:r>
      <w:bookmarkEnd w:id="4027"/>
    </w:p>
    <w:p>
      <w:pPr>
        <w:pStyle w:val="BookText"/>
      </w:pPr>
      <w:r>
        <w:rPr>
          <w:rFonts w:ascii="Amiri" w:hAnsi="Amiri" w:eastAsia="Amiri" w:cs="Amiri"/>
          <w:lang w:bidi="ar-SA"/>
          <w:color w:val="111111"/>
          <w:sz w:val="28"/>
          <w:szCs w:val="28"/>
          <w:rtl/>
        </w:rPr>
        <w:t xml:space="preserve">جُدْ عَلَیَّ بِمَا تَجُودُ بِهِ - عَلَی مَنْ أَلْقَی بِیَدِهِ إِلَیْکَ - مِنْ عَفْوِکَ</w:t>
      </w:r>
    </w:p>
    <w:p>
      <w:pPr>
        <w:pStyle w:val="BookText"/>
      </w:pPr>
      <w:r>
        <w:rPr>
          <w:rFonts w:ascii="IRNazanin" w:hAnsi="IRNazanin" w:eastAsia="IRNazanin" w:cs="IRNazanin"/>
          <w:lang w:bidi="fa-IR"/>
          <w:color w:val="111111"/>
          <w:sz w:val="28"/>
          <w:szCs w:val="28"/>
          <w:rtl/>
        </w:rPr>
        <w:t xml:space="preserve">به من ببخش همان چیزی را که به کسی که به خاطر عفوت تسلیم تو گردیده است می‌بخشی.70/47</w:t>
      </w:r>
    </w:p>
    <w:p>
      <w:pPr>
        <w:pStyle w:val="Heading4"/>
      </w:pPr>
      <w:bookmarkStart w:id="4028" w:name="_Toc2790"/>
      <w:r>
        <w:t>تشنگی</w:t>
      </w:r>
      <w:bookmarkEnd w:id="4028"/>
    </w:p>
    <w:p>
      <w:pPr>
        <w:pStyle w:val="Heading5"/>
      </w:pPr>
      <w:bookmarkStart w:id="4029" w:name="_Toc2791"/>
      <w:r>
        <w:t>گواراتر از رفع تشنگی</w:t>
      </w:r>
      <w:bookmarkEnd w:id="4029"/>
    </w:p>
    <w:p>
      <w:pPr>
        <w:pStyle w:val="BookText"/>
      </w:pPr>
      <w:r>
        <w:rPr>
          <w:rFonts w:ascii="Amiri" w:hAnsi="Amiri" w:eastAsia="Amiri" w:cs="Amiri"/>
          <w:lang w:bidi="ar-SA"/>
          <w:color w:val="111111"/>
          <w:sz w:val="28"/>
          <w:szCs w:val="28"/>
          <w:rtl/>
        </w:rPr>
        <w:t xml:space="preserve">وَ اجْعَلْ طَاعَتِی لِوَالِدَیَّ... أَثْلَجَ لِصَدْرِی مِنْ شَرْبَةِ الظَّمْآنِ</w:t>
      </w:r>
    </w:p>
    <w:p>
      <w:pPr>
        <w:pStyle w:val="BookText"/>
      </w:pPr>
      <w:r>
        <w:rPr>
          <w:rFonts w:ascii="IRNazanin" w:hAnsi="IRNazanin" w:eastAsia="IRNazanin" w:cs="IRNazanin"/>
          <w:lang w:bidi="fa-IR"/>
          <w:color w:val="111111"/>
          <w:sz w:val="28"/>
          <w:szCs w:val="28"/>
          <w:rtl/>
        </w:rPr>
        <w:t xml:space="preserve">و اطاعت از پدر و مادرم را برای سینه‌ام از نوشیدن تشنه‌کام، مطبوع‌تر قرار ده.5/24</w:t>
      </w:r>
    </w:p>
    <w:p>
      <w:pPr>
        <w:pStyle w:val="Heading5"/>
      </w:pPr>
      <w:bookmarkStart w:id="4030" w:name="_Toc2792"/>
      <w:r>
        <w:t>عامل سیراب گشتن تشنگی بندگان</w:t>
      </w:r>
      <w:bookmarkEnd w:id="4030"/>
    </w:p>
    <w:p>
      <w:pPr>
        <w:pStyle w:val="BookText"/>
      </w:pPr>
      <w:r>
        <w:rPr>
          <w:rFonts w:ascii="Amiri" w:hAnsi="Amiri" w:eastAsia="Amiri" w:cs="Amiri"/>
          <w:lang w:bidi="ar-SA"/>
          <w:color w:val="111111"/>
          <w:sz w:val="28"/>
          <w:szCs w:val="28"/>
          <w:rtl/>
        </w:rPr>
        <w:t xml:space="preserve">وَ أَرْوِ بِهِ فِی مَوْقِفِ الْعَرْضِ عَلَیْکَ ظَمَأَ هَوَاجِرِنَا</w:t>
      </w:r>
    </w:p>
    <w:p>
      <w:pPr>
        <w:pStyle w:val="BookText"/>
      </w:pPr>
      <w:r>
        <w:rPr>
          <w:rFonts w:ascii="IRNazanin" w:hAnsi="IRNazanin" w:eastAsia="IRNazanin" w:cs="IRNazanin"/>
          <w:lang w:bidi="fa-IR"/>
          <w:color w:val="111111"/>
          <w:sz w:val="28"/>
          <w:szCs w:val="28"/>
          <w:rtl/>
        </w:rPr>
        <w:t xml:space="preserve">و با آن (قرآن)، تشنگی شدید ما را در جاهای گرم در جایگاهی که در پیشگاه توست، سیراب فرما.11/42</w:t>
      </w:r>
    </w:p>
    <w:p>
      <w:pPr>
        <w:pStyle w:val="Heading4"/>
      </w:pPr>
      <w:bookmarkStart w:id="4031" w:name="_Toc2793"/>
      <w:r>
        <w:t>تصدیق</w:t>
      </w:r>
      <w:bookmarkEnd w:id="4031"/>
    </w:p>
    <w:p>
      <w:pPr>
        <w:pStyle w:val="Heading5"/>
      </w:pPr>
      <w:bookmarkStart w:id="4032" w:name="_Toc2794"/>
      <w:r>
        <w:t>ایمان واقعیِ تصدیق‌کنندگان پیامبران</w:t>
      </w:r>
      <w:bookmarkEnd w:id="4032"/>
    </w:p>
    <w:p>
      <w:pPr>
        <w:pStyle w:val="BookText"/>
      </w:pPr>
      <w:r>
        <w:rPr>
          <w:rFonts w:ascii="Amiri" w:hAnsi="Amiri" w:eastAsia="Amiri" w:cs="Amiri"/>
          <w:lang w:bidi="ar-SA"/>
          <w:color w:val="111111"/>
          <w:sz w:val="28"/>
          <w:szCs w:val="28"/>
          <w:rtl/>
        </w:rPr>
        <w:t xml:space="preserve">اللَّهُمَّ وَ أَتْبَاعُ الرُّسُلِ وَ مُصَدِّقُوهُمْ... عِنْدَ... الِاشْتِیَاقِ إِلَی الْمُرْسَلِینَ بِحَقَائِقِ الْإِیمَانِ...</w:t>
      </w:r>
    </w:p>
    <w:p>
      <w:pPr>
        <w:pStyle w:val="BookText"/>
      </w:pPr>
      <w:r>
        <w:rPr>
          <w:rFonts w:ascii="IRNazanin" w:hAnsi="IRNazanin" w:eastAsia="IRNazanin" w:cs="IRNazanin"/>
          <w:lang w:bidi="fa-IR"/>
          <w:color w:val="111111"/>
          <w:sz w:val="28"/>
          <w:szCs w:val="28"/>
          <w:rtl/>
        </w:rPr>
        <w:t xml:space="preserve">خداوندا و پیروان و تصدیق‌کنندگانِ پیامبران، هنگامی که مشتاقانه با ایمانی واقعی به پیامبران روی آوردند...1/4</w:t>
      </w:r>
    </w:p>
    <w:p>
      <w:pPr>
        <w:pStyle w:val="Heading5"/>
      </w:pPr>
      <w:bookmarkStart w:id="4033" w:name="_Toc2795"/>
      <w:r>
        <w:t>تصدیق قرآن</w:t>
      </w:r>
      <w:bookmarkEnd w:id="4033"/>
    </w:p>
    <w:p>
      <w:pPr>
        <w:pStyle w:val="BookText"/>
      </w:pPr>
      <w:r>
        <w:rPr>
          <w:rFonts w:ascii="Amiri" w:hAnsi="Amiri" w:eastAsia="Amiri" w:cs="Amiri"/>
          <w:lang w:bidi="ar-SA"/>
          <w:color w:val="111111"/>
          <w:sz w:val="28"/>
          <w:szCs w:val="28"/>
          <w:rtl/>
        </w:rPr>
        <w:t xml:space="preserve">جَعَلْتَهُ... شِفَاءً لِمَنْ أَنْصَتَ بِفَهَمِ التَّصْدِیقِ إِلَی اسْتَِماعِهِ</w:t>
      </w:r>
    </w:p>
    <w:p>
      <w:pPr>
        <w:pStyle w:val="BookText"/>
      </w:pPr>
      <w:r>
        <w:rPr>
          <w:rFonts w:ascii="IRNazanin" w:hAnsi="IRNazanin" w:eastAsia="IRNazanin" w:cs="IRNazanin"/>
          <w:lang w:bidi="fa-IR"/>
          <w:color w:val="111111"/>
          <w:sz w:val="28"/>
          <w:szCs w:val="28"/>
          <w:rtl/>
        </w:rPr>
        <w:t xml:space="preserve">آن را شفایی برای کسی که با فهم و تصدیق به آن گوش فرا داد و استماعش نمود، قرار دادی.3/42</w:t>
      </w:r>
    </w:p>
    <w:p>
      <w:pPr>
        <w:pStyle w:val="BookText"/>
      </w:pPr>
      <w:r>
        <w:rPr>
          <w:rFonts w:ascii="Amiri" w:hAnsi="Amiri" w:eastAsia="Amiri" w:cs="Amiri"/>
          <w:lang w:bidi="ar-SA"/>
          <w:color w:val="111111"/>
          <w:sz w:val="28"/>
          <w:szCs w:val="28"/>
          <w:rtl/>
        </w:rPr>
        <w:t xml:space="preserve">وَ اجْعَلْنَا مِمَّنْ یَعْتَرِفُ بِأَنَّهُ مِنْ عِنْدِکَ حَتَّی لَا یُعَارِضَنَا الشَّکُّ فِی تَصْدِیقِهِ</w:t>
      </w:r>
    </w:p>
    <w:p>
      <w:pPr>
        <w:pStyle w:val="BookText"/>
      </w:pPr>
      <w:r>
        <w:rPr>
          <w:rFonts w:ascii="IRNazanin" w:hAnsi="IRNazanin" w:eastAsia="IRNazanin" w:cs="IRNazanin"/>
          <w:lang w:bidi="fa-IR"/>
          <w:color w:val="111111"/>
          <w:sz w:val="28"/>
          <w:szCs w:val="28"/>
          <w:rtl/>
        </w:rPr>
        <w:t xml:space="preserve">و ما را از کسانی قرار ده که اعتراف می‌کنند به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4" w:name="pg3739_47943"/>
    <w:bookmarkEnd w:id="334"/>
    <w:p>
      <w:pPr>
        <w:pStyle w:val="BookText"/>
      </w:pPr>
      <w:r>
        <w:rPr>
          <w:rFonts w:ascii="IRNazanin" w:hAnsi="IRNazanin" w:eastAsia="IRNazanin" w:cs="IRNazanin"/>
          <w:lang w:bidi="fa-IR"/>
          <w:color w:val="111111"/>
          <w:sz w:val="28"/>
          <w:szCs w:val="28"/>
          <w:rtl/>
        </w:rPr>
        <w:t xml:space="preserve">اینکه؛ قرآن از جانب توست. تا شکّی جلودار تصدیق ما نشود.6/42</w:t>
      </w:r>
    </w:p>
    <w:p>
      <w:pPr>
        <w:pStyle w:val="Heading5"/>
      </w:pPr>
      <w:bookmarkStart w:id="4034" w:name="_Toc2796"/>
      <w:r>
        <w:t>تصدیق‌کنندگان رسول خدا صلی‌الله‌علیه‌و‌آله</w:t>
      </w:r>
      <w:bookmarkEnd w:id="4034"/>
    </w:p>
    <w:p>
      <w:pPr>
        <w:pStyle w:val="BookText"/>
      </w:pPr>
      <w:r>
        <w:rPr>
          <w:rFonts w:ascii="Amiri" w:hAnsi="Amiri" w:eastAsia="Amiri" w:cs="Amiri"/>
          <w:lang w:bidi="ar-SA"/>
          <w:color w:val="111111"/>
          <w:sz w:val="28"/>
          <w:szCs w:val="28"/>
          <w:rtl/>
        </w:rPr>
        <w:t xml:space="preserve">اللَّهُمَّ وَ اجْعَلْنِی مِنْ أَهْلِ... التَّصْدِیقِ بِرَسُولِکَ</w:t>
      </w:r>
    </w:p>
    <w:p>
      <w:pPr>
        <w:pStyle w:val="BookText"/>
      </w:pPr>
      <w:r>
        <w:rPr>
          <w:rFonts w:ascii="IRNazanin" w:hAnsi="IRNazanin" w:eastAsia="IRNazanin" w:cs="IRNazanin"/>
          <w:lang w:bidi="fa-IR"/>
          <w:color w:val="111111"/>
          <w:sz w:val="28"/>
          <w:szCs w:val="28"/>
          <w:rtl/>
        </w:rPr>
        <w:t xml:space="preserve">خداوندا و مرا از باورداران به پیامبرت قرار ده.12/48</w:t>
      </w:r>
    </w:p>
    <w:p>
      <w:pPr>
        <w:pStyle w:val="Heading5"/>
      </w:pPr>
      <w:bookmarkStart w:id="4035" w:name="_Toc2797"/>
      <w:r>
        <w:t>تصدیق نمودن پیامبران خدا علیهم‌السلام</w:t>
      </w:r>
      <w:bookmarkEnd w:id="4035"/>
    </w:p>
    <w:p>
      <w:pPr>
        <w:pStyle w:val="BookText"/>
      </w:pPr>
      <w:r>
        <w:rPr>
          <w:rFonts w:ascii="Amiri" w:hAnsi="Amiri" w:eastAsia="Amiri" w:cs="Amiri"/>
          <w:lang w:bidi="ar-SA"/>
          <w:color w:val="111111"/>
          <w:sz w:val="28"/>
          <w:szCs w:val="28"/>
          <w:rtl/>
        </w:rPr>
        <w:t xml:space="preserve">صَدَّقْتُ رُسُلَکَ</w:t>
      </w:r>
    </w:p>
    <w:p>
      <w:pPr>
        <w:pStyle w:val="BookText"/>
      </w:pPr>
      <w:r>
        <w:rPr>
          <w:rFonts w:ascii="IRNazanin" w:hAnsi="IRNazanin" w:eastAsia="IRNazanin" w:cs="IRNazanin"/>
          <w:lang w:bidi="fa-IR"/>
          <w:color w:val="111111"/>
          <w:sz w:val="28"/>
          <w:szCs w:val="28"/>
          <w:rtl/>
        </w:rPr>
        <w:t xml:space="preserve">پیامبرانت را تصدیق نمودم.6/52</w:t>
      </w:r>
    </w:p>
    <w:p>
      <w:pPr>
        <w:pStyle w:val="Heading4"/>
      </w:pPr>
      <w:bookmarkStart w:id="4036" w:name="_Toc2798"/>
      <w:r>
        <w:t>تصرّف</w:t>
      </w:r>
      <w:bookmarkEnd w:id="4036"/>
    </w:p>
    <w:p>
      <w:pPr>
        <w:pStyle w:val="Heading5"/>
      </w:pPr>
      <w:bookmarkStart w:id="4037" w:name="_Toc2799"/>
      <w:r>
        <w:t>تصرّف بندگان</w:t>
      </w:r>
      <w:bookmarkEnd w:id="4037"/>
    </w:p>
    <w:p>
      <w:pPr>
        <w:pStyle w:val="BookText"/>
      </w:pPr>
      <w:r>
        <w:rPr>
          <w:rFonts w:ascii="Amiri" w:hAnsi="Amiri" w:eastAsia="Amiri" w:cs="Amiri"/>
          <w:lang w:bidi="ar-SA"/>
          <w:color w:val="111111"/>
          <w:sz w:val="28"/>
          <w:szCs w:val="28"/>
          <w:rtl/>
        </w:rPr>
        <w:t xml:space="preserve">نَتَصَرَّفُ عَنْ أَمْرِکَ، وَ نَتَقَلَّبُ فِی تَدْبِیرِکَ</w:t>
      </w:r>
    </w:p>
    <w:p>
      <w:pPr>
        <w:pStyle w:val="BookText"/>
      </w:pPr>
      <w:r>
        <w:rPr>
          <w:rFonts w:ascii="IRNazanin" w:hAnsi="IRNazanin" w:eastAsia="IRNazanin" w:cs="IRNazanin"/>
          <w:lang w:bidi="fa-IR"/>
          <w:color w:val="111111"/>
          <w:sz w:val="28"/>
          <w:szCs w:val="28"/>
          <w:rtl/>
        </w:rPr>
        <w:t xml:space="preserve">از روی فرمان توست که دست به کاری می‌زنیم و به تدبیر توست که در کارها تصرّف می‌کنیم.10/6</w:t>
      </w:r>
    </w:p>
    <w:p>
      <w:pPr>
        <w:pStyle w:val="Heading5"/>
      </w:pPr>
      <w:bookmarkStart w:id="4038" w:name="_Toc2800"/>
      <w:r>
        <w:t>تصرّف ماه، در فلک تدبیر</w:t>
      </w:r>
      <w:bookmarkEnd w:id="4038"/>
    </w:p>
    <w:p>
      <w:pPr>
        <w:pStyle w:val="BookText"/>
      </w:pPr>
      <w:r>
        <w:rPr>
          <w:rFonts w:ascii="Amiri" w:hAnsi="Amiri" w:eastAsia="Amiri" w:cs="Amiri"/>
          <w:lang w:bidi="ar-SA"/>
          <w:color w:val="111111"/>
          <w:sz w:val="28"/>
          <w:szCs w:val="28"/>
          <w:rtl/>
        </w:rPr>
        <w:t xml:space="preserve">أَیُّهَا... الْمُتَصَرِّفُ فِی فَلَکِ التَّدْبِیرِ</w:t>
      </w:r>
    </w:p>
    <w:p>
      <w:pPr>
        <w:pStyle w:val="BookText"/>
      </w:pPr>
      <w:r>
        <w:rPr>
          <w:rFonts w:ascii="IRNazanin" w:hAnsi="IRNazanin" w:eastAsia="IRNazanin" w:cs="IRNazanin"/>
          <w:lang w:bidi="fa-IR"/>
          <w:color w:val="111111"/>
          <w:sz w:val="28"/>
          <w:szCs w:val="28"/>
          <w:rtl/>
        </w:rPr>
        <w:t xml:space="preserve">ای که در فلک تدبیر تصرّف می‌کنی.1/43</w:t>
      </w:r>
    </w:p>
    <w:p>
      <w:pPr>
        <w:pStyle w:val="BookText"/>
      </w:pPr>
      <w:r>
        <w:rPr>
          <w:rFonts w:ascii="IRNazanin" w:hAnsi="IRNazanin" w:eastAsia="IRNazanin" w:cs="IRNazanin"/>
          <w:lang w:bidi="fa-IR"/>
          <w:color w:val="111111"/>
          <w:sz w:val="28"/>
          <w:szCs w:val="28"/>
          <w:rtl/>
        </w:rPr>
        <w:t xml:space="preserve">تصمیم قصد</w:t>
      </w:r>
    </w:p>
    <w:p>
      <w:pPr>
        <w:pStyle w:val="BookText"/>
      </w:pPr>
      <w:r>
        <w:rPr>
          <w:rFonts w:ascii="Amiri" w:hAnsi="Amiri" w:eastAsia="Amiri" w:cs="Amiri"/>
          <w:lang w:bidi="ar-SA"/>
          <w:color w:val="111111"/>
          <w:sz w:val="28"/>
          <w:szCs w:val="28"/>
          <w:rtl/>
        </w:rPr>
        <w:t xml:space="preserve">تضرّع زاری</w:t>
      </w:r>
    </w:p>
    <w:p>
      <w:pPr>
        <w:pStyle w:val="BookText"/>
      </w:pPr>
      <w:r>
        <w:rPr>
          <w:rFonts w:ascii="Amiri" w:hAnsi="Amiri" w:eastAsia="Amiri" w:cs="Amiri"/>
          <w:lang w:bidi="ar-SA"/>
          <w:color w:val="111111"/>
          <w:sz w:val="28"/>
          <w:szCs w:val="28"/>
          <w:rtl/>
        </w:rPr>
        <w:t xml:space="preserve">تعبّد عبادت</w:t>
      </w:r>
    </w:p>
    <w:p>
      <w:pPr>
        <w:pStyle w:val="BookText"/>
      </w:pPr>
      <w:r>
        <w:rPr>
          <w:rFonts w:ascii="IRNazanin" w:hAnsi="IRNazanin" w:eastAsia="IRNazanin" w:cs="IRNazanin"/>
          <w:lang w:bidi="fa-IR"/>
          <w:color w:val="111111"/>
          <w:sz w:val="28"/>
          <w:szCs w:val="28"/>
          <w:rtl/>
        </w:rPr>
        <w:t xml:space="preserve">تعجّب شگفتی</w:t>
      </w:r>
    </w:p>
    <w:p>
      <w:pPr>
        <w:pStyle w:val="BookText"/>
      </w:pPr>
      <w:r>
        <w:rPr>
          <w:rFonts w:ascii="IRNazanin" w:hAnsi="IRNazanin" w:eastAsia="IRNazanin" w:cs="IRNazanin"/>
          <w:lang w:bidi="fa-IR"/>
          <w:color w:val="111111"/>
          <w:sz w:val="28"/>
          <w:szCs w:val="28"/>
          <w:rtl/>
        </w:rPr>
        <w:t xml:space="preserve">تعجیل شتاب</w:t>
      </w:r>
    </w:p>
    <w:p>
      <w:pPr>
        <w:pStyle w:val="BookText"/>
      </w:pPr>
      <w:r>
        <w:rPr>
          <w:rFonts w:ascii="IRNazanin" w:hAnsi="IRNazanin" w:eastAsia="IRNazanin" w:cs="IRNazanin"/>
          <w:lang w:bidi="fa-IR"/>
          <w:color w:val="111111"/>
          <w:sz w:val="28"/>
          <w:szCs w:val="28"/>
          <w:rtl/>
        </w:rPr>
        <w:t xml:space="preserve">تعدّی تجاوز و نیز ستم</w:t>
      </w:r>
    </w:p>
    <w:p>
      <w:pPr>
        <w:pStyle w:val="BookText"/>
      </w:pPr>
      <w:r>
        <w:rPr>
          <w:rFonts w:ascii="Amiri" w:hAnsi="Amiri" w:eastAsia="Amiri" w:cs="Amiri"/>
          <w:lang w:bidi="ar-SA"/>
          <w:color w:val="111111"/>
          <w:sz w:val="28"/>
          <w:szCs w:val="28"/>
          <w:rtl/>
        </w:rPr>
        <w:t xml:space="preserve">تعصّب حمیّت</w:t>
      </w:r>
    </w:p>
    <w:p>
      <w:pPr>
        <w:pStyle w:val="BookText"/>
      </w:pPr>
      <w:r>
        <w:rPr>
          <w:rFonts w:ascii="IRNazanin" w:hAnsi="IRNazanin" w:eastAsia="IRNazanin" w:cs="IRNazanin"/>
          <w:lang w:bidi="fa-IR"/>
          <w:color w:val="111111"/>
          <w:sz w:val="28"/>
          <w:szCs w:val="28"/>
          <w:rtl/>
        </w:rPr>
        <w:t xml:space="preserve">تعقّل اندیشه</w:t>
      </w:r>
    </w:p>
    <w:p>
      <w:pPr>
        <w:pStyle w:val="BookText"/>
      </w:pPr>
      <w:r>
        <w:rPr>
          <w:rFonts w:ascii="IRNazanin" w:hAnsi="IRNazanin" w:eastAsia="IRNazanin" w:cs="IRNazanin"/>
          <w:lang w:bidi="fa-IR"/>
          <w:color w:val="111111"/>
          <w:sz w:val="28"/>
          <w:szCs w:val="28"/>
          <w:rtl/>
        </w:rPr>
        <w:t xml:space="preserve">تغذیه خوردنی</w:t>
      </w:r>
    </w:p>
    <w:p>
      <w:pPr>
        <w:pStyle w:val="Heading4"/>
      </w:pPr>
      <w:bookmarkStart w:id="4039" w:name="_Toc2801"/>
      <w:r>
        <w:t>تغییر</w:t>
      </w:r>
      <w:bookmarkEnd w:id="4039"/>
    </w:p>
    <w:p>
      <w:pPr>
        <w:pStyle w:val="Heading5"/>
      </w:pPr>
      <w:bookmarkStart w:id="4040" w:name="_Toc2802"/>
      <w:r>
        <w:t>تغییر نیافتن سرای کرامت (بهشت)</w:t>
      </w:r>
      <w:bookmarkEnd w:id="4040"/>
    </w:p>
    <w:p>
      <w:pPr>
        <w:pStyle w:val="BookText"/>
      </w:pPr>
      <w:r>
        <w:rPr>
          <w:rFonts w:ascii="Amiri" w:hAnsi="Amiri" w:eastAsia="Amiri" w:cs="Amiri"/>
          <w:lang w:bidi="ar-SA"/>
          <w:color w:val="111111"/>
          <w:sz w:val="28"/>
          <w:szCs w:val="28"/>
          <w:rtl/>
        </w:rPr>
        <w:t xml:space="preserve">وَ الْحَمْدُ لِلَّهِ... حَمْدًا... نُضَامُّ بِهِ أَنْبِیَاءَهُ الْمُرْسَلِینَ فِی... مَحَلِّ کَرَامَتِهِ الَّتِی لَا تَحُولُ</w:t>
      </w:r>
    </w:p>
    <w:p>
      <w:pPr>
        <w:pStyle w:val="BookText"/>
      </w:pPr>
      <w:r>
        <w:rPr>
          <w:rFonts w:ascii="IRNazanin" w:hAnsi="IRNazanin" w:eastAsia="IRNazanin" w:cs="IRNazanin"/>
          <w:lang w:bidi="fa-IR"/>
          <w:color w:val="111111"/>
          <w:sz w:val="28"/>
          <w:szCs w:val="28"/>
          <w:rtl/>
        </w:rPr>
        <w:t xml:space="preserve">و سپاس خدای را، سپاسی که به سبب آن، با پیامبران فرستاده‌اش گرد آییم، در محل کرامتی که همیشگی است.16و10/1</w:t>
      </w:r>
    </w:p>
    <w:p>
      <w:pPr>
        <w:pStyle w:val="Heading5"/>
      </w:pPr>
      <w:bookmarkStart w:id="4041" w:name="_Toc2803"/>
      <w:r>
        <w:t>خدا، تبدیل‌کننده بدی‌ها به خوبی‌ها</w:t>
      </w:r>
      <w:bookmarkEnd w:id="4041"/>
    </w:p>
    <w:p>
      <w:pPr>
        <w:pStyle w:val="BookText"/>
      </w:pPr>
      <w:r>
        <w:rPr>
          <w:rFonts w:ascii="Amiri" w:hAnsi="Amiri" w:eastAsia="Amiri" w:cs="Amiri"/>
          <w:lang w:bidi="ar-SA"/>
          <w:color w:val="111111"/>
          <w:sz w:val="28"/>
          <w:szCs w:val="28"/>
          <w:rtl/>
        </w:rPr>
        <w:t xml:space="preserve">یَا مُبَدِّلَ السَّیِّئَاتِ بِأَضْعَافِهَا مِنَ الْحَسَنَاتِ</w:t>
      </w:r>
    </w:p>
    <w:p>
      <w:pPr>
        <w:pStyle w:val="BookText"/>
      </w:pPr>
      <w:r>
        <w:rPr>
          <w:rFonts w:ascii="IRNazanin" w:hAnsi="IRNazanin" w:eastAsia="IRNazanin" w:cs="IRNazanin"/>
          <w:lang w:bidi="fa-IR"/>
          <w:color w:val="111111"/>
          <w:sz w:val="28"/>
          <w:szCs w:val="28"/>
          <w:rtl/>
        </w:rPr>
        <w:t xml:space="preserve">ای تبدیل‌کننده بدی‌ها به چندین برابر آن از خوبی‌ها.8/24، 26/2</w:t>
      </w:r>
    </w:p>
    <w:p>
      <w:pPr>
        <w:pStyle w:val="Heading5"/>
      </w:pPr>
      <w:bookmarkStart w:id="4042" w:name="_Toc2804"/>
      <w:r>
        <w:t>تائب و صدای تغییریافته‌اش</w:t>
      </w:r>
      <w:bookmarkEnd w:id="4042"/>
    </w:p>
    <w:p>
      <w:pPr>
        <w:pStyle w:val="BookText"/>
      </w:pPr>
      <w:r>
        <w:rPr>
          <w:rFonts w:ascii="Amiri" w:hAnsi="Amiri" w:eastAsia="Amiri" w:cs="Amiri"/>
          <w:lang w:bidi="ar-SA"/>
          <w:color w:val="111111"/>
          <w:sz w:val="28"/>
          <w:szCs w:val="28"/>
          <w:rtl/>
        </w:rPr>
        <w:t xml:space="preserve">...دَعَاکَ بِصَوْتٍ حَائِلٍ خَفِیٍّ</w:t>
      </w:r>
    </w:p>
    <w:p>
      <w:pPr>
        <w:pStyle w:val="BookText"/>
      </w:pPr>
      <w:r>
        <w:rPr>
          <w:rFonts w:ascii="IRNazanin" w:hAnsi="IRNazanin" w:eastAsia="IRNazanin" w:cs="IRNazanin"/>
          <w:lang w:bidi="fa-IR"/>
          <w:color w:val="111111"/>
          <w:sz w:val="28"/>
          <w:szCs w:val="28"/>
          <w:rtl/>
        </w:rPr>
        <w:t xml:space="preserve">...با صدای آهسته پنهانی تو را می‌خواند.8/12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5" w:name="pg3739_47944"/>
    <w:bookmarkEnd w:id="335"/>
    <w:p>
      <w:pPr>
        <w:pStyle w:val="Heading5"/>
      </w:pPr>
      <w:bookmarkStart w:id="4043" w:name="_Toc2805"/>
      <w:r>
        <w:t>تغییر نیافتن حکمت الهی</w:t>
      </w:r>
      <w:bookmarkEnd w:id="4043"/>
    </w:p>
    <w:p>
      <w:pPr>
        <w:pStyle w:val="BookText"/>
      </w:pPr>
      <w:r>
        <w:rPr>
          <w:rFonts w:ascii="Amiri" w:hAnsi="Amiri" w:eastAsia="Amiri" w:cs="Amiri"/>
          <w:lang w:bidi="ar-SA"/>
          <w:color w:val="111111"/>
          <w:sz w:val="28"/>
          <w:szCs w:val="28"/>
          <w:rtl/>
        </w:rPr>
        <w:t xml:space="preserve">یَا مَنْ لَا تُبَدِّلُ حِکْمَتَهُ الْوَسَائِلُ</w:t>
      </w:r>
    </w:p>
    <w:p>
      <w:pPr>
        <w:pStyle w:val="BookText"/>
      </w:pPr>
      <w:r>
        <w:rPr>
          <w:rFonts w:ascii="IRNazanin" w:hAnsi="IRNazanin" w:eastAsia="IRNazanin" w:cs="IRNazanin"/>
          <w:lang w:bidi="fa-IR"/>
          <w:color w:val="111111"/>
          <w:sz w:val="28"/>
          <w:szCs w:val="28"/>
          <w:rtl/>
        </w:rPr>
        <w:t xml:space="preserve">ای آنکه ابزارها، حکمتش را دگرگون نمی‌کند.8/13</w:t>
      </w:r>
    </w:p>
    <w:p>
      <w:pPr>
        <w:pStyle w:val="Heading5"/>
      </w:pPr>
      <w:bookmarkStart w:id="4044" w:name="_Toc2806"/>
      <w:r>
        <w:t>همراه ساختن شکایت بنده، با دگرگونی</w:t>
      </w:r>
      <w:bookmarkEnd w:id="4044"/>
    </w:p>
    <w:p>
      <w:pPr>
        <w:pStyle w:val="BookText"/>
      </w:pPr>
      <w:r>
        <w:rPr>
          <w:rFonts w:ascii="Amiri" w:hAnsi="Amiri" w:eastAsia="Amiri" w:cs="Amiri"/>
          <w:lang w:bidi="ar-SA"/>
          <w:color w:val="111111"/>
          <w:sz w:val="28"/>
          <w:szCs w:val="28"/>
          <w:rtl/>
        </w:rPr>
        <w:t xml:space="preserve">اقْرِنْ شِکَایَتِی بِالتَّغْیِیرِ</w:t>
      </w:r>
    </w:p>
    <w:p>
      <w:pPr>
        <w:pStyle w:val="BookText"/>
      </w:pPr>
      <w:r>
        <w:rPr>
          <w:rFonts w:ascii="IRNazanin" w:hAnsi="IRNazanin" w:eastAsia="IRNazanin" w:cs="IRNazanin"/>
          <w:lang w:bidi="fa-IR"/>
          <w:color w:val="111111"/>
          <w:sz w:val="28"/>
          <w:szCs w:val="28"/>
          <w:rtl/>
        </w:rPr>
        <w:t xml:space="preserve">دادخواهیم را با دگرگونی پیوند ده.11/14</w:t>
      </w:r>
    </w:p>
    <w:p>
      <w:pPr>
        <w:pStyle w:val="Heading5"/>
      </w:pPr>
      <w:bookmarkStart w:id="4045" w:name="_Toc2807"/>
      <w:r>
        <w:t>خدا و تغییر نعمت</w:t>
      </w:r>
      <w:bookmarkEnd w:id="4045"/>
    </w:p>
    <w:p>
      <w:pPr>
        <w:pStyle w:val="BookText"/>
      </w:pPr>
      <w:r>
        <w:rPr>
          <w:rFonts w:ascii="Amiri" w:hAnsi="Amiri" w:eastAsia="Amiri" w:cs="Amiri"/>
          <w:lang w:bidi="ar-SA"/>
          <w:color w:val="111111"/>
          <w:sz w:val="28"/>
          <w:szCs w:val="28"/>
          <w:rtl/>
        </w:rPr>
        <w:t xml:space="preserve">حَلُمْتَ عَنِّی بِتَفَضُّلِکَ فَلَمْ تُغَیِّرْ نِعْمَتَکَ عَلَیَّ</w:t>
      </w:r>
    </w:p>
    <w:p>
      <w:pPr>
        <w:pStyle w:val="BookText"/>
      </w:pPr>
      <w:r>
        <w:rPr>
          <w:rFonts w:ascii="IRNazanin" w:hAnsi="IRNazanin" w:eastAsia="IRNazanin" w:cs="IRNazanin"/>
          <w:lang w:bidi="fa-IR"/>
          <w:color w:val="111111"/>
          <w:sz w:val="28"/>
          <w:szCs w:val="28"/>
          <w:rtl/>
        </w:rPr>
        <w:t xml:space="preserve">به فضل خود از من درگذشتی و نعمتت را بر من تغییر ندادی.32/16</w:t>
      </w:r>
    </w:p>
    <w:p>
      <w:pPr>
        <w:pStyle w:val="BookText"/>
      </w:pPr>
      <w:r>
        <w:rPr>
          <w:rFonts w:ascii="Amiri" w:hAnsi="Amiri" w:eastAsia="Amiri" w:cs="Amiri"/>
          <w:lang w:bidi="ar-SA"/>
          <w:color w:val="111111"/>
          <w:sz w:val="28"/>
          <w:szCs w:val="28"/>
          <w:rtl/>
        </w:rPr>
        <w:t xml:space="preserve">یَا مَنْ لَا یُغَیِّرُ النِّعْمَةَ، وَ لَا یُبَادِرُ بِالنَّقِمَةِ</w:t>
      </w:r>
    </w:p>
    <w:p>
      <w:pPr>
        <w:pStyle w:val="BookText"/>
      </w:pPr>
      <w:r>
        <w:rPr>
          <w:rFonts w:ascii="IRNazanin" w:hAnsi="IRNazanin" w:eastAsia="IRNazanin" w:cs="IRNazanin"/>
          <w:lang w:bidi="fa-IR"/>
          <w:color w:val="111111"/>
          <w:sz w:val="28"/>
          <w:szCs w:val="28"/>
          <w:rtl/>
        </w:rPr>
        <w:t xml:space="preserve">ای کسی که نعمت را تغییر نمی‌دهد و به کیفر سخت، شتاب نمی‌کند.10/46</w:t>
      </w:r>
    </w:p>
    <w:p>
      <w:pPr>
        <w:pStyle w:val="Heading5"/>
      </w:pPr>
      <w:bookmarkStart w:id="4046" w:name="_Toc2808"/>
      <w:r>
        <w:t>تغییر دشمنی دشمنان، به دوستی</w:t>
      </w:r>
      <w:bookmarkEnd w:id="4046"/>
    </w:p>
    <w:p>
      <w:pPr>
        <w:pStyle w:val="BookText"/>
      </w:pPr>
      <w:r>
        <w:rPr>
          <w:rFonts w:ascii="Amiri" w:hAnsi="Amiri" w:eastAsia="Amiri" w:cs="Amiri"/>
          <w:lang w:bidi="ar-SA"/>
          <w:color w:val="111111"/>
          <w:sz w:val="28"/>
          <w:szCs w:val="28"/>
          <w:rtl/>
        </w:rPr>
        <w:t xml:space="preserve">وَ أَبْدِلْنِی مِنْ بِغْضَةِ أَهْلِ الشَّنَآنِ الْمحَبَّةَ</w:t>
      </w:r>
    </w:p>
    <w:p>
      <w:pPr>
        <w:pStyle w:val="BookText"/>
      </w:pPr>
      <w:r>
        <w:rPr>
          <w:rFonts w:ascii="IRNazanin" w:hAnsi="IRNazanin" w:eastAsia="IRNazanin" w:cs="IRNazanin"/>
          <w:lang w:bidi="fa-IR"/>
          <w:color w:val="111111"/>
          <w:sz w:val="28"/>
          <w:szCs w:val="28"/>
          <w:rtl/>
        </w:rPr>
        <w:t xml:space="preserve">و درباره من کینه‌توزی دشمنان را به محبّت مبدّل فرما.7/20</w:t>
      </w:r>
    </w:p>
    <w:p>
      <w:pPr>
        <w:pStyle w:val="Heading5"/>
      </w:pPr>
      <w:bookmarkStart w:id="4047" w:name="_Toc2809"/>
      <w:r>
        <w:t>تغییر زشتی‌ها</w:t>
      </w:r>
      <w:bookmarkEnd w:id="4047"/>
    </w:p>
    <w:p>
      <w:pPr>
        <w:pStyle w:val="BookText"/>
      </w:pPr>
      <w:r>
        <w:rPr>
          <w:rFonts w:ascii="Amiri" w:hAnsi="Amiri" w:eastAsia="Amiri" w:cs="Amiri"/>
          <w:lang w:bidi="ar-SA"/>
          <w:color w:val="111111"/>
          <w:sz w:val="28"/>
          <w:szCs w:val="28"/>
          <w:rtl/>
        </w:rPr>
        <w:t xml:space="preserve">اللَّهُمَّ... عِنْدَکَ... فِیما أَنْکَرْتَ تَغْیِیرٌ</w:t>
      </w:r>
    </w:p>
    <w:p>
      <w:pPr>
        <w:pStyle w:val="BookText"/>
      </w:pPr>
      <w:r>
        <w:rPr>
          <w:rFonts w:ascii="IRNazanin" w:hAnsi="IRNazanin" w:eastAsia="IRNazanin" w:cs="IRNazanin"/>
          <w:lang w:bidi="fa-IR"/>
          <w:color w:val="111111"/>
          <w:sz w:val="28"/>
          <w:szCs w:val="28"/>
          <w:rtl/>
        </w:rPr>
        <w:t xml:space="preserve">خداوندا تغییر آنچه زشت دانسته‌ای، نزد توست.20/20</w:t>
      </w:r>
    </w:p>
    <w:p>
      <w:pPr>
        <w:pStyle w:val="Heading5"/>
      </w:pPr>
      <w:bookmarkStart w:id="4048" w:name="_Toc2810"/>
      <w:r>
        <w:t>تغییر حالِ معصیت، به حال توبه</w:t>
      </w:r>
      <w:bookmarkEnd w:id="4048"/>
    </w:p>
    <w:p>
      <w:pPr>
        <w:pStyle w:val="BookText"/>
      </w:pPr>
      <w:r>
        <w:rPr>
          <w:rFonts w:ascii="Amiri" w:hAnsi="Amiri" w:eastAsia="Amiri" w:cs="Amiri"/>
          <w:lang w:bidi="ar-SA"/>
          <w:color w:val="111111"/>
          <w:sz w:val="28"/>
          <w:szCs w:val="28"/>
          <w:rtl/>
        </w:rPr>
        <w:t xml:space="preserve">فَأَمَّا الْعَاصِی أَمْرَکَ وَ الْمُوَاقِعُ نَهْیَکَ فَلَمْ تُعَاجِلْهُ بِنَقِمَتِکَ لِکَیْ یَسْتَبْدِلَ بِحَالِهِ فِی مَعْصِیَتِکَ حَالَ الْإِنَابَةِ إِلَی طَاعَتِکَ</w:t>
      </w:r>
    </w:p>
    <w:p>
      <w:pPr>
        <w:pStyle w:val="BookText"/>
      </w:pPr>
      <w:r>
        <w:rPr>
          <w:rFonts w:ascii="IRNazanin" w:hAnsi="IRNazanin" w:eastAsia="IRNazanin" w:cs="IRNazanin"/>
          <w:lang w:bidi="fa-IR"/>
          <w:color w:val="111111"/>
          <w:sz w:val="28"/>
          <w:szCs w:val="28"/>
          <w:rtl/>
        </w:rPr>
        <w:t xml:space="preserve">و امّا آنکه امر تو را سرپیچی کند و نهی تو را به‌جا آورد، پس به کیفرش شتاب نکردی، تا حال خود را در نافرمانی‌ات به حال طاعتت عوض کند.14/37</w:t>
      </w:r>
    </w:p>
    <w:p>
      <w:pPr>
        <w:pStyle w:val="Heading5"/>
      </w:pPr>
      <w:bookmarkStart w:id="4049" w:name="_Toc2811"/>
      <w:r>
        <w:t>عدم تغییر کلمات خداوند</w:t>
      </w:r>
      <w:bookmarkEnd w:id="4049"/>
    </w:p>
    <w:p>
      <w:pPr>
        <w:pStyle w:val="BookText"/>
      </w:pPr>
      <w:r>
        <w:rPr>
          <w:rFonts w:ascii="Amiri" w:hAnsi="Amiri" w:eastAsia="Amiri" w:cs="Amiri"/>
          <w:lang w:bidi="ar-SA"/>
          <w:color w:val="111111"/>
          <w:sz w:val="28"/>
          <w:szCs w:val="28"/>
          <w:rtl/>
        </w:rPr>
        <w:t xml:space="preserve">سُبْحَانَکَ لَا رَادَّ لِمَشِیَّتِکَ، وَ لَا مُبَدِّلَ لِکَلِمَاتِکَ</w:t>
      </w:r>
    </w:p>
    <w:p>
      <w:pPr>
        <w:pStyle w:val="BookText"/>
      </w:pPr>
      <w:r>
        <w:rPr>
          <w:rFonts w:ascii="IRNazanin" w:hAnsi="IRNazanin" w:eastAsia="IRNazanin" w:cs="IRNazanin"/>
          <w:lang w:bidi="fa-IR"/>
          <w:color w:val="111111"/>
          <w:sz w:val="28"/>
          <w:szCs w:val="28"/>
          <w:rtl/>
        </w:rPr>
        <w:t xml:space="preserve">پاک و منزّهی! برای مشیّت تو بازگرداننده‌ای، و برای کلماتت تغییردهنده‌ای نیست.30/47</w:t>
      </w:r>
    </w:p>
    <w:p>
      <w:pPr>
        <w:pStyle w:val="Heading5"/>
      </w:pPr>
      <w:bookmarkStart w:id="4050" w:name="_Toc2812"/>
      <w:r>
        <w:t>تغییر ندادن نام و جسم بنده</w:t>
      </w:r>
      <w:bookmarkEnd w:id="4050"/>
    </w:p>
    <w:p>
      <w:pPr>
        <w:pStyle w:val="BookText"/>
      </w:pPr>
      <w:r>
        <w:rPr>
          <w:rFonts w:ascii="Amiri" w:hAnsi="Amiri" w:eastAsia="Amiri" w:cs="Amiri"/>
          <w:lang w:bidi="ar-SA"/>
          <w:color w:val="111111"/>
          <w:sz w:val="28"/>
          <w:szCs w:val="28"/>
          <w:rtl/>
        </w:rPr>
        <w:t xml:space="preserve">لَا تُغَیِّرْ لِی اسْمًا، وَ لَا تُبَدِّلْ لِی جِسْمًا</w:t>
      </w:r>
    </w:p>
    <w:p>
      <w:pPr>
        <w:pStyle w:val="BookText"/>
      </w:pPr>
      <w:r>
        <w:rPr>
          <w:rFonts w:ascii="IRNazanin" w:hAnsi="IRNazanin" w:eastAsia="IRNazanin" w:cs="IRNazanin"/>
          <w:lang w:bidi="fa-IR"/>
          <w:color w:val="111111"/>
          <w:sz w:val="28"/>
          <w:szCs w:val="28"/>
          <w:rtl/>
        </w:rPr>
        <w:t xml:space="preserve">نامم را تغییر نده و تنم را دگرگون نکن.124/47</w:t>
      </w:r>
    </w:p>
    <w:p>
      <w:pPr>
        <w:pStyle w:val="Heading5"/>
      </w:pPr>
      <w:bookmarkStart w:id="4051" w:name="_Toc2813"/>
      <w:r>
        <w:t>تغییر یافتن حکم خدا</w:t>
      </w:r>
      <w:bookmarkEnd w:id="4051"/>
    </w:p>
    <w:p>
      <w:pPr>
        <w:pStyle w:val="BookText"/>
      </w:pPr>
      <w:r>
        <w:rPr>
          <w:rFonts w:ascii="Amiri" w:hAnsi="Amiri" w:eastAsia="Amiri" w:cs="Amiri"/>
          <w:lang w:bidi="ar-SA"/>
          <w:color w:val="111111"/>
          <w:sz w:val="28"/>
          <w:szCs w:val="28"/>
          <w:rtl/>
        </w:rPr>
        <w:t xml:space="preserve">یَرَوْنَ حُکْمَکَ مُبَدَّلًا</w:t>
      </w:r>
    </w:p>
    <w:p>
      <w:pPr>
        <w:pStyle w:val="BookText"/>
      </w:pPr>
      <w:r>
        <w:rPr>
          <w:rFonts w:ascii="IRNazanin" w:hAnsi="IRNazanin" w:eastAsia="IRNazanin" w:cs="IRNazanin"/>
          <w:lang w:bidi="fa-IR"/>
          <w:color w:val="111111"/>
          <w:sz w:val="28"/>
          <w:szCs w:val="28"/>
          <w:rtl/>
        </w:rPr>
        <w:t xml:space="preserve">می‌بینند که احکامت تغییر یافته است.9/48</w:t>
      </w:r>
    </w:p>
    <w:p>
      <w:pPr>
        <w:pStyle w:val="Heading5"/>
      </w:pPr>
      <w:bookmarkStart w:id="4052" w:name="_Toc2814"/>
      <w:r>
        <w:t>خدا، تغییردهنده بی‌چیزی‌ها</w:t>
      </w:r>
      <w:bookmarkEnd w:id="4052"/>
    </w:p>
    <w:p>
      <w:pPr>
        <w:pStyle w:val="BookText"/>
      </w:pPr>
      <w:r>
        <w:rPr>
          <w:rFonts w:ascii="Amiri" w:hAnsi="Amiri" w:eastAsia="Amiri" w:cs="Amiri"/>
          <w:lang w:bidi="ar-SA"/>
          <w:color w:val="111111"/>
          <w:sz w:val="28"/>
          <w:szCs w:val="28"/>
          <w:rtl/>
        </w:rPr>
        <w:t xml:space="preserve">کَمْ مِنْ... مَسْکَنَةٍ حَوَّلْتَ</w:t>
      </w:r>
    </w:p>
    <w:p>
      <w:pPr>
        <w:pStyle w:val="BookText"/>
      </w:pPr>
      <w:r>
        <w:rPr>
          <w:rFonts w:ascii="IRNazanin" w:hAnsi="IRNazanin" w:eastAsia="IRNazanin" w:cs="IRNazanin"/>
          <w:lang w:bidi="fa-IR"/>
          <w:color w:val="111111"/>
          <w:sz w:val="28"/>
          <w:szCs w:val="28"/>
          <w:rtl/>
        </w:rPr>
        <w:t xml:space="preserve">چه بسیار نیازمندی‌هایی را که تغییر دادی.12/49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6" w:name="pg3739_47945"/>
    <w:bookmarkEnd w:id="336"/>
    <w:p>
      <w:pPr>
        <w:pStyle w:val="Heading5"/>
      </w:pPr>
      <w:bookmarkStart w:id="4053" w:name="_Toc2815"/>
      <w:r>
        <w:t>تغییر نیافتن بزرگی ذات خداوند</w:t>
      </w:r>
      <w:bookmarkEnd w:id="4053"/>
    </w:p>
    <w:p>
      <w:pPr>
        <w:pStyle w:val="BookText"/>
      </w:pPr>
      <w:r>
        <w:rPr>
          <w:rFonts w:ascii="Amiri" w:hAnsi="Amiri" w:eastAsia="Amiri" w:cs="Amiri"/>
          <w:lang w:bidi="ar-SA"/>
          <w:color w:val="111111"/>
          <w:sz w:val="28"/>
          <w:szCs w:val="28"/>
          <w:rtl/>
        </w:rPr>
        <w:t xml:space="preserve">إِلَهِی أَسْأَلُکَ... بِجَلَالِ وَجْهِکَ الْکَرِیمِ، الَّذِی لَا یَبْلَی وَ لَا یَتَغَیَّرُ، وَ لَا یَحُولُ وَ لَا یَفْنَی،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بزرگی ذات بزرگوارت که کهنه و دگرگون نمی‌شود، و تغییر حال نمی‌دهد، و نابود نمی‌گردد، از تو می‌خواهم که بر محمّد و خاندان محمّد درود فرستی.10/52</w:t>
      </w:r>
    </w:p>
    <w:p>
      <w:pPr>
        <w:pStyle w:val="Heading5"/>
      </w:pPr>
      <w:bookmarkStart w:id="4054" w:name="_Toc2816"/>
      <w:r>
        <w:t>رحم الهی و دگرگون شدن چهره بنده</w:t>
      </w:r>
      <w:bookmarkEnd w:id="4054"/>
    </w:p>
    <w:p>
      <w:pPr>
        <w:pStyle w:val="BookText"/>
      </w:pPr>
      <w:r>
        <w:rPr>
          <w:rFonts w:ascii="Amiri" w:hAnsi="Amiri" w:eastAsia="Amiri" w:cs="Amiri"/>
          <w:lang w:bidi="ar-SA"/>
          <w:color w:val="111111"/>
          <w:sz w:val="28"/>
          <w:szCs w:val="28"/>
          <w:rtl/>
        </w:rPr>
        <w:t xml:space="preserve">مَوْلَایَ وَ ارْحَمْنِی عِنْدَ تَغَیُّرِ صُورَتِی</w:t>
      </w:r>
    </w:p>
    <w:p>
      <w:pPr>
        <w:pStyle w:val="BookText"/>
      </w:pPr>
      <w:r>
        <w:rPr>
          <w:rFonts w:ascii="IRNazanin" w:hAnsi="IRNazanin" w:eastAsia="IRNazanin" w:cs="IRNazanin"/>
          <w:lang w:bidi="fa-IR"/>
          <w:color w:val="111111"/>
          <w:sz w:val="28"/>
          <w:szCs w:val="28"/>
          <w:rtl/>
        </w:rPr>
        <w:t xml:space="preserve">مولای من! هنگام دگرگون شدن صورتم، بر من رحم کن.6/53</w:t>
      </w:r>
    </w:p>
    <w:p>
      <w:pPr>
        <w:pStyle w:val="BookText"/>
      </w:pPr>
      <w:r>
        <w:rPr>
          <w:rFonts w:ascii="IRNazanin" w:hAnsi="IRNazanin" w:eastAsia="IRNazanin" w:cs="IRNazanin"/>
          <w:lang w:bidi="fa-IR"/>
          <w:color w:val="111111"/>
          <w:sz w:val="28"/>
          <w:szCs w:val="28"/>
          <w:rtl/>
        </w:rPr>
        <w:t xml:space="preserve">تفاخر فخرفروشی</w:t>
      </w:r>
    </w:p>
    <w:p>
      <w:pPr>
        <w:pStyle w:val="BookText"/>
      </w:pPr>
      <w:r>
        <w:rPr>
          <w:rFonts w:ascii="Amiri" w:hAnsi="Amiri" w:eastAsia="Amiri" w:cs="Amiri"/>
          <w:lang w:bidi="ar-SA"/>
          <w:color w:val="111111"/>
          <w:sz w:val="28"/>
          <w:szCs w:val="28"/>
          <w:rtl/>
        </w:rPr>
        <w:t xml:space="preserve">تفحّص جستجو</w:t>
      </w:r>
    </w:p>
    <w:p>
      <w:pPr>
        <w:pStyle w:val="BookText"/>
      </w:pPr>
      <w:r>
        <w:rPr>
          <w:rFonts w:ascii="IRNazanin" w:hAnsi="IRNazanin" w:eastAsia="IRNazanin" w:cs="IRNazanin"/>
          <w:lang w:bidi="fa-IR"/>
          <w:color w:val="111111"/>
          <w:sz w:val="28"/>
          <w:szCs w:val="28"/>
          <w:rtl/>
        </w:rPr>
        <w:t xml:space="preserve">تفریط کوتاهی</w:t>
      </w:r>
    </w:p>
    <w:p>
      <w:pPr>
        <w:pStyle w:val="Heading4"/>
      </w:pPr>
      <w:bookmarkStart w:id="4055" w:name="_Toc2817"/>
      <w:r>
        <w:t>تفسیر</w:t>
      </w:r>
      <w:bookmarkEnd w:id="4055"/>
    </w:p>
    <w:p>
      <w:pPr>
        <w:pStyle w:val="Heading5"/>
      </w:pPr>
      <w:bookmarkStart w:id="4056" w:name="_Toc2818"/>
      <w:r>
        <w:t>آل محمّد علیهم‌السلام ، تفسیرکنندگان قرآن</w:t>
      </w:r>
      <w:bookmarkEnd w:id="4056"/>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 وَ وَرَّثْتَنَا عِلْمَهُ مُفَسَّرًا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بدون تفصیل و شرح نازل کردی و علم آن را تفسیرشده، به ما ارث دادی.5/42</w:t>
      </w:r>
    </w:p>
    <w:p>
      <w:pPr>
        <w:pStyle w:val="Heading4"/>
      </w:pPr>
      <w:bookmarkStart w:id="4057" w:name="_Toc2819"/>
      <w:r>
        <w:t>تفصیل</w:t>
      </w:r>
      <w:bookmarkEnd w:id="4057"/>
    </w:p>
    <w:p>
      <w:pPr>
        <w:pStyle w:val="Heading5"/>
      </w:pPr>
      <w:bookmarkStart w:id="4058" w:name="_Toc2820"/>
      <w:r>
        <w:t>تفصیل و شرح قرآن، برای بندگان</w:t>
      </w:r>
      <w:bookmarkEnd w:id="4058"/>
    </w:p>
    <w:p>
      <w:pPr>
        <w:pStyle w:val="BookText"/>
      </w:pPr>
      <w:r>
        <w:rPr>
          <w:rFonts w:ascii="Amiri" w:hAnsi="Amiri" w:eastAsia="Amiri" w:cs="Amiri"/>
          <w:lang w:bidi="ar-SA"/>
          <w:color w:val="111111"/>
          <w:sz w:val="28"/>
          <w:szCs w:val="28"/>
          <w:rtl/>
        </w:rPr>
        <w:t xml:space="preserve">جَعَلْتَهُ... کِتَابًا فَصَّلْتَهُ لِعِبَادِکَ تَفْصِیلًا</w:t>
      </w:r>
    </w:p>
    <w:p>
      <w:pPr>
        <w:pStyle w:val="BookText"/>
      </w:pPr>
      <w:r>
        <w:rPr>
          <w:rFonts w:ascii="IRNazanin" w:hAnsi="IRNazanin" w:eastAsia="IRNazanin" w:cs="IRNazanin"/>
          <w:lang w:bidi="fa-IR"/>
          <w:color w:val="111111"/>
          <w:sz w:val="28"/>
          <w:szCs w:val="28"/>
          <w:rtl/>
        </w:rPr>
        <w:t xml:space="preserve">آن را کتابی قرار دادی که برای بندگانت با تفصیل بیان نمودی.2و1/42</w:t>
      </w:r>
    </w:p>
    <w:p>
      <w:pPr>
        <w:pStyle w:val="BookText"/>
      </w:pPr>
      <w:r>
        <w:rPr>
          <w:rFonts w:ascii="IRNazanin" w:hAnsi="IRNazanin" w:eastAsia="IRNazanin" w:cs="IRNazanin"/>
          <w:lang w:bidi="fa-IR"/>
          <w:color w:val="111111"/>
          <w:sz w:val="28"/>
          <w:szCs w:val="28"/>
          <w:rtl/>
        </w:rPr>
        <w:t xml:space="preserve">تفضّل لطف و نیز نیکی</w:t>
      </w:r>
    </w:p>
    <w:p>
      <w:pPr>
        <w:pStyle w:val="Heading5"/>
      </w:pPr>
      <w:bookmarkStart w:id="4059" w:name="_Toc2821"/>
      <w:r>
        <w:t>رابطه روی آوردن به خداوند و تفضّل او</w:t>
      </w:r>
      <w:bookmarkEnd w:id="4059"/>
    </w:p>
    <w:p>
      <w:pPr>
        <w:pStyle w:val="BookText"/>
      </w:pPr>
      <w:r>
        <w:rPr>
          <w:rFonts w:ascii="Amiri" w:hAnsi="Amiri" w:eastAsia="Amiri" w:cs="Amiri"/>
          <w:lang w:bidi="ar-SA"/>
          <w:color w:val="111111"/>
          <w:sz w:val="28"/>
          <w:szCs w:val="28"/>
          <w:rtl/>
        </w:rPr>
        <w:t xml:space="preserve">یَحْدُونِی عَلَی مَسْأَلَتِکَ تَفَضُّلُکَ عَلَی مَنْ أَقْبَلَ بِوَجْهِهِ إِلَیْکَ</w:t>
      </w:r>
    </w:p>
    <w:p>
      <w:pPr>
        <w:pStyle w:val="BookText"/>
      </w:pPr>
      <w:r>
        <w:rPr>
          <w:rFonts w:ascii="IRNazanin" w:hAnsi="IRNazanin" w:eastAsia="IRNazanin" w:cs="IRNazanin"/>
          <w:lang w:bidi="fa-IR"/>
          <w:color w:val="111111"/>
          <w:sz w:val="28"/>
          <w:szCs w:val="28"/>
          <w:rtl/>
        </w:rPr>
        <w:t xml:space="preserve">وادار می‌کند مرا به درخواست از تو، تفضّل تو به آنکه رو به تو آورَد.3/12</w:t>
      </w:r>
    </w:p>
    <w:p>
      <w:pPr>
        <w:pStyle w:val="Heading5"/>
      </w:pPr>
      <w:bookmarkStart w:id="4060" w:name="_Toc2822"/>
      <w:r>
        <w:t>وعده پاداش نیکو و تفضّل الهی</w:t>
      </w:r>
      <w:bookmarkEnd w:id="4060"/>
    </w:p>
    <w:p>
      <w:pPr>
        <w:pStyle w:val="BookText"/>
      </w:pPr>
      <w:r>
        <w:rPr>
          <w:rFonts w:ascii="Amiri" w:hAnsi="Amiri" w:eastAsia="Amiri" w:cs="Amiri"/>
          <w:lang w:bidi="ar-SA"/>
          <w:color w:val="111111"/>
          <w:sz w:val="28"/>
          <w:szCs w:val="28"/>
          <w:rtl/>
        </w:rPr>
        <w:t xml:space="preserve">یَا مَنْ وَعَدَهُمْ عَلَی نَفْسِهِ بِتَفَضُّلِهِ حُسْنَ الْجَزَاءِ</w:t>
      </w:r>
    </w:p>
    <w:p>
      <w:pPr>
        <w:pStyle w:val="BookText"/>
      </w:pPr>
      <w:r>
        <w:rPr>
          <w:rFonts w:ascii="IRNazanin" w:hAnsi="IRNazanin" w:eastAsia="IRNazanin" w:cs="IRNazanin"/>
          <w:lang w:bidi="fa-IR"/>
          <w:color w:val="111111"/>
          <w:sz w:val="28"/>
          <w:szCs w:val="28"/>
          <w:rtl/>
        </w:rPr>
        <w:t xml:space="preserve">ای آنکه ایشان را به فضل خود، پاداش نیک وعده داده است.10/12</w:t>
      </w:r>
    </w:p>
    <w:p>
      <w:pPr>
        <w:pStyle w:val="Heading5"/>
      </w:pPr>
      <w:bookmarkStart w:id="4061" w:name="_Toc2823"/>
      <w:r>
        <w:t>کرم و تفضّل الهی</w:t>
      </w:r>
      <w:bookmarkEnd w:id="4061"/>
    </w:p>
    <w:p>
      <w:pPr>
        <w:pStyle w:val="BookText"/>
      </w:pPr>
      <w:r>
        <w:rPr>
          <w:rFonts w:ascii="Amiri" w:hAnsi="Amiri" w:eastAsia="Amiri" w:cs="Amiri"/>
          <w:lang w:bidi="ar-SA"/>
          <w:color w:val="111111"/>
          <w:sz w:val="28"/>
          <w:szCs w:val="28"/>
          <w:rtl/>
        </w:rPr>
        <w:t xml:space="preserve">احْمِلْنِی بِکَرَمِکَ عَلَی التَّفَضُّلِ</w:t>
      </w:r>
    </w:p>
    <w:p>
      <w:pPr>
        <w:pStyle w:val="BookText"/>
      </w:pPr>
      <w:r>
        <w:rPr>
          <w:rFonts w:ascii="IRNazanin" w:hAnsi="IRNazanin" w:eastAsia="IRNazanin" w:cs="IRNazanin"/>
          <w:lang w:bidi="fa-IR"/>
          <w:color w:val="111111"/>
          <w:sz w:val="28"/>
          <w:szCs w:val="28"/>
          <w:rtl/>
        </w:rPr>
        <w:t xml:space="preserve">به فضل خویش با من به احسان رفتار نما.20/13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7" w:name="pg3739_47946"/>
    <w:bookmarkEnd w:id="337"/>
    <w:p>
      <w:pPr>
        <w:pStyle w:val="Heading5"/>
      </w:pPr>
      <w:bookmarkStart w:id="4062" w:name="_Toc2824"/>
      <w:r>
        <w:t>تفضّل نمودن خدا، به احسان و نیکی</w:t>
      </w:r>
      <w:bookmarkEnd w:id="4062"/>
    </w:p>
    <w:p>
      <w:pPr>
        <w:pStyle w:val="BookText"/>
      </w:pPr>
      <w:r>
        <w:rPr>
          <w:rFonts w:ascii="Amiri" w:hAnsi="Amiri" w:eastAsia="Amiri" w:cs="Amiri"/>
          <w:lang w:bidi="ar-SA"/>
          <w:color w:val="111111"/>
          <w:sz w:val="28"/>
          <w:szCs w:val="28"/>
          <w:rtl/>
        </w:rPr>
        <w:t xml:space="preserve">إِنَّکَ الْمُتَفَضِّلُ بِالْإِحْسَانِ</w:t>
      </w:r>
    </w:p>
    <w:p>
      <w:pPr>
        <w:pStyle w:val="BookText"/>
      </w:pPr>
      <w:r>
        <w:rPr>
          <w:rFonts w:ascii="IRNazanin" w:hAnsi="IRNazanin" w:eastAsia="IRNazanin" w:cs="IRNazanin"/>
          <w:lang w:bidi="fa-IR"/>
          <w:color w:val="111111"/>
          <w:sz w:val="28"/>
          <w:szCs w:val="28"/>
          <w:rtl/>
        </w:rPr>
        <w:t xml:space="preserve">همانا تویی که بدون سبب به نیکی رفتار می‌کنی.7/15</w:t>
      </w:r>
    </w:p>
    <w:p>
      <w:pPr>
        <w:pStyle w:val="Heading5"/>
      </w:pPr>
      <w:bookmarkStart w:id="4063" w:name="_Toc2825"/>
      <w:r>
        <w:t>بردباری خداوند و تفضّل او</w:t>
      </w:r>
      <w:bookmarkEnd w:id="4063"/>
    </w:p>
    <w:p>
      <w:pPr>
        <w:pStyle w:val="BookText"/>
      </w:pPr>
      <w:r>
        <w:rPr>
          <w:rFonts w:ascii="Amiri" w:hAnsi="Amiri" w:eastAsia="Amiri" w:cs="Amiri"/>
          <w:lang w:bidi="ar-SA"/>
          <w:color w:val="111111"/>
          <w:sz w:val="28"/>
          <w:szCs w:val="28"/>
          <w:rtl/>
        </w:rPr>
        <w:t xml:space="preserve">أَعْجَبُ مِنْ ذَلِکَ أَنَاتُکَ عَنِّی... وَ لَیْسَ ذَلِکَ مِنْ کَرَمِی عَلَیْکَ، بَلْ... تَفَضُّلًا مِنْکَ عَلَیَّ...</w:t>
      </w:r>
    </w:p>
    <w:p>
      <w:pPr>
        <w:pStyle w:val="BookText"/>
      </w:pPr>
      <w:r>
        <w:rPr>
          <w:rFonts w:ascii="IRNazanin" w:hAnsi="IRNazanin" w:eastAsia="IRNazanin" w:cs="IRNazanin"/>
          <w:lang w:bidi="fa-IR"/>
          <w:color w:val="111111"/>
          <w:sz w:val="28"/>
          <w:szCs w:val="28"/>
          <w:rtl/>
        </w:rPr>
        <w:t xml:space="preserve">شگفت‌تر از آن بردباری تو با من است و این نه از گرامی بودن من نزد توست. بلکه از تفضّل تو بر من است.26/16</w:t>
      </w:r>
    </w:p>
    <w:p>
      <w:pPr>
        <w:pStyle w:val="BookText"/>
      </w:pPr>
      <w:r>
        <w:rPr>
          <w:rFonts w:ascii="Amiri" w:hAnsi="Amiri" w:eastAsia="Amiri" w:cs="Amiri"/>
          <w:lang w:bidi="ar-SA"/>
          <w:color w:val="111111"/>
          <w:sz w:val="28"/>
          <w:szCs w:val="28"/>
          <w:rtl/>
        </w:rPr>
        <w:t xml:space="preserve">حَلُمْتَ عَنِّی بِتَفَضُّلِکَ فَلَمْ تُغَیِّرْ نِعْمَتَکَ عَلَیَّ</w:t>
      </w:r>
    </w:p>
    <w:p>
      <w:pPr>
        <w:pStyle w:val="BookText"/>
      </w:pPr>
      <w:r>
        <w:rPr>
          <w:rFonts w:ascii="IRNazanin" w:hAnsi="IRNazanin" w:eastAsia="IRNazanin" w:cs="IRNazanin"/>
          <w:lang w:bidi="fa-IR"/>
          <w:color w:val="111111"/>
          <w:sz w:val="28"/>
          <w:szCs w:val="28"/>
          <w:rtl/>
        </w:rPr>
        <w:t xml:space="preserve">به فضل خود از من درگذشتی و نعمتت را بر من تغییر ندادی.32/16</w:t>
      </w:r>
    </w:p>
    <w:p>
      <w:pPr>
        <w:pStyle w:val="Heading5"/>
      </w:pPr>
      <w:bookmarkStart w:id="4064" w:name="_Toc2826"/>
      <w:r>
        <w:t>تفضّل الهی و عافیت‌بخشی به آفریدگان</w:t>
      </w:r>
      <w:bookmarkEnd w:id="4064"/>
    </w:p>
    <w:p>
      <w:pPr>
        <w:pStyle w:val="BookText"/>
      </w:pPr>
      <w:r>
        <w:rPr>
          <w:rFonts w:ascii="Amiri" w:hAnsi="Amiri" w:eastAsia="Amiri" w:cs="Amiri"/>
          <w:lang w:bidi="ar-SA"/>
          <w:color w:val="111111"/>
          <w:sz w:val="28"/>
          <w:szCs w:val="28"/>
          <w:rtl/>
        </w:rPr>
        <w:t xml:space="preserve">فَکُلُّ الْبَرِیَّةِ... شَاهِدَةٌ بِأَنَّکَ مُتَفَضَّلٌ عَلَی مَنْ عَافَیْتَ</w:t>
      </w:r>
    </w:p>
    <w:p>
      <w:pPr>
        <w:pStyle w:val="BookText"/>
      </w:pPr>
      <w:r>
        <w:rPr>
          <w:rFonts w:ascii="IRNazanin" w:hAnsi="IRNazanin" w:eastAsia="IRNazanin" w:cs="IRNazanin"/>
          <w:lang w:bidi="fa-IR"/>
          <w:color w:val="111111"/>
          <w:sz w:val="28"/>
          <w:szCs w:val="28"/>
          <w:rtl/>
        </w:rPr>
        <w:t xml:space="preserve">پس همه آفریدگان گواهند که تو هر که را عافیت بخشی، به فضل رفتار نموده‌ای.8/37</w:t>
      </w:r>
    </w:p>
    <w:p>
      <w:pPr>
        <w:pStyle w:val="Heading5"/>
      </w:pPr>
      <w:bookmarkStart w:id="4065" w:name="_Toc2827"/>
      <w:r>
        <w:t>تفضّل الهی، بر فرمانبر و گنهکار</w:t>
      </w:r>
      <w:bookmarkEnd w:id="4065"/>
    </w:p>
    <w:p>
      <w:pPr>
        <w:pStyle w:val="BookText"/>
      </w:pPr>
      <w:r>
        <w:rPr>
          <w:rFonts w:ascii="Amiri" w:hAnsi="Amiri" w:eastAsia="Amiri" w:cs="Amiri"/>
          <w:lang w:bidi="ar-SA"/>
          <w:color w:val="111111"/>
          <w:sz w:val="28"/>
          <w:szCs w:val="28"/>
          <w:rtl/>
        </w:rPr>
        <w:t xml:space="preserve">تَفَضَّلْتَ عَلَی کُلٍّ مِنْهُمَا بِمَا یَقْصُرُ عَمَلُهُ عَنْهُ</w:t>
      </w:r>
    </w:p>
    <w:p>
      <w:pPr>
        <w:pStyle w:val="BookText"/>
      </w:pPr>
      <w:r>
        <w:rPr>
          <w:rFonts w:ascii="IRNazanin" w:hAnsi="IRNazanin" w:eastAsia="IRNazanin" w:cs="IRNazanin"/>
          <w:lang w:bidi="fa-IR"/>
          <w:color w:val="111111"/>
          <w:sz w:val="28"/>
          <w:szCs w:val="28"/>
          <w:rtl/>
        </w:rPr>
        <w:t xml:space="preserve">به هر یک از آنان (فرمانبر و گنهکار)، چیزی تفضّل نموده‌ای که عملش کمتر از آن است.11/37</w:t>
      </w:r>
    </w:p>
    <w:p>
      <w:pPr>
        <w:pStyle w:val="Heading5"/>
      </w:pPr>
      <w:bookmarkStart w:id="4066" w:name="_Toc2828"/>
      <w:r>
        <w:t>از روی تفضّل بودنِ عفو الهی</w:t>
      </w:r>
      <w:bookmarkEnd w:id="4066"/>
    </w:p>
    <w:p>
      <w:pPr>
        <w:pStyle w:val="BookText"/>
      </w:pPr>
      <w:r>
        <w:rPr>
          <w:rFonts w:ascii="Amiri" w:hAnsi="Amiri" w:eastAsia="Amiri" w:cs="Amiri"/>
          <w:lang w:bidi="ar-SA"/>
          <w:color w:val="111111"/>
          <w:sz w:val="28"/>
          <w:szCs w:val="28"/>
          <w:rtl/>
        </w:rPr>
        <w:t xml:space="preserve">مِنَّتُکَ ابْتِدَاءٌ، وَ عَفْوُکَ تَفَضُّلٌ</w:t>
      </w:r>
    </w:p>
    <w:p>
      <w:pPr>
        <w:pStyle w:val="BookText"/>
      </w:pPr>
      <w:r>
        <w:rPr>
          <w:rFonts w:ascii="IRNazanin" w:hAnsi="IRNazanin" w:eastAsia="IRNazanin" w:cs="IRNazanin"/>
          <w:lang w:bidi="fa-IR"/>
          <w:color w:val="111111"/>
          <w:sz w:val="28"/>
          <w:szCs w:val="28"/>
          <w:rtl/>
        </w:rPr>
        <w:t xml:space="preserve">بخشش تو ابتدا(یی و بدون مقدّمه) و بخشایشت از روی تفضّل است.4/45</w:t>
      </w:r>
    </w:p>
    <w:p>
      <w:pPr>
        <w:pStyle w:val="Heading5"/>
      </w:pPr>
      <w:bookmarkStart w:id="4067" w:name="_Toc2829"/>
      <w:r>
        <w:t>بر تفضّل بنا شدن افعال الهی</w:t>
      </w:r>
      <w:bookmarkEnd w:id="4067"/>
    </w:p>
    <w:p>
      <w:pPr>
        <w:pStyle w:val="BookText"/>
      </w:pPr>
      <w:r>
        <w:rPr>
          <w:rFonts w:ascii="Amiri" w:hAnsi="Amiri" w:eastAsia="Amiri" w:cs="Amiri"/>
          <w:lang w:bidi="ar-SA"/>
          <w:color w:val="111111"/>
          <w:sz w:val="28"/>
          <w:szCs w:val="28"/>
          <w:rtl/>
        </w:rPr>
        <w:t xml:space="preserve">أَنَّکَ بَنَیْتَ أَفْعَالَکَ عَلَی التَّفَضُّلِ</w:t>
      </w:r>
    </w:p>
    <w:p>
      <w:pPr>
        <w:pStyle w:val="BookText"/>
      </w:pPr>
      <w:r>
        <w:rPr>
          <w:rFonts w:ascii="IRNazanin" w:hAnsi="IRNazanin" w:eastAsia="IRNazanin" w:cs="IRNazanin"/>
          <w:lang w:bidi="fa-IR"/>
          <w:color w:val="111111"/>
          <w:sz w:val="28"/>
          <w:szCs w:val="28"/>
          <w:rtl/>
        </w:rPr>
        <w:t xml:space="preserve">همانا تو کارهایت را بر تفضّل قرار داده‌ای.8/45</w:t>
      </w:r>
    </w:p>
    <w:p>
      <w:pPr>
        <w:pStyle w:val="Heading5"/>
      </w:pPr>
      <w:bookmarkStart w:id="4068" w:name="_Toc2830"/>
      <w:r>
        <w:t>تفضّل الهی، در روز عرفه</w:t>
      </w:r>
      <w:bookmarkEnd w:id="4068"/>
    </w:p>
    <w:p>
      <w:pPr>
        <w:pStyle w:val="BookText"/>
      </w:pPr>
      <w:r>
        <w:rPr>
          <w:rFonts w:ascii="Amiri" w:hAnsi="Amiri" w:eastAsia="Amiri" w:cs="Amiri"/>
          <w:lang w:bidi="ar-SA"/>
          <w:color w:val="111111"/>
          <w:sz w:val="28"/>
          <w:szCs w:val="28"/>
          <w:rtl/>
        </w:rPr>
        <w:t xml:space="preserve">اللَّهُمَّ هَذَا یَوْمُ عَرَفَةَ یَوْمٌ... تَفَضَّلْتَ بِهِ عَلَی عِبَادِکَ</w:t>
      </w:r>
    </w:p>
    <w:p>
      <w:pPr>
        <w:pStyle w:val="BookText"/>
      </w:pPr>
      <w:r>
        <w:rPr>
          <w:rFonts w:ascii="IRNazanin" w:hAnsi="IRNazanin" w:eastAsia="IRNazanin" w:cs="IRNazanin"/>
          <w:lang w:bidi="fa-IR"/>
          <w:color w:val="111111"/>
          <w:sz w:val="28"/>
          <w:szCs w:val="28"/>
          <w:rtl/>
        </w:rPr>
        <w:t xml:space="preserve">خداوندا، این روز عرفه، روزی است که به وسیله آن بر بندگانت تفضّل کرده‌ای.66/47</w:t>
      </w:r>
    </w:p>
    <w:p>
      <w:pPr>
        <w:pStyle w:val="Heading5"/>
      </w:pPr>
      <w:bookmarkStart w:id="4069" w:name="_Toc2831"/>
      <w:r>
        <w:t>مهلت دادن خداوند و تفضّل او</w:t>
      </w:r>
      <w:bookmarkEnd w:id="4069"/>
    </w:p>
    <w:p>
      <w:pPr>
        <w:pStyle w:val="BookText"/>
      </w:pPr>
      <w:r>
        <w:rPr>
          <w:rFonts w:ascii="Amiri" w:hAnsi="Amiri" w:eastAsia="Amiri" w:cs="Amiri"/>
          <w:lang w:bidi="ar-SA"/>
          <w:color w:val="111111"/>
          <w:sz w:val="28"/>
          <w:szCs w:val="28"/>
          <w:rtl/>
        </w:rPr>
        <w:t xml:space="preserve">یَا مَنْ... یَتَفَضَّلُ بِإِنْظَارِ الْخَاطِئِینَ</w:t>
      </w:r>
    </w:p>
    <w:p>
      <w:pPr>
        <w:pStyle w:val="BookText"/>
      </w:pPr>
      <w:r>
        <w:rPr>
          <w:rFonts w:ascii="IRNazanin" w:hAnsi="IRNazanin" w:eastAsia="IRNazanin" w:cs="IRNazanin"/>
          <w:lang w:bidi="fa-IR"/>
          <w:color w:val="111111"/>
          <w:sz w:val="28"/>
          <w:szCs w:val="28"/>
          <w:rtl/>
        </w:rPr>
        <w:t xml:space="preserve">ای آنکه با تفضّل خود خطاکاران را مهلت می‌دهی.75/47</w:t>
      </w:r>
    </w:p>
    <w:p>
      <w:pPr>
        <w:pStyle w:val="Heading5"/>
      </w:pPr>
      <w:bookmarkStart w:id="4070" w:name="_Toc2832"/>
      <w:r>
        <w:t>استجابت و تفضّل نمودن بر بنده</w:t>
      </w:r>
      <w:bookmarkEnd w:id="4070"/>
    </w:p>
    <w:p>
      <w:pPr>
        <w:pStyle w:val="BookText"/>
      </w:pPr>
      <w:r>
        <w:rPr>
          <w:rFonts w:ascii="Amiri" w:hAnsi="Amiri" w:eastAsia="Amiri" w:cs="Amiri"/>
          <w:lang w:bidi="ar-SA"/>
          <w:color w:val="111111"/>
          <w:sz w:val="28"/>
          <w:szCs w:val="28"/>
          <w:rtl/>
        </w:rPr>
        <w:t xml:space="preserve">اسْتَجِبْ لِی جَمِیعَ مَا سَأَلْتُکَ... وَ تَفَضَّلْ عَلَیَّ بِهِ</w:t>
      </w:r>
    </w:p>
    <w:p>
      <w:pPr>
        <w:pStyle w:val="BookText"/>
      </w:pPr>
      <w:r>
        <w:rPr>
          <w:rFonts w:ascii="IRNazanin" w:hAnsi="IRNazanin" w:eastAsia="IRNazanin" w:cs="IRNazanin"/>
          <w:lang w:bidi="fa-IR"/>
          <w:color w:val="111111"/>
          <w:sz w:val="28"/>
          <w:szCs w:val="28"/>
          <w:rtl/>
        </w:rPr>
        <w:t xml:space="preserve">همه آنچه را که از تو خواسته‌ام، برایم مستجاب فرما و با آن بر من تفضّل نما.28/48</w:t>
      </w:r>
    </w:p>
    <w:p>
      <w:pPr>
        <w:pStyle w:val="Heading5"/>
      </w:pPr>
      <w:bookmarkStart w:id="4071" w:name="_Toc2833"/>
      <w:r>
        <w:t>سبب تفضّل الهی، بر بنده</w:t>
      </w:r>
      <w:bookmarkEnd w:id="4071"/>
    </w:p>
    <w:p>
      <w:pPr>
        <w:pStyle w:val="BookText"/>
      </w:pPr>
      <w:r>
        <w:rPr>
          <w:rFonts w:ascii="Amiri" w:hAnsi="Amiri" w:eastAsia="Amiri" w:cs="Amiri"/>
          <w:lang w:bidi="ar-SA"/>
          <w:color w:val="111111"/>
          <w:sz w:val="28"/>
          <w:szCs w:val="28"/>
          <w:rtl/>
        </w:rPr>
        <w:t xml:space="preserve">وَ خِرْ لِی فِیما تَقْضِی مِنْهُ، وَ بَارِکْ لِی فِی ذَلِکَ، وَ تَفَضَّلْ عَلَیَّ بِهِ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8" w:name="pg3739_47947"/>
    <w:bookmarkEnd w:id="338"/>
    <w:p>
      <w:pPr>
        <w:pStyle w:val="BookText"/>
      </w:pPr>
      <w:r>
        <w:rPr>
          <w:rFonts w:ascii="IRNazanin" w:hAnsi="IRNazanin" w:eastAsia="IRNazanin" w:cs="IRNazanin"/>
          <w:lang w:bidi="fa-IR"/>
          <w:color w:val="111111"/>
          <w:sz w:val="28"/>
          <w:szCs w:val="28"/>
          <w:rtl/>
        </w:rPr>
        <w:t xml:space="preserve">و به من در آنچه از آن برایم حکم می‌کنی، خیر ده و آن را برای من مبارک کن و با آن بر من تفضّل نما.28/48</w:t>
      </w:r>
    </w:p>
    <w:p>
      <w:pPr>
        <w:pStyle w:val="Heading4"/>
      </w:pPr>
      <w:bookmarkStart w:id="4072" w:name="_Toc2834"/>
      <w:r>
        <w:t>تقدیر</w:t>
      </w:r>
      <w:bookmarkEnd w:id="4072"/>
    </w:p>
    <w:p>
      <w:pPr>
        <w:pStyle w:val="Heading5"/>
      </w:pPr>
      <w:bookmarkStart w:id="4073" w:name="_Toc2835"/>
      <w:r>
        <w:t>خدا، تقدیرکننده شب و روز</w:t>
      </w:r>
      <w:bookmarkEnd w:id="4073"/>
    </w:p>
    <w:p>
      <w:pPr>
        <w:pStyle w:val="BookText"/>
      </w:pPr>
      <w:r>
        <w:rPr>
          <w:rFonts w:ascii="Amiri" w:hAnsi="Amiri" w:eastAsia="Amiri" w:cs="Amiri"/>
          <w:lang w:bidi="ar-SA"/>
          <w:color w:val="111111"/>
          <w:sz w:val="28"/>
          <w:szCs w:val="28"/>
          <w:rtl/>
        </w:rPr>
        <w:t xml:space="preserve">یُولِجُ کُلَّ وَاحِدٍ مِنْهُمَا فِی صَاحِبِهِ، وَ یُولِجُ صَاحِبَهُ فِیهِ بِتَقْدِیرٍ مِنْهُ لِلْعِبَادِ، فِیما یَغْذُوهُمْ بِهِ</w:t>
      </w:r>
    </w:p>
    <w:p>
      <w:pPr>
        <w:pStyle w:val="BookText"/>
      </w:pPr>
      <w:r>
        <w:rPr>
          <w:rFonts w:ascii="IRNazanin" w:hAnsi="IRNazanin" w:eastAsia="IRNazanin" w:cs="IRNazanin"/>
          <w:lang w:bidi="fa-IR"/>
          <w:color w:val="111111"/>
          <w:sz w:val="28"/>
          <w:szCs w:val="28"/>
          <w:rtl/>
        </w:rPr>
        <w:t xml:space="preserve">بنا به تقدیرش هر یک از شب و روز را جای یکدیگر قرار می‌دهد تا برای بندگان روزی دهد.4/6</w:t>
      </w:r>
    </w:p>
    <w:p>
      <w:pPr>
        <w:pStyle w:val="Heading5"/>
      </w:pPr>
      <w:bookmarkStart w:id="4074" w:name="_Toc2836"/>
      <w:r>
        <w:t>تقدیر الهی و اراده بنده</w:t>
      </w:r>
      <w:bookmarkEnd w:id="4074"/>
    </w:p>
    <w:p>
      <w:pPr>
        <w:pStyle w:val="BookText"/>
      </w:pPr>
      <w:r>
        <w:rPr>
          <w:rFonts w:ascii="Amiri" w:hAnsi="Amiri" w:eastAsia="Amiri" w:cs="Amiri"/>
          <w:lang w:bidi="ar-SA"/>
          <w:color w:val="111111"/>
          <w:sz w:val="28"/>
          <w:szCs w:val="28"/>
          <w:rtl/>
        </w:rPr>
        <w:t xml:space="preserve">لَیْسَ لَنَا مِنَ الْأَمْرِ إِلَّا مَا قَضَیْتَ</w:t>
      </w:r>
    </w:p>
    <w:p>
      <w:pPr>
        <w:pStyle w:val="BookText"/>
      </w:pPr>
      <w:r>
        <w:rPr>
          <w:rFonts w:ascii="IRNazanin" w:hAnsi="IRNazanin" w:eastAsia="IRNazanin" w:cs="IRNazanin"/>
          <w:lang w:bidi="fa-IR"/>
          <w:color w:val="111111"/>
          <w:sz w:val="28"/>
          <w:szCs w:val="28"/>
          <w:rtl/>
        </w:rPr>
        <w:t xml:space="preserve">برای ما از اراده و خواسته، چیزی جز آنچه تو حکم کردی نیست.11/6</w:t>
      </w:r>
    </w:p>
    <w:p>
      <w:pPr>
        <w:pStyle w:val="Heading5"/>
      </w:pPr>
      <w:bookmarkStart w:id="4075" w:name="_Toc2837"/>
      <w:r>
        <w:t>قدرت و تقدیر الهی</w:t>
      </w:r>
      <w:bookmarkEnd w:id="4075"/>
    </w:p>
    <w:p>
      <w:pPr>
        <w:pStyle w:val="BookText"/>
      </w:pPr>
      <w:r>
        <w:rPr>
          <w:rFonts w:ascii="Amiri" w:hAnsi="Amiri" w:eastAsia="Amiri" w:cs="Amiri"/>
          <w:lang w:bidi="ar-SA"/>
          <w:color w:val="111111"/>
          <w:sz w:val="28"/>
          <w:szCs w:val="28"/>
          <w:rtl/>
        </w:rPr>
        <w:t xml:space="preserve">وَ جَرَی بِقُدرَتِکَ الْقَضَاءُ</w:t>
      </w:r>
    </w:p>
    <w:p>
      <w:pPr>
        <w:pStyle w:val="BookText"/>
      </w:pPr>
      <w:r>
        <w:rPr>
          <w:rFonts w:ascii="IRNazanin" w:hAnsi="IRNazanin" w:eastAsia="IRNazanin" w:cs="IRNazanin"/>
          <w:lang w:bidi="fa-IR"/>
          <w:color w:val="111111"/>
          <w:sz w:val="28"/>
          <w:szCs w:val="28"/>
          <w:rtl/>
        </w:rPr>
        <w:t xml:space="preserve">و تقدیر به قدرت تو اجرا شد.2/7</w:t>
      </w:r>
    </w:p>
    <w:p>
      <w:pPr>
        <w:pStyle w:val="Heading5"/>
      </w:pPr>
      <w:bookmarkStart w:id="4076" w:name="_Toc2838"/>
      <w:r>
        <w:t>مقدّر شدن فراغت از کارها، برای بنده</w:t>
      </w:r>
      <w:bookmarkEnd w:id="4076"/>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2/11</w:t>
      </w:r>
    </w:p>
    <w:p>
      <w:pPr>
        <w:pStyle w:val="Heading5"/>
      </w:pPr>
      <w:bookmarkStart w:id="4077" w:name="_Toc2839"/>
      <w:r>
        <w:t>نیکی تقدیر خدا، درباره همه امور بنده</w:t>
      </w:r>
      <w:bookmarkEnd w:id="4077"/>
    </w:p>
    <w:p>
      <w:pPr>
        <w:pStyle w:val="BookText"/>
      </w:pPr>
      <w:r>
        <w:rPr>
          <w:rFonts w:ascii="Amiri" w:hAnsi="Amiri" w:eastAsia="Amiri" w:cs="Amiri"/>
          <w:lang w:bidi="ar-SA"/>
          <w:color w:val="111111"/>
          <w:sz w:val="28"/>
          <w:szCs w:val="28"/>
          <w:rtl/>
        </w:rPr>
        <w:t xml:space="preserve">تَوَلَّنِی بِنُجْحِ طَلِبَتِی... وَ حُسْنِ تَقْدِیرِکَ لِی فِی جَمِیعِ الْأُمُورِ</w:t>
      </w:r>
    </w:p>
    <w:p>
      <w:pPr>
        <w:pStyle w:val="BookText"/>
      </w:pPr>
      <w:r>
        <w:rPr>
          <w:rFonts w:ascii="IRNazanin" w:hAnsi="IRNazanin" w:eastAsia="IRNazanin" w:cs="IRNazanin"/>
          <w:lang w:bidi="fa-IR"/>
          <w:color w:val="111111"/>
          <w:sz w:val="28"/>
          <w:szCs w:val="28"/>
          <w:rtl/>
        </w:rPr>
        <w:t xml:space="preserve">به برآورده گشتن خواسته‌ام و نیکی تقدیرت برای من، در تمامی امور یاری‌ام‌فرما.23/13</w:t>
      </w:r>
    </w:p>
    <w:p>
      <w:pPr>
        <w:pStyle w:val="Heading5"/>
      </w:pPr>
      <w:bookmarkStart w:id="4078" w:name="_Toc2840"/>
      <w:r>
        <w:t>توفیق پذیرفتن تقدیر الهی</w:t>
      </w:r>
      <w:bookmarkEnd w:id="4078"/>
    </w:p>
    <w:p>
      <w:pPr>
        <w:pStyle w:val="BookText"/>
      </w:pPr>
      <w:r>
        <w:rPr>
          <w:rFonts w:ascii="Amiri" w:hAnsi="Amiri" w:eastAsia="Amiri" w:cs="Amiri"/>
          <w:lang w:bidi="ar-SA"/>
          <w:color w:val="111111"/>
          <w:sz w:val="28"/>
          <w:szCs w:val="28"/>
          <w:rtl/>
        </w:rPr>
        <w:t xml:space="preserve">اللَّهُمَّ... وَفِّقْنِی لِقَبُولِ مَا قَضَیْتَ لِی وَ عَلَیَّ</w:t>
      </w:r>
    </w:p>
    <w:p>
      <w:pPr>
        <w:pStyle w:val="BookText"/>
      </w:pPr>
      <w:r>
        <w:rPr>
          <w:rFonts w:ascii="IRNazanin" w:hAnsi="IRNazanin" w:eastAsia="IRNazanin" w:cs="IRNazanin"/>
          <w:lang w:bidi="fa-IR"/>
          <w:color w:val="111111"/>
          <w:sz w:val="28"/>
          <w:szCs w:val="28"/>
          <w:rtl/>
        </w:rPr>
        <w:t xml:space="preserve">خداوندا مرا توفیق ده تا آنچه بر سود و زیانم مقدّر نمودی، پذیرا باشم.13/14</w:t>
      </w:r>
    </w:p>
    <w:p>
      <w:pPr>
        <w:pStyle w:val="Heading5"/>
      </w:pPr>
      <w:bookmarkStart w:id="4079" w:name="_Toc2841"/>
      <w:r>
        <w:t>خوشنودی به تقدیر الهی</w:t>
      </w:r>
      <w:bookmarkEnd w:id="4079"/>
    </w:p>
    <w:p>
      <w:pPr>
        <w:pStyle w:val="BookText"/>
      </w:pPr>
      <w:r>
        <w:rPr>
          <w:rFonts w:ascii="Amiri" w:hAnsi="Amiri" w:eastAsia="Amiri" w:cs="Amiri"/>
          <w:lang w:bidi="ar-SA"/>
          <w:color w:val="111111"/>
          <w:sz w:val="28"/>
          <w:szCs w:val="28"/>
          <w:rtl/>
        </w:rPr>
        <w:t xml:space="preserve">اجْعَلْ ذَلِکَ سَبَبًا لِقَنَاعَتِی بِمَا قَضَیْتَ</w:t>
      </w:r>
    </w:p>
    <w:p>
      <w:pPr>
        <w:pStyle w:val="BookText"/>
      </w:pPr>
      <w:r>
        <w:rPr>
          <w:rFonts w:ascii="IRNazanin" w:hAnsi="IRNazanin" w:eastAsia="IRNazanin" w:cs="IRNazanin"/>
          <w:lang w:bidi="fa-IR"/>
          <w:color w:val="111111"/>
          <w:sz w:val="28"/>
          <w:szCs w:val="28"/>
          <w:rtl/>
        </w:rPr>
        <w:t xml:space="preserve">آن را وسیله راضی شدنم به آنچه مقدّر نمودی قرار ده.15/14</w:t>
      </w:r>
    </w:p>
    <w:p>
      <w:pPr>
        <w:pStyle w:val="BookText"/>
      </w:pPr>
      <w:r>
        <w:rPr>
          <w:rFonts w:ascii="Amiri" w:hAnsi="Amiri" w:eastAsia="Amiri" w:cs="Amiri"/>
          <w:lang w:bidi="ar-SA"/>
          <w:color w:val="111111"/>
          <w:sz w:val="28"/>
          <w:szCs w:val="28"/>
          <w:rtl/>
        </w:rPr>
        <w:t xml:space="preserve">أَلْهِمْنَا مَعْرِفَةَ الِاخْتِیَارِ، وَ اجْعَلْ ذَلِکَ ذَرِیعَةً إِلَی الرِّضَا بِمَا قَضَیْتَ لَنَا</w:t>
      </w:r>
    </w:p>
    <w:p>
      <w:pPr>
        <w:pStyle w:val="BookText"/>
      </w:pPr>
      <w:r>
        <w:rPr>
          <w:rFonts w:ascii="IRNazanin" w:hAnsi="IRNazanin" w:eastAsia="IRNazanin" w:cs="IRNazanin"/>
          <w:lang w:bidi="fa-IR"/>
          <w:color w:val="111111"/>
          <w:sz w:val="28"/>
          <w:szCs w:val="28"/>
          <w:rtl/>
        </w:rPr>
        <w:t xml:space="preserve">معرفت (کار) خیر را به ما الهام فرما و آن را وسیله خوشنودی به آنچه برای ما مقدّر فرمودی، قرار ده.2/33</w:t>
      </w:r>
    </w:p>
    <w:p>
      <w:pPr>
        <w:pStyle w:val="Heading5"/>
      </w:pPr>
      <w:bookmarkStart w:id="4080" w:name="_Toc2842"/>
      <w:r>
        <w:t>نیکویی تقدیر الهی</w:t>
      </w:r>
      <w:bookmarkEnd w:id="4080"/>
    </w:p>
    <w:p>
      <w:pPr>
        <w:pStyle w:val="BookText"/>
      </w:pPr>
      <w:r>
        <w:rPr>
          <w:rFonts w:ascii="Amiri" w:hAnsi="Amiri" w:eastAsia="Amiri" w:cs="Amiri"/>
          <w:lang w:bidi="ar-SA"/>
          <w:color w:val="111111"/>
          <w:sz w:val="28"/>
          <w:szCs w:val="28"/>
          <w:rtl/>
        </w:rPr>
        <w:t xml:space="preserve">اللَّهُمَّ لَکَ الْحَمْدُ عَلَی حُسْنِ قَضَائِکَ</w:t>
      </w:r>
    </w:p>
    <w:p>
      <w:pPr>
        <w:pStyle w:val="BookText"/>
      </w:pPr>
      <w:r>
        <w:rPr>
          <w:rFonts w:ascii="IRNazanin" w:hAnsi="IRNazanin" w:eastAsia="IRNazanin" w:cs="IRNazanin"/>
          <w:lang w:bidi="fa-IR"/>
          <w:color w:val="111111"/>
          <w:sz w:val="28"/>
          <w:szCs w:val="28"/>
          <w:rtl/>
        </w:rPr>
        <w:t xml:space="preserve">خداوندا بر سرنوشت نیکی که برایم تقدیر کردی، تو را سپاس.1/18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9" w:name="pg3739_47948"/>
    <w:bookmarkEnd w:id="339"/>
    <w:p>
      <w:pPr>
        <w:pStyle w:val="Heading5"/>
      </w:pPr>
      <w:bookmarkStart w:id="4081" w:name="_Toc2843"/>
      <w:r>
        <w:t>تقدیر و عدل الهی</w:t>
      </w:r>
      <w:bookmarkEnd w:id="4081"/>
    </w:p>
    <w:p>
      <w:pPr>
        <w:pStyle w:val="BookText"/>
      </w:pPr>
      <w:r>
        <w:rPr>
          <w:rFonts w:ascii="Amiri" w:hAnsi="Amiri" w:eastAsia="Amiri" w:cs="Amiri"/>
          <w:lang w:bidi="ar-SA"/>
          <w:color w:val="111111"/>
          <w:sz w:val="28"/>
          <w:szCs w:val="28"/>
          <w:rtl/>
        </w:rPr>
        <w:t xml:space="preserve">عَدْلٌ فِیَّ قَضَاوءُکَ</w:t>
      </w:r>
    </w:p>
    <w:p>
      <w:pPr>
        <w:pStyle w:val="BookText"/>
      </w:pPr>
      <w:r>
        <w:rPr>
          <w:rFonts w:ascii="IRNazanin" w:hAnsi="IRNazanin" w:eastAsia="IRNazanin" w:cs="IRNazanin"/>
          <w:lang w:bidi="fa-IR"/>
          <w:color w:val="111111"/>
          <w:sz w:val="28"/>
          <w:szCs w:val="28"/>
          <w:rtl/>
        </w:rPr>
        <w:t xml:space="preserve">آنچه برای من تقدیر نمودی، عادلانه است.6/21</w:t>
      </w:r>
    </w:p>
    <w:p>
      <w:pPr>
        <w:pStyle w:val="Heading5"/>
      </w:pPr>
      <w:bookmarkStart w:id="4082" w:name="_Toc2844"/>
      <w:r>
        <w:t>تقدیر شهادت، برای مجاهد مسلمان</w:t>
      </w:r>
      <w:bookmarkEnd w:id="4082"/>
    </w:p>
    <w:p>
      <w:pPr>
        <w:pStyle w:val="BookText"/>
      </w:pPr>
      <w:r>
        <w:rPr>
          <w:rFonts w:ascii="Amiri" w:hAnsi="Amiri" w:eastAsia="Amiri" w:cs="Amiri"/>
          <w:lang w:bidi="ar-SA"/>
          <w:color w:val="111111"/>
          <w:sz w:val="28"/>
          <w:szCs w:val="28"/>
          <w:rtl/>
        </w:rPr>
        <w:t xml:space="preserve">فَإِنْ... قَضَیْتَ لَهُ بِالشَّهَادَةِ فَبَعْدَ أَنْ یَجْتَاحَ عَدُوَّکَ بِالْقَتْلِ</w:t>
      </w:r>
    </w:p>
    <w:p>
      <w:pPr>
        <w:pStyle w:val="BookText"/>
      </w:pPr>
      <w:r>
        <w:rPr>
          <w:rFonts w:ascii="IRNazanin" w:hAnsi="IRNazanin" w:eastAsia="IRNazanin" w:cs="IRNazanin"/>
          <w:lang w:bidi="fa-IR"/>
          <w:color w:val="111111"/>
          <w:sz w:val="28"/>
          <w:szCs w:val="28"/>
          <w:rtl/>
        </w:rPr>
        <w:t xml:space="preserve">پس اگر شهادت را برایش رقم زدی، بعد از آن باشد که دشمنت را با کشتن نابود نموده است.15/27</w:t>
      </w:r>
    </w:p>
    <w:p>
      <w:pPr>
        <w:pStyle w:val="Heading5"/>
      </w:pPr>
      <w:bookmarkStart w:id="4083" w:name="_Toc2845"/>
      <w:r>
        <w:t>آموختن تقدیر نیکو (در معیشت)، به بنده</w:t>
      </w:r>
      <w:bookmarkEnd w:id="4083"/>
    </w:p>
    <w:p>
      <w:pPr>
        <w:pStyle w:val="BookText"/>
      </w:pPr>
      <w:r>
        <w:rPr>
          <w:rFonts w:ascii="Amiri" w:hAnsi="Amiri" w:eastAsia="Amiri" w:cs="Amiri"/>
          <w:lang w:bidi="ar-SA"/>
          <w:color w:val="111111"/>
          <w:sz w:val="28"/>
          <w:szCs w:val="28"/>
          <w:rtl/>
        </w:rPr>
        <w:t xml:space="preserve">عَلِّمْنِی حُسْنَ التَّقْدِیرِ</w:t>
      </w:r>
    </w:p>
    <w:p>
      <w:pPr>
        <w:pStyle w:val="BookText"/>
      </w:pPr>
      <w:r>
        <w:rPr>
          <w:rFonts w:ascii="IRNazanin" w:hAnsi="IRNazanin" w:eastAsia="IRNazanin" w:cs="IRNazanin"/>
          <w:lang w:bidi="fa-IR"/>
          <w:color w:val="111111"/>
          <w:sz w:val="28"/>
          <w:szCs w:val="28"/>
          <w:rtl/>
        </w:rPr>
        <w:t xml:space="preserve">تقدیر و روش نیکو را به من بیاموز.3/30</w:t>
      </w:r>
    </w:p>
    <w:p>
      <w:pPr>
        <w:pStyle w:val="Heading5"/>
      </w:pPr>
      <w:bookmarkStart w:id="4084" w:name="_Toc2846"/>
      <w:r>
        <w:t>قانع به تقدیر الهی</w:t>
      </w:r>
      <w:bookmarkEnd w:id="4084"/>
    </w:p>
    <w:p>
      <w:pPr>
        <w:pStyle w:val="BookText"/>
      </w:pPr>
      <w:r>
        <w:rPr>
          <w:rFonts w:ascii="Amiri" w:hAnsi="Amiri" w:eastAsia="Amiri" w:cs="Amiri"/>
          <w:lang w:bidi="ar-SA"/>
          <w:color w:val="111111"/>
          <w:sz w:val="28"/>
          <w:szCs w:val="28"/>
          <w:rtl/>
        </w:rPr>
        <w:t xml:space="preserve">وَ أَسْأَلُکَ... أَنْ تُقَنِّعَنِی بِتَقْدِیرِکَ لِی</w:t>
      </w:r>
    </w:p>
    <w:p>
      <w:pPr>
        <w:pStyle w:val="BookText"/>
      </w:pPr>
      <w:r>
        <w:rPr>
          <w:rFonts w:ascii="IRNazanin" w:hAnsi="IRNazanin" w:eastAsia="IRNazanin" w:cs="IRNazanin"/>
          <w:lang w:bidi="fa-IR"/>
          <w:color w:val="111111"/>
          <w:sz w:val="28"/>
          <w:szCs w:val="28"/>
          <w:rtl/>
        </w:rPr>
        <w:t xml:space="preserve">و از تو درخواست می‌کنم که مرا به آنچه برایم مقدّر فرموده‌ای، قانع سازی.28/32</w:t>
      </w:r>
    </w:p>
    <w:p>
      <w:pPr>
        <w:pStyle w:val="Heading5"/>
      </w:pPr>
      <w:bookmarkStart w:id="4085" w:name="_Toc2847"/>
      <w:r>
        <w:t>تقدیر خیر و نیکی، برای بنده</w:t>
      </w:r>
      <w:bookmarkEnd w:id="4085"/>
    </w:p>
    <w:p>
      <w:pPr>
        <w:pStyle w:val="BookText"/>
      </w:pPr>
      <w:r>
        <w:rPr>
          <w:rFonts w:ascii="Amiri" w:hAnsi="Amiri" w:eastAsia="Amiri" w:cs="Amiri"/>
          <w:lang w:bidi="ar-SA"/>
          <w:color w:val="111111"/>
          <w:sz w:val="28"/>
          <w:szCs w:val="28"/>
          <w:rtl/>
        </w:rPr>
        <w:t xml:space="preserve">اللَّهُمَّ إِنِّی أَسْتَخِیرُکَ بِعِلْمِکَ، فَصَلِّ عَلَی مُحَمَّدٍ وَ آلِهِ، وَ اقْضِ لِی بِالْخِیَرَةِ</w:t>
      </w:r>
    </w:p>
    <w:p>
      <w:pPr>
        <w:pStyle w:val="BookText"/>
      </w:pPr>
      <w:r>
        <w:rPr>
          <w:rFonts w:ascii="IRNazanin" w:hAnsi="IRNazanin" w:eastAsia="IRNazanin" w:cs="IRNazanin"/>
          <w:lang w:bidi="fa-IR"/>
          <w:color w:val="111111"/>
          <w:sz w:val="28"/>
          <w:szCs w:val="28"/>
          <w:rtl/>
        </w:rPr>
        <w:t xml:space="preserve">خداوندا، همانا من به علمت از تو درخواستِ خیر دارم. پس بر محمّد و خاندانش درود فرست و برایم به خیر حکم فرما.1/33</w:t>
      </w:r>
    </w:p>
    <w:p>
      <w:pPr>
        <w:pStyle w:val="Heading5"/>
      </w:pPr>
      <w:bookmarkStart w:id="4086" w:name="_Toc2848"/>
      <w:r>
        <w:t>بندگان و نپسندیدن تقدیر الهی</w:t>
      </w:r>
      <w:bookmarkEnd w:id="4086"/>
    </w:p>
    <w:p>
      <w:pPr>
        <w:pStyle w:val="BookText"/>
      </w:pPr>
      <w:r>
        <w:rPr>
          <w:rFonts w:ascii="Amiri" w:hAnsi="Amiri" w:eastAsia="Amiri" w:cs="Amiri"/>
          <w:lang w:bidi="ar-SA"/>
          <w:color w:val="111111"/>
          <w:sz w:val="28"/>
          <w:szCs w:val="28"/>
          <w:rtl/>
        </w:rPr>
        <w:t xml:space="preserve">حَبِّبْ إِلَیْنَا مَا نَکْرَهُ مِنْ قَضَائِکَ</w:t>
      </w:r>
    </w:p>
    <w:p>
      <w:pPr>
        <w:pStyle w:val="BookText"/>
      </w:pPr>
      <w:r>
        <w:rPr>
          <w:rFonts w:ascii="IRNazanin" w:hAnsi="IRNazanin" w:eastAsia="IRNazanin" w:cs="IRNazanin"/>
          <w:lang w:bidi="fa-IR"/>
          <w:color w:val="111111"/>
          <w:sz w:val="28"/>
          <w:szCs w:val="28"/>
          <w:rtl/>
        </w:rPr>
        <w:t xml:space="preserve">آنچه از مقدّراتت که نمی‌پسندیم، نزد ما محبوب فرما.4/33</w:t>
      </w:r>
    </w:p>
    <w:p>
      <w:pPr>
        <w:pStyle w:val="Heading5"/>
      </w:pPr>
      <w:bookmarkStart w:id="4087" w:name="_Toc2849"/>
      <w:r>
        <w:t>آسان گرداندن قضای الهی</w:t>
      </w:r>
      <w:bookmarkEnd w:id="4087"/>
    </w:p>
    <w:p>
      <w:pPr>
        <w:pStyle w:val="BookText"/>
      </w:pPr>
      <w:r>
        <w:rPr>
          <w:rFonts w:ascii="Amiri" w:hAnsi="Amiri" w:eastAsia="Amiri" w:cs="Amiri"/>
          <w:lang w:bidi="ar-SA"/>
          <w:color w:val="111111"/>
          <w:sz w:val="28"/>
          <w:szCs w:val="28"/>
          <w:rtl/>
        </w:rPr>
        <w:t xml:space="preserve">سَهِّلْ عَلَیْنَا مَا نَسْتَصْعِبُ مِنْ حُکْمِکَ</w:t>
      </w:r>
    </w:p>
    <w:p>
      <w:pPr>
        <w:pStyle w:val="BookText"/>
      </w:pPr>
      <w:r>
        <w:rPr>
          <w:rFonts w:ascii="IRNazanin" w:hAnsi="IRNazanin" w:eastAsia="IRNazanin" w:cs="IRNazanin"/>
          <w:lang w:bidi="fa-IR"/>
          <w:color w:val="111111"/>
          <w:sz w:val="28"/>
          <w:szCs w:val="28"/>
          <w:rtl/>
        </w:rPr>
        <w:t xml:space="preserve">آنچه از حکمت که سخت می‌شماریم، بر ما آسان گردان.4/33</w:t>
      </w:r>
    </w:p>
    <w:p>
      <w:pPr>
        <w:pStyle w:val="Heading5"/>
      </w:pPr>
      <w:bookmarkStart w:id="4088" w:name="_Toc2850"/>
      <w:r>
        <w:t>علّت سبک شمردن تقدیر الهی</w:t>
      </w:r>
      <w:bookmarkEnd w:id="4088"/>
    </w:p>
    <w:p>
      <w:pPr>
        <w:pStyle w:val="BookText"/>
      </w:pPr>
      <w:r>
        <w:rPr>
          <w:rFonts w:ascii="Amiri" w:hAnsi="Amiri" w:eastAsia="Amiri" w:cs="Amiri"/>
          <w:lang w:bidi="ar-SA"/>
          <w:color w:val="111111"/>
          <w:sz w:val="28"/>
          <w:szCs w:val="28"/>
          <w:rtl/>
        </w:rPr>
        <w:t xml:space="preserve">لَا تَفْتِنِّی بِمَا أَعْطَیْتَهُمْ... فَأَحْسُدَ خَلْقَکَ، وَ أَغْمَطَ حُکْمَکَ</w:t>
      </w:r>
    </w:p>
    <w:p>
      <w:pPr>
        <w:pStyle w:val="BookText"/>
      </w:pPr>
      <w:r>
        <w:rPr>
          <w:rFonts w:ascii="IRNazanin" w:hAnsi="IRNazanin" w:eastAsia="IRNazanin" w:cs="IRNazanin"/>
          <w:lang w:bidi="fa-IR"/>
          <w:color w:val="111111"/>
          <w:sz w:val="28"/>
          <w:szCs w:val="28"/>
          <w:rtl/>
        </w:rPr>
        <w:t xml:space="preserve">مرا به آنچه به آنان (دنیاداران) عطا کردی، آزمایش نکن، که بر آفریدگانت حسد برم و حکم تو را سبک شمارم.2/35</w:t>
      </w:r>
    </w:p>
    <w:p>
      <w:pPr>
        <w:pStyle w:val="Heading5"/>
      </w:pPr>
      <w:bookmarkStart w:id="4089" w:name="_Toc2851"/>
      <w:r>
        <w:t>فراخیِ سینه بنده، نسبت به مقدّرات</w:t>
      </w:r>
      <w:bookmarkEnd w:id="4089"/>
    </w:p>
    <w:p>
      <w:pPr>
        <w:pStyle w:val="BookText"/>
      </w:pPr>
      <w:r>
        <w:rPr>
          <w:rFonts w:ascii="Amiri" w:hAnsi="Amiri" w:eastAsia="Amiri" w:cs="Amiri"/>
          <w:lang w:bidi="ar-SA"/>
          <w:color w:val="111111"/>
          <w:sz w:val="28"/>
          <w:szCs w:val="28"/>
          <w:rtl/>
        </w:rPr>
        <w:t xml:space="preserve">وَسِّعْ بِمَوَاقِعِ حُکْمِکَ صَدْرِی</w:t>
      </w:r>
    </w:p>
    <w:p>
      <w:pPr>
        <w:pStyle w:val="BookText"/>
      </w:pPr>
      <w:r>
        <w:rPr>
          <w:rFonts w:ascii="IRNazanin" w:hAnsi="IRNazanin" w:eastAsia="IRNazanin" w:cs="IRNazanin"/>
          <w:lang w:bidi="fa-IR"/>
          <w:color w:val="111111"/>
          <w:sz w:val="28"/>
          <w:szCs w:val="28"/>
          <w:rtl/>
        </w:rPr>
        <w:t xml:space="preserve">سینه‌ام را به احکام (مقدّرات) خود، فراخ ساز.3/35</w:t>
      </w:r>
    </w:p>
    <w:p>
      <w:pPr>
        <w:pStyle w:val="Heading5"/>
      </w:pPr>
      <w:bookmarkStart w:id="4090" w:name="_Toc2852"/>
      <w:r>
        <w:t>آمد و شد ماه، در منزلگاه‌های مقدّر</w:t>
      </w:r>
      <w:bookmarkEnd w:id="4090"/>
    </w:p>
    <w:p>
      <w:pPr>
        <w:pStyle w:val="BookText"/>
      </w:pPr>
      <w:r>
        <w:rPr>
          <w:rFonts w:ascii="Amiri" w:hAnsi="Amiri" w:eastAsia="Amiri" w:cs="Amiri"/>
          <w:lang w:bidi="ar-SA"/>
          <w:color w:val="111111"/>
          <w:sz w:val="28"/>
          <w:szCs w:val="28"/>
          <w:rtl/>
        </w:rPr>
        <w:t xml:space="preserve">أَیُّهَا... الْمُتَرَدِّدُ فِی مَنَازِلِ التَّقْدِیرِ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0" w:name="pg3739_47949"/>
    <w:bookmarkEnd w:id="340"/>
    <w:p>
      <w:pPr>
        <w:pStyle w:val="BookText"/>
      </w:pPr>
      <w:r>
        <w:rPr>
          <w:rFonts w:ascii="IRNazanin" w:hAnsi="IRNazanin" w:eastAsia="IRNazanin" w:cs="IRNazanin"/>
          <w:lang w:bidi="fa-IR"/>
          <w:color w:val="111111"/>
          <w:sz w:val="28"/>
          <w:szCs w:val="28"/>
          <w:rtl/>
        </w:rPr>
        <w:t xml:space="preserve">ای که در منزل‌های قرارداده‌شده، آمد و شد می‌کنی.1/43</w:t>
      </w:r>
    </w:p>
    <w:p>
      <w:pPr>
        <w:pStyle w:val="Heading5"/>
      </w:pPr>
      <w:bookmarkStart w:id="4091" w:name="_Toc2853"/>
      <w:r>
        <w:t>خدا، تقدیرکننده انسان و ماه</w:t>
      </w:r>
      <w:bookmarkEnd w:id="4091"/>
    </w:p>
    <w:p>
      <w:pPr>
        <w:pStyle w:val="BookText"/>
      </w:pPr>
      <w:r>
        <w:rPr>
          <w:rFonts w:ascii="Amiri" w:hAnsi="Amiri" w:eastAsia="Amiri" w:cs="Amiri"/>
          <w:lang w:bidi="ar-SA"/>
          <w:color w:val="111111"/>
          <w:sz w:val="28"/>
          <w:szCs w:val="28"/>
          <w:rtl/>
        </w:rPr>
        <w:t xml:space="preserve">فَأَسْأَلُ اللَّهَ رَبِّی وَ رَبَّکَ... وَ مُقَدِّرِی وَ مُقَدِّرَکَ... أَنْ یَجْعَلَکَ هِلَالَ بَرَکَةٍ</w:t>
      </w:r>
    </w:p>
    <w:p>
      <w:pPr>
        <w:pStyle w:val="BookText"/>
      </w:pPr>
      <w:r>
        <w:rPr>
          <w:rFonts w:ascii="IRNazanin" w:hAnsi="IRNazanin" w:eastAsia="IRNazanin" w:cs="IRNazanin"/>
          <w:lang w:bidi="fa-IR"/>
          <w:color w:val="111111"/>
          <w:sz w:val="28"/>
          <w:szCs w:val="28"/>
          <w:rtl/>
        </w:rPr>
        <w:t xml:space="preserve">پس از خدایی که پروردگار من و پروردگار تو، و تقدیرکننده من و تقدیرکننده تو است، درخواست می‌کنم که تو را ماه با برکتی قرار دهد.4/43</w:t>
      </w:r>
    </w:p>
    <w:p>
      <w:pPr>
        <w:pStyle w:val="Heading5"/>
      </w:pPr>
      <w:bookmarkStart w:id="4092" w:name="_Toc2854"/>
      <w:r>
        <w:t>تقدیر الهی و شب قدر</w:t>
      </w:r>
      <w:bookmarkEnd w:id="4092"/>
    </w:p>
    <w:p>
      <w:pPr>
        <w:pStyle w:val="BookText"/>
      </w:pPr>
      <w:r>
        <w:rPr>
          <w:rFonts w:ascii="Amiri" w:hAnsi="Amiri" w:eastAsia="Amiri" w:cs="Amiri"/>
          <w:lang w:bidi="ar-SA"/>
          <w:color w:val="111111"/>
          <w:sz w:val="28"/>
          <w:szCs w:val="28"/>
          <w:rtl/>
        </w:rPr>
        <w:t xml:space="preserve">تَنَزَّلُ الْمَلَائِکَةُ وَ الرُّوحُ فِیهَا بِإِذْنِ رَبِّهِمْ مِنْ کُلِّ أَمْرٍ... عَلَی مَنْ یَشَاءُ مِنْ عِبَادِهِ بِمَا أَحْکَمَ مِنْ قَضَائِهِ</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 هر یک از بندگانش که بخواهد، با آنچه از تقدیرش که محکم نموده، برای هر کاری فرود می‌آیند.5/44</w:t>
      </w:r>
    </w:p>
    <w:p>
      <w:pPr>
        <w:pStyle w:val="Heading5"/>
      </w:pPr>
      <w:bookmarkStart w:id="4093" w:name="_Toc2855"/>
      <w:r>
        <w:t>لیلة‌القدر، شبی از شب‌های ماه رمضان</w:t>
      </w:r>
      <w:bookmarkEnd w:id="4093"/>
    </w:p>
    <w:p>
      <w:pPr>
        <w:pStyle w:val="BookText"/>
      </w:pPr>
      <w:r>
        <w:rPr>
          <w:rFonts w:ascii="Amiri" w:hAnsi="Amiri" w:eastAsia="Amiri" w:cs="Amiri"/>
          <w:lang w:bidi="ar-SA"/>
          <w:color w:val="111111"/>
          <w:sz w:val="28"/>
          <w:szCs w:val="28"/>
          <w:rtl/>
        </w:rPr>
        <w:t xml:space="preserve">ثُمَّ فَضَّلَ لَیْلَةً وَاحِدَةً مِنْ لَیَالِیهِ عَلَی لَیَالِی أَلْفِ شَهْرٍ، وَ سَمَّ-اهَا لَیْلَةَ الْقَدْرِ</w:t>
      </w:r>
    </w:p>
    <w:p>
      <w:pPr>
        <w:pStyle w:val="BookText"/>
      </w:pPr>
      <w:r>
        <w:rPr>
          <w:rFonts w:ascii="IRNazanin" w:hAnsi="IRNazanin" w:eastAsia="IRNazanin" w:cs="IRNazanin"/>
          <w:lang w:bidi="fa-IR"/>
          <w:color w:val="111111"/>
          <w:sz w:val="28"/>
          <w:szCs w:val="28"/>
          <w:rtl/>
        </w:rPr>
        <w:t xml:space="preserve">آنگاه یک شب از شب‌های آن را بر شب‌های هزار ماه برتری داد، و آن را شب قدر نامید.5/44</w:t>
      </w:r>
    </w:p>
    <w:p>
      <w:pPr>
        <w:pStyle w:val="Heading5"/>
      </w:pPr>
      <w:bookmarkStart w:id="4094" w:name="_Toc2856"/>
      <w:r>
        <w:t>بزرگی شب قدر، در ماه رمضان</w:t>
      </w:r>
      <w:bookmarkEnd w:id="4094"/>
    </w:p>
    <w:p>
      <w:pPr>
        <w:pStyle w:val="BookText"/>
      </w:pPr>
      <w:r>
        <w:rPr>
          <w:rFonts w:ascii="Amiri" w:hAnsi="Amiri" w:eastAsia="Amiri" w:cs="Amiri"/>
          <w:lang w:bidi="ar-SA"/>
          <w:color w:val="111111"/>
          <w:sz w:val="28"/>
          <w:szCs w:val="28"/>
          <w:rtl/>
        </w:rPr>
        <w:t xml:space="preserve">أَجْلَلْتَ فِیهِ مِنْ لَیْلَةِ الْقَدْرِ (الَّتِی هِیَ) خَیْرٌ مِنْ أَلْفِ شَهْرٍ</w:t>
      </w:r>
    </w:p>
    <w:p>
      <w:pPr>
        <w:pStyle w:val="BookText"/>
      </w:pPr>
      <w:r>
        <w:rPr>
          <w:rFonts w:ascii="IRNazanin" w:hAnsi="IRNazanin" w:eastAsia="IRNazanin" w:cs="IRNazanin"/>
          <w:lang w:bidi="fa-IR"/>
          <w:color w:val="111111"/>
          <w:sz w:val="28"/>
          <w:szCs w:val="28"/>
          <w:rtl/>
        </w:rPr>
        <w:t xml:space="preserve">شب قدر را که از هزار ماه بهتر است، در آن بزرگ داشتی.20/45</w:t>
      </w:r>
    </w:p>
    <w:p>
      <w:pPr>
        <w:pStyle w:val="Heading5"/>
      </w:pPr>
      <w:bookmarkStart w:id="4095" w:name="_Toc2857"/>
      <w:r>
        <w:t>لیلة‌القدر، بهتر از هزار ماه</w:t>
      </w:r>
      <w:bookmarkEnd w:id="4095"/>
    </w:p>
    <w:p>
      <w:pPr>
        <w:pStyle w:val="BookText"/>
      </w:pPr>
      <w:r>
        <w:rPr>
          <w:rFonts w:ascii="Amiri" w:hAnsi="Amiri" w:eastAsia="Amiri" w:cs="Amiri"/>
          <w:lang w:bidi="ar-SA"/>
          <w:color w:val="111111"/>
          <w:sz w:val="28"/>
          <w:szCs w:val="28"/>
          <w:rtl/>
        </w:rPr>
        <w:t xml:space="preserve">السَّلَامُ عَلَیْکَ وَ عَلَی لَیْلَةِ الْقَدْرِ الَّتِی هِیَ خَیْرٌ مِنْ أَلْفِ شَهْرٍ</w:t>
      </w:r>
    </w:p>
    <w:p>
      <w:pPr>
        <w:pStyle w:val="BookText"/>
      </w:pPr>
      <w:r>
        <w:rPr>
          <w:rFonts w:ascii="IRNazanin" w:hAnsi="IRNazanin" w:eastAsia="IRNazanin" w:cs="IRNazanin"/>
          <w:lang w:bidi="fa-IR"/>
          <w:color w:val="111111"/>
          <w:sz w:val="28"/>
          <w:szCs w:val="28"/>
          <w:rtl/>
        </w:rPr>
        <w:t xml:space="preserve">درود بر تو و بر شب قدر که بهتر است از هزار ماه. 40/45</w:t>
      </w:r>
    </w:p>
    <w:p>
      <w:pPr>
        <w:pStyle w:val="Heading5"/>
      </w:pPr>
      <w:bookmarkStart w:id="4096" w:name="_Toc2858"/>
      <w:r>
        <w:t>خدا، تقدیرکننده (غصب خلافت)</w:t>
      </w:r>
      <w:bookmarkEnd w:id="4096"/>
    </w:p>
    <w:p>
      <w:pPr>
        <w:pStyle w:val="BookText"/>
      </w:pPr>
      <w:r>
        <w:rPr>
          <w:rFonts w:ascii="Amiri" w:hAnsi="Amiri" w:eastAsia="Amiri" w:cs="Amiri"/>
          <w:lang w:bidi="ar-SA"/>
          <w:color w:val="111111"/>
          <w:sz w:val="28"/>
          <w:szCs w:val="28"/>
          <w:rtl/>
        </w:rPr>
        <w:t xml:space="preserve">أَنْتَ الْمُقَدِّرُ لِذَلِکَ</w:t>
      </w:r>
    </w:p>
    <w:p>
      <w:pPr>
        <w:pStyle w:val="BookText"/>
      </w:pPr>
      <w:r>
        <w:rPr>
          <w:rFonts w:ascii="IRNazanin" w:hAnsi="IRNazanin" w:eastAsia="IRNazanin" w:cs="IRNazanin"/>
          <w:lang w:bidi="fa-IR"/>
          <w:color w:val="111111"/>
          <w:sz w:val="28"/>
          <w:szCs w:val="28"/>
          <w:rtl/>
        </w:rPr>
        <w:t xml:space="preserve">تویی که چنین تقدیر کرده‌ای.9/48</w:t>
      </w:r>
    </w:p>
    <w:p>
      <w:pPr>
        <w:pStyle w:val="Heading5"/>
      </w:pPr>
      <w:bookmarkStart w:id="4097" w:name="_Toc2859"/>
      <w:r>
        <w:t>خواست بنده، و تقدیر الهی</w:t>
      </w:r>
      <w:bookmarkEnd w:id="4097"/>
    </w:p>
    <w:p>
      <w:pPr>
        <w:pStyle w:val="BookText"/>
      </w:pPr>
      <w:r>
        <w:rPr>
          <w:rFonts w:ascii="Amiri" w:hAnsi="Amiri" w:eastAsia="Amiri" w:cs="Amiri"/>
          <w:lang w:bidi="ar-SA"/>
          <w:color w:val="111111"/>
          <w:sz w:val="28"/>
          <w:szCs w:val="28"/>
          <w:rtl/>
        </w:rPr>
        <w:t xml:space="preserve">اسْتَجِبْ لِی جَمِیعَ مَا سَأَلْتُکَ... وَ أَرِدْهُ وَ قَدِّرْهُ وَ اقْضِهِ وَ أَمْضِهِ</w:t>
      </w:r>
    </w:p>
    <w:p>
      <w:pPr>
        <w:pStyle w:val="BookText"/>
      </w:pPr>
      <w:r>
        <w:rPr>
          <w:rFonts w:ascii="IRNazanin" w:hAnsi="IRNazanin" w:eastAsia="IRNazanin" w:cs="IRNazanin"/>
          <w:lang w:bidi="fa-IR"/>
          <w:color w:val="111111"/>
          <w:sz w:val="28"/>
          <w:szCs w:val="28"/>
          <w:rtl/>
        </w:rPr>
        <w:t xml:space="preserve">همه آنچه را که از تو خواسته‌ام، برایم مستجاب فرما و آن را بخواه و مقدّر کن و فرمان ده و اجرا کن.28/48</w:t>
      </w:r>
    </w:p>
    <w:p>
      <w:pPr>
        <w:pStyle w:val="Heading5"/>
      </w:pPr>
      <w:bookmarkStart w:id="4098" w:name="_Toc2860"/>
      <w:r>
        <w:t>قضا و قدر ترسناک</w:t>
      </w:r>
      <w:bookmarkEnd w:id="4098"/>
    </w:p>
    <w:p>
      <w:pPr>
        <w:pStyle w:val="BookText"/>
      </w:pPr>
      <w:r>
        <w:rPr>
          <w:rFonts w:ascii="Amiri" w:hAnsi="Amiri" w:eastAsia="Amiri" w:cs="Amiri"/>
          <w:lang w:bidi="ar-SA"/>
          <w:color w:val="111111"/>
          <w:sz w:val="28"/>
          <w:szCs w:val="28"/>
          <w:rtl/>
        </w:rPr>
        <w:t xml:space="preserve">وَ مَنَعْتَ مِنِّی مَحْذُورَ الْقَضَاءِ</w:t>
      </w:r>
    </w:p>
    <w:p>
      <w:pPr>
        <w:pStyle w:val="BookText"/>
      </w:pPr>
      <w:r>
        <w:rPr>
          <w:rFonts w:ascii="IRNazanin" w:hAnsi="IRNazanin" w:eastAsia="IRNazanin" w:cs="IRNazanin"/>
          <w:lang w:bidi="fa-IR"/>
          <w:color w:val="111111"/>
          <w:sz w:val="28"/>
          <w:szCs w:val="28"/>
          <w:rtl/>
        </w:rPr>
        <w:t xml:space="preserve">و مقدّراتی که موجب ترس است را از من بازداشتی. 2/51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1" w:name="pg3739_47950"/>
    <w:bookmarkEnd w:id="341"/>
    <w:p>
      <w:pPr>
        <w:pStyle w:val="Heading5"/>
      </w:pPr>
      <w:bookmarkStart w:id="4099" w:name="_Toc2861"/>
      <w:r>
        <w:t>تقدیر نمودن مرگ، برای همه آفریدگان</w:t>
      </w:r>
      <w:bookmarkEnd w:id="4099"/>
    </w:p>
    <w:p>
      <w:pPr>
        <w:pStyle w:val="BookText"/>
      </w:pPr>
      <w:r>
        <w:rPr>
          <w:rFonts w:ascii="Amiri" w:hAnsi="Amiri" w:eastAsia="Amiri" w:cs="Amiri"/>
          <w:lang w:bidi="ar-SA"/>
          <w:color w:val="111111"/>
          <w:sz w:val="28"/>
          <w:szCs w:val="28"/>
          <w:rtl/>
        </w:rPr>
        <w:t xml:space="preserve">سُبْحَانَکَ قَضَیْتَ عَلَی جَمِیعِ خَلْقِکَ الْمَوْتَ</w:t>
      </w:r>
    </w:p>
    <w:p>
      <w:pPr>
        <w:pStyle w:val="BookText"/>
      </w:pPr>
      <w:r>
        <w:rPr>
          <w:rFonts w:ascii="IRNazanin" w:hAnsi="IRNazanin" w:eastAsia="IRNazanin" w:cs="IRNazanin"/>
          <w:lang w:bidi="fa-IR"/>
          <w:color w:val="111111"/>
          <w:sz w:val="28"/>
          <w:szCs w:val="28"/>
          <w:rtl/>
        </w:rPr>
        <w:t xml:space="preserve">پاک و منزّهی! مرگ را برای همه آفریدگانت رقم زده‌ای.5/52</w:t>
      </w:r>
    </w:p>
    <w:p>
      <w:pPr>
        <w:pStyle w:val="Heading5"/>
      </w:pPr>
      <w:bookmarkStart w:id="4100" w:name="_Toc2862"/>
      <w:r>
        <w:t>تقدیر انجام بهترین کارها، برای بنده</w:t>
      </w:r>
      <w:bookmarkEnd w:id="4100"/>
    </w:p>
    <w:p>
      <w:pPr>
        <w:pStyle w:val="BookText"/>
      </w:pPr>
      <w:r>
        <w:rPr>
          <w:rFonts w:ascii="Amiri" w:hAnsi="Amiri" w:eastAsia="Amiri" w:cs="Amiri"/>
          <w:lang w:bidi="ar-SA"/>
          <w:color w:val="111111"/>
          <w:sz w:val="28"/>
          <w:szCs w:val="28"/>
          <w:rtl/>
        </w:rPr>
        <w:t xml:space="preserve">فَاقْضِ لِی بِخَیْرِهَا عَاقِبَةً</w:t>
      </w:r>
    </w:p>
    <w:p>
      <w:pPr>
        <w:pStyle w:val="BookText"/>
      </w:pPr>
      <w:r>
        <w:rPr>
          <w:rFonts w:ascii="IRNazanin" w:hAnsi="IRNazanin" w:eastAsia="IRNazanin" w:cs="IRNazanin"/>
          <w:lang w:bidi="fa-IR"/>
          <w:color w:val="111111"/>
          <w:sz w:val="28"/>
          <w:szCs w:val="28"/>
          <w:rtl/>
        </w:rPr>
        <w:t xml:space="preserve">پس آنچه سرانجامش بهترین است را برایم مقدّر فرما.8/54</w:t>
      </w:r>
    </w:p>
    <w:p>
      <w:pPr>
        <w:pStyle w:val="BookText"/>
      </w:pPr>
      <w:r>
        <w:rPr>
          <w:rFonts w:ascii="IRNazanin" w:hAnsi="IRNazanin" w:eastAsia="IRNazanin" w:cs="IRNazanin"/>
          <w:lang w:bidi="fa-IR"/>
          <w:color w:val="111111"/>
          <w:sz w:val="28"/>
          <w:szCs w:val="28"/>
          <w:rtl/>
        </w:rPr>
        <w:t xml:space="preserve">تقدیم پیش</w:t>
      </w:r>
    </w:p>
    <w:p>
      <w:pPr>
        <w:pStyle w:val="BookText"/>
      </w:pPr>
      <w:r>
        <w:rPr>
          <w:rFonts w:ascii="IRNazanin" w:hAnsi="IRNazanin" w:eastAsia="IRNazanin" w:cs="IRNazanin"/>
          <w:lang w:bidi="fa-IR"/>
          <w:color w:val="111111"/>
          <w:sz w:val="28"/>
          <w:szCs w:val="28"/>
          <w:rtl/>
        </w:rPr>
        <w:t xml:space="preserve">تقرّب نزدیکی</w:t>
      </w:r>
    </w:p>
    <w:p>
      <w:pPr>
        <w:pStyle w:val="Heading4"/>
      </w:pPr>
      <w:bookmarkStart w:id="4101" w:name="_Toc2863"/>
      <w:r>
        <w:t>تقسیم</w:t>
      </w:r>
      <w:bookmarkEnd w:id="4101"/>
    </w:p>
    <w:p>
      <w:pPr>
        <w:pStyle w:val="Heading5"/>
      </w:pPr>
      <w:bookmarkStart w:id="4102" w:name="_Toc2864"/>
      <w:r>
        <w:t>تقسیم عادلانه معیشت‌ها</w:t>
      </w:r>
      <w:bookmarkEnd w:id="4102"/>
    </w:p>
    <w:p>
      <w:pPr>
        <w:pStyle w:val="BookText"/>
      </w:pPr>
      <w:r>
        <w:rPr>
          <w:rFonts w:ascii="Amiri" w:hAnsi="Amiri" w:eastAsia="Amiri" w:cs="Amiri"/>
          <w:lang w:bidi="ar-SA"/>
          <w:color w:val="111111"/>
          <w:sz w:val="28"/>
          <w:szCs w:val="28"/>
          <w:rtl/>
        </w:rPr>
        <w:t xml:space="preserve">شَهِدْتُ أَنَّ اللَّهَ قَسَمَ مَعَایِشَ عِبَادِهِ بِالْعَدْلِ</w:t>
      </w:r>
    </w:p>
    <w:p>
      <w:pPr>
        <w:pStyle w:val="BookText"/>
      </w:pPr>
      <w:r>
        <w:rPr>
          <w:rFonts w:ascii="IRNazanin" w:hAnsi="IRNazanin" w:eastAsia="IRNazanin" w:cs="IRNazanin"/>
          <w:lang w:bidi="fa-IR"/>
          <w:color w:val="111111"/>
          <w:sz w:val="28"/>
          <w:szCs w:val="28"/>
          <w:rtl/>
        </w:rPr>
        <w:t xml:space="preserve">گواهی می‌دهم که خدا روزی‌های بندگانش را عادلانه تقسیم نمود.1/35</w:t>
      </w:r>
    </w:p>
    <w:p>
      <w:pPr>
        <w:pStyle w:val="Heading5"/>
      </w:pPr>
      <w:bookmarkStart w:id="4103" w:name="_Toc2865"/>
      <w:r>
        <w:t>فراوان ساختن بهره بنده، از تقسیم‌نموده خداوند</w:t>
      </w:r>
      <w:bookmarkEnd w:id="4103"/>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أَنْ تُوَفِّرَ حَظِّی وَ نَصِیبِی مِنْهُ</w:t>
      </w:r>
    </w:p>
    <w:p>
      <w:pPr>
        <w:pStyle w:val="BookText"/>
      </w:pPr>
      <w:r>
        <w:rPr>
          <w:rFonts w:ascii="IRNazanin" w:hAnsi="IRNazanin" w:eastAsia="IRNazanin" w:cs="IRNazanin"/>
          <w:lang w:bidi="fa-IR"/>
          <w:color w:val="111111"/>
          <w:sz w:val="28"/>
          <w:szCs w:val="28"/>
          <w:rtl/>
        </w:rPr>
        <w:t xml:space="preserve">خداوندا، ای پروردگار ما، از تو درخواست می‌نمایم که هرگاه میان بندگان با ایمانت، نیکی قسمت می‌نمایی، بهره و نصیب مرا از آن زیاد گردان.2/48</w:t>
      </w:r>
    </w:p>
    <w:p>
      <w:pPr>
        <w:pStyle w:val="BookText"/>
      </w:pPr>
      <w:r>
        <w:rPr>
          <w:rFonts w:ascii="IRNazanin" w:hAnsi="IRNazanin" w:eastAsia="IRNazanin" w:cs="IRNazanin"/>
          <w:lang w:bidi="fa-IR"/>
          <w:color w:val="111111"/>
          <w:sz w:val="28"/>
          <w:szCs w:val="28"/>
          <w:rtl/>
        </w:rPr>
        <w:t xml:space="preserve">تقصیر کوتاهی</w:t>
      </w:r>
    </w:p>
    <w:p>
      <w:pPr>
        <w:pStyle w:val="BookText"/>
      </w:pPr>
      <w:r>
        <w:rPr>
          <w:rFonts w:ascii="IRNazanin" w:hAnsi="IRNazanin" w:eastAsia="IRNazanin" w:cs="IRNazanin"/>
          <w:lang w:bidi="fa-IR"/>
          <w:color w:val="111111"/>
          <w:sz w:val="28"/>
          <w:szCs w:val="28"/>
          <w:rtl/>
        </w:rPr>
        <w:t xml:space="preserve">تقوا پرهیزکاری</w:t>
      </w:r>
    </w:p>
    <w:p>
      <w:pPr>
        <w:pStyle w:val="BookText"/>
      </w:pPr>
      <w:r>
        <w:rPr>
          <w:rFonts w:ascii="IRNazanin" w:hAnsi="IRNazanin" w:eastAsia="IRNazanin" w:cs="IRNazanin"/>
          <w:lang w:bidi="fa-IR"/>
          <w:color w:val="111111"/>
          <w:sz w:val="28"/>
          <w:szCs w:val="28"/>
          <w:rtl/>
        </w:rPr>
        <w:t xml:space="preserve">تکبّر استکبار</w:t>
      </w:r>
    </w:p>
    <w:p>
      <w:pPr>
        <w:pStyle w:val="Heading5"/>
      </w:pPr>
      <w:bookmarkStart w:id="4104" w:name="_Toc2866"/>
      <w:r>
        <w:t>دچار نکردن بنده، به کبر</w:t>
      </w:r>
      <w:bookmarkEnd w:id="4104"/>
    </w:p>
    <w:p>
      <w:pPr>
        <w:pStyle w:val="BookText"/>
      </w:pPr>
      <w:r>
        <w:rPr>
          <w:rFonts w:ascii="Amiri" w:hAnsi="Amiri" w:eastAsia="Amiri" w:cs="Amiri"/>
          <w:lang w:bidi="ar-SA"/>
          <w:color w:val="111111"/>
          <w:sz w:val="28"/>
          <w:szCs w:val="28"/>
          <w:rtl/>
        </w:rPr>
        <w:t xml:space="preserve">أَعِزَّنِی وَ لَا تَبْتَلِیَنِّی بِالْکِبْرِ</w:t>
      </w:r>
    </w:p>
    <w:p>
      <w:pPr>
        <w:pStyle w:val="BookText"/>
      </w:pPr>
      <w:r>
        <w:rPr>
          <w:rFonts w:ascii="IRNazanin" w:hAnsi="IRNazanin" w:eastAsia="IRNazanin" w:cs="IRNazanin"/>
          <w:lang w:bidi="fa-IR"/>
          <w:color w:val="111111"/>
          <w:sz w:val="28"/>
          <w:szCs w:val="28"/>
          <w:rtl/>
        </w:rPr>
        <w:t xml:space="preserve">مرا گرامی دار و به خود بزرگ بینی گرفتارم نساز.3/20</w:t>
      </w:r>
    </w:p>
    <w:p>
      <w:pPr>
        <w:pStyle w:val="Heading5"/>
      </w:pPr>
      <w:bookmarkStart w:id="4105" w:name="_Toc2867"/>
      <w:r>
        <w:t>برهم زدن کبرِ بدخواهِ بنده</w:t>
      </w:r>
      <w:bookmarkEnd w:id="4105"/>
    </w:p>
    <w:p>
      <w:pPr>
        <w:pStyle w:val="BookText"/>
      </w:pPr>
      <w:r>
        <w:rPr>
          <w:rFonts w:ascii="Amiri" w:hAnsi="Amiri" w:eastAsia="Amiri" w:cs="Amiri"/>
          <w:lang w:bidi="ar-SA"/>
          <w:color w:val="111111"/>
          <w:sz w:val="28"/>
          <w:szCs w:val="28"/>
          <w:rtl/>
        </w:rPr>
        <w:t xml:space="preserve">مَنْ أَرَادَنِی بِسُوءٍ فَاصْرِفْهُ عَنِّی... وَ اجْعَلْ بَیْنَ یَدَیْهِ سُدًّا حَتَّی... تَفْسَخَ کِبْرَهُ</w:t>
      </w:r>
    </w:p>
    <w:p>
      <w:pPr>
        <w:pStyle w:val="BookText"/>
      </w:pPr>
      <w:r>
        <w:rPr>
          <w:rFonts w:ascii="IRNazanin" w:hAnsi="IRNazanin" w:eastAsia="IRNazanin" w:cs="IRNazanin"/>
          <w:lang w:bidi="fa-IR"/>
          <w:color w:val="111111"/>
          <w:sz w:val="28"/>
          <w:szCs w:val="28"/>
          <w:rtl/>
        </w:rPr>
        <w:t xml:space="preserve">هر کس قصد دارد با من بدی کند، از من منصرفش ساز و در مقابل او سدّی قرار ده، تا کبرش را بر هم زنی.8و7/23</w:t>
      </w:r>
    </w:p>
    <w:p>
      <w:pPr>
        <w:pStyle w:val="Heading5"/>
      </w:pPr>
      <w:bookmarkStart w:id="4106" w:name="_Toc2868"/>
      <w:r>
        <w:t>تکبّر خداوند</w:t>
      </w:r>
      <w:bookmarkEnd w:id="4106"/>
    </w:p>
    <w:p>
      <w:pPr>
        <w:pStyle w:val="BookText"/>
      </w:pPr>
      <w:r>
        <w:rPr>
          <w:rFonts w:ascii="Amiri" w:hAnsi="Amiri" w:eastAsia="Amiri" w:cs="Amiri"/>
          <w:lang w:bidi="ar-SA"/>
          <w:color w:val="111111"/>
          <w:sz w:val="28"/>
          <w:szCs w:val="28"/>
          <w:rtl/>
        </w:rPr>
        <w:t xml:space="preserve">وَ أَنْتَ اللَّهُ لَا إِلَهَ إِلَّا أَنْتَ... الْکَبِیرُ الْمُتَکَبِّرُ</w:t>
      </w:r>
    </w:p>
    <w:p>
      <w:pPr>
        <w:pStyle w:val="BookText"/>
      </w:pPr>
      <w:r>
        <w:rPr>
          <w:rFonts w:ascii="IRNazanin" w:hAnsi="IRNazanin" w:eastAsia="IRNazanin" w:cs="IRNazanin"/>
          <w:lang w:bidi="fa-IR"/>
          <w:color w:val="111111"/>
          <w:sz w:val="28"/>
          <w:szCs w:val="28"/>
          <w:rtl/>
        </w:rPr>
        <w:t xml:space="preserve">و تویی خدایی که جز تو معبودی نیست. بزرگ در نهایت بزرگی.4/47</w:t>
      </w:r>
    </w:p>
    <w:p>
      <w:pPr>
        <w:pStyle w:val="Heading5"/>
      </w:pPr>
      <w:bookmarkStart w:id="4107" w:name="_Toc2869"/>
      <w:r>
        <w:t>درخواست از خدا، و تکبّر متکبّران</w:t>
      </w:r>
      <w:bookmarkEnd w:id="4107"/>
    </w:p>
    <w:p>
      <w:pPr>
        <w:pStyle w:val="BookText"/>
      </w:pPr>
      <w:r>
        <w:rPr>
          <w:rFonts w:ascii="Amiri" w:hAnsi="Amiri" w:eastAsia="Amiri" w:cs="Amiri"/>
          <w:lang w:bidi="ar-SA"/>
          <w:color w:val="111111"/>
          <w:sz w:val="28"/>
          <w:szCs w:val="28"/>
          <w:rtl/>
        </w:rPr>
        <w:t xml:space="preserve">سَأَلْتُکَ مَسْأَلَةَ الْحَقِیرِ الذَّلِیلِ الْبَائِسِ... لَا مُسْتَطِیلًا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2" w:name="pg3739_47951"/>
    <w:bookmarkEnd w:id="342"/>
    <w:p>
      <w:pPr>
        <w:pStyle w:val="BookText"/>
      </w:pPr>
      <w:r>
        <w:rPr>
          <w:rFonts w:ascii="Amiri" w:hAnsi="Amiri" w:eastAsia="Amiri" w:cs="Amiri"/>
          <w:lang w:bidi="ar-SA"/>
          <w:color w:val="111111"/>
          <w:sz w:val="28"/>
          <w:szCs w:val="28"/>
          <w:rtl/>
        </w:rPr>
        <w:t xml:space="preserve">بِتَکَبُّرِ الْمُتَکَبِّرِینَ</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نه از روی برتری جستنْ به تکبّر متکبّران.74/47</w:t>
      </w:r>
    </w:p>
    <w:p>
      <w:pPr>
        <w:pStyle w:val="Heading5"/>
      </w:pPr>
      <w:bookmarkStart w:id="4108" w:name="_Toc2870"/>
      <w:r>
        <w:t>تکبّر و بلندی‌جویی ستمگر</w:t>
      </w:r>
      <w:bookmarkEnd w:id="4108"/>
    </w:p>
    <w:p>
      <w:pPr>
        <w:pStyle w:val="BookText"/>
      </w:pPr>
      <w:r>
        <w:rPr>
          <w:rFonts w:ascii="Amiri" w:hAnsi="Amiri" w:eastAsia="Amiri" w:cs="Amiri"/>
          <w:lang w:bidi="ar-SA"/>
          <w:color w:val="111111"/>
          <w:sz w:val="28"/>
          <w:szCs w:val="28"/>
          <w:rtl/>
        </w:rPr>
        <w:t xml:space="preserve">وَ رَدَدْتَهُ فِی مَهْوَی حُفْرَتِهِ، فَانْقَمَعَ بَعْدَ اسْتِطَالَتِهِ ذَلِیلًا فِی رِبَقِ حِبَالَتِهِ الَّتِی کَانَ یُقَدِّرُ أَنْ یَرَانِی فِیهَا</w:t>
      </w:r>
    </w:p>
    <w:p>
      <w:pPr>
        <w:pStyle w:val="BookText"/>
      </w:pPr>
      <w:r>
        <w:rPr>
          <w:rFonts w:ascii="IRNazanin" w:hAnsi="IRNazanin" w:eastAsia="IRNazanin" w:cs="IRNazanin"/>
          <w:lang w:bidi="fa-IR"/>
          <w:color w:val="111111"/>
          <w:sz w:val="28"/>
          <w:szCs w:val="28"/>
          <w:rtl/>
        </w:rPr>
        <w:t xml:space="preserve">و او را در پرتگاه گودالش بازگرداندی، تا پس از آن همه گردن‌کشی، با خواری در بند دامی که در نظر داشت مرا در آن ببیند، درآمد.8/49</w:t>
      </w:r>
    </w:p>
    <w:p>
      <w:pPr>
        <w:pStyle w:val="Heading4"/>
      </w:pPr>
      <w:bookmarkStart w:id="4109" w:name="_Toc2871"/>
      <w:r>
        <w:t>تکلیف</w:t>
      </w:r>
      <w:bookmarkEnd w:id="4109"/>
    </w:p>
    <w:p>
      <w:pPr>
        <w:pStyle w:val="Heading5"/>
      </w:pPr>
      <w:bookmarkStart w:id="4110" w:name="_Toc2872"/>
      <w:r>
        <w:t>طاقت و تکلیف</w:t>
      </w:r>
      <w:bookmarkEnd w:id="4110"/>
    </w:p>
    <w:p>
      <w:pPr>
        <w:pStyle w:val="BookText"/>
      </w:pPr>
      <w:r>
        <w:rPr>
          <w:rFonts w:ascii="Amiri" w:hAnsi="Amiri" w:eastAsia="Amiri" w:cs="Amiri"/>
          <w:lang w:bidi="ar-SA"/>
          <w:color w:val="111111"/>
          <w:sz w:val="28"/>
          <w:szCs w:val="28"/>
          <w:rtl/>
        </w:rPr>
        <w:t xml:space="preserve">لَمْ یُکَلِّفْنَا إِلَّا وُسْعًا</w:t>
      </w:r>
    </w:p>
    <w:p>
      <w:pPr>
        <w:pStyle w:val="BookText"/>
      </w:pPr>
      <w:r>
        <w:rPr>
          <w:rFonts w:ascii="IRNazanin" w:hAnsi="IRNazanin" w:eastAsia="IRNazanin" w:cs="IRNazanin"/>
          <w:lang w:bidi="fa-IR"/>
          <w:color w:val="111111"/>
          <w:sz w:val="28"/>
          <w:szCs w:val="28"/>
          <w:rtl/>
        </w:rPr>
        <w:t xml:space="preserve">(خداوند) جز به اندازه توان، بر ما تکلیف ننموده.23/1</w:t>
      </w:r>
    </w:p>
    <w:p>
      <w:pPr>
        <w:pStyle w:val="BookText"/>
      </w:pPr>
      <w:r>
        <w:rPr>
          <w:rFonts w:ascii="Amiri" w:hAnsi="Amiri" w:eastAsia="Amiri" w:cs="Amiri"/>
          <w:lang w:bidi="ar-SA"/>
          <w:color w:val="111111"/>
          <w:sz w:val="28"/>
          <w:szCs w:val="28"/>
          <w:rtl/>
        </w:rPr>
        <w:t xml:space="preserve">وَ لَا تَمْنِحْنِی بِمَا لَا طَاقَةَ لِی بِهِ فَتَبْهَظَنِی مِمَّا تُحَمِّلُنِیهِ مِنْ فَضْلِ مَحَبَّتِکَ</w:t>
      </w:r>
    </w:p>
    <w:p>
      <w:pPr>
        <w:pStyle w:val="BookText"/>
      </w:pPr>
      <w:r>
        <w:rPr>
          <w:rFonts w:ascii="IRNazanin" w:hAnsi="IRNazanin" w:eastAsia="IRNazanin" w:cs="IRNazanin"/>
          <w:lang w:bidi="fa-IR"/>
          <w:color w:val="111111"/>
          <w:sz w:val="28"/>
          <w:szCs w:val="28"/>
          <w:rtl/>
        </w:rPr>
        <w:t xml:space="preserve">و آنچه طاقتش را ندارم به من نبخش، که پشتم را از بار گران دوستی‌ات که بر دوشم گذارده‌ای (و تکلیف نموده‌ای)، بشکنی.102/47</w:t>
      </w:r>
    </w:p>
    <w:p>
      <w:pPr>
        <w:pStyle w:val="Heading5"/>
      </w:pPr>
      <w:bookmarkStart w:id="4111" w:name="_Toc2873"/>
      <w:r>
        <w:t>توانایی خداوند و تکلیف نمودن بنده</w:t>
      </w:r>
      <w:bookmarkEnd w:id="4111"/>
    </w:p>
    <w:p>
      <w:pPr>
        <w:pStyle w:val="BookText"/>
      </w:pPr>
      <w:r>
        <w:rPr>
          <w:rFonts w:ascii="Amiri" w:hAnsi="Amiri" w:eastAsia="Amiri" w:cs="Amiri"/>
          <w:lang w:bidi="ar-SA"/>
          <w:color w:val="111111"/>
          <w:sz w:val="28"/>
          <w:szCs w:val="28"/>
          <w:rtl/>
        </w:rPr>
        <w:t xml:space="preserve">اللَّهُمَّ إِنَّکَ کَلَّفْتَنِی مِنْ نَفْسِی مَا أَنْتَ أَمْلَکُ بِهِ مِنِّی</w:t>
      </w:r>
    </w:p>
    <w:p>
      <w:pPr>
        <w:pStyle w:val="BookText"/>
      </w:pPr>
      <w:r>
        <w:rPr>
          <w:rFonts w:ascii="IRNazanin" w:hAnsi="IRNazanin" w:eastAsia="IRNazanin" w:cs="IRNazanin"/>
          <w:lang w:bidi="fa-IR"/>
          <w:color w:val="111111"/>
          <w:sz w:val="28"/>
          <w:szCs w:val="28"/>
          <w:rtl/>
        </w:rPr>
        <w:t xml:space="preserve">خداوندا مرا - درباره خودم - به کاری مکلّف ساختی، که تو از من به آن تواناتری.1/22</w:t>
      </w:r>
    </w:p>
    <w:p>
      <w:pPr>
        <w:pStyle w:val="Heading4"/>
      </w:pPr>
      <w:bookmarkStart w:id="4112" w:name="_Toc2874"/>
      <w:r>
        <w:t>تکیه‌گاه</w:t>
      </w:r>
      <w:bookmarkEnd w:id="4112"/>
    </w:p>
    <w:p>
      <w:pPr>
        <w:pStyle w:val="Heading5"/>
      </w:pPr>
      <w:bookmarkStart w:id="4113" w:name="_Toc2875"/>
      <w:r>
        <w:t>ولیّ خدا و تواناترین تکیه‌گاه الهی</w:t>
      </w:r>
      <w:bookmarkEnd w:id="4113"/>
    </w:p>
    <w:p>
      <w:pPr>
        <w:pStyle w:val="BookText"/>
      </w:pPr>
      <w:r>
        <w:rPr>
          <w:rFonts w:ascii="Amiri" w:hAnsi="Amiri" w:eastAsia="Amiri" w:cs="Amiri"/>
          <w:lang w:bidi="ar-SA"/>
          <w:color w:val="111111"/>
          <w:sz w:val="28"/>
          <w:szCs w:val="28"/>
          <w:rtl/>
        </w:rPr>
        <w:t xml:space="preserve">اللَّهُمَّ فَأَوْزِعْ لِوَلِیِّکَ شُکْرَ مَا أَنْعَمْتَ بِهِ عَلَیْهِ... وَ أَعِنْهُ بِرُکْنِکَ الْأَعَزِّ</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 و او را به تواناترین تکیه‌گاه (نیروی) خود، یاری فرما.61/47</w:t>
      </w:r>
    </w:p>
    <w:p>
      <w:pPr>
        <w:pStyle w:val="Heading4"/>
      </w:pPr>
      <w:bookmarkStart w:id="4114" w:name="_Toc2876"/>
      <w:r>
        <w:t>تگرگ</w:t>
      </w:r>
      <w:bookmarkEnd w:id="4114"/>
    </w:p>
    <w:p>
      <w:pPr>
        <w:pStyle w:val="Heading5"/>
      </w:pPr>
      <w:bookmarkStart w:id="4115" w:name="_Toc2877"/>
      <w:r>
        <w:t>فرشتگانِ همراه با تگرگ</w:t>
      </w:r>
      <w:bookmarkEnd w:id="4115"/>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مُشَیِّعِی الثَّلْجِ وَ الْبَرَدِ</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همراهی کنندگان برف و تگرگ.15و11و10/3</w:t>
      </w:r>
    </w:p>
    <w:p>
      <w:pPr>
        <w:pStyle w:val="Heading4"/>
      </w:pPr>
      <w:bookmarkStart w:id="4116" w:name="_Toc2878"/>
      <w:r>
        <w:t>تلاوت</w:t>
      </w:r>
      <w:bookmarkEnd w:id="4116"/>
    </w:p>
    <w:p>
      <w:pPr>
        <w:pStyle w:val="Heading5"/>
      </w:pPr>
      <w:bookmarkStart w:id="4117" w:name="_Toc2879"/>
      <w:r>
        <w:t>کمک نمودن بندگان، به تلاوت قرآن</w:t>
      </w:r>
      <w:bookmarkEnd w:id="4117"/>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3" w:name="pg3739_47952"/>
    <w:bookmarkEnd w:id="343"/>
    <w:p>
      <w:pPr>
        <w:pStyle w:val="BookText"/>
      </w:pPr>
      <w:r>
        <w:rPr>
          <w:rFonts w:ascii="Amiri" w:hAnsi="Amiri" w:eastAsia="Amiri" w:cs="Amiri"/>
          <w:lang w:bidi="ar-SA"/>
          <w:color w:val="111111"/>
          <w:sz w:val="28"/>
          <w:szCs w:val="28"/>
          <w:rtl/>
        </w:rPr>
        <w:t xml:space="preserve">اللَّهُمَّ فَإِذْ أَفَدْتَنَا الْمَعُونَةَ عَلَی تِلَاوَتِهِ...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ما را بر تلاوتش یاری نمودی، پس ما را از کسانی قرار ده که آن را آنچنان که باید رعایت می‌کنند.4/42</w:t>
      </w:r>
    </w:p>
    <w:p>
      <w:pPr>
        <w:pStyle w:val="Heading5"/>
      </w:pPr>
      <w:bookmarkStart w:id="4118" w:name="_Toc2880"/>
      <w:r>
        <w:t>هراس داشتن هنگام تلاوت آیات قرآن</w:t>
      </w:r>
      <w:bookmarkEnd w:id="4118"/>
    </w:p>
    <w:p>
      <w:pPr>
        <w:pStyle w:val="BookText"/>
      </w:pPr>
      <w:r>
        <w:rPr>
          <w:rFonts w:ascii="Amiri" w:hAnsi="Amiri" w:eastAsia="Amiri" w:cs="Amiri"/>
          <w:lang w:bidi="ar-SA"/>
          <w:color w:val="111111"/>
          <w:sz w:val="28"/>
          <w:szCs w:val="28"/>
          <w:rtl/>
        </w:rPr>
        <w:t xml:space="preserve">اجْعَلْ... رَهْبَتِی عِنْد تِلَاوَةِ آیَاتِکَ</w:t>
      </w:r>
    </w:p>
    <w:p>
      <w:pPr>
        <w:pStyle w:val="BookText"/>
      </w:pPr>
      <w:r>
        <w:rPr>
          <w:rFonts w:ascii="IRNazanin" w:hAnsi="IRNazanin" w:eastAsia="IRNazanin" w:cs="IRNazanin"/>
          <w:lang w:bidi="fa-IR"/>
          <w:color w:val="111111"/>
          <w:sz w:val="28"/>
          <w:szCs w:val="28"/>
          <w:rtl/>
        </w:rPr>
        <w:t xml:space="preserve">هول مرا هنگام تلاوت آیات خود، قرار ده.122/47</w:t>
      </w:r>
    </w:p>
    <w:p>
      <w:pPr>
        <w:pStyle w:val="Heading4"/>
      </w:pPr>
      <w:bookmarkStart w:id="4119" w:name="_Toc2881"/>
      <w:r>
        <w:t>تلخی</w:t>
      </w:r>
      <w:bookmarkEnd w:id="4119"/>
    </w:p>
    <w:p>
      <w:pPr>
        <w:pStyle w:val="Heading5"/>
      </w:pPr>
      <w:bookmarkStart w:id="4120" w:name="_Toc2882"/>
      <w:r>
        <w:t>تلخی غلبه پادشاه</w:t>
      </w:r>
      <w:bookmarkEnd w:id="4120"/>
    </w:p>
    <w:p>
      <w:pPr>
        <w:pStyle w:val="BookText"/>
      </w:pPr>
      <w:r>
        <w:rPr>
          <w:rFonts w:ascii="Amiri" w:hAnsi="Amiri" w:eastAsia="Amiri" w:cs="Amiri"/>
          <w:lang w:bidi="ar-SA"/>
          <w:color w:val="111111"/>
          <w:sz w:val="28"/>
          <w:szCs w:val="28"/>
          <w:rtl/>
        </w:rPr>
        <w:t xml:space="preserve">اکْفِنَا... مَرَارَةَ صَوْلَةِ السُّلْطَانِ</w:t>
      </w:r>
    </w:p>
    <w:p>
      <w:pPr>
        <w:pStyle w:val="BookText"/>
      </w:pPr>
      <w:r>
        <w:rPr>
          <w:rFonts w:ascii="IRNazanin" w:hAnsi="IRNazanin" w:eastAsia="IRNazanin" w:cs="IRNazanin"/>
          <w:lang w:bidi="fa-IR"/>
          <w:color w:val="111111"/>
          <w:sz w:val="28"/>
          <w:szCs w:val="28"/>
          <w:rtl/>
        </w:rPr>
        <w:t xml:space="preserve">ما را از تلخی قهر و غلبه پادشاه نگهدار.10/5</w:t>
      </w:r>
    </w:p>
    <w:p>
      <w:pPr>
        <w:pStyle w:val="Heading5"/>
      </w:pPr>
      <w:bookmarkStart w:id="4121" w:name="_Toc2883"/>
      <w:r>
        <w:t>تلخیِ ترس از ستمگر و شیرینیِ ایمنی از او</w:t>
      </w:r>
      <w:bookmarkEnd w:id="4121"/>
    </w:p>
    <w:p>
      <w:pPr>
        <w:pStyle w:val="BookText"/>
      </w:pPr>
      <w:r>
        <w:rPr>
          <w:rFonts w:ascii="Amiri" w:hAnsi="Amiri" w:eastAsia="Amiri" w:cs="Amiri"/>
          <w:lang w:bidi="ar-SA"/>
          <w:color w:val="111111"/>
          <w:sz w:val="28"/>
          <w:szCs w:val="28"/>
          <w:rtl/>
        </w:rPr>
        <w:t xml:space="preserve">وَ أَبْدِلْنِی... مِنْ مَرَارَةِ خَوْفِ الظَّالِمِینَ حَلَاوَةَ الْأَمَنَةِ</w:t>
      </w:r>
    </w:p>
    <w:p>
      <w:pPr>
        <w:pStyle w:val="BookText"/>
      </w:pPr>
      <w:r>
        <w:rPr>
          <w:rFonts w:ascii="IRNazanin" w:hAnsi="IRNazanin" w:eastAsia="IRNazanin" w:cs="IRNazanin"/>
          <w:lang w:bidi="fa-IR"/>
          <w:color w:val="111111"/>
          <w:sz w:val="28"/>
          <w:szCs w:val="28"/>
          <w:rtl/>
        </w:rPr>
        <w:t xml:space="preserve">و درباره من تلخی بیم از ستمگران را به شیرینی امنیّت مبدّل فرما.7/20</w:t>
      </w:r>
    </w:p>
    <w:p>
      <w:pPr>
        <w:pStyle w:val="Heading5"/>
      </w:pPr>
      <w:bookmarkStart w:id="4122" w:name="_Toc2884"/>
      <w:r>
        <w:t>نوشیدن آب تلخ</w:t>
      </w:r>
      <w:bookmarkEnd w:id="4122"/>
    </w:p>
    <w:p>
      <w:pPr>
        <w:pStyle w:val="BookText"/>
      </w:pPr>
      <w:r>
        <w:rPr>
          <w:rFonts w:ascii="Amiri" w:hAnsi="Amiri" w:eastAsia="Amiri" w:cs="Amiri"/>
          <w:lang w:bidi="ar-SA"/>
          <w:color w:val="111111"/>
          <w:sz w:val="28"/>
          <w:szCs w:val="28"/>
          <w:rtl/>
        </w:rPr>
        <w:t xml:space="preserve">فَکَمْ مِنْ عَدُوٍّ... یُجَرِّعَنِی زُعَاقَ مَرَارَتِهِ</w:t>
      </w:r>
    </w:p>
    <w:p>
      <w:pPr>
        <w:pStyle w:val="BookText"/>
      </w:pPr>
      <w:r>
        <w:rPr>
          <w:rFonts w:ascii="IRNazanin" w:hAnsi="IRNazanin" w:eastAsia="IRNazanin" w:cs="IRNazanin"/>
          <w:lang w:bidi="fa-IR"/>
          <w:color w:val="111111"/>
          <w:sz w:val="28"/>
          <w:szCs w:val="28"/>
          <w:rtl/>
        </w:rPr>
        <w:t xml:space="preserve">پس چه بسیار دشمنی که آب بسیار تلخِ زهرآگین را جرعه جرعه به من نوشاند.4/49</w:t>
      </w:r>
    </w:p>
    <w:p>
      <w:pPr>
        <w:pStyle w:val="Heading4"/>
      </w:pPr>
      <w:bookmarkStart w:id="4123" w:name="_Toc2885"/>
      <w:r>
        <w:t>تلقین</w:t>
      </w:r>
      <w:bookmarkEnd w:id="4123"/>
    </w:p>
    <w:p>
      <w:pPr>
        <w:pStyle w:val="Heading5"/>
      </w:pPr>
      <w:bookmarkStart w:id="4124" w:name="_Toc2886"/>
      <w:r>
        <w:t>تلقین برهان بنده به او، در خواسته و حاجتش</w:t>
      </w:r>
      <w:bookmarkEnd w:id="4124"/>
    </w:p>
    <w:p>
      <w:pPr>
        <w:pStyle w:val="BookText"/>
      </w:pPr>
      <w:r>
        <w:rPr>
          <w:rFonts w:ascii="Amiri" w:hAnsi="Amiri" w:eastAsia="Amiri" w:cs="Amiri"/>
          <w:lang w:bidi="ar-SA"/>
          <w:color w:val="111111"/>
          <w:sz w:val="28"/>
          <w:szCs w:val="28"/>
          <w:rtl/>
        </w:rPr>
        <w:t xml:space="preserve">اللَّهُمَّ هَذِهِ حَاجَتِی... لَقِّنِّی فِیهَا حُجَّتِی</w:t>
      </w:r>
    </w:p>
    <w:p>
      <w:pPr>
        <w:pStyle w:val="BookText"/>
      </w:pPr>
      <w:r>
        <w:rPr>
          <w:rFonts w:ascii="IRNazanin" w:hAnsi="IRNazanin" w:eastAsia="IRNazanin" w:cs="IRNazanin"/>
          <w:lang w:bidi="fa-IR"/>
          <w:color w:val="111111"/>
          <w:sz w:val="28"/>
          <w:szCs w:val="28"/>
          <w:rtl/>
        </w:rPr>
        <w:t xml:space="preserve">خداوندا خواسته من این است. حجّتم را در آن به من بفهمان.7/54</w:t>
      </w:r>
    </w:p>
    <w:p>
      <w:pPr>
        <w:pStyle w:val="BookText"/>
      </w:pPr>
      <w:r>
        <w:rPr>
          <w:rFonts w:ascii="IRNazanin" w:hAnsi="IRNazanin" w:eastAsia="IRNazanin" w:cs="IRNazanin"/>
          <w:lang w:bidi="fa-IR"/>
          <w:color w:val="111111"/>
          <w:sz w:val="28"/>
          <w:szCs w:val="28"/>
          <w:rtl/>
        </w:rPr>
        <w:t xml:space="preserve">تمام کامل</w:t>
      </w:r>
    </w:p>
    <w:p>
      <w:pPr>
        <w:pStyle w:val="BookText"/>
      </w:pPr>
      <w:r>
        <w:rPr>
          <w:rFonts w:ascii="Amiri" w:hAnsi="Amiri" w:eastAsia="Amiri" w:cs="Amiri"/>
          <w:lang w:bidi="ar-SA"/>
          <w:color w:val="111111"/>
          <w:sz w:val="28"/>
          <w:szCs w:val="28"/>
          <w:rtl/>
        </w:rPr>
        <w:t xml:space="preserve">تمرّد سرکشی</w:t>
      </w:r>
    </w:p>
    <w:p>
      <w:pPr>
        <w:pStyle w:val="BookText"/>
      </w:pPr>
      <w:r>
        <w:rPr>
          <w:rFonts w:ascii="IRNazanin" w:hAnsi="IRNazanin" w:eastAsia="IRNazanin" w:cs="IRNazanin"/>
          <w:lang w:bidi="fa-IR"/>
          <w:color w:val="111111"/>
          <w:sz w:val="28"/>
          <w:szCs w:val="28"/>
          <w:rtl/>
        </w:rPr>
        <w:t xml:space="preserve">تمسخر مسخره</w:t>
      </w:r>
    </w:p>
    <w:p>
      <w:pPr>
        <w:pStyle w:val="Heading4"/>
      </w:pPr>
      <w:bookmarkStart w:id="4125" w:name="_Toc2887"/>
      <w:r>
        <w:t>تمسّک</w:t>
      </w:r>
      <w:bookmarkEnd w:id="4125"/>
    </w:p>
    <w:p>
      <w:pPr>
        <w:pStyle w:val="Heading5"/>
      </w:pPr>
      <w:bookmarkStart w:id="4126" w:name="_Toc2888"/>
      <w:r>
        <w:t>تمسّک‌جویان به قرآن</w:t>
      </w:r>
      <w:bookmarkEnd w:id="4126"/>
    </w:p>
    <w:p>
      <w:pPr>
        <w:pStyle w:val="BookText"/>
      </w:pPr>
      <w:r>
        <w:rPr>
          <w:rFonts w:ascii="Amiri" w:hAnsi="Amiri" w:eastAsia="Amiri" w:cs="Amiri"/>
          <w:lang w:bidi="ar-SA"/>
          <w:color w:val="111111"/>
          <w:sz w:val="28"/>
          <w:szCs w:val="28"/>
          <w:rtl/>
        </w:rPr>
        <w:t xml:space="preserve">وَ اجْعَلْنَا مِمَّنْ یَعْتَصِمُ بِحَبْلِهِ</w:t>
      </w:r>
    </w:p>
    <w:p>
      <w:pPr>
        <w:pStyle w:val="BookText"/>
      </w:pPr>
      <w:r>
        <w:rPr>
          <w:rFonts w:ascii="IRNazanin" w:hAnsi="IRNazanin" w:eastAsia="IRNazanin" w:cs="IRNazanin"/>
          <w:lang w:bidi="fa-IR"/>
          <w:color w:val="111111"/>
          <w:sz w:val="28"/>
          <w:szCs w:val="28"/>
          <w:rtl/>
        </w:rPr>
        <w:t xml:space="preserve">و ما را از کسانی قرار ده که به ریسمان آن چنگ می‌زنند.7/42</w:t>
      </w:r>
    </w:p>
    <w:p>
      <w:pPr>
        <w:pStyle w:val="Heading5"/>
      </w:pPr>
      <w:bookmarkStart w:id="4127" w:name="_Toc2889"/>
      <w:r>
        <w:t>امام علیه‌السلام ، دستاویز چنگ‌زنندگان</w:t>
      </w:r>
      <w:bookmarkEnd w:id="4127"/>
    </w:p>
    <w:p>
      <w:pPr>
        <w:pStyle w:val="BookText"/>
      </w:pPr>
      <w:r>
        <w:rPr>
          <w:rFonts w:ascii="Amiri" w:hAnsi="Amiri" w:eastAsia="Amiri" w:cs="Amiri"/>
          <w:lang w:bidi="ar-SA"/>
          <w:color w:val="111111"/>
          <w:sz w:val="28"/>
          <w:szCs w:val="28"/>
          <w:rtl/>
        </w:rPr>
        <w:t xml:space="preserve">فَهُوَ... عُرْوَةُ الْمُتَمَسِّکِینَ</w:t>
      </w:r>
    </w:p>
    <w:p>
      <w:pPr>
        <w:pStyle w:val="BookText"/>
      </w:pPr>
      <w:r>
        <w:rPr>
          <w:rFonts w:ascii="IRNazanin" w:hAnsi="IRNazanin" w:eastAsia="IRNazanin" w:cs="IRNazanin"/>
          <w:lang w:bidi="fa-IR"/>
          <w:color w:val="111111"/>
          <w:sz w:val="28"/>
          <w:szCs w:val="28"/>
          <w:rtl/>
        </w:rPr>
        <w:t xml:space="preserve">پس او دستاویز چنگ‌زنندگان است.60/47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4" w:name="pg3739_47953"/>
    <w:bookmarkEnd w:id="344"/>
    <w:p>
      <w:pPr>
        <w:pStyle w:val="Heading5"/>
      </w:pPr>
      <w:bookmarkStart w:id="4128" w:name="_Toc2890"/>
      <w:r>
        <w:t>تمسّک‌جویان به ولایت ائمه علیهم‌السلام</w:t>
      </w:r>
      <w:bookmarkEnd w:id="4128"/>
    </w:p>
    <w:p>
      <w:pPr>
        <w:pStyle w:val="BookText"/>
      </w:pPr>
      <w:r>
        <w:rPr>
          <w:rFonts w:ascii="Amiri" w:hAnsi="Amiri" w:eastAsia="Amiri" w:cs="Amiri"/>
          <w:lang w:bidi="ar-SA"/>
          <w:color w:val="111111"/>
          <w:sz w:val="28"/>
          <w:szCs w:val="28"/>
          <w:rtl/>
        </w:rPr>
        <w:t xml:space="preserve">اللَّهُمَّ وَ صَلِّ عَلَی أَوْلِیَائِهِمُ... الْمُسْتَمْسِکِینَ بِعُرْوَتِهِمُ، الْمُتَمَسِّکِینَ بِوِلَایَتِهِمُ</w:t>
      </w:r>
    </w:p>
    <w:p>
      <w:pPr>
        <w:pStyle w:val="BookText"/>
      </w:pPr>
      <w:r>
        <w:rPr>
          <w:rFonts w:ascii="IRNazanin" w:hAnsi="IRNazanin" w:eastAsia="IRNazanin" w:cs="IRNazanin"/>
          <w:lang w:bidi="fa-IR"/>
          <w:color w:val="111111"/>
          <w:sz w:val="28"/>
          <w:szCs w:val="28"/>
          <w:rtl/>
        </w:rPr>
        <w:t xml:space="preserve">خداوندا و بر دوستان آنها که چنگ‌زنندگان به دستاویزشان و تمسّک‌جویان به ولایت ایشانند، درود فرست.64/47</w:t>
      </w:r>
    </w:p>
    <w:p>
      <w:pPr>
        <w:pStyle w:val="Heading5"/>
      </w:pPr>
      <w:bookmarkStart w:id="4129" w:name="_Toc2891"/>
      <w:r>
        <w:t>تمسّک به خداوند</w:t>
      </w:r>
      <w:bookmarkEnd w:id="4129"/>
    </w:p>
    <w:p>
      <w:pPr>
        <w:pStyle w:val="BookText"/>
      </w:pPr>
      <w:r>
        <w:rPr>
          <w:rFonts w:ascii="Amiri" w:hAnsi="Amiri" w:eastAsia="Amiri" w:cs="Amiri"/>
          <w:lang w:bidi="ar-SA"/>
          <w:color w:val="111111"/>
          <w:sz w:val="28"/>
          <w:szCs w:val="28"/>
          <w:rtl/>
        </w:rPr>
        <w:t xml:space="preserve">مِنْهَا فَرَرْتُ إِلَیْکَ رَبِّ... مُعْتَصِمًا فَلَا تُسْلِمْنِی</w:t>
      </w:r>
    </w:p>
    <w:p>
      <w:pPr>
        <w:pStyle w:val="BookText"/>
      </w:pPr>
      <w:r>
        <w:rPr>
          <w:rFonts w:ascii="IRNazanin" w:hAnsi="IRNazanin" w:eastAsia="IRNazanin" w:cs="IRNazanin"/>
          <w:lang w:bidi="fa-IR"/>
          <w:color w:val="111111"/>
          <w:sz w:val="28"/>
          <w:szCs w:val="28"/>
          <w:rtl/>
        </w:rPr>
        <w:t xml:space="preserve">پروردگار من، از آن (گناهان)، در حالی که چنگ‌زننده‌ام، به سوی تو گریخته‌ام، پس رهایم نکن.8/51</w:t>
      </w:r>
    </w:p>
    <w:p>
      <w:pPr>
        <w:pStyle w:val="BookText"/>
      </w:pPr>
      <w:r>
        <w:rPr>
          <w:rFonts w:ascii="Amiri" w:hAnsi="Amiri" w:eastAsia="Amiri" w:cs="Amiri"/>
          <w:lang w:bidi="ar-SA"/>
          <w:color w:val="111111"/>
          <w:sz w:val="28"/>
          <w:szCs w:val="28"/>
          <w:rtl/>
        </w:rPr>
        <w:t xml:space="preserve">وَ تُخَلِّصُ مَنِ اعْتَصَمَ بِکَ</w:t>
      </w:r>
    </w:p>
    <w:p>
      <w:pPr>
        <w:pStyle w:val="BookText"/>
      </w:pPr>
      <w:r>
        <w:rPr>
          <w:rFonts w:ascii="IRNazanin" w:hAnsi="IRNazanin" w:eastAsia="IRNazanin" w:cs="IRNazanin"/>
          <w:lang w:bidi="fa-IR"/>
          <w:color w:val="111111"/>
          <w:sz w:val="28"/>
          <w:szCs w:val="28"/>
          <w:rtl/>
        </w:rPr>
        <w:t xml:space="preserve">و هر کس را که به (رشته) تو دست آویزد، می‌رهانی.12/51</w:t>
      </w:r>
    </w:p>
    <w:p>
      <w:pPr>
        <w:pStyle w:val="BookText"/>
      </w:pPr>
      <w:r>
        <w:rPr>
          <w:rFonts w:ascii="IRNazanin" w:hAnsi="IRNazanin" w:eastAsia="IRNazanin" w:cs="IRNazanin"/>
          <w:lang w:bidi="fa-IR"/>
          <w:color w:val="111111"/>
          <w:sz w:val="28"/>
          <w:szCs w:val="28"/>
          <w:rtl/>
        </w:rPr>
        <w:t xml:space="preserve">تملّق چاپلوسی</w:t>
      </w:r>
    </w:p>
    <w:p>
      <w:pPr>
        <w:pStyle w:val="BookText"/>
      </w:pPr>
      <w:r>
        <w:rPr>
          <w:rFonts w:ascii="IRNazanin" w:hAnsi="IRNazanin" w:eastAsia="IRNazanin" w:cs="IRNazanin"/>
          <w:lang w:bidi="fa-IR"/>
          <w:color w:val="111111"/>
          <w:sz w:val="28"/>
          <w:szCs w:val="28"/>
          <w:rtl/>
        </w:rPr>
        <w:t xml:space="preserve">تن اندام و نیز بدن</w:t>
      </w:r>
    </w:p>
    <w:p>
      <w:pPr>
        <w:pStyle w:val="BookText"/>
      </w:pPr>
      <w:r>
        <w:rPr>
          <w:rFonts w:ascii="IRNazanin" w:hAnsi="IRNazanin" w:eastAsia="IRNazanin" w:cs="IRNazanin"/>
          <w:lang w:bidi="fa-IR"/>
          <w:color w:val="111111"/>
          <w:sz w:val="28"/>
          <w:szCs w:val="28"/>
          <w:rtl/>
        </w:rPr>
        <w:t xml:space="preserve">تن‌آسایی کاهلی</w:t>
      </w:r>
    </w:p>
    <w:p>
      <w:pPr>
        <w:pStyle w:val="Heading4"/>
      </w:pPr>
      <w:bookmarkStart w:id="4130" w:name="_Toc2892"/>
      <w:r>
        <w:t>تناقض</w:t>
      </w:r>
      <w:bookmarkEnd w:id="4130"/>
    </w:p>
    <w:p>
      <w:pPr>
        <w:pStyle w:val="Heading5"/>
      </w:pPr>
      <w:bookmarkStart w:id="4131" w:name="_Toc2893"/>
      <w:r>
        <w:t>تناقض مذاهب، و پسندیده‌ترین آئین‌ها</w:t>
      </w:r>
      <w:bookmarkEnd w:id="4131"/>
    </w:p>
    <w:p>
      <w:pPr>
        <w:pStyle w:val="BookText"/>
      </w:pPr>
      <w:r>
        <w:rPr>
          <w:rFonts w:ascii="Amiri" w:hAnsi="Amiri" w:eastAsia="Amiri" w:cs="Amiri"/>
          <w:lang w:bidi="ar-SA"/>
          <w:color w:val="111111"/>
          <w:sz w:val="28"/>
          <w:szCs w:val="28"/>
          <w:rtl/>
        </w:rPr>
        <w:t xml:space="preserve">وَفِّقْنِی... إِذَا تَنَاقَضَتِ الْمِلَلُ لِأَرْضَاهَا</w:t>
      </w:r>
    </w:p>
    <w:p>
      <w:pPr>
        <w:pStyle w:val="BookText"/>
      </w:pPr>
      <w:r>
        <w:rPr>
          <w:rFonts w:ascii="IRNazanin" w:hAnsi="IRNazanin" w:eastAsia="IRNazanin" w:cs="IRNazanin"/>
          <w:lang w:bidi="fa-IR"/>
          <w:color w:val="111111"/>
          <w:sz w:val="28"/>
          <w:szCs w:val="28"/>
          <w:rtl/>
        </w:rPr>
        <w:t xml:space="preserve">زمانِ تناقض آئین‌ها، به پسندیده‌ترین آنها توفیقم ده.21/20</w:t>
      </w:r>
    </w:p>
    <w:p>
      <w:pPr>
        <w:pStyle w:val="BookText"/>
      </w:pPr>
      <w:r>
        <w:rPr>
          <w:rFonts w:ascii="IRNazanin" w:hAnsi="IRNazanin" w:eastAsia="IRNazanin" w:cs="IRNazanin"/>
          <w:lang w:bidi="fa-IR"/>
          <w:color w:val="111111"/>
          <w:sz w:val="28"/>
          <w:szCs w:val="28"/>
          <w:rtl/>
        </w:rPr>
        <w:t xml:space="preserve">تنبلی کاهلی</w:t>
      </w:r>
    </w:p>
    <w:p>
      <w:pPr>
        <w:pStyle w:val="Heading4"/>
      </w:pPr>
      <w:bookmarkStart w:id="4132" w:name="_Toc2894"/>
      <w:r>
        <w:t>تندرستی</w:t>
      </w:r>
      <w:bookmarkEnd w:id="4132"/>
    </w:p>
    <w:p>
      <w:pPr>
        <w:pStyle w:val="Heading5"/>
      </w:pPr>
      <w:bookmarkStart w:id="4133" w:name="_Toc2895"/>
      <w:r>
        <w:t>نگهداری شدن توسّط خدا و سالم ماندن</w:t>
      </w:r>
      <w:bookmarkEnd w:id="4133"/>
    </w:p>
    <w:p>
      <w:pPr>
        <w:pStyle w:val="BookText"/>
      </w:pPr>
      <w:r>
        <w:rPr>
          <w:rFonts w:ascii="Amiri" w:hAnsi="Amiri" w:eastAsia="Amiri" w:cs="Amiri"/>
          <w:lang w:bidi="ar-SA"/>
          <w:color w:val="111111"/>
          <w:sz w:val="28"/>
          <w:szCs w:val="28"/>
          <w:rtl/>
        </w:rPr>
        <w:t xml:space="preserve">إِنَّ مَنْ تَقِهِ یَسْلَمْ</w:t>
      </w:r>
    </w:p>
    <w:p>
      <w:pPr>
        <w:pStyle w:val="BookText"/>
      </w:pPr>
      <w:r>
        <w:rPr>
          <w:rFonts w:ascii="IRNazanin" w:hAnsi="IRNazanin" w:eastAsia="IRNazanin" w:cs="IRNazanin"/>
          <w:lang w:bidi="fa-IR"/>
          <w:color w:val="111111"/>
          <w:sz w:val="28"/>
          <w:szCs w:val="28"/>
          <w:rtl/>
        </w:rPr>
        <w:t xml:space="preserve">همانا هر کس را که حفظ کنی، سالم می‌ماند.9/5</w:t>
      </w:r>
    </w:p>
    <w:p>
      <w:pPr>
        <w:pStyle w:val="BookText"/>
      </w:pPr>
      <w:r>
        <w:rPr>
          <w:rFonts w:ascii="Amiri" w:hAnsi="Amiri" w:eastAsia="Amiri" w:cs="Amiri"/>
          <w:lang w:bidi="ar-SA"/>
          <w:color w:val="111111"/>
          <w:sz w:val="28"/>
          <w:szCs w:val="28"/>
          <w:rtl/>
        </w:rPr>
        <w:t xml:space="preserve">إِنَّ السَّالِمَ مَنْ وَقَیْتَ</w:t>
      </w:r>
    </w:p>
    <w:p>
      <w:pPr>
        <w:pStyle w:val="BookText"/>
      </w:pPr>
      <w:r>
        <w:rPr>
          <w:rFonts w:ascii="IRNazanin" w:hAnsi="IRNazanin" w:eastAsia="IRNazanin" w:cs="IRNazanin"/>
          <w:lang w:bidi="fa-IR"/>
          <w:color w:val="111111"/>
          <w:sz w:val="28"/>
          <w:szCs w:val="28"/>
          <w:rtl/>
        </w:rPr>
        <w:t xml:space="preserve">همانا سالم کسی است که تو نگهداری نمودی.4/36</w:t>
      </w:r>
    </w:p>
    <w:p>
      <w:pPr>
        <w:pStyle w:val="Heading5"/>
      </w:pPr>
      <w:bookmarkStart w:id="4134" w:name="_Toc2896"/>
      <w:r>
        <w:t>سلامتی دل‌ها، در ذکر عظمت الهی</w:t>
      </w:r>
      <w:bookmarkEnd w:id="4134"/>
    </w:p>
    <w:p>
      <w:pPr>
        <w:pStyle w:val="BookText"/>
      </w:pPr>
      <w:r>
        <w:rPr>
          <w:rFonts w:ascii="Amiri" w:hAnsi="Amiri" w:eastAsia="Amiri" w:cs="Amiri"/>
          <w:lang w:bidi="ar-SA"/>
          <w:color w:val="111111"/>
          <w:sz w:val="28"/>
          <w:szCs w:val="28"/>
          <w:rtl/>
        </w:rPr>
        <w:t xml:space="preserve">وَ اجْعَلْ سَلَامَةَ قُلُوبِنَا فِی ذِکْرِ عَظَمَتِکَ</w:t>
      </w:r>
    </w:p>
    <w:p>
      <w:pPr>
        <w:pStyle w:val="BookText"/>
      </w:pPr>
      <w:r>
        <w:rPr>
          <w:rFonts w:ascii="IRNazanin" w:hAnsi="IRNazanin" w:eastAsia="IRNazanin" w:cs="IRNazanin"/>
          <w:lang w:bidi="fa-IR"/>
          <w:color w:val="111111"/>
          <w:sz w:val="28"/>
          <w:szCs w:val="28"/>
          <w:rtl/>
        </w:rPr>
        <w:t xml:space="preserve">و سلامتی دل‌های ما را در یاد بزرگی خود قرار ده.14/5</w:t>
      </w:r>
    </w:p>
    <w:p>
      <w:pPr>
        <w:pStyle w:val="Heading5"/>
      </w:pPr>
      <w:bookmarkStart w:id="4135" w:name="_Toc2897"/>
      <w:r>
        <w:t>فراغت از کار، همراه با سلامتی</w:t>
      </w:r>
      <w:bookmarkEnd w:id="4135"/>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نگیرد.2/11</w:t>
      </w:r>
    </w:p>
    <w:p>
      <w:pPr>
        <w:pStyle w:val="Heading5"/>
      </w:pPr>
      <w:bookmarkStart w:id="4136" w:name="_Toc2898"/>
      <w:r>
        <w:t>گماشته شدن به امور سالم</w:t>
      </w:r>
      <w:bookmarkEnd w:id="4136"/>
    </w:p>
    <w:p>
      <w:pPr>
        <w:pStyle w:val="BookText"/>
      </w:pPr>
      <w:r>
        <w:rPr>
          <w:rFonts w:ascii="Amiri" w:hAnsi="Amiri" w:eastAsia="Amiri" w:cs="Amiri"/>
          <w:lang w:bidi="ar-SA"/>
          <w:color w:val="111111"/>
          <w:sz w:val="28"/>
          <w:szCs w:val="28"/>
          <w:rtl/>
        </w:rPr>
        <w:t xml:space="preserve">وَ اسْتَعْمِلْنِی بِمَا هُوَ أَسْلَمُ</w:t>
      </w:r>
    </w:p>
    <w:p>
      <w:pPr>
        <w:pStyle w:val="BookText"/>
      </w:pPr>
      <w:r>
        <w:rPr>
          <w:rFonts w:ascii="IRNazanin" w:hAnsi="IRNazanin" w:eastAsia="IRNazanin" w:cs="IRNazanin"/>
          <w:lang w:bidi="fa-IR"/>
          <w:color w:val="111111"/>
          <w:sz w:val="28"/>
          <w:szCs w:val="28"/>
          <w:rtl/>
        </w:rPr>
        <w:t xml:space="preserve">و مرا به آنچه سالم‌تر است، بگمار.13/14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5" w:name="pg3739_47954"/>
    <w:bookmarkEnd w:id="345"/>
    <w:p>
      <w:pPr>
        <w:pStyle w:val="Heading5"/>
      </w:pPr>
      <w:bookmarkStart w:id="4137" w:name="_Toc2899"/>
      <w:r>
        <w:t>سپاس‌گزاری از خدا، برای تندرستی</w:t>
      </w:r>
      <w:bookmarkEnd w:id="4137"/>
    </w:p>
    <w:p>
      <w:pPr>
        <w:pStyle w:val="BookText"/>
      </w:pPr>
      <w:r>
        <w:rPr>
          <w:rFonts w:ascii="Amiri" w:hAnsi="Amiri" w:eastAsia="Amiri" w:cs="Amiri"/>
          <w:lang w:bidi="ar-SA"/>
          <w:color w:val="111111"/>
          <w:sz w:val="28"/>
          <w:szCs w:val="28"/>
          <w:rtl/>
        </w:rPr>
        <w:t xml:space="preserve">اللَّهُمَّ لَکَ الْحَمْدُ عَلَی مَا لَمْ أَزَلْ أَتَصَرَّفُ فِیهِ مِنْ سَلَامَةِ بَدَنِی</w:t>
      </w:r>
    </w:p>
    <w:p>
      <w:pPr>
        <w:pStyle w:val="BookText"/>
      </w:pPr>
      <w:r>
        <w:rPr>
          <w:rFonts w:ascii="IRNazanin" w:hAnsi="IRNazanin" w:eastAsia="IRNazanin" w:cs="IRNazanin"/>
          <w:lang w:bidi="fa-IR"/>
          <w:color w:val="111111"/>
          <w:sz w:val="28"/>
          <w:szCs w:val="28"/>
          <w:rtl/>
        </w:rPr>
        <w:t xml:space="preserve">خداوندا ترا سپاس بر تندرستی تنم که همواره از آن برخوردار هستم.1/15</w:t>
      </w:r>
    </w:p>
    <w:p>
      <w:pPr>
        <w:pStyle w:val="Heading5"/>
      </w:pPr>
      <w:bookmarkStart w:id="4138" w:name="_Toc2900"/>
      <w:r>
        <w:t>توفیق اطاعت خدا، با تندرستی</w:t>
      </w:r>
      <w:bookmarkEnd w:id="4138"/>
    </w:p>
    <w:p>
      <w:pPr>
        <w:pStyle w:val="BookText"/>
      </w:pPr>
      <w:r>
        <w:rPr>
          <w:rFonts w:ascii="Amiri" w:hAnsi="Amiri" w:eastAsia="Amiri" w:cs="Amiri"/>
          <w:lang w:bidi="ar-SA"/>
          <w:color w:val="111111"/>
          <w:sz w:val="28"/>
          <w:szCs w:val="28"/>
          <w:rtl/>
        </w:rPr>
        <w:t xml:space="preserve">قَوَّیْتَنِی مَعَهَا عَلَی مَا وَفَّقْتَنِی لَهُ مِنْ طَاعَتِکَ؟</w:t>
      </w:r>
    </w:p>
    <w:p>
      <w:pPr>
        <w:pStyle w:val="BookText"/>
      </w:pPr>
      <w:r>
        <w:rPr>
          <w:rFonts w:ascii="IRNazanin" w:hAnsi="IRNazanin" w:eastAsia="IRNazanin" w:cs="IRNazanin"/>
          <w:lang w:bidi="fa-IR"/>
          <w:color w:val="111111"/>
          <w:sz w:val="28"/>
          <w:szCs w:val="28"/>
          <w:rtl/>
        </w:rPr>
        <w:t xml:space="preserve">با آن (تندرستی) بر طاعت خود توفیقم داده، توانایم گرداندی.3/15</w:t>
      </w:r>
    </w:p>
    <w:p>
      <w:pPr>
        <w:pStyle w:val="Heading5"/>
      </w:pPr>
      <w:bookmarkStart w:id="4139" w:name="_Toc2901"/>
      <w:r>
        <w:t>تندرستی و گوارایی روزی‌ها</w:t>
      </w:r>
      <w:bookmarkEnd w:id="4139"/>
    </w:p>
    <w:p>
      <w:pPr>
        <w:pStyle w:val="BookText"/>
      </w:pPr>
      <w:r>
        <w:rPr>
          <w:rFonts w:ascii="Amiri" w:hAnsi="Amiri" w:eastAsia="Amiri" w:cs="Amiri"/>
          <w:lang w:bidi="ar-SA"/>
          <w:color w:val="111111"/>
          <w:sz w:val="28"/>
          <w:szCs w:val="28"/>
          <w:rtl/>
        </w:rPr>
        <w:t xml:space="preserve">أَ وَقْتُ الصِّحَّةِ الَّتِی هَنَّأْتَنِی فِیهَا طَیِّبَاتِ رِزْقِکَ...</w:t>
      </w:r>
    </w:p>
    <w:p>
      <w:pPr>
        <w:pStyle w:val="BookText"/>
      </w:pPr>
      <w:r>
        <w:rPr>
          <w:rFonts w:ascii="IRNazanin" w:hAnsi="IRNazanin" w:eastAsia="IRNazanin" w:cs="IRNazanin"/>
          <w:lang w:bidi="fa-IR"/>
          <w:color w:val="111111"/>
          <w:sz w:val="28"/>
          <w:szCs w:val="28"/>
          <w:rtl/>
        </w:rPr>
        <w:t xml:space="preserve">آیا وقت تندرستی که در آن روزی‌های پاکیزه‌ات را بر من گوارا نمودی؟...3/15</w:t>
      </w:r>
    </w:p>
    <w:p>
      <w:pPr>
        <w:pStyle w:val="Heading5"/>
      </w:pPr>
      <w:bookmarkStart w:id="4140" w:name="_Toc2902"/>
      <w:r>
        <w:t>تندرستی و شادمانی</w:t>
      </w:r>
      <w:bookmarkEnd w:id="4140"/>
    </w:p>
    <w:p>
      <w:pPr>
        <w:pStyle w:val="BookText"/>
      </w:pPr>
      <w:r>
        <w:rPr>
          <w:rFonts w:ascii="Amiri" w:hAnsi="Amiri" w:eastAsia="Amiri" w:cs="Amiri"/>
          <w:lang w:bidi="ar-SA"/>
          <w:color w:val="111111"/>
          <w:sz w:val="28"/>
          <w:szCs w:val="28"/>
          <w:rtl/>
        </w:rPr>
        <w:t xml:space="preserve">نَشَّطْتَنِی بِهَا لِابْتِغَاءِ مَرْضَاتِکَ وَ فَضْلِکَ</w:t>
      </w:r>
    </w:p>
    <w:p>
      <w:pPr>
        <w:pStyle w:val="BookText"/>
      </w:pPr>
      <w:r>
        <w:rPr>
          <w:rFonts w:ascii="IRNazanin" w:hAnsi="IRNazanin" w:eastAsia="IRNazanin" w:cs="IRNazanin"/>
          <w:lang w:bidi="fa-IR"/>
          <w:color w:val="111111"/>
          <w:sz w:val="28"/>
          <w:szCs w:val="28"/>
          <w:rtl/>
        </w:rPr>
        <w:t xml:space="preserve">مرا به وسیله آن (تندرستی) برای درخواستِ خوشنودی و احسانت شادی بخشیدی.3/15</w:t>
      </w:r>
    </w:p>
    <w:p>
      <w:pPr>
        <w:pStyle w:val="Heading5"/>
      </w:pPr>
      <w:bookmarkStart w:id="4141" w:name="_Toc2903"/>
      <w:r>
        <w:t>تندرستی بنده و گشایش الهی</w:t>
      </w:r>
      <w:bookmarkEnd w:id="4141"/>
    </w:p>
    <w:p>
      <w:pPr>
        <w:pStyle w:val="BookText"/>
      </w:pPr>
      <w:r>
        <w:rPr>
          <w:rFonts w:ascii="Amiri" w:hAnsi="Amiri" w:eastAsia="Amiri" w:cs="Amiri"/>
          <w:lang w:bidi="ar-SA"/>
          <w:color w:val="111111"/>
          <w:sz w:val="28"/>
          <w:szCs w:val="28"/>
          <w:rtl/>
        </w:rPr>
        <w:t xml:space="preserve">وَ اجْعَلْ... سَلَامَتِی مِنْ هَذِهِ الشِّدَّةِ إِلَی فَرَجِکَ</w:t>
      </w:r>
    </w:p>
    <w:p>
      <w:pPr>
        <w:pStyle w:val="BookText"/>
      </w:pPr>
      <w:r>
        <w:rPr>
          <w:rFonts w:ascii="IRNazanin" w:hAnsi="IRNazanin" w:eastAsia="IRNazanin" w:cs="IRNazanin"/>
          <w:lang w:bidi="fa-IR"/>
          <w:color w:val="111111"/>
          <w:sz w:val="28"/>
          <w:szCs w:val="28"/>
          <w:rtl/>
        </w:rPr>
        <w:t xml:space="preserve">و تندرستی‌ام از این سختی را به گشایشت قرار ده.6/15</w:t>
      </w:r>
    </w:p>
    <w:p>
      <w:pPr>
        <w:pStyle w:val="Heading5"/>
      </w:pPr>
      <w:bookmarkStart w:id="4142" w:name="_Toc2904"/>
      <w:r>
        <w:t>شیرینی تندرستی</w:t>
      </w:r>
      <w:bookmarkEnd w:id="4142"/>
    </w:p>
    <w:p>
      <w:pPr>
        <w:pStyle w:val="BookText"/>
      </w:pPr>
      <w:r>
        <w:rPr>
          <w:rFonts w:ascii="Amiri" w:hAnsi="Amiri" w:eastAsia="Amiri" w:cs="Amiri"/>
          <w:lang w:bidi="ar-SA"/>
          <w:color w:val="111111"/>
          <w:sz w:val="28"/>
          <w:szCs w:val="28"/>
          <w:rtl/>
        </w:rPr>
        <w:t xml:space="preserve">أَوْجِدْنِی حَلَاوَةَ الْعَافِیَةِ</w:t>
      </w:r>
    </w:p>
    <w:p>
      <w:pPr>
        <w:pStyle w:val="BookText"/>
      </w:pPr>
      <w:r>
        <w:rPr>
          <w:rFonts w:ascii="IRNazanin" w:hAnsi="IRNazanin" w:eastAsia="IRNazanin" w:cs="IRNazanin"/>
          <w:lang w:bidi="fa-IR"/>
          <w:color w:val="111111"/>
          <w:sz w:val="28"/>
          <w:szCs w:val="28"/>
          <w:rtl/>
        </w:rPr>
        <w:t xml:space="preserve">مرا از شیرینی تندرستی کامیاب فرما.6/15</w:t>
      </w:r>
    </w:p>
    <w:p>
      <w:pPr>
        <w:pStyle w:val="Heading5"/>
      </w:pPr>
      <w:bookmarkStart w:id="4143" w:name="_Toc2905"/>
      <w:r>
        <w:t>گوارایی سلامت</w:t>
      </w:r>
      <w:bookmarkEnd w:id="4143"/>
    </w:p>
    <w:p>
      <w:pPr>
        <w:pStyle w:val="BookText"/>
      </w:pPr>
      <w:r>
        <w:rPr>
          <w:rFonts w:ascii="Amiri" w:hAnsi="Amiri" w:eastAsia="Amiri" w:cs="Amiri"/>
          <w:lang w:bidi="ar-SA"/>
          <w:color w:val="111111"/>
          <w:sz w:val="28"/>
          <w:szCs w:val="28"/>
          <w:rtl/>
        </w:rPr>
        <w:t xml:space="preserve">أَذِقْنِی بَرْدَ السَّلَامَةِ</w:t>
      </w:r>
    </w:p>
    <w:p>
      <w:pPr>
        <w:pStyle w:val="BookText"/>
      </w:pPr>
      <w:r>
        <w:rPr>
          <w:rFonts w:ascii="IRNazanin" w:hAnsi="IRNazanin" w:eastAsia="IRNazanin" w:cs="IRNazanin"/>
          <w:lang w:bidi="fa-IR"/>
          <w:color w:val="111111"/>
          <w:sz w:val="28"/>
          <w:szCs w:val="28"/>
          <w:rtl/>
        </w:rPr>
        <w:t xml:space="preserve">گوارایی سلامتی را به من بچشان.6/15</w:t>
      </w:r>
    </w:p>
    <w:p>
      <w:pPr>
        <w:pStyle w:val="Heading5"/>
      </w:pPr>
      <w:bookmarkStart w:id="4144" w:name="_Toc2906"/>
      <w:r>
        <w:t>سازگار نمودن بنده، با سلامت و تندرستی</w:t>
      </w:r>
      <w:bookmarkEnd w:id="4144"/>
    </w:p>
    <w:p>
      <w:pPr>
        <w:pStyle w:val="BookText"/>
      </w:pPr>
      <w:r>
        <w:rPr>
          <w:rFonts w:ascii="Amiri" w:hAnsi="Amiri" w:eastAsia="Amiri" w:cs="Amiri"/>
          <w:lang w:bidi="ar-SA"/>
          <w:color w:val="111111"/>
          <w:sz w:val="28"/>
          <w:szCs w:val="28"/>
          <w:rtl/>
        </w:rPr>
        <w:t xml:space="preserve">وَ اسْتَصْلِحْنِی بِالْعَافِیَةِ</w:t>
      </w:r>
    </w:p>
    <w:p>
      <w:pPr>
        <w:pStyle w:val="BookText"/>
      </w:pPr>
      <w:r>
        <w:rPr>
          <w:rFonts w:ascii="IRNazanin" w:hAnsi="IRNazanin" w:eastAsia="IRNazanin" w:cs="IRNazanin"/>
          <w:lang w:bidi="fa-IR"/>
          <w:color w:val="111111"/>
          <w:sz w:val="28"/>
          <w:szCs w:val="28"/>
          <w:rtl/>
        </w:rPr>
        <w:t xml:space="preserve">و صلاحم را با تندرستی بخواه.33/16</w:t>
      </w:r>
    </w:p>
    <w:p>
      <w:pPr>
        <w:pStyle w:val="Heading5"/>
      </w:pPr>
      <w:bookmarkStart w:id="4145" w:name="_Toc2907"/>
      <w:r>
        <w:t>تندرستی، بهره‌ای از رحمت خدا</w:t>
      </w:r>
      <w:bookmarkEnd w:id="4145"/>
    </w:p>
    <w:p>
      <w:pPr>
        <w:pStyle w:val="BookText"/>
      </w:pPr>
      <w:r>
        <w:rPr>
          <w:rFonts w:ascii="Amiri" w:hAnsi="Amiri" w:eastAsia="Amiri" w:cs="Amiri"/>
          <w:lang w:bidi="ar-SA"/>
          <w:color w:val="111111"/>
          <w:sz w:val="28"/>
          <w:szCs w:val="28"/>
          <w:rtl/>
        </w:rPr>
        <w:t xml:space="preserve">فَلَا تَجْعَلْ حَظِّی مِنْ رَحْمَتِکَ مَا عَجَّلْتَ لِی مِنْ عَافِیَتِکَ</w:t>
      </w:r>
    </w:p>
    <w:p>
      <w:pPr>
        <w:pStyle w:val="BookText"/>
      </w:pPr>
      <w:r>
        <w:rPr>
          <w:rFonts w:ascii="IRNazanin" w:hAnsi="IRNazanin" w:eastAsia="IRNazanin" w:cs="IRNazanin"/>
          <w:lang w:bidi="fa-IR"/>
          <w:color w:val="111111"/>
          <w:sz w:val="28"/>
          <w:szCs w:val="28"/>
          <w:rtl/>
        </w:rPr>
        <w:t xml:space="preserve">پس بهره مرا از رحمتت، تندرستی‌ای که اکنون برای من پیش انداخته‌ای، قرار مده.1/18</w:t>
      </w:r>
    </w:p>
    <w:p>
      <w:pPr>
        <w:pStyle w:val="Heading5"/>
      </w:pPr>
      <w:bookmarkStart w:id="4146" w:name="_Toc2908"/>
      <w:r>
        <w:t>بلا و گرفتاری شدن تندرستی، برای بنده</w:t>
      </w:r>
      <w:bookmarkEnd w:id="4146"/>
    </w:p>
    <w:p>
      <w:pPr>
        <w:pStyle w:val="BookText"/>
      </w:pPr>
      <w:r>
        <w:rPr>
          <w:rFonts w:ascii="Amiri" w:hAnsi="Amiri" w:eastAsia="Amiri" w:cs="Amiri"/>
          <w:lang w:bidi="ar-SA"/>
          <w:color w:val="111111"/>
          <w:sz w:val="28"/>
          <w:szCs w:val="28"/>
          <w:rtl/>
        </w:rPr>
        <w:t xml:space="preserve">وَ إِنْ یَکُنْ مَا ظَلِلْتُ فِیهِ، أَوْ بِتُّ فِیهِ مِنْ هَذِهِ الْعَافِیَةِ بَیْنَ یَدَیْ بَلَاءٍ لَا یَنْقَطِعُ... فَقَدِّمْ لِی مَا أَخَّرْتَ، وَ أَخِّرْ عَنِّی مَا قَدَّمْتَ</w:t>
      </w:r>
    </w:p>
    <w:p>
      <w:pPr>
        <w:pStyle w:val="BookText"/>
      </w:pPr>
      <w:r>
        <w:rPr>
          <w:rFonts w:ascii="IRNazanin" w:hAnsi="IRNazanin" w:eastAsia="IRNazanin" w:cs="IRNazanin"/>
          <w:lang w:bidi="fa-IR"/>
          <w:color w:val="111111"/>
          <w:sz w:val="28"/>
          <w:szCs w:val="28"/>
          <w:rtl/>
        </w:rPr>
        <w:t xml:space="preserve">و اگر این تندرستی که روز را در آن به سر برده‌ام یا شب را در آن به سر رسانده‌ام، پیش از گرفتاری‌ای که قطع نمی‌گردد باشد، پس آنچه برایم به تأخیر انداخته‌ای، پیش انداز و آنچه از من پیش انداخته‌ای، پس انداز.2/18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6" w:name="pg3739_47955"/>
    <w:bookmarkEnd w:id="346"/>
    <w:p>
      <w:pPr>
        <w:pStyle w:val="Heading5"/>
      </w:pPr>
      <w:bookmarkStart w:id="4147" w:name="_Toc2909"/>
      <w:r>
        <w:t>بلا و عافیت</w:t>
      </w:r>
      <w:bookmarkEnd w:id="4147"/>
    </w:p>
    <w:p>
      <w:pPr>
        <w:pStyle w:val="BookText"/>
      </w:pPr>
      <w:r>
        <w:rPr>
          <w:rFonts w:ascii="Amiri" w:hAnsi="Amiri" w:eastAsia="Amiri" w:cs="Amiri"/>
          <w:lang w:bidi="ar-SA"/>
          <w:color w:val="111111"/>
          <w:sz w:val="28"/>
          <w:szCs w:val="28"/>
          <w:rtl/>
        </w:rPr>
        <w:t xml:space="preserve">فَامْنُنْ عَلَیَّ قَبْلَ الْبَلَاءِ بِالْعَافِیَةِ</w:t>
      </w:r>
    </w:p>
    <w:p>
      <w:pPr>
        <w:pStyle w:val="BookText"/>
      </w:pPr>
      <w:r>
        <w:rPr>
          <w:rFonts w:ascii="IRNazanin" w:hAnsi="IRNazanin" w:eastAsia="IRNazanin" w:cs="IRNazanin"/>
          <w:lang w:bidi="fa-IR"/>
          <w:color w:val="111111"/>
          <w:sz w:val="28"/>
          <w:szCs w:val="28"/>
          <w:rtl/>
        </w:rPr>
        <w:t xml:space="preserve">پس پیش از گرفتاری، با تندرستی بر من منّت گذار.20/20</w:t>
      </w:r>
    </w:p>
    <w:p>
      <w:pPr>
        <w:pStyle w:val="Heading5"/>
      </w:pPr>
      <w:bookmarkStart w:id="4148" w:name="_Toc2910"/>
      <w:r>
        <w:t>تندرستی در عبادت</w:t>
      </w:r>
      <w:bookmarkEnd w:id="4148"/>
    </w:p>
    <w:p>
      <w:pPr>
        <w:pStyle w:val="BookText"/>
      </w:pPr>
      <w:r>
        <w:rPr>
          <w:rFonts w:ascii="Amiri" w:hAnsi="Amiri" w:eastAsia="Amiri" w:cs="Amiri"/>
          <w:lang w:bidi="ar-SA"/>
          <w:color w:val="111111"/>
          <w:sz w:val="28"/>
          <w:szCs w:val="28"/>
          <w:rtl/>
        </w:rPr>
        <w:t xml:space="preserve">ارْزُقْنِی صِحَّةً فِی عِبَادَةٍ</w:t>
      </w:r>
    </w:p>
    <w:p>
      <w:pPr>
        <w:pStyle w:val="BookText"/>
      </w:pPr>
      <w:r>
        <w:rPr>
          <w:rFonts w:ascii="IRNazanin" w:hAnsi="IRNazanin" w:eastAsia="IRNazanin" w:cs="IRNazanin"/>
          <w:lang w:bidi="fa-IR"/>
          <w:color w:val="111111"/>
          <w:sz w:val="28"/>
          <w:szCs w:val="28"/>
          <w:rtl/>
        </w:rPr>
        <w:t xml:space="preserve">مرا تندرستی در عبادت، روزی فرما.27/20</w:t>
      </w:r>
    </w:p>
    <w:p>
      <w:pPr>
        <w:pStyle w:val="Heading5"/>
      </w:pPr>
      <w:bookmarkStart w:id="4149" w:name="_Toc2911"/>
      <w:r>
        <w:t>اجابت درخواست بنده، در تندرستی و گرفتاری</w:t>
      </w:r>
      <w:bookmarkEnd w:id="4149"/>
    </w:p>
    <w:p>
      <w:pPr>
        <w:pStyle w:val="BookText"/>
      </w:pPr>
      <w:r>
        <w:rPr>
          <w:rFonts w:ascii="Amiri" w:hAnsi="Amiri" w:eastAsia="Amiri" w:cs="Amiri"/>
          <w:lang w:bidi="ar-SA"/>
          <w:color w:val="111111"/>
          <w:sz w:val="28"/>
          <w:szCs w:val="28"/>
          <w:rtl/>
        </w:rPr>
        <w:t xml:space="preserve">وَ لَا تَجْعَلْنِی... آیِسًا مِنْ إِجَابَتِکَ لِی وَ إِنْ أَبْطَأَتْ عَنِّی، فِی سَرَّاءَ کُنْتُ أَوْ ضَرَّاءَ، أَوْ شِدَّةٍ أَوْ رَخَاءٍ، أَوْ عَافِیَةٍ أَوْ بَلَاءٍ</w:t>
      </w:r>
    </w:p>
    <w:p>
      <w:pPr>
        <w:pStyle w:val="BookText"/>
      </w:pPr>
      <w:r>
        <w:rPr>
          <w:rFonts w:ascii="IRNazanin" w:hAnsi="IRNazanin" w:eastAsia="IRNazanin" w:cs="IRNazanin"/>
          <w:lang w:bidi="fa-IR"/>
          <w:color w:val="111111"/>
          <w:sz w:val="28"/>
          <w:szCs w:val="28"/>
          <w:rtl/>
        </w:rPr>
        <w:t xml:space="preserve">و مرا ناامید از اجابتت - گرچه دیر شود - قرار نده، در خوشی باشم یا سختی، یا تنگی یا فراخی، یا تندرستی یا گرفتاری.8/21</w:t>
      </w:r>
    </w:p>
    <w:p>
      <w:pPr>
        <w:pStyle w:val="Heading5"/>
      </w:pPr>
      <w:bookmarkStart w:id="4150" w:name="_Toc2912"/>
      <w:r>
        <w:t>رضای الهی و تندرستی بنده</w:t>
      </w:r>
      <w:bookmarkEnd w:id="4150"/>
    </w:p>
    <w:p>
      <w:pPr>
        <w:pStyle w:val="BookText"/>
      </w:pPr>
      <w:r>
        <w:rPr>
          <w:rFonts w:ascii="Amiri" w:hAnsi="Amiri" w:eastAsia="Amiri" w:cs="Amiri"/>
          <w:lang w:bidi="ar-SA"/>
          <w:color w:val="111111"/>
          <w:sz w:val="28"/>
          <w:szCs w:val="28"/>
          <w:rtl/>
        </w:rPr>
        <w:t xml:space="preserve">خُذْ لِنَفْسِکَ رِضَاهَا مِنْ نَفْسِی فِی عَافِیَةٍ</w:t>
      </w:r>
    </w:p>
    <w:p>
      <w:pPr>
        <w:pStyle w:val="BookText"/>
      </w:pPr>
      <w:r>
        <w:rPr>
          <w:rFonts w:ascii="IRNazanin" w:hAnsi="IRNazanin" w:eastAsia="IRNazanin" w:cs="IRNazanin"/>
          <w:lang w:bidi="fa-IR"/>
          <w:color w:val="111111"/>
          <w:sz w:val="28"/>
          <w:szCs w:val="28"/>
          <w:rtl/>
        </w:rPr>
        <w:t xml:space="preserve">رضای خود را از من در حال عافیت دریافت نما.1/22</w:t>
      </w:r>
    </w:p>
    <w:p>
      <w:pPr>
        <w:pStyle w:val="Heading5"/>
      </w:pPr>
      <w:bookmarkStart w:id="4151" w:name="_Toc2913"/>
      <w:r>
        <w:t>نعمت تندرستی و بیماری</w:t>
      </w:r>
      <w:bookmarkEnd w:id="4151"/>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فِی الْیُسْرِ وَ الْعُسْرِ وَ الصِّحَّةِ وَ السَّقَمِ</w:t>
      </w:r>
    </w:p>
    <w:p>
      <w:pPr>
        <w:pStyle w:val="BookText"/>
      </w:pPr>
      <w:r>
        <w:rPr>
          <w:rFonts w:ascii="IRNazanin" w:hAnsi="IRNazanin" w:eastAsia="IRNazanin" w:cs="IRNazanin"/>
          <w:lang w:bidi="fa-IR"/>
          <w:color w:val="111111"/>
          <w:sz w:val="28"/>
          <w:szCs w:val="28"/>
          <w:rtl/>
        </w:rPr>
        <w:t xml:space="preserve">و هنگامی که در شکر به نعمت هایی که در آسانی و سختی و تندرستی و بیماری به من ارزانی داشته‌ای کوتاهی نمودم، (اعتراف به) حق را روزی‌ام فرما.11/22</w:t>
      </w:r>
    </w:p>
    <w:p>
      <w:pPr>
        <w:pStyle w:val="Heading5"/>
      </w:pPr>
      <w:bookmarkStart w:id="4152" w:name="_Toc2914"/>
      <w:r>
        <w:t>فروبردن بنده، در تندرستی</w:t>
      </w:r>
      <w:bookmarkEnd w:id="4152"/>
    </w:p>
    <w:p>
      <w:pPr>
        <w:pStyle w:val="BookText"/>
      </w:pPr>
      <w:r>
        <w:rPr>
          <w:rFonts w:ascii="Amiri" w:hAnsi="Amiri" w:eastAsia="Amiri" w:cs="Amiri"/>
          <w:lang w:bidi="ar-SA"/>
          <w:color w:val="111111"/>
          <w:sz w:val="28"/>
          <w:szCs w:val="28"/>
          <w:rtl/>
        </w:rPr>
        <w:t xml:space="preserve">جَلِّلْنِی عَافِیَتَکَ</w:t>
      </w:r>
    </w:p>
    <w:p>
      <w:pPr>
        <w:pStyle w:val="BookText"/>
      </w:pPr>
      <w:r>
        <w:rPr>
          <w:rFonts w:ascii="IRNazanin" w:hAnsi="IRNazanin" w:eastAsia="IRNazanin" w:cs="IRNazanin"/>
          <w:lang w:bidi="fa-IR"/>
          <w:color w:val="111111"/>
          <w:sz w:val="28"/>
          <w:szCs w:val="28"/>
          <w:rtl/>
        </w:rPr>
        <w:t xml:space="preserve">مرا با عافیتت فراگیر.1/23</w:t>
      </w:r>
    </w:p>
    <w:p>
      <w:pPr>
        <w:pStyle w:val="Heading5"/>
      </w:pPr>
      <w:bookmarkStart w:id="4153" w:name="_Toc2915"/>
      <w:r>
        <w:t>نگاه‌داشتن بنده، به تندرستی</w:t>
      </w:r>
      <w:bookmarkEnd w:id="4153"/>
    </w:p>
    <w:p>
      <w:pPr>
        <w:pStyle w:val="BookText"/>
      </w:pPr>
      <w:r>
        <w:rPr>
          <w:rFonts w:ascii="Amiri" w:hAnsi="Amiri" w:eastAsia="Amiri" w:cs="Amiri"/>
          <w:lang w:bidi="ar-SA"/>
          <w:color w:val="111111"/>
          <w:sz w:val="28"/>
          <w:szCs w:val="28"/>
          <w:rtl/>
        </w:rPr>
        <w:t xml:space="preserve">حَصِّنِّی بِعَافِیَتِکَ</w:t>
      </w:r>
    </w:p>
    <w:p>
      <w:pPr>
        <w:pStyle w:val="BookText"/>
      </w:pPr>
      <w:r>
        <w:rPr>
          <w:rFonts w:ascii="IRNazanin" w:hAnsi="IRNazanin" w:eastAsia="IRNazanin" w:cs="IRNazanin"/>
          <w:lang w:bidi="fa-IR"/>
          <w:color w:val="111111"/>
          <w:sz w:val="28"/>
          <w:szCs w:val="28"/>
          <w:rtl/>
        </w:rPr>
        <w:t xml:space="preserve">به عافیتت حفظم کن.1/23</w:t>
      </w:r>
    </w:p>
    <w:p>
      <w:pPr>
        <w:pStyle w:val="Heading5"/>
      </w:pPr>
      <w:bookmarkStart w:id="4154" w:name="_Toc2916"/>
      <w:r>
        <w:t>عطا کردن و بخشیدن تندرستی، به بنده</w:t>
      </w:r>
      <w:bookmarkEnd w:id="4154"/>
    </w:p>
    <w:p>
      <w:pPr>
        <w:pStyle w:val="BookText"/>
      </w:pPr>
      <w:r>
        <w:rPr>
          <w:rFonts w:ascii="Amiri" w:hAnsi="Amiri" w:eastAsia="Amiri" w:cs="Amiri"/>
          <w:lang w:bidi="ar-SA"/>
          <w:color w:val="111111"/>
          <w:sz w:val="28"/>
          <w:szCs w:val="28"/>
          <w:rtl/>
        </w:rPr>
        <w:t xml:space="preserve">تَصَدَّقْ عَلَیَّ بِعَافِیَتِکَ، وَ هَبْ لِی عَافِیَتَکَ</w:t>
      </w:r>
    </w:p>
    <w:p>
      <w:pPr>
        <w:pStyle w:val="BookText"/>
      </w:pPr>
      <w:r>
        <w:rPr>
          <w:rFonts w:ascii="IRNazanin" w:hAnsi="IRNazanin" w:eastAsia="IRNazanin" w:cs="IRNazanin"/>
          <w:lang w:bidi="fa-IR"/>
          <w:color w:val="111111"/>
          <w:sz w:val="28"/>
          <w:szCs w:val="28"/>
          <w:rtl/>
        </w:rPr>
        <w:t xml:space="preserve">عافیتت را به من صدقه ده و عافیتت را به من ببخش.1/23</w:t>
      </w:r>
    </w:p>
    <w:p>
      <w:pPr>
        <w:pStyle w:val="Heading5"/>
      </w:pPr>
      <w:bookmarkStart w:id="4155" w:name="_Toc2917"/>
      <w:r>
        <w:t>بی‌نیاز شدن بنده، با تندرستی</w:t>
      </w:r>
      <w:bookmarkEnd w:id="4155"/>
    </w:p>
    <w:p>
      <w:pPr>
        <w:pStyle w:val="BookText"/>
      </w:pPr>
      <w:r>
        <w:rPr>
          <w:rFonts w:ascii="Amiri" w:hAnsi="Amiri" w:eastAsia="Amiri" w:cs="Amiri"/>
          <w:lang w:bidi="ar-SA"/>
          <w:color w:val="111111"/>
          <w:sz w:val="28"/>
          <w:szCs w:val="28"/>
          <w:rtl/>
        </w:rPr>
        <w:t xml:space="preserve">أَغْنِنِی بِعَافِیَتِکَ</w:t>
      </w:r>
    </w:p>
    <w:p>
      <w:pPr>
        <w:pStyle w:val="BookText"/>
      </w:pPr>
      <w:r>
        <w:rPr>
          <w:rFonts w:ascii="IRNazanin" w:hAnsi="IRNazanin" w:eastAsia="IRNazanin" w:cs="IRNazanin"/>
          <w:lang w:bidi="fa-IR"/>
          <w:color w:val="111111"/>
          <w:sz w:val="28"/>
          <w:szCs w:val="28"/>
          <w:rtl/>
        </w:rPr>
        <w:t xml:space="preserve">مرا به عافیتت بی‌نیاز فرما.1/23</w:t>
      </w:r>
    </w:p>
    <w:p>
      <w:pPr>
        <w:pStyle w:val="Heading5"/>
      </w:pPr>
      <w:bookmarkStart w:id="4156" w:name="_Toc2918"/>
      <w:r>
        <w:t>گستراندن تندرستی، برای بنده</w:t>
      </w:r>
      <w:bookmarkEnd w:id="4156"/>
    </w:p>
    <w:p>
      <w:pPr>
        <w:pStyle w:val="BookText"/>
      </w:pPr>
      <w:r>
        <w:rPr>
          <w:rFonts w:ascii="Amiri" w:hAnsi="Amiri" w:eastAsia="Amiri" w:cs="Amiri"/>
          <w:lang w:bidi="ar-SA"/>
          <w:color w:val="111111"/>
          <w:sz w:val="28"/>
          <w:szCs w:val="28"/>
          <w:rtl/>
        </w:rPr>
        <w:t xml:space="preserve">أَفْرِشْنِی عَافِیَتَکَ</w:t>
      </w:r>
    </w:p>
    <w:p>
      <w:pPr>
        <w:pStyle w:val="BookText"/>
      </w:pPr>
      <w:r>
        <w:rPr>
          <w:rFonts w:ascii="IRNazanin" w:hAnsi="IRNazanin" w:eastAsia="IRNazanin" w:cs="IRNazanin"/>
          <w:lang w:bidi="fa-IR"/>
          <w:color w:val="111111"/>
          <w:sz w:val="28"/>
          <w:szCs w:val="28"/>
          <w:rtl/>
        </w:rPr>
        <w:t xml:space="preserve">عافیتت را برایم بگستران.1/23</w:t>
      </w:r>
    </w:p>
    <w:p>
      <w:pPr>
        <w:pStyle w:val="Heading5"/>
      </w:pPr>
      <w:bookmarkStart w:id="4157" w:name="_Toc2919"/>
      <w:r>
        <w:t>سامان دادنِ تندرستی، برای بنده</w:t>
      </w:r>
      <w:bookmarkEnd w:id="4157"/>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7" w:name="pg3739_47956"/>
    <w:bookmarkEnd w:id="347"/>
    <w:p>
      <w:pPr>
        <w:pStyle w:val="BookText"/>
      </w:pPr>
      <w:r>
        <w:rPr>
          <w:rFonts w:ascii="Amiri" w:hAnsi="Amiri" w:eastAsia="Amiri" w:cs="Amiri"/>
          <w:lang w:bidi="ar-SA"/>
          <w:color w:val="111111"/>
          <w:sz w:val="28"/>
          <w:szCs w:val="28"/>
          <w:rtl/>
        </w:rPr>
        <w:t xml:space="preserve">أَصْلِحْ لِی عَافِیَتَکَ</w:t>
      </w:r>
    </w:p>
    <w:p>
      <w:pPr>
        <w:pStyle w:val="BookText"/>
      </w:pPr>
      <w:r>
        <w:rPr>
          <w:rFonts w:ascii="IRNazanin" w:hAnsi="IRNazanin" w:eastAsia="IRNazanin" w:cs="IRNazanin"/>
          <w:lang w:bidi="fa-IR"/>
          <w:color w:val="111111"/>
          <w:sz w:val="28"/>
          <w:szCs w:val="28"/>
          <w:rtl/>
        </w:rPr>
        <w:t xml:space="preserve">عافیتت را بر من سامان ده.1/23</w:t>
      </w:r>
    </w:p>
    <w:p>
      <w:pPr>
        <w:pStyle w:val="Heading5"/>
      </w:pPr>
      <w:bookmarkStart w:id="4158" w:name="_Toc2920"/>
      <w:r>
        <w:t>جدایی نینداختن بین بنده و تندرستی</w:t>
      </w:r>
      <w:bookmarkEnd w:id="4158"/>
    </w:p>
    <w:p>
      <w:pPr>
        <w:pStyle w:val="BookText"/>
      </w:pPr>
      <w:r>
        <w:rPr>
          <w:rFonts w:ascii="Amiri" w:hAnsi="Amiri" w:eastAsia="Amiri" w:cs="Amiri"/>
          <w:lang w:bidi="ar-SA"/>
          <w:color w:val="111111"/>
          <w:sz w:val="28"/>
          <w:szCs w:val="28"/>
          <w:rtl/>
        </w:rPr>
        <w:t xml:space="preserve">لَا تُفَرِّقْ بَیْنِی وَ بَیْنَ عَافِیَتِکَ فِی الدُّنْیَا وَ الْآخِرَةِ</w:t>
      </w:r>
    </w:p>
    <w:p>
      <w:pPr>
        <w:pStyle w:val="BookText"/>
      </w:pPr>
      <w:r>
        <w:rPr>
          <w:rFonts w:ascii="IRNazanin" w:hAnsi="IRNazanin" w:eastAsia="IRNazanin" w:cs="IRNazanin"/>
          <w:lang w:bidi="fa-IR"/>
          <w:color w:val="111111"/>
          <w:sz w:val="28"/>
          <w:szCs w:val="28"/>
          <w:rtl/>
        </w:rPr>
        <w:t xml:space="preserve">در دنیا و آخرت بین من و عافیتت جدایی نینداز.1/23</w:t>
      </w:r>
    </w:p>
    <w:p>
      <w:pPr>
        <w:pStyle w:val="Heading5"/>
      </w:pPr>
      <w:bookmarkStart w:id="4159" w:name="_Toc2921"/>
      <w:r>
        <w:t>گرامی ساختن بنده، به تندرستی</w:t>
      </w:r>
      <w:bookmarkEnd w:id="4159"/>
    </w:p>
    <w:p>
      <w:pPr>
        <w:pStyle w:val="BookText"/>
      </w:pPr>
      <w:r>
        <w:rPr>
          <w:rFonts w:ascii="Amiri" w:hAnsi="Amiri" w:eastAsia="Amiri" w:cs="Amiri"/>
          <w:lang w:bidi="ar-SA"/>
          <w:color w:val="111111"/>
          <w:sz w:val="28"/>
          <w:szCs w:val="28"/>
          <w:rtl/>
        </w:rPr>
        <w:t xml:space="preserve">أَکْرِمْنِی بِعَافِیَتِکَ</w:t>
      </w:r>
    </w:p>
    <w:p>
      <w:pPr>
        <w:pStyle w:val="BookText"/>
      </w:pPr>
      <w:r>
        <w:rPr>
          <w:rFonts w:ascii="IRNazanin" w:hAnsi="IRNazanin" w:eastAsia="IRNazanin" w:cs="IRNazanin"/>
          <w:lang w:bidi="fa-IR"/>
          <w:color w:val="111111"/>
          <w:sz w:val="28"/>
          <w:szCs w:val="28"/>
          <w:rtl/>
        </w:rPr>
        <w:t xml:space="preserve">به عافیتت گرامی‌ام دار.1/23</w:t>
      </w:r>
    </w:p>
    <w:p>
      <w:pPr>
        <w:pStyle w:val="Heading5"/>
      </w:pPr>
      <w:bookmarkStart w:id="4160" w:name="_Toc2922"/>
      <w:r>
        <w:t>پوشاندن لباس عافیت، به بنده</w:t>
      </w:r>
      <w:bookmarkEnd w:id="4160"/>
    </w:p>
    <w:p>
      <w:pPr>
        <w:pStyle w:val="BookText"/>
      </w:pPr>
      <w:r>
        <w:rPr>
          <w:rFonts w:ascii="Amiri" w:hAnsi="Amiri" w:eastAsia="Amiri" w:cs="Amiri"/>
          <w:lang w:bidi="ar-SA"/>
          <w:color w:val="111111"/>
          <w:sz w:val="28"/>
          <w:szCs w:val="28"/>
          <w:rtl/>
        </w:rPr>
        <w:t xml:space="preserve">أَلْبِسْنِی عَافِیَتَکَ</w:t>
      </w:r>
    </w:p>
    <w:p>
      <w:pPr>
        <w:pStyle w:val="BookText"/>
      </w:pPr>
      <w:r>
        <w:rPr>
          <w:rFonts w:ascii="IRNazanin" w:hAnsi="IRNazanin" w:eastAsia="IRNazanin" w:cs="IRNazanin"/>
          <w:lang w:bidi="fa-IR"/>
          <w:color w:val="111111"/>
          <w:sz w:val="28"/>
          <w:szCs w:val="28"/>
          <w:rtl/>
        </w:rPr>
        <w:t xml:space="preserve">لباس عافیتت را بر من بپوشان.1/23</w:t>
      </w:r>
    </w:p>
    <w:p>
      <w:pPr>
        <w:pStyle w:val="BookText"/>
      </w:pPr>
      <w:r>
        <w:rPr>
          <w:rFonts w:ascii="Amiri" w:hAnsi="Amiri" w:eastAsia="Amiri" w:cs="Amiri"/>
          <w:lang w:bidi="ar-SA"/>
          <w:color w:val="111111"/>
          <w:sz w:val="28"/>
          <w:szCs w:val="28"/>
          <w:rtl/>
        </w:rPr>
        <w:t xml:space="preserve">اسْتُرْنِی بِسِتْرِ عَافِیَتِکَ تَفَضُّلًا</w:t>
      </w:r>
    </w:p>
    <w:p>
      <w:pPr>
        <w:pStyle w:val="BookText"/>
      </w:pPr>
      <w:r>
        <w:rPr>
          <w:rFonts w:ascii="IRNazanin" w:hAnsi="IRNazanin" w:eastAsia="IRNazanin" w:cs="IRNazanin"/>
          <w:lang w:bidi="fa-IR"/>
          <w:color w:val="111111"/>
          <w:sz w:val="28"/>
          <w:szCs w:val="28"/>
          <w:rtl/>
        </w:rPr>
        <w:t xml:space="preserve">با فضل خویش، مرا به پرده عافیتت بپوشان.21/31</w:t>
      </w:r>
    </w:p>
    <w:p>
      <w:pPr>
        <w:pStyle w:val="BookText"/>
      </w:pPr>
      <w:r>
        <w:rPr>
          <w:rFonts w:ascii="Amiri" w:hAnsi="Amiri" w:eastAsia="Amiri" w:cs="Amiri"/>
          <w:lang w:bidi="ar-SA"/>
          <w:color w:val="111111"/>
          <w:sz w:val="28"/>
          <w:szCs w:val="28"/>
          <w:rtl/>
        </w:rPr>
        <w:t xml:space="preserve">أَلْبِسْنَا فِیهِ جُنَنَ الْعَافِیَةِ</w:t>
      </w:r>
    </w:p>
    <w:p>
      <w:pPr>
        <w:pStyle w:val="BookText"/>
      </w:pPr>
      <w:r>
        <w:rPr>
          <w:rFonts w:ascii="IRNazanin" w:hAnsi="IRNazanin" w:eastAsia="IRNazanin" w:cs="IRNazanin"/>
          <w:lang w:bidi="fa-IR"/>
          <w:color w:val="111111"/>
          <w:sz w:val="28"/>
          <w:szCs w:val="28"/>
          <w:rtl/>
        </w:rPr>
        <w:t xml:space="preserve">در آن (ماه) پوشش‌های عافیت را به ما بپوشان.7/43</w:t>
      </w:r>
    </w:p>
    <w:p>
      <w:pPr>
        <w:pStyle w:val="BookText"/>
      </w:pPr>
      <w:r>
        <w:rPr>
          <w:rFonts w:ascii="Amiri" w:hAnsi="Amiri" w:eastAsia="Amiri" w:cs="Amiri"/>
          <w:lang w:bidi="ar-SA"/>
          <w:color w:val="111111"/>
          <w:sz w:val="28"/>
          <w:szCs w:val="28"/>
          <w:rtl/>
        </w:rPr>
        <w:t xml:space="preserve">سَرْبِلْنِی بِسِرْبَالِ عَافِیَتِکَ، وَ رَدِّنِی رِدَاءَ مُعَافَاتِکَ</w:t>
      </w:r>
    </w:p>
    <w:p>
      <w:pPr>
        <w:pStyle w:val="BookText"/>
      </w:pPr>
      <w:r>
        <w:rPr>
          <w:rFonts w:ascii="IRNazanin" w:hAnsi="IRNazanin" w:eastAsia="IRNazanin" w:cs="IRNazanin"/>
          <w:lang w:bidi="fa-IR"/>
          <w:color w:val="111111"/>
          <w:sz w:val="28"/>
          <w:szCs w:val="28"/>
          <w:rtl/>
        </w:rPr>
        <w:t xml:space="preserve">لباس عافیت خود را به من بپوشان و ردای تندرستی‌ات را بر تنم کن.112/47</w:t>
      </w:r>
    </w:p>
    <w:p>
      <w:pPr>
        <w:pStyle w:val="BookText"/>
      </w:pPr>
      <w:r>
        <w:rPr>
          <w:rFonts w:ascii="Amiri" w:hAnsi="Amiri" w:eastAsia="Amiri" w:cs="Amiri"/>
          <w:lang w:bidi="ar-SA"/>
          <w:color w:val="111111"/>
          <w:sz w:val="28"/>
          <w:szCs w:val="28"/>
          <w:rtl/>
        </w:rPr>
        <w:t xml:space="preserve">کَمْ مِنْ... عَافِیَةٍ أَلْبَسْتَهَا</w:t>
      </w:r>
    </w:p>
    <w:p>
      <w:pPr>
        <w:pStyle w:val="BookText"/>
      </w:pPr>
      <w:r>
        <w:rPr>
          <w:rFonts w:ascii="IRNazanin" w:hAnsi="IRNazanin" w:eastAsia="IRNazanin" w:cs="IRNazanin"/>
          <w:lang w:bidi="fa-IR"/>
          <w:color w:val="111111"/>
          <w:sz w:val="28"/>
          <w:szCs w:val="28"/>
          <w:rtl/>
        </w:rPr>
        <w:t xml:space="preserve">چه بسیار (جامه‌های) تندرستی‌ای که (بر من) پوشاندی.11/49</w:t>
      </w:r>
    </w:p>
    <w:p>
      <w:pPr>
        <w:pStyle w:val="BookText"/>
      </w:pPr>
      <w:r>
        <w:rPr>
          <w:rFonts w:ascii="Amiri" w:hAnsi="Amiri" w:eastAsia="Amiri" w:cs="Amiri"/>
          <w:lang w:bidi="ar-SA"/>
          <w:color w:val="111111"/>
          <w:sz w:val="28"/>
          <w:szCs w:val="28"/>
          <w:rtl/>
        </w:rPr>
        <w:t xml:space="preserve">وَ إِنْ تَعْفُ عَنِّی فَقَدِیمًا شَمَلَنِی عَفْوُکَ، وَ أَلْبَسْتَنِی عَافِیَتَکَ</w:t>
      </w:r>
    </w:p>
    <w:p>
      <w:pPr>
        <w:pStyle w:val="BookText"/>
      </w:pPr>
      <w:r>
        <w:rPr>
          <w:rFonts w:ascii="IRNazanin" w:hAnsi="IRNazanin" w:eastAsia="IRNazanin" w:cs="IRNazanin"/>
          <w:lang w:bidi="fa-IR"/>
          <w:color w:val="111111"/>
          <w:sz w:val="28"/>
          <w:szCs w:val="28"/>
          <w:rtl/>
        </w:rPr>
        <w:t xml:space="preserve">و اگر از من درگذری، پس از دیرزمانیست که بخشایشت مرا فراگرفته و عافیت خویش را بر من پوشانده‌ای.4/50</w:t>
      </w:r>
    </w:p>
    <w:p>
      <w:pPr>
        <w:pStyle w:val="Heading5"/>
      </w:pPr>
      <w:bookmarkStart w:id="4161" w:name="_Toc2923"/>
      <w:r>
        <w:t>تندرستی‌ای، با ویژگی‌های خاص</w:t>
      </w:r>
      <w:bookmarkEnd w:id="4161"/>
    </w:p>
    <w:p>
      <w:pPr>
        <w:pStyle w:val="BookText"/>
      </w:pPr>
      <w:r>
        <w:rPr>
          <w:rFonts w:ascii="Amiri" w:hAnsi="Amiri" w:eastAsia="Amiri" w:cs="Amiri"/>
          <w:lang w:bidi="ar-SA"/>
          <w:color w:val="111111"/>
          <w:sz w:val="28"/>
          <w:szCs w:val="28"/>
          <w:rtl/>
        </w:rPr>
        <w:t xml:space="preserve">عَافِنِی عَافِیَةً کَافِیَةً شَافِیَةً عَالِیَةً نَامِیَةً، عَافِیَةً تُوَلِّدُ فِی بَدَنِی الْعَافِیَةَ، عَافِیَةَ الدُّنْیَا وَ الْآخِرَةِ</w:t>
      </w:r>
    </w:p>
    <w:p>
      <w:pPr>
        <w:pStyle w:val="BookText"/>
      </w:pPr>
      <w:r>
        <w:rPr>
          <w:rFonts w:ascii="IRNazanin" w:hAnsi="IRNazanin" w:eastAsia="IRNazanin" w:cs="IRNazanin"/>
          <w:lang w:bidi="fa-IR"/>
          <w:color w:val="111111"/>
          <w:sz w:val="28"/>
          <w:szCs w:val="28"/>
          <w:rtl/>
        </w:rPr>
        <w:t xml:space="preserve">به من عافیت ده. عافیتی کافی، بهبودی‌بخش، عالی و روزافزون. عافیتی که در جسمم عافیت زایَد، عافیت دنیا و آخرت.2/23</w:t>
      </w:r>
    </w:p>
    <w:p>
      <w:pPr>
        <w:pStyle w:val="Heading5"/>
      </w:pPr>
      <w:bookmarkStart w:id="4162" w:name="_Toc2924"/>
      <w:r>
        <w:t>تندرستی و سلامتی در دین و بدن</w:t>
      </w:r>
      <w:bookmarkEnd w:id="4162"/>
    </w:p>
    <w:p>
      <w:pPr>
        <w:pStyle w:val="BookText"/>
      </w:pPr>
      <w:r>
        <w:rPr>
          <w:rFonts w:ascii="Amiri" w:hAnsi="Amiri" w:eastAsia="Amiri" w:cs="Amiri"/>
          <w:lang w:bidi="ar-SA"/>
          <w:color w:val="111111"/>
          <w:sz w:val="28"/>
          <w:szCs w:val="28"/>
          <w:rtl/>
        </w:rPr>
        <w:t xml:space="preserve">وَ امْنُنْ عَلَیَّ بِالصِّحَّةِ وَ الْأَمْنِ وَ السَّلَامَةِ فِی دِینِی وَ بَدَنِی</w:t>
      </w:r>
    </w:p>
    <w:p>
      <w:pPr>
        <w:pStyle w:val="BookText"/>
      </w:pPr>
      <w:r>
        <w:rPr>
          <w:rFonts w:ascii="IRNazanin" w:hAnsi="IRNazanin" w:eastAsia="IRNazanin" w:cs="IRNazanin"/>
          <w:lang w:bidi="fa-IR"/>
          <w:color w:val="111111"/>
          <w:sz w:val="28"/>
          <w:szCs w:val="28"/>
          <w:rtl/>
        </w:rPr>
        <w:t xml:space="preserve">و با تندرستی و ایمنی و سلامتی در دینم و جسمم بر من منّت گذار.3/23</w:t>
      </w:r>
    </w:p>
    <w:p>
      <w:pPr>
        <w:pStyle w:val="Heading5"/>
      </w:pPr>
      <w:bookmarkStart w:id="4163" w:name="_Toc2925"/>
      <w:r>
        <w:t>سالم داشتن تن فرزندان، برای والدین</w:t>
      </w:r>
      <w:bookmarkEnd w:id="4163"/>
    </w:p>
    <w:p>
      <w:pPr>
        <w:pStyle w:val="BookText"/>
      </w:pPr>
      <w:r>
        <w:rPr>
          <w:rFonts w:ascii="Amiri" w:hAnsi="Amiri" w:eastAsia="Amiri" w:cs="Amiri"/>
          <w:lang w:bidi="ar-SA"/>
          <w:color w:val="111111"/>
          <w:sz w:val="28"/>
          <w:szCs w:val="28"/>
          <w:rtl/>
        </w:rPr>
        <w:t xml:space="preserve">إِلَهِی... أَصِحَّ لِی أَبْدَانَهُمْ وَ أَدْیَانَهُمْ وَ أَخْلَاقَهُمْ</w:t>
      </w:r>
    </w:p>
    <w:p>
      <w:pPr>
        <w:pStyle w:val="BookText"/>
      </w:pPr>
      <w:r>
        <w:rPr>
          <w:rFonts w:ascii="IRNazanin" w:hAnsi="IRNazanin" w:eastAsia="IRNazanin" w:cs="IRNazanin"/>
          <w:lang w:bidi="fa-IR"/>
          <w:color w:val="111111"/>
          <w:sz w:val="28"/>
          <w:szCs w:val="28"/>
          <w:rtl/>
        </w:rPr>
        <w:t xml:space="preserve">خداوندا بدن و دین و اخلاقشان را برای من سالم بدار.2/25</w:t>
      </w:r>
    </w:p>
    <w:p>
      <w:pPr>
        <w:pStyle w:val="Heading5"/>
      </w:pPr>
      <w:bookmarkStart w:id="4164" w:name="_Toc2926"/>
      <w:r>
        <w:t>عافیت بخشیدن به جان و اندام فرزندان</w:t>
      </w:r>
      <w:bookmarkEnd w:id="4164"/>
    </w:p>
    <w:p>
      <w:pPr>
        <w:pStyle w:val="BookText"/>
      </w:pPr>
      <w:r>
        <w:rPr>
          <w:rFonts w:ascii="Amiri" w:hAnsi="Amiri" w:eastAsia="Amiri" w:cs="Amiri"/>
          <w:lang w:bidi="ar-SA"/>
          <w:color w:val="111111"/>
          <w:sz w:val="28"/>
          <w:szCs w:val="28"/>
          <w:rtl/>
        </w:rPr>
        <w:t xml:space="preserve">عَافِهِمْ فِی أَنْفُسِهِمْ وَ فِی جَوَارِحِهِمْ وَ فِی کُلِّ مَا عُنِیتُ بِهِ مِنْ أَمْرِهِمْ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8" w:name="pg3739_47957"/>
    <w:bookmarkEnd w:id="348"/>
    <w:p>
      <w:pPr>
        <w:pStyle w:val="BookText"/>
      </w:pPr>
      <w:r>
        <w:rPr>
          <w:rFonts w:ascii="IRNazanin" w:hAnsi="IRNazanin" w:eastAsia="IRNazanin" w:cs="IRNazanin"/>
          <w:lang w:bidi="fa-IR"/>
          <w:color w:val="111111"/>
          <w:sz w:val="28"/>
          <w:szCs w:val="28"/>
          <w:rtl/>
        </w:rPr>
        <w:t xml:space="preserve">آنان را در جان و اعضا و کارهایشان - که برای من مهم است - تندرستی ده.2/25</w:t>
      </w:r>
    </w:p>
    <w:p>
      <w:pPr>
        <w:pStyle w:val="Heading5"/>
      </w:pPr>
      <w:bookmarkStart w:id="4165" w:name="_Toc2927"/>
      <w:r>
        <w:t>مجاهد مسلمان، و عافیت و سلامتی</w:t>
      </w:r>
      <w:bookmarkEnd w:id="4165"/>
    </w:p>
    <w:p>
      <w:pPr>
        <w:pStyle w:val="BookText"/>
      </w:pPr>
      <w:r>
        <w:rPr>
          <w:rFonts w:ascii="Amiri" w:hAnsi="Amiri" w:eastAsia="Amiri" w:cs="Amiri"/>
          <w:lang w:bidi="ar-SA"/>
          <w:color w:val="111111"/>
          <w:sz w:val="28"/>
          <w:szCs w:val="28"/>
          <w:rtl/>
        </w:rPr>
        <w:t xml:space="preserve">تَوَلَّهُ بِالْعَافِیَةِ، وَ أَصْحِبْهُ السَّلَامَةَ</w:t>
      </w:r>
    </w:p>
    <w:p>
      <w:pPr>
        <w:pStyle w:val="BookText"/>
      </w:pPr>
      <w:r>
        <w:rPr>
          <w:rFonts w:ascii="IRNazanin" w:hAnsi="IRNazanin" w:eastAsia="IRNazanin" w:cs="IRNazanin"/>
          <w:lang w:bidi="fa-IR"/>
          <w:color w:val="111111"/>
          <w:sz w:val="28"/>
          <w:szCs w:val="28"/>
          <w:rtl/>
        </w:rPr>
        <w:t xml:space="preserve">تندرستی‌اش را به عهده گیر و رهایی از آفت‌ها را، همراهش فرما.14/27</w:t>
      </w:r>
    </w:p>
    <w:p>
      <w:pPr>
        <w:pStyle w:val="Heading5"/>
      </w:pPr>
      <w:bookmarkStart w:id="4166" w:name="_Toc2928"/>
      <w:r>
        <w:t>توبه و سلامتی (از معاصی)</w:t>
      </w:r>
      <w:bookmarkEnd w:id="4166"/>
    </w:p>
    <w:p>
      <w:pPr>
        <w:pStyle w:val="BookText"/>
      </w:pPr>
      <w:r>
        <w:rPr>
          <w:rFonts w:ascii="Amiri" w:hAnsi="Amiri" w:eastAsia="Amiri" w:cs="Amiri"/>
          <w:lang w:bidi="ar-SA"/>
          <w:color w:val="111111"/>
          <w:sz w:val="28"/>
          <w:szCs w:val="28"/>
          <w:rtl/>
        </w:rPr>
        <w:t xml:space="preserve">فَاجْعَلْ تَوْبَتِی هَذِهِ... تَوْبَةً مُوجِبَةً لَِمحْوِ مَا سَلَفَ، وَ السَّلَامَةِ فِیما بَقِیَ</w:t>
      </w:r>
    </w:p>
    <w:p>
      <w:pPr>
        <w:pStyle w:val="BookText"/>
      </w:pPr>
      <w:r>
        <w:rPr>
          <w:rFonts w:ascii="IRNazanin" w:hAnsi="IRNazanin" w:eastAsia="IRNazanin" w:cs="IRNazanin"/>
          <w:lang w:bidi="fa-IR"/>
          <w:color w:val="111111"/>
          <w:sz w:val="28"/>
          <w:szCs w:val="28"/>
          <w:rtl/>
        </w:rPr>
        <w:t xml:space="preserve">پس این توبه‌ام را توبه‌ای سبب محو آنچه گذشته و سلامتی در آنچه مانده است، گردان.20/31</w:t>
      </w:r>
    </w:p>
    <w:p>
      <w:pPr>
        <w:pStyle w:val="Heading5"/>
      </w:pPr>
      <w:bookmarkStart w:id="4167" w:name="_Toc2929"/>
      <w:r>
        <w:t>سالم ماندن اندام، از کیفرهای الهی</w:t>
      </w:r>
      <w:bookmarkEnd w:id="4167"/>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مانَد.22/31</w:t>
      </w:r>
    </w:p>
    <w:p>
      <w:pPr>
        <w:pStyle w:val="Heading5"/>
      </w:pPr>
      <w:bookmarkStart w:id="4168" w:name="_Toc2930"/>
      <w:r>
        <w:t>عافیت الهی، پوششی از رسوایی‌های گناهان</w:t>
      </w:r>
      <w:bookmarkEnd w:id="4168"/>
    </w:p>
    <w:p>
      <w:pPr>
        <w:pStyle w:val="BookText"/>
      </w:pPr>
      <w:r>
        <w:rPr>
          <w:rFonts w:ascii="Amiri" w:hAnsi="Amiri" w:eastAsia="Amiri" w:cs="Amiri"/>
          <w:lang w:bidi="ar-SA"/>
          <w:color w:val="111111"/>
          <w:sz w:val="28"/>
          <w:szCs w:val="28"/>
          <w:rtl/>
        </w:rPr>
        <w:t xml:space="preserve">وَ کَبَائِرِ ذُنُوبٍ اجْتَرَحْتُهَا، کَانَتْ عَافِیَتُکَ لِی مِنْ فَضَائِحِهَا سِتْرًا</w:t>
      </w:r>
    </w:p>
    <w:p>
      <w:pPr>
        <w:pStyle w:val="BookText"/>
      </w:pPr>
      <w:r>
        <w:rPr>
          <w:rFonts w:ascii="IRNazanin" w:hAnsi="IRNazanin" w:eastAsia="IRNazanin" w:cs="IRNazanin"/>
          <w:lang w:bidi="fa-IR"/>
          <w:color w:val="111111"/>
          <w:sz w:val="28"/>
          <w:szCs w:val="28"/>
          <w:rtl/>
        </w:rPr>
        <w:t xml:space="preserve">و گناهان بزرگی انجام داده‌ام که عافیت داشتن تو از رسوایی‌های آن، برای من پوششی گردید.18/32</w:t>
      </w:r>
    </w:p>
    <w:p>
      <w:pPr>
        <w:pStyle w:val="Heading5"/>
      </w:pPr>
      <w:bookmarkStart w:id="4169" w:name="_Toc2931"/>
      <w:r>
        <w:t>سبب متمایل شدن به راه خلافِ عافیت</w:t>
      </w:r>
      <w:bookmarkEnd w:id="4169"/>
    </w:p>
    <w:p>
      <w:pPr>
        <w:pStyle w:val="BookText"/>
      </w:pPr>
      <w:r>
        <w:rPr>
          <w:rFonts w:ascii="Amiri" w:hAnsi="Amiri" w:eastAsia="Amiri" w:cs="Amiri"/>
          <w:lang w:bidi="ar-SA"/>
          <w:color w:val="111111"/>
          <w:sz w:val="28"/>
          <w:szCs w:val="28"/>
          <w:rtl/>
        </w:rPr>
        <w:t xml:space="preserve">لَا تَسُمْنَا عَجْزَ الْمَعْرِفَةِ عَمَّا تَخَیَّرْتَ فَنَغْمِطَ قَدْرَکَ... نَجْنَحَ إِلَی الَّتِی هِیَ... أَقْرَبُ إِلَی ضِدِّ الْعَافِیَةِ</w:t>
      </w:r>
    </w:p>
    <w:p>
      <w:pPr>
        <w:pStyle w:val="BookText"/>
      </w:pPr>
      <w:r>
        <w:rPr>
          <w:rFonts w:ascii="IRNazanin" w:hAnsi="IRNazanin" w:eastAsia="IRNazanin" w:cs="IRNazanin"/>
          <w:lang w:bidi="fa-IR"/>
          <w:color w:val="111111"/>
          <w:sz w:val="28"/>
          <w:szCs w:val="28"/>
          <w:rtl/>
        </w:rPr>
        <w:t xml:space="preserve">ما را دچار عجز از شناخت آنچه اختیار نموده‌ای نساز، تا قدْر تو را سبک شماریم و به آنچه که به ضدّ عافیت نزدیک‌تر است، تکیه نماییم.3/33</w:t>
      </w:r>
    </w:p>
    <w:p>
      <w:pPr>
        <w:pStyle w:val="Heading5"/>
      </w:pPr>
      <w:bookmarkStart w:id="4170" w:name="_Toc2932"/>
      <w:r>
        <w:t>عافیت بخشیدن به بنده، پس از آگاهی</w:t>
      </w:r>
      <w:bookmarkEnd w:id="4170"/>
    </w:p>
    <w:p>
      <w:pPr>
        <w:pStyle w:val="BookText"/>
      </w:pPr>
      <w:r>
        <w:rPr>
          <w:rFonts w:ascii="Amiri" w:hAnsi="Amiri" w:eastAsia="Amiri" w:cs="Amiri"/>
          <w:lang w:bidi="ar-SA"/>
          <w:color w:val="111111"/>
          <w:sz w:val="28"/>
          <w:szCs w:val="28"/>
          <w:rtl/>
        </w:rPr>
        <w:t xml:space="preserve">اللَّهُمَّ لَکَ الْحَمْدُ عَلَی... مُعَافَاتِکَ بَعْدَ خُبْرِکَ</w:t>
      </w:r>
    </w:p>
    <w:p>
      <w:pPr>
        <w:pStyle w:val="BookText"/>
      </w:pPr>
      <w:r>
        <w:rPr>
          <w:rFonts w:ascii="IRNazanin" w:hAnsi="IRNazanin" w:eastAsia="IRNazanin" w:cs="IRNazanin"/>
          <w:lang w:bidi="fa-IR"/>
          <w:color w:val="111111"/>
          <w:sz w:val="28"/>
          <w:szCs w:val="28"/>
          <w:rtl/>
        </w:rPr>
        <w:t xml:space="preserve">خداوندا سپاس تو را، بر عافیت‌بخشی‌ات پس از آگاهی‌ات.1/34</w:t>
      </w:r>
    </w:p>
    <w:p>
      <w:pPr>
        <w:pStyle w:val="Heading5"/>
      </w:pPr>
      <w:bookmarkStart w:id="4171" w:name="_Toc2933"/>
      <w:r>
        <w:t>اثر عافیت بخشیدن به بندگان</w:t>
      </w:r>
      <w:bookmarkEnd w:id="4171"/>
    </w:p>
    <w:p>
      <w:pPr>
        <w:pStyle w:val="BookText"/>
      </w:pPr>
      <w:r>
        <w:rPr>
          <w:rFonts w:ascii="Amiri" w:hAnsi="Amiri" w:eastAsia="Amiri" w:cs="Amiri"/>
          <w:lang w:bidi="ar-SA"/>
          <w:color w:val="111111"/>
          <w:sz w:val="28"/>
          <w:szCs w:val="28"/>
          <w:rtl/>
        </w:rPr>
        <w:t xml:space="preserve">کَانَتْ عَافِیَتُکَ لَنَا حِجَابًا دُونَ أَبْصَارِهِمْ</w:t>
      </w:r>
    </w:p>
    <w:p>
      <w:pPr>
        <w:pStyle w:val="BookText"/>
      </w:pPr>
      <w:r>
        <w:rPr>
          <w:rFonts w:ascii="IRNazanin" w:hAnsi="IRNazanin" w:eastAsia="IRNazanin" w:cs="IRNazanin"/>
          <w:lang w:bidi="fa-IR"/>
          <w:color w:val="111111"/>
          <w:sz w:val="28"/>
          <w:szCs w:val="28"/>
          <w:rtl/>
        </w:rPr>
        <w:t xml:space="preserve">عافیت بخشیدن تو برای ما پرده‌ای پیش چشمانشان قرار داد.2/34</w:t>
      </w:r>
    </w:p>
    <w:p>
      <w:pPr>
        <w:pStyle w:val="Heading5"/>
      </w:pPr>
      <w:bookmarkStart w:id="4172" w:name="_Toc2934"/>
      <w:r>
        <w:t>تفضّل الهی و عافیت‌بخشی به آفریدگان</w:t>
      </w:r>
      <w:bookmarkEnd w:id="4172"/>
    </w:p>
    <w:p>
      <w:pPr>
        <w:pStyle w:val="BookText"/>
      </w:pPr>
      <w:r>
        <w:rPr>
          <w:rFonts w:ascii="Amiri" w:hAnsi="Amiri" w:eastAsia="Amiri" w:cs="Amiri"/>
          <w:lang w:bidi="ar-SA"/>
          <w:color w:val="111111"/>
          <w:sz w:val="28"/>
          <w:szCs w:val="28"/>
          <w:rtl/>
        </w:rPr>
        <w:t xml:space="preserve">فَکُلُّ الْبَرِیَّةِ... شَاهِدَةٌ بِأَنَّکَ مُتَفَضَّلٌ عَلَی مَنْ عَافَیْتَ</w:t>
      </w:r>
    </w:p>
    <w:p>
      <w:pPr>
        <w:pStyle w:val="BookText"/>
      </w:pPr>
      <w:r>
        <w:rPr>
          <w:rFonts w:ascii="IRNazanin" w:hAnsi="IRNazanin" w:eastAsia="IRNazanin" w:cs="IRNazanin"/>
          <w:lang w:bidi="fa-IR"/>
          <w:color w:val="111111"/>
          <w:sz w:val="28"/>
          <w:szCs w:val="28"/>
          <w:rtl/>
        </w:rPr>
        <w:t xml:space="preserve">پس همه آفریدگان گواهند که تو هر که را عافیت بخشی، به فضل رفتار نموده‌ای.8/37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9" w:name="pg3739_47958"/>
    <w:bookmarkEnd w:id="349"/>
    <w:p>
      <w:pPr>
        <w:pStyle w:val="Heading5"/>
      </w:pPr>
      <w:bookmarkStart w:id="4173" w:name="_Toc2935"/>
      <w:r>
        <w:t>قرآن و رسیدن به جایگاه سلامت</w:t>
      </w:r>
      <w:bookmarkEnd w:id="4173"/>
    </w:p>
    <w:p>
      <w:pPr>
        <w:pStyle w:val="BookText"/>
      </w:pPr>
      <w:r>
        <w:rPr>
          <w:rFonts w:ascii="Amiri" w:hAnsi="Amiri" w:eastAsia="Amiri" w:cs="Amiri"/>
          <w:lang w:bidi="ar-SA"/>
          <w:color w:val="111111"/>
          <w:sz w:val="28"/>
          <w:szCs w:val="28"/>
          <w:rtl/>
        </w:rPr>
        <w:t xml:space="preserve">وَ اجْعَلِ الْقُرْآنَ... سُلَّمًا نَعْرُجُ فِیهِ إِلَی مَحَلِّ السَّلَامَةِ</w:t>
      </w:r>
    </w:p>
    <w:p>
      <w:pPr>
        <w:pStyle w:val="BookText"/>
      </w:pPr>
      <w:r>
        <w:rPr>
          <w:rFonts w:ascii="IRNazanin" w:hAnsi="IRNazanin" w:eastAsia="IRNazanin" w:cs="IRNazanin"/>
          <w:lang w:bidi="fa-IR"/>
          <w:color w:val="111111"/>
          <w:sz w:val="28"/>
          <w:szCs w:val="28"/>
          <w:rtl/>
        </w:rPr>
        <w:t xml:space="preserve">و قرآن را نردبانی برای عروجمان به محل سلامت، قرار ده.8/42</w:t>
      </w:r>
    </w:p>
    <w:p>
      <w:pPr>
        <w:pStyle w:val="Heading5"/>
      </w:pPr>
      <w:bookmarkStart w:id="4174" w:name="_Toc2936"/>
      <w:r>
        <w:t>ماه نو، ماه سلامتی از بدی‌ها</w:t>
      </w:r>
      <w:bookmarkEnd w:id="4174"/>
    </w:p>
    <w:p>
      <w:pPr>
        <w:pStyle w:val="BookText"/>
      </w:pPr>
      <w:r>
        <w:rPr>
          <w:rFonts w:ascii="Amiri" w:hAnsi="Amiri" w:eastAsia="Amiri" w:cs="Amiri"/>
          <w:lang w:bidi="ar-SA"/>
          <w:color w:val="111111"/>
          <w:sz w:val="28"/>
          <w:szCs w:val="28"/>
          <w:rtl/>
        </w:rPr>
        <w:t xml:space="preserve">فَأَسْأَلُ اللَّهَ... أَنْ یَجْعَلَکَ... هِلَالَ... سَلَامَةٍ مِنَ السَّیِّئَاتِ</w:t>
      </w:r>
    </w:p>
    <w:p>
      <w:pPr>
        <w:pStyle w:val="BookText"/>
      </w:pPr>
      <w:r>
        <w:rPr>
          <w:rFonts w:ascii="IRNazanin" w:hAnsi="IRNazanin" w:eastAsia="IRNazanin" w:cs="IRNazanin"/>
          <w:lang w:bidi="fa-IR"/>
          <w:color w:val="111111"/>
          <w:sz w:val="28"/>
          <w:szCs w:val="28"/>
          <w:rtl/>
        </w:rPr>
        <w:t xml:space="preserve">پس از خدا درخواست می‌کنم که تو را ماه سلامتی از بدی‌ها قرار دهد.5و4/43</w:t>
      </w:r>
    </w:p>
    <w:p>
      <w:pPr>
        <w:pStyle w:val="Heading5"/>
      </w:pPr>
      <w:bookmarkStart w:id="4175" w:name="_Toc2937"/>
      <w:r>
        <w:t>ماه نو، ماه سلامت و اسلام</w:t>
      </w:r>
      <w:bookmarkEnd w:id="4175"/>
    </w:p>
    <w:p>
      <w:pPr>
        <w:pStyle w:val="BookText"/>
      </w:pPr>
      <w:r>
        <w:rPr>
          <w:rFonts w:ascii="Amiri" w:hAnsi="Amiri" w:eastAsia="Amiri" w:cs="Amiri"/>
          <w:lang w:bidi="ar-SA"/>
          <w:color w:val="111111"/>
          <w:sz w:val="28"/>
          <w:szCs w:val="28"/>
          <w:rtl/>
        </w:rPr>
        <w:t xml:space="preserve">فَأَسْأَلُ اللَّهَ... أَنْ یَجْعَلَکَ... هِلَالَ... سَلَامَةٍ وَ إِسْلَامٍ</w:t>
      </w:r>
    </w:p>
    <w:p>
      <w:pPr>
        <w:pStyle w:val="BookText"/>
      </w:pPr>
      <w:r>
        <w:rPr>
          <w:rFonts w:ascii="IRNazanin" w:hAnsi="IRNazanin" w:eastAsia="IRNazanin" w:cs="IRNazanin"/>
          <w:lang w:bidi="fa-IR"/>
          <w:color w:val="111111"/>
          <w:sz w:val="28"/>
          <w:szCs w:val="28"/>
          <w:rtl/>
        </w:rPr>
        <w:t xml:space="preserve">پس از خدا درخواست می‌کنم که تو را ماه سلامت و اسلام قرار دهد.5و4/43</w:t>
      </w:r>
    </w:p>
    <w:p>
      <w:pPr>
        <w:pStyle w:val="Heading5"/>
      </w:pPr>
      <w:bookmarkStart w:id="4176" w:name="_Toc2938"/>
      <w:r>
        <w:t>رمضان، ماه سلامت و بی‌گزند</w:t>
      </w:r>
      <w:bookmarkEnd w:id="4176"/>
    </w:p>
    <w:p>
      <w:pPr>
        <w:pStyle w:val="BookText"/>
      </w:pPr>
      <w:r>
        <w:rPr>
          <w:rFonts w:ascii="Amiri" w:hAnsi="Amiri" w:eastAsia="Amiri" w:cs="Amiri"/>
          <w:lang w:bidi="ar-SA"/>
          <w:color w:val="111111"/>
          <w:sz w:val="28"/>
          <w:szCs w:val="28"/>
          <w:rtl/>
        </w:rPr>
        <w:t xml:space="preserve">السَّلَامُ عَلَیْکَ مِنْ شَهْرٍ هُوَ مِنْ کُلِّ أَمْرٍ سَلَامٌ</w:t>
      </w:r>
    </w:p>
    <w:p>
      <w:pPr>
        <w:pStyle w:val="BookText"/>
      </w:pPr>
      <w:r>
        <w:rPr>
          <w:rFonts w:ascii="IRNazanin" w:hAnsi="IRNazanin" w:eastAsia="IRNazanin" w:cs="IRNazanin"/>
          <w:lang w:bidi="fa-IR"/>
          <w:color w:val="111111"/>
          <w:sz w:val="28"/>
          <w:szCs w:val="28"/>
          <w:rtl/>
        </w:rPr>
        <w:t xml:space="preserve">درود بر تو ماهی که از هر چیز سلامت است.34/45</w:t>
      </w:r>
    </w:p>
    <w:p>
      <w:pPr>
        <w:pStyle w:val="Heading5"/>
      </w:pPr>
      <w:bookmarkStart w:id="4177" w:name="_Toc2939"/>
      <w:r>
        <w:t>سرای سلامت (بهشت)</w:t>
      </w:r>
      <w:bookmarkEnd w:id="4177"/>
    </w:p>
    <w:p>
      <w:pPr>
        <w:pStyle w:val="BookText"/>
      </w:pPr>
      <w:r>
        <w:rPr>
          <w:rFonts w:ascii="Amiri" w:hAnsi="Amiri" w:eastAsia="Amiri" w:cs="Amiri"/>
          <w:lang w:bidi="ar-SA"/>
          <w:color w:val="111111"/>
          <w:sz w:val="28"/>
          <w:szCs w:val="28"/>
          <w:rtl/>
        </w:rPr>
        <w:t xml:space="preserve">اجْعَلْنَا مَعَهُمْ فِی دَارِ السَّلَامِ بِرَحْمَتِکَ، یَا أَرْحَمَ الرَّاحِمِینَ</w:t>
      </w:r>
    </w:p>
    <w:p>
      <w:pPr>
        <w:pStyle w:val="BookText"/>
      </w:pPr>
      <w:r>
        <w:rPr>
          <w:rFonts w:ascii="IRNazanin" w:hAnsi="IRNazanin" w:eastAsia="IRNazanin" w:cs="IRNazanin"/>
          <w:lang w:bidi="fa-IR"/>
          <w:color w:val="111111"/>
          <w:sz w:val="28"/>
          <w:szCs w:val="28"/>
          <w:rtl/>
        </w:rPr>
        <w:t xml:space="preserve">ما را به همراه آنان در خانه سلامتی (بهشت) قرار ده. به رحمت خودت، ای مهربان‌ترین مهربانان.65/47</w:t>
      </w:r>
    </w:p>
    <w:p>
      <w:pPr>
        <w:pStyle w:val="Heading5"/>
      </w:pPr>
      <w:bookmarkStart w:id="4178" w:name="_Toc2940"/>
      <w:r>
        <w:t>درخواست تندرستی، از خداوند</w:t>
      </w:r>
      <w:bookmarkEnd w:id="4178"/>
    </w:p>
    <w:p>
      <w:pPr>
        <w:pStyle w:val="BookText"/>
      </w:pPr>
      <w:r>
        <w:rPr>
          <w:rFonts w:ascii="Amiri" w:hAnsi="Amiri" w:eastAsia="Amiri" w:cs="Amiri"/>
          <w:lang w:bidi="ar-SA"/>
          <w:color w:val="111111"/>
          <w:sz w:val="28"/>
          <w:szCs w:val="28"/>
          <w:rtl/>
        </w:rPr>
        <w:t xml:space="preserve">اجْمَعْ لِیَ... الْمُعَافَاةَ وَ الصِّحَّةَ وَ السَّعَةَ وَ الطُّمَأْنِینَةَ وَ الْعَافِیَةَ</w:t>
      </w:r>
    </w:p>
    <w:p>
      <w:pPr>
        <w:pStyle w:val="BookText"/>
      </w:pPr>
      <w:r>
        <w:rPr>
          <w:rFonts w:ascii="IRNazanin" w:hAnsi="IRNazanin" w:eastAsia="IRNazanin" w:cs="IRNazanin"/>
          <w:lang w:bidi="fa-IR"/>
          <w:color w:val="111111"/>
          <w:sz w:val="28"/>
          <w:szCs w:val="28"/>
          <w:rtl/>
        </w:rPr>
        <w:t xml:space="preserve">سلامتی و تندرستی و فراخی و آرامش و عافیت را، برایم فراهم ساز.130/47</w:t>
      </w:r>
    </w:p>
    <w:p>
      <w:pPr>
        <w:pStyle w:val="Heading5"/>
      </w:pPr>
      <w:bookmarkStart w:id="4179" w:name="_Toc2941"/>
      <w:r>
        <w:t>فراوان ساختن بهره بنده، از تندرستی</w:t>
      </w:r>
      <w:bookmarkEnd w:id="4179"/>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أَوْ عَافِیَةٍ...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یا عافیت قسمت می‌نمایی، بهره و نصیب مرا از آن زیاد گردان.2/48</w:t>
      </w:r>
    </w:p>
    <w:p>
      <w:pPr>
        <w:pStyle w:val="Heading5"/>
      </w:pPr>
      <w:bookmarkStart w:id="4180" w:name="_Toc2942"/>
      <w:r>
        <w:t>چشاندن طعم تندرستی، به بنده</w:t>
      </w:r>
      <w:bookmarkEnd w:id="4180"/>
    </w:p>
    <w:p>
      <w:pPr>
        <w:pStyle w:val="BookText"/>
      </w:pPr>
      <w:r>
        <w:rPr>
          <w:rFonts w:ascii="Amiri" w:hAnsi="Amiri" w:eastAsia="Amiri" w:cs="Amiri"/>
          <w:lang w:bidi="ar-SA"/>
          <w:color w:val="111111"/>
          <w:sz w:val="28"/>
          <w:szCs w:val="28"/>
          <w:rtl/>
        </w:rPr>
        <w:t xml:space="preserve">أَذِقْنِی طَعْمَ الْعَافِیَةِ إِلَی مُنْتَهَی أَجَلِی</w:t>
      </w:r>
    </w:p>
    <w:p>
      <w:pPr>
        <w:pStyle w:val="BookText"/>
      </w:pPr>
      <w:r>
        <w:rPr>
          <w:rFonts w:ascii="IRNazanin" w:hAnsi="IRNazanin" w:eastAsia="IRNazanin" w:cs="IRNazanin"/>
          <w:lang w:bidi="fa-IR"/>
          <w:color w:val="111111"/>
          <w:sz w:val="28"/>
          <w:szCs w:val="28"/>
          <w:rtl/>
        </w:rPr>
        <w:t xml:space="preserve">طعم عافیت را تا پایان مدّت زندگی‌ام به من بچشان.14/48</w:t>
      </w:r>
    </w:p>
    <w:p>
      <w:pPr>
        <w:pStyle w:val="Heading5"/>
      </w:pPr>
      <w:bookmarkStart w:id="4181" w:name="_Toc2943"/>
      <w:r>
        <w:t>عافیت تن بنده، در حاجت درخواست شده از خدا</w:t>
      </w:r>
      <w:bookmarkEnd w:id="4181"/>
    </w:p>
    <w:p>
      <w:pPr>
        <w:pStyle w:val="BookText"/>
      </w:pPr>
      <w:r>
        <w:rPr>
          <w:rFonts w:ascii="Amiri" w:hAnsi="Amiri" w:eastAsia="Amiri" w:cs="Amiri"/>
          <w:lang w:bidi="ar-SA"/>
          <w:color w:val="111111"/>
          <w:sz w:val="28"/>
          <w:szCs w:val="28"/>
          <w:rtl/>
        </w:rPr>
        <w:t xml:space="preserve">اللَّهُمَّ هَذِهِ حَاجَتِی... عَافِ فِیهَا جَسَدِی</w:t>
      </w:r>
    </w:p>
    <w:p>
      <w:pPr>
        <w:pStyle w:val="BookText"/>
      </w:pPr>
      <w:r>
        <w:rPr>
          <w:rFonts w:ascii="IRNazanin" w:hAnsi="IRNazanin" w:eastAsia="IRNazanin" w:cs="IRNazanin"/>
          <w:lang w:bidi="fa-IR"/>
          <w:color w:val="111111"/>
          <w:sz w:val="28"/>
          <w:szCs w:val="28"/>
          <w:rtl/>
        </w:rPr>
        <w:t xml:space="preserve">خداوندا خواسته من این است. تنم را در آن عافیت بخش.7/54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0" w:name="pg3739_47959"/>
    <w:bookmarkEnd w:id="350"/>
    <w:p>
      <w:pPr>
        <w:pStyle w:val="Heading5"/>
      </w:pPr>
      <w:bookmarkStart w:id="4182" w:name="_Toc2944"/>
      <w:r>
        <w:t>از خدا درخواست نمودن سلامتی از:</w:t>
      </w:r>
      <w:bookmarkEnd w:id="4182"/>
    </w:p>
    <w:p>
      <w:pPr>
        <w:pStyle w:val="Heading6"/>
      </w:pPr>
      <w:bookmarkStart w:id="4183" w:name="_Toc2945"/>
      <w:r>
        <w:t>أ. آنکه بنده را می‌ترساند</w:t>
      </w:r>
      <w:bookmarkEnd w:id="4183"/>
    </w:p>
    <w:p>
      <w:pPr>
        <w:pStyle w:val="BookText"/>
      </w:pPr>
      <w:r>
        <w:rPr>
          <w:rFonts w:ascii="Amiri" w:hAnsi="Amiri" w:eastAsia="Amiri" w:cs="Amiri"/>
          <w:lang w:bidi="ar-SA"/>
          <w:color w:val="111111"/>
          <w:sz w:val="28"/>
          <w:szCs w:val="28"/>
          <w:rtl/>
        </w:rPr>
        <w:t xml:space="preserve">هَبْ لِی... سَلَامَةً مِمَّنْ تَوَعَّدَنِی</w:t>
      </w:r>
    </w:p>
    <w:p>
      <w:pPr>
        <w:pStyle w:val="BookText"/>
      </w:pPr>
      <w:r>
        <w:rPr>
          <w:rFonts w:ascii="IRNazanin" w:hAnsi="IRNazanin" w:eastAsia="IRNazanin" w:cs="IRNazanin"/>
          <w:lang w:bidi="fa-IR"/>
          <w:color w:val="111111"/>
          <w:sz w:val="28"/>
          <w:szCs w:val="28"/>
          <w:rtl/>
        </w:rPr>
        <w:t xml:space="preserve">مرا از آنکه تهدیدم نمود، سلامتی بخش.8/20</w:t>
      </w:r>
    </w:p>
    <w:p>
      <w:pPr>
        <w:pStyle w:val="Heading6"/>
      </w:pPr>
      <w:bookmarkStart w:id="4184" w:name="_Toc2946"/>
      <w:r>
        <w:t>ب. حسد</w:t>
      </w:r>
      <w:bookmarkEnd w:id="4184"/>
    </w:p>
    <w:p>
      <w:pPr>
        <w:pStyle w:val="BookText"/>
      </w:pPr>
      <w:r>
        <w:rPr>
          <w:rFonts w:ascii="Amiri" w:hAnsi="Amiri" w:eastAsia="Amiri" w:cs="Amiri"/>
          <w:lang w:bidi="ar-SA"/>
          <w:color w:val="111111"/>
          <w:sz w:val="28"/>
          <w:szCs w:val="28"/>
          <w:rtl/>
        </w:rPr>
        <w:t xml:space="preserve">وَ ارْزُقْنِی سَلَامَةَ الصَّدْرِ مِنَ الْحَسَدِ</w:t>
      </w:r>
    </w:p>
    <w:p>
      <w:pPr>
        <w:pStyle w:val="BookText"/>
      </w:pPr>
      <w:r>
        <w:rPr>
          <w:rFonts w:ascii="IRNazanin" w:hAnsi="IRNazanin" w:eastAsia="IRNazanin" w:cs="IRNazanin"/>
          <w:lang w:bidi="fa-IR"/>
          <w:color w:val="111111"/>
          <w:sz w:val="28"/>
          <w:szCs w:val="28"/>
          <w:rtl/>
        </w:rPr>
        <w:t xml:space="preserve">و سلامت سینه از حسد را روزی‌ام گردان.12/22</w:t>
      </w:r>
    </w:p>
    <w:p>
      <w:pPr>
        <w:pStyle w:val="Heading6"/>
      </w:pPr>
      <w:bookmarkStart w:id="4185" w:name="_Toc2947"/>
      <w:r>
        <w:t>ج. فریب آرزو</w:t>
      </w:r>
      <w:bookmarkEnd w:id="4185"/>
    </w:p>
    <w:p>
      <w:pPr>
        <w:pStyle w:val="BookText"/>
      </w:pPr>
      <w:r>
        <w:rPr>
          <w:rFonts w:ascii="Amiri" w:hAnsi="Amiri" w:eastAsia="Amiri" w:cs="Amiri"/>
          <w:lang w:bidi="ar-SA"/>
          <w:color w:val="111111"/>
          <w:sz w:val="28"/>
          <w:szCs w:val="28"/>
          <w:rtl/>
        </w:rPr>
        <w:t xml:space="preserve">سَلِّمْنَا مِنْ غُرُورِهِ</w:t>
      </w:r>
    </w:p>
    <w:p>
      <w:pPr>
        <w:pStyle w:val="BookText"/>
      </w:pPr>
      <w:r>
        <w:rPr>
          <w:rFonts w:ascii="IRNazanin" w:hAnsi="IRNazanin" w:eastAsia="IRNazanin" w:cs="IRNazanin"/>
          <w:lang w:bidi="fa-IR"/>
          <w:color w:val="111111"/>
          <w:sz w:val="28"/>
          <w:szCs w:val="28"/>
          <w:rtl/>
        </w:rPr>
        <w:t xml:space="preserve">ما را از فریبش سلامتی ده.2/40</w:t>
      </w:r>
    </w:p>
    <w:p>
      <w:pPr>
        <w:pStyle w:val="Heading6"/>
      </w:pPr>
      <w:bookmarkStart w:id="4186" w:name="_Toc2948"/>
      <w:r>
        <w:t>د. اندیشه‌های وسوسه‌انگیز در دل</w:t>
      </w:r>
      <w:bookmarkEnd w:id="4186"/>
    </w:p>
    <w:p>
      <w:pPr>
        <w:pStyle w:val="BookText"/>
      </w:pPr>
      <w:r>
        <w:rPr>
          <w:rFonts w:ascii="Amiri" w:hAnsi="Amiri" w:eastAsia="Amiri" w:cs="Amiri"/>
          <w:lang w:bidi="ar-SA"/>
          <w:color w:val="111111"/>
          <w:sz w:val="28"/>
          <w:szCs w:val="28"/>
          <w:rtl/>
        </w:rPr>
        <w:t xml:space="preserve">وَ احْجُبْ بِهِ خَطَرَاتِ الْوَسَاوِسِ عَنْ صِحَّةِ ضَمَائِرِنَا</w:t>
      </w:r>
    </w:p>
    <w:p>
      <w:pPr>
        <w:pStyle w:val="BookText"/>
      </w:pPr>
      <w:r>
        <w:rPr>
          <w:rFonts w:ascii="IRNazanin" w:hAnsi="IRNazanin" w:eastAsia="IRNazanin" w:cs="IRNazanin"/>
          <w:lang w:bidi="fa-IR"/>
          <w:color w:val="111111"/>
          <w:sz w:val="28"/>
          <w:szCs w:val="28"/>
          <w:rtl/>
        </w:rPr>
        <w:t xml:space="preserve">و با آن، خاطره‌های وسوسه‌انگیز را از درون سالم ما بازدار.11/42</w:t>
      </w:r>
    </w:p>
    <w:p>
      <w:pPr>
        <w:pStyle w:val="Heading6"/>
      </w:pPr>
      <w:bookmarkStart w:id="4187" w:name="_Toc2949"/>
      <w:r>
        <w:t>ه-. آنچه غلامان و کنیزان به آن دچارند</w:t>
      </w:r>
      <w:bookmarkEnd w:id="4187"/>
    </w:p>
    <w:p>
      <w:pPr>
        <w:pStyle w:val="BookText"/>
      </w:pPr>
      <w:r>
        <w:rPr>
          <w:rFonts w:ascii="Amiri" w:hAnsi="Amiri" w:eastAsia="Amiri" w:cs="Amiri"/>
          <w:lang w:bidi="ar-SA"/>
          <w:color w:val="111111"/>
          <w:sz w:val="28"/>
          <w:szCs w:val="28"/>
          <w:rtl/>
        </w:rPr>
        <w:t xml:space="preserve">وَ عَافِنِی مِمَّا ابْتَلَیْتَ بِهِ طَبَقَاتِ عَبِیدِکَ وَ إِمَائِکَ</w:t>
      </w:r>
    </w:p>
    <w:p>
      <w:pPr>
        <w:pStyle w:val="BookText"/>
      </w:pPr>
      <w:r>
        <w:rPr>
          <w:rFonts w:ascii="IRNazanin" w:hAnsi="IRNazanin" w:eastAsia="IRNazanin" w:cs="IRNazanin"/>
          <w:lang w:bidi="fa-IR"/>
          <w:color w:val="111111"/>
          <w:sz w:val="28"/>
          <w:szCs w:val="28"/>
          <w:rtl/>
        </w:rPr>
        <w:t xml:space="preserve">و مرا از آنچه طبقات (مختلف) غلامان و کنیزانت را به آن مبتلا نموده‌ای، عافیت بخش.105/47</w:t>
      </w:r>
    </w:p>
    <w:p>
      <w:pPr>
        <w:pStyle w:val="BookText"/>
      </w:pPr>
      <w:r>
        <w:rPr>
          <w:rFonts w:ascii="IRNazanin" w:hAnsi="IRNazanin" w:eastAsia="IRNazanin" w:cs="IRNazanin"/>
          <w:lang w:bidi="fa-IR"/>
          <w:color w:val="111111"/>
          <w:sz w:val="28"/>
          <w:szCs w:val="28"/>
          <w:rtl/>
        </w:rPr>
        <w:t xml:space="preserve">تنگ‌دستی فقر</w:t>
      </w:r>
    </w:p>
    <w:p>
      <w:pPr>
        <w:pStyle w:val="Heading6"/>
      </w:pPr>
      <w:bookmarkStart w:id="4188" w:name="_Toc2950"/>
      <w:r>
        <w:t>فرو نریختنِ شکوه بنده، با تنگ‌دستی</w:t>
      </w:r>
      <w:bookmarkEnd w:id="4188"/>
    </w:p>
    <w:p>
      <w:pPr>
        <w:pStyle w:val="BookText"/>
      </w:pPr>
      <w:r>
        <w:rPr>
          <w:rFonts w:ascii="Amiri" w:hAnsi="Amiri" w:eastAsia="Amiri" w:cs="Amiri"/>
          <w:lang w:bidi="ar-SA"/>
          <w:color w:val="111111"/>
          <w:sz w:val="28"/>
          <w:szCs w:val="28"/>
          <w:rtl/>
        </w:rPr>
        <w:t xml:space="preserve">لَا تَبْتَذِلْ جَاهِی بِالْإِقْتَارِ</w:t>
      </w:r>
    </w:p>
    <w:p>
      <w:pPr>
        <w:pStyle w:val="BookText"/>
      </w:pPr>
      <w:r>
        <w:rPr>
          <w:rFonts w:ascii="IRNazanin" w:hAnsi="IRNazanin" w:eastAsia="IRNazanin" w:cs="IRNazanin"/>
          <w:lang w:bidi="fa-IR"/>
          <w:color w:val="111111"/>
          <w:sz w:val="28"/>
          <w:szCs w:val="28"/>
          <w:rtl/>
        </w:rPr>
        <w:t xml:space="preserve">شکوهم را با تنگدستی، فرو مریز.26/20</w:t>
      </w:r>
    </w:p>
    <w:p>
      <w:pPr>
        <w:pStyle w:val="Heading5"/>
      </w:pPr>
      <w:bookmarkStart w:id="4189" w:name="_Toc2951"/>
      <w:r>
        <w:t>اجابت درخواست بنده، در تنگ‌دستی و توانگری</w:t>
      </w:r>
      <w:bookmarkEnd w:id="4189"/>
    </w:p>
    <w:p>
      <w:pPr>
        <w:pStyle w:val="BookText"/>
      </w:pPr>
      <w:r>
        <w:rPr>
          <w:rFonts w:ascii="Amiri" w:hAnsi="Amiri" w:eastAsia="Amiri" w:cs="Amiri"/>
          <w:lang w:bidi="ar-SA"/>
          <w:color w:val="111111"/>
          <w:sz w:val="28"/>
          <w:szCs w:val="28"/>
          <w:rtl/>
        </w:rPr>
        <w:t xml:space="preserve">وَ لَا تَجْعَلْنِی... آیِسًا مِنْ إِجَابَتِکَ لِی وَ إِنْ أَبْطَأَتْ عَنِّی، فِی... جِدَةٍ أَوْ لَأْوَاءَ</w:t>
      </w:r>
    </w:p>
    <w:p>
      <w:pPr>
        <w:pStyle w:val="BookText"/>
      </w:pPr>
      <w:r>
        <w:rPr>
          <w:rFonts w:ascii="IRNazanin" w:hAnsi="IRNazanin" w:eastAsia="IRNazanin" w:cs="IRNazanin"/>
          <w:lang w:bidi="fa-IR"/>
          <w:color w:val="111111"/>
          <w:sz w:val="28"/>
          <w:szCs w:val="28"/>
          <w:rtl/>
        </w:rPr>
        <w:t xml:space="preserve">و مرا ناامید از اجابتت - گرچه دیر شود - قرار نده، در توانگری باشم یا تنگدستی.8/21</w:t>
      </w:r>
    </w:p>
    <w:p>
      <w:pPr>
        <w:pStyle w:val="Heading5"/>
      </w:pPr>
      <w:bookmarkStart w:id="4190" w:name="_Toc2952"/>
      <w:r>
        <w:t>والدین و تنگ‌دستی</w:t>
      </w:r>
      <w:bookmarkEnd w:id="4190"/>
    </w:p>
    <w:p>
      <w:pPr>
        <w:pStyle w:val="BookText"/>
      </w:pPr>
      <w:r>
        <w:rPr>
          <w:rFonts w:ascii="Amiri" w:hAnsi="Amiri" w:eastAsia="Amiri" w:cs="Amiri"/>
          <w:lang w:bidi="ar-SA"/>
          <w:color w:val="111111"/>
          <w:sz w:val="28"/>
          <w:szCs w:val="28"/>
          <w:rtl/>
        </w:rPr>
        <w:t xml:space="preserve">أَیْنَ إِقْتَارُهُمَا عَلَی أَنْفُسِهِمَا لِلتَّوْسِعَةِ عَلَیَّ؟!</w:t>
      </w:r>
    </w:p>
    <w:p>
      <w:pPr>
        <w:pStyle w:val="BookText"/>
      </w:pPr>
      <w:r>
        <w:rPr>
          <w:rFonts w:ascii="IRNazanin" w:hAnsi="IRNazanin" w:eastAsia="IRNazanin" w:cs="IRNazanin"/>
          <w:lang w:bidi="fa-IR"/>
          <w:color w:val="111111"/>
          <w:sz w:val="28"/>
          <w:szCs w:val="28"/>
          <w:rtl/>
        </w:rPr>
        <w:t xml:space="preserve">تنگی‌هایی که آن دو (پدر و مادرم) برای گشایش من بر خود گرفته‌اند، چه می‌شود؟10/24</w:t>
      </w:r>
    </w:p>
    <w:p>
      <w:pPr>
        <w:pStyle w:val="Heading4"/>
      </w:pPr>
      <w:bookmarkStart w:id="4191" w:name="_Toc2953"/>
      <w:r>
        <w:t>تنگی</w:t>
      </w:r>
      <w:bookmarkEnd w:id="4191"/>
    </w:p>
    <w:p>
      <w:pPr>
        <w:pStyle w:val="Heading5"/>
      </w:pPr>
      <w:bookmarkStart w:id="4192" w:name="_Toc2954"/>
      <w:r>
        <w:t>تنگ ساختن جای فرشتگان</w:t>
      </w:r>
      <w:bookmarkEnd w:id="4192"/>
    </w:p>
    <w:p>
      <w:pPr>
        <w:pStyle w:val="BookText"/>
      </w:pPr>
      <w:r>
        <w:rPr>
          <w:rFonts w:ascii="Amiri" w:hAnsi="Amiri" w:eastAsia="Amiri" w:cs="Amiri"/>
          <w:lang w:bidi="ar-SA"/>
          <w:color w:val="111111"/>
          <w:sz w:val="28"/>
          <w:szCs w:val="28"/>
          <w:rtl/>
        </w:rPr>
        <w:t xml:space="preserve">وَ الْحَمْدُ لِلَّهِ... حَمْدًا نُزَاحِمُ بِهِ مَلَائِکَتَهُ الْمُقَرَّبِینَ</w:t>
      </w:r>
    </w:p>
    <w:p>
      <w:pPr>
        <w:pStyle w:val="BookText"/>
      </w:pPr>
      <w:r>
        <w:rPr>
          <w:rFonts w:ascii="IRNazanin" w:hAnsi="IRNazanin" w:eastAsia="IRNazanin" w:cs="IRNazanin"/>
          <w:lang w:bidi="fa-IR"/>
          <w:color w:val="111111"/>
          <w:sz w:val="28"/>
          <w:szCs w:val="28"/>
          <w:rtl/>
        </w:rPr>
        <w:t xml:space="preserve">و سپاس خدای را، سپاسی که به سبب آن، جا را بر فرشتگان مقرّب تنگ نماییم.16و10/1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1" w:name="pg3739_47960"/>
    <w:bookmarkEnd w:id="351"/>
    <w:p>
      <w:pPr>
        <w:pStyle w:val="Heading5"/>
      </w:pPr>
      <w:bookmarkStart w:id="4193" w:name="_Toc2955"/>
      <w:r>
        <w:t>اصحاب محمّد صلی‌الله‌علیه‌و‌آله ، و تنگی و سختی در زندگی</w:t>
      </w:r>
      <w:bookmarkEnd w:id="4193"/>
    </w:p>
    <w:p>
      <w:pPr>
        <w:pStyle w:val="BookText"/>
      </w:pPr>
      <w:r>
        <w:rPr>
          <w:rFonts w:ascii="Amiri" w:hAnsi="Amiri" w:eastAsia="Amiri" w:cs="Amiri"/>
          <w:lang w:bidi="ar-SA"/>
          <w:color w:val="111111"/>
          <w:sz w:val="28"/>
          <w:szCs w:val="28"/>
          <w:rtl/>
        </w:rPr>
        <w:t xml:space="preserve">وَ اشْکُرْهُمْ عَلَی... خُرُوجِهِمْ مِنْ سَعَةِ الْمَعَاشِ إِلَی ضِیقِهِ</w:t>
      </w:r>
    </w:p>
    <w:p>
      <w:pPr>
        <w:pStyle w:val="BookText"/>
      </w:pPr>
      <w:r>
        <w:rPr>
          <w:rFonts w:ascii="IRNazanin" w:hAnsi="IRNazanin" w:eastAsia="IRNazanin" w:cs="IRNazanin"/>
          <w:lang w:bidi="fa-IR"/>
          <w:color w:val="111111"/>
          <w:sz w:val="28"/>
          <w:szCs w:val="28"/>
          <w:rtl/>
        </w:rPr>
        <w:t xml:space="preserve">و ایشان را به خاطر آنکه از زندگی راحت به سختی افتادند، پاداش عنایت کن.8/4</w:t>
      </w:r>
    </w:p>
    <w:p>
      <w:pPr>
        <w:pStyle w:val="Heading5"/>
      </w:pPr>
      <w:bookmarkStart w:id="4194" w:name="_Toc2956"/>
      <w:r>
        <w:t>ضیق نبودن کرم الهی</w:t>
      </w:r>
      <w:bookmarkEnd w:id="4194"/>
    </w:p>
    <w:p>
      <w:pPr>
        <w:pStyle w:val="BookText"/>
      </w:pPr>
      <w:r>
        <w:rPr>
          <w:rFonts w:ascii="Amiri" w:hAnsi="Amiri" w:eastAsia="Amiri" w:cs="Amiri"/>
          <w:lang w:bidi="ar-SA"/>
          <w:color w:val="111111"/>
          <w:sz w:val="28"/>
          <w:szCs w:val="28"/>
          <w:rtl/>
        </w:rPr>
        <w:t xml:space="preserve">أَنَّ کَرَمَکَ لَا یَضِیقُ عَنْ سُوءَالِ أَحَدٍ</w:t>
      </w:r>
    </w:p>
    <w:p>
      <w:pPr>
        <w:pStyle w:val="BookText"/>
      </w:pPr>
      <w:r>
        <w:rPr>
          <w:rFonts w:ascii="IRNazanin" w:hAnsi="IRNazanin" w:eastAsia="IRNazanin" w:cs="IRNazanin"/>
          <w:lang w:bidi="fa-IR"/>
          <w:color w:val="111111"/>
          <w:sz w:val="28"/>
          <w:szCs w:val="28"/>
          <w:rtl/>
        </w:rPr>
        <w:t xml:space="preserve">همانا بخشش تو از درخواست کسی تنگ نمی‌گردد.19/13</w:t>
      </w:r>
    </w:p>
    <w:p>
      <w:pPr>
        <w:pStyle w:val="Heading5"/>
      </w:pPr>
      <w:bookmarkStart w:id="4195" w:name="_Toc2957"/>
      <w:r>
        <w:t>ضیق نبودن احسان خداوند</w:t>
      </w:r>
      <w:bookmarkEnd w:id="4195"/>
    </w:p>
    <w:p>
      <w:pPr>
        <w:pStyle w:val="BookText"/>
      </w:pPr>
      <w:r>
        <w:rPr>
          <w:rFonts w:ascii="Amiri" w:hAnsi="Amiri" w:eastAsia="Amiri" w:cs="Amiri"/>
          <w:lang w:bidi="ar-SA"/>
          <w:color w:val="111111"/>
          <w:sz w:val="28"/>
          <w:szCs w:val="28"/>
          <w:rtl/>
        </w:rPr>
        <w:t xml:space="preserve">فَهَذَا مَقَامُ الْعَائِذِ بِکَ... فَلَا یَضِیقَنَّ عَنِّی فَضْلُکَ</w:t>
      </w:r>
    </w:p>
    <w:p>
      <w:pPr>
        <w:pStyle w:val="BookText"/>
      </w:pPr>
      <w:r>
        <w:rPr>
          <w:rFonts w:ascii="IRNazanin" w:hAnsi="IRNazanin" w:eastAsia="IRNazanin" w:cs="IRNazanin"/>
          <w:lang w:bidi="fa-IR"/>
          <w:color w:val="111111"/>
          <w:sz w:val="28"/>
          <w:szCs w:val="28"/>
          <w:rtl/>
        </w:rPr>
        <w:t xml:space="preserve">پس این جایگاهِ پناهنده‌شده به توست. پس مبادا فضل تو از من تنگی نماید.15/32</w:t>
      </w:r>
    </w:p>
    <w:p>
      <w:pPr>
        <w:pStyle w:val="Heading5"/>
      </w:pPr>
      <w:bookmarkStart w:id="4196" w:name="_Toc2958"/>
      <w:r>
        <w:t>تنگی رحِم مادر</w:t>
      </w:r>
      <w:bookmarkEnd w:id="4196"/>
    </w:p>
    <w:p>
      <w:pPr>
        <w:pStyle w:val="BookText"/>
      </w:pPr>
      <w:r>
        <w:rPr>
          <w:rFonts w:ascii="Amiri" w:hAnsi="Amiri" w:eastAsia="Amiri" w:cs="Amiri"/>
          <w:lang w:bidi="ar-SA"/>
          <w:color w:val="111111"/>
          <w:sz w:val="28"/>
          <w:szCs w:val="28"/>
          <w:rtl/>
        </w:rPr>
        <w:t xml:space="preserve">اللَّهُمَّ وَ أَنْتَ حَدَرْتَنِی مَاءً مَهِینًا مِنْ صُلْبٍ مُتَضَایِقِ الْعِظَامِ... إِلَی رَحِمٍ ضَیِّقَةٍ سَتَرْتَهَا بِالْحُجُبِ</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استخوان‌های درهم تنیده، به سوی رحمی تنگ که آن را با پرده‌ها پوشاندی، سرازیر نمودی.23/32</w:t>
      </w:r>
    </w:p>
    <w:p>
      <w:pPr>
        <w:pStyle w:val="Heading5"/>
      </w:pPr>
      <w:bookmarkStart w:id="4197" w:name="_Toc2959"/>
      <w:r>
        <w:t>تنگی سوراخِ مهره‌های پشت</w:t>
      </w:r>
      <w:bookmarkEnd w:id="4197"/>
    </w:p>
    <w:p>
      <w:pPr>
        <w:pStyle w:val="BookText"/>
      </w:pPr>
      <w:r>
        <w:rPr>
          <w:rFonts w:ascii="Amiri" w:hAnsi="Amiri" w:eastAsia="Amiri" w:cs="Amiri"/>
          <w:lang w:bidi="ar-SA"/>
          <w:color w:val="111111"/>
          <w:sz w:val="28"/>
          <w:szCs w:val="28"/>
          <w:rtl/>
        </w:rPr>
        <w:t xml:space="preserve">اللَّهُمَّ وَ أَنْتَ حَدَرْتَنِی مَاءً مَهِینًا مِنْ صُلْبٍ... حَرِجِ الْمَسَالِکِ إِلَی رَحِمٍ ضَیِّقَةٍ</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راه‌های تنگ به سوی رحمی تنگ، سرازیر نمودی.23/32</w:t>
      </w:r>
    </w:p>
    <w:p>
      <w:pPr>
        <w:pStyle w:val="Heading5"/>
      </w:pPr>
      <w:bookmarkStart w:id="4198" w:name="_Toc2960"/>
      <w:r>
        <w:t>رحمت الهی و فراخ گرداندن تنگی لحد</w:t>
      </w:r>
      <w:bookmarkEnd w:id="4198"/>
    </w:p>
    <w:p>
      <w:pPr>
        <w:pStyle w:val="BookText"/>
      </w:pPr>
      <w:r>
        <w:rPr>
          <w:rFonts w:ascii="Amiri" w:hAnsi="Amiri" w:eastAsia="Amiri" w:cs="Amiri"/>
          <w:lang w:bidi="ar-SA"/>
          <w:color w:val="111111"/>
          <w:sz w:val="28"/>
          <w:szCs w:val="28"/>
          <w:rtl/>
        </w:rPr>
        <w:t xml:space="preserve">وَ افْسَحْ لَنَا بِرَحْمَتِکَ فِی ضِیقِ مَلَاحِدِنَا</w:t>
      </w:r>
    </w:p>
    <w:p>
      <w:pPr>
        <w:pStyle w:val="BookText"/>
      </w:pPr>
      <w:r>
        <w:rPr>
          <w:rFonts w:ascii="IRNazanin" w:hAnsi="IRNazanin" w:eastAsia="IRNazanin" w:cs="IRNazanin"/>
          <w:lang w:bidi="fa-IR"/>
          <w:color w:val="111111"/>
          <w:sz w:val="28"/>
          <w:szCs w:val="28"/>
          <w:rtl/>
        </w:rPr>
        <w:t xml:space="preserve">و به رحمتت، تنگی لحدهایمان را برای ما گشاد گردان.14/42</w:t>
      </w:r>
    </w:p>
    <w:p>
      <w:pPr>
        <w:pStyle w:val="Heading4"/>
      </w:pPr>
      <w:bookmarkStart w:id="4199" w:name="_Toc2961"/>
      <w:r>
        <w:t>تنهایی</w:t>
      </w:r>
      <w:bookmarkEnd w:id="4199"/>
    </w:p>
    <w:p>
      <w:pPr>
        <w:pStyle w:val="Heading5"/>
      </w:pPr>
      <w:bookmarkStart w:id="4200" w:name="_Toc2962"/>
      <w:r>
        <w:t>خدا، فریادرس هر تنها</w:t>
      </w:r>
      <w:bookmarkEnd w:id="4200"/>
    </w:p>
    <w:p>
      <w:pPr>
        <w:pStyle w:val="BookText"/>
      </w:pPr>
      <w:r>
        <w:rPr>
          <w:rFonts w:ascii="Amiri" w:hAnsi="Amiri" w:eastAsia="Amiri" w:cs="Amiri"/>
          <w:lang w:bidi="ar-SA"/>
          <w:color w:val="111111"/>
          <w:sz w:val="28"/>
          <w:szCs w:val="28"/>
          <w:rtl/>
        </w:rPr>
        <w:t xml:space="preserve">یَا غَوْثَ کُلِّ مَخْذُولٍ فَرِیدٍ</w:t>
      </w:r>
    </w:p>
    <w:p>
      <w:pPr>
        <w:pStyle w:val="BookText"/>
      </w:pPr>
      <w:r>
        <w:rPr>
          <w:rFonts w:ascii="IRNazanin" w:hAnsi="IRNazanin" w:eastAsia="IRNazanin" w:cs="IRNazanin"/>
          <w:lang w:bidi="fa-IR"/>
          <w:color w:val="111111"/>
          <w:sz w:val="28"/>
          <w:szCs w:val="28"/>
          <w:rtl/>
        </w:rPr>
        <w:t xml:space="preserve">ای فریادرس هر خوارشده تنها.4/16</w:t>
      </w:r>
    </w:p>
    <w:p>
      <w:pPr>
        <w:pStyle w:val="Heading5"/>
      </w:pPr>
      <w:bookmarkStart w:id="4201" w:name="_Toc2963"/>
      <w:r>
        <w:t>خدا، کفایت‌کننده تنها و ناتوان</w:t>
      </w:r>
      <w:bookmarkEnd w:id="4201"/>
    </w:p>
    <w:p>
      <w:pPr>
        <w:pStyle w:val="BookText"/>
      </w:pPr>
      <w:r>
        <w:rPr>
          <w:rFonts w:ascii="Amiri" w:hAnsi="Amiri" w:eastAsia="Amiri" w:cs="Amiri"/>
          <w:lang w:bidi="ar-SA"/>
          <w:color w:val="111111"/>
          <w:sz w:val="28"/>
          <w:szCs w:val="28"/>
          <w:rtl/>
        </w:rPr>
        <w:t xml:space="preserve">اللَّهُمَّ یَا کَافِیَ الْفَرْدِ الضَّعِیفِ</w:t>
      </w:r>
    </w:p>
    <w:p>
      <w:pPr>
        <w:pStyle w:val="BookText"/>
      </w:pPr>
      <w:r>
        <w:rPr>
          <w:rFonts w:ascii="IRNazanin" w:hAnsi="IRNazanin" w:eastAsia="IRNazanin" w:cs="IRNazanin"/>
          <w:lang w:bidi="fa-IR"/>
          <w:color w:val="111111"/>
          <w:sz w:val="28"/>
          <w:szCs w:val="28"/>
          <w:rtl/>
        </w:rPr>
        <w:t xml:space="preserve">خداوندا ای کفایت‌کننده (شخص) تنهای ناتوان.1/21</w:t>
      </w:r>
    </w:p>
    <w:p>
      <w:pPr>
        <w:pStyle w:val="Heading5"/>
      </w:pPr>
      <w:bookmarkStart w:id="4202" w:name="_Toc2964"/>
      <w:r>
        <w:t>خطاکاری، و تنها ماندن</w:t>
      </w:r>
      <w:bookmarkEnd w:id="4202"/>
    </w:p>
    <w:p>
      <w:pPr>
        <w:pStyle w:val="BookText"/>
      </w:pPr>
      <w:r>
        <w:rPr>
          <w:rFonts w:ascii="Amiri" w:hAnsi="Amiri" w:eastAsia="Amiri" w:cs="Amiri"/>
          <w:lang w:bidi="ar-SA"/>
          <w:color w:val="111111"/>
          <w:sz w:val="28"/>
          <w:szCs w:val="28"/>
          <w:rtl/>
        </w:rPr>
        <w:t xml:space="preserve">أَفْرَدَتْنِی الْخَطَایَا فَلَا صَاحِبَ مَعِی</w:t>
      </w:r>
    </w:p>
    <w:p>
      <w:pPr>
        <w:pStyle w:val="BookText"/>
      </w:pPr>
      <w:r>
        <w:rPr>
          <w:rFonts w:ascii="IRNazanin" w:hAnsi="IRNazanin" w:eastAsia="IRNazanin" w:cs="IRNazanin"/>
          <w:lang w:bidi="fa-IR"/>
          <w:color w:val="111111"/>
          <w:sz w:val="28"/>
          <w:szCs w:val="28"/>
          <w:rtl/>
        </w:rPr>
        <w:t xml:space="preserve">خطاها مرا تنها گردانده و همراهی ندارم.1/21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2" w:name="pg3739_47961"/>
    <w:bookmarkEnd w:id="352"/>
    <w:p>
      <w:pPr>
        <w:pStyle w:val="Heading5"/>
      </w:pPr>
      <w:bookmarkStart w:id="4203" w:name="_Toc2965"/>
      <w:r>
        <w:t>تنها گذاردن بنده</w:t>
      </w:r>
      <w:bookmarkEnd w:id="4203"/>
    </w:p>
    <w:p>
      <w:pPr>
        <w:pStyle w:val="BookText"/>
      </w:pPr>
      <w:r>
        <w:rPr>
          <w:rFonts w:ascii="Amiri" w:hAnsi="Amiri" w:eastAsia="Amiri" w:cs="Amiri"/>
          <w:lang w:bidi="ar-SA"/>
          <w:color w:val="111111"/>
          <w:sz w:val="28"/>
          <w:szCs w:val="28"/>
          <w:rtl/>
        </w:rPr>
        <w:t xml:space="preserve">مَنْ یُسَاعِدُنِی وَ أَنْتَ أَفْرَدْتَنِی؟</w:t>
      </w:r>
    </w:p>
    <w:p>
      <w:pPr>
        <w:pStyle w:val="BookText"/>
      </w:pPr>
      <w:r>
        <w:rPr>
          <w:rFonts w:ascii="IRNazanin" w:hAnsi="IRNazanin" w:eastAsia="IRNazanin" w:cs="IRNazanin"/>
          <w:lang w:bidi="fa-IR"/>
          <w:color w:val="111111"/>
          <w:sz w:val="28"/>
          <w:szCs w:val="28"/>
          <w:rtl/>
        </w:rPr>
        <w:t xml:space="preserve">چه کسی مرا یاری دهد، در حالی که تو مرا تنها گذاشته‌ای؟2/21</w:t>
      </w:r>
    </w:p>
    <w:p>
      <w:pPr>
        <w:pStyle w:val="Heading5"/>
      </w:pPr>
      <w:bookmarkStart w:id="4204" w:name="_Toc2966"/>
      <w:r>
        <w:t>خدا، تنها برآورنده حاجت بنده</w:t>
      </w:r>
      <w:bookmarkEnd w:id="4204"/>
    </w:p>
    <w:p>
      <w:pPr>
        <w:pStyle w:val="BookText"/>
      </w:pPr>
      <w:r>
        <w:rPr>
          <w:rFonts w:ascii="Amiri" w:hAnsi="Amiri" w:eastAsia="Amiri" w:cs="Amiri"/>
          <w:lang w:bidi="ar-SA"/>
          <w:color w:val="111111"/>
          <w:sz w:val="28"/>
          <w:szCs w:val="28"/>
          <w:rtl/>
        </w:rPr>
        <w:t xml:space="preserve">... بَلْ تَفَرَّدْ بِحَاجَتِی</w:t>
      </w:r>
    </w:p>
    <w:p>
      <w:pPr>
        <w:pStyle w:val="BookText"/>
      </w:pPr>
      <w:r>
        <w:rPr>
          <w:rFonts w:ascii="IRNazanin" w:hAnsi="IRNazanin" w:eastAsia="IRNazanin" w:cs="IRNazanin"/>
          <w:lang w:bidi="fa-IR"/>
          <w:color w:val="111111"/>
          <w:sz w:val="28"/>
          <w:szCs w:val="28"/>
          <w:rtl/>
        </w:rPr>
        <w:t xml:space="preserve">...بلکه درخواستم را به تنهایی روا کن.2/22</w:t>
      </w:r>
    </w:p>
    <w:p>
      <w:pPr>
        <w:pStyle w:val="Heading5"/>
      </w:pPr>
      <w:bookmarkStart w:id="4205" w:name="_Toc2967"/>
      <w:r>
        <w:t>خدا، برگزیننده تنهایی برای خود</w:t>
      </w:r>
      <w:bookmarkEnd w:id="4205"/>
    </w:p>
    <w:p>
      <w:pPr>
        <w:pStyle w:val="BookText"/>
      </w:pPr>
      <w:r>
        <w:rPr>
          <w:rFonts w:ascii="Amiri" w:hAnsi="Amiri" w:eastAsia="Amiri" w:cs="Amiri"/>
          <w:lang w:bidi="ar-SA"/>
          <w:color w:val="111111"/>
          <w:sz w:val="28"/>
          <w:szCs w:val="28"/>
          <w:rtl/>
        </w:rPr>
        <w:t xml:space="preserve">وَحْدَکَ لَا شَرِیکَ لَکَ</w:t>
      </w:r>
    </w:p>
    <w:p>
      <w:pPr>
        <w:pStyle w:val="BookText"/>
      </w:pPr>
      <w:r>
        <w:rPr>
          <w:rFonts w:ascii="IRNazanin" w:hAnsi="IRNazanin" w:eastAsia="IRNazanin" w:cs="IRNazanin"/>
          <w:lang w:bidi="fa-IR"/>
          <w:color w:val="111111"/>
          <w:sz w:val="28"/>
          <w:szCs w:val="28"/>
          <w:rtl/>
        </w:rPr>
        <w:t xml:space="preserve">یگانه و بی‌شریکی.12/22</w:t>
      </w:r>
    </w:p>
    <w:p>
      <w:pPr>
        <w:pStyle w:val="BookText"/>
      </w:pPr>
      <w:r>
        <w:rPr>
          <w:rFonts w:ascii="Amiri" w:hAnsi="Amiri" w:eastAsia="Amiri" w:cs="Amiri"/>
          <w:lang w:bidi="ar-SA"/>
          <w:color w:val="111111"/>
          <w:sz w:val="28"/>
          <w:szCs w:val="28"/>
          <w:rtl/>
        </w:rPr>
        <w:t xml:space="preserve">أَنْتَ اللَّهُ لَا إِلَهَ إِلَّا أَنْتَ... الْفَرْدُ الْمُتَفَرِّدُ</w:t>
      </w:r>
    </w:p>
    <w:p>
      <w:pPr>
        <w:pStyle w:val="BookText"/>
      </w:pPr>
      <w:r>
        <w:rPr>
          <w:rFonts w:ascii="IRNazanin" w:hAnsi="IRNazanin" w:eastAsia="IRNazanin" w:cs="IRNazanin"/>
          <w:lang w:bidi="fa-IR"/>
          <w:color w:val="111111"/>
          <w:sz w:val="28"/>
          <w:szCs w:val="28"/>
          <w:rtl/>
        </w:rPr>
        <w:t xml:space="preserve">تویی خدایی که معبودی جز تو نیست. تنهای بی‌نظیر.3/47</w:t>
      </w:r>
    </w:p>
    <w:p>
      <w:pPr>
        <w:pStyle w:val="Heading5"/>
      </w:pPr>
      <w:bookmarkStart w:id="4206" w:name="_Toc2968"/>
      <w:r>
        <w:t>خدا، تنها کارگزار سختی‌های مرزداران</w:t>
      </w:r>
      <w:bookmarkEnd w:id="4206"/>
    </w:p>
    <w:p>
      <w:pPr>
        <w:pStyle w:val="BookText"/>
      </w:pPr>
      <w:r>
        <w:rPr>
          <w:rFonts w:ascii="Amiri" w:hAnsi="Amiri" w:eastAsia="Amiri" w:cs="Amiri"/>
          <w:lang w:bidi="ar-SA"/>
          <w:color w:val="111111"/>
          <w:sz w:val="28"/>
          <w:szCs w:val="28"/>
          <w:rtl/>
        </w:rPr>
        <w:t xml:space="preserve">تَوَحَّدْ بِکِفَایَةِ مُوءَنِهِمْ</w:t>
      </w:r>
    </w:p>
    <w:p>
      <w:pPr>
        <w:pStyle w:val="BookText"/>
      </w:pPr>
      <w:r>
        <w:rPr>
          <w:rFonts w:ascii="IRNazanin" w:hAnsi="IRNazanin" w:eastAsia="IRNazanin" w:cs="IRNazanin"/>
          <w:lang w:bidi="fa-IR"/>
          <w:color w:val="111111"/>
          <w:sz w:val="28"/>
          <w:szCs w:val="28"/>
          <w:rtl/>
        </w:rPr>
        <w:t xml:space="preserve">سنگینی‌هایشان را به تنهایی کفایت فرما.2/27</w:t>
      </w:r>
    </w:p>
    <w:p>
      <w:pPr>
        <w:pStyle w:val="Heading5"/>
      </w:pPr>
      <w:bookmarkStart w:id="4207" w:name="_Toc2969"/>
      <w:r>
        <w:t>مسلمانان و تنهایی گزیدن با خدا</w:t>
      </w:r>
      <w:bookmarkEnd w:id="4207"/>
    </w:p>
    <w:p>
      <w:pPr>
        <w:pStyle w:val="BookText"/>
      </w:pPr>
      <w:r>
        <w:rPr>
          <w:rFonts w:ascii="Amiri" w:hAnsi="Amiri" w:eastAsia="Amiri" w:cs="Amiri"/>
          <w:lang w:bidi="ar-SA"/>
          <w:color w:val="111111"/>
          <w:sz w:val="28"/>
          <w:szCs w:val="28"/>
          <w:rtl/>
        </w:rPr>
        <w:t xml:space="preserve">وَ فَرِّغْهُمْ عَنْ مُحَارَبَتِهِمْ لِعِبَادَتِکَ، وَ عَنْ مُنَابَذَتِهِمْ لِلْخَلْوَةِ بِکَ حَتَّی لَا یُعْبَدَ فِی بِقَاعِ الْأَرْضِ غَیْرُکَ</w:t>
      </w:r>
    </w:p>
    <w:p>
      <w:pPr>
        <w:pStyle w:val="BookText"/>
      </w:pPr>
      <w:r>
        <w:rPr>
          <w:rFonts w:ascii="IRNazanin" w:hAnsi="IRNazanin" w:eastAsia="IRNazanin" w:cs="IRNazanin"/>
          <w:lang w:bidi="fa-IR"/>
          <w:color w:val="111111"/>
          <w:sz w:val="28"/>
          <w:szCs w:val="28"/>
          <w:rtl/>
        </w:rPr>
        <w:t xml:space="preserve">و خاطرشان را از سرگرمیِ به جنگ با دشمن، برای عبادت خویش و کارزار با آنان، برای خلوت با خودت آسوده ساز، تا در همه جای زمین، جز تو پرستش نشود.7/27</w:t>
      </w:r>
    </w:p>
    <w:p>
      <w:pPr>
        <w:pStyle w:val="Heading5"/>
      </w:pPr>
      <w:bookmarkStart w:id="4208" w:name="_Toc2970"/>
      <w:r>
        <w:t>رحم خدا، به تنهایی بنده</w:t>
      </w:r>
      <w:bookmarkEnd w:id="4208"/>
    </w:p>
    <w:p>
      <w:pPr>
        <w:pStyle w:val="BookText"/>
      </w:pPr>
      <w:r>
        <w:rPr>
          <w:rFonts w:ascii="Amiri" w:hAnsi="Amiri" w:eastAsia="Amiri" w:cs="Amiri"/>
          <w:lang w:bidi="ar-SA"/>
          <w:color w:val="111111"/>
          <w:sz w:val="28"/>
          <w:szCs w:val="28"/>
          <w:rtl/>
        </w:rPr>
        <w:t xml:space="preserve">اللَّهُمَّ فَارْحَمْ وَحْدَتِی بَیْنَ یَدَیْکَ</w:t>
      </w:r>
    </w:p>
    <w:p>
      <w:pPr>
        <w:pStyle w:val="BookText"/>
      </w:pPr>
      <w:r>
        <w:rPr>
          <w:rFonts w:ascii="IRNazanin" w:hAnsi="IRNazanin" w:eastAsia="IRNazanin" w:cs="IRNazanin"/>
          <w:lang w:bidi="fa-IR"/>
          <w:color w:val="111111"/>
          <w:sz w:val="28"/>
          <w:szCs w:val="28"/>
          <w:rtl/>
        </w:rPr>
        <w:t xml:space="preserve">خداوندا، پس به تنهایی‌ام در برابرت، رحم فرما.23/31</w:t>
      </w:r>
    </w:p>
    <w:p>
      <w:pPr>
        <w:pStyle w:val="Heading5"/>
      </w:pPr>
      <w:bookmarkStart w:id="4209" w:name="_Toc2971"/>
      <w:r>
        <w:t>شیطان، و تنها رها کردن بنده، در بیابان گمراهی</w:t>
      </w:r>
      <w:bookmarkEnd w:id="4209"/>
    </w:p>
    <w:p>
      <w:pPr>
        <w:pStyle w:val="BookText"/>
      </w:pPr>
      <w:r>
        <w:rPr>
          <w:rFonts w:ascii="Amiri" w:hAnsi="Amiri" w:eastAsia="Amiri" w:cs="Amiri"/>
          <w:lang w:bidi="ar-SA"/>
          <w:color w:val="111111"/>
          <w:sz w:val="28"/>
          <w:szCs w:val="28"/>
          <w:rtl/>
        </w:rPr>
        <w:t xml:space="preserve">فَأَصْحَرَنِی لِغَضَبِکَ فَرِیدًا</w:t>
      </w:r>
    </w:p>
    <w:p>
      <w:pPr>
        <w:pStyle w:val="BookText"/>
      </w:pPr>
      <w:r>
        <w:rPr>
          <w:rFonts w:ascii="IRNazanin" w:hAnsi="IRNazanin" w:eastAsia="IRNazanin" w:cs="IRNazanin"/>
          <w:lang w:bidi="fa-IR"/>
          <w:color w:val="111111"/>
          <w:sz w:val="28"/>
          <w:szCs w:val="28"/>
          <w:rtl/>
        </w:rPr>
        <w:t xml:space="preserve">پس مرا تنها در بیابان خشمت رها نمود.13/32</w:t>
      </w:r>
    </w:p>
    <w:p>
      <w:pPr>
        <w:pStyle w:val="Heading5"/>
      </w:pPr>
      <w:bookmarkStart w:id="4210" w:name="_Toc2972"/>
      <w:r>
        <w:t>به تنهایی (احسان و نیکی کردن) خدا، به بنده</w:t>
      </w:r>
      <w:bookmarkEnd w:id="4210"/>
    </w:p>
    <w:p>
      <w:pPr>
        <w:pStyle w:val="BookText"/>
      </w:pPr>
      <w:r>
        <w:rPr>
          <w:rFonts w:ascii="Amiri" w:hAnsi="Amiri" w:eastAsia="Amiri" w:cs="Amiri"/>
          <w:lang w:bidi="ar-SA"/>
          <w:color w:val="111111"/>
          <w:sz w:val="28"/>
          <w:szCs w:val="28"/>
          <w:rtl/>
        </w:rPr>
        <w:t xml:space="preserve">تَوَحَّدْنِی بِمَا تَتَوَحَّدُ بِهِ مَنْ وَفَی بِعَهْدِکَ</w:t>
      </w:r>
    </w:p>
    <w:p>
      <w:pPr>
        <w:pStyle w:val="BookText"/>
      </w:pPr>
      <w:r>
        <w:rPr>
          <w:rFonts w:ascii="IRNazanin" w:hAnsi="IRNazanin" w:eastAsia="IRNazanin" w:cs="IRNazanin"/>
          <w:lang w:bidi="fa-IR"/>
          <w:color w:val="111111"/>
          <w:sz w:val="28"/>
          <w:szCs w:val="28"/>
          <w:rtl/>
        </w:rPr>
        <w:t xml:space="preserve">تو خود به تنهایی به من نیکی کن، همانگونه که نیکی می‌کنی با کسی که به عهد تو وفا کرده.88/47</w:t>
      </w:r>
    </w:p>
    <w:p>
      <w:pPr>
        <w:pStyle w:val="Heading5"/>
      </w:pPr>
      <w:bookmarkStart w:id="4211" w:name="_Toc2973"/>
      <w:r>
        <w:t>تنها به‌سر بردن بنده، به مناجات با خدا</w:t>
      </w:r>
      <w:bookmarkEnd w:id="4211"/>
    </w:p>
    <w:p>
      <w:pPr>
        <w:pStyle w:val="BookText"/>
      </w:pPr>
      <w:r>
        <w:rPr>
          <w:rFonts w:ascii="Amiri" w:hAnsi="Amiri" w:eastAsia="Amiri" w:cs="Amiri"/>
          <w:lang w:bidi="ar-SA"/>
          <w:color w:val="111111"/>
          <w:sz w:val="28"/>
          <w:szCs w:val="28"/>
          <w:rtl/>
        </w:rPr>
        <w:t xml:space="preserve">وَ زَیِّنْ لِیَ التَّفَرُّدَ بِمُنَاجَاتِکَ بِاللَّیْلِ وَ النَّهَارِ</w:t>
      </w:r>
    </w:p>
    <w:p>
      <w:pPr>
        <w:pStyle w:val="BookText"/>
      </w:pPr>
      <w:r>
        <w:rPr>
          <w:rFonts w:ascii="IRNazanin" w:hAnsi="IRNazanin" w:eastAsia="IRNazanin" w:cs="IRNazanin"/>
          <w:lang w:bidi="fa-IR"/>
          <w:color w:val="111111"/>
          <w:sz w:val="28"/>
          <w:szCs w:val="28"/>
          <w:rtl/>
        </w:rPr>
        <w:t xml:space="preserve">و تنهایی مناجات با خودت را در شب و روز برایم بیارا.110/47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3" w:name="pg3739_47962"/>
    <w:bookmarkEnd w:id="353"/>
    <w:p>
      <w:pPr>
        <w:pStyle w:val="Heading5"/>
      </w:pPr>
      <w:bookmarkStart w:id="4212" w:name="_Toc2974"/>
      <w:r>
        <w:t>تنها به‌سر بردن (و خلوت کردن) با خدا</w:t>
      </w:r>
      <w:bookmarkEnd w:id="4212"/>
    </w:p>
    <w:p>
      <w:pPr>
        <w:pStyle w:val="BookText"/>
      </w:pPr>
      <w:r>
        <w:rPr>
          <w:rFonts w:ascii="Amiri" w:hAnsi="Amiri" w:eastAsia="Amiri" w:cs="Amiri"/>
          <w:lang w:bidi="ar-SA"/>
          <w:color w:val="111111"/>
          <w:sz w:val="28"/>
          <w:szCs w:val="28"/>
          <w:rtl/>
        </w:rPr>
        <w:t xml:space="preserve">وَ ضَعْنِی إِذَا خَلَوْتُ بِکَ</w:t>
      </w:r>
    </w:p>
    <w:p>
      <w:pPr>
        <w:pStyle w:val="BookText"/>
      </w:pPr>
      <w:r>
        <w:rPr>
          <w:rFonts w:ascii="IRNazanin" w:hAnsi="IRNazanin" w:eastAsia="IRNazanin" w:cs="IRNazanin"/>
          <w:lang w:bidi="fa-IR"/>
          <w:color w:val="111111"/>
          <w:sz w:val="28"/>
          <w:szCs w:val="28"/>
          <w:rtl/>
        </w:rPr>
        <w:t xml:space="preserve">و چون با تو خلوت کردم، مرا فروتن گردان.118/47</w:t>
      </w:r>
    </w:p>
    <w:p>
      <w:pPr>
        <w:pStyle w:val="Heading5"/>
      </w:pPr>
      <w:bookmarkStart w:id="4213" w:name="_Toc2975"/>
      <w:r>
        <w:t>تنهایی، و شب‌زنده‌داری برای خدا</w:t>
      </w:r>
      <w:bookmarkEnd w:id="4213"/>
    </w:p>
    <w:p>
      <w:pPr>
        <w:pStyle w:val="BookText"/>
      </w:pPr>
      <w:r>
        <w:rPr>
          <w:rFonts w:ascii="Amiri" w:hAnsi="Amiri" w:eastAsia="Amiri" w:cs="Amiri"/>
          <w:lang w:bidi="ar-SA"/>
          <w:color w:val="111111"/>
          <w:sz w:val="28"/>
          <w:szCs w:val="28"/>
          <w:rtl/>
        </w:rPr>
        <w:t xml:space="preserve">اعْمُرْ لَیْلِی بِإِیقَاظِی فِیهِ لِعِبَادَتِکَ، وَ تَفَرُّدِی بِالتَّهَجُّدِ لَکَ</w:t>
      </w:r>
    </w:p>
    <w:p>
      <w:pPr>
        <w:pStyle w:val="BookText"/>
      </w:pPr>
      <w:r>
        <w:rPr>
          <w:rFonts w:ascii="IRNazanin" w:hAnsi="IRNazanin" w:eastAsia="IRNazanin" w:cs="IRNazanin"/>
          <w:lang w:bidi="fa-IR"/>
          <w:color w:val="111111"/>
          <w:sz w:val="28"/>
          <w:szCs w:val="28"/>
          <w:rtl/>
        </w:rPr>
        <w:t xml:space="preserve">شبم را با بیدار ساختنم برای بندگی‌ات، و تنها بودنم به شب‌زنده‌داری برای تو، آباد گردان.123/47</w:t>
      </w:r>
    </w:p>
    <w:p>
      <w:pPr>
        <w:pStyle w:val="Heading5"/>
      </w:pPr>
      <w:bookmarkStart w:id="4214" w:name="_Toc2976"/>
      <w:r>
        <w:t>تنهایی، و آزمایشِ فسادانگیز</w:t>
      </w:r>
      <w:bookmarkEnd w:id="4214"/>
    </w:p>
    <w:p>
      <w:pPr>
        <w:pStyle w:val="BookText"/>
      </w:pPr>
      <w:r>
        <w:rPr>
          <w:rFonts w:ascii="Amiri" w:hAnsi="Amiri" w:eastAsia="Amiri" w:cs="Amiri"/>
          <w:lang w:bidi="ar-SA"/>
          <w:color w:val="111111"/>
          <w:sz w:val="28"/>
          <w:szCs w:val="28"/>
          <w:rtl/>
        </w:rPr>
        <w:t xml:space="preserve">لَا تُحْبِطْ... خَلَوَاتِی بِمَا یَعْرِضُ لِی مِنْ نَزَغَاتِ فِتْنَتِکَ</w:t>
      </w:r>
    </w:p>
    <w:p>
      <w:pPr>
        <w:pStyle w:val="BookText"/>
      </w:pPr>
      <w:r>
        <w:rPr>
          <w:rFonts w:ascii="IRNazanin" w:hAnsi="IRNazanin" w:eastAsia="IRNazanin" w:cs="IRNazanin"/>
          <w:lang w:bidi="fa-IR"/>
          <w:color w:val="111111"/>
          <w:sz w:val="28"/>
          <w:szCs w:val="28"/>
          <w:rtl/>
        </w:rPr>
        <w:t xml:space="preserve">تنهایی‌هایم را با آزمایش‌های فسادانگیزت که برایم آشکار می‌شود، باطل نکن.131/47</w:t>
      </w:r>
    </w:p>
    <w:p>
      <w:pPr>
        <w:pStyle w:val="Heading5"/>
      </w:pPr>
      <w:bookmarkStart w:id="4215" w:name="_Toc2977"/>
      <w:r>
        <w:t>بینایی خدا به تنهایی بنده، در برابر دشمن</w:t>
      </w:r>
      <w:bookmarkEnd w:id="4215"/>
    </w:p>
    <w:p>
      <w:pPr>
        <w:pStyle w:val="BookText"/>
      </w:pPr>
      <w:r>
        <w:rPr>
          <w:rFonts w:ascii="Amiri" w:hAnsi="Amiri" w:eastAsia="Amiri" w:cs="Amiri"/>
          <w:lang w:bidi="ar-SA"/>
          <w:color w:val="111111"/>
          <w:sz w:val="28"/>
          <w:szCs w:val="28"/>
          <w:rtl/>
        </w:rPr>
        <w:t xml:space="preserve">فَنَظَرْتَ یَا إِلَهِی إِلَی... وَحْدَتِی فِی کَثِیرِ عَدَدِ مَنْ نَاوَانِی</w:t>
      </w:r>
    </w:p>
    <w:p>
      <w:pPr>
        <w:pStyle w:val="BookText"/>
      </w:pPr>
      <w:r>
        <w:rPr>
          <w:rFonts w:ascii="IRNazanin" w:hAnsi="IRNazanin" w:eastAsia="IRNazanin" w:cs="IRNazanin"/>
          <w:lang w:bidi="fa-IR"/>
          <w:color w:val="111111"/>
          <w:sz w:val="28"/>
          <w:szCs w:val="28"/>
          <w:rtl/>
        </w:rPr>
        <w:t xml:space="preserve">ای خدای من، پس تو تنهایی‌ام را در برابر (سپاهیانِ) بی‌شمار کسی که با من دشمنی کرده، مشاهده کردی.5/49</w:t>
      </w:r>
    </w:p>
    <w:p>
      <w:pPr>
        <w:pStyle w:val="Heading5"/>
      </w:pPr>
      <w:bookmarkStart w:id="4216" w:name="_Toc2978"/>
      <w:r>
        <w:t>تنها گذاشتن دشمن</w:t>
      </w:r>
      <w:bookmarkEnd w:id="4216"/>
    </w:p>
    <w:p>
      <w:pPr>
        <w:pStyle w:val="BookText"/>
      </w:pPr>
      <w:r>
        <w:rPr>
          <w:rFonts w:ascii="Amiri" w:hAnsi="Amiri" w:eastAsia="Amiri" w:cs="Amiri"/>
          <w:lang w:bidi="ar-SA"/>
          <w:color w:val="111111"/>
          <w:sz w:val="28"/>
          <w:szCs w:val="28"/>
          <w:rtl/>
        </w:rPr>
        <w:t xml:space="preserve">وَ صَیَّرْتَهُ مِنْ بَعْدِ جَمْعٍ عَدِیدٍ وَحْدَهُ</w:t>
      </w:r>
    </w:p>
    <w:p>
      <w:pPr>
        <w:pStyle w:val="BookText"/>
      </w:pPr>
      <w:r>
        <w:rPr>
          <w:rFonts w:ascii="IRNazanin" w:hAnsi="IRNazanin" w:eastAsia="IRNazanin" w:cs="IRNazanin"/>
          <w:lang w:bidi="fa-IR"/>
          <w:color w:val="111111"/>
          <w:sz w:val="28"/>
          <w:szCs w:val="28"/>
          <w:rtl/>
        </w:rPr>
        <w:t xml:space="preserve">و پس از آنکه در گروهی بسیار بود، او را تنها گذاشتی.6/49</w:t>
      </w:r>
    </w:p>
    <w:p>
      <w:pPr>
        <w:pStyle w:val="BookText"/>
      </w:pPr>
      <w:r>
        <w:rPr>
          <w:rFonts w:ascii="IRNazanin" w:hAnsi="IRNazanin" w:eastAsia="IRNazanin" w:cs="IRNazanin"/>
          <w:lang w:bidi="fa-IR"/>
          <w:color w:val="111111"/>
          <w:sz w:val="28"/>
          <w:szCs w:val="28"/>
          <w:rtl/>
        </w:rPr>
        <w:t xml:space="preserve">تواضع فروتنی</w:t>
      </w:r>
    </w:p>
    <w:p>
      <w:pPr>
        <w:pStyle w:val="Heading4"/>
      </w:pPr>
      <w:bookmarkStart w:id="4217" w:name="_Toc2979"/>
      <w:r>
        <w:t>توانایی</w:t>
      </w:r>
      <w:bookmarkEnd w:id="4217"/>
    </w:p>
    <w:p>
      <w:pPr>
        <w:pStyle w:val="Heading5"/>
      </w:pPr>
      <w:bookmarkStart w:id="4218" w:name="_Toc2980"/>
      <w:r>
        <w:t>توانایی، عامل برتری انسان بر آفریدگان</w:t>
      </w:r>
      <w:bookmarkEnd w:id="4218"/>
    </w:p>
    <w:p>
      <w:pPr>
        <w:pStyle w:val="BookText"/>
      </w:pPr>
      <w:r>
        <w:rPr>
          <w:rFonts w:ascii="Amiri" w:hAnsi="Amiri" w:eastAsia="Amiri" w:cs="Amiri"/>
          <w:lang w:bidi="ar-SA"/>
          <w:color w:val="111111"/>
          <w:sz w:val="28"/>
          <w:szCs w:val="28"/>
          <w:rtl/>
        </w:rPr>
        <w:t xml:space="preserve">جَعَلَ لَنَا الْفَضِیلَةَ بِالْمَلَکَةِ عَلَی جَمِیعِ الْخَلْقِ</w:t>
      </w:r>
    </w:p>
    <w:p>
      <w:pPr>
        <w:pStyle w:val="BookText"/>
      </w:pPr>
      <w:r>
        <w:rPr>
          <w:rFonts w:ascii="IRNazanin" w:hAnsi="IRNazanin" w:eastAsia="IRNazanin" w:cs="IRNazanin"/>
          <w:lang w:bidi="fa-IR"/>
          <w:color w:val="111111"/>
          <w:sz w:val="28"/>
          <w:szCs w:val="28"/>
          <w:rtl/>
        </w:rPr>
        <w:t xml:space="preserve">با دادن قدرت به ما، (ما را) بر همه آفریدگان برتری داد.18/1</w:t>
      </w:r>
    </w:p>
    <w:p>
      <w:pPr>
        <w:pStyle w:val="Heading5"/>
      </w:pPr>
      <w:bookmarkStart w:id="4219" w:name="_Toc2981"/>
      <w:r>
        <w:t>ناتوانی امّت مسلمان و برداشتن وظیفه از آنها</w:t>
      </w:r>
      <w:bookmarkEnd w:id="4219"/>
    </w:p>
    <w:p>
      <w:pPr>
        <w:pStyle w:val="BookText"/>
      </w:pPr>
      <w:r>
        <w:rPr>
          <w:rFonts w:ascii="Amiri" w:hAnsi="Amiri" w:eastAsia="Amiri" w:cs="Amiri"/>
          <w:lang w:bidi="ar-SA"/>
          <w:color w:val="111111"/>
          <w:sz w:val="28"/>
          <w:szCs w:val="28"/>
          <w:rtl/>
        </w:rPr>
        <w:t xml:space="preserve">لَقَدْ وَضَعَ عَنَّا مَا لَا طَاقَةَ لَنَا بِهِ</w:t>
      </w:r>
    </w:p>
    <w:p>
      <w:pPr>
        <w:pStyle w:val="BookText"/>
      </w:pPr>
      <w:r>
        <w:rPr>
          <w:rFonts w:ascii="IRNazanin" w:hAnsi="IRNazanin" w:eastAsia="IRNazanin" w:cs="IRNazanin"/>
          <w:lang w:bidi="fa-IR"/>
          <w:color w:val="111111"/>
          <w:sz w:val="28"/>
          <w:szCs w:val="28"/>
          <w:rtl/>
        </w:rPr>
        <w:t xml:space="preserve">از (دوش) ما آنچه به آن طاقت نداریم برداشته.23/1</w:t>
      </w:r>
    </w:p>
    <w:p>
      <w:pPr>
        <w:pStyle w:val="Heading5"/>
      </w:pPr>
      <w:bookmarkStart w:id="4220" w:name="_Toc2982"/>
      <w:r>
        <w:t>تکلیف و توان</w:t>
      </w:r>
      <w:bookmarkEnd w:id="4220"/>
    </w:p>
    <w:p>
      <w:pPr>
        <w:pStyle w:val="BookText"/>
      </w:pPr>
      <w:r>
        <w:rPr>
          <w:rFonts w:ascii="Amiri" w:hAnsi="Amiri" w:eastAsia="Amiri" w:cs="Amiri"/>
          <w:lang w:bidi="ar-SA"/>
          <w:color w:val="111111"/>
          <w:sz w:val="28"/>
          <w:szCs w:val="28"/>
          <w:rtl/>
        </w:rPr>
        <w:t xml:space="preserve">لَمْ یُکَلِّفْنَا إِلَّا وُسْعًا</w:t>
      </w:r>
    </w:p>
    <w:p>
      <w:pPr>
        <w:pStyle w:val="BookText"/>
      </w:pPr>
      <w:r>
        <w:rPr>
          <w:rFonts w:ascii="IRNazanin" w:hAnsi="IRNazanin" w:eastAsia="IRNazanin" w:cs="IRNazanin"/>
          <w:lang w:bidi="fa-IR"/>
          <w:color w:val="111111"/>
          <w:sz w:val="28"/>
          <w:szCs w:val="28"/>
          <w:rtl/>
        </w:rPr>
        <w:t xml:space="preserve">(خداوند) جز به اندازه توان، بر ما تکلیف ننموده.23/1</w:t>
      </w:r>
    </w:p>
    <w:p>
      <w:pPr>
        <w:pStyle w:val="Heading5"/>
      </w:pPr>
      <w:bookmarkStart w:id="4221" w:name="_Toc2983"/>
      <w:r>
        <w:t>قدرت و توانایی خدا</w:t>
      </w:r>
      <w:bookmarkEnd w:id="4221"/>
    </w:p>
    <w:p>
      <w:pPr>
        <w:pStyle w:val="BookText"/>
      </w:pPr>
      <w:r>
        <w:rPr>
          <w:rFonts w:ascii="Amiri" w:hAnsi="Amiri" w:eastAsia="Amiri" w:cs="Amiri"/>
          <w:lang w:bidi="ar-SA"/>
          <w:color w:val="111111"/>
          <w:sz w:val="28"/>
          <w:szCs w:val="28"/>
          <w:rtl/>
        </w:rPr>
        <w:t xml:space="preserve">وَ الْحَمْدُ لِلَّهِ الَّذِی مَنَّ عَلَیْنَا بِمُحَمَّدٍ نَبِیِّهِ صَلَّی اللَّهُ عَلَیْهِ وَ آلِهِ... بِقُدْرَتِهِ الَّتِی لَا تَعْجِزُ عَنْ شَیْءٍ وَ إِنْ عَظُمَ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4" w:name="pg3739_47963"/>
    <w:bookmarkEnd w:id="354"/>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 به قدرتش که از چیزی - اگر چه بزرگ باشد - ناتوان نیست.1/2</w:t>
      </w:r>
    </w:p>
    <w:p>
      <w:pPr>
        <w:pStyle w:val="Heading5"/>
      </w:pPr>
      <w:bookmarkStart w:id="4222" w:name="_Toc2984"/>
      <w:r>
        <w:t>نرهیدن چیزی، از قدرت و توانایی خدا</w:t>
      </w:r>
      <w:bookmarkEnd w:id="4222"/>
    </w:p>
    <w:p>
      <w:pPr>
        <w:pStyle w:val="BookText"/>
      </w:pPr>
      <w:r>
        <w:rPr>
          <w:rFonts w:ascii="Amiri" w:hAnsi="Amiri" w:eastAsia="Amiri" w:cs="Amiri"/>
          <w:lang w:bidi="ar-SA"/>
          <w:color w:val="111111"/>
          <w:sz w:val="28"/>
          <w:szCs w:val="28"/>
          <w:rtl/>
        </w:rPr>
        <w:t xml:space="preserve">الْحَمْدُ لِلَّهِ الَّذِی مَنَّ عَلَیْنَا بِمُحَمَّدٍ نَبِیِّهِ صَلَّی اللَّهُ عَلَیْهِ وَ آلِهِ... بِقُدْرَتِهِ الَّتِی... لَا یَفُوتُهَا شَیْءٌ وَ إِنْ لَطُفَ</w:t>
      </w:r>
    </w:p>
    <w:p>
      <w:pPr>
        <w:pStyle w:val="BookText"/>
      </w:pPr>
      <w:r>
        <w:rPr>
          <w:rFonts w:ascii="IRNazanin" w:hAnsi="IRNazanin" w:eastAsia="IRNazanin" w:cs="IRNazanin"/>
          <w:lang w:bidi="fa-IR"/>
          <w:color w:val="111111"/>
          <w:sz w:val="28"/>
          <w:szCs w:val="28"/>
          <w:rtl/>
        </w:rPr>
        <w:t xml:space="preserve">سپاس خدایی را که به پیامبرش محمّد - که درود خدا بر او و خاندانش باد - بر ما منّت نهاد، به قدرتش که چیزی - اگر چه خرد باشد - از او رهایی نمی‌یابد.1/2</w:t>
      </w:r>
    </w:p>
    <w:p>
      <w:pPr>
        <w:pStyle w:val="Heading5"/>
      </w:pPr>
      <w:bookmarkStart w:id="4223" w:name="_Toc2985"/>
      <w:r>
        <w:t>توانایی محمّد صلی‌الله‌علیه‌و‌آله ، به یاری خدا</w:t>
      </w:r>
      <w:bookmarkEnd w:id="4223"/>
    </w:p>
    <w:p>
      <w:pPr>
        <w:pStyle w:val="BookText"/>
      </w:pPr>
      <w:r>
        <w:rPr>
          <w:rFonts w:ascii="Amiri" w:hAnsi="Amiri" w:eastAsia="Amiri" w:cs="Amiri"/>
          <w:lang w:bidi="ar-SA"/>
          <w:color w:val="111111"/>
          <w:sz w:val="28"/>
          <w:szCs w:val="28"/>
          <w:rtl/>
        </w:rPr>
        <w:t xml:space="preserve">فَنَهَدَ إِلَیْهِمْ... مُتَقَوِّیًا عَلَی ضَعْفِهِ بِنَصْرِکَ</w:t>
      </w:r>
    </w:p>
    <w:p>
      <w:pPr>
        <w:pStyle w:val="BookText"/>
      </w:pPr>
      <w:r>
        <w:rPr>
          <w:rFonts w:ascii="IRNazanin" w:hAnsi="IRNazanin" w:eastAsia="IRNazanin" w:cs="IRNazanin"/>
          <w:lang w:bidi="fa-IR"/>
          <w:color w:val="111111"/>
          <w:sz w:val="28"/>
          <w:szCs w:val="28"/>
          <w:rtl/>
        </w:rPr>
        <w:t xml:space="preserve">پس با قوّت بخشیدن ضعف خود به کمک تو، به سوی آنان تاخت.19/2</w:t>
      </w:r>
    </w:p>
    <w:p>
      <w:pPr>
        <w:pStyle w:val="Heading5"/>
      </w:pPr>
      <w:bookmarkStart w:id="4224" w:name="_Toc2986"/>
      <w:r>
        <w:t>بی‌نیازی بی‌نیازان، به فضل قوّه الهی</w:t>
      </w:r>
      <w:bookmarkEnd w:id="4224"/>
    </w:p>
    <w:p>
      <w:pPr>
        <w:pStyle w:val="BookText"/>
      </w:pPr>
      <w:r>
        <w:rPr>
          <w:rFonts w:ascii="Amiri" w:hAnsi="Amiri" w:eastAsia="Amiri" w:cs="Amiri"/>
          <w:lang w:bidi="ar-SA"/>
          <w:color w:val="111111"/>
          <w:sz w:val="28"/>
          <w:szCs w:val="28"/>
          <w:rtl/>
        </w:rPr>
        <w:t xml:space="preserve">اللَّهُمَّ إِنَّمَا یَکْتَفِی الْمُکْتَفُونَ بِفَضْلِ قُوَّتِکَ</w:t>
      </w:r>
    </w:p>
    <w:p>
      <w:pPr>
        <w:pStyle w:val="BookText"/>
      </w:pPr>
      <w:r>
        <w:rPr>
          <w:rFonts w:ascii="IRNazanin" w:hAnsi="IRNazanin" w:eastAsia="IRNazanin" w:cs="IRNazanin"/>
          <w:lang w:bidi="fa-IR"/>
          <w:color w:val="111111"/>
          <w:sz w:val="28"/>
          <w:szCs w:val="28"/>
          <w:rtl/>
        </w:rPr>
        <w:t xml:space="preserve">خداوندا به درستی که بی‌نیازان به فزونی نیروی تو بی‌نیاز می‌شوند.11/5</w:t>
      </w:r>
    </w:p>
    <w:p>
      <w:pPr>
        <w:pStyle w:val="Heading5"/>
      </w:pPr>
      <w:bookmarkStart w:id="4225" w:name="_Toc2987"/>
      <w:r>
        <w:t>فراگیر بودن توانایی خداوند</w:t>
      </w:r>
      <w:bookmarkEnd w:id="4225"/>
    </w:p>
    <w:p>
      <w:pPr>
        <w:pStyle w:val="BookText"/>
      </w:pPr>
      <w:r>
        <w:rPr>
          <w:rFonts w:ascii="Amiri" w:hAnsi="Amiri" w:eastAsia="Amiri" w:cs="Amiri"/>
          <w:lang w:bidi="ar-SA"/>
          <w:color w:val="111111"/>
          <w:sz w:val="28"/>
          <w:szCs w:val="28"/>
          <w:rtl/>
        </w:rPr>
        <w:t xml:space="preserve">یَحْوِینَا مُلْکُکَ وَ سُلْطَانُکَ</w:t>
      </w:r>
    </w:p>
    <w:p>
      <w:pPr>
        <w:pStyle w:val="BookText"/>
      </w:pPr>
      <w:r>
        <w:rPr>
          <w:rFonts w:ascii="IRNazanin" w:hAnsi="IRNazanin" w:eastAsia="IRNazanin" w:cs="IRNazanin"/>
          <w:lang w:bidi="fa-IR"/>
          <w:color w:val="111111"/>
          <w:sz w:val="28"/>
          <w:szCs w:val="28"/>
          <w:rtl/>
        </w:rPr>
        <w:t xml:space="preserve">سلطه و فرمانروایی توست که ما را فرامی‌گیرد.10/6</w:t>
      </w:r>
    </w:p>
    <w:p>
      <w:pPr>
        <w:pStyle w:val="Heading5"/>
      </w:pPr>
      <w:bookmarkStart w:id="4226" w:name="_Toc2988"/>
      <w:r>
        <w:t>خشم الهی و سست نمودن توان بندگان</w:t>
      </w:r>
      <w:bookmarkEnd w:id="4226"/>
    </w:p>
    <w:p>
      <w:pPr>
        <w:pStyle w:val="BookText"/>
      </w:pPr>
      <w:r>
        <w:rPr>
          <w:rFonts w:ascii="Amiri" w:hAnsi="Amiri" w:eastAsia="Amiri" w:cs="Amiri"/>
          <w:lang w:bidi="ar-SA"/>
          <w:color w:val="111111"/>
          <w:sz w:val="28"/>
          <w:szCs w:val="28"/>
          <w:rtl/>
        </w:rPr>
        <w:t xml:space="preserve">أَوْهِنْ قُوَّتَنَا عَمَّا یُسْخِطُکَ عَلَیْنَا</w:t>
      </w:r>
    </w:p>
    <w:p>
      <w:pPr>
        <w:pStyle w:val="BookText"/>
      </w:pPr>
      <w:r>
        <w:rPr>
          <w:rFonts w:ascii="IRNazanin" w:hAnsi="IRNazanin" w:eastAsia="IRNazanin" w:cs="IRNazanin"/>
          <w:lang w:bidi="fa-IR"/>
          <w:color w:val="111111"/>
          <w:sz w:val="28"/>
          <w:szCs w:val="28"/>
          <w:rtl/>
        </w:rPr>
        <w:t xml:space="preserve">توانمان را از کاری که تو را بر ما خشمگین می‌سازد سست کن.3/9</w:t>
      </w:r>
    </w:p>
    <w:p>
      <w:pPr>
        <w:pStyle w:val="Heading5"/>
      </w:pPr>
      <w:bookmarkStart w:id="4227" w:name="_Toc2989"/>
      <w:r>
        <w:t>توانایی خدا و جنبش بنده</w:t>
      </w:r>
      <w:bookmarkEnd w:id="4227"/>
    </w:p>
    <w:p>
      <w:pPr>
        <w:pStyle w:val="BookText"/>
      </w:pPr>
      <w:r>
        <w:rPr>
          <w:rFonts w:ascii="Amiri" w:hAnsi="Amiri" w:eastAsia="Amiri" w:cs="Amiri"/>
          <w:lang w:bidi="ar-SA"/>
          <w:color w:val="111111"/>
          <w:sz w:val="28"/>
          <w:szCs w:val="28"/>
          <w:rtl/>
        </w:rPr>
        <w:t xml:space="preserve">فَلَا حَوْلَ لَنَا إِلَّا بِقُوَّتِکَ</w:t>
      </w:r>
    </w:p>
    <w:p>
      <w:pPr>
        <w:pStyle w:val="BookText"/>
      </w:pPr>
      <w:r>
        <w:rPr>
          <w:rFonts w:ascii="IRNazanin" w:hAnsi="IRNazanin" w:eastAsia="IRNazanin" w:cs="IRNazanin"/>
          <w:lang w:bidi="fa-IR"/>
          <w:color w:val="111111"/>
          <w:sz w:val="28"/>
          <w:szCs w:val="28"/>
          <w:rtl/>
        </w:rPr>
        <w:t xml:space="preserve">پس جنبشی برای ما جز به قدرت تو نیست.5/9</w:t>
      </w:r>
    </w:p>
    <w:p>
      <w:pPr>
        <w:pStyle w:val="Heading5"/>
      </w:pPr>
      <w:bookmarkStart w:id="4228" w:name="_Toc2990"/>
      <w:r>
        <w:t>توانایی دادن به بنده، با یاری کردنش</w:t>
      </w:r>
      <w:bookmarkEnd w:id="4228"/>
    </w:p>
    <w:p>
      <w:pPr>
        <w:pStyle w:val="BookText"/>
      </w:pPr>
      <w:r>
        <w:rPr>
          <w:rFonts w:ascii="Amiri" w:hAnsi="Amiri" w:eastAsia="Amiri" w:cs="Amiri"/>
          <w:lang w:bidi="ar-SA"/>
          <w:color w:val="111111"/>
          <w:sz w:val="28"/>
          <w:szCs w:val="28"/>
          <w:rtl/>
        </w:rPr>
        <w:t xml:space="preserve">وَ لَا قُوَّةَ لَنَا إِلَّا بِعَوْنِکَ</w:t>
      </w:r>
    </w:p>
    <w:p>
      <w:pPr>
        <w:pStyle w:val="BookText"/>
      </w:pPr>
      <w:r>
        <w:rPr>
          <w:rFonts w:ascii="IRNazanin" w:hAnsi="IRNazanin" w:eastAsia="IRNazanin" w:cs="IRNazanin"/>
          <w:lang w:bidi="fa-IR"/>
          <w:color w:val="111111"/>
          <w:sz w:val="28"/>
          <w:szCs w:val="28"/>
          <w:rtl/>
        </w:rPr>
        <w:t xml:space="preserve">و نیرویی برای ما جز به یاری تو نیست.5/9</w:t>
      </w:r>
    </w:p>
    <w:p>
      <w:pPr>
        <w:pStyle w:val="BookText"/>
      </w:pPr>
      <w:r>
        <w:rPr>
          <w:rFonts w:ascii="Amiri" w:hAnsi="Amiri" w:eastAsia="Amiri" w:cs="Amiri"/>
          <w:lang w:bidi="ar-SA"/>
          <w:color w:val="111111"/>
          <w:sz w:val="28"/>
          <w:szCs w:val="28"/>
          <w:rtl/>
        </w:rPr>
        <w:t xml:space="preserve">یَا مُوءَیِّدِی بِالنَّصْرِ</w:t>
      </w:r>
    </w:p>
    <w:p>
      <w:pPr>
        <w:pStyle w:val="BookText"/>
      </w:pPr>
      <w:r>
        <w:rPr>
          <w:rFonts w:ascii="IRNazanin" w:hAnsi="IRNazanin" w:eastAsia="IRNazanin" w:cs="IRNazanin"/>
          <w:lang w:bidi="fa-IR"/>
          <w:color w:val="111111"/>
          <w:sz w:val="28"/>
          <w:szCs w:val="28"/>
          <w:rtl/>
        </w:rPr>
        <w:t xml:space="preserve">ای نیرودهنده با یاری نمودن.7/51</w:t>
      </w:r>
    </w:p>
    <w:p>
      <w:pPr>
        <w:pStyle w:val="Heading5"/>
      </w:pPr>
      <w:bookmarkStart w:id="4229" w:name="_Toc2991"/>
      <w:r>
        <w:t>توانا ساختن بنده بر اطاعت خدا، هنگام تندرستی</w:t>
      </w:r>
      <w:bookmarkEnd w:id="4229"/>
    </w:p>
    <w:p>
      <w:pPr>
        <w:pStyle w:val="BookText"/>
      </w:pPr>
      <w:r>
        <w:rPr>
          <w:rFonts w:ascii="Amiri" w:hAnsi="Amiri" w:eastAsia="Amiri" w:cs="Amiri"/>
          <w:lang w:bidi="ar-SA"/>
          <w:color w:val="111111"/>
          <w:sz w:val="28"/>
          <w:szCs w:val="28"/>
          <w:rtl/>
        </w:rPr>
        <w:t xml:space="preserve">قَوَّیْتَنِی مَعَهَا عَلَی مَا وَفَّقْتَنِی لَهُ مِنْ طَاعَتِکَ</w:t>
      </w:r>
    </w:p>
    <w:p>
      <w:pPr>
        <w:pStyle w:val="BookText"/>
      </w:pPr>
      <w:r>
        <w:rPr>
          <w:rFonts w:ascii="IRNazanin" w:hAnsi="IRNazanin" w:eastAsia="IRNazanin" w:cs="IRNazanin"/>
          <w:lang w:bidi="fa-IR"/>
          <w:color w:val="111111"/>
          <w:sz w:val="28"/>
          <w:szCs w:val="28"/>
          <w:rtl/>
        </w:rPr>
        <w:t xml:space="preserve">با آن (تندرستی) بر طاعت خود توفیقم داده، توانایم گرداندی.3/15</w:t>
      </w:r>
    </w:p>
    <w:p>
      <w:pPr>
        <w:pStyle w:val="Heading5"/>
      </w:pPr>
      <w:bookmarkStart w:id="4230" w:name="_Toc2992"/>
      <w:r>
        <w:t>قرار گرفتن آفریدگان، در قدرت الهی</w:t>
      </w:r>
      <w:bookmarkEnd w:id="4230"/>
    </w:p>
    <w:p>
      <w:pPr>
        <w:pStyle w:val="BookText"/>
      </w:pPr>
      <w:r>
        <w:rPr>
          <w:rFonts w:ascii="Amiri" w:hAnsi="Amiri" w:eastAsia="Amiri" w:cs="Amiri"/>
          <w:lang w:bidi="ar-SA"/>
          <w:color w:val="111111"/>
          <w:sz w:val="28"/>
          <w:szCs w:val="28"/>
          <w:rtl/>
        </w:rPr>
        <w:t xml:space="preserve">أَنْتَ الَّذِی اتَّسَعَ الْخَلَائِقُ کُلُّهُمْ فِی وُسْعِهِ</w:t>
      </w:r>
    </w:p>
    <w:p>
      <w:pPr>
        <w:pStyle w:val="BookText"/>
      </w:pPr>
      <w:r>
        <w:rPr>
          <w:rFonts w:ascii="IRNazanin" w:hAnsi="IRNazanin" w:eastAsia="IRNazanin" w:cs="IRNazanin"/>
          <w:lang w:bidi="fa-IR"/>
          <w:color w:val="111111"/>
          <w:sz w:val="28"/>
          <w:szCs w:val="28"/>
          <w:rtl/>
        </w:rPr>
        <w:t xml:space="preserve">تویی آنکه همه آفریدگان در گستره قدرتش گنجیده‌اند.10/16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5" w:name="pg3739_47964"/>
    <w:bookmarkEnd w:id="355"/>
    <w:p>
      <w:pPr>
        <w:pStyle w:val="Heading5"/>
      </w:pPr>
      <w:bookmarkStart w:id="4231" w:name="_Toc2993"/>
      <w:r>
        <w:t>توانایی خدا و روا ساختن درخواست بنده</w:t>
      </w:r>
      <w:bookmarkEnd w:id="4231"/>
    </w:p>
    <w:p>
      <w:pPr>
        <w:pStyle w:val="BookText"/>
      </w:pPr>
      <w:r>
        <w:rPr>
          <w:rFonts w:ascii="Amiri" w:hAnsi="Amiri" w:eastAsia="Amiri" w:cs="Amiri"/>
          <w:lang w:bidi="ar-SA"/>
          <w:color w:val="111111"/>
          <w:sz w:val="28"/>
          <w:szCs w:val="28"/>
          <w:rtl/>
        </w:rPr>
        <w:t xml:space="preserve">إِنَّ ذَلِکَ لَا یَضِیقُ عَلَیْکَ فِی وُسْعِکَ، وَ لَا یَتَکَأَّدُکَ فِی قُدْرَتِکَ</w:t>
      </w:r>
    </w:p>
    <w:p>
      <w:pPr>
        <w:pStyle w:val="BookText"/>
      </w:pPr>
      <w:r>
        <w:rPr>
          <w:rFonts w:ascii="IRNazanin" w:hAnsi="IRNazanin" w:eastAsia="IRNazanin" w:cs="IRNazanin"/>
          <w:lang w:bidi="fa-IR"/>
          <w:color w:val="111111"/>
          <w:sz w:val="28"/>
          <w:szCs w:val="28"/>
          <w:rtl/>
        </w:rPr>
        <w:t xml:space="preserve">به درستی که این (خواسته‌های من) در برابر گستره توانایی‌ات بر تو دشوار نیست و در برابر قدرتت سخت نمی‌باشد.34/16</w:t>
      </w:r>
    </w:p>
    <w:p>
      <w:pPr>
        <w:pStyle w:val="BookText"/>
      </w:pPr>
      <w:r>
        <w:rPr>
          <w:rFonts w:ascii="Amiri" w:hAnsi="Amiri" w:eastAsia="Amiri" w:cs="Amiri"/>
          <w:lang w:bidi="ar-SA"/>
          <w:color w:val="111111"/>
          <w:sz w:val="28"/>
          <w:szCs w:val="28"/>
          <w:rtl/>
        </w:rPr>
        <w:t xml:space="preserve">فَإِنَّ ذَلِکَ لَا یَضِیقُ عَلَیْکَ فِی وُجْدِکَ، وَ لَا یَتَکَأَّدُکَ فِی قُدْرَتِکَ</w:t>
      </w:r>
    </w:p>
    <w:p>
      <w:pPr>
        <w:pStyle w:val="BookText"/>
      </w:pPr>
      <w:r>
        <w:rPr>
          <w:rFonts w:ascii="IRNazanin" w:hAnsi="IRNazanin" w:eastAsia="IRNazanin" w:cs="IRNazanin"/>
          <w:lang w:bidi="fa-IR"/>
          <w:color w:val="111111"/>
          <w:sz w:val="28"/>
          <w:szCs w:val="28"/>
          <w:rtl/>
        </w:rPr>
        <w:t xml:space="preserve">پس به درستی که این (کار) در برابر دارایی‌ات بر تو دشوار نیست و در برابر قدرتت بر تو سخت نمی‌باشد.16/49</w:t>
      </w:r>
    </w:p>
    <w:p>
      <w:pPr>
        <w:pStyle w:val="Heading5"/>
      </w:pPr>
      <w:bookmarkStart w:id="4232" w:name="_Toc2994"/>
      <w:r>
        <w:t>توانا ساختن بنده، هنگام درماندگی‌اش</w:t>
      </w:r>
      <w:bookmarkEnd w:id="4232"/>
    </w:p>
    <w:p>
      <w:pPr>
        <w:pStyle w:val="BookText"/>
      </w:pPr>
      <w:r>
        <w:rPr>
          <w:rFonts w:ascii="Amiri" w:hAnsi="Amiri" w:eastAsia="Amiri" w:cs="Amiri"/>
          <w:lang w:bidi="ar-SA"/>
          <w:color w:val="111111"/>
          <w:sz w:val="28"/>
          <w:szCs w:val="28"/>
          <w:rtl/>
        </w:rPr>
        <w:t xml:space="preserve">اجْعَلْ... أَقْوَی قُوَّتِکَ فِیَّ إِذَا نَصِبْتُ</w:t>
      </w:r>
    </w:p>
    <w:p>
      <w:pPr>
        <w:pStyle w:val="BookText"/>
      </w:pPr>
      <w:r>
        <w:rPr>
          <w:rFonts w:ascii="IRNazanin" w:hAnsi="IRNazanin" w:eastAsia="IRNazanin" w:cs="IRNazanin"/>
          <w:lang w:bidi="fa-IR"/>
          <w:color w:val="111111"/>
          <w:sz w:val="28"/>
          <w:szCs w:val="28"/>
          <w:rtl/>
        </w:rPr>
        <w:t xml:space="preserve">قوی‌ترین توانایی‌ات را در من، هنگامی که درمانده شدم قرار ده.11/20</w:t>
      </w:r>
    </w:p>
    <w:p>
      <w:pPr>
        <w:pStyle w:val="Heading5"/>
      </w:pPr>
      <w:bookmarkStart w:id="4233" w:name="_Toc2995"/>
      <w:r>
        <w:t>تبدیل القائات شیطانی، به تفکّر در قدرت الهی</w:t>
      </w:r>
      <w:bookmarkEnd w:id="4233"/>
    </w:p>
    <w:p>
      <w:pPr>
        <w:pStyle w:val="BookText"/>
      </w:pPr>
      <w:r>
        <w:rPr>
          <w:rFonts w:ascii="Amiri" w:hAnsi="Amiri" w:eastAsia="Amiri" w:cs="Amiri"/>
          <w:lang w:bidi="ar-SA"/>
          <w:color w:val="111111"/>
          <w:sz w:val="28"/>
          <w:szCs w:val="28"/>
          <w:rtl/>
        </w:rPr>
        <w:t xml:space="preserve">اللَّهُمَّ اجْعَلْ مَا یُلْقِی الشَّیْطَانُ فِی رُوعِی... تَفَکُّرًا فِی قُدْرَتِکَ</w:t>
      </w:r>
    </w:p>
    <w:p>
      <w:pPr>
        <w:pStyle w:val="BookText"/>
      </w:pPr>
      <w:r>
        <w:rPr>
          <w:rFonts w:ascii="IRNazanin" w:hAnsi="IRNazanin" w:eastAsia="IRNazanin" w:cs="IRNazanin"/>
          <w:lang w:bidi="fa-IR"/>
          <w:color w:val="111111"/>
          <w:sz w:val="28"/>
          <w:szCs w:val="28"/>
          <w:rtl/>
        </w:rPr>
        <w:t xml:space="preserve">خداوندا به جای آنچه شیطان در دل من می‌افکند، اندیشه در قدرتت را قرار ده.13/20</w:t>
      </w:r>
    </w:p>
    <w:p>
      <w:pPr>
        <w:pStyle w:val="Heading5"/>
      </w:pPr>
      <w:bookmarkStart w:id="4234" w:name="_Toc2996"/>
      <w:r>
        <w:t>نبودِ نیرودهنده‌ای برای بنده، در برابر خشم خدا</w:t>
      </w:r>
      <w:bookmarkEnd w:id="4234"/>
    </w:p>
    <w:p>
      <w:pPr>
        <w:pStyle w:val="BookText"/>
      </w:pPr>
      <w:r>
        <w:rPr>
          <w:rFonts w:ascii="Amiri" w:hAnsi="Amiri" w:eastAsia="Amiri" w:cs="Amiri"/>
          <w:lang w:bidi="ar-SA"/>
          <w:color w:val="111111"/>
          <w:sz w:val="28"/>
          <w:szCs w:val="28"/>
          <w:rtl/>
        </w:rPr>
        <w:t xml:space="preserve">ضَعُفْتُ عَنْ غَضَبِکَ فَلَا مُوءَیِّدَ لِی</w:t>
      </w:r>
    </w:p>
    <w:p>
      <w:pPr>
        <w:pStyle w:val="BookText"/>
      </w:pPr>
      <w:r>
        <w:rPr>
          <w:rFonts w:ascii="IRNazanin" w:hAnsi="IRNazanin" w:eastAsia="IRNazanin" w:cs="IRNazanin"/>
          <w:lang w:bidi="fa-IR"/>
          <w:color w:val="111111"/>
          <w:sz w:val="28"/>
          <w:szCs w:val="28"/>
          <w:rtl/>
        </w:rPr>
        <w:t xml:space="preserve">در برابر خشم تو ناتوان شده‌ام و یاری‌دهنده‌ای ندارم.1/21</w:t>
      </w:r>
    </w:p>
    <w:p>
      <w:pPr>
        <w:pStyle w:val="Heading5"/>
      </w:pPr>
      <w:bookmarkStart w:id="4235" w:name="_Toc2997"/>
      <w:r>
        <w:t>توانا ساختن دل بنده، به رغبت داشتن به سوی خدا</w:t>
      </w:r>
      <w:bookmarkEnd w:id="4235"/>
    </w:p>
    <w:p>
      <w:pPr>
        <w:pStyle w:val="BookText"/>
      </w:pPr>
      <w:r>
        <w:rPr>
          <w:rFonts w:ascii="Amiri" w:hAnsi="Amiri" w:eastAsia="Amiri" w:cs="Amiri"/>
          <w:lang w:bidi="ar-SA"/>
          <w:color w:val="111111"/>
          <w:sz w:val="28"/>
          <w:szCs w:val="28"/>
          <w:rtl/>
        </w:rPr>
        <w:t xml:space="preserve">فَرِّغْ قَلْبِی لَِمحَبَّتِکَ... وَ قَوِّهِ بِالرَّغْبَةِ إِلَیْکَ</w:t>
      </w:r>
    </w:p>
    <w:p>
      <w:pPr>
        <w:pStyle w:val="BookText"/>
      </w:pPr>
      <w:r>
        <w:rPr>
          <w:rFonts w:ascii="IRNazanin" w:hAnsi="IRNazanin" w:eastAsia="IRNazanin" w:cs="IRNazanin"/>
          <w:lang w:bidi="fa-IR"/>
          <w:color w:val="111111"/>
          <w:sz w:val="28"/>
          <w:szCs w:val="28"/>
          <w:rtl/>
        </w:rPr>
        <w:t xml:space="preserve">دلم را برای دوستی‌ات خالی گردان و به رغبت به سوی خود، توانایی ده.10/21</w:t>
      </w:r>
    </w:p>
    <w:p>
      <w:pPr>
        <w:pStyle w:val="Heading5"/>
      </w:pPr>
      <w:bookmarkStart w:id="4236" w:name="_Toc2998"/>
      <w:r>
        <w:t>توانایی یافتن بر اطاعت از فرمان خدا</w:t>
      </w:r>
      <w:bookmarkEnd w:id="4236"/>
    </w:p>
    <w:p>
      <w:pPr>
        <w:pStyle w:val="BookText"/>
      </w:pPr>
      <w:r>
        <w:rPr>
          <w:rFonts w:ascii="Amiri" w:hAnsi="Amiri" w:eastAsia="Amiri" w:cs="Amiri"/>
          <w:lang w:bidi="ar-SA"/>
          <w:color w:val="111111"/>
          <w:sz w:val="28"/>
          <w:szCs w:val="28"/>
          <w:rtl/>
        </w:rPr>
        <w:t xml:space="preserve">وَ امْنُنْ عَلَیَّ بِالصِّحَّةِ... وَ الْقُوَّةِ عَلَی مَا أَمَرْتَنِی بِهِ مِنْ طَاعَتِکَ</w:t>
      </w:r>
    </w:p>
    <w:p>
      <w:pPr>
        <w:pStyle w:val="BookText"/>
      </w:pPr>
      <w:r>
        <w:rPr>
          <w:rFonts w:ascii="IRNazanin" w:hAnsi="IRNazanin" w:eastAsia="IRNazanin" w:cs="IRNazanin"/>
          <w:lang w:bidi="fa-IR"/>
          <w:color w:val="111111"/>
          <w:sz w:val="28"/>
          <w:szCs w:val="28"/>
          <w:rtl/>
        </w:rPr>
        <w:t xml:space="preserve">و با تندرستی و توانایی بر انجام طاعتت - که مرا به آن فرمان داده‌ای - بر من منّت گذار.3/23</w:t>
      </w:r>
    </w:p>
    <w:p>
      <w:pPr>
        <w:pStyle w:val="Heading5"/>
      </w:pPr>
      <w:bookmarkStart w:id="4237" w:name="_Toc2999"/>
      <w:r>
        <w:t>پناه بردن به خدا، از ناتوان و توانا</w:t>
      </w:r>
      <w:bookmarkEnd w:id="4237"/>
    </w:p>
    <w:p>
      <w:pPr>
        <w:pStyle w:val="BookText"/>
      </w:pPr>
      <w:r>
        <w:rPr>
          <w:rFonts w:ascii="Amiri" w:hAnsi="Amiri" w:eastAsia="Amiri" w:cs="Amiri"/>
          <w:lang w:bidi="ar-SA"/>
          <w:color w:val="111111"/>
          <w:sz w:val="28"/>
          <w:szCs w:val="28"/>
          <w:rtl/>
        </w:rPr>
        <w:t xml:space="preserve">أَعِذْنِی... مِنْ شَرِّ کُلِّ ضَعِیفٍ وَ شَدِیدٍ</w:t>
      </w:r>
    </w:p>
    <w:p>
      <w:pPr>
        <w:pStyle w:val="BookText"/>
      </w:pPr>
      <w:r>
        <w:rPr>
          <w:rFonts w:ascii="IRNazanin" w:hAnsi="IRNazanin" w:eastAsia="IRNazanin" w:cs="IRNazanin"/>
          <w:lang w:bidi="fa-IR"/>
          <w:color w:val="111111"/>
          <w:sz w:val="28"/>
          <w:szCs w:val="28"/>
          <w:rtl/>
        </w:rPr>
        <w:t xml:space="preserve">مرا از شرّ هر ناتوان و توانا پناه ده.6/23</w:t>
      </w:r>
    </w:p>
    <w:p>
      <w:pPr>
        <w:pStyle w:val="Heading5"/>
      </w:pPr>
      <w:bookmarkStart w:id="4238" w:name="_Toc3000"/>
      <w:r>
        <w:t>توانمندی فرزندان</w:t>
      </w:r>
      <w:bookmarkEnd w:id="4238"/>
    </w:p>
    <w:p>
      <w:pPr>
        <w:pStyle w:val="BookText"/>
      </w:pPr>
      <w:r>
        <w:rPr>
          <w:rFonts w:ascii="Amiri" w:hAnsi="Amiri" w:eastAsia="Amiri" w:cs="Amiri"/>
          <w:lang w:bidi="ar-SA"/>
          <w:color w:val="111111"/>
          <w:sz w:val="28"/>
          <w:szCs w:val="28"/>
          <w:rtl/>
        </w:rPr>
        <w:t xml:space="preserve">إِلَهِی... قَوِّ لِی ضَعِیفَهُمْ</w:t>
      </w:r>
    </w:p>
    <w:p>
      <w:pPr>
        <w:pStyle w:val="BookText"/>
      </w:pPr>
      <w:r>
        <w:rPr>
          <w:rFonts w:ascii="IRNazanin" w:hAnsi="IRNazanin" w:eastAsia="IRNazanin" w:cs="IRNazanin"/>
          <w:lang w:bidi="fa-IR"/>
          <w:color w:val="111111"/>
          <w:sz w:val="28"/>
          <w:szCs w:val="28"/>
          <w:rtl/>
        </w:rPr>
        <w:t xml:space="preserve">خداوندا ناتوانشان را برایم نیرومند نما.2/25</w:t>
      </w:r>
    </w:p>
    <w:p>
      <w:pPr>
        <w:pStyle w:val="Heading5"/>
      </w:pPr>
      <w:bookmarkStart w:id="4239" w:name="_Toc3001"/>
      <w:r>
        <w:t>توانمند ساختن تدبیر مسلمانان</w:t>
      </w:r>
      <w:bookmarkEnd w:id="4239"/>
    </w:p>
    <w:p>
      <w:pPr>
        <w:pStyle w:val="BookText"/>
      </w:pPr>
      <w:r>
        <w:rPr>
          <w:rFonts w:ascii="Amiri" w:hAnsi="Amiri" w:eastAsia="Amiri" w:cs="Amiri"/>
          <w:lang w:bidi="ar-SA"/>
          <w:color w:val="111111"/>
          <w:sz w:val="28"/>
          <w:szCs w:val="28"/>
          <w:rtl/>
        </w:rPr>
        <w:t xml:space="preserve">اللَّهُمَّ وَ قَوِّ بِذَلِکَ مِحَالَ أَهْلِ الْإِسْلَامِ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6" w:name="pg3739_47965"/>
    <w:bookmarkEnd w:id="356"/>
    <w:p>
      <w:pPr>
        <w:pStyle w:val="BookText"/>
      </w:pPr>
      <w:r>
        <w:rPr>
          <w:rFonts w:ascii="IRNazanin" w:hAnsi="IRNazanin" w:eastAsia="IRNazanin" w:cs="IRNazanin"/>
          <w:lang w:bidi="fa-IR"/>
          <w:color w:val="111111"/>
          <w:sz w:val="28"/>
          <w:szCs w:val="28"/>
          <w:rtl/>
        </w:rPr>
        <w:t xml:space="preserve">خداوندا و به وسیله آن، تدبیر مسلمانان را قوّت بخش.7/27</w:t>
      </w:r>
    </w:p>
    <w:p>
      <w:pPr>
        <w:pStyle w:val="Heading5"/>
      </w:pPr>
      <w:bookmarkStart w:id="4240" w:name="_Toc3002"/>
      <w:r>
        <w:t>تهی ساختن تن مشرکان، از توانایی</w:t>
      </w:r>
      <w:bookmarkEnd w:id="4240"/>
    </w:p>
    <w:p>
      <w:pPr>
        <w:pStyle w:val="BookText"/>
      </w:pPr>
      <w:r>
        <w:rPr>
          <w:rFonts w:ascii="Amiri" w:hAnsi="Amiri" w:eastAsia="Amiri" w:cs="Amiri"/>
          <w:lang w:bidi="ar-SA"/>
          <w:color w:val="111111"/>
          <w:sz w:val="28"/>
          <w:szCs w:val="28"/>
          <w:rtl/>
        </w:rPr>
        <w:t xml:space="preserve">اللَّهُمَّ أَخْلِ... أَبْدَانَهُمْ مِنَ الْقُوَّةِ</w:t>
      </w:r>
    </w:p>
    <w:p>
      <w:pPr>
        <w:pStyle w:val="BookText"/>
      </w:pPr>
      <w:r>
        <w:rPr>
          <w:rFonts w:ascii="IRNazanin" w:hAnsi="IRNazanin" w:eastAsia="IRNazanin" w:cs="IRNazanin"/>
          <w:lang w:bidi="fa-IR"/>
          <w:color w:val="111111"/>
          <w:sz w:val="28"/>
          <w:szCs w:val="28"/>
          <w:rtl/>
        </w:rPr>
        <w:t xml:space="preserve">خداوندا، تن‌هایشان را از قوّت تهی دار.11/27</w:t>
      </w:r>
    </w:p>
    <w:p>
      <w:pPr>
        <w:pStyle w:val="Heading5"/>
      </w:pPr>
      <w:bookmarkStart w:id="4241" w:name="_Toc3003"/>
      <w:r>
        <w:t>توانمندی جنگجویان اسلام</w:t>
      </w:r>
      <w:bookmarkEnd w:id="4241"/>
    </w:p>
    <w:p>
      <w:pPr>
        <w:pStyle w:val="BookText"/>
      </w:pPr>
      <w:r>
        <w:rPr>
          <w:rFonts w:ascii="Amiri" w:hAnsi="Amiri" w:eastAsia="Amiri" w:cs="Amiri"/>
          <w:lang w:bidi="ar-SA"/>
          <w:color w:val="111111"/>
          <w:sz w:val="28"/>
          <w:szCs w:val="28"/>
          <w:rtl/>
        </w:rPr>
        <w:t xml:space="preserve">اللَّهُمَّ وَ أَیُّمَا غَازٍ غَزَاهُمْ مِنْ أَهْلِ مِلَّتِکَ، أَوْ مُجَاهِدٍ جَاهَدَهُمْ... فَلَقِّهِ الْیُسْرَ... وَ ارْزُقْهُ الشِّدَّةَ</w:t>
      </w:r>
    </w:p>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و هر مجاهدی که با ایشان جهاد نماید، پس او را با آسانی روبرو کن و نیرومندی را روزی‌اش نما.14و13/27</w:t>
      </w:r>
    </w:p>
    <w:p>
      <w:pPr>
        <w:pStyle w:val="Heading5"/>
      </w:pPr>
      <w:bookmarkStart w:id="4242" w:name="_Toc3004"/>
      <w:r>
        <w:t>خدا دارای قدرت کامل و کمال توانایی</w:t>
      </w:r>
      <w:bookmarkEnd w:id="4242"/>
    </w:p>
    <w:p>
      <w:pPr>
        <w:pStyle w:val="BookText"/>
      </w:pPr>
      <w:r>
        <w:rPr>
          <w:rFonts w:ascii="Amiri" w:hAnsi="Amiri" w:eastAsia="Amiri" w:cs="Amiri"/>
          <w:lang w:bidi="ar-SA"/>
          <w:color w:val="111111"/>
          <w:sz w:val="28"/>
          <w:szCs w:val="28"/>
          <w:rtl/>
        </w:rPr>
        <w:t xml:space="preserve">لَکَ یَا إِلَهِی... مَلَکَةُ الْقُدْرَةِ الصَّمَدِ، وَ فَضِیلَةُ الْحَوْلِ وَ الْقُوَّةِ</w:t>
      </w:r>
    </w:p>
    <w:p>
      <w:pPr>
        <w:pStyle w:val="BookText"/>
      </w:pPr>
      <w:r>
        <w:rPr>
          <w:rFonts w:ascii="IRNazanin" w:hAnsi="IRNazanin" w:eastAsia="IRNazanin" w:cs="IRNazanin"/>
          <w:lang w:bidi="fa-IR"/>
          <w:color w:val="111111"/>
          <w:sz w:val="28"/>
          <w:szCs w:val="28"/>
          <w:rtl/>
        </w:rPr>
        <w:t xml:space="preserve">خداوندا تسلّط قدرتِ همیشگی و کمال توان و نیرو، از آنِ توست.10/28</w:t>
      </w:r>
    </w:p>
    <w:p>
      <w:pPr>
        <w:pStyle w:val="Heading5"/>
      </w:pPr>
      <w:bookmarkStart w:id="4243" w:name="_Toc3005"/>
      <w:r>
        <w:t>جهل بنده به توانایی خدا بر او</w:t>
      </w:r>
      <w:bookmarkEnd w:id="4243"/>
    </w:p>
    <w:p>
      <w:pPr>
        <w:pStyle w:val="BookText"/>
      </w:pPr>
      <w:r>
        <w:rPr>
          <w:rFonts w:ascii="Amiri" w:hAnsi="Amiri" w:eastAsia="Amiri" w:cs="Amiri"/>
          <w:lang w:bidi="ar-SA"/>
          <w:color w:val="111111"/>
          <w:sz w:val="28"/>
          <w:szCs w:val="28"/>
          <w:rtl/>
        </w:rPr>
        <w:t xml:space="preserve">فَقَصَّرَ عَمَّا أَمَرْتَ بِهِ تَفْرِیطًا، وَ تَعَاطَی مَا نَهَیْتَ عَنْهُ تَغْرِیرًا. کَالْجَاهِلِ بِقُدْرَتِکَ عَلَیْهِ</w:t>
      </w:r>
    </w:p>
    <w:p>
      <w:pPr>
        <w:pStyle w:val="BookText"/>
      </w:pPr>
      <w:r>
        <w:rPr>
          <w:rFonts w:ascii="IRNazanin" w:hAnsi="IRNazanin" w:eastAsia="IRNazanin" w:cs="IRNazanin"/>
          <w:lang w:bidi="fa-IR"/>
          <w:color w:val="111111"/>
          <w:sz w:val="28"/>
          <w:szCs w:val="28"/>
          <w:rtl/>
        </w:rPr>
        <w:t xml:space="preserve">پس با سهل‌انگاری از آنچه امر کرده‌ای کوتاهی کرده و با بی‌باکی آنچه از آن نهی نموده‌ای، انجام داده. مانند نادان به قدرت تو بر خودش.7و6/31</w:t>
      </w:r>
    </w:p>
    <w:p>
      <w:pPr>
        <w:pStyle w:val="Heading5"/>
      </w:pPr>
      <w:bookmarkStart w:id="4244" w:name="_Toc3006"/>
      <w:r>
        <w:t>توانا شدن بنده، به تواناییِ بی‌نیازکننده</w:t>
      </w:r>
      <w:bookmarkEnd w:id="4244"/>
    </w:p>
    <w:p>
      <w:pPr>
        <w:pStyle w:val="BookText"/>
      </w:pPr>
      <w:r>
        <w:rPr>
          <w:rFonts w:ascii="Amiri" w:hAnsi="Amiri" w:eastAsia="Amiri" w:cs="Amiri"/>
          <w:lang w:bidi="ar-SA"/>
          <w:color w:val="111111"/>
          <w:sz w:val="28"/>
          <w:szCs w:val="28"/>
          <w:rtl/>
        </w:rPr>
        <w:t xml:space="preserve">اللَّهُمَّ وَ إِنَّهُ... لَا اسْتِمْسَاکَ بِی عَنِ الْخَطَایَا إِلَّا عَنْ قُوَّتِکَ، فَقَوِّنِی بِقُوَّةٍ کَافِیَةٍ</w:t>
      </w:r>
    </w:p>
    <w:p>
      <w:pPr>
        <w:pStyle w:val="BookText"/>
      </w:pPr>
      <w:r>
        <w:rPr>
          <w:rFonts w:ascii="IRNazanin" w:hAnsi="IRNazanin" w:eastAsia="IRNazanin" w:cs="IRNazanin"/>
          <w:lang w:bidi="fa-IR"/>
          <w:color w:val="111111"/>
          <w:sz w:val="28"/>
          <w:szCs w:val="28"/>
          <w:rtl/>
        </w:rPr>
        <w:t xml:space="preserve">خداوندا جز به قدرت تو، خودداری از خطاها برایم ممکن نیست. پس با قوّتِ کافی، مرا قوی ساز.19/31</w:t>
      </w:r>
    </w:p>
    <w:p>
      <w:pPr>
        <w:pStyle w:val="Heading5"/>
      </w:pPr>
      <w:bookmarkStart w:id="4245" w:name="_Toc3007"/>
      <w:r>
        <w:t>وانگذاشتن بنده، به قدرت و توان خود</w:t>
      </w:r>
      <w:bookmarkEnd w:id="4245"/>
    </w:p>
    <w:p>
      <w:pPr>
        <w:pStyle w:val="BookText"/>
      </w:pPr>
      <w:r>
        <w:rPr>
          <w:rFonts w:ascii="Amiri" w:hAnsi="Amiri" w:eastAsia="Amiri" w:cs="Amiri"/>
          <w:lang w:bidi="ar-SA"/>
          <w:color w:val="111111"/>
          <w:sz w:val="28"/>
          <w:szCs w:val="28"/>
          <w:rtl/>
        </w:rPr>
        <w:t xml:space="preserve">لَوْ تَکِلْنِی یَا رَبِّ فِی تِلْکَ الْحَالَاتِ إِلَی حَوْلِی، أَوْ تَضْطَرُّنِی إِلَی قُوَّتِی لَکَانَ الْحَوْلُ عَنِّی مُعْتَزِلًا، وَ لَکَانَتِ الْقُوَّةُ مِنِّی بَعِیدَةً</w:t>
      </w:r>
    </w:p>
    <w:p>
      <w:pPr>
        <w:pStyle w:val="BookText"/>
      </w:pPr>
      <w:r>
        <w:rPr>
          <w:rFonts w:ascii="IRNazanin" w:hAnsi="IRNazanin" w:eastAsia="IRNazanin" w:cs="IRNazanin"/>
          <w:lang w:bidi="fa-IR"/>
          <w:color w:val="111111"/>
          <w:sz w:val="28"/>
          <w:szCs w:val="28"/>
          <w:rtl/>
        </w:rPr>
        <w:t xml:space="preserve">و ای پروردگار من، اگر مرا در آن احوال به توانایی خودم وامی‌گذاردی یا مرا ناگزیر می‌ساختی، به نیروی خود پناه برم؛ همانا توان از من کناره می‌گرفت و نیرو از من دور می‌شد.25/32</w:t>
      </w:r>
    </w:p>
    <w:p>
      <w:pPr>
        <w:pStyle w:val="BookText"/>
      </w:pPr>
      <w:r>
        <w:rPr>
          <w:rFonts w:ascii="Amiri" w:hAnsi="Amiri" w:eastAsia="Amiri" w:cs="Amiri"/>
          <w:lang w:bidi="ar-SA"/>
          <w:color w:val="111111"/>
          <w:sz w:val="28"/>
          <w:szCs w:val="28"/>
          <w:rtl/>
        </w:rPr>
        <w:t xml:space="preserve">لَا تَکِلْنِی إِلَی حَوْلِی وَ قُوَّتِی دُونَ حَوْلِکَ وَ قُوَّتِکَ</w:t>
      </w:r>
    </w:p>
    <w:p>
      <w:pPr>
        <w:pStyle w:val="BookText"/>
      </w:pPr>
      <w:r>
        <w:rPr>
          <w:rFonts w:ascii="IRNazanin" w:hAnsi="IRNazanin" w:eastAsia="IRNazanin" w:cs="IRNazanin"/>
          <w:lang w:bidi="fa-IR"/>
          <w:color w:val="111111"/>
          <w:sz w:val="28"/>
          <w:szCs w:val="28"/>
          <w:rtl/>
        </w:rPr>
        <w:t xml:space="preserve">مرا به توانایی و نیروی خودم بدون توانایی و نیروی خودت وامگذار.113/47</w:t>
      </w:r>
    </w:p>
    <w:p>
      <w:pPr>
        <w:pStyle w:val="Heading5"/>
      </w:pPr>
      <w:bookmarkStart w:id="4246" w:name="_Toc3008"/>
      <w:r>
        <w:t>ناتوانی آتش دوزخ، از سبک کردن خود</w:t>
      </w:r>
      <w:bookmarkEnd w:id="4246"/>
    </w:p>
    <w:p>
      <w:pPr>
        <w:pStyle w:val="BookText"/>
      </w:pPr>
      <w:r>
        <w:rPr>
          <w:rFonts w:ascii="Amiri" w:hAnsi="Amiri" w:eastAsia="Amiri" w:cs="Amiri"/>
          <w:lang w:bidi="ar-SA"/>
          <w:color w:val="111111"/>
          <w:sz w:val="28"/>
          <w:szCs w:val="28"/>
          <w:rtl/>
        </w:rPr>
        <w:t xml:space="preserve">اللَّهُمَّ إِنِّی أَعُوذُ بِکَ... مِنْ نَارٍ... لَا تَقْدِرُ عَلَی التَّخْفِیفِ عَمَّنْ خَشَعَ لَهَا وَ اسْتَسْلَمَ إِلَیْهَا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7" w:name="pg3739_47966"/>
    <w:bookmarkEnd w:id="357"/>
    <w:p>
      <w:pPr>
        <w:pStyle w:val="BookText"/>
      </w:pPr>
      <w:r>
        <w:rPr>
          <w:rFonts w:ascii="IRNazanin" w:hAnsi="IRNazanin" w:eastAsia="IRNazanin" w:cs="IRNazanin"/>
          <w:lang w:bidi="fa-IR"/>
          <w:color w:val="111111"/>
          <w:sz w:val="28"/>
          <w:szCs w:val="28"/>
          <w:rtl/>
        </w:rPr>
        <w:t xml:space="preserve">قادر بر سبک کردن (شعله‌ها) از کسی که برایش فروتنی نماید و تسلیم او گردد، نیست.30و29/32</w:t>
      </w:r>
    </w:p>
    <w:p>
      <w:pPr>
        <w:pStyle w:val="Heading5"/>
      </w:pPr>
      <w:bookmarkStart w:id="4247" w:name="_Toc3009"/>
      <w:r>
        <w:t>توان خداوند و توان بنده</w:t>
      </w:r>
      <w:bookmarkEnd w:id="4247"/>
    </w:p>
    <w:p>
      <w:pPr>
        <w:pStyle w:val="BookText"/>
      </w:pPr>
      <w:r>
        <w:rPr>
          <w:rFonts w:ascii="Amiri" w:hAnsi="Amiri" w:eastAsia="Amiri" w:cs="Amiri"/>
          <w:lang w:bidi="ar-SA"/>
          <w:color w:val="111111"/>
          <w:sz w:val="28"/>
          <w:szCs w:val="28"/>
          <w:rtl/>
        </w:rPr>
        <w:t xml:space="preserve">مَلَکْتَ - یَا إِلَهِی - أَمْرَهُمْ قَبْلَ أَنْ یَمْلِکُوا عِبَادَتَکَ</w:t>
      </w:r>
    </w:p>
    <w:p>
      <w:pPr>
        <w:pStyle w:val="BookText"/>
      </w:pPr>
      <w:r>
        <w:rPr>
          <w:rFonts w:ascii="IRNazanin" w:hAnsi="IRNazanin" w:eastAsia="IRNazanin" w:cs="IRNazanin"/>
          <w:lang w:bidi="fa-IR"/>
          <w:color w:val="111111"/>
          <w:sz w:val="28"/>
          <w:szCs w:val="28"/>
          <w:rtl/>
        </w:rPr>
        <w:t xml:space="preserve">ای خدای من، تو زمام امرشان را به دست داشته‌ای، پیش از آنکه بر عبادت تو توانایی داشته باشند.7/37</w:t>
      </w:r>
    </w:p>
    <w:p>
      <w:pPr>
        <w:pStyle w:val="Heading5"/>
      </w:pPr>
      <w:bookmarkStart w:id="4248" w:name="_Toc3010"/>
      <w:r>
        <w:t>توانایی بر اطاعت خدا، با خوردن رزق او</w:t>
      </w:r>
      <w:bookmarkEnd w:id="4248"/>
    </w:p>
    <w:p>
      <w:pPr>
        <w:pStyle w:val="BookText"/>
      </w:pPr>
      <w:r>
        <w:rPr>
          <w:rFonts w:ascii="Amiri" w:hAnsi="Amiri" w:eastAsia="Amiri" w:cs="Amiri"/>
          <w:lang w:bidi="ar-SA"/>
          <w:color w:val="111111"/>
          <w:sz w:val="28"/>
          <w:szCs w:val="28"/>
          <w:rtl/>
        </w:rPr>
        <w:t xml:space="preserve">لَمْ تَسُمْهُ الْقِصَاصَ فِیما أَکَلَ مِنْ رِزْقِکَ الَّذِی یَقْوَی بِهِ عَلَی طَاعَتِکَ</w:t>
      </w:r>
    </w:p>
    <w:p>
      <w:pPr>
        <w:pStyle w:val="BookText"/>
      </w:pPr>
      <w:r>
        <w:rPr>
          <w:rFonts w:ascii="IRNazanin" w:hAnsi="IRNazanin" w:eastAsia="IRNazanin" w:cs="IRNazanin"/>
          <w:lang w:bidi="fa-IR"/>
          <w:color w:val="111111"/>
          <w:sz w:val="28"/>
          <w:szCs w:val="28"/>
          <w:rtl/>
        </w:rPr>
        <w:t xml:space="preserve">از او در آنچه از روزی تو خورد، و بر طاعتت نیرو گرفت، تقاص نخواستی.13/37</w:t>
      </w:r>
    </w:p>
    <w:p>
      <w:pPr>
        <w:pStyle w:val="Heading5"/>
      </w:pPr>
      <w:bookmarkStart w:id="4249" w:name="_Toc3011"/>
      <w:r>
        <w:t>قدرت خدا و آفرینش بشر</w:t>
      </w:r>
      <w:bookmarkEnd w:id="4249"/>
    </w:p>
    <w:p>
      <w:pPr>
        <w:pStyle w:val="BookText"/>
      </w:pPr>
      <w:r>
        <w:rPr>
          <w:rFonts w:ascii="Amiri" w:hAnsi="Amiri" w:eastAsia="Amiri" w:cs="Amiri"/>
          <w:lang w:bidi="ar-SA"/>
          <w:color w:val="111111"/>
          <w:sz w:val="28"/>
          <w:szCs w:val="28"/>
          <w:rtl/>
        </w:rPr>
        <w:t xml:space="preserve">...لَکِنْ أَنْشَأْتَهَا إِثْبَاتًا لِقُدْرَتِکَ عَلَی مِثْلِهَا</w:t>
      </w:r>
    </w:p>
    <w:p>
      <w:pPr>
        <w:pStyle w:val="BookText"/>
      </w:pPr>
      <w:r>
        <w:rPr>
          <w:rFonts w:ascii="IRNazanin" w:hAnsi="IRNazanin" w:eastAsia="IRNazanin" w:cs="IRNazanin"/>
          <w:lang w:bidi="fa-IR"/>
          <w:color w:val="111111"/>
          <w:sz w:val="28"/>
          <w:szCs w:val="28"/>
          <w:rtl/>
        </w:rPr>
        <w:t xml:space="preserve">...بلکه آن را آفریدی، تا قدرتت بر (آفریدن) مثل آن ثابت شود.7/39</w:t>
      </w:r>
    </w:p>
    <w:p>
      <w:pPr>
        <w:pStyle w:val="Heading5"/>
      </w:pPr>
      <w:bookmarkStart w:id="4250" w:name="_Toc3012"/>
      <w:r>
        <w:t>توانایی دادن به آل محمّد صلی‌الله‌علیه‌و‌آله (بر فهم قرآن)</w:t>
      </w:r>
      <w:bookmarkEnd w:id="4250"/>
    </w:p>
    <w:p>
      <w:pPr>
        <w:pStyle w:val="BookText"/>
      </w:pPr>
      <w:r>
        <w:rPr>
          <w:rFonts w:ascii="Amiri" w:hAnsi="Amiri" w:eastAsia="Amiri" w:cs="Amiri"/>
          <w:lang w:bidi="ar-SA"/>
          <w:color w:val="111111"/>
          <w:sz w:val="28"/>
          <w:szCs w:val="28"/>
          <w:rtl/>
        </w:rPr>
        <w:t xml:space="preserve">وَ قَوَّیْتَنَا عَلَیْهِ لِتَرْفَعَنَا فَوْقَ مَنْ لَمْ یُطِقْ حَمْلَهُ</w:t>
      </w:r>
    </w:p>
    <w:p>
      <w:pPr>
        <w:pStyle w:val="BookText"/>
      </w:pPr>
      <w:r>
        <w:rPr>
          <w:rFonts w:ascii="IRNazanin" w:hAnsi="IRNazanin" w:eastAsia="IRNazanin" w:cs="IRNazanin"/>
          <w:lang w:bidi="fa-IR"/>
          <w:color w:val="111111"/>
          <w:sz w:val="28"/>
          <w:szCs w:val="28"/>
          <w:rtl/>
        </w:rPr>
        <w:t xml:space="preserve">و ما را بر (دریافت) آن قوّت دادی، تا بدین سبب بر کسی که طاقت تحمّل آن را نداشت، رفعت بخشی.5/42</w:t>
      </w:r>
    </w:p>
    <w:p>
      <w:pPr>
        <w:pStyle w:val="Heading5"/>
      </w:pPr>
      <w:bookmarkStart w:id="4251" w:name="_Toc3013"/>
      <w:r>
        <w:t>محمّد صلی‌الله‌علیه‌و‌آله ، تواناترین پیامبر</w:t>
      </w:r>
      <w:bookmarkEnd w:id="4251"/>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 وَ أَمْکَنَهُمْ مِنْکَ شَفَاعَةً</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و تواناترین شفاعت کنندگان ایشان قرار ده.18/42</w:t>
      </w:r>
    </w:p>
    <w:p>
      <w:pPr>
        <w:pStyle w:val="Heading5"/>
      </w:pPr>
      <w:bookmarkStart w:id="4252" w:name="_Toc3014"/>
      <w:r>
        <w:t>توانی نیست، جز به یاری خداوند</w:t>
      </w:r>
      <w:bookmarkEnd w:id="4252"/>
    </w:p>
    <w:p>
      <w:pPr>
        <w:pStyle w:val="BookText"/>
      </w:pPr>
      <w:r>
        <w:rPr>
          <w:rFonts w:ascii="Amiri" w:hAnsi="Amiri" w:eastAsia="Amiri" w:cs="Amiri"/>
          <w:lang w:bidi="ar-SA"/>
          <w:color w:val="111111"/>
          <w:sz w:val="28"/>
          <w:szCs w:val="28"/>
          <w:rtl/>
        </w:rPr>
        <w:t xml:space="preserve">لَا حَوْلَ وَ لَا قُوَّةَ إِلَّا بِاللَّهِ الْعَلِیِّ الْعَظِیمِ</w:t>
      </w:r>
    </w:p>
    <w:p>
      <w:pPr>
        <w:pStyle w:val="BookText"/>
      </w:pPr>
      <w:r>
        <w:rPr>
          <w:rFonts w:ascii="IRNazanin" w:hAnsi="IRNazanin" w:eastAsia="IRNazanin" w:cs="IRNazanin"/>
          <w:lang w:bidi="fa-IR"/>
          <w:color w:val="111111"/>
          <w:sz w:val="28"/>
          <w:szCs w:val="28"/>
          <w:rtl/>
        </w:rPr>
        <w:t xml:space="preserve">هیچ حرکت و نیرویی نیست، مگر به یاری خداوند بلندمرتبه بزرگ.25/46</w:t>
      </w:r>
    </w:p>
    <w:p>
      <w:pPr>
        <w:pStyle w:val="Heading5"/>
      </w:pPr>
      <w:bookmarkStart w:id="4253" w:name="_Toc3015"/>
      <w:r>
        <w:t>توانایی نداشتن تسلّط و غلبه‌ای، بر تسلّط الهی</w:t>
      </w:r>
      <w:bookmarkEnd w:id="4253"/>
    </w:p>
    <w:p>
      <w:pPr>
        <w:pStyle w:val="BookText"/>
      </w:pPr>
      <w:r>
        <w:rPr>
          <w:rFonts w:ascii="Amiri" w:hAnsi="Amiri" w:eastAsia="Amiri" w:cs="Amiri"/>
          <w:lang w:bidi="ar-SA"/>
          <w:color w:val="111111"/>
          <w:sz w:val="28"/>
          <w:szCs w:val="28"/>
          <w:rtl/>
        </w:rPr>
        <w:t xml:space="preserve">أَنْتَ الَّذِی... لَمْ یَقُمْ لِسُلْطَانِکَ سُلْطَانٌ</w:t>
      </w:r>
    </w:p>
    <w:p>
      <w:pPr>
        <w:pStyle w:val="BookText"/>
      </w:pPr>
      <w:r>
        <w:rPr>
          <w:rFonts w:ascii="IRNazanin" w:hAnsi="IRNazanin" w:eastAsia="IRNazanin" w:cs="IRNazanin"/>
          <w:lang w:bidi="fa-IR"/>
          <w:color w:val="111111"/>
          <w:sz w:val="28"/>
          <w:szCs w:val="28"/>
          <w:rtl/>
        </w:rPr>
        <w:t xml:space="preserve">تویی آنکه در برابر سلطه و غلبه‌ات، سلطه و قدرتی، توانایی ندارد.16/47</w:t>
      </w:r>
    </w:p>
    <w:p>
      <w:pPr>
        <w:pStyle w:val="Heading5"/>
      </w:pPr>
      <w:bookmarkStart w:id="4254" w:name="_Toc3016"/>
      <w:r>
        <w:t>توانایی بسیار خداوند</w:t>
      </w:r>
      <w:bookmarkEnd w:id="4254"/>
    </w:p>
    <w:p>
      <w:pPr>
        <w:pStyle w:val="BookText"/>
      </w:pPr>
      <w:r>
        <w:rPr>
          <w:rFonts w:ascii="Amiri" w:hAnsi="Amiri" w:eastAsia="Amiri" w:cs="Amiri"/>
          <w:lang w:bidi="ar-SA"/>
          <w:color w:val="111111"/>
          <w:sz w:val="28"/>
          <w:szCs w:val="28"/>
          <w:rtl/>
        </w:rPr>
        <w:t xml:space="preserve">سُبْحَانَکَ مِنْ مَلِیکٍ مَا أَمْنَعَکَ</w:t>
      </w:r>
    </w:p>
    <w:p>
      <w:pPr>
        <w:pStyle w:val="BookText"/>
      </w:pPr>
      <w:r>
        <w:rPr>
          <w:rFonts w:ascii="IRNazanin" w:hAnsi="IRNazanin" w:eastAsia="IRNazanin" w:cs="IRNazanin"/>
          <w:lang w:bidi="fa-IR"/>
          <w:color w:val="111111"/>
          <w:sz w:val="28"/>
          <w:szCs w:val="28"/>
          <w:rtl/>
        </w:rPr>
        <w:t xml:space="preserve">پاک و منزّهی! ای پادشاه که شکست‌ناپذیری!24/47</w:t>
      </w:r>
    </w:p>
    <w:p>
      <w:pPr>
        <w:pStyle w:val="Heading5"/>
      </w:pPr>
      <w:bookmarkStart w:id="4255" w:name="_Toc3017"/>
      <w:r>
        <w:t>توانایی بخشیدن به بازوی ولیّ خدا</w:t>
      </w:r>
      <w:bookmarkEnd w:id="4255"/>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8" w:name="pg3739_47967"/>
    <w:bookmarkEnd w:id="358"/>
    <w:p>
      <w:pPr>
        <w:pStyle w:val="BookText"/>
      </w:pPr>
      <w:r>
        <w:rPr>
          <w:rFonts w:ascii="Amiri" w:hAnsi="Amiri" w:eastAsia="Amiri" w:cs="Amiri"/>
          <w:lang w:bidi="ar-SA"/>
          <w:color w:val="111111"/>
          <w:sz w:val="28"/>
          <w:szCs w:val="28"/>
          <w:rtl/>
        </w:rPr>
        <w:t xml:space="preserve">وَ قَوِّ عَضُدَهُ</w:t>
      </w:r>
    </w:p>
    <w:p>
      <w:pPr>
        <w:pStyle w:val="BookText"/>
      </w:pPr>
      <w:r>
        <w:rPr>
          <w:rFonts w:ascii="IRNazanin" w:hAnsi="IRNazanin" w:eastAsia="IRNazanin" w:cs="IRNazanin"/>
          <w:lang w:bidi="fa-IR"/>
          <w:color w:val="111111"/>
          <w:sz w:val="28"/>
          <w:szCs w:val="28"/>
          <w:rtl/>
        </w:rPr>
        <w:t xml:space="preserve">و بازویش را قوّت ده.61/47</w:t>
      </w:r>
    </w:p>
    <w:p>
      <w:pPr>
        <w:pStyle w:val="Heading5"/>
      </w:pPr>
      <w:bookmarkStart w:id="4256" w:name="_Toc3018"/>
      <w:r>
        <w:t>ولیّ خدا و تواناترین تکیه‌گاه</w:t>
      </w:r>
      <w:bookmarkEnd w:id="4256"/>
    </w:p>
    <w:p>
      <w:pPr>
        <w:pStyle w:val="BookText"/>
      </w:pPr>
      <w:r>
        <w:rPr>
          <w:rFonts w:ascii="Amiri" w:hAnsi="Amiri" w:eastAsia="Amiri" w:cs="Amiri"/>
          <w:lang w:bidi="ar-SA"/>
          <w:color w:val="111111"/>
          <w:sz w:val="28"/>
          <w:szCs w:val="28"/>
          <w:rtl/>
        </w:rPr>
        <w:t xml:space="preserve">اللَّهُمَّ فَأَوْزِعْ لِوَلِیِّکَ شُکْرَ مَا أَنْعَمْتَ بِهِ عَلَیْهِ... وَ أَعِنْهُ بِرُکْنِکَ الْأَعَزِّ</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 و او را به تواناترین تکیه‌گاه (نیروی) خود، یاری فرما.61/47</w:t>
      </w:r>
    </w:p>
    <w:p>
      <w:pPr>
        <w:pStyle w:val="Heading5"/>
      </w:pPr>
      <w:bookmarkStart w:id="4257" w:name="_Toc3019"/>
      <w:r>
        <w:t>عدم بخشش الهی، در صورت عدم طاقت بنده</w:t>
      </w:r>
      <w:bookmarkEnd w:id="4257"/>
    </w:p>
    <w:p>
      <w:pPr>
        <w:pStyle w:val="BookText"/>
      </w:pPr>
      <w:r>
        <w:rPr>
          <w:rFonts w:ascii="Amiri" w:hAnsi="Amiri" w:eastAsia="Amiri" w:cs="Amiri"/>
          <w:lang w:bidi="ar-SA"/>
          <w:color w:val="111111"/>
          <w:sz w:val="28"/>
          <w:szCs w:val="28"/>
          <w:rtl/>
        </w:rPr>
        <w:t xml:space="preserve">وَ لَا تَمْنِحْنِی بِمَا لَا طَاقَةَ لِی بِهِ فَتَبْهَظَنِی مِمَّا تُحَمِّلُنِیهِ مِنْ فَضْلِ مَحَبَّتِکَ</w:t>
      </w:r>
    </w:p>
    <w:p>
      <w:pPr>
        <w:pStyle w:val="BookText"/>
      </w:pPr>
      <w:r>
        <w:rPr>
          <w:rFonts w:ascii="IRNazanin" w:hAnsi="IRNazanin" w:eastAsia="IRNazanin" w:cs="IRNazanin"/>
          <w:lang w:bidi="fa-IR"/>
          <w:color w:val="111111"/>
          <w:sz w:val="28"/>
          <w:szCs w:val="28"/>
          <w:rtl/>
        </w:rPr>
        <w:t xml:space="preserve">و آنچه طاقتش را ندارم به من نبخش، که پشتم را از بار گران دوستی‌ات که بر دوشم گذارده‌ای، بشکنی.102/47</w:t>
      </w:r>
    </w:p>
    <w:p>
      <w:pPr>
        <w:pStyle w:val="Heading5"/>
      </w:pPr>
      <w:bookmarkStart w:id="4258" w:name="_Toc3020"/>
      <w:r>
        <w:t>توانا نساختن دشمن، بر بنده</w:t>
      </w:r>
      <w:bookmarkEnd w:id="4258"/>
    </w:p>
    <w:p>
      <w:pPr>
        <w:pStyle w:val="BookText"/>
      </w:pPr>
      <w:r>
        <w:rPr>
          <w:rFonts w:ascii="Amiri" w:hAnsi="Amiri" w:eastAsia="Amiri" w:cs="Amiri"/>
          <w:lang w:bidi="ar-SA"/>
          <w:color w:val="111111"/>
          <w:sz w:val="28"/>
          <w:szCs w:val="28"/>
          <w:rtl/>
        </w:rPr>
        <w:t xml:space="preserve">لَا تُمَکِّنْهُ مِنْ عُنُقِی</w:t>
      </w:r>
    </w:p>
    <w:p>
      <w:pPr>
        <w:pStyle w:val="BookText"/>
      </w:pPr>
      <w:r>
        <w:rPr>
          <w:rFonts w:ascii="IRNazanin" w:hAnsi="IRNazanin" w:eastAsia="IRNazanin" w:cs="IRNazanin"/>
          <w:lang w:bidi="fa-IR"/>
          <w:color w:val="111111"/>
          <w:sz w:val="28"/>
          <w:szCs w:val="28"/>
          <w:rtl/>
        </w:rPr>
        <w:t xml:space="preserve">او را بر من توانا نساز.14/48</w:t>
      </w:r>
    </w:p>
    <w:p>
      <w:pPr>
        <w:pStyle w:val="Heading5"/>
      </w:pPr>
      <w:bookmarkStart w:id="4259" w:name="_Toc3021"/>
      <w:r>
        <w:t>خدا، توانایی مغلوب‌نشدنی</w:t>
      </w:r>
      <w:bookmarkEnd w:id="4259"/>
    </w:p>
    <w:p>
      <w:pPr>
        <w:pStyle w:val="BookText"/>
      </w:pPr>
      <w:r>
        <w:rPr>
          <w:rFonts w:ascii="Amiri" w:hAnsi="Amiri" w:eastAsia="Amiri" w:cs="Amiri"/>
          <w:lang w:bidi="ar-SA"/>
          <w:color w:val="111111"/>
          <w:sz w:val="28"/>
          <w:szCs w:val="28"/>
          <w:rtl/>
        </w:rPr>
        <w:t xml:space="preserve">فَلَکَ الْحَمْدُ إِلَهِی مِنْ مُقْتَدِرٍ لَا یُغْلَبُ</w:t>
      </w:r>
    </w:p>
    <w:p>
      <w:pPr>
        <w:pStyle w:val="BookText"/>
      </w:pPr>
      <w:r>
        <w:rPr>
          <w:rFonts w:ascii="IRNazanin" w:hAnsi="IRNazanin" w:eastAsia="IRNazanin" w:cs="IRNazanin"/>
          <w:lang w:bidi="fa-IR"/>
          <w:color w:val="111111"/>
          <w:sz w:val="28"/>
          <w:szCs w:val="28"/>
          <w:rtl/>
        </w:rPr>
        <w:t xml:space="preserve">پس خدای من، سپاس برای توست. توانایی که شکست نمی‌خورد.14/49</w:t>
      </w:r>
    </w:p>
    <w:p>
      <w:pPr>
        <w:pStyle w:val="Heading5"/>
      </w:pPr>
      <w:bookmarkStart w:id="4260" w:name="_Toc3022"/>
      <w:r>
        <w:t>مصون نماندن تکذیب‌کننده توانایی خدا، از او</w:t>
      </w:r>
      <w:bookmarkEnd w:id="4260"/>
    </w:p>
    <w:p>
      <w:pPr>
        <w:pStyle w:val="BookText"/>
      </w:pPr>
      <w:r>
        <w:rPr>
          <w:rFonts w:ascii="Amiri" w:hAnsi="Amiri" w:eastAsia="Amiri" w:cs="Amiri"/>
          <w:lang w:bidi="ar-SA"/>
          <w:color w:val="111111"/>
          <w:sz w:val="28"/>
          <w:szCs w:val="28"/>
          <w:rtl/>
        </w:rPr>
        <w:t xml:space="preserve">لَا یَمْتَنِعُ مِنْکَ مَنْ کَذَّبَ بِقُدْرَتِکَ</w:t>
      </w:r>
    </w:p>
    <w:p>
      <w:pPr>
        <w:pStyle w:val="BookText"/>
      </w:pPr>
      <w:r>
        <w:rPr>
          <w:rFonts w:ascii="IRNazanin" w:hAnsi="IRNazanin" w:eastAsia="IRNazanin" w:cs="IRNazanin"/>
          <w:lang w:bidi="fa-IR"/>
          <w:color w:val="111111"/>
          <w:sz w:val="28"/>
          <w:szCs w:val="28"/>
          <w:rtl/>
        </w:rPr>
        <w:t xml:space="preserve">کسی که قدرت تو را تکذیب نمود، نمی‌تواند خود را از تو بازدارد.3/52</w:t>
      </w:r>
    </w:p>
    <w:p>
      <w:pPr>
        <w:pStyle w:val="Heading5"/>
      </w:pPr>
      <w:bookmarkStart w:id="4261" w:name="_Toc3023"/>
      <w:r>
        <w:t>شگفت از شدت توانایی خداوند</w:t>
      </w:r>
      <w:bookmarkEnd w:id="4261"/>
    </w:p>
    <w:p>
      <w:pPr>
        <w:pStyle w:val="BookText"/>
      </w:pPr>
      <w:r>
        <w:rPr>
          <w:rFonts w:ascii="Amiri" w:hAnsi="Amiri" w:eastAsia="Amiri" w:cs="Amiri"/>
          <w:lang w:bidi="ar-SA"/>
          <w:color w:val="111111"/>
          <w:sz w:val="28"/>
          <w:szCs w:val="28"/>
          <w:rtl/>
        </w:rPr>
        <w:t xml:space="preserve">سُبْحَانَکَ مَا... أَشَدَّ قُوَّتَکَ</w:t>
      </w:r>
    </w:p>
    <w:p>
      <w:pPr>
        <w:pStyle w:val="BookText"/>
      </w:pPr>
      <w:r>
        <w:rPr>
          <w:rFonts w:ascii="IRNazanin" w:hAnsi="IRNazanin" w:eastAsia="IRNazanin" w:cs="IRNazanin"/>
          <w:lang w:bidi="fa-IR"/>
          <w:color w:val="111111"/>
          <w:sz w:val="28"/>
          <w:szCs w:val="28"/>
          <w:rtl/>
        </w:rPr>
        <w:t xml:space="preserve">پاک و منزّهی! چه شدید است قدرت تو!4/52</w:t>
      </w:r>
    </w:p>
    <w:p>
      <w:pPr>
        <w:pStyle w:val="Heading5"/>
      </w:pPr>
      <w:bookmarkStart w:id="4262" w:name="_Toc3024"/>
      <w:r>
        <w:t>سست بودن توانایی بنده</w:t>
      </w:r>
      <w:bookmarkEnd w:id="4262"/>
    </w:p>
    <w:p>
      <w:pPr>
        <w:pStyle w:val="BookText"/>
      </w:pPr>
      <w:r>
        <w:rPr>
          <w:rFonts w:ascii="Amiri" w:hAnsi="Amiri" w:eastAsia="Amiri" w:cs="Amiri"/>
          <w:lang w:bidi="ar-SA"/>
          <w:color w:val="111111"/>
          <w:sz w:val="28"/>
          <w:szCs w:val="28"/>
          <w:rtl/>
        </w:rPr>
        <w:t xml:space="preserve">اللَّهُمَّ إِنِّی أَسْأَلُکَ سُوءَالَ مَنِ اشْتَدَّتْ فَاقَتُهُ، وَ ضَعُفَتْ قُوَّتُهُ... سُوءَالَ مَنْ لَا یَجِدُ... لِضَعْفِهِ مُقَوِّیًا... غَیْرَکَ</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سخت نیازمند، و نیرویش ضعیف است. درخواست کسی که نیرودهنده‌ای برای ضعفش جز تو نمی‌یابد.3/54</w:t>
      </w:r>
    </w:p>
    <w:p>
      <w:pPr>
        <w:pStyle w:val="Heading5"/>
      </w:pPr>
      <w:bookmarkStart w:id="4263" w:name="_Toc3025"/>
      <w:r>
        <w:t>خدا، توانا بر:</w:t>
      </w:r>
      <w:bookmarkEnd w:id="4263"/>
    </w:p>
    <w:p>
      <w:pPr>
        <w:pStyle w:val="Heading6"/>
      </w:pPr>
      <w:bookmarkStart w:id="4264" w:name="_Toc3026"/>
      <w:r>
        <w:t>أ. آفرینش خلق</w:t>
      </w:r>
      <w:bookmarkEnd w:id="4264"/>
    </w:p>
    <w:p>
      <w:pPr>
        <w:pStyle w:val="BookText"/>
      </w:pPr>
      <w:r>
        <w:rPr>
          <w:rFonts w:ascii="Amiri" w:hAnsi="Amiri" w:eastAsia="Amiri" w:cs="Amiri"/>
          <w:lang w:bidi="ar-SA"/>
          <w:color w:val="111111"/>
          <w:sz w:val="28"/>
          <w:szCs w:val="28"/>
          <w:rtl/>
        </w:rPr>
        <w:t xml:space="preserve">ابْتَدَعَ بِقُدْرَتِهِ الْخَلْقَ ابْتِدَاعًا</w:t>
      </w:r>
    </w:p>
    <w:p>
      <w:pPr>
        <w:pStyle w:val="BookText"/>
      </w:pPr>
      <w:r>
        <w:rPr>
          <w:rFonts w:ascii="IRNazanin" w:hAnsi="IRNazanin" w:eastAsia="IRNazanin" w:cs="IRNazanin"/>
          <w:lang w:bidi="fa-IR"/>
          <w:color w:val="111111"/>
          <w:sz w:val="28"/>
          <w:szCs w:val="28"/>
          <w:rtl/>
        </w:rPr>
        <w:t xml:space="preserve">به قدرت خویش آفریدگان را بی هیچ نمونه‌ای آفرید.3/1</w:t>
      </w:r>
    </w:p>
    <w:p>
      <w:pPr>
        <w:pStyle w:val="Heading6"/>
      </w:pPr>
      <w:bookmarkStart w:id="4265" w:name="_Toc3027"/>
      <w:r>
        <w:t>ب. فرمانبری مخلوقات از انسان</w:t>
      </w:r>
      <w:bookmarkEnd w:id="4265"/>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9" w:name="pg3739_47968"/>
    <w:bookmarkEnd w:id="359"/>
    <w:p>
      <w:pPr>
        <w:pStyle w:val="BookText"/>
      </w:pPr>
      <w:r>
        <w:rPr>
          <w:rFonts w:ascii="Amiri" w:hAnsi="Amiri" w:eastAsia="Amiri" w:cs="Amiri"/>
          <w:lang w:bidi="ar-SA"/>
          <w:color w:val="111111"/>
          <w:sz w:val="28"/>
          <w:szCs w:val="28"/>
          <w:rtl/>
        </w:rPr>
        <w:t xml:space="preserve">فَکُلُّ خَلِیقَتِهِ مُنْقَادَةٌ لَنَا بِقُدْرَتِهِ</w:t>
      </w:r>
    </w:p>
    <w:p>
      <w:pPr>
        <w:pStyle w:val="BookText"/>
      </w:pPr>
      <w:r>
        <w:rPr>
          <w:rFonts w:ascii="IRNazanin" w:hAnsi="IRNazanin" w:eastAsia="IRNazanin" w:cs="IRNazanin"/>
          <w:lang w:bidi="fa-IR"/>
          <w:color w:val="111111"/>
          <w:sz w:val="28"/>
          <w:szCs w:val="28"/>
          <w:rtl/>
        </w:rPr>
        <w:t xml:space="preserve">پس به قدرت او، همه آفریدگانش برای ما فرمانبردارند.18/1</w:t>
      </w:r>
    </w:p>
    <w:p>
      <w:pPr>
        <w:pStyle w:val="Heading6"/>
      </w:pPr>
      <w:bookmarkStart w:id="4266" w:name="_Toc3028"/>
      <w:r>
        <w:t>ج. منّت گذاشتن بر امّت مسلمان، به وجود محمّد صلی‌الله‌علیه‌و‌آله</w:t>
      </w:r>
      <w:bookmarkEnd w:id="4266"/>
    </w:p>
    <w:p>
      <w:pPr>
        <w:pStyle w:val="BookText"/>
      </w:pPr>
      <w:r>
        <w:rPr>
          <w:rFonts w:ascii="Amiri" w:hAnsi="Amiri" w:eastAsia="Amiri" w:cs="Amiri"/>
          <w:lang w:bidi="ar-SA"/>
          <w:color w:val="111111"/>
          <w:sz w:val="28"/>
          <w:szCs w:val="28"/>
          <w:rtl/>
        </w:rPr>
        <w:t xml:space="preserve">الْحَمْدُ لِلَّهِ الَّذِی مَنَّ عَلَیْنَا بِمُحَمَّدٍ نَبِیِّهِ صَلَّی اللَّهُ عَلَیْهِ وَ آلِهِ... بِقُدْرَتِهِ الَّتِی لَا تَعْجِزُ عَنْ شَیْءٍ وَ إِنْ عَظُمَ</w:t>
      </w:r>
    </w:p>
    <w:p>
      <w:pPr>
        <w:pStyle w:val="BookText"/>
      </w:pPr>
      <w:r>
        <w:rPr>
          <w:rFonts w:ascii="IRNazanin" w:hAnsi="IRNazanin" w:eastAsia="IRNazanin" w:cs="IRNazanin"/>
          <w:lang w:bidi="fa-IR"/>
          <w:color w:val="111111"/>
          <w:sz w:val="28"/>
          <w:szCs w:val="28"/>
          <w:rtl/>
        </w:rPr>
        <w:t xml:space="preserve">سپاس خدایی را که به پیامبرش محمّد - که درود خدا بر او و خاندانش باد - بر ما منّت نهاد، به قدرتش که از چیزی - اگر چه بزرگ باشد - ناتوان نیست.1/2</w:t>
      </w:r>
    </w:p>
    <w:p>
      <w:pPr>
        <w:pStyle w:val="Heading6"/>
      </w:pPr>
      <w:bookmarkStart w:id="4267" w:name="_Toc3029"/>
      <w:r>
        <w:t>د. آفرینش شب و روز</w:t>
      </w:r>
      <w:bookmarkEnd w:id="4267"/>
    </w:p>
    <w:p>
      <w:pPr>
        <w:pStyle w:val="BookText"/>
      </w:pPr>
      <w:r>
        <w:rPr>
          <w:rFonts w:ascii="Amiri" w:hAnsi="Amiri" w:eastAsia="Amiri" w:cs="Amiri"/>
          <w:lang w:bidi="ar-SA"/>
          <w:color w:val="111111"/>
          <w:sz w:val="28"/>
          <w:szCs w:val="28"/>
          <w:rtl/>
        </w:rPr>
        <w:t xml:space="preserve">الْحَمْدُ لِلَّهِ الَّذِی خَلَقَ اللَّیْلَ وَ النَّهَارَ بِقُوَّتِهِ</w:t>
      </w:r>
    </w:p>
    <w:p>
      <w:pPr>
        <w:pStyle w:val="BookText"/>
      </w:pPr>
      <w:r>
        <w:rPr>
          <w:rFonts w:ascii="IRNazanin" w:hAnsi="IRNazanin" w:eastAsia="IRNazanin" w:cs="IRNazanin"/>
          <w:lang w:bidi="fa-IR"/>
          <w:color w:val="111111"/>
          <w:sz w:val="28"/>
          <w:szCs w:val="28"/>
          <w:rtl/>
        </w:rPr>
        <w:t xml:space="preserve">سپاس خدای را که شب و روز را به توانایی خود آفرید.1/6</w:t>
      </w:r>
    </w:p>
    <w:p>
      <w:pPr>
        <w:pStyle w:val="Heading6"/>
      </w:pPr>
      <w:bookmarkStart w:id="4268" w:name="_Toc3030"/>
      <w:r>
        <w:t>ه-. فرق گذاشتن بین شب و روز</w:t>
      </w:r>
      <w:bookmarkEnd w:id="4268"/>
    </w:p>
    <w:p>
      <w:pPr>
        <w:pStyle w:val="BookText"/>
      </w:pPr>
      <w:r>
        <w:rPr>
          <w:rFonts w:ascii="Amiri" w:hAnsi="Amiri" w:eastAsia="Amiri" w:cs="Amiri"/>
          <w:lang w:bidi="ar-SA"/>
          <w:color w:val="111111"/>
          <w:sz w:val="28"/>
          <w:szCs w:val="28"/>
          <w:rtl/>
        </w:rPr>
        <w:t xml:space="preserve">مَیَّزَ بَیْنَهُمَا بِقُدْرَتِهِ</w:t>
      </w:r>
    </w:p>
    <w:p>
      <w:pPr>
        <w:pStyle w:val="BookText"/>
      </w:pPr>
      <w:r>
        <w:rPr>
          <w:rFonts w:ascii="IRNazanin" w:hAnsi="IRNazanin" w:eastAsia="IRNazanin" w:cs="IRNazanin"/>
          <w:lang w:bidi="fa-IR"/>
          <w:color w:val="111111"/>
          <w:sz w:val="28"/>
          <w:szCs w:val="28"/>
          <w:rtl/>
        </w:rPr>
        <w:t xml:space="preserve">به قدرت خویش بین آن دو فرق گذاشت.2/6</w:t>
      </w:r>
    </w:p>
    <w:p>
      <w:pPr>
        <w:pStyle w:val="Heading6"/>
      </w:pPr>
      <w:bookmarkStart w:id="4269" w:name="_Toc3031"/>
      <w:r>
        <w:t>و. آسان شدن کارهای دشوار</w:t>
      </w:r>
      <w:bookmarkEnd w:id="4269"/>
    </w:p>
    <w:p>
      <w:pPr>
        <w:pStyle w:val="BookText"/>
      </w:pPr>
      <w:r>
        <w:rPr>
          <w:rFonts w:ascii="Amiri" w:hAnsi="Amiri" w:eastAsia="Amiri" w:cs="Amiri"/>
          <w:lang w:bidi="ar-SA"/>
          <w:color w:val="111111"/>
          <w:sz w:val="28"/>
          <w:szCs w:val="28"/>
          <w:rtl/>
        </w:rPr>
        <w:t xml:space="preserve">ذَلَّتْ لِقُدْرَتِکَ الصِّعَابُ</w:t>
      </w:r>
    </w:p>
    <w:p>
      <w:pPr>
        <w:pStyle w:val="BookText"/>
      </w:pPr>
      <w:r>
        <w:rPr>
          <w:rFonts w:ascii="IRNazanin" w:hAnsi="IRNazanin" w:eastAsia="IRNazanin" w:cs="IRNazanin"/>
          <w:lang w:bidi="fa-IR"/>
          <w:color w:val="111111"/>
          <w:sz w:val="28"/>
          <w:szCs w:val="28"/>
          <w:rtl/>
        </w:rPr>
        <w:t xml:space="preserve">سختی‌ها به توانایی تو آسان شد.2/7</w:t>
      </w:r>
    </w:p>
    <w:p>
      <w:pPr>
        <w:pStyle w:val="Heading6"/>
      </w:pPr>
      <w:bookmarkStart w:id="4270" w:name="_Toc3032"/>
      <w:r>
        <w:t>ز. انجام شدن قضا</w:t>
      </w:r>
      <w:bookmarkEnd w:id="4270"/>
    </w:p>
    <w:p>
      <w:pPr>
        <w:pStyle w:val="BookText"/>
      </w:pPr>
      <w:r>
        <w:rPr>
          <w:rFonts w:ascii="Amiri" w:hAnsi="Amiri" w:eastAsia="Amiri" w:cs="Amiri"/>
          <w:lang w:bidi="ar-SA"/>
          <w:color w:val="111111"/>
          <w:sz w:val="28"/>
          <w:szCs w:val="28"/>
          <w:rtl/>
        </w:rPr>
        <w:t xml:space="preserve">جَرَی بِقُدرَتِکَ الْقَضَاءُ</w:t>
      </w:r>
    </w:p>
    <w:p>
      <w:pPr>
        <w:pStyle w:val="BookText"/>
      </w:pPr>
      <w:r>
        <w:rPr>
          <w:rFonts w:ascii="IRNazanin" w:hAnsi="IRNazanin" w:eastAsia="IRNazanin" w:cs="IRNazanin"/>
          <w:lang w:bidi="fa-IR"/>
          <w:color w:val="111111"/>
          <w:sz w:val="28"/>
          <w:szCs w:val="28"/>
          <w:rtl/>
        </w:rPr>
        <w:t xml:space="preserve">تقدیر به قدرت تو اجرا شد.2/7</w:t>
      </w:r>
    </w:p>
    <w:p>
      <w:pPr>
        <w:pStyle w:val="Heading6"/>
      </w:pPr>
      <w:bookmarkStart w:id="4271" w:name="_Toc3033"/>
      <w:r>
        <w:t>ح. رساندن (گرفتاری) به بنده</w:t>
      </w:r>
      <w:bookmarkEnd w:id="4271"/>
    </w:p>
    <w:p>
      <w:pPr>
        <w:pStyle w:val="BookText"/>
      </w:pPr>
      <w:r>
        <w:rPr>
          <w:rFonts w:ascii="Amiri" w:hAnsi="Amiri" w:eastAsia="Amiri" w:cs="Amiri"/>
          <w:lang w:bidi="ar-SA"/>
          <w:color w:val="111111"/>
          <w:sz w:val="28"/>
          <w:szCs w:val="28"/>
          <w:rtl/>
        </w:rPr>
        <w:t xml:space="preserve">قَدْ نَزَلَ بِی یَا رَبِّ مَا قَدْ تَکَأَّدَنِی ثِقْلُهُ... وَ بِقُدْرَتِکَ أَوْرَدْتَهُ عَلَیَّ، وَ بِسُلْطَانِکَ وَجَّهْتَهُ إِلَیَّ</w:t>
      </w:r>
    </w:p>
    <w:p>
      <w:pPr>
        <w:pStyle w:val="BookText"/>
      </w:pPr>
      <w:r>
        <w:rPr>
          <w:rFonts w:ascii="IRNazanin" w:hAnsi="IRNazanin" w:eastAsia="IRNazanin" w:cs="IRNazanin"/>
          <w:lang w:bidi="fa-IR"/>
          <w:color w:val="111111"/>
          <w:sz w:val="28"/>
          <w:szCs w:val="28"/>
          <w:rtl/>
        </w:rPr>
        <w:t xml:space="preserve">ای پروردگار من، بر من چیزی فرود آمده که سنگینی آن بر من دشوار است و تو به قدرتت آن را بر من وارد نمودی و به سلطه خویش آن را بر من فرستادی.6و5/7</w:t>
      </w:r>
    </w:p>
    <w:p>
      <w:pPr>
        <w:pStyle w:val="Heading6"/>
      </w:pPr>
      <w:bookmarkStart w:id="4272" w:name="_Toc3034"/>
      <w:r>
        <w:t>ط. شکست دادن تسلّط غم، از بنده</w:t>
      </w:r>
      <w:bookmarkEnd w:id="4272"/>
    </w:p>
    <w:p>
      <w:pPr>
        <w:pStyle w:val="BookText"/>
      </w:pPr>
      <w:r>
        <w:rPr>
          <w:rFonts w:ascii="Amiri" w:hAnsi="Amiri" w:eastAsia="Amiri" w:cs="Amiri"/>
          <w:lang w:bidi="ar-SA"/>
          <w:color w:val="111111"/>
          <w:sz w:val="28"/>
          <w:szCs w:val="28"/>
          <w:rtl/>
        </w:rPr>
        <w:t xml:space="preserve">وَ اکْسِرْ عَنِّی سُلْطَانَ الْهَمِّ بِحَوْلِکَ</w:t>
      </w:r>
    </w:p>
    <w:p>
      <w:pPr>
        <w:pStyle w:val="BookText"/>
      </w:pPr>
      <w:r>
        <w:rPr>
          <w:rFonts w:ascii="IRNazanin" w:hAnsi="IRNazanin" w:eastAsia="IRNazanin" w:cs="IRNazanin"/>
          <w:lang w:bidi="fa-IR"/>
          <w:color w:val="111111"/>
          <w:sz w:val="28"/>
          <w:szCs w:val="28"/>
          <w:rtl/>
        </w:rPr>
        <w:t xml:space="preserve">و به توانایی‌ات سلطه غم و اندوه را بر من بشکن.8/7</w:t>
      </w:r>
    </w:p>
    <w:p>
      <w:pPr>
        <w:pStyle w:val="Heading6"/>
      </w:pPr>
      <w:bookmarkStart w:id="4273" w:name="_Toc3035"/>
      <w:r>
        <w:t>ی. عفو و بخشایش</w:t>
      </w:r>
      <w:bookmarkEnd w:id="4273"/>
    </w:p>
    <w:p>
      <w:pPr>
        <w:pStyle w:val="BookText"/>
      </w:pPr>
      <w:r>
        <w:rPr>
          <w:rFonts w:ascii="Amiri" w:hAnsi="Amiri" w:eastAsia="Amiri" w:cs="Amiri"/>
          <w:lang w:bidi="ar-SA"/>
          <w:color w:val="111111"/>
          <w:sz w:val="28"/>
          <w:szCs w:val="28"/>
          <w:rtl/>
        </w:rPr>
        <w:t xml:space="preserve">فَإِنَّکَ مَلِیءٌ بِالْعَفْوِ</w:t>
      </w:r>
    </w:p>
    <w:p>
      <w:pPr>
        <w:pStyle w:val="BookText"/>
      </w:pPr>
      <w:r>
        <w:rPr>
          <w:rFonts w:ascii="IRNazanin" w:hAnsi="IRNazanin" w:eastAsia="IRNazanin" w:cs="IRNazanin"/>
          <w:lang w:bidi="fa-IR"/>
          <w:color w:val="111111"/>
          <w:sz w:val="28"/>
          <w:szCs w:val="28"/>
          <w:rtl/>
        </w:rPr>
        <w:t xml:space="preserve">همانا تو بر بخشایش نمودن توانایی.15/12</w:t>
      </w:r>
    </w:p>
    <w:p>
      <w:pPr>
        <w:pStyle w:val="Heading6"/>
      </w:pPr>
      <w:bookmarkStart w:id="4274" w:name="_Toc3036"/>
      <w:r>
        <w:t>ک. بازداشتن ستم‌کننده و دشمن، از بنده</w:t>
      </w:r>
      <w:bookmarkEnd w:id="4274"/>
    </w:p>
    <w:p>
      <w:pPr>
        <w:pStyle w:val="BookText"/>
      </w:pPr>
      <w:r>
        <w:rPr>
          <w:rFonts w:ascii="Amiri" w:hAnsi="Amiri" w:eastAsia="Amiri" w:cs="Amiri"/>
          <w:lang w:bidi="ar-SA"/>
          <w:color w:val="111111"/>
          <w:sz w:val="28"/>
          <w:szCs w:val="28"/>
          <w:rtl/>
        </w:rPr>
        <w:t xml:space="preserve">خُذْ ظَالِمِی وَ عَدُوِّی عَنْ ظُلْمِی بِقُوَّتِکَ</w:t>
      </w:r>
    </w:p>
    <w:p>
      <w:pPr>
        <w:pStyle w:val="BookText"/>
      </w:pPr>
      <w:r>
        <w:rPr>
          <w:rFonts w:ascii="IRNazanin" w:hAnsi="IRNazanin" w:eastAsia="IRNazanin" w:cs="IRNazanin"/>
          <w:lang w:bidi="fa-IR"/>
          <w:color w:val="111111"/>
          <w:sz w:val="28"/>
          <w:szCs w:val="28"/>
          <w:rtl/>
        </w:rPr>
        <w:t xml:space="preserve">ستم‌کننده به من و دشمنم را با نیروی خود از ستم کردن به من بازدار.6/14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0" w:name="pg3739_47969"/>
    <w:bookmarkEnd w:id="360"/>
    <w:p>
      <w:pPr>
        <w:pStyle w:val="Heading6"/>
      </w:pPr>
      <w:bookmarkStart w:id="4275" w:name="_Toc3037"/>
      <w:r>
        <w:t>ل. شکستن برندگی دشمن</w:t>
      </w:r>
      <w:bookmarkEnd w:id="4275"/>
    </w:p>
    <w:p>
      <w:pPr>
        <w:pStyle w:val="BookText"/>
      </w:pPr>
      <w:r>
        <w:rPr>
          <w:rFonts w:ascii="Amiri" w:hAnsi="Amiri" w:eastAsia="Amiri" w:cs="Amiri"/>
          <w:lang w:bidi="ar-SA"/>
          <w:color w:val="111111"/>
          <w:sz w:val="28"/>
          <w:szCs w:val="28"/>
          <w:rtl/>
        </w:rPr>
        <w:t xml:space="preserve">افْلُلْ حَدَّهُ عَنِّی بِقُدْرَتِکَ</w:t>
      </w:r>
    </w:p>
    <w:p>
      <w:pPr>
        <w:pStyle w:val="BookText"/>
      </w:pPr>
      <w:r>
        <w:rPr>
          <w:rFonts w:ascii="IRNazanin" w:hAnsi="IRNazanin" w:eastAsia="IRNazanin" w:cs="IRNazanin"/>
          <w:lang w:bidi="fa-IR"/>
          <w:color w:val="111111"/>
          <w:sz w:val="28"/>
          <w:szCs w:val="28"/>
          <w:rtl/>
        </w:rPr>
        <w:t xml:space="preserve">با توانایی خود برّندگی‌اش را از من بردار.6/14</w:t>
      </w:r>
    </w:p>
    <w:p>
      <w:pPr>
        <w:pStyle w:val="Heading6"/>
      </w:pPr>
      <w:bookmarkStart w:id="4276" w:name="_Toc3038"/>
      <w:r>
        <w:t>م. هر چیز</w:t>
      </w:r>
      <w:bookmarkEnd w:id="4276"/>
    </w:p>
    <w:p>
      <w:pPr>
        <w:pStyle w:val="BookText"/>
      </w:pPr>
      <w:r>
        <w:rPr>
          <w:rFonts w:ascii="Amiri" w:hAnsi="Amiri" w:eastAsia="Amiri" w:cs="Amiri"/>
          <w:lang w:bidi="ar-SA"/>
          <w:color w:val="111111"/>
          <w:sz w:val="28"/>
          <w:szCs w:val="28"/>
          <w:rtl/>
        </w:rPr>
        <w:t xml:space="preserve">أَنْتَ عَلَی کُلِّ شَیْءٍ قَدِیرٌ</w:t>
      </w:r>
    </w:p>
    <w:p>
      <w:pPr>
        <w:pStyle w:val="BookText"/>
      </w:pPr>
      <w:r>
        <w:rPr>
          <w:rFonts w:ascii="IRNazanin" w:hAnsi="IRNazanin" w:eastAsia="IRNazanin" w:cs="IRNazanin"/>
          <w:lang w:bidi="fa-IR"/>
          <w:color w:val="111111"/>
          <w:sz w:val="28"/>
          <w:szCs w:val="28"/>
          <w:rtl/>
        </w:rPr>
        <w:t xml:space="preserve">تو بر هر چیزی توانایی.56/45، 6/33، 33/32، 16/1416/49، 25/46</w:t>
      </w:r>
    </w:p>
    <w:p>
      <w:pPr>
        <w:pStyle w:val="BookText"/>
      </w:pPr>
      <w:r>
        <w:rPr>
          <w:rFonts w:ascii="Amiri" w:hAnsi="Amiri" w:eastAsia="Amiri" w:cs="Amiri"/>
          <w:lang w:bidi="ar-SA"/>
          <w:color w:val="111111"/>
          <w:sz w:val="28"/>
          <w:szCs w:val="28"/>
          <w:rtl/>
        </w:rPr>
        <w:t xml:space="preserve">إِنَّکَ عَلَی کُلِّ شَیْءٍ قَدِیرٌ</w:t>
      </w:r>
    </w:p>
    <w:p>
      <w:pPr>
        <w:pStyle w:val="BookText"/>
      </w:pPr>
      <w:r>
        <w:rPr>
          <w:rFonts w:ascii="IRNazanin" w:hAnsi="IRNazanin" w:eastAsia="IRNazanin" w:cs="IRNazanin"/>
          <w:lang w:bidi="fa-IR"/>
          <w:color w:val="111111"/>
          <w:sz w:val="28"/>
          <w:szCs w:val="28"/>
          <w:rtl/>
        </w:rPr>
        <w:t xml:space="preserve">بدرستی که تو بر هر چیزی توانایی.11/45، 30/31، 13/21، 34/163/48</w:t>
      </w:r>
    </w:p>
    <w:p>
      <w:pPr>
        <w:pStyle w:val="BookText"/>
      </w:pPr>
      <w:r>
        <w:rPr>
          <w:rFonts w:ascii="Amiri" w:hAnsi="Amiri" w:eastAsia="Amiri" w:cs="Amiri"/>
          <w:lang w:bidi="ar-SA"/>
          <w:color w:val="111111"/>
          <w:sz w:val="28"/>
          <w:szCs w:val="28"/>
          <w:rtl/>
        </w:rPr>
        <w:t xml:space="preserve">إِنَّکَ عَزِیزٌ قَدِیرٌ</w:t>
      </w:r>
    </w:p>
    <w:p>
      <w:pPr>
        <w:pStyle w:val="BookText"/>
      </w:pPr>
      <w:r>
        <w:rPr>
          <w:rFonts w:ascii="IRNazanin" w:hAnsi="IRNazanin" w:eastAsia="IRNazanin" w:cs="IRNazanin"/>
          <w:lang w:bidi="fa-IR"/>
          <w:color w:val="111111"/>
          <w:sz w:val="28"/>
          <w:szCs w:val="28"/>
          <w:rtl/>
        </w:rPr>
        <w:t xml:space="preserve">به درستی که تو پیروزِ توانایی.8/23</w:t>
      </w:r>
    </w:p>
    <w:p>
      <w:pPr>
        <w:pStyle w:val="Heading6"/>
      </w:pPr>
      <w:bookmarkStart w:id="4277" w:name="_Toc3039"/>
      <w:r>
        <w:t>ن. اصلاح امورِ تباهِ بنده</w:t>
      </w:r>
      <w:bookmarkEnd w:id="4277"/>
    </w:p>
    <w:p>
      <w:pPr>
        <w:pStyle w:val="BookText"/>
      </w:pPr>
      <w:r>
        <w:rPr>
          <w:rFonts w:ascii="Amiri" w:hAnsi="Amiri" w:eastAsia="Amiri" w:cs="Amiri"/>
          <w:lang w:bidi="ar-SA"/>
          <w:color w:val="111111"/>
          <w:sz w:val="28"/>
          <w:szCs w:val="28"/>
          <w:rtl/>
        </w:rPr>
        <w:t xml:space="preserve">اللَّهُمَّ... اسْتَصْلِحْ بِقُدْرَتِکَ مَا فَسَدَ مِنِّی</w:t>
      </w:r>
    </w:p>
    <w:p>
      <w:pPr>
        <w:pStyle w:val="BookText"/>
      </w:pPr>
      <w:r>
        <w:rPr>
          <w:rFonts w:ascii="IRNazanin" w:hAnsi="IRNazanin" w:eastAsia="IRNazanin" w:cs="IRNazanin"/>
          <w:lang w:bidi="fa-IR"/>
          <w:color w:val="111111"/>
          <w:sz w:val="28"/>
          <w:szCs w:val="28"/>
          <w:rtl/>
        </w:rPr>
        <w:t xml:space="preserve">خداوندا امور تباهم را به توانایی خود، اصلاح نما.2/20</w:t>
      </w:r>
    </w:p>
    <w:p>
      <w:pPr>
        <w:pStyle w:val="Heading6"/>
      </w:pPr>
      <w:bookmarkStart w:id="4278" w:name="_Toc3040"/>
      <w:r>
        <w:t>س. روا ساختن حاجت بنده</w:t>
      </w:r>
      <w:bookmarkEnd w:id="4278"/>
    </w:p>
    <w:p>
      <w:pPr>
        <w:pStyle w:val="BookText"/>
      </w:pPr>
      <w:r>
        <w:rPr>
          <w:rFonts w:ascii="Amiri" w:hAnsi="Amiri" w:eastAsia="Amiri" w:cs="Amiri"/>
          <w:lang w:bidi="ar-SA"/>
          <w:color w:val="111111"/>
          <w:sz w:val="28"/>
          <w:szCs w:val="28"/>
          <w:rtl/>
        </w:rPr>
        <w:t xml:space="preserve">اللَّهُمَّ فَأَطْلِبْنِی بِقُدْرَتِکَ مَا أَطْلُبُ</w:t>
      </w:r>
    </w:p>
    <w:p>
      <w:pPr>
        <w:pStyle w:val="BookText"/>
      </w:pPr>
      <w:r>
        <w:rPr>
          <w:rFonts w:ascii="IRNazanin" w:hAnsi="IRNazanin" w:eastAsia="IRNazanin" w:cs="IRNazanin"/>
          <w:lang w:bidi="fa-IR"/>
          <w:color w:val="111111"/>
          <w:sz w:val="28"/>
          <w:szCs w:val="28"/>
          <w:rtl/>
        </w:rPr>
        <w:t xml:space="preserve">خداوندا پس به قدرت خویش، آنچه طلب می‌کنم، برایم برآور.25/20</w:t>
      </w:r>
    </w:p>
    <w:p>
      <w:pPr>
        <w:pStyle w:val="BookText"/>
      </w:pPr>
      <w:r>
        <w:rPr>
          <w:rFonts w:ascii="Amiri" w:hAnsi="Amiri" w:eastAsia="Amiri" w:cs="Amiri"/>
          <w:lang w:bidi="ar-SA"/>
          <w:color w:val="111111"/>
          <w:sz w:val="28"/>
          <w:szCs w:val="28"/>
          <w:rtl/>
        </w:rPr>
        <w:t xml:space="preserve">وَ تَوَلَّ قَضَاءَ کُلِّ حَاجَةٍ هِیَ لِی بِقُدْرَتِکَ عَلَیْهَا</w:t>
      </w:r>
    </w:p>
    <w:p>
      <w:pPr>
        <w:pStyle w:val="BookText"/>
      </w:pPr>
      <w:r>
        <w:rPr>
          <w:rFonts w:ascii="IRNazanin" w:hAnsi="IRNazanin" w:eastAsia="IRNazanin" w:cs="IRNazanin"/>
          <w:lang w:bidi="fa-IR"/>
          <w:color w:val="111111"/>
          <w:sz w:val="28"/>
          <w:szCs w:val="28"/>
          <w:rtl/>
        </w:rPr>
        <w:t xml:space="preserve">و برآوردن هر درخواستی را برای من، به قدرتی که بر آن داری، به عهده گیر.4/48</w:t>
      </w:r>
    </w:p>
    <w:p>
      <w:pPr>
        <w:pStyle w:val="Heading6"/>
      </w:pPr>
      <w:bookmarkStart w:id="4279" w:name="_Toc3041"/>
      <w:r>
        <w:t>ع. اصلاح نفس بنده</w:t>
      </w:r>
      <w:bookmarkEnd w:id="4279"/>
    </w:p>
    <w:p>
      <w:pPr>
        <w:pStyle w:val="BookText"/>
      </w:pPr>
      <w:r>
        <w:rPr>
          <w:rFonts w:ascii="Amiri" w:hAnsi="Amiri" w:eastAsia="Amiri" w:cs="Amiri"/>
          <w:lang w:bidi="ar-SA"/>
          <w:color w:val="111111"/>
          <w:sz w:val="28"/>
          <w:szCs w:val="28"/>
          <w:rtl/>
        </w:rPr>
        <w:t xml:space="preserve">اللَّهُمَّ إِنَّکَ کَلَّفْتَنِی مِنْ نَفْسِی مَا أَنْتَ أَمْلَکُ بِهِ مِنِّی، وَ قُدْرَتُکَ عَلَیْهِ وَ عَلَیَّ أَغْلَبُ مِنْ قُدْرَتِی</w:t>
      </w:r>
    </w:p>
    <w:p>
      <w:pPr>
        <w:pStyle w:val="BookText"/>
      </w:pPr>
      <w:r>
        <w:rPr>
          <w:rFonts w:ascii="IRNazanin" w:hAnsi="IRNazanin" w:eastAsia="IRNazanin" w:cs="IRNazanin"/>
          <w:lang w:bidi="fa-IR"/>
          <w:color w:val="111111"/>
          <w:sz w:val="28"/>
          <w:szCs w:val="28"/>
          <w:rtl/>
        </w:rPr>
        <w:t xml:space="preserve">خداوندا مرا - درباره (اصلاح) نفسم - به کاری گماشتی که تو از من به آن تواناتری و قدرت تو بر آن و بر من، از توانایی من چیره‌تر است.1/22</w:t>
      </w:r>
    </w:p>
    <w:p>
      <w:pPr>
        <w:pStyle w:val="Heading6"/>
      </w:pPr>
      <w:bookmarkStart w:id="4280" w:name="_Toc3042"/>
      <w:r>
        <w:t>ف. ایجاد مانع میان بنده و گناهان</w:t>
      </w:r>
      <w:bookmarkEnd w:id="4280"/>
    </w:p>
    <w:p>
      <w:pPr>
        <w:pStyle w:val="BookText"/>
      </w:pPr>
      <w:r>
        <w:rPr>
          <w:rFonts w:ascii="Amiri" w:hAnsi="Amiri" w:eastAsia="Amiri" w:cs="Amiri"/>
          <w:lang w:bidi="ar-SA"/>
          <w:color w:val="111111"/>
          <w:sz w:val="28"/>
          <w:szCs w:val="28"/>
          <w:rtl/>
        </w:rPr>
        <w:t xml:space="preserve">وَ اجْعَلْنِی فِی جَمِیعِ ذَلِکَ مِنَ... الْمُ-حَالِ بَیْنَهُمْ وَ بَیْنَ الذُّنُوبِ بِقُدْرَتِکَ</w:t>
      </w:r>
    </w:p>
    <w:p>
      <w:pPr>
        <w:pStyle w:val="BookText"/>
      </w:pPr>
      <w:r>
        <w:rPr>
          <w:rFonts w:ascii="IRNazanin" w:hAnsi="IRNazanin" w:eastAsia="IRNazanin" w:cs="IRNazanin"/>
          <w:lang w:bidi="fa-IR"/>
          <w:color w:val="111111"/>
          <w:sz w:val="28"/>
          <w:szCs w:val="28"/>
          <w:rtl/>
        </w:rPr>
        <w:t xml:space="preserve">و مرا در همه آن (امور) از (آنان که) به قدرت تو میان آنها و گناهان فاصله افتاده، قرار ده.11و10/25</w:t>
      </w:r>
    </w:p>
    <w:p>
      <w:pPr>
        <w:pStyle w:val="Heading6"/>
      </w:pPr>
      <w:bookmarkStart w:id="4281" w:name="_Toc3043"/>
      <w:r>
        <w:t>ص. یاری دادن مرزداران</w:t>
      </w:r>
      <w:bookmarkEnd w:id="4281"/>
    </w:p>
    <w:p>
      <w:pPr>
        <w:pStyle w:val="BookText"/>
      </w:pPr>
      <w:r>
        <w:rPr>
          <w:rFonts w:ascii="Amiri" w:hAnsi="Amiri" w:eastAsia="Amiri" w:cs="Amiri"/>
          <w:lang w:bidi="ar-SA"/>
          <w:color w:val="111111"/>
          <w:sz w:val="28"/>
          <w:szCs w:val="28"/>
          <w:rtl/>
        </w:rPr>
        <w:t xml:space="preserve">اللَّهُمَّ... أَیِّدْ حُمَاتَهَا بِقُوَّتِکَ</w:t>
      </w:r>
    </w:p>
    <w:p>
      <w:pPr>
        <w:pStyle w:val="BookText"/>
      </w:pPr>
      <w:r>
        <w:rPr>
          <w:rFonts w:ascii="IRNazanin" w:hAnsi="IRNazanin" w:eastAsia="IRNazanin" w:cs="IRNazanin"/>
          <w:lang w:bidi="fa-IR"/>
          <w:color w:val="111111"/>
          <w:sz w:val="28"/>
          <w:szCs w:val="28"/>
          <w:rtl/>
        </w:rPr>
        <w:t xml:space="preserve">خداوندا به قدرت خویش، نگهبانان آن (مرزها) را یاری ده.1/27</w:t>
      </w:r>
    </w:p>
    <w:p>
      <w:pPr>
        <w:pStyle w:val="Heading6"/>
      </w:pPr>
      <w:bookmarkStart w:id="4282" w:name="_Toc3044"/>
      <w:r>
        <w:t>ق. آگاهی بر مشرکان</w:t>
      </w:r>
      <w:bookmarkEnd w:id="4282"/>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الرُّومِ... وَ سَائِرِ أُمَمِ الشِّرْکِ، الَّذِینَ تَخْفَی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1" w:name="pg3739_47970"/>
    <w:bookmarkEnd w:id="361"/>
    <w:p>
      <w:pPr>
        <w:pStyle w:val="BookText"/>
      </w:pPr>
      <w:r>
        <w:rPr>
          <w:rFonts w:ascii="Amiri" w:hAnsi="Amiri" w:eastAsia="Amiri" w:cs="Amiri"/>
          <w:lang w:bidi="ar-SA"/>
          <w:color w:val="111111"/>
          <w:sz w:val="28"/>
          <w:szCs w:val="28"/>
          <w:rtl/>
        </w:rPr>
        <w:t xml:space="preserve">أَسْمَاوءُهُمْ وَ صِفَاتُهُمْ... وَ أَشْرَفْتَ عَلَیْهِمْ بِقُدْرَتِکَ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روم و دیگر امّت‌های مشرک، که نام‌ها و نشانه‌هایشان پنهان است و به توانایی‌ات بر آنان اشراف داری.9/27</w:t>
      </w:r>
    </w:p>
    <w:p>
      <w:pPr>
        <w:pStyle w:val="Heading6"/>
      </w:pPr>
      <w:bookmarkStart w:id="4283" w:name="_Toc3045"/>
      <w:r>
        <w:t>ر. بازگرداندن بنده، به آنچه خدا دوست دارد</w:t>
      </w:r>
      <w:bookmarkEnd w:id="4283"/>
    </w:p>
    <w:p>
      <w:pPr>
        <w:pStyle w:val="BookText"/>
      </w:pPr>
      <w:r>
        <w:rPr>
          <w:rFonts w:ascii="Amiri" w:hAnsi="Amiri" w:eastAsia="Amiri" w:cs="Amiri"/>
          <w:lang w:bidi="ar-SA"/>
          <w:color w:val="111111"/>
          <w:sz w:val="28"/>
          <w:szCs w:val="28"/>
          <w:rtl/>
        </w:rPr>
        <w:t xml:space="preserve">وَ اصْرِفْنِی بِقُدْرَتِکَ إِلَی مَا أَحْبَبْتَ</w:t>
      </w:r>
    </w:p>
    <w:p>
      <w:pPr>
        <w:pStyle w:val="BookText"/>
      </w:pPr>
      <w:r>
        <w:rPr>
          <w:rFonts w:ascii="IRNazanin" w:hAnsi="IRNazanin" w:eastAsia="IRNazanin" w:cs="IRNazanin"/>
          <w:lang w:bidi="fa-IR"/>
          <w:color w:val="111111"/>
          <w:sz w:val="28"/>
          <w:szCs w:val="28"/>
          <w:rtl/>
        </w:rPr>
        <w:t xml:space="preserve">و به قدرت خود، مرا به آنچه دوست داری، بازگردان.17/31</w:t>
      </w:r>
    </w:p>
    <w:p>
      <w:pPr>
        <w:pStyle w:val="Heading6"/>
      </w:pPr>
      <w:bookmarkStart w:id="4284" w:name="_Toc3046"/>
      <w:r>
        <w:t>ش. خودداری دادن بنده، از خطا</w:t>
      </w:r>
      <w:bookmarkEnd w:id="4284"/>
    </w:p>
    <w:p>
      <w:pPr>
        <w:pStyle w:val="BookText"/>
      </w:pPr>
      <w:r>
        <w:rPr>
          <w:rFonts w:ascii="Amiri" w:hAnsi="Amiri" w:eastAsia="Amiri" w:cs="Amiri"/>
          <w:lang w:bidi="ar-SA"/>
          <w:color w:val="111111"/>
          <w:sz w:val="28"/>
          <w:szCs w:val="28"/>
          <w:rtl/>
        </w:rPr>
        <w:t xml:space="preserve">اللَّهُمَّ وَ إِنَّهُ... لَا اسْتِمْسَاکَ بِی عَنِ الْخَطَایَا إِلَّا عَنْ قُوَّتِکَ</w:t>
      </w:r>
    </w:p>
    <w:p>
      <w:pPr>
        <w:pStyle w:val="BookText"/>
      </w:pPr>
      <w:r>
        <w:rPr>
          <w:rFonts w:ascii="IRNazanin" w:hAnsi="IRNazanin" w:eastAsia="IRNazanin" w:cs="IRNazanin"/>
          <w:lang w:bidi="fa-IR"/>
          <w:color w:val="111111"/>
          <w:sz w:val="28"/>
          <w:szCs w:val="28"/>
          <w:rtl/>
        </w:rPr>
        <w:t xml:space="preserve">خداوندا جز به قدرت تو، خودداری از خطاها برایم ممکن نیست.19/31</w:t>
      </w:r>
    </w:p>
    <w:p>
      <w:pPr>
        <w:pStyle w:val="Heading6"/>
      </w:pPr>
      <w:bookmarkStart w:id="4285" w:name="_Toc3047"/>
      <w:r>
        <w:t>ت. آشکار ساختن خطاهای بنده</w:t>
      </w:r>
      <w:bookmarkEnd w:id="4285"/>
    </w:p>
    <w:p>
      <w:pPr>
        <w:pStyle w:val="BookText"/>
      </w:pPr>
      <w:r>
        <w:rPr>
          <w:rFonts w:ascii="Amiri" w:hAnsi="Amiri" w:eastAsia="Amiri" w:cs="Amiri"/>
          <w:lang w:bidi="ar-SA"/>
          <w:color w:val="111111"/>
          <w:sz w:val="28"/>
          <w:szCs w:val="28"/>
          <w:rtl/>
        </w:rPr>
        <w:t xml:space="preserve">کُنْتَ... الْقَادِرَ عَلَی إِعْلَانِهَا فَوْقَ الْقَادِرِینَ</w:t>
      </w:r>
    </w:p>
    <w:p>
      <w:pPr>
        <w:pStyle w:val="BookText"/>
      </w:pPr>
      <w:r>
        <w:rPr>
          <w:rFonts w:ascii="IRNazanin" w:hAnsi="IRNazanin" w:eastAsia="IRNazanin" w:cs="IRNazanin"/>
          <w:lang w:bidi="fa-IR"/>
          <w:color w:val="111111"/>
          <w:sz w:val="28"/>
          <w:szCs w:val="28"/>
          <w:rtl/>
        </w:rPr>
        <w:t xml:space="preserve">تو بیشتر از همه قدرتمندان بر آشکار کردنش قادر بودی.2/34</w:t>
      </w:r>
    </w:p>
    <w:p>
      <w:pPr>
        <w:pStyle w:val="Heading6"/>
      </w:pPr>
      <w:bookmarkStart w:id="4286" w:name="_Toc3048"/>
      <w:r>
        <w:t>ث. گذشت</w:t>
      </w:r>
      <w:bookmarkEnd w:id="4286"/>
    </w:p>
    <w:p>
      <w:pPr>
        <w:pStyle w:val="BookText"/>
      </w:pPr>
      <w:r>
        <w:rPr>
          <w:rFonts w:ascii="Amiri" w:hAnsi="Amiri" w:eastAsia="Amiri" w:cs="Amiri"/>
          <w:lang w:bidi="ar-SA"/>
          <w:color w:val="111111"/>
          <w:sz w:val="28"/>
          <w:szCs w:val="28"/>
          <w:rtl/>
        </w:rPr>
        <w:t xml:space="preserve">أَنَّکَ... أَجْرَیْتَ قُدْرَتَکَ عَلَی التَّجَاوُزِ</w:t>
      </w:r>
    </w:p>
    <w:p>
      <w:pPr>
        <w:pStyle w:val="BookText"/>
      </w:pPr>
      <w:r>
        <w:rPr>
          <w:rFonts w:ascii="IRNazanin" w:hAnsi="IRNazanin" w:eastAsia="IRNazanin" w:cs="IRNazanin"/>
          <w:lang w:bidi="fa-IR"/>
          <w:color w:val="111111"/>
          <w:sz w:val="28"/>
          <w:szCs w:val="28"/>
          <w:rtl/>
        </w:rPr>
        <w:t xml:space="preserve">همانا تو قدرتت را بر گذشت، جاری</w:t>
      </w:r>
    </w:p>
    <w:p>
      <w:pPr>
        <w:pStyle w:val="BookText"/>
      </w:pPr>
      <w:r>
        <w:rPr>
          <w:rFonts w:ascii="IRNazanin" w:hAnsi="IRNazanin" w:eastAsia="IRNazanin" w:cs="IRNazanin"/>
          <w:lang w:bidi="fa-IR"/>
          <w:color w:val="111111"/>
          <w:sz w:val="28"/>
          <w:szCs w:val="28"/>
          <w:rtl/>
        </w:rPr>
        <w:t xml:space="preserve">ساخته‌ای.8/45</w:t>
      </w:r>
    </w:p>
    <w:p>
      <w:pPr>
        <w:pStyle w:val="Heading6"/>
      </w:pPr>
      <w:bookmarkStart w:id="4287" w:name="_Toc3049"/>
      <w:r>
        <w:t>خ. درخواست‌شده‌ها به درگاهش</w:t>
      </w:r>
      <w:bookmarkEnd w:id="4287"/>
    </w:p>
    <w:p>
      <w:pPr>
        <w:pStyle w:val="BookText"/>
      </w:pPr>
      <w:r>
        <w:rPr>
          <w:rFonts w:ascii="Amiri" w:hAnsi="Amiri" w:eastAsia="Amiri" w:cs="Amiri"/>
          <w:lang w:bidi="ar-SA"/>
          <w:color w:val="111111"/>
          <w:sz w:val="28"/>
          <w:szCs w:val="28"/>
          <w:rtl/>
        </w:rPr>
        <w:t xml:space="preserve">أَنْتَ الْمَلِیءُ بِمَا رُغِبَ فِیهِ إِلَیْکَ</w:t>
      </w:r>
    </w:p>
    <w:p>
      <w:pPr>
        <w:pStyle w:val="BookText"/>
      </w:pPr>
      <w:r>
        <w:rPr>
          <w:rFonts w:ascii="IRNazanin" w:hAnsi="IRNazanin" w:eastAsia="IRNazanin" w:cs="IRNazanin"/>
          <w:lang w:bidi="fa-IR"/>
          <w:color w:val="111111"/>
          <w:sz w:val="28"/>
          <w:szCs w:val="28"/>
          <w:rtl/>
        </w:rPr>
        <w:t xml:space="preserve">تو توانا بر هر آنچیزی هستی که از درگاهت خواسته شود.21/45</w:t>
      </w:r>
    </w:p>
    <w:p>
      <w:pPr>
        <w:pStyle w:val="Heading6"/>
      </w:pPr>
      <w:bookmarkStart w:id="4288" w:name="_Toc3050"/>
      <w:r>
        <w:t>ذ. شتاب و پیش‌دستی نمودن</w:t>
      </w:r>
      <w:bookmarkEnd w:id="4288"/>
    </w:p>
    <w:p>
      <w:pPr>
        <w:pStyle w:val="BookText"/>
      </w:pPr>
      <w:r>
        <w:rPr>
          <w:rFonts w:ascii="Amiri" w:hAnsi="Amiri" w:eastAsia="Amiri" w:cs="Amiri"/>
          <w:lang w:bidi="ar-SA"/>
          <w:color w:val="111111"/>
          <w:sz w:val="28"/>
          <w:szCs w:val="28"/>
          <w:rtl/>
        </w:rPr>
        <w:t xml:space="preserve">أَخَّرْتَ وَ أَنْتَ مُسْتَطِیعٌ لِلمُعَاجَلَةِ، وَ تَأَنَّیْتَ وَ أَنْتَ مَلِیءٌ بِالْمُبَادَرَةِ</w:t>
      </w:r>
    </w:p>
    <w:p>
      <w:pPr>
        <w:pStyle w:val="BookText"/>
      </w:pPr>
      <w:r>
        <w:rPr>
          <w:rFonts w:ascii="IRNazanin" w:hAnsi="IRNazanin" w:eastAsia="IRNazanin" w:cs="IRNazanin"/>
          <w:lang w:bidi="fa-IR"/>
          <w:color w:val="111111"/>
          <w:sz w:val="28"/>
          <w:szCs w:val="28"/>
          <w:rtl/>
        </w:rPr>
        <w:t xml:space="preserve">با آنکه بر شتاب نمودن توانایی، (عذاب را) به تأخیر انداخته‌ای و با آنکه به پیش‌دستی کردن قادری، درنگ نموده‌ای.21/46</w:t>
      </w:r>
    </w:p>
    <w:p>
      <w:pPr>
        <w:pStyle w:val="Heading6"/>
      </w:pPr>
      <w:bookmarkStart w:id="4289" w:name="_Toc3051"/>
      <w:r>
        <w:t>ض. سخت‌گیری</w:t>
      </w:r>
      <w:bookmarkEnd w:id="4289"/>
    </w:p>
    <w:p>
      <w:pPr>
        <w:pStyle w:val="BookText"/>
      </w:pPr>
      <w:r>
        <w:rPr>
          <w:rFonts w:ascii="Amiri" w:hAnsi="Amiri" w:eastAsia="Amiri" w:cs="Amiri"/>
          <w:lang w:bidi="ar-SA"/>
          <w:color w:val="111111"/>
          <w:sz w:val="28"/>
          <w:szCs w:val="28"/>
          <w:rtl/>
        </w:rPr>
        <w:t xml:space="preserve">تَغَمَّدْنِی فِیما اطَّلَعْتَ عَلَیْهِ مِنِّی بِمَا یَتَغَمَّدُ بِهِ الْقَادِرُ عَلَی الْبَطْشِ لَوْ لَا حِلْمُهُ</w:t>
      </w:r>
    </w:p>
    <w:p>
      <w:pPr>
        <w:pStyle w:val="BookText"/>
      </w:pPr>
      <w:r>
        <w:rPr>
          <w:rFonts w:ascii="IRNazanin" w:hAnsi="IRNazanin" w:eastAsia="IRNazanin" w:cs="IRNazanin"/>
          <w:lang w:bidi="fa-IR"/>
          <w:color w:val="111111"/>
          <w:sz w:val="28"/>
          <w:szCs w:val="28"/>
          <w:rtl/>
        </w:rPr>
        <w:t xml:space="preserve">مرا در آنچه بر آن از من آگاهی بپوشان، آنگونه که می‌پوشاند قادر بر سختگیری، (و) اگر بردباری‌اش نبود (خطاها را ظاهر می‌کرد).119/47</w:t>
      </w:r>
    </w:p>
    <w:p>
      <w:pPr>
        <w:pStyle w:val="Heading6"/>
      </w:pPr>
      <w:bookmarkStart w:id="4290" w:name="_Toc3052"/>
      <w:r>
        <w:t>ظ. شمارش درود بر محمّد صلی‌الله‌علیه‌و‌آله و آل او</w:t>
      </w:r>
      <w:bookmarkEnd w:id="4290"/>
    </w:p>
    <w:p>
      <w:pPr>
        <w:pStyle w:val="BookText"/>
      </w:pPr>
      <w:r>
        <w:rPr>
          <w:rFonts w:ascii="Amiri" w:hAnsi="Amiri" w:eastAsia="Amiri" w:cs="Amiri"/>
          <w:lang w:bidi="ar-SA"/>
          <w:color w:val="111111"/>
          <w:sz w:val="28"/>
          <w:szCs w:val="28"/>
          <w:rtl/>
        </w:rPr>
        <w:t xml:space="preserve">أَسْأَلُکَ اللَّهُمَّ... أَنْ تُصَلِّیَ عَلَی مُحَمَّدٍ عَبْدِکَ... وَ عَلَی آلِ مُحَمَّدٍ الْأَبْرَارِ الطَّاهِرِینَ الْأَخْیَارِ صَلَاةً لَا یَقْوَی عَلَی إِحْصَائِهَا إِلَّا أَنْتَ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2" w:name="pg3739_47971"/>
    <w:bookmarkEnd w:id="362"/>
    <w:p>
      <w:pPr>
        <w:pStyle w:val="BookText"/>
      </w:pPr>
      <w:r>
        <w:rPr>
          <w:rFonts w:ascii="IRNazanin" w:hAnsi="IRNazanin" w:eastAsia="IRNazanin" w:cs="IRNazanin"/>
          <w:lang w:bidi="fa-IR"/>
          <w:color w:val="111111"/>
          <w:sz w:val="28"/>
          <w:szCs w:val="28"/>
          <w:rtl/>
        </w:rPr>
        <w:t xml:space="preserve">خداوندا، از تو درخواست می‌کنم که بر محمّد بنده خود و بر خاندان محمّد که نیکوکارانِ پاکانِ برگزیده‌اند، درود فرستی. درودی که جز تو کسی بر شمردن آن توانایی نداشته باشد.3/48</w:t>
      </w:r>
    </w:p>
    <w:p>
      <w:pPr>
        <w:pStyle w:val="Heading6"/>
      </w:pPr>
      <w:bookmarkStart w:id="4291" w:name="_Toc3053"/>
      <w:r>
        <w:t>غ. زنده کردن مردگان</w:t>
      </w:r>
      <w:bookmarkEnd w:id="4291"/>
    </w:p>
    <w:p>
      <w:pPr>
        <w:pStyle w:val="BookText"/>
      </w:pPr>
      <w:r>
        <w:rPr>
          <w:rFonts w:ascii="Amiri" w:hAnsi="Amiri" w:eastAsia="Amiri" w:cs="Amiri"/>
          <w:lang w:bidi="ar-SA"/>
          <w:color w:val="111111"/>
          <w:sz w:val="28"/>
          <w:szCs w:val="28"/>
          <w:rtl/>
        </w:rPr>
        <w:t xml:space="preserve">وَ هَبْ لَنَا یَا إِلَهِی مِنْ لَدُنْکَ فَرَجًا بِالْقُدْرَةِ الَّتِی بِهَا تُحْیِی أَمْوَاتَ الْعِبَادِ</w:t>
      </w:r>
    </w:p>
    <w:p>
      <w:pPr>
        <w:pStyle w:val="BookText"/>
      </w:pPr>
      <w:r>
        <w:rPr>
          <w:rFonts w:ascii="IRNazanin" w:hAnsi="IRNazanin" w:eastAsia="IRNazanin" w:cs="IRNazanin"/>
          <w:lang w:bidi="fa-IR"/>
          <w:color w:val="111111"/>
          <w:sz w:val="28"/>
          <w:szCs w:val="28"/>
          <w:rtl/>
        </w:rPr>
        <w:t xml:space="preserve">و ما را - ای خدای من - از جانب خود به توانایی‌ای که با آن بندگان مرده را زنده می‌کنی، گشایش ده.13/48</w:t>
      </w:r>
    </w:p>
    <w:p>
      <w:pPr>
        <w:pStyle w:val="Heading6"/>
      </w:pPr>
      <w:bookmarkStart w:id="4292" w:name="_Toc3054"/>
      <w:r>
        <w:t>أ ب. زندگی بخشیدن به سرزمین‌های مرده</w:t>
      </w:r>
      <w:bookmarkEnd w:id="4292"/>
    </w:p>
    <w:p>
      <w:pPr>
        <w:pStyle w:val="BookText"/>
      </w:pPr>
      <w:r>
        <w:rPr>
          <w:rFonts w:ascii="Amiri" w:hAnsi="Amiri" w:eastAsia="Amiri" w:cs="Amiri"/>
          <w:lang w:bidi="ar-SA"/>
          <w:color w:val="111111"/>
          <w:sz w:val="28"/>
          <w:szCs w:val="28"/>
          <w:rtl/>
        </w:rPr>
        <w:t xml:space="preserve">وَ هَبْ لَنَا یَا إِلَهِی مِنْ لَدُنْکَ فَرَجًا بِالْقُدْرَةِ الَّتِی... بِهَا تَنْشُرُ مَیْتَ الْبِلَادِ</w:t>
      </w:r>
    </w:p>
    <w:p>
      <w:pPr>
        <w:pStyle w:val="BookText"/>
      </w:pPr>
      <w:r>
        <w:rPr>
          <w:rFonts w:ascii="IRNazanin" w:hAnsi="IRNazanin" w:eastAsia="IRNazanin" w:cs="IRNazanin"/>
          <w:lang w:bidi="fa-IR"/>
          <w:color w:val="111111"/>
          <w:sz w:val="28"/>
          <w:szCs w:val="28"/>
          <w:rtl/>
        </w:rPr>
        <w:t xml:space="preserve">و ما را - ای خدای من - از جانب خود به توانایی‌ای که با آن سرزمین‌های مرده را زندگی می‌بخشی، گشایش ده.13/48</w:t>
      </w:r>
    </w:p>
    <w:p>
      <w:pPr>
        <w:pStyle w:val="Heading6"/>
      </w:pPr>
      <w:bookmarkStart w:id="4293" w:name="_Toc3055"/>
      <w:r>
        <w:t>أ ج. استوار گرداندن پشت بنده</w:t>
      </w:r>
      <w:bookmarkEnd w:id="4293"/>
    </w:p>
    <w:p>
      <w:pPr>
        <w:pStyle w:val="BookText"/>
      </w:pPr>
      <w:r>
        <w:rPr>
          <w:rFonts w:ascii="Amiri" w:hAnsi="Amiri" w:eastAsia="Amiri" w:cs="Amiri"/>
          <w:lang w:bidi="ar-SA"/>
          <w:color w:val="111111"/>
          <w:sz w:val="28"/>
          <w:szCs w:val="28"/>
          <w:rtl/>
        </w:rPr>
        <w:t xml:space="preserve">شَدَدْتَ أَزْرِی بِقُوَّتِکَ</w:t>
      </w:r>
    </w:p>
    <w:p>
      <w:pPr>
        <w:pStyle w:val="BookText"/>
      </w:pPr>
      <w:r>
        <w:rPr>
          <w:rFonts w:ascii="IRNazanin" w:hAnsi="IRNazanin" w:eastAsia="IRNazanin" w:cs="IRNazanin"/>
          <w:lang w:bidi="fa-IR"/>
          <w:color w:val="111111"/>
          <w:sz w:val="28"/>
          <w:szCs w:val="28"/>
          <w:rtl/>
        </w:rPr>
        <w:t xml:space="preserve">به توانایی‌ات پشتم را نیرومند ساختی.6/49</w:t>
      </w:r>
    </w:p>
    <w:p>
      <w:pPr>
        <w:pStyle w:val="Heading6"/>
      </w:pPr>
      <w:bookmarkStart w:id="4294" w:name="_Toc3056"/>
      <w:r>
        <w:t>أ د. بازداشتن بنده، از نیروی حسود</w:t>
      </w:r>
      <w:bookmarkEnd w:id="4294"/>
    </w:p>
    <w:p>
      <w:pPr>
        <w:pStyle w:val="BookText"/>
      </w:pPr>
      <w:r>
        <w:rPr>
          <w:rFonts w:ascii="Amiri" w:hAnsi="Amiri" w:eastAsia="Amiri" w:cs="Amiri"/>
          <w:lang w:bidi="ar-SA"/>
          <w:color w:val="111111"/>
          <w:sz w:val="28"/>
          <w:szCs w:val="28"/>
          <w:rtl/>
        </w:rPr>
        <w:t xml:space="preserve">فَحَصَّنْتَنِی مِنْ بَأْسِهِ بِقُدْرَتِکَ</w:t>
      </w:r>
    </w:p>
    <w:p>
      <w:pPr>
        <w:pStyle w:val="BookText"/>
      </w:pPr>
      <w:r>
        <w:rPr>
          <w:rFonts w:ascii="IRNazanin" w:hAnsi="IRNazanin" w:eastAsia="IRNazanin" w:cs="IRNazanin"/>
          <w:lang w:bidi="fa-IR"/>
          <w:color w:val="111111"/>
          <w:sz w:val="28"/>
          <w:szCs w:val="28"/>
          <w:rtl/>
        </w:rPr>
        <w:t xml:space="preserve">پس تو به قدرت خویش، مرا از سختی و نیروی او بازداشتی.10/49</w:t>
      </w:r>
    </w:p>
    <w:p>
      <w:pPr>
        <w:pStyle w:val="Heading5"/>
      </w:pPr>
      <w:bookmarkStart w:id="4295" w:name="_Toc3057"/>
      <w:r>
        <w:t>ناتوانی بنده:</w:t>
      </w:r>
      <w:bookmarkEnd w:id="4295"/>
    </w:p>
    <w:p>
      <w:pPr>
        <w:pStyle w:val="Heading6"/>
      </w:pPr>
      <w:bookmarkStart w:id="4296" w:name="_Toc3058"/>
      <w:r>
        <w:t>أ. در رسیدن به حاجاتش</w:t>
      </w:r>
      <w:bookmarkEnd w:id="4296"/>
    </w:p>
    <w:p>
      <w:pPr>
        <w:pStyle w:val="BookText"/>
      </w:pPr>
      <w:r>
        <w:rPr>
          <w:rFonts w:ascii="Amiri" w:hAnsi="Amiri" w:eastAsia="Amiri" w:cs="Amiri"/>
          <w:lang w:bidi="ar-SA"/>
          <w:color w:val="111111"/>
          <w:sz w:val="28"/>
          <w:szCs w:val="28"/>
          <w:rtl/>
        </w:rPr>
        <w:t xml:space="preserve">اللَّهُمَّ وَ لِی إِلَیْکَ حَاجَةٌ قَدْ قَصَّرَ عَنْهَا جُهْدِی</w:t>
      </w:r>
    </w:p>
    <w:p>
      <w:pPr>
        <w:pStyle w:val="BookText"/>
      </w:pPr>
      <w:r>
        <w:rPr>
          <w:rFonts w:ascii="IRNazanin" w:hAnsi="IRNazanin" w:eastAsia="IRNazanin" w:cs="IRNazanin"/>
          <w:lang w:bidi="fa-IR"/>
          <w:color w:val="111111"/>
          <w:sz w:val="28"/>
          <w:szCs w:val="28"/>
          <w:rtl/>
        </w:rPr>
        <w:t xml:space="preserve">خداوندا و به سوی تو حاجتی دارم که توان انجامش را ندارم.15/13</w:t>
      </w:r>
    </w:p>
    <w:p>
      <w:pPr>
        <w:pStyle w:val="Heading6"/>
      </w:pPr>
      <w:bookmarkStart w:id="4297" w:name="_Toc3059"/>
      <w:r>
        <w:t>ب. در خروج از سلطنت خداوند</w:t>
      </w:r>
      <w:bookmarkEnd w:id="4297"/>
    </w:p>
    <w:p>
      <w:pPr>
        <w:pStyle w:val="BookText"/>
      </w:pPr>
      <w:r>
        <w:rPr>
          <w:rFonts w:ascii="Amiri" w:hAnsi="Amiri" w:eastAsia="Amiri" w:cs="Amiri"/>
          <w:lang w:bidi="ar-SA"/>
          <w:color w:val="111111"/>
          <w:sz w:val="28"/>
          <w:szCs w:val="28"/>
          <w:rtl/>
        </w:rPr>
        <w:t xml:space="preserve">لَا قُوَّةَ لِی عَلَی الْخُرُوجِ مِنْ سُلْطَانِکَ</w:t>
      </w:r>
    </w:p>
    <w:p>
      <w:pPr>
        <w:pStyle w:val="BookText"/>
      </w:pPr>
      <w:r>
        <w:rPr>
          <w:rFonts w:ascii="IRNazanin" w:hAnsi="IRNazanin" w:eastAsia="IRNazanin" w:cs="IRNazanin"/>
          <w:lang w:bidi="fa-IR"/>
          <w:color w:val="111111"/>
          <w:sz w:val="28"/>
          <w:szCs w:val="28"/>
          <w:rtl/>
        </w:rPr>
        <w:t xml:space="preserve">مرا نیرویی برای خروج از سلطنت تو نیست.6/21</w:t>
      </w:r>
    </w:p>
    <w:p>
      <w:pPr>
        <w:pStyle w:val="Heading6"/>
      </w:pPr>
      <w:bookmarkStart w:id="4298" w:name="_Toc3060"/>
      <w:r>
        <w:t>ج. در تجاوز از قدرت الهی</w:t>
      </w:r>
      <w:bookmarkEnd w:id="4298"/>
    </w:p>
    <w:p>
      <w:pPr>
        <w:pStyle w:val="BookText"/>
      </w:pPr>
      <w:r>
        <w:rPr>
          <w:rFonts w:ascii="Amiri" w:hAnsi="Amiri" w:eastAsia="Amiri" w:cs="Amiri"/>
          <w:lang w:bidi="ar-SA"/>
          <w:color w:val="111111"/>
          <w:sz w:val="28"/>
          <w:szCs w:val="28"/>
          <w:rtl/>
        </w:rPr>
        <w:t xml:space="preserve">لَا أَسْتَطِیعُ مُجَاوَزَةَ قُدْرَتِکَ</w:t>
      </w:r>
    </w:p>
    <w:p>
      <w:pPr>
        <w:pStyle w:val="BookText"/>
      </w:pPr>
      <w:r>
        <w:rPr>
          <w:rFonts w:ascii="IRNazanin" w:hAnsi="IRNazanin" w:eastAsia="IRNazanin" w:cs="IRNazanin"/>
          <w:lang w:bidi="fa-IR"/>
          <w:color w:val="111111"/>
          <w:sz w:val="28"/>
          <w:szCs w:val="28"/>
          <w:rtl/>
        </w:rPr>
        <w:t xml:space="preserve">نمی‌توانم از قدرت تو بگریزم.6/21</w:t>
      </w:r>
    </w:p>
    <w:p>
      <w:pPr>
        <w:pStyle w:val="Heading6"/>
      </w:pPr>
      <w:bookmarkStart w:id="4299" w:name="_Toc3061"/>
      <w:r>
        <w:t>د. بر فقر</w:t>
      </w:r>
      <w:bookmarkEnd w:id="4299"/>
    </w:p>
    <w:p>
      <w:pPr>
        <w:pStyle w:val="BookText"/>
      </w:pPr>
      <w:r>
        <w:rPr>
          <w:rFonts w:ascii="Amiri" w:hAnsi="Amiri" w:eastAsia="Amiri" w:cs="Amiri"/>
          <w:lang w:bidi="ar-SA"/>
          <w:color w:val="111111"/>
          <w:sz w:val="28"/>
          <w:szCs w:val="28"/>
          <w:rtl/>
        </w:rPr>
        <w:t xml:space="preserve">اللَّهُمَّ ... لَا قُوَّةَ لِی عَلَی الْفَقْرِ</w:t>
      </w:r>
    </w:p>
    <w:p>
      <w:pPr>
        <w:pStyle w:val="BookText"/>
      </w:pPr>
      <w:r>
        <w:rPr>
          <w:rFonts w:ascii="IRNazanin" w:hAnsi="IRNazanin" w:eastAsia="IRNazanin" w:cs="IRNazanin"/>
          <w:lang w:bidi="fa-IR"/>
          <w:color w:val="111111"/>
          <w:sz w:val="28"/>
          <w:szCs w:val="28"/>
          <w:rtl/>
        </w:rPr>
        <w:t xml:space="preserve">خداوندا تحمّل فقر ندارم.2/22</w:t>
      </w:r>
    </w:p>
    <w:p>
      <w:pPr>
        <w:pStyle w:val="Heading6"/>
      </w:pPr>
      <w:bookmarkStart w:id="4300" w:name="_Toc3062"/>
      <w:r>
        <w:t>ه-. در انجام واجبات</w:t>
      </w:r>
      <w:bookmarkEnd w:id="4300"/>
    </w:p>
    <w:p>
      <w:pPr>
        <w:pStyle w:val="BookText"/>
      </w:pPr>
      <w:r>
        <w:rPr>
          <w:rFonts w:ascii="Amiri" w:hAnsi="Amiri" w:eastAsia="Amiri" w:cs="Amiri"/>
          <w:lang w:bidi="ar-SA"/>
          <w:color w:val="111111"/>
          <w:sz w:val="28"/>
          <w:szCs w:val="28"/>
          <w:rtl/>
        </w:rPr>
        <w:t xml:space="preserve">وَ اقْضِ عَنِّی کُلَّ مَا أَلْزَمْتَنِیهِ وَ فَرَضْتَهُ عَلَیَّ لَکَ فِی وَجْهٍ مِنْ وُجُوهِ طَاعَتِکَ أَوْ لِخَلْقٍ مِنْ خَلْقِکَ وَ إِنْ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3" w:name="pg3739_47972"/>
    <w:bookmarkEnd w:id="363"/>
    <w:p>
      <w:pPr>
        <w:pStyle w:val="BookText"/>
      </w:pPr>
      <w:r>
        <w:rPr>
          <w:rFonts w:ascii="Amiri" w:hAnsi="Amiri" w:eastAsia="Amiri" w:cs="Amiri"/>
          <w:lang w:bidi="ar-SA"/>
          <w:color w:val="111111"/>
          <w:sz w:val="28"/>
          <w:szCs w:val="28"/>
          <w:rtl/>
        </w:rPr>
        <w:t xml:space="preserve">ضَعُفَ عَنْ ذَلِکَ بَدَنِی، وَ وَهَنَتْ عَنْهُ قُوَّتِی، وَ لَمْ تَنَلْهُ مَقْدُرَتِی</w:t>
      </w:r>
    </w:p>
    <w:p>
      <w:pPr>
        <w:pStyle w:val="BookText"/>
      </w:pPr>
      <w:r>
        <w:rPr>
          <w:rFonts w:ascii="IRNazanin" w:hAnsi="IRNazanin" w:eastAsia="IRNazanin" w:cs="IRNazanin"/>
          <w:lang w:bidi="fa-IR"/>
          <w:color w:val="111111"/>
          <w:sz w:val="28"/>
          <w:szCs w:val="28"/>
          <w:rtl/>
        </w:rPr>
        <w:t xml:space="preserve">و مرا به انجام آنچه که در جهتی از جهات طاعتت یا برای آفریده‌ای از آفریدگانت، بر من لازم و واجب نموده‌ای، توفیق ده و گرچه بدنم از (انجام) آن ناتوان و نیرویم از آن سست و توانایی‌ام به آن نرسد.6/22</w:t>
      </w:r>
    </w:p>
    <w:p>
      <w:pPr>
        <w:pStyle w:val="Heading6"/>
      </w:pPr>
      <w:bookmarkStart w:id="4301" w:name="_Toc3063"/>
      <w:r>
        <w:t>و. در مقابل خشم خدا</w:t>
      </w:r>
      <w:bookmarkEnd w:id="4301"/>
    </w:p>
    <w:p>
      <w:pPr>
        <w:pStyle w:val="BookText"/>
      </w:pPr>
      <w:r>
        <w:rPr>
          <w:rFonts w:ascii="Amiri" w:hAnsi="Amiri" w:eastAsia="Amiri" w:cs="Amiri"/>
          <w:lang w:bidi="ar-SA"/>
          <w:color w:val="111111"/>
          <w:sz w:val="28"/>
          <w:szCs w:val="28"/>
          <w:rtl/>
        </w:rPr>
        <w:t xml:space="preserve">إِنَّ طَاقَتِی لَا تَنْهَضُ بِسُخْطِکَ</w:t>
      </w:r>
    </w:p>
    <w:p>
      <w:pPr>
        <w:pStyle w:val="BookText"/>
      </w:pPr>
      <w:r>
        <w:rPr>
          <w:rFonts w:ascii="IRNazanin" w:hAnsi="IRNazanin" w:eastAsia="IRNazanin" w:cs="IRNazanin"/>
          <w:lang w:bidi="fa-IR"/>
          <w:color w:val="111111"/>
          <w:sz w:val="28"/>
          <w:szCs w:val="28"/>
          <w:rtl/>
        </w:rPr>
        <w:t xml:space="preserve">همانا طاقت من، با خشم تو برابری نمی‌کند.5/39</w:t>
      </w:r>
    </w:p>
    <w:p>
      <w:pPr>
        <w:pStyle w:val="Heading6"/>
      </w:pPr>
      <w:bookmarkStart w:id="4302" w:name="_Toc3064"/>
      <w:r>
        <w:t>ز. از تحمّل انتقام الهی</w:t>
      </w:r>
      <w:bookmarkEnd w:id="4302"/>
    </w:p>
    <w:p>
      <w:pPr>
        <w:pStyle w:val="BookText"/>
      </w:pPr>
      <w:r>
        <w:rPr>
          <w:rFonts w:ascii="Amiri" w:hAnsi="Amiri" w:eastAsia="Amiri" w:cs="Amiri"/>
          <w:lang w:bidi="ar-SA"/>
          <w:color w:val="111111"/>
          <w:sz w:val="28"/>
          <w:szCs w:val="28"/>
          <w:rtl/>
        </w:rPr>
        <w:t xml:space="preserve">فَإِنَّ قُوَّتِی لَا تَسْتَقِلُّ بِنَقِمَتِکَ</w:t>
      </w:r>
    </w:p>
    <w:p>
      <w:pPr>
        <w:pStyle w:val="BookText"/>
      </w:pPr>
      <w:r>
        <w:rPr>
          <w:rFonts w:ascii="IRNazanin" w:hAnsi="IRNazanin" w:eastAsia="IRNazanin" w:cs="IRNazanin"/>
          <w:lang w:bidi="fa-IR"/>
          <w:color w:val="111111"/>
          <w:sz w:val="28"/>
          <w:szCs w:val="28"/>
          <w:rtl/>
        </w:rPr>
        <w:t xml:space="preserve">پس به درستی که نیروی من تاب انتقام تو را ندارد.5/39</w:t>
      </w:r>
    </w:p>
    <w:p>
      <w:pPr>
        <w:pStyle w:val="Heading6"/>
      </w:pPr>
      <w:bookmarkStart w:id="4303" w:name="_Toc3065"/>
      <w:r>
        <w:t>ح. در گریز از خداوند</w:t>
      </w:r>
      <w:bookmarkEnd w:id="4303"/>
    </w:p>
    <w:p>
      <w:pPr>
        <w:pStyle w:val="BookText"/>
      </w:pPr>
      <w:r>
        <w:rPr>
          <w:rFonts w:ascii="Amiri" w:hAnsi="Amiri" w:eastAsia="Amiri" w:cs="Amiri"/>
          <w:lang w:bidi="ar-SA"/>
          <w:color w:val="111111"/>
          <w:sz w:val="28"/>
          <w:szCs w:val="28"/>
          <w:rtl/>
        </w:rPr>
        <w:t xml:space="preserve">لَوْ أَنَّ أَحَدًا اسْتَطَاعَ الْهَرَبَ مِنْ رَبِّهِ لَکُنْتُ أَنَا أَحَقَّ بِالْهَرَبِ مِنْکَ</w:t>
      </w:r>
    </w:p>
    <w:p>
      <w:pPr>
        <w:pStyle w:val="BookText"/>
      </w:pPr>
      <w:r>
        <w:rPr>
          <w:rFonts w:ascii="IRNazanin" w:hAnsi="IRNazanin" w:eastAsia="IRNazanin" w:cs="IRNazanin"/>
          <w:lang w:bidi="fa-IR"/>
          <w:color w:val="111111"/>
          <w:sz w:val="28"/>
          <w:szCs w:val="28"/>
          <w:rtl/>
        </w:rPr>
        <w:t xml:space="preserve">اگر کسی می‌توانست از پروردگار خود بگریزد، من به گریختن از تو سزاوارتر بودم.3/50</w:t>
      </w:r>
    </w:p>
    <w:p>
      <w:pPr>
        <w:pStyle w:val="BookText"/>
      </w:pPr>
      <w:r>
        <w:rPr>
          <w:rFonts w:ascii="Amiri" w:hAnsi="Amiri" w:eastAsia="Amiri" w:cs="Amiri"/>
          <w:lang w:bidi="ar-SA"/>
          <w:color w:val="111111"/>
          <w:sz w:val="28"/>
          <w:szCs w:val="28"/>
          <w:rtl/>
        </w:rPr>
        <w:t xml:space="preserve">کَیْفَ یَسْتَطِیعُ أَنْ یَهْرُبَ مِنْکَ مَنْ لَا حَیَاةَ لَهُ إِلَّا بِرِزْقِکَ؟</w:t>
      </w:r>
    </w:p>
    <w:p>
      <w:pPr>
        <w:pStyle w:val="BookText"/>
      </w:pPr>
      <w:r>
        <w:rPr>
          <w:rFonts w:ascii="IRNazanin" w:hAnsi="IRNazanin" w:eastAsia="IRNazanin" w:cs="IRNazanin"/>
          <w:lang w:bidi="fa-IR"/>
          <w:color w:val="111111"/>
          <w:sz w:val="28"/>
          <w:szCs w:val="28"/>
          <w:rtl/>
        </w:rPr>
        <w:t xml:space="preserve">چگونه می‌تواند از تو بگریزد، آنکه جز به وسیله روزی‌اتْ زندگی برایش نیست؟1/52</w:t>
      </w:r>
    </w:p>
    <w:p>
      <w:pPr>
        <w:pStyle w:val="Heading6"/>
      </w:pPr>
      <w:bookmarkStart w:id="4304" w:name="_Toc3066"/>
      <w:r>
        <w:t>ط. از (تحمّل) گرمی آفتاب</w:t>
      </w:r>
      <w:bookmarkEnd w:id="4304"/>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ندارد.5/50</w:t>
      </w:r>
    </w:p>
    <w:p>
      <w:pPr>
        <w:pStyle w:val="Heading6"/>
      </w:pPr>
      <w:bookmarkStart w:id="4305" w:name="_Toc3067"/>
      <w:r>
        <w:t>ی. از (تحمّل) آتش دوزخ</w:t>
      </w:r>
      <w:bookmarkEnd w:id="4305"/>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 فَکَیْفَ تَسْتَطِیعُ حَرَّ نَارِکَ؟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 پس چگونه گرمای آتشت را توانایی دارد؟5/50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4" w:name="pg3739_47973"/>
    <w:bookmarkEnd w:id="364"/>
    <w:p>
      <w:pPr>
        <w:pStyle w:val="Heading6"/>
      </w:pPr>
      <w:bookmarkStart w:id="4306" w:name="_Toc3068"/>
      <w:r>
        <w:t>ک. از (تحمّل) آواز رعد و غرّش ابر</w:t>
      </w:r>
      <w:bookmarkEnd w:id="4306"/>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صَوْتَ رَعْدِکَ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صدای غرش ابرت را ندارد.5/50</w:t>
      </w:r>
    </w:p>
    <w:p>
      <w:pPr>
        <w:pStyle w:val="Heading6"/>
      </w:pPr>
      <w:bookmarkStart w:id="4307" w:name="_Toc3069"/>
      <w:r>
        <w:t>ل. از (تحمّل) بانگ خشم خدا</w:t>
      </w:r>
      <w:bookmarkEnd w:id="4307"/>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صَوْتَ رَعْدِکَ، فَکَیْفَ تَسْتَطِیعُ صَوْتَ غَضَبِکَ؟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صدای غرش ابرت را ندارد، پس چگونه بانگ خشمت را توانایی دارد؟5/50</w:t>
      </w:r>
    </w:p>
    <w:p>
      <w:pPr>
        <w:pStyle w:val="Heading6"/>
      </w:pPr>
      <w:bookmarkStart w:id="4308" w:name="_Toc3070"/>
      <w:r>
        <w:t>م. در پیروز شدن</w:t>
      </w:r>
      <w:bookmarkEnd w:id="4308"/>
    </w:p>
    <w:p>
      <w:pPr>
        <w:pStyle w:val="BookText"/>
      </w:pPr>
      <w:r>
        <w:rPr>
          <w:rFonts w:ascii="Amiri" w:hAnsi="Amiri" w:eastAsia="Amiri" w:cs="Amiri"/>
          <w:lang w:bidi="ar-SA"/>
          <w:color w:val="111111"/>
          <w:sz w:val="28"/>
          <w:szCs w:val="28"/>
          <w:rtl/>
        </w:rPr>
        <w:t xml:space="preserve">أَسْأَلُکَ أَنْ تَعْفُوَ عَنِّی، وَ تَغْفِرَ لِی فَلَسْتُ بَرِیئًا فَأَعْتَذِرَ، وَ لَا بِذِی قُوَّةٍ فَأَنْتَصِرَ</w:t>
      </w:r>
    </w:p>
    <w:p>
      <w:pPr>
        <w:pStyle w:val="BookText"/>
      </w:pPr>
      <w:r>
        <w:rPr>
          <w:rFonts w:ascii="IRNazanin" w:hAnsi="IRNazanin" w:eastAsia="IRNazanin" w:cs="IRNazanin"/>
          <w:lang w:bidi="fa-IR"/>
          <w:color w:val="111111"/>
          <w:sz w:val="28"/>
          <w:szCs w:val="28"/>
          <w:rtl/>
        </w:rPr>
        <w:t xml:space="preserve">از تو می‌خواهم که مرا ببخشایی و بیامرزی‌ام. زیرا من بی‌گناه نیستم تا عذری داشته باشم و دارای توانی نمی‌باشم تا پیروز شوم.7/51</w:t>
      </w:r>
    </w:p>
    <w:p>
      <w:pPr>
        <w:pStyle w:val="Heading6"/>
      </w:pPr>
      <w:bookmarkStart w:id="4309" w:name="_Toc3071"/>
      <w:r>
        <w:t>ن. در برابر بازگرداندن فرمان خدا</w:t>
      </w:r>
      <w:bookmarkEnd w:id="4309"/>
    </w:p>
    <w:p>
      <w:pPr>
        <w:pStyle w:val="BookText"/>
      </w:pPr>
      <w:r>
        <w:rPr>
          <w:rFonts w:ascii="Amiri" w:hAnsi="Amiri" w:eastAsia="Amiri" w:cs="Amiri"/>
          <w:lang w:bidi="ar-SA"/>
          <w:color w:val="111111"/>
          <w:sz w:val="28"/>
          <w:szCs w:val="28"/>
          <w:rtl/>
        </w:rPr>
        <w:t xml:space="preserve">لَیْسَ یَسْتَطِیعُ مَنْ کَرِهَ قَضَاءَکَ أَنْ یَرُدَّ أَمْرَکَ</w:t>
      </w:r>
    </w:p>
    <w:p>
      <w:pPr>
        <w:pStyle w:val="BookText"/>
      </w:pPr>
      <w:r>
        <w:rPr>
          <w:rFonts w:ascii="IRNazanin" w:hAnsi="IRNazanin" w:eastAsia="IRNazanin" w:cs="IRNazanin"/>
          <w:lang w:bidi="fa-IR"/>
          <w:color w:val="111111"/>
          <w:sz w:val="28"/>
          <w:szCs w:val="28"/>
          <w:rtl/>
        </w:rPr>
        <w:t xml:space="preserve">کسی که حکم تو را نپسندید، نمی‌تواند فرمانت را بازگرداند.3/52</w:t>
      </w:r>
    </w:p>
    <w:p>
      <w:pPr>
        <w:pStyle w:val="BookText"/>
      </w:pPr>
      <w:r>
        <w:rPr>
          <w:rFonts w:ascii="IRNazanin" w:hAnsi="IRNazanin" w:eastAsia="IRNazanin" w:cs="IRNazanin"/>
          <w:lang w:bidi="fa-IR"/>
          <w:color w:val="111111"/>
          <w:sz w:val="28"/>
          <w:szCs w:val="28"/>
          <w:rtl/>
        </w:rPr>
        <w:t xml:space="preserve">توانگری بی‌نیازی</w:t>
      </w:r>
    </w:p>
    <w:p>
      <w:pPr>
        <w:pStyle w:val="Heading5"/>
      </w:pPr>
      <w:bookmarkStart w:id="4310" w:name="_Toc3072"/>
      <w:r>
        <w:t>بخشندگان، و بخشش از زیادیِ توانگری خداوند</w:t>
      </w:r>
      <w:bookmarkEnd w:id="4310"/>
    </w:p>
    <w:p>
      <w:pPr>
        <w:pStyle w:val="BookText"/>
      </w:pPr>
      <w:r>
        <w:rPr>
          <w:rFonts w:ascii="Amiri" w:hAnsi="Amiri" w:eastAsia="Amiri" w:cs="Amiri"/>
          <w:lang w:bidi="ar-SA"/>
          <w:color w:val="111111"/>
          <w:sz w:val="28"/>
          <w:szCs w:val="28"/>
          <w:rtl/>
        </w:rPr>
        <w:t xml:space="preserve">إِنَّمَا یُعْطِی الْمُعْطُونَ مِنْ فَضْلِ جِدَتِکَ</w:t>
      </w:r>
    </w:p>
    <w:p>
      <w:pPr>
        <w:pStyle w:val="BookText"/>
      </w:pPr>
      <w:r>
        <w:rPr>
          <w:rFonts w:ascii="IRNazanin" w:hAnsi="IRNazanin" w:eastAsia="IRNazanin" w:cs="IRNazanin"/>
          <w:lang w:bidi="fa-IR"/>
          <w:color w:val="111111"/>
          <w:sz w:val="28"/>
          <w:szCs w:val="28"/>
          <w:rtl/>
        </w:rPr>
        <w:t xml:space="preserve">به درستی که بخشندگان از زیادی عطا (و توانگری) تو می‌بخشند.11/5</w:t>
      </w:r>
    </w:p>
    <w:p>
      <w:pPr>
        <w:pStyle w:val="Heading5"/>
      </w:pPr>
      <w:bookmarkStart w:id="4311" w:name="_Toc3073"/>
      <w:r>
        <w:t>برطرف ساختن نیاز بندگان، به توانگری خدا</w:t>
      </w:r>
      <w:bookmarkEnd w:id="4311"/>
    </w:p>
    <w:p>
      <w:pPr>
        <w:pStyle w:val="BookText"/>
      </w:pPr>
      <w:r>
        <w:rPr>
          <w:rFonts w:ascii="Amiri" w:hAnsi="Amiri" w:eastAsia="Amiri" w:cs="Amiri"/>
          <w:lang w:bidi="ar-SA"/>
          <w:color w:val="111111"/>
          <w:sz w:val="28"/>
          <w:szCs w:val="28"/>
          <w:rtl/>
        </w:rPr>
        <w:t xml:space="preserve">فَاجْبُرْ فَاقَتَنَا بِوُسْعِکَ</w:t>
      </w:r>
    </w:p>
    <w:p>
      <w:pPr>
        <w:pStyle w:val="BookText"/>
      </w:pPr>
      <w:r>
        <w:rPr>
          <w:rFonts w:ascii="IRNazanin" w:hAnsi="IRNazanin" w:eastAsia="IRNazanin" w:cs="IRNazanin"/>
          <w:lang w:bidi="fa-IR"/>
          <w:color w:val="111111"/>
          <w:sz w:val="28"/>
          <w:szCs w:val="28"/>
          <w:rtl/>
        </w:rPr>
        <w:t xml:space="preserve">پس نیاز ما را به توانگری خود برطرف کن.3/10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5" w:name="pg3739_47974"/>
    <w:bookmarkEnd w:id="365"/>
    <w:p>
      <w:pPr>
        <w:pStyle w:val="Heading5"/>
      </w:pPr>
      <w:bookmarkStart w:id="4312" w:name="_Toc3074"/>
      <w:r>
        <w:t>خواسته‌های بنده و توانگری خداوند</w:t>
      </w:r>
      <w:bookmarkEnd w:id="4312"/>
    </w:p>
    <w:p>
      <w:pPr>
        <w:pStyle w:val="BookText"/>
      </w:pPr>
      <w:r>
        <w:rPr>
          <w:rFonts w:ascii="Amiri" w:hAnsi="Amiri" w:eastAsia="Amiri" w:cs="Amiri"/>
          <w:lang w:bidi="ar-SA"/>
          <w:color w:val="111111"/>
          <w:sz w:val="28"/>
          <w:szCs w:val="28"/>
          <w:rtl/>
        </w:rPr>
        <w:t xml:space="preserve">عَلِمْتُ أَنَّ کَثِیرَ مَا أَسْأَلُکَ یَسِیرٌ فِی وُجْدِکَ</w:t>
      </w:r>
    </w:p>
    <w:p>
      <w:pPr>
        <w:pStyle w:val="BookText"/>
      </w:pPr>
      <w:r>
        <w:rPr>
          <w:rFonts w:ascii="IRNazanin" w:hAnsi="IRNazanin" w:eastAsia="IRNazanin" w:cs="IRNazanin"/>
          <w:lang w:bidi="fa-IR"/>
          <w:color w:val="111111"/>
          <w:sz w:val="28"/>
          <w:szCs w:val="28"/>
          <w:rtl/>
        </w:rPr>
        <w:t xml:space="preserve">دانستم هر چه از تو زیاد درخواست کنم نزد (دارایی) تو اندک است.19/13</w:t>
      </w:r>
    </w:p>
    <w:p>
      <w:pPr>
        <w:pStyle w:val="Heading5"/>
      </w:pPr>
      <w:bookmarkStart w:id="4313" w:name="_Toc3075"/>
      <w:r>
        <w:t>توانگری بنده، از خداست</w:t>
      </w:r>
      <w:bookmarkEnd w:id="4313"/>
    </w:p>
    <w:p>
      <w:pPr>
        <w:pStyle w:val="BookText"/>
      </w:pPr>
      <w:r>
        <w:rPr>
          <w:rFonts w:ascii="Amiri" w:hAnsi="Amiri" w:eastAsia="Amiri" w:cs="Amiri"/>
          <w:lang w:bidi="ar-SA"/>
          <w:color w:val="111111"/>
          <w:sz w:val="28"/>
          <w:szCs w:val="28"/>
          <w:rtl/>
        </w:rPr>
        <w:t xml:space="preserve">وَ لَا أَفْتَقِرَنَّ وَ مِنْ عِنْدِکَ وُسْعِی، وَ لَا أَطْغَیَنَّ وَ مِنْ عِنْدِکَ وُجْدِی</w:t>
      </w:r>
    </w:p>
    <w:p>
      <w:pPr>
        <w:pStyle w:val="BookText"/>
      </w:pPr>
      <w:r>
        <w:rPr>
          <w:rFonts w:ascii="IRNazanin" w:hAnsi="IRNazanin" w:eastAsia="IRNazanin" w:cs="IRNazanin"/>
          <w:lang w:bidi="fa-IR"/>
          <w:color w:val="111111"/>
          <w:sz w:val="28"/>
          <w:szCs w:val="28"/>
          <w:rtl/>
        </w:rPr>
        <w:t xml:space="preserve">و (چنان کن که) فقیر نگردم، در حالی که دارایی‌ام از نزد تو می‌باشد و سرکشی نکنم، در حالی که توانایی‌ام از نزد توست.14/20</w:t>
      </w:r>
    </w:p>
    <w:p>
      <w:pPr>
        <w:pStyle w:val="Heading5"/>
      </w:pPr>
      <w:bookmarkStart w:id="4314" w:name="_Toc3076"/>
      <w:r>
        <w:t>عطای توانگری به بنده، قبل از خواهش او</w:t>
      </w:r>
      <w:bookmarkEnd w:id="4314"/>
    </w:p>
    <w:p>
      <w:pPr>
        <w:pStyle w:val="BookText"/>
      </w:pPr>
      <w:r>
        <w:rPr>
          <w:rFonts w:ascii="Amiri" w:hAnsi="Amiri" w:eastAsia="Amiri" w:cs="Amiri"/>
          <w:lang w:bidi="ar-SA"/>
          <w:color w:val="111111"/>
          <w:sz w:val="28"/>
          <w:szCs w:val="28"/>
          <w:rtl/>
        </w:rPr>
        <w:t xml:space="preserve">فَامْنُنْ عَلَیَّ... قَبْلَ الطَّلَبِ بِالْجِدَةِ</w:t>
      </w:r>
    </w:p>
    <w:p>
      <w:pPr>
        <w:pStyle w:val="BookText"/>
      </w:pPr>
      <w:r>
        <w:rPr>
          <w:rFonts w:ascii="IRNazanin" w:hAnsi="IRNazanin" w:eastAsia="IRNazanin" w:cs="IRNazanin"/>
          <w:lang w:bidi="fa-IR"/>
          <w:color w:val="111111"/>
          <w:sz w:val="28"/>
          <w:szCs w:val="28"/>
          <w:rtl/>
        </w:rPr>
        <w:t xml:space="preserve">پس پیش از درخواست، با توانگری بر من منّت گذار.20/20</w:t>
      </w:r>
    </w:p>
    <w:p>
      <w:pPr>
        <w:pStyle w:val="Heading5"/>
      </w:pPr>
      <w:bookmarkStart w:id="4315" w:name="_Toc3077"/>
      <w:r>
        <w:t>توانگری خدا و آزمایش بنده</w:t>
      </w:r>
      <w:bookmarkEnd w:id="4315"/>
    </w:p>
    <w:p>
      <w:pPr>
        <w:pStyle w:val="BookText"/>
      </w:pPr>
      <w:r>
        <w:rPr>
          <w:rFonts w:ascii="Amiri" w:hAnsi="Amiri" w:eastAsia="Amiri" w:cs="Amiri"/>
          <w:lang w:bidi="ar-SA"/>
          <w:color w:val="111111"/>
          <w:sz w:val="28"/>
          <w:szCs w:val="28"/>
          <w:rtl/>
        </w:rPr>
        <w:t xml:space="preserve">لَا تَفْتِنِّی بِالسَّعَةِ</w:t>
      </w:r>
    </w:p>
    <w:p>
      <w:pPr>
        <w:pStyle w:val="BookText"/>
      </w:pPr>
      <w:r>
        <w:rPr>
          <w:rFonts w:ascii="IRNazanin" w:hAnsi="IRNazanin" w:eastAsia="IRNazanin" w:cs="IRNazanin"/>
          <w:lang w:bidi="fa-IR"/>
          <w:color w:val="111111"/>
          <w:sz w:val="28"/>
          <w:szCs w:val="28"/>
          <w:rtl/>
        </w:rPr>
        <w:t xml:space="preserve">به توانگری آزمایشم مکن.22/20</w:t>
      </w:r>
    </w:p>
    <w:p>
      <w:pPr>
        <w:pStyle w:val="Heading5"/>
      </w:pPr>
      <w:bookmarkStart w:id="4316" w:name="_Toc3078"/>
      <w:r>
        <w:t>حفظِ آبروی بنده، به توانگری</w:t>
      </w:r>
      <w:bookmarkEnd w:id="4316"/>
    </w:p>
    <w:p>
      <w:pPr>
        <w:pStyle w:val="BookText"/>
      </w:pPr>
      <w:r>
        <w:rPr>
          <w:rFonts w:ascii="Amiri" w:hAnsi="Amiri" w:eastAsia="Amiri" w:cs="Amiri"/>
          <w:lang w:bidi="ar-SA"/>
          <w:color w:val="111111"/>
          <w:sz w:val="28"/>
          <w:szCs w:val="28"/>
          <w:rtl/>
        </w:rPr>
        <w:t xml:space="preserve">اللَّهُمَّ... صُنْ وَجْهِی بِالْیَسَارِ</w:t>
      </w:r>
    </w:p>
    <w:p>
      <w:pPr>
        <w:pStyle w:val="BookText"/>
      </w:pPr>
      <w:r>
        <w:rPr>
          <w:rFonts w:ascii="IRNazanin" w:hAnsi="IRNazanin" w:eastAsia="IRNazanin" w:cs="IRNazanin"/>
          <w:lang w:bidi="fa-IR"/>
          <w:color w:val="111111"/>
          <w:sz w:val="28"/>
          <w:szCs w:val="28"/>
          <w:rtl/>
        </w:rPr>
        <w:t xml:space="preserve">خداوندا آبرویم را با توانگری حفظ کن.26/20</w:t>
      </w:r>
    </w:p>
    <w:p>
      <w:pPr>
        <w:pStyle w:val="Heading5"/>
      </w:pPr>
      <w:bookmarkStart w:id="4317" w:name="_Toc3079"/>
      <w:r>
        <w:t>روا ساختن درخواست بنده، در توانگری و تنگ‌دستی‌اش</w:t>
      </w:r>
      <w:bookmarkEnd w:id="4317"/>
    </w:p>
    <w:p>
      <w:pPr>
        <w:pStyle w:val="BookText"/>
      </w:pPr>
      <w:r>
        <w:rPr>
          <w:rFonts w:ascii="Amiri" w:hAnsi="Amiri" w:eastAsia="Amiri" w:cs="Amiri"/>
          <w:lang w:bidi="ar-SA"/>
          <w:color w:val="111111"/>
          <w:sz w:val="28"/>
          <w:szCs w:val="28"/>
          <w:rtl/>
        </w:rPr>
        <w:t xml:space="preserve">وَ لَا تَجْعَلْنِی... آیِسًا مِنْ إِجَابَتِکَ لِی وَ إِنْ أَبْطَأَتْ عَنِّی، فِی... جِدَةٍ أَوْ لَأْوَاءَ</w:t>
      </w:r>
    </w:p>
    <w:p>
      <w:pPr>
        <w:pStyle w:val="BookText"/>
      </w:pPr>
      <w:r>
        <w:rPr>
          <w:rFonts w:ascii="IRNazanin" w:hAnsi="IRNazanin" w:eastAsia="IRNazanin" w:cs="IRNazanin"/>
          <w:lang w:bidi="fa-IR"/>
          <w:color w:val="111111"/>
          <w:sz w:val="28"/>
          <w:szCs w:val="28"/>
          <w:rtl/>
        </w:rPr>
        <w:t xml:space="preserve">و مرا ناامید از اجابتت - گرچه دیر شود - قرار نده، در توانگری باشم یا تنگ‌دستی.8/21</w:t>
      </w:r>
    </w:p>
    <w:p>
      <w:pPr>
        <w:pStyle w:val="Heading5"/>
      </w:pPr>
      <w:bookmarkStart w:id="4318" w:name="_Toc3080"/>
      <w:r>
        <w:t>توانگری خدا و گشودن دست بنده</w:t>
      </w:r>
      <w:bookmarkEnd w:id="4318"/>
    </w:p>
    <w:p>
      <w:pPr>
        <w:pStyle w:val="BookText"/>
      </w:pPr>
      <w:r>
        <w:rPr>
          <w:rFonts w:ascii="Amiri" w:hAnsi="Amiri" w:eastAsia="Amiri" w:cs="Amiri"/>
          <w:lang w:bidi="ar-SA"/>
          <w:color w:val="111111"/>
          <w:sz w:val="28"/>
          <w:szCs w:val="28"/>
          <w:rtl/>
        </w:rPr>
        <w:t xml:space="preserve">بِسَعَتِکَ فَابْسُطْ یَدِی</w:t>
      </w:r>
    </w:p>
    <w:p>
      <w:pPr>
        <w:pStyle w:val="BookText"/>
      </w:pPr>
      <w:r>
        <w:rPr>
          <w:rFonts w:ascii="IRNazanin" w:hAnsi="IRNazanin" w:eastAsia="IRNazanin" w:cs="IRNazanin"/>
          <w:lang w:bidi="fa-IR"/>
          <w:color w:val="111111"/>
          <w:sz w:val="28"/>
          <w:szCs w:val="28"/>
          <w:rtl/>
        </w:rPr>
        <w:t xml:space="preserve">به توانگری‌ات گشاده‌دستم گردان.4/22</w:t>
      </w:r>
    </w:p>
    <w:p>
      <w:pPr>
        <w:pStyle w:val="Heading5"/>
      </w:pPr>
      <w:bookmarkStart w:id="4319" w:name="_Toc3081"/>
      <w:r>
        <w:t>توانگر و بخشنده بودن خداوند</w:t>
      </w:r>
      <w:bookmarkEnd w:id="4319"/>
    </w:p>
    <w:p>
      <w:pPr>
        <w:pStyle w:val="BookText"/>
      </w:pPr>
      <w:r>
        <w:rPr>
          <w:rFonts w:ascii="Amiri" w:hAnsi="Amiri" w:eastAsia="Amiri" w:cs="Amiri"/>
          <w:lang w:bidi="ar-SA"/>
          <w:color w:val="111111"/>
          <w:sz w:val="28"/>
          <w:szCs w:val="28"/>
          <w:rtl/>
        </w:rPr>
        <w:t xml:space="preserve">فَإِنَّکَ وَاسِعٌ کَرِیمٌ</w:t>
      </w:r>
    </w:p>
    <w:p>
      <w:pPr>
        <w:pStyle w:val="BookText"/>
      </w:pPr>
      <w:r>
        <w:rPr>
          <w:rFonts w:ascii="IRNazanin" w:hAnsi="IRNazanin" w:eastAsia="IRNazanin" w:cs="IRNazanin"/>
          <w:lang w:bidi="fa-IR"/>
          <w:color w:val="111111"/>
          <w:sz w:val="28"/>
          <w:szCs w:val="28"/>
          <w:rtl/>
        </w:rPr>
        <w:t xml:space="preserve">زیرا تو توانگرِ بخشنده‌ای.28/48، 7/22</w:t>
      </w:r>
    </w:p>
    <w:p>
      <w:pPr>
        <w:pStyle w:val="Heading5"/>
      </w:pPr>
      <w:bookmarkStart w:id="4320" w:name="_Toc3082"/>
      <w:r>
        <w:t>توانگری نسبت به همسایگان</w:t>
      </w:r>
      <w:bookmarkEnd w:id="4320"/>
    </w:p>
    <w:p>
      <w:pPr>
        <w:pStyle w:val="BookText"/>
      </w:pPr>
      <w:r>
        <w:rPr>
          <w:rFonts w:ascii="Amiri" w:hAnsi="Amiri" w:eastAsia="Amiri" w:cs="Amiri"/>
          <w:lang w:bidi="ar-SA"/>
          <w:color w:val="111111"/>
          <w:sz w:val="28"/>
          <w:szCs w:val="28"/>
          <w:rtl/>
        </w:rPr>
        <w:t xml:space="preserve">وَ وَفِّقْهُمْ لِإِقَامَةِ سُنَّتِکَ، وَ الْأَخْذِ بِمَحَاسِنِ أَدَبِکَ فِی... الْعَوْدِ عَلَیْهِمْ بِالْجِدَةِ وَ الْإِفْضَالِ</w:t>
      </w:r>
    </w:p>
    <w:p>
      <w:pPr>
        <w:pStyle w:val="BookText"/>
      </w:pPr>
      <w:r>
        <w:rPr>
          <w:rFonts w:ascii="IRNazanin" w:hAnsi="IRNazanin" w:eastAsia="IRNazanin" w:cs="IRNazanin"/>
          <w:lang w:bidi="fa-IR"/>
          <w:color w:val="111111"/>
          <w:sz w:val="28"/>
          <w:szCs w:val="28"/>
          <w:rtl/>
        </w:rPr>
        <w:t xml:space="preserve">آنان را برای به‌پا داشتن سنّتت و فراگیری آداب نیکویت در رسیدگی با ثروت و بخشش فراوان به آنان، توفیق ده.2/26</w:t>
      </w:r>
    </w:p>
    <w:p>
      <w:pPr>
        <w:pStyle w:val="Heading5"/>
      </w:pPr>
      <w:bookmarkStart w:id="4321" w:name="_Toc3083"/>
      <w:r>
        <w:t>رهاندن بنده از ذلّت وام، با توانگری</w:t>
      </w:r>
      <w:bookmarkEnd w:id="4321"/>
    </w:p>
    <w:p>
      <w:pPr>
        <w:pStyle w:val="BookText"/>
      </w:pPr>
      <w:r>
        <w:rPr>
          <w:rFonts w:ascii="Amiri" w:hAnsi="Amiri" w:eastAsia="Amiri" w:cs="Amiri"/>
          <w:lang w:bidi="ar-SA"/>
          <w:color w:val="111111"/>
          <w:sz w:val="28"/>
          <w:szCs w:val="28"/>
          <w:rtl/>
        </w:rPr>
        <w:t xml:space="preserve">أَجِرْنی مِنْهُ بِوُسْعٍ فَاضِلٍ أَوْ کَفَافٍ وَاصِلٍ</w:t>
      </w:r>
    </w:p>
    <w:p>
      <w:pPr>
        <w:pStyle w:val="BookText"/>
      </w:pPr>
      <w:r>
        <w:rPr>
          <w:rFonts w:ascii="IRNazanin" w:hAnsi="IRNazanin" w:eastAsia="IRNazanin" w:cs="IRNazanin"/>
          <w:lang w:bidi="fa-IR"/>
          <w:color w:val="111111"/>
          <w:sz w:val="28"/>
          <w:szCs w:val="28"/>
          <w:rtl/>
        </w:rPr>
        <w:t xml:space="preserve">مرا با ثروتِ فراوان و روزیِ کافی، از آن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6" w:name="pg3739_47975"/>
    <w:bookmarkEnd w:id="366"/>
    <w:p>
      <w:pPr>
        <w:pStyle w:val="BookText"/>
      </w:pPr>
      <w:r>
        <w:rPr>
          <w:rFonts w:ascii="IRNazanin" w:hAnsi="IRNazanin" w:eastAsia="IRNazanin" w:cs="IRNazanin"/>
          <w:lang w:bidi="fa-IR"/>
          <w:color w:val="111111"/>
          <w:sz w:val="28"/>
          <w:szCs w:val="28"/>
          <w:rtl/>
        </w:rPr>
        <w:t xml:space="preserve">(قرض) نجات ده.2/30</w:t>
      </w:r>
    </w:p>
    <w:p>
      <w:pPr>
        <w:pStyle w:val="Heading5"/>
      </w:pPr>
      <w:bookmarkStart w:id="4322" w:name="_Toc3084"/>
      <w:r>
        <w:t>توانگری خدا و بخششِ پاداش به بندگان</w:t>
      </w:r>
      <w:bookmarkEnd w:id="4322"/>
    </w:p>
    <w:p>
      <w:pPr>
        <w:pStyle w:val="BookText"/>
      </w:pPr>
      <w:r>
        <w:rPr>
          <w:rFonts w:ascii="Amiri" w:hAnsi="Amiri" w:eastAsia="Amiri" w:cs="Amiri"/>
          <w:lang w:bidi="ar-SA"/>
          <w:color w:val="111111"/>
          <w:sz w:val="28"/>
          <w:szCs w:val="28"/>
          <w:rtl/>
        </w:rPr>
        <w:t xml:space="preserve">فَهَبْ لَنَا مِثْلَهُ مِنْ وُجْدِکَ</w:t>
      </w:r>
    </w:p>
    <w:p>
      <w:pPr>
        <w:pStyle w:val="BookText"/>
      </w:pPr>
      <w:r>
        <w:rPr>
          <w:rFonts w:ascii="IRNazanin" w:hAnsi="IRNazanin" w:eastAsia="IRNazanin" w:cs="IRNazanin"/>
          <w:lang w:bidi="fa-IR"/>
          <w:color w:val="111111"/>
          <w:sz w:val="28"/>
          <w:szCs w:val="28"/>
          <w:rtl/>
        </w:rPr>
        <w:t xml:space="preserve">پس از (توانگری) نزد خودت، مانند آن را به ما ببخش.50/45</w:t>
      </w:r>
    </w:p>
    <w:p>
      <w:pPr>
        <w:pStyle w:val="Heading5"/>
      </w:pPr>
      <w:bookmarkStart w:id="4323" w:name="_Toc3085"/>
      <w:r>
        <w:t>شگفت از توانگری بسیار خدا</w:t>
      </w:r>
      <w:bookmarkEnd w:id="4323"/>
    </w:p>
    <w:p>
      <w:pPr>
        <w:pStyle w:val="BookText"/>
      </w:pPr>
      <w:r>
        <w:rPr>
          <w:rFonts w:ascii="Amiri" w:hAnsi="Amiri" w:eastAsia="Amiri" w:cs="Amiri"/>
          <w:lang w:bidi="ar-SA"/>
          <w:color w:val="111111"/>
          <w:sz w:val="28"/>
          <w:szCs w:val="28"/>
          <w:rtl/>
        </w:rPr>
        <w:t xml:space="preserve">سُبْحَانَکَ مِنْ... جَوَادٍ مَا أَوْسَعَکَ</w:t>
      </w:r>
    </w:p>
    <w:p>
      <w:pPr>
        <w:pStyle w:val="BookText"/>
      </w:pPr>
      <w:r>
        <w:rPr>
          <w:rFonts w:ascii="IRNazanin" w:hAnsi="IRNazanin" w:eastAsia="IRNazanin" w:cs="IRNazanin"/>
          <w:lang w:bidi="fa-IR"/>
          <w:color w:val="111111"/>
          <w:sz w:val="28"/>
          <w:szCs w:val="28"/>
          <w:rtl/>
        </w:rPr>
        <w:t xml:space="preserve">پاک و منزّهی! ای بخشنده که بسیار توانگری!24/47</w:t>
      </w:r>
    </w:p>
    <w:p>
      <w:pPr>
        <w:pStyle w:val="Heading5"/>
      </w:pPr>
      <w:bookmarkStart w:id="4324" w:name="_Toc3086"/>
      <w:r>
        <w:t>توانگری خدا، و چشاندن مزه فراغت به بنده</w:t>
      </w:r>
      <w:bookmarkEnd w:id="4324"/>
    </w:p>
    <w:p>
      <w:pPr>
        <w:pStyle w:val="BookText"/>
      </w:pPr>
      <w:r>
        <w:rPr>
          <w:rFonts w:ascii="Amiri" w:hAnsi="Amiri" w:eastAsia="Amiri" w:cs="Amiri"/>
          <w:lang w:bidi="ar-SA"/>
          <w:color w:val="111111"/>
          <w:sz w:val="28"/>
          <w:szCs w:val="28"/>
          <w:rtl/>
        </w:rPr>
        <w:t xml:space="preserve">أَذِقْنِی طَعْمَ الْفَرَاغِ لِمَا تُحِبُّ بِسَعَةٍ مِنْ سَعَتِکَ</w:t>
      </w:r>
    </w:p>
    <w:p>
      <w:pPr>
        <w:pStyle w:val="BookText"/>
      </w:pPr>
      <w:r>
        <w:rPr>
          <w:rFonts w:ascii="IRNazanin" w:hAnsi="IRNazanin" w:eastAsia="IRNazanin" w:cs="IRNazanin"/>
          <w:lang w:bidi="fa-IR"/>
          <w:color w:val="111111"/>
          <w:sz w:val="28"/>
          <w:szCs w:val="28"/>
          <w:rtl/>
        </w:rPr>
        <w:t xml:space="preserve">به وسیله توانگری‌ای از توانگری‌ات، طعم فراغت برای (پرداختن به) آنچه را دوست داری، به من بچشان.125/47</w:t>
      </w:r>
    </w:p>
    <w:p>
      <w:pPr>
        <w:pStyle w:val="Heading5"/>
      </w:pPr>
      <w:bookmarkStart w:id="4325" w:name="_Toc3087"/>
      <w:r>
        <w:t>توانگری و پناه‌دهی خداوند</w:t>
      </w:r>
      <w:bookmarkEnd w:id="4325"/>
    </w:p>
    <w:p>
      <w:pPr>
        <w:pStyle w:val="BookText"/>
      </w:pPr>
      <w:r>
        <w:rPr>
          <w:rFonts w:ascii="Amiri" w:hAnsi="Amiri" w:eastAsia="Amiri" w:cs="Amiri"/>
          <w:lang w:bidi="ar-SA"/>
          <w:color w:val="111111"/>
          <w:sz w:val="28"/>
          <w:szCs w:val="28"/>
          <w:rtl/>
        </w:rPr>
        <w:t xml:space="preserve">وَ أَتَوَجَّهُ إِلَیْکَ بِهِمَا أَنْ تُعِیذَنِی مِنْ شَرِّ کَذَا وَ کَذَا، فَإِنَّ ذَلِکَ لَا یَضِیقُ عَلَیْکَ فِی وُجْدِکَ</w:t>
      </w:r>
    </w:p>
    <w:p>
      <w:pPr>
        <w:pStyle w:val="BookText"/>
      </w:pPr>
      <w:r>
        <w:rPr>
          <w:rFonts w:ascii="IRNazanin" w:hAnsi="IRNazanin" w:eastAsia="IRNazanin" w:cs="IRNazanin"/>
          <w:lang w:bidi="fa-IR"/>
          <w:color w:val="111111"/>
          <w:sz w:val="28"/>
          <w:szCs w:val="28"/>
          <w:rtl/>
        </w:rPr>
        <w:t xml:space="preserve">و به وسیله آنان، به درگاهت رومی‌آورم که مرا از شرّ این و آن پناه دهی. پس به درستی که این (کار) در برابر توانایی‌ات بر تو دشوار نیست.16/49</w:t>
      </w:r>
    </w:p>
    <w:p>
      <w:pPr>
        <w:pStyle w:val="Heading4"/>
      </w:pPr>
      <w:bookmarkStart w:id="4326" w:name="_Toc3088"/>
      <w:r>
        <w:t>توبه</w:t>
      </w:r>
      <w:bookmarkEnd w:id="4326"/>
    </w:p>
    <w:p>
      <w:pPr>
        <w:pStyle w:val="Heading5"/>
      </w:pPr>
      <w:bookmarkStart w:id="4327" w:name="_Toc3089"/>
      <w:r>
        <w:t>راهنمایی بندگان، به (حقیقت) توبه</w:t>
      </w:r>
      <w:bookmarkEnd w:id="4327"/>
    </w:p>
    <w:p>
      <w:pPr>
        <w:pStyle w:val="BookText"/>
      </w:pPr>
      <w:r>
        <w:rPr>
          <w:rFonts w:ascii="Amiri" w:hAnsi="Amiri" w:eastAsia="Amiri" w:cs="Amiri"/>
          <w:lang w:bidi="ar-SA"/>
          <w:color w:val="111111"/>
          <w:sz w:val="28"/>
          <w:szCs w:val="28"/>
          <w:rtl/>
        </w:rPr>
        <w:t xml:space="preserve">الْحَمْدُ لِلَّهِ الَّذِی دَلَّنَا عَلَی التَّوْبَةِ الَّتِی لَمْ نُفِدْهَا إِلَّا مِنْ فَضْلِهِ</w:t>
      </w:r>
    </w:p>
    <w:p>
      <w:pPr>
        <w:pStyle w:val="BookText"/>
      </w:pPr>
      <w:r>
        <w:rPr>
          <w:rFonts w:ascii="IRNazanin" w:hAnsi="IRNazanin" w:eastAsia="IRNazanin" w:cs="IRNazanin"/>
          <w:lang w:bidi="fa-IR"/>
          <w:color w:val="111111"/>
          <w:sz w:val="28"/>
          <w:szCs w:val="28"/>
          <w:rtl/>
        </w:rPr>
        <w:t xml:space="preserve">و سپاس خدای را که ما را به توبه‌ای ره نمود که جز به فضل او، آن را به دست نیاوردیم.22/1</w:t>
      </w:r>
    </w:p>
    <w:p>
      <w:pPr>
        <w:pStyle w:val="Heading5"/>
      </w:pPr>
      <w:bookmarkStart w:id="4328" w:name="_Toc3090"/>
      <w:r>
        <w:t>پیشینیان و توبه</w:t>
      </w:r>
      <w:bookmarkEnd w:id="4328"/>
    </w:p>
    <w:p>
      <w:pPr>
        <w:pStyle w:val="BookText"/>
      </w:pPr>
      <w:r>
        <w:rPr>
          <w:rFonts w:ascii="Amiri" w:hAnsi="Amiri" w:eastAsia="Amiri" w:cs="Amiri"/>
          <w:lang w:bidi="ar-SA"/>
          <w:color w:val="111111"/>
          <w:sz w:val="28"/>
          <w:szCs w:val="28"/>
          <w:rtl/>
        </w:rPr>
        <w:t xml:space="preserve">فَمَا هَکَذَا کَانَتْ سُنَّتُهُ فِی التَّوْبَةِ لِمَنْ کَانَ قَبْلَنَا، لَقَدْ وَضَعَ عَنَّا مَا لَا طَاقَةَ لَنَا بِهِ</w:t>
      </w:r>
    </w:p>
    <w:p>
      <w:pPr>
        <w:pStyle w:val="BookText"/>
      </w:pPr>
      <w:r>
        <w:rPr>
          <w:rFonts w:ascii="IRNazanin" w:hAnsi="IRNazanin" w:eastAsia="IRNazanin" w:cs="IRNazanin"/>
          <w:lang w:bidi="fa-IR"/>
          <w:color w:val="111111"/>
          <w:sz w:val="28"/>
          <w:szCs w:val="28"/>
          <w:rtl/>
        </w:rPr>
        <w:t xml:space="preserve">البته روش او در (قبول) توبه، برای کسانی که پیش از ما بودند، این‌چنین نبوده و از (دوش) ما آنچه به آن طاقت نداریم برداشته.23/1</w:t>
      </w:r>
    </w:p>
    <w:p>
      <w:pPr>
        <w:pStyle w:val="Heading5"/>
      </w:pPr>
      <w:bookmarkStart w:id="4329" w:name="_Toc3091"/>
      <w:r>
        <w:t>توبه، محبوب خداوند</w:t>
      </w:r>
      <w:bookmarkEnd w:id="4329"/>
    </w:p>
    <w:p>
      <w:pPr>
        <w:pStyle w:val="BookText"/>
      </w:pPr>
      <w:r>
        <w:rPr>
          <w:rFonts w:ascii="Amiri" w:hAnsi="Amiri" w:eastAsia="Amiri" w:cs="Amiri"/>
          <w:lang w:bidi="ar-SA"/>
          <w:color w:val="111111"/>
          <w:sz w:val="28"/>
          <w:szCs w:val="28"/>
          <w:rtl/>
        </w:rPr>
        <w:t xml:space="preserve">صَیِّرْنَا إِلَی مَحْبُوبِکَ مِنَ التَّوْبَةِ</w:t>
      </w:r>
    </w:p>
    <w:p>
      <w:pPr>
        <w:pStyle w:val="BookText"/>
      </w:pPr>
      <w:r>
        <w:rPr>
          <w:rFonts w:ascii="IRNazanin" w:hAnsi="IRNazanin" w:eastAsia="IRNazanin" w:cs="IRNazanin"/>
          <w:lang w:bidi="fa-IR"/>
          <w:color w:val="111111"/>
          <w:sz w:val="28"/>
          <w:szCs w:val="28"/>
          <w:rtl/>
        </w:rPr>
        <w:t xml:space="preserve">ما را به سوی توبه پسندیده خود ببر.1/9</w:t>
      </w:r>
    </w:p>
    <w:p>
      <w:pPr>
        <w:pStyle w:val="Heading5"/>
      </w:pPr>
      <w:bookmarkStart w:id="4330" w:name="_Toc3092"/>
      <w:r>
        <w:t>توبه الهی (بازگشت خدا از کیفر بنده)</w:t>
      </w:r>
      <w:bookmarkEnd w:id="4330"/>
    </w:p>
    <w:p>
      <w:pPr>
        <w:pStyle w:val="BookText"/>
      </w:pPr>
      <w:r>
        <w:rPr>
          <w:rFonts w:ascii="Amiri" w:hAnsi="Amiri" w:eastAsia="Amiri" w:cs="Amiri"/>
          <w:lang w:bidi="ar-SA"/>
          <w:color w:val="111111"/>
          <w:sz w:val="28"/>
          <w:szCs w:val="28"/>
          <w:rtl/>
        </w:rPr>
        <w:t xml:space="preserve">اللَّهُمَّ وَ مَتَی وَقَفْنَا بَیْنَ نَقْصَیْنِ فِی دِینٍ أَوْ دُنْیَا، فَأَوْقِعِ النَّقْصَ بِأَسْرَعِهِمَا فَنَاءً، وَ اجْعَلِ التَّوْبَةَ فِی أَطْوَلِهِمَا بَقَاءً</w:t>
      </w:r>
    </w:p>
    <w:p>
      <w:pPr>
        <w:pStyle w:val="BookText"/>
      </w:pPr>
      <w:r>
        <w:rPr>
          <w:rFonts w:ascii="IRNazanin" w:hAnsi="IRNazanin" w:eastAsia="IRNazanin" w:cs="IRNazanin"/>
          <w:lang w:bidi="fa-IR"/>
          <w:color w:val="111111"/>
          <w:sz w:val="28"/>
          <w:szCs w:val="28"/>
          <w:rtl/>
        </w:rPr>
        <w:t xml:space="preserve">خداوندا و هرگاه بین دو زیان قرار گرفتیم در دین یا دنیا، پس زیان را در آن که زودگذر است و بازگشت را در آنکه دوامش طولانی است قرار ده.2/9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7" w:name="pg3739_47976"/>
    <w:bookmarkEnd w:id="367"/>
    <w:p>
      <w:pPr>
        <w:pStyle w:val="Heading5"/>
      </w:pPr>
      <w:bookmarkStart w:id="4331" w:name="_Toc3093"/>
      <w:r>
        <w:t>ناامید نشدن از خدا، با وجود درِ توبه</w:t>
      </w:r>
      <w:bookmarkEnd w:id="4331"/>
    </w:p>
    <w:p>
      <w:pPr>
        <w:pStyle w:val="BookText"/>
      </w:pPr>
      <w:r>
        <w:rPr>
          <w:rFonts w:ascii="Amiri" w:hAnsi="Amiri" w:eastAsia="Amiri" w:cs="Amiri"/>
          <w:lang w:bidi="ar-SA"/>
          <w:color w:val="111111"/>
          <w:sz w:val="28"/>
          <w:szCs w:val="28"/>
          <w:rtl/>
        </w:rPr>
        <w:t xml:space="preserve">سُبْحَانَکَ، لَا أَیْأَسُ مِنْکَ وَ قَدْ فَتَحْتَ لِی بَابَ التَّوْبَةِ إِلَیْکَ</w:t>
      </w:r>
    </w:p>
    <w:p>
      <w:pPr>
        <w:pStyle w:val="BookText"/>
      </w:pPr>
      <w:r>
        <w:rPr>
          <w:rFonts w:ascii="IRNazanin" w:hAnsi="IRNazanin" w:eastAsia="IRNazanin" w:cs="IRNazanin"/>
          <w:lang w:bidi="fa-IR"/>
          <w:color w:val="111111"/>
          <w:sz w:val="28"/>
          <w:szCs w:val="28"/>
          <w:rtl/>
        </w:rPr>
        <w:t xml:space="preserve">پاک و منزّهی تو، از تو که درِ توبه را به رویم گشوده‌ای، ناامید نمی‌شوم.7/12</w:t>
      </w:r>
    </w:p>
    <w:p>
      <w:pPr>
        <w:pStyle w:val="Heading5"/>
      </w:pPr>
      <w:bookmarkStart w:id="4332" w:name="_Toc3094"/>
      <w:r>
        <w:t>رو آوردن به خدا، با توبه خالص</w:t>
      </w:r>
      <w:bookmarkEnd w:id="4332"/>
    </w:p>
    <w:p>
      <w:pPr>
        <w:pStyle w:val="BookText"/>
      </w:pPr>
      <w:r>
        <w:rPr>
          <w:rFonts w:ascii="Amiri" w:hAnsi="Amiri" w:eastAsia="Amiri" w:cs="Amiri"/>
          <w:lang w:bidi="ar-SA"/>
          <w:color w:val="111111"/>
          <w:sz w:val="28"/>
          <w:szCs w:val="28"/>
          <w:rtl/>
        </w:rPr>
        <w:t xml:space="preserve">تَلَقَّاکَ بِالْإِنَابَةِ، وَ أَخْلَصَ لَکَ التَّوْبَةَ</w:t>
      </w:r>
    </w:p>
    <w:p>
      <w:pPr>
        <w:pStyle w:val="BookText"/>
      </w:pPr>
      <w:r>
        <w:rPr>
          <w:rFonts w:ascii="IRNazanin" w:hAnsi="IRNazanin" w:eastAsia="IRNazanin" w:cs="IRNazanin"/>
          <w:lang w:bidi="fa-IR"/>
          <w:color w:val="111111"/>
          <w:sz w:val="28"/>
          <w:szCs w:val="28"/>
          <w:rtl/>
        </w:rPr>
        <w:t xml:space="preserve">با توبه به تو روی آورده و خالصانه برای تو توبه می‌کند.8/12</w:t>
      </w:r>
    </w:p>
    <w:p>
      <w:pPr>
        <w:pStyle w:val="Heading5"/>
      </w:pPr>
      <w:bookmarkStart w:id="4333" w:name="_Toc3095"/>
      <w:r>
        <w:t>عادت کردن بندگان، به توبه‌پذیری خدا</w:t>
      </w:r>
      <w:bookmarkEnd w:id="4333"/>
    </w:p>
    <w:p>
      <w:pPr>
        <w:pStyle w:val="BookText"/>
      </w:pPr>
      <w:r>
        <w:rPr>
          <w:rFonts w:ascii="Amiri" w:hAnsi="Amiri" w:eastAsia="Amiri" w:cs="Amiri"/>
          <w:lang w:bidi="ar-SA"/>
          <w:color w:val="111111"/>
          <w:sz w:val="28"/>
          <w:szCs w:val="28"/>
          <w:rtl/>
        </w:rPr>
        <w:t xml:space="preserve">یَا مَنْ عَوَّدَ عِبَادَهُ قَبُولَ الْإِنَابَةِ</w:t>
      </w:r>
    </w:p>
    <w:p>
      <w:pPr>
        <w:pStyle w:val="BookText"/>
      </w:pPr>
      <w:r>
        <w:rPr>
          <w:rFonts w:ascii="IRNazanin" w:hAnsi="IRNazanin" w:eastAsia="IRNazanin" w:cs="IRNazanin"/>
          <w:lang w:bidi="fa-IR"/>
          <w:color w:val="111111"/>
          <w:sz w:val="28"/>
          <w:szCs w:val="28"/>
          <w:rtl/>
        </w:rPr>
        <w:t xml:space="preserve">ای آنکه بندگانش را به قبول پشیمانی عادت داده است.10/12</w:t>
      </w:r>
    </w:p>
    <w:p>
      <w:pPr>
        <w:pStyle w:val="Heading5"/>
      </w:pPr>
      <w:bookmarkStart w:id="4334" w:name="_Toc3096"/>
      <w:r>
        <w:t>توبه و اصلاح تباهی‌های بندگان</w:t>
      </w:r>
      <w:bookmarkEnd w:id="4334"/>
    </w:p>
    <w:p>
      <w:pPr>
        <w:pStyle w:val="BookText"/>
      </w:pPr>
      <w:r>
        <w:rPr>
          <w:rFonts w:ascii="Amiri" w:hAnsi="Amiri" w:eastAsia="Amiri" w:cs="Amiri"/>
          <w:lang w:bidi="ar-SA"/>
          <w:color w:val="111111"/>
          <w:sz w:val="28"/>
          <w:szCs w:val="28"/>
          <w:rtl/>
        </w:rPr>
        <w:t xml:space="preserve">یَا مَنِ اسْتَصْلَحَ فَاسِدَهُمْ بِالتَّوْبَةِ</w:t>
      </w:r>
    </w:p>
    <w:p>
      <w:pPr>
        <w:pStyle w:val="BookText"/>
      </w:pPr>
      <w:r>
        <w:rPr>
          <w:rFonts w:ascii="IRNazanin" w:hAnsi="IRNazanin" w:eastAsia="IRNazanin" w:cs="IRNazanin"/>
          <w:lang w:bidi="fa-IR"/>
          <w:color w:val="111111"/>
          <w:sz w:val="28"/>
          <w:szCs w:val="28"/>
          <w:rtl/>
        </w:rPr>
        <w:t xml:space="preserve">ای آنکه فاسد ایشان را با توبهْ اصلاح کرده است.10/12</w:t>
      </w:r>
    </w:p>
    <w:p>
      <w:pPr>
        <w:pStyle w:val="Heading5"/>
      </w:pPr>
      <w:bookmarkStart w:id="4335" w:name="_Toc3097"/>
      <w:r>
        <w:t>احسان الهی به توبه‌کننده</w:t>
      </w:r>
      <w:bookmarkEnd w:id="4335"/>
    </w:p>
    <w:p>
      <w:pPr>
        <w:pStyle w:val="BookText"/>
      </w:pPr>
      <w:r>
        <w:rPr>
          <w:rFonts w:ascii="Amiri" w:hAnsi="Amiri" w:eastAsia="Amiri" w:cs="Amiri"/>
          <w:lang w:bidi="ar-SA"/>
          <w:color w:val="111111"/>
          <w:sz w:val="28"/>
          <w:szCs w:val="28"/>
          <w:rtl/>
        </w:rPr>
        <w:t xml:space="preserve">مَا أَنَا بِأَظْلَمِ مَنْ تَابَ إِلَیْکَ فَعُدْتَ عَلَیْهِ</w:t>
      </w:r>
    </w:p>
    <w:p>
      <w:pPr>
        <w:pStyle w:val="BookText"/>
      </w:pPr>
      <w:r>
        <w:rPr>
          <w:rFonts w:ascii="IRNazanin" w:hAnsi="IRNazanin" w:eastAsia="IRNazanin" w:cs="IRNazanin"/>
          <w:lang w:bidi="fa-IR"/>
          <w:color w:val="111111"/>
          <w:sz w:val="28"/>
          <w:szCs w:val="28"/>
          <w:rtl/>
        </w:rPr>
        <w:t xml:space="preserve">من ستمکارتر از توبه‌کننده به درگاهت که تو به او نیکی نموده‌ای، نمی‌باشم.11/12</w:t>
      </w:r>
    </w:p>
    <w:p>
      <w:pPr>
        <w:pStyle w:val="Heading5"/>
      </w:pPr>
      <w:bookmarkStart w:id="4336" w:name="_Toc3098"/>
      <w:r>
        <w:t>ویژگی‌های توبه</w:t>
      </w:r>
      <w:bookmarkEnd w:id="4336"/>
    </w:p>
    <w:p>
      <w:pPr>
        <w:pStyle w:val="BookText"/>
      </w:pPr>
      <w:r>
        <w:rPr>
          <w:rFonts w:ascii="Amiri" w:hAnsi="Amiri" w:eastAsia="Amiri" w:cs="Amiri"/>
          <w:lang w:bidi="ar-SA"/>
          <w:color w:val="111111"/>
          <w:sz w:val="28"/>
          <w:szCs w:val="28"/>
          <w:rtl/>
        </w:rPr>
        <w:t xml:space="preserve">أَتُوبُ إِلَیْکَ فِی مَقَامِی هَذَا تَوْبَةَ نَادِمٍ عَلَی مَا فَرَطَ مِنْهُ</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از آنچه از او سر زده، پشیمان است.12/12</w:t>
      </w:r>
    </w:p>
    <w:p>
      <w:pPr>
        <w:pStyle w:val="BookText"/>
      </w:pPr>
      <w:r>
        <w:rPr>
          <w:rFonts w:ascii="Amiri" w:hAnsi="Amiri" w:eastAsia="Amiri" w:cs="Amiri"/>
          <w:lang w:bidi="ar-SA"/>
          <w:color w:val="111111"/>
          <w:sz w:val="28"/>
          <w:szCs w:val="28"/>
          <w:rtl/>
        </w:rPr>
        <w:t xml:space="preserve">اللَّهُمَّ إِنِّی أَتُوبُ إِلَیْکَ... تَوْبَةَ مَنْ لَا یُحَدِّثُ نَفْسَهُ بِمَعْصِیَةٍ</w:t>
      </w:r>
    </w:p>
    <w:p>
      <w:pPr>
        <w:pStyle w:val="BookText"/>
      </w:pPr>
      <w:r>
        <w:rPr>
          <w:rFonts w:ascii="IRNazanin" w:hAnsi="IRNazanin" w:eastAsia="IRNazanin" w:cs="IRNazanin"/>
          <w:lang w:bidi="fa-IR"/>
          <w:color w:val="111111"/>
          <w:sz w:val="28"/>
          <w:szCs w:val="28"/>
          <w:rtl/>
        </w:rPr>
        <w:t xml:space="preserve">خداوندا من به درگاهت توبه می‌کنم، توبه کسی که نافرمانی از ذهنش نمی‌گذرد.14/31</w:t>
      </w:r>
    </w:p>
    <w:p>
      <w:pPr>
        <w:pStyle w:val="Heading5"/>
      </w:pPr>
      <w:bookmarkStart w:id="4337" w:name="_Toc3099"/>
      <w:r>
        <w:t>آگاه نمودن بنده، برای توبه</w:t>
      </w:r>
      <w:bookmarkEnd w:id="4337"/>
    </w:p>
    <w:p>
      <w:pPr>
        <w:pStyle w:val="BookText"/>
      </w:pPr>
      <w:r>
        <w:rPr>
          <w:rFonts w:ascii="Amiri" w:hAnsi="Amiri" w:eastAsia="Amiri" w:cs="Amiri"/>
          <w:lang w:bidi="ar-SA"/>
          <w:color w:val="111111"/>
          <w:sz w:val="28"/>
          <w:szCs w:val="28"/>
          <w:rtl/>
        </w:rPr>
        <w:t xml:space="preserve">...أَمْ وَقْتُ الْعِلَّةِ الَّتِی مَحَّصْتَنِی بِهَا... تَنْبِیهًا لِتَنَاوُلِ التَّوْبَةِ</w:t>
      </w:r>
    </w:p>
    <w:p>
      <w:pPr>
        <w:pStyle w:val="BookText"/>
      </w:pPr>
      <w:r>
        <w:rPr>
          <w:rFonts w:ascii="IRNazanin" w:hAnsi="IRNazanin" w:eastAsia="IRNazanin" w:cs="IRNazanin"/>
          <w:lang w:bidi="fa-IR"/>
          <w:color w:val="111111"/>
          <w:sz w:val="28"/>
          <w:szCs w:val="28"/>
          <w:rtl/>
        </w:rPr>
        <w:t xml:space="preserve">...یا وقت بیماری که مرا با آن نجات دادی تا برای فراگرفتن توبه آگاهی باشد.4/15</w:t>
      </w:r>
    </w:p>
    <w:p>
      <w:pPr>
        <w:pStyle w:val="Heading5"/>
      </w:pPr>
      <w:bookmarkStart w:id="4338" w:name="_Toc3100"/>
      <w:r>
        <w:t>پاک کردن بنده، با توبه</w:t>
      </w:r>
      <w:bookmarkEnd w:id="4338"/>
    </w:p>
    <w:p>
      <w:pPr>
        <w:pStyle w:val="BookText"/>
      </w:pPr>
      <w:r>
        <w:rPr>
          <w:rFonts w:ascii="Amiri" w:hAnsi="Amiri" w:eastAsia="Amiri" w:cs="Amiri"/>
          <w:lang w:bidi="ar-SA"/>
          <w:color w:val="111111"/>
          <w:sz w:val="28"/>
          <w:szCs w:val="28"/>
          <w:rtl/>
        </w:rPr>
        <w:t xml:space="preserve">وَ طَهِّرْنِی بِالتَّوْبَةِ</w:t>
      </w:r>
    </w:p>
    <w:p>
      <w:pPr>
        <w:pStyle w:val="BookText"/>
      </w:pPr>
      <w:r>
        <w:rPr>
          <w:rFonts w:ascii="IRNazanin" w:hAnsi="IRNazanin" w:eastAsia="IRNazanin" w:cs="IRNazanin"/>
          <w:lang w:bidi="fa-IR"/>
          <w:color w:val="111111"/>
          <w:sz w:val="28"/>
          <w:szCs w:val="28"/>
          <w:rtl/>
        </w:rPr>
        <w:t xml:space="preserve">و با توبه پاکم گردان.33/16</w:t>
      </w:r>
    </w:p>
    <w:p>
      <w:pPr>
        <w:pStyle w:val="Heading5"/>
      </w:pPr>
      <w:bookmarkStart w:id="4339" w:name="_Toc3101"/>
      <w:r>
        <w:t>پذیرفتن توبه بنده</w:t>
      </w:r>
      <w:bookmarkEnd w:id="4339"/>
    </w:p>
    <w:p>
      <w:pPr>
        <w:pStyle w:val="BookText"/>
      </w:pPr>
      <w:r>
        <w:rPr>
          <w:rFonts w:ascii="Amiri" w:hAnsi="Amiri" w:eastAsia="Amiri" w:cs="Amiri"/>
          <w:lang w:bidi="ar-SA"/>
          <w:color w:val="111111"/>
          <w:sz w:val="28"/>
          <w:szCs w:val="28"/>
          <w:rtl/>
        </w:rPr>
        <w:t xml:space="preserve">وَ قَدْ قُلْتَ یَا إِلَهِی فِی مُحْکَمِ کِتَابِکَ إِنَّکَ تَقْبَلُ التَّوْبَةَ عَنْ عِبَادِکَ... فَاقْبَلْ تَوْبَتِی کَمَا وَعَدْتَ</w:t>
      </w:r>
    </w:p>
    <w:p>
      <w:pPr>
        <w:pStyle w:val="BookText"/>
      </w:pPr>
      <w:r>
        <w:rPr>
          <w:rFonts w:ascii="IRNazanin" w:hAnsi="IRNazanin" w:eastAsia="IRNazanin" w:cs="IRNazanin"/>
          <w:lang w:bidi="fa-IR"/>
          <w:color w:val="111111"/>
          <w:sz w:val="28"/>
          <w:szCs w:val="28"/>
          <w:rtl/>
        </w:rPr>
        <w:t xml:space="preserve">و ای خدای من، در کتاب استوارت فرموده‌ای همانا توبه بندگانت را می‌پذیری. پس همانگونه که وعده دادی، توبه‌ام را بپذیر.15/31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8" w:name="pg3739_47977"/>
    <w:bookmarkEnd w:id="368"/>
    <w:p>
      <w:pPr>
        <w:pStyle w:val="BookText"/>
      </w:pPr>
      <w:r>
        <w:rPr>
          <w:rFonts w:ascii="Amiri" w:hAnsi="Amiri" w:eastAsia="Amiri" w:cs="Amiri"/>
          <w:lang w:bidi="ar-SA"/>
          <w:color w:val="111111"/>
          <w:sz w:val="28"/>
          <w:szCs w:val="28"/>
          <w:rtl/>
        </w:rPr>
        <w:t xml:space="preserve">وَ اقْبَلْ تَوْبَتِی</w:t>
      </w:r>
    </w:p>
    <w:p>
      <w:pPr>
        <w:pStyle w:val="BookText"/>
      </w:pPr>
      <w:r>
        <w:rPr>
          <w:rFonts w:ascii="IRNazanin" w:hAnsi="IRNazanin" w:eastAsia="IRNazanin" w:cs="IRNazanin"/>
          <w:lang w:bidi="fa-IR"/>
          <w:color w:val="111111"/>
          <w:sz w:val="28"/>
          <w:szCs w:val="28"/>
          <w:rtl/>
        </w:rPr>
        <w:t xml:space="preserve">و توبه‌ام را قبول کن.29/31</w:t>
      </w:r>
    </w:p>
    <w:p>
      <w:pPr>
        <w:pStyle w:val="BookText"/>
      </w:pPr>
      <w:r>
        <w:rPr>
          <w:rFonts w:ascii="Amiri" w:hAnsi="Amiri" w:eastAsia="Amiri" w:cs="Amiri"/>
          <w:lang w:bidi="ar-SA"/>
          <w:color w:val="111111"/>
          <w:sz w:val="28"/>
          <w:szCs w:val="28"/>
          <w:rtl/>
        </w:rPr>
        <w:t xml:space="preserve">فَارْحَمْنِی... وَ تُبْ عَلَیَّ</w:t>
      </w:r>
    </w:p>
    <w:p>
      <w:pPr>
        <w:pStyle w:val="BookText"/>
      </w:pPr>
      <w:r>
        <w:rPr>
          <w:rFonts w:ascii="IRNazanin" w:hAnsi="IRNazanin" w:eastAsia="IRNazanin" w:cs="IRNazanin"/>
          <w:lang w:bidi="fa-IR"/>
          <w:color w:val="111111"/>
          <w:sz w:val="28"/>
          <w:szCs w:val="28"/>
          <w:rtl/>
        </w:rPr>
        <w:t xml:space="preserve">پس بر من رحم کن و توبه‌ام را بپذیر.7/50</w:t>
      </w:r>
    </w:p>
    <w:p>
      <w:pPr>
        <w:pStyle w:val="Heading5"/>
      </w:pPr>
      <w:bookmarkStart w:id="4340" w:name="_Toc3102"/>
      <w:r>
        <w:t>خدا، دوستدار توبه‌کنندگان</w:t>
      </w:r>
      <w:bookmarkEnd w:id="4340"/>
    </w:p>
    <w:p>
      <w:pPr>
        <w:pStyle w:val="BookText"/>
      </w:pPr>
      <w:r>
        <w:rPr>
          <w:rFonts w:ascii="Amiri" w:hAnsi="Amiri" w:eastAsia="Amiri" w:cs="Amiri"/>
          <w:lang w:bidi="ar-SA"/>
          <w:color w:val="111111"/>
          <w:sz w:val="28"/>
          <w:szCs w:val="28"/>
          <w:rtl/>
        </w:rPr>
        <w:t xml:space="preserve">وَ قَدْ قُلْتَ یَا إِلَهِی فِی مُحْکَمِ کِتَابِکَ إِنَّکَ... تُحِبُّ التَّوَّابِینَ</w:t>
      </w:r>
    </w:p>
    <w:p>
      <w:pPr>
        <w:pStyle w:val="BookText"/>
      </w:pPr>
      <w:r>
        <w:rPr>
          <w:rFonts w:ascii="IRNazanin" w:hAnsi="IRNazanin" w:eastAsia="IRNazanin" w:cs="IRNazanin"/>
          <w:lang w:bidi="fa-IR"/>
          <w:color w:val="111111"/>
          <w:sz w:val="28"/>
          <w:szCs w:val="28"/>
          <w:rtl/>
        </w:rPr>
        <w:t xml:space="preserve">و ای خدای من، در کتاب استوارت فرموده‌ای همانا توبه‌کنندگان را دوست می‌داری.15/31</w:t>
      </w:r>
    </w:p>
    <w:p>
      <w:pPr>
        <w:pStyle w:val="BookText"/>
      </w:pPr>
      <w:r>
        <w:rPr>
          <w:rFonts w:ascii="Amiri" w:hAnsi="Amiri" w:eastAsia="Amiri" w:cs="Amiri"/>
          <w:lang w:bidi="ar-SA"/>
          <w:color w:val="111111"/>
          <w:sz w:val="28"/>
          <w:szCs w:val="28"/>
          <w:rtl/>
        </w:rPr>
        <w:t xml:space="preserve">یَا مُحِبَّ التَّوَّابِینَ</w:t>
      </w:r>
    </w:p>
    <w:p>
      <w:pPr>
        <w:pStyle w:val="BookText"/>
      </w:pPr>
      <w:r>
        <w:rPr>
          <w:rFonts w:ascii="IRNazanin" w:hAnsi="IRNazanin" w:eastAsia="IRNazanin" w:cs="IRNazanin"/>
          <w:lang w:bidi="fa-IR"/>
          <w:color w:val="111111"/>
          <w:sz w:val="28"/>
          <w:szCs w:val="28"/>
          <w:rtl/>
        </w:rPr>
        <w:t xml:space="preserve">ای دوستدار توبه‌کنندگان.3/38</w:t>
      </w:r>
    </w:p>
    <w:p>
      <w:pPr>
        <w:pStyle w:val="Heading5"/>
      </w:pPr>
      <w:bookmarkStart w:id="4341" w:name="_Toc3103"/>
      <w:r>
        <w:t>وفای به توبه، با عصمت الهی</w:t>
      </w:r>
      <w:bookmarkEnd w:id="4341"/>
    </w:p>
    <w:p>
      <w:pPr>
        <w:pStyle w:val="BookText"/>
      </w:pPr>
      <w:r>
        <w:rPr>
          <w:rFonts w:ascii="Amiri" w:hAnsi="Amiri" w:eastAsia="Amiri" w:cs="Amiri"/>
          <w:lang w:bidi="ar-SA"/>
          <w:color w:val="111111"/>
          <w:sz w:val="28"/>
          <w:szCs w:val="28"/>
          <w:rtl/>
        </w:rPr>
        <w:t xml:space="preserve">اللَّهُمَّ وَ إِنَّهُ لَا وَفَاءَ لِی بِالتَّوْبَةِ إِلَّا بِعِصْمَتِکَ</w:t>
      </w:r>
    </w:p>
    <w:p>
      <w:pPr>
        <w:pStyle w:val="BookText"/>
      </w:pPr>
      <w:r>
        <w:rPr>
          <w:rFonts w:ascii="IRNazanin" w:hAnsi="IRNazanin" w:eastAsia="IRNazanin" w:cs="IRNazanin"/>
          <w:lang w:bidi="fa-IR"/>
          <w:color w:val="111111"/>
          <w:sz w:val="28"/>
          <w:szCs w:val="28"/>
          <w:rtl/>
        </w:rPr>
        <w:t xml:space="preserve">خداوندا مرا جز به نگهداری تو، وفای به توبه نیست.19/31</w:t>
      </w:r>
    </w:p>
    <w:p>
      <w:pPr>
        <w:pStyle w:val="Heading5"/>
      </w:pPr>
      <w:bookmarkStart w:id="4342" w:name="_Toc3104"/>
      <w:r>
        <w:t>توبه‌شکنی و بازگشت به گناه</w:t>
      </w:r>
      <w:bookmarkEnd w:id="4342"/>
    </w:p>
    <w:p>
      <w:pPr>
        <w:pStyle w:val="BookText"/>
      </w:pPr>
      <w:r>
        <w:rPr>
          <w:rFonts w:ascii="Amiri" w:hAnsi="Amiri" w:eastAsia="Amiri" w:cs="Amiri"/>
          <w:lang w:bidi="ar-SA"/>
          <w:color w:val="111111"/>
          <w:sz w:val="28"/>
          <w:szCs w:val="28"/>
          <w:rtl/>
        </w:rPr>
        <w:t xml:space="preserve">اللَّهُمَّ أَیُّمَا عَبْدٍ تَابَ إِلَیْکَ وَ هُوَ فِی عِلْمِ الْغَیْبِ عِنْدَکَ فَاسِخٌ لِتَوْبَتِهِ، وَ عَائِدٌ فِی ذَنْبِهِ وَ خَطِیئَتِهِ،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توبه‌شکن و بازگشت‌کننده به گناه و خطایش باشد، پس همانا من به تو پناه می‌برم که اینچنین باشم.20/31</w:t>
      </w:r>
    </w:p>
    <w:p>
      <w:pPr>
        <w:pStyle w:val="Heading5"/>
      </w:pPr>
      <w:bookmarkStart w:id="4343" w:name="_Toc3105"/>
      <w:r>
        <w:t>توبه و نتایج آن</w:t>
      </w:r>
      <w:bookmarkEnd w:id="4343"/>
    </w:p>
    <w:p>
      <w:pPr>
        <w:pStyle w:val="BookText"/>
      </w:pPr>
      <w:r>
        <w:rPr>
          <w:rFonts w:ascii="Amiri" w:hAnsi="Amiri" w:eastAsia="Amiri" w:cs="Amiri"/>
          <w:lang w:bidi="ar-SA"/>
          <w:color w:val="111111"/>
          <w:sz w:val="28"/>
          <w:szCs w:val="28"/>
          <w:rtl/>
        </w:rPr>
        <w:t xml:space="preserve">فَاجْعَلْ تَوْبَتِی هَذِهِ تَوْبَةً لَا أَحْتَاجُ بَعْدَهَا إِلَی تَوْبَةٍ تَوْبَةً مُوجِبَةً لَِمحْوِ مَا سَلَفَ، وَ السَّلَامَةِ فِیما بَقِیَ</w:t>
      </w:r>
    </w:p>
    <w:p>
      <w:pPr>
        <w:pStyle w:val="BookText"/>
      </w:pPr>
      <w:r>
        <w:rPr>
          <w:rFonts w:ascii="IRNazanin" w:hAnsi="IRNazanin" w:eastAsia="IRNazanin" w:cs="IRNazanin"/>
          <w:lang w:bidi="fa-IR"/>
          <w:color w:val="111111"/>
          <w:sz w:val="28"/>
          <w:szCs w:val="28"/>
          <w:rtl/>
        </w:rPr>
        <w:t xml:space="preserve">پس این توبه‌ام را توبه‌ای گردان که پس از آن، به توبه‌ای نیازمند نشوم. توبه‌ای سبب محو آنچه گذشته و سلامتی در آنچه مانده است.20/31</w:t>
      </w:r>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مانَد.22/31</w:t>
      </w:r>
    </w:p>
    <w:p>
      <w:pPr>
        <w:pStyle w:val="BookText"/>
      </w:pPr>
      <w:r>
        <w:rPr>
          <w:rFonts w:ascii="Amiri" w:hAnsi="Amiri" w:eastAsia="Amiri" w:cs="Amiri"/>
          <w:lang w:bidi="ar-SA"/>
          <w:color w:val="111111"/>
          <w:sz w:val="28"/>
          <w:szCs w:val="28"/>
          <w:rtl/>
        </w:rPr>
        <w:t xml:space="preserve">وَ اجْعَلْ... عَزْمِی عَلَی تَرْکِ مَا یَعْرِضُ لِی مِنَ السَّیِّئَاتِ تَوْبَةً تُوجِبُ لِی مَحَبَّتَکَ</w:t>
      </w:r>
    </w:p>
    <w:p>
      <w:pPr>
        <w:pStyle w:val="BookText"/>
      </w:pPr>
      <w:r>
        <w:rPr>
          <w:rFonts w:ascii="IRNazanin" w:hAnsi="IRNazanin" w:eastAsia="IRNazanin" w:cs="IRNazanin"/>
          <w:lang w:bidi="fa-IR"/>
          <w:color w:val="111111"/>
          <w:sz w:val="28"/>
          <w:szCs w:val="28"/>
          <w:rtl/>
        </w:rPr>
        <w:t xml:space="preserve">و عزمم را بر ترک بدی‌هایی که برایم پیش آید، توبه‌ای قرار ده که دوستی تو را نسبت به من لازم گردانَد.3/38</w:t>
      </w:r>
    </w:p>
    <w:p>
      <w:pPr>
        <w:pStyle w:val="Heading5"/>
      </w:pPr>
      <w:bookmarkStart w:id="4344" w:name="_Toc3106"/>
      <w:r>
        <w:t>توبه و پناه بردن به خدا</w:t>
      </w:r>
      <w:bookmarkEnd w:id="4344"/>
    </w:p>
    <w:p>
      <w:pPr>
        <w:pStyle w:val="BookText"/>
      </w:pPr>
      <w:r>
        <w:rPr>
          <w:rFonts w:ascii="Amiri" w:hAnsi="Amiri" w:eastAsia="Amiri" w:cs="Amiri"/>
          <w:lang w:bidi="ar-SA"/>
          <w:color w:val="111111"/>
          <w:sz w:val="28"/>
          <w:szCs w:val="28"/>
          <w:rtl/>
        </w:rPr>
        <w:t xml:space="preserve">فَمَا کُلُّ مَا نَطَقْتُ بِهِ عَنْ جَهْلٍ مِنِّی بِسُوءِ أَثَرِی... لَکِنْ لِتَسْمَعَ سَمَاوءُکَ وَ مَنْ فِیهَا وَ أَرْضُکَ وَ مَنْ عَلَیْهَا مَا... لَجَأْتُ إِلَیْکَ فِیهِ مِنَ التَّوْبَةِ</w:t>
      </w:r>
    </w:p>
    <w:p>
      <w:pPr>
        <w:pStyle w:val="BookText"/>
      </w:pPr>
      <w:r>
        <w:rPr>
          <w:rFonts w:ascii="IRNazanin" w:hAnsi="IRNazanin" w:eastAsia="IRNazanin" w:cs="IRNazanin"/>
          <w:lang w:bidi="fa-IR"/>
          <w:color w:val="111111"/>
          <w:sz w:val="28"/>
          <w:szCs w:val="28"/>
          <w:rtl/>
        </w:rPr>
        <w:t xml:space="preserve">پس هر چه گفتم، از جهل به بدی کردارم نیست. بلکه برای آن است که آسمانت و هر که در آن است و زمینت و هر که بر روی آن است، توبه‌ای که به سبب آن به درگاهت پناه بردم را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9" w:name="pg3739_47978"/>
    <w:bookmarkEnd w:id="369"/>
    <w:p>
      <w:pPr>
        <w:pStyle w:val="BookText"/>
      </w:pPr>
      <w:r>
        <w:rPr>
          <w:rFonts w:ascii="IRNazanin" w:hAnsi="IRNazanin" w:eastAsia="IRNazanin" w:cs="IRNazanin"/>
          <w:lang w:bidi="fa-IR"/>
          <w:color w:val="111111"/>
          <w:sz w:val="28"/>
          <w:szCs w:val="28"/>
          <w:rtl/>
        </w:rPr>
        <w:t xml:space="preserve">بشنود.26/31</w:t>
      </w:r>
    </w:p>
    <w:p>
      <w:pPr>
        <w:pStyle w:val="BookText"/>
      </w:pPr>
      <w:r>
        <w:rPr>
          <w:rFonts w:ascii="Amiri" w:hAnsi="Amiri" w:eastAsia="Amiri" w:cs="Amiri"/>
          <w:lang w:bidi="ar-SA"/>
          <w:color w:val="111111"/>
          <w:sz w:val="28"/>
          <w:szCs w:val="28"/>
          <w:rtl/>
        </w:rPr>
        <w:t xml:space="preserve">تَغَمَّدْنِی فِی یَوْمِی هَذَا بِمَا تَتَغَمَّدُ بِهِ مَنْ... عَاذَ بِاسْتِغْفَارِکَ تَائِبًا</w:t>
      </w:r>
    </w:p>
    <w:p>
      <w:pPr>
        <w:pStyle w:val="BookText"/>
      </w:pPr>
      <w:r>
        <w:rPr>
          <w:rFonts w:ascii="IRNazanin" w:hAnsi="IRNazanin" w:eastAsia="IRNazanin" w:cs="IRNazanin"/>
          <w:lang w:bidi="fa-IR"/>
          <w:color w:val="111111"/>
          <w:sz w:val="28"/>
          <w:szCs w:val="28"/>
          <w:rtl/>
        </w:rPr>
        <w:t xml:space="preserve">در این روز، مرا بپوشان، با همان چیزی که پوشاندی با آن، کسی را که با حال توبه، پناه به آمرزش خواستن از تو آورده.86/47</w:t>
      </w:r>
    </w:p>
    <w:p>
      <w:pPr>
        <w:pStyle w:val="Heading5"/>
      </w:pPr>
      <w:bookmarkStart w:id="4345" w:name="_Toc3107"/>
      <w:r>
        <w:t>از نخستین توبه‌کنندگان بودن</w:t>
      </w:r>
      <w:bookmarkEnd w:id="4345"/>
    </w:p>
    <w:p>
      <w:pPr>
        <w:pStyle w:val="BookText"/>
      </w:pPr>
      <w:r>
        <w:rPr>
          <w:rFonts w:ascii="Amiri" w:hAnsi="Amiri" w:eastAsia="Amiri" w:cs="Amiri"/>
          <w:lang w:bidi="ar-SA"/>
          <w:color w:val="111111"/>
          <w:sz w:val="28"/>
          <w:szCs w:val="28"/>
          <w:rtl/>
        </w:rPr>
        <w:t xml:space="preserve">إِنْ یَکُنِ التَّرْکُ لِمَعْصِیَتِکَ إِنَابَةً فَأَنَا أَوَّلُ الْمُنِیبِینَ</w:t>
      </w:r>
    </w:p>
    <w:p>
      <w:pPr>
        <w:pStyle w:val="BookText"/>
      </w:pPr>
      <w:r>
        <w:rPr>
          <w:rFonts w:ascii="IRNazanin" w:hAnsi="IRNazanin" w:eastAsia="IRNazanin" w:cs="IRNazanin"/>
          <w:lang w:bidi="fa-IR"/>
          <w:color w:val="111111"/>
          <w:sz w:val="28"/>
          <w:szCs w:val="28"/>
          <w:rtl/>
        </w:rPr>
        <w:t xml:space="preserve">اگر ترک معصیت تو، بازگشت است، پس من نخستین بازگشت‌کننده‌ام.28/31</w:t>
      </w:r>
    </w:p>
    <w:p>
      <w:pPr>
        <w:pStyle w:val="Heading5"/>
      </w:pPr>
      <w:bookmarkStart w:id="4346" w:name="_Toc3108"/>
      <w:r>
        <w:t>توبه و پشیمانی به سوی خدا</w:t>
      </w:r>
      <w:bookmarkEnd w:id="4346"/>
    </w:p>
    <w:p>
      <w:pPr>
        <w:pStyle w:val="BookText"/>
      </w:pPr>
      <w:r>
        <w:rPr>
          <w:rFonts w:ascii="Amiri" w:hAnsi="Amiri" w:eastAsia="Amiri" w:cs="Amiri"/>
          <w:lang w:bidi="ar-SA"/>
          <w:color w:val="111111"/>
          <w:sz w:val="28"/>
          <w:szCs w:val="28"/>
          <w:rtl/>
        </w:rPr>
        <w:t xml:space="preserve">اللَّهُمَّ إِنْ یَکُنِ النَّدَمُ تَوْبَةً إِلَیْکَ فَأَنَا أَنْدَمُ النَّادِمِینَ</w:t>
      </w:r>
    </w:p>
    <w:p>
      <w:pPr>
        <w:pStyle w:val="BookText"/>
      </w:pPr>
      <w:r>
        <w:rPr>
          <w:rFonts w:ascii="IRNazanin" w:hAnsi="IRNazanin" w:eastAsia="IRNazanin" w:cs="IRNazanin"/>
          <w:lang w:bidi="fa-IR"/>
          <w:color w:val="111111"/>
          <w:sz w:val="28"/>
          <w:szCs w:val="28"/>
          <w:rtl/>
        </w:rPr>
        <w:t xml:space="preserve">خداوندا اگر پشیمانی، توبه به درگاه توست، پس من پشیمان‌ترین پشیمانانم.28/31</w:t>
      </w:r>
    </w:p>
    <w:p>
      <w:pPr>
        <w:pStyle w:val="Heading5"/>
      </w:pPr>
      <w:bookmarkStart w:id="4347" w:name="_Toc3109"/>
      <w:r>
        <w:t>پذیرش توبه گنهکاران</w:t>
      </w:r>
      <w:bookmarkEnd w:id="4347"/>
    </w:p>
    <w:p>
      <w:pPr>
        <w:pStyle w:val="BookText"/>
      </w:pPr>
      <w:r>
        <w:rPr>
          <w:rFonts w:ascii="Amiri" w:hAnsi="Amiri" w:eastAsia="Amiri" w:cs="Amiri"/>
          <w:lang w:bidi="ar-SA"/>
          <w:color w:val="111111"/>
          <w:sz w:val="28"/>
          <w:szCs w:val="28"/>
          <w:rtl/>
        </w:rPr>
        <w:t xml:space="preserve">إِنَّکَ أَنْتَ التَّوَّابُ عَلَی الْمُذْنِبِینَ</w:t>
      </w:r>
    </w:p>
    <w:p>
      <w:pPr>
        <w:pStyle w:val="BookText"/>
      </w:pPr>
      <w:r>
        <w:rPr>
          <w:rFonts w:ascii="IRNazanin" w:hAnsi="IRNazanin" w:eastAsia="IRNazanin" w:cs="IRNazanin"/>
          <w:lang w:bidi="fa-IR"/>
          <w:color w:val="111111"/>
          <w:sz w:val="28"/>
          <w:szCs w:val="28"/>
          <w:rtl/>
        </w:rPr>
        <w:t xml:space="preserve">همانا تو توبه گنهکاران را می‌پذیری.29/31</w:t>
      </w:r>
    </w:p>
    <w:p>
      <w:pPr>
        <w:pStyle w:val="Heading5"/>
      </w:pPr>
      <w:bookmarkStart w:id="4348" w:name="_Toc3110"/>
      <w:r>
        <w:t>ناامیدترین توبه‌کننده</w:t>
      </w:r>
      <w:bookmarkEnd w:id="4348"/>
    </w:p>
    <w:p>
      <w:pPr>
        <w:pStyle w:val="BookText"/>
      </w:pPr>
      <w:r>
        <w:rPr>
          <w:rFonts w:ascii="Amiri" w:hAnsi="Amiri" w:eastAsia="Amiri" w:cs="Amiri"/>
          <w:lang w:bidi="ar-SA"/>
          <w:color w:val="111111"/>
          <w:sz w:val="28"/>
          <w:szCs w:val="28"/>
          <w:rtl/>
        </w:rPr>
        <w:t xml:space="preserve">وَ لَا أَکُنْ أَخْیَبَ عِبَادِکَ التَّائِبِینَ</w:t>
      </w:r>
    </w:p>
    <w:p>
      <w:pPr>
        <w:pStyle w:val="BookText"/>
      </w:pPr>
      <w:r>
        <w:rPr>
          <w:rFonts w:ascii="IRNazanin" w:hAnsi="IRNazanin" w:eastAsia="IRNazanin" w:cs="IRNazanin"/>
          <w:lang w:bidi="fa-IR"/>
          <w:color w:val="111111"/>
          <w:sz w:val="28"/>
          <w:szCs w:val="28"/>
          <w:rtl/>
        </w:rPr>
        <w:t xml:space="preserve">و مبادا من بی‌بهره‌ترین بندگانِ توبه‌کننده‌ات باشم.15/32</w:t>
      </w:r>
    </w:p>
    <w:p>
      <w:pPr>
        <w:pStyle w:val="Heading5"/>
      </w:pPr>
      <w:bookmarkStart w:id="4349" w:name="_Toc3111"/>
      <w:r>
        <w:t>کوشش برای توبه نابودکننده(ی بدی)</w:t>
      </w:r>
      <w:bookmarkEnd w:id="4349"/>
    </w:p>
    <w:p>
      <w:pPr>
        <w:pStyle w:val="BookText"/>
      </w:pPr>
      <w:r>
        <w:rPr>
          <w:rFonts w:ascii="Amiri" w:hAnsi="Amiri" w:eastAsia="Amiri" w:cs="Amiri"/>
          <w:lang w:bidi="ar-SA"/>
          <w:color w:val="111111"/>
          <w:sz w:val="28"/>
          <w:szCs w:val="28"/>
          <w:rtl/>
        </w:rPr>
        <w:t xml:space="preserve">فَاجْعَلْ مَا سَتَرْتَ مِنَ الْعَوْرَةِ، وَ أَخْفَیْتَ مِنَ الدَّخِیلَةِ وَاعِظًا لَنَا... وَ سَعْیًا إِلَی التَّوْبَةِ الْمَاحِیَةِ</w:t>
      </w:r>
    </w:p>
    <w:p>
      <w:pPr>
        <w:pStyle w:val="BookText"/>
      </w:pPr>
      <w:r>
        <w:rPr>
          <w:rFonts w:ascii="IRNazanin" w:hAnsi="IRNazanin" w:eastAsia="IRNazanin" w:cs="IRNazanin"/>
          <w:lang w:bidi="fa-IR"/>
          <w:color w:val="111111"/>
          <w:sz w:val="28"/>
          <w:szCs w:val="28"/>
          <w:rtl/>
        </w:rPr>
        <w:t xml:space="preserve">پس آن عیب‌ها که پوشاندی و بدی‌ها که پنهان نمودی، برای ما پنددهنده و کوشش به توبه محوکننده قرار ده.3/34</w:t>
      </w:r>
    </w:p>
    <w:p>
      <w:pPr>
        <w:pStyle w:val="Heading5"/>
      </w:pPr>
      <w:bookmarkStart w:id="4350" w:name="_Toc3112"/>
      <w:r>
        <w:t>رغبت به خداوند و توبه به درگاه او</w:t>
      </w:r>
      <w:bookmarkEnd w:id="4350"/>
    </w:p>
    <w:p>
      <w:pPr>
        <w:pStyle w:val="BookText"/>
      </w:pPr>
      <w:r>
        <w:rPr>
          <w:rFonts w:ascii="Amiri" w:hAnsi="Amiri" w:eastAsia="Amiri" w:cs="Amiri"/>
          <w:lang w:bidi="ar-SA"/>
          <w:color w:val="111111"/>
          <w:sz w:val="28"/>
          <w:szCs w:val="28"/>
          <w:rtl/>
        </w:rPr>
        <w:t xml:space="preserve">إِنَّا إِلَیْکَ رَاغِبُونَ، وَ مِنَ الذُّنُوبِ تَائِبُونَ</w:t>
      </w:r>
    </w:p>
    <w:p>
      <w:pPr>
        <w:pStyle w:val="BookText"/>
      </w:pPr>
      <w:r>
        <w:rPr>
          <w:rFonts w:ascii="IRNazanin" w:hAnsi="IRNazanin" w:eastAsia="IRNazanin" w:cs="IRNazanin"/>
          <w:lang w:bidi="fa-IR"/>
          <w:color w:val="111111"/>
          <w:sz w:val="28"/>
          <w:szCs w:val="28"/>
          <w:rtl/>
        </w:rPr>
        <w:t xml:space="preserve">زیرا ما به سوی تو راغب هستیم و از گناهان، توبه‌کننده‌ایم.4/34</w:t>
      </w:r>
    </w:p>
    <w:p>
      <w:pPr>
        <w:pStyle w:val="Heading5"/>
      </w:pPr>
      <w:bookmarkStart w:id="4351" w:name="_Toc3113"/>
      <w:r>
        <w:t>توبه، پشیمانی از لغزش و عزمِ ترک بدی</w:t>
      </w:r>
      <w:bookmarkEnd w:id="4351"/>
    </w:p>
    <w:p>
      <w:pPr>
        <w:pStyle w:val="BookText"/>
      </w:pPr>
      <w:r>
        <w:rPr>
          <w:rFonts w:ascii="Amiri" w:hAnsi="Amiri" w:eastAsia="Amiri" w:cs="Amiri"/>
          <w:lang w:bidi="ar-SA"/>
          <w:color w:val="111111"/>
          <w:sz w:val="28"/>
          <w:szCs w:val="28"/>
          <w:rtl/>
        </w:rPr>
        <w:t xml:space="preserve">وَ اجْعَلْ نَدَامَتِی عَلَی مَا وَقَعْتُ فِیهِ مِنَ الزَّلَّاتِ، وَ عَزْمِی عَلَی تَرْکِ مَا یَعْرِضُ لِی مِنَ السَّیِّئَاتِ تَوْبَةً تُوجِبُ لِی مَحَبَّتَکَ</w:t>
      </w:r>
    </w:p>
    <w:p>
      <w:pPr>
        <w:pStyle w:val="BookText"/>
      </w:pPr>
      <w:r>
        <w:rPr>
          <w:rFonts w:ascii="IRNazanin" w:hAnsi="IRNazanin" w:eastAsia="IRNazanin" w:cs="IRNazanin"/>
          <w:lang w:bidi="fa-IR"/>
          <w:color w:val="111111"/>
          <w:sz w:val="28"/>
          <w:szCs w:val="28"/>
          <w:rtl/>
        </w:rPr>
        <w:t xml:space="preserve">و پشیمانی‌ام را از لغزش‌هایی که به آن دچار شدم، و عزمم را بر ترک بدی‌هایی که برایم پیش آید، توبه‌ای قرار ده که دوستی تو را نسبت به من لازم گردانَد.3/38</w:t>
      </w:r>
    </w:p>
    <w:p>
      <w:pPr>
        <w:pStyle w:val="Heading5"/>
      </w:pPr>
      <w:bookmarkStart w:id="4352" w:name="_Toc3114"/>
      <w:r>
        <w:t>مردن به همراه توبه</w:t>
      </w:r>
      <w:bookmarkEnd w:id="4352"/>
    </w:p>
    <w:p>
      <w:pPr>
        <w:pStyle w:val="BookText"/>
      </w:pPr>
      <w:r>
        <w:rPr>
          <w:rFonts w:ascii="Amiri" w:hAnsi="Amiri" w:eastAsia="Amiri" w:cs="Amiri"/>
          <w:lang w:bidi="ar-SA"/>
          <w:color w:val="111111"/>
          <w:sz w:val="28"/>
          <w:szCs w:val="28"/>
          <w:rtl/>
        </w:rPr>
        <w:t xml:space="preserve">أَمِتْنَا... تَائِبِینَ غَیْرَ عَاصِینَ وَ لَا مُصِرِّینَ</w:t>
      </w:r>
    </w:p>
    <w:p>
      <w:pPr>
        <w:pStyle w:val="BookText"/>
      </w:pPr>
      <w:r>
        <w:rPr>
          <w:rFonts w:ascii="IRNazanin" w:hAnsi="IRNazanin" w:eastAsia="IRNazanin" w:cs="IRNazanin"/>
          <w:lang w:bidi="fa-IR"/>
          <w:color w:val="111111"/>
          <w:sz w:val="28"/>
          <w:szCs w:val="28"/>
          <w:rtl/>
        </w:rPr>
        <w:t xml:space="preserve">ما را توبه‌کنندگانِ غیر گنهکار و اصرارنکننده، بمیران.5/40</w:t>
      </w:r>
    </w:p>
    <w:p>
      <w:pPr>
        <w:pStyle w:val="Heading5"/>
      </w:pPr>
      <w:bookmarkStart w:id="4353" w:name="_Toc3115"/>
      <w:r>
        <w:t>توفیق توبه کردن، در هر ماه نو</w:t>
      </w:r>
      <w:bookmarkEnd w:id="4353"/>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0" w:name="pg3739_47979"/>
    <w:bookmarkEnd w:id="370"/>
    <w:p>
      <w:pPr>
        <w:pStyle w:val="BookText"/>
      </w:pPr>
      <w:r>
        <w:rPr>
          <w:rFonts w:ascii="Amiri" w:hAnsi="Amiri" w:eastAsia="Amiri" w:cs="Amiri"/>
          <w:lang w:bidi="ar-SA"/>
          <w:color w:val="111111"/>
          <w:sz w:val="28"/>
          <w:szCs w:val="28"/>
          <w:rtl/>
        </w:rPr>
        <w:t xml:space="preserve">وَ وَفِّقْنَا فِیهِ لِلتَّوْبَةِ</w:t>
      </w:r>
    </w:p>
    <w:p>
      <w:pPr>
        <w:pStyle w:val="BookText"/>
      </w:pPr>
      <w:r>
        <w:rPr>
          <w:rFonts w:ascii="IRNazanin" w:hAnsi="IRNazanin" w:eastAsia="IRNazanin" w:cs="IRNazanin"/>
          <w:lang w:bidi="fa-IR"/>
          <w:color w:val="111111"/>
          <w:sz w:val="28"/>
          <w:szCs w:val="28"/>
          <w:rtl/>
        </w:rPr>
        <w:t xml:space="preserve">و ما را در آن (ماه) برای توبه توفیق ده.6/43</w:t>
      </w:r>
    </w:p>
    <w:p>
      <w:pPr>
        <w:pStyle w:val="Heading5"/>
      </w:pPr>
      <w:bookmarkStart w:id="4354" w:name="_Toc3116"/>
      <w:r>
        <w:t>کیفر معصیت‌کار و توبه</w:t>
      </w:r>
      <w:bookmarkEnd w:id="4354"/>
    </w:p>
    <w:p>
      <w:pPr>
        <w:pStyle w:val="BookText"/>
      </w:pPr>
      <w:r>
        <w:rPr>
          <w:rFonts w:ascii="Amiri" w:hAnsi="Amiri" w:eastAsia="Amiri" w:cs="Amiri"/>
          <w:lang w:bidi="ar-SA"/>
          <w:color w:val="111111"/>
          <w:sz w:val="28"/>
          <w:szCs w:val="28"/>
          <w:rtl/>
        </w:rPr>
        <w:t xml:space="preserve">وَ تَلَقَّیْتَ مَنْ عَصَاکَ بِالْحِلْمِ... وَ تَتْرُکُ مُعَاجَلَتَهُمْ إِلَی التَّوْبَةِ</w:t>
      </w:r>
    </w:p>
    <w:p>
      <w:pPr>
        <w:pStyle w:val="BookText"/>
      </w:pPr>
      <w:r>
        <w:rPr>
          <w:rFonts w:ascii="IRNazanin" w:hAnsi="IRNazanin" w:eastAsia="IRNazanin" w:cs="IRNazanin"/>
          <w:lang w:bidi="fa-IR"/>
          <w:color w:val="111111"/>
          <w:sz w:val="28"/>
          <w:szCs w:val="28"/>
          <w:rtl/>
        </w:rPr>
        <w:t xml:space="preserve">و با کسی که نافرمانی‌ات را نموده، با بردباری رفتار می‌کنی و تا هنگام توبه، شتاب در کیفر ایشان را ترک می‌کنی.9/45</w:t>
      </w:r>
    </w:p>
    <w:p>
      <w:pPr>
        <w:pStyle w:val="Heading5"/>
      </w:pPr>
      <w:bookmarkStart w:id="4355" w:name="_Toc3117"/>
      <w:r>
        <w:t>فرمان خدا، به توبه نصوح</w:t>
      </w:r>
      <w:bookmarkEnd w:id="4355"/>
    </w:p>
    <w:p>
      <w:pPr>
        <w:pStyle w:val="BookText"/>
      </w:pPr>
      <w:r>
        <w:rPr>
          <w:rFonts w:ascii="Amiri" w:hAnsi="Amiri" w:eastAsia="Amiri" w:cs="Amiri"/>
          <w:lang w:bidi="ar-SA"/>
          <w:color w:val="111111"/>
          <w:sz w:val="28"/>
          <w:szCs w:val="28"/>
          <w:rtl/>
        </w:rPr>
        <w:t xml:space="preserve">تُوبُوا إِلَی اللَّهِ تَوْبَةً نَصُوحًا...</w:t>
      </w:r>
    </w:p>
    <w:p>
      <w:pPr>
        <w:pStyle w:val="BookText"/>
      </w:pPr>
      <w:r>
        <w:rPr>
          <w:rFonts w:ascii="IRNazanin" w:hAnsi="IRNazanin" w:eastAsia="IRNazanin" w:cs="IRNazanin"/>
          <w:lang w:bidi="fa-IR"/>
          <w:color w:val="111111"/>
          <w:sz w:val="28"/>
          <w:szCs w:val="28"/>
          <w:rtl/>
        </w:rPr>
        <w:t xml:space="preserve">به سوی خدا توبه کنید. توبه خالص.10/45</w:t>
      </w:r>
    </w:p>
    <w:p>
      <w:pPr>
        <w:pStyle w:val="Heading5"/>
      </w:pPr>
      <w:bookmarkStart w:id="4356" w:name="_Toc3118"/>
      <w:r>
        <w:t>توبه، دری گشوده‌شده به سوی عفو الهی</w:t>
      </w:r>
      <w:bookmarkEnd w:id="4356"/>
    </w:p>
    <w:p>
      <w:pPr>
        <w:pStyle w:val="BookText"/>
      </w:pPr>
      <w:r>
        <w:rPr>
          <w:rFonts w:ascii="Amiri" w:hAnsi="Amiri" w:eastAsia="Amiri" w:cs="Amiri"/>
          <w:lang w:bidi="ar-SA"/>
          <w:color w:val="111111"/>
          <w:sz w:val="28"/>
          <w:szCs w:val="28"/>
          <w:rtl/>
        </w:rPr>
        <w:t xml:space="preserve">أَنْتَ الَّذِی فَتَحْتَ لِعِبَادِکَ بَابًا إِلَی عَفْوِکَ، وَ سَمَّیْتَهُ التَّوْبَةَ</w:t>
      </w:r>
    </w:p>
    <w:p>
      <w:pPr>
        <w:pStyle w:val="BookText"/>
      </w:pPr>
      <w:r>
        <w:rPr>
          <w:rFonts w:ascii="IRNazanin" w:hAnsi="IRNazanin" w:eastAsia="IRNazanin" w:cs="IRNazanin"/>
          <w:lang w:bidi="fa-IR"/>
          <w:color w:val="111111"/>
          <w:sz w:val="28"/>
          <w:szCs w:val="28"/>
          <w:rtl/>
        </w:rPr>
        <w:t xml:space="preserve">تویی آنکه برای بندگانت، دری به سوی بخشایشت گشوده‌ای و آن را توبه نامیده‌ای.10/45</w:t>
      </w:r>
    </w:p>
    <w:p>
      <w:pPr>
        <w:pStyle w:val="Heading5"/>
      </w:pPr>
      <w:bookmarkStart w:id="4357" w:name="_Toc3119"/>
      <w:r>
        <w:t>توبه نمودن در روز عید فطر</w:t>
      </w:r>
      <w:bookmarkEnd w:id="4357"/>
    </w:p>
    <w:p>
      <w:pPr>
        <w:pStyle w:val="BookText"/>
      </w:pPr>
      <w:r>
        <w:rPr>
          <w:rFonts w:ascii="Amiri" w:hAnsi="Amiri" w:eastAsia="Amiri" w:cs="Amiri"/>
          <w:lang w:bidi="ar-SA"/>
          <w:color w:val="111111"/>
          <w:sz w:val="28"/>
          <w:szCs w:val="28"/>
          <w:rtl/>
        </w:rPr>
        <w:t xml:space="preserve">اللَّهُمَّ إِنَّا نَتُوبُ إِلَیْکَ فِی یَوْمِ فِطْرِنَا... تَوْبَةً نَصُوحًا خَلَصَتْ مِنَ الشَّکِّ وَ الِارْتِیَابِ</w:t>
      </w:r>
    </w:p>
    <w:p>
      <w:pPr>
        <w:pStyle w:val="BookText"/>
      </w:pPr>
      <w:r>
        <w:rPr>
          <w:rFonts w:ascii="IRNazanin" w:hAnsi="IRNazanin" w:eastAsia="IRNazanin" w:cs="IRNazanin"/>
          <w:lang w:bidi="fa-IR"/>
          <w:color w:val="111111"/>
          <w:sz w:val="28"/>
          <w:szCs w:val="28"/>
          <w:rtl/>
        </w:rPr>
        <w:t xml:space="preserve">خداوندا ما در روزِ فطرمان به درگاه تو توبه می‌کنیم. توبه خالصی که از تردید و دودلی پاک باشد.52/45</w:t>
      </w:r>
    </w:p>
    <w:p>
      <w:pPr>
        <w:pStyle w:val="Heading5"/>
      </w:pPr>
      <w:bookmarkStart w:id="4358" w:name="_Toc3120"/>
      <w:r>
        <w:t>توبه‌کنندگان و دوستی خدا برای آنها</w:t>
      </w:r>
      <w:bookmarkEnd w:id="4358"/>
    </w:p>
    <w:p>
      <w:pPr>
        <w:pStyle w:val="BookText"/>
      </w:pPr>
      <w:r>
        <w:rPr>
          <w:rFonts w:ascii="Amiri" w:hAnsi="Amiri" w:eastAsia="Amiri" w:cs="Amiri"/>
          <w:lang w:bidi="ar-SA"/>
          <w:color w:val="111111"/>
          <w:sz w:val="28"/>
          <w:szCs w:val="28"/>
          <w:rtl/>
        </w:rPr>
        <w:t xml:space="preserve">وَ اجْعَلْنَا عِنْدَکَ مِنَ التَّوَّابِینَ الَّذِینَ أَوْجَبْتَ لَهُمْ مَحَبَّتَکَ، وَ قَبِلْتَ مِنْهُمْ مُرَاجَعَةَ طَاعَتِکَ</w:t>
      </w:r>
    </w:p>
    <w:p>
      <w:pPr>
        <w:pStyle w:val="BookText"/>
      </w:pPr>
      <w:r>
        <w:rPr>
          <w:rFonts w:ascii="IRNazanin" w:hAnsi="IRNazanin" w:eastAsia="IRNazanin" w:cs="IRNazanin"/>
          <w:lang w:bidi="fa-IR"/>
          <w:color w:val="111111"/>
          <w:sz w:val="28"/>
          <w:szCs w:val="28"/>
          <w:rtl/>
        </w:rPr>
        <w:t xml:space="preserve">و ما را در نزد خود از توبه‌کنندگانی قرار ده که دوستی‌ات را برای آنها واجب نموده‌ای، و بازگشت به طاعتت را از آنان پذیرفته‌ای.54/45</w:t>
      </w:r>
    </w:p>
    <w:p>
      <w:pPr>
        <w:pStyle w:val="Heading5"/>
      </w:pPr>
      <w:bookmarkStart w:id="4359" w:name="_Toc3121"/>
      <w:r>
        <w:t>پذیرش توبه دوستداران ائمه علیهم‌السلام</w:t>
      </w:r>
      <w:bookmarkEnd w:id="4359"/>
    </w:p>
    <w:p>
      <w:pPr>
        <w:pStyle w:val="BookText"/>
      </w:pPr>
      <w:r>
        <w:rPr>
          <w:rFonts w:ascii="Amiri" w:hAnsi="Amiri" w:eastAsia="Amiri" w:cs="Amiri"/>
          <w:lang w:bidi="ar-SA"/>
          <w:color w:val="111111"/>
          <w:sz w:val="28"/>
          <w:szCs w:val="28"/>
          <w:rtl/>
        </w:rPr>
        <w:t xml:space="preserve">اللَّهُمَّ وَ صَلِّ عَلَی أَوْلِیَائِهِمُ... وَ تُبْ عَلَیْهِمْ</w:t>
      </w:r>
    </w:p>
    <w:p>
      <w:pPr>
        <w:pStyle w:val="BookText"/>
      </w:pPr>
      <w:r>
        <w:rPr>
          <w:rFonts w:ascii="IRNazanin" w:hAnsi="IRNazanin" w:eastAsia="IRNazanin" w:cs="IRNazanin"/>
          <w:lang w:bidi="fa-IR"/>
          <w:color w:val="111111"/>
          <w:sz w:val="28"/>
          <w:szCs w:val="28"/>
          <w:rtl/>
        </w:rPr>
        <w:t xml:space="preserve">خداوندا و بر دوستان آنها درود فرست و توبه آنان را بپذیر.65و64/47</w:t>
      </w:r>
    </w:p>
    <w:p>
      <w:pPr>
        <w:pStyle w:val="Heading5"/>
      </w:pPr>
      <w:bookmarkStart w:id="4360" w:name="_Toc3122"/>
      <w:r>
        <w:t>توبه‌پذیر بودن خداوند</w:t>
      </w:r>
      <w:bookmarkEnd w:id="4360"/>
    </w:p>
    <w:p>
      <w:pPr>
        <w:pStyle w:val="BookText"/>
      </w:pPr>
      <w:r>
        <w:rPr>
          <w:rFonts w:ascii="Amiri" w:hAnsi="Amiri" w:eastAsia="Amiri" w:cs="Amiri"/>
          <w:lang w:bidi="ar-SA"/>
          <w:color w:val="111111"/>
          <w:sz w:val="28"/>
          <w:szCs w:val="28"/>
          <w:rtl/>
        </w:rPr>
        <w:t xml:space="preserve">إِنَّکَ أَنْتَ التَّوَّابُ الرَّحِیمُ</w:t>
      </w:r>
    </w:p>
    <w:p>
      <w:pPr>
        <w:pStyle w:val="BookText"/>
      </w:pPr>
      <w:r>
        <w:rPr>
          <w:rFonts w:ascii="IRNazanin" w:hAnsi="IRNazanin" w:eastAsia="IRNazanin" w:cs="IRNazanin"/>
          <w:lang w:bidi="fa-IR"/>
          <w:color w:val="111111"/>
          <w:sz w:val="28"/>
          <w:szCs w:val="28"/>
          <w:rtl/>
        </w:rPr>
        <w:t xml:space="preserve">به درستی که تویی توبه‌پذیرِ بسیار مهربان.7/50، 65/47</w:t>
      </w:r>
    </w:p>
    <w:p>
      <w:pPr>
        <w:pStyle w:val="Heading5"/>
      </w:pPr>
      <w:bookmarkStart w:id="4361" w:name="_Toc3123"/>
      <w:r>
        <w:t>توبه و طلب قرب الهی</w:t>
      </w:r>
      <w:bookmarkEnd w:id="4361"/>
    </w:p>
    <w:p>
      <w:pPr>
        <w:pStyle w:val="BookText"/>
      </w:pPr>
      <w:r>
        <w:rPr>
          <w:rFonts w:ascii="Amiri" w:hAnsi="Amiri" w:eastAsia="Amiri" w:cs="Amiri"/>
          <w:lang w:bidi="ar-SA"/>
          <w:color w:val="111111"/>
          <w:sz w:val="28"/>
          <w:szCs w:val="28"/>
          <w:rtl/>
        </w:rPr>
        <w:t xml:space="preserve">وَ إِنِّی وَ إِنْ لَمْ أُقَدِّمْ مَا قَدَّمُوهُ مِنَ الصَّالِحَاتِ فَقَدْ... تَقَرَّبْتُ إِلَیْکَ بِمَا لَا یَقْرُبُ أَحَدٌ مِنْکَ إِلَّا بِالتَّقَرُّبِ بِهِ. ثُمَّ أَتْبَعْتُ ذَلِکَ بِالْإِنَابَةِ إِلَیْکَ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به آنچه احدی نزدیک نمی‌شود به تو جز با نزدیکی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1" w:name="pg3739_47980"/>
    <w:bookmarkEnd w:id="371"/>
    <w:p>
      <w:pPr>
        <w:pStyle w:val="BookText"/>
      </w:pPr>
      <w:r>
        <w:rPr>
          <w:rFonts w:ascii="IRNazanin" w:hAnsi="IRNazanin" w:eastAsia="IRNazanin" w:cs="IRNazanin"/>
          <w:lang w:bidi="fa-IR"/>
          <w:color w:val="111111"/>
          <w:sz w:val="28"/>
          <w:szCs w:val="28"/>
          <w:rtl/>
        </w:rPr>
        <w:t xml:space="preserve">جستن به آن، به تو نزدیکی جسته‌ام. سپس بازگشت به سوی تو را، در پی آن روانه ساخته‌ام.73و72/47</w:t>
      </w:r>
    </w:p>
    <w:p>
      <w:pPr>
        <w:pStyle w:val="Heading5"/>
      </w:pPr>
      <w:bookmarkStart w:id="4362" w:name="_Toc3124"/>
      <w:r>
        <w:t>پذیرش توبه نصوح، از بنده</w:t>
      </w:r>
      <w:bookmarkEnd w:id="4362"/>
    </w:p>
    <w:p>
      <w:pPr>
        <w:pStyle w:val="BookText"/>
      </w:pPr>
      <w:r>
        <w:rPr>
          <w:rFonts w:ascii="Amiri" w:hAnsi="Amiri" w:eastAsia="Amiri" w:cs="Amiri"/>
          <w:lang w:bidi="ar-SA"/>
          <w:color w:val="111111"/>
          <w:sz w:val="28"/>
          <w:szCs w:val="28"/>
          <w:rtl/>
        </w:rPr>
        <w:t xml:space="preserve">تُبْ عَلَیَّ تَوْبَةً نَصُوحًا لَا تُبْقِ مَعَهَا ذُنُوبًا صَغِیرَةً وَ لَا کَبِیرَةً، وَ لَا تَذَرْ مَعَهَا عَلَانِیَةً وَ لَا سَرِیرَةً</w:t>
      </w:r>
    </w:p>
    <w:p>
      <w:pPr>
        <w:pStyle w:val="BookText"/>
      </w:pPr>
      <w:r>
        <w:rPr>
          <w:rFonts w:ascii="IRNazanin" w:hAnsi="IRNazanin" w:eastAsia="IRNazanin" w:cs="IRNazanin"/>
          <w:lang w:bidi="fa-IR"/>
          <w:color w:val="111111"/>
          <w:sz w:val="28"/>
          <w:szCs w:val="28"/>
          <w:rtl/>
        </w:rPr>
        <w:t xml:space="preserve">توبه‌ام ده، به توبه خالصی که با آن گناهان کوچک و بزرگ را باقی نگذاشته و با آن (گناهان) آشکار و نهان را وانگذاری.126/47</w:t>
      </w:r>
    </w:p>
    <w:p>
      <w:pPr>
        <w:pStyle w:val="Heading5"/>
      </w:pPr>
      <w:bookmarkStart w:id="4363" w:name="_Toc3125"/>
      <w:r>
        <w:t>گشودن درِ توبه، به سوی بنده</w:t>
      </w:r>
      <w:bookmarkEnd w:id="4363"/>
    </w:p>
    <w:p>
      <w:pPr>
        <w:pStyle w:val="BookText"/>
      </w:pPr>
      <w:r>
        <w:rPr>
          <w:rFonts w:ascii="Amiri" w:hAnsi="Amiri" w:eastAsia="Amiri" w:cs="Amiri"/>
          <w:lang w:bidi="ar-SA"/>
          <w:color w:val="111111"/>
          <w:sz w:val="28"/>
          <w:szCs w:val="28"/>
          <w:rtl/>
        </w:rPr>
        <w:t xml:space="preserve">افْتَحْ لِی أَبْوَابَ تَوْبَتِکَ...</w:t>
      </w:r>
    </w:p>
    <w:p>
      <w:pPr>
        <w:pStyle w:val="BookText"/>
      </w:pPr>
      <w:r>
        <w:rPr>
          <w:rFonts w:ascii="IRNazanin" w:hAnsi="IRNazanin" w:eastAsia="IRNazanin" w:cs="IRNazanin"/>
          <w:lang w:bidi="fa-IR"/>
          <w:color w:val="111111"/>
          <w:sz w:val="28"/>
          <w:szCs w:val="28"/>
          <w:rtl/>
        </w:rPr>
        <w:t xml:space="preserve">درهای توبه‌ات را بر من بگشای.132/47</w:t>
      </w:r>
    </w:p>
    <w:p>
      <w:pPr>
        <w:pStyle w:val="Heading5"/>
      </w:pPr>
      <w:bookmarkStart w:id="4364" w:name="_Toc3126"/>
      <w:r>
        <w:t>توبه‌کنان، از گناهان گریختن</w:t>
      </w:r>
      <w:bookmarkEnd w:id="4364"/>
    </w:p>
    <w:p>
      <w:pPr>
        <w:pStyle w:val="BookText"/>
      </w:pPr>
      <w:r>
        <w:rPr>
          <w:rFonts w:ascii="Amiri" w:hAnsi="Amiri" w:eastAsia="Amiri" w:cs="Amiri"/>
          <w:lang w:bidi="ar-SA"/>
          <w:color w:val="111111"/>
          <w:sz w:val="28"/>
          <w:szCs w:val="28"/>
          <w:rtl/>
        </w:rPr>
        <w:t xml:space="preserve">مِنْهَا فَرَرْتُ إِلَیْکَ رَبِّ تَائِبًا فَتُبْ عَلَیَّ</w:t>
      </w:r>
    </w:p>
    <w:p>
      <w:pPr>
        <w:pStyle w:val="BookText"/>
      </w:pPr>
      <w:r>
        <w:rPr>
          <w:rFonts w:ascii="IRNazanin" w:hAnsi="IRNazanin" w:eastAsia="IRNazanin" w:cs="IRNazanin"/>
          <w:lang w:bidi="fa-IR"/>
          <w:color w:val="111111"/>
          <w:sz w:val="28"/>
          <w:szCs w:val="28"/>
          <w:rtl/>
        </w:rPr>
        <w:t xml:space="preserve">پروردگار من، از آن (گناهان)، با حال توبه به سوی تو گریخته‌ام، پس توبه‌ام را بپذیر.8/51</w:t>
      </w:r>
    </w:p>
    <w:p>
      <w:pPr>
        <w:pStyle w:val="Heading5"/>
      </w:pPr>
      <w:bookmarkStart w:id="4365" w:name="_Toc3127"/>
      <w:r>
        <w:t>توبه نمودن بنده از:</w:t>
      </w:r>
      <w:bookmarkEnd w:id="4365"/>
    </w:p>
    <w:p>
      <w:pPr>
        <w:pStyle w:val="Heading6"/>
      </w:pPr>
      <w:bookmarkStart w:id="4366" w:name="_Toc3128"/>
      <w:r>
        <w:t>أ. گناهان کوچک و بزرگ</w:t>
      </w:r>
      <w:bookmarkEnd w:id="4366"/>
    </w:p>
    <w:p>
      <w:pPr>
        <w:pStyle w:val="BookText"/>
      </w:pPr>
      <w:r>
        <w:rPr>
          <w:rFonts w:ascii="Amiri" w:hAnsi="Amiri" w:eastAsia="Amiri" w:cs="Amiri"/>
          <w:lang w:bidi="ar-SA"/>
          <w:color w:val="111111"/>
          <w:sz w:val="28"/>
          <w:szCs w:val="28"/>
          <w:rtl/>
        </w:rPr>
        <w:t xml:space="preserve">اللَّهُمَّ إِنِّی أَتُوبُ إِلَیْکَ فِی مَقَامِی هَذَا مِنْ کَبَائِرِ ذُنُوبِی وَ صَغَائِرِهَا</w:t>
      </w:r>
    </w:p>
    <w:p>
      <w:pPr>
        <w:pStyle w:val="BookText"/>
      </w:pPr>
      <w:r>
        <w:rPr>
          <w:rFonts w:ascii="IRNazanin" w:hAnsi="IRNazanin" w:eastAsia="IRNazanin" w:cs="IRNazanin"/>
          <w:lang w:bidi="fa-IR"/>
          <w:color w:val="111111"/>
          <w:sz w:val="28"/>
          <w:szCs w:val="28"/>
          <w:rtl/>
        </w:rPr>
        <w:t xml:space="preserve">خداوندا من در این جایگاهم، از گناهان بزرگ و کوچکم به درگاهت توبه می‌کنم.14/31</w:t>
      </w:r>
    </w:p>
    <w:p>
      <w:pPr>
        <w:pStyle w:val="Heading6"/>
      </w:pPr>
      <w:bookmarkStart w:id="4367" w:name="_Toc3129"/>
      <w:r>
        <w:t>ب. انجام امور خلاف اراده الهی</w:t>
      </w:r>
      <w:bookmarkEnd w:id="4367"/>
    </w:p>
    <w:p>
      <w:pPr>
        <w:pStyle w:val="BookText"/>
      </w:pPr>
      <w:r>
        <w:rPr>
          <w:rFonts w:ascii="Amiri" w:hAnsi="Amiri" w:eastAsia="Amiri" w:cs="Amiri"/>
          <w:lang w:bidi="ar-SA"/>
          <w:color w:val="111111"/>
          <w:sz w:val="28"/>
          <w:szCs w:val="28"/>
          <w:rtl/>
        </w:rPr>
        <w:t xml:space="preserve">اللَّهُمَّ وَ إِنِّی أَتُوبُ إِلَیْکَ مِنْ کُلِّ مَا خَالَفَ إِرَادَتَکَ</w:t>
      </w:r>
    </w:p>
    <w:p>
      <w:pPr>
        <w:pStyle w:val="BookText"/>
      </w:pPr>
      <w:r>
        <w:rPr>
          <w:rFonts w:ascii="IRNazanin" w:hAnsi="IRNazanin" w:eastAsia="IRNazanin" w:cs="IRNazanin"/>
          <w:lang w:bidi="fa-IR"/>
          <w:color w:val="111111"/>
          <w:sz w:val="28"/>
          <w:szCs w:val="28"/>
          <w:rtl/>
        </w:rPr>
        <w:t xml:space="preserve">خداوندا و همانا من از هر چه مخالف خواسته توست، به درگاهت توبه می‌کنم.22/31</w:t>
      </w:r>
    </w:p>
    <w:p>
      <w:pPr>
        <w:pStyle w:val="BookText"/>
      </w:pPr>
      <w:r>
        <w:rPr>
          <w:rFonts w:ascii="IRNazanin" w:hAnsi="IRNazanin" w:eastAsia="IRNazanin" w:cs="IRNazanin"/>
          <w:lang w:bidi="fa-IR"/>
          <w:color w:val="111111"/>
          <w:sz w:val="28"/>
          <w:szCs w:val="28"/>
          <w:rtl/>
        </w:rPr>
        <w:t xml:space="preserve">توبیخ سرزنش</w:t>
      </w:r>
    </w:p>
    <w:p>
      <w:pPr>
        <w:pStyle w:val="BookText"/>
      </w:pPr>
      <w:r>
        <w:rPr>
          <w:rFonts w:ascii="IRNazanin" w:hAnsi="IRNazanin" w:eastAsia="IRNazanin" w:cs="IRNazanin"/>
          <w:lang w:bidi="fa-IR"/>
          <w:color w:val="111111"/>
          <w:sz w:val="28"/>
          <w:szCs w:val="28"/>
          <w:rtl/>
        </w:rPr>
        <w:t xml:space="preserve">توجّه روی‌آوری و نیز اهتمام</w:t>
      </w:r>
    </w:p>
    <w:p>
      <w:pPr>
        <w:pStyle w:val="Heading5"/>
      </w:pPr>
      <w:bookmarkStart w:id="4368" w:name="_Toc3130"/>
      <w:r>
        <w:t>نبودِ دورکننده‌ای برای آنچه خدا متوجّه ساخته</w:t>
      </w:r>
      <w:bookmarkEnd w:id="4368"/>
    </w:p>
    <w:p>
      <w:pPr>
        <w:pStyle w:val="BookText"/>
      </w:pPr>
      <w:r>
        <w:rPr>
          <w:rFonts w:ascii="Amiri" w:hAnsi="Amiri" w:eastAsia="Amiri" w:cs="Amiri"/>
          <w:lang w:bidi="ar-SA"/>
          <w:color w:val="111111"/>
          <w:sz w:val="28"/>
          <w:szCs w:val="28"/>
          <w:rtl/>
        </w:rPr>
        <w:t xml:space="preserve">لَا صَارِفَ لِمَا وَجَّهْتَ</w:t>
      </w:r>
    </w:p>
    <w:p>
      <w:pPr>
        <w:pStyle w:val="BookText"/>
      </w:pPr>
      <w:r>
        <w:rPr>
          <w:rFonts w:ascii="IRNazanin" w:hAnsi="IRNazanin" w:eastAsia="IRNazanin" w:cs="IRNazanin"/>
          <w:lang w:bidi="fa-IR"/>
          <w:color w:val="111111"/>
          <w:sz w:val="28"/>
          <w:szCs w:val="28"/>
          <w:rtl/>
        </w:rPr>
        <w:t xml:space="preserve">برای آنچه بر من فرستادی، دورکننده‌ای نیست.7/7</w:t>
      </w:r>
    </w:p>
    <w:p>
      <w:pPr>
        <w:pStyle w:val="Heading5"/>
      </w:pPr>
      <w:bookmarkStart w:id="4369" w:name="_Toc3131"/>
      <w:r>
        <w:t>توجّه به غیر خدا</w:t>
      </w:r>
      <w:bookmarkEnd w:id="4369"/>
    </w:p>
    <w:p>
      <w:pPr>
        <w:pStyle w:val="BookText"/>
      </w:pPr>
      <w:r>
        <w:rPr>
          <w:rFonts w:ascii="Amiri" w:hAnsi="Amiri" w:eastAsia="Amiri" w:cs="Amiri"/>
          <w:lang w:bidi="ar-SA"/>
          <w:color w:val="111111"/>
          <w:sz w:val="28"/>
          <w:szCs w:val="28"/>
          <w:rtl/>
        </w:rPr>
        <w:t xml:space="preserve">لَا تُوَجِّهْنِی فِی حَاجَتِی هَذِهِ وَ غَیْرِهَا إِلَی سِوَاکَ</w:t>
      </w:r>
    </w:p>
    <w:p>
      <w:pPr>
        <w:pStyle w:val="BookText"/>
      </w:pPr>
      <w:r>
        <w:rPr>
          <w:rFonts w:ascii="IRNazanin" w:hAnsi="IRNazanin" w:eastAsia="IRNazanin" w:cs="IRNazanin"/>
          <w:lang w:bidi="fa-IR"/>
          <w:color w:val="111111"/>
          <w:sz w:val="28"/>
          <w:szCs w:val="28"/>
          <w:rtl/>
        </w:rPr>
        <w:t xml:space="preserve">در این حاجت و دیگر حاجتها، مرا به غیر خود متوجّه نساز.22/13</w:t>
      </w:r>
    </w:p>
    <w:p>
      <w:pPr>
        <w:pStyle w:val="Heading5"/>
      </w:pPr>
      <w:bookmarkStart w:id="4370" w:name="_Toc3132"/>
      <w:r>
        <w:t>توجّه خدا، به درخواست‌های بنده</w:t>
      </w:r>
      <w:bookmarkEnd w:id="4370"/>
    </w:p>
    <w:p>
      <w:pPr>
        <w:pStyle w:val="BookText"/>
      </w:pPr>
      <w:r>
        <w:rPr>
          <w:rFonts w:ascii="Amiri" w:hAnsi="Amiri" w:eastAsia="Amiri" w:cs="Amiri"/>
          <w:lang w:bidi="ar-SA"/>
          <w:color w:val="111111"/>
          <w:sz w:val="28"/>
          <w:szCs w:val="28"/>
          <w:rtl/>
        </w:rPr>
        <w:t xml:space="preserve">اللَّهُمَّ قَدْ تَعْلَمُ مَا یُصْلِحُنِی مِنْ أَمْرِ دُنْیَایَ وَ آخِرَتِی فَکُنْ بِحَوَائِجِی حَفِیًّا</w:t>
      </w:r>
    </w:p>
    <w:p>
      <w:pPr>
        <w:pStyle w:val="BookText"/>
      </w:pPr>
      <w:r>
        <w:rPr>
          <w:rFonts w:ascii="IRNazanin" w:hAnsi="IRNazanin" w:eastAsia="IRNazanin" w:cs="IRNazanin"/>
          <w:lang w:bidi="fa-IR"/>
          <w:color w:val="111111"/>
          <w:sz w:val="28"/>
          <w:szCs w:val="28"/>
          <w:rtl/>
        </w:rPr>
        <w:t xml:space="preserve">خداوندا تو آنچه کار دنیای من و آخرتم را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2" w:name="pg3739_47981"/>
    <w:bookmarkEnd w:id="372"/>
    <w:p>
      <w:pPr>
        <w:pStyle w:val="BookText"/>
      </w:pPr>
      <w:r>
        <w:rPr>
          <w:rFonts w:ascii="IRNazanin" w:hAnsi="IRNazanin" w:eastAsia="IRNazanin" w:cs="IRNazanin"/>
          <w:lang w:bidi="fa-IR"/>
          <w:color w:val="111111"/>
          <w:sz w:val="28"/>
          <w:szCs w:val="28"/>
          <w:rtl/>
        </w:rPr>
        <w:t xml:space="preserve">اصلاح می‌کند می‌دانی. پس به درخواست‌هایم عنایت فرما.10/22</w:t>
      </w:r>
    </w:p>
    <w:p>
      <w:pPr>
        <w:pStyle w:val="Heading5"/>
      </w:pPr>
      <w:bookmarkStart w:id="4371" w:name="_Toc3133"/>
      <w:r>
        <w:t>متوجّه گرداندن انفاق بنده، در راه خیر</w:t>
      </w:r>
      <w:bookmarkEnd w:id="4371"/>
    </w:p>
    <w:p>
      <w:pPr>
        <w:pStyle w:val="BookText"/>
      </w:pPr>
      <w:r>
        <w:rPr>
          <w:rFonts w:ascii="Amiri" w:hAnsi="Amiri" w:eastAsia="Amiri" w:cs="Amiri"/>
          <w:lang w:bidi="ar-SA"/>
          <w:color w:val="111111"/>
          <w:sz w:val="28"/>
          <w:szCs w:val="28"/>
          <w:rtl/>
        </w:rPr>
        <w:t xml:space="preserve">وَجِّهْ فِی أَبْوَابِ الْبِرِّ إِنْفَاقِی</w:t>
      </w:r>
    </w:p>
    <w:p>
      <w:pPr>
        <w:pStyle w:val="BookText"/>
      </w:pPr>
      <w:r>
        <w:rPr>
          <w:rFonts w:ascii="IRNazanin" w:hAnsi="IRNazanin" w:eastAsia="IRNazanin" w:cs="IRNazanin"/>
          <w:lang w:bidi="fa-IR"/>
          <w:color w:val="111111"/>
          <w:sz w:val="28"/>
          <w:szCs w:val="28"/>
          <w:rtl/>
        </w:rPr>
        <w:t xml:space="preserve">انفاق نمودنم را در مسیرهای خیر متوجّه ساز.3/30</w:t>
      </w:r>
    </w:p>
    <w:p>
      <w:pPr>
        <w:pStyle w:val="Heading5"/>
      </w:pPr>
      <w:bookmarkStart w:id="4372" w:name="_Toc3134"/>
      <w:r>
        <w:t>خواهش خود را به سوی خدا متوجّه گرداندن</w:t>
      </w:r>
      <w:bookmarkEnd w:id="4372"/>
    </w:p>
    <w:p>
      <w:pPr>
        <w:pStyle w:val="BookText"/>
      </w:pPr>
      <w:r>
        <w:rPr>
          <w:rFonts w:ascii="Amiri" w:hAnsi="Amiri" w:eastAsia="Amiri" w:cs="Amiri"/>
          <w:lang w:bidi="ar-SA"/>
          <w:color w:val="111111"/>
          <w:sz w:val="28"/>
          <w:szCs w:val="28"/>
          <w:rtl/>
        </w:rPr>
        <w:t xml:space="preserve">وَجَّهَ رَغْبَتَهُ إِلَیْکَ ثِقَةً بِکَ</w:t>
      </w:r>
    </w:p>
    <w:p>
      <w:pPr>
        <w:pStyle w:val="BookText"/>
      </w:pPr>
      <w:r>
        <w:rPr>
          <w:rFonts w:ascii="IRNazanin" w:hAnsi="IRNazanin" w:eastAsia="IRNazanin" w:cs="IRNazanin"/>
          <w:lang w:bidi="fa-IR"/>
          <w:color w:val="111111"/>
          <w:sz w:val="28"/>
          <w:szCs w:val="28"/>
          <w:rtl/>
        </w:rPr>
        <w:t xml:space="preserve">با اعتماد به تو، خواهشش را به سوی تو گردانده است.8/31</w:t>
      </w:r>
    </w:p>
    <w:p>
      <w:pPr>
        <w:pStyle w:val="Heading5"/>
      </w:pPr>
      <w:bookmarkStart w:id="4373" w:name="_Toc3135"/>
      <w:r>
        <w:t>توجّه رحمت الهی، بر بنده</w:t>
      </w:r>
      <w:bookmarkEnd w:id="4373"/>
    </w:p>
    <w:p>
      <w:pPr>
        <w:pStyle w:val="BookText"/>
      </w:pPr>
      <w:r>
        <w:rPr>
          <w:rFonts w:ascii="Amiri" w:hAnsi="Amiri" w:eastAsia="Amiri" w:cs="Amiri"/>
          <w:lang w:bidi="ar-SA"/>
          <w:color w:val="111111"/>
          <w:sz w:val="28"/>
          <w:szCs w:val="28"/>
          <w:rtl/>
        </w:rPr>
        <w:t xml:space="preserve">اللَّهُمَّ وَ مَنْ... تَقَرَّبَ إِلَیْکَ بِقُرْبَةٍ... عَطَفَتْ رَحْمَتَکَ عَلَیْهِ، فَهَبْ لَنَا مِثْلَهُ مِنْ وُجْدِکَ</w:t>
      </w:r>
    </w:p>
    <w:p>
      <w:pPr>
        <w:pStyle w:val="BookText"/>
      </w:pPr>
      <w:r>
        <w:rPr>
          <w:rFonts w:ascii="IRNazanin" w:hAnsi="IRNazanin" w:eastAsia="IRNazanin" w:cs="IRNazanin"/>
          <w:lang w:bidi="fa-IR"/>
          <w:color w:val="111111"/>
          <w:sz w:val="28"/>
          <w:szCs w:val="28"/>
          <w:rtl/>
        </w:rPr>
        <w:t xml:space="preserve">خداوندا و هر کس به وسیله عمل تقرب‌آوری به سوی تو تقرب جسته، که رحمتت را به او برگردانده؛ پس از (توانگری) نزد خودت، مانند آن را به ما ببخش.50/45</w:t>
      </w:r>
    </w:p>
    <w:p>
      <w:pPr>
        <w:pStyle w:val="Heading4"/>
      </w:pPr>
      <w:bookmarkStart w:id="4374" w:name="_Toc3136"/>
      <w:r>
        <w:t>توحید</w:t>
      </w:r>
      <w:bookmarkEnd w:id="4374"/>
    </w:p>
    <w:p>
      <w:pPr>
        <w:pStyle w:val="Heading5"/>
      </w:pPr>
      <w:bookmarkStart w:id="4375" w:name="_Toc3137"/>
      <w:r>
        <w:t>اخلاص در توحید</w:t>
      </w:r>
      <w:bookmarkEnd w:id="4375"/>
    </w:p>
    <w:p>
      <w:pPr>
        <w:pStyle w:val="BookText"/>
      </w:pPr>
      <w:r>
        <w:rPr>
          <w:rFonts w:ascii="Amiri" w:hAnsi="Amiri" w:eastAsia="Amiri" w:cs="Amiri"/>
          <w:lang w:bidi="ar-SA"/>
          <w:color w:val="111111"/>
          <w:sz w:val="28"/>
          <w:szCs w:val="28"/>
          <w:rtl/>
        </w:rPr>
        <w:t xml:space="preserve">وَ الْحَمْدُ لِلَّهِ عَلَی مَا... دَلَّنَا عَلَیْهِ مِنَ الْإِخْلَاصِ لَهُ فِی تَوْحِیدِهِ</w:t>
      </w:r>
    </w:p>
    <w:p>
      <w:pPr>
        <w:pStyle w:val="BookText"/>
      </w:pPr>
      <w:r>
        <w:rPr>
          <w:rFonts w:ascii="IRNazanin" w:hAnsi="IRNazanin" w:eastAsia="IRNazanin" w:cs="IRNazanin"/>
          <w:lang w:bidi="fa-IR"/>
          <w:color w:val="111111"/>
          <w:sz w:val="28"/>
          <w:szCs w:val="28"/>
          <w:rtl/>
        </w:rPr>
        <w:t xml:space="preserve">و سپاس خدای را که ما را به اخلاص در یگانگی‌اش راهنمایی نمود.10/1</w:t>
      </w:r>
    </w:p>
    <w:p>
      <w:pPr>
        <w:pStyle w:val="Heading5"/>
      </w:pPr>
      <w:bookmarkStart w:id="4376" w:name="_Toc3138"/>
      <w:r>
        <w:t>اخلاص داشتن در وحدانیّت خدا</w:t>
      </w:r>
      <w:bookmarkEnd w:id="4376"/>
    </w:p>
    <w:p>
      <w:pPr>
        <w:pStyle w:val="BookText"/>
      </w:pPr>
      <w:r>
        <w:rPr>
          <w:rFonts w:ascii="Amiri" w:hAnsi="Amiri" w:eastAsia="Amiri" w:cs="Amiri"/>
          <w:lang w:bidi="ar-SA"/>
          <w:color w:val="111111"/>
          <w:sz w:val="28"/>
          <w:szCs w:val="28"/>
          <w:rtl/>
        </w:rPr>
        <w:t xml:space="preserve">اللَّهُمَّ وَ اعْمُمْ بِذَلِکَ مَنْ... أَخْلَصَ لَکَ بِالْوَحْدَانِیَّةِ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به یگانگی‌ات اخلاص ورزید، اجابت فرما.11/17</w:t>
      </w:r>
    </w:p>
    <w:p>
      <w:pPr>
        <w:pStyle w:val="Heading5"/>
      </w:pPr>
      <w:bookmarkStart w:id="4377" w:name="_Toc3139"/>
      <w:r>
        <w:t>دشمن و اعتراف به یگانگی خدا</w:t>
      </w:r>
      <w:bookmarkEnd w:id="4377"/>
    </w:p>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 قَتْلًا فِی أَرْضِکَ وَ أَسْرًا، أَوْ یُقِرُّوا بِأَنَّکَ أَنْتَ اللَّهُ الَّذِی لَا إِلَهَ إِلَّا أَنْتَ وَحْدَکَ لَا شَرِیکَ لَکَ</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با کشتن و اسیر گرفتن، آنها (مشرکان) را به انتهای خاک در زمینت برانند، یا به یکتایی تو که معبودی جز تو نیست، تنها و بی‌شریک هستی، اقرار نمایند.8/27</w:t>
      </w:r>
    </w:p>
    <w:p>
      <w:pPr>
        <w:pStyle w:val="Heading5"/>
      </w:pPr>
      <w:bookmarkStart w:id="4378" w:name="_Toc3140"/>
      <w:r>
        <w:t>خدا و یکتایی در عدد</w:t>
      </w:r>
      <w:bookmarkEnd w:id="4378"/>
    </w:p>
    <w:p>
      <w:pPr>
        <w:pStyle w:val="BookText"/>
      </w:pPr>
      <w:r>
        <w:rPr>
          <w:rFonts w:ascii="Amiri" w:hAnsi="Amiri" w:eastAsia="Amiri" w:cs="Amiri"/>
          <w:lang w:bidi="ar-SA"/>
          <w:color w:val="111111"/>
          <w:sz w:val="28"/>
          <w:szCs w:val="28"/>
          <w:rtl/>
        </w:rPr>
        <w:t xml:space="preserve">لَکَ یَا إِلَهِی وَحْدَانِیَّةُ الْعَدَدِ</w:t>
      </w:r>
    </w:p>
    <w:p>
      <w:pPr>
        <w:pStyle w:val="BookText"/>
      </w:pPr>
      <w:r>
        <w:rPr>
          <w:rFonts w:ascii="IRNazanin" w:hAnsi="IRNazanin" w:eastAsia="IRNazanin" w:cs="IRNazanin"/>
          <w:lang w:bidi="fa-IR"/>
          <w:color w:val="111111"/>
          <w:sz w:val="28"/>
          <w:szCs w:val="28"/>
          <w:rtl/>
        </w:rPr>
        <w:t xml:space="preserve">خداوندا یگانگیِ شمار از آنِ توست.10/28</w:t>
      </w:r>
    </w:p>
    <w:p>
      <w:pPr>
        <w:pStyle w:val="Heading5"/>
      </w:pPr>
      <w:bookmarkStart w:id="4379" w:name="_Toc3141"/>
      <w:r>
        <w:t>یگانگی خداوند</w:t>
      </w:r>
      <w:bookmarkEnd w:id="4379"/>
    </w:p>
    <w:p>
      <w:pPr>
        <w:pStyle w:val="BookText"/>
      </w:pPr>
      <w:r>
        <w:rPr>
          <w:rFonts w:ascii="Amiri" w:hAnsi="Amiri" w:eastAsia="Amiri" w:cs="Amiri"/>
          <w:lang w:bidi="ar-SA"/>
          <w:color w:val="111111"/>
          <w:sz w:val="28"/>
          <w:szCs w:val="28"/>
          <w:rtl/>
        </w:rPr>
        <w:t xml:space="preserve">إِنَّکَ الْوَاحِدُ الْأَحَدُ</w:t>
      </w:r>
    </w:p>
    <w:p>
      <w:pPr>
        <w:pStyle w:val="BookText"/>
      </w:pPr>
      <w:r>
        <w:rPr>
          <w:rFonts w:ascii="IRNazanin" w:hAnsi="IRNazanin" w:eastAsia="IRNazanin" w:cs="IRNazanin"/>
          <w:lang w:bidi="fa-IR"/>
          <w:color w:val="111111"/>
          <w:sz w:val="28"/>
          <w:szCs w:val="28"/>
          <w:rtl/>
        </w:rPr>
        <w:t xml:space="preserve">به درستی که تو تنها یکتایی.5/35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3" w:name="pg3739_47982"/>
    <w:bookmarkEnd w:id="373"/>
    <w:p>
      <w:pPr>
        <w:pStyle w:val="BookText"/>
      </w:pPr>
      <w:r>
        <w:rPr>
          <w:rFonts w:ascii="Amiri" w:hAnsi="Amiri" w:eastAsia="Amiri" w:cs="Amiri"/>
          <w:lang w:bidi="ar-SA"/>
          <w:color w:val="111111"/>
          <w:sz w:val="28"/>
          <w:szCs w:val="28"/>
          <w:rtl/>
        </w:rPr>
        <w:t xml:space="preserve">أَنْتَ اللَّهُ لَا إِلَهَ إِلَّا أَنْتَ، الْأَحَدُ الْمُتَوَحِّدُ الْفَرْدُ الْمُتَفَرِّدُ</w:t>
      </w:r>
    </w:p>
    <w:p>
      <w:pPr>
        <w:pStyle w:val="BookText"/>
      </w:pPr>
      <w:r>
        <w:rPr>
          <w:rFonts w:ascii="IRNazanin" w:hAnsi="IRNazanin" w:eastAsia="IRNazanin" w:cs="IRNazanin"/>
          <w:lang w:bidi="fa-IR"/>
          <w:color w:val="111111"/>
          <w:sz w:val="28"/>
          <w:szCs w:val="28"/>
          <w:rtl/>
        </w:rPr>
        <w:t xml:space="preserve">تویی خدایی که معبودی جز تو نیست. یکتای یگانه تنهای بی‌نظیر.3/47</w:t>
      </w:r>
    </w:p>
    <w:p>
      <w:pPr>
        <w:pStyle w:val="BookText"/>
      </w:pPr>
      <w:r>
        <w:rPr>
          <w:rFonts w:ascii="Amiri" w:hAnsi="Amiri" w:eastAsia="Amiri" w:cs="Amiri"/>
          <w:lang w:bidi="ar-SA"/>
          <w:color w:val="111111"/>
          <w:sz w:val="28"/>
          <w:szCs w:val="28"/>
          <w:rtl/>
        </w:rPr>
        <w:t xml:space="preserve">سُبْحَانَکَ قَضَیْتَ عَلَی جَمِیعِ خَلْقِکَ الْمَوْتَ مَنْ وَحَّدَکَ وَ مَنْ کَفَرَ بِکَ</w:t>
      </w:r>
    </w:p>
    <w:p>
      <w:pPr>
        <w:pStyle w:val="BookText"/>
      </w:pPr>
      <w:r>
        <w:rPr>
          <w:rFonts w:ascii="IRNazanin" w:hAnsi="IRNazanin" w:eastAsia="IRNazanin" w:cs="IRNazanin"/>
          <w:lang w:bidi="fa-IR"/>
          <w:color w:val="111111"/>
          <w:sz w:val="28"/>
          <w:szCs w:val="28"/>
          <w:rtl/>
        </w:rPr>
        <w:t xml:space="preserve">پاک و منزّهی! مرگ را برای همه آفریدگانت - آنکه تو را یگانه دانست و آنکه به تو کفر ورزید - رقم زده‌ای.5/52</w:t>
      </w:r>
    </w:p>
    <w:p>
      <w:pPr>
        <w:pStyle w:val="BookText"/>
      </w:pPr>
      <w:r>
        <w:rPr>
          <w:rFonts w:ascii="Amiri" w:hAnsi="Amiri" w:eastAsia="Amiri" w:cs="Amiri"/>
          <w:lang w:bidi="ar-SA"/>
          <w:color w:val="111111"/>
          <w:sz w:val="28"/>
          <w:szCs w:val="28"/>
          <w:rtl/>
        </w:rPr>
        <w:t xml:space="preserve">یَا وَاحِدُ یَا أَحَدُ یَا صَمَدُ یَا مَنْ لَمْ یَلِدْ وَ لَمْ یُولَدْ وَ لَمْ یَکُنْ لَهُ کُفُوًا أَحَدٌ</w:t>
      </w:r>
    </w:p>
    <w:p>
      <w:pPr>
        <w:pStyle w:val="BookText"/>
      </w:pPr>
      <w:r>
        <w:rPr>
          <w:rFonts w:ascii="IRNazanin" w:hAnsi="IRNazanin" w:eastAsia="IRNazanin" w:cs="IRNazanin"/>
          <w:lang w:bidi="fa-IR"/>
          <w:color w:val="111111"/>
          <w:sz w:val="28"/>
          <w:szCs w:val="28"/>
          <w:rtl/>
        </w:rPr>
        <w:t xml:space="preserve">ای یگانه، ای یکتا، ای بی‌نیاز، ای که نزائیده و زائیده نشده‌ای و برای او همتایی نبوده است.2/54</w:t>
      </w:r>
    </w:p>
    <w:p>
      <w:pPr>
        <w:pStyle w:val="Heading5"/>
      </w:pPr>
      <w:bookmarkStart w:id="4380" w:name="_Toc3142"/>
      <w:r>
        <w:t>دور گرداندن بندگان، از الحاد در توحید</w:t>
      </w:r>
      <w:bookmarkEnd w:id="4380"/>
    </w:p>
    <w:p>
      <w:pPr>
        <w:pStyle w:val="BookText"/>
      </w:pPr>
      <w:r>
        <w:rPr>
          <w:rFonts w:ascii="Amiri" w:hAnsi="Amiri" w:eastAsia="Amiri" w:cs="Amiri"/>
          <w:lang w:bidi="ar-SA"/>
          <w:color w:val="111111"/>
          <w:sz w:val="28"/>
          <w:szCs w:val="28"/>
          <w:rtl/>
        </w:rPr>
        <w:t xml:space="preserve">وَ جَنِّبْنَا الْإِلْحَادَ فِی تَوْحِیدِکَ</w:t>
      </w:r>
    </w:p>
    <w:p>
      <w:pPr>
        <w:pStyle w:val="BookText"/>
      </w:pPr>
      <w:r>
        <w:rPr>
          <w:rFonts w:ascii="IRNazanin" w:hAnsi="IRNazanin" w:eastAsia="IRNazanin" w:cs="IRNazanin"/>
          <w:lang w:bidi="fa-IR"/>
          <w:color w:val="111111"/>
          <w:sz w:val="28"/>
          <w:szCs w:val="28"/>
          <w:rtl/>
        </w:rPr>
        <w:t xml:space="preserve">و ما را از کجروی در یگانگی‌ات دور گردان.13/44</w:t>
      </w:r>
    </w:p>
    <w:p>
      <w:pPr>
        <w:pStyle w:val="Heading5"/>
      </w:pPr>
      <w:bookmarkStart w:id="4381" w:name="_Toc3143"/>
      <w:r>
        <w:t>بنده، و پیش فرستادن یگانه دانستن خدا</w:t>
      </w:r>
      <w:bookmarkEnd w:id="4381"/>
    </w:p>
    <w:p>
      <w:pPr>
        <w:pStyle w:val="BookText"/>
      </w:pPr>
      <w:r>
        <w:rPr>
          <w:rFonts w:ascii="Amiri" w:hAnsi="Amiri" w:eastAsia="Amiri" w:cs="Amiri"/>
          <w:lang w:bidi="ar-SA"/>
          <w:color w:val="111111"/>
          <w:sz w:val="28"/>
          <w:szCs w:val="28"/>
          <w:rtl/>
        </w:rPr>
        <w:t xml:space="preserve">وَ إِنِّی وَ إِنْ لَمْ أُقَدِّمْ مَا قَدَّمُوهُ مِنَ الصَّالِحَاتِ فَقَدْ قَدَّمْتُ تَوْحِیدَکَ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یگانه دانستن تو را، پیش فرستاده‌ام.72/47</w:t>
      </w:r>
    </w:p>
    <w:p>
      <w:pPr>
        <w:pStyle w:val="Heading5"/>
      </w:pPr>
      <w:bookmarkStart w:id="4382" w:name="_Toc3144"/>
      <w:r>
        <w:t>قرار گرفتن در زمره یکتاپرستان</w:t>
      </w:r>
      <w:bookmarkEnd w:id="4382"/>
    </w:p>
    <w:p>
      <w:pPr>
        <w:pStyle w:val="BookText"/>
      </w:pPr>
      <w:r>
        <w:rPr>
          <w:rFonts w:ascii="Amiri" w:hAnsi="Amiri" w:eastAsia="Amiri" w:cs="Amiri"/>
          <w:lang w:bidi="ar-SA"/>
          <w:color w:val="111111"/>
          <w:sz w:val="28"/>
          <w:szCs w:val="28"/>
          <w:rtl/>
        </w:rPr>
        <w:t xml:space="preserve">اللَّهُمَّ وَ اجْعَلْنِی مِنْ أَهْلِ التَّوْحِیدِ وَ الْإِیمَانِ بِکَ</w:t>
      </w:r>
    </w:p>
    <w:p>
      <w:pPr>
        <w:pStyle w:val="BookText"/>
      </w:pPr>
      <w:r>
        <w:rPr>
          <w:rFonts w:ascii="IRNazanin" w:hAnsi="IRNazanin" w:eastAsia="IRNazanin" w:cs="IRNazanin"/>
          <w:lang w:bidi="fa-IR"/>
          <w:color w:val="111111"/>
          <w:sz w:val="28"/>
          <w:szCs w:val="28"/>
          <w:rtl/>
        </w:rPr>
        <w:t xml:space="preserve">خداوندا و مرا از یکتاپرستان و ایمان‌آورندگان به خود قرار ده.12/48</w:t>
      </w:r>
    </w:p>
    <w:p>
      <w:pPr>
        <w:pStyle w:val="Heading5"/>
      </w:pPr>
      <w:bookmarkStart w:id="4383" w:name="_Toc3145"/>
      <w:r>
        <w:t>یگانه دانستن خدا، دستاویز بنده به سوی او</w:t>
      </w:r>
      <w:bookmarkEnd w:id="4383"/>
    </w:p>
    <w:p>
      <w:pPr>
        <w:pStyle w:val="BookText"/>
      </w:pPr>
      <w:r>
        <w:rPr>
          <w:rFonts w:ascii="Amiri" w:hAnsi="Amiri" w:eastAsia="Amiri" w:cs="Amiri"/>
          <w:lang w:bidi="ar-SA"/>
          <w:color w:val="111111"/>
          <w:sz w:val="28"/>
          <w:szCs w:val="28"/>
          <w:rtl/>
        </w:rPr>
        <w:t xml:space="preserve">وَ وَسِیلَتِی إِلَیْکَ التَّوْحِیدُ</w:t>
      </w:r>
    </w:p>
    <w:p>
      <w:pPr>
        <w:pStyle w:val="BookText"/>
      </w:pPr>
      <w:r>
        <w:rPr>
          <w:rFonts w:ascii="IRNazanin" w:hAnsi="IRNazanin" w:eastAsia="IRNazanin" w:cs="IRNazanin"/>
          <w:lang w:bidi="fa-IR"/>
          <w:color w:val="111111"/>
          <w:sz w:val="28"/>
          <w:szCs w:val="28"/>
          <w:rtl/>
        </w:rPr>
        <w:t xml:space="preserve">و وسیله من به سویت یگانه دانستن توست.3/49</w:t>
      </w:r>
    </w:p>
    <w:p>
      <w:pPr>
        <w:pStyle w:val="BookText"/>
      </w:pPr>
      <w:r>
        <w:rPr>
          <w:rFonts w:ascii="IRNazanin" w:hAnsi="IRNazanin" w:eastAsia="IRNazanin" w:cs="IRNazanin"/>
          <w:lang w:bidi="fa-IR"/>
          <w:color w:val="111111"/>
          <w:sz w:val="28"/>
          <w:szCs w:val="28"/>
          <w:rtl/>
        </w:rPr>
        <w:t xml:space="preserve">توسعه گسترش</w:t>
      </w:r>
    </w:p>
    <w:p>
      <w:pPr>
        <w:pStyle w:val="Heading4"/>
      </w:pPr>
      <w:bookmarkStart w:id="4384" w:name="_Toc3146"/>
      <w:r>
        <w:t>توسّل</w:t>
      </w:r>
      <w:bookmarkEnd w:id="4384"/>
    </w:p>
    <w:p>
      <w:pPr>
        <w:pStyle w:val="Heading5"/>
      </w:pPr>
      <w:bookmarkStart w:id="4385" w:name="_Toc3147"/>
      <w:r>
        <w:t>عمل مستحبّی و توسّل بنده به خدا</w:t>
      </w:r>
      <w:bookmarkEnd w:id="4385"/>
    </w:p>
    <w:p>
      <w:pPr>
        <w:pStyle w:val="BookText"/>
      </w:pPr>
      <w:r>
        <w:rPr>
          <w:rFonts w:ascii="Amiri" w:hAnsi="Amiri" w:eastAsia="Amiri" w:cs="Amiri"/>
          <w:lang w:bidi="ar-SA"/>
          <w:color w:val="111111"/>
          <w:sz w:val="28"/>
          <w:szCs w:val="28"/>
          <w:rtl/>
        </w:rPr>
        <w:t xml:space="preserve">وَ لَسْتُ أَتَوَسَّلُ إِلَیْکَ بِفَضْلِ نَافِلَةٍ مَعَ کَثِیرِ مَا أَغْفَلْتُ مِنْ وَظَائِفِ فُرُوضِکَ</w:t>
      </w:r>
    </w:p>
    <w:p>
      <w:pPr>
        <w:pStyle w:val="BookText"/>
      </w:pPr>
      <w:r>
        <w:rPr>
          <w:rFonts w:ascii="IRNazanin" w:hAnsi="IRNazanin" w:eastAsia="IRNazanin" w:cs="IRNazanin"/>
          <w:lang w:bidi="fa-IR"/>
          <w:color w:val="111111"/>
          <w:sz w:val="28"/>
          <w:szCs w:val="28"/>
          <w:rtl/>
        </w:rPr>
        <w:t xml:space="preserve">و من هیچ‌گاه با فضیلتِ (عمل) مستحبّ به سویت توسّل نمی‌جویم، با آنکه از بسیاری از شرایط واجبات غفلت نمودم.18/32</w:t>
      </w:r>
    </w:p>
    <w:p>
      <w:pPr>
        <w:pStyle w:val="BookText"/>
      </w:pPr>
      <w:r>
        <w:rPr>
          <w:rFonts w:ascii="IRNazanin" w:hAnsi="IRNazanin" w:eastAsia="IRNazanin" w:cs="IRNazanin"/>
          <w:lang w:bidi="fa-IR"/>
          <w:color w:val="111111"/>
          <w:sz w:val="28"/>
          <w:szCs w:val="28"/>
          <w:rtl/>
        </w:rPr>
        <w:t xml:space="preserve">توشه آذوقه</w:t>
      </w:r>
    </w:p>
    <w:p>
      <w:pPr>
        <w:pStyle w:val="Heading5"/>
      </w:pPr>
      <w:bookmarkStart w:id="4386" w:name="_Toc3148"/>
      <w:r>
        <w:t>توشه تقوای بندگان</w:t>
      </w:r>
      <w:bookmarkEnd w:id="4386"/>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4" w:name="pg3739_47983"/>
    <w:bookmarkEnd w:id="374"/>
    <w:p>
      <w:pPr>
        <w:pStyle w:val="BookText"/>
      </w:pPr>
      <w:r>
        <w:rPr>
          <w:rFonts w:ascii="Amiri" w:hAnsi="Amiri" w:eastAsia="Amiri" w:cs="Amiri"/>
          <w:lang w:bidi="ar-SA"/>
          <w:color w:val="111111"/>
          <w:sz w:val="28"/>
          <w:szCs w:val="28"/>
          <w:rtl/>
        </w:rPr>
        <w:t xml:space="preserve">وَ زَوِّدْنَا مِنَ الْتَّقْوَی ضِدَّ غَوَایَتِهِ</w:t>
      </w:r>
    </w:p>
    <w:p>
      <w:pPr>
        <w:pStyle w:val="BookText"/>
      </w:pPr>
      <w:r>
        <w:rPr>
          <w:rFonts w:ascii="IRNazanin" w:hAnsi="IRNazanin" w:eastAsia="IRNazanin" w:cs="IRNazanin"/>
          <w:lang w:bidi="fa-IR"/>
          <w:color w:val="111111"/>
          <w:sz w:val="28"/>
          <w:szCs w:val="28"/>
          <w:rtl/>
        </w:rPr>
        <w:t xml:space="preserve">و بر ضدّ گمراهی او (شیطان)، ما را از پرهیزکاری توشه ده.5/17</w:t>
      </w:r>
    </w:p>
    <w:p>
      <w:pPr>
        <w:pStyle w:val="Heading5"/>
      </w:pPr>
      <w:bookmarkStart w:id="4387" w:name="_Toc3149"/>
      <w:r>
        <w:t>توشه بنده، از دنیا</w:t>
      </w:r>
      <w:bookmarkEnd w:id="4387"/>
    </w:p>
    <w:p>
      <w:pPr>
        <w:pStyle w:val="BookText"/>
      </w:pPr>
      <w:r>
        <w:rPr>
          <w:rFonts w:ascii="Amiri" w:hAnsi="Amiri" w:eastAsia="Amiri" w:cs="Amiri"/>
          <w:lang w:bidi="ar-SA"/>
          <w:color w:val="111111"/>
          <w:sz w:val="28"/>
          <w:szCs w:val="28"/>
          <w:rtl/>
        </w:rPr>
        <w:t xml:space="preserve">وَ اجْعَلْ تَقْوَاکَ مِنَ الدُّنْیَا زَادِی</w:t>
      </w:r>
    </w:p>
    <w:p>
      <w:pPr>
        <w:pStyle w:val="BookText"/>
      </w:pPr>
      <w:r>
        <w:rPr>
          <w:rFonts w:ascii="IRNazanin" w:hAnsi="IRNazanin" w:eastAsia="IRNazanin" w:cs="IRNazanin"/>
          <w:lang w:bidi="fa-IR"/>
          <w:color w:val="111111"/>
          <w:sz w:val="28"/>
          <w:szCs w:val="28"/>
          <w:rtl/>
        </w:rPr>
        <w:t xml:space="preserve">و پرهیزکاری را توشه من از دنیا قرار ده.11/21</w:t>
      </w:r>
    </w:p>
    <w:p>
      <w:pPr>
        <w:pStyle w:val="Heading5"/>
      </w:pPr>
      <w:bookmarkStart w:id="4388" w:name="_Toc3150"/>
      <w:r>
        <w:t>دشمنان و توشه آنها</w:t>
      </w:r>
      <w:bookmarkEnd w:id="4388"/>
    </w:p>
    <w:p>
      <w:pPr>
        <w:pStyle w:val="BookText"/>
      </w:pPr>
      <w:r>
        <w:rPr>
          <w:rFonts w:ascii="Amiri" w:hAnsi="Amiri" w:eastAsia="Amiri" w:cs="Amiri"/>
          <w:lang w:bidi="ar-SA"/>
          <w:color w:val="111111"/>
          <w:sz w:val="28"/>
          <w:szCs w:val="28"/>
          <w:rtl/>
        </w:rPr>
        <w:t xml:space="preserve">وَ بَاعِدْ بَیْنَهُمْ وَ بَیْنَ أَزْوِدَتِهِمْ</w:t>
      </w:r>
    </w:p>
    <w:p>
      <w:pPr>
        <w:pStyle w:val="BookText"/>
      </w:pPr>
      <w:r>
        <w:rPr>
          <w:rFonts w:ascii="IRNazanin" w:hAnsi="IRNazanin" w:eastAsia="IRNazanin" w:cs="IRNazanin"/>
          <w:lang w:bidi="fa-IR"/>
          <w:color w:val="111111"/>
          <w:sz w:val="28"/>
          <w:szCs w:val="28"/>
          <w:rtl/>
        </w:rPr>
        <w:t xml:space="preserve">و میان آنها و زاد و توشه‌اشان جدایی انداز.5/27</w:t>
      </w:r>
    </w:p>
    <w:p>
      <w:pPr>
        <w:pStyle w:val="Heading4"/>
      </w:pPr>
      <w:bookmarkStart w:id="4389" w:name="_Toc3151"/>
      <w:r>
        <w:t>توصیف</w:t>
      </w:r>
      <w:bookmarkEnd w:id="4389"/>
    </w:p>
    <w:p>
      <w:pPr>
        <w:pStyle w:val="Heading5"/>
      </w:pPr>
      <w:bookmarkStart w:id="4390" w:name="_Toc3152"/>
      <w:r>
        <w:t>عجز از توصیف خداوند</w:t>
      </w:r>
      <w:bookmarkEnd w:id="4390"/>
    </w:p>
    <w:p>
      <w:pPr>
        <w:pStyle w:val="BookText"/>
      </w:pPr>
      <w:r>
        <w:rPr>
          <w:rFonts w:ascii="Amiri" w:hAnsi="Amiri" w:eastAsia="Amiri" w:cs="Amiri"/>
          <w:lang w:bidi="ar-SA"/>
          <w:color w:val="111111"/>
          <w:sz w:val="28"/>
          <w:szCs w:val="28"/>
          <w:rtl/>
        </w:rPr>
        <w:t xml:space="preserve">الْحَمْدُ لِلَّهِ... الَّذِی... عَجَزَتْ عَنْ نَعْتِهِ أَوْهَامُ الْوَاصِفِینَ</w:t>
      </w:r>
    </w:p>
    <w:p>
      <w:pPr>
        <w:pStyle w:val="BookText"/>
      </w:pPr>
      <w:r>
        <w:rPr>
          <w:rFonts w:ascii="IRNazanin" w:hAnsi="IRNazanin" w:eastAsia="IRNazanin" w:cs="IRNazanin"/>
          <w:lang w:bidi="fa-IR"/>
          <w:color w:val="111111"/>
          <w:sz w:val="28"/>
          <w:szCs w:val="28"/>
          <w:rtl/>
        </w:rPr>
        <w:t xml:space="preserve">سپاس خدای را، همان که پندارهای وصف کنندگان از وصفش عاجز است.2و1/1</w:t>
      </w:r>
    </w:p>
    <w:p>
      <w:pPr>
        <w:pStyle w:val="BookText"/>
      </w:pPr>
      <w:r>
        <w:rPr>
          <w:rFonts w:ascii="Amiri" w:hAnsi="Amiri" w:eastAsia="Amiri" w:cs="Amiri"/>
          <w:lang w:bidi="ar-SA"/>
          <w:color w:val="111111"/>
          <w:sz w:val="28"/>
          <w:szCs w:val="28"/>
          <w:rtl/>
        </w:rPr>
        <w:t xml:space="preserve">وَ تَفَسَّخَتْ دُونَ بُلُوغِ نَعْتِکَ الصِّفَاتُ</w:t>
      </w:r>
    </w:p>
    <w:p>
      <w:pPr>
        <w:pStyle w:val="BookText"/>
      </w:pPr>
      <w:r>
        <w:rPr>
          <w:rFonts w:ascii="IRNazanin" w:hAnsi="IRNazanin" w:eastAsia="IRNazanin" w:cs="IRNazanin"/>
          <w:lang w:bidi="fa-IR"/>
          <w:color w:val="111111"/>
          <w:sz w:val="28"/>
          <w:szCs w:val="28"/>
          <w:rtl/>
        </w:rPr>
        <w:t xml:space="preserve">و توصیف‌ها پیش از رسیدن به وصف تو، از هم گسیخته‌اند.12/46</w:t>
      </w:r>
    </w:p>
    <w:p>
      <w:pPr>
        <w:pStyle w:val="Heading5"/>
      </w:pPr>
      <w:bookmarkStart w:id="4391" w:name="_Toc3153"/>
      <w:r>
        <w:t>توصیف حیوان‌صفتان، در قرآن کریم</w:t>
      </w:r>
      <w:bookmarkEnd w:id="4391"/>
    </w:p>
    <w:p>
      <w:pPr>
        <w:pStyle w:val="BookText"/>
      </w:pPr>
      <w:r>
        <w:rPr>
          <w:rFonts w:ascii="Amiri" w:hAnsi="Amiri" w:eastAsia="Amiri" w:cs="Amiri"/>
          <w:lang w:bidi="ar-SA"/>
          <w:color w:val="111111"/>
          <w:sz w:val="28"/>
          <w:szCs w:val="28"/>
          <w:rtl/>
        </w:rPr>
        <w:t xml:space="preserve">وَ لَوْ کَانُوا کَذَلِکَ لَخَرَجُوا مِنْ حُدُودِ الْإِنْسَانِیَّةِ إِلَی حَدِّ الْبَهِیمِیَّةِ، فَکَانُوا کَمَا وَصَفَ فِی مُحْکَمِ کِتَابِهِ: إِنْ هُمْ إِلّا کَالْأَنْعامِ بَلْ هُمْ أَضَلُّ سَبِیلًا</w:t>
      </w:r>
    </w:p>
    <w:p>
      <w:pPr>
        <w:pStyle w:val="BookText"/>
      </w:pPr>
      <w:r>
        <w:rPr>
          <w:rFonts w:ascii="IRNazanin" w:hAnsi="IRNazanin" w:eastAsia="IRNazanin" w:cs="IRNazanin"/>
          <w:lang w:bidi="fa-IR"/>
          <w:color w:val="111111"/>
          <w:sz w:val="28"/>
          <w:szCs w:val="28"/>
          <w:rtl/>
        </w:rPr>
        <w:t xml:space="preserve">و اگر چنین بودند، از مرزهای انسانیّت خارج شده، به مرز حیوانیّت رومی‌آوردند. پس چنان بودند که (خداوند) در کتاب محکم خود وصف کرده: «آنها جز مانند چهارپایان نیستند، بلکه آنان گمراه‌ترند.»9/1</w:t>
      </w:r>
    </w:p>
    <w:p>
      <w:pPr>
        <w:pStyle w:val="Heading5"/>
      </w:pPr>
      <w:bookmarkStart w:id="4392" w:name="_Toc3154"/>
      <w:r>
        <w:t>شیرینی زبان بندگان، در توصیف خدا</w:t>
      </w:r>
      <w:bookmarkEnd w:id="4392"/>
    </w:p>
    <w:p>
      <w:pPr>
        <w:pStyle w:val="BookText"/>
      </w:pPr>
      <w:r>
        <w:rPr>
          <w:rFonts w:ascii="Amiri" w:hAnsi="Amiri" w:eastAsia="Amiri" w:cs="Amiri"/>
          <w:lang w:bidi="ar-SA"/>
          <w:color w:val="111111"/>
          <w:sz w:val="28"/>
          <w:szCs w:val="28"/>
          <w:rtl/>
        </w:rPr>
        <w:t xml:space="preserve">وَ اجْعَلْ... انْطِلَاقَ أَلْسِنَتِنَا فِی وَصْفِ مِنَّتِکَ</w:t>
      </w:r>
    </w:p>
    <w:p>
      <w:pPr>
        <w:pStyle w:val="BookText"/>
      </w:pPr>
      <w:r>
        <w:rPr>
          <w:rFonts w:ascii="IRNazanin" w:hAnsi="IRNazanin" w:eastAsia="IRNazanin" w:cs="IRNazanin"/>
          <w:lang w:bidi="fa-IR"/>
          <w:color w:val="111111"/>
          <w:sz w:val="28"/>
          <w:szCs w:val="28"/>
          <w:rtl/>
        </w:rPr>
        <w:t xml:space="preserve">و خوش‌سخنی‌هایمان را در بیان نعمت بزرگ خود قرار ده.14/5</w:t>
      </w:r>
    </w:p>
    <w:p>
      <w:pPr>
        <w:pStyle w:val="Heading5"/>
      </w:pPr>
      <w:bookmarkStart w:id="4393" w:name="_Toc3155"/>
      <w:r>
        <w:t>خدا و توصیف نمودن خود به رحمت</w:t>
      </w:r>
      <w:bookmarkEnd w:id="4393"/>
    </w:p>
    <w:p>
      <w:pPr>
        <w:pStyle w:val="BookText"/>
      </w:pPr>
      <w:r>
        <w:rPr>
          <w:rFonts w:ascii="Amiri" w:hAnsi="Amiri" w:eastAsia="Amiri" w:cs="Amiri"/>
          <w:lang w:bidi="ar-SA"/>
          <w:color w:val="111111"/>
          <w:sz w:val="28"/>
          <w:szCs w:val="28"/>
          <w:rtl/>
        </w:rPr>
        <w:t xml:space="preserve">أَنْتَ الَّذِی وَصَفْتَ نَفْسَکَ بِالرَّحْمَةِ</w:t>
      </w:r>
    </w:p>
    <w:p>
      <w:pPr>
        <w:pStyle w:val="BookText"/>
      </w:pPr>
      <w:r>
        <w:rPr>
          <w:rFonts w:ascii="IRNazanin" w:hAnsi="IRNazanin" w:eastAsia="IRNazanin" w:cs="IRNazanin"/>
          <w:lang w:bidi="fa-IR"/>
          <w:color w:val="111111"/>
          <w:sz w:val="28"/>
          <w:szCs w:val="28"/>
          <w:rtl/>
        </w:rPr>
        <w:t xml:space="preserve">تویی آنکه خود را به رحمت وصف نموده‌ای.18/16</w:t>
      </w:r>
    </w:p>
    <w:p>
      <w:pPr>
        <w:pStyle w:val="Heading5"/>
      </w:pPr>
      <w:bookmarkStart w:id="4394" w:name="_Toc3156"/>
      <w:r>
        <w:t>برنیامدن توصیف‌کنندگان، از وصف خدا</w:t>
      </w:r>
      <w:bookmarkEnd w:id="4394"/>
    </w:p>
    <w:p>
      <w:pPr>
        <w:pStyle w:val="BookText"/>
      </w:pPr>
      <w:r>
        <w:rPr>
          <w:rFonts w:ascii="Amiri" w:hAnsi="Amiri" w:eastAsia="Amiri" w:cs="Amiri"/>
          <w:lang w:bidi="ar-SA"/>
          <w:color w:val="111111"/>
          <w:sz w:val="28"/>
          <w:szCs w:val="28"/>
          <w:rtl/>
        </w:rPr>
        <w:t xml:space="preserve">اللَّهُمَّ یَا مَنْ لَا یَصِفُهُ نَعْتُ الْوَاصِفِینَ</w:t>
      </w:r>
    </w:p>
    <w:p>
      <w:pPr>
        <w:pStyle w:val="BookText"/>
      </w:pPr>
      <w:r>
        <w:rPr>
          <w:rFonts w:ascii="IRNazanin" w:hAnsi="IRNazanin" w:eastAsia="IRNazanin" w:cs="IRNazanin"/>
          <w:lang w:bidi="fa-IR"/>
          <w:color w:val="111111"/>
          <w:sz w:val="28"/>
          <w:szCs w:val="28"/>
          <w:rtl/>
        </w:rPr>
        <w:t xml:space="preserve">خداوندا ای کسی که توصیف وصف‌کنندگان، او را نمی‌ستاید.1/31</w:t>
      </w:r>
    </w:p>
    <w:p>
      <w:pPr>
        <w:pStyle w:val="Heading5"/>
      </w:pPr>
      <w:bookmarkStart w:id="4395" w:name="_Toc3157"/>
      <w:r>
        <w:t>منتهای توصیف واصفان، و پایین‌ترین مرتبه وصف الهی</w:t>
      </w:r>
      <w:bookmarkEnd w:id="4395"/>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5" w:name="pg3739_47984"/>
    <w:bookmarkEnd w:id="375"/>
    <w:p>
      <w:pPr>
        <w:pStyle w:val="BookText"/>
      </w:pPr>
      <w:r>
        <w:rPr>
          <w:rFonts w:ascii="Amiri" w:hAnsi="Amiri" w:eastAsia="Amiri" w:cs="Amiri"/>
          <w:lang w:bidi="ar-SA"/>
          <w:color w:val="111111"/>
          <w:sz w:val="28"/>
          <w:szCs w:val="28"/>
          <w:rtl/>
        </w:rPr>
        <w:t xml:space="preserve">وَ لَا یَبْلُغُ أَدْنَی مَا اسْتَأْثَرْتَ بِهِ مِنْ ذَلِکَ أَقْصَی نَعْتِ النَّاعِتِینَ</w:t>
      </w:r>
    </w:p>
    <w:p>
      <w:pPr>
        <w:pStyle w:val="BookText"/>
      </w:pPr>
      <w:r>
        <w:rPr>
          <w:rFonts w:ascii="IRNazanin" w:hAnsi="IRNazanin" w:eastAsia="IRNazanin" w:cs="IRNazanin"/>
          <w:lang w:bidi="fa-IR"/>
          <w:color w:val="111111"/>
          <w:sz w:val="28"/>
          <w:szCs w:val="28"/>
          <w:rtl/>
        </w:rPr>
        <w:t xml:space="preserve">و آخرین وصفِ ستایندگان، به پایین‌ترین مرتبه‌ای که به خود اختصاص داده‌ای، نمی‌رسد.6/32</w:t>
      </w:r>
    </w:p>
    <w:p>
      <w:pPr>
        <w:pStyle w:val="Heading5"/>
      </w:pPr>
      <w:bookmarkStart w:id="4396" w:name="_Toc3158"/>
      <w:r>
        <w:t>توصیف جنین، در کتاب خدا</w:t>
      </w:r>
      <w:bookmarkEnd w:id="4396"/>
    </w:p>
    <w:p>
      <w:pPr>
        <w:pStyle w:val="BookText"/>
      </w:pPr>
      <w:r>
        <w:rPr>
          <w:rFonts w:ascii="Amiri" w:hAnsi="Amiri" w:eastAsia="Amiri" w:cs="Amiri"/>
          <w:lang w:bidi="ar-SA"/>
          <w:color w:val="111111"/>
          <w:sz w:val="28"/>
          <w:szCs w:val="28"/>
          <w:rtl/>
        </w:rPr>
        <w:t xml:space="preserve">تُصَرِّفُنِی حَالًا عَنْ حَالٍ... کَمَا نَعَتَّ فِی کِتَابِکَ: (نُطْفَةً ثُمَّ عَلَقَةً ثُمَّ مُضْغَةً ثُمَّ عَظْمًا ثُمَّ کَسَوْتَ الْعِظَامَ لَحْمًا، ثُمَّ أَنْشَأْتَنِی خَلْقًا آخَرَ) کَمَا شِئْتَ</w:t>
      </w:r>
    </w:p>
    <w:p>
      <w:pPr>
        <w:pStyle w:val="BookText"/>
      </w:pPr>
      <w:r>
        <w:rPr>
          <w:rFonts w:ascii="IRNazanin" w:hAnsi="IRNazanin" w:eastAsia="IRNazanin" w:cs="IRNazanin"/>
          <w:lang w:bidi="fa-IR"/>
          <w:color w:val="111111"/>
          <w:sz w:val="28"/>
          <w:szCs w:val="28"/>
          <w:rtl/>
        </w:rPr>
        <w:t xml:space="preserve">مرا از حالی به حال دیگر می‌گرداندی. همچنانکه در کتاب خود وصف نمودی. نخست نطفه سپس خونِ بسته‌شده و سپس پاره گوشت، سپس استخوان آفریدی، سپس استخوان‌ها را با گوشت پوشاندی، آنگاه مرا آنچنانکه خواستی، آفرینشی دیگر دادی.23/32</w:t>
      </w:r>
    </w:p>
    <w:p>
      <w:pPr>
        <w:pStyle w:val="Heading5"/>
      </w:pPr>
      <w:bookmarkStart w:id="4397" w:name="_Toc3159"/>
      <w:r>
        <w:t>توصیف نشدن خدا، جز به احسان</w:t>
      </w:r>
      <w:bookmarkEnd w:id="4397"/>
    </w:p>
    <w:p>
      <w:pPr>
        <w:pStyle w:val="BookText"/>
      </w:pPr>
      <w:r>
        <w:rPr>
          <w:rFonts w:ascii="Amiri" w:hAnsi="Amiri" w:eastAsia="Amiri" w:cs="Amiri"/>
          <w:lang w:bidi="ar-SA"/>
          <w:color w:val="111111"/>
          <w:sz w:val="28"/>
          <w:szCs w:val="28"/>
          <w:rtl/>
        </w:rPr>
        <w:t xml:space="preserve">فَتَبَارَکْتَ أَنْ تُوصَفَ إِلَّا بِالْإِحْسَانِ</w:t>
      </w:r>
    </w:p>
    <w:p>
      <w:pPr>
        <w:pStyle w:val="BookText"/>
      </w:pPr>
      <w:r>
        <w:rPr>
          <w:rFonts w:ascii="IRNazanin" w:hAnsi="IRNazanin" w:eastAsia="IRNazanin" w:cs="IRNazanin"/>
          <w:lang w:bidi="fa-IR"/>
          <w:color w:val="111111"/>
          <w:sz w:val="28"/>
          <w:szCs w:val="28"/>
          <w:rtl/>
        </w:rPr>
        <w:t xml:space="preserve">پس والاتر از آنی که جز به احسان وصف شوی.16/37</w:t>
      </w:r>
    </w:p>
    <w:p>
      <w:pPr>
        <w:pStyle w:val="Heading5"/>
      </w:pPr>
      <w:bookmarkStart w:id="4398" w:name="_Toc3160"/>
      <w:r>
        <w:t>وصف گشتن مخلوق</w:t>
      </w:r>
      <w:bookmarkEnd w:id="4398"/>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مَوْصُوفًا بِالْإِحْسَانِ، وَ مَنْعُوتًا بِالِامْتِنَانِ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احسان وصف می‌شد و به بخشندگی تعریف می‌گشت.17/45</w:t>
      </w:r>
    </w:p>
    <w:p>
      <w:pPr>
        <w:pStyle w:val="Heading5"/>
      </w:pPr>
      <w:bookmarkStart w:id="4399" w:name="_Toc3161"/>
      <w:r>
        <w:t>توصیف حجّت و دلیل الهی</w:t>
      </w:r>
      <w:bookmarkEnd w:id="4399"/>
    </w:p>
    <w:p>
      <w:pPr>
        <w:pStyle w:val="BookText"/>
      </w:pPr>
      <w:r>
        <w:rPr>
          <w:rFonts w:ascii="Amiri" w:hAnsi="Amiri" w:eastAsia="Amiri" w:cs="Amiri"/>
          <w:lang w:bidi="ar-SA"/>
          <w:color w:val="111111"/>
          <w:sz w:val="28"/>
          <w:szCs w:val="28"/>
          <w:rtl/>
        </w:rPr>
        <w:t xml:space="preserve">حُجَّتُکَ أَجَلُّ مِنْ أَنْ تُوصَفَ بِکُلِّهَا</w:t>
      </w:r>
    </w:p>
    <w:p>
      <w:pPr>
        <w:pStyle w:val="BookText"/>
      </w:pPr>
      <w:r>
        <w:rPr>
          <w:rFonts w:ascii="IRNazanin" w:hAnsi="IRNazanin" w:eastAsia="IRNazanin" w:cs="IRNazanin"/>
          <w:lang w:bidi="fa-IR"/>
          <w:color w:val="111111"/>
          <w:sz w:val="28"/>
          <w:szCs w:val="28"/>
          <w:rtl/>
        </w:rPr>
        <w:t xml:space="preserve">حجّت تو بزرگ‌تر از آنست که به همه آن وصف شود.23/46</w:t>
      </w:r>
    </w:p>
    <w:p>
      <w:pPr>
        <w:pStyle w:val="Heading4"/>
      </w:pPr>
      <w:bookmarkStart w:id="4400" w:name="_Toc3162"/>
      <w:r>
        <w:t>توفیق</w:t>
      </w:r>
      <w:bookmarkEnd w:id="4400"/>
    </w:p>
    <w:p>
      <w:pPr>
        <w:pStyle w:val="Heading5"/>
      </w:pPr>
      <w:bookmarkStart w:id="4401" w:name="_Toc3163"/>
      <w:r>
        <w:t>توفیق دادنِ بنده، از جانب راهنماترین کس</w:t>
      </w:r>
      <w:bookmarkEnd w:id="4401"/>
    </w:p>
    <w:p>
      <w:pPr>
        <w:pStyle w:val="BookText"/>
      </w:pPr>
      <w:r>
        <w:rPr>
          <w:rFonts w:ascii="Amiri" w:hAnsi="Amiri" w:eastAsia="Amiri" w:cs="Amiri"/>
          <w:lang w:bidi="ar-SA"/>
          <w:color w:val="111111"/>
          <w:sz w:val="28"/>
          <w:szCs w:val="28"/>
          <w:rtl/>
        </w:rPr>
        <w:t xml:space="preserve">وَ وَفِّقْنِی یَا أَهْدَی مَنْ رُغِبَ إِلَیْهِ</w:t>
      </w:r>
    </w:p>
    <w:p>
      <w:pPr>
        <w:pStyle w:val="BookText"/>
      </w:pPr>
      <w:r>
        <w:rPr>
          <w:rFonts w:ascii="IRNazanin" w:hAnsi="IRNazanin" w:eastAsia="IRNazanin" w:cs="IRNazanin"/>
          <w:lang w:bidi="fa-IR"/>
          <w:color w:val="111111"/>
          <w:sz w:val="28"/>
          <w:szCs w:val="28"/>
          <w:rtl/>
        </w:rPr>
        <w:t xml:space="preserve">و مرا توفیق ده. ای راهنماترین کسی که به او رغبت شده.11/24</w:t>
      </w:r>
    </w:p>
    <w:p>
      <w:pPr>
        <w:pStyle w:val="Heading5"/>
      </w:pPr>
      <w:bookmarkStart w:id="4402" w:name="_Toc3164"/>
      <w:r>
        <w:t>اطاعت خدا و توفیقْ یافتن در راه راست</w:t>
      </w:r>
      <w:bookmarkEnd w:id="4402"/>
    </w:p>
    <w:p>
      <w:pPr>
        <w:pStyle w:val="BookText"/>
      </w:pPr>
      <w:r>
        <w:rPr>
          <w:rFonts w:ascii="Amiri" w:hAnsi="Amiri" w:eastAsia="Amiri" w:cs="Amiri"/>
          <w:lang w:bidi="ar-SA"/>
          <w:color w:val="111111"/>
          <w:sz w:val="28"/>
          <w:szCs w:val="28"/>
          <w:rtl/>
        </w:rPr>
        <w:t xml:space="preserve">وَ اجْعَلْنِی فِی جَمِیعِ ذَلِکَ مِنَ... الْمُوَفَّقِینَ لِلْخَیْرِ وَ الرُّشْدِ وَ الصَّوَابِ بِطَاعَتِکَ</w:t>
      </w:r>
    </w:p>
    <w:p>
      <w:pPr>
        <w:pStyle w:val="BookText"/>
      </w:pPr>
      <w:r>
        <w:rPr>
          <w:rFonts w:ascii="IRNazanin" w:hAnsi="IRNazanin" w:eastAsia="IRNazanin" w:cs="IRNazanin"/>
          <w:lang w:bidi="fa-IR"/>
          <w:color w:val="111111"/>
          <w:sz w:val="28"/>
          <w:szCs w:val="28"/>
          <w:rtl/>
        </w:rPr>
        <w:t xml:space="preserve">و مرا در همه آن (امور) از (آنان که) با فرمانبری تو به کار خیر و رشد و صواب، موفّق گشته‌اند، قرار ده.11و10/25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6" w:name="pg3739_47985"/>
    <w:bookmarkEnd w:id="376"/>
    <w:p>
      <w:pPr>
        <w:pStyle w:val="Heading5"/>
      </w:pPr>
      <w:bookmarkStart w:id="4403" w:name="_Toc3165"/>
      <w:r>
        <w:t>درخواست توفیق برای همسایگان</w:t>
      </w:r>
      <w:bookmarkEnd w:id="4403"/>
    </w:p>
    <w:p>
      <w:pPr>
        <w:pStyle w:val="BookText"/>
      </w:pPr>
      <w:r>
        <w:rPr>
          <w:rFonts w:ascii="Amiri" w:hAnsi="Amiri" w:eastAsia="Amiri" w:cs="Amiri"/>
          <w:lang w:bidi="ar-SA"/>
          <w:color w:val="111111"/>
          <w:sz w:val="28"/>
          <w:szCs w:val="28"/>
          <w:rtl/>
        </w:rPr>
        <w:t xml:space="preserve">وَ تَوَلَّنِی فِی جِیرَانِی وَ مَوَالِیَّ الْعَارِفِینَ بِحَقِّنَا... وَ وَفِّقْهُمْ لِإِقَامَةِ سُنَّتِکَ</w:t>
      </w:r>
    </w:p>
    <w:p>
      <w:pPr>
        <w:pStyle w:val="BookText"/>
      </w:pPr>
      <w:r>
        <w:rPr>
          <w:rFonts w:ascii="IRNazanin" w:hAnsi="IRNazanin" w:eastAsia="IRNazanin" w:cs="IRNazanin"/>
          <w:lang w:bidi="fa-IR"/>
          <w:color w:val="111111"/>
          <w:sz w:val="28"/>
          <w:szCs w:val="28"/>
          <w:rtl/>
        </w:rPr>
        <w:t xml:space="preserve">و مرا درباره همسایگانم و دوستانم که دانا به حقّ ما هستند، یاری فرما. و آنان را برای به‌پا داشتن سنّتت توفیق ده.2و1/26</w:t>
      </w:r>
    </w:p>
    <w:p>
      <w:pPr>
        <w:pStyle w:val="Heading5"/>
      </w:pPr>
      <w:bookmarkStart w:id="4404" w:name="_Toc3166"/>
      <w:r>
        <w:t>پند گرفتن دوراندیش و توفیق وی</w:t>
      </w:r>
      <w:bookmarkEnd w:id="4404"/>
    </w:p>
    <w:p>
      <w:pPr>
        <w:pStyle w:val="BookText"/>
      </w:pPr>
      <w:r>
        <w:rPr>
          <w:rFonts w:ascii="Amiri" w:hAnsi="Amiri" w:eastAsia="Amiri" w:cs="Amiri"/>
          <w:lang w:bidi="ar-SA"/>
          <w:color w:val="111111"/>
          <w:sz w:val="28"/>
          <w:szCs w:val="28"/>
          <w:rtl/>
        </w:rPr>
        <w:t xml:space="preserve">فَصَحَّ بِمُعَایَنَةِ أَمْثَالِهِمْ حَازِمٌ وَفَّقَهُ اعْتِبَارُهُ</w:t>
      </w:r>
    </w:p>
    <w:p>
      <w:pPr>
        <w:pStyle w:val="BookText"/>
      </w:pPr>
      <w:r>
        <w:rPr>
          <w:rFonts w:ascii="IRNazanin" w:hAnsi="IRNazanin" w:eastAsia="IRNazanin" w:cs="IRNazanin"/>
          <w:lang w:bidi="fa-IR"/>
          <w:color w:val="111111"/>
          <w:sz w:val="28"/>
          <w:szCs w:val="28"/>
          <w:rtl/>
        </w:rPr>
        <w:t xml:space="preserve">پس (شخص) دوراندیش، با دیدن امثال ایشان سالم ماند. پند گرفتنش سبب توفیق او شد.7/28</w:t>
      </w:r>
    </w:p>
    <w:p>
      <w:pPr>
        <w:pStyle w:val="Heading5"/>
      </w:pPr>
      <w:bookmarkStart w:id="4405" w:name="_Toc3167"/>
      <w:r>
        <w:t>رسیدن به توفیق در کردار</w:t>
      </w:r>
      <w:bookmarkEnd w:id="4405"/>
    </w:p>
    <w:p>
      <w:pPr>
        <w:pStyle w:val="BookText"/>
      </w:pPr>
      <w:r>
        <w:rPr>
          <w:rFonts w:ascii="Amiri" w:hAnsi="Amiri" w:eastAsia="Amiri" w:cs="Amiri"/>
          <w:lang w:bidi="ar-SA"/>
          <w:color w:val="111111"/>
          <w:sz w:val="28"/>
          <w:szCs w:val="28"/>
          <w:rtl/>
        </w:rPr>
        <w:t xml:space="preserve">وَ زِدْنِی مِنْ هُدَاکَ مَا أَصِلُ بِهِ إِلَی التَّوْفِیقِ فِی عَمَلِی</w:t>
      </w:r>
    </w:p>
    <w:p>
      <w:pPr>
        <w:pStyle w:val="BookText"/>
      </w:pPr>
      <w:r>
        <w:rPr>
          <w:rFonts w:ascii="IRNazanin" w:hAnsi="IRNazanin" w:eastAsia="IRNazanin" w:cs="IRNazanin"/>
          <w:lang w:bidi="fa-IR"/>
          <w:color w:val="111111"/>
          <w:sz w:val="28"/>
          <w:szCs w:val="28"/>
          <w:rtl/>
        </w:rPr>
        <w:t xml:space="preserve">و هدایت خود را برایم بیفزا، که با آن به توفیق در عملم برسم.16/37</w:t>
      </w:r>
    </w:p>
    <w:p>
      <w:pPr>
        <w:pStyle w:val="Heading5"/>
      </w:pPr>
      <w:bookmarkStart w:id="4406" w:name="_Toc3168"/>
      <w:r>
        <w:t>دوام توفیق</w:t>
      </w:r>
      <w:bookmarkEnd w:id="4406"/>
    </w:p>
    <w:p>
      <w:pPr>
        <w:pStyle w:val="BookText"/>
      </w:pPr>
      <w:r>
        <w:rPr>
          <w:rFonts w:ascii="Amiri" w:hAnsi="Amiri" w:eastAsia="Amiri" w:cs="Amiri"/>
          <w:lang w:bidi="ar-SA"/>
          <w:color w:val="111111"/>
          <w:sz w:val="28"/>
          <w:szCs w:val="28"/>
          <w:rtl/>
        </w:rPr>
        <w:t xml:space="preserve">فَهَبْ لِی یَا إِلَهِی مِنْ رَحْمَتِکَ وَ دَوَامِ تَوْفِیقِکَ مَا أَتَّخِذُهُ سُلَّمًا أَعْرُجُ بِهِ إِلَی رِضْوَانِکَ</w:t>
      </w:r>
    </w:p>
    <w:p>
      <w:pPr>
        <w:pStyle w:val="BookText"/>
      </w:pPr>
      <w:r>
        <w:rPr>
          <w:rFonts w:ascii="IRNazanin" w:hAnsi="IRNazanin" w:eastAsia="IRNazanin" w:cs="IRNazanin"/>
          <w:lang w:bidi="fa-IR"/>
          <w:color w:val="111111"/>
          <w:sz w:val="28"/>
          <w:szCs w:val="28"/>
          <w:rtl/>
        </w:rPr>
        <w:t xml:space="preserve">پس ای خدای من، از رحمتت و توفیق همیشگی‌ات مرا چیزی ببخش که آن را نردبانی به سوی خوشنودی‌ات قرار داده، از آن بالا روم.17/49</w:t>
      </w:r>
    </w:p>
    <w:p>
      <w:pPr>
        <w:pStyle w:val="Heading5"/>
      </w:pPr>
      <w:bookmarkStart w:id="4407" w:name="_Toc3169"/>
      <w:r>
        <w:t>از خدا درخواست نمودن توفیقِ:</w:t>
      </w:r>
      <w:bookmarkEnd w:id="4407"/>
    </w:p>
    <w:p>
      <w:pPr>
        <w:pStyle w:val="Heading6"/>
      </w:pPr>
      <w:bookmarkStart w:id="4408" w:name="_Toc3170"/>
      <w:r>
        <w:t>أ. پذیرش مقدّرات</w:t>
      </w:r>
      <w:bookmarkEnd w:id="4408"/>
    </w:p>
    <w:p>
      <w:pPr>
        <w:pStyle w:val="BookText"/>
      </w:pPr>
      <w:r>
        <w:rPr>
          <w:rFonts w:ascii="Amiri" w:hAnsi="Amiri" w:eastAsia="Amiri" w:cs="Amiri"/>
          <w:lang w:bidi="ar-SA"/>
          <w:color w:val="111111"/>
          <w:sz w:val="28"/>
          <w:szCs w:val="28"/>
          <w:rtl/>
        </w:rPr>
        <w:t xml:space="preserve">وَ وَفِّقْنِی لِقَبُولِ مَا قَضَیْتَ لِی وَ عَلَیَّ</w:t>
      </w:r>
    </w:p>
    <w:p>
      <w:pPr>
        <w:pStyle w:val="BookText"/>
      </w:pPr>
      <w:r>
        <w:rPr>
          <w:rFonts w:ascii="IRNazanin" w:hAnsi="IRNazanin" w:eastAsia="IRNazanin" w:cs="IRNazanin"/>
          <w:lang w:bidi="fa-IR"/>
          <w:color w:val="111111"/>
          <w:sz w:val="28"/>
          <w:szCs w:val="28"/>
          <w:rtl/>
        </w:rPr>
        <w:t xml:space="preserve">خداوندا مرا توفیق ده تا آنچه بر سود و زیانم مقدّر نمودی، پذیرا باشم.13/14</w:t>
      </w:r>
    </w:p>
    <w:p>
      <w:pPr>
        <w:pStyle w:val="Heading6"/>
      </w:pPr>
      <w:bookmarkStart w:id="4409" w:name="_Toc3171"/>
      <w:r>
        <w:t>ب. فرمانبری و پیروی از راهنما</w:t>
      </w:r>
      <w:bookmarkEnd w:id="4409"/>
    </w:p>
    <w:p>
      <w:pPr>
        <w:pStyle w:val="BookText"/>
      </w:pPr>
      <w:r>
        <w:rPr>
          <w:rFonts w:ascii="Amiri" w:hAnsi="Amiri" w:eastAsia="Amiri" w:cs="Amiri"/>
          <w:lang w:bidi="ar-SA"/>
          <w:color w:val="111111"/>
          <w:sz w:val="28"/>
          <w:szCs w:val="28"/>
          <w:rtl/>
        </w:rPr>
        <w:t xml:space="preserve">وَ وَفِّقْنِی لِطَاعَةِ مَنْ سَدَّدَنِی، وَ مُتَابَعَةِ مَنْ أَرْشَدَنِی</w:t>
      </w:r>
    </w:p>
    <w:p>
      <w:pPr>
        <w:pStyle w:val="BookText"/>
      </w:pPr>
      <w:r>
        <w:rPr>
          <w:rFonts w:ascii="IRNazanin" w:hAnsi="IRNazanin" w:eastAsia="IRNazanin" w:cs="IRNazanin"/>
          <w:lang w:bidi="fa-IR"/>
          <w:color w:val="111111"/>
          <w:sz w:val="28"/>
          <w:szCs w:val="28"/>
          <w:rtl/>
        </w:rPr>
        <w:t xml:space="preserve">و مرا به اطاعت از آنکه به راه راست استوارم گرداند و پیروی از کسی که ارشادم کرد، توفیق ده.8/20</w:t>
      </w:r>
    </w:p>
    <w:p>
      <w:pPr>
        <w:pStyle w:val="Heading6"/>
      </w:pPr>
      <w:bookmarkStart w:id="4410" w:name="_Toc3172"/>
      <w:r>
        <w:t>ج. رفتار خالصانه با خیانتکار</w:t>
      </w:r>
      <w:bookmarkEnd w:id="4410"/>
    </w:p>
    <w:p>
      <w:pPr>
        <w:pStyle w:val="BookText"/>
      </w:pPr>
      <w:r>
        <w:rPr>
          <w:rFonts w:ascii="Amiri" w:hAnsi="Amiri" w:eastAsia="Amiri" w:cs="Amiri"/>
          <w:lang w:bidi="ar-SA"/>
          <w:color w:val="111111"/>
          <w:sz w:val="28"/>
          <w:szCs w:val="28"/>
          <w:rtl/>
        </w:rPr>
        <w:t xml:space="preserve">وَ سَدِّدْنِی لِأَنْ أُعَارِضَ مَنْ غَشَّنِی بِالنُّصْحِ</w:t>
      </w:r>
    </w:p>
    <w:p>
      <w:pPr>
        <w:pStyle w:val="BookText"/>
      </w:pPr>
      <w:r>
        <w:rPr>
          <w:rFonts w:ascii="IRNazanin" w:hAnsi="IRNazanin" w:eastAsia="IRNazanin" w:cs="IRNazanin"/>
          <w:lang w:bidi="fa-IR"/>
          <w:color w:val="111111"/>
          <w:sz w:val="28"/>
          <w:szCs w:val="28"/>
          <w:rtl/>
        </w:rPr>
        <w:t xml:space="preserve">و مرا توفیق ده تا با آنکه با من نادرستی نموده، از روی خیرخواهی برخورد کنم.9/20</w:t>
      </w:r>
    </w:p>
    <w:p>
      <w:pPr>
        <w:pStyle w:val="Heading6"/>
      </w:pPr>
      <w:bookmarkStart w:id="4411" w:name="_Toc3173"/>
      <w:r>
        <w:t>د. داشتن روشی پاکیزه‌تر</w:t>
      </w:r>
      <w:bookmarkEnd w:id="4411"/>
    </w:p>
    <w:p>
      <w:pPr>
        <w:pStyle w:val="BookText"/>
      </w:pPr>
      <w:r>
        <w:rPr>
          <w:rFonts w:ascii="Amiri" w:hAnsi="Amiri" w:eastAsia="Amiri" w:cs="Amiri"/>
          <w:lang w:bidi="ar-SA"/>
          <w:color w:val="111111"/>
          <w:sz w:val="28"/>
          <w:szCs w:val="28"/>
          <w:rtl/>
        </w:rPr>
        <w:t xml:space="preserve">وَ وَفِّقْنِی لِلَّتِی هِیَ أَزْکَی</w:t>
      </w:r>
    </w:p>
    <w:p>
      <w:pPr>
        <w:pStyle w:val="BookText"/>
      </w:pPr>
      <w:r>
        <w:rPr>
          <w:rFonts w:ascii="IRNazanin" w:hAnsi="IRNazanin" w:eastAsia="IRNazanin" w:cs="IRNazanin"/>
          <w:lang w:bidi="fa-IR"/>
          <w:color w:val="111111"/>
          <w:sz w:val="28"/>
          <w:szCs w:val="28"/>
          <w:rtl/>
        </w:rPr>
        <w:t xml:space="preserve">و مرا به پاکیزه‌ترین روش توفیق ده.16/20</w:t>
      </w:r>
    </w:p>
    <w:p>
      <w:pPr>
        <w:pStyle w:val="Heading6"/>
      </w:pPr>
      <w:bookmarkStart w:id="4412" w:name="_Toc3174"/>
      <w:r>
        <w:t>ه-. (آشنا شدن با) درست‌ترین کارها</w:t>
      </w:r>
      <w:bookmarkEnd w:id="4412"/>
    </w:p>
    <w:p>
      <w:pPr>
        <w:pStyle w:val="BookText"/>
      </w:pPr>
      <w:r>
        <w:rPr>
          <w:rFonts w:ascii="Amiri" w:hAnsi="Amiri" w:eastAsia="Amiri" w:cs="Amiri"/>
          <w:lang w:bidi="ar-SA"/>
          <w:color w:val="111111"/>
          <w:sz w:val="28"/>
          <w:szCs w:val="28"/>
          <w:rtl/>
        </w:rPr>
        <w:t xml:space="preserve">وَ وَفِّقْنِی إِذَا اشْتَکَلَتْ عَلَیَّ الْأُمُورُ لِأَهْدَاهَا</w:t>
      </w:r>
    </w:p>
    <w:p>
      <w:pPr>
        <w:pStyle w:val="BookText"/>
      </w:pPr>
      <w:r>
        <w:rPr>
          <w:rFonts w:ascii="IRNazanin" w:hAnsi="IRNazanin" w:eastAsia="IRNazanin" w:cs="IRNazanin"/>
          <w:lang w:bidi="fa-IR"/>
          <w:color w:val="111111"/>
          <w:sz w:val="28"/>
          <w:szCs w:val="28"/>
          <w:rtl/>
        </w:rPr>
        <w:t xml:space="preserve">و آنگاه که کارها بر من درهم گشت، به راست‌ترین آنها توفیقم ده.21/20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7" w:name="pg3739_47986"/>
    <w:bookmarkEnd w:id="377"/>
    <w:p>
      <w:pPr>
        <w:pStyle w:val="Heading6"/>
      </w:pPr>
      <w:bookmarkStart w:id="4413" w:name="_Toc3175"/>
      <w:r>
        <w:t>و. (انجام) پاکیزه‌ترین کردارها</w:t>
      </w:r>
      <w:bookmarkEnd w:id="4413"/>
    </w:p>
    <w:p>
      <w:pPr>
        <w:pStyle w:val="BookText"/>
      </w:pPr>
      <w:r>
        <w:rPr>
          <w:rFonts w:ascii="Amiri" w:hAnsi="Amiri" w:eastAsia="Amiri" w:cs="Amiri"/>
          <w:lang w:bidi="ar-SA"/>
          <w:color w:val="111111"/>
          <w:sz w:val="28"/>
          <w:szCs w:val="28"/>
          <w:rtl/>
        </w:rPr>
        <w:t xml:space="preserve">وَفِّقْنِی... إِذَا تَشَابَهَتِ الْأَعْمَالُ لِأَزْکَاهَا</w:t>
      </w:r>
    </w:p>
    <w:p>
      <w:pPr>
        <w:pStyle w:val="BookText"/>
      </w:pPr>
      <w:r>
        <w:rPr>
          <w:rFonts w:ascii="IRNazanin" w:hAnsi="IRNazanin" w:eastAsia="IRNazanin" w:cs="IRNazanin"/>
          <w:lang w:bidi="fa-IR"/>
          <w:color w:val="111111"/>
          <w:sz w:val="28"/>
          <w:szCs w:val="28"/>
          <w:rtl/>
        </w:rPr>
        <w:t xml:space="preserve">هنگامی که اعمال شبیه (یکدیگر) گردید، به پاکیزه‌ترین آنها توفیقم ده.21/20</w:t>
      </w:r>
    </w:p>
    <w:p>
      <w:pPr>
        <w:pStyle w:val="Heading6"/>
      </w:pPr>
      <w:bookmarkStart w:id="4414" w:name="_Toc3176"/>
      <w:r>
        <w:t>ز. (پیروی از) پسندیده‌ترین مذاهب</w:t>
      </w:r>
      <w:bookmarkEnd w:id="4414"/>
    </w:p>
    <w:p>
      <w:pPr>
        <w:pStyle w:val="BookText"/>
      </w:pPr>
      <w:r>
        <w:rPr>
          <w:rFonts w:ascii="Amiri" w:hAnsi="Amiri" w:eastAsia="Amiri" w:cs="Amiri"/>
          <w:lang w:bidi="ar-SA"/>
          <w:color w:val="111111"/>
          <w:sz w:val="28"/>
          <w:szCs w:val="28"/>
          <w:rtl/>
        </w:rPr>
        <w:t xml:space="preserve">وَ وَفِّقْنِی... إِذَا تَنَاقَضَتِ الْمِلَلُ لِأَرْضَاهَا</w:t>
      </w:r>
    </w:p>
    <w:p>
      <w:pPr>
        <w:pStyle w:val="BookText"/>
      </w:pPr>
      <w:r>
        <w:rPr>
          <w:rFonts w:ascii="IRNazanin" w:hAnsi="IRNazanin" w:eastAsia="IRNazanin" w:cs="IRNazanin"/>
          <w:lang w:bidi="fa-IR"/>
          <w:color w:val="111111"/>
          <w:sz w:val="28"/>
          <w:szCs w:val="28"/>
          <w:rtl/>
        </w:rPr>
        <w:t xml:space="preserve">و زمانِ تناقض آئین‌ها، به پسندیده‌ترین آنها توفیقم ده.21/20</w:t>
      </w:r>
    </w:p>
    <w:p>
      <w:pPr>
        <w:pStyle w:val="Heading6"/>
      </w:pPr>
      <w:bookmarkStart w:id="4415" w:name="_Toc3177"/>
      <w:r>
        <w:t>ح. انجام واجبات</w:t>
      </w:r>
      <w:bookmarkEnd w:id="4415"/>
    </w:p>
    <w:p>
      <w:pPr>
        <w:pStyle w:val="BookText"/>
      </w:pPr>
      <w:r>
        <w:rPr>
          <w:rFonts w:ascii="Amiri" w:hAnsi="Amiri" w:eastAsia="Amiri" w:cs="Amiri"/>
          <w:lang w:bidi="ar-SA"/>
          <w:color w:val="111111"/>
          <w:sz w:val="28"/>
          <w:szCs w:val="28"/>
          <w:rtl/>
        </w:rPr>
        <w:t xml:space="preserve">وَ اقْضِ عَنِّی کُلَّ مَا أَلْزَمْتَنِیهِ وَ فَرَضْتَهُ عَلَیَّ لَکَ فِی وَجْهٍ مِنْ وُجُوهِ طَاعَتِکَ أَوْ لِخَلْقٍ مِنْ خَلْقِکَ</w:t>
      </w:r>
    </w:p>
    <w:p>
      <w:pPr>
        <w:pStyle w:val="BookText"/>
      </w:pPr>
      <w:r>
        <w:rPr>
          <w:rFonts w:ascii="IRNazanin" w:hAnsi="IRNazanin" w:eastAsia="IRNazanin" w:cs="IRNazanin"/>
          <w:lang w:bidi="fa-IR"/>
          <w:color w:val="111111"/>
          <w:sz w:val="28"/>
          <w:szCs w:val="28"/>
          <w:rtl/>
        </w:rPr>
        <w:t xml:space="preserve">و مرا به انجام آنچه که در جهتی از جهات طاعتت یا برای آفریده‌ای از آفریدگانت، بر من لازم و واجب نموده‌ای، توفیق ده.6/22</w:t>
      </w:r>
    </w:p>
    <w:p>
      <w:pPr>
        <w:pStyle w:val="Heading6"/>
      </w:pPr>
      <w:bookmarkStart w:id="4416" w:name="_Toc3178"/>
      <w:r>
        <w:t>ط. انجام آنچه بنده به آن بینا شده</w:t>
      </w:r>
      <w:bookmarkEnd w:id="4416"/>
    </w:p>
    <w:p>
      <w:pPr>
        <w:pStyle w:val="BookText"/>
      </w:pPr>
      <w:r>
        <w:rPr>
          <w:rFonts w:ascii="Amiri" w:hAnsi="Amiri" w:eastAsia="Amiri" w:cs="Amiri"/>
          <w:lang w:bidi="ar-SA"/>
          <w:color w:val="111111"/>
          <w:sz w:val="28"/>
          <w:szCs w:val="28"/>
          <w:rtl/>
        </w:rPr>
        <w:t xml:space="preserve">وَ وَفِّقْنِی لِلنُّفُوذِ فِیما تُبَصِّرُنِی مِنْ عِلْمِهِ...</w:t>
      </w:r>
    </w:p>
    <w:p>
      <w:pPr>
        <w:pStyle w:val="BookText"/>
      </w:pPr>
      <w:r>
        <w:rPr>
          <w:rFonts w:ascii="IRNazanin" w:hAnsi="IRNazanin" w:eastAsia="IRNazanin" w:cs="IRNazanin"/>
          <w:lang w:bidi="fa-IR"/>
          <w:color w:val="111111"/>
          <w:sz w:val="28"/>
          <w:szCs w:val="28"/>
          <w:rtl/>
        </w:rPr>
        <w:t xml:space="preserve">و مرا برای انجام آنچه به دانستنش بینایم می‌کنی، توفیق ده.3/24</w:t>
      </w:r>
    </w:p>
    <w:p>
      <w:pPr>
        <w:pStyle w:val="Heading6"/>
      </w:pPr>
      <w:bookmarkStart w:id="4417" w:name="_Toc3179"/>
      <w:r>
        <w:t>ی. انجام اعمال شوینده چرکی خطایا</w:t>
      </w:r>
      <w:bookmarkEnd w:id="4417"/>
    </w:p>
    <w:p>
      <w:pPr>
        <w:pStyle w:val="BookText"/>
      </w:pPr>
      <w:r>
        <w:rPr>
          <w:rFonts w:ascii="Amiri" w:hAnsi="Amiri" w:eastAsia="Amiri" w:cs="Amiri"/>
          <w:lang w:bidi="ar-SA"/>
          <w:color w:val="111111"/>
          <w:sz w:val="28"/>
          <w:szCs w:val="28"/>
          <w:rtl/>
        </w:rPr>
        <w:t xml:space="preserve">وَ وَفِّقْنِی مِنَ الْأَعْمَالِ لِمَا تَغْسِلُ بِهِ دَنَسَ الْخَطَایَا عَنِّی</w:t>
      </w:r>
    </w:p>
    <w:p>
      <w:pPr>
        <w:pStyle w:val="BookText"/>
      </w:pPr>
      <w:r>
        <w:rPr>
          <w:rFonts w:ascii="IRNazanin" w:hAnsi="IRNazanin" w:eastAsia="IRNazanin" w:cs="IRNazanin"/>
          <w:lang w:bidi="fa-IR"/>
          <w:color w:val="111111"/>
          <w:sz w:val="28"/>
          <w:szCs w:val="28"/>
          <w:rtl/>
        </w:rPr>
        <w:t xml:space="preserve">و مرا به کارهایی که با آن چرکی خطاها را از من بشویی، توفیق ده.13/31</w:t>
      </w:r>
    </w:p>
    <w:p>
      <w:pPr>
        <w:pStyle w:val="Heading6"/>
      </w:pPr>
      <w:bookmarkStart w:id="4418" w:name="_Toc3180"/>
      <w:r>
        <w:t>ک. توبه نمودن در هر ماه نو</w:t>
      </w:r>
      <w:bookmarkEnd w:id="4418"/>
    </w:p>
    <w:p>
      <w:pPr>
        <w:pStyle w:val="BookText"/>
      </w:pPr>
      <w:r>
        <w:rPr>
          <w:rFonts w:ascii="Amiri" w:hAnsi="Amiri" w:eastAsia="Amiri" w:cs="Amiri"/>
          <w:lang w:bidi="ar-SA"/>
          <w:color w:val="111111"/>
          <w:sz w:val="28"/>
          <w:szCs w:val="28"/>
          <w:rtl/>
        </w:rPr>
        <w:t xml:space="preserve">وَ وَفِّقْنَا فِیهِ لِلتَّوْبَةِ</w:t>
      </w:r>
    </w:p>
    <w:p>
      <w:pPr>
        <w:pStyle w:val="BookText"/>
      </w:pPr>
      <w:r>
        <w:rPr>
          <w:rFonts w:ascii="IRNazanin" w:hAnsi="IRNazanin" w:eastAsia="IRNazanin" w:cs="IRNazanin"/>
          <w:lang w:bidi="fa-IR"/>
          <w:color w:val="111111"/>
          <w:sz w:val="28"/>
          <w:szCs w:val="28"/>
          <w:rtl/>
        </w:rPr>
        <w:t xml:space="preserve">و ما را در آن (ماه) برای توبه توفیق ده.6/43</w:t>
      </w:r>
    </w:p>
    <w:p>
      <w:pPr>
        <w:pStyle w:val="Heading6"/>
      </w:pPr>
      <w:bookmarkStart w:id="4419" w:name="_Toc3181"/>
      <w:r>
        <w:t>ل. انجام اموری در ماه رمضان</w:t>
      </w:r>
      <w:bookmarkEnd w:id="4419"/>
    </w:p>
    <w:p>
      <w:pPr>
        <w:pStyle w:val="BookText"/>
      </w:pPr>
      <w:r>
        <w:rPr>
          <w:rFonts w:ascii="Amiri" w:hAnsi="Amiri" w:eastAsia="Amiri" w:cs="Amiri"/>
          <w:lang w:bidi="ar-SA"/>
          <w:color w:val="111111"/>
          <w:sz w:val="28"/>
          <w:szCs w:val="28"/>
          <w:rtl/>
        </w:rPr>
        <w:t xml:space="preserve">وَ وَفِّقْنَا فِیهِ لِأَنْ نَصِلَ أَرْحَامَنَا بِالْبِرِّ وَ الصِّلَةِ، وَ أَنْ نَتَعَاهَدَ جِیرَانَنَا بِالْإِفْضَالِ وَ الْعَطِیَّةِ، وَ أَنْ نُخَلِّصَ أَمْوَالَنَا مِنَ التَّبِعَاتِ، وَ أَنْ نُطَهِّرَهَا بِإِخْرَاجِ الزَّکَوَاتِ</w:t>
      </w:r>
    </w:p>
    <w:p>
      <w:pPr>
        <w:pStyle w:val="BookText"/>
      </w:pPr>
      <w:r>
        <w:rPr>
          <w:rFonts w:ascii="IRNazanin" w:hAnsi="IRNazanin" w:eastAsia="IRNazanin" w:cs="IRNazanin"/>
          <w:lang w:bidi="fa-IR"/>
          <w:color w:val="111111"/>
          <w:sz w:val="28"/>
          <w:szCs w:val="28"/>
          <w:rtl/>
        </w:rPr>
        <w:t xml:space="preserve">و ما را در آن ماه توفیق ده، که با نیکی و بخشش، به خویشاوندانمان نیکی کنیم و با فضل و عطا، همسایگانمان را دلجویی نماییم. و دارایی‌هایمان را از مظالم خالص گردانیم و آن را با بیرون کردن زکات‌ها پاک کنیم.10/44</w:t>
      </w:r>
    </w:p>
    <w:p>
      <w:pPr>
        <w:pStyle w:val="Heading6"/>
      </w:pPr>
      <w:bookmarkStart w:id="4420" w:name="_Toc3182"/>
      <w:r>
        <w:t>م. (عبادت) در ماه رمضان</w:t>
      </w:r>
      <w:bookmarkEnd w:id="4420"/>
    </w:p>
    <w:p>
      <w:pPr>
        <w:pStyle w:val="BookText"/>
      </w:pPr>
      <w:r>
        <w:rPr>
          <w:rFonts w:ascii="Amiri" w:hAnsi="Amiri" w:eastAsia="Amiri" w:cs="Amiri"/>
          <w:lang w:bidi="ar-SA"/>
          <w:color w:val="111111"/>
          <w:sz w:val="28"/>
          <w:szCs w:val="28"/>
          <w:rtl/>
        </w:rPr>
        <w:t xml:space="preserve">اللَّهُمَّ إِنَّا أَهْلُ هَذَا الشَّهْرِ الَّذِی... وَفَّقْتَنَا بِمَنِّکَ لَهُ حِینَ جَهِلَ الْأَشْقِیَاءُ وَقْتَهُ</w:t>
      </w:r>
    </w:p>
    <w:p>
      <w:pPr>
        <w:pStyle w:val="BookText"/>
      </w:pPr>
      <w:r>
        <w:rPr>
          <w:rFonts w:ascii="IRNazanin" w:hAnsi="IRNazanin" w:eastAsia="IRNazanin" w:cs="IRNazanin"/>
          <w:lang w:bidi="fa-IR"/>
          <w:color w:val="111111"/>
          <w:sz w:val="28"/>
          <w:szCs w:val="28"/>
          <w:rtl/>
        </w:rPr>
        <w:t xml:space="preserve">خداوندا، همانا ما اهل این ماه هستیم، که ما را برای آن به وسیله نعمتت، توفیق دادی، آنگاه که تیره‌بختان، وقت آن را نشناختند.43/45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8" w:name="pg3739_47987"/>
    <w:bookmarkEnd w:id="378"/>
    <w:p>
      <w:pPr>
        <w:pStyle w:val="Heading5"/>
      </w:pPr>
      <w:bookmarkStart w:id="4421" w:name="_Toc3183"/>
      <w:r>
        <w:t>آنچه به توفیق الهی انجام می‌شود:</w:t>
      </w:r>
      <w:bookmarkEnd w:id="4421"/>
    </w:p>
    <w:p>
      <w:pPr>
        <w:pStyle w:val="Heading6"/>
      </w:pPr>
      <w:bookmarkStart w:id="4422" w:name="_Toc3184"/>
      <w:r>
        <w:t>أ. برخاستن از لغزش‌ها</w:t>
      </w:r>
      <w:bookmarkEnd w:id="4422"/>
    </w:p>
    <w:p>
      <w:pPr>
        <w:pStyle w:val="BookText"/>
      </w:pPr>
      <w:r>
        <w:rPr>
          <w:rFonts w:ascii="Amiri" w:hAnsi="Amiri" w:eastAsia="Amiri" w:cs="Amiri"/>
          <w:lang w:bidi="ar-SA"/>
          <w:color w:val="111111"/>
          <w:sz w:val="28"/>
          <w:szCs w:val="28"/>
          <w:rtl/>
        </w:rPr>
        <w:t xml:space="preserve">وَ نَهَضْتُ بِتَوْفِیقِکَ مِنْ زَلَّتِی</w:t>
      </w:r>
    </w:p>
    <w:p>
      <w:pPr>
        <w:pStyle w:val="BookText"/>
      </w:pPr>
      <w:r>
        <w:rPr>
          <w:rFonts w:ascii="IRNazanin" w:hAnsi="IRNazanin" w:eastAsia="IRNazanin" w:cs="IRNazanin"/>
          <w:lang w:bidi="fa-IR"/>
          <w:color w:val="111111"/>
          <w:sz w:val="28"/>
          <w:szCs w:val="28"/>
          <w:rtl/>
        </w:rPr>
        <w:t xml:space="preserve">و با توفیق تو از لغزیدنم برخاستم.16/13</w:t>
      </w:r>
    </w:p>
    <w:p>
      <w:pPr>
        <w:pStyle w:val="Heading6"/>
      </w:pPr>
      <w:bookmarkStart w:id="4423" w:name="_Toc3185"/>
      <w:r>
        <w:t>ب. اطاعت خداوند</w:t>
      </w:r>
      <w:bookmarkEnd w:id="4423"/>
    </w:p>
    <w:p>
      <w:pPr>
        <w:pStyle w:val="BookText"/>
      </w:pPr>
      <w:r>
        <w:rPr>
          <w:rFonts w:ascii="Amiri" w:hAnsi="Amiri" w:eastAsia="Amiri" w:cs="Amiri"/>
          <w:lang w:bidi="ar-SA"/>
          <w:color w:val="111111"/>
          <w:sz w:val="28"/>
          <w:szCs w:val="28"/>
          <w:rtl/>
        </w:rPr>
        <w:t xml:space="preserve">قَوَّیْتَنِی مَعَهَا عَلَی مَا وَفَّقْتَنِی لَهُ مِنْ طَاعَتِکَ</w:t>
      </w:r>
    </w:p>
    <w:p>
      <w:pPr>
        <w:pStyle w:val="BookText"/>
      </w:pPr>
      <w:r>
        <w:rPr>
          <w:rFonts w:ascii="IRNazanin" w:hAnsi="IRNazanin" w:eastAsia="IRNazanin" w:cs="IRNazanin"/>
          <w:lang w:bidi="fa-IR"/>
          <w:color w:val="111111"/>
          <w:sz w:val="28"/>
          <w:szCs w:val="28"/>
          <w:rtl/>
        </w:rPr>
        <w:t xml:space="preserve">با آن (تندرستی) بر طاعت خود توفیقم داده، توانایم گرداندی.3/15</w:t>
      </w:r>
    </w:p>
    <w:p>
      <w:pPr>
        <w:pStyle w:val="Heading6"/>
      </w:pPr>
      <w:bookmarkStart w:id="4424" w:name="_Toc3186"/>
      <w:r>
        <w:t>ج. یاری شدن بر مخالفت با شیطان</w:t>
      </w:r>
      <w:bookmarkEnd w:id="4424"/>
    </w:p>
    <w:p>
      <w:pPr>
        <w:pStyle w:val="BookText"/>
      </w:pPr>
      <w:r>
        <w:rPr>
          <w:rFonts w:ascii="Amiri" w:hAnsi="Amiri" w:eastAsia="Amiri" w:cs="Amiri"/>
          <w:lang w:bidi="ar-SA"/>
          <w:color w:val="111111"/>
          <w:sz w:val="28"/>
          <w:szCs w:val="28"/>
          <w:rtl/>
        </w:rPr>
        <w:t xml:space="preserve">اللَّهُمَّ... أَحْسِنْ بِتَوْفِیقِکَ عَوْنَنَا عَلَیْهِ</w:t>
      </w:r>
    </w:p>
    <w:p>
      <w:pPr>
        <w:pStyle w:val="BookText"/>
      </w:pPr>
      <w:r>
        <w:rPr>
          <w:rFonts w:ascii="IRNazanin" w:hAnsi="IRNazanin" w:eastAsia="IRNazanin" w:cs="IRNazanin"/>
          <w:lang w:bidi="fa-IR"/>
          <w:color w:val="111111"/>
          <w:sz w:val="28"/>
          <w:szCs w:val="28"/>
          <w:rtl/>
        </w:rPr>
        <w:t xml:space="preserve">خداوندا به توفیق خود ما را بر ضدّ او، نیکو یاری نما.7/17</w:t>
      </w:r>
    </w:p>
    <w:p>
      <w:pPr>
        <w:pStyle w:val="Heading6"/>
      </w:pPr>
      <w:bookmarkStart w:id="4425" w:name="_Toc3187"/>
      <w:r>
        <w:t>د. عطا فرمودن خواسته‌های بندگان</w:t>
      </w:r>
      <w:bookmarkEnd w:id="4425"/>
    </w:p>
    <w:p>
      <w:pPr>
        <w:pStyle w:val="BookText"/>
      </w:pPr>
      <w:r>
        <w:rPr>
          <w:rFonts w:ascii="Amiri" w:hAnsi="Amiri" w:eastAsia="Amiri" w:cs="Amiri"/>
          <w:lang w:bidi="ar-SA"/>
          <w:color w:val="111111"/>
          <w:sz w:val="28"/>
          <w:szCs w:val="28"/>
          <w:rtl/>
        </w:rPr>
        <w:t xml:space="preserve">اللَّهُمَّ أَعْطِنَا جَمِیعَ ذَلِکَ بِتَوْفِیقِکَ وَ رَحْمَتِکَ</w:t>
      </w:r>
    </w:p>
    <w:p>
      <w:pPr>
        <w:pStyle w:val="BookText"/>
      </w:pPr>
      <w:r>
        <w:rPr>
          <w:rFonts w:ascii="IRNazanin" w:hAnsi="IRNazanin" w:eastAsia="IRNazanin" w:cs="IRNazanin"/>
          <w:lang w:bidi="fa-IR"/>
          <w:color w:val="111111"/>
          <w:sz w:val="28"/>
          <w:szCs w:val="28"/>
          <w:rtl/>
        </w:rPr>
        <w:t xml:space="preserve">خداوندا به توفیق و رحمتت همه آن (درخواست‌ها) را به ما عطا فرما.12/25</w:t>
      </w:r>
    </w:p>
    <w:p>
      <w:pPr>
        <w:pStyle w:val="Heading6"/>
      </w:pPr>
      <w:bookmarkStart w:id="4426" w:name="_Toc3188"/>
      <w:r>
        <w:t>ه-. رهایی یافتن از مهلکه‌های گنهکاران</w:t>
      </w:r>
      <w:bookmarkEnd w:id="4426"/>
    </w:p>
    <w:p>
      <w:pPr>
        <w:pStyle w:val="BookText"/>
      </w:pPr>
      <w:r>
        <w:rPr>
          <w:rFonts w:ascii="Amiri" w:hAnsi="Amiri" w:eastAsia="Amiri" w:cs="Amiri"/>
          <w:lang w:bidi="ar-SA"/>
          <w:color w:val="111111"/>
          <w:sz w:val="28"/>
          <w:szCs w:val="28"/>
          <w:rtl/>
        </w:rPr>
        <w:t xml:space="preserve">اجْعَلْنِی أُسْوَةَ مَنْ قَدْ... خَلَّصْتَهُ بِتَوْفِیقِکَ مِنْ وَرَطَاتِ الْمُ-جْرِمِینَ</w:t>
      </w:r>
    </w:p>
    <w:p>
      <w:pPr>
        <w:pStyle w:val="BookText"/>
      </w:pPr>
      <w:r>
        <w:rPr>
          <w:rFonts w:ascii="IRNazanin" w:hAnsi="IRNazanin" w:eastAsia="IRNazanin" w:cs="IRNazanin"/>
          <w:lang w:bidi="fa-IR"/>
          <w:color w:val="111111"/>
          <w:sz w:val="28"/>
          <w:szCs w:val="28"/>
          <w:rtl/>
        </w:rPr>
        <w:t xml:space="preserve">مرا اسوه کسی گردان که به توفیق خود، او را از منجلاب‌های مجرمان، رهاندی.10/39</w:t>
      </w:r>
    </w:p>
    <w:p>
      <w:pPr>
        <w:pStyle w:val="Heading6"/>
      </w:pPr>
      <w:bookmarkStart w:id="4427" w:name="_Toc3189"/>
      <w:r>
        <w:t>و. روزه و به‌پا خاستن، در ماه رمضان</w:t>
      </w:r>
      <w:bookmarkEnd w:id="4427"/>
    </w:p>
    <w:p>
      <w:pPr>
        <w:pStyle w:val="BookText"/>
      </w:pPr>
      <w:r>
        <w:rPr>
          <w:rFonts w:ascii="Amiri" w:hAnsi="Amiri" w:eastAsia="Amiri" w:cs="Amiri"/>
          <w:lang w:bidi="ar-SA"/>
          <w:color w:val="111111"/>
          <w:sz w:val="28"/>
          <w:szCs w:val="28"/>
          <w:rtl/>
        </w:rPr>
        <w:t xml:space="preserve">وَ قَدْ تَوَلَّیْنَا بِتَوْفِیقِکَ صِیَامَهُ وَ قِیَامَهُ عَلَی تَقْصِیرٍ</w:t>
      </w:r>
    </w:p>
    <w:p>
      <w:pPr>
        <w:pStyle w:val="BookText"/>
      </w:pPr>
      <w:r>
        <w:rPr>
          <w:rFonts w:ascii="IRNazanin" w:hAnsi="IRNazanin" w:eastAsia="IRNazanin" w:cs="IRNazanin"/>
          <w:lang w:bidi="fa-IR"/>
          <w:color w:val="111111"/>
          <w:sz w:val="28"/>
          <w:szCs w:val="28"/>
          <w:rtl/>
        </w:rPr>
        <w:t xml:space="preserve">و ما را -با (همه) کوتاهیْ (کردن‌هایمان)- توفیق دادی تا روزه‌اش و به‌پا خاستنش (در شبانگاه) را عهده‌دار شویم.44/45</w:t>
      </w:r>
    </w:p>
    <w:p>
      <w:pPr>
        <w:pStyle w:val="Heading6"/>
      </w:pPr>
      <w:bookmarkStart w:id="4428" w:name="_Toc3190"/>
      <w:r>
        <w:t>ز. ادای حقّ الهی</w:t>
      </w:r>
      <w:bookmarkEnd w:id="4428"/>
    </w:p>
    <w:p>
      <w:pPr>
        <w:pStyle w:val="BookText"/>
      </w:pPr>
      <w:r>
        <w:rPr>
          <w:rFonts w:ascii="Amiri" w:hAnsi="Amiri" w:eastAsia="Amiri" w:cs="Amiri"/>
          <w:lang w:bidi="ar-SA"/>
          <w:color w:val="111111"/>
          <w:sz w:val="28"/>
          <w:szCs w:val="28"/>
          <w:rtl/>
        </w:rPr>
        <w:t xml:space="preserve">فَجَعَلْتَهُ مِمَّنْ... وَفَّقْتَهُ لِحَقِّکَ</w:t>
      </w:r>
    </w:p>
    <w:p>
      <w:pPr>
        <w:pStyle w:val="BookText"/>
      </w:pPr>
      <w:r>
        <w:rPr>
          <w:rFonts w:ascii="IRNazanin" w:hAnsi="IRNazanin" w:eastAsia="IRNazanin" w:cs="IRNazanin"/>
          <w:lang w:bidi="fa-IR"/>
          <w:color w:val="111111"/>
          <w:sz w:val="28"/>
          <w:szCs w:val="28"/>
          <w:rtl/>
        </w:rPr>
        <w:t xml:space="preserve">پس او را از کسانی قرار دادی، که برای ادای حقّ خود، به وی توفیق دادی.67/47</w:t>
      </w:r>
    </w:p>
    <w:p>
      <w:pPr>
        <w:pStyle w:val="Heading6"/>
      </w:pPr>
      <w:bookmarkStart w:id="4429" w:name="_Toc3191"/>
      <w:r>
        <w:t>ح. نیرومند ساختن بنده</w:t>
      </w:r>
      <w:bookmarkEnd w:id="4429"/>
    </w:p>
    <w:p>
      <w:pPr>
        <w:pStyle w:val="BookText"/>
      </w:pPr>
      <w:r>
        <w:rPr>
          <w:rFonts w:ascii="Amiri" w:hAnsi="Amiri" w:eastAsia="Amiri" w:cs="Amiri"/>
          <w:lang w:bidi="ar-SA"/>
          <w:color w:val="111111"/>
          <w:sz w:val="28"/>
          <w:szCs w:val="28"/>
          <w:rtl/>
        </w:rPr>
        <w:t xml:space="preserve">وَ أَیِّدْنِی بِتَوْفِیقِکَ وَ تَسْدِیدِکَ</w:t>
      </w:r>
    </w:p>
    <w:p>
      <w:pPr>
        <w:pStyle w:val="BookText"/>
      </w:pPr>
      <w:r>
        <w:rPr>
          <w:rFonts w:ascii="IRNazanin" w:hAnsi="IRNazanin" w:eastAsia="IRNazanin" w:cs="IRNazanin"/>
          <w:lang w:bidi="fa-IR"/>
          <w:color w:val="111111"/>
          <w:sz w:val="28"/>
          <w:szCs w:val="28"/>
          <w:rtl/>
        </w:rPr>
        <w:t xml:space="preserve">و مرا به توفیق و راهنمایی‌ات، نیرو ده.113/47</w:t>
      </w:r>
    </w:p>
    <w:p>
      <w:pPr>
        <w:pStyle w:val="Heading4"/>
      </w:pPr>
      <w:bookmarkStart w:id="4430" w:name="_Toc3192"/>
      <w:r>
        <w:t>توکّل</w:t>
      </w:r>
      <w:bookmarkEnd w:id="4430"/>
    </w:p>
    <w:p>
      <w:pPr>
        <w:pStyle w:val="Heading5"/>
      </w:pPr>
      <w:bookmarkStart w:id="4431" w:name="_Toc3193"/>
      <w:r>
        <w:t>بی‌نیاز کردن شکایت‌کننده متوکّل</w:t>
      </w:r>
      <w:bookmarkEnd w:id="4431"/>
    </w:p>
    <w:p>
      <w:pPr>
        <w:pStyle w:val="BookText"/>
      </w:pPr>
      <w:r>
        <w:rPr>
          <w:rFonts w:ascii="Amiri" w:hAnsi="Amiri" w:eastAsia="Amiri" w:cs="Amiri"/>
          <w:lang w:bidi="ar-SA"/>
          <w:color w:val="111111"/>
          <w:sz w:val="28"/>
          <w:szCs w:val="28"/>
          <w:rtl/>
        </w:rPr>
        <w:t xml:space="preserve">هَلْ أَنْتَ، یَا إِلَهِی... مُغْنٍ مَنْ شَکَا إِلَیْکَ، فَقْرَهُ تَوَکُّلًا؟</w:t>
      </w:r>
    </w:p>
    <w:p>
      <w:pPr>
        <w:pStyle w:val="BookText"/>
      </w:pPr>
      <w:r>
        <w:rPr>
          <w:rFonts w:ascii="IRNazanin" w:hAnsi="IRNazanin" w:eastAsia="IRNazanin" w:cs="IRNazanin"/>
          <w:lang w:bidi="fa-IR"/>
          <w:color w:val="111111"/>
          <w:sz w:val="28"/>
          <w:szCs w:val="28"/>
          <w:rtl/>
        </w:rPr>
        <w:t xml:space="preserve">ای خدای من آیا تو هر کس را که از تهی‌دستی‌اش با توکّل، به سوی تو شکایت کرد، بی‌نیاز می‌سازی؟15/16</w:t>
      </w:r>
    </w:p>
    <w:p>
      <w:pPr>
        <w:pStyle w:val="Heading5"/>
      </w:pPr>
      <w:bookmarkStart w:id="4432" w:name="_Toc3194"/>
      <w:r>
        <w:t>بازداشته نشدن کامیابان (اجابت‌شدگان)، با توکّل</w:t>
      </w:r>
      <w:bookmarkEnd w:id="4432"/>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9" w:name="pg3739_47988"/>
    <w:bookmarkEnd w:id="379"/>
    <w:p>
      <w:pPr>
        <w:pStyle w:val="BookText"/>
      </w:pPr>
      <w:r>
        <w:rPr>
          <w:rFonts w:ascii="Amiri" w:hAnsi="Amiri" w:eastAsia="Amiri" w:cs="Amiri"/>
          <w:lang w:bidi="ar-SA"/>
          <w:color w:val="111111"/>
          <w:sz w:val="28"/>
          <w:szCs w:val="28"/>
          <w:rtl/>
        </w:rPr>
        <w:t xml:space="preserve">وَ اجْعَلْنِی فِی جَمِیعِ ذَلِکَ مِنَ الْمُصْلِحِینَ بِسُوءَالِی إِیَّاکَ، الْمُنْجِحِینَ بِالطَّلَبِ إِلَیْکَ غَیْرِ الْمَمْنُوعِینَ بِالتَّوَکُّلِ عَلَیْکَ</w:t>
      </w:r>
    </w:p>
    <w:p>
      <w:pPr>
        <w:pStyle w:val="BookText"/>
      </w:pPr>
      <w:r>
        <w:rPr>
          <w:rFonts w:ascii="IRNazanin" w:hAnsi="IRNazanin" w:eastAsia="IRNazanin" w:cs="IRNazanin"/>
          <w:lang w:bidi="fa-IR"/>
          <w:color w:val="111111"/>
          <w:sz w:val="28"/>
          <w:szCs w:val="28"/>
          <w:rtl/>
        </w:rPr>
        <w:t xml:space="preserve">و مرا در همه آن (امور) به خاطر درخواستم از تو، از شایسته‌کارانی قرار ده که با درخواست از تو، کامیاب شدند. که با توکّل بر تو، (از لطفت) بازداشته نشدند.10/25</w:t>
      </w:r>
    </w:p>
    <w:p>
      <w:pPr>
        <w:pStyle w:val="Heading5"/>
      </w:pPr>
      <w:bookmarkStart w:id="4433" w:name="_Toc3195"/>
      <w:r>
        <w:t>توکّل به بی‌نیازکننده‌ترین کس</w:t>
      </w:r>
      <w:bookmarkEnd w:id="4433"/>
    </w:p>
    <w:p>
      <w:pPr>
        <w:pStyle w:val="BookText"/>
      </w:pPr>
      <w:r>
        <w:rPr>
          <w:rFonts w:ascii="Amiri" w:hAnsi="Amiri" w:eastAsia="Amiri" w:cs="Amiri"/>
          <w:lang w:bidi="ar-SA"/>
          <w:color w:val="111111"/>
          <w:sz w:val="28"/>
          <w:szCs w:val="28"/>
          <w:rtl/>
        </w:rPr>
        <w:t xml:space="preserve">إِنَّکَ... أَکْفَی مَنْ تُوُکِّلَ عَلَیْهِ</w:t>
      </w:r>
    </w:p>
    <w:p>
      <w:pPr>
        <w:pStyle w:val="BookText"/>
      </w:pPr>
      <w:r>
        <w:rPr>
          <w:rFonts w:ascii="IRNazanin" w:hAnsi="IRNazanin" w:eastAsia="IRNazanin" w:cs="IRNazanin"/>
          <w:lang w:bidi="fa-IR"/>
          <w:color w:val="111111"/>
          <w:sz w:val="28"/>
          <w:szCs w:val="28"/>
          <w:rtl/>
        </w:rPr>
        <w:t xml:space="preserve">به درستی که تو بی‌نیازکننده‌تر کسی هستی که بر او اعتماد شده.56/45</w:t>
      </w:r>
    </w:p>
    <w:p>
      <w:pPr>
        <w:pStyle w:val="Heading5"/>
      </w:pPr>
      <w:bookmarkStart w:id="4434" w:name="_Toc3196"/>
      <w:r>
        <w:t>روی آوردن خدا، به توکّل‌کننده</w:t>
      </w:r>
      <w:bookmarkEnd w:id="4434"/>
    </w:p>
    <w:p>
      <w:pPr>
        <w:pStyle w:val="BookText"/>
      </w:pPr>
      <w:r>
        <w:rPr>
          <w:rFonts w:ascii="Amiri" w:hAnsi="Amiri" w:eastAsia="Amiri" w:cs="Amiri"/>
          <w:lang w:bidi="ar-SA"/>
          <w:color w:val="111111"/>
          <w:sz w:val="28"/>
          <w:szCs w:val="28"/>
          <w:rtl/>
        </w:rPr>
        <w:t xml:space="preserve">وَ تَلْقَی مَنْ تَوَکَّلَ عَلَیْکَ</w:t>
      </w:r>
    </w:p>
    <w:p>
      <w:pPr>
        <w:pStyle w:val="BookText"/>
      </w:pPr>
      <w:r>
        <w:rPr>
          <w:rFonts w:ascii="IRNazanin" w:hAnsi="IRNazanin" w:eastAsia="IRNazanin" w:cs="IRNazanin"/>
          <w:lang w:bidi="fa-IR"/>
          <w:color w:val="111111"/>
          <w:sz w:val="28"/>
          <w:szCs w:val="28"/>
          <w:rtl/>
        </w:rPr>
        <w:t xml:space="preserve">و به کسی که بر تو اعتماد کرده، رو می‌آوری.12/51</w:t>
      </w:r>
    </w:p>
    <w:p>
      <w:pPr>
        <w:pStyle w:val="Heading5"/>
      </w:pPr>
      <w:bookmarkStart w:id="4435" w:name="_Toc3197"/>
      <w:r>
        <w:t>توکّل به خدا، و جود و بخشش او</w:t>
      </w:r>
      <w:bookmarkEnd w:id="4435"/>
    </w:p>
    <w:p>
      <w:pPr>
        <w:pStyle w:val="BookText"/>
      </w:pPr>
      <w:r>
        <w:rPr>
          <w:rFonts w:ascii="Amiri" w:hAnsi="Amiri" w:eastAsia="Amiri" w:cs="Amiri"/>
          <w:lang w:bidi="ar-SA"/>
          <w:color w:val="111111"/>
          <w:sz w:val="28"/>
          <w:szCs w:val="28"/>
          <w:rtl/>
        </w:rPr>
        <w:t xml:space="preserve">وَ عَلَیْکَ أَتَوَکَّلُ، وَ عَلَی جُودِکَ وَ کَرَمِکَ أَتَّکِلُ</w:t>
      </w:r>
    </w:p>
    <w:p>
      <w:pPr>
        <w:pStyle w:val="BookText"/>
      </w:pPr>
      <w:r>
        <w:rPr>
          <w:rFonts w:ascii="IRNazanin" w:hAnsi="IRNazanin" w:eastAsia="IRNazanin" w:cs="IRNazanin"/>
          <w:lang w:bidi="fa-IR"/>
          <w:color w:val="111111"/>
          <w:sz w:val="28"/>
          <w:szCs w:val="28"/>
          <w:rtl/>
        </w:rPr>
        <w:t xml:space="preserve">و فقط بر تو توکّل می‌کنم و تنها بر بخشش و بزرگواری تو دل می‌بندم.11/52</w:t>
      </w:r>
    </w:p>
    <w:p>
      <w:pPr>
        <w:pStyle w:val="Heading5"/>
      </w:pPr>
      <w:bookmarkStart w:id="4436" w:name="_Toc3198"/>
      <w:r>
        <w:t>بخشیدن صدق توکّل، به بنده</w:t>
      </w:r>
      <w:bookmarkEnd w:id="4436"/>
    </w:p>
    <w:p>
      <w:pPr>
        <w:pStyle w:val="BookText"/>
      </w:pPr>
      <w:r>
        <w:rPr>
          <w:rFonts w:ascii="Amiri" w:hAnsi="Amiri" w:eastAsia="Amiri" w:cs="Amiri"/>
          <w:lang w:bidi="ar-SA"/>
          <w:color w:val="111111"/>
          <w:sz w:val="28"/>
          <w:szCs w:val="28"/>
          <w:rtl/>
        </w:rPr>
        <w:t xml:space="preserve">وَ هَبْ لِی صِدْقَ التَّوَکُّلِ عَلَیْکَ</w:t>
      </w:r>
    </w:p>
    <w:p>
      <w:pPr>
        <w:pStyle w:val="BookText"/>
      </w:pPr>
      <w:r>
        <w:rPr>
          <w:rFonts w:ascii="IRNazanin" w:hAnsi="IRNazanin" w:eastAsia="IRNazanin" w:cs="IRNazanin"/>
          <w:lang w:bidi="fa-IR"/>
          <w:color w:val="111111"/>
          <w:sz w:val="28"/>
          <w:szCs w:val="28"/>
          <w:rtl/>
        </w:rPr>
        <w:t xml:space="preserve">و توکّل راستین به خود را، به من ارزانی دار.4/54</w:t>
      </w:r>
    </w:p>
    <w:p>
      <w:pPr>
        <w:pStyle w:val="Heading5"/>
      </w:pPr>
      <w:bookmarkStart w:id="4437" w:name="_Toc3199"/>
      <w:r>
        <w:t>یقین توکّل‌کنندگان و توکّل مؤمنان</w:t>
      </w:r>
      <w:bookmarkEnd w:id="4437"/>
    </w:p>
    <w:p>
      <w:pPr>
        <w:pStyle w:val="BookText"/>
      </w:pPr>
      <w:r>
        <w:rPr>
          <w:rFonts w:ascii="Amiri" w:hAnsi="Amiri" w:eastAsia="Amiri" w:cs="Amiri"/>
          <w:lang w:bidi="ar-SA"/>
          <w:color w:val="111111"/>
          <w:sz w:val="28"/>
          <w:szCs w:val="28"/>
          <w:rtl/>
        </w:rPr>
        <w:t xml:space="preserve">أَسْأَلُکَ... یَقِینَ الْمُتَوَکِّلِینَ عَلَیْکَ، وَ تَوَکُّلَ الْمُوءْمِنِینَ عَلَیْکَ</w:t>
      </w:r>
    </w:p>
    <w:p>
      <w:pPr>
        <w:pStyle w:val="BookText"/>
      </w:pPr>
      <w:r>
        <w:rPr>
          <w:rFonts w:ascii="IRNazanin" w:hAnsi="IRNazanin" w:eastAsia="IRNazanin" w:cs="IRNazanin"/>
          <w:lang w:bidi="fa-IR"/>
          <w:color w:val="111111"/>
          <w:sz w:val="28"/>
          <w:szCs w:val="28"/>
          <w:rtl/>
        </w:rPr>
        <w:t xml:space="preserve">یقین توکّل‌کنندگان بر تو و توکّل مؤمنان بر تو را، از تو درخواست می‌نمایم.5/54</w:t>
      </w:r>
    </w:p>
    <w:p>
      <w:pPr>
        <w:pStyle w:val="BookText"/>
      </w:pPr>
      <w:r>
        <w:rPr>
          <w:rFonts w:ascii="IRNazanin" w:hAnsi="IRNazanin" w:eastAsia="IRNazanin" w:cs="IRNazanin"/>
          <w:lang w:bidi="fa-IR"/>
          <w:color w:val="111111"/>
          <w:sz w:val="28"/>
          <w:szCs w:val="28"/>
          <w:rtl/>
        </w:rPr>
        <w:t xml:space="preserve">توهین اهانت</w:t>
      </w:r>
    </w:p>
    <w:p>
      <w:pPr>
        <w:pStyle w:val="BookText"/>
      </w:pPr>
      <w:r>
        <w:rPr>
          <w:rFonts w:ascii="IRNazanin" w:hAnsi="IRNazanin" w:eastAsia="IRNazanin" w:cs="IRNazanin"/>
          <w:lang w:bidi="fa-IR"/>
          <w:color w:val="111111"/>
          <w:sz w:val="28"/>
          <w:szCs w:val="28"/>
          <w:rtl/>
        </w:rPr>
        <w:t xml:space="preserve">تهاجم حمله</w:t>
      </w:r>
    </w:p>
    <w:p>
      <w:pPr>
        <w:pStyle w:val="BookText"/>
      </w:pPr>
      <w:r>
        <w:rPr>
          <w:rFonts w:ascii="IRNazanin" w:hAnsi="IRNazanin" w:eastAsia="IRNazanin" w:cs="IRNazanin"/>
          <w:lang w:bidi="fa-IR"/>
          <w:color w:val="111111"/>
          <w:sz w:val="28"/>
          <w:szCs w:val="28"/>
          <w:rtl/>
        </w:rPr>
        <w:t xml:space="preserve">تهجّد شب‌زنده‌داری</w:t>
      </w:r>
    </w:p>
    <w:p>
      <w:pPr>
        <w:pStyle w:val="Heading4"/>
      </w:pPr>
      <w:bookmarkStart w:id="4438" w:name="_Toc3200"/>
      <w:r>
        <w:t>تهمت</w:t>
      </w:r>
      <w:bookmarkEnd w:id="4438"/>
    </w:p>
    <w:p>
      <w:pPr>
        <w:pStyle w:val="Heading5"/>
      </w:pPr>
      <w:bookmarkStart w:id="4439" w:name="_Toc3201"/>
      <w:r>
        <w:t>مورد تهمت نبودن اصحاب محمّد صلی‌الله‌علیه‌و‌آله</w:t>
      </w:r>
      <w:bookmarkEnd w:id="4439"/>
    </w:p>
    <w:p>
      <w:pPr>
        <w:pStyle w:val="BookText"/>
      </w:pPr>
      <w:r>
        <w:rPr>
          <w:rFonts w:ascii="Amiri" w:hAnsi="Amiri" w:eastAsia="Amiri" w:cs="Amiri"/>
          <w:lang w:bidi="ar-SA"/>
          <w:color w:val="111111"/>
          <w:sz w:val="28"/>
          <w:szCs w:val="28"/>
          <w:rtl/>
        </w:rPr>
        <w:t xml:space="preserve">وَ لَا یَتَّهِمُونَهُمْ فِیما أَدَّوْا إِلَیْهِمْ</w:t>
      </w:r>
    </w:p>
    <w:p>
      <w:pPr>
        <w:pStyle w:val="BookText"/>
      </w:pPr>
      <w:r>
        <w:rPr>
          <w:rFonts w:ascii="IRNazanin" w:hAnsi="IRNazanin" w:eastAsia="IRNazanin" w:cs="IRNazanin"/>
          <w:lang w:bidi="fa-IR"/>
          <w:color w:val="111111"/>
          <w:sz w:val="28"/>
          <w:szCs w:val="28"/>
          <w:rtl/>
        </w:rPr>
        <w:t xml:space="preserve">و به آنچه آنها رساندند، تهمت نمی‌زنند.12/4</w:t>
      </w:r>
    </w:p>
    <w:p>
      <w:pPr>
        <w:pStyle w:val="Heading5"/>
      </w:pPr>
      <w:bookmarkStart w:id="4440" w:name="_Toc3202"/>
      <w:r>
        <w:t>تهمت نزدن پیروان اصحاب محمّد صلی‌الله‌علیه‌و‌آله</w:t>
      </w:r>
      <w:bookmarkEnd w:id="4440"/>
    </w:p>
    <w:p>
      <w:pPr>
        <w:pStyle w:val="BookText"/>
      </w:pPr>
      <w:r>
        <w:rPr>
          <w:rFonts w:ascii="Amiri" w:hAnsi="Amiri" w:eastAsia="Amiri" w:cs="Amiri"/>
          <w:lang w:bidi="ar-SA"/>
          <w:color w:val="111111"/>
          <w:sz w:val="28"/>
          <w:szCs w:val="28"/>
          <w:rtl/>
        </w:rPr>
        <w:t xml:space="preserve">صَلَاةً... تَبْعَثُهُمْ بِهَا عَلَی... الطَّمَعِ فِیما عِنْدَکَ وَ تَرْکِ التُّهَمَةِ فِیما تَحْوِیهِ أَیْدِی الْعِبَادِ</w:t>
      </w:r>
    </w:p>
    <w:p>
      <w:pPr>
        <w:pStyle w:val="BookText"/>
      </w:pPr>
      <w:r>
        <w:rPr>
          <w:rFonts w:ascii="IRNazanin" w:hAnsi="IRNazanin" w:eastAsia="IRNazanin" w:cs="IRNazanin"/>
          <w:lang w:bidi="fa-IR"/>
          <w:color w:val="111111"/>
          <w:sz w:val="28"/>
          <w:szCs w:val="28"/>
          <w:rtl/>
        </w:rPr>
        <w:t xml:space="preserve">درودی که به سبب آن ایشان را بر طمع در آنچه نزد تو است و ترک تهمت در آنچه که در دست بندگان است، برانگیزی.15و14/4</w:t>
      </w:r>
    </w:p>
    <w:p>
      <w:pPr>
        <w:pStyle w:val="Heading5"/>
      </w:pPr>
      <w:bookmarkStart w:id="4441" w:name="_Toc3203"/>
      <w:r>
        <w:t>متّهم نبودن خدا</w:t>
      </w:r>
      <w:bookmarkEnd w:id="4441"/>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0" w:name="pg3739_47989"/>
    <w:bookmarkEnd w:id="380"/>
    <w:p>
      <w:pPr>
        <w:pStyle w:val="BookText"/>
      </w:pPr>
      <w:r>
        <w:rPr>
          <w:rFonts w:ascii="Amiri" w:hAnsi="Amiri" w:eastAsia="Amiri" w:cs="Amiri"/>
          <w:lang w:bidi="ar-SA"/>
          <w:color w:val="111111"/>
          <w:sz w:val="28"/>
          <w:szCs w:val="28"/>
          <w:rtl/>
        </w:rPr>
        <w:t xml:space="preserve">...لِمَا أَنْتَ أَعْلَمُ بِهِ غَیْرُ مُتَّهَمٍ عَلَی خَلْقِکَ وَ لَا لِإِرَادَتِکَ</w:t>
      </w:r>
    </w:p>
    <w:p>
      <w:pPr>
        <w:pStyle w:val="BookText"/>
      </w:pPr>
      <w:r>
        <w:rPr>
          <w:rFonts w:ascii="IRNazanin" w:hAnsi="IRNazanin" w:eastAsia="IRNazanin" w:cs="IRNazanin"/>
          <w:lang w:bidi="fa-IR"/>
          <w:color w:val="111111"/>
          <w:sz w:val="28"/>
          <w:szCs w:val="28"/>
          <w:rtl/>
        </w:rPr>
        <w:t xml:space="preserve">...برای اینکه تو به آن داناتری و در آفریدنت و اراده‌ات متّهم نیستی.9/48</w:t>
      </w:r>
    </w:p>
    <w:p>
      <w:pPr>
        <w:pStyle w:val="Heading5"/>
      </w:pPr>
      <w:bookmarkStart w:id="4442" w:name="_Toc3204"/>
      <w:r>
        <w:t>تهمت زدن حسود</w:t>
      </w:r>
      <w:bookmarkEnd w:id="4442"/>
    </w:p>
    <w:p>
      <w:pPr>
        <w:pStyle w:val="BookText"/>
      </w:pPr>
      <w:r>
        <w:rPr>
          <w:rFonts w:ascii="Amiri" w:hAnsi="Amiri" w:eastAsia="Amiri" w:cs="Amiri"/>
          <w:lang w:bidi="ar-SA"/>
          <w:color w:val="111111"/>
          <w:sz w:val="28"/>
          <w:szCs w:val="28"/>
          <w:rtl/>
        </w:rPr>
        <w:t xml:space="preserve">وَ کَمْ مِنْ حَاسِدٍ قَدْ... وَحَرَنِی بِقَرْفِ عُیُوبِهِ</w:t>
      </w:r>
    </w:p>
    <w:p>
      <w:pPr>
        <w:pStyle w:val="BookText"/>
      </w:pPr>
      <w:r>
        <w:rPr>
          <w:rFonts w:ascii="IRNazanin" w:hAnsi="IRNazanin" w:eastAsia="IRNazanin" w:cs="IRNazanin"/>
          <w:lang w:bidi="fa-IR"/>
          <w:color w:val="111111"/>
          <w:sz w:val="28"/>
          <w:szCs w:val="28"/>
          <w:rtl/>
        </w:rPr>
        <w:t xml:space="preserve">و چه بسیار حسودی که با نسبت دادن عیب‌های خود به من، سینه‌اش را از خشمِ بر من پر ساخت.9/49</w:t>
      </w:r>
    </w:p>
    <w:p>
      <w:pPr>
        <w:pStyle w:val="BookText"/>
      </w:pPr>
      <w:r>
        <w:rPr>
          <w:rFonts w:ascii="IRNazanin" w:hAnsi="IRNazanin" w:eastAsia="IRNazanin" w:cs="IRNazanin"/>
          <w:lang w:bidi="fa-IR"/>
          <w:color w:val="111111"/>
          <w:sz w:val="28"/>
          <w:szCs w:val="28"/>
          <w:rtl/>
        </w:rPr>
        <w:t xml:space="preserve">تهی خالی</w:t>
      </w:r>
    </w:p>
    <w:p>
      <w:pPr>
        <w:pStyle w:val="BookText"/>
      </w:pPr>
      <w:r>
        <w:rPr>
          <w:rFonts w:ascii="IRNazanin" w:hAnsi="IRNazanin" w:eastAsia="IRNazanin" w:cs="IRNazanin"/>
          <w:lang w:bidi="fa-IR"/>
          <w:color w:val="111111"/>
          <w:sz w:val="28"/>
          <w:szCs w:val="28"/>
          <w:rtl/>
        </w:rPr>
        <w:t xml:space="preserve">تهی‌دستی تنگ‌دستی</w:t>
      </w:r>
    </w:p>
    <w:p>
      <w:pPr>
        <w:pStyle w:val="Heading4"/>
      </w:pPr>
      <w:bookmarkStart w:id="4443" w:name="_Toc3205"/>
      <w:r>
        <w:t>تیر</w:t>
      </w:r>
      <w:bookmarkEnd w:id="4443"/>
    </w:p>
    <w:p>
      <w:pPr>
        <w:pStyle w:val="Heading5"/>
      </w:pPr>
      <w:bookmarkStart w:id="4444" w:name="_Toc3206"/>
      <w:r>
        <w:t>تیرهای ترس از فراق</w:t>
      </w:r>
      <w:bookmarkEnd w:id="4444"/>
    </w:p>
    <w:p>
      <w:pPr>
        <w:pStyle w:val="BookText"/>
      </w:pPr>
      <w:r>
        <w:rPr>
          <w:rFonts w:ascii="Amiri" w:hAnsi="Amiri" w:eastAsia="Amiri" w:cs="Amiri"/>
          <w:lang w:bidi="ar-SA"/>
          <w:color w:val="111111"/>
          <w:sz w:val="28"/>
          <w:szCs w:val="28"/>
          <w:rtl/>
        </w:rPr>
        <w:t xml:space="preserve">وَ تَجَلَّی مَلَکُ الْمَوْتِ لِقَبْضِهَا مِنْ حُجُبِ الْغُیُوبِ، وَ رَمَاهَا عَنْ قَوْسِ الْمَنَایَا بِأَسْهُمِ وَحْشَةِ الْفِرَاقِ</w:t>
      </w:r>
    </w:p>
    <w:p>
      <w:pPr>
        <w:pStyle w:val="BookText"/>
      </w:pPr>
      <w:r>
        <w:rPr>
          <w:rFonts w:ascii="IRNazanin" w:hAnsi="IRNazanin" w:eastAsia="IRNazanin" w:cs="IRNazanin"/>
          <w:lang w:bidi="fa-IR"/>
          <w:color w:val="111111"/>
          <w:sz w:val="28"/>
          <w:szCs w:val="28"/>
          <w:rtl/>
        </w:rPr>
        <w:t xml:space="preserve">و فرشته مرگ برای گرفتن آن (جان‌ها)، از پرده‌های پنهانی‌ها آشکار گردد و آن را با تیرهای وحشت جدایی از کمان آرزوها نشانه گیرد.13/42</w:t>
      </w:r>
    </w:p>
    <w:p>
      <w:pPr>
        <w:pStyle w:val="Heading5"/>
      </w:pPr>
      <w:bookmarkStart w:id="4445" w:name="_Toc3207"/>
      <w:r>
        <w:t>دشمن و آماج تیرهایش</w:t>
      </w:r>
      <w:bookmarkEnd w:id="4445"/>
    </w:p>
    <w:p>
      <w:pPr>
        <w:pStyle w:val="BookText"/>
      </w:pPr>
      <w:r>
        <w:rPr>
          <w:rFonts w:ascii="Amiri" w:hAnsi="Amiri" w:eastAsia="Amiri" w:cs="Amiri"/>
          <w:lang w:bidi="ar-SA"/>
          <w:color w:val="111111"/>
          <w:sz w:val="28"/>
          <w:szCs w:val="28"/>
          <w:rtl/>
        </w:rPr>
        <w:t xml:space="preserve">فَکَمْ مِنْ عَدُوٍّ... سَدَّدَ نَحْوِی صَوَائِبَ سِهَامِهِ</w:t>
      </w:r>
    </w:p>
    <w:p>
      <w:pPr>
        <w:pStyle w:val="BookText"/>
      </w:pPr>
      <w:r>
        <w:rPr>
          <w:rFonts w:ascii="IRNazanin" w:hAnsi="IRNazanin" w:eastAsia="IRNazanin" w:cs="IRNazanin"/>
          <w:lang w:bidi="fa-IR"/>
          <w:color w:val="111111"/>
          <w:sz w:val="28"/>
          <w:szCs w:val="28"/>
          <w:rtl/>
        </w:rPr>
        <w:t xml:space="preserve">پس چه بسیار دشمنی که تیرهای هدف‌گیری خود را، به سوی من نشانه گرفت.4/49</w:t>
      </w:r>
    </w:p>
    <w:p>
      <w:pPr>
        <w:pStyle w:val="Heading5"/>
      </w:pPr>
      <w:bookmarkStart w:id="4446" w:name="_Toc3208"/>
      <w:r>
        <w:t>آبروی بنده، هدف تیرهای حسود</w:t>
      </w:r>
      <w:bookmarkEnd w:id="4446"/>
    </w:p>
    <w:p>
      <w:pPr>
        <w:pStyle w:val="BookText"/>
      </w:pPr>
      <w:r>
        <w:rPr>
          <w:rFonts w:ascii="Amiri" w:hAnsi="Amiri" w:eastAsia="Amiri" w:cs="Amiri"/>
          <w:lang w:bidi="ar-SA"/>
          <w:color w:val="111111"/>
          <w:sz w:val="28"/>
          <w:szCs w:val="28"/>
          <w:rtl/>
        </w:rPr>
        <w:t xml:space="preserve">وَ کَمْ مِنْ حَاسِدٍ قَدْ... جَعَلَ عِرْضِی غَرَضًا لِمَرَامِیهِ</w:t>
      </w:r>
    </w:p>
    <w:p>
      <w:pPr>
        <w:pStyle w:val="BookText"/>
      </w:pPr>
      <w:r>
        <w:rPr>
          <w:rFonts w:ascii="IRNazanin" w:hAnsi="IRNazanin" w:eastAsia="IRNazanin" w:cs="IRNazanin"/>
          <w:lang w:bidi="fa-IR"/>
          <w:color w:val="111111"/>
          <w:sz w:val="28"/>
          <w:szCs w:val="28"/>
          <w:rtl/>
        </w:rPr>
        <w:t xml:space="preserve">و چه بسیار حسودی که آبروی مرا هدف تیرهای خود قرار داد.9/49</w:t>
      </w:r>
    </w:p>
    <w:p>
      <w:pPr>
        <w:pStyle w:val="BookText"/>
      </w:pPr>
      <w:r>
        <w:rPr>
          <w:rFonts w:ascii="IRNazanin" w:hAnsi="IRNazanin" w:eastAsia="IRNazanin" w:cs="IRNazanin"/>
          <w:lang w:bidi="fa-IR"/>
          <w:color w:val="111111"/>
          <w:sz w:val="28"/>
          <w:szCs w:val="28"/>
          <w:rtl/>
        </w:rPr>
        <w:t xml:space="preserve">تیرگی ظلمت</w:t>
      </w:r>
    </w:p>
    <w:p>
      <w:pPr>
        <w:pStyle w:val="Heading5"/>
      </w:pPr>
      <w:bookmarkStart w:id="4447" w:name="_Toc3209"/>
      <w:r>
        <w:t>تیره ننمودن بخشش، با منّت</w:t>
      </w:r>
      <w:bookmarkEnd w:id="4447"/>
    </w:p>
    <w:p>
      <w:pPr>
        <w:pStyle w:val="BookText"/>
      </w:pPr>
      <w:r>
        <w:rPr>
          <w:rFonts w:ascii="Amiri" w:hAnsi="Amiri" w:eastAsia="Amiri" w:cs="Amiri"/>
          <w:lang w:bidi="ar-SA"/>
          <w:color w:val="111111"/>
          <w:sz w:val="28"/>
          <w:szCs w:val="28"/>
          <w:rtl/>
        </w:rPr>
        <w:t xml:space="preserve">وَ یَا مَنْ لَا یُکَدِّرُ عَطَایَاهُ بِالِامْتِنَانِ</w:t>
      </w:r>
    </w:p>
    <w:p>
      <w:pPr>
        <w:pStyle w:val="BookText"/>
      </w:pPr>
      <w:r>
        <w:rPr>
          <w:rFonts w:ascii="IRNazanin" w:hAnsi="IRNazanin" w:eastAsia="IRNazanin" w:cs="IRNazanin"/>
          <w:lang w:bidi="fa-IR"/>
          <w:color w:val="111111"/>
          <w:sz w:val="28"/>
          <w:szCs w:val="28"/>
          <w:rtl/>
        </w:rPr>
        <w:t xml:space="preserve">و ای آنکه با منّت گذاشتن، بخشش‌هایش را تیره نمی‌سازد.4/13</w:t>
      </w:r>
    </w:p>
    <w:p>
      <w:pPr>
        <w:pStyle w:val="Heading5"/>
      </w:pPr>
      <w:bookmarkStart w:id="4448" w:name="_Toc3210"/>
      <w:r>
        <w:t>تیره نساختن احسان الهی، بر بنده</w:t>
      </w:r>
      <w:bookmarkEnd w:id="4448"/>
    </w:p>
    <w:p>
      <w:pPr>
        <w:pStyle w:val="BookText"/>
      </w:pPr>
      <w:r>
        <w:rPr>
          <w:rFonts w:ascii="Amiri" w:hAnsi="Amiri" w:eastAsia="Amiri" w:cs="Amiri"/>
          <w:lang w:bidi="ar-SA"/>
          <w:color w:val="111111"/>
          <w:sz w:val="28"/>
          <w:szCs w:val="28"/>
          <w:rtl/>
        </w:rPr>
        <w:t xml:space="preserve">وَ لَمْ تُکَدِّرْ مَعْرُوفَکَ عِنْدِی</w:t>
      </w:r>
    </w:p>
    <w:p>
      <w:pPr>
        <w:pStyle w:val="BookText"/>
      </w:pPr>
      <w:r>
        <w:rPr>
          <w:rFonts w:ascii="IRNazanin" w:hAnsi="IRNazanin" w:eastAsia="IRNazanin" w:cs="IRNazanin"/>
          <w:lang w:bidi="fa-IR"/>
          <w:color w:val="111111"/>
          <w:sz w:val="28"/>
          <w:szCs w:val="28"/>
          <w:rtl/>
        </w:rPr>
        <w:t xml:space="preserve">و نیکی‌ات را به من تیره نساختی.32/16</w:t>
      </w:r>
    </w:p>
    <w:p>
      <w:pPr>
        <w:pStyle w:val="Heading4"/>
      </w:pPr>
      <w:bookmarkStart w:id="4449" w:name="_Toc3211"/>
      <w:r>
        <w:t>تیزی</w:t>
      </w:r>
      <w:bookmarkEnd w:id="4449"/>
    </w:p>
    <w:p>
      <w:pPr>
        <w:pStyle w:val="Heading5"/>
      </w:pPr>
      <w:bookmarkStart w:id="4450" w:name="_Toc3212"/>
      <w:r>
        <w:t>شکسته شدن تندی و تیزی سختی‌ها</w:t>
      </w:r>
      <w:bookmarkEnd w:id="4450"/>
    </w:p>
    <w:p>
      <w:pPr>
        <w:pStyle w:val="BookText"/>
      </w:pPr>
      <w:r>
        <w:rPr>
          <w:rFonts w:ascii="Amiri" w:hAnsi="Amiri" w:eastAsia="Amiri" w:cs="Amiri"/>
          <w:lang w:bidi="ar-SA"/>
          <w:color w:val="111111"/>
          <w:sz w:val="28"/>
          <w:szCs w:val="28"/>
          <w:rtl/>
        </w:rPr>
        <w:t xml:space="preserve">وَ یَا مَنْ یَفْثَأُ بِهِ حَدُّ الشَّدَائِدِ</w:t>
      </w:r>
    </w:p>
    <w:p>
      <w:pPr>
        <w:pStyle w:val="BookText"/>
      </w:pPr>
      <w:r>
        <w:rPr>
          <w:rFonts w:ascii="IRNazanin" w:hAnsi="IRNazanin" w:eastAsia="IRNazanin" w:cs="IRNazanin"/>
          <w:lang w:bidi="fa-IR"/>
          <w:color w:val="111111"/>
          <w:sz w:val="28"/>
          <w:szCs w:val="28"/>
          <w:rtl/>
        </w:rPr>
        <w:t xml:space="preserve">و ای کسی که شدّت دشواری‌ها با او آرام می‌گردد.1/7</w:t>
      </w:r>
    </w:p>
    <w:p>
      <w:pPr>
        <w:pStyle w:val="Heading5"/>
      </w:pPr>
      <w:bookmarkStart w:id="4451" w:name="_Toc3213"/>
      <w:r>
        <w:t>تندی غضب</w:t>
      </w:r>
      <w:bookmarkEnd w:id="4451"/>
    </w:p>
    <w:p>
      <w:pPr>
        <w:pStyle w:val="BookText"/>
      </w:pPr>
      <w:r>
        <w:rPr>
          <w:rFonts w:ascii="Amiri" w:hAnsi="Amiri" w:eastAsia="Amiri" w:cs="Amiri"/>
          <w:lang w:bidi="ar-SA"/>
          <w:color w:val="111111"/>
          <w:sz w:val="28"/>
          <w:szCs w:val="28"/>
          <w:rtl/>
        </w:rPr>
        <w:t xml:space="preserve">اللَّهُمَّ إِنیِّ أَعُوذُ بِکَ مِنْ... سَوْرَةِ الْغَضَبِ</w:t>
      </w:r>
    </w:p>
    <w:p>
      <w:pPr>
        <w:pStyle w:val="BookText"/>
      </w:pPr>
      <w:r>
        <w:rPr>
          <w:rFonts w:ascii="IRNazanin" w:hAnsi="IRNazanin" w:eastAsia="IRNazanin" w:cs="IRNazanin"/>
          <w:lang w:bidi="fa-IR"/>
          <w:color w:val="111111"/>
          <w:sz w:val="28"/>
          <w:szCs w:val="28"/>
          <w:rtl/>
        </w:rPr>
        <w:t xml:space="preserve">خداوندا به تو پناه می‌برم از شدّت خشم.1/8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1" w:name="pg3739_47990"/>
    <w:bookmarkEnd w:id="381"/>
    <w:p>
      <w:pPr>
        <w:pStyle w:val="Heading5"/>
      </w:pPr>
      <w:bookmarkStart w:id="4452" w:name="_Toc3214"/>
      <w:r>
        <w:t>شکستن برندگی و تیزی دشمن</w:t>
      </w:r>
      <w:bookmarkEnd w:id="4452"/>
    </w:p>
    <w:p>
      <w:pPr>
        <w:pStyle w:val="BookText"/>
      </w:pPr>
      <w:r>
        <w:rPr>
          <w:rFonts w:ascii="Amiri" w:hAnsi="Amiri" w:eastAsia="Amiri" w:cs="Amiri"/>
          <w:lang w:bidi="ar-SA"/>
          <w:color w:val="111111"/>
          <w:sz w:val="28"/>
          <w:szCs w:val="28"/>
          <w:rtl/>
        </w:rPr>
        <w:t xml:space="preserve">وَ خُذْ ظَالِمِی وَ عَدُوِّی عَنْ ظُلْمِی بِقُوَّتِکَ، وَ افْلُلْ حَدَّهُ عَنِّی بِقُدْرَتِکَ</w:t>
      </w:r>
    </w:p>
    <w:p>
      <w:pPr>
        <w:pStyle w:val="BookText"/>
      </w:pPr>
      <w:r>
        <w:rPr>
          <w:rFonts w:ascii="IRNazanin" w:hAnsi="IRNazanin" w:eastAsia="IRNazanin" w:cs="IRNazanin"/>
          <w:lang w:bidi="fa-IR"/>
          <w:color w:val="111111"/>
          <w:sz w:val="28"/>
          <w:szCs w:val="28"/>
          <w:rtl/>
        </w:rPr>
        <w:t xml:space="preserve">و ستم‌کننده به من و دشمنم را با نیروی خود از ستم کردن به من بازدار. و با توانایی خود برّندگی‌اش را از من بردار.6/14</w:t>
      </w:r>
    </w:p>
    <w:p>
      <w:pPr>
        <w:pStyle w:val="BookText"/>
      </w:pPr>
      <w:r>
        <w:rPr>
          <w:rFonts w:ascii="Amiri" w:hAnsi="Amiri" w:eastAsia="Amiri" w:cs="Amiri"/>
          <w:lang w:bidi="ar-SA"/>
          <w:color w:val="111111"/>
          <w:sz w:val="28"/>
          <w:szCs w:val="28"/>
          <w:rtl/>
        </w:rPr>
        <w:t xml:space="preserve">ثُمَّ فَلَلْتَ لِی حَدَّهُ</w:t>
      </w:r>
    </w:p>
    <w:p>
      <w:pPr>
        <w:pStyle w:val="BookText"/>
      </w:pPr>
      <w:r>
        <w:rPr>
          <w:rFonts w:ascii="IRNazanin" w:hAnsi="IRNazanin" w:eastAsia="IRNazanin" w:cs="IRNazanin"/>
          <w:lang w:bidi="fa-IR"/>
          <w:color w:val="111111"/>
          <w:sz w:val="28"/>
          <w:szCs w:val="28"/>
          <w:rtl/>
        </w:rPr>
        <w:t xml:space="preserve">سپس تیزی (تیغ) او را برای من شکستی.6/49</w:t>
      </w:r>
    </w:p>
    <w:p>
      <w:pPr>
        <w:pStyle w:val="Heading5"/>
      </w:pPr>
      <w:bookmarkStart w:id="4453" w:name="_Toc3215"/>
      <w:r>
        <w:t>سلاح‌هایی برنده</w:t>
      </w:r>
      <w:bookmarkEnd w:id="4453"/>
    </w:p>
    <w:p>
      <w:pPr>
        <w:pStyle w:val="BookText"/>
      </w:pPr>
      <w:r>
        <w:rPr>
          <w:rFonts w:ascii="Amiri" w:hAnsi="Amiri" w:eastAsia="Amiri" w:cs="Amiri"/>
          <w:lang w:bidi="ar-SA"/>
          <w:color w:val="111111"/>
          <w:sz w:val="28"/>
          <w:szCs w:val="28"/>
          <w:rtl/>
        </w:rPr>
        <w:t xml:space="preserve">وَ أَعْطِهِمْ عَلَیْهِ أَسْلِحَةً مَاضِیَةً</w:t>
      </w:r>
    </w:p>
    <w:p>
      <w:pPr>
        <w:pStyle w:val="BookText"/>
      </w:pPr>
      <w:r>
        <w:rPr>
          <w:rFonts w:ascii="IRNazanin" w:hAnsi="IRNazanin" w:eastAsia="IRNazanin" w:cs="IRNazanin"/>
          <w:lang w:bidi="fa-IR"/>
          <w:color w:val="111111"/>
          <w:sz w:val="28"/>
          <w:szCs w:val="28"/>
          <w:rtl/>
        </w:rPr>
        <w:t xml:space="preserve">و سلاح‌های برنده بر ضدّ او (شیطان) به آنان عطا فرما.10/17</w:t>
      </w:r>
    </w:p>
    <w:p>
      <w:pPr>
        <w:pStyle w:val="Heading5"/>
      </w:pPr>
      <w:bookmarkStart w:id="4454" w:name="_Toc3216"/>
      <w:r>
        <w:t>تیز ساختن سلاح مرزداران اسلام</w:t>
      </w:r>
      <w:bookmarkEnd w:id="4454"/>
    </w:p>
    <w:p>
      <w:pPr>
        <w:pStyle w:val="BookText"/>
      </w:pPr>
      <w:r>
        <w:rPr>
          <w:rFonts w:ascii="Amiri" w:hAnsi="Amiri" w:eastAsia="Amiri" w:cs="Amiri"/>
          <w:lang w:bidi="ar-SA"/>
          <w:color w:val="111111"/>
          <w:sz w:val="28"/>
          <w:szCs w:val="28"/>
          <w:rtl/>
        </w:rPr>
        <w:t xml:space="preserve">وَ اشْحَذْ أَسْلِحَتَهُمْ</w:t>
      </w:r>
    </w:p>
    <w:p>
      <w:pPr>
        <w:pStyle w:val="BookText"/>
      </w:pPr>
      <w:r>
        <w:rPr>
          <w:rFonts w:ascii="IRNazanin" w:hAnsi="IRNazanin" w:eastAsia="IRNazanin" w:cs="IRNazanin"/>
          <w:lang w:bidi="fa-IR"/>
          <w:color w:val="111111"/>
          <w:sz w:val="28"/>
          <w:szCs w:val="28"/>
          <w:rtl/>
        </w:rPr>
        <w:t xml:space="preserve">و سلاح (جنگی)شان را تیز کن.2/27</w:t>
      </w:r>
    </w:p>
    <w:p>
      <w:pPr>
        <w:pStyle w:val="Heading5"/>
      </w:pPr>
      <w:bookmarkStart w:id="4455" w:name="_Toc3217"/>
      <w:r>
        <w:t>تیزی لبه تیغ دشمن</w:t>
      </w:r>
      <w:bookmarkEnd w:id="4455"/>
    </w:p>
    <w:p>
      <w:pPr>
        <w:pStyle w:val="BookText"/>
      </w:pPr>
      <w:r>
        <w:rPr>
          <w:rFonts w:ascii="Amiri" w:hAnsi="Amiri" w:eastAsia="Amiri" w:cs="Amiri"/>
          <w:lang w:bidi="ar-SA"/>
          <w:color w:val="111111"/>
          <w:sz w:val="28"/>
          <w:szCs w:val="28"/>
          <w:rtl/>
        </w:rPr>
        <w:t xml:space="preserve">فَکَمْ مِنْ عَدُوٍّ... شَحَذَ لِی ظُبَةَ مُدْیَتِهِ، وَ أَرْهَفَ لِی شَبَا حَدِّهِ</w:t>
      </w:r>
    </w:p>
    <w:p>
      <w:pPr>
        <w:pStyle w:val="BookText"/>
      </w:pPr>
      <w:r>
        <w:rPr>
          <w:rFonts w:ascii="IRNazanin" w:hAnsi="IRNazanin" w:eastAsia="IRNazanin" w:cs="IRNazanin"/>
          <w:lang w:bidi="fa-IR"/>
          <w:color w:val="111111"/>
          <w:sz w:val="28"/>
          <w:szCs w:val="28"/>
          <w:rtl/>
        </w:rPr>
        <w:t xml:space="preserve">پس چه بسیار دشمنی که لبه تیغش را برای من تیز نمود و طرف تیز آن را برایم نازک کرد.4/49</w:t>
      </w:r>
    </w:p>
    <w:p>
      <w:pPr>
        <w:pStyle w:val="Heading5"/>
      </w:pPr>
      <w:bookmarkStart w:id="4456" w:name="_Toc3218"/>
      <w:r>
        <w:t>حسود و تیزی زبانش</w:t>
      </w:r>
      <w:bookmarkEnd w:id="4456"/>
    </w:p>
    <w:p>
      <w:pPr>
        <w:pStyle w:val="BookText"/>
      </w:pPr>
      <w:r>
        <w:rPr>
          <w:rFonts w:ascii="Amiri" w:hAnsi="Amiri" w:eastAsia="Amiri" w:cs="Amiri"/>
          <w:lang w:bidi="ar-SA"/>
          <w:color w:val="111111"/>
          <w:sz w:val="28"/>
          <w:szCs w:val="28"/>
          <w:rtl/>
        </w:rPr>
        <w:t xml:space="preserve">وَ کَمْ مِنْ حَاسِدٍ قَدْ... سَلَقَنِی بِحَدِّ لِسَانِهِ</w:t>
      </w:r>
    </w:p>
    <w:p>
      <w:pPr>
        <w:pStyle w:val="BookText"/>
      </w:pPr>
      <w:r>
        <w:rPr>
          <w:rFonts w:ascii="IRNazanin" w:hAnsi="IRNazanin" w:eastAsia="IRNazanin" w:cs="IRNazanin"/>
          <w:lang w:bidi="fa-IR"/>
          <w:color w:val="111111"/>
          <w:sz w:val="28"/>
          <w:szCs w:val="28"/>
          <w:rtl/>
        </w:rPr>
        <w:t xml:space="preserve">و چه بسیار حسودی که با زبان تیزش مرا آزرد.9/49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2" w:name="pg3739_47992"/>
    <w:bookmarkEnd w:id="382"/>
    <w:p>
      <w:pPr>
        <w:pStyle w:val="Heading3"/>
      </w:pPr>
      <w:bookmarkStart w:id="4457" w:name="_Toc3219"/>
      <w:r>
        <w:t>ث</w:t>
      </w:r>
      <w:bookmarkEnd w:id="4457"/>
    </w:p>
    <w:p>
      <w:pPr>
        <w:pStyle w:val="Heading4"/>
      </w:pPr>
      <w:bookmarkStart w:id="4458" w:name="_Toc3220"/>
      <w:r>
        <w:t>اشاره</w:t>
      </w:r>
      <w:bookmarkEnd w:id="4458"/>
    </w:p>
    <w:p>
      <w:pPr>
        <w:pStyle w:val="BookText"/>
      </w:pPr>
      <w:r>
        <w:rPr>
          <w:rFonts w:ascii="IRNazanin" w:hAnsi="IRNazanin" w:eastAsia="IRNazanin" w:cs="IRNazanin"/>
          <w:lang w:bidi="fa-IR"/>
          <w:color w:val="111111"/>
          <w:sz w:val="28"/>
          <w:szCs w:val="28"/>
          <w:rtl/>
        </w:rPr>
        <w:t xml:space="preserve">ثبات همیشگی</w:t>
      </w:r>
    </w:p>
    <w:p>
      <w:pPr>
        <w:pStyle w:val="BookText"/>
      </w:pPr>
      <w:r>
        <w:rPr>
          <w:rFonts w:ascii="IRNazanin" w:hAnsi="IRNazanin" w:eastAsia="IRNazanin" w:cs="IRNazanin"/>
          <w:lang w:bidi="fa-IR"/>
          <w:color w:val="111111"/>
          <w:sz w:val="28"/>
          <w:szCs w:val="28"/>
          <w:rtl/>
        </w:rPr>
        <w:t xml:space="preserve">ثروت دارایی</w:t>
      </w:r>
    </w:p>
    <w:p>
      <w:pPr>
        <w:pStyle w:val="Heading4"/>
      </w:pPr>
      <w:bookmarkStart w:id="4459" w:name="_Toc3221"/>
      <w:r>
        <w:t>فخرفروشی ثروتمندان</w:t>
      </w:r>
      <w:bookmarkEnd w:id="4459"/>
    </w:p>
    <w:p>
      <w:pPr>
        <w:pStyle w:val="BookText"/>
      </w:pPr>
      <w:r>
        <w:rPr>
          <w:rFonts w:ascii="Amiri" w:hAnsi="Amiri" w:eastAsia="Amiri" w:cs="Amiri"/>
          <w:lang w:bidi="ar-SA"/>
          <w:color w:val="111111"/>
          <w:sz w:val="28"/>
          <w:szCs w:val="28"/>
          <w:rtl/>
        </w:rPr>
        <w:t xml:space="preserve">اللَّهُمَّ إِنیِّ أَعُوذُ بِکَ مِنْ... مُبَاهَاةِ الْمُکْثِرِینَ</w:t>
      </w:r>
    </w:p>
    <w:p>
      <w:pPr>
        <w:pStyle w:val="BookText"/>
      </w:pPr>
      <w:r>
        <w:rPr>
          <w:rFonts w:ascii="IRNazanin" w:hAnsi="IRNazanin" w:eastAsia="IRNazanin" w:cs="IRNazanin"/>
          <w:lang w:bidi="fa-IR"/>
          <w:color w:val="111111"/>
          <w:sz w:val="28"/>
          <w:szCs w:val="28"/>
          <w:rtl/>
        </w:rPr>
        <w:t xml:space="preserve">خداوندا به تو پناه می‌برم از فخرفروشی ثروتمندان.3و1/8</w:t>
      </w:r>
    </w:p>
    <w:p>
      <w:pPr>
        <w:pStyle w:val="Heading4"/>
      </w:pPr>
      <w:bookmarkStart w:id="4460" w:name="_Toc3222"/>
      <w:r>
        <w:t>پناه‌خواهی از شرّ ثروتمند خوشگذران</w:t>
      </w:r>
      <w:bookmarkEnd w:id="4460"/>
    </w:p>
    <w:p>
      <w:pPr>
        <w:pStyle w:val="BookText"/>
      </w:pPr>
      <w:r>
        <w:rPr>
          <w:rFonts w:ascii="Amiri" w:hAnsi="Amiri" w:eastAsia="Amiri" w:cs="Amiri"/>
          <w:lang w:bidi="ar-SA"/>
          <w:color w:val="111111"/>
          <w:sz w:val="28"/>
          <w:szCs w:val="28"/>
          <w:rtl/>
        </w:rPr>
        <w:t xml:space="preserve">وَ أَعِذْنِی وَ ذُرِّیَّتِی... مِنْ شَرِّ کُلِّ مُتْرَفٍ حَفِیدٍ</w:t>
      </w:r>
    </w:p>
    <w:p>
      <w:pPr>
        <w:pStyle w:val="BookText"/>
      </w:pPr>
      <w:r>
        <w:rPr>
          <w:rFonts w:ascii="IRNazanin" w:hAnsi="IRNazanin" w:eastAsia="IRNazanin" w:cs="IRNazanin"/>
          <w:lang w:bidi="fa-IR"/>
          <w:color w:val="111111"/>
          <w:sz w:val="28"/>
          <w:szCs w:val="28"/>
          <w:rtl/>
        </w:rPr>
        <w:t xml:space="preserve">و من و فرزندانم را از شرّ هر مُرفّه نازپرورده پناه ده.6/23</w:t>
      </w:r>
    </w:p>
    <w:p>
      <w:pPr>
        <w:pStyle w:val="Heading4"/>
      </w:pPr>
      <w:bookmarkStart w:id="4461" w:name="_Toc3223"/>
      <w:r>
        <w:t>ثروت طلبیدن، از غیر خدا</w:t>
      </w:r>
      <w:bookmarkEnd w:id="4461"/>
    </w:p>
    <w:p>
      <w:pPr>
        <w:pStyle w:val="BookText"/>
      </w:pPr>
      <w:r>
        <w:rPr>
          <w:rFonts w:ascii="Amiri" w:hAnsi="Amiri" w:eastAsia="Amiri" w:cs="Amiri"/>
          <w:lang w:bidi="ar-SA"/>
          <w:color w:val="111111"/>
          <w:sz w:val="28"/>
          <w:szCs w:val="28"/>
          <w:rtl/>
        </w:rPr>
        <w:t xml:space="preserve">فَکَمْ قَدْ رَأَیْتُ یَا إِلَهِی مِنْ أُنَاسٍ... رَامُوا الثَّرْوَةَ مِنْ سِوَاکَ فَافْتَقَرُوا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ثروت خواستند و نیازمند شدند.6/28</w:t>
      </w:r>
    </w:p>
    <w:p>
      <w:pPr>
        <w:pStyle w:val="Heading4"/>
      </w:pPr>
      <w:bookmarkStart w:id="4462" w:name="_Toc3224"/>
      <w:r>
        <w:t>برتر پنداشتن ثروتمند</w:t>
      </w:r>
      <w:bookmarkEnd w:id="4462"/>
    </w:p>
    <w:p>
      <w:pPr>
        <w:pStyle w:val="BookText"/>
      </w:pPr>
      <w:r>
        <w:rPr>
          <w:rFonts w:ascii="Amiri" w:hAnsi="Amiri" w:eastAsia="Amiri" w:cs="Amiri"/>
          <w:lang w:bidi="ar-SA"/>
          <w:color w:val="111111"/>
          <w:sz w:val="28"/>
          <w:szCs w:val="28"/>
          <w:rtl/>
        </w:rPr>
        <w:t xml:space="preserve">وَ اعْصِمْنِی مِنْ أَنْ... أَظُنَّ بِصَاحِبِ ثَرْوَةٍ فَضْلًا</w:t>
      </w:r>
    </w:p>
    <w:p>
      <w:pPr>
        <w:pStyle w:val="BookText"/>
      </w:pPr>
      <w:r>
        <w:rPr>
          <w:rFonts w:ascii="IRNazanin" w:hAnsi="IRNazanin" w:eastAsia="IRNazanin" w:cs="IRNazanin"/>
          <w:lang w:bidi="fa-IR"/>
          <w:color w:val="111111"/>
          <w:sz w:val="28"/>
          <w:szCs w:val="28"/>
          <w:rtl/>
        </w:rPr>
        <w:t xml:space="preserve">و مرا از اینکه به ثروتمندی گمانِ فضل برم، حفظ فرما.4/35</w:t>
      </w:r>
    </w:p>
    <w:p>
      <w:pPr>
        <w:pStyle w:val="Heading4"/>
      </w:pPr>
      <w:bookmarkStart w:id="4463" w:name="_Toc3225"/>
      <w:r>
        <w:t>ثروتی همیشگی</w:t>
      </w:r>
      <w:bookmarkEnd w:id="4463"/>
    </w:p>
    <w:p>
      <w:pPr>
        <w:pStyle w:val="BookText"/>
      </w:pPr>
      <w:r>
        <w:rPr>
          <w:rFonts w:ascii="Amiri" w:hAnsi="Amiri" w:eastAsia="Amiri" w:cs="Amiri"/>
          <w:lang w:bidi="ar-SA"/>
          <w:color w:val="111111"/>
          <w:sz w:val="28"/>
          <w:szCs w:val="28"/>
          <w:rtl/>
        </w:rPr>
        <w:t xml:space="preserve">وَ مَتِّعْنَا بِثَرْوَةٍ لَا تَنْفَدُ</w:t>
      </w:r>
    </w:p>
    <w:p>
      <w:pPr>
        <w:pStyle w:val="BookText"/>
      </w:pPr>
      <w:r>
        <w:rPr>
          <w:rFonts w:ascii="IRNazanin" w:hAnsi="IRNazanin" w:eastAsia="IRNazanin" w:cs="IRNazanin"/>
          <w:lang w:bidi="fa-IR"/>
          <w:color w:val="111111"/>
          <w:sz w:val="28"/>
          <w:szCs w:val="28"/>
          <w:rtl/>
        </w:rPr>
        <w:t xml:space="preserve">و ما را ثروتی که نابود نشود، ببخش.5/35</w:t>
      </w:r>
    </w:p>
    <w:p>
      <w:pPr>
        <w:pStyle w:val="BookText"/>
      </w:pPr>
      <w:r>
        <w:rPr>
          <w:rFonts w:ascii="IRNazanin" w:hAnsi="IRNazanin" w:eastAsia="IRNazanin" w:cs="IRNazanin"/>
          <w:lang w:bidi="fa-IR"/>
          <w:color w:val="111111"/>
          <w:sz w:val="28"/>
          <w:szCs w:val="28"/>
          <w:rtl/>
        </w:rPr>
        <w:t xml:space="preserve">ثمره میوه</w:t>
      </w:r>
    </w:p>
    <w:p>
      <w:pPr>
        <w:pStyle w:val="BookText"/>
      </w:pPr>
      <w:r>
        <w:rPr>
          <w:rFonts w:ascii="IRNazanin" w:hAnsi="IRNazanin" w:eastAsia="IRNazanin" w:cs="IRNazanin"/>
          <w:lang w:bidi="fa-IR"/>
          <w:color w:val="111111"/>
          <w:sz w:val="28"/>
          <w:szCs w:val="28"/>
          <w:rtl/>
        </w:rPr>
        <w:t xml:space="preserve">ثنا سپاس</w:t>
      </w:r>
    </w:p>
    <w:p>
      <w:pPr>
        <w:pStyle w:val="BookText"/>
      </w:pPr>
      <w:r>
        <w:rPr>
          <w:rFonts w:ascii="IRNazanin" w:hAnsi="IRNazanin" w:eastAsia="IRNazanin" w:cs="IRNazanin"/>
          <w:lang w:bidi="fa-IR"/>
          <w:color w:val="111111"/>
          <w:sz w:val="28"/>
          <w:szCs w:val="28"/>
          <w:rtl/>
        </w:rPr>
        <w:t xml:space="preserve">ثواب پاداش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3" w:name="pg3739_47994"/>
    <w:bookmarkEnd w:id="383"/>
    <w:p>
      <w:pPr>
        <w:pStyle w:val="Heading3"/>
      </w:pPr>
      <w:bookmarkStart w:id="4464" w:name="_Toc3226"/>
      <w:r>
        <w:t>ج</w:t>
      </w:r>
      <w:bookmarkEnd w:id="4464"/>
    </w:p>
    <w:p>
      <w:pPr>
        <w:pStyle w:val="Heading4"/>
      </w:pPr>
      <w:bookmarkStart w:id="4465" w:name="_Toc3227"/>
      <w:r>
        <w:t>جابه‌جایی</w:t>
      </w:r>
      <w:bookmarkEnd w:id="4465"/>
    </w:p>
    <w:p>
      <w:pPr>
        <w:pStyle w:val="Heading5"/>
      </w:pPr>
      <w:bookmarkStart w:id="4466" w:name="_Toc3228"/>
      <w:r>
        <w:t>علّت جابه‌جا نشدن کوه‌ها</w:t>
      </w:r>
      <w:bookmarkEnd w:id="4466"/>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الْمُوَکَّلِینَ بِالْجِبَالِ فَلَا تَزُولُ</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گمارده‌شدگان به کوه‌ها تا جابه‌جا نگردد.15و11و10/3</w:t>
      </w:r>
    </w:p>
    <w:p>
      <w:pPr>
        <w:pStyle w:val="BookText"/>
      </w:pPr>
      <w:r>
        <w:rPr>
          <w:rFonts w:ascii="IRNazanin" w:hAnsi="IRNazanin" w:eastAsia="IRNazanin" w:cs="IRNazanin"/>
          <w:lang w:bidi="fa-IR"/>
          <w:color w:val="111111"/>
          <w:sz w:val="28"/>
          <w:szCs w:val="28"/>
          <w:rtl/>
        </w:rPr>
        <w:t xml:space="preserve">جاری روان</w:t>
      </w:r>
    </w:p>
    <w:p>
      <w:pPr>
        <w:pStyle w:val="Heading4"/>
      </w:pPr>
      <w:bookmarkStart w:id="4467" w:name="_Toc3229"/>
      <w:r>
        <w:t>جالب</w:t>
      </w:r>
      <w:bookmarkEnd w:id="4467"/>
    </w:p>
    <w:p>
      <w:pPr>
        <w:pStyle w:val="Heading5"/>
      </w:pPr>
      <w:bookmarkStart w:id="4468" w:name="_Toc3230"/>
      <w:r>
        <w:t>جالب‌ترین روزها</w:t>
      </w:r>
      <w:bookmarkEnd w:id="4468"/>
    </w:p>
    <w:p>
      <w:pPr>
        <w:pStyle w:val="BookText"/>
      </w:pPr>
      <w:r>
        <w:rPr>
          <w:rFonts w:ascii="Amiri" w:hAnsi="Amiri" w:eastAsia="Amiri" w:cs="Amiri"/>
          <w:lang w:bidi="ar-SA"/>
          <w:color w:val="111111"/>
          <w:sz w:val="28"/>
          <w:szCs w:val="28"/>
          <w:rtl/>
        </w:rPr>
        <w:t xml:space="preserve">وَ بَارِکْ لَنَا فِی یَوْمِ عِیدِنَا وَ فِطْرِنَا، وَ اجْعَلْهُ مِنْ خَیْرِ یَوْمٍ مَرَّ عَلَیْنَا أَجْلَبِهِ لِعَفْوٍ</w:t>
      </w:r>
    </w:p>
    <w:p>
      <w:pPr>
        <w:pStyle w:val="BookText"/>
      </w:pPr>
      <w:r>
        <w:rPr>
          <w:rFonts w:ascii="IRNazanin" w:hAnsi="IRNazanin" w:eastAsia="IRNazanin" w:cs="IRNazanin"/>
          <w:lang w:bidi="fa-IR"/>
          <w:color w:val="111111"/>
          <w:sz w:val="28"/>
          <w:szCs w:val="28"/>
          <w:rtl/>
        </w:rPr>
        <w:t xml:space="preserve">و برای ما روز عید و فطرمان را مبارک گردان. و آن را از بهترین روزهایی که بر ما گذشته است قرار ده که جالب‌ترین روز، برای عفو باشد.48/45</w:t>
      </w:r>
    </w:p>
    <w:p>
      <w:pPr>
        <w:pStyle w:val="Heading4"/>
      </w:pPr>
      <w:bookmarkStart w:id="4469" w:name="_Toc3231"/>
      <w:r>
        <w:t>جام</w:t>
      </w:r>
      <w:bookmarkEnd w:id="4469"/>
    </w:p>
    <w:p>
      <w:pPr>
        <w:pStyle w:val="Heading5"/>
      </w:pPr>
      <w:bookmarkStart w:id="4470" w:name="_Toc3232"/>
      <w:r>
        <w:t>فرشته مرگ و جام زهرآگینش</w:t>
      </w:r>
      <w:bookmarkEnd w:id="4470"/>
    </w:p>
    <w:p>
      <w:pPr>
        <w:pStyle w:val="BookText"/>
      </w:pPr>
      <w:r>
        <w:rPr>
          <w:rFonts w:ascii="Amiri" w:hAnsi="Amiri" w:eastAsia="Amiri" w:cs="Amiri"/>
          <w:lang w:bidi="ar-SA"/>
          <w:color w:val="111111"/>
          <w:sz w:val="28"/>
          <w:szCs w:val="28"/>
          <w:rtl/>
        </w:rPr>
        <w:t xml:space="preserve">وَ تَجَلَّی مَلَکُ الْمَوْتِ لِقَبْضِهَا مِنْ حُجُبِ الْغُیُوبِ، وَ رَمَاهَا عَنْ قَوْسِ الْمَنَایَا بِأَسْهُمِ وَحْشَةِ الْفِرَاقِ، وَ دَافَ لَهَا مِنْ ذُعَافِ الْمَوْتِ کَأْسًا مَسْمُومَةَ الْمَذَاقِ</w:t>
      </w:r>
    </w:p>
    <w:p>
      <w:pPr>
        <w:pStyle w:val="BookText"/>
      </w:pPr>
      <w:r>
        <w:rPr>
          <w:rFonts w:ascii="IRNazanin" w:hAnsi="IRNazanin" w:eastAsia="IRNazanin" w:cs="IRNazanin"/>
          <w:lang w:bidi="fa-IR"/>
          <w:color w:val="111111"/>
          <w:sz w:val="28"/>
          <w:szCs w:val="28"/>
          <w:rtl/>
        </w:rPr>
        <w:t xml:space="preserve">و فرشته مرگ برای گرفتن آن، از پرده‌های پنهانی‌ها آشکار گردد و آن را با تیرهای وحشت جدایی از کمان آرزوها نشانه گیرد و برای آن (جان‌ها)، جامی از شوکران مرگ - که چشیدن آن زهرآلود است - آمیخته سازد.13/42</w:t>
      </w:r>
    </w:p>
    <w:p>
      <w:pPr>
        <w:pStyle w:val="Heading5"/>
      </w:pPr>
      <w:bookmarkStart w:id="4471" w:name="_Toc3233"/>
      <w:r>
        <w:t>سیرابی از جام پیامبر صلی‌الله‌علیه‌و‌آله</w:t>
      </w:r>
      <w:bookmarkEnd w:id="4471"/>
    </w:p>
    <w:p>
      <w:pPr>
        <w:pStyle w:val="BookText"/>
      </w:pPr>
      <w:r>
        <w:rPr>
          <w:rFonts w:ascii="Amiri" w:hAnsi="Amiri" w:eastAsia="Amiri" w:cs="Amiri"/>
          <w:lang w:bidi="ar-SA"/>
          <w:color w:val="111111"/>
          <w:sz w:val="28"/>
          <w:szCs w:val="28"/>
          <w:rtl/>
        </w:rPr>
        <w:t xml:space="preserve">وَ أَوْرِدْنَا حَوْضَهُ، وَ اسْقِنَا بِکَأْسِهِ</w:t>
      </w:r>
    </w:p>
    <w:p>
      <w:pPr>
        <w:pStyle w:val="BookText"/>
      </w:pPr>
      <w:r>
        <w:rPr>
          <w:rFonts w:ascii="IRNazanin" w:hAnsi="IRNazanin" w:eastAsia="IRNazanin" w:cs="IRNazanin"/>
          <w:lang w:bidi="fa-IR"/>
          <w:color w:val="111111"/>
          <w:sz w:val="28"/>
          <w:szCs w:val="28"/>
          <w:rtl/>
        </w:rPr>
        <w:t xml:space="preserve">و به حوض او واردمان کن و از جام او سیرابمان ساز.20/42</w:t>
      </w:r>
    </w:p>
    <w:p>
      <w:pPr>
        <w:pStyle w:val="Heading5"/>
      </w:pPr>
      <w:bookmarkStart w:id="4472" w:name="_Toc3234"/>
      <w:r>
        <w:t>جام‌های حاجات</w:t>
      </w:r>
      <w:bookmarkEnd w:id="4472"/>
    </w:p>
    <w:p>
      <w:pPr>
        <w:pStyle w:val="BookText"/>
      </w:pPr>
      <w:r>
        <w:rPr>
          <w:rFonts w:ascii="Amiri" w:hAnsi="Amiri" w:eastAsia="Amiri" w:cs="Amiri"/>
          <w:lang w:bidi="ar-SA"/>
          <w:color w:val="111111"/>
          <w:sz w:val="28"/>
          <w:szCs w:val="28"/>
          <w:rtl/>
        </w:rPr>
        <w:t xml:space="preserve">وَ امْتَلَأَتْ بِفَیْضِ جُودِکَ أَوْعِیَةُ الطَّلِبَاتِ</w:t>
      </w:r>
    </w:p>
    <w:p>
      <w:pPr>
        <w:pStyle w:val="BookText"/>
      </w:pPr>
      <w:r>
        <w:rPr>
          <w:rFonts w:ascii="IRNazanin" w:hAnsi="IRNazanin" w:eastAsia="IRNazanin" w:cs="IRNazanin"/>
          <w:lang w:bidi="fa-IR"/>
          <w:color w:val="111111"/>
          <w:sz w:val="28"/>
          <w:szCs w:val="28"/>
          <w:rtl/>
        </w:rPr>
        <w:t xml:space="preserve">و ظرف خواسته‌ها با زیادی جودت، پر گشته است.12/46</w:t>
      </w:r>
    </w:p>
    <w:p>
      <w:pPr>
        <w:pStyle w:val="BookText"/>
      </w:pPr>
      <w:r>
        <w:rPr>
          <w:rFonts w:ascii="IRNazanin" w:hAnsi="IRNazanin" w:eastAsia="IRNazanin" w:cs="IRNazanin"/>
          <w:lang w:bidi="fa-IR"/>
          <w:color w:val="111111"/>
          <w:sz w:val="28"/>
          <w:szCs w:val="28"/>
          <w:rtl/>
        </w:rPr>
        <w:t xml:space="preserve">جامه لباس</w:t>
      </w:r>
    </w:p>
    <w:p>
      <w:pPr>
        <w:pStyle w:val="Heading4"/>
      </w:pPr>
      <w:bookmarkStart w:id="4473" w:name="_Toc3235"/>
      <w:r>
        <w:t>جانشین</w:t>
      </w:r>
      <w:bookmarkEnd w:id="4473"/>
    </w:p>
    <w:p>
      <w:pPr>
        <w:pStyle w:val="Heading5"/>
      </w:pPr>
      <w:bookmarkStart w:id="4474" w:name="_Toc3236"/>
      <w:r>
        <w:t>جانشینی جنگجو، در امور خانه‌اش</w:t>
      </w:r>
      <w:bookmarkEnd w:id="4474"/>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4" w:name="pg3739_47995"/>
    <w:bookmarkEnd w:id="384"/>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ده.16/27</w:t>
      </w:r>
    </w:p>
    <w:p>
      <w:pPr>
        <w:pStyle w:val="Heading5"/>
      </w:pPr>
      <w:bookmarkStart w:id="4475" w:name="_Toc3237"/>
      <w:r>
        <w:t>جانشینان خداوند، در زمین</w:t>
      </w:r>
      <w:bookmarkEnd w:id="4475"/>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خُلَفَاءَکَ فِی أَرْضِکَ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آنان را جانشینان خود در زمینت قرار دادی.56/47</w:t>
      </w:r>
    </w:p>
    <w:p>
      <w:pPr>
        <w:pStyle w:val="Heading5"/>
      </w:pPr>
      <w:bookmarkStart w:id="4476" w:name="_Toc3238"/>
      <w:r>
        <w:t>جانشینان خدا و مقامِ (نماز عید قربان و جمعه)</w:t>
      </w:r>
      <w:bookmarkEnd w:id="4476"/>
    </w:p>
    <w:p>
      <w:pPr>
        <w:pStyle w:val="BookText"/>
      </w:pPr>
      <w:r>
        <w:rPr>
          <w:rFonts w:ascii="Amiri" w:hAnsi="Amiri" w:eastAsia="Amiri" w:cs="Amiri"/>
          <w:lang w:bidi="ar-SA"/>
          <w:color w:val="111111"/>
          <w:sz w:val="28"/>
          <w:szCs w:val="28"/>
          <w:rtl/>
        </w:rPr>
        <w:t xml:space="preserve">اللَّهُمَّ إِنَّ هَذَا الْمَقَامَ لِخُلَفَائِکَ وَ أَصْفِیَائِکَ</w:t>
      </w:r>
    </w:p>
    <w:p>
      <w:pPr>
        <w:pStyle w:val="BookText"/>
      </w:pPr>
      <w:r>
        <w:rPr>
          <w:rFonts w:ascii="IRNazanin" w:hAnsi="IRNazanin" w:eastAsia="IRNazanin" w:cs="IRNazanin"/>
          <w:lang w:bidi="fa-IR"/>
          <w:color w:val="111111"/>
          <w:sz w:val="28"/>
          <w:szCs w:val="28"/>
          <w:rtl/>
        </w:rPr>
        <w:t xml:space="preserve">خداوندا، به درستی که این مقام، برای جانشینان و برگزیدگانت است.9/48</w:t>
      </w:r>
    </w:p>
    <w:p>
      <w:pPr>
        <w:pStyle w:val="Heading5"/>
      </w:pPr>
      <w:bookmarkStart w:id="4477" w:name="_Toc3239"/>
      <w:r>
        <w:t>از دست رفتن حقّ جانشینان خداوند</w:t>
      </w:r>
      <w:bookmarkEnd w:id="4477"/>
    </w:p>
    <w:p>
      <w:pPr>
        <w:pStyle w:val="BookText"/>
      </w:pPr>
      <w:r>
        <w:rPr>
          <w:rFonts w:ascii="Amiri" w:hAnsi="Amiri" w:eastAsia="Amiri" w:cs="Amiri"/>
          <w:lang w:bidi="ar-SA"/>
          <w:color w:val="111111"/>
          <w:sz w:val="28"/>
          <w:szCs w:val="28"/>
          <w:rtl/>
        </w:rPr>
        <w:t xml:space="preserve">...حَتَّی عَادَ صِفْوَتُکَ وَ خُلَفَاوءُکَ مَغْلُوبِینَ مَقْهُورِینَ مُبْتَزِّینَ</w:t>
      </w:r>
    </w:p>
    <w:p>
      <w:pPr>
        <w:pStyle w:val="BookText"/>
      </w:pPr>
      <w:r>
        <w:rPr>
          <w:rFonts w:ascii="IRNazanin" w:hAnsi="IRNazanin" w:eastAsia="IRNazanin" w:cs="IRNazanin"/>
          <w:lang w:bidi="fa-IR"/>
          <w:color w:val="111111"/>
          <w:sz w:val="28"/>
          <w:szCs w:val="28"/>
          <w:rtl/>
        </w:rPr>
        <w:t xml:space="preserve">...تا اینکه برگزیدگان و جانشینان تو، مغلوب و شکست‌خورده شده، حقوقشان به غارت رفت.9/48</w:t>
      </w:r>
    </w:p>
    <w:p>
      <w:pPr>
        <w:pStyle w:val="Heading5"/>
      </w:pPr>
      <w:bookmarkStart w:id="4478" w:name="_Toc3240"/>
      <w:r>
        <w:t>جانشینان الهی و آنچه دیده‌اند</w:t>
      </w:r>
      <w:bookmarkEnd w:id="4478"/>
    </w:p>
    <w:p>
      <w:pPr>
        <w:pStyle w:val="BookText"/>
      </w:pPr>
      <w:r>
        <w:rPr>
          <w:rFonts w:ascii="Amiri" w:hAnsi="Amiri" w:eastAsia="Amiri" w:cs="Amiri"/>
          <w:lang w:bidi="ar-SA"/>
          <w:color w:val="111111"/>
          <w:sz w:val="28"/>
          <w:szCs w:val="28"/>
          <w:rtl/>
        </w:rPr>
        <w:t xml:space="preserve">...حَتَّی عَادَ صِفْوَتُکَ وَ خُلَفَاوءُکَ مَغْلُوبِینَ... یَرَوْنَ حُکْمَکَ مُبَدَّلًا، وَ کِتَابَکَ مَنْبُوذًا...</w:t>
      </w:r>
    </w:p>
    <w:p>
      <w:pPr>
        <w:pStyle w:val="BookText"/>
      </w:pPr>
      <w:r>
        <w:rPr>
          <w:rFonts w:ascii="IRNazanin" w:hAnsi="IRNazanin" w:eastAsia="IRNazanin" w:cs="IRNazanin"/>
          <w:lang w:bidi="fa-IR"/>
          <w:color w:val="111111"/>
          <w:sz w:val="28"/>
          <w:szCs w:val="28"/>
          <w:rtl/>
        </w:rPr>
        <w:t xml:space="preserve">...تا اینکه برگزیدگان و جانشینان تو، مغلوب شده. می‌بینند که احکامت تغییر یافته و کتاب تو دور افتاده است.9/48</w:t>
      </w:r>
    </w:p>
    <w:p>
      <w:pPr>
        <w:pStyle w:val="BookText"/>
      </w:pPr>
      <w:r>
        <w:rPr>
          <w:rFonts w:ascii="IRNazanin" w:hAnsi="IRNazanin" w:eastAsia="IRNazanin" w:cs="IRNazanin"/>
          <w:lang w:bidi="fa-IR"/>
          <w:color w:val="111111"/>
          <w:sz w:val="28"/>
          <w:szCs w:val="28"/>
          <w:rtl/>
        </w:rPr>
        <w:t xml:space="preserve">جاوید همیشگی</w:t>
      </w:r>
    </w:p>
    <w:p>
      <w:pPr>
        <w:pStyle w:val="Heading4"/>
      </w:pPr>
      <w:bookmarkStart w:id="4479" w:name="_Toc3241"/>
      <w:r>
        <w:t>جایگاه</w:t>
      </w:r>
      <w:bookmarkEnd w:id="4479"/>
    </w:p>
    <w:p>
      <w:pPr>
        <w:pStyle w:val="Heading5"/>
      </w:pPr>
      <w:bookmarkStart w:id="4480" w:name="_Toc3242"/>
      <w:r>
        <w:t>جایگاه گواهان</w:t>
      </w:r>
      <w:bookmarkEnd w:id="4480"/>
    </w:p>
    <w:p>
      <w:pPr>
        <w:pStyle w:val="BookText"/>
      </w:pPr>
      <w:r>
        <w:rPr>
          <w:rFonts w:ascii="Amiri" w:hAnsi="Amiri" w:eastAsia="Amiri" w:cs="Amiri"/>
          <w:lang w:bidi="ar-SA"/>
          <w:color w:val="111111"/>
          <w:sz w:val="28"/>
          <w:szCs w:val="28"/>
          <w:rtl/>
        </w:rPr>
        <w:t xml:space="preserve">الْحَمْدُ لِلَّهِ... حَمْدًا... یُشَرِّفُ بِهِ مَنَازِلَنَا عِنْدَ مَوَاقِفِ الْأَشْهَادِ</w:t>
      </w:r>
    </w:p>
    <w:p>
      <w:pPr>
        <w:pStyle w:val="BookText"/>
      </w:pPr>
      <w:r>
        <w:rPr>
          <w:rFonts w:ascii="IRNazanin" w:hAnsi="IRNazanin" w:eastAsia="IRNazanin" w:cs="IRNazanin"/>
          <w:lang w:bidi="fa-IR"/>
          <w:color w:val="111111"/>
          <w:sz w:val="28"/>
          <w:szCs w:val="28"/>
          <w:rtl/>
        </w:rPr>
        <w:t xml:space="preserve">سپاس خدای را، سپاسی که با آن، منزلت ما را در جایگاه‌های گواهان، شرافت (و آبرو) دهد.12و10/1</w:t>
      </w:r>
    </w:p>
    <w:p>
      <w:pPr>
        <w:pStyle w:val="Heading5"/>
      </w:pPr>
      <w:bookmarkStart w:id="4481" w:name="_Toc3243"/>
      <w:r>
        <w:t>جایگاه پر برکت همیشگی</w:t>
      </w:r>
      <w:bookmarkEnd w:id="4481"/>
    </w:p>
    <w:p>
      <w:pPr>
        <w:pStyle w:val="BookText"/>
      </w:pPr>
      <w:r>
        <w:rPr>
          <w:rFonts w:ascii="Amiri" w:hAnsi="Amiri" w:eastAsia="Amiri" w:cs="Amiri"/>
          <w:lang w:bidi="ar-SA"/>
          <w:color w:val="111111"/>
          <w:sz w:val="28"/>
          <w:szCs w:val="28"/>
          <w:rtl/>
        </w:rPr>
        <w:t xml:space="preserve">وَ الْحَمْدُ لِلَّهِ... حَمْدًا... نُضَامُّ بِهِ أَنْبِیَاءَهُ الْمُرْسَلِینَ فِی دَارِ الْمُقَامَةِ الَّتِی لَا تَزُولُ، وَ مَحَلِّ کَرَامَتِهِ الَّتِی لَا تَحُولُ</w:t>
      </w:r>
    </w:p>
    <w:p>
      <w:pPr>
        <w:pStyle w:val="BookText"/>
      </w:pPr>
      <w:r>
        <w:rPr>
          <w:rFonts w:ascii="IRNazanin" w:hAnsi="IRNazanin" w:eastAsia="IRNazanin" w:cs="IRNazanin"/>
          <w:lang w:bidi="fa-IR"/>
          <w:color w:val="111111"/>
          <w:sz w:val="28"/>
          <w:szCs w:val="28"/>
          <w:rtl/>
        </w:rPr>
        <w:t xml:space="preserve">و سپاس خدای را، سپاسی که به سبب آن، با پیامبران فرستاده‌اش گرد آییم، در سرای ماندگاری که جاودانی است و محل کرامتی که همیشگی است.16و10/1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5" w:name="pg3739_47996"/>
    <w:bookmarkEnd w:id="385"/>
    <w:p>
      <w:pPr>
        <w:pStyle w:val="Heading5"/>
      </w:pPr>
      <w:bookmarkStart w:id="4482" w:name="_Toc3244"/>
      <w:r>
        <w:t>هجرت پیامبر صلی‌الله‌علیه‌و‌آله از قدمگاه (پرورشگاه) خود، به جای دور</w:t>
      </w:r>
      <w:bookmarkEnd w:id="4482"/>
    </w:p>
    <w:p>
      <w:pPr>
        <w:pStyle w:val="BookText"/>
      </w:pPr>
      <w:r>
        <w:rPr>
          <w:rFonts w:ascii="Amiri" w:hAnsi="Amiri" w:eastAsia="Amiri" w:cs="Amiri"/>
          <w:lang w:bidi="ar-SA"/>
          <w:color w:val="111111"/>
          <w:sz w:val="28"/>
          <w:szCs w:val="28"/>
          <w:rtl/>
        </w:rPr>
        <w:t xml:space="preserve">وَ هَاجَرَ إِلَی... مَحَلِّ النَّأْیِ عَنْ مَوْطِنِ رَحْلِهِ، وَ مَوْضِعِ رِجْلِهِ</w:t>
      </w:r>
    </w:p>
    <w:p>
      <w:pPr>
        <w:pStyle w:val="BookText"/>
      </w:pPr>
      <w:r>
        <w:rPr>
          <w:rFonts w:ascii="IRNazanin" w:hAnsi="IRNazanin" w:eastAsia="IRNazanin" w:cs="IRNazanin"/>
          <w:lang w:bidi="fa-IR"/>
          <w:color w:val="111111"/>
          <w:sz w:val="28"/>
          <w:szCs w:val="28"/>
          <w:rtl/>
        </w:rPr>
        <w:t xml:space="preserve">و از جایگاه اقامتش و قدمگاهش، به محل دور هجرت نمود.16/2</w:t>
      </w:r>
    </w:p>
    <w:p>
      <w:pPr>
        <w:pStyle w:val="Heading5"/>
      </w:pPr>
      <w:bookmarkStart w:id="4483" w:name="_Toc3245"/>
      <w:r>
        <w:t>جایگاه واجبات</w:t>
      </w:r>
      <w:bookmarkEnd w:id="4483"/>
    </w:p>
    <w:p>
      <w:pPr>
        <w:pStyle w:val="BookText"/>
      </w:pPr>
      <w:r>
        <w:rPr>
          <w:rFonts w:ascii="Amiri" w:hAnsi="Amiri" w:eastAsia="Amiri" w:cs="Amiri"/>
          <w:lang w:bidi="ar-SA"/>
          <w:color w:val="111111"/>
          <w:sz w:val="28"/>
          <w:szCs w:val="28"/>
          <w:rtl/>
        </w:rPr>
        <w:t xml:space="preserve">وَ یَنْظُرُ کَیْفَ هُمْ فِی أَوْقَاتِ طَاعَتِهِ، وَ مَنَازِلِ فُرُوضِهِ</w:t>
      </w:r>
    </w:p>
    <w:p>
      <w:pPr>
        <w:pStyle w:val="BookText"/>
      </w:pPr>
      <w:r>
        <w:rPr>
          <w:rFonts w:ascii="IRNazanin" w:hAnsi="IRNazanin" w:eastAsia="IRNazanin" w:cs="IRNazanin"/>
          <w:lang w:bidi="fa-IR"/>
          <w:color w:val="111111"/>
          <w:sz w:val="28"/>
          <w:szCs w:val="28"/>
          <w:rtl/>
        </w:rPr>
        <w:t xml:space="preserve">و می‌نگرد آنها در اوقات طاعت و جاهای واجباتش چگونه‌اند.7/6</w:t>
      </w:r>
    </w:p>
    <w:p>
      <w:pPr>
        <w:pStyle w:val="Heading5"/>
      </w:pPr>
      <w:bookmarkStart w:id="4484" w:name="_Toc3246"/>
      <w:r>
        <w:t>جای دادن آفریدگان، در آسمان و زمین</w:t>
      </w:r>
      <w:bookmarkEnd w:id="4484"/>
    </w:p>
    <w:p>
      <w:pPr>
        <w:pStyle w:val="BookText"/>
      </w:pPr>
      <w:r>
        <w:rPr>
          <w:rFonts w:ascii="Amiri" w:hAnsi="Amiri" w:eastAsia="Amiri" w:cs="Amiri"/>
          <w:lang w:bidi="ar-SA"/>
          <w:color w:val="111111"/>
          <w:sz w:val="28"/>
          <w:szCs w:val="28"/>
          <w:rtl/>
        </w:rPr>
        <w:t xml:space="preserve">وَ أُشْهِدُ سَمَاءَکَ وَ أَرْضَکَ وَ مَنْ أَسْکَنْتَهُمَا مِنْ مَلائِکَتِکَ وَ سَائِرِ خَلْقِکَ...</w:t>
      </w:r>
    </w:p>
    <w:p>
      <w:pPr>
        <w:pStyle w:val="BookText"/>
      </w:pPr>
      <w:r>
        <w:rPr>
          <w:rFonts w:ascii="IRNazanin" w:hAnsi="IRNazanin" w:eastAsia="IRNazanin" w:cs="IRNazanin"/>
          <w:lang w:bidi="fa-IR"/>
          <w:color w:val="111111"/>
          <w:sz w:val="28"/>
          <w:szCs w:val="28"/>
          <w:rtl/>
        </w:rPr>
        <w:t xml:space="preserve">و آسمانت و زمینت و آنچه در آن دو جای دادی از فرشتگان و سایر آفریدگانت را شاهد می‌گیرم.21/6</w:t>
      </w:r>
    </w:p>
    <w:p>
      <w:pPr>
        <w:pStyle w:val="Heading5"/>
      </w:pPr>
      <w:bookmarkStart w:id="4485" w:name="_Toc3247"/>
      <w:r>
        <w:t>گواه گرفتن جایگاه بنده، در شهادت به یکتایی خدا</w:t>
      </w:r>
      <w:bookmarkEnd w:id="4485"/>
    </w:p>
    <w:p>
      <w:pPr>
        <w:pStyle w:val="BookText"/>
      </w:pPr>
      <w:r>
        <w:rPr>
          <w:rFonts w:ascii="Amiri" w:hAnsi="Amiri" w:eastAsia="Amiri" w:cs="Amiri"/>
          <w:lang w:bidi="ar-SA"/>
          <w:color w:val="111111"/>
          <w:sz w:val="28"/>
          <w:szCs w:val="28"/>
          <w:rtl/>
        </w:rPr>
        <w:t xml:space="preserve">وَ أُشْهِدُ سَمَاءَکَ وَ أَرْضَکَ... فِی یَوْمِی هَذَا... وَ مُسْتَقَرِّی هَذَا، أَنِّی أَشْهَدُ أَنَّکَ أَنْتَ اللَّهُ الَّذِی لَا إِلَهَ إِلَّا أَنْتَ</w:t>
      </w:r>
    </w:p>
    <w:p>
      <w:pPr>
        <w:pStyle w:val="BookText"/>
      </w:pPr>
      <w:r>
        <w:rPr>
          <w:rFonts w:ascii="IRNazanin" w:hAnsi="IRNazanin" w:eastAsia="IRNazanin" w:cs="IRNazanin"/>
          <w:lang w:bidi="fa-IR"/>
          <w:color w:val="111111"/>
          <w:sz w:val="28"/>
          <w:szCs w:val="28"/>
          <w:rtl/>
        </w:rPr>
        <w:t xml:space="preserve">و آسمانت و زمینت را در این روز و این جایگاه شاهد می‌گیرم که من شهادت می‌دهم تویی خدایی که جز تو خدایی نیست.21/6</w:t>
      </w:r>
    </w:p>
    <w:p>
      <w:pPr>
        <w:pStyle w:val="Heading5"/>
      </w:pPr>
      <w:bookmarkStart w:id="4486" w:name="_Toc3248"/>
      <w:r>
        <w:t>بدی جایگاه بنده</w:t>
      </w:r>
      <w:bookmarkEnd w:id="4486"/>
    </w:p>
    <w:p>
      <w:pPr>
        <w:pStyle w:val="BookText"/>
      </w:pPr>
      <w:r>
        <w:rPr>
          <w:rFonts w:ascii="Amiri" w:hAnsi="Amiri" w:eastAsia="Amiri" w:cs="Amiri"/>
          <w:lang w:bidi="ar-SA"/>
          <w:color w:val="111111"/>
          <w:sz w:val="28"/>
          <w:szCs w:val="28"/>
          <w:rtl/>
        </w:rPr>
        <w:t xml:space="preserve">فَارْحَمْ... سُوءَ مَوْقِفِی</w:t>
      </w:r>
    </w:p>
    <w:p>
      <w:pPr>
        <w:pStyle w:val="BookText"/>
      </w:pPr>
      <w:r>
        <w:rPr>
          <w:rFonts w:ascii="IRNazanin" w:hAnsi="IRNazanin" w:eastAsia="IRNazanin" w:cs="IRNazanin"/>
          <w:lang w:bidi="fa-IR"/>
          <w:color w:val="111111"/>
          <w:sz w:val="28"/>
          <w:szCs w:val="28"/>
          <w:rtl/>
        </w:rPr>
        <w:t xml:space="preserve">پس بر بدی جایگاهم رحم کن.32/16</w:t>
      </w:r>
    </w:p>
    <w:p>
      <w:pPr>
        <w:pStyle w:val="Heading5"/>
      </w:pPr>
      <w:bookmarkStart w:id="4487" w:name="_Toc3249"/>
      <w:r>
        <w:t>آماده نساختن جایگاهی، برای شیطان</w:t>
      </w:r>
      <w:bookmarkEnd w:id="4487"/>
    </w:p>
    <w:p>
      <w:pPr>
        <w:pStyle w:val="BookText"/>
      </w:pPr>
      <w:r>
        <w:rPr>
          <w:rFonts w:ascii="Amiri" w:hAnsi="Amiri" w:eastAsia="Amiri" w:cs="Amiri"/>
          <w:lang w:bidi="ar-SA"/>
          <w:color w:val="111111"/>
          <w:sz w:val="28"/>
          <w:szCs w:val="28"/>
          <w:rtl/>
        </w:rPr>
        <w:t xml:space="preserve">اللَّهُمَّ... لَا تُوطِنَنَّ لَهُ فِیما لَدَیْنَا مَنْزِلًا</w:t>
      </w:r>
    </w:p>
    <w:p>
      <w:pPr>
        <w:pStyle w:val="BookText"/>
      </w:pPr>
      <w:r>
        <w:rPr>
          <w:rFonts w:ascii="IRNazanin" w:hAnsi="IRNazanin" w:eastAsia="IRNazanin" w:cs="IRNazanin"/>
          <w:lang w:bidi="fa-IR"/>
          <w:color w:val="111111"/>
          <w:sz w:val="28"/>
          <w:szCs w:val="28"/>
          <w:rtl/>
        </w:rPr>
        <w:t xml:space="preserve">خداوندا او را در آنچه نزد ماست، منزل نده.6/17</w:t>
      </w:r>
    </w:p>
    <w:p>
      <w:pPr>
        <w:pStyle w:val="Heading5"/>
      </w:pPr>
      <w:bookmarkStart w:id="4488" w:name="_Toc3250"/>
      <w:r>
        <w:t>جایگاهی استوار از شرّ شیطان</w:t>
      </w:r>
      <w:bookmarkEnd w:id="4488"/>
    </w:p>
    <w:p>
      <w:pPr>
        <w:pStyle w:val="BookText"/>
      </w:pPr>
      <w:r>
        <w:rPr>
          <w:rFonts w:ascii="Amiri" w:hAnsi="Amiri" w:eastAsia="Amiri" w:cs="Amiri"/>
          <w:lang w:bidi="ar-SA"/>
          <w:color w:val="111111"/>
          <w:sz w:val="28"/>
          <w:szCs w:val="28"/>
          <w:rtl/>
        </w:rPr>
        <w:t xml:space="preserve">وَ اجْعَلْ آبَاءَنَا وَ أُمَّهَاتِنَا... مِنْهُ فِی حِرْزٍ حَارِزٍ</w:t>
      </w:r>
    </w:p>
    <w:p>
      <w:pPr>
        <w:pStyle w:val="BookText"/>
      </w:pPr>
      <w:r>
        <w:rPr>
          <w:rFonts w:ascii="IRNazanin" w:hAnsi="IRNazanin" w:eastAsia="IRNazanin" w:cs="IRNazanin"/>
          <w:lang w:bidi="fa-IR"/>
          <w:color w:val="111111"/>
          <w:sz w:val="28"/>
          <w:szCs w:val="28"/>
          <w:rtl/>
        </w:rPr>
        <w:t xml:space="preserve">و پدران و مادرانمان را، از (شرّ) او در جایگاهی محکم قرار ده.10/17</w:t>
      </w:r>
    </w:p>
    <w:p>
      <w:pPr>
        <w:pStyle w:val="Heading5"/>
      </w:pPr>
      <w:bookmarkStart w:id="4489" w:name="_Toc3251"/>
      <w:r>
        <w:t>قرار دادن جای بنده، در بهشت</w:t>
      </w:r>
      <w:bookmarkEnd w:id="4489"/>
    </w:p>
    <w:p>
      <w:pPr>
        <w:pStyle w:val="BookText"/>
      </w:pPr>
      <w:r>
        <w:rPr>
          <w:rFonts w:ascii="Amiri" w:hAnsi="Amiri" w:eastAsia="Amiri" w:cs="Amiri"/>
          <w:lang w:bidi="ar-SA"/>
          <w:color w:val="111111"/>
          <w:sz w:val="28"/>
          <w:szCs w:val="28"/>
          <w:rtl/>
        </w:rPr>
        <w:t xml:space="preserve">وَ اجْعَلْ فِی جَنَّتِکَ مَثْوَایَ</w:t>
      </w:r>
    </w:p>
    <w:p>
      <w:pPr>
        <w:pStyle w:val="BookText"/>
      </w:pPr>
      <w:r>
        <w:rPr>
          <w:rFonts w:ascii="IRNazanin" w:hAnsi="IRNazanin" w:eastAsia="IRNazanin" w:cs="IRNazanin"/>
          <w:lang w:bidi="fa-IR"/>
          <w:color w:val="111111"/>
          <w:sz w:val="28"/>
          <w:szCs w:val="28"/>
          <w:rtl/>
        </w:rPr>
        <w:t xml:space="preserve">و سرای مرا در بهشتت مقرّر گردان.11/21</w:t>
      </w:r>
    </w:p>
    <w:p>
      <w:pPr>
        <w:pStyle w:val="Heading5"/>
      </w:pPr>
      <w:bookmarkStart w:id="4490" w:name="_Toc3252"/>
      <w:r>
        <w:t>رساندن والدین به جایگاه آسایش (در بهشت)</w:t>
      </w:r>
      <w:bookmarkEnd w:id="4490"/>
    </w:p>
    <w:p>
      <w:pPr>
        <w:pStyle w:val="BookText"/>
      </w:pPr>
      <w:r>
        <w:rPr>
          <w:rFonts w:ascii="Amiri" w:hAnsi="Amiri" w:eastAsia="Amiri" w:cs="Amiri"/>
          <w:lang w:bidi="ar-SA"/>
          <w:color w:val="111111"/>
          <w:sz w:val="28"/>
          <w:szCs w:val="28"/>
          <w:rtl/>
        </w:rPr>
        <w:t xml:space="preserve">وَ بَلِّغْهُمَا بِالْکَرَامَةِ مَوَاطِنَ السَّلَامَةِ</w:t>
      </w:r>
    </w:p>
    <w:p>
      <w:pPr>
        <w:pStyle w:val="BookText"/>
      </w:pPr>
      <w:r>
        <w:rPr>
          <w:rFonts w:ascii="IRNazanin" w:hAnsi="IRNazanin" w:eastAsia="IRNazanin" w:cs="IRNazanin"/>
          <w:lang w:bidi="fa-IR"/>
          <w:color w:val="111111"/>
          <w:sz w:val="28"/>
          <w:szCs w:val="28"/>
          <w:rtl/>
        </w:rPr>
        <w:t xml:space="preserve">و ایشان را با کرامت به جایگاه‌های سلامتی رسان.14/24</w:t>
      </w:r>
    </w:p>
    <w:p>
      <w:pPr>
        <w:pStyle w:val="Heading5"/>
      </w:pPr>
      <w:bookmarkStart w:id="4491" w:name="_Toc3253"/>
      <w:r>
        <w:t>جایگاه آمرزش الهی</w:t>
      </w:r>
      <w:bookmarkEnd w:id="4491"/>
    </w:p>
    <w:p>
      <w:pPr>
        <w:pStyle w:val="BookText"/>
      </w:pPr>
      <w:r>
        <w:rPr>
          <w:rFonts w:ascii="Amiri" w:hAnsi="Amiri" w:eastAsia="Amiri" w:cs="Amiri"/>
          <w:lang w:bidi="ar-SA"/>
          <w:color w:val="111111"/>
          <w:sz w:val="28"/>
          <w:szCs w:val="28"/>
          <w:rtl/>
        </w:rPr>
        <w:t xml:space="preserve">وَ إِنْ سَبَقَتْ مَغْفِرَتُکَ لِی فَشَفِّعْنِی فِیهِمَا حَتَّی نَجْتَمِعَ بِرَأْفَتِکَ فِی دَارِ کَرَامَتِکَ وَ مَحَلِّ مَغْفِرَتِکَ وَ رَحْمَتِکَ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6" w:name="pg3739_47997"/>
    <w:bookmarkEnd w:id="386"/>
    <w:p>
      <w:pPr>
        <w:pStyle w:val="BookText"/>
      </w:pPr>
      <w:r>
        <w:rPr>
          <w:rFonts w:ascii="IRNazanin" w:hAnsi="IRNazanin" w:eastAsia="IRNazanin" w:cs="IRNazanin"/>
          <w:lang w:bidi="fa-IR"/>
          <w:color w:val="111111"/>
          <w:sz w:val="28"/>
          <w:szCs w:val="28"/>
          <w:rtl/>
        </w:rPr>
        <w:t xml:space="preserve">و اگر آمرزشت برای من پیشی گرفت، پس مرا شفیع آنان فرما. تا به مهر تو در سرای کرامت تو و محل آمرزش و رحمتت گرد آییم.15/24</w:t>
      </w:r>
    </w:p>
    <w:p>
      <w:pPr>
        <w:pStyle w:val="Heading5"/>
      </w:pPr>
      <w:bookmarkStart w:id="4492" w:name="_Toc3254"/>
      <w:r>
        <w:t>نمایان ساختن جاهای همیشگی (بهشتی)</w:t>
      </w:r>
      <w:bookmarkEnd w:id="4492"/>
    </w:p>
    <w:p>
      <w:pPr>
        <w:pStyle w:val="BookText"/>
      </w:pPr>
      <w:r>
        <w:rPr>
          <w:rFonts w:ascii="Amiri" w:hAnsi="Amiri" w:eastAsia="Amiri" w:cs="Amiri"/>
          <w:lang w:bidi="ar-SA"/>
          <w:color w:val="111111"/>
          <w:sz w:val="28"/>
          <w:szCs w:val="28"/>
          <w:rtl/>
        </w:rPr>
        <w:t xml:space="preserve">وَ لَوِّحْ مِنْهَا لِأَبْصَارِهِمْ مَا أَعْدَدْتَ فِیهَا مِنْ مَسَاکِنِ الْخُلْدِ...</w:t>
      </w:r>
    </w:p>
    <w:p>
      <w:pPr>
        <w:pStyle w:val="BookText"/>
      </w:pPr>
      <w:r>
        <w:rPr>
          <w:rFonts w:ascii="IRNazanin" w:hAnsi="IRNazanin" w:eastAsia="IRNazanin" w:cs="IRNazanin"/>
          <w:lang w:bidi="fa-IR"/>
          <w:color w:val="111111"/>
          <w:sz w:val="28"/>
          <w:szCs w:val="28"/>
          <w:rtl/>
        </w:rPr>
        <w:t xml:space="preserve">و آنچه را در آن (بهشت) آماده ساخته‌ای از خانه‌های همیشگی، در مقابل دیدگانشان نمایان ساز.4/27</w:t>
      </w:r>
    </w:p>
    <w:p>
      <w:pPr>
        <w:pStyle w:val="Heading5"/>
      </w:pPr>
      <w:bookmarkStart w:id="4493" w:name="_Toc3255"/>
      <w:r>
        <w:t>نمایان ساختن منازل کرامت</w:t>
      </w:r>
      <w:bookmarkEnd w:id="4493"/>
    </w:p>
    <w:p>
      <w:pPr>
        <w:pStyle w:val="BookText"/>
      </w:pPr>
      <w:r>
        <w:rPr>
          <w:rFonts w:ascii="Amiri" w:hAnsi="Amiri" w:eastAsia="Amiri" w:cs="Amiri"/>
          <w:lang w:bidi="ar-SA"/>
          <w:color w:val="111111"/>
          <w:sz w:val="28"/>
          <w:szCs w:val="28"/>
          <w:rtl/>
        </w:rPr>
        <w:t xml:space="preserve">وَ لَوِّحْ مِنْهَا لِأَبْصَارِهِمْ مَا أَعْدَدْتَ فِیهَا مِنْ... مَنَازِلِ الْکَرَامَةِ</w:t>
      </w:r>
    </w:p>
    <w:p>
      <w:pPr>
        <w:pStyle w:val="BookText"/>
      </w:pPr>
      <w:r>
        <w:rPr>
          <w:rFonts w:ascii="IRNazanin" w:hAnsi="IRNazanin" w:eastAsia="IRNazanin" w:cs="IRNazanin"/>
          <w:lang w:bidi="fa-IR"/>
          <w:color w:val="111111"/>
          <w:sz w:val="28"/>
          <w:szCs w:val="28"/>
          <w:rtl/>
        </w:rPr>
        <w:t xml:space="preserve">و آنچه را در آن (بهشت) آماده ساخته‌ای از سراهای کرامت، در مقابل دیدگانشان نمایان ساز.4/27</w:t>
      </w:r>
    </w:p>
    <w:p>
      <w:pPr>
        <w:pStyle w:val="Heading5"/>
      </w:pPr>
      <w:bookmarkStart w:id="4494" w:name="_Toc3256"/>
      <w:r>
        <w:t>جایگاه بنده، جایگاه مغلوب‌شده شیطان</w:t>
      </w:r>
      <w:bookmarkEnd w:id="4494"/>
    </w:p>
    <w:p>
      <w:pPr>
        <w:pStyle w:val="BookText"/>
      </w:pPr>
      <w:r>
        <w:rPr>
          <w:rFonts w:ascii="Amiri" w:hAnsi="Amiri" w:eastAsia="Amiri" w:cs="Amiri"/>
          <w:lang w:bidi="ar-SA"/>
          <w:color w:val="111111"/>
          <w:sz w:val="28"/>
          <w:szCs w:val="28"/>
          <w:rtl/>
        </w:rPr>
        <w:t xml:space="preserve">هَذَا مَقَامُ مَنْ... اسْتَحْوَذَ عَلَیْهِ الشَّیْطَانُ</w:t>
      </w:r>
    </w:p>
    <w:p>
      <w:pPr>
        <w:pStyle w:val="BookText"/>
      </w:pPr>
      <w:r>
        <w:rPr>
          <w:rFonts w:ascii="IRNazanin" w:hAnsi="IRNazanin" w:eastAsia="IRNazanin" w:cs="IRNazanin"/>
          <w:lang w:bidi="fa-IR"/>
          <w:color w:val="111111"/>
          <w:sz w:val="28"/>
          <w:szCs w:val="28"/>
          <w:rtl/>
        </w:rPr>
        <w:t xml:space="preserve">این مقام کسی است که شیطان بر او چیره گشته.6/31</w:t>
      </w:r>
    </w:p>
    <w:p>
      <w:pPr>
        <w:pStyle w:val="Heading5"/>
      </w:pPr>
      <w:bookmarkStart w:id="4495" w:name="_Toc3257"/>
      <w:r>
        <w:t>گناهان و ماندگار نمودنِ بنده، در جایگاه رسوایی</w:t>
      </w:r>
      <w:bookmarkEnd w:id="4495"/>
    </w:p>
    <w:p>
      <w:pPr>
        <w:pStyle w:val="BookText"/>
      </w:pPr>
      <w:r>
        <w:rPr>
          <w:rFonts w:ascii="Amiri" w:hAnsi="Amiri" w:eastAsia="Amiri" w:cs="Amiri"/>
          <w:lang w:bidi="ar-SA"/>
          <w:color w:val="111111"/>
          <w:sz w:val="28"/>
          <w:szCs w:val="28"/>
          <w:rtl/>
        </w:rPr>
        <w:t xml:space="preserve">فَقَدْ أَقَامَتْنِی یَا رَبِّ ذُنُوبِی مَقَامَ الْخِزْیِ بِفِنَائِکَ</w:t>
      </w:r>
    </w:p>
    <w:p>
      <w:pPr>
        <w:pStyle w:val="BookText"/>
      </w:pPr>
      <w:r>
        <w:rPr>
          <w:rFonts w:ascii="IRNazanin" w:hAnsi="IRNazanin" w:eastAsia="IRNazanin" w:cs="IRNazanin"/>
          <w:lang w:bidi="fa-IR"/>
          <w:color w:val="111111"/>
          <w:sz w:val="28"/>
          <w:szCs w:val="28"/>
          <w:rtl/>
        </w:rPr>
        <w:t xml:space="preserve">پس ای پروردگار من، گناهانم به درگاهت، مرا در جایگاه رسواییْ ماندگار نموده.23/31</w:t>
      </w:r>
    </w:p>
    <w:p>
      <w:pPr>
        <w:pStyle w:val="Heading5"/>
      </w:pPr>
      <w:bookmarkStart w:id="4496" w:name="_Toc3258"/>
      <w:r>
        <w:t>بدیِ جایگاه بنده</w:t>
      </w:r>
      <w:bookmarkEnd w:id="4496"/>
    </w:p>
    <w:p>
      <w:pPr>
        <w:pStyle w:val="BookText"/>
      </w:pPr>
      <w:r>
        <w:rPr>
          <w:rFonts w:ascii="Amiri" w:hAnsi="Amiri" w:eastAsia="Amiri" w:cs="Amiri"/>
          <w:lang w:bidi="ar-SA"/>
          <w:color w:val="111111"/>
          <w:sz w:val="28"/>
          <w:szCs w:val="28"/>
          <w:rtl/>
        </w:rPr>
        <w:t xml:space="preserve">فَلَعَلَّ بَعْضَهُمْ بِرَحْمَتِکَ یَرْحَمُنِی لِسُوءِ مَوْقِفِی</w:t>
      </w:r>
    </w:p>
    <w:p>
      <w:pPr>
        <w:pStyle w:val="BookText"/>
      </w:pPr>
      <w:r>
        <w:rPr>
          <w:rFonts w:ascii="IRNazanin" w:hAnsi="IRNazanin" w:eastAsia="IRNazanin" w:cs="IRNazanin"/>
          <w:lang w:bidi="fa-IR"/>
          <w:color w:val="111111"/>
          <w:sz w:val="28"/>
          <w:szCs w:val="28"/>
          <w:rtl/>
        </w:rPr>
        <w:t xml:space="preserve">شاید برخی از آنها به رحمتتْ بر بدی جایگاهم، به من رحم کند.27/31</w:t>
      </w:r>
    </w:p>
    <w:p>
      <w:pPr>
        <w:pStyle w:val="Heading5"/>
      </w:pPr>
      <w:bookmarkStart w:id="4497" w:name="_Toc3259"/>
      <w:r>
        <w:t>مواضع احکام و حدود الهی</w:t>
      </w:r>
      <w:bookmarkEnd w:id="4497"/>
    </w:p>
    <w:p>
      <w:pPr>
        <w:pStyle w:val="BookText"/>
      </w:pPr>
      <w:r>
        <w:rPr>
          <w:rFonts w:ascii="Amiri" w:hAnsi="Amiri" w:eastAsia="Amiri" w:cs="Amiri"/>
          <w:lang w:bidi="ar-SA"/>
          <w:color w:val="111111"/>
          <w:sz w:val="28"/>
          <w:szCs w:val="28"/>
          <w:rtl/>
        </w:rPr>
        <w:t xml:space="preserve">وَ تَعَدَّیْتُ عَنْ مَقَامَاتِ حُدُودِکَ إِلَی حُرُمَاتٍ انْتَهَکْتُهَا</w:t>
      </w:r>
    </w:p>
    <w:p>
      <w:pPr>
        <w:pStyle w:val="BookText"/>
      </w:pPr>
      <w:r>
        <w:rPr>
          <w:rFonts w:ascii="IRNazanin" w:hAnsi="IRNazanin" w:eastAsia="IRNazanin" w:cs="IRNazanin"/>
          <w:lang w:bidi="fa-IR"/>
          <w:color w:val="111111"/>
          <w:sz w:val="28"/>
          <w:szCs w:val="28"/>
          <w:rtl/>
        </w:rPr>
        <w:t xml:space="preserve">و از به‌پا داشتن حدود تو تجاوز کرده، پرده حرام‌ها را دریده‌ام.18/32</w:t>
      </w:r>
    </w:p>
    <w:p>
      <w:pPr>
        <w:pStyle w:val="Heading5"/>
      </w:pPr>
      <w:bookmarkStart w:id="4498" w:name="_Toc3260"/>
      <w:r>
        <w:t>جایگاه حاضران و رسوایی‌های بنده</w:t>
      </w:r>
      <w:bookmarkEnd w:id="4498"/>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مرا ایمن ساز.21/32</w:t>
      </w:r>
    </w:p>
    <w:p>
      <w:pPr>
        <w:pStyle w:val="Heading5"/>
      </w:pPr>
      <w:bookmarkStart w:id="4499" w:name="_Toc3261"/>
      <w:r>
        <w:t>جایگاه رضای خداوند</w:t>
      </w:r>
      <w:bookmarkEnd w:id="4499"/>
    </w:p>
    <w:p>
      <w:pPr>
        <w:pStyle w:val="BookText"/>
      </w:pPr>
      <w:r>
        <w:rPr>
          <w:rFonts w:ascii="Amiri" w:hAnsi="Amiri" w:eastAsia="Amiri" w:cs="Amiri"/>
          <w:lang w:bidi="ar-SA"/>
          <w:color w:val="111111"/>
          <w:sz w:val="28"/>
          <w:szCs w:val="28"/>
          <w:rtl/>
        </w:rPr>
        <w:t xml:space="preserve">وَ لَا تَسُمْنَا عَجْزَ الْمَعْرِفَةِ عَمَّا تَخَیَّرْتَ فَنَغْمِطَ قَدْرَکَ، وَ نَکْرَهَ مَوْضِعَ رِضَاکَ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 و مورد رضایت تو را ناپسند داریم.3/33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7" w:name="pg3739_47998"/>
    <w:bookmarkEnd w:id="387"/>
    <w:p>
      <w:pPr>
        <w:pStyle w:val="Heading5"/>
      </w:pPr>
      <w:bookmarkStart w:id="4500" w:name="_Toc3262"/>
      <w:r>
        <w:t>نردبان رسیدن به جایگاه سلامت</w:t>
      </w:r>
      <w:bookmarkEnd w:id="4500"/>
    </w:p>
    <w:p>
      <w:pPr>
        <w:pStyle w:val="BookText"/>
      </w:pPr>
      <w:r>
        <w:rPr>
          <w:rFonts w:ascii="Amiri" w:hAnsi="Amiri" w:eastAsia="Amiri" w:cs="Amiri"/>
          <w:lang w:bidi="ar-SA"/>
          <w:color w:val="111111"/>
          <w:sz w:val="28"/>
          <w:szCs w:val="28"/>
          <w:rtl/>
        </w:rPr>
        <w:t xml:space="preserve">وَ اجْعَلِ الْقُرْآنَ وَسِیلَةً لَنَا إِلَی أَشْرَفِ مَنَازِلِ الْکَرَامَةِ، وَ سُلَّمًا نَعْرُجُ فِیهِ إِلَی مَحَلِّ السَّلَامَةِ</w:t>
      </w:r>
    </w:p>
    <w:p>
      <w:pPr>
        <w:pStyle w:val="BookText"/>
      </w:pPr>
      <w:r>
        <w:rPr>
          <w:rFonts w:ascii="IRNazanin" w:hAnsi="IRNazanin" w:eastAsia="IRNazanin" w:cs="IRNazanin"/>
          <w:lang w:bidi="fa-IR"/>
          <w:color w:val="111111"/>
          <w:sz w:val="28"/>
          <w:szCs w:val="28"/>
          <w:rtl/>
        </w:rPr>
        <w:t xml:space="preserve">و قرآن را برای ما سبب رسیدن به شریف‌ترین منزل‌های کرامت و نردبانی برای عروجمان به محل سلامت، قرار ده.8/42</w:t>
      </w:r>
    </w:p>
    <w:p>
      <w:pPr>
        <w:pStyle w:val="Heading5"/>
      </w:pPr>
      <w:bookmarkStart w:id="4501" w:name="_Toc3263"/>
      <w:r>
        <w:t>جایگاهی در پیشگاه الهی</w:t>
      </w:r>
      <w:bookmarkEnd w:id="4501"/>
    </w:p>
    <w:p>
      <w:pPr>
        <w:pStyle w:val="BookText"/>
      </w:pPr>
      <w:r>
        <w:rPr>
          <w:rFonts w:ascii="Amiri" w:hAnsi="Amiri" w:eastAsia="Amiri" w:cs="Amiri"/>
          <w:lang w:bidi="ar-SA"/>
          <w:color w:val="111111"/>
          <w:sz w:val="28"/>
          <w:szCs w:val="28"/>
          <w:rtl/>
        </w:rPr>
        <w:t xml:space="preserve">وَ أَرْوِ بِهِ فِی مَوْقِفِ الْعَرْضِ عَلَیْکَ ظَمَأَ هَوَاجِرِنَا</w:t>
      </w:r>
    </w:p>
    <w:p>
      <w:pPr>
        <w:pStyle w:val="BookText"/>
      </w:pPr>
      <w:r>
        <w:rPr>
          <w:rFonts w:ascii="IRNazanin" w:hAnsi="IRNazanin" w:eastAsia="IRNazanin" w:cs="IRNazanin"/>
          <w:lang w:bidi="fa-IR"/>
          <w:color w:val="111111"/>
          <w:sz w:val="28"/>
          <w:szCs w:val="28"/>
          <w:rtl/>
        </w:rPr>
        <w:t xml:space="preserve">و با آن، تشنگی شدید ما را در جایگاهی که در پیشگاه توست، سیراب فرما.11/42</w:t>
      </w:r>
    </w:p>
    <w:p>
      <w:pPr>
        <w:pStyle w:val="BookText"/>
      </w:pPr>
      <w:r>
        <w:rPr>
          <w:rFonts w:ascii="Amiri" w:hAnsi="Amiri" w:eastAsia="Amiri" w:cs="Amiri"/>
          <w:lang w:bidi="ar-SA"/>
          <w:color w:val="111111"/>
          <w:sz w:val="28"/>
          <w:szCs w:val="28"/>
          <w:rtl/>
        </w:rPr>
        <w:t xml:space="preserve">وَ ارْحَمْ بِالْقُرْآنِ فِی مَوْقِفِ الْعَرْضِ عَلَیْکَ ذُلَّ مَقَامِنَا</w:t>
      </w:r>
    </w:p>
    <w:p>
      <w:pPr>
        <w:pStyle w:val="BookText"/>
      </w:pPr>
      <w:r>
        <w:rPr>
          <w:rFonts w:ascii="IRNazanin" w:hAnsi="IRNazanin" w:eastAsia="IRNazanin" w:cs="IRNazanin"/>
          <w:lang w:bidi="fa-IR"/>
          <w:color w:val="111111"/>
          <w:sz w:val="28"/>
          <w:szCs w:val="28"/>
          <w:rtl/>
        </w:rPr>
        <w:t xml:space="preserve">و به (برکت) قرآن، در جای ایستادن که به پیشگاهت عرضه می‌شویم، بر خواری ما رحم کن.15/42</w:t>
      </w:r>
    </w:p>
    <w:p>
      <w:pPr>
        <w:pStyle w:val="Heading5"/>
      </w:pPr>
      <w:bookmarkStart w:id="4502" w:name="_Toc3264"/>
      <w:r>
        <w:t>بهترین جایگاه، پس از دنیا</w:t>
      </w:r>
      <w:bookmarkEnd w:id="4502"/>
    </w:p>
    <w:p>
      <w:pPr>
        <w:pStyle w:val="BookText"/>
      </w:pPr>
      <w:r>
        <w:rPr>
          <w:rFonts w:ascii="Amiri" w:hAnsi="Amiri" w:eastAsia="Amiri" w:cs="Amiri"/>
          <w:lang w:bidi="ar-SA"/>
          <w:color w:val="111111"/>
          <w:sz w:val="28"/>
          <w:szCs w:val="28"/>
          <w:rtl/>
        </w:rPr>
        <w:t xml:space="preserve">وَ اجْعَلِ الْقُبُورَ بَعْدَ فِرَاقِ الدُّنْیَا خَیْرَ مَنَازِلِنَا</w:t>
      </w:r>
    </w:p>
    <w:p>
      <w:pPr>
        <w:pStyle w:val="BookText"/>
      </w:pPr>
      <w:r>
        <w:rPr>
          <w:rFonts w:ascii="IRNazanin" w:hAnsi="IRNazanin" w:eastAsia="IRNazanin" w:cs="IRNazanin"/>
          <w:lang w:bidi="fa-IR"/>
          <w:color w:val="111111"/>
          <w:sz w:val="28"/>
          <w:szCs w:val="28"/>
          <w:rtl/>
        </w:rPr>
        <w:t xml:space="preserve">و قبرها را پس از فراق از دنیا، بهترین خانه‌های ما قرار ده.14/42</w:t>
      </w:r>
    </w:p>
    <w:p>
      <w:pPr>
        <w:pStyle w:val="Heading5"/>
      </w:pPr>
      <w:bookmarkStart w:id="4503" w:name="_Toc3265"/>
      <w:r>
        <w:t>تردّد ماه، در منزلگاه‌های مقدّر</w:t>
      </w:r>
      <w:bookmarkEnd w:id="4503"/>
    </w:p>
    <w:p>
      <w:pPr>
        <w:pStyle w:val="BookText"/>
      </w:pPr>
      <w:r>
        <w:rPr>
          <w:rFonts w:ascii="Amiri" w:hAnsi="Amiri" w:eastAsia="Amiri" w:cs="Amiri"/>
          <w:lang w:bidi="ar-SA"/>
          <w:color w:val="111111"/>
          <w:sz w:val="28"/>
          <w:szCs w:val="28"/>
          <w:rtl/>
        </w:rPr>
        <w:t xml:space="preserve">أَیُّهَا الْخَلْقُ الْمُطِیعُ... الْمُتَرَدِّدُ فِی مَنَازِلِ التَّقْدِیرِ</w:t>
      </w:r>
    </w:p>
    <w:p>
      <w:pPr>
        <w:pStyle w:val="BookText"/>
      </w:pPr>
      <w:r>
        <w:rPr>
          <w:rFonts w:ascii="IRNazanin" w:hAnsi="IRNazanin" w:eastAsia="IRNazanin" w:cs="IRNazanin"/>
          <w:lang w:bidi="fa-IR"/>
          <w:color w:val="111111"/>
          <w:sz w:val="28"/>
          <w:szCs w:val="28"/>
          <w:rtl/>
        </w:rPr>
        <w:t xml:space="preserve">ای آفریده فرمانبردار که در منزل‌های قرارداده‌شده، آمد و شد می‌کنی.1/43</w:t>
      </w:r>
    </w:p>
    <w:p>
      <w:pPr>
        <w:pStyle w:val="Heading5"/>
      </w:pPr>
      <w:bookmarkStart w:id="4504" w:name="_Toc3266"/>
      <w:r>
        <w:t>غفلت از آمدن به جایگاه (بهشت)</w:t>
      </w:r>
      <w:bookmarkEnd w:id="4504"/>
    </w:p>
    <w:p>
      <w:pPr>
        <w:pStyle w:val="BookText"/>
      </w:pPr>
      <w:r>
        <w:rPr>
          <w:rFonts w:ascii="Amiri" w:hAnsi="Amiri" w:eastAsia="Amiri" w:cs="Amiri"/>
          <w:lang w:bidi="ar-SA"/>
          <w:color w:val="111111"/>
          <w:sz w:val="28"/>
          <w:szCs w:val="28"/>
          <w:rtl/>
        </w:rPr>
        <w:t xml:space="preserve">فَمَا عُذْرُ مَنْ أَغْفَلَ دُخُولَ ذَلِکَ الْمَنْزِلِ بَعْدَ فَتْحِ الْبَابِ وَ إِقَامَةِ الدَّلِیلِ</w:t>
      </w:r>
    </w:p>
    <w:p>
      <w:pPr>
        <w:pStyle w:val="BookText"/>
      </w:pPr>
      <w:r>
        <w:rPr>
          <w:rFonts w:ascii="IRNazanin" w:hAnsi="IRNazanin" w:eastAsia="IRNazanin" w:cs="IRNazanin"/>
          <w:lang w:bidi="fa-IR"/>
          <w:color w:val="111111"/>
          <w:sz w:val="28"/>
          <w:szCs w:val="28"/>
          <w:rtl/>
        </w:rPr>
        <w:t xml:space="preserve">پس - بعد از گشودن درْ و به‌پا داشتن راهنما - عذر آنکه از ورود به آن منزل غفلت نماید چیست؟!11/45</w:t>
      </w:r>
    </w:p>
    <w:p>
      <w:pPr>
        <w:pStyle w:val="Heading5"/>
      </w:pPr>
      <w:bookmarkStart w:id="4505" w:name="_Toc3267"/>
      <w:r>
        <w:t>جایگاه رسوایی</w:t>
      </w:r>
      <w:bookmarkEnd w:id="4505"/>
    </w:p>
    <w:p>
      <w:pPr>
        <w:pStyle w:val="BookText"/>
      </w:pPr>
      <w:r>
        <w:rPr>
          <w:rFonts w:ascii="Amiri" w:hAnsi="Amiri" w:eastAsia="Amiri" w:cs="Amiri"/>
          <w:lang w:bidi="ar-SA"/>
          <w:color w:val="111111"/>
          <w:sz w:val="28"/>
          <w:szCs w:val="28"/>
          <w:rtl/>
        </w:rPr>
        <w:t xml:space="preserve">وَ إِذْ لَمْ تُقِمْنِی مَقَامَ فَضِیحَةٍ فِی دُنْیَاکَ فَلَا تُقِمْنِی مِثْلَهُ فِی آخِرَتِکَ</w:t>
      </w:r>
    </w:p>
    <w:p>
      <w:pPr>
        <w:pStyle w:val="BookText"/>
      </w:pPr>
      <w:r>
        <w:rPr>
          <w:rFonts w:ascii="IRNazanin" w:hAnsi="IRNazanin" w:eastAsia="IRNazanin" w:cs="IRNazanin"/>
          <w:lang w:bidi="fa-IR"/>
          <w:color w:val="111111"/>
          <w:sz w:val="28"/>
          <w:szCs w:val="28"/>
          <w:rtl/>
        </w:rPr>
        <w:t xml:space="preserve">و آن زمان که مرا در دنیایت در مقام رسوایی به‌پا نداشتی، پس مانند آن در آخرتت مرا (در مقام رسوایی) به‌پا ندار.120/47</w:t>
      </w:r>
    </w:p>
    <w:p>
      <w:pPr>
        <w:pStyle w:val="Heading5"/>
      </w:pPr>
      <w:bookmarkStart w:id="4506" w:name="_Toc3268"/>
      <w:r>
        <w:t>مقام و جایگاه دوستان خدا</w:t>
      </w:r>
      <w:bookmarkEnd w:id="4506"/>
    </w:p>
    <w:p>
      <w:pPr>
        <w:pStyle w:val="BookText"/>
      </w:pPr>
      <w:r>
        <w:rPr>
          <w:rFonts w:ascii="Amiri" w:hAnsi="Amiri" w:eastAsia="Amiri" w:cs="Amiri"/>
          <w:lang w:bidi="ar-SA"/>
          <w:color w:val="111111"/>
          <w:sz w:val="28"/>
          <w:szCs w:val="28"/>
          <w:rtl/>
        </w:rPr>
        <w:t xml:space="preserve">جَلِّلْنِی شَرَائِفَ نِحَلِکَ فِی الْمَقَامَاتِ الْمُعَدَّةِ لِأَحِبَّائِکَ</w:t>
      </w:r>
    </w:p>
    <w:p>
      <w:pPr>
        <w:pStyle w:val="BookText"/>
      </w:pPr>
      <w:r>
        <w:rPr>
          <w:rFonts w:ascii="IRNazanin" w:hAnsi="IRNazanin" w:eastAsia="IRNazanin" w:cs="IRNazanin"/>
          <w:lang w:bidi="fa-IR"/>
          <w:color w:val="111111"/>
          <w:sz w:val="28"/>
          <w:szCs w:val="28"/>
          <w:rtl/>
        </w:rPr>
        <w:t xml:space="preserve">در مکان‌هایی که برای دوستانت آماده کرده‌ای، به عطاهای والایت مرا بپوشان.128/47</w:t>
      </w:r>
    </w:p>
    <w:p>
      <w:pPr>
        <w:pStyle w:val="Heading5"/>
      </w:pPr>
      <w:bookmarkStart w:id="4507" w:name="_Toc3269"/>
      <w:r>
        <w:t>جایگاه بنده، نزد خدا</w:t>
      </w:r>
      <w:bookmarkEnd w:id="4507"/>
    </w:p>
    <w:p>
      <w:pPr>
        <w:pStyle w:val="BookText"/>
      </w:pPr>
      <w:r>
        <w:rPr>
          <w:rFonts w:ascii="Amiri" w:hAnsi="Amiri" w:eastAsia="Amiri" w:cs="Amiri"/>
          <w:lang w:bidi="ar-SA"/>
          <w:color w:val="111111"/>
          <w:sz w:val="28"/>
          <w:szCs w:val="28"/>
          <w:rtl/>
        </w:rPr>
        <w:t xml:space="preserve">وَ اجْعَلْ لِی عِنْدَکَ... مَثَابَةً أَتَبَوَّوءُهَا</w:t>
      </w:r>
    </w:p>
    <w:p>
      <w:pPr>
        <w:pStyle w:val="BookText"/>
      </w:pPr>
      <w:r>
        <w:rPr>
          <w:rFonts w:ascii="IRNazanin" w:hAnsi="IRNazanin" w:eastAsia="IRNazanin" w:cs="IRNazanin"/>
          <w:lang w:bidi="fa-IR"/>
          <w:color w:val="111111"/>
          <w:sz w:val="28"/>
          <w:szCs w:val="28"/>
          <w:rtl/>
        </w:rPr>
        <w:t xml:space="preserve">و برایم نزد خود جایگاهی که در آن اقامت گزینم، قرار ده.129/47</w:t>
      </w:r>
    </w:p>
    <w:p>
      <w:pPr>
        <w:pStyle w:val="Heading5"/>
      </w:pPr>
      <w:bookmarkStart w:id="4508" w:name="_Toc3270"/>
      <w:r>
        <w:t>جایگاه درستکاران</w:t>
      </w:r>
      <w:bookmarkEnd w:id="4508"/>
    </w:p>
    <w:p>
      <w:pPr>
        <w:pStyle w:val="BookText"/>
      </w:pPr>
      <w:r>
        <w:rPr>
          <w:rFonts w:ascii="Amiri" w:hAnsi="Amiri" w:eastAsia="Amiri" w:cs="Amiri"/>
          <w:lang w:bidi="ar-SA"/>
          <w:color w:val="111111"/>
          <w:sz w:val="28"/>
          <w:szCs w:val="28"/>
          <w:rtl/>
        </w:rPr>
        <w:t xml:space="preserve">اللَّهُمَّ إِنَّ هَذَا الْمَقَامَ لِخُلَفَائِکَ وَ أَصْفِیَائِکَ وَ مَوَاضِعَ أُمَنَائِکَ فِی الدَّرَجَةِ الرَّفِیعَةِ الَّتِی اخْتَصَصْتَهُمْ بِهَا</w:t>
      </w:r>
    </w:p>
    <w:p>
      <w:pPr>
        <w:pStyle w:val="BookText"/>
      </w:pPr>
      <w:r>
        <w:rPr>
          <w:rFonts w:ascii="IRNazanin" w:hAnsi="IRNazanin" w:eastAsia="IRNazanin" w:cs="IRNazanin"/>
          <w:lang w:bidi="fa-IR"/>
          <w:color w:val="111111"/>
          <w:sz w:val="28"/>
          <w:szCs w:val="28"/>
          <w:rtl/>
        </w:rPr>
        <w:t xml:space="preserve">خداوندا، به درستی که این مقام، برای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8" w:name="pg3739_47999"/>
    <w:bookmarkEnd w:id="388"/>
    <w:p>
      <w:pPr>
        <w:pStyle w:val="BookText"/>
      </w:pPr>
      <w:r>
        <w:rPr>
          <w:rFonts w:ascii="IRNazanin" w:hAnsi="IRNazanin" w:eastAsia="IRNazanin" w:cs="IRNazanin"/>
          <w:lang w:bidi="fa-IR"/>
          <w:color w:val="111111"/>
          <w:sz w:val="28"/>
          <w:szCs w:val="28"/>
          <w:rtl/>
        </w:rPr>
        <w:t xml:space="preserve">جانشینان و برگزیدگانت و جایگاه امانت‌دارانت است، در درجه والایی که به ایشان اختصاص دادی.9/48</w:t>
      </w:r>
    </w:p>
    <w:p>
      <w:pPr>
        <w:pStyle w:val="Heading5"/>
      </w:pPr>
      <w:bookmarkStart w:id="4509" w:name="_Toc3271"/>
      <w:r>
        <w:t>جایگاه خواران گنهکار و بدبختان</w:t>
      </w:r>
      <w:bookmarkEnd w:id="4509"/>
    </w:p>
    <w:p>
      <w:pPr>
        <w:pStyle w:val="BookText"/>
      </w:pPr>
      <w:r>
        <w:rPr>
          <w:rFonts w:ascii="Amiri" w:hAnsi="Amiri" w:eastAsia="Amiri" w:cs="Amiri"/>
          <w:lang w:bidi="ar-SA"/>
          <w:color w:val="111111"/>
          <w:sz w:val="28"/>
          <w:szCs w:val="28"/>
          <w:rtl/>
        </w:rPr>
        <w:t xml:space="preserve">قَدْ أَوْقَفْتُ نَفْسِی مَوْقِفَ الْأَذِلَّاءِ الْمُذْنِبِینَ: مَوْقِفَ الْأَشْقِیَاءِ الْمُتَجَرِّینَ عَلَیْکَ</w:t>
      </w:r>
    </w:p>
    <w:p>
      <w:pPr>
        <w:pStyle w:val="BookText"/>
      </w:pPr>
      <w:r>
        <w:rPr>
          <w:rFonts w:ascii="IRNazanin" w:hAnsi="IRNazanin" w:eastAsia="IRNazanin" w:cs="IRNazanin"/>
          <w:lang w:bidi="fa-IR"/>
          <w:color w:val="111111"/>
          <w:sz w:val="28"/>
          <w:szCs w:val="28"/>
          <w:rtl/>
        </w:rPr>
        <w:t xml:space="preserve">خود را در جایگاه خوارانِ گناهکار، جایگاه بدبختانی که بر تو جرأت یافته‌اند، واداشته‌ام.2/53</w:t>
      </w:r>
    </w:p>
    <w:p>
      <w:pPr>
        <w:pStyle w:val="Heading5"/>
      </w:pPr>
      <w:bookmarkStart w:id="4510" w:name="_Toc3272"/>
      <w:r>
        <w:t>جایگاه بنده، در جوار خداوند</w:t>
      </w:r>
      <w:bookmarkEnd w:id="4510"/>
    </w:p>
    <w:p>
      <w:pPr>
        <w:pStyle w:val="BookText"/>
      </w:pPr>
      <w:r>
        <w:rPr>
          <w:rFonts w:ascii="Amiri" w:hAnsi="Amiri" w:eastAsia="Amiri" w:cs="Amiri"/>
          <w:lang w:bidi="ar-SA"/>
          <w:color w:val="111111"/>
          <w:sz w:val="28"/>
          <w:szCs w:val="28"/>
          <w:rtl/>
        </w:rPr>
        <w:t xml:space="preserve">وَ اجْعَلْ... فِی جِوَارِکَ مَسْکَنِی</w:t>
      </w:r>
    </w:p>
    <w:p>
      <w:pPr>
        <w:pStyle w:val="BookText"/>
      </w:pPr>
      <w:r>
        <w:rPr>
          <w:rFonts w:ascii="IRNazanin" w:hAnsi="IRNazanin" w:eastAsia="IRNazanin" w:cs="IRNazanin"/>
          <w:lang w:bidi="fa-IR"/>
          <w:color w:val="111111"/>
          <w:sz w:val="28"/>
          <w:szCs w:val="28"/>
          <w:rtl/>
        </w:rPr>
        <w:t xml:space="preserve">و خانه‌ام را در جوار خود قرار ده.7/53</w:t>
      </w:r>
    </w:p>
    <w:p>
      <w:pPr>
        <w:pStyle w:val="BookText"/>
      </w:pPr>
      <w:r>
        <w:rPr>
          <w:rFonts w:ascii="IRNazanin" w:hAnsi="IRNazanin" w:eastAsia="IRNazanin" w:cs="IRNazanin"/>
          <w:lang w:bidi="fa-IR"/>
          <w:color w:val="111111"/>
          <w:sz w:val="28"/>
          <w:szCs w:val="28"/>
          <w:rtl/>
        </w:rPr>
        <w:t xml:space="preserve">جایگزینی عوض</w:t>
      </w:r>
    </w:p>
    <w:p>
      <w:pPr>
        <w:pStyle w:val="Heading4"/>
      </w:pPr>
      <w:bookmarkStart w:id="4511" w:name="_Toc3273"/>
      <w:r>
        <w:t>جبران</w:t>
      </w:r>
      <w:bookmarkEnd w:id="4511"/>
    </w:p>
    <w:p>
      <w:pPr>
        <w:pStyle w:val="Heading5"/>
      </w:pPr>
      <w:bookmarkStart w:id="4512" w:name="_Toc3274"/>
      <w:r>
        <w:t>جبران فقر بنده</w:t>
      </w:r>
      <w:bookmarkEnd w:id="4512"/>
    </w:p>
    <w:p>
      <w:pPr>
        <w:pStyle w:val="BookText"/>
      </w:pPr>
      <w:r>
        <w:rPr>
          <w:rFonts w:ascii="Amiri" w:hAnsi="Amiri" w:eastAsia="Amiri" w:cs="Amiri"/>
          <w:lang w:bidi="ar-SA"/>
          <w:color w:val="111111"/>
          <w:sz w:val="28"/>
          <w:szCs w:val="28"/>
          <w:rtl/>
        </w:rPr>
        <w:t xml:space="preserve">وَ اجْبُرْ بِالْقُرْآنِ خَلَّتَنَا مِنْ عَدَمِ الْإِمْلَاقِ</w:t>
      </w:r>
    </w:p>
    <w:p>
      <w:pPr>
        <w:pStyle w:val="BookText"/>
      </w:pPr>
      <w:r>
        <w:rPr>
          <w:rFonts w:ascii="IRNazanin" w:hAnsi="IRNazanin" w:eastAsia="IRNazanin" w:cs="IRNazanin"/>
          <w:lang w:bidi="fa-IR"/>
          <w:color w:val="111111"/>
          <w:sz w:val="28"/>
          <w:szCs w:val="28"/>
          <w:rtl/>
        </w:rPr>
        <w:t xml:space="preserve">و به وسیله قرآن، تنگدستی ما را به نداشتن نیازمندی جبران کن.12/42</w:t>
      </w:r>
    </w:p>
    <w:p>
      <w:pPr>
        <w:pStyle w:val="BookText"/>
      </w:pPr>
      <w:r>
        <w:rPr>
          <w:rFonts w:ascii="Amiri" w:hAnsi="Amiri" w:eastAsia="Amiri" w:cs="Amiri"/>
          <w:lang w:bidi="ar-SA"/>
          <w:color w:val="111111"/>
          <w:sz w:val="28"/>
          <w:szCs w:val="28"/>
          <w:rtl/>
        </w:rPr>
        <w:t xml:space="preserve">وَ کَمْ مِنْ... عَدَمٍ جَبَرْتَ</w:t>
      </w:r>
    </w:p>
    <w:p>
      <w:pPr>
        <w:pStyle w:val="BookText"/>
      </w:pPr>
      <w:r>
        <w:rPr>
          <w:rFonts w:ascii="IRNazanin" w:hAnsi="IRNazanin" w:eastAsia="IRNazanin" w:cs="IRNazanin"/>
          <w:lang w:bidi="fa-IR"/>
          <w:color w:val="111111"/>
          <w:sz w:val="28"/>
          <w:szCs w:val="28"/>
          <w:rtl/>
        </w:rPr>
        <w:t xml:space="preserve">و چه بسیار کمبودهایی که جبران نمودی.12/49</w:t>
      </w:r>
    </w:p>
    <w:p>
      <w:pPr>
        <w:pStyle w:val="Heading5"/>
      </w:pPr>
      <w:bookmarkStart w:id="4513" w:name="_Toc3275"/>
      <w:r>
        <w:t>جبران اندوه از دست رفتن ماه رمضان</w:t>
      </w:r>
      <w:bookmarkEnd w:id="4513"/>
    </w:p>
    <w:p>
      <w:pPr>
        <w:pStyle w:val="BookText"/>
      </w:pPr>
      <w:r>
        <w:rPr>
          <w:rFonts w:ascii="Amiri" w:hAnsi="Amiri" w:eastAsia="Amiri" w:cs="Amiri"/>
          <w:lang w:bidi="ar-SA"/>
          <w:color w:val="111111"/>
          <w:sz w:val="28"/>
          <w:szCs w:val="28"/>
          <w:rtl/>
        </w:rPr>
        <w:t xml:space="preserve">اجْبُرْ مُصِیبَتَنَا بِشَهْرِنَا</w:t>
      </w:r>
    </w:p>
    <w:p>
      <w:pPr>
        <w:pStyle w:val="BookText"/>
      </w:pPr>
      <w:r>
        <w:rPr>
          <w:rFonts w:ascii="IRNazanin" w:hAnsi="IRNazanin" w:eastAsia="IRNazanin" w:cs="IRNazanin"/>
          <w:lang w:bidi="fa-IR"/>
          <w:color w:val="111111"/>
          <w:sz w:val="28"/>
          <w:szCs w:val="28"/>
          <w:rtl/>
        </w:rPr>
        <w:t xml:space="preserve">مصیبت ما را در (رفتن) ماه‌مان جبران کن.48/45</w:t>
      </w:r>
    </w:p>
    <w:p>
      <w:pPr>
        <w:pStyle w:val="Heading4"/>
      </w:pPr>
      <w:bookmarkStart w:id="4514" w:name="_Toc3276"/>
      <w:r>
        <w:t>جبرئیل</w:t>
      </w:r>
      <w:bookmarkEnd w:id="4514"/>
    </w:p>
    <w:p>
      <w:pPr>
        <w:pStyle w:val="Heading5"/>
      </w:pPr>
      <w:bookmarkStart w:id="4515" w:name="_Toc3277"/>
      <w:r>
        <w:t>جبرئیل، امین وحی خدا</w:t>
      </w:r>
      <w:bookmarkEnd w:id="4515"/>
    </w:p>
    <w:p>
      <w:pPr>
        <w:pStyle w:val="BookText"/>
      </w:pPr>
      <w:r>
        <w:rPr>
          <w:rFonts w:ascii="Amiri" w:hAnsi="Amiri" w:eastAsia="Amiri" w:cs="Amiri"/>
          <w:lang w:bidi="ar-SA"/>
          <w:color w:val="111111"/>
          <w:sz w:val="28"/>
          <w:szCs w:val="28"/>
          <w:rtl/>
        </w:rPr>
        <w:t xml:space="preserve">جِبْرِیلُ الْأَمِینُ عَلَی وَحْیِکَ</w:t>
      </w:r>
    </w:p>
    <w:p>
      <w:pPr>
        <w:pStyle w:val="BookText"/>
      </w:pPr>
      <w:r>
        <w:rPr>
          <w:rFonts w:ascii="IRNazanin" w:hAnsi="IRNazanin" w:eastAsia="IRNazanin" w:cs="IRNazanin"/>
          <w:lang w:bidi="fa-IR"/>
          <w:color w:val="111111"/>
          <w:sz w:val="28"/>
          <w:szCs w:val="28"/>
          <w:rtl/>
        </w:rPr>
        <w:t xml:space="preserve">جبرئیل امین وحی توست.4/3</w:t>
      </w:r>
    </w:p>
    <w:p>
      <w:pPr>
        <w:pStyle w:val="Heading5"/>
      </w:pPr>
      <w:bookmarkStart w:id="4516" w:name="_Toc3278"/>
      <w:r>
        <w:t>جبرئیل، پیروی‌شده در آسمان‌ها</w:t>
      </w:r>
      <w:bookmarkEnd w:id="4516"/>
    </w:p>
    <w:p>
      <w:pPr>
        <w:pStyle w:val="BookText"/>
      </w:pPr>
      <w:r>
        <w:rPr>
          <w:rFonts w:ascii="Amiri" w:hAnsi="Amiri" w:eastAsia="Amiri" w:cs="Amiri"/>
          <w:lang w:bidi="ar-SA"/>
          <w:color w:val="111111"/>
          <w:sz w:val="28"/>
          <w:szCs w:val="28"/>
          <w:rtl/>
        </w:rPr>
        <w:t xml:space="preserve">جِبْرِیلُ... الْمُطَاعُ فِی أَهْلِ سَمَاوَاتِکَ</w:t>
      </w:r>
    </w:p>
    <w:p>
      <w:pPr>
        <w:pStyle w:val="BookText"/>
      </w:pPr>
      <w:r>
        <w:rPr>
          <w:rFonts w:ascii="IRNazanin" w:hAnsi="IRNazanin" w:eastAsia="IRNazanin" w:cs="IRNazanin"/>
          <w:lang w:bidi="fa-IR"/>
          <w:color w:val="111111"/>
          <w:sz w:val="28"/>
          <w:szCs w:val="28"/>
          <w:rtl/>
        </w:rPr>
        <w:t xml:space="preserve">جبرئیل فرمانروا در میان اهل آسمان‌هایت است.4/3</w:t>
      </w:r>
    </w:p>
    <w:p>
      <w:pPr>
        <w:pStyle w:val="Heading5"/>
      </w:pPr>
      <w:bookmarkStart w:id="4517" w:name="_Toc3279"/>
      <w:r>
        <w:t>جبرئیل، ارجمند و مقرّب درگاه الهی</w:t>
      </w:r>
      <w:bookmarkEnd w:id="4517"/>
    </w:p>
    <w:p>
      <w:pPr>
        <w:pStyle w:val="BookText"/>
      </w:pPr>
      <w:r>
        <w:rPr>
          <w:rFonts w:ascii="Amiri" w:hAnsi="Amiri" w:eastAsia="Amiri" w:cs="Amiri"/>
          <w:lang w:bidi="ar-SA"/>
          <w:color w:val="111111"/>
          <w:sz w:val="28"/>
          <w:szCs w:val="28"/>
          <w:rtl/>
        </w:rPr>
        <w:t xml:space="preserve">جِبْرِیلُ... الْمَکِینُ لَدَیْکَ، الْمُقَرَّبُ عِنْدَکَ</w:t>
      </w:r>
    </w:p>
    <w:p>
      <w:pPr>
        <w:pStyle w:val="BookText"/>
      </w:pPr>
      <w:r>
        <w:rPr>
          <w:rFonts w:ascii="IRNazanin" w:hAnsi="IRNazanin" w:eastAsia="IRNazanin" w:cs="IRNazanin"/>
          <w:lang w:bidi="fa-IR"/>
          <w:color w:val="111111"/>
          <w:sz w:val="28"/>
          <w:szCs w:val="28"/>
          <w:rtl/>
        </w:rPr>
        <w:t xml:space="preserve">جبرئیل ارجمند در پیشگاه تو و مقرّب نزد توست.4/3</w:t>
      </w:r>
    </w:p>
    <w:p>
      <w:pPr>
        <w:pStyle w:val="BookText"/>
      </w:pPr>
      <w:r>
        <w:rPr>
          <w:rFonts w:ascii="IRNazanin" w:hAnsi="IRNazanin" w:eastAsia="IRNazanin" w:cs="IRNazanin"/>
          <w:lang w:bidi="fa-IR"/>
          <w:color w:val="111111"/>
          <w:sz w:val="28"/>
          <w:szCs w:val="28"/>
          <w:rtl/>
        </w:rPr>
        <w:t xml:space="preserve">جدا کردن بریدن</w:t>
      </w:r>
    </w:p>
    <w:p>
      <w:pPr>
        <w:pStyle w:val="Heading4"/>
      </w:pPr>
      <w:bookmarkStart w:id="4518" w:name="_Toc3280"/>
      <w:r>
        <w:t>جدال</w:t>
      </w:r>
      <w:bookmarkEnd w:id="4518"/>
    </w:p>
    <w:p>
      <w:pPr>
        <w:pStyle w:val="Heading5"/>
      </w:pPr>
      <w:bookmarkStart w:id="4519" w:name="_Toc3281"/>
      <w:r>
        <w:t>زبانی (برهانی)، برای جدال</w:t>
      </w:r>
      <w:bookmarkEnd w:id="4519"/>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9" w:name="pg3739_48000"/>
    <w:bookmarkEnd w:id="389"/>
    <w:p>
      <w:pPr>
        <w:pStyle w:val="BookText"/>
      </w:pPr>
      <w:r>
        <w:rPr>
          <w:rFonts w:ascii="Amiri" w:hAnsi="Amiri" w:eastAsia="Amiri" w:cs="Amiri"/>
          <w:lang w:bidi="ar-SA"/>
          <w:color w:val="111111"/>
          <w:sz w:val="28"/>
          <w:szCs w:val="28"/>
          <w:rtl/>
        </w:rPr>
        <w:t xml:space="preserve">وَ اجْعَلْ لِی... لِسَانًا عَلَی مَنْ خَاصَمَنِی</w:t>
      </w:r>
    </w:p>
    <w:p>
      <w:pPr>
        <w:pStyle w:val="BookText"/>
      </w:pPr>
      <w:r>
        <w:rPr>
          <w:rFonts w:ascii="IRNazanin" w:hAnsi="IRNazanin" w:eastAsia="IRNazanin" w:cs="IRNazanin"/>
          <w:lang w:bidi="fa-IR"/>
          <w:color w:val="111111"/>
          <w:sz w:val="28"/>
          <w:szCs w:val="28"/>
          <w:rtl/>
        </w:rPr>
        <w:t xml:space="preserve">و برایم بر کسی که با من جدال کرد، زبانی قرار ده.8/20</w:t>
      </w:r>
    </w:p>
    <w:p>
      <w:pPr>
        <w:pStyle w:val="Heading5"/>
      </w:pPr>
      <w:bookmarkStart w:id="4520" w:name="_Toc3282"/>
      <w:r>
        <w:t>جدال نشدن، با خدا</w:t>
      </w:r>
      <w:bookmarkEnd w:id="4520"/>
    </w:p>
    <w:p>
      <w:pPr>
        <w:pStyle w:val="BookText"/>
      </w:pPr>
      <w:r>
        <w:rPr>
          <w:rFonts w:ascii="Amiri" w:hAnsi="Amiri" w:eastAsia="Amiri" w:cs="Amiri"/>
          <w:lang w:bidi="ar-SA"/>
          <w:color w:val="111111"/>
          <w:sz w:val="28"/>
          <w:szCs w:val="28"/>
          <w:rtl/>
        </w:rPr>
        <w:t xml:space="preserve">سُبْحَانَکَ... لَا تُجَارَی وَ لَا تُمَارَی</w:t>
      </w:r>
    </w:p>
    <w:p>
      <w:pPr>
        <w:pStyle w:val="BookText"/>
      </w:pPr>
      <w:r>
        <w:rPr>
          <w:rFonts w:ascii="IRNazanin" w:hAnsi="IRNazanin" w:eastAsia="IRNazanin" w:cs="IRNazanin"/>
          <w:lang w:bidi="fa-IR"/>
          <w:color w:val="111111"/>
          <w:sz w:val="28"/>
          <w:szCs w:val="28"/>
          <w:rtl/>
        </w:rPr>
        <w:t xml:space="preserve">پاک و منزّهی! نه با کسی کشمکش داری و نه بگو مگو می‌کنی.27/47</w:t>
      </w:r>
    </w:p>
    <w:p>
      <w:pPr>
        <w:pStyle w:val="Heading4"/>
      </w:pPr>
      <w:bookmarkStart w:id="4521" w:name="_Toc3283"/>
      <w:r>
        <w:t>جدایی</w:t>
      </w:r>
      <w:bookmarkEnd w:id="4521"/>
    </w:p>
    <w:p>
      <w:pPr>
        <w:pStyle w:val="Heading5"/>
      </w:pPr>
      <w:bookmarkStart w:id="4522" w:name="_Toc3284"/>
      <w:r>
        <w:t>جدا نشدن فرشتگان، از تعظیم خداوند</w:t>
      </w:r>
      <w:bookmarkEnd w:id="4522"/>
    </w:p>
    <w:p>
      <w:pPr>
        <w:pStyle w:val="BookText"/>
      </w:pPr>
      <w:r>
        <w:rPr>
          <w:rFonts w:ascii="Amiri" w:hAnsi="Amiri" w:eastAsia="Amiri" w:cs="Amiri"/>
          <w:lang w:bidi="ar-SA"/>
          <w:color w:val="111111"/>
          <w:sz w:val="28"/>
          <w:szCs w:val="28"/>
          <w:rtl/>
        </w:rPr>
        <w:t xml:space="preserve">وَ الَّذِینَ... لَا یَقْطَعُهُمْ عَنْ تَعْظِیمِکَ سَهْوُ الْغَفَلَاتِ...</w:t>
      </w:r>
    </w:p>
    <w:p>
      <w:pPr>
        <w:pStyle w:val="BookText"/>
      </w:pPr>
      <w:r>
        <w:rPr>
          <w:rFonts w:ascii="IRNazanin" w:hAnsi="IRNazanin" w:eastAsia="IRNazanin" w:cs="IRNazanin"/>
          <w:lang w:bidi="fa-IR"/>
          <w:color w:val="111111"/>
          <w:sz w:val="28"/>
          <w:szCs w:val="28"/>
          <w:rtl/>
        </w:rPr>
        <w:t xml:space="preserve">و همانها که فراموشیِ غفلت‌ها، آنها را از تعظیم تو جدا نمی‌سازد...7/3</w:t>
      </w:r>
    </w:p>
    <w:p>
      <w:pPr>
        <w:pStyle w:val="Heading5"/>
      </w:pPr>
      <w:bookmarkStart w:id="4523" w:name="_Toc3285"/>
      <w:r>
        <w:t>فاصله انداختن خدا، بین شب و روز</w:t>
      </w:r>
      <w:bookmarkEnd w:id="4523"/>
    </w:p>
    <w:p>
      <w:pPr>
        <w:pStyle w:val="BookText"/>
      </w:pPr>
      <w:r>
        <w:rPr>
          <w:rFonts w:ascii="Amiri" w:hAnsi="Amiri" w:eastAsia="Amiri" w:cs="Amiri"/>
          <w:lang w:bidi="ar-SA"/>
          <w:color w:val="111111"/>
          <w:sz w:val="28"/>
          <w:szCs w:val="28"/>
          <w:rtl/>
        </w:rPr>
        <w:t xml:space="preserve">...خَلَقَ اللَّیْلَ وَ النَّهَارَ بِقُوَّتِهِ وَ مَیَّزَ بَیْنَهُمَا بِقُدْرَتِهِ</w:t>
      </w:r>
    </w:p>
    <w:p>
      <w:pPr>
        <w:pStyle w:val="BookText"/>
      </w:pPr>
      <w:r>
        <w:rPr>
          <w:rFonts w:ascii="IRNazanin" w:hAnsi="IRNazanin" w:eastAsia="IRNazanin" w:cs="IRNazanin"/>
          <w:lang w:bidi="fa-IR"/>
          <w:color w:val="111111"/>
          <w:sz w:val="28"/>
          <w:szCs w:val="28"/>
          <w:rtl/>
        </w:rPr>
        <w:t xml:space="preserve">شب و روز را به توانایی خود آفرید و به قدرت خویش بین آن دو فرق گذاشت.2و1/6</w:t>
      </w:r>
    </w:p>
    <w:p>
      <w:pPr>
        <w:pStyle w:val="Heading5"/>
      </w:pPr>
      <w:bookmarkStart w:id="4524" w:name="_Toc3286"/>
      <w:r>
        <w:t>جدا شدن روز، از بندگان</w:t>
      </w:r>
      <w:bookmarkEnd w:id="4524"/>
    </w:p>
    <w:p>
      <w:pPr>
        <w:pStyle w:val="BookText"/>
      </w:pPr>
      <w:r>
        <w:rPr>
          <w:rFonts w:ascii="Amiri" w:hAnsi="Amiri" w:eastAsia="Amiri" w:cs="Amiri"/>
          <w:lang w:bidi="ar-SA"/>
          <w:color w:val="111111"/>
          <w:sz w:val="28"/>
          <w:szCs w:val="28"/>
          <w:rtl/>
        </w:rPr>
        <w:t xml:space="preserve">وَ هَذَا یَوْمٌ حَادِثٌ جَدِیدٌ... إِنْ أَحْسَنَّا وَدَّعَنَا بِحَمْدٍ، وَ إِنْ أَسَأْنَا فَارَقَنَا بِذَمٍّ</w:t>
      </w:r>
    </w:p>
    <w:p>
      <w:pPr>
        <w:pStyle w:val="BookText"/>
      </w:pPr>
      <w:r>
        <w:rPr>
          <w:rFonts w:ascii="IRNazanin" w:hAnsi="IRNazanin" w:eastAsia="IRNazanin" w:cs="IRNazanin"/>
          <w:lang w:bidi="fa-IR"/>
          <w:color w:val="111111"/>
          <w:sz w:val="28"/>
          <w:szCs w:val="28"/>
          <w:rtl/>
        </w:rPr>
        <w:t xml:space="preserve">و این روزی نو و تازه است. اگر نیکی کردیم، با سپاس ما را بدرود گوید و اگر بدی کردیم، با نکوهش از ما جدا شود.12/6</w:t>
      </w:r>
    </w:p>
    <w:p>
      <w:pPr>
        <w:pStyle w:val="Heading5"/>
      </w:pPr>
      <w:bookmarkStart w:id="4525" w:name="_Toc3287"/>
      <w:r>
        <w:t>بدی جدا شدن بنده، از روزها(ی سال)</w:t>
      </w:r>
      <w:bookmarkEnd w:id="4525"/>
    </w:p>
    <w:p>
      <w:pPr>
        <w:pStyle w:val="BookText"/>
      </w:pPr>
      <w:r>
        <w:rPr>
          <w:rFonts w:ascii="Amiri" w:hAnsi="Amiri" w:eastAsia="Amiri" w:cs="Amiri"/>
          <w:lang w:bidi="ar-SA"/>
          <w:color w:val="111111"/>
          <w:sz w:val="28"/>
          <w:szCs w:val="28"/>
          <w:rtl/>
        </w:rPr>
        <w:t xml:space="preserve">وَ اعْصِمْنَا مِنْ سُوءِ مُفَارَقَتِهِ بِارْتِکَابِ جَرِیرَةٍ</w:t>
      </w:r>
    </w:p>
    <w:p>
      <w:pPr>
        <w:pStyle w:val="BookText"/>
      </w:pPr>
      <w:r>
        <w:rPr>
          <w:rFonts w:ascii="IRNazanin" w:hAnsi="IRNazanin" w:eastAsia="IRNazanin" w:cs="IRNazanin"/>
          <w:lang w:bidi="fa-IR"/>
          <w:color w:val="111111"/>
          <w:sz w:val="28"/>
          <w:szCs w:val="28"/>
          <w:rtl/>
        </w:rPr>
        <w:t xml:space="preserve">و از بدیِ جدایی از آن (روز)، بر اثر انجام گناهی حفظمان کن.13/6</w:t>
      </w:r>
    </w:p>
    <w:p>
      <w:pPr>
        <w:pStyle w:val="Heading5"/>
      </w:pPr>
      <w:bookmarkStart w:id="4526" w:name="_Toc3288"/>
      <w:r>
        <w:t>رستاخیز، روز جدایی (حقّ و باطل)</w:t>
      </w:r>
      <w:bookmarkEnd w:id="4526"/>
    </w:p>
    <w:p>
      <w:pPr>
        <w:pStyle w:val="BookText"/>
      </w:pPr>
      <w:r>
        <w:rPr>
          <w:rFonts w:ascii="Amiri" w:hAnsi="Amiri" w:eastAsia="Amiri" w:cs="Amiri"/>
          <w:lang w:bidi="ar-SA"/>
          <w:color w:val="111111"/>
          <w:sz w:val="28"/>
          <w:szCs w:val="28"/>
          <w:rtl/>
        </w:rPr>
        <w:t xml:space="preserve">اللَّهُمَّ وَ إِنْ کَانَتِ الْخِیَرَةُ لِی عِنْدَکَ فِی تَأْخِیرِ الْأَخْذِ لِی... إِلَی یَوْمِ الْفَصْلِ... فَصَلِّ عَلَی مُحَمَّدٍ وَ آلِهِ، وَ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تأخیر گرفتن حقّم تا روز رستاخیر می‌باشد، پس بر محمّد و خاندانش درود فرست و مرا به نیّت صادقانه و شکیبایی دائم یاری ده.14/14</w:t>
      </w:r>
    </w:p>
    <w:p>
      <w:pPr>
        <w:pStyle w:val="Heading5"/>
      </w:pPr>
      <w:bookmarkStart w:id="4527" w:name="_Toc3289"/>
      <w:r>
        <w:t>جدا شدن از بدی‌های خوارکننده</w:t>
      </w:r>
      <w:bookmarkEnd w:id="4527"/>
    </w:p>
    <w:p>
      <w:pPr>
        <w:pStyle w:val="BookText"/>
      </w:pPr>
      <w:r>
        <w:rPr>
          <w:rFonts w:ascii="Amiri" w:hAnsi="Amiri" w:eastAsia="Amiri" w:cs="Amiri"/>
          <w:lang w:bidi="ar-SA"/>
          <w:color w:val="111111"/>
          <w:sz w:val="28"/>
          <w:szCs w:val="28"/>
          <w:rtl/>
        </w:rPr>
        <w:t xml:space="preserve">وَ أَعْجَبُ مِنْ ذَلِکَ أَنَاتُکَ عَنِّی... وَ لَیْسَ ذَلِکَ مِنْ کَرَمِی عَلَیْکَ، بَلْ تَأَنِّیًا مِنْکَ لِی... لِأَنْ... أُقْلِعَ عَنْ سَیِّئَاتِیَ الْمُ-خْلِقَةِ</w:t>
      </w:r>
    </w:p>
    <w:p>
      <w:pPr>
        <w:pStyle w:val="BookText"/>
      </w:pPr>
      <w:r>
        <w:rPr>
          <w:rFonts w:ascii="IRNazanin" w:hAnsi="IRNazanin" w:eastAsia="IRNazanin" w:cs="IRNazanin"/>
          <w:lang w:bidi="fa-IR"/>
          <w:color w:val="111111"/>
          <w:sz w:val="28"/>
          <w:szCs w:val="28"/>
          <w:rtl/>
        </w:rPr>
        <w:t xml:space="preserve">و شگفت‌تر از آن بردباری تو با من است و این نه از گرامی بودن من نزد توست. بلکه از بردباری تو بر من است. برای اینکه از بدی‌های - خوار کننده‌ام - جدا شوم.26/16</w:t>
      </w:r>
    </w:p>
    <w:p>
      <w:pPr>
        <w:pStyle w:val="Heading5"/>
      </w:pPr>
      <w:bookmarkStart w:id="4528" w:name="_Toc3290"/>
      <w:r>
        <w:t>جدایی از آنکه به خدا پیوسته</w:t>
      </w:r>
      <w:bookmarkEnd w:id="4528"/>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0" w:name="pg3739_48001"/>
    <w:bookmarkEnd w:id="390"/>
    <w:p>
      <w:pPr>
        <w:pStyle w:val="BookText"/>
      </w:pPr>
      <w:r>
        <w:rPr>
          <w:rFonts w:ascii="Amiri" w:hAnsi="Amiri" w:eastAsia="Amiri" w:cs="Amiri"/>
          <w:lang w:bidi="ar-SA"/>
          <w:color w:val="111111"/>
          <w:sz w:val="28"/>
          <w:szCs w:val="28"/>
          <w:rtl/>
        </w:rPr>
        <w:t xml:space="preserve">وَ لَا تَبْتَلِیَنِّی بِالْکَسَلِ عَنْ عِبَادَتِکَ... وَ لَا مُفَارَقَةِ مَنِ اجْتَمَعَ إِلَیْکَ</w:t>
      </w:r>
    </w:p>
    <w:p>
      <w:pPr>
        <w:pStyle w:val="BookText"/>
      </w:pPr>
      <w:r>
        <w:rPr>
          <w:rFonts w:ascii="IRNazanin" w:hAnsi="IRNazanin" w:eastAsia="IRNazanin" w:cs="IRNazanin"/>
          <w:lang w:bidi="fa-IR"/>
          <w:color w:val="111111"/>
          <w:sz w:val="28"/>
          <w:szCs w:val="28"/>
          <w:rtl/>
        </w:rPr>
        <w:t xml:space="preserve">و مرا به سستی در عبادتت و جدایی از آنکه به تو پیوسته، گرفتار نساز.11/20</w:t>
      </w:r>
    </w:p>
    <w:p>
      <w:pPr>
        <w:pStyle w:val="Heading5"/>
      </w:pPr>
      <w:bookmarkStart w:id="4529" w:name="_Toc3291"/>
      <w:r>
        <w:t>جدایی نینداختن بین بنده و تندرستی</w:t>
      </w:r>
      <w:bookmarkEnd w:id="4529"/>
    </w:p>
    <w:p>
      <w:pPr>
        <w:pStyle w:val="BookText"/>
      </w:pPr>
      <w:r>
        <w:rPr>
          <w:rFonts w:ascii="Amiri" w:hAnsi="Amiri" w:eastAsia="Amiri" w:cs="Amiri"/>
          <w:lang w:bidi="ar-SA"/>
          <w:color w:val="111111"/>
          <w:sz w:val="28"/>
          <w:szCs w:val="28"/>
          <w:rtl/>
        </w:rPr>
        <w:t xml:space="preserve">لَا تُفَرِّقْ بَیْنِی وَ بَیْنَ عَافِیَتِکَ فِی الدُّنْیَا وَ الْآخِرَةِ</w:t>
      </w:r>
    </w:p>
    <w:p>
      <w:pPr>
        <w:pStyle w:val="BookText"/>
      </w:pPr>
      <w:r>
        <w:rPr>
          <w:rFonts w:ascii="IRNazanin" w:hAnsi="IRNazanin" w:eastAsia="IRNazanin" w:cs="IRNazanin"/>
          <w:lang w:bidi="fa-IR"/>
          <w:color w:val="111111"/>
          <w:sz w:val="28"/>
          <w:szCs w:val="28"/>
          <w:rtl/>
        </w:rPr>
        <w:t xml:space="preserve">در دنیا و آخرت بین من و عافیتت جدایی نینداز.1/23</w:t>
      </w:r>
    </w:p>
    <w:p>
      <w:pPr>
        <w:pStyle w:val="Heading5"/>
      </w:pPr>
      <w:bookmarkStart w:id="4530" w:name="_Toc3292"/>
      <w:r>
        <w:t>جدا ساختن ناخن‌های دشمنان</w:t>
      </w:r>
      <w:bookmarkEnd w:id="4530"/>
    </w:p>
    <w:p>
      <w:pPr>
        <w:pStyle w:val="BookText"/>
      </w:pPr>
      <w:r>
        <w:rPr>
          <w:rFonts w:ascii="Amiri" w:hAnsi="Amiri" w:eastAsia="Amiri" w:cs="Amiri"/>
          <w:lang w:bidi="ar-SA"/>
          <w:color w:val="111111"/>
          <w:sz w:val="28"/>
          <w:szCs w:val="28"/>
          <w:rtl/>
        </w:rPr>
        <w:t xml:space="preserve">وَ اقْلِمْ عَنْهُمْ أَظْفَارَهُمْ</w:t>
      </w:r>
    </w:p>
    <w:p>
      <w:pPr>
        <w:pStyle w:val="BookText"/>
      </w:pPr>
      <w:r>
        <w:rPr>
          <w:rFonts w:ascii="IRNazanin" w:hAnsi="IRNazanin" w:eastAsia="IRNazanin" w:cs="IRNazanin"/>
          <w:lang w:bidi="fa-IR"/>
          <w:color w:val="111111"/>
          <w:sz w:val="28"/>
          <w:szCs w:val="28"/>
          <w:rtl/>
        </w:rPr>
        <w:t xml:space="preserve">و چنگالشان را از آنان جدا کن.5/27</w:t>
      </w:r>
    </w:p>
    <w:p>
      <w:pPr>
        <w:pStyle w:val="Heading5"/>
      </w:pPr>
      <w:bookmarkStart w:id="4531" w:name="_Toc3293"/>
      <w:r>
        <w:t>جدایی افکندن بین دشمنان و سلاحشان</w:t>
      </w:r>
      <w:bookmarkEnd w:id="4531"/>
    </w:p>
    <w:p>
      <w:pPr>
        <w:pStyle w:val="BookText"/>
      </w:pPr>
      <w:r>
        <w:rPr>
          <w:rFonts w:ascii="Amiri" w:hAnsi="Amiri" w:eastAsia="Amiri" w:cs="Amiri"/>
          <w:lang w:bidi="ar-SA"/>
          <w:color w:val="111111"/>
          <w:sz w:val="28"/>
          <w:szCs w:val="28"/>
          <w:rtl/>
        </w:rPr>
        <w:t xml:space="preserve">وَ فَرِّقْ بَیْنَهُمْ وَ بَیْنَ أَسْلِحَتِهِمْ</w:t>
      </w:r>
    </w:p>
    <w:p>
      <w:pPr>
        <w:pStyle w:val="BookText"/>
      </w:pPr>
      <w:r>
        <w:rPr>
          <w:rFonts w:ascii="IRNazanin" w:hAnsi="IRNazanin" w:eastAsia="IRNazanin" w:cs="IRNazanin"/>
          <w:lang w:bidi="fa-IR"/>
          <w:color w:val="111111"/>
          <w:sz w:val="28"/>
          <w:szCs w:val="28"/>
          <w:rtl/>
        </w:rPr>
        <w:t xml:space="preserve">و میان آنان و سلاح‌هایشان جدایی انداز.5/27</w:t>
      </w:r>
    </w:p>
    <w:p>
      <w:pPr>
        <w:pStyle w:val="Heading5"/>
      </w:pPr>
      <w:bookmarkStart w:id="4532" w:name="_Toc3294"/>
      <w:r>
        <w:t>عامل جداکننده حلال و حرام</w:t>
      </w:r>
      <w:bookmarkEnd w:id="4532"/>
    </w:p>
    <w:p>
      <w:pPr>
        <w:pStyle w:val="BookText"/>
      </w:pPr>
      <w:r>
        <w:rPr>
          <w:rFonts w:ascii="Amiri" w:hAnsi="Amiri" w:eastAsia="Amiri" w:cs="Amiri"/>
          <w:lang w:bidi="ar-SA"/>
          <w:color w:val="111111"/>
          <w:sz w:val="28"/>
          <w:szCs w:val="28"/>
          <w:rtl/>
        </w:rPr>
        <w:t xml:space="preserve">وَ جَعَلْتَهُ... فُرْقَانًا فَرَقْتَ بِهِ بَیْنَ حَلَالِکَ وَ حَرَامِکَ</w:t>
      </w:r>
    </w:p>
    <w:p>
      <w:pPr>
        <w:pStyle w:val="BookText"/>
      </w:pPr>
      <w:r>
        <w:rPr>
          <w:rFonts w:ascii="IRNazanin" w:hAnsi="IRNazanin" w:eastAsia="IRNazanin" w:cs="IRNazanin"/>
          <w:lang w:bidi="fa-IR"/>
          <w:color w:val="111111"/>
          <w:sz w:val="28"/>
          <w:szCs w:val="28"/>
          <w:rtl/>
        </w:rPr>
        <w:t xml:space="preserve">و آن را جداکننده‌ای قرار دادی که به وسیله آن بین حلال و حرامت را جدا کردی.2و1/42</w:t>
      </w:r>
    </w:p>
    <w:p>
      <w:pPr>
        <w:pStyle w:val="Heading5"/>
      </w:pPr>
      <w:bookmarkStart w:id="4533" w:name="_Toc3295"/>
      <w:r>
        <w:t>جدا نشدن از راه راست قرآن</w:t>
      </w:r>
      <w:bookmarkEnd w:id="4533"/>
    </w:p>
    <w:p>
      <w:pPr>
        <w:pStyle w:val="BookText"/>
      </w:pPr>
      <w:r>
        <w:rPr>
          <w:rFonts w:ascii="Amiri" w:hAnsi="Amiri" w:eastAsia="Amiri" w:cs="Amiri"/>
          <w:lang w:bidi="ar-SA"/>
          <w:color w:val="111111"/>
          <w:sz w:val="28"/>
          <w:szCs w:val="28"/>
          <w:rtl/>
        </w:rPr>
        <w:t xml:space="preserve">وَ اجْعَلْنَا مِمَّنْ یَعْتَرِفُ بِأَنَّهُ مِنْ عِنْدِکَ حَتَّی... لَا یَخْتَلِجَنَا الزَّیْغُ عَنْ قَصْدِ طَرِیقِهِ</w:t>
      </w:r>
    </w:p>
    <w:p>
      <w:pPr>
        <w:pStyle w:val="BookText"/>
      </w:pPr>
      <w:r>
        <w:rPr>
          <w:rFonts w:ascii="IRNazanin" w:hAnsi="IRNazanin" w:eastAsia="IRNazanin" w:cs="IRNazanin"/>
          <w:lang w:bidi="fa-IR"/>
          <w:color w:val="111111"/>
          <w:sz w:val="28"/>
          <w:szCs w:val="28"/>
          <w:rtl/>
        </w:rPr>
        <w:t xml:space="preserve">و ما را از کسانی قرار ده که اعتراف می‌کنند به اینکه؛ قرآن از جانب توست. تا انحرافی ما را از راه راستش جدا نسازد.6/42</w:t>
      </w:r>
    </w:p>
    <w:p>
      <w:pPr>
        <w:pStyle w:val="Heading5"/>
      </w:pPr>
      <w:bookmarkStart w:id="4534" w:name="_Toc3296"/>
      <w:r>
        <w:t>فرشته مرگ و ترس (بنده)، از جدایی</w:t>
      </w:r>
      <w:bookmarkEnd w:id="4534"/>
    </w:p>
    <w:p>
      <w:pPr>
        <w:pStyle w:val="BookText"/>
      </w:pPr>
      <w:r>
        <w:rPr>
          <w:rFonts w:ascii="Amiri" w:hAnsi="Amiri" w:eastAsia="Amiri" w:cs="Amiri"/>
          <w:lang w:bidi="ar-SA"/>
          <w:color w:val="111111"/>
          <w:sz w:val="28"/>
          <w:szCs w:val="28"/>
          <w:rtl/>
        </w:rPr>
        <w:t xml:space="preserve">وَ تَجَلَّی مَلَکُ الْمَوْتِ لِقَبْضِهَا مِنْ حُجُبِ الْغُیُوبِ، وَ رَمَاهَا عَنْ قَوْسِ الْمَنَایَا بِأَسْهُمِ وَحْشَةِ الْفِرَاقِ</w:t>
      </w:r>
    </w:p>
    <w:p>
      <w:pPr>
        <w:pStyle w:val="BookText"/>
      </w:pPr>
      <w:r>
        <w:rPr>
          <w:rFonts w:ascii="IRNazanin" w:hAnsi="IRNazanin" w:eastAsia="IRNazanin" w:cs="IRNazanin"/>
          <w:lang w:bidi="fa-IR"/>
          <w:color w:val="111111"/>
          <w:sz w:val="28"/>
          <w:szCs w:val="28"/>
          <w:rtl/>
        </w:rPr>
        <w:t xml:space="preserve">و فرشته مرگ برای گرفتن آن (جان‌ها)، از پرده‌های پنهانی‌ها آشکار گردد و آن را با تیرهای وحشت جدایی از کمان آرزوها نشانه گیرد.13/42</w:t>
      </w:r>
    </w:p>
    <w:p>
      <w:pPr>
        <w:pStyle w:val="Heading5"/>
      </w:pPr>
      <w:bookmarkStart w:id="4535" w:name="_Toc3297"/>
      <w:r>
        <w:t>جدایی از دنیا و بهترین منزل‌ها</w:t>
      </w:r>
      <w:bookmarkEnd w:id="4535"/>
    </w:p>
    <w:p>
      <w:pPr>
        <w:pStyle w:val="BookText"/>
      </w:pPr>
      <w:r>
        <w:rPr>
          <w:rFonts w:ascii="Amiri" w:hAnsi="Amiri" w:eastAsia="Amiri" w:cs="Amiri"/>
          <w:lang w:bidi="ar-SA"/>
          <w:color w:val="111111"/>
          <w:sz w:val="28"/>
          <w:szCs w:val="28"/>
          <w:rtl/>
        </w:rPr>
        <w:t xml:space="preserve">اجْعَلِ الْقُبُورَ بَعْدَ فِرَاقِ الدُّنْیَا خَیْرَ مَنَازِلِنَا</w:t>
      </w:r>
    </w:p>
    <w:p>
      <w:pPr>
        <w:pStyle w:val="BookText"/>
      </w:pPr>
      <w:r>
        <w:rPr>
          <w:rFonts w:ascii="IRNazanin" w:hAnsi="IRNazanin" w:eastAsia="IRNazanin" w:cs="IRNazanin"/>
          <w:lang w:bidi="fa-IR"/>
          <w:color w:val="111111"/>
          <w:sz w:val="28"/>
          <w:szCs w:val="28"/>
          <w:rtl/>
        </w:rPr>
        <w:t xml:space="preserve">قبرها را پس از فراق از دنیا، بهترین خانه‌های ما قرار ده.14/42</w:t>
      </w:r>
    </w:p>
    <w:p>
      <w:pPr>
        <w:pStyle w:val="Heading5"/>
      </w:pPr>
      <w:bookmarkStart w:id="4536" w:name="_Toc3298"/>
      <w:r>
        <w:t>زمان جدا شدن ماه رمضان، از بندگان</w:t>
      </w:r>
      <w:bookmarkEnd w:id="4536"/>
    </w:p>
    <w:p>
      <w:pPr>
        <w:pStyle w:val="BookText"/>
      </w:pPr>
      <w:r>
        <w:rPr>
          <w:rFonts w:ascii="Amiri" w:hAnsi="Amiri" w:eastAsia="Amiri" w:cs="Amiri"/>
          <w:lang w:bidi="ar-SA"/>
          <w:color w:val="111111"/>
          <w:sz w:val="28"/>
          <w:szCs w:val="28"/>
          <w:rtl/>
        </w:rPr>
        <w:t xml:space="preserve">ثُمَّ قَدْ فَارَقَنَا عِنْدَ تَمَامِ وَقْتِهِ</w:t>
      </w:r>
    </w:p>
    <w:p>
      <w:pPr>
        <w:pStyle w:val="BookText"/>
      </w:pPr>
      <w:r>
        <w:rPr>
          <w:rFonts w:ascii="IRNazanin" w:hAnsi="IRNazanin" w:eastAsia="IRNazanin" w:cs="IRNazanin"/>
          <w:lang w:bidi="fa-IR"/>
          <w:color w:val="111111"/>
          <w:sz w:val="28"/>
          <w:szCs w:val="28"/>
          <w:rtl/>
        </w:rPr>
        <w:t xml:space="preserve">سپس هنگام تمام شدن وقتش، از ما جدا شد.22/45</w:t>
      </w:r>
    </w:p>
    <w:p>
      <w:pPr>
        <w:pStyle w:val="Heading5"/>
      </w:pPr>
      <w:bookmarkStart w:id="4537" w:name="_Toc3299"/>
      <w:r>
        <w:t>دشواریِ جدایی از ماه مبارک رمضان</w:t>
      </w:r>
      <w:bookmarkEnd w:id="4537"/>
    </w:p>
    <w:p>
      <w:pPr>
        <w:pStyle w:val="BookText"/>
      </w:pPr>
      <w:r>
        <w:rPr>
          <w:rFonts w:ascii="Amiri" w:hAnsi="Amiri" w:eastAsia="Amiri" w:cs="Amiri"/>
          <w:lang w:bidi="ar-SA"/>
          <w:color w:val="111111"/>
          <w:sz w:val="28"/>
          <w:szCs w:val="28"/>
          <w:rtl/>
        </w:rPr>
        <w:t xml:space="preserve">فَنَحْنُ مُوَدِّعُوهُ وِدَاعَ مَنْ عَزَّ فِرَاقُهُ عَلَیْنَا</w:t>
      </w:r>
    </w:p>
    <w:p>
      <w:pPr>
        <w:pStyle w:val="BookText"/>
      </w:pPr>
      <w:r>
        <w:rPr>
          <w:rFonts w:ascii="IRNazanin" w:hAnsi="IRNazanin" w:eastAsia="IRNazanin" w:cs="IRNazanin"/>
          <w:lang w:bidi="fa-IR"/>
          <w:color w:val="111111"/>
          <w:sz w:val="28"/>
          <w:szCs w:val="28"/>
          <w:rtl/>
        </w:rPr>
        <w:t xml:space="preserve">پس آن را وداع می‌گوییم، وداع از کسی که فراقش بر ما دشوار است.23/45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1" w:name="pg3739_48002"/>
    <w:bookmarkEnd w:id="391"/>
    <w:p>
      <w:pPr>
        <w:pStyle w:val="Heading5"/>
      </w:pPr>
      <w:bookmarkStart w:id="4538" w:name="_Toc3300"/>
      <w:r>
        <w:t>رنج جدایی از ماه رمضان</w:t>
      </w:r>
      <w:bookmarkEnd w:id="4538"/>
    </w:p>
    <w:p>
      <w:pPr>
        <w:pStyle w:val="BookText"/>
      </w:pPr>
      <w:r>
        <w:rPr>
          <w:rFonts w:ascii="Amiri" w:hAnsi="Amiri" w:eastAsia="Amiri" w:cs="Amiri"/>
          <w:lang w:bidi="ar-SA"/>
          <w:color w:val="111111"/>
          <w:sz w:val="28"/>
          <w:szCs w:val="28"/>
          <w:rtl/>
        </w:rPr>
        <w:t xml:space="preserve">السَّلَامُ عَلَیْکَ مِنْ... مَرْجُوٍّ آلَمَ فِرَاقُهُ</w:t>
      </w:r>
    </w:p>
    <w:p>
      <w:pPr>
        <w:pStyle w:val="BookText"/>
      </w:pPr>
      <w:r>
        <w:rPr>
          <w:rFonts w:ascii="IRNazanin" w:hAnsi="IRNazanin" w:eastAsia="IRNazanin" w:cs="IRNazanin"/>
          <w:lang w:bidi="fa-IR"/>
          <w:color w:val="111111"/>
          <w:sz w:val="28"/>
          <w:szCs w:val="28"/>
          <w:rtl/>
        </w:rPr>
        <w:t xml:space="preserve">درود بر تو مایه امیدی که فراقش رنج‌آور بود.26/45</w:t>
      </w:r>
    </w:p>
    <w:p>
      <w:pPr>
        <w:pStyle w:val="Heading5"/>
      </w:pPr>
      <w:bookmarkStart w:id="4539" w:name="_Toc3301"/>
      <w:r>
        <w:t>جدا کردن سختی، از راه خدا</w:t>
      </w:r>
      <w:bookmarkEnd w:id="4539"/>
    </w:p>
    <w:p>
      <w:pPr>
        <w:pStyle w:val="BookText"/>
      </w:pPr>
      <w:r>
        <w:rPr>
          <w:rFonts w:ascii="Amiri" w:hAnsi="Amiri" w:eastAsia="Amiri" w:cs="Amiri"/>
          <w:lang w:bidi="ar-SA"/>
          <w:color w:val="111111"/>
          <w:sz w:val="28"/>
          <w:szCs w:val="28"/>
          <w:rtl/>
        </w:rPr>
        <w:t xml:space="preserve">وَ أَبِنْ بِهِ الضَّرَّاءَ مِنْ سَبِیلِکَ</w:t>
      </w:r>
    </w:p>
    <w:p>
      <w:pPr>
        <w:pStyle w:val="BookText"/>
      </w:pPr>
      <w:r>
        <w:rPr>
          <w:rFonts w:ascii="IRNazanin" w:hAnsi="IRNazanin" w:eastAsia="IRNazanin" w:cs="IRNazanin"/>
          <w:lang w:bidi="fa-IR"/>
          <w:color w:val="111111"/>
          <w:sz w:val="28"/>
          <w:szCs w:val="28"/>
          <w:rtl/>
        </w:rPr>
        <w:t xml:space="preserve">و به سبب او سختی را از راهت جدا کن.62/47</w:t>
      </w:r>
    </w:p>
    <w:p>
      <w:pPr>
        <w:pStyle w:val="BookText"/>
      </w:pPr>
      <w:r>
        <w:rPr>
          <w:rFonts w:ascii="IRNazanin" w:hAnsi="IRNazanin" w:eastAsia="IRNazanin" w:cs="IRNazanin"/>
          <w:lang w:bidi="fa-IR"/>
          <w:color w:val="111111"/>
          <w:sz w:val="28"/>
          <w:szCs w:val="28"/>
          <w:rtl/>
        </w:rPr>
        <w:t xml:space="preserve">جدید تازه</w:t>
      </w:r>
    </w:p>
    <w:p>
      <w:pPr>
        <w:pStyle w:val="BookText"/>
      </w:pPr>
      <w:r>
        <w:rPr>
          <w:rFonts w:ascii="IRNazanin" w:hAnsi="IRNazanin" w:eastAsia="IRNazanin" w:cs="IRNazanin"/>
          <w:lang w:bidi="fa-IR"/>
          <w:color w:val="111111"/>
          <w:sz w:val="28"/>
          <w:szCs w:val="28"/>
          <w:rtl/>
        </w:rPr>
        <w:t xml:space="preserve">جرات دلیری</w:t>
      </w:r>
    </w:p>
    <w:p>
      <w:pPr>
        <w:pStyle w:val="BookText"/>
      </w:pPr>
      <w:r>
        <w:rPr>
          <w:rFonts w:ascii="IRNazanin" w:hAnsi="IRNazanin" w:eastAsia="IRNazanin" w:cs="IRNazanin"/>
          <w:lang w:bidi="fa-IR"/>
          <w:color w:val="111111"/>
          <w:sz w:val="28"/>
          <w:szCs w:val="28"/>
          <w:rtl/>
        </w:rPr>
        <w:t xml:space="preserve">جرم گناه</w:t>
      </w:r>
    </w:p>
    <w:p>
      <w:pPr>
        <w:pStyle w:val="BookText"/>
      </w:pPr>
      <w:r>
        <w:rPr>
          <w:rFonts w:ascii="IRNazanin" w:hAnsi="IRNazanin" w:eastAsia="IRNazanin" w:cs="IRNazanin"/>
          <w:lang w:bidi="fa-IR"/>
          <w:color w:val="111111"/>
          <w:sz w:val="28"/>
          <w:szCs w:val="28"/>
          <w:rtl/>
        </w:rPr>
        <w:t xml:space="preserve">جزا پاداش</w:t>
      </w:r>
    </w:p>
    <w:p>
      <w:pPr>
        <w:pStyle w:val="Heading4"/>
      </w:pPr>
      <w:bookmarkStart w:id="4540" w:name="_Toc3302"/>
      <w:r>
        <w:t>جستجو (خواسته)</w:t>
      </w:r>
      <w:bookmarkEnd w:id="4540"/>
    </w:p>
    <w:p>
      <w:pPr>
        <w:pStyle w:val="Heading5"/>
      </w:pPr>
      <w:bookmarkStart w:id="4541" w:name="_Toc3303"/>
      <w:r>
        <w:t>طلبیدن آسایش و رهایی از گرفتاری</w:t>
      </w:r>
      <w:bookmarkEnd w:id="4541"/>
    </w:p>
    <w:p>
      <w:pPr>
        <w:pStyle w:val="BookText"/>
      </w:pPr>
      <w:r>
        <w:rPr>
          <w:rFonts w:ascii="Amiri" w:hAnsi="Amiri" w:eastAsia="Amiri" w:cs="Amiri"/>
          <w:lang w:bidi="ar-SA"/>
          <w:color w:val="111111"/>
          <w:sz w:val="28"/>
          <w:szCs w:val="28"/>
          <w:rtl/>
        </w:rPr>
        <w:t xml:space="preserve">وَ یَا مَنْ یُلْتَمَسُ مِنْهُ الْمَ-خْرَجُ إِلَی رَوْحِ الْفَرَجِ</w:t>
      </w:r>
    </w:p>
    <w:p>
      <w:pPr>
        <w:pStyle w:val="BookText"/>
      </w:pPr>
      <w:r>
        <w:rPr>
          <w:rFonts w:ascii="IRNazanin" w:hAnsi="IRNazanin" w:eastAsia="IRNazanin" w:cs="IRNazanin"/>
          <w:lang w:bidi="fa-IR"/>
          <w:color w:val="111111"/>
          <w:sz w:val="28"/>
          <w:szCs w:val="28"/>
          <w:rtl/>
        </w:rPr>
        <w:t xml:space="preserve">و ای کسی که رهایی و رفتن به سوی آسایشی فراخ، از او درخواست می‌شود.1/7</w:t>
      </w:r>
    </w:p>
    <w:p>
      <w:pPr>
        <w:pStyle w:val="Heading5"/>
      </w:pPr>
      <w:bookmarkStart w:id="4542" w:name="_Toc3304"/>
      <w:r>
        <w:t>همسایگان و جستجوی عیب‌های بنده</w:t>
      </w:r>
      <w:bookmarkEnd w:id="4542"/>
    </w:p>
    <w:p>
      <w:pPr>
        <w:pStyle w:val="BookText"/>
      </w:pPr>
      <w:r>
        <w:rPr>
          <w:rFonts w:ascii="Amiri" w:hAnsi="Amiri" w:eastAsia="Amiri" w:cs="Amiri"/>
          <w:lang w:bidi="ar-SA"/>
          <w:color w:val="111111"/>
          <w:sz w:val="28"/>
          <w:szCs w:val="28"/>
          <w:rtl/>
        </w:rPr>
        <w:t xml:space="preserve">...وَ لَمْ تُبْدِ سَوْءَاتِهَا لِمَنْ یَلْتَمِسُ مَعَایِبِی مِنْ جِیرَتِی</w:t>
      </w:r>
    </w:p>
    <w:p>
      <w:pPr>
        <w:pStyle w:val="BookText"/>
      </w:pPr>
      <w:r>
        <w:rPr>
          <w:rFonts w:ascii="IRNazanin" w:hAnsi="IRNazanin" w:eastAsia="IRNazanin" w:cs="IRNazanin"/>
          <w:lang w:bidi="fa-IR"/>
          <w:color w:val="111111"/>
          <w:sz w:val="28"/>
          <w:szCs w:val="28"/>
          <w:rtl/>
        </w:rPr>
        <w:t xml:space="preserve">و بدی‌های مرا پیش همسایگانم - که در جستجوی عیب‌های من می‌باشند - آشکار نکردی.21/16</w:t>
      </w:r>
    </w:p>
    <w:p>
      <w:pPr>
        <w:pStyle w:val="Heading5"/>
      </w:pPr>
      <w:bookmarkStart w:id="4543" w:name="_Toc3305"/>
      <w:r>
        <w:t>جوینده (طالب)، تنها یاری‌گرِ مطلوب</w:t>
      </w:r>
      <w:bookmarkEnd w:id="4543"/>
    </w:p>
    <w:p>
      <w:pPr>
        <w:pStyle w:val="BookText"/>
      </w:pPr>
      <w:r>
        <w:rPr>
          <w:rFonts w:ascii="Amiri" w:hAnsi="Amiri" w:eastAsia="Amiri" w:cs="Amiri"/>
          <w:lang w:bidi="ar-SA"/>
          <w:color w:val="111111"/>
          <w:sz w:val="28"/>
          <w:szCs w:val="28"/>
          <w:rtl/>
        </w:rPr>
        <w:t xml:space="preserve">لَا یُعِینُ إِلَّا طَالِبٌ عَلَی مَطْلُوبٍ</w:t>
      </w:r>
    </w:p>
    <w:p>
      <w:pPr>
        <w:pStyle w:val="BookText"/>
      </w:pPr>
      <w:r>
        <w:rPr>
          <w:rFonts w:ascii="IRNazanin" w:hAnsi="IRNazanin" w:eastAsia="IRNazanin" w:cs="IRNazanin"/>
          <w:lang w:bidi="fa-IR"/>
          <w:color w:val="111111"/>
          <w:sz w:val="28"/>
          <w:szCs w:val="28"/>
          <w:rtl/>
        </w:rPr>
        <w:t xml:space="preserve">طلب‌شده را جز طلب‌کننده، یاری نمی‌رساند.3/21</w:t>
      </w:r>
    </w:p>
    <w:p>
      <w:pPr>
        <w:pStyle w:val="Heading5"/>
      </w:pPr>
      <w:bookmarkStart w:id="4544" w:name="_Toc3306"/>
      <w:r>
        <w:t>طلب روزی، از روزی‌خواران</w:t>
      </w:r>
      <w:bookmarkEnd w:id="4544"/>
    </w:p>
    <w:p>
      <w:pPr>
        <w:pStyle w:val="BookText"/>
      </w:pPr>
      <w:r>
        <w:rPr>
          <w:rFonts w:ascii="Amiri" w:hAnsi="Amiri" w:eastAsia="Amiri" w:cs="Amiri"/>
          <w:lang w:bidi="ar-SA"/>
          <w:color w:val="111111"/>
          <w:sz w:val="28"/>
          <w:szCs w:val="28"/>
          <w:rtl/>
        </w:rPr>
        <w:t xml:space="preserve">اللَّهُمَّ إِنَّکَ ابْتَلَیْتَنَا فِی أَرْزَاقِنَا بِسُوءِ الظَّنِّ... حَتَّی الَْتمَسْنَا أَرْزَاقَکَ مِنْ عِنْدِ الْمَرْزُوقِینَ</w:t>
      </w:r>
    </w:p>
    <w:p>
      <w:pPr>
        <w:pStyle w:val="BookText"/>
      </w:pPr>
      <w:r>
        <w:rPr>
          <w:rFonts w:ascii="IRNazanin" w:hAnsi="IRNazanin" w:eastAsia="IRNazanin" w:cs="IRNazanin"/>
          <w:lang w:bidi="fa-IR"/>
          <w:color w:val="111111"/>
          <w:sz w:val="28"/>
          <w:szCs w:val="28"/>
          <w:rtl/>
        </w:rPr>
        <w:t xml:space="preserve">خداوندا همانا تو ما را در روزی‌هایمانْ به بدگمانی، آزمودی. تا جایی که روزی‌های تو را از روزی‌خواران درخواست نمودیم.1/29</w:t>
      </w:r>
    </w:p>
    <w:p>
      <w:pPr>
        <w:pStyle w:val="Heading5"/>
      </w:pPr>
      <w:bookmarkStart w:id="4545" w:name="_Toc3307"/>
      <w:r>
        <w:t>جستجو نمودن رستگاری، در قرآن</w:t>
      </w:r>
      <w:bookmarkEnd w:id="4545"/>
    </w:p>
    <w:p>
      <w:pPr>
        <w:pStyle w:val="BookText"/>
      </w:pPr>
      <w:r>
        <w:rPr>
          <w:rFonts w:ascii="Amiri" w:hAnsi="Amiri" w:eastAsia="Amiri" w:cs="Amiri"/>
          <w:lang w:bidi="ar-SA"/>
          <w:color w:val="111111"/>
          <w:sz w:val="28"/>
          <w:szCs w:val="28"/>
          <w:rtl/>
        </w:rPr>
        <w:t xml:space="preserve">وَ اجْعَلْنَا مِمَّنْ... لَا یَلْتَمِسُ الْهُدَی فِی غَیْرِهِ</w:t>
      </w:r>
    </w:p>
    <w:p>
      <w:pPr>
        <w:pStyle w:val="BookText"/>
      </w:pPr>
      <w:r>
        <w:rPr>
          <w:rFonts w:ascii="IRNazanin" w:hAnsi="IRNazanin" w:eastAsia="IRNazanin" w:cs="IRNazanin"/>
          <w:lang w:bidi="fa-IR"/>
          <w:color w:val="111111"/>
          <w:sz w:val="28"/>
          <w:szCs w:val="28"/>
          <w:rtl/>
        </w:rPr>
        <w:t xml:space="preserve">و ما را از کسانی قرار ده که در غیر آن، هدایت را نمی‌جویند.7/42</w:t>
      </w:r>
    </w:p>
    <w:p>
      <w:pPr>
        <w:pStyle w:val="Heading5"/>
      </w:pPr>
      <w:bookmarkStart w:id="4546" w:name="_Toc3308"/>
      <w:r>
        <w:t>در جستجوی خدا بودن</w:t>
      </w:r>
      <w:bookmarkEnd w:id="4546"/>
    </w:p>
    <w:p>
      <w:pPr>
        <w:pStyle w:val="BookText"/>
      </w:pPr>
      <w:r>
        <w:rPr>
          <w:rFonts w:ascii="Amiri" w:hAnsi="Amiri" w:eastAsia="Amiri" w:cs="Amiri"/>
          <w:lang w:bidi="ar-SA"/>
          <w:color w:val="111111"/>
          <w:sz w:val="28"/>
          <w:szCs w:val="28"/>
          <w:rtl/>
        </w:rPr>
        <w:t xml:space="preserve">فَمَنِ الَْتمَسَکَ لِدِینٍ أَوْ دُنْیَا وَجَدَکَ</w:t>
      </w:r>
    </w:p>
    <w:p>
      <w:pPr>
        <w:pStyle w:val="BookText"/>
      </w:pPr>
      <w:r>
        <w:rPr>
          <w:rFonts w:ascii="IRNazanin" w:hAnsi="IRNazanin" w:eastAsia="IRNazanin" w:cs="IRNazanin"/>
          <w:lang w:bidi="fa-IR"/>
          <w:color w:val="111111"/>
          <w:sz w:val="28"/>
          <w:szCs w:val="28"/>
          <w:rtl/>
        </w:rPr>
        <w:t xml:space="preserve">پس هر که برای دین یا دنیا به دنبال تو گشت، تو را می‌یابد.25/47</w:t>
      </w:r>
    </w:p>
    <w:p>
      <w:pPr>
        <w:pStyle w:val="Heading5"/>
      </w:pPr>
      <w:bookmarkStart w:id="4547" w:name="_Toc3309"/>
      <w:r>
        <w:t>درک نشدن خدا، با کاوش</w:t>
      </w:r>
      <w:bookmarkEnd w:id="4547"/>
    </w:p>
    <w:p>
      <w:pPr>
        <w:pStyle w:val="BookText"/>
      </w:pPr>
      <w:r>
        <w:rPr>
          <w:rFonts w:ascii="Amiri" w:hAnsi="Amiri" w:eastAsia="Amiri" w:cs="Amiri"/>
          <w:lang w:bidi="ar-SA"/>
          <w:color w:val="111111"/>
          <w:sz w:val="28"/>
          <w:szCs w:val="28"/>
          <w:rtl/>
        </w:rPr>
        <w:t xml:space="preserve">سُبْحَانَکَ لَا تُحَسُّ وَ لَا تُجَسُّ</w:t>
      </w:r>
    </w:p>
    <w:p>
      <w:pPr>
        <w:pStyle w:val="BookText"/>
      </w:pPr>
      <w:r>
        <w:rPr>
          <w:rFonts w:ascii="IRNazanin" w:hAnsi="IRNazanin" w:eastAsia="IRNazanin" w:cs="IRNazanin"/>
          <w:lang w:bidi="fa-IR"/>
          <w:color w:val="111111"/>
          <w:sz w:val="28"/>
          <w:szCs w:val="28"/>
          <w:rtl/>
        </w:rPr>
        <w:t xml:space="preserve">پاک و منزّهی! نه حس می‌شوی و نه قابل جستجو هستی.27/47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2" w:name="pg3739_48003"/>
    <w:bookmarkEnd w:id="392"/>
    <w:p>
      <w:pPr>
        <w:pStyle w:val="Heading5"/>
      </w:pPr>
      <w:bookmarkStart w:id="4548" w:name="_Toc3310"/>
      <w:r>
        <w:t>طلب ننمودن آنچه نزد فاسقان است</w:t>
      </w:r>
      <w:bookmarkEnd w:id="4548"/>
    </w:p>
    <w:p>
      <w:pPr>
        <w:pStyle w:val="BookText"/>
      </w:pPr>
      <w:r>
        <w:rPr>
          <w:rFonts w:ascii="Amiri" w:hAnsi="Amiri" w:eastAsia="Amiri" w:cs="Amiri"/>
          <w:lang w:bidi="ar-SA"/>
          <w:color w:val="111111"/>
          <w:sz w:val="28"/>
          <w:szCs w:val="28"/>
          <w:rtl/>
        </w:rPr>
        <w:t xml:space="preserve">وَ ذُبَّنِی عَنِ الِْتمَاسِ مَا عِنْدَ الْفَاسِقِینَ</w:t>
      </w:r>
    </w:p>
    <w:p>
      <w:pPr>
        <w:pStyle w:val="BookText"/>
      </w:pPr>
      <w:r>
        <w:rPr>
          <w:rFonts w:ascii="IRNazanin" w:hAnsi="IRNazanin" w:eastAsia="IRNazanin" w:cs="IRNazanin"/>
          <w:lang w:bidi="fa-IR"/>
          <w:color w:val="111111"/>
          <w:sz w:val="28"/>
          <w:szCs w:val="28"/>
          <w:rtl/>
        </w:rPr>
        <w:t xml:space="preserve">و مرا از طلبیدنِ آنچه نزد فاسقان است، باز دار.131/47</w:t>
      </w:r>
    </w:p>
    <w:p>
      <w:pPr>
        <w:pStyle w:val="Heading5"/>
      </w:pPr>
      <w:bookmarkStart w:id="4549" w:name="_Toc3311"/>
      <w:r>
        <w:t>گماشتن جستجو و مراقبت ستمگر، بر بنده</w:t>
      </w:r>
      <w:bookmarkEnd w:id="4549"/>
    </w:p>
    <w:p>
      <w:pPr>
        <w:pStyle w:val="BookText"/>
      </w:pPr>
      <w:r>
        <w:rPr>
          <w:rFonts w:ascii="Amiri" w:hAnsi="Amiri" w:eastAsia="Amiri" w:cs="Amiri"/>
          <w:lang w:bidi="ar-SA"/>
          <w:color w:val="111111"/>
          <w:sz w:val="28"/>
          <w:szCs w:val="28"/>
          <w:rtl/>
        </w:rPr>
        <w:t xml:space="preserve">کَمْ مِنْ بَاغٍ... وَکَّلَ بِی تَفَقُّدَ رِعَایَتِهِ</w:t>
      </w:r>
    </w:p>
    <w:p>
      <w:pPr>
        <w:pStyle w:val="BookText"/>
      </w:pPr>
      <w:r>
        <w:rPr>
          <w:rFonts w:ascii="IRNazanin" w:hAnsi="IRNazanin" w:eastAsia="IRNazanin" w:cs="IRNazanin"/>
          <w:lang w:bidi="fa-IR"/>
          <w:color w:val="111111"/>
          <w:sz w:val="28"/>
          <w:szCs w:val="28"/>
          <w:rtl/>
        </w:rPr>
        <w:t xml:space="preserve">چه بسیار ستمگری که مراقبت و جستجویش را بر من گماشت.7/49</w:t>
      </w:r>
    </w:p>
    <w:p>
      <w:pPr>
        <w:pStyle w:val="Heading5"/>
      </w:pPr>
      <w:bookmarkStart w:id="4550" w:name="_Toc3312"/>
      <w:r>
        <w:t>خدا طالب و جوینده بنده</w:t>
      </w:r>
      <w:bookmarkEnd w:id="4550"/>
    </w:p>
    <w:p>
      <w:pPr>
        <w:pStyle w:val="BookText"/>
      </w:pPr>
      <w:r>
        <w:rPr>
          <w:rFonts w:ascii="Amiri" w:hAnsi="Amiri" w:eastAsia="Amiri" w:cs="Amiri"/>
          <w:lang w:bidi="ar-SA"/>
          <w:color w:val="111111"/>
          <w:sz w:val="28"/>
          <w:szCs w:val="28"/>
          <w:rtl/>
        </w:rPr>
        <w:t xml:space="preserve">اللَّهُمَّ إِنَّکَ طَالِبِی إِنْ أَنَا هَرَبْتُ</w:t>
      </w:r>
    </w:p>
    <w:p>
      <w:pPr>
        <w:pStyle w:val="BookText"/>
      </w:pPr>
      <w:r>
        <w:rPr>
          <w:rFonts w:ascii="IRNazanin" w:hAnsi="IRNazanin" w:eastAsia="IRNazanin" w:cs="IRNazanin"/>
          <w:lang w:bidi="fa-IR"/>
          <w:color w:val="111111"/>
          <w:sz w:val="28"/>
          <w:szCs w:val="28"/>
          <w:rtl/>
        </w:rPr>
        <w:t xml:space="preserve">خداوندا، همانا تو جویای منی، اگر بگریزم.4/50</w:t>
      </w:r>
    </w:p>
    <w:p>
      <w:pPr>
        <w:pStyle w:val="BookText"/>
      </w:pPr>
      <w:r>
        <w:rPr>
          <w:rFonts w:ascii="IRNazanin" w:hAnsi="IRNazanin" w:eastAsia="IRNazanin" w:cs="IRNazanin"/>
          <w:lang w:bidi="fa-IR"/>
          <w:color w:val="111111"/>
          <w:sz w:val="28"/>
          <w:szCs w:val="28"/>
          <w:rtl/>
        </w:rPr>
        <w:t xml:space="preserve">جسم اندام و نیز بدن</w:t>
      </w:r>
    </w:p>
    <w:p>
      <w:pPr>
        <w:pStyle w:val="BookText"/>
      </w:pPr>
      <w:r>
        <w:rPr>
          <w:rFonts w:ascii="IRNazanin" w:hAnsi="IRNazanin" w:eastAsia="IRNazanin" w:cs="IRNazanin"/>
          <w:lang w:bidi="fa-IR"/>
          <w:color w:val="111111"/>
          <w:sz w:val="28"/>
          <w:szCs w:val="28"/>
          <w:rtl/>
        </w:rPr>
        <w:t xml:space="preserve">جفا ستم</w:t>
      </w:r>
    </w:p>
    <w:p>
      <w:pPr>
        <w:pStyle w:val="Heading4"/>
      </w:pPr>
      <w:bookmarkStart w:id="4551" w:name="_Toc3313"/>
      <w:r>
        <w:t>جفت</w:t>
      </w:r>
      <w:bookmarkEnd w:id="4551"/>
    </w:p>
    <w:p>
      <w:pPr>
        <w:pStyle w:val="Heading5"/>
      </w:pPr>
      <w:bookmarkStart w:id="4552" w:name="_Toc3314"/>
      <w:r>
        <w:t>جفت گرداندن امید به خدا (با طلب قرب او)</w:t>
      </w:r>
      <w:bookmarkEnd w:id="4552"/>
    </w:p>
    <w:p>
      <w:pPr>
        <w:pStyle w:val="BookText"/>
      </w:pPr>
      <w:r>
        <w:rPr>
          <w:rFonts w:ascii="Amiri" w:hAnsi="Amiri" w:eastAsia="Amiri" w:cs="Amiri"/>
          <w:lang w:bidi="ar-SA"/>
          <w:color w:val="111111"/>
          <w:sz w:val="28"/>
          <w:szCs w:val="28"/>
          <w:rtl/>
        </w:rPr>
        <w:t xml:space="preserve">...وَ شَفَعْتُهُ بِرَجَائِکَ الَّذِی قَلَّ مَا یَخِیبُ عَلَیْهِ رَاجِیکَ</w:t>
      </w:r>
    </w:p>
    <w:p>
      <w:pPr>
        <w:pStyle w:val="BookText"/>
      </w:pPr>
      <w:r>
        <w:rPr>
          <w:rFonts w:ascii="IRNazanin" w:hAnsi="IRNazanin" w:eastAsia="IRNazanin" w:cs="IRNazanin"/>
          <w:lang w:bidi="fa-IR"/>
          <w:color w:val="111111"/>
          <w:sz w:val="28"/>
          <w:szCs w:val="28"/>
          <w:rtl/>
        </w:rPr>
        <w:t xml:space="preserve">...و آن را جفت امید به تو کردم. همان (امیدی) که با وجود آن، امیدوار به تو کمتر ناامید می‌شود.73/47</w:t>
      </w:r>
    </w:p>
    <w:p>
      <w:pPr>
        <w:pStyle w:val="Heading5"/>
      </w:pPr>
      <w:bookmarkStart w:id="4553" w:name="_Toc3315"/>
      <w:r>
        <w:t>جفت گرداندن اوایل نعمت‌ها، با اواخر آنها</w:t>
      </w:r>
      <w:bookmarkEnd w:id="4553"/>
    </w:p>
    <w:p>
      <w:pPr>
        <w:pStyle w:val="BookText"/>
      </w:pPr>
      <w:r>
        <w:rPr>
          <w:rFonts w:ascii="Amiri" w:hAnsi="Amiri" w:eastAsia="Amiri" w:cs="Amiri"/>
          <w:lang w:bidi="ar-SA"/>
          <w:color w:val="111111"/>
          <w:sz w:val="28"/>
          <w:szCs w:val="28"/>
          <w:rtl/>
        </w:rPr>
        <w:t xml:space="preserve">وَ اشْفَعْ لِی أَوَائِلَ مِنَنِکَ بِأَوَاخِرِهَا</w:t>
      </w:r>
    </w:p>
    <w:p>
      <w:pPr>
        <w:pStyle w:val="BookText"/>
      </w:pPr>
      <w:r>
        <w:rPr>
          <w:rFonts w:ascii="IRNazanin" w:hAnsi="IRNazanin" w:eastAsia="IRNazanin" w:cs="IRNazanin"/>
          <w:lang w:bidi="fa-IR"/>
          <w:color w:val="111111"/>
          <w:sz w:val="28"/>
          <w:szCs w:val="28"/>
          <w:rtl/>
        </w:rPr>
        <w:t xml:space="preserve">و برای من اولین نعمت‌هایت را، با آخِرین آن توأم ساز.121/47</w:t>
      </w:r>
    </w:p>
    <w:p>
      <w:pPr>
        <w:pStyle w:val="BookText"/>
      </w:pPr>
      <w:r>
        <w:rPr>
          <w:rFonts w:ascii="IRNazanin" w:hAnsi="IRNazanin" w:eastAsia="IRNazanin" w:cs="IRNazanin"/>
          <w:lang w:bidi="fa-IR"/>
          <w:color w:val="111111"/>
          <w:sz w:val="28"/>
          <w:szCs w:val="28"/>
          <w:rtl/>
        </w:rPr>
        <w:t xml:space="preserve">جلد پوست</w:t>
      </w:r>
    </w:p>
    <w:p>
      <w:pPr>
        <w:pStyle w:val="Heading4"/>
      </w:pPr>
      <w:bookmarkStart w:id="4554" w:name="_Toc3316"/>
      <w:r>
        <w:t>جلودار</w:t>
      </w:r>
      <w:bookmarkEnd w:id="4554"/>
    </w:p>
    <w:p>
      <w:pPr>
        <w:pStyle w:val="Heading5"/>
      </w:pPr>
      <w:bookmarkStart w:id="4555" w:name="_Toc3317"/>
      <w:r>
        <w:t>محمّد صلی‌الله‌علیه‌و‌آله ، جلودار نیکی</w:t>
      </w:r>
      <w:bookmarkEnd w:id="4555"/>
    </w:p>
    <w:p>
      <w:pPr>
        <w:pStyle w:val="BookText"/>
      </w:pPr>
      <w:r>
        <w:rPr>
          <w:rFonts w:ascii="Amiri" w:hAnsi="Amiri" w:eastAsia="Amiri" w:cs="Amiri"/>
          <w:lang w:bidi="ar-SA"/>
          <w:color w:val="111111"/>
          <w:sz w:val="28"/>
          <w:szCs w:val="28"/>
          <w:rtl/>
        </w:rPr>
        <w:t xml:space="preserve">اللَّهُمَّ فَصَلِّ عَلَی مُحَمَّدٍ... قَائِدِ الْخَیْرِ</w:t>
      </w:r>
    </w:p>
    <w:p>
      <w:pPr>
        <w:pStyle w:val="BookText"/>
      </w:pPr>
      <w:r>
        <w:rPr>
          <w:rFonts w:ascii="IRNazanin" w:hAnsi="IRNazanin" w:eastAsia="IRNazanin" w:cs="IRNazanin"/>
          <w:lang w:bidi="fa-IR"/>
          <w:color w:val="111111"/>
          <w:sz w:val="28"/>
          <w:szCs w:val="28"/>
          <w:rtl/>
        </w:rPr>
        <w:t xml:space="preserve">خداوندا بر محمّد - رهبر خیر - درود فرست.3/2</w:t>
      </w:r>
    </w:p>
    <w:p>
      <w:pPr>
        <w:pStyle w:val="Heading5"/>
      </w:pPr>
      <w:bookmarkStart w:id="4556" w:name="_Toc3318"/>
      <w:r>
        <w:t>جلودارانِ اهل تقوا</w:t>
      </w:r>
      <w:bookmarkEnd w:id="4556"/>
    </w:p>
    <w:p>
      <w:pPr>
        <w:pStyle w:val="BookText"/>
      </w:pPr>
      <w:r>
        <w:rPr>
          <w:rFonts w:ascii="Amiri" w:hAnsi="Amiri" w:eastAsia="Amiri" w:cs="Amiri"/>
          <w:lang w:bidi="ar-SA"/>
          <w:color w:val="111111"/>
          <w:sz w:val="28"/>
          <w:szCs w:val="28"/>
          <w:rtl/>
        </w:rPr>
        <w:t xml:space="preserve">وَ أَقَمْتَ لِأَهْلِهِ دَلِیلًا مِنْ... قَادَةِ أَهْلِ التُّقَی عَلَی جَمِیعِهِمُ السَّلَامُ</w:t>
      </w:r>
    </w:p>
    <w:p>
      <w:pPr>
        <w:pStyle w:val="BookText"/>
      </w:pPr>
      <w:r>
        <w:rPr>
          <w:rFonts w:ascii="IRNazanin" w:hAnsi="IRNazanin" w:eastAsia="IRNazanin" w:cs="IRNazanin"/>
          <w:lang w:bidi="fa-IR"/>
          <w:color w:val="111111"/>
          <w:sz w:val="28"/>
          <w:szCs w:val="28"/>
          <w:rtl/>
        </w:rPr>
        <w:t xml:space="preserve">و برای اهل آن راهنمایی گماشتی، از پیشوایان اهل پرهیزکاری - که بر همه آنها درود باد - ...2/4</w:t>
      </w:r>
    </w:p>
    <w:p>
      <w:pPr>
        <w:pStyle w:val="Heading5"/>
      </w:pPr>
      <w:bookmarkStart w:id="4557" w:name="_Toc3319"/>
      <w:r>
        <w:t>جایگاه بنده، جایگاه آنکه مهار خطاها او را از پی خود کشیده</w:t>
      </w:r>
      <w:bookmarkEnd w:id="4557"/>
    </w:p>
    <w:p>
      <w:pPr>
        <w:pStyle w:val="BookText"/>
      </w:pPr>
      <w:r>
        <w:rPr>
          <w:rFonts w:ascii="Amiri" w:hAnsi="Amiri" w:eastAsia="Amiri" w:cs="Amiri"/>
          <w:lang w:bidi="ar-SA"/>
          <w:color w:val="111111"/>
          <w:sz w:val="28"/>
          <w:szCs w:val="28"/>
          <w:rtl/>
        </w:rPr>
        <w:t xml:space="preserve">هَذَا مَقَامُ مَنْ... قَادَتْهُ أَزِمَّةُ الْخَطَایَا</w:t>
      </w:r>
    </w:p>
    <w:p>
      <w:pPr>
        <w:pStyle w:val="BookText"/>
      </w:pPr>
      <w:r>
        <w:rPr>
          <w:rFonts w:ascii="IRNazanin" w:hAnsi="IRNazanin" w:eastAsia="IRNazanin" w:cs="IRNazanin"/>
          <w:lang w:bidi="fa-IR"/>
          <w:color w:val="111111"/>
          <w:sz w:val="28"/>
          <w:szCs w:val="28"/>
          <w:rtl/>
        </w:rPr>
        <w:t xml:space="preserve">این مقام کسی است که مهارهای خطاها او را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3" w:name="pg3739_48004"/>
    <w:bookmarkEnd w:id="393"/>
    <w:p>
      <w:pPr>
        <w:pStyle w:val="BookText"/>
      </w:pPr>
      <w:r>
        <w:rPr>
          <w:rFonts w:ascii="IRNazanin" w:hAnsi="IRNazanin" w:eastAsia="IRNazanin" w:cs="IRNazanin"/>
          <w:lang w:bidi="fa-IR"/>
          <w:color w:val="111111"/>
          <w:sz w:val="28"/>
          <w:szCs w:val="28"/>
          <w:rtl/>
        </w:rPr>
        <w:t xml:space="preserve">از پیِ خود کشیده.6/31</w:t>
      </w:r>
    </w:p>
    <w:p>
      <w:pPr>
        <w:pStyle w:val="Heading5"/>
      </w:pPr>
      <w:bookmarkStart w:id="4558" w:name="_Toc3320"/>
      <w:r>
        <w:t>قرآن، جلودار بندگان در قیامت</w:t>
      </w:r>
      <w:bookmarkEnd w:id="4558"/>
    </w:p>
    <w:p>
      <w:pPr>
        <w:pStyle w:val="BookText"/>
      </w:pPr>
      <w:r>
        <w:rPr>
          <w:rFonts w:ascii="Amiri" w:hAnsi="Amiri" w:eastAsia="Amiri" w:cs="Amiri"/>
          <w:lang w:bidi="ar-SA"/>
          <w:color w:val="111111"/>
          <w:sz w:val="28"/>
          <w:szCs w:val="28"/>
          <w:rtl/>
        </w:rPr>
        <w:t xml:space="preserve">وَ اعْصِمْنَا بِهِ مِنْ هُوَّةِ الْکُفْرِ وَ دَوَاعِی النِّفَاقِ حَتَّی یَکُونَ لَنَا فِی الْقِیَامَةِ إِلَی رِضْوَانِکَ وَ جِنَانِکَ قَائِدًا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در قیامت جلودار ما به سوی خوشنودی تو و بهشت‌هایت باشد.12/42</w:t>
      </w:r>
    </w:p>
    <w:p>
      <w:pPr>
        <w:pStyle w:val="BookText"/>
      </w:pPr>
      <w:r>
        <w:rPr>
          <w:rFonts w:ascii="IRNazanin" w:hAnsi="IRNazanin" w:eastAsia="IRNazanin" w:cs="IRNazanin"/>
          <w:lang w:bidi="fa-IR"/>
          <w:color w:val="111111"/>
          <w:sz w:val="28"/>
          <w:szCs w:val="28"/>
          <w:rtl/>
        </w:rPr>
        <w:t xml:space="preserve">جلوگیری بازداشتن</w:t>
      </w:r>
    </w:p>
    <w:p>
      <w:pPr>
        <w:pStyle w:val="BookText"/>
      </w:pPr>
      <w:r>
        <w:rPr>
          <w:rFonts w:ascii="IRNazanin" w:hAnsi="IRNazanin" w:eastAsia="IRNazanin" w:cs="IRNazanin"/>
          <w:lang w:bidi="fa-IR"/>
          <w:color w:val="111111"/>
          <w:sz w:val="28"/>
          <w:szCs w:val="28"/>
          <w:rtl/>
        </w:rPr>
        <w:t xml:space="preserve">جماعت گروه</w:t>
      </w:r>
    </w:p>
    <w:p>
      <w:pPr>
        <w:pStyle w:val="Heading4"/>
      </w:pPr>
      <w:bookmarkStart w:id="4559" w:name="_Toc3321"/>
      <w:r>
        <w:t>جنّ</w:t>
      </w:r>
      <w:bookmarkEnd w:id="4559"/>
    </w:p>
    <w:p>
      <w:pPr>
        <w:pStyle w:val="Heading5"/>
      </w:pPr>
      <w:bookmarkStart w:id="4560" w:name="_Toc3322"/>
      <w:r>
        <w:t>پناه بردن به خدا، از شرّ هر جنّ و انس</w:t>
      </w:r>
      <w:bookmarkEnd w:id="4560"/>
    </w:p>
    <w:p>
      <w:pPr>
        <w:pStyle w:val="BookText"/>
      </w:pPr>
      <w:r>
        <w:rPr>
          <w:rFonts w:ascii="Amiri" w:hAnsi="Amiri" w:eastAsia="Amiri" w:cs="Amiri"/>
          <w:lang w:bidi="ar-SA"/>
          <w:color w:val="111111"/>
          <w:sz w:val="28"/>
          <w:szCs w:val="28"/>
          <w:rtl/>
        </w:rPr>
        <w:t xml:space="preserve">وَ أَعِذْنِی وَ ذُرِّیَّتِی... مِنْ شَرِّ کُلِّ مَنْ نَصَبَ لِرَسُولِکَ وَ لِأَهْلِ بَیْتِهِ حَرْبًا مِنَ الْجِنِّ وَ الْإِنْسِ</w:t>
      </w:r>
    </w:p>
    <w:p>
      <w:pPr>
        <w:pStyle w:val="BookText"/>
      </w:pPr>
      <w:r>
        <w:rPr>
          <w:rFonts w:ascii="IRNazanin" w:hAnsi="IRNazanin" w:eastAsia="IRNazanin" w:cs="IRNazanin"/>
          <w:lang w:bidi="fa-IR"/>
          <w:color w:val="111111"/>
          <w:sz w:val="28"/>
          <w:szCs w:val="28"/>
          <w:rtl/>
        </w:rPr>
        <w:t xml:space="preserve">و من و فرزندانم را از شرّ هر جنّ و انس که برای پیامبرت و خاندان او جنگی به‌پا نمودند پناه ده.6/23</w:t>
      </w:r>
    </w:p>
    <w:p>
      <w:pPr>
        <w:pStyle w:val="Heading5"/>
      </w:pPr>
      <w:bookmarkStart w:id="4561" w:name="_Toc3323"/>
      <w:r>
        <w:t>درودی محاط بر درودهای جنّ و انس</w:t>
      </w:r>
      <w:bookmarkEnd w:id="4561"/>
    </w:p>
    <w:p>
      <w:pPr>
        <w:pStyle w:val="BookText"/>
      </w:pPr>
      <w:r>
        <w:rPr>
          <w:rFonts w:ascii="Amiri" w:hAnsi="Amiri" w:eastAsia="Amiri" w:cs="Amiri"/>
          <w:lang w:bidi="ar-SA"/>
          <w:color w:val="111111"/>
          <w:sz w:val="28"/>
          <w:szCs w:val="28"/>
          <w:rtl/>
        </w:rPr>
        <w:t xml:space="preserve">رَبِّ صَلِّ عَلَی مُحَمَّدٍ وَ آلِهِ، صَلَاةً... تَشْتَمِلُ عَلَی صَلَوَاتِ عِبَادِکَ مِنْ جِنِّکَ وَ إِنْسِکَ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بندگانت از جن و اِنست را شامل شود.54/47</w:t>
      </w:r>
    </w:p>
    <w:p>
      <w:pPr>
        <w:pStyle w:val="BookText"/>
      </w:pPr>
      <w:r>
        <w:rPr>
          <w:rFonts w:ascii="IRNazanin" w:hAnsi="IRNazanin" w:eastAsia="IRNazanin" w:cs="IRNazanin"/>
          <w:lang w:bidi="fa-IR"/>
          <w:color w:val="111111"/>
          <w:sz w:val="28"/>
          <w:szCs w:val="28"/>
          <w:rtl/>
        </w:rPr>
        <w:t xml:space="preserve">جنایت گناه</w:t>
      </w:r>
    </w:p>
    <w:p>
      <w:pPr>
        <w:pStyle w:val="Heading4"/>
      </w:pPr>
      <w:bookmarkStart w:id="4562" w:name="_Toc3324"/>
      <w:r>
        <w:t>جنبش</w:t>
      </w:r>
      <w:bookmarkEnd w:id="4562"/>
    </w:p>
    <w:p>
      <w:pPr>
        <w:pStyle w:val="Heading5"/>
      </w:pPr>
      <w:bookmarkStart w:id="4563" w:name="_Toc3325"/>
      <w:r>
        <w:t>جنبش‌های رنج‌آور</w:t>
      </w:r>
      <w:bookmarkEnd w:id="4563"/>
    </w:p>
    <w:p>
      <w:pPr>
        <w:pStyle w:val="BookText"/>
      </w:pPr>
      <w:r>
        <w:rPr>
          <w:rFonts w:ascii="Amiri" w:hAnsi="Amiri" w:eastAsia="Amiri" w:cs="Amiri"/>
          <w:lang w:bidi="ar-SA"/>
          <w:color w:val="111111"/>
          <w:sz w:val="28"/>
          <w:szCs w:val="28"/>
          <w:rtl/>
        </w:rPr>
        <w:t xml:space="preserve">فَخَلَقَ لَهُمُ اللَّیْلَ لِیَسْکُنُوا فِیهِ مِنْ حَرَکَاتِ التَّعَبِ وَ نَهَضَاتِ النَّصَبِ</w:t>
      </w:r>
    </w:p>
    <w:p>
      <w:pPr>
        <w:pStyle w:val="BookText"/>
      </w:pPr>
      <w:r>
        <w:rPr>
          <w:rFonts w:ascii="IRNazanin" w:hAnsi="IRNazanin" w:eastAsia="IRNazanin" w:cs="IRNazanin"/>
          <w:lang w:bidi="fa-IR"/>
          <w:color w:val="111111"/>
          <w:sz w:val="28"/>
          <w:szCs w:val="28"/>
          <w:rtl/>
        </w:rPr>
        <w:t xml:space="preserve">پس شب را برای آنان آفرید تا از حرکت‌های خسته‌کننده و جنبش‌های سخت بیاسایند.5/6</w:t>
      </w:r>
    </w:p>
    <w:p>
      <w:pPr>
        <w:pStyle w:val="Heading5"/>
      </w:pPr>
      <w:bookmarkStart w:id="4564" w:name="_Toc3326"/>
      <w:r>
        <w:t>به صبح وارد شدن جنبنده</w:t>
      </w:r>
      <w:bookmarkEnd w:id="4564"/>
    </w:p>
    <w:p>
      <w:pPr>
        <w:pStyle w:val="BookText"/>
      </w:pPr>
      <w:r>
        <w:rPr>
          <w:rFonts w:ascii="Amiri" w:hAnsi="Amiri" w:eastAsia="Amiri" w:cs="Amiri"/>
          <w:lang w:bidi="ar-SA"/>
          <w:color w:val="111111"/>
          <w:sz w:val="28"/>
          <w:szCs w:val="28"/>
          <w:rtl/>
        </w:rPr>
        <w:t xml:space="preserve">أَصْبَحْنَا وَ أَصْبَحَتِ الْأَشْیَاءُ کُلُّهَا بِجُمْلَتِهَا لَکَ: سَمَاوءُهَا وَ أَرْضُهَا، وَ مَا بَثَثْتَ فِی کُلِّ وَاحِدٍ مِنْهُمَا، سَاکِنُهُ وَ مُتَحَرِّکُهُ</w:t>
      </w:r>
    </w:p>
    <w:p>
      <w:pPr>
        <w:pStyle w:val="BookText"/>
      </w:pPr>
      <w:r>
        <w:rPr>
          <w:rFonts w:ascii="IRNazanin" w:hAnsi="IRNazanin" w:eastAsia="IRNazanin" w:cs="IRNazanin"/>
          <w:lang w:bidi="fa-IR"/>
          <w:color w:val="111111"/>
          <w:sz w:val="28"/>
          <w:szCs w:val="28"/>
          <w:rtl/>
        </w:rPr>
        <w:t xml:space="preserve">صبح کردیم و صبح کردند همه چیز از آسمان و زمینش، و آنچه در این دو پراکنده ساختی، از آرام و جنبنده و همه از آنِ تو هستیم.9/6</w:t>
      </w:r>
    </w:p>
    <w:p>
      <w:pPr>
        <w:pStyle w:val="Heading5"/>
      </w:pPr>
      <w:bookmarkStart w:id="4565" w:name="_Toc3327"/>
      <w:r>
        <w:t>جنبش‌های اندام بندگان و ثواب الهی</w:t>
      </w:r>
      <w:bookmarkEnd w:id="4565"/>
    </w:p>
    <w:p>
      <w:pPr>
        <w:pStyle w:val="BookText"/>
      </w:pPr>
      <w:r>
        <w:rPr>
          <w:rFonts w:ascii="Amiri" w:hAnsi="Amiri" w:eastAsia="Amiri" w:cs="Amiri"/>
          <w:lang w:bidi="ar-SA"/>
          <w:color w:val="111111"/>
          <w:sz w:val="28"/>
          <w:szCs w:val="28"/>
          <w:rtl/>
        </w:rPr>
        <w:t xml:space="preserve">وَ اجْعَلْ... حَرَکَاتِ أَعْضَائِنَا... فِی مُوجِبَاتِ ثَوَابِکَ</w:t>
      </w:r>
    </w:p>
    <w:p>
      <w:pPr>
        <w:pStyle w:val="BookText"/>
      </w:pPr>
      <w:r>
        <w:rPr>
          <w:rFonts w:ascii="IRNazanin" w:hAnsi="IRNazanin" w:eastAsia="IRNazanin" w:cs="IRNazanin"/>
          <w:lang w:bidi="fa-IR"/>
          <w:color w:val="111111"/>
          <w:sz w:val="28"/>
          <w:szCs w:val="28"/>
          <w:rtl/>
        </w:rPr>
        <w:t xml:space="preserve">و جنبش‌های اعضایمان را در آنچه باعث پاداش تو شود قرار ده.7/9</w:t>
      </w:r>
    </w:p>
    <w:p>
      <w:pPr>
        <w:pStyle w:val="BookText"/>
      </w:pPr>
      <w:r>
        <w:rPr>
          <w:rFonts w:ascii="Amiri" w:hAnsi="Amiri" w:eastAsia="Amiri" w:cs="Amiri"/>
          <w:lang w:bidi="ar-SA"/>
          <w:color w:val="111111"/>
          <w:sz w:val="28"/>
          <w:szCs w:val="28"/>
          <w:rtl/>
        </w:rPr>
        <w:t xml:space="preserve">جنّت بهشت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4" w:name="pg3739_48005"/>
    <w:bookmarkEnd w:id="394"/>
    <w:p>
      <w:pPr>
        <w:pStyle w:val="Heading4"/>
      </w:pPr>
      <w:bookmarkStart w:id="4566" w:name="_Toc3328"/>
      <w:r>
        <w:t>جنگ</w:t>
      </w:r>
      <w:bookmarkEnd w:id="4566"/>
    </w:p>
    <w:p>
      <w:pPr>
        <w:pStyle w:val="Heading5"/>
      </w:pPr>
      <w:bookmarkStart w:id="4567" w:name="_Toc3329"/>
      <w:r>
        <w:t>جنگیدن پیامبر صلی‌الله‌علیه‌و‌آله ، با قبیله‌اش</w:t>
      </w:r>
      <w:bookmarkEnd w:id="4567"/>
    </w:p>
    <w:p>
      <w:pPr>
        <w:pStyle w:val="BookText"/>
      </w:pPr>
      <w:r>
        <w:rPr>
          <w:rFonts w:ascii="Amiri" w:hAnsi="Amiri" w:eastAsia="Amiri" w:cs="Amiri"/>
          <w:lang w:bidi="ar-SA"/>
          <w:color w:val="111111"/>
          <w:sz w:val="28"/>
          <w:szCs w:val="28"/>
          <w:rtl/>
        </w:rPr>
        <w:t xml:space="preserve">وَ حَارَبَ فِی رِضَاکَ أُسْرَتَهُ</w:t>
      </w:r>
    </w:p>
    <w:p>
      <w:pPr>
        <w:pStyle w:val="BookText"/>
      </w:pPr>
      <w:r>
        <w:rPr>
          <w:rFonts w:ascii="IRNazanin" w:hAnsi="IRNazanin" w:eastAsia="IRNazanin" w:cs="IRNazanin"/>
          <w:lang w:bidi="fa-IR"/>
          <w:color w:val="111111"/>
          <w:sz w:val="28"/>
          <w:szCs w:val="28"/>
          <w:rtl/>
        </w:rPr>
        <w:t xml:space="preserve">و در (راه) خوشنودی تو، با قبیله‌اش جنگید.7/2</w:t>
      </w:r>
    </w:p>
    <w:p>
      <w:pPr>
        <w:pStyle w:val="Heading5"/>
      </w:pPr>
      <w:bookmarkStart w:id="4568" w:name="_Toc3330"/>
      <w:r>
        <w:t>جنگیدن پیامبر صلی‌الله‌علیه‌و‌آله ، با دشمنان خدا</w:t>
      </w:r>
      <w:bookmarkEnd w:id="4568"/>
    </w:p>
    <w:p>
      <w:pPr>
        <w:pStyle w:val="BookText"/>
      </w:pPr>
      <w:r>
        <w:rPr>
          <w:rFonts w:ascii="Amiri" w:hAnsi="Amiri" w:eastAsia="Amiri" w:cs="Amiri"/>
          <w:lang w:bidi="ar-SA"/>
          <w:color w:val="111111"/>
          <w:sz w:val="28"/>
          <w:szCs w:val="28"/>
          <w:rtl/>
        </w:rPr>
        <w:t xml:space="preserve">فَغَزَاهُمْ فِی عُقْرِ دِیَارِهِمْ</w:t>
      </w:r>
    </w:p>
    <w:p>
      <w:pPr>
        <w:pStyle w:val="BookText"/>
      </w:pPr>
      <w:r>
        <w:rPr>
          <w:rFonts w:ascii="IRNazanin" w:hAnsi="IRNazanin" w:eastAsia="IRNazanin" w:cs="IRNazanin"/>
          <w:lang w:bidi="fa-IR"/>
          <w:color w:val="111111"/>
          <w:sz w:val="28"/>
          <w:szCs w:val="28"/>
          <w:rtl/>
        </w:rPr>
        <w:t xml:space="preserve">پس در وسط دیارشان به جنگ آنها رفت.20/2</w:t>
      </w:r>
    </w:p>
    <w:p>
      <w:pPr>
        <w:pStyle w:val="Heading5"/>
      </w:pPr>
      <w:bookmarkStart w:id="4569" w:name="_Toc3331"/>
      <w:r>
        <w:t>جنگیدن اصحاب محمّد صلی‌الله‌علیه‌و‌آله ، با پدران و فرزندان خود</w:t>
      </w:r>
      <w:bookmarkEnd w:id="4569"/>
    </w:p>
    <w:p>
      <w:pPr>
        <w:pStyle w:val="BookText"/>
      </w:pPr>
      <w:r>
        <w:rPr>
          <w:rFonts w:ascii="Amiri" w:hAnsi="Amiri" w:eastAsia="Amiri" w:cs="Amiri"/>
          <w:lang w:bidi="ar-SA"/>
          <w:color w:val="111111"/>
          <w:sz w:val="28"/>
          <w:szCs w:val="28"/>
          <w:rtl/>
        </w:rPr>
        <w:t xml:space="preserve">وَ قَاتَلُوا الْآبَاءَ وَ الْأَبْنَاءَ فِی تَثْبِیتِ نُبُوَّتِهِ</w:t>
      </w:r>
    </w:p>
    <w:p>
      <w:pPr>
        <w:pStyle w:val="BookText"/>
      </w:pPr>
      <w:r>
        <w:rPr>
          <w:rFonts w:ascii="IRNazanin" w:hAnsi="IRNazanin" w:eastAsia="IRNazanin" w:cs="IRNazanin"/>
          <w:lang w:bidi="fa-IR"/>
          <w:color w:val="111111"/>
          <w:sz w:val="28"/>
          <w:szCs w:val="28"/>
          <w:rtl/>
        </w:rPr>
        <w:t xml:space="preserve">و در پایدار ساختن نبوّت او با پدران و فرزندانشان جنگیدند.4/4</w:t>
      </w:r>
    </w:p>
    <w:p>
      <w:pPr>
        <w:pStyle w:val="Heading5"/>
      </w:pPr>
      <w:bookmarkStart w:id="4570" w:name="_Toc3332"/>
      <w:r>
        <w:t>جنگ به‌پا کردن جنّ و انس</w:t>
      </w:r>
      <w:bookmarkEnd w:id="4570"/>
    </w:p>
    <w:p>
      <w:pPr>
        <w:pStyle w:val="BookText"/>
      </w:pPr>
      <w:r>
        <w:rPr>
          <w:rFonts w:ascii="Amiri" w:hAnsi="Amiri" w:eastAsia="Amiri" w:cs="Amiri"/>
          <w:lang w:bidi="ar-SA"/>
          <w:color w:val="111111"/>
          <w:sz w:val="28"/>
          <w:szCs w:val="28"/>
          <w:rtl/>
        </w:rPr>
        <w:t xml:space="preserve">وَ أَعِذْنِی وَ ذُرِّیَّتِی... مِنْ شَرِّ کُلِّ مَنْ نَصَبَ لِرَسُولِکَ وَ لِأَهْلِ بَیْتِهِ حَرْبًا مِنَ الْجِنِّ وَ الْإِنْسِ</w:t>
      </w:r>
    </w:p>
    <w:p>
      <w:pPr>
        <w:pStyle w:val="BookText"/>
      </w:pPr>
      <w:r>
        <w:rPr>
          <w:rFonts w:ascii="IRNazanin" w:hAnsi="IRNazanin" w:eastAsia="IRNazanin" w:cs="IRNazanin"/>
          <w:lang w:bidi="fa-IR"/>
          <w:color w:val="111111"/>
          <w:sz w:val="28"/>
          <w:szCs w:val="28"/>
          <w:rtl/>
        </w:rPr>
        <w:t xml:space="preserve">و من و فرزندانم را از شرّ هر جنّ و انس که برای پیامبرت و خاندان او جنگی به‌پا نمودند، پناه ده.6/23</w:t>
      </w:r>
    </w:p>
    <w:p>
      <w:pPr>
        <w:pStyle w:val="Heading5"/>
      </w:pPr>
      <w:bookmarkStart w:id="4571" w:name="_Toc3333"/>
      <w:r>
        <w:t>آسوده شدن، از جنگ با دشمنان</w:t>
      </w:r>
      <w:bookmarkEnd w:id="4571"/>
    </w:p>
    <w:p>
      <w:pPr>
        <w:pStyle w:val="BookText"/>
      </w:pPr>
      <w:r>
        <w:rPr>
          <w:rFonts w:ascii="Amiri" w:hAnsi="Amiri" w:eastAsia="Amiri" w:cs="Amiri"/>
          <w:lang w:bidi="ar-SA"/>
          <w:color w:val="111111"/>
          <w:sz w:val="28"/>
          <w:szCs w:val="28"/>
          <w:rtl/>
        </w:rPr>
        <w:t xml:space="preserve">وَ فَرِّغْهُمْ عَنْ مُحَارَبَتِهِمْ لِعِبَادَتِکَ، وَ عَنْ مُنَابَذَتِهِمْ لِلْخَلْوَةِ بِکَ...</w:t>
      </w:r>
    </w:p>
    <w:p>
      <w:pPr>
        <w:pStyle w:val="BookText"/>
      </w:pPr>
      <w:r>
        <w:rPr>
          <w:rFonts w:ascii="IRNazanin" w:hAnsi="IRNazanin" w:eastAsia="IRNazanin" w:cs="IRNazanin"/>
          <w:lang w:bidi="fa-IR"/>
          <w:color w:val="111111"/>
          <w:sz w:val="28"/>
          <w:szCs w:val="28"/>
          <w:rtl/>
        </w:rPr>
        <w:t xml:space="preserve">و خاطرشان را از سرگرمی به جنگ با دشمن، برای عبادت خویش و کارزار با آنان، برای خلوت با خودت آسوده ساز.7/27</w:t>
      </w:r>
    </w:p>
    <w:p>
      <w:pPr>
        <w:pStyle w:val="Heading5"/>
      </w:pPr>
      <w:bookmarkStart w:id="4572" w:name="_Toc3334"/>
      <w:r>
        <w:t>فرستادن مسلمانان، به جنگ با مشرکان</w:t>
      </w:r>
      <w:bookmarkEnd w:id="4572"/>
    </w:p>
    <w:p>
      <w:pPr>
        <w:pStyle w:val="BookText"/>
      </w:pPr>
      <w:r>
        <w:rPr>
          <w:rFonts w:ascii="Amiri" w:hAnsi="Amiri" w:eastAsia="Amiri" w:cs="Amiri"/>
          <w:lang w:bidi="ar-SA"/>
          <w:color w:val="111111"/>
          <w:sz w:val="28"/>
          <w:szCs w:val="28"/>
          <w:rtl/>
        </w:rPr>
        <w:t xml:space="preserve">اللَّهُمَّ اغْزُ بِکُلِّ نَاحِیَةٍ مِنَ الْمُسْلِمِینَ عَلَی مَنْ بِإِزَائِهِمْ مِنَ الْمُشْرِکِینَ</w:t>
      </w:r>
    </w:p>
    <w:p>
      <w:pPr>
        <w:pStyle w:val="BookText"/>
      </w:pPr>
      <w:r>
        <w:rPr>
          <w:rFonts w:ascii="IRNazanin" w:hAnsi="IRNazanin" w:eastAsia="IRNazanin" w:cs="IRNazanin"/>
          <w:lang w:bidi="fa-IR"/>
          <w:color w:val="111111"/>
          <w:sz w:val="28"/>
          <w:szCs w:val="28"/>
          <w:rtl/>
        </w:rPr>
        <w:t xml:space="preserve">خداوندا مسلمانان هر ناحیه را به جنگ با مشرکانی که در مقابل آنند، گسیل دار.8/27</w:t>
      </w:r>
    </w:p>
    <w:p>
      <w:pPr>
        <w:pStyle w:val="Heading5"/>
      </w:pPr>
      <w:bookmarkStart w:id="4573" w:name="_Toc3335"/>
      <w:r>
        <w:t>سست شدن اندام دشمنان، از جنگیدن</w:t>
      </w:r>
      <w:bookmarkEnd w:id="4573"/>
    </w:p>
    <w:p>
      <w:pPr>
        <w:pStyle w:val="BookText"/>
      </w:pPr>
      <w:r>
        <w:rPr>
          <w:rFonts w:ascii="Amiri" w:hAnsi="Amiri" w:eastAsia="Amiri" w:cs="Amiri"/>
          <w:lang w:bidi="ar-SA"/>
          <w:color w:val="111111"/>
          <w:sz w:val="28"/>
          <w:szCs w:val="28"/>
          <w:rtl/>
        </w:rPr>
        <w:t xml:space="preserve">وَ أَوْهِنْ أَرْکَانَهُمْ عَنْ مُنَازَلَةِ الرِّجَالِ</w:t>
      </w:r>
    </w:p>
    <w:p>
      <w:pPr>
        <w:pStyle w:val="BookText"/>
      </w:pPr>
      <w:r>
        <w:rPr>
          <w:rFonts w:ascii="IRNazanin" w:hAnsi="IRNazanin" w:eastAsia="IRNazanin" w:cs="IRNazanin"/>
          <w:lang w:bidi="fa-IR"/>
          <w:color w:val="111111"/>
          <w:sz w:val="28"/>
          <w:szCs w:val="28"/>
          <w:rtl/>
        </w:rPr>
        <w:t xml:space="preserve">و اندامشان را از جنگیدن با مردان (مسلمان) سست گردان.11/27</w:t>
      </w:r>
    </w:p>
    <w:p>
      <w:pPr>
        <w:pStyle w:val="Heading5"/>
      </w:pPr>
      <w:bookmarkStart w:id="4574" w:name="_Toc3336"/>
      <w:r>
        <w:t>پاداش خداوند به مسلمان، در قصد جنگ علیه مشرکان</w:t>
      </w:r>
      <w:bookmarkEnd w:id="4574"/>
    </w:p>
    <w:p>
      <w:pPr>
        <w:pStyle w:val="BookText"/>
      </w:pPr>
      <w:r>
        <w:rPr>
          <w:rFonts w:ascii="Amiri" w:hAnsi="Amiri" w:eastAsia="Amiri" w:cs="Amiri"/>
          <w:lang w:bidi="ar-SA"/>
          <w:color w:val="111111"/>
          <w:sz w:val="28"/>
          <w:szCs w:val="28"/>
          <w:rtl/>
        </w:rPr>
        <w:t xml:space="preserve">اللَّهُمَّ وَ أَیُّمَا مُسْلِمٍ أَهَمَّهُ أَمْرُ الْإِسْلَامِ... فَنَوَی غَزْوًا...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امّا ناتوانی او را بازداشت؛ پس نام او را در عبادت‌کنندگان بنویس.17/27</w:t>
      </w:r>
    </w:p>
    <w:p>
      <w:pPr>
        <w:pStyle w:val="BookText"/>
      </w:pPr>
      <w:r>
        <w:rPr>
          <w:rFonts w:ascii="IRNazanin" w:hAnsi="IRNazanin" w:eastAsia="IRNazanin" w:cs="IRNazanin"/>
          <w:lang w:bidi="fa-IR"/>
          <w:color w:val="111111"/>
          <w:sz w:val="28"/>
          <w:szCs w:val="28"/>
          <w:rtl/>
        </w:rPr>
        <w:t xml:space="preserve">ناتوانی بنده، بر انتقام‌گیری از قصدکننده جنگ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5" w:name="pg3739_48006"/>
    <w:bookmarkEnd w:id="395"/>
    <w:p>
      <w:pPr>
        <w:pStyle w:val="BookText"/>
      </w:pPr>
      <w:r>
        <w:rPr>
          <w:rFonts w:ascii="Amiri" w:hAnsi="Amiri" w:eastAsia="Amiri" w:cs="Amiri"/>
          <w:lang w:bidi="ar-SA"/>
          <w:color w:val="111111"/>
          <w:sz w:val="28"/>
          <w:szCs w:val="28"/>
          <w:rtl/>
        </w:rPr>
        <w:t xml:space="preserve">فَنَظَرْتَ یَا إِلَهِی إِلَی... عَجْزِی عَنِ الِانْتِصَارِ مِمَّنْ قَصَدَنِی بِمُحَارَبَتِهِ</w:t>
      </w:r>
    </w:p>
    <w:p>
      <w:pPr>
        <w:pStyle w:val="BookText"/>
      </w:pPr>
      <w:r>
        <w:rPr>
          <w:rFonts w:ascii="IRNazanin" w:hAnsi="IRNazanin" w:eastAsia="IRNazanin" w:cs="IRNazanin"/>
          <w:lang w:bidi="fa-IR"/>
          <w:color w:val="111111"/>
          <w:sz w:val="28"/>
          <w:szCs w:val="28"/>
          <w:rtl/>
        </w:rPr>
        <w:t xml:space="preserve">ای خدای من، پس تو عجزم را از انتقام گرفتن از کسی که قصد جنگ با من نموده، مشاهده کردی.5/49</w:t>
      </w:r>
    </w:p>
    <w:p>
      <w:pPr>
        <w:pStyle w:val="Heading4"/>
      </w:pPr>
      <w:bookmarkStart w:id="4575" w:name="_Toc3337"/>
      <w:r>
        <w:t>جنگجو</w:t>
      </w:r>
      <w:bookmarkEnd w:id="4575"/>
    </w:p>
    <w:p>
      <w:pPr>
        <w:pStyle w:val="Heading5"/>
      </w:pPr>
      <w:bookmarkStart w:id="4576" w:name="_Toc3338"/>
      <w:r>
        <w:t>جانشینی جنگجو، در امور خانه‌اش</w:t>
      </w:r>
      <w:bookmarkEnd w:id="4576"/>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ده.16/27</w:t>
      </w:r>
    </w:p>
    <w:p>
      <w:pPr>
        <w:pStyle w:val="BookText"/>
      </w:pPr>
      <w:r>
        <w:rPr>
          <w:rFonts w:ascii="IRNazanin" w:hAnsi="IRNazanin" w:eastAsia="IRNazanin" w:cs="IRNazanin"/>
          <w:lang w:bidi="fa-IR"/>
          <w:color w:val="111111"/>
          <w:sz w:val="28"/>
          <w:szCs w:val="28"/>
          <w:rtl/>
        </w:rPr>
        <w:t xml:space="preserve">جوارح اندام و نیز بدن</w:t>
      </w:r>
    </w:p>
    <w:p>
      <w:pPr>
        <w:pStyle w:val="BookText"/>
      </w:pPr>
      <w:r>
        <w:rPr>
          <w:rFonts w:ascii="IRNazanin" w:hAnsi="IRNazanin" w:eastAsia="IRNazanin" w:cs="IRNazanin"/>
          <w:lang w:bidi="fa-IR"/>
          <w:color w:val="111111"/>
          <w:sz w:val="28"/>
          <w:szCs w:val="28"/>
          <w:rtl/>
        </w:rPr>
        <w:t xml:space="preserve">جود بخشش</w:t>
      </w:r>
    </w:p>
    <w:p>
      <w:pPr>
        <w:pStyle w:val="BookText"/>
      </w:pPr>
      <w:r>
        <w:rPr>
          <w:rFonts w:ascii="IRNazanin" w:hAnsi="IRNazanin" w:eastAsia="IRNazanin" w:cs="IRNazanin"/>
          <w:lang w:bidi="fa-IR"/>
          <w:color w:val="111111"/>
          <w:sz w:val="28"/>
          <w:szCs w:val="28"/>
          <w:rtl/>
        </w:rPr>
        <w:t xml:space="preserve">جور ستم</w:t>
      </w:r>
    </w:p>
    <w:p>
      <w:pPr>
        <w:pStyle w:val="Heading4"/>
      </w:pPr>
      <w:bookmarkStart w:id="4577" w:name="_Toc3339"/>
      <w:r>
        <w:t>جوی</w:t>
      </w:r>
      <w:bookmarkEnd w:id="4577"/>
    </w:p>
    <w:p>
      <w:pPr>
        <w:pStyle w:val="Heading5"/>
      </w:pPr>
      <w:bookmarkStart w:id="4578" w:name="_Toc3340"/>
      <w:r>
        <w:t>جاری گشتن جوی‌ها</w:t>
      </w:r>
      <w:bookmarkEnd w:id="4578"/>
    </w:p>
    <w:p>
      <w:pPr>
        <w:pStyle w:val="BookText"/>
      </w:pPr>
      <w:r>
        <w:rPr>
          <w:rFonts w:ascii="Amiri" w:hAnsi="Amiri" w:eastAsia="Amiri" w:cs="Amiri"/>
          <w:lang w:bidi="ar-SA"/>
          <w:color w:val="111111"/>
          <w:sz w:val="28"/>
          <w:szCs w:val="28"/>
          <w:rtl/>
        </w:rPr>
        <w:t xml:space="preserve">اللَّهُمَّ اسْقِنَا سَقْیًا... تُفَجِّرُ بِهِ الْأَنْهَارَ</w:t>
      </w:r>
    </w:p>
    <w:p>
      <w:pPr>
        <w:pStyle w:val="BookText"/>
      </w:pPr>
      <w:r>
        <w:rPr>
          <w:rFonts w:ascii="IRNazanin" w:hAnsi="IRNazanin" w:eastAsia="IRNazanin" w:cs="IRNazanin"/>
          <w:lang w:bidi="fa-IR"/>
          <w:color w:val="111111"/>
          <w:sz w:val="28"/>
          <w:szCs w:val="28"/>
          <w:rtl/>
        </w:rPr>
        <w:t xml:space="preserve">خداوندا ما را با بارانی که رودخانه‌ها را با آن روان سازی، سیراب نما.5/19</w:t>
      </w:r>
    </w:p>
    <w:p>
      <w:pPr>
        <w:pStyle w:val="Heading5"/>
      </w:pPr>
      <w:bookmarkStart w:id="4579" w:name="_Toc3341"/>
      <w:r>
        <w:t>جوی‌های نوشیدنی‌های گوناگون بهشتی</w:t>
      </w:r>
      <w:bookmarkEnd w:id="4579"/>
    </w:p>
    <w:p>
      <w:pPr>
        <w:pStyle w:val="BookText"/>
      </w:pPr>
      <w:r>
        <w:rPr>
          <w:rFonts w:ascii="Amiri" w:hAnsi="Amiri" w:eastAsia="Amiri" w:cs="Amiri"/>
          <w:lang w:bidi="ar-SA"/>
          <w:color w:val="111111"/>
          <w:sz w:val="28"/>
          <w:szCs w:val="28"/>
          <w:rtl/>
        </w:rPr>
        <w:t xml:space="preserve">وَ لَوِّحْ مِنْهَا لِأَبْصَارِهِمْ مَا أَعْدَدْتَ فِیهَا مِنْ... الْأَنْهَارِ الْمُطَّرِدَةِ بِأَنْوَاعِ الْأَشْرِبَةِ...</w:t>
      </w:r>
    </w:p>
    <w:p>
      <w:pPr>
        <w:pStyle w:val="BookText"/>
      </w:pPr>
      <w:r>
        <w:rPr>
          <w:rFonts w:ascii="IRNazanin" w:hAnsi="IRNazanin" w:eastAsia="IRNazanin" w:cs="IRNazanin"/>
          <w:lang w:bidi="fa-IR"/>
          <w:color w:val="111111"/>
          <w:sz w:val="28"/>
          <w:szCs w:val="28"/>
          <w:rtl/>
        </w:rPr>
        <w:t xml:space="preserve">و آنچه را در آن (بهشت) آماده ساخته‌ای از جوی‌هایی که به نوشیدنی‌های گوناگون روان شده، در مقابل دیدگانشان نمایان ساز.4/27</w:t>
      </w:r>
    </w:p>
    <w:p>
      <w:pPr>
        <w:pStyle w:val="Heading5"/>
      </w:pPr>
      <w:bookmarkStart w:id="4580" w:name="_Toc3342"/>
      <w:r>
        <w:t>توّابین، و بهشت‌هایی با جوی‌های روان</w:t>
      </w:r>
      <w:bookmarkEnd w:id="4580"/>
    </w:p>
    <w:p>
      <w:pPr>
        <w:pStyle w:val="BookText"/>
      </w:pPr>
      <w:r>
        <w:rPr>
          <w:rFonts w:ascii="Amiri" w:hAnsi="Amiri" w:eastAsia="Amiri" w:cs="Amiri"/>
          <w:lang w:bidi="ar-SA"/>
          <w:color w:val="111111"/>
          <w:sz w:val="28"/>
          <w:szCs w:val="28"/>
          <w:rtl/>
        </w:rPr>
        <w:t xml:space="preserve">تُوبُوا إِلَی اللَّهِ تَوْبَةً نَصُوحًا عَسَی رَبُّکُمْ أَنْ یُکَفِّرَ عَنْکُمْ سَیِّئَاتِکُمْ وَ یُدْخِلَکُمْ جَنَّاتٍ تَجْرِی مِنْ تَحْتِهَا الْأَنْهَارُ</w:t>
      </w:r>
    </w:p>
    <w:p>
      <w:pPr>
        <w:pStyle w:val="BookText"/>
      </w:pPr>
      <w:r>
        <w:rPr>
          <w:rFonts w:ascii="IRNazanin" w:hAnsi="IRNazanin" w:eastAsia="IRNazanin" w:cs="IRNazanin"/>
          <w:lang w:bidi="fa-IR"/>
          <w:color w:val="111111"/>
          <w:sz w:val="28"/>
          <w:szCs w:val="28"/>
          <w:rtl/>
        </w:rPr>
        <w:t xml:space="preserve">به سوی خدا توبه کنید. توبه خالص. امید است که پروردگارتان بدی‌هایتان را از شما بزداید و شما را به بهشت‌هایی داخل کند که نهرها از زیر آن جاری است.10/45</w:t>
      </w:r>
    </w:p>
    <w:p>
      <w:pPr>
        <w:pStyle w:val="Heading5"/>
      </w:pPr>
      <w:bookmarkStart w:id="4581" w:name="_Toc3343"/>
      <w:r>
        <w:t>جوی‌های رحمت الهی</w:t>
      </w:r>
      <w:bookmarkEnd w:id="4581"/>
    </w:p>
    <w:p>
      <w:pPr>
        <w:pStyle w:val="BookText"/>
      </w:pPr>
      <w:r>
        <w:rPr>
          <w:rFonts w:ascii="Amiri" w:hAnsi="Amiri" w:eastAsia="Amiri" w:cs="Amiri"/>
          <w:lang w:bidi="ar-SA"/>
          <w:color w:val="111111"/>
          <w:sz w:val="28"/>
          <w:szCs w:val="28"/>
          <w:rtl/>
        </w:rPr>
        <w:t xml:space="preserve">کَمْ مِنْ... جَدَاوِلِ رَحْمَةٍ نَشَرْتَهَا</w:t>
      </w:r>
    </w:p>
    <w:p>
      <w:pPr>
        <w:pStyle w:val="BookText"/>
      </w:pPr>
      <w:r>
        <w:rPr>
          <w:rFonts w:ascii="IRNazanin" w:hAnsi="IRNazanin" w:eastAsia="IRNazanin" w:cs="IRNazanin"/>
          <w:lang w:bidi="fa-IR"/>
          <w:color w:val="111111"/>
          <w:sz w:val="28"/>
          <w:szCs w:val="28"/>
          <w:rtl/>
        </w:rPr>
        <w:t xml:space="preserve">چه بسیار جوی‌های رحمتی که روان نمودی.11/49</w:t>
      </w:r>
    </w:p>
    <w:p>
      <w:pPr>
        <w:pStyle w:val="Heading4"/>
      </w:pPr>
      <w:bookmarkStart w:id="4582" w:name="_Toc3344"/>
      <w:r>
        <w:t>جهاد</w:t>
      </w:r>
      <w:bookmarkEnd w:id="4582"/>
    </w:p>
    <w:p>
      <w:pPr>
        <w:pStyle w:val="Heading5"/>
      </w:pPr>
      <w:bookmarkStart w:id="4583" w:name="_Toc3345"/>
      <w:r>
        <w:t>مجاهد و جهاد با مشرکان</w:t>
      </w:r>
      <w:bookmarkEnd w:id="4583"/>
    </w:p>
    <w:p>
      <w:pPr>
        <w:pStyle w:val="BookText"/>
      </w:pPr>
      <w:r>
        <w:rPr>
          <w:rFonts w:ascii="Amiri" w:hAnsi="Amiri" w:eastAsia="Amiri" w:cs="Amiri"/>
          <w:lang w:bidi="ar-SA"/>
          <w:color w:val="111111"/>
          <w:sz w:val="28"/>
          <w:szCs w:val="28"/>
          <w:rtl/>
        </w:rPr>
        <w:t xml:space="preserve">اللَّهُمَّ وَ أَیُّمَا غَازٍ غَزَاهُمْ مِنْ أَهْلِ مِلَّتِکَ، أَوْ مُجَاهِدٍ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6" w:name="pg3739_48007"/>
    <w:bookmarkEnd w:id="396"/>
    <w:p>
      <w:pPr>
        <w:pStyle w:val="BookText"/>
      </w:pPr>
      <w:r>
        <w:rPr>
          <w:rFonts w:ascii="Amiri" w:hAnsi="Amiri" w:eastAsia="Amiri" w:cs="Amiri"/>
          <w:lang w:bidi="ar-SA"/>
          <w:color w:val="111111"/>
          <w:sz w:val="28"/>
          <w:szCs w:val="28"/>
          <w:rtl/>
        </w:rPr>
        <w:t xml:space="preserve">جَاهَدَهُمْ... فَلَقِّهِ الْیُسْرَ</w:t>
      </w:r>
    </w:p>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و هر مجاهدی که با ایشان جهاد نماید، پس او را با آسانی روبرو کن.13/27</w:t>
      </w:r>
    </w:p>
    <w:p>
      <w:pPr>
        <w:pStyle w:val="Heading5"/>
      </w:pPr>
      <w:bookmarkStart w:id="4584" w:name="_Toc3346"/>
      <w:r>
        <w:t>واداشتن جنگجو، به جهاد</w:t>
      </w:r>
      <w:bookmarkEnd w:id="4584"/>
    </w:p>
    <w:p>
      <w:pPr>
        <w:pStyle w:val="BookText"/>
      </w:pPr>
      <w:r>
        <w:rPr>
          <w:rFonts w:ascii="Amiri" w:hAnsi="Amiri" w:eastAsia="Amiri" w:cs="Amiri"/>
          <w:lang w:bidi="ar-SA"/>
          <w:color w:val="111111"/>
          <w:sz w:val="28"/>
          <w:szCs w:val="28"/>
          <w:rtl/>
        </w:rPr>
        <w:t xml:space="preserve">اللَّهُمَّ وَ أَیُّمَا مُسْلِمٍ خَلَفَ غَازِیًا أَوْ مُرَابِطًا فِی دَارِهِ... أَوْ شَحَذَهُ عَلَی جِهَادٍ...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بر جهاد تشویق کرد، پس وی را همسنگ و همگون پاداش او، پاداش ده.16/27</w:t>
      </w:r>
    </w:p>
    <w:p>
      <w:pPr>
        <w:pStyle w:val="Heading5"/>
      </w:pPr>
      <w:bookmarkStart w:id="4585" w:name="_Toc3347"/>
      <w:r>
        <w:t>پاداش مسلمان، در قصد جهاد نمودن</w:t>
      </w:r>
      <w:bookmarkEnd w:id="4585"/>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بنویس.17/27</w:t>
      </w:r>
    </w:p>
    <w:p>
      <w:pPr>
        <w:pStyle w:val="Heading5"/>
      </w:pPr>
      <w:bookmarkStart w:id="4586" w:name="_Toc3348"/>
      <w:r>
        <w:t>جهاد کردن پیامبر صلی‌الله‌علیه‌و‌آله ، در راه خدا</w:t>
      </w:r>
      <w:bookmarkEnd w:id="4586"/>
    </w:p>
    <w:p>
      <w:pPr>
        <w:pStyle w:val="BookText"/>
      </w:pPr>
      <w:r>
        <w:rPr>
          <w:rFonts w:ascii="Amiri" w:hAnsi="Amiri" w:eastAsia="Amiri" w:cs="Amiri"/>
          <w:lang w:bidi="ar-SA"/>
          <w:color w:val="111111"/>
          <w:sz w:val="28"/>
          <w:szCs w:val="28"/>
          <w:rtl/>
        </w:rPr>
        <w:t xml:space="preserve">اللَّهُمَّ اجْزِهِ بِمَا... جَاهَدَ فِی سَبِیلِکَ</w:t>
      </w:r>
    </w:p>
    <w:p>
      <w:pPr>
        <w:pStyle w:val="BookText"/>
      </w:pPr>
      <w:r>
        <w:rPr>
          <w:rFonts w:ascii="IRNazanin" w:hAnsi="IRNazanin" w:eastAsia="IRNazanin" w:cs="IRNazanin"/>
          <w:lang w:bidi="fa-IR"/>
          <w:color w:val="111111"/>
          <w:sz w:val="28"/>
          <w:szCs w:val="28"/>
          <w:rtl/>
        </w:rPr>
        <w:t xml:space="preserve">خداوندا او را به سبب اینکه در راه تو مجاهدت کرد، پاداش ده.22/42</w:t>
      </w:r>
    </w:p>
    <w:p>
      <w:pPr>
        <w:pStyle w:val="Heading4"/>
      </w:pPr>
      <w:bookmarkStart w:id="4587" w:name="_Toc3349"/>
      <w:r>
        <w:t>جهانیان</w:t>
      </w:r>
      <w:bookmarkEnd w:id="4587"/>
    </w:p>
    <w:p>
      <w:pPr>
        <w:pStyle w:val="Heading5"/>
      </w:pPr>
      <w:bookmarkStart w:id="4588" w:name="_Toc3350"/>
      <w:r>
        <w:t>خدا، پروردگار جهانیان</w:t>
      </w:r>
      <w:bookmarkEnd w:id="4588"/>
    </w:p>
    <w:p>
      <w:pPr>
        <w:pStyle w:val="BookText"/>
      </w:pPr>
      <w:r>
        <w:rPr>
          <w:rFonts w:ascii="Amiri" w:hAnsi="Amiri" w:eastAsia="Amiri" w:cs="Amiri"/>
          <w:lang w:bidi="ar-SA"/>
          <w:color w:val="111111"/>
          <w:sz w:val="28"/>
          <w:szCs w:val="28"/>
          <w:rtl/>
        </w:rPr>
        <w:t xml:space="preserve">آمِینَ رَبَّ الْعَالَمِینَ</w:t>
      </w:r>
    </w:p>
    <w:p>
      <w:pPr>
        <w:pStyle w:val="BookText"/>
      </w:pPr>
      <w:r>
        <w:rPr>
          <w:rFonts w:ascii="IRNazanin" w:hAnsi="IRNazanin" w:eastAsia="IRNazanin" w:cs="IRNazanin"/>
          <w:lang w:bidi="fa-IR"/>
          <w:color w:val="111111"/>
          <w:sz w:val="28"/>
          <w:szCs w:val="28"/>
          <w:rtl/>
        </w:rPr>
        <w:t xml:space="preserve">اجابت فرما، پروردگار جهانیان.4/26، 16/17، 16/14، 16/1212/48، 4/41</w:t>
      </w:r>
    </w:p>
    <w:p>
      <w:pPr>
        <w:pStyle w:val="BookText"/>
      </w:pPr>
      <w:r>
        <w:rPr>
          <w:rFonts w:ascii="Amiri" w:hAnsi="Amiri" w:eastAsia="Amiri" w:cs="Amiri"/>
          <w:lang w:bidi="ar-SA"/>
          <w:color w:val="111111"/>
          <w:sz w:val="28"/>
          <w:szCs w:val="28"/>
          <w:rtl/>
        </w:rPr>
        <w:t xml:space="preserve">فَلَکَ الْحَمْدُ عَلَی ذَلِکَ یَا رَبَّ الْعَالَمِینَ</w:t>
      </w:r>
    </w:p>
    <w:p>
      <w:pPr>
        <w:pStyle w:val="BookText"/>
      </w:pPr>
      <w:r>
        <w:rPr>
          <w:rFonts w:ascii="IRNazanin" w:hAnsi="IRNazanin" w:eastAsia="IRNazanin" w:cs="IRNazanin"/>
          <w:lang w:bidi="fa-IR"/>
          <w:color w:val="111111"/>
          <w:sz w:val="28"/>
          <w:szCs w:val="28"/>
          <w:rtl/>
        </w:rPr>
        <w:t xml:space="preserve">پس تو را بر همه اینها سپاس. ای پروردگار جهانیان.14/39</w:t>
      </w:r>
    </w:p>
    <w:p>
      <w:pPr>
        <w:pStyle w:val="BookText"/>
      </w:pPr>
      <w:r>
        <w:rPr>
          <w:rFonts w:ascii="Amiri" w:hAnsi="Amiri" w:eastAsia="Amiri" w:cs="Amiri"/>
          <w:lang w:bidi="ar-SA"/>
          <w:color w:val="111111"/>
          <w:sz w:val="28"/>
          <w:szCs w:val="28"/>
          <w:rtl/>
        </w:rPr>
        <w:t xml:space="preserve">یَا رَبَّ الْعَالَمِینَ</w:t>
      </w:r>
    </w:p>
    <w:p>
      <w:pPr>
        <w:pStyle w:val="BookText"/>
      </w:pPr>
      <w:r>
        <w:rPr>
          <w:rFonts w:ascii="IRNazanin" w:hAnsi="IRNazanin" w:eastAsia="IRNazanin" w:cs="IRNazanin"/>
          <w:lang w:bidi="fa-IR"/>
          <w:color w:val="111111"/>
          <w:sz w:val="28"/>
          <w:szCs w:val="28"/>
          <w:rtl/>
        </w:rPr>
        <w:t xml:space="preserve">ای پروردگار جهانیان.7/53، 3/48، 133/47، 56/45</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سپاس خدای را که پروردگار جهانیان است.1/47</w:t>
      </w:r>
    </w:p>
    <w:p>
      <w:pPr>
        <w:pStyle w:val="Heading5"/>
      </w:pPr>
      <w:bookmarkStart w:id="4589" w:name="_Toc3351"/>
      <w:r>
        <w:t>رمضان و بهترین سودهای جهانیان</w:t>
      </w:r>
      <w:bookmarkEnd w:id="4589"/>
    </w:p>
    <w:p>
      <w:pPr>
        <w:pStyle w:val="BookText"/>
      </w:pPr>
      <w:r>
        <w:rPr>
          <w:rFonts w:ascii="Amiri" w:hAnsi="Amiri" w:eastAsia="Amiri" w:cs="Amiri"/>
          <w:lang w:bidi="ar-SA"/>
          <w:color w:val="111111"/>
          <w:sz w:val="28"/>
          <w:szCs w:val="28"/>
          <w:rtl/>
        </w:rPr>
        <w:t xml:space="preserve">قَدْ أَقَامَ فِینَا هَذَا الشَّهْرُ... وَ أَرْبَحَنَا أَفْضَلَ أَرْبَاحِ الْعَالَمِینَ</w:t>
      </w:r>
    </w:p>
    <w:p>
      <w:pPr>
        <w:pStyle w:val="BookText"/>
      </w:pPr>
      <w:r>
        <w:rPr>
          <w:rFonts w:ascii="IRNazanin" w:hAnsi="IRNazanin" w:eastAsia="IRNazanin" w:cs="IRNazanin"/>
          <w:lang w:bidi="fa-IR"/>
          <w:color w:val="111111"/>
          <w:sz w:val="28"/>
          <w:szCs w:val="28"/>
          <w:rtl/>
        </w:rPr>
        <w:t xml:space="preserve">این ماه در بین ما اقامت کرد و ما را به برترین سودهای جهانیان، سودمند نمود.22/45</w:t>
      </w:r>
    </w:p>
    <w:p>
      <w:pPr>
        <w:pStyle w:val="Heading5"/>
      </w:pPr>
      <w:bookmarkStart w:id="4590" w:name="_Toc3352"/>
      <w:r>
        <w:t>امام علیه‌السلام ، ارجمندیِ جهانیان</w:t>
      </w:r>
      <w:bookmarkEnd w:id="4590"/>
    </w:p>
    <w:p>
      <w:pPr>
        <w:pStyle w:val="BookText"/>
      </w:pPr>
      <w:r>
        <w:rPr>
          <w:rFonts w:ascii="Amiri" w:hAnsi="Amiri" w:eastAsia="Amiri" w:cs="Amiri"/>
          <w:lang w:bidi="ar-SA"/>
          <w:color w:val="111111"/>
          <w:sz w:val="28"/>
          <w:szCs w:val="28"/>
          <w:rtl/>
        </w:rPr>
        <w:t xml:space="preserve">فَهُوَ... بَهَاءُ الْعَالَمِینَ</w:t>
      </w:r>
    </w:p>
    <w:p>
      <w:pPr>
        <w:pStyle w:val="BookText"/>
      </w:pPr>
      <w:r>
        <w:rPr>
          <w:rFonts w:ascii="IRNazanin" w:hAnsi="IRNazanin" w:eastAsia="IRNazanin" w:cs="IRNazanin"/>
          <w:lang w:bidi="fa-IR"/>
          <w:color w:val="111111"/>
          <w:sz w:val="28"/>
          <w:szCs w:val="28"/>
          <w:rtl/>
        </w:rPr>
        <w:t xml:space="preserve">پس او ارجمندیِ جهانیان است.60/47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7" w:name="pg3739_48008"/>
    <w:bookmarkEnd w:id="397"/>
    <w:p>
      <w:pPr>
        <w:pStyle w:val="Heading5"/>
      </w:pPr>
      <w:bookmarkStart w:id="4591" w:name="_Toc3353"/>
      <w:r>
        <w:t>درخواست نمودن از جهانیان</w:t>
      </w:r>
      <w:bookmarkEnd w:id="4591"/>
    </w:p>
    <w:p>
      <w:pPr>
        <w:pStyle w:val="BookText"/>
      </w:pPr>
      <w:r>
        <w:rPr>
          <w:rFonts w:ascii="Amiri" w:hAnsi="Amiri" w:eastAsia="Amiri" w:cs="Amiri"/>
          <w:lang w:bidi="ar-SA"/>
          <w:color w:val="111111"/>
          <w:sz w:val="28"/>
          <w:szCs w:val="28"/>
          <w:rtl/>
        </w:rPr>
        <w:t xml:space="preserve">وَ صُنْ وَجْهِی عَنِ الطَّلَبِ إِلَی أَحَدٍ مِنَ الْعَالَمِینَ</w:t>
      </w:r>
    </w:p>
    <w:p>
      <w:pPr>
        <w:pStyle w:val="BookText"/>
      </w:pPr>
      <w:r>
        <w:rPr>
          <w:rFonts w:ascii="IRNazanin" w:hAnsi="IRNazanin" w:eastAsia="IRNazanin" w:cs="IRNazanin"/>
          <w:lang w:bidi="fa-IR"/>
          <w:color w:val="111111"/>
          <w:sz w:val="28"/>
          <w:szCs w:val="28"/>
          <w:rtl/>
        </w:rPr>
        <w:t xml:space="preserve">و آبرویم را از درخواست به سوی احدی از جهانیان، حفظ کن.131/47</w:t>
      </w:r>
    </w:p>
    <w:p>
      <w:pPr>
        <w:pStyle w:val="Heading4"/>
      </w:pPr>
      <w:bookmarkStart w:id="4592" w:name="_Toc3354"/>
      <w:r>
        <w:t>جهت</w:t>
      </w:r>
      <w:bookmarkEnd w:id="4592"/>
    </w:p>
    <w:p>
      <w:pPr>
        <w:pStyle w:val="Heading5"/>
      </w:pPr>
      <w:bookmarkStart w:id="4593" w:name="_Toc3355"/>
      <w:r>
        <w:t>روی آوردن تابعین، به سَمت اصحاب محمّد صلی‌الله‌علیه‌و‌آله</w:t>
      </w:r>
      <w:bookmarkEnd w:id="4593"/>
    </w:p>
    <w:p>
      <w:pPr>
        <w:pStyle w:val="BookText"/>
      </w:pPr>
      <w:r>
        <w:rPr>
          <w:rFonts w:ascii="Amiri" w:hAnsi="Amiri" w:eastAsia="Amiri" w:cs="Amiri"/>
          <w:lang w:bidi="ar-SA"/>
          <w:color w:val="111111"/>
          <w:sz w:val="28"/>
          <w:szCs w:val="28"/>
          <w:rtl/>
        </w:rPr>
        <w:t xml:space="preserve">الَّذِینَ... تَحَرَّوْا وِجْهَتَهُمْ</w:t>
      </w:r>
    </w:p>
    <w:p>
      <w:pPr>
        <w:pStyle w:val="BookText"/>
      </w:pPr>
      <w:r>
        <w:rPr>
          <w:rFonts w:ascii="IRNazanin" w:hAnsi="IRNazanin" w:eastAsia="IRNazanin" w:cs="IRNazanin"/>
          <w:lang w:bidi="fa-IR"/>
          <w:color w:val="111111"/>
          <w:sz w:val="28"/>
          <w:szCs w:val="28"/>
          <w:rtl/>
        </w:rPr>
        <w:t xml:space="preserve">آنان که به سوی جهت آنها روآوردند.10/4</w:t>
      </w:r>
    </w:p>
    <w:p>
      <w:pPr>
        <w:pStyle w:val="Heading5"/>
      </w:pPr>
      <w:bookmarkStart w:id="4594" w:name="_Toc3356"/>
      <w:r>
        <w:t>حفظ نمودن بندگان، از همه جوانب</w:t>
      </w:r>
      <w:bookmarkEnd w:id="4594"/>
    </w:p>
    <w:p>
      <w:pPr>
        <w:pStyle w:val="BookText"/>
      </w:pPr>
      <w:r>
        <w:rPr>
          <w:rFonts w:ascii="Amiri" w:hAnsi="Amiri" w:eastAsia="Amiri" w:cs="Amiri"/>
          <w:lang w:bidi="ar-SA"/>
          <w:color w:val="111111"/>
          <w:sz w:val="28"/>
          <w:szCs w:val="28"/>
          <w:rtl/>
        </w:rPr>
        <w:t xml:space="preserve">وَ احْفَظْنَا... مِنْ جَمِیعِ نَوَاحِینَا حِفْظًا عَاصِمًا مِنْ مَعْصِیَتِکَ</w:t>
      </w:r>
    </w:p>
    <w:p>
      <w:pPr>
        <w:pStyle w:val="BookText"/>
      </w:pPr>
      <w:r>
        <w:rPr>
          <w:rFonts w:ascii="IRNazanin" w:hAnsi="IRNazanin" w:eastAsia="IRNazanin" w:cs="IRNazanin"/>
          <w:lang w:bidi="fa-IR"/>
          <w:color w:val="111111"/>
          <w:sz w:val="28"/>
          <w:szCs w:val="28"/>
          <w:rtl/>
        </w:rPr>
        <w:t xml:space="preserve">و ما را از همه اطرافمان نگهداری کن، نگهداری‌ای که ما را از نافرمانی تو بازدارد.17/6</w:t>
      </w:r>
    </w:p>
    <w:p>
      <w:pPr>
        <w:pStyle w:val="Heading5"/>
      </w:pPr>
      <w:bookmarkStart w:id="4595" w:name="_Toc3357"/>
      <w:r>
        <w:t>انجام آنچه از جهتی بر بنده واجب گشته</w:t>
      </w:r>
      <w:bookmarkEnd w:id="4595"/>
    </w:p>
    <w:p>
      <w:pPr>
        <w:pStyle w:val="BookText"/>
      </w:pPr>
      <w:r>
        <w:rPr>
          <w:rFonts w:ascii="Amiri" w:hAnsi="Amiri" w:eastAsia="Amiri" w:cs="Amiri"/>
          <w:lang w:bidi="ar-SA"/>
          <w:color w:val="111111"/>
          <w:sz w:val="28"/>
          <w:szCs w:val="28"/>
          <w:rtl/>
        </w:rPr>
        <w:t xml:space="preserve">وَ اقْضِ عَنِّی کُلَّ مَا أَلْزَمْتَنِیهِ وَ فَرَضْتَهُ عَلَیَّ لَکَ فِی وَجْهٍ مِنْ وُجُوهِ طَاعَتِکَ...</w:t>
      </w:r>
    </w:p>
    <w:p>
      <w:pPr>
        <w:pStyle w:val="BookText"/>
      </w:pPr>
      <w:r>
        <w:rPr>
          <w:rFonts w:ascii="IRNazanin" w:hAnsi="IRNazanin" w:eastAsia="IRNazanin" w:cs="IRNazanin"/>
          <w:lang w:bidi="fa-IR"/>
          <w:color w:val="111111"/>
          <w:sz w:val="28"/>
          <w:szCs w:val="28"/>
          <w:rtl/>
        </w:rPr>
        <w:t xml:space="preserve">و مرا به انجام آنچه که در جهتی از جهات طاعتت، بر من لازم و واجب نموده‌ای، توفیق ده.6/22</w:t>
      </w:r>
    </w:p>
    <w:p>
      <w:pPr>
        <w:pStyle w:val="Heading5"/>
      </w:pPr>
      <w:bookmarkStart w:id="4596" w:name="_Toc3358"/>
      <w:r>
        <w:t>گمراه ساختن دشمنان، از جهتشان</w:t>
      </w:r>
      <w:bookmarkEnd w:id="4596"/>
    </w:p>
    <w:p>
      <w:pPr>
        <w:pStyle w:val="BookText"/>
      </w:pPr>
      <w:r>
        <w:rPr>
          <w:rFonts w:ascii="Amiri" w:hAnsi="Amiri" w:eastAsia="Amiri" w:cs="Amiri"/>
          <w:lang w:bidi="ar-SA"/>
          <w:color w:val="111111"/>
          <w:sz w:val="28"/>
          <w:szCs w:val="28"/>
          <w:rtl/>
        </w:rPr>
        <w:t xml:space="preserve">وَ ضَلِّلْهُمْ عَنْ وَجْهِهِمْ</w:t>
      </w:r>
    </w:p>
    <w:p>
      <w:pPr>
        <w:pStyle w:val="BookText"/>
      </w:pPr>
      <w:r>
        <w:rPr>
          <w:rFonts w:ascii="IRNazanin" w:hAnsi="IRNazanin" w:eastAsia="IRNazanin" w:cs="IRNazanin"/>
          <w:lang w:bidi="fa-IR"/>
          <w:color w:val="111111"/>
          <w:sz w:val="28"/>
          <w:szCs w:val="28"/>
          <w:rtl/>
        </w:rPr>
        <w:t xml:space="preserve">و از جهتشان گمراهشان نما.5/27</w:t>
      </w:r>
    </w:p>
    <w:p>
      <w:pPr>
        <w:pStyle w:val="Heading5"/>
      </w:pPr>
      <w:bookmarkStart w:id="4597" w:name="_Toc3359"/>
      <w:r>
        <w:t>جنگ مسلمانان هر ناحیه، با مشرکان</w:t>
      </w:r>
      <w:bookmarkEnd w:id="4597"/>
    </w:p>
    <w:p>
      <w:pPr>
        <w:pStyle w:val="BookText"/>
      </w:pPr>
      <w:r>
        <w:rPr>
          <w:rFonts w:ascii="Amiri" w:hAnsi="Amiri" w:eastAsia="Amiri" w:cs="Amiri"/>
          <w:lang w:bidi="ar-SA"/>
          <w:color w:val="111111"/>
          <w:sz w:val="28"/>
          <w:szCs w:val="28"/>
          <w:rtl/>
        </w:rPr>
        <w:t xml:space="preserve">اللَّهُمَّ اغْزُ بِکُلِّ نَاحِیَةٍ مِنَ الْمُسْلِمِینَ عَلَی مَنْ بِإِزَائِهِمْ مِنَ الْمُشْرِکِینَ</w:t>
      </w:r>
    </w:p>
    <w:p>
      <w:pPr>
        <w:pStyle w:val="BookText"/>
      </w:pPr>
      <w:r>
        <w:rPr>
          <w:rFonts w:ascii="IRNazanin" w:hAnsi="IRNazanin" w:eastAsia="IRNazanin" w:cs="IRNazanin"/>
          <w:lang w:bidi="fa-IR"/>
          <w:color w:val="111111"/>
          <w:sz w:val="28"/>
          <w:szCs w:val="28"/>
          <w:rtl/>
        </w:rPr>
        <w:t xml:space="preserve">خداوندا مسلمانان هر ناحیه را به جنگ با مشرکانی که در مقابل آنند، گسیل دار.8/27</w:t>
      </w:r>
    </w:p>
    <w:p>
      <w:pPr>
        <w:pStyle w:val="Heading5"/>
      </w:pPr>
      <w:bookmarkStart w:id="4598" w:name="_Toc3360"/>
      <w:r>
        <w:t>انفاق در جهات گوناگون نیکی</w:t>
      </w:r>
      <w:bookmarkEnd w:id="4598"/>
    </w:p>
    <w:p>
      <w:pPr>
        <w:pStyle w:val="BookText"/>
      </w:pPr>
      <w:r>
        <w:rPr>
          <w:rFonts w:ascii="Amiri" w:hAnsi="Amiri" w:eastAsia="Amiri" w:cs="Amiri"/>
          <w:lang w:bidi="ar-SA"/>
          <w:color w:val="111111"/>
          <w:sz w:val="28"/>
          <w:szCs w:val="28"/>
          <w:rtl/>
        </w:rPr>
        <w:t xml:space="preserve">وَ وَجِّهْ فِی أَبْوَابِ الْبِرِّ إِنْفَاقِی</w:t>
      </w:r>
    </w:p>
    <w:p>
      <w:pPr>
        <w:pStyle w:val="BookText"/>
      </w:pPr>
      <w:r>
        <w:rPr>
          <w:rFonts w:ascii="IRNazanin" w:hAnsi="IRNazanin" w:eastAsia="IRNazanin" w:cs="IRNazanin"/>
          <w:lang w:bidi="fa-IR"/>
          <w:color w:val="111111"/>
          <w:sz w:val="28"/>
          <w:szCs w:val="28"/>
          <w:rtl/>
        </w:rPr>
        <w:t xml:space="preserve">و انفاق نمودنم را در مسیرهای خیر قرار ده.3/30</w:t>
      </w:r>
    </w:p>
    <w:p>
      <w:pPr>
        <w:pStyle w:val="Heading5"/>
      </w:pPr>
      <w:bookmarkStart w:id="4599" w:name="_Toc3361"/>
      <w:r>
        <w:t>تغییر یافتن واجبات، از جهات تشریع‌شده</w:t>
      </w:r>
      <w:bookmarkEnd w:id="4599"/>
    </w:p>
    <w:p>
      <w:pPr>
        <w:pStyle w:val="BookText"/>
      </w:pPr>
      <w:r>
        <w:rPr>
          <w:rFonts w:ascii="Amiri" w:hAnsi="Amiri" w:eastAsia="Amiri" w:cs="Amiri"/>
          <w:lang w:bidi="ar-SA"/>
          <w:color w:val="111111"/>
          <w:sz w:val="28"/>
          <w:szCs w:val="28"/>
          <w:rtl/>
        </w:rPr>
        <w:t xml:space="preserve">یَرَوْنَ... فَرَائِضَکَ مُحَرَّفَةً عَنْ جِهَاتِ أَشْرَاعِکَ</w:t>
      </w:r>
    </w:p>
    <w:p>
      <w:pPr>
        <w:pStyle w:val="BookText"/>
      </w:pPr>
      <w:r>
        <w:rPr>
          <w:rFonts w:ascii="IRNazanin" w:hAnsi="IRNazanin" w:eastAsia="IRNazanin" w:cs="IRNazanin"/>
          <w:lang w:bidi="fa-IR"/>
          <w:color w:val="111111"/>
          <w:sz w:val="28"/>
          <w:szCs w:val="28"/>
          <w:rtl/>
        </w:rPr>
        <w:t xml:space="preserve">می‌بینند واجباتت از جهاتی که قانون نهاده‌ای، تحریف شده است.9/48</w:t>
      </w:r>
    </w:p>
    <w:p>
      <w:pPr>
        <w:pStyle w:val="BookText"/>
      </w:pPr>
      <w:r>
        <w:rPr>
          <w:rFonts w:ascii="IRNazanin" w:hAnsi="IRNazanin" w:eastAsia="IRNazanin" w:cs="IRNazanin"/>
          <w:lang w:bidi="fa-IR"/>
          <w:color w:val="111111"/>
          <w:sz w:val="28"/>
          <w:szCs w:val="28"/>
          <w:rtl/>
        </w:rPr>
        <w:t xml:space="preserve">جهل نادانی</w:t>
      </w:r>
    </w:p>
    <w:p>
      <w:pPr>
        <w:pStyle w:val="BookText"/>
      </w:pPr>
      <w:r>
        <w:rPr>
          <w:rFonts w:ascii="Amiri" w:hAnsi="Amiri" w:eastAsia="Amiri" w:cs="Amiri"/>
          <w:lang w:bidi="ar-SA"/>
          <w:color w:val="111111"/>
          <w:sz w:val="28"/>
          <w:szCs w:val="28"/>
          <w:rtl/>
        </w:rPr>
        <w:t xml:space="preserve">جهنّم دوزخ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8" w:name="pg3739_48010"/>
    <w:bookmarkEnd w:id="398"/>
    <w:p>
      <w:pPr>
        <w:pStyle w:val="Heading3"/>
      </w:pPr>
      <w:bookmarkStart w:id="4600" w:name="_Toc3362"/>
      <w:r>
        <w:t>چ</w:t>
      </w:r>
      <w:bookmarkEnd w:id="4600"/>
    </w:p>
    <w:p>
      <w:pPr>
        <w:pStyle w:val="Heading4"/>
      </w:pPr>
      <w:bookmarkStart w:id="4601" w:name="_Toc3363"/>
      <w:r>
        <w:t>چاپلوسی</w:t>
      </w:r>
      <w:bookmarkEnd w:id="4601"/>
    </w:p>
    <w:p>
      <w:pPr>
        <w:pStyle w:val="Heading5"/>
      </w:pPr>
      <w:bookmarkStart w:id="4602" w:name="_Toc3364"/>
      <w:r>
        <w:t>خوش‌رویی و چاپلوسی ستمگر</w:t>
      </w:r>
      <w:bookmarkEnd w:id="4602"/>
    </w:p>
    <w:p>
      <w:pPr>
        <w:pStyle w:val="BookText"/>
      </w:pPr>
      <w:r>
        <w:rPr>
          <w:rFonts w:ascii="Amiri" w:hAnsi="Amiri" w:eastAsia="Amiri" w:cs="Amiri"/>
          <w:lang w:bidi="ar-SA"/>
          <w:color w:val="111111"/>
          <w:sz w:val="28"/>
          <w:szCs w:val="28"/>
          <w:rtl/>
        </w:rPr>
        <w:t xml:space="preserve">...وَ هُوَ یُظْهِرُ لِی بَشَاشَةَ الْمَلَقِ</w:t>
      </w:r>
    </w:p>
    <w:p>
      <w:pPr>
        <w:pStyle w:val="BookText"/>
      </w:pPr>
      <w:r>
        <w:rPr>
          <w:rFonts w:ascii="IRNazanin" w:hAnsi="IRNazanin" w:eastAsia="IRNazanin" w:cs="IRNazanin"/>
          <w:lang w:bidi="fa-IR"/>
          <w:color w:val="111111"/>
          <w:sz w:val="28"/>
          <w:szCs w:val="28"/>
          <w:rtl/>
        </w:rPr>
        <w:t xml:space="preserve">...در حالی که چاپلوسانه برایم خوش‌رویی می‌کرد.7/49</w:t>
      </w:r>
    </w:p>
    <w:p>
      <w:pPr>
        <w:pStyle w:val="BookText"/>
      </w:pPr>
      <w:r>
        <w:rPr>
          <w:rFonts w:ascii="IRNazanin" w:hAnsi="IRNazanin" w:eastAsia="IRNazanin" w:cs="IRNazanin"/>
          <w:lang w:bidi="fa-IR"/>
          <w:color w:val="111111"/>
          <w:sz w:val="28"/>
          <w:szCs w:val="28"/>
          <w:rtl/>
        </w:rPr>
        <w:t xml:space="preserve">چارپایان چهارپایان</w:t>
      </w:r>
    </w:p>
    <w:p>
      <w:pPr>
        <w:pStyle w:val="Heading4"/>
      </w:pPr>
      <w:bookmarkStart w:id="4603" w:name="_Toc3365"/>
      <w:r>
        <w:t>چاره‌جویی</w:t>
      </w:r>
      <w:bookmarkEnd w:id="4603"/>
    </w:p>
    <w:p>
      <w:pPr>
        <w:pStyle w:val="Heading5"/>
      </w:pPr>
      <w:bookmarkStart w:id="4604" w:name="_Toc3366"/>
      <w:r>
        <w:t>چاره‌جویی‌های بنده و حاجت‌های او</w:t>
      </w:r>
      <w:bookmarkEnd w:id="4604"/>
    </w:p>
    <w:p>
      <w:pPr>
        <w:pStyle w:val="BookText"/>
      </w:pPr>
      <w:r>
        <w:rPr>
          <w:rFonts w:ascii="Amiri" w:hAnsi="Amiri" w:eastAsia="Amiri" w:cs="Amiri"/>
          <w:lang w:bidi="ar-SA"/>
          <w:color w:val="111111"/>
          <w:sz w:val="28"/>
          <w:szCs w:val="28"/>
          <w:rtl/>
        </w:rPr>
        <w:t xml:space="preserve">اللَّهُمَّ وَ لِی إِلَیْکَ حَاجَةٌ قَدْ قَصَّرَ عَنْهَا جُهْدِی، وَ تَقَطَّعَتْ دُونَهَا حِیَلِی</w:t>
      </w:r>
    </w:p>
    <w:p>
      <w:pPr>
        <w:pStyle w:val="BookText"/>
      </w:pPr>
      <w:r>
        <w:rPr>
          <w:rFonts w:ascii="IRNazanin" w:hAnsi="IRNazanin" w:eastAsia="IRNazanin" w:cs="IRNazanin"/>
          <w:lang w:bidi="fa-IR"/>
          <w:color w:val="111111"/>
          <w:sz w:val="28"/>
          <w:szCs w:val="28"/>
          <w:rtl/>
        </w:rPr>
        <w:t xml:space="preserve">خداوندا و به سوی تو حاجتی دارم که توان انجامش را ندارم و چاره‌جویی‌های زیرکانه‌ام در برابر آن گسسته است.15/13</w:t>
      </w:r>
    </w:p>
    <w:p>
      <w:pPr>
        <w:pStyle w:val="Heading5"/>
      </w:pPr>
      <w:bookmarkStart w:id="4605" w:name="_Toc3367"/>
      <w:r>
        <w:t>نیرومند ساختن تدبیر مسلمانان</w:t>
      </w:r>
      <w:bookmarkEnd w:id="4605"/>
    </w:p>
    <w:p>
      <w:pPr>
        <w:pStyle w:val="BookText"/>
      </w:pPr>
      <w:r>
        <w:rPr>
          <w:rFonts w:ascii="Amiri" w:hAnsi="Amiri" w:eastAsia="Amiri" w:cs="Amiri"/>
          <w:lang w:bidi="ar-SA"/>
          <w:color w:val="111111"/>
          <w:sz w:val="28"/>
          <w:szCs w:val="28"/>
          <w:rtl/>
        </w:rPr>
        <w:t xml:space="preserve">اللَّهُمَّ وَ قَوِّ بِذَلِکَ مِحَالَ أَهْلِ الْإِسْلَامِ</w:t>
      </w:r>
    </w:p>
    <w:p>
      <w:pPr>
        <w:pStyle w:val="BookText"/>
      </w:pPr>
      <w:r>
        <w:rPr>
          <w:rFonts w:ascii="IRNazanin" w:hAnsi="IRNazanin" w:eastAsia="IRNazanin" w:cs="IRNazanin"/>
          <w:lang w:bidi="fa-IR"/>
          <w:color w:val="111111"/>
          <w:sz w:val="28"/>
          <w:szCs w:val="28"/>
          <w:rtl/>
        </w:rPr>
        <w:t xml:space="preserve">خداوندا و به وسیله آن، تدبیر مسلمانان را قوّت بخش.7/27</w:t>
      </w:r>
    </w:p>
    <w:p>
      <w:pPr>
        <w:pStyle w:val="Heading5"/>
      </w:pPr>
      <w:bookmarkStart w:id="4606" w:name="_Toc3368"/>
      <w:r>
        <w:t>بی‌خبر ساختن دل‌های دشمنان، از تدبیر و چاره‌جویی</w:t>
      </w:r>
      <w:bookmarkEnd w:id="4606"/>
    </w:p>
    <w:p>
      <w:pPr>
        <w:pStyle w:val="BookText"/>
      </w:pPr>
      <w:r>
        <w:rPr>
          <w:rFonts w:ascii="Amiri" w:hAnsi="Amiri" w:eastAsia="Amiri" w:cs="Amiri"/>
          <w:lang w:bidi="ar-SA"/>
          <w:color w:val="111111"/>
          <w:sz w:val="28"/>
          <w:szCs w:val="28"/>
          <w:rtl/>
        </w:rPr>
        <w:t xml:space="preserve">وَ أَذْهِلْ قُلُوبَهُمْ عَنِ الِاحْتِیَالِ</w:t>
      </w:r>
    </w:p>
    <w:p>
      <w:pPr>
        <w:pStyle w:val="BookText"/>
      </w:pPr>
      <w:r>
        <w:rPr>
          <w:rFonts w:ascii="IRNazanin" w:hAnsi="IRNazanin" w:eastAsia="IRNazanin" w:cs="IRNazanin"/>
          <w:lang w:bidi="fa-IR"/>
          <w:color w:val="111111"/>
          <w:sz w:val="28"/>
          <w:szCs w:val="28"/>
          <w:rtl/>
        </w:rPr>
        <w:t xml:space="preserve">و قلب‌هایشان را از چاره‌جویی بی‌خبر ساز.11/27</w:t>
      </w:r>
    </w:p>
    <w:p>
      <w:pPr>
        <w:pStyle w:val="Heading5"/>
      </w:pPr>
      <w:bookmarkStart w:id="4607" w:name="_Toc3369"/>
      <w:r>
        <w:t>طول کشیدن کار بنده، در چاره وام</w:t>
      </w:r>
      <w:bookmarkEnd w:id="4607"/>
    </w:p>
    <w:p>
      <w:pPr>
        <w:pStyle w:val="BookText"/>
      </w:pPr>
      <w:r>
        <w:rPr>
          <w:rFonts w:ascii="Amiri" w:hAnsi="Amiri" w:eastAsia="Amiri" w:cs="Amiri"/>
          <w:lang w:bidi="ar-SA"/>
          <w:color w:val="111111"/>
          <w:sz w:val="28"/>
          <w:szCs w:val="28"/>
          <w:rtl/>
        </w:rPr>
        <w:t xml:space="preserve">وَ هَبْ لِیَ الْعَافِیَةَ مِنْ دَیْنٍ... یَطُولُ بِمُمَارَسَتِهِ شُغْلِی</w:t>
      </w:r>
    </w:p>
    <w:p>
      <w:pPr>
        <w:pStyle w:val="BookText"/>
      </w:pPr>
      <w:r>
        <w:rPr>
          <w:rFonts w:ascii="IRNazanin" w:hAnsi="IRNazanin" w:eastAsia="IRNazanin" w:cs="IRNazanin"/>
          <w:lang w:bidi="fa-IR"/>
          <w:color w:val="111111"/>
          <w:sz w:val="28"/>
          <w:szCs w:val="28"/>
          <w:rtl/>
        </w:rPr>
        <w:t xml:space="preserve">و مرا معاف دار، از وامی که کارم در چاره آن طول کشد.1/30</w:t>
      </w:r>
    </w:p>
    <w:p>
      <w:pPr>
        <w:pStyle w:val="Heading4"/>
      </w:pPr>
      <w:bookmarkStart w:id="4608" w:name="_Toc3370"/>
      <w:r>
        <w:t>چانه</w:t>
      </w:r>
      <w:bookmarkEnd w:id="4608"/>
    </w:p>
    <w:p>
      <w:pPr>
        <w:pStyle w:val="Heading5"/>
      </w:pPr>
      <w:bookmarkStart w:id="4609" w:name="_Toc3371"/>
      <w:r>
        <w:t>فرشتگانی با چانه‌های به زیر انداخته</w:t>
      </w:r>
      <w:bookmarkEnd w:id="4609"/>
    </w:p>
    <w:p>
      <w:pPr>
        <w:pStyle w:val="BookText"/>
      </w:pPr>
      <w:r>
        <w:rPr>
          <w:rFonts w:ascii="Amiri" w:hAnsi="Amiri" w:eastAsia="Amiri" w:cs="Amiri"/>
          <w:lang w:bidi="ar-SA"/>
          <w:color w:val="111111"/>
          <w:sz w:val="28"/>
          <w:szCs w:val="28"/>
          <w:rtl/>
        </w:rPr>
        <w:t xml:space="preserve">...النَّوَاکِسُ الْأَذْقَانِ... فَصَلِّ عَلَیْهِمْ...</w:t>
      </w:r>
    </w:p>
    <w:p>
      <w:pPr>
        <w:pStyle w:val="BookText"/>
      </w:pPr>
      <w:r>
        <w:rPr>
          <w:rFonts w:ascii="IRNazanin" w:hAnsi="IRNazanin" w:eastAsia="IRNazanin" w:cs="IRNazanin"/>
          <w:lang w:bidi="fa-IR"/>
          <w:color w:val="111111"/>
          <w:sz w:val="28"/>
          <w:szCs w:val="28"/>
          <w:rtl/>
        </w:rPr>
        <w:t xml:space="preserve">(آنان که) چانه‌ها را به زیر انداخته‌اند، پس بر ایشان درود فرست.10و8/3</w:t>
      </w:r>
    </w:p>
    <w:p>
      <w:pPr>
        <w:pStyle w:val="Heading4"/>
      </w:pPr>
      <w:bookmarkStart w:id="4610" w:name="_Toc3372"/>
      <w:r>
        <w:t>چاه</w:t>
      </w:r>
      <w:bookmarkEnd w:id="4610"/>
    </w:p>
    <w:p>
      <w:pPr>
        <w:pStyle w:val="Heading5"/>
      </w:pPr>
      <w:bookmarkStart w:id="4611" w:name="_Toc3373"/>
      <w:r>
        <w:t>پر گرداندن چاه‌ها، با آب</w:t>
      </w:r>
      <w:bookmarkEnd w:id="4611"/>
    </w:p>
    <w:p>
      <w:pPr>
        <w:pStyle w:val="BookText"/>
      </w:pPr>
      <w:r>
        <w:rPr>
          <w:rFonts w:ascii="Amiri" w:hAnsi="Amiri" w:eastAsia="Amiri" w:cs="Amiri"/>
          <w:lang w:bidi="ar-SA"/>
          <w:color w:val="111111"/>
          <w:sz w:val="28"/>
          <w:szCs w:val="28"/>
          <w:rtl/>
        </w:rPr>
        <w:t xml:space="preserve">اللَّهُمَّ اسْقِنَا سَقْیًا... تَمْلَأُ مِنْهُ الْجِبَابَ</w:t>
      </w:r>
    </w:p>
    <w:p>
      <w:pPr>
        <w:pStyle w:val="BookText"/>
      </w:pPr>
      <w:r>
        <w:rPr>
          <w:rFonts w:ascii="IRNazanin" w:hAnsi="IRNazanin" w:eastAsia="IRNazanin" w:cs="IRNazanin"/>
          <w:lang w:bidi="fa-IR"/>
          <w:color w:val="111111"/>
          <w:sz w:val="28"/>
          <w:szCs w:val="28"/>
          <w:rtl/>
        </w:rPr>
        <w:t xml:space="preserve">خداوندا ما را با بارانی که چاه‌ها را از آن پر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99" w:name="pg3739_48011"/>
    <w:bookmarkEnd w:id="399"/>
    <w:p>
      <w:pPr>
        <w:pStyle w:val="BookText"/>
      </w:pPr>
      <w:r>
        <w:rPr>
          <w:rFonts w:ascii="IRNazanin" w:hAnsi="IRNazanin" w:eastAsia="IRNazanin" w:cs="IRNazanin"/>
          <w:lang w:bidi="fa-IR"/>
          <w:color w:val="111111"/>
          <w:sz w:val="28"/>
          <w:szCs w:val="28"/>
          <w:rtl/>
        </w:rPr>
        <w:t xml:space="preserve">کنی، سیراب نما.5/19</w:t>
      </w:r>
    </w:p>
    <w:p>
      <w:pPr>
        <w:pStyle w:val="Heading4"/>
      </w:pPr>
      <w:bookmarkStart w:id="4612" w:name="_Toc3374"/>
      <w:r>
        <w:t>چراغ</w:t>
      </w:r>
      <w:bookmarkEnd w:id="4612"/>
    </w:p>
    <w:p>
      <w:pPr>
        <w:pStyle w:val="Heading5"/>
      </w:pPr>
      <w:bookmarkStart w:id="4613" w:name="_Toc3375"/>
      <w:r>
        <w:t>چراغ افروختن، به چراغ قرآن</w:t>
      </w:r>
      <w:bookmarkEnd w:id="4613"/>
    </w:p>
    <w:p>
      <w:pPr>
        <w:pStyle w:val="BookText"/>
      </w:pPr>
      <w:r>
        <w:rPr>
          <w:rFonts w:ascii="Amiri" w:hAnsi="Amiri" w:eastAsia="Amiri" w:cs="Amiri"/>
          <w:lang w:bidi="ar-SA"/>
          <w:color w:val="111111"/>
          <w:sz w:val="28"/>
          <w:szCs w:val="28"/>
          <w:rtl/>
        </w:rPr>
        <w:t xml:space="preserve">وَ اجْعَلْنَا مِمَّنْ... یَسْتَصْبِحُ بِمِصْبَاحِهِ</w:t>
      </w:r>
    </w:p>
    <w:p>
      <w:pPr>
        <w:pStyle w:val="BookText"/>
      </w:pPr>
      <w:r>
        <w:rPr>
          <w:rFonts w:ascii="IRNazanin" w:hAnsi="IRNazanin" w:eastAsia="IRNazanin" w:cs="IRNazanin"/>
          <w:lang w:bidi="fa-IR"/>
          <w:color w:val="111111"/>
          <w:sz w:val="28"/>
          <w:szCs w:val="28"/>
          <w:rtl/>
        </w:rPr>
        <w:t xml:space="preserve">و ما را از کسانی قرار ده که از نور چراغ آن، روشنی می‌افروزند.7/42</w:t>
      </w:r>
    </w:p>
    <w:p>
      <w:pPr>
        <w:pStyle w:val="Heading4"/>
      </w:pPr>
      <w:bookmarkStart w:id="4614" w:name="_Toc3376"/>
      <w:r>
        <w:t>چراگاه</w:t>
      </w:r>
      <w:bookmarkEnd w:id="4614"/>
    </w:p>
    <w:p>
      <w:pPr>
        <w:pStyle w:val="Heading5"/>
      </w:pPr>
      <w:bookmarkStart w:id="4615" w:name="_Toc3377"/>
      <w:r>
        <w:t>عمر بنده، چراگاه شیطان</w:t>
      </w:r>
      <w:bookmarkEnd w:id="4615"/>
    </w:p>
    <w:p>
      <w:pPr>
        <w:pStyle w:val="BookText"/>
      </w:pPr>
      <w:r>
        <w:rPr>
          <w:rFonts w:ascii="Amiri" w:hAnsi="Amiri" w:eastAsia="Amiri" w:cs="Amiri"/>
          <w:lang w:bidi="ar-SA"/>
          <w:color w:val="111111"/>
          <w:sz w:val="28"/>
          <w:szCs w:val="28"/>
          <w:rtl/>
        </w:rPr>
        <w:t xml:space="preserve">فَإِذَا کَانَ عُمْرِی مَرْتَعًا لِلشَّیْطَانِ فَاقْبِضْنِی إِلَیْکَ...</w:t>
      </w:r>
    </w:p>
    <w:p>
      <w:pPr>
        <w:pStyle w:val="BookText"/>
      </w:pPr>
      <w:r>
        <w:rPr>
          <w:rFonts w:ascii="IRNazanin" w:hAnsi="IRNazanin" w:eastAsia="IRNazanin" w:cs="IRNazanin"/>
          <w:lang w:bidi="fa-IR"/>
          <w:color w:val="111111"/>
          <w:sz w:val="28"/>
          <w:szCs w:val="28"/>
          <w:rtl/>
        </w:rPr>
        <w:t xml:space="preserve">پس چنانچه عمرم چراگاهی برای شیطان شد، مرا به سوی خود بازگردان.5/20</w:t>
      </w:r>
    </w:p>
    <w:p>
      <w:pPr>
        <w:pStyle w:val="BookText"/>
      </w:pPr>
      <w:r>
        <w:rPr>
          <w:rFonts w:ascii="IRNazanin" w:hAnsi="IRNazanin" w:eastAsia="IRNazanin" w:cs="IRNazanin"/>
          <w:lang w:bidi="fa-IR"/>
          <w:color w:val="111111"/>
          <w:sz w:val="28"/>
          <w:szCs w:val="28"/>
          <w:rtl/>
        </w:rPr>
        <w:t xml:space="preserve">چرب‌زبانی چاپلوسی</w:t>
      </w:r>
    </w:p>
    <w:p>
      <w:pPr>
        <w:pStyle w:val="Heading4"/>
      </w:pPr>
      <w:bookmarkStart w:id="4616" w:name="_Toc3378"/>
      <w:r>
        <w:t>چرت</w:t>
      </w:r>
      <w:bookmarkEnd w:id="4616"/>
    </w:p>
    <w:p>
      <w:pPr>
        <w:pStyle w:val="Heading5"/>
      </w:pPr>
      <w:bookmarkStart w:id="4617" w:name="_Toc3379"/>
      <w:r>
        <w:t>پناه بردن به خدا، از چرت غفلت</w:t>
      </w:r>
      <w:bookmarkEnd w:id="4617"/>
    </w:p>
    <w:p>
      <w:pPr>
        <w:pStyle w:val="BookText"/>
      </w:pPr>
      <w:r>
        <w:rPr>
          <w:rFonts w:ascii="Amiri" w:hAnsi="Amiri" w:eastAsia="Amiri" w:cs="Amiri"/>
          <w:lang w:bidi="ar-SA"/>
          <w:color w:val="111111"/>
          <w:sz w:val="28"/>
          <w:szCs w:val="28"/>
          <w:rtl/>
        </w:rPr>
        <w:t xml:space="preserve">اللَّهُمَّ إِنیِّ أَعُوذُ بِکَ مِنْ... سِنَةِ الْغَفْلَةِ</w:t>
      </w:r>
    </w:p>
    <w:p>
      <w:pPr>
        <w:pStyle w:val="BookText"/>
      </w:pPr>
      <w:r>
        <w:rPr>
          <w:rFonts w:ascii="IRNazanin" w:hAnsi="IRNazanin" w:eastAsia="IRNazanin" w:cs="IRNazanin"/>
          <w:lang w:bidi="fa-IR"/>
          <w:color w:val="111111"/>
          <w:sz w:val="28"/>
          <w:szCs w:val="28"/>
          <w:rtl/>
        </w:rPr>
        <w:t xml:space="preserve">خداوندا به تو پناه می‌برم از خواب غفلت.2و1/8</w:t>
      </w:r>
    </w:p>
    <w:p>
      <w:pPr>
        <w:pStyle w:val="Heading5"/>
      </w:pPr>
      <w:bookmarkStart w:id="4618" w:name="_Toc3380"/>
      <w:r>
        <w:t>بیداری از چرت غفلت</w:t>
      </w:r>
      <w:bookmarkEnd w:id="4618"/>
    </w:p>
    <w:p>
      <w:pPr>
        <w:pStyle w:val="BookText"/>
      </w:pPr>
      <w:r>
        <w:rPr>
          <w:rFonts w:ascii="Amiri" w:hAnsi="Amiri" w:eastAsia="Amiri" w:cs="Amiri"/>
          <w:lang w:bidi="ar-SA"/>
          <w:color w:val="111111"/>
          <w:sz w:val="28"/>
          <w:szCs w:val="28"/>
          <w:rtl/>
        </w:rPr>
        <w:t xml:space="preserve">اللَّهُمَّ... أَیْقِظْنَا عَنْ سِنَةِ الْغَفْلَةِ بِالرُّکُونِ إِلَیْهِ</w:t>
      </w:r>
    </w:p>
    <w:p>
      <w:pPr>
        <w:pStyle w:val="BookText"/>
      </w:pPr>
      <w:r>
        <w:rPr>
          <w:rFonts w:ascii="IRNazanin" w:hAnsi="IRNazanin" w:eastAsia="IRNazanin" w:cs="IRNazanin"/>
          <w:lang w:bidi="fa-IR"/>
          <w:color w:val="111111"/>
          <w:sz w:val="28"/>
          <w:szCs w:val="28"/>
          <w:rtl/>
        </w:rPr>
        <w:t xml:space="preserve">خداوندا ما را از خواب غفلت و فراموشی، که به سبب میل و اعتماد به اوست، بیدار گردان.7/17</w:t>
      </w:r>
    </w:p>
    <w:p>
      <w:pPr>
        <w:pStyle w:val="Heading5"/>
      </w:pPr>
      <w:bookmarkStart w:id="4619" w:name="_Toc3381"/>
      <w:r>
        <w:t>خوش‌تر از خوابِ خواب‌آلوده</w:t>
      </w:r>
      <w:bookmarkEnd w:id="4619"/>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5/24</w:t>
      </w:r>
    </w:p>
    <w:p>
      <w:pPr>
        <w:pStyle w:val="Heading5"/>
      </w:pPr>
      <w:bookmarkStart w:id="4620" w:name="_Toc3382"/>
      <w:r>
        <w:t>بیداری از چرت اسراف‌کاران</w:t>
      </w:r>
      <w:bookmarkEnd w:id="4620"/>
    </w:p>
    <w:p>
      <w:pPr>
        <w:pStyle w:val="BookText"/>
      </w:pPr>
      <w:r>
        <w:rPr>
          <w:rFonts w:ascii="Amiri" w:hAnsi="Amiri" w:eastAsia="Amiri" w:cs="Amiri"/>
          <w:lang w:bidi="ar-SA"/>
          <w:color w:val="111111"/>
          <w:sz w:val="28"/>
          <w:szCs w:val="28"/>
          <w:rtl/>
        </w:rPr>
        <w:t xml:space="preserve">نَبِّهْنِی مِنْ... سِنَةِ الْمُسْرِفِینَ</w:t>
      </w:r>
    </w:p>
    <w:p>
      <w:pPr>
        <w:pStyle w:val="BookText"/>
      </w:pPr>
      <w:r>
        <w:rPr>
          <w:rFonts w:ascii="IRNazanin" w:hAnsi="IRNazanin" w:eastAsia="IRNazanin" w:cs="IRNazanin"/>
          <w:lang w:bidi="fa-IR"/>
          <w:color w:val="111111"/>
          <w:sz w:val="28"/>
          <w:szCs w:val="28"/>
          <w:rtl/>
        </w:rPr>
        <w:t xml:space="preserve">مرا از خواب‌آلودگی اسراف‌کاران، بیدار فرما.91/47</w:t>
      </w:r>
    </w:p>
    <w:p>
      <w:pPr>
        <w:pStyle w:val="Heading5"/>
      </w:pPr>
      <w:bookmarkStart w:id="4621" w:name="_Toc3383"/>
      <w:r>
        <w:t>بیداری از چرت خوارشدگان</w:t>
      </w:r>
      <w:bookmarkEnd w:id="4621"/>
    </w:p>
    <w:p>
      <w:pPr>
        <w:pStyle w:val="BookText"/>
      </w:pPr>
      <w:r>
        <w:rPr>
          <w:rFonts w:ascii="Amiri" w:hAnsi="Amiri" w:eastAsia="Amiri" w:cs="Amiri"/>
          <w:lang w:bidi="ar-SA"/>
          <w:color w:val="111111"/>
          <w:sz w:val="28"/>
          <w:szCs w:val="28"/>
          <w:rtl/>
        </w:rPr>
        <w:t xml:space="preserve">وَ نَبِّهْنِی مِنْ... نَعْسَةِ الْمَ-خْذُولِینَ</w:t>
      </w:r>
    </w:p>
    <w:p>
      <w:pPr>
        <w:pStyle w:val="BookText"/>
      </w:pPr>
      <w:r>
        <w:rPr>
          <w:rFonts w:ascii="IRNazanin" w:hAnsi="IRNazanin" w:eastAsia="IRNazanin" w:cs="IRNazanin"/>
          <w:lang w:bidi="fa-IR"/>
          <w:color w:val="111111"/>
          <w:sz w:val="28"/>
          <w:szCs w:val="28"/>
          <w:rtl/>
        </w:rPr>
        <w:t xml:space="preserve">و مرا از چرت خوارشدگان، بیدار فرما.91/47</w:t>
      </w:r>
    </w:p>
    <w:p>
      <w:pPr>
        <w:pStyle w:val="Heading4"/>
      </w:pPr>
      <w:bookmarkStart w:id="4622" w:name="_Toc3384"/>
      <w:r>
        <w:t>چرکی</w:t>
      </w:r>
      <w:bookmarkEnd w:id="4622"/>
    </w:p>
    <w:p>
      <w:pPr>
        <w:pStyle w:val="Heading5"/>
      </w:pPr>
      <w:bookmarkStart w:id="4623" w:name="_Toc3385"/>
      <w:r>
        <w:t>چرکی کردارهای پیشین بنده</w:t>
      </w:r>
      <w:bookmarkEnd w:id="4623"/>
    </w:p>
    <w:p>
      <w:pPr>
        <w:pStyle w:val="BookText"/>
      </w:pPr>
      <w:r>
        <w:rPr>
          <w:rFonts w:ascii="Amiri" w:hAnsi="Amiri" w:eastAsia="Amiri" w:cs="Amiri"/>
          <w:lang w:bidi="ar-SA"/>
          <w:color w:val="111111"/>
          <w:sz w:val="28"/>
          <w:szCs w:val="28"/>
          <w:rtl/>
        </w:rPr>
        <w:t xml:space="preserve">وَ طَهِّرْنِی مِنْ دَنَسِ مَا أَسْلَفْتُ</w:t>
      </w:r>
    </w:p>
    <w:p>
      <w:pPr>
        <w:pStyle w:val="BookText"/>
      </w:pPr>
      <w:r>
        <w:rPr>
          <w:rFonts w:ascii="IRNazanin" w:hAnsi="IRNazanin" w:eastAsia="IRNazanin" w:cs="IRNazanin"/>
          <w:lang w:bidi="fa-IR"/>
          <w:color w:val="111111"/>
          <w:sz w:val="28"/>
          <w:szCs w:val="28"/>
          <w:rtl/>
        </w:rPr>
        <w:t xml:space="preserve">و مرا از پلیدی آنچه پیش فرستاده‌ام، پاک نما.6/15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0" w:name="pg3739_48012"/>
    <w:bookmarkEnd w:id="400"/>
    <w:p>
      <w:pPr>
        <w:pStyle w:val="Heading5"/>
      </w:pPr>
      <w:bookmarkStart w:id="4624" w:name="_Toc3386"/>
      <w:r>
        <w:t>اعمال شوینده چرکیِ خطایا</w:t>
      </w:r>
      <w:bookmarkEnd w:id="4624"/>
    </w:p>
    <w:p>
      <w:pPr>
        <w:pStyle w:val="BookText"/>
      </w:pPr>
      <w:r>
        <w:rPr>
          <w:rFonts w:ascii="Amiri" w:hAnsi="Amiri" w:eastAsia="Amiri" w:cs="Amiri"/>
          <w:lang w:bidi="ar-SA"/>
          <w:color w:val="111111"/>
          <w:sz w:val="28"/>
          <w:szCs w:val="28"/>
          <w:rtl/>
        </w:rPr>
        <w:t xml:space="preserve">وَ وَفِّقْنِی مِنَ الْأَعْمَالِ لِمَا تَغْسِلُ بِهِ دَنَسَ الْخَطَایَا عَنِّی</w:t>
      </w:r>
    </w:p>
    <w:p>
      <w:pPr>
        <w:pStyle w:val="BookText"/>
      </w:pPr>
      <w:r>
        <w:rPr>
          <w:rFonts w:ascii="IRNazanin" w:hAnsi="IRNazanin" w:eastAsia="IRNazanin" w:cs="IRNazanin"/>
          <w:lang w:bidi="fa-IR"/>
          <w:color w:val="111111"/>
          <w:sz w:val="28"/>
          <w:szCs w:val="28"/>
          <w:rtl/>
        </w:rPr>
        <w:t xml:space="preserve">و مرا به کارهایی که با آن چرکی خطاها را از من بشویی، توفیق ده.13/31</w:t>
      </w:r>
    </w:p>
    <w:p>
      <w:pPr>
        <w:pStyle w:val="Heading5"/>
      </w:pPr>
      <w:bookmarkStart w:id="4625" w:name="_Toc3387"/>
      <w:r>
        <w:t>سبب پاک نمودن بندگان، از چرکی</w:t>
      </w:r>
      <w:bookmarkEnd w:id="4625"/>
    </w:p>
    <w:p>
      <w:pPr>
        <w:pStyle w:val="BookText"/>
      </w:pPr>
      <w:r>
        <w:rPr>
          <w:rFonts w:ascii="Amiri" w:hAnsi="Amiri" w:eastAsia="Amiri" w:cs="Amiri"/>
          <w:lang w:bidi="ar-SA"/>
          <w:color w:val="111111"/>
          <w:sz w:val="28"/>
          <w:szCs w:val="28"/>
          <w:rtl/>
        </w:rPr>
        <w:t xml:space="preserve">وَ اقْفُ بِنَا آثَارَ الَّذِینَ قَامُوا لَکَ بِهِ آنَاءَ اللَّیْلِ وَ أَطْرَافَ النَّهَارِ حَتَّی تُطَهِّرَنَا مِنْ کُلِّ دَنَسٍ بِتَطْهِیرِهِ</w:t>
      </w:r>
    </w:p>
    <w:p>
      <w:pPr>
        <w:pStyle w:val="BookText"/>
      </w:pPr>
      <w:r>
        <w:rPr>
          <w:rFonts w:ascii="IRNazanin" w:hAnsi="IRNazanin" w:eastAsia="IRNazanin" w:cs="IRNazanin"/>
          <w:lang w:bidi="fa-IR"/>
          <w:color w:val="111111"/>
          <w:sz w:val="28"/>
          <w:szCs w:val="28"/>
          <w:rtl/>
        </w:rPr>
        <w:t xml:space="preserve">و ما را در پی کسانی گردان که در ساعت‌های شب و اطراف روز، قرآن را برای تو به‌پا داشتند، تا به پاک‌کنندگی آن، ما را از هر آلودگی پاک کنی.9/42</w:t>
      </w:r>
    </w:p>
    <w:p>
      <w:pPr>
        <w:pStyle w:val="Heading5"/>
      </w:pPr>
      <w:bookmarkStart w:id="4626" w:name="_Toc3388"/>
      <w:r>
        <w:t>قرآن، شوینده چرکی دل‌ها</w:t>
      </w:r>
      <w:bookmarkEnd w:id="4626"/>
    </w:p>
    <w:p>
      <w:pPr>
        <w:pStyle w:val="BookText"/>
      </w:pPr>
      <w:r>
        <w:rPr>
          <w:rFonts w:ascii="Amiri" w:hAnsi="Amiri" w:eastAsia="Amiri" w:cs="Amiri"/>
          <w:lang w:bidi="ar-SA"/>
          <w:color w:val="111111"/>
          <w:sz w:val="28"/>
          <w:szCs w:val="28"/>
          <w:rtl/>
        </w:rPr>
        <w:t xml:space="preserve">وَ اغْسِلْ بِهِ دَرَنَ قُلُوبِنَا</w:t>
      </w:r>
    </w:p>
    <w:p>
      <w:pPr>
        <w:pStyle w:val="BookText"/>
      </w:pPr>
      <w:r>
        <w:rPr>
          <w:rFonts w:ascii="IRNazanin" w:hAnsi="IRNazanin" w:eastAsia="IRNazanin" w:cs="IRNazanin"/>
          <w:lang w:bidi="fa-IR"/>
          <w:color w:val="111111"/>
          <w:sz w:val="28"/>
          <w:szCs w:val="28"/>
          <w:rtl/>
        </w:rPr>
        <w:t xml:space="preserve">و به وسیله آن (قرآن)، چرکی دل‌هایمان را بشوی.11/42</w:t>
      </w:r>
    </w:p>
    <w:p>
      <w:pPr>
        <w:pStyle w:val="Heading5"/>
      </w:pPr>
      <w:bookmarkStart w:id="4627" w:name="_Toc3389"/>
      <w:r>
        <w:t>چرکی گناهان و ماه نو</w:t>
      </w:r>
      <w:bookmarkEnd w:id="4627"/>
    </w:p>
    <w:p>
      <w:pPr>
        <w:pStyle w:val="BookText"/>
      </w:pPr>
      <w:r>
        <w:rPr>
          <w:rFonts w:ascii="Amiri" w:hAnsi="Amiri" w:eastAsia="Amiri" w:cs="Amiri"/>
          <w:lang w:bidi="ar-SA"/>
          <w:color w:val="111111"/>
          <w:sz w:val="28"/>
          <w:szCs w:val="28"/>
          <w:rtl/>
        </w:rPr>
        <w:t xml:space="preserve">فَأَسْأَلُ اللَّهَ... أَنْ یَجْعَلَکَ هِلَالَ... طَهَارَةٍ لَا تُدَنِّسُهَا الْآثَامُ</w:t>
      </w:r>
    </w:p>
    <w:p>
      <w:pPr>
        <w:pStyle w:val="BookText"/>
      </w:pPr>
      <w:r>
        <w:rPr>
          <w:rFonts w:ascii="IRNazanin" w:hAnsi="IRNazanin" w:eastAsia="IRNazanin" w:cs="IRNazanin"/>
          <w:lang w:bidi="fa-IR"/>
          <w:color w:val="111111"/>
          <w:sz w:val="28"/>
          <w:szCs w:val="28"/>
          <w:rtl/>
        </w:rPr>
        <w:t xml:space="preserve">پس از خدا درخواست می‌کنم که تو را ماه طهارتی قرار دهد، که گناهان آن را آلوده نکند.4/43</w:t>
      </w:r>
    </w:p>
    <w:p>
      <w:pPr>
        <w:pStyle w:val="Heading5"/>
      </w:pPr>
      <w:bookmarkStart w:id="4628" w:name="_Toc3390"/>
      <w:r>
        <w:t>رمضان، شوینده چرکی خطاها</w:t>
      </w:r>
      <w:bookmarkEnd w:id="4628"/>
    </w:p>
    <w:p>
      <w:pPr>
        <w:pStyle w:val="BookText"/>
      </w:pPr>
      <w:r>
        <w:rPr>
          <w:rFonts w:ascii="Amiri" w:hAnsi="Amiri" w:eastAsia="Amiri" w:cs="Amiri"/>
          <w:lang w:bidi="ar-SA"/>
          <w:color w:val="111111"/>
          <w:sz w:val="28"/>
          <w:szCs w:val="28"/>
          <w:rtl/>
        </w:rPr>
        <w:t xml:space="preserve">السَّلَامُ عَلَیْکَ کَمَا... غَسَلْتَ عَنَّا دَنَسَ الْخَطِیئَاتِ</w:t>
      </w:r>
    </w:p>
    <w:p>
      <w:pPr>
        <w:pStyle w:val="BookText"/>
      </w:pPr>
      <w:r>
        <w:rPr>
          <w:rFonts w:ascii="IRNazanin" w:hAnsi="IRNazanin" w:eastAsia="IRNazanin" w:cs="IRNazanin"/>
          <w:lang w:bidi="fa-IR"/>
          <w:color w:val="111111"/>
          <w:sz w:val="28"/>
          <w:szCs w:val="28"/>
          <w:rtl/>
        </w:rPr>
        <w:t xml:space="preserve">درود بر تو همان‌طور که چرکی خطاها را از ما شستی. 36/45</w:t>
      </w:r>
    </w:p>
    <w:p>
      <w:pPr>
        <w:pStyle w:val="Heading5"/>
      </w:pPr>
      <w:bookmarkStart w:id="4629" w:name="_Toc3391"/>
      <w:r>
        <w:t>زدودن ناپاکی، از اهل‌بیت پیامبر صلی‌الله‌علیه‌و‌آله</w:t>
      </w:r>
      <w:bookmarkEnd w:id="4629"/>
    </w:p>
    <w:p>
      <w:pPr>
        <w:pStyle w:val="BookText"/>
      </w:pPr>
      <w:r>
        <w:rPr>
          <w:rFonts w:ascii="Amiri" w:hAnsi="Amiri" w:eastAsia="Amiri" w:cs="Amiri"/>
          <w:lang w:bidi="ar-SA"/>
          <w:color w:val="111111"/>
          <w:sz w:val="28"/>
          <w:szCs w:val="28"/>
          <w:rtl/>
        </w:rPr>
        <w:t xml:space="preserve">وَ طَهَّرْتَهُمْ مِنَ الرِّجْسِ وَ الدَّنَسِ تَطْهِیرًا بِإِرَادَتِکَ</w:t>
      </w:r>
    </w:p>
    <w:p>
      <w:pPr>
        <w:pStyle w:val="BookText"/>
      </w:pPr>
      <w:r>
        <w:rPr>
          <w:rFonts w:ascii="IRNazanin" w:hAnsi="IRNazanin" w:eastAsia="IRNazanin" w:cs="IRNazanin"/>
          <w:lang w:bidi="fa-IR"/>
          <w:color w:val="111111"/>
          <w:sz w:val="28"/>
          <w:szCs w:val="28"/>
          <w:rtl/>
        </w:rPr>
        <w:t xml:space="preserve">و به خواست خویش، آنان را از پلیدی و آلودگی پاک نمودی.56/47</w:t>
      </w:r>
    </w:p>
    <w:p>
      <w:pPr>
        <w:pStyle w:val="Heading5"/>
      </w:pPr>
      <w:bookmarkStart w:id="4630" w:name="_Toc3392"/>
      <w:r>
        <w:t>چرکی گناه و معصیت</w:t>
      </w:r>
      <w:bookmarkEnd w:id="4630"/>
    </w:p>
    <w:p>
      <w:pPr>
        <w:pStyle w:val="BookText"/>
      </w:pPr>
      <w:r>
        <w:rPr>
          <w:rFonts w:ascii="Amiri" w:hAnsi="Amiri" w:eastAsia="Amiri" w:cs="Amiri"/>
          <w:lang w:bidi="ar-SA"/>
          <w:color w:val="111111"/>
          <w:sz w:val="28"/>
          <w:szCs w:val="28"/>
          <w:rtl/>
        </w:rPr>
        <w:t xml:space="preserve">وَ هَبْ لِیَ التَّطْهِیرَ مِنْ دَنَسِ الْعِصْیَانِ، وَ أَذْهِبْ عَنِّی دَرَنَ الْخَطَایَا</w:t>
      </w:r>
    </w:p>
    <w:p>
      <w:pPr>
        <w:pStyle w:val="BookText"/>
      </w:pPr>
      <w:r>
        <w:rPr>
          <w:rFonts w:ascii="IRNazanin" w:hAnsi="IRNazanin" w:eastAsia="IRNazanin" w:cs="IRNazanin"/>
          <w:lang w:bidi="fa-IR"/>
          <w:color w:val="111111"/>
          <w:sz w:val="28"/>
          <w:szCs w:val="28"/>
          <w:rtl/>
        </w:rPr>
        <w:t xml:space="preserve">و پاک گشتن از چرکی گناه را به من ببخش و آلودگیِ خطاها را از من ببَر.112/47</w:t>
      </w:r>
    </w:p>
    <w:p>
      <w:pPr>
        <w:pStyle w:val="Heading4"/>
      </w:pPr>
      <w:bookmarkStart w:id="4631" w:name="_Toc3393"/>
      <w:r>
        <w:t>چشم</w:t>
      </w:r>
      <w:bookmarkEnd w:id="4631"/>
    </w:p>
    <w:p>
      <w:pPr>
        <w:pStyle w:val="Heading5"/>
      </w:pPr>
      <w:bookmarkStart w:id="4632" w:name="_Toc3394"/>
      <w:r>
        <w:t>بازماندن دیده‌ها، از دیدن خدا</w:t>
      </w:r>
      <w:bookmarkEnd w:id="4632"/>
    </w:p>
    <w:p>
      <w:pPr>
        <w:pStyle w:val="BookText"/>
      </w:pPr>
      <w:r>
        <w:rPr>
          <w:rFonts w:ascii="Amiri" w:hAnsi="Amiri" w:eastAsia="Amiri" w:cs="Amiri"/>
          <w:lang w:bidi="ar-SA"/>
          <w:color w:val="111111"/>
          <w:sz w:val="28"/>
          <w:szCs w:val="28"/>
          <w:rtl/>
        </w:rPr>
        <w:t xml:space="preserve">الْحَمْدُ لِلَّهِ... الَّذِی قَصُرَتْ عَنْ رُوءْیَتِهِ أَبْصَارُ النَّاظِرِینَ</w:t>
      </w:r>
    </w:p>
    <w:p>
      <w:pPr>
        <w:pStyle w:val="BookText"/>
      </w:pPr>
      <w:r>
        <w:rPr>
          <w:rFonts w:ascii="IRNazanin" w:hAnsi="IRNazanin" w:eastAsia="IRNazanin" w:cs="IRNazanin"/>
          <w:lang w:bidi="fa-IR"/>
          <w:color w:val="111111"/>
          <w:sz w:val="28"/>
          <w:szCs w:val="28"/>
          <w:rtl/>
        </w:rPr>
        <w:t xml:space="preserve">سپاس خدای را، همان که چشم‌های بینندگان از دیدنش قاصر است.2و1/1</w:t>
      </w:r>
    </w:p>
    <w:p>
      <w:pPr>
        <w:pStyle w:val="BookText"/>
      </w:pPr>
      <w:r>
        <w:rPr>
          <w:rFonts w:ascii="Amiri" w:hAnsi="Amiri" w:eastAsia="Amiri" w:cs="Amiri"/>
          <w:lang w:bidi="ar-SA"/>
          <w:color w:val="111111"/>
          <w:sz w:val="28"/>
          <w:szCs w:val="28"/>
          <w:rtl/>
        </w:rPr>
        <w:t xml:space="preserve">وَ یَا مَنْ تَنْقَطِعُ دُونَ رُوءْیَتِهِ الْأَبْصَارُ...</w:t>
      </w:r>
    </w:p>
    <w:p>
      <w:pPr>
        <w:pStyle w:val="BookText"/>
      </w:pPr>
      <w:r>
        <w:rPr>
          <w:rFonts w:ascii="IRNazanin" w:hAnsi="IRNazanin" w:eastAsia="IRNazanin" w:cs="IRNazanin"/>
          <w:lang w:bidi="fa-IR"/>
          <w:color w:val="111111"/>
          <w:sz w:val="28"/>
          <w:szCs w:val="28"/>
          <w:rtl/>
        </w:rPr>
        <w:t xml:space="preserve">و ای کسی که چشم‌ها از دیدن او ناتوان است.4/5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1" w:name="pg3739_48013"/>
    <w:bookmarkEnd w:id="401"/>
    <w:p>
      <w:pPr>
        <w:pStyle w:val="Heading5"/>
      </w:pPr>
      <w:bookmarkStart w:id="4633" w:name="_Toc3395"/>
      <w:r>
        <w:t>خیره شدن چشم‌ها</w:t>
      </w:r>
      <w:bookmarkEnd w:id="4633"/>
    </w:p>
    <w:p>
      <w:pPr>
        <w:pStyle w:val="BookText"/>
      </w:pPr>
      <w:r>
        <w:rPr>
          <w:rFonts w:ascii="Amiri" w:hAnsi="Amiri" w:eastAsia="Amiri" w:cs="Amiri"/>
          <w:lang w:bidi="ar-SA"/>
          <w:color w:val="111111"/>
          <w:sz w:val="28"/>
          <w:szCs w:val="28"/>
          <w:rtl/>
        </w:rPr>
        <w:t xml:space="preserve">وَ الْحَمْدُ لِلَّهِ... حَمْدًا تَقَرُّ بِهِ عُیُونُنَا إِذَا بَرِقَتِ الْأَبْصَارُ</w:t>
      </w:r>
    </w:p>
    <w:p>
      <w:pPr>
        <w:pStyle w:val="BookText"/>
      </w:pPr>
      <w:r>
        <w:rPr>
          <w:rFonts w:ascii="IRNazanin" w:hAnsi="IRNazanin" w:eastAsia="IRNazanin" w:cs="IRNazanin"/>
          <w:lang w:bidi="fa-IR"/>
          <w:color w:val="111111"/>
          <w:sz w:val="28"/>
          <w:szCs w:val="28"/>
          <w:rtl/>
        </w:rPr>
        <w:t xml:space="preserve">و سپاس خدای را، سپاسی که به وسیله آن چشمانمان روشن شود، هنگامی که دیده‌ها، خیره می‌شود. 14و10/1</w:t>
      </w:r>
    </w:p>
    <w:p>
      <w:pPr>
        <w:pStyle w:val="Heading5"/>
      </w:pPr>
      <w:bookmarkStart w:id="4634" w:name="_Toc3396"/>
      <w:r>
        <w:t>کور گرداندن چشم دل بندگان، از امور خلاف دوستی خدا</w:t>
      </w:r>
      <w:bookmarkEnd w:id="4634"/>
    </w:p>
    <w:p>
      <w:pPr>
        <w:pStyle w:val="BookText"/>
      </w:pPr>
      <w:r>
        <w:rPr>
          <w:rFonts w:ascii="Amiri" w:hAnsi="Amiri" w:eastAsia="Amiri" w:cs="Amiri"/>
          <w:lang w:bidi="ar-SA"/>
          <w:color w:val="111111"/>
          <w:sz w:val="28"/>
          <w:szCs w:val="28"/>
          <w:rtl/>
        </w:rPr>
        <w:t xml:space="preserve">وَ أَعْمِ أَبْصَارَ قُلُوبِنَا عَمَّا خَالَفَ مَحَبَّتَکَ</w:t>
      </w:r>
    </w:p>
    <w:p>
      <w:pPr>
        <w:pStyle w:val="BookText"/>
      </w:pPr>
      <w:r>
        <w:rPr>
          <w:rFonts w:ascii="IRNazanin" w:hAnsi="IRNazanin" w:eastAsia="IRNazanin" w:cs="IRNazanin"/>
          <w:lang w:bidi="fa-IR"/>
          <w:color w:val="111111"/>
          <w:sz w:val="28"/>
          <w:szCs w:val="28"/>
          <w:rtl/>
        </w:rPr>
        <w:t xml:space="preserve">و چشم دل ما را از آنچه برخلاف دوستی توست کور گردان.6/9</w:t>
      </w:r>
    </w:p>
    <w:p>
      <w:pPr>
        <w:pStyle w:val="Heading5"/>
      </w:pPr>
      <w:bookmarkStart w:id="4635" w:name="_Toc3397"/>
      <w:r>
        <w:t>بیرون زدن سیاهی چشمان از حدقه، بر اثر سجده</w:t>
      </w:r>
      <w:bookmarkEnd w:id="4635"/>
    </w:p>
    <w:p>
      <w:pPr>
        <w:pStyle w:val="BookText"/>
      </w:pPr>
      <w:r>
        <w:rPr>
          <w:rFonts w:ascii="Amiri" w:hAnsi="Amiri" w:eastAsia="Amiri" w:cs="Amiri"/>
          <w:lang w:bidi="ar-SA"/>
          <w:color w:val="111111"/>
          <w:sz w:val="28"/>
          <w:szCs w:val="28"/>
          <w:rtl/>
        </w:rPr>
        <w:t xml:space="preserve">یَا إِلَهِی لَوْ... سَجَدْتُ لَکَ حَتَّی تَتَفَقَّأَ حَدَقَتَایَ...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آنقدر برایت سجده نمایم تا سیاهی چشمانم از کاسه بیرون آید، باز هم با آن همه، سزاوار از بین بردن بدی‌ای از بدی‌هایم نیستم.30/16</w:t>
      </w:r>
    </w:p>
    <w:p>
      <w:pPr>
        <w:pStyle w:val="Heading5"/>
      </w:pPr>
      <w:bookmarkStart w:id="4636" w:name="_Toc3398"/>
      <w:r>
        <w:t>افتادن پلک‌های چشمان، بر اثر گریستن</w:t>
      </w:r>
      <w:bookmarkEnd w:id="4636"/>
    </w:p>
    <w:p>
      <w:pPr>
        <w:pStyle w:val="BookText"/>
      </w:pPr>
      <w:r>
        <w:rPr>
          <w:rFonts w:ascii="Amiri" w:hAnsi="Amiri" w:eastAsia="Amiri" w:cs="Amiri"/>
          <w:lang w:bidi="ar-SA"/>
          <w:color w:val="111111"/>
          <w:sz w:val="28"/>
          <w:szCs w:val="28"/>
          <w:rtl/>
        </w:rPr>
        <w:t xml:space="preserve">یَا إِلَهِی لَوْ بَکَیْتُ إِلَیْکَ حَتَّی تَسْقُطَ أَشْفَارُ عَیْنَیَّ...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باز هم با آن همه، سزاوار از بین بردن بدی‌ای از بدی‌هایم نیستم.30/16</w:t>
      </w:r>
    </w:p>
    <w:p>
      <w:pPr>
        <w:pStyle w:val="Heading5"/>
      </w:pPr>
      <w:bookmarkStart w:id="4637" w:name="_Toc3399"/>
      <w:r>
        <w:t>کوری کردن چشم بدخواهِ بنده</w:t>
      </w:r>
      <w:bookmarkEnd w:id="4637"/>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تُعْمِیَ عَنِّی بَصَرَهُ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چشمش را از (دیدن) من کور سازی.8و7/23</w:t>
      </w:r>
    </w:p>
    <w:p>
      <w:pPr>
        <w:pStyle w:val="Heading5"/>
      </w:pPr>
      <w:bookmarkStart w:id="4638" w:name="_Toc3400"/>
      <w:r>
        <w:t>چشم پوشاندن از همسایگان، با پاکدامنی</w:t>
      </w:r>
      <w:bookmarkEnd w:id="4638"/>
    </w:p>
    <w:p>
      <w:pPr>
        <w:pStyle w:val="BookText"/>
      </w:pPr>
      <w:r>
        <w:rPr>
          <w:rFonts w:ascii="Amiri" w:hAnsi="Amiri" w:eastAsia="Amiri" w:cs="Amiri"/>
          <w:lang w:bidi="ar-SA"/>
          <w:color w:val="111111"/>
          <w:sz w:val="28"/>
          <w:szCs w:val="28"/>
          <w:rtl/>
        </w:rPr>
        <w:t xml:space="preserve">وَ اجْعَلْنِی اللَّهُمَّ... أَغُضُّ بَصَرِی عَنْهُمْ عِفَّةً</w:t>
      </w:r>
    </w:p>
    <w:p>
      <w:pPr>
        <w:pStyle w:val="BookText"/>
      </w:pPr>
      <w:r>
        <w:rPr>
          <w:rFonts w:ascii="IRNazanin" w:hAnsi="IRNazanin" w:eastAsia="IRNazanin" w:cs="IRNazanin"/>
          <w:lang w:bidi="fa-IR"/>
          <w:color w:val="111111"/>
          <w:sz w:val="28"/>
          <w:szCs w:val="28"/>
          <w:rtl/>
        </w:rPr>
        <w:t xml:space="preserve">و خداوندا مرا بر آن دار که با پاکدامنی، دیده از ایشان فروبندم.3/26</w:t>
      </w:r>
    </w:p>
    <w:p>
      <w:pPr>
        <w:pStyle w:val="Heading5"/>
      </w:pPr>
      <w:bookmarkStart w:id="4639" w:name="_Toc3401"/>
      <w:r>
        <w:t>بهشت، در برابر چشمان مرزداران اسلام</w:t>
      </w:r>
      <w:bookmarkEnd w:id="4639"/>
    </w:p>
    <w:p>
      <w:pPr>
        <w:pStyle w:val="BookText"/>
      </w:pPr>
      <w:r>
        <w:rPr>
          <w:rFonts w:ascii="Amiri" w:hAnsi="Amiri" w:eastAsia="Amiri" w:cs="Amiri"/>
          <w:lang w:bidi="ar-SA"/>
          <w:color w:val="111111"/>
          <w:sz w:val="28"/>
          <w:szCs w:val="28"/>
          <w:rtl/>
        </w:rPr>
        <w:t xml:space="preserve">اجْعَلِ الْجَنَّةَ نَصْبَ أَعْیُنِهِمْ</w:t>
      </w:r>
    </w:p>
    <w:p>
      <w:pPr>
        <w:pStyle w:val="BookText"/>
      </w:pPr>
      <w:r>
        <w:rPr>
          <w:rFonts w:ascii="IRNazanin" w:hAnsi="IRNazanin" w:eastAsia="IRNazanin" w:cs="IRNazanin"/>
          <w:lang w:bidi="fa-IR"/>
          <w:color w:val="111111"/>
          <w:sz w:val="28"/>
          <w:szCs w:val="28"/>
          <w:rtl/>
        </w:rPr>
        <w:t xml:space="preserve">بهشت را در مقابل چشمانشان قرار ده.4/27</w:t>
      </w:r>
    </w:p>
    <w:p>
      <w:pPr>
        <w:pStyle w:val="Heading5"/>
      </w:pPr>
      <w:bookmarkStart w:id="4640" w:name="_Toc3402"/>
      <w:r>
        <w:t>اندک نمایاندن دشمن، در پیش چشم مجاهد</w:t>
      </w:r>
      <w:bookmarkEnd w:id="4640"/>
    </w:p>
    <w:p>
      <w:pPr>
        <w:pStyle w:val="BookText"/>
      </w:pPr>
      <w:r>
        <w:rPr>
          <w:rFonts w:ascii="Amiri" w:hAnsi="Amiri" w:eastAsia="Amiri" w:cs="Amiri"/>
          <w:lang w:bidi="ar-SA"/>
          <w:color w:val="111111"/>
          <w:sz w:val="28"/>
          <w:szCs w:val="28"/>
          <w:rtl/>
        </w:rPr>
        <w:t xml:space="preserve">فَإِذَا صَافَّ عَدُوَّکَ وَ عَدُوَّهُ فَقَلِّلْهُمْ فِی عَیْنِهِ</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آنها را در چشمش اندک نما.15/27</w:t>
      </w:r>
    </w:p>
    <w:p>
      <w:pPr>
        <w:pStyle w:val="Heading5"/>
      </w:pPr>
      <w:bookmarkStart w:id="4641" w:name="_Toc3403"/>
      <w:r>
        <w:t>نتیجه گشودن چشم هدایتِ منکر احسان الهی</w:t>
      </w:r>
      <w:bookmarkEnd w:id="4641"/>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2" w:name="pg3739_48014"/>
    <w:bookmarkEnd w:id="402"/>
    <w:p>
      <w:pPr>
        <w:pStyle w:val="BookText"/>
      </w:pPr>
      <w:r>
        <w:rPr>
          <w:rFonts w:ascii="Amiri" w:hAnsi="Amiri" w:eastAsia="Amiri" w:cs="Amiri"/>
          <w:lang w:bidi="ar-SA"/>
          <w:color w:val="111111"/>
          <w:sz w:val="28"/>
          <w:szCs w:val="28"/>
          <w:rtl/>
        </w:rPr>
        <w:t xml:space="preserve">...حَتَّی إِذَا انْفَتَحَ لَهُ بَصَرُ الْهُدَی... أَحْصَی مَا ظَلَمَ بِهِ نَفْسَهُ... فَرَأَی کَبِیرَ عِصْیَانِهِ کَبِیرًا</w:t>
      </w:r>
    </w:p>
    <w:p>
      <w:pPr>
        <w:pStyle w:val="BookText"/>
      </w:pPr>
      <w:r>
        <w:rPr>
          <w:rFonts w:ascii="IRNazanin" w:hAnsi="IRNazanin" w:eastAsia="IRNazanin" w:cs="IRNazanin"/>
          <w:lang w:bidi="fa-IR"/>
          <w:color w:val="111111"/>
          <w:sz w:val="28"/>
          <w:szCs w:val="28"/>
          <w:rtl/>
        </w:rPr>
        <w:t xml:space="preserve">...امّا همین که چشم هدایت برای او گشوده شد، آنچه با آن به خود ستم کرده، شمرد. پس گناه بزرگش را بزرگ دانست.7/31</w:t>
      </w:r>
    </w:p>
    <w:p>
      <w:pPr>
        <w:pStyle w:val="Heading5"/>
      </w:pPr>
      <w:bookmarkStart w:id="4642" w:name="_Toc3404"/>
      <w:r>
        <w:t>با فروتنی، چشم به زمین افکندن</w:t>
      </w:r>
      <w:bookmarkEnd w:id="4642"/>
    </w:p>
    <w:p>
      <w:pPr>
        <w:pStyle w:val="BookText"/>
      </w:pPr>
      <w:r>
        <w:rPr>
          <w:rFonts w:ascii="Amiri" w:hAnsi="Amiri" w:eastAsia="Amiri" w:cs="Amiri"/>
          <w:lang w:bidi="ar-SA"/>
          <w:color w:val="111111"/>
          <w:sz w:val="28"/>
          <w:szCs w:val="28"/>
          <w:rtl/>
        </w:rPr>
        <w:t xml:space="preserve">وَ غَمَّضَ بَصَرَهُ إِلَی الْأَرْضِ مُتَخَشِّعًا</w:t>
      </w:r>
    </w:p>
    <w:p>
      <w:pPr>
        <w:pStyle w:val="BookText"/>
      </w:pPr>
      <w:r>
        <w:rPr>
          <w:rFonts w:ascii="IRNazanin" w:hAnsi="IRNazanin" w:eastAsia="IRNazanin" w:cs="IRNazanin"/>
          <w:lang w:bidi="fa-IR"/>
          <w:color w:val="111111"/>
          <w:sz w:val="28"/>
          <w:szCs w:val="28"/>
          <w:rtl/>
        </w:rPr>
        <w:t xml:space="preserve">و دیده‌اش را با سرافکندگی به زمین دوخته.9/31</w:t>
      </w:r>
    </w:p>
    <w:p>
      <w:pPr>
        <w:pStyle w:val="Heading5"/>
      </w:pPr>
      <w:bookmarkStart w:id="4643" w:name="_Toc3405"/>
      <w:r>
        <w:t>پیش چشم خدا بودنِ گرفتاری‌های بنده</w:t>
      </w:r>
      <w:bookmarkEnd w:id="4643"/>
    </w:p>
    <w:p>
      <w:pPr>
        <w:pStyle w:val="BookText"/>
      </w:pPr>
      <w:r>
        <w:rPr>
          <w:rFonts w:ascii="Amiri" w:hAnsi="Amiri" w:eastAsia="Amiri" w:cs="Amiri"/>
          <w:lang w:bidi="ar-SA"/>
          <w:color w:val="111111"/>
          <w:sz w:val="28"/>
          <w:szCs w:val="28"/>
          <w:rtl/>
        </w:rPr>
        <w:t xml:space="preserve">اللَّهُمَّ وَ عَلَیَّ تَبِعَاتٌ... وَ کُلُّهُنَّ بِعَیْنِکَ الَّتِی لَا تَنَامُ</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و همه آنها پیش چشم تو که نمی‌خوابد، قرار دارد.18/31</w:t>
      </w:r>
    </w:p>
    <w:p>
      <w:pPr>
        <w:pStyle w:val="Heading5"/>
      </w:pPr>
      <w:bookmarkStart w:id="4644" w:name="_Toc3406"/>
      <w:r>
        <w:t>عافیت الهی، پرده‌ای پیش چشم ناظران</w:t>
      </w:r>
      <w:bookmarkEnd w:id="4644"/>
    </w:p>
    <w:p>
      <w:pPr>
        <w:pStyle w:val="BookText"/>
      </w:pPr>
      <w:r>
        <w:rPr>
          <w:rFonts w:ascii="Amiri" w:hAnsi="Amiri" w:eastAsia="Amiri" w:cs="Amiri"/>
          <w:lang w:bidi="ar-SA"/>
          <w:color w:val="111111"/>
          <w:sz w:val="28"/>
          <w:szCs w:val="28"/>
          <w:rtl/>
        </w:rPr>
        <w:t xml:space="preserve">کَانَتْ عَافِیَتُکَ لَنَا حِجَابًا دُونَ أَبْصَارِهِمْ</w:t>
      </w:r>
    </w:p>
    <w:p>
      <w:pPr>
        <w:pStyle w:val="BookText"/>
      </w:pPr>
      <w:r>
        <w:rPr>
          <w:rFonts w:ascii="IRNazanin" w:hAnsi="IRNazanin" w:eastAsia="IRNazanin" w:cs="IRNazanin"/>
          <w:lang w:bidi="fa-IR"/>
          <w:color w:val="111111"/>
          <w:sz w:val="28"/>
          <w:szCs w:val="28"/>
          <w:rtl/>
        </w:rPr>
        <w:t xml:space="preserve">عافیت بخشیدن تو برای ما پرده‌ای پیش چشمانشان قرار داد.2/34</w:t>
      </w:r>
    </w:p>
    <w:p>
      <w:pPr>
        <w:pStyle w:val="Heading5"/>
      </w:pPr>
      <w:bookmarkStart w:id="4645" w:name="_Toc3407"/>
      <w:r>
        <w:t>فاش نساختن حال بنده، در پیش چشم بزرگان</w:t>
      </w:r>
      <w:bookmarkEnd w:id="4645"/>
    </w:p>
    <w:p>
      <w:pPr>
        <w:pStyle w:val="BookText"/>
      </w:pPr>
      <w:r>
        <w:rPr>
          <w:rFonts w:ascii="Amiri" w:hAnsi="Amiri" w:eastAsia="Amiri" w:cs="Amiri"/>
          <w:lang w:bidi="ar-SA"/>
          <w:color w:val="111111"/>
          <w:sz w:val="28"/>
          <w:szCs w:val="28"/>
          <w:rtl/>
        </w:rPr>
        <w:t xml:space="preserve">وَ لَا تُعْلِنْ عَلَی عُیُونِ الْمَلَإِ خَبَرِی</w:t>
      </w:r>
    </w:p>
    <w:p>
      <w:pPr>
        <w:pStyle w:val="BookText"/>
      </w:pPr>
      <w:r>
        <w:rPr>
          <w:rFonts w:ascii="IRNazanin" w:hAnsi="IRNazanin" w:eastAsia="IRNazanin" w:cs="IRNazanin"/>
          <w:lang w:bidi="fa-IR"/>
          <w:color w:val="111111"/>
          <w:sz w:val="28"/>
          <w:szCs w:val="28"/>
          <w:rtl/>
        </w:rPr>
        <w:t xml:space="preserve">و حال (و چگونگی) مرا در پیش چشم بزرگان، علنی نکن.2/41</w:t>
      </w:r>
    </w:p>
    <w:p>
      <w:pPr>
        <w:pStyle w:val="Heading5"/>
      </w:pPr>
      <w:bookmarkStart w:id="4646" w:name="_Toc3408"/>
      <w:r>
        <w:t>سبب نشتافتن چشم‌ها، به سوی لهو</w:t>
      </w:r>
      <w:bookmarkEnd w:id="4646"/>
    </w:p>
    <w:p>
      <w:pPr>
        <w:pStyle w:val="BookText"/>
      </w:pPr>
      <w:r>
        <w:rPr>
          <w:rFonts w:ascii="Amiri" w:hAnsi="Amiri" w:eastAsia="Amiri" w:cs="Amiri"/>
          <w:lang w:bidi="ar-SA"/>
          <w:color w:val="111111"/>
          <w:sz w:val="28"/>
          <w:szCs w:val="28"/>
          <w:rtl/>
        </w:rPr>
        <w:t xml:space="preserve">وَ أَعِنَّا عَلَی صِیَامِهِ بِکَفِّ الْجَوَارِحِ عَنْ مَعَاصِیکَ... حَتَّی... لَا نُسْرِعَ بِأَبْصَارِنَا إِلَی لَهْوٍ</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با چشم‌هایمان به سوی هیچ لهوی نشتابیم.6/44</w:t>
      </w:r>
    </w:p>
    <w:p>
      <w:pPr>
        <w:pStyle w:val="Heading5"/>
      </w:pPr>
      <w:bookmarkStart w:id="4647" w:name="_Toc3409"/>
      <w:r>
        <w:t>چشم و دریافت حقایق</w:t>
      </w:r>
      <w:bookmarkEnd w:id="4647"/>
    </w:p>
    <w:p>
      <w:pPr>
        <w:pStyle w:val="BookText"/>
      </w:pPr>
      <w:r>
        <w:rPr>
          <w:rFonts w:ascii="Amiri" w:hAnsi="Amiri" w:eastAsia="Amiri" w:cs="Amiri"/>
          <w:lang w:bidi="ar-SA"/>
          <w:color w:val="111111"/>
          <w:sz w:val="28"/>
          <w:szCs w:val="28"/>
          <w:rtl/>
        </w:rPr>
        <w:t xml:space="preserve">وَ أَنْتَ الَّذِی دَلَلْتَهُمْ... عَلَی مَا لَوْ سَتَرْتَهُ عَنْهُمْ لَمْ تُدْرِکْهُ أَبْصَارُهُمْ</w:t>
      </w:r>
    </w:p>
    <w:p>
      <w:pPr>
        <w:pStyle w:val="BookText"/>
      </w:pPr>
      <w:r>
        <w:rPr>
          <w:rFonts w:ascii="IRNazanin" w:hAnsi="IRNazanin" w:eastAsia="IRNazanin" w:cs="IRNazanin"/>
          <w:lang w:bidi="fa-IR"/>
          <w:color w:val="111111"/>
          <w:sz w:val="28"/>
          <w:szCs w:val="28"/>
          <w:rtl/>
        </w:rPr>
        <w:t xml:space="preserve">و تویی آنکه ایشان را راهنمایی به چیزی کردی که اگر آن را از نظرشان می‌پوشاندی، دیدگانشان آن را درنمی‌یافت.14/45</w:t>
      </w:r>
    </w:p>
    <w:p>
      <w:pPr>
        <w:pStyle w:val="Heading5"/>
      </w:pPr>
      <w:bookmarkStart w:id="4648" w:name="_Toc3410"/>
      <w:r>
        <w:t>قرار ندادن (گناه) بنده، در پیش چشم شماتت‌کنندگان</w:t>
      </w:r>
      <w:bookmarkEnd w:id="4648"/>
    </w:p>
    <w:p>
      <w:pPr>
        <w:pStyle w:val="BookText"/>
      </w:pPr>
      <w:r>
        <w:rPr>
          <w:rFonts w:ascii="Amiri" w:hAnsi="Amiri" w:eastAsia="Amiri" w:cs="Amiri"/>
          <w:lang w:bidi="ar-SA"/>
          <w:color w:val="111111"/>
          <w:sz w:val="28"/>
          <w:szCs w:val="28"/>
          <w:rtl/>
        </w:rPr>
        <w:t xml:space="preserve">لَا تَنْصِبْنَا فِیهِ لِأَعْیُنِ الشَّامِتِینَ</w:t>
      </w:r>
    </w:p>
    <w:p>
      <w:pPr>
        <w:pStyle w:val="BookText"/>
      </w:pPr>
      <w:r>
        <w:rPr>
          <w:rFonts w:ascii="IRNazanin" w:hAnsi="IRNazanin" w:eastAsia="IRNazanin" w:cs="IRNazanin"/>
          <w:lang w:bidi="fa-IR"/>
          <w:color w:val="111111"/>
          <w:sz w:val="28"/>
          <w:szCs w:val="28"/>
          <w:rtl/>
        </w:rPr>
        <w:t xml:space="preserve">ما را در آن (ماه)، پیش چشمان شماتت‌کنندگان قرار نده.47/45</w:t>
      </w:r>
    </w:p>
    <w:p>
      <w:pPr>
        <w:pStyle w:val="Heading5"/>
      </w:pPr>
      <w:bookmarkStart w:id="4649" w:name="_Toc3411"/>
      <w:r>
        <w:t>دیده‌ها و نیافتن جای خداوند</w:t>
      </w:r>
      <w:bookmarkEnd w:id="4649"/>
    </w:p>
    <w:p>
      <w:pPr>
        <w:pStyle w:val="BookText"/>
      </w:pPr>
      <w:r>
        <w:rPr>
          <w:rFonts w:ascii="Amiri" w:hAnsi="Amiri" w:eastAsia="Amiri" w:cs="Amiri"/>
          <w:lang w:bidi="ar-SA"/>
          <w:color w:val="111111"/>
          <w:sz w:val="28"/>
          <w:szCs w:val="28"/>
          <w:rtl/>
        </w:rPr>
        <w:t xml:space="preserve">أَنْتَ الَّذِی... لَمْ تُدْرِکِ الْأَبْصَارُ مَوْضِعَ أَیْنِیَّتِکَ</w:t>
      </w:r>
    </w:p>
    <w:p>
      <w:pPr>
        <w:pStyle w:val="BookText"/>
      </w:pPr>
      <w:r>
        <w:rPr>
          <w:rFonts w:ascii="IRNazanin" w:hAnsi="IRNazanin" w:eastAsia="IRNazanin" w:cs="IRNazanin"/>
          <w:lang w:bidi="fa-IR"/>
          <w:color w:val="111111"/>
          <w:sz w:val="28"/>
          <w:szCs w:val="28"/>
          <w:rtl/>
        </w:rPr>
        <w:t xml:space="preserve">تویی آنکه دیده‌ها جا و مکان تو را درنیافتند.18/47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3" w:name="pg3739_48015"/>
    <w:bookmarkEnd w:id="403"/>
    <w:p>
      <w:pPr>
        <w:pStyle w:val="Heading5"/>
      </w:pPr>
      <w:bookmarkStart w:id="4650" w:name="_Toc3412"/>
      <w:r>
        <w:t>حفظ ولیّ خدا، به دیده (مراقبت) الهی</w:t>
      </w:r>
      <w:bookmarkEnd w:id="4650"/>
    </w:p>
    <w:p>
      <w:pPr>
        <w:pStyle w:val="BookText"/>
      </w:pPr>
      <w:r>
        <w:rPr>
          <w:rFonts w:ascii="Amiri" w:hAnsi="Amiri" w:eastAsia="Amiri" w:cs="Amiri"/>
          <w:lang w:bidi="ar-SA"/>
          <w:color w:val="111111"/>
          <w:sz w:val="28"/>
          <w:szCs w:val="28"/>
          <w:rtl/>
        </w:rPr>
        <w:t xml:space="preserve">وَ رَاعِهِ بِعَیْنِکَ</w:t>
      </w:r>
    </w:p>
    <w:p>
      <w:pPr>
        <w:pStyle w:val="BookText"/>
      </w:pPr>
      <w:r>
        <w:rPr>
          <w:rFonts w:ascii="IRNazanin" w:hAnsi="IRNazanin" w:eastAsia="IRNazanin" w:cs="IRNazanin"/>
          <w:lang w:bidi="fa-IR"/>
          <w:color w:val="111111"/>
          <w:sz w:val="28"/>
          <w:szCs w:val="28"/>
          <w:rtl/>
        </w:rPr>
        <w:t xml:space="preserve">و به دیده (مراقبت) خود، از او نگهداری کن.61/47</w:t>
      </w:r>
    </w:p>
    <w:p>
      <w:pPr>
        <w:pStyle w:val="Heading5"/>
      </w:pPr>
      <w:bookmarkStart w:id="4651" w:name="_Toc3413"/>
      <w:r>
        <w:t>چشم دوختن دوستان ائمه علیهم‌السلام ، به سوی (ظهور دولت) ایشان</w:t>
      </w:r>
      <w:bookmarkEnd w:id="4651"/>
    </w:p>
    <w:p>
      <w:pPr>
        <w:pStyle w:val="BookText"/>
      </w:pPr>
      <w:r>
        <w:rPr>
          <w:rFonts w:ascii="Amiri" w:hAnsi="Amiri" w:eastAsia="Amiri" w:cs="Amiri"/>
          <w:lang w:bidi="ar-SA"/>
          <w:color w:val="111111"/>
          <w:sz w:val="28"/>
          <w:szCs w:val="28"/>
          <w:rtl/>
        </w:rPr>
        <w:t xml:space="preserve">اللَّهُمَّ وَ صَلِّ عَلَی أَوْلِیَائِهِمُ... الْمُنْتَظِرِینَ أَیَّامَهُمُ، الْمَادِّینَ إِلَیْهِمْ أَعْیُنَهُمُ</w:t>
      </w:r>
    </w:p>
    <w:p>
      <w:pPr>
        <w:pStyle w:val="BookText"/>
      </w:pPr>
      <w:r>
        <w:rPr>
          <w:rFonts w:ascii="IRNazanin" w:hAnsi="IRNazanin" w:eastAsia="IRNazanin" w:cs="IRNazanin"/>
          <w:lang w:bidi="fa-IR"/>
          <w:color w:val="111111"/>
          <w:sz w:val="28"/>
          <w:szCs w:val="28"/>
          <w:rtl/>
        </w:rPr>
        <w:t xml:space="preserve">خداوندا و بر دوستان آنها که منتظران روزهای (دولت) آنان، و چشم‌دوختگان به ایشانند، درود فرست.64/47</w:t>
      </w:r>
    </w:p>
    <w:p>
      <w:pPr>
        <w:pStyle w:val="Heading5"/>
      </w:pPr>
      <w:bookmarkStart w:id="4652" w:name="_Toc3414"/>
      <w:r>
        <w:t>افتادن از چشم حفظ و نگهداری خداوند</w:t>
      </w:r>
      <w:bookmarkEnd w:id="4652"/>
    </w:p>
    <w:p>
      <w:pPr>
        <w:pStyle w:val="BookText"/>
      </w:pPr>
      <w:r>
        <w:rPr>
          <w:rFonts w:ascii="Amiri" w:hAnsi="Amiri" w:eastAsia="Amiri" w:cs="Amiri"/>
          <w:lang w:bidi="ar-SA"/>
          <w:color w:val="111111"/>
          <w:sz w:val="28"/>
          <w:szCs w:val="28"/>
          <w:rtl/>
        </w:rPr>
        <w:t xml:space="preserve">وَ لَا تَرْمِ بِی رَمْیَ مَنْ سَقَطَ مِنْ عَیْنِ رِعَایَتِکَ</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افتاده.104/47</w:t>
      </w:r>
    </w:p>
    <w:p>
      <w:pPr>
        <w:pStyle w:val="Heading5"/>
      </w:pPr>
      <w:bookmarkStart w:id="4653" w:name="_Toc3415"/>
      <w:r>
        <w:t>روشن شدن چشم بنده، به آرامگاهی نزد خدا</w:t>
      </w:r>
      <w:bookmarkEnd w:id="4653"/>
    </w:p>
    <w:p>
      <w:pPr>
        <w:pStyle w:val="BookText"/>
      </w:pPr>
      <w:r>
        <w:rPr>
          <w:rFonts w:ascii="Amiri" w:hAnsi="Amiri" w:eastAsia="Amiri" w:cs="Amiri"/>
          <w:lang w:bidi="ar-SA"/>
          <w:color w:val="111111"/>
          <w:sz w:val="28"/>
          <w:szCs w:val="28"/>
          <w:rtl/>
        </w:rPr>
        <w:t xml:space="preserve">اجْعَلْ لِی عِنْدَکَ مَقِیلًا آوِی إِلَیْهِ مُطْمَئِنًّا، وَ مَثَابَةً أَتَبَوَّوءُهَا، وَ أَقَرُّ عَیْنًا</w:t>
      </w:r>
    </w:p>
    <w:p>
      <w:pPr>
        <w:pStyle w:val="BookText"/>
      </w:pPr>
      <w:r>
        <w:rPr>
          <w:rFonts w:ascii="IRNazanin" w:hAnsi="IRNazanin" w:eastAsia="IRNazanin" w:cs="IRNazanin"/>
          <w:lang w:bidi="fa-IR"/>
          <w:color w:val="111111"/>
          <w:sz w:val="28"/>
          <w:szCs w:val="28"/>
          <w:rtl/>
        </w:rPr>
        <w:t xml:space="preserve">برایم نزد خود استراحتگاهی که آسوده‌خاطر در آن آرام گیرم، و بازگشتگاهی که در آن اقامت گزینم و چشم را روشن سازمْ قرار ده.129/47</w:t>
      </w:r>
    </w:p>
    <w:p>
      <w:pPr>
        <w:pStyle w:val="Heading5"/>
      </w:pPr>
      <w:bookmarkStart w:id="4654" w:name="_Toc3416"/>
      <w:r>
        <w:t>نخفتن چشم دشمن</w:t>
      </w:r>
      <w:bookmarkEnd w:id="4654"/>
    </w:p>
    <w:p>
      <w:pPr>
        <w:pStyle w:val="BookText"/>
      </w:pPr>
      <w:r>
        <w:rPr>
          <w:rFonts w:ascii="Amiri" w:hAnsi="Amiri" w:eastAsia="Amiri" w:cs="Amiri"/>
          <w:lang w:bidi="ar-SA"/>
          <w:color w:val="111111"/>
          <w:sz w:val="28"/>
          <w:szCs w:val="28"/>
          <w:rtl/>
        </w:rPr>
        <w:t xml:space="preserve">فَکَمْ مِنْ عَدُوٍّ... لَمْ تَنَمْ عَنِّی عَیْنُ حِرَاسَتِهِ</w:t>
      </w:r>
    </w:p>
    <w:p>
      <w:pPr>
        <w:pStyle w:val="BookText"/>
      </w:pPr>
      <w:r>
        <w:rPr>
          <w:rFonts w:ascii="IRNazanin" w:hAnsi="IRNazanin" w:eastAsia="IRNazanin" w:cs="IRNazanin"/>
          <w:lang w:bidi="fa-IR"/>
          <w:color w:val="111111"/>
          <w:sz w:val="28"/>
          <w:szCs w:val="28"/>
          <w:rtl/>
        </w:rPr>
        <w:t xml:space="preserve">پس چه بسیار دشمنی که چشم نگهبانی‌اش از من نخفت.4/49</w:t>
      </w:r>
    </w:p>
    <w:p>
      <w:pPr>
        <w:pStyle w:val="Heading5"/>
      </w:pPr>
      <w:bookmarkStart w:id="4655" w:name="_Toc3417"/>
      <w:r>
        <w:t>کور گشتن چشم مصائب</w:t>
      </w:r>
      <w:bookmarkEnd w:id="4655"/>
    </w:p>
    <w:p>
      <w:pPr>
        <w:pStyle w:val="BookText"/>
      </w:pPr>
      <w:r>
        <w:rPr>
          <w:rFonts w:ascii="Amiri" w:hAnsi="Amiri" w:eastAsia="Amiri" w:cs="Amiri"/>
          <w:lang w:bidi="ar-SA"/>
          <w:color w:val="111111"/>
          <w:sz w:val="28"/>
          <w:szCs w:val="28"/>
          <w:rtl/>
        </w:rPr>
        <w:t xml:space="preserve">وَ کَمْ مِنْ... أَعْیُنِ أَحْدَاثٍ طَمَسْتَهَا</w:t>
      </w:r>
    </w:p>
    <w:p>
      <w:pPr>
        <w:pStyle w:val="BookText"/>
      </w:pPr>
      <w:r>
        <w:rPr>
          <w:rFonts w:ascii="IRNazanin" w:hAnsi="IRNazanin" w:eastAsia="IRNazanin" w:cs="IRNazanin"/>
          <w:lang w:bidi="fa-IR"/>
          <w:color w:val="111111"/>
          <w:sz w:val="28"/>
          <w:szCs w:val="28"/>
          <w:rtl/>
        </w:rPr>
        <w:t xml:space="preserve">و چه بسیار چشم‌های مصیبت‌آفرینی که کور گرداندی.11/49</w:t>
      </w:r>
    </w:p>
    <w:p>
      <w:pPr>
        <w:pStyle w:val="Heading5"/>
      </w:pPr>
      <w:bookmarkStart w:id="4656" w:name="_Toc3418"/>
      <w:r>
        <w:t>روشن ساختن چشم بنده، به نعمت وافر</w:t>
      </w:r>
      <w:bookmarkEnd w:id="4656"/>
    </w:p>
    <w:p>
      <w:pPr>
        <w:pStyle w:val="BookText"/>
      </w:pPr>
      <w:r>
        <w:rPr>
          <w:rFonts w:ascii="Amiri" w:hAnsi="Amiri" w:eastAsia="Amiri" w:cs="Amiri"/>
          <w:lang w:bidi="ar-SA"/>
          <w:color w:val="111111"/>
          <w:sz w:val="28"/>
          <w:szCs w:val="28"/>
          <w:rtl/>
        </w:rPr>
        <w:t xml:space="preserve">وَ کَمْ مِنْ نِعْمَةٍ سَابِغَةٍ أَقْرَرْتَ بِهَا عَیْنِی</w:t>
      </w:r>
    </w:p>
    <w:p>
      <w:pPr>
        <w:pStyle w:val="BookText"/>
      </w:pPr>
      <w:r>
        <w:rPr>
          <w:rFonts w:ascii="IRNazanin" w:hAnsi="IRNazanin" w:eastAsia="IRNazanin" w:cs="IRNazanin"/>
          <w:lang w:bidi="fa-IR"/>
          <w:color w:val="111111"/>
          <w:sz w:val="28"/>
          <w:szCs w:val="28"/>
          <w:rtl/>
        </w:rPr>
        <w:t xml:space="preserve">و چه بسیار نعمت فراخی که دیده‌ام را به آن روشن نمودی!3/51</w:t>
      </w:r>
    </w:p>
    <w:p>
      <w:pPr>
        <w:pStyle w:val="Heading4"/>
      </w:pPr>
      <w:bookmarkStart w:id="4657" w:name="_Toc3419"/>
      <w:r>
        <w:t>چشم‌افروز</w:t>
      </w:r>
      <w:bookmarkEnd w:id="4657"/>
    </w:p>
    <w:p>
      <w:pPr>
        <w:pStyle w:val="Heading5"/>
      </w:pPr>
      <w:bookmarkStart w:id="4658" w:name="_Toc3420"/>
      <w:r>
        <w:t>روشن شدن چشم‌ها، به سپاس‌گزاری</w:t>
      </w:r>
      <w:bookmarkEnd w:id="4658"/>
    </w:p>
    <w:p>
      <w:pPr>
        <w:pStyle w:val="BookText"/>
      </w:pPr>
      <w:r>
        <w:rPr>
          <w:rFonts w:ascii="Amiri" w:hAnsi="Amiri" w:eastAsia="Amiri" w:cs="Amiri"/>
          <w:lang w:bidi="ar-SA"/>
          <w:color w:val="111111"/>
          <w:sz w:val="28"/>
          <w:szCs w:val="28"/>
          <w:rtl/>
        </w:rPr>
        <w:t xml:space="preserve">وَ الْحَمْدُ لِلَّهِ... حَمْدًا تَقَرُّ بِهِ عُیُونُنَا إِذَا بَرِقَتِ الْأَبْصَارُ</w:t>
      </w:r>
    </w:p>
    <w:p>
      <w:pPr>
        <w:pStyle w:val="BookText"/>
      </w:pPr>
      <w:r>
        <w:rPr>
          <w:rFonts w:ascii="IRNazanin" w:hAnsi="IRNazanin" w:eastAsia="IRNazanin" w:cs="IRNazanin"/>
          <w:lang w:bidi="fa-IR"/>
          <w:color w:val="111111"/>
          <w:sz w:val="28"/>
          <w:szCs w:val="28"/>
          <w:rtl/>
        </w:rPr>
        <w:t xml:space="preserve">و سپاس خدای را، سپاسی که به وسیله آن چشمانمان روشن شود، هنگامی که دیده‌ها، خیره می‌شود.14و10/1</w:t>
      </w:r>
    </w:p>
    <w:p>
      <w:pPr>
        <w:pStyle w:val="Heading5"/>
      </w:pPr>
      <w:bookmarkStart w:id="4659" w:name="_Toc3421"/>
      <w:r>
        <w:t>روشن شدن چشم بنده، به آرامگاهی نزد خدا</w:t>
      </w:r>
      <w:bookmarkEnd w:id="4659"/>
    </w:p>
    <w:p>
      <w:pPr>
        <w:pStyle w:val="BookText"/>
      </w:pPr>
      <w:r>
        <w:rPr>
          <w:rFonts w:ascii="Amiri" w:hAnsi="Amiri" w:eastAsia="Amiri" w:cs="Amiri"/>
          <w:lang w:bidi="ar-SA"/>
          <w:color w:val="111111"/>
          <w:sz w:val="28"/>
          <w:szCs w:val="28"/>
          <w:rtl/>
        </w:rPr>
        <w:t xml:space="preserve">اجْعَلْ لِی عِنْدَکَ مَقِیلًا آوِی إِلَیْهِ مُطْمَئِنًّا... وَ أَقَرُّ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4" w:name="pg3739_48016"/>
    <w:bookmarkEnd w:id="404"/>
    <w:p>
      <w:pPr>
        <w:pStyle w:val="BookText"/>
      </w:pPr>
      <w:r>
        <w:rPr>
          <w:rFonts w:ascii="Amiri" w:hAnsi="Amiri" w:eastAsia="Amiri" w:cs="Amiri"/>
          <w:lang w:bidi="ar-SA"/>
          <w:color w:val="111111"/>
          <w:sz w:val="28"/>
          <w:szCs w:val="28"/>
          <w:rtl/>
        </w:rPr>
        <w:t xml:space="preserve">عَیْنًا</w:t>
      </w:r>
    </w:p>
    <w:p>
      <w:pPr>
        <w:pStyle w:val="BookText"/>
      </w:pPr>
      <w:r>
        <w:rPr>
          <w:rFonts w:ascii="IRNazanin" w:hAnsi="IRNazanin" w:eastAsia="IRNazanin" w:cs="IRNazanin"/>
          <w:lang w:bidi="fa-IR"/>
          <w:color w:val="111111"/>
          <w:sz w:val="28"/>
          <w:szCs w:val="28"/>
          <w:rtl/>
        </w:rPr>
        <w:t xml:space="preserve">برایم نزد خود استراحتگاهی که آسوده‌خاطر در آن آرام گیرم، و چشم را روشن سازمْ قرار ده.129/47</w:t>
      </w:r>
    </w:p>
    <w:p>
      <w:pPr>
        <w:pStyle w:val="Heading5"/>
      </w:pPr>
      <w:bookmarkStart w:id="4660" w:name="_Toc3422"/>
      <w:r>
        <w:t>روشن ساختن چشم بنده، به نعمت</w:t>
      </w:r>
      <w:bookmarkEnd w:id="4660"/>
    </w:p>
    <w:p>
      <w:pPr>
        <w:pStyle w:val="BookText"/>
      </w:pPr>
      <w:r>
        <w:rPr>
          <w:rFonts w:ascii="Amiri" w:hAnsi="Amiri" w:eastAsia="Amiri" w:cs="Amiri"/>
          <w:lang w:bidi="ar-SA"/>
          <w:color w:val="111111"/>
          <w:sz w:val="28"/>
          <w:szCs w:val="28"/>
          <w:rtl/>
        </w:rPr>
        <w:t xml:space="preserve">وَ کَمْ مِنْ نِعْمَةٍ سَابِغَةٍ أَقْرَرْتَ بِهَا عَیْنِی</w:t>
      </w:r>
    </w:p>
    <w:p>
      <w:pPr>
        <w:pStyle w:val="BookText"/>
      </w:pPr>
      <w:r>
        <w:rPr>
          <w:rFonts w:ascii="IRNazanin" w:hAnsi="IRNazanin" w:eastAsia="IRNazanin" w:cs="IRNazanin"/>
          <w:lang w:bidi="fa-IR"/>
          <w:color w:val="111111"/>
          <w:sz w:val="28"/>
          <w:szCs w:val="28"/>
          <w:rtl/>
        </w:rPr>
        <w:t xml:space="preserve">و چه بسیار نعمت فراخی که دیده‌ام را به آن روشن نمودی!3/51</w:t>
      </w:r>
    </w:p>
    <w:p>
      <w:pPr>
        <w:pStyle w:val="BookText"/>
      </w:pPr>
      <w:r>
        <w:rPr>
          <w:rFonts w:ascii="IRNazanin" w:hAnsi="IRNazanin" w:eastAsia="IRNazanin" w:cs="IRNazanin"/>
          <w:lang w:bidi="fa-IR"/>
          <w:color w:val="111111"/>
          <w:sz w:val="28"/>
          <w:szCs w:val="28"/>
          <w:rtl/>
        </w:rPr>
        <w:t xml:space="preserve">چشم‌به‌راهی انتظار</w:t>
      </w:r>
    </w:p>
    <w:p>
      <w:pPr>
        <w:pStyle w:val="Heading4"/>
      </w:pPr>
      <w:bookmarkStart w:id="4661" w:name="_Toc3423"/>
      <w:r>
        <w:t>چشم‌پوشی</w:t>
      </w:r>
      <w:bookmarkEnd w:id="4661"/>
    </w:p>
    <w:p>
      <w:pPr>
        <w:pStyle w:val="Heading5"/>
      </w:pPr>
      <w:bookmarkStart w:id="4662" w:name="_Toc3424"/>
      <w:r>
        <w:t>چشم‌پوشی خدا، از جرم‌های بسیار زشت</w:t>
      </w:r>
      <w:bookmarkEnd w:id="4662"/>
    </w:p>
    <w:p>
      <w:pPr>
        <w:pStyle w:val="BookText"/>
      </w:pPr>
      <w:r>
        <w:rPr>
          <w:rFonts w:ascii="Amiri" w:hAnsi="Amiri" w:eastAsia="Amiri" w:cs="Amiri"/>
          <w:lang w:bidi="ar-SA"/>
          <w:color w:val="111111"/>
          <w:sz w:val="28"/>
          <w:szCs w:val="28"/>
          <w:rtl/>
        </w:rPr>
        <w:t xml:space="preserve">أَتُوبُ إِلَیْکَ فِی مَقَامِی هَذَا تَوْبَةَ... عَالِمٍ بِأَنَّ... احْتِمالَ الْجِنَایَاتِ الْفَاحِشَةِ لَا یَتَکَأَّدُکَ</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چشم‌پوشی از جرم‌های بسیار زشت بر تو سخت نمی‌باشد.13و12/12</w:t>
      </w:r>
    </w:p>
    <w:p>
      <w:pPr>
        <w:pStyle w:val="Heading5"/>
      </w:pPr>
      <w:bookmarkStart w:id="4663" w:name="_Toc3425"/>
      <w:r>
        <w:t>توفیق چشم‌پوشی از بدی</w:t>
      </w:r>
      <w:bookmarkEnd w:id="4663"/>
    </w:p>
    <w:p>
      <w:pPr>
        <w:pStyle w:val="BookText"/>
      </w:pPr>
      <w:r>
        <w:rPr>
          <w:rFonts w:ascii="Amiri" w:hAnsi="Amiri" w:eastAsia="Amiri" w:cs="Amiri"/>
          <w:lang w:bidi="ar-SA"/>
          <w:color w:val="111111"/>
          <w:sz w:val="28"/>
          <w:szCs w:val="28"/>
          <w:rtl/>
        </w:rPr>
        <w:t xml:space="preserve">سَدِّدْنِی لِأَنْ... أُغْضِیَ عَنِ السَّیِّئَةِ</w:t>
      </w:r>
    </w:p>
    <w:p>
      <w:pPr>
        <w:pStyle w:val="BookText"/>
      </w:pPr>
      <w:r>
        <w:rPr>
          <w:rFonts w:ascii="IRNazanin" w:hAnsi="IRNazanin" w:eastAsia="IRNazanin" w:cs="IRNazanin"/>
          <w:lang w:bidi="fa-IR"/>
          <w:color w:val="111111"/>
          <w:sz w:val="28"/>
          <w:szCs w:val="28"/>
          <w:rtl/>
        </w:rPr>
        <w:t xml:space="preserve">مرا توفیق ده تا از بدی (دیگران) چشم‌پوشی کنم.9/20</w:t>
      </w:r>
    </w:p>
    <w:p>
      <w:pPr>
        <w:pStyle w:val="Heading4"/>
      </w:pPr>
      <w:bookmarkStart w:id="4664" w:name="_Toc3426"/>
      <w:r>
        <w:t>چشم‌زخم</w:t>
      </w:r>
      <w:bookmarkEnd w:id="4664"/>
    </w:p>
    <w:p>
      <w:pPr>
        <w:pStyle w:val="Heading5"/>
      </w:pPr>
      <w:bookmarkStart w:id="4665" w:name="_Toc3427"/>
      <w:r>
        <w:t>پناه بردن به خدا، از چشم‌زخم</w:t>
      </w:r>
      <w:bookmarkEnd w:id="4665"/>
    </w:p>
    <w:p>
      <w:pPr>
        <w:pStyle w:val="BookText"/>
      </w:pPr>
      <w:r>
        <w:rPr>
          <w:rFonts w:ascii="Amiri" w:hAnsi="Amiri" w:eastAsia="Amiri" w:cs="Amiri"/>
          <w:lang w:bidi="ar-SA"/>
          <w:color w:val="111111"/>
          <w:sz w:val="28"/>
          <w:szCs w:val="28"/>
          <w:rtl/>
        </w:rPr>
        <w:t xml:space="preserve">وَ أَعِذْنِی وَ ذُرِّیَّتِی... مِنْ شَرِّ... اللَّامَّةِ</w:t>
      </w:r>
    </w:p>
    <w:p>
      <w:pPr>
        <w:pStyle w:val="BookText"/>
      </w:pPr>
      <w:r>
        <w:rPr>
          <w:rFonts w:ascii="IRNazanin" w:hAnsi="IRNazanin" w:eastAsia="IRNazanin" w:cs="IRNazanin"/>
          <w:lang w:bidi="fa-IR"/>
          <w:color w:val="111111"/>
          <w:sz w:val="28"/>
          <w:szCs w:val="28"/>
          <w:rtl/>
        </w:rPr>
        <w:t xml:space="preserve">و من و فرزندانم را از شرّ چشم‌زخم پناه ده.6/23</w:t>
      </w:r>
    </w:p>
    <w:p>
      <w:pPr>
        <w:pStyle w:val="Heading4"/>
      </w:pPr>
      <w:bookmarkStart w:id="4666" w:name="_Toc3428"/>
      <w:r>
        <w:t>چشیدن</w:t>
      </w:r>
      <w:bookmarkEnd w:id="4666"/>
    </w:p>
    <w:p>
      <w:pPr>
        <w:pStyle w:val="Heading5"/>
      </w:pPr>
      <w:bookmarkStart w:id="4667" w:name="_Toc3429"/>
      <w:r>
        <w:t>چشیدن از جام زهرآلود</w:t>
      </w:r>
      <w:bookmarkEnd w:id="4667"/>
    </w:p>
    <w:p>
      <w:pPr>
        <w:pStyle w:val="BookText"/>
      </w:pPr>
      <w:r>
        <w:rPr>
          <w:rFonts w:ascii="Amiri" w:hAnsi="Amiri" w:eastAsia="Amiri" w:cs="Amiri"/>
          <w:lang w:bidi="ar-SA"/>
          <w:color w:val="111111"/>
          <w:sz w:val="28"/>
          <w:szCs w:val="28"/>
          <w:rtl/>
        </w:rPr>
        <w:t xml:space="preserve">وَ تَجَلَّی مَلَکُ الْمَوْتِ لِقَبْضِهَا مِنْ حُجُبِ الْغُیُوبِ... وَ دَافَ لَهَا مِنْ ذُعَافِ الْمَوْتِ کَأْسًا مَسْمُومَةَ الْمَذَاقِ</w:t>
      </w:r>
    </w:p>
    <w:p>
      <w:pPr>
        <w:pStyle w:val="BookText"/>
      </w:pPr>
      <w:r>
        <w:rPr>
          <w:rFonts w:ascii="IRNazanin" w:hAnsi="IRNazanin" w:eastAsia="IRNazanin" w:cs="IRNazanin"/>
          <w:lang w:bidi="fa-IR"/>
          <w:color w:val="111111"/>
          <w:sz w:val="28"/>
          <w:szCs w:val="28"/>
          <w:rtl/>
        </w:rPr>
        <w:t xml:space="preserve">و فرشته مرگ برای گرفتن آن از پرده‌های پنهانی‌ها آشکار گردد و برای آن (جان‌ها)، جامی از شوکران مرگ - که چشیدن آن زهرآلود است - آمیخته سازد.13/42</w:t>
      </w:r>
    </w:p>
    <w:p>
      <w:pPr>
        <w:pStyle w:val="Heading5"/>
      </w:pPr>
      <w:bookmarkStart w:id="4668" w:name="_Toc3430"/>
      <w:r>
        <w:t>چشنده مرگ</w:t>
      </w:r>
      <w:bookmarkEnd w:id="4668"/>
    </w:p>
    <w:p>
      <w:pPr>
        <w:pStyle w:val="BookText"/>
      </w:pPr>
      <w:r>
        <w:rPr>
          <w:rFonts w:ascii="Amiri" w:hAnsi="Amiri" w:eastAsia="Amiri" w:cs="Amiri"/>
          <w:lang w:bidi="ar-SA"/>
          <w:color w:val="111111"/>
          <w:sz w:val="28"/>
          <w:szCs w:val="28"/>
          <w:rtl/>
        </w:rPr>
        <w:t xml:space="preserve">وَ کُلٌّ ذَائِقُ الْمَوْتَ</w:t>
      </w:r>
    </w:p>
    <w:p>
      <w:pPr>
        <w:pStyle w:val="BookText"/>
      </w:pPr>
      <w:r>
        <w:rPr>
          <w:rFonts w:ascii="IRNazanin" w:hAnsi="IRNazanin" w:eastAsia="IRNazanin" w:cs="IRNazanin"/>
          <w:lang w:bidi="fa-IR"/>
          <w:color w:val="111111"/>
          <w:sz w:val="28"/>
          <w:szCs w:val="28"/>
          <w:rtl/>
        </w:rPr>
        <w:t xml:space="preserve">و همه چشنده مرگ هستند.5/52</w:t>
      </w:r>
    </w:p>
    <w:p>
      <w:pPr>
        <w:pStyle w:val="Heading5"/>
      </w:pPr>
      <w:bookmarkStart w:id="4669" w:name="_Toc3431"/>
      <w:r>
        <w:t>آنچه بنده از خدا درخواست می‌کند که به او بچشاند:</w:t>
      </w:r>
      <w:bookmarkEnd w:id="4669"/>
    </w:p>
    <w:p>
      <w:pPr>
        <w:pStyle w:val="Heading6"/>
      </w:pPr>
      <w:bookmarkStart w:id="4670" w:name="_Toc3432"/>
      <w:r>
        <w:t>أ. شیرینی بخشش خداوند</w:t>
      </w:r>
      <w:bookmarkEnd w:id="4670"/>
    </w:p>
    <w:p>
      <w:pPr>
        <w:pStyle w:val="BookText"/>
      </w:pPr>
      <w:r>
        <w:rPr>
          <w:rFonts w:ascii="Amiri" w:hAnsi="Amiri" w:eastAsia="Amiri" w:cs="Amiri"/>
          <w:lang w:bidi="ar-SA"/>
          <w:color w:val="111111"/>
          <w:sz w:val="28"/>
          <w:szCs w:val="28"/>
          <w:rtl/>
        </w:rPr>
        <w:t xml:space="preserve">وَ أَذِقْنِی حَلَاوَةَ الصُّنْعِ فِیما سَأَلْتُ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5" w:name="pg3739_48017"/>
    <w:bookmarkEnd w:id="405"/>
    <w:p>
      <w:pPr>
        <w:pStyle w:val="BookText"/>
      </w:pPr>
      <w:r>
        <w:rPr>
          <w:rFonts w:ascii="IRNazanin" w:hAnsi="IRNazanin" w:eastAsia="IRNazanin" w:cs="IRNazanin"/>
          <w:lang w:bidi="fa-IR"/>
          <w:color w:val="111111"/>
          <w:sz w:val="28"/>
          <w:szCs w:val="28"/>
          <w:rtl/>
        </w:rPr>
        <w:t xml:space="preserve">و شیرینی احسانت را در آنچه درخواست نمودم به من بچشان.8/7</w:t>
      </w:r>
    </w:p>
    <w:p>
      <w:pPr>
        <w:pStyle w:val="Heading6"/>
      </w:pPr>
      <w:bookmarkStart w:id="4671" w:name="_Toc3433"/>
      <w:r>
        <w:t>ب. شیرینی آمرزش</w:t>
      </w:r>
      <w:bookmarkEnd w:id="4671"/>
    </w:p>
    <w:p>
      <w:pPr>
        <w:pStyle w:val="BookText"/>
      </w:pPr>
      <w:r>
        <w:rPr>
          <w:rFonts w:ascii="Amiri" w:hAnsi="Amiri" w:eastAsia="Amiri" w:cs="Amiri"/>
          <w:lang w:bidi="ar-SA"/>
          <w:color w:val="111111"/>
          <w:sz w:val="28"/>
          <w:szCs w:val="28"/>
          <w:rtl/>
        </w:rPr>
        <w:t xml:space="preserve">وَ أَذِقْنِی حَلَاوَةَ الْمَغْفِرَةِ</w:t>
      </w:r>
    </w:p>
    <w:p>
      <w:pPr>
        <w:pStyle w:val="BookText"/>
      </w:pPr>
      <w:r>
        <w:rPr>
          <w:rFonts w:ascii="IRNazanin" w:hAnsi="IRNazanin" w:eastAsia="IRNazanin" w:cs="IRNazanin"/>
          <w:lang w:bidi="fa-IR"/>
          <w:color w:val="111111"/>
          <w:sz w:val="28"/>
          <w:szCs w:val="28"/>
          <w:rtl/>
        </w:rPr>
        <w:t xml:space="preserve">و شیرینی آمرزش را به من بچشان.33/16</w:t>
      </w:r>
    </w:p>
    <w:p>
      <w:pPr>
        <w:pStyle w:val="Heading6"/>
      </w:pPr>
      <w:bookmarkStart w:id="4672" w:name="_Toc3434"/>
      <w:r>
        <w:t>ج. مزه فراغت برای انجام آنچه خدا دوست دارد</w:t>
      </w:r>
      <w:bookmarkEnd w:id="4672"/>
    </w:p>
    <w:p>
      <w:pPr>
        <w:pStyle w:val="BookText"/>
      </w:pPr>
      <w:r>
        <w:rPr>
          <w:rFonts w:ascii="Amiri" w:hAnsi="Amiri" w:eastAsia="Amiri" w:cs="Amiri"/>
          <w:lang w:bidi="ar-SA"/>
          <w:color w:val="111111"/>
          <w:sz w:val="28"/>
          <w:szCs w:val="28"/>
          <w:rtl/>
        </w:rPr>
        <w:t xml:space="preserve">وَ أَذِقْنِی طَعْمَ الْفَرَاغِ لِمَا تُحِبُّ بِسَعَةٍ مِنْ سَعَتِکَ، وَ الِاجْتِهَادِ فِیما یُزْلِفُ لَدَیْکَ وَ عِنْدَکَ</w:t>
      </w:r>
    </w:p>
    <w:p>
      <w:pPr>
        <w:pStyle w:val="BookText"/>
      </w:pPr>
      <w:r>
        <w:rPr>
          <w:rFonts w:ascii="IRNazanin" w:hAnsi="IRNazanin" w:eastAsia="IRNazanin" w:cs="IRNazanin"/>
          <w:lang w:bidi="fa-IR"/>
          <w:color w:val="111111"/>
          <w:sz w:val="28"/>
          <w:szCs w:val="28"/>
          <w:rtl/>
        </w:rPr>
        <w:t xml:space="preserve">و به وسیله گشایشی از گشایشگری‌ات، طعم فراغت برای (پرداختن به) آنچه را دوست داری و (طعم) کوشش را در آنچه (موجب) نزدیکی به پیشگاه تو و درگاه توست، به من بچشان.125/47</w:t>
      </w:r>
    </w:p>
    <w:p>
      <w:pPr>
        <w:pStyle w:val="Heading6"/>
      </w:pPr>
      <w:bookmarkStart w:id="4673" w:name="_Toc3435"/>
      <w:r>
        <w:t>د. مزه تندرستی و عافیت</w:t>
      </w:r>
      <w:bookmarkEnd w:id="4673"/>
    </w:p>
    <w:p>
      <w:pPr>
        <w:pStyle w:val="BookText"/>
      </w:pPr>
      <w:r>
        <w:rPr>
          <w:rFonts w:ascii="Amiri" w:hAnsi="Amiri" w:eastAsia="Amiri" w:cs="Amiri"/>
          <w:lang w:bidi="ar-SA"/>
          <w:color w:val="111111"/>
          <w:sz w:val="28"/>
          <w:szCs w:val="28"/>
          <w:rtl/>
        </w:rPr>
        <w:t xml:space="preserve">وَ أَذِقْنِی طَعْمَ الْعَافِیَةِ إِلَی مُنْتَهَی أَجَلِی</w:t>
      </w:r>
    </w:p>
    <w:p>
      <w:pPr>
        <w:pStyle w:val="BookText"/>
      </w:pPr>
      <w:r>
        <w:rPr>
          <w:rFonts w:ascii="IRNazanin" w:hAnsi="IRNazanin" w:eastAsia="IRNazanin" w:cs="IRNazanin"/>
          <w:lang w:bidi="fa-IR"/>
          <w:color w:val="111111"/>
          <w:sz w:val="28"/>
          <w:szCs w:val="28"/>
          <w:rtl/>
        </w:rPr>
        <w:t xml:space="preserve">و طعم عافیت را تا پایان مدّت زندگی‌ام به من بچشان.14/48</w:t>
      </w:r>
    </w:p>
    <w:p>
      <w:pPr>
        <w:pStyle w:val="BookText"/>
      </w:pPr>
      <w:r>
        <w:rPr>
          <w:rFonts w:ascii="IRNazanin" w:hAnsi="IRNazanin" w:eastAsia="IRNazanin" w:cs="IRNazanin"/>
          <w:lang w:bidi="fa-IR"/>
          <w:color w:val="111111"/>
          <w:sz w:val="28"/>
          <w:szCs w:val="28"/>
          <w:rtl/>
        </w:rPr>
        <w:t xml:space="preserve">چگونگی حال و نیز کیفیّت</w:t>
      </w:r>
    </w:p>
    <w:p>
      <w:pPr>
        <w:pStyle w:val="Heading4"/>
      </w:pPr>
      <w:bookmarkStart w:id="4674" w:name="_Toc3436"/>
      <w:r>
        <w:t>چهارپایان</w:t>
      </w:r>
      <w:bookmarkEnd w:id="4674"/>
    </w:p>
    <w:p>
      <w:pPr>
        <w:pStyle w:val="Heading5"/>
      </w:pPr>
      <w:bookmarkStart w:id="4675" w:name="_Toc3437"/>
      <w:r>
        <w:t>گمراه‌تر از چهارپایان</w:t>
      </w:r>
      <w:bookmarkEnd w:id="4675"/>
    </w:p>
    <w:p>
      <w:pPr>
        <w:pStyle w:val="BookText"/>
      </w:pPr>
      <w:r>
        <w:rPr>
          <w:rFonts w:ascii="Amiri" w:hAnsi="Amiri" w:eastAsia="Amiri" w:cs="Amiri"/>
          <w:lang w:bidi="ar-SA"/>
          <w:color w:val="111111"/>
          <w:sz w:val="28"/>
          <w:szCs w:val="28"/>
          <w:rtl/>
        </w:rPr>
        <w:t xml:space="preserve">وَ لَوْ کَانُوا کَذَلِکَ لَخَرَجُوا مِنْ حُدُودِ الْإِنْسَانِیَّةِ إِلَی حَدِّ الْبَهِیمِیَّةِ، فَکَانُوا کَمَا وَصَفَ فِی مُحْکَمِ کِتَابِهِ: إِنْ هُمْ إِلّا کَالْأَنْعامِ بَلْ هُمْ أَضَلُّ سَبِیلًا</w:t>
      </w:r>
    </w:p>
    <w:p>
      <w:pPr>
        <w:pStyle w:val="BookText"/>
      </w:pPr>
      <w:r>
        <w:rPr>
          <w:rFonts w:ascii="IRNazanin" w:hAnsi="IRNazanin" w:eastAsia="IRNazanin" w:cs="IRNazanin"/>
          <w:lang w:bidi="fa-IR"/>
          <w:color w:val="111111"/>
          <w:sz w:val="28"/>
          <w:szCs w:val="28"/>
          <w:rtl/>
        </w:rPr>
        <w:t xml:space="preserve">و اگر چنین بودند، از مرزهای انسانیّت خارج شده، به مرز حیوانیّت رومی‌آوردند. پس چنان بودند که (خداوند) در کتاب محکم خود وصف کرده: «آنها جز مانند چهارپایان نیستند، بلکه آنان گمراه‌ترند.»9/1</w:t>
      </w:r>
    </w:p>
    <w:p>
      <w:pPr>
        <w:pStyle w:val="Heading5"/>
      </w:pPr>
      <w:bookmarkStart w:id="4676" w:name="_Toc3438"/>
      <w:r>
        <w:t>آب، مایه سرِ پا داشتن چهارپایان</w:t>
      </w:r>
      <w:bookmarkEnd w:id="4676"/>
    </w:p>
    <w:p>
      <w:pPr>
        <w:pStyle w:val="BookText"/>
      </w:pPr>
      <w:r>
        <w:rPr>
          <w:rFonts w:ascii="Amiri" w:hAnsi="Amiri" w:eastAsia="Amiri" w:cs="Amiri"/>
          <w:lang w:bidi="ar-SA"/>
          <w:color w:val="111111"/>
          <w:sz w:val="28"/>
          <w:szCs w:val="28"/>
          <w:rtl/>
        </w:rPr>
        <w:t xml:space="preserve">اللَّهُمَّ اسْقِنَا سَقْیًا... تَنْعَشُ بِهِ الْبَهَائِمَ وَ الْخَلْقَ</w:t>
      </w:r>
    </w:p>
    <w:p>
      <w:pPr>
        <w:pStyle w:val="BookText"/>
      </w:pPr>
      <w:r>
        <w:rPr>
          <w:rFonts w:ascii="IRNazanin" w:hAnsi="IRNazanin" w:eastAsia="IRNazanin" w:cs="IRNazanin"/>
          <w:lang w:bidi="fa-IR"/>
          <w:color w:val="111111"/>
          <w:sz w:val="28"/>
          <w:szCs w:val="28"/>
          <w:rtl/>
        </w:rPr>
        <w:t xml:space="preserve">خداوندا ما را با بارانی که چهارپایان و سایر آفریدگان را به وسیله آن سرِ پا بداری، سیراب نما.5/19</w:t>
      </w:r>
    </w:p>
    <w:p>
      <w:pPr>
        <w:pStyle w:val="Heading5"/>
      </w:pPr>
      <w:bookmarkStart w:id="4677" w:name="_Toc3439"/>
      <w:r>
        <w:t>مقطوع‌النسل نمودن چهارپایان دشمن</w:t>
      </w:r>
      <w:bookmarkEnd w:id="4677"/>
    </w:p>
    <w:p>
      <w:pPr>
        <w:pStyle w:val="BookText"/>
      </w:pPr>
      <w:r>
        <w:rPr>
          <w:rFonts w:ascii="Amiri" w:hAnsi="Amiri" w:eastAsia="Amiri" w:cs="Amiri"/>
          <w:lang w:bidi="ar-SA"/>
          <w:color w:val="111111"/>
          <w:sz w:val="28"/>
          <w:szCs w:val="28"/>
          <w:rtl/>
        </w:rPr>
        <w:t xml:space="preserve">وَ اقْطَعْ نَسْلَ دَوَابِّهِمْ وَ أَنْعَامِهِمْ</w:t>
      </w:r>
    </w:p>
    <w:p>
      <w:pPr>
        <w:pStyle w:val="BookText"/>
      </w:pPr>
      <w:r>
        <w:rPr>
          <w:rFonts w:ascii="IRNazanin" w:hAnsi="IRNazanin" w:eastAsia="IRNazanin" w:cs="IRNazanin"/>
          <w:lang w:bidi="fa-IR"/>
          <w:color w:val="111111"/>
          <w:sz w:val="28"/>
          <w:szCs w:val="28"/>
          <w:rtl/>
        </w:rPr>
        <w:t xml:space="preserve">و نسل چهارپایان و گاو و گوسفند و شترانشان را قطع کن.6/27</w:t>
      </w:r>
    </w:p>
    <w:p>
      <w:pPr>
        <w:pStyle w:val="Heading4"/>
      </w:pPr>
      <w:bookmarkStart w:id="4678" w:name="_Toc3440"/>
      <w:r>
        <w:t>چهره</w:t>
      </w:r>
      <w:bookmarkEnd w:id="4678"/>
    </w:p>
    <w:p>
      <w:pPr>
        <w:pStyle w:val="Heading5"/>
      </w:pPr>
      <w:bookmarkStart w:id="4679" w:name="_Toc3441"/>
      <w:r>
        <w:t>سفید گشتن چهره بندگان</w:t>
      </w:r>
      <w:bookmarkEnd w:id="4679"/>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6" w:name="pg3739_48018"/>
    <w:bookmarkEnd w:id="406"/>
    <w:p>
      <w:pPr>
        <w:pStyle w:val="BookText"/>
      </w:pPr>
      <w:r>
        <w:rPr>
          <w:rFonts w:ascii="Amiri" w:hAnsi="Amiri" w:eastAsia="Amiri" w:cs="Amiri"/>
          <w:lang w:bidi="ar-SA"/>
          <w:color w:val="111111"/>
          <w:sz w:val="28"/>
          <w:szCs w:val="28"/>
          <w:rtl/>
        </w:rPr>
        <w:t xml:space="preserve">وَ الْحَمْدُ لِلَّهِ... حَمْدًا... تَبْیَضُّ بِهِ وُجُوهُنَا إِذَا اسْوَدَّتِ الْأَبْشَارُ</w:t>
      </w:r>
    </w:p>
    <w:p>
      <w:pPr>
        <w:pStyle w:val="BookText"/>
      </w:pPr>
      <w:r>
        <w:rPr>
          <w:rFonts w:ascii="IRNazanin" w:hAnsi="IRNazanin" w:eastAsia="IRNazanin" w:cs="IRNazanin"/>
          <w:lang w:bidi="fa-IR"/>
          <w:color w:val="111111"/>
          <w:sz w:val="28"/>
          <w:szCs w:val="28"/>
          <w:rtl/>
        </w:rPr>
        <w:t xml:space="preserve">و سپاس خدای را، سپاسی که چهره‌هایمان با آن سفید گردد، هنگامی که پوست‌ها سیاه می‌گردد.</w:t>
      </w:r>
    </w:p>
    <w:p>
      <w:pPr>
        <w:pStyle w:val="BookText"/>
      </w:pPr>
      <w:r>
        <w:rPr>
          <w:rFonts w:ascii="IRNazanin" w:hAnsi="IRNazanin" w:eastAsia="IRNazanin" w:cs="IRNazanin"/>
          <w:lang w:bidi="fa-IR"/>
          <w:color w:val="111111"/>
          <w:sz w:val="28"/>
          <w:szCs w:val="28"/>
          <w:rtl/>
        </w:rPr>
        <w:t xml:space="preserve">14و10/1</w:t>
      </w:r>
    </w:p>
    <w:p>
      <w:pPr>
        <w:pStyle w:val="Heading5"/>
      </w:pPr>
      <w:bookmarkStart w:id="4680" w:name="_Toc3442"/>
      <w:r>
        <w:t>نتیجه گرداندن روی نیکوی خدا، از بنده</w:t>
      </w:r>
      <w:bookmarkEnd w:id="4680"/>
    </w:p>
    <w:p>
      <w:pPr>
        <w:pStyle w:val="BookText"/>
      </w:pPr>
      <w:r>
        <w:rPr>
          <w:rFonts w:ascii="Amiri" w:hAnsi="Amiri" w:eastAsia="Amiri" w:cs="Amiri"/>
          <w:lang w:bidi="ar-SA"/>
          <w:color w:val="111111"/>
          <w:sz w:val="28"/>
          <w:szCs w:val="28"/>
          <w:rtl/>
        </w:rPr>
        <w:t xml:space="preserve">اللَّهُمَّ إِنَّکَ إِنْ صَرَفْتَ عَنِّی وَجْهَکَ الْکَرِیمَ... لَمْ أَجِدِ 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روی کریمت را از من برگردانی، راهی به سوی هیچ یک از آرزویم، غیر تو نیابم.5/21</w:t>
      </w:r>
    </w:p>
    <w:p>
      <w:pPr>
        <w:pStyle w:val="Heading5"/>
      </w:pPr>
      <w:bookmarkStart w:id="4681" w:name="_Toc3443"/>
      <w:r>
        <w:t>سیاهی چهره‌های ستمگران</w:t>
      </w:r>
      <w:bookmarkEnd w:id="4681"/>
    </w:p>
    <w:p>
      <w:pPr>
        <w:pStyle w:val="BookText"/>
      </w:pPr>
      <w:r>
        <w:rPr>
          <w:rFonts w:ascii="Amiri" w:hAnsi="Amiri" w:eastAsia="Amiri" w:cs="Amiri"/>
          <w:lang w:bidi="ar-SA"/>
          <w:color w:val="111111"/>
          <w:sz w:val="28"/>
          <w:szCs w:val="28"/>
          <w:rtl/>
        </w:rPr>
        <w:t xml:space="preserve">وَ بَیِّضْ وُجُوهَنَا یَوْمَ تَسْوَدُّ وُجُوهُ الظَّلَمَةِ فِی یَوْمِ الْحَسْرَةِ وَ النَّدَامَةِ</w:t>
      </w:r>
    </w:p>
    <w:p>
      <w:pPr>
        <w:pStyle w:val="BookText"/>
      </w:pPr>
      <w:r>
        <w:rPr>
          <w:rFonts w:ascii="IRNazanin" w:hAnsi="IRNazanin" w:eastAsia="IRNazanin" w:cs="IRNazanin"/>
          <w:lang w:bidi="fa-IR"/>
          <w:color w:val="111111"/>
          <w:sz w:val="28"/>
          <w:szCs w:val="28"/>
          <w:rtl/>
        </w:rPr>
        <w:t xml:space="preserve">و در روز حسرت و پشیمانی، روزی که چهره‌های ستمگران سیاه می‌شود، رخسارهای ما را سفید گردان.16/42</w:t>
      </w:r>
    </w:p>
    <w:p>
      <w:pPr>
        <w:pStyle w:val="Heading5"/>
      </w:pPr>
      <w:bookmarkStart w:id="4682" w:name="_Toc3444"/>
      <w:r>
        <w:t>روسفید نمودن حضرت محمّد صلی‌الله‌علیه‌و‌آله</w:t>
      </w:r>
      <w:bookmarkEnd w:id="4682"/>
    </w:p>
    <w:p>
      <w:pPr>
        <w:pStyle w:val="BookText"/>
      </w:pPr>
      <w:r>
        <w:rPr>
          <w:rFonts w:ascii="Amiri" w:hAnsi="Amiri" w:eastAsia="Amiri" w:cs="Amiri"/>
          <w:lang w:bidi="ar-SA"/>
          <w:color w:val="111111"/>
          <w:sz w:val="28"/>
          <w:szCs w:val="28"/>
          <w:rtl/>
        </w:rPr>
        <w:t xml:space="preserve">اللَّهُمَّ صَلِّ عَلَی مُحَمَّدٍ وَ آلِ مُحَمَّدٍ... وَ بَیِّضْ وَجْهَهُ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روسفیدش فرما.19/42</w:t>
      </w:r>
    </w:p>
    <w:p>
      <w:pPr>
        <w:pStyle w:val="Heading5"/>
      </w:pPr>
      <w:bookmarkStart w:id="4683" w:name="_Toc3445"/>
      <w:r>
        <w:t>صورت‌بخشی به انسان و ماه</w:t>
      </w:r>
      <w:bookmarkEnd w:id="4683"/>
    </w:p>
    <w:p>
      <w:pPr>
        <w:pStyle w:val="BookText"/>
      </w:pPr>
      <w:r>
        <w:rPr>
          <w:rFonts w:ascii="Amiri" w:hAnsi="Amiri" w:eastAsia="Amiri" w:cs="Amiri"/>
          <w:lang w:bidi="ar-SA"/>
          <w:color w:val="111111"/>
          <w:sz w:val="28"/>
          <w:szCs w:val="28"/>
          <w:rtl/>
        </w:rPr>
        <w:t xml:space="preserve">فَأَسْأَلُ اللَّهَ... مُصَوِّرِی وَ مُصَوِّرَکَ أَنْ یُصَلِّیَ عَلَی مُحَمَّدٍ وَ آلِهِ</w:t>
      </w:r>
    </w:p>
    <w:p>
      <w:pPr>
        <w:pStyle w:val="BookText"/>
      </w:pPr>
      <w:r>
        <w:rPr>
          <w:rFonts w:ascii="IRNazanin" w:hAnsi="IRNazanin" w:eastAsia="IRNazanin" w:cs="IRNazanin"/>
          <w:lang w:bidi="fa-IR"/>
          <w:color w:val="111111"/>
          <w:sz w:val="28"/>
          <w:szCs w:val="28"/>
          <w:rtl/>
        </w:rPr>
        <w:t xml:space="preserve">پس از خدایی که صورتگر من و صورتگر تو است، درخواست می‌کنم که بر محمّد و خاندانش درود فرستد.4/43</w:t>
      </w:r>
    </w:p>
    <w:p>
      <w:pPr>
        <w:pStyle w:val="Heading5"/>
      </w:pPr>
      <w:bookmarkStart w:id="4684" w:name="_Toc3446"/>
      <w:r>
        <w:t>صورت‌نگاری خدا، بدون هیچ نمونه‌ای</w:t>
      </w:r>
      <w:bookmarkEnd w:id="4684"/>
    </w:p>
    <w:p>
      <w:pPr>
        <w:pStyle w:val="BookText"/>
      </w:pPr>
      <w:r>
        <w:rPr>
          <w:rFonts w:ascii="Amiri" w:hAnsi="Amiri" w:eastAsia="Amiri" w:cs="Amiri"/>
          <w:lang w:bidi="ar-SA"/>
          <w:color w:val="111111"/>
          <w:sz w:val="28"/>
          <w:szCs w:val="28"/>
          <w:rtl/>
        </w:rPr>
        <w:t xml:space="preserve">أَنْتَ اللَّهُ لَا إِلَهَ إِلَّا أَنْتَ، الَّذِی... صَوَّرْتَ مَا صَوَّرْتَ مِنْ غَیْرِ مِثَالٍ</w:t>
      </w:r>
    </w:p>
    <w:p>
      <w:pPr>
        <w:pStyle w:val="BookText"/>
      </w:pPr>
      <w:r>
        <w:rPr>
          <w:rFonts w:ascii="IRNazanin" w:hAnsi="IRNazanin" w:eastAsia="IRNazanin" w:cs="IRNazanin"/>
          <w:lang w:bidi="fa-IR"/>
          <w:color w:val="111111"/>
          <w:sz w:val="28"/>
          <w:szCs w:val="28"/>
          <w:rtl/>
        </w:rPr>
        <w:t xml:space="preserve">تویی خدایی که جز تو معبودی نیست. تویی که صورت‌ها را بدون نمونه نگاشتی.12/47</w:t>
      </w:r>
    </w:p>
    <w:p>
      <w:pPr>
        <w:pStyle w:val="Heading5"/>
      </w:pPr>
      <w:bookmarkStart w:id="4685" w:name="_Toc3447"/>
      <w:r>
        <w:t>به زمین افتادن بنده، با تمام رخسارش</w:t>
      </w:r>
      <w:bookmarkEnd w:id="4685"/>
    </w:p>
    <w:p>
      <w:pPr>
        <w:pStyle w:val="BookText"/>
      </w:pPr>
      <w:r>
        <w:rPr>
          <w:rFonts w:ascii="Amiri" w:hAnsi="Amiri" w:eastAsia="Amiri" w:cs="Amiri"/>
          <w:lang w:bidi="ar-SA"/>
          <w:color w:val="111111"/>
          <w:sz w:val="28"/>
          <w:szCs w:val="28"/>
          <w:rtl/>
        </w:rPr>
        <w:t xml:space="preserve">مَوْلَایَ ارْحَمْ کَبْوَتِی لِحُرِّ وَجْهِی</w:t>
      </w:r>
    </w:p>
    <w:p>
      <w:pPr>
        <w:pStyle w:val="BookText"/>
      </w:pPr>
      <w:r>
        <w:rPr>
          <w:rFonts w:ascii="IRNazanin" w:hAnsi="IRNazanin" w:eastAsia="IRNazanin" w:cs="IRNazanin"/>
          <w:lang w:bidi="fa-IR"/>
          <w:color w:val="111111"/>
          <w:sz w:val="28"/>
          <w:szCs w:val="28"/>
          <w:rtl/>
        </w:rPr>
        <w:t xml:space="preserve">مولای من! بر به رو افتادنم با تمام رخسارم رحم کن.4/53</w:t>
      </w:r>
    </w:p>
    <w:p>
      <w:pPr>
        <w:pStyle w:val="Heading5"/>
      </w:pPr>
      <w:bookmarkStart w:id="4686" w:name="_Toc3448"/>
      <w:r>
        <w:t>رحم خدا، هنگام دگرگونی چهره بندگان</w:t>
      </w:r>
      <w:bookmarkEnd w:id="4686"/>
    </w:p>
    <w:p>
      <w:pPr>
        <w:pStyle w:val="BookText"/>
      </w:pPr>
      <w:r>
        <w:rPr>
          <w:rFonts w:ascii="Amiri" w:hAnsi="Amiri" w:eastAsia="Amiri" w:cs="Amiri"/>
          <w:lang w:bidi="ar-SA"/>
          <w:color w:val="111111"/>
          <w:sz w:val="28"/>
          <w:szCs w:val="28"/>
          <w:rtl/>
        </w:rPr>
        <w:t xml:space="preserve">مَوْلَایَ وَ ارْحَمْنِی عِنْدَ تَغَیُّرِ صُورَتِی</w:t>
      </w:r>
    </w:p>
    <w:p>
      <w:pPr>
        <w:pStyle w:val="BookText"/>
      </w:pPr>
      <w:r>
        <w:rPr>
          <w:rFonts w:ascii="IRNazanin" w:hAnsi="IRNazanin" w:eastAsia="IRNazanin" w:cs="IRNazanin"/>
          <w:lang w:bidi="fa-IR"/>
          <w:color w:val="111111"/>
          <w:sz w:val="28"/>
          <w:szCs w:val="28"/>
          <w:rtl/>
        </w:rPr>
        <w:t xml:space="preserve">مولای من! هنگام دگرگون شدن صورتم، بر من رحم کن.6/53</w:t>
      </w:r>
    </w:p>
    <w:p>
      <w:pPr>
        <w:pStyle w:val="BookText"/>
      </w:pPr>
      <w:r>
        <w:rPr>
          <w:rFonts w:ascii="IRNazanin" w:hAnsi="IRNazanin" w:eastAsia="IRNazanin" w:cs="IRNazanin"/>
          <w:lang w:bidi="fa-IR"/>
          <w:color w:val="111111"/>
          <w:sz w:val="28"/>
          <w:szCs w:val="28"/>
          <w:rtl/>
        </w:rPr>
        <w:t xml:space="preserve">چیرگی غلبه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7" w:name="pg3739_48020"/>
    <w:bookmarkEnd w:id="407"/>
    <w:p>
      <w:pPr>
        <w:pStyle w:val="Heading3"/>
      </w:pPr>
      <w:bookmarkStart w:id="4687" w:name="_Toc3449"/>
      <w:r>
        <w:t>ح</w:t>
      </w:r>
      <w:bookmarkEnd w:id="4687"/>
    </w:p>
    <w:p>
      <w:pPr>
        <w:pStyle w:val="Heading4"/>
      </w:pPr>
      <w:bookmarkStart w:id="4688" w:name="_Toc3450"/>
      <w:r>
        <w:t>حاجت</w:t>
      </w:r>
      <w:bookmarkEnd w:id="4688"/>
    </w:p>
    <w:p>
      <w:pPr>
        <w:pStyle w:val="Heading5"/>
      </w:pPr>
      <w:bookmarkStart w:id="4689" w:name="_Toc3451"/>
      <w:r>
        <w:t>خدا، و بستن درِ حاجت‌خواهی، جز به سوی خود</w:t>
      </w:r>
      <w:bookmarkEnd w:id="4689"/>
    </w:p>
    <w:p>
      <w:pPr>
        <w:pStyle w:val="BookText"/>
      </w:pPr>
      <w:r>
        <w:rPr>
          <w:rFonts w:ascii="Amiri" w:hAnsi="Amiri" w:eastAsia="Amiri" w:cs="Amiri"/>
          <w:lang w:bidi="ar-SA"/>
          <w:color w:val="111111"/>
          <w:sz w:val="28"/>
          <w:szCs w:val="28"/>
          <w:rtl/>
        </w:rPr>
        <w:t xml:space="preserve">وَ الْحَمْدُ لِلَّهِ الَّذِی أَغْلَقَ عَنَّا بَابَ الْحَاجَةِ إِلَّا إِلَیْهِ</w:t>
      </w:r>
    </w:p>
    <w:p>
      <w:pPr>
        <w:pStyle w:val="BookText"/>
      </w:pPr>
      <w:r>
        <w:rPr>
          <w:rFonts w:ascii="IRNazanin" w:hAnsi="IRNazanin" w:eastAsia="IRNazanin" w:cs="IRNazanin"/>
          <w:lang w:bidi="fa-IR"/>
          <w:color w:val="111111"/>
          <w:sz w:val="28"/>
          <w:szCs w:val="28"/>
          <w:rtl/>
        </w:rPr>
        <w:t xml:space="preserve">و سپاس خدایی را که درِ نیازمندی را جز به سوی خود، بر ما بست.19/1</w:t>
      </w:r>
    </w:p>
    <w:p>
      <w:pPr>
        <w:pStyle w:val="Heading5"/>
      </w:pPr>
      <w:bookmarkStart w:id="4690" w:name="_Toc3452"/>
      <w:r>
        <w:t>روا ساختن حاجات بنده</w:t>
      </w:r>
      <w:bookmarkEnd w:id="4690"/>
    </w:p>
    <w:p>
      <w:pPr>
        <w:pStyle w:val="BookText"/>
      </w:pPr>
      <w:r>
        <w:rPr>
          <w:rFonts w:ascii="Amiri" w:hAnsi="Amiri" w:eastAsia="Amiri" w:cs="Amiri"/>
          <w:lang w:bidi="ar-SA"/>
          <w:color w:val="111111"/>
          <w:sz w:val="28"/>
          <w:szCs w:val="28"/>
          <w:rtl/>
        </w:rPr>
        <w:t xml:space="preserve">صَلِّ عَلَی مُحَمَّدٍ وَ آلِ مُحَمَّدٍ، وَ اقْضِ حَاجَتِی</w:t>
      </w:r>
    </w:p>
    <w:p>
      <w:pPr>
        <w:pStyle w:val="BookText"/>
      </w:pPr>
      <w:r>
        <w:rPr>
          <w:rFonts w:ascii="IRNazanin" w:hAnsi="IRNazanin" w:eastAsia="IRNazanin" w:cs="IRNazanin"/>
          <w:lang w:bidi="fa-IR"/>
          <w:color w:val="111111"/>
          <w:sz w:val="28"/>
          <w:szCs w:val="28"/>
          <w:rtl/>
        </w:rPr>
        <w:t xml:space="preserve">بر محمّد و خاندان محمّد درود فرست و حاجتم را روا کن.16/12</w:t>
      </w:r>
    </w:p>
    <w:p>
      <w:pPr>
        <w:pStyle w:val="BookText"/>
      </w:pPr>
      <w:r>
        <w:rPr>
          <w:rFonts w:ascii="Amiri" w:hAnsi="Amiri" w:eastAsia="Amiri" w:cs="Amiri"/>
          <w:lang w:bidi="ar-SA"/>
          <w:color w:val="111111"/>
          <w:sz w:val="28"/>
          <w:szCs w:val="28"/>
          <w:rtl/>
        </w:rPr>
        <w:t xml:space="preserve">وَ اقْضِ لِی حَوَائِجِی</w:t>
      </w:r>
    </w:p>
    <w:p>
      <w:pPr>
        <w:pStyle w:val="BookText"/>
      </w:pPr>
      <w:r>
        <w:rPr>
          <w:rFonts w:ascii="IRNazanin" w:hAnsi="IRNazanin" w:eastAsia="IRNazanin" w:cs="IRNazanin"/>
          <w:lang w:bidi="fa-IR"/>
          <w:color w:val="111111"/>
          <w:sz w:val="28"/>
          <w:szCs w:val="28"/>
          <w:rtl/>
        </w:rPr>
        <w:t xml:space="preserve">و حاجت‌هایم را برآور.9/25</w:t>
      </w:r>
    </w:p>
    <w:p>
      <w:pPr>
        <w:pStyle w:val="Heading5"/>
      </w:pPr>
      <w:bookmarkStart w:id="4691" w:name="_Toc3453"/>
      <w:r>
        <w:t>خدا، منتهای درخواست حاجت‌ها</w:t>
      </w:r>
      <w:bookmarkEnd w:id="4691"/>
    </w:p>
    <w:p>
      <w:pPr>
        <w:pStyle w:val="BookText"/>
      </w:pPr>
      <w:r>
        <w:rPr>
          <w:rFonts w:ascii="Amiri" w:hAnsi="Amiri" w:eastAsia="Amiri" w:cs="Amiri"/>
          <w:lang w:bidi="ar-SA"/>
          <w:color w:val="111111"/>
          <w:sz w:val="28"/>
          <w:szCs w:val="28"/>
          <w:rtl/>
        </w:rPr>
        <w:t xml:space="preserve">اللَّهُمَّ یَا مُنْتَهَی مَطْلَبِ الْحَاجَاتِ</w:t>
      </w:r>
    </w:p>
    <w:p>
      <w:pPr>
        <w:pStyle w:val="BookText"/>
      </w:pPr>
      <w:r>
        <w:rPr>
          <w:rFonts w:ascii="IRNazanin" w:hAnsi="IRNazanin" w:eastAsia="IRNazanin" w:cs="IRNazanin"/>
          <w:lang w:bidi="fa-IR"/>
          <w:color w:val="111111"/>
          <w:sz w:val="28"/>
          <w:szCs w:val="28"/>
          <w:rtl/>
        </w:rPr>
        <w:t xml:space="preserve">خداوندا ای نهایت درخواستِ نیازها.1/13</w:t>
      </w:r>
    </w:p>
    <w:p>
      <w:pPr>
        <w:pStyle w:val="Heading5"/>
      </w:pPr>
      <w:bookmarkStart w:id="4692" w:name="_Toc3454"/>
      <w:r>
        <w:t>حاجت‌های نیازمندان</w:t>
      </w:r>
      <w:bookmarkEnd w:id="4692"/>
    </w:p>
    <w:p>
      <w:pPr>
        <w:pStyle w:val="BookText"/>
      </w:pPr>
      <w:r>
        <w:rPr>
          <w:rFonts w:ascii="Amiri" w:hAnsi="Amiri" w:eastAsia="Amiri" w:cs="Amiri"/>
          <w:lang w:bidi="ar-SA"/>
          <w:color w:val="111111"/>
          <w:sz w:val="28"/>
          <w:szCs w:val="28"/>
          <w:rtl/>
        </w:rPr>
        <w:t xml:space="preserve">وَ یَا مَنْ لَا تَنْقَطِعُ عَنْهُ حَوَائِجُ الْمحْتَاجِینَ</w:t>
      </w:r>
    </w:p>
    <w:p>
      <w:pPr>
        <w:pStyle w:val="BookText"/>
      </w:pPr>
      <w:r>
        <w:rPr>
          <w:rFonts w:ascii="IRNazanin" w:hAnsi="IRNazanin" w:eastAsia="IRNazanin" w:cs="IRNazanin"/>
          <w:lang w:bidi="fa-IR"/>
          <w:color w:val="111111"/>
          <w:sz w:val="28"/>
          <w:szCs w:val="28"/>
          <w:rtl/>
        </w:rPr>
        <w:t xml:space="preserve">و ای آنکه درخواست‌های نیازمندان از او قطع نمی‌گردد.9/13</w:t>
      </w:r>
    </w:p>
    <w:p>
      <w:pPr>
        <w:pStyle w:val="Heading5"/>
      </w:pPr>
      <w:bookmarkStart w:id="4693" w:name="_Toc3455"/>
      <w:r>
        <w:t>درخواست حاجت، در جایگاهش</w:t>
      </w:r>
      <w:bookmarkEnd w:id="4693"/>
    </w:p>
    <w:p>
      <w:pPr>
        <w:pStyle w:val="BookText"/>
      </w:pPr>
      <w:r>
        <w:rPr>
          <w:rFonts w:ascii="Amiri" w:hAnsi="Amiri" w:eastAsia="Amiri" w:cs="Amiri"/>
          <w:lang w:bidi="ar-SA"/>
          <w:color w:val="111111"/>
          <w:sz w:val="28"/>
          <w:szCs w:val="28"/>
          <w:rtl/>
        </w:rPr>
        <w:t xml:space="preserve">فَمَنْ حَاوَلَ سَدَّ خَلَّتِهِ مِنْ عِنْدِکَ... فَقَدْ طَلَبَ حَاجَتَهُ فِی مَظَانِّهَا</w:t>
      </w:r>
    </w:p>
    <w:p>
      <w:pPr>
        <w:pStyle w:val="BookText"/>
      </w:pPr>
      <w:r>
        <w:rPr>
          <w:rFonts w:ascii="IRNazanin" w:hAnsi="IRNazanin" w:eastAsia="IRNazanin" w:cs="IRNazanin"/>
          <w:lang w:bidi="fa-IR"/>
          <w:color w:val="111111"/>
          <w:sz w:val="28"/>
          <w:szCs w:val="28"/>
          <w:rtl/>
        </w:rPr>
        <w:t xml:space="preserve">پس هر که دفع فقرش را از تو جوید، بی‌گمان نیازمندی‌اش را در جایگاه بایسته طلب کرده.13/13</w:t>
      </w:r>
    </w:p>
    <w:p>
      <w:pPr>
        <w:pStyle w:val="Heading5"/>
      </w:pPr>
      <w:bookmarkStart w:id="4694" w:name="_Toc3456"/>
      <w:r>
        <w:t>طلب حاجت از آفریدگان و ناامیدی</w:t>
      </w:r>
      <w:bookmarkEnd w:id="4694"/>
    </w:p>
    <w:p>
      <w:pPr>
        <w:pStyle w:val="BookText"/>
      </w:pPr>
      <w:r>
        <w:rPr>
          <w:rFonts w:ascii="Amiri" w:hAnsi="Amiri" w:eastAsia="Amiri" w:cs="Amiri"/>
          <w:lang w:bidi="ar-SA"/>
          <w:color w:val="111111"/>
          <w:sz w:val="28"/>
          <w:szCs w:val="28"/>
          <w:rtl/>
        </w:rPr>
        <w:t xml:space="preserve">وَ مَنْ تَوَجَّهَ بِحَاجَتِهِ إِلَی أَحَدٍ مِنْ خَلْقِکَ أَوْ جَعَلَهُ سَبَبَ نُجْحِهَا دُونَکَ فَقَدْ تَعَرَّضَ لِلْحِرْمَانِ</w:t>
      </w:r>
    </w:p>
    <w:p>
      <w:pPr>
        <w:pStyle w:val="BookText"/>
      </w:pPr>
      <w:r>
        <w:rPr>
          <w:rFonts w:ascii="IRNazanin" w:hAnsi="IRNazanin" w:eastAsia="IRNazanin" w:cs="IRNazanin"/>
          <w:lang w:bidi="fa-IR"/>
          <w:color w:val="111111"/>
          <w:sz w:val="28"/>
          <w:szCs w:val="28"/>
          <w:rtl/>
        </w:rPr>
        <w:t xml:space="preserve">و هر که برای حاجتش به یکی از آفریدگانِ تو رو آورد یا سبب روا شدن آن را غیر تو قرار دهد، بی‌گمان خود را در معرض ناامیدی قرار داده.14/13</w:t>
      </w:r>
    </w:p>
    <w:p>
      <w:pPr>
        <w:pStyle w:val="Heading5"/>
      </w:pPr>
      <w:bookmarkStart w:id="4695" w:name="_Toc3457"/>
      <w:r>
        <w:t>حاجت‌خواهی بنده، از حاجت‌برنده نزد خدا</w:t>
      </w:r>
      <w:bookmarkEnd w:id="4695"/>
    </w:p>
    <w:p>
      <w:pPr>
        <w:pStyle w:val="BookText"/>
      </w:pPr>
      <w:r>
        <w:rPr>
          <w:rFonts w:ascii="Amiri" w:hAnsi="Amiri" w:eastAsia="Amiri" w:cs="Amiri"/>
          <w:lang w:bidi="ar-SA"/>
          <w:color w:val="111111"/>
          <w:sz w:val="28"/>
          <w:szCs w:val="28"/>
          <w:rtl/>
        </w:rPr>
        <w:t xml:space="preserve">اللَّهُمَّ وَ لِی إِلَیْکَ حَاجَةٌ قَدْ... سَوَّلَتْ لِی نَفْسِی رَفْعَهَا إِلَی مَنْ یَرْفَعُ حَوَائِجَهُ إِلَیْکَ</w:t>
      </w:r>
    </w:p>
    <w:p>
      <w:pPr>
        <w:pStyle w:val="BookText"/>
      </w:pPr>
      <w:r>
        <w:rPr>
          <w:rFonts w:ascii="IRNazanin" w:hAnsi="IRNazanin" w:eastAsia="IRNazanin" w:cs="IRNazanin"/>
          <w:lang w:bidi="fa-IR"/>
          <w:color w:val="111111"/>
          <w:sz w:val="28"/>
          <w:szCs w:val="28"/>
          <w:rtl/>
        </w:rPr>
        <w:t xml:space="preserve">خداوندا و به سوی تو حاجتی دارم که نفس من رفع آن را از کسی که حاجت‌هایش را از تو طلب کرده برایم می‌آراید.15/13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08" w:name="pg3739_48021"/>
    <w:bookmarkEnd w:id="408"/>
    <w:p>
      <w:pPr>
        <w:pStyle w:val="Heading5"/>
      </w:pPr>
      <w:bookmarkStart w:id="4696" w:name="_Toc3458"/>
      <w:r>
        <w:t>چگونگی حاجات</w:t>
      </w:r>
      <w:bookmarkEnd w:id="4696"/>
    </w:p>
    <w:p>
      <w:pPr>
        <w:pStyle w:val="BookText"/>
      </w:pPr>
      <w:r>
        <w:rPr>
          <w:rFonts w:ascii="Amiri" w:hAnsi="Amiri" w:eastAsia="Amiri" w:cs="Amiri"/>
          <w:lang w:bidi="ar-SA"/>
          <w:color w:val="111111"/>
          <w:sz w:val="28"/>
          <w:szCs w:val="28"/>
          <w:rtl/>
        </w:rPr>
        <w:t xml:space="preserve">اللَّهُمَّ وَ لِی إِلَیْکَ حَاجَةٌ قَدْ قَصَّرَ عَنْهَا جُهْدِی، وَ تَقَطَّعَتْ دُونَهَا حِیَلِی</w:t>
      </w:r>
    </w:p>
    <w:p>
      <w:pPr>
        <w:pStyle w:val="BookText"/>
      </w:pPr>
      <w:r>
        <w:rPr>
          <w:rFonts w:ascii="IRNazanin" w:hAnsi="IRNazanin" w:eastAsia="IRNazanin" w:cs="IRNazanin"/>
          <w:lang w:bidi="fa-IR"/>
          <w:color w:val="111111"/>
          <w:sz w:val="28"/>
          <w:szCs w:val="28"/>
          <w:rtl/>
        </w:rPr>
        <w:t xml:space="preserve">خداوندا و به سوی تو حاجتی دارم که توان انجامش را ندارم و چاره‌جویی‌های زیرکانه‌ام در برابر آن گسسته است.15/13</w:t>
      </w:r>
    </w:p>
    <w:p>
      <w:pPr>
        <w:pStyle w:val="Heading5"/>
      </w:pPr>
      <w:bookmarkStart w:id="4697" w:name="_Toc3459"/>
      <w:r>
        <w:t>وانگذاردن حاجت بنده، به غیر خدا</w:t>
      </w:r>
      <w:bookmarkEnd w:id="4697"/>
    </w:p>
    <w:p>
      <w:pPr>
        <w:pStyle w:val="BookText"/>
      </w:pPr>
      <w:r>
        <w:rPr>
          <w:rFonts w:ascii="Amiri" w:hAnsi="Amiri" w:eastAsia="Amiri" w:cs="Amiri"/>
          <w:lang w:bidi="ar-SA"/>
          <w:color w:val="111111"/>
          <w:sz w:val="28"/>
          <w:szCs w:val="28"/>
          <w:rtl/>
        </w:rPr>
        <w:t xml:space="preserve">وَ لَا تُوَجِّهْنِی فِی حَاجَتِی هَذِهِ وَ غَیْرِهَا إِلَی سِوَاکَ</w:t>
      </w:r>
    </w:p>
    <w:p>
      <w:pPr>
        <w:pStyle w:val="BookText"/>
      </w:pPr>
      <w:r>
        <w:rPr>
          <w:rFonts w:ascii="IRNazanin" w:hAnsi="IRNazanin" w:eastAsia="IRNazanin" w:cs="IRNazanin"/>
          <w:lang w:bidi="fa-IR"/>
          <w:color w:val="111111"/>
          <w:sz w:val="28"/>
          <w:szCs w:val="28"/>
          <w:rtl/>
        </w:rPr>
        <w:t xml:space="preserve">و در این حاجت و دیگر حاجتها، مرا به غیر خود وانگذار.22/13</w:t>
      </w:r>
    </w:p>
    <w:p>
      <w:pPr>
        <w:pStyle w:val="Heading5"/>
      </w:pPr>
      <w:bookmarkStart w:id="4698" w:name="_Toc3460"/>
      <w:r>
        <w:t>یاری بنده، در برآوردن حاجتش</w:t>
      </w:r>
      <w:bookmarkEnd w:id="4698"/>
    </w:p>
    <w:p>
      <w:pPr>
        <w:pStyle w:val="BookText"/>
      </w:pPr>
      <w:r>
        <w:rPr>
          <w:rFonts w:ascii="Amiri" w:hAnsi="Amiri" w:eastAsia="Amiri" w:cs="Amiri"/>
          <w:lang w:bidi="ar-SA"/>
          <w:color w:val="111111"/>
          <w:sz w:val="28"/>
          <w:szCs w:val="28"/>
          <w:rtl/>
        </w:rPr>
        <w:t xml:space="preserve">وَ تَوَلَّنِی بِنُجْحِ طَلِبَتِی وَ قَضَاءِ حَاجَتِی...</w:t>
      </w:r>
    </w:p>
    <w:p>
      <w:pPr>
        <w:pStyle w:val="BookText"/>
      </w:pPr>
      <w:r>
        <w:rPr>
          <w:rFonts w:ascii="IRNazanin" w:hAnsi="IRNazanin" w:eastAsia="IRNazanin" w:cs="IRNazanin"/>
          <w:lang w:bidi="fa-IR"/>
          <w:color w:val="111111"/>
          <w:sz w:val="28"/>
          <w:szCs w:val="28"/>
          <w:rtl/>
        </w:rPr>
        <w:t xml:space="preserve">و به برآورده گشتن خواسته‌ام و روا شدن حاجتم مرا یاری فرما.23/13</w:t>
      </w:r>
    </w:p>
    <w:p>
      <w:pPr>
        <w:pStyle w:val="Heading5"/>
      </w:pPr>
      <w:bookmarkStart w:id="4699" w:name="_Toc3461"/>
      <w:r>
        <w:t>عرضه کردن حاجت، به درگاه خدا</w:t>
      </w:r>
      <w:bookmarkEnd w:id="4699"/>
    </w:p>
    <w:p>
      <w:pPr>
        <w:pStyle w:val="BookText"/>
      </w:pPr>
      <w:r>
        <w:rPr>
          <w:rFonts w:ascii="Amiri" w:hAnsi="Amiri" w:eastAsia="Amiri" w:cs="Amiri"/>
          <w:lang w:bidi="ar-SA"/>
          <w:color w:val="111111"/>
          <w:sz w:val="28"/>
          <w:szCs w:val="28"/>
          <w:rtl/>
        </w:rPr>
        <w:t xml:space="preserve">وَ مِنْ حَاجَتِی یَا رَبِّ کَذَا وَ کَذَا. وَ تَذْکُرُ حَاجَتَکَ...</w:t>
      </w:r>
    </w:p>
    <w:p>
      <w:pPr>
        <w:pStyle w:val="BookText"/>
      </w:pPr>
      <w:r>
        <w:rPr>
          <w:rFonts w:ascii="IRNazanin" w:hAnsi="IRNazanin" w:eastAsia="IRNazanin" w:cs="IRNazanin"/>
          <w:lang w:bidi="fa-IR"/>
          <w:color w:val="111111"/>
          <w:sz w:val="28"/>
          <w:szCs w:val="28"/>
          <w:rtl/>
        </w:rPr>
        <w:t xml:space="preserve">ای پروردگار من و از جمله خواسته‌ام چنین و چنان است. و حاجت خود را نام می‌بری...25/13</w:t>
      </w:r>
    </w:p>
    <w:p>
      <w:pPr>
        <w:pStyle w:val="BookText"/>
      </w:pPr>
      <w:r>
        <w:rPr>
          <w:rFonts w:ascii="Amiri" w:hAnsi="Amiri" w:eastAsia="Amiri" w:cs="Amiri"/>
          <w:lang w:bidi="ar-SA"/>
          <w:color w:val="111111"/>
          <w:sz w:val="28"/>
          <w:szCs w:val="28"/>
          <w:rtl/>
        </w:rPr>
        <w:t xml:space="preserve">اللَّهُمَّ هَذِهِ حَاجَتِی فَأَعْظِمْ فِیهَا رَغْبَتِی، وَ أَظْهِرْ فِیهَا عُذْرِی، وَ لَقِّنِّی فِیهَا حُجَّتِی، وَ عَافِ فِیهَا جَسَدِی</w:t>
      </w:r>
    </w:p>
    <w:p>
      <w:pPr>
        <w:pStyle w:val="BookText"/>
      </w:pPr>
      <w:r>
        <w:rPr>
          <w:rFonts w:ascii="IRNazanin" w:hAnsi="IRNazanin" w:eastAsia="IRNazanin" w:cs="IRNazanin"/>
          <w:lang w:bidi="fa-IR"/>
          <w:color w:val="111111"/>
          <w:sz w:val="28"/>
          <w:szCs w:val="28"/>
          <w:rtl/>
        </w:rPr>
        <w:t xml:space="preserve">خداوندا خواسته من این است. پس رغبت مرا در آن افزون گردان و عذرم را در آن آشکار</w:t>
      </w:r>
    </w:p>
    <w:p>
      <w:pPr>
        <w:pStyle w:val="BookText"/>
      </w:pPr>
      <w:r>
        <w:rPr>
          <w:rFonts w:ascii="IRNazanin" w:hAnsi="IRNazanin" w:eastAsia="IRNazanin" w:cs="IRNazanin"/>
          <w:lang w:bidi="fa-IR"/>
          <w:color w:val="111111"/>
          <w:sz w:val="28"/>
          <w:szCs w:val="28"/>
          <w:rtl/>
        </w:rPr>
        <w:t xml:space="preserve">فرما و حجّتم را در آن به من بفهمان و تنم را در آن عافیت بخش.7/54</w:t>
      </w:r>
    </w:p>
    <w:p>
      <w:pPr>
        <w:pStyle w:val="Heading5"/>
      </w:pPr>
      <w:bookmarkStart w:id="4700" w:name="_Toc3462"/>
      <w:r>
        <w:t>درخواست از خدا، هنگام حاجت</w:t>
      </w:r>
      <w:bookmarkEnd w:id="4700"/>
    </w:p>
    <w:p>
      <w:pPr>
        <w:pStyle w:val="BookText"/>
      </w:pPr>
      <w:r>
        <w:rPr>
          <w:rFonts w:ascii="Amiri" w:hAnsi="Amiri" w:eastAsia="Amiri" w:cs="Amiri"/>
          <w:lang w:bidi="ar-SA"/>
          <w:color w:val="111111"/>
          <w:sz w:val="28"/>
          <w:szCs w:val="28"/>
          <w:rtl/>
        </w:rPr>
        <w:t xml:space="preserve">اللَّهُمَّ اجْعَلْنِی... أَسْأَلُکَ عِنْدَ الْحَاجَةِ</w:t>
      </w:r>
    </w:p>
    <w:p>
      <w:pPr>
        <w:pStyle w:val="BookText"/>
      </w:pPr>
      <w:r>
        <w:rPr>
          <w:rFonts w:ascii="IRNazanin" w:hAnsi="IRNazanin" w:eastAsia="IRNazanin" w:cs="IRNazanin"/>
          <w:lang w:bidi="fa-IR"/>
          <w:color w:val="111111"/>
          <w:sz w:val="28"/>
          <w:szCs w:val="28"/>
          <w:rtl/>
        </w:rPr>
        <w:t xml:space="preserve">خداوندا مرا چنانم کن که هنگام نیازمندی از تو درخواست کنم.12/20</w:t>
      </w:r>
    </w:p>
    <w:p>
      <w:pPr>
        <w:pStyle w:val="Heading5"/>
      </w:pPr>
      <w:bookmarkStart w:id="4701" w:name="_Toc3463"/>
      <w:r>
        <w:t>وانگذاردن حاجت بنده، به گنهکار و کافر</w:t>
      </w:r>
      <w:bookmarkEnd w:id="4701"/>
    </w:p>
    <w:p>
      <w:pPr>
        <w:pStyle w:val="BookText"/>
      </w:pPr>
      <w:r>
        <w:rPr>
          <w:rFonts w:ascii="Amiri" w:hAnsi="Amiri" w:eastAsia="Amiri" w:cs="Amiri"/>
          <w:lang w:bidi="ar-SA"/>
          <w:color w:val="111111"/>
          <w:sz w:val="28"/>
          <w:szCs w:val="28"/>
          <w:rtl/>
        </w:rPr>
        <w:t xml:space="preserve">وَ لَا تَجْعَلْ لِفَاجِرٍ وَ لَا کَافِرٍ عَلَیَّ مِنَّةً... وَ لَا بِی إِلَیْهِمْ حَاجَةً</w:t>
      </w:r>
    </w:p>
    <w:p>
      <w:pPr>
        <w:pStyle w:val="BookText"/>
      </w:pPr>
      <w:r>
        <w:rPr>
          <w:rFonts w:ascii="IRNazanin" w:hAnsi="IRNazanin" w:eastAsia="IRNazanin" w:cs="IRNazanin"/>
          <w:lang w:bidi="fa-IR"/>
          <w:color w:val="111111"/>
          <w:sz w:val="28"/>
          <w:szCs w:val="28"/>
          <w:rtl/>
        </w:rPr>
        <w:t xml:space="preserve">و برای بدکار و کافر، بر من منّت و مرا به سوی آنها حاجت، قرار نده.12/21</w:t>
      </w:r>
    </w:p>
    <w:p>
      <w:pPr>
        <w:pStyle w:val="Heading5"/>
      </w:pPr>
      <w:bookmarkStart w:id="4702" w:name="_Toc3464"/>
      <w:r>
        <w:t>خدا، تنها برآورنده حاجت</w:t>
      </w:r>
      <w:bookmarkEnd w:id="4702"/>
    </w:p>
    <w:p>
      <w:pPr>
        <w:pStyle w:val="BookText"/>
      </w:pPr>
      <w:r>
        <w:rPr>
          <w:rFonts w:ascii="Amiri" w:hAnsi="Amiri" w:eastAsia="Amiri" w:cs="Amiri"/>
          <w:lang w:bidi="ar-SA"/>
          <w:color w:val="111111"/>
          <w:sz w:val="28"/>
          <w:szCs w:val="28"/>
          <w:rtl/>
        </w:rPr>
        <w:t xml:space="preserve">وَ لَا تَکِلْنِی إِلَی خَلْقِکَ، بَلْ تَفَرَّدْ بِحَاجَتِی...</w:t>
      </w:r>
    </w:p>
    <w:p>
      <w:pPr>
        <w:pStyle w:val="BookText"/>
      </w:pPr>
      <w:r>
        <w:rPr>
          <w:rFonts w:ascii="IRNazanin" w:hAnsi="IRNazanin" w:eastAsia="IRNazanin" w:cs="IRNazanin"/>
          <w:lang w:bidi="fa-IR"/>
          <w:color w:val="111111"/>
          <w:sz w:val="28"/>
          <w:szCs w:val="28"/>
          <w:rtl/>
        </w:rPr>
        <w:t xml:space="preserve">و مرا به خلقت وانگذار. بلکه درخواستم را به تنهایی روا کن.2/22</w:t>
      </w:r>
    </w:p>
    <w:p>
      <w:pPr>
        <w:pStyle w:val="Heading5"/>
      </w:pPr>
      <w:bookmarkStart w:id="4703" w:name="_Toc3465"/>
      <w:r>
        <w:t>عنایت خداوند، به حوائج بنده</w:t>
      </w:r>
      <w:bookmarkEnd w:id="4703"/>
    </w:p>
    <w:p>
      <w:pPr>
        <w:pStyle w:val="BookText"/>
      </w:pPr>
      <w:r>
        <w:rPr>
          <w:rFonts w:ascii="Amiri" w:hAnsi="Amiri" w:eastAsia="Amiri" w:cs="Amiri"/>
          <w:lang w:bidi="ar-SA"/>
          <w:color w:val="111111"/>
          <w:sz w:val="28"/>
          <w:szCs w:val="28"/>
          <w:rtl/>
        </w:rPr>
        <w:t xml:space="preserve">اللَّهُمَّ قَدْ تَعْلَمُ مَا یُصْلِحُنِی مِنْ أَمْرِ دُنْیَایَ وَ آخِرَتِی فَکُنْ بِحَوَائِجِی حَفِیًّا</w:t>
      </w:r>
    </w:p>
    <w:p>
      <w:pPr>
        <w:pStyle w:val="BookText"/>
      </w:pPr>
      <w:r>
        <w:rPr>
          <w:rFonts w:ascii="IRNazanin" w:hAnsi="IRNazanin" w:eastAsia="IRNazanin" w:cs="IRNazanin"/>
          <w:lang w:bidi="fa-IR"/>
          <w:color w:val="111111"/>
          <w:sz w:val="28"/>
          <w:szCs w:val="28"/>
          <w:rtl/>
        </w:rPr>
        <w:t xml:space="preserve">خداوندا تو آنچه کار دنیای من و آخرتم را اصلاح می‌کند می‌دانی. پس به درخواست‌هایم عنایت فرما.10/22</w:t>
      </w:r>
    </w:p>
    <w:p>
      <w:pPr>
        <w:pStyle w:val="Heading5"/>
      </w:pPr>
      <w:bookmarkStart w:id="4704" w:name="_Toc3466"/>
      <w:r>
        <w:t>یاری شدن والدین در حاجت‌هایشان، به وسیله فرزندان</w:t>
      </w:r>
      <w:bookmarkEnd w:id="4704"/>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09" w:name="pg3739_48022"/>
    <w:bookmarkEnd w:id="409"/>
    <w:p>
      <w:pPr>
        <w:pStyle w:val="BookText"/>
      </w:pPr>
      <w:r>
        <w:rPr>
          <w:rFonts w:ascii="Amiri" w:hAnsi="Amiri" w:eastAsia="Amiri" w:cs="Amiri"/>
          <w:lang w:bidi="ar-SA"/>
          <w:color w:val="111111"/>
          <w:sz w:val="28"/>
          <w:szCs w:val="28"/>
          <w:rtl/>
        </w:rPr>
        <w:t xml:space="preserve">أَعِنِّی بِهِمْ عَلَی حَاجَتِی</w:t>
      </w:r>
    </w:p>
    <w:p>
      <w:pPr>
        <w:pStyle w:val="BookText"/>
      </w:pPr>
      <w:r>
        <w:rPr>
          <w:rFonts w:ascii="IRNazanin" w:hAnsi="IRNazanin" w:eastAsia="IRNazanin" w:cs="IRNazanin"/>
          <w:lang w:bidi="fa-IR"/>
          <w:color w:val="111111"/>
          <w:sz w:val="28"/>
          <w:szCs w:val="28"/>
          <w:rtl/>
        </w:rPr>
        <w:t xml:space="preserve">در برآمدن حاجتم به وسیله آنان یاری‌ام ده.4/25</w:t>
      </w:r>
    </w:p>
    <w:p>
      <w:pPr>
        <w:pStyle w:val="Heading5"/>
      </w:pPr>
      <w:bookmarkStart w:id="4705" w:name="_Toc3467"/>
      <w:r>
        <w:t>خدا، رواکننده حاجت</w:t>
      </w:r>
      <w:bookmarkEnd w:id="4705"/>
    </w:p>
    <w:p>
      <w:pPr>
        <w:pStyle w:val="BookText"/>
      </w:pPr>
      <w:r>
        <w:rPr>
          <w:rFonts w:ascii="Amiri" w:hAnsi="Amiri" w:eastAsia="Amiri" w:cs="Amiri"/>
          <w:lang w:bidi="ar-SA"/>
          <w:color w:val="111111"/>
          <w:sz w:val="28"/>
          <w:szCs w:val="28"/>
          <w:rtl/>
        </w:rPr>
        <w:t xml:space="preserve">فَأَنْتَ یَا مَوْلَایَ... دُونَ کُلِّ مَطْلُوبٍ إِلَیْهِ وَلِیُّ حَاجَتِی</w:t>
      </w:r>
    </w:p>
    <w:p>
      <w:pPr>
        <w:pStyle w:val="BookText"/>
      </w:pPr>
      <w:r>
        <w:rPr>
          <w:rFonts w:ascii="IRNazanin" w:hAnsi="IRNazanin" w:eastAsia="IRNazanin" w:cs="IRNazanin"/>
          <w:lang w:bidi="fa-IR"/>
          <w:color w:val="111111"/>
          <w:sz w:val="28"/>
          <w:szCs w:val="28"/>
          <w:rtl/>
        </w:rPr>
        <w:t xml:space="preserve">پس - ای سرور من - صاحب حاجتم تویی، نه هر که از او طلب شود.8/28</w:t>
      </w:r>
    </w:p>
    <w:p>
      <w:pPr>
        <w:pStyle w:val="Heading5"/>
      </w:pPr>
      <w:bookmarkStart w:id="4706" w:name="_Toc3468"/>
      <w:r>
        <w:t>خوار نگرداندن حاجتمندان</w:t>
      </w:r>
      <w:bookmarkEnd w:id="4706"/>
    </w:p>
    <w:p>
      <w:pPr>
        <w:pStyle w:val="BookText"/>
      </w:pPr>
      <w:r>
        <w:rPr>
          <w:rFonts w:ascii="Amiri" w:hAnsi="Amiri" w:eastAsia="Amiri" w:cs="Amiri"/>
          <w:lang w:bidi="ar-SA"/>
          <w:color w:val="111111"/>
          <w:sz w:val="28"/>
          <w:szCs w:val="28"/>
          <w:rtl/>
        </w:rPr>
        <w:t xml:space="preserve">وَ یَا مَنْ لَا یَحْتَقِرُ أَهْلَ الْحَاجَةِ إِلَیْهِ</w:t>
      </w:r>
    </w:p>
    <w:p>
      <w:pPr>
        <w:pStyle w:val="BookText"/>
      </w:pPr>
      <w:r>
        <w:rPr>
          <w:rFonts w:ascii="IRNazanin" w:hAnsi="IRNazanin" w:eastAsia="IRNazanin" w:cs="IRNazanin"/>
          <w:lang w:bidi="fa-IR"/>
          <w:color w:val="111111"/>
          <w:sz w:val="28"/>
          <w:szCs w:val="28"/>
          <w:rtl/>
        </w:rPr>
        <w:t xml:space="preserve">و ای کسی که حاجتمندانش را خوار و پست نمی‌شمارد. 3/46</w:t>
      </w:r>
    </w:p>
    <w:p>
      <w:pPr>
        <w:pStyle w:val="Heading5"/>
      </w:pPr>
      <w:bookmarkStart w:id="4707" w:name="_Toc3469"/>
      <w:r>
        <w:t>(روا شدن) حاجت، پیش از رسیدن به پایان کرم خداوند</w:t>
      </w:r>
      <w:bookmarkEnd w:id="4707"/>
    </w:p>
    <w:p>
      <w:pPr>
        <w:pStyle w:val="BookText"/>
      </w:pPr>
      <w:r>
        <w:rPr>
          <w:rFonts w:ascii="Amiri" w:hAnsi="Amiri" w:eastAsia="Amiri" w:cs="Amiri"/>
          <w:lang w:bidi="ar-SA"/>
          <w:color w:val="111111"/>
          <w:sz w:val="28"/>
          <w:szCs w:val="28"/>
          <w:rtl/>
        </w:rPr>
        <w:t xml:space="preserve">انْصَرَفَتِ الْآمَالُ دُونَ مَدَی کَرَمِکَ بِالْحَاجَاتِ</w:t>
      </w:r>
    </w:p>
    <w:p>
      <w:pPr>
        <w:pStyle w:val="BookText"/>
      </w:pPr>
      <w:r>
        <w:rPr>
          <w:rFonts w:ascii="IRNazanin" w:hAnsi="IRNazanin" w:eastAsia="IRNazanin" w:cs="IRNazanin"/>
          <w:lang w:bidi="fa-IR"/>
          <w:color w:val="111111"/>
          <w:sz w:val="28"/>
          <w:szCs w:val="28"/>
          <w:rtl/>
        </w:rPr>
        <w:t xml:space="preserve">آرزوها پیش از رسیدن به پایان کرمت، با حاجت‌ها برآورده شده است.12/46</w:t>
      </w:r>
    </w:p>
    <w:p>
      <w:pPr>
        <w:pStyle w:val="Heading5"/>
      </w:pPr>
      <w:bookmarkStart w:id="4708" w:name="_Toc3470"/>
      <w:r>
        <w:t>عدم حاجتمندی خدا، به (طاعت) بنده</w:t>
      </w:r>
      <w:bookmarkEnd w:id="4708"/>
    </w:p>
    <w:p>
      <w:pPr>
        <w:pStyle w:val="BookText"/>
      </w:pPr>
      <w:r>
        <w:rPr>
          <w:rFonts w:ascii="Amiri" w:hAnsi="Amiri" w:eastAsia="Amiri" w:cs="Amiri"/>
          <w:lang w:bidi="ar-SA"/>
          <w:color w:val="111111"/>
          <w:sz w:val="28"/>
          <w:szCs w:val="28"/>
          <w:rtl/>
        </w:rPr>
        <w:t xml:space="preserve">وَ لَا تُرْسِلْنِی مِنْ یَدِکَ إِرْسَالَ مَنْ لَا خَیْرَ فِیهِ، وَ لَا حَاجَةَ بِکَ إِلَیْهِ</w:t>
      </w:r>
    </w:p>
    <w:p>
      <w:pPr>
        <w:pStyle w:val="BookText"/>
      </w:pPr>
      <w:r>
        <w:rPr>
          <w:rFonts w:ascii="IRNazanin" w:hAnsi="IRNazanin" w:eastAsia="IRNazanin" w:cs="IRNazanin"/>
          <w:lang w:bidi="fa-IR"/>
          <w:color w:val="111111"/>
          <w:sz w:val="28"/>
          <w:szCs w:val="28"/>
          <w:rtl/>
        </w:rPr>
        <w:t xml:space="preserve">و مرا از نزد خود رها نکن همانند رها کردن کسی که در او خیری نیست و تو را با او کاری نیست.103/47</w:t>
      </w:r>
    </w:p>
    <w:p>
      <w:pPr>
        <w:pStyle w:val="Heading5"/>
      </w:pPr>
      <w:bookmarkStart w:id="4709" w:name="_Toc3471"/>
      <w:r>
        <w:t>درخواست نمودن حاجات، از درگاه الهی</w:t>
      </w:r>
      <w:bookmarkEnd w:id="4709"/>
    </w:p>
    <w:p>
      <w:pPr>
        <w:pStyle w:val="BookText"/>
      </w:pPr>
      <w:r>
        <w:rPr>
          <w:rFonts w:ascii="Amiri" w:hAnsi="Amiri" w:eastAsia="Amiri" w:cs="Amiri"/>
          <w:lang w:bidi="ar-SA"/>
          <w:color w:val="111111"/>
          <w:sz w:val="28"/>
          <w:szCs w:val="28"/>
          <w:rtl/>
        </w:rPr>
        <w:t xml:space="preserve">وَ اعْمُرْ لَیْلِی بِإِیقَاظِی فِیهِ لِعِبَادَتِکَ... وَ إِنْزَالِ حَوَائِجِی بِکَ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درخواست نمودن حاجت‌هایم از تو، آباد گردان.123/47</w:t>
      </w:r>
    </w:p>
    <w:p>
      <w:pPr>
        <w:pStyle w:val="Heading5"/>
      </w:pPr>
      <w:bookmarkStart w:id="4710" w:name="_Toc3472"/>
      <w:r>
        <w:t>خدا، بینا به حاجات</w:t>
      </w:r>
      <w:bookmarkEnd w:id="4710"/>
    </w:p>
    <w:p>
      <w:pPr>
        <w:pStyle w:val="BookText"/>
      </w:pPr>
      <w:r>
        <w:rPr>
          <w:rFonts w:ascii="Amiri" w:hAnsi="Amiri" w:eastAsia="Amiri" w:cs="Amiri"/>
          <w:lang w:bidi="ar-SA"/>
          <w:color w:val="111111"/>
          <w:sz w:val="28"/>
          <w:szCs w:val="28"/>
          <w:rtl/>
        </w:rPr>
        <w:t xml:space="preserve">وَ الْمُسْلِمُونَ فِیهِ مُجْتَمِعُونَ فِی أَقْطَارِ أَرْضِکَ، یَشْهَدُ السَّائِلُ مِنْهُمْ وَ الطَّالِبُ وَ الرَّاغِبُ وَ الرَّاهِبُ وَ أَنْتَ النَّاظِرُ فِی حَوَائِجِهِمْ</w:t>
      </w:r>
    </w:p>
    <w:p>
      <w:pPr>
        <w:pStyle w:val="BookText"/>
      </w:pPr>
      <w:r>
        <w:rPr>
          <w:rFonts w:ascii="IRNazanin" w:hAnsi="IRNazanin" w:eastAsia="IRNazanin" w:cs="IRNazanin"/>
          <w:lang w:bidi="fa-IR"/>
          <w:color w:val="111111"/>
          <w:sz w:val="28"/>
          <w:szCs w:val="28"/>
          <w:rtl/>
        </w:rPr>
        <w:t xml:space="preserve">و در آن، مسلمانان در اطراف زمینت گرد هم می‌آیند، درخواست‌کننده و جویا و خواهان و ترسان، آنان همگی حاضر می‌شوند و تو بیننده بر نیازهایشان هستی.1/48</w:t>
      </w:r>
    </w:p>
    <w:p>
      <w:pPr>
        <w:pStyle w:val="Heading5"/>
      </w:pPr>
      <w:bookmarkStart w:id="4711" w:name="_Toc3473"/>
      <w:r>
        <w:t>قصد نمودن حاجت، به سوی خدا</w:t>
      </w:r>
      <w:bookmarkEnd w:id="4711"/>
    </w:p>
    <w:p>
      <w:pPr>
        <w:pStyle w:val="BookText"/>
      </w:pPr>
      <w:r>
        <w:rPr>
          <w:rFonts w:ascii="Amiri" w:hAnsi="Amiri" w:eastAsia="Amiri" w:cs="Amiri"/>
          <w:lang w:bidi="ar-SA"/>
          <w:color w:val="111111"/>
          <w:sz w:val="28"/>
          <w:szCs w:val="28"/>
          <w:rtl/>
        </w:rPr>
        <w:t xml:space="preserve">اللَّهُمَّ إِلَیْکَ تَعَمَّدْتُ بِحَاجَتِی</w:t>
      </w:r>
    </w:p>
    <w:p>
      <w:pPr>
        <w:pStyle w:val="BookText"/>
      </w:pPr>
      <w:r>
        <w:rPr>
          <w:rFonts w:ascii="IRNazanin" w:hAnsi="IRNazanin" w:eastAsia="IRNazanin" w:cs="IRNazanin"/>
          <w:lang w:bidi="fa-IR"/>
          <w:color w:val="111111"/>
          <w:sz w:val="28"/>
          <w:szCs w:val="28"/>
          <w:rtl/>
        </w:rPr>
        <w:t xml:space="preserve">خداوندا، برای نیازم به سوی تو قصد نمودم.4/48</w:t>
      </w:r>
    </w:p>
    <w:p>
      <w:pPr>
        <w:pStyle w:val="Heading5"/>
      </w:pPr>
      <w:bookmarkStart w:id="4712" w:name="_Toc3474"/>
      <w:r>
        <w:t>خدا، متکفّل روا کردن هر حاجت بنده</w:t>
      </w:r>
      <w:bookmarkEnd w:id="4712"/>
    </w:p>
    <w:p>
      <w:pPr>
        <w:pStyle w:val="BookText"/>
      </w:pPr>
      <w:r>
        <w:rPr>
          <w:rFonts w:ascii="Amiri" w:hAnsi="Amiri" w:eastAsia="Amiri" w:cs="Amiri"/>
          <w:lang w:bidi="ar-SA"/>
          <w:color w:val="111111"/>
          <w:sz w:val="28"/>
          <w:szCs w:val="28"/>
          <w:rtl/>
        </w:rPr>
        <w:t xml:space="preserve">وَ تَوَلَّ قَضَاءَ کُلِّ حَاجَةٍ هِیَ لِی بِقُدْرَتِکَ عَلَیْهَا</w:t>
      </w:r>
    </w:p>
    <w:p>
      <w:pPr>
        <w:pStyle w:val="BookText"/>
      </w:pPr>
      <w:r>
        <w:rPr>
          <w:rFonts w:ascii="IRNazanin" w:hAnsi="IRNazanin" w:eastAsia="IRNazanin" w:cs="IRNazanin"/>
          <w:lang w:bidi="fa-IR"/>
          <w:color w:val="111111"/>
          <w:sz w:val="28"/>
          <w:szCs w:val="28"/>
          <w:rtl/>
        </w:rPr>
        <w:t xml:space="preserve">و برآوردن هر درخواستی را برای من، به قدرتی که بر آن داری، به عهده گیر.4/48</w:t>
      </w:r>
    </w:p>
    <w:p>
      <w:pPr>
        <w:pStyle w:val="Heading5"/>
      </w:pPr>
      <w:bookmarkStart w:id="4713" w:name="_Toc3475"/>
      <w:r>
        <w:t>درخواست نمودن هر حاجتی، از خدا</w:t>
      </w:r>
      <w:bookmarkEnd w:id="4713"/>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0" w:name="pg3739_48023"/>
    <w:bookmarkEnd w:id="410"/>
    <w:p>
      <w:pPr>
        <w:pStyle w:val="BookText"/>
      </w:pPr>
      <w:r>
        <w:rPr>
          <w:rFonts w:ascii="Amiri" w:hAnsi="Amiri" w:eastAsia="Amiri" w:cs="Amiri"/>
          <w:lang w:bidi="ar-SA"/>
          <w:color w:val="111111"/>
          <w:sz w:val="28"/>
          <w:szCs w:val="28"/>
          <w:rtl/>
        </w:rPr>
        <w:t xml:space="preserve">وَ أَسْأَلُکَ کُلَّمَا شِئْتُ مِنْ حَوَائِجِی</w:t>
      </w:r>
    </w:p>
    <w:p>
      <w:pPr>
        <w:pStyle w:val="BookText"/>
      </w:pPr>
      <w:r>
        <w:rPr>
          <w:rFonts w:ascii="IRNazanin" w:hAnsi="IRNazanin" w:eastAsia="IRNazanin" w:cs="IRNazanin"/>
          <w:lang w:bidi="fa-IR"/>
          <w:color w:val="111111"/>
          <w:sz w:val="28"/>
          <w:szCs w:val="28"/>
          <w:rtl/>
        </w:rPr>
        <w:t xml:space="preserve">و هر حاجتی که می‌خواهم، از تو درخواست می‌کنم.11/51</w:t>
      </w:r>
    </w:p>
    <w:p>
      <w:pPr>
        <w:pStyle w:val="Heading5"/>
      </w:pPr>
      <w:bookmarkStart w:id="4714" w:name="_Toc3476"/>
      <w:r>
        <w:t>قطع حاجت بنده، از دنیا</w:t>
      </w:r>
      <w:bookmarkEnd w:id="4714"/>
    </w:p>
    <w:p>
      <w:pPr>
        <w:pStyle w:val="BookText"/>
      </w:pPr>
      <w:r>
        <w:rPr>
          <w:rFonts w:ascii="Amiri" w:hAnsi="Amiri" w:eastAsia="Amiri" w:cs="Amiri"/>
          <w:lang w:bidi="ar-SA"/>
          <w:color w:val="111111"/>
          <w:sz w:val="28"/>
          <w:szCs w:val="28"/>
          <w:rtl/>
        </w:rPr>
        <w:t xml:space="preserve">وَ اقْطَعْ مِنَ الدُّنْیَا حَاجَتِی</w:t>
      </w:r>
    </w:p>
    <w:p>
      <w:pPr>
        <w:pStyle w:val="BookText"/>
      </w:pPr>
      <w:r>
        <w:rPr>
          <w:rFonts w:ascii="IRNazanin" w:hAnsi="IRNazanin" w:eastAsia="IRNazanin" w:cs="IRNazanin"/>
          <w:lang w:bidi="fa-IR"/>
          <w:color w:val="111111"/>
          <w:sz w:val="28"/>
          <w:szCs w:val="28"/>
          <w:rtl/>
        </w:rPr>
        <w:t xml:space="preserve">و نیازم را از دنیا قطع کن.4/54</w:t>
      </w:r>
    </w:p>
    <w:p>
      <w:pPr>
        <w:pStyle w:val="Heading4"/>
      </w:pPr>
      <w:bookmarkStart w:id="4715" w:name="_Toc3477"/>
      <w:r>
        <w:t>حال</w:t>
      </w:r>
      <w:bookmarkEnd w:id="4715"/>
    </w:p>
    <w:p>
      <w:pPr>
        <w:pStyle w:val="Heading5"/>
      </w:pPr>
      <w:bookmarkStart w:id="4716" w:name="_Toc3478"/>
      <w:r>
        <w:t>اصلاح نمودن حال بندگان</w:t>
      </w:r>
      <w:bookmarkEnd w:id="4716"/>
    </w:p>
    <w:p>
      <w:pPr>
        <w:pStyle w:val="BookText"/>
      </w:pPr>
      <w:r>
        <w:rPr>
          <w:rFonts w:ascii="Amiri" w:hAnsi="Amiri" w:eastAsia="Amiri" w:cs="Amiri"/>
          <w:lang w:bidi="ar-SA"/>
          <w:color w:val="111111"/>
          <w:sz w:val="28"/>
          <w:szCs w:val="28"/>
          <w:rtl/>
        </w:rPr>
        <w:t xml:space="preserve">...بِکُلِّ ذَلِکَ یُصْلِحُ شَأْنَهُمْ</w:t>
      </w:r>
    </w:p>
    <w:p>
      <w:pPr>
        <w:pStyle w:val="BookText"/>
      </w:pPr>
      <w:r>
        <w:rPr>
          <w:rFonts w:ascii="IRNazanin" w:hAnsi="IRNazanin" w:eastAsia="IRNazanin" w:cs="IRNazanin"/>
          <w:lang w:bidi="fa-IR"/>
          <w:color w:val="111111"/>
          <w:sz w:val="28"/>
          <w:szCs w:val="28"/>
          <w:rtl/>
        </w:rPr>
        <w:t xml:space="preserve">بدین گونه حالِ ایشان را اصلاح می‌نماید.7/6</w:t>
      </w:r>
    </w:p>
    <w:p>
      <w:pPr>
        <w:pStyle w:val="Heading5"/>
      </w:pPr>
      <w:bookmarkStart w:id="4717" w:name="_Toc3479"/>
      <w:r>
        <w:t>احسان خدا به بنده، در همه حال</w:t>
      </w:r>
      <w:bookmarkEnd w:id="4717"/>
    </w:p>
    <w:p>
      <w:pPr>
        <w:pStyle w:val="BookText"/>
      </w:pPr>
      <w:r>
        <w:rPr>
          <w:rFonts w:ascii="Amiri" w:hAnsi="Amiri" w:eastAsia="Amiri" w:cs="Amiri"/>
          <w:lang w:bidi="ar-SA"/>
          <w:color w:val="111111"/>
          <w:sz w:val="28"/>
          <w:szCs w:val="28"/>
          <w:rtl/>
        </w:rPr>
        <w:t xml:space="preserve">مُقِرٌّ لَکَ بِأَنِّی... لَمْ أَخْلُ فِی الْحَالَاتِ کُلِّهَا مِنِ امْتِنَانِکَ</w:t>
      </w:r>
    </w:p>
    <w:p>
      <w:pPr>
        <w:pStyle w:val="BookText"/>
      </w:pPr>
      <w:r>
        <w:rPr>
          <w:rFonts w:ascii="IRNazanin" w:hAnsi="IRNazanin" w:eastAsia="IRNazanin" w:cs="IRNazanin"/>
          <w:lang w:bidi="fa-IR"/>
          <w:color w:val="111111"/>
          <w:sz w:val="28"/>
          <w:szCs w:val="28"/>
          <w:rtl/>
        </w:rPr>
        <w:t xml:space="preserve">اقرار می‌کنم به اینکه در همه حال از احسان تو بی‌بهره نبوده‌ام.5/12</w:t>
      </w:r>
    </w:p>
    <w:p>
      <w:pPr>
        <w:pStyle w:val="Heading5"/>
      </w:pPr>
      <w:bookmarkStart w:id="4718" w:name="_Toc3480"/>
      <w:r>
        <w:t>قرار نگرفتن در حال ستمگر</w:t>
      </w:r>
      <w:bookmarkEnd w:id="4718"/>
    </w:p>
    <w:p>
      <w:pPr>
        <w:pStyle w:val="BookText"/>
      </w:pPr>
      <w:r>
        <w:rPr>
          <w:rFonts w:ascii="Amiri" w:hAnsi="Amiri" w:eastAsia="Amiri" w:cs="Amiri"/>
          <w:lang w:bidi="ar-SA"/>
          <w:color w:val="111111"/>
          <w:sz w:val="28"/>
          <w:szCs w:val="28"/>
          <w:rtl/>
        </w:rPr>
        <w:t xml:space="preserve">...وَ اعْصِمْنِی مِنْ مِثْلِ أَفْعَالِهِ، وَ لَا تَجْعَلْنِی فِی مِثْلِ حَالِهِ</w:t>
      </w:r>
    </w:p>
    <w:p>
      <w:pPr>
        <w:pStyle w:val="BookText"/>
      </w:pPr>
      <w:r>
        <w:rPr>
          <w:rFonts w:ascii="IRNazanin" w:hAnsi="IRNazanin" w:eastAsia="IRNazanin" w:cs="IRNazanin"/>
          <w:lang w:bidi="fa-IR"/>
          <w:color w:val="111111"/>
          <w:sz w:val="28"/>
          <w:szCs w:val="28"/>
          <w:rtl/>
        </w:rPr>
        <w:t xml:space="preserve">و مرا از انجام مانند کارهای او بازدار و در مانند حال او قرار نده.7/14</w:t>
      </w:r>
    </w:p>
    <w:p>
      <w:pPr>
        <w:pStyle w:val="Heading5"/>
      </w:pPr>
      <w:bookmarkStart w:id="4719" w:name="_Toc3481"/>
      <w:r>
        <w:t>شایسته‌ترین حالت سپاس‌گزاری</w:t>
      </w:r>
      <w:bookmarkEnd w:id="4719"/>
    </w:p>
    <w:p>
      <w:pPr>
        <w:pStyle w:val="BookText"/>
      </w:pPr>
      <w:r>
        <w:rPr>
          <w:rFonts w:ascii="Amiri" w:hAnsi="Amiri" w:eastAsia="Amiri" w:cs="Amiri"/>
          <w:lang w:bidi="ar-SA"/>
          <w:color w:val="111111"/>
          <w:sz w:val="28"/>
          <w:szCs w:val="28"/>
          <w:rtl/>
        </w:rPr>
        <w:t xml:space="preserve">فَمَا أَدْرِی، یَا إِلَهِی، أَیُّ الْحَالَیْنِ أَحَقُّ بِالشُّکْرِ لَکَ؟... أَ وَقْتُ الصِّحَّةِ... أَمْ وَقْتُ الْعِلَّةِ</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 آیا وقت تندرستی یا وقت بیماری؟4-2/15</w:t>
      </w:r>
    </w:p>
    <w:p>
      <w:pPr>
        <w:pStyle w:val="Heading5"/>
      </w:pPr>
      <w:bookmarkStart w:id="4720" w:name="_Toc3482"/>
      <w:r>
        <w:t>غیر خدا، و گوناگونی حالات</w:t>
      </w:r>
      <w:bookmarkEnd w:id="4720"/>
    </w:p>
    <w:p>
      <w:pPr>
        <w:pStyle w:val="BookText"/>
      </w:pPr>
      <w:r>
        <w:rPr>
          <w:rFonts w:ascii="Amiri" w:hAnsi="Amiri" w:eastAsia="Amiri" w:cs="Amiri"/>
          <w:lang w:bidi="ar-SA"/>
          <w:color w:val="111111"/>
          <w:sz w:val="28"/>
          <w:szCs w:val="28"/>
          <w:rtl/>
        </w:rPr>
        <w:t xml:space="preserve">وَ مَنْ سِوَاکَ... مَغْلُوبٌ عَلَی أَمْرِهِ، مَقْهُورٌ عَلَی شَأْنِهِ، مُخْتَلِفُ الْحَالَاتِ</w:t>
      </w:r>
    </w:p>
    <w:p>
      <w:pPr>
        <w:pStyle w:val="BookText"/>
      </w:pPr>
      <w:r>
        <w:rPr>
          <w:rFonts w:ascii="IRNazanin" w:hAnsi="IRNazanin" w:eastAsia="IRNazanin" w:cs="IRNazanin"/>
          <w:lang w:bidi="fa-IR"/>
          <w:color w:val="111111"/>
          <w:sz w:val="28"/>
          <w:szCs w:val="28"/>
          <w:rtl/>
        </w:rPr>
        <w:t xml:space="preserve">و غیر تو، در کار خود مغلوب، در امورش زیردست، در حالاتش گوناگون می‌باشد.11/28</w:t>
      </w:r>
    </w:p>
    <w:p>
      <w:pPr>
        <w:pStyle w:val="Heading5"/>
      </w:pPr>
      <w:bookmarkStart w:id="4721" w:name="_Toc3483"/>
      <w:r>
        <w:t>دل‌سوزی نمودن بر بدحالی بنده</w:t>
      </w:r>
      <w:bookmarkEnd w:id="4721"/>
    </w:p>
    <w:p>
      <w:pPr>
        <w:pStyle w:val="BookText"/>
      </w:pPr>
      <w:r>
        <w:rPr>
          <w:rFonts w:ascii="Amiri" w:hAnsi="Amiri" w:eastAsia="Amiri" w:cs="Amiri"/>
          <w:lang w:bidi="ar-SA"/>
          <w:color w:val="111111"/>
          <w:sz w:val="28"/>
          <w:szCs w:val="28"/>
          <w:rtl/>
        </w:rPr>
        <w:t xml:space="preserve">فَلَعَلَّ بَعْضَهُمْ بِرَحْمَتِکَ یَرْحَمُنِی لِسُوءِ مَوْقِفِی، أَوْ تُدْرِکُهُ الرِّقَّةُ عَلَیَّ لِسُوءِ حَالِی</w:t>
      </w:r>
    </w:p>
    <w:p>
      <w:pPr>
        <w:pStyle w:val="BookText"/>
      </w:pPr>
      <w:r>
        <w:rPr>
          <w:rFonts w:ascii="IRNazanin" w:hAnsi="IRNazanin" w:eastAsia="IRNazanin" w:cs="IRNazanin"/>
          <w:lang w:bidi="fa-IR"/>
          <w:color w:val="111111"/>
          <w:sz w:val="28"/>
          <w:szCs w:val="28"/>
          <w:rtl/>
        </w:rPr>
        <w:t xml:space="preserve">شاید برخی از آنها به رحمتتْ بر بدی جایگاهم، به من رحم کند یا بخاطر بدی حالم، بر من دلسوزی نماید.27/31</w:t>
      </w:r>
    </w:p>
    <w:p>
      <w:pPr>
        <w:pStyle w:val="Heading5"/>
      </w:pPr>
      <w:bookmarkStart w:id="4722" w:name="_Toc3484"/>
      <w:r>
        <w:t>از حالی به حال دیگر گرداندن جنین</w:t>
      </w:r>
      <w:bookmarkEnd w:id="4722"/>
    </w:p>
    <w:p>
      <w:pPr>
        <w:pStyle w:val="BookText"/>
      </w:pPr>
      <w:r>
        <w:rPr>
          <w:rFonts w:ascii="Amiri" w:hAnsi="Amiri" w:eastAsia="Amiri" w:cs="Amiri"/>
          <w:lang w:bidi="ar-SA"/>
          <w:color w:val="111111"/>
          <w:sz w:val="28"/>
          <w:szCs w:val="28"/>
          <w:rtl/>
        </w:rPr>
        <w:t xml:space="preserve">تُصَرِّفُنِی حَالًا عَنْ حَالٍ حَتَّی انْتَهَیْتَ بِی إِلَی تَمَامِ الصُّورَةِ، وَ أَثْبَتَّ فِیَّ الْجَوَارِحَ</w:t>
      </w:r>
    </w:p>
    <w:p>
      <w:pPr>
        <w:pStyle w:val="BookText"/>
      </w:pPr>
      <w:r>
        <w:rPr>
          <w:rFonts w:ascii="IRNazanin" w:hAnsi="IRNazanin" w:eastAsia="IRNazanin" w:cs="IRNazanin"/>
          <w:lang w:bidi="fa-IR"/>
          <w:color w:val="111111"/>
          <w:sz w:val="28"/>
          <w:szCs w:val="28"/>
          <w:rtl/>
        </w:rPr>
        <w:t xml:space="preserve">مرا از حالی به حال دیگر می‌گرداندی. تا اینکه مرا به صورت کامل رساندی و در من اندام‌ها را پابرجا کردی.23/32</w:t>
      </w:r>
    </w:p>
    <w:p>
      <w:pPr>
        <w:pStyle w:val="Heading5"/>
      </w:pPr>
      <w:bookmarkStart w:id="4723" w:name="_Toc3485"/>
      <w:r>
        <w:t>به خود وانگذاشتن جنین، در حالات مختلف</w:t>
      </w:r>
      <w:bookmarkEnd w:id="4723"/>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1" w:name="pg3739_48024"/>
    <w:bookmarkEnd w:id="411"/>
    <w:p>
      <w:pPr>
        <w:pStyle w:val="BookText"/>
      </w:pPr>
      <w:r>
        <w:rPr>
          <w:rFonts w:ascii="Amiri" w:hAnsi="Amiri" w:eastAsia="Amiri" w:cs="Amiri"/>
          <w:lang w:bidi="ar-SA"/>
          <w:color w:val="111111"/>
          <w:sz w:val="28"/>
          <w:szCs w:val="28"/>
          <w:rtl/>
        </w:rPr>
        <w:t xml:space="preserve">وَ لَوْ تَکِلْنِی یَا رَبِّ فِی تِلْکَ الْحَالَاتِ إِلَی حَوْلِی... لَکَانَ الْحَوْلُ عَنِّی مُعْتَزِلًا</w:t>
      </w:r>
    </w:p>
    <w:p>
      <w:pPr>
        <w:pStyle w:val="BookText"/>
      </w:pPr>
      <w:r>
        <w:rPr>
          <w:rFonts w:ascii="IRNazanin" w:hAnsi="IRNazanin" w:eastAsia="IRNazanin" w:cs="IRNazanin"/>
          <w:lang w:bidi="fa-IR"/>
          <w:color w:val="111111"/>
          <w:sz w:val="28"/>
          <w:szCs w:val="28"/>
          <w:rtl/>
        </w:rPr>
        <w:t xml:space="preserve">و ای پروردگار من، اگر مرا در آن احوال به توانایی خودم وامی‌گذاردی؛ همانا توان از من کناره می‌گرفت.25/32</w:t>
      </w:r>
    </w:p>
    <w:p>
      <w:pPr>
        <w:pStyle w:val="Heading5"/>
      </w:pPr>
      <w:bookmarkStart w:id="4724" w:name="_Toc3486"/>
      <w:r>
        <w:t>تغییر حال معصیت، به حال توبه</w:t>
      </w:r>
      <w:bookmarkEnd w:id="4724"/>
    </w:p>
    <w:p>
      <w:pPr>
        <w:pStyle w:val="BookText"/>
      </w:pPr>
      <w:r>
        <w:rPr>
          <w:rFonts w:ascii="Amiri" w:hAnsi="Amiri" w:eastAsia="Amiri" w:cs="Amiri"/>
          <w:lang w:bidi="ar-SA"/>
          <w:color w:val="111111"/>
          <w:sz w:val="28"/>
          <w:szCs w:val="28"/>
          <w:rtl/>
        </w:rPr>
        <w:t xml:space="preserve">فَأَمَّا الْعَاصِی أَمْرَکَ... فَلَمْ تُعَاجِلْهُ بِنَقِمَتِکَ لِکَیْ یَسْتَبْدِلَ بِحَالِهِ فِی مَعْصِیَتِکَ حَالَ الْإِنَابَةِ إِلَی طَاعَتِکَ</w:t>
      </w:r>
    </w:p>
    <w:p>
      <w:pPr>
        <w:pStyle w:val="BookText"/>
      </w:pPr>
      <w:r>
        <w:rPr>
          <w:rFonts w:ascii="IRNazanin" w:hAnsi="IRNazanin" w:eastAsia="IRNazanin" w:cs="IRNazanin"/>
          <w:lang w:bidi="fa-IR"/>
          <w:color w:val="111111"/>
          <w:sz w:val="28"/>
          <w:szCs w:val="28"/>
          <w:rtl/>
        </w:rPr>
        <w:t xml:space="preserve">و امّا آنکه امر تو را سرپیچی کند، پس به کیفرش شتاب نکردی، تا حال خود را در نافرمانی‌ات به حال طاعتت عوض کند.14/37</w:t>
      </w:r>
    </w:p>
    <w:p>
      <w:pPr>
        <w:pStyle w:val="Heading5"/>
      </w:pPr>
      <w:bookmarkStart w:id="4725" w:name="_Toc3487"/>
      <w:r>
        <w:t>فاش نگرداندن حال بنده</w:t>
      </w:r>
      <w:bookmarkEnd w:id="4725"/>
    </w:p>
    <w:p>
      <w:pPr>
        <w:pStyle w:val="BookText"/>
      </w:pPr>
      <w:r>
        <w:rPr>
          <w:rFonts w:ascii="Amiri" w:hAnsi="Amiri" w:eastAsia="Amiri" w:cs="Amiri"/>
          <w:lang w:bidi="ar-SA"/>
          <w:color w:val="111111"/>
          <w:sz w:val="28"/>
          <w:szCs w:val="28"/>
          <w:rtl/>
        </w:rPr>
        <w:t xml:space="preserve">وَ لَا تُعْلِنْ عَلَی عُیُونِ الْمَلَإِ خَبَرِی</w:t>
      </w:r>
    </w:p>
    <w:p>
      <w:pPr>
        <w:pStyle w:val="BookText"/>
      </w:pPr>
      <w:r>
        <w:rPr>
          <w:rFonts w:ascii="IRNazanin" w:hAnsi="IRNazanin" w:eastAsia="IRNazanin" w:cs="IRNazanin"/>
          <w:lang w:bidi="fa-IR"/>
          <w:color w:val="111111"/>
          <w:sz w:val="28"/>
          <w:szCs w:val="28"/>
          <w:rtl/>
        </w:rPr>
        <w:t xml:space="preserve">و حال (و چگونگی) مرا در پیش چشم بزرگان، علنی نکن.2/41</w:t>
      </w:r>
    </w:p>
    <w:p>
      <w:pPr>
        <w:pStyle w:val="Heading5"/>
      </w:pPr>
      <w:bookmarkStart w:id="4726" w:name="_Toc3488"/>
      <w:r>
        <w:t>درود خدا بر محمّد صلی‌الله‌علیه‌و‌آله و آل او، در هر حال</w:t>
      </w:r>
      <w:bookmarkEnd w:id="4726"/>
    </w:p>
    <w:p>
      <w:pPr>
        <w:pStyle w:val="BookText"/>
      </w:pPr>
      <w:r>
        <w:rPr>
          <w:rFonts w:ascii="Amiri" w:hAnsi="Amiri" w:eastAsia="Amiri" w:cs="Amiri"/>
          <w:lang w:bidi="ar-SA"/>
          <w:color w:val="111111"/>
          <w:sz w:val="28"/>
          <w:szCs w:val="28"/>
          <w:rtl/>
        </w:rPr>
        <w:t xml:space="preserve">اللَّهُمَّ صَلِّ عَلَی مُحَمَّدٍ وَ آلِهِ، فِی کُلِّ وَقْتٍ وَ کُلِّ أَوَانٍ وَ عَلَی کُلِّ حَالٍ...</w:t>
      </w:r>
    </w:p>
    <w:p>
      <w:pPr>
        <w:pStyle w:val="BookText"/>
      </w:pPr>
      <w:r>
        <w:rPr>
          <w:rFonts w:ascii="IRNazanin" w:hAnsi="IRNazanin" w:eastAsia="IRNazanin" w:cs="IRNazanin"/>
          <w:lang w:bidi="fa-IR"/>
          <w:color w:val="111111"/>
          <w:sz w:val="28"/>
          <w:szCs w:val="28"/>
          <w:rtl/>
        </w:rPr>
        <w:t xml:space="preserve">خداوندا بر محمّد و خاندانش درود فرست، در هر وقت و هر آن و بر هر حال.19/44</w:t>
      </w:r>
    </w:p>
    <w:p>
      <w:pPr>
        <w:pStyle w:val="Heading5"/>
      </w:pPr>
      <w:bookmarkStart w:id="4727" w:name="_Toc3489"/>
      <w:r>
        <w:t>اصلاح احوال دوستداران ائمه علیهم‌السلام</w:t>
      </w:r>
      <w:bookmarkEnd w:id="4727"/>
    </w:p>
    <w:p>
      <w:pPr>
        <w:pStyle w:val="BookText"/>
      </w:pPr>
      <w:r>
        <w:rPr>
          <w:rFonts w:ascii="Amiri" w:hAnsi="Amiri" w:eastAsia="Amiri" w:cs="Amiri"/>
          <w:lang w:bidi="ar-SA"/>
          <w:color w:val="111111"/>
          <w:sz w:val="28"/>
          <w:szCs w:val="28"/>
          <w:rtl/>
        </w:rPr>
        <w:t xml:space="preserve">وَ أَصْلِحْ لَهُمْ شُؤُونَهُمْ</w:t>
      </w:r>
    </w:p>
    <w:p>
      <w:pPr>
        <w:pStyle w:val="BookText"/>
      </w:pPr>
      <w:r>
        <w:rPr>
          <w:rFonts w:ascii="IRNazanin" w:hAnsi="IRNazanin" w:eastAsia="IRNazanin" w:cs="IRNazanin"/>
          <w:lang w:bidi="fa-IR"/>
          <w:color w:val="111111"/>
          <w:sz w:val="28"/>
          <w:szCs w:val="28"/>
          <w:rtl/>
        </w:rPr>
        <w:t xml:space="preserve">و احوالشان را برای آنها اصلاح نما.65/47</w:t>
      </w:r>
    </w:p>
    <w:p>
      <w:pPr>
        <w:pStyle w:val="Heading5"/>
      </w:pPr>
      <w:bookmarkStart w:id="4728" w:name="_Toc3490"/>
      <w:r>
        <w:t>شکرگزاری و حالات فراموشی</w:t>
      </w:r>
      <w:bookmarkEnd w:id="4728"/>
    </w:p>
    <w:p>
      <w:pPr>
        <w:pStyle w:val="BookText"/>
      </w:pPr>
      <w:r>
        <w:rPr>
          <w:rFonts w:ascii="Amiri" w:hAnsi="Amiri" w:eastAsia="Amiri" w:cs="Amiri"/>
          <w:lang w:bidi="ar-SA"/>
          <w:color w:val="111111"/>
          <w:sz w:val="28"/>
          <w:szCs w:val="28"/>
          <w:rtl/>
        </w:rPr>
        <w:t xml:space="preserve">وَ لَا تُذْهِبْ عَنِّی شُکْرَکَ، بَلْ أَلْزِمْنِیهِ فِی أَحْوَالِ السَّهْوِ عِنْدَ غَفَلَاتِ الْجَاهِلِینَ لِآلْائِکَ</w:t>
      </w:r>
    </w:p>
    <w:p>
      <w:pPr>
        <w:pStyle w:val="BookText"/>
      </w:pPr>
      <w:r>
        <w:rPr>
          <w:rFonts w:ascii="IRNazanin" w:hAnsi="IRNazanin" w:eastAsia="IRNazanin" w:cs="IRNazanin"/>
          <w:lang w:bidi="fa-IR"/>
          <w:color w:val="111111"/>
          <w:sz w:val="28"/>
          <w:szCs w:val="28"/>
          <w:rtl/>
        </w:rPr>
        <w:t xml:space="preserve">و شکرگزاریت را از من نگیر. بلکه آن را همیشه در حالات بی‌توجّهی، هنگام فراموشی‌های نادانان به نعمت‌هایت، با من همراه گردان.114/47</w:t>
      </w:r>
    </w:p>
    <w:p>
      <w:pPr>
        <w:pStyle w:val="Heading5"/>
      </w:pPr>
      <w:bookmarkStart w:id="4729" w:name="_Toc3491"/>
      <w:r>
        <w:t>فراوان یافتن نعمت‌های خدا، در هر حال از حالات بنده</w:t>
      </w:r>
      <w:bookmarkEnd w:id="4729"/>
    </w:p>
    <w:p>
      <w:pPr>
        <w:pStyle w:val="BookText"/>
      </w:pPr>
      <w:r>
        <w:rPr>
          <w:rFonts w:ascii="Amiri" w:hAnsi="Amiri" w:eastAsia="Amiri" w:cs="Amiri"/>
          <w:lang w:bidi="ar-SA"/>
          <w:color w:val="111111"/>
          <w:sz w:val="28"/>
          <w:szCs w:val="28"/>
          <w:rtl/>
        </w:rPr>
        <w:t xml:space="preserve">وَ وَجَدْتُ نُعْمَاکَ عَلَیَّ سَابِغَةً فِی کُلِّ شَأْنٍ مِنْ شَأْنِی وَ کُلِّ زَمَانٍ مِنْ زَمَانِی</w:t>
      </w:r>
    </w:p>
    <w:p>
      <w:pPr>
        <w:pStyle w:val="BookText"/>
      </w:pPr>
      <w:r>
        <w:rPr>
          <w:rFonts w:ascii="IRNazanin" w:hAnsi="IRNazanin" w:eastAsia="IRNazanin" w:cs="IRNazanin"/>
          <w:lang w:bidi="fa-IR"/>
          <w:color w:val="111111"/>
          <w:sz w:val="28"/>
          <w:szCs w:val="28"/>
          <w:rtl/>
        </w:rPr>
        <w:t xml:space="preserve">و نعمت‌هایت را بر خود، در هر حالی از حالم و هر وقتی از اوقاتم، گسترده یافتم.5/51</w:t>
      </w:r>
    </w:p>
    <w:p>
      <w:pPr>
        <w:pStyle w:val="Heading5"/>
      </w:pPr>
      <w:bookmarkStart w:id="4730" w:name="_Toc3492"/>
      <w:r>
        <w:t>دگرگون شدن حال و چگونگی بنده</w:t>
      </w:r>
      <w:bookmarkEnd w:id="4730"/>
    </w:p>
    <w:p>
      <w:pPr>
        <w:pStyle w:val="BookText"/>
      </w:pPr>
      <w:r>
        <w:rPr>
          <w:rFonts w:ascii="Amiri" w:hAnsi="Amiri" w:eastAsia="Amiri" w:cs="Amiri"/>
          <w:lang w:bidi="ar-SA"/>
          <w:color w:val="111111"/>
          <w:sz w:val="28"/>
          <w:szCs w:val="28"/>
          <w:rtl/>
        </w:rPr>
        <w:t xml:space="preserve">مَوْلَایَ وَ ارْحَمْنِی عِنْدَ تَغَیُّرِ صُورَتِی وَ حَالِی إِذَا بَلِیَ جِسْمِی</w:t>
      </w:r>
    </w:p>
    <w:p>
      <w:pPr>
        <w:pStyle w:val="BookText"/>
      </w:pPr>
      <w:r>
        <w:rPr>
          <w:rFonts w:ascii="IRNazanin" w:hAnsi="IRNazanin" w:eastAsia="IRNazanin" w:cs="IRNazanin"/>
          <w:lang w:bidi="fa-IR"/>
          <w:color w:val="111111"/>
          <w:sz w:val="28"/>
          <w:szCs w:val="28"/>
          <w:rtl/>
        </w:rPr>
        <w:t xml:space="preserve">مولای من! هنگام دگرگون شدن صورتم، و حالم هنگامی که جسدم پوسیده گردد، بر من رحم کن.6/53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2" w:name="pg3739_48025"/>
    <w:bookmarkEnd w:id="412"/>
    <w:p>
      <w:pPr>
        <w:pStyle w:val="BookText"/>
      </w:pPr>
      <w:r>
        <w:rPr>
          <w:rFonts w:ascii="IRNazanin" w:hAnsi="IRNazanin" w:eastAsia="IRNazanin" w:cs="IRNazanin"/>
          <w:lang w:bidi="fa-IR"/>
          <w:color w:val="111111"/>
          <w:sz w:val="28"/>
          <w:szCs w:val="28"/>
          <w:rtl/>
        </w:rPr>
        <w:t xml:space="preserve">حالا اکنون</w:t>
      </w:r>
    </w:p>
    <w:p>
      <w:pPr>
        <w:pStyle w:val="Heading4"/>
      </w:pPr>
      <w:bookmarkStart w:id="4731" w:name="_Toc3493"/>
      <w:r>
        <w:t>حبشه</w:t>
      </w:r>
      <w:bookmarkEnd w:id="4731"/>
    </w:p>
    <w:p>
      <w:pPr>
        <w:pStyle w:val="Heading5"/>
      </w:pPr>
      <w:bookmarkStart w:id="4732" w:name="_Toc3494"/>
      <w:r>
        <w:t>دشمنان خداوند، در حبشه</w:t>
      </w:r>
      <w:bookmarkEnd w:id="4732"/>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الْحَبَشِ... وَ سَائِرِ أُمَمِ الشِّرْکِ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حبشه و دیگر امّت‌های مشرک.9/27</w:t>
      </w:r>
    </w:p>
    <w:p>
      <w:pPr>
        <w:pStyle w:val="BookText"/>
      </w:pPr>
      <w:r>
        <w:rPr>
          <w:rFonts w:ascii="IRNazanin" w:hAnsi="IRNazanin" w:eastAsia="IRNazanin" w:cs="IRNazanin"/>
          <w:lang w:bidi="fa-IR"/>
          <w:color w:val="111111"/>
          <w:sz w:val="28"/>
          <w:szCs w:val="28"/>
          <w:rtl/>
        </w:rPr>
        <w:t xml:space="preserve">حتمی قطعی</w:t>
      </w:r>
    </w:p>
    <w:p>
      <w:pPr>
        <w:pStyle w:val="Heading4"/>
      </w:pPr>
      <w:bookmarkStart w:id="4733" w:name="_Toc3495"/>
      <w:r>
        <w:t>حجّ</w:t>
      </w:r>
      <w:bookmarkEnd w:id="4733"/>
    </w:p>
    <w:p>
      <w:pPr>
        <w:pStyle w:val="Heading5"/>
      </w:pPr>
      <w:bookmarkStart w:id="4734" w:name="_Toc3496"/>
      <w:r>
        <w:t>منّت گزاردن بر بنده، با حجّ</w:t>
      </w:r>
      <w:bookmarkEnd w:id="4734"/>
    </w:p>
    <w:p>
      <w:pPr>
        <w:pStyle w:val="BookText"/>
      </w:pPr>
      <w:r>
        <w:rPr>
          <w:rFonts w:ascii="Amiri" w:hAnsi="Amiri" w:eastAsia="Amiri" w:cs="Amiri"/>
          <w:lang w:bidi="ar-SA"/>
          <w:color w:val="111111"/>
          <w:sz w:val="28"/>
          <w:szCs w:val="28"/>
          <w:rtl/>
        </w:rPr>
        <w:t xml:space="preserve">اللَّهُمَّ وَ امْنُنْ عَلَیَّ بِالْحَجِّ وَ الْعُمْرَةِ...</w:t>
      </w:r>
    </w:p>
    <w:p>
      <w:pPr>
        <w:pStyle w:val="BookText"/>
      </w:pPr>
      <w:r>
        <w:rPr>
          <w:rFonts w:ascii="IRNazanin" w:hAnsi="IRNazanin" w:eastAsia="IRNazanin" w:cs="IRNazanin"/>
          <w:lang w:bidi="fa-IR"/>
          <w:color w:val="111111"/>
          <w:sz w:val="28"/>
          <w:szCs w:val="28"/>
          <w:rtl/>
        </w:rPr>
        <w:t xml:space="preserve">خداوندا و بر من منّت گذار به حجّ و عمره.4/23</w:t>
      </w:r>
    </w:p>
    <w:p>
      <w:pPr>
        <w:pStyle w:val="Heading5"/>
      </w:pPr>
      <w:bookmarkStart w:id="4735" w:name="_Toc3497"/>
      <w:r>
        <w:t>قرار دادن باقیمانده عمر بنده، در حجّ</w:t>
      </w:r>
      <w:bookmarkEnd w:id="4735"/>
    </w:p>
    <w:p>
      <w:pPr>
        <w:pStyle w:val="BookText"/>
      </w:pPr>
      <w:r>
        <w:rPr>
          <w:rFonts w:ascii="Amiri" w:hAnsi="Amiri" w:eastAsia="Amiri" w:cs="Amiri"/>
          <w:lang w:bidi="ar-SA"/>
          <w:color w:val="111111"/>
          <w:sz w:val="28"/>
          <w:szCs w:val="28"/>
          <w:rtl/>
        </w:rPr>
        <w:t xml:space="preserve">وَ اجْعَلْ بَاقِیَ عُمْرِی فِی الْحَجِّ وَ الْعُمْرَةِ ابْتِغَاءَ وَجْهِکَ</w:t>
      </w:r>
    </w:p>
    <w:p>
      <w:pPr>
        <w:pStyle w:val="BookText"/>
      </w:pPr>
      <w:r>
        <w:rPr>
          <w:rFonts w:ascii="IRNazanin" w:hAnsi="IRNazanin" w:eastAsia="IRNazanin" w:cs="IRNazanin"/>
          <w:lang w:bidi="fa-IR"/>
          <w:color w:val="111111"/>
          <w:sz w:val="28"/>
          <w:szCs w:val="28"/>
          <w:rtl/>
        </w:rPr>
        <w:t xml:space="preserve">و باقی زندگی‌ام را برای رضای خودت، در حجّ و عمره قرار ده.133/47</w:t>
      </w:r>
    </w:p>
    <w:p>
      <w:pPr>
        <w:pStyle w:val="BookText"/>
      </w:pPr>
      <w:r>
        <w:rPr>
          <w:rFonts w:ascii="IRNazanin" w:hAnsi="IRNazanin" w:eastAsia="IRNazanin" w:cs="IRNazanin"/>
          <w:lang w:bidi="fa-IR"/>
          <w:color w:val="111111"/>
          <w:sz w:val="28"/>
          <w:szCs w:val="28"/>
          <w:rtl/>
        </w:rPr>
        <w:t xml:space="preserve">حجاب پرده</w:t>
      </w:r>
    </w:p>
    <w:p>
      <w:pPr>
        <w:pStyle w:val="Heading4"/>
      </w:pPr>
      <w:bookmarkStart w:id="4736" w:name="_Toc3498"/>
      <w:r>
        <w:t>حجّت</w:t>
      </w:r>
      <w:bookmarkEnd w:id="4736"/>
    </w:p>
    <w:p>
      <w:pPr>
        <w:pStyle w:val="Heading5"/>
      </w:pPr>
      <w:bookmarkStart w:id="4737" w:name="_Toc3499"/>
      <w:r>
        <w:t>نبودن هیچ برهان و حجّتی، برای بندگان</w:t>
      </w:r>
      <w:bookmarkEnd w:id="4737"/>
    </w:p>
    <w:p>
      <w:pPr>
        <w:pStyle w:val="BookText"/>
      </w:pPr>
      <w:r>
        <w:rPr>
          <w:rFonts w:ascii="Amiri" w:hAnsi="Amiri" w:eastAsia="Amiri" w:cs="Amiri"/>
          <w:lang w:bidi="ar-SA"/>
          <w:color w:val="111111"/>
          <w:sz w:val="28"/>
          <w:szCs w:val="28"/>
          <w:rtl/>
        </w:rPr>
        <w:t xml:space="preserve">لَمْ یُکَلِّفْنَا إِلَّا وُسْعًا، وَ لَمْ یُجَشِّمْنَا إِلَّا یُسْرًا، وَ لَمْ یَدَعْ لِأَحَدٍ مِنَّا حُجَّةً وَ لَا عُذْرًا</w:t>
      </w:r>
    </w:p>
    <w:p>
      <w:pPr>
        <w:pStyle w:val="BookText"/>
      </w:pPr>
      <w:r>
        <w:rPr>
          <w:rFonts w:ascii="IRNazanin" w:hAnsi="IRNazanin" w:eastAsia="IRNazanin" w:cs="IRNazanin"/>
          <w:lang w:bidi="fa-IR"/>
          <w:color w:val="111111"/>
          <w:sz w:val="28"/>
          <w:szCs w:val="28"/>
          <w:rtl/>
        </w:rPr>
        <w:t xml:space="preserve">جز به اندازه توان، بر ما تکلیف ننموده و ما را جز به کار آسان نگماشته و برای احدی از ما، برهان و عذری به جا ننهاده.23/1</w:t>
      </w:r>
    </w:p>
    <w:p>
      <w:pPr>
        <w:pStyle w:val="BookText"/>
      </w:pPr>
      <w:r>
        <w:rPr>
          <w:rFonts w:ascii="Amiri" w:hAnsi="Amiri" w:eastAsia="Amiri" w:cs="Amiri"/>
          <w:lang w:bidi="ar-SA"/>
          <w:color w:val="111111"/>
          <w:sz w:val="28"/>
          <w:szCs w:val="28"/>
          <w:rtl/>
        </w:rPr>
        <w:t xml:space="preserve">رَبِّ أَفْحَمَتْنِی ذُنُوبِی، وَ انْقَطَعَتْ مَقَالَتِی، فَلَا حُجَّةَ لِی</w:t>
      </w:r>
    </w:p>
    <w:p>
      <w:pPr>
        <w:pStyle w:val="BookText"/>
      </w:pPr>
      <w:r>
        <w:rPr>
          <w:rFonts w:ascii="IRNazanin" w:hAnsi="IRNazanin" w:eastAsia="IRNazanin" w:cs="IRNazanin"/>
          <w:lang w:bidi="fa-IR"/>
          <w:color w:val="111111"/>
          <w:sz w:val="28"/>
          <w:szCs w:val="28"/>
          <w:rtl/>
        </w:rPr>
        <w:t xml:space="preserve">ای پروردگار من، گناهانم خاموشم نموده و گفتارم قطع گردیده. پس برای من هیچ حجّتی نیست. 1/53</w:t>
      </w:r>
    </w:p>
    <w:p>
      <w:pPr>
        <w:pStyle w:val="Heading5"/>
      </w:pPr>
      <w:bookmarkStart w:id="4738" w:name="_Toc3500"/>
      <w:r>
        <w:t>حجّتی بر آفریدن شبیه انسان</w:t>
      </w:r>
      <w:bookmarkEnd w:id="4738"/>
    </w:p>
    <w:p>
      <w:pPr>
        <w:pStyle w:val="BookText"/>
      </w:pPr>
      <w:r>
        <w:rPr>
          <w:rFonts w:ascii="Amiri" w:hAnsi="Amiri" w:eastAsia="Amiri" w:cs="Amiri"/>
          <w:lang w:bidi="ar-SA"/>
          <w:color w:val="111111"/>
          <w:sz w:val="28"/>
          <w:szCs w:val="28"/>
          <w:rtl/>
        </w:rPr>
        <w:t xml:space="preserve">...لَکِنْ أَنْشَأْتَهَا إِثْبَاتًا لِقُدْرَتِکَ عَلَی مِثْلِهَا، وَ احْتِجَاجًا بِهَا عَلَی شَکْلِهَا</w:t>
      </w:r>
    </w:p>
    <w:p>
      <w:pPr>
        <w:pStyle w:val="BookText"/>
      </w:pPr>
      <w:r>
        <w:rPr>
          <w:rFonts w:ascii="IRNazanin" w:hAnsi="IRNazanin" w:eastAsia="IRNazanin" w:cs="IRNazanin"/>
          <w:lang w:bidi="fa-IR"/>
          <w:color w:val="111111"/>
          <w:sz w:val="28"/>
          <w:szCs w:val="28"/>
          <w:rtl/>
        </w:rPr>
        <w:t xml:space="preserve">...بلکه آن را آفریدی، تا قدرتت بر (آفریدن) مثل آن ثابت شود و بدین سبب بر (آفرینش) شبیه آن، دلیل آوردی.7/39</w:t>
      </w:r>
    </w:p>
    <w:p>
      <w:pPr>
        <w:pStyle w:val="Heading5"/>
      </w:pPr>
      <w:bookmarkStart w:id="4739" w:name="_Toc3501"/>
      <w:r>
        <w:t>سستی دلیل‌های بنده</w:t>
      </w:r>
      <w:bookmarkEnd w:id="4739"/>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 بَلْ لِقِلَّةِ حَسَنَاتِهِ بَیْنَ سَیِّئَاتِهِ، وَ ضَعْفِ حُجَجِهِ فِی جَمِیعِ تَبِعَاتِهِ</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3" w:name="pg3739_48026"/>
    <w:bookmarkEnd w:id="413"/>
    <w:p>
      <w:pPr>
        <w:pStyle w:val="BookText"/>
      </w:pPr>
      <w:r>
        <w:rPr>
          <w:rFonts w:ascii="IRNazanin" w:hAnsi="IRNazanin" w:eastAsia="IRNazanin" w:cs="IRNazanin"/>
          <w:lang w:bidi="fa-IR"/>
          <w:color w:val="111111"/>
          <w:sz w:val="28"/>
          <w:szCs w:val="28"/>
          <w:rtl/>
        </w:rPr>
        <w:t xml:space="preserve">طمعش از روی فریب خوردن باشد. بلکه برای آنست که نیکی‌هایش میان بدی‌هایش اندک و دلیل‌هایش درباره همه گناهانش ضعیف است.12/39</w:t>
      </w:r>
    </w:p>
    <w:p>
      <w:pPr>
        <w:pStyle w:val="Heading5"/>
      </w:pPr>
      <w:bookmarkStart w:id="4740" w:name="_Toc3502"/>
      <w:r>
        <w:t>خاموش نشدن (روشنایی) حجّت قرآن</w:t>
      </w:r>
      <w:bookmarkEnd w:id="4740"/>
    </w:p>
    <w:p>
      <w:pPr>
        <w:pStyle w:val="BookText"/>
      </w:pPr>
      <w:r>
        <w:rPr>
          <w:rFonts w:ascii="Amiri" w:hAnsi="Amiri" w:eastAsia="Amiri" w:cs="Amiri"/>
          <w:lang w:bidi="ar-SA"/>
          <w:color w:val="111111"/>
          <w:sz w:val="28"/>
          <w:szCs w:val="28"/>
          <w:rtl/>
        </w:rPr>
        <w:t xml:space="preserve">وَ جَعَلْتَهُ... نُورَ هُدًی لَا یَطْفَأُ عَنِ الشَّاهِدِینَ بُرْهَانُهُ</w:t>
      </w:r>
    </w:p>
    <w:p>
      <w:pPr>
        <w:pStyle w:val="BookText"/>
      </w:pPr>
      <w:r>
        <w:rPr>
          <w:rFonts w:ascii="IRNazanin" w:hAnsi="IRNazanin" w:eastAsia="IRNazanin" w:cs="IRNazanin"/>
          <w:lang w:bidi="fa-IR"/>
          <w:color w:val="111111"/>
          <w:sz w:val="28"/>
          <w:szCs w:val="28"/>
          <w:rtl/>
        </w:rPr>
        <w:t xml:space="preserve">و آن را نور هدایتی که برهانش از (دید) شاهدانْ خاموش نمی‌شود، قرار دادی.3/42</w:t>
      </w:r>
    </w:p>
    <w:p>
      <w:pPr>
        <w:pStyle w:val="Heading5"/>
      </w:pPr>
      <w:bookmarkStart w:id="4741" w:name="_Toc3503"/>
      <w:r>
        <w:t>بزرگ گرداندن برهان پیامبر صلی‌الله‌علیه‌و‌آله</w:t>
      </w:r>
      <w:bookmarkEnd w:id="4741"/>
    </w:p>
    <w:p>
      <w:pPr>
        <w:pStyle w:val="BookText"/>
      </w:pPr>
      <w:r>
        <w:rPr>
          <w:rFonts w:ascii="Amiri" w:hAnsi="Amiri" w:eastAsia="Amiri" w:cs="Amiri"/>
          <w:lang w:bidi="ar-SA"/>
          <w:color w:val="111111"/>
          <w:sz w:val="28"/>
          <w:szCs w:val="28"/>
          <w:rtl/>
        </w:rPr>
        <w:t xml:space="preserve">اللَّهُمَّ صَلِّ عَلَی مُحَمَّدٍ وَ آلِ مُحَمَّدٍ... وَ عَظِّمْ بُرْهَانَهُ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برهان او را عظمت بخش.19/42</w:t>
      </w:r>
    </w:p>
    <w:p>
      <w:pPr>
        <w:pStyle w:val="Heading5"/>
      </w:pPr>
      <w:bookmarkStart w:id="4742" w:name="_Toc3504"/>
      <w:r>
        <w:t>بدبختی بدبخت، و آوردن حجّت‌های پی‌درپی بر او</w:t>
      </w:r>
      <w:bookmarkEnd w:id="4742"/>
    </w:p>
    <w:p>
      <w:pPr>
        <w:pStyle w:val="BookText"/>
      </w:pPr>
      <w:r>
        <w:rPr>
          <w:rFonts w:ascii="Amiri" w:hAnsi="Amiri" w:eastAsia="Amiri" w:cs="Amiri"/>
          <w:lang w:bidi="ar-SA"/>
          <w:color w:val="111111"/>
          <w:sz w:val="28"/>
          <w:szCs w:val="28"/>
          <w:rtl/>
        </w:rPr>
        <w:t xml:space="preserve">تَتْرُکُ مُعَاجَلَتَهُمْ إِلَی التَّوْبَةِ لِکَیْلَا... یَشْقَی بِنِعْمَتِکَ شَقِیُّهُمْ إِلَّا... بَعْدَ تَرَادُفِ الْحُجَّةِ عَلَیْهِ</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بدبختشان به وسیله نعمت تو، بدبخت نگردد. مگر پس از حجّت‌های پیاپی آوردن بر او.9/45</w:t>
      </w:r>
    </w:p>
    <w:p>
      <w:pPr>
        <w:pStyle w:val="Heading5"/>
      </w:pPr>
      <w:bookmarkStart w:id="4743" w:name="_Toc3505"/>
      <w:r>
        <w:t>پابرجایی و عدم ابطال حجّت خداوند</w:t>
      </w:r>
      <w:bookmarkEnd w:id="4743"/>
    </w:p>
    <w:p>
      <w:pPr>
        <w:pStyle w:val="BookText"/>
      </w:pPr>
      <w:r>
        <w:rPr>
          <w:rFonts w:ascii="Amiri" w:hAnsi="Amiri" w:eastAsia="Amiri" w:cs="Amiri"/>
          <w:lang w:bidi="ar-SA"/>
          <w:color w:val="111111"/>
          <w:sz w:val="28"/>
          <w:szCs w:val="28"/>
          <w:rtl/>
        </w:rPr>
        <w:t xml:space="preserve">لَمْ یَهِنْ عَلَی طُولِ مُدَّتِهِمْ سُلْطَانُکَ، وَ لَمْ یَدْحَضْ لِتَرْکِ مُعَاجَلَتِهِمْ بُرْهَانُکَ</w:t>
      </w:r>
    </w:p>
    <w:p>
      <w:pPr>
        <w:pStyle w:val="BookText"/>
      </w:pPr>
      <w:r>
        <w:rPr>
          <w:rFonts w:ascii="IRNazanin" w:hAnsi="IRNazanin" w:eastAsia="IRNazanin" w:cs="IRNazanin"/>
          <w:lang w:bidi="fa-IR"/>
          <w:color w:val="111111"/>
          <w:sz w:val="28"/>
          <w:szCs w:val="28"/>
          <w:rtl/>
        </w:rPr>
        <w:t xml:space="preserve">درازی زمانِ ایشان، حجّت تو را سست نکرده و از جهت شتاب نکردن در عذاب آنان، برهان تو باطل نشده است.18/46</w:t>
      </w:r>
    </w:p>
    <w:p>
      <w:pPr>
        <w:pStyle w:val="BookText"/>
      </w:pPr>
      <w:r>
        <w:rPr>
          <w:rFonts w:ascii="Amiri" w:hAnsi="Amiri" w:eastAsia="Amiri" w:cs="Amiri"/>
          <w:lang w:bidi="ar-SA"/>
          <w:color w:val="111111"/>
          <w:sz w:val="28"/>
          <w:szCs w:val="28"/>
          <w:rtl/>
        </w:rPr>
        <w:t xml:space="preserve">حُجَّتُکَ قَائِمَةٌ لَا تُدْحَضُ</w:t>
      </w:r>
    </w:p>
    <w:p>
      <w:pPr>
        <w:pStyle w:val="BookText"/>
      </w:pPr>
      <w:r>
        <w:rPr>
          <w:rFonts w:ascii="IRNazanin" w:hAnsi="IRNazanin" w:eastAsia="IRNazanin" w:cs="IRNazanin"/>
          <w:lang w:bidi="fa-IR"/>
          <w:color w:val="111111"/>
          <w:sz w:val="28"/>
          <w:szCs w:val="28"/>
          <w:rtl/>
        </w:rPr>
        <w:t xml:space="preserve">حجّت تو پابرجاست که باطل نمی‌شود.19/46</w:t>
      </w:r>
    </w:p>
    <w:p>
      <w:pPr>
        <w:pStyle w:val="Heading5"/>
      </w:pPr>
      <w:bookmarkStart w:id="4744" w:name="_Toc3506"/>
      <w:r>
        <w:t>پی‌درپی و آشکار بودن حجّت‌های الهی</w:t>
      </w:r>
      <w:bookmarkEnd w:id="4744"/>
    </w:p>
    <w:p>
      <w:pPr>
        <w:pStyle w:val="BookText"/>
      </w:pPr>
      <w:r>
        <w:rPr>
          <w:rFonts w:ascii="Amiri" w:hAnsi="Amiri" w:eastAsia="Amiri" w:cs="Amiri"/>
          <w:lang w:bidi="ar-SA"/>
          <w:color w:val="111111"/>
          <w:sz w:val="28"/>
          <w:szCs w:val="28"/>
          <w:rtl/>
        </w:rPr>
        <w:t xml:space="preserve">فَقَدْ ظَاهَرْتَ الْحُجَجَ، وَ أَبْلَیْتَ الْأَعْذَارَ</w:t>
      </w:r>
    </w:p>
    <w:p>
      <w:pPr>
        <w:pStyle w:val="BookText"/>
      </w:pPr>
      <w:r>
        <w:rPr>
          <w:rFonts w:ascii="IRNazanin" w:hAnsi="IRNazanin" w:eastAsia="IRNazanin" w:cs="IRNazanin"/>
          <w:lang w:bidi="fa-IR"/>
          <w:color w:val="111111"/>
          <w:sz w:val="28"/>
          <w:szCs w:val="28"/>
          <w:rtl/>
        </w:rPr>
        <w:t xml:space="preserve">پس به تحقیق حجّت‌ها را، پی‌درپی آشکار کرده‌ای و عذرها را، بیان نموده‌ای.21/46</w:t>
      </w:r>
    </w:p>
    <w:p>
      <w:pPr>
        <w:pStyle w:val="Heading5"/>
      </w:pPr>
      <w:bookmarkStart w:id="4745" w:name="_Toc3507"/>
      <w:r>
        <w:t>رساتر گشتن حجّت خدا</w:t>
      </w:r>
      <w:bookmarkEnd w:id="4745"/>
    </w:p>
    <w:p>
      <w:pPr>
        <w:pStyle w:val="BookText"/>
      </w:pPr>
      <w:r>
        <w:rPr>
          <w:rFonts w:ascii="Amiri" w:hAnsi="Amiri" w:eastAsia="Amiri" w:cs="Amiri"/>
          <w:lang w:bidi="ar-SA"/>
          <w:color w:val="111111"/>
          <w:sz w:val="28"/>
          <w:szCs w:val="28"/>
          <w:rtl/>
        </w:rPr>
        <w:t xml:space="preserve">لَمْ تَکُنْ أَنَاتُکَ عَجْزًا... بَلْ لِتَکُونَ حُجَّتُکَ أَبْلَغَ</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بلکه برای آنست که حجّت تو رساتر باشد.22/46</w:t>
      </w:r>
    </w:p>
    <w:p>
      <w:pPr>
        <w:pStyle w:val="Heading5"/>
      </w:pPr>
      <w:bookmarkStart w:id="4746" w:name="_Toc3508"/>
      <w:r>
        <w:t>بزرگ بودن حجّت خداوند</w:t>
      </w:r>
      <w:bookmarkEnd w:id="4746"/>
    </w:p>
    <w:p>
      <w:pPr>
        <w:pStyle w:val="BookText"/>
      </w:pPr>
      <w:r>
        <w:rPr>
          <w:rFonts w:ascii="Amiri" w:hAnsi="Amiri" w:eastAsia="Amiri" w:cs="Amiri"/>
          <w:lang w:bidi="ar-SA"/>
          <w:color w:val="111111"/>
          <w:sz w:val="28"/>
          <w:szCs w:val="28"/>
          <w:rtl/>
        </w:rPr>
        <w:t xml:space="preserve">حُجَّتُکَ أَجَلُّ مِنْ أَنْ تُوصَفَ بِکُلِّهَا</w:t>
      </w:r>
    </w:p>
    <w:p>
      <w:pPr>
        <w:pStyle w:val="BookText"/>
      </w:pPr>
      <w:r>
        <w:rPr>
          <w:rFonts w:ascii="IRNazanin" w:hAnsi="IRNazanin" w:eastAsia="IRNazanin" w:cs="IRNazanin"/>
          <w:lang w:bidi="fa-IR"/>
          <w:color w:val="111111"/>
          <w:sz w:val="28"/>
          <w:szCs w:val="28"/>
          <w:rtl/>
        </w:rPr>
        <w:t xml:space="preserve">حجّت تو بزرگ‌تر از آنست که به همه آن وصف شود.23/46</w:t>
      </w:r>
    </w:p>
    <w:p>
      <w:pPr>
        <w:pStyle w:val="Heading5"/>
      </w:pPr>
      <w:bookmarkStart w:id="4747" w:name="_Toc3509"/>
      <w:r>
        <w:t>امامان علیهم‌السلام ، حجّت‌های الهی</w:t>
      </w:r>
      <w:bookmarkEnd w:id="4747"/>
    </w:p>
    <w:p>
      <w:pPr>
        <w:pStyle w:val="BookText"/>
      </w:pPr>
      <w:r>
        <w:rPr>
          <w:rFonts w:ascii="Amiri" w:hAnsi="Amiri" w:eastAsia="Amiri" w:cs="Amiri"/>
          <w:lang w:bidi="ar-SA"/>
          <w:color w:val="111111"/>
          <w:sz w:val="28"/>
          <w:szCs w:val="28"/>
          <w:rtl/>
        </w:rPr>
        <w:t xml:space="preserve">وَ جَعَلْتَهُمْ... حُجَجَکَ عَلَی عِبَادِکَ</w:t>
      </w:r>
    </w:p>
    <w:p>
      <w:pPr>
        <w:pStyle w:val="BookText"/>
      </w:pPr>
      <w:r>
        <w:rPr>
          <w:rFonts w:ascii="IRNazanin" w:hAnsi="IRNazanin" w:eastAsia="IRNazanin" w:cs="IRNazanin"/>
          <w:lang w:bidi="fa-IR"/>
          <w:color w:val="111111"/>
          <w:sz w:val="28"/>
          <w:szCs w:val="28"/>
          <w:rtl/>
        </w:rPr>
        <w:t xml:space="preserve">و آنان را حجّت‌های خویش بر بندگانت قرار دادی.56/47</w:t>
      </w:r>
    </w:p>
    <w:p>
      <w:pPr>
        <w:pStyle w:val="Heading5"/>
      </w:pPr>
      <w:bookmarkStart w:id="4748" w:name="_Toc3510"/>
      <w:r>
        <w:t>حجّت و دلیل برای خداست</w:t>
      </w:r>
      <w:bookmarkEnd w:id="4748"/>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4" w:name="pg3739_48027"/>
    <w:bookmarkEnd w:id="414"/>
    <w:p>
      <w:pPr>
        <w:pStyle w:val="BookText"/>
      </w:pPr>
      <w:r>
        <w:rPr>
          <w:rFonts w:ascii="Amiri" w:hAnsi="Amiri" w:eastAsia="Amiri" w:cs="Amiri"/>
          <w:lang w:bidi="ar-SA"/>
          <w:color w:val="111111"/>
          <w:sz w:val="28"/>
          <w:szCs w:val="28"/>
          <w:rtl/>
        </w:rPr>
        <w:t xml:space="preserve">أَعْلَمُ أَنَّ الْحُجَّةَ لَکَ</w:t>
      </w:r>
    </w:p>
    <w:p>
      <w:pPr>
        <w:pStyle w:val="BookText"/>
      </w:pPr>
      <w:r>
        <w:rPr>
          <w:rFonts w:ascii="IRNazanin" w:hAnsi="IRNazanin" w:eastAsia="IRNazanin" w:cs="IRNazanin"/>
          <w:lang w:bidi="fa-IR"/>
          <w:color w:val="111111"/>
          <w:sz w:val="28"/>
          <w:szCs w:val="28"/>
          <w:rtl/>
        </w:rPr>
        <w:t xml:space="preserve">می‌دانم دلیل روشن از آنِ توست.116/47</w:t>
      </w:r>
    </w:p>
    <w:p>
      <w:pPr>
        <w:pStyle w:val="Heading5"/>
      </w:pPr>
      <w:bookmarkStart w:id="4749" w:name="_Toc3511"/>
      <w:r>
        <w:t>آموختن برهان به بنده، برای حاجت خواستن</w:t>
      </w:r>
      <w:bookmarkEnd w:id="4749"/>
    </w:p>
    <w:p>
      <w:pPr>
        <w:pStyle w:val="BookText"/>
      </w:pPr>
      <w:r>
        <w:rPr>
          <w:rFonts w:ascii="Amiri" w:hAnsi="Amiri" w:eastAsia="Amiri" w:cs="Amiri"/>
          <w:lang w:bidi="ar-SA"/>
          <w:color w:val="111111"/>
          <w:sz w:val="28"/>
          <w:szCs w:val="28"/>
          <w:rtl/>
        </w:rPr>
        <w:t xml:space="preserve">اللَّهُمَّ هَذِهِ حَاجَتِی... لَقِّنِّی فِیهَا حُجَّتِی</w:t>
      </w:r>
    </w:p>
    <w:p>
      <w:pPr>
        <w:pStyle w:val="BookText"/>
      </w:pPr>
      <w:r>
        <w:rPr>
          <w:rFonts w:ascii="IRNazanin" w:hAnsi="IRNazanin" w:eastAsia="IRNazanin" w:cs="IRNazanin"/>
          <w:lang w:bidi="fa-IR"/>
          <w:color w:val="111111"/>
          <w:sz w:val="28"/>
          <w:szCs w:val="28"/>
          <w:rtl/>
        </w:rPr>
        <w:t xml:space="preserve">خداوندا خواسته من این است. حجّتم را در آن به من بفهمان.7/54</w:t>
      </w:r>
    </w:p>
    <w:p>
      <w:pPr>
        <w:pStyle w:val="BookText"/>
      </w:pPr>
      <w:r>
        <w:rPr>
          <w:rFonts w:ascii="Amiri" w:hAnsi="Amiri" w:eastAsia="Amiri" w:cs="Amiri"/>
          <w:lang w:bidi="ar-SA"/>
          <w:color w:val="111111"/>
          <w:sz w:val="28"/>
          <w:szCs w:val="28"/>
          <w:rtl/>
        </w:rPr>
        <w:t xml:space="preserve">حدّ مرز</w:t>
      </w:r>
    </w:p>
    <w:p>
      <w:pPr>
        <w:pStyle w:val="Heading4"/>
      </w:pPr>
      <w:bookmarkStart w:id="4750" w:name="_Toc3512"/>
      <w:r>
        <w:t>حدقه</w:t>
      </w:r>
      <w:bookmarkEnd w:id="4750"/>
    </w:p>
    <w:p>
      <w:pPr>
        <w:pStyle w:val="Heading5"/>
      </w:pPr>
      <w:bookmarkStart w:id="4751" w:name="_Toc3513"/>
      <w:r>
        <w:t>بیرون آمدن حدقه چشمان، از کاسه</w:t>
      </w:r>
      <w:bookmarkEnd w:id="4751"/>
    </w:p>
    <w:p>
      <w:pPr>
        <w:pStyle w:val="BookText"/>
      </w:pPr>
      <w:r>
        <w:rPr>
          <w:rFonts w:ascii="Amiri" w:hAnsi="Amiri" w:eastAsia="Amiri" w:cs="Amiri"/>
          <w:lang w:bidi="ar-SA"/>
          <w:color w:val="111111"/>
          <w:sz w:val="28"/>
          <w:szCs w:val="28"/>
          <w:rtl/>
        </w:rPr>
        <w:t xml:space="preserve">یَا إِلَهِی لَوْ... سَجَدْتُ لَکَ حَتَّی تَتَفَقَّأَ حَدَقَتَایَ...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آنقدر برایت سجده نمایم تا سیاهی چشمانم از کاسه بیرون آید، باز هم با آن همه، سزاوار از بین بردن بدی‌ای از بدی‌هایم نیستم.30/16</w:t>
      </w:r>
    </w:p>
    <w:p>
      <w:pPr>
        <w:pStyle w:val="BookText"/>
      </w:pPr>
      <w:r>
        <w:rPr>
          <w:rFonts w:ascii="IRNazanin" w:hAnsi="IRNazanin" w:eastAsia="IRNazanin" w:cs="IRNazanin"/>
          <w:lang w:bidi="fa-IR"/>
          <w:color w:val="111111"/>
          <w:sz w:val="28"/>
          <w:szCs w:val="28"/>
          <w:rtl/>
        </w:rPr>
        <w:t xml:space="preserve">حدود احکام</w:t>
      </w:r>
    </w:p>
    <w:p>
      <w:pPr>
        <w:pStyle w:val="BookText"/>
      </w:pPr>
      <w:r>
        <w:rPr>
          <w:rFonts w:ascii="IRNazanin" w:hAnsi="IRNazanin" w:eastAsia="IRNazanin" w:cs="IRNazanin"/>
          <w:lang w:bidi="fa-IR"/>
          <w:color w:val="111111"/>
          <w:sz w:val="28"/>
          <w:szCs w:val="28"/>
          <w:rtl/>
        </w:rPr>
        <w:t xml:space="preserve">حراست نگهداری</w:t>
      </w:r>
    </w:p>
    <w:p>
      <w:pPr>
        <w:pStyle w:val="Heading4"/>
      </w:pPr>
      <w:bookmarkStart w:id="4752" w:name="_Toc3514"/>
      <w:r>
        <w:t>حرام</w:t>
      </w:r>
      <w:bookmarkEnd w:id="4752"/>
    </w:p>
    <w:p>
      <w:pPr>
        <w:pStyle w:val="Heading5"/>
      </w:pPr>
      <w:bookmarkStart w:id="4753" w:name="_Toc3515"/>
      <w:r>
        <w:t>پرهیزکاری بنده، از محارم</w:t>
      </w:r>
      <w:bookmarkEnd w:id="4753"/>
    </w:p>
    <w:p>
      <w:pPr>
        <w:pStyle w:val="BookText"/>
      </w:pPr>
      <w:r>
        <w:rPr>
          <w:rFonts w:ascii="Amiri" w:hAnsi="Amiri" w:eastAsia="Amiri" w:cs="Amiri"/>
          <w:lang w:bidi="ar-SA"/>
          <w:color w:val="111111"/>
          <w:sz w:val="28"/>
          <w:szCs w:val="28"/>
          <w:rtl/>
        </w:rPr>
        <w:t xml:space="preserve">وَ وَرِّعْنِی عَنِ الْمَ-حَارِمِ</w:t>
      </w:r>
    </w:p>
    <w:p>
      <w:pPr>
        <w:pStyle w:val="BookText"/>
      </w:pPr>
      <w:r>
        <w:rPr>
          <w:rFonts w:ascii="IRNazanin" w:hAnsi="IRNazanin" w:eastAsia="IRNazanin" w:cs="IRNazanin"/>
          <w:lang w:bidi="fa-IR"/>
          <w:color w:val="111111"/>
          <w:sz w:val="28"/>
          <w:szCs w:val="28"/>
          <w:rtl/>
        </w:rPr>
        <w:t xml:space="preserve">و مرا از حرام‌ها پرهیز ده.5/22</w:t>
      </w:r>
    </w:p>
    <w:p>
      <w:pPr>
        <w:pStyle w:val="Heading5"/>
      </w:pPr>
      <w:bookmarkStart w:id="4754" w:name="_Toc3516"/>
      <w:r>
        <w:t>دریدن پرده‌های محرّمات</w:t>
      </w:r>
      <w:bookmarkEnd w:id="4754"/>
    </w:p>
    <w:p>
      <w:pPr>
        <w:pStyle w:val="BookText"/>
      </w:pPr>
      <w:r>
        <w:rPr>
          <w:rFonts w:ascii="Amiri" w:hAnsi="Amiri" w:eastAsia="Amiri" w:cs="Amiri"/>
          <w:lang w:bidi="ar-SA"/>
          <w:color w:val="111111"/>
          <w:sz w:val="28"/>
          <w:szCs w:val="28"/>
          <w:rtl/>
        </w:rPr>
        <w:t xml:space="preserve">وَ تَعَدَّیْتُ عَنْ مَقَامَاتِ حُدُودِکَ إِلَی حُرُمَاتٍ انْتَهَکْتُهَا</w:t>
      </w:r>
    </w:p>
    <w:p>
      <w:pPr>
        <w:pStyle w:val="BookText"/>
      </w:pPr>
      <w:r>
        <w:rPr>
          <w:rFonts w:ascii="IRNazanin" w:hAnsi="IRNazanin" w:eastAsia="IRNazanin" w:cs="IRNazanin"/>
          <w:lang w:bidi="fa-IR"/>
          <w:color w:val="111111"/>
          <w:sz w:val="28"/>
          <w:szCs w:val="28"/>
          <w:rtl/>
        </w:rPr>
        <w:t xml:space="preserve">و از به‌پا داشتن حدود تو تجاوز کرده، پرده حرام‌ها را دریده‌ام.18/32</w:t>
      </w:r>
    </w:p>
    <w:p>
      <w:pPr>
        <w:pStyle w:val="Heading5"/>
      </w:pPr>
      <w:bookmarkStart w:id="4755" w:name="_Toc3517"/>
      <w:r>
        <w:t>بازداشتن خواهش نفس، از هر چیز حرام</w:t>
      </w:r>
      <w:bookmarkEnd w:id="4755"/>
    </w:p>
    <w:p>
      <w:pPr>
        <w:pStyle w:val="BookText"/>
      </w:pPr>
      <w:r>
        <w:rPr>
          <w:rFonts w:ascii="Amiri" w:hAnsi="Amiri" w:eastAsia="Amiri" w:cs="Amiri"/>
          <w:lang w:bidi="ar-SA"/>
          <w:color w:val="111111"/>
          <w:sz w:val="28"/>
          <w:szCs w:val="28"/>
          <w:rtl/>
        </w:rPr>
        <w:t xml:space="preserve">وَ اکْسِرْ شَهْوَتِی عَنْ کُلِّ مَحْرَمٍ</w:t>
      </w:r>
    </w:p>
    <w:p>
      <w:pPr>
        <w:pStyle w:val="BookText"/>
      </w:pPr>
      <w:r>
        <w:rPr>
          <w:rFonts w:ascii="IRNazanin" w:hAnsi="IRNazanin" w:eastAsia="IRNazanin" w:cs="IRNazanin"/>
          <w:lang w:bidi="fa-IR"/>
          <w:color w:val="111111"/>
          <w:sz w:val="28"/>
          <w:szCs w:val="28"/>
          <w:rtl/>
        </w:rPr>
        <w:t xml:space="preserve">و خواهش نفس مرا، از هر حرامی بشکن.1/39</w:t>
      </w:r>
    </w:p>
    <w:p>
      <w:pPr>
        <w:pStyle w:val="Heading5"/>
      </w:pPr>
      <w:bookmarkStart w:id="4756" w:name="_Toc3518"/>
      <w:r>
        <w:t>قرآن، جداکننده حلال و حرام</w:t>
      </w:r>
      <w:bookmarkEnd w:id="4756"/>
    </w:p>
    <w:p>
      <w:pPr>
        <w:pStyle w:val="BookText"/>
      </w:pPr>
      <w:r>
        <w:rPr>
          <w:rFonts w:ascii="Amiri" w:hAnsi="Amiri" w:eastAsia="Amiri" w:cs="Amiri"/>
          <w:lang w:bidi="ar-SA"/>
          <w:color w:val="111111"/>
          <w:sz w:val="28"/>
          <w:szCs w:val="28"/>
          <w:rtl/>
        </w:rPr>
        <w:t xml:space="preserve">وَ جَعَلْتَهُ... فُرْقَانًا فَرَقْتَ بِهِ بَیْنَ حَلَالِکَ وَ حَرَامِکَ</w:t>
      </w:r>
    </w:p>
    <w:p>
      <w:pPr>
        <w:pStyle w:val="BookText"/>
      </w:pPr>
      <w:r>
        <w:rPr>
          <w:rFonts w:ascii="IRNazanin" w:hAnsi="IRNazanin" w:eastAsia="IRNazanin" w:cs="IRNazanin"/>
          <w:lang w:bidi="fa-IR"/>
          <w:color w:val="111111"/>
          <w:sz w:val="28"/>
          <w:szCs w:val="28"/>
          <w:rtl/>
        </w:rPr>
        <w:t xml:space="preserve">و آن را جداکننده‌ای قرار دادی که به وسیله آن بین حلال و حرامت را جدا کردی.2و1/42</w:t>
      </w:r>
    </w:p>
    <w:p>
      <w:pPr>
        <w:pStyle w:val="Heading5"/>
      </w:pPr>
      <w:bookmarkStart w:id="4757" w:name="_Toc3519"/>
      <w:r>
        <w:t>گواهی قرآن، به حرام دانستن حرام خدا</w:t>
      </w:r>
      <w:bookmarkEnd w:id="4757"/>
    </w:p>
    <w:p>
      <w:pPr>
        <w:pStyle w:val="BookText"/>
      </w:pPr>
      <w:r>
        <w:rPr>
          <w:rFonts w:ascii="Amiri" w:hAnsi="Amiri" w:eastAsia="Amiri" w:cs="Amiri"/>
          <w:lang w:bidi="ar-SA"/>
          <w:color w:val="111111"/>
          <w:sz w:val="28"/>
          <w:szCs w:val="28"/>
          <w:rtl/>
        </w:rPr>
        <w:t xml:space="preserve">وَ اعْصِمْنَا بِهِ مِنْ هُوَّةِ الْکُفْرِ وَ دَوَاعِی النِّفَاقِ حَتَّی یَکُونَ... لِمَا عِنْدَکَ بِتَحْلِیلِ حَلَالِهِ وَ تَحْرِیمِ حَرَامِهِ شَاهِدًا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شاهد ما به آنچه نزد توست به حلال دانستن حلالش و حرام شمردن حرامش، باشد.12/42</w:t>
      </w:r>
    </w:p>
    <w:p>
      <w:pPr>
        <w:pStyle w:val="Heading5"/>
      </w:pPr>
      <w:bookmarkStart w:id="4758" w:name="_Toc3520"/>
      <w:r>
        <w:t>بزرگ‌داشت ماه رمضان، و حرام نمودن حلال‌ها در آن</w:t>
      </w:r>
      <w:bookmarkEnd w:id="4758"/>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5" w:name="pg3739_48028"/>
    <w:bookmarkEnd w:id="415"/>
    <w:p>
      <w:pPr>
        <w:pStyle w:val="BookText"/>
      </w:pPr>
      <w:r>
        <w:rPr>
          <w:rFonts w:ascii="Amiri" w:hAnsi="Amiri" w:eastAsia="Amiri" w:cs="Amiri"/>
          <w:lang w:bidi="ar-SA"/>
          <w:color w:val="111111"/>
          <w:sz w:val="28"/>
          <w:szCs w:val="28"/>
          <w:rtl/>
        </w:rPr>
        <w:t xml:space="preserve">فَحَرَّمَ فِیهِ مَا أَحَلَّ فِی غَیْرِهِ إِعْظَامًا</w:t>
      </w:r>
    </w:p>
    <w:p>
      <w:pPr>
        <w:pStyle w:val="BookText"/>
      </w:pPr>
      <w:r>
        <w:rPr>
          <w:rFonts w:ascii="IRNazanin" w:hAnsi="IRNazanin" w:eastAsia="IRNazanin" w:cs="IRNazanin"/>
          <w:lang w:bidi="fa-IR"/>
          <w:color w:val="111111"/>
          <w:sz w:val="28"/>
          <w:szCs w:val="28"/>
          <w:rtl/>
        </w:rPr>
        <w:t xml:space="preserve">پس در آن به خاطر بزرگ‌داشتش، آنچه در غیر آن حلال بود، حرام کرد.4/44</w:t>
      </w:r>
    </w:p>
    <w:p>
      <w:pPr>
        <w:pStyle w:val="Heading5"/>
      </w:pPr>
      <w:bookmarkStart w:id="4759" w:name="_Toc3521"/>
      <w:r>
        <w:t>به سوی حرام نرفتن گام‌ها</w:t>
      </w:r>
      <w:bookmarkEnd w:id="4759"/>
    </w:p>
    <w:p>
      <w:pPr>
        <w:pStyle w:val="BookText"/>
      </w:pPr>
      <w:r>
        <w:rPr>
          <w:rFonts w:ascii="Amiri" w:hAnsi="Amiri" w:eastAsia="Amiri" w:cs="Amiri"/>
          <w:lang w:bidi="ar-SA"/>
          <w:color w:val="111111"/>
          <w:sz w:val="28"/>
          <w:szCs w:val="28"/>
          <w:rtl/>
        </w:rPr>
        <w:t xml:space="preserve">وَ أَعِنَّا عَلَی صِیَامِهِ بِکَفِّ الْجَوَارِحِ عَنْ مَعَاصِیکَ... حَتَّی... لَا نَخْطُوَ بِأَقْدَامِنَا إِلَی مَحْجُورٍ</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با پاهایمان به سوی هیچ حرامی نرویم.7و6/44</w:t>
      </w:r>
    </w:p>
    <w:p>
      <w:pPr>
        <w:pStyle w:val="Heading5"/>
      </w:pPr>
      <w:bookmarkStart w:id="4760" w:name="_Toc3522"/>
      <w:r>
        <w:t>عصمتی بازدارنده از حرام</w:t>
      </w:r>
      <w:bookmarkEnd w:id="4760"/>
    </w:p>
    <w:p>
      <w:pPr>
        <w:pStyle w:val="BookText"/>
      </w:pPr>
      <w:r>
        <w:rPr>
          <w:rFonts w:ascii="Amiri" w:hAnsi="Amiri" w:eastAsia="Amiri" w:cs="Amiri"/>
          <w:lang w:bidi="ar-SA"/>
          <w:color w:val="111111"/>
          <w:sz w:val="28"/>
          <w:szCs w:val="28"/>
          <w:rtl/>
        </w:rPr>
        <w:t xml:space="preserve">وَ هَبْ لِی عِصْمَةً... تَقْطَعُنِی عَنْ رُکُوبِ مَحَارِمِکَ</w:t>
      </w:r>
    </w:p>
    <w:p>
      <w:pPr>
        <w:pStyle w:val="BookText"/>
      </w:pPr>
      <w:r>
        <w:rPr>
          <w:rFonts w:ascii="IRNazanin" w:hAnsi="IRNazanin" w:eastAsia="IRNazanin" w:cs="IRNazanin"/>
          <w:lang w:bidi="fa-IR"/>
          <w:color w:val="111111"/>
          <w:sz w:val="28"/>
          <w:szCs w:val="28"/>
          <w:rtl/>
        </w:rPr>
        <w:t xml:space="preserve">و به من عصمتی بخش که از انجام دادن حرامت بازم دارد.111/47</w:t>
      </w:r>
    </w:p>
    <w:p>
      <w:pPr>
        <w:pStyle w:val="Heading5"/>
      </w:pPr>
      <w:bookmarkStart w:id="4761" w:name="_Toc3523"/>
      <w:r>
        <w:t>خود را در محرّمات افکندن</w:t>
      </w:r>
      <w:bookmarkEnd w:id="4761"/>
    </w:p>
    <w:p>
      <w:pPr>
        <w:pStyle w:val="BookText"/>
      </w:pPr>
      <w:r>
        <w:rPr>
          <w:rFonts w:ascii="Amiri" w:hAnsi="Amiri" w:eastAsia="Amiri" w:cs="Amiri"/>
          <w:lang w:bidi="ar-SA"/>
          <w:color w:val="111111"/>
          <w:sz w:val="28"/>
          <w:szCs w:val="28"/>
          <w:rtl/>
        </w:rPr>
        <w:t xml:space="preserve">وَ أَبَیْتُ إِلَّا تَقَحُّمًا لِحُرُمَاتِکَ</w:t>
      </w:r>
    </w:p>
    <w:p>
      <w:pPr>
        <w:pStyle w:val="BookText"/>
      </w:pPr>
      <w:r>
        <w:rPr>
          <w:rFonts w:ascii="IRNazanin" w:hAnsi="IRNazanin" w:eastAsia="IRNazanin" w:cs="IRNazanin"/>
          <w:lang w:bidi="fa-IR"/>
          <w:color w:val="111111"/>
          <w:sz w:val="28"/>
          <w:szCs w:val="28"/>
          <w:rtl/>
        </w:rPr>
        <w:t xml:space="preserve">و من جز وارد شدن در حرام‌های تو کاری نداشته‌ام.14/49</w:t>
      </w:r>
    </w:p>
    <w:p>
      <w:pPr>
        <w:pStyle w:val="BookText"/>
      </w:pPr>
      <w:r>
        <w:rPr>
          <w:rFonts w:ascii="IRNazanin" w:hAnsi="IRNazanin" w:eastAsia="IRNazanin" w:cs="IRNazanin"/>
          <w:lang w:bidi="fa-IR"/>
          <w:color w:val="111111"/>
          <w:sz w:val="28"/>
          <w:szCs w:val="28"/>
          <w:rtl/>
        </w:rPr>
        <w:t xml:space="preserve">حرص طمع</w:t>
      </w:r>
    </w:p>
    <w:p>
      <w:pPr>
        <w:pStyle w:val="Heading5"/>
      </w:pPr>
      <w:bookmarkStart w:id="4762" w:name="_Toc3524"/>
      <w:r>
        <w:t>برانگیخته شدن حرص و آز</w:t>
      </w:r>
      <w:bookmarkEnd w:id="4762"/>
    </w:p>
    <w:p>
      <w:pPr>
        <w:pStyle w:val="BookText"/>
      </w:pPr>
      <w:r>
        <w:rPr>
          <w:rFonts w:ascii="Amiri" w:hAnsi="Amiri" w:eastAsia="Amiri" w:cs="Amiri"/>
          <w:lang w:bidi="ar-SA"/>
          <w:color w:val="111111"/>
          <w:sz w:val="28"/>
          <w:szCs w:val="28"/>
          <w:rtl/>
        </w:rPr>
        <w:t xml:space="preserve">اللَّهُمَّ إِنیِّ أَعُوذُ بِکَ مِنْ هَیَجَانِ الْحِرْصِ</w:t>
      </w:r>
    </w:p>
    <w:p>
      <w:pPr>
        <w:pStyle w:val="BookText"/>
      </w:pPr>
      <w:r>
        <w:rPr>
          <w:rFonts w:ascii="IRNazanin" w:hAnsi="IRNazanin" w:eastAsia="IRNazanin" w:cs="IRNazanin"/>
          <w:lang w:bidi="fa-IR"/>
          <w:color w:val="111111"/>
          <w:sz w:val="28"/>
          <w:szCs w:val="28"/>
          <w:rtl/>
        </w:rPr>
        <w:t xml:space="preserve">خداوندا به تو پناه می‌برم از برانگیخته شدن حرص.1/8</w:t>
      </w:r>
    </w:p>
    <w:p>
      <w:pPr>
        <w:pStyle w:val="Heading5"/>
      </w:pPr>
      <w:bookmarkStart w:id="4763" w:name="_Toc3525"/>
      <w:r>
        <w:t>حرص آزمندان</w:t>
      </w:r>
      <w:bookmarkEnd w:id="4763"/>
    </w:p>
    <w:p>
      <w:pPr>
        <w:pStyle w:val="BookText"/>
      </w:pPr>
      <w:r>
        <w:rPr>
          <w:rFonts w:ascii="Amiri" w:hAnsi="Amiri" w:eastAsia="Amiri" w:cs="Amiri"/>
          <w:lang w:bidi="ar-SA"/>
          <w:color w:val="111111"/>
          <w:sz w:val="28"/>
          <w:szCs w:val="28"/>
          <w:rtl/>
        </w:rPr>
        <w:t xml:space="preserve">وَ أَعِذْنِی مِنْ... هَلَعِ أَهْلِ الْحِرْصِ</w:t>
      </w:r>
    </w:p>
    <w:p>
      <w:pPr>
        <w:pStyle w:val="BookText"/>
      </w:pPr>
      <w:r>
        <w:rPr>
          <w:rFonts w:ascii="IRNazanin" w:hAnsi="IRNazanin" w:eastAsia="IRNazanin" w:cs="IRNazanin"/>
          <w:lang w:bidi="fa-IR"/>
          <w:color w:val="111111"/>
          <w:sz w:val="28"/>
          <w:szCs w:val="28"/>
          <w:rtl/>
        </w:rPr>
        <w:t xml:space="preserve">و از آز حریصان پناهم ده.15/14</w:t>
      </w:r>
    </w:p>
    <w:p>
      <w:pPr>
        <w:pStyle w:val="Heading5"/>
      </w:pPr>
      <w:bookmarkStart w:id="4764" w:name="_Toc3526"/>
      <w:r>
        <w:t>بازداشتن شیطان از حرص به بندگان</w:t>
      </w:r>
      <w:bookmarkEnd w:id="4764"/>
    </w:p>
    <w:p>
      <w:pPr>
        <w:pStyle w:val="BookText"/>
      </w:pPr>
      <w:r>
        <w:rPr>
          <w:rFonts w:ascii="Amiri" w:hAnsi="Amiri" w:eastAsia="Amiri" w:cs="Amiri"/>
          <w:lang w:bidi="ar-SA"/>
          <w:color w:val="111111"/>
          <w:sz w:val="28"/>
          <w:szCs w:val="28"/>
          <w:rtl/>
        </w:rPr>
        <w:t xml:space="preserve">وَ ادْرَأْهُ عَنِ الْوُلُوعِ بِنَا</w:t>
      </w:r>
    </w:p>
    <w:p>
      <w:pPr>
        <w:pStyle w:val="BookText"/>
      </w:pPr>
      <w:r>
        <w:rPr>
          <w:rFonts w:ascii="IRNazanin" w:hAnsi="IRNazanin" w:eastAsia="IRNazanin" w:cs="IRNazanin"/>
          <w:lang w:bidi="fa-IR"/>
          <w:color w:val="111111"/>
          <w:sz w:val="28"/>
          <w:szCs w:val="28"/>
          <w:rtl/>
        </w:rPr>
        <w:t xml:space="preserve">و او (شیطان) را از حریص بودن به ما باز دار.9/17</w:t>
      </w:r>
    </w:p>
    <w:p>
      <w:pPr>
        <w:pStyle w:val="Heading5"/>
      </w:pPr>
      <w:bookmarkStart w:id="4765" w:name="_Toc3527"/>
      <w:r>
        <w:t>حرص ورزیدن بنده، به گناه</w:t>
      </w:r>
      <w:bookmarkEnd w:id="4765"/>
    </w:p>
    <w:p>
      <w:pPr>
        <w:pStyle w:val="BookText"/>
      </w:pPr>
      <w:r>
        <w:rPr>
          <w:rFonts w:ascii="Amiri" w:hAnsi="Amiri" w:eastAsia="Amiri" w:cs="Amiri"/>
          <w:lang w:bidi="ar-SA"/>
          <w:color w:val="111111"/>
          <w:sz w:val="28"/>
          <w:szCs w:val="28"/>
          <w:rtl/>
        </w:rPr>
        <w:t xml:space="preserve">وَ ازْوِ حِرْصِی عَنْ کُلِّ مَأْثَمٍ</w:t>
      </w:r>
    </w:p>
    <w:p>
      <w:pPr>
        <w:pStyle w:val="BookText"/>
      </w:pPr>
      <w:r>
        <w:rPr>
          <w:rFonts w:ascii="IRNazanin" w:hAnsi="IRNazanin" w:eastAsia="IRNazanin" w:cs="IRNazanin"/>
          <w:lang w:bidi="fa-IR"/>
          <w:color w:val="111111"/>
          <w:sz w:val="28"/>
          <w:szCs w:val="28"/>
          <w:rtl/>
        </w:rPr>
        <w:t xml:space="preserve">و حرص مرا از هر گناهی دور کن.1/39</w:t>
      </w:r>
    </w:p>
    <w:p>
      <w:pPr>
        <w:pStyle w:val="Heading5"/>
      </w:pPr>
      <w:bookmarkStart w:id="4766" w:name="_Toc3528"/>
      <w:r>
        <w:t>حرص داشتن، بر زود رسیدن به خدا</w:t>
      </w:r>
      <w:bookmarkEnd w:id="4766"/>
    </w:p>
    <w:p>
      <w:pPr>
        <w:pStyle w:val="BookText"/>
      </w:pPr>
      <w:r>
        <w:rPr>
          <w:rFonts w:ascii="Amiri" w:hAnsi="Amiri" w:eastAsia="Amiri" w:cs="Amiri"/>
          <w:lang w:bidi="ar-SA"/>
          <w:color w:val="111111"/>
          <w:sz w:val="28"/>
          <w:szCs w:val="28"/>
          <w:rtl/>
        </w:rPr>
        <w:t xml:space="preserve">وَ اجْعَلْ لَنَا مِنْ صَالِحِ الْأَعْمَالِ عَمَلًا... نَحْرِصُ لَهُ عَلَی وَشْکِ اللَّحَاقِ بِکَ...</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به زود رسیدن به تو حرص ورزیم.3/40</w:t>
      </w:r>
    </w:p>
    <w:p>
      <w:pPr>
        <w:pStyle w:val="Heading5"/>
      </w:pPr>
      <w:bookmarkStart w:id="4767" w:name="_Toc3529"/>
      <w:r>
        <w:t>حرص بر ماه رمضان</w:t>
      </w:r>
      <w:bookmarkEnd w:id="4767"/>
    </w:p>
    <w:p>
      <w:pPr>
        <w:pStyle w:val="BookText"/>
      </w:pPr>
      <w:r>
        <w:rPr>
          <w:rFonts w:ascii="Amiri" w:hAnsi="Amiri" w:eastAsia="Amiri" w:cs="Amiri"/>
          <w:lang w:bidi="ar-SA"/>
          <w:color w:val="111111"/>
          <w:sz w:val="28"/>
          <w:szCs w:val="28"/>
          <w:rtl/>
        </w:rPr>
        <w:t xml:space="preserve">السَّلَامُ عَلَیْکَ مَا کَانَ أَحْرَصَنَا بِالْأَمْسِ عَلَیْکَ!</w:t>
      </w:r>
    </w:p>
    <w:p>
      <w:pPr>
        <w:pStyle w:val="BookText"/>
      </w:pPr>
      <w:r>
        <w:rPr>
          <w:rFonts w:ascii="IRNazanin" w:hAnsi="IRNazanin" w:eastAsia="IRNazanin" w:cs="IRNazanin"/>
          <w:lang w:bidi="fa-IR"/>
          <w:color w:val="111111"/>
          <w:sz w:val="28"/>
          <w:szCs w:val="28"/>
          <w:rtl/>
        </w:rPr>
        <w:t xml:space="preserve">درود بر تو. دیروز چه بسیار بر تو حریص بودیم!. 41/45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6" w:name="pg3739_48029"/>
    <w:bookmarkEnd w:id="416"/>
    <w:p>
      <w:pPr>
        <w:pStyle w:val="Heading5"/>
      </w:pPr>
      <w:bookmarkStart w:id="4768" w:name="_Toc3530"/>
      <w:r>
        <w:t>حرص‌ورزی بر اندوخته، و عوض ستاندن پاداش</w:t>
      </w:r>
      <w:bookmarkEnd w:id="4768"/>
    </w:p>
    <w:p>
      <w:pPr>
        <w:pStyle w:val="BookText"/>
      </w:pPr>
      <w:r>
        <w:rPr>
          <w:rFonts w:ascii="Amiri" w:hAnsi="Amiri" w:eastAsia="Amiri" w:cs="Amiri"/>
          <w:lang w:bidi="ar-SA"/>
          <w:color w:val="111111"/>
          <w:sz w:val="28"/>
          <w:szCs w:val="28"/>
          <w:rtl/>
        </w:rPr>
        <w:t xml:space="preserve">فَأْجُرْنَا... أَجْرًا... نَعْتَاضُ بِهِ مِنْ أَنْوَاعِ الذُّخْرِ الْمَ-حْرُوصِ عَلَیْهِ</w:t>
      </w:r>
    </w:p>
    <w:p>
      <w:pPr>
        <w:pStyle w:val="BookText"/>
      </w:pPr>
      <w:r>
        <w:rPr>
          <w:rFonts w:ascii="IRNazanin" w:hAnsi="IRNazanin" w:eastAsia="IRNazanin" w:cs="IRNazanin"/>
          <w:lang w:bidi="fa-IR"/>
          <w:color w:val="111111"/>
          <w:sz w:val="28"/>
          <w:szCs w:val="28"/>
          <w:rtl/>
        </w:rPr>
        <w:t xml:space="preserve">پس ما را پاداش ده. پاداشی که با آن اندوخته‌های گوناگون که بر آن حریص و آزمند شده‌ایم را عوض بستانیم.45/45</w:t>
      </w:r>
    </w:p>
    <w:p>
      <w:pPr>
        <w:pStyle w:val="BookText"/>
      </w:pPr>
      <w:r>
        <w:rPr>
          <w:rFonts w:ascii="IRNazanin" w:hAnsi="IRNazanin" w:eastAsia="IRNazanin" w:cs="IRNazanin"/>
          <w:lang w:bidi="fa-IR"/>
          <w:color w:val="111111"/>
          <w:sz w:val="28"/>
          <w:szCs w:val="28"/>
          <w:rtl/>
        </w:rPr>
        <w:t xml:space="preserve">حرکت جنبش</w:t>
      </w:r>
    </w:p>
    <w:p>
      <w:pPr>
        <w:pStyle w:val="Heading4"/>
      </w:pPr>
      <w:bookmarkStart w:id="4769" w:name="_Toc3531"/>
      <w:r>
        <w:t>حرمت</w:t>
      </w:r>
      <w:bookmarkEnd w:id="4769"/>
    </w:p>
    <w:p>
      <w:pPr>
        <w:pStyle w:val="Heading5"/>
      </w:pPr>
      <w:bookmarkStart w:id="4770" w:name="_Toc3532"/>
      <w:r>
        <w:t>عدم رعایت حرمت پروردگار</w:t>
      </w:r>
      <w:bookmarkEnd w:id="4770"/>
    </w:p>
    <w:p>
      <w:pPr>
        <w:pStyle w:val="BookText"/>
      </w:pPr>
      <w:r>
        <w:rPr>
          <w:rFonts w:ascii="Amiri" w:hAnsi="Amiri" w:eastAsia="Amiri" w:cs="Amiri"/>
          <w:lang w:bidi="ar-SA"/>
          <w:color w:val="111111"/>
          <w:sz w:val="28"/>
          <w:szCs w:val="28"/>
          <w:rtl/>
        </w:rPr>
        <w:t xml:space="preserve">...بَلْ أَقُولُ مَقَالَ الْعَبْدِ الذَّلِیلِ الظَّالِمِ لِنَفْسِهِ الْمُسْتَخِفِّ بِحُرْمَةِ رَبِّهِ</w:t>
      </w:r>
    </w:p>
    <w:p>
      <w:pPr>
        <w:pStyle w:val="BookText"/>
      </w:pPr>
      <w:r>
        <w:rPr>
          <w:rFonts w:ascii="IRNazanin" w:hAnsi="IRNazanin" w:eastAsia="IRNazanin" w:cs="IRNazanin"/>
          <w:lang w:bidi="fa-IR"/>
          <w:color w:val="111111"/>
          <w:sz w:val="28"/>
          <w:szCs w:val="28"/>
          <w:rtl/>
        </w:rPr>
        <w:t xml:space="preserve">...بلکه همانند بنده‌ای خوار که به خود ستم نموده و حرمت پروردگارش را سبک شمرده سخن می‌گویم.7/12</w:t>
      </w:r>
    </w:p>
    <w:p>
      <w:pPr>
        <w:pStyle w:val="Heading5"/>
      </w:pPr>
      <w:bookmarkStart w:id="4771" w:name="_Toc3533"/>
      <w:r>
        <w:t>حرمت مقرّر الهی، برای ماه رمضان</w:t>
      </w:r>
      <w:bookmarkEnd w:id="4771"/>
    </w:p>
    <w:p>
      <w:pPr>
        <w:pStyle w:val="BookText"/>
      </w:pPr>
      <w:r>
        <w:rPr>
          <w:rFonts w:ascii="Amiri" w:hAnsi="Amiri" w:eastAsia="Amiri" w:cs="Amiri"/>
          <w:lang w:bidi="ar-SA"/>
          <w:color w:val="111111"/>
          <w:sz w:val="28"/>
          <w:szCs w:val="28"/>
          <w:rtl/>
        </w:rPr>
        <w:t xml:space="preserve">فَأَبَانَ فَضِیلَتَهُ عَلَی سَائِرِ الشُّهُورِ بِمَا جَعَلَ لَهُ مِنَ الْحُرُمَاتِ الْمَوْفُورَةِ</w:t>
      </w:r>
    </w:p>
    <w:p>
      <w:pPr>
        <w:pStyle w:val="BookText"/>
      </w:pPr>
      <w:r>
        <w:rPr>
          <w:rFonts w:ascii="IRNazanin" w:hAnsi="IRNazanin" w:eastAsia="IRNazanin" w:cs="IRNazanin"/>
          <w:lang w:bidi="fa-IR"/>
          <w:color w:val="111111"/>
          <w:sz w:val="28"/>
          <w:szCs w:val="28"/>
          <w:rtl/>
        </w:rPr>
        <w:t xml:space="preserve">پس فضیلت آن را بر سایر ماه‌ها، به حرمت‌های فراوان آشکار ساخت.4/44</w:t>
      </w:r>
    </w:p>
    <w:p>
      <w:pPr>
        <w:pStyle w:val="Heading5"/>
      </w:pPr>
      <w:bookmarkStart w:id="4772" w:name="_Toc3534"/>
      <w:r>
        <w:t>الهام بزرگداشت حرمت ماه رمضان، به بندگان</w:t>
      </w:r>
      <w:bookmarkEnd w:id="4772"/>
    </w:p>
    <w:p>
      <w:pPr>
        <w:pStyle w:val="BookText"/>
      </w:pPr>
      <w:r>
        <w:rPr>
          <w:rFonts w:ascii="Amiri" w:hAnsi="Amiri" w:eastAsia="Amiri" w:cs="Amiri"/>
          <w:lang w:bidi="ar-SA"/>
          <w:color w:val="111111"/>
          <w:sz w:val="28"/>
          <w:szCs w:val="28"/>
          <w:rtl/>
        </w:rPr>
        <w:t xml:space="preserve">وَ أَلْهِمْنَا مَعْرِفَةَ فَضْلِهِ وَ إِجْلَالَ حُرْمَتِهِ</w:t>
      </w:r>
    </w:p>
    <w:p>
      <w:pPr>
        <w:pStyle w:val="BookText"/>
      </w:pPr>
      <w:r>
        <w:rPr>
          <w:rFonts w:ascii="IRNazanin" w:hAnsi="IRNazanin" w:eastAsia="IRNazanin" w:cs="IRNazanin"/>
          <w:lang w:bidi="fa-IR"/>
          <w:color w:val="111111"/>
          <w:sz w:val="28"/>
          <w:szCs w:val="28"/>
          <w:rtl/>
        </w:rPr>
        <w:t xml:space="preserve">و شناختِ فضیلتش، و بزرگ‌داشتِ احترامش را به ما الهام کن.6/44</w:t>
      </w:r>
    </w:p>
    <w:p>
      <w:pPr>
        <w:pStyle w:val="Heading5"/>
      </w:pPr>
      <w:bookmarkStart w:id="4773" w:name="_Toc3535"/>
      <w:r>
        <w:t>سهل‌انگاری به حرمت الهی</w:t>
      </w:r>
      <w:bookmarkEnd w:id="4773"/>
    </w:p>
    <w:p>
      <w:pPr>
        <w:pStyle w:val="BookText"/>
      </w:pPr>
      <w:r>
        <w:rPr>
          <w:rFonts w:ascii="Amiri" w:hAnsi="Amiri" w:eastAsia="Amiri" w:cs="Amiri"/>
          <w:lang w:bidi="ar-SA"/>
          <w:color w:val="111111"/>
          <w:sz w:val="28"/>
          <w:szCs w:val="28"/>
          <w:rtl/>
        </w:rPr>
        <w:t xml:space="preserve">وَ جَنِّبْنَا... الْإِغْفَالَ لِحُرْمَتِکَ</w:t>
      </w:r>
    </w:p>
    <w:p>
      <w:pPr>
        <w:pStyle w:val="BookText"/>
      </w:pPr>
      <w:r>
        <w:rPr>
          <w:rFonts w:ascii="IRNazanin" w:hAnsi="IRNazanin" w:eastAsia="IRNazanin" w:cs="IRNazanin"/>
          <w:lang w:bidi="fa-IR"/>
          <w:color w:val="111111"/>
          <w:sz w:val="28"/>
          <w:szCs w:val="28"/>
          <w:rtl/>
        </w:rPr>
        <w:t xml:space="preserve">و ما را از سهل‌انگاری حرمتت دور گردان.13/44</w:t>
      </w:r>
    </w:p>
    <w:p>
      <w:pPr>
        <w:pStyle w:val="Heading5"/>
      </w:pPr>
      <w:bookmarkStart w:id="4774" w:name="_Toc3536"/>
      <w:r>
        <w:t>لزوم رعایت حرمت ماه رمضان</w:t>
      </w:r>
      <w:bookmarkEnd w:id="4774"/>
    </w:p>
    <w:p>
      <w:pPr>
        <w:pStyle w:val="BookText"/>
      </w:pPr>
      <w:r>
        <w:rPr>
          <w:rFonts w:ascii="Amiri" w:hAnsi="Amiri" w:eastAsia="Amiri" w:cs="Amiri"/>
          <w:lang w:bidi="ar-SA"/>
          <w:color w:val="111111"/>
          <w:sz w:val="28"/>
          <w:szCs w:val="28"/>
          <w:rtl/>
        </w:rPr>
        <w:t xml:space="preserve">فَنَحْنُ مُوَدِّعُوهُ وِدَاعَ مَنْ... لَزِمَنَا لَهُ... الْحُرْمَةُ الْمَرْعِیَّةُ</w:t>
      </w:r>
    </w:p>
    <w:p>
      <w:pPr>
        <w:pStyle w:val="BookText"/>
      </w:pPr>
      <w:r>
        <w:rPr>
          <w:rFonts w:ascii="IRNazanin" w:hAnsi="IRNazanin" w:eastAsia="IRNazanin" w:cs="IRNazanin"/>
          <w:lang w:bidi="fa-IR"/>
          <w:color w:val="111111"/>
          <w:sz w:val="28"/>
          <w:szCs w:val="28"/>
          <w:rtl/>
        </w:rPr>
        <w:t xml:space="preserve">پس آن را وداع می‌گوییم، وداع از کسی که بر ما لازم است برای او حرمت رعایت کنیم.23/45</w:t>
      </w:r>
    </w:p>
    <w:p>
      <w:pPr>
        <w:pStyle w:val="Heading5"/>
      </w:pPr>
      <w:bookmarkStart w:id="4775" w:name="_Toc3537"/>
      <w:r>
        <w:t>بزرگی حرمت ماه رمضان</w:t>
      </w:r>
      <w:bookmarkEnd w:id="4775"/>
    </w:p>
    <w:p>
      <w:pPr>
        <w:pStyle w:val="BookText"/>
      </w:pPr>
      <w:r>
        <w:rPr>
          <w:rFonts w:ascii="Amiri" w:hAnsi="Amiri" w:eastAsia="Amiri" w:cs="Amiri"/>
          <w:lang w:bidi="ar-SA"/>
          <w:color w:val="111111"/>
          <w:sz w:val="28"/>
          <w:szCs w:val="28"/>
          <w:rtl/>
        </w:rPr>
        <w:t xml:space="preserve">السَّلَامُ عَلَیْکَ مِنْ قَرِینٍ جَلَّ قَدْرُهُ مَوْجُودًا</w:t>
      </w:r>
    </w:p>
    <w:p>
      <w:pPr>
        <w:pStyle w:val="BookText"/>
      </w:pPr>
      <w:r>
        <w:rPr>
          <w:rFonts w:ascii="IRNazanin" w:hAnsi="IRNazanin" w:eastAsia="IRNazanin" w:cs="IRNazanin"/>
          <w:lang w:bidi="fa-IR"/>
          <w:color w:val="111111"/>
          <w:sz w:val="28"/>
          <w:szCs w:val="28"/>
          <w:rtl/>
        </w:rPr>
        <w:t xml:space="preserve">درود بر تو همنشینی که تا بودی، احترامش بزرگ بود.26/45</w:t>
      </w:r>
    </w:p>
    <w:p>
      <w:pPr>
        <w:pStyle w:val="Heading5"/>
      </w:pPr>
      <w:bookmarkStart w:id="4776" w:name="_Toc3538"/>
      <w:r>
        <w:t>هتک حرمت بندگان، در ماه رمضان</w:t>
      </w:r>
      <w:bookmarkEnd w:id="4776"/>
    </w:p>
    <w:p>
      <w:pPr>
        <w:pStyle w:val="BookText"/>
      </w:pPr>
      <w:r>
        <w:rPr>
          <w:rFonts w:ascii="Amiri" w:hAnsi="Amiri" w:eastAsia="Amiri" w:cs="Amiri"/>
          <w:lang w:bidi="ar-SA"/>
          <w:color w:val="111111"/>
          <w:sz w:val="28"/>
          <w:szCs w:val="28"/>
          <w:rtl/>
        </w:rPr>
        <w:t xml:space="preserve">اللَّهُمَّ وَ مَا أَلْمَمْنَا بِهِ فِی شَهْرِنَا هَذَا مِنْ لَمَمٍ أَوْ إِثْمٍ... أَوْ عَلَی نِسْیَانٍ ظَلَمْنَا فِیهِ أَنْفُسَنَا، أَوِ انْتَهَکْنَا بِهِ حُرْمَةً مِنْ غَیْرِنَا، فَصَلِّ عَلَی مُحَمَّدٍ وَ آلِهِ... وَ اعْفُ عَنَّا بِعَفْوِکَ</w:t>
      </w:r>
    </w:p>
    <w:p>
      <w:pPr>
        <w:pStyle w:val="BookText"/>
      </w:pPr>
      <w:r>
        <w:rPr>
          <w:rFonts w:ascii="IRNazanin" w:hAnsi="IRNazanin" w:eastAsia="IRNazanin" w:cs="IRNazanin"/>
          <w:lang w:bidi="fa-IR"/>
          <w:color w:val="111111"/>
          <w:sz w:val="28"/>
          <w:szCs w:val="28"/>
          <w:rtl/>
        </w:rPr>
        <w:t xml:space="preserve">خداوندا و گناه کوچک یا بزرگی که در این ماه به آن نزدیک شدیم یا فراموشی‌ای که در آن به خود ستم کردیم یا با آن حرمت دیگری را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7" w:name="pg3739_48030"/>
    <w:bookmarkEnd w:id="417"/>
    <w:p>
      <w:pPr>
        <w:pStyle w:val="BookText"/>
      </w:pPr>
      <w:r>
        <w:rPr>
          <w:rFonts w:ascii="IRNazanin" w:hAnsi="IRNazanin" w:eastAsia="IRNazanin" w:cs="IRNazanin"/>
          <w:lang w:bidi="fa-IR"/>
          <w:color w:val="111111"/>
          <w:sz w:val="28"/>
          <w:szCs w:val="28"/>
          <w:rtl/>
        </w:rPr>
        <w:t xml:space="preserve">پرده‌دری نمودیم؛ پس بر محمّد و خاندانش درود فرست و به عفو خود از ما درگذر.47/45</w:t>
      </w:r>
    </w:p>
    <w:p>
      <w:pPr>
        <w:pStyle w:val="Heading5"/>
      </w:pPr>
      <w:bookmarkStart w:id="4777" w:name="_Toc3539"/>
      <w:r>
        <w:t>نتیجه احترام گذاشتن به ماه رمضان:</w:t>
      </w:r>
      <w:bookmarkEnd w:id="4777"/>
    </w:p>
    <w:p>
      <w:pPr>
        <w:pStyle w:val="Heading6"/>
      </w:pPr>
      <w:bookmarkStart w:id="4778" w:name="_Toc3540"/>
      <w:r>
        <w:t>أ. نیک‌بختی</w:t>
      </w:r>
      <w:bookmarkEnd w:id="4778"/>
    </w:p>
    <w:p>
      <w:pPr>
        <w:pStyle w:val="BookText"/>
      </w:pPr>
      <w:r>
        <w:rPr>
          <w:rFonts w:ascii="Amiri" w:hAnsi="Amiri" w:eastAsia="Amiri" w:cs="Amiri"/>
          <w:lang w:bidi="ar-SA"/>
          <w:color w:val="111111"/>
          <w:sz w:val="28"/>
          <w:szCs w:val="28"/>
          <w:rtl/>
        </w:rPr>
        <w:t xml:space="preserve">مَا أَسْعَدَ مَنْ رَعَی حُرْمَتَکَ بِکَ!</w:t>
      </w:r>
    </w:p>
    <w:p>
      <w:pPr>
        <w:pStyle w:val="BookText"/>
      </w:pPr>
      <w:r>
        <w:rPr>
          <w:rFonts w:ascii="IRNazanin" w:hAnsi="IRNazanin" w:eastAsia="IRNazanin" w:cs="IRNazanin"/>
          <w:lang w:bidi="fa-IR"/>
          <w:color w:val="111111"/>
          <w:sz w:val="28"/>
          <w:szCs w:val="28"/>
          <w:rtl/>
        </w:rPr>
        <w:t xml:space="preserve">چه نیک‌بخت است کسی که به سبب تو، حرمتت را رعایت کند!.30/45</w:t>
      </w:r>
    </w:p>
    <w:p>
      <w:pPr>
        <w:pStyle w:val="Heading6"/>
      </w:pPr>
      <w:bookmarkStart w:id="4779" w:name="_Toc3541"/>
      <w:r>
        <w:t>ب. خوشنودی خدا</w:t>
      </w:r>
      <w:bookmarkEnd w:id="4779"/>
    </w:p>
    <w:p>
      <w:pPr>
        <w:pStyle w:val="BookText"/>
      </w:pPr>
      <w:r>
        <w:rPr>
          <w:rFonts w:ascii="Amiri" w:hAnsi="Amiri" w:eastAsia="Amiri" w:cs="Amiri"/>
          <w:lang w:bidi="ar-SA"/>
          <w:color w:val="111111"/>
          <w:sz w:val="28"/>
          <w:szCs w:val="28"/>
          <w:rtl/>
        </w:rPr>
        <w:t xml:space="preserve">اللَّهُمَّ وَ مَنْ... حَفِظَ حُرْمَتَهُ حَقَّ حِفْظِهَا... أَوْ تَقَرَّبَ إِلَیْکَ بِقُرْبَةٍ أَوْجَبَتْ رِضَاکَ لَهُ... فَهَبْ لَنَا مِثْلَهُ مِنْ وُجْدِکَ</w:t>
      </w:r>
    </w:p>
    <w:p>
      <w:pPr>
        <w:pStyle w:val="BookText"/>
      </w:pPr>
      <w:r>
        <w:rPr>
          <w:rFonts w:ascii="IRNazanin" w:hAnsi="IRNazanin" w:eastAsia="IRNazanin" w:cs="IRNazanin"/>
          <w:lang w:bidi="fa-IR"/>
          <w:color w:val="111111"/>
          <w:sz w:val="28"/>
          <w:szCs w:val="28"/>
          <w:rtl/>
        </w:rPr>
        <w:t xml:space="preserve">خداوندا و هر کس حرمتش را آن طوری که حقّ بوده نگه داشته یا به وسیله عمل تقرب‌آوری به سوی تو تقرب جسته، که خوشنودی تو را برای او لازم گردانده؛ پس از (توانگری) نزد خودت، مانند آن را به ما ببخش.50/45</w:t>
      </w:r>
    </w:p>
    <w:p>
      <w:pPr>
        <w:pStyle w:val="BookText"/>
      </w:pPr>
      <w:r>
        <w:rPr>
          <w:rFonts w:ascii="IRNazanin" w:hAnsi="IRNazanin" w:eastAsia="IRNazanin" w:cs="IRNazanin"/>
          <w:lang w:bidi="fa-IR"/>
          <w:color w:val="111111"/>
          <w:sz w:val="28"/>
          <w:szCs w:val="28"/>
          <w:rtl/>
        </w:rPr>
        <w:t xml:space="preserve">حزب گروه</w:t>
      </w:r>
    </w:p>
    <w:p>
      <w:pPr>
        <w:pStyle w:val="BookText"/>
      </w:pPr>
      <w:r>
        <w:rPr>
          <w:rFonts w:ascii="IRNazanin" w:hAnsi="IRNazanin" w:eastAsia="IRNazanin" w:cs="IRNazanin"/>
          <w:lang w:bidi="fa-IR"/>
          <w:color w:val="111111"/>
          <w:sz w:val="28"/>
          <w:szCs w:val="28"/>
          <w:rtl/>
        </w:rPr>
        <w:t xml:space="preserve">حزن اندوه</w:t>
      </w:r>
    </w:p>
    <w:p>
      <w:pPr>
        <w:pStyle w:val="BookText"/>
      </w:pPr>
      <w:r>
        <w:rPr>
          <w:rFonts w:ascii="IRNazanin" w:hAnsi="IRNazanin" w:eastAsia="IRNazanin" w:cs="IRNazanin"/>
          <w:lang w:bidi="fa-IR"/>
          <w:color w:val="111111"/>
          <w:sz w:val="28"/>
          <w:szCs w:val="28"/>
          <w:rtl/>
        </w:rPr>
        <w:t xml:space="preserve">حس حواس</w:t>
      </w:r>
    </w:p>
    <w:p>
      <w:pPr>
        <w:pStyle w:val="Heading4"/>
      </w:pPr>
      <w:bookmarkStart w:id="4780" w:name="_Toc3542"/>
      <w:r>
        <w:t>حساب</w:t>
      </w:r>
      <w:bookmarkEnd w:id="4780"/>
    </w:p>
    <w:p>
      <w:pPr>
        <w:pStyle w:val="Heading5"/>
      </w:pPr>
      <w:bookmarkStart w:id="4781" w:name="_Toc3543"/>
      <w:r>
        <w:t>ستاندن حساب عمرِ بنده</w:t>
      </w:r>
      <w:bookmarkEnd w:id="4781"/>
    </w:p>
    <w:p>
      <w:pPr>
        <w:pStyle w:val="BookText"/>
      </w:pPr>
      <w:r>
        <w:rPr>
          <w:rFonts w:ascii="Amiri" w:hAnsi="Amiri" w:eastAsia="Amiri" w:cs="Amiri"/>
          <w:lang w:bidi="ar-SA"/>
          <w:color w:val="111111"/>
          <w:sz w:val="28"/>
          <w:szCs w:val="28"/>
          <w:rtl/>
        </w:rPr>
        <w:t xml:space="preserve">وَ اسْتَوْعَبَ حِسَابَ عُمُرِهِ...</w:t>
      </w:r>
    </w:p>
    <w:p>
      <w:pPr>
        <w:pStyle w:val="BookText"/>
      </w:pPr>
      <w:r>
        <w:rPr>
          <w:rFonts w:ascii="IRNazanin" w:hAnsi="IRNazanin" w:eastAsia="IRNazanin" w:cs="IRNazanin"/>
          <w:lang w:bidi="fa-IR"/>
          <w:color w:val="111111"/>
          <w:sz w:val="28"/>
          <w:szCs w:val="28"/>
          <w:rtl/>
        </w:rPr>
        <w:t xml:space="preserve">و حساب زندگی‌اش را بستاند.6/1</w:t>
      </w:r>
    </w:p>
    <w:p>
      <w:pPr>
        <w:pStyle w:val="Heading5"/>
      </w:pPr>
      <w:bookmarkStart w:id="4782" w:name="_Toc3544"/>
      <w:r>
        <w:t>حمد بی‌حساب</w:t>
      </w:r>
      <w:bookmarkEnd w:id="4782"/>
    </w:p>
    <w:p>
      <w:pPr>
        <w:pStyle w:val="BookText"/>
      </w:pPr>
      <w:r>
        <w:rPr>
          <w:rFonts w:ascii="Amiri" w:hAnsi="Amiri" w:eastAsia="Amiri" w:cs="Amiri"/>
          <w:lang w:bidi="ar-SA"/>
          <w:color w:val="111111"/>
          <w:sz w:val="28"/>
          <w:szCs w:val="28"/>
          <w:rtl/>
        </w:rPr>
        <w:t xml:space="preserve">ثُمَّ لَهُ الْحَمْدُ... حَمْدًا... لَا حِسَابَ لِعَدَدِهِ</w:t>
      </w:r>
    </w:p>
    <w:p>
      <w:pPr>
        <w:pStyle w:val="BookText"/>
      </w:pPr>
      <w:r>
        <w:rPr>
          <w:rFonts w:ascii="IRNazanin" w:hAnsi="IRNazanin" w:eastAsia="IRNazanin" w:cs="IRNazanin"/>
          <w:lang w:bidi="fa-IR"/>
          <w:color w:val="111111"/>
          <w:sz w:val="28"/>
          <w:szCs w:val="28"/>
          <w:rtl/>
        </w:rPr>
        <w:t xml:space="preserve">پس سپاس او را، سپاسی که عددش بی‌حساب می‌باشد.28و27/1</w:t>
      </w:r>
    </w:p>
    <w:p>
      <w:pPr>
        <w:pStyle w:val="Heading5"/>
      </w:pPr>
      <w:bookmarkStart w:id="4783" w:name="_Toc3545"/>
      <w:r>
        <w:t>روزی بی‌حساب خداوند</w:t>
      </w:r>
      <w:bookmarkEnd w:id="4783"/>
    </w:p>
    <w:p>
      <w:pPr>
        <w:pStyle w:val="BookText"/>
      </w:pPr>
      <w:r>
        <w:rPr>
          <w:rFonts w:ascii="Amiri" w:hAnsi="Amiri" w:eastAsia="Amiri" w:cs="Amiri"/>
          <w:lang w:bidi="ar-SA"/>
          <w:color w:val="111111"/>
          <w:sz w:val="28"/>
          <w:szCs w:val="28"/>
          <w:rtl/>
        </w:rPr>
        <w:t xml:space="preserve">وَ ارْزُقْنِی مِنْ غَیْرِ احْتِسَابٍ</w:t>
      </w:r>
    </w:p>
    <w:p>
      <w:pPr>
        <w:pStyle w:val="BookText"/>
      </w:pPr>
      <w:r>
        <w:rPr>
          <w:rFonts w:ascii="IRNazanin" w:hAnsi="IRNazanin" w:eastAsia="IRNazanin" w:cs="IRNazanin"/>
          <w:lang w:bidi="fa-IR"/>
          <w:color w:val="111111"/>
          <w:sz w:val="28"/>
          <w:szCs w:val="28"/>
          <w:rtl/>
        </w:rPr>
        <w:t xml:space="preserve">و مرا بی حساب روزی ده.24/20</w:t>
      </w:r>
    </w:p>
    <w:p>
      <w:pPr>
        <w:pStyle w:val="Heading5"/>
      </w:pPr>
      <w:bookmarkStart w:id="4784" w:name="_Toc3546"/>
      <w:r>
        <w:t>حسابگری خداوند</w:t>
      </w:r>
      <w:bookmarkEnd w:id="4784"/>
    </w:p>
    <w:p>
      <w:pPr>
        <w:pStyle w:val="BookText"/>
      </w:pPr>
      <w:r>
        <w:rPr>
          <w:rFonts w:ascii="Amiri" w:hAnsi="Amiri" w:eastAsia="Amiri" w:cs="Amiri"/>
          <w:lang w:bidi="ar-SA"/>
          <w:color w:val="111111"/>
          <w:sz w:val="28"/>
          <w:szCs w:val="28"/>
          <w:rtl/>
        </w:rPr>
        <w:t xml:space="preserve">وَ کَفَی بِکَ حَسِیبًا</w:t>
      </w:r>
    </w:p>
    <w:p>
      <w:pPr>
        <w:pStyle w:val="BookText"/>
      </w:pPr>
      <w:r>
        <w:rPr>
          <w:rFonts w:ascii="IRNazanin" w:hAnsi="IRNazanin" w:eastAsia="IRNazanin" w:cs="IRNazanin"/>
          <w:lang w:bidi="fa-IR"/>
          <w:color w:val="111111"/>
          <w:sz w:val="28"/>
          <w:szCs w:val="28"/>
          <w:rtl/>
        </w:rPr>
        <w:t xml:space="preserve">و همین بس که تو حسابگری.3/50</w:t>
      </w:r>
    </w:p>
    <w:p>
      <w:pPr>
        <w:pStyle w:val="BookText"/>
      </w:pPr>
      <w:r>
        <w:rPr>
          <w:rFonts w:ascii="IRNazanin" w:hAnsi="IRNazanin" w:eastAsia="IRNazanin" w:cs="IRNazanin"/>
          <w:lang w:bidi="fa-IR"/>
          <w:color w:val="111111"/>
          <w:sz w:val="28"/>
          <w:szCs w:val="28"/>
          <w:rtl/>
        </w:rPr>
        <w:t xml:space="preserve">حسادت حسد</w:t>
      </w:r>
    </w:p>
    <w:p>
      <w:pPr>
        <w:pStyle w:val="Heading4"/>
      </w:pPr>
      <w:bookmarkStart w:id="4785" w:name="_Toc3547"/>
      <w:r>
        <w:t>حَسَب و نَسَب</w:t>
      </w:r>
      <w:bookmarkEnd w:id="4785"/>
    </w:p>
    <w:p>
      <w:pPr>
        <w:pStyle w:val="Heading5"/>
      </w:pPr>
      <w:bookmarkStart w:id="4786" w:name="_Toc3548"/>
      <w:r>
        <w:t>حسب و نسب‌داران، و نام‌های خداوند</w:t>
      </w:r>
      <w:bookmarkEnd w:id="4786"/>
    </w:p>
    <w:p>
      <w:pPr>
        <w:pStyle w:val="BookText"/>
      </w:pPr>
      <w:r>
        <w:rPr>
          <w:rFonts w:ascii="Amiri" w:hAnsi="Amiri" w:eastAsia="Amiri" w:cs="Amiri"/>
          <w:lang w:bidi="ar-SA"/>
          <w:color w:val="111111"/>
          <w:sz w:val="28"/>
          <w:szCs w:val="28"/>
          <w:rtl/>
        </w:rPr>
        <w:t xml:space="preserve">وَ تَقَدَّسَتْ أَسْمَاوءُکَ عَنِ الْمَنْسُوبِینَ</w:t>
      </w:r>
    </w:p>
    <w:p>
      <w:pPr>
        <w:pStyle w:val="BookText"/>
      </w:pPr>
      <w:r>
        <w:rPr>
          <w:rFonts w:ascii="IRNazanin" w:hAnsi="IRNazanin" w:eastAsia="IRNazanin" w:cs="IRNazanin"/>
          <w:lang w:bidi="fa-IR"/>
          <w:color w:val="111111"/>
          <w:sz w:val="28"/>
          <w:szCs w:val="28"/>
          <w:rtl/>
        </w:rPr>
        <w:t xml:space="preserve">و نام‌هایت از نسب‌داران مقدّس‌تر است.14/39</w:t>
      </w:r>
    </w:p>
    <w:p>
      <w:pPr>
        <w:pStyle w:val="Heading4"/>
      </w:pPr>
      <w:bookmarkStart w:id="4787" w:name="_Toc3549"/>
      <w:r>
        <w:t>حسد</w:t>
      </w:r>
      <w:bookmarkEnd w:id="4787"/>
    </w:p>
    <w:p>
      <w:pPr>
        <w:pStyle w:val="Heading5"/>
      </w:pPr>
      <w:bookmarkStart w:id="4788" w:name="_Toc3550"/>
      <w:r>
        <w:t>چیرگیِ رشک و حسد</w:t>
      </w:r>
      <w:bookmarkEnd w:id="4788"/>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18" w:name="pg3739_48031"/>
    <w:bookmarkEnd w:id="418"/>
    <w:p>
      <w:pPr>
        <w:pStyle w:val="BookText"/>
      </w:pPr>
      <w:r>
        <w:rPr>
          <w:rFonts w:ascii="Amiri" w:hAnsi="Amiri" w:eastAsia="Amiri" w:cs="Amiri"/>
          <w:lang w:bidi="ar-SA"/>
          <w:color w:val="111111"/>
          <w:sz w:val="28"/>
          <w:szCs w:val="28"/>
          <w:rtl/>
        </w:rPr>
        <w:t xml:space="preserve">اللَّهُمَّ إِنیِّ أَعُوذُ بِکَ مِنْ... غَلَبَةِ الْحَسَدِ</w:t>
      </w:r>
    </w:p>
    <w:p>
      <w:pPr>
        <w:pStyle w:val="BookText"/>
      </w:pPr>
      <w:r>
        <w:rPr>
          <w:rFonts w:ascii="IRNazanin" w:hAnsi="IRNazanin" w:eastAsia="IRNazanin" w:cs="IRNazanin"/>
          <w:lang w:bidi="fa-IR"/>
          <w:color w:val="111111"/>
          <w:sz w:val="28"/>
          <w:szCs w:val="28"/>
          <w:rtl/>
        </w:rPr>
        <w:t xml:space="preserve">خداوندا به تو پناه می‌برم از چیرگی حسد.1/8</w:t>
      </w:r>
    </w:p>
    <w:p>
      <w:pPr>
        <w:pStyle w:val="Heading5"/>
      </w:pPr>
      <w:bookmarkStart w:id="4789" w:name="_Toc3551"/>
      <w:r>
        <w:t>آشکار نساختن نعمت‌های عطا شده به بنده، بر حسودان</w:t>
      </w:r>
      <w:bookmarkEnd w:id="4789"/>
    </w:p>
    <w:p>
      <w:pPr>
        <w:pStyle w:val="BookText"/>
      </w:pPr>
      <w:r>
        <w:rPr>
          <w:rFonts w:ascii="Amiri" w:hAnsi="Amiri" w:eastAsia="Amiri" w:cs="Amiri"/>
          <w:lang w:bidi="ar-SA"/>
          <w:color w:val="111111"/>
          <w:sz w:val="28"/>
          <w:szCs w:val="28"/>
          <w:rtl/>
        </w:rPr>
        <w:t xml:space="preserve">...وَ لَمْ تُبْدِ سَوْءَاتِهَا لِمَنْ یَلْتَمِسُ مَعَایِبِی مِنْ جِیرَتِی، وَ حَسَدَةِ نِعْمَتِکَ عِنْدِی</w:t>
      </w:r>
    </w:p>
    <w:p>
      <w:pPr>
        <w:pStyle w:val="BookText"/>
      </w:pPr>
      <w:r>
        <w:rPr>
          <w:rFonts w:ascii="IRNazanin" w:hAnsi="IRNazanin" w:eastAsia="IRNazanin" w:cs="IRNazanin"/>
          <w:lang w:bidi="fa-IR"/>
          <w:color w:val="111111"/>
          <w:sz w:val="28"/>
          <w:szCs w:val="28"/>
          <w:rtl/>
        </w:rPr>
        <w:t xml:space="preserve">و بدی‌های مرا پیش همسایگانم - که در جستجوی عیب‌های من می‌باشند و حسودانِ نعمتِ تو بر منند - آشکار نکردی.21/16</w:t>
      </w:r>
    </w:p>
    <w:p>
      <w:pPr>
        <w:pStyle w:val="Heading5"/>
      </w:pPr>
      <w:bookmarkStart w:id="4790" w:name="_Toc3552"/>
      <w:r>
        <w:t>تغییر دادن حسد، به دوستی</w:t>
      </w:r>
      <w:bookmarkEnd w:id="4790"/>
    </w:p>
    <w:p>
      <w:pPr>
        <w:pStyle w:val="BookText"/>
      </w:pPr>
      <w:r>
        <w:rPr>
          <w:rFonts w:ascii="Amiri" w:hAnsi="Amiri" w:eastAsia="Amiri" w:cs="Amiri"/>
          <w:lang w:bidi="ar-SA"/>
          <w:color w:val="111111"/>
          <w:sz w:val="28"/>
          <w:szCs w:val="28"/>
          <w:rtl/>
        </w:rPr>
        <w:t xml:space="preserve">وَ أَبْدِلْنِی... مِنْ حَسَدِ أَهْلِ الْبَغْیِ الْمَوَدَّةَ</w:t>
      </w:r>
    </w:p>
    <w:p>
      <w:pPr>
        <w:pStyle w:val="BookText"/>
      </w:pPr>
      <w:r>
        <w:rPr>
          <w:rFonts w:ascii="IRNazanin" w:hAnsi="IRNazanin" w:eastAsia="IRNazanin" w:cs="IRNazanin"/>
          <w:lang w:bidi="fa-IR"/>
          <w:color w:val="111111"/>
          <w:sz w:val="28"/>
          <w:szCs w:val="28"/>
          <w:rtl/>
        </w:rPr>
        <w:t xml:space="preserve">و درباره من حسد متجاوزان را به دوستی مبدّل فرما.7/20</w:t>
      </w:r>
    </w:p>
    <w:p>
      <w:pPr>
        <w:pStyle w:val="Heading5"/>
      </w:pPr>
      <w:bookmarkStart w:id="4791" w:name="_Toc3553"/>
      <w:r>
        <w:t>افکندن حسد، به دل بنده</w:t>
      </w:r>
      <w:bookmarkEnd w:id="4791"/>
    </w:p>
    <w:p>
      <w:pPr>
        <w:pStyle w:val="BookText"/>
      </w:pPr>
      <w:r>
        <w:rPr>
          <w:rFonts w:ascii="Amiri" w:hAnsi="Amiri" w:eastAsia="Amiri" w:cs="Amiri"/>
          <w:lang w:bidi="ar-SA"/>
          <w:color w:val="111111"/>
          <w:sz w:val="28"/>
          <w:szCs w:val="28"/>
          <w:rtl/>
        </w:rPr>
        <w:t xml:space="preserve">اللَّهُمَّ اجْعَلْ مَا یُلْقِی الشَّیْطَانُ فِی رُوعِی مِنَ الَّتمَنِّی وَ التَّظَنِّی وَ الْحَسَدِ ذِکْرًا لِعَظَمَتِکَ</w:t>
      </w:r>
    </w:p>
    <w:p>
      <w:pPr>
        <w:pStyle w:val="BookText"/>
      </w:pPr>
      <w:r>
        <w:rPr>
          <w:rFonts w:ascii="IRNazanin" w:hAnsi="IRNazanin" w:eastAsia="IRNazanin" w:cs="IRNazanin"/>
          <w:lang w:bidi="fa-IR"/>
          <w:color w:val="111111"/>
          <w:sz w:val="28"/>
          <w:szCs w:val="28"/>
          <w:rtl/>
        </w:rPr>
        <w:t xml:space="preserve">خداوندا به جای آنچه شیطان از آرزو و خیال‌بافی و رشک، در دل من می‌افکند، یاد بزرگی‌ات را قرار ده.13/20</w:t>
      </w:r>
    </w:p>
    <w:p>
      <w:pPr>
        <w:pStyle w:val="Heading5"/>
      </w:pPr>
      <w:bookmarkStart w:id="4792" w:name="_Toc3554"/>
      <w:r>
        <w:t>رهایی از حسدورزی</w:t>
      </w:r>
      <w:bookmarkEnd w:id="4792"/>
    </w:p>
    <w:p>
      <w:pPr>
        <w:pStyle w:val="BookText"/>
      </w:pPr>
      <w:r>
        <w:rPr>
          <w:rFonts w:ascii="Amiri" w:hAnsi="Amiri" w:eastAsia="Amiri" w:cs="Amiri"/>
          <w:lang w:bidi="ar-SA"/>
          <w:color w:val="111111"/>
          <w:sz w:val="28"/>
          <w:szCs w:val="28"/>
          <w:rtl/>
        </w:rPr>
        <w:t xml:space="preserve">وَ خَلِّصْنِی مِنَ الْحَسَدِ</w:t>
      </w:r>
    </w:p>
    <w:p>
      <w:pPr>
        <w:pStyle w:val="BookText"/>
      </w:pPr>
      <w:r>
        <w:rPr>
          <w:rFonts w:ascii="IRNazanin" w:hAnsi="IRNazanin" w:eastAsia="IRNazanin" w:cs="IRNazanin"/>
          <w:lang w:bidi="fa-IR"/>
          <w:color w:val="111111"/>
          <w:sz w:val="28"/>
          <w:szCs w:val="28"/>
          <w:rtl/>
        </w:rPr>
        <w:t xml:space="preserve">و مرا از حسد، رهایی ده.5/22</w:t>
      </w:r>
    </w:p>
    <w:p>
      <w:pPr>
        <w:pStyle w:val="Heading5"/>
      </w:pPr>
      <w:bookmarkStart w:id="4793" w:name="_Toc3555"/>
      <w:r>
        <w:t>حسد ورزیدن قصد بد کننده، نسبت به بنده</w:t>
      </w:r>
      <w:bookmarkEnd w:id="4793"/>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جَمِیعِ ضَرِّهِ وَ شَرِّهِ... وَ حَسَدِهِ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همه زیان و بدی و حسدش ایمن سازی.8و7/23</w:t>
      </w:r>
    </w:p>
    <w:p>
      <w:pPr>
        <w:pStyle w:val="Heading5"/>
      </w:pPr>
      <w:bookmarkStart w:id="4794" w:name="_Toc3556"/>
      <w:r>
        <w:t>چگونگی حال حسود</w:t>
      </w:r>
      <w:bookmarkEnd w:id="4794"/>
    </w:p>
    <w:p>
      <w:pPr>
        <w:pStyle w:val="BookText"/>
      </w:pPr>
      <w:r>
        <w:rPr>
          <w:rFonts w:ascii="Amiri" w:hAnsi="Amiri" w:eastAsia="Amiri" w:cs="Amiri"/>
          <w:lang w:bidi="ar-SA"/>
          <w:color w:val="111111"/>
          <w:sz w:val="28"/>
          <w:szCs w:val="28"/>
          <w:rtl/>
        </w:rPr>
        <w:t xml:space="preserve">وَ کَمْ مِنْ حَاسِدٍ قَدْ شَرِقَ بِی بِغُصَّتِهِ، وَ شَجِیَ مِنِّی بِغَیْظِهِ، وَ سَلَقَنِی بِحَدِّ لِسَانِهِ، وَ وَحَرَنِی بِقَرْفِ عُیُوبِهِ، وَ جَعَلَ عِرْضِی غَرَضًا لِمَرَامِیهِ، وَ قَلَّدَنِی خِلَالًا لَمْ تَزَلْ فِیهِ، وَ وَحَرَنِی بِکَیْدِهِ، وَ قَصَدَنِی بِمَکِیدَتِهِ</w:t>
      </w:r>
    </w:p>
    <w:p>
      <w:pPr>
        <w:pStyle w:val="BookText"/>
      </w:pPr>
      <w:r>
        <w:rPr>
          <w:rFonts w:ascii="IRNazanin" w:hAnsi="IRNazanin" w:eastAsia="IRNazanin" w:cs="IRNazanin"/>
          <w:lang w:bidi="fa-IR"/>
          <w:color w:val="111111"/>
          <w:sz w:val="28"/>
          <w:szCs w:val="28"/>
          <w:rtl/>
        </w:rPr>
        <w:t xml:space="preserve">و چه بسیار حسودی که به خاطر من اندوهش گلوگیر او شد و سختی خشمش از من، گلویش را گرفت و با زبان تیزش مرا آزرد و با نسبت دادن عیب‌های خود به من، سینه‌اش را از خشمِ بر من پر ساخت. و آبروی مرا هدف تیرهای خود قرار داد و ویژگی‌هایی را که همیشه در خود او بود، به من نسبت داد. و با مکر خویش بر من خشم نمود و با نیرنگش آهنگ من کرد.9/49</w:t>
      </w:r>
    </w:p>
    <w:p>
      <w:pPr>
        <w:pStyle w:val="Heading5"/>
      </w:pPr>
      <w:bookmarkStart w:id="4795" w:name="_Toc3557"/>
      <w:r>
        <w:t>سبب رشک نبردن به آفریدگان:</w:t>
      </w:r>
      <w:bookmarkEnd w:id="4795"/>
    </w:p>
    <w:p>
      <w:pPr>
        <w:pStyle w:val="Heading6"/>
      </w:pPr>
      <w:bookmarkStart w:id="4796" w:name="_Toc3558"/>
      <w:r>
        <w:t>اشاره</w:t>
      </w:r>
      <w:bookmarkEnd w:id="4796"/>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19" w:name="pg3739_48032"/>
    <w:bookmarkEnd w:id="419"/>
    <w:p>
      <w:pPr>
        <w:pStyle w:val="Heading6"/>
      </w:pPr>
      <w:bookmarkStart w:id="4797" w:name="_Toc3559"/>
      <w:r>
        <w:t>أ. تهی گرداندن سینه بنده، از حسد</w:t>
      </w:r>
      <w:bookmarkEnd w:id="4797"/>
    </w:p>
    <w:p>
      <w:pPr>
        <w:pStyle w:val="BookText"/>
      </w:pPr>
      <w:r>
        <w:rPr>
          <w:rFonts w:ascii="Amiri" w:hAnsi="Amiri" w:eastAsia="Amiri" w:cs="Amiri"/>
          <w:lang w:bidi="ar-SA"/>
          <w:color w:val="111111"/>
          <w:sz w:val="28"/>
          <w:szCs w:val="28"/>
          <w:rtl/>
        </w:rPr>
        <w:t xml:space="preserve">وَ ارْزُقْنِی سَلَامَةَ الصَّدْرِ مِنَ الْحَسَدِ حَتَّی لَا أَحْسُدَ أَحَدًا مِنْ خَلْقِکَ عَلَی شَیْءٍ مِنْ فَضْلِکَ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به هیچ یک از آفریدگانت، بر آنچه از فضلت به آنان داده‌ای، حسد نبرم.12/22</w:t>
      </w:r>
    </w:p>
    <w:p>
      <w:pPr>
        <w:pStyle w:val="Heading6"/>
      </w:pPr>
      <w:bookmarkStart w:id="4798" w:name="_Toc3560"/>
      <w:r>
        <w:t>ب. آزمایش نشدن نسبت به آنچه خدا به ثروتمندان بخشیده</w:t>
      </w:r>
      <w:bookmarkEnd w:id="4798"/>
    </w:p>
    <w:p>
      <w:pPr>
        <w:pStyle w:val="BookText"/>
      </w:pPr>
      <w:r>
        <w:rPr>
          <w:rFonts w:ascii="Amiri" w:hAnsi="Amiri" w:eastAsia="Amiri" w:cs="Amiri"/>
          <w:lang w:bidi="ar-SA"/>
          <w:color w:val="111111"/>
          <w:sz w:val="28"/>
          <w:szCs w:val="28"/>
          <w:rtl/>
        </w:rPr>
        <w:t xml:space="preserve">وَ لَا تَفْتِنِّی بِمَا أَعْطَیْتَهُمْ، وَ لَا تَفْتِنْهُمْ بِمَا مَنَعْتَنِی فَأَحْسُدَ خَلْقَکَ</w:t>
      </w:r>
    </w:p>
    <w:p>
      <w:pPr>
        <w:pStyle w:val="BookText"/>
      </w:pPr>
      <w:r>
        <w:rPr>
          <w:rFonts w:ascii="IRNazanin" w:hAnsi="IRNazanin" w:eastAsia="IRNazanin" w:cs="IRNazanin"/>
          <w:lang w:bidi="fa-IR"/>
          <w:color w:val="111111"/>
          <w:sz w:val="28"/>
          <w:szCs w:val="28"/>
          <w:rtl/>
        </w:rPr>
        <w:t xml:space="preserve">و مرا به آنچه به آنان (دنیاداران) عطا کردی، آزمایش نکن و آنان را به آنچه از من منع داشتی، دچار آزمون نساز که بر آفریدگانت حسد برم.2/35</w:t>
      </w:r>
    </w:p>
    <w:p>
      <w:pPr>
        <w:pStyle w:val="Heading4"/>
      </w:pPr>
      <w:bookmarkStart w:id="4799" w:name="_Toc3561"/>
      <w:r>
        <w:t>حسرت</w:t>
      </w:r>
      <w:bookmarkEnd w:id="4799"/>
    </w:p>
    <w:p>
      <w:pPr>
        <w:pStyle w:val="Heading5"/>
      </w:pPr>
      <w:bookmarkStart w:id="4800" w:name="_Toc3562"/>
      <w:r>
        <w:t>بزرگ‌ترین حسرت</w:t>
      </w:r>
      <w:bookmarkEnd w:id="4800"/>
    </w:p>
    <w:p>
      <w:pPr>
        <w:pStyle w:val="BookText"/>
      </w:pPr>
      <w:r>
        <w:rPr>
          <w:rFonts w:ascii="Amiri" w:hAnsi="Amiri" w:eastAsia="Amiri" w:cs="Amiri"/>
          <w:lang w:bidi="ar-SA"/>
          <w:color w:val="111111"/>
          <w:sz w:val="28"/>
          <w:szCs w:val="28"/>
          <w:rtl/>
        </w:rPr>
        <w:t xml:space="preserve">وَ نَعُوذُ بِکَ مِنَ الْحَسْرَةِ الْعُظْمَی</w:t>
      </w:r>
    </w:p>
    <w:p>
      <w:pPr>
        <w:pStyle w:val="BookText"/>
      </w:pPr>
      <w:r>
        <w:rPr>
          <w:rFonts w:ascii="IRNazanin" w:hAnsi="IRNazanin" w:eastAsia="IRNazanin" w:cs="IRNazanin"/>
          <w:lang w:bidi="fa-IR"/>
          <w:color w:val="111111"/>
          <w:sz w:val="28"/>
          <w:szCs w:val="28"/>
          <w:rtl/>
        </w:rPr>
        <w:t xml:space="preserve">و پناه می‌بریم به تو از حسرت بزرگ.9/8</w:t>
      </w:r>
    </w:p>
    <w:p>
      <w:pPr>
        <w:pStyle w:val="Heading5"/>
      </w:pPr>
      <w:bookmarkStart w:id="4801" w:name="_Toc3563"/>
      <w:r>
        <w:t>سفید گرداندن چهره‌ها، در روز حسرت</w:t>
      </w:r>
      <w:bookmarkEnd w:id="4801"/>
    </w:p>
    <w:p>
      <w:pPr>
        <w:pStyle w:val="BookText"/>
      </w:pPr>
      <w:r>
        <w:rPr>
          <w:rFonts w:ascii="Amiri" w:hAnsi="Amiri" w:eastAsia="Amiri" w:cs="Amiri"/>
          <w:lang w:bidi="ar-SA"/>
          <w:color w:val="111111"/>
          <w:sz w:val="28"/>
          <w:szCs w:val="28"/>
          <w:rtl/>
        </w:rPr>
        <w:t xml:space="preserve">وَ بَیِّضْ وُجُوهَنَا یَوْمَ تَسْوَدُّ وُجُوهُ الظَّلَمَةِ فِی یَوْمِ الْحَسْرَةِ وَ النَّدَامَةِ</w:t>
      </w:r>
    </w:p>
    <w:p>
      <w:pPr>
        <w:pStyle w:val="BookText"/>
      </w:pPr>
      <w:r>
        <w:rPr>
          <w:rFonts w:ascii="IRNazanin" w:hAnsi="IRNazanin" w:eastAsia="IRNazanin" w:cs="IRNazanin"/>
          <w:lang w:bidi="fa-IR"/>
          <w:color w:val="111111"/>
          <w:sz w:val="28"/>
          <w:szCs w:val="28"/>
          <w:rtl/>
        </w:rPr>
        <w:t xml:space="preserve">و در روز حسرت و پشیمانی، روزی که چهره‌های ستمگران سیاه می‌شود، رخسارهای ما را سفید گردان.16/42</w:t>
      </w:r>
    </w:p>
    <w:p>
      <w:pPr>
        <w:pStyle w:val="BookText"/>
      </w:pPr>
      <w:r>
        <w:rPr>
          <w:rFonts w:ascii="IRNazanin" w:hAnsi="IRNazanin" w:eastAsia="IRNazanin" w:cs="IRNazanin"/>
          <w:lang w:bidi="fa-IR"/>
          <w:color w:val="111111"/>
          <w:sz w:val="28"/>
          <w:szCs w:val="28"/>
          <w:rtl/>
        </w:rPr>
        <w:t xml:space="preserve">حسنه نیکی</w:t>
      </w:r>
    </w:p>
    <w:p>
      <w:pPr>
        <w:pStyle w:val="BookText"/>
      </w:pPr>
      <w:r>
        <w:rPr>
          <w:rFonts w:ascii="IRNazanin" w:hAnsi="IRNazanin" w:eastAsia="IRNazanin" w:cs="IRNazanin"/>
          <w:lang w:bidi="fa-IR"/>
          <w:color w:val="111111"/>
          <w:sz w:val="28"/>
          <w:szCs w:val="28"/>
          <w:rtl/>
        </w:rPr>
        <w:t xml:space="preserve">حصن قلعه</w:t>
      </w:r>
    </w:p>
    <w:p>
      <w:pPr>
        <w:pStyle w:val="Heading4"/>
      </w:pPr>
      <w:bookmarkStart w:id="4802" w:name="_Toc3564"/>
      <w:r>
        <w:t>حضور</w:t>
      </w:r>
      <w:bookmarkEnd w:id="4802"/>
    </w:p>
    <w:p>
      <w:pPr>
        <w:pStyle w:val="Heading5"/>
      </w:pPr>
      <w:bookmarkStart w:id="4803" w:name="_Toc3565"/>
      <w:r>
        <w:t>احضار فرمودن بندگان</w:t>
      </w:r>
      <w:bookmarkEnd w:id="4803"/>
    </w:p>
    <w:p>
      <w:pPr>
        <w:pStyle w:val="BookText"/>
      </w:pPr>
      <w:r>
        <w:rPr>
          <w:rFonts w:ascii="Amiri" w:hAnsi="Amiri" w:eastAsia="Amiri" w:cs="Amiri"/>
          <w:lang w:bidi="ar-SA"/>
          <w:color w:val="111111"/>
          <w:sz w:val="28"/>
          <w:szCs w:val="28"/>
          <w:rtl/>
        </w:rPr>
        <w:t xml:space="preserve">وَ اسْتَحْضَرَتْنَا دَعْوَتُکَ الَّتِی لَا بُدَّ مِنْهَا وَ مِنْ إِجَابَتِهَا</w:t>
      </w:r>
    </w:p>
    <w:p>
      <w:pPr>
        <w:pStyle w:val="BookText"/>
      </w:pPr>
      <w:r>
        <w:rPr>
          <w:rFonts w:ascii="IRNazanin" w:hAnsi="IRNazanin" w:eastAsia="IRNazanin" w:cs="IRNazanin"/>
          <w:lang w:bidi="fa-IR"/>
          <w:color w:val="111111"/>
          <w:sz w:val="28"/>
          <w:szCs w:val="28"/>
          <w:rtl/>
        </w:rPr>
        <w:t xml:space="preserve">و ما را دعوت تو - که چاره‌ای جز پذیرفتن آن نیست - فراخواند...3/11</w:t>
      </w:r>
    </w:p>
    <w:p>
      <w:pPr>
        <w:pStyle w:val="Heading5"/>
      </w:pPr>
      <w:bookmarkStart w:id="4804" w:name="_Toc3566"/>
      <w:r>
        <w:t>یاری نمودنی حاضر و آماده، به بنده</w:t>
      </w:r>
      <w:bookmarkEnd w:id="4804"/>
    </w:p>
    <w:p>
      <w:pPr>
        <w:pStyle w:val="BookText"/>
      </w:pPr>
      <w:r>
        <w:rPr>
          <w:rFonts w:ascii="Amiri" w:hAnsi="Amiri" w:eastAsia="Amiri" w:cs="Amiri"/>
          <w:lang w:bidi="ar-SA"/>
          <w:color w:val="111111"/>
          <w:sz w:val="28"/>
          <w:szCs w:val="28"/>
          <w:rtl/>
        </w:rPr>
        <w:t xml:space="preserve">وَ أَعْدِنِی عَلَیْهِ عَدْوَی حَاضِرَةً، تَکُونُ مِنْ غَیْظِی بِهِ شِفَاءً</w:t>
      </w:r>
    </w:p>
    <w:p>
      <w:pPr>
        <w:pStyle w:val="BookText"/>
      </w:pPr>
      <w:r>
        <w:rPr>
          <w:rFonts w:ascii="IRNazanin" w:hAnsi="IRNazanin" w:eastAsia="IRNazanin" w:cs="IRNazanin"/>
          <w:lang w:bidi="fa-IR"/>
          <w:color w:val="111111"/>
          <w:sz w:val="28"/>
          <w:szCs w:val="28"/>
          <w:rtl/>
        </w:rPr>
        <w:t xml:space="preserve">و مرا در مقابل او یاری کن. یاری نمودنِ آماده‌ای که خشم من با آن بهبودی یابد.8/14</w:t>
      </w:r>
    </w:p>
    <w:p>
      <w:pPr>
        <w:pStyle w:val="Heading5"/>
      </w:pPr>
      <w:bookmarkStart w:id="4805" w:name="_Toc3567"/>
      <w:r>
        <w:t>حاضر ساختن فرشتگان، جهت آب‌رسانی</w:t>
      </w:r>
      <w:bookmarkEnd w:id="4805"/>
    </w:p>
    <w:p>
      <w:pPr>
        <w:pStyle w:val="BookText"/>
      </w:pPr>
      <w:r>
        <w:rPr>
          <w:rFonts w:ascii="Amiri" w:hAnsi="Amiri" w:eastAsia="Amiri" w:cs="Amiri"/>
          <w:lang w:bidi="ar-SA"/>
          <w:color w:val="111111"/>
          <w:sz w:val="28"/>
          <w:szCs w:val="28"/>
          <w:rtl/>
        </w:rPr>
        <w:t xml:space="preserve">وَ أَشْهِدْ مَلَائِکَتَکَ الْکِرَامَ السَّفَرَةَ بِسَقْیٍ مِنْکَ نَافِعٍ</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آماده ساز.2/19</w:t>
      </w:r>
    </w:p>
    <w:p>
      <w:pPr>
        <w:pStyle w:val="Heading5"/>
      </w:pPr>
      <w:bookmarkStart w:id="4806" w:name="_Toc3568"/>
      <w:r>
        <w:t>ناسزاگویی بنده، به شخص حاضر</w:t>
      </w:r>
      <w:bookmarkEnd w:id="4806"/>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0" w:name="pg3739_48033"/>
    <w:bookmarkEnd w:id="420"/>
    <w:p>
      <w:pPr>
        <w:pStyle w:val="BookText"/>
      </w:pPr>
      <w:r>
        <w:rPr>
          <w:rFonts w:ascii="Amiri" w:hAnsi="Amiri" w:eastAsia="Amiri" w:cs="Amiri"/>
          <w:lang w:bidi="ar-SA"/>
          <w:color w:val="111111"/>
          <w:sz w:val="28"/>
          <w:szCs w:val="28"/>
          <w:rtl/>
        </w:rPr>
        <w:t xml:space="preserve">اللَّهُمَّ اجْعَلْ... مَا أَجْرَی عَلَی لِسَانِی مِنْ... سَبِّ حَاضِرٍ...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ناسزا به شخص حاضر، سپاس برای خودت را قرار ده.13/20</w:t>
      </w:r>
    </w:p>
    <w:p>
      <w:pPr>
        <w:pStyle w:val="Heading5"/>
      </w:pPr>
      <w:bookmarkStart w:id="4807" w:name="_Toc3569"/>
      <w:r>
        <w:t>پوشاندن (گناه) بنده، در حضور دیگران</w:t>
      </w:r>
      <w:bookmarkEnd w:id="4807"/>
    </w:p>
    <w:p>
      <w:pPr>
        <w:pStyle w:val="BookText"/>
      </w:pPr>
      <w:r>
        <w:rPr>
          <w:rFonts w:ascii="Amiri" w:hAnsi="Amiri" w:eastAsia="Amiri" w:cs="Amiri"/>
          <w:lang w:bidi="ar-SA"/>
          <w:color w:val="111111"/>
          <w:sz w:val="28"/>
          <w:szCs w:val="28"/>
          <w:rtl/>
        </w:rPr>
        <w:t xml:space="preserve">اللَّهُمَّ وَ إِذْ... تَغَمَّدْتَنِی بِفَضْلِکَ فِی دَارِ الْفَنَاءِ بِحَضْرَةِ الْأَکْفَاءِ فَأَجِرْنِی مِنْ فَضِیحَاتِ دَارِ الْبَقَاءِ</w:t>
      </w:r>
    </w:p>
    <w:p>
      <w:pPr>
        <w:pStyle w:val="BookText"/>
      </w:pPr>
      <w:r>
        <w:rPr>
          <w:rFonts w:ascii="IRNazanin" w:hAnsi="IRNazanin" w:eastAsia="IRNazanin" w:cs="IRNazanin"/>
          <w:lang w:bidi="fa-IR"/>
          <w:color w:val="111111"/>
          <w:sz w:val="28"/>
          <w:szCs w:val="28"/>
          <w:rtl/>
        </w:rPr>
        <w:t xml:space="preserve">خداوندا و اکنون که (گناه) مرا به فضلت در سرای فانی در حضور همانندانم نهان داشتی، پس از رسوایی‌های سرای باقی، مرا ایمن ساز.21/32</w:t>
      </w:r>
    </w:p>
    <w:p>
      <w:pPr>
        <w:pStyle w:val="Heading5"/>
      </w:pPr>
      <w:bookmarkStart w:id="4808" w:name="_Toc3570"/>
      <w:r>
        <w:t>حاضر نمودن مرگ، بر بندگان</w:t>
      </w:r>
      <w:bookmarkEnd w:id="4808"/>
    </w:p>
    <w:p>
      <w:pPr>
        <w:pStyle w:val="BookText"/>
      </w:pPr>
      <w:r>
        <w:rPr>
          <w:rFonts w:ascii="Amiri" w:hAnsi="Amiri" w:eastAsia="Amiri" w:cs="Amiri"/>
          <w:lang w:bidi="ar-SA"/>
          <w:color w:val="111111"/>
          <w:sz w:val="28"/>
          <w:szCs w:val="28"/>
          <w:rtl/>
        </w:rPr>
        <w:t xml:space="preserve">فَإِذَا أَوْرَدْتَهُ عَلَیْنَا وَ أَنْزَلْتَهُ بِنَا فَأَسْعِدْنَا بِهِ زَائِرًا</w:t>
      </w:r>
    </w:p>
    <w:p>
      <w:pPr>
        <w:pStyle w:val="BookText"/>
      </w:pPr>
      <w:r>
        <w:rPr>
          <w:rFonts w:ascii="IRNazanin" w:hAnsi="IRNazanin" w:eastAsia="IRNazanin" w:cs="IRNazanin"/>
          <w:lang w:bidi="fa-IR"/>
          <w:color w:val="111111"/>
          <w:sz w:val="28"/>
          <w:szCs w:val="28"/>
          <w:rtl/>
        </w:rPr>
        <w:t xml:space="preserve">پس هنگامی که آن را نزد ما وارد نمودی و آن را بر ما فرود آوردی، ما را به زیارت آن سعادتمند گردان.4/40</w:t>
      </w:r>
    </w:p>
    <w:p>
      <w:pPr>
        <w:pStyle w:val="Heading5"/>
      </w:pPr>
      <w:bookmarkStart w:id="4809" w:name="_Toc3571"/>
      <w:r>
        <w:t>رسوا نساختن بنده، در برابر حاضران در قیامت</w:t>
      </w:r>
      <w:bookmarkEnd w:id="4809"/>
    </w:p>
    <w:p>
      <w:pPr>
        <w:pStyle w:val="BookText"/>
      </w:pPr>
      <w:r>
        <w:rPr>
          <w:rFonts w:ascii="Amiri" w:hAnsi="Amiri" w:eastAsia="Amiri" w:cs="Amiri"/>
          <w:lang w:bidi="ar-SA"/>
          <w:color w:val="111111"/>
          <w:sz w:val="28"/>
          <w:szCs w:val="28"/>
          <w:rtl/>
        </w:rPr>
        <w:t xml:space="preserve">وَ لَا تَفْضَحْنَا فِی حَاضِرِی الْقِیَامَةِ بِمُوبِقَاتِ آثَامِنَا</w:t>
      </w:r>
    </w:p>
    <w:p>
      <w:pPr>
        <w:pStyle w:val="BookText"/>
      </w:pPr>
      <w:r>
        <w:rPr>
          <w:rFonts w:ascii="IRNazanin" w:hAnsi="IRNazanin" w:eastAsia="IRNazanin" w:cs="IRNazanin"/>
          <w:lang w:bidi="fa-IR"/>
          <w:color w:val="111111"/>
          <w:sz w:val="28"/>
          <w:szCs w:val="28"/>
          <w:rtl/>
        </w:rPr>
        <w:t xml:space="preserve">و ما را با گناهان هلاک‌کننده‌مان، در برابر حاضرانِ قیامت، رسوا نکن.14/42</w:t>
      </w:r>
    </w:p>
    <w:p>
      <w:pPr>
        <w:pStyle w:val="BookText"/>
      </w:pPr>
      <w:r>
        <w:rPr>
          <w:rFonts w:ascii="IRNazanin" w:hAnsi="IRNazanin" w:eastAsia="IRNazanin" w:cs="IRNazanin"/>
          <w:lang w:bidi="fa-IR"/>
          <w:color w:val="111111"/>
          <w:sz w:val="28"/>
          <w:szCs w:val="28"/>
          <w:rtl/>
        </w:rPr>
        <w:t xml:space="preserve">سبب حاضر نکردن طاعت بنده، از جانب</w:t>
      </w:r>
    </w:p>
    <w:p>
      <w:pPr>
        <w:pStyle w:val="Heading5"/>
      </w:pPr>
      <w:bookmarkStart w:id="4810" w:name="_Toc3572"/>
      <w:r>
        <w:t>فرشتگان</w:t>
      </w:r>
      <w:bookmarkEnd w:id="4810"/>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 حَتَّی لَا یُورِدَ عَلَیْکَ أَحَدٌ مِنْ مَلَائِکَتِکَ إِلَّا دُونَ مَا نُورِدُ مِنْ أَبْوَابِ الطَّاعَةِ لَکَ، وَ أَنْوَاعِ الْقُرْبَةِ إِلَیْکَ</w:t>
      </w:r>
    </w:p>
    <w:p>
      <w:pPr>
        <w:pStyle w:val="BookText"/>
      </w:pPr>
      <w:r>
        <w:rPr>
          <w:rFonts w:ascii="IRNazanin" w:hAnsi="IRNazanin" w:eastAsia="IRNazanin" w:cs="IRNazanin"/>
          <w:lang w:bidi="fa-IR"/>
          <w:color w:val="111111"/>
          <w:sz w:val="28"/>
          <w:szCs w:val="28"/>
          <w:rtl/>
        </w:rPr>
        <w:t xml:space="preserve">و ما را در آن ماه توفیق ده، که در آن با اعمال شایسته به سوی تو تقرّب می‌جوییم که بدین وسیله ما را با آن، از گناهان پاک کنی. تا هیچ یک از فرشتگانت به درگاهت حاضر نسازد، مگر کمتر از طاعت‌های گوناگون برای تو و انواع تقرّبی که به سوی تو انجام می‌دهیم.11و10/44</w:t>
      </w:r>
    </w:p>
    <w:p>
      <w:pPr>
        <w:pStyle w:val="Heading5"/>
      </w:pPr>
      <w:bookmarkStart w:id="4811" w:name="_Toc3573"/>
      <w:r>
        <w:t>حضور سائل، طالب، راغب و راهب، روز قربان و جمعه</w:t>
      </w:r>
      <w:bookmarkEnd w:id="4811"/>
    </w:p>
    <w:p>
      <w:pPr>
        <w:pStyle w:val="BookText"/>
      </w:pPr>
      <w:r>
        <w:rPr>
          <w:rFonts w:ascii="Amiri" w:hAnsi="Amiri" w:eastAsia="Amiri" w:cs="Amiri"/>
          <w:lang w:bidi="ar-SA"/>
          <w:color w:val="111111"/>
          <w:sz w:val="28"/>
          <w:szCs w:val="28"/>
          <w:rtl/>
        </w:rPr>
        <w:t xml:space="preserve">وَ الْمُسْلِمُونَ فِیهِ مُجْتَمِعُونَ فِی أَقْطَارِ أَرْضِکَ، یَشْهَدُ السَّائِلُ مِنْهُمْ وَ الطَّالِبُ وَ الرَّاغِبُ وَ الرَّاهِبُ وَ أَنْتَ النَّاظِرُ فِی حَوَائِجِهِمْ</w:t>
      </w:r>
    </w:p>
    <w:p>
      <w:pPr>
        <w:pStyle w:val="BookText"/>
      </w:pPr>
      <w:r>
        <w:rPr>
          <w:rFonts w:ascii="IRNazanin" w:hAnsi="IRNazanin" w:eastAsia="IRNazanin" w:cs="IRNazanin"/>
          <w:lang w:bidi="fa-IR"/>
          <w:color w:val="111111"/>
          <w:sz w:val="28"/>
          <w:szCs w:val="28"/>
          <w:rtl/>
        </w:rPr>
        <w:t xml:space="preserve">و در آن، مسلمانان در اطراف زمینت گرد هم می‌آیند، درخواست‌کننده و جویا و خواهان و ترسان، آنان همگی حاضر می‌شوند و تو بیننده بر نیازهایشان هستی.1/48</w:t>
      </w:r>
    </w:p>
    <w:p>
      <w:pPr>
        <w:pStyle w:val="Heading5"/>
      </w:pPr>
      <w:bookmarkStart w:id="4812" w:name="_Toc3574"/>
      <w:r>
        <w:t>حاضر بودن امور پنهانی، در قیامت</w:t>
      </w:r>
      <w:bookmarkEnd w:id="4812"/>
    </w:p>
    <w:p>
      <w:pPr>
        <w:pStyle w:val="BookText"/>
      </w:pPr>
      <w:r>
        <w:rPr>
          <w:rFonts w:ascii="Amiri" w:hAnsi="Amiri" w:eastAsia="Amiri" w:cs="Amiri"/>
          <w:lang w:bidi="ar-SA"/>
          <w:color w:val="111111"/>
          <w:sz w:val="28"/>
          <w:szCs w:val="28"/>
          <w:rtl/>
        </w:rPr>
        <w:t xml:space="preserve">وَ أَنْتَ لَا تَخْفَی عَلَیْکَ خَافِیَةٌ فِی الْأَرْضِ وَ لَا فِی السَّمَاءِ إِلَّا أَتَیْتَ بِهَا</w:t>
      </w:r>
    </w:p>
    <w:p>
      <w:pPr>
        <w:pStyle w:val="BookText"/>
      </w:pPr>
      <w:r>
        <w:rPr>
          <w:rFonts w:ascii="IRNazanin" w:hAnsi="IRNazanin" w:eastAsia="IRNazanin" w:cs="IRNazanin"/>
          <w:lang w:bidi="fa-IR"/>
          <w:color w:val="111111"/>
          <w:sz w:val="28"/>
          <w:szCs w:val="28"/>
          <w:rtl/>
        </w:rPr>
        <w:t xml:space="preserve">و تویی که هیچ چیز پنهانی در زمین و آسمان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1" w:name="pg3739_48034"/>
    <w:bookmarkEnd w:id="421"/>
    <w:p>
      <w:pPr>
        <w:pStyle w:val="BookText"/>
      </w:pPr>
      <w:r>
        <w:rPr>
          <w:rFonts w:ascii="IRNazanin" w:hAnsi="IRNazanin" w:eastAsia="IRNazanin" w:cs="IRNazanin"/>
          <w:lang w:bidi="fa-IR"/>
          <w:color w:val="111111"/>
          <w:sz w:val="28"/>
          <w:szCs w:val="28"/>
          <w:rtl/>
        </w:rPr>
        <w:t xml:space="preserve">بر تو پنهان نیست، مگر آن را حاضر نموده‌ای.3/50</w:t>
      </w:r>
    </w:p>
    <w:p>
      <w:pPr>
        <w:pStyle w:val="BookText"/>
      </w:pPr>
      <w:r>
        <w:rPr>
          <w:rFonts w:ascii="IRNazanin" w:hAnsi="IRNazanin" w:eastAsia="IRNazanin" w:cs="IRNazanin"/>
          <w:lang w:bidi="fa-IR"/>
          <w:color w:val="111111"/>
          <w:sz w:val="28"/>
          <w:szCs w:val="28"/>
          <w:rtl/>
        </w:rPr>
        <w:t xml:space="preserve">حفظ نگهداری</w:t>
      </w:r>
    </w:p>
    <w:p>
      <w:pPr>
        <w:pStyle w:val="BookText"/>
      </w:pPr>
      <w:r>
        <w:rPr>
          <w:rFonts w:ascii="IRNazanin" w:hAnsi="IRNazanin" w:eastAsia="IRNazanin" w:cs="IRNazanin"/>
          <w:lang w:bidi="fa-IR"/>
          <w:color w:val="111111"/>
          <w:sz w:val="28"/>
          <w:szCs w:val="28"/>
          <w:rtl/>
        </w:rPr>
        <w:t xml:space="preserve">حقد کینه</w:t>
      </w:r>
    </w:p>
    <w:p>
      <w:pPr>
        <w:pStyle w:val="Heading4"/>
      </w:pPr>
      <w:bookmarkStart w:id="4813" w:name="_Toc3575"/>
      <w:r>
        <w:t>حقوق</w:t>
      </w:r>
      <w:bookmarkEnd w:id="4813"/>
    </w:p>
    <w:p>
      <w:pPr>
        <w:pStyle w:val="Heading5"/>
      </w:pPr>
      <w:bookmarkStart w:id="4814" w:name="_Toc3576"/>
      <w:r>
        <w:t>ادای حقّ والدین</w:t>
      </w:r>
      <w:bookmarkEnd w:id="4814"/>
    </w:p>
    <w:p>
      <w:pPr>
        <w:pStyle w:val="BookText"/>
      </w:pPr>
      <w:r>
        <w:rPr>
          <w:rFonts w:ascii="Amiri" w:hAnsi="Amiri" w:eastAsia="Amiri" w:cs="Amiri"/>
          <w:lang w:bidi="ar-SA"/>
          <w:color w:val="111111"/>
          <w:sz w:val="28"/>
          <w:szCs w:val="28"/>
          <w:rtl/>
        </w:rPr>
        <w:t xml:space="preserve">فَهُمَا أَوْجَبُ حَقًّا عَلَیَّ... مِنْ أَنْ أُقَاصَّهُمَا بِعَدْلٍ</w:t>
      </w:r>
    </w:p>
    <w:p>
      <w:pPr>
        <w:pStyle w:val="BookText"/>
      </w:pPr>
      <w:r>
        <w:rPr>
          <w:rFonts w:ascii="IRNazanin" w:hAnsi="IRNazanin" w:eastAsia="IRNazanin" w:cs="IRNazanin"/>
          <w:lang w:bidi="fa-IR"/>
          <w:color w:val="111111"/>
          <w:sz w:val="28"/>
          <w:szCs w:val="28"/>
          <w:rtl/>
        </w:rPr>
        <w:t xml:space="preserve">پس حقّ ایشان بر من واجب‌تر از آن است که با عدل از آنان تقاص گیرم.10/24</w:t>
      </w:r>
    </w:p>
    <w:p>
      <w:pPr>
        <w:pStyle w:val="BookText"/>
      </w:pPr>
      <w:r>
        <w:rPr>
          <w:rFonts w:ascii="Amiri" w:hAnsi="Amiri" w:eastAsia="Amiri" w:cs="Amiri"/>
          <w:lang w:bidi="ar-SA"/>
          <w:color w:val="111111"/>
          <w:sz w:val="28"/>
          <w:szCs w:val="28"/>
          <w:rtl/>
        </w:rPr>
        <w:t xml:space="preserve">هَیْهَاتَ مَا یَسْتَوْفِیَانِ مِنِّی حَقَّهُمَا</w:t>
      </w:r>
    </w:p>
    <w:p>
      <w:pPr>
        <w:pStyle w:val="BookText"/>
      </w:pPr>
      <w:r>
        <w:rPr>
          <w:rFonts w:ascii="IRNazanin" w:hAnsi="IRNazanin" w:eastAsia="IRNazanin" w:cs="IRNazanin"/>
          <w:lang w:bidi="fa-IR"/>
          <w:color w:val="111111"/>
          <w:sz w:val="28"/>
          <w:szCs w:val="28"/>
          <w:rtl/>
        </w:rPr>
        <w:t xml:space="preserve">هیهات! آنها تمامی حقّشان را از من نمی‌گیرند.11/24</w:t>
      </w:r>
    </w:p>
    <w:p>
      <w:pPr>
        <w:pStyle w:val="Heading5"/>
      </w:pPr>
      <w:bookmarkStart w:id="4815" w:name="_Toc3577"/>
      <w:r>
        <w:t>آگاه بودن دوستان امام علیه‌السلام ، به حقوق او</w:t>
      </w:r>
      <w:bookmarkEnd w:id="4815"/>
    </w:p>
    <w:p>
      <w:pPr>
        <w:pStyle w:val="BookText"/>
      </w:pPr>
      <w:r>
        <w:rPr>
          <w:rFonts w:ascii="Amiri" w:hAnsi="Amiri" w:eastAsia="Amiri" w:cs="Amiri"/>
          <w:lang w:bidi="ar-SA"/>
          <w:color w:val="111111"/>
          <w:sz w:val="28"/>
          <w:szCs w:val="28"/>
          <w:rtl/>
        </w:rPr>
        <w:t xml:space="preserve">وَ تَوَلَّنِی فِی جِیرَانِی وَ مَوَالِیَّ الْعَارِفِینَ بِحَقِّنَا... بِأَفْضَلِ وَلَایَتِکَ</w:t>
      </w:r>
    </w:p>
    <w:p>
      <w:pPr>
        <w:pStyle w:val="BookText"/>
      </w:pPr>
      <w:r>
        <w:rPr>
          <w:rFonts w:ascii="IRNazanin" w:hAnsi="IRNazanin" w:eastAsia="IRNazanin" w:cs="IRNazanin"/>
          <w:lang w:bidi="fa-IR"/>
          <w:color w:val="111111"/>
          <w:sz w:val="28"/>
          <w:szCs w:val="28"/>
          <w:rtl/>
        </w:rPr>
        <w:t xml:space="preserve">و مرا درباره همسایگانم و دوستانم که دانا به حقّ ما هستند، به بهترین وجه یاری فرما.1/26</w:t>
      </w:r>
    </w:p>
    <w:p>
      <w:pPr>
        <w:pStyle w:val="Heading5"/>
      </w:pPr>
      <w:bookmarkStart w:id="4816" w:name="_Toc3578"/>
      <w:r>
        <w:t>افزودن بینایی خود، به حقوق امام علیه‌السلام</w:t>
      </w:r>
      <w:bookmarkEnd w:id="4816"/>
    </w:p>
    <w:p>
      <w:pPr>
        <w:pStyle w:val="BookText"/>
      </w:pPr>
      <w:r>
        <w:rPr>
          <w:rFonts w:ascii="Amiri" w:hAnsi="Amiri" w:eastAsia="Amiri" w:cs="Amiri"/>
          <w:lang w:bidi="ar-SA"/>
          <w:color w:val="111111"/>
          <w:sz w:val="28"/>
          <w:szCs w:val="28"/>
          <w:rtl/>
        </w:rPr>
        <w:t xml:space="preserve">وَ زِدْهُمْ بَصِیرَةً فِی حَقِّی</w:t>
      </w:r>
    </w:p>
    <w:p>
      <w:pPr>
        <w:pStyle w:val="BookText"/>
      </w:pPr>
      <w:r>
        <w:rPr>
          <w:rFonts w:ascii="IRNazanin" w:hAnsi="IRNazanin" w:eastAsia="IRNazanin" w:cs="IRNazanin"/>
          <w:lang w:bidi="fa-IR"/>
          <w:color w:val="111111"/>
          <w:sz w:val="28"/>
          <w:szCs w:val="28"/>
          <w:rtl/>
        </w:rPr>
        <w:t xml:space="preserve">و بر بینایی آنان نسبت به حقِّ من بیفزا.4/26</w:t>
      </w:r>
    </w:p>
    <w:p>
      <w:pPr>
        <w:pStyle w:val="Heading5"/>
      </w:pPr>
      <w:bookmarkStart w:id="4817" w:name="_Toc3579"/>
      <w:r>
        <w:t>چشم‌پوشی خدا، از حقّ خود</w:t>
      </w:r>
      <w:bookmarkEnd w:id="4817"/>
    </w:p>
    <w:p>
      <w:pPr>
        <w:pStyle w:val="BookText"/>
      </w:pPr>
      <w:r>
        <w:rPr>
          <w:rFonts w:ascii="Amiri" w:hAnsi="Amiri" w:eastAsia="Amiri" w:cs="Amiri"/>
          <w:lang w:bidi="ar-SA"/>
          <w:color w:val="111111"/>
          <w:sz w:val="28"/>
          <w:szCs w:val="28"/>
          <w:rtl/>
        </w:rPr>
        <w:t xml:space="preserve">فَجَمِیعُ مَا أَخَّرْتَ عَنْهُ مِنَ الْعَذَابِ وَ أَبْطَأْتَ بِهِ عَلَیْهِ مِنْ سَطَوَاتِ النَّقِمَةِ وَ الْعِقَابِ تَرْکٌ مِنْ حَقِّکَ</w:t>
      </w:r>
    </w:p>
    <w:p>
      <w:pPr>
        <w:pStyle w:val="BookText"/>
      </w:pPr>
      <w:r>
        <w:rPr>
          <w:rFonts w:ascii="IRNazanin" w:hAnsi="IRNazanin" w:eastAsia="IRNazanin" w:cs="IRNazanin"/>
          <w:lang w:bidi="fa-IR"/>
          <w:color w:val="111111"/>
          <w:sz w:val="28"/>
          <w:szCs w:val="28"/>
          <w:rtl/>
        </w:rPr>
        <w:t xml:space="preserve">پس هر عذابی که از او به تأخیر انداخته‌ای و هر کیفر و عقابی که در انجام آن کُندی نموده‌ای، ترک کردن حقّ خودت بوده است.15/37</w:t>
      </w:r>
    </w:p>
    <w:p>
      <w:pPr>
        <w:pStyle w:val="Heading5"/>
      </w:pPr>
      <w:bookmarkStart w:id="4818" w:name="_Toc3580"/>
      <w:r>
        <w:t>ادا نکردن حقِّ صاحب‌حقّ مؤمن</w:t>
      </w:r>
      <w:bookmarkEnd w:id="4818"/>
    </w:p>
    <w:p>
      <w:pPr>
        <w:pStyle w:val="BookText"/>
      </w:pPr>
      <w:r>
        <w:rPr>
          <w:rFonts w:ascii="Amiri" w:hAnsi="Amiri" w:eastAsia="Amiri" w:cs="Amiri"/>
          <w:lang w:bidi="ar-SA"/>
          <w:color w:val="111111"/>
          <w:sz w:val="28"/>
          <w:szCs w:val="28"/>
          <w:rtl/>
        </w:rPr>
        <w:t xml:space="preserve">اللَّهُمَّ إِنِّی أَعْتَذِرُ إِلَیْکَ... مِنْ حَقِّ ذِی حَقٍّ لَزِمَنِی لِمُوءْمِنٍ فَلَمْ أُوَفِّرْهُ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حقِّ لازمِ حقدار مؤمنی که تمامش را ادا نکردم.1/38</w:t>
      </w:r>
    </w:p>
    <w:p>
      <w:pPr>
        <w:pStyle w:val="Heading5"/>
      </w:pPr>
      <w:bookmarkStart w:id="4819" w:name="_Toc3581"/>
      <w:r>
        <w:t>پایمال کردن حقّ دیگران</w:t>
      </w:r>
      <w:bookmarkEnd w:id="4819"/>
    </w:p>
    <w:p>
      <w:pPr>
        <w:pStyle w:val="BookText"/>
      </w:pPr>
      <w:r>
        <w:rPr>
          <w:rFonts w:ascii="Amiri" w:hAnsi="Amiri" w:eastAsia="Amiri" w:cs="Amiri"/>
          <w:lang w:bidi="ar-SA"/>
          <w:color w:val="111111"/>
          <w:sz w:val="28"/>
          <w:szCs w:val="28"/>
          <w:rtl/>
        </w:rPr>
        <w:t xml:space="preserve">اللَّهُمَّ وَ أَیُّمَا عَبْدٍ مِنْ عَبِیدِکَ... لَحِقَهُ بِی أَوْ بِسَبَبِی ظُلْمٌ فَفُتُّهُ بِحَقِّهِ... أَرْضِهِ عَنِّی مِنْ وُجْدِکَ، وَ أَوْفِهِ حَقَّهُ مِنْ عِنْدِکَ</w:t>
      </w:r>
    </w:p>
    <w:p>
      <w:pPr>
        <w:pStyle w:val="BookText"/>
      </w:pPr>
      <w:r>
        <w:rPr>
          <w:rFonts w:ascii="IRNazanin" w:hAnsi="IRNazanin" w:eastAsia="IRNazanin" w:cs="IRNazanin"/>
          <w:lang w:bidi="fa-IR"/>
          <w:color w:val="111111"/>
          <w:sz w:val="28"/>
          <w:szCs w:val="28"/>
          <w:rtl/>
        </w:rPr>
        <w:t xml:space="preserve">خداوندا و هر بنده‌ای از بندگانت که به دست من یا به وسیله من، ستمی به او شده، پس حقّش را تباه کرده‌ام، او را با توانگری خود، از من خوشنود گردان و حقّ او را به تمامی از نزد خودت بپرداز.4/39</w:t>
      </w:r>
    </w:p>
    <w:p>
      <w:pPr>
        <w:pStyle w:val="Heading5"/>
      </w:pPr>
      <w:bookmarkStart w:id="4820" w:name="_Toc3582"/>
      <w:r>
        <w:t>حقّ خداوند</w:t>
      </w:r>
      <w:bookmarkEnd w:id="4820"/>
    </w:p>
    <w:p>
      <w:pPr>
        <w:pStyle w:val="BookText"/>
      </w:pPr>
      <w:r>
        <w:rPr>
          <w:rFonts w:ascii="Amiri" w:hAnsi="Amiri" w:eastAsia="Amiri" w:cs="Amiri"/>
          <w:lang w:bidi="ar-SA"/>
          <w:color w:val="111111"/>
          <w:sz w:val="28"/>
          <w:szCs w:val="28"/>
          <w:rtl/>
        </w:rPr>
        <w:t xml:space="preserve">...لِأَنَّکَ الرَّبُّ الْعَظِیمُ الَّذِی... لَا یَسْتَقْصِی مِنْ أَحَدٍ حَقَّهُ</w:t>
      </w:r>
    </w:p>
    <w:p>
      <w:pPr>
        <w:pStyle w:val="BookText"/>
      </w:pPr>
      <w:r>
        <w:rPr>
          <w:rFonts w:ascii="IRNazanin" w:hAnsi="IRNazanin" w:eastAsia="IRNazanin" w:cs="IRNazanin"/>
          <w:lang w:bidi="fa-IR"/>
          <w:color w:val="111111"/>
          <w:sz w:val="28"/>
          <w:szCs w:val="28"/>
          <w:rtl/>
        </w:rPr>
        <w:t xml:space="preserve">...زیرا تو پروردگار بزرگی هستی که حقّ خود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2" w:name="pg3739_48035"/>
    <w:bookmarkEnd w:id="422"/>
    <w:p>
      <w:pPr>
        <w:pStyle w:val="BookText"/>
      </w:pPr>
      <w:r>
        <w:rPr>
          <w:rFonts w:ascii="IRNazanin" w:hAnsi="IRNazanin" w:eastAsia="IRNazanin" w:cs="IRNazanin"/>
          <w:lang w:bidi="fa-IR"/>
          <w:color w:val="111111"/>
          <w:sz w:val="28"/>
          <w:szCs w:val="28"/>
          <w:rtl/>
        </w:rPr>
        <w:t xml:space="preserve">را از کسی طلب نمی‌کنی.13/39</w:t>
      </w:r>
    </w:p>
    <w:p>
      <w:pPr>
        <w:pStyle w:val="Heading5"/>
      </w:pPr>
      <w:bookmarkStart w:id="4821" w:name="_Toc3583"/>
      <w:r>
        <w:t>سوگند دادن خداوند، به حقّ ماه رمضان</w:t>
      </w:r>
      <w:bookmarkEnd w:id="4821"/>
    </w:p>
    <w:p>
      <w:pPr>
        <w:pStyle w:val="BookText"/>
      </w:pPr>
      <w:r>
        <w:rPr>
          <w:rFonts w:ascii="Amiri" w:hAnsi="Amiri" w:eastAsia="Amiri" w:cs="Amiri"/>
          <w:lang w:bidi="ar-SA"/>
          <w:color w:val="111111"/>
          <w:sz w:val="28"/>
          <w:szCs w:val="28"/>
          <w:rtl/>
        </w:rPr>
        <w:t xml:space="preserve">اللَّهُمَّ إِنِّی أَسْأَلُکَ بِحَقِّ هَذَا الشَّهْرِ، وَ بِحَقِّ مَنْ تَعَبَّدَ لَکَ فِیهِ...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این ماه و به حقّ کسانی که در آن تو را بندگی کرده‌اند، که بر محمّد و خاندانش درود فرستی.12/44</w:t>
      </w:r>
    </w:p>
    <w:p>
      <w:pPr>
        <w:pStyle w:val="Heading5"/>
      </w:pPr>
      <w:bookmarkStart w:id="4822" w:name="_Toc3584"/>
      <w:r>
        <w:t>ادای حقّ ماه رمضان و وداع با آن</w:t>
      </w:r>
      <w:bookmarkEnd w:id="4822"/>
    </w:p>
    <w:p>
      <w:pPr>
        <w:pStyle w:val="BookText"/>
      </w:pPr>
      <w:r>
        <w:rPr>
          <w:rFonts w:ascii="Amiri" w:hAnsi="Amiri" w:eastAsia="Amiri" w:cs="Amiri"/>
          <w:lang w:bidi="ar-SA"/>
          <w:color w:val="111111"/>
          <w:sz w:val="28"/>
          <w:szCs w:val="28"/>
          <w:rtl/>
        </w:rPr>
        <w:t xml:space="preserve">فَنَحْنُ مُوَدِّعُوهُ وِدَاعَ مَنْ... لَزِمَنَا لَهُ... الْحَقُّ الْمَقْضِیُّ</w:t>
      </w:r>
    </w:p>
    <w:p>
      <w:pPr>
        <w:pStyle w:val="BookText"/>
      </w:pPr>
      <w:r>
        <w:rPr>
          <w:rFonts w:ascii="IRNazanin" w:hAnsi="IRNazanin" w:eastAsia="IRNazanin" w:cs="IRNazanin"/>
          <w:lang w:bidi="fa-IR"/>
          <w:color w:val="111111"/>
          <w:sz w:val="28"/>
          <w:szCs w:val="28"/>
          <w:rtl/>
        </w:rPr>
        <w:t xml:space="preserve">پس آن را وداع می‌گوییم، وداع از کسی که بر ما لازم است برای او، حقّ ادا نماییم.23/45</w:t>
      </w:r>
    </w:p>
    <w:p>
      <w:pPr>
        <w:pStyle w:val="Heading5"/>
      </w:pPr>
      <w:bookmarkStart w:id="4823" w:name="_Toc3585"/>
      <w:r>
        <w:t>تقصیر از (ادای) حقّ خدا، در ماه رمضان</w:t>
      </w:r>
      <w:bookmarkEnd w:id="4823"/>
    </w:p>
    <w:p>
      <w:pPr>
        <w:pStyle w:val="BookText"/>
      </w:pPr>
      <w:r>
        <w:rPr>
          <w:rFonts w:ascii="Amiri" w:hAnsi="Amiri" w:eastAsia="Amiri" w:cs="Amiri"/>
          <w:lang w:bidi="ar-SA"/>
          <w:color w:val="111111"/>
          <w:sz w:val="28"/>
          <w:szCs w:val="28"/>
          <w:rtl/>
        </w:rPr>
        <w:t xml:space="preserve">وَ أَوْجِبْ لَنَا عُذْرَکَ عَلَی مَا قَصَّرْنَا فِیهِ مِنْ حَقِّکَ</w:t>
      </w:r>
    </w:p>
    <w:p>
      <w:pPr>
        <w:pStyle w:val="BookText"/>
      </w:pPr>
      <w:r>
        <w:rPr>
          <w:rFonts w:ascii="IRNazanin" w:hAnsi="IRNazanin" w:eastAsia="IRNazanin" w:cs="IRNazanin"/>
          <w:lang w:bidi="fa-IR"/>
          <w:color w:val="111111"/>
          <w:sz w:val="28"/>
          <w:szCs w:val="28"/>
          <w:rtl/>
        </w:rPr>
        <w:t xml:space="preserve">و (قبول) عذر ما را که در آن (ماه) بر حقّت کوتاهی کرده‌ایم، بر ما لازم گردان.46/45</w:t>
      </w:r>
    </w:p>
    <w:p>
      <w:pPr>
        <w:pStyle w:val="Heading5"/>
      </w:pPr>
      <w:bookmarkStart w:id="4824" w:name="_Toc3586"/>
      <w:r>
        <w:t>سبب به دست آوردن حقّ خدا، در ماه رمضان</w:t>
      </w:r>
      <w:bookmarkEnd w:id="4824"/>
    </w:p>
    <w:p>
      <w:pPr>
        <w:pStyle w:val="BookText"/>
      </w:pPr>
      <w:r>
        <w:rPr>
          <w:rFonts w:ascii="Amiri" w:hAnsi="Amiri" w:eastAsia="Amiri" w:cs="Amiri"/>
          <w:lang w:bidi="ar-SA"/>
          <w:color w:val="111111"/>
          <w:sz w:val="28"/>
          <w:szCs w:val="28"/>
          <w:rtl/>
        </w:rPr>
        <w:t xml:space="preserve">وَ أَجْرِ لَنَا مِنْ صَالِحِ الْعَمَلِ مَا یَکُونُ دَرَکًا لِحَقِّکَ فِی الشَّهْرَیْنِ مِنْ شُهُورِ الدَّهْرِ</w:t>
      </w:r>
    </w:p>
    <w:p>
      <w:pPr>
        <w:pStyle w:val="BookText"/>
      </w:pPr>
      <w:r>
        <w:rPr>
          <w:rFonts w:ascii="IRNazanin" w:hAnsi="IRNazanin" w:eastAsia="IRNazanin" w:cs="IRNazanin"/>
          <w:lang w:bidi="fa-IR"/>
          <w:color w:val="111111"/>
          <w:sz w:val="28"/>
          <w:szCs w:val="28"/>
          <w:rtl/>
        </w:rPr>
        <w:t xml:space="preserve">و از اعمال شایسته، آنچه را که سبب دریافتن حقّ تو در دو ماه (رمضان گذشته و آینده) از ماه‌های روزگار باشد، برای ما پیوسته گردان.46/45</w:t>
      </w:r>
    </w:p>
    <w:p>
      <w:pPr>
        <w:pStyle w:val="Heading5"/>
      </w:pPr>
      <w:bookmarkStart w:id="4825" w:name="_Toc3587"/>
      <w:r>
        <w:t>توفیق ادای حقّ الهی</w:t>
      </w:r>
      <w:bookmarkEnd w:id="4825"/>
    </w:p>
    <w:p>
      <w:pPr>
        <w:pStyle w:val="BookText"/>
      </w:pPr>
      <w:r>
        <w:rPr>
          <w:rFonts w:ascii="Amiri" w:hAnsi="Amiri" w:eastAsia="Amiri" w:cs="Amiri"/>
          <w:lang w:bidi="ar-SA"/>
          <w:color w:val="111111"/>
          <w:sz w:val="28"/>
          <w:szCs w:val="28"/>
          <w:rtl/>
        </w:rPr>
        <w:t xml:space="preserve">فَجَعَلْتَهُ مِمَّنْ... وَفَّقْتَهُ لِحَقِّکَ</w:t>
      </w:r>
    </w:p>
    <w:p>
      <w:pPr>
        <w:pStyle w:val="BookText"/>
      </w:pPr>
      <w:r>
        <w:rPr>
          <w:rFonts w:ascii="IRNazanin" w:hAnsi="IRNazanin" w:eastAsia="IRNazanin" w:cs="IRNazanin"/>
          <w:lang w:bidi="fa-IR"/>
          <w:color w:val="111111"/>
          <w:sz w:val="28"/>
          <w:szCs w:val="28"/>
          <w:rtl/>
        </w:rPr>
        <w:t xml:space="preserve">پس او را از کسانی قرار دادی، که برای ادای حقّ خود، به وی توفیق دادی.67/47</w:t>
      </w:r>
    </w:p>
    <w:p>
      <w:pPr>
        <w:pStyle w:val="Heading5"/>
      </w:pPr>
      <w:bookmarkStart w:id="4826" w:name="_Toc3588"/>
      <w:r>
        <w:t>قسم دادن خدا، به حقِّ (پیامبر صلی‌الله‌علیه‌و‌آله )</w:t>
      </w:r>
      <w:bookmarkEnd w:id="4826"/>
    </w:p>
    <w:p>
      <w:pPr>
        <w:pStyle w:val="BookText"/>
      </w:pPr>
      <w:r>
        <w:rPr>
          <w:rFonts w:ascii="Amiri" w:hAnsi="Amiri" w:eastAsia="Amiri" w:cs="Amiri"/>
          <w:lang w:bidi="ar-SA"/>
          <w:color w:val="111111"/>
          <w:sz w:val="28"/>
          <w:szCs w:val="28"/>
          <w:rtl/>
        </w:rPr>
        <w:t xml:space="preserve">بِحَقِّ مَنِ انْتَجَبْتَ مِنْ خَلْقِکَ...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آنکه او را از آفریدگانت برگزیده‌ای، در این روز، مرا بپوشان، با همان چیزی که پوشاندی با آن، کسی را که با حال بیزاری (از گناه) به سوی تو زاری نموده.86/47</w:t>
      </w:r>
    </w:p>
    <w:p>
      <w:pPr>
        <w:pStyle w:val="Heading5"/>
      </w:pPr>
      <w:bookmarkStart w:id="4827" w:name="_Toc3589"/>
      <w:r>
        <w:t>کوتاهی نمودن بنده، در حقّ خداوند</w:t>
      </w:r>
      <w:bookmarkEnd w:id="4827"/>
    </w:p>
    <w:p>
      <w:pPr>
        <w:pStyle w:val="BookText"/>
      </w:pPr>
      <w:r>
        <w:rPr>
          <w:rFonts w:ascii="Amiri" w:hAnsi="Amiri" w:eastAsia="Amiri" w:cs="Amiri"/>
          <w:lang w:bidi="ar-SA"/>
          <w:color w:val="111111"/>
          <w:sz w:val="28"/>
          <w:szCs w:val="28"/>
          <w:rtl/>
        </w:rPr>
        <w:t xml:space="preserve">وَ لَا تُوءَاخِذْنِی بِتَفْرِیطِی فِی جَنْبِکَ</w:t>
      </w:r>
    </w:p>
    <w:p>
      <w:pPr>
        <w:pStyle w:val="BookText"/>
      </w:pPr>
      <w:r>
        <w:rPr>
          <w:rFonts w:ascii="IRNazanin" w:hAnsi="IRNazanin" w:eastAsia="IRNazanin" w:cs="IRNazanin"/>
          <w:lang w:bidi="fa-IR"/>
          <w:color w:val="111111"/>
          <w:sz w:val="28"/>
          <w:szCs w:val="28"/>
          <w:rtl/>
        </w:rPr>
        <w:t xml:space="preserve">و مرا به کوتاهی نمودنم در حقّت، کیفر نکن.89/47</w:t>
      </w:r>
    </w:p>
    <w:p>
      <w:pPr>
        <w:pStyle w:val="Heading5"/>
      </w:pPr>
      <w:bookmarkStart w:id="4828" w:name="_Toc3590"/>
      <w:r>
        <w:t>سوگند دادن خدا، به حقّ خودش</w:t>
      </w:r>
      <w:bookmarkEnd w:id="4828"/>
    </w:p>
    <w:p>
      <w:pPr>
        <w:pStyle w:val="BookText"/>
      </w:pPr>
      <w:r>
        <w:rPr>
          <w:rFonts w:ascii="Amiri" w:hAnsi="Amiri" w:eastAsia="Amiri" w:cs="Amiri"/>
          <w:lang w:bidi="ar-SA"/>
          <w:color w:val="111111"/>
          <w:sz w:val="28"/>
          <w:szCs w:val="28"/>
          <w:rtl/>
        </w:rPr>
        <w:t xml:space="preserve">إِلَهِی أَسْأَلُکَ بِحَقِّکَ الْوَاجِبِ عَلَی جَمِیعِ خَلْقِکَ...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حقّ واجب خود که بر همه آفریدگانت داری، از تو می‌خواهم که بر محمّد و خاندان محمّد درود فرستی.10/52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3" w:name="pg3739_48036"/>
    <w:bookmarkEnd w:id="423"/>
    <w:p>
      <w:pPr>
        <w:pStyle w:val="Heading4"/>
      </w:pPr>
      <w:bookmarkStart w:id="4829" w:name="_Toc3591"/>
      <w:r>
        <w:t>حقیقت</w:t>
      </w:r>
      <w:bookmarkEnd w:id="4829"/>
    </w:p>
    <w:p>
      <w:pPr>
        <w:pStyle w:val="Heading5"/>
      </w:pPr>
      <w:bookmarkStart w:id="4830" w:name="_Toc3592"/>
      <w:r>
        <w:t>پیامبر صلی‌الله‌علیه‌و‌آله ، و حقیقت ایمان</w:t>
      </w:r>
      <w:bookmarkEnd w:id="4830"/>
    </w:p>
    <w:p>
      <w:pPr>
        <w:pStyle w:val="BookText"/>
      </w:pPr>
      <w:r>
        <w:rPr>
          <w:rFonts w:ascii="Amiri" w:hAnsi="Amiri" w:eastAsia="Amiri" w:cs="Amiri"/>
          <w:lang w:bidi="ar-SA"/>
          <w:color w:val="111111"/>
          <w:sz w:val="28"/>
          <w:szCs w:val="28"/>
          <w:rtl/>
        </w:rPr>
        <w:t xml:space="preserve">اللَّهُمَّ وَ أَتْبَاعُ الرُّسُلِ وَ مُصَدِّقُوهُمْ... عِنْدَ... الِاشْتِیَاقِ إِلَی الْمُرْسَلِینَ بِحَقَائِقِ الْإِیمَانِ</w:t>
      </w:r>
    </w:p>
    <w:p>
      <w:pPr>
        <w:pStyle w:val="BookText"/>
      </w:pPr>
      <w:r>
        <w:rPr>
          <w:rFonts w:ascii="IRNazanin" w:hAnsi="IRNazanin" w:eastAsia="IRNazanin" w:cs="IRNazanin"/>
          <w:lang w:bidi="fa-IR"/>
          <w:color w:val="111111"/>
          <w:sz w:val="28"/>
          <w:szCs w:val="28"/>
          <w:rtl/>
        </w:rPr>
        <w:t xml:space="preserve">خداوندا و پیروان و تصدیق‌کنندگانِ پیامبران هنگامی که مشتاقانه با ایمانی واقعی به پیامبران روی آوردند...1/4</w:t>
      </w:r>
    </w:p>
    <w:p>
      <w:pPr>
        <w:pStyle w:val="Heading5"/>
      </w:pPr>
      <w:bookmarkStart w:id="4831" w:name="_Toc3593"/>
      <w:r>
        <w:t>دشمنی با شیطان، از روی حقیقت</w:t>
      </w:r>
      <w:bookmarkEnd w:id="4831"/>
    </w:p>
    <w:p>
      <w:pPr>
        <w:pStyle w:val="BookText"/>
      </w:pPr>
      <w:r>
        <w:rPr>
          <w:rFonts w:ascii="Amiri" w:hAnsi="Amiri" w:eastAsia="Amiri" w:cs="Amiri"/>
          <w:lang w:bidi="ar-SA"/>
          <w:color w:val="111111"/>
          <w:sz w:val="28"/>
          <w:szCs w:val="28"/>
          <w:rtl/>
        </w:rPr>
        <w:t xml:space="preserve">اللَّهُمَّ وَ اعْمُمْ بِذَلِکَ مَنْ... عَادَاهُ لَکَ بِحَقِیقَةِ الْعُبُودِیَّةِ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به سبب حقیقتِ بندگی تو، با او دشمنی کرد، اجابت فرما.11/17</w:t>
      </w:r>
    </w:p>
    <w:p>
      <w:pPr>
        <w:pStyle w:val="Heading5"/>
      </w:pPr>
      <w:bookmarkStart w:id="4832" w:name="_Toc3594"/>
      <w:r>
        <w:t>حقیقت بودنِ گفتار خداوند</w:t>
      </w:r>
      <w:bookmarkEnd w:id="4832"/>
    </w:p>
    <w:p>
      <w:pPr>
        <w:pStyle w:val="BookText"/>
      </w:pPr>
      <w:r>
        <w:rPr>
          <w:rFonts w:ascii="Amiri" w:hAnsi="Amiri" w:eastAsia="Amiri" w:cs="Amiri"/>
          <w:lang w:bidi="ar-SA"/>
          <w:color w:val="111111"/>
          <w:sz w:val="28"/>
          <w:szCs w:val="28"/>
          <w:rtl/>
        </w:rPr>
        <w:t xml:space="preserve">فَقُلْتَ وَ قَوْلُکَ الْحَقُّ الْأَصْدَقُ... وَ فِی السَّمَاءِ رِزْقُکُمْ وَ مَا تُوعَدُونَ</w:t>
      </w:r>
    </w:p>
    <w:p>
      <w:pPr>
        <w:pStyle w:val="BookText"/>
      </w:pPr>
      <w:r>
        <w:rPr>
          <w:rFonts w:ascii="IRNazanin" w:hAnsi="IRNazanin" w:eastAsia="IRNazanin" w:cs="IRNazanin"/>
          <w:lang w:bidi="fa-IR"/>
          <w:color w:val="111111"/>
          <w:sz w:val="28"/>
          <w:szCs w:val="28"/>
          <w:rtl/>
        </w:rPr>
        <w:t xml:space="preserve">پس فرمودی و فرموده تو بر حقیقت و درست‌ترین است: «و روزی شما و آنچه به آن وعده داده می‌شوید، در آسمان است.»4/29</w:t>
      </w:r>
    </w:p>
    <w:p>
      <w:pPr>
        <w:pStyle w:val="BookText"/>
      </w:pPr>
      <w:r>
        <w:rPr>
          <w:rFonts w:ascii="Amiri" w:hAnsi="Amiri" w:eastAsia="Amiri" w:cs="Amiri"/>
          <w:lang w:bidi="ar-SA"/>
          <w:color w:val="111111"/>
          <w:sz w:val="28"/>
          <w:szCs w:val="28"/>
          <w:rtl/>
        </w:rPr>
        <w:t xml:space="preserve">ثُمَّ قُلْتَ: فَوَ رَبِّ السَّمَاءِ وَ الْأَرْضِ إِنَّهُ لَحَقٌّ مِثْلَ مَا أَنَّکُمْ تَنْطِقُونَ</w:t>
      </w:r>
    </w:p>
    <w:p>
      <w:pPr>
        <w:pStyle w:val="BookText"/>
      </w:pPr>
      <w:r>
        <w:rPr>
          <w:rFonts w:ascii="IRNazanin" w:hAnsi="IRNazanin" w:eastAsia="IRNazanin" w:cs="IRNazanin"/>
          <w:lang w:bidi="fa-IR"/>
          <w:color w:val="111111"/>
          <w:sz w:val="28"/>
          <w:szCs w:val="28"/>
          <w:rtl/>
        </w:rPr>
        <w:t xml:space="preserve">سپس فرمودی: «پس سوگند به پروردگار آسمان و زمین که آن (سخن) حقّ و درست است، مانند آنچه شما سخن می‌گویید.»5/29</w:t>
      </w:r>
    </w:p>
    <w:p>
      <w:pPr>
        <w:pStyle w:val="Heading5"/>
      </w:pPr>
      <w:bookmarkStart w:id="4833" w:name="_Toc3595"/>
      <w:r>
        <w:t>شیطان و نمایاندن باطل، به صورت حقّ</w:t>
      </w:r>
      <w:bookmarkEnd w:id="4833"/>
    </w:p>
    <w:p>
      <w:pPr>
        <w:pStyle w:val="BookText"/>
      </w:pPr>
      <w:r>
        <w:rPr>
          <w:rFonts w:ascii="Amiri" w:hAnsi="Amiri" w:eastAsia="Amiri" w:cs="Amiri"/>
          <w:lang w:bidi="ar-SA"/>
          <w:color w:val="111111"/>
          <w:sz w:val="28"/>
          <w:szCs w:val="28"/>
          <w:rtl/>
        </w:rPr>
        <w:t xml:space="preserve">وَ لَوْ لاَ أَنَّهُ صَوَّرَ لَهُمُ الْبَاطِلَ فِی مِثَالِ الْحَقِّ مَا ضَلَّ عَنْ طَرِیقِکَ ضَالٌّ</w:t>
      </w:r>
    </w:p>
    <w:p>
      <w:pPr>
        <w:pStyle w:val="BookText"/>
      </w:pPr>
      <w:r>
        <w:rPr>
          <w:rFonts w:ascii="IRNazanin" w:hAnsi="IRNazanin" w:eastAsia="IRNazanin" w:cs="IRNazanin"/>
          <w:lang w:bidi="fa-IR"/>
          <w:color w:val="111111"/>
          <w:sz w:val="28"/>
          <w:szCs w:val="28"/>
          <w:rtl/>
        </w:rPr>
        <w:t xml:space="preserve">و اگر او (شیطان)، باطل را برای ایشان به صورت حق جلوه نمی‌داد، هیچ گمراهیْ از راه تو گمراه نمی‌شد.9/37</w:t>
      </w:r>
    </w:p>
    <w:p>
      <w:pPr>
        <w:pStyle w:val="Heading5"/>
      </w:pPr>
      <w:bookmarkStart w:id="4834" w:name="_Toc3596"/>
      <w:r>
        <w:t>به حقیقت مکافات دادن بنده و هلاکت او</w:t>
      </w:r>
      <w:bookmarkEnd w:id="4834"/>
    </w:p>
    <w:p>
      <w:pPr>
        <w:pStyle w:val="BookText"/>
      </w:pPr>
      <w:r>
        <w:rPr>
          <w:rFonts w:ascii="Amiri" w:hAnsi="Amiri" w:eastAsia="Amiri" w:cs="Amiri"/>
          <w:lang w:bidi="ar-SA"/>
          <w:color w:val="111111"/>
          <w:sz w:val="28"/>
          <w:szCs w:val="28"/>
          <w:rtl/>
        </w:rPr>
        <w:t xml:space="preserve">فَإِنَّکَ إِنْ تُکَافِنِی بِالْحَقِّ تُهْلِکْنِی</w:t>
      </w:r>
    </w:p>
    <w:p>
      <w:pPr>
        <w:pStyle w:val="BookText"/>
      </w:pPr>
      <w:r>
        <w:rPr>
          <w:rFonts w:ascii="IRNazanin" w:hAnsi="IRNazanin" w:eastAsia="IRNazanin" w:cs="IRNazanin"/>
          <w:lang w:bidi="fa-IR"/>
          <w:color w:val="111111"/>
          <w:sz w:val="28"/>
          <w:szCs w:val="28"/>
          <w:rtl/>
        </w:rPr>
        <w:t xml:space="preserve">زیرا اگر تو مرا به حقّ مکافات دهی، هلاکم.5/39</w:t>
      </w:r>
    </w:p>
    <w:p>
      <w:pPr>
        <w:pStyle w:val="Heading5"/>
      </w:pPr>
      <w:bookmarkStart w:id="4835" w:name="_Toc3597"/>
      <w:r>
        <w:t>برنگشتن ترازوی عدل، از حقیقت</w:t>
      </w:r>
      <w:bookmarkEnd w:id="4835"/>
    </w:p>
    <w:p>
      <w:pPr>
        <w:pStyle w:val="BookText"/>
      </w:pPr>
      <w:r>
        <w:rPr>
          <w:rFonts w:ascii="Amiri" w:hAnsi="Amiri" w:eastAsia="Amiri" w:cs="Amiri"/>
          <w:lang w:bidi="ar-SA"/>
          <w:color w:val="111111"/>
          <w:sz w:val="28"/>
          <w:szCs w:val="28"/>
          <w:rtl/>
        </w:rPr>
        <w:t xml:space="preserve">وَ جَعَلْتَهُ... مِیزَانَ قِسْطٍ لَا یَحِیفُ عَنِ الْحَقِّ لِسَانُهُ</w:t>
      </w:r>
    </w:p>
    <w:p>
      <w:pPr>
        <w:pStyle w:val="BookText"/>
      </w:pPr>
      <w:r>
        <w:rPr>
          <w:rFonts w:ascii="IRNazanin" w:hAnsi="IRNazanin" w:eastAsia="IRNazanin" w:cs="IRNazanin"/>
          <w:lang w:bidi="fa-IR"/>
          <w:color w:val="111111"/>
          <w:sz w:val="28"/>
          <w:szCs w:val="28"/>
          <w:rtl/>
        </w:rPr>
        <w:t xml:space="preserve">و آن را ترازوی عدلی که زبانه‌اش از حقیقت به بیراهه نمی‌رود، قرار دادی.3/42</w:t>
      </w:r>
    </w:p>
    <w:p>
      <w:pPr>
        <w:pStyle w:val="Heading5"/>
      </w:pPr>
      <w:bookmarkStart w:id="4836" w:name="_Toc3598"/>
      <w:r>
        <w:t>قرآن، آشکارکننده حق</w:t>
      </w:r>
      <w:bookmarkEnd w:id="4836"/>
    </w:p>
    <w:p>
      <w:pPr>
        <w:pStyle w:val="BookText"/>
      </w:pPr>
      <w:r>
        <w:rPr>
          <w:rFonts w:ascii="Amiri" w:hAnsi="Amiri" w:eastAsia="Amiri" w:cs="Amiri"/>
          <w:lang w:bidi="ar-SA"/>
          <w:color w:val="111111"/>
          <w:sz w:val="28"/>
          <w:szCs w:val="28"/>
          <w:rtl/>
        </w:rPr>
        <w:t xml:space="preserve">سُبْحَانَکَ! مَا... أَصْدَعَ بِالْحَقِّ فُرْقَانَکَ!</w:t>
      </w:r>
    </w:p>
    <w:p>
      <w:pPr>
        <w:pStyle w:val="BookText"/>
      </w:pPr>
      <w:r>
        <w:rPr>
          <w:rFonts w:ascii="IRNazanin" w:hAnsi="IRNazanin" w:eastAsia="IRNazanin" w:cs="IRNazanin"/>
          <w:lang w:bidi="fa-IR"/>
          <w:color w:val="111111"/>
          <w:sz w:val="28"/>
          <w:szCs w:val="28"/>
          <w:rtl/>
        </w:rPr>
        <w:t xml:space="preserve">پاک و منزّهی! چه آشکارکننده حقّ است کتاب فرق گذار (قرآن) تو!22/47</w:t>
      </w:r>
    </w:p>
    <w:p>
      <w:pPr>
        <w:pStyle w:val="Heading5"/>
      </w:pPr>
      <w:bookmarkStart w:id="4837" w:name="_Toc3599"/>
      <w:r>
        <w:t>قرار دادن راهی در حق، برای بنده</w:t>
      </w:r>
      <w:bookmarkEnd w:id="4837"/>
    </w:p>
    <w:p>
      <w:pPr>
        <w:pStyle w:val="BookText"/>
      </w:pPr>
      <w:r>
        <w:rPr>
          <w:rFonts w:ascii="Amiri" w:hAnsi="Amiri" w:eastAsia="Amiri" w:cs="Amiri"/>
          <w:lang w:bidi="ar-SA"/>
          <w:color w:val="111111"/>
          <w:sz w:val="28"/>
          <w:szCs w:val="28"/>
          <w:rtl/>
        </w:rPr>
        <w:t xml:space="preserve">وَ اجْعَلْ لِی فِی الْحَقِّ طَرِیقًا مِنْ کُلِّ رَحْمَةٍ</w:t>
      </w:r>
    </w:p>
    <w:p>
      <w:pPr>
        <w:pStyle w:val="BookText"/>
      </w:pPr>
      <w:r>
        <w:rPr>
          <w:rFonts w:ascii="IRNazanin" w:hAnsi="IRNazanin" w:eastAsia="IRNazanin" w:cs="IRNazanin"/>
          <w:lang w:bidi="fa-IR"/>
          <w:color w:val="111111"/>
          <w:sz w:val="28"/>
          <w:szCs w:val="28"/>
          <w:rtl/>
        </w:rPr>
        <w:t xml:space="preserve">و برای من در راستای حقّ، از هر رحمتی راهی قرار ده.129/47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4" w:name="pg3739_48037"/>
    <w:bookmarkEnd w:id="424"/>
    <w:p>
      <w:pPr>
        <w:pStyle w:val="Heading5"/>
      </w:pPr>
      <w:bookmarkStart w:id="4838" w:name="_Toc3600"/>
      <w:r>
        <w:t>به حقیقت پیوستن گمان‌های نیک</w:t>
      </w:r>
      <w:bookmarkEnd w:id="4838"/>
    </w:p>
    <w:p>
      <w:pPr>
        <w:pStyle w:val="BookText"/>
      </w:pPr>
      <w:r>
        <w:rPr>
          <w:rFonts w:ascii="Amiri" w:hAnsi="Amiri" w:eastAsia="Amiri" w:cs="Amiri"/>
          <w:lang w:bidi="ar-SA"/>
          <w:color w:val="111111"/>
          <w:sz w:val="28"/>
          <w:szCs w:val="28"/>
          <w:rtl/>
        </w:rPr>
        <w:t xml:space="preserve">وَ کَمْ مِنْ ظَنٍّ حَسَنٍ حَقَّقْتَ</w:t>
      </w:r>
    </w:p>
    <w:p>
      <w:pPr>
        <w:pStyle w:val="BookText"/>
      </w:pPr>
      <w:r>
        <w:rPr>
          <w:rFonts w:ascii="IRNazanin" w:hAnsi="IRNazanin" w:eastAsia="IRNazanin" w:cs="IRNazanin"/>
          <w:lang w:bidi="fa-IR"/>
          <w:color w:val="111111"/>
          <w:sz w:val="28"/>
          <w:szCs w:val="28"/>
          <w:rtl/>
        </w:rPr>
        <w:t xml:space="preserve">و چه بسیار گمان نیکو که به حقیقت پیوستی.12/49</w:t>
      </w:r>
    </w:p>
    <w:p>
      <w:pPr>
        <w:pStyle w:val="Heading5"/>
      </w:pPr>
      <w:bookmarkStart w:id="4839" w:name="_Toc3601"/>
      <w:r>
        <w:t>حقیقت شکر و سپاس</w:t>
      </w:r>
      <w:bookmarkEnd w:id="4839"/>
    </w:p>
    <w:p>
      <w:pPr>
        <w:pStyle w:val="BookText"/>
      </w:pPr>
      <w:r>
        <w:rPr>
          <w:rFonts w:ascii="Amiri" w:hAnsi="Amiri" w:eastAsia="Amiri" w:cs="Amiri"/>
          <w:lang w:bidi="ar-SA"/>
          <w:color w:val="111111"/>
          <w:sz w:val="28"/>
          <w:szCs w:val="28"/>
          <w:rtl/>
        </w:rPr>
        <w:t xml:space="preserve">تَحْمَدُکَ نَفْسِی وَ لِسَانِی وَ عَقْلِی، حَمْدًا یَبْلُغُ الْوَفَاءَ وَ حَقِیقَةَ الشُّکْرِ</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 سپاسی که به کمال و حقیقت ستایش رسد.6/51</w:t>
      </w:r>
    </w:p>
    <w:p>
      <w:pPr>
        <w:pStyle w:val="Heading5"/>
      </w:pPr>
      <w:bookmarkStart w:id="4840" w:name="_Toc3602"/>
      <w:r>
        <w:t>دست یافتن، به حقّ‌الیقین</w:t>
      </w:r>
      <w:bookmarkEnd w:id="4840"/>
    </w:p>
    <w:p>
      <w:pPr>
        <w:pStyle w:val="BookText"/>
      </w:pPr>
      <w:r>
        <w:rPr>
          <w:rFonts w:ascii="Amiri" w:hAnsi="Amiri" w:eastAsia="Amiri" w:cs="Amiri"/>
          <w:lang w:bidi="ar-SA"/>
          <w:color w:val="111111"/>
          <w:sz w:val="28"/>
          <w:szCs w:val="28"/>
          <w:rtl/>
        </w:rPr>
        <w:t xml:space="preserve">أَسْأَلُکَ... یَقِینًا تَنْفَعُ بِهِ مَنِ اسْتَیْقَنَ بِهِ حَقَّ الْیَقِینِ فِی نَفَاذِ أَمْرِکَ</w:t>
      </w:r>
    </w:p>
    <w:p>
      <w:pPr>
        <w:pStyle w:val="BookText"/>
      </w:pPr>
      <w:r>
        <w:rPr>
          <w:rFonts w:ascii="IRNazanin" w:hAnsi="IRNazanin" w:eastAsia="IRNazanin" w:cs="IRNazanin"/>
          <w:lang w:bidi="fa-IR"/>
          <w:color w:val="111111"/>
          <w:sz w:val="28"/>
          <w:szCs w:val="28"/>
          <w:rtl/>
        </w:rPr>
        <w:t xml:space="preserve">از تو یقینی می‌خواهم که به وسیله آن هر کس را که به نافذ بودن امر تو حقیقتاً یقین پیدا کند، سود می‌دهی.3/54</w:t>
      </w:r>
    </w:p>
    <w:p>
      <w:pPr>
        <w:pStyle w:val="BookText"/>
      </w:pPr>
      <w:r>
        <w:rPr>
          <w:rFonts w:ascii="IRNazanin" w:hAnsi="IRNazanin" w:eastAsia="IRNazanin" w:cs="IRNazanin"/>
          <w:lang w:bidi="fa-IR"/>
          <w:color w:val="111111"/>
          <w:sz w:val="28"/>
          <w:szCs w:val="28"/>
          <w:rtl/>
        </w:rPr>
        <w:t xml:space="preserve">حکم احکام و نیز فرمان</w:t>
      </w:r>
    </w:p>
    <w:p>
      <w:pPr>
        <w:pStyle w:val="Heading4"/>
      </w:pPr>
      <w:bookmarkStart w:id="4841" w:name="_Toc3603"/>
      <w:r>
        <w:t>حکمت</w:t>
      </w:r>
      <w:bookmarkEnd w:id="4841"/>
    </w:p>
    <w:p>
      <w:pPr>
        <w:pStyle w:val="Heading5"/>
      </w:pPr>
      <w:bookmarkStart w:id="4842" w:name="_Toc3604"/>
      <w:r>
        <w:t>تغییر نیافتن حکمت الهی</w:t>
      </w:r>
      <w:bookmarkEnd w:id="4842"/>
    </w:p>
    <w:p>
      <w:pPr>
        <w:pStyle w:val="BookText"/>
      </w:pPr>
      <w:r>
        <w:rPr>
          <w:rFonts w:ascii="Amiri" w:hAnsi="Amiri" w:eastAsia="Amiri" w:cs="Amiri"/>
          <w:lang w:bidi="ar-SA"/>
          <w:color w:val="111111"/>
          <w:sz w:val="28"/>
          <w:szCs w:val="28"/>
          <w:rtl/>
        </w:rPr>
        <w:t xml:space="preserve">یَا مَنْ لَا تُبَدِّلُ حِکْمَتَهُ الْوَسَائِلُ</w:t>
      </w:r>
    </w:p>
    <w:p>
      <w:pPr>
        <w:pStyle w:val="BookText"/>
      </w:pPr>
      <w:r>
        <w:rPr>
          <w:rFonts w:ascii="IRNazanin" w:hAnsi="IRNazanin" w:eastAsia="IRNazanin" w:cs="IRNazanin"/>
          <w:lang w:bidi="fa-IR"/>
          <w:color w:val="111111"/>
          <w:sz w:val="28"/>
          <w:szCs w:val="28"/>
          <w:rtl/>
        </w:rPr>
        <w:t xml:space="preserve">ای آنکه ابزارها، حکمتش را دگرگون نمی‌کند.8/13</w:t>
      </w:r>
    </w:p>
    <w:p>
      <w:pPr>
        <w:pStyle w:val="Heading5"/>
      </w:pPr>
      <w:bookmarkStart w:id="4843" w:name="_Toc3605"/>
      <w:r>
        <w:t>حکیم بودن خداوند</w:t>
      </w:r>
      <w:bookmarkEnd w:id="4843"/>
    </w:p>
    <w:p>
      <w:pPr>
        <w:pStyle w:val="BookText"/>
      </w:pPr>
      <w:r>
        <w:rPr>
          <w:rFonts w:ascii="Amiri" w:hAnsi="Amiri" w:eastAsia="Amiri" w:cs="Amiri"/>
          <w:lang w:bidi="ar-SA"/>
          <w:color w:val="111111"/>
          <w:sz w:val="28"/>
          <w:szCs w:val="28"/>
          <w:rtl/>
        </w:rPr>
        <w:t xml:space="preserve">وَ أَنْتَ اللَّهُ لَا إِلَهَ إِلَّا أَنْتَ... الْعَلِیمُ الْحَکِیمُ</w:t>
      </w:r>
    </w:p>
    <w:p>
      <w:pPr>
        <w:pStyle w:val="BookText"/>
      </w:pPr>
      <w:r>
        <w:rPr>
          <w:rFonts w:ascii="IRNazanin" w:hAnsi="IRNazanin" w:eastAsia="IRNazanin" w:cs="IRNazanin"/>
          <w:lang w:bidi="fa-IR"/>
          <w:color w:val="111111"/>
          <w:sz w:val="28"/>
          <w:szCs w:val="28"/>
          <w:rtl/>
        </w:rPr>
        <w:t xml:space="preserve">و تویی خدایی که جز تو معبودی نیست. دانای حکیم.6/47</w:t>
      </w:r>
    </w:p>
    <w:p>
      <w:pPr>
        <w:pStyle w:val="BookText"/>
      </w:pPr>
      <w:r>
        <w:rPr>
          <w:rFonts w:ascii="Amiri" w:hAnsi="Amiri" w:eastAsia="Amiri" w:cs="Amiri"/>
          <w:lang w:bidi="ar-SA"/>
          <w:color w:val="111111"/>
          <w:sz w:val="28"/>
          <w:szCs w:val="28"/>
          <w:rtl/>
        </w:rPr>
        <w:t xml:space="preserve">سُبْحَانَکَ مِنْ... حَکِیمٍ مَا أَعْرَفَکَ</w:t>
      </w:r>
    </w:p>
    <w:p>
      <w:pPr>
        <w:pStyle w:val="BookText"/>
      </w:pPr>
      <w:r>
        <w:rPr>
          <w:rFonts w:ascii="IRNazanin" w:hAnsi="IRNazanin" w:eastAsia="IRNazanin" w:cs="IRNazanin"/>
          <w:lang w:bidi="fa-IR"/>
          <w:color w:val="111111"/>
          <w:sz w:val="28"/>
          <w:szCs w:val="28"/>
          <w:rtl/>
        </w:rPr>
        <w:t xml:space="preserve">پاک و منزّهی! ای حکیمی که چه بسیار آگاهی!23/47</w:t>
      </w:r>
    </w:p>
    <w:p>
      <w:pPr>
        <w:pStyle w:val="Heading5"/>
      </w:pPr>
      <w:bookmarkStart w:id="4844" w:name="_Toc3606"/>
      <w:r>
        <w:t>حکیمانه بودن گفتار خداوند</w:t>
      </w:r>
      <w:bookmarkEnd w:id="4844"/>
    </w:p>
    <w:p>
      <w:pPr>
        <w:pStyle w:val="BookText"/>
      </w:pPr>
      <w:r>
        <w:rPr>
          <w:rFonts w:ascii="Amiri" w:hAnsi="Amiri" w:eastAsia="Amiri" w:cs="Amiri"/>
          <w:lang w:bidi="ar-SA"/>
          <w:color w:val="111111"/>
          <w:sz w:val="28"/>
          <w:szCs w:val="28"/>
          <w:rtl/>
        </w:rPr>
        <w:t xml:space="preserve">سُبْحَانَکَ قَولُکَ حُکْمٌ</w:t>
      </w:r>
    </w:p>
    <w:p>
      <w:pPr>
        <w:pStyle w:val="BookText"/>
      </w:pPr>
      <w:r>
        <w:rPr>
          <w:rFonts w:ascii="IRNazanin" w:hAnsi="IRNazanin" w:eastAsia="IRNazanin" w:cs="IRNazanin"/>
          <w:lang w:bidi="fa-IR"/>
          <w:color w:val="111111"/>
          <w:sz w:val="28"/>
          <w:szCs w:val="28"/>
          <w:rtl/>
        </w:rPr>
        <w:t xml:space="preserve">پاک و منزّهی! گفتارت حکمت است.29/47</w:t>
      </w:r>
    </w:p>
    <w:p>
      <w:pPr>
        <w:pStyle w:val="Heading4"/>
      </w:pPr>
      <w:bookmarkStart w:id="4845" w:name="_Toc3607"/>
      <w:r>
        <w:t>حلال</w:t>
      </w:r>
      <w:bookmarkEnd w:id="4845"/>
    </w:p>
    <w:p>
      <w:pPr>
        <w:pStyle w:val="Heading5"/>
      </w:pPr>
      <w:bookmarkStart w:id="4846" w:name="_Toc3608"/>
      <w:r>
        <w:t>فراخ گشتن روزی حلال، بر بنده</w:t>
      </w:r>
      <w:bookmarkEnd w:id="4846"/>
    </w:p>
    <w:p>
      <w:pPr>
        <w:pStyle w:val="BookText"/>
      </w:pPr>
      <w:r>
        <w:rPr>
          <w:rFonts w:ascii="Amiri" w:hAnsi="Amiri" w:eastAsia="Amiri" w:cs="Amiri"/>
          <w:lang w:bidi="ar-SA"/>
          <w:color w:val="111111"/>
          <w:sz w:val="28"/>
          <w:szCs w:val="28"/>
          <w:rtl/>
        </w:rPr>
        <w:t xml:space="preserve">وَ اجْعَلْنِی فِی جَمِیعِ ذَلِکَ مِنَ... الْمُوسَعِ عَلَیْهِمُ الرِّزْقُ الْحَلَالُ مِنْ فَضْلِکَ</w:t>
      </w:r>
    </w:p>
    <w:p>
      <w:pPr>
        <w:pStyle w:val="BookText"/>
      </w:pPr>
      <w:r>
        <w:rPr>
          <w:rFonts w:ascii="IRNazanin" w:hAnsi="IRNazanin" w:eastAsia="IRNazanin" w:cs="IRNazanin"/>
          <w:lang w:bidi="fa-IR"/>
          <w:color w:val="111111"/>
          <w:sz w:val="28"/>
          <w:szCs w:val="28"/>
          <w:rtl/>
        </w:rPr>
        <w:t xml:space="preserve">و مرا در همه آن (امور) از (آنان که) از فضلت روزی حلال برای آنان سرشار شده، قرار ده.11و10/25</w:t>
      </w:r>
    </w:p>
    <w:p>
      <w:pPr>
        <w:pStyle w:val="Heading5"/>
      </w:pPr>
      <w:bookmarkStart w:id="4847" w:name="_Toc3609"/>
      <w:r>
        <w:t>روزی بنده، و وسایل حلال</w:t>
      </w:r>
      <w:bookmarkEnd w:id="4847"/>
    </w:p>
    <w:p>
      <w:pPr>
        <w:pStyle w:val="BookText"/>
      </w:pPr>
      <w:r>
        <w:rPr>
          <w:rFonts w:ascii="Amiri" w:hAnsi="Amiri" w:eastAsia="Amiri" w:cs="Amiri"/>
          <w:lang w:bidi="ar-SA"/>
          <w:color w:val="111111"/>
          <w:sz w:val="28"/>
          <w:szCs w:val="28"/>
          <w:rtl/>
        </w:rPr>
        <w:t xml:space="preserve">أَجْرِ مِنْ أَسْبَابِ الْحَلَالِ أَرْزَاقِی</w:t>
      </w:r>
    </w:p>
    <w:p>
      <w:pPr>
        <w:pStyle w:val="BookText"/>
      </w:pPr>
      <w:r>
        <w:rPr>
          <w:rFonts w:ascii="IRNazanin" w:hAnsi="IRNazanin" w:eastAsia="IRNazanin" w:cs="IRNazanin"/>
          <w:lang w:bidi="fa-IR"/>
          <w:color w:val="111111"/>
          <w:sz w:val="28"/>
          <w:szCs w:val="28"/>
          <w:rtl/>
        </w:rPr>
        <w:t xml:space="preserve">روزی‌هایم را از اسباب حلال، پیوسته گردان.3/30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5" w:name="pg3739_48038"/>
    <w:bookmarkEnd w:id="425"/>
    <w:p>
      <w:pPr>
        <w:pStyle w:val="Heading5"/>
      </w:pPr>
      <w:bookmarkStart w:id="4848" w:name="_Toc3610"/>
      <w:r>
        <w:t>قرآن، جداکننده حلال و حرام خداوند</w:t>
      </w:r>
      <w:bookmarkEnd w:id="4848"/>
    </w:p>
    <w:p>
      <w:pPr>
        <w:pStyle w:val="BookText"/>
      </w:pPr>
      <w:r>
        <w:rPr>
          <w:rFonts w:ascii="Amiri" w:hAnsi="Amiri" w:eastAsia="Amiri" w:cs="Amiri"/>
          <w:lang w:bidi="ar-SA"/>
          <w:color w:val="111111"/>
          <w:sz w:val="28"/>
          <w:szCs w:val="28"/>
          <w:rtl/>
        </w:rPr>
        <w:t xml:space="preserve">وَ جَعَلْتَهُ... فُرْقَانًا فَرَقْتَ بِهِ بَیْنَ حَلَالِکَ وَ حَرَامِکَ</w:t>
      </w:r>
    </w:p>
    <w:p>
      <w:pPr>
        <w:pStyle w:val="BookText"/>
      </w:pPr>
      <w:r>
        <w:rPr>
          <w:rFonts w:ascii="IRNazanin" w:hAnsi="IRNazanin" w:eastAsia="IRNazanin" w:cs="IRNazanin"/>
          <w:lang w:bidi="fa-IR"/>
          <w:color w:val="111111"/>
          <w:sz w:val="28"/>
          <w:szCs w:val="28"/>
          <w:rtl/>
        </w:rPr>
        <w:t xml:space="preserve">و آن را جداکننده‌ای قرار دادی که به وسیله آن بین حلال و حرامت را جدا کردی.2و1/42</w:t>
      </w:r>
    </w:p>
    <w:p>
      <w:pPr>
        <w:pStyle w:val="Heading5"/>
      </w:pPr>
      <w:bookmarkStart w:id="4849" w:name="_Toc3611"/>
      <w:r>
        <w:t>قرآن و حلال دانستن حلال حکم خدا</w:t>
      </w:r>
      <w:bookmarkEnd w:id="4849"/>
    </w:p>
    <w:p>
      <w:pPr>
        <w:pStyle w:val="BookText"/>
      </w:pPr>
      <w:r>
        <w:rPr>
          <w:rFonts w:ascii="Amiri" w:hAnsi="Amiri" w:eastAsia="Amiri" w:cs="Amiri"/>
          <w:lang w:bidi="ar-SA"/>
          <w:color w:val="111111"/>
          <w:sz w:val="28"/>
          <w:szCs w:val="28"/>
          <w:rtl/>
        </w:rPr>
        <w:t xml:space="preserve">وَ اعْصِمْنَا بِهِ مِنْ هُوَّةِ الْکُفْرِ وَ دَوَاعِی النِّفَاقِ حَتَّی یَکُونَ... لِمَا عِنْدَکَ بِتَحْلِیلِ حَلَالِهِ وَ تَحْرِیمِ حَرَامِهِ شَاهِدًا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شاهد ما به آنچه نزد توست به حلال دانستن حلالش و حرام شمردن حرامش، باشد.12/42</w:t>
      </w:r>
    </w:p>
    <w:p>
      <w:pPr>
        <w:pStyle w:val="Heading5"/>
      </w:pPr>
      <w:bookmarkStart w:id="4850" w:name="_Toc3612"/>
      <w:r>
        <w:t>حرام نمودن حلال‌ها، در ماه رمضان</w:t>
      </w:r>
      <w:bookmarkEnd w:id="4850"/>
    </w:p>
    <w:p>
      <w:pPr>
        <w:pStyle w:val="BookText"/>
      </w:pPr>
      <w:r>
        <w:rPr>
          <w:rFonts w:ascii="Amiri" w:hAnsi="Amiri" w:eastAsia="Amiri" w:cs="Amiri"/>
          <w:lang w:bidi="ar-SA"/>
          <w:color w:val="111111"/>
          <w:sz w:val="28"/>
          <w:szCs w:val="28"/>
          <w:rtl/>
        </w:rPr>
        <w:t xml:space="preserve">فَحَرَّمَ فِیهِ مَا أَحَلَّ فِی غَیْرِهِ إِعْظَامًا</w:t>
      </w:r>
    </w:p>
    <w:p>
      <w:pPr>
        <w:pStyle w:val="BookText"/>
      </w:pPr>
      <w:r>
        <w:rPr>
          <w:rFonts w:ascii="IRNazanin" w:hAnsi="IRNazanin" w:eastAsia="IRNazanin" w:cs="IRNazanin"/>
          <w:lang w:bidi="fa-IR"/>
          <w:color w:val="111111"/>
          <w:sz w:val="28"/>
          <w:szCs w:val="28"/>
          <w:rtl/>
        </w:rPr>
        <w:t xml:space="preserve">پس در آن به خاطر بزرگ‌داشتش، آنچه در غیر آن حلال بود، حرام کرد.4/44</w:t>
      </w:r>
    </w:p>
    <w:p>
      <w:pPr>
        <w:pStyle w:val="Heading5"/>
      </w:pPr>
      <w:bookmarkStart w:id="4851" w:name="_Toc3613"/>
      <w:r>
        <w:t>در شکم جا دادنِ (روزی‌های) حلال</w:t>
      </w:r>
      <w:bookmarkEnd w:id="4851"/>
    </w:p>
    <w:p>
      <w:pPr>
        <w:pStyle w:val="BookText"/>
      </w:pPr>
      <w:r>
        <w:rPr>
          <w:rFonts w:ascii="Amiri" w:hAnsi="Amiri" w:eastAsia="Amiri" w:cs="Amiri"/>
          <w:lang w:bidi="ar-SA"/>
          <w:color w:val="111111"/>
          <w:sz w:val="28"/>
          <w:szCs w:val="28"/>
          <w:rtl/>
        </w:rPr>
        <w:t xml:space="preserve">وَ أَعِنَّا عَلَی صِیَامِهِ بِکَفِّ الْجَوَارِحِ عَنْ مَعَاصِیکَ... حَتَّی لَا تَعِیَ بُطُونُنَا إِلَّا مَا أَحْلَلْتَ</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شکم‌هایمان جز آنچه تو حلال نموده‌ای در خود جای ندهد.7و6/44</w:t>
      </w:r>
    </w:p>
    <w:p>
      <w:pPr>
        <w:pStyle w:val="BookText"/>
      </w:pPr>
      <w:r>
        <w:rPr>
          <w:rFonts w:ascii="IRNazanin" w:hAnsi="IRNazanin" w:eastAsia="IRNazanin" w:cs="IRNazanin"/>
          <w:lang w:bidi="fa-IR"/>
          <w:color w:val="111111"/>
          <w:sz w:val="28"/>
          <w:szCs w:val="28"/>
          <w:rtl/>
        </w:rPr>
        <w:t xml:space="preserve">حلاوت شیرینی</w:t>
      </w:r>
    </w:p>
    <w:p>
      <w:pPr>
        <w:pStyle w:val="BookText"/>
      </w:pPr>
      <w:r>
        <w:rPr>
          <w:rFonts w:ascii="IRNazanin" w:hAnsi="IRNazanin" w:eastAsia="IRNazanin" w:cs="IRNazanin"/>
          <w:lang w:bidi="fa-IR"/>
          <w:color w:val="111111"/>
          <w:sz w:val="28"/>
          <w:szCs w:val="28"/>
          <w:rtl/>
        </w:rPr>
        <w:t xml:space="preserve">حلم بردباری</w:t>
      </w:r>
    </w:p>
    <w:p>
      <w:pPr>
        <w:pStyle w:val="BookText"/>
      </w:pPr>
      <w:r>
        <w:rPr>
          <w:rFonts w:ascii="IRNazanin" w:hAnsi="IRNazanin" w:eastAsia="IRNazanin" w:cs="IRNazanin"/>
          <w:lang w:bidi="fa-IR"/>
          <w:color w:val="111111"/>
          <w:sz w:val="28"/>
          <w:szCs w:val="28"/>
          <w:rtl/>
        </w:rPr>
        <w:t xml:space="preserve">حمد سپاس</w:t>
      </w:r>
    </w:p>
    <w:p>
      <w:pPr>
        <w:pStyle w:val="Heading4"/>
      </w:pPr>
      <w:bookmarkStart w:id="4852" w:name="_Toc3614"/>
      <w:r>
        <w:t>حمل</w:t>
      </w:r>
      <w:bookmarkEnd w:id="4852"/>
    </w:p>
    <w:p>
      <w:pPr>
        <w:pStyle w:val="Heading5"/>
      </w:pPr>
      <w:bookmarkStart w:id="4853" w:name="_Toc3615"/>
      <w:r>
        <w:t>حمل چیزی و واماندن</w:t>
      </w:r>
      <w:bookmarkEnd w:id="4853"/>
    </w:p>
    <w:p>
      <w:pPr>
        <w:pStyle w:val="BookText"/>
      </w:pPr>
      <w:r>
        <w:rPr>
          <w:rFonts w:ascii="Amiri" w:hAnsi="Amiri" w:eastAsia="Amiri" w:cs="Amiri"/>
          <w:lang w:bidi="ar-SA"/>
          <w:color w:val="111111"/>
          <w:sz w:val="28"/>
          <w:szCs w:val="28"/>
          <w:rtl/>
        </w:rPr>
        <w:t xml:space="preserve">وَ أَلَمَّ بِی مَا قَدْ بَهَظَنِی حَمْلُهُ</w:t>
      </w:r>
    </w:p>
    <w:p>
      <w:pPr>
        <w:pStyle w:val="BookText"/>
      </w:pPr>
      <w:r>
        <w:rPr>
          <w:rFonts w:ascii="IRNazanin" w:hAnsi="IRNazanin" w:eastAsia="IRNazanin" w:cs="IRNazanin"/>
          <w:lang w:bidi="fa-IR"/>
          <w:color w:val="111111"/>
          <w:sz w:val="28"/>
          <w:szCs w:val="28"/>
          <w:rtl/>
        </w:rPr>
        <w:t xml:space="preserve">و به من امری وارد شده که تحمّل آن مرا به مشقّت انداخته.5/7</w:t>
      </w:r>
    </w:p>
    <w:p>
      <w:pPr>
        <w:pStyle w:val="Heading5"/>
      </w:pPr>
      <w:bookmarkStart w:id="4854" w:name="_Toc3616"/>
      <w:r>
        <w:t>زیر بار زیان‌های عواقب کسب نرفتن</w:t>
      </w:r>
      <w:bookmarkEnd w:id="4854"/>
    </w:p>
    <w:p>
      <w:pPr>
        <w:pStyle w:val="BookText"/>
      </w:pPr>
      <w:r>
        <w:rPr>
          <w:rFonts w:ascii="Amiri" w:hAnsi="Amiri" w:eastAsia="Amiri" w:cs="Amiri"/>
          <w:lang w:bidi="ar-SA"/>
          <w:color w:val="111111"/>
          <w:sz w:val="28"/>
          <w:szCs w:val="28"/>
          <w:rtl/>
        </w:rPr>
        <w:t xml:space="preserve">وَ ارْزُقْنِی مِنْ غَیْرِ احْتِسَابٍ، فَلَا... أَحْتَمِلَ إِصْرَ تَبِعَاتِ الْمَکْسَبِ</w:t>
      </w:r>
    </w:p>
    <w:p>
      <w:pPr>
        <w:pStyle w:val="BookText"/>
      </w:pPr>
      <w:r>
        <w:rPr>
          <w:rFonts w:ascii="IRNazanin" w:hAnsi="IRNazanin" w:eastAsia="IRNazanin" w:cs="IRNazanin"/>
          <w:lang w:bidi="fa-IR"/>
          <w:color w:val="111111"/>
          <w:sz w:val="28"/>
          <w:szCs w:val="28"/>
          <w:rtl/>
        </w:rPr>
        <w:t xml:space="preserve">و مرا بی حساب روزی ده، تا زیر بار پیامدهای بدِ کسب نروم.24/20</w:t>
      </w:r>
    </w:p>
    <w:p>
      <w:pPr>
        <w:pStyle w:val="Heading5"/>
      </w:pPr>
      <w:bookmarkStart w:id="4855" w:name="_Toc3617"/>
      <w:r>
        <w:t>گرانبار نشدن خدا، با برداشتن بار (گناه) بنده</w:t>
      </w:r>
      <w:bookmarkEnd w:id="4855"/>
    </w:p>
    <w:p>
      <w:pPr>
        <w:pStyle w:val="BookText"/>
      </w:pPr>
      <w:r>
        <w:rPr>
          <w:rFonts w:ascii="Amiri" w:hAnsi="Amiri" w:eastAsia="Amiri" w:cs="Amiri"/>
          <w:lang w:bidi="ar-SA"/>
          <w:color w:val="111111"/>
          <w:sz w:val="28"/>
          <w:szCs w:val="28"/>
          <w:rtl/>
        </w:rPr>
        <w:t xml:space="preserve">وَ أَسْتَحْمِلُکَ مَا لَا یَبْهَظُکَ حَمْلُهُ</w:t>
      </w:r>
    </w:p>
    <w:p>
      <w:pPr>
        <w:pStyle w:val="BookText"/>
      </w:pPr>
      <w:r>
        <w:rPr>
          <w:rFonts w:ascii="IRNazanin" w:hAnsi="IRNazanin" w:eastAsia="IRNazanin" w:cs="IRNazanin"/>
          <w:lang w:bidi="fa-IR"/>
          <w:color w:val="111111"/>
          <w:sz w:val="28"/>
          <w:szCs w:val="28"/>
          <w:rtl/>
        </w:rPr>
        <w:t xml:space="preserve">و از تو حمل باری را خواهم که حملش برای تو سنگین نیست.6/39</w:t>
      </w:r>
    </w:p>
    <w:p>
      <w:pPr>
        <w:pStyle w:val="Heading5"/>
      </w:pPr>
      <w:bookmarkStart w:id="4856" w:name="_Toc3618"/>
      <w:r>
        <w:t>حمل گناهان</w:t>
      </w:r>
      <w:bookmarkEnd w:id="4856"/>
    </w:p>
    <w:p>
      <w:pPr>
        <w:pStyle w:val="BookText"/>
      </w:pPr>
      <w:r>
        <w:rPr>
          <w:rFonts w:ascii="Amiri" w:hAnsi="Amiri" w:eastAsia="Amiri" w:cs="Amiri"/>
          <w:lang w:bidi="ar-SA"/>
          <w:color w:val="111111"/>
          <w:sz w:val="28"/>
          <w:szCs w:val="28"/>
          <w:rtl/>
        </w:rPr>
        <w:t xml:space="preserve">وَ أَسْتَحْمِلُکَ مِنْ ذُنُوبِی مَا قَدْ بَهَظَنِی حَمْلُهُ</w:t>
      </w:r>
    </w:p>
    <w:p>
      <w:pPr>
        <w:pStyle w:val="BookText"/>
      </w:pPr>
      <w:r>
        <w:rPr>
          <w:rFonts w:ascii="IRNazanin" w:hAnsi="IRNazanin" w:eastAsia="IRNazanin" w:cs="IRNazanin"/>
          <w:lang w:bidi="fa-IR"/>
          <w:color w:val="111111"/>
          <w:sz w:val="28"/>
          <w:szCs w:val="28"/>
          <w:rtl/>
        </w:rPr>
        <w:t xml:space="preserve">و از تو می‌خواهم گناهانم را از من برداری که حملش بر من فشار می‌آورد.8/39</w:t>
      </w:r>
    </w:p>
    <w:p>
      <w:pPr>
        <w:pStyle w:val="Heading5"/>
      </w:pPr>
      <w:bookmarkStart w:id="4857" w:name="_Toc3619"/>
      <w:r>
        <w:t>رحمت الهی و حملی گران</w:t>
      </w:r>
      <w:bookmarkEnd w:id="4857"/>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6" w:name="pg3739_48039"/>
    <w:bookmarkEnd w:id="426"/>
    <w:p>
      <w:pPr>
        <w:pStyle w:val="BookText"/>
      </w:pPr>
      <w:r>
        <w:rPr>
          <w:rFonts w:ascii="Amiri" w:hAnsi="Amiri" w:eastAsia="Amiri" w:cs="Amiri"/>
          <w:lang w:bidi="ar-SA"/>
          <w:color w:val="111111"/>
          <w:sz w:val="28"/>
          <w:szCs w:val="28"/>
          <w:rtl/>
        </w:rPr>
        <w:t xml:space="preserve">وَ وَکِّلْ رَحْمَتَکَ بِاحْتَِمالِ إِصْرِی</w:t>
      </w:r>
    </w:p>
    <w:p>
      <w:pPr>
        <w:pStyle w:val="BookText"/>
      </w:pPr>
      <w:r>
        <w:rPr>
          <w:rFonts w:ascii="IRNazanin" w:hAnsi="IRNazanin" w:eastAsia="IRNazanin" w:cs="IRNazanin"/>
          <w:lang w:bidi="fa-IR"/>
          <w:color w:val="111111"/>
          <w:sz w:val="28"/>
          <w:szCs w:val="28"/>
          <w:rtl/>
        </w:rPr>
        <w:t xml:space="preserve">و رحمتت را به تحمّل بار سنگینم بگمار.9/39</w:t>
      </w:r>
    </w:p>
    <w:p>
      <w:pPr>
        <w:pStyle w:val="Heading5"/>
      </w:pPr>
      <w:bookmarkStart w:id="4858" w:name="_Toc3620"/>
      <w:r>
        <w:t>ائمه علیهم‌السلام و توانایی زیر بارِ فهم قرآن رفتن</w:t>
      </w:r>
      <w:bookmarkEnd w:id="4858"/>
    </w:p>
    <w:p>
      <w:pPr>
        <w:pStyle w:val="BookText"/>
      </w:pPr>
      <w:r>
        <w:rPr>
          <w:rFonts w:ascii="Amiri" w:hAnsi="Amiri" w:eastAsia="Amiri" w:cs="Amiri"/>
          <w:lang w:bidi="ar-SA"/>
          <w:color w:val="111111"/>
          <w:sz w:val="28"/>
          <w:szCs w:val="28"/>
          <w:rtl/>
        </w:rPr>
        <w:t xml:space="preserve">وَ قَوَّیْتَنَا عَلَیْهِ لِتَرْفَعَنَا فَوْقَ مَنْ لَمْ یُطِقْ حَمْلَهُ</w:t>
      </w:r>
    </w:p>
    <w:p>
      <w:pPr>
        <w:pStyle w:val="BookText"/>
      </w:pPr>
      <w:r>
        <w:rPr>
          <w:rFonts w:ascii="IRNazanin" w:hAnsi="IRNazanin" w:eastAsia="IRNazanin" w:cs="IRNazanin"/>
          <w:lang w:bidi="fa-IR"/>
          <w:color w:val="111111"/>
          <w:sz w:val="28"/>
          <w:szCs w:val="28"/>
          <w:rtl/>
        </w:rPr>
        <w:t xml:space="preserve">و ما را بر (دریافت) آن قوّت دادی، تا بدین سبب بر کسی که طاقت تحمّل آن را نداشت، رفعت بخشی.5/42</w:t>
      </w:r>
    </w:p>
    <w:p>
      <w:pPr>
        <w:pStyle w:val="Heading5"/>
      </w:pPr>
      <w:bookmarkStart w:id="4859" w:name="_Toc3621"/>
      <w:r>
        <w:t>انداختن بار سنگین گناهان، با قرآن</w:t>
      </w:r>
      <w:bookmarkEnd w:id="4859"/>
    </w:p>
    <w:p>
      <w:pPr>
        <w:pStyle w:val="BookText"/>
      </w:pPr>
      <w:r>
        <w:rPr>
          <w:rFonts w:ascii="Amiri" w:hAnsi="Amiri" w:eastAsia="Amiri" w:cs="Amiri"/>
          <w:lang w:bidi="ar-SA"/>
          <w:color w:val="111111"/>
          <w:sz w:val="28"/>
          <w:szCs w:val="28"/>
          <w:rtl/>
        </w:rPr>
        <w:t xml:space="preserve">وَ احْطُطْ بِالْقُرْآنِ عَنَّا ثِقْلَ الْأَوْزَارِ</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ریز.9/42</w:t>
      </w:r>
    </w:p>
    <w:p>
      <w:pPr>
        <w:pStyle w:val="Heading5"/>
      </w:pPr>
      <w:bookmarkStart w:id="4860" w:name="_Toc3622"/>
      <w:r>
        <w:t>ناتوانی کوه‌ها، از زیر بار فهم قرآن رفتن</w:t>
      </w:r>
      <w:bookmarkEnd w:id="4860"/>
    </w:p>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فَهْمَ عَجَائِبِهِ، وَ زَوَاجِرَ أَمْثَالِهِ الَّتِی ضَعُفَتِ الْجِبَالُ الرَّوَاسِی عَلَی صَلَابَتِهَا عَنِ احْتَِمالِهِ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درک شگفتی‌های آن و مَثل‌های بازدارنده‌اش را که کوه‌های استوار با محکمیشان از تحمّل آن ناتوانند، به دل‌های ما برسانی.10/42</w:t>
      </w:r>
    </w:p>
    <w:p>
      <w:pPr>
        <w:pStyle w:val="Heading5"/>
      </w:pPr>
      <w:bookmarkStart w:id="4861" w:name="_Toc3623"/>
      <w:r>
        <w:t>ناتوانی بنده، از تحمّل رنج‌های دشوار</w:t>
      </w:r>
      <w:bookmarkEnd w:id="4861"/>
    </w:p>
    <w:p>
      <w:pPr>
        <w:pStyle w:val="BookText"/>
      </w:pPr>
      <w:r>
        <w:rPr>
          <w:rFonts w:ascii="Amiri" w:hAnsi="Amiri" w:eastAsia="Amiri" w:cs="Amiri"/>
          <w:lang w:bidi="ar-SA"/>
          <w:color w:val="111111"/>
          <w:sz w:val="28"/>
          <w:szCs w:val="28"/>
          <w:rtl/>
        </w:rPr>
        <w:t xml:space="preserve">فَنَظَرْتَ یَا إِلَهِی إِلَی ضَعْفِی عَنِ احْتَِمالِ الْفَوَادِحِ</w:t>
      </w:r>
    </w:p>
    <w:p>
      <w:pPr>
        <w:pStyle w:val="BookText"/>
      </w:pPr>
      <w:r>
        <w:rPr>
          <w:rFonts w:ascii="IRNazanin" w:hAnsi="IRNazanin" w:eastAsia="IRNazanin" w:cs="IRNazanin"/>
          <w:lang w:bidi="fa-IR"/>
          <w:color w:val="111111"/>
          <w:sz w:val="28"/>
          <w:szCs w:val="28"/>
          <w:rtl/>
        </w:rPr>
        <w:t xml:space="preserve">ای خدای من، پس تو ناتوانی‌ام را از تحمّل مصیبت‌های سخت، مشاهده کردی.5/49</w:t>
      </w:r>
    </w:p>
    <w:p>
      <w:pPr>
        <w:pStyle w:val="Heading4"/>
      </w:pPr>
      <w:bookmarkStart w:id="4862" w:name="_Toc3624"/>
      <w:r>
        <w:t>حمله</w:t>
      </w:r>
      <w:bookmarkEnd w:id="4862"/>
    </w:p>
    <w:p>
      <w:pPr>
        <w:pStyle w:val="Heading5"/>
      </w:pPr>
      <w:bookmarkStart w:id="4863" w:name="_Toc3625"/>
      <w:r>
        <w:t>هجوم بردن پیامبر صلی‌الله‌علیه‌و‌آله ، به دشمنان خدا</w:t>
      </w:r>
      <w:bookmarkEnd w:id="4863"/>
    </w:p>
    <w:p>
      <w:pPr>
        <w:pStyle w:val="BookText"/>
      </w:pPr>
      <w:r>
        <w:rPr>
          <w:rFonts w:ascii="Amiri" w:hAnsi="Amiri" w:eastAsia="Amiri" w:cs="Amiri"/>
          <w:lang w:bidi="ar-SA"/>
          <w:color w:val="111111"/>
          <w:sz w:val="28"/>
          <w:szCs w:val="28"/>
          <w:rtl/>
        </w:rPr>
        <w:t xml:space="preserve">وَ هَجَمَ عَلَیْهِمْ فِی بُحْبُوحَةِ قَرَارِهِمْ</w:t>
      </w:r>
    </w:p>
    <w:p>
      <w:pPr>
        <w:pStyle w:val="BookText"/>
      </w:pPr>
      <w:r>
        <w:rPr>
          <w:rFonts w:ascii="IRNazanin" w:hAnsi="IRNazanin" w:eastAsia="IRNazanin" w:cs="IRNazanin"/>
          <w:lang w:bidi="fa-IR"/>
          <w:color w:val="111111"/>
          <w:sz w:val="28"/>
          <w:szCs w:val="28"/>
          <w:rtl/>
        </w:rPr>
        <w:t xml:space="preserve">و در میان قرارگاهشان، بر آنان هجوم برد.21/2</w:t>
      </w:r>
    </w:p>
    <w:p>
      <w:pPr>
        <w:pStyle w:val="Heading5"/>
      </w:pPr>
      <w:bookmarkStart w:id="4864" w:name="_Toc3626"/>
      <w:r>
        <w:t>حمله آوردن به (یاری) خدا، در هنگام اضطرار</w:t>
      </w:r>
      <w:bookmarkEnd w:id="4864"/>
    </w:p>
    <w:p>
      <w:pPr>
        <w:pStyle w:val="BookText"/>
      </w:pPr>
      <w:r>
        <w:rPr>
          <w:rFonts w:ascii="Amiri" w:hAnsi="Amiri" w:eastAsia="Amiri" w:cs="Amiri"/>
          <w:lang w:bidi="ar-SA"/>
          <w:color w:val="111111"/>
          <w:sz w:val="28"/>
          <w:szCs w:val="28"/>
          <w:rtl/>
        </w:rPr>
        <w:t xml:space="preserve">اللَّهُمَّ اجْعَلْنِی أَصُولُ بِکَ عِنْدَ الضَّرُورَةِ</w:t>
      </w:r>
    </w:p>
    <w:p>
      <w:pPr>
        <w:pStyle w:val="BookText"/>
      </w:pPr>
      <w:r>
        <w:rPr>
          <w:rFonts w:ascii="IRNazanin" w:hAnsi="IRNazanin" w:eastAsia="IRNazanin" w:cs="IRNazanin"/>
          <w:lang w:bidi="fa-IR"/>
          <w:color w:val="111111"/>
          <w:sz w:val="28"/>
          <w:szCs w:val="28"/>
          <w:rtl/>
        </w:rPr>
        <w:t xml:space="preserve">خداوندا مرا چنانم کن که به وقت ضرورت، به (یاری) تو حمله آورم.12/20</w:t>
      </w:r>
    </w:p>
    <w:p>
      <w:pPr>
        <w:pStyle w:val="Heading5"/>
      </w:pPr>
      <w:bookmarkStart w:id="4865" w:name="_Toc3627"/>
      <w:r>
        <w:t>حمله پاره‌ای از آتش دوزخ، به پاره دیگر</w:t>
      </w:r>
      <w:bookmarkEnd w:id="4865"/>
    </w:p>
    <w:p>
      <w:pPr>
        <w:pStyle w:val="BookText"/>
      </w:pPr>
      <w:r>
        <w:rPr>
          <w:rFonts w:ascii="Amiri" w:hAnsi="Amiri" w:eastAsia="Amiri" w:cs="Amiri"/>
          <w:lang w:bidi="ar-SA"/>
          <w:color w:val="111111"/>
          <w:sz w:val="28"/>
          <w:szCs w:val="28"/>
          <w:rtl/>
        </w:rPr>
        <w:t xml:space="preserve">اللَّهُمَّ إِنِّی أَعُوذُ بِکَ مِنْ نَارٍ... یَصُولُ بَعْضُهَا عَلَی بَعْضٍ</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برخی بر برخی دیگر حمله می‌برد.29/32</w:t>
      </w:r>
    </w:p>
    <w:p>
      <w:pPr>
        <w:pStyle w:val="Heading4"/>
      </w:pPr>
      <w:bookmarkStart w:id="4866" w:name="_Toc3628"/>
      <w:r>
        <w:t>حمیّت</w:t>
      </w:r>
      <w:bookmarkEnd w:id="4866"/>
    </w:p>
    <w:p>
      <w:pPr>
        <w:pStyle w:val="Heading5"/>
      </w:pPr>
      <w:bookmarkStart w:id="4867" w:name="_Toc3629"/>
      <w:r>
        <w:t>پناه بردن به خدا، از غلبه حمیّت و عصبیّت</w:t>
      </w:r>
      <w:bookmarkEnd w:id="4867"/>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7" w:name="pg3739_48040"/>
    <w:bookmarkEnd w:id="427"/>
    <w:p>
      <w:pPr>
        <w:pStyle w:val="BookText"/>
      </w:pPr>
      <w:r>
        <w:rPr>
          <w:rFonts w:ascii="Amiri" w:hAnsi="Amiri" w:eastAsia="Amiri" w:cs="Amiri"/>
          <w:lang w:bidi="ar-SA"/>
          <w:color w:val="111111"/>
          <w:sz w:val="28"/>
          <w:szCs w:val="28"/>
          <w:rtl/>
        </w:rPr>
        <w:t xml:space="preserve">اللَّهُمَّ إِنیِّ أَعُوذُ بِکَ مِنْ... مَلَکَةِ الْحَمِیَّةِ</w:t>
      </w:r>
    </w:p>
    <w:p>
      <w:pPr>
        <w:pStyle w:val="BookText"/>
      </w:pPr>
      <w:r>
        <w:rPr>
          <w:rFonts w:ascii="IRNazanin" w:hAnsi="IRNazanin" w:eastAsia="IRNazanin" w:cs="IRNazanin"/>
          <w:lang w:bidi="fa-IR"/>
          <w:color w:val="111111"/>
          <w:sz w:val="28"/>
          <w:szCs w:val="28"/>
          <w:rtl/>
        </w:rPr>
        <w:t xml:space="preserve">خداوندا به تو پناه می‌برم از غلبه عصبیّت.1/8</w:t>
      </w:r>
    </w:p>
    <w:p>
      <w:pPr>
        <w:pStyle w:val="Heading4"/>
      </w:pPr>
      <w:bookmarkStart w:id="4868" w:name="_Toc3630"/>
      <w:r>
        <w:t>حواس</w:t>
      </w:r>
      <w:bookmarkEnd w:id="4868"/>
    </w:p>
    <w:p>
      <w:pPr>
        <w:pStyle w:val="Heading5"/>
      </w:pPr>
      <w:bookmarkStart w:id="4869" w:name="_Toc3631"/>
      <w:r>
        <w:t>درک نشدن خدا، با حواس</w:t>
      </w:r>
      <w:bookmarkEnd w:id="4869"/>
    </w:p>
    <w:p>
      <w:pPr>
        <w:pStyle w:val="BookText"/>
      </w:pPr>
      <w:r>
        <w:rPr>
          <w:rFonts w:ascii="Amiri" w:hAnsi="Amiri" w:eastAsia="Amiri" w:cs="Amiri"/>
          <w:lang w:bidi="ar-SA"/>
          <w:color w:val="111111"/>
          <w:sz w:val="28"/>
          <w:szCs w:val="28"/>
          <w:rtl/>
        </w:rPr>
        <w:t xml:space="preserve">سُبْحَانَکَ لَا تُحَسُّ وَ لَا تُجَسُّ</w:t>
      </w:r>
    </w:p>
    <w:p>
      <w:pPr>
        <w:pStyle w:val="BookText"/>
      </w:pPr>
      <w:r>
        <w:rPr>
          <w:rFonts w:ascii="IRNazanin" w:hAnsi="IRNazanin" w:eastAsia="IRNazanin" w:cs="IRNazanin"/>
          <w:lang w:bidi="fa-IR"/>
          <w:color w:val="111111"/>
          <w:sz w:val="28"/>
          <w:szCs w:val="28"/>
          <w:rtl/>
        </w:rPr>
        <w:t xml:space="preserve">پاک و منزّهی! نه حس می‌شوی و نه قابل جستجو هستی.27/47</w:t>
      </w:r>
    </w:p>
    <w:p>
      <w:pPr>
        <w:pStyle w:val="Heading4"/>
      </w:pPr>
      <w:bookmarkStart w:id="4870" w:name="_Toc3632"/>
      <w:r>
        <w:t>حوض</w:t>
      </w:r>
      <w:bookmarkEnd w:id="4870"/>
    </w:p>
    <w:p>
      <w:pPr>
        <w:pStyle w:val="Heading5"/>
      </w:pPr>
      <w:bookmarkStart w:id="4871" w:name="_Toc3633"/>
      <w:r>
        <w:t>وارد ساختن بندگان، به حوض پیامبر صلی‌الله‌علیه‌و‌آله</w:t>
      </w:r>
      <w:bookmarkEnd w:id="4871"/>
    </w:p>
    <w:p>
      <w:pPr>
        <w:pStyle w:val="BookText"/>
      </w:pPr>
      <w:r>
        <w:rPr>
          <w:rFonts w:ascii="Amiri" w:hAnsi="Amiri" w:eastAsia="Amiri" w:cs="Amiri"/>
          <w:lang w:bidi="ar-SA"/>
          <w:color w:val="111111"/>
          <w:sz w:val="28"/>
          <w:szCs w:val="28"/>
          <w:rtl/>
        </w:rPr>
        <w:t xml:space="preserve">وَ أَوْرِدْنَا حَوْضَهُ، وَ اسْقِنَا بِکَأْسِهِ</w:t>
      </w:r>
    </w:p>
    <w:p>
      <w:pPr>
        <w:pStyle w:val="BookText"/>
      </w:pPr>
      <w:r>
        <w:rPr>
          <w:rFonts w:ascii="IRNazanin" w:hAnsi="IRNazanin" w:eastAsia="IRNazanin" w:cs="IRNazanin"/>
          <w:lang w:bidi="fa-IR"/>
          <w:color w:val="111111"/>
          <w:sz w:val="28"/>
          <w:szCs w:val="28"/>
          <w:rtl/>
        </w:rPr>
        <w:t xml:space="preserve">و به حوض او واردمان کن و از جام او سیرابمان ساز.20/42</w:t>
      </w:r>
    </w:p>
    <w:p>
      <w:pPr>
        <w:pStyle w:val="BookText"/>
      </w:pPr>
      <w:r>
        <w:rPr>
          <w:rFonts w:ascii="IRNazanin" w:hAnsi="IRNazanin" w:eastAsia="IRNazanin" w:cs="IRNazanin"/>
          <w:lang w:bidi="fa-IR"/>
          <w:color w:val="111111"/>
          <w:sz w:val="28"/>
          <w:szCs w:val="28"/>
          <w:rtl/>
        </w:rPr>
        <w:t xml:space="preserve">حیا شرم</w:t>
      </w:r>
    </w:p>
    <w:p>
      <w:pPr>
        <w:pStyle w:val="BookText"/>
      </w:pPr>
      <w:r>
        <w:rPr>
          <w:rFonts w:ascii="IRNazanin" w:hAnsi="IRNazanin" w:eastAsia="IRNazanin" w:cs="IRNazanin"/>
          <w:lang w:bidi="fa-IR"/>
          <w:color w:val="111111"/>
          <w:sz w:val="28"/>
          <w:szCs w:val="28"/>
          <w:rtl/>
        </w:rPr>
        <w:t xml:space="preserve">حیات زندگی</w:t>
      </w:r>
    </w:p>
    <w:p>
      <w:pPr>
        <w:pStyle w:val="BookText"/>
      </w:pPr>
      <w:r>
        <w:rPr>
          <w:rFonts w:ascii="Amiri" w:hAnsi="Amiri" w:eastAsia="Amiri" w:cs="Amiri"/>
          <w:lang w:bidi="ar-SA"/>
          <w:color w:val="111111"/>
          <w:sz w:val="28"/>
          <w:szCs w:val="28"/>
          <w:rtl/>
        </w:rPr>
        <w:t xml:space="preserve">حیثیّت آبرو</w:t>
      </w:r>
    </w:p>
    <w:p>
      <w:pPr>
        <w:pStyle w:val="BookText"/>
      </w:pPr>
      <w:r>
        <w:rPr>
          <w:rFonts w:ascii="IRNazanin" w:hAnsi="IRNazanin" w:eastAsia="IRNazanin" w:cs="IRNazanin"/>
          <w:lang w:bidi="fa-IR"/>
          <w:color w:val="111111"/>
          <w:sz w:val="28"/>
          <w:szCs w:val="28"/>
          <w:rtl/>
        </w:rPr>
        <w:t xml:space="preserve">حیرت سرگردانی</w:t>
      </w:r>
    </w:p>
    <w:p>
      <w:pPr>
        <w:pStyle w:val="BookText"/>
      </w:pPr>
      <w:r>
        <w:rPr>
          <w:rFonts w:ascii="IRNazanin" w:hAnsi="IRNazanin" w:eastAsia="IRNazanin" w:cs="IRNazanin"/>
          <w:lang w:bidi="fa-IR"/>
          <w:color w:val="111111"/>
          <w:sz w:val="28"/>
          <w:szCs w:val="28"/>
          <w:rtl/>
        </w:rPr>
        <w:t xml:space="preserve">حیله فریب</w:t>
      </w:r>
    </w:p>
    <w:p>
      <w:pPr>
        <w:pStyle w:val="Heading4"/>
      </w:pPr>
      <w:bookmarkStart w:id="4872" w:name="_Toc3634"/>
      <w:r>
        <w:t>حیوان</w:t>
      </w:r>
      <w:bookmarkEnd w:id="4872"/>
    </w:p>
    <w:p>
      <w:pPr>
        <w:pStyle w:val="Heading5"/>
      </w:pPr>
      <w:bookmarkStart w:id="4873" w:name="_Toc3635"/>
      <w:r>
        <w:t>روی آوردن به مرز حیوانیّت</w:t>
      </w:r>
      <w:bookmarkEnd w:id="4873"/>
    </w:p>
    <w:p>
      <w:pPr>
        <w:pStyle w:val="BookText"/>
      </w:pPr>
      <w:r>
        <w:rPr>
          <w:rFonts w:ascii="Amiri" w:hAnsi="Amiri" w:eastAsia="Amiri" w:cs="Amiri"/>
          <w:lang w:bidi="ar-SA"/>
          <w:color w:val="111111"/>
          <w:sz w:val="28"/>
          <w:szCs w:val="28"/>
          <w:rtl/>
        </w:rPr>
        <w:t xml:space="preserve">وَ لَوْ کَانُوا کَذَلِکَ لَخَرَجُوا مِنْ حُدُودِ الْإِنْسَانِیَّةِ إِلَی حَدِّ الْبَهِیمِیَّةِ</w:t>
      </w:r>
    </w:p>
    <w:p>
      <w:pPr>
        <w:pStyle w:val="BookText"/>
      </w:pPr>
      <w:r>
        <w:rPr>
          <w:rFonts w:ascii="IRNazanin" w:hAnsi="IRNazanin" w:eastAsia="IRNazanin" w:cs="IRNazanin"/>
          <w:lang w:bidi="fa-IR"/>
          <w:color w:val="111111"/>
          <w:sz w:val="28"/>
          <w:szCs w:val="28"/>
          <w:rtl/>
        </w:rPr>
        <w:t xml:space="preserve">و اگر چنین بودند، از مرزهای انسانیّت خارج شده، به مرز حیوانیّت رومی‌آوردند.9/1</w:t>
      </w:r>
    </w:p>
    <w:p>
      <w:pPr>
        <w:pStyle w:val="Heading5"/>
      </w:pPr>
      <w:bookmarkStart w:id="4874" w:name="_Toc3636"/>
      <w:r>
        <w:t>پناه بردن به خدا، از شرّ هر حیوانی</w:t>
      </w:r>
      <w:bookmarkEnd w:id="4874"/>
    </w:p>
    <w:p>
      <w:pPr>
        <w:pStyle w:val="BookText"/>
      </w:pPr>
      <w:r>
        <w:rPr>
          <w:rFonts w:ascii="Amiri" w:hAnsi="Amiri" w:eastAsia="Amiri" w:cs="Amiri"/>
          <w:lang w:bidi="ar-SA"/>
          <w:color w:val="111111"/>
          <w:sz w:val="28"/>
          <w:szCs w:val="28"/>
          <w:rtl/>
        </w:rPr>
        <w:t xml:space="preserve">وَ أَعِذْنِی وَ ذُرِّیَّتِی... مِنْ شَرِّ کُلِّ دَابَّةٍ أَنْتَ آخِذٌ بِنَاصِیَتِهَا</w:t>
      </w:r>
    </w:p>
    <w:p>
      <w:pPr>
        <w:pStyle w:val="BookText"/>
      </w:pPr>
      <w:r>
        <w:rPr>
          <w:rFonts w:ascii="IRNazanin" w:hAnsi="IRNazanin" w:eastAsia="IRNazanin" w:cs="IRNazanin"/>
          <w:lang w:bidi="fa-IR"/>
          <w:color w:val="111111"/>
          <w:sz w:val="28"/>
          <w:szCs w:val="28"/>
          <w:rtl/>
        </w:rPr>
        <w:t xml:space="preserve">و من و فرزندانم را از شرّ هر جنبنده‌ای که زلفش در اختیار توست، پناه ده.6/23</w:t>
      </w:r>
    </w:p>
    <w:p>
      <w:pPr>
        <w:pStyle w:val="Heading5"/>
      </w:pPr>
      <w:bookmarkStart w:id="4875" w:name="_Toc3637"/>
      <w:r>
        <w:t>مقطوع‌النسل نمودن حیوانات دشمن</w:t>
      </w:r>
      <w:bookmarkEnd w:id="4875"/>
    </w:p>
    <w:p>
      <w:pPr>
        <w:pStyle w:val="BookText"/>
      </w:pPr>
      <w:r>
        <w:rPr>
          <w:rFonts w:ascii="Amiri" w:hAnsi="Amiri" w:eastAsia="Amiri" w:cs="Amiri"/>
          <w:lang w:bidi="ar-SA"/>
          <w:color w:val="111111"/>
          <w:sz w:val="28"/>
          <w:szCs w:val="28"/>
          <w:rtl/>
        </w:rPr>
        <w:t xml:space="preserve">وَ اقْطَعْ نَسْلَ دَوَابِّهِمْ وَ أَنْعَامِهِمْ</w:t>
      </w:r>
    </w:p>
    <w:p>
      <w:pPr>
        <w:pStyle w:val="BookText"/>
      </w:pPr>
      <w:r>
        <w:rPr>
          <w:rFonts w:ascii="IRNazanin" w:hAnsi="IRNazanin" w:eastAsia="IRNazanin" w:cs="IRNazanin"/>
          <w:lang w:bidi="fa-IR"/>
          <w:color w:val="111111"/>
          <w:sz w:val="28"/>
          <w:szCs w:val="28"/>
          <w:rtl/>
        </w:rPr>
        <w:t xml:space="preserve">و نسل چهارپایان و گاو و گوسفند و شترانشان را قطع کن.6/27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8" w:name="pg3739_48042"/>
    <w:bookmarkEnd w:id="428"/>
    <w:p>
      <w:pPr>
        <w:pStyle w:val="Heading3"/>
      </w:pPr>
      <w:bookmarkStart w:id="4876" w:name="_Toc3638"/>
      <w:r>
        <w:t>خ</w:t>
      </w:r>
      <w:bookmarkEnd w:id="4876"/>
    </w:p>
    <w:p>
      <w:pPr>
        <w:pStyle w:val="Heading4"/>
      </w:pPr>
      <w:bookmarkStart w:id="4877" w:name="_Toc3639"/>
      <w:r>
        <w:t>خاک</w:t>
      </w:r>
      <w:bookmarkEnd w:id="4877"/>
    </w:p>
    <w:p>
      <w:pPr>
        <w:pStyle w:val="Heading5"/>
      </w:pPr>
      <w:bookmarkStart w:id="4878" w:name="_Toc3640"/>
      <w:r>
        <w:t>به صبح درآمدن آنچه در زیر خاک پنهان است</w:t>
      </w:r>
      <w:bookmarkEnd w:id="4878"/>
    </w:p>
    <w:p>
      <w:pPr>
        <w:pStyle w:val="BookText"/>
      </w:pPr>
      <w:r>
        <w:rPr>
          <w:rFonts w:ascii="Amiri" w:hAnsi="Amiri" w:eastAsia="Amiri" w:cs="Amiri"/>
          <w:lang w:bidi="ar-SA"/>
          <w:color w:val="111111"/>
          <w:sz w:val="28"/>
          <w:szCs w:val="28"/>
          <w:rtl/>
        </w:rPr>
        <w:t xml:space="preserve">...أَصْبَحَتِ الْأَشْیَاءُ کُلُّهَا بِجُمْلَتِهَا لَکَ: سَمَاوءُهَا وَ أَرْضُهَا... وَ مَا کَنَّ تَحْتَ الثَّرَی</w:t>
      </w:r>
    </w:p>
    <w:p>
      <w:pPr>
        <w:pStyle w:val="BookText"/>
      </w:pPr>
      <w:r>
        <w:rPr>
          <w:rFonts w:ascii="IRNazanin" w:hAnsi="IRNazanin" w:eastAsia="IRNazanin" w:cs="IRNazanin"/>
          <w:lang w:bidi="fa-IR"/>
          <w:color w:val="111111"/>
          <w:sz w:val="28"/>
          <w:szCs w:val="28"/>
          <w:rtl/>
        </w:rPr>
        <w:t xml:space="preserve">صبح کردند همه چیز از آسمان و زمینش و آنچه در زیر خاک پنهان است و همه از آنِ تو هستیم.9/6</w:t>
      </w:r>
    </w:p>
    <w:p>
      <w:pPr>
        <w:pStyle w:val="Heading5"/>
      </w:pPr>
      <w:bookmarkStart w:id="4879" w:name="_Toc3641"/>
      <w:r>
        <w:t>با خواری، روی خود به خاک مالیدن</w:t>
      </w:r>
      <w:bookmarkEnd w:id="4879"/>
    </w:p>
    <w:p>
      <w:pPr>
        <w:pStyle w:val="BookText"/>
      </w:pPr>
      <w:r>
        <w:rPr>
          <w:rFonts w:ascii="Amiri" w:hAnsi="Amiri" w:eastAsia="Amiri" w:cs="Amiri"/>
          <w:lang w:bidi="ar-SA"/>
          <w:color w:val="111111"/>
          <w:sz w:val="28"/>
          <w:szCs w:val="28"/>
          <w:rtl/>
        </w:rPr>
        <w:t xml:space="preserve">هَلْ أَنْتَ، یَا إِلَهِی... مُتَجَاوِزٌ عَمَّنْ عَفَّرَ لَکَ وَجْهَهُ تَذَلُّلًا؟</w:t>
      </w:r>
    </w:p>
    <w:p>
      <w:pPr>
        <w:pStyle w:val="BookText"/>
      </w:pPr>
      <w:r>
        <w:rPr>
          <w:rFonts w:ascii="IRNazanin" w:hAnsi="IRNazanin" w:eastAsia="IRNazanin" w:cs="IRNazanin"/>
          <w:lang w:bidi="fa-IR"/>
          <w:color w:val="111111"/>
          <w:sz w:val="28"/>
          <w:szCs w:val="28"/>
          <w:rtl/>
        </w:rPr>
        <w:t xml:space="preserve">ای خدای من آیا تو از آنکه به خواری برای تو روی خود را به خاک مالید، درمی‌گذری؟15/16</w:t>
      </w:r>
    </w:p>
    <w:p>
      <w:pPr>
        <w:pStyle w:val="Heading5"/>
      </w:pPr>
      <w:bookmarkStart w:id="4880" w:name="_Toc3642"/>
      <w:r>
        <w:t>خوردن خاک زمین، و سزاوارِ محوِ بدی نشدن</w:t>
      </w:r>
      <w:bookmarkEnd w:id="4880"/>
    </w:p>
    <w:p>
      <w:pPr>
        <w:pStyle w:val="BookText"/>
      </w:pPr>
      <w:r>
        <w:rPr>
          <w:rFonts w:ascii="Amiri" w:hAnsi="Amiri" w:eastAsia="Amiri" w:cs="Amiri"/>
          <w:lang w:bidi="ar-SA"/>
          <w:color w:val="111111"/>
          <w:sz w:val="28"/>
          <w:szCs w:val="28"/>
          <w:rtl/>
        </w:rPr>
        <w:t xml:space="preserve">یَا إِلَهِی لَوْ... أَکَلْتُ تُرَابَ الْأَرْضِ طُولَ عُمْرِی...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همه عمرم خاک زمین خورم، باز هم با آن همه، سزاوار از بین بردن بدی‌ای از بدی‌هایم نیستم.30/16</w:t>
      </w:r>
    </w:p>
    <w:p>
      <w:pPr>
        <w:pStyle w:val="Heading5"/>
      </w:pPr>
      <w:bookmarkStart w:id="4881" w:name="_Toc3643"/>
      <w:r>
        <w:t>به خاک مالیدن بینی شیطان</w:t>
      </w:r>
      <w:bookmarkEnd w:id="4881"/>
    </w:p>
    <w:p>
      <w:pPr>
        <w:pStyle w:val="BookText"/>
      </w:pPr>
      <w:r>
        <w:rPr>
          <w:rFonts w:ascii="Amiri" w:hAnsi="Amiri" w:eastAsia="Amiri" w:cs="Amiri"/>
          <w:lang w:bidi="ar-SA"/>
          <w:color w:val="111111"/>
          <w:sz w:val="28"/>
          <w:szCs w:val="28"/>
          <w:rtl/>
        </w:rPr>
        <w:t xml:space="preserve">اللَّهُمَّ... وَ أَرْغِمْ أَنْفَهُ</w:t>
      </w:r>
    </w:p>
    <w:p>
      <w:pPr>
        <w:pStyle w:val="BookText"/>
      </w:pPr>
      <w:r>
        <w:rPr>
          <w:rFonts w:ascii="IRNazanin" w:hAnsi="IRNazanin" w:eastAsia="IRNazanin" w:cs="IRNazanin"/>
          <w:lang w:bidi="fa-IR"/>
          <w:color w:val="111111"/>
          <w:sz w:val="28"/>
          <w:szCs w:val="28"/>
          <w:rtl/>
        </w:rPr>
        <w:t xml:space="preserve">خداوندا و بینی‌اش را به خاک بمال.13/17</w:t>
      </w:r>
    </w:p>
    <w:p>
      <w:pPr>
        <w:pStyle w:val="Heading5"/>
      </w:pPr>
      <w:bookmarkStart w:id="4882" w:name="_Toc3644"/>
      <w:r>
        <w:t>پیشانی به خاک گذاردن، تنها برای خدا</w:t>
      </w:r>
      <w:bookmarkEnd w:id="4882"/>
    </w:p>
    <w:p>
      <w:pPr>
        <w:pStyle w:val="BookText"/>
      </w:pPr>
      <w:r>
        <w:rPr>
          <w:rFonts w:ascii="Amiri" w:hAnsi="Amiri" w:eastAsia="Amiri" w:cs="Amiri"/>
          <w:lang w:bidi="ar-SA"/>
          <w:color w:val="111111"/>
          <w:sz w:val="28"/>
          <w:szCs w:val="28"/>
          <w:rtl/>
        </w:rPr>
        <w:t xml:space="preserve">وَ فَرِّغْهُمْ عَنْ مُحَارَبَتِهِمْ لِعِبَادَتِکَ... حَتَّی... لَا تُعَفَّرَ لِأَحَدٍ مِنْهُمْ جَبْهَةٌ دُونَکَ</w:t>
      </w:r>
    </w:p>
    <w:p>
      <w:pPr>
        <w:pStyle w:val="BookText"/>
      </w:pPr>
      <w:r>
        <w:rPr>
          <w:rFonts w:ascii="IRNazanin" w:hAnsi="IRNazanin" w:eastAsia="IRNazanin" w:cs="IRNazanin"/>
          <w:lang w:bidi="fa-IR"/>
          <w:color w:val="111111"/>
          <w:sz w:val="28"/>
          <w:szCs w:val="28"/>
          <w:rtl/>
        </w:rPr>
        <w:t xml:space="preserve">و خاطرشان را از سرگرمی به جنگ با دشمن، برای عبادت خویش آسوده ساز تا پیشانی هر یک از آنان جز در برابر تو به خاک گذاشته نشود.7/27</w:t>
      </w:r>
    </w:p>
    <w:p>
      <w:pPr>
        <w:pStyle w:val="Heading5"/>
      </w:pPr>
      <w:bookmarkStart w:id="4883" w:name="_Toc3645"/>
      <w:r>
        <w:t>راندن مشرکان، به انتهای خاک (محلّ بی آبادانی) در زمین</w:t>
      </w:r>
      <w:bookmarkEnd w:id="4883"/>
    </w:p>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آنها (مشرکان) را به انتهای خاک در زمینت برانند.8/27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29" w:name="pg3739_48043"/>
    <w:bookmarkEnd w:id="429"/>
    <w:p>
      <w:pPr>
        <w:pStyle w:val="Heading5"/>
      </w:pPr>
      <w:bookmarkStart w:id="4884" w:name="_Toc3646"/>
      <w:r>
        <w:t>طول اقامت بندگان، در بین طبقات خاک</w:t>
      </w:r>
      <w:bookmarkEnd w:id="4884"/>
    </w:p>
    <w:p>
      <w:pPr>
        <w:pStyle w:val="BookText"/>
      </w:pPr>
      <w:r>
        <w:rPr>
          <w:rFonts w:ascii="Amiri" w:hAnsi="Amiri" w:eastAsia="Amiri" w:cs="Amiri"/>
          <w:lang w:bidi="ar-SA"/>
          <w:color w:val="111111"/>
          <w:sz w:val="28"/>
          <w:szCs w:val="28"/>
          <w:rtl/>
        </w:rPr>
        <w:t xml:space="preserve">وَ بَارِکْ لَنَا فِی... طُولِ الْمُقَامَةِ بَیْنَ أَطْبَاقِ الثَّرَی</w:t>
      </w:r>
    </w:p>
    <w:p>
      <w:pPr>
        <w:pStyle w:val="BookText"/>
      </w:pPr>
      <w:r>
        <w:rPr>
          <w:rFonts w:ascii="IRNazanin" w:hAnsi="IRNazanin" w:eastAsia="IRNazanin" w:cs="IRNazanin"/>
          <w:lang w:bidi="fa-IR"/>
          <w:color w:val="111111"/>
          <w:sz w:val="28"/>
          <w:szCs w:val="28"/>
          <w:rtl/>
        </w:rPr>
        <w:t xml:space="preserve">و ماندن طولانی در میان طبقه‌های خاک را برای ما مبارک گردان.14/42</w:t>
      </w:r>
    </w:p>
    <w:p>
      <w:pPr>
        <w:pStyle w:val="Heading4"/>
      </w:pPr>
      <w:bookmarkStart w:id="4885" w:name="_Toc3647"/>
      <w:r>
        <w:t>خاکسترآلود</w:t>
      </w:r>
      <w:bookmarkEnd w:id="4885"/>
    </w:p>
    <w:p>
      <w:pPr>
        <w:pStyle w:val="Heading5"/>
      </w:pPr>
      <w:bookmarkStart w:id="4886" w:name="_Toc3648"/>
      <w:r>
        <w:t>آشامیدن آب خاکسترآلود، تا پایان عمر</w:t>
      </w:r>
      <w:bookmarkEnd w:id="4886"/>
    </w:p>
    <w:p>
      <w:pPr>
        <w:pStyle w:val="BookText"/>
      </w:pPr>
      <w:r>
        <w:rPr>
          <w:rFonts w:ascii="Amiri" w:hAnsi="Amiri" w:eastAsia="Amiri" w:cs="Amiri"/>
          <w:lang w:bidi="ar-SA"/>
          <w:color w:val="111111"/>
          <w:sz w:val="28"/>
          <w:szCs w:val="28"/>
          <w:rtl/>
        </w:rPr>
        <w:t xml:space="preserve">یَا إِلَهِی لَوْ... شَرِبْتُ مَاءَ الرَّمَادِ آخِرَ دَهْرِی...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مدّت زندگی‌ام آب خاکسترآلود بنوشم، باز هم با آن همه، سزاوار از بین بردن بدی‌ای از بدی‌هایم نیستم.30/16</w:t>
      </w:r>
    </w:p>
    <w:p>
      <w:pPr>
        <w:pStyle w:val="BookText"/>
      </w:pPr>
      <w:r>
        <w:rPr>
          <w:rFonts w:ascii="IRNazanin" w:hAnsi="IRNazanin" w:eastAsia="IRNazanin" w:cs="IRNazanin"/>
          <w:lang w:bidi="fa-IR"/>
          <w:color w:val="111111"/>
          <w:sz w:val="28"/>
          <w:szCs w:val="28"/>
          <w:rtl/>
        </w:rPr>
        <w:t xml:space="preserve">خالص گردیدن اخلاص</w:t>
      </w:r>
    </w:p>
    <w:p>
      <w:pPr>
        <w:pStyle w:val="Heading4"/>
      </w:pPr>
      <w:bookmarkStart w:id="4887" w:name="_Toc3649"/>
      <w:r>
        <w:t>خالی</w:t>
      </w:r>
      <w:bookmarkEnd w:id="4887"/>
    </w:p>
    <w:p>
      <w:pPr>
        <w:pStyle w:val="Heading5"/>
      </w:pPr>
      <w:bookmarkStart w:id="4888" w:name="_Toc3650"/>
      <w:r>
        <w:t>تهی ساختن بنده از بدی‌ها</w:t>
      </w:r>
      <w:bookmarkEnd w:id="4888"/>
    </w:p>
    <w:p>
      <w:pPr>
        <w:pStyle w:val="BookText"/>
      </w:pPr>
      <w:r>
        <w:rPr>
          <w:rFonts w:ascii="Amiri" w:hAnsi="Amiri" w:eastAsia="Amiri" w:cs="Amiri"/>
          <w:lang w:bidi="ar-SA"/>
          <w:color w:val="111111"/>
          <w:sz w:val="28"/>
          <w:szCs w:val="28"/>
          <w:rtl/>
        </w:rPr>
        <w:t xml:space="preserve">وَ أَخْلِنَا فِیهِ مِنَ السَّیِّئَاتِ</w:t>
      </w:r>
    </w:p>
    <w:p>
      <w:pPr>
        <w:pStyle w:val="BookText"/>
      </w:pPr>
      <w:r>
        <w:rPr>
          <w:rFonts w:ascii="IRNazanin" w:hAnsi="IRNazanin" w:eastAsia="IRNazanin" w:cs="IRNazanin"/>
          <w:lang w:bidi="fa-IR"/>
          <w:color w:val="111111"/>
          <w:sz w:val="28"/>
          <w:szCs w:val="28"/>
          <w:rtl/>
        </w:rPr>
        <w:t xml:space="preserve">و ما را در آن (روز) از بدی‌ها تهی ساز.14/6</w:t>
      </w:r>
    </w:p>
    <w:p>
      <w:pPr>
        <w:pStyle w:val="Heading5"/>
      </w:pPr>
      <w:bookmarkStart w:id="4889" w:name="_Toc3651"/>
      <w:r>
        <w:t>نامه‌ای خالی از یاد گناهان</w:t>
      </w:r>
      <w:bookmarkEnd w:id="4889"/>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حَتَّی یَنْصَرِفَ عَنَّا کُتَّابُ السَّیِّئَاتِ بِصَحِیفَةٍ خَالِیَةٍ مِنْ ذِکْرِ سَیِّئَاتِنَا</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تا نویسندگان بدی‌ها با نامه‌ای خالی از کردار زشت از نزد ما بازگردند.2/11</w:t>
      </w:r>
    </w:p>
    <w:p>
      <w:pPr>
        <w:pStyle w:val="Heading5"/>
      </w:pPr>
      <w:bookmarkStart w:id="4890" w:name="_Toc3652"/>
      <w:r>
        <w:t>خالی نبودن بنده، از احسان الهی</w:t>
      </w:r>
      <w:bookmarkEnd w:id="4890"/>
    </w:p>
    <w:p>
      <w:pPr>
        <w:pStyle w:val="BookText"/>
      </w:pPr>
      <w:r>
        <w:rPr>
          <w:rFonts w:ascii="Amiri" w:hAnsi="Amiri" w:eastAsia="Amiri" w:cs="Amiri"/>
          <w:lang w:bidi="ar-SA"/>
          <w:color w:val="111111"/>
          <w:sz w:val="28"/>
          <w:szCs w:val="28"/>
          <w:rtl/>
        </w:rPr>
        <w:t xml:space="preserve">مُقِرٌّ لَکَ بِأَنِّی... لَمْ أَخْلُ فِی الْحَالَاتِ کُلِّهَا مِنِ امْتِنَانِکَ</w:t>
      </w:r>
    </w:p>
    <w:p>
      <w:pPr>
        <w:pStyle w:val="BookText"/>
      </w:pPr>
      <w:r>
        <w:rPr>
          <w:rFonts w:ascii="IRNazanin" w:hAnsi="IRNazanin" w:eastAsia="IRNazanin" w:cs="IRNazanin"/>
          <w:lang w:bidi="fa-IR"/>
          <w:color w:val="111111"/>
          <w:sz w:val="28"/>
          <w:szCs w:val="28"/>
          <w:rtl/>
        </w:rPr>
        <w:t xml:space="preserve">اقرار می‌کنم به اینکه در همه حال از احسان تو بی‌بهره نبوده‌ام. 5/12</w:t>
      </w:r>
    </w:p>
    <w:p>
      <w:pPr>
        <w:pStyle w:val="Heading5"/>
      </w:pPr>
      <w:bookmarkStart w:id="4891" w:name="_Toc3653"/>
      <w:r>
        <w:t>خالی گرداندن دل، برای دوستی خدا</w:t>
      </w:r>
      <w:bookmarkEnd w:id="4891"/>
    </w:p>
    <w:p>
      <w:pPr>
        <w:pStyle w:val="BookText"/>
      </w:pPr>
      <w:r>
        <w:rPr>
          <w:rFonts w:ascii="Amiri" w:hAnsi="Amiri" w:eastAsia="Amiri" w:cs="Amiri"/>
          <w:lang w:bidi="ar-SA"/>
          <w:color w:val="111111"/>
          <w:sz w:val="28"/>
          <w:szCs w:val="28"/>
          <w:rtl/>
        </w:rPr>
        <w:t xml:space="preserve">وَ فَرِّغْ قَلْبِی لَِمحَبَّتِکَ</w:t>
      </w:r>
    </w:p>
    <w:p>
      <w:pPr>
        <w:pStyle w:val="BookText"/>
      </w:pPr>
      <w:r>
        <w:rPr>
          <w:rFonts w:ascii="IRNazanin" w:hAnsi="IRNazanin" w:eastAsia="IRNazanin" w:cs="IRNazanin"/>
          <w:lang w:bidi="fa-IR"/>
          <w:color w:val="111111"/>
          <w:sz w:val="28"/>
          <w:szCs w:val="28"/>
          <w:rtl/>
        </w:rPr>
        <w:t xml:space="preserve">و دلم را برای دوستی‌ات خالی گردان.10/21</w:t>
      </w:r>
    </w:p>
    <w:p>
      <w:pPr>
        <w:pStyle w:val="Heading5"/>
      </w:pPr>
      <w:bookmarkStart w:id="4892" w:name="_Toc3654"/>
      <w:r>
        <w:t>تهی ساختن قلوب دشمنان، از آرامش</w:t>
      </w:r>
      <w:bookmarkEnd w:id="4892"/>
    </w:p>
    <w:p>
      <w:pPr>
        <w:pStyle w:val="BookText"/>
      </w:pPr>
      <w:r>
        <w:rPr>
          <w:rFonts w:ascii="Amiri" w:hAnsi="Amiri" w:eastAsia="Amiri" w:cs="Amiri"/>
          <w:lang w:bidi="ar-SA"/>
          <w:color w:val="111111"/>
          <w:sz w:val="28"/>
          <w:szCs w:val="28"/>
          <w:rtl/>
        </w:rPr>
        <w:t xml:space="preserve">اللَّهُمَّ أَخْلِ قُلُوبَهُمْ مِنَ الْأَمَنَةِ</w:t>
      </w:r>
    </w:p>
    <w:p>
      <w:pPr>
        <w:pStyle w:val="BookText"/>
      </w:pPr>
      <w:r>
        <w:rPr>
          <w:rFonts w:ascii="IRNazanin" w:hAnsi="IRNazanin" w:eastAsia="IRNazanin" w:cs="IRNazanin"/>
          <w:lang w:bidi="fa-IR"/>
          <w:color w:val="111111"/>
          <w:sz w:val="28"/>
          <w:szCs w:val="28"/>
          <w:rtl/>
        </w:rPr>
        <w:t xml:space="preserve">خداوندا، دل‌هایشان را از آرامش تهی دار.11/27</w:t>
      </w:r>
    </w:p>
    <w:p>
      <w:pPr>
        <w:pStyle w:val="Heading5"/>
      </w:pPr>
      <w:bookmarkStart w:id="4893" w:name="_Toc3655"/>
      <w:r>
        <w:t>تهی ساختن تن‌های دشمنان، از توانایی</w:t>
      </w:r>
      <w:bookmarkEnd w:id="4893"/>
    </w:p>
    <w:p>
      <w:pPr>
        <w:pStyle w:val="BookText"/>
      </w:pPr>
      <w:r>
        <w:rPr>
          <w:rFonts w:ascii="Amiri" w:hAnsi="Amiri" w:eastAsia="Amiri" w:cs="Amiri"/>
          <w:lang w:bidi="ar-SA"/>
          <w:color w:val="111111"/>
          <w:sz w:val="28"/>
          <w:szCs w:val="28"/>
          <w:rtl/>
        </w:rPr>
        <w:t xml:space="preserve">اللَّهُمَّ أَخْلِ... أَبْدَانَهُمْ مِنَ الْقُوَّةِ</w:t>
      </w:r>
    </w:p>
    <w:p>
      <w:pPr>
        <w:pStyle w:val="BookText"/>
      </w:pPr>
      <w:r>
        <w:rPr>
          <w:rFonts w:ascii="IRNazanin" w:hAnsi="IRNazanin" w:eastAsia="IRNazanin" w:cs="IRNazanin"/>
          <w:lang w:bidi="fa-IR"/>
          <w:color w:val="111111"/>
          <w:sz w:val="28"/>
          <w:szCs w:val="28"/>
          <w:rtl/>
        </w:rPr>
        <w:t xml:space="preserve">خداوندا، تن‌هایشان را از قوّت تهی دار.11/27</w:t>
      </w:r>
    </w:p>
    <w:p>
      <w:pPr>
        <w:pStyle w:val="Heading5"/>
      </w:pPr>
      <w:bookmarkStart w:id="4894" w:name="_Toc3656"/>
      <w:r>
        <w:t>خالی بودن طمع بنده از هر کس، جز خدا</w:t>
      </w:r>
      <w:bookmarkEnd w:id="4894"/>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0" w:name="pg3739_48044"/>
    <w:bookmarkEnd w:id="430"/>
    <w:p>
      <w:pPr>
        <w:pStyle w:val="BookText"/>
      </w:pPr>
      <w:r>
        <w:rPr>
          <w:rFonts w:ascii="Amiri" w:hAnsi="Amiri" w:eastAsia="Amiri" w:cs="Amiri"/>
          <w:lang w:bidi="ar-SA"/>
          <w:color w:val="111111"/>
          <w:sz w:val="28"/>
          <w:szCs w:val="28"/>
          <w:rtl/>
        </w:rPr>
        <w:t xml:space="preserve">قَدْ خَلَا طَمَعُهُ مِنْ کُلِّ مَطْمُوعٍ فِیهِ غَیْرِکَ</w:t>
      </w:r>
    </w:p>
    <w:p>
      <w:pPr>
        <w:pStyle w:val="BookText"/>
      </w:pPr>
      <w:r>
        <w:rPr>
          <w:rFonts w:ascii="IRNazanin" w:hAnsi="IRNazanin" w:eastAsia="IRNazanin" w:cs="IRNazanin"/>
          <w:lang w:bidi="fa-IR"/>
          <w:color w:val="111111"/>
          <w:sz w:val="28"/>
          <w:szCs w:val="28"/>
          <w:rtl/>
        </w:rPr>
        <w:t xml:space="preserve">در حالی که طمعش از هر که - جز تو - در او طمع کنند، خالی است.8/31</w:t>
      </w:r>
    </w:p>
    <w:p>
      <w:pPr>
        <w:pStyle w:val="Heading5"/>
      </w:pPr>
      <w:bookmarkStart w:id="4895" w:name="_Toc3657"/>
      <w:r>
        <w:t>دست خالی برنگرداندن بنده</w:t>
      </w:r>
      <w:bookmarkEnd w:id="4895"/>
    </w:p>
    <w:p>
      <w:pPr>
        <w:pStyle w:val="BookText"/>
      </w:pPr>
      <w:r>
        <w:rPr>
          <w:rFonts w:ascii="Amiri" w:hAnsi="Amiri" w:eastAsia="Amiri" w:cs="Amiri"/>
          <w:lang w:bidi="ar-SA"/>
          <w:color w:val="111111"/>
          <w:sz w:val="28"/>
          <w:szCs w:val="28"/>
          <w:rtl/>
        </w:rPr>
        <w:t xml:space="preserve">وَ لَا تَرُدَّنِی صِفْرًا مِمَّا یَنْقَلِبُ بِهِ الْمُتَعَبِّدُونَ لَکَ مِنْ عِبَادِکَ</w:t>
      </w:r>
    </w:p>
    <w:p>
      <w:pPr>
        <w:pStyle w:val="BookText"/>
      </w:pPr>
      <w:r>
        <w:rPr>
          <w:rFonts w:ascii="IRNazanin" w:hAnsi="IRNazanin" w:eastAsia="IRNazanin" w:cs="IRNazanin"/>
          <w:lang w:bidi="fa-IR"/>
          <w:color w:val="111111"/>
          <w:sz w:val="28"/>
          <w:szCs w:val="28"/>
          <w:rtl/>
        </w:rPr>
        <w:t xml:space="preserve">و مرا تهی‌دست از آنچه بندگانِ پرستشگرت با (دستی پر از) آن بازمی‌گردند، بازنگردان.71/47</w:t>
      </w:r>
    </w:p>
    <w:p>
      <w:pPr>
        <w:pStyle w:val="Heading4"/>
      </w:pPr>
      <w:bookmarkStart w:id="4896" w:name="_Toc3658"/>
      <w:r>
        <w:t>خاموش</w:t>
      </w:r>
      <w:bookmarkEnd w:id="4896"/>
    </w:p>
    <w:p>
      <w:pPr>
        <w:pStyle w:val="Heading5"/>
      </w:pPr>
      <w:bookmarkStart w:id="4897" w:name="_Toc3659"/>
      <w:r>
        <w:t>خاموش کردن آتش دشمنی</w:t>
      </w:r>
      <w:bookmarkEnd w:id="4897"/>
    </w:p>
    <w:p>
      <w:pPr>
        <w:pStyle w:val="BookText"/>
      </w:pPr>
      <w:r>
        <w:rPr>
          <w:rFonts w:ascii="Amiri" w:hAnsi="Amiri" w:eastAsia="Amiri" w:cs="Amiri"/>
          <w:lang w:bidi="ar-SA"/>
          <w:color w:val="111111"/>
          <w:sz w:val="28"/>
          <w:szCs w:val="28"/>
          <w:rtl/>
        </w:rPr>
        <w:t xml:space="preserve">وَ أَلْبِسْنِی زِینَةَ الْمُتَّقِینَ فِی... إِطْفَاءِ النَّائِرَةِ</w:t>
      </w:r>
    </w:p>
    <w:p>
      <w:pPr>
        <w:pStyle w:val="BookText"/>
      </w:pPr>
      <w:r>
        <w:rPr>
          <w:rFonts w:ascii="IRNazanin" w:hAnsi="IRNazanin" w:eastAsia="IRNazanin" w:cs="IRNazanin"/>
          <w:lang w:bidi="fa-IR"/>
          <w:color w:val="111111"/>
          <w:sz w:val="28"/>
          <w:szCs w:val="28"/>
          <w:rtl/>
        </w:rPr>
        <w:t xml:space="preserve">و زیور پرهیزکاران را در فرونشاندن (آتش) کینه، به من بپوشان.10/20</w:t>
      </w:r>
    </w:p>
    <w:p>
      <w:pPr>
        <w:pStyle w:val="Heading5"/>
      </w:pPr>
      <w:bookmarkStart w:id="4898" w:name="_Toc3660"/>
      <w:r>
        <w:t>(توفیق) فرونشاندن خشم</w:t>
      </w:r>
      <w:bookmarkEnd w:id="4898"/>
    </w:p>
    <w:p>
      <w:pPr>
        <w:pStyle w:val="BookText"/>
      </w:pPr>
      <w:r>
        <w:rPr>
          <w:rFonts w:ascii="Amiri" w:hAnsi="Amiri" w:eastAsia="Amiri" w:cs="Amiri"/>
          <w:lang w:bidi="ar-SA"/>
          <w:color w:val="111111"/>
          <w:sz w:val="28"/>
          <w:szCs w:val="28"/>
          <w:rtl/>
        </w:rPr>
        <w:t xml:space="preserve">وَ أَلْبِسْنِی زِینَةَ الْمُتَّقِینَ فِی... کَظْمِ الغَیْظِ</w:t>
      </w:r>
    </w:p>
    <w:p>
      <w:pPr>
        <w:pStyle w:val="BookText"/>
      </w:pPr>
      <w:r>
        <w:rPr>
          <w:rFonts w:ascii="IRNazanin" w:hAnsi="IRNazanin" w:eastAsia="IRNazanin" w:cs="IRNazanin"/>
          <w:lang w:bidi="fa-IR"/>
          <w:color w:val="111111"/>
          <w:sz w:val="28"/>
          <w:szCs w:val="28"/>
          <w:rtl/>
        </w:rPr>
        <w:t xml:space="preserve">و زیور پرهیزکاران را در فرو بردن خشم، به من بپوشان.10/20</w:t>
      </w:r>
    </w:p>
    <w:p>
      <w:pPr>
        <w:pStyle w:val="Heading5"/>
      </w:pPr>
      <w:bookmarkStart w:id="4899" w:name="_Toc3661"/>
      <w:r>
        <w:t>خاموش کردن گرمی آرزوی مجاهد</w:t>
      </w:r>
      <w:bookmarkEnd w:id="4899"/>
    </w:p>
    <w:p>
      <w:pPr>
        <w:pStyle w:val="BookText"/>
      </w:pPr>
      <w:r>
        <w:rPr>
          <w:rFonts w:ascii="Amiri" w:hAnsi="Amiri" w:eastAsia="Amiri" w:cs="Amiri"/>
          <w:lang w:bidi="ar-SA"/>
          <w:color w:val="111111"/>
          <w:sz w:val="28"/>
          <w:szCs w:val="28"/>
          <w:rtl/>
        </w:rPr>
        <w:t xml:space="preserve">وَ أَطْفِ عَنْهُ حَرَارَةَ الشَّوْقِ</w:t>
      </w:r>
    </w:p>
    <w:p>
      <w:pPr>
        <w:pStyle w:val="BookText"/>
      </w:pPr>
      <w:r>
        <w:rPr>
          <w:rFonts w:ascii="IRNazanin" w:hAnsi="IRNazanin" w:eastAsia="IRNazanin" w:cs="IRNazanin"/>
          <w:lang w:bidi="fa-IR"/>
          <w:color w:val="111111"/>
          <w:sz w:val="28"/>
          <w:szCs w:val="28"/>
          <w:rtl/>
        </w:rPr>
        <w:t xml:space="preserve">و گرمی آرزو را از او فرونشان.13/27</w:t>
      </w:r>
    </w:p>
    <w:p>
      <w:pPr>
        <w:pStyle w:val="Heading5"/>
      </w:pPr>
      <w:bookmarkStart w:id="4900" w:name="_Toc3662"/>
      <w:r>
        <w:t>قرآن نور هدایتگر، با حجّت و برهانی خاموش‌نشدنی</w:t>
      </w:r>
      <w:bookmarkEnd w:id="4900"/>
    </w:p>
    <w:p>
      <w:pPr>
        <w:pStyle w:val="BookText"/>
      </w:pPr>
      <w:r>
        <w:rPr>
          <w:rFonts w:ascii="Amiri" w:hAnsi="Amiri" w:eastAsia="Amiri" w:cs="Amiri"/>
          <w:lang w:bidi="ar-SA"/>
          <w:color w:val="111111"/>
          <w:sz w:val="28"/>
          <w:szCs w:val="28"/>
          <w:rtl/>
        </w:rPr>
        <w:t xml:space="preserve">وَ جَعَلْتَهُ... نُورَ هُدًی لَا یَطْفَأُ عَنِ الشَّاهِدِینَ بُرْهَانُهُ</w:t>
      </w:r>
    </w:p>
    <w:p>
      <w:pPr>
        <w:pStyle w:val="BookText"/>
      </w:pPr>
      <w:r>
        <w:rPr>
          <w:rFonts w:ascii="IRNazanin" w:hAnsi="IRNazanin" w:eastAsia="IRNazanin" w:cs="IRNazanin"/>
          <w:lang w:bidi="fa-IR"/>
          <w:color w:val="111111"/>
          <w:sz w:val="28"/>
          <w:szCs w:val="28"/>
          <w:rtl/>
        </w:rPr>
        <w:t xml:space="preserve">و آن را نور هدایتی که برهانش از (دید) شاهدانْ خاموش نمی‌شود، قرار دادی.3/42</w:t>
      </w:r>
    </w:p>
    <w:p>
      <w:pPr>
        <w:pStyle w:val="Heading5"/>
      </w:pPr>
      <w:bookmarkStart w:id="4901" w:name="_Toc3663"/>
      <w:r>
        <w:t>خاموش گشتن بنده، به خاطر گناهانش</w:t>
      </w:r>
      <w:bookmarkEnd w:id="4901"/>
    </w:p>
    <w:p>
      <w:pPr>
        <w:pStyle w:val="BookText"/>
      </w:pPr>
      <w:r>
        <w:rPr>
          <w:rFonts w:ascii="Amiri" w:hAnsi="Amiri" w:eastAsia="Amiri" w:cs="Amiri"/>
          <w:lang w:bidi="ar-SA"/>
          <w:color w:val="111111"/>
          <w:sz w:val="28"/>
          <w:szCs w:val="28"/>
          <w:rtl/>
        </w:rPr>
        <w:t xml:space="preserve">رَبِّ أَفْحَمَتْنِی ذُنُوبِی</w:t>
      </w:r>
    </w:p>
    <w:p>
      <w:pPr>
        <w:pStyle w:val="BookText"/>
      </w:pPr>
      <w:r>
        <w:rPr>
          <w:rFonts w:ascii="IRNazanin" w:hAnsi="IRNazanin" w:eastAsia="IRNazanin" w:cs="IRNazanin"/>
          <w:lang w:bidi="fa-IR"/>
          <w:color w:val="111111"/>
          <w:sz w:val="28"/>
          <w:szCs w:val="28"/>
          <w:rtl/>
        </w:rPr>
        <w:t xml:space="preserve">ای پروردگار من، گناهانم خاموشم نموده.1/53</w:t>
      </w:r>
    </w:p>
    <w:p>
      <w:pPr>
        <w:pStyle w:val="Heading4"/>
      </w:pPr>
      <w:bookmarkStart w:id="4902" w:name="_Toc3664"/>
      <w:r>
        <w:t>خاندان</w:t>
      </w:r>
      <w:bookmarkEnd w:id="4902"/>
    </w:p>
    <w:p>
      <w:pPr>
        <w:pStyle w:val="Heading5"/>
      </w:pPr>
      <w:bookmarkStart w:id="4903" w:name="_Toc3665"/>
      <w:r>
        <w:t>درخواست کردن از خدا، به حقّ خاندان محمّد صلی‌الله‌علیه‌و‌آله</w:t>
      </w:r>
      <w:bookmarkEnd w:id="4903"/>
    </w:p>
    <w:p>
      <w:pPr>
        <w:pStyle w:val="BookText"/>
      </w:pPr>
      <w:r>
        <w:rPr>
          <w:rFonts w:ascii="Amiri" w:hAnsi="Amiri" w:eastAsia="Amiri" w:cs="Amiri"/>
          <w:lang w:bidi="ar-SA"/>
          <w:color w:val="111111"/>
          <w:sz w:val="28"/>
          <w:szCs w:val="28"/>
          <w:rtl/>
        </w:rPr>
        <w:t xml:space="preserve">فَأَسْأَلُکَ بِکَ وَ بِمُحَمَّدٍ وَ آلِهِ، صَلَوَاتُکَ عَلَیْهِمْ، أَن لَا تَرُدَّنِی خَائِبًا</w:t>
      </w:r>
    </w:p>
    <w:p>
      <w:pPr>
        <w:pStyle w:val="BookText"/>
      </w:pPr>
      <w:r>
        <w:rPr>
          <w:rFonts w:ascii="IRNazanin" w:hAnsi="IRNazanin" w:eastAsia="IRNazanin" w:cs="IRNazanin"/>
          <w:lang w:bidi="fa-IR"/>
          <w:color w:val="111111"/>
          <w:sz w:val="28"/>
          <w:szCs w:val="28"/>
          <w:rtl/>
        </w:rPr>
        <w:t xml:space="preserve">پس از تو می‌خواهم به حقّ خودت و به حقّ محمّد و خاندانش - که درودهای تو بر ایشان باد - مرا ناامید برنگردانی.25/13</w:t>
      </w:r>
    </w:p>
    <w:p>
      <w:pPr>
        <w:pStyle w:val="Heading5"/>
      </w:pPr>
      <w:bookmarkStart w:id="4904" w:name="_Toc3666"/>
      <w:r>
        <w:t>خاندان محمّد صلی‌الله‌علیه‌و‌آله ، گنجینه‌داران قرآن</w:t>
      </w:r>
      <w:bookmarkEnd w:id="4904"/>
    </w:p>
    <w:p>
      <w:pPr>
        <w:pStyle w:val="BookText"/>
      </w:pPr>
      <w:r>
        <w:rPr>
          <w:rFonts w:ascii="Amiri" w:hAnsi="Amiri" w:eastAsia="Amiri" w:cs="Amiri"/>
          <w:lang w:bidi="ar-SA"/>
          <w:color w:val="111111"/>
          <w:sz w:val="28"/>
          <w:szCs w:val="28"/>
          <w:rtl/>
        </w:rPr>
        <w:t xml:space="preserve">فَصَلِّ عَلَی مُحَمَّدٍ الْخَطِیبِ بِهِ، وَ عَلَی آلِهِ الْخُزَّانِ لَهُ</w:t>
      </w:r>
    </w:p>
    <w:p>
      <w:pPr>
        <w:pStyle w:val="BookText"/>
      </w:pPr>
      <w:r>
        <w:rPr>
          <w:rFonts w:ascii="IRNazanin" w:hAnsi="IRNazanin" w:eastAsia="IRNazanin" w:cs="IRNazanin"/>
          <w:lang w:bidi="fa-IR"/>
          <w:color w:val="111111"/>
          <w:sz w:val="28"/>
          <w:szCs w:val="28"/>
          <w:rtl/>
        </w:rPr>
        <w:t xml:space="preserve">پس بر محمّد که با آن سخن راند و بر خاندانش، گنجینه‌داران آن، درود فرست.6/42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1" w:name="pg3739_48045"/>
    <w:bookmarkEnd w:id="431"/>
    <w:p>
      <w:pPr>
        <w:pStyle w:val="Heading5"/>
      </w:pPr>
      <w:bookmarkStart w:id="4905" w:name="_Toc3667"/>
      <w:r>
        <w:t>درود خدا، بر خاندان ابراهیم علیه‌السلام</w:t>
      </w:r>
      <w:bookmarkEnd w:id="4905"/>
    </w:p>
    <w:p>
      <w:pPr>
        <w:pStyle w:val="BookText"/>
      </w:pPr>
      <w:r>
        <w:rPr>
          <w:rFonts w:ascii="Amiri" w:hAnsi="Amiri" w:eastAsia="Amiri" w:cs="Amiri"/>
          <w:lang w:bidi="ar-SA"/>
          <w:color w:val="111111"/>
          <w:sz w:val="28"/>
          <w:szCs w:val="28"/>
          <w:rtl/>
        </w:rPr>
        <w:t xml:space="preserve">اللَّهُمَّ صَلِّ عَلَی مُحَمَّدٍ وَ آلِ مُحَمَّدٍ... کَصَلَوَاتِکَ... عَلَی أَصْفِیَائِکَ إِبْرَاهِیمَ وَ آلِ إِبْرَاهِیمَ</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مانند درودهایی که بر برگزیدگانت: ابراهیم و آل ابراهیم فرستادی.11/48</w:t>
      </w:r>
    </w:p>
    <w:p>
      <w:pPr>
        <w:pStyle w:val="Heading5"/>
      </w:pPr>
      <w:bookmarkStart w:id="4906" w:name="_Toc3668"/>
      <w:r>
        <w:t>درود و تحیّت بر محمّد صلی‌الله‌علیه‌و‌آله و خاندانش</w:t>
      </w:r>
      <w:bookmarkEnd w:id="4906"/>
    </w:p>
    <w:p>
      <w:pPr>
        <w:pStyle w:val="BookText"/>
      </w:pPr>
      <w:r>
        <w:rPr>
          <w:rFonts w:ascii="Amiri" w:hAnsi="Amiri" w:eastAsia="Amiri" w:cs="Amiri"/>
          <w:lang w:bidi="ar-SA"/>
          <w:color w:val="111111"/>
          <w:sz w:val="28"/>
          <w:szCs w:val="28"/>
          <w:rtl/>
        </w:rPr>
        <w:t xml:space="preserve">وَ الْحَمْدُ لِلَّهِ الَّذِی مَنَّ عَلَیْنَا بِمُحَمَّدٍ نَبِیِّهِ صَلَّی اللَّهُ عَلَیْهِ وَ آلِهِ</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نهاد.1/2</w:t>
      </w:r>
    </w:p>
    <w:p>
      <w:pPr>
        <w:pStyle w:val="BookText"/>
      </w:pPr>
      <w:r>
        <w:rPr>
          <w:rFonts w:ascii="Amiri" w:hAnsi="Amiri" w:eastAsia="Amiri" w:cs="Amiri"/>
          <w:lang w:bidi="ar-SA"/>
          <w:color w:val="111111"/>
          <w:sz w:val="28"/>
          <w:szCs w:val="28"/>
          <w:rtl/>
        </w:rPr>
        <w:t xml:space="preserve">اللَّهُمَّ فَصَلِّ عَلَی مُحَمَّدٍ أَمِینِکَ عَلَی وَحْیِکَ</w:t>
      </w:r>
    </w:p>
    <w:p>
      <w:pPr>
        <w:pStyle w:val="BookText"/>
      </w:pPr>
      <w:r>
        <w:rPr>
          <w:rFonts w:ascii="IRNazanin" w:hAnsi="IRNazanin" w:eastAsia="IRNazanin" w:cs="IRNazanin"/>
          <w:lang w:bidi="fa-IR"/>
          <w:color w:val="111111"/>
          <w:sz w:val="28"/>
          <w:szCs w:val="28"/>
          <w:rtl/>
        </w:rPr>
        <w:t xml:space="preserve">خداوندا بر محمّد - امین وحیت - درود فرست.3/2</w:t>
      </w:r>
    </w:p>
    <w:p>
      <w:pPr>
        <w:pStyle w:val="BookText"/>
      </w:pPr>
      <w:r>
        <w:rPr>
          <w:rFonts w:ascii="Amiri" w:hAnsi="Amiri" w:eastAsia="Amiri" w:cs="Amiri"/>
          <w:lang w:bidi="ar-SA"/>
          <w:color w:val="111111"/>
          <w:sz w:val="28"/>
          <w:szCs w:val="28"/>
          <w:rtl/>
        </w:rPr>
        <w:t xml:space="preserve">اللَّهُمَّ وَ أَتْبَاعُ الرُّسُلِ وَ مُصَدِّقُوهُمْ... فِی کُلِّ دَهْرٍ وَ زَمَانٍ أَرْسَلْتَ فِیهِ رَسُولًا... مِنْ لَدُنْ آدَمَ إِلَی مُحَمَّدٍ صَلَّی اللَّهُ عَلَیْهِ وَ آلِهِ</w:t>
      </w:r>
    </w:p>
    <w:p>
      <w:pPr>
        <w:pStyle w:val="BookText"/>
      </w:pPr>
      <w:r>
        <w:rPr>
          <w:rFonts w:ascii="IRNazanin" w:hAnsi="IRNazanin" w:eastAsia="IRNazanin" w:cs="IRNazanin"/>
          <w:lang w:bidi="fa-IR"/>
          <w:color w:val="111111"/>
          <w:sz w:val="28"/>
          <w:szCs w:val="28"/>
          <w:rtl/>
        </w:rPr>
        <w:t xml:space="preserve">خداوندا و پیروان و تصدیق‌کنندگانِ پیامبران، در هر عصر و زمانی که رسولی فرستادی، از دوران آدم تا محمّد - که درود خدا بر او و خاندانش باد - ... 2و1/4</w:t>
      </w:r>
    </w:p>
    <w:p>
      <w:pPr>
        <w:pStyle w:val="BookText"/>
      </w:pPr>
      <w:r>
        <w:rPr>
          <w:rFonts w:ascii="Amiri" w:hAnsi="Amiri" w:eastAsia="Amiri" w:cs="Amiri"/>
          <w:lang w:bidi="ar-SA"/>
          <w:color w:val="111111"/>
          <w:sz w:val="28"/>
          <w:szCs w:val="28"/>
          <w:rtl/>
        </w:rPr>
        <w:t xml:space="preserve">صَلِّ عَلَی مُحَمَّدٍ وَ آلِهِ</w:t>
      </w:r>
    </w:p>
    <w:p>
      <w:pPr>
        <w:pStyle w:val="BookText"/>
      </w:pPr>
      <w:r>
        <w:rPr>
          <w:rFonts w:ascii="IRNazanin" w:hAnsi="IRNazanin" w:eastAsia="IRNazanin" w:cs="IRNazanin"/>
          <w:lang w:bidi="fa-IR"/>
          <w:color w:val="111111"/>
          <w:sz w:val="28"/>
          <w:szCs w:val="28"/>
          <w:rtl/>
        </w:rPr>
        <w:t xml:space="preserve">بر محمّد و خاندانش درود فرست.24/13، 3/18، 1/11، 6-1/5 28/48، 34/32، 30/31، 4/24</w:t>
      </w:r>
    </w:p>
    <w:p>
      <w:pPr>
        <w:pStyle w:val="BookText"/>
      </w:pPr>
      <w:r>
        <w:rPr>
          <w:rFonts w:ascii="Amiri" w:hAnsi="Amiri" w:eastAsia="Amiri" w:cs="Amiri"/>
          <w:lang w:bidi="ar-SA"/>
          <w:color w:val="111111"/>
          <w:sz w:val="28"/>
          <w:szCs w:val="28"/>
          <w:rtl/>
        </w:rPr>
        <w:t xml:space="preserve">اللَّهُمَّ فَصَلِّ عَلَی مُحَمَّدٍ وَ آلِهِ</w:t>
      </w:r>
    </w:p>
    <w:p>
      <w:pPr>
        <w:pStyle w:val="BookText"/>
      </w:pPr>
      <w:r>
        <w:rPr>
          <w:rFonts w:ascii="IRNazanin" w:hAnsi="IRNazanin" w:eastAsia="IRNazanin" w:cs="IRNazanin"/>
          <w:lang w:bidi="fa-IR"/>
          <w:color w:val="111111"/>
          <w:sz w:val="28"/>
          <w:szCs w:val="28"/>
          <w:rtl/>
        </w:rPr>
        <w:t xml:space="preserve">خداوندا پس بر محمّد و خاندانش درود فرست.20/13، 7/9، 23/6، 8/5 12/31، 6/15، 6/14</w:t>
      </w:r>
    </w:p>
    <w:p>
      <w:pPr>
        <w:pStyle w:val="BookText"/>
      </w:pPr>
      <w:r>
        <w:rPr>
          <w:rFonts w:ascii="Amiri" w:hAnsi="Amiri" w:eastAsia="Amiri" w:cs="Amiri"/>
          <w:lang w:bidi="ar-SA"/>
          <w:color w:val="111111"/>
          <w:sz w:val="28"/>
          <w:szCs w:val="28"/>
          <w:rtl/>
        </w:rPr>
        <w:t xml:space="preserve">فَصَلِّ عَلَی مُحَمَّدٍ وَ آلِهِ</w:t>
      </w:r>
    </w:p>
    <w:p>
      <w:pPr>
        <w:pStyle w:val="BookText"/>
      </w:pPr>
      <w:r>
        <w:rPr>
          <w:rFonts w:ascii="IRNazanin" w:hAnsi="IRNazanin" w:eastAsia="IRNazanin" w:cs="IRNazanin"/>
          <w:lang w:bidi="fa-IR"/>
          <w:color w:val="111111"/>
          <w:sz w:val="28"/>
          <w:szCs w:val="28"/>
          <w:rtl/>
        </w:rPr>
        <w:t xml:space="preserve">پس بر محمّد و خاندانش درود فرست.3/11، 6/10، 8/7، 13 و 11 و 8/5 4/21، 15/20، 29و18/16، 14و11/14 28/32، 29/31، 2/30، 2/29، 11/24 3/38، 16/37، 5/35، 1/33 25/46، 47/45، 8/42، 10و9و4/39 27-17/48</w:t>
      </w:r>
    </w:p>
    <w:p>
      <w:pPr>
        <w:pStyle w:val="BookText"/>
      </w:pPr>
      <w:r>
        <w:rPr>
          <w:rFonts w:ascii="Amiri" w:hAnsi="Amiri" w:eastAsia="Amiri" w:cs="Amiri"/>
          <w:lang w:bidi="ar-SA"/>
          <w:color w:val="111111"/>
          <w:sz w:val="28"/>
          <w:szCs w:val="28"/>
          <w:rtl/>
        </w:rPr>
        <w:t xml:space="preserve">اللَّهُمَّ صَلِّ عَلَی مُحَمَّدٍ وَ آلِهِ</w:t>
      </w:r>
    </w:p>
    <w:p>
      <w:pPr>
        <w:pStyle w:val="BookText"/>
      </w:pPr>
      <w:r>
        <w:rPr>
          <w:rFonts w:ascii="IRNazanin" w:hAnsi="IRNazanin" w:eastAsia="IRNazanin" w:cs="IRNazanin"/>
          <w:lang w:bidi="fa-IR"/>
          <w:color w:val="111111"/>
          <w:sz w:val="28"/>
          <w:szCs w:val="28"/>
          <w:rtl/>
        </w:rPr>
        <w:t xml:space="preserve">خداوندا بر محمّد و خاندانش درود فرست.10/8، 19-17و13/6، 15و14و10و9/5 13و9و8/14، 21/13، 15/12، 1/9 و11-8و4و3و1/20، 10و9و5و4/17، 33/16 10-8/21، 30و29و27و26و24-21و18و14/20 7و2و1/23، 13و12و9و8و6و5/22، 13/21 3و1/30، 4-1/27، 4و1/26، 14و4و3/24 2/36، 3و2/35، 34و32/32، 30و24/31 6/43، 14-9و7/42،1/41،1/40، 1/39 51و48/45، 19و16-13و8و6/44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عَلَی مُحَمَّدٍ وَ آلِهِ الطَّیِّبِینَ</w:t>
      </w:r>
    </w:p>
    <w:p>
      <w:pPr>
        <w:pStyle w:val="BookText"/>
      </w:pPr>
      <w:r>
        <w:rPr>
          <w:rFonts w:ascii="IRNazanin" w:hAnsi="IRNazanin" w:eastAsia="IRNazanin" w:cs="IRNazanin"/>
          <w:lang w:bidi="fa-IR"/>
          <w:color w:val="111111"/>
          <w:sz w:val="28"/>
          <w:szCs w:val="28"/>
          <w:rtl/>
        </w:rPr>
        <w:t xml:space="preserve">پس بر محمّد و خاندانش که پاک‌اند، درود فرست.24/6</w:t>
      </w:r>
    </w:p>
    <w:p>
      <w:pPr>
        <w:pStyle w:val="BookText"/>
      </w:pPr>
      <w:r>
        <w:rPr>
          <w:rFonts w:ascii="Amiri" w:hAnsi="Amiri" w:eastAsia="Amiri" w:cs="Amiri"/>
          <w:lang w:bidi="ar-SA"/>
          <w:color w:val="111111"/>
          <w:sz w:val="28"/>
          <w:szCs w:val="28"/>
          <w:rtl/>
        </w:rPr>
        <w:t xml:space="preserve">صَلِّ عَلَی مُحَمَّدٍ وَ آلِ مُحَمَّدٍ</w:t>
      </w:r>
    </w:p>
    <w:p>
      <w:pPr>
        <w:pStyle w:val="BookText"/>
      </w:pPr>
      <w:r>
        <w:rPr>
          <w:rFonts w:ascii="IRNazanin" w:hAnsi="IRNazanin" w:eastAsia="IRNazanin" w:cs="IRNazanin"/>
          <w:lang w:bidi="fa-IR"/>
          <w:color w:val="111111"/>
          <w:sz w:val="28"/>
          <w:szCs w:val="28"/>
          <w:rtl/>
        </w:rPr>
        <w:t xml:space="preserve">بر محمّد و خاندان محمّد درود فرست.16/12</w:t>
      </w:r>
    </w:p>
    <w:p>
      <w:pPr>
        <w:pStyle w:val="BookText"/>
      </w:pPr>
      <w:r>
        <w:rPr>
          <w:rFonts w:ascii="Amiri" w:hAnsi="Amiri" w:eastAsia="Amiri" w:cs="Amiri"/>
          <w:lang w:bidi="ar-SA"/>
          <w:color w:val="111111"/>
          <w:sz w:val="28"/>
          <w:szCs w:val="28"/>
          <w:rtl/>
        </w:rPr>
        <w:t xml:space="preserve">فَأَسْأَلُکَ بِکَ وَ بِمُحَمَّدٍ وَ آلِهِ، صَلَوَاتُکَ عَلَیْهِمْ، أَن لَا تَرُدَّنِی خَائِبًا</w:t>
      </w:r>
    </w:p>
    <w:p>
      <w:pPr>
        <w:pStyle w:val="BookText"/>
      </w:pPr>
      <w:r>
        <w:rPr>
          <w:rFonts w:ascii="IRNazanin" w:hAnsi="IRNazanin" w:eastAsia="IRNazanin" w:cs="IRNazanin"/>
          <w:lang w:bidi="fa-IR"/>
          <w:color w:val="111111"/>
          <w:sz w:val="28"/>
          <w:szCs w:val="28"/>
          <w:rtl/>
        </w:rPr>
        <w:t xml:space="preserve">پس از تو می‌خواهم به حقّ خودت و به حقّ محمّد و خاندانش - که درودهای تو بر ایشان باد - مرا ناامید برنگردانی.25/13</w:t>
      </w:r>
    </w:p>
    <w:p>
      <w:pPr>
        <w:pStyle w:val="BookText"/>
      </w:pPr>
      <w:r>
        <w:rPr>
          <w:rFonts w:ascii="Amiri" w:hAnsi="Amiri" w:eastAsia="Amiri" w:cs="Amiri"/>
          <w:lang w:bidi="ar-SA"/>
          <w:color w:val="111111"/>
          <w:sz w:val="28"/>
          <w:szCs w:val="28"/>
          <w:rtl/>
        </w:rPr>
        <w:t xml:space="preserve">اللَّهُمَّ وَ صَلِّ عَلَی مُحَمَّدٍ وَ آلِهِ</w:t>
      </w:r>
    </w:p>
    <w:p>
      <w:pPr>
        <w:pStyle w:val="BookText"/>
      </w:pPr>
      <w:r>
        <w:rPr>
          <w:rFonts w:ascii="IRNazanin" w:hAnsi="IRNazanin" w:eastAsia="IRNazanin" w:cs="IRNazanin"/>
          <w:lang w:bidi="fa-IR"/>
          <w:color w:val="111111"/>
          <w:sz w:val="28"/>
          <w:szCs w:val="28"/>
          <w:rtl/>
        </w:rPr>
        <w:t xml:space="preserve">خداوندا و بر محمّد و خاندانش درود فرست.7/14</w:t>
      </w:r>
    </w:p>
    <w:p>
      <w:pPr>
        <w:pStyle w:val="BookText"/>
      </w:pPr>
      <w:r>
        <w:rPr>
          <w:rFonts w:ascii="Amiri" w:hAnsi="Amiri" w:eastAsia="Amiri" w:cs="Amiri"/>
          <w:lang w:bidi="ar-SA"/>
          <w:color w:val="111111"/>
          <w:sz w:val="28"/>
          <w:szCs w:val="28"/>
          <w:rtl/>
        </w:rPr>
        <w:t xml:space="preserve">إِلَهِی فَصَلِّ عَلَی مُحَمَّدٍ وَ آلِهِ</w:t>
      </w:r>
    </w:p>
    <w:p>
      <w:pPr>
        <w:pStyle w:val="BookText"/>
      </w:pPr>
      <w:r>
        <w:rPr>
          <w:rFonts w:ascii="IRNazanin" w:hAnsi="IRNazanin" w:eastAsia="IRNazanin" w:cs="IRNazanin"/>
          <w:lang w:bidi="fa-IR"/>
          <w:color w:val="111111"/>
          <w:sz w:val="28"/>
          <w:szCs w:val="28"/>
          <w:rtl/>
        </w:rPr>
        <w:t xml:space="preserve">خدای من بر محمّد و خاندانش درود فرست.17/16</w:t>
      </w:r>
    </w:p>
    <w:p>
      <w:pPr>
        <w:pStyle w:val="BookText"/>
      </w:pPr>
      <w:r>
        <w:rPr>
          <w:rFonts w:ascii="Amiri" w:hAnsi="Amiri" w:eastAsia="Amiri" w:cs="Amiri"/>
          <w:lang w:bidi="ar-SA"/>
          <w:color w:val="111111"/>
          <w:sz w:val="28"/>
          <w:szCs w:val="28"/>
          <w:rtl/>
        </w:rPr>
        <w:t xml:space="preserve">اللَّهُمَّ صَلِّ عَلَی مُحَمَّدٍ وَ آلِ مُحَمَّدٍ</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فرست.19/42، 11/22، 7و5/20، 7/19 4/54، 16و11/48</w:t>
      </w:r>
    </w:p>
    <w:p>
      <w:pPr>
        <w:pStyle w:val="BookText"/>
      </w:pPr>
      <w:r>
        <w:rPr>
          <w:rFonts w:ascii="Amiri" w:hAnsi="Amiri" w:eastAsia="Amiri" w:cs="Amiri"/>
          <w:lang w:bidi="ar-SA"/>
          <w:color w:val="111111"/>
          <w:sz w:val="28"/>
          <w:szCs w:val="28"/>
          <w:rtl/>
        </w:rPr>
        <w:t xml:space="preserve">اللَّهُمَّ وَ امْنُنْ عَلَیَّ بِالْحَجِّ وَ الْعُمْرَةِ، وَ زِیَارَةِ قَبْرِ رَسُولِکَ، صَلَوَاتُکَ عَلَیْهِ وَ رَحْمَتُکَ وَ بَرَکَاتُکَ عَلَیْهِ وَ عَلَی آلِهِ (وَ آلِ رَسُولِکَ) عَلَیْهِمُ السَّلَامُ</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 که درودهایت بر او و رحمتت و برکاتت بر او و بر خاندانش باد - و خاندان پیامبرت - که درود بر ایشان باد - .4/23</w:t>
      </w:r>
    </w:p>
    <w:p>
      <w:pPr>
        <w:pStyle w:val="BookText"/>
      </w:pPr>
      <w:r>
        <w:rPr>
          <w:rFonts w:ascii="Amiri" w:hAnsi="Amiri" w:eastAsia="Amiri" w:cs="Amiri"/>
          <w:lang w:bidi="ar-SA"/>
          <w:color w:val="111111"/>
          <w:sz w:val="28"/>
          <w:szCs w:val="28"/>
          <w:rtl/>
        </w:rPr>
        <w:t xml:space="preserve">اللَّهُمَّ صَلِّ عَلَی مُحَمَّدٍ وَ آلِهِ وَ ذُرِّیَّتِهِ</w:t>
      </w:r>
    </w:p>
    <w:p>
      <w:pPr>
        <w:pStyle w:val="BookText"/>
      </w:pPr>
      <w:r>
        <w:rPr>
          <w:rFonts w:ascii="IRNazanin" w:hAnsi="IRNazanin" w:eastAsia="IRNazanin" w:cs="IRNazanin"/>
          <w:lang w:bidi="fa-IR"/>
          <w:color w:val="111111"/>
          <w:sz w:val="28"/>
          <w:szCs w:val="28"/>
          <w:rtl/>
        </w:rPr>
        <w:t xml:space="preserve">خداوندا بر محمّد و خاندان او و نسل او درود فرست.12/24</w:t>
      </w:r>
    </w:p>
    <w:p>
      <w:pPr>
        <w:pStyle w:val="BookText"/>
      </w:pPr>
      <w:r>
        <w:rPr>
          <w:rFonts w:ascii="Amiri" w:hAnsi="Amiri" w:eastAsia="Amiri" w:cs="Amiri"/>
          <w:lang w:bidi="ar-SA"/>
          <w:color w:val="111111"/>
          <w:sz w:val="28"/>
          <w:szCs w:val="28"/>
          <w:rtl/>
        </w:rPr>
        <w:t xml:space="preserve">اللَّهُمَّ صَلِّ عَلَی مُحَمَّدٍ عَبْدِکَ وَ رَسُولِکَ وَ آلِ مُحَمَّدٍ</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فرست.18/27</w:t>
      </w:r>
    </w:p>
    <w:p>
      <w:pPr>
        <w:pStyle w:val="BookText"/>
      </w:pPr>
      <w:r>
        <w:rPr>
          <w:rFonts w:ascii="Amiri" w:hAnsi="Amiri" w:eastAsia="Amiri" w:cs="Amiri"/>
          <w:lang w:bidi="ar-SA"/>
          <w:color w:val="111111"/>
          <w:sz w:val="28"/>
          <w:szCs w:val="28"/>
          <w:rtl/>
        </w:rPr>
        <w:t xml:space="preserve">صَلَّی اللَّهُ عَلَیْهِ حَتَّی یَرْضَی، وَ صَلَّی اللَّهُ عَلَیْهِ وَ آلِهِ بَعْدَ الرِّضَا صَلَاةً لَا حَدَّ لَهَا وَ لَا مُنْتَهَی</w:t>
      </w:r>
    </w:p>
    <w:p>
      <w:pPr>
        <w:pStyle w:val="BookText"/>
      </w:pPr>
      <w:r>
        <w:rPr>
          <w:rFonts w:ascii="IRNazanin" w:hAnsi="IRNazanin" w:eastAsia="IRNazanin" w:cs="IRNazanin"/>
          <w:lang w:bidi="fa-IR"/>
          <w:color w:val="111111"/>
          <w:sz w:val="28"/>
          <w:szCs w:val="28"/>
          <w:rtl/>
        </w:rPr>
        <w:t xml:space="preserve">درود خدا بر او تا اینکه خوشنود شود و درود خدا بر او و خاندانش، پس از خوشنود شدن. درودی که حدّ و نهایتی برایش نیست.35/32</w:t>
      </w:r>
    </w:p>
    <w:p>
      <w:pPr>
        <w:pStyle w:val="BookText"/>
      </w:pPr>
      <w:r>
        <w:rPr>
          <w:rFonts w:ascii="Amiri" w:hAnsi="Amiri" w:eastAsia="Amiri" w:cs="Amiri"/>
          <w:lang w:bidi="ar-SA"/>
          <w:color w:val="111111"/>
          <w:sz w:val="28"/>
          <w:szCs w:val="28"/>
          <w:rtl/>
        </w:rPr>
        <w:t xml:space="preserve">وَ جَعَلْتَهُ... وَحْیًا أَنْزَلْتَهُ عَلَی نَبِیِّکَ مُحَمَّدٍ صَلَوَاتُکَ عَلَیْهِ وَ آلِهِ تَنْزِیلًا</w:t>
      </w:r>
    </w:p>
    <w:p>
      <w:pPr>
        <w:pStyle w:val="BookText"/>
      </w:pPr>
      <w:r>
        <w:rPr>
          <w:rFonts w:ascii="IRNazanin" w:hAnsi="IRNazanin" w:eastAsia="IRNazanin" w:cs="IRNazanin"/>
          <w:lang w:bidi="fa-IR"/>
          <w:color w:val="111111"/>
          <w:sz w:val="28"/>
          <w:szCs w:val="28"/>
          <w:rtl/>
        </w:rPr>
        <w:t xml:space="preserve">و آن را وحیی قرار دادی که بر پیامبرت محمّد - که درودهای تو بر او و خاندانش باد - به تدریج نازل فرمودی.2و1/42</w:t>
      </w:r>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بدون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 شرح نازل کردی.5/42</w:t>
      </w:r>
    </w:p>
    <w:p>
      <w:pPr>
        <w:pStyle w:val="BookText"/>
      </w:pPr>
      <w:r>
        <w:rPr>
          <w:rFonts w:ascii="Amiri" w:hAnsi="Amiri" w:eastAsia="Amiri" w:cs="Amiri"/>
          <w:lang w:bidi="ar-SA"/>
          <w:color w:val="111111"/>
          <w:sz w:val="28"/>
          <w:szCs w:val="28"/>
          <w:rtl/>
        </w:rPr>
        <w:t xml:space="preserve">فَصَلِّ عَلَی مُحَمَّدٍ الْخَطِیبِ بِهِ، وَ عَلَی آلِهِ الْخُزَّانِ لَهُ</w:t>
      </w:r>
    </w:p>
    <w:p>
      <w:pPr>
        <w:pStyle w:val="BookText"/>
      </w:pPr>
      <w:r>
        <w:rPr>
          <w:rFonts w:ascii="IRNazanin" w:hAnsi="IRNazanin" w:eastAsia="IRNazanin" w:cs="IRNazanin"/>
          <w:lang w:bidi="fa-IR"/>
          <w:color w:val="111111"/>
          <w:sz w:val="28"/>
          <w:szCs w:val="28"/>
          <w:rtl/>
        </w:rPr>
        <w:t xml:space="preserve">پس بر محمّد که با آن (قرآن) سخن راند و بر خاندانش، گنجینه‌داران آن، درود فرست.6/42</w:t>
      </w:r>
    </w:p>
    <w:p>
      <w:pPr>
        <w:pStyle w:val="BookText"/>
      </w:pPr>
      <w:r>
        <w:rPr>
          <w:rFonts w:ascii="Amiri" w:hAnsi="Amiri" w:eastAsia="Amiri" w:cs="Amiri"/>
          <w:lang w:bidi="ar-SA"/>
          <w:color w:val="111111"/>
          <w:sz w:val="28"/>
          <w:szCs w:val="28"/>
          <w:rtl/>
        </w:rPr>
        <w:t xml:space="preserve">اللَّهُمَّ صَلِّ عَلَی مُحَمَّدٍ عَبْدِکَ وَ رَسُولِکَ کَمَا بَلَّغَ رِسَالَتَکَ</w:t>
      </w:r>
    </w:p>
    <w:p>
      <w:pPr>
        <w:pStyle w:val="BookText"/>
      </w:pPr>
      <w:r>
        <w:rPr>
          <w:rFonts w:ascii="IRNazanin" w:hAnsi="IRNazanin" w:eastAsia="IRNazanin" w:cs="IRNazanin"/>
          <w:lang w:bidi="fa-IR"/>
          <w:color w:val="111111"/>
          <w:sz w:val="28"/>
          <w:szCs w:val="28"/>
          <w:rtl/>
        </w:rPr>
        <w:t xml:space="preserve">خداوندا بر محمّد بنده خود و فرستاده‌ات درود فرست. همچنانکه رسالت تو را ابلاغ کرد.17/42</w:t>
      </w:r>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قرار ده.18/42</w:t>
      </w:r>
    </w:p>
    <w:p>
      <w:pPr>
        <w:pStyle w:val="BookText"/>
      </w:pPr>
      <w:r>
        <w:rPr>
          <w:rFonts w:ascii="Amiri" w:hAnsi="Amiri" w:eastAsia="Amiri" w:cs="Amiri"/>
          <w:lang w:bidi="ar-SA"/>
          <w:color w:val="111111"/>
          <w:sz w:val="28"/>
          <w:szCs w:val="28"/>
          <w:rtl/>
        </w:rPr>
        <w:t xml:space="preserve">صَلِّ اللَّهُمَّ عَلَی مُحَمَّدٍ وَ آلِهِ</w:t>
      </w:r>
    </w:p>
    <w:p>
      <w:pPr>
        <w:pStyle w:val="BookText"/>
      </w:pPr>
      <w:r>
        <w:rPr>
          <w:rFonts w:ascii="IRNazanin" w:hAnsi="IRNazanin" w:eastAsia="IRNazanin" w:cs="IRNazanin"/>
          <w:lang w:bidi="fa-IR"/>
          <w:color w:val="111111"/>
          <w:sz w:val="28"/>
          <w:szCs w:val="28"/>
          <w:rtl/>
        </w:rPr>
        <w:t xml:space="preserve">خداوندا بر محمّد و خاندانش درود فرست.21/42</w:t>
      </w:r>
    </w:p>
    <w:p>
      <w:pPr>
        <w:pStyle w:val="BookText"/>
      </w:pPr>
      <w:r>
        <w:rPr>
          <w:rFonts w:ascii="Amiri" w:hAnsi="Amiri" w:eastAsia="Amiri" w:cs="Amiri"/>
          <w:lang w:bidi="ar-SA"/>
          <w:color w:val="111111"/>
          <w:sz w:val="28"/>
          <w:szCs w:val="28"/>
          <w:rtl/>
        </w:rPr>
        <w:t xml:space="preserve">وَ السَّلَامُ عَلَیْهِ وَ عَلَی آلِهِ الطَّیِّبِینَ الطَّاهِرِینَ</w:t>
      </w:r>
    </w:p>
    <w:p>
      <w:pPr>
        <w:pStyle w:val="BookText"/>
      </w:pPr>
      <w:r>
        <w:rPr>
          <w:rFonts w:ascii="IRNazanin" w:hAnsi="IRNazanin" w:eastAsia="IRNazanin" w:cs="IRNazanin"/>
          <w:lang w:bidi="fa-IR"/>
          <w:color w:val="111111"/>
          <w:sz w:val="28"/>
          <w:szCs w:val="28"/>
          <w:rtl/>
        </w:rPr>
        <w:t xml:space="preserve">و درود بر او و بر خاندان او که پاکیزگان و پاکانند، باد.22/42</w:t>
      </w:r>
    </w:p>
    <w:p>
      <w:pPr>
        <w:pStyle w:val="BookText"/>
      </w:pPr>
      <w:r>
        <w:rPr>
          <w:rFonts w:ascii="Amiri" w:hAnsi="Amiri" w:eastAsia="Amiri" w:cs="Amiri"/>
          <w:lang w:bidi="ar-SA"/>
          <w:color w:val="111111"/>
          <w:sz w:val="28"/>
          <w:szCs w:val="28"/>
          <w:rtl/>
        </w:rPr>
        <w:t xml:space="preserve">فَأَسْأَلُ اللَّهَ... أَنْ یُصَلِّیَ عَلَی مُحَمَّدٍ وَ آلِهِ</w:t>
      </w:r>
    </w:p>
    <w:p>
      <w:pPr>
        <w:pStyle w:val="BookText"/>
      </w:pPr>
      <w:r>
        <w:rPr>
          <w:rFonts w:ascii="IRNazanin" w:hAnsi="IRNazanin" w:eastAsia="IRNazanin" w:cs="IRNazanin"/>
          <w:lang w:bidi="fa-IR"/>
          <w:color w:val="111111"/>
          <w:sz w:val="28"/>
          <w:szCs w:val="28"/>
          <w:rtl/>
        </w:rPr>
        <w:t xml:space="preserve">پس از خدا درخواست می‌کنم که بر محمّد و خاندانش درود فرستد.4/43</w:t>
      </w:r>
    </w:p>
    <w:p>
      <w:pPr>
        <w:pStyle w:val="BookText"/>
      </w:pPr>
      <w:r>
        <w:rPr>
          <w:rFonts w:ascii="Amiri" w:hAnsi="Amiri" w:eastAsia="Amiri" w:cs="Amiri"/>
          <w:lang w:bidi="ar-SA"/>
          <w:color w:val="111111"/>
          <w:sz w:val="28"/>
          <w:szCs w:val="28"/>
          <w:rtl/>
        </w:rPr>
        <w:t xml:space="preserve">وَ 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و خدا بر محمّد و خاندانش که پاک و</w:t>
      </w:r>
    </w:p>
    <w:p>
      <w:pPr>
        <w:pStyle w:val="BookText"/>
      </w:pPr>
      <w:r>
        <w:rPr>
          <w:rFonts w:ascii="IRNazanin" w:hAnsi="IRNazanin" w:eastAsia="IRNazanin" w:cs="IRNazanin"/>
          <w:lang w:bidi="fa-IR"/>
          <w:color w:val="111111"/>
          <w:sz w:val="28"/>
          <w:szCs w:val="28"/>
          <w:rtl/>
        </w:rPr>
        <w:t xml:space="preserve">پاکیزه‌اند، درود فرستد.7/43</w:t>
      </w:r>
    </w:p>
    <w:p>
      <w:pPr>
        <w:pStyle w:val="BookText"/>
      </w:pPr>
      <w:r>
        <w:rPr>
          <w:rFonts w:ascii="Amiri" w:hAnsi="Amiri" w:eastAsia="Amiri" w:cs="Amiri"/>
          <w:lang w:bidi="ar-SA"/>
          <w:color w:val="111111"/>
          <w:sz w:val="28"/>
          <w:szCs w:val="28"/>
          <w:rtl/>
        </w:rPr>
        <w:t xml:space="preserve">وَ أَنْزِلْنَا فِیهَا مَنْزِلَةَ... الْمُوءَدِّینَ لَهَا فِی أَوْقَاتِهَا عَلَی مَا سَنَّهُ عَبْدُکَ وَ رَسُولُکَ صَلَوَاتُکَ عَلَیْهِ وَ آلِهِ</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 به (همان) سنّتی که بنده و رسول تو [که درودهایت بر او و خاندانش باد[ قرار داد - به‌جا آورده‌اند.9/44</w:t>
      </w:r>
    </w:p>
    <w:p>
      <w:pPr>
        <w:pStyle w:val="BookText"/>
      </w:pPr>
      <w:r>
        <w:rPr>
          <w:rFonts w:ascii="Amiri" w:hAnsi="Amiri" w:eastAsia="Amiri" w:cs="Amiri"/>
          <w:lang w:bidi="ar-SA"/>
          <w:color w:val="111111"/>
          <w:sz w:val="28"/>
          <w:szCs w:val="28"/>
          <w:rtl/>
        </w:rPr>
        <w:t xml:space="preserve">اللَّهُمَّ إِنِّی أَسْأَلُکَ...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که بر محمّد و خاندانش درود فرستی.12/44</w:t>
      </w:r>
    </w:p>
    <w:p>
      <w:pPr>
        <w:pStyle w:val="BookText"/>
      </w:pPr>
      <w:r>
        <w:rPr>
          <w:rFonts w:ascii="Amiri" w:hAnsi="Amiri" w:eastAsia="Amiri" w:cs="Amiri"/>
          <w:lang w:bidi="ar-SA"/>
          <w:color w:val="111111"/>
          <w:sz w:val="28"/>
          <w:szCs w:val="28"/>
          <w:rtl/>
        </w:rPr>
        <w:t xml:space="preserve">اللَّهُمَّ صَلِّ عَلَی مُحَمَّدٍ نَبِیِّنَا وَ آلِهِ</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فرست.56/45</w:t>
      </w:r>
    </w:p>
    <w:p>
      <w:pPr>
        <w:pStyle w:val="BookText"/>
      </w:pPr>
      <w:r>
        <w:rPr>
          <w:rFonts w:ascii="Amiri" w:hAnsi="Amiri" w:eastAsia="Amiri" w:cs="Amiri"/>
          <w:lang w:bidi="ar-SA"/>
          <w:color w:val="111111"/>
          <w:sz w:val="28"/>
          <w:szCs w:val="28"/>
          <w:rtl/>
        </w:rPr>
        <w:t xml:space="preserve">وَ صَلِّ عَلَیْهِ وَ آلِهِ کَمَا صَلَّیْتَ عَلَی أَنْبِیَائِکَ الْمُرْسَلِینَ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پیامبران فرستاده‌شده‌ات درود فرستادی.56/45</w:t>
      </w:r>
    </w:p>
    <w:p>
      <w:pPr>
        <w:pStyle w:val="BookText"/>
      </w:pPr>
      <w:r>
        <w:rPr>
          <w:rFonts w:ascii="Amiri" w:hAnsi="Amiri" w:eastAsia="Amiri" w:cs="Amiri"/>
          <w:lang w:bidi="ar-SA"/>
          <w:color w:val="111111"/>
          <w:sz w:val="28"/>
          <w:szCs w:val="28"/>
          <w:rtl/>
        </w:rPr>
        <w:t xml:space="preserve">وَ صَلِّ عَلَیْهِ وَ آلِهِ کَمَا صَلَّیْتَ عَلَی عِبَادِکَ الصَّالِحِینَ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بندگان شایسته‌ات درود فرستادی.56/45</w:t>
      </w:r>
    </w:p>
    <w:p>
      <w:pPr>
        <w:pStyle w:val="BookText"/>
      </w:pPr>
      <w:r>
        <w:rPr>
          <w:rFonts w:ascii="Amiri" w:hAnsi="Amiri" w:eastAsia="Amiri" w:cs="Amiri"/>
          <w:lang w:bidi="ar-SA"/>
          <w:color w:val="111111"/>
          <w:sz w:val="28"/>
          <w:szCs w:val="28"/>
          <w:rtl/>
        </w:rPr>
        <w:t xml:space="preserve">رَبِّ صَلِّ عَلَی مُحَمَّدٍ وَ آلِ مُحَمَّدٍ... أَفْضَلَ صَلَوَاتِکَ</w:t>
      </w:r>
    </w:p>
    <w:p>
      <w:pPr>
        <w:pStyle w:val="BookText"/>
      </w:pPr>
      <w:r>
        <w:rPr>
          <w:rFonts w:ascii="IRNazanin" w:hAnsi="IRNazanin" w:eastAsia="IRNazanin" w:cs="IRNazanin"/>
          <w:lang w:bidi="fa-IR"/>
          <w:color w:val="111111"/>
          <w:sz w:val="28"/>
          <w:szCs w:val="28"/>
          <w:rtl/>
        </w:rPr>
        <w:t xml:space="preserve">پروردگار من، بر محمّد و خاندان محمّد، برترین درودهایت را بفرست.50/47</w:t>
      </w:r>
    </w:p>
    <w:p>
      <w:pPr>
        <w:pStyle w:val="BookText"/>
      </w:pPr>
      <w:r>
        <w:rPr>
          <w:rFonts w:ascii="Amiri" w:hAnsi="Amiri" w:eastAsia="Amiri" w:cs="Amiri"/>
          <w:lang w:bidi="ar-SA"/>
          <w:color w:val="111111"/>
          <w:sz w:val="28"/>
          <w:szCs w:val="28"/>
          <w:rtl/>
        </w:rPr>
        <w:t xml:space="preserve">رَبِّ صَلِّ عَلَی مُحَمَّدٍ وَ آلِهِ</w:t>
      </w:r>
    </w:p>
    <w:p>
      <w:pPr>
        <w:pStyle w:val="BookText"/>
      </w:pPr>
      <w:r>
        <w:rPr>
          <w:rFonts w:ascii="IRNazanin" w:hAnsi="IRNazanin" w:eastAsia="IRNazanin" w:cs="IRNazanin"/>
          <w:lang w:bidi="fa-IR"/>
          <w:color w:val="111111"/>
          <w:sz w:val="28"/>
          <w:szCs w:val="28"/>
          <w:rtl/>
        </w:rPr>
        <w:t xml:space="preserve">پروردگار من، بر محمّد و خاندانش درود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فرست.57و54-51/47</w:t>
      </w:r>
    </w:p>
    <w:p>
      <w:pPr>
        <w:pStyle w:val="BookText"/>
      </w:pPr>
      <w:r>
        <w:rPr>
          <w:rFonts w:ascii="Amiri" w:hAnsi="Amiri" w:eastAsia="Amiri" w:cs="Amiri"/>
          <w:lang w:bidi="ar-SA"/>
          <w:color w:val="111111"/>
          <w:sz w:val="28"/>
          <w:szCs w:val="28"/>
          <w:rtl/>
        </w:rPr>
        <w:t xml:space="preserve">رَبِّ صَلِّ عَلَیْهِ وَ آلِهِ</w:t>
      </w:r>
    </w:p>
    <w:p>
      <w:pPr>
        <w:pStyle w:val="BookText"/>
      </w:pPr>
      <w:r>
        <w:rPr>
          <w:rFonts w:ascii="IRNazanin" w:hAnsi="IRNazanin" w:eastAsia="IRNazanin" w:cs="IRNazanin"/>
          <w:lang w:bidi="fa-IR"/>
          <w:color w:val="111111"/>
          <w:sz w:val="28"/>
          <w:szCs w:val="28"/>
          <w:rtl/>
        </w:rPr>
        <w:t xml:space="preserve">پروردگار من، بر او و خاندانش درود فرست.55/47</w:t>
      </w:r>
    </w:p>
    <w:p>
      <w:pPr>
        <w:pStyle w:val="BookText"/>
      </w:pPr>
      <w:r>
        <w:rPr>
          <w:rFonts w:ascii="Amiri" w:hAnsi="Amiri" w:eastAsia="Amiri" w:cs="Amiri"/>
          <w:lang w:bidi="ar-SA"/>
          <w:color w:val="111111"/>
          <w:sz w:val="28"/>
          <w:szCs w:val="28"/>
          <w:rtl/>
        </w:rPr>
        <w:t xml:space="preserve">وَ صَلِّ عَلَیْهِ وَ عَلَی آلِهِ</w:t>
      </w:r>
    </w:p>
    <w:p>
      <w:pPr>
        <w:pStyle w:val="BookText"/>
      </w:pPr>
      <w:r>
        <w:rPr>
          <w:rFonts w:ascii="IRNazanin" w:hAnsi="IRNazanin" w:eastAsia="IRNazanin" w:cs="IRNazanin"/>
          <w:lang w:bidi="fa-IR"/>
          <w:color w:val="111111"/>
          <w:sz w:val="28"/>
          <w:szCs w:val="28"/>
          <w:rtl/>
        </w:rPr>
        <w:t xml:space="preserve">و بر او و بر خاندانش درود فرست.55/47</w:t>
      </w:r>
    </w:p>
    <w:p>
      <w:pPr>
        <w:pStyle w:val="BookText"/>
      </w:pPr>
      <w:r>
        <w:rPr>
          <w:rFonts w:ascii="Amiri" w:hAnsi="Amiri" w:eastAsia="Amiri" w:cs="Amiri"/>
          <w:lang w:bidi="ar-SA"/>
          <w:color w:val="111111"/>
          <w:sz w:val="28"/>
          <w:szCs w:val="28"/>
          <w:rtl/>
        </w:rPr>
        <w:t xml:space="preserve">وَ أَقِمْ بِهِ... سُنَنَ رَسُولِکَ، صَلَوَاتُکَ اللَّهُمَّ عَلَیْهِ وَ آلِهِ</w:t>
      </w:r>
    </w:p>
    <w:p>
      <w:pPr>
        <w:pStyle w:val="BookText"/>
      </w:pPr>
      <w:r>
        <w:rPr>
          <w:rFonts w:ascii="IRNazanin" w:hAnsi="IRNazanin" w:eastAsia="IRNazanin" w:cs="IRNazanin"/>
          <w:lang w:bidi="fa-IR"/>
          <w:color w:val="111111"/>
          <w:sz w:val="28"/>
          <w:szCs w:val="28"/>
          <w:rtl/>
        </w:rPr>
        <w:t xml:space="preserve">و روش‌های پیامبرت را - خداوندا درودهایت بر او و خاندانش باد - به وسیله او (ولیّ خود) به‌پا دار.62/47</w:t>
      </w:r>
    </w:p>
    <w:p>
      <w:pPr>
        <w:pStyle w:val="BookText"/>
      </w:pPr>
      <w:r>
        <w:rPr>
          <w:rFonts w:ascii="Amiri" w:hAnsi="Amiri" w:eastAsia="Amiri" w:cs="Amiri"/>
          <w:lang w:bidi="ar-SA"/>
          <w:color w:val="111111"/>
          <w:sz w:val="28"/>
          <w:szCs w:val="28"/>
          <w:rtl/>
        </w:rPr>
        <w:t xml:space="preserve">وَ اجْعَلْنَا لَهُ سَامِعِینَ... وَ إِلَیْکَ وَ إِلَی رَسُولِکَ صَلَوَاتُکَ اللَّهُمَّ عَلَیْهِ وَ آلِهِ بِذَلِکَ مُتَقَرِّبِینَ</w:t>
      </w:r>
    </w:p>
    <w:p>
      <w:pPr>
        <w:pStyle w:val="BookText"/>
      </w:pPr>
      <w:r>
        <w:rPr>
          <w:rFonts w:ascii="IRNazanin" w:hAnsi="IRNazanin" w:eastAsia="IRNazanin" w:cs="IRNazanin"/>
          <w:lang w:bidi="fa-IR"/>
          <w:color w:val="111111"/>
          <w:sz w:val="28"/>
          <w:szCs w:val="28"/>
          <w:rtl/>
        </w:rPr>
        <w:t xml:space="preserve">و ما را برای او شنوندگان و بدین وسیله جویای تقرّب به سوی خود و پیامبرت - که خداوندا درودهایت را بر او و خاندانش بفرست - قرار ده.63/47</w:t>
      </w:r>
    </w:p>
    <w:p>
      <w:pPr>
        <w:pStyle w:val="BookText"/>
      </w:pPr>
      <w:r>
        <w:rPr>
          <w:rFonts w:ascii="Amiri" w:hAnsi="Amiri" w:eastAsia="Amiri" w:cs="Amiri"/>
          <w:lang w:bidi="ar-SA"/>
          <w:color w:val="111111"/>
          <w:sz w:val="28"/>
          <w:szCs w:val="28"/>
          <w:rtl/>
        </w:rPr>
        <w:t xml:space="preserve">وَ 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و خداوند بر محمّد و خاندانش که پاک و پاکیزه‌اند، درود فرستد.133/47</w:t>
      </w:r>
    </w:p>
    <w:p>
      <w:pPr>
        <w:pStyle w:val="BookText"/>
      </w:pPr>
      <w:r>
        <w:rPr>
          <w:rFonts w:ascii="Amiri" w:hAnsi="Amiri" w:eastAsia="Amiri" w:cs="Amiri"/>
          <w:lang w:bidi="ar-SA"/>
          <w:color w:val="111111"/>
          <w:sz w:val="28"/>
          <w:szCs w:val="28"/>
          <w:rtl/>
        </w:rPr>
        <w:t xml:space="preserve">فَأَسْأَلُکَ... أَنْ تُصَلِّیَ عَلَی مُحَمَّدٍ وَ آلِهِ</w:t>
      </w:r>
    </w:p>
    <w:p>
      <w:pPr>
        <w:pStyle w:val="BookText"/>
      </w:pPr>
      <w:r>
        <w:rPr>
          <w:rFonts w:ascii="IRNazanin" w:hAnsi="IRNazanin" w:eastAsia="IRNazanin" w:cs="IRNazanin"/>
          <w:lang w:bidi="fa-IR"/>
          <w:color w:val="111111"/>
          <w:sz w:val="28"/>
          <w:szCs w:val="28"/>
          <w:rtl/>
        </w:rPr>
        <w:t xml:space="preserve">پس از تو می‌خواهم که بر محمّد و خاندانش درود فرستی.1/48</w:t>
      </w:r>
    </w:p>
    <w:p>
      <w:pPr>
        <w:pStyle w:val="BookText"/>
      </w:pPr>
      <w:r>
        <w:rPr>
          <w:rFonts w:ascii="Amiri" w:hAnsi="Amiri" w:eastAsia="Amiri" w:cs="Amiri"/>
          <w:lang w:bidi="ar-SA"/>
          <w:color w:val="111111"/>
          <w:sz w:val="28"/>
          <w:szCs w:val="28"/>
          <w:rtl/>
        </w:rPr>
        <w:t xml:space="preserve">أَسْأَلُکَ... أَنْ تُصَلِّیَ عَلَی مُحَمَّدٍ عَبْدِکَ... وَ عَلَی آلِ مُحَمَّدٍ...</w:t>
      </w:r>
    </w:p>
    <w:p>
      <w:pPr>
        <w:pStyle w:val="BookText"/>
      </w:pPr>
      <w:r>
        <w:rPr>
          <w:rFonts w:ascii="IRNazanin" w:hAnsi="IRNazanin" w:eastAsia="IRNazanin" w:cs="IRNazanin"/>
          <w:lang w:bidi="fa-IR"/>
          <w:color w:val="111111"/>
          <w:sz w:val="28"/>
          <w:szCs w:val="28"/>
          <w:rtl/>
        </w:rPr>
        <w:t xml:space="preserve">از تو درخواست می‌کنم که بر محمّد بنده</w:t>
      </w:r>
    </w:p>
    <w:p>
      <w:pPr>
        <w:pStyle w:val="BookText"/>
      </w:pPr>
      <w:r>
        <w:rPr>
          <w:rFonts w:ascii="IRNazanin" w:hAnsi="IRNazanin" w:eastAsia="IRNazanin" w:cs="IRNazanin"/>
          <w:lang w:bidi="fa-IR"/>
          <w:color w:val="111111"/>
          <w:sz w:val="28"/>
          <w:szCs w:val="28"/>
          <w:rtl/>
        </w:rPr>
        <w:t xml:space="preserve">خود و بر خاندان محمّد، درود فرستی.3/48</w:t>
      </w:r>
    </w:p>
    <w:p>
      <w:pPr>
        <w:pStyle w:val="BookText"/>
      </w:pPr>
      <w:r>
        <w:rPr>
          <w:rFonts w:ascii="Amiri" w:hAnsi="Amiri" w:eastAsia="Amiri" w:cs="Amiri"/>
          <w:lang w:bidi="ar-SA"/>
          <w:color w:val="111111"/>
          <w:sz w:val="28"/>
          <w:szCs w:val="28"/>
          <w:rtl/>
        </w:rPr>
        <w:t xml:space="preserve">فَصَلِّ عَلَی مُحَمَّدٍ وَ آلِ مُحَمَّدٍ</w:t>
      </w:r>
    </w:p>
    <w:p>
      <w:pPr>
        <w:pStyle w:val="BookText"/>
      </w:pPr>
      <w:r>
        <w:rPr>
          <w:rFonts w:ascii="IRNazanin" w:hAnsi="IRNazanin" w:eastAsia="IRNazanin" w:cs="IRNazanin"/>
          <w:lang w:bidi="fa-IR"/>
          <w:color w:val="111111"/>
          <w:sz w:val="28"/>
          <w:szCs w:val="28"/>
          <w:rtl/>
        </w:rPr>
        <w:t xml:space="preserve">پس بر محمّد و خاندان محمّد درود فرست.4/48</w:t>
      </w:r>
    </w:p>
    <w:p>
      <w:pPr>
        <w:pStyle w:val="BookText"/>
      </w:pPr>
      <w:r>
        <w:rPr>
          <w:rFonts w:ascii="Amiri" w:hAnsi="Amiri" w:eastAsia="Amiri" w:cs="Amiri"/>
          <w:lang w:bidi="ar-SA"/>
          <w:color w:val="111111"/>
          <w:sz w:val="28"/>
          <w:szCs w:val="28"/>
          <w:rtl/>
        </w:rPr>
        <w:t xml:space="preserve">اللَّهُمَّ فَصَلِّ عَلَی مُحَمَّدٍ وَ آلِ مُحَمَّدٍ</w:t>
      </w:r>
    </w:p>
    <w:p>
      <w:pPr>
        <w:pStyle w:val="BookText"/>
      </w:pPr>
      <w:r>
        <w:rPr>
          <w:rFonts w:ascii="IRNazanin" w:hAnsi="IRNazanin" w:eastAsia="IRNazanin" w:cs="IRNazanin"/>
          <w:lang w:bidi="fa-IR"/>
          <w:color w:val="111111"/>
          <w:sz w:val="28"/>
          <w:szCs w:val="28"/>
          <w:rtl/>
        </w:rPr>
        <w:t xml:space="preserve">خداوندا، پس بر محمّد و خاندان محمّد درود فرست.6/48</w:t>
      </w:r>
    </w:p>
    <w:p>
      <w:pPr>
        <w:pStyle w:val="BookText"/>
      </w:pPr>
      <w:r>
        <w:rPr>
          <w:rFonts w:ascii="Amiri" w:hAnsi="Amiri" w:eastAsia="Amiri" w:cs="Amiri"/>
          <w:lang w:bidi="ar-SA"/>
          <w:color w:val="111111"/>
          <w:sz w:val="28"/>
          <w:szCs w:val="28"/>
          <w:rtl/>
        </w:rPr>
        <w:t xml:space="preserve">صَلِّ عَلَی مُحَمَّدٍ وَ آلِ مُحَمَّدٍ</w:t>
      </w:r>
    </w:p>
    <w:p>
      <w:pPr>
        <w:pStyle w:val="BookText"/>
      </w:pPr>
      <w:r>
        <w:rPr>
          <w:rFonts w:ascii="IRNazanin" w:hAnsi="IRNazanin" w:eastAsia="IRNazanin" w:cs="IRNazanin"/>
          <w:lang w:bidi="fa-IR"/>
          <w:color w:val="111111"/>
          <w:sz w:val="28"/>
          <w:szCs w:val="28"/>
          <w:rtl/>
        </w:rPr>
        <w:t xml:space="preserve">بر محمّد و خاندان محمّد درود فرست.8/48</w:t>
      </w:r>
    </w:p>
    <w:p>
      <w:pPr>
        <w:pStyle w:val="BookText"/>
      </w:pPr>
      <w:r>
        <w:rPr>
          <w:rFonts w:ascii="Amiri" w:hAnsi="Amiri" w:eastAsia="Amiri" w:cs="Amiri"/>
          <w:lang w:bidi="ar-SA"/>
          <w:color w:val="111111"/>
          <w:sz w:val="28"/>
          <w:szCs w:val="28"/>
          <w:rtl/>
        </w:rPr>
        <w:t xml:space="preserve">فَصَلِّ عَلَی مُحَمَّدٍ وَ آلِ مُحَمَّدٍ</w:t>
      </w:r>
    </w:p>
    <w:p>
      <w:pPr>
        <w:pStyle w:val="BookText"/>
      </w:pPr>
      <w:r>
        <w:rPr>
          <w:rFonts w:ascii="IRNazanin" w:hAnsi="IRNazanin" w:eastAsia="IRNazanin" w:cs="IRNazanin"/>
          <w:lang w:bidi="fa-IR"/>
          <w:color w:val="111111"/>
          <w:sz w:val="28"/>
          <w:szCs w:val="28"/>
          <w:rtl/>
        </w:rPr>
        <w:t xml:space="preserve">پس بر محمّد و خاندان محمّد درود فرست.13/48</w:t>
      </w:r>
    </w:p>
    <w:p>
      <w:pPr>
        <w:pStyle w:val="BookText"/>
      </w:pPr>
      <w:r>
        <w:rPr>
          <w:rFonts w:ascii="Amiri" w:hAnsi="Amiri" w:eastAsia="Amiri" w:cs="Amiri"/>
          <w:lang w:bidi="ar-SA"/>
          <w:color w:val="111111"/>
          <w:sz w:val="28"/>
          <w:szCs w:val="28"/>
          <w:rtl/>
        </w:rPr>
        <w:t xml:space="preserve">وَ تُصَلِّی عَلَی مُحَمَّدٍ وَ آلِهِ أَلْفَ مَرَّةٍ</w:t>
      </w:r>
    </w:p>
    <w:p>
      <w:pPr>
        <w:pStyle w:val="BookText"/>
      </w:pPr>
      <w:r>
        <w:rPr>
          <w:rFonts w:ascii="IRNazanin" w:hAnsi="IRNazanin" w:eastAsia="IRNazanin" w:cs="IRNazanin"/>
          <w:lang w:bidi="fa-IR"/>
          <w:color w:val="111111"/>
          <w:sz w:val="28"/>
          <w:szCs w:val="28"/>
          <w:rtl/>
        </w:rPr>
        <w:t xml:space="preserve">و بر محمّد و خاندانش هزار بار درود فرست.28/48</w:t>
      </w:r>
    </w:p>
    <w:p>
      <w:pPr>
        <w:pStyle w:val="BookText"/>
      </w:pPr>
      <w:r>
        <w:rPr>
          <w:rFonts w:ascii="Amiri" w:hAnsi="Amiri" w:eastAsia="Amiri" w:cs="Amiri"/>
          <w:lang w:bidi="ar-SA"/>
          <w:color w:val="111111"/>
          <w:sz w:val="28"/>
          <w:szCs w:val="28"/>
          <w:rtl/>
        </w:rPr>
        <w:t xml:space="preserve">إِلَهِی أَسْأَلُکَ... أَنْ تُصَلِّیَ عَلَی مُحَمَّدٍ وَ آلِ مُحَمَّدٍ</w:t>
      </w:r>
    </w:p>
    <w:p>
      <w:pPr>
        <w:pStyle w:val="BookText"/>
      </w:pPr>
      <w:r>
        <w:rPr>
          <w:rFonts w:ascii="IRNazanin" w:hAnsi="IRNazanin" w:eastAsia="IRNazanin" w:cs="IRNazanin"/>
          <w:lang w:bidi="fa-IR"/>
          <w:color w:val="111111"/>
          <w:sz w:val="28"/>
          <w:szCs w:val="28"/>
          <w:rtl/>
        </w:rPr>
        <w:t xml:space="preserve">خدای من، از تو می‌خواهم که بر محمّد و خاندان محمّد درود فرستی.10/52</w:t>
      </w:r>
    </w:p>
    <w:p>
      <w:pPr>
        <w:pStyle w:val="BookText"/>
      </w:pPr>
      <w:r>
        <w:rPr>
          <w:rFonts w:ascii="Amiri" w:hAnsi="Amiri" w:eastAsia="Amiri" w:cs="Amiri"/>
          <w:lang w:bidi="ar-SA"/>
          <w:color w:val="111111"/>
          <w:sz w:val="28"/>
          <w:szCs w:val="28"/>
          <w:rtl/>
        </w:rPr>
        <w:t xml:space="preserve">صَلِّ عَلَی مُحَمَّدٍ وَ آلِ مُحَمَّدٍ</w:t>
      </w:r>
    </w:p>
    <w:p>
      <w:pPr>
        <w:pStyle w:val="BookText"/>
      </w:pPr>
      <w:r>
        <w:rPr>
          <w:rFonts w:ascii="IRNazanin" w:hAnsi="IRNazanin" w:eastAsia="IRNazanin" w:cs="IRNazanin"/>
          <w:lang w:bidi="fa-IR"/>
          <w:color w:val="111111"/>
          <w:sz w:val="28"/>
          <w:szCs w:val="28"/>
          <w:rtl/>
        </w:rPr>
        <w:t xml:space="preserve">بر محمّد و خاندان محمّد درود فرست.1/54</w:t>
      </w:r>
    </w:p>
    <w:p>
      <w:pPr>
        <w:pStyle w:val="BookText"/>
      </w:pPr>
      <w:r>
        <w:rPr>
          <w:rFonts w:ascii="Amiri" w:hAnsi="Amiri" w:eastAsia="Amiri" w:cs="Amiri"/>
          <w:lang w:bidi="ar-SA"/>
          <w:color w:val="111111"/>
          <w:sz w:val="28"/>
          <w:szCs w:val="28"/>
          <w:rtl/>
        </w:rPr>
        <w:t xml:space="preserve">وَ صَلَّی اللَّهُ عَلَی سَیِّدِنَا مُحَمَّدٍ رَسُولِ اللَّهِ الْمُصْطَفَی وَ عَلَی آلِهِ الطَّاهِرِینَ</w:t>
      </w:r>
    </w:p>
    <w:p>
      <w:pPr>
        <w:pStyle w:val="BookText"/>
      </w:pPr>
      <w:r>
        <w:rPr>
          <w:rFonts w:ascii="IRNazanin" w:hAnsi="IRNazanin" w:eastAsia="IRNazanin" w:cs="IRNazanin"/>
          <w:lang w:bidi="fa-IR"/>
          <w:color w:val="111111"/>
          <w:sz w:val="28"/>
          <w:szCs w:val="28"/>
          <w:rtl/>
        </w:rPr>
        <w:t xml:space="preserve">و درود خدا بر سرور ما، محمّد، فرستاده خدا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2" w:name="pg3739_48049"/>
    <w:bookmarkEnd w:id="432"/>
    <w:p>
      <w:pPr>
        <w:pStyle w:val="BookText"/>
      </w:pPr>
      <w:r>
        <w:rPr>
          <w:rFonts w:ascii="IRNazanin" w:hAnsi="IRNazanin" w:eastAsia="IRNazanin" w:cs="IRNazanin"/>
          <w:lang w:bidi="fa-IR"/>
          <w:color w:val="111111"/>
          <w:sz w:val="28"/>
          <w:szCs w:val="28"/>
          <w:rtl/>
        </w:rPr>
        <w:t xml:space="preserve">که برگزیده است و بر خاندان پاکش باد.9/54</w:t>
      </w:r>
    </w:p>
    <w:p>
      <w:pPr>
        <w:pStyle w:val="Heading4"/>
      </w:pPr>
      <w:bookmarkStart w:id="4907" w:name="_Toc3669"/>
      <w:r>
        <w:t>خانواده</w:t>
      </w:r>
      <w:bookmarkEnd w:id="4907"/>
    </w:p>
    <w:p>
      <w:pPr>
        <w:pStyle w:val="Heading5"/>
      </w:pPr>
      <w:bookmarkStart w:id="4908" w:name="_Toc3670"/>
      <w:r>
        <w:t>پناهگاهی بازدارنده از شرّ شیطان، برای خانواده بنده</w:t>
      </w:r>
      <w:bookmarkEnd w:id="4908"/>
    </w:p>
    <w:p>
      <w:pPr>
        <w:pStyle w:val="BookText"/>
      </w:pPr>
      <w:r>
        <w:rPr>
          <w:rFonts w:ascii="Amiri" w:hAnsi="Amiri" w:eastAsia="Amiri" w:cs="Amiri"/>
          <w:lang w:bidi="ar-SA"/>
          <w:color w:val="111111"/>
          <w:sz w:val="28"/>
          <w:szCs w:val="28"/>
          <w:rtl/>
        </w:rPr>
        <w:t xml:space="preserve">وَ اجْعَلْ... أَهَالِیَنَا... مِنْهُ فِی حِرْزٍ حَارِزٍ، وَ حِصْنٍ حَافِظٍ، وَ کَهْفٍ مَانِعٍ</w:t>
      </w:r>
    </w:p>
    <w:p>
      <w:pPr>
        <w:pStyle w:val="BookText"/>
      </w:pPr>
      <w:r>
        <w:rPr>
          <w:rFonts w:ascii="IRNazanin" w:hAnsi="IRNazanin" w:eastAsia="IRNazanin" w:cs="IRNazanin"/>
          <w:lang w:bidi="fa-IR"/>
          <w:color w:val="111111"/>
          <w:sz w:val="28"/>
          <w:szCs w:val="28"/>
          <w:rtl/>
        </w:rPr>
        <w:t xml:space="preserve">و خانواده ما را، از (شرّ) او در جایگاهی محکم و دژی نگهدارنده و پناهگاهی بازدارنده قرار ده.10/17</w:t>
      </w:r>
    </w:p>
    <w:p>
      <w:pPr>
        <w:pStyle w:val="Heading5"/>
      </w:pPr>
      <w:bookmarkStart w:id="4909" w:name="_Toc3671"/>
      <w:r>
        <w:t>بردن یاد خانواده، از خاطر مجاهد</w:t>
      </w:r>
      <w:bookmarkEnd w:id="4909"/>
    </w:p>
    <w:p>
      <w:pPr>
        <w:pStyle w:val="BookText"/>
      </w:pPr>
      <w:r>
        <w:rPr>
          <w:rFonts w:ascii="Amiri" w:hAnsi="Amiri" w:eastAsia="Amiri" w:cs="Amiri"/>
          <w:lang w:bidi="ar-SA"/>
          <w:color w:val="111111"/>
          <w:sz w:val="28"/>
          <w:szCs w:val="28"/>
          <w:rtl/>
        </w:rPr>
        <w:t xml:space="preserve">وَ أَنْسِهِ ذِکْرَ الْأَهْلِ وَ الْوَلَدِ</w:t>
      </w:r>
    </w:p>
    <w:p>
      <w:pPr>
        <w:pStyle w:val="BookText"/>
      </w:pPr>
      <w:r>
        <w:rPr>
          <w:rFonts w:ascii="IRNazanin" w:hAnsi="IRNazanin" w:eastAsia="IRNazanin" w:cs="IRNazanin"/>
          <w:lang w:bidi="fa-IR"/>
          <w:color w:val="111111"/>
          <w:sz w:val="28"/>
          <w:szCs w:val="28"/>
          <w:rtl/>
        </w:rPr>
        <w:t xml:space="preserve">و یاد خانواده و فرزند را فراموشش ساز.13/27</w:t>
      </w:r>
    </w:p>
    <w:p>
      <w:pPr>
        <w:pStyle w:val="Heading5"/>
      </w:pPr>
      <w:bookmarkStart w:id="4910" w:name="_Toc3672"/>
      <w:r>
        <w:t>نگهداری از خانواده جنگجو یا مرزدار</w:t>
      </w:r>
      <w:bookmarkEnd w:id="4910"/>
    </w:p>
    <w:p>
      <w:pPr>
        <w:pStyle w:val="BookText"/>
      </w:pPr>
      <w:r>
        <w:rPr>
          <w:rFonts w:ascii="Amiri" w:hAnsi="Amiri" w:eastAsia="Amiri" w:cs="Amiri"/>
          <w:lang w:bidi="ar-SA"/>
          <w:color w:val="111111"/>
          <w:sz w:val="28"/>
          <w:szCs w:val="28"/>
          <w:rtl/>
        </w:rPr>
        <w:t xml:space="preserve">اللَّهُمَّ وَ أَیُّمَا مُسْلِمٍ خَلَفَ غَازِیًا أَوْ مُرَابِطًا فِی دَارِهِ، أَوْ تَعَهَّدَ خَالِفِیهِ فِی غَیْبَتِهِ...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در نبود او خانواده‌اش را نگهداری کرد، پس وی را همسنگ و همگون پاداش او، پاداش ده.16/27</w:t>
      </w:r>
    </w:p>
    <w:p>
      <w:pPr>
        <w:pStyle w:val="Heading5"/>
      </w:pPr>
      <w:bookmarkStart w:id="4911" w:name="_Toc3673"/>
      <w:r>
        <w:t>درود خدا، بر محمّد صلی‌الله‌علیه‌و‌آله و خانواده او</w:t>
      </w:r>
      <w:bookmarkEnd w:id="4911"/>
    </w:p>
    <w:p>
      <w:pPr>
        <w:pStyle w:val="BookText"/>
      </w:pPr>
      <w:r>
        <w:rPr>
          <w:rFonts w:ascii="Amiri" w:hAnsi="Amiri" w:eastAsia="Amiri" w:cs="Amiri"/>
          <w:lang w:bidi="ar-SA"/>
          <w:color w:val="111111"/>
          <w:sz w:val="28"/>
          <w:szCs w:val="28"/>
          <w:rtl/>
        </w:rPr>
        <w:t xml:space="preserve">وَ صَلِّ عَلَی خِیَرَتِکَ اللَّهُمَّ مِنْ خَلْقِکَ: مُحَمَّدٍ وَ عِتْرَتِهِ الصِّفْوَةِ مِنْ بَرِیَّتِکَ الطَّاهِرِینَ</w:t>
      </w:r>
    </w:p>
    <w:p>
      <w:pPr>
        <w:pStyle w:val="BookText"/>
      </w:pPr>
      <w:r>
        <w:rPr>
          <w:rFonts w:ascii="IRNazanin" w:hAnsi="IRNazanin" w:eastAsia="IRNazanin" w:cs="IRNazanin"/>
          <w:lang w:bidi="fa-IR"/>
          <w:color w:val="111111"/>
          <w:sz w:val="28"/>
          <w:szCs w:val="28"/>
          <w:rtl/>
        </w:rPr>
        <w:t xml:space="preserve">خداوندا و بر برگزیده‌ات از آفریدگان خود؛ محمّد و خانواده او که از آفریدگان پاک تو هستند، درود فرست.5/34</w:t>
      </w:r>
    </w:p>
    <w:p>
      <w:pPr>
        <w:pStyle w:val="Heading4"/>
      </w:pPr>
      <w:bookmarkStart w:id="4912" w:name="_Toc3674"/>
      <w:r>
        <w:t>خانه</w:t>
      </w:r>
      <w:bookmarkEnd w:id="4912"/>
    </w:p>
    <w:p>
      <w:pPr>
        <w:pStyle w:val="Heading5"/>
      </w:pPr>
      <w:bookmarkStart w:id="4913" w:name="_Toc3675"/>
      <w:r>
        <w:t>گرد آمدن با رسولان، در سرای جاودانی</w:t>
      </w:r>
      <w:bookmarkEnd w:id="4913"/>
    </w:p>
    <w:p>
      <w:pPr>
        <w:pStyle w:val="BookText"/>
      </w:pPr>
      <w:r>
        <w:rPr>
          <w:rFonts w:ascii="Amiri" w:hAnsi="Amiri" w:eastAsia="Amiri" w:cs="Amiri"/>
          <w:lang w:bidi="ar-SA"/>
          <w:color w:val="111111"/>
          <w:sz w:val="28"/>
          <w:szCs w:val="28"/>
          <w:rtl/>
        </w:rPr>
        <w:t xml:space="preserve">وَ الْحَمْدُ لِلَّهِ... حَمْدًا... نُضَامُّ بِهِ أَنْبِیَاءَهُ الْمُرْسَلِینَ فِی دَارِ الْمُقَامَةِ الَّتِی لَا تَزُولُ</w:t>
      </w:r>
    </w:p>
    <w:p>
      <w:pPr>
        <w:pStyle w:val="BookText"/>
      </w:pPr>
      <w:r>
        <w:rPr>
          <w:rFonts w:ascii="IRNazanin" w:hAnsi="IRNazanin" w:eastAsia="IRNazanin" w:cs="IRNazanin"/>
          <w:lang w:bidi="fa-IR"/>
          <w:color w:val="111111"/>
          <w:sz w:val="28"/>
          <w:szCs w:val="28"/>
          <w:rtl/>
        </w:rPr>
        <w:t xml:space="preserve">و سپاس خدای را، سپاسی که به سبب آن، با پیامبران فرستاده‌اش گرد آییم، در سرای ماندگاری که جاودانی است.16و10/1</w:t>
      </w:r>
    </w:p>
    <w:p>
      <w:pPr>
        <w:pStyle w:val="Heading5"/>
      </w:pPr>
      <w:bookmarkStart w:id="4914" w:name="_Toc3676"/>
      <w:r>
        <w:t>جنگیدن پیامبر صلی‌الله‌علیه‌و‌آله با دشمنان، در میان خانه‌هایشان</w:t>
      </w:r>
      <w:bookmarkEnd w:id="4914"/>
    </w:p>
    <w:p>
      <w:pPr>
        <w:pStyle w:val="BookText"/>
      </w:pPr>
      <w:r>
        <w:rPr>
          <w:rFonts w:ascii="Amiri" w:hAnsi="Amiri" w:eastAsia="Amiri" w:cs="Amiri"/>
          <w:lang w:bidi="ar-SA"/>
          <w:color w:val="111111"/>
          <w:sz w:val="28"/>
          <w:szCs w:val="28"/>
          <w:rtl/>
        </w:rPr>
        <w:t xml:space="preserve">فَغَزَاهُمْ فِی عُقْرِ دِیَارِهِمْ</w:t>
      </w:r>
    </w:p>
    <w:p>
      <w:pPr>
        <w:pStyle w:val="BookText"/>
      </w:pPr>
      <w:r>
        <w:rPr>
          <w:rFonts w:ascii="IRNazanin" w:hAnsi="IRNazanin" w:eastAsia="IRNazanin" w:cs="IRNazanin"/>
          <w:lang w:bidi="fa-IR"/>
          <w:color w:val="111111"/>
          <w:sz w:val="28"/>
          <w:szCs w:val="28"/>
          <w:rtl/>
        </w:rPr>
        <w:t xml:space="preserve">پس در وسط دیارشان به جنگ آنها رفت.20/2</w:t>
      </w:r>
    </w:p>
    <w:p>
      <w:pPr>
        <w:pStyle w:val="Heading5"/>
      </w:pPr>
      <w:bookmarkStart w:id="4915" w:name="_Toc3677"/>
      <w:r>
        <w:t>فرزندان و والدین، در سرای کرامت</w:t>
      </w:r>
      <w:bookmarkEnd w:id="4915"/>
    </w:p>
    <w:p>
      <w:pPr>
        <w:pStyle w:val="BookText"/>
      </w:pPr>
      <w:r>
        <w:rPr>
          <w:rFonts w:ascii="Amiri" w:hAnsi="Amiri" w:eastAsia="Amiri" w:cs="Amiri"/>
          <w:lang w:bidi="ar-SA"/>
          <w:color w:val="111111"/>
          <w:sz w:val="28"/>
          <w:szCs w:val="28"/>
          <w:rtl/>
        </w:rPr>
        <w:t xml:space="preserve">وَ إِنْ سَبَقَتْ مَغْفِرَتُکَ لِی فَشَفِّعْنِی فِیهِمَا حَتَّی نَجْتَمِعَ بِرَأْفَتِکَ فِی دَارِ کَرَامَتِکَ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33" w:name="pg3739_48050"/>
    <w:bookmarkEnd w:id="433"/>
    <w:p>
      <w:pPr>
        <w:pStyle w:val="BookText"/>
      </w:pPr>
      <w:r>
        <w:rPr>
          <w:rFonts w:ascii="IRNazanin" w:hAnsi="IRNazanin" w:eastAsia="IRNazanin" w:cs="IRNazanin"/>
          <w:lang w:bidi="fa-IR"/>
          <w:color w:val="111111"/>
          <w:sz w:val="28"/>
          <w:szCs w:val="28"/>
          <w:rtl/>
        </w:rPr>
        <w:t xml:space="preserve">و اگر آمرزشت برای من پیشی گرفت، پس مرا شفیع آنان فرما. تا به مهر تو در سرای کرامت تو گرد آییم.15/24</w:t>
      </w:r>
    </w:p>
    <w:p>
      <w:pPr>
        <w:pStyle w:val="Heading5"/>
      </w:pPr>
      <w:bookmarkStart w:id="4916" w:name="_Toc3678"/>
      <w:r>
        <w:t>جانشین جنگجو شدن، در امور خانه‌اش</w:t>
      </w:r>
      <w:bookmarkEnd w:id="4916"/>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ده.16/27</w:t>
      </w:r>
    </w:p>
    <w:p>
      <w:pPr>
        <w:pStyle w:val="Heading5"/>
      </w:pPr>
      <w:bookmarkStart w:id="4917" w:name="_Toc3679"/>
      <w:r>
        <w:t>پوشاندن (گناه) بنده، در سرای نیستی</w:t>
      </w:r>
      <w:bookmarkEnd w:id="4917"/>
    </w:p>
    <w:p>
      <w:pPr>
        <w:pStyle w:val="BookText"/>
      </w:pPr>
      <w:r>
        <w:rPr>
          <w:rFonts w:ascii="Amiri" w:hAnsi="Amiri" w:eastAsia="Amiri" w:cs="Amiri"/>
          <w:lang w:bidi="ar-SA"/>
          <w:color w:val="111111"/>
          <w:sz w:val="28"/>
          <w:szCs w:val="28"/>
          <w:rtl/>
        </w:rPr>
        <w:t xml:space="preserve">اللَّهُمَّ وَ إِذْ... تَغَمَّدْتَنِی بِفَضْلِکَ فِی دَارِ الْفَنَاءِ بِحَضْرَةِ الْأَکْفَاءِ فَأَجِرْنِی مِنْ فَضِیحَاتِ دَارِ الْبَقَاءِ...</w:t>
      </w:r>
    </w:p>
    <w:p>
      <w:pPr>
        <w:pStyle w:val="BookText"/>
      </w:pPr>
      <w:r>
        <w:rPr>
          <w:rFonts w:ascii="IRNazanin" w:hAnsi="IRNazanin" w:eastAsia="IRNazanin" w:cs="IRNazanin"/>
          <w:lang w:bidi="fa-IR"/>
          <w:color w:val="111111"/>
          <w:sz w:val="28"/>
          <w:szCs w:val="28"/>
          <w:rtl/>
        </w:rPr>
        <w:t xml:space="preserve">خداوندا و اکنون که (گناه) مرا به فضلت در سرای فانی در حضور همانندانم نهان داشتی، پس از رسوایی‌های سرای باقی، مرا ایمن ساز.21/32</w:t>
      </w:r>
    </w:p>
    <w:p>
      <w:pPr>
        <w:pStyle w:val="Heading5"/>
      </w:pPr>
      <w:bookmarkStart w:id="4918" w:name="_Toc3680"/>
      <w:r>
        <w:t>رسوایی‌های سرای هستی</w:t>
      </w:r>
      <w:bookmarkEnd w:id="4918"/>
    </w:p>
    <w:p>
      <w:pPr>
        <w:pStyle w:val="BookText"/>
      </w:pPr>
      <w:r>
        <w:rPr>
          <w:rFonts w:ascii="Amiri" w:hAnsi="Amiri" w:eastAsia="Amiri" w:cs="Amiri"/>
          <w:lang w:bidi="ar-SA"/>
          <w:color w:val="111111"/>
          <w:sz w:val="28"/>
          <w:szCs w:val="28"/>
          <w:rtl/>
        </w:rPr>
        <w:t xml:space="preserve">فَأَجِرْنِی مِنْ فَضِیحَاتِ دَارِ الْبَقَاءِ عِنْدَ مَوَاقِفِ الْأَشْهَادِ مِنَ الْمَلَائِکَةِ الْمُقَرَّبِینَ، وَ الرُّسُلِ الْمُکَرَّمِینَ</w:t>
      </w:r>
    </w:p>
    <w:p>
      <w:pPr>
        <w:pStyle w:val="BookText"/>
      </w:pPr>
      <w:r>
        <w:rPr>
          <w:rFonts w:ascii="IRNazanin" w:hAnsi="IRNazanin" w:eastAsia="IRNazanin" w:cs="IRNazanin"/>
          <w:lang w:bidi="fa-IR"/>
          <w:color w:val="111111"/>
          <w:sz w:val="28"/>
          <w:szCs w:val="28"/>
          <w:rtl/>
        </w:rPr>
        <w:t xml:space="preserve">پس از رسوایی‌های سرای باقی، نزد جایگاه‌های شاهدان؛ از فرشتگان ارجمند و پیامبران بزرگوار، مرا ایمن ساز.21/32</w:t>
      </w:r>
    </w:p>
    <w:p>
      <w:pPr>
        <w:pStyle w:val="Heading5"/>
      </w:pPr>
      <w:bookmarkStart w:id="4919" w:name="_Toc3681"/>
      <w:r>
        <w:t>وسیله قدم نهادن بر نعمتِ سرای اقامت</w:t>
      </w:r>
      <w:bookmarkEnd w:id="4919"/>
    </w:p>
    <w:p>
      <w:pPr>
        <w:pStyle w:val="BookText"/>
      </w:pPr>
      <w:r>
        <w:rPr>
          <w:rFonts w:ascii="Amiri" w:hAnsi="Amiri" w:eastAsia="Amiri" w:cs="Amiri"/>
          <w:lang w:bidi="ar-SA"/>
          <w:color w:val="111111"/>
          <w:sz w:val="28"/>
          <w:szCs w:val="28"/>
          <w:rtl/>
        </w:rPr>
        <w:t xml:space="preserve">وَ اجْعَلِ الْقُرْآنَ... ذَرِیعَةً نَقْدَمُ بِهَا عَلَی نَعِیمِ دَارِ الْمُقَامَةِ</w:t>
      </w:r>
    </w:p>
    <w:p>
      <w:pPr>
        <w:pStyle w:val="BookText"/>
      </w:pPr>
      <w:r>
        <w:rPr>
          <w:rFonts w:ascii="IRNazanin" w:hAnsi="IRNazanin" w:eastAsia="IRNazanin" w:cs="IRNazanin"/>
          <w:lang w:bidi="fa-IR"/>
          <w:color w:val="111111"/>
          <w:sz w:val="28"/>
          <w:szCs w:val="28"/>
          <w:rtl/>
        </w:rPr>
        <w:t xml:space="preserve">و قرآن را وسیله‌ای برای قدم نهادن ما بر نعمتِ سرای اقامت، قرار ده.8/42</w:t>
      </w:r>
    </w:p>
    <w:p>
      <w:pPr>
        <w:pStyle w:val="Heading5"/>
      </w:pPr>
      <w:bookmarkStart w:id="4920" w:name="_Toc3682"/>
      <w:r>
        <w:t>فرود آمدن بنده، به خانه کهنه (قبر)</w:t>
      </w:r>
      <w:bookmarkEnd w:id="4920"/>
    </w:p>
    <w:p>
      <w:pPr>
        <w:pStyle w:val="BookText"/>
      </w:pPr>
      <w:r>
        <w:rPr>
          <w:rFonts w:ascii="Amiri" w:hAnsi="Amiri" w:eastAsia="Amiri" w:cs="Amiri"/>
          <w:lang w:bidi="ar-SA"/>
          <w:color w:val="111111"/>
          <w:sz w:val="28"/>
          <w:szCs w:val="28"/>
          <w:rtl/>
        </w:rPr>
        <w:t xml:space="preserve">وَ بَارِکْ لَنَا فِی حُلُولِ دَارِ الْبِلَی</w:t>
      </w:r>
    </w:p>
    <w:p>
      <w:pPr>
        <w:pStyle w:val="BookText"/>
      </w:pPr>
      <w:r>
        <w:rPr>
          <w:rFonts w:ascii="IRNazanin" w:hAnsi="IRNazanin" w:eastAsia="IRNazanin" w:cs="IRNazanin"/>
          <w:lang w:bidi="fa-IR"/>
          <w:color w:val="111111"/>
          <w:sz w:val="28"/>
          <w:szCs w:val="28"/>
          <w:rtl/>
        </w:rPr>
        <w:t xml:space="preserve">و فرود آمدن در خانه پوسیدن (قبر) را برای ما مبارک گردان.14/42</w:t>
      </w:r>
    </w:p>
    <w:p>
      <w:pPr>
        <w:pStyle w:val="Heading5"/>
      </w:pPr>
      <w:bookmarkStart w:id="4921" w:name="_Toc3683"/>
      <w:r>
        <w:t>بودن با دوستداران ائمه علیهم‌السلام ، در سرای سلامت</w:t>
      </w:r>
      <w:bookmarkEnd w:id="4921"/>
    </w:p>
    <w:p>
      <w:pPr>
        <w:pStyle w:val="BookText"/>
      </w:pPr>
      <w:r>
        <w:rPr>
          <w:rFonts w:ascii="Amiri" w:hAnsi="Amiri" w:eastAsia="Amiri" w:cs="Amiri"/>
          <w:lang w:bidi="ar-SA"/>
          <w:color w:val="111111"/>
          <w:sz w:val="28"/>
          <w:szCs w:val="28"/>
          <w:rtl/>
        </w:rPr>
        <w:t xml:space="preserve">وَ اجْعَلْنَا مَعَهُمْ فِی دَارِ السَّلَامِ بِرَحْمَتِکَ، یَا أَرْحَمَ الرَّاحِمِینَ</w:t>
      </w:r>
    </w:p>
    <w:p>
      <w:pPr>
        <w:pStyle w:val="BookText"/>
      </w:pPr>
      <w:r>
        <w:rPr>
          <w:rFonts w:ascii="IRNazanin" w:hAnsi="IRNazanin" w:eastAsia="IRNazanin" w:cs="IRNazanin"/>
          <w:lang w:bidi="fa-IR"/>
          <w:color w:val="111111"/>
          <w:sz w:val="28"/>
          <w:szCs w:val="28"/>
          <w:rtl/>
        </w:rPr>
        <w:t xml:space="preserve">و ما را به همراه آنان در خانه سلامتی (بهشت) قرار ده. به رحمت خودت، ای مهربان‌ترین مهربانان.65/47</w:t>
      </w:r>
    </w:p>
    <w:p>
      <w:pPr>
        <w:pStyle w:val="BookText"/>
      </w:pPr>
      <w:r>
        <w:rPr>
          <w:rFonts w:ascii="IRNazanin" w:hAnsi="IRNazanin" w:eastAsia="IRNazanin" w:cs="IRNazanin"/>
          <w:lang w:bidi="fa-IR"/>
          <w:color w:val="111111"/>
          <w:sz w:val="28"/>
          <w:szCs w:val="28"/>
          <w:rtl/>
        </w:rPr>
        <w:t xml:space="preserve">خبر اخبار</w:t>
      </w:r>
    </w:p>
    <w:p>
      <w:pPr>
        <w:pStyle w:val="Heading4"/>
      </w:pPr>
      <w:bookmarkStart w:id="4922" w:name="_Toc3684"/>
      <w:r>
        <w:t>ختم</w:t>
      </w:r>
      <w:bookmarkEnd w:id="4922"/>
    </w:p>
    <w:p>
      <w:pPr>
        <w:pStyle w:val="Heading5"/>
      </w:pPr>
      <w:bookmarkStart w:id="4923" w:name="_Toc3685"/>
      <w:r>
        <w:t>خاتم (امّت‌ها)، امّت اسلام</w:t>
      </w:r>
      <w:bookmarkEnd w:id="4923"/>
    </w:p>
    <w:p>
      <w:pPr>
        <w:pStyle w:val="BookText"/>
      </w:pPr>
      <w:r>
        <w:rPr>
          <w:rFonts w:ascii="Amiri" w:hAnsi="Amiri" w:eastAsia="Amiri" w:cs="Amiri"/>
          <w:lang w:bidi="ar-SA"/>
          <w:color w:val="111111"/>
          <w:sz w:val="28"/>
          <w:szCs w:val="28"/>
          <w:rtl/>
        </w:rPr>
        <w:t xml:space="preserve">فَخَتَمَ بِنَا عَلَی جَمِیعِ مَنْ ذَرَأَ</w:t>
      </w:r>
    </w:p>
    <w:p>
      <w:pPr>
        <w:pStyle w:val="BookText"/>
      </w:pPr>
      <w:r>
        <w:rPr>
          <w:rFonts w:ascii="IRNazanin" w:hAnsi="IRNazanin" w:eastAsia="IRNazanin" w:cs="IRNazanin"/>
          <w:lang w:bidi="fa-IR"/>
          <w:color w:val="111111"/>
          <w:sz w:val="28"/>
          <w:szCs w:val="28"/>
          <w:rtl/>
        </w:rPr>
        <w:t xml:space="preserve">پس به وسیله ما به همه آفریدگانش پایان داد.2/2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4" w:name="pg3739_48051"/>
    <w:bookmarkEnd w:id="434"/>
    <w:p>
      <w:pPr>
        <w:pStyle w:val="Heading5"/>
      </w:pPr>
      <w:bookmarkStart w:id="4924" w:name="_Toc3686"/>
      <w:r>
        <w:t>خاتم پیامبران، محمّد صلی‌الله‌علیه‌و‌آله</w:t>
      </w:r>
      <w:bookmarkEnd w:id="4924"/>
    </w:p>
    <w:p>
      <w:pPr>
        <w:pStyle w:val="BookText"/>
      </w:pPr>
      <w:r>
        <w:rPr>
          <w:rFonts w:ascii="Amiri" w:hAnsi="Amiri" w:eastAsia="Amiri" w:cs="Amiri"/>
          <w:lang w:bidi="ar-SA"/>
          <w:color w:val="111111"/>
          <w:sz w:val="28"/>
          <w:szCs w:val="28"/>
          <w:rtl/>
        </w:rPr>
        <w:t xml:space="preserve">اللَّهُمَّ صَلِّ عَلَی مُحَمَّدٍ خَاتِمِ النَّبِیِّینَ...</w:t>
      </w:r>
    </w:p>
    <w:p>
      <w:pPr>
        <w:pStyle w:val="BookText"/>
      </w:pPr>
      <w:r>
        <w:rPr>
          <w:rFonts w:ascii="IRNazanin" w:hAnsi="IRNazanin" w:eastAsia="IRNazanin" w:cs="IRNazanin"/>
          <w:lang w:bidi="fa-IR"/>
          <w:color w:val="111111"/>
          <w:sz w:val="28"/>
          <w:szCs w:val="28"/>
          <w:rtl/>
        </w:rPr>
        <w:t xml:space="preserve">خداوندا بر محمّد - آخِر پیامبران - درود فرست.15/17</w:t>
      </w:r>
    </w:p>
    <w:p>
      <w:pPr>
        <w:pStyle w:val="Heading5"/>
      </w:pPr>
      <w:bookmarkStart w:id="4925" w:name="_Toc3687"/>
      <w:r>
        <w:t>ختم نمودن کتاب خداوند</w:t>
      </w:r>
      <w:bookmarkEnd w:id="4925"/>
    </w:p>
    <w:p>
      <w:pPr>
        <w:pStyle w:val="BookText"/>
      </w:pPr>
      <w:r>
        <w:rPr>
          <w:rFonts w:ascii="Amiri" w:hAnsi="Amiri" w:eastAsia="Amiri" w:cs="Amiri"/>
          <w:lang w:bidi="ar-SA"/>
          <w:color w:val="111111"/>
          <w:sz w:val="28"/>
          <w:szCs w:val="28"/>
          <w:rtl/>
        </w:rPr>
        <w:t xml:space="preserve">اللَّهُمَّ إِنَّکَ أَعَنْتَنِی عَلَی خَتْمِ کِتَابِکَ الَّذِی أَنْزَلْتَهُ نُورًا</w:t>
      </w:r>
    </w:p>
    <w:p>
      <w:pPr>
        <w:pStyle w:val="BookText"/>
      </w:pPr>
      <w:r>
        <w:rPr>
          <w:rFonts w:ascii="IRNazanin" w:hAnsi="IRNazanin" w:eastAsia="IRNazanin" w:cs="IRNazanin"/>
          <w:lang w:bidi="fa-IR"/>
          <w:color w:val="111111"/>
          <w:sz w:val="28"/>
          <w:szCs w:val="28"/>
          <w:rtl/>
        </w:rPr>
        <w:t xml:space="preserve">خداوندا به درستی که تو مرا بر ختم کتابت یاری فرمودی، همان (کتابی) که آن را به عنوان نور نازل کردی.1/42</w:t>
      </w:r>
    </w:p>
    <w:p>
      <w:pPr>
        <w:pStyle w:val="BookText"/>
      </w:pPr>
      <w:r>
        <w:rPr>
          <w:rFonts w:ascii="IRNazanin" w:hAnsi="IRNazanin" w:eastAsia="IRNazanin" w:cs="IRNazanin"/>
          <w:lang w:bidi="fa-IR"/>
          <w:color w:val="111111"/>
          <w:sz w:val="28"/>
          <w:szCs w:val="28"/>
          <w:rtl/>
        </w:rPr>
        <w:t xml:space="preserve">خجلت شرم</w:t>
      </w:r>
    </w:p>
    <w:p>
      <w:pPr>
        <w:pStyle w:val="Heading4"/>
      </w:pPr>
      <w:bookmarkStart w:id="4926" w:name="_Toc3688"/>
      <w:r>
        <w:t>خدا</w:t>
      </w:r>
      <w:bookmarkEnd w:id="4926"/>
    </w:p>
    <w:p>
      <w:pPr>
        <w:pStyle w:val="Heading5"/>
      </w:pPr>
      <w:bookmarkStart w:id="4927" w:name="_Toc3689"/>
      <w:r>
        <w:t>حمد و سپاس برای خداست</w:t>
      </w:r>
      <w:bookmarkEnd w:id="4927"/>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سپاس برای خداست.1/47، 1/44، 1/35، 1/6، 1/1</w:t>
      </w:r>
    </w:p>
    <w:p>
      <w:pPr>
        <w:pStyle w:val="BookText"/>
      </w:pPr>
      <w:r>
        <w:rPr>
          <w:rFonts w:ascii="Amiri" w:hAnsi="Amiri" w:eastAsia="Amiri" w:cs="Amiri"/>
          <w:lang w:bidi="ar-SA"/>
          <w:color w:val="111111"/>
          <w:sz w:val="28"/>
          <w:szCs w:val="28"/>
          <w:rtl/>
        </w:rPr>
        <w:t xml:space="preserve">وَ الْحَمْدُ لِلَّهِ</w:t>
      </w:r>
    </w:p>
    <w:p>
      <w:pPr>
        <w:pStyle w:val="BookText"/>
      </w:pPr>
      <w:r>
        <w:rPr>
          <w:rFonts w:ascii="IRNazanin" w:hAnsi="IRNazanin" w:eastAsia="IRNazanin" w:cs="IRNazanin"/>
          <w:lang w:bidi="fa-IR"/>
          <w:color w:val="111111"/>
          <w:sz w:val="28"/>
          <w:szCs w:val="28"/>
          <w:rtl/>
        </w:rPr>
        <w:t xml:space="preserve">و سپاس خدای را.</w:t>
      </w:r>
    </w:p>
    <w:p>
      <w:pPr>
        <w:pStyle w:val="BookText"/>
      </w:pPr>
      <w:r>
        <w:rPr>
          <w:rFonts w:ascii="IRNazanin" w:hAnsi="IRNazanin" w:eastAsia="IRNazanin" w:cs="IRNazanin"/>
          <w:lang w:bidi="fa-IR"/>
          <w:color w:val="111111"/>
          <w:sz w:val="28"/>
          <w:szCs w:val="28"/>
          <w:rtl/>
        </w:rPr>
        <w:t xml:space="preserve">3و2/44،1/2،25و22و20و19و17و10و8/1</w:t>
      </w:r>
    </w:p>
    <w:p>
      <w:pPr>
        <w:pStyle w:val="BookText"/>
      </w:pPr>
      <w:r>
        <w:rPr>
          <w:rFonts w:ascii="IRNazanin" w:hAnsi="IRNazanin" w:eastAsia="IRNazanin" w:cs="IRNazanin"/>
          <w:lang w:bidi="fa-IR"/>
          <w:color w:val="111111"/>
          <w:sz w:val="28"/>
          <w:szCs w:val="28"/>
          <w:rtl/>
        </w:rPr>
        <w:t xml:space="preserve">رستن از آتش خدا، و رهسپاری در جوار رحمتش</w:t>
      </w:r>
    </w:p>
    <w:p>
      <w:pPr>
        <w:pStyle w:val="BookText"/>
      </w:pPr>
      <w:r>
        <w:rPr>
          <w:rFonts w:ascii="Amiri" w:hAnsi="Amiri" w:eastAsia="Amiri" w:cs="Amiri"/>
          <w:lang w:bidi="ar-SA"/>
          <w:color w:val="111111"/>
          <w:sz w:val="28"/>
          <w:szCs w:val="28"/>
          <w:rtl/>
        </w:rPr>
        <w:t xml:space="preserve">وَ الْحَمْدُ لِلَّهِ... حَمْدًا نُعْتَقُ بِهِ مِنْ أَلِیمِ نَارِ اللَّهِ إِلَی کَرِیمِ</w:t>
      </w:r>
    </w:p>
    <w:p>
      <w:pPr>
        <w:pStyle w:val="BookText"/>
      </w:pPr>
      <w:r>
        <w:rPr>
          <w:rFonts w:ascii="Amiri" w:hAnsi="Amiri" w:eastAsia="Amiri" w:cs="Amiri"/>
          <w:lang w:bidi="ar-SA"/>
          <w:color w:val="111111"/>
          <w:sz w:val="28"/>
          <w:szCs w:val="28"/>
          <w:rtl/>
        </w:rPr>
        <w:t xml:space="preserve">جِوَارِ اللَّهِ</w:t>
      </w:r>
    </w:p>
    <w:p>
      <w:pPr>
        <w:pStyle w:val="BookText"/>
      </w:pPr>
      <w:r>
        <w:rPr>
          <w:rFonts w:ascii="IRNazanin" w:hAnsi="IRNazanin" w:eastAsia="IRNazanin" w:cs="IRNazanin"/>
          <w:lang w:bidi="fa-IR"/>
          <w:color w:val="111111"/>
          <w:sz w:val="28"/>
          <w:szCs w:val="28"/>
          <w:rtl/>
        </w:rPr>
        <w:t xml:space="preserve">و سپاس خدای را، سپاسی که به سبب آن از آتش دردناک خداوند آزاد شده، به جوار ارجمند خدا، واصل شویم.15و10/1</w:t>
      </w:r>
    </w:p>
    <w:p>
      <w:pPr>
        <w:pStyle w:val="Heading5"/>
      </w:pPr>
      <w:bookmarkStart w:id="4928" w:name="_Toc3690"/>
      <w:r>
        <w:t>درود خدا، بر محمّد صلی‌الله‌علیه‌و‌آله و آل او</w:t>
      </w:r>
      <w:bookmarkEnd w:id="4928"/>
    </w:p>
    <w:p>
      <w:pPr>
        <w:pStyle w:val="BookText"/>
      </w:pPr>
      <w:r>
        <w:rPr>
          <w:rFonts w:ascii="Amiri" w:hAnsi="Amiri" w:eastAsia="Amiri" w:cs="Amiri"/>
          <w:lang w:bidi="ar-SA"/>
          <w:color w:val="111111"/>
          <w:sz w:val="28"/>
          <w:szCs w:val="28"/>
          <w:rtl/>
        </w:rPr>
        <w:t xml:space="preserve">وَ الْحَمْدُ لِلَّهِ الَّذِی مَنَّ عَلَیْنَا بِمُحَمَّدٍ نَبِیِّهِ صَلَّی اللَّهُ عَلَیْهِ وَ آلِهِ</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نهاد.1/2</w:t>
      </w:r>
    </w:p>
    <w:p>
      <w:pPr>
        <w:pStyle w:val="BookText"/>
      </w:pPr>
      <w:r>
        <w:rPr>
          <w:rFonts w:ascii="Amiri" w:hAnsi="Amiri" w:eastAsia="Amiri" w:cs="Amiri"/>
          <w:lang w:bidi="ar-SA"/>
          <w:color w:val="111111"/>
          <w:sz w:val="28"/>
          <w:szCs w:val="28"/>
          <w:rtl/>
        </w:rPr>
        <w:t xml:space="preserve">صَلَّی اللَّهُ عَلَیْهِ حَتَّی یَرْضَی</w:t>
      </w:r>
    </w:p>
    <w:p>
      <w:pPr>
        <w:pStyle w:val="BookText"/>
      </w:pPr>
      <w:r>
        <w:rPr>
          <w:rFonts w:ascii="IRNazanin" w:hAnsi="IRNazanin" w:eastAsia="IRNazanin" w:cs="IRNazanin"/>
          <w:lang w:bidi="fa-IR"/>
          <w:color w:val="111111"/>
          <w:sz w:val="28"/>
          <w:szCs w:val="28"/>
          <w:rtl/>
        </w:rPr>
        <w:t xml:space="preserve">درود خدا بر او تا اینکه خوشنود شود.35/32</w:t>
      </w:r>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بدون تفصیل و شرح نازل کردی.5/42</w:t>
      </w:r>
    </w:p>
    <w:p>
      <w:pPr>
        <w:pStyle w:val="BookText"/>
      </w:pPr>
      <w:r>
        <w:rPr>
          <w:rFonts w:ascii="Amiri" w:hAnsi="Amiri" w:eastAsia="Amiri" w:cs="Amiri"/>
          <w:lang w:bidi="ar-SA"/>
          <w:color w:val="111111"/>
          <w:sz w:val="28"/>
          <w:szCs w:val="28"/>
          <w:rtl/>
        </w:rPr>
        <w:t xml:space="preserve">وَ 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و خدا بر محمّد و خاندانش که پاک و پاکیزه‌اند، درود فرستد.133/47، 7/43</w:t>
      </w:r>
    </w:p>
    <w:p>
      <w:pPr>
        <w:pStyle w:val="BookText"/>
      </w:pPr>
      <w:r>
        <w:rPr>
          <w:rFonts w:ascii="Amiri" w:hAnsi="Amiri" w:eastAsia="Amiri" w:cs="Amiri"/>
          <w:lang w:bidi="ar-SA"/>
          <w:color w:val="111111"/>
          <w:sz w:val="28"/>
          <w:szCs w:val="28"/>
          <w:rtl/>
        </w:rPr>
        <w:t xml:space="preserve">وَ صَلَّی اللَّهُ عَلَی سَیِّدِنَا مُحَمَّدٍ رَسُولِ اللَّهِ الْمُصْطَفَی وَ عَلَی آلِهِ الطَّاهِرِینَ</w:t>
      </w:r>
    </w:p>
    <w:p>
      <w:pPr>
        <w:pStyle w:val="BookText"/>
      </w:pPr>
      <w:r>
        <w:rPr>
          <w:rFonts w:ascii="IRNazanin" w:hAnsi="IRNazanin" w:eastAsia="IRNazanin" w:cs="IRNazanin"/>
          <w:lang w:bidi="fa-IR"/>
          <w:color w:val="111111"/>
          <w:sz w:val="28"/>
          <w:szCs w:val="28"/>
          <w:rtl/>
        </w:rPr>
        <w:t xml:space="preserve">و درود خدا بر سرور ما، محمّد، فرستاده خدا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35" w:name="pg3739_48052"/>
    <w:bookmarkEnd w:id="435"/>
    <w:p>
      <w:pPr>
        <w:pStyle w:val="BookText"/>
      </w:pPr>
      <w:r>
        <w:rPr>
          <w:rFonts w:ascii="IRNazanin" w:hAnsi="IRNazanin" w:eastAsia="IRNazanin" w:cs="IRNazanin"/>
          <w:lang w:bidi="fa-IR"/>
          <w:color w:val="111111"/>
          <w:sz w:val="28"/>
          <w:szCs w:val="28"/>
          <w:rtl/>
        </w:rPr>
        <w:t xml:space="preserve">که برگزیده است و بر خاندان پاکش باد.9/54</w:t>
      </w:r>
    </w:p>
    <w:p>
      <w:pPr>
        <w:pStyle w:val="Heading5"/>
      </w:pPr>
      <w:bookmarkStart w:id="4929" w:name="_Toc3691"/>
      <w:r>
        <w:t>خدا را به نام مبارک «اللّه» خواندن</w:t>
      </w:r>
      <w:bookmarkEnd w:id="4929"/>
    </w:p>
    <w:p>
      <w:pPr>
        <w:pStyle w:val="BookText"/>
      </w:pPr>
      <w:r>
        <w:rPr>
          <w:rFonts w:ascii="Amiri" w:hAnsi="Amiri" w:eastAsia="Amiri" w:cs="Amiri"/>
          <w:lang w:bidi="ar-SA"/>
          <w:color w:val="111111"/>
          <w:sz w:val="28"/>
          <w:szCs w:val="28"/>
          <w:rtl/>
        </w:rPr>
        <w:t xml:space="preserve">اللَّهُمَّ فَصَلِّ عَلَی مُحَمَّدٍ أَمِینِکَ عَلَی وَحْیِکَ</w:t>
      </w:r>
    </w:p>
    <w:p>
      <w:pPr>
        <w:pStyle w:val="BookText"/>
      </w:pPr>
      <w:r>
        <w:rPr>
          <w:rFonts w:ascii="IRNazanin" w:hAnsi="IRNazanin" w:eastAsia="IRNazanin" w:cs="IRNazanin"/>
          <w:lang w:bidi="fa-IR"/>
          <w:color w:val="111111"/>
          <w:sz w:val="28"/>
          <w:szCs w:val="28"/>
          <w:rtl/>
        </w:rPr>
        <w:t xml:space="preserve">خداوندا بر محمّد - امین وحیت - درود فرست. 3/2</w:t>
      </w:r>
    </w:p>
    <w:p>
      <w:pPr>
        <w:pStyle w:val="BookText"/>
      </w:pPr>
      <w:r>
        <w:rPr>
          <w:rFonts w:ascii="Amiri" w:hAnsi="Amiri" w:eastAsia="Amiri" w:cs="Amiri"/>
          <w:lang w:bidi="ar-SA"/>
          <w:color w:val="111111"/>
          <w:sz w:val="28"/>
          <w:szCs w:val="28"/>
          <w:rtl/>
        </w:rPr>
        <w:t xml:space="preserve">اللَّهُمَّ فَارْفَعْهُ بِمَا کَدَحَ فِیکَ إِلَی الدَّرَجَةِ الْعُلْیَا مِنْ جَنَّتِکَ</w:t>
      </w:r>
    </w:p>
    <w:p>
      <w:pPr>
        <w:pStyle w:val="BookText"/>
      </w:pPr>
      <w:r>
        <w:rPr>
          <w:rFonts w:ascii="IRNazanin" w:hAnsi="IRNazanin" w:eastAsia="IRNazanin" w:cs="IRNazanin"/>
          <w:lang w:bidi="fa-IR"/>
          <w:color w:val="111111"/>
          <w:sz w:val="28"/>
          <w:szCs w:val="28"/>
          <w:rtl/>
        </w:rPr>
        <w:t xml:space="preserve">خداوندا، او را به سبب رنجی که در راه (دین) تو کشید، به بالاترین درجه از بهشتت بالا بر. 23/2</w:t>
      </w:r>
    </w:p>
    <w:p>
      <w:pPr>
        <w:pStyle w:val="BookText"/>
      </w:pPr>
      <w:r>
        <w:rPr>
          <w:rFonts w:ascii="Amiri" w:hAnsi="Amiri" w:eastAsia="Amiri" w:cs="Amiri"/>
          <w:lang w:bidi="ar-SA"/>
          <w:color w:val="111111"/>
          <w:sz w:val="28"/>
          <w:szCs w:val="28"/>
          <w:rtl/>
        </w:rPr>
        <w:t xml:space="preserve">اللَّهُمَّ وَ حَمَلَةُ عَرْشِکَ الَّذِینَ لَا یَفْتُرُونَ مِنْ تَسْبِیحِکَ</w:t>
      </w:r>
    </w:p>
    <w:p>
      <w:pPr>
        <w:pStyle w:val="BookText"/>
      </w:pPr>
      <w:r>
        <w:rPr>
          <w:rFonts w:ascii="IRNazanin" w:hAnsi="IRNazanin" w:eastAsia="IRNazanin" w:cs="IRNazanin"/>
          <w:lang w:bidi="fa-IR"/>
          <w:color w:val="111111"/>
          <w:sz w:val="28"/>
          <w:szCs w:val="28"/>
          <w:rtl/>
        </w:rPr>
        <w:t xml:space="preserve">خداوندا و حاملان عرشت که از تسبیح تو سستی نمی‌کنند...1/3</w:t>
      </w:r>
    </w:p>
    <w:p>
      <w:pPr>
        <w:pStyle w:val="BookText"/>
      </w:pPr>
      <w:r>
        <w:rPr>
          <w:rFonts w:ascii="Amiri" w:hAnsi="Amiri" w:eastAsia="Amiri" w:cs="Amiri"/>
          <w:lang w:bidi="ar-SA"/>
          <w:color w:val="111111"/>
          <w:sz w:val="28"/>
          <w:szCs w:val="28"/>
          <w:rtl/>
        </w:rPr>
        <w:t xml:space="preserve">اللَّهُمَّ وَ إِذَا صَلَّیْتَ عَلَی مَلَائِکَتِکَ وَ رُسُلِکَ... فَصَلِّ عَلَیْنَا بِمَا فَتَحْتَ لَنَا مِنْ حُسْنِ الْقَوْلِ فِیهِمْ</w:t>
      </w:r>
    </w:p>
    <w:p>
      <w:pPr>
        <w:pStyle w:val="BookText"/>
      </w:pPr>
      <w:r>
        <w:rPr>
          <w:rFonts w:ascii="IRNazanin" w:hAnsi="IRNazanin" w:eastAsia="IRNazanin" w:cs="IRNazanin"/>
          <w:lang w:bidi="fa-IR"/>
          <w:color w:val="111111"/>
          <w:sz w:val="28"/>
          <w:szCs w:val="28"/>
          <w:rtl/>
        </w:rPr>
        <w:t xml:space="preserve">خداوندا و آنگاه که بر فرشتگان و رسولانت درود فرستادی، پس بر ما به سبب گفتار نیکو که درباره ایشان بر (زبان) ما روان ساخته‌ای، درود فرست. 26/3</w:t>
      </w:r>
    </w:p>
    <w:p>
      <w:pPr>
        <w:pStyle w:val="BookText"/>
      </w:pPr>
      <w:r>
        <w:rPr>
          <w:rFonts w:ascii="Amiri" w:hAnsi="Amiri" w:eastAsia="Amiri" w:cs="Amiri"/>
          <w:lang w:bidi="ar-SA"/>
          <w:color w:val="111111"/>
          <w:sz w:val="28"/>
          <w:szCs w:val="28"/>
          <w:rtl/>
        </w:rPr>
        <w:t xml:space="preserve">اللَّهُمَّ وَ أَتْبَاعُ الرُّسُلِ وَ مُصَدِّقُوهُمْ...</w:t>
      </w:r>
    </w:p>
    <w:p>
      <w:pPr>
        <w:pStyle w:val="BookText"/>
      </w:pPr>
      <w:r>
        <w:rPr>
          <w:rFonts w:ascii="IRNazanin" w:hAnsi="IRNazanin" w:eastAsia="IRNazanin" w:cs="IRNazanin"/>
          <w:lang w:bidi="fa-IR"/>
          <w:color w:val="111111"/>
          <w:sz w:val="28"/>
          <w:szCs w:val="28"/>
          <w:rtl/>
        </w:rPr>
        <w:t xml:space="preserve">خداوندا و پیروان و تصدیق‌کنندگان پیامبران...</w:t>
      </w:r>
    </w:p>
    <w:p>
      <w:pPr>
        <w:pStyle w:val="BookText"/>
      </w:pPr>
      <w:r>
        <w:rPr>
          <w:rFonts w:ascii="IRNazanin" w:hAnsi="IRNazanin" w:eastAsia="IRNazanin" w:cs="IRNazanin"/>
          <w:lang w:bidi="fa-IR"/>
          <w:color w:val="111111"/>
          <w:sz w:val="28"/>
          <w:szCs w:val="28"/>
          <w:rtl/>
        </w:rPr>
        <w:t xml:space="preserve">2و1/4</w:t>
      </w:r>
    </w:p>
    <w:p>
      <w:pPr>
        <w:pStyle w:val="BookText"/>
      </w:pPr>
      <w:r>
        <w:rPr>
          <w:rFonts w:ascii="Amiri" w:hAnsi="Amiri" w:eastAsia="Amiri" w:cs="Amiri"/>
          <w:lang w:bidi="ar-SA"/>
          <w:color w:val="111111"/>
          <w:sz w:val="28"/>
          <w:szCs w:val="28"/>
          <w:rtl/>
        </w:rPr>
        <w:t xml:space="preserve">اللَّهُمَّ وَ أَصْحَابُ مُحَمَّدٍ خَاصَّةً الَّذِینَ أَحْسَنُوا الصَّحَابَةَ...</w:t>
      </w:r>
    </w:p>
    <w:p>
      <w:pPr>
        <w:pStyle w:val="BookText"/>
      </w:pPr>
      <w:r>
        <w:rPr>
          <w:rFonts w:ascii="IRNazanin" w:hAnsi="IRNazanin" w:eastAsia="IRNazanin" w:cs="IRNazanin"/>
          <w:lang w:bidi="fa-IR"/>
          <w:color w:val="111111"/>
          <w:sz w:val="28"/>
          <w:szCs w:val="28"/>
          <w:rtl/>
        </w:rPr>
        <w:t xml:space="preserve">خداوندا و بخصوص یاران محمّد، آنان که همراهانی نیکو بودند...3/4</w:t>
      </w:r>
    </w:p>
    <w:p>
      <w:pPr>
        <w:pStyle w:val="BookText"/>
      </w:pPr>
      <w:r>
        <w:rPr>
          <w:rFonts w:ascii="Amiri" w:hAnsi="Amiri" w:eastAsia="Amiri" w:cs="Amiri"/>
          <w:lang w:bidi="ar-SA"/>
          <w:color w:val="111111"/>
          <w:sz w:val="28"/>
          <w:szCs w:val="28"/>
          <w:rtl/>
        </w:rPr>
        <w:t xml:space="preserve">...فَلَا تَنْسَ لَهُمُ اللَّهُمَّ مَا تَرَکُوا لَکَ وَ فِیکَ</w:t>
      </w:r>
    </w:p>
    <w:p>
      <w:pPr>
        <w:pStyle w:val="BookText"/>
      </w:pPr>
      <w:r>
        <w:rPr>
          <w:rFonts w:ascii="IRNazanin" w:hAnsi="IRNazanin" w:eastAsia="IRNazanin" w:cs="IRNazanin"/>
          <w:lang w:bidi="fa-IR"/>
          <w:color w:val="111111"/>
          <w:sz w:val="28"/>
          <w:szCs w:val="28"/>
          <w:rtl/>
        </w:rPr>
        <w:t xml:space="preserve">پس خداوندا آنچه را برای تو و در راه تو رها کردند برای آنان از نظر دور ندار.7/4</w:t>
      </w:r>
    </w:p>
    <w:p>
      <w:pPr>
        <w:pStyle w:val="BookText"/>
      </w:pPr>
      <w:r>
        <w:rPr>
          <w:rFonts w:ascii="Amiri" w:hAnsi="Amiri" w:eastAsia="Amiri" w:cs="Amiri"/>
          <w:lang w:bidi="ar-SA"/>
          <w:color w:val="111111"/>
          <w:sz w:val="28"/>
          <w:szCs w:val="28"/>
          <w:rtl/>
        </w:rPr>
        <w:t xml:space="preserve">اللَّهُمَّ وَ أَوْصِلْ إِلَی التَّابِعِینَ لَهُمْ بِإِحْسَانٍ... خَیْرَ جَزَائِکَ</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برسان9/4</w:t>
      </w:r>
    </w:p>
    <w:p>
      <w:pPr>
        <w:pStyle w:val="BookText"/>
      </w:pPr>
      <w:r>
        <w:rPr>
          <w:rFonts w:ascii="Amiri" w:hAnsi="Amiri" w:eastAsia="Amiri" w:cs="Amiri"/>
          <w:lang w:bidi="ar-SA"/>
          <w:color w:val="111111"/>
          <w:sz w:val="28"/>
          <w:szCs w:val="28"/>
          <w:rtl/>
        </w:rPr>
        <w:t xml:space="preserve">اللَّهُمَّ وَ صَلِّ عَلَی التَّابِعِینَ مِنْ یَوْمِنَا هَذَا إِلَی یَوْمِ الدِّینِ</w:t>
      </w:r>
    </w:p>
    <w:p>
      <w:pPr>
        <w:pStyle w:val="BookText"/>
      </w:pPr>
      <w:r>
        <w:rPr>
          <w:rFonts w:ascii="IRNazanin" w:hAnsi="IRNazanin" w:eastAsia="IRNazanin" w:cs="IRNazanin"/>
          <w:lang w:bidi="fa-IR"/>
          <w:color w:val="111111"/>
          <w:sz w:val="28"/>
          <w:szCs w:val="28"/>
          <w:rtl/>
        </w:rPr>
        <w:t xml:space="preserve">خداوندا و از امروز ما تا روز قیامت بر تابعین درود فرست.13/4</w:t>
      </w:r>
    </w:p>
    <w:p>
      <w:pPr>
        <w:pStyle w:val="BookText"/>
      </w:pPr>
      <w:r>
        <w:rPr>
          <w:rFonts w:ascii="Amiri" w:hAnsi="Amiri" w:eastAsia="Amiri" w:cs="Amiri"/>
          <w:lang w:bidi="ar-SA"/>
          <w:color w:val="111111"/>
          <w:sz w:val="28"/>
          <w:szCs w:val="28"/>
          <w:rtl/>
        </w:rPr>
        <w:t xml:space="preserve">اللَّهُمَّ أَغْنِنَا عَنْ هِبَةِ الْوَهَّابِینَ</w:t>
      </w:r>
    </w:p>
    <w:p>
      <w:pPr>
        <w:pStyle w:val="BookText"/>
      </w:pPr>
      <w:r>
        <w:rPr>
          <w:rFonts w:ascii="IRNazanin" w:hAnsi="IRNazanin" w:eastAsia="IRNazanin" w:cs="IRNazanin"/>
          <w:lang w:bidi="fa-IR"/>
          <w:color w:val="111111"/>
          <w:sz w:val="28"/>
          <w:szCs w:val="28"/>
          <w:rtl/>
        </w:rPr>
        <w:t xml:space="preserve">خداوندا ما را، از بخشش بخشندگان بی‌نیاز کن.7/5</w:t>
      </w:r>
    </w:p>
    <w:p>
      <w:pPr>
        <w:pStyle w:val="BookText"/>
      </w:pPr>
      <w:r>
        <w:rPr>
          <w:rFonts w:ascii="Amiri" w:hAnsi="Amiri" w:eastAsia="Amiri" w:cs="Amiri"/>
          <w:lang w:bidi="ar-SA"/>
          <w:color w:val="111111"/>
          <w:sz w:val="28"/>
          <w:szCs w:val="28"/>
          <w:rtl/>
        </w:rPr>
        <w:t xml:space="preserve">اللَّهُمَّ فَصَلِّ عَلَی مُحَمَّدٍ وَ آلِهِ</w:t>
      </w:r>
    </w:p>
    <w:p>
      <w:pPr>
        <w:pStyle w:val="BookText"/>
      </w:pPr>
      <w:r>
        <w:rPr>
          <w:rFonts w:ascii="IRNazanin" w:hAnsi="IRNazanin" w:eastAsia="IRNazanin" w:cs="IRNazanin"/>
          <w:lang w:bidi="fa-IR"/>
          <w:color w:val="111111"/>
          <w:sz w:val="28"/>
          <w:szCs w:val="28"/>
          <w:rtl/>
        </w:rPr>
        <w:t xml:space="preserve">خداوندا پس بر محمّد و خاندانش درود فرست.20/13، 7/9، 23/6، 8/5 12/31، 6/15، 6/14</w:t>
      </w:r>
    </w:p>
    <w:p>
      <w:pPr>
        <w:pStyle w:val="BookText"/>
      </w:pPr>
      <w:r>
        <w:rPr>
          <w:rFonts w:ascii="Amiri" w:hAnsi="Amiri" w:eastAsia="Amiri" w:cs="Amiri"/>
          <w:lang w:bidi="ar-SA"/>
          <w:color w:val="111111"/>
          <w:sz w:val="28"/>
          <w:szCs w:val="28"/>
          <w:rtl/>
        </w:rPr>
        <w:t xml:space="preserve">اللَّهُمَّ صَلِّ عَلَی مُحَمَّدٍ وَ آلِهِ</w:t>
      </w:r>
    </w:p>
    <w:p>
      <w:pPr>
        <w:pStyle w:val="BookText"/>
      </w:pPr>
      <w:r>
        <w:rPr>
          <w:rFonts w:ascii="IRNazanin" w:hAnsi="IRNazanin" w:eastAsia="IRNazanin" w:cs="IRNazanin"/>
          <w:lang w:bidi="fa-IR"/>
          <w:color w:val="111111"/>
          <w:sz w:val="28"/>
          <w:szCs w:val="28"/>
          <w:rtl/>
        </w:rPr>
        <w:t xml:space="preserve">خداوندا بر محمّد و خاندانش درود فرست.10/8، 19-17و13/6، 15و14و10و9/5 13و9و8/14، 21/13، 15/12، 1/9 و11-8و4و3و1/20، 10و9و5و4/17، 33/16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10-8/21، 30و29و27و26و24-21و18و14/20 7و2و1/23، 13و12و9و8و6و5/22، 13/21 3و1/30، 4-1/27، 4و1/26، 14و4و3/24 2/36، 3و2/35، 34و32/32، 30و24/31 6/43، 14-9و7/42،1/41،1/40، 1/39 51و48/45، 19و16-13و8و6/44</w:t>
      </w:r>
    </w:p>
    <w:p>
      <w:pPr>
        <w:pStyle w:val="BookText"/>
      </w:pPr>
      <w:r>
        <w:rPr>
          <w:rFonts w:ascii="Amiri" w:hAnsi="Amiri" w:eastAsia="Amiri" w:cs="Amiri"/>
          <w:lang w:bidi="ar-SA"/>
          <w:color w:val="111111"/>
          <w:sz w:val="28"/>
          <w:szCs w:val="28"/>
          <w:rtl/>
        </w:rPr>
        <w:t xml:space="preserve">اللَّهُمَّ إِنَّمَا یَکْتَفِی الْمُکْتَفُونَ بِفَضْلِ قُوَّتِکَ</w:t>
      </w:r>
    </w:p>
    <w:p>
      <w:pPr>
        <w:pStyle w:val="BookText"/>
      </w:pPr>
      <w:r>
        <w:rPr>
          <w:rFonts w:ascii="IRNazanin" w:hAnsi="IRNazanin" w:eastAsia="IRNazanin" w:cs="IRNazanin"/>
          <w:lang w:bidi="fa-IR"/>
          <w:color w:val="111111"/>
          <w:sz w:val="28"/>
          <w:szCs w:val="28"/>
          <w:rtl/>
        </w:rPr>
        <w:t xml:space="preserve">خداوندا به درستی که بی‌نیازان به فزونی نیروی تو بی‌نیاز می‌شوند.11/5</w:t>
      </w:r>
    </w:p>
    <w:p>
      <w:pPr>
        <w:pStyle w:val="BookText"/>
      </w:pPr>
      <w:r>
        <w:rPr>
          <w:rFonts w:ascii="Amiri" w:hAnsi="Amiri" w:eastAsia="Amiri" w:cs="Amiri"/>
          <w:lang w:bidi="ar-SA"/>
          <w:color w:val="111111"/>
          <w:sz w:val="28"/>
          <w:szCs w:val="28"/>
          <w:rtl/>
        </w:rPr>
        <w:t xml:space="preserve">اللَّهُمَّ إِنَّکَ مَنْ وَالَیْتَ لَمْ یَضْرُرْهُ خِذْلَانُ الْخَاذِلِینَ</w:t>
      </w:r>
    </w:p>
    <w:p>
      <w:pPr>
        <w:pStyle w:val="BookText"/>
      </w:pPr>
      <w:r>
        <w:rPr>
          <w:rFonts w:ascii="IRNazanin" w:hAnsi="IRNazanin" w:eastAsia="IRNazanin" w:cs="IRNazanin"/>
          <w:lang w:bidi="fa-IR"/>
          <w:color w:val="111111"/>
          <w:sz w:val="28"/>
          <w:szCs w:val="28"/>
          <w:rtl/>
        </w:rPr>
        <w:t xml:space="preserve">خداوندا هر کس را که تو یاری نمودی، خواری خوارکنندگان به او زیان نرساند.12/5</w:t>
      </w:r>
    </w:p>
    <w:p>
      <w:pPr>
        <w:pStyle w:val="BookText"/>
      </w:pPr>
      <w:r>
        <w:rPr>
          <w:rFonts w:ascii="Amiri" w:hAnsi="Amiri" w:eastAsia="Amiri" w:cs="Amiri"/>
          <w:lang w:bidi="ar-SA"/>
          <w:color w:val="111111"/>
          <w:sz w:val="28"/>
          <w:szCs w:val="28"/>
          <w:rtl/>
        </w:rPr>
        <w:t xml:space="preserve">اللَّهُمَّ فَلَکَ الْحَمْدُ عَلَی مَا فَلَقْتَ لَنَا مِنَ الْإِصْبَاحِ</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شکافتی.8/6</w:t>
      </w:r>
    </w:p>
    <w:p>
      <w:pPr>
        <w:pStyle w:val="BookText"/>
      </w:pPr>
      <w:r>
        <w:rPr>
          <w:rFonts w:ascii="Amiri" w:hAnsi="Amiri" w:eastAsia="Amiri" w:cs="Amiri"/>
          <w:lang w:bidi="ar-SA"/>
          <w:color w:val="111111"/>
          <w:sz w:val="28"/>
          <w:szCs w:val="28"/>
          <w:rtl/>
        </w:rPr>
        <w:t xml:space="preserve">اللَّهُمَّ یَسِّرْ عَلَی الْکِرَامِ الْکَاتِبِینَ مَؤُونَتَنَا</w:t>
      </w:r>
    </w:p>
    <w:p>
      <w:pPr>
        <w:pStyle w:val="BookText"/>
      </w:pPr>
      <w:r>
        <w:rPr>
          <w:rFonts w:ascii="IRNazanin" w:hAnsi="IRNazanin" w:eastAsia="IRNazanin" w:cs="IRNazanin"/>
          <w:lang w:bidi="fa-IR"/>
          <w:color w:val="111111"/>
          <w:sz w:val="28"/>
          <w:szCs w:val="28"/>
          <w:rtl/>
        </w:rPr>
        <w:t xml:space="preserve">خداوندا زحمت ما را بر نویسندگان (فرشتگان) گرامی آسان ساز.15/6</w:t>
      </w:r>
    </w:p>
    <w:p>
      <w:pPr>
        <w:pStyle w:val="BookText"/>
      </w:pPr>
      <w:r>
        <w:rPr>
          <w:rFonts w:ascii="Amiri" w:hAnsi="Amiri" w:eastAsia="Amiri" w:cs="Amiri"/>
          <w:lang w:bidi="ar-SA"/>
          <w:color w:val="111111"/>
          <w:sz w:val="28"/>
          <w:szCs w:val="28"/>
          <w:rtl/>
        </w:rPr>
        <w:t xml:space="preserve">اللَّهُمَّ اجْعَلْ لَنَا فِی کُلِّ سَاعَةٍ مِنْ سَاعَاتِهِ حَظًّا مِنْ عِبَادِکَ</w:t>
      </w:r>
    </w:p>
    <w:p>
      <w:pPr>
        <w:pStyle w:val="BookText"/>
      </w:pPr>
      <w:r>
        <w:rPr>
          <w:rFonts w:ascii="IRNazanin" w:hAnsi="IRNazanin" w:eastAsia="IRNazanin" w:cs="IRNazanin"/>
          <w:lang w:bidi="fa-IR"/>
          <w:color w:val="111111"/>
          <w:sz w:val="28"/>
          <w:szCs w:val="28"/>
          <w:rtl/>
        </w:rPr>
        <w:t xml:space="preserve">خداوندا برای ما در هر ساعتی از ساعت‌های این روز، بهره‌ای از بندگانت قرار ده.16/6</w:t>
      </w:r>
    </w:p>
    <w:p>
      <w:pPr>
        <w:pStyle w:val="BookText"/>
      </w:pPr>
      <w:r>
        <w:rPr>
          <w:rFonts w:ascii="Amiri" w:hAnsi="Amiri" w:eastAsia="Amiri" w:cs="Amiri"/>
          <w:lang w:bidi="ar-SA"/>
          <w:color w:val="111111"/>
          <w:sz w:val="28"/>
          <w:szCs w:val="28"/>
          <w:rtl/>
        </w:rPr>
        <w:t xml:space="preserve">اللَّهُمَّ إِنِّی أُشْهِدُکَ وَ کَفَی بِکَ شَهِیدًا</w:t>
      </w:r>
    </w:p>
    <w:p>
      <w:pPr>
        <w:pStyle w:val="BookText"/>
      </w:pPr>
      <w:r>
        <w:rPr>
          <w:rFonts w:ascii="IRNazanin" w:hAnsi="IRNazanin" w:eastAsia="IRNazanin" w:cs="IRNazanin"/>
          <w:lang w:bidi="fa-IR"/>
          <w:color w:val="111111"/>
          <w:sz w:val="28"/>
          <w:szCs w:val="28"/>
          <w:rtl/>
        </w:rPr>
        <w:t xml:space="preserve">خداوندا من تو را گواه می‌گیرم و گواهی تو کافی است.21/6</w:t>
      </w:r>
    </w:p>
    <w:p>
      <w:pPr>
        <w:pStyle w:val="BookText"/>
      </w:pPr>
      <w:r>
        <w:rPr>
          <w:rFonts w:ascii="Amiri" w:hAnsi="Amiri" w:eastAsia="Amiri" w:cs="Amiri"/>
          <w:lang w:bidi="ar-SA"/>
          <w:color w:val="111111"/>
          <w:sz w:val="28"/>
          <w:szCs w:val="28"/>
          <w:rtl/>
        </w:rPr>
        <w:t xml:space="preserve">اللَّهُمَّ إِنیِّ أَعُوذُ بِکَ مِنْ هَیَجَانِ الْحِرْصِ</w:t>
      </w:r>
    </w:p>
    <w:p>
      <w:pPr>
        <w:pStyle w:val="BookText"/>
      </w:pPr>
      <w:r>
        <w:rPr>
          <w:rFonts w:ascii="IRNazanin" w:hAnsi="IRNazanin" w:eastAsia="IRNazanin" w:cs="IRNazanin"/>
          <w:lang w:bidi="fa-IR"/>
          <w:color w:val="111111"/>
          <w:sz w:val="28"/>
          <w:szCs w:val="28"/>
          <w:rtl/>
        </w:rPr>
        <w:t xml:space="preserve">خداوندا به تو پناه می‌برم از برانگیخته شدن حرص. 1/8</w:t>
      </w:r>
    </w:p>
    <w:p>
      <w:pPr>
        <w:pStyle w:val="BookText"/>
      </w:pPr>
      <w:r>
        <w:rPr>
          <w:rFonts w:ascii="Amiri" w:hAnsi="Amiri" w:eastAsia="Amiri" w:cs="Amiri"/>
          <w:lang w:bidi="ar-SA"/>
          <w:color w:val="111111"/>
          <w:sz w:val="28"/>
          <w:szCs w:val="28"/>
          <w:rtl/>
        </w:rPr>
        <w:t xml:space="preserve">اللَّهُمَّ وَ مَتَی وَقَفْنَا بَیْنَ نَقْصَیْنِ فِی دِینٍ أَوْ دُنْیَا، فَأَوْقِعِ النَّقْصَ بِأَسْرَعِهِمَا فَنَاءً</w:t>
      </w:r>
    </w:p>
    <w:p>
      <w:pPr>
        <w:pStyle w:val="BookText"/>
      </w:pPr>
      <w:r>
        <w:rPr>
          <w:rFonts w:ascii="IRNazanin" w:hAnsi="IRNazanin" w:eastAsia="IRNazanin" w:cs="IRNazanin"/>
          <w:lang w:bidi="fa-IR"/>
          <w:color w:val="111111"/>
          <w:sz w:val="28"/>
          <w:szCs w:val="28"/>
          <w:rtl/>
        </w:rPr>
        <w:t xml:space="preserve">خداوندا و هرگاه بین دو زیان قرار گرفتیم در دین یا دنیا، پس زیان را در آن که زودگذر است قرار ده.2/9</w:t>
      </w:r>
    </w:p>
    <w:p>
      <w:pPr>
        <w:pStyle w:val="BookText"/>
      </w:pPr>
      <w:r>
        <w:rPr>
          <w:rFonts w:ascii="Amiri" w:hAnsi="Amiri" w:eastAsia="Amiri" w:cs="Amiri"/>
          <w:lang w:bidi="ar-SA"/>
          <w:color w:val="111111"/>
          <w:sz w:val="28"/>
          <w:szCs w:val="28"/>
          <w:rtl/>
        </w:rPr>
        <w:t xml:space="preserve">اللَّهُمَّ وَ إِنَّکَ مِنَ الضُّعْفِ خَلَقْتَنَا</w:t>
      </w:r>
    </w:p>
    <w:p>
      <w:pPr>
        <w:pStyle w:val="BookText"/>
      </w:pPr>
      <w:r>
        <w:rPr>
          <w:rFonts w:ascii="IRNazanin" w:hAnsi="IRNazanin" w:eastAsia="IRNazanin" w:cs="IRNazanin"/>
          <w:lang w:bidi="fa-IR"/>
          <w:color w:val="111111"/>
          <w:sz w:val="28"/>
          <w:szCs w:val="28"/>
          <w:rtl/>
        </w:rPr>
        <w:t xml:space="preserve">خداوندا و تو ما را از ناتوانی آفریده‌ای.5/9</w:t>
      </w:r>
    </w:p>
    <w:p>
      <w:pPr>
        <w:pStyle w:val="BookText"/>
      </w:pPr>
      <w:r>
        <w:rPr>
          <w:rFonts w:ascii="Amiri" w:hAnsi="Amiri" w:eastAsia="Amiri" w:cs="Amiri"/>
          <w:lang w:bidi="ar-SA"/>
          <w:color w:val="111111"/>
          <w:sz w:val="28"/>
          <w:szCs w:val="28"/>
          <w:rtl/>
        </w:rPr>
        <w:t xml:space="preserve">اللَّهُمَّ إِنْ تَشَأْ تَعْفُ عَنَّا فَبِفَضْلِکَ</w:t>
      </w:r>
    </w:p>
    <w:p>
      <w:pPr>
        <w:pStyle w:val="BookText"/>
      </w:pPr>
      <w:r>
        <w:rPr>
          <w:rFonts w:ascii="IRNazanin" w:hAnsi="IRNazanin" w:eastAsia="IRNazanin" w:cs="IRNazanin"/>
          <w:lang w:bidi="fa-IR"/>
          <w:color w:val="111111"/>
          <w:sz w:val="28"/>
          <w:szCs w:val="28"/>
          <w:rtl/>
        </w:rPr>
        <w:t xml:space="preserve">خداوندا اگر خواهی ما را ببخشایی، از احسان توست.1/10</w:t>
      </w:r>
    </w:p>
    <w:p>
      <w:pPr>
        <w:pStyle w:val="BookText"/>
      </w:pPr>
      <w:r>
        <w:rPr>
          <w:rFonts w:ascii="Amiri" w:hAnsi="Amiri" w:eastAsia="Amiri" w:cs="Amiri"/>
          <w:lang w:bidi="ar-SA"/>
          <w:color w:val="111111"/>
          <w:sz w:val="28"/>
          <w:szCs w:val="28"/>
          <w:rtl/>
        </w:rPr>
        <w:t xml:space="preserve">اللَّهُمَّ إِنَّ الشَّیْطَانَ قَدْ شَمِتَ بِنَا إِذْ شَایَعْنَاهُ عَلَی مَعْصِیَتِکَ</w:t>
      </w:r>
    </w:p>
    <w:p>
      <w:pPr>
        <w:pStyle w:val="BookText"/>
      </w:pPr>
      <w:r>
        <w:rPr>
          <w:rFonts w:ascii="IRNazanin" w:hAnsi="IRNazanin" w:eastAsia="IRNazanin" w:cs="IRNazanin"/>
          <w:lang w:bidi="fa-IR"/>
          <w:color w:val="111111"/>
          <w:sz w:val="28"/>
          <w:szCs w:val="28"/>
          <w:rtl/>
        </w:rPr>
        <w:t xml:space="preserve">خداوندا چون بر نافرمانی از تو، شیطان را همراهی نمودیم، او ما را شماتت کرد.6/10</w:t>
      </w:r>
    </w:p>
    <w:p>
      <w:pPr>
        <w:pStyle w:val="BookText"/>
      </w:pPr>
      <w:r>
        <w:rPr>
          <w:rFonts w:ascii="Amiri" w:hAnsi="Amiri" w:eastAsia="Amiri" w:cs="Amiri"/>
          <w:lang w:bidi="ar-SA"/>
          <w:color w:val="111111"/>
          <w:sz w:val="28"/>
          <w:szCs w:val="28"/>
          <w:rtl/>
        </w:rPr>
        <w:t xml:space="preserve">اللَّهُمَّ إِنَّهُ یَحْجُبُنِی عَنْ مَسْأَلَتِکَ خِلَالٌ ثَلَاثٌ...</w:t>
      </w:r>
    </w:p>
    <w:p>
      <w:pPr>
        <w:pStyle w:val="BookText"/>
      </w:pPr>
      <w:r>
        <w:rPr>
          <w:rFonts w:ascii="IRNazanin" w:hAnsi="IRNazanin" w:eastAsia="IRNazanin" w:cs="IRNazanin"/>
          <w:lang w:bidi="fa-IR"/>
          <w:color w:val="111111"/>
          <w:sz w:val="28"/>
          <w:szCs w:val="28"/>
          <w:rtl/>
        </w:rPr>
        <w:t xml:space="preserve">خداوندا سه خصلت مرا از درخواست از تو بازمی‌دارد... 1/12</w:t>
      </w:r>
    </w:p>
    <w:p>
      <w:pPr>
        <w:pStyle w:val="BookText"/>
      </w:pPr>
      <w:r>
        <w:rPr>
          <w:rFonts w:ascii="Amiri" w:hAnsi="Amiri" w:eastAsia="Amiri" w:cs="Amiri"/>
          <w:lang w:bidi="ar-SA"/>
          <w:color w:val="111111"/>
          <w:sz w:val="28"/>
          <w:szCs w:val="28"/>
          <w:rtl/>
        </w:rPr>
        <w:t xml:space="preserve">اللَّهُمَّ یَا مُنْتَهَی مَطْلَبِ الْحَاجَاتِ</w:t>
      </w:r>
    </w:p>
    <w:p>
      <w:pPr>
        <w:pStyle w:val="BookText"/>
      </w:pPr>
      <w:r>
        <w:rPr>
          <w:rFonts w:ascii="IRNazanin" w:hAnsi="IRNazanin" w:eastAsia="IRNazanin" w:cs="IRNazanin"/>
          <w:lang w:bidi="fa-IR"/>
          <w:color w:val="111111"/>
          <w:sz w:val="28"/>
          <w:szCs w:val="28"/>
          <w:rtl/>
        </w:rPr>
        <w:t xml:space="preserve">خداوندا ای نهایت درخواستِ نیازها.1/13</w:t>
      </w:r>
    </w:p>
    <w:p>
      <w:pPr>
        <w:pStyle w:val="BookText"/>
      </w:pPr>
      <w:r>
        <w:rPr>
          <w:rFonts w:ascii="Amiri" w:hAnsi="Amiri" w:eastAsia="Amiri" w:cs="Amiri"/>
          <w:lang w:bidi="ar-SA"/>
          <w:color w:val="111111"/>
          <w:sz w:val="28"/>
          <w:szCs w:val="28"/>
          <w:rtl/>
        </w:rPr>
        <w:t xml:space="preserve">اللَّهُمَّ وَ لِی إِلَیْکَ حَاجَةٌ قَدْ قَصَّرَ عَنْهَا جُهْدِی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و به سوی تو حاجتی دارم که توان انجامش را ندارم.15/13</w:t>
      </w:r>
    </w:p>
    <w:p>
      <w:pPr>
        <w:pStyle w:val="BookText"/>
      </w:pPr>
      <w:r>
        <w:rPr>
          <w:rFonts w:ascii="Amiri" w:hAnsi="Amiri" w:eastAsia="Amiri" w:cs="Amiri"/>
          <w:lang w:bidi="ar-SA"/>
          <w:color w:val="111111"/>
          <w:sz w:val="28"/>
          <w:szCs w:val="28"/>
          <w:rtl/>
        </w:rPr>
        <w:t xml:space="preserve">اللَّهُمَّ وَ صَلِّ عَلَی مُحَمَّدٍ وَ آلِهِ</w:t>
      </w:r>
    </w:p>
    <w:p>
      <w:pPr>
        <w:pStyle w:val="BookText"/>
      </w:pPr>
      <w:r>
        <w:rPr>
          <w:rFonts w:ascii="IRNazanin" w:hAnsi="IRNazanin" w:eastAsia="IRNazanin" w:cs="IRNazanin"/>
          <w:lang w:bidi="fa-IR"/>
          <w:color w:val="111111"/>
          <w:sz w:val="28"/>
          <w:szCs w:val="28"/>
          <w:rtl/>
        </w:rPr>
        <w:t xml:space="preserve">خداوندا و بر محمّد و خاندانش درود فرست.7/14</w:t>
      </w:r>
    </w:p>
    <w:p>
      <w:pPr>
        <w:pStyle w:val="BookText"/>
      </w:pPr>
      <w:r>
        <w:rPr>
          <w:rFonts w:ascii="Amiri" w:hAnsi="Amiri" w:eastAsia="Amiri" w:cs="Amiri"/>
          <w:lang w:bidi="ar-SA"/>
          <w:color w:val="111111"/>
          <w:sz w:val="28"/>
          <w:szCs w:val="28"/>
          <w:rtl/>
        </w:rPr>
        <w:t xml:space="preserve">اللَّهُمَّ فَکَمَا کَرَّهْتَ إِلَیَّ أَنْ أُظْلَمَ فَقِنِی مِنْ أَنْ أَظْلِمَ</w:t>
      </w:r>
    </w:p>
    <w:p>
      <w:pPr>
        <w:pStyle w:val="BookText"/>
      </w:pPr>
      <w:r>
        <w:rPr>
          <w:rFonts w:ascii="IRNazanin" w:hAnsi="IRNazanin" w:eastAsia="IRNazanin" w:cs="IRNazanin"/>
          <w:lang w:bidi="fa-IR"/>
          <w:color w:val="111111"/>
          <w:sz w:val="28"/>
          <w:szCs w:val="28"/>
          <w:rtl/>
        </w:rPr>
        <w:t xml:space="preserve">خداوند همچنان که ستم کشیدن را در نظرم ناپسند نمودی، مرا از ستم نمودن حفظ کن.10/14</w:t>
      </w:r>
    </w:p>
    <w:p>
      <w:pPr>
        <w:pStyle w:val="BookText"/>
      </w:pPr>
      <w:r>
        <w:rPr>
          <w:rFonts w:ascii="Amiri" w:hAnsi="Amiri" w:eastAsia="Amiri" w:cs="Amiri"/>
          <w:lang w:bidi="ar-SA"/>
          <w:color w:val="111111"/>
          <w:sz w:val="28"/>
          <w:szCs w:val="28"/>
          <w:rtl/>
        </w:rPr>
        <w:t xml:space="preserve">اللَّهُمَّ لَا أَشْکُو إِلَی أَحَدٍ سِوَاکَ</w:t>
      </w:r>
    </w:p>
    <w:p>
      <w:pPr>
        <w:pStyle w:val="BookText"/>
      </w:pPr>
      <w:r>
        <w:rPr>
          <w:rFonts w:ascii="IRNazanin" w:hAnsi="IRNazanin" w:eastAsia="IRNazanin" w:cs="IRNazanin"/>
          <w:lang w:bidi="fa-IR"/>
          <w:color w:val="111111"/>
          <w:sz w:val="28"/>
          <w:szCs w:val="28"/>
          <w:rtl/>
        </w:rPr>
        <w:t xml:space="preserve">خداوندا به کسی جز تو شکوه نمی‌کنم.11/14</w:t>
      </w:r>
    </w:p>
    <w:p>
      <w:pPr>
        <w:pStyle w:val="BookText"/>
      </w:pPr>
      <w:r>
        <w:rPr>
          <w:rFonts w:ascii="Amiri" w:hAnsi="Amiri" w:eastAsia="Amiri" w:cs="Amiri"/>
          <w:lang w:bidi="ar-SA"/>
          <w:color w:val="111111"/>
          <w:sz w:val="28"/>
          <w:szCs w:val="28"/>
          <w:rtl/>
        </w:rPr>
        <w:t xml:space="preserve">اللَّهُمَّ لَا تَفْتِنِّی بِالْقُنُوطِ مِنْ إِنْصَافِکَ</w:t>
      </w:r>
    </w:p>
    <w:p>
      <w:pPr>
        <w:pStyle w:val="BookText"/>
      </w:pPr>
      <w:r>
        <w:rPr>
          <w:rFonts w:ascii="IRNazanin" w:hAnsi="IRNazanin" w:eastAsia="IRNazanin" w:cs="IRNazanin"/>
          <w:lang w:bidi="fa-IR"/>
          <w:color w:val="111111"/>
          <w:sz w:val="28"/>
          <w:szCs w:val="28"/>
          <w:rtl/>
        </w:rPr>
        <w:t xml:space="preserve">خداوندا مرا به ناامیدی از عدلت آزمایش نکن. 12/14</w:t>
      </w:r>
    </w:p>
    <w:p>
      <w:pPr>
        <w:pStyle w:val="BookText"/>
      </w:pPr>
      <w:r>
        <w:rPr>
          <w:rFonts w:ascii="Amiri" w:hAnsi="Amiri" w:eastAsia="Amiri" w:cs="Amiri"/>
          <w:lang w:bidi="ar-SA"/>
          <w:color w:val="111111"/>
          <w:sz w:val="28"/>
          <w:szCs w:val="28"/>
          <w:rtl/>
        </w:rPr>
        <w:t xml:space="preserve">اللَّهُمَّ وَ إِنْ کَانَتِ الْخِیَرَةُ لِی عِنْدَکَ فِی تَأْخِیرِ الْأَخْذِ لِی... إِلَی یَوْمِ الْفَصْلِ...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تأخیر گرفتن حقّم تا روز رستاخیر می‌باشد، پس مرا به نیّت صادقانه و شکیبایی دائم یاری ده.14/14</w:t>
      </w:r>
    </w:p>
    <w:p>
      <w:pPr>
        <w:pStyle w:val="BookText"/>
      </w:pPr>
      <w:r>
        <w:rPr>
          <w:rFonts w:ascii="Amiri" w:hAnsi="Amiri" w:eastAsia="Amiri" w:cs="Amiri"/>
          <w:lang w:bidi="ar-SA"/>
          <w:color w:val="111111"/>
          <w:sz w:val="28"/>
          <w:szCs w:val="28"/>
          <w:rtl/>
        </w:rPr>
        <w:t xml:space="preserve">اللَّهُمَّ لَکَ الْحَمْدُ عَلَی مَا لَمْ أَزَلْ أَتَصَرَّفُ فِیهِ مِنْ سَلَامَةِ بَدَنِی</w:t>
      </w:r>
    </w:p>
    <w:p>
      <w:pPr>
        <w:pStyle w:val="BookText"/>
      </w:pPr>
      <w:r>
        <w:rPr>
          <w:rFonts w:ascii="IRNazanin" w:hAnsi="IRNazanin" w:eastAsia="IRNazanin" w:cs="IRNazanin"/>
          <w:lang w:bidi="fa-IR"/>
          <w:color w:val="111111"/>
          <w:sz w:val="28"/>
          <w:szCs w:val="28"/>
          <w:rtl/>
        </w:rPr>
        <w:t xml:space="preserve">خداوندا ترا سپاس بر تندرستی تنم که همواره از آن برخوردار هستم.1/15</w:t>
      </w:r>
    </w:p>
    <w:p>
      <w:pPr>
        <w:pStyle w:val="BookText"/>
      </w:pPr>
      <w:r>
        <w:rPr>
          <w:rFonts w:ascii="Amiri" w:hAnsi="Amiri" w:eastAsia="Amiri" w:cs="Amiri"/>
          <w:lang w:bidi="ar-SA"/>
          <w:color w:val="111111"/>
          <w:sz w:val="28"/>
          <w:szCs w:val="28"/>
          <w:rtl/>
        </w:rPr>
        <w:t xml:space="preserve">اللَّهُمَّ یَا مَنْ بِرَحْمَتِهِ یَسْتَغیثُ الْمُذْنِبُونَ</w:t>
      </w:r>
    </w:p>
    <w:p>
      <w:pPr>
        <w:pStyle w:val="BookText"/>
      </w:pPr>
      <w:r>
        <w:rPr>
          <w:rFonts w:ascii="IRNazanin" w:hAnsi="IRNazanin" w:eastAsia="IRNazanin" w:cs="IRNazanin"/>
          <w:lang w:bidi="fa-IR"/>
          <w:color w:val="111111"/>
          <w:sz w:val="28"/>
          <w:szCs w:val="28"/>
          <w:rtl/>
        </w:rPr>
        <w:t xml:space="preserve">خداوندا ای کسی که گناهکاران به رحمت او فریادرسی می‌جویند.1/16</w:t>
      </w:r>
    </w:p>
    <w:p>
      <w:pPr>
        <w:pStyle w:val="BookText"/>
      </w:pPr>
      <w:r>
        <w:rPr>
          <w:rFonts w:ascii="Amiri" w:hAnsi="Amiri" w:eastAsia="Amiri" w:cs="Amiri"/>
          <w:lang w:bidi="ar-SA"/>
          <w:color w:val="111111"/>
          <w:sz w:val="28"/>
          <w:szCs w:val="28"/>
          <w:rtl/>
        </w:rPr>
        <w:t xml:space="preserve">اللَّهُمَّ وَ هَذِهِ رَقَبَتِی قَدْ أَرَقَّتْهَا الذُّنُوبُ</w:t>
      </w:r>
    </w:p>
    <w:p>
      <w:pPr>
        <w:pStyle w:val="BookText"/>
      </w:pPr>
      <w:r>
        <w:rPr>
          <w:rFonts w:ascii="IRNazanin" w:hAnsi="IRNazanin" w:eastAsia="IRNazanin" w:cs="IRNazanin"/>
          <w:lang w:bidi="fa-IR"/>
          <w:color w:val="111111"/>
          <w:sz w:val="28"/>
          <w:szCs w:val="28"/>
          <w:rtl/>
        </w:rPr>
        <w:t xml:space="preserve">خداوندا و این گردن من است که گناهان آن را باریک نموده.29/16</w:t>
      </w:r>
    </w:p>
    <w:p>
      <w:pPr>
        <w:pStyle w:val="BookText"/>
      </w:pPr>
      <w:r>
        <w:rPr>
          <w:rFonts w:ascii="Amiri" w:hAnsi="Amiri" w:eastAsia="Amiri" w:cs="Amiri"/>
          <w:lang w:bidi="ar-SA"/>
          <w:color w:val="111111"/>
          <w:sz w:val="28"/>
          <w:szCs w:val="28"/>
          <w:rtl/>
        </w:rPr>
        <w:t xml:space="preserve">اللَّهُمَّ إِنَّا نَعُوذُ بِکَ مِنْ نَزَغَاتِ الشَّیْطَانِ الرَّجِیمِ</w:t>
      </w:r>
    </w:p>
    <w:p>
      <w:pPr>
        <w:pStyle w:val="BookText"/>
      </w:pPr>
      <w:r>
        <w:rPr>
          <w:rFonts w:ascii="IRNazanin" w:hAnsi="IRNazanin" w:eastAsia="IRNazanin" w:cs="IRNazanin"/>
          <w:lang w:bidi="fa-IR"/>
          <w:color w:val="111111"/>
          <w:sz w:val="28"/>
          <w:szCs w:val="28"/>
          <w:rtl/>
        </w:rPr>
        <w:t xml:space="preserve">خداوندا ما از وسوسه‌های شیطان - رانده شده - به تو پناه می‌بریم.1/17</w:t>
      </w:r>
    </w:p>
    <w:p>
      <w:pPr>
        <w:pStyle w:val="BookText"/>
      </w:pPr>
      <w:r>
        <w:rPr>
          <w:rFonts w:ascii="Amiri" w:hAnsi="Amiri" w:eastAsia="Amiri" w:cs="Amiri"/>
          <w:lang w:bidi="ar-SA"/>
          <w:color w:val="111111"/>
          <w:sz w:val="28"/>
          <w:szCs w:val="28"/>
          <w:rtl/>
        </w:rPr>
        <w:t xml:space="preserve">اللَّهُمَّ اخْسَأْهُ عَنَّا بِعِبَادَتِکَ</w:t>
      </w:r>
    </w:p>
    <w:p>
      <w:pPr>
        <w:pStyle w:val="BookText"/>
      </w:pPr>
      <w:r>
        <w:rPr>
          <w:rFonts w:ascii="IRNazanin" w:hAnsi="IRNazanin" w:eastAsia="IRNazanin" w:cs="IRNazanin"/>
          <w:lang w:bidi="fa-IR"/>
          <w:color w:val="111111"/>
          <w:sz w:val="28"/>
          <w:szCs w:val="28"/>
          <w:rtl/>
        </w:rPr>
        <w:t xml:space="preserve">خداوندا او را از ما - به سبب عبادت و بندگی‌ات - دور کن.3/17</w:t>
      </w:r>
    </w:p>
    <w:p>
      <w:pPr>
        <w:pStyle w:val="BookText"/>
      </w:pPr>
      <w:r>
        <w:rPr>
          <w:rFonts w:ascii="Amiri" w:hAnsi="Amiri" w:eastAsia="Amiri" w:cs="Amiri"/>
          <w:lang w:bidi="ar-SA"/>
          <w:color w:val="111111"/>
          <w:sz w:val="28"/>
          <w:szCs w:val="28"/>
          <w:rtl/>
        </w:rPr>
        <w:t xml:space="preserve">اللَّهُمَّ لَا تَجْعَلْ لَهُ فِی قُلُوبِنَا مَدْخَلًا</w:t>
      </w:r>
    </w:p>
    <w:p>
      <w:pPr>
        <w:pStyle w:val="BookText"/>
      </w:pPr>
      <w:r>
        <w:rPr>
          <w:rFonts w:ascii="IRNazanin" w:hAnsi="IRNazanin" w:eastAsia="IRNazanin" w:cs="IRNazanin"/>
          <w:lang w:bidi="fa-IR"/>
          <w:color w:val="111111"/>
          <w:sz w:val="28"/>
          <w:szCs w:val="28"/>
          <w:rtl/>
        </w:rPr>
        <w:t xml:space="preserve">خداوندا برای او در دل‌های ما راه ورودی قرار نده.6/17</w:t>
      </w:r>
    </w:p>
    <w:p>
      <w:pPr>
        <w:pStyle w:val="BookText"/>
      </w:pPr>
      <w:r>
        <w:rPr>
          <w:rFonts w:ascii="Amiri" w:hAnsi="Amiri" w:eastAsia="Amiri" w:cs="Amiri"/>
          <w:lang w:bidi="ar-SA"/>
          <w:color w:val="111111"/>
          <w:sz w:val="28"/>
          <w:szCs w:val="28"/>
          <w:rtl/>
        </w:rPr>
        <w:t xml:space="preserve">اللَّهُمَّ وَ مَا سَوَّلَ لَنَا مِنْ بَاطِلٍ فَعَرِّفْنَاهُ</w:t>
      </w:r>
    </w:p>
    <w:p>
      <w:pPr>
        <w:pStyle w:val="BookText"/>
      </w:pPr>
      <w:r>
        <w:rPr>
          <w:rFonts w:ascii="IRNazanin" w:hAnsi="IRNazanin" w:eastAsia="IRNazanin" w:cs="IRNazanin"/>
          <w:lang w:bidi="fa-IR"/>
          <w:color w:val="111111"/>
          <w:sz w:val="28"/>
          <w:szCs w:val="28"/>
          <w:rtl/>
        </w:rPr>
        <w:t xml:space="preserve">خداوندا و آنچه از باطل برای ما آراسته، به ما بشناسان.7/17</w:t>
      </w:r>
    </w:p>
    <w:p>
      <w:pPr>
        <w:pStyle w:val="BookText"/>
      </w:pPr>
      <w:r>
        <w:rPr>
          <w:rFonts w:ascii="Amiri" w:hAnsi="Amiri" w:eastAsia="Amiri" w:cs="Amiri"/>
          <w:lang w:bidi="ar-SA"/>
          <w:color w:val="111111"/>
          <w:sz w:val="28"/>
          <w:szCs w:val="28"/>
          <w:rtl/>
        </w:rPr>
        <w:t xml:space="preserve">اللَّهُمَّ وَ أَشْرِبْ قُلُوبَنَا إِنْکَارَ عَمَلِهِ</w:t>
      </w:r>
    </w:p>
    <w:p>
      <w:pPr>
        <w:pStyle w:val="BookText"/>
      </w:pPr>
      <w:r>
        <w:rPr>
          <w:rFonts w:ascii="IRNazanin" w:hAnsi="IRNazanin" w:eastAsia="IRNazanin" w:cs="IRNazanin"/>
          <w:lang w:bidi="fa-IR"/>
          <w:color w:val="111111"/>
          <w:sz w:val="28"/>
          <w:szCs w:val="28"/>
          <w:rtl/>
        </w:rPr>
        <w:t xml:space="preserve">خداوندا و دل‌های ما را از انکار او سیراب ساز. 8/17</w:t>
      </w:r>
    </w:p>
    <w:p>
      <w:pPr>
        <w:pStyle w:val="BookText"/>
      </w:pPr>
      <w:r>
        <w:rPr>
          <w:rFonts w:ascii="Amiri" w:hAnsi="Amiri" w:eastAsia="Amiri" w:cs="Amiri"/>
          <w:lang w:bidi="ar-SA"/>
          <w:color w:val="111111"/>
          <w:sz w:val="28"/>
          <w:szCs w:val="28"/>
          <w:rtl/>
        </w:rPr>
        <w:t xml:space="preserve">اللَّهُمَّ وَ اعْمُمْ بِذَلِکَ مَنْ شَهِدَ لَکَ بِالرُّبُوبِیَّةِ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به پروردگاری‌ات گواهی داد، اجابت فرما.11/17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احْلُلْ مَا عَقَدَ</w:t>
      </w:r>
    </w:p>
    <w:p>
      <w:pPr>
        <w:pStyle w:val="BookText"/>
      </w:pPr>
      <w:r>
        <w:rPr>
          <w:rFonts w:ascii="IRNazanin" w:hAnsi="IRNazanin" w:eastAsia="IRNazanin" w:cs="IRNazanin"/>
          <w:lang w:bidi="fa-IR"/>
          <w:color w:val="111111"/>
          <w:sz w:val="28"/>
          <w:szCs w:val="28"/>
          <w:rtl/>
        </w:rPr>
        <w:t xml:space="preserve">خداوندا آنچه (شیطان) گره زد، باز کن.12/17</w:t>
      </w:r>
    </w:p>
    <w:p>
      <w:pPr>
        <w:pStyle w:val="BookText"/>
      </w:pPr>
      <w:r>
        <w:rPr>
          <w:rFonts w:ascii="Amiri" w:hAnsi="Amiri" w:eastAsia="Amiri" w:cs="Amiri"/>
          <w:lang w:bidi="ar-SA"/>
          <w:color w:val="111111"/>
          <w:sz w:val="28"/>
          <w:szCs w:val="28"/>
          <w:rtl/>
        </w:rPr>
        <w:t xml:space="preserve">اللَّهُمَّ وَ اهْزِمْ جُنْدَهُ</w:t>
      </w:r>
    </w:p>
    <w:p>
      <w:pPr>
        <w:pStyle w:val="BookText"/>
      </w:pPr>
      <w:r>
        <w:rPr>
          <w:rFonts w:ascii="IRNazanin" w:hAnsi="IRNazanin" w:eastAsia="IRNazanin" w:cs="IRNazanin"/>
          <w:lang w:bidi="fa-IR"/>
          <w:color w:val="111111"/>
          <w:sz w:val="28"/>
          <w:szCs w:val="28"/>
          <w:rtl/>
        </w:rPr>
        <w:t xml:space="preserve">خداوندا و لشکرش را شکست ده.13/17</w:t>
      </w:r>
    </w:p>
    <w:p>
      <w:pPr>
        <w:pStyle w:val="BookText"/>
      </w:pPr>
      <w:r>
        <w:rPr>
          <w:rFonts w:ascii="Amiri" w:hAnsi="Amiri" w:eastAsia="Amiri" w:cs="Amiri"/>
          <w:lang w:bidi="ar-SA"/>
          <w:color w:val="111111"/>
          <w:sz w:val="28"/>
          <w:szCs w:val="28"/>
          <w:rtl/>
        </w:rPr>
        <w:t xml:space="preserve">اللَّهُمَّ اجْعَلْنَا فِی نَظْمِ أَعْدَائِهِ</w:t>
      </w:r>
    </w:p>
    <w:p>
      <w:pPr>
        <w:pStyle w:val="BookText"/>
      </w:pPr>
      <w:r>
        <w:rPr>
          <w:rFonts w:ascii="IRNazanin" w:hAnsi="IRNazanin" w:eastAsia="IRNazanin" w:cs="IRNazanin"/>
          <w:lang w:bidi="fa-IR"/>
          <w:color w:val="111111"/>
          <w:sz w:val="28"/>
          <w:szCs w:val="28"/>
          <w:rtl/>
        </w:rPr>
        <w:t xml:space="preserve">خداوندا ما را در گروه دشمنانش قرار ده.14/17</w:t>
      </w:r>
    </w:p>
    <w:p>
      <w:pPr>
        <w:pStyle w:val="BookText"/>
      </w:pPr>
      <w:r>
        <w:rPr>
          <w:rFonts w:ascii="Amiri" w:hAnsi="Amiri" w:eastAsia="Amiri" w:cs="Amiri"/>
          <w:lang w:bidi="ar-SA"/>
          <w:color w:val="111111"/>
          <w:sz w:val="28"/>
          <w:szCs w:val="28"/>
          <w:rtl/>
        </w:rPr>
        <w:t xml:space="preserve">اللَّهُمَّ صَلِّ عَلَی مُحَمَّدٍ خَاتِمِ النَّبِیِّینَ...</w:t>
      </w:r>
    </w:p>
    <w:p>
      <w:pPr>
        <w:pStyle w:val="BookText"/>
      </w:pPr>
      <w:r>
        <w:rPr>
          <w:rFonts w:ascii="IRNazanin" w:hAnsi="IRNazanin" w:eastAsia="IRNazanin" w:cs="IRNazanin"/>
          <w:lang w:bidi="fa-IR"/>
          <w:color w:val="111111"/>
          <w:sz w:val="28"/>
          <w:szCs w:val="28"/>
          <w:rtl/>
        </w:rPr>
        <w:t xml:space="preserve">خداوندا بر محمّد - آخِر پیامبران - درود فرست.15/17</w:t>
      </w:r>
    </w:p>
    <w:p>
      <w:pPr>
        <w:pStyle w:val="BookText"/>
      </w:pPr>
      <w:r>
        <w:rPr>
          <w:rFonts w:ascii="Amiri" w:hAnsi="Amiri" w:eastAsia="Amiri" w:cs="Amiri"/>
          <w:lang w:bidi="ar-SA"/>
          <w:color w:val="111111"/>
          <w:sz w:val="28"/>
          <w:szCs w:val="28"/>
          <w:rtl/>
        </w:rPr>
        <w:t xml:space="preserve">اللَّهُمَّ لَکَ الْحَمْدُ عَلَی حُسْنِ قَضَائِکَ</w:t>
      </w:r>
    </w:p>
    <w:p>
      <w:pPr>
        <w:pStyle w:val="BookText"/>
      </w:pPr>
      <w:r>
        <w:rPr>
          <w:rFonts w:ascii="IRNazanin" w:hAnsi="IRNazanin" w:eastAsia="IRNazanin" w:cs="IRNazanin"/>
          <w:lang w:bidi="fa-IR"/>
          <w:color w:val="111111"/>
          <w:sz w:val="28"/>
          <w:szCs w:val="28"/>
          <w:rtl/>
        </w:rPr>
        <w:t xml:space="preserve">خداوندا بر سرنوشت نیکی که برایم تقدیر کردی، تو را سپاس.1/18</w:t>
      </w:r>
    </w:p>
    <w:p>
      <w:pPr>
        <w:pStyle w:val="BookText"/>
      </w:pPr>
      <w:r>
        <w:rPr>
          <w:rFonts w:ascii="Amiri" w:hAnsi="Amiri" w:eastAsia="Amiri" w:cs="Amiri"/>
          <w:lang w:bidi="ar-SA"/>
          <w:color w:val="111111"/>
          <w:sz w:val="28"/>
          <w:szCs w:val="28"/>
          <w:rtl/>
        </w:rPr>
        <w:t xml:space="preserve">اللَّهُمَّ اسْقِنَا الْغَیْثَ</w:t>
      </w:r>
    </w:p>
    <w:p>
      <w:pPr>
        <w:pStyle w:val="BookText"/>
      </w:pPr>
      <w:r>
        <w:rPr>
          <w:rFonts w:ascii="IRNazanin" w:hAnsi="IRNazanin" w:eastAsia="IRNazanin" w:cs="IRNazanin"/>
          <w:lang w:bidi="fa-IR"/>
          <w:color w:val="111111"/>
          <w:sz w:val="28"/>
          <w:szCs w:val="28"/>
          <w:rtl/>
        </w:rPr>
        <w:t xml:space="preserve">خداوندا ما را از باران سیراب نما.1/19</w:t>
      </w:r>
    </w:p>
    <w:p>
      <w:pPr>
        <w:pStyle w:val="BookText"/>
      </w:pPr>
      <w:r>
        <w:rPr>
          <w:rFonts w:ascii="Amiri" w:hAnsi="Amiri" w:eastAsia="Amiri" w:cs="Amiri"/>
          <w:lang w:bidi="ar-SA"/>
          <w:color w:val="111111"/>
          <w:sz w:val="28"/>
          <w:szCs w:val="28"/>
          <w:rtl/>
        </w:rPr>
        <w:t xml:space="preserve">اللَّهُمَّ اسْقِنَا غَیْثًا مُغِیثًا...</w:t>
      </w:r>
    </w:p>
    <w:p>
      <w:pPr>
        <w:pStyle w:val="BookText"/>
      </w:pPr>
      <w:r>
        <w:rPr>
          <w:rFonts w:ascii="IRNazanin" w:hAnsi="IRNazanin" w:eastAsia="IRNazanin" w:cs="IRNazanin"/>
          <w:lang w:bidi="fa-IR"/>
          <w:color w:val="111111"/>
          <w:sz w:val="28"/>
          <w:szCs w:val="28"/>
          <w:rtl/>
        </w:rPr>
        <w:t xml:space="preserve">خداوندا ما را از بارانی ثمربخش سیراب گردان.4/19</w:t>
      </w:r>
    </w:p>
    <w:p>
      <w:pPr>
        <w:pStyle w:val="BookText"/>
      </w:pPr>
      <w:r>
        <w:rPr>
          <w:rFonts w:ascii="Amiri" w:hAnsi="Amiri" w:eastAsia="Amiri" w:cs="Amiri"/>
          <w:lang w:bidi="ar-SA"/>
          <w:color w:val="111111"/>
          <w:sz w:val="28"/>
          <w:szCs w:val="28"/>
          <w:rtl/>
        </w:rPr>
        <w:t xml:space="preserve">اللَّهُمَّ اسْقِنَا سَقْیًا تُسِیلُ مِنْهُ الظِّرَابَ</w:t>
      </w:r>
    </w:p>
    <w:p>
      <w:pPr>
        <w:pStyle w:val="BookText"/>
      </w:pPr>
      <w:r>
        <w:rPr>
          <w:rFonts w:ascii="IRNazanin" w:hAnsi="IRNazanin" w:eastAsia="IRNazanin" w:cs="IRNazanin"/>
          <w:lang w:bidi="fa-IR"/>
          <w:color w:val="111111"/>
          <w:sz w:val="28"/>
          <w:szCs w:val="28"/>
          <w:rtl/>
        </w:rPr>
        <w:t xml:space="preserve">خداوندا ما را با بارانی که از آن تپه‌ها را جاری گردانی، سیراب نما.5/19</w:t>
      </w:r>
    </w:p>
    <w:p>
      <w:pPr>
        <w:pStyle w:val="BookText"/>
      </w:pPr>
      <w:r>
        <w:rPr>
          <w:rFonts w:ascii="Amiri" w:hAnsi="Amiri" w:eastAsia="Amiri" w:cs="Amiri"/>
          <w:lang w:bidi="ar-SA"/>
          <w:color w:val="111111"/>
          <w:sz w:val="28"/>
          <w:szCs w:val="28"/>
          <w:rtl/>
        </w:rPr>
        <w:t xml:space="preserve">اللَّهُمَّ لَا تَجْعَلْ ظِلَّهُ عَلَیْنَا سَمُومًا</w:t>
      </w:r>
    </w:p>
    <w:p>
      <w:pPr>
        <w:pStyle w:val="BookText"/>
      </w:pPr>
      <w:r>
        <w:rPr>
          <w:rFonts w:ascii="IRNazanin" w:hAnsi="IRNazanin" w:eastAsia="IRNazanin" w:cs="IRNazanin"/>
          <w:lang w:bidi="fa-IR"/>
          <w:color w:val="111111"/>
          <w:sz w:val="28"/>
          <w:szCs w:val="28"/>
          <w:rtl/>
        </w:rPr>
        <w:t xml:space="preserve">خداوندا سایه آن (ابر) را بر ما گرم و سوزان قرار نده.6/19</w:t>
      </w:r>
    </w:p>
    <w:p>
      <w:pPr>
        <w:pStyle w:val="BookText"/>
      </w:pPr>
      <w:r>
        <w:rPr>
          <w:rFonts w:ascii="Amiri" w:hAnsi="Amiri" w:eastAsia="Amiri" w:cs="Amiri"/>
          <w:lang w:bidi="ar-SA"/>
          <w:color w:val="111111"/>
          <w:sz w:val="28"/>
          <w:szCs w:val="28"/>
          <w:rtl/>
        </w:rPr>
        <w:t xml:space="preserve">اللَّهُمَّ صَلِّ عَلَی مُحَمَّدٍ وَ آلِ مُحَمَّدٍ</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فرست.19/42، 11/22، 7و5/20، 7/19 4/54، 16و11/48</w:t>
      </w:r>
    </w:p>
    <w:p>
      <w:pPr>
        <w:pStyle w:val="BookText"/>
      </w:pPr>
      <w:r>
        <w:rPr>
          <w:rFonts w:ascii="Amiri" w:hAnsi="Amiri" w:eastAsia="Amiri" w:cs="Amiri"/>
          <w:lang w:bidi="ar-SA"/>
          <w:color w:val="111111"/>
          <w:sz w:val="28"/>
          <w:szCs w:val="28"/>
          <w:rtl/>
        </w:rPr>
        <w:t xml:space="preserve">اللَّهُمَّ وَفِّرْ بِلُطْفِکَ نِیَّتِی</w:t>
      </w:r>
    </w:p>
    <w:p>
      <w:pPr>
        <w:pStyle w:val="BookText"/>
      </w:pPr>
      <w:r>
        <w:rPr>
          <w:rFonts w:ascii="IRNazanin" w:hAnsi="IRNazanin" w:eastAsia="IRNazanin" w:cs="IRNazanin"/>
          <w:lang w:bidi="fa-IR"/>
          <w:color w:val="111111"/>
          <w:sz w:val="28"/>
          <w:szCs w:val="28"/>
          <w:rtl/>
        </w:rPr>
        <w:t xml:space="preserve">خداوندا به لطف خود نیّت مرا کامل گردان.2/20</w:t>
      </w:r>
    </w:p>
    <w:p>
      <w:pPr>
        <w:pStyle w:val="BookText"/>
      </w:pPr>
      <w:r>
        <w:rPr>
          <w:rFonts w:ascii="Amiri" w:hAnsi="Amiri" w:eastAsia="Amiri" w:cs="Amiri"/>
          <w:lang w:bidi="ar-SA"/>
          <w:color w:val="111111"/>
          <w:sz w:val="28"/>
          <w:szCs w:val="28"/>
          <w:rtl/>
        </w:rPr>
        <w:t xml:space="preserve">اللَّهُمَّ لَا تَدَعْ خَصْلَةً تُعَابُ مِنِّی إِلَّا أَصْلَحْتَهَا</w:t>
      </w:r>
    </w:p>
    <w:p>
      <w:pPr>
        <w:pStyle w:val="BookText"/>
      </w:pPr>
      <w:r>
        <w:rPr>
          <w:rFonts w:ascii="IRNazanin" w:hAnsi="IRNazanin" w:eastAsia="IRNazanin" w:cs="IRNazanin"/>
          <w:lang w:bidi="fa-IR"/>
          <w:color w:val="111111"/>
          <w:sz w:val="28"/>
          <w:szCs w:val="28"/>
          <w:rtl/>
        </w:rPr>
        <w:t xml:space="preserve">خداوندا مرا در خصلتی عیبناک وانگذار، مگر آنکه اصلاحش نمایی.6/20</w:t>
      </w:r>
    </w:p>
    <w:p>
      <w:pPr>
        <w:pStyle w:val="BookText"/>
      </w:pPr>
      <w:r>
        <w:rPr>
          <w:rFonts w:ascii="Amiri" w:hAnsi="Amiri" w:eastAsia="Amiri" w:cs="Amiri"/>
          <w:lang w:bidi="ar-SA"/>
          <w:color w:val="111111"/>
          <w:sz w:val="28"/>
          <w:szCs w:val="28"/>
          <w:rtl/>
        </w:rPr>
        <w:t xml:space="preserve">اللَّهُمَّ اجْعَلْنِی أَصُولُ بِکَ عِنْدَ الضَّرُورَةِ</w:t>
      </w:r>
    </w:p>
    <w:p>
      <w:pPr>
        <w:pStyle w:val="BookText"/>
      </w:pPr>
      <w:r>
        <w:rPr>
          <w:rFonts w:ascii="IRNazanin" w:hAnsi="IRNazanin" w:eastAsia="IRNazanin" w:cs="IRNazanin"/>
          <w:lang w:bidi="fa-IR"/>
          <w:color w:val="111111"/>
          <w:sz w:val="28"/>
          <w:szCs w:val="28"/>
          <w:rtl/>
        </w:rPr>
        <w:t xml:space="preserve">خداوندا مرا چنانم کن که به وقت ضرورت، به (یاری) تو حمله آورم.12/20</w:t>
      </w:r>
    </w:p>
    <w:p>
      <w:pPr>
        <w:pStyle w:val="BookText"/>
      </w:pPr>
      <w:r>
        <w:rPr>
          <w:rFonts w:ascii="Amiri" w:hAnsi="Amiri" w:eastAsia="Amiri" w:cs="Amiri"/>
          <w:lang w:bidi="ar-SA"/>
          <w:color w:val="111111"/>
          <w:sz w:val="28"/>
          <w:szCs w:val="28"/>
          <w:rtl/>
        </w:rPr>
        <w:t xml:space="preserve">اللَّهُمَّ اجْعَلْ مَا یُلْقِی الشَّیْطَانُ فِی رُوعِی مِنَ الَّتمَنِّی... ذِکْرًا لِعَظَمَتِکَ...</w:t>
      </w:r>
    </w:p>
    <w:p>
      <w:pPr>
        <w:pStyle w:val="BookText"/>
      </w:pPr>
      <w:r>
        <w:rPr>
          <w:rFonts w:ascii="IRNazanin" w:hAnsi="IRNazanin" w:eastAsia="IRNazanin" w:cs="IRNazanin"/>
          <w:lang w:bidi="fa-IR"/>
          <w:color w:val="111111"/>
          <w:sz w:val="28"/>
          <w:szCs w:val="28"/>
          <w:rtl/>
        </w:rPr>
        <w:t xml:space="preserve">خداوندا به جای آنچه شیطان از آرزو در دل من می‌افکند، یاد بزرگی‌ات را قرار ده.13/20</w:t>
      </w:r>
    </w:p>
    <w:p>
      <w:pPr>
        <w:pStyle w:val="BookText"/>
      </w:pPr>
      <w:r>
        <w:rPr>
          <w:rFonts w:ascii="Amiri" w:hAnsi="Amiri" w:eastAsia="Amiri" w:cs="Amiri"/>
          <w:lang w:bidi="ar-SA"/>
          <w:color w:val="111111"/>
          <w:sz w:val="28"/>
          <w:szCs w:val="28"/>
          <w:rtl/>
        </w:rPr>
        <w:t xml:space="preserve">اللَّهُمَّ إِلَی مَغْفِرَتِکَ وَفَدْتُ</w:t>
      </w:r>
    </w:p>
    <w:p>
      <w:pPr>
        <w:pStyle w:val="BookText"/>
      </w:pPr>
      <w:r>
        <w:rPr>
          <w:rFonts w:ascii="IRNazanin" w:hAnsi="IRNazanin" w:eastAsia="IRNazanin" w:cs="IRNazanin"/>
          <w:lang w:bidi="fa-IR"/>
          <w:color w:val="111111"/>
          <w:sz w:val="28"/>
          <w:szCs w:val="28"/>
          <w:rtl/>
        </w:rPr>
        <w:t xml:space="preserve">خداوندا به سوی آمرزشت روی آورده‌ام.15/20</w:t>
      </w:r>
    </w:p>
    <w:p>
      <w:pPr>
        <w:pStyle w:val="BookText"/>
      </w:pPr>
      <w:r>
        <w:rPr>
          <w:rFonts w:ascii="Amiri" w:hAnsi="Amiri" w:eastAsia="Amiri" w:cs="Amiri"/>
          <w:lang w:bidi="ar-SA"/>
          <w:color w:val="111111"/>
          <w:sz w:val="28"/>
          <w:szCs w:val="28"/>
          <w:rtl/>
        </w:rPr>
        <w:t xml:space="preserve">اللَّهُمَّ وَ أَنْطِقْنِی بِالْهُدَی</w:t>
      </w:r>
    </w:p>
    <w:p>
      <w:pPr>
        <w:pStyle w:val="BookText"/>
      </w:pPr>
      <w:r>
        <w:rPr>
          <w:rFonts w:ascii="IRNazanin" w:hAnsi="IRNazanin" w:eastAsia="IRNazanin" w:cs="IRNazanin"/>
          <w:lang w:bidi="fa-IR"/>
          <w:color w:val="111111"/>
          <w:sz w:val="28"/>
          <w:szCs w:val="28"/>
          <w:rtl/>
        </w:rPr>
        <w:t xml:space="preserve">خداوندا و مرا به هدایت گویا کن.16/20</w:t>
      </w:r>
    </w:p>
    <w:p>
      <w:pPr>
        <w:pStyle w:val="BookText"/>
      </w:pPr>
      <w:r>
        <w:rPr>
          <w:rFonts w:ascii="Amiri" w:hAnsi="Amiri" w:eastAsia="Amiri" w:cs="Amiri"/>
          <w:lang w:bidi="ar-SA"/>
          <w:color w:val="111111"/>
          <w:sz w:val="28"/>
          <w:szCs w:val="28"/>
          <w:rtl/>
        </w:rPr>
        <w:t xml:space="preserve">اللَّهُمَّ اسْلُکْ بِیَ الطَّرِیقَةَ الْمُثْلَی</w:t>
      </w:r>
    </w:p>
    <w:p>
      <w:pPr>
        <w:pStyle w:val="BookText"/>
      </w:pPr>
      <w:r>
        <w:rPr>
          <w:rFonts w:ascii="IRNazanin" w:hAnsi="IRNazanin" w:eastAsia="IRNazanin" w:cs="IRNazanin"/>
          <w:lang w:bidi="fa-IR"/>
          <w:color w:val="111111"/>
          <w:sz w:val="28"/>
          <w:szCs w:val="28"/>
          <w:rtl/>
        </w:rPr>
        <w:t xml:space="preserve">خداوندا مرا به بهترین راه ببر.17/20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خُذْ لِنَفْسِکَ مِنْ نَفْسِی مَا یُخَلِّصُهَا</w:t>
      </w:r>
    </w:p>
    <w:p>
      <w:pPr>
        <w:pStyle w:val="BookText"/>
      </w:pPr>
      <w:r>
        <w:rPr>
          <w:rFonts w:ascii="IRNazanin" w:hAnsi="IRNazanin" w:eastAsia="IRNazanin" w:cs="IRNazanin"/>
          <w:lang w:bidi="fa-IR"/>
          <w:color w:val="111111"/>
          <w:sz w:val="28"/>
          <w:szCs w:val="28"/>
          <w:rtl/>
        </w:rPr>
        <w:t xml:space="preserve">خداوندا برای خود از من، آنچه را که رهایی‌ام دهد، بگیر.19/20</w:t>
      </w:r>
    </w:p>
    <w:p>
      <w:pPr>
        <w:pStyle w:val="BookText"/>
      </w:pPr>
      <w:r>
        <w:rPr>
          <w:rFonts w:ascii="Amiri" w:hAnsi="Amiri" w:eastAsia="Amiri" w:cs="Amiri"/>
          <w:lang w:bidi="ar-SA"/>
          <w:color w:val="111111"/>
          <w:sz w:val="28"/>
          <w:szCs w:val="28"/>
          <w:rtl/>
        </w:rPr>
        <w:t xml:space="preserve">اللَّهُمَّ أَنْتَ عُدَّتِی إِنْ حَزِنْتُ</w:t>
      </w:r>
    </w:p>
    <w:p>
      <w:pPr>
        <w:pStyle w:val="BookText"/>
      </w:pPr>
      <w:r>
        <w:rPr>
          <w:rFonts w:ascii="IRNazanin" w:hAnsi="IRNazanin" w:eastAsia="IRNazanin" w:cs="IRNazanin"/>
          <w:lang w:bidi="fa-IR"/>
          <w:color w:val="111111"/>
          <w:sz w:val="28"/>
          <w:szCs w:val="28"/>
          <w:rtl/>
        </w:rPr>
        <w:t xml:space="preserve">خداوندا اگر اندوهگین شوم، مایه دلخوشی‌ام تویی. 20/20</w:t>
      </w:r>
    </w:p>
    <w:p>
      <w:pPr>
        <w:pStyle w:val="BookText"/>
      </w:pPr>
      <w:r>
        <w:rPr>
          <w:rFonts w:ascii="Amiri" w:hAnsi="Amiri" w:eastAsia="Amiri" w:cs="Amiri"/>
          <w:lang w:bidi="ar-SA"/>
          <w:color w:val="111111"/>
          <w:sz w:val="28"/>
          <w:szCs w:val="28"/>
          <w:rtl/>
        </w:rPr>
        <w:t xml:space="preserve">اللَّهُمَّ فَأَطْلِبْنِی بِقُدْرَتِکَ مَا أَطْلُبُ</w:t>
      </w:r>
    </w:p>
    <w:p>
      <w:pPr>
        <w:pStyle w:val="BookText"/>
      </w:pPr>
      <w:r>
        <w:rPr>
          <w:rFonts w:ascii="IRNazanin" w:hAnsi="IRNazanin" w:eastAsia="IRNazanin" w:cs="IRNazanin"/>
          <w:lang w:bidi="fa-IR"/>
          <w:color w:val="111111"/>
          <w:sz w:val="28"/>
          <w:szCs w:val="28"/>
          <w:rtl/>
        </w:rPr>
        <w:t xml:space="preserve">خداوندا پس به قدرت خویش، آنچه طلب می‌کنم، برایم برآور.25/20</w:t>
      </w:r>
    </w:p>
    <w:p>
      <w:pPr>
        <w:pStyle w:val="BookText"/>
      </w:pPr>
      <w:r>
        <w:rPr>
          <w:rFonts w:ascii="Amiri" w:hAnsi="Amiri" w:eastAsia="Amiri" w:cs="Amiri"/>
          <w:lang w:bidi="ar-SA"/>
          <w:color w:val="111111"/>
          <w:sz w:val="28"/>
          <w:szCs w:val="28"/>
          <w:rtl/>
        </w:rPr>
        <w:t xml:space="preserve">اللَّهُمَّ اخْتِمْ بِعَفْوِکَ أَجَلِی</w:t>
      </w:r>
    </w:p>
    <w:p>
      <w:pPr>
        <w:pStyle w:val="BookText"/>
      </w:pPr>
      <w:r>
        <w:rPr>
          <w:rFonts w:ascii="IRNazanin" w:hAnsi="IRNazanin" w:eastAsia="IRNazanin" w:cs="IRNazanin"/>
          <w:lang w:bidi="fa-IR"/>
          <w:color w:val="111111"/>
          <w:sz w:val="28"/>
          <w:szCs w:val="28"/>
          <w:rtl/>
        </w:rPr>
        <w:t xml:space="preserve">خداوندا زندگیِ مرا با آمرزش خود پایان ده.28/20</w:t>
      </w:r>
    </w:p>
    <w:p>
      <w:pPr>
        <w:pStyle w:val="BookText"/>
      </w:pPr>
      <w:r>
        <w:rPr>
          <w:rFonts w:ascii="Amiri" w:hAnsi="Amiri" w:eastAsia="Amiri" w:cs="Amiri"/>
          <w:lang w:bidi="ar-SA"/>
          <w:color w:val="111111"/>
          <w:sz w:val="28"/>
          <w:szCs w:val="28"/>
          <w:rtl/>
        </w:rPr>
        <w:t xml:space="preserve">اللَّهُمَّ یَا کَافِیَ الْفَرْدِ الضَّعِیفِ</w:t>
      </w:r>
    </w:p>
    <w:p>
      <w:pPr>
        <w:pStyle w:val="BookText"/>
      </w:pPr>
      <w:r>
        <w:rPr>
          <w:rFonts w:ascii="IRNazanin" w:hAnsi="IRNazanin" w:eastAsia="IRNazanin" w:cs="IRNazanin"/>
          <w:lang w:bidi="fa-IR"/>
          <w:color w:val="111111"/>
          <w:sz w:val="28"/>
          <w:szCs w:val="28"/>
          <w:rtl/>
        </w:rPr>
        <w:t xml:space="preserve">خداوندا ای کفایت‌کننده (شخص) تنهای ناتوان. 1/21</w:t>
      </w:r>
    </w:p>
    <w:p>
      <w:pPr>
        <w:pStyle w:val="BookText"/>
      </w:pPr>
      <w:r>
        <w:rPr>
          <w:rFonts w:ascii="Amiri" w:hAnsi="Amiri" w:eastAsia="Amiri" w:cs="Amiri"/>
          <w:lang w:bidi="ar-SA"/>
          <w:color w:val="111111"/>
          <w:sz w:val="28"/>
          <w:szCs w:val="28"/>
          <w:rtl/>
        </w:rPr>
        <w:t xml:space="preserve">اللَّهُمَّ إِنَّکَ إِنْ صَرَفْتَ عَنِّی وَجْهَکَ الْکَرِیمَ... لَمْ أَجِدِ 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روی کریمت را از من برگردانی، راهی به سوی هیچ یک از آرزویم، غیر تو نیابم.5/21</w:t>
      </w:r>
    </w:p>
    <w:p>
      <w:pPr>
        <w:pStyle w:val="BookText"/>
      </w:pPr>
      <w:r>
        <w:rPr>
          <w:rFonts w:ascii="Amiri" w:hAnsi="Amiri" w:eastAsia="Amiri" w:cs="Amiri"/>
          <w:lang w:bidi="ar-SA"/>
          <w:color w:val="111111"/>
          <w:sz w:val="28"/>
          <w:szCs w:val="28"/>
          <w:rtl/>
        </w:rPr>
        <w:t xml:space="preserve">اللَّهُمَّ إِنَّکَ کَلَّفْتَنِی مِنْ نَفْسِی مَا أَنْتَ أَمْلَکُ بِهِ مِنِّی</w:t>
      </w:r>
    </w:p>
    <w:p>
      <w:pPr>
        <w:pStyle w:val="BookText"/>
      </w:pPr>
      <w:r>
        <w:rPr>
          <w:rFonts w:ascii="IRNazanin" w:hAnsi="IRNazanin" w:eastAsia="IRNazanin" w:cs="IRNazanin"/>
          <w:lang w:bidi="fa-IR"/>
          <w:color w:val="111111"/>
          <w:sz w:val="28"/>
          <w:szCs w:val="28"/>
          <w:rtl/>
        </w:rPr>
        <w:t xml:space="preserve">خداوندا مرا - درباره خودم - به کاری گماشتی که تو از من به آن تواناتری.1/22</w:t>
      </w:r>
    </w:p>
    <w:p>
      <w:pPr>
        <w:pStyle w:val="BookText"/>
      </w:pPr>
      <w:r>
        <w:rPr>
          <w:rFonts w:ascii="Amiri" w:hAnsi="Amiri" w:eastAsia="Amiri" w:cs="Amiri"/>
          <w:lang w:bidi="ar-SA"/>
          <w:color w:val="111111"/>
          <w:sz w:val="28"/>
          <w:szCs w:val="28"/>
          <w:rtl/>
        </w:rPr>
        <w:t xml:space="preserve">اللَّهُمَّ لَا طَاقَةَ لِی بِالْجَهْدِ</w:t>
      </w:r>
    </w:p>
    <w:p>
      <w:pPr>
        <w:pStyle w:val="BookText"/>
      </w:pPr>
      <w:r>
        <w:rPr>
          <w:rFonts w:ascii="IRNazanin" w:hAnsi="IRNazanin" w:eastAsia="IRNazanin" w:cs="IRNazanin"/>
          <w:lang w:bidi="fa-IR"/>
          <w:color w:val="111111"/>
          <w:sz w:val="28"/>
          <w:szCs w:val="28"/>
          <w:rtl/>
        </w:rPr>
        <w:t xml:space="preserve">خداوندا طاقت رنج کشیدن ندارم.2/22</w:t>
      </w:r>
    </w:p>
    <w:p>
      <w:pPr>
        <w:pStyle w:val="BookText"/>
      </w:pPr>
      <w:r>
        <w:rPr>
          <w:rFonts w:ascii="Amiri" w:hAnsi="Amiri" w:eastAsia="Amiri" w:cs="Amiri"/>
          <w:lang w:bidi="ar-SA"/>
          <w:color w:val="111111"/>
          <w:sz w:val="28"/>
          <w:szCs w:val="28"/>
          <w:rtl/>
        </w:rPr>
        <w:t xml:space="preserve">فَبِفَضْلِکَ، اللَّهُمَّ، فَأَغْنِنِی</w:t>
      </w:r>
    </w:p>
    <w:p>
      <w:pPr>
        <w:pStyle w:val="BookText"/>
      </w:pPr>
      <w:r>
        <w:rPr>
          <w:rFonts w:ascii="IRNazanin" w:hAnsi="IRNazanin" w:eastAsia="IRNazanin" w:cs="IRNazanin"/>
          <w:lang w:bidi="fa-IR"/>
          <w:color w:val="111111"/>
          <w:sz w:val="28"/>
          <w:szCs w:val="28"/>
          <w:rtl/>
        </w:rPr>
        <w:t xml:space="preserve">پس به فضل خود، خداوندا بی‌نیازم گردان.4/22</w:t>
      </w:r>
    </w:p>
    <w:p>
      <w:pPr>
        <w:pStyle w:val="BookText"/>
      </w:pPr>
      <w:r>
        <w:rPr>
          <w:rFonts w:ascii="Amiri" w:hAnsi="Amiri" w:eastAsia="Amiri" w:cs="Amiri"/>
          <w:lang w:bidi="ar-SA"/>
          <w:color w:val="111111"/>
          <w:sz w:val="28"/>
          <w:szCs w:val="28"/>
          <w:rtl/>
        </w:rPr>
        <w:t xml:space="preserve">اللَّهُمَّ قَدْ تَعْلَمُ مَا یُصْلِحُنِی مِنْ أَمْرِ دُنْیَایَ وَ آخِرَتِی...</w:t>
      </w:r>
    </w:p>
    <w:p>
      <w:pPr>
        <w:pStyle w:val="BookText"/>
      </w:pPr>
      <w:r>
        <w:rPr>
          <w:rFonts w:ascii="IRNazanin" w:hAnsi="IRNazanin" w:eastAsia="IRNazanin" w:cs="IRNazanin"/>
          <w:lang w:bidi="fa-IR"/>
          <w:color w:val="111111"/>
          <w:sz w:val="28"/>
          <w:szCs w:val="28"/>
          <w:rtl/>
        </w:rPr>
        <w:t xml:space="preserve">خداوندا تو آنچه کار دنیای من و آخرتم را اصلاح می‌کند می‌دانی.10/22</w:t>
      </w:r>
    </w:p>
    <w:p>
      <w:pPr>
        <w:pStyle w:val="BookText"/>
      </w:pPr>
      <w:r>
        <w:rPr>
          <w:rFonts w:ascii="Amiri" w:hAnsi="Amiri" w:eastAsia="Amiri" w:cs="Amiri"/>
          <w:lang w:bidi="ar-SA"/>
          <w:color w:val="111111"/>
          <w:sz w:val="28"/>
          <w:szCs w:val="28"/>
          <w:rtl/>
        </w:rPr>
        <w:t xml:space="preserve">اللَّهُمَّ وَ امْنُنْ عَلَیَّ بِالْحَجِّ وَ الْعُمْرَةِ</w:t>
      </w:r>
    </w:p>
    <w:p>
      <w:pPr>
        <w:pStyle w:val="BookText"/>
      </w:pPr>
      <w:r>
        <w:rPr>
          <w:rFonts w:ascii="IRNazanin" w:hAnsi="IRNazanin" w:eastAsia="IRNazanin" w:cs="IRNazanin"/>
          <w:lang w:bidi="fa-IR"/>
          <w:color w:val="111111"/>
          <w:sz w:val="28"/>
          <w:szCs w:val="28"/>
          <w:rtl/>
        </w:rPr>
        <w:t xml:space="preserve">خداوندا و بر من منّت گذار به حجّ و عمره.4/23</w:t>
      </w:r>
    </w:p>
    <w:p>
      <w:pPr>
        <w:pStyle w:val="BookText"/>
      </w:pPr>
      <w:r>
        <w:rPr>
          <w:rFonts w:ascii="Amiri" w:hAnsi="Amiri" w:eastAsia="Amiri" w:cs="Amiri"/>
          <w:lang w:bidi="ar-SA"/>
          <w:color w:val="111111"/>
          <w:sz w:val="28"/>
          <w:szCs w:val="28"/>
          <w:rtl/>
        </w:rPr>
        <w:t xml:space="preserve">اللَّهُمَّ صَلِّ عَلَی مُحَمَّدٍ عَبْدِکَ وَ رَسُولِکَ</w:t>
      </w:r>
    </w:p>
    <w:p>
      <w:pPr>
        <w:pStyle w:val="BookText"/>
      </w:pPr>
      <w:r>
        <w:rPr>
          <w:rFonts w:ascii="IRNazanin" w:hAnsi="IRNazanin" w:eastAsia="IRNazanin" w:cs="IRNazanin"/>
          <w:lang w:bidi="fa-IR"/>
          <w:color w:val="111111"/>
          <w:sz w:val="28"/>
          <w:szCs w:val="28"/>
          <w:rtl/>
        </w:rPr>
        <w:t xml:space="preserve">خداوندا بر محمّد بنده خود و فرستاده‌ات درود فرست.1/24</w:t>
      </w:r>
    </w:p>
    <w:p>
      <w:pPr>
        <w:pStyle w:val="BookText"/>
      </w:pPr>
      <w:r>
        <w:rPr>
          <w:rFonts w:ascii="Amiri" w:hAnsi="Amiri" w:eastAsia="Amiri" w:cs="Amiri"/>
          <w:lang w:bidi="ar-SA"/>
          <w:color w:val="111111"/>
          <w:sz w:val="28"/>
          <w:szCs w:val="28"/>
          <w:rtl/>
        </w:rPr>
        <w:t xml:space="preserve">وَ اخْصُصِ اللَّهُمَّ وَالِدَیَّ بِالْکَرَامَةِ لَدَیْکَ</w:t>
      </w:r>
    </w:p>
    <w:p>
      <w:pPr>
        <w:pStyle w:val="BookText"/>
      </w:pPr>
      <w:r>
        <w:rPr>
          <w:rFonts w:ascii="IRNazanin" w:hAnsi="IRNazanin" w:eastAsia="IRNazanin" w:cs="IRNazanin"/>
          <w:lang w:bidi="fa-IR"/>
          <w:color w:val="111111"/>
          <w:sz w:val="28"/>
          <w:szCs w:val="28"/>
          <w:rtl/>
        </w:rPr>
        <w:t xml:space="preserve">و خداوندا، پدر و مادر مرا به کرامتِ نزد خود اختصاص ده.2/24</w:t>
      </w:r>
    </w:p>
    <w:p>
      <w:pPr>
        <w:pStyle w:val="BookText"/>
      </w:pPr>
      <w:r>
        <w:rPr>
          <w:rFonts w:ascii="Amiri" w:hAnsi="Amiri" w:eastAsia="Amiri" w:cs="Amiri"/>
          <w:lang w:bidi="ar-SA"/>
          <w:color w:val="111111"/>
          <w:sz w:val="28"/>
          <w:szCs w:val="28"/>
          <w:rtl/>
        </w:rPr>
        <w:t xml:space="preserve">اللَّهُمَّ اجْعَلْنِی أَهَابُهُمَا هَیْبَةَ السُّلْطَانِ الْعَسُوفِ</w:t>
      </w:r>
    </w:p>
    <w:p>
      <w:pPr>
        <w:pStyle w:val="BookText"/>
      </w:pPr>
      <w:r>
        <w:rPr>
          <w:rFonts w:ascii="IRNazanin" w:hAnsi="IRNazanin" w:eastAsia="IRNazanin" w:cs="IRNazanin"/>
          <w:lang w:bidi="fa-IR"/>
          <w:color w:val="111111"/>
          <w:sz w:val="28"/>
          <w:szCs w:val="28"/>
          <w:rtl/>
        </w:rPr>
        <w:t xml:space="preserve">خداوندا مرا چنان گردان که از هر دو (پدر و مادرم) همچون ترس از پادشاه خودکامه، بیمناک باشم. 5/24</w:t>
      </w:r>
    </w:p>
    <w:p>
      <w:pPr>
        <w:pStyle w:val="BookText"/>
      </w:pPr>
      <w:r>
        <w:rPr>
          <w:rFonts w:ascii="Amiri" w:hAnsi="Amiri" w:eastAsia="Amiri" w:cs="Amiri"/>
          <w:lang w:bidi="ar-SA"/>
          <w:color w:val="111111"/>
          <w:sz w:val="28"/>
          <w:szCs w:val="28"/>
          <w:rtl/>
        </w:rPr>
        <w:t xml:space="preserve">اللَّهُمَّ خَفِّضْ لَهُمَا صَوْتِی</w:t>
      </w:r>
    </w:p>
    <w:p>
      <w:pPr>
        <w:pStyle w:val="BookText"/>
      </w:pPr>
      <w:r>
        <w:rPr>
          <w:rFonts w:ascii="IRNazanin" w:hAnsi="IRNazanin" w:eastAsia="IRNazanin" w:cs="IRNazanin"/>
          <w:lang w:bidi="fa-IR"/>
          <w:color w:val="111111"/>
          <w:sz w:val="28"/>
          <w:szCs w:val="28"/>
          <w:rtl/>
        </w:rPr>
        <w:t xml:space="preserve">خداوندا، صدایم را برای ایشان آهسته ساز.6/24</w:t>
      </w:r>
    </w:p>
    <w:p>
      <w:pPr>
        <w:pStyle w:val="BookText"/>
      </w:pPr>
      <w:r>
        <w:rPr>
          <w:rFonts w:ascii="Amiri" w:hAnsi="Amiri" w:eastAsia="Amiri" w:cs="Amiri"/>
          <w:lang w:bidi="ar-SA"/>
          <w:color w:val="111111"/>
          <w:sz w:val="28"/>
          <w:szCs w:val="28"/>
          <w:rtl/>
        </w:rPr>
        <w:t xml:space="preserve">اللَّهُمَّ اشْکُرْ لَهُمَا تَرْبِیَتِی</w:t>
      </w:r>
    </w:p>
    <w:p>
      <w:pPr>
        <w:pStyle w:val="BookText"/>
      </w:pPr>
      <w:r>
        <w:rPr>
          <w:rFonts w:ascii="IRNazanin" w:hAnsi="IRNazanin" w:eastAsia="IRNazanin" w:cs="IRNazanin"/>
          <w:lang w:bidi="fa-IR"/>
          <w:color w:val="111111"/>
          <w:sz w:val="28"/>
          <w:szCs w:val="28"/>
          <w:rtl/>
        </w:rPr>
        <w:t xml:space="preserve">خداوندا از آنان به پاس پرورش دادن من، قدردانی کن.7/24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مَا مَسَّهُمَا مِنِّی مِنْ أَذًی... فَاجْعَلْهُ حِطَّةً لِذُنُوبِهِمَا...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پس آن را سبب ریزش گناهانشان قرار ده.8/24</w:t>
      </w:r>
    </w:p>
    <w:p>
      <w:pPr>
        <w:pStyle w:val="BookText"/>
      </w:pPr>
      <w:r>
        <w:rPr>
          <w:rFonts w:ascii="Amiri" w:hAnsi="Amiri" w:eastAsia="Amiri" w:cs="Amiri"/>
          <w:lang w:bidi="ar-SA"/>
          <w:color w:val="111111"/>
          <w:sz w:val="28"/>
          <w:szCs w:val="28"/>
          <w:rtl/>
        </w:rPr>
        <w:t xml:space="preserve">اللَّهُمَّ وَ مَا تَعَدَّیَا عَلَیَّ فِیهِ مِنْ قَوْلٍ... فَقَدْ وَهَبْتُهُ لَهُمَا...</w:t>
      </w:r>
    </w:p>
    <w:p>
      <w:pPr>
        <w:pStyle w:val="BookText"/>
      </w:pPr>
      <w:r>
        <w:rPr>
          <w:rFonts w:ascii="IRNazanin" w:hAnsi="IRNazanin" w:eastAsia="IRNazanin" w:cs="IRNazanin"/>
          <w:lang w:bidi="fa-IR"/>
          <w:color w:val="111111"/>
          <w:sz w:val="28"/>
          <w:szCs w:val="28"/>
          <w:rtl/>
        </w:rPr>
        <w:t xml:space="preserve">خداوندا و آنچه بر من در سخن گفتن، تعدّی نموده‌اند، پس آن را به ایشان بخشیدم.9/24</w:t>
      </w:r>
    </w:p>
    <w:p>
      <w:pPr>
        <w:pStyle w:val="BookText"/>
      </w:pPr>
      <w:r>
        <w:rPr>
          <w:rFonts w:ascii="Amiri" w:hAnsi="Amiri" w:eastAsia="Amiri" w:cs="Amiri"/>
          <w:lang w:bidi="ar-SA"/>
          <w:color w:val="111111"/>
          <w:sz w:val="28"/>
          <w:szCs w:val="28"/>
          <w:rtl/>
        </w:rPr>
        <w:t xml:space="preserve">اللَّهُمَّ صَلِّ عَلَی مُحَمَّدٍ وَ آلِهِ وَ ذُرِّیَّتِهِ</w:t>
      </w:r>
    </w:p>
    <w:p>
      <w:pPr>
        <w:pStyle w:val="BookText"/>
      </w:pPr>
      <w:r>
        <w:rPr>
          <w:rFonts w:ascii="IRNazanin" w:hAnsi="IRNazanin" w:eastAsia="IRNazanin" w:cs="IRNazanin"/>
          <w:lang w:bidi="fa-IR"/>
          <w:color w:val="111111"/>
          <w:sz w:val="28"/>
          <w:szCs w:val="28"/>
          <w:rtl/>
        </w:rPr>
        <w:t xml:space="preserve">خداوندا بر محمّد و خاندان او و نسل او درود فرست.12/24</w:t>
      </w:r>
    </w:p>
    <w:p>
      <w:pPr>
        <w:pStyle w:val="BookText"/>
      </w:pPr>
      <w:r>
        <w:rPr>
          <w:rFonts w:ascii="Amiri" w:hAnsi="Amiri" w:eastAsia="Amiri" w:cs="Amiri"/>
          <w:lang w:bidi="ar-SA"/>
          <w:color w:val="111111"/>
          <w:sz w:val="28"/>
          <w:szCs w:val="28"/>
          <w:rtl/>
        </w:rPr>
        <w:t xml:space="preserve">اللَّهُمَّ لَا تُنْسِنِی ذِکْرَهُمَا فِی أَدْبَارِ صَلَوَاتِی</w:t>
      </w:r>
    </w:p>
    <w:p>
      <w:pPr>
        <w:pStyle w:val="BookText"/>
      </w:pPr>
      <w:r>
        <w:rPr>
          <w:rFonts w:ascii="IRNazanin" w:hAnsi="IRNazanin" w:eastAsia="IRNazanin" w:cs="IRNazanin"/>
          <w:lang w:bidi="fa-IR"/>
          <w:color w:val="111111"/>
          <w:sz w:val="28"/>
          <w:szCs w:val="28"/>
          <w:rtl/>
        </w:rPr>
        <w:t xml:space="preserve">خداوندا یاد آنان را بعدِ نمازهایم از یادم نبر.13/24</w:t>
      </w:r>
    </w:p>
    <w:p>
      <w:pPr>
        <w:pStyle w:val="BookText"/>
      </w:pPr>
      <w:r>
        <w:rPr>
          <w:rFonts w:ascii="Amiri" w:hAnsi="Amiri" w:eastAsia="Amiri" w:cs="Amiri"/>
          <w:lang w:bidi="ar-SA"/>
          <w:color w:val="111111"/>
          <w:sz w:val="28"/>
          <w:szCs w:val="28"/>
          <w:rtl/>
        </w:rPr>
        <w:t xml:space="preserve">اللَّهُمَّ وَ إِنْ سَبَقَتْ مَغْفِرَتُکَ لَهُمَا فَشَفِّعْهُمَا فِیَّ</w:t>
      </w:r>
    </w:p>
    <w:p>
      <w:pPr>
        <w:pStyle w:val="BookText"/>
      </w:pPr>
      <w:r>
        <w:rPr>
          <w:rFonts w:ascii="IRNazanin" w:hAnsi="IRNazanin" w:eastAsia="IRNazanin" w:cs="IRNazanin"/>
          <w:lang w:bidi="fa-IR"/>
          <w:color w:val="111111"/>
          <w:sz w:val="28"/>
          <w:szCs w:val="28"/>
          <w:rtl/>
        </w:rPr>
        <w:t xml:space="preserve">خداوندا و اگر آمرزشت برای ایشان پیشی گرفت، پس آنان را شفیع من گردان.15/24</w:t>
      </w:r>
    </w:p>
    <w:p>
      <w:pPr>
        <w:pStyle w:val="BookText"/>
      </w:pPr>
      <w:r>
        <w:rPr>
          <w:rFonts w:ascii="Amiri" w:hAnsi="Amiri" w:eastAsia="Amiri" w:cs="Amiri"/>
          <w:lang w:bidi="ar-SA"/>
          <w:color w:val="111111"/>
          <w:sz w:val="28"/>
          <w:szCs w:val="28"/>
          <w:rtl/>
        </w:rPr>
        <w:t xml:space="preserve">اللَّهُمَّ وَ مُنَّ عَلَیَّ بِبَقَاءِ وُلْدِی</w:t>
      </w:r>
    </w:p>
    <w:p>
      <w:pPr>
        <w:pStyle w:val="BookText"/>
      </w:pPr>
      <w:r>
        <w:rPr>
          <w:rFonts w:ascii="IRNazanin" w:hAnsi="IRNazanin" w:eastAsia="IRNazanin" w:cs="IRNazanin"/>
          <w:lang w:bidi="fa-IR"/>
          <w:color w:val="111111"/>
          <w:sz w:val="28"/>
          <w:szCs w:val="28"/>
          <w:rtl/>
        </w:rPr>
        <w:t xml:space="preserve">خداوندا و بر من به بقای فرزندانم منّت گذار.1/25</w:t>
      </w:r>
    </w:p>
    <w:p>
      <w:pPr>
        <w:pStyle w:val="BookText"/>
      </w:pPr>
      <w:r>
        <w:rPr>
          <w:rFonts w:ascii="Amiri" w:hAnsi="Amiri" w:eastAsia="Amiri" w:cs="Amiri"/>
          <w:lang w:bidi="ar-SA"/>
          <w:color w:val="111111"/>
          <w:sz w:val="28"/>
          <w:szCs w:val="28"/>
          <w:rtl/>
        </w:rPr>
        <w:t xml:space="preserve">اللَّهُمَّ اشْدُدْ بِهِمْ عَضُدِی</w:t>
      </w:r>
    </w:p>
    <w:p>
      <w:pPr>
        <w:pStyle w:val="BookText"/>
      </w:pPr>
      <w:r>
        <w:rPr>
          <w:rFonts w:ascii="IRNazanin" w:hAnsi="IRNazanin" w:eastAsia="IRNazanin" w:cs="IRNazanin"/>
          <w:lang w:bidi="fa-IR"/>
          <w:color w:val="111111"/>
          <w:sz w:val="28"/>
          <w:szCs w:val="28"/>
          <w:rtl/>
        </w:rPr>
        <w:t xml:space="preserve">خداوندا بازوی مرا به وسیله آنان محکم گردان. 4/25</w:t>
      </w:r>
    </w:p>
    <w:p>
      <w:pPr>
        <w:pStyle w:val="BookText"/>
      </w:pPr>
      <w:r>
        <w:rPr>
          <w:rFonts w:ascii="Amiri" w:hAnsi="Amiri" w:eastAsia="Amiri" w:cs="Amiri"/>
          <w:lang w:bidi="ar-SA"/>
          <w:color w:val="111111"/>
          <w:sz w:val="28"/>
          <w:szCs w:val="28"/>
          <w:rtl/>
        </w:rPr>
        <w:t xml:space="preserve">اللَّهُمَّ فَاقْهَرْ سُلْطَانَهُ عَنَّا بِسُلْطَانِکَ...</w:t>
      </w:r>
    </w:p>
    <w:p>
      <w:pPr>
        <w:pStyle w:val="BookText"/>
      </w:pPr>
      <w:r>
        <w:rPr>
          <w:rFonts w:ascii="IRNazanin" w:hAnsi="IRNazanin" w:eastAsia="IRNazanin" w:cs="IRNazanin"/>
          <w:lang w:bidi="fa-IR"/>
          <w:color w:val="111111"/>
          <w:sz w:val="28"/>
          <w:szCs w:val="28"/>
          <w:rtl/>
        </w:rPr>
        <w:t xml:space="preserve">خداوندا با سلطه خود، تسلّط او (شیطان) را از ما دور کن.8/25</w:t>
      </w:r>
    </w:p>
    <w:p>
      <w:pPr>
        <w:pStyle w:val="BookText"/>
      </w:pPr>
      <w:r>
        <w:rPr>
          <w:rFonts w:ascii="Amiri" w:hAnsi="Amiri" w:eastAsia="Amiri" w:cs="Amiri"/>
          <w:lang w:bidi="ar-SA"/>
          <w:color w:val="111111"/>
          <w:sz w:val="28"/>
          <w:szCs w:val="28"/>
          <w:rtl/>
        </w:rPr>
        <w:t xml:space="preserve">اللَّهُمَّ أَعْطِنِی کُلَّ سُوءْلِی</w:t>
      </w:r>
    </w:p>
    <w:p>
      <w:pPr>
        <w:pStyle w:val="BookText"/>
      </w:pPr>
      <w:r>
        <w:rPr>
          <w:rFonts w:ascii="IRNazanin" w:hAnsi="IRNazanin" w:eastAsia="IRNazanin" w:cs="IRNazanin"/>
          <w:lang w:bidi="fa-IR"/>
          <w:color w:val="111111"/>
          <w:sz w:val="28"/>
          <w:szCs w:val="28"/>
          <w:rtl/>
        </w:rPr>
        <w:t xml:space="preserve">خداوندا همه خواسته‌هایم را به من عطا کن.9/25</w:t>
      </w:r>
    </w:p>
    <w:p>
      <w:pPr>
        <w:pStyle w:val="BookText"/>
      </w:pPr>
      <w:r>
        <w:rPr>
          <w:rFonts w:ascii="Amiri" w:hAnsi="Amiri" w:eastAsia="Amiri" w:cs="Amiri"/>
          <w:lang w:bidi="ar-SA"/>
          <w:color w:val="111111"/>
          <w:sz w:val="28"/>
          <w:szCs w:val="28"/>
          <w:rtl/>
        </w:rPr>
        <w:t xml:space="preserve">اللَّهُمَّ أَعْطِنَا جَمِیعَ ذَلِکَ بِتَوْفِیقِکَ وَ رَحْمَتِکَ</w:t>
      </w:r>
    </w:p>
    <w:p>
      <w:pPr>
        <w:pStyle w:val="BookText"/>
      </w:pPr>
      <w:r>
        <w:rPr>
          <w:rFonts w:ascii="IRNazanin" w:hAnsi="IRNazanin" w:eastAsia="IRNazanin" w:cs="IRNazanin"/>
          <w:lang w:bidi="fa-IR"/>
          <w:color w:val="111111"/>
          <w:sz w:val="28"/>
          <w:szCs w:val="28"/>
          <w:rtl/>
        </w:rPr>
        <w:t xml:space="preserve">خداوندا به توفیق و رحمتت همه آن (درخواست‌ها) را به ما عطا فرما.12/25</w:t>
      </w:r>
    </w:p>
    <w:p>
      <w:pPr>
        <w:pStyle w:val="BookText"/>
      </w:pPr>
      <w:r>
        <w:rPr>
          <w:rFonts w:ascii="Amiri" w:hAnsi="Amiri" w:eastAsia="Amiri" w:cs="Amiri"/>
          <w:lang w:bidi="ar-SA"/>
          <w:color w:val="111111"/>
          <w:sz w:val="28"/>
          <w:szCs w:val="28"/>
          <w:rtl/>
        </w:rPr>
        <w:t xml:space="preserve">وَ اجْعَلْنِی اللَّهُمَّ أَجْزِی بِالْإِحْسَانِ مُسِیئَهُمْ</w:t>
      </w:r>
    </w:p>
    <w:p>
      <w:pPr>
        <w:pStyle w:val="BookText"/>
      </w:pPr>
      <w:r>
        <w:rPr>
          <w:rFonts w:ascii="IRNazanin" w:hAnsi="IRNazanin" w:eastAsia="IRNazanin" w:cs="IRNazanin"/>
          <w:lang w:bidi="fa-IR"/>
          <w:color w:val="111111"/>
          <w:sz w:val="28"/>
          <w:szCs w:val="28"/>
          <w:rtl/>
        </w:rPr>
        <w:t xml:space="preserve">و خداوندا مرا بر آن دار که بدکارشان را به نیکی پاداش دهم.3/26</w:t>
      </w:r>
    </w:p>
    <w:p>
      <w:pPr>
        <w:pStyle w:val="BookText"/>
      </w:pPr>
      <w:r>
        <w:rPr>
          <w:rFonts w:ascii="Amiri" w:hAnsi="Amiri" w:eastAsia="Amiri" w:cs="Amiri"/>
          <w:lang w:bidi="ar-SA"/>
          <w:color w:val="111111"/>
          <w:sz w:val="28"/>
          <w:szCs w:val="28"/>
          <w:rtl/>
        </w:rPr>
        <w:t xml:space="preserve">اللَّهُمَّ افْلُلْ بِذَلِکَ عَدُوَّهُمْ</w:t>
      </w:r>
    </w:p>
    <w:p>
      <w:pPr>
        <w:pStyle w:val="BookText"/>
      </w:pPr>
      <w:r>
        <w:rPr>
          <w:rFonts w:ascii="IRNazanin" w:hAnsi="IRNazanin" w:eastAsia="IRNazanin" w:cs="IRNazanin"/>
          <w:lang w:bidi="fa-IR"/>
          <w:color w:val="111111"/>
          <w:sz w:val="28"/>
          <w:szCs w:val="28"/>
          <w:rtl/>
        </w:rPr>
        <w:t xml:space="preserve">خداوندا بدین وسیله، دشمنانشان را درهم شکن. 5/27</w:t>
      </w:r>
    </w:p>
    <w:p>
      <w:pPr>
        <w:pStyle w:val="BookText"/>
      </w:pPr>
      <w:r>
        <w:rPr>
          <w:rFonts w:ascii="Amiri" w:hAnsi="Amiri" w:eastAsia="Amiri" w:cs="Amiri"/>
          <w:lang w:bidi="ar-SA"/>
          <w:color w:val="111111"/>
          <w:sz w:val="28"/>
          <w:szCs w:val="28"/>
          <w:rtl/>
        </w:rPr>
        <w:t xml:space="preserve">اللَّهُمَّ عَقِّمْ أَرْحَامَ نِسَائِهِمْ</w:t>
      </w:r>
    </w:p>
    <w:p>
      <w:pPr>
        <w:pStyle w:val="BookText"/>
      </w:pPr>
      <w:r>
        <w:rPr>
          <w:rFonts w:ascii="IRNazanin" w:hAnsi="IRNazanin" w:eastAsia="IRNazanin" w:cs="IRNazanin"/>
          <w:lang w:bidi="fa-IR"/>
          <w:color w:val="111111"/>
          <w:sz w:val="28"/>
          <w:szCs w:val="28"/>
          <w:rtl/>
        </w:rPr>
        <w:t xml:space="preserve">خداوندا رحم زنانشان را عقیم گردان.6/27</w:t>
      </w:r>
    </w:p>
    <w:p>
      <w:pPr>
        <w:pStyle w:val="BookText"/>
      </w:pPr>
      <w:r>
        <w:rPr>
          <w:rFonts w:ascii="Amiri" w:hAnsi="Amiri" w:eastAsia="Amiri" w:cs="Amiri"/>
          <w:lang w:bidi="ar-SA"/>
          <w:color w:val="111111"/>
          <w:sz w:val="28"/>
          <w:szCs w:val="28"/>
          <w:rtl/>
        </w:rPr>
        <w:t xml:space="preserve">اللَّهُمَّ وَ قَوِّ بِذَلِکَ مِحَالَ أَهْلِ الْإِسْلَامِ</w:t>
      </w:r>
    </w:p>
    <w:p>
      <w:pPr>
        <w:pStyle w:val="BookText"/>
      </w:pPr>
      <w:r>
        <w:rPr>
          <w:rFonts w:ascii="IRNazanin" w:hAnsi="IRNazanin" w:eastAsia="IRNazanin" w:cs="IRNazanin"/>
          <w:lang w:bidi="fa-IR"/>
          <w:color w:val="111111"/>
          <w:sz w:val="28"/>
          <w:szCs w:val="28"/>
          <w:rtl/>
        </w:rPr>
        <w:t xml:space="preserve">خداوندا و به وسیله آن، تدبیر مسلمانان را قوّت بخش.7/27</w:t>
      </w:r>
    </w:p>
    <w:p>
      <w:pPr>
        <w:pStyle w:val="BookText"/>
      </w:pPr>
      <w:r>
        <w:rPr>
          <w:rFonts w:ascii="Amiri" w:hAnsi="Amiri" w:eastAsia="Amiri" w:cs="Amiri"/>
          <w:lang w:bidi="ar-SA"/>
          <w:color w:val="111111"/>
          <w:sz w:val="28"/>
          <w:szCs w:val="28"/>
          <w:rtl/>
        </w:rPr>
        <w:t xml:space="preserve">اللَّهُمَّ اغْزُ بِکُلِّ نَاحِیَةٍ مِنَ الْمُسْلِمِینَ عَلَی مَنْ بِإِزَائِهِمْ مِنَ الْمُشْرِکِینَ</w:t>
      </w:r>
    </w:p>
    <w:p>
      <w:pPr>
        <w:pStyle w:val="BookText"/>
      </w:pPr>
      <w:r>
        <w:rPr>
          <w:rFonts w:ascii="IRNazanin" w:hAnsi="IRNazanin" w:eastAsia="IRNazanin" w:cs="IRNazanin"/>
          <w:lang w:bidi="fa-IR"/>
          <w:color w:val="111111"/>
          <w:sz w:val="28"/>
          <w:szCs w:val="28"/>
          <w:rtl/>
        </w:rPr>
        <w:t xml:space="preserve">خداوندا مسلمانان هر ناحیه را به جنگ با مشرکانی که در مقابل آنند، گسیل دار.8/27</w:t>
      </w:r>
    </w:p>
    <w:p>
      <w:pPr>
        <w:pStyle w:val="BookText"/>
      </w:pPr>
      <w:r>
        <w:rPr>
          <w:rFonts w:ascii="Amiri" w:hAnsi="Amiri" w:eastAsia="Amiri" w:cs="Amiri"/>
          <w:lang w:bidi="ar-SA"/>
          <w:color w:val="111111"/>
          <w:sz w:val="28"/>
          <w:szCs w:val="28"/>
          <w:rtl/>
        </w:rPr>
        <w:t xml:space="preserve">اللَّهُمَّ وَ اعْمُمْ بِذَلِکَ أَعْدَاءَکَ فِی أَقْطَارِ الْبِلَادِ...</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باشند.9/27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اشْغَلِ الْمُشْرِکِینَ بِالْمُشْرِکِینَ...</w:t>
      </w:r>
    </w:p>
    <w:p>
      <w:pPr>
        <w:pStyle w:val="BookText"/>
      </w:pPr>
      <w:r>
        <w:rPr>
          <w:rFonts w:ascii="IRNazanin" w:hAnsi="IRNazanin" w:eastAsia="IRNazanin" w:cs="IRNazanin"/>
          <w:lang w:bidi="fa-IR"/>
          <w:color w:val="111111"/>
          <w:sz w:val="28"/>
          <w:szCs w:val="28"/>
          <w:rtl/>
        </w:rPr>
        <w:t xml:space="preserve">خداوندا مشرکان را به مشرکان مشغول گردان.10/27</w:t>
      </w:r>
    </w:p>
    <w:p>
      <w:pPr>
        <w:pStyle w:val="BookText"/>
      </w:pPr>
      <w:r>
        <w:rPr>
          <w:rFonts w:ascii="Amiri" w:hAnsi="Amiri" w:eastAsia="Amiri" w:cs="Amiri"/>
          <w:lang w:bidi="ar-SA"/>
          <w:color w:val="111111"/>
          <w:sz w:val="28"/>
          <w:szCs w:val="28"/>
          <w:rtl/>
        </w:rPr>
        <w:t xml:space="preserve">اللَّهُمَّ أَخْلِ قُلُوبَهُمْ مِنَ الْأَمَنَةِ</w:t>
      </w:r>
    </w:p>
    <w:p>
      <w:pPr>
        <w:pStyle w:val="BookText"/>
      </w:pPr>
      <w:r>
        <w:rPr>
          <w:rFonts w:ascii="IRNazanin" w:hAnsi="IRNazanin" w:eastAsia="IRNazanin" w:cs="IRNazanin"/>
          <w:lang w:bidi="fa-IR"/>
          <w:color w:val="111111"/>
          <w:sz w:val="28"/>
          <w:szCs w:val="28"/>
          <w:rtl/>
        </w:rPr>
        <w:t xml:space="preserve">خداوندا دل‌هایشان را از آرامش تهی دار.11/27</w:t>
      </w:r>
    </w:p>
    <w:p>
      <w:pPr>
        <w:pStyle w:val="BookText"/>
      </w:pPr>
      <w:r>
        <w:rPr>
          <w:rFonts w:ascii="Amiri" w:hAnsi="Amiri" w:eastAsia="Amiri" w:cs="Amiri"/>
          <w:lang w:bidi="ar-SA"/>
          <w:color w:val="111111"/>
          <w:sz w:val="28"/>
          <w:szCs w:val="28"/>
          <w:rtl/>
        </w:rPr>
        <w:t xml:space="preserve">اللَّهُمَّ وَ امْزُجْ مِیَاهَهُمْ بِالْوَبَاءِ</w:t>
      </w:r>
    </w:p>
    <w:p>
      <w:pPr>
        <w:pStyle w:val="BookText"/>
      </w:pPr>
      <w:r>
        <w:rPr>
          <w:rFonts w:ascii="IRNazanin" w:hAnsi="IRNazanin" w:eastAsia="IRNazanin" w:cs="IRNazanin"/>
          <w:lang w:bidi="fa-IR"/>
          <w:color w:val="111111"/>
          <w:sz w:val="28"/>
          <w:szCs w:val="28"/>
          <w:rtl/>
        </w:rPr>
        <w:t xml:space="preserve">خداوندا و آب‌هایشان را به وبا درآمیز.12/27</w:t>
      </w:r>
    </w:p>
    <w:p>
      <w:pPr>
        <w:pStyle w:val="BookText"/>
      </w:pPr>
      <w:r>
        <w:rPr>
          <w:rFonts w:ascii="Amiri" w:hAnsi="Amiri" w:eastAsia="Amiri" w:cs="Amiri"/>
          <w:lang w:bidi="ar-SA"/>
          <w:color w:val="111111"/>
          <w:sz w:val="28"/>
          <w:szCs w:val="28"/>
          <w:rtl/>
        </w:rPr>
        <w:t xml:space="preserve">اللَّهُمَّ وَ أَیُّمَا غَازٍ غَزَاهُمْ مِنْ أَهْلِ مِلَّتِکَ... فَلَقِّهِ الْیُسْرَ</w:t>
      </w:r>
    </w:p>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پس او را با آسانی روبرو کن.13/27</w:t>
      </w:r>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ده.16/27</w:t>
      </w:r>
    </w:p>
    <w:p>
      <w:pPr>
        <w:pStyle w:val="BookText"/>
      </w:pPr>
      <w:r>
        <w:rPr>
          <w:rFonts w:ascii="Amiri" w:hAnsi="Amiri" w:eastAsia="Amiri" w:cs="Amiri"/>
          <w:lang w:bidi="ar-SA"/>
          <w:color w:val="111111"/>
          <w:sz w:val="28"/>
          <w:szCs w:val="28"/>
          <w:rtl/>
        </w:rPr>
        <w:t xml:space="preserve">اللَّهُمَّ وَ أَیُّمَا مُسْلِمٍ أَهَمَّهُ أَمْرُ الْإِسْلَامِ... فَنَوَی غَزْوًا...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امّا ناتوانی او را بازداشت؛ پس نام او را در عبادت‌کنندگان بنویس.17/27</w:t>
      </w:r>
    </w:p>
    <w:p>
      <w:pPr>
        <w:pStyle w:val="BookText"/>
      </w:pPr>
      <w:r>
        <w:rPr>
          <w:rFonts w:ascii="Amiri" w:hAnsi="Amiri" w:eastAsia="Amiri" w:cs="Amiri"/>
          <w:lang w:bidi="ar-SA"/>
          <w:color w:val="111111"/>
          <w:sz w:val="28"/>
          <w:szCs w:val="28"/>
          <w:rtl/>
        </w:rPr>
        <w:t xml:space="preserve">اللَّهُمَّ صَلِّ عَلَی مُحَمَّدٍ عَبْدِکَ وَ رَسُولِکَ وَ آلِ مُحَمَّدٍ</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فرست.18/27</w:t>
      </w:r>
    </w:p>
    <w:p>
      <w:pPr>
        <w:pStyle w:val="BookText"/>
      </w:pPr>
      <w:r>
        <w:rPr>
          <w:rFonts w:ascii="Amiri" w:hAnsi="Amiri" w:eastAsia="Amiri" w:cs="Amiri"/>
          <w:lang w:bidi="ar-SA"/>
          <w:color w:val="111111"/>
          <w:sz w:val="28"/>
          <w:szCs w:val="28"/>
          <w:rtl/>
        </w:rPr>
        <w:t xml:space="preserve">اللَّهُمَّ إِنِّی أَخْلَصْتُ بِانْقِطَاعِی إِلَیْکَ</w:t>
      </w:r>
    </w:p>
    <w:p>
      <w:pPr>
        <w:pStyle w:val="BookText"/>
      </w:pPr>
      <w:r>
        <w:rPr>
          <w:rFonts w:ascii="IRNazanin" w:hAnsi="IRNazanin" w:eastAsia="IRNazanin" w:cs="IRNazanin"/>
          <w:lang w:bidi="fa-IR"/>
          <w:color w:val="111111"/>
          <w:sz w:val="28"/>
          <w:szCs w:val="28"/>
          <w:rtl/>
        </w:rPr>
        <w:t xml:space="preserve">خداوندا همانا من خالصانه از دیگران دل بریده و به تو پیوسته‌ام.1/28</w:t>
      </w:r>
    </w:p>
    <w:p>
      <w:pPr>
        <w:pStyle w:val="BookText"/>
      </w:pPr>
      <w:r>
        <w:rPr>
          <w:rFonts w:ascii="Amiri" w:hAnsi="Amiri" w:eastAsia="Amiri" w:cs="Amiri"/>
          <w:lang w:bidi="ar-SA"/>
          <w:color w:val="111111"/>
          <w:sz w:val="28"/>
          <w:szCs w:val="28"/>
          <w:rtl/>
        </w:rPr>
        <w:t xml:space="preserve">اللَّهُمَّ إِنَّکَ ابْتَلَیْتَنَا فِی أَرْزَاقِنَا بِسُوءِ الظَّنِّ</w:t>
      </w:r>
    </w:p>
    <w:p>
      <w:pPr>
        <w:pStyle w:val="BookText"/>
      </w:pPr>
      <w:r>
        <w:rPr>
          <w:rFonts w:ascii="IRNazanin" w:hAnsi="IRNazanin" w:eastAsia="IRNazanin" w:cs="IRNazanin"/>
          <w:lang w:bidi="fa-IR"/>
          <w:color w:val="111111"/>
          <w:sz w:val="28"/>
          <w:szCs w:val="28"/>
          <w:rtl/>
        </w:rPr>
        <w:t xml:space="preserve">خداوندا همانا تو ما را در روزی‌هایمانْ به بدگمانی، آزمودی.1/29</w:t>
      </w:r>
    </w:p>
    <w:p>
      <w:pPr>
        <w:pStyle w:val="BookText"/>
      </w:pPr>
      <w:r>
        <w:rPr>
          <w:rFonts w:ascii="Amiri" w:hAnsi="Amiri" w:eastAsia="Amiri" w:cs="Amiri"/>
          <w:lang w:bidi="ar-SA"/>
          <w:color w:val="111111"/>
          <w:sz w:val="28"/>
          <w:szCs w:val="28"/>
          <w:rtl/>
        </w:rPr>
        <w:t xml:space="preserve">اللَّهُمَّ حَبِّبْ إِلَیَّ صُحْبَةَ الْفُقَرَاءِ</w:t>
      </w:r>
    </w:p>
    <w:p>
      <w:pPr>
        <w:pStyle w:val="BookText"/>
      </w:pPr>
      <w:r>
        <w:rPr>
          <w:rFonts w:ascii="IRNazanin" w:hAnsi="IRNazanin" w:eastAsia="IRNazanin" w:cs="IRNazanin"/>
          <w:lang w:bidi="fa-IR"/>
          <w:color w:val="111111"/>
          <w:sz w:val="28"/>
          <w:szCs w:val="28"/>
          <w:rtl/>
        </w:rPr>
        <w:t xml:space="preserve">خداوندا، همنشینی نیازمندان را نزد من محبوب گردان.4/30</w:t>
      </w:r>
    </w:p>
    <w:p>
      <w:pPr>
        <w:pStyle w:val="BookText"/>
      </w:pPr>
      <w:r>
        <w:rPr>
          <w:rFonts w:ascii="Amiri" w:hAnsi="Amiri" w:eastAsia="Amiri" w:cs="Amiri"/>
          <w:lang w:bidi="ar-SA"/>
          <w:color w:val="111111"/>
          <w:sz w:val="28"/>
          <w:szCs w:val="28"/>
          <w:rtl/>
        </w:rPr>
        <w:t xml:space="preserve">اللَّهُمَّ یَا مَنْ لَا یَصِفُهُ نَعْتُ الْوَاصِفِینَ</w:t>
      </w:r>
    </w:p>
    <w:p>
      <w:pPr>
        <w:pStyle w:val="BookText"/>
      </w:pPr>
      <w:r>
        <w:rPr>
          <w:rFonts w:ascii="IRNazanin" w:hAnsi="IRNazanin" w:eastAsia="IRNazanin" w:cs="IRNazanin"/>
          <w:lang w:bidi="fa-IR"/>
          <w:color w:val="111111"/>
          <w:sz w:val="28"/>
          <w:szCs w:val="28"/>
          <w:rtl/>
        </w:rPr>
        <w:t xml:space="preserve">خداوندا ای کسی که توصیف وصف‌کنندگان، او را نمی‌ستاید.1/31</w:t>
      </w:r>
    </w:p>
    <w:p>
      <w:pPr>
        <w:pStyle w:val="BookText"/>
      </w:pPr>
      <w:r>
        <w:rPr>
          <w:rFonts w:ascii="Amiri" w:hAnsi="Amiri" w:eastAsia="Amiri" w:cs="Amiri"/>
          <w:lang w:bidi="ar-SA"/>
          <w:color w:val="111111"/>
          <w:sz w:val="28"/>
          <w:szCs w:val="28"/>
          <w:rtl/>
        </w:rPr>
        <w:t xml:space="preserve">اللَّهُمَّ فَهَا أَنَا ذَا قَدْ جِئْتُکَ مُطِیعًا لِأَمْرِکَ فِیما أَمَرْتَ بِهِ مِنَ الدُّعَاءِ</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فرمان تو را که به دعا کردن امر نموده‌ای، اطاعت کرده‌ام.11/31</w:t>
      </w:r>
    </w:p>
    <w:p>
      <w:pPr>
        <w:pStyle w:val="BookText"/>
      </w:pPr>
      <w:r>
        <w:rPr>
          <w:rFonts w:ascii="Amiri" w:hAnsi="Amiri" w:eastAsia="Amiri" w:cs="Amiri"/>
          <w:lang w:bidi="ar-SA"/>
          <w:color w:val="111111"/>
          <w:sz w:val="28"/>
          <w:szCs w:val="28"/>
          <w:rtl/>
        </w:rPr>
        <w:t xml:space="preserve">اللَّهُمَّ وَ ثَبِّتْ فِی طَاعَتِکَ نِیَّتِی</w:t>
      </w:r>
    </w:p>
    <w:p>
      <w:pPr>
        <w:pStyle w:val="BookText"/>
      </w:pPr>
      <w:r>
        <w:rPr>
          <w:rFonts w:ascii="IRNazanin" w:hAnsi="IRNazanin" w:eastAsia="IRNazanin" w:cs="IRNazanin"/>
          <w:lang w:bidi="fa-IR"/>
          <w:color w:val="111111"/>
          <w:sz w:val="28"/>
          <w:szCs w:val="28"/>
          <w:rtl/>
        </w:rPr>
        <w:t xml:space="preserve">خداوندا و نیّت مرا در فرمانبرداریت، ثابت بدار. 13/31</w:t>
      </w:r>
    </w:p>
    <w:p>
      <w:pPr>
        <w:pStyle w:val="BookText"/>
      </w:pPr>
      <w:r>
        <w:rPr>
          <w:rFonts w:ascii="Amiri" w:hAnsi="Amiri" w:eastAsia="Amiri" w:cs="Amiri"/>
          <w:lang w:bidi="ar-SA"/>
          <w:color w:val="111111"/>
          <w:sz w:val="28"/>
          <w:szCs w:val="28"/>
          <w:rtl/>
        </w:rPr>
        <w:t xml:space="preserve">اللَّهُمَّ إِنِّی أَتُوبُ إِلَیْکَ فِی مَقَامِی هَذَا مِنْ کَبَائِرِ ذُنُوبِی وَ صَغَائِرِهَا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من در این جایگاهم، از گناهان بزرگ و کوچکم به درگاهت توبه می‌کنم.14/31</w:t>
      </w:r>
    </w:p>
    <w:p>
      <w:pPr>
        <w:pStyle w:val="BookText"/>
      </w:pPr>
      <w:r>
        <w:rPr>
          <w:rFonts w:ascii="Amiri" w:hAnsi="Amiri" w:eastAsia="Amiri" w:cs="Amiri"/>
          <w:lang w:bidi="ar-SA"/>
          <w:color w:val="111111"/>
          <w:sz w:val="28"/>
          <w:szCs w:val="28"/>
          <w:rtl/>
        </w:rPr>
        <w:t xml:space="preserve">اللَّهُمَّ إِنَّکَ أَعْلَمُ بِمَا عَمِلْتُ فَاغْفِرْ لِی مَا عَلِمْتَ</w:t>
      </w:r>
    </w:p>
    <w:p>
      <w:pPr>
        <w:pStyle w:val="BookText"/>
      </w:pPr>
      <w:r>
        <w:rPr>
          <w:rFonts w:ascii="IRNazanin" w:hAnsi="IRNazanin" w:eastAsia="IRNazanin" w:cs="IRNazanin"/>
          <w:lang w:bidi="fa-IR"/>
          <w:color w:val="111111"/>
          <w:sz w:val="28"/>
          <w:szCs w:val="28"/>
          <w:rtl/>
        </w:rPr>
        <w:t xml:space="preserve">خداوندا به درستی که تو به کارهایم، داناتری. پس آنچه (گناه) از من می‌دانی، بیامرز.17/31</w:t>
      </w:r>
    </w:p>
    <w:p>
      <w:pPr>
        <w:pStyle w:val="BookText"/>
      </w:pPr>
      <w:r>
        <w:rPr>
          <w:rFonts w:ascii="Amiri" w:hAnsi="Amiri" w:eastAsia="Amiri" w:cs="Amiri"/>
          <w:lang w:bidi="ar-SA"/>
          <w:color w:val="111111"/>
          <w:sz w:val="28"/>
          <w:szCs w:val="28"/>
          <w:rtl/>
        </w:rPr>
        <w:t xml:space="preserve">اللَّهُمَّ وَ عَلَیَّ تَبِعَاتٌ قَدْ حَفِظْتُهُنَّ، وَ تَبِعَاتٌ قَدْ نَسِیتُهُنَّ</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که به یاد دارم و گرفتاری‌هایی است که فراموش کرده‌ام.18/31</w:t>
      </w:r>
    </w:p>
    <w:p>
      <w:pPr>
        <w:pStyle w:val="BookText"/>
      </w:pPr>
      <w:r>
        <w:rPr>
          <w:rFonts w:ascii="Amiri" w:hAnsi="Amiri" w:eastAsia="Amiri" w:cs="Amiri"/>
          <w:lang w:bidi="ar-SA"/>
          <w:color w:val="111111"/>
          <w:sz w:val="28"/>
          <w:szCs w:val="28"/>
          <w:rtl/>
        </w:rPr>
        <w:t xml:space="preserve">اللَّهُمَّ وَ إِنَّهُ لَا وَفَاءَ لِی بِالتَّوْبَةِ إِلَّا بِعِصْمَتِکَ</w:t>
      </w:r>
    </w:p>
    <w:p>
      <w:pPr>
        <w:pStyle w:val="BookText"/>
      </w:pPr>
      <w:r>
        <w:rPr>
          <w:rFonts w:ascii="IRNazanin" w:hAnsi="IRNazanin" w:eastAsia="IRNazanin" w:cs="IRNazanin"/>
          <w:lang w:bidi="fa-IR"/>
          <w:color w:val="111111"/>
          <w:sz w:val="28"/>
          <w:szCs w:val="28"/>
          <w:rtl/>
        </w:rPr>
        <w:t xml:space="preserve">خداوندا مرا جز به نگهداری تو، وفای به توبه نیست.19/31</w:t>
      </w:r>
    </w:p>
    <w:p>
      <w:pPr>
        <w:pStyle w:val="BookText"/>
      </w:pPr>
      <w:r>
        <w:rPr>
          <w:rFonts w:ascii="Amiri" w:hAnsi="Amiri" w:eastAsia="Amiri" w:cs="Amiri"/>
          <w:lang w:bidi="ar-SA"/>
          <w:color w:val="111111"/>
          <w:sz w:val="28"/>
          <w:szCs w:val="28"/>
          <w:rtl/>
        </w:rPr>
        <w:t xml:space="preserve">اللَّهُمَّ أَیُّمَا عَبْدٍ تَابَ إِلَیْکَ وَ هُوَ فِی عِلْمِ الْغَیْبِ عِنْدَکَ فَاسِخٌ لِتَوْبَتِهِ...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توبه‌شکن باشد، پس همانا من به تو پناه می‌برم که اینچنین باشم.20/31</w:t>
      </w:r>
    </w:p>
    <w:p>
      <w:pPr>
        <w:pStyle w:val="BookText"/>
      </w:pPr>
      <w:r>
        <w:rPr>
          <w:rFonts w:ascii="Amiri" w:hAnsi="Amiri" w:eastAsia="Amiri" w:cs="Amiri"/>
          <w:lang w:bidi="ar-SA"/>
          <w:color w:val="111111"/>
          <w:sz w:val="28"/>
          <w:szCs w:val="28"/>
          <w:rtl/>
        </w:rPr>
        <w:t xml:space="preserve">اللَّهُمَّ إِنِّی أَعْتَذِرُ إِلَیْکَ مِنْ جَهْلِی</w:t>
      </w:r>
    </w:p>
    <w:p>
      <w:pPr>
        <w:pStyle w:val="BookText"/>
      </w:pPr>
      <w:r>
        <w:rPr>
          <w:rFonts w:ascii="IRNazanin" w:hAnsi="IRNazanin" w:eastAsia="IRNazanin" w:cs="IRNazanin"/>
          <w:lang w:bidi="fa-IR"/>
          <w:color w:val="111111"/>
          <w:sz w:val="28"/>
          <w:szCs w:val="28"/>
          <w:rtl/>
        </w:rPr>
        <w:t xml:space="preserve">خداوندا، به درستی که من از نادانی‌ام، در پیشگاه تو عذر می‌خواهم.21/31</w:t>
      </w:r>
    </w:p>
    <w:p>
      <w:pPr>
        <w:pStyle w:val="BookText"/>
      </w:pPr>
      <w:r>
        <w:rPr>
          <w:rFonts w:ascii="Amiri" w:hAnsi="Amiri" w:eastAsia="Amiri" w:cs="Amiri"/>
          <w:lang w:bidi="ar-SA"/>
          <w:color w:val="111111"/>
          <w:sz w:val="28"/>
          <w:szCs w:val="28"/>
          <w:rtl/>
        </w:rPr>
        <w:t xml:space="preserve">اللَّهُمَّ وَ إِنِّی أَتُوبُ إِلَیْکَ مِنْ کُلِّ مَا خَالَفَ إِرَادَتَکَ</w:t>
      </w:r>
    </w:p>
    <w:p>
      <w:pPr>
        <w:pStyle w:val="BookText"/>
      </w:pPr>
      <w:r>
        <w:rPr>
          <w:rFonts w:ascii="IRNazanin" w:hAnsi="IRNazanin" w:eastAsia="IRNazanin" w:cs="IRNazanin"/>
          <w:lang w:bidi="fa-IR"/>
          <w:color w:val="111111"/>
          <w:sz w:val="28"/>
          <w:szCs w:val="28"/>
          <w:rtl/>
        </w:rPr>
        <w:t xml:space="preserve">خداوندا و همانا من از هر چه مخالف خواسته توست، به درگاهت توبه می‌کنم.22/31</w:t>
      </w:r>
    </w:p>
    <w:p>
      <w:pPr>
        <w:pStyle w:val="BookText"/>
      </w:pPr>
      <w:r>
        <w:rPr>
          <w:rFonts w:ascii="Amiri" w:hAnsi="Amiri" w:eastAsia="Amiri" w:cs="Amiri"/>
          <w:lang w:bidi="ar-SA"/>
          <w:color w:val="111111"/>
          <w:sz w:val="28"/>
          <w:szCs w:val="28"/>
          <w:rtl/>
        </w:rPr>
        <w:t xml:space="preserve">اللَّهُمَّ فَارْحَمْ وَحْدَتِی بَیْنَ یَدَیْکَ</w:t>
      </w:r>
    </w:p>
    <w:p>
      <w:pPr>
        <w:pStyle w:val="BookText"/>
      </w:pPr>
      <w:r>
        <w:rPr>
          <w:rFonts w:ascii="IRNazanin" w:hAnsi="IRNazanin" w:eastAsia="IRNazanin" w:cs="IRNazanin"/>
          <w:lang w:bidi="fa-IR"/>
          <w:color w:val="111111"/>
          <w:sz w:val="28"/>
          <w:szCs w:val="28"/>
          <w:rtl/>
        </w:rPr>
        <w:t xml:space="preserve">خداوندا، پس به تنهایی‌ام در برابرت، رحم فرما. 23/31</w:t>
      </w:r>
    </w:p>
    <w:p>
      <w:pPr>
        <w:pStyle w:val="BookText"/>
      </w:pPr>
      <w:r>
        <w:rPr>
          <w:rFonts w:ascii="Amiri" w:hAnsi="Amiri" w:eastAsia="Amiri" w:cs="Amiri"/>
          <w:lang w:bidi="ar-SA"/>
          <w:color w:val="111111"/>
          <w:sz w:val="28"/>
          <w:szCs w:val="28"/>
          <w:rtl/>
        </w:rPr>
        <w:t xml:space="preserve">اللَّهُمَّ لَا خَفِیرَ لِی مِنْکَ فَلْیَخْفُرْنِی عِزُّکَ</w:t>
      </w:r>
    </w:p>
    <w:p>
      <w:pPr>
        <w:pStyle w:val="BookText"/>
      </w:pPr>
      <w:r>
        <w:rPr>
          <w:rFonts w:ascii="IRNazanin" w:hAnsi="IRNazanin" w:eastAsia="IRNazanin" w:cs="IRNazanin"/>
          <w:lang w:bidi="fa-IR"/>
          <w:color w:val="111111"/>
          <w:sz w:val="28"/>
          <w:szCs w:val="28"/>
          <w:rtl/>
        </w:rPr>
        <w:t xml:space="preserve">خداوندا برای من پناه‌دهنده‌ای از (عقوبت) تو نیست، پس باید عزّتت مرا پناه دهد.25/31</w:t>
      </w:r>
    </w:p>
    <w:p>
      <w:pPr>
        <w:pStyle w:val="BookText"/>
      </w:pPr>
      <w:r>
        <w:rPr>
          <w:rFonts w:ascii="Amiri" w:hAnsi="Amiri" w:eastAsia="Amiri" w:cs="Amiri"/>
          <w:lang w:bidi="ar-SA"/>
          <w:color w:val="111111"/>
          <w:sz w:val="28"/>
          <w:szCs w:val="28"/>
          <w:rtl/>
        </w:rPr>
        <w:t xml:space="preserve">اللَّهُمَّ إِنْ یَکُنِ النَّدَمُ تَوْبَةً إِلَیْکَ فَأَنَا أَنْدَمُ النَّادِمِینَ</w:t>
      </w:r>
    </w:p>
    <w:p>
      <w:pPr>
        <w:pStyle w:val="BookText"/>
      </w:pPr>
      <w:r>
        <w:rPr>
          <w:rFonts w:ascii="IRNazanin" w:hAnsi="IRNazanin" w:eastAsia="IRNazanin" w:cs="IRNazanin"/>
          <w:lang w:bidi="fa-IR"/>
          <w:color w:val="111111"/>
          <w:sz w:val="28"/>
          <w:szCs w:val="28"/>
          <w:rtl/>
        </w:rPr>
        <w:t xml:space="preserve">خداوندا اگر پشیمانی، توبه به درگاه توست، پس من پشیمان‌ترین پشیمانانم.28/31</w:t>
      </w:r>
    </w:p>
    <w:p>
      <w:pPr>
        <w:pStyle w:val="BookText"/>
      </w:pPr>
      <w:r>
        <w:rPr>
          <w:rFonts w:ascii="Amiri" w:hAnsi="Amiri" w:eastAsia="Amiri" w:cs="Amiri"/>
          <w:lang w:bidi="ar-SA"/>
          <w:color w:val="111111"/>
          <w:sz w:val="28"/>
          <w:szCs w:val="28"/>
          <w:rtl/>
        </w:rPr>
        <w:t xml:space="preserve">اللَّهُمَّ فَکَمَا أَمَرْتَ بِالتَّوْبَةِ... فَصَلِّ عَلَی مُحَمَّدٍ وَ آلِهِ، وَ اقْبَلْ تَوْبَتِی</w:t>
      </w:r>
    </w:p>
    <w:p>
      <w:pPr>
        <w:pStyle w:val="BookText"/>
      </w:pPr>
      <w:r>
        <w:rPr>
          <w:rFonts w:ascii="IRNazanin" w:hAnsi="IRNazanin" w:eastAsia="IRNazanin" w:cs="IRNazanin"/>
          <w:lang w:bidi="fa-IR"/>
          <w:color w:val="111111"/>
          <w:sz w:val="28"/>
          <w:szCs w:val="28"/>
          <w:rtl/>
        </w:rPr>
        <w:t xml:space="preserve">خداوندا، پس چنانکه به توبه فرمان دادی، پس بر محمّد و خاندانش درود فرست و توبه‌ام را قبول کن.29/31</w:t>
      </w:r>
    </w:p>
    <w:p>
      <w:pPr>
        <w:pStyle w:val="BookText"/>
      </w:pPr>
      <w:r>
        <w:rPr>
          <w:rFonts w:ascii="Amiri" w:hAnsi="Amiri" w:eastAsia="Amiri" w:cs="Amiri"/>
          <w:lang w:bidi="ar-SA"/>
          <w:color w:val="111111"/>
          <w:sz w:val="28"/>
          <w:szCs w:val="28"/>
          <w:rtl/>
        </w:rPr>
        <w:t xml:space="preserve">اللَّهُمَّ یَا ذَا الْمُلْکِ الْمُتَأَبِّدِ بِالْخُلُودِ</w:t>
      </w:r>
    </w:p>
    <w:p>
      <w:pPr>
        <w:pStyle w:val="BookText"/>
      </w:pPr>
      <w:r>
        <w:rPr>
          <w:rFonts w:ascii="IRNazanin" w:hAnsi="IRNazanin" w:eastAsia="IRNazanin" w:cs="IRNazanin"/>
          <w:lang w:bidi="fa-IR"/>
          <w:color w:val="111111"/>
          <w:sz w:val="28"/>
          <w:szCs w:val="28"/>
          <w:rtl/>
        </w:rPr>
        <w:t xml:space="preserve">خداوندا ای صاحب پادشاهی پاینده جاوید.1/32</w:t>
      </w:r>
    </w:p>
    <w:p>
      <w:pPr>
        <w:pStyle w:val="BookText"/>
      </w:pPr>
      <w:r>
        <w:rPr>
          <w:rFonts w:ascii="Amiri" w:hAnsi="Amiri" w:eastAsia="Amiri" w:cs="Amiri"/>
          <w:lang w:bidi="ar-SA"/>
          <w:color w:val="111111"/>
          <w:sz w:val="28"/>
          <w:szCs w:val="28"/>
          <w:rtl/>
        </w:rPr>
        <w:t xml:space="preserve">اللَّهُمَّ وَ قَدْ أَشْرَفَ عَلَی خَفَایَا الْأَعْمَالِ عِلْمُکَ</w:t>
      </w:r>
    </w:p>
    <w:p>
      <w:pPr>
        <w:pStyle w:val="BookText"/>
      </w:pPr>
      <w:r>
        <w:rPr>
          <w:rFonts w:ascii="IRNazanin" w:hAnsi="IRNazanin" w:eastAsia="IRNazanin" w:cs="IRNazanin"/>
          <w:lang w:bidi="fa-IR"/>
          <w:color w:val="111111"/>
          <w:sz w:val="28"/>
          <w:szCs w:val="28"/>
          <w:rtl/>
        </w:rPr>
        <w:t xml:space="preserve">خداوندا علم تو بر اعمال پنهان ما، آگاه است. 11/32</w:t>
      </w:r>
    </w:p>
    <w:p>
      <w:pPr>
        <w:pStyle w:val="BookText"/>
      </w:pPr>
      <w:r>
        <w:rPr>
          <w:rFonts w:ascii="Amiri" w:hAnsi="Amiri" w:eastAsia="Amiri" w:cs="Amiri"/>
          <w:lang w:bidi="ar-SA"/>
          <w:color w:val="111111"/>
          <w:sz w:val="28"/>
          <w:szCs w:val="28"/>
          <w:rtl/>
        </w:rPr>
        <w:t xml:space="preserve">اللَّهُمَّ إِنَّکَ أَمَرْتَنِی فَتَرَکْتُ</w:t>
      </w:r>
    </w:p>
    <w:p>
      <w:pPr>
        <w:pStyle w:val="BookText"/>
      </w:pPr>
      <w:r>
        <w:rPr>
          <w:rFonts w:ascii="IRNazanin" w:hAnsi="IRNazanin" w:eastAsia="IRNazanin" w:cs="IRNazanin"/>
          <w:lang w:bidi="fa-IR"/>
          <w:color w:val="111111"/>
          <w:sz w:val="28"/>
          <w:szCs w:val="28"/>
          <w:rtl/>
        </w:rPr>
        <w:t xml:space="preserve">خداوندا همانا تو مرا امر کردی، پس ترک گفتم. 16/32</w:t>
      </w:r>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مرا ایمن ساز.21/32</w:t>
      </w:r>
    </w:p>
    <w:p>
      <w:pPr>
        <w:pStyle w:val="BookText"/>
      </w:pPr>
      <w:r>
        <w:rPr>
          <w:rFonts w:ascii="Amiri" w:hAnsi="Amiri" w:eastAsia="Amiri" w:cs="Amiri"/>
          <w:lang w:bidi="ar-SA"/>
          <w:color w:val="111111"/>
          <w:sz w:val="28"/>
          <w:szCs w:val="28"/>
          <w:rtl/>
        </w:rPr>
        <w:t xml:space="preserve">اللَّهُمَّ وَ أَنْتَ حَدَرْتَنِی مَاءً مَهِینًا مِنْ صُلْبٍ مُتَضَایِقِ الْعِظَامِ... إِلَی رَحِمٍ ضَیِّقَةٍ سَتَرْتَهَا بِالْحُجُبِ</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استخوان‌های درهم تنیده به سوی رحمی تنگ که آن را با پرده‌ها پوشاندی، سرازیر نمودی.23/32</w:t>
      </w:r>
    </w:p>
    <w:p>
      <w:pPr>
        <w:pStyle w:val="BookText"/>
      </w:pPr>
      <w:r>
        <w:rPr>
          <w:rFonts w:ascii="Amiri" w:hAnsi="Amiri" w:eastAsia="Amiri" w:cs="Amiri"/>
          <w:lang w:bidi="ar-SA"/>
          <w:color w:val="111111"/>
          <w:sz w:val="28"/>
          <w:szCs w:val="28"/>
          <w:rtl/>
        </w:rPr>
        <w:t xml:space="preserve">اللَّهُمَّ إِنِّی أَعُوذُ بِکَ مِنْ نَارٍ تَغَلَّظْتَ بِهَا عَلَی مَنْ عَصَاکَ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به هر که تو را نافرمانی کرده، سخت گرفتی.29/32</w:t>
      </w:r>
    </w:p>
    <w:p>
      <w:pPr>
        <w:pStyle w:val="BookText"/>
      </w:pPr>
      <w:r>
        <w:rPr>
          <w:rFonts w:ascii="Amiri" w:hAnsi="Amiri" w:eastAsia="Amiri" w:cs="Amiri"/>
          <w:lang w:bidi="ar-SA"/>
          <w:color w:val="111111"/>
          <w:sz w:val="28"/>
          <w:szCs w:val="28"/>
          <w:rtl/>
        </w:rPr>
        <w:t xml:space="preserve">اللَّهُمَّ إِنَّکَ تَقِی الْکَرِیهَةَ</w:t>
      </w:r>
    </w:p>
    <w:p>
      <w:pPr>
        <w:pStyle w:val="BookText"/>
      </w:pPr>
      <w:r>
        <w:rPr>
          <w:rFonts w:ascii="IRNazanin" w:hAnsi="IRNazanin" w:eastAsia="IRNazanin" w:cs="IRNazanin"/>
          <w:lang w:bidi="fa-IR"/>
          <w:color w:val="111111"/>
          <w:sz w:val="28"/>
          <w:szCs w:val="28"/>
          <w:rtl/>
        </w:rPr>
        <w:t xml:space="preserve">خداوندا همانا تو از ناخوشایندی‌ها نگهداری می‌کنی.33/32</w:t>
      </w:r>
    </w:p>
    <w:p>
      <w:pPr>
        <w:pStyle w:val="BookText"/>
      </w:pPr>
      <w:r>
        <w:rPr>
          <w:rFonts w:ascii="Amiri" w:hAnsi="Amiri" w:eastAsia="Amiri" w:cs="Amiri"/>
          <w:lang w:bidi="ar-SA"/>
          <w:color w:val="111111"/>
          <w:sz w:val="28"/>
          <w:szCs w:val="28"/>
          <w:rtl/>
        </w:rPr>
        <w:t xml:space="preserve">اللَّهُمَّ إِنِّی أَسْتَخِیرُکَ بِعِلْمِکَ</w:t>
      </w:r>
    </w:p>
    <w:p>
      <w:pPr>
        <w:pStyle w:val="BookText"/>
      </w:pPr>
      <w:r>
        <w:rPr>
          <w:rFonts w:ascii="IRNazanin" w:hAnsi="IRNazanin" w:eastAsia="IRNazanin" w:cs="IRNazanin"/>
          <w:lang w:bidi="fa-IR"/>
          <w:color w:val="111111"/>
          <w:sz w:val="28"/>
          <w:szCs w:val="28"/>
          <w:rtl/>
        </w:rPr>
        <w:t xml:space="preserve">خداوندا، همانا من به علمت از تو درخواستِ خیر دارم.1/33</w:t>
      </w:r>
    </w:p>
    <w:p>
      <w:pPr>
        <w:pStyle w:val="BookText"/>
      </w:pPr>
      <w:r>
        <w:rPr>
          <w:rFonts w:ascii="Amiri" w:hAnsi="Amiri" w:eastAsia="Amiri" w:cs="Amiri"/>
          <w:lang w:bidi="ar-SA"/>
          <w:color w:val="111111"/>
          <w:sz w:val="28"/>
          <w:szCs w:val="28"/>
          <w:rtl/>
        </w:rPr>
        <w:t xml:space="preserve">اللَّهُمَّ لَکَ الْحَمْدُ عَلَی سِتْرِکَ بَعْدَ عِلْمِکَ</w:t>
      </w:r>
    </w:p>
    <w:p>
      <w:pPr>
        <w:pStyle w:val="BookText"/>
      </w:pPr>
      <w:r>
        <w:rPr>
          <w:rFonts w:ascii="IRNazanin" w:hAnsi="IRNazanin" w:eastAsia="IRNazanin" w:cs="IRNazanin"/>
          <w:lang w:bidi="fa-IR"/>
          <w:color w:val="111111"/>
          <w:sz w:val="28"/>
          <w:szCs w:val="28"/>
          <w:rtl/>
        </w:rPr>
        <w:t xml:space="preserve">خداوندا سپاس تو را، بر (خطا) پوشاندنت پس از علمت.1/34</w:t>
      </w:r>
    </w:p>
    <w:p>
      <w:pPr>
        <w:pStyle w:val="BookText"/>
      </w:pPr>
      <w:r>
        <w:rPr>
          <w:rFonts w:ascii="Amiri" w:hAnsi="Amiri" w:eastAsia="Amiri" w:cs="Amiri"/>
          <w:lang w:bidi="ar-SA"/>
          <w:color w:val="111111"/>
          <w:sz w:val="28"/>
          <w:szCs w:val="28"/>
          <w:rtl/>
        </w:rPr>
        <w:t xml:space="preserve">وَ صَلِّ عَلَی خِیَرَتِکَ اللَّهُمَّ مِنْ خَلْقِکَ...</w:t>
      </w:r>
    </w:p>
    <w:p>
      <w:pPr>
        <w:pStyle w:val="BookText"/>
      </w:pPr>
      <w:r>
        <w:rPr>
          <w:rFonts w:ascii="IRNazanin" w:hAnsi="IRNazanin" w:eastAsia="IRNazanin" w:cs="IRNazanin"/>
          <w:lang w:bidi="fa-IR"/>
          <w:color w:val="111111"/>
          <w:sz w:val="28"/>
          <w:szCs w:val="28"/>
          <w:rtl/>
        </w:rPr>
        <w:t xml:space="preserve">خداوندا و بر برگزیده‌ات از آفریدگان خود</w:t>
      </w:r>
    </w:p>
    <w:p>
      <w:pPr>
        <w:pStyle w:val="BookText"/>
      </w:pPr>
      <w:r>
        <w:rPr>
          <w:rFonts w:ascii="IRNazanin" w:hAnsi="IRNazanin" w:eastAsia="IRNazanin" w:cs="IRNazanin"/>
          <w:lang w:bidi="fa-IR"/>
          <w:color w:val="111111"/>
          <w:sz w:val="28"/>
          <w:szCs w:val="28"/>
          <w:rtl/>
        </w:rPr>
        <w:t xml:space="preserve">درود فرست.5/34</w:t>
      </w:r>
    </w:p>
    <w:p>
      <w:pPr>
        <w:pStyle w:val="BookText"/>
      </w:pPr>
      <w:r>
        <w:rPr>
          <w:rFonts w:ascii="Amiri" w:hAnsi="Amiri" w:eastAsia="Amiri" w:cs="Amiri"/>
          <w:lang w:bidi="ar-SA"/>
          <w:color w:val="111111"/>
          <w:sz w:val="28"/>
          <w:szCs w:val="28"/>
          <w:rtl/>
        </w:rPr>
        <w:t xml:space="preserve">اللَّهُمَّ إِنَّ هَذَیْنِ آیَتَانِ مِنْ آیَاتِکَ</w:t>
      </w:r>
    </w:p>
    <w:p>
      <w:pPr>
        <w:pStyle w:val="BookText"/>
      </w:pPr>
      <w:r>
        <w:rPr>
          <w:rFonts w:ascii="IRNazanin" w:hAnsi="IRNazanin" w:eastAsia="IRNazanin" w:cs="IRNazanin"/>
          <w:lang w:bidi="fa-IR"/>
          <w:color w:val="111111"/>
          <w:sz w:val="28"/>
          <w:szCs w:val="28"/>
          <w:rtl/>
        </w:rPr>
        <w:t xml:space="preserve">خداوندا همانا این دو، دو نشانه از نشانه‌های تو هستند.1/36</w:t>
      </w:r>
    </w:p>
    <w:p>
      <w:pPr>
        <w:pStyle w:val="BookText"/>
      </w:pPr>
      <w:r>
        <w:rPr>
          <w:rFonts w:ascii="Amiri" w:hAnsi="Amiri" w:eastAsia="Amiri" w:cs="Amiri"/>
          <w:lang w:bidi="ar-SA"/>
          <w:color w:val="111111"/>
          <w:sz w:val="28"/>
          <w:szCs w:val="28"/>
          <w:rtl/>
        </w:rPr>
        <w:t xml:space="preserve">اللَّهُمَّ وَ إِنْ کُنْتَ بَعَثْتَهَا نِقْمَةً وَ أَرْسَلْتَهَا سَخْطَةً فَإِنَّا نَسْتَجِیرُکَ مِنْ غَضَبِکَ</w:t>
      </w:r>
    </w:p>
    <w:p>
      <w:pPr>
        <w:pStyle w:val="BookText"/>
      </w:pPr>
      <w:r>
        <w:rPr>
          <w:rFonts w:ascii="IRNazanin" w:hAnsi="IRNazanin" w:eastAsia="IRNazanin" w:cs="IRNazanin"/>
          <w:lang w:bidi="fa-IR"/>
          <w:color w:val="111111"/>
          <w:sz w:val="28"/>
          <w:szCs w:val="28"/>
          <w:rtl/>
        </w:rPr>
        <w:t xml:space="preserve">خداوندا و اگر آن (ابرها) را برای کیفر برانگیخته‌ای و از روی خشم فرستاده‌ای، پس ما از خشمت، از تو امان می‌خواهیم.3/36</w:t>
      </w:r>
    </w:p>
    <w:p>
      <w:pPr>
        <w:pStyle w:val="BookText"/>
      </w:pPr>
      <w:r>
        <w:rPr>
          <w:rFonts w:ascii="Amiri" w:hAnsi="Amiri" w:eastAsia="Amiri" w:cs="Amiri"/>
          <w:lang w:bidi="ar-SA"/>
          <w:color w:val="111111"/>
          <w:sz w:val="28"/>
          <w:szCs w:val="28"/>
          <w:rtl/>
        </w:rPr>
        <w:t xml:space="preserve">اللَّهُمَّ أَذْهِبْ مَحْلَ بِلَادِنَا بِسُقْیَاکَ</w:t>
      </w:r>
    </w:p>
    <w:p>
      <w:pPr>
        <w:pStyle w:val="BookText"/>
      </w:pPr>
      <w:r>
        <w:rPr>
          <w:rFonts w:ascii="IRNazanin" w:hAnsi="IRNazanin" w:eastAsia="IRNazanin" w:cs="IRNazanin"/>
          <w:lang w:bidi="fa-IR"/>
          <w:color w:val="111111"/>
          <w:sz w:val="28"/>
          <w:szCs w:val="28"/>
          <w:rtl/>
        </w:rPr>
        <w:t xml:space="preserve">خداوندا خشکسالیِ شهرهای ما را، با آبیاری خویش برطرف ساز.4/36</w:t>
      </w:r>
    </w:p>
    <w:p>
      <w:pPr>
        <w:pStyle w:val="BookText"/>
      </w:pPr>
      <w:r>
        <w:rPr>
          <w:rFonts w:ascii="Amiri" w:hAnsi="Amiri" w:eastAsia="Amiri" w:cs="Amiri"/>
          <w:lang w:bidi="ar-SA"/>
          <w:color w:val="111111"/>
          <w:sz w:val="28"/>
          <w:szCs w:val="28"/>
          <w:rtl/>
        </w:rPr>
        <w:t xml:space="preserve">اللَّهُمَّ إِنَّ أَحَدًا لَا یَبْلُغُ مِنْ شُکْرِکَ غَایَةً</w:t>
      </w:r>
    </w:p>
    <w:p>
      <w:pPr>
        <w:pStyle w:val="BookText"/>
      </w:pPr>
      <w:r>
        <w:rPr>
          <w:rFonts w:ascii="IRNazanin" w:hAnsi="IRNazanin" w:eastAsia="IRNazanin" w:cs="IRNazanin"/>
          <w:lang w:bidi="fa-IR"/>
          <w:color w:val="111111"/>
          <w:sz w:val="28"/>
          <w:szCs w:val="28"/>
          <w:rtl/>
        </w:rPr>
        <w:t xml:space="preserve">خداوندا همانا کسی به نهایت شکرگزاری‌ات نمی‌رسد. 1/37</w:t>
      </w:r>
    </w:p>
    <w:p>
      <w:pPr>
        <w:pStyle w:val="BookText"/>
      </w:pPr>
      <w:r>
        <w:rPr>
          <w:rFonts w:ascii="Amiri" w:hAnsi="Amiri" w:eastAsia="Amiri" w:cs="Amiri"/>
          <w:lang w:bidi="ar-SA"/>
          <w:color w:val="111111"/>
          <w:sz w:val="28"/>
          <w:szCs w:val="28"/>
          <w:rtl/>
        </w:rPr>
        <w:t xml:space="preserve">اللَّهُمَّ إِنِّی أَعْتَذِرُ إِلَیْکَ مِنْ مَظْلُومٍ ظُلِمَ بِحَضْرَتِی فَلَمْ أَنْصُرْهُ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ستم‌دیده‌ای که در حضور من به او ستم شد، پس او را یاری نکردم.1/38</w:t>
      </w:r>
    </w:p>
    <w:p>
      <w:pPr>
        <w:pStyle w:val="BookText"/>
      </w:pPr>
      <w:r>
        <w:rPr>
          <w:rFonts w:ascii="Amiri" w:hAnsi="Amiri" w:eastAsia="Amiri" w:cs="Amiri"/>
          <w:lang w:bidi="ar-SA"/>
          <w:color w:val="111111"/>
          <w:sz w:val="28"/>
          <w:szCs w:val="28"/>
          <w:rtl/>
        </w:rPr>
        <w:t xml:space="preserve">اللَّهُمَّ وَ أَیُّمَا عَبْدٍ نَالَ مِنِّی مَا حَظَرْتَ عَلَیْهِ...فَاغْفِرْ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(و از من چیزی گرفت) که بر او جایز ندانسته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 پس او را از آنچه بر من روا داشت، بیامرز.2/39</w:t>
      </w:r>
    </w:p>
    <w:p>
      <w:pPr>
        <w:pStyle w:val="BookText"/>
      </w:pPr>
      <w:r>
        <w:rPr>
          <w:rFonts w:ascii="Amiri" w:hAnsi="Amiri" w:eastAsia="Amiri" w:cs="Amiri"/>
          <w:lang w:bidi="ar-SA"/>
          <w:color w:val="111111"/>
          <w:sz w:val="28"/>
          <w:szCs w:val="28"/>
          <w:rtl/>
        </w:rPr>
        <w:t xml:space="preserve">اللَّهُمَّ وَ أَیُّمَا عَبْدٍ مِنْ عَبِیدِکَ أَدْرَکَهُ مِنِّی دَرَکٌ... أَرْضِهِ عَنِّی مِنْ وُجْدِکَ...</w:t>
      </w:r>
    </w:p>
    <w:p>
      <w:pPr>
        <w:pStyle w:val="BookText"/>
      </w:pPr>
      <w:r>
        <w:rPr>
          <w:rFonts w:ascii="IRNazanin" w:hAnsi="IRNazanin" w:eastAsia="IRNazanin" w:cs="IRNazanin"/>
          <w:lang w:bidi="fa-IR"/>
          <w:color w:val="111111"/>
          <w:sz w:val="28"/>
          <w:szCs w:val="28"/>
          <w:rtl/>
        </w:rPr>
        <w:t xml:space="preserve">خداوندا و هر بنده‌ای از بندگانت که ناروایی از من به او رسیده، او را با توانگری خود، از من خوشنود گردان.4/39</w:t>
      </w:r>
    </w:p>
    <w:p>
      <w:pPr>
        <w:pStyle w:val="BookText"/>
      </w:pPr>
      <w:r>
        <w:rPr>
          <w:rFonts w:ascii="Amiri" w:hAnsi="Amiri" w:eastAsia="Amiri" w:cs="Amiri"/>
          <w:lang w:bidi="ar-SA"/>
          <w:color w:val="111111"/>
          <w:sz w:val="28"/>
          <w:szCs w:val="28"/>
          <w:rtl/>
        </w:rPr>
        <w:t xml:space="preserve">اللَّهُمَّ إِنِّی أَسْتَوْهِبُکَ - یَا إِلَهِی - مَا لَا یُنْقِصُکَ بَذْلُهُ</w:t>
      </w:r>
    </w:p>
    <w:p>
      <w:pPr>
        <w:pStyle w:val="BookText"/>
      </w:pPr>
      <w:r>
        <w:rPr>
          <w:rFonts w:ascii="IRNazanin" w:hAnsi="IRNazanin" w:eastAsia="IRNazanin" w:cs="IRNazanin"/>
          <w:lang w:bidi="fa-IR"/>
          <w:color w:val="111111"/>
          <w:sz w:val="28"/>
          <w:szCs w:val="28"/>
          <w:rtl/>
        </w:rPr>
        <w:t xml:space="preserve">خداوندا، ای خدای من، همانا من از تو بخششی می‌خواهم که بخشیدن آن از تو چیزی نمی‌کاهد. 6/39</w:t>
      </w:r>
    </w:p>
    <w:p>
      <w:pPr>
        <w:pStyle w:val="BookText"/>
      </w:pPr>
      <w:r>
        <w:rPr>
          <w:rFonts w:ascii="Amiri" w:hAnsi="Amiri" w:eastAsia="Amiri" w:cs="Amiri"/>
          <w:lang w:bidi="ar-SA"/>
          <w:color w:val="111111"/>
          <w:sz w:val="28"/>
          <w:szCs w:val="28"/>
          <w:rtl/>
        </w:rPr>
        <w:t xml:space="preserve">اللَّهُمَّ إِنَّکَ أَعَنْتَنِی عَلَی خَتْمِ کِتَابِکَ الَّذِی أَنْزَلْتَهُ نُورًا</w:t>
      </w:r>
    </w:p>
    <w:p>
      <w:pPr>
        <w:pStyle w:val="BookText"/>
      </w:pPr>
      <w:r>
        <w:rPr>
          <w:rFonts w:ascii="IRNazanin" w:hAnsi="IRNazanin" w:eastAsia="IRNazanin" w:cs="IRNazanin"/>
          <w:lang w:bidi="fa-IR"/>
          <w:color w:val="111111"/>
          <w:sz w:val="28"/>
          <w:szCs w:val="28"/>
          <w:rtl/>
        </w:rPr>
        <w:t xml:space="preserve">خداوندا به درستی که تو مرا بر ختم کتابت یاری فرمودی، همان (کتابی) که آن را به عنوان نور نازل کردی.1/42</w:t>
      </w:r>
    </w:p>
    <w:p>
      <w:pPr>
        <w:pStyle w:val="BookText"/>
      </w:pPr>
      <w:r>
        <w:rPr>
          <w:rFonts w:ascii="Amiri" w:hAnsi="Amiri" w:eastAsia="Amiri" w:cs="Amiri"/>
          <w:lang w:bidi="ar-SA"/>
          <w:color w:val="111111"/>
          <w:sz w:val="28"/>
          <w:szCs w:val="28"/>
          <w:rtl/>
        </w:rPr>
        <w:t xml:space="preserve">اللَّهُمَّ فَإِذْ أَفَدْتَنَا الْمَعُونَةَ عَلَی تِلَاوَتِهِ...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ما را بر تلاوتش یاری نمودی، پس ما را از کسانی قرار ده که آن را آنچنان که باید رعایت می‌کنند.4/42</w:t>
      </w:r>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بدون تفصیل و شرح نازل کردی.5/42</w:t>
      </w:r>
    </w:p>
    <w:p>
      <w:pPr>
        <w:pStyle w:val="BookText"/>
      </w:pPr>
      <w:r>
        <w:rPr>
          <w:rFonts w:ascii="Amiri" w:hAnsi="Amiri" w:eastAsia="Amiri" w:cs="Amiri"/>
          <w:lang w:bidi="ar-SA"/>
          <w:color w:val="111111"/>
          <w:sz w:val="28"/>
          <w:szCs w:val="28"/>
          <w:rtl/>
        </w:rPr>
        <w:t xml:space="preserve">اللَّهُمَّ فَکَمَا جَعَلْتَ قُلُوبَنَا لَهُ حَمَلَةً... فَصَلِّ عَلَی مُحَمَّدٍ... وَ اجْعَلْنَا مِمَّنْ یَعْتَرِفُ بِأَنَّهُ مِنْ عِنْدِکَ...</w:t>
      </w:r>
    </w:p>
    <w:p>
      <w:pPr>
        <w:pStyle w:val="BookText"/>
      </w:pPr>
      <w:r>
        <w:rPr>
          <w:rFonts w:ascii="IRNazanin" w:hAnsi="IRNazanin" w:eastAsia="IRNazanin" w:cs="IRNazanin"/>
          <w:lang w:bidi="fa-IR"/>
          <w:color w:val="111111"/>
          <w:sz w:val="28"/>
          <w:szCs w:val="28"/>
          <w:rtl/>
        </w:rPr>
        <w:t xml:space="preserve">خداوندا، پس همچنان که دل‌های ما را حامل آن (قرآن) قرار دادی، پس بر محمّد درود فرست و ما را از کسانی قرار ده که اعتراف می‌کنند به اینکه؛ قرآن از جانب توست.6/42</w:t>
      </w:r>
    </w:p>
    <w:p>
      <w:pPr>
        <w:pStyle w:val="BookText"/>
      </w:pPr>
      <w:r>
        <w:rPr>
          <w:rFonts w:ascii="Amiri" w:hAnsi="Amiri" w:eastAsia="Amiri" w:cs="Amiri"/>
          <w:lang w:bidi="ar-SA"/>
          <w:color w:val="111111"/>
          <w:sz w:val="28"/>
          <w:szCs w:val="28"/>
          <w:rtl/>
        </w:rPr>
        <w:t xml:space="preserve">اللَّهُمَّ وَ کَمَا نَصَبْتَ بِهِ مُحَمَّدًا عَلَمًا لِلدَّلَالَةِ عَلَیْکَ... فَصَلِّ عَلَی مُحَمَّدٍ وَ آلِهِ، وَ اجْعَلِ الْقُرْآنَ وَسِیلَةً لَنَا إِلَی أَشْرَفِ مَنَازِلِ الْکَرَامَةِ...</w:t>
      </w:r>
    </w:p>
    <w:p>
      <w:pPr>
        <w:pStyle w:val="BookText"/>
      </w:pPr>
      <w:r>
        <w:rPr>
          <w:rFonts w:ascii="IRNazanin" w:hAnsi="IRNazanin" w:eastAsia="IRNazanin" w:cs="IRNazanin"/>
          <w:lang w:bidi="fa-IR"/>
          <w:color w:val="111111"/>
          <w:sz w:val="28"/>
          <w:szCs w:val="28"/>
          <w:rtl/>
        </w:rPr>
        <w:t xml:space="preserve">خداوندا و چنان که به وسیله قرآن، محمّد را نشانه‌ای برای راهنمایی به خود نصب نمودی، پس بر محمّد و خاندانش درود فرست و قرآن را برای ما سبب رسیدن به شریف‌ترین منزل‌های کرامت، قرار ده.8/42</w:t>
      </w:r>
    </w:p>
    <w:p>
      <w:pPr>
        <w:pStyle w:val="BookText"/>
      </w:pPr>
      <w:r>
        <w:rPr>
          <w:rFonts w:ascii="Amiri" w:hAnsi="Amiri" w:eastAsia="Amiri" w:cs="Amiri"/>
          <w:lang w:bidi="ar-SA"/>
          <w:color w:val="111111"/>
          <w:sz w:val="28"/>
          <w:szCs w:val="28"/>
          <w:rtl/>
        </w:rPr>
        <w:t xml:space="preserve">اللَّهُمَّ صَلِّ عَلَی مُحَمَّدٍ عَبْدِکَ وَ رَسُولِکَ کَمَا بَلَّغَ رِسَالَتَکَ</w:t>
      </w:r>
    </w:p>
    <w:p>
      <w:pPr>
        <w:pStyle w:val="BookText"/>
      </w:pPr>
      <w:r>
        <w:rPr>
          <w:rFonts w:ascii="IRNazanin" w:hAnsi="IRNazanin" w:eastAsia="IRNazanin" w:cs="IRNazanin"/>
          <w:lang w:bidi="fa-IR"/>
          <w:color w:val="111111"/>
          <w:sz w:val="28"/>
          <w:szCs w:val="28"/>
          <w:rtl/>
        </w:rPr>
        <w:t xml:space="preserve">خداوندا بر محمّد بنده خود و فرستاده‌ات درود فرست. همچنانکه رسالت تو را ابلاغ کرد.17/42</w:t>
      </w:r>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قرار ده.18/42</w:t>
      </w:r>
    </w:p>
    <w:p>
      <w:pPr>
        <w:pStyle w:val="BookText"/>
      </w:pPr>
      <w:r>
        <w:rPr>
          <w:rFonts w:ascii="Amiri" w:hAnsi="Amiri" w:eastAsia="Amiri" w:cs="Amiri"/>
          <w:lang w:bidi="ar-SA"/>
          <w:color w:val="111111"/>
          <w:sz w:val="28"/>
          <w:szCs w:val="28"/>
          <w:rtl/>
        </w:rPr>
        <w:t xml:space="preserve">صَلِّ اللَّهُمَّ عَلَی مُحَمَّدٍ وَ آلِهِ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بر محمّد و خاندانش درود فرست.21/42</w:t>
      </w:r>
    </w:p>
    <w:p>
      <w:pPr>
        <w:pStyle w:val="BookText"/>
      </w:pPr>
      <w:r>
        <w:rPr>
          <w:rFonts w:ascii="Amiri" w:hAnsi="Amiri" w:eastAsia="Amiri" w:cs="Amiri"/>
          <w:lang w:bidi="ar-SA"/>
          <w:color w:val="111111"/>
          <w:sz w:val="28"/>
          <w:szCs w:val="28"/>
          <w:rtl/>
        </w:rPr>
        <w:t xml:space="preserve">اللَّهُمَّ اجْزِهِ بِمَا بَلَّغَ مِنْ رِسَالَاتِکَ</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پاداش ده.22/42</w:t>
      </w:r>
    </w:p>
    <w:p>
      <w:pPr>
        <w:pStyle w:val="BookText"/>
      </w:pPr>
      <w:r>
        <w:rPr>
          <w:rFonts w:ascii="Amiri" w:hAnsi="Amiri" w:eastAsia="Amiri" w:cs="Amiri"/>
          <w:lang w:bidi="ar-SA"/>
          <w:color w:val="111111"/>
          <w:sz w:val="28"/>
          <w:szCs w:val="28"/>
          <w:rtl/>
        </w:rPr>
        <w:t xml:space="preserve">اللَّهُمَّ إِنِّی أَسْأَلُکَ بِحَقِّ هَذَا الشَّهْرِ...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این ماه، که بر محمّد و خاندانش درود فرستی.12/44</w:t>
      </w:r>
    </w:p>
    <w:p>
      <w:pPr>
        <w:pStyle w:val="BookText"/>
      </w:pPr>
      <w:r>
        <w:rPr>
          <w:rFonts w:ascii="Amiri" w:hAnsi="Amiri" w:eastAsia="Amiri" w:cs="Amiri"/>
          <w:lang w:bidi="ar-SA"/>
          <w:color w:val="111111"/>
          <w:sz w:val="28"/>
          <w:szCs w:val="28"/>
          <w:rtl/>
        </w:rPr>
        <w:t xml:space="preserve">اللَّهُمَّ اشْحَنْهُ بِعِبَادَتِنَا إِیَّاکَ</w:t>
      </w:r>
    </w:p>
    <w:p>
      <w:pPr>
        <w:pStyle w:val="BookText"/>
      </w:pPr>
      <w:r>
        <w:rPr>
          <w:rFonts w:ascii="IRNazanin" w:hAnsi="IRNazanin" w:eastAsia="IRNazanin" w:cs="IRNazanin"/>
          <w:lang w:bidi="fa-IR"/>
          <w:color w:val="111111"/>
          <w:sz w:val="28"/>
          <w:szCs w:val="28"/>
          <w:rtl/>
        </w:rPr>
        <w:t xml:space="preserve">خداوندا این (ماه) را از عبادت‌های ما، پر گردان. 17/44</w:t>
      </w:r>
    </w:p>
    <w:p>
      <w:pPr>
        <w:pStyle w:val="BookText"/>
      </w:pPr>
      <w:r>
        <w:rPr>
          <w:rFonts w:ascii="Amiri" w:hAnsi="Amiri" w:eastAsia="Amiri" w:cs="Amiri"/>
          <w:lang w:bidi="ar-SA"/>
          <w:color w:val="111111"/>
          <w:sz w:val="28"/>
          <w:szCs w:val="28"/>
          <w:rtl/>
        </w:rPr>
        <w:t xml:space="preserve">اللَّهُمَّ وَ اجْعَلْنَا فِی سَائِرِ الشُّهُورِ وَ الْأَیَّامِ کَذَلِکَ مَا عَمَّرْتَنَا</w:t>
      </w:r>
    </w:p>
    <w:p>
      <w:pPr>
        <w:pStyle w:val="BookText"/>
      </w:pPr>
      <w:r>
        <w:rPr>
          <w:rFonts w:ascii="IRNazanin" w:hAnsi="IRNazanin" w:eastAsia="IRNazanin" w:cs="IRNazanin"/>
          <w:lang w:bidi="fa-IR"/>
          <w:color w:val="111111"/>
          <w:sz w:val="28"/>
          <w:szCs w:val="28"/>
          <w:rtl/>
        </w:rPr>
        <w:t xml:space="preserve">خداوندا و ما را تا زمانی که عمر می‌دهی در بقیه ماه‌ها و روزها، این‌چنین قرار ده.18/44</w:t>
      </w:r>
    </w:p>
    <w:p>
      <w:pPr>
        <w:pStyle w:val="BookText"/>
      </w:pPr>
      <w:r>
        <w:rPr>
          <w:rFonts w:ascii="Amiri" w:hAnsi="Amiri" w:eastAsia="Amiri" w:cs="Amiri"/>
          <w:lang w:bidi="ar-SA"/>
          <w:color w:val="111111"/>
          <w:sz w:val="28"/>
          <w:szCs w:val="28"/>
          <w:rtl/>
        </w:rPr>
        <w:t xml:space="preserve">اللَّهُمَّ یَا مَنْ لَا یَرْغَبُ فِی الْجَزَاءِ</w:t>
      </w:r>
    </w:p>
    <w:p>
      <w:pPr>
        <w:pStyle w:val="BookText"/>
      </w:pPr>
      <w:r>
        <w:rPr>
          <w:rFonts w:ascii="IRNazanin" w:hAnsi="IRNazanin" w:eastAsia="IRNazanin" w:cs="IRNazanin"/>
          <w:lang w:bidi="fa-IR"/>
          <w:color w:val="111111"/>
          <w:sz w:val="28"/>
          <w:szCs w:val="28"/>
          <w:rtl/>
        </w:rPr>
        <w:t xml:space="preserve">خداوندا ای کسی که پاداش نمی‌خواهد.1/45</w:t>
      </w:r>
    </w:p>
    <w:p>
      <w:pPr>
        <w:pStyle w:val="BookText"/>
      </w:pPr>
      <w:r>
        <w:rPr>
          <w:rFonts w:ascii="Amiri" w:hAnsi="Amiri" w:eastAsia="Amiri" w:cs="Amiri"/>
          <w:lang w:bidi="ar-SA"/>
          <w:color w:val="111111"/>
          <w:sz w:val="28"/>
          <w:szCs w:val="28"/>
          <w:rtl/>
        </w:rPr>
        <w:t xml:space="preserve">اللَّهُمَّ وَ أَنْتَ جَعَلْتَ مِنْ صَفَایَا تِلْکَ الْوَظَائِفِ... شَهْرَ رَمَضَانَ الَّذِی اخْتَصَصْتَهُ مِنْ سَائِرِ الشُّهُورِ</w:t>
      </w:r>
    </w:p>
    <w:p>
      <w:pPr>
        <w:pStyle w:val="BookText"/>
      </w:pPr>
      <w:r>
        <w:rPr>
          <w:rFonts w:ascii="IRNazanin" w:hAnsi="IRNazanin" w:eastAsia="IRNazanin" w:cs="IRNazanin"/>
          <w:lang w:bidi="fa-IR"/>
          <w:color w:val="111111"/>
          <w:sz w:val="28"/>
          <w:szCs w:val="28"/>
          <w:rtl/>
        </w:rPr>
        <w:t xml:space="preserve">خداوندا و تو از کارهای برگزیده، ماه رمضان را قرار دادی. همان که آن را از بقیه ماه‌ها مخصوص داشتی.20/45</w:t>
      </w:r>
    </w:p>
    <w:p>
      <w:pPr>
        <w:pStyle w:val="BookText"/>
      </w:pPr>
      <w:r>
        <w:rPr>
          <w:rFonts w:ascii="Amiri" w:hAnsi="Amiri" w:eastAsia="Amiri" w:cs="Amiri"/>
          <w:lang w:bidi="ar-SA"/>
          <w:color w:val="111111"/>
          <w:sz w:val="28"/>
          <w:szCs w:val="28"/>
          <w:rtl/>
        </w:rPr>
        <w:t xml:space="preserve">اللَّهُمَّ إِنَّا أَهْلُ هَذَا الشَّهْرِ الَّذِی شَرَّفْتَنَا بِهِ</w:t>
      </w:r>
    </w:p>
    <w:p>
      <w:pPr>
        <w:pStyle w:val="BookText"/>
      </w:pPr>
      <w:r>
        <w:rPr>
          <w:rFonts w:ascii="IRNazanin" w:hAnsi="IRNazanin" w:eastAsia="IRNazanin" w:cs="IRNazanin"/>
          <w:lang w:bidi="fa-IR"/>
          <w:color w:val="111111"/>
          <w:sz w:val="28"/>
          <w:szCs w:val="28"/>
          <w:rtl/>
        </w:rPr>
        <w:t xml:space="preserve">خداوندا، همانا ما اهل این ماه هستیم، که ما را به وسیله آن شرافت دادی.43/45</w:t>
      </w:r>
    </w:p>
    <w:p>
      <w:pPr>
        <w:pStyle w:val="BookText"/>
      </w:pPr>
      <w:r>
        <w:rPr>
          <w:rFonts w:ascii="Amiri" w:hAnsi="Amiri" w:eastAsia="Amiri" w:cs="Amiri"/>
          <w:lang w:bidi="ar-SA"/>
          <w:color w:val="111111"/>
          <w:sz w:val="28"/>
          <w:szCs w:val="28"/>
          <w:rtl/>
        </w:rPr>
        <w:t xml:space="preserve">اللَّهُمَّ فَلَکَ الْحَمْدُ إِقْرَارًا بِالْإِسَاءَةِ</w:t>
      </w:r>
    </w:p>
    <w:p>
      <w:pPr>
        <w:pStyle w:val="BookText"/>
      </w:pPr>
      <w:r>
        <w:rPr>
          <w:rFonts w:ascii="IRNazanin" w:hAnsi="IRNazanin" w:eastAsia="IRNazanin" w:cs="IRNazanin"/>
          <w:lang w:bidi="fa-IR"/>
          <w:color w:val="111111"/>
          <w:sz w:val="28"/>
          <w:szCs w:val="28"/>
          <w:rtl/>
        </w:rPr>
        <w:t xml:space="preserve">خداوندا، پس سپاس برای توست، در حالی که به بدکرداری، اقرارکننده‌ایم.45/45</w:t>
      </w:r>
    </w:p>
    <w:p>
      <w:pPr>
        <w:pStyle w:val="BookText"/>
      </w:pPr>
      <w:r>
        <w:rPr>
          <w:rFonts w:ascii="Amiri" w:hAnsi="Amiri" w:eastAsia="Amiri" w:cs="Amiri"/>
          <w:lang w:bidi="ar-SA"/>
          <w:color w:val="111111"/>
          <w:sz w:val="28"/>
          <w:szCs w:val="28"/>
          <w:rtl/>
        </w:rPr>
        <w:t xml:space="preserve">اللَّهُمَّ وَ مَا أَلْمَمْنَا بِهِ فِی شَهْرِنَا هَذَا مِنْ لَمَمٍ أَوْ إِثْمٍ... فَصَلِّ عَلَی مُحَمَّدٍ وَ آلِهِ، وَ اسْتُرْنَا بِسِتْرِکَ</w:t>
      </w:r>
    </w:p>
    <w:p>
      <w:pPr>
        <w:pStyle w:val="BookText"/>
      </w:pPr>
      <w:r>
        <w:rPr>
          <w:rFonts w:ascii="IRNazanin" w:hAnsi="IRNazanin" w:eastAsia="IRNazanin" w:cs="IRNazanin"/>
          <w:lang w:bidi="fa-IR"/>
          <w:color w:val="111111"/>
          <w:sz w:val="28"/>
          <w:szCs w:val="28"/>
          <w:rtl/>
        </w:rPr>
        <w:t xml:space="preserve">خداوندا و گناه کوچک یا بزرگی که در این ماه به آن نزدیک شدیم؛ پس بر محمّد و خاندانش درود فرست و ما را به پرده خود بپوشان.47/45</w:t>
      </w:r>
    </w:p>
    <w:p>
      <w:pPr>
        <w:pStyle w:val="BookText"/>
      </w:pPr>
      <w:r>
        <w:rPr>
          <w:rFonts w:ascii="Amiri" w:hAnsi="Amiri" w:eastAsia="Amiri" w:cs="Amiri"/>
          <w:lang w:bidi="ar-SA"/>
          <w:color w:val="111111"/>
          <w:sz w:val="28"/>
          <w:szCs w:val="28"/>
          <w:rtl/>
        </w:rPr>
        <w:t xml:space="preserve">اللَّهُمَّ اسْلَخْنَا بِانْسِلَاخِ هَذَا الشَّهْرِ مِنْ خَطَایَانَا</w:t>
      </w:r>
    </w:p>
    <w:p>
      <w:pPr>
        <w:pStyle w:val="BookText"/>
      </w:pPr>
      <w:r>
        <w:rPr>
          <w:rFonts w:ascii="IRNazanin" w:hAnsi="IRNazanin" w:eastAsia="IRNazanin" w:cs="IRNazanin"/>
          <w:lang w:bidi="fa-IR"/>
          <w:color w:val="111111"/>
          <w:sz w:val="28"/>
          <w:szCs w:val="28"/>
          <w:rtl/>
        </w:rPr>
        <w:t xml:space="preserve">خداوندا با گذشتن این ماه، ما را از خطاها درآور. 49/45</w:t>
      </w:r>
    </w:p>
    <w:p>
      <w:pPr>
        <w:pStyle w:val="BookText"/>
      </w:pPr>
      <w:r>
        <w:rPr>
          <w:rFonts w:ascii="Amiri" w:hAnsi="Amiri" w:eastAsia="Amiri" w:cs="Amiri"/>
          <w:lang w:bidi="ar-SA"/>
          <w:color w:val="111111"/>
          <w:sz w:val="28"/>
          <w:szCs w:val="28"/>
          <w:rtl/>
        </w:rPr>
        <w:t xml:space="preserve">اللَّهُمَّ وَ مَنْ رَعَی هَذَا الشَّهْرَ حَقَّ رِعَایَتِهِ... أَوْ تَقَرَّبَ إِلَیْکَ بِقُرْبَةٍ أَوْجَبَتْ رِضَاکَ لَهُ... فَهَبْ لَنَا مِثْلَهُ مِنْ وُجْدِکَ</w:t>
      </w:r>
    </w:p>
    <w:p>
      <w:pPr>
        <w:pStyle w:val="BookText"/>
      </w:pPr>
      <w:r>
        <w:rPr>
          <w:rFonts w:ascii="IRNazanin" w:hAnsi="IRNazanin" w:eastAsia="IRNazanin" w:cs="IRNazanin"/>
          <w:lang w:bidi="fa-IR"/>
          <w:color w:val="111111"/>
          <w:sz w:val="28"/>
          <w:szCs w:val="28"/>
          <w:rtl/>
        </w:rPr>
        <w:t xml:space="preserve">خداوندا و هر کس رعایت کرده این ماه را، به طوری که حقّ رعایتش است، یا به وسیله عمل تقرب‌آوری به سوی تو تقرب جسته، که خوشنودی تو را برای او لازم گردانده؛ پس از (توانگری) نزد خودت، مانند آن را به ما ببخش.50/45</w:t>
      </w:r>
    </w:p>
    <w:p>
      <w:pPr>
        <w:pStyle w:val="BookText"/>
      </w:pPr>
      <w:r>
        <w:rPr>
          <w:rFonts w:ascii="Amiri" w:hAnsi="Amiri" w:eastAsia="Amiri" w:cs="Amiri"/>
          <w:lang w:bidi="ar-SA"/>
          <w:color w:val="111111"/>
          <w:sz w:val="28"/>
          <w:szCs w:val="28"/>
          <w:rtl/>
        </w:rPr>
        <w:t xml:space="preserve">اللَّهُمَّ إِنَّا نَتُوبُ إِلَیْکَ فِی یَوْمِ فِطْرِنَا...</w:t>
      </w:r>
    </w:p>
    <w:p>
      <w:pPr>
        <w:pStyle w:val="BookText"/>
      </w:pPr>
      <w:r>
        <w:rPr>
          <w:rFonts w:ascii="IRNazanin" w:hAnsi="IRNazanin" w:eastAsia="IRNazanin" w:cs="IRNazanin"/>
          <w:lang w:bidi="fa-IR"/>
          <w:color w:val="111111"/>
          <w:sz w:val="28"/>
          <w:szCs w:val="28"/>
          <w:rtl/>
        </w:rPr>
        <w:t xml:space="preserve">خداوندا ما در روزِ فطرمان به درگاه تو توبه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می‌کنیم. 52/45</w:t>
      </w:r>
    </w:p>
    <w:p>
      <w:pPr>
        <w:pStyle w:val="BookText"/>
      </w:pPr>
      <w:r>
        <w:rPr>
          <w:rFonts w:ascii="Amiri" w:hAnsi="Amiri" w:eastAsia="Amiri" w:cs="Amiri"/>
          <w:lang w:bidi="ar-SA"/>
          <w:color w:val="111111"/>
          <w:sz w:val="28"/>
          <w:szCs w:val="28"/>
          <w:rtl/>
        </w:rPr>
        <w:t xml:space="preserve">اللَّهُمَّ ارْزُقْنَا خَوْفَ عِقَابِ الْوَعِیدِ</w:t>
      </w:r>
    </w:p>
    <w:p>
      <w:pPr>
        <w:pStyle w:val="BookText"/>
      </w:pPr>
      <w:r>
        <w:rPr>
          <w:rFonts w:ascii="IRNazanin" w:hAnsi="IRNazanin" w:eastAsia="IRNazanin" w:cs="IRNazanin"/>
          <w:lang w:bidi="fa-IR"/>
          <w:color w:val="111111"/>
          <w:sz w:val="28"/>
          <w:szCs w:val="28"/>
          <w:rtl/>
        </w:rPr>
        <w:t xml:space="preserve">خداوندا ترسِ کیفرِ هشدارداده‌شده را روزی ما گردان.53/45</w:t>
      </w:r>
    </w:p>
    <w:p>
      <w:pPr>
        <w:pStyle w:val="BookText"/>
      </w:pPr>
      <w:r>
        <w:rPr>
          <w:rFonts w:ascii="Amiri" w:hAnsi="Amiri" w:eastAsia="Amiri" w:cs="Amiri"/>
          <w:lang w:bidi="ar-SA"/>
          <w:color w:val="111111"/>
          <w:sz w:val="28"/>
          <w:szCs w:val="28"/>
          <w:rtl/>
        </w:rPr>
        <w:t xml:space="preserve">اللَّهُمَّ تَجَاوَزْ عَنْ آبَائِنَا وَ أُمَّهَاتِنَا...</w:t>
      </w:r>
    </w:p>
    <w:p>
      <w:pPr>
        <w:pStyle w:val="BookText"/>
      </w:pPr>
      <w:r>
        <w:rPr>
          <w:rFonts w:ascii="IRNazanin" w:hAnsi="IRNazanin" w:eastAsia="IRNazanin" w:cs="IRNazanin"/>
          <w:lang w:bidi="fa-IR"/>
          <w:color w:val="111111"/>
          <w:sz w:val="28"/>
          <w:szCs w:val="28"/>
          <w:rtl/>
        </w:rPr>
        <w:t xml:space="preserve">خداوندا از پدران و مادران ما درگذر.55/45</w:t>
      </w:r>
    </w:p>
    <w:p>
      <w:pPr>
        <w:pStyle w:val="BookText"/>
      </w:pPr>
      <w:r>
        <w:rPr>
          <w:rFonts w:ascii="Amiri" w:hAnsi="Amiri" w:eastAsia="Amiri" w:cs="Amiri"/>
          <w:lang w:bidi="ar-SA"/>
          <w:color w:val="111111"/>
          <w:sz w:val="28"/>
          <w:szCs w:val="28"/>
          <w:rtl/>
        </w:rPr>
        <w:t xml:space="preserve">اللَّهُمَّ صَلِّ عَلَی مُحَمَّدٍ نَبِیِّنَا وَ آلِهِ</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فرست.56/45</w:t>
      </w:r>
    </w:p>
    <w:p>
      <w:pPr>
        <w:pStyle w:val="BookText"/>
      </w:pPr>
      <w:r>
        <w:rPr>
          <w:rFonts w:ascii="Amiri" w:hAnsi="Amiri" w:eastAsia="Amiri" w:cs="Amiri"/>
          <w:lang w:bidi="ar-SA"/>
          <w:color w:val="111111"/>
          <w:sz w:val="28"/>
          <w:szCs w:val="28"/>
          <w:rtl/>
        </w:rPr>
        <w:t xml:space="preserve">اللَّهُمَّ لَکَ الْحَمْدُ بَدِیعَ السَّمَاوَاتِ وَ الْأَرْضِ</w:t>
      </w:r>
    </w:p>
    <w:p>
      <w:pPr>
        <w:pStyle w:val="BookText"/>
      </w:pPr>
      <w:r>
        <w:rPr>
          <w:rFonts w:ascii="IRNazanin" w:hAnsi="IRNazanin" w:eastAsia="IRNazanin" w:cs="IRNazanin"/>
          <w:lang w:bidi="fa-IR"/>
          <w:color w:val="111111"/>
          <w:sz w:val="28"/>
          <w:szCs w:val="28"/>
          <w:rtl/>
        </w:rPr>
        <w:t xml:space="preserve">خداوندا سپاس برای توست، پدیدآورنده آسمان‌ها و زمین.2/47</w:t>
      </w:r>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بندگانت به‌پا داشتی.60/47</w:t>
      </w:r>
    </w:p>
    <w:p>
      <w:pPr>
        <w:pStyle w:val="BookText"/>
      </w:pPr>
      <w:r>
        <w:rPr>
          <w:rFonts w:ascii="Amiri" w:hAnsi="Amiri" w:eastAsia="Amiri" w:cs="Amiri"/>
          <w:lang w:bidi="ar-SA"/>
          <w:color w:val="111111"/>
          <w:sz w:val="28"/>
          <w:szCs w:val="28"/>
          <w:rtl/>
        </w:rPr>
        <w:t xml:space="preserve">اللَّهُمَّ فَأَوْزِعْ لِوَلِیِّکَ شُکْرَ مَا أَنْعَمْتَ بِهِ عَلَیْهِ</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فرما.61/47</w:t>
      </w:r>
    </w:p>
    <w:p>
      <w:pPr>
        <w:pStyle w:val="BookText"/>
      </w:pPr>
      <w:r>
        <w:rPr>
          <w:rFonts w:ascii="Amiri" w:hAnsi="Amiri" w:eastAsia="Amiri" w:cs="Amiri"/>
          <w:lang w:bidi="ar-SA"/>
          <w:color w:val="111111"/>
          <w:sz w:val="28"/>
          <w:szCs w:val="28"/>
          <w:rtl/>
        </w:rPr>
        <w:t xml:space="preserve">صَلَوَاتُکَ اللَّهُمَّ عَلَیْهِ وَ آلِهِ</w:t>
      </w:r>
    </w:p>
    <w:p>
      <w:pPr>
        <w:pStyle w:val="BookText"/>
      </w:pPr>
      <w:r>
        <w:rPr>
          <w:rFonts w:ascii="IRNazanin" w:hAnsi="IRNazanin" w:eastAsia="IRNazanin" w:cs="IRNazanin"/>
          <w:lang w:bidi="fa-IR"/>
          <w:color w:val="111111"/>
          <w:sz w:val="28"/>
          <w:szCs w:val="28"/>
          <w:rtl/>
        </w:rPr>
        <w:t xml:space="preserve">خداوندا درودهایت بر او و خاندانش باد.62/47</w:t>
      </w:r>
    </w:p>
    <w:p>
      <w:pPr>
        <w:pStyle w:val="BookText"/>
      </w:pPr>
      <w:r>
        <w:rPr>
          <w:rFonts w:ascii="Amiri" w:hAnsi="Amiri" w:eastAsia="Amiri" w:cs="Amiri"/>
          <w:lang w:bidi="ar-SA"/>
          <w:color w:val="111111"/>
          <w:sz w:val="28"/>
          <w:szCs w:val="28"/>
          <w:rtl/>
        </w:rPr>
        <w:t xml:space="preserve">وَ اجْعَلْنَا لَهُ سَامِعِینَ... وَ إِلَیْکَ وَ إِلَی رَسُولِکَ</w:t>
      </w:r>
    </w:p>
    <w:p>
      <w:pPr>
        <w:pStyle w:val="BookText"/>
      </w:pPr>
      <w:r>
        <w:rPr>
          <w:rFonts w:ascii="Amiri" w:hAnsi="Amiri" w:eastAsia="Amiri" w:cs="Amiri"/>
          <w:lang w:bidi="ar-SA"/>
          <w:color w:val="111111"/>
          <w:sz w:val="28"/>
          <w:szCs w:val="28"/>
          <w:rtl/>
        </w:rPr>
        <w:t xml:space="preserve">صَلَوَاتُکَ اللَّهُمَّ عَلَیْهِ وَ آلِهِ بِذَلِکَ مُتَقَرِّبِینَ</w:t>
      </w:r>
    </w:p>
    <w:p>
      <w:pPr>
        <w:pStyle w:val="BookText"/>
      </w:pPr>
      <w:r>
        <w:rPr>
          <w:rFonts w:ascii="IRNazanin" w:hAnsi="IRNazanin" w:eastAsia="IRNazanin" w:cs="IRNazanin"/>
          <w:lang w:bidi="fa-IR"/>
          <w:color w:val="111111"/>
          <w:sz w:val="28"/>
          <w:szCs w:val="28"/>
          <w:rtl/>
        </w:rPr>
        <w:t xml:space="preserve">و ما را برای او شنوندگان و بدین وسیله جویای تقرّب به سوی خود و پیامبرت - که خداوندا درودهایت را بر او و خاندانش بفرست - قرار ده.63/47</w:t>
      </w:r>
    </w:p>
    <w:p>
      <w:pPr>
        <w:pStyle w:val="BookText"/>
      </w:pPr>
      <w:r>
        <w:rPr>
          <w:rFonts w:ascii="Amiri" w:hAnsi="Amiri" w:eastAsia="Amiri" w:cs="Amiri"/>
          <w:lang w:bidi="ar-SA"/>
          <w:color w:val="111111"/>
          <w:sz w:val="28"/>
          <w:szCs w:val="28"/>
          <w:rtl/>
        </w:rPr>
        <w:t xml:space="preserve">اللَّهُمَّ وَ صَلِّ عَلَی أَوْلِیَائِهِمُ الْمُعْتَرِفِینَ بِمَقَامِهِمُ</w:t>
      </w:r>
    </w:p>
    <w:p>
      <w:pPr>
        <w:pStyle w:val="BookText"/>
      </w:pPr>
      <w:r>
        <w:rPr>
          <w:rFonts w:ascii="IRNazanin" w:hAnsi="IRNazanin" w:eastAsia="IRNazanin" w:cs="IRNazanin"/>
          <w:lang w:bidi="fa-IR"/>
          <w:color w:val="111111"/>
          <w:sz w:val="28"/>
          <w:szCs w:val="28"/>
          <w:rtl/>
        </w:rPr>
        <w:t xml:space="preserve">خداوندا و بر دوستان آنها که اعتراف‌کنندگان به مقام ایشانند، درود فرست.64/47</w:t>
      </w:r>
    </w:p>
    <w:p>
      <w:pPr>
        <w:pStyle w:val="BookText"/>
      </w:pPr>
      <w:r>
        <w:rPr>
          <w:rFonts w:ascii="Amiri" w:hAnsi="Amiri" w:eastAsia="Amiri" w:cs="Amiri"/>
          <w:lang w:bidi="ar-SA"/>
          <w:color w:val="111111"/>
          <w:sz w:val="28"/>
          <w:szCs w:val="28"/>
          <w:rtl/>
        </w:rPr>
        <w:t xml:space="preserve">اللَّهُمَّ هَذَا یَوْمُ عَرَفَةَ یَوْمٌ شَرَّفْتَهُ وَ کَرَّمْتَهُ وَ عَظَّمْتَهُ</w:t>
      </w:r>
    </w:p>
    <w:p>
      <w:pPr>
        <w:pStyle w:val="BookText"/>
      </w:pPr>
      <w:r>
        <w:rPr>
          <w:rFonts w:ascii="IRNazanin" w:hAnsi="IRNazanin" w:eastAsia="IRNazanin" w:cs="IRNazanin"/>
          <w:lang w:bidi="fa-IR"/>
          <w:color w:val="111111"/>
          <w:sz w:val="28"/>
          <w:szCs w:val="28"/>
          <w:rtl/>
        </w:rPr>
        <w:t xml:space="preserve">خداوندا، این روز عرفه، روزی است که آن را شرافت و کرامت و عظمت داده‌ای.66/47</w:t>
      </w:r>
    </w:p>
    <w:p>
      <w:pPr>
        <w:pStyle w:val="BookText"/>
      </w:pPr>
      <w:r>
        <w:rPr>
          <w:rFonts w:ascii="Amiri" w:hAnsi="Amiri" w:eastAsia="Amiri" w:cs="Amiri"/>
          <w:lang w:bidi="ar-SA"/>
          <w:color w:val="111111"/>
          <w:sz w:val="28"/>
          <w:szCs w:val="28"/>
          <w:rtl/>
        </w:rPr>
        <w:t xml:space="preserve">اللَّهُمَّ وَ أَنَا عَبْدُکَ الَّذِی أَنْعَمْتَ عَلَیْهِ...</w:t>
      </w:r>
    </w:p>
    <w:p>
      <w:pPr>
        <w:pStyle w:val="BookText"/>
      </w:pPr>
      <w:r>
        <w:rPr>
          <w:rFonts w:ascii="IRNazanin" w:hAnsi="IRNazanin" w:eastAsia="IRNazanin" w:cs="IRNazanin"/>
          <w:lang w:bidi="fa-IR"/>
          <w:color w:val="111111"/>
          <w:sz w:val="28"/>
          <w:szCs w:val="28"/>
          <w:rtl/>
        </w:rPr>
        <w:t xml:space="preserve">خداوندا و من آن بنده تو هستم که او را نعمت داده‌ای.67/47</w:t>
      </w:r>
    </w:p>
    <w:p>
      <w:pPr>
        <w:pStyle w:val="BookText"/>
      </w:pPr>
      <w:r>
        <w:rPr>
          <w:rFonts w:ascii="Amiri" w:hAnsi="Amiri" w:eastAsia="Amiri" w:cs="Amiri"/>
          <w:lang w:bidi="ar-SA"/>
          <w:color w:val="111111"/>
          <w:sz w:val="28"/>
          <w:szCs w:val="28"/>
          <w:rtl/>
        </w:rPr>
        <w:t xml:space="preserve">اللَّهُمَّ هَذَا یَوْمٌ مُبَارَکٌ مَیْمُونٌ</w:t>
      </w:r>
    </w:p>
    <w:p>
      <w:pPr>
        <w:pStyle w:val="BookText"/>
      </w:pPr>
      <w:r>
        <w:rPr>
          <w:rFonts w:ascii="IRNazanin" w:hAnsi="IRNazanin" w:eastAsia="IRNazanin" w:cs="IRNazanin"/>
          <w:lang w:bidi="fa-IR"/>
          <w:color w:val="111111"/>
          <w:sz w:val="28"/>
          <w:szCs w:val="28"/>
          <w:rtl/>
        </w:rPr>
        <w:t xml:space="preserve">خداوندا این روزیست مبارک و خجسته.1/48</w:t>
      </w:r>
    </w:p>
    <w:p>
      <w:pPr>
        <w:pStyle w:val="BookText"/>
      </w:pPr>
      <w:r>
        <w:rPr>
          <w:rFonts w:ascii="Amiri" w:hAnsi="Amiri" w:eastAsia="Amiri" w:cs="Amiri"/>
          <w:lang w:bidi="ar-SA"/>
          <w:color w:val="111111"/>
          <w:sz w:val="28"/>
          <w:szCs w:val="28"/>
          <w:rtl/>
        </w:rPr>
        <w:t xml:space="preserve">اللَّهُمَّ رَبَّنَا بِأَنَّ لَکَ الْمُلْکَ</w:t>
      </w:r>
    </w:p>
    <w:p>
      <w:pPr>
        <w:pStyle w:val="BookText"/>
      </w:pPr>
      <w:r>
        <w:rPr>
          <w:rFonts w:ascii="IRNazanin" w:hAnsi="IRNazanin" w:eastAsia="IRNazanin" w:cs="IRNazanin"/>
          <w:lang w:bidi="fa-IR"/>
          <w:color w:val="111111"/>
          <w:sz w:val="28"/>
          <w:szCs w:val="28"/>
          <w:rtl/>
        </w:rPr>
        <w:t xml:space="preserve">خداوندا، ای پروردگار ما، به درستی که پادشاهی برای توست.2/48</w:t>
      </w:r>
    </w:p>
    <w:p>
      <w:pPr>
        <w:pStyle w:val="BookText"/>
      </w:pPr>
      <w:r>
        <w:rPr>
          <w:rFonts w:ascii="Amiri" w:hAnsi="Amiri" w:eastAsia="Amiri" w:cs="Amiri"/>
          <w:lang w:bidi="ar-SA"/>
          <w:color w:val="111111"/>
          <w:sz w:val="28"/>
          <w:szCs w:val="28"/>
          <w:rtl/>
        </w:rPr>
        <w:t xml:space="preserve">اللَّهُمَّ بِأَنَّ لَکَ الْمُلْکَ وَ الْحَمْدَ</w:t>
      </w:r>
    </w:p>
    <w:p>
      <w:pPr>
        <w:pStyle w:val="BookText"/>
      </w:pPr>
      <w:r>
        <w:rPr>
          <w:rFonts w:ascii="IRNazanin" w:hAnsi="IRNazanin" w:eastAsia="IRNazanin" w:cs="IRNazanin"/>
          <w:lang w:bidi="fa-IR"/>
          <w:color w:val="111111"/>
          <w:sz w:val="28"/>
          <w:szCs w:val="28"/>
          <w:rtl/>
        </w:rPr>
        <w:t xml:space="preserve">خداوندا، به درستی که پادشاهی و سپاس مختص به توست.3/48</w:t>
      </w:r>
    </w:p>
    <w:p>
      <w:pPr>
        <w:pStyle w:val="BookText"/>
      </w:pPr>
      <w:r>
        <w:rPr>
          <w:rFonts w:ascii="Amiri" w:hAnsi="Amiri" w:eastAsia="Amiri" w:cs="Amiri"/>
          <w:lang w:bidi="ar-SA"/>
          <w:color w:val="111111"/>
          <w:sz w:val="28"/>
          <w:szCs w:val="28"/>
          <w:rtl/>
        </w:rPr>
        <w:t xml:space="preserve">اللَّهُمَّ إِلَیْکَ تَعَمَّدْتُ بِحَاجَتِی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برای نیازم به سوی تو قصد نمودم.4/48</w:t>
      </w:r>
    </w:p>
    <w:p>
      <w:pPr>
        <w:pStyle w:val="BookText"/>
      </w:pPr>
      <w:r>
        <w:rPr>
          <w:rFonts w:ascii="Amiri" w:hAnsi="Amiri" w:eastAsia="Amiri" w:cs="Amiri"/>
          <w:lang w:bidi="ar-SA"/>
          <w:color w:val="111111"/>
          <w:sz w:val="28"/>
          <w:szCs w:val="28"/>
          <w:rtl/>
        </w:rPr>
        <w:t xml:space="preserve">اللَّهُمَّ مَنْ تَهَیَّأَ وَ تَعَبَّأَ وَ أَعَدَّ وَ اسْتَعَدَّ لِوَفَادَةٍ إِلَی مَخْلُوقٍ... فَإِلَیْکَ یَا مَوْلَایَ کَانَتِ الْیَوْمَ تَهْیِئَتِی...</w:t>
      </w:r>
    </w:p>
    <w:p>
      <w:pPr>
        <w:pStyle w:val="BookText"/>
      </w:pPr>
      <w:r>
        <w:rPr>
          <w:rFonts w:ascii="IRNazanin" w:hAnsi="IRNazanin" w:eastAsia="IRNazanin" w:cs="IRNazanin"/>
          <w:lang w:bidi="fa-IR"/>
          <w:color w:val="111111"/>
          <w:sz w:val="28"/>
          <w:szCs w:val="28"/>
          <w:rtl/>
        </w:rPr>
        <w:t xml:space="preserve">خداوندا، هر کسی خود را مهیّا و آماده می‌کند و ساز و برگ تهیه می‌نماید تا بر مخلوقی وارد شود. پس ای سرور من، امروز مهیّا گشته تا به سوی تو آیم.5/48</w:t>
      </w:r>
    </w:p>
    <w:p>
      <w:pPr>
        <w:pStyle w:val="BookText"/>
      </w:pPr>
      <w:r>
        <w:rPr>
          <w:rFonts w:ascii="Amiri" w:hAnsi="Amiri" w:eastAsia="Amiri" w:cs="Amiri"/>
          <w:lang w:bidi="ar-SA"/>
          <w:color w:val="111111"/>
          <w:sz w:val="28"/>
          <w:szCs w:val="28"/>
          <w:rtl/>
        </w:rPr>
        <w:t xml:space="preserve">اللَّهُمَّ فَصَلِّ عَلَی مُحَمَّدٍ وَ آلِ مُحَمَّدٍ</w:t>
      </w:r>
    </w:p>
    <w:p>
      <w:pPr>
        <w:pStyle w:val="BookText"/>
      </w:pPr>
      <w:r>
        <w:rPr>
          <w:rFonts w:ascii="IRNazanin" w:hAnsi="IRNazanin" w:eastAsia="IRNazanin" w:cs="IRNazanin"/>
          <w:lang w:bidi="fa-IR"/>
          <w:color w:val="111111"/>
          <w:sz w:val="28"/>
          <w:szCs w:val="28"/>
          <w:rtl/>
        </w:rPr>
        <w:t xml:space="preserve">خداوندا، پس بر محمّد و خاندان محمّد درود فرست.6/48</w:t>
      </w:r>
    </w:p>
    <w:p>
      <w:pPr>
        <w:pStyle w:val="BookText"/>
      </w:pPr>
      <w:r>
        <w:rPr>
          <w:rFonts w:ascii="Amiri" w:hAnsi="Amiri" w:eastAsia="Amiri" w:cs="Amiri"/>
          <w:lang w:bidi="ar-SA"/>
          <w:color w:val="111111"/>
          <w:sz w:val="28"/>
          <w:szCs w:val="28"/>
          <w:rtl/>
        </w:rPr>
        <w:t xml:space="preserve">اللَّهُمَّ إِنَّ هَذَا الْمَقَامَ لِخُلَفَائِکَ وَ أَصْفِیَائِکَ</w:t>
      </w:r>
    </w:p>
    <w:p>
      <w:pPr>
        <w:pStyle w:val="BookText"/>
      </w:pPr>
      <w:r>
        <w:rPr>
          <w:rFonts w:ascii="IRNazanin" w:hAnsi="IRNazanin" w:eastAsia="IRNazanin" w:cs="IRNazanin"/>
          <w:lang w:bidi="fa-IR"/>
          <w:color w:val="111111"/>
          <w:sz w:val="28"/>
          <w:szCs w:val="28"/>
          <w:rtl/>
        </w:rPr>
        <w:t xml:space="preserve">خداوندا، به درستی که این مقام، برای جانشینان و برگزیدگانت است.9/48</w:t>
      </w:r>
    </w:p>
    <w:p>
      <w:pPr>
        <w:pStyle w:val="BookText"/>
      </w:pPr>
      <w:r>
        <w:rPr>
          <w:rFonts w:ascii="Amiri" w:hAnsi="Amiri" w:eastAsia="Amiri" w:cs="Amiri"/>
          <w:lang w:bidi="ar-SA"/>
          <w:color w:val="111111"/>
          <w:sz w:val="28"/>
          <w:szCs w:val="28"/>
          <w:rtl/>
        </w:rPr>
        <w:t xml:space="preserve">اللَّهُمَّ الْعَنْ أَعْدَاءَهُمْ مِنَ الْأَوَّلِینَ وَ الْآخِرِینَ</w:t>
      </w:r>
    </w:p>
    <w:p>
      <w:pPr>
        <w:pStyle w:val="BookText"/>
      </w:pPr>
      <w:r>
        <w:rPr>
          <w:rFonts w:ascii="IRNazanin" w:hAnsi="IRNazanin" w:eastAsia="IRNazanin" w:cs="IRNazanin"/>
          <w:lang w:bidi="fa-IR"/>
          <w:color w:val="111111"/>
          <w:sz w:val="28"/>
          <w:szCs w:val="28"/>
          <w:rtl/>
        </w:rPr>
        <w:t xml:space="preserve">خداوندا، دشمنان ایشان را از گذشتگان و آیندگان لعنت کن.10/48</w:t>
      </w:r>
    </w:p>
    <w:p>
      <w:pPr>
        <w:pStyle w:val="BookText"/>
      </w:pPr>
      <w:r>
        <w:rPr>
          <w:rFonts w:ascii="Amiri" w:hAnsi="Amiri" w:eastAsia="Amiri" w:cs="Amiri"/>
          <w:lang w:bidi="ar-SA"/>
          <w:color w:val="111111"/>
          <w:sz w:val="28"/>
          <w:szCs w:val="28"/>
          <w:rtl/>
        </w:rPr>
        <w:t xml:space="preserve">اللَّهُمَّ وَ اجْعَلْنِی مِنْ أَهْلِ التَّوْحِیدِ وَ الْإِیمَانِ بِکَ</w:t>
      </w:r>
    </w:p>
    <w:p>
      <w:pPr>
        <w:pStyle w:val="BookText"/>
      </w:pPr>
      <w:r>
        <w:rPr>
          <w:rFonts w:ascii="IRNazanin" w:hAnsi="IRNazanin" w:eastAsia="IRNazanin" w:cs="IRNazanin"/>
          <w:lang w:bidi="fa-IR"/>
          <w:color w:val="111111"/>
          <w:sz w:val="28"/>
          <w:szCs w:val="28"/>
          <w:rtl/>
        </w:rPr>
        <w:t xml:space="preserve">خداوندا و مرا از یکتاپرستان و ایمان‌آورندگان به خود قرار ده.12/48</w:t>
      </w:r>
    </w:p>
    <w:p>
      <w:pPr>
        <w:pStyle w:val="BookText"/>
      </w:pPr>
      <w:r>
        <w:rPr>
          <w:rFonts w:ascii="Amiri" w:hAnsi="Amiri" w:eastAsia="Amiri" w:cs="Amiri"/>
          <w:lang w:bidi="ar-SA"/>
          <w:color w:val="111111"/>
          <w:sz w:val="28"/>
          <w:szCs w:val="28"/>
          <w:rtl/>
        </w:rPr>
        <w:t xml:space="preserve">اللَّهُمَّ لَیْسَ یَرُدُّ غَضَبَکَ إِلَّا حِلْمُکَ</w:t>
      </w:r>
    </w:p>
    <w:p>
      <w:pPr>
        <w:pStyle w:val="BookText"/>
      </w:pPr>
      <w:r>
        <w:rPr>
          <w:rFonts w:ascii="IRNazanin" w:hAnsi="IRNazanin" w:eastAsia="IRNazanin" w:cs="IRNazanin"/>
          <w:lang w:bidi="fa-IR"/>
          <w:color w:val="111111"/>
          <w:sz w:val="28"/>
          <w:szCs w:val="28"/>
          <w:rtl/>
        </w:rPr>
        <w:t xml:space="preserve">خداوندا، غضب تو را جز بردباری‌ات دور نمی‌سازد.13/48</w:t>
      </w:r>
    </w:p>
    <w:p>
      <w:pPr>
        <w:pStyle w:val="BookText"/>
      </w:pPr>
      <w:r>
        <w:rPr>
          <w:rFonts w:ascii="Amiri" w:hAnsi="Amiri" w:eastAsia="Amiri" w:cs="Amiri"/>
          <w:lang w:bidi="ar-SA"/>
          <w:color w:val="111111"/>
          <w:sz w:val="28"/>
          <w:szCs w:val="28"/>
          <w:rtl/>
        </w:rPr>
        <w:t xml:space="preserve">أَعُوذُ بِکَ اللَّهُمَّ الْیَوْمَ مِنْ غَضَبِکَ</w:t>
      </w:r>
    </w:p>
    <w:p>
      <w:pPr>
        <w:pStyle w:val="BookText"/>
      </w:pPr>
      <w:r>
        <w:rPr>
          <w:rFonts w:ascii="IRNazanin" w:hAnsi="IRNazanin" w:eastAsia="IRNazanin" w:cs="IRNazanin"/>
          <w:lang w:bidi="fa-IR"/>
          <w:color w:val="111111"/>
          <w:sz w:val="28"/>
          <w:szCs w:val="28"/>
          <w:rtl/>
        </w:rPr>
        <w:t xml:space="preserve">خداوندا امروز از غضبت به تو پناه می‌آورم.17/48</w:t>
      </w:r>
    </w:p>
    <w:p>
      <w:pPr>
        <w:pStyle w:val="BookText"/>
      </w:pPr>
      <w:r>
        <w:rPr>
          <w:rFonts w:ascii="Amiri" w:hAnsi="Amiri" w:eastAsia="Amiri" w:cs="Amiri"/>
          <w:lang w:bidi="ar-SA"/>
          <w:color w:val="111111"/>
          <w:sz w:val="28"/>
          <w:szCs w:val="28"/>
          <w:rtl/>
        </w:rPr>
        <w:t xml:space="preserve">اللَّهُمَّ فَإِنِّی أَتَقَرَّبُ إِلَیْکَ بِالْمُ-حَمَّدِیَّةِ الرَّفِیعَةِ</w:t>
      </w:r>
    </w:p>
    <w:p>
      <w:pPr>
        <w:pStyle w:val="BookText"/>
      </w:pPr>
      <w:r>
        <w:rPr>
          <w:rFonts w:ascii="IRNazanin" w:hAnsi="IRNazanin" w:eastAsia="IRNazanin" w:cs="IRNazanin"/>
          <w:lang w:bidi="fa-IR"/>
          <w:color w:val="111111"/>
          <w:sz w:val="28"/>
          <w:szCs w:val="28"/>
          <w:rtl/>
        </w:rPr>
        <w:t xml:space="preserve">خداوندا، پس من به منزلت بلندپایه محمّدی، به سوی تو نزدیکی می‌جویم.16/49</w:t>
      </w:r>
    </w:p>
    <w:p>
      <w:pPr>
        <w:pStyle w:val="BookText"/>
      </w:pPr>
      <w:r>
        <w:rPr>
          <w:rFonts w:ascii="Amiri" w:hAnsi="Amiri" w:eastAsia="Amiri" w:cs="Amiri"/>
          <w:lang w:bidi="ar-SA"/>
          <w:color w:val="111111"/>
          <w:sz w:val="28"/>
          <w:szCs w:val="28"/>
          <w:rtl/>
        </w:rPr>
        <w:t xml:space="preserve">اللَّهُمَّ إِنَّکَ خَلَقْتَنِی سَوِیًّا</w:t>
      </w:r>
    </w:p>
    <w:p>
      <w:pPr>
        <w:pStyle w:val="BookText"/>
      </w:pPr>
      <w:r>
        <w:rPr>
          <w:rFonts w:ascii="IRNazanin" w:hAnsi="IRNazanin" w:eastAsia="IRNazanin" w:cs="IRNazanin"/>
          <w:lang w:bidi="fa-IR"/>
          <w:color w:val="111111"/>
          <w:sz w:val="28"/>
          <w:szCs w:val="28"/>
          <w:rtl/>
        </w:rPr>
        <w:t xml:space="preserve">خداوندا، تو مرا بی عیب و نقص آفریدی.1/50</w:t>
      </w:r>
    </w:p>
    <w:p>
      <w:pPr>
        <w:pStyle w:val="BookText"/>
      </w:pPr>
      <w:r>
        <w:rPr>
          <w:rFonts w:ascii="Amiri" w:hAnsi="Amiri" w:eastAsia="Amiri" w:cs="Amiri"/>
          <w:lang w:bidi="ar-SA"/>
          <w:color w:val="111111"/>
          <w:sz w:val="28"/>
          <w:szCs w:val="28"/>
          <w:rtl/>
        </w:rPr>
        <w:t xml:space="preserve">اللَّهُمَّ إِنِّی وَجَدْتُ فِیما أَنْزَلْتَ مِنْ کِتَابِکَ... أَنْ قُلْتَ 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یافتم که فرمودی: «ای بندگان من که درباره خود اسراف کرده‌اید، از رحمت خدا ناامید نشوید که خدا همه گناهان را می‌آمرزد.»2/50</w:t>
      </w:r>
    </w:p>
    <w:p>
      <w:pPr>
        <w:pStyle w:val="BookText"/>
      </w:pPr>
      <w:r>
        <w:rPr>
          <w:rFonts w:ascii="Amiri" w:hAnsi="Amiri" w:eastAsia="Amiri" w:cs="Amiri"/>
          <w:lang w:bidi="ar-SA"/>
          <w:color w:val="111111"/>
          <w:sz w:val="28"/>
          <w:szCs w:val="28"/>
          <w:rtl/>
        </w:rPr>
        <w:t xml:space="preserve">اللَّهُمَّ إِنَّکَ طَالِبِی إِنْ أَنَا هَرَبْتُ</w:t>
      </w:r>
    </w:p>
    <w:p>
      <w:pPr>
        <w:pStyle w:val="BookText"/>
      </w:pPr>
      <w:r>
        <w:rPr>
          <w:rFonts w:ascii="IRNazanin" w:hAnsi="IRNazanin" w:eastAsia="IRNazanin" w:cs="IRNazanin"/>
          <w:lang w:bidi="fa-IR"/>
          <w:color w:val="111111"/>
          <w:sz w:val="28"/>
          <w:szCs w:val="28"/>
          <w:rtl/>
        </w:rPr>
        <w:t xml:space="preserve">خداوندا، همانا تو جویای منی، اگر بگریزم.4/50</w:t>
      </w:r>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رحم نمایی.5/50</w:t>
      </w:r>
    </w:p>
    <w:p>
      <w:pPr>
        <w:pStyle w:val="BookText"/>
      </w:pPr>
      <w:r>
        <w:rPr>
          <w:rFonts w:ascii="Amiri" w:hAnsi="Amiri" w:eastAsia="Amiri" w:cs="Amiri"/>
          <w:lang w:bidi="ar-SA"/>
          <w:color w:val="111111"/>
          <w:sz w:val="28"/>
          <w:szCs w:val="28"/>
          <w:rtl/>
        </w:rPr>
        <w:t xml:space="preserve">فَارْحَمْنِی اللَّهُمَّ فَإِنِّی امْرُوءٌ حَقِیرٌ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6" w:name="pg3739_48065"/>
    <w:bookmarkEnd w:id="436"/>
    <w:p>
      <w:pPr>
        <w:pStyle w:val="BookText"/>
      </w:pPr>
      <w:r>
        <w:rPr>
          <w:rFonts w:ascii="IRNazanin" w:hAnsi="IRNazanin" w:eastAsia="IRNazanin" w:cs="IRNazanin"/>
          <w:lang w:bidi="fa-IR"/>
          <w:color w:val="111111"/>
          <w:sz w:val="28"/>
          <w:szCs w:val="28"/>
          <w:rtl/>
        </w:rPr>
        <w:t xml:space="preserve">پس خداوندا، بر من رحم کن. زیرا من فردی حقیرم.6/50</w:t>
      </w:r>
    </w:p>
    <w:p>
      <w:pPr>
        <w:pStyle w:val="BookText"/>
      </w:pPr>
      <w:r>
        <w:rPr>
          <w:rFonts w:ascii="Amiri" w:hAnsi="Amiri" w:eastAsia="Amiri" w:cs="Amiri"/>
          <w:lang w:bidi="ar-SA"/>
          <w:color w:val="111111"/>
          <w:sz w:val="28"/>
          <w:szCs w:val="28"/>
          <w:rtl/>
        </w:rPr>
        <w:t xml:space="preserve">لَکِنْ سُلْطَانُکَ اللَّهُمَّ أَعْظَمُ... مِنْ أَنْ تَزِیدَ فِیهِ طَاعَةُ الْمُطِیعِینَ</w:t>
      </w:r>
    </w:p>
    <w:p>
      <w:pPr>
        <w:pStyle w:val="BookText"/>
      </w:pPr>
      <w:r>
        <w:rPr>
          <w:rFonts w:ascii="IRNazanin" w:hAnsi="IRNazanin" w:eastAsia="IRNazanin" w:cs="IRNazanin"/>
          <w:lang w:bidi="fa-IR"/>
          <w:color w:val="111111"/>
          <w:sz w:val="28"/>
          <w:szCs w:val="28"/>
          <w:rtl/>
        </w:rPr>
        <w:t xml:space="preserve">ولی خداوندا، سلطنت تو بزرگ‌تر از آن است که طاعتِ فرمانبران بر آن بیفزاید.6/50</w:t>
      </w:r>
    </w:p>
    <w:p>
      <w:pPr>
        <w:pStyle w:val="BookText"/>
      </w:pPr>
      <w:r>
        <w:rPr>
          <w:rFonts w:ascii="Amiri" w:hAnsi="Amiri" w:eastAsia="Amiri" w:cs="Amiri"/>
          <w:lang w:bidi="ar-SA"/>
          <w:color w:val="111111"/>
          <w:sz w:val="28"/>
          <w:szCs w:val="28"/>
          <w:rtl/>
        </w:rPr>
        <w:t xml:space="preserve">اللَّهُمَّ إِنِّی أُصْبِحُ وَ أُمْسِی مُسْتَقِلًّا لِعَمَلِی</w:t>
      </w:r>
    </w:p>
    <w:p>
      <w:pPr>
        <w:pStyle w:val="BookText"/>
      </w:pPr>
      <w:r>
        <w:rPr>
          <w:rFonts w:ascii="IRNazanin" w:hAnsi="IRNazanin" w:eastAsia="IRNazanin" w:cs="IRNazanin"/>
          <w:lang w:bidi="fa-IR"/>
          <w:color w:val="111111"/>
          <w:sz w:val="28"/>
          <w:szCs w:val="28"/>
          <w:rtl/>
        </w:rPr>
        <w:t xml:space="preserve">خداوندا، من شب را به صبح و صبح را به شام می‌آورم، در حالی که عملم را اندک می‌بینم.7/52</w:t>
      </w:r>
    </w:p>
    <w:p>
      <w:pPr>
        <w:pStyle w:val="BookText"/>
      </w:pPr>
      <w:r>
        <w:rPr>
          <w:rFonts w:ascii="Amiri" w:hAnsi="Amiri" w:eastAsia="Amiri" w:cs="Amiri"/>
          <w:lang w:bidi="ar-SA"/>
          <w:color w:val="111111"/>
          <w:sz w:val="28"/>
          <w:szCs w:val="28"/>
          <w:rtl/>
        </w:rPr>
        <w:t xml:space="preserve">اللَّهُمَّ إِنِّی أَسْأَلُکَ سُوءَالَ مَنِ اشْتَدَّتْ فَاقَتُهُ</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سخت نیازمند است.3/54</w:t>
      </w:r>
    </w:p>
    <w:p>
      <w:pPr>
        <w:pStyle w:val="BookText"/>
      </w:pPr>
      <w:r>
        <w:rPr>
          <w:rFonts w:ascii="Amiri" w:hAnsi="Amiri" w:eastAsia="Amiri" w:cs="Amiri"/>
          <w:lang w:bidi="ar-SA"/>
          <w:color w:val="111111"/>
          <w:sz w:val="28"/>
          <w:szCs w:val="28"/>
          <w:rtl/>
        </w:rPr>
        <w:t xml:space="preserve">اللَّهُمَّ اجْعَلْ رَغْبَتِی فِی مَسْأَلَتِی مِثْلَ رَغْبَةِ أَوْلِیَائِکَ فِی مَسَائِلِهِمْ</w:t>
      </w:r>
    </w:p>
    <w:p>
      <w:pPr>
        <w:pStyle w:val="BookText"/>
      </w:pPr>
      <w:r>
        <w:rPr>
          <w:rFonts w:ascii="IRNazanin" w:hAnsi="IRNazanin" w:eastAsia="IRNazanin" w:cs="IRNazanin"/>
          <w:lang w:bidi="fa-IR"/>
          <w:color w:val="111111"/>
          <w:sz w:val="28"/>
          <w:szCs w:val="28"/>
          <w:rtl/>
        </w:rPr>
        <w:t xml:space="preserve">خداوندا، رغبت مرا در درخواستم، همانند رغبت اولیای خود در خواسته‌هایشان قرار ده.6/54</w:t>
      </w:r>
    </w:p>
    <w:p>
      <w:pPr>
        <w:pStyle w:val="BookText"/>
      </w:pPr>
      <w:r>
        <w:rPr>
          <w:rFonts w:ascii="Amiri" w:hAnsi="Amiri" w:eastAsia="Amiri" w:cs="Amiri"/>
          <w:lang w:bidi="ar-SA"/>
          <w:color w:val="111111"/>
          <w:sz w:val="28"/>
          <w:szCs w:val="28"/>
          <w:rtl/>
        </w:rPr>
        <w:t xml:space="preserve">اللَّهُمَّ هَذِهِ حَاجَتِی فَأَعْظِمْ فِیهَا رَغْبَتِی</w:t>
      </w:r>
    </w:p>
    <w:p>
      <w:pPr>
        <w:pStyle w:val="BookText"/>
      </w:pPr>
      <w:r>
        <w:rPr>
          <w:rFonts w:ascii="IRNazanin" w:hAnsi="IRNazanin" w:eastAsia="IRNazanin" w:cs="IRNazanin"/>
          <w:lang w:bidi="fa-IR"/>
          <w:color w:val="111111"/>
          <w:sz w:val="28"/>
          <w:szCs w:val="28"/>
          <w:rtl/>
        </w:rPr>
        <w:t xml:space="preserve">خداوندا خواسته من این است. پس رغبت مرا در آن افزون گردان.7/54</w:t>
      </w:r>
    </w:p>
    <w:p>
      <w:pPr>
        <w:pStyle w:val="BookText"/>
      </w:pPr>
      <w:r>
        <w:rPr>
          <w:rFonts w:ascii="Amiri" w:hAnsi="Amiri" w:eastAsia="Amiri" w:cs="Amiri"/>
          <w:lang w:bidi="ar-SA"/>
          <w:color w:val="111111"/>
          <w:sz w:val="28"/>
          <w:szCs w:val="28"/>
          <w:rtl/>
        </w:rPr>
        <w:t xml:space="preserve">اللَّهُمَّ مَنْ أَصْبَحَ لَهُ ثِقَةٌ أَوْ رَجَاءٌ غَیْرُکَ، فَقَدْ أَصْبَحْتُ وَ أَنْتَ ثِقَتِی وَ رَجَائِی فِی الْأُمُورِ کُلِّهَا</w:t>
      </w:r>
    </w:p>
    <w:p>
      <w:pPr>
        <w:pStyle w:val="BookText"/>
      </w:pPr>
      <w:r>
        <w:rPr>
          <w:rFonts w:ascii="IRNazanin" w:hAnsi="IRNazanin" w:eastAsia="IRNazanin" w:cs="IRNazanin"/>
          <w:lang w:bidi="fa-IR"/>
          <w:color w:val="111111"/>
          <w:sz w:val="28"/>
          <w:szCs w:val="28"/>
          <w:rtl/>
        </w:rPr>
        <w:t xml:space="preserve">خداوندا، هر کس صبح کرد، در حالی که اعتماد یا امیدش به جز تو بود. پس من صبح</w:t>
      </w:r>
    </w:p>
    <w:p>
      <w:pPr>
        <w:pStyle w:val="BookText"/>
      </w:pPr>
      <w:r>
        <w:rPr>
          <w:rFonts w:ascii="IRNazanin" w:hAnsi="IRNazanin" w:eastAsia="IRNazanin" w:cs="IRNazanin"/>
          <w:lang w:bidi="fa-IR"/>
          <w:color w:val="111111"/>
          <w:sz w:val="28"/>
          <w:szCs w:val="28"/>
          <w:rtl/>
        </w:rPr>
        <w:t xml:space="preserve">کردم، در حالی که اعتماد و امیدم در همه کارها تویی.8/54</w:t>
      </w:r>
    </w:p>
    <w:p>
      <w:pPr>
        <w:pStyle w:val="Heading5"/>
      </w:pPr>
      <w:bookmarkStart w:id="4930" w:name="_Toc3692"/>
      <w:r>
        <w:t>فرشتگان و عدم نافرمانی از خدا</w:t>
      </w:r>
      <w:bookmarkEnd w:id="4930"/>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لَا یَعْصُونَ اللَّهَ مَا أَمَرَهُمْ، وَ یَفْعَلُونَ مَا یُوءْمَرُونَ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آنان که خدا را در آنچه به آنان امر کرده، سرپیچی نمی‌کنند و آنچه به آنان فرمان داده شده، انجام می‌دهند.19و11و10/3</w:t>
      </w:r>
    </w:p>
    <w:p>
      <w:pPr>
        <w:pStyle w:val="Heading5"/>
      </w:pPr>
      <w:bookmarkStart w:id="4931" w:name="_Toc3693"/>
      <w:r>
        <w:t>گواهی دادن به خدایی و یکتایی خدا</w:t>
      </w:r>
      <w:bookmarkEnd w:id="4931"/>
    </w:p>
    <w:p>
      <w:pPr>
        <w:pStyle w:val="BookText"/>
      </w:pPr>
      <w:r>
        <w:rPr>
          <w:rFonts w:ascii="Amiri" w:hAnsi="Amiri" w:eastAsia="Amiri" w:cs="Amiri"/>
          <w:lang w:bidi="ar-SA"/>
          <w:color w:val="111111"/>
          <w:sz w:val="28"/>
          <w:szCs w:val="28"/>
          <w:rtl/>
        </w:rPr>
        <w:t xml:space="preserve">أَنِّی أَشْهَدُ أَنَّکَ أَنْتَ اللَّهُ الَّذِی لَا إِلَهَ إِلَّا أَنْتَ</w:t>
      </w:r>
    </w:p>
    <w:p>
      <w:pPr>
        <w:pStyle w:val="BookText"/>
      </w:pPr>
      <w:r>
        <w:rPr>
          <w:rFonts w:ascii="IRNazanin" w:hAnsi="IRNazanin" w:eastAsia="IRNazanin" w:cs="IRNazanin"/>
          <w:lang w:bidi="fa-IR"/>
          <w:color w:val="111111"/>
          <w:sz w:val="28"/>
          <w:szCs w:val="28"/>
          <w:rtl/>
        </w:rPr>
        <w:t xml:space="preserve">همانا من شهادت می‌دهم تویی خدایی که جز تو خدایی نیست.21/6</w:t>
      </w:r>
    </w:p>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 قَتْلًا فِی أَرْضِکَ وَ أَسْرًا، أَوْ یُقِرُّوا بِأَنَّکَ أَنْتَ اللَّهُ الَّذِی لَا إِلَهَ إِلَّا أَنْتَ وَحْدَکَ لَا شَرِیکَ لَکَ</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با کشتن و اسیر گرفتن، آنها (مشرکان) را به انتهای خاک در زمینت برانند، یا به یکتایی تو که معبودی جز تو نیست، تنها و بی‌شریک هستی، اقرار نمایند.8/27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7" w:name="pg3739_48066"/>
    <w:bookmarkEnd w:id="437"/>
    <w:p>
      <w:pPr>
        <w:pStyle w:val="BookText"/>
      </w:pPr>
      <w:r>
        <w:rPr>
          <w:rFonts w:ascii="Amiri" w:hAnsi="Amiri" w:eastAsia="Amiri" w:cs="Amiri"/>
          <w:lang w:bidi="ar-SA"/>
          <w:color w:val="111111"/>
          <w:sz w:val="28"/>
          <w:szCs w:val="28"/>
          <w:rtl/>
        </w:rPr>
        <w:t xml:space="preserve">أَنْتَ اللَّهُ لَا إِلَهَ إِلَّا أَنْتَ</w:t>
      </w:r>
    </w:p>
    <w:p>
      <w:pPr>
        <w:pStyle w:val="BookText"/>
      </w:pPr>
      <w:r>
        <w:rPr>
          <w:rFonts w:ascii="IRNazanin" w:hAnsi="IRNazanin" w:eastAsia="IRNazanin" w:cs="IRNazanin"/>
          <w:lang w:bidi="fa-IR"/>
          <w:color w:val="111111"/>
          <w:sz w:val="28"/>
          <w:szCs w:val="28"/>
          <w:rtl/>
        </w:rPr>
        <w:t xml:space="preserve">تویی خدایی که جز تو معبودی نیست.</w:t>
      </w:r>
    </w:p>
    <w:p>
      <w:pPr>
        <w:pStyle w:val="BookText"/>
      </w:pPr>
      <w:r>
        <w:rPr>
          <w:rFonts w:ascii="Times New Roman" w:hAnsi="Times New Roman" w:eastAsia="Times New Roman" w:cs="Times New Roman"/>
          <w:lang w:val="en-US" w:bidi="en-US"/>
          <w:color w:val="111111"/>
          <w:sz w:val="28"/>
          <w:szCs w:val="28"/>
          <w:rtl/>
        </w:rPr>
        <w:t xml:space="preserve">12-3/47</w:t>
      </w:r>
    </w:p>
    <w:p>
      <w:pPr>
        <w:pStyle w:val="Heading5"/>
      </w:pPr>
      <w:bookmarkStart w:id="4932" w:name="_Toc3694"/>
      <w:r>
        <w:t>پیکار با دشمنان، تا اعترافشان به خدایی و یکتایی خدا</w:t>
      </w:r>
      <w:bookmarkEnd w:id="4932"/>
    </w:p>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 قَتْلًا فِی أَرْضِکَ وَ أَسْرًا، أَوْ یُقِرُّوا بِأَنَّکَ أَنْتَ اللَّهُ الَّذِی لَا إِلَهَ إِلَّا أَنْتَ وَحْدَکَ لَا شَرِیکَ لَکَ</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با کشتن و اسیر گرفتن، آنها (مشرکان) را به انتهای خاک در زمینت برانند، یا به یکتایی تو که معبودی جز تو نیست، تنها و بی‌شریک هستی، اقرار نمایند.8/27</w:t>
      </w:r>
    </w:p>
    <w:p>
      <w:pPr>
        <w:pStyle w:val="Heading5"/>
      </w:pPr>
      <w:bookmarkStart w:id="4933" w:name="_Toc3695"/>
      <w:r>
        <w:t>اوّل بودن خدا، در اوّلیّتش</w:t>
      </w:r>
      <w:bookmarkEnd w:id="4933"/>
    </w:p>
    <w:p>
      <w:pPr>
        <w:pStyle w:val="BookText"/>
      </w:pPr>
      <w:r>
        <w:rPr>
          <w:rFonts w:ascii="Amiri" w:hAnsi="Amiri" w:eastAsia="Amiri" w:cs="Amiri"/>
          <w:lang w:bidi="ar-SA"/>
          <w:color w:val="111111"/>
          <w:sz w:val="28"/>
          <w:szCs w:val="28"/>
          <w:rtl/>
        </w:rPr>
        <w:t xml:space="preserve">کَذَلِکَ أَنْتَ اللَّهُ الْأَوَّلُ فِی أَوَّلِیَّتِکَ</w:t>
      </w:r>
    </w:p>
    <w:p>
      <w:pPr>
        <w:pStyle w:val="BookText"/>
      </w:pPr>
      <w:r>
        <w:rPr>
          <w:rFonts w:ascii="IRNazanin" w:hAnsi="IRNazanin" w:eastAsia="IRNazanin" w:cs="IRNazanin"/>
          <w:lang w:bidi="fa-IR"/>
          <w:color w:val="111111"/>
          <w:sz w:val="28"/>
          <w:szCs w:val="28"/>
          <w:rtl/>
        </w:rPr>
        <w:t xml:space="preserve">چنین است که تو خدایی هستی که در اوّلیتِ خود اوّلی.8/32</w:t>
      </w:r>
    </w:p>
    <w:p>
      <w:pPr>
        <w:pStyle w:val="Heading5"/>
      </w:pPr>
      <w:bookmarkStart w:id="4934" w:name="_Toc3696"/>
      <w:r>
        <w:t>رضایت داشتن، به حکم خداوند</w:t>
      </w:r>
      <w:bookmarkEnd w:id="4934"/>
    </w:p>
    <w:p>
      <w:pPr>
        <w:pStyle w:val="BookText"/>
      </w:pPr>
      <w:r>
        <w:rPr>
          <w:rFonts w:ascii="Amiri" w:hAnsi="Amiri" w:eastAsia="Amiri" w:cs="Amiri"/>
          <w:lang w:bidi="ar-SA"/>
          <w:color w:val="111111"/>
          <w:sz w:val="28"/>
          <w:szCs w:val="28"/>
          <w:rtl/>
        </w:rPr>
        <w:t xml:space="preserve">الْحَمْدُ لِلَّهِ رِضًی بِحُکْمِ اللَّهِ</w:t>
      </w:r>
    </w:p>
    <w:p>
      <w:pPr>
        <w:pStyle w:val="BookText"/>
      </w:pPr>
      <w:r>
        <w:rPr>
          <w:rFonts w:ascii="IRNazanin" w:hAnsi="IRNazanin" w:eastAsia="IRNazanin" w:cs="IRNazanin"/>
          <w:lang w:bidi="fa-IR"/>
          <w:color w:val="111111"/>
          <w:sz w:val="28"/>
          <w:szCs w:val="28"/>
          <w:rtl/>
        </w:rPr>
        <w:t xml:space="preserve">سپاس خدای را که راضی به حکم اویم.1/35</w:t>
      </w:r>
    </w:p>
    <w:p>
      <w:pPr>
        <w:pStyle w:val="Heading5"/>
      </w:pPr>
      <w:bookmarkStart w:id="4935" w:name="_Toc3697"/>
      <w:r>
        <w:t>تقسیم عادلانه معیشت، توسّط خدا</w:t>
      </w:r>
      <w:bookmarkEnd w:id="4935"/>
    </w:p>
    <w:p>
      <w:pPr>
        <w:pStyle w:val="BookText"/>
      </w:pPr>
      <w:r>
        <w:rPr>
          <w:rFonts w:ascii="Amiri" w:hAnsi="Amiri" w:eastAsia="Amiri" w:cs="Amiri"/>
          <w:lang w:bidi="ar-SA"/>
          <w:color w:val="111111"/>
          <w:sz w:val="28"/>
          <w:szCs w:val="28"/>
          <w:rtl/>
        </w:rPr>
        <w:t xml:space="preserve">شَهِدْتُ أَنَّ اللَّهَ قَسَمَ مَعَایِشَ عِبَادِهِ بِالْعَدْلِ</w:t>
      </w:r>
    </w:p>
    <w:p>
      <w:pPr>
        <w:pStyle w:val="BookText"/>
      </w:pPr>
      <w:r>
        <w:rPr>
          <w:rFonts w:ascii="IRNazanin" w:hAnsi="IRNazanin" w:eastAsia="IRNazanin" w:cs="IRNazanin"/>
          <w:lang w:bidi="fa-IR"/>
          <w:color w:val="111111"/>
          <w:sz w:val="28"/>
          <w:szCs w:val="28"/>
          <w:rtl/>
        </w:rPr>
        <w:t xml:space="preserve">گواهی می‌دهم که خدا روزی‌های بندگانش را عادلانه تقسیم نمود.1/35</w:t>
      </w:r>
    </w:p>
    <w:p>
      <w:pPr>
        <w:pStyle w:val="Heading5"/>
      </w:pPr>
      <w:bookmarkStart w:id="4936" w:name="_Toc3698"/>
      <w:r>
        <w:t>رحمت خدا، بر محمّد صلی‌الله‌علیه‌و‌آله و آل او</w:t>
      </w:r>
      <w:bookmarkEnd w:id="4936"/>
    </w:p>
    <w:p>
      <w:pPr>
        <w:pStyle w:val="BookText"/>
      </w:pPr>
      <w:r>
        <w:rPr>
          <w:rFonts w:ascii="Amiri" w:hAnsi="Amiri" w:eastAsia="Amiri" w:cs="Amiri"/>
          <w:lang w:bidi="ar-SA"/>
          <w:color w:val="111111"/>
          <w:sz w:val="28"/>
          <w:szCs w:val="28"/>
          <w:rtl/>
        </w:rPr>
        <w:t xml:space="preserve">وَ السَّلَامُ عَلَیْهِ وَ عَلَی آلِهِ الطَّیِّبِینَ الطَّاهِرِینَ وَ رَحْمَةُ اللَّهِ وَ بَرَکَاتُهُ</w:t>
      </w:r>
    </w:p>
    <w:p>
      <w:pPr>
        <w:pStyle w:val="BookText"/>
      </w:pPr>
      <w:r>
        <w:rPr>
          <w:rFonts w:ascii="IRNazanin" w:hAnsi="IRNazanin" w:eastAsia="IRNazanin" w:cs="IRNazanin"/>
          <w:lang w:bidi="fa-IR"/>
          <w:color w:val="111111"/>
          <w:sz w:val="28"/>
          <w:szCs w:val="28"/>
          <w:rtl/>
        </w:rPr>
        <w:t xml:space="preserve">و درود و رحمت و برکات فزاینده خداوند، بر او و بر خاندان او که پاکیزگان و پاکانند، باد.22/42</w:t>
      </w:r>
    </w:p>
    <w:p>
      <w:pPr>
        <w:pStyle w:val="Heading5"/>
      </w:pPr>
      <w:bookmarkStart w:id="4937" w:name="_Toc3699"/>
      <w:r>
        <w:t>خدا، پروردگار انسان و ماه</w:t>
      </w:r>
      <w:bookmarkEnd w:id="4937"/>
    </w:p>
    <w:p>
      <w:pPr>
        <w:pStyle w:val="BookText"/>
      </w:pPr>
      <w:r>
        <w:rPr>
          <w:rFonts w:ascii="Amiri" w:hAnsi="Amiri" w:eastAsia="Amiri" w:cs="Amiri"/>
          <w:lang w:bidi="ar-SA"/>
          <w:color w:val="111111"/>
          <w:sz w:val="28"/>
          <w:szCs w:val="28"/>
          <w:rtl/>
        </w:rPr>
        <w:t xml:space="preserve">فَأَسْأَلُ اللَّهَ رَبِّی وَ رَبَّکَ... أَنْ یَجْعَلَکَ هِلَالَ بَرَکَةٍ</w:t>
      </w:r>
    </w:p>
    <w:p>
      <w:pPr>
        <w:pStyle w:val="BookText"/>
      </w:pPr>
      <w:r>
        <w:rPr>
          <w:rFonts w:ascii="IRNazanin" w:hAnsi="IRNazanin" w:eastAsia="IRNazanin" w:cs="IRNazanin"/>
          <w:lang w:bidi="fa-IR"/>
          <w:color w:val="111111"/>
          <w:sz w:val="28"/>
          <w:szCs w:val="28"/>
          <w:rtl/>
        </w:rPr>
        <w:t xml:space="preserve">پس از خدایی که پروردگار من و پروردگار تو است، درخواست می‌کنم که تو را ماه با برکتی قرار دهد.4/43</w:t>
      </w:r>
    </w:p>
    <w:p>
      <w:pPr>
        <w:pStyle w:val="Heading5"/>
      </w:pPr>
      <w:bookmarkStart w:id="4938" w:name="_Toc3700"/>
      <w:r>
        <w:t>توبه نمودن، به درگاه خدا</w:t>
      </w:r>
      <w:bookmarkEnd w:id="4938"/>
    </w:p>
    <w:p>
      <w:pPr>
        <w:pStyle w:val="BookText"/>
      </w:pPr>
      <w:r>
        <w:rPr>
          <w:rFonts w:ascii="Amiri" w:hAnsi="Amiri" w:eastAsia="Amiri" w:cs="Amiri"/>
          <w:lang w:bidi="ar-SA"/>
          <w:color w:val="111111"/>
          <w:sz w:val="28"/>
          <w:szCs w:val="28"/>
          <w:rtl/>
        </w:rPr>
        <w:t xml:space="preserve">تُوبُوا إِلَی اللَّهِ تَوْبَةً نَصُوحًا...</w:t>
      </w:r>
    </w:p>
    <w:p>
      <w:pPr>
        <w:pStyle w:val="BookText"/>
      </w:pPr>
      <w:r>
        <w:rPr>
          <w:rFonts w:ascii="IRNazanin" w:hAnsi="IRNazanin" w:eastAsia="IRNazanin" w:cs="IRNazanin"/>
          <w:lang w:bidi="fa-IR"/>
          <w:color w:val="111111"/>
          <w:sz w:val="28"/>
          <w:szCs w:val="28"/>
          <w:rtl/>
        </w:rPr>
        <w:t xml:space="preserve">به سوی خدا توبه کنید. توبه خالص.10/45</w:t>
      </w:r>
    </w:p>
    <w:p>
      <w:pPr>
        <w:pStyle w:val="Heading5"/>
      </w:pPr>
      <w:bookmarkStart w:id="4939" w:name="_Toc3701"/>
      <w:r>
        <w:t>خدا، و خوار نکردن پیامبر صلی‌الله‌علیه‌و‌آله و مؤمنان</w:t>
      </w:r>
      <w:bookmarkEnd w:id="4939"/>
    </w:p>
    <w:p>
      <w:pPr>
        <w:pStyle w:val="BookText"/>
      </w:pPr>
      <w:r>
        <w:rPr>
          <w:rFonts w:ascii="Amiri" w:hAnsi="Amiri" w:eastAsia="Amiri" w:cs="Amiri"/>
          <w:lang w:bidi="ar-SA"/>
          <w:color w:val="111111"/>
          <w:sz w:val="28"/>
          <w:szCs w:val="28"/>
          <w:rtl/>
        </w:rPr>
        <w:t xml:space="preserve">...یَوْمَ لَا یُخْزِی اللَّهُ النَّبِیَّ وَ الَّذِینَ آمَنُوا مَعَهُ</w:t>
      </w:r>
    </w:p>
    <w:p>
      <w:pPr>
        <w:pStyle w:val="BookText"/>
      </w:pPr>
      <w:r>
        <w:rPr>
          <w:rFonts w:ascii="IRNazanin" w:hAnsi="IRNazanin" w:eastAsia="IRNazanin" w:cs="IRNazanin"/>
          <w:lang w:bidi="fa-IR"/>
          <w:color w:val="111111"/>
          <w:sz w:val="28"/>
          <w:szCs w:val="28"/>
          <w:rtl/>
        </w:rPr>
        <w:t xml:space="preserve">...روزی که خداوند، پیامبر و کسانی که به او ایمان آورده‌اند را خوار نمی‌کند.11/45</w:t>
      </w:r>
    </w:p>
    <w:p>
      <w:pPr>
        <w:pStyle w:val="Heading5"/>
      </w:pPr>
      <w:bookmarkStart w:id="4940" w:name="_Toc3702"/>
      <w:r>
        <w:t>خدا و چندین برابر نمودن (نعمت‌ها)</w:t>
      </w:r>
      <w:bookmarkEnd w:id="4940"/>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8" w:name="pg3739_48067"/>
    <w:bookmarkEnd w:id="438"/>
    <w:p>
      <w:pPr>
        <w:pStyle w:val="BookText"/>
      </w:pPr>
      <w:r>
        <w:rPr>
          <w:rFonts w:ascii="Amiri" w:hAnsi="Amiri" w:eastAsia="Amiri" w:cs="Amiri"/>
          <w:lang w:bidi="ar-SA"/>
          <w:color w:val="111111"/>
          <w:sz w:val="28"/>
          <w:szCs w:val="28"/>
          <w:rtl/>
        </w:rPr>
        <w:t xml:space="preserve">وَ اللَّهُ یُضَاعِفُ لِمَنْ یَشَاءُ</w:t>
      </w:r>
    </w:p>
    <w:p>
      <w:pPr>
        <w:pStyle w:val="BookText"/>
      </w:pPr>
      <w:r>
        <w:rPr>
          <w:rFonts w:ascii="IRNazanin" w:hAnsi="IRNazanin" w:eastAsia="IRNazanin" w:cs="IRNazanin"/>
          <w:lang w:bidi="fa-IR"/>
          <w:color w:val="111111"/>
          <w:sz w:val="28"/>
          <w:szCs w:val="28"/>
          <w:rtl/>
        </w:rPr>
        <w:t xml:space="preserve">و خدا برای هر که بخواهد، چندین برابر می‌کند.13/45</w:t>
      </w:r>
    </w:p>
    <w:p>
      <w:pPr>
        <w:pStyle w:val="Heading5"/>
      </w:pPr>
      <w:bookmarkStart w:id="4941" w:name="_Toc3703"/>
      <w:r>
        <w:t>قرض نیکو دادن، به خداوند</w:t>
      </w:r>
      <w:bookmarkEnd w:id="4941"/>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w:t>
      </w:r>
    </w:p>
    <w:p>
      <w:pPr>
        <w:pStyle w:val="BookText"/>
      </w:pPr>
      <w:r>
        <w:rPr>
          <w:rFonts w:ascii="IRNazanin" w:hAnsi="IRNazanin" w:eastAsia="IRNazanin" w:cs="IRNazanin"/>
          <w:lang w:bidi="fa-IR"/>
          <w:color w:val="111111"/>
          <w:sz w:val="28"/>
          <w:szCs w:val="28"/>
          <w:rtl/>
        </w:rPr>
        <w:t xml:space="preserve">کیست آنکه به خدا وام دهد، وامی نیکو. که خدا آن را برایش به چندین و چند برابر افزون نماید؟. 13/45</w:t>
      </w:r>
    </w:p>
    <w:p>
      <w:pPr>
        <w:pStyle w:val="Heading5"/>
      </w:pPr>
      <w:bookmarkStart w:id="4942" w:name="_Toc3704"/>
      <w:r>
        <w:t>انفاق اموال، در راه خدا</w:t>
      </w:r>
      <w:bookmarkEnd w:id="4942"/>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w:t>
      </w:r>
    </w:p>
    <w:p>
      <w:pPr>
        <w:pStyle w:val="BookText"/>
      </w:pPr>
      <w:r>
        <w:rPr>
          <w:rFonts w:ascii="IRNazanin" w:hAnsi="IRNazanin" w:eastAsia="IRNazanin" w:cs="IRNazanin"/>
          <w:lang w:bidi="fa-IR"/>
          <w:color w:val="111111"/>
          <w:sz w:val="28"/>
          <w:szCs w:val="28"/>
          <w:rtl/>
        </w:rPr>
        <w:t xml:space="preserve">داستان کسانی که دارایی‌هایشان را در راه خدا می‌بخشند، مانند داستان دانه‌ایست که هفت خوشه رویانده، که در هر خوشه صد دانه باشد.13/45</w:t>
      </w:r>
    </w:p>
    <w:p>
      <w:pPr>
        <w:pStyle w:val="Heading5"/>
      </w:pPr>
      <w:bookmarkStart w:id="4943" w:name="_Toc3705"/>
      <w:r>
        <w:t>ماه رمضان، ماه خدا</w:t>
      </w:r>
      <w:bookmarkEnd w:id="4943"/>
    </w:p>
    <w:p>
      <w:pPr>
        <w:pStyle w:val="BookText"/>
      </w:pPr>
      <w:r>
        <w:rPr>
          <w:rFonts w:ascii="Amiri" w:hAnsi="Amiri" w:eastAsia="Amiri" w:cs="Amiri"/>
          <w:lang w:bidi="ar-SA"/>
          <w:color w:val="111111"/>
          <w:sz w:val="28"/>
          <w:szCs w:val="28"/>
          <w:rtl/>
        </w:rPr>
        <w:t xml:space="preserve">السَّلَامُ عَلَیْکَ یَا شَهْرَ اللَّهِ الْأَکْبَرَ</w:t>
      </w:r>
    </w:p>
    <w:p>
      <w:pPr>
        <w:pStyle w:val="BookText"/>
      </w:pPr>
      <w:r>
        <w:rPr>
          <w:rFonts w:ascii="IRNazanin" w:hAnsi="IRNazanin" w:eastAsia="IRNazanin" w:cs="IRNazanin"/>
          <w:lang w:bidi="fa-IR"/>
          <w:color w:val="111111"/>
          <w:sz w:val="28"/>
          <w:szCs w:val="28"/>
          <w:rtl/>
        </w:rPr>
        <w:t xml:space="preserve">درود بر تو، ای بزرگ‌ترین ماه خدا.23/45</w:t>
      </w:r>
    </w:p>
    <w:p>
      <w:pPr>
        <w:pStyle w:val="Heading5"/>
      </w:pPr>
      <w:bookmarkStart w:id="4944" w:name="_Toc3706"/>
      <w:r>
        <w:t>کثرت آزادشدگان خدا، در ماه رمضان</w:t>
      </w:r>
      <w:bookmarkEnd w:id="4944"/>
    </w:p>
    <w:p>
      <w:pPr>
        <w:pStyle w:val="BookText"/>
      </w:pPr>
      <w:r>
        <w:rPr>
          <w:rFonts w:ascii="Amiri" w:hAnsi="Amiri" w:eastAsia="Amiri" w:cs="Amiri"/>
          <w:lang w:bidi="ar-SA"/>
          <w:color w:val="111111"/>
          <w:sz w:val="28"/>
          <w:szCs w:val="28"/>
          <w:rtl/>
        </w:rPr>
        <w:t xml:space="preserve">السَّلَامُ عَلَیْکَ مَا أَکْثَرَ عُتَقَاءَ اللَّهِ فِیکَ!</w:t>
      </w:r>
    </w:p>
    <w:p>
      <w:pPr>
        <w:pStyle w:val="BookText"/>
      </w:pPr>
      <w:r>
        <w:rPr>
          <w:rFonts w:ascii="IRNazanin" w:hAnsi="IRNazanin" w:eastAsia="IRNazanin" w:cs="IRNazanin"/>
          <w:lang w:bidi="fa-IR"/>
          <w:color w:val="111111"/>
          <w:sz w:val="28"/>
          <w:szCs w:val="28"/>
          <w:rtl/>
        </w:rPr>
        <w:t xml:space="preserve">درود بر تو. چه بسیار است آزادشدگان (از عذاب) خدا در تو!.30/45</w:t>
      </w:r>
    </w:p>
    <w:p>
      <w:pPr>
        <w:pStyle w:val="Heading5"/>
      </w:pPr>
      <w:bookmarkStart w:id="4945" w:name="_Toc3707"/>
      <w:r>
        <w:t>خدا، آمرزنده گناهان</w:t>
      </w:r>
      <w:bookmarkEnd w:id="4945"/>
    </w:p>
    <w:p>
      <w:pPr>
        <w:pStyle w:val="BookText"/>
      </w:pPr>
      <w:r>
        <w:rPr>
          <w:rFonts w:ascii="Amiri" w:hAnsi="Amiri" w:eastAsia="Amiri" w:cs="Amiri"/>
          <w:lang w:bidi="ar-SA"/>
          <w:color w:val="111111"/>
          <w:sz w:val="28"/>
          <w:szCs w:val="28"/>
          <w:rtl/>
        </w:rPr>
        <w:t xml:space="preserve">إِنَّ اللَّهَ یَغْفِرُ الذُّنُوبَ جَمِیعًا</w:t>
      </w:r>
    </w:p>
    <w:p>
      <w:pPr>
        <w:pStyle w:val="BookText"/>
      </w:pPr>
      <w:r>
        <w:rPr>
          <w:rFonts w:ascii="IRNazanin" w:hAnsi="IRNazanin" w:eastAsia="IRNazanin" w:cs="IRNazanin"/>
          <w:lang w:bidi="fa-IR"/>
          <w:color w:val="111111"/>
          <w:sz w:val="28"/>
          <w:szCs w:val="28"/>
          <w:rtl/>
        </w:rPr>
        <w:t xml:space="preserve">به درستی که خدا همه گناهان را می‌آمرزد.2/50</w:t>
      </w:r>
    </w:p>
    <w:p>
      <w:pPr>
        <w:pStyle w:val="Heading5"/>
      </w:pPr>
      <w:bookmarkStart w:id="4946" w:name="_Toc3708"/>
      <w:r>
        <w:t>ناامید نشدن از رحمت خداوند</w:t>
      </w:r>
      <w:bookmarkEnd w:id="4946"/>
    </w:p>
    <w:p>
      <w:pPr>
        <w:pStyle w:val="BookText"/>
      </w:pPr>
      <w:r>
        <w:rPr>
          <w:rFonts w:ascii="Amiri" w:hAnsi="Amiri" w:eastAsia="Amiri" w:cs="Amiri"/>
          <w:lang w:bidi="ar-SA"/>
          <w:color w:val="111111"/>
          <w:sz w:val="28"/>
          <w:szCs w:val="28"/>
          <w:rtl/>
        </w:rPr>
        <w:t xml:space="preserve">اللَّهُمَّ إِنِّی وَجَدْتُ فِیما أَنْزَلْتَ مِنْ کِتَابِکَ، وَ بَشَّرْتَ بِهِ عِبَادَکَ أَنْ قُلْتَ یَا عِبَادِیَ الَّذِینَ أَسْرَفُوا عَلَی أَنْفُسِهِمْ لَا تَقْنَطُوا مِنْ رَحْمَةِ اللَّهِ...</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و بندگانت را به آن مژده داده‌ای، یافتم که فرمودی: «ای بندگان من که درباره خود اسراف کرده‌اید، از رحمت خدا ناامید نشوید.»2/50</w:t>
      </w:r>
    </w:p>
    <w:p>
      <w:pPr>
        <w:pStyle w:val="Heading5"/>
      </w:pPr>
      <w:bookmarkStart w:id="4947" w:name="_Toc3709"/>
      <w:r>
        <w:t>پوشیده نبودن چیزی، بر خداوند</w:t>
      </w:r>
      <w:bookmarkEnd w:id="4947"/>
    </w:p>
    <w:p>
      <w:pPr>
        <w:pStyle w:val="BookText"/>
      </w:pPr>
      <w:r>
        <w:rPr>
          <w:rFonts w:ascii="Amiri" w:hAnsi="Amiri" w:eastAsia="Amiri" w:cs="Amiri"/>
          <w:lang w:bidi="ar-SA"/>
          <w:color w:val="111111"/>
          <w:sz w:val="28"/>
          <w:szCs w:val="28"/>
          <w:rtl/>
        </w:rPr>
        <w:t xml:space="preserve">یَا اَللَّهُ الَّذِی لَا یَخْفَی عَلَیْهِ شَیْءٌ فِی الْأَرْضِ وَ لَا فِی السَّمَاءِ</w:t>
      </w:r>
    </w:p>
    <w:p>
      <w:pPr>
        <w:pStyle w:val="BookText"/>
      </w:pPr>
      <w:r>
        <w:rPr>
          <w:rFonts w:ascii="IRNazanin" w:hAnsi="IRNazanin" w:eastAsia="IRNazanin" w:cs="IRNazanin"/>
          <w:lang w:bidi="fa-IR"/>
          <w:color w:val="111111"/>
          <w:sz w:val="28"/>
          <w:szCs w:val="28"/>
          <w:rtl/>
        </w:rPr>
        <w:t xml:space="preserve">ای خدایی که چیزی در زمین و آسمان بر تو پنهان نیست.1/52</w:t>
      </w:r>
    </w:p>
    <w:p>
      <w:pPr>
        <w:pStyle w:val="BookText"/>
      </w:pPr>
      <w:r>
        <w:rPr>
          <w:rFonts w:ascii="IRNazanin" w:hAnsi="IRNazanin" w:eastAsia="IRNazanin" w:cs="IRNazanin"/>
          <w:lang w:bidi="fa-IR"/>
          <w:color w:val="111111"/>
          <w:sz w:val="28"/>
          <w:szCs w:val="28"/>
          <w:rtl/>
        </w:rPr>
        <w:t xml:space="preserve">خداحافظی وداع</w:t>
      </w:r>
    </w:p>
    <w:p>
      <w:pPr>
        <w:pStyle w:val="BookText"/>
      </w:pPr>
      <w:r>
        <w:rPr>
          <w:rFonts w:ascii="IRNazanin" w:hAnsi="IRNazanin" w:eastAsia="IRNazanin" w:cs="IRNazanin"/>
          <w:lang w:bidi="fa-IR"/>
          <w:color w:val="111111"/>
          <w:sz w:val="28"/>
          <w:szCs w:val="28"/>
          <w:rtl/>
        </w:rPr>
        <w:t xml:space="preserve">خدعه فریب</w:t>
      </w:r>
    </w:p>
    <w:p>
      <w:pPr>
        <w:pStyle w:val="Heading4"/>
      </w:pPr>
      <w:bookmarkStart w:id="4948" w:name="_Toc3710"/>
      <w:r>
        <w:t>خدمت</w:t>
      </w:r>
      <w:bookmarkEnd w:id="4948"/>
    </w:p>
    <w:p>
      <w:pPr>
        <w:pStyle w:val="Heading5"/>
      </w:pPr>
      <w:bookmarkStart w:id="4949" w:name="_Toc3711"/>
      <w:r>
        <w:t>خدمت‌گزاران بهشت‌ها</w:t>
      </w:r>
      <w:bookmarkEnd w:id="4949"/>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9" w:name="pg3739_48068"/>
    <w:bookmarkEnd w:id="439"/>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سَدَنَةِ الْجِنَانِ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خدمت‌گزاران بهشت‌ها.18و11و10/3</w:t>
      </w:r>
    </w:p>
    <w:p>
      <w:pPr>
        <w:pStyle w:val="Heading5"/>
      </w:pPr>
      <w:bookmarkStart w:id="4950" w:name="_Toc3712"/>
      <w:r>
        <w:t>خدمت در آنچه به بنده الهام شده</w:t>
      </w:r>
      <w:bookmarkEnd w:id="4950"/>
    </w:p>
    <w:p>
      <w:pPr>
        <w:pStyle w:val="BookText"/>
      </w:pPr>
      <w:r>
        <w:rPr>
          <w:rFonts w:ascii="Amiri" w:hAnsi="Amiri" w:eastAsia="Amiri" w:cs="Amiri"/>
          <w:lang w:bidi="ar-SA"/>
          <w:color w:val="111111"/>
          <w:sz w:val="28"/>
          <w:szCs w:val="28"/>
          <w:rtl/>
        </w:rPr>
        <w:t xml:space="preserve">وَ وَفِّقْنِی لِلنُّفُوذِ فِیما تُبَصِّرُنِی مِنْ عِلْمِهِ حَتَّی... لَا تَثْقُلَ أَرْکَانِی عَنِ الْحَفُوفِ فِیما أَلْهَمْتَنِیهِ</w:t>
      </w:r>
    </w:p>
    <w:p>
      <w:pPr>
        <w:pStyle w:val="BookText"/>
      </w:pPr>
      <w:r>
        <w:rPr>
          <w:rFonts w:ascii="IRNazanin" w:hAnsi="IRNazanin" w:eastAsia="IRNazanin" w:cs="IRNazanin"/>
          <w:lang w:bidi="fa-IR"/>
          <w:color w:val="111111"/>
          <w:sz w:val="28"/>
          <w:szCs w:val="28"/>
          <w:rtl/>
        </w:rPr>
        <w:t xml:space="preserve">و مرا برای انجام آنچه به دانستنش بینایم می‌کنی، توفیق ده. تا اعضایم از انجامِ آنچه آن را به من الهام فرموده‌ای، سنگین نشود.3/24</w:t>
      </w:r>
    </w:p>
    <w:p>
      <w:pPr>
        <w:pStyle w:val="Heading5"/>
      </w:pPr>
      <w:bookmarkStart w:id="4951" w:name="_Toc3713"/>
      <w:r>
        <w:t>به‌جا آوردن خدمت و چاکری والدین</w:t>
      </w:r>
      <w:bookmarkEnd w:id="4951"/>
    </w:p>
    <w:p>
      <w:pPr>
        <w:pStyle w:val="BookText"/>
      </w:pPr>
      <w:r>
        <w:rPr>
          <w:rFonts w:ascii="Amiri" w:hAnsi="Amiri" w:eastAsia="Amiri" w:cs="Amiri"/>
          <w:lang w:bidi="ar-SA"/>
          <w:color w:val="111111"/>
          <w:sz w:val="28"/>
          <w:szCs w:val="28"/>
          <w:rtl/>
        </w:rPr>
        <w:t xml:space="preserve">وَ لَا أَنَا بِقَاضٍ وَظِیفَةَ خِدْمَتِهِمَا</w:t>
      </w:r>
    </w:p>
    <w:p>
      <w:pPr>
        <w:pStyle w:val="BookText"/>
      </w:pPr>
      <w:r>
        <w:rPr>
          <w:rFonts w:ascii="IRNazanin" w:hAnsi="IRNazanin" w:eastAsia="IRNazanin" w:cs="IRNazanin"/>
          <w:lang w:bidi="fa-IR"/>
          <w:color w:val="111111"/>
          <w:sz w:val="28"/>
          <w:szCs w:val="28"/>
          <w:rtl/>
        </w:rPr>
        <w:t xml:space="preserve">و من وظیفه خدمت‌گزاری ایشان را انجام نداده‌ام.11/24</w:t>
      </w:r>
    </w:p>
    <w:p>
      <w:pPr>
        <w:pStyle w:val="Heading5"/>
      </w:pPr>
      <w:bookmarkStart w:id="4952" w:name="_Toc3714"/>
      <w:r>
        <w:t>به خدمت گرفتن ماه</w:t>
      </w:r>
      <w:bookmarkEnd w:id="4952"/>
    </w:p>
    <w:p>
      <w:pPr>
        <w:pStyle w:val="BookText"/>
      </w:pPr>
      <w:r>
        <w:rPr>
          <w:rFonts w:ascii="Amiri" w:hAnsi="Amiri" w:eastAsia="Amiri" w:cs="Amiri"/>
          <w:lang w:bidi="ar-SA"/>
          <w:color w:val="111111"/>
          <w:sz w:val="28"/>
          <w:szCs w:val="28"/>
          <w:rtl/>
        </w:rPr>
        <w:t xml:space="preserve">وَ امْتَهَنَکَ بِالزِّیَادَةِ وَ النُّقْصَانِ</w:t>
      </w:r>
    </w:p>
    <w:p>
      <w:pPr>
        <w:pStyle w:val="BookText"/>
      </w:pPr>
      <w:r>
        <w:rPr>
          <w:rFonts w:ascii="IRNazanin" w:hAnsi="IRNazanin" w:eastAsia="IRNazanin" w:cs="IRNazanin"/>
          <w:lang w:bidi="fa-IR"/>
          <w:color w:val="111111"/>
          <w:sz w:val="28"/>
          <w:szCs w:val="28"/>
          <w:rtl/>
        </w:rPr>
        <w:t xml:space="preserve">و تو را با فزونی و کاستی، به خدمت گرفت.2/43</w:t>
      </w:r>
    </w:p>
    <w:p>
      <w:pPr>
        <w:pStyle w:val="Heading5"/>
      </w:pPr>
      <w:bookmarkStart w:id="4953" w:name="_Toc3715"/>
      <w:r>
        <w:t>به خدمت گرفتن بنده، جهت انتقام گرفتن برای خدا</w:t>
      </w:r>
      <w:bookmarkEnd w:id="4953"/>
    </w:p>
    <w:p>
      <w:pPr>
        <w:pStyle w:val="BookText"/>
      </w:pPr>
      <w:r>
        <w:rPr>
          <w:rFonts w:ascii="Amiri" w:hAnsi="Amiri" w:eastAsia="Amiri" w:cs="Amiri"/>
          <w:lang w:bidi="ar-SA"/>
          <w:color w:val="111111"/>
          <w:sz w:val="28"/>
          <w:szCs w:val="28"/>
          <w:rtl/>
        </w:rPr>
        <w:t xml:space="preserve">وَ لَا تَتَّخِذْنِی هُزُوًا لِخَلْقِکَ... وَ لَا مُمْتَهَنًا إِلَّا بِالِانْتِقَامِ لَکَ</w:t>
      </w:r>
    </w:p>
    <w:p>
      <w:pPr>
        <w:pStyle w:val="BookText"/>
      </w:pPr>
      <w:r>
        <w:rPr>
          <w:rFonts w:ascii="IRNazanin" w:hAnsi="IRNazanin" w:eastAsia="IRNazanin" w:cs="IRNazanin"/>
          <w:lang w:bidi="fa-IR"/>
          <w:color w:val="111111"/>
          <w:sz w:val="28"/>
          <w:szCs w:val="28"/>
          <w:rtl/>
        </w:rPr>
        <w:t xml:space="preserve">و مرا سبب خنده آفریدگانت قرار نده و جز برای انتقام گرفتن برای تو، خدمت‌گزارم نگردان.124/47</w:t>
      </w:r>
    </w:p>
    <w:p>
      <w:pPr>
        <w:pStyle w:val="BookText"/>
      </w:pPr>
      <w:r>
        <w:rPr>
          <w:rFonts w:ascii="IRNazanin" w:hAnsi="IRNazanin" w:eastAsia="IRNazanin" w:cs="IRNazanin"/>
          <w:lang w:bidi="fa-IR"/>
          <w:color w:val="111111"/>
          <w:sz w:val="28"/>
          <w:szCs w:val="28"/>
          <w:rtl/>
        </w:rPr>
        <w:t xml:space="preserve">خذلان خواری</w:t>
      </w:r>
    </w:p>
    <w:p>
      <w:pPr>
        <w:pStyle w:val="Heading4"/>
      </w:pPr>
      <w:bookmarkStart w:id="4954" w:name="_Toc3716"/>
      <w:r>
        <w:t>خُرخُر</w:t>
      </w:r>
      <w:bookmarkEnd w:id="4954"/>
    </w:p>
    <w:p>
      <w:pPr>
        <w:pStyle w:val="Heading5"/>
      </w:pPr>
      <w:bookmarkStart w:id="4955" w:name="_Toc3717"/>
      <w:r>
        <w:t>عامل آسان نمودن خُرخُرهای زمان جان کندن</w:t>
      </w:r>
      <w:bookmarkEnd w:id="4955"/>
    </w:p>
    <w:p>
      <w:pPr>
        <w:pStyle w:val="BookText"/>
      </w:pPr>
      <w:r>
        <w:rPr>
          <w:rFonts w:ascii="Amiri" w:hAnsi="Amiri" w:eastAsia="Amiri" w:cs="Amiri"/>
          <w:lang w:bidi="ar-SA"/>
          <w:color w:val="111111"/>
          <w:sz w:val="28"/>
          <w:szCs w:val="28"/>
          <w:rtl/>
        </w:rPr>
        <w:t xml:space="preserve">وَ هَوِّنْ بِالْقُرْآنِ عِنْدَ الْمَوْتِ عَلَی أَنْفُسِنَا... تَرَادُفَ الْحَشَارِجِ إِذَا بَلَغَتِ النُّفُوسُ التَّرَاقِیَ</w:t>
      </w:r>
    </w:p>
    <w:p>
      <w:pPr>
        <w:pStyle w:val="BookText"/>
      </w:pPr>
      <w:r>
        <w:rPr>
          <w:rFonts w:ascii="IRNazanin" w:hAnsi="IRNazanin" w:eastAsia="IRNazanin" w:cs="IRNazanin"/>
          <w:lang w:bidi="fa-IR"/>
          <w:color w:val="111111"/>
          <w:sz w:val="28"/>
          <w:szCs w:val="28"/>
          <w:rtl/>
        </w:rPr>
        <w:t xml:space="preserve">و به وسیله قرآن هنگام مرگ، خرناسه‌های پی‌درپی زمان جان کندن را بر ما آسان گردان، آن زمان که جان‌ها به گلوگاه می‌رسد.13/42</w:t>
      </w:r>
    </w:p>
    <w:p>
      <w:pPr>
        <w:pStyle w:val="BookText"/>
      </w:pPr>
      <w:r>
        <w:rPr>
          <w:rFonts w:ascii="IRNazanin" w:hAnsi="IRNazanin" w:eastAsia="IRNazanin" w:cs="IRNazanin"/>
          <w:lang w:bidi="fa-IR"/>
          <w:color w:val="111111"/>
          <w:sz w:val="28"/>
          <w:szCs w:val="28"/>
          <w:rtl/>
        </w:rPr>
        <w:t xml:space="preserve">خُرد اندک و نیز کوچک</w:t>
      </w:r>
    </w:p>
    <w:p>
      <w:pPr>
        <w:pStyle w:val="Heading4"/>
      </w:pPr>
      <w:bookmarkStart w:id="4956" w:name="_Toc3718"/>
      <w:r>
        <w:t>خرده‌گیری و سخت‌گیری</w:t>
      </w:r>
      <w:bookmarkEnd w:id="4956"/>
    </w:p>
    <w:p>
      <w:pPr>
        <w:pStyle w:val="Heading5"/>
      </w:pPr>
      <w:bookmarkStart w:id="4957" w:name="_Toc3719"/>
      <w:r>
        <w:t>عدم سخت‌گیری خدا، در ابزار رساندن بنده به آمرزش</w:t>
      </w:r>
      <w:bookmarkEnd w:id="4957"/>
    </w:p>
    <w:p>
      <w:pPr>
        <w:pStyle w:val="BookText"/>
      </w:pPr>
      <w:r>
        <w:rPr>
          <w:rFonts w:ascii="Amiri" w:hAnsi="Amiri" w:eastAsia="Amiri" w:cs="Amiri"/>
          <w:lang w:bidi="ar-SA"/>
          <w:color w:val="111111"/>
          <w:sz w:val="28"/>
          <w:szCs w:val="28"/>
          <w:rtl/>
        </w:rPr>
        <w:t xml:space="preserve">وَ لَمْ تَحْمِلْهُ عَلَی الْمُنَاقَشَاتِ فِی الْآلَاتِ الَّتِی تَسَبَّبَ بِاسْتِعْمَالِهَا إِلَی مَغْفِرَتِکَ</w:t>
      </w:r>
    </w:p>
    <w:p>
      <w:pPr>
        <w:pStyle w:val="BookText"/>
      </w:pPr>
      <w:r>
        <w:rPr>
          <w:rFonts w:ascii="IRNazanin" w:hAnsi="IRNazanin" w:eastAsia="IRNazanin" w:cs="IRNazanin"/>
          <w:lang w:bidi="fa-IR"/>
          <w:color w:val="111111"/>
          <w:sz w:val="28"/>
          <w:szCs w:val="28"/>
          <w:rtl/>
        </w:rPr>
        <w:t xml:space="preserve">و از او نسبت به ابزاری که با به کار بردن آنها،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40" w:name="pg3739_48069"/>
    <w:bookmarkEnd w:id="440"/>
    <w:p>
      <w:pPr>
        <w:pStyle w:val="BookText"/>
      </w:pPr>
      <w:r>
        <w:rPr>
          <w:rFonts w:ascii="IRNazanin" w:hAnsi="IRNazanin" w:eastAsia="IRNazanin" w:cs="IRNazanin"/>
          <w:lang w:bidi="fa-IR"/>
          <w:color w:val="111111"/>
          <w:sz w:val="28"/>
          <w:szCs w:val="28"/>
          <w:rtl/>
        </w:rPr>
        <w:t xml:space="preserve">به آمرزش تو نائل شد، حسابکشی سخت نکردی.13/37</w:t>
      </w:r>
    </w:p>
    <w:p>
      <w:pPr>
        <w:pStyle w:val="Heading5"/>
      </w:pPr>
      <w:bookmarkStart w:id="4958" w:name="_Toc3720"/>
      <w:r>
        <w:t>خرده‌گیری نکردن خدا، بر بنده</w:t>
      </w:r>
      <w:bookmarkEnd w:id="4958"/>
    </w:p>
    <w:p>
      <w:pPr>
        <w:pStyle w:val="BookText"/>
      </w:pPr>
      <w:r>
        <w:rPr>
          <w:rFonts w:ascii="Amiri" w:hAnsi="Amiri" w:eastAsia="Amiri" w:cs="Amiri"/>
          <w:lang w:bidi="ar-SA"/>
          <w:color w:val="111111"/>
          <w:sz w:val="28"/>
          <w:szCs w:val="28"/>
          <w:rtl/>
        </w:rPr>
        <w:t xml:space="preserve">وَ لَا تُنَاقِشْنِی بِمَا اکْتَسَبْتُ</w:t>
      </w:r>
    </w:p>
    <w:p>
      <w:pPr>
        <w:pStyle w:val="BookText"/>
      </w:pPr>
      <w:r>
        <w:rPr>
          <w:rFonts w:ascii="IRNazanin" w:hAnsi="IRNazanin" w:eastAsia="IRNazanin" w:cs="IRNazanin"/>
          <w:lang w:bidi="fa-IR"/>
          <w:color w:val="111111"/>
          <w:sz w:val="28"/>
          <w:szCs w:val="28"/>
          <w:rtl/>
        </w:rPr>
        <w:t xml:space="preserve">و به آنچه کسب کردم، بر من سخت مگیر.2/41</w:t>
      </w:r>
    </w:p>
    <w:p>
      <w:pPr>
        <w:pStyle w:val="Heading4"/>
      </w:pPr>
      <w:bookmarkStart w:id="4959" w:name="_Toc3721"/>
      <w:r>
        <w:t>خرّم</w:t>
      </w:r>
      <w:bookmarkEnd w:id="4959"/>
    </w:p>
    <w:p>
      <w:pPr>
        <w:pStyle w:val="Heading5"/>
      </w:pPr>
      <w:bookmarkStart w:id="4960" w:name="_Toc3722"/>
      <w:r>
        <w:t>بارانی خرّمی‌بخش و سرسبزکننده</w:t>
      </w:r>
      <w:bookmarkEnd w:id="4960"/>
    </w:p>
    <w:p>
      <w:pPr>
        <w:pStyle w:val="BookText"/>
      </w:pPr>
      <w:r>
        <w:rPr>
          <w:rFonts w:ascii="Amiri" w:hAnsi="Amiri" w:eastAsia="Amiri" w:cs="Amiri"/>
          <w:lang w:bidi="ar-SA"/>
          <w:color w:val="111111"/>
          <w:sz w:val="28"/>
          <w:szCs w:val="28"/>
          <w:rtl/>
        </w:rPr>
        <w:t xml:space="preserve">اللَّهُمَّ اسْقِنَا غَیْثًا مُغِیثًا مَرِیعًا مُمْرِعًا...</w:t>
      </w:r>
    </w:p>
    <w:p>
      <w:pPr>
        <w:pStyle w:val="BookText"/>
      </w:pPr>
      <w:r>
        <w:rPr>
          <w:rFonts w:ascii="IRNazanin" w:hAnsi="IRNazanin" w:eastAsia="IRNazanin" w:cs="IRNazanin"/>
          <w:lang w:bidi="fa-IR"/>
          <w:color w:val="111111"/>
          <w:sz w:val="28"/>
          <w:szCs w:val="28"/>
          <w:rtl/>
        </w:rPr>
        <w:t xml:space="preserve">خداوندا ما را از بارانی ثمربخش، خرّمی‌بخش و سرسبزکننده سیراب گردان.4/19</w:t>
      </w:r>
    </w:p>
    <w:p>
      <w:pPr>
        <w:pStyle w:val="BookText"/>
      </w:pPr>
      <w:r>
        <w:rPr>
          <w:rFonts w:ascii="Amiri" w:hAnsi="Amiri" w:eastAsia="Amiri" w:cs="Amiri"/>
          <w:lang w:bidi="ar-SA"/>
          <w:color w:val="111111"/>
          <w:sz w:val="28"/>
          <w:szCs w:val="28"/>
          <w:rtl/>
        </w:rPr>
        <w:t xml:space="preserve">خُرناس خُر خُر</w:t>
      </w:r>
    </w:p>
    <w:p>
      <w:pPr>
        <w:pStyle w:val="Heading4"/>
      </w:pPr>
      <w:bookmarkStart w:id="4961" w:name="_Toc3723"/>
      <w:r>
        <w:t>خروج</w:t>
      </w:r>
      <w:bookmarkEnd w:id="4961"/>
    </w:p>
    <w:p>
      <w:pPr>
        <w:pStyle w:val="Heading5"/>
      </w:pPr>
      <w:bookmarkStart w:id="4962" w:name="_Toc3724"/>
      <w:r>
        <w:t>خارج شدن از حدود انسانیّت</w:t>
      </w:r>
      <w:bookmarkEnd w:id="4962"/>
    </w:p>
    <w:p>
      <w:pPr>
        <w:pStyle w:val="BookText"/>
      </w:pPr>
      <w:r>
        <w:rPr>
          <w:rFonts w:ascii="Amiri" w:hAnsi="Amiri" w:eastAsia="Amiri" w:cs="Amiri"/>
          <w:lang w:bidi="ar-SA"/>
          <w:color w:val="111111"/>
          <w:sz w:val="28"/>
          <w:szCs w:val="28"/>
          <w:rtl/>
        </w:rPr>
        <w:t xml:space="preserve">...وَ لَوْ کَانُوا کَذَلِکَ لَخَرَجُوا مِنْ حُدُودِ الْإِنْسَانِیَّةِ إِلَی حَدِّ الْبَهِیمِیَّةِ</w:t>
      </w:r>
    </w:p>
    <w:p>
      <w:pPr>
        <w:pStyle w:val="BookText"/>
      </w:pPr>
      <w:r>
        <w:rPr>
          <w:rFonts w:ascii="IRNazanin" w:hAnsi="IRNazanin" w:eastAsia="IRNazanin" w:cs="IRNazanin"/>
          <w:lang w:bidi="fa-IR"/>
          <w:color w:val="111111"/>
          <w:sz w:val="28"/>
          <w:szCs w:val="28"/>
          <w:rtl/>
        </w:rPr>
        <w:t xml:space="preserve">و اگر چنین بودند، از مرزهای انسانیّت خارج شده، به مرز حیوانیّت رومی‌آوردند.9/1</w:t>
      </w:r>
    </w:p>
    <w:p>
      <w:pPr>
        <w:pStyle w:val="Heading5"/>
      </w:pPr>
      <w:bookmarkStart w:id="4963" w:name="_Toc3725"/>
      <w:r>
        <w:t>خروج از فراخی معیشت</w:t>
      </w:r>
      <w:bookmarkEnd w:id="4963"/>
    </w:p>
    <w:p>
      <w:pPr>
        <w:pStyle w:val="BookText"/>
      </w:pPr>
      <w:r>
        <w:rPr>
          <w:rFonts w:ascii="Amiri" w:hAnsi="Amiri" w:eastAsia="Amiri" w:cs="Amiri"/>
          <w:lang w:bidi="ar-SA"/>
          <w:color w:val="111111"/>
          <w:sz w:val="28"/>
          <w:szCs w:val="28"/>
          <w:rtl/>
        </w:rPr>
        <w:t xml:space="preserve">وَ اشْکُرْهُمْ عَلَی... خُرُوجِهِمْ مِنْ سَعَةِ الْمَعَاشِ إِلَی ضِیقِهِ</w:t>
      </w:r>
    </w:p>
    <w:p>
      <w:pPr>
        <w:pStyle w:val="BookText"/>
      </w:pPr>
      <w:r>
        <w:rPr>
          <w:rFonts w:ascii="IRNazanin" w:hAnsi="IRNazanin" w:eastAsia="IRNazanin" w:cs="IRNazanin"/>
          <w:lang w:bidi="fa-IR"/>
          <w:color w:val="111111"/>
          <w:sz w:val="28"/>
          <w:szCs w:val="28"/>
          <w:rtl/>
        </w:rPr>
        <w:t xml:space="preserve">و ایشان را به خاطر آنکه از زندگی راحت به سختی افتادند، پاداش عنایت کن.8/4</w:t>
      </w:r>
    </w:p>
    <w:p>
      <w:pPr>
        <w:pStyle w:val="Heading5"/>
      </w:pPr>
      <w:bookmarkStart w:id="4964" w:name="_Toc3726"/>
      <w:r>
        <w:t>روزِ خروج جان‌ها، از تن‌ها</w:t>
      </w:r>
      <w:bookmarkEnd w:id="4964"/>
    </w:p>
    <w:p>
      <w:pPr>
        <w:pStyle w:val="BookText"/>
      </w:pPr>
      <w:r>
        <w:rPr>
          <w:rFonts w:ascii="Amiri" w:hAnsi="Amiri" w:eastAsia="Amiri" w:cs="Amiri"/>
          <w:lang w:bidi="ar-SA"/>
          <w:color w:val="111111"/>
          <w:sz w:val="28"/>
          <w:szCs w:val="28"/>
          <w:rtl/>
        </w:rPr>
        <w:t xml:space="preserve">وَ تُهَوِّنَ عَلَیْهِمْ کُلَّ کَرْبٍ یَحُلُّ بِهِمْ یَوْمَ خُرُوجِ الْأَنْفُسِ مِنْ أَبْدَانِهَا</w:t>
      </w:r>
    </w:p>
    <w:p>
      <w:pPr>
        <w:pStyle w:val="BookText"/>
      </w:pPr>
      <w:r>
        <w:rPr>
          <w:rFonts w:ascii="IRNazanin" w:hAnsi="IRNazanin" w:eastAsia="IRNazanin" w:cs="IRNazanin"/>
          <w:lang w:bidi="fa-IR"/>
          <w:color w:val="111111"/>
          <w:sz w:val="28"/>
          <w:szCs w:val="28"/>
          <w:rtl/>
        </w:rPr>
        <w:t xml:space="preserve">و در آن روز که جان‌ها از تن بیرون رود، هر اندوهی را بر ایشان آسان گردانی.17/4</w:t>
      </w:r>
    </w:p>
    <w:p>
      <w:pPr>
        <w:pStyle w:val="Heading5"/>
      </w:pPr>
      <w:bookmarkStart w:id="4965" w:name="_Toc3727"/>
      <w:r>
        <w:t>خارج نمودن آنچه آمدنیست (گیاه)، با باران</w:t>
      </w:r>
      <w:bookmarkEnd w:id="4965"/>
    </w:p>
    <w:p>
      <w:pPr>
        <w:pStyle w:val="BookText"/>
      </w:pPr>
      <w:r>
        <w:rPr>
          <w:rFonts w:ascii="Amiri" w:hAnsi="Amiri" w:eastAsia="Amiri" w:cs="Amiri"/>
          <w:lang w:bidi="ar-SA"/>
          <w:color w:val="111111"/>
          <w:sz w:val="28"/>
          <w:szCs w:val="28"/>
          <w:rtl/>
        </w:rPr>
        <w:t xml:space="preserve">وَ تُخْرِجُ بِهِ مَا هُوَ آتٍ</w:t>
      </w:r>
    </w:p>
    <w:p>
      <w:pPr>
        <w:pStyle w:val="BookText"/>
      </w:pPr>
      <w:r>
        <w:rPr>
          <w:rFonts w:ascii="IRNazanin" w:hAnsi="IRNazanin" w:eastAsia="IRNazanin" w:cs="IRNazanin"/>
          <w:lang w:bidi="fa-IR"/>
          <w:color w:val="111111"/>
          <w:sz w:val="28"/>
          <w:szCs w:val="28"/>
          <w:rtl/>
        </w:rPr>
        <w:t xml:space="preserve">و به وسیله آن آنچه که آمدنی است، بیرون آوری.3/19</w:t>
      </w:r>
    </w:p>
    <w:p>
      <w:pPr>
        <w:pStyle w:val="Heading5"/>
      </w:pPr>
      <w:bookmarkStart w:id="4966" w:name="_Toc3728"/>
      <w:r>
        <w:t>ناتوانی بنده، از خارج شدن از سلطنت خدا</w:t>
      </w:r>
      <w:bookmarkEnd w:id="4966"/>
    </w:p>
    <w:p>
      <w:pPr>
        <w:pStyle w:val="BookText"/>
      </w:pPr>
      <w:r>
        <w:rPr>
          <w:rFonts w:ascii="Amiri" w:hAnsi="Amiri" w:eastAsia="Amiri" w:cs="Amiri"/>
          <w:lang w:bidi="ar-SA"/>
          <w:color w:val="111111"/>
          <w:sz w:val="28"/>
          <w:szCs w:val="28"/>
          <w:rtl/>
        </w:rPr>
        <w:t xml:space="preserve">وَ لَا قُوَّةَ لِی عَلَی الْخُرُوجِ مِنْ سُلْطَانِکَ</w:t>
      </w:r>
    </w:p>
    <w:p>
      <w:pPr>
        <w:pStyle w:val="BookText"/>
      </w:pPr>
      <w:r>
        <w:rPr>
          <w:rFonts w:ascii="IRNazanin" w:hAnsi="IRNazanin" w:eastAsia="IRNazanin" w:cs="IRNazanin"/>
          <w:lang w:bidi="fa-IR"/>
          <w:color w:val="111111"/>
          <w:sz w:val="28"/>
          <w:szCs w:val="28"/>
          <w:rtl/>
        </w:rPr>
        <w:t xml:space="preserve">و مرا نیرویی برای خروج از سلطنت تو نیست.6/21</w:t>
      </w:r>
    </w:p>
    <w:p>
      <w:pPr>
        <w:pStyle w:val="Heading5"/>
      </w:pPr>
      <w:bookmarkStart w:id="4967" w:name="_Toc3729"/>
      <w:r>
        <w:t>خارج شدن اسباب پیوندها، از دست بنده</w:t>
      </w:r>
      <w:bookmarkEnd w:id="4967"/>
    </w:p>
    <w:p>
      <w:pPr>
        <w:pStyle w:val="BookText"/>
      </w:pPr>
      <w:r>
        <w:rPr>
          <w:rFonts w:ascii="Amiri" w:hAnsi="Amiri" w:eastAsia="Amiri" w:cs="Amiri"/>
          <w:lang w:bidi="ar-SA"/>
          <w:color w:val="111111"/>
          <w:sz w:val="28"/>
          <w:szCs w:val="28"/>
          <w:rtl/>
        </w:rPr>
        <w:t xml:space="preserve">خَرَجَتْ مِنْ یَدِی أَسْبَابُ الْوُصُلَاتِ إِلَّا مَا وَصَلَهُ رَحْمَتُکَ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1" w:name="pg3739_48070"/>
    <w:bookmarkEnd w:id="441"/>
    <w:p>
      <w:pPr>
        <w:pStyle w:val="BookText"/>
      </w:pPr>
      <w:r>
        <w:rPr>
          <w:rFonts w:ascii="IRNazanin" w:hAnsi="IRNazanin" w:eastAsia="IRNazanin" w:cs="IRNazanin"/>
          <w:lang w:bidi="fa-IR"/>
          <w:color w:val="111111"/>
          <w:sz w:val="28"/>
          <w:szCs w:val="28"/>
          <w:rtl/>
        </w:rPr>
        <w:t xml:space="preserve">اسباب پیوندها از دستم بیرون رفته، جز آنچه به رحمتت وصل شده.9/32</w:t>
      </w:r>
    </w:p>
    <w:p>
      <w:pPr>
        <w:pStyle w:val="Heading5"/>
      </w:pPr>
      <w:bookmarkStart w:id="4968" w:name="_Toc3730"/>
      <w:r>
        <w:t>خارج کردن زکات از مال</w:t>
      </w:r>
      <w:bookmarkEnd w:id="4968"/>
    </w:p>
    <w:p>
      <w:pPr>
        <w:pStyle w:val="BookText"/>
      </w:pPr>
      <w:r>
        <w:rPr>
          <w:rFonts w:ascii="Amiri" w:hAnsi="Amiri" w:eastAsia="Amiri" w:cs="Amiri"/>
          <w:lang w:bidi="ar-SA"/>
          <w:color w:val="111111"/>
          <w:sz w:val="28"/>
          <w:szCs w:val="28"/>
          <w:rtl/>
        </w:rPr>
        <w:t xml:space="preserve">وَ وَفِّقْنَا فِیهِ لِأَنْ... نُطَهِّرَهَا بِإِخْرَاجِ الزَّکَوَاتِ</w:t>
      </w:r>
    </w:p>
    <w:p>
      <w:pPr>
        <w:pStyle w:val="BookText"/>
      </w:pPr>
      <w:r>
        <w:rPr>
          <w:rFonts w:ascii="IRNazanin" w:hAnsi="IRNazanin" w:eastAsia="IRNazanin" w:cs="IRNazanin"/>
          <w:lang w:bidi="fa-IR"/>
          <w:color w:val="111111"/>
          <w:sz w:val="28"/>
          <w:szCs w:val="28"/>
          <w:rtl/>
        </w:rPr>
        <w:t xml:space="preserve">و ما را در آن ماه توفیق ده، که آن (دارایی‌ها) را با بیرون کردن زکات‌ها پاک کنیم.10/44</w:t>
      </w:r>
    </w:p>
    <w:p>
      <w:pPr>
        <w:pStyle w:val="Heading5"/>
      </w:pPr>
      <w:bookmarkStart w:id="4969" w:name="_Toc3731"/>
      <w:r>
        <w:t>ماه رمضان، و خروج بنده از بدی</w:t>
      </w:r>
      <w:bookmarkEnd w:id="4969"/>
    </w:p>
    <w:p>
      <w:pPr>
        <w:pStyle w:val="BookText"/>
      </w:pPr>
      <w:r>
        <w:rPr>
          <w:rFonts w:ascii="Amiri" w:hAnsi="Amiri" w:eastAsia="Amiri" w:cs="Amiri"/>
          <w:lang w:bidi="ar-SA"/>
          <w:color w:val="111111"/>
          <w:sz w:val="28"/>
          <w:szCs w:val="28"/>
          <w:rtl/>
        </w:rPr>
        <w:t xml:space="preserve">أَخْرِجْنَا بِخُرُوجِهِ مِنْ سَیِّئَاتِنَا</w:t>
      </w:r>
    </w:p>
    <w:p>
      <w:pPr>
        <w:pStyle w:val="BookText"/>
      </w:pPr>
      <w:r>
        <w:rPr>
          <w:rFonts w:ascii="IRNazanin" w:hAnsi="IRNazanin" w:eastAsia="IRNazanin" w:cs="IRNazanin"/>
          <w:lang w:bidi="fa-IR"/>
          <w:color w:val="111111"/>
          <w:sz w:val="28"/>
          <w:szCs w:val="28"/>
          <w:rtl/>
        </w:rPr>
        <w:t xml:space="preserve">با بیرون رفتنش، ما را از بدی‌هایمان بیرون بر.49/45</w:t>
      </w:r>
    </w:p>
    <w:p>
      <w:pPr>
        <w:pStyle w:val="Heading4"/>
      </w:pPr>
      <w:bookmarkStart w:id="4970" w:name="_Toc3732"/>
      <w:r>
        <w:t>خروش</w:t>
      </w:r>
      <w:bookmarkEnd w:id="4970"/>
    </w:p>
    <w:p>
      <w:pPr>
        <w:pStyle w:val="Heading5"/>
      </w:pPr>
      <w:bookmarkStart w:id="4971" w:name="_Toc3733"/>
      <w:r>
        <w:t>به شنا درآمدن ابر خروشان</w:t>
      </w:r>
      <w:bookmarkEnd w:id="497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 وَ إِذَا سَبَحَتْ بِهِ حَفِیفَةُ السَّحَابِ الْتمَعَتْ صَوَاعِقُ الْبُرُوقِ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 و آنگاه که با خروش او، ابر به حرکت درآید، شعله‌های برق می‌درخشد.14و11و10/3</w:t>
      </w:r>
    </w:p>
    <w:p>
      <w:pPr>
        <w:pStyle w:val="BookText"/>
      </w:pPr>
      <w:r>
        <w:rPr>
          <w:rFonts w:ascii="IRNazanin" w:hAnsi="IRNazanin" w:eastAsia="IRNazanin" w:cs="IRNazanin"/>
          <w:lang w:bidi="fa-IR"/>
          <w:color w:val="111111"/>
          <w:sz w:val="28"/>
          <w:szCs w:val="28"/>
          <w:rtl/>
        </w:rPr>
        <w:t xml:space="preserve">خزانه گنجینه</w:t>
      </w:r>
    </w:p>
    <w:p>
      <w:pPr>
        <w:pStyle w:val="BookText"/>
      </w:pPr>
      <w:r>
        <w:rPr>
          <w:rFonts w:ascii="IRNazanin" w:hAnsi="IRNazanin" w:eastAsia="IRNazanin" w:cs="IRNazanin"/>
          <w:lang w:bidi="fa-IR"/>
          <w:color w:val="111111"/>
          <w:sz w:val="28"/>
          <w:szCs w:val="28"/>
          <w:rtl/>
        </w:rPr>
        <w:t xml:space="preserve">خسارت زیان</w:t>
      </w:r>
    </w:p>
    <w:p>
      <w:pPr>
        <w:pStyle w:val="Heading4"/>
      </w:pPr>
      <w:bookmarkStart w:id="4972" w:name="_Toc3734"/>
      <w:r>
        <w:t>خستگی</w:t>
      </w:r>
      <w:bookmarkEnd w:id="4972"/>
    </w:p>
    <w:p>
      <w:pPr>
        <w:pStyle w:val="Heading5"/>
      </w:pPr>
      <w:bookmarkStart w:id="4973" w:name="_Toc3735"/>
      <w:r>
        <w:t>رو نیاوردن خستگی، به فرشتگان</w:t>
      </w:r>
      <w:bookmarkEnd w:id="4973"/>
    </w:p>
    <w:p>
      <w:pPr>
        <w:pStyle w:val="BookText"/>
      </w:pPr>
      <w:r>
        <w:rPr>
          <w:rFonts w:ascii="Amiri" w:hAnsi="Amiri" w:eastAsia="Amiri" w:cs="Amiri"/>
          <w:lang w:bidi="ar-SA"/>
          <w:color w:val="111111"/>
          <w:sz w:val="28"/>
          <w:szCs w:val="28"/>
          <w:rtl/>
        </w:rPr>
        <w:t xml:space="preserve">وَ الَّذِینَ لَا تَدْخُلُهُمْ سَأْمَةٌ مِنْ دُؤُوبٍ، وَ لَا إِعْیَاءٌ مِنْ لُغُوبٍ وَ لَا فُتُورٌ...</w:t>
      </w:r>
    </w:p>
    <w:p>
      <w:pPr>
        <w:pStyle w:val="BookText"/>
      </w:pPr>
      <w:r>
        <w:rPr>
          <w:rFonts w:ascii="IRNazanin" w:hAnsi="IRNazanin" w:eastAsia="IRNazanin" w:cs="IRNazanin"/>
          <w:lang w:bidi="fa-IR"/>
          <w:color w:val="111111"/>
          <w:sz w:val="28"/>
          <w:szCs w:val="28"/>
          <w:rtl/>
        </w:rPr>
        <w:t xml:space="preserve">و همانها که از کوشش دائمی دلتنگ نمی‌شوند، و از خستگیِ زیاد، وامانده و سست نمی‌گردند...7/3</w:t>
      </w:r>
    </w:p>
    <w:p>
      <w:pPr>
        <w:pStyle w:val="Heading5"/>
      </w:pPr>
      <w:bookmarkStart w:id="4974" w:name="_Toc3736"/>
      <w:r>
        <w:t>شب و آرمیدن از حرکات خسته‌کننده</w:t>
      </w:r>
      <w:bookmarkEnd w:id="4974"/>
    </w:p>
    <w:p>
      <w:pPr>
        <w:pStyle w:val="BookText"/>
      </w:pPr>
      <w:r>
        <w:rPr>
          <w:rFonts w:ascii="Amiri" w:hAnsi="Amiri" w:eastAsia="Amiri" w:cs="Amiri"/>
          <w:lang w:bidi="ar-SA"/>
          <w:color w:val="111111"/>
          <w:sz w:val="28"/>
          <w:szCs w:val="28"/>
          <w:rtl/>
        </w:rPr>
        <w:t xml:space="preserve">فَخَلَقَ لَهُمُ اللَّیْلَ لِیَسْکُنُوا فِیهِ مِنْ حَرَکَاتِ التَّعَبِ وَ نَهَضَاتِ النَّصَبِ</w:t>
      </w:r>
    </w:p>
    <w:p>
      <w:pPr>
        <w:pStyle w:val="BookText"/>
      </w:pPr>
      <w:r>
        <w:rPr>
          <w:rFonts w:ascii="IRNazanin" w:hAnsi="IRNazanin" w:eastAsia="IRNazanin" w:cs="IRNazanin"/>
          <w:lang w:bidi="fa-IR"/>
          <w:color w:val="111111"/>
          <w:sz w:val="28"/>
          <w:szCs w:val="28"/>
          <w:rtl/>
        </w:rPr>
        <w:t xml:space="preserve">پس شب را برای آنان آفرید تا از حرکت‌های خسته‌کننده و جنبش‌های سخت بیاسایند.5/6</w:t>
      </w:r>
    </w:p>
    <w:p>
      <w:pPr>
        <w:pStyle w:val="Heading5"/>
      </w:pPr>
      <w:bookmarkStart w:id="4975" w:name="_Toc3737"/>
      <w:r>
        <w:t>درخواست رو نیاوردن خستگی، به بنده</w:t>
      </w:r>
      <w:bookmarkEnd w:id="4975"/>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وَ لَا تَلْحَقُنَا فِیهِ سَأْمَةٌ</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و خستگی‌ای به ما نرسد.2/11</w:t>
      </w:r>
    </w:p>
    <w:p>
      <w:pPr>
        <w:pStyle w:val="Heading5"/>
      </w:pPr>
      <w:bookmarkStart w:id="4976" w:name="_Toc3738"/>
      <w:r>
        <w:t>از روی خستگی نبودن وداع با رمضان</w:t>
      </w:r>
      <w:bookmarkEnd w:id="4976"/>
    </w:p>
    <w:p>
      <w:pPr>
        <w:pStyle w:val="BookText"/>
      </w:pPr>
      <w:r>
        <w:rPr>
          <w:rFonts w:ascii="Amiri" w:hAnsi="Amiri" w:eastAsia="Amiri" w:cs="Amiri"/>
          <w:lang w:bidi="ar-SA"/>
          <w:color w:val="111111"/>
          <w:sz w:val="28"/>
          <w:szCs w:val="28"/>
          <w:rtl/>
        </w:rPr>
        <w:t xml:space="preserve">السَّلَامُ عَلَیْکَ غَیْرَ مُوَدَّعٍ بَرَمًا وَ لَا مَتْرُوکٍ صِیَامُهُ سَأَمًا</w:t>
      </w:r>
    </w:p>
    <w:p>
      <w:pPr>
        <w:pStyle w:val="BookText"/>
      </w:pPr>
      <w:r>
        <w:rPr>
          <w:rFonts w:ascii="IRNazanin" w:hAnsi="IRNazanin" w:eastAsia="IRNazanin" w:cs="IRNazanin"/>
          <w:lang w:bidi="fa-IR"/>
          <w:color w:val="111111"/>
          <w:sz w:val="28"/>
          <w:szCs w:val="28"/>
          <w:rtl/>
        </w:rPr>
        <w:t xml:space="preserve">درود بر تو. نه آنکه وداع با او از روی دلتنگی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2" w:name="pg3739_48071"/>
    <w:bookmarkEnd w:id="442"/>
    <w:p>
      <w:pPr>
        <w:pStyle w:val="BookText"/>
      </w:pPr>
      <w:r>
        <w:rPr>
          <w:rFonts w:ascii="IRNazanin" w:hAnsi="IRNazanin" w:eastAsia="IRNazanin" w:cs="IRNazanin"/>
          <w:lang w:bidi="fa-IR"/>
          <w:color w:val="111111"/>
          <w:sz w:val="28"/>
          <w:szCs w:val="28"/>
          <w:rtl/>
        </w:rPr>
        <w:t xml:space="preserve">باشد. و نه آنکه ترک روزه‌اش از سر ملالت باشد.37/45</w:t>
      </w:r>
    </w:p>
    <w:p>
      <w:pPr>
        <w:pStyle w:val="BookText"/>
      </w:pPr>
      <w:r>
        <w:rPr>
          <w:rFonts w:ascii="IRNazanin" w:hAnsi="IRNazanin" w:eastAsia="IRNazanin" w:cs="IRNazanin"/>
          <w:lang w:bidi="fa-IR"/>
          <w:color w:val="111111"/>
          <w:sz w:val="28"/>
          <w:szCs w:val="28"/>
          <w:rtl/>
        </w:rPr>
        <w:t xml:space="preserve">خسیس بخیل</w:t>
      </w:r>
    </w:p>
    <w:p>
      <w:pPr>
        <w:pStyle w:val="Heading4"/>
      </w:pPr>
      <w:bookmarkStart w:id="4977" w:name="_Toc3739"/>
      <w:r>
        <w:t>خشکی</w:t>
      </w:r>
      <w:bookmarkEnd w:id="4977"/>
    </w:p>
    <w:p>
      <w:pPr>
        <w:pStyle w:val="Heading5"/>
      </w:pPr>
      <w:bookmarkStart w:id="4978" w:name="_Toc3740"/>
      <w:r>
        <w:t>خشک گرداندن پشت‌های مردان دشمن</w:t>
      </w:r>
      <w:bookmarkEnd w:id="4978"/>
    </w:p>
    <w:p>
      <w:pPr>
        <w:pStyle w:val="BookText"/>
      </w:pPr>
      <w:r>
        <w:rPr>
          <w:rFonts w:ascii="Amiri" w:hAnsi="Amiri" w:eastAsia="Amiri" w:cs="Amiri"/>
          <w:lang w:bidi="ar-SA"/>
          <w:color w:val="111111"/>
          <w:sz w:val="28"/>
          <w:szCs w:val="28"/>
          <w:rtl/>
        </w:rPr>
        <w:t xml:space="preserve">وَ یَبِّسْ أَصْلَابَ رِجَالِهِمْ</w:t>
      </w:r>
    </w:p>
    <w:p>
      <w:pPr>
        <w:pStyle w:val="BookText"/>
      </w:pPr>
      <w:r>
        <w:rPr>
          <w:rFonts w:ascii="IRNazanin" w:hAnsi="IRNazanin" w:eastAsia="IRNazanin" w:cs="IRNazanin"/>
          <w:lang w:bidi="fa-IR"/>
          <w:color w:val="111111"/>
          <w:sz w:val="28"/>
          <w:szCs w:val="28"/>
          <w:rtl/>
        </w:rPr>
        <w:t xml:space="preserve">و صلب مردانشان را خشک نما.6/27</w:t>
      </w:r>
    </w:p>
    <w:p>
      <w:pPr>
        <w:pStyle w:val="Heading5"/>
      </w:pPr>
      <w:bookmarkStart w:id="4979" w:name="_Toc3741"/>
      <w:r>
        <w:t>قحطی و خشک‌سالی شهرهای دشمنان</w:t>
      </w:r>
      <w:bookmarkEnd w:id="4979"/>
    </w:p>
    <w:p>
      <w:pPr>
        <w:pStyle w:val="BookText"/>
      </w:pPr>
      <w:r>
        <w:rPr>
          <w:rFonts w:ascii="Amiri" w:hAnsi="Amiri" w:eastAsia="Amiri" w:cs="Amiri"/>
          <w:lang w:bidi="ar-SA"/>
          <w:color w:val="111111"/>
          <w:sz w:val="28"/>
          <w:szCs w:val="28"/>
          <w:rtl/>
        </w:rPr>
        <w:t xml:space="preserve">وَ ارْمِ بِلَادَهُمْ بِالْخُسُوفِ... وَ افْرَعْهَا بِالْمُ-حُولِ</w:t>
      </w:r>
    </w:p>
    <w:p>
      <w:pPr>
        <w:pStyle w:val="BookText"/>
      </w:pPr>
      <w:r>
        <w:rPr>
          <w:rFonts w:ascii="IRNazanin" w:hAnsi="IRNazanin" w:eastAsia="IRNazanin" w:cs="IRNazanin"/>
          <w:lang w:bidi="fa-IR"/>
          <w:color w:val="111111"/>
          <w:sz w:val="28"/>
          <w:szCs w:val="28"/>
          <w:rtl/>
        </w:rPr>
        <w:t xml:space="preserve">و شهرهایشان را در زمین فروبر و آن را به قحطی و خشک‌سالی دچار ساز.12/27</w:t>
      </w:r>
    </w:p>
    <w:p>
      <w:pPr>
        <w:pStyle w:val="Heading5"/>
      </w:pPr>
      <w:bookmarkStart w:id="4980" w:name="_Toc3742"/>
      <w:r>
        <w:t>زایل گرداندن خشکی شهرها، با باران</w:t>
      </w:r>
      <w:bookmarkEnd w:id="4980"/>
    </w:p>
    <w:p>
      <w:pPr>
        <w:pStyle w:val="BookText"/>
      </w:pPr>
      <w:r>
        <w:rPr>
          <w:rFonts w:ascii="Amiri" w:hAnsi="Amiri" w:eastAsia="Amiri" w:cs="Amiri"/>
          <w:lang w:bidi="ar-SA"/>
          <w:color w:val="111111"/>
          <w:sz w:val="28"/>
          <w:szCs w:val="28"/>
          <w:rtl/>
        </w:rPr>
        <w:t xml:space="preserve">اللَّهُمَّ أَذْهِبْ مَحْلَ بِلَادِنَا بِسُقْیَاکَ</w:t>
      </w:r>
    </w:p>
    <w:p>
      <w:pPr>
        <w:pStyle w:val="BookText"/>
      </w:pPr>
      <w:r>
        <w:rPr>
          <w:rFonts w:ascii="IRNazanin" w:hAnsi="IRNazanin" w:eastAsia="IRNazanin" w:cs="IRNazanin"/>
          <w:lang w:bidi="fa-IR"/>
          <w:color w:val="111111"/>
          <w:sz w:val="28"/>
          <w:szCs w:val="28"/>
          <w:rtl/>
        </w:rPr>
        <w:t xml:space="preserve">خداوندا خشک‌سالیِ شهرهای ما را، با آبیاری خویش برطرف ساز.4/36</w:t>
      </w:r>
    </w:p>
    <w:p>
      <w:pPr>
        <w:pStyle w:val="Heading5"/>
      </w:pPr>
      <w:bookmarkStart w:id="4981" w:name="_Toc3743"/>
      <w:r>
        <w:t>جستن فضلِ غیر خدا، و دچار خشک‌سالی گشتن</w:t>
      </w:r>
      <w:bookmarkEnd w:id="4981"/>
    </w:p>
    <w:p>
      <w:pPr>
        <w:pStyle w:val="BookText"/>
      </w:pPr>
      <w:r>
        <w:rPr>
          <w:rFonts w:ascii="Amiri" w:hAnsi="Amiri" w:eastAsia="Amiri" w:cs="Amiri"/>
          <w:lang w:bidi="ar-SA"/>
          <w:color w:val="111111"/>
          <w:sz w:val="28"/>
          <w:szCs w:val="28"/>
          <w:rtl/>
        </w:rPr>
        <w:t xml:space="preserve">وَ أَجْدَبَ الْمُنْتَجِعُونَ إِلَّا مَنِ انْتَجَعَ فَضْلَکَ</w:t>
      </w:r>
    </w:p>
    <w:p>
      <w:pPr>
        <w:pStyle w:val="BookText"/>
      </w:pPr>
      <w:r>
        <w:rPr>
          <w:rFonts w:ascii="IRNazanin" w:hAnsi="IRNazanin" w:eastAsia="IRNazanin" w:cs="IRNazanin"/>
          <w:lang w:bidi="fa-IR"/>
          <w:color w:val="111111"/>
          <w:sz w:val="28"/>
          <w:szCs w:val="28"/>
          <w:rtl/>
        </w:rPr>
        <w:t xml:space="preserve">و جویندگان که غیر از فضل تو جویا شدند، دچار خشک‌سالی گردیدند.13/46</w:t>
      </w:r>
    </w:p>
    <w:p>
      <w:pPr>
        <w:pStyle w:val="Heading4"/>
      </w:pPr>
      <w:bookmarkStart w:id="4982" w:name="_Toc3744"/>
      <w:r>
        <w:t>خشم</w:t>
      </w:r>
      <w:bookmarkEnd w:id="4982"/>
    </w:p>
    <w:p>
      <w:pPr>
        <w:pStyle w:val="Heading5"/>
      </w:pPr>
      <w:bookmarkStart w:id="4983" w:name="_Toc3745"/>
      <w:r>
        <w:t>پناه بردن به خدا، از تندی غضب</w:t>
      </w:r>
      <w:bookmarkEnd w:id="4983"/>
    </w:p>
    <w:p>
      <w:pPr>
        <w:pStyle w:val="BookText"/>
      </w:pPr>
      <w:r>
        <w:rPr>
          <w:rFonts w:ascii="Amiri" w:hAnsi="Amiri" w:eastAsia="Amiri" w:cs="Amiri"/>
          <w:lang w:bidi="ar-SA"/>
          <w:color w:val="111111"/>
          <w:sz w:val="28"/>
          <w:szCs w:val="28"/>
          <w:rtl/>
        </w:rPr>
        <w:t xml:space="preserve">اللَّهُمَّ إِنیِّ أَعُوذُ بِکَ مِنْ... سَوْرَةِ الْغَضَبِ</w:t>
      </w:r>
    </w:p>
    <w:p>
      <w:pPr>
        <w:pStyle w:val="BookText"/>
      </w:pPr>
      <w:r>
        <w:rPr>
          <w:rFonts w:ascii="IRNazanin" w:hAnsi="IRNazanin" w:eastAsia="IRNazanin" w:cs="IRNazanin"/>
          <w:lang w:bidi="fa-IR"/>
          <w:color w:val="111111"/>
          <w:sz w:val="28"/>
          <w:szCs w:val="28"/>
          <w:rtl/>
        </w:rPr>
        <w:t xml:space="preserve">خداوندا به تو پناه می‌برم از شدّت خشم.1/8</w:t>
      </w:r>
    </w:p>
    <w:p>
      <w:pPr>
        <w:pStyle w:val="Heading5"/>
      </w:pPr>
      <w:bookmarkStart w:id="4984" w:name="_Toc3746"/>
      <w:r>
        <w:t>تصمیمی به‌خشم‌آورنده خداوند</w:t>
      </w:r>
      <w:bookmarkEnd w:id="4984"/>
    </w:p>
    <w:p>
      <w:pPr>
        <w:pStyle w:val="BookText"/>
      </w:pPr>
      <w:r>
        <w:rPr>
          <w:rFonts w:ascii="Amiri" w:hAnsi="Amiri" w:eastAsia="Amiri" w:cs="Amiri"/>
          <w:lang w:bidi="ar-SA"/>
          <w:color w:val="111111"/>
          <w:sz w:val="28"/>
          <w:szCs w:val="28"/>
          <w:rtl/>
        </w:rPr>
        <w:t xml:space="preserve">وَ إِذَا هَمَمْنَا بِهَمَّیْنِ یُرْضِیکَ أَحَدُهُمَا عَنَّا، وَ یُسْخِطُکَ الْآخَرُ عَلَیْنَا...</w:t>
      </w:r>
    </w:p>
    <w:p>
      <w:pPr>
        <w:pStyle w:val="BookText"/>
      </w:pPr>
      <w:r>
        <w:rPr>
          <w:rFonts w:ascii="IRNazanin" w:hAnsi="IRNazanin" w:eastAsia="IRNazanin" w:cs="IRNazanin"/>
          <w:lang w:bidi="fa-IR"/>
          <w:color w:val="111111"/>
          <w:sz w:val="28"/>
          <w:szCs w:val="28"/>
          <w:rtl/>
        </w:rPr>
        <w:t xml:space="preserve">و چون بر دو کار تصمیم گرفتیم، یکی تو را از ما خوشنود می‌سازد و دیگری تو را بر ما به خشم می‌آورد...3/9</w:t>
      </w:r>
    </w:p>
    <w:p>
      <w:pPr>
        <w:pStyle w:val="Heading5"/>
      </w:pPr>
      <w:bookmarkStart w:id="4985" w:name="_Toc3747"/>
      <w:r>
        <w:t>سستی نیروی بندگان، از به خشم آوردن خدا</w:t>
      </w:r>
      <w:bookmarkEnd w:id="4985"/>
    </w:p>
    <w:p>
      <w:pPr>
        <w:pStyle w:val="BookText"/>
      </w:pPr>
      <w:r>
        <w:rPr>
          <w:rFonts w:ascii="Amiri" w:hAnsi="Amiri" w:eastAsia="Amiri" w:cs="Amiri"/>
          <w:lang w:bidi="ar-SA"/>
          <w:color w:val="111111"/>
          <w:sz w:val="28"/>
          <w:szCs w:val="28"/>
          <w:rtl/>
        </w:rPr>
        <w:t xml:space="preserve">وَ أَوْهِنْ قُوَّتَنَا عَمَّا یُسْخِطُکَ عَلَیْنَا</w:t>
      </w:r>
    </w:p>
    <w:p>
      <w:pPr>
        <w:pStyle w:val="BookText"/>
      </w:pPr>
      <w:r>
        <w:rPr>
          <w:rFonts w:ascii="IRNazanin" w:hAnsi="IRNazanin" w:eastAsia="IRNazanin" w:cs="IRNazanin"/>
          <w:lang w:bidi="fa-IR"/>
          <w:color w:val="111111"/>
          <w:sz w:val="28"/>
          <w:szCs w:val="28"/>
          <w:rtl/>
        </w:rPr>
        <w:t xml:space="preserve">و توانمان را از کاری که تو را بر ما خشمگین می‌سازد سست کن.3/9</w:t>
      </w:r>
    </w:p>
    <w:p>
      <w:pPr>
        <w:pStyle w:val="Heading5"/>
      </w:pPr>
      <w:bookmarkStart w:id="4986" w:name="_Toc3748"/>
      <w:r>
        <w:t>عامل بهبودی خشم بنده، علیه ستمگر</w:t>
      </w:r>
      <w:bookmarkEnd w:id="4986"/>
    </w:p>
    <w:p>
      <w:pPr>
        <w:pStyle w:val="BookText"/>
      </w:pPr>
      <w:r>
        <w:rPr>
          <w:rFonts w:ascii="Amiri" w:hAnsi="Amiri" w:eastAsia="Amiri" w:cs="Amiri"/>
          <w:lang w:bidi="ar-SA"/>
          <w:color w:val="111111"/>
          <w:sz w:val="28"/>
          <w:szCs w:val="28"/>
          <w:rtl/>
        </w:rPr>
        <w:t xml:space="preserve">وَ أَعْدِنِی عَلَیْهِ عَدْوَی حَاضِرَةً، تَکُونُ مِنْ غَیْظِی بِهِ شِفَاءً</w:t>
      </w:r>
    </w:p>
    <w:p>
      <w:pPr>
        <w:pStyle w:val="BookText"/>
      </w:pPr>
      <w:r>
        <w:rPr>
          <w:rFonts w:ascii="IRNazanin" w:hAnsi="IRNazanin" w:eastAsia="IRNazanin" w:cs="IRNazanin"/>
          <w:lang w:bidi="fa-IR"/>
          <w:color w:val="111111"/>
          <w:sz w:val="28"/>
          <w:szCs w:val="28"/>
          <w:rtl/>
        </w:rPr>
        <w:t xml:space="preserve">و مرا در مقابل او یاری کن. یاری نمودنِ آماده‌ای که خشم من با آن بهبودی یابد.8/14</w:t>
      </w:r>
    </w:p>
    <w:p>
      <w:pPr>
        <w:pStyle w:val="Heading5"/>
      </w:pPr>
      <w:bookmarkStart w:id="4987" w:name="_Toc3749"/>
      <w:r>
        <w:t>اندک بودن هر ناپسندی، در برابر خشم خدا</w:t>
      </w:r>
      <w:bookmarkEnd w:id="4987"/>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3" w:name="pg3739_48072"/>
    <w:bookmarkEnd w:id="443"/>
    <w:p>
      <w:pPr>
        <w:pStyle w:val="BookText"/>
      </w:pPr>
      <w:r>
        <w:rPr>
          <w:rFonts w:ascii="Amiri" w:hAnsi="Amiri" w:eastAsia="Amiri" w:cs="Amiri"/>
          <w:lang w:bidi="ar-SA"/>
          <w:color w:val="111111"/>
          <w:sz w:val="28"/>
          <w:szCs w:val="28"/>
          <w:rtl/>
        </w:rPr>
        <w:t xml:space="preserve">فَکُلُّ مَکْرُوهٍ جَلَلٌ دُونَ سَخَطِکَ</w:t>
      </w:r>
    </w:p>
    <w:p>
      <w:pPr>
        <w:pStyle w:val="BookText"/>
      </w:pPr>
      <w:r>
        <w:rPr>
          <w:rFonts w:ascii="IRNazanin" w:hAnsi="IRNazanin" w:eastAsia="IRNazanin" w:cs="IRNazanin"/>
          <w:lang w:bidi="fa-IR"/>
          <w:color w:val="111111"/>
          <w:sz w:val="28"/>
          <w:szCs w:val="28"/>
          <w:rtl/>
        </w:rPr>
        <w:t xml:space="preserve">پس هر ناپسندی در مقابل خشم تو اندک است.9/14</w:t>
      </w:r>
    </w:p>
    <w:p>
      <w:pPr>
        <w:pStyle w:val="Heading5"/>
      </w:pPr>
      <w:bookmarkStart w:id="4988" w:name="_Toc3750"/>
      <w:r>
        <w:t>هموار بودن هر اندوهی، با پیشامد غضب الهی</w:t>
      </w:r>
      <w:bookmarkEnd w:id="4988"/>
    </w:p>
    <w:p>
      <w:pPr>
        <w:pStyle w:val="BookText"/>
      </w:pPr>
      <w:r>
        <w:rPr>
          <w:rFonts w:ascii="Amiri" w:hAnsi="Amiri" w:eastAsia="Amiri" w:cs="Amiri"/>
          <w:lang w:bidi="ar-SA"/>
          <w:color w:val="111111"/>
          <w:sz w:val="28"/>
          <w:szCs w:val="28"/>
          <w:rtl/>
        </w:rPr>
        <w:t xml:space="preserve">وَ کُلُّ مَرْزِئَةٍ سَوَاءٌ مَعَ مَوْجِدَتِکَ</w:t>
      </w:r>
    </w:p>
    <w:p>
      <w:pPr>
        <w:pStyle w:val="BookText"/>
      </w:pPr>
      <w:r>
        <w:rPr>
          <w:rFonts w:ascii="IRNazanin" w:hAnsi="IRNazanin" w:eastAsia="IRNazanin" w:cs="IRNazanin"/>
          <w:lang w:bidi="fa-IR"/>
          <w:color w:val="111111"/>
          <w:sz w:val="28"/>
          <w:szCs w:val="28"/>
          <w:rtl/>
        </w:rPr>
        <w:t xml:space="preserve">و هر گرفتاری‌ای با غضب تو هموارشدنی است.9/14</w:t>
      </w:r>
    </w:p>
    <w:p>
      <w:pPr>
        <w:pStyle w:val="Heading5"/>
      </w:pPr>
      <w:bookmarkStart w:id="4989" w:name="_Toc3751"/>
      <w:r>
        <w:t>پیشی گرفتن رحمت خدا، بر غضبش</w:t>
      </w:r>
      <w:bookmarkEnd w:id="4989"/>
    </w:p>
    <w:p>
      <w:pPr>
        <w:pStyle w:val="BookText"/>
      </w:pPr>
      <w:r>
        <w:rPr>
          <w:rFonts w:ascii="Amiri" w:hAnsi="Amiri" w:eastAsia="Amiri" w:cs="Amiri"/>
          <w:lang w:bidi="ar-SA"/>
          <w:color w:val="111111"/>
          <w:sz w:val="28"/>
          <w:szCs w:val="28"/>
          <w:rtl/>
        </w:rPr>
        <w:t xml:space="preserve">وَ أَنْتَ الَّذِی تَسْعَی رَحْمَتُهُ أَمَامَ غَضَبِهِ</w:t>
      </w:r>
    </w:p>
    <w:p>
      <w:pPr>
        <w:pStyle w:val="BookText"/>
      </w:pPr>
      <w:r>
        <w:rPr>
          <w:rFonts w:ascii="IRNazanin" w:hAnsi="IRNazanin" w:eastAsia="IRNazanin" w:cs="IRNazanin"/>
          <w:lang w:bidi="fa-IR"/>
          <w:color w:val="111111"/>
          <w:sz w:val="28"/>
          <w:szCs w:val="28"/>
          <w:rtl/>
        </w:rPr>
        <w:t xml:space="preserve">و تو آنی که رحمتش بر غضبش پیشی می‌گیرد.8/16</w:t>
      </w:r>
    </w:p>
    <w:p>
      <w:pPr>
        <w:pStyle w:val="Heading5"/>
      </w:pPr>
      <w:bookmarkStart w:id="4990" w:name="_Toc3752"/>
      <w:r>
        <w:t>معصیت به‌خشم‌آورنده خدا</w:t>
      </w:r>
      <w:bookmarkEnd w:id="4990"/>
    </w:p>
    <w:p>
      <w:pPr>
        <w:pStyle w:val="BookText"/>
      </w:pPr>
      <w:r>
        <w:rPr>
          <w:rFonts w:ascii="Amiri" w:hAnsi="Amiri" w:eastAsia="Amiri" w:cs="Amiri"/>
          <w:lang w:bidi="ar-SA"/>
          <w:color w:val="111111"/>
          <w:sz w:val="28"/>
          <w:szCs w:val="28"/>
          <w:rtl/>
        </w:rPr>
        <w:t xml:space="preserve">وَ أَعْجَبُ مِنْ ذَلِکَ أَنَاتُکَ عَنِّی... وَ لَیْسَ ذَلِکَ مِنْ کَرَمِی عَلَیْکَ، بَلْ تَأَنِّیًا مِنْکَ لِی، وَ تَفَضُّلًا مِنْکَ عَلَیَّ لِأَنْ أَرْتَدِعَ عَنْ مَعْصِیَتِکَ الْمُسْخِطَةِ</w:t>
      </w:r>
    </w:p>
    <w:p>
      <w:pPr>
        <w:pStyle w:val="BookText"/>
      </w:pPr>
      <w:r>
        <w:rPr>
          <w:rFonts w:ascii="IRNazanin" w:hAnsi="IRNazanin" w:eastAsia="IRNazanin" w:cs="IRNazanin"/>
          <w:lang w:bidi="fa-IR"/>
          <w:color w:val="111111"/>
          <w:sz w:val="28"/>
          <w:szCs w:val="28"/>
          <w:rtl/>
        </w:rPr>
        <w:t xml:space="preserve">و شگفت‌تر از آن بردباری تو با من است و این نه از گرامی بودن من نزد توست. بلکه از بردباری تو بر من و از تفضّل تو بر من است. برای اینکه از نافرمانی - برانگیزنده خشم تو - دست بردارم.26/16</w:t>
      </w:r>
    </w:p>
    <w:p>
      <w:pPr>
        <w:pStyle w:val="Heading5"/>
      </w:pPr>
      <w:bookmarkStart w:id="4991" w:name="_Toc3753"/>
      <w:r>
        <w:t>ایمنی از خشم خداوند</w:t>
      </w:r>
      <w:bookmarkEnd w:id="4991"/>
    </w:p>
    <w:p>
      <w:pPr>
        <w:pStyle w:val="BookText"/>
      </w:pPr>
      <w:r>
        <w:rPr>
          <w:rFonts w:ascii="Amiri" w:hAnsi="Amiri" w:eastAsia="Amiri" w:cs="Amiri"/>
          <w:lang w:bidi="ar-SA"/>
          <w:color w:val="111111"/>
          <w:sz w:val="28"/>
          <w:szCs w:val="28"/>
          <w:rtl/>
        </w:rPr>
        <w:t xml:space="preserve">وَ اکْتُبْ لِی أَمَانًا مِنْ سُخْطِکَ</w:t>
      </w:r>
    </w:p>
    <w:p>
      <w:pPr>
        <w:pStyle w:val="BookText"/>
      </w:pPr>
      <w:r>
        <w:rPr>
          <w:rFonts w:ascii="IRNazanin" w:hAnsi="IRNazanin" w:eastAsia="IRNazanin" w:cs="IRNazanin"/>
          <w:lang w:bidi="fa-IR"/>
          <w:color w:val="111111"/>
          <w:sz w:val="28"/>
          <w:szCs w:val="28"/>
          <w:rtl/>
        </w:rPr>
        <w:t xml:space="preserve">و ایمنی از خشمت را برایم بنویس.33/16</w:t>
      </w:r>
    </w:p>
    <w:p>
      <w:pPr>
        <w:pStyle w:val="Heading5"/>
      </w:pPr>
      <w:bookmarkStart w:id="4992" w:name="_Toc3754"/>
      <w:r>
        <w:t>میراندن بنده و استواری خشم خدا</w:t>
      </w:r>
      <w:bookmarkEnd w:id="4992"/>
    </w:p>
    <w:p>
      <w:pPr>
        <w:pStyle w:val="BookText"/>
      </w:pPr>
      <w:r>
        <w:rPr>
          <w:rFonts w:ascii="Amiri" w:hAnsi="Amiri" w:eastAsia="Amiri" w:cs="Amiri"/>
          <w:lang w:bidi="ar-SA"/>
          <w:color w:val="111111"/>
          <w:sz w:val="28"/>
          <w:szCs w:val="28"/>
          <w:rtl/>
        </w:rPr>
        <w:t xml:space="preserve">فَإِذَا کَانَ عُمْرِی مَرْتَعًا لِلشَّیْطَانِ فَاقْبِضْنِی إِلَیْکَ قَبْلَ أَنْ... یَسْتَحْکِمَ غَضَبُکَ عَلَیَّ</w:t>
      </w:r>
    </w:p>
    <w:p>
      <w:pPr>
        <w:pStyle w:val="BookText"/>
      </w:pPr>
      <w:r>
        <w:rPr>
          <w:rFonts w:ascii="IRNazanin" w:hAnsi="IRNazanin" w:eastAsia="IRNazanin" w:cs="IRNazanin"/>
          <w:lang w:bidi="fa-IR"/>
          <w:color w:val="111111"/>
          <w:sz w:val="28"/>
          <w:szCs w:val="28"/>
          <w:rtl/>
        </w:rPr>
        <w:t xml:space="preserve">پس چنانچه عمرم چراگاهی برای شیطان شد - پیش از آنکه خشمت بر من استوار گردد - مرا به سوی خود بازگردان.5/20</w:t>
      </w:r>
    </w:p>
    <w:p>
      <w:pPr>
        <w:pStyle w:val="Heading5"/>
      </w:pPr>
      <w:bookmarkStart w:id="4993" w:name="_Toc3755"/>
      <w:r>
        <w:t>(توفیق) فرونشاندن خشم</w:t>
      </w:r>
      <w:bookmarkEnd w:id="4993"/>
    </w:p>
    <w:p>
      <w:pPr>
        <w:pStyle w:val="BookText"/>
      </w:pPr>
      <w:r>
        <w:rPr>
          <w:rFonts w:ascii="Amiri" w:hAnsi="Amiri" w:eastAsia="Amiri" w:cs="Amiri"/>
          <w:lang w:bidi="ar-SA"/>
          <w:color w:val="111111"/>
          <w:sz w:val="28"/>
          <w:szCs w:val="28"/>
          <w:rtl/>
        </w:rPr>
        <w:t xml:space="preserve">وَ أَلْبِسْنِی زِینَةَ الْمُتَّقِینَ فِی... کَظْمِ الغَیْظِ</w:t>
      </w:r>
    </w:p>
    <w:p>
      <w:pPr>
        <w:pStyle w:val="BookText"/>
      </w:pPr>
      <w:r>
        <w:rPr>
          <w:rFonts w:ascii="IRNazanin" w:hAnsi="IRNazanin" w:eastAsia="IRNazanin" w:cs="IRNazanin"/>
          <w:lang w:bidi="fa-IR"/>
          <w:color w:val="111111"/>
          <w:sz w:val="28"/>
          <w:szCs w:val="28"/>
          <w:rtl/>
        </w:rPr>
        <w:t xml:space="preserve">و زیور پرهیزکاران را در فرو بردن خشم، به من بپوشان.10/20</w:t>
      </w:r>
    </w:p>
    <w:p>
      <w:pPr>
        <w:pStyle w:val="Heading5"/>
      </w:pPr>
      <w:bookmarkStart w:id="4994" w:name="_Toc3756"/>
      <w:r>
        <w:t>ناتوان شدن بنده، در برابر خشم الهی</w:t>
      </w:r>
      <w:bookmarkEnd w:id="4994"/>
    </w:p>
    <w:p>
      <w:pPr>
        <w:pStyle w:val="BookText"/>
      </w:pPr>
      <w:r>
        <w:rPr>
          <w:rFonts w:ascii="Amiri" w:hAnsi="Amiri" w:eastAsia="Amiri" w:cs="Amiri"/>
          <w:lang w:bidi="ar-SA"/>
          <w:color w:val="111111"/>
          <w:sz w:val="28"/>
          <w:szCs w:val="28"/>
          <w:rtl/>
        </w:rPr>
        <w:t xml:space="preserve">ضَعُفْتُ عَنْ غَضَبِکَ فَلَا مُوءَیِّدَ لِی</w:t>
      </w:r>
    </w:p>
    <w:p>
      <w:pPr>
        <w:pStyle w:val="BookText"/>
      </w:pPr>
      <w:r>
        <w:rPr>
          <w:rFonts w:ascii="IRNazanin" w:hAnsi="IRNazanin" w:eastAsia="IRNazanin" w:cs="IRNazanin"/>
          <w:lang w:bidi="fa-IR"/>
          <w:color w:val="111111"/>
          <w:sz w:val="28"/>
          <w:szCs w:val="28"/>
          <w:rtl/>
        </w:rPr>
        <w:t xml:space="preserve">در برابر خشم تو ناتوان شده‌ام و یاری‌دهنده‌ای ندارم.1/21</w:t>
      </w:r>
    </w:p>
    <w:p>
      <w:pPr>
        <w:pStyle w:val="Heading5"/>
      </w:pPr>
      <w:bookmarkStart w:id="4995" w:name="_Toc3757"/>
      <w:r>
        <w:t>به خشم نیامدن از آنچه موجب رضای خداست</w:t>
      </w:r>
      <w:bookmarkEnd w:id="4995"/>
    </w:p>
    <w:p>
      <w:pPr>
        <w:pStyle w:val="BookText"/>
      </w:pPr>
      <w:r>
        <w:rPr>
          <w:rFonts w:ascii="Amiri" w:hAnsi="Amiri" w:eastAsia="Amiri" w:cs="Amiri"/>
          <w:lang w:bidi="ar-SA"/>
          <w:color w:val="111111"/>
          <w:sz w:val="28"/>
          <w:szCs w:val="28"/>
          <w:rtl/>
        </w:rPr>
        <w:t xml:space="preserve">وَ لَا أَسْخَطَ شَیْئًا مِنْ رِضَاکَ</w:t>
      </w:r>
    </w:p>
    <w:p>
      <w:pPr>
        <w:pStyle w:val="BookText"/>
      </w:pPr>
      <w:r>
        <w:rPr>
          <w:rFonts w:ascii="IRNazanin" w:hAnsi="IRNazanin" w:eastAsia="IRNazanin" w:cs="IRNazanin"/>
          <w:lang w:bidi="fa-IR"/>
          <w:color w:val="111111"/>
          <w:sz w:val="28"/>
          <w:szCs w:val="28"/>
          <w:rtl/>
        </w:rPr>
        <w:t xml:space="preserve">و از چیزی که خوشنودی توست، خشمگین نشوم. 9/21</w:t>
      </w:r>
    </w:p>
    <w:p>
      <w:pPr>
        <w:pStyle w:val="Heading5"/>
      </w:pPr>
      <w:bookmarkStart w:id="4996" w:name="_Toc3758"/>
      <w:r>
        <w:t>سبب دوست نداشتن به‌خشم‌آورنده خدا</w:t>
      </w:r>
      <w:bookmarkEnd w:id="4996"/>
    </w:p>
    <w:p>
      <w:pPr>
        <w:pStyle w:val="BookText"/>
      </w:pPr>
      <w:r>
        <w:rPr>
          <w:rFonts w:ascii="Amiri" w:hAnsi="Amiri" w:eastAsia="Amiri" w:cs="Amiri"/>
          <w:lang w:bidi="ar-SA"/>
          <w:color w:val="111111"/>
          <w:sz w:val="28"/>
          <w:szCs w:val="28"/>
          <w:rtl/>
        </w:rPr>
        <w:t xml:space="preserve">وَ اشْغَلْ بِطَاعَتِکَ نَفْسِی عَنْ کُلِّ مَا یَرِدُ عَلَیَّ حَتَّی لَا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4" w:name="pg3739_48073"/>
    <w:bookmarkEnd w:id="444"/>
    <w:p>
      <w:pPr>
        <w:pStyle w:val="BookText"/>
      </w:pPr>
      <w:r>
        <w:rPr>
          <w:rFonts w:ascii="Amiri" w:hAnsi="Amiri" w:eastAsia="Amiri" w:cs="Amiri"/>
          <w:lang w:bidi="ar-SA"/>
          <w:color w:val="111111"/>
          <w:sz w:val="28"/>
          <w:szCs w:val="28"/>
          <w:rtl/>
        </w:rPr>
        <w:t xml:space="preserve">أُحِبَّ شَیْئًا مِنْ سُخْطِکَ</w:t>
      </w:r>
    </w:p>
    <w:p>
      <w:pPr>
        <w:pStyle w:val="BookText"/>
      </w:pPr>
      <w:r>
        <w:rPr>
          <w:rFonts w:ascii="IRNazanin" w:hAnsi="IRNazanin" w:eastAsia="IRNazanin" w:cs="IRNazanin"/>
          <w:lang w:bidi="fa-IR"/>
          <w:color w:val="111111"/>
          <w:sz w:val="28"/>
          <w:szCs w:val="28"/>
          <w:rtl/>
        </w:rPr>
        <w:t xml:space="preserve">و مرا از هر چه به من برسد، به طاعت خویش مشغول دار. تا چیزی که تو را به خشم می‌آورد، دوست نداشته باشم.9/21</w:t>
      </w:r>
    </w:p>
    <w:p>
      <w:pPr>
        <w:pStyle w:val="Heading5"/>
      </w:pPr>
      <w:bookmarkStart w:id="4997" w:name="_Toc3759"/>
      <w:r>
        <w:t>یافتن آرامش دل، در هنگام خوشنودی و خشم</w:t>
      </w:r>
      <w:bookmarkEnd w:id="4997"/>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حَتَّی أَتَعَرَّفَ مِنْ نَفْسِی رَوْحَ الرِّضَا وَ طُمَأْنِینَةَ النَّفْسِ مِنِّی بِمَا یَجِبُ لَکَ فِیما یَحْدُثُ فِی حَالِ الْخَوْفِ وَ الْأَمْنِ وَ الرِّضَا وَ السُّخْطِ...</w:t>
      </w:r>
    </w:p>
    <w:p>
      <w:pPr>
        <w:pStyle w:val="BookText"/>
      </w:pPr>
      <w:r>
        <w:rPr>
          <w:rFonts w:ascii="IRNazanin" w:hAnsi="IRNazanin" w:eastAsia="IRNazanin" w:cs="IRNazanin"/>
          <w:lang w:bidi="fa-IR"/>
          <w:color w:val="111111"/>
          <w:sz w:val="28"/>
          <w:szCs w:val="28"/>
          <w:rtl/>
        </w:rPr>
        <w:t xml:space="preserve">و هنگامی که در شکر به نعمت‌هایی که به من ارزانی داشته‌ای کوتاهی نمودم، (اعتراف به) حق را روزی‌ام فرما، تا نسیم خوشنودی و آرامش خود را نسبت به آنچه در حال ترس و ایمنی و خوشنودی و خشم رخ می‌دهد، و شکر آن برای تو واجب است، دریابم.11/22</w:t>
      </w:r>
    </w:p>
    <w:p>
      <w:pPr>
        <w:pStyle w:val="Heading5"/>
      </w:pPr>
      <w:bookmarkStart w:id="4998" w:name="_Toc3760"/>
      <w:r>
        <w:t>خطاها و لغزش‌ها، در خوشنودی و خشم</w:t>
      </w:r>
      <w:bookmarkEnd w:id="4998"/>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 فِی حَالِ الرِّضَا وَ الْغَضَبِ</w:t>
      </w:r>
    </w:p>
    <w:p>
      <w:pPr>
        <w:pStyle w:val="BookText"/>
      </w:pPr>
      <w:r>
        <w:rPr>
          <w:rFonts w:ascii="IRNazanin" w:hAnsi="IRNazanin" w:eastAsia="IRNazanin" w:cs="IRNazanin"/>
          <w:lang w:bidi="fa-IR"/>
          <w:color w:val="111111"/>
          <w:sz w:val="28"/>
          <w:szCs w:val="28"/>
          <w:rtl/>
        </w:rPr>
        <w:t xml:space="preserve">و مرا در حال خوشنودی و خشم، خودداری از خطاها و خویشتن‌داری از لغزش‌ها، در دنیا و آخرت روزی ده.13/22</w:t>
      </w:r>
    </w:p>
    <w:p>
      <w:pPr>
        <w:pStyle w:val="Heading5"/>
      </w:pPr>
      <w:bookmarkStart w:id="4999" w:name="_Toc3761"/>
      <w:r>
        <w:t>عامل سزاوار خشم خدا گشتن</w:t>
      </w:r>
      <w:bookmarkEnd w:id="4999"/>
    </w:p>
    <w:p>
      <w:pPr>
        <w:pStyle w:val="BookText"/>
      </w:pPr>
      <w:r>
        <w:rPr>
          <w:rFonts w:ascii="Amiri" w:hAnsi="Amiri" w:eastAsia="Amiri" w:cs="Amiri"/>
          <w:lang w:bidi="ar-SA"/>
          <w:color w:val="111111"/>
          <w:sz w:val="28"/>
          <w:szCs w:val="28"/>
          <w:rtl/>
        </w:rPr>
        <w:t xml:space="preserve">...وَ اسْتَوْجَبْتُ بِسُوءِ سَعْیِی سَخْطَتَکَ</w:t>
      </w:r>
    </w:p>
    <w:p>
      <w:pPr>
        <w:pStyle w:val="BookText"/>
      </w:pPr>
      <w:r>
        <w:rPr>
          <w:rFonts w:ascii="IRNazanin" w:hAnsi="IRNazanin" w:eastAsia="IRNazanin" w:cs="IRNazanin"/>
          <w:lang w:bidi="fa-IR"/>
          <w:color w:val="111111"/>
          <w:sz w:val="28"/>
          <w:szCs w:val="28"/>
          <w:rtl/>
        </w:rPr>
        <w:t xml:space="preserve">...و با زشتی کردارم، خشمت را سزاوار گشتم.13/32</w:t>
      </w:r>
    </w:p>
    <w:p>
      <w:pPr>
        <w:pStyle w:val="Heading5"/>
      </w:pPr>
      <w:bookmarkStart w:id="5000" w:name="_Toc3762"/>
      <w:r>
        <w:t>خشم نمودن بنده، بر نفس خود</w:t>
      </w:r>
      <w:bookmarkEnd w:id="5000"/>
    </w:p>
    <w:p>
      <w:pPr>
        <w:pStyle w:val="BookText"/>
      </w:pPr>
      <w:r>
        <w:rPr>
          <w:rFonts w:ascii="Amiri" w:hAnsi="Amiri" w:eastAsia="Amiri" w:cs="Amiri"/>
          <w:lang w:bidi="ar-SA"/>
          <w:color w:val="111111"/>
          <w:sz w:val="28"/>
          <w:szCs w:val="28"/>
          <w:rtl/>
        </w:rPr>
        <w:t xml:space="preserve">وَ هَذَا مَقَامُ مَنِ اسْتَحْیَا لِنَفْسِهِ مِنْکَ، وَ سَخِطَ عَلَیْهَا</w:t>
      </w:r>
    </w:p>
    <w:p>
      <w:pPr>
        <w:pStyle w:val="BookText"/>
      </w:pPr>
      <w:r>
        <w:rPr>
          <w:rFonts w:ascii="IRNazanin" w:hAnsi="IRNazanin" w:eastAsia="IRNazanin" w:cs="IRNazanin"/>
          <w:lang w:bidi="fa-IR"/>
          <w:color w:val="111111"/>
          <w:sz w:val="28"/>
          <w:szCs w:val="28"/>
          <w:rtl/>
        </w:rPr>
        <w:t xml:space="preserve">و این جایگاه کسی است که درباره خویش، از تو شرمنده گشت و بر خود خشمگین است.19/32</w:t>
      </w:r>
    </w:p>
    <w:p>
      <w:pPr>
        <w:pStyle w:val="Heading5"/>
      </w:pPr>
      <w:bookmarkStart w:id="5001" w:name="_Toc3763"/>
      <w:r>
        <w:t>گرداندن خشم خدا، به سوی کفّار</w:t>
      </w:r>
      <w:bookmarkEnd w:id="5001"/>
    </w:p>
    <w:p>
      <w:pPr>
        <w:pStyle w:val="BookText"/>
      </w:pPr>
      <w:r>
        <w:rPr>
          <w:rFonts w:ascii="Amiri" w:hAnsi="Amiri" w:eastAsia="Amiri" w:cs="Amiri"/>
          <w:lang w:bidi="ar-SA"/>
          <w:color w:val="111111"/>
          <w:sz w:val="28"/>
          <w:szCs w:val="28"/>
          <w:rtl/>
        </w:rPr>
        <w:t xml:space="preserve">فَمِلْ بِالْغَضَبِ إِلَی الْمُشْرِکِینَ</w:t>
      </w:r>
    </w:p>
    <w:p>
      <w:pPr>
        <w:pStyle w:val="BookText"/>
      </w:pPr>
      <w:r>
        <w:rPr>
          <w:rFonts w:ascii="IRNazanin" w:hAnsi="IRNazanin" w:eastAsia="IRNazanin" w:cs="IRNazanin"/>
          <w:lang w:bidi="fa-IR"/>
          <w:color w:val="111111"/>
          <w:sz w:val="28"/>
          <w:szCs w:val="28"/>
          <w:rtl/>
        </w:rPr>
        <w:t xml:space="preserve">پس خشم را به سوی مشرکان بگردان.3/36</w:t>
      </w:r>
    </w:p>
    <w:p>
      <w:pPr>
        <w:pStyle w:val="Heading5"/>
      </w:pPr>
      <w:bookmarkStart w:id="5002" w:name="_Toc3764"/>
      <w:r>
        <w:t>فرستادن ابرها، از روی خشم</w:t>
      </w:r>
      <w:bookmarkEnd w:id="5002"/>
    </w:p>
    <w:p>
      <w:pPr>
        <w:pStyle w:val="BookText"/>
      </w:pPr>
      <w:r>
        <w:rPr>
          <w:rFonts w:ascii="Amiri" w:hAnsi="Amiri" w:eastAsia="Amiri" w:cs="Amiri"/>
          <w:lang w:bidi="ar-SA"/>
          <w:color w:val="111111"/>
          <w:sz w:val="28"/>
          <w:szCs w:val="28"/>
          <w:rtl/>
        </w:rPr>
        <w:t xml:space="preserve">اللَّهُمَّ وَ إِنْ کُنْتَ بَعَثْتَهَا نِقْمَةً وَ أَرْسَلْتَهَا سَخْطَةً فَإِنَّا نَسْتَجِیرُکَ مِنْ غَضَبِکَ</w:t>
      </w:r>
    </w:p>
    <w:p>
      <w:pPr>
        <w:pStyle w:val="BookText"/>
      </w:pPr>
      <w:r>
        <w:rPr>
          <w:rFonts w:ascii="IRNazanin" w:hAnsi="IRNazanin" w:eastAsia="IRNazanin" w:cs="IRNazanin"/>
          <w:lang w:bidi="fa-IR"/>
          <w:color w:val="111111"/>
          <w:sz w:val="28"/>
          <w:szCs w:val="28"/>
          <w:rtl/>
        </w:rPr>
        <w:t xml:space="preserve">خداوندا و اگر آن (ابرها) را برای کیفر برانگیخته‌ای و از روی خشم فرستاده‌ای، پس ما از خشمت، از تو امان می‌خواهیم.3/36</w:t>
      </w:r>
    </w:p>
    <w:p>
      <w:pPr>
        <w:pStyle w:val="Heading5"/>
      </w:pPr>
      <w:bookmarkStart w:id="5003" w:name="_Toc3765"/>
      <w:r>
        <w:t>نیروی بنده و خشم خداوند</w:t>
      </w:r>
      <w:bookmarkEnd w:id="5003"/>
    </w:p>
    <w:p>
      <w:pPr>
        <w:pStyle w:val="BookText"/>
      </w:pPr>
      <w:r>
        <w:rPr>
          <w:rFonts w:ascii="Amiri" w:hAnsi="Amiri" w:eastAsia="Amiri" w:cs="Amiri"/>
          <w:lang w:bidi="ar-SA"/>
          <w:color w:val="111111"/>
          <w:sz w:val="28"/>
          <w:szCs w:val="28"/>
          <w:rtl/>
        </w:rPr>
        <w:t xml:space="preserve">وَ إِنَّ طَاقَتِی لَا تَنْهَضُ بِسُخْطِکَ</w:t>
      </w:r>
    </w:p>
    <w:p>
      <w:pPr>
        <w:pStyle w:val="BookText"/>
      </w:pPr>
      <w:r>
        <w:rPr>
          <w:rFonts w:ascii="IRNazanin" w:hAnsi="IRNazanin" w:eastAsia="IRNazanin" w:cs="IRNazanin"/>
          <w:lang w:bidi="fa-IR"/>
          <w:color w:val="111111"/>
          <w:sz w:val="28"/>
          <w:szCs w:val="28"/>
          <w:rtl/>
        </w:rPr>
        <w:t xml:space="preserve">و همانا طاقت من، با خشم تو برابری نمی‌کند. 5/39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5" w:name="pg3739_48074"/>
    <w:bookmarkEnd w:id="445"/>
    <w:p>
      <w:pPr>
        <w:pStyle w:val="Heading5"/>
      </w:pPr>
      <w:bookmarkStart w:id="5004" w:name="_Toc3766"/>
      <w:r>
        <w:t>رها شدن از خشم خدا، به واسطه عفو او</w:t>
      </w:r>
      <w:bookmarkEnd w:id="5004"/>
    </w:p>
    <w:p>
      <w:pPr>
        <w:pStyle w:val="BookText"/>
      </w:pPr>
      <w:r>
        <w:rPr>
          <w:rFonts w:ascii="Amiri" w:hAnsi="Amiri" w:eastAsia="Amiri" w:cs="Amiri"/>
          <w:lang w:bidi="ar-SA"/>
          <w:color w:val="111111"/>
          <w:sz w:val="28"/>
          <w:szCs w:val="28"/>
          <w:rtl/>
        </w:rPr>
        <w:t xml:space="preserve">وَ اجْعَلْنِی أُسْوَةَ مَنْ قَدْ... خَلَّصْتَهُ بِتَوْفِیقِکَ مِنْ وَرَطَاتِ الْمُ-جْرِمِینَ، فَأَصْبَحَ طَلِیقَ عَفْوِکَ مِنْ إِسَارِ سُخْطِکَ</w:t>
      </w:r>
    </w:p>
    <w:p>
      <w:pPr>
        <w:pStyle w:val="BookText"/>
      </w:pPr>
      <w:r>
        <w:rPr>
          <w:rFonts w:ascii="IRNazanin" w:hAnsi="IRNazanin" w:eastAsia="IRNazanin" w:cs="IRNazanin"/>
          <w:lang w:bidi="fa-IR"/>
          <w:color w:val="111111"/>
          <w:sz w:val="28"/>
          <w:szCs w:val="28"/>
          <w:rtl/>
        </w:rPr>
        <w:t xml:space="preserve">و مرا اسوه کسی گردان که به توفیق خود، او را از منجلاب‌های مجرمان، رهاندی. پس به واسطه عفوت از قید و بند خشمت، رها گردیده است.10/39</w:t>
      </w:r>
    </w:p>
    <w:p>
      <w:pPr>
        <w:pStyle w:val="Heading5"/>
      </w:pPr>
      <w:bookmarkStart w:id="5005" w:name="_Toc3767"/>
      <w:r>
        <w:t>خوشنود نشدن خدا، پس از خشمش</w:t>
      </w:r>
      <w:bookmarkEnd w:id="5005"/>
    </w:p>
    <w:p>
      <w:pPr>
        <w:pStyle w:val="BookText"/>
      </w:pPr>
      <w:r>
        <w:rPr>
          <w:rFonts w:ascii="Amiri" w:hAnsi="Amiri" w:eastAsia="Amiri" w:cs="Amiri"/>
          <w:lang w:bidi="ar-SA"/>
          <w:color w:val="111111"/>
          <w:sz w:val="28"/>
          <w:szCs w:val="28"/>
          <w:rtl/>
        </w:rPr>
        <w:t xml:space="preserve">لَا تُعْرِضْ عَنِّی إِعْرَاضَ مَنْ لَا تَرْضَی عَنْهُ بَعْدَ غَضَبِکَ</w:t>
      </w:r>
    </w:p>
    <w:p>
      <w:pPr>
        <w:pStyle w:val="BookText"/>
      </w:pPr>
      <w:r>
        <w:rPr>
          <w:rFonts w:ascii="IRNazanin" w:hAnsi="IRNazanin" w:eastAsia="IRNazanin" w:cs="IRNazanin"/>
          <w:lang w:bidi="fa-IR"/>
          <w:color w:val="111111"/>
          <w:sz w:val="28"/>
          <w:szCs w:val="28"/>
          <w:rtl/>
        </w:rPr>
        <w:t xml:space="preserve">از من رونگردان همانند روگرداندن از کسی که پس از خشمت از او خوشنود نمی‌شوی.100/47</w:t>
      </w:r>
    </w:p>
    <w:p>
      <w:pPr>
        <w:pStyle w:val="Heading5"/>
      </w:pPr>
      <w:bookmarkStart w:id="5006" w:name="_Toc3768"/>
      <w:r>
        <w:t>عامل بازگرداننده خشم خداوند</w:t>
      </w:r>
      <w:bookmarkEnd w:id="5006"/>
    </w:p>
    <w:p>
      <w:pPr>
        <w:pStyle w:val="BookText"/>
      </w:pPr>
      <w:r>
        <w:rPr>
          <w:rFonts w:ascii="Amiri" w:hAnsi="Amiri" w:eastAsia="Amiri" w:cs="Amiri"/>
          <w:lang w:bidi="ar-SA"/>
          <w:color w:val="111111"/>
          <w:sz w:val="28"/>
          <w:szCs w:val="28"/>
          <w:rtl/>
        </w:rPr>
        <w:t xml:space="preserve">اللَّهُمَّ لَیْسَ یَرُدُّ غَضَبَکَ إِلَّا حِلْمُکَ، وَ لَا یَرُدُّ سَخَطَکَ إِلَّا عَفْوُکَ</w:t>
      </w:r>
    </w:p>
    <w:p>
      <w:pPr>
        <w:pStyle w:val="BookText"/>
      </w:pPr>
      <w:r>
        <w:rPr>
          <w:rFonts w:ascii="IRNazanin" w:hAnsi="IRNazanin" w:eastAsia="IRNazanin" w:cs="IRNazanin"/>
          <w:lang w:bidi="fa-IR"/>
          <w:color w:val="111111"/>
          <w:sz w:val="28"/>
          <w:szCs w:val="28"/>
          <w:rtl/>
        </w:rPr>
        <w:t xml:space="preserve">خداوندا، غضب تو را جز بردباری‌ات دور نمی‌سازد، و خشم تو را جز بخشایشت فرونمی‌نشاند. 13/48</w:t>
      </w:r>
    </w:p>
    <w:p>
      <w:pPr>
        <w:pStyle w:val="Heading5"/>
      </w:pPr>
      <w:bookmarkStart w:id="5007" w:name="_Toc3769"/>
      <w:r>
        <w:t>پناه بردن به خدا، از خشم او</w:t>
      </w:r>
      <w:bookmarkEnd w:id="5007"/>
    </w:p>
    <w:p>
      <w:pPr>
        <w:pStyle w:val="BookText"/>
      </w:pPr>
      <w:r>
        <w:rPr>
          <w:rFonts w:ascii="Amiri" w:hAnsi="Amiri" w:eastAsia="Amiri" w:cs="Amiri"/>
          <w:lang w:bidi="ar-SA"/>
          <w:color w:val="111111"/>
          <w:sz w:val="28"/>
          <w:szCs w:val="28"/>
          <w:rtl/>
        </w:rPr>
        <w:t xml:space="preserve">أَعُوذُ بِکَ اللَّهُمَّ الْیَوْمَ مِنْ غَضَبِکَ</w:t>
      </w:r>
    </w:p>
    <w:p>
      <w:pPr>
        <w:pStyle w:val="BookText"/>
      </w:pPr>
      <w:r>
        <w:rPr>
          <w:rFonts w:ascii="IRNazanin" w:hAnsi="IRNazanin" w:eastAsia="IRNazanin" w:cs="IRNazanin"/>
          <w:lang w:bidi="fa-IR"/>
          <w:color w:val="111111"/>
          <w:sz w:val="28"/>
          <w:szCs w:val="28"/>
          <w:rtl/>
        </w:rPr>
        <w:t xml:space="preserve">خداوندا امروز از غضبت به تو پناه می‌آورم.17/48</w:t>
      </w:r>
    </w:p>
    <w:p>
      <w:pPr>
        <w:pStyle w:val="Heading5"/>
      </w:pPr>
      <w:bookmarkStart w:id="5008" w:name="_Toc3770"/>
      <w:r>
        <w:t>زنهار جستن از خشم الهی</w:t>
      </w:r>
      <w:bookmarkEnd w:id="5008"/>
    </w:p>
    <w:p>
      <w:pPr>
        <w:pStyle w:val="BookText"/>
      </w:pPr>
      <w:r>
        <w:rPr>
          <w:rFonts w:ascii="Amiri" w:hAnsi="Amiri" w:eastAsia="Amiri" w:cs="Amiri"/>
          <w:lang w:bidi="ar-SA"/>
          <w:color w:val="111111"/>
          <w:sz w:val="28"/>
          <w:szCs w:val="28"/>
          <w:rtl/>
        </w:rPr>
        <w:t xml:space="preserve">أَسْتَجِیرُ بِکَ الْیَوْمَ مِنْ سَخَطِکَ</w:t>
      </w:r>
    </w:p>
    <w:p>
      <w:pPr>
        <w:pStyle w:val="BookText"/>
      </w:pPr>
      <w:r>
        <w:rPr>
          <w:rFonts w:ascii="IRNazanin" w:hAnsi="IRNazanin" w:eastAsia="IRNazanin" w:cs="IRNazanin"/>
          <w:lang w:bidi="fa-IR"/>
          <w:color w:val="111111"/>
          <w:sz w:val="28"/>
          <w:szCs w:val="28"/>
          <w:rtl/>
        </w:rPr>
        <w:t xml:space="preserve">امروز از خشمت به تو پناه آورده‌ام.18/48</w:t>
      </w:r>
    </w:p>
    <w:p>
      <w:pPr>
        <w:pStyle w:val="Heading5"/>
      </w:pPr>
      <w:bookmarkStart w:id="5009" w:name="_Toc3771"/>
      <w:r>
        <w:t>بهبودی نیافتن خشم دشمن</w:t>
      </w:r>
      <w:bookmarkEnd w:id="5009"/>
    </w:p>
    <w:p>
      <w:pPr>
        <w:pStyle w:val="BookText"/>
      </w:pPr>
      <w:r>
        <w:rPr>
          <w:rFonts w:ascii="Amiri" w:hAnsi="Amiri" w:eastAsia="Amiri" w:cs="Amiri"/>
          <w:lang w:bidi="ar-SA"/>
          <w:color w:val="111111"/>
          <w:sz w:val="28"/>
          <w:szCs w:val="28"/>
          <w:rtl/>
        </w:rPr>
        <w:t xml:space="preserve">فَرَدَدْتَهُ لَمْ یَشْفِ غَیْظَهُ، وَ لَمْ یَسْکُنْ غَلِیلُهُ</w:t>
      </w:r>
    </w:p>
    <w:p>
      <w:pPr>
        <w:pStyle w:val="BookText"/>
      </w:pPr>
      <w:r>
        <w:rPr>
          <w:rFonts w:ascii="IRNazanin" w:hAnsi="IRNazanin" w:eastAsia="IRNazanin" w:cs="IRNazanin"/>
          <w:lang w:bidi="fa-IR"/>
          <w:color w:val="111111"/>
          <w:sz w:val="28"/>
          <w:szCs w:val="28"/>
          <w:rtl/>
        </w:rPr>
        <w:t xml:space="preserve">پس در حالی که خشمش را بهبودی نداده و کینه‌اش قرار نگرفته بود، او را بازگرداندی.6/49</w:t>
      </w:r>
    </w:p>
    <w:p>
      <w:pPr>
        <w:pStyle w:val="Heading5"/>
      </w:pPr>
      <w:bookmarkStart w:id="5010" w:name="_Toc3772"/>
      <w:r>
        <w:t>با خشم نگریستن ستمگر، به بنده</w:t>
      </w:r>
      <w:bookmarkEnd w:id="5010"/>
    </w:p>
    <w:p>
      <w:pPr>
        <w:pStyle w:val="BookText"/>
      </w:pPr>
      <w:r>
        <w:rPr>
          <w:rFonts w:ascii="Amiri" w:hAnsi="Amiri" w:eastAsia="Amiri" w:cs="Amiri"/>
          <w:lang w:bidi="ar-SA"/>
          <w:color w:val="111111"/>
          <w:sz w:val="28"/>
          <w:szCs w:val="28"/>
          <w:rtl/>
        </w:rPr>
        <w:t xml:space="preserve">وَ یَنْظُرُنِی عَلَی شِدَّةِ الْحَنَقِ</w:t>
      </w:r>
    </w:p>
    <w:p>
      <w:pPr>
        <w:pStyle w:val="BookText"/>
      </w:pPr>
      <w:r>
        <w:rPr>
          <w:rFonts w:ascii="IRNazanin" w:hAnsi="IRNazanin" w:eastAsia="IRNazanin" w:cs="IRNazanin"/>
          <w:lang w:bidi="fa-IR"/>
          <w:color w:val="111111"/>
          <w:sz w:val="28"/>
          <w:szCs w:val="28"/>
          <w:rtl/>
        </w:rPr>
        <w:t xml:space="preserve">و با خشم سخت به من می‌نگریست.7/49</w:t>
      </w:r>
    </w:p>
    <w:p>
      <w:pPr>
        <w:pStyle w:val="Heading5"/>
      </w:pPr>
      <w:bookmarkStart w:id="5011" w:name="_Toc3773"/>
      <w:r>
        <w:t>سختی خشم حسود</w:t>
      </w:r>
      <w:bookmarkEnd w:id="5011"/>
    </w:p>
    <w:p>
      <w:pPr>
        <w:pStyle w:val="BookText"/>
      </w:pPr>
      <w:r>
        <w:rPr>
          <w:rFonts w:ascii="Amiri" w:hAnsi="Amiri" w:eastAsia="Amiri" w:cs="Amiri"/>
          <w:lang w:bidi="ar-SA"/>
          <w:color w:val="111111"/>
          <w:sz w:val="28"/>
          <w:szCs w:val="28"/>
          <w:rtl/>
        </w:rPr>
        <w:t xml:space="preserve">وَ کَمْ مِنْ حَاسِدٍ قَدْ... شَجِیَ مِنِّی بِغَیْظِهِ</w:t>
      </w:r>
    </w:p>
    <w:p>
      <w:pPr>
        <w:pStyle w:val="BookText"/>
      </w:pPr>
      <w:r>
        <w:rPr>
          <w:rFonts w:ascii="IRNazanin" w:hAnsi="IRNazanin" w:eastAsia="IRNazanin" w:cs="IRNazanin"/>
          <w:lang w:bidi="fa-IR"/>
          <w:color w:val="111111"/>
          <w:sz w:val="28"/>
          <w:szCs w:val="28"/>
          <w:rtl/>
        </w:rPr>
        <w:t xml:space="preserve">و چه بسیار حسودی که سختی خشمش از من، گلویش را گرفت.9/49</w:t>
      </w:r>
    </w:p>
    <w:p>
      <w:pPr>
        <w:pStyle w:val="Heading5"/>
      </w:pPr>
      <w:bookmarkStart w:id="5012" w:name="_Toc3774"/>
      <w:r>
        <w:t>خشم حسود، و تهمت زدن عیوب خود بر دیگری</w:t>
      </w:r>
      <w:bookmarkEnd w:id="5012"/>
    </w:p>
    <w:p>
      <w:pPr>
        <w:pStyle w:val="BookText"/>
      </w:pPr>
      <w:r>
        <w:rPr>
          <w:rFonts w:ascii="Amiri" w:hAnsi="Amiri" w:eastAsia="Amiri" w:cs="Amiri"/>
          <w:lang w:bidi="ar-SA"/>
          <w:color w:val="111111"/>
          <w:sz w:val="28"/>
          <w:szCs w:val="28"/>
          <w:rtl/>
        </w:rPr>
        <w:t xml:space="preserve">وَ کَمْ مِنْ حَاسِدٍ قَدْ... وَحَرَنِی بِقَرْفِ عُیُوبِهِ... وَ وَحَرَنِی بِکَیْدِهِ</w:t>
      </w:r>
    </w:p>
    <w:p>
      <w:pPr>
        <w:pStyle w:val="BookText"/>
      </w:pPr>
      <w:r>
        <w:rPr>
          <w:rFonts w:ascii="IRNazanin" w:hAnsi="IRNazanin" w:eastAsia="IRNazanin" w:cs="IRNazanin"/>
          <w:lang w:bidi="fa-IR"/>
          <w:color w:val="111111"/>
          <w:sz w:val="28"/>
          <w:szCs w:val="28"/>
          <w:rtl/>
        </w:rPr>
        <w:t xml:space="preserve">و چه بسیار حسودی که با نسبت دادن عیب‌های خود به من، سینه‌اش را از خشمِ بر من پر ساخت. و با مکر خویش بر من خشم نمود.9/49</w:t>
      </w:r>
    </w:p>
    <w:p>
      <w:pPr>
        <w:pStyle w:val="Heading5"/>
      </w:pPr>
      <w:bookmarkStart w:id="5013" w:name="_Toc3775"/>
      <w:r>
        <w:t>نیکی خدا، و انجام به‌خشم‌آورنده او</w:t>
      </w:r>
      <w:bookmarkEnd w:id="5013"/>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6" w:name="pg3739_48075"/>
    <w:bookmarkEnd w:id="446"/>
    <w:p>
      <w:pPr>
        <w:pStyle w:val="BookText"/>
      </w:pPr>
      <w:r>
        <w:rPr>
          <w:rFonts w:ascii="Amiri" w:hAnsi="Amiri" w:eastAsia="Amiri" w:cs="Amiri"/>
          <w:lang w:bidi="ar-SA"/>
          <w:color w:val="111111"/>
          <w:sz w:val="28"/>
          <w:szCs w:val="28"/>
          <w:rtl/>
        </w:rPr>
        <w:t xml:space="preserve">لَمْ تَمْنَعْکَ إِسَاءَتِی عَنْ إِتْمَامِ إِحْسَانِکَ، وَ لَا حَجَرَنِی ذَلِکَ عَنِ ارْتِکَابِ مَسَاخِطِکَ</w:t>
      </w:r>
    </w:p>
    <w:p>
      <w:pPr>
        <w:pStyle w:val="BookText"/>
      </w:pPr>
      <w:r>
        <w:rPr>
          <w:rFonts w:ascii="IRNazanin" w:hAnsi="IRNazanin" w:eastAsia="IRNazanin" w:cs="IRNazanin"/>
          <w:lang w:bidi="fa-IR"/>
          <w:color w:val="111111"/>
          <w:sz w:val="28"/>
          <w:szCs w:val="28"/>
          <w:rtl/>
        </w:rPr>
        <w:t xml:space="preserve">بدکرداری من تو را از تمام نمودن احسانت بازنداشت. و آن مرا از ارتکاب آنچه تو را به خشم می‌آورَد، جلوگیری ننمود.13/49</w:t>
      </w:r>
    </w:p>
    <w:p>
      <w:pPr>
        <w:pStyle w:val="Heading5"/>
      </w:pPr>
      <w:bookmarkStart w:id="5014" w:name="_Toc3776"/>
      <w:r>
        <w:t>بانگ خشم خدا</w:t>
      </w:r>
      <w:bookmarkEnd w:id="5014"/>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صَوْتَ رَعْدِکَ، فَکَیْفَ تَسْتَطِیعُ صَوْتَ غَضَبِکَ؟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صدای غرش ابرت را ندارد، پس چگونه بانگ خشمت را توانایی دارد؟5/50</w:t>
      </w:r>
    </w:p>
    <w:p>
      <w:pPr>
        <w:pStyle w:val="Heading5"/>
      </w:pPr>
      <w:bookmarkStart w:id="5015" w:name="_Toc3777"/>
      <w:r>
        <w:t>عوامل رهایی بنده، از خشم خداوند:</w:t>
      </w:r>
      <w:bookmarkEnd w:id="5015"/>
    </w:p>
    <w:p>
      <w:pPr>
        <w:pStyle w:val="Heading6"/>
      </w:pPr>
      <w:bookmarkStart w:id="5016" w:name="_Toc3778"/>
      <w:r>
        <w:t>أ. شفاعت اهل زمین و آسمان</w:t>
      </w:r>
      <w:bookmarkEnd w:id="5016"/>
    </w:p>
    <w:p>
      <w:pPr>
        <w:pStyle w:val="BookText"/>
      </w:pPr>
      <w:r>
        <w:rPr>
          <w:rFonts w:ascii="Amiri" w:hAnsi="Amiri" w:eastAsia="Amiri" w:cs="Amiri"/>
          <w:lang w:bidi="ar-SA"/>
          <w:color w:val="111111"/>
          <w:sz w:val="28"/>
          <w:szCs w:val="28"/>
          <w:rtl/>
        </w:rPr>
        <w:t xml:space="preserve">فَیَنَالَنِی مِنْهُ بِدَعْوَةٍ... أَوْ شَفَاعَةٍ أَوْکَدُ عِنْدَکَ مِنْ شَفَاعَتِی تَکُونُ بِهَا نَجَاتِی مِنْ غَضَبِکَ</w:t>
      </w:r>
    </w:p>
    <w:p>
      <w:pPr>
        <w:pStyle w:val="BookText"/>
      </w:pPr>
      <w:r>
        <w:rPr>
          <w:rFonts w:ascii="IRNazanin" w:hAnsi="IRNazanin" w:eastAsia="IRNazanin" w:cs="IRNazanin"/>
          <w:lang w:bidi="fa-IR"/>
          <w:color w:val="111111"/>
          <w:sz w:val="28"/>
          <w:szCs w:val="28"/>
          <w:rtl/>
        </w:rPr>
        <w:t xml:space="preserve">پس دعایی از او به من رسد یا شفاعتی کند که از شفاعت من نزد تو کارسازتر است، که رهایی من از خشمت به وسیله آن حاصل شود.27/31</w:t>
      </w:r>
    </w:p>
    <w:p>
      <w:pPr>
        <w:pStyle w:val="Heading6"/>
      </w:pPr>
      <w:bookmarkStart w:id="5017" w:name="_Toc3779"/>
      <w:r>
        <w:t>ب. عفو الهی</w:t>
      </w:r>
      <w:bookmarkEnd w:id="5017"/>
    </w:p>
    <w:p>
      <w:pPr>
        <w:pStyle w:val="BookText"/>
      </w:pPr>
      <w:r>
        <w:rPr>
          <w:rFonts w:ascii="Amiri" w:hAnsi="Amiri" w:eastAsia="Amiri" w:cs="Amiri"/>
          <w:lang w:bidi="ar-SA"/>
          <w:color w:val="111111"/>
          <w:sz w:val="28"/>
          <w:szCs w:val="28"/>
          <w:rtl/>
        </w:rPr>
        <w:t xml:space="preserve">وَ اجْعَلْنِی أُسْوَةَ مَنْ قَدْ أَنْهَضْتَهُ بِتَجَاوُزِکَ عَنْ مَصَارِعِ الْخَاطِئِینَ... فَأَصْبَحَ طَلِیقَ عَفْوِکَ مِنْ إِسَارِ سُخْطِکَ</w:t>
      </w:r>
    </w:p>
    <w:p>
      <w:pPr>
        <w:pStyle w:val="BookText"/>
      </w:pPr>
      <w:r>
        <w:rPr>
          <w:rFonts w:ascii="IRNazanin" w:hAnsi="IRNazanin" w:eastAsia="IRNazanin" w:cs="IRNazanin"/>
          <w:lang w:bidi="fa-IR"/>
          <w:color w:val="111111"/>
          <w:sz w:val="28"/>
          <w:szCs w:val="28"/>
          <w:rtl/>
        </w:rPr>
        <w:t xml:space="preserve">و مرا اسوه کسی گردان که با گذشت خود، او را از افتادنْ‌گاه‌های خطاکاران بلند کردی. پس به واسطه عفوت از قید و بند خشمت، رها گردیده است.10/39</w:t>
      </w:r>
    </w:p>
    <w:p>
      <w:pPr>
        <w:pStyle w:val="BookText"/>
      </w:pPr>
      <w:r>
        <w:rPr>
          <w:rFonts w:ascii="Amiri" w:hAnsi="Amiri" w:eastAsia="Amiri" w:cs="Amiri"/>
          <w:lang w:bidi="ar-SA"/>
          <w:color w:val="111111"/>
          <w:sz w:val="28"/>
          <w:szCs w:val="28"/>
          <w:rtl/>
        </w:rPr>
        <w:t xml:space="preserve">اللَّهُمَّ لَیْسَ... یَرُدُّ سَخَطَکَ إِلَّا عَفْوُکَ</w:t>
      </w:r>
    </w:p>
    <w:p>
      <w:pPr>
        <w:pStyle w:val="BookText"/>
      </w:pPr>
      <w:r>
        <w:rPr>
          <w:rFonts w:ascii="IRNazanin" w:hAnsi="IRNazanin" w:eastAsia="IRNazanin" w:cs="IRNazanin"/>
          <w:lang w:bidi="fa-IR"/>
          <w:color w:val="111111"/>
          <w:sz w:val="28"/>
          <w:szCs w:val="28"/>
          <w:rtl/>
        </w:rPr>
        <w:t xml:space="preserve">خداوندا خشم تو را جز بخشایشت فرو نمی‌نشاند. 13/48</w:t>
      </w:r>
    </w:p>
    <w:p>
      <w:pPr>
        <w:pStyle w:val="Heading6"/>
      </w:pPr>
      <w:bookmarkStart w:id="5018" w:name="_Toc3780"/>
      <w:r>
        <w:t>ج. قرآن</w:t>
      </w:r>
      <w:bookmarkEnd w:id="5018"/>
    </w:p>
    <w:p>
      <w:pPr>
        <w:pStyle w:val="BookText"/>
      </w:pPr>
      <w:r>
        <w:rPr>
          <w:rFonts w:ascii="Amiri" w:hAnsi="Amiri" w:eastAsia="Amiri" w:cs="Amiri"/>
          <w:lang w:bidi="ar-SA"/>
          <w:color w:val="111111"/>
          <w:sz w:val="28"/>
          <w:szCs w:val="28"/>
          <w:rtl/>
        </w:rPr>
        <w:t xml:space="preserve">وَ اعْصِمْنَا بِهِ مِنْ هُوَّةِ الْکُفْرِ وَ دَوَاعِی النِّفَاقِ حَتَّی یَکُونَ... لَنَا فِی الدُّنْیَا عَنْ سُخْطِکَ وَ تَعَدِّی حُدُودِکَ ذَائِدًا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در دنیا بازدارنده ما از خشم تو و تجاوز از حدودت باشد.12/42</w:t>
      </w:r>
    </w:p>
    <w:p>
      <w:pPr>
        <w:pStyle w:val="Heading6"/>
      </w:pPr>
      <w:bookmarkStart w:id="5019" w:name="_Toc3781"/>
      <w:r>
        <w:t>د. سپاس‌گزاری از خدا و صدقه دادن</w:t>
      </w:r>
      <w:bookmarkEnd w:id="5019"/>
    </w:p>
    <w:p>
      <w:pPr>
        <w:pStyle w:val="BookText"/>
      </w:pPr>
      <w:r>
        <w:rPr>
          <w:rFonts w:ascii="Amiri" w:hAnsi="Amiri" w:eastAsia="Amiri" w:cs="Amiri"/>
          <w:lang w:bidi="ar-SA"/>
          <w:color w:val="111111"/>
          <w:sz w:val="28"/>
          <w:szCs w:val="28"/>
          <w:rtl/>
        </w:rPr>
        <w:t xml:space="preserve">وَ تَصَدَّقُوا لَکَ طَلَبًا لِمَزِیدِکَ، وَ فِیهَا کَانَتْ نَجَاتُهُمْ مِنْ غَضَبِکَ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7" w:name="pg3739_48076"/>
    <w:bookmarkEnd w:id="447"/>
    <w:p>
      <w:pPr>
        <w:pStyle w:val="BookText"/>
      </w:pPr>
      <w:r>
        <w:rPr>
          <w:rFonts w:ascii="IRNazanin" w:hAnsi="IRNazanin" w:eastAsia="IRNazanin" w:cs="IRNazanin"/>
          <w:lang w:bidi="fa-IR"/>
          <w:color w:val="111111"/>
          <w:sz w:val="28"/>
          <w:szCs w:val="28"/>
          <w:rtl/>
        </w:rPr>
        <w:t xml:space="preserve">و جهت طلبِ افزودن (نعمت) تو، برای (رضای) تو صدقه دادند و در (همه) اینها نجات ایشان از خشمت نهفته بود.16/45</w:t>
      </w:r>
    </w:p>
    <w:p>
      <w:pPr>
        <w:pStyle w:val="Heading6"/>
      </w:pPr>
      <w:bookmarkStart w:id="5020" w:name="_Toc3782"/>
      <w:r>
        <w:t>ه-. سپاسی خوشنودکننده خدا</w:t>
      </w:r>
      <w:bookmarkEnd w:id="5020"/>
    </w:p>
    <w:p>
      <w:pPr>
        <w:pStyle w:val="BookText"/>
      </w:pPr>
      <w:r>
        <w:rPr>
          <w:rFonts w:ascii="Amiri" w:hAnsi="Amiri" w:eastAsia="Amiri" w:cs="Amiri"/>
          <w:lang w:bidi="ar-SA"/>
          <w:color w:val="111111"/>
          <w:sz w:val="28"/>
          <w:szCs w:val="28"/>
          <w:rtl/>
        </w:rPr>
        <w:t xml:space="preserve">تَحْمَدُکَ نَفْسِی وَ لِسَانِی وَ عَقْلِی... حَمْدًا یَکُونُ مَبْلَغَ رِضَاکَ عَنِّی، فَنَجِّنِی مِنْ سُخْطِکَ</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 سپاسی که به اندازه خوشنودی تو از من باشد. پس مرا از خشم سختت نجات ده.6/51</w:t>
      </w:r>
    </w:p>
    <w:p>
      <w:pPr>
        <w:pStyle w:val="BookText"/>
      </w:pPr>
      <w:r>
        <w:rPr>
          <w:rFonts w:ascii="IRNazanin" w:hAnsi="IRNazanin" w:eastAsia="IRNazanin" w:cs="IRNazanin"/>
          <w:lang w:bidi="fa-IR"/>
          <w:color w:val="111111"/>
          <w:sz w:val="28"/>
          <w:szCs w:val="28"/>
          <w:rtl/>
        </w:rPr>
        <w:t xml:space="preserve">خشوع فروتنی</w:t>
      </w:r>
    </w:p>
    <w:p>
      <w:pPr>
        <w:pStyle w:val="BookText"/>
      </w:pPr>
      <w:r>
        <w:rPr>
          <w:rFonts w:ascii="IRNazanin" w:hAnsi="IRNazanin" w:eastAsia="IRNazanin" w:cs="IRNazanin"/>
          <w:lang w:bidi="fa-IR"/>
          <w:color w:val="111111"/>
          <w:sz w:val="28"/>
          <w:szCs w:val="28"/>
          <w:rtl/>
        </w:rPr>
        <w:t xml:space="preserve">خصلت اخلاق</w:t>
      </w:r>
    </w:p>
    <w:p>
      <w:pPr>
        <w:pStyle w:val="BookText"/>
      </w:pPr>
      <w:r>
        <w:rPr>
          <w:rFonts w:ascii="IRNazanin" w:hAnsi="IRNazanin" w:eastAsia="IRNazanin" w:cs="IRNazanin"/>
          <w:lang w:bidi="fa-IR"/>
          <w:color w:val="111111"/>
          <w:sz w:val="28"/>
          <w:szCs w:val="28"/>
          <w:rtl/>
        </w:rPr>
        <w:t xml:space="preserve">خصوصیّات صفات</w:t>
      </w:r>
    </w:p>
    <w:p>
      <w:pPr>
        <w:pStyle w:val="BookText"/>
      </w:pPr>
      <w:r>
        <w:rPr>
          <w:rFonts w:ascii="IRNazanin" w:hAnsi="IRNazanin" w:eastAsia="IRNazanin" w:cs="IRNazanin"/>
          <w:lang w:bidi="fa-IR"/>
          <w:color w:val="111111"/>
          <w:sz w:val="28"/>
          <w:szCs w:val="28"/>
          <w:rtl/>
        </w:rPr>
        <w:t xml:space="preserve">خضوع فروتنی</w:t>
      </w:r>
    </w:p>
    <w:p>
      <w:pPr>
        <w:pStyle w:val="BookText"/>
      </w:pPr>
      <w:r>
        <w:rPr>
          <w:rFonts w:ascii="IRNazanin" w:hAnsi="IRNazanin" w:eastAsia="IRNazanin" w:cs="IRNazanin"/>
          <w:lang w:bidi="fa-IR"/>
          <w:color w:val="111111"/>
          <w:sz w:val="28"/>
          <w:szCs w:val="28"/>
          <w:rtl/>
        </w:rPr>
        <w:t xml:space="preserve">خطا گناه</w:t>
      </w:r>
    </w:p>
    <w:p>
      <w:pPr>
        <w:pStyle w:val="Heading5"/>
      </w:pPr>
      <w:bookmarkStart w:id="5021" w:name="_Toc3783"/>
      <w:r>
        <w:t>نفْس و جلوه دادن لغزش خطاکاران</w:t>
      </w:r>
      <w:bookmarkEnd w:id="5021"/>
    </w:p>
    <w:p>
      <w:pPr>
        <w:pStyle w:val="BookText"/>
      </w:pPr>
      <w:r>
        <w:rPr>
          <w:rFonts w:ascii="Amiri" w:hAnsi="Amiri" w:eastAsia="Amiri" w:cs="Amiri"/>
          <w:lang w:bidi="ar-SA"/>
          <w:color w:val="111111"/>
          <w:sz w:val="28"/>
          <w:szCs w:val="28"/>
          <w:rtl/>
        </w:rPr>
        <w:t xml:space="preserve">اللَّهُمَّ وَ لِی إِلَیْکَ حَاجَةٌ قَدْ... سَوَّلَتْ لِی نَفْسِی رَفْعَهَا إِلَی مَنْ یَرْفَعُ حَوَائِجَهُ إِلَیْکَ... وَ هِیَ زَلَّةٌ مِنْ زَلَلِ الْخَاطِئِینَ</w:t>
      </w:r>
    </w:p>
    <w:p>
      <w:pPr>
        <w:pStyle w:val="BookText"/>
      </w:pPr>
      <w:r>
        <w:rPr>
          <w:rFonts w:ascii="IRNazanin" w:hAnsi="IRNazanin" w:eastAsia="IRNazanin" w:cs="IRNazanin"/>
          <w:lang w:bidi="fa-IR"/>
          <w:color w:val="111111"/>
          <w:sz w:val="28"/>
          <w:szCs w:val="28"/>
          <w:rtl/>
        </w:rPr>
        <w:t xml:space="preserve">خداوندا و به سوی تو حاجتی دارم که نفس من رفع آن را از کسی که حاجت‌هایش را از تو طلب کرده برایم می‌آراید. و این لغزشی از لغزش‌های خطاکاران است.15/13</w:t>
      </w:r>
    </w:p>
    <w:p>
      <w:pPr>
        <w:pStyle w:val="Heading5"/>
      </w:pPr>
      <w:bookmarkStart w:id="5022" w:name="_Toc3784"/>
      <w:r>
        <w:t>گریستن خطاکاران، از ترس خداوند</w:t>
      </w:r>
      <w:bookmarkEnd w:id="5022"/>
    </w:p>
    <w:p>
      <w:pPr>
        <w:pStyle w:val="BookText"/>
      </w:pPr>
      <w:r>
        <w:rPr>
          <w:rFonts w:ascii="Amiri" w:hAnsi="Amiri" w:eastAsia="Amiri" w:cs="Amiri"/>
          <w:lang w:bidi="ar-SA"/>
          <w:color w:val="111111"/>
          <w:sz w:val="28"/>
          <w:szCs w:val="28"/>
          <w:rtl/>
        </w:rPr>
        <w:t xml:space="preserve">وَ یَا مَنْ لِخِیفَتِهِ یَنْتَحِبُ الْخَاطِئُونَ</w:t>
      </w:r>
    </w:p>
    <w:p>
      <w:pPr>
        <w:pStyle w:val="BookText"/>
      </w:pPr>
      <w:r>
        <w:rPr>
          <w:rFonts w:ascii="IRNazanin" w:hAnsi="IRNazanin" w:eastAsia="IRNazanin" w:cs="IRNazanin"/>
          <w:lang w:bidi="fa-IR"/>
          <w:color w:val="111111"/>
          <w:sz w:val="28"/>
          <w:szCs w:val="28"/>
          <w:rtl/>
        </w:rPr>
        <w:t xml:space="preserve">و ای کسی که خطاکاران از ترس او سخت می‌گریند. 3/16</w:t>
      </w:r>
    </w:p>
    <w:p>
      <w:pPr>
        <w:pStyle w:val="Heading5"/>
      </w:pPr>
      <w:bookmarkStart w:id="5023" w:name="_Toc3785"/>
      <w:r>
        <w:t>سنگین گشتن پشت بنده، به واسطه خطاها</w:t>
      </w:r>
      <w:bookmarkEnd w:id="5023"/>
    </w:p>
    <w:p>
      <w:pPr>
        <w:pStyle w:val="BookText"/>
      </w:pPr>
      <w:r>
        <w:rPr>
          <w:rFonts w:ascii="Amiri" w:hAnsi="Amiri" w:eastAsia="Amiri" w:cs="Amiri"/>
          <w:lang w:bidi="ar-SA"/>
          <w:color w:val="111111"/>
          <w:sz w:val="28"/>
          <w:szCs w:val="28"/>
          <w:rtl/>
        </w:rPr>
        <w:t xml:space="preserve">أَنَا الَّذِی أَوْقَرَتِ الْخَطَایَا ظَهْرَهُ</w:t>
      </w:r>
    </w:p>
    <w:p>
      <w:pPr>
        <w:pStyle w:val="BookText"/>
      </w:pPr>
      <w:r>
        <w:rPr>
          <w:rFonts w:ascii="IRNazanin" w:hAnsi="IRNazanin" w:eastAsia="IRNazanin" w:cs="IRNazanin"/>
          <w:lang w:bidi="fa-IR"/>
          <w:color w:val="111111"/>
          <w:sz w:val="28"/>
          <w:szCs w:val="28"/>
          <w:rtl/>
        </w:rPr>
        <w:t xml:space="preserve">من همانم که خطاها پشتش را سنگین کرده.14/16</w:t>
      </w:r>
    </w:p>
    <w:p>
      <w:pPr>
        <w:pStyle w:val="BookText"/>
      </w:pPr>
      <w:r>
        <w:rPr>
          <w:rFonts w:ascii="Amiri" w:hAnsi="Amiri" w:eastAsia="Amiri" w:cs="Amiri"/>
          <w:lang w:bidi="ar-SA"/>
          <w:color w:val="111111"/>
          <w:sz w:val="28"/>
          <w:szCs w:val="28"/>
          <w:rtl/>
        </w:rPr>
        <w:t xml:space="preserve">وَ هَذَا ظَهْرِی قَدْ أَثْقَلَتْهُ الْخَطَایَا</w:t>
      </w:r>
    </w:p>
    <w:p>
      <w:pPr>
        <w:pStyle w:val="BookText"/>
      </w:pPr>
      <w:r>
        <w:rPr>
          <w:rFonts w:ascii="IRNazanin" w:hAnsi="IRNazanin" w:eastAsia="IRNazanin" w:cs="IRNazanin"/>
          <w:lang w:bidi="fa-IR"/>
          <w:color w:val="111111"/>
          <w:sz w:val="28"/>
          <w:szCs w:val="28"/>
          <w:rtl/>
        </w:rPr>
        <w:t xml:space="preserve">و این پشت من است که خطاها آن را سنگین کرده.29/16</w:t>
      </w:r>
    </w:p>
    <w:p>
      <w:pPr>
        <w:pStyle w:val="Heading5"/>
      </w:pPr>
      <w:bookmarkStart w:id="5024" w:name="_Toc3786"/>
      <w:r>
        <w:t>سبب رهایی گردن خطاکاران</w:t>
      </w:r>
      <w:bookmarkEnd w:id="5024"/>
    </w:p>
    <w:p>
      <w:pPr>
        <w:pStyle w:val="BookText"/>
      </w:pPr>
      <w:r>
        <w:rPr>
          <w:rFonts w:ascii="Amiri" w:hAnsi="Amiri" w:eastAsia="Amiri" w:cs="Amiri"/>
          <w:lang w:bidi="ar-SA"/>
          <w:color w:val="111111"/>
          <w:sz w:val="28"/>
          <w:szCs w:val="28"/>
          <w:rtl/>
        </w:rPr>
        <w:t xml:space="preserve">وَ إِنَّمَا أُوَبِّخُ بِهَذَا نَفْسِی... رَجَاءً لِرَحْمَتِکَ الَّتِی بِهَا فَکَاکُ رِقَابِ الْخَاطِئِینَ</w:t>
      </w:r>
    </w:p>
    <w:p>
      <w:pPr>
        <w:pStyle w:val="BookText"/>
      </w:pPr>
      <w:r>
        <w:rPr>
          <w:rFonts w:ascii="IRNazanin" w:hAnsi="IRNazanin" w:eastAsia="IRNazanin" w:cs="IRNazanin"/>
          <w:lang w:bidi="fa-IR"/>
          <w:color w:val="111111"/>
          <w:sz w:val="28"/>
          <w:szCs w:val="28"/>
          <w:rtl/>
        </w:rPr>
        <w:t xml:space="preserve">و تنها از این رو خود را به این صورت سرزنش می‌کنم، چون امیدواری به رحمت تو - که رهایی گردن‌های خطاکاران است - می‌باشد.28/16</w:t>
      </w:r>
    </w:p>
    <w:p>
      <w:pPr>
        <w:pStyle w:val="Heading5"/>
      </w:pPr>
      <w:bookmarkStart w:id="5025" w:name="_Toc3787"/>
      <w:r>
        <w:t>نگهداری بنده از خطاها، روزی خدا به او</w:t>
      </w:r>
      <w:bookmarkEnd w:id="5025"/>
    </w:p>
    <w:p>
      <w:pPr>
        <w:pStyle w:val="BookText"/>
      </w:pPr>
      <w:r>
        <w:rPr>
          <w:rFonts w:ascii="Amiri" w:hAnsi="Amiri" w:eastAsia="Amiri" w:cs="Amiri"/>
          <w:lang w:bidi="ar-SA"/>
          <w:color w:val="111111"/>
          <w:sz w:val="28"/>
          <w:szCs w:val="28"/>
          <w:rtl/>
        </w:rPr>
        <w:t xml:space="preserve">وَ ارْزُقْنِی التَّحَفُّظَ مِنَ الْخَطَایَا</w:t>
      </w:r>
    </w:p>
    <w:p>
      <w:pPr>
        <w:pStyle w:val="BookText"/>
      </w:pPr>
      <w:r>
        <w:rPr>
          <w:rFonts w:ascii="IRNazanin" w:hAnsi="IRNazanin" w:eastAsia="IRNazanin" w:cs="IRNazanin"/>
          <w:lang w:bidi="fa-IR"/>
          <w:color w:val="111111"/>
          <w:sz w:val="28"/>
          <w:szCs w:val="28"/>
          <w:rtl/>
        </w:rPr>
        <w:t xml:space="preserve">و خودداری از خطاها را روزی‌ام کن.13/22</w:t>
      </w:r>
    </w:p>
    <w:p>
      <w:pPr>
        <w:pStyle w:val="Heading5"/>
      </w:pPr>
      <w:bookmarkStart w:id="5026" w:name="_Toc3788"/>
      <w:r>
        <w:t>خطاکار نگرداندن فرزندان، برای والدین</w:t>
      </w:r>
      <w:bookmarkEnd w:id="5026"/>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8" w:name="pg3739_48077"/>
    <w:bookmarkEnd w:id="448"/>
    <w:p>
      <w:pPr>
        <w:pStyle w:val="BookText"/>
      </w:pPr>
      <w:r>
        <w:rPr>
          <w:rFonts w:ascii="Amiri" w:hAnsi="Amiri" w:eastAsia="Amiri" w:cs="Amiri"/>
          <w:lang w:bidi="ar-SA"/>
          <w:color w:val="111111"/>
          <w:sz w:val="28"/>
          <w:szCs w:val="28"/>
          <w:rtl/>
        </w:rPr>
        <w:t xml:space="preserve">وَ اجْعَلْهُمْ لِی... غَیْرَ عَاصِینَ... وَ لَا خَاطِئِینَ</w:t>
      </w:r>
    </w:p>
    <w:p>
      <w:pPr>
        <w:pStyle w:val="BookText"/>
      </w:pPr>
      <w:r>
        <w:rPr>
          <w:rFonts w:ascii="IRNazanin" w:hAnsi="IRNazanin" w:eastAsia="IRNazanin" w:cs="IRNazanin"/>
          <w:lang w:bidi="fa-IR"/>
          <w:color w:val="111111"/>
          <w:sz w:val="28"/>
          <w:szCs w:val="28"/>
          <w:rtl/>
        </w:rPr>
        <w:t xml:space="preserve">و آنان را نسبت به من سرکش و خطاکار قرار نده. 4/25</w:t>
      </w:r>
    </w:p>
    <w:p>
      <w:pPr>
        <w:pStyle w:val="Heading5"/>
      </w:pPr>
      <w:bookmarkStart w:id="5027" w:name="_Toc3789"/>
      <w:r>
        <w:t>ترس از خدا و نگه‌داشته شدن از خطا</w:t>
      </w:r>
      <w:bookmarkEnd w:id="5027"/>
    </w:p>
    <w:p>
      <w:pPr>
        <w:pStyle w:val="BookText"/>
      </w:pPr>
      <w:r>
        <w:rPr>
          <w:rFonts w:ascii="Amiri" w:hAnsi="Amiri" w:eastAsia="Amiri" w:cs="Amiri"/>
          <w:lang w:bidi="ar-SA"/>
          <w:color w:val="111111"/>
          <w:sz w:val="28"/>
          <w:szCs w:val="28"/>
          <w:rtl/>
        </w:rPr>
        <w:t xml:space="preserve">وَ اجْعَلْنِی فِی جَمِیعِ ذَلِکَ مِنَ... الْمَعْصُومِینَ مِنَ الذُّنُوبِ وَ الزَّلَلِ وَ الْخَطَاءِ بِتَقْوَاکَ</w:t>
      </w:r>
    </w:p>
    <w:p>
      <w:pPr>
        <w:pStyle w:val="BookText"/>
      </w:pPr>
      <w:r>
        <w:rPr>
          <w:rFonts w:ascii="IRNazanin" w:hAnsi="IRNazanin" w:eastAsia="IRNazanin" w:cs="IRNazanin"/>
          <w:lang w:bidi="fa-IR"/>
          <w:color w:val="111111"/>
          <w:sz w:val="28"/>
          <w:szCs w:val="28"/>
          <w:rtl/>
        </w:rPr>
        <w:t xml:space="preserve">و مرا در همه آن (امور) از (آنان که) با ترس از تو، از گناهان و نادرستی و خطا نگه‌داشته شده‌اند، قرار ده.11و10/25</w:t>
      </w:r>
    </w:p>
    <w:p>
      <w:pPr>
        <w:pStyle w:val="Heading5"/>
      </w:pPr>
      <w:bookmarkStart w:id="5028" w:name="_Toc3790"/>
      <w:r>
        <w:t>کشیده شدن بنده، با مهارِ خطاها</w:t>
      </w:r>
      <w:bookmarkEnd w:id="5028"/>
    </w:p>
    <w:p>
      <w:pPr>
        <w:pStyle w:val="BookText"/>
      </w:pPr>
      <w:r>
        <w:rPr>
          <w:rFonts w:ascii="Amiri" w:hAnsi="Amiri" w:eastAsia="Amiri" w:cs="Amiri"/>
          <w:lang w:bidi="ar-SA"/>
          <w:color w:val="111111"/>
          <w:sz w:val="28"/>
          <w:szCs w:val="28"/>
          <w:rtl/>
        </w:rPr>
        <w:t xml:space="preserve">هَذَا مَقَامُ مَنْ... قَادَتْهُ أَزِمَّةُ الْخَطَایَا</w:t>
      </w:r>
    </w:p>
    <w:p>
      <w:pPr>
        <w:pStyle w:val="BookText"/>
      </w:pPr>
      <w:r>
        <w:rPr>
          <w:rFonts w:ascii="IRNazanin" w:hAnsi="IRNazanin" w:eastAsia="IRNazanin" w:cs="IRNazanin"/>
          <w:lang w:bidi="fa-IR"/>
          <w:color w:val="111111"/>
          <w:sz w:val="28"/>
          <w:szCs w:val="28"/>
          <w:rtl/>
        </w:rPr>
        <w:t xml:space="preserve">این مقام کسی است که مهارهای خطاها او را از پیِ خود کشیده.6/31</w:t>
      </w:r>
    </w:p>
    <w:p>
      <w:pPr>
        <w:pStyle w:val="Heading5"/>
      </w:pPr>
      <w:bookmarkStart w:id="5029" w:name="_Toc3791"/>
      <w:r>
        <w:t>عامل خودداری بنده، از خطایا</w:t>
      </w:r>
      <w:bookmarkEnd w:id="5029"/>
    </w:p>
    <w:p>
      <w:pPr>
        <w:pStyle w:val="BookText"/>
      </w:pPr>
      <w:r>
        <w:rPr>
          <w:rFonts w:ascii="Amiri" w:hAnsi="Amiri" w:eastAsia="Amiri" w:cs="Amiri"/>
          <w:lang w:bidi="ar-SA"/>
          <w:color w:val="111111"/>
          <w:sz w:val="28"/>
          <w:szCs w:val="28"/>
          <w:rtl/>
        </w:rPr>
        <w:t xml:space="preserve">اللَّهُمَّ وَ إِنَّهُ... لَا اسْتِمْسَاکَ بِی عَنِ الْخَطَایَا إِلَّا عَنْ قُوَّتِکَ</w:t>
      </w:r>
    </w:p>
    <w:p>
      <w:pPr>
        <w:pStyle w:val="BookText"/>
      </w:pPr>
      <w:r>
        <w:rPr>
          <w:rFonts w:ascii="IRNazanin" w:hAnsi="IRNazanin" w:eastAsia="IRNazanin" w:cs="IRNazanin"/>
          <w:lang w:bidi="fa-IR"/>
          <w:color w:val="111111"/>
          <w:sz w:val="28"/>
          <w:szCs w:val="28"/>
          <w:rtl/>
        </w:rPr>
        <w:t xml:space="preserve">خداوندا جز به قدرت تو، خودداری از خطاها برایم ممکن نیست.19/31</w:t>
      </w:r>
    </w:p>
    <w:p>
      <w:pPr>
        <w:pStyle w:val="Heading5"/>
      </w:pPr>
      <w:bookmarkStart w:id="5030" w:name="_Toc3792"/>
      <w:r>
        <w:t>توبه شکستن و بازگشتن به خطا</w:t>
      </w:r>
      <w:bookmarkEnd w:id="5030"/>
    </w:p>
    <w:p>
      <w:pPr>
        <w:pStyle w:val="BookText"/>
      </w:pPr>
      <w:r>
        <w:rPr>
          <w:rFonts w:ascii="Amiri" w:hAnsi="Amiri" w:eastAsia="Amiri" w:cs="Amiri"/>
          <w:lang w:bidi="ar-SA"/>
          <w:color w:val="111111"/>
          <w:sz w:val="28"/>
          <w:szCs w:val="28"/>
          <w:rtl/>
        </w:rPr>
        <w:t xml:space="preserve">اللَّهُمَّ أَیُّمَا عَبْدٍ تَابَ إِلَیْکَ وَ هُوَ فِی عِلْمِ الْغَیْبِ عِنْدَکَ فَاسِخٌ لِتَوْبَتِهِ، وَ عَائِدٌ فِی ذَنْبِهِ وَ خَطِیئَتِهِ،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توبه‌شکن و بازگشت‌کننده به گناه و خطایش باشد، پس همانا من به تو پناه می‌برم که اینچنین باشم.20/31</w:t>
      </w:r>
    </w:p>
    <w:p>
      <w:pPr>
        <w:pStyle w:val="Heading5"/>
      </w:pPr>
      <w:bookmarkStart w:id="5031" w:name="_Toc3793"/>
      <w:r>
        <w:t>کرم خدا، شفیع در خطاها</w:t>
      </w:r>
      <w:bookmarkEnd w:id="5031"/>
    </w:p>
    <w:p>
      <w:pPr>
        <w:pStyle w:val="BookText"/>
      </w:pPr>
      <w:r>
        <w:rPr>
          <w:rFonts w:ascii="Amiri" w:hAnsi="Amiri" w:eastAsia="Amiri" w:cs="Amiri"/>
          <w:lang w:bidi="ar-SA"/>
          <w:color w:val="111111"/>
          <w:sz w:val="28"/>
          <w:szCs w:val="28"/>
          <w:rtl/>
        </w:rPr>
        <w:t xml:space="preserve">وَ شَفِّعْ فِی خَطَایَایَ کَرَمَکَ</w:t>
      </w:r>
    </w:p>
    <w:p>
      <w:pPr>
        <w:pStyle w:val="BookText"/>
      </w:pPr>
      <w:r>
        <w:rPr>
          <w:rFonts w:ascii="IRNazanin" w:hAnsi="IRNazanin" w:eastAsia="IRNazanin" w:cs="IRNazanin"/>
          <w:lang w:bidi="fa-IR"/>
          <w:color w:val="111111"/>
          <w:sz w:val="28"/>
          <w:szCs w:val="28"/>
          <w:rtl/>
        </w:rPr>
        <w:t xml:space="preserve">و کرمت را شفیع خطاهایم گردان.24/31</w:t>
      </w:r>
    </w:p>
    <w:p>
      <w:pPr>
        <w:pStyle w:val="Heading5"/>
      </w:pPr>
      <w:bookmarkStart w:id="5032" w:name="_Toc3794"/>
      <w:r>
        <w:t>ترسیدن بنده، از خطاهایش</w:t>
      </w:r>
      <w:bookmarkEnd w:id="5032"/>
    </w:p>
    <w:p>
      <w:pPr>
        <w:pStyle w:val="BookText"/>
      </w:pPr>
      <w:r>
        <w:rPr>
          <w:rFonts w:ascii="Amiri" w:hAnsi="Amiri" w:eastAsia="Amiri" w:cs="Amiri"/>
          <w:lang w:bidi="ar-SA"/>
          <w:color w:val="111111"/>
          <w:sz w:val="28"/>
          <w:szCs w:val="28"/>
          <w:rtl/>
        </w:rPr>
        <w:t xml:space="preserve">وَ قَدْ أَوْجَلَتْنِی خَطَایَایَ فَلْیُوءْمِنِّی عَفْوُکَ</w:t>
      </w:r>
    </w:p>
    <w:p>
      <w:pPr>
        <w:pStyle w:val="BookText"/>
      </w:pPr>
      <w:r>
        <w:rPr>
          <w:rFonts w:ascii="IRNazanin" w:hAnsi="IRNazanin" w:eastAsia="IRNazanin" w:cs="IRNazanin"/>
          <w:lang w:bidi="fa-IR"/>
          <w:color w:val="111111"/>
          <w:sz w:val="28"/>
          <w:szCs w:val="28"/>
          <w:rtl/>
        </w:rPr>
        <w:t xml:space="preserve">و خطاهایم مرا ترسانده، پس باید بخشایشت مرا ایمن گرداند.25/31</w:t>
      </w:r>
    </w:p>
    <w:p>
      <w:pPr>
        <w:pStyle w:val="Heading5"/>
      </w:pPr>
      <w:bookmarkStart w:id="5033" w:name="_Toc3795"/>
      <w:r>
        <w:t>مهربانی خدا، بر خطاکاران توبه‌کننده</w:t>
      </w:r>
      <w:bookmarkEnd w:id="5033"/>
    </w:p>
    <w:p>
      <w:pPr>
        <w:pStyle w:val="BookText"/>
      </w:pPr>
      <w:r>
        <w:rPr>
          <w:rFonts w:ascii="Amiri" w:hAnsi="Amiri" w:eastAsia="Amiri" w:cs="Amiri"/>
          <w:lang w:bidi="ar-SA"/>
          <w:color w:val="111111"/>
          <w:sz w:val="28"/>
          <w:szCs w:val="28"/>
          <w:rtl/>
        </w:rPr>
        <w:t xml:space="preserve">إِنَّکَ أَنْتَ... الرَّحِیمُ لِلْخَاطِئِینَ الْمُنِیبِینَ</w:t>
      </w:r>
    </w:p>
    <w:p>
      <w:pPr>
        <w:pStyle w:val="BookText"/>
      </w:pPr>
      <w:r>
        <w:rPr>
          <w:rFonts w:ascii="IRNazanin" w:hAnsi="IRNazanin" w:eastAsia="IRNazanin" w:cs="IRNazanin"/>
          <w:lang w:bidi="fa-IR"/>
          <w:color w:val="111111"/>
          <w:sz w:val="28"/>
          <w:szCs w:val="28"/>
          <w:rtl/>
        </w:rPr>
        <w:t xml:space="preserve">همانا تو بر خطاکارانِ توبه‌پیشه، مهربانی.29/31</w:t>
      </w:r>
    </w:p>
    <w:p>
      <w:pPr>
        <w:pStyle w:val="Heading5"/>
      </w:pPr>
      <w:bookmarkStart w:id="5034" w:name="_Toc3796"/>
      <w:r>
        <w:t>اندیشه بد، آراینده خطا برای بنده</w:t>
      </w:r>
      <w:bookmarkEnd w:id="5034"/>
    </w:p>
    <w:p>
      <w:pPr>
        <w:pStyle w:val="BookText"/>
      </w:pPr>
      <w:r>
        <w:rPr>
          <w:rFonts w:ascii="Amiri" w:hAnsi="Amiri" w:eastAsia="Amiri" w:cs="Amiri"/>
          <w:lang w:bidi="ar-SA"/>
          <w:color w:val="111111"/>
          <w:sz w:val="28"/>
          <w:szCs w:val="28"/>
          <w:rtl/>
        </w:rPr>
        <w:t xml:space="preserve">وَ سَوَّلَ لِیَ الْخَطَاءَ خَاطِرُ السُّوءِ فَفَرَّطْتُ</w:t>
      </w:r>
    </w:p>
    <w:p>
      <w:pPr>
        <w:pStyle w:val="BookText"/>
      </w:pPr>
      <w:r>
        <w:rPr>
          <w:rFonts w:ascii="IRNazanin" w:hAnsi="IRNazanin" w:eastAsia="IRNazanin" w:cs="IRNazanin"/>
          <w:lang w:bidi="fa-IR"/>
          <w:color w:val="111111"/>
          <w:sz w:val="28"/>
          <w:szCs w:val="28"/>
          <w:rtl/>
        </w:rPr>
        <w:t xml:space="preserve">و اندیشه بدْ خطا را برای من آراست، پس (از فرمان تو) کوتاهی نمودم.16/32</w:t>
      </w:r>
    </w:p>
    <w:p>
      <w:pPr>
        <w:pStyle w:val="Heading5"/>
      </w:pPr>
      <w:bookmarkStart w:id="5035" w:name="_Toc3797"/>
      <w:r>
        <w:t>آمدن به درگاه خدا، با پشتی گرانبار از خطا</w:t>
      </w:r>
      <w:bookmarkEnd w:id="5035"/>
    </w:p>
    <w:p>
      <w:pPr>
        <w:pStyle w:val="BookText"/>
      </w:pPr>
      <w:r>
        <w:rPr>
          <w:rFonts w:ascii="Amiri" w:hAnsi="Amiri" w:eastAsia="Amiri" w:cs="Amiri"/>
          <w:lang w:bidi="ar-SA"/>
          <w:color w:val="111111"/>
          <w:sz w:val="28"/>
          <w:szCs w:val="28"/>
          <w:rtl/>
        </w:rPr>
        <w:t xml:space="preserve">وَ هَذَا مَقَامُ مَنِ اسْتَحْیَا لِنَفْسِهِ مِنْکَ... فَتَلَقَّاکَ بِنَفْسٍ خَاشِعَةٍ... وَ ظَهْرٍ مُثْقَلٍ مِنَ الْخَطَایَا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9" w:name="pg3739_48078"/>
    <w:bookmarkEnd w:id="449"/>
    <w:p>
      <w:pPr>
        <w:pStyle w:val="BookText"/>
      </w:pPr>
      <w:r>
        <w:rPr>
          <w:rFonts w:ascii="IRNazanin" w:hAnsi="IRNazanin" w:eastAsia="IRNazanin" w:cs="IRNazanin"/>
          <w:lang w:bidi="fa-IR"/>
          <w:color w:val="111111"/>
          <w:sz w:val="28"/>
          <w:szCs w:val="28"/>
          <w:rtl/>
        </w:rPr>
        <w:t xml:space="preserve">و این جایگاه کسی است که درباره خویش، از تو شرمنده گشت. پس با وجودی فروتن و پشتی گرانبار از (بار) خطاها، پیش روی توست.19/32</w:t>
      </w:r>
    </w:p>
    <w:p>
      <w:pPr>
        <w:pStyle w:val="Heading5"/>
      </w:pPr>
      <w:bookmarkStart w:id="5036" w:name="_Toc3798"/>
      <w:r>
        <w:t>آگاهی خدا، از خطاهای بندگان</w:t>
      </w:r>
      <w:bookmarkEnd w:id="5036"/>
    </w:p>
    <w:p>
      <w:pPr>
        <w:pStyle w:val="BookText"/>
      </w:pPr>
      <w:r>
        <w:rPr>
          <w:rFonts w:ascii="Amiri" w:hAnsi="Amiri" w:eastAsia="Amiri" w:cs="Amiri"/>
          <w:lang w:bidi="ar-SA"/>
          <w:color w:val="111111"/>
          <w:sz w:val="28"/>
          <w:szCs w:val="28"/>
          <w:rtl/>
        </w:rPr>
        <w:t xml:space="preserve">کَمْ... خَطِیئَةٍ ارْتَکَبْنَاهَا کُنْتَ الْمُطَّلِعَ عَلَیْهَا دُونَ النَّاظِرِینَ</w:t>
      </w:r>
    </w:p>
    <w:p>
      <w:pPr>
        <w:pStyle w:val="BookText"/>
      </w:pPr>
      <w:r>
        <w:rPr>
          <w:rFonts w:ascii="IRNazanin" w:hAnsi="IRNazanin" w:eastAsia="IRNazanin" w:cs="IRNazanin"/>
          <w:lang w:bidi="fa-IR"/>
          <w:color w:val="111111"/>
          <w:sz w:val="28"/>
          <w:szCs w:val="28"/>
          <w:rtl/>
        </w:rPr>
        <w:t xml:space="preserve">چه بسیار خطایی که مرتکب شدیم، (و) تو بر آن مطّلع بودی نه (دیگر) بینندگان.2/34</w:t>
      </w:r>
    </w:p>
    <w:p>
      <w:pPr>
        <w:pStyle w:val="Heading5"/>
      </w:pPr>
      <w:bookmarkStart w:id="5037" w:name="_Toc3799"/>
      <w:r>
        <w:t>بازدارنده بندگان، از خطاکاری</w:t>
      </w:r>
      <w:bookmarkEnd w:id="5037"/>
    </w:p>
    <w:p>
      <w:pPr>
        <w:pStyle w:val="BookText"/>
      </w:pPr>
      <w:r>
        <w:rPr>
          <w:rFonts w:ascii="Amiri" w:hAnsi="Amiri" w:eastAsia="Amiri" w:cs="Amiri"/>
          <w:lang w:bidi="ar-SA"/>
          <w:color w:val="111111"/>
          <w:sz w:val="28"/>
          <w:szCs w:val="28"/>
          <w:rtl/>
        </w:rPr>
        <w:t xml:space="preserve">فَاجْعَلْ مَا سَتَرْتَ مِنَ الْعَوْرَةِ... زَاجِرًا عَنْ... اقْتِرَافِ الْخَطِیئَةِ</w:t>
      </w:r>
    </w:p>
    <w:p>
      <w:pPr>
        <w:pStyle w:val="BookText"/>
      </w:pPr>
      <w:r>
        <w:rPr>
          <w:rFonts w:ascii="IRNazanin" w:hAnsi="IRNazanin" w:eastAsia="IRNazanin" w:cs="IRNazanin"/>
          <w:lang w:bidi="fa-IR"/>
          <w:color w:val="111111"/>
          <w:sz w:val="28"/>
          <w:szCs w:val="28"/>
          <w:rtl/>
        </w:rPr>
        <w:t xml:space="preserve">پس آن عیب‌ها که پوشاندی، بازدارنده از خطاکاری قرار ده.3/34</w:t>
      </w:r>
    </w:p>
    <w:p>
      <w:pPr>
        <w:pStyle w:val="Heading5"/>
      </w:pPr>
      <w:bookmarkStart w:id="5038" w:name="_Toc3800"/>
      <w:r>
        <w:t>افتادنْ‌گاه‌های خطاکاران</w:t>
      </w:r>
      <w:bookmarkEnd w:id="5038"/>
    </w:p>
    <w:p>
      <w:pPr>
        <w:pStyle w:val="BookText"/>
      </w:pPr>
      <w:r>
        <w:rPr>
          <w:rFonts w:ascii="Amiri" w:hAnsi="Amiri" w:eastAsia="Amiri" w:cs="Amiri"/>
          <w:lang w:bidi="ar-SA"/>
          <w:color w:val="111111"/>
          <w:sz w:val="28"/>
          <w:szCs w:val="28"/>
          <w:rtl/>
        </w:rPr>
        <w:t xml:space="preserve">وَ اجْعَلْنِی أُسْوَةَ مَنْ قَدْ أَنْهَضْتَهُ بِتَجَاوُزِکَ عَنْ مَصَارِعِ الْخَاطِئِینَ</w:t>
      </w:r>
    </w:p>
    <w:p>
      <w:pPr>
        <w:pStyle w:val="BookText"/>
      </w:pPr>
      <w:r>
        <w:rPr>
          <w:rFonts w:ascii="IRNazanin" w:hAnsi="IRNazanin" w:eastAsia="IRNazanin" w:cs="IRNazanin"/>
          <w:lang w:bidi="fa-IR"/>
          <w:color w:val="111111"/>
          <w:sz w:val="28"/>
          <w:szCs w:val="28"/>
          <w:rtl/>
        </w:rPr>
        <w:t xml:space="preserve">و مرا اسوه کسی گردان که با گذشت خود، او را از افتادنْ‌گاه‌های خطاکاران بلند کردی.10/39</w:t>
      </w:r>
    </w:p>
    <w:p>
      <w:pPr>
        <w:pStyle w:val="Heading5"/>
      </w:pPr>
      <w:bookmarkStart w:id="5039" w:name="_Toc3801"/>
      <w:r>
        <w:t>پایان رمضان و پاکی از خطا</w:t>
      </w:r>
      <w:bookmarkEnd w:id="5039"/>
    </w:p>
    <w:p>
      <w:pPr>
        <w:pStyle w:val="BookText"/>
      </w:pPr>
      <w:r>
        <w:rPr>
          <w:rFonts w:ascii="Amiri" w:hAnsi="Amiri" w:eastAsia="Amiri" w:cs="Amiri"/>
          <w:lang w:bidi="ar-SA"/>
          <w:color w:val="111111"/>
          <w:sz w:val="28"/>
          <w:szCs w:val="28"/>
          <w:rtl/>
        </w:rPr>
        <w:t xml:space="preserve">وَ اسْلَخْ عَنَّا تَبِعَاتِنَا مَعَ انْسِلَاخِ أَیَّامِهِ حَتَّی یَنْقَضِیَ عَنَّا وَ قَدْ صَفَّیْتَنَا فِیهِ مِنَ الْخَطِیئَاتِ</w:t>
      </w:r>
    </w:p>
    <w:p>
      <w:pPr>
        <w:pStyle w:val="BookText"/>
      </w:pPr>
      <w:r>
        <w:rPr>
          <w:rFonts w:ascii="IRNazanin" w:hAnsi="IRNazanin" w:eastAsia="IRNazanin" w:cs="IRNazanin"/>
          <w:lang w:bidi="fa-IR"/>
          <w:color w:val="111111"/>
          <w:sz w:val="28"/>
          <w:szCs w:val="28"/>
          <w:rtl/>
        </w:rPr>
        <w:t xml:space="preserve">و با گذشتن روزهایش سختی‌هایمان را از ما بکن. تا (این ماه) در حالی از ما بگذرد که ما را در آن از خطاها پاکیزه ساخته‌ای.15/44</w:t>
      </w:r>
    </w:p>
    <w:p>
      <w:pPr>
        <w:pStyle w:val="Heading5"/>
      </w:pPr>
      <w:bookmarkStart w:id="5040" w:name="_Toc3802"/>
      <w:r>
        <w:t>رمضان، شوینده چرکی خطاها</w:t>
      </w:r>
      <w:bookmarkEnd w:id="5040"/>
    </w:p>
    <w:p>
      <w:pPr>
        <w:pStyle w:val="BookText"/>
      </w:pPr>
      <w:r>
        <w:rPr>
          <w:rFonts w:ascii="Amiri" w:hAnsi="Amiri" w:eastAsia="Amiri" w:cs="Amiri"/>
          <w:lang w:bidi="ar-SA"/>
          <w:color w:val="111111"/>
          <w:sz w:val="28"/>
          <w:szCs w:val="28"/>
          <w:rtl/>
        </w:rPr>
        <w:t xml:space="preserve">السَّلَامُ عَلَیْکَ کَمَا... غَسَلْتَ عَنَّا دَنَسَ الْخَطِیئَاتِ</w:t>
      </w:r>
    </w:p>
    <w:p>
      <w:pPr>
        <w:pStyle w:val="BookText"/>
      </w:pPr>
      <w:r>
        <w:rPr>
          <w:rFonts w:ascii="IRNazanin" w:hAnsi="IRNazanin" w:eastAsia="IRNazanin" w:cs="IRNazanin"/>
          <w:lang w:bidi="fa-IR"/>
          <w:color w:val="111111"/>
          <w:sz w:val="28"/>
          <w:szCs w:val="28"/>
          <w:rtl/>
        </w:rPr>
        <w:t xml:space="preserve">درود بر تو همان‌طور که چرکی خطاها را از ما شستی. 36/45</w:t>
      </w:r>
    </w:p>
    <w:p>
      <w:pPr>
        <w:pStyle w:val="Heading5"/>
      </w:pPr>
      <w:bookmarkStart w:id="5041" w:name="_Toc3803"/>
      <w:r>
        <w:t>درگذشتن خدا از خطا، در ماه رمضان</w:t>
      </w:r>
      <w:bookmarkEnd w:id="5041"/>
    </w:p>
    <w:p>
      <w:pPr>
        <w:pStyle w:val="BookText"/>
      </w:pPr>
      <w:r>
        <w:rPr>
          <w:rFonts w:ascii="Amiri" w:hAnsi="Amiri" w:eastAsia="Amiri" w:cs="Amiri"/>
          <w:lang w:bidi="ar-SA"/>
          <w:color w:val="111111"/>
          <w:sz w:val="28"/>
          <w:szCs w:val="28"/>
          <w:rtl/>
        </w:rPr>
        <w:t xml:space="preserve">اللَّهُمَّ وَ مَا... اکْتَسَبْنَا فِیهِ مِنْ خَطِیئَةٍ عَلَی تَعَمُّدٍ مِنَّا... فَصَلِّ عَلَی مُحَمَّدٍ وَ آلِهِ... وَ اعْفُ عَنَّا بِعَفْوِکَ</w:t>
      </w:r>
    </w:p>
    <w:p>
      <w:pPr>
        <w:pStyle w:val="BookText"/>
      </w:pPr>
      <w:r>
        <w:rPr>
          <w:rFonts w:ascii="IRNazanin" w:hAnsi="IRNazanin" w:eastAsia="IRNazanin" w:cs="IRNazanin"/>
          <w:lang w:bidi="fa-IR"/>
          <w:color w:val="111111"/>
          <w:sz w:val="28"/>
          <w:szCs w:val="28"/>
          <w:rtl/>
        </w:rPr>
        <w:t xml:space="preserve">خداوندا و خطایی که ما در آن (ماه) از روی عمد زیر بارش رفتیم؛ پس بر محمّد و خاندانش درود فرست و به عفو خود از ما درگذر.47/45</w:t>
      </w:r>
    </w:p>
    <w:p>
      <w:pPr>
        <w:pStyle w:val="Heading5"/>
      </w:pPr>
      <w:bookmarkStart w:id="5042" w:name="_Toc3804"/>
      <w:r>
        <w:t>سپری شدن رمضان و درگذشتن از خطای بنده</w:t>
      </w:r>
      <w:bookmarkEnd w:id="5042"/>
    </w:p>
    <w:p>
      <w:pPr>
        <w:pStyle w:val="BookText"/>
      </w:pPr>
      <w:r>
        <w:rPr>
          <w:rFonts w:ascii="Amiri" w:hAnsi="Amiri" w:eastAsia="Amiri" w:cs="Amiri"/>
          <w:lang w:bidi="ar-SA"/>
          <w:color w:val="111111"/>
          <w:sz w:val="28"/>
          <w:szCs w:val="28"/>
          <w:rtl/>
        </w:rPr>
        <w:t xml:space="preserve">اللَّهُمَّ اسْلَخْنَا بِانْسِلَاخِ هَذَا الشَّهْرِ مِنْ خَطَایَانَا</w:t>
      </w:r>
    </w:p>
    <w:p>
      <w:pPr>
        <w:pStyle w:val="BookText"/>
      </w:pPr>
      <w:r>
        <w:rPr>
          <w:rFonts w:ascii="IRNazanin" w:hAnsi="IRNazanin" w:eastAsia="IRNazanin" w:cs="IRNazanin"/>
          <w:lang w:bidi="fa-IR"/>
          <w:color w:val="111111"/>
          <w:sz w:val="28"/>
          <w:szCs w:val="28"/>
          <w:rtl/>
        </w:rPr>
        <w:t xml:space="preserve">خداوندا با گذشتن این ماه، ما را از خطاها درآور. 49/45</w:t>
      </w:r>
    </w:p>
    <w:p>
      <w:pPr>
        <w:pStyle w:val="Heading5"/>
      </w:pPr>
      <w:bookmarkStart w:id="5043" w:name="_Toc3805"/>
      <w:r>
        <w:t>بازنگشتن به خطا، با توبه روز عید فطر</w:t>
      </w:r>
      <w:bookmarkEnd w:id="5043"/>
    </w:p>
    <w:p>
      <w:pPr>
        <w:pStyle w:val="BookText"/>
      </w:pPr>
      <w:r>
        <w:rPr>
          <w:rFonts w:ascii="Amiri" w:hAnsi="Amiri" w:eastAsia="Amiri" w:cs="Amiri"/>
          <w:lang w:bidi="ar-SA"/>
          <w:color w:val="111111"/>
          <w:sz w:val="28"/>
          <w:szCs w:val="28"/>
          <w:rtl/>
        </w:rPr>
        <w:t xml:space="preserve">اللَّهُمَّ إِنَّا نَتُوبُ إِلَیْکَ فِی یَوْمِ فِطْرِنَا... تَوْبَةَ مَنْ... لَا یَعُودُ بَعْدَهَا فِی خَطِیئَةٍ</w:t>
      </w:r>
    </w:p>
    <w:p>
      <w:pPr>
        <w:pStyle w:val="BookText"/>
      </w:pPr>
      <w:r>
        <w:rPr>
          <w:rFonts w:ascii="IRNazanin" w:hAnsi="IRNazanin" w:eastAsia="IRNazanin" w:cs="IRNazanin"/>
          <w:lang w:bidi="fa-IR"/>
          <w:color w:val="111111"/>
          <w:sz w:val="28"/>
          <w:szCs w:val="28"/>
          <w:rtl/>
        </w:rPr>
        <w:t xml:space="preserve">خداوندا ما در روزِ فطرمان به درگاه تو توبه می‌کنیم. توبه کسی که پس از توبه به خطایی بازنمی‌گردد. 52/45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50" w:name="pg3739_48079"/>
    <w:bookmarkEnd w:id="450"/>
    <w:p>
      <w:pPr>
        <w:pStyle w:val="Heading5"/>
      </w:pPr>
      <w:bookmarkStart w:id="5044" w:name="_Toc3806"/>
      <w:r>
        <w:t>اقرار به خطا</w:t>
      </w:r>
      <w:bookmarkEnd w:id="5044"/>
    </w:p>
    <w:p>
      <w:pPr>
        <w:pStyle w:val="BookText"/>
      </w:pPr>
      <w:r>
        <w:rPr>
          <w:rFonts w:ascii="Amiri" w:hAnsi="Amiri" w:eastAsia="Amiri" w:cs="Amiri"/>
          <w:lang w:bidi="ar-SA"/>
          <w:color w:val="111111"/>
          <w:sz w:val="28"/>
          <w:szCs w:val="28"/>
          <w:rtl/>
        </w:rPr>
        <w:t xml:space="preserve">وَ هَا أَنَا ذَا بَیْنَ یَدَیْکَ... مُعْتَرِفًا بِعَظِیمٍ مِنَ الذُّنُوبِ تَحَمَّلْتُهُ، وَ جَلِیلٍ مِنَ الْخَطَایَا اجْتَرَمْتُهُ</w:t>
      </w:r>
    </w:p>
    <w:p>
      <w:pPr>
        <w:pStyle w:val="BookText"/>
      </w:pPr>
      <w:r>
        <w:rPr>
          <w:rFonts w:ascii="IRNazanin" w:hAnsi="IRNazanin" w:eastAsia="IRNazanin" w:cs="IRNazanin"/>
          <w:lang w:bidi="fa-IR"/>
          <w:color w:val="111111"/>
          <w:sz w:val="28"/>
          <w:szCs w:val="28"/>
          <w:rtl/>
        </w:rPr>
        <w:t xml:space="preserve">و اینک منم در پیشگاه تو، اعتراف‌کننده به بزرگی گناهانی که زیر بار آن رفته‌ام و به سترگیِ خطاهایی که مرتکب آن شده‌ام.69/47</w:t>
      </w:r>
    </w:p>
    <w:p>
      <w:pPr>
        <w:pStyle w:val="BookText"/>
      </w:pPr>
      <w:r>
        <w:rPr>
          <w:rFonts w:ascii="Amiri" w:hAnsi="Amiri" w:eastAsia="Amiri" w:cs="Amiri"/>
          <w:lang w:bidi="ar-SA"/>
          <w:color w:val="111111"/>
          <w:sz w:val="28"/>
          <w:szCs w:val="28"/>
          <w:rtl/>
        </w:rPr>
        <w:t xml:space="preserve">اللَّهُمَّ إِنِّی أُصْبِحُ وَ أُمْسِی... مُعْتَرِفًا بِذَنْبِی، مُقِرًّا بِخَطَایَایَ</w:t>
      </w:r>
    </w:p>
    <w:p>
      <w:pPr>
        <w:pStyle w:val="BookText"/>
      </w:pPr>
      <w:r>
        <w:rPr>
          <w:rFonts w:ascii="IRNazanin" w:hAnsi="IRNazanin" w:eastAsia="IRNazanin" w:cs="IRNazanin"/>
          <w:lang w:bidi="fa-IR"/>
          <w:color w:val="111111"/>
          <w:sz w:val="28"/>
          <w:szCs w:val="28"/>
          <w:rtl/>
        </w:rPr>
        <w:t xml:space="preserve">خداوندا، من شب را به صبح و صبح را به شام می‌آورم، در حالی که به گناهم اعتراف دارم و به خطاهایم اقرار می‌کنم.7/52</w:t>
      </w:r>
    </w:p>
    <w:p>
      <w:pPr>
        <w:pStyle w:val="BookText"/>
      </w:pPr>
      <w:r>
        <w:rPr>
          <w:rFonts w:ascii="Amiri" w:hAnsi="Amiri" w:eastAsia="Amiri" w:cs="Amiri"/>
          <w:lang w:bidi="ar-SA"/>
          <w:color w:val="111111"/>
          <w:sz w:val="28"/>
          <w:szCs w:val="28"/>
          <w:rtl/>
        </w:rPr>
        <w:t xml:space="preserve">فَأَسْأَلُکَ یَا مَوْلَایَ... سُوءَالَ مَنِ اسْتَکْثَرَ ذُنُوبَهُ، وَ اعْتَرَفَ بِخَطِیئَتِهِ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گناهانش را بسیار دانسته، و به خطایش اعتراف نموده است.</w:t>
      </w:r>
    </w:p>
    <w:p>
      <w:pPr>
        <w:pStyle w:val="BookText"/>
      </w:pPr>
      <w:r>
        <w:rPr>
          <w:rFonts w:ascii="IRNazanin" w:hAnsi="IRNazanin" w:eastAsia="IRNazanin" w:cs="IRNazanin"/>
          <w:lang w:bidi="fa-IR"/>
          <w:color w:val="111111"/>
          <w:sz w:val="28"/>
          <w:szCs w:val="28"/>
          <w:rtl/>
        </w:rPr>
        <w:t xml:space="preserve">9و8/52</w:t>
      </w:r>
    </w:p>
    <w:p>
      <w:pPr>
        <w:pStyle w:val="BookText"/>
      </w:pPr>
      <w:r>
        <w:rPr>
          <w:rFonts w:ascii="Amiri" w:hAnsi="Amiri" w:eastAsia="Amiri" w:cs="Amiri"/>
          <w:lang w:bidi="ar-SA"/>
          <w:color w:val="111111"/>
          <w:sz w:val="28"/>
          <w:szCs w:val="28"/>
          <w:rtl/>
        </w:rPr>
        <w:t xml:space="preserve">فَأَنَا الْمُقِرُّ بِذَنْبِی</w:t>
      </w:r>
    </w:p>
    <w:p>
      <w:pPr>
        <w:pStyle w:val="BookText"/>
      </w:pPr>
      <w:r>
        <w:rPr>
          <w:rFonts w:ascii="IRNazanin" w:hAnsi="IRNazanin" w:eastAsia="IRNazanin" w:cs="IRNazanin"/>
          <w:lang w:bidi="fa-IR"/>
          <w:color w:val="111111"/>
          <w:sz w:val="28"/>
          <w:szCs w:val="28"/>
          <w:rtl/>
        </w:rPr>
        <w:t xml:space="preserve">زیرا من به گناه خود، اقرار داشته‌ام.4/53</w:t>
      </w:r>
    </w:p>
    <w:p>
      <w:pPr>
        <w:pStyle w:val="Heading5"/>
      </w:pPr>
      <w:bookmarkStart w:id="5045" w:name="_Toc3807"/>
      <w:r>
        <w:t>مهلت دادن خدا، به خطاکاران</w:t>
      </w:r>
      <w:bookmarkEnd w:id="5045"/>
    </w:p>
    <w:p>
      <w:pPr>
        <w:pStyle w:val="BookText"/>
      </w:pPr>
      <w:r>
        <w:rPr>
          <w:rFonts w:ascii="Amiri" w:hAnsi="Amiri" w:eastAsia="Amiri" w:cs="Amiri"/>
          <w:lang w:bidi="ar-SA"/>
          <w:color w:val="111111"/>
          <w:sz w:val="28"/>
          <w:szCs w:val="28"/>
          <w:rtl/>
        </w:rPr>
        <w:t xml:space="preserve">وَ یَا مَنْ... یَتَفَضَّلُ بِإِنْظَارِ الْخَاطِئِینَ</w:t>
      </w:r>
    </w:p>
    <w:p>
      <w:pPr>
        <w:pStyle w:val="BookText"/>
      </w:pPr>
      <w:r>
        <w:rPr>
          <w:rFonts w:ascii="IRNazanin" w:hAnsi="IRNazanin" w:eastAsia="IRNazanin" w:cs="IRNazanin"/>
          <w:lang w:bidi="fa-IR"/>
          <w:color w:val="111111"/>
          <w:sz w:val="28"/>
          <w:szCs w:val="28"/>
          <w:rtl/>
        </w:rPr>
        <w:t xml:space="preserve">و ای آنکه با تفضّل خود خطاکاران را مهلت می‌دهی. 75/47</w:t>
      </w:r>
    </w:p>
    <w:p>
      <w:pPr>
        <w:pStyle w:val="Heading5"/>
      </w:pPr>
      <w:bookmarkStart w:id="5046" w:name="_Toc3808"/>
      <w:r>
        <w:t>خطاکار بودن بنده</w:t>
      </w:r>
      <w:bookmarkEnd w:id="5046"/>
    </w:p>
    <w:p>
      <w:pPr>
        <w:pStyle w:val="BookText"/>
      </w:pPr>
      <w:r>
        <w:rPr>
          <w:rFonts w:ascii="Amiri" w:hAnsi="Amiri" w:eastAsia="Amiri" w:cs="Amiri"/>
          <w:lang w:bidi="ar-SA"/>
          <w:color w:val="111111"/>
          <w:sz w:val="28"/>
          <w:szCs w:val="28"/>
          <w:rtl/>
        </w:rPr>
        <w:t xml:space="preserve">أَنَا الْمُسِیءُ الْمُعْتَرِفُ الْخَاطِئُ الْعَاثِرُ</w:t>
      </w:r>
    </w:p>
    <w:p>
      <w:pPr>
        <w:pStyle w:val="BookText"/>
      </w:pPr>
      <w:r>
        <w:rPr>
          <w:rFonts w:ascii="IRNazanin" w:hAnsi="IRNazanin" w:eastAsia="IRNazanin" w:cs="IRNazanin"/>
          <w:lang w:bidi="fa-IR"/>
          <w:color w:val="111111"/>
          <w:sz w:val="28"/>
          <w:szCs w:val="28"/>
          <w:rtl/>
        </w:rPr>
        <w:t xml:space="preserve">منم بدکارِ اعتراف‌کننده خطاکار لغزشکار.76/47</w:t>
      </w:r>
    </w:p>
    <w:p>
      <w:pPr>
        <w:pStyle w:val="Heading5"/>
      </w:pPr>
      <w:bookmarkStart w:id="5047" w:name="_Toc3809"/>
      <w:r>
        <w:t>بردن آلودگی به خطاها، از بنده</w:t>
      </w:r>
      <w:bookmarkEnd w:id="5047"/>
    </w:p>
    <w:p>
      <w:pPr>
        <w:pStyle w:val="BookText"/>
      </w:pPr>
      <w:r>
        <w:rPr>
          <w:rFonts w:ascii="Amiri" w:hAnsi="Amiri" w:eastAsia="Amiri" w:cs="Amiri"/>
          <w:lang w:bidi="ar-SA"/>
          <w:color w:val="111111"/>
          <w:sz w:val="28"/>
          <w:szCs w:val="28"/>
          <w:rtl/>
        </w:rPr>
        <w:t xml:space="preserve">وَ أَذْهِبْ عَنِّی دَرَنَ الْخَطَایَا</w:t>
      </w:r>
    </w:p>
    <w:p>
      <w:pPr>
        <w:pStyle w:val="BookText"/>
      </w:pPr>
      <w:r>
        <w:rPr>
          <w:rFonts w:ascii="IRNazanin" w:hAnsi="IRNazanin" w:eastAsia="IRNazanin" w:cs="IRNazanin"/>
          <w:lang w:bidi="fa-IR"/>
          <w:color w:val="111111"/>
          <w:sz w:val="28"/>
          <w:szCs w:val="28"/>
          <w:rtl/>
        </w:rPr>
        <w:t xml:space="preserve">و آلودگیِ خطاها را از من ببَر.112/47</w:t>
      </w:r>
    </w:p>
    <w:p>
      <w:pPr>
        <w:pStyle w:val="Heading5"/>
      </w:pPr>
      <w:bookmarkStart w:id="5048" w:name="_Toc3810"/>
      <w:r>
        <w:t>سبب گذشتن خدا، از خطاکاران</w:t>
      </w:r>
      <w:bookmarkEnd w:id="5048"/>
    </w:p>
    <w:p>
      <w:pPr>
        <w:pStyle w:val="BookText"/>
      </w:pPr>
      <w:r>
        <w:rPr>
          <w:rFonts w:ascii="Amiri" w:hAnsi="Amiri" w:eastAsia="Amiri" w:cs="Amiri"/>
          <w:lang w:bidi="ar-SA"/>
          <w:color w:val="111111"/>
          <w:sz w:val="28"/>
          <w:szCs w:val="28"/>
          <w:rtl/>
        </w:rPr>
        <w:t xml:space="preserve">أَتَیْتُکَ أَرْجُو عَظِیمَ عَفْوِکَ الَّذِی عَفَوْتَ بِهِ عَنِ الْخَاطِئِینَ</w:t>
      </w:r>
    </w:p>
    <w:p>
      <w:pPr>
        <w:pStyle w:val="BookText"/>
      </w:pPr>
      <w:r>
        <w:rPr>
          <w:rFonts w:ascii="IRNazanin" w:hAnsi="IRNazanin" w:eastAsia="IRNazanin" w:cs="IRNazanin"/>
          <w:lang w:bidi="fa-IR"/>
          <w:color w:val="111111"/>
          <w:sz w:val="28"/>
          <w:szCs w:val="28"/>
          <w:rtl/>
        </w:rPr>
        <w:t xml:space="preserve">به درگاه تو آمده‌ام، در حالی که به بخشایش بزرگت امیدوارم، بخشایشی که با آن از (تقصیر) خطاکاران گذشتی.7/48</w:t>
      </w:r>
    </w:p>
    <w:p>
      <w:pPr>
        <w:pStyle w:val="Heading5"/>
      </w:pPr>
      <w:bookmarkStart w:id="5049" w:name="_Toc3811"/>
      <w:r>
        <w:t>مردّد بودن، در خطای خویش</w:t>
      </w:r>
      <w:bookmarkEnd w:id="5049"/>
    </w:p>
    <w:p>
      <w:pPr>
        <w:pStyle w:val="BookText"/>
      </w:pPr>
      <w:r>
        <w:rPr>
          <w:rFonts w:ascii="Amiri" w:hAnsi="Amiri" w:eastAsia="Amiri" w:cs="Amiri"/>
          <w:lang w:bidi="ar-SA"/>
          <w:color w:val="111111"/>
          <w:sz w:val="28"/>
          <w:szCs w:val="28"/>
          <w:rtl/>
        </w:rPr>
        <w:t xml:space="preserve">فَأَنَا... الْمُتَرَدِّدُ فِی خَطِیئَتِی</w:t>
      </w:r>
    </w:p>
    <w:p>
      <w:pPr>
        <w:pStyle w:val="BookText"/>
      </w:pPr>
      <w:r>
        <w:rPr>
          <w:rFonts w:ascii="IRNazanin" w:hAnsi="IRNazanin" w:eastAsia="IRNazanin" w:cs="IRNazanin"/>
          <w:lang w:bidi="fa-IR"/>
          <w:color w:val="111111"/>
          <w:sz w:val="28"/>
          <w:szCs w:val="28"/>
          <w:rtl/>
        </w:rPr>
        <w:t xml:space="preserve">از این رو من مردد در خطای خود هستم.1/53</w:t>
      </w:r>
    </w:p>
    <w:p>
      <w:pPr>
        <w:pStyle w:val="Heading4"/>
      </w:pPr>
      <w:bookmarkStart w:id="5050" w:name="_Toc3812"/>
      <w:r>
        <w:t>خطبه</w:t>
      </w:r>
      <w:bookmarkEnd w:id="5050"/>
    </w:p>
    <w:p>
      <w:pPr>
        <w:pStyle w:val="Heading5"/>
      </w:pPr>
      <w:bookmarkStart w:id="5051" w:name="_Toc3813"/>
      <w:r>
        <w:t>با قرآنْ خطبه خواندن محمّد صلی‌الله‌علیه‌و‌آله</w:t>
      </w:r>
      <w:bookmarkEnd w:id="5051"/>
    </w:p>
    <w:p>
      <w:pPr>
        <w:pStyle w:val="BookText"/>
      </w:pPr>
      <w:r>
        <w:rPr>
          <w:rFonts w:ascii="Amiri" w:hAnsi="Amiri" w:eastAsia="Amiri" w:cs="Amiri"/>
          <w:lang w:bidi="ar-SA"/>
          <w:color w:val="111111"/>
          <w:sz w:val="28"/>
          <w:szCs w:val="28"/>
          <w:rtl/>
        </w:rPr>
        <w:t xml:space="preserve">فَصَلِّ عَلَی مُحَمَّدٍ الْخَطِیبِ بِهِ</w:t>
      </w:r>
    </w:p>
    <w:p>
      <w:pPr>
        <w:pStyle w:val="BookText"/>
      </w:pPr>
      <w:r>
        <w:rPr>
          <w:rFonts w:ascii="IRNazanin" w:hAnsi="IRNazanin" w:eastAsia="IRNazanin" w:cs="IRNazanin"/>
          <w:lang w:bidi="fa-IR"/>
          <w:color w:val="111111"/>
          <w:sz w:val="28"/>
          <w:szCs w:val="28"/>
          <w:rtl/>
        </w:rPr>
        <w:t xml:space="preserve">پس بر محمّد که با آن سخن راند، درود فرست.6/42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1" w:name="pg3739_48080"/>
    <w:bookmarkEnd w:id="451"/>
    <w:p>
      <w:pPr>
        <w:pStyle w:val="BookText"/>
      </w:pPr>
      <w:r>
        <w:rPr>
          <w:rFonts w:ascii="IRNazanin" w:hAnsi="IRNazanin" w:eastAsia="IRNazanin" w:cs="IRNazanin"/>
          <w:lang w:bidi="fa-IR"/>
          <w:color w:val="111111"/>
          <w:sz w:val="28"/>
          <w:szCs w:val="28"/>
          <w:rtl/>
        </w:rPr>
        <w:t xml:space="preserve">خلاصی رهایی</w:t>
      </w:r>
    </w:p>
    <w:p>
      <w:pPr>
        <w:pStyle w:val="Heading5"/>
      </w:pPr>
      <w:bookmarkStart w:id="5052" w:name="_Toc3814"/>
      <w:r>
        <w:t>خُلف وعده</w:t>
      </w:r>
      <w:bookmarkEnd w:id="5052"/>
    </w:p>
    <w:p>
      <w:pPr>
        <w:pStyle w:val="Heading5"/>
      </w:pPr>
      <w:bookmarkStart w:id="5053" w:name="_Toc3815"/>
      <w:r>
        <w:t>خلف وعده شیطان</w:t>
      </w:r>
      <w:bookmarkEnd w:id="5053"/>
    </w:p>
    <w:p>
      <w:pPr>
        <w:pStyle w:val="BookText"/>
      </w:pPr>
      <w:r>
        <w:rPr>
          <w:rFonts w:ascii="Amiri" w:hAnsi="Amiri" w:eastAsia="Amiri" w:cs="Amiri"/>
          <w:lang w:bidi="ar-SA"/>
          <w:color w:val="111111"/>
          <w:sz w:val="28"/>
          <w:szCs w:val="28"/>
          <w:rtl/>
        </w:rPr>
        <w:t xml:space="preserve">وَ إِنْ مَنَّانَا أَخْلَفَنَا</w:t>
      </w:r>
    </w:p>
    <w:p>
      <w:pPr>
        <w:pStyle w:val="BookText"/>
      </w:pPr>
      <w:r>
        <w:rPr>
          <w:rFonts w:ascii="IRNazanin" w:hAnsi="IRNazanin" w:eastAsia="IRNazanin" w:cs="IRNazanin"/>
          <w:lang w:bidi="fa-IR"/>
          <w:color w:val="111111"/>
          <w:sz w:val="28"/>
          <w:szCs w:val="28"/>
          <w:rtl/>
        </w:rPr>
        <w:t xml:space="preserve">و اگر به ما نوید دهد، خلف‌وعده کند.7/25</w:t>
      </w:r>
    </w:p>
    <w:p>
      <w:pPr>
        <w:pStyle w:val="Heading5"/>
      </w:pPr>
      <w:bookmarkStart w:id="5054" w:name="_Toc3816"/>
      <w:r>
        <w:t>دشمن، و خلف وعده کردن سپاهیانش</w:t>
      </w:r>
      <w:bookmarkEnd w:id="5054"/>
    </w:p>
    <w:p>
      <w:pPr>
        <w:pStyle w:val="BookText"/>
      </w:pPr>
      <w:r>
        <w:rPr>
          <w:rFonts w:ascii="Amiri" w:hAnsi="Amiri" w:eastAsia="Amiri" w:cs="Amiri"/>
          <w:lang w:bidi="ar-SA"/>
          <w:color w:val="111111"/>
          <w:sz w:val="28"/>
          <w:szCs w:val="28"/>
          <w:rtl/>
        </w:rPr>
        <w:t xml:space="preserve">وَ أَدْبَرَ مُوَلِّیًا قَدْ أَخْلَفَتْ سَرَایَاهُ</w:t>
      </w:r>
    </w:p>
    <w:p>
      <w:pPr>
        <w:pStyle w:val="BookText"/>
      </w:pPr>
      <w:r>
        <w:rPr>
          <w:rFonts w:ascii="IRNazanin" w:hAnsi="IRNazanin" w:eastAsia="IRNazanin" w:cs="IRNazanin"/>
          <w:lang w:bidi="fa-IR"/>
          <w:color w:val="111111"/>
          <w:sz w:val="28"/>
          <w:szCs w:val="28"/>
          <w:rtl/>
        </w:rPr>
        <w:t xml:space="preserve">و پشت کرده، فرار نمود. در حالی که سپاهیانش از آنچه گفته بودند، تخلّف کردند.6/49</w:t>
      </w:r>
    </w:p>
    <w:p>
      <w:pPr>
        <w:pStyle w:val="BookText"/>
      </w:pPr>
      <w:r>
        <w:rPr>
          <w:rFonts w:ascii="IRNazanin" w:hAnsi="IRNazanin" w:eastAsia="IRNazanin" w:cs="IRNazanin"/>
          <w:lang w:bidi="fa-IR"/>
          <w:color w:val="111111"/>
          <w:sz w:val="28"/>
          <w:szCs w:val="28"/>
          <w:rtl/>
        </w:rPr>
        <w:t xml:space="preserve">خلقت آفرینش</w:t>
      </w:r>
    </w:p>
    <w:p>
      <w:pPr>
        <w:pStyle w:val="BookText"/>
      </w:pPr>
      <w:r>
        <w:rPr>
          <w:rFonts w:ascii="IRNazanin" w:hAnsi="IRNazanin" w:eastAsia="IRNazanin" w:cs="IRNazanin"/>
          <w:lang w:bidi="fa-IR"/>
          <w:color w:val="111111"/>
          <w:sz w:val="28"/>
          <w:szCs w:val="28"/>
          <w:rtl/>
        </w:rPr>
        <w:t xml:space="preserve">خلوت تنهایی</w:t>
      </w:r>
    </w:p>
    <w:p>
      <w:pPr>
        <w:pStyle w:val="BookText"/>
      </w:pPr>
      <w:r>
        <w:rPr>
          <w:rFonts w:ascii="IRNazanin" w:hAnsi="IRNazanin" w:eastAsia="IRNazanin" w:cs="IRNazanin"/>
          <w:lang w:bidi="fa-IR"/>
          <w:color w:val="111111"/>
          <w:sz w:val="28"/>
          <w:szCs w:val="28"/>
          <w:rtl/>
        </w:rPr>
        <w:t xml:space="preserve">خلود همیشگی</w:t>
      </w:r>
    </w:p>
    <w:p>
      <w:pPr>
        <w:pStyle w:val="BookText"/>
      </w:pPr>
      <w:r>
        <w:rPr>
          <w:rFonts w:ascii="IRNazanin" w:hAnsi="IRNazanin" w:eastAsia="IRNazanin" w:cs="IRNazanin"/>
          <w:lang w:bidi="fa-IR"/>
          <w:color w:val="111111"/>
          <w:sz w:val="28"/>
          <w:szCs w:val="28"/>
          <w:rtl/>
        </w:rPr>
        <w:t xml:space="preserve">خلوص اخلاص</w:t>
      </w:r>
    </w:p>
    <w:p>
      <w:pPr>
        <w:pStyle w:val="Heading4"/>
      </w:pPr>
      <w:bookmarkStart w:id="5055" w:name="_Toc3817"/>
      <w:r>
        <w:t>خَم</w:t>
      </w:r>
      <w:bookmarkEnd w:id="5055"/>
    </w:p>
    <w:p>
      <w:pPr>
        <w:pStyle w:val="Heading5"/>
      </w:pPr>
      <w:bookmarkStart w:id="5056" w:name="_Toc3818"/>
      <w:r>
        <w:t>خم گشتن بنده، برای خدا</w:t>
      </w:r>
      <w:bookmarkEnd w:id="5056"/>
    </w:p>
    <w:p>
      <w:pPr>
        <w:pStyle w:val="BookText"/>
      </w:pPr>
      <w:r>
        <w:rPr>
          <w:rFonts w:ascii="Amiri" w:hAnsi="Amiri" w:eastAsia="Amiri" w:cs="Amiri"/>
          <w:lang w:bidi="ar-SA"/>
          <w:color w:val="111111"/>
          <w:sz w:val="28"/>
          <w:szCs w:val="28"/>
          <w:rtl/>
        </w:rPr>
        <w:t xml:space="preserve">قَدْ تَطَأْطَأَ لَکَ فَانْحَنَی</w:t>
      </w:r>
    </w:p>
    <w:p>
      <w:pPr>
        <w:pStyle w:val="BookText"/>
      </w:pPr>
      <w:r>
        <w:rPr>
          <w:rFonts w:ascii="IRNazanin" w:hAnsi="IRNazanin" w:eastAsia="IRNazanin" w:cs="IRNazanin"/>
          <w:lang w:bidi="fa-IR"/>
          <w:color w:val="111111"/>
          <w:sz w:val="28"/>
          <w:szCs w:val="28"/>
          <w:rtl/>
        </w:rPr>
        <w:t xml:space="preserve">با حال فروتنی برای تو خم شده.9/12</w:t>
      </w:r>
    </w:p>
    <w:p>
      <w:pPr>
        <w:pStyle w:val="Heading5"/>
      </w:pPr>
      <w:bookmarkStart w:id="5057" w:name="_Toc3819"/>
      <w:r>
        <w:t>درختانِ خم‌شده به انواع میوه، در بهشت</w:t>
      </w:r>
      <w:bookmarkEnd w:id="5057"/>
    </w:p>
    <w:p>
      <w:pPr>
        <w:pStyle w:val="BookText"/>
      </w:pPr>
      <w:r>
        <w:rPr>
          <w:rFonts w:ascii="Amiri" w:hAnsi="Amiri" w:eastAsia="Amiri" w:cs="Amiri"/>
          <w:lang w:bidi="ar-SA"/>
          <w:color w:val="111111"/>
          <w:sz w:val="28"/>
          <w:szCs w:val="28"/>
          <w:rtl/>
        </w:rPr>
        <w:t xml:space="preserve">وَ لَوِّحْ مِنْهَا لِأَبْصَارِهِمْ مَا أَعْدَدْتَ فِیهَا مِنْ...</w:t>
      </w:r>
    </w:p>
    <w:p>
      <w:pPr>
        <w:pStyle w:val="BookText"/>
      </w:pPr>
      <w:r>
        <w:rPr>
          <w:rFonts w:ascii="Amiri" w:hAnsi="Amiri" w:eastAsia="Amiri" w:cs="Amiri"/>
          <w:lang w:bidi="ar-SA"/>
          <w:color w:val="111111"/>
          <w:sz w:val="28"/>
          <w:szCs w:val="28"/>
          <w:rtl/>
        </w:rPr>
        <w:t xml:space="preserve">الْأَشْجَارِ الْمُتَدَلِّیَةِ بِصُنُوفِ الَّثمَرِ...</w:t>
      </w:r>
    </w:p>
    <w:p>
      <w:pPr>
        <w:pStyle w:val="BookText"/>
      </w:pPr>
      <w:r>
        <w:rPr>
          <w:rFonts w:ascii="IRNazanin" w:hAnsi="IRNazanin" w:eastAsia="IRNazanin" w:cs="IRNazanin"/>
          <w:lang w:bidi="fa-IR"/>
          <w:color w:val="111111"/>
          <w:sz w:val="28"/>
          <w:szCs w:val="28"/>
          <w:rtl/>
        </w:rPr>
        <w:t xml:space="preserve">و آنچه را در آن (بهشت) آماده ساخته‌ای از درختانی که شاخه‌هایشان به انواع میوه‌ها خم گشته، در مقابل دیدگانشان نمایان ساز.4/27</w:t>
      </w:r>
    </w:p>
    <w:p>
      <w:pPr>
        <w:pStyle w:val="Heading4"/>
      </w:pPr>
      <w:bookmarkStart w:id="5058" w:name="_Toc3820"/>
      <w:r>
        <w:t>خواب</w:t>
      </w:r>
      <w:bookmarkEnd w:id="5058"/>
    </w:p>
    <w:p>
      <w:pPr>
        <w:pStyle w:val="Heading5"/>
      </w:pPr>
      <w:bookmarkStart w:id="5059" w:name="_Toc3821"/>
      <w:r>
        <w:t>آرامش و خوابِ شبانه</w:t>
      </w:r>
      <w:bookmarkEnd w:id="5059"/>
    </w:p>
    <w:p>
      <w:pPr>
        <w:pStyle w:val="BookText"/>
      </w:pPr>
      <w:r>
        <w:rPr>
          <w:rFonts w:ascii="Amiri" w:hAnsi="Amiri" w:eastAsia="Amiri" w:cs="Amiri"/>
          <w:lang w:bidi="ar-SA"/>
          <w:color w:val="111111"/>
          <w:sz w:val="28"/>
          <w:szCs w:val="28"/>
          <w:rtl/>
        </w:rPr>
        <w:t xml:space="preserve">فَخَلَقَ لَهُمُ اللَّیْلَ... وَ جَعَلَهُ لِبَاسًا لِیَلْبَسُوا مِنْ رَاحَتِهِ وَ مَنَامِهِ</w:t>
      </w:r>
    </w:p>
    <w:p>
      <w:pPr>
        <w:pStyle w:val="BookText"/>
      </w:pPr>
      <w:r>
        <w:rPr>
          <w:rFonts w:ascii="IRNazanin" w:hAnsi="IRNazanin" w:eastAsia="IRNazanin" w:cs="IRNazanin"/>
          <w:lang w:bidi="fa-IR"/>
          <w:color w:val="111111"/>
          <w:sz w:val="28"/>
          <w:szCs w:val="28"/>
          <w:rtl/>
        </w:rPr>
        <w:t xml:space="preserve">پس شب را برای آنان آفرید و آن را پوشش ساخت تا جامه راحتی و خواب را دربر کنند.5/6</w:t>
      </w:r>
    </w:p>
    <w:p>
      <w:pPr>
        <w:pStyle w:val="Heading5"/>
      </w:pPr>
      <w:bookmarkStart w:id="5060" w:name="_Toc3822"/>
      <w:r>
        <w:t>فرمانبری از والدین، خوش‌تر از خواب خواب‌آلوده</w:t>
      </w:r>
      <w:bookmarkEnd w:id="5060"/>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5/24</w:t>
      </w:r>
    </w:p>
    <w:p>
      <w:pPr>
        <w:pStyle w:val="Heading5"/>
      </w:pPr>
      <w:bookmarkStart w:id="5061" w:name="_Toc3823"/>
      <w:r>
        <w:t>به خواب نرفتن چشم خدا</w:t>
      </w:r>
      <w:bookmarkEnd w:id="5061"/>
    </w:p>
    <w:p>
      <w:pPr>
        <w:pStyle w:val="BookText"/>
      </w:pPr>
      <w:r>
        <w:rPr>
          <w:rFonts w:ascii="Amiri" w:hAnsi="Amiri" w:eastAsia="Amiri" w:cs="Amiri"/>
          <w:lang w:bidi="ar-SA"/>
          <w:color w:val="111111"/>
          <w:sz w:val="28"/>
          <w:szCs w:val="28"/>
          <w:rtl/>
        </w:rPr>
        <w:t xml:space="preserve">اللَّهُمَّ وَ عَلَیَّ تَبِعَاتٌ... وَ کُلُّهُنَّ بِعَیْنِکَ الَّتِی لَا تَنَامُ</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و همه آنها پیش چشم تو که نمی‌خوابد،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2" w:name="pg3739_48081"/>
    <w:bookmarkEnd w:id="452"/>
    <w:p>
      <w:pPr>
        <w:pStyle w:val="BookText"/>
      </w:pPr>
      <w:r>
        <w:rPr>
          <w:rFonts w:ascii="IRNazanin" w:hAnsi="IRNazanin" w:eastAsia="IRNazanin" w:cs="IRNazanin"/>
          <w:lang w:bidi="fa-IR"/>
          <w:color w:val="111111"/>
          <w:sz w:val="28"/>
          <w:szCs w:val="28"/>
          <w:rtl/>
        </w:rPr>
        <w:t xml:space="preserve">قرار دارد.18/31</w:t>
      </w:r>
    </w:p>
    <w:p>
      <w:pPr>
        <w:pStyle w:val="Heading5"/>
      </w:pPr>
      <w:bookmarkStart w:id="5062" w:name="_Toc3824"/>
      <w:r>
        <w:t>بیدار نمودن بنده، از خواب بی‌خبران</w:t>
      </w:r>
      <w:bookmarkEnd w:id="5062"/>
    </w:p>
    <w:p>
      <w:pPr>
        <w:pStyle w:val="BookText"/>
      </w:pPr>
      <w:r>
        <w:rPr>
          <w:rFonts w:ascii="Amiri" w:hAnsi="Amiri" w:eastAsia="Amiri" w:cs="Amiri"/>
          <w:lang w:bidi="ar-SA"/>
          <w:color w:val="111111"/>
          <w:sz w:val="28"/>
          <w:szCs w:val="28"/>
          <w:rtl/>
        </w:rPr>
        <w:t xml:space="preserve">وَ نَبِّهْنِی مِنْ رَقْدَةِ الْغَافِلِینَ</w:t>
      </w:r>
    </w:p>
    <w:p>
      <w:pPr>
        <w:pStyle w:val="BookText"/>
      </w:pPr>
      <w:r>
        <w:rPr>
          <w:rFonts w:ascii="IRNazanin" w:hAnsi="IRNazanin" w:eastAsia="IRNazanin" w:cs="IRNazanin"/>
          <w:lang w:bidi="fa-IR"/>
          <w:color w:val="111111"/>
          <w:sz w:val="28"/>
          <w:szCs w:val="28"/>
          <w:rtl/>
        </w:rPr>
        <w:t xml:space="preserve">و مرا از خواب غافلان، بیدار فرما.91/47</w:t>
      </w:r>
    </w:p>
    <w:p>
      <w:pPr>
        <w:pStyle w:val="Heading5"/>
      </w:pPr>
      <w:bookmarkStart w:id="5063" w:name="_Toc3825"/>
      <w:r>
        <w:t>نخفتن چشم حراست دشمن، از بنده</w:t>
      </w:r>
      <w:bookmarkEnd w:id="5063"/>
    </w:p>
    <w:p>
      <w:pPr>
        <w:pStyle w:val="BookText"/>
      </w:pPr>
      <w:r>
        <w:rPr>
          <w:rFonts w:ascii="Amiri" w:hAnsi="Amiri" w:eastAsia="Amiri" w:cs="Amiri"/>
          <w:lang w:bidi="ar-SA"/>
          <w:color w:val="111111"/>
          <w:sz w:val="28"/>
          <w:szCs w:val="28"/>
          <w:rtl/>
        </w:rPr>
        <w:t xml:space="preserve">فَکَمْ مِنْ عَدُوٍّ... لَمْ تَنَمْ عَنِّی عَیْنُ حِرَاسَتِهِ</w:t>
      </w:r>
    </w:p>
    <w:p>
      <w:pPr>
        <w:pStyle w:val="BookText"/>
      </w:pPr>
      <w:r>
        <w:rPr>
          <w:rFonts w:ascii="IRNazanin" w:hAnsi="IRNazanin" w:eastAsia="IRNazanin" w:cs="IRNazanin"/>
          <w:lang w:bidi="fa-IR"/>
          <w:color w:val="111111"/>
          <w:sz w:val="28"/>
          <w:szCs w:val="28"/>
          <w:rtl/>
        </w:rPr>
        <w:t xml:space="preserve">پس چه بسیار دشمنی که چشم نگهبانی‌اش از من نخفت.4/49</w:t>
      </w:r>
    </w:p>
    <w:p>
      <w:pPr>
        <w:pStyle w:val="BookText"/>
      </w:pPr>
      <w:r>
        <w:rPr>
          <w:rFonts w:ascii="IRNazanin" w:hAnsi="IRNazanin" w:eastAsia="IRNazanin" w:cs="IRNazanin"/>
          <w:lang w:bidi="fa-IR"/>
          <w:color w:val="111111"/>
          <w:sz w:val="28"/>
          <w:szCs w:val="28"/>
          <w:rtl/>
        </w:rPr>
        <w:t xml:space="preserve">خواری پستی</w:t>
      </w:r>
    </w:p>
    <w:p>
      <w:pPr>
        <w:pStyle w:val="Heading5"/>
      </w:pPr>
      <w:bookmarkStart w:id="5064" w:name="_Toc3826"/>
      <w:r>
        <w:t>شرطِ زیان ندیدن بنده، از خواری خوارکنندگان</w:t>
      </w:r>
      <w:bookmarkEnd w:id="5064"/>
    </w:p>
    <w:p>
      <w:pPr>
        <w:pStyle w:val="BookText"/>
      </w:pPr>
      <w:r>
        <w:rPr>
          <w:rFonts w:ascii="Amiri" w:hAnsi="Amiri" w:eastAsia="Amiri" w:cs="Amiri"/>
          <w:lang w:bidi="ar-SA"/>
          <w:color w:val="111111"/>
          <w:sz w:val="28"/>
          <w:szCs w:val="28"/>
          <w:rtl/>
        </w:rPr>
        <w:t xml:space="preserve">اللَّهُمَّ إِنَّکَ مَنْ وَالَیْتَ لَمْ یَضْرُرْهُ خِذْلَانُ الْخَاذِلِینَ</w:t>
      </w:r>
    </w:p>
    <w:p>
      <w:pPr>
        <w:pStyle w:val="BookText"/>
      </w:pPr>
      <w:r>
        <w:rPr>
          <w:rFonts w:ascii="IRNazanin" w:hAnsi="IRNazanin" w:eastAsia="IRNazanin" w:cs="IRNazanin"/>
          <w:lang w:bidi="fa-IR"/>
          <w:color w:val="111111"/>
          <w:sz w:val="28"/>
          <w:szCs w:val="28"/>
          <w:rtl/>
        </w:rPr>
        <w:t xml:space="preserve">خداوندا هر کس را که تو یاری نمودی، خواری خوارکنندگان به او زیان نرساند.12/5</w:t>
      </w:r>
    </w:p>
    <w:p>
      <w:pPr>
        <w:pStyle w:val="Heading5"/>
      </w:pPr>
      <w:bookmarkStart w:id="5065" w:name="_Toc3827"/>
      <w:r>
        <w:t>خوارشده توسّط خدا، و یاری نشدنش</w:t>
      </w:r>
      <w:bookmarkEnd w:id="5065"/>
    </w:p>
    <w:p>
      <w:pPr>
        <w:pStyle w:val="BookText"/>
      </w:pPr>
      <w:r>
        <w:rPr>
          <w:rFonts w:ascii="Amiri" w:hAnsi="Amiri" w:eastAsia="Amiri" w:cs="Amiri"/>
          <w:lang w:bidi="ar-SA"/>
          <w:color w:val="111111"/>
          <w:sz w:val="28"/>
          <w:szCs w:val="28"/>
          <w:rtl/>
        </w:rPr>
        <w:t xml:space="preserve">وَ لَا نَاصِرَ لِمَنْ خَذَلْتَ</w:t>
      </w:r>
    </w:p>
    <w:p>
      <w:pPr>
        <w:pStyle w:val="BookText"/>
      </w:pPr>
      <w:r>
        <w:rPr>
          <w:rFonts w:ascii="IRNazanin" w:hAnsi="IRNazanin" w:eastAsia="IRNazanin" w:cs="IRNazanin"/>
          <w:lang w:bidi="fa-IR"/>
          <w:color w:val="111111"/>
          <w:sz w:val="28"/>
          <w:szCs w:val="28"/>
          <w:rtl/>
        </w:rPr>
        <w:t xml:space="preserve">و برای آنکه خوار نمودی، یاری‌دهنده‌ای نیست. 7/7</w:t>
      </w:r>
    </w:p>
    <w:p>
      <w:pPr>
        <w:pStyle w:val="Heading5"/>
      </w:pPr>
      <w:bookmarkStart w:id="5066" w:name="_Toc3828"/>
      <w:r>
        <w:t>خوار شمردن فقرا و نیازمندان</w:t>
      </w:r>
      <w:bookmarkEnd w:id="5066"/>
    </w:p>
    <w:p>
      <w:pPr>
        <w:pStyle w:val="BookText"/>
      </w:pPr>
      <w:r>
        <w:rPr>
          <w:rFonts w:ascii="Amiri" w:hAnsi="Amiri" w:eastAsia="Amiri" w:cs="Amiri"/>
          <w:lang w:bidi="ar-SA"/>
          <w:color w:val="111111"/>
          <w:sz w:val="28"/>
          <w:szCs w:val="28"/>
          <w:rtl/>
        </w:rPr>
        <w:t xml:space="preserve">اللَّهُمَّ إِنیِّ أَعُوذُ بِکَ مِنْ... الْإِزْرَاءِ بِالْمُقِلِّینَ</w:t>
      </w:r>
    </w:p>
    <w:p>
      <w:pPr>
        <w:pStyle w:val="BookText"/>
      </w:pPr>
      <w:r>
        <w:rPr>
          <w:rFonts w:ascii="IRNazanin" w:hAnsi="IRNazanin" w:eastAsia="IRNazanin" w:cs="IRNazanin"/>
          <w:lang w:bidi="fa-IR"/>
          <w:color w:val="111111"/>
          <w:sz w:val="28"/>
          <w:szCs w:val="28"/>
          <w:rtl/>
        </w:rPr>
        <w:t xml:space="preserve">خداوندا به تو پناه می‌برم از تحقیر کردن تهی‌دستان. 3و1/8</w:t>
      </w:r>
    </w:p>
    <w:p>
      <w:pPr>
        <w:pStyle w:val="Heading5"/>
      </w:pPr>
      <w:bookmarkStart w:id="5067" w:name="_Toc3829"/>
      <w:r>
        <w:t>خوار گرداندن ستم‌دیده</w:t>
      </w:r>
      <w:bookmarkEnd w:id="5067"/>
    </w:p>
    <w:p>
      <w:pPr>
        <w:pStyle w:val="BookText"/>
      </w:pPr>
      <w:r>
        <w:rPr>
          <w:rFonts w:ascii="Amiri" w:hAnsi="Amiri" w:eastAsia="Amiri" w:cs="Amiri"/>
          <w:lang w:bidi="ar-SA"/>
          <w:color w:val="111111"/>
          <w:sz w:val="28"/>
          <w:szCs w:val="28"/>
          <w:rtl/>
        </w:rPr>
        <w:t xml:space="preserve">اللَّهُمَّ إِنیِّ أَعُوذُ بِکَ مِنْ... أَنْ... نَخْذُلَ مَلْهُوفًا</w:t>
      </w:r>
    </w:p>
    <w:p>
      <w:pPr>
        <w:pStyle w:val="BookText"/>
      </w:pPr>
      <w:r>
        <w:rPr>
          <w:rFonts w:ascii="IRNazanin" w:hAnsi="IRNazanin" w:eastAsia="IRNazanin" w:cs="IRNazanin"/>
          <w:lang w:bidi="fa-IR"/>
          <w:color w:val="111111"/>
          <w:sz w:val="28"/>
          <w:szCs w:val="28"/>
          <w:rtl/>
        </w:rPr>
        <w:t xml:space="preserve">خداوندا به تو پناه می‌برم از اینکه ستم‌دیده‌ای را خوار گردانیم.4و1/8</w:t>
      </w:r>
    </w:p>
    <w:p>
      <w:pPr>
        <w:pStyle w:val="Heading5"/>
      </w:pPr>
      <w:bookmarkStart w:id="5068" w:name="_Toc3830"/>
      <w:r>
        <w:t>ایستادن در پیشگاه خدا، همانند فرمانبری خوار</w:t>
      </w:r>
      <w:bookmarkEnd w:id="5068"/>
    </w:p>
    <w:p>
      <w:pPr>
        <w:pStyle w:val="BookText"/>
      </w:pPr>
      <w:r>
        <w:rPr>
          <w:rFonts w:ascii="Amiri" w:hAnsi="Amiri" w:eastAsia="Amiri" w:cs="Amiri"/>
          <w:lang w:bidi="ar-SA"/>
          <w:color w:val="111111"/>
          <w:sz w:val="28"/>
          <w:szCs w:val="28"/>
          <w:rtl/>
        </w:rPr>
        <w:t xml:space="preserve">فَهَا أَنَا ذَا یَا إِلَهِی. وَاقِفٌ بِبَابِ عِزِّکَ وُقُوفَ الْمُسْتَسْلِمِ الذَّلِیلِ</w:t>
      </w:r>
    </w:p>
    <w:p>
      <w:pPr>
        <w:pStyle w:val="BookText"/>
      </w:pPr>
      <w:r>
        <w:rPr>
          <w:rFonts w:ascii="IRNazanin" w:hAnsi="IRNazanin" w:eastAsia="IRNazanin" w:cs="IRNazanin"/>
          <w:lang w:bidi="fa-IR"/>
          <w:color w:val="111111"/>
          <w:sz w:val="28"/>
          <w:szCs w:val="28"/>
          <w:rtl/>
        </w:rPr>
        <w:t xml:space="preserve">پس ای خدای من، به درگاه عزّت تو همچون فرمانبری خوار، ایستاده‌ام.4/12</w:t>
      </w:r>
    </w:p>
    <w:p>
      <w:pPr>
        <w:pStyle w:val="Heading5"/>
      </w:pPr>
      <w:bookmarkStart w:id="5069" w:name="_Toc3831"/>
      <w:r>
        <w:t>بنده خوارِ ستم‌کننده به خود</w:t>
      </w:r>
      <w:bookmarkEnd w:id="5069"/>
    </w:p>
    <w:p>
      <w:pPr>
        <w:pStyle w:val="BookText"/>
      </w:pPr>
      <w:r>
        <w:rPr>
          <w:rFonts w:ascii="Amiri" w:hAnsi="Amiri" w:eastAsia="Amiri" w:cs="Amiri"/>
          <w:lang w:bidi="ar-SA"/>
          <w:color w:val="111111"/>
          <w:sz w:val="28"/>
          <w:szCs w:val="28"/>
          <w:rtl/>
        </w:rPr>
        <w:t xml:space="preserve">...بَلْ أَقُولُ مَقَالَ الْعَبْدِ الذَّلِیلِ الظَّالِمِ لِنَفْسِهِ...</w:t>
      </w:r>
    </w:p>
    <w:p>
      <w:pPr>
        <w:pStyle w:val="BookText"/>
      </w:pPr>
      <w:r>
        <w:rPr>
          <w:rFonts w:ascii="IRNazanin" w:hAnsi="IRNazanin" w:eastAsia="IRNazanin" w:cs="IRNazanin"/>
          <w:lang w:bidi="fa-IR"/>
          <w:color w:val="111111"/>
          <w:sz w:val="28"/>
          <w:szCs w:val="28"/>
          <w:rtl/>
        </w:rPr>
        <w:t xml:space="preserve">...بلکه همانند بنده‌ای خوار که به خود ستم نموده سخن می‌گویم.7/12</w:t>
      </w:r>
    </w:p>
    <w:p>
      <w:pPr>
        <w:pStyle w:val="Heading5"/>
      </w:pPr>
      <w:bookmarkStart w:id="5070" w:name="_Toc3832"/>
      <w:r>
        <w:t>خدا، فریادرس هر خوارشده</w:t>
      </w:r>
      <w:bookmarkEnd w:id="5070"/>
    </w:p>
    <w:p>
      <w:pPr>
        <w:pStyle w:val="BookText"/>
      </w:pPr>
      <w:r>
        <w:rPr>
          <w:rFonts w:ascii="Amiri" w:hAnsi="Amiri" w:eastAsia="Amiri" w:cs="Amiri"/>
          <w:lang w:bidi="ar-SA"/>
          <w:color w:val="111111"/>
          <w:sz w:val="28"/>
          <w:szCs w:val="28"/>
          <w:rtl/>
        </w:rPr>
        <w:t xml:space="preserve">وَ یَا غَوْثَ کُلِّ مَخْذُولٍ فَرِیدٍ</w:t>
      </w:r>
    </w:p>
    <w:p>
      <w:pPr>
        <w:pStyle w:val="BookText"/>
      </w:pPr>
      <w:r>
        <w:rPr>
          <w:rFonts w:ascii="IRNazanin" w:hAnsi="IRNazanin" w:eastAsia="IRNazanin" w:cs="IRNazanin"/>
          <w:lang w:bidi="fa-IR"/>
          <w:color w:val="111111"/>
          <w:sz w:val="28"/>
          <w:szCs w:val="28"/>
          <w:rtl/>
        </w:rPr>
        <w:t xml:space="preserve">و ای فریادرس هر خوارشده تنها.4/16</w:t>
      </w:r>
    </w:p>
    <w:p>
      <w:pPr>
        <w:pStyle w:val="Heading5"/>
      </w:pPr>
      <w:bookmarkStart w:id="5071" w:name="_Toc3833"/>
      <w:r>
        <w:t>رو به خاک مالیدن با خواری، برای خدا</w:t>
      </w:r>
      <w:bookmarkEnd w:id="5071"/>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3" w:name="pg3739_48082"/>
    <w:bookmarkEnd w:id="453"/>
    <w:p>
      <w:pPr>
        <w:pStyle w:val="BookText"/>
      </w:pPr>
      <w:r>
        <w:rPr>
          <w:rFonts w:ascii="Amiri" w:hAnsi="Amiri" w:eastAsia="Amiri" w:cs="Amiri"/>
          <w:lang w:bidi="ar-SA"/>
          <w:color w:val="111111"/>
          <w:sz w:val="28"/>
          <w:szCs w:val="28"/>
          <w:rtl/>
        </w:rPr>
        <w:t xml:space="preserve">هَلْ أَنْتَ، یَا إِلَهِی... مُتَجَاوِزٌ عَمَّنْ عَفَّرَ لَکَ وَجْهَهُ تَذَلُّلًا؟</w:t>
      </w:r>
    </w:p>
    <w:p>
      <w:pPr>
        <w:pStyle w:val="BookText"/>
      </w:pPr>
      <w:r>
        <w:rPr>
          <w:rFonts w:ascii="IRNazanin" w:hAnsi="IRNazanin" w:eastAsia="IRNazanin" w:cs="IRNazanin"/>
          <w:lang w:bidi="fa-IR"/>
          <w:color w:val="111111"/>
          <w:sz w:val="28"/>
          <w:szCs w:val="28"/>
          <w:rtl/>
        </w:rPr>
        <w:t xml:space="preserve">ای خدای من آیا تو از آنکه به خواری برای تو روی خود را به خاک مالید، درمی‌گذری؟15/16</w:t>
      </w:r>
    </w:p>
    <w:p>
      <w:pPr>
        <w:pStyle w:val="Heading5"/>
      </w:pPr>
      <w:bookmarkStart w:id="5072" w:name="_Toc3834"/>
      <w:r>
        <w:t>خوار نگرداندن بنده نیازمند به خدا</w:t>
      </w:r>
      <w:bookmarkEnd w:id="5072"/>
    </w:p>
    <w:p>
      <w:pPr>
        <w:pStyle w:val="BookText"/>
      </w:pPr>
      <w:r>
        <w:rPr>
          <w:rFonts w:ascii="Amiri" w:hAnsi="Amiri" w:eastAsia="Amiri" w:cs="Amiri"/>
          <w:lang w:bidi="ar-SA"/>
          <w:color w:val="111111"/>
          <w:sz w:val="28"/>
          <w:szCs w:val="28"/>
          <w:rtl/>
        </w:rPr>
        <w:t xml:space="preserve">إِلَهِی... لَا تَخْذُلْ مَنْ لَا یَسْتَغْنِی عَنْکَ بِأَحَدٍ دُونَکَ</w:t>
      </w:r>
    </w:p>
    <w:p>
      <w:pPr>
        <w:pStyle w:val="BookText"/>
      </w:pPr>
      <w:r>
        <w:rPr>
          <w:rFonts w:ascii="IRNazanin" w:hAnsi="IRNazanin" w:eastAsia="IRNazanin" w:cs="IRNazanin"/>
          <w:lang w:bidi="fa-IR"/>
          <w:color w:val="111111"/>
          <w:sz w:val="28"/>
          <w:szCs w:val="28"/>
          <w:rtl/>
        </w:rPr>
        <w:t xml:space="preserve">خدای من کسی را که از غیر تو بی‌نیاز نمی‌گردد، خوار نگردان.16/16</w:t>
      </w:r>
    </w:p>
    <w:p>
      <w:pPr>
        <w:pStyle w:val="BookText"/>
      </w:pPr>
      <w:r>
        <w:rPr>
          <w:rFonts w:ascii="Amiri" w:hAnsi="Amiri" w:eastAsia="Amiri" w:cs="Amiri"/>
          <w:lang w:bidi="ar-SA"/>
          <w:color w:val="111111"/>
          <w:sz w:val="28"/>
          <w:szCs w:val="28"/>
          <w:rtl/>
        </w:rPr>
        <w:t xml:space="preserve">وَ لَا تَخْذُلْنِی عِنْدَ فَاقَتِی إِلَیْکَ</w:t>
      </w:r>
    </w:p>
    <w:p>
      <w:pPr>
        <w:pStyle w:val="BookText"/>
      </w:pPr>
      <w:r>
        <w:rPr>
          <w:rFonts w:ascii="IRNazanin" w:hAnsi="IRNazanin" w:eastAsia="IRNazanin" w:cs="IRNazanin"/>
          <w:lang w:bidi="fa-IR"/>
          <w:color w:val="111111"/>
          <w:sz w:val="28"/>
          <w:szCs w:val="28"/>
          <w:rtl/>
        </w:rPr>
        <w:t xml:space="preserve">و هنگام نیازمندی‌ام به سویت خوارم نساز.116/47</w:t>
      </w:r>
    </w:p>
    <w:p>
      <w:pPr>
        <w:pStyle w:val="Heading5"/>
      </w:pPr>
      <w:bookmarkStart w:id="5073" w:name="_Toc3835"/>
      <w:r>
        <w:t>بازداشتن بنده، از بدی‌های خوارکننده</w:t>
      </w:r>
      <w:bookmarkEnd w:id="5073"/>
    </w:p>
    <w:p>
      <w:pPr>
        <w:pStyle w:val="BookText"/>
      </w:pPr>
      <w:r>
        <w:rPr>
          <w:rFonts w:ascii="Amiri" w:hAnsi="Amiri" w:eastAsia="Amiri" w:cs="Amiri"/>
          <w:lang w:bidi="ar-SA"/>
          <w:color w:val="111111"/>
          <w:sz w:val="28"/>
          <w:szCs w:val="28"/>
          <w:rtl/>
        </w:rPr>
        <w:t xml:space="preserve">أَعْجَبُ مِنْ ذَلِکَ أَنَاتُکَ عَنِّی... وَ لَیْسَ ذَلِکَ مِنْ کَرَمِی عَلَیْکَ، بَلْ تَأَنِّیًا مِنْکَ لِی، وَ تَفَضُّلًا مِنْکَ عَلَیَّ لِأَنْ... أُقْلِعَ عَنْ سَیِّئَاتِیَ الْمُ-خْلِقَةِ</w:t>
      </w:r>
    </w:p>
    <w:p>
      <w:pPr>
        <w:pStyle w:val="BookText"/>
      </w:pPr>
      <w:r>
        <w:rPr>
          <w:rFonts w:ascii="IRNazanin" w:hAnsi="IRNazanin" w:eastAsia="IRNazanin" w:cs="IRNazanin"/>
          <w:lang w:bidi="fa-IR"/>
          <w:color w:val="111111"/>
          <w:sz w:val="28"/>
          <w:szCs w:val="28"/>
          <w:rtl/>
        </w:rPr>
        <w:t xml:space="preserve">شگفت‌تر از آن بردباری تو با من است و این نه از گرامی بودن من نزد توست. بلکه از بردباری تو بر من و از تفضّل تو بر من است. برای اینکه از بدی‌های - خوارکننده‌ام - جدا شوم.26/16</w:t>
      </w:r>
    </w:p>
    <w:p>
      <w:pPr>
        <w:pStyle w:val="Heading5"/>
      </w:pPr>
      <w:bookmarkStart w:id="5074" w:name="_Toc3836"/>
      <w:r>
        <w:t>شیطان، و خوار کردن بندگان</w:t>
      </w:r>
      <w:bookmarkEnd w:id="5074"/>
    </w:p>
    <w:p>
      <w:pPr>
        <w:pStyle w:val="BookText"/>
      </w:pPr>
      <w:r>
        <w:rPr>
          <w:rFonts w:ascii="Amiri" w:hAnsi="Amiri" w:eastAsia="Amiri" w:cs="Amiri"/>
          <w:lang w:bidi="ar-SA"/>
          <w:color w:val="111111"/>
          <w:sz w:val="28"/>
          <w:szCs w:val="28"/>
          <w:rtl/>
        </w:rPr>
        <w:t xml:space="preserve">اللَّهُمَّ إِنَّا نَعُوذُ بِکَ مِنْ... أَنْ یُطْمِعَ نَفْسَهُ فِی إِضْلَالِنَا عَنْ طَاعَتِکَ، وَ امْتِهَانِنَا بِمَعْصِیَتِکَ</w:t>
      </w:r>
    </w:p>
    <w:p>
      <w:pPr>
        <w:pStyle w:val="BookText"/>
      </w:pPr>
      <w:r>
        <w:rPr>
          <w:rFonts w:ascii="IRNazanin" w:hAnsi="IRNazanin" w:eastAsia="IRNazanin" w:cs="IRNazanin"/>
          <w:lang w:bidi="fa-IR"/>
          <w:color w:val="111111"/>
          <w:sz w:val="28"/>
          <w:szCs w:val="28"/>
          <w:rtl/>
        </w:rPr>
        <w:t xml:space="preserve">خداوندا ما از اینکه او (شیطان) در گمراه کردن ما از طاعتت و خوار نمودن ما به نافرمانی‌ات طمع کند، به تو پناه می‌بریم.2و1/17</w:t>
      </w:r>
    </w:p>
    <w:p>
      <w:pPr>
        <w:pStyle w:val="Heading5"/>
      </w:pPr>
      <w:bookmarkStart w:id="5075" w:name="_Toc3837"/>
      <w:r>
        <w:t>عامل خوار نمودن شیطان، توسّط بنده</w:t>
      </w:r>
      <w:bookmarkEnd w:id="5075"/>
    </w:p>
    <w:p>
      <w:pPr>
        <w:pStyle w:val="BookText"/>
      </w:pPr>
      <w:r>
        <w:rPr>
          <w:rFonts w:ascii="Amiri" w:hAnsi="Amiri" w:eastAsia="Amiri" w:cs="Amiri"/>
          <w:lang w:bidi="ar-SA"/>
          <w:color w:val="111111"/>
          <w:sz w:val="28"/>
          <w:szCs w:val="28"/>
          <w:rtl/>
        </w:rPr>
        <w:t xml:space="preserve">وَ اکْبِتْهُ بِدُؤُوبِنَا فِی مَحَبَّتِکَ</w:t>
      </w:r>
    </w:p>
    <w:p>
      <w:pPr>
        <w:pStyle w:val="BookText"/>
      </w:pPr>
      <w:r>
        <w:rPr>
          <w:rFonts w:ascii="IRNazanin" w:hAnsi="IRNazanin" w:eastAsia="IRNazanin" w:cs="IRNazanin"/>
          <w:lang w:bidi="fa-IR"/>
          <w:color w:val="111111"/>
          <w:sz w:val="28"/>
          <w:szCs w:val="28"/>
          <w:rtl/>
        </w:rPr>
        <w:t xml:space="preserve">و با کوشش مستمر ما - در دوستی‌ات - او را خوار نما.3/17</w:t>
      </w:r>
    </w:p>
    <w:p>
      <w:pPr>
        <w:pStyle w:val="Heading5"/>
      </w:pPr>
      <w:bookmarkStart w:id="5076" w:name="_Toc3838"/>
      <w:r>
        <w:t>خواری پنهان بنده، پیش نفسش</w:t>
      </w:r>
      <w:bookmarkEnd w:id="5076"/>
    </w:p>
    <w:p>
      <w:pPr>
        <w:pStyle w:val="BookText"/>
      </w:pPr>
      <w:r>
        <w:rPr>
          <w:rFonts w:ascii="Amiri" w:hAnsi="Amiri" w:eastAsia="Amiri" w:cs="Amiri"/>
          <w:lang w:bidi="ar-SA"/>
          <w:color w:val="111111"/>
          <w:sz w:val="28"/>
          <w:szCs w:val="28"/>
          <w:rtl/>
        </w:rPr>
        <w:t xml:space="preserve">وَ لَا تُحْدِثْ لِی عِزًّا ظَاهِرًا إِلَّا أَحْدَثْتَ لِی ذِلَّةً بَاطِنَةً عِنْدَ نَفْسِی بِقَدَرِهَا</w:t>
      </w:r>
    </w:p>
    <w:p>
      <w:pPr>
        <w:pStyle w:val="BookText"/>
      </w:pPr>
      <w:r>
        <w:rPr>
          <w:rFonts w:ascii="IRNazanin" w:hAnsi="IRNazanin" w:eastAsia="IRNazanin" w:cs="IRNazanin"/>
          <w:lang w:bidi="fa-IR"/>
          <w:color w:val="111111"/>
          <w:sz w:val="28"/>
          <w:szCs w:val="28"/>
          <w:rtl/>
        </w:rPr>
        <w:t xml:space="preserve">و عزّتی آشکار برایم پدید نیاور، مگر آنکه به همان اندازه ذلّتی پنهانی در نزد خودم پدید آوری. 4/20</w:t>
      </w:r>
    </w:p>
    <w:p>
      <w:pPr>
        <w:pStyle w:val="Heading5"/>
      </w:pPr>
      <w:bookmarkStart w:id="5077" w:name="_Toc3839"/>
      <w:r>
        <w:t>تبدیلِ خواری بنده، به یاری نمودن او</w:t>
      </w:r>
      <w:bookmarkEnd w:id="5077"/>
    </w:p>
    <w:p>
      <w:pPr>
        <w:pStyle w:val="BookText"/>
      </w:pPr>
      <w:r>
        <w:rPr>
          <w:rFonts w:ascii="Amiri" w:hAnsi="Amiri" w:eastAsia="Amiri" w:cs="Amiri"/>
          <w:lang w:bidi="ar-SA"/>
          <w:color w:val="111111"/>
          <w:sz w:val="28"/>
          <w:szCs w:val="28"/>
          <w:rtl/>
        </w:rPr>
        <w:t xml:space="preserve">وَ أَبْدِلْنِی... مِنْ خِذْلَانِ الْأَقْرَبِینَ النُّصْرَةَ</w:t>
      </w:r>
    </w:p>
    <w:p>
      <w:pPr>
        <w:pStyle w:val="BookText"/>
      </w:pPr>
      <w:r>
        <w:rPr>
          <w:rFonts w:ascii="IRNazanin" w:hAnsi="IRNazanin" w:eastAsia="IRNazanin" w:cs="IRNazanin"/>
          <w:lang w:bidi="fa-IR"/>
          <w:color w:val="111111"/>
          <w:sz w:val="28"/>
          <w:szCs w:val="28"/>
          <w:rtl/>
        </w:rPr>
        <w:t xml:space="preserve">و درباره من خوار گرداندن خویشان را به یاری نمودن مبدّل فرما.7/20</w:t>
      </w:r>
    </w:p>
    <w:p>
      <w:pPr>
        <w:pStyle w:val="Heading5"/>
      </w:pPr>
      <w:bookmarkStart w:id="5078" w:name="_Toc3840"/>
      <w:r>
        <w:t>سبب سزاوار خواری شدن</w:t>
      </w:r>
      <w:bookmarkEnd w:id="5078"/>
    </w:p>
    <w:p>
      <w:pPr>
        <w:pStyle w:val="BookText"/>
      </w:pPr>
      <w:r>
        <w:rPr>
          <w:rFonts w:ascii="Amiri" w:hAnsi="Amiri" w:eastAsia="Amiri" w:cs="Amiri"/>
          <w:lang w:bidi="ar-SA"/>
          <w:color w:val="111111"/>
          <w:sz w:val="28"/>
          <w:szCs w:val="28"/>
          <w:rtl/>
        </w:rPr>
        <w:t xml:space="preserve">وَ لَا تَفْتِنِّی بِالِاسْتِعَانَةِ بِغَیْرِکَ إِذَا اضْطُرِرْتُ... فَأَسْتَحِقَّ بِذَلِکَ خِذْلَانَکَ وَ مَنْعَکَ وَ إِعْرَاضَکَ</w:t>
      </w:r>
    </w:p>
    <w:p>
      <w:pPr>
        <w:pStyle w:val="BookText"/>
      </w:pPr>
      <w:r>
        <w:rPr>
          <w:rFonts w:ascii="IRNazanin" w:hAnsi="IRNazanin" w:eastAsia="IRNazanin" w:cs="IRNazanin"/>
          <w:lang w:bidi="fa-IR"/>
          <w:color w:val="111111"/>
          <w:sz w:val="28"/>
          <w:szCs w:val="28"/>
          <w:rtl/>
        </w:rPr>
        <w:t xml:space="preserve">و مرا به یاری خواستن از دیگران به وقت درماندگی‌ام، آزمایش نکن. تا به سبب آن، سزاوار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4" w:name="pg3739_48083"/>
    <w:bookmarkEnd w:id="454"/>
    <w:p>
      <w:pPr>
        <w:pStyle w:val="BookText"/>
      </w:pPr>
      <w:r>
        <w:rPr>
          <w:rFonts w:ascii="IRNazanin" w:hAnsi="IRNazanin" w:eastAsia="IRNazanin" w:cs="IRNazanin"/>
          <w:lang w:bidi="fa-IR"/>
          <w:color w:val="111111"/>
          <w:sz w:val="28"/>
          <w:szCs w:val="28"/>
          <w:rtl/>
        </w:rPr>
        <w:t xml:space="preserve">خواری و بی‌بهرگی و روی گرداندن تو شوم.12/20</w:t>
      </w:r>
    </w:p>
    <w:p>
      <w:pPr>
        <w:pStyle w:val="Heading5"/>
      </w:pPr>
      <w:bookmarkStart w:id="5079" w:name="_Toc3841"/>
      <w:r>
        <w:t>خوار نگرداندن شکوه بنده، با تنگ‌دستی</w:t>
      </w:r>
      <w:bookmarkEnd w:id="5079"/>
    </w:p>
    <w:p>
      <w:pPr>
        <w:pStyle w:val="BookText"/>
      </w:pPr>
      <w:r>
        <w:rPr>
          <w:rFonts w:ascii="Amiri" w:hAnsi="Amiri" w:eastAsia="Amiri" w:cs="Amiri"/>
          <w:lang w:bidi="ar-SA"/>
          <w:color w:val="111111"/>
          <w:sz w:val="28"/>
          <w:szCs w:val="28"/>
          <w:rtl/>
        </w:rPr>
        <w:t xml:space="preserve">وَ لَا تَبْتَذِلْ جَاهِی بِالْإِقْتَارِ</w:t>
      </w:r>
    </w:p>
    <w:p>
      <w:pPr>
        <w:pStyle w:val="BookText"/>
      </w:pPr>
      <w:r>
        <w:rPr>
          <w:rFonts w:ascii="IRNazanin" w:hAnsi="IRNazanin" w:eastAsia="IRNazanin" w:cs="IRNazanin"/>
          <w:lang w:bidi="fa-IR"/>
          <w:color w:val="111111"/>
          <w:sz w:val="28"/>
          <w:szCs w:val="28"/>
          <w:rtl/>
        </w:rPr>
        <w:t xml:space="preserve">و شکوهم را با تنگدستی، فرو مریز.26/20</w:t>
      </w:r>
    </w:p>
    <w:p>
      <w:pPr>
        <w:pStyle w:val="Heading5"/>
      </w:pPr>
      <w:bookmarkStart w:id="5080" w:name="_Toc3842"/>
      <w:r>
        <w:t>بنده خوارِ خدا بودن</w:t>
      </w:r>
      <w:bookmarkEnd w:id="5080"/>
    </w:p>
    <w:p>
      <w:pPr>
        <w:pStyle w:val="BookText"/>
      </w:pPr>
      <w:r>
        <w:rPr>
          <w:rFonts w:ascii="Amiri" w:hAnsi="Amiri" w:eastAsia="Amiri" w:cs="Amiri"/>
          <w:lang w:bidi="ar-SA"/>
          <w:color w:val="111111"/>
          <w:sz w:val="28"/>
          <w:szCs w:val="28"/>
          <w:rtl/>
        </w:rPr>
        <w:t xml:space="preserve">إِلَهِی أَصْبَحْتُ وَ أَمْسَیْتُ عَبْدًا دَاخِرًا لَکَ</w:t>
      </w:r>
    </w:p>
    <w:p>
      <w:pPr>
        <w:pStyle w:val="BookText"/>
      </w:pPr>
      <w:r>
        <w:rPr>
          <w:rFonts w:ascii="IRNazanin" w:hAnsi="IRNazanin" w:eastAsia="IRNazanin" w:cs="IRNazanin"/>
          <w:lang w:bidi="fa-IR"/>
          <w:color w:val="111111"/>
          <w:sz w:val="28"/>
          <w:szCs w:val="28"/>
          <w:rtl/>
        </w:rPr>
        <w:t xml:space="preserve">خدای من، صبح و شام را به سر کردم ، در حالی که بنده خوار توام.7/21</w:t>
      </w:r>
    </w:p>
    <w:p>
      <w:pPr>
        <w:pStyle w:val="Heading5"/>
      </w:pPr>
      <w:bookmarkStart w:id="5081" w:name="_Toc3843"/>
      <w:r>
        <w:t>خوار نمودن قصدبدکننده درباره بنده</w:t>
      </w:r>
      <w:bookmarkEnd w:id="5081"/>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تُذِلَّ عِزَّهُ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عزّتش را به ذلّت تبدیل نمایی.8و7/23</w:t>
      </w:r>
    </w:p>
    <w:p>
      <w:pPr>
        <w:pStyle w:val="Heading5"/>
      </w:pPr>
      <w:bookmarkStart w:id="5082" w:name="_Toc3844"/>
      <w:r>
        <w:t>فرو آوردن گردن قصد بد دارنده درباره بنده، با خواری</w:t>
      </w:r>
      <w:bookmarkEnd w:id="5082"/>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تُذِلَّ رَقَبَتَهُ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گردنش را به خواری فروآوری.8و7/23</w:t>
      </w:r>
    </w:p>
    <w:p>
      <w:pPr>
        <w:pStyle w:val="Heading5"/>
      </w:pPr>
      <w:bookmarkStart w:id="5083" w:name="_Toc3845"/>
      <w:r>
        <w:t>از ذلّت به عزّت رسیدن، به وسیله خدا</w:t>
      </w:r>
      <w:bookmarkEnd w:id="5083"/>
    </w:p>
    <w:p>
      <w:pPr>
        <w:pStyle w:val="BookText"/>
      </w:pPr>
      <w:r>
        <w:rPr>
          <w:rFonts w:ascii="Amiri" w:hAnsi="Amiri" w:eastAsia="Amiri" w:cs="Amiri"/>
          <w:lang w:bidi="ar-SA"/>
          <w:color w:val="111111"/>
          <w:sz w:val="28"/>
          <w:szCs w:val="28"/>
          <w:rtl/>
        </w:rPr>
        <w:t xml:space="preserve">وَ اجْعَلْنِی فِی جَمِیعِ ذَلِکَ مِنَ... الْمُعَزِّینَ مِنَ الذُّلِّ بِکَ</w:t>
      </w:r>
    </w:p>
    <w:p>
      <w:pPr>
        <w:pStyle w:val="BookText"/>
      </w:pPr>
      <w:r>
        <w:rPr>
          <w:rFonts w:ascii="IRNazanin" w:hAnsi="IRNazanin" w:eastAsia="IRNazanin" w:cs="IRNazanin"/>
          <w:lang w:bidi="fa-IR"/>
          <w:color w:val="111111"/>
          <w:sz w:val="28"/>
          <w:szCs w:val="28"/>
          <w:rtl/>
        </w:rPr>
        <w:t xml:space="preserve">و مرا در همه آن (امور) از (آنان که) به یاری تو از ذلّت به عزّت رسیده‌اند، قرار ده.11و10/25</w:t>
      </w:r>
    </w:p>
    <w:p>
      <w:pPr>
        <w:pStyle w:val="Heading5"/>
      </w:pPr>
      <w:bookmarkStart w:id="5084" w:name="_Toc3846"/>
      <w:r>
        <w:t>خوار ساختن دشمن، و قطع طمع پسینیان آنها</w:t>
      </w:r>
      <w:bookmarkEnd w:id="5084"/>
    </w:p>
    <w:p>
      <w:pPr>
        <w:pStyle w:val="BookText"/>
      </w:pPr>
      <w:r>
        <w:rPr>
          <w:rFonts w:ascii="Amiri" w:hAnsi="Amiri" w:eastAsia="Amiri" w:cs="Amiri"/>
          <w:lang w:bidi="ar-SA"/>
          <w:color w:val="111111"/>
          <w:sz w:val="28"/>
          <w:szCs w:val="28"/>
          <w:rtl/>
        </w:rPr>
        <w:t xml:space="preserve">وَ اقْطَعْ بِخِزْیِهِمْ أَطْمَاعَ مَنْ بَعْدَهُمْ</w:t>
      </w:r>
    </w:p>
    <w:p>
      <w:pPr>
        <w:pStyle w:val="BookText"/>
      </w:pPr>
      <w:r>
        <w:rPr>
          <w:rFonts w:ascii="IRNazanin" w:hAnsi="IRNazanin" w:eastAsia="IRNazanin" w:cs="IRNazanin"/>
          <w:lang w:bidi="fa-IR"/>
          <w:color w:val="111111"/>
          <w:sz w:val="28"/>
          <w:szCs w:val="28"/>
          <w:rtl/>
        </w:rPr>
        <w:t xml:space="preserve">و با خواری آنان، طمع آیندگانشان را قطع نما. 5/27</w:t>
      </w:r>
    </w:p>
    <w:p>
      <w:pPr>
        <w:pStyle w:val="Heading5"/>
      </w:pPr>
      <w:bookmarkStart w:id="5085" w:name="_Toc3847"/>
      <w:r>
        <w:t>عزّت طلبیدن از غیر خدا، و خوار گشتن</w:t>
      </w:r>
      <w:bookmarkEnd w:id="5085"/>
    </w:p>
    <w:p>
      <w:pPr>
        <w:pStyle w:val="BookText"/>
      </w:pPr>
      <w:r>
        <w:rPr>
          <w:rFonts w:ascii="Amiri" w:hAnsi="Amiri" w:eastAsia="Amiri" w:cs="Amiri"/>
          <w:lang w:bidi="ar-SA"/>
          <w:color w:val="111111"/>
          <w:sz w:val="28"/>
          <w:szCs w:val="28"/>
          <w:rtl/>
        </w:rPr>
        <w:t xml:space="preserve">فَکَمْ قَدْ رَأَیْتُ یَا إِلَهِی مِنْ أُنَاسٍ طَلَبُوا الْعِزَّ بِغَیْرِکَ فَذَلُّوا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عزّت خواستند و خوار گشتند.6/28</w:t>
      </w:r>
    </w:p>
    <w:p>
      <w:pPr>
        <w:pStyle w:val="Heading5"/>
      </w:pPr>
      <w:bookmarkStart w:id="5086" w:name="_Toc3848"/>
      <w:r>
        <w:t>ذلّت و خواری وام</w:t>
      </w:r>
      <w:bookmarkEnd w:id="5086"/>
    </w:p>
    <w:p>
      <w:pPr>
        <w:pStyle w:val="BookText"/>
      </w:pPr>
      <w:r>
        <w:rPr>
          <w:rFonts w:ascii="Amiri" w:hAnsi="Amiri" w:eastAsia="Amiri" w:cs="Amiri"/>
          <w:lang w:bidi="ar-SA"/>
          <w:color w:val="111111"/>
          <w:sz w:val="28"/>
          <w:szCs w:val="28"/>
          <w:rtl/>
        </w:rPr>
        <w:t xml:space="preserve">وَ أَسْتَجِیرُ بِکَ، یَا رَبِّ، مِنْ ذِلَّتِهِ فِی الْحَیَاةِ</w:t>
      </w:r>
    </w:p>
    <w:p>
      <w:pPr>
        <w:pStyle w:val="BookText"/>
      </w:pPr>
      <w:r>
        <w:rPr>
          <w:rFonts w:ascii="IRNazanin" w:hAnsi="IRNazanin" w:eastAsia="IRNazanin" w:cs="IRNazanin"/>
          <w:lang w:bidi="fa-IR"/>
          <w:color w:val="111111"/>
          <w:sz w:val="28"/>
          <w:szCs w:val="28"/>
          <w:rtl/>
        </w:rPr>
        <w:t xml:space="preserve">و پناه از تو می‌جویم - ای پروردگار من - از خواری آن (وام) در زندگی.2/30</w:t>
      </w:r>
    </w:p>
    <w:p>
      <w:pPr>
        <w:pStyle w:val="Heading5"/>
      </w:pPr>
      <w:bookmarkStart w:id="5087" w:name="_Toc3849"/>
      <w:r>
        <w:t>سر به زیر افکندنِ با خواری</w:t>
      </w:r>
      <w:bookmarkEnd w:id="5087"/>
    </w:p>
    <w:p>
      <w:pPr>
        <w:pStyle w:val="BookText"/>
      </w:pPr>
      <w:r>
        <w:rPr>
          <w:rFonts w:ascii="Amiri" w:hAnsi="Amiri" w:eastAsia="Amiri" w:cs="Amiri"/>
          <w:lang w:bidi="ar-SA"/>
          <w:color w:val="111111"/>
          <w:sz w:val="28"/>
          <w:szCs w:val="28"/>
          <w:rtl/>
        </w:rPr>
        <w:t xml:space="preserve">...وَ طَأْطَأَ رَأْسَهُ لِعِزَّتِکَ مُتَذَلِّلًا</w:t>
      </w:r>
    </w:p>
    <w:p>
      <w:pPr>
        <w:pStyle w:val="BookText"/>
      </w:pPr>
      <w:r>
        <w:rPr>
          <w:rFonts w:ascii="IRNazanin" w:hAnsi="IRNazanin" w:eastAsia="IRNazanin" w:cs="IRNazanin"/>
          <w:lang w:bidi="fa-IR"/>
          <w:color w:val="111111"/>
          <w:sz w:val="28"/>
          <w:szCs w:val="28"/>
          <w:rtl/>
        </w:rPr>
        <w:t xml:space="preserve">و با خواریْ برای عزّتت سرش را به زیر افکنده. 9/31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5" w:name="pg3739_48084"/>
    <w:bookmarkEnd w:id="455"/>
    <w:p>
      <w:pPr>
        <w:pStyle w:val="Heading5"/>
      </w:pPr>
      <w:bookmarkStart w:id="5088" w:name="_Toc3850"/>
      <w:r>
        <w:t>رفتار خدا و زاری نمودن بنده خوار</w:t>
      </w:r>
      <w:bookmarkEnd w:id="5088"/>
    </w:p>
    <w:p>
      <w:pPr>
        <w:pStyle w:val="BookText"/>
      </w:pPr>
      <w:r>
        <w:rPr>
          <w:rFonts w:ascii="Amiri" w:hAnsi="Amiri" w:eastAsia="Amiri" w:cs="Amiri"/>
          <w:lang w:bidi="ar-SA"/>
          <w:color w:val="111111"/>
          <w:sz w:val="28"/>
          <w:szCs w:val="28"/>
          <w:rtl/>
        </w:rPr>
        <w:t xml:space="preserve">وَ افْعَلْ بِی فِعْلَ عَزِیزٍ تَضَرَّعَ إِلَیْهِ عَبْدٌ ذَلِیلٌ فَرَحِمَهُ</w:t>
      </w:r>
    </w:p>
    <w:p>
      <w:pPr>
        <w:pStyle w:val="BookText"/>
      </w:pPr>
      <w:r>
        <w:rPr>
          <w:rFonts w:ascii="IRNazanin" w:hAnsi="IRNazanin" w:eastAsia="IRNazanin" w:cs="IRNazanin"/>
          <w:lang w:bidi="fa-IR"/>
          <w:color w:val="111111"/>
          <w:sz w:val="28"/>
          <w:szCs w:val="28"/>
          <w:rtl/>
        </w:rPr>
        <w:t xml:space="preserve">و با من همچون رفتارِ عزیزی که بنده ذلیلی پیش او زاری کرده، پس به او مهربانی نموده، رفتار نما.24/31</w:t>
      </w:r>
    </w:p>
    <w:p>
      <w:pPr>
        <w:pStyle w:val="Heading5"/>
      </w:pPr>
      <w:bookmarkStart w:id="5089" w:name="_Toc3851"/>
      <w:r>
        <w:t>خوار ساختن بنده</w:t>
      </w:r>
      <w:bookmarkEnd w:id="5089"/>
    </w:p>
    <w:p>
      <w:pPr>
        <w:pStyle w:val="BookText"/>
      </w:pPr>
      <w:r>
        <w:rPr>
          <w:rFonts w:ascii="Amiri" w:hAnsi="Amiri" w:eastAsia="Amiri" w:cs="Amiri"/>
          <w:lang w:bidi="ar-SA"/>
          <w:color w:val="111111"/>
          <w:sz w:val="28"/>
          <w:szCs w:val="28"/>
          <w:rtl/>
        </w:rPr>
        <w:t xml:space="preserve">وَ لَا تَخْذُلْنِی یَا خَیْرَ الْمُ-جِیرِینَ</w:t>
      </w:r>
    </w:p>
    <w:p>
      <w:pPr>
        <w:pStyle w:val="BookText"/>
      </w:pPr>
      <w:r>
        <w:rPr>
          <w:rFonts w:ascii="IRNazanin" w:hAnsi="IRNazanin" w:eastAsia="IRNazanin" w:cs="IRNazanin"/>
          <w:lang w:bidi="fa-IR"/>
          <w:color w:val="111111"/>
          <w:sz w:val="28"/>
          <w:szCs w:val="28"/>
          <w:rtl/>
        </w:rPr>
        <w:t xml:space="preserve">و مرا خوار نساز. ای بهترین پناه‌دهندگان.32/32</w:t>
      </w:r>
    </w:p>
    <w:p>
      <w:pPr>
        <w:pStyle w:val="Heading5"/>
      </w:pPr>
      <w:bookmarkStart w:id="5090" w:name="_Toc3852"/>
      <w:r>
        <w:t>خوار نساختن بندگان، از دیدار مرگ</w:t>
      </w:r>
      <w:bookmarkEnd w:id="5090"/>
    </w:p>
    <w:p>
      <w:pPr>
        <w:pStyle w:val="BookText"/>
      </w:pPr>
      <w:r>
        <w:rPr>
          <w:rFonts w:ascii="Amiri" w:hAnsi="Amiri" w:eastAsia="Amiri" w:cs="Amiri"/>
          <w:lang w:bidi="ar-SA"/>
          <w:color w:val="111111"/>
          <w:sz w:val="28"/>
          <w:szCs w:val="28"/>
          <w:rtl/>
        </w:rPr>
        <w:t xml:space="preserve">وَ لَا تُخْزِنَا بِزِیَارَتِهِ</w:t>
      </w:r>
    </w:p>
    <w:p>
      <w:pPr>
        <w:pStyle w:val="BookText"/>
      </w:pPr>
      <w:r>
        <w:rPr>
          <w:rFonts w:ascii="IRNazanin" w:hAnsi="IRNazanin" w:eastAsia="IRNazanin" w:cs="IRNazanin"/>
          <w:lang w:bidi="fa-IR"/>
          <w:color w:val="111111"/>
          <w:sz w:val="28"/>
          <w:szCs w:val="28"/>
          <w:rtl/>
        </w:rPr>
        <w:t xml:space="preserve">و از دیدارش ما را خوار نساز.4/40</w:t>
      </w:r>
    </w:p>
    <w:p>
      <w:pPr>
        <w:pStyle w:val="Heading5"/>
      </w:pPr>
      <w:bookmarkStart w:id="5091" w:name="_Toc3853"/>
      <w:r>
        <w:t>خوار نکردن بنده، با برگرداندنش از (درگاه) خدا</w:t>
      </w:r>
      <w:bookmarkEnd w:id="5091"/>
    </w:p>
    <w:p>
      <w:pPr>
        <w:pStyle w:val="BookText"/>
      </w:pPr>
      <w:r>
        <w:rPr>
          <w:rFonts w:ascii="Amiri" w:hAnsi="Amiri" w:eastAsia="Amiri" w:cs="Amiri"/>
          <w:lang w:bidi="ar-SA"/>
          <w:color w:val="111111"/>
          <w:sz w:val="28"/>
          <w:szCs w:val="28"/>
          <w:rtl/>
        </w:rPr>
        <w:t xml:space="preserve">وَ لَا تَسُمْنِی بِالرَّدِّ عَنْکَ</w:t>
      </w:r>
    </w:p>
    <w:p>
      <w:pPr>
        <w:pStyle w:val="BookText"/>
      </w:pPr>
      <w:r>
        <w:rPr>
          <w:rFonts w:ascii="IRNazanin" w:hAnsi="IRNazanin" w:eastAsia="IRNazanin" w:cs="IRNazanin"/>
          <w:lang w:bidi="fa-IR"/>
          <w:color w:val="111111"/>
          <w:sz w:val="28"/>
          <w:szCs w:val="28"/>
          <w:rtl/>
        </w:rPr>
        <w:t xml:space="preserve">و با دست رد زدن بر سینه‌ام، مرا خوار نساز.1/41</w:t>
      </w:r>
    </w:p>
    <w:p>
      <w:pPr>
        <w:pStyle w:val="Heading5"/>
      </w:pPr>
      <w:bookmarkStart w:id="5092" w:name="_Toc3854"/>
      <w:r>
        <w:t>قرآن، و خواری مقام بندگان</w:t>
      </w:r>
      <w:bookmarkEnd w:id="5092"/>
    </w:p>
    <w:p>
      <w:pPr>
        <w:pStyle w:val="BookText"/>
      </w:pPr>
      <w:r>
        <w:rPr>
          <w:rFonts w:ascii="Amiri" w:hAnsi="Amiri" w:eastAsia="Amiri" w:cs="Amiri"/>
          <w:lang w:bidi="ar-SA"/>
          <w:color w:val="111111"/>
          <w:sz w:val="28"/>
          <w:szCs w:val="28"/>
          <w:rtl/>
        </w:rPr>
        <w:t xml:space="preserve">وَ ارْحَمْ بِالْقُرْآنِ فِی مَوْقِفِ الْعَرْضِ عَلَیْکَ ذُلَّ مَقَامِنَا</w:t>
      </w:r>
    </w:p>
    <w:p>
      <w:pPr>
        <w:pStyle w:val="BookText"/>
      </w:pPr>
      <w:r>
        <w:rPr>
          <w:rFonts w:ascii="IRNazanin" w:hAnsi="IRNazanin" w:eastAsia="IRNazanin" w:cs="IRNazanin"/>
          <w:lang w:bidi="fa-IR"/>
          <w:color w:val="111111"/>
          <w:sz w:val="28"/>
          <w:szCs w:val="28"/>
          <w:rtl/>
        </w:rPr>
        <w:t xml:space="preserve">و به (برکت) قرآن، در جای ایستادن که به پیشگاهت عرضه می‌شویم، بر خواری ما رحم کن.15/42</w:t>
      </w:r>
    </w:p>
    <w:p>
      <w:pPr>
        <w:pStyle w:val="Heading5"/>
      </w:pPr>
      <w:bookmarkStart w:id="5093" w:name="_Toc3855"/>
      <w:r>
        <w:t>خواری در برابر خدا، در ماه رمضان</w:t>
      </w:r>
      <w:bookmarkEnd w:id="5093"/>
    </w:p>
    <w:p>
      <w:pPr>
        <w:pStyle w:val="BookText"/>
      </w:pPr>
      <w:r>
        <w:rPr>
          <w:rFonts w:ascii="Amiri" w:hAnsi="Amiri" w:eastAsia="Amiri" w:cs="Amiri"/>
          <w:lang w:bidi="ar-SA"/>
          <w:color w:val="111111"/>
          <w:sz w:val="28"/>
          <w:szCs w:val="28"/>
          <w:rtl/>
        </w:rPr>
        <w:t xml:space="preserve">وَ أَعِنَّا... فِی لَیْلِهِ عَلَی الصَّلَاةِ... وَ الذِّلَّةِ بَیْنَ یَدَیْکَ</w:t>
      </w:r>
    </w:p>
    <w:p>
      <w:pPr>
        <w:pStyle w:val="BookText"/>
      </w:pPr>
      <w:r>
        <w:rPr>
          <w:rFonts w:ascii="IRNazanin" w:hAnsi="IRNazanin" w:eastAsia="IRNazanin" w:cs="IRNazanin"/>
          <w:lang w:bidi="fa-IR"/>
          <w:color w:val="111111"/>
          <w:sz w:val="28"/>
          <w:szCs w:val="28"/>
          <w:rtl/>
        </w:rPr>
        <w:t xml:space="preserve">و ما را در شبش بر نماز و خواری در پیشگاهت، یاری نما.17/44</w:t>
      </w:r>
    </w:p>
    <w:p>
      <w:pPr>
        <w:pStyle w:val="Heading5"/>
      </w:pPr>
      <w:bookmarkStart w:id="5094" w:name="_Toc3856"/>
      <w:r>
        <w:t>خوار نساختن پیامبر صلی‌الله‌علیه‌و‌آله و مؤمنانش</w:t>
      </w:r>
      <w:bookmarkEnd w:id="5094"/>
    </w:p>
    <w:p>
      <w:pPr>
        <w:pStyle w:val="BookText"/>
      </w:pPr>
      <w:r>
        <w:rPr>
          <w:rFonts w:ascii="Amiri" w:hAnsi="Amiri" w:eastAsia="Amiri" w:cs="Amiri"/>
          <w:lang w:bidi="ar-SA"/>
          <w:color w:val="111111"/>
          <w:sz w:val="28"/>
          <w:szCs w:val="28"/>
          <w:rtl/>
        </w:rPr>
        <w:t xml:space="preserve">...یَوْمَ لَا یُخْزِی اللَّهُ النَّبِیَّ وَ الَّذِینَ آمَنُوا مَعَهُ</w:t>
      </w:r>
    </w:p>
    <w:p>
      <w:pPr>
        <w:pStyle w:val="BookText"/>
      </w:pPr>
      <w:r>
        <w:rPr>
          <w:rFonts w:ascii="IRNazanin" w:hAnsi="IRNazanin" w:eastAsia="IRNazanin" w:cs="IRNazanin"/>
          <w:lang w:bidi="fa-IR"/>
          <w:color w:val="111111"/>
          <w:sz w:val="28"/>
          <w:szCs w:val="28"/>
          <w:rtl/>
        </w:rPr>
        <w:t xml:space="preserve">...روزی که خداوند، پیامبر و کسانی که به او ایمان آورده‌اند را خوار نمی‌کند.11/45</w:t>
      </w:r>
    </w:p>
    <w:p>
      <w:pPr>
        <w:pStyle w:val="Heading5"/>
      </w:pPr>
      <w:bookmarkStart w:id="5095" w:name="_Toc3857"/>
      <w:r>
        <w:t>ورودِ خفّت‌بارِ سرکشان، در دوزخ</w:t>
      </w:r>
      <w:bookmarkEnd w:id="5095"/>
    </w:p>
    <w:p>
      <w:pPr>
        <w:pStyle w:val="BookText"/>
      </w:pPr>
      <w:r>
        <w:rPr>
          <w:rFonts w:ascii="Amiri" w:hAnsi="Amiri" w:eastAsia="Amiri" w:cs="Amiri"/>
          <w:lang w:bidi="ar-SA"/>
          <w:color w:val="111111"/>
          <w:sz w:val="28"/>
          <w:szCs w:val="28"/>
          <w:rtl/>
        </w:rPr>
        <w:t xml:space="preserve">وَ قُلْتَ: ادْعُونِی أَسْتَجِبْ لَکُمْ، إِنَّ الَّذِینَ یَسْتَکْبِرُونَ عَنْ عِبَادَتِی سَیَدْخُلُونَ جَهَنَّمَ دَاخِرِینَ</w:t>
      </w:r>
    </w:p>
    <w:p>
      <w:pPr>
        <w:pStyle w:val="BookText"/>
      </w:pPr>
      <w:r>
        <w:rPr>
          <w:rFonts w:ascii="IRNazanin" w:hAnsi="IRNazanin" w:eastAsia="IRNazanin" w:cs="IRNazanin"/>
          <w:lang w:bidi="fa-IR"/>
          <w:color w:val="111111"/>
          <w:sz w:val="28"/>
          <w:szCs w:val="28"/>
          <w:rtl/>
        </w:rPr>
        <w:t xml:space="preserve">و فرمودی: «مرا بخوانید تا شما را اجابت کنم. همانا کسانی که از عبادت من کبر می‌ورزند، به زودی با خواری داخل جهنّم خواهند شد.»15/45</w:t>
      </w:r>
    </w:p>
    <w:p>
      <w:pPr>
        <w:pStyle w:val="Heading5"/>
      </w:pPr>
      <w:bookmarkStart w:id="5096" w:name="_Toc3858"/>
      <w:r>
        <w:t>تهدید الهی به ورود در دوزخ، با خواری</w:t>
      </w:r>
      <w:bookmarkEnd w:id="5096"/>
    </w:p>
    <w:p>
      <w:pPr>
        <w:pStyle w:val="BookText"/>
      </w:pPr>
      <w:r>
        <w:rPr>
          <w:rFonts w:ascii="Amiri" w:hAnsi="Amiri" w:eastAsia="Amiri" w:cs="Amiri"/>
          <w:lang w:bidi="ar-SA"/>
          <w:color w:val="111111"/>
          <w:sz w:val="28"/>
          <w:szCs w:val="28"/>
          <w:rtl/>
        </w:rPr>
        <w:t xml:space="preserve">فَسَمَّیْتَ دُعَاءَکَ عِبَادَةً، وَ تَرْکَهُ اسْتِکْبَارًا، وَ تَوَعَّدْتَ عَلَی تَرْکِهِ دُخُولَ جَهَنَّمَ دَاخِرِینَ</w:t>
      </w:r>
    </w:p>
    <w:p>
      <w:pPr>
        <w:pStyle w:val="BookText"/>
      </w:pPr>
      <w:r>
        <w:rPr>
          <w:rFonts w:ascii="IRNazanin" w:hAnsi="IRNazanin" w:eastAsia="IRNazanin" w:cs="IRNazanin"/>
          <w:lang w:bidi="fa-IR"/>
          <w:color w:val="111111"/>
          <w:sz w:val="28"/>
          <w:szCs w:val="28"/>
          <w:rtl/>
        </w:rPr>
        <w:t xml:space="preserve">پس دعا کردن را عبادت و ترک آن را استکبار نامیدی و بر ترک آن، داخل شدن در جهنّم با خواری را هشدار دادی.15/45</w:t>
      </w:r>
    </w:p>
    <w:p>
      <w:pPr>
        <w:pStyle w:val="Heading5"/>
      </w:pPr>
      <w:bookmarkStart w:id="5097" w:name="_Toc3859"/>
      <w:r>
        <w:t>خوار نگرداندن نیازمندان</w:t>
      </w:r>
      <w:bookmarkEnd w:id="5097"/>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6" w:name="pg3739_48085"/>
    <w:bookmarkEnd w:id="456"/>
    <w:p>
      <w:pPr>
        <w:pStyle w:val="BookText"/>
      </w:pPr>
      <w:r>
        <w:rPr>
          <w:rFonts w:ascii="Amiri" w:hAnsi="Amiri" w:eastAsia="Amiri" w:cs="Amiri"/>
          <w:lang w:bidi="ar-SA"/>
          <w:color w:val="111111"/>
          <w:sz w:val="28"/>
          <w:szCs w:val="28"/>
          <w:rtl/>
        </w:rPr>
        <w:t xml:space="preserve">وَ یَا مَنْ لَا یَحْتَقِرُ أَهْلَ الْحَاجَةِ إِلَیْهِ</w:t>
      </w:r>
    </w:p>
    <w:p>
      <w:pPr>
        <w:pStyle w:val="BookText"/>
      </w:pPr>
      <w:r>
        <w:rPr>
          <w:rFonts w:ascii="IRNazanin" w:hAnsi="IRNazanin" w:eastAsia="IRNazanin" w:cs="IRNazanin"/>
          <w:lang w:bidi="fa-IR"/>
          <w:color w:val="111111"/>
          <w:sz w:val="28"/>
          <w:szCs w:val="28"/>
          <w:rtl/>
        </w:rPr>
        <w:t xml:space="preserve">و ای کسی که حاجتمندانش را خوار و پست نمی‌شمارد. 3/46</w:t>
      </w:r>
    </w:p>
    <w:p>
      <w:pPr>
        <w:pStyle w:val="Heading5"/>
      </w:pPr>
      <w:bookmarkStart w:id="5098" w:name="_Toc3860"/>
      <w:r>
        <w:t>خوار بودن در برابر ارجمندی خدا</w:t>
      </w:r>
      <w:bookmarkEnd w:id="5098"/>
    </w:p>
    <w:p>
      <w:pPr>
        <w:pStyle w:val="BookText"/>
      </w:pPr>
      <w:r>
        <w:rPr>
          <w:rFonts w:ascii="Amiri" w:hAnsi="Amiri" w:eastAsia="Amiri" w:cs="Amiri"/>
          <w:lang w:bidi="ar-SA"/>
          <w:color w:val="111111"/>
          <w:sz w:val="28"/>
          <w:szCs w:val="28"/>
          <w:rtl/>
        </w:rPr>
        <w:t xml:space="preserve">وَ کُلُّ شَرِیفٍ فِی جَنْبِ شَرَفِکَ حَقِیرٌ</w:t>
      </w:r>
    </w:p>
    <w:p>
      <w:pPr>
        <w:pStyle w:val="BookText"/>
      </w:pPr>
      <w:r>
        <w:rPr>
          <w:rFonts w:ascii="IRNazanin" w:hAnsi="IRNazanin" w:eastAsia="IRNazanin" w:cs="IRNazanin"/>
          <w:lang w:bidi="fa-IR"/>
          <w:color w:val="111111"/>
          <w:sz w:val="28"/>
          <w:szCs w:val="28"/>
          <w:rtl/>
        </w:rPr>
        <w:t xml:space="preserve">و هر بزرگواری در کنار بزرگواری‌ات حقیر است. 13/46</w:t>
      </w:r>
    </w:p>
    <w:p>
      <w:pPr>
        <w:pStyle w:val="Heading5"/>
      </w:pPr>
      <w:bookmarkStart w:id="5099" w:name="_Toc3861"/>
      <w:r>
        <w:t>خواریِ شقاوتمندان</w:t>
      </w:r>
      <w:bookmarkEnd w:id="5099"/>
    </w:p>
    <w:p>
      <w:pPr>
        <w:pStyle w:val="BookText"/>
      </w:pPr>
      <w:r>
        <w:rPr>
          <w:rFonts w:ascii="Amiri" w:hAnsi="Amiri" w:eastAsia="Amiri" w:cs="Amiri"/>
          <w:lang w:bidi="ar-SA"/>
          <w:color w:val="111111"/>
          <w:sz w:val="28"/>
          <w:szCs w:val="28"/>
          <w:rtl/>
        </w:rPr>
        <w:t xml:space="preserve">مَنْ کَانَ مِنْ أَهْلِ الشَّقَاوَةِ خَذَلْتَهُ لَهَا</w:t>
      </w:r>
    </w:p>
    <w:p>
      <w:pPr>
        <w:pStyle w:val="BookText"/>
      </w:pPr>
      <w:r>
        <w:rPr>
          <w:rFonts w:ascii="IRNazanin" w:hAnsi="IRNazanin" w:eastAsia="IRNazanin" w:cs="IRNazanin"/>
          <w:lang w:bidi="fa-IR"/>
          <w:color w:val="111111"/>
          <w:sz w:val="28"/>
          <w:szCs w:val="28"/>
          <w:rtl/>
        </w:rPr>
        <w:t xml:space="preserve">هر که از شقاوتمندان باشد، او را از آن جهت خوار می‌کنی.17/46</w:t>
      </w:r>
    </w:p>
    <w:p>
      <w:pPr>
        <w:pStyle w:val="Heading5"/>
      </w:pPr>
      <w:bookmarkStart w:id="5100" w:name="_Toc3862"/>
      <w:r>
        <w:t>ناامیدیِ خوارکننده</w:t>
      </w:r>
      <w:bookmarkEnd w:id="5100"/>
    </w:p>
    <w:p>
      <w:pPr>
        <w:pStyle w:val="BookText"/>
      </w:pPr>
      <w:r>
        <w:rPr>
          <w:rFonts w:ascii="Amiri" w:hAnsi="Amiri" w:eastAsia="Amiri" w:cs="Amiri"/>
          <w:lang w:bidi="ar-SA"/>
          <w:color w:val="111111"/>
          <w:sz w:val="28"/>
          <w:szCs w:val="28"/>
          <w:rtl/>
        </w:rPr>
        <w:t xml:space="preserve">وَ الْخَیْبَةُ الْخَاذِلَةُ لِمَنْ خَابَ مِنْکَ</w:t>
      </w:r>
    </w:p>
    <w:p>
      <w:pPr>
        <w:pStyle w:val="BookText"/>
      </w:pPr>
      <w:r>
        <w:rPr>
          <w:rFonts w:ascii="IRNazanin" w:hAnsi="IRNazanin" w:eastAsia="IRNazanin" w:cs="IRNazanin"/>
          <w:lang w:bidi="fa-IR"/>
          <w:color w:val="111111"/>
          <w:sz w:val="28"/>
          <w:szCs w:val="28"/>
          <w:rtl/>
        </w:rPr>
        <w:t xml:space="preserve">و یأس ذلّت‌بار برای کسیست که از تو ناامید شده. 19/46</w:t>
      </w:r>
    </w:p>
    <w:p>
      <w:pPr>
        <w:pStyle w:val="Heading5"/>
      </w:pPr>
      <w:bookmarkStart w:id="5101" w:name="_Toc3863"/>
      <w:r>
        <w:t>اقرار به خواری</w:t>
      </w:r>
      <w:bookmarkEnd w:id="5101"/>
    </w:p>
    <w:p>
      <w:pPr>
        <w:pStyle w:val="BookText"/>
      </w:pPr>
      <w:r>
        <w:rPr>
          <w:rFonts w:ascii="Amiri" w:hAnsi="Amiri" w:eastAsia="Amiri" w:cs="Amiri"/>
          <w:lang w:bidi="ar-SA"/>
          <w:color w:val="111111"/>
          <w:sz w:val="28"/>
          <w:szCs w:val="28"/>
          <w:rtl/>
        </w:rPr>
        <w:t xml:space="preserve">وَ هَا أَنَا ذَا بَیْنَ یَدَیْکَ صَاغِرًا ذَلِیلًا خَاضِعًا خَاشِعًا خَائِفًا</w:t>
      </w:r>
    </w:p>
    <w:p>
      <w:pPr>
        <w:pStyle w:val="BookText"/>
      </w:pPr>
      <w:r>
        <w:rPr>
          <w:rFonts w:ascii="IRNazanin" w:hAnsi="IRNazanin" w:eastAsia="IRNazanin" w:cs="IRNazanin"/>
          <w:lang w:bidi="fa-IR"/>
          <w:color w:val="111111"/>
          <w:sz w:val="28"/>
          <w:szCs w:val="28"/>
          <w:rtl/>
        </w:rPr>
        <w:t xml:space="preserve">و اینک منم در پیشگاه تو، پست، ذلیل، فروتن، متواضع، ترسان.69/47</w:t>
      </w:r>
    </w:p>
    <w:p>
      <w:pPr>
        <w:pStyle w:val="BookText"/>
      </w:pPr>
      <w:r>
        <w:rPr>
          <w:rFonts w:ascii="Amiri" w:hAnsi="Amiri" w:eastAsia="Amiri" w:cs="Amiri"/>
          <w:lang w:bidi="ar-SA"/>
          <w:color w:val="111111"/>
          <w:sz w:val="28"/>
          <w:szCs w:val="28"/>
          <w:rtl/>
        </w:rPr>
        <w:t xml:space="preserve">فَهَا أَنَا ذَا بَیْنَ یَدَیْکَ خَاضِعٌ ذَلِیلٌ رَاغِمٌ</w:t>
      </w:r>
    </w:p>
    <w:p>
      <w:pPr>
        <w:pStyle w:val="BookText"/>
      </w:pPr>
      <w:r>
        <w:rPr>
          <w:rFonts w:ascii="IRNazanin" w:hAnsi="IRNazanin" w:eastAsia="IRNazanin" w:cs="IRNazanin"/>
          <w:lang w:bidi="fa-IR"/>
          <w:color w:val="111111"/>
          <w:sz w:val="28"/>
          <w:szCs w:val="28"/>
          <w:rtl/>
        </w:rPr>
        <w:t xml:space="preserve">پس اینک منم در پیشگاهت فروتن، خوار، زبون. 4/50</w:t>
      </w:r>
    </w:p>
    <w:p>
      <w:pPr>
        <w:pStyle w:val="Heading5"/>
      </w:pPr>
      <w:bookmarkStart w:id="5102" w:name="_Toc3864"/>
      <w:r>
        <w:t>خواری و زاری در پیشگاه خدا، در طلب قرب او</w:t>
      </w:r>
      <w:bookmarkEnd w:id="5102"/>
    </w:p>
    <w:p>
      <w:pPr>
        <w:pStyle w:val="BookText"/>
      </w:pPr>
      <w:r>
        <w:rPr>
          <w:rFonts w:ascii="Amiri" w:hAnsi="Amiri" w:eastAsia="Amiri" w:cs="Amiri"/>
          <w:lang w:bidi="ar-SA"/>
          <w:color w:val="111111"/>
          <w:sz w:val="28"/>
          <w:szCs w:val="28"/>
          <w:rtl/>
        </w:rPr>
        <w:t xml:space="preserve">وَ إِنِّی وَ إِنْ لَمْ أُقَدِّمْ مَا قَدَّمُوهُ مِنَ الصَّالِحَاتِ فَقَدْ... تَقَرَّبْتُ إِلَیْکَ بِمَا لَا یَقْرُبُ أَحَدٌ مِنْکَ إِلَّا بِالتَّقَرُّبِ بِهِ. ثُمَّ أَتْبَعْتُ ذَلِکَ بِالْإِنَابَةِ إِلَیْکَ، وَ التَّذَلُّلِ وَ الِاسْتِکَانَةِ لَکَ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به آنچه احدی نزدیک نمی‌شود به تو جز با نزدیکی جستن به آن، به تو نزدیکی جسته‌ام. سپس بازگشت به سوی تو و فروتنی و زاری برای تو را، در پی آن روانه ساخته‌ام.73و72/47</w:t>
      </w:r>
    </w:p>
    <w:p>
      <w:pPr>
        <w:pStyle w:val="Heading5"/>
      </w:pPr>
      <w:bookmarkStart w:id="5103" w:name="_Toc3865"/>
      <w:r>
        <w:t>درخواست فرد خوار، از خدا</w:t>
      </w:r>
      <w:bookmarkEnd w:id="5103"/>
    </w:p>
    <w:p>
      <w:pPr>
        <w:pStyle w:val="BookText"/>
      </w:pPr>
      <w:r>
        <w:rPr>
          <w:rFonts w:ascii="Amiri" w:hAnsi="Amiri" w:eastAsia="Amiri" w:cs="Amiri"/>
          <w:lang w:bidi="ar-SA"/>
          <w:color w:val="111111"/>
          <w:sz w:val="28"/>
          <w:szCs w:val="28"/>
          <w:rtl/>
        </w:rPr>
        <w:t xml:space="preserve">وَ سَأَلْتُکَ مَسْأَلَةَ الْحَقِیرِ الذَّلِیلِ الْبَائِسِ</w:t>
      </w:r>
    </w:p>
    <w:p>
      <w:pPr>
        <w:pStyle w:val="BookText"/>
      </w:pPr>
      <w:r>
        <w:rPr>
          <w:rFonts w:ascii="IRNazanin" w:hAnsi="IRNazanin" w:eastAsia="IRNazanin" w:cs="IRNazanin"/>
          <w:lang w:bidi="fa-IR"/>
          <w:color w:val="111111"/>
          <w:sz w:val="28"/>
          <w:szCs w:val="28"/>
          <w:rtl/>
        </w:rPr>
        <w:t xml:space="preserve">و از تو درخواست می‌نمایم، درخواستِ خُرد، خوار، بدحال.74/47</w:t>
      </w:r>
    </w:p>
    <w:p>
      <w:pPr>
        <w:pStyle w:val="Heading5"/>
      </w:pPr>
      <w:bookmarkStart w:id="5104" w:name="_Toc3866"/>
      <w:r>
        <w:t>خوارترین خواران</w:t>
      </w:r>
      <w:bookmarkEnd w:id="5104"/>
    </w:p>
    <w:p>
      <w:pPr>
        <w:pStyle w:val="BookText"/>
      </w:pPr>
      <w:r>
        <w:rPr>
          <w:rFonts w:ascii="Amiri" w:hAnsi="Amiri" w:eastAsia="Amiri" w:cs="Amiri"/>
          <w:lang w:bidi="ar-SA"/>
          <w:color w:val="111111"/>
          <w:sz w:val="28"/>
          <w:szCs w:val="28"/>
          <w:rtl/>
        </w:rPr>
        <w:t xml:space="preserve">وَ أَنَا بَعْدُ أَقَلُّ الْأَقَلِّینَ، وَ أَذَلُّ الْأَذَلِّینَ</w:t>
      </w:r>
    </w:p>
    <w:p>
      <w:pPr>
        <w:pStyle w:val="BookText"/>
      </w:pPr>
      <w:r>
        <w:rPr>
          <w:rFonts w:ascii="IRNazanin" w:hAnsi="IRNazanin" w:eastAsia="IRNazanin" w:cs="IRNazanin"/>
          <w:lang w:bidi="fa-IR"/>
          <w:color w:val="111111"/>
          <w:sz w:val="28"/>
          <w:szCs w:val="28"/>
          <w:rtl/>
        </w:rPr>
        <w:t xml:space="preserve">و من بعد از این، کمترین کمتران و خوارترین خوارانم. 75/47</w:t>
      </w:r>
    </w:p>
    <w:p>
      <w:pPr>
        <w:pStyle w:val="Heading5"/>
      </w:pPr>
      <w:bookmarkStart w:id="5105" w:name="_Toc3867"/>
      <w:r>
        <w:t>چرت زدن خوارشدگان</w:t>
      </w:r>
      <w:bookmarkEnd w:id="5105"/>
    </w:p>
    <w:p>
      <w:pPr>
        <w:pStyle w:val="BookText"/>
      </w:pPr>
      <w:r>
        <w:rPr>
          <w:rFonts w:ascii="Amiri" w:hAnsi="Amiri" w:eastAsia="Amiri" w:cs="Amiri"/>
          <w:lang w:bidi="ar-SA"/>
          <w:color w:val="111111"/>
          <w:sz w:val="28"/>
          <w:szCs w:val="28"/>
          <w:rtl/>
        </w:rPr>
        <w:t xml:space="preserve">وَ نَبِّهْنِی مِنْ... نَعْسَةِ الْمَ-خْذُولِینَ</w:t>
      </w:r>
    </w:p>
    <w:p>
      <w:pPr>
        <w:pStyle w:val="BookText"/>
      </w:pPr>
      <w:r>
        <w:rPr>
          <w:rFonts w:ascii="IRNazanin" w:hAnsi="IRNazanin" w:eastAsia="IRNazanin" w:cs="IRNazanin"/>
          <w:lang w:bidi="fa-IR"/>
          <w:color w:val="111111"/>
          <w:sz w:val="28"/>
          <w:szCs w:val="28"/>
          <w:rtl/>
        </w:rPr>
        <w:t xml:space="preserve">و مرا از چرت خوارشدگان، بیدار فرما.91/47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7" w:name="pg3739_48086"/>
    <w:bookmarkEnd w:id="457"/>
    <w:p>
      <w:pPr>
        <w:pStyle w:val="Heading5"/>
      </w:pPr>
      <w:bookmarkStart w:id="5106" w:name="_Toc3868"/>
      <w:r>
        <w:t>خواریِ دربرگیرنده بنده، از جانب خدا</w:t>
      </w:r>
      <w:bookmarkEnd w:id="5106"/>
    </w:p>
    <w:p>
      <w:pPr>
        <w:pStyle w:val="BookText"/>
      </w:pPr>
      <w:r>
        <w:rPr>
          <w:rFonts w:ascii="Amiri" w:hAnsi="Amiri" w:eastAsia="Amiri" w:cs="Amiri"/>
          <w:lang w:bidi="ar-SA"/>
          <w:color w:val="111111"/>
          <w:sz w:val="28"/>
          <w:szCs w:val="28"/>
          <w:rtl/>
        </w:rPr>
        <w:t xml:space="preserve">وَ لَا تَرْمِ بِی رَمْیَ... مَنِ اشْتَمَلَ عَلَیْهِ الْخِزْیُ مِنْ عِنْدِکَ</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جانب تو خواری او را شامل شده.104/47</w:t>
      </w:r>
    </w:p>
    <w:p>
      <w:pPr>
        <w:pStyle w:val="Heading5"/>
      </w:pPr>
      <w:bookmarkStart w:id="5107" w:name="_Toc3869"/>
      <w:r>
        <w:t>خوار نساختن بنده، در روز بر انگیخته شدن</w:t>
      </w:r>
      <w:bookmarkEnd w:id="5107"/>
    </w:p>
    <w:p>
      <w:pPr>
        <w:pStyle w:val="BookText"/>
      </w:pPr>
      <w:r>
        <w:rPr>
          <w:rFonts w:ascii="Amiri" w:hAnsi="Amiri" w:eastAsia="Amiri" w:cs="Amiri"/>
          <w:lang w:bidi="ar-SA"/>
          <w:color w:val="111111"/>
          <w:sz w:val="28"/>
          <w:szCs w:val="28"/>
          <w:rtl/>
        </w:rPr>
        <w:t xml:space="preserve">وَ لَا تُخْزِنِی یَوْمَ تَبْعَثُنِی لِلِقَائِکَ</w:t>
      </w:r>
    </w:p>
    <w:p>
      <w:pPr>
        <w:pStyle w:val="BookText"/>
      </w:pPr>
      <w:r>
        <w:rPr>
          <w:rFonts w:ascii="IRNazanin" w:hAnsi="IRNazanin" w:eastAsia="IRNazanin" w:cs="IRNazanin"/>
          <w:lang w:bidi="fa-IR"/>
          <w:color w:val="111111"/>
          <w:sz w:val="28"/>
          <w:szCs w:val="28"/>
          <w:rtl/>
        </w:rPr>
        <w:t xml:space="preserve">و روزی که مرا برای دیدارت برمی‌انگیزی، خوارم نساز.114/47</w:t>
      </w:r>
    </w:p>
    <w:p>
      <w:pPr>
        <w:pStyle w:val="Heading5"/>
      </w:pPr>
      <w:bookmarkStart w:id="5108" w:name="_Toc3870"/>
      <w:r>
        <w:t>خواری در درگاه خدا و ارجمندی نزد آفریدگان</w:t>
      </w:r>
      <w:bookmarkEnd w:id="5108"/>
    </w:p>
    <w:p>
      <w:pPr>
        <w:pStyle w:val="BookText"/>
      </w:pPr>
      <w:r>
        <w:rPr>
          <w:rFonts w:ascii="Amiri" w:hAnsi="Amiri" w:eastAsia="Amiri" w:cs="Amiri"/>
          <w:lang w:bidi="ar-SA"/>
          <w:color w:val="111111"/>
          <w:sz w:val="28"/>
          <w:szCs w:val="28"/>
          <w:rtl/>
        </w:rPr>
        <w:t xml:space="preserve">وَ ذَلِّلْنِی بَیْنَ یَدَیْکَ، وَ أَعِزَّنِی عِنْدَ خَلْقِکَ</w:t>
      </w:r>
    </w:p>
    <w:p>
      <w:pPr>
        <w:pStyle w:val="BookText"/>
      </w:pPr>
      <w:r>
        <w:rPr>
          <w:rFonts w:ascii="IRNazanin" w:hAnsi="IRNazanin" w:eastAsia="IRNazanin" w:cs="IRNazanin"/>
          <w:lang w:bidi="fa-IR"/>
          <w:color w:val="111111"/>
          <w:sz w:val="28"/>
          <w:szCs w:val="28"/>
          <w:rtl/>
        </w:rPr>
        <w:t xml:space="preserve">و مرا در پیشگاهت ذلیل کن و در نزد آفریدگانت عزیز دار.118/47</w:t>
      </w:r>
    </w:p>
    <w:p>
      <w:pPr>
        <w:pStyle w:val="Heading5"/>
      </w:pPr>
      <w:bookmarkStart w:id="5109" w:name="_Toc3871"/>
      <w:r>
        <w:t>پناه بردن به خدا، از ذلّت</w:t>
      </w:r>
      <w:bookmarkEnd w:id="5109"/>
    </w:p>
    <w:p>
      <w:pPr>
        <w:pStyle w:val="BookText"/>
      </w:pPr>
      <w:r>
        <w:rPr>
          <w:rFonts w:ascii="Amiri" w:hAnsi="Amiri" w:eastAsia="Amiri" w:cs="Amiri"/>
          <w:lang w:bidi="ar-SA"/>
          <w:color w:val="111111"/>
          <w:sz w:val="28"/>
          <w:szCs w:val="28"/>
          <w:rtl/>
        </w:rPr>
        <w:t xml:space="preserve">وَ أَعِذْنِی... مِنَ الذُّلِّ وَ الْعَنَاءِ</w:t>
      </w:r>
    </w:p>
    <w:p>
      <w:pPr>
        <w:pStyle w:val="BookText"/>
      </w:pPr>
      <w:r>
        <w:rPr>
          <w:rFonts w:ascii="IRNazanin" w:hAnsi="IRNazanin" w:eastAsia="IRNazanin" w:cs="IRNazanin"/>
          <w:lang w:bidi="fa-IR"/>
          <w:color w:val="111111"/>
          <w:sz w:val="28"/>
          <w:szCs w:val="28"/>
          <w:rtl/>
        </w:rPr>
        <w:t xml:space="preserve">و مرا از خواری و سختی پناه ده.119/47</w:t>
      </w:r>
    </w:p>
    <w:p>
      <w:pPr>
        <w:pStyle w:val="Heading5"/>
      </w:pPr>
      <w:bookmarkStart w:id="5110" w:name="_Toc3872"/>
      <w:r>
        <w:t>خوار نشدن بنده، در صورت گرامی داشته شدنش توسّط خدا</w:t>
      </w:r>
      <w:bookmarkEnd w:id="5110"/>
    </w:p>
    <w:p>
      <w:pPr>
        <w:pStyle w:val="BookText"/>
      </w:pPr>
      <w:r>
        <w:rPr>
          <w:rFonts w:ascii="Amiri" w:hAnsi="Amiri" w:eastAsia="Amiri" w:cs="Amiri"/>
          <w:lang w:bidi="ar-SA"/>
          <w:color w:val="111111"/>
          <w:sz w:val="28"/>
          <w:szCs w:val="28"/>
          <w:rtl/>
        </w:rPr>
        <w:t xml:space="preserve">وَ إِنْ أَکْرَمْتَنِی فَمَنْ ذَا الَّذِی یُهِینُنِی</w:t>
      </w:r>
    </w:p>
    <w:p>
      <w:pPr>
        <w:pStyle w:val="BookText"/>
      </w:pPr>
      <w:r>
        <w:rPr>
          <w:rFonts w:ascii="IRNazanin" w:hAnsi="IRNazanin" w:eastAsia="IRNazanin" w:cs="IRNazanin"/>
          <w:lang w:bidi="fa-IR"/>
          <w:color w:val="111111"/>
          <w:sz w:val="28"/>
          <w:szCs w:val="28"/>
          <w:rtl/>
        </w:rPr>
        <w:t xml:space="preserve">و اگر مرا گرامی‌داری، پس کیست آنکه خوارم کند؟15/48</w:t>
      </w:r>
    </w:p>
    <w:p>
      <w:pPr>
        <w:pStyle w:val="Heading5"/>
      </w:pPr>
      <w:bookmarkStart w:id="5111" w:name="_Toc3873"/>
      <w:r>
        <w:t>مکرم نبودن بنده، در صورت خوار شدن از جانب خدا</w:t>
      </w:r>
      <w:bookmarkEnd w:id="5111"/>
    </w:p>
    <w:p>
      <w:pPr>
        <w:pStyle w:val="BookText"/>
      </w:pPr>
      <w:r>
        <w:rPr>
          <w:rFonts w:ascii="Amiri" w:hAnsi="Amiri" w:eastAsia="Amiri" w:cs="Amiri"/>
          <w:lang w:bidi="ar-SA"/>
          <w:color w:val="111111"/>
          <w:sz w:val="28"/>
          <w:szCs w:val="28"/>
          <w:rtl/>
        </w:rPr>
        <w:t xml:space="preserve">إِنْ أَهَنْتَنِی فَمَنْ ذَا الَّذِی یُکْرِمُنِی</w:t>
      </w:r>
    </w:p>
    <w:p>
      <w:pPr>
        <w:pStyle w:val="BookText"/>
      </w:pPr>
      <w:r>
        <w:rPr>
          <w:rFonts w:ascii="IRNazanin" w:hAnsi="IRNazanin" w:eastAsia="IRNazanin" w:cs="IRNazanin"/>
          <w:lang w:bidi="fa-IR"/>
          <w:color w:val="111111"/>
          <w:sz w:val="28"/>
          <w:szCs w:val="28"/>
          <w:rtl/>
        </w:rPr>
        <w:t xml:space="preserve">اگر مرا خوار کنی، پس کیست آنکه گرامی‌ام دارد؟15/48</w:t>
      </w:r>
    </w:p>
    <w:p>
      <w:pPr>
        <w:pStyle w:val="Heading5"/>
      </w:pPr>
      <w:bookmarkStart w:id="5112" w:name="_Toc3874"/>
      <w:r>
        <w:t>با خواری درآمدن ستمگر، در دام خود</w:t>
      </w:r>
      <w:bookmarkEnd w:id="5112"/>
    </w:p>
    <w:p>
      <w:pPr>
        <w:pStyle w:val="BookText"/>
      </w:pPr>
      <w:r>
        <w:rPr>
          <w:rFonts w:ascii="Amiri" w:hAnsi="Amiri" w:eastAsia="Amiri" w:cs="Amiri"/>
          <w:lang w:bidi="ar-SA"/>
          <w:color w:val="111111"/>
          <w:sz w:val="28"/>
          <w:szCs w:val="28"/>
          <w:rtl/>
        </w:rPr>
        <w:t xml:space="preserve">وَ رَدَدْتَهُ فِی مَهْوَی حُفْرَتِهِ، فَانْقَمَعَ بَعْدَ اسْتِطَالَتِهِ ذَلِیلًا فِی رِبَقِ حِبَالَتِهِ الَّتِی کَانَ یُقَدِّرُ أَنْ یَرَانِی فِیهَا</w:t>
      </w:r>
    </w:p>
    <w:p>
      <w:pPr>
        <w:pStyle w:val="BookText"/>
      </w:pPr>
      <w:r>
        <w:rPr>
          <w:rFonts w:ascii="IRNazanin" w:hAnsi="IRNazanin" w:eastAsia="IRNazanin" w:cs="IRNazanin"/>
          <w:lang w:bidi="fa-IR"/>
          <w:color w:val="111111"/>
          <w:sz w:val="28"/>
          <w:szCs w:val="28"/>
          <w:rtl/>
        </w:rPr>
        <w:t xml:space="preserve">و او را در پرتگاه گودالش بازگرداندی، تا پس از آن همه گردن‌کشی، با خواری در بند دامی که در نظر داشت مرا در آن ببیند، درآمد.8/49</w:t>
      </w:r>
    </w:p>
    <w:p>
      <w:pPr>
        <w:pStyle w:val="Heading5"/>
      </w:pPr>
      <w:bookmarkStart w:id="5113" w:name="_Toc3875"/>
      <w:r>
        <w:t>ذلّت بنده، سبب رحم نمودن خدا بر او</w:t>
      </w:r>
      <w:bookmarkEnd w:id="5113"/>
    </w:p>
    <w:p>
      <w:pPr>
        <w:pStyle w:val="BookText"/>
      </w:pPr>
      <w:r>
        <w:rPr>
          <w:rFonts w:ascii="Amiri" w:hAnsi="Amiri" w:eastAsia="Amiri" w:cs="Amiri"/>
          <w:lang w:bidi="ar-SA"/>
          <w:color w:val="111111"/>
          <w:sz w:val="28"/>
          <w:szCs w:val="28"/>
          <w:rtl/>
        </w:rPr>
        <w:t xml:space="preserve">فَارْحَمْنِی اللَّهُمَّ فَإِنِّی امْرُوءٌ حَقِیرٌ</w:t>
      </w:r>
    </w:p>
    <w:p>
      <w:pPr>
        <w:pStyle w:val="BookText"/>
      </w:pPr>
      <w:r>
        <w:rPr>
          <w:rFonts w:ascii="IRNazanin" w:hAnsi="IRNazanin" w:eastAsia="IRNazanin" w:cs="IRNazanin"/>
          <w:lang w:bidi="fa-IR"/>
          <w:color w:val="111111"/>
          <w:sz w:val="28"/>
          <w:szCs w:val="28"/>
          <w:rtl/>
        </w:rPr>
        <w:t xml:space="preserve">پس خداوندا، بر من رحم کن. زیرا من فردی زبونم.6/50</w:t>
      </w:r>
    </w:p>
    <w:p>
      <w:pPr>
        <w:pStyle w:val="Heading5"/>
      </w:pPr>
      <w:bookmarkStart w:id="5114" w:name="_Toc3876"/>
      <w:r>
        <w:t>پادشاهان و یوغ ذلّت و خواری</w:t>
      </w:r>
      <w:bookmarkEnd w:id="5114"/>
    </w:p>
    <w:p>
      <w:pPr>
        <w:pStyle w:val="BookText"/>
      </w:pPr>
      <w:r>
        <w:rPr>
          <w:rFonts w:ascii="Amiri" w:hAnsi="Amiri" w:eastAsia="Amiri" w:cs="Amiri"/>
          <w:lang w:bidi="ar-SA"/>
          <w:color w:val="111111"/>
          <w:sz w:val="28"/>
          <w:szCs w:val="28"/>
          <w:rtl/>
        </w:rPr>
        <w:t xml:space="preserve">یَا مَنْ وَضَعَتْ لَهُ الْمُلُوکُ نِیرَ الْمَذَلَّةِ عَلَی أَعْنَاقِهَا</w:t>
      </w:r>
    </w:p>
    <w:p>
      <w:pPr>
        <w:pStyle w:val="BookText"/>
      </w:pPr>
      <w:r>
        <w:rPr>
          <w:rFonts w:ascii="IRNazanin" w:hAnsi="IRNazanin" w:eastAsia="IRNazanin" w:cs="IRNazanin"/>
          <w:lang w:bidi="fa-IR"/>
          <w:color w:val="111111"/>
          <w:sz w:val="28"/>
          <w:szCs w:val="28"/>
          <w:rtl/>
        </w:rPr>
        <w:t xml:space="preserve">ای کسی که پادشاهان برای او یوغ خواری بر گردن‌هایشان نهاده‌اند.7/51</w:t>
      </w:r>
    </w:p>
    <w:p>
      <w:pPr>
        <w:pStyle w:val="Heading5"/>
      </w:pPr>
      <w:bookmarkStart w:id="5115" w:name="_Toc3877"/>
      <w:r>
        <w:t>زنهارخواهی از خدا، و خوار نگشتن</w:t>
      </w:r>
      <w:bookmarkEnd w:id="5115"/>
    </w:p>
    <w:p>
      <w:pPr>
        <w:pStyle w:val="BookText"/>
      </w:pPr>
      <w:r>
        <w:rPr>
          <w:rFonts w:ascii="Amiri" w:hAnsi="Amiri" w:eastAsia="Amiri" w:cs="Amiri"/>
          <w:lang w:bidi="ar-SA"/>
          <w:color w:val="111111"/>
          <w:sz w:val="28"/>
          <w:szCs w:val="28"/>
          <w:rtl/>
        </w:rPr>
        <w:t xml:space="preserve">مِنْهَا فَرَرْتُ إِلَیْکَ رَبِّ... مُسْتَجِیرًا فَلَا تَخْذُلْنِی</w:t>
      </w:r>
    </w:p>
    <w:p>
      <w:pPr>
        <w:pStyle w:val="BookText"/>
      </w:pPr>
      <w:r>
        <w:rPr>
          <w:rFonts w:ascii="IRNazanin" w:hAnsi="IRNazanin" w:eastAsia="IRNazanin" w:cs="IRNazanin"/>
          <w:lang w:bidi="fa-IR"/>
          <w:color w:val="111111"/>
          <w:sz w:val="28"/>
          <w:szCs w:val="28"/>
          <w:rtl/>
        </w:rPr>
        <w:t xml:space="preserve">پروردگار من، از آن (گناهان)، در حالی که زنهارخواهنده‌ام، به سوی تو گریخته‌ام، پس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8" w:name="pg3739_48087"/>
    <w:bookmarkEnd w:id="458"/>
    <w:p>
      <w:pPr>
        <w:pStyle w:val="BookText"/>
      </w:pPr>
      <w:r>
        <w:rPr>
          <w:rFonts w:ascii="IRNazanin" w:hAnsi="IRNazanin" w:eastAsia="IRNazanin" w:cs="IRNazanin"/>
          <w:lang w:bidi="fa-IR"/>
          <w:color w:val="111111"/>
          <w:sz w:val="28"/>
          <w:szCs w:val="28"/>
          <w:rtl/>
        </w:rPr>
        <w:t xml:space="preserve">خوارم نکن.8/51</w:t>
      </w:r>
    </w:p>
    <w:p>
      <w:pPr>
        <w:pStyle w:val="Heading5"/>
      </w:pPr>
      <w:bookmarkStart w:id="5116" w:name="_Toc3878"/>
      <w:r>
        <w:t>خوارترینِ خلق، نزد خدا</w:t>
      </w:r>
      <w:bookmarkEnd w:id="5116"/>
    </w:p>
    <w:p>
      <w:pPr>
        <w:pStyle w:val="BookText"/>
      </w:pPr>
      <w:r>
        <w:rPr>
          <w:rFonts w:ascii="Amiri" w:hAnsi="Amiri" w:eastAsia="Amiri" w:cs="Amiri"/>
          <w:lang w:bidi="ar-SA"/>
          <w:color w:val="111111"/>
          <w:sz w:val="28"/>
          <w:szCs w:val="28"/>
          <w:rtl/>
        </w:rPr>
        <w:t xml:space="preserve">وَ أَهْوَنُهُمْ عَلَیْکَ مَنْ أَنْتَ تَرْزُقُهُ وَ هُوَ یَعْبُدُ غَیْرَکَ</w:t>
      </w:r>
    </w:p>
    <w:p>
      <w:pPr>
        <w:pStyle w:val="BookText"/>
      </w:pPr>
      <w:r>
        <w:rPr>
          <w:rFonts w:ascii="IRNazanin" w:hAnsi="IRNazanin" w:eastAsia="IRNazanin" w:cs="IRNazanin"/>
          <w:lang w:bidi="fa-IR"/>
          <w:color w:val="111111"/>
          <w:sz w:val="28"/>
          <w:szCs w:val="28"/>
          <w:rtl/>
        </w:rPr>
        <w:t xml:space="preserve">و پست‌ترین آنها نزد تو، کسیست که تو او را روزی می‌دهی و او غیر تو را می‌پرستد.2/52</w:t>
      </w:r>
    </w:p>
    <w:p>
      <w:pPr>
        <w:pStyle w:val="Heading5"/>
      </w:pPr>
      <w:bookmarkStart w:id="5117" w:name="_Toc3879"/>
      <w:r>
        <w:t>علّت خوار و ذلیل شدن بنده</w:t>
      </w:r>
      <w:bookmarkEnd w:id="5117"/>
    </w:p>
    <w:p>
      <w:pPr>
        <w:pStyle w:val="BookText"/>
      </w:pPr>
      <w:r>
        <w:rPr>
          <w:rFonts w:ascii="Amiri" w:hAnsi="Amiri" w:eastAsia="Amiri" w:cs="Amiri"/>
          <w:lang w:bidi="ar-SA"/>
          <w:color w:val="111111"/>
          <w:sz w:val="28"/>
          <w:szCs w:val="28"/>
          <w:rtl/>
        </w:rPr>
        <w:t xml:space="preserve">أَنَا بِإِسْرَافِی عَلَی نَفْسِی ذَلِیلٌ</w:t>
      </w:r>
    </w:p>
    <w:p>
      <w:pPr>
        <w:pStyle w:val="BookText"/>
      </w:pPr>
      <w:r>
        <w:rPr>
          <w:rFonts w:ascii="IRNazanin" w:hAnsi="IRNazanin" w:eastAsia="IRNazanin" w:cs="IRNazanin"/>
          <w:lang w:bidi="fa-IR"/>
          <w:color w:val="111111"/>
          <w:sz w:val="28"/>
          <w:szCs w:val="28"/>
          <w:rtl/>
        </w:rPr>
        <w:t xml:space="preserve">من به خاطر زیاده‌روی بر خود، خوار گشته‌ام.7/52</w:t>
      </w:r>
    </w:p>
    <w:p>
      <w:pPr>
        <w:pStyle w:val="Heading5"/>
      </w:pPr>
      <w:bookmarkStart w:id="5118" w:name="_Toc3880"/>
      <w:r>
        <w:t>واداشتن نفْس، در جایگاه خواران</w:t>
      </w:r>
      <w:bookmarkEnd w:id="5118"/>
    </w:p>
    <w:p>
      <w:pPr>
        <w:pStyle w:val="BookText"/>
      </w:pPr>
      <w:r>
        <w:rPr>
          <w:rFonts w:ascii="Amiri" w:hAnsi="Amiri" w:eastAsia="Amiri" w:cs="Amiri"/>
          <w:lang w:bidi="ar-SA"/>
          <w:color w:val="111111"/>
          <w:sz w:val="28"/>
          <w:szCs w:val="28"/>
          <w:rtl/>
        </w:rPr>
        <w:t xml:space="preserve">قَدْ أَوْقَفْتُ نَفْسِی مَوْقِفَ الْأَذِلَّاءِ الْمُذْنِبِینَ</w:t>
      </w:r>
    </w:p>
    <w:p>
      <w:pPr>
        <w:pStyle w:val="BookText"/>
      </w:pPr>
      <w:r>
        <w:rPr>
          <w:rFonts w:ascii="IRNazanin" w:hAnsi="IRNazanin" w:eastAsia="IRNazanin" w:cs="IRNazanin"/>
          <w:lang w:bidi="fa-IR"/>
          <w:color w:val="111111"/>
          <w:sz w:val="28"/>
          <w:szCs w:val="28"/>
          <w:rtl/>
        </w:rPr>
        <w:t xml:space="preserve">خود را در جایگاه خوارانِ گناهکار، واداشته‌ام.2/53</w:t>
      </w:r>
    </w:p>
    <w:p>
      <w:pPr>
        <w:pStyle w:val="BookText"/>
      </w:pPr>
      <w:r>
        <w:rPr>
          <w:rFonts w:ascii="IRNazanin" w:hAnsi="IRNazanin" w:eastAsia="IRNazanin" w:cs="IRNazanin"/>
          <w:lang w:bidi="fa-IR"/>
          <w:color w:val="111111"/>
          <w:sz w:val="28"/>
          <w:szCs w:val="28"/>
          <w:rtl/>
        </w:rPr>
        <w:t xml:space="preserve">خواسته اراده</w:t>
      </w:r>
    </w:p>
    <w:p>
      <w:pPr>
        <w:pStyle w:val="Heading5"/>
      </w:pPr>
      <w:bookmarkStart w:id="5119" w:name="_Toc3881"/>
      <w:r>
        <w:t>مورد سؤال قرار گرفتن بندگان</w:t>
      </w:r>
      <w:bookmarkEnd w:id="5119"/>
    </w:p>
    <w:p>
      <w:pPr>
        <w:pStyle w:val="BookText"/>
      </w:pPr>
      <w:r>
        <w:rPr>
          <w:rFonts w:ascii="Amiri" w:hAnsi="Amiri" w:eastAsia="Amiri" w:cs="Amiri"/>
          <w:lang w:bidi="ar-SA"/>
          <w:color w:val="111111"/>
          <w:sz w:val="28"/>
          <w:szCs w:val="28"/>
          <w:rtl/>
        </w:rPr>
        <w:t xml:space="preserve">...وَ هُمْ یُسْأَلُونَ</w:t>
      </w:r>
    </w:p>
    <w:p>
      <w:pPr>
        <w:pStyle w:val="BookText"/>
      </w:pPr>
      <w:r>
        <w:rPr>
          <w:rFonts w:ascii="IRNazanin" w:hAnsi="IRNazanin" w:eastAsia="IRNazanin" w:cs="IRNazanin"/>
          <w:lang w:bidi="fa-IR"/>
          <w:color w:val="111111"/>
          <w:sz w:val="28"/>
          <w:szCs w:val="28"/>
          <w:rtl/>
        </w:rPr>
        <w:t xml:space="preserve">...و ایشان (آفریدگان) بازخواست شوند.7/1</w:t>
      </w:r>
    </w:p>
    <w:p>
      <w:pPr>
        <w:pStyle w:val="Heading5"/>
      </w:pPr>
      <w:bookmarkStart w:id="5120" w:name="_Toc3882"/>
      <w:r>
        <w:t>مورد سؤال واقع نشدن خدا</w:t>
      </w:r>
      <w:bookmarkEnd w:id="5120"/>
    </w:p>
    <w:p>
      <w:pPr>
        <w:pStyle w:val="BookText"/>
      </w:pPr>
      <w:r>
        <w:rPr>
          <w:rFonts w:ascii="Amiri" w:hAnsi="Amiri" w:eastAsia="Amiri" w:cs="Amiri"/>
          <w:lang w:bidi="ar-SA"/>
          <w:color w:val="111111"/>
          <w:sz w:val="28"/>
          <w:szCs w:val="28"/>
          <w:rtl/>
        </w:rPr>
        <w:t xml:space="preserve">لَا یُسْأَلُ عَمَّا یَفْعَلُ</w:t>
      </w:r>
    </w:p>
    <w:p>
      <w:pPr>
        <w:pStyle w:val="BookText"/>
      </w:pPr>
      <w:r>
        <w:rPr>
          <w:rFonts w:ascii="IRNazanin" w:hAnsi="IRNazanin" w:eastAsia="IRNazanin" w:cs="IRNazanin"/>
          <w:lang w:bidi="fa-IR"/>
          <w:color w:val="111111"/>
          <w:sz w:val="28"/>
          <w:szCs w:val="28"/>
          <w:rtl/>
        </w:rPr>
        <w:t xml:space="preserve">از آنچه او انجام می‌دهد، بازخواست نشود.7/1</w:t>
      </w:r>
    </w:p>
    <w:p>
      <w:pPr>
        <w:pStyle w:val="BookText"/>
      </w:pPr>
      <w:r>
        <w:rPr>
          <w:rFonts w:ascii="Amiri" w:hAnsi="Amiri" w:eastAsia="Amiri" w:cs="Amiri"/>
          <w:lang w:bidi="ar-SA"/>
          <w:color w:val="111111"/>
          <w:sz w:val="28"/>
          <w:szCs w:val="28"/>
          <w:rtl/>
        </w:rPr>
        <w:t xml:space="preserve">لَا تُسْأَلُ عَمَّا تَفْعَلُ</w:t>
      </w:r>
    </w:p>
    <w:p>
      <w:pPr>
        <w:pStyle w:val="BookText"/>
      </w:pPr>
      <w:r>
        <w:rPr>
          <w:rFonts w:ascii="IRNazanin" w:hAnsi="IRNazanin" w:eastAsia="IRNazanin" w:cs="IRNazanin"/>
          <w:lang w:bidi="fa-IR"/>
          <w:color w:val="111111"/>
          <w:sz w:val="28"/>
          <w:szCs w:val="28"/>
          <w:rtl/>
        </w:rPr>
        <w:t xml:space="preserve">تو از آنچه انجام می‌دهی، بازخواست نخواهی شد.13/49</w:t>
      </w:r>
    </w:p>
    <w:p>
      <w:pPr>
        <w:pStyle w:val="Heading5"/>
      </w:pPr>
      <w:bookmarkStart w:id="5121" w:name="_Toc3883"/>
      <w:r>
        <w:t>آنچه پیامبر صلی‌الله‌علیه‌و‌آله درباره دشمنان خواسته</w:t>
      </w:r>
      <w:bookmarkEnd w:id="5121"/>
    </w:p>
    <w:p>
      <w:pPr>
        <w:pStyle w:val="BookText"/>
      </w:pPr>
      <w:r>
        <w:rPr>
          <w:rFonts w:ascii="Amiri" w:hAnsi="Amiri" w:eastAsia="Amiri" w:cs="Amiri"/>
          <w:lang w:bidi="ar-SA"/>
          <w:color w:val="111111"/>
          <w:sz w:val="28"/>
          <w:szCs w:val="28"/>
          <w:rtl/>
        </w:rPr>
        <w:t xml:space="preserve">...حَتَّی اسْتَتَبَّ لَهُ مَا حَاوَلَ فِی أَعْدَائِکَ</w:t>
      </w:r>
    </w:p>
    <w:p>
      <w:pPr>
        <w:pStyle w:val="BookText"/>
      </w:pPr>
      <w:r>
        <w:rPr>
          <w:rFonts w:ascii="IRNazanin" w:hAnsi="IRNazanin" w:eastAsia="IRNazanin" w:cs="IRNazanin"/>
          <w:lang w:bidi="fa-IR"/>
          <w:color w:val="111111"/>
          <w:sz w:val="28"/>
          <w:szCs w:val="28"/>
          <w:rtl/>
        </w:rPr>
        <w:t xml:space="preserve">سرانجام آنچه درباره دشمنانت می‌خواست، برایش به دست آمد.17/2</w:t>
      </w:r>
    </w:p>
    <w:p>
      <w:pPr>
        <w:pStyle w:val="Heading5"/>
      </w:pPr>
      <w:bookmarkStart w:id="5122" w:name="_Toc3884"/>
      <w:r>
        <w:t>رغبت فرشتگان، در آنچه نزد خداست</w:t>
      </w:r>
      <w:bookmarkEnd w:id="5122"/>
    </w:p>
    <w:p>
      <w:pPr>
        <w:pStyle w:val="BookText"/>
      </w:pPr>
      <w:r>
        <w:rPr>
          <w:rFonts w:ascii="Amiri" w:hAnsi="Amiri" w:eastAsia="Amiri" w:cs="Amiri"/>
          <w:lang w:bidi="ar-SA"/>
          <w:color w:val="111111"/>
          <w:sz w:val="28"/>
          <w:szCs w:val="28"/>
          <w:rtl/>
        </w:rPr>
        <w:t xml:space="preserve">الَّذِینَ قَدْ طَالَتْ رَغْبَتُهُمْ فِیما لَدَیْکَ</w:t>
      </w:r>
    </w:p>
    <w:p>
      <w:pPr>
        <w:pStyle w:val="BookText"/>
      </w:pPr>
      <w:r>
        <w:rPr>
          <w:rFonts w:ascii="IRNazanin" w:hAnsi="IRNazanin" w:eastAsia="IRNazanin" w:cs="IRNazanin"/>
          <w:lang w:bidi="fa-IR"/>
          <w:color w:val="111111"/>
          <w:sz w:val="28"/>
          <w:szCs w:val="28"/>
          <w:rtl/>
        </w:rPr>
        <w:t xml:space="preserve">آنهایی که به آنچه در نزد توست، مشتاق بودنشان بسیار است.8/3</w:t>
      </w:r>
    </w:p>
    <w:p>
      <w:pPr>
        <w:pStyle w:val="Heading5"/>
      </w:pPr>
      <w:bookmarkStart w:id="5123" w:name="_Toc3885"/>
      <w:r>
        <w:t>راغبْ بازگرداندن تابعین، به سوی خدا</w:t>
      </w:r>
      <w:bookmarkEnd w:id="5123"/>
    </w:p>
    <w:p>
      <w:pPr>
        <w:pStyle w:val="BookText"/>
      </w:pPr>
      <w:r>
        <w:rPr>
          <w:rFonts w:ascii="Amiri" w:hAnsi="Amiri" w:eastAsia="Amiri" w:cs="Amiri"/>
          <w:lang w:bidi="ar-SA"/>
          <w:color w:val="111111"/>
          <w:sz w:val="28"/>
          <w:szCs w:val="28"/>
          <w:rtl/>
        </w:rPr>
        <w:t xml:space="preserve">اللَّهُمَّ وَ صَلِّ عَلَی التَّابِعِینَ... صَلَاةً... لِتَرُدَّهُمْ إِلَی الرَّغْبَةِ إِلَیْکَ وَ الرَّهْبَةِ مِنْکَ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آنان را به درخواست سوی خود و ترس از خویش بازگردانی.16و14و13/4</w:t>
      </w:r>
    </w:p>
    <w:p>
      <w:pPr>
        <w:pStyle w:val="Heading5"/>
      </w:pPr>
      <w:bookmarkStart w:id="5124" w:name="_Toc3886"/>
      <w:r>
        <w:t>طلب فضل خدا، در روز</w:t>
      </w:r>
      <w:bookmarkEnd w:id="5124"/>
    </w:p>
    <w:p>
      <w:pPr>
        <w:pStyle w:val="BookText"/>
      </w:pPr>
      <w:r>
        <w:rPr>
          <w:rFonts w:ascii="Amiri" w:hAnsi="Amiri" w:eastAsia="Amiri" w:cs="Amiri"/>
          <w:lang w:bidi="ar-SA"/>
          <w:color w:val="111111"/>
          <w:sz w:val="28"/>
          <w:szCs w:val="28"/>
          <w:rtl/>
        </w:rPr>
        <w:t xml:space="preserve">خَلَقَ لَهُمُ النَّهَارَ مُبْصِرًا لِیَبْتَغُوا فِیهِ مِنْ فَضْلِهِ</w:t>
      </w:r>
    </w:p>
    <w:p>
      <w:pPr>
        <w:pStyle w:val="BookText"/>
      </w:pPr>
      <w:r>
        <w:rPr>
          <w:rFonts w:ascii="IRNazanin" w:hAnsi="IRNazanin" w:eastAsia="IRNazanin" w:cs="IRNazanin"/>
          <w:lang w:bidi="fa-IR"/>
          <w:color w:val="111111"/>
          <w:sz w:val="28"/>
          <w:szCs w:val="28"/>
          <w:rtl/>
        </w:rPr>
        <w:t xml:space="preserve">و روز را برای ایشان روشن‌گر آفرید تا در آن فضل او را طلب کنند.6/6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9" w:name="pg3739_48088"/>
    <w:bookmarkEnd w:id="459"/>
    <w:p>
      <w:pPr>
        <w:pStyle w:val="Heading5"/>
      </w:pPr>
      <w:bookmarkStart w:id="5125" w:name="_Toc3887"/>
      <w:r>
        <w:t>گردش در زمین و طلب خواسته‌ها</w:t>
      </w:r>
      <w:bookmarkEnd w:id="5125"/>
    </w:p>
    <w:p>
      <w:pPr>
        <w:pStyle w:val="BookText"/>
      </w:pPr>
      <w:r>
        <w:rPr>
          <w:rFonts w:ascii="Amiri" w:hAnsi="Amiri" w:eastAsia="Amiri" w:cs="Amiri"/>
          <w:lang w:bidi="ar-SA"/>
          <w:color w:val="111111"/>
          <w:sz w:val="28"/>
          <w:szCs w:val="28"/>
          <w:rtl/>
        </w:rPr>
        <w:t xml:space="preserve">یَسْرَحُوا فِی أَرْضِهِ، طَلَبًا لِمَا فِیهِ نَیْلُ الْعَاجِلِ مِنْ دُنْیَاهُمْ</w:t>
      </w:r>
    </w:p>
    <w:p>
      <w:pPr>
        <w:pStyle w:val="BookText"/>
      </w:pPr>
      <w:r>
        <w:rPr>
          <w:rFonts w:ascii="IRNazanin" w:hAnsi="IRNazanin" w:eastAsia="IRNazanin" w:cs="IRNazanin"/>
          <w:lang w:bidi="fa-IR"/>
          <w:color w:val="111111"/>
          <w:sz w:val="28"/>
          <w:szCs w:val="28"/>
          <w:rtl/>
        </w:rPr>
        <w:t xml:space="preserve">در زمین به تکاپو افتند، برای رسیدن به سود کنونی از دنیا.6/6</w:t>
      </w:r>
    </w:p>
    <w:p>
      <w:pPr>
        <w:pStyle w:val="Heading5"/>
      </w:pPr>
      <w:bookmarkStart w:id="5126" w:name="_Toc3888"/>
      <w:r>
        <w:t>مکان‌های به دست آوردن روزی</w:t>
      </w:r>
      <w:bookmarkEnd w:id="5126"/>
    </w:p>
    <w:p>
      <w:pPr>
        <w:pStyle w:val="BookText"/>
      </w:pPr>
      <w:r>
        <w:rPr>
          <w:rFonts w:ascii="Amiri" w:hAnsi="Amiri" w:eastAsia="Amiri" w:cs="Amiri"/>
          <w:lang w:bidi="ar-SA"/>
          <w:color w:val="111111"/>
          <w:sz w:val="28"/>
          <w:szCs w:val="28"/>
          <w:rtl/>
        </w:rPr>
        <w:t xml:space="preserve">اللَّهُمَّ فَلَکَ الْحَمْدُ عَلَی مَا فَلَقْتَ لَنَا مِنَ الْإِصْبَاحِ... وَ بَصَّرْتَنَا مِنْ مَطَالِبِ الْأَقْوَاتِ</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 و ما را از جایی که بتوان روزی به دست آورد بینا نمودی.8/6</w:t>
      </w:r>
    </w:p>
    <w:p>
      <w:pPr>
        <w:pStyle w:val="Heading5"/>
      </w:pPr>
      <w:bookmarkStart w:id="5127" w:name="_Toc3889"/>
      <w:r>
        <w:t>چشاندن شیرینی بخشش به بنده، در آنچه درخواست نموده</w:t>
      </w:r>
      <w:bookmarkEnd w:id="5127"/>
    </w:p>
    <w:p>
      <w:pPr>
        <w:pStyle w:val="BookText"/>
      </w:pPr>
      <w:r>
        <w:rPr>
          <w:rFonts w:ascii="Amiri" w:hAnsi="Amiri" w:eastAsia="Amiri" w:cs="Amiri"/>
          <w:lang w:bidi="ar-SA"/>
          <w:color w:val="111111"/>
          <w:sz w:val="28"/>
          <w:szCs w:val="28"/>
          <w:rtl/>
        </w:rPr>
        <w:t xml:space="preserve">أَذِقْنِی حَلَاوَةَ الصُّنْعِ فِیما سَأَلْتُ</w:t>
      </w:r>
    </w:p>
    <w:p>
      <w:pPr>
        <w:pStyle w:val="BookText"/>
      </w:pPr>
      <w:r>
        <w:rPr>
          <w:rFonts w:ascii="IRNazanin" w:hAnsi="IRNazanin" w:eastAsia="IRNazanin" w:cs="IRNazanin"/>
          <w:lang w:bidi="fa-IR"/>
          <w:color w:val="111111"/>
          <w:sz w:val="28"/>
          <w:szCs w:val="28"/>
          <w:rtl/>
        </w:rPr>
        <w:t xml:space="preserve">شیرینی احسانت را در آنچه درخواست نمودم به من بچشان.8/7</w:t>
      </w:r>
    </w:p>
    <w:p>
      <w:pPr>
        <w:pStyle w:val="Heading5"/>
      </w:pPr>
      <w:bookmarkStart w:id="5128" w:name="_Toc3890"/>
      <w:r>
        <w:t>طلبیدن غیرِ حقّ خود، توسّط بندگان</w:t>
      </w:r>
      <w:bookmarkEnd w:id="5128"/>
    </w:p>
    <w:p>
      <w:pPr>
        <w:pStyle w:val="BookText"/>
      </w:pPr>
      <w:r>
        <w:rPr>
          <w:rFonts w:ascii="Amiri" w:hAnsi="Amiri" w:eastAsia="Amiri" w:cs="Amiri"/>
          <w:lang w:bidi="ar-SA"/>
          <w:color w:val="111111"/>
          <w:sz w:val="28"/>
          <w:szCs w:val="28"/>
          <w:rtl/>
        </w:rPr>
        <w:t xml:space="preserve">اللَّهُمَّ إِنیِّ أَعُوذُ بِکَ مِنْ... أَنْ... نَرُومَ مَا لَیْسَ لَنَا بِحَقٍّ</w:t>
      </w:r>
    </w:p>
    <w:p>
      <w:pPr>
        <w:pStyle w:val="BookText"/>
      </w:pPr>
      <w:r>
        <w:rPr>
          <w:rFonts w:ascii="IRNazanin" w:hAnsi="IRNazanin" w:eastAsia="IRNazanin" w:cs="IRNazanin"/>
          <w:lang w:bidi="fa-IR"/>
          <w:color w:val="111111"/>
          <w:sz w:val="28"/>
          <w:szCs w:val="28"/>
          <w:rtl/>
        </w:rPr>
        <w:t xml:space="preserve">خداوندا به تو پناه می‌برم از اینکه آنچه حقّ ما نیست بخواهیم.4و1/8</w:t>
      </w:r>
    </w:p>
    <w:p>
      <w:pPr>
        <w:pStyle w:val="Heading5"/>
      </w:pPr>
      <w:bookmarkStart w:id="5129" w:name="_Toc3891"/>
      <w:r>
        <w:t>خصلت‌های وادارنده و بازدارنده بنده، از درخواست از خدا</w:t>
      </w:r>
      <w:bookmarkEnd w:id="5129"/>
    </w:p>
    <w:p>
      <w:pPr>
        <w:pStyle w:val="BookText"/>
      </w:pPr>
      <w:r>
        <w:rPr>
          <w:rFonts w:ascii="Amiri" w:hAnsi="Amiri" w:eastAsia="Amiri" w:cs="Amiri"/>
          <w:lang w:bidi="ar-SA"/>
          <w:color w:val="111111"/>
          <w:sz w:val="28"/>
          <w:szCs w:val="28"/>
          <w:rtl/>
        </w:rPr>
        <w:t xml:space="preserve">اللَّهُمَّ إِنَّهُ یَحْجُبُنِی عَنْ مَسْأَلَتِکَ خِلَالٌ ثَلَاثٌ، وَ تَحْدُونِی عَلَیْهَا خَلَّةٌ وَاحِدَةٌ</w:t>
      </w:r>
    </w:p>
    <w:p>
      <w:pPr>
        <w:pStyle w:val="BookText"/>
      </w:pPr>
      <w:r>
        <w:rPr>
          <w:rFonts w:ascii="IRNazanin" w:hAnsi="IRNazanin" w:eastAsia="IRNazanin" w:cs="IRNazanin"/>
          <w:lang w:bidi="fa-IR"/>
          <w:color w:val="111111"/>
          <w:sz w:val="28"/>
          <w:szCs w:val="28"/>
          <w:rtl/>
        </w:rPr>
        <w:t xml:space="preserve">خداوندا سه خصلت مرا از درخواست از تو بازمی‌دارد و یک خصلت مرا بر آن می‌راند.1/12</w:t>
      </w:r>
    </w:p>
    <w:p>
      <w:pPr>
        <w:pStyle w:val="Heading5"/>
      </w:pPr>
      <w:bookmarkStart w:id="5130" w:name="_Toc3892"/>
      <w:r>
        <w:t>خصلت وادارنده، به درخواست از خدا</w:t>
      </w:r>
      <w:bookmarkEnd w:id="5130"/>
    </w:p>
    <w:p>
      <w:pPr>
        <w:pStyle w:val="BookText"/>
      </w:pPr>
      <w:r>
        <w:rPr>
          <w:rFonts w:ascii="Amiri" w:hAnsi="Amiri" w:eastAsia="Amiri" w:cs="Amiri"/>
          <w:lang w:bidi="ar-SA"/>
          <w:color w:val="111111"/>
          <w:sz w:val="28"/>
          <w:szCs w:val="28"/>
          <w:rtl/>
        </w:rPr>
        <w:t xml:space="preserve">اللَّهُمَّ... تَحْدُونِی عَلَیْهَا خَلَّةٌ وَاحِدَةٌ... یَحْدُونِی عَلَی مَسْأَلَتِکَ تَفَضُّلُکَ عَلَی مَنْ أَقْبَلَ بِوَجْهِهِ إِلَیْکَ</w:t>
      </w:r>
    </w:p>
    <w:p>
      <w:pPr>
        <w:pStyle w:val="BookText"/>
      </w:pPr>
      <w:r>
        <w:rPr>
          <w:rFonts w:ascii="IRNazanin" w:hAnsi="IRNazanin" w:eastAsia="IRNazanin" w:cs="IRNazanin"/>
          <w:lang w:bidi="fa-IR"/>
          <w:color w:val="111111"/>
          <w:sz w:val="28"/>
          <w:szCs w:val="28"/>
          <w:rtl/>
        </w:rPr>
        <w:t xml:space="preserve">خداوندا یک خصلت مرا بر آن (درخواست از تو) می‌راند. وادار می‌کند مرا به درخواست از تو، تفضّل تو به آنکه رو به تو آورَد.3و1/12</w:t>
      </w:r>
    </w:p>
    <w:p>
      <w:pPr>
        <w:pStyle w:val="Heading5"/>
      </w:pPr>
      <w:bookmarkStart w:id="5131" w:name="_Toc3893"/>
      <w:r>
        <w:t>چگونگی درخواست از خدا</w:t>
      </w:r>
      <w:bookmarkEnd w:id="5131"/>
    </w:p>
    <w:p>
      <w:pPr>
        <w:pStyle w:val="BookText"/>
      </w:pPr>
      <w:r>
        <w:rPr>
          <w:rFonts w:ascii="Amiri" w:hAnsi="Amiri" w:eastAsia="Amiri" w:cs="Amiri"/>
          <w:lang w:bidi="ar-SA"/>
          <w:color w:val="111111"/>
          <w:sz w:val="28"/>
          <w:szCs w:val="28"/>
          <w:rtl/>
        </w:rPr>
        <w:t xml:space="preserve">فَهَا أَنَا ذَا یَا إِلَهِی... سَائِلُکَ عَلَی الْحَیَاءِ مِنِّی سُوءَالَ الْبَائِسِ الْمُعِیلِ</w:t>
      </w:r>
    </w:p>
    <w:p>
      <w:pPr>
        <w:pStyle w:val="BookText"/>
      </w:pPr>
      <w:r>
        <w:rPr>
          <w:rFonts w:ascii="IRNazanin" w:hAnsi="IRNazanin" w:eastAsia="IRNazanin" w:cs="IRNazanin"/>
          <w:lang w:bidi="fa-IR"/>
          <w:color w:val="111111"/>
          <w:sz w:val="28"/>
          <w:szCs w:val="28"/>
          <w:rtl/>
        </w:rPr>
        <w:t xml:space="preserve">پس ای خدای من، با وجود شرمندگی‌ام همانند تهی‌دستی عیالمند از تو درخواست دارم.4/12</w:t>
      </w:r>
    </w:p>
    <w:p>
      <w:pPr>
        <w:pStyle w:val="BookText"/>
      </w:pPr>
      <w:r>
        <w:rPr>
          <w:rFonts w:ascii="Amiri" w:hAnsi="Amiri" w:eastAsia="Amiri" w:cs="Amiri"/>
          <w:lang w:bidi="ar-SA"/>
          <w:color w:val="111111"/>
          <w:sz w:val="28"/>
          <w:szCs w:val="28"/>
          <w:rtl/>
        </w:rPr>
        <w:t xml:space="preserve">سَأَلْتُکَ مَسْأَلَةَ الْحَقِیرِ الذَّلِیلِ الْبَائِسِ الْفَقِیرِ الْخَائِفِ الْمُسْتَجِیرِ</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نیازمند، ترسان، پناهنده.74/47</w:t>
      </w:r>
    </w:p>
    <w:p>
      <w:pPr>
        <w:pStyle w:val="BookText"/>
      </w:pPr>
      <w:r>
        <w:rPr>
          <w:rFonts w:ascii="Amiri" w:hAnsi="Amiri" w:eastAsia="Amiri" w:cs="Amiri"/>
          <w:lang w:bidi="ar-SA"/>
          <w:color w:val="111111"/>
          <w:sz w:val="28"/>
          <w:szCs w:val="28"/>
          <w:rtl/>
        </w:rPr>
        <w:t xml:space="preserve">فَأَسْأَلُکَ یَا مَوْلَایَ سُوءَالَ مَنْ نَفْسُهُ لَاهِیَةٌ لِطُولِ أَمَلِهِ</w:t>
      </w:r>
    </w:p>
    <w:p>
      <w:pPr>
        <w:pStyle w:val="BookText"/>
      </w:pPr>
      <w:r>
        <w:rPr>
          <w:rFonts w:ascii="IRNazanin" w:hAnsi="IRNazanin" w:eastAsia="IRNazanin" w:cs="IRNazanin"/>
          <w:lang w:bidi="fa-IR"/>
          <w:color w:val="111111"/>
          <w:sz w:val="28"/>
          <w:szCs w:val="28"/>
          <w:rtl/>
        </w:rPr>
        <w:t xml:space="preserve">پس - ای مولای من - از تو درخواست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60" w:name="pg3739_48089"/>
    <w:bookmarkEnd w:id="460"/>
    <w:p>
      <w:pPr>
        <w:pStyle w:val="BookText"/>
      </w:pPr>
      <w:r>
        <w:rPr>
          <w:rFonts w:ascii="IRNazanin" w:hAnsi="IRNazanin" w:eastAsia="IRNazanin" w:cs="IRNazanin"/>
          <w:lang w:bidi="fa-IR"/>
          <w:color w:val="111111"/>
          <w:sz w:val="28"/>
          <w:szCs w:val="28"/>
          <w:rtl/>
        </w:rPr>
        <w:t xml:space="preserve">می‌کنم، درخواست کسی که نفس او به خاطر آرزوهای درازش سرگرم شده.8/52</w:t>
      </w:r>
    </w:p>
    <w:p>
      <w:pPr>
        <w:pStyle w:val="BookText"/>
      </w:pPr>
      <w:r>
        <w:rPr>
          <w:rFonts w:ascii="Amiri" w:hAnsi="Amiri" w:eastAsia="Amiri" w:cs="Amiri"/>
          <w:lang w:bidi="ar-SA"/>
          <w:color w:val="111111"/>
          <w:sz w:val="28"/>
          <w:szCs w:val="28"/>
          <w:rtl/>
        </w:rPr>
        <w:t xml:space="preserve">فَأَسْأَلُکَ یَا مَوْلَایَ... سُوءَالَ مَنْ قَدْ غَلَبَ عَلَیْهِ الْأَمَلُ</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آرزو بر او چیره گشته است. 9و8/52</w:t>
      </w:r>
    </w:p>
    <w:p>
      <w:pPr>
        <w:pStyle w:val="BookText"/>
      </w:pPr>
      <w:r>
        <w:rPr>
          <w:rFonts w:ascii="Amiri" w:hAnsi="Amiri" w:eastAsia="Amiri" w:cs="Amiri"/>
          <w:lang w:bidi="ar-SA"/>
          <w:color w:val="111111"/>
          <w:sz w:val="28"/>
          <w:szCs w:val="28"/>
          <w:rtl/>
        </w:rPr>
        <w:t xml:space="preserve">اللَّهُمَّ إِنِّی أَسْأَلُکَ سُوءَالَ مَنِ اشْتَدَّتْ فَاقَتُهُ</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سخت نیازمند است.3/54</w:t>
      </w:r>
    </w:p>
    <w:p>
      <w:pPr>
        <w:pStyle w:val="Heading5"/>
      </w:pPr>
      <w:bookmarkStart w:id="5132" w:name="_Toc3894"/>
      <w:r>
        <w:t>روا ساختن خواسته بنده</w:t>
      </w:r>
      <w:bookmarkEnd w:id="5132"/>
    </w:p>
    <w:p>
      <w:pPr>
        <w:pStyle w:val="BookText"/>
      </w:pPr>
      <w:r>
        <w:rPr>
          <w:rFonts w:ascii="Amiri" w:hAnsi="Amiri" w:eastAsia="Amiri" w:cs="Amiri"/>
          <w:lang w:bidi="ar-SA"/>
          <w:color w:val="111111"/>
          <w:sz w:val="28"/>
          <w:szCs w:val="28"/>
          <w:rtl/>
        </w:rPr>
        <w:t xml:space="preserve">أَنْجِحْ طَلِبَتِی... إِنَّکَ عَلَی کُلِّ شَیْءٍ قَدِیرٌ، وَ ذَلِکَ عَلَیْکَ یَسِیرٌ</w:t>
      </w:r>
    </w:p>
    <w:p>
      <w:pPr>
        <w:pStyle w:val="BookText"/>
      </w:pPr>
      <w:r>
        <w:rPr>
          <w:rFonts w:ascii="IRNazanin" w:hAnsi="IRNazanin" w:eastAsia="IRNazanin" w:cs="IRNazanin"/>
          <w:lang w:bidi="fa-IR"/>
          <w:color w:val="111111"/>
          <w:sz w:val="28"/>
          <w:szCs w:val="28"/>
          <w:rtl/>
        </w:rPr>
        <w:t xml:space="preserve">درخواستم را برآور. زیرا تو به هر چیز توانایی و آنچه خواستم بر تو آسان است.16/12</w:t>
      </w:r>
    </w:p>
    <w:p>
      <w:pPr>
        <w:pStyle w:val="BookText"/>
      </w:pPr>
      <w:r>
        <w:rPr>
          <w:rFonts w:ascii="Amiri" w:hAnsi="Amiri" w:eastAsia="Amiri" w:cs="Amiri"/>
          <w:lang w:bidi="ar-SA"/>
          <w:color w:val="111111"/>
          <w:sz w:val="28"/>
          <w:szCs w:val="28"/>
          <w:rtl/>
        </w:rPr>
        <w:t xml:space="preserve">أَنْجِحْ مَطْلَبِی</w:t>
      </w:r>
    </w:p>
    <w:p>
      <w:pPr>
        <w:pStyle w:val="BookText"/>
      </w:pPr>
      <w:r>
        <w:rPr>
          <w:rFonts w:ascii="IRNazanin" w:hAnsi="IRNazanin" w:eastAsia="IRNazanin" w:cs="IRNazanin"/>
          <w:lang w:bidi="fa-IR"/>
          <w:color w:val="111111"/>
          <w:sz w:val="28"/>
          <w:szCs w:val="28"/>
          <w:rtl/>
        </w:rPr>
        <w:t xml:space="preserve">مطلبم را برآور.4/21</w:t>
      </w:r>
    </w:p>
    <w:p>
      <w:pPr>
        <w:pStyle w:val="Heading5"/>
      </w:pPr>
      <w:bookmarkStart w:id="5133" w:name="_Toc3895"/>
      <w:r>
        <w:t>خدا، منتهای درخواست حاجت‌ها</w:t>
      </w:r>
      <w:bookmarkEnd w:id="5133"/>
    </w:p>
    <w:p>
      <w:pPr>
        <w:pStyle w:val="BookText"/>
      </w:pPr>
      <w:r>
        <w:rPr>
          <w:rFonts w:ascii="Amiri" w:hAnsi="Amiri" w:eastAsia="Amiri" w:cs="Amiri"/>
          <w:lang w:bidi="ar-SA"/>
          <w:color w:val="111111"/>
          <w:sz w:val="28"/>
          <w:szCs w:val="28"/>
          <w:rtl/>
        </w:rPr>
        <w:t xml:space="preserve">اللَّهُمَّ یَا مُنْتَهَی مَطْلَبِ الْحَاجَاتِ</w:t>
      </w:r>
    </w:p>
    <w:p>
      <w:pPr>
        <w:pStyle w:val="BookText"/>
      </w:pPr>
      <w:r>
        <w:rPr>
          <w:rFonts w:ascii="IRNazanin" w:hAnsi="IRNazanin" w:eastAsia="IRNazanin" w:cs="IRNazanin"/>
          <w:lang w:bidi="fa-IR"/>
          <w:color w:val="111111"/>
          <w:sz w:val="28"/>
          <w:szCs w:val="28"/>
          <w:rtl/>
        </w:rPr>
        <w:t xml:space="preserve">خداوندا ای نهایت درخواستِ نیازها.1/13</w:t>
      </w:r>
    </w:p>
    <w:p>
      <w:pPr>
        <w:pStyle w:val="Heading5"/>
      </w:pPr>
      <w:bookmarkStart w:id="5134" w:name="_Toc3896"/>
      <w:r>
        <w:t>نزد خدا بودنِ رسیدن به خواسته‌ها</w:t>
      </w:r>
      <w:bookmarkEnd w:id="5134"/>
    </w:p>
    <w:p>
      <w:pPr>
        <w:pStyle w:val="BookText"/>
      </w:pPr>
      <w:r>
        <w:rPr>
          <w:rFonts w:ascii="Amiri" w:hAnsi="Amiri" w:eastAsia="Amiri" w:cs="Amiri"/>
          <w:lang w:bidi="ar-SA"/>
          <w:color w:val="111111"/>
          <w:sz w:val="28"/>
          <w:szCs w:val="28"/>
          <w:rtl/>
        </w:rPr>
        <w:t xml:space="preserve">یَا مَنْ عِنْدَهُ نَیْلُ الطَّلِبَاتِ</w:t>
      </w:r>
    </w:p>
    <w:p>
      <w:pPr>
        <w:pStyle w:val="BookText"/>
      </w:pPr>
      <w:r>
        <w:rPr>
          <w:rFonts w:ascii="IRNazanin" w:hAnsi="IRNazanin" w:eastAsia="IRNazanin" w:cs="IRNazanin"/>
          <w:lang w:bidi="fa-IR"/>
          <w:color w:val="111111"/>
          <w:sz w:val="28"/>
          <w:szCs w:val="28"/>
          <w:rtl/>
        </w:rPr>
        <w:t xml:space="preserve">ای آنکه رسیدن به خواسته‌ها نزد اوست.2/13</w:t>
      </w:r>
    </w:p>
    <w:p>
      <w:pPr>
        <w:pStyle w:val="Heading5"/>
      </w:pPr>
      <w:bookmarkStart w:id="5135" w:name="_Toc3897"/>
      <w:r>
        <w:t>فانی نگشتن خزائن الهی، با درخواست از خدا</w:t>
      </w:r>
      <w:bookmarkEnd w:id="5135"/>
    </w:p>
    <w:p>
      <w:pPr>
        <w:pStyle w:val="BookText"/>
      </w:pPr>
      <w:r>
        <w:rPr>
          <w:rFonts w:ascii="Amiri" w:hAnsi="Amiri" w:eastAsia="Amiri" w:cs="Amiri"/>
          <w:lang w:bidi="ar-SA"/>
          <w:color w:val="111111"/>
          <w:sz w:val="28"/>
          <w:szCs w:val="28"/>
          <w:rtl/>
        </w:rPr>
        <w:t xml:space="preserve">یَا مَنْ لَا تُفْنِی خَزَائِنَهُ الْمَسَائِلُ</w:t>
      </w:r>
    </w:p>
    <w:p>
      <w:pPr>
        <w:pStyle w:val="BookText"/>
      </w:pPr>
      <w:r>
        <w:rPr>
          <w:rFonts w:ascii="IRNazanin" w:hAnsi="IRNazanin" w:eastAsia="IRNazanin" w:cs="IRNazanin"/>
          <w:lang w:bidi="fa-IR"/>
          <w:color w:val="111111"/>
          <w:sz w:val="28"/>
          <w:szCs w:val="28"/>
          <w:rtl/>
        </w:rPr>
        <w:t xml:space="preserve">ای آنکه درخواست‌ها، گنجینه‌های او را فانی نمی‌سازد. 7/13</w:t>
      </w:r>
    </w:p>
    <w:p>
      <w:pPr>
        <w:pStyle w:val="Heading5"/>
      </w:pPr>
      <w:bookmarkStart w:id="5136" w:name="_Toc3898"/>
      <w:r>
        <w:t>خواستن حاجات، در جایگاهش</w:t>
      </w:r>
      <w:bookmarkEnd w:id="5136"/>
    </w:p>
    <w:p>
      <w:pPr>
        <w:pStyle w:val="BookText"/>
      </w:pPr>
      <w:r>
        <w:rPr>
          <w:rFonts w:ascii="Amiri" w:hAnsi="Amiri" w:eastAsia="Amiri" w:cs="Amiri"/>
          <w:lang w:bidi="ar-SA"/>
          <w:color w:val="111111"/>
          <w:sz w:val="28"/>
          <w:szCs w:val="28"/>
          <w:rtl/>
        </w:rPr>
        <w:t xml:space="preserve">فَمَنْ حَاوَلَ سَدَّ خَلَّتِهِ مِنْ عِنْدِکَ... فَقَدْ طَلَبَ حَاجَتَهُ فِی مَظَانِّهَا</w:t>
      </w:r>
    </w:p>
    <w:p>
      <w:pPr>
        <w:pStyle w:val="BookText"/>
      </w:pPr>
      <w:r>
        <w:rPr>
          <w:rFonts w:ascii="IRNazanin" w:hAnsi="IRNazanin" w:eastAsia="IRNazanin" w:cs="IRNazanin"/>
          <w:lang w:bidi="fa-IR"/>
          <w:color w:val="111111"/>
          <w:sz w:val="28"/>
          <w:szCs w:val="28"/>
          <w:rtl/>
        </w:rPr>
        <w:t xml:space="preserve">پس هر که دفع فقرش را از تو جوید، بی‌گمان نیازمندی‌اش را در جایگاه بایسته طلب کرده.13/13</w:t>
      </w:r>
    </w:p>
    <w:p>
      <w:pPr>
        <w:pStyle w:val="Heading5"/>
      </w:pPr>
      <w:bookmarkStart w:id="5137" w:name="_Toc3899"/>
      <w:r>
        <w:t>درآمدن به مطلب خویش، از راهش</w:t>
      </w:r>
      <w:bookmarkEnd w:id="5137"/>
    </w:p>
    <w:p>
      <w:pPr>
        <w:pStyle w:val="BookText"/>
      </w:pPr>
      <w:r>
        <w:rPr>
          <w:rFonts w:ascii="Amiri" w:hAnsi="Amiri" w:eastAsia="Amiri" w:cs="Amiri"/>
          <w:lang w:bidi="ar-SA"/>
          <w:color w:val="111111"/>
          <w:sz w:val="28"/>
          <w:szCs w:val="28"/>
          <w:rtl/>
        </w:rPr>
        <w:t xml:space="preserve">فَمَنْ... رَامَ صَرْفَ الْفَقْرِ عَنْ نَفْسِهِ بِکَ فَقَدْ... أَتَی طَلِبَتَهُ مِنْ وَجْهِهَا</w:t>
      </w:r>
    </w:p>
    <w:p>
      <w:pPr>
        <w:pStyle w:val="BookText"/>
      </w:pPr>
      <w:r>
        <w:rPr>
          <w:rFonts w:ascii="IRNazanin" w:hAnsi="IRNazanin" w:eastAsia="IRNazanin" w:cs="IRNazanin"/>
          <w:lang w:bidi="fa-IR"/>
          <w:color w:val="111111"/>
          <w:sz w:val="28"/>
          <w:szCs w:val="28"/>
          <w:rtl/>
        </w:rPr>
        <w:t xml:space="preserve">پس هر که برطرف کردن احتیاجش را به وسیله تو بخواهد، بی‌گمان از راهش به مراد خود رسیده.13/13</w:t>
      </w:r>
    </w:p>
    <w:p>
      <w:pPr>
        <w:pStyle w:val="Heading5"/>
      </w:pPr>
      <w:bookmarkStart w:id="5138" w:name="_Toc3900"/>
      <w:r>
        <w:t>بی‌نیاز نبودن از خدا، در خواسته‌ها</w:t>
      </w:r>
      <w:bookmarkEnd w:id="5138"/>
    </w:p>
    <w:p>
      <w:pPr>
        <w:pStyle w:val="BookText"/>
      </w:pPr>
      <w:r>
        <w:rPr>
          <w:rFonts w:ascii="Amiri" w:hAnsi="Amiri" w:eastAsia="Amiri" w:cs="Amiri"/>
          <w:lang w:bidi="ar-SA"/>
          <w:color w:val="111111"/>
          <w:sz w:val="28"/>
          <w:szCs w:val="28"/>
          <w:rtl/>
        </w:rPr>
        <w:t xml:space="preserve">لَا یَسْتَغْنِی فِی طَلِبَاتِهِ عَنْکَ</w:t>
      </w:r>
    </w:p>
    <w:p>
      <w:pPr>
        <w:pStyle w:val="BookText"/>
      </w:pPr>
      <w:r>
        <w:rPr>
          <w:rFonts w:ascii="IRNazanin" w:hAnsi="IRNazanin" w:eastAsia="IRNazanin" w:cs="IRNazanin"/>
          <w:lang w:bidi="fa-IR"/>
          <w:color w:val="111111"/>
          <w:sz w:val="28"/>
          <w:szCs w:val="28"/>
          <w:rtl/>
        </w:rPr>
        <w:t xml:space="preserve">در خواسته‌هایش از تو بی‌نیاز نیست.15/13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1" w:name="pg3739_48090"/>
    <w:bookmarkEnd w:id="461"/>
    <w:p>
      <w:pPr>
        <w:pStyle w:val="Heading5"/>
      </w:pPr>
      <w:bookmarkStart w:id="5139" w:name="_Toc3901"/>
      <w:r>
        <w:t>درخواست نیازمند از نیازمند</w:t>
      </w:r>
      <w:bookmarkEnd w:id="5139"/>
    </w:p>
    <w:p>
      <w:pPr>
        <w:pStyle w:val="BookText"/>
      </w:pPr>
      <w:r>
        <w:rPr>
          <w:rFonts w:ascii="Amiri" w:hAnsi="Amiri" w:eastAsia="Amiri" w:cs="Amiri"/>
          <w:lang w:bidi="ar-SA"/>
          <w:color w:val="111111"/>
          <w:sz w:val="28"/>
          <w:szCs w:val="28"/>
          <w:rtl/>
        </w:rPr>
        <w:t xml:space="preserve">سُبْحَانَ رَبِّی کَیْفَ یَسْأَلُ مُحْتَاجٌ مُحْتَاجًا؟</w:t>
      </w:r>
    </w:p>
    <w:p>
      <w:pPr>
        <w:pStyle w:val="BookText"/>
      </w:pPr>
      <w:r>
        <w:rPr>
          <w:rFonts w:ascii="IRNazanin" w:hAnsi="IRNazanin" w:eastAsia="IRNazanin" w:cs="IRNazanin"/>
          <w:lang w:bidi="fa-IR"/>
          <w:color w:val="111111"/>
          <w:sz w:val="28"/>
          <w:szCs w:val="28"/>
          <w:rtl/>
        </w:rPr>
        <w:t xml:space="preserve">منزّه است پروردگارم چگونه نیازمند از نیازمند درخواست کند؟17/13</w:t>
      </w:r>
    </w:p>
    <w:p>
      <w:pPr>
        <w:pStyle w:val="BookText"/>
      </w:pPr>
      <w:r>
        <w:rPr>
          <w:rFonts w:ascii="Amiri" w:hAnsi="Amiri" w:eastAsia="Amiri" w:cs="Amiri"/>
          <w:lang w:bidi="ar-SA"/>
          <w:color w:val="111111"/>
          <w:sz w:val="28"/>
          <w:szCs w:val="28"/>
          <w:rtl/>
        </w:rPr>
        <w:t xml:space="preserve">رَأَیْتُ أَنَّ طَلَبَ الْمُ-حْتَاجِ إِلَی الْمُ-حْتَاجِ سَفَهٌ مِنْ رَأْیِهِ</w:t>
      </w:r>
    </w:p>
    <w:p>
      <w:pPr>
        <w:pStyle w:val="BookText"/>
      </w:pPr>
      <w:r>
        <w:rPr>
          <w:rFonts w:ascii="IRNazanin" w:hAnsi="IRNazanin" w:eastAsia="IRNazanin" w:cs="IRNazanin"/>
          <w:lang w:bidi="fa-IR"/>
          <w:color w:val="111111"/>
          <w:sz w:val="28"/>
          <w:szCs w:val="28"/>
          <w:rtl/>
        </w:rPr>
        <w:t xml:space="preserve">دانستم، درخواست نیازمند از نیازمند، از سبکی اندیشه است.5/28</w:t>
      </w:r>
    </w:p>
    <w:p>
      <w:pPr>
        <w:pStyle w:val="Heading5"/>
      </w:pPr>
      <w:bookmarkStart w:id="5140" w:name="_Toc3902"/>
      <w:r>
        <w:t>قصد خدا نمودن، از روی رغبت</w:t>
      </w:r>
      <w:bookmarkEnd w:id="5140"/>
    </w:p>
    <w:p>
      <w:pPr>
        <w:pStyle w:val="BookText"/>
      </w:pPr>
      <w:r>
        <w:rPr>
          <w:rFonts w:ascii="Amiri" w:hAnsi="Amiri" w:eastAsia="Amiri" w:cs="Amiri"/>
          <w:lang w:bidi="ar-SA"/>
          <w:color w:val="111111"/>
          <w:sz w:val="28"/>
          <w:szCs w:val="28"/>
          <w:rtl/>
        </w:rPr>
        <w:t xml:space="preserve">فَقَصَدْتُکَ، یَا إِلَهِی بِالرَّغْبَةِ</w:t>
      </w:r>
    </w:p>
    <w:p>
      <w:pPr>
        <w:pStyle w:val="BookText"/>
      </w:pPr>
      <w:r>
        <w:rPr>
          <w:rFonts w:ascii="IRNazanin" w:hAnsi="IRNazanin" w:eastAsia="IRNazanin" w:cs="IRNazanin"/>
          <w:lang w:bidi="fa-IR"/>
          <w:color w:val="111111"/>
          <w:sz w:val="28"/>
          <w:szCs w:val="28"/>
          <w:rtl/>
        </w:rPr>
        <w:t xml:space="preserve">پس ای خدای من از روی میلْ آهنگ تو کردم.18/13</w:t>
      </w:r>
    </w:p>
    <w:p>
      <w:pPr>
        <w:pStyle w:val="Heading5"/>
      </w:pPr>
      <w:bookmarkStart w:id="5141" w:name="_Toc3903"/>
      <w:r>
        <w:t>تنگ نشدن بخشش الهی، از درخواست بنده</w:t>
      </w:r>
      <w:bookmarkEnd w:id="5141"/>
    </w:p>
    <w:p>
      <w:pPr>
        <w:pStyle w:val="BookText"/>
      </w:pPr>
      <w:r>
        <w:rPr>
          <w:rFonts w:ascii="Amiri" w:hAnsi="Amiri" w:eastAsia="Amiri" w:cs="Amiri"/>
          <w:lang w:bidi="ar-SA"/>
          <w:color w:val="111111"/>
          <w:sz w:val="28"/>
          <w:szCs w:val="28"/>
          <w:rtl/>
        </w:rPr>
        <w:t xml:space="preserve">أَنَّ کَرَمَکَ لَا یَضِیقُ عَنْ سُوءَالِ أَحَدٍ</w:t>
      </w:r>
    </w:p>
    <w:p>
      <w:pPr>
        <w:pStyle w:val="BookText"/>
      </w:pPr>
      <w:r>
        <w:rPr>
          <w:rFonts w:ascii="IRNazanin" w:hAnsi="IRNazanin" w:eastAsia="IRNazanin" w:cs="IRNazanin"/>
          <w:lang w:bidi="fa-IR"/>
          <w:color w:val="111111"/>
          <w:sz w:val="28"/>
          <w:szCs w:val="28"/>
          <w:rtl/>
        </w:rPr>
        <w:t xml:space="preserve">همانا بخشش تو از درخواست کسی تنگ نمی‌گردد.19/13</w:t>
      </w:r>
    </w:p>
    <w:p>
      <w:pPr>
        <w:pStyle w:val="Heading5"/>
      </w:pPr>
      <w:bookmarkStart w:id="5142" w:name="_Toc3904"/>
      <w:r>
        <w:t>توانگری خدا، و اندک بودن درخواست بنده</w:t>
      </w:r>
      <w:bookmarkEnd w:id="5142"/>
    </w:p>
    <w:p>
      <w:pPr>
        <w:pStyle w:val="BookText"/>
      </w:pPr>
      <w:r>
        <w:rPr>
          <w:rFonts w:ascii="Amiri" w:hAnsi="Amiri" w:eastAsia="Amiri" w:cs="Amiri"/>
          <w:lang w:bidi="ar-SA"/>
          <w:color w:val="111111"/>
          <w:sz w:val="28"/>
          <w:szCs w:val="28"/>
          <w:rtl/>
        </w:rPr>
        <w:t xml:space="preserve">عَلِمْتُ أَنَّ کَثِیرَ مَا أَسْأَلُکَ یَسِیرٌ فِی وُجْدِکَ</w:t>
      </w:r>
    </w:p>
    <w:p>
      <w:pPr>
        <w:pStyle w:val="BookText"/>
      </w:pPr>
      <w:r>
        <w:rPr>
          <w:rFonts w:ascii="IRNazanin" w:hAnsi="IRNazanin" w:eastAsia="IRNazanin" w:cs="IRNazanin"/>
          <w:lang w:bidi="fa-IR"/>
          <w:color w:val="111111"/>
          <w:sz w:val="28"/>
          <w:szCs w:val="28"/>
          <w:rtl/>
        </w:rPr>
        <w:t xml:space="preserve">دانستم هر چه از تو زیاد درخواست کنم نزد (دارایی) تو اندک است.19/13</w:t>
      </w:r>
    </w:p>
    <w:p>
      <w:pPr>
        <w:pStyle w:val="Heading5"/>
      </w:pPr>
      <w:bookmarkStart w:id="5143" w:name="_Toc3905"/>
      <w:r>
        <w:t>اوّلین درخواست‌کننده از خدا نبودن</w:t>
      </w:r>
      <w:bookmarkEnd w:id="5143"/>
    </w:p>
    <w:p>
      <w:pPr>
        <w:pStyle w:val="BookText"/>
      </w:pPr>
      <w:r>
        <w:rPr>
          <w:rFonts w:ascii="Amiri" w:hAnsi="Amiri" w:eastAsia="Amiri" w:cs="Amiri"/>
          <w:lang w:bidi="ar-SA"/>
          <w:color w:val="111111"/>
          <w:sz w:val="28"/>
          <w:szCs w:val="28"/>
          <w:rtl/>
        </w:rPr>
        <w:t xml:space="preserve">فَمَا أَنَا... بِأَوَّلِ سَائِلٍ سَأَلَکَ...</w:t>
      </w:r>
    </w:p>
    <w:p>
      <w:pPr>
        <w:pStyle w:val="BookText"/>
      </w:pPr>
      <w:r>
        <w:rPr>
          <w:rFonts w:ascii="IRNazanin" w:hAnsi="IRNazanin" w:eastAsia="IRNazanin" w:cs="IRNazanin"/>
          <w:lang w:bidi="fa-IR"/>
          <w:color w:val="111111"/>
          <w:sz w:val="28"/>
          <w:szCs w:val="28"/>
          <w:rtl/>
        </w:rPr>
        <w:t xml:space="preserve">پس من نخستین سؤال‌کننده که از تو درخواست کرده نیستم.20/13</w:t>
      </w:r>
    </w:p>
    <w:p>
      <w:pPr>
        <w:pStyle w:val="Heading5"/>
      </w:pPr>
      <w:bookmarkStart w:id="5144" w:name="_Toc3906"/>
      <w:r>
        <w:t>یاری بنده، در رسیدن به خواسته‌اش</w:t>
      </w:r>
      <w:bookmarkEnd w:id="5144"/>
    </w:p>
    <w:p>
      <w:pPr>
        <w:pStyle w:val="BookText"/>
      </w:pPr>
      <w:r>
        <w:rPr>
          <w:rFonts w:ascii="Amiri" w:hAnsi="Amiri" w:eastAsia="Amiri" w:cs="Amiri"/>
          <w:lang w:bidi="ar-SA"/>
          <w:color w:val="111111"/>
          <w:sz w:val="28"/>
          <w:szCs w:val="28"/>
          <w:rtl/>
        </w:rPr>
        <w:t xml:space="preserve">وَ تَوَلَّنِی بِنُجْحِ طَلِبَتِی وَ قَضَاءِ حَاجَتِی</w:t>
      </w:r>
    </w:p>
    <w:p>
      <w:pPr>
        <w:pStyle w:val="BookText"/>
      </w:pPr>
      <w:r>
        <w:rPr>
          <w:rFonts w:ascii="IRNazanin" w:hAnsi="IRNazanin" w:eastAsia="IRNazanin" w:cs="IRNazanin"/>
          <w:lang w:bidi="fa-IR"/>
          <w:color w:val="111111"/>
          <w:sz w:val="28"/>
          <w:szCs w:val="28"/>
          <w:rtl/>
        </w:rPr>
        <w:t xml:space="preserve">و به برآورده گشتن خواسته‌ام و روا شدن حاجتم مرا یاری فرما.23/13</w:t>
      </w:r>
    </w:p>
    <w:p>
      <w:pPr>
        <w:pStyle w:val="Heading5"/>
      </w:pPr>
      <w:bookmarkStart w:id="5145" w:name="_Toc3907"/>
      <w:r>
        <w:t>سبب برآمدن خواسته بنده</w:t>
      </w:r>
      <w:bookmarkEnd w:id="5145"/>
    </w:p>
    <w:p>
      <w:pPr>
        <w:pStyle w:val="BookText"/>
      </w:pPr>
      <w:r>
        <w:rPr>
          <w:rFonts w:ascii="Amiri" w:hAnsi="Amiri" w:eastAsia="Amiri" w:cs="Amiri"/>
          <w:lang w:bidi="ar-SA"/>
          <w:color w:val="111111"/>
          <w:sz w:val="28"/>
          <w:szCs w:val="28"/>
          <w:rtl/>
        </w:rPr>
        <w:t xml:space="preserve">صَلِّ عَلَی مُحَمَّدٍ وَ آلِهِ... وَ اجْعَلْ ذَلِکَ عَوْنًا لِی وَ سَبَبًا لِنَجَاحِ طَلِبَتِی</w:t>
      </w:r>
    </w:p>
    <w:p>
      <w:pPr>
        <w:pStyle w:val="BookText"/>
      </w:pPr>
      <w:r>
        <w:rPr>
          <w:rFonts w:ascii="IRNazanin" w:hAnsi="IRNazanin" w:eastAsia="IRNazanin" w:cs="IRNazanin"/>
          <w:lang w:bidi="fa-IR"/>
          <w:color w:val="111111"/>
          <w:sz w:val="28"/>
          <w:szCs w:val="28"/>
          <w:rtl/>
        </w:rPr>
        <w:t xml:space="preserve">بر محمّد و خاندانش درود فرست. و آن را کمکی برای من و وسیله روا شدن حاجتم قرار ده.24/13</w:t>
      </w:r>
    </w:p>
    <w:p>
      <w:pPr>
        <w:pStyle w:val="Heading5"/>
      </w:pPr>
      <w:bookmarkStart w:id="5146" w:name="_Toc3908"/>
      <w:r>
        <w:t>درخواست از خدا، به حقّ پیامبر صلی‌الله‌علیه‌و‌آله</w:t>
      </w:r>
      <w:bookmarkEnd w:id="5146"/>
    </w:p>
    <w:p>
      <w:pPr>
        <w:pStyle w:val="BookText"/>
      </w:pPr>
      <w:r>
        <w:rPr>
          <w:rFonts w:ascii="Amiri" w:hAnsi="Amiri" w:eastAsia="Amiri" w:cs="Amiri"/>
          <w:lang w:bidi="ar-SA"/>
          <w:color w:val="111111"/>
          <w:sz w:val="28"/>
          <w:szCs w:val="28"/>
          <w:rtl/>
        </w:rPr>
        <w:t xml:space="preserve">فَأَسْأَلُکَ بِکَ وَ بِمُحَمَّدٍ وَ آلِهِ، صَلَوَاتُکَ عَلَیْهِمْ، أَن لَا تَرُدَّنِی خَائِبًا</w:t>
      </w:r>
    </w:p>
    <w:p>
      <w:pPr>
        <w:pStyle w:val="BookText"/>
      </w:pPr>
      <w:r>
        <w:rPr>
          <w:rFonts w:ascii="IRNazanin" w:hAnsi="IRNazanin" w:eastAsia="IRNazanin" w:cs="IRNazanin"/>
          <w:lang w:bidi="fa-IR"/>
          <w:color w:val="111111"/>
          <w:sz w:val="28"/>
          <w:szCs w:val="28"/>
          <w:rtl/>
        </w:rPr>
        <w:t xml:space="preserve">پس از تو می‌خواهم به حقّ خودت و به حقّ محمّد و خاندانش - که درودهای تو بر ایشان باد - مرا ناامید برنگردانی.25/13</w:t>
      </w:r>
    </w:p>
    <w:p>
      <w:pPr>
        <w:pStyle w:val="Heading5"/>
      </w:pPr>
      <w:bookmarkStart w:id="5147" w:name="_Toc3909"/>
      <w:r>
        <w:t>خواهش و خواسته بد</w:t>
      </w:r>
      <w:bookmarkEnd w:id="5147"/>
    </w:p>
    <w:p>
      <w:pPr>
        <w:pStyle w:val="BookText"/>
      </w:pPr>
      <w:r>
        <w:rPr>
          <w:rFonts w:ascii="Amiri" w:hAnsi="Amiri" w:eastAsia="Amiri" w:cs="Amiri"/>
          <w:lang w:bidi="ar-SA"/>
          <w:color w:val="111111"/>
          <w:sz w:val="28"/>
          <w:szCs w:val="28"/>
          <w:rtl/>
        </w:rPr>
        <w:t xml:space="preserve">أَعِذْنِی مِنْ سُوءِ الرَّغْبَةِ</w:t>
      </w:r>
    </w:p>
    <w:p>
      <w:pPr>
        <w:pStyle w:val="BookText"/>
      </w:pPr>
      <w:r>
        <w:rPr>
          <w:rFonts w:ascii="IRNazanin" w:hAnsi="IRNazanin" w:eastAsia="IRNazanin" w:cs="IRNazanin"/>
          <w:lang w:bidi="fa-IR"/>
          <w:color w:val="111111"/>
          <w:sz w:val="28"/>
          <w:szCs w:val="28"/>
          <w:rtl/>
        </w:rPr>
        <w:t xml:space="preserve">از خواهش بد پناهم ده.15/14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2" w:name="pg3739_48091"/>
    <w:bookmarkEnd w:id="462"/>
    <w:p>
      <w:pPr>
        <w:pStyle w:val="Heading5"/>
      </w:pPr>
      <w:bookmarkStart w:id="5148" w:name="_Toc3910"/>
      <w:r>
        <w:t>درخواست خوشنودی خدا</w:t>
      </w:r>
      <w:bookmarkEnd w:id="5148"/>
    </w:p>
    <w:p>
      <w:pPr>
        <w:pStyle w:val="BookText"/>
      </w:pPr>
      <w:r>
        <w:rPr>
          <w:rFonts w:ascii="Amiri" w:hAnsi="Amiri" w:eastAsia="Amiri" w:cs="Amiri"/>
          <w:lang w:bidi="ar-SA"/>
          <w:color w:val="111111"/>
          <w:sz w:val="28"/>
          <w:szCs w:val="28"/>
          <w:rtl/>
        </w:rPr>
        <w:t xml:space="preserve">نَشَّطْتَنِی بِهَا لِابْتِغَاءِ مَرْضَاتِکَ وَ فَضْلِکَ</w:t>
      </w:r>
    </w:p>
    <w:p>
      <w:pPr>
        <w:pStyle w:val="BookText"/>
      </w:pPr>
      <w:r>
        <w:rPr>
          <w:rFonts w:ascii="IRNazanin" w:hAnsi="IRNazanin" w:eastAsia="IRNazanin" w:cs="IRNazanin"/>
          <w:lang w:bidi="fa-IR"/>
          <w:color w:val="111111"/>
          <w:sz w:val="28"/>
          <w:szCs w:val="28"/>
          <w:rtl/>
        </w:rPr>
        <w:t xml:space="preserve">مرا به وسیله آن (تندرستی) برای درخواستِ خوشنودی و احسانت شادی بخشیدی.3/15</w:t>
      </w:r>
    </w:p>
    <w:p>
      <w:pPr>
        <w:pStyle w:val="Heading5"/>
      </w:pPr>
      <w:bookmarkStart w:id="5149" w:name="_Toc3911"/>
      <w:r>
        <w:t>نعمت دادن خدا و پاداش نخواستنش</w:t>
      </w:r>
      <w:bookmarkEnd w:id="5149"/>
    </w:p>
    <w:p>
      <w:pPr>
        <w:pStyle w:val="BookText"/>
      </w:pPr>
      <w:r>
        <w:rPr>
          <w:rFonts w:ascii="Amiri" w:hAnsi="Amiri" w:eastAsia="Amiri" w:cs="Amiri"/>
          <w:lang w:bidi="ar-SA"/>
          <w:color w:val="111111"/>
          <w:sz w:val="28"/>
          <w:szCs w:val="28"/>
          <w:rtl/>
        </w:rPr>
        <w:t xml:space="preserve">أَنْتَ الَّذِی لَا یَرْغَبُ فِی جَزَاءِ مَنْ أَعْطَاهُ</w:t>
      </w:r>
    </w:p>
    <w:p>
      <w:pPr>
        <w:pStyle w:val="BookText"/>
      </w:pPr>
      <w:r>
        <w:rPr>
          <w:rFonts w:ascii="IRNazanin" w:hAnsi="IRNazanin" w:eastAsia="IRNazanin" w:cs="IRNazanin"/>
          <w:lang w:bidi="fa-IR"/>
          <w:color w:val="111111"/>
          <w:sz w:val="28"/>
          <w:szCs w:val="28"/>
          <w:rtl/>
        </w:rPr>
        <w:t xml:space="preserve">تویی آنکه به هر که نعمت داد، پاداش نمی‌خواهد.11/16</w:t>
      </w:r>
    </w:p>
    <w:p>
      <w:pPr>
        <w:pStyle w:val="BookText"/>
      </w:pPr>
      <w:r>
        <w:rPr>
          <w:rFonts w:ascii="Amiri" w:hAnsi="Amiri" w:eastAsia="Amiri" w:cs="Amiri"/>
          <w:lang w:bidi="ar-SA"/>
          <w:color w:val="111111"/>
          <w:sz w:val="28"/>
          <w:szCs w:val="28"/>
          <w:rtl/>
        </w:rPr>
        <w:t xml:space="preserve">اللَّهُمَّ یَا مَنْ لَا یَرْغَبُ فِی الْجَزَاءِ</w:t>
      </w:r>
    </w:p>
    <w:p>
      <w:pPr>
        <w:pStyle w:val="BookText"/>
      </w:pPr>
      <w:r>
        <w:rPr>
          <w:rFonts w:ascii="IRNazanin" w:hAnsi="IRNazanin" w:eastAsia="IRNazanin" w:cs="IRNazanin"/>
          <w:lang w:bidi="fa-IR"/>
          <w:color w:val="111111"/>
          <w:sz w:val="28"/>
          <w:szCs w:val="28"/>
          <w:rtl/>
        </w:rPr>
        <w:t xml:space="preserve">خداوندا ای کسی که پاداش نمی‌خواهد.1/45</w:t>
      </w:r>
    </w:p>
    <w:p>
      <w:pPr>
        <w:pStyle w:val="Heading5"/>
      </w:pPr>
      <w:bookmarkStart w:id="5150" w:name="_Toc3912"/>
      <w:r>
        <w:t>آنچه خدا فردا از آن سؤال می‌نماید</w:t>
      </w:r>
      <w:bookmarkEnd w:id="5150"/>
    </w:p>
    <w:p>
      <w:pPr>
        <w:pStyle w:val="BookText"/>
      </w:pPr>
      <w:r>
        <w:rPr>
          <w:rFonts w:ascii="Amiri" w:hAnsi="Amiri" w:eastAsia="Amiri" w:cs="Amiri"/>
          <w:lang w:bidi="ar-SA"/>
          <w:color w:val="111111"/>
          <w:sz w:val="28"/>
          <w:szCs w:val="28"/>
          <w:rtl/>
        </w:rPr>
        <w:t xml:space="preserve">اسْتَعْمِلْنِی بِمَا تَسْأَلُنِی غَدًا عَنْهُ</w:t>
      </w:r>
    </w:p>
    <w:p>
      <w:pPr>
        <w:pStyle w:val="BookText"/>
      </w:pPr>
      <w:r>
        <w:rPr>
          <w:rFonts w:ascii="IRNazanin" w:hAnsi="IRNazanin" w:eastAsia="IRNazanin" w:cs="IRNazanin"/>
          <w:lang w:bidi="fa-IR"/>
          <w:color w:val="111111"/>
          <w:sz w:val="28"/>
          <w:szCs w:val="28"/>
          <w:rtl/>
        </w:rPr>
        <w:t xml:space="preserve">مرا به کاری که فردا از آن بازپرسی می‌نمایی وادار.3/20</w:t>
      </w:r>
    </w:p>
    <w:p>
      <w:pPr>
        <w:pStyle w:val="Heading5"/>
      </w:pPr>
      <w:bookmarkStart w:id="5151" w:name="_Toc3913"/>
      <w:r>
        <w:t>خواستن از خدا، در هنگام نیازمندی</w:t>
      </w:r>
      <w:bookmarkEnd w:id="5151"/>
    </w:p>
    <w:p>
      <w:pPr>
        <w:pStyle w:val="BookText"/>
      </w:pPr>
      <w:r>
        <w:rPr>
          <w:rFonts w:ascii="Amiri" w:hAnsi="Amiri" w:eastAsia="Amiri" w:cs="Amiri"/>
          <w:lang w:bidi="ar-SA"/>
          <w:color w:val="111111"/>
          <w:sz w:val="28"/>
          <w:szCs w:val="28"/>
          <w:rtl/>
        </w:rPr>
        <w:t xml:space="preserve">اللَّهُمَّ اجْعَلْنِی... أَسْأَلُکَ عِنْدَ الْحَاجَةِ</w:t>
      </w:r>
    </w:p>
    <w:p>
      <w:pPr>
        <w:pStyle w:val="BookText"/>
      </w:pPr>
      <w:r>
        <w:rPr>
          <w:rFonts w:ascii="IRNazanin" w:hAnsi="IRNazanin" w:eastAsia="IRNazanin" w:cs="IRNazanin"/>
          <w:lang w:bidi="fa-IR"/>
          <w:color w:val="111111"/>
          <w:sz w:val="28"/>
          <w:szCs w:val="28"/>
          <w:rtl/>
        </w:rPr>
        <w:t xml:space="preserve">خداوندا مرا چنانم کن که هنگام نیازمندی از تو درخواست کنم.12/20</w:t>
      </w:r>
    </w:p>
    <w:p>
      <w:pPr>
        <w:pStyle w:val="Heading5"/>
      </w:pPr>
      <w:bookmarkStart w:id="5152" w:name="_Toc3914"/>
      <w:r>
        <w:t>فروتنی برای درخواست از غیر خدا</w:t>
      </w:r>
      <w:bookmarkEnd w:id="5152"/>
    </w:p>
    <w:p>
      <w:pPr>
        <w:pStyle w:val="BookText"/>
      </w:pPr>
      <w:r>
        <w:rPr>
          <w:rFonts w:ascii="Amiri" w:hAnsi="Amiri" w:eastAsia="Amiri" w:cs="Amiri"/>
          <w:lang w:bidi="ar-SA"/>
          <w:color w:val="111111"/>
          <w:sz w:val="28"/>
          <w:szCs w:val="28"/>
          <w:rtl/>
        </w:rPr>
        <w:t xml:space="preserve">لَا تَفْتِنِّی... بِالْخُضُوعِ لِسُوءَالِ غَیْرِکَ إِذَا افْتَقَرْتُ</w:t>
      </w:r>
    </w:p>
    <w:p>
      <w:pPr>
        <w:pStyle w:val="BookText"/>
      </w:pPr>
      <w:r>
        <w:rPr>
          <w:rFonts w:ascii="IRNazanin" w:hAnsi="IRNazanin" w:eastAsia="IRNazanin" w:cs="IRNazanin"/>
          <w:lang w:bidi="fa-IR"/>
          <w:color w:val="111111"/>
          <w:sz w:val="28"/>
          <w:szCs w:val="28"/>
          <w:rtl/>
        </w:rPr>
        <w:t xml:space="preserve">مرا به فروتنی برای درخواست از دیگران به هنگام نیازم، آزمایش نکن.12/20</w:t>
      </w:r>
    </w:p>
    <w:p>
      <w:pPr>
        <w:pStyle w:val="Heading5"/>
      </w:pPr>
      <w:bookmarkStart w:id="5153" w:name="_Toc3915"/>
      <w:r>
        <w:t>طلب روزی و بازماندن از عبادت</w:t>
      </w:r>
      <w:bookmarkEnd w:id="5153"/>
    </w:p>
    <w:p>
      <w:pPr>
        <w:pStyle w:val="BookText"/>
      </w:pPr>
      <w:r>
        <w:rPr>
          <w:rFonts w:ascii="Amiri" w:hAnsi="Amiri" w:eastAsia="Amiri" w:cs="Amiri"/>
          <w:lang w:bidi="ar-SA"/>
          <w:color w:val="111111"/>
          <w:sz w:val="28"/>
          <w:szCs w:val="28"/>
          <w:rtl/>
        </w:rPr>
        <w:t xml:space="preserve">وَ اکْفِنِی مَؤُونَةَ الِاکْتِسَابِ، وَ ارْزُقْنِی مِنْ غَیْرِ احْتِسَابٍ، فَلَا أَشْتَغِلَ عَنْ عِبَادَتِکَ بِالطَّلَبِ</w:t>
      </w:r>
    </w:p>
    <w:p>
      <w:pPr>
        <w:pStyle w:val="BookText"/>
      </w:pPr>
      <w:r>
        <w:rPr>
          <w:rFonts w:ascii="IRNazanin" w:hAnsi="IRNazanin" w:eastAsia="IRNazanin" w:cs="IRNazanin"/>
          <w:lang w:bidi="fa-IR"/>
          <w:color w:val="111111"/>
          <w:sz w:val="28"/>
          <w:szCs w:val="28"/>
          <w:rtl/>
        </w:rPr>
        <w:t xml:space="preserve">و به دست آوردن روزی با زحمت بسیار را از من بردار. و مرا بی حساب روزی ده، تا به جای عبادت تو سرگرمِ روزی جستن نشوم.24/20</w:t>
      </w:r>
    </w:p>
    <w:p>
      <w:pPr>
        <w:pStyle w:val="Heading5"/>
      </w:pPr>
      <w:bookmarkStart w:id="5154" w:name="_Toc3916"/>
      <w:r>
        <w:t>یاری مطلوب، تنها به وسیله طالب</w:t>
      </w:r>
      <w:bookmarkEnd w:id="5154"/>
    </w:p>
    <w:p>
      <w:pPr>
        <w:pStyle w:val="BookText"/>
      </w:pPr>
      <w:r>
        <w:rPr>
          <w:rFonts w:ascii="Amiri" w:hAnsi="Amiri" w:eastAsia="Amiri" w:cs="Amiri"/>
          <w:lang w:bidi="ar-SA"/>
          <w:color w:val="111111"/>
          <w:sz w:val="28"/>
          <w:szCs w:val="28"/>
          <w:rtl/>
        </w:rPr>
        <w:t xml:space="preserve">لَا یُعِینُ إِلَّا طَالِبٌ عَلَی مَطْلُوبٍ</w:t>
      </w:r>
    </w:p>
    <w:p>
      <w:pPr>
        <w:pStyle w:val="BookText"/>
      </w:pPr>
      <w:r>
        <w:rPr>
          <w:rFonts w:ascii="IRNazanin" w:hAnsi="IRNazanin" w:eastAsia="IRNazanin" w:cs="IRNazanin"/>
          <w:lang w:bidi="fa-IR"/>
          <w:color w:val="111111"/>
          <w:sz w:val="28"/>
          <w:szCs w:val="28"/>
          <w:rtl/>
        </w:rPr>
        <w:t xml:space="preserve">طلب‌شده را جز طلب‌کننده، یاری نمی‌رساند.3/21</w:t>
      </w:r>
    </w:p>
    <w:p>
      <w:pPr>
        <w:pStyle w:val="Heading5"/>
      </w:pPr>
      <w:bookmarkStart w:id="5155" w:name="_Toc3917"/>
      <w:r>
        <w:t>توانا ساختن دل بنده، به رغبت به سوی خدا</w:t>
      </w:r>
      <w:bookmarkEnd w:id="5155"/>
    </w:p>
    <w:p>
      <w:pPr>
        <w:pStyle w:val="BookText"/>
      </w:pPr>
      <w:r>
        <w:rPr>
          <w:rFonts w:ascii="Amiri" w:hAnsi="Amiri" w:eastAsia="Amiri" w:cs="Amiri"/>
          <w:lang w:bidi="ar-SA"/>
          <w:color w:val="111111"/>
          <w:sz w:val="28"/>
          <w:szCs w:val="28"/>
          <w:rtl/>
        </w:rPr>
        <w:t xml:space="preserve">فَرِّغْ قَلْبِی لَِمحَبَّتِکَ... وَ قَوِّهِ بِالرَّغْبَةِ إِلَیْکَ</w:t>
      </w:r>
    </w:p>
    <w:p>
      <w:pPr>
        <w:pStyle w:val="BookText"/>
      </w:pPr>
      <w:r>
        <w:rPr>
          <w:rFonts w:ascii="IRNazanin" w:hAnsi="IRNazanin" w:eastAsia="IRNazanin" w:cs="IRNazanin"/>
          <w:lang w:bidi="fa-IR"/>
          <w:color w:val="111111"/>
          <w:sz w:val="28"/>
          <w:szCs w:val="28"/>
          <w:rtl/>
        </w:rPr>
        <w:t xml:space="preserve">دلم را برای دوستی‌ات خالی گردان و به رغبت به سوی خود، توانایی ده.10/21</w:t>
      </w:r>
    </w:p>
    <w:p>
      <w:pPr>
        <w:pStyle w:val="Heading5"/>
      </w:pPr>
      <w:bookmarkStart w:id="5156" w:name="_Toc3918"/>
      <w:r>
        <w:t>رغبت بنده، به آنچه نزد خداست</w:t>
      </w:r>
      <w:bookmarkEnd w:id="5156"/>
    </w:p>
    <w:p>
      <w:pPr>
        <w:pStyle w:val="BookText"/>
      </w:pPr>
      <w:r>
        <w:rPr>
          <w:rFonts w:ascii="Amiri" w:hAnsi="Amiri" w:eastAsia="Amiri" w:cs="Amiri"/>
          <w:lang w:bidi="ar-SA"/>
          <w:color w:val="111111"/>
          <w:sz w:val="28"/>
          <w:szCs w:val="28"/>
          <w:rtl/>
        </w:rPr>
        <w:t xml:space="preserve">اجْعَلْ... رَغْبَتِی فِیما عِنْدَکَ</w:t>
      </w:r>
    </w:p>
    <w:p>
      <w:pPr>
        <w:pStyle w:val="BookText"/>
      </w:pPr>
      <w:r>
        <w:rPr>
          <w:rFonts w:ascii="IRNazanin" w:hAnsi="IRNazanin" w:eastAsia="IRNazanin" w:cs="IRNazanin"/>
          <w:lang w:bidi="fa-IR"/>
          <w:color w:val="111111"/>
          <w:sz w:val="28"/>
          <w:szCs w:val="28"/>
          <w:rtl/>
        </w:rPr>
        <w:t xml:space="preserve">و رغبتم را در آنچه نزد توست قرار ده.11/21</w:t>
      </w:r>
    </w:p>
    <w:p>
      <w:pPr>
        <w:pStyle w:val="Heading5"/>
      </w:pPr>
      <w:bookmarkStart w:id="5157" w:name="_Toc3919"/>
      <w:r>
        <w:t>رغبت در عمل برای آخرت</w:t>
      </w:r>
      <w:bookmarkEnd w:id="5157"/>
    </w:p>
    <w:p>
      <w:pPr>
        <w:pStyle w:val="BookText"/>
      </w:pPr>
      <w:r>
        <w:rPr>
          <w:rFonts w:ascii="Amiri" w:hAnsi="Amiri" w:eastAsia="Amiri" w:cs="Amiri"/>
          <w:lang w:bidi="ar-SA"/>
          <w:color w:val="111111"/>
          <w:sz w:val="28"/>
          <w:szCs w:val="28"/>
          <w:rtl/>
        </w:rPr>
        <w:t xml:space="preserve">وَ ارْزُقْنِی الرَّغْبَةَ فِی الْعَمَلِ لَکَ لِآخِرَتِی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3" w:name="pg3739_48092"/>
    <w:bookmarkEnd w:id="463"/>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گردان.8/22</w:t>
      </w:r>
    </w:p>
    <w:p>
      <w:pPr>
        <w:pStyle w:val="Heading5"/>
      </w:pPr>
      <w:bookmarkStart w:id="5158" w:name="_Toc3920"/>
      <w:r>
        <w:t>درخواست رفع گرفتاری، برای والدین</w:t>
      </w:r>
      <w:bookmarkEnd w:id="5158"/>
    </w:p>
    <w:p>
      <w:pPr>
        <w:pStyle w:val="BookText"/>
      </w:pPr>
      <w:r>
        <w:rPr>
          <w:rFonts w:ascii="Amiri" w:hAnsi="Amiri" w:eastAsia="Amiri" w:cs="Amiri"/>
          <w:lang w:bidi="ar-SA"/>
          <w:color w:val="111111"/>
          <w:sz w:val="28"/>
          <w:szCs w:val="28"/>
          <w:rtl/>
        </w:rPr>
        <w:t xml:space="preserve">فَقَدْ... رَغِبْتُ إِلَیْکَ فِی وَضْعِ تَبِعَتِهِ عَنْهُمَا</w:t>
      </w:r>
    </w:p>
    <w:p>
      <w:pPr>
        <w:pStyle w:val="BookText"/>
      </w:pPr>
      <w:r>
        <w:rPr>
          <w:rFonts w:ascii="IRNazanin" w:hAnsi="IRNazanin" w:eastAsia="IRNazanin" w:cs="IRNazanin"/>
          <w:lang w:bidi="fa-IR"/>
          <w:color w:val="111111"/>
          <w:sz w:val="28"/>
          <w:szCs w:val="28"/>
          <w:rtl/>
        </w:rPr>
        <w:t xml:space="preserve">...پس از تو می‌خواهم، گرفتاری را از آنها برداری.9/24</w:t>
      </w:r>
    </w:p>
    <w:p>
      <w:pPr>
        <w:pStyle w:val="Heading5"/>
      </w:pPr>
      <w:bookmarkStart w:id="5159" w:name="_Toc3921"/>
      <w:r>
        <w:t>خواهان پاداش نمودن بندگان</w:t>
      </w:r>
      <w:bookmarkEnd w:id="5159"/>
    </w:p>
    <w:p>
      <w:pPr>
        <w:pStyle w:val="BookText"/>
      </w:pPr>
      <w:r>
        <w:rPr>
          <w:rFonts w:ascii="Amiri" w:hAnsi="Amiri" w:eastAsia="Amiri" w:cs="Amiri"/>
          <w:lang w:bidi="ar-SA"/>
          <w:color w:val="111111"/>
          <w:sz w:val="28"/>
          <w:szCs w:val="28"/>
          <w:rtl/>
        </w:rPr>
        <w:t xml:space="preserve">فَإِنَّکَ... رَغَّبْتَنَا فِی ثَوَابِ مَا أَمَرْتَنَا</w:t>
      </w:r>
    </w:p>
    <w:p>
      <w:pPr>
        <w:pStyle w:val="BookText"/>
      </w:pPr>
      <w:r>
        <w:rPr>
          <w:rFonts w:ascii="IRNazanin" w:hAnsi="IRNazanin" w:eastAsia="IRNazanin" w:cs="IRNazanin"/>
          <w:lang w:bidi="fa-IR"/>
          <w:color w:val="111111"/>
          <w:sz w:val="28"/>
          <w:szCs w:val="28"/>
          <w:rtl/>
        </w:rPr>
        <w:t xml:space="preserve">همانا تو در پاداش آنچه ما را امر کردی، رغبتمان داده‌ای.6/25</w:t>
      </w:r>
    </w:p>
    <w:p>
      <w:pPr>
        <w:pStyle w:val="Heading5"/>
      </w:pPr>
      <w:bookmarkStart w:id="5160" w:name="_Toc3922"/>
      <w:r>
        <w:t>عطا کردن همه درخواست‌های بنده</w:t>
      </w:r>
      <w:bookmarkEnd w:id="5160"/>
    </w:p>
    <w:p>
      <w:pPr>
        <w:pStyle w:val="BookText"/>
      </w:pPr>
      <w:r>
        <w:rPr>
          <w:rFonts w:ascii="Amiri" w:hAnsi="Amiri" w:eastAsia="Amiri" w:cs="Amiri"/>
          <w:lang w:bidi="ar-SA"/>
          <w:color w:val="111111"/>
          <w:sz w:val="28"/>
          <w:szCs w:val="28"/>
          <w:rtl/>
        </w:rPr>
        <w:t xml:space="preserve">اللَّهُمَّ أَعْطِنِی کُلَّ سُوءْلِی</w:t>
      </w:r>
    </w:p>
    <w:p>
      <w:pPr>
        <w:pStyle w:val="BookText"/>
      </w:pPr>
      <w:r>
        <w:rPr>
          <w:rFonts w:ascii="IRNazanin" w:hAnsi="IRNazanin" w:eastAsia="IRNazanin" w:cs="IRNazanin"/>
          <w:lang w:bidi="fa-IR"/>
          <w:color w:val="111111"/>
          <w:sz w:val="28"/>
          <w:szCs w:val="28"/>
          <w:rtl/>
        </w:rPr>
        <w:t xml:space="preserve">خداوندا همه خواسته‌هایم را به من عطا کن.9/25</w:t>
      </w:r>
    </w:p>
    <w:p>
      <w:pPr>
        <w:pStyle w:val="Heading5"/>
      </w:pPr>
      <w:bookmarkStart w:id="5161" w:name="_Toc3923"/>
      <w:r>
        <w:t>درخواست از خدا و کامیابی بنده</w:t>
      </w:r>
      <w:bookmarkEnd w:id="5161"/>
    </w:p>
    <w:p>
      <w:pPr>
        <w:pStyle w:val="BookText"/>
      </w:pPr>
      <w:r>
        <w:rPr>
          <w:rFonts w:ascii="Amiri" w:hAnsi="Amiri" w:eastAsia="Amiri" w:cs="Amiri"/>
          <w:lang w:bidi="ar-SA"/>
          <w:color w:val="111111"/>
          <w:sz w:val="28"/>
          <w:szCs w:val="28"/>
          <w:rtl/>
        </w:rPr>
        <w:t xml:space="preserve">وَ اجْعَلْنِی فِی جَمِیعِ ذَلِکَ مِنَ الْمُصْلِحِینَ بِسُوءَالِی إِیَّاکَ، الْمُنْجِحِینَ بِالطَّلَبِ إِلَیْکَ</w:t>
      </w:r>
    </w:p>
    <w:p>
      <w:pPr>
        <w:pStyle w:val="BookText"/>
      </w:pPr>
      <w:r>
        <w:rPr>
          <w:rFonts w:ascii="IRNazanin" w:hAnsi="IRNazanin" w:eastAsia="IRNazanin" w:cs="IRNazanin"/>
          <w:lang w:bidi="fa-IR"/>
          <w:color w:val="111111"/>
          <w:sz w:val="28"/>
          <w:szCs w:val="28"/>
          <w:rtl/>
        </w:rPr>
        <w:t xml:space="preserve">و مرا در همه آن (امور) به خاطر درخواستم از تو، از شایسته‌کارانی قرار ده که با درخواست از تو، کامیاب شدند.10/25</w:t>
      </w:r>
    </w:p>
    <w:p>
      <w:pPr>
        <w:pStyle w:val="Heading5"/>
      </w:pPr>
      <w:bookmarkStart w:id="5162" w:name="_Toc3924"/>
      <w:r>
        <w:t>عطا به همسایگان، قبل از درخواستشان</w:t>
      </w:r>
      <w:bookmarkEnd w:id="5162"/>
    </w:p>
    <w:p>
      <w:pPr>
        <w:pStyle w:val="BookText"/>
      </w:pPr>
      <w:r>
        <w:rPr>
          <w:rFonts w:ascii="Amiri" w:hAnsi="Amiri" w:eastAsia="Amiri" w:cs="Amiri"/>
          <w:lang w:bidi="ar-SA"/>
          <w:color w:val="111111"/>
          <w:sz w:val="28"/>
          <w:szCs w:val="28"/>
          <w:rtl/>
        </w:rPr>
        <w:t xml:space="preserve">وَ وَفِّقْهُمْ لِإِقَامَةِ سُنَّتِکَ، وَ الْأَخْذِ بِمَحَاسِنِ أَدَبِکَ فِی... إِعْطَاءِ مَا یَجِبُ لَهُمْ قَبْلَ السُّوءَالِ</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عطا کردن آنچه برای آنان ضروری است پیش از درخواست آنان، توفیق ده.2/26</w:t>
      </w:r>
    </w:p>
    <w:p>
      <w:pPr>
        <w:pStyle w:val="Heading5"/>
      </w:pPr>
      <w:bookmarkStart w:id="5163" w:name="_Toc3925"/>
      <w:r>
        <w:t>برگرداندن خواهش خود، از نیازمند به فضل خدا</w:t>
      </w:r>
      <w:bookmarkEnd w:id="5163"/>
    </w:p>
    <w:p>
      <w:pPr>
        <w:pStyle w:val="BookText"/>
      </w:pPr>
      <w:r>
        <w:rPr>
          <w:rFonts w:ascii="Amiri" w:hAnsi="Amiri" w:eastAsia="Amiri" w:cs="Amiri"/>
          <w:lang w:bidi="ar-SA"/>
          <w:color w:val="111111"/>
          <w:sz w:val="28"/>
          <w:szCs w:val="28"/>
          <w:rtl/>
        </w:rPr>
        <w:t xml:space="preserve">قَلَبْتُ مَسْأَلَتِی عَمَّنْ لَمْ یَسْتَغْنِ عَنْ فَضْلِکَ</w:t>
      </w:r>
    </w:p>
    <w:p>
      <w:pPr>
        <w:pStyle w:val="BookText"/>
      </w:pPr>
      <w:r>
        <w:rPr>
          <w:rFonts w:ascii="IRNazanin" w:hAnsi="IRNazanin" w:eastAsia="IRNazanin" w:cs="IRNazanin"/>
          <w:lang w:bidi="fa-IR"/>
          <w:color w:val="111111"/>
          <w:sz w:val="28"/>
          <w:szCs w:val="28"/>
          <w:rtl/>
        </w:rPr>
        <w:t xml:space="preserve">درخواستم را از آنکه از فضلت بی‌نیاز نبود، بازگرداندم. 4/28</w:t>
      </w:r>
    </w:p>
    <w:p>
      <w:pPr>
        <w:pStyle w:val="Heading5"/>
      </w:pPr>
      <w:bookmarkStart w:id="5164" w:name="_Toc3926"/>
      <w:r>
        <w:t>بلندی خواستن، از غیر خدا</w:t>
      </w:r>
      <w:bookmarkEnd w:id="5164"/>
    </w:p>
    <w:p>
      <w:pPr>
        <w:pStyle w:val="BookText"/>
      </w:pPr>
      <w:r>
        <w:rPr>
          <w:rFonts w:ascii="Amiri" w:hAnsi="Amiri" w:eastAsia="Amiri" w:cs="Amiri"/>
          <w:lang w:bidi="ar-SA"/>
          <w:color w:val="111111"/>
          <w:sz w:val="28"/>
          <w:szCs w:val="28"/>
          <w:rtl/>
        </w:rPr>
        <w:t xml:space="preserve">فَکَمْ قَدْ رَأَیْتُ یَا إِلَهِی مِنْ أُنَاسٍ... رَامُوا الثَّرْوَةَ مِنْ سِوَاکَ فَافْتَقَرُوا، وَ حَاوَلُوا الِارْتِفَاعَ فَاتَّضَعُوا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ثروت خواستند و نیازمند شدند و بلندی خواستند و پست گشتند.6/28</w:t>
      </w:r>
    </w:p>
    <w:p>
      <w:pPr>
        <w:pStyle w:val="Heading5"/>
      </w:pPr>
      <w:bookmarkStart w:id="5165" w:name="_Toc3927"/>
      <w:r>
        <w:t>طلب عزّت، به وسیله غیر خدا</w:t>
      </w:r>
      <w:bookmarkEnd w:id="5165"/>
    </w:p>
    <w:p>
      <w:pPr>
        <w:pStyle w:val="BookText"/>
      </w:pPr>
      <w:r>
        <w:rPr>
          <w:rFonts w:ascii="Amiri" w:hAnsi="Amiri" w:eastAsia="Amiri" w:cs="Amiri"/>
          <w:lang w:bidi="ar-SA"/>
          <w:color w:val="111111"/>
          <w:sz w:val="28"/>
          <w:szCs w:val="28"/>
          <w:rtl/>
        </w:rPr>
        <w:t xml:space="preserve">فَکَمْ قَدْ رَأَیْتُ یَا إِلَهِی مِنْ أُنَاسٍ طَلَبُوا الْعِزَّ بِغَیْرِکَ فَذَلُّوا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عزّت خواستند و خوار گشتند.6/28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4" w:name="pg3739_48093"/>
    <w:bookmarkEnd w:id="464"/>
    <w:p>
      <w:pPr>
        <w:pStyle w:val="Heading5"/>
      </w:pPr>
      <w:bookmarkStart w:id="5166" w:name="_Toc3928"/>
      <w:r>
        <w:t>طلب دارایی از غیر خدا</w:t>
      </w:r>
      <w:bookmarkEnd w:id="5166"/>
    </w:p>
    <w:p>
      <w:pPr>
        <w:pStyle w:val="BookText"/>
      </w:pPr>
      <w:r>
        <w:rPr>
          <w:rFonts w:ascii="Amiri" w:hAnsi="Amiri" w:eastAsia="Amiri" w:cs="Amiri"/>
          <w:lang w:bidi="ar-SA"/>
          <w:color w:val="111111"/>
          <w:sz w:val="28"/>
          <w:szCs w:val="28"/>
          <w:rtl/>
        </w:rPr>
        <w:t xml:space="preserve">فَکَمْ قَدْ رَأَیْتُ یَا إِلَهِی مِنْ أُنَاسٍ... رَامُوا الثَّرْوَةَ مِنْ سِوَاکَ فَافْتَقَرُوا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ثروت خواستند و نیازمند شدند.6/28</w:t>
      </w:r>
    </w:p>
    <w:p>
      <w:pPr>
        <w:pStyle w:val="Heading5"/>
      </w:pPr>
      <w:bookmarkStart w:id="5167" w:name="_Toc3929"/>
      <w:r>
        <w:t>خدا، درخواستگاه بنده</w:t>
      </w:r>
      <w:bookmarkEnd w:id="5167"/>
    </w:p>
    <w:p>
      <w:pPr>
        <w:pStyle w:val="BookText"/>
      </w:pPr>
      <w:r>
        <w:rPr>
          <w:rFonts w:ascii="Amiri" w:hAnsi="Amiri" w:eastAsia="Amiri" w:cs="Amiri"/>
          <w:lang w:bidi="ar-SA"/>
          <w:color w:val="111111"/>
          <w:sz w:val="28"/>
          <w:szCs w:val="28"/>
          <w:rtl/>
        </w:rPr>
        <w:t xml:space="preserve">فَأَنْتَ یَا مَوْلَایَ دُونَ کُلِّ مَسْؤُولٍ مَوْضِعُ مَسْأَلَتِی</w:t>
      </w:r>
    </w:p>
    <w:p>
      <w:pPr>
        <w:pStyle w:val="BookText"/>
      </w:pPr>
      <w:r>
        <w:rPr>
          <w:rFonts w:ascii="IRNazanin" w:hAnsi="IRNazanin" w:eastAsia="IRNazanin" w:cs="IRNazanin"/>
          <w:lang w:bidi="fa-IR"/>
          <w:color w:val="111111"/>
          <w:sz w:val="28"/>
          <w:szCs w:val="28"/>
          <w:rtl/>
        </w:rPr>
        <w:t xml:space="preserve">پس - ای سرور من - جایگاه درخواستم تویی نه هر که از او درخواست شود.8/28</w:t>
      </w:r>
    </w:p>
    <w:p>
      <w:pPr>
        <w:pStyle w:val="Heading5"/>
      </w:pPr>
      <w:bookmarkStart w:id="5168" w:name="_Toc3930"/>
      <w:r>
        <w:t>خدا، رواکننده حاجت است، نه هر که از او طلب شود</w:t>
      </w:r>
      <w:bookmarkEnd w:id="5168"/>
    </w:p>
    <w:p>
      <w:pPr>
        <w:pStyle w:val="BookText"/>
      </w:pPr>
      <w:r>
        <w:rPr>
          <w:rFonts w:ascii="Amiri" w:hAnsi="Amiri" w:eastAsia="Amiri" w:cs="Amiri"/>
          <w:lang w:bidi="ar-SA"/>
          <w:color w:val="111111"/>
          <w:sz w:val="28"/>
          <w:szCs w:val="28"/>
          <w:rtl/>
        </w:rPr>
        <w:t xml:space="preserve">فَأَنْتَ یَا مَوْلَایَ... دُونَ کُلِّ مَطْلُوبٍ إِلَیْهِ وَلِیُّ حَاجَتِی</w:t>
      </w:r>
    </w:p>
    <w:p>
      <w:pPr>
        <w:pStyle w:val="BookText"/>
      </w:pPr>
      <w:r>
        <w:rPr>
          <w:rFonts w:ascii="IRNazanin" w:hAnsi="IRNazanin" w:eastAsia="IRNazanin" w:cs="IRNazanin"/>
          <w:lang w:bidi="fa-IR"/>
          <w:color w:val="111111"/>
          <w:sz w:val="28"/>
          <w:szCs w:val="28"/>
          <w:rtl/>
        </w:rPr>
        <w:t xml:space="preserve">پس - ای سرور من - صاحب حاجتم تویی، نه هر که از او طلب شود.8/28</w:t>
      </w:r>
    </w:p>
    <w:p>
      <w:pPr>
        <w:pStyle w:val="Heading5"/>
      </w:pPr>
      <w:bookmarkStart w:id="5169" w:name="_Toc3931"/>
      <w:r>
        <w:t>متوجّه گرداندن خواهش خود، به خدا</w:t>
      </w:r>
      <w:bookmarkEnd w:id="5169"/>
    </w:p>
    <w:p>
      <w:pPr>
        <w:pStyle w:val="BookText"/>
      </w:pPr>
      <w:r>
        <w:rPr>
          <w:rFonts w:ascii="Amiri" w:hAnsi="Amiri" w:eastAsia="Amiri" w:cs="Amiri"/>
          <w:lang w:bidi="ar-SA"/>
          <w:color w:val="111111"/>
          <w:sz w:val="28"/>
          <w:szCs w:val="28"/>
          <w:rtl/>
        </w:rPr>
        <w:t xml:space="preserve">وَجَّهَ رَغْبَتَهُ إِلَیْکَ ثِقَةً بِکَ</w:t>
      </w:r>
    </w:p>
    <w:p>
      <w:pPr>
        <w:pStyle w:val="BookText"/>
      </w:pPr>
      <w:r>
        <w:rPr>
          <w:rFonts w:ascii="IRNazanin" w:hAnsi="IRNazanin" w:eastAsia="IRNazanin" w:cs="IRNazanin"/>
          <w:lang w:bidi="fa-IR"/>
          <w:color w:val="111111"/>
          <w:sz w:val="28"/>
          <w:szCs w:val="28"/>
          <w:rtl/>
        </w:rPr>
        <w:t xml:space="preserve">با اعتماد به تو، خواهشش را به سوی تو گردانده است.8/31</w:t>
      </w:r>
    </w:p>
    <w:p>
      <w:pPr>
        <w:pStyle w:val="Heading5"/>
      </w:pPr>
      <w:bookmarkStart w:id="5170" w:name="_Toc3932"/>
      <w:r>
        <w:t>بنده، ایستا بین درخواست از خدا و ترس از او</w:t>
      </w:r>
      <w:bookmarkEnd w:id="5170"/>
    </w:p>
    <w:p>
      <w:pPr>
        <w:pStyle w:val="BookText"/>
      </w:pPr>
      <w:r>
        <w:rPr>
          <w:rFonts w:ascii="Amiri" w:hAnsi="Amiri" w:eastAsia="Amiri" w:cs="Amiri"/>
          <w:lang w:bidi="ar-SA"/>
          <w:color w:val="111111"/>
          <w:sz w:val="28"/>
          <w:szCs w:val="28"/>
          <w:rtl/>
        </w:rPr>
        <w:t xml:space="preserve">هَذَا مَقَامُ مَنِ اسْتَحْیَا لِنَفْسِهِ مِنْکَ... فَتَلَقَّاکَ بِنَفْسٍ خَاشِعَةٍ... وَاقِفًا بَیْنَ الرَّغْبَةِ إِلَیْکَ وَ الرَّهْبَةِ مِنْکَ</w:t>
      </w:r>
    </w:p>
    <w:p>
      <w:pPr>
        <w:pStyle w:val="BookText"/>
      </w:pPr>
      <w:r>
        <w:rPr>
          <w:rFonts w:ascii="IRNazanin" w:hAnsi="IRNazanin" w:eastAsia="IRNazanin" w:cs="IRNazanin"/>
          <w:lang w:bidi="fa-IR"/>
          <w:color w:val="111111"/>
          <w:sz w:val="28"/>
          <w:szCs w:val="28"/>
          <w:rtl/>
        </w:rPr>
        <w:t xml:space="preserve">این جایگاه کسی است که درباره خویش، از تو شرمنده گشت. پس با وجودی فروتنْ پیش روی توست، در حالی که میان (دو راهیِ) میل به تو و ترس از تو ایستاده است.19/32</w:t>
      </w:r>
    </w:p>
    <w:p>
      <w:pPr>
        <w:pStyle w:val="Heading5"/>
      </w:pPr>
      <w:bookmarkStart w:id="5171" w:name="_Toc3933"/>
      <w:r>
        <w:t>درخواست از بخشنده‌ترین کس</w:t>
      </w:r>
      <w:bookmarkEnd w:id="5171"/>
    </w:p>
    <w:p>
      <w:pPr>
        <w:pStyle w:val="BookText"/>
      </w:pPr>
      <w:r>
        <w:rPr>
          <w:rFonts w:ascii="Amiri" w:hAnsi="Amiri" w:eastAsia="Amiri" w:cs="Amiri"/>
          <w:lang w:bidi="ar-SA"/>
          <w:color w:val="111111"/>
          <w:sz w:val="28"/>
          <w:szCs w:val="28"/>
          <w:rtl/>
        </w:rPr>
        <w:t xml:space="preserve">إِنَّکَ أَکْرَمُ الْمَسْؤُولِینَ</w:t>
      </w:r>
    </w:p>
    <w:p>
      <w:pPr>
        <w:pStyle w:val="BookText"/>
      </w:pPr>
      <w:r>
        <w:rPr>
          <w:rFonts w:ascii="IRNazanin" w:hAnsi="IRNazanin" w:eastAsia="IRNazanin" w:cs="IRNazanin"/>
          <w:lang w:bidi="fa-IR"/>
          <w:color w:val="111111"/>
          <w:sz w:val="28"/>
          <w:szCs w:val="28"/>
          <w:rtl/>
        </w:rPr>
        <w:t xml:space="preserve">همانا تو بخشنده‌ترین کسی هستی که از آنها درخواست می‌شود.20/32</w:t>
      </w:r>
    </w:p>
    <w:p>
      <w:pPr>
        <w:pStyle w:val="BookText"/>
      </w:pPr>
      <w:r>
        <w:rPr>
          <w:rFonts w:ascii="Amiri" w:hAnsi="Amiri" w:eastAsia="Amiri" w:cs="Amiri"/>
          <w:lang w:bidi="ar-SA"/>
          <w:color w:val="111111"/>
          <w:sz w:val="28"/>
          <w:szCs w:val="28"/>
          <w:rtl/>
        </w:rPr>
        <w:t xml:space="preserve">إِنَّکَ... أَعْطَی مَنْ سُئِلَ مِنْ فَضْلِهِ</w:t>
      </w:r>
    </w:p>
    <w:p>
      <w:pPr>
        <w:pStyle w:val="BookText"/>
      </w:pPr>
      <w:r>
        <w:rPr>
          <w:rFonts w:ascii="IRNazanin" w:hAnsi="IRNazanin" w:eastAsia="IRNazanin" w:cs="IRNazanin"/>
          <w:lang w:bidi="fa-IR"/>
          <w:color w:val="111111"/>
          <w:sz w:val="28"/>
          <w:szCs w:val="28"/>
          <w:rtl/>
        </w:rPr>
        <w:t xml:space="preserve">به درستی که تو بخشنده‌تر کسی هستی که از فضل او درخواست شده.56/45</w:t>
      </w:r>
    </w:p>
    <w:p>
      <w:pPr>
        <w:pStyle w:val="Heading5"/>
      </w:pPr>
      <w:bookmarkStart w:id="5172" w:name="_Toc3934"/>
      <w:r>
        <w:t>خواهان بودن بندگان، به سوی خدا</w:t>
      </w:r>
      <w:bookmarkEnd w:id="5172"/>
    </w:p>
    <w:p>
      <w:pPr>
        <w:pStyle w:val="BookText"/>
      </w:pPr>
      <w:r>
        <w:rPr>
          <w:rFonts w:ascii="Amiri" w:hAnsi="Amiri" w:eastAsia="Amiri" w:cs="Amiri"/>
          <w:lang w:bidi="ar-SA"/>
          <w:color w:val="111111"/>
          <w:sz w:val="28"/>
          <w:szCs w:val="28"/>
          <w:rtl/>
        </w:rPr>
        <w:t xml:space="preserve">إِنَّا إِلَیْکَ رَاغِبُونَ</w:t>
      </w:r>
    </w:p>
    <w:p>
      <w:pPr>
        <w:pStyle w:val="BookText"/>
      </w:pPr>
      <w:r>
        <w:rPr>
          <w:rFonts w:ascii="IRNazanin" w:hAnsi="IRNazanin" w:eastAsia="IRNazanin" w:cs="IRNazanin"/>
          <w:lang w:bidi="fa-IR"/>
          <w:color w:val="111111"/>
          <w:sz w:val="28"/>
          <w:szCs w:val="28"/>
          <w:rtl/>
        </w:rPr>
        <w:t xml:space="preserve">زیرا ما به سوی تو راغب هستیم.4/34</w:t>
      </w:r>
    </w:p>
    <w:p>
      <w:pPr>
        <w:pStyle w:val="Heading5"/>
      </w:pPr>
      <w:bookmarkStart w:id="5173" w:name="_Toc3935"/>
      <w:r>
        <w:t>درخواست عفو الهی</w:t>
      </w:r>
      <w:bookmarkEnd w:id="5173"/>
    </w:p>
    <w:p>
      <w:pPr>
        <w:pStyle w:val="BookText"/>
      </w:pPr>
      <w:r>
        <w:rPr>
          <w:rFonts w:ascii="Amiri" w:hAnsi="Amiri" w:eastAsia="Amiri" w:cs="Amiri"/>
          <w:lang w:bidi="ar-SA"/>
          <w:color w:val="111111"/>
          <w:sz w:val="28"/>
          <w:szCs w:val="28"/>
          <w:rtl/>
        </w:rPr>
        <w:t xml:space="preserve">نَبْتَهِلُ إِلَیْکَ فِی سُوءَالِ عَفْوِکَ</w:t>
      </w:r>
    </w:p>
    <w:p>
      <w:pPr>
        <w:pStyle w:val="BookText"/>
      </w:pPr>
      <w:r>
        <w:rPr>
          <w:rFonts w:ascii="IRNazanin" w:hAnsi="IRNazanin" w:eastAsia="IRNazanin" w:cs="IRNazanin"/>
          <w:lang w:bidi="fa-IR"/>
          <w:color w:val="111111"/>
          <w:sz w:val="28"/>
          <w:szCs w:val="28"/>
          <w:rtl/>
        </w:rPr>
        <w:t xml:space="preserve">برای درخواست بخششت، به سوی تو زاری می‌کنیم.3/36</w:t>
      </w:r>
    </w:p>
    <w:p>
      <w:pPr>
        <w:pStyle w:val="Heading5"/>
      </w:pPr>
      <w:bookmarkStart w:id="5174" w:name="_Toc3936"/>
      <w:r>
        <w:t>برتری ندادن نیازمند درخواست‌کننده، بر خود</w:t>
      </w:r>
      <w:bookmarkEnd w:id="5174"/>
    </w:p>
    <w:p>
      <w:pPr>
        <w:pStyle w:val="BookText"/>
      </w:pPr>
      <w:r>
        <w:rPr>
          <w:rFonts w:ascii="Amiri" w:hAnsi="Amiri" w:eastAsia="Amiri" w:cs="Amiri"/>
          <w:lang w:bidi="ar-SA"/>
          <w:color w:val="111111"/>
          <w:sz w:val="28"/>
          <w:szCs w:val="28"/>
          <w:rtl/>
        </w:rPr>
        <w:t xml:space="preserve">اللَّهُمَّ إِنِّی أَعْتَذِرُ إِلَیْکَ... مِنْ ذِی فَاقَةٍ سَأَلَنِی فَلَمْ أُوثِرْهُ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5" w:name="pg3739_48094"/>
    <w:bookmarkEnd w:id="465"/>
    <w:p>
      <w:pPr>
        <w:pStyle w:val="BookText"/>
      </w:pPr>
      <w:r>
        <w:rPr>
          <w:rFonts w:ascii="IRNazanin" w:hAnsi="IRNazanin" w:eastAsia="IRNazanin" w:cs="IRNazanin"/>
          <w:lang w:bidi="fa-IR"/>
          <w:color w:val="111111"/>
          <w:sz w:val="28"/>
          <w:szCs w:val="28"/>
          <w:rtl/>
        </w:rPr>
        <w:t xml:space="preserve">خداوندا من به درگاه تو عذر می‌آورم از نیازمندی که از من درخواست کرد، پس او را بر خود برتری ندادم.1/38</w:t>
      </w:r>
    </w:p>
    <w:p>
      <w:pPr>
        <w:pStyle w:val="Heading5"/>
      </w:pPr>
      <w:bookmarkStart w:id="5175" w:name="_Toc3937"/>
      <w:r>
        <w:t>نطلبیدن مقصودی، جز خدا</w:t>
      </w:r>
      <w:bookmarkEnd w:id="5175"/>
    </w:p>
    <w:p>
      <w:pPr>
        <w:pStyle w:val="BookText"/>
      </w:pPr>
      <w:r>
        <w:rPr>
          <w:rFonts w:ascii="Amiri" w:hAnsi="Amiri" w:eastAsia="Amiri" w:cs="Amiri"/>
          <w:lang w:bidi="ar-SA"/>
          <w:color w:val="111111"/>
          <w:sz w:val="28"/>
          <w:szCs w:val="28"/>
          <w:rtl/>
        </w:rPr>
        <w:t xml:space="preserve">ثُمَّ خَلِّصْ ذَلِکَ کُلَّهُ مِنْ رِئَاءِ الْمُرَاءِینَ... لَا نَبْتَغِی فِیهِ مُرَادًا سِوَاکَ</w:t>
      </w:r>
    </w:p>
    <w:p>
      <w:pPr>
        <w:pStyle w:val="BookText"/>
      </w:pPr>
      <w:r>
        <w:rPr>
          <w:rFonts w:ascii="IRNazanin" w:hAnsi="IRNazanin" w:eastAsia="IRNazanin" w:cs="IRNazanin"/>
          <w:lang w:bidi="fa-IR"/>
          <w:color w:val="111111"/>
          <w:sz w:val="28"/>
          <w:szCs w:val="28"/>
          <w:rtl/>
        </w:rPr>
        <w:t xml:space="preserve">سپس همه آن را از خودنمایی ریاکاران خالص گردان. که جز تو در آن مرادی را نطلبیم.7/44</w:t>
      </w:r>
    </w:p>
    <w:p>
      <w:pPr>
        <w:pStyle w:val="Heading5"/>
      </w:pPr>
      <w:bookmarkStart w:id="5176" w:name="_Toc3938"/>
      <w:r>
        <w:t>ترغیب الهیِ دربردارنده بهره</w:t>
      </w:r>
      <w:bookmarkEnd w:id="5176"/>
    </w:p>
    <w:p>
      <w:pPr>
        <w:pStyle w:val="BookText"/>
      </w:pPr>
      <w:r>
        <w:rPr>
          <w:rFonts w:ascii="Amiri" w:hAnsi="Amiri" w:eastAsia="Amiri" w:cs="Amiri"/>
          <w:lang w:bidi="ar-SA"/>
          <w:color w:val="111111"/>
          <w:sz w:val="28"/>
          <w:szCs w:val="28"/>
          <w:rtl/>
        </w:rPr>
        <w:t xml:space="preserve">أَنْتَ الَّذِی دَلَلْتَهُمْ بِقَوْلِکَ مِنْ غَیْبِکَ وَ تَرْغِیبِکَ الَّذِی فِیهِ حَظُّهُمْ عَلَی مَا لَوْ سَتَرْتَهُ عَنْهُمْ لَمْ تُدْرِکْهُ أَبْصَارُهُمْ</w:t>
      </w:r>
    </w:p>
    <w:p>
      <w:pPr>
        <w:pStyle w:val="BookText"/>
      </w:pPr>
      <w:r>
        <w:rPr>
          <w:rFonts w:ascii="IRNazanin" w:hAnsi="IRNazanin" w:eastAsia="IRNazanin" w:cs="IRNazanin"/>
          <w:lang w:bidi="fa-IR"/>
          <w:color w:val="111111"/>
          <w:sz w:val="28"/>
          <w:szCs w:val="28"/>
          <w:rtl/>
        </w:rPr>
        <w:t xml:space="preserve">تویی آنکه ایشان را با سخن غیبی خود و با ترغیب نمودنت که بهره آنان را دربر دارد، راهنمایی به چیزی کردی که اگر آن را از نظرشان می‌پوشاندی دیدگانشان آن را درنمی‌یافت.14/45</w:t>
      </w:r>
    </w:p>
    <w:p>
      <w:pPr>
        <w:pStyle w:val="Heading5"/>
      </w:pPr>
      <w:bookmarkStart w:id="5177" w:name="_Toc3939"/>
      <w:r>
        <w:t>درخواست افزودن نعمت</w:t>
      </w:r>
      <w:bookmarkEnd w:id="5177"/>
    </w:p>
    <w:p>
      <w:pPr>
        <w:pStyle w:val="BookText"/>
      </w:pPr>
      <w:r>
        <w:rPr>
          <w:rFonts w:ascii="Amiri" w:hAnsi="Amiri" w:eastAsia="Amiri" w:cs="Amiri"/>
          <w:lang w:bidi="ar-SA"/>
          <w:color w:val="111111"/>
          <w:sz w:val="28"/>
          <w:szCs w:val="28"/>
          <w:rtl/>
        </w:rPr>
        <w:t xml:space="preserve">تَصَدَّقُوا لَکَ طَلَبًا لِمَزِیدِکَ</w:t>
      </w:r>
    </w:p>
    <w:p>
      <w:pPr>
        <w:pStyle w:val="BookText"/>
      </w:pPr>
      <w:r>
        <w:rPr>
          <w:rFonts w:ascii="IRNazanin" w:hAnsi="IRNazanin" w:eastAsia="IRNazanin" w:cs="IRNazanin"/>
          <w:lang w:bidi="fa-IR"/>
          <w:color w:val="111111"/>
          <w:sz w:val="28"/>
          <w:szCs w:val="28"/>
          <w:rtl/>
        </w:rPr>
        <w:t xml:space="preserve">جهت طلبِ افزودن (نعمت) تو، برای (رضای) تو صدقه دادند.16/45</w:t>
      </w:r>
    </w:p>
    <w:p>
      <w:pPr>
        <w:pStyle w:val="Heading5"/>
      </w:pPr>
      <w:bookmarkStart w:id="5178" w:name="_Toc3940"/>
      <w:r>
        <w:t>ترغیب نمودن بندگان، به قیام (در شب)</w:t>
      </w:r>
      <w:bookmarkEnd w:id="5178"/>
    </w:p>
    <w:p>
      <w:pPr>
        <w:pStyle w:val="BookText"/>
      </w:pPr>
      <w:r>
        <w:rPr>
          <w:rFonts w:ascii="Amiri" w:hAnsi="Amiri" w:eastAsia="Amiri" w:cs="Amiri"/>
          <w:lang w:bidi="ar-SA"/>
          <w:color w:val="111111"/>
          <w:sz w:val="28"/>
          <w:szCs w:val="28"/>
          <w:rtl/>
        </w:rPr>
        <w:t xml:space="preserve">وَ رَغَّبْتَ فِیهِ مِنَ الْقِیَامِ</w:t>
      </w:r>
    </w:p>
    <w:p>
      <w:pPr>
        <w:pStyle w:val="BookText"/>
      </w:pPr>
      <w:r>
        <w:rPr>
          <w:rFonts w:ascii="IRNazanin" w:hAnsi="IRNazanin" w:eastAsia="IRNazanin" w:cs="IRNazanin"/>
          <w:lang w:bidi="fa-IR"/>
          <w:color w:val="111111"/>
          <w:sz w:val="28"/>
          <w:szCs w:val="28"/>
          <w:rtl/>
        </w:rPr>
        <w:t xml:space="preserve">و در آن (ماه)، به برپا خاستن (شب) ترغیب نمودی.20/45</w:t>
      </w:r>
    </w:p>
    <w:p>
      <w:pPr>
        <w:pStyle w:val="Heading5"/>
      </w:pPr>
      <w:bookmarkStart w:id="5179" w:name="_Toc3941"/>
      <w:r>
        <w:t>توانایی خدا، به آنچه خواسته شود</w:t>
      </w:r>
      <w:bookmarkEnd w:id="5179"/>
    </w:p>
    <w:p>
      <w:pPr>
        <w:pStyle w:val="BookText"/>
      </w:pPr>
      <w:r>
        <w:rPr>
          <w:rFonts w:ascii="Amiri" w:hAnsi="Amiri" w:eastAsia="Amiri" w:cs="Amiri"/>
          <w:lang w:bidi="ar-SA"/>
          <w:color w:val="111111"/>
          <w:sz w:val="28"/>
          <w:szCs w:val="28"/>
          <w:rtl/>
        </w:rPr>
        <w:t xml:space="preserve">أَنْتَ الْمَلِیءُ بِمَا رُغِبَ فِیهِ إِلَیْکَ</w:t>
      </w:r>
    </w:p>
    <w:p>
      <w:pPr>
        <w:pStyle w:val="BookText"/>
      </w:pPr>
      <w:r>
        <w:rPr>
          <w:rFonts w:ascii="IRNazanin" w:hAnsi="IRNazanin" w:eastAsia="IRNazanin" w:cs="IRNazanin"/>
          <w:lang w:bidi="fa-IR"/>
          <w:color w:val="111111"/>
          <w:sz w:val="28"/>
          <w:szCs w:val="28"/>
          <w:rtl/>
        </w:rPr>
        <w:t xml:space="preserve">تو دارنده هر آنچیزی هستی که از درگاهت خواسته شود.21/45</w:t>
      </w:r>
    </w:p>
    <w:p>
      <w:pPr>
        <w:pStyle w:val="Heading5"/>
      </w:pPr>
      <w:bookmarkStart w:id="5180" w:name="_Toc3942"/>
      <w:r>
        <w:t>درخواست نزدیکی به خدا</w:t>
      </w:r>
      <w:bookmarkEnd w:id="5180"/>
    </w:p>
    <w:p>
      <w:pPr>
        <w:pStyle w:val="BookText"/>
      </w:pPr>
      <w:r>
        <w:rPr>
          <w:rFonts w:ascii="Amiri" w:hAnsi="Amiri" w:eastAsia="Amiri" w:cs="Amiri"/>
          <w:lang w:bidi="ar-SA"/>
          <w:color w:val="111111"/>
          <w:sz w:val="28"/>
          <w:szCs w:val="28"/>
          <w:rtl/>
        </w:rPr>
        <w:t xml:space="preserve">وَ أَنْتَ... الْقَرِیبُ إِلَی مَنْ حَاوَلَ قُرْبَکَ</w:t>
      </w:r>
    </w:p>
    <w:p>
      <w:pPr>
        <w:pStyle w:val="BookText"/>
      </w:pPr>
      <w:r>
        <w:rPr>
          <w:rFonts w:ascii="IRNazanin" w:hAnsi="IRNazanin" w:eastAsia="IRNazanin" w:cs="IRNazanin"/>
          <w:lang w:bidi="fa-IR"/>
          <w:color w:val="111111"/>
          <w:sz w:val="28"/>
          <w:szCs w:val="28"/>
          <w:rtl/>
        </w:rPr>
        <w:t xml:space="preserve">و تو نزدیک به هر آن کسی هستی که برای قرب به تو کوشد.21/45</w:t>
      </w:r>
    </w:p>
    <w:p>
      <w:pPr>
        <w:pStyle w:val="Heading5"/>
      </w:pPr>
      <w:bookmarkStart w:id="5181" w:name="_Toc3943"/>
      <w:r>
        <w:t>درخواست از فضل خداوند</w:t>
      </w:r>
      <w:bookmarkEnd w:id="5181"/>
    </w:p>
    <w:p>
      <w:pPr>
        <w:pStyle w:val="BookText"/>
      </w:pPr>
      <w:r>
        <w:rPr>
          <w:rFonts w:ascii="Amiri" w:hAnsi="Amiri" w:eastAsia="Amiri" w:cs="Amiri"/>
          <w:lang w:bidi="ar-SA"/>
          <w:color w:val="111111"/>
          <w:sz w:val="28"/>
          <w:szCs w:val="28"/>
          <w:rtl/>
        </w:rPr>
        <w:t xml:space="preserve">وَ أَنْتَ... الْجَوَادُ بِمَا سُئِلْتَ مِنْ فَضْلِکَ</w:t>
      </w:r>
    </w:p>
    <w:p>
      <w:pPr>
        <w:pStyle w:val="BookText"/>
      </w:pPr>
      <w:r>
        <w:rPr>
          <w:rFonts w:ascii="IRNazanin" w:hAnsi="IRNazanin" w:eastAsia="IRNazanin" w:cs="IRNazanin"/>
          <w:lang w:bidi="fa-IR"/>
          <w:color w:val="111111"/>
          <w:sz w:val="28"/>
          <w:szCs w:val="28"/>
          <w:rtl/>
        </w:rPr>
        <w:t xml:space="preserve">و تو بخشنده هر آنچیزی هستی که از فضلت درخواست گردد.21/45</w:t>
      </w:r>
    </w:p>
    <w:p>
      <w:pPr>
        <w:pStyle w:val="Heading5"/>
      </w:pPr>
      <w:bookmarkStart w:id="5182" w:name="_Toc3944"/>
      <w:r>
        <w:t>رمضان، ماهِ درخواست‌شده</w:t>
      </w:r>
      <w:bookmarkEnd w:id="5182"/>
    </w:p>
    <w:p>
      <w:pPr>
        <w:pStyle w:val="BookText"/>
      </w:pPr>
      <w:r>
        <w:rPr>
          <w:rFonts w:ascii="Amiri" w:hAnsi="Amiri" w:eastAsia="Amiri" w:cs="Amiri"/>
          <w:lang w:bidi="ar-SA"/>
          <w:color w:val="111111"/>
          <w:sz w:val="28"/>
          <w:szCs w:val="28"/>
          <w:rtl/>
        </w:rPr>
        <w:t xml:space="preserve">السَّلَامُ عَلَیْکَ مِنْ مَطْلُوبٍ قَبْلَ وَقْتِهِ</w:t>
      </w:r>
    </w:p>
    <w:p>
      <w:pPr>
        <w:pStyle w:val="BookText"/>
      </w:pPr>
      <w:r>
        <w:rPr>
          <w:rFonts w:ascii="IRNazanin" w:hAnsi="IRNazanin" w:eastAsia="IRNazanin" w:cs="IRNazanin"/>
          <w:lang w:bidi="fa-IR"/>
          <w:color w:val="111111"/>
          <w:sz w:val="28"/>
          <w:szCs w:val="28"/>
          <w:rtl/>
        </w:rPr>
        <w:t xml:space="preserve">درود بر تو که پیش از زمان آمدنش، طلب شده.38/45</w:t>
      </w:r>
    </w:p>
    <w:p>
      <w:pPr>
        <w:pStyle w:val="Heading5"/>
      </w:pPr>
      <w:bookmarkStart w:id="5183" w:name="_Toc3945"/>
      <w:r>
        <w:t>دریافت نیکی درخواست شده، در ماه رمضان</w:t>
      </w:r>
      <w:bookmarkEnd w:id="5183"/>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6" w:name="pg3739_48095"/>
    <w:bookmarkEnd w:id="466"/>
    <w:p>
      <w:pPr>
        <w:pStyle w:val="BookText"/>
      </w:pPr>
      <w:r>
        <w:rPr>
          <w:rFonts w:ascii="Amiri" w:hAnsi="Amiri" w:eastAsia="Amiri" w:cs="Amiri"/>
          <w:lang w:bidi="ar-SA"/>
          <w:color w:val="111111"/>
          <w:sz w:val="28"/>
          <w:szCs w:val="28"/>
          <w:rtl/>
        </w:rPr>
        <w:t xml:space="preserve">فَأْجُرْنَا عَلَی مَا أَصَابَنَا فِیهِ مِنَ التَّفْرِیطِ أَجْرًا نَسْتَدْرِکُ بِهِ الْفَضْلَ الْمَرْغُوبَ فِیهِ</w:t>
      </w:r>
    </w:p>
    <w:p>
      <w:pPr>
        <w:pStyle w:val="BookText"/>
      </w:pPr>
      <w:r>
        <w:rPr>
          <w:rFonts w:ascii="IRNazanin" w:hAnsi="IRNazanin" w:eastAsia="IRNazanin" w:cs="IRNazanin"/>
          <w:lang w:bidi="fa-IR"/>
          <w:color w:val="111111"/>
          <w:sz w:val="28"/>
          <w:szCs w:val="28"/>
          <w:rtl/>
        </w:rPr>
        <w:t xml:space="preserve">پس ما را بر آنچه از کوتاهی در آن ماه به ما رسیده، پاداش ده. پاداشی که با آن فضل درخواست شده را دریابیم.45/45</w:t>
      </w:r>
    </w:p>
    <w:p>
      <w:pPr>
        <w:pStyle w:val="Heading5"/>
      </w:pPr>
      <w:bookmarkStart w:id="5184" w:name="_Toc3946"/>
      <w:r>
        <w:t>دریافت خوشی آنچه بندگان از خدا خواهانند</w:t>
      </w:r>
      <w:bookmarkEnd w:id="5184"/>
    </w:p>
    <w:p>
      <w:pPr>
        <w:pStyle w:val="BookText"/>
      </w:pPr>
      <w:r>
        <w:rPr>
          <w:rFonts w:ascii="Amiri" w:hAnsi="Amiri" w:eastAsia="Amiri" w:cs="Amiri"/>
          <w:lang w:bidi="ar-SA"/>
          <w:color w:val="111111"/>
          <w:sz w:val="28"/>
          <w:szCs w:val="28"/>
          <w:rtl/>
        </w:rPr>
        <w:t xml:space="preserve">اللَّهُمَّ ارْزُقْنَا... شَوْقَ ثَوَابِ الْمَوْعُودِ، حَتَّی نَجِدَ لَذَّةَ مَا نَدْعُوکَ بِهِ</w:t>
      </w:r>
    </w:p>
    <w:p>
      <w:pPr>
        <w:pStyle w:val="BookText"/>
      </w:pPr>
      <w:r>
        <w:rPr>
          <w:rFonts w:ascii="IRNazanin" w:hAnsi="IRNazanin" w:eastAsia="IRNazanin" w:cs="IRNazanin"/>
          <w:lang w:bidi="fa-IR"/>
          <w:color w:val="111111"/>
          <w:sz w:val="28"/>
          <w:szCs w:val="28"/>
          <w:rtl/>
        </w:rPr>
        <w:t xml:space="preserve">خداوندا شوقِ پاداشِ وعده‌داده‌شده را روزی ما گردان. تا خوشی آنچه از تو می‌خواهیم، دریابیم.53/45</w:t>
      </w:r>
    </w:p>
    <w:p>
      <w:pPr>
        <w:pStyle w:val="Heading5"/>
      </w:pPr>
      <w:bookmarkStart w:id="5185" w:name="_Toc3947"/>
      <w:r>
        <w:t>پر شدن جام‌های خواسته‌ها</w:t>
      </w:r>
      <w:bookmarkEnd w:id="5185"/>
    </w:p>
    <w:p>
      <w:pPr>
        <w:pStyle w:val="BookText"/>
      </w:pPr>
      <w:r>
        <w:rPr>
          <w:rFonts w:ascii="Amiri" w:hAnsi="Amiri" w:eastAsia="Amiri" w:cs="Amiri"/>
          <w:lang w:bidi="ar-SA"/>
          <w:color w:val="111111"/>
          <w:sz w:val="28"/>
          <w:szCs w:val="28"/>
          <w:rtl/>
        </w:rPr>
        <w:t xml:space="preserve">امْتَلَأَتْ بِفَیْضِ جُودِکَ أَوْعِیَةُ الطَّلِبَاتِ</w:t>
      </w:r>
    </w:p>
    <w:p>
      <w:pPr>
        <w:pStyle w:val="BookText"/>
      </w:pPr>
      <w:r>
        <w:rPr>
          <w:rFonts w:ascii="IRNazanin" w:hAnsi="IRNazanin" w:eastAsia="IRNazanin" w:cs="IRNazanin"/>
          <w:lang w:bidi="fa-IR"/>
          <w:color w:val="111111"/>
          <w:sz w:val="28"/>
          <w:szCs w:val="28"/>
          <w:rtl/>
        </w:rPr>
        <w:t xml:space="preserve">ظرف خواسته‌ها با زیادی جودت، پر گشته است.12/46</w:t>
      </w:r>
    </w:p>
    <w:p>
      <w:pPr>
        <w:pStyle w:val="Heading5"/>
      </w:pPr>
      <w:bookmarkStart w:id="5186" w:name="_Toc3948"/>
      <w:r>
        <w:t>جز خدا را درخواست نمودن</w:t>
      </w:r>
      <w:bookmarkEnd w:id="5186"/>
    </w:p>
    <w:p>
      <w:pPr>
        <w:pStyle w:val="BookText"/>
      </w:pPr>
      <w:r>
        <w:rPr>
          <w:rFonts w:ascii="Amiri" w:hAnsi="Amiri" w:eastAsia="Amiri" w:cs="Amiri"/>
          <w:lang w:bidi="ar-SA"/>
          <w:color w:val="111111"/>
          <w:sz w:val="28"/>
          <w:szCs w:val="28"/>
          <w:rtl/>
        </w:rPr>
        <w:t xml:space="preserve">وَ خَسِرَ الْمُتَعَرِّضُونَ إِلَّا لَکَ</w:t>
      </w:r>
    </w:p>
    <w:p>
      <w:pPr>
        <w:pStyle w:val="BookText"/>
      </w:pPr>
      <w:r>
        <w:rPr>
          <w:rFonts w:ascii="IRNazanin" w:hAnsi="IRNazanin" w:eastAsia="IRNazanin" w:cs="IRNazanin"/>
          <w:lang w:bidi="fa-IR"/>
          <w:color w:val="111111"/>
          <w:sz w:val="28"/>
          <w:szCs w:val="28"/>
          <w:rtl/>
        </w:rPr>
        <w:t xml:space="preserve">و آنان که از غیر تو درخواست نمودند، زیان دیدند.13/46</w:t>
      </w:r>
    </w:p>
    <w:p>
      <w:pPr>
        <w:pStyle w:val="Heading5"/>
      </w:pPr>
      <w:bookmarkStart w:id="5187" w:name="_Toc3949"/>
      <w:r>
        <w:t>باز بودن در خدا، به روی خواهانان</w:t>
      </w:r>
      <w:bookmarkEnd w:id="5187"/>
    </w:p>
    <w:p>
      <w:pPr>
        <w:pStyle w:val="BookText"/>
      </w:pPr>
      <w:r>
        <w:rPr>
          <w:rFonts w:ascii="Amiri" w:hAnsi="Amiri" w:eastAsia="Amiri" w:cs="Amiri"/>
          <w:lang w:bidi="ar-SA"/>
          <w:color w:val="111111"/>
          <w:sz w:val="28"/>
          <w:szCs w:val="28"/>
          <w:rtl/>
        </w:rPr>
        <w:t xml:space="preserve">بَابُکَ مَفْتُوحٌ لِلرَّاغِبِینَ</w:t>
      </w:r>
    </w:p>
    <w:p>
      <w:pPr>
        <w:pStyle w:val="BookText"/>
      </w:pPr>
      <w:r>
        <w:rPr>
          <w:rFonts w:ascii="IRNazanin" w:hAnsi="IRNazanin" w:eastAsia="IRNazanin" w:cs="IRNazanin"/>
          <w:lang w:bidi="fa-IR"/>
          <w:color w:val="111111"/>
          <w:sz w:val="28"/>
          <w:szCs w:val="28"/>
          <w:rtl/>
        </w:rPr>
        <w:t xml:space="preserve">درِ تو برای آنان که خواهانند، باز است.14/46</w:t>
      </w:r>
    </w:p>
    <w:p>
      <w:pPr>
        <w:pStyle w:val="Heading5"/>
      </w:pPr>
      <w:bookmarkStart w:id="5188" w:name="_Toc3950"/>
      <w:r>
        <w:t>روا بودن بخشش، بر درخواست‌کنندگان</w:t>
      </w:r>
      <w:bookmarkEnd w:id="5188"/>
    </w:p>
    <w:p>
      <w:pPr>
        <w:pStyle w:val="BookText"/>
      </w:pPr>
      <w:r>
        <w:rPr>
          <w:rFonts w:ascii="Amiri" w:hAnsi="Amiri" w:eastAsia="Amiri" w:cs="Amiri"/>
          <w:lang w:bidi="ar-SA"/>
          <w:color w:val="111111"/>
          <w:sz w:val="28"/>
          <w:szCs w:val="28"/>
          <w:rtl/>
        </w:rPr>
        <w:t xml:space="preserve">جُودُکَ مُبَاحٌ لِلسَّائِلِینَ</w:t>
      </w:r>
    </w:p>
    <w:p>
      <w:pPr>
        <w:pStyle w:val="BookText"/>
      </w:pPr>
      <w:r>
        <w:rPr>
          <w:rFonts w:ascii="IRNazanin" w:hAnsi="IRNazanin" w:eastAsia="IRNazanin" w:cs="IRNazanin"/>
          <w:lang w:bidi="fa-IR"/>
          <w:color w:val="111111"/>
          <w:sz w:val="28"/>
          <w:szCs w:val="28"/>
          <w:rtl/>
        </w:rPr>
        <w:t xml:space="preserve">بخشش تو برای درخواست کنندگان، روا است.14/46</w:t>
      </w:r>
    </w:p>
    <w:p>
      <w:pPr>
        <w:pStyle w:val="Heading5"/>
      </w:pPr>
      <w:bookmarkStart w:id="5189" w:name="_Toc3951"/>
      <w:r>
        <w:t>ناامید نگشتن درخواست‌کنندگانِ عطای الهی</w:t>
      </w:r>
      <w:bookmarkEnd w:id="5189"/>
    </w:p>
    <w:p>
      <w:pPr>
        <w:pStyle w:val="BookText"/>
      </w:pPr>
      <w:r>
        <w:rPr>
          <w:rFonts w:ascii="Amiri" w:hAnsi="Amiri" w:eastAsia="Amiri" w:cs="Amiri"/>
          <w:lang w:bidi="ar-SA"/>
          <w:color w:val="111111"/>
          <w:sz w:val="28"/>
          <w:szCs w:val="28"/>
          <w:rtl/>
        </w:rPr>
        <w:t xml:space="preserve">لَا یَیْأَسُ مِنْ عَطَائِکَ الْمُتَعَرِّضُونَ</w:t>
      </w:r>
    </w:p>
    <w:p>
      <w:pPr>
        <w:pStyle w:val="BookText"/>
      </w:pPr>
      <w:r>
        <w:rPr>
          <w:rFonts w:ascii="IRNazanin" w:hAnsi="IRNazanin" w:eastAsia="IRNazanin" w:cs="IRNazanin"/>
          <w:lang w:bidi="fa-IR"/>
          <w:color w:val="111111"/>
          <w:sz w:val="28"/>
          <w:szCs w:val="28"/>
          <w:rtl/>
        </w:rPr>
        <w:t xml:space="preserve">آنان که از تو درخواست نمودند، از عطایت مأیوس نمی‌گردند.15/46</w:t>
      </w:r>
    </w:p>
    <w:p>
      <w:pPr>
        <w:pStyle w:val="Heading5"/>
      </w:pPr>
      <w:bookmarkStart w:id="5190" w:name="_Toc3952"/>
      <w:r>
        <w:t>لطف خدا، در ترغیب نمودن (به پاداش)</w:t>
      </w:r>
      <w:bookmarkEnd w:id="5190"/>
    </w:p>
    <w:p>
      <w:pPr>
        <w:pStyle w:val="BookText"/>
      </w:pPr>
      <w:r>
        <w:rPr>
          <w:rFonts w:ascii="Amiri" w:hAnsi="Amiri" w:eastAsia="Amiri" w:cs="Amiri"/>
          <w:lang w:bidi="ar-SA"/>
          <w:color w:val="111111"/>
          <w:sz w:val="28"/>
          <w:szCs w:val="28"/>
          <w:rtl/>
        </w:rPr>
        <w:t xml:space="preserve">وَ قَدْ... تَلَطَّفْتَ فِی التَّرْغِیبِ</w:t>
      </w:r>
    </w:p>
    <w:p>
      <w:pPr>
        <w:pStyle w:val="BookText"/>
      </w:pPr>
      <w:r>
        <w:rPr>
          <w:rFonts w:ascii="IRNazanin" w:hAnsi="IRNazanin" w:eastAsia="IRNazanin" w:cs="IRNazanin"/>
          <w:lang w:bidi="fa-IR"/>
          <w:color w:val="111111"/>
          <w:sz w:val="28"/>
          <w:szCs w:val="28"/>
          <w:rtl/>
        </w:rPr>
        <w:t xml:space="preserve">و با لطف خود، ترغیب نموده‌ای.21/46</w:t>
      </w:r>
    </w:p>
    <w:p>
      <w:pPr>
        <w:pStyle w:val="Heading5"/>
      </w:pPr>
      <w:bookmarkStart w:id="5191" w:name="_Toc3953"/>
      <w:r>
        <w:t>دست رد نزدن، بر خواهش بنده</w:t>
      </w:r>
      <w:bookmarkEnd w:id="5191"/>
    </w:p>
    <w:p>
      <w:pPr>
        <w:pStyle w:val="BookText"/>
      </w:pPr>
      <w:r>
        <w:rPr>
          <w:rFonts w:ascii="Amiri" w:hAnsi="Amiri" w:eastAsia="Amiri" w:cs="Amiri"/>
          <w:lang w:bidi="ar-SA"/>
          <w:color w:val="111111"/>
          <w:sz w:val="28"/>
          <w:szCs w:val="28"/>
          <w:rtl/>
        </w:rPr>
        <w:t xml:space="preserve">وَ لَا تَجْبَهْنِی بِالرَّدِّ فِی مَسْأَلَتِی</w:t>
      </w:r>
    </w:p>
    <w:p>
      <w:pPr>
        <w:pStyle w:val="BookText"/>
      </w:pPr>
      <w:r>
        <w:rPr>
          <w:rFonts w:ascii="IRNazanin" w:hAnsi="IRNazanin" w:eastAsia="IRNazanin" w:cs="IRNazanin"/>
          <w:lang w:bidi="fa-IR"/>
          <w:color w:val="111111"/>
          <w:sz w:val="28"/>
          <w:szCs w:val="28"/>
          <w:rtl/>
        </w:rPr>
        <w:t xml:space="preserve">و در خواهشم، دست رد بر پیشانی‌ام نزن.25/46</w:t>
      </w:r>
    </w:p>
    <w:p>
      <w:pPr>
        <w:pStyle w:val="Heading5"/>
      </w:pPr>
      <w:bookmarkStart w:id="5192" w:name="_Toc3954"/>
      <w:r>
        <w:t>بازداشته شدن بنده، از طلب آنچه نزد خداست</w:t>
      </w:r>
      <w:bookmarkEnd w:id="5192"/>
    </w:p>
    <w:p>
      <w:pPr>
        <w:pStyle w:val="BookText"/>
      </w:pPr>
      <w:r>
        <w:rPr>
          <w:rFonts w:ascii="Amiri" w:hAnsi="Amiri" w:eastAsia="Amiri" w:cs="Amiri"/>
          <w:lang w:bidi="ar-SA"/>
          <w:color w:val="111111"/>
          <w:sz w:val="28"/>
          <w:szCs w:val="28"/>
          <w:rtl/>
        </w:rPr>
        <w:t xml:space="preserve">أَعِذْنِی مِمَّا... یَصُدُّنِی عَمَّا أُحَاوِلُ لَدَیْکَ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7" w:name="pg3739_48096"/>
    <w:bookmarkEnd w:id="467"/>
    <w:p>
      <w:pPr>
        <w:pStyle w:val="BookText"/>
      </w:pPr>
      <w:r>
        <w:rPr>
          <w:rFonts w:ascii="IRNazanin" w:hAnsi="IRNazanin" w:eastAsia="IRNazanin" w:cs="IRNazanin"/>
          <w:lang w:bidi="fa-IR"/>
          <w:color w:val="111111"/>
          <w:sz w:val="28"/>
          <w:szCs w:val="28"/>
          <w:rtl/>
        </w:rPr>
        <w:t xml:space="preserve">از چیزی که مرا از آنچه نزد تو می‌خواهم، بازم می‌دارد، مرا نگهدار.93/47</w:t>
      </w:r>
    </w:p>
    <w:p>
      <w:pPr>
        <w:pStyle w:val="Heading5"/>
      </w:pPr>
      <w:bookmarkStart w:id="5193" w:name="_Toc3955"/>
      <w:r>
        <w:t>تباه ساختن طالب دشمنی خدا</w:t>
      </w:r>
      <w:bookmarkEnd w:id="5193"/>
    </w:p>
    <w:p>
      <w:pPr>
        <w:pStyle w:val="BookText"/>
      </w:pPr>
      <w:r>
        <w:rPr>
          <w:rFonts w:ascii="Amiri" w:hAnsi="Amiri" w:eastAsia="Amiri" w:cs="Amiri"/>
          <w:lang w:bidi="ar-SA"/>
          <w:color w:val="111111"/>
          <w:sz w:val="28"/>
          <w:szCs w:val="28"/>
          <w:rtl/>
        </w:rPr>
        <w:t xml:space="preserve">وَ لَا تُهْلِکْنِی مَعَ مَنْ تُهْلِکُ مِنَ الْمُتَعَرِّضِینَ لِمَقْتِکَ</w:t>
      </w:r>
    </w:p>
    <w:p>
      <w:pPr>
        <w:pStyle w:val="BookText"/>
      </w:pPr>
      <w:r>
        <w:rPr>
          <w:rFonts w:ascii="IRNazanin" w:hAnsi="IRNazanin" w:eastAsia="IRNazanin" w:cs="IRNazanin"/>
          <w:lang w:bidi="fa-IR"/>
          <w:color w:val="111111"/>
          <w:sz w:val="28"/>
          <w:szCs w:val="28"/>
          <w:rtl/>
        </w:rPr>
        <w:t xml:space="preserve">و مرا همراه هلاک‌شوندگانی که دشمنی تو را می‌طلبند، هلاک نگردان.96/47</w:t>
      </w:r>
    </w:p>
    <w:p>
      <w:pPr>
        <w:pStyle w:val="Heading5"/>
      </w:pPr>
      <w:bookmarkStart w:id="5194" w:name="_Toc3956"/>
      <w:r>
        <w:t>سبب بازداشتن بنده، از طلب دستاویز به سوی خدا</w:t>
      </w:r>
      <w:bookmarkEnd w:id="5194"/>
    </w:p>
    <w:p>
      <w:pPr>
        <w:pStyle w:val="BookText"/>
      </w:pPr>
      <w:r>
        <w:rPr>
          <w:rFonts w:ascii="Amiri" w:hAnsi="Amiri" w:eastAsia="Amiri" w:cs="Amiri"/>
          <w:lang w:bidi="ar-SA"/>
          <w:color w:val="111111"/>
          <w:sz w:val="28"/>
          <w:szCs w:val="28"/>
          <w:rtl/>
        </w:rPr>
        <w:t xml:space="preserve">وَ انْزِعْ مِنْ قَلْبِی حُبَّ دُنْیَا دَنِیَّةٍ، تَنْهَی عَمَّا عِنْدَکَ، وَ تَصُدُّ عَنِ ابْتِغَاءِ الْوَسِیلَةِ إِلَیْکَ</w:t>
      </w:r>
    </w:p>
    <w:p>
      <w:pPr>
        <w:pStyle w:val="BookText"/>
      </w:pPr>
      <w:r>
        <w:rPr>
          <w:rFonts w:ascii="IRNazanin" w:hAnsi="IRNazanin" w:eastAsia="IRNazanin" w:cs="IRNazanin"/>
          <w:lang w:bidi="fa-IR"/>
          <w:color w:val="111111"/>
          <w:sz w:val="28"/>
          <w:szCs w:val="28"/>
          <w:rtl/>
        </w:rPr>
        <w:t xml:space="preserve">و دوستی دنیای پست که از آنچه نزد توست، بازمی‌دارد و از طلبیدن دستاویز به سوی تو، منع می‌کند را از دلم بَر کن.109/47</w:t>
      </w:r>
    </w:p>
    <w:p>
      <w:pPr>
        <w:pStyle w:val="Heading5"/>
      </w:pPr>
      <w:bookmarkStart w:id="5195" w:name="_Toc3957"/>
      <w:r>
        <w:t>درخواست به سوی جهانیان</w:t>
      </w:r>
      <w:bookmarkEnd w:id="5195"/>
    </w:p>
    <w:p>
      <w:pPr>
        <w:pStyle w:val="BookText"/>
      </w:pPr>
      <w:r>
        <w:rPr>
          <w:rFonts w:ascii="Amiri" w:hAnsi="Amiri" w:eastAsia="Amiri" w:cs="Amiri"/>
          <w:lang w:bidi="ar-SA"/>
          <w:color w:val="111111"/>
          <w:sz w:val="28"/>
          <w:szCs w:val="28"/>
          <w:rtl/>
        </w:rPr>
        <w:t xml:space="preserve">صُنْ وَجْهِی عَنِ الطَّلَبِ إِلَی أَحَدٍ مِنَ الْعَالَمِینَ</w:t>
      </w:r>
    </w:p>
    <w:p>
      <w:pPr>
        <w:pStyle w:val="BookText"/>
      </w:pPr>
      <w:r>
        <w:rPr>
          <w:rFonts w:ascii="IRNazanin" w:hAnsi="IRNazanin" w:eastAsia="IRNazanin" w:cs="IRNazanin"/>
          <w:lang w:bidi="fa-IR"/>
          <w:color w:val="111111"/>
          <w:sz w:val="28"/>
          <w:szCs w:val="28"/>
          <w:rtl/>
        </w:rPr>
        <w:t xml:space="preserve">آبرویم را از درخواست به سوی احدی از جهانیان، حفظ کن.131/47</w:t>
      </w:r>
    </w:p>
    <w:p>
      <w:pPr>
        <w:pStyle w:val="Heading5"/>
      </w:pPr>
      <w:bookmarkStart w:id="5196" w:name="_Toc3958"/>
      <w:r>
        <w:t>حجّ و عمره، و درخواست رضای خدا</w:t>
      </w:r>
      <w:bookmarkEnd w:id="5196"/>
    </w:p>
    <w:p>
      <w:pPr>
        <w:pStyle w:val="BookText"/>
      </w:pPr>
      <w:r>
        <w:rPr>
          <w:rFonts w:ascii="Amiri" w:hAnsi="Amiri" w:eastAsia="Amiri" w:cs="Amiri"/>
          <w:lang w:bidi="ar-SA"/>
          <w:color w:val="111111"/>
          <w:sz w:val="28"/>
          <w:szCs w:val="28"/>
          <w:rtl/>
        </w:rPr>
        <w:t xml:space="preserve">اجْعَلْ بَاقِیَ عُمْرِی فِی الْحَجِّ وَ الْعُمْرَةِ ابْتِغَاءَ وَجْهِکَ</w:t>
      </w:r>
    </w:p>
    <w:p>
      <w:pPr>
        <w:pStyle w:val="BookText"/>
      </w:pPr>
      <w:r>
        <w:rPr>
          <w:rFonts w:ascii="IRNazanin" w:hAnsi="IRNazanin" w:eastAsia="IRNazanin" w:cs="IRNazanin"/>
          <w:lang w:bidi="fa-IR"/>
          <w:color w:val="111111"/>
          <w:sz w:val="28"/>
          <w:szCs w:val="28"/>
          <w:rtl/>
        </w:rPr>
        <w:t xml:space="preserve">باقی زندگی‌ام را برای درخواست رضای خودت، در حجّ و عمره قرار ده.133/47</w:t>
      </w:r>
    </w:p>
    <w:p>
      <w:pPr>
        <w:pStyle w:val="Heading5"/>
      </w:pPr>
      <w:bookmarkStart w:id="5197" w:name="_Toc3959"/>
      <w:r>
        <w:t>حاجات درخواست‌کنندگان</w:t>
      </w:r>
      <w:bookmarkEnd w:id="5197"/>
    </w:p>
    <w:p>
      <w:pPr>
        <w:pStyle w:val="BookText"/>
      </w:pPr>
      <w:r>
        <w:rPr>
          <w:rFonts w:ascii="Amiri" w:hAnsi="Amiri" w:eastAsia="Amiri" w:cs="Amiri"/>
          <w:lang w:bidi="ar-SA"/>
          <w:color w:val="111111"/>
          <w:sz w:val="28"/>
          <w:szCs w:val="28"/>
          <w:rtl/>
        </w:rPr>
        <w:t xml:space="preserve">یَشْهَدُ السَّائِلُ مِنْهُمْ وَ الطَّالِبُ... وَ أَنْتَ النَّاظِرُ فِی حَوَائِجِهِمْ</w:t>
      </w:r>
    </w:p>
    <w:p>
      <w:pPr>
        <w:pStyle w:val="BookText"/>
      </w:pPr>
      <w:r>
        <w:rPr>
          <w:rFonts w:ascii="IRNazanin" w:hAnsi="IRNazanin" w:eastAsia="IRNazanin" w:cs="IRNazanin"/>
          <w:lang w:bidi="fa-IR"/>
          <w:color w:val="111111"/>
          <w:sz w:val="28"/>
          <w:szCs w:val="28"/>
          <w:rtl/>
        </w:rPr>
        <w:t xml:space="preserve">درخواست‌کننده و جویا، آنان همگی حاضر می‌شوند و تو بیننده بر نیازهایشان هستی.1/48</w:t>
      </w:r>
    </w:p>
    <w:p>
      <w:pPr>
        <w:pStyle w:val="Heading5"/>
      </w:pPr>
      <w:bookmarkStart w:id="5198" w:name="_Toc3960"/>
      <w:r>
        <w:t>آسان بودن درخواست‌ها، بر خدا</w:t>
      </w:r>
      <w:bookmarkEnd w:id="5198"/>
    </w:p>
    <w:p>
      <w:pPr>
        <w:pStyle w:val="BookText"/>
      </w:pPr>
      <w:r>
        <w:rPr>
          <w:rFonts w:ascii="Amiri" w:hAnsi="Amiri" w:eastAsia="Amiri" w:cs="Amiri"/>
          <w:lang w:bidi="ar-SA"/>
          <w:color w:val="111111"/>
          <w:sz w:val="28"/>
          <w:szCs w:val="28"/>
          <w:rtl/>
        </w:rPr>
        <w:t xml:space="preserve">فَأَسْأَلُکَ بِجُودِکَ وَ... هَوَانِ مَا سَأَلْتُکَ عَلَیْکَ أَنْ تُصَلِّیَ عَلَی مُحَمَّدٍ وَ آلِهِ</w:t>
      </w:r>
    </w:p>
    <w:p>
      <w:pPr>
        <w:pStyle w:val="BookText"/>
      </w:pPr>
      <w:r>
        <w:rPr>
          <w:rFonts w:ascii="IRNazanin" w:hAnsi="IRNazanin" w:eastAsia="IRNazanin" w:cs="IRNazanin"/>
          <w:lang w:bidi="fa-IR"/>
          <w:color w:val="111111"/>
          <w:sz w:val="28"/>
          <w:szCs w:val="28"/>
          <w:rtl/>
        </w:rPr>
        <w:t xml:space="preserve">پس از تو می‌خواهم به بخششت و آسانی آنچه درخواست نمودم بر تو، که بر محمّد و خاندانش درود فرستی.1/48</w:t>
      </w:r>
    </w:p>
    <w:p>
      <w:pPr>
        <w:pStyle w:val="Heading5"/>
      </w:pPr>
      <w:bookmarkStart w:id="5199" w:name="_Toc3961"/>
      <w:r>
        <w:t>درخواست از خدا، به سبب کرمش</w:t>
      </w:r>
      <w:bookmarkEnd w:id="5199"/>
    </w:p>
    <w:p>
      <w:pPr>
        <w:pStyle w:val="BookText"/>
      </w:pPr>
      <w:r>
        <w:rPr>
          <w:rFonts w:ascii="Amiri" w:hAnsi="Amiri" w:eastAsia="Amiri" w:cs="Amiri"/>
          <w:lang w:bidi="ar-SA"/>
          <w:color w:val="111111"/>
          <w:sz w:val="28"/>
          <w:szCs w:val="28"/>
          <w:rtl/>
        </w:rPr>
        <w:t xml:space="preserve">فَأَسْأَلُکَ بِجُودِکَ وَ کَرَمِکَ... أَنْ تُصَلِّیَ عَلَی مُحَمَّدٍ وَ آلِهِ</w:t>
      </w:r>
    </w:p>
    <w:p>
      <w:pPr>
        <w:pStyle w:val="BookText"/>
      </w:pPr>
      <w:r>
        <w:rPr>
          <w:rFonts w:ascii="IRNazanin" w:hAnsi="IRNazanin" w:eastAsia="IRNazanin" w:cs="IRNazanin"/>
          <w:lang w:bidi="fa-IR"/>
          <w:color w:val="111111"/>
          <w:sz w:val="28"/>
          <w:szCs w:val="28"/>
          <w:rtl/>
        </w:rPr>
        <w:t xml:space="preserve">پس از تو می‌خواهم به بخشش و کرمت، که بر محمّد و خاندانش درود فرستی.1/48</w:t>
      </w:r>
    </w:p>
    <w:p>
      <w:pPr>
        <w:pStyle w:val="Heading5"/>
      </w:pPr>
      <w:bookmarkStart w:id="5200" w:name="_Toc3962"/>
      <w:r>
        <w:t>مسلمانان سائل و خواهان</w:t>
      </w:r>
      <w:bookmarkEnd w:id="5200"/>
    </w:p>
    <w:p>
      <w:pPr>
        <w:pStyle w:val="BookText"/>
      </w:pPr>
      <w:r>
        <w:rPr>
          <w:rFonts w:ascii="Amiri" w:hAnsi="Amiri" w:eastAsia="Amiri" w:cs="Amiri"/>
          <w:lang w:bidi="ar-SA"/>
          <w:color w:val="111111"/>
          <w:sz w:val="28"/>
          <w:szCs w:val="28"/>
          <w:rtl/>
        </w:rPr>
        <w:t xml:space="preserve">یَشْهَدُ السَّائِلُ مِنْهُمْ وَ الطَّالِبُ وَ الرَّاغِبُ وَ الرَّاهِبُ</w:t>
      </w:r>
    </w:p>
    <w:p>
      <w:pPr>
        <w:pStyle w:val="BookText"/>
      </w:pPr>
      <w:r>
        <w:rPr>
          <w:rFonts w:ascii="IRNazanin" w:hAnsi="IRNazanin" w:eastAsia="IRNazanin" w:cs="IRNazanin"/>
          <w:lang w:bidi="fa-IR"/>
          <w:color w:val="111111"/>
          <w:sz w:val="28"/>
          <w:szCs w:val="28"/>
          <w:rtl/>
        </w:rPr>
        <w:t xml:space="preserve">درخواست‌کننده و جویا و خواهان و ترسان، آنان همگی حاضر می‌شوند.1/48</w:t>
      </w:r>
    </w:p>
    <w:p>
      <w:pPr>
        <w:pStyle w:val="Heading5"/>
      </w:pPr>
      <w:bookmarkStart w:id="5201" w:name="_Toc3963"/>
      <w:r>
        <w:t>درخواست احسان از مخلوق</w:t>
      </w:r>
      <w:bookmarkEnd w:id="5201"/>
    </w:p>
    <w:p>
      <w:pPr>
        <w:pStyle w:val="BookText"/>
      </w:pPr>
      <w:r>
        <w:rPr>
          <w:rFonts w:ascii="Amiri" w:hAnsi="Amiri" w:eastAsia="Amiri" w:cs="Amiri"/>
          <w:lang w:bidi="ar-SA"/>
          <w:color w:val="111111"/>
          <w:sz w:val="28"/>
          <w:szCs w:val="28"/>
          <w:rtl/>
        </w:rPr>
        <w:t xml:space="preserve">اللَّهُمَّ مَنْ تَهَیَّأَ وَ تَعَبَّأَ وَ أَعَدَّ وَ اسْتَعَدَّ لِوَفَادَةٍ إِلَی مَخْلُوقٍ رَجَاءَ رِفْدِهِ وَ نَوَافِلِهِ وَ طَلَبَ نَیْلِهِ وَ جَائِزَتِهِ</w:t>
      </w:r>
    </w:p>
    <w:p>
      <w:pPr>
        <w:pStyle w:val="BookText"/>
      </w:pPr>
      <w:r>
        <w:rPr>
          <w:rFonts w:ascii="IRNazanin" w:hAnsi="IRNazanin" w:eastAsia="IRNazanin" w:cs="IRNazanin"/>
          <w:lang w:bidi="fa-IR"/>
          <w:color w:val="111111"/>
          <w:sz w:val="28"/>
          <w:szCs w:val="28"/>
          <w:rtl/>
        </w:rPr>
        <w:t xml:space="preserve">خداوندا، هر کسی خود را مهیّا و آماده می‌کند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8" w:name="pg3739_48097"/>
    <w:bookmarkEnd w:id="468"/>
    <w:p>
      <w:pPr>
        <w:pStyle w:val="BookText"/>
      </w:pPr>
      <w:r>
        <w:rPr>
          <w:rFonts w:ascii="IRNazanin" w:hAnsi="IRNazanin" w:eastAsia="IRNazanin" w:cs="IRNazanin"/>
          <w:lang w:bidi="fa-IR"/>
          <w:color w:val="111111"/>
          <w:sz w:val="28"/>
          <w:szCs w:val="28"/>
          <w:rtl/>
        </w:rPr>
        <w:t xml:space="preserve">و ساز و برگ تهیه می‌نماید تا بر مخلوقی وارد شود، بدین امید که به صله و عطا و درخواستِ بخشش و احسان او نائل شود.5/48</w:t>
      </w:r>
    </w:p>
    <w:p>
      <w:pPr>
        <w:pStyle w:val="Heading5"/>
      </w:pPr>
      <w:bookmarkStart w:id="5202" w:name="_Toc3964"/>
      <w:r>
        <w:t>به رنج نیفتادن خدا، از درخواست بنده</w:t>
      </w:r>
      <w:bookmarkEnd w:id="5202"/>
    </w:p>
    <w:p>
      <w:pPr>
        <w:pStyle w:val="BookText"/>
      </w:pPr>
      <w:r>
        <w:rPr>
          <w:rFonts w:ascii="Amiri" w:hAnsi="Amiri" w:eastAsia="Amiri" w:cs="Amiri"/>
          <w:lang w:bidi="ar-SA"/>
          <w:color w:val="111111"/>
          <w:sz w:val="28"/>
          <w:szCs w:val="28"/>
          <w:rtl/>
        </w:rPr>
        <w:t xml:space="preserve">یَا مَنْ لَا یُحْفِیهِ سَائِلٌ</w:t>
      </w:r>
    </w:p>
    <w:p>
      <w:pPr>
        <w:pStyle w:val="BookText"/>
      </w:pPr>
      <w:r>
        <w:rPr>
          <w:rFonts w:ascii="IRNazanin" w:hAnsi="IRNazanin" w:eastAsia="IRNazanin" w:cs="IRNazanin"/>
          <w:lang w:bidi="fa-IR"/>
          <w:color w:val="111111"/>
          <w:sz w:val="28"/>
          <w:szCs w:val="28"/>
          <w:rtl/>
        </w:rPr>
        <w:t xml:space="preserve">ای کسی که درخواست‌کننده‌ای او را به رنج نمی‌اندازد.6/48</w:t>
      </w:r>
    </w:p>
    <w:p>
      <w:pPr>
        <w:pStyle w:val="Heading5"/>
      </w:pPr>
      <w:bookmarkStart w:id="5203" w:name="_Toc3965"/>
      <w:r>
        <w:t>سؤال نشدن از خدا، درباره هلاکت بنده</w:t>
      </w:r>
      <w:bookmarkEnd w:id="5203"/>
    </w:p>
    <w:p>
      <w:pPr>
        <w:pStyle w:val="BookText"/>
      </w:pPr>
      <w:r>
        <w:rPr>
          <w:rFonts w:ascii="Amiri" w:hAnsi="Amiri" w:eastAsia="Amiri" w:cs="Amiri"/>
          <w:lang w:bidi="ar-SA"/>
          <w:color w:val="111111"/>
          <w:sz w:val="28"/>
          <w:szCs w:val="28"/>
          <w:rtl/>
        </w:rPr>
        <w:t xml:space="preserve">إِنْ أَهْلَکْتَنِی فَمَنْ ذَا الَّذِی یَعْرِضُ لَکَ فِی عَبْدِکَ، أَوْ یَسْأَلُکَ عَنْ أَمْرِهِ</w:t>
      </w:r>
    </w:p>
    <w:p>
      <w:pPr>
        <w:pStyle w:val="BookText"/>
      </w:pPr>
      <w:r>
        <w:rPr>
          <w:rFonts w:ascii="IRNazanin" w:hAnsi="IRNazanin" w:eastAsia="IRNazanin" w:cs="IRNazanin"/>
          <w:lang w:bidi="fa-IR"/>
          <w:color w:val="111111"/>
          <w:sz w:val="28"/>
          <w:szCs w:val="28"/>
          <w:rtl/>
        </w:rPr>
        <w:t xml:space="preserve">اگر مرا نابود کنی، پس کیست آنکه درباره بنده‌ات معترض تو شود یا درباره کار او، تو را بازخواست کند؟15/48</w:t>
      </w:r>
    </w:p>
    <w:p>
      <w:pPr>
        <w:pStyle w:val="Heading5"/>
      </w:pPr>
      <w:bookmarkStart w:id="5204" w:name="_Toc3966"/>
      <w:r>
        <w:t>استجابتِ آنچه از خدا درخواست شده</w:t>
      </w:r>
      <w:bookmarkEnd w:id="5204"/>
    </w:p>
    <w:p>
      <w:pPr>
        <w:pStyle w:val="BookText"/>
      </w:pPr>
      <w:r>
        <w:rPr>
          <w:rFonts w:ascii="Amiri" w:hAnsi="Amiri" w:eastAsia="Amiri" w:cs="Amiri"/>
          <w:lang w:bidi="ar-SA"/>
          <w:color w:val="111111"/>
          <w:sz w:val="28"/>
          <w:szCs w:val="28"/>
          <w:rtl/>
        </w:rPr>
        <w:t xml:space="preserve">اسْتَجِبْ لِی جَمِیعَ مَا سَأَلْتُکَ وَ طَلَبْتُ إِلَیْکَ وَ رَغِبْتُ فِیهِ إِلَیْکَ</w:t>
      </w:r>
    </w:p>
    <w:p>
      <w:pPr>
        <w:pStyle w:val="BookText"/>
      </w:pPr>
      <w:r>
        <w:rPr>
          <w:rFonts w:ascii="IRNazanin" w:hAnsi="IRNazanin" w:eastAsia="IRNazanin" w:cs="IRNazanin"/>
          <w:lang w:bidi="fa-IR"/>
          <w:color w:val="111111"/>
          <w:sz w:val="28"/>
          <w:szCs w:val="28"/>
          <w:rtl/>
        </w:rPr>
        <w:t xml:space="preserve">همه آنچه را که از تو خواسته‌ام و طلب کرده‌ام و به آن میل نموده‌ام، برایم مستجاب فرما.28/48</w:t>
      </w:r>
    </w:p>
    <w:p>
      <w:pPr>
        <w:pStyle w:val="Heading5"/>
      </w:pPr>
      <w:bookmarkStart w:id="5205" w:name="_Toc3967"/>
      <w:r>
        <w:t>درخواست شدن از خدا و بخشیدن او</w:t>
      </w:r>
      <w:bookmarkEnd w:id="5205"/>
    </w:p>
    <w:p>
      <w:pPr>
        <w:pStyle w:val="BookText"/>
      </w:pPr>
      <w:r>
        <w:rPr>
          <w:rFonts w:ascii="Amiri" w:hAnsi="Amiri" w:eastAsia="Amiri" w:cs="Amiri"/>
          <w:lang w:bidi="ar-SA"/>
          <w:color w:val="111111"/>
          <w:sz w:val="28"/>
          <w:szCs w:val="28"/>
          <w:rtl/>
        </w:rPr>
        <w:t xml:space="preserve">لَقَدْ سُئِلْتَ فَأَعْطَیْتَ</w:t>
      </w:r>
    </w:p>
    <w:p>
      <w:pPr>
        <w:pStyle w:val="BookText"/>
      </w:pPr>
      <w:r>
        <w:rPr>
          <w:rFonts w:ascii="IRNazanin" w:hAnsi="IRNazanin" w:eastAsia="IRNazanin" w:cs="IRNazanin"/>
          <w:lang w:bidi="fa-IR"/>
          <w:color w:val="111111"/>
          <w:sz w:val="28"/>
          <w:szCs w:val="28"/>
          <w:rtl/>
        </w:rPr>
        <w:t xml:space="preserve">چون از تو درخواست شد، پس عطا کردی.14/49</w:t>
      </w:r>
    </w:p>
    <w:p>
      <w:pPr>
        <w:pStyle w:val="Heading5"/>
      </w:pPr>
      <w:bookmarkStart w:id="5206" w:name="_Toc3968"/>
      <w:r>
        <w:t>بخشش خدا، با وجود عدم درخواست از او</w:t>
      </w:r>
      <w:bookmarkEnd w:id="5206"/>
    </w:p>
    <w:p>
      <w:pPr>
        <w:pStyle w:val="BookText"/>
      </w:pPr>
      <w:r>
        <w:rPr>
          <w:rFonts w:ascii="Amiri" w:hAnsi="Amiri" w:eastAsia="Amiri" w:cs="Amiri"/>
          <w:lang w:bidi="ar-SA"/>
          <w:color w:val="111111"/>
          <w:sz w:val="28"/>
          <w:szCs w:val="28"/>
          <w:rtl/>
        </w:rPr>
        <w:t xml:space="preserve">وَ لَمْ تُسْأَلْ فَابْتَدَأْتَ</w:t>
      </w:r>
    </w:p>
    <w:p>
      <w:pPr>
        <w:pStyle w:val="BookText"/>
      </w:pPr>
      <w:r>
        <w:rPr>
          <w:rFonts w:ascii="IRNazanin" w:hAnsi="IRNazanin" w:eastAsia="IRNazanin" w:cs="IRNazanin"/>
          <w:lang w:bidi="fa-IR"/>
          <w:color w:val="111111"/>
          <w:sz w:val="28"/>
          <w:szCs w:val="28"/>
          <w:rtl/>
        </w:rPr>
        <w:t xml:space="preserve">و از تو درخواست نشد، پس به بخشش آغاز نمودی.14/49</w:t>
      </w:r>
    </w:p>
    <w:p>
      <w:pPr>
        <w:pStyle w:val="Heading5"/>
      </w:pPr>
      <w:bookmarkStart w:id="5207" w:name="_Toc3969"/>
      <w:r>
        <w:t>عذاب بنده و درخواست شکیبایی بر آن</w:t>
      </w:r>
      <w:bookmarkEnd w:id="5207"/>
    </w:p>
    <w:p>
      <w:pPr>
        <w:pStyle w:val="BookText"/>
      </w:pPr>
      <w:r>
        <w:rPr>
          <w:rFonts w:ascii="Amiri" w:hAnsi="Amiri" w:eastAsia="Amiri" w:cs="Amiri"/>
          <w:lang w:bidi="ar-SA"/>
          <w:color w:val="111111"/>
          <w:sz w:val="28"/>
          <w:szCs w:val="28"/>
          <w:rtl/>
        </w:rPr>
        <w:t xml:space="preserve">لَوْ أَنَّ عَذَابِی مِمَّا یَزِیدُ فِی مُلْکِکَ لَسَأَلْتُکَ الصَّبْرَ عَلَیْهِ</w:t>
      </w:r>
    </w:p>
    <w:p>
      <w:pPr>
        <w:pStyle w:val="BookText"/>
      </w:pPr>
      <w:r>
        <w:rPr>
          <w:rFonts w:ascii="IRNazanin" w:hAnsi="IRNazanin" w:eastAsia="IRNazanin" w:cs="IRNazanin"/>
          <w:lang w:bidi="fa-IR"/>
          <w:color w:val="111111"/>
          <w:sz w:val="28"/>
          <w:szCs w:val="28"/>
          <w:rtl/>
        </w:rPr>
        <w:t xml:space="preserve">اگر عذاب من چیزی بود که در پادشاهی‌ات می‌افزود، هر آینه شکیبایی بر آن را از تو می‌خواستم.6/50</w:t>
      </w:r>
    </w:p>
    <w:p>
      <w:pPr>
        <w:pStyle w:val="Heading5"/>
      </w:pPr>
      <w:bookmarkStart w:id="5208" w:name="_Toc3970"/>
      <w:r>
        <w:t>بخشنده یافتن خدا، برای خواسته‌ها</w:t>
      </w:r>
      <w:bookmarkEnd w:id="5208"/>
    </w:p>
    <w:p>
      <w:pPr>
        <w:pStyle w:val="BookText"/>
      </w:pPr>
      <w:r>
        <w:rPr>
          <w:rFonts w:ascii="Amiri" w:hAnsi="Amiri" w:eastAsia="Amiri" w:cs="Amiri"/>
          <w:lang w:bidi="ar-SA"/>
          <w:color w:val="111111"/>
          <w:sz w:val="28"/>
          <w:szCs w:val="28"/>
          <w:rtl/>
        </w:rPr>
        <w:t xml:space="preserve">...بَلْ وَجَدْتُکَ... لِمَطَالِبِی مُعْطِیًا</w:t>
      </w:r>
    </w:p>
    <w:p>
      <w:pPr>
        <w:pStyle w:val="BookText"/>
      </w:pPr>
      <w:r>
        <w:rPr>
          <w:rFonts w:ascii="IRNazanin" w:hAnsi="IRNazanin" w:eastAsia="IRNazanin" w:cs="IRNazanin"/>
          <w:lang w:bidi="fa-IR"/>
          <w:color w:val="111111"/>
          <w:sz w:val="28"/>
          <w:szCs w:val="28"/>
          <w:rtl/>
        </w:rPr>
        <w:t xml:space="preserve">...بلکه تو را برای خواسته‌هایم، بخشنده یافتم. 5/51</w:t>
      </w:r>
    </w:p>
    <w:p>
      <w:pPr>
        <w:pStyle w:val="Heading5"/>
      </w:pPr>
      <w:bookmarkStart w:id="5209" w:name="_Toc3971"/>
      <w:r>
        <w:t>درخواست از خدا و بخیل نیافتن او</w:t>
      </w:r>
      <w:bookmarkEnd w:id="5209"/>
    </w:p>
    <w:p>
      <w:pPr>
        <w:pStyle w:val="BookText"/>
      </w:pPr>
      <w:r>
        <w:rPr>
          <w:rFonts w:ascii="Amiri" w:hAnsi="Amiri" w:eastAsia="Amiri" w:cs="Amiri"/>
          <w:lang w:bidi="ar-SA"/>
          <w:color w:val="111111"/>
          <w:sz w:val="28"/>
          <w:szCs w:val="28"/>
          <w:rtl/>
        </w:rPr>
        <w:t xml:space="preserve">إِلَهِی مَا وَجَدْتُکَ بَخِیلًا حِینَ سَأَلْتُکَ</w:t>
      </w:r>
    </w:p>
    <w:p>
      <w:pPr>
        <w:pStyle w:val="BookText"/>
      </w:pPr>
      <w:r>
        <w:rPr>
          <w:rFonts w:ascii="IRNazanin" w:hAnsi="IRNazanin" w:eastAsia="IRNazanin" w:cs="IRNazanin"/>
          <w:lang w:bidi="fa-IR"/>
          <w:color w:val="111111"/>
          <w:sz w:val="28"/>
          <w:szCs w:val="28"/>
          <w:rtl/>
        </w:rPr>
        <w:t xml:space="preserve">خدای من، هنگامی که از تو درخواست نمودم، تو را بخیل نیافتم.5/51</w:t>
      </w:r>
    </w:p>
    <w:p>
      <w:pPr>
        <w:pStyle w:val="Heading5"/>
      </w:pPr>
      <w:bookmarkStart w:id="5210" w:name="_Toc3972"/>
      <w:r>
        <w:t>سائل بودن بنده و محروم نفرمودن وی</w:t>
      </w:r>
      <w:bookmarkEnd w:id="5210"/>
    </w:p>
    <w:p>
      <w:pPr>
        <w:pStyle w:val="BookText"/>
      </w:pPr>
      <w:r>
        <w:rPr>
          <w:rFonts w:ascii="Amiri" w:hAnsi="Amiri" w:eastAsia="Amiri" w:cs="Amiri"/>
          <w:lang w:bidi="ar-SA"/>
          <w:color w:val="111111"/>
          <w:sz w:val="28"/>
          <w:szCs w:val="28"/>
          <w:rtl/>
        </w:rPr>
        <w:t xml:space="preserve">مِنْهَا فَرَرْتُ إِلَیْکَ رَبِّ... سَائِلًا فَلَا تَحْرِمْنِی</w:t>
      </w:r>
    </w:p>
    <w:p>
      <w:pPr>
        <w:pStyle w:val="BookText"/>
      </w:pPr>
      <w:r>
        <w:rPr>
          <w:rFonts w:ascii="IRNazanin" w:hAnsi="IRNazanin" w:eastAsia="IRNazanin" w:cs="IRNazanin"/>
          <w:lang w:bidi="fa-IR"/>
          <w:color w:val="111111"/>
          <w:sz w:val="28"/>
          <w:szCs w:val="28"/>
          <w:rtl/>
        </w:rPr>
        <w:t xml:space="preserve">پروردگار من، از آن (گناهان)، در حالی که درخواست‌کننده‌ام، به سوی تو گریخته‌ام، پس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9" w:name="pg3739_48098"/>
    <w:bookmarkEnd w:id="469"/>
    <w:p>
      <w:pPr>
        <w:pStyle w:val="BookText"/>
      </w:pPr>
      <w:r>
        <w:rPr>
          <w:rFonts w:ascii="IRNazanin" w:hAnsi="IRNazanin" w:eastAsia="IRNazanin" w:cs="IRNazanin"/>
          <w:lang w:bidi="fa-IR"/>
          <w:color w:val="111111"/>
          <w:sz w:val="28"/>
          <w:szCs w:val="28"/>
          <w:rtl/>
        </w:rPr>
        <w:t xml:space="preserve">بی‌بهره‌ام نگردان.8/51</w:t>
      </w:r>
    </w:p>
    <w:p>
      <w:pPr>
        <w:pStyle w:val="Heading5"/>
      </w:pPr>
      <w:bookmarkStart w:id="5211" w:name="_Toc3973"/>
      <w:r>
        <w:t>بنده خواهان، و ناامید برنگرداندن او</w:t>
      </w:r>
      <w:bookmarkEnd w:id="5211"/>
    </w:p>
    <w:p>
      <w:pPr>
        <w:pStyle w:val="BookText"/>
      </w:pPr>
      <w:r>
        <w:rPr>
          <w:rFonts w:ascii="Amiri" w:hAnsi="Amiri" w:eastAsia="Amiri" w:cs="Amiri"/>
          <w:lang w:bidi="ar-SA"/>
          <w:color w:val="111111"/>
          <w:sz w:val="28"/>
          <w:szCs w:val="28"/>
          <w:rtl/>
        </w:rPr>
        <w:t xml:space="preserve">مِنْهَا فَرَرْتُ إِلَیْکَ رَبِّ... دَاعِیًا فَلَا تَرُدَّنِی خَائِبًا</w:t>
      </w:r>
    </w:p>
    <w:p>
      <w:pPr>
        <w:pStyle w:val="BookText"/>
      </w:pPr>
      <w:r>
        <w:rPr>
          <w:rFonts w:ascii="IRNazanin" w:hAnsi="IRNazanin" w:eastAsia="IRNazanin" w:cs="IRNazanin"/>
          <w:lang w:bidi="fa-IR"/>
          <w:color w:val="111111"/>
          <w:sz w:val="28"/>
          <w:szCs w:val="28"/>
          <w:rtl/>
        </w:rPr>
        <w:t xml:space="preserve">پروردگار من، از آن (گناهان)، در حالی که خواهانم به سوی تو گریخته‌ام، پس مرا ناامید برنگردان. 8/51</w:t>
      </w:r>
    </w:p>
    <w:p>
      <w:pPr>
        <w:pStyle w:val="Heading5"/>
      </w:pPr>
      <w:bookmarkStart w:id="5212" w:name="_Toc3974"/>
      <w:r>
        <w:t>رغبت بنده، در شوق دیدار خداوند</w:t>
      </w:r>
      <w:bookmarkEnd w:id="5212"/>
    </w:p>
    <w:p>
      <w:pPr>
        <w:pStyle w:val="BookText"/>
      </w:pPr>
      <w:r>
        <w:rPr>
          <w:rFonts w:ascii="Amiri" w:hAnsi="Amiri" w:eastAsia="Amiri" w:cs="Amiri"/>
          <w:lang w:bidi="ar-SA"/>
          <w:color w:val="111111"/>
          <w:sz w:val="28"/>
          <w:szCs w:val="28"/>
          <w:rtl/>
        </w:rPr>
        <w:t xml:space="preserve">وَ اجْعَلْ فِیما عِنْدَکَ رَغْبَتِی شَوْقًا إِلَی لِقَائِکَ</w:t>
      </w:r>
    </w:p>
    <w:p>
      <w:pPr>
        <w:pStyle w:val="BookText"/>
      </w:pPr>
      <w:r>
        <w:rPr>
          <w:rFonts w:ascii="IRNazanin" w:hAnsi="IRNazanin" w:eastAsia="IRNazanin" w:cs="IRNazanin"/>
          <w:lang w:bidi="fa-IR"/>
          <w:color w:val="111111"/>
          <w:sz w:val="28"/>
          <w:szCs w:val="28"/>
          <w:rtl/>
        </w:rPr>
        <w:t xml:space="preserve">و در آنچه نزد توست، رغبتم را، آرزومندی دیدارت قرار ده.4/54</w:t>
      </w:r>
    </w:p>
    <w:p>
      <w:pPr>
        <w:pStyle w:val="Heading5"/>
      </w:pPr>
      <w:bookmarkStart w:id="5213" w:name="_Toc3975"/>
      <w:r>
        <w:t>رغبت دوستان خدا در خواسته‌هایشان</w:t>
      </w:r>
      <w:bookmarkEnd w:id="5213"/>
    </w:p>
    <w:p>
      <w:pPr>
        <w:pStyle w:val="BookText"/>
      </w:pPr>
      <w:r>
        <w:rPr>
          <w:rFonts w:ascii="Amiri" w:hAnsi="Amiri" w:eastAsia="Amiri" w:cs="Amiri"/>
          <w:lang w:bidi="ar-SA"/>
          <w:color w:val="111111"/>
          <w:sz w:val="28"/>
          <w:szCs w:val="28"/>
          <w:rtl/>
        </w:rPr>
        <w:t xml:space="preserve">اللَّهُمَّ اجْعَلْ رَغْبَتِی فِی مَسْأَلَتِی مِثْلَ رَغْبَةِ أَوْلِیَائِکَ فِی مَسَائِلِهِمْ</w:t>
      </w:r>
    </w:p>
    <w:p>
      <w:pPr>
        <w:pStyle w:val="BookText"/>
      </w:pPr>
      <w:r>
        <w:rPr>
          <w:rFonts w:ascii="IRNazanin" w:hAnsi="IRNazanin" w:eastAsia="IRNazanin" w:cs="IRNazanin"/>
          <w:lang w:bidi="fa-IR"/>
          <w:color w:val="111111"/>
          <w:sz w:val="28"/>
          <w:szCs w:val="28"/>
          <w:rtl/>
        </w:rPr>
        <w:t xml:space="preserve">خداوندا، رغبت مرا در درخواستم، همانند رغبت اولیای خود در خواسته‌هایشان قرار ده.6/54</w:t>
      </w:r>
    </w:p>
    <w:p>
      <w:pPr>
        <w:pStyle w:val="Heading5"/>
      </w:pPr>
      <w:bookmarkStart w:id="5214" w:name="_Toc3976"/>
      <w:r>
        <w:t>بزرگ گرداندن رغبت بنده، در حاجتش</w:t>
      </w:r>
      <w:bookmarkEnd w:id="5214"/>
    </w:p>
    <w:p>
      <w:pPr>
        <w:pStyle w:val="BookText"/>
      </w:pPr>
      <w:r>
        <w:rPr>
          <w:rFonts w:ascii="Amiri" w:hAnsi="Amiri" w:eastAsia="Amiri" w:cs="Amiri"/>
          <w:lang w:bidi="ar-SA"/>
          <w:color w:val="111111"/>
          <w:sz w:val="28"/>
          <w:szCs w:val="28"/>
          <w:rtl/>
        </w:rPr>
        <w:t xml:space="preserve">اللَّهُمَّ هَذِهِ حَاجَتِی فَأَعْظِمْ فِیهَا رَغْبَتِی</w:t>
      </w:r>
    </w:p>
    <w:p>
      <w:pPr>
        <w:pStyle w:val="BookText"/>
      </w:pPr>
      <w:r>
        <w:rPr>
          <w:rFonts w:ascii="IRNazanin" w:hAnsi="IRNazanin" w:eastAsia="IRNazanin" w:cs="IRNazanin"/>
          <w:lang w:bidi="fa-IR"/>
          <w:color w:val="111111"/>
          <w:sz w:val="28"/>
          <w:szCs w:val="28"/>
          <w:rtl/>
        </w:rPr>
        <w:t xml:space="preserve">خداوندا خواسته من این است. پس رغبت مرا در آن افزون گردان.7/54</w:t>
      </w:r>
    </w:p>
    <w:p>
      <w:pPr>
        <w:pStyle w:val="Heading5"/>
      </w:pPr>
      <w:bookmarkStart w:id="5215" w:name="_Toc3977"/>
      <w:r>
        <w:t>آنچه بنده از خدا درخواست می‌کند:</w:t>
      </w:r>
      <w:bookmarkEnd w:id="5215"/>
    </w:p>
    <w:p>
      <w:pPr>
        <w:pStyle w:val="Heading6"/>
      </w:pPr>
      <w:bookmarkStart w:id="5216" w:name="_Toc3978"/>
      <w:r>
        <w:t>أ. ناامید برنگرداندن او</w:t>
      </w:r>
      <w:bookmarkEnd w:id="5216"/>
    </w:p>
    <w:p>
      <w:pPr>
        <w:pStyle w:val="BookText"/>
      </w:pPr>
      <w:r>
        <w:rPr>
          <w:rFonts w:ascii="Amiri" w:hAnsi="Amiri" w:eastAsia="Amiri" w:cs="Amiri"/>
          <w:lang w:bidi="ar-SA"/>
          <w:color w:val="111111"/>
          <w:sz w:val="28"/>
          <w:szCs w:val="28"/>
          <w:rtl/>
        </w:rPr>
        <w:t xml:space="preserve">فَأَسْأَلُکَ بِکَ وَ بِمُحَمَّدٍ وَ آلِهِ، صَلَوَاتُکَ عَلَیْهِمْ، أَن لَا تَرُدَّنِی خَائِبًا</w:t>
      </w:r>
    </w:p>
    <w:p>
      <w:pPr>
        <w:pStyle w:val="BookText"/>
      </w:pPr>
      <w:r>
        <w:rPr>
          <w:rFonts w:ascii="IRNazanin" w:hAnsi="IRNazanin" w:eastAsia="IRNazanin" w:cs="IRNazanin"/>
          <w:lang w:bidi="fa-IR"/>
          <w:color w:val="111111"/>
          <w:sz w:val="28"/>
          <w:szCs w:val="28"/>
          <w:rtl/>
        </w:rPr>
        <w:t xml:space="preserve">پس از تو می‌خواهم به حقّ خودت و به حقّ محمّد و خاندانش - که درودهای تو بر ایشان باد - مرا ناامید برنگردانی.25/13</w:t>
      </w:r>
    </w:p>
    <w:p>
      <w:pPr>
        <w:pStyle w:val="Heading6"/>
      </w:pPr>
      <w:bookmarkStart w:id="5217" w:name="_Toc3979"/>
      <w:r>
        <w:t>ب. یاری شدن از جانب فرزندان</w:t>
      </w:r>
      <w:bookmarkEnd w:id="5217"/>
    </w:p>
    <w:p>
      <w:pPr>
        <w:pStyle w:val="BookText"/>
      </w:pPr>
      <w:r>
        <w:rPr>
          <w:rFonts w:ascii="Amiri" w:hAnsi="Amiri" w:eastAsia="Amiri" w:cs="Amiri"/>
          <w:lang w:bidi="ar-SA"/>
          <w:color w:val="111111"/>
          <w:sz w:val="28"/>
          <w:szCs w:val="28"/>
          <w:rtl/>
        </w:rPr>
        <w:t xml:space="preserve">وَ اجْعَلْهُمْ لِی عَوْنًا عَلَی مَا سَأَلْتُکَ</w:t>
      </w:r>
    </w:p>
    <w:p>
      <w:pPr>
        <w:pStyle w:val="BookText"/>
      </w:pPr>
      <w:r>
        <w:rPr>
          <w:rFonts w:ascii="IRNazanin" w:hAnsi="IRNazanin" w:eastAsia="IRNazanin" w:cs="IRNazanin"/>
          <w:lang w:bidi="fa-IR"/>
          <w:color w:val="111111"/>
          <w:sz w:val="28"/>
          <w:szCs w:val="28"/>
          <w:rtl/>
        </w:rPr>
        <w:t xml:space="preserve">و ایشان را برای من، بر آنچه از تو خواستم، مددکار قرار ده.5/25</w:t>
      </w:r>
    </w:p>
    <w:p>
      <w:pPr>
        <w:pStyle w:val="Heading6"/>
      </w:pPr>
      <w:bookmarkStart w:id="5218" w:name="_Toc3980"/>
      <w:r>
        <w:t>ج. شمول خواسته‌اش در حقّ همه مسلمانان و مؤمنان</w:t>
      </w:r>
      <w:bookmarkEnd w:id="5218"/>
    </w:p>
    <w:p>
      <w:pPr>
        <w:pStyle w:val="BookText"/>
      </w:pPr>
      <w:r>
        <w:rPr>
          <w:rFonts w:ascii="Amiri" w:hAnsi="Amiri" w:eastAsia="Amiri" w:cs="Amiri"/>
          <w:lang w:bidi="ar-SA"/>
          <w:color w:val="111111"/>
          <w:sz w:val="28"/>
          <w:szCs w:val="28"/>
          <w:rtl/>
        </w:rPr>
        <w:t xml:space="preserve">أَعْطِ جَمِیعَ الْمُسْلِمِینَ وَ الْمُسْلِمَاتِ وَ الْمُوءْمِنِینَ وَ الْمُوءْمِنَاتِ مِثْلَ الَّذِی سَأَلْتُکَ لِنَفْسِی وَ لِوَلَدِی...</w:t>
      </w:r>
    </w:p>
    <w:p>
      <w:pPr>
        <w:pStyle w:val="BookText"/>
      </w:pPr>
      <w:r>
        <w:rPr>
          <w:rFonts w:ascii="IRNazanin" w:hAnsi="IRNazanin" w:eastAsia="IRNazanin" w:cs="IRNazanin"/>
          <w:lang w:bidi="fa-IR"/>
          <w:color w:val="111111"/>
          <w:sz w:val="28"/>
          <w:szCs w:val="28"/>
          <w:rtl/>
        </w:rPr>
        <w:t xml:space="preserve">به همه مردان و زنان مسلمان و مردان و زنان با ایمان، مانندِ آنچه برای خود و فرزندانم از تو درخواست نمودم، ببخش.12/25</w:t>
      </w:r>
    </w:p>
    <w:p>
      <w:pPr>
        <w:pStyle w:val="Heading6"/>
      </w:pPr>
      <w:bookmarkStart w:id="5219" w:name="_Toc3981"/>
      <w:r>
        <w:t>د. با برکت بودن ماه نو</w:t>
      </w:r>
      <w:bookmarkEnd w:id="5219"/>
    </w:p>
    <w:p>
      <w:pPr>
        <w:pStyle w:val="BookText"/>
      </w:pPr>
      <w:r>
        <w:rPr>
          <w:rFonts w:ascii="Amiri" w:hAnsi="Amiri" w:eastAsia="Amiri" w:cs="Amiri"/>
          <w:lang w:bidi="ar-SA"/>
          <w:color w:val="111111"/>
          <w:sz w:val="28"/>
          <w:szCs w:val="28"/>
          <w:rtl/>
        </w:rPr>
        <w:t xml:space="preserve">فَأَسْأَلُ اللَّهَ رَبِّی... أَنْ یَجْعَلَکَ هِلَالَ بَرَکَةٍ</w:t>
      </w:r>
    </w:p>
    <w:p>
      <w:pPr>
        <w:pStyle w:val="BookText"/>
      </w:pPr>
      <w:r>
        <w:rPr>
          <w:rFonts w:ascii="IRNazanin" w:hAnsi="IRNazanin" w:eastAsia="IRNazanin" w:cs="IRNazanin"/>
          <w:lang w:bidi="fa-IR"/>
          <w:color w:val="111111"/>
          <w:sz w:val="28"/>
          <w:szCs w:val="28"/>
          <w:rtl/>
        </w:rPr>
        <w:t xml:space="preserve">پس از خدایی که پروردگار من است، درخواست می‌کنم که تو را ماه با برکتی قرار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70" w:name="pg3739_48099"/>
    <w:bookmarkEnd w:id="470"/>
    <w:p>
      <w:pPr>
        <w:pStyle w:val="BookText"/>
      </w:pPr>
      <w:r>
        <w:rPr>
          <w:rFonts w:ascii="IRNazanin" w:hAnsi="IRNazanin" w:eastAsia="IRNazanin" w:cs="IRNazanin"/>
          <w:lang w:bidi="fa-IR"/>
          <w:color w:val="111111"/>
          <w:sz w:val="28"/>
          <w:szCs w:val="28"/>
          <w:rtl/>
        </w:rPr>
        <w:t xml:space="preserve">دهد.4/43</w:t>
      </w:r>
    </w:p>
    <w:p>
      <w:pPr>
        <w:pStyle w:val="Heading6"/>
      </w:pPr>
      <w:bookmarkStart w:id="5220" w:name="_Toc3982"/>
      <w:r>
        <w:t>ه-. درود فرستادن خدا، بر محمّد صلی‌الله‌علیه‌و‌آله و آل او</w:t>
      </w:r>
      <w:bookmarkEnd w:id="5220"/>
    </w:p>
    <w:p>
      <w:pPr>
        <w:pStyle w:val="BookText"/>
      </w:pPr>
      <w:r>
        <w:rPr>
          <w:rFonts w:ascii="Amiri" w:hAnsi="Amiri" w:eastAsia="Amiri" w:cs="Amiri"/>
          <w:lang w:bidi="ar-SA"/>
          <w:color w:val="111111"/>
          <w:sz w:val="28"/>
          <w:szCs w:val="28"/>
          <w:rtl/>
        </w:rPr>
        <w:t xml:space="preserve">فَأَسْأَلُ اللَّهَ رَبِّی... أَنْ یُصَلِّیَ عَلَی مُحَمَّدٍ وَ آلِهِ</w:t>
      </w:r>
    </w:p>
    <w:p>
      <w:pPr>
        <w:pStyle w:val="BookText"/>
      </w:pPr>
      <w:r>
        <w:rPr>
          <w:rFonts w:ascii="IRNazanin" w:hAnsi="IRNazanin" w:eastAsia="IRNazanin" w:cs="IRNazanin"/>
          <w:lang w:bidi="fa-IR"/>
          <w:color w:val="111111"/>
          <w:sz w:val="28"/>
          <w:szCs w:val="28"/>
          <w:rtl/>
        </w:rPr>
        <w:t xml:space="preserve">پس از خدایی که پروردگار من است، درخواست می‌کنم که بر محمّد و خاندانش درود فرستد.4/43</w:t>
      </w:r>
    </w:p>
    <w:p>
      <w:pPr>
        <w:pStyle w:val="BookText"/>
      </w:pPr>
      <w:r>
        <w:rPr>
          <w:rFonts w:ascii="Amiri" w:hAnsi="Amiri" w:eastAsia="Amiri" w:cs="Amiri"/>
          <w:lang w:bidi="ar-SA"/>
          <w:color w:val="111111"/>
          <w:sz w:val="28"/>
          <w:szCs w:val="28"/>
          <w:rtl/>
        </w:rPr>
        <w:t xml:space="preserve">اللَّهُمَّ إِنِّی أَسْأَلُکَ...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که بر محمّد و خاندانش درود فرستی.12/44</w:t>
      </w:r>
    </w:p>
    <w:p>
      <w:pPr>
        <w:pStyle w:val="BookText"/>
      </w:pPr>
      <w:r>
        <w:rPr>
          <w:rFonts w:ascii="Amiri" w:hAnsi="Amiri" w:eastAsia="Amiri" w:cs="Amiri"/>
          <w:lang w:bidi="ar-SA"/>
          <w:color w:val="111111"/>
          <w:sz w:val="28"/>
          <w:szCs w:val="28"/>
          <w:rtl/>
        </w:rPr>
        <w:t xml:space="preserve">فَأَسْأَلُکَ بِجُودِکَ وَ کَرَمِکَ وَ هَوَانِ مَا سَأَلْتُکَ عَلَیْکَ أَنْ تُصَلِّیَ عَلَی مُحَمَّدٍ وَ آلِهِ</w:t>
      </w:r>
    </w:p>
    <w:p>
      <w:pPr>
        <w:pStyle w:val="BookText"/>
      </w:pPr>
      <w:r>
        <w:rPr>
          <w:rFonts w:ascii="IRNazanin" w:hAnsi="IRNazanin" w:eastAsia="IRNazanin" w:cs="IRNazanin"/>
          <w:lang w:bidi="fa-IR"/>
          <w:color w:val="111111"/>
          <w:sz w:val="28"/>
          <w:szCs w:val="28"/>
          <w:rtl/>
        </w:rPr>
        <w:t xml:space="preserve">پس از تو می‌خواهم به بخشش و کرمت و آسانی آنچه درخواست نمودم بر تو، که بر محمّد و خاندانش درود فرستی.1/48</w:t>
      </w:r>
    </w:p>
    <w:p>
      <w:pPr>
        <w:pStyle w:val="BookText"/>
      </w:pPr>
      <w:r>
        <w:rPr>
          <w:rFonts w:ascii="Amiri" w:hAnsi="Amiri" w:eastAsia="Amiri" w:cs="Amiri"/>
          <w:lang w:bidi="ar-SA"/>
          <w:color w:val="111111"/>
          <w:sz w:val="28"/>
          <w:szCs w:val="28"/>
          <w:rtl/>
        </w:rPr>
        <w:t xml:space="preserve">أَسْأَلُکَ اللَّهُمَّ... أَنْ تُصَلِّیَ عَلَی مُحَمَّدٍ عَبْدِکَ... وَ عَلَی آلِ مُحَمَّدٍ</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بنده خود و بر خاندان محمّد درود فرستی. 3/48</w:t>
      </w:r>
    </w:p>
    <w:p>
      <w:pPr>
        <w:pStyle w:val="BookText"/>
      </w:pPr>
      <w:r>
        <w:rPr>
          <w:rFonts w:ascii="Amiri" w:hAnsi="Amiri" w:eastAsia="Amiri" w:cs="Amiri"/>
          <w:lang w:bidi="ar-SA"/>
          <w:color w:val="111111"/>
          <w:sz w:val="28"/>
          <w:szCs w:val="28"/>
          <w:rtl/>
        </w:rPr>
        <w:t xml:space="preserve">إِلَهِی أَسْأَلُکَ... أَنْ تُصَلِّیَ عَلَی مُحَمَّدٍ وَ آلِ مُحَمَّدٍ</w:t>
      </w:r>
    </w:p>
    <w:p>
      <w:pPr>
        <w:pStyle w:val="BookText"/>
      </w:pPr>
      <w:r>
        <w:rPr>
          <w:rFonts w:ascii="IRNazanin" w:hAnsi="IRNazanin" w:eastAsia="IRNazanin" w:cs="IRNazanin"/>
          <w:lang w:bidi="fa-IR"/>
          <w:color w:val="111111"/>
          <w:sz w:val="28"/>
          <w:szCs w:val="28"/>
          <w:rtl/>
        </w:rPr>
        <w:t xml:space="preserve">خدای من، از تو می‌خواهم که بر محمّد و خاندان محمّد درود فرستی.10/52</w:t>
      </w:r>
    </w:p>
    <w:p>
      <w:pPr>
        <w:pStyle w:val="Heading6"/>
      </w:pPr>
      <w:bookmarkStart w:id="5221" w:name="_Toc3983"/>
      <w:r>
        <w:t>و. در صف سزاوارانِ بالاترین مرتبه قرار گرفتن</w:t>
      </w:r>
      <w:bookmarkEnd w:id="5221"/>
    </w:p>
    <w:p>
      <w:pPr>
        <w:pStyle w:val="BookText"/>
      </w:pPr>
      <w:r>
        <w:rPr>
          <w:rFonts w:ascii="Amiri" w:hAnsi="Amiri" w:eastAsia="Amiri" w:cs="Amiri"/>
          <w:lang w:bidi="ar-SA"/>
          <w:color w:val="111111"/>
          <w:sz w:val="28"/>
          <w:szCs w:val="28"/>
          <w:rtl/>
        </w:rPr>
        <w:t xml:space="preserve">اللَّهُمَّ إِنِّی أَسْأَلُکَ... أَنْ تُصَلِّیَ عَلَی مُحَمَّدٍ وَ آلِهِ... وَ اجْعَلْنَا فِی نَظْمِ مَنِ اسْتَحَقَّ الرَّفِیعَ الْأَعْلَی بِرَحْمَتِکَ</w:t>
      </w:r>
    </w:p>
    <w:p>
      <w:pPr>
        <w:pStyle w:val="BookText"/>
      </w:pPr>
      <w:r>
        <w:rPr>
          <w:rFonts w:ascii="IRNazanin" w:hAnsi="IRNazanin" w:eastAsia="IRNazanin" w:cs="IRNazanin"/>
          <w:lang w:bidi="fa-IR"/>
          <w:color w:val="111111"/>
          <w:sz w:val="28"/>
          <w:szCs w:val="28"/>
          <w:rtl/>
        </w:rPr>
        <w:t xml:space="preserve">خداوندا، همانا من از تو می‌خواهم بر محمّد و خاندانش درود فرستی و ما را در صف کسانی که به واسطه رحمت تو، مستحقّ بالاترین مرتبه گشته‌اند، قرار ده.12/44</w:t>
      </w:r>
    </w:p>
    <w:p>
      <w:pPr>
        <w:pStyle w:val="Heading6"/>
      </w:pPr>
      <w:bookmarkStart w:id="5222" w:name="_Toc3984"/>
      <w:r>
        <w:t>ز. سزاوار کرامت‌های خداوند شدن</w:t>
      </w:r>
      <w:bookmarkEnd w:id="5222"/>
    </w:p>
    <w:p>
      <w:pPr>
        <w:pStyle w:val="BookText"/>
      </w:pPr>
      <w:r>
        <w:rPr>
          <w:rFonts w:ascii="Amiri" w:hAnsi="Amiri" w:eastAsia="Amiri" w:cs="Amiri"/>
          <w:lang w:bidi="ar-SA"/>
          <w:color w:val="111111"/>
          <w:sz w:val="28"/>
          <w:szCs w:val="28"/>
          <w:rtl/>
        </w:rPr>
        <w:t xml:space="preserve">اللَّهُمَّ إِنِّی أَسْأَلُکَ... أَنْ تُصَلِّیَ عَلَی مُحَمَّدٍ وَ آلِهِ، وَ أَهِّلْنَا فِیهِ لِمَا وَعَدْتَ أَوْلِیَاءَکَ مِنْ کَرَامَتِکَ</w:t>
      </w:r>
    </w:p>
    <w:p>
      <w:pPr>
        <w:pStyle w:val="BookText"/>
      </w:pPr>
      <w:r>
        <w:rPr>
          <w:rFonts w:ascii="IRNazanin" w:hAnsi="IRNazanin" w:eastAsia="IRNazanin" w:cs="IRNazanin"/>
          <w:lang w:bidi="fa-IR"/>
          <w:color w:val="111111"/>
          <w:sz w:val="28"/>
          <w:szCs w:val="28"/>
          <w:rtl/>
        </w:rPr>
        <w:t xml:space="preserve">خداوندا، همانا من از تو می‌خواهم بر محمّد و خاندانش درود فرستی و ما را در این (ماه) به کرامت خود که به دوستانت وعده داده‌ای، سزاوار نما.12/44</w:t>
      </w:r>
    </w:p>
    <w:p>
      <w:pPr>
        <w:pStyle w:val="Heading6"/>
      </w:pPr>
      <w:bookmarkStart w:id="5223" w:name="_Toc3985"/>
      <w:r>
        <w:t>ح. برای او لازم شدنِ آنچه در رمضان، برای فرمانبران واجب گشته</w:t>
      </w:r>
      <w:bookmarkEnd w:id="5223"/>
    </w:p>
    <w:p>
      <w:pPr>
        <w:pStyle w:val="BookText"/>
      </w:pPr>
      <w:r>
        <w:rPr>
          <w:rFonts w:ascii="Amiri" w:hAnsi="Amiri" w:eastAsia="Amiri" w:cs="Amiri"/>
          <w:lang w:bidi="ar-SA"/>
          <w:color w:val="111111"/>
          <w:sz w:val="28"/>
          <w:szCs w:val="28"/>
          <w:rtl/>
        </w:rPr>
        <w:t xml:space="preserve">اللَّهُمَّ إِنِّی أَسْأَلُکَ... أَنْ تُصَلِّیَ عَلَی مُحَمَّدٍ وَ آلِهِ... وَ أَوْجِبْ لَنَا فِیهِ مَا أَوْجَبْتَ لِأَهْلِ الْمُبَالَغَةِ فِی طَاعَتِکَ</w:t>
      </w:r>
    </w:p>
    <w:p>
      <w:pPr>
        <w:pStyle w:val="BookText"/>
      </w:pPr>
      <w:r>
        <w:rPr>
          <w:rFonts w:ascii="IRNazanin" w:hAnsi="IRNazanin" w:eastAsia="IRNazanin" w:cs="IRNazanin"/>
          <w:lang w:bidi="fa-IR"/>
          <w:color w:val="111111"/>
          <w:sz w:val="28"/>
          <w:szCs w:val="28"/>
          <w:rtl/>
        </w:rPr>
        <w:t xml:space="preserve">خداوندا، همانا من از تو می‌خواهم بر محمّد و خاندانش درود فرستی و برای ما در این (ماه)، آنچه برای کوشش‌گران در طاعتت لازم کرده‌ای، لازم گردان.12/44</w:t>
      </w:r>
    </w:p>
    <w:p>
      <w:pPr>
        <w:pStyle w:val="Heading6"/>
      </w:pPr>
      <w:bookmarkStart w:id="5224" w:name="_Toc3986"/>
      <w:r>
        <w:t>ط. عطا و بخشش نیکو، از خدا</w:t>
      </w:r>
      <w:bookmarkEnd w:id="5224"/>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1" w:name="pg3739_48100"/>
    <w:bookmarkEnd w:id="471"/>
    <w:p>
      <w:pPr>
        <w:pStyle w:val="BookText"/>
      </w:pPr>
      <w:r>
        <w:rPr>
          <w:rFonts w:ascii="Amiri" w:hAnsi="Amiri" w:eastAsia="Amiri" w:cs="Amiri"/>
          <w:lang w:bidi="ar-SA"/>
          <w:color w:val="111111"/>
          <w:sz w:val="28"/>
          <w:szCs w:val="28"/>
          <w:rtl/>
        </w:rPr>
        <w:t xml:space="preserve">وَ أَسْأَلُکَ حُسْنَ الرِّفَادَةِ</w:t>
      </w:r>
    </w:p>
    <w:p>
      <w:pPr>
        <w:pStyle w:val="BookText"/>
      </w:pPr>
      <w:r>
        <w:rPr>
          <w:rFonts w:ascii="IRNazanin" w:hAnsi="IRNazanin" w:eastAsia="IRNazanin" w:cs="IRNazanin"/>
          <w:lang w:bidi="fa-IR"/>
          <w:color w:val="111111"/>
          <w:sz w:val="28"/>
          <w:szCs w:val="28"/>
          <w:rtl/>
        </w:rPr>
        <w:t xml:space="preserve">و پذیرایی نیکو از تو می‌خواهم.25/46</w:t>
      </w:r>
    </w:p>
    <w:p>
      <w:pPr>
        <w:pStyle w:val="Heading6"/>
      </w:pPr>
      <w:bookmarkStart w:id="5225" w:name="_Toc3987"/>
      <w:r>
        <w:t>ی. بسیار گرداندن نصیب و بهره او، از قسمت‌شونده میان مؤمنان</w:t>
      </w:r>
      <w:bookmarkEnd w:id="5225"/>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أَوْ عَافِیَةٍ...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یا عافیت را قسمت می‌نمایی، بهره و نصیب مرا از آن زیاد گردان.2/48</w:t>
      </w:r>
    </w:p>
    <w:p>
      <w:pPr>
        <w:pStyle w:val="Heading6"/>
      </w:pPr>
      <w:bookmarkStart w:id="5226" w:name="_Toc3988"/>
      <w:r>
        <w:t>ک. ایمنی از عذاب خدا</w:t>
      </w:r>
      <w:bookmarkEnd w:id="5226"/>
    </w:p>
    <w:p>
      <w:pPr>
        <w:pStyle w:val="BookText"/>
      </w:pPr>
      <w:r>
        <w:rPr>
          <w:rFonts w:ascii="Amiri" w:hAnsi="Amiri" w:eastAsia="Amiri" w:cs="Amiri"/>
          <w:lang w:bidi="ar-SA"/>
          <w:color w:val="111111"/>
          <w:sz w:val="28"/>
          <w:szCs w:val="28"/>
          <w:rtl/>
        </w:rPr>
        <w:t xml:space="preserve">أَسْأَلُکَ أَمْنًا مِنْ عَذَابِکَ</w:t>
      </w:r>
    </w:p>
    <w:p>
      <w:pPr>
        <w:pStyle w:val="BookText"/>
      </w:pPr>
      <w:r>
        <w:rPr>
          <w:rFonts w:ascii="IRNazanin" w:hAnsi="IRNazanin" w:eastAsia="IRNazanin" w:cs="IRNazanin"/>
          <w:lang w:bidi="fa-IR"/>
          <w:color w:val="111111"/>
          <w:sz w:val="28"/>
          <w:szCs w:val="28"/>
          <w:rtl/>
        </w:rPr>
        <w:t xml:space="preserve">ایمنی از عذابت را از تو می‌خواهم.19/48</w:t>
      </w:r>
    </w:p>
    <w:p>
      <w:pPr>
        <w:pStyle w:val="Heading6"/>
      </w:pPr>
      <w:bookmarkStart w:id="5227" w:name="_Toc3989"/>
      <w:r>
        <w:t>ل. رحم خدا، به جان بی‌تاب و استخوان ضعیف او</w:t>
      </w:r>
      <w:bookmarkEnd w:id="5227"/>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نمایی.5/50</w:t>
      </w:r>
    </w:p>
    <w:p>
      <w:pPr>
        <w:pStyle w:val="Heading6"/>
      </w:pPr>
      <w:bookmarkStart w:id="5228" w:name="_Toc3990"/>
      <w:r>
        <w:t>م. عفو و آمرزش الهی</w:t>
      </w:r>
      <w:bookmarkEnd w:id="5228"/>
    </w:p>
    <w:p>
      <w:pPr>
        <w:pStyle w:val="BookText"/>
      </w:pPr>
      <w:r>
        <w:rPr>
          <w:rFonts w:ascii="Amiri" w:hAnsi="Amiri" w:eastAsia="Amiri" w:cs="Amiri"/>
          <w:lang w:bidi="ar-SA"/>
          <w:color w:val="111111"/>
          <w:sz w:val="28"/>
          <w:szCs w:val="28"/>
          <w:rtl/>
        </w:rPr>
        <w:t xml:space="preserve">أَسْأَلُکَ أَنْ تَعْفُوَ عَنِّی</w:t>
      </w:r>
    </w:p>
    <w:p>
      <w:pPr>
        <w:pStyle w:val="BookText"/>
      </w:pPr>
      <w:r>
        <w:rPr>
          <w:rFonts w:ascii="IRNazanin" w:hAnsi="IRNazanin" w:eastAsia="IRNazanin" w:cs="IRNazanin"/>
          <w:lang w:bidi="fa-IR"/>
          <w:color w:val="111111"/>
          <w:sz w:val="28"/>
          <w:szCs w:val="28"/>
          <w:rtl/>
        </w:rPr>
        <w:t xml:space="preserve">از تو می‌خواهم که مرا ببخشایی.7/51</w:t>
      </w:r>
    </w:p>
    <w:p>
      <w:pPr>
        <w:pStyle w:val="Heading6"/>
      </w:pPr>
      <w:bookmarkStart w:id="5229" w:name="_Toc3991"/>
      <w:r>
        <w:t>ن. هر حاجت و خواسته‌اش</w:t>
      </w:r>
      <w:bookmarkEnd w:id="5229"/>
    </w:p>
    <w:p>
      <w:pPr>
        <w:pStyle w:val="BookText"/>
      </w:pPr>
      <w:r>
        <w:rPr>
          <w:rFonts w:ascii="Amiri" w:hAnsi="Amiri" w:eastAsia="Amiri" w:cs="Amiri"/>
          <w:lang w:bidi="ar-SA"/>
          <w:color w:val="111111"/>
          <w:sz w:val="28"/>
          <w:szCs w:val="28"/>
          <w:rtl/>
        </w:rPr>
        <w:t xml:space="preserve">أَسْأَلُکَ کُلَّمَا شِئْتُ مِنْ حَوَائِجِی</w:t>
      </w:r>
    </w:p>
    <w:p>
      <w:pPr>
        <w:pStyle w:val="BookText"/>
      </w:pPr>
      <w:r>
        <w:rPr>
          <w:rFonts w:ascii="IRNazanin" w:hAnsi="IRNazanin" w:eastAsia="IRNazanin" w:cs="IRNazanin"/>
          <w:lang w:bidi="fa-IR"/>
          <w:color w:val="111111"/>
          <w:sz w:val="28"/>
          <w:szCs w:val="28"/>
          <w:rtl/>
        </w:rPr>
        <w:t xml:space="preserve">هر حاجتی که می‌خواهم، از تو درخواست می‌کنم.11/51</w:t>
      </w:r>
    </w:p>
    <w:p>
      <w:pPr>
        <w:pStyle w:val="Heading6"/>
      </w:pPr>
      <w:bookmarkStart w:id="5230" w:name="_Toc3992"/>
      <w:r>
        <w:t>س. عمل و یقینی، با ویژگی‌های خاص</w:t>
      </w:r>
      <w:bookmarkEnd w:id="5230"/>
    </w:p>
    <w:p>
      <w:pPr>
        <w:pStyle w:val="BookText"/>
      </w:pPr>
      <w:r>
        <w:rPr>
          <w:rFonts w:ascii="Amiri" w:hAnsi="Amiri" w:eastAsia="Amiri" w:cs="Amiri"/>
          <w:lang w:bidi="ar-SA"/>
          <w:color w:val="111111"/>
          <w:sz w:val="28"/>
          <w:szCs w:val="28"/>
          <w:rtl/>
        </w:rPr>
        <w:t xml:space="preserve">أَسْأَلُکَ عَمَلًا تُحِبُّ بِهِ مَنْ عَمِلَ بِهِ، وَ یَقِینًا تَنْفَعُ بِهِ مَنِ اسْتَیْقَنَ بِهِ حَقَّ الْیَقِینِ فِی نَفَاذِ أَمْرِکَ</w:t>
      </w:r>
    </w:p>
    <w:p>
      <w:pPr>
        <w:pStyle w:val="BookText"/>
      </w:pPr>
      <w:r>
        <w:rPr>
          <w:rFonts w:ascii="IRNazanin" w:hAnsi="IRNazanin" w:eastAsia="IRNazanin" w:cs="IRNazanin"/>
          <w:lang w:bidi="fa-IR"/>
          <w:color w:val="111111"/>
          <w:sz w:val="28"/>
          <w:szCs w:val="28"/>
          <w:rtl/>
        </w:rPr>
        <w:t xml:space="preserve">از تو عملی را درخواست می‌کنم که به سبب آن هر کسی را که آن را انجام دهد، دوست داری. و یقینی می‌خواهم که به وسیله آن هر کس را که به نافذ بودن امر تو حقیقتاً یقین پیدا کند، سود می‌دهی.3/54</w:t>
      </w:r>
    </w:p>
    <w:p>
      <w:pPr>
        <w:pStyle w:val="Heading6"/>
      </w:pPr>
      <w:bookmarkStart w:id="5231" w:name="_Toc3993"/>
      <w:r>
        <w:t>ع. ترس عبادت‌کنندگان</w:t>
      </w:r>
      <w:bookmarkEnd w:id="5231"/>
    </w:p>
    <w:p>
      <w:pPr>
        <w:pStyle w:val="BookText"/>
      </w:pPr>
      <w:r>
        <w:rPr>
          <w:rFonts w:ascii="Amiri" w:hAnsi="Amiri" w:eastAsia="Amiri" w:cs="Amiri"/>
          <w:lang w:bidi="ar-SA"/>
          <w:color w:val="111111"/>
          <w:sz w:val="28"/>
          <w:szCs w:val="28"/>
          <w:rtl/>
        </w:rPr>
        <w:t xml:space="preserve">أَسْأَلُکَ خَوْفَ الْعَابِدِینَ لَکَ</w:t>
      </w:r>
    </w:p>
    <w:p>
      <w:pPr>
        <w:pStyle w:val="BookText"/>
      </w:pPr>
      <w:r>
        <w:rPr>
          <w:rFonts w:ascii="IRNazanin" w:hAnsi="IRNazanin" w:eastAsia="IRNazanin" w:cs="IRNazanin"/>
          <w:lang w:bidi="fa-IR"/>
          <w:color w:val="111111"/>
          <w:sz w:val="28"/>
          <w:szCs w:val="28"/>
          <w:rtl/>
        </w:rPr>
        <w:t xml:space="preserve">ترس عبادت‌کنندگان برای تو را، از تو درخواست می‌نمایم.5/54</w:t>
      </w:r>
    </w:p>
    <w:p>
      <w:pPr>
        <w:pStyle w:val="Heading6"/>
      </w:pPr>
      <w:bookmarkStart w:id="5232" w:name="_Toc3994"/>
      <w:r>
        <w:t>ف. نیکی آنچه (درباره او) نوشته شده</w:t>
      </w:r>
      <w:bookmarkEnd w:id="5232"/>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2" w:name="pg3739_48101"/>
    <w:bookmarkEnd w:id="472"/>
    <w:p>
      <w:pPr>
        <w:pStyle w:val="BookText"/>
      </w:pPr>
      <w:r>
        <w:rPr>
          <w:rFonts w:ascii="Amiri" w:hAnsi="Amiri" w:eastAsia="Amiri" w:cs="Amiri"/>
          <w:lang w:bidi="ar-SA"/>
          <w:color w:val="111111"/>
          <w:sz w:val="28"/>
          <w:szCs w:val="28"/>
          <w:rtl/>
        </w:rPr>
        <w:t xml:space="preserve">أَسْأَلُکَ مِنْ خَیْرِ کِتَابٍ قَدْ خَلَا</w:t>
      </w:r>
    </w:p>
    <w:p>
      <w:pPr>
        <w:pStyle w:val="BookText"/>
      </w:pPr>
      <w:r>
        <w:rPr>
          <w:rFonts w:ascii="IRNazanin" w:hAnsi="IRNazanin" w:eastAsia="IRNazanin" w:cs="IRNazanin"/>
          <w:lang w:bidi="fa-IR"/>
          <w:color w:val="111111"/>
          <w:sz w:val="28"/>
          <w:szCs w:val="28"/>
          <w:rtl/>
        </w:rPr>
        <w:t xml:space="preserve">از تو نیکی آنچه نوشته شده و گذشته را درخواست می‌نمایم.5/54</w:t>
      </w:r>
    </w:p>
    <w:p>
      <w:pPr>
        <w:pStyle w:val="Heading6"/>
      </w:pPr>
      <w:bookmarkStart w:id="5233" w:name="_Toc3995"/>
      <w:r>
        <w:t>ص. پرستش فروتنان</w:t>
      </w:r>
      <w:bookmarkEnd w:id="5233"/>
    </w:p>
    <w:p>
      <w:pPr>
        <w:pStyle w:val="BookText"/>
      </w:pPr>
      <w:r>
        <w:rPr>
          <w:rFonts w:ascii="Amiri" w:hAnsi="Amiri" w:eastAsia="Amiri" w:cs="Amiri"/>
          <w:lang w:bidi="ar-SA"/>
          <w:color w:val="111111"/>
          <w:sz w:val="28"/>
          <w:szCs w:val="28"/>
          <w:rtl/>
        </w:rPr>
        <w:t xml:space="preserve">أَسْأَلُکَ... عِبَادَةَ الْخَاشِعِینَ لَکَ</w:t>
      </w:r>
    </w:p>
    <w:p>
      <w:pPr>
        <w:pStyle w:val="BookText"/>
      </w:pPr>
      <w:r>
        <w:rPr>
          <w:rFonts w:ascii="IRNazanin" w:hAnsi="IRNazanin" w:eastAsia="IRNazanin" w:cs="IRNazanin"/>
          <w:lang w:bidi="fa-IR"/>
          <w:color w:val="111111"/>
          <w:sz w:val="28"/>
          <w:szCs w:val="28"/>
          <w:rtl/>
        </w:rPr>
        <w:t xml:space="preserve">پرستش فروتنان برای تو را، از تو درخواست می‌نمایم.5/54</w:t>
      </w:r>
    </w:p>
    <w:p>
      <w:pPr>
        <w:pStyle w:val="Heading6"/>
      </w:pPr>
      <w:bookmarkStart w:id="5234" w:name="_Toc3996"/>
      <w:r>
        <w:t>ق. یقین اعتمادکنندگان به خدا</w:t>
      </w:r>
      <w:bookmarkEnd w:id="5234"/>
    </w:p>
    <w:p>
      <w:pPr>
        <w:pStyle w:val="BookText"/>
      </w:pPr>
      <w:r>
        <w:rPr>
          <w:rFonts w:ascii="Amiri" w:hAnsi="Amiri" w:eastAsia="Amiri" w:cs="Amiri"/>
          <w:lang w:bidi="ar-SA"/>
          <w:color w:val="111111"/>
          <w:sz w:val="28"/>
          <w:szCs w:val="28"/>
          <w:rtl/>
        </w:rPr>
        <w:t xml:space="preserve">أَسْأَلُکَ... یَقِینَ الْمُتَوَکِّلِینَ عَلَیْکَ</w:t>
      </w:r>
    </w:p>
    <w:p>
      <w:pPr>
        <w:pStyle w:val="BookText"/>
      </w:pPr>
      <w:r>
        <w:rPr>
          <w:rFonts w:ascii="IRNazanin" w:hAnsi="IRNazanin" w:eastAsia="IRNazanin" w:cs="IRNazanin"/>
          <w:lang w:bidi="fa-IR"/>
          <w:color w:val="111111"/>
          <w:sz w:val="28"/>
          <w:szCs w:val="28"/>
          <w:rtl/>
        </w:rPr>
        <w:t xml:space="preserve">یقین توکّل‌کنندگان بر تو را، از تو درخواست می‌نمایم.5/54</w:t>
      </w:r>
    </w:p>
    <w:p>
      <w:pPr>
        <w:pStyle w:val="BookText"/>
      </w:pPr>
      <w:r>
        <w:rPr>
          <w:rFonts w:ascii="IRNazanin" w:hAnsi="IRNazanin" w:eastAsia="IRNazanin" w:cs="IRNazanin"/>
          <w:lang w:bidi="fa-IR"/>
          <w:color w:val="111111"/>
          <w:sz w:val="28"/>
          <w:szCs w:val="28"/>
          <w:rtl/>
        </w:rPr>
        <w:t xml:space="preserve">خواندن خدا دعا</w:t>
      </w:r>
    </w:p>
    <w:p>
      <w:pPr>
        <w:pStyle w:val="BookText"/>
      </w:pPr>
      <w:r>
        <w:rPr>
          <w:rFonts w:ascii="IRNazanin" w:hAnsi="IRNazanin" w:eastAsia="IRNazanin" w:cs="IRNazanin"/>
          <w:lang w:bidi="fa-IR"/>
          <w:color w:val="111111"/>
          <w:sz w:val="28"/>
          <w:szCs w:val="28"/>
          <w:rtl/>
        </w:rPr>
        <w:t xml:space="preserve">خواهش نفسانی شهوت</w:t>
      </w:r>
    </w:p>
    <w:p>
      <w:pPr>
        <w:pStyle w:val="Heading4"/>
      </w:pPr>
      <w:bookmarkStart w:id="5235" w:name="_Toc3997"/>
      <w:r>
        <w:t>خودپسندی</w:t>
      </w:r>
      <w:bookmarkEnd w:id="5235"/>
    </w:p>
    <w:p>
      <w:pPr>
        <w:pStyle w:val="Heading5"/>
      </w:pPr>
      <w:bookmarkStart w:id="5236" w:name="_Toc3998"/>
      <w:r>
        <w:t>خودپسندی در اعمال</w:t>
      </w:r>
      <w:bookmarkEnd w:id="5236"/>
    </w:p>
    <w:p>
      <w:pPr>
        <w:pStyle w:val="BookText"/>
      </w:pPr>
      <w:r>
        <w:rPr>
          <w:rFonts w:ascii="Amiri" w:hAnsi="Amiri" w:eastAsia="Amiri" w:cs="Amiri"/>
          <w:lang w:bidi="ar-SA"/>
          <w:color w:val="111111"/>
          <w:sz w:val="28"/>
          <w:szCs w:val="28"/>
          <w:rtl/>
        </w:rPr>
        <w:t xml:space="preserve">نَعُوذُ بِکَ... أَنْ نُعْجِبَ بِأَعْمَالِنَا</w:t>
      </w:r>
    </w:p>
    <w:p>
      <w:pPr>
        <w:pStyle w:val="BookText"/>
      </w:pPr>
      <w:r>
        <w:rPr>
          <w:rFonts w:ascii="IRNazanin" w:hAnsi="IRNazanin" w:eastAsia="IRNazanin" w:cs="IRNazanin"/>
          <w:lang w:bidi="fa-IR"/>
          <w:color w:val="111111"/>
          <w:sz w:val="28"/>
          <w:szCs w:val="28"/>
          <w:rtl/>
        </w:rPr>
        <w:t xml:space="preserve">پناه می‌بریم به تو از اینکه در کارهایمان خودپسند باشیم.5/8</w:t>
      </w:r>
    </w:p>
    <w:p>
      <w:pPr>
        <w:pStyle w:val="Heading5"/>
      </w:pPr>
      <w:bookmarkStart w:id="5237" w:name="_Toc3999"/>
      <w:r>
        <w:t>تباه نساختن عبادت بنده، به خودپسندی</w:t>
      </w:r>
      <w:bookmarkEnd w:id="5237"/>
    </w:p>
    <w:p>
      <w:pPr>
        <w:pStyle w:val="BookText"/>
      </w:pPr>
      <w:r>
        <w:rPr>
          <w:rFonts w:ascii="Amiri" w:hAnsi="Amiri" w:eastAsia="Amiri" w:cs="Amiri"/>
          <w:lang w:bidi="ar-SA"/>
          <w:color w:val="111111"/>
          <w:sz w:val="28"/>
          <w:szCs w:val="28"/>
          <w:rtl/>
        </w:rPr>
        <w:t xml:space="preserve">عَبِّدْنِی لَکَ وَ لَا تُفْسِدْ عِبَادَتِی بِالْعُجْبِ</w:t>
      </w:r>
    </w:p>
    <w:p>
      <w:pPr>
        <w:pStyle w:val="BookText"/>
      </w:pPr>
      <w:r>
        <w:rPr>
          <w:rFonts w:ascii="IRNazanin" w:hAnsi="IRNazanin" w:eastAsia="IRNazanin" w:cs="IRNazanin"/>
          <w:lang w:bidi="fa-IR"/>
          <w:color w:val="111111"/>
          <w:sz w:val="28"/>
          <w:szCs w:val="28"/>
          <w:rtl/>
        </w:rPr>
        <w:t xml:space="preserve">مرا عبادت خود وادار ولی بندگی‌ام را با خودپسندی تباه نگردان.3/20</w:t>
      </w:r>
    </w:p>
    <w:p>
      <w:pPr>
        <w:pStyle w:val="Heading4"/>
      </w:pPr>
      <w:bookmarkStart w:id="5238" w:name="_Toc4000"/>
      <w:r>
        <w:t>خودداری</w:t>
      </w:r>
      <w:bookmarkEnd w:id="5238"/>
    </w:p>
    <w:p>
      <w:pPr>
        <w:pStyle w:val="Heading5"/>
      </w:pPr>
      <w:bookmarkStart w:id="5239" w:name="_Toc4001"/>
      <w:r>
        <w:t>تنها درباره خودداری از معصیت، از خدا فرمان بردن</w:t>
      </w:r>
      <w:bookmarkEnd w:id="5239"/>
    </w:p>
    <w:p>
      <w:pPr>
        <w:pStyle w:val="BookText"/>
      </w:pPr>
      <w:r>
        <w:rPr>
          <w:rFonts w:ascii="Amiri" w:hAnsi="Amiri" w:eastAsia="Amiri" w:cs="Amiri"/>
          <w:lang w:bidi="ar-SA"/>
          <w:color w:val="111111"/>
          <w:sz w:val="28"/>
          <w:szCs w:val="28"/>
          <w:rtl/>
        </w:rPr>
        <w:t xml:space="preserve">فَهَا أَنَا ذَا یَا إِلَهِی... مُقِرٌّ لَکَ بِأَنِّی لَمْ أَسْتَسْلِمْ وَقْتَ إِحْسَانِکَ إِلَّا بِالْإِقْلَاعِ عَنْ عِصْیَانِکَ</w:t>
      </w:r>
    </w:p>
    <w:p>
      <w:pPr>
        <w:pStyle w:val="BookText"/>
      </w:pPr>
      <w:r>
        <w:rPr>
          <w:rFonts w:ascii="IRNazanin" w:hAnsi="IRNazanin" w:eastAsia="IRNazanin" w:cs="IRNazanin"/>
          <w:lang w:bidi="fa-IR"/>
          <w:color w:val="111111"/>
          <w:sz w:val="28"/>
          <w:szCs w:val="28"/>
          <w:rtl/>
        </w:rPr>
        <w:t xml:space="preserve">پس ای خدای من، اقرار می‌کنم به اینکه هنگام احسانت، جز با خودداری از معصیت تو، فرمان نبرده‌ام. 5و4/12</w:t>
      </w:r>
    </w:p>
    <w:p>
      <w:pPr>
        <w:pStyle w:val="Heading5"/>
      </w:pPr>
      <w:bookmarkStart w:id="5240" w:name="_Toc4002"/>
      <w:r>
        <w:t>خودداری از خطایا</w:t>
      </w:r>
      <w:bookmarkEnd w:id="5240"/>
    </w:p>
    <w:p>
      <w:pPr>
        <w:pStyle w:val="BookText"/>
      </w:pPr>
      <w:r>
        <w:rPr>
          <w:rFonts w:ascii="Amiri" w:hAnsi="Amiri" w:eastAsia="Amiri" w:cs="Amiri"/>
          <w:lang w:bidi="ar-SA"/>
          <w:color w:val="111111"/>
          <w:sz w:val="28"/>
          <w:szCs w:val="28"/>
          <w:rtl/>
        </w:rPr>
        <w:t xml:space="preserve">اللَّهُمَّ وَ إِنَّهُ... لَا اسْتِمْسَاکَ بِی عَنِ الْخَطَایَا إِلَّا عَنْ قُوَّتِکَ</w:t>
      </w:r>
    </w:p>
    <w:p>
      <w:pPr>
        <w:pStyle w:val="BookText"/>
      </w:pPr>
      <w:r>
        <w:rPr>
          <w:rFonts w:ascii="IRNazanin" w:hAnsi="IRNazanin" w:eastAsia="IRNazanin" w:cs="IRNazanin"/>
          <w:lang w:bidi="fa-IR"/>
          <w:color w:val="111111"/>
          <w:sz w:val="28"/>
          <w:szCs w:val="28"/>
          <w:rtl/>
        </w:rPr>
        <w:t xml:space="preserve">خداوندا جز به قدرت تو، خودداری از خطایا برایم ممکن نیست.19/31</w:t>
      </w:r>
    </w:p>
    <w:p>
      <w:pPr>
        <w:pStyle w:val="Heading5"/>
      </w:pPr>
      <w:bookmarkStart w:id="5241" w:name="_Toc4003"/>
      <w:r>
        <w:t>از روی بی‌خبری نبودنِ خودداری خدا</w:t>
      </w:r>
      <w:bookmarkEnd w:id="5241"/>
    </w:p>
    <w:p>
      <w:pPr>
        <w:pStyle w:val="BookText"/>
      </w:pPr>
      <w:r>
        <w:rPr>
          <w:rFonts w:ascii="Amiri" w:hAnsi="Amiri" w:eastAsia="Amiri" w:cs="Amiri"/>
          <w:lang w:bidi="ar-SA"/>
          <w:color w:val="111111"/>
          <w:sz w:val="28"/>
          <w:szCs w:val="28"/>
          <w:rtl/>
        </w:rPr>
        <w:t xml:space="preserve">لَمْ تَکُنْ... إِمْسَاکُکَ غَفْلَةً</w:t>
      </w:r>
    </w:p>
    <w:p>
      <w:pPr>
        <w:pStyle w:val="BookText"/>
      </w:pPr>
      <w:r>
        <w:rPr>
          <w:rFonts w:ascii="IRNazanin" w:hAnsi="IRNazanin" w:eastAsia="IRNazanin" w:cs="IRNazanin"/>
          <w:lang w:bidi="fa-IR"/>
          <w:color w:val="111111"/>
          <w:sz w:val="28"/>
          <w:szCs w:val="28"/>
          <w:rtl/>
        </w:rPr>
        <w:t xml:space="preserve">خودداری‌ات از روی غفلت نبوده است.22/46</w:t>
      </w:r>
    </w:p>
    <w:p>
      <w:pPr>
        <w:pStyle w:val="Heading5"/>
      </w:pPr>
      <w:bookmarkStart w:id="5242" w:name="_Toc4004"/>
      <w:r>
        <w:t>خودداری (ناشی از ناتوانی) بنده</w:t>
      </w:r>
      <w:bookmarkEnd w:id="5242"/>
    </w:p>
    <w:p>
      <w:pPr>
        <w:pStyle w:val="BookText"/>
      </w:pPr>
      <w:r>
        <w:rPr>
          <w:rFonts w:ascii="Amiri" w:hAnsi="Amiri" w:eastAsia="Amiri" w:cs="Amiri"/>
          <w:lang w:bidi="ar-SA"/>
          <w:color w:val="111111"/>
          <w:sz w:val="28"/>
          <w:szCs w:val="28"/>
          <w:rtl/>
        </w:rPr>
        <w:t xml:space="preserve">فَهَّهَنِیَ الْإِمْسَاکُ عَنْ تَمْجِیدِکَ</w:t>
      </w:r>
    </w:p>
    <w:p>
      <w:pPr>
        <w:pStyle w:val="BookText"/>
      </w:pPr>
      <w:r>
        <w:rPr>
          <w:rFonts w:ascii="IRNazanin" w:hAnsi="IRNazanin" w:eastAsia="IRNazanin" w:cs="IRNazanin"/>
          <w:lang w:bidi="fa-IR"/>
          <w:color w:val="111111"/>
          <w:sz w:val="28"/>
          <w:szCs w:val="28"/>
          <w:rtl/>
        </w:rPr>
        <w:t xml:space="preserve">و خودداریْ (از سخن)، مرا از بزرگ داشتن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3" w:name="pg3739_48102"/>
    <w:bookmarkEnd w:id="473"/>
    <w:p>
      <w:pPr>
        <w:pStyle w:val="BookText"/>
      </w:pPr>
      <w:r>
        <w:rPr>
          <w:rFonts w:ascii="IRNazanin" w:hAnsi="IRNazanin" w:eastAsia="IRNazanin" w:cs="IRNazanin"/>
          <w:lang w:bidi="fa-IR"/>
          <w:color w:val="111111"/>
          <w:sz w:val="28"/>
          <w:szCs w:val="28"/>
          <w:rtl/>
        </w:rPr>
        <w:t xml:space="preserve">تو درمانده کرده.24/46</w:t>
      </w:r>
    </w:p>
    <w:p>
      <w:pPr>
        <w:pStyle w:val="Heading5"/>
      </w:pPr>
      <w:bookmarkStart w:id="5243" w:name="_Toc4005"/>
      <w:r>
        <w:t>خودداری نمودن از مبطل حسنات</w:t>
      </w:r>
      <w:bookmarkEnd w:id="5243"/>
    </w:p>
    <w:p>
      <w:pPr>
        <w:pStyle w:val="BookText"/>
      </w:pPr>
      <w:r>
        <w:rPr>
          <w:rFonts w:ascii="Amiri" w:hAnsi="Amiri" w:eastAsia="Amiri" w:cs="Amiri"/>
          <w:lang w:bidi="ar-SA"/>
          <w:color w:val="111111"/>
          <w:sz w:val="28"/>
          <w:szCs w:val="28"/>
          <w:rtl/>
        </w:rPr>
        <w:t xml:space="preserve">طَوِّقْنِی طَوْقَ الْإِقْلَاعِ عَمَّا یُحْبِطُ الْحَسَنَاتِ</w:t>
      </w:r>
    </w:p>
    <w:p>
      <w:pPr>
        <w:pStyle w:val="BookText"/>
      </w:pPr>
      <w:r>
        <w:rPr>
          <w:rFonts w:ascii="IRNazanin" w:hAnsi="IRNazanin" w:eastAsia="IRNazanin" w:cs="IRNazanin"/>
          <w:lang w:bidi="fa-IR"/>
          <w:color w:val="111111"/>
          <w:sz w:val="28"/>
          <w:szCs w:val="28"/>
          <w:rtl/>
        </w:rPr>
        <w:t xml:space="preserve">طوقِ دست برداشتن از آنچه نیکی‌ها را باطل کرده، به گردنم انداز.106/47</w:t>
      </w:r>
    </w:p>
    <w:p>
      <w:pPr>
        <w:pStyle w:val="BookText"/>
      </w:pPr>
      <w:r>
        <w:rPr>
          <w:rFonts w:ascii="IRNazanin" w:hAnsi="IRNazanin" w:eastAsia="IRNazanin" w:cs="IRNazanin"/>
          <w:lang w:bidi="fa-IR"/>
          <w:color w:val="111111"/>
          <w:sz w:val="28"/>
          <w:szCs w:val="28"/>
          <w:rtl/>
        </w:rPr>
        <w:t xml:space="preserve">خودنمایی ریا</w:t>
      </w:r>
    </w:p>
    <w:p>
      <w:pPr>
        <w:pStyle w:val="Heading4"/>
      </w:pPr>
      <w:bookmarkStart w:id="5244" w:name="_Toc4006"/>
      <w:r>
        <w:t>خوردنی</w:t>
      </w:r>
      <w:bookmarkEnd w:id="5244"/>
    </w:p>
    <w:p>
      <w:pPr>
        <w:pStyle w:val="Heading5"/>
      </w:pPr>
      <w:bookmarkStart w:id="5245" w:name="_Toc4007"/>
      <w:r>
        <w:t>بی‌نیاز کردن فرشتگان، از خوردنی</w:t>
      </w:r>
      <w:bookmarkEnd w:id="5245"/>
    </w:p>
    <w:p>
      <w:pPr>
        <w:pStyle w:val="BookText"/>
      </w:pPr>
      <w:r>
        <w:rPr>
          <w:rFonts w:ascii="Amiri" w:hAnsi="Amiri" w:eastAsia="Amiri" w:cs="Amiri"/>
          <w:lang w:bidi="ar-SA"/>
          <w:color w:val="111111"/>
          <w:sz w:val="28"/>
          <w:szCs w:val="28"/>
          <w:rtl/>
        </w:rPr>
        <w:t xml:space="preserve">وَ أَغْنَیْتَهُمْ عَنِ الطَّعَامِ وَ الشَّرَابِ بِتَقْدِیسِکَ</w:t>
      </w:r>
    </w:p>
    <w:p>
      <w:pPr>
        <w:pStyle w:val="BookText"/>
      </w:pPr>
      <w:r>
        <w:rPr>
          <w:rFonts w:ascii="IRNazanin" w:hAnsi="IRNazanin" w:eastAsia="IRNazanin" w:cs="IRNazanin"/>
          <w:lang w:bidi="fa-IR"/>
          <w:color w:val="111111"/>
          <w:sz w:val="28"/>
          <w:szCs w:val="28"/>
          <w:rtl/>
        </w:rPr>
        <w:t xml:space="preserve">و آنان را به ذکر تقدیس خود، از خوردنی و آشامیدنی بی‌نیاز نموده‌ای.11/3</w:t>
      </w:r>
    </w:p>
    <w:p>
      <w:pPr>
        <w:pStyle w:val="Heading5"/>
      </w:pPr>
      <w:bookmarkStart w:id="5246" w:name="_Toc4008"/>
      <w:r>
        <w:t>روزی بندگان و گماشتگی شب و روز</w:t>
      </w:r>
      <w:bookmarkEnd w:id="5246"/>
    </w:p>
    <w:p>
      <w:pPr>
        <w:pStyle w:val="BookText"/>
      </w:pPr>
      <w:r>
        <w:rPr>
          <w:rFonts w:ascii="Amiri" w:hAnsi="Amiri" w:eastAsia="Amiri" w:cs="Amiri"/>
          <w:lang w:bidi="ar-SA"/>
          <w:color w:val="111111"/>
          <w:sz w:val="28"/>
          <w:szCs w:val="28"/>
          <w:rtl/>
        </w:rPr>
        <w:t xml:space="preserve">یُولِجُ کُلَّ وَاحِدٍ مِنْهُمَا فِی صَاحِبِهِ، وَ یُولِجُ صَاحِبَهُ فِیهِ بِتَقْدِیرٍ مِنْهُ لِلْعِبَادِ، فِیما یَغْذُوهُمْ بِهِ</w:t>
      </w:r>
    </w:p>
    <w:p>
      <w:pPr>
        <w:pStyle w:val="BookText"/>
      </w:pPr>
      <w:r>
        <w:rPr>
          <w:rFonts w:ascii="IRNazanin" w:hAnsi="IRNazanin" w:eastAsia="IRNazanin" w:cs="IRNazanin"/>
          <w:lang w:bidi="fa-IR"/>
          <w:color w:val="111111"/>
          <w:sz w:val="28"/>
          <w:szCs w:val="28"/>
          <w:rtl/>
        </w:rPr>
        <w:t xml:space="preserve">بنا به تقدیرش هر یک از شب و روز را جای یکدیگر قرار می‌دهد تا برای بندگان روزی دهد.4/6</w:t>
      </w:r>
    </w:p>
    <w:p>
      <w:pPr>
        <w:pStyle w:val="Heading5"/>
      </w:pPr>
      <w:bookmarkStart w:id="5247" w:name="_Toc4009"/>
      <w:r>
        <w:t>خاک زمین خوردن، و سزاوارِ محوِ بدی نشدن</w:t>
      </w:r>
      <w:bookmarkEnd w:id="5247"/>
    </w:p>
    <w:p>
      <w:pPr>
        <w:pStyle w:val="BookText"/>
      </w:pPr>
      <w:r>
        <w:rPr>
          <w:rFonts w:ascii="Amiri" w:hAnsi="Amiri" w:eastAsia="Amiri" w:cs="Amiri"/>
          <w:lang w:bidi="ar-SA"/>
          <w:color w:val="111111"/>
          <w:sz w:val="28"/>
          <w:szCs w:val="28"/>
          <w:rtl/>
        </w:rPr>
        <w:t xml:space="preserve">یَا إِلَهِی لَوْ... أَکَلْتُ تُرَابَ الْأَرْضِ طُولَ عُمْرِی...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همه عمرم خاک زمین خورم، باز هم با آن همه، سزاوار از بین بردن بدی‌ای از بدی‌هایم نیستم.30/16</w:t>
      </w:r>
    </w:p>
    <w:p>
      <w:pPr>
        <w:pStyle w:val="Heading5"/>
      </w:pPr>
      <w:bookmarkStart w:id="5248" w:name="_Toc4010"/>
      <w:r>
        <w:t>آمیختگی خوردنی دشمن، به بیماری</w:t>
      </w:r>
      <w:bookmarkEnd w:id="5248"/>
    </w:p>
    <w:p>
      <w:pPr>
        <w:pStyle w:val="BookText"/>
      </w:pPr>
      <w:r>
        <w:rPr>
          <w:rFonts w:ascii="Amiri" w:hAnsi="Amiri" w:eastAsia="Amiri" w:cs="Amiri"/>
          <w:lang w:bidi="ar-SA"/>
          <w:color w:val="111111"/>
          <w:sz w:val="28"/>
          <w:szCs w:val="28"/>
          <w:rtl/>
        </w:rPr>
        <w:t xml:space="preserve">اللَّهُمَّ وَ امْزُجْ... أَطْعِمَتَهُمْ بِالْأَدْوَاءِ</w:t>
      </w:r>
    </w:p>
    <w:p>
      <w:pPr>
        <w:pStyle w:val="BookText"/>
      </w:pPr>
      <w:r>
        <w:rPr>
          <w:rFonts w:ascii="IRNazanin" w:hAnsi="IRNazanin" w:eastAsia="IRNazanin" w:cs="IRNazanin"/>
          <w:lang w:bidi="fa-IR"/>
          <w:color w:val="111111"/>
          <w:sz w:val="28"/>
          <w:szCs w:val="28"/>
          <w:rtl/>
        </w:rPr>
        <w:t xml:space="preserve">خداوند و خوردنی‌هایشان را به امراضْ درآمیز. 12/27</w:t>
      </w:r>
    </w:p>
    <w:p>
      <w:pPr>
        <w:pStyle w:val="Heading5"/>
      </w:pPr>
      <w:bookmarkStart w:id="5249" w:name="_Toc4011"/>
      <w:r>
        <w:t>قرار دادن خوراک، برای جنین</w:t>
      </w:r>
      <w:bookmarkEnd w:id="5249"/>
    </w:p>
    <w:p>
      <w:pPr>
        <w:pStyle w:val="BookText"/>
      </w:pPr>
      <w:r>
        <w:rPr>
          <w:rFonts w:ascii="Amiri" w:hAnsi="Amiri" w:eastAsia="Amiri" w:cs="Amiri"/>
          <w:lang w:bidi="ar-SA"/>
          <w:color w:val="111111"/>
          <w:sz w:val="28"/>
          <w:szCs w:val="28"/>
          <w:rtl/>
        </w:rPr>
        <w:t xml:space="preserve">جَعَلْتَ لِی قُوتًا مِنْ فَضْلِ طَعَامٍ وَ شَرَابٍ أَجْرَیْتَهُ لِأَمَتِکَ الَّتِی أَسْکَنْتَنِی جَوْفَهَا</w:t>
      </w:r>
    </w:p>
    <w:p>
      <w:pPr>
        <w:pStyle w:val="BookText"/>
      </w:pPr>
      <w:r>
        <w:rPr>
          <w:rFonts w:ascii="IRNazanin" w:hAnsi="IRNazanin" w:eastAsia="IRNazanin" w:cs="IRNazanin"/>
          <w:lang w:bidi="fa-IR"/>
          <w:color w:val="111111"/>
          <w:sz w:val="28"/>
          <w:szCs w:val="28"/>
          <w:rtl/>
        </w:rPr>
        <w:t xml:space="preserve">از زیادی خوردنی و آشامیدنی که برای کنیزت مقرّر فرموده بودی، برایم خوراک قرار دادی. همان (مادری) که مرا در درون او جای دادی. 24/32</w:t>
      </w:r>
    </w:p>
    <w:p>
      <w:pPr>
        <w:pStyle w:val="Heading5"/>
      </w:pPr>
      <w:bookmarkStart w:id="5250" w:name="_Toc4012"/>
      <w:r>
        <w:t>غذا و خوراک دادن خدا، به بنده</w:t>
      </w:r>
      <w:bookmarkEnd w:id="5250"/>
    </w:p>
    <w:p>
      <w:pPr>
        <w:pStyle w:val="BookText"/>
      </w:pPr>
      <w:r>
        <w:rPr>
          <w:rFonts w:ascii="Amiri" w:hAnsi="Amiri" w:eastAsia="Amiri" w:cs="Amiri"/>
          <w:lang w:bidi="ar-SA"/>
          <w:color w:val="111111"/>
          <w:sz w:val="28"/>
          <w:szCs w:val="28"/>
          <w:rtl/>
        </w:rPr>
        <w:t xml:space="preserve">فَغَذَوْتَنِی بِفَضْلِکَ غِذَاءَ الْبَرِّ اللَّطِیفِ</w:t>
      </w:r>
    </w:p>
    <w:p>
      <w:pPr>
        <w:pStyle w:val="BookText"/>
      </w:pPr>
      <w:r>
        <w:rPr>
          <w:rFonts w:ascii="IRNazanin" w:hAnsi="IRNazanin" w:eastAsia="IRNazanin" w:cs="IRNazanin"/>
          <w:lang w:bidi="fa-IR"/>
          <w:color w:val="111111"/>
          <w:sz w:val="28"/>
          <w:szCs w:val="28"/>
          <w:rtl/>
        </w:rPr>
        <w:t xml:space="preserve">پس به فضل خودت مرا مانند نیکوکاری مهربانْ خوراک دادی.26/32</w:t>
      </w:r>
    </w:p>
    <w:p>
      <w:pPr>
        <w:pStyle w:val="Heading5"/>
      </w:pPr>
      <w:bookmarkStart w:id="5251" w:name="_Toc4013"/>
      <w:r>
        <w:t>خورده شدن پاره آتش، توسّط پاره دیگر</w:t>
      </w:r>
      <w:bookmarkEnd w:id="5251"/>
    </w:p>
    <w:p>
      <w:pPr>
        <w:pStyle w:val="BookText"/>
      </w:pPr>
      <w:r>
        <w:rPr>
          <w:rFonts w:ascii="Amiri" w:hAnsi="Amiri" w:eastAsia="Amiri" w:cs="Amiri"/>
          <w:lang w:bidi="ar-SA"/>
          <w:color w:val="111111"/>
          <w:sz w:val="28"/>
          <w:szCs w:val="28"/>
          <w:rtl/>
        </w:rPr>
        <w:t xml:space="preserve">اللَّهُمَّ إِنِّی أَعُوذُ بِکَ... مِنْ نَارٍ یَأْکُلُ بَعْضَهَا بَعْضٌ</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پاره‌هایش یکدیگر را می‌خورد.29/32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74" w:name="pg3739_48103"/>
    <w:bookmarkEnd w:id="474"/>
    <w:p>
      <w:pPr>
        <w:pStyle w:val="Heading5"/>
      </w:pPr>
      <w:bookmarkStart w:id="5252" w:name="_Toc4014"/>
      <w:r>
        <w:t>خوردن روزی و توانایی طاعت</w:t>
      </w:r>
      <w:bookmarkEnd w:id="5252"/>
    </w:p>
    <w:p>
      <w:pPr>
        <w:pStyle w:val="BookText"/>
      </w:pPr>
      <w:r>
        <w:rPr>
          <w:rFonts w:ascii="Amiri" w:hAnsi="Amiri" w:eastAsia="Amiri" w:cs="Amiri"/>
          <w:lang w:bidi="ar-SA"/>
          <w:color w:val="111111"/>
          <w:sz w:val="28"/>
          <w:szCs w:val="28"/>
          <w:rtl/>
        </w:rPr>
        <w:t xml:space="preserve">لَمْ تَسُمْهُ الْقِصَاصَ فِیما أَکَلَ مِنْ رِزْقِکَ الَّذِی یَقْوَی بِهِ عَلَی طَاعَتِکَ</w:t>
      </w:r>
    </w:p>
    <w:p>
      <w:pPr>
        <w:pStyle w:val="BookText"/>
      </w:pPr>
      <w:r>
        <w:rPr>
          <w:rFonts w:ascii="IRNazanin" w:hAnsi="IRNazanin" w:eastAsia="IRNazanin" w:cs="IRNazanin"/>
          <w:lang w:bidi="fa-IR"/>
          <w:color w:val="111111"/>
          <w:sz w:val="28"/>
          <w:szCs w:val="28"/>
          <w:rtl/>
        </w:rPr>
        <w:t xml:space="preserve">از او در آنچه از روزی تو خورد، و بر طاعتت نیرو گرفت، تقاص نخواستی.13/37</w:t>
      </w:r>
    </w:p>
    <w:p>
      <w:pPr>
        <w:pStyle w:val="Heading5"/>
      </w:pPr>
      <w:bookmarkStart w:id="5253" w:name="_Toc4015"/>
      <w:r>
        <w:t>منع کردن خوردنی‌ها، در ماه رمضان</w:t>
      </w:r>
      <w:bookmarkEnd w:id="5253"/>
    </w:p>
    <w:p>
      <w:pPr>
        <w:pStyle w:val="BookText"/>
      </w:pPr>
      <w:r>
        <w:rPr>
          <w:rFonts w:ascii="Amiri" w:hAnsi="Amiri" w:eastAsia="Amiri" w:cs="Amiri"/>
          <w:lang w:bidi="ar-SA"/>
          <w:color w:val="111111"/>
          <w:sz w:val="28"/>
          <w:szCs w:val="28"/>
          <w:rtl/>
        </w:rPr>
        <w:t xml:space="preserve">وَ حَجَرَ فِیهِ الْمَطَاعِمَ وَ الْمَشَارِبَ إِکْرَامًا</w:t>
      </w:r>
    </w:p>
    <w:p>
      <w:pPr>
        <w:pStyle w:val="BookText"/>
      </w:pPr>
      <w:r>
        <w:rPr>
          <w:rFonts w:ascii="IRNazanin" w:hAnsi="IRNazanin" w:eastAsia="IRNazanin" w:cs="IRNazanin"/>
          <w:lang w:bidi="fa-IR"/>
          <w:color w:val="111111"/>
          <w:sz w:val="28"/>
          <w:szCs w:val="28"/>
          <w:rtl/>
        </w:rPr>
        <w:t xml:space="preserve">و از جهت گرامی‌داشتش، خوردنی‌ها و آشامیدنی‌ها را در آن ممنوع نمود.4/44</w:t>
      </w:r>
    </w:p>
    <w:p>
      <w:pPr>
        <w:pStyle w:val="BookText"/>
      </w:pPr>
      <w:r>
        <w:rPr>
          <w:rFonts w:ascii="IRNazanin" w:hAnsi="IRNazanin" w:eastAsia="IRNazanin" w:cs="IRNazanin"/>
          <w:lang w:bidi="fa-IR"/>
          <w:color w:val="111111"/>
          <w:sz w:val="28"/>
          <w:szCs w:val="28"/>
          <w:rtl/>
        </w:rPr>
        <w:t xml:space="preserve">خورشید آفتاب</w:t>
      </w:r>
    </w:p>
    <w:p>
      <w:pPr>
        <w:pStyle w:val="BookText"/>
      </w:pPr>
      <w:r>
        <w:rPr>
          <w:rFonts w:ascii="IRNazanin" w:hAnsi="IRNazanin" w:eastAsia="IRNazanin" w:cs="IRNazanin"/>
          <w:lang w:bidi="fa-IR"/>
          <w:color w:val="111111"/>
          <w:sz w:val="28"/>
          <w:szCs w:val="28"/>
          <w:rtl/>
        </w:rPr>
        <w:t xml:space="preserve">خوشایند پسندیده</w:t>
      </w:r>
    </w:p>
    <w:p>
      <w:pPr>
        <w:pStyle w:val="Heading4"/>
      </w:pPr>
      <w:bookmarkStart w:id="5254" w:name="_Toc4016"/>
      <w:r>
        <w:t>خوش‌بختی</w:t>
      </w:r>
      <w:bookmarkEnd w:id="5254"/>
    </w:p>
    <w:p>
      <w:pPr>
        <w:pStyle w:val="Heading5"/>
      </w:pPr>
      <w:bookmarkStart w:id="5255" w:name="_Toc4017"/>
      <w:r>
        <w:t>رو آوردن به خدا، سبب خوش‌بختی</w:t>
      </w:r>
      <w:bookmarkEnd w:id="5255"/>
    </w:p>
    <w:p>
      <w:pPr>
        <w:pStyle w:val="BookText"/>
      </w:pPr>
      <w:r>
        <w:rPr>
          <w:rFonts w:ascii="Amiri" w:hAnsi="Amiri" w:eastAsia="Amiri" w:cs="Amiri"/>
          <w:lang w:bidi="ar-SA"/>
          <w:color w:val="111111"/>
          <w:sz w:val="28"/>
          <w:szCs w:val="28"/>
          <w:rtl/>
        </w:rPr>
        <w:t xml:space="preserve">السَّعِیدُ مِنَّا مَنْ رَغِبَ إِلَیْهِ</w:t>
      </w:r>
    </w:p>
    <w:p>
      <w:pPr>
        <w:pStyle w:val="BookText"/>
      </w:pPr>
      <w:r>
        <w:rPr>
          <w:rFonts w:ascii="IRNazanin" w:hAnsi="IRNazanin" w:eastAsia="IRNazanin" w:cs="IRNazanin"/>
          <w:lang w:bidi="fa-IR"/>
          <w:color w:val="111111"/>
          <w:sz w:val="28"/>
          <w:szCs w:val="28"/>
          <w:rtl/>
        </w:rPr>
        <w:t xml:space="preserve">نیک‌بخت از ما کسی است که به سوی او رغبت ورزد.24/1</w:t>
      </w:r>
    </w:p>
    <w:p>
      <w:pPr>
        <w:pStyle w:val="Heading5"/>
      </w:pPr>
      <w:bookmarkStart w:id="5256" w:name="_Toc4018"/>
      <w:r>
        <w:t>کامروا گشتن در بین دوستان نیک‌بخت خدا</w:t>
      </w:r>
      <w:bookmarkEnd w:id="5256"/>
    </w:p>
    <w:p>
      <w:pPr>
        <w:pStyle w:val="BookText"/>
      </w:pPr>
      <w:r>
        <w:rPr>
          <w:rFonts w:ascii="Amiri" w:hAnsi="Amiri" w:eastAsia="Amiri" w:cs="Amiri"/>
          <w:lang w:bidi="ar-SA"/>
          <w:color w:val="111111"/>
          <w:sz w:val="28"/>
          <w:szCs w:val="28"/>
          <w:rtl/>
        </w:rPr>
        <w:t xml:space="preserve">ثُمَّ لَهُ الْحَمْدُ... حَمْدًا نَسْعَدُ بِهِ فِی السُّعَدَاءِ مِنْ أَوْلِیَائِهِ</w:t>
      </w:r>
    </w:p>
    <w:p>
      <w:pPr>
        <w:pStyle w:val="BookText"/>
      </w:pPr>
      <w:r>
        <w:rPr>
          <w:rFonts w:ascii="IRNazanin" w:hAnsi="IRNazanin" w:eastAsia="IRNazanin" w:cs="IRNazanin"/>
          <w:lang w:bidi="fa-IR"/>
          <w:color w:val="111111"/>
          <w:sz w:val="28"/>
          <w:szCs w:val="28"/>
          <w:rtl/>
        </w:rPr>
        <w:t xml:space="preserve">پس سپاس او را، سپاسی که با آن در بین سعادتمندان از دوستانش به سعادت برسیم.30و27/1</w:t>
      </w:r>
    </w:p>
    <w:p>
      <w:pPr>
        <w:pStyle w:val="Heading5"/>
      </w:pPr>
      <w:bookmarkStart w:id="5257" w:name="_Toc4019"/>
      <w:r>
        <w:t>سبب بدبخت کردن طالب خوش‌بختی</w:t>
      </w:r>
      <w:bookmarkEnd w:id="5257"/>
    </w:p>
    <w:p>
      <w:pPr>
        <w:pStyle w:val="BookText"/>
      </w:pPr>
      <w:r>
        <w:rPr>
          <w:rFonts w:ascii="Amiri" w:hAnsi="Amiri" w:eastAsia="Amiri" w:cs="Amiri"/>
          <w:lang w:bidi="ar-SA"/>
          <w:color w:val="111111"/>
          <w:sz w:val="28"/>
          <w:szCs w:val="28"/>
          <w:rtl/>
        </w:rPr>
        <w:t xml:space="preserve">وَ لَا تَقْطَعْ رَجَاءَنَا بِمَنْعِکَ، فَتَکُونَ قَدْ أَشْقَیْتَ مَنِ اسْتَسْعَدَ بِکَ</w:t>
      </w:r>
    </w:p>
    <w:p>
      <w:pPr>
        <w:pStyle w:val="BookText"/>
      </w:pPr>
      <w:r>
        <w:rPr>
          <w:rFonts w:ascii="IRNazanin" w:hAnsi="IRNazanin" w:eastAsia="IRNazanin" w:cs="IRNazanin"/>
          <w:lang w:bidi="fa-IR"/>
          <w:color w:val="111111"/>
          <w:sz w:val="28"/>
          <w:szCs w:val="28"/>
          <w:rtl/>
        </w:rPr>
        <w:t xml:space="preserve">و به منع خویش، ما را ناامید مکن. وگرنه کسی که از تو نیک‌بختی خواسته، بدبخت کرده‌ای.3/10</w:t>
      </w:r>
    </w:p>
    <w:p>
      <w:pPr>
        <w:pStyle w:val="Heading5"/>
      </w:pPr>
      <w:bookmarkStart w:id="5258" w:name="_Toc4020"/>
      <w:r>
        <w:t>سبب خوش‌بختی دیگران و بدبختی بنده</w:t>
      </w:r>
      <w:bookmarkEnd w:id="5258"/>
    </w:p>
    <w:p>
      <w:pPr>
        <w:pStyle w:val="BookText"/>
      </w:pPr>
      <w:r>
        <w:rPr>
          <w:rFonts w:ascii="Amiri" w:hAnsi="Amiri" w:eastAsia="Amiri" w:cs="Amiri"/>
          <w:lang w:bidi="ar-SA"/>
          <w:color w:val="111111"/>
          <w:sz w:val="28"/>
          <w:szCs w:val="28"/>
          <w:rtl/>
        </w:rPr>
        <w:t xml:space="preserve">فَلَا تَجْعَلْ حَظِّی مِنْ رَحْمَتِکَ مَا عَجَّلْتَ لِی مِنْ عَافِیَتِکَ، فَأَکُونَ قَدْ شَقِیتُ بِمَا أَحْبَبْتُ وَ سَعِدَ غَیْرِی بِمَا کَرِهْتُ</w:t>
      </w:r>
    </w:p>
    <w:p>
      <w:pPr>
        <w:pStyle w:val="BookText"/>
      </w:pPr>
      <w:r>
        <w:rPr>
          <w:rFonts w:ascii="IRNazanin" w:hAnsi="IRNazanin" w:eastAsia="IRNazanin" w:cs="IRNazanin"/>
          <w:lang w:bidi="fa-IR"/>
          <w:color w:val="111111"/>
          <w:sz w:val="28"/>
          <w:szCs w:val="28"/>
          <w:rtl/>
        </w:rPr>
        <w:t xml:space="preserve">پس بهره مرا از رحمتت، تندرستی‌ای که اکنون برای من پیش انداخته‌ای، قرار مده که به سبب آنچه دوست دارم، بدبخت شوم و دیگری به سبب آنچه دوست ندارم، خوشبخت شود.1/18</w:t>
      </w:r>
    </w:p>
    <w:p>
      <w:pPr>
        <w:pStyle w:val="Heading5"/>
      </w:pPr>
      <w:bookmarkStart w:id="5259" w:name="_Toc4021"/>
      <w:r>
        <w:t>سبب نیک‌بختی امام علیه‌السلام و همسایگان وی</w:t>
      </w:r>
      <w:bookmarkEnd w:id="5259"/>
    </w:p>
    <w:p>
      <w:pPr>
        <w:pStyle w:val="BookText"/>
      </w:pPr>
      <w:r>
        <w:rPr>
          <w:rFonts w:ascii="Amiri" w:hAnsi="Amiri" w:eastAsia="Amiri" w:cs="Amiri"/>
          <w:lang w:bidi="ar-SA"/>
          <w:color w:val="111111"/>
          <w:sz w:val="28"/>
          <w:szCs w:val="28"/>
          <w:rtl/>
        </w:rPr>
        <w:t xml:space="preserve">وَ زِدْهُمْ بَصِیرَةً فِی حَقِّی، وَ مَعْرِفَةً بِفَضْلِی حَتَّی یَسْعَدُوا بِی وَ أَسْعَدَ بِهِمْ</w:t>
      </w:r>
    </w:p>
    <w:p>
      <w:pPr>
        <w:pStyle w:val="BookText"/>
      </w:pPr>
      <w:r>
        <w:rPr>
          <w:rFonts w:ascii="IRNazanin" w:hAnsi="IRNazanin" w:eastAsia="IRNazanin" w:cs="IRNazanin"/>
          <w:lang w:bidi="fa-IR"/>
          <w:color w:val="111111"/>
          <w:sz w:val="28"/>
          <w:szCs w:val="28"/>
          <w:rtl/>
        </w:rPr>
        <w:t xml:space="preserve">و بر حق‌بینی و فضیلت‌شناسی آنان نسبت به من بیفزا. تا آنان به وسیله من، نیک‌بخت شوند و من به وسیله آنها، نیک‌بخت گردم.4/26</w:t>
      </w:r>
    </w:p>
    <w:p>
      <w:pPr>
        <w:pStyle w:val="Heading5"/>
      </w:pPr>
      <w:bookmarkStart w:id="5260" w:name="_Toc4022"/>
      <w:r>
        <w:t>پایان دادن زندگی مجاهد، به نیک‌بختی</w:t>
      </w:r>
      <w:bookmarkEnd w:id="5260"/>
    </w:p>
    <w:p>
      <w:pPr>
        <w:pStyle w:val="BookText"/>
      </w:pPr>
      <w:r>
        <w:rPr>
          <w:rFonts w:ascii="Amiri" w:hAnsi="Amiri" w:eastAsia="Amiri" w:cs="Amiri"/>
          <w:lang w:bidi="ar-SA"/>
          <w:color w:val="111111"/>
          <w:sz w:val="28"/>
          <w:szCs w:val="28"/>
          <w:rtl/>
        </w:rPr>
        <w:t xml:space="preserve">فَإِنْ خَتَمْتَ لَهُ بِالسَّعَادَةِ، وَ قَضَیْتَ لَهُ بِالشَّهَادَةِ فَبَعْدَ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5" w:name="pg3739_48104"/>
    <w:bookmarkEnd w:id="475"/>
    <w:p>
      <w:pPr>
        <w:pStyle w:val="BookText"/>
      </w:pPr>
      <w:r>
        <w:rPr>
          <w:rFonts w:ascii="Amiri" w:hAnsi="Amiri" w:eastAsia="Amiri" w:cs="Amiri"/>
          <w:lang w:bidi="ar-SA"/>
          <w:color w:val="111111"/>
          <w:sz w:val="28"/>
          <w:szCs w:val="28"/>
          <w:rtl/>
        </w:rPr>
        <w:t xml:space="preserve">أَنْ یَجْتَاحَ عَدُوَّکَ بِالْقَتْلِ...</w:t>
      </w:r>
    </w:p>
    <w:p>
      <w:pPr>
        <w:pStyle w:val="BookText"/>
      </w:pPr>
      <w:r>
        <w:rPr>
          <w:rFonts w:ascii="IRNazanin" w:hAnsi="IRNazanin" w:eastAsia="IRNazanin" w:cs="IRNazanin"/>
          <w:lang w:bidi="fa-IR"/>
          <w:color w:val="111111"/>
          <w:sz w:val="28"/>
          <w:szCs w:val="28"/>
          <w:rtl/>
        </w:rPr>
        <w:t xml:space="preserve">پس اگر (زندگی‌اش را) برای او به خوش‌بختی پایان دادی و شهادت را برایش رقم زدی، بعد از آن باشد که دشمنت را با کشتن نابود نموده است.15/27</w:t>
      </w:r>
    </w:p>
    <w:p>
      <w:pPr>
        <w:pStyle w:val="Heading5"/>
      </w:pPr>
      <w:bookmarkStart w:id="5261" w:name="_Toc4023"/>
      <w:r>
        <w:t>سبب نیک‌بخت شدن ستم‌دیده و ستمگر</w:t>
      </w:r>
      <w:bookmarkEnd w:id="5261"/>
    </w:p>
    <w:p>
      <w:pPr>
        <w:pStyle w:val="BookText"/>
      </w:pPr>
      <w:r>
        <w:rPr>
          <w:rFonts w:ascii="Amiri" w:hAnsi="Amiri" w:eastAsia="Amiri" w:cs="Amiri"/>
          <w:lang w:bidi="ar-SA"/>
          <w:color w:val="111111"/>
          <w:sz w:val="28"/>
          <w:szCs w:val="28"/>
          <w:rtl/>
        </w:rPr>
        <w:t xml:space="preserve">عَوِّضْنِی مِنْ عَفْوِی عَنْهُمْ عَفْوَکَ، وَ مِنْ دُعَائِی لَهُمْ رَحْمَتَکَ حَتَّی یَسْعَدَ کُلُّ وَاحِدٍ مِنَّا بِفَضْلِکَ</w:t>
      </w:r>
    </w:p>
    <w:p>
      <w:pPr>
        <w:pStyle w:val="BookText"/>
      </w:pPr>
      <w:r>
        <w:rPr>
          <w:rFonts w:ascii="IRNazanin" w:hAnsi="IRNazanin" w:eastAsia="IRNazanin" w:cs="IRNazanin"/>
          <w:lang w:bidi="fa-IR"/>
          <w:color w:val="111111"/>
          <w:sz w:val="28"/>
          <w:szCs w:val="28"/>
          <w:rtl/>
        </w:rPr>
        <w:t xml:space="preserve">به جای گذشتم از ایشان، گذشت خودت را و به جای دعایم بر آنان، رحمتت را به من عوض ده. تا هر یک از ما به فضل تو، سعادتمند شود.3/39</w:t>
      </w:r>
    </w:p>
    <w:p>
      <w:pPr>
        <w:pStyle w:val="Heading5"/>
      </w:pPr>
      <w:bookmarkStart w:id="5262" w:name="_Toc4024"/>
      <w:r>
        <w:t>نیک‌بخت ساختن بندگان، با مرگ</w:t>
      </w:r>
      <w:bookmarkEnd w:id="5262"/>
    </w:p>
    <w:p>
      <w:pPr>
        <w:pStyle w:val="BookText"/>
      </w:pPr>
      <w:r>
        <w:rPr>
          <w:rFonts w:ascii="Amiri" w:hAnsi="Amiri" w:eastAsia="Amiri" w:cs="Amiri"/>
          <w:lang w:bidi="ar-SA"/>
          <w:color w:val="111111"/>
          <w:sz w:val="28"/>
          <w:szCs w:val="28"/>
          <w:rtl/>
        </w:rPr>
        <w:t xml:space="preserve">فَإِذَا أَوْرَدْتَهُ عَلَیْنَا وَ أَنْزَلْتَهُ بِنَا فَأَسْعِدْنَا بِهِ زَائِرًا</w:t>
      </w:r>
    </w:p>
    <w:p>
      <w:pPr>
        <w:pStyle w:val="BookText"/>
      </w:pPr>
      <w:r>
        <w:rPr>
          <w:rFonts w:ascii="IRNazanin" w:hAnsi="IRNazanin" w:eastAsia="IRNazanin" w:cs="IRNazanin"/>
          <w:lang w:bidi="fa-IR"/>
          <w:color w:val="111111"/>
          <w:sz w:val="28"/>
          <w:szCs w:val="28"/>
          <w:rtl/>
        </w:rPr>
        <w:t xml:space="preserve">پس هنگامی که آن را نزد ما وارد نمودی و آن را بر ما فرود آوردی، ما را به زیارت آن سعادتمند گردان. 4/40</w:t>
      </w:r>
    </w:p>
    <w:p>
      <w:pPr>
        <w:pStyle w:val="Heading5"/>
      </w:pPr>
      <w:bookmarkStart w:id="5263" w:name="_Toc4025"/>
      <w:r>
        <w:t>ماه نو، ماه سعادت و نیک‌بختی</w:t>
      </w:r>
      <w:bookmarkEnd w:id="5263"/>
    </w:p>
    <w:p>
      <w:pPr>
        <w:pStyle w:val="BookText"/>
      </w:pPr>
      <w:r>
        <w:rPr>
          <w:rFonts w:ascii="Amiri" w:hAnsi="Amiri" w:eastAsia="Amiri" w:cs="Amiri"/>
          <w:lang w:bidi="ar-SA"/>
          <w:color w:val="111111"/>
          <w:sz w:val="28"/>
          <w:szCs w:val="28"/>
          <w:rtl/>
        </w:rPr>
        <w:t xml:space="preserve">فَأَسْأَلُ اللَّهَ... أَنْ یَجْعَلَکَ... هِلَالَ سَعْدٍ لَا نَحْسَ فِیهِ</w:t>
      </w:r>
    </w:p>
    <w:p>
      <w:pPr>
        <w:pStyle w:val="BookText"/>
      </w:pPr>
      <w:r>
        <w:rPr>
          <w:rFonts w:ascii="IRNazanin" w:hAnsi="IRNazanin" w:eastAsia="IRNazanin" w:cs="IRNazanin"/>
          <w:lang w:bidi="fa-IR"/>
          <w:color w:val="111111"/>
          <w:sz w:val="28"/>
          <w:szCs w:val="28"/>
          <w:rtl/>
        </w:rPr>
        <w:t xml:space="preserve">پس از خدا درخواست می‌کنم که تو را ماه سعادتمندی بی تیره‌بختی قرار دهد.5و4/43</w:t>
      </w:r>
    </w:p>
    <w:p>
      <w:pPr>
        <w:pStyle w:val="Heading5"/>
      </w:pPr>
      <w:bookmarkStart w:id="5264" w:name="_Toc4026"/>
      <w:r>
        <w:t>خوش‌بخت‌ترین عابدان، در ماه نو</w:t>
      </w:r>
      <w:bookmarkEnd w:id="5264"/>
    </w:p>
    <w:p>
      <w:pPr>
        <w:pStyle w:val="BookText"/>
      </w:pPr>
      <w:r>
        <w:rPr>
          <w:rFonts w:ascii="Amiri" w:hAnsi="Amiri" w:eastAsia="Amiri" w:cs="Amiri"/>
          <w:lang w:bidi="ar-SA"/>
          <w:color w:val="111111"/>
          <w:sz w:val="28"/>
          <w:szCs w:val="28"/>
          <w:rtl/>
        </w:rPr>
        <w:t xml:space="preserve">وَ اجْعَلْنَا مِنْ... أَسْعَدَ مَنْ تَعَبَّدَ لَکَ فِیهِ</w:t>
      </w:r>
    </w:p>
    <w:p>
      <w:pPr>
        <w:pStyle w:val="BookText"/>
      </w:pPr>
      <w:r>
        <w:rPr>
          <w:rFonts w:ascii="IRNazanin" w:hAnsi="IRNazanin" w:eastAsia="IRNazanin" w:cs="IRNazanin"/>
          <w:lang w:bidi="fa-IR"/>
          <w:color w:val="111111"/>
          <w:sz w:val="28"/>
          <w:szCs w:val="28"/>
          <w:rtl/>
        </w:rPr>
        <w:t xml:space="preserve">و ما را از نیک‌بخت‌ترین کسانی که تو را در آن (ماه) بندگی نموده(اند)، قرار ده.6/43</w:t>
      </w:r>
    </w:p>
    <w:p>
      <w:pPr>
        <w:pStyle w:val="Heading5"/>
      </w:pPr>
      <w:bookmarkStart w:id="5265" w:name="_Toc4027"/>
      <w:r>
        <w:t>رعایت حرمت ماه رمضان، و نیک‌بختی</w:t>
      </w:r>
      <w:bookmarkEnd w:id="5265"/>
    </w:p>
    <w:p>
      <w:pPr>
        <w:pStyle w:val="BookText"/>
      </w:pPr>
      <w:r>
        <w:rPr>
          <w:rFonts w:ascii="Amiri" w:hAnsi="Amiri" w:eastAsia="Amiri" w:cs="Amiri"/>
          <w:lang w:bidi="ar-SA"/>
          <w:color w:val="111111"/>
          <w:sz w:val="28"/>
          <w:szCs w:val="28"/>
          <w:rtl/>
        </w:rPr>
        <w:t xml:space="preserve">مَا أَسْعَدَ مَنْ رَعَی حُرْمَتَکَ بِکَ!</w:t>
      </w:r>
    </w:p>
    <w:p>
      <w:pPr>
        <w:pStyle w:val="BookText"/>
      </w:pPr>
      <w:r>
        <w:rPr>
          <w:rFonts w:ascii="IRNazanin" w:hAnsi="IRNazanin" w:eastAsia="IRNazanin" w:cs="IRNazanin"/>
          <w:lang w:bidi="fa-IR"/>
          <w:color w:val="111111"/>
          <w:sz w:val="28"/>
          <w:szCs w:val="28"/>
          <w:rtl/>
        </w:rPr>
        <w:t xml:space="preserve">چه نیک‌بخت است کسی که به سبب تو، حرمتت را رعایت کند!.30/45</w:t>
      </w:r>
    </w:p>
    <w:p>
      <w:pPr>
        <w:pStyle w:val="Heading5"/>
      </w:pPr>
      <w:bookmarkStart w:id="5266" w:name="_Toc4028"/>
      <w:r>
        <w:t>نیک‌بخت‌ترین اهل ماه رمضان</w:t>
      </w:r>
      <w:bookmarkEnd w:id="5266"/>
    </w:p>
    <w:p>
      <w:pPr>
        <w:pStyle w:val="BookText"/>
      </w:pPr>
      <w:r>
        <w:rPr>
          <w:rFonts w:ascii="Amiri" w:hAnsi="Amiri" w:eastAsia="Amiri" w:cs="Amiri"/>
          <w:lang w:bidi="ar-SA"/>
          <w:color w:val="111111"/>
          <w:sz w:val="28"/>
          <w:szCs w:val="28"/>
          <w:rtl/>
        </w:rPr>
        <w:t xml:space="preserve">اجْعَلْنَا مِنْ أَسْعَدِ أَهْلِهِ بِهِ</w:t>
      </w:r>
    </w:p>
    <w:p>
      <w:pPr>
        <w:pStyle w:val="BookText"/>
      </w:pPr>
      <w:r>
        <w:rPr>
          <w:rFonts w:ascii="IRNazanin" w:hAnsi="IRNazanin" w:eastAsia="IRNazanin" w:cs="IRNazanin"/>
          <w:lang w:bidi="fa-IR"/>
          <w:color w:val="111111"/>
          <w:sz w:val="28"/>
          <w:szCs w:val="28"/>
          <w:rtl/>
        </w:rPr>
        <w:t xml:space="preserve">و به وسیله آن، ما را از سعادتمندترین اهل آن قرار ده.49/45</w:t>
      </w:r>
    </w:p>
    <w:p>
      <w:pPr>
        <w:pStyle w:val="Heading5"/>
      </w:pPr>
      <w:bookmarkStart w:id="5267" w:name="_Toc4029"/>
      <w:r>
        <w:t>نیک‌بخت گرداندن پایان کارِ بنده شایسته خوش‌بختی</w:t>
      </w:r>
      <w:bookmarkEnd w:id="5267"/>
    </w:p>
    <w:p>
      <w:pPr>
        <w:pStyle w:val="BookText"/>
      </w:pPr>
      <w:r>
        <w:rPr>
          <w:rFonts w:ascii="Amiri" w:hAnsi="Amiri" w:eastAsia="Amiri" w:cs="Amiri"/>
          <w:lang w:bidi="ar-SA"/>
          <w:color w:val="111111"/>
          <w:sz w:val="28"/>
          <w:szCs w:val="28"/>
          <w:rtl/>
        </w:rPr>
        <w:t xml:space="preserve">فَمَنْ کَانَ مِنْ أَهْلِ السَّعَادَةِ خَتَمْتَ لَهُ بِهَا</w:t>
      </w:r>
    </w:p>
    <w:p>
      <w:pPr>
        <w:pStyle w:val="BookText"/>
      </w:pPr>
      <w:r>
        <w:rPr>
          <w:rFonts w:ascii="IRNazanin" w:hAnsi="IRNazanin" w:eastAsia="IRNazanin" w:cs="IRNazanin"/>
          <w:lang w:bidi="fa-IR"/>
          <w:color w:val="111111"/>
          <w:sz w:val="28"/>
          <w:szCs w:val="28"/>
          <w:rtl/>
        </w:rPr>
        <w:t xml:space="preserve">پس هر که از سعادتمندان باشد، برایش به سعادت پایان دهی.17/46</w:t>
      </w:r>
    </w:p>
    <w:p>
      <w:pPr>
        <w:pStyle w:val="Heading5"/>
      </w:pPr>
      <w:bookmarkStart w:id="5268" w:name="_Toc4030"/>
      <w:r>
        <w:t>سبب نیک‌بخت میراندن بنده</w:t>
      </w:r>
      <w:bookmarkEnd w:id="5268"/>
    </w:p>
    <w:p>
      <w:pPr>
        <w:pStyle w:val="BookText"/>
      </w:pPr>
      <w:r>
        <w:rPr>
          <w:rFonts w:ascii="Amiri" w:hAnsi="Amiri" w:eastAsia="Amiri" w:cs="Amiri"/>
          <w:lang w:bidi="ar-SA"/>
          <w:color w:val="111111"/>
          <w:sz w:val="28"/>
          <w:szCs w:val="28"/>
          <w:rtl/>
        </w:rPr>
        <w:t xml:space="preserve">وَ بَلِّغْنِی مَبَالِغَ مَنْ عُنِیتَ بِهِ... وَ رَضِیتَ عَنْهُ، فَأَعَشْتَهُ حَمِیدًا، وَ تَوَفَّیْتَهُ سَعِیدًا</w:t>
      </w:r>
    </w:p>
    <w:p>
      <w:pPr>
        <w:pStyle w:val="BookText"/>
      </w:pPr>
      <w:r>
        <w:rPr>
          <w:rFonts w:ascii="IRNazanin" w:hAnsi="IRNazanin" w:eastAsia="IRNazanin" w:cs="IRNazanin"/>
          <w:lang w:bidi="fa-IR"/>
          <w:color w:val="111111"/>
          <w:sz w:val="28"/>
          <w:szCs w:val="28"/>
          <w:rtl/>
        </w:rPr>
        <w:t xml:space="preserve">و مرا به درجات کسی رسان که به او عنایت داشته‌ای و از او خوشنود گشته‌ای پس بدین سبب او را ستوده، زنده‌داشته و نیک‌بخت میرانده‌ای.105/47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6" w:name="pg3739_48105"/>
    <w:bookmarkEnd w:id="476"/>
    <w:p>
      <w:pPr>
        <w:pStyle w:val="Heading5"/>
      </w:pPr>
      <w:bookmarkStart w:id="5269" w:name="_Toc4031"/>
      <w:r>
        <w:t>خوش‌بختی بنده، با عطای خواسته‌هایش</w:t>
      </w:r>
      <w:bookmarkEnd w:id="5269"/>
    </w:p>
    <w:p>
      <w:pPr>
        <w:pStyle w:val="BookText"/>
      </w:pPr>
      <w:r>
        <w:rPr>
          <w:rFonts w:ascii="Amiri" w:hAnsi="Amiri" w:eastAsia="Amiri" w:cs="Amiri"/>
          <w:lang w:bidi="ar-SA"/>
          <w:color w:val="111111"/>
          <w:sz w:val="28"/>
          <w:szCs w:val="28"/>
          <w:rtl/>
        </w:rPr>
        <w:t xml:space="preserve">أَسْعِدْنِی بِمَا تُعْطِینِی مِنْهُ</w:t>
      </w:r>
    </w:p>
    <w:p>
      <w:pPr>
        <w:pStyle w:val="BookText"/>
      </w:pPr>
      <w:r>
        <w:rPr>
          <w:rFonts w:ascii="IRNazanin" w:hAnsi="IRNazanin" w:eastAsia="IRNazanin" w:cs="IRNazanin"/>
          <w:lang w:bidi="fa-IR"/>
          <w:color w:val="111111"/>
          <w:sz w:val="28"/>
          <w:szCs w:val="28"/>
          <w:rtl/>
        </w:rPr>
        <w:t xml:space="preserve">مرا به آنچه از آن عطا می‌کنی، نیک‌بخت گردان. 28/48</w:t>
      </w:r>
    </w:p>
    <w:p>
      <w:pPr>
        <w:pStyle w:val="Heading4"/>
      </w:pPr>
      <w:bookmarkStart w:id="5270" w:name="_Toc4032"/>
      <w:r>
        <w:t>خوش‌رفتاری</w:t>
      </w:r>
      <w:bookmarkEnd w:id="5270"/>
    </w:p>
    <w:p>
      <w:pPr>
        <w:pStyle w:val="Heading5"/>
      </w:pPr>
      <w:bookmarkStart w:id="5271" w:name="_Toc4033"/>
      <w:r>
        <w:t>تغییر بدرفتاری خویشان به خوش‌رفتاری</w:t>
      </w:r>
      <w:bookmarkEnd w:id="5271"/>
    </w:p>
    <w:p>
      <w:pPr>
        <w:pStyle w:val="BookText"/>
      </w:pPr>
      <w:r>
        <w:rPr>
          <w:rFonts w:ascii="Amiri" w:hAnsi="Amiri" w:eastAsia="Amiri" w:cs="Amiri"/>
          <w:lang w:bidi="ar-SA"/>
          <w:color w:val="111111"/>
          <w:sz w:val="28"/>
          <w:szCs w:val="28"/>
          <w:rtl/>
        </w:rPr>
        <w:t xml:space="preserve">أَبْدِلْنِی... مِنْ عُقُوقِ ذَوِی الْأَرْحَامِ الْمَبَرَّةَ</w:t>
      </w:r>
    </w:p>
    <w:p>
      <w:pPr>
        <w:pStyle w:val="BookText"/>
      </w:pPr>
      <w:r>
        <w:rPr>
          <w:rFonts w:ascii="IRNazanin" w:hAnsi="IRNazanin" w:eastAsia="IRNazanin" w:cs="IRNazanin"/>
          <w:lang w:bidi="fa-IR"/>
          <w:color w:val="111111"/>
          <w:sz w:val="28"/>
          <w:szCs w:val="28"/>
          <w:rtl/>
        </w:rPr>
        <w:t xml:space="preserve">درباره من بدرفتاری خویشان را به نیکوکاری مبدّل فرما.7/20</w:t>
      </w:r>
    </w:p>
    <w:p>
      <w:pPr>
        <w:pStyle w:val="Heading5"/>
      </w:pPr>
      <w:bookmarkStart w:id="5272" w:name="_Toc4034"/>
      <w:r>
        <w:t>تغییر اهانت معاشران، به خوش‌رفتاری</w:t>
      </w:r>
      <w:bookmarkEnd w:id="5272"/>
    </w:p>
    <w:p>
      <w:pPr>
        <w:pStyle w:val="BookText"/>
      </w:pPr>
      <w:r>
        <w:rPr>
          <w:rFonts w:ascii="Amiri" w:hAnsi="Amiri" w:eastAsia="Amiri" w:cs="Amiri"/>
          <w:lang w:bidi="ar-SA"/>
          <w:color w:val="111111"/>
          <w:sz w:val="28"/>
          <w:szCs w:val="28"/>
          <w:rtl/>
        </w:rPr>
        <w:t xml:space="preserve">أَبْدِلْنِی... مِنْ رَدِّ الْمُلَابِسِینَ کَرَمَ الْعِشْرَةِ</w:t>
      </w:r>
    </w:p>
    <w:p>
      <w:pPr>
        <w:pStyle w:val="BookText"/>
      </w:pPr>
      <w:r>
        <w:rPr>
          <w:rFonts w:ascii="IRNazanin" w:hAnsi="IRNazanin" w:eastAsia="IRNazanin" w:cs="IRNazanin"/>
          <w:lang w:bidi="fa-IR"/>
          <w:color w:val="111111"/>
          <w:sz w:val="28"/>
          <w:szCs w:val="28"/>
          <w:rtl/>
        </w:rPr>
        <w:t xml:space="preserve">درباره من اهانت معاشران را به خوش‌رفتاری مبدّل فرما.7/20</w:t>
      </w:r>
    </w:p>
    <w:p>
      <w:pPr>
        <w:pStyle w:val="Heading5"/>
      </w:pPr>
      <w:bookmarkStart w:id="5273" w:name="_Toc4035"/>
      <w:r>
        <w:t>خوش‌رفتاری با والدین، همانند مادری مهربان</w:t>
      </w:r>
      <w:bookmarkEnd w:id="5273"/>
    </w:p>
    <w:p>
      <w:pPr>
        <w:pStyle w:val="BookText"/>
      </w:pPr>
      <w:r>
        <w:rPr>
          <w:rFonts w:ascii="Amiri" w:hAnsi="Amiri" w:eastAsia="Amiri" w:cs="Amiri"/>
          <w:lang w:bidi="ar-SA"/>
          <w:color w:val="111111"/>
          <w:sz w:val="28"/>
          <w:szCs w:val="28"/>
          <w:rtl/>
        </w:rPr>
        <w:t xml:space="preserve">اللَّهُمَّ اجْعَلْنِی... أَبَرُّهُمَا بِرَّ الْأُمِّ الرَّؤُوفِ</w:t>
      </w:r>
    </w:p>
    <w:p>
      <w:pPr>
        <w:pStyle w:val="BookText"/>
      </w:pPr>
      <w:r>
        <w:rPr>
          <w:rFonts w:ascii="IRNazanin" w:hAnsi="IRNazanin" w:eastAsia="IRNazanin" w:cs="IRNazanin"/>
          <w:lang w:bidi="fa-IR"/>
          <w:color w:val="111111"/>
          <w:sz w:val="28"/>
          <w:szCs w:val="28"/>
          <w:rtl/>
        </w:rPr>
        <w:t xml:space="preserve">خداوندا مرا چنان گردان که با آن دو (پدر و مادرم) همانند خوش‌رفتاریِ مادری مهربان، خوش‌رفتاری کنم.5/24</w:t>
      </w:r>
    </w:p>
    <w:p>
      <w:pPr>
        <w:pStyle w:val="Heading5"/>
      </w:pPr>
      <w:bookmarkStart w:id="5274" w:name="_Toc4036"/>
      <w:r>
        <w:t>خوش‌رفتار بودن خدا</w:t>
      </w:r>
      <w:bookmarkEnd w:id="5274"/>
    </w:p>
    <w:p>
      <w:pPr>
        <w:pStyle w:val="BookText"/>
      </w:pPr>
      <w:r>
        <w:rPr>
          <w:rFonts w:ascii="Amiri" w:hAnsi="Amiri" w:eastAsia="Amiri" w:cs="Amiri"/>
          <w:lang w:bidi="ar-SA"/>
          <w:color w:val="111111"/>
          <w:sz w:val="28"/>
          <w:szCs w:val="28"/>
          <w:rtl/>
        </w:rPr>
        <w:t xml:space="preserve">إِنَّکَ... الْمُ-حْسِنُ الْمُ-جْمِلُ</w:t>
      </w:r>
    </w:p>
    <w:p>
      <w:pPr>
        <w:pStyle w:val="BookText"/>
      </w:pPr>
      <w:r>
        <w:rPr>
          <w:rFonts w:ascii="IRNazanin" w:hAnsi="IRNazanin" w:eastAsia="IRNazanin" w:cs="IRNazanin"/>
          <w:lang w:bidi="fa-IR"/>
          <w:color w:val="111111"/>
          <w:sz w:val="28"/>
          <w:szCs w:val="28"/>
          <w:rtl/>
        </w:rPr>
        <w:t xml:space="preserve">همانا تو نیکوکارِ خوش‌رفتار هستی.7/36</w:t>
      </w:r>
    </w:p>
    <w:p>
      <w:pPr>
        <w:pStyle w:val="Heading4"/>
      </w:pPr>
      <w:bookmarkStart w:id="5275" w:name="_Toc4037"/>
      <w:r>
        <w:t>خوش‌رویی</w:t>
      </w:r>
      <w:bookmarkEnd w:id="5275"/>
    </w:p>
    <w:p>
      <w:pPr>
        <w:pStyle w:val="Heading5"/>
      </w:pPr>
      <w:bookmarkStart w:id="5276" w:name="_Toc4038"/>
      <w:r>
        <w:t>خوش‌رویی و چاپلوسی ستمگر</w:t>
      </w:r>
      <w:bookmarkEnd w:id="5276"/>
    </w:p>
    <w:p>
      <w:pPr>
        <w:pStyle w:val="BookText"/>
      </w:pPr>
      <w:r>
        <w:rPr>
          <w:rFonts w:ascii="Amiri" w:hAnsi="Amiri" w:eastAsia="Amiri" w:cs="Amiri"/>
          <w:lang w:bidi="ar-SA"/>
          <w:color w:val="111111"/>
          <w:sz w:val="28"/>
          <w:szCs w:val="28"/>
          <w:rtl/>
        </w:rPr>
        <w:t xml:space="preserve">...وَ هُوَ یُظْهِرُ لِی بَشَاشَةَ الْمَلَقِ</w:t>
      </w:r>
    </w:p>
    <w:p>
      <w:pPr>
        <w:pStyle w:val="BookText"/>
      </w:pPr>
      <w:r>
        <w:rPr>
          <w:rFonts w:ascii="IRNazanin" w:hAnsi="IRNazanin" w:eastAsia="IRNazanin" w:cs="IRNazanin"/>
          <w:lang w:bidi="fa-IR"/>
          <w:color w:val="111111"/>
          <w:sz w:val="28"/>
          <w:szCs w:val="28"/>
          <w:rtl/>
        </w:rPr>
        <w:t xml:space="preserve">...در حالی که چاپلوسانه برایم خوش‌رویی می‌کرد.7/49</w:t>
      </w:r>
    </w:p>
    <w:p>
      <w:pPr>
        <w:pStyle w:val="BookText"/>
      </w:pPr>
      <w:r>
        <w:rPr>
          <w:rFonts w:ascii="IRNazanin" w:hAnsi="IRNazanin" w:eastAsia="IRNazanin" w:cs="IRNazanin"/>
          <w:lang w:bidi="fa-IR"/>
          <w:color w:val="111111"/>
          <w:sz w:val="28"/>
          <w:szCs w:val="28"/>
          <w:rtl/>
        </w:rPr>
        <w:t xml:space="preserve">خوش‌گمانی گمان</w:t>
      </w:r>
    </w:p>
    <w:p>
      <w:pPr>
        <w:pStyle w:val="BookText"/>
      </w:pPr>
      <w:r>
        <w:rPr>
          <w:rFonts w:ascii="IRNazanin" w:hAnsi="IRNazanin" w:eastAsia="IRNazanin" w:cs="IRNazanin"/>
          <w:lang w:bidi="fa-IR"/>
          <w:color w:val="111111"/>
          <w:sz w:val="28"/>
          <w:szCs w:val="28"/>
          <w:rtl/>
        </w:rPr>
        <w:t xml:space="preserve">خوشنودی پسندیده</w:t>
      </w:r>
    </w:p>
    <w:p>
      <w:pPr>
        <w:pStyle w:val="Heading5"/>
      </w:pPr>
      <w:bookmarkStart w:id="5277" w:name="_Toc4039"/>
      <w:r>
        <w:t>سبقت گرفتن، در خوشنودی خدا</w:t>
      </w:r>
      <w:bookmarkEnd w:id="5277"/>
    </w:p>
    <w:p>
      <w:pPr>
        <w:pStyle w:val="BookText"/>
      </w:pPr>
      <w:r>
        <w:rPr>
          <w:rFonts w:ascii="Amiri" w:hAnsi="Amiri" w:eastAsia="Amiri" w:cs="Amiri"/>
          <w:lang w:bidi="ar-SA"/>
          <w:color w:val="111111"/>
          <w:sz w:val="28"/>
          <w:szCs w:val="28"/>
          <w:rtl/>
        </w:rPr>
        <w:t xml:space="preserve">الْحَمْدُ لِلَّهِ... حَمْدًا... نَسْبِقُ بِهِ مَنْ سَبَقَ إِلَی رِضَاهُ وَ عَفْوِهِ</w:t>
      </w:r>
    </w:p>
    <w:p>
      <w:pPr>
        <w:pStyle w:val="BookText"/>
      </w:pPr>
      <w:r>
        <w:rPr>
          <w:rFonts w:ascii="IRNazanin" w:hAnsi="IRNazanin" w:eastAsia="IRNazanin" w:cs="IRNazanin"/>
          <w:lang w:bidi="fa-IR"/>
          <w:color w:val="111111"/>
          <w:sz w:val="28"/>
          <w:szCs w:val="28"/>
          <w:rtl/>
        </w:rPr>
        <w:t xml:space="preserve">سپاس خدای را، سپاسی که با آن، بر پیشی‌گرفتگان به سوی خوشنودی و بخشایش او، پیشی گیریم.11و10/1</w:t>
      </w:r>
    </w:p>
    <w:p>
      <w:pPr>
        <w:pStyle w:val="Heading5"/>
      </w:pPr>
      <w:bookmarkStart w:id="5278" w:name="_Toc4040"/>
      <w:r>
        <w:t>سپاسی موجب خوشنودی خداوند</w:t>
      </w:r>
      <w:bookmarkEnd w:id="5278"/>
    </w:p>
    <w:p>
      <w:pPr>
        <w:pStyle w:val="BookText"/>
      </w:pPr>
      <w:r>
        <w:rPr>
          <w:rFonts w:ascii="Amiri" w:hAnsi="Amiri" w:eastAsia="Amiri" w:cs="Amiri"/>
          <w:lang w:bidi="ar-SA"/>
          <w:color w:val="111111"/>
          <w:sz w:val="28"/>
          <w:szCs w:val="28"/>
          <w:rtl/>
        </w:rPr>
        <w:t xml:space="preserve">ثُمَّ لَهُ الْحَمْدُ... حَمْدًا یَکُونُ... سَبَبًا إِلَی رِضْوَانِهِ</w:t>
      </w:r>
    </w:p>
    <w:p>
      <w:pPr>
        <w:pStyle w:val="BookText"/>
      </w:pPr>
      <w:r>
        <w:rPr>
          <w:rFonts w:ascii="IRNazanin" w:hAnsi="IRNazanin" w:eastAsia="IRNazanin" w:cs="IRNazanin"/>
          <w:lang w:bidi="fa-IR"/>
          <w:color w:val="111111"/>
          <w:sz w:val="28"/>
          <w:szCs w:val="28"/>
          <w:rtl/>
        </w:rPr>
        <w:t xml:space="preserve">پس سپاس او را، سپاسی که سببی به سوی خوشنودی‌اش باشد.29و27/1</w:t>
      </w:r>
    </w:p>
    <w:p>
      <w:pPr>
        <w:pStyle w:val="BookText"/>
      </w:pPr>
      <w:r>
        <w:rPr>
          <w:rFonts w:ascii="Amiri" w:hAnsi="Amiri" w:eastAsia="Amiri" w:cs="Amiri"/>
          <w:lang w:bidi="ar-SA"/>
          <w:color w:val="111111"/>
          <w:sz w:val="28"/>
          <w:szCs w:val="28"/>
          <w:rtl/>
        </w:rPr>
        <w:t xml:space="preserve">وَ الْحَمْدُ لِلَّهِ... حَمْدًا یَتَقَبَّلُهُ مِنَّا، وَ یَرْضَی بِهِ عَنَّا</w:t>
      </w:r>
    </w:p>
    <w:p>
      <w:pPr>
        <w:pStyle w:val="BookText"/>
      </w:pPr>
      <w:r>
        <w:rPr>
          <w:rFonts w:ascii="IRNazanin" w:hAnsi="IRNazanin" w:eastAsia="IRNazanin" w:cs="IRNazanin"/>
          <w:lang w:bidi="fa-IR"/>
          <w:color w:val="111111"/>
          <w:sz w:val="28"/>
          <w:szCs w:val="28"/>
          <w:rtl/>
        </w:rPr>
        <w:t xml:space="preserve">و سپاس خدای را. سپاسی که آن را از ما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7" w:name="pg3739_48106"/>
    <w:bookmarkEnd w:id="477"/>
    <w:p>
      <w:pPr>
        <w:pStyle w:val="BookText"/>
      </w:pPr>
      <w:r>
        <w:rPr>
          <w:rFonts w:ascii="IRNazanin" w:hAnsi="IRNazanin" w:eastAsia="IRNazanin" w:cs="IRNazanin"/>
          <w:lang w:bidi="fa-IR"/>
          <w:color w:val="111111"/>
          <w:sz w:val="28"/>
          <w:szCs w:val="28"/>
          <w:rtl/>
        </w:rPr>
        <w:t xml:space="preserve">بپذیرد و به سبب آن از ما خوشنود شود.2/44</w:t>
      </w:r>
    </w:p>
    <w:p>
      <w:pPr>
        <w:pStyle w:val="Heading5"/>
      </w:pPr>
      <w:bookmarkStart w:id="5279" w:name="_Toc4041"/>
      <w:r>
        <w:t>مبارزه در (راه) خوشنودی خدا</w:t>
      </w:r>
      <w:bookmarkEnd w:id="5279"/>
    </w:p>
    <w:p>
      <w:pPr>
        <w:pStyle w:val="BookText"/>
      </w:pPr>
      <w:r>
        <w:rPr>
          <w:rFonts w:ascii="Amiri" w:hAnsi="Amiri" w:eastAsia="Amiri" w:cs="Amiri"/>
          <w:lang w:bidi="ar-SA"/>
          <w:color w:val="111111"/>
          <w:sz w:val="28"/>
          <w:szCs w:val="28"/>
          <w:rtl/>
        </w:rPr>
        <w:t xml:space="preserve">وَ حَارَبَ فِی رِضَاکَ أُسْرَتَهُ</w:t>
      </w:r>
    </w:p>
    <w:p>
      <w:pPr>
        <w:pStyle w:val="BookText"/>
      </w:pPr>
      <w:r>
        <w:rPr>
          <w:rFonts w:ascii="IRNazanin" w:hAnsi="IRNazanin" w:eastAsia="IRNazanin" w:cs="IRNazanin"/>
          <w:lang w:bidi="fa-IR"/>
          <w:color w:val="111111"/>
          <w:sz w:val="28"/>
          <w:szCs w:val="28"/>
          <w:rtl/>
        </w:rPr>
        <w:t xml:space="preserve">و در (راه) خوشنودی تو، با قبیله‌اش جنگید.7/2</w:t>
      </w:r>
    </w:p>
    <w:p>
      <w:pPr>
        <w:pStyle w:val="Heading5"/>
      </w:pPr>
      <w:bookmarkStart w:id="5280" w:name="_Toc4042"/>
      <w:r>
        <w:t>پیشوایان هدایت، و خوشنودی خداوند</w:t>
      </w:r>
      <w:bookmarkEnd w:id="5280"/>
    </w:p>
    <w:p>
      <w:pPr>
        <w:pStyle w:val="BookText"/>
      </w:pPr>
      <w:r>
        <w:rPr>
          <w:rFonts w:ascii="Amiri" w:hAnsi="Amiri" w:eastAsia="Amiri" w:cs="Amiri"/>
          <w:lang w:bidi="ar-SA"/>
          <w:color w:val="111111"/>
          <w:sz w:val="28"/>
          <w:szCs w:val="28"/>
          <w:rtl/>
        </w:rPr>
        <w:t xml:space="preserve">وَ أَقَمْتَ لِأَهْلِهِ دَلِیلًا... مِنْ أَئِمَّةِ الْهُدَی، وَ قَادَةِ أَهْلِ التُّقَی عَلَی جَمِیعِهِمُ السَّلَامُ، فَاذْکُرْهُمْ مِنْکَ بِمَغْفِرَةٍ وَ رِضْوَانٍ</w:t>
      </w:r>
    </w:p>
    <w:p>
      <w:pPr>
        <w:pStyle w:val="BookText"/>
      </w:pPr>
      <w:r>
        <w:rPr>
          <w:rFonts w:ascii="IRNazanin" w:hAnsi="IRNazanin" w:eastAsia="IRNazanin" w:cs="IRNazanin"/>
          <w:lang w:bidi="fa-IR"/>
          <w:color w:val="111111"/>
          <w:sz w:val="28"/>
          <w:szCs w:val="28"/>
          <w:rtl/>
        </w:rPr>
        <w:t xml:space="preserve">و برای اهل آن (عصر و زمان) راهنمایی گماشتی، از امامانِ رستگاری و پیشوایان اهل پرهیزکاری - که بر همه آنها درود باد - پس به آمرزش و خوشنودی، از آنها یاد کن.2/4</w:t>
      </w:r>
    </w:p>
    <w:p>
      <w:pPr>
        <w:pStyle w:val="Heading5"/>
      </w:pPr>
      <w:bookmarkStart w:id="5281" w:name="_Toc4043"/>
      <w:r>
        <w:t>خوشنودی اصحاب محمّد صلی‌الله‌علیه‌و‌آله ، از خوشنودی خدا</w:t>
      </w:r>
      <w:bookmarkEnd w:id="5281"/>
    </w:p>
    <w:p>
      <w:pPr>
        <w:pStyle w:val="BookText"/>
      </w:pPr>
      <w:r>
        <w:rPr>
          <w:rFonts w:ascii="Amiri" w:hAnsi="Amiri" w:eastAsia="Amiri" w:cs="Amiri"/>
          <w:lang w:bidi="ar-SA"/>
          <w:color w:val="111111"/>
          <w:sz w:val="28"/>
          <w:szCs w:val="28"/>
          <w:rtl/>
        </w:rPr>
        <w:t xml:space="preserve">وَ أَرْضِهِمْ مِنْ رِضْوَانِکَ</w:t>
      </w:r>
    </w:p>
    <w:p>
      <w:pPr>
        <w:pStyle w:val="BookText"/>
      </w:pPr>
      <w:r>
        <w:rPr>
          <w:rFonts w:ascii="IRNazanin" w:hAnsi="IRNazanin" w:eastAsia="IRNazanin" w:cs="IRNazanin"/>
          <w:lang w:bidi="fa-IR"/>
          <w:color w:val="111111"/>
          <w:sz w:val="28"/>
          <w:szCs w:val="28"/>
          <w:rtl/>
        </w:rPr>
        <w:t xml:space="preserve">و به خوشنودی خود ایشان را خوشنود ساز.7/4</w:t>
      </w:r>
    </w:p>
    <w:p>
      <w:pPr>
        <w:pStyle w:val="Heading5"/>
      </w:pPr>
      <w:bookmarkStart w:id="5282" w:name="_Toc4044"/>
      <w:r>
        <w:t>خوشنودترین کسان از آفریدگان</w:t>
      </w:r>
      <w:bookmarkEnd w:id="5282"/>
    </w:p>
    <w:p>
      <w:pPr>
        <w:pStyle w:val="BookText"/>
      </w:pPr>
      <w:r>
        <w:rPr>
          <w:rFonts w:ascii="Amiri" w:hAnsi="Amiri" w:eastAsia="Amiri" w:cs="Amiri"/>
          <w:lang w:bidi="ar-SA"/>
          <w:color w:val="111111"/>
          <w:sz w:val="28"/>
          <w:szCs w:val="28"/>
          <w:rtl/>
        </w:rPr>
        <w:t xml:space="preserve">وَ اجْعَلْنَا مِنْ أَرْضَی مَنْ مَرَّ عَلَیْهِ اللَّیْلُ وَ النَّهَارُ مِنْ جُمْلَةِ خَلْقِکَ</w:t>
      </w:r>
    </w:p>
    <w:p>
      <w:pPr>
        <w:pStyle w:val="BookText"/>
      </w:pPr>
      <w:r>
        <w:rPr>
          <w:rFonts w:ascii="IRNazanin" w:hAnsi="IRNazanin" w:eastAsia="IRNazanin" w:cs="IRNazanin"/>
          <w:lang w:bidi="fa-IR"/>
          <w:color w:val="111111"/>
          <w:sz w:val="28"/>
          <w:szCs w:val="28"/>
          <w:rtl/>
        </w:rPr>
        <w:t xml:space="preserve">و ما را از خوشنودترین آفریدگانت که شب و روز بر آنها گذشته قرار ده.20/6</w:t>
      </w:r>
    </w:p>
    <w:p>
      <w:pPr>
        <w:pStyle w:val="Heading5"/>
      </w:pPr>
      <w:bookmarkStart w:id="5283" w:name="_Toc4045"/>
      <w:r>
        <w:t>تصمیمی خوشنودکننده خداوند</w:t>
      </w:r>
      <w:bookmarkEnd w:id="5283"/>
    </w:p>
    <w:p>
      <w:pPr>
        <w:pStyle w:val="BookText"/>
      </w:pPr>
      <w:r>
        <w:rPr>
          <w:rFonts w:ascii="Amiri" w:hAnsi="Amiri" w:eastAsia="Amiri" w:cs="Amiri"/>
          <w:lang w:bidi="ar-SA"/>
          <w:color w:val="111111"/>
          <w:sz w:val="28"/>
          <w:szCs w:val="28"/>
          <w:rtl/>
        </w:rPr>
        <w:t xml:space="preserve">وَ إِذَا هَمَمْنَا بِهَمَّیْنِ یُرْضِیکَ أَحَدُهُمَا عَنَّا، وَ یُسْخِطُکَ الْآخَرُ عَلَیْنَا...</w:t>
      </w:r>
    </w:p>
    <w:p>
      <w:pPr>
        <w:pStyle w:val="BookText"/>
      </w:pPr>
      <w:r>
        <w:rPr>
          <w:rFonts w:ascii="IRNazanin" w:hAnsi="IRNazanin" w:eastAsia="IRNazanin" w:cs="IRNazanin"/>
          <w:lang w:bidi="fa-IR"/>
          <w:color w:val="111111"/>
          <w:sz w:val="28"/>
          <w:szCs w:val="28"/>
          <w:rtl/>
        </w:rPr>
        <w:t xml:space="preserve">و چون بر دو کار تصمیم گرفتیم، یکی تو را از ما خوشنود می‌سازد و دیگری تو را بر ما به خشم می‌آورد...3/9</w:t>
      </w:r>
    </w:p>
    <w:p>
      <w:pPr>
        <w:pStyle w:val="Heading5"/>
      </w:pPr>
      <w:bookmarkStart w:id="5284" w:name="_Toc4046"/>
      <w:r>
        <w:t>برگشت به تصمیم خوشنودگرداننده خدا</w:t>
      </w:r>
      <w:bookmarkEnd w:id="5284"/>
    </w:p>
    <w:p>
      <w:pPr>
        <w:pStyle w:val="BookText"/>
      </w:pPr>
      <w:r>
        <w:rPr>
          <w:rFonts w:ascii="Amiri" w:hAnsi="Amiri" w:eastAsia="Amiri" w:cs="Amiri"/>
          <w:lang w:bidi="ar-SA"/>
          <w:color w:val="111111"/>
          <w:sz w:val="28"/>
          <w:szCs w:val="28"/>
          <w:rtl/>
        </w:rPr>
        <w:t xml:space="preserve">...فَمِلْ بِنَا إِلَی مَا یُرْضِیکَ عَنَّا</w:t>
      </w:r>
    </w:p>
    <w:p>
      <w:pPr>
        <w:pStyle w:val="BookText"/>
      </w:pPr>
      <w:r>
        <w:rPr>
          <w:rFonts w:ascii="IRNazanin" w:hAnsi="IRNazanin" w:eastAsia="IRNazanin" w:cs="IRNazanin"/>
          <w:lang w:bidi="fa-IR"/>
          <w:color w:val="111111"/>
          <w:sz w:val="28"/>
          <w:szCs w:val="28"/>
          <w:rtl/>
        </w:rPr>
        <w:t xml:space="preserve">پس ما را به آن کار که تو را از ما خوشنود می‌سازد برگردان.3/9</w:t>
      </w:r>
    </w:p>
    <w:p>
      <w:pPr>
        <w:pStyle w:val="Heading5"/>
      </w:pPr>
      <w:bookmarkStart w:id="5285" w:name="_Toc4047"/>
      <w:r>
        <w:t>فزونی خوشنودی خدا، از خشم او</w:t>
      </w:r>
      <w:bookmarkEnd w:id="5285"/>
    </w:p>
    <w:p>
      <w:pPr>
        <w:pStyle w:val="BookText"/>
      </w:pPr>
      <w:r>
        <w:rPr>
          <w:rFonts w:ascii="Amiri" w:hAnsi="Amiri" w:eastAsia="Amiri" w:cs="Amiri"/>
          <w:lang w:bidi="ar-SA"/>
          <w:color w:val="111111"/>
          <w:sz w:val="28"/>
          <w:szCs w:val="28"/>
          <w:rtl/>
        </w:rPr>
        <w:t xml:space="preserve">وَ یَا مَنْ رِضَاهُ أَوْفَرُ مِنْ سَخَطِهِ</w:t>
      </w:r>
    </w:p>
    <w:p>
      <w:pPr>
        <w:pStyle w:val="BookText"/>
      </w:pPr>
      <w:r>
        <w:rPr>
          <w:rFonts w:ascii="IRNazanin" w:hAnsi="IRNazanin" w:eastAsia="IRNazanin" w:cs="IRNazanin"/>
          <w:lang w:bidi="fa-IR"/>
          <w:color w:val="111111"/>
          <w:sz w:val="28"/>
          <w:szCs w:val="28"/>
          <w:rtl/>
        </w:rPr>
        <w:t xml:space="preserve">و ای کسی که خوشنودی او از خشمش افزون‌تر است.9/12</w:t>
      </w:r>
    </w:p>
    <w:p>
      <w:pPr>
        <w:pStyle w:val="Heading5"/>
      </w:pPr>
      <w:bookmarkStart w:id="5286" w:name="_Toc4048"/>
      <w:r>
        <w:t>خوشنودی خدا، از کردار اندک بندگان</w:t>
      </w:r>
      <w:bookmarkEnd w:id="5286"/>
    </w:p>
    <w:p>
      <w:pPr>
        <w:pStyle w:val="BookText"/>
      </w:pPr>
      <w:r>
        <w:rPr>
          <w:rFonts w:ascii="Amiri" w:hAnsi="Amiri" w:eastAsia="Amiri" w:cs="Amiri"/>
          <w:lang w:bidi="ar-SA"/>
          <w:color w:val="111111"/>
          <w:sz w:val="28"/>
          <w:szCs w:val="28"/>
          <w:rtl/>
        </w:rPr>
        <w:t xml:space="preserve">وَ یَا مَنْ رَضِیَ مِنْ فِعْلِهِمْ بِالْیَسِیرِ</w:t>
      </w:r>
    </w:p>
    <w:p>
      <w:pPr>
        <w:pStyle w:val="BookText"/>
      </w:pPr>
      <w:r>
        <w:rPr>
          <w:rFonts w:ascii="IRNazanin" w:hAnsi="IRNazanin" w:eastAsia="IRNazanin" w:cs="IRNazanin"/>
          <w:lang w:bidi="fa-IR"/>
          <w:color w:val="111111"/>
          <w:sz w:val="28"/>
          <w:szCs w:val="28"/>
          <w:rtl/>
        </w:rPr>
        <w:t xml:space="preserve">و ای آنکه از کردار اندک ایشان، خرسند شده است. 10/12</w:t>
      </w:r>
    </w:p>
    <w:p>
      <w:pPr>
        <w:pStyle w:val="Heading5"/>
      </w:pPr>
      <w:bookmarkStart w:id="5287" w:name="_Toc4049"/>
      <w:r>
        <w:t>خوشنود گرداندن بنده، به آنچه از او سلب شده</w:t>
      </w:r>
      <w:bookmarkEnd w:id="5287"/>
    </w:p>
    <w:p>
      <w:pPr>
        <w:pStyle w:val="BookText"/>
      </w:pPr>
      <w:r>
        <w:rPr>
          <w:rFonts w:ascii="Amiri" w:hAnsi="Amiri" w:eastAsia="Amiri" w:cs="Amiri"/>
          <w:lang w:bidi="ar-SA"/>
          <w:color w:val="111111"/>
          <w:sz w:val="28"/>
          <w:szCs w:val="28"/>
          <w:rtl/>
        </w:rPr>
        <w:t xml:space="preserve">وَ رَضِّنِی بِمَا أَخَذْتَ لِی وَ مِنِّی</w:t>
      </w:r>
    </w:p>
    <w:p>
      <w:pPr>
        <w:pStyle w:val="BookText"/>
      </w:pPr>
      <w:r>
        <w:rPr>
          <w:rFonts w:ascii="IRNazanin" w:hAnsi="IRNazanin" w:eastAsia="IRNazanin" w:cs="IRNazanin"/>
          <w:lang w:bidi="fa-IR"/>
          <w:color w:val="111111"/>
          <w:sz w:val="28"/>
          <w:szCs w:val="28"/>
          <w:rtl/>
        </w:rPr>
        <w:t xml:space="preserve">و مرا به آنچه برای من و از من گرفتی،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8" w:name="pg3739_48107"/>
    <w:bookmarkEnd w:id="478"/>
    <w:p>
      <w:pPr>
        <w:pStyle w:val="BookText"/>
      </w:pPr>
      <w:r>
        <w:rPr>
          <w:rFonts w:ascii="IRNazanin" w:hAnsi="IRNazanin" w:eastAsia="IRNazanin" w:cs="IRNazanin"/>
          <w:lang w:bidi="fa-IR"/>
          <w:color w:val="111111"/>
          <w:sz w:val="28"/>
          <w:szCs w:val="28"/>
          <w:rtl/>
        </w:rPr>
        <w:t xml:space="preserve">خوشنود گردان.13/14</w:t>
      </w:r>
    </w:p>
    <w:p>
      <w:pPr>
        <w:pStyle w:val="Heading5"/>
      </w:pPr>
      <w:bookmarkStart w:id="5288" w:name="_Toc4050"/>
      <w:r>
        <w:t>شادمانی بنده و خوشنودی خدا</w:t>
      </w:r>
      <w:bookmarkEnd w:id="5288"/>
    </w:p>
    <w:p>
      <w:pPr>
        <w:pStyle w:val="BookText"/>
      </w:pPr>
      <w:r>
        <w:rPr>
          <w:rFonts w:ascii="Amiri" w:hAnsi="Amiri" w:eastAsia="Amiri" w:cs="Amiri"/>
          <w:lang w:bidi="ar-SA"/>
          <w:color w:val="111111"/>
          <w:sz w:val="28"/>
          <w:szCs w:val="28"/>
          <w:rtl/>
        </w:rPr>
        <w:t xml:space="preserve">نَشَّطْتَنِی بِهَا لِابْتِغَاءِ مَرْضَاتِکَ وَ فَضْلِکَ</w:t>
      </w:r>
    </w:p>
    <w:p>
      <w:pPr>
        <w:pStyle w:val="BookText"/>
      </w:pPr>
      <w:r>
        <w:rPr>
          <w:rFonts w:ascii="IRNazanin" w:hAnsi="IRNazanin" w:eastAsia="IRNazanin" w:cs="IRNazanin"/>
          <w:lang w:bidi="fa-IR"/>
          <w:color w:val="111111"/>
          <w:sz w:val="28"/>
          <w:szCs w:val="28"/>
          <w:rtl/>
        </w:rPr>
        <w:t xml:space="preserve">مرا به وسیله آن (تندرستی) برای درخواستِ خوشنودی و احسانت شادی بخشیدی.3/15</w:t>
      </w:r>
    </w:p>
    <w:p>
      <w:pPr>
        <w:pStyle w:val="Heading5"/>
      </w:pPr>
      <w:bookmarkStart w:id="5289" w:name="_Toc4051"/>
      <w:r>
        <w:t>خوشنود ساختن پیوسته خداوند</w:t>
      </w:r>
      <w:bookmarkEnd w:id="5289"/>
    </w:p>
    <w:p>
      <w:pPr>
        <w:pStyle w:val="BookText"/>
      </w:pPr>
      <w:r>
        <w:rPr>
          <w:rFonts w:ascii="Amiri" w:hAnsi="Amiri" w:eastAsia="Amiri" w:cs="Amiri"/>
          <w:lang w:bidi="ar-SA"/>
          <w:color w:val="111111"/>
          <w:sz w:val="28"/>
          <w:szCs w:val="28"/>
          <w:rtl/>
        </w:rPr>
        <w:t xml:space="preserve">وَ أَنَا یَا إِلَهِی عَبْدُکَ الَّذِی أَمَرْتَهُ بِالدُّعَاءِ، فَقَالَ: لَبَّیْکَ وَ سَعْدَیْکَ</w:t>
      </w:r>
    </w:p>
    <w:p>
      <w:pPr>
        <w:pStyle w:val="BookText"/>
      </w:pPr>
      <w:r>
        <w:rPr>
          <w:rFonts w:ascii="IRNazanin" w:hAnsi="IRNazanin" w:eastAsia="IRNazanin" w:cs="IRNazanin"/>
          <w:lang w:bidi="fa-IR"/>
          <w:color w:val="111111"/>
          <w:sz w:val="28"/>
          <w:szCs w:val="28"/>
          <w:rtl/>
        </w:rPr>
        <w:t xml:space="preserve">و من - ای خدای من - بنده توام که او را به نیایش کردن فرمان دادی. پس گفت: اطاعت می‌کنم و گوش به فرمانم.13/16</w:t>
      </w:r>
    </w:p>
    <w:p>
      <w:pPr>
        <w:pStyle w:val="Heading5"/>
      </w:pPr>
      <w:bookmarkStart w:id="5290" w:name="_Toc4052"/>
      <w:r>
        <w:t>پوشاندن خوشنودی خدا، بر بنده</w:t>
      </w:r>
      <w:bookmarkEnd w:id="5290"/>
    </w:p>
    <w:p>
      <w:pPr>
        <w:pStyle w:val="BookText"/>
      </w:pPr>
      <w:r>
        <w:rPr>
          <w:rFonts w:ascii="Amiri" w:hAnsi="Amiri" w:eastAsia="Amiri" w:cs="Amiri"/>
          <w:lang w:bidi="ar-SA"/>
          <w:color w:val="111111"/>
          <w:sz w:val="28"/>
          <w:szCs w:val="28"/>
          <w:rtl/>
        </w:rPr>
        <w:t xml:space="preserve">وَ جَلِّلْنِی رِضَاکَ</w:t>
      </w:r>
    </w:p>
    <w:p>
      <w:pPr>
        <w:pStyle w:val="BookText"/>
      </w:pPr>
      <w:r>
        <w:rPr>
          <w:rFonts w:ascii="IRNazanin" w:hAnsi="IRNazanin" w:eastAsia="IRNazanin" w:cs="IRNazanin"/>
          <w:lang w:bidi="fa-IR"/>
          <w:color w:val="111111"/>
          <w:sz w:val="28"/>
          <w:szCs w:val="28"/>
          <w:rtl/>
        </w:rPr>
        <w:t xml:space="preserve">و خوشنودی‌ات را بر من بپوشان.21/20</w:t>
      </w:r>
    </w:p>
    <w:p>
      <w:pPr>
        <w:pStyle w:val="Heading5"/>
      </w:pPr>
      <w:bookmarkStart w:id="5291" w:name="_Toc4053"/>
      <w:r>
        <w:t>آسان نمودن راه‌ها، برای رسیدن به خوشنودی خدا</w:t>
      </w:r>
      <w:bookmarkEnd w:id="5291"/>
    </w:p>
    <w:p>
      <w:pPr>
        <w:pStyle w:val="BookText"/>
      </w:pPr>
      <w:r>
        <w:rPr>
          <w:rFonts w:ascii="Amiri" w:hAnsi="Amiri" w:eastAsia="Amiri" w:cs="Amiri"/>
          <w:lang w:bidi="ar-SA"/>
          <w:color w:val="111111"/>
          <w:sz w:val="28"/>
          <w:szCs w:val="28"/>
          <w:rtl/>
        </w:rPr>
        <w:t xml:space="preserve">وَ سَهِّلْ إِلَی بُلُوغِ رِضَاکَ سُبُلِی</w:t>
      </w:r>
    </w:p>
    <w:p>
      <w:pPr>
        <w:pStyle w:val="BookText"/>
      </w:pPr>
      <w:r>
        <w:rPr>
          <w:rFonts w:ascii="IRNazanin" w:hAnsi="IRNazanin" w:eastAsia="IRNazanin" w:cs="IRNazanin"/>
          <w:lang w:bidi="fa-IR"/>
          <w:color w:val="111111"/>
          <w:sz w:val="28"/>
          <w:szCs w:val="28"/>
          <w:rtl/>
        </w:rPr>
        <w:t xml:space="preserve">و راه‌هایم را برای رسیدن به خوشنودی‌ات، آسان فرما.28/20</w:t>
      </w:r>
    </w:p>
    <w:p>
      <w:pPr>
        <w:pStyle w:val="Heading5"/>
      </w:pPr>
      <w:bookmarkStart w:id="5292" w:name="_Toc4054"/>
      <w:r>
        <w:t>عوامل رسیدن به خوشنودی خدا</w:t>
      </w:r>
      <w:bookmarkEnd w:id="5292"/>
    </w:p>
    <w:p>
      <w:pPr>
        <w:pStyle w:val="BookText"/>
      </w:pPr>
      <w:r>
        <w:rPr>
          <w:rFonts w:ascii="Amiri" w:hAnsi="Amiri" w:eastAsia="Amiri" w:cs="Amiri"/>
          <w:lang w:bidi="ar-SA"/>
          <w:color w:val="111111"/>
          <w:sz w:val="28"/>
          <w:szCs w:val="28"/>
          <w:rtl/>
        </w:rPr>
        <w:t xml:space="preserve">وَ لَا أَبْلُغُ رِضَاکَ، وَ لَا أَنَالُ مَا عِنْدَکَ إِلَّا بِطَاعَتِکَ وَ بِفَضْلِ رَحْمَتِکَ</w:t>
      </w:r>
    </w:p>
    <w:p>
      <w:pPr>
        <w:pStyle w:val="BookText"/>
      </w:pPr>
      <w:r>
        <w:rPr>
          <w:rFonts w:ascii="IRNazanin" w:hAnsi="IRNazanin" w:eastAsia="IRNazanin" w:cs="IRNazanin"/>
          <w:lang w:bidi="fa-IR"/>
          <w:color w:val="111111"/>
          <w:sz w:val="28"/>
          <w:szCs w:val="28"/>
          <w:rtl/>
        </w:rPr>
        <w:t xml:space="preserve">و توانایی (جلب) رضایتت را ندارم. و نائل به آنچه نزد توست نیستم، جز با اطاعت (از) تو و به فزونیِ رحمتت.6/21</w:t>
      </w:r>
    </w:p>
    <w:p>
      <w:pPr>
        <w:pStyle w:val="Heading5"/>
      </w:pPr>
      <w:bookmarkStart w:id="5293" w:name="_Toc4055"/>
      <w:r>
        <w:t>خشمگین نگشتن از آنچه خوشنودکننده خداست</w:t>
      </w:r>
      <w:bookmarkEnd w:id="5293"/>
    </w:p>
    <w:p>
      <w:pPr>
        <w:pStyle w:val="BookText"/>
      </w:pPr>
      <w:r>
        <w:rPr>
          <w:rFonts w:ascii="Amiri" w:hAnsi="Amiri" w:eastAsia="Amiri" w:cs="Amiri"/>
          <w:lang w:bidi="ar-SA"/>
          <w:color w:val="111111"/>
          <w:sz w:val="28"/>
          <w:szCs w:val="28"/>
          <w:rtl/>
        </w:rPr>
        <w:t xml:space="preserve">وَ اشْغَلْ بِطَاعَتِکَ نَفْسِی... حَتَّی... لَا أَسْخَطَ شَیْئًا مِنْ رِضَاکَ</w:t>
      </w:r>
    </w:p>
    <w:p>
      <w:pPr>
        <w:pStyle w:val="BookText"/>
      </w:pPr>
      <w:r>
        <w:rPr>
          <w:rFonts w:ascii="IRNazanin" w:hAnsi="IRNazanin" w:eastAsia="IRNazanin" w:cs="IRNazanin"/>
          <w:lang w:bidi="fa-IR"/>
          <w:color w:val="111111"/>
          <w:sz w:val="28"/>
          <w:szCs w:val="28"/>
          <w:rtl/>
        </w:rPr>
        <w:t xml:space="preserve">و مرا به طاعت خویش مشغول دار. تا از چیزی که خوشنودی توست، خشمگین نشوم.9/21</w:t>
      </w:r>
    </w:p>
    <w:p>
      <w:pPr>
        <w:pStyle w:val="Heading5"/>
      </w:pPr>
      <w:bookmarkStart w:id="5294" w:name="_Toc4056"/>
      <w:r>
        <w:t>نیرویی به دوش کشنده خوشنودی خدا</w:t>
      </w:r>
      <w:bookmarkEnd w:id="5294"/>
    </w:p>
    <w:p>
      <w:pPr>
        <w:pStyle w:val="BookText"/>
      </w:pPr>
      <w:r>
        <w:rPr>
          <w:rFonts w:ascii="Amiri" w:hAnsi="Amiri" w:eastAsia="Amiri" w:cs="Amiri"/>
          <w:lang w:bidi="ar-SA"/>
          <w:color w:val="111111"/>
          <w:sz w:val="28"/>
          <w:szCs w:val="28"/>
          <w:rtl/>
        </w:rPr>
        <w:t xml:space="preserve">وَ هَبْ لِی قُوَّةً أَحْتَمِلُ بِهَا جَمِیعَ مَرْضَاتِکَ</w:t>
      </w:r>
    </w:p>
    <w:p>
      <w:pPr>
        <w:pStyle w:val="BookText"/>
      </w:pPr>
      <w:r>
        <w:rPr>
          <w:rFonts w:ascii="IRNazanin" w:hAnsi="IRNazanin" w:eastAsia="IRNazanin" w:cs="IRNazanin"/>
          <w:lang w:bidi="fa-IR"/>
          <w:color w:val="111111"/>
          <w:sz w:val="28"/>
          <w:szCs w:val="28"/>
          <w:rtl/>
        </w:rPr>
        <w:t xml:space="preserve">و به من نیرویی عنایت کن تا بتوانم همه خوشنودی‌ات را حمل کنم.11/21</w:t>
      </w:r>
    </w:p>
    <w:p>
      <w:pPr>
        <w:pStyle w:val="Heading5"/>
      </w:pPr>
      <w:bookmarkStart w:id="5295" w:name="_Toc4057"/>
      <w:r>
        <w:t>ورود به خوشنودی خداوند</w:t>
      </w:r>
      <w:bookmarkEnd w:id="5295"/>
    </w:p>
    <w:p>
      <w:pPr>
        <w:pStyle w:val="BookText"/>
      </w:pPr>
      <w:r>
        <w:rPr>
          <w:rFonts w:ascii="Amiri" w:hAnsi="Amiri" w:eastAsia="Amiri" w:cs="Amiri"/>
          <w:lang w:bidi="ar-SA"/>
          <w:color w:val="111111"/>
          <w:sz w:val="28"/>
          <w:szCs w:val="28"/>
          <w:rtl/>
        </w:rPr>
        <w:t xml:space="preserve">وَ اجْعَلْ... فِی مَرْضَاتِکَ مَدْخَلِی</w:t>
      </w:r>
    </w:p>
    <w:p>
      <w:pPr>
        <w:pStyle w:val="BookText"/>
      </w:pPr>
      <w:r>
        <w:rPr>
          <w:rFonts w:ascii="IRNazanin" w:hAnsi="IRNazanin" w:eastAsia="IRNazanin" w:cs="IRNazanin"/>
          <w:lang w:bidi="fa-IR"/>
          <w:color w:val="111111"/>
          <w:sz w:val="28"/>
          <w:szCs w:val="28"/>
          <w:rtl/>
        </w:rPr>
        <w:t xml:space="preserve">و ورود مرا در خوشنودی‌ات قرار ده.11/21</w:t>
      </w:r>
    </w:p>
    <w:p>
      <w:pPr>
        <w:pStyle w:val="Heading5"/>
      </w:pPr>
      <w:bookmarkStart w:id="5296" w:name="_Toc4058"/>
      <w:r>
        <w:t>انجام آنچه خوشنودکننده خداست</w:t>
      </w:r>
      <w:bookmarkEnd w:id="5296"/>
    </w:p>
    <w:p>
      <w:pPr>
        <w:pStyle w:val="BookText"/>
      </w:pPr>
      <w:r>
        <w:rPr>
          <w:rFonts w:ascii="Amiri" w:hAnsi="Amiri" w:eastAsia="Amiri" w:cs="Amiri"/>
          <w:lang w:bidi="ar-SA"/>
          <w:color w:val="111111"/>
          <w:sz w:val="28"/>
          <w:szCs w:val="28"/>
          <w:rtl/>
        </w:rPr>
        <w:t xml:space="preserve">وَ امْنُنْ عَلَیَّ... بِالْعَمَلِ لَکَ بِمَا تُحِبُّ وَ تَرْضَی</w:t>
      </w:r>
    </w:p>
    <w:p>
      <w:pPr>
        <w:pStyle w:val="BookText"/>
      </w:pPr>
      <w:r>
        <w:rPr>
          <w:rFonts w:ascii="IRNazanin" w:hAnsi="IRNazanin" w:eastAsia="IRNazanin" w:cs="IRNazanin"/>
          <w:lang w:bidi="fa-IR"/>
          <w:color w:val="111111"/>
          <w:sz w:val="28"/>
          <w:szCs w:val="28"/>
          <w:rtl/>
        </w:rPr>
        <w:t xml:space="preserve">و عمل - برای خودت - به آنچه دوست داری و خوشنود می‌شوی را به من ارزانی دار.13/21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9" w:name="pg3739_48108"/>
    <w:bookmarkEnd w:id="479"/>
    <w:p>
      <w:pPr>
        <w:pStyle w:val="Heading5"/>
      </w:pPr>
      <w:bookmarkStart w:id="5297" w:name="_Toc4059"/>
      <w:r>
        <w:t>رضای خدا از بنده، در حال تندرستی</w:t>
      </w:r>
      <w:bookmarkEnd w:id="5297"/>
    </w:p>
    <w:p>
      <w:pPr>
        <w:pStyle w:val="BookText"/>
      </w:pPr>
      <w:r>
        <w:rPr>
          <w:rFonts w:ascii="Amiri" w:hAnsi="Amiri" w:eastAsia="Amiri" w:cs="Amiri"/>
          <w:lang w:bidi="ar-SA"/>
          <w:color w:val="111111"/>
          <w:sz w:val="28"/>
          <w:szCs w:val="28"/>
          <w:rtl/>
        </w:rPr>
        <w:t xml:space="preserve">وَ خُذْ لِنَفْسِکَ رِضَاهَا مِنْ نَفْسِی فِی عَافِیَةٍ</w:t>
      </w:r>
    </w:p>
    <w:p>
      <w:pPr>
        <w:pStyle w:val="BookText"/>
      </w:pPr>
      <w:r>
        <w:rPr>
          <w:rFonts w:ascii="IRNazanin" w:hAnsi="IRNazanin" w:eastAsia="IRNazanin" w:cs="IRNazanin"/>
          <w:lang w:bidi="fa-IR"/>
          <w:color w:val="111111"/>
          <w:sz w:val="28"/>
          <w:szCs w:val="28"/>
          <w:rtl/>
        </w:rPr>
        <w:t xml:space="preserve">و رضای خود را از من در حال عافیت دریافت نما.1/22</w:t>
      </w:r>
    </w:p>
    <w:p>
      <w:pPr>
        <w:pStyle w:val="Heading5"/>
      </w:pPr>
      <w:bookmarkStart w:id="5298" w:name="_Toc4060"/>
      <w:r>
        <w:t>عطای آنچه موجب خوشنودی خداست، به بنده</w:t>
      </w:r>
      <w:bookmarkEnd w:id="5298"/>
    </w:p>
    <w:p>
      <w:pPr>
        <w:pStyle w:val="BookText"/>
      </w:pPr>
      <w:r>
        <w:rPr>
          <w:rFonts w:ascii="Amiri" w:hAnsi="Amiri" w:eastAsia="Amiri" w:cs="Amiri"/>
          <w:lang w:bidi="ar-SA"/>
          <w:color w:val="111111"/>
          <w:sz w:val="28"/>
          <w:szCs w:val="28"/>
          <w:rtl/>
        </w:rPr>
        <w:t xml:space="preserve">فَأَعْطِنِی مِنْ نَفْسِی مَا یُرْضِیکَ عَنِّی</w:t>
      </w:r>
    </w:p>
    <w:p>
      <w:pPr>
        <w:pStyle w:val="BookText"/>
      </w:pPr>
      <w:r>
        <w:rPr>
          <w:rFonts w:ascii="IRNazanin" w:hAnsi="IRNazanin" w:eastAsia="IRNazanin" w:cs="IRNazanin"/>
          <w:lang w:bidi="fa-IR"/>
          <w:color w:val="111111"/>
          <w:sz w:val="28"/>
          <w:szCs w:val="28"/>
          <w:rtl/>
        </w:rPr>
        <w:t xml:space="preserve">پس آنچه تو را از من راضی می‌گرداند، به من عطا فرما.1/22</w:t>
      </w:r>
    </w:p>
    <w:p>
      <w:pPr>
        <w:pStyle w:val="Heading5"/>
      </w:pPr>
      <w:bookmarkStart w:id="5299" w:name="_Toc4061"/>
      <w:r>
        <w:t>رضایت بنده، در آنچه از خدا به او رسد</w:t>
      </w:r>
      <w:bookmarkEnd w:id="5299"/>
    </w:p>
    <w:p>
      <w:pPr>
        <w:pStyle w:val="BookText"/>
      </w:pPr>
      <w:r>
        <w:rPr>
          <w:rFonts w:ascii="Amiri" w:hAnsi="Amiri" w:eastAsia="Amiri" w:cs="Amiri"/>
          <w:lang w:bidi="ar-SA"/>
          <w:color w:val="111111"/>
          <w:sz w:val="28"/>
          <w:szCs w:val="28"/>
          <w:rtl/>
        </w:rPr>
        <w:t xml:space="preserve">وَ اجْعَلْ... رِضَایَ فِیما یَرِدُ عَلَیَّ مِنْکَ</w:t>
      </w:r>
    </w:p>
    <w:p>
      <w:pPr>
        <w:pStyle w:val="BookText"/>
      </w:pPr>
      <w:r>
        <w:rPr>
          <w:rFonts w:ascii="IRNazanin" w:hAnsi="IRNazanin" w:eastAsia="IRNazanin" w:cs="IRNazanin"/>
          <w:lang w:bidi="fa-IR"/>
          <w:color w:val="111111"/>
          <w:sz w:val="28"/>
          <w:szCs w:val="28"/>
          <w:rtl/>
        </w:rPr>
        <w:t xml:space="preserve">و خوشنودی‌ام را، در آنچه از تو به من می‌رسد قرار ده.5/22</w:t>
      </w:r>
    </w:p>
    <w:p>
      <w:pPr>
        <w:pStyle w:val="Heading5"/>
      </w:pPr>
      <w:bookmarkStart w:id="5300" w:name="_Toc4062"/>
      <w:r>
        <w:t>سبب آرامش یافتن، در هنگام خوشنودی و خشم</w:t>
      </w:r>
      <w:bookmarkEnd w:id="5300"/>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حَتَّی أَتَعَرَّفَ مِنْ نَفْسِی رَوْحَ الرِّضَا وَ طُمَأْنِینَةَ النَّفْسِ مِنِّی بِمَا یَجِبُ لَکَ فِیما یَحْدُثُ فِی حَالِ الْخَوْفِ وَ الْأَمْنِ وَ الرِّضَا وَ السُّخْطِ...</w:t>
      </w:r>
    </w:p>
    <w:p>
      <w:pPr>
        <w:pStyle w:val="BookText"/>
      </w:pPr>
      <w:r>
        <w:rPr>
          <w:rFonts w:ascii="IRNazanin" w:hAnsi="IRNazanin" w:eastAsia="IRNazanin" w:cs="IRNazanin"/>
          <w:lang w:bidi="fa-IR"/>
          <w:color w:val="111111"/>
          <w:sz w:val="28"/>
          <w:szCs w:val="28"/>
          <w:rtl/>
        </w:rPr>
        <w:t xml:space="preserve">و هنگامی که در شکر به نعمت‌هایی که به من ارزانی داشته‌ای کوتاهی نمودم، (اعتراف به) حق را روزی‌ام فرما، تا نسیم خوشنودی و آرامش خود را نسبت به آنچه در حال ترس و ایمنی و خوشنودی و خشم رخ می‌دهد، و شکر آن برای تو واجب است، دریابم.11/22</w:t>
      </w:r>
    </w:p>
    <w:p>
      <w:pPr>
        <w:pStyle w:val="Heading5"/>
      </w:pPr>
      <w:bookmarkStart w:id="5301" w:name="_Toc4063"/>
      <w:r>
        <w:t>سبب برگزیدن رضایت خداوند</w:t>
      </w:r>
      <w:bookmarkEnd w:id="5301"/>
    </w:p>
    <w:p>
      <w:pPr>
        <w:pStyle w:val="BookText"/>
      </w:pPr>
      <w:r>
        <w:rPr>
          <w:rFonts w:ascii="Amiri" w:hAnsi="Amiri" w:eastAsia="Amiri" w:cs="Amiri"/>
          <w:lang w:bidi="ar-SA"/>
          <w:color w:val="111111"/>
          <w:sz w:val="28"/>
          <w:szCs w:val="28"/>
          <w:rtl/>
        </w:rPr>
        <w:t xml:space="preserve">وَ ارْزُقْنِی... الِاحْتِرَاسَ مِنَ الزَّلَلِ فِی الدُّنْیَا وَ الْآخِرَةِ فِی حَالِ الرِّضَا وَ الْغَضَبِ، حَتَّی أَکُونَ بِمَا یَرِدُ عَلَیَّ مِنْهُمَا بِمَنْزِلَةٍ سَوَاءٍ... مُوءْثِرًا لِرِضَاکَ عَلَی مَا سِوَاهُمَا فِی الْأَوْلِیَاءِ وَ الْأَعْدَاءِ</w:t>
      </w:r>
    </w:p>
    <w:p>
      <w:pPr>
        <w:pStyle w:val="BookText"/>
      </w:pPr>
      <w:r>
        <w:rPr>
          <w:rFonts w:ascii="IRNazanin" w:hAnsi="IRNazanin" w:eastAsia="IRNazanin" w:cs="IRNazanin"/>
          <w:lang w:bidi="fa-IR"/>
          <w:color w:val="111111"/>
          <w:sz w:val="28"/>
          <w:szCs w:val="28"/>
          <w:rtl/>
        </w:rPr>
        <w:t xml:space="preserve">و مرا در حال خوشنودی وخشم، خویشتن‌داری از لغزش‌ها، در دنیا و آخرت روزی ده. تا به آنچه از آن دو (خوشنودی و خشم) به من می‌رسد، حالی یکسان داشته باشم. درباره دوستان و دشمنان، خوشنودی تو را بر غیر آن دو (ناخوشنودی و نافرمانی تو) مقدّم شمارم.13/22</w:t>
      </w:r>
    </w:p>
    <w:p>
      <w:pPr>
        <w:pStyle w:val="Heading5"/>
      </w:pPr>
      <w:bookmarkStart w:id="5302" w:name="_Toc4064"/>
      <w:r>
        <w:t>نگهداری از لغزش، در حال خوشنودی و خشم</w:t>
      </w:r>
      <w:bookmarkEnd w:id="5302"/>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 فِی حَالِ الرِّضَا وَ الْغَضَبِ</w:t>
      </w:r>
    </w:p>
    <w:p>
      <w:pPr>
        <w:pStyle w:val="BookText"/>
      </w:pPr>
      <w:r>
        <w:rPr>
          <w:rFonts w:ascii="IRNazanin" w:hAnsi="IRNazanin" w:eastAsia="IRNazanin" w:cs="IRNazanin"/>
          <w:lang w:bidi="fa-IR"/>
          <w:color w:val="111111"/>
          <w:sz w:val="28"/>
          <w:szCs w:val="28"/>
          <w:rtl/>
        </w:rPr>
        <w:t xml:space="preserve">و مرا در حال خوشنودی و خشم، خودداری از خطاها و خویشتن‌داری از لغزش‌ها، در دنیا و آخرت روزی ده.13/22</w:t>
      </w:r>
    </w:p>
    <w:p>
      <w:pPr>
        <w:pStyle w:val="Heading5"/>
      </w:pPr>
      <w:bookmarkStart w:id="5303" w:name="_Toc4065"/>
      <w:r>
        <w:t>مقدّم شمردن خوشنودی والدین، بر خوشنودی خود</w:t>
      </w:r>
      <w:bookmarkEnd w:id="5303"/>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80" w:name="pg3739_48109"/>
    <w:bookmarkEnd w:id="480"/>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أُقَدِّمَ عَلَی رِضَایَ رِضَاهُمَا...</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خوشنودی آنان را بر خوشنودی خود مقدّم اندازم.5/24</w:t>
      </w:r>
    </w:p>
    <w:p>
      <w:pPr>
        <w:pStyle w:val="Heading5"/>
      </w:pPr>
      <w:bookmarkStart w:id="5304" w:name="_Toc4066"/>
      <w:r>
        <w:t>خوشنودی خدا از والدین، با شفاعت فرزند</w:t>
      </w:r>
      <w:bookmarkEnd w:id="5304"/>
    </w:p>
    <w:p>
      <w:pPr>
        <w:pStyle w:val="BookText"/>
      </w:pPr>
      <w:r>
        <w:rPr>
          <w:rFonts w:ascii="Amiri" w:hAnsi="Amiri" w:eastAsia="Amiri" w:cs="Amiri"/>
          <w:lang w:bidi="ar-SA"/>
          <w:color w:val="111111"/>
          <w:sz w:val="28"/>
          <w:szCs w:val="28"/>
          <w:rtl/>
        </w:rPr>
        <w:t xml:space="preserve">وَ ارْضَ عَنْهُمَا بِشَفَاعَتِی لَهُمَا رِضًی عَزْمًا</w:t>
      </w:r>
    </w:p>
    <w:p>
      <w:pPr>
        <w:pStyle w:val="BookText"/>
      </w:pPr>
      <w:r>
        <w:rPr>
          <w:rFonts w:ascii="IRNazanin" w:hAnsi="IRNazanin" w:eastAsia="IRNazanin" w:cs="IRNazanin"/>
          <w:lang w:bidi="fa-IR"/>
          <w:color w:val="111111"/>
          <w:sz w:val="28"/>
          <w:szCs w:val="28"/>
          <w:rtl/>
        </w:rPr>
        <w:t xml:space="preserve">و به میانجیگری من از آنها یکسره خوشنود شو.14/24</w:t>
      </w:r>
    </w:p>
    <w:p>
      <w:pPr>
        <w:pStyle w:val="Heading5"/>
      </w:pPr>
      <w:bookmarkStart w:id="5305" w:name="_Toc4067"/>
      <w:r>
        <w:t>رستگار شدن بنده، با خوشنودی خدا</w:t>
      </w:r>
      <w:bookmarkEnd w:id="5305"/>
    </w:p>
    <w:p>
      <w:pPr>
        <w:pStyle w:val="BookText"/>
      </w:pPr>
      <w:r>
        <w:rPr>
          <w:rFonts w:ascii="Amiri" w:hAnsi="Amiri" w:eastAsia="Amiri" w:cs="Amiri"/>
          <w:lang w:bidi="ar-SA"/>
          <w:color w:val="111111"/>
          <w:sz w:val="28"/>
          <w:szCs w:val="28"/>
          <w:rtl/>
        </w:rPr>
        <w:t xml:space="preserve">فَیَنَالَنِی مِنْهُ بِدَعْوَةٍ... أَوْ شَفَاعَةٍ أَوْکَدُ عِنْدَکَ مِنْ شَفَاعَتِی تَکُونُ بِهَا... فَوْزَتِی بِرِضَاکَ</w:t>
      </w:r>
    </w:p>
    <w:p>
      <w:pPr>
        <w:pStyle w:val="BookText"/>
      </w:pPr>
      <w:r>
        <w:rPr>
          <w:rFonts w:ascii="IRNazanin" w:hAnsi="IRNazanin" w:eastAsia="IRNazanin" w:cs="IRNazanin"/>
          <w:lang w:bidi="fa-IR"/>
          <w:color w:val="111111"/>
          <w:sz w:val="28"/>
          <w:szCs w:val="28"/>
          <w:rtl/>
        </w:rPr>
        <w:t xml:space="preserve">پس دعایی از او به من رسد یا شفاعتی کند که از شفاعت من نزد تو کارسازتر است، که رستگاری‌ام به خوشنودی‌ات به وسیله آن حاصل شود.27/31</w:t>
      </w:r>
    </w:p>
    <w:p>
      <w:pPr>
        <w:pStyle w:val="Heading5"/>
      </w:pPr>
      <w:bookmarkStart w:id="5306" w:name="_Toc4068"/>
      <w:r>
        <w:t>خشم گرفتن بر نفس خود، و خوشنودی از خدا</w:t>
      </w:r>
      <w:bookmarkEnd w:id="5306"/>
    </w:p>
    <w:p>
      <w:pPr>
        <w:pStyle w:val="BookText"/>
      </w:pPr>
      <w:r>
        <w:rPr>
          <w:rFonts w:ascii="Amiri" w:hAnsi="Amiri" w:eastAsia="Amiri" w:cs="Amiri"/>
          <w:lang w:bidi="ar-SA"/>
          <w:color w:val="111111"/>
          <w:sz w:val="28"/>
          <w:szCs w:val="28"/>
          <w:rtl/>
        </w:rPr>
        <w:t xml:space="preserve">وَ هَذَا مَقَامُ مَنِ اسْتَحْیَا لِنَفْسِهِ مِنْکَ، وَ سَخِطَ عَلَیْهَا، وَ رَضِیَ عَنْکَ</w:t>
      </w:r>
    </w:p>
    <w:p>
      <w:pPr>
        <w:pStyle w:val="BookText"/>
      </w:pPr>
      <w:r>
        <w:rPr>
          <w:rFonts w:ascii="IRNazanin" w:hAnsi="IRNazanin" w:eastAsia="IRNazanin" w:cs="IRNazanin"/>
          <w:lang w:bidi="fa-IR"/>
          <w:color w:val="111111"/>
          <w:sz w:val="28"/>
          <w:szCs w:val="28"/>
          <w:rtl/>
        </w:rPr>
        <w:t xml:space="preserve">و این جایگاه کسی است که درباره خویش، از تو شرمنده گشت و بر خود خشمگین و از تو خوشنود است.19/32</w:t>
      </w:r>
    </w:p>
    <w:p>
      <w:pPr>
        <w:pStyle w:val="Heading5"/>
      </w:pPr>
      <w:bookmarkStart w:id="5307" w:name="_Toc4069"/>
      <w:r>
        <w:t>خوشنودی بنده، به بهره مقدّر برای او</w:t>
      </w:r>
      <w:bookmarkEnd w:id="5307"/>
    </w:p>
    <w:p>
      <w:pPr>
        <w:pStyle w:val="BookText"/>
      </w:pPr>
      <w:r>
        <w:rPr>
          <w:rFonts w:ascii="Amiri" w:hAnsi="Amiri" w:eastAsia="Amiri" w:cs="Amiri"/>
          <w:lang w:bidi="ar-SA"/>
          <w:color w:val="111111"/>
          <w:sz w:val="28"/>
          <w:szCs w:val="28"/>
          <w:rtl/>
        </w:rPr>
        <w:t xml:space="preserve">وَ أَسْأَلُکَ... أَنْ تُرْضِیَنِی بِحِصَّتِی فِیما قَسَمْتَ لِی</w:t>
      </w:r>
    </w:p>
    <w:p>
      <w:pPr>
        <w:pStyle w:val="BookText"/>
      </w:pPr>
      <w:r>
        <w:rPr>
          <w:rFonts w:ascii="IRNazanin" w:hAnsi="IRNazanin" w:eastAsia="IRNazanin" w:cs="IRNazanin"/>
          <w:lang w:bidi="fa-IR"/>
          <w:color w:val="111111"/>
          <w:sz w:val="28"/>
          <w:szCs w:val="28"/>
          <w:rtl/>
        </w:rPr>
        <w:t xml:space="preserve">و از تو درخواست می‌کنم که مرا به بهره‌ام در آنچه برایم قسمت کرده‌ای، راضی نمایی.28/32</w:t>
      </w:r>
    </w:p>
    <w:p>
      <w:pPr>
        <w:pStyle w:val="Heading5"/>
      </w:pPr>
      <w:bookmarkStart w:id="5308" w:name="_Toc4070"/>
      <w:r>
        <w:t>روگرداندن از خوشنودی خدا، و تهدید او</w:t>
      </w:r>
      <w:bookmarkEnd w:id="5308"/>
    </w:p>
    <w:p>
      <w:pPr>
        <w:pStyle w:val="BookText"/>
      </w:pPr>
      <w:r>
        <w:rPr>
          <w:rFonts w:ascii="Amiri" w:hAnsi="Amiri" w:eastAsia="Amiri" w:cs="Amiri"/>
          <w:lang w:bidi="ar-SA"/>
          <w:color w:val="111111"/>
          <w:sz w:val="28"/>
          <w:szCs w:val="28"/>
          <w:rtl/>
        </w:rPr>
        <w:t xml:space="preserve">اللَّهُمَّ إِنِّی أَعُوذُ بِکَ مِنْ نَارٍ... تَوَعَّدْتَ بِهَا مَنْ صَدَفَ عَنْ رِضَاکَ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هر که را از خوشنودی تو روی گردانْد، تهدید نمودی.29/32</w:t>
      </w:r>
    </w:p>
    <w:p>
      <w:pPr>
        <w:pStyle w:val="Heading5"/>
      </w:pPr>
      <w:bookmarkStart w:id="5309" w:name="_Toc4071"/>
      <w:r>
        <w:t>درودی خوشنودکننده محمّد صلی‌الله‌علیه‌و‌آله و آلش</w:t>
      </w:r>
      <w:bookmarkEnd w:id="5309"/>
    </w:p>
    <w:p>
      <w:pPr>
        <w:pStyle w:val="BookText"/>
      </w:pPr>
      <w:r>
        <w:rPr>
          <w:rFonts w:ascii="Amiri" w:hAnsi="Amiri" w:eastAsia="Amiri" w:cs="Amiri"/>
          <w:lang w:bidi="ar-SA"/>
          <w:color w:val="111111"/>
          <w:sz w:val="28"/>
          <w:szCs w:val="28"/>
          <w:rtl/>
        </w:rPr>
        <w:t xml:space="preserve">صَلَّی اللَّهُ عَلَیْهِ حَتَّی یَرْضَی، وَ صَلَّی اللَّهُ عَلَیْهِ وَ آلِهِ بَعْدَ الرِّضَا</w:t>
      </w:r>
    </w:p>
    <w:p>
      <w:pPr>
        <w:pStyle w:val="BookText"/>
      </w:pPr>
      <w:r>
        <w:rPr>
          <w:rFonts w:ascii="IRNazanin" w:hAnsi="IRNazanin" w:eastAsia="IRNazanin" w:cs="IRNazanin"/>
          <w:lang w:bidi="fa-IR"/>
          <w:color w:val="111111"/>
          <w:sz w:val="28"/>
          <w:szCs w:val="28"/>
          <w:rtl/>
        </w:rPr>
        <w:t xml:space="preserve">درود خدا بر او تا اینکه خوشنود شود و درود خدا بر او و خاندانش، پس از خوشنود شدن.35/32</w:t>
      </w:r>
    </w:p>
    <w:p>
      <w:pPr>
        <w:pStyle w:val="Heading5"/>
      </w:pPr>
      <w:bookmarkStart w:id="5310" w:name="_Toc4072"/>
      <w:r>
        <w:t>وسیله خوشنودی بندگان، به مقدّرات</w:t>
      </w:r>
      <w:bookmarkEnd w:id="5310"/>
    </w:p>
    <w:p>
      <w:pPr>
        <w:pStyle w:val="BookText"/>
      </w:pPr>
      <w:r>
        <w:rPr>
          <w:rFonts w:ascii="Amiri" w:hAnsi="Amiri" w:eastAsia="Amiri" w:cs="Amiri"/>
          <w:lang w:bidi="ar-SA"/>
          <w:color w:val="111111"/>
          <w:sz w:val="28"/>
          <w:szCs w:val="28"/>
          <w:rtl/>
        </w:rPr>
        <w:t xml:space="preserve">وَ أَلْهِمْنَا مَعْرِفَةَ الِاخْتِیَارِ، وَ اجْعَلْ ذَلِکَ ذَرِیعَةً إِلَی الرِّضَا بِمَا قَضَیْتَ لَنَا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1" w:name="pg3739_48110"/>
    <w:bookmarkEnd w:id="481"/>
    <w:p>
      <w:pPr>
        <w:pStyle w:val="BookText"/>
      </w:pPr>
      <w:r>
        <w:rPr>
          <w:rFonts w:ascii="IRNazanin" w:hAnsi="IRNazanin" w:eastAsia="IRNazanin" w:cs="IRNazanin"/>
          <w:lang w:bidi="fa-IR"/>
          <w:color w:val="111111"/>
          <w:sz w:val="28"/>
          <w:szCs w:val="28"/>
          <w:rtl/>
        </w:rPr>
        <w:t xml:space="preserve">و معرفت (کار) خیر را به ما الهام فرما و آن را وسیله خوشنودی به آنچه برای ما مقدّر فرمودی، قرار ده.2/33</w:t>
      </w:r>
    </w:p>
    <w:p>
      <w:pPr>
        <w:pStyle w:val="Heading5"/>
      </w:pPr>
      <w:bookmarkStart w:id="5311" w:name="_Toc4073"/>
      <w:r>
        <w:t>سبب ناپسند شمردن آنچه مورد رضای خداست</w:t>
      </w:r>
      <w:bookmarkEnd w:id="5311"/>
    </w:p>
    <w:p>
      <w:pPr>
        <w:pStyle w:val="BookText"/>
      </w:pPr>
      <w:r>
        <w:rPr>
          <w:rFonts w:ascii="Amiri" w:hAnsi="Amiri" w:eastAsia="Amiri" w:cs="Amiri"/>
          <w:lang w:bidi="ar-SA"/>
          <w:color w:val="111111"/>
          <w:sz w:val="28"/>
          <w:szCs w:val="28"/>
          <w:rtl/>
        </w:rPr>
        <w:t xml:space="preserve">وَ لَا تَسُمْنَا عَجْزَ الْمَعْرِفَةِ عَمَّا تَخَیَّرْتَ فَنَغْمِطَ قَدْرَکَ، وَ نَکْرَهَ مَوْضِعَ رِضَاکَ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 و مورد رضایت تو را ناپسند داریم.3/33</w:t>
      </w:r>
    </w:p>
    <w:p>
      <w:pPr>
        <w:pStyle w:val="Heading5"/>
      </w:pPr>
      <w:bookmarkStart w:id="5312" w:name="_Toc4074"/>
      <w:r>
        <w:t>رضایت بنده، به حکم الهی</w:t>
      </w:r>
      <w:bookmarkEnd w:id="5312"/>
    </w:p>
    <w:p>
      <w:pPr>
        <w:pStyle w:val="BookText"/>
      </w:pPr>
      <w:r>
        <w:rPr>
          <w:rFonts w:ascii="Amiri" w:hAnsi="Amiri" w:eastAsia="Amiri" w:cs="Amiri"/>
          <w:lang w:bidi="ar-SA"/>
          <w:color w:val="111111"/>
          <w:sz w:val="28"/>
          <w:szCs w:val="28"/>
          <w:rtl/>
        </w:rPr>
        <w:t xml:space="preserve">الْحَمْدُ لِلَّهِ رِضًی بِحُکْمِ اللَّهِ</w:t>
      </w:r>
    </w:p>
    <w:p>
      <w:pPr>
        <w:pStyle w:val="BookText"/>
      </w:pPr>
      <w:r>
        <w:rPr>
          <w:rFonts w:ascii="IRNazanin" w:hAnsi="IRNazanin" w:eastAsia="IRNazanin" w:cs="IRNazanin"/>
          <w:lang w:bidi="fa-IR"/>
          <w:color w:val="111111"/>
          <w:sz w:val="28"/>
          <w:szCs w:val="28"/>
          <w:rtl/>
        </w:rPr>
        <w:t xml:space="preserve">سپاس خدای را که راضی به حکم اویم.1/35</w:t>
      </w:r>
    </w:p>
    <w:p>
      <w:pPr>
        <w:pStyle w:val="Heading5"/>
      </w:pPr>
      <w:bookmarkStart w:id="5313" w:name="_Toc4075"/>
      <w:r>
        <w:t>خوشنود ساختن بنده، به قضا و قدر الهی</w:t>
      </w:r>
      <w:bookmarkEnd w:id="5313"/>
    </w:p>
    <w:p>
      <w:pPr>
        <w:pStyle w:val="BookText"/>
      </w:pPr>
      <w:r>
        <w:rPr>
          <w:rFonts w:ascii="Amiri" w:hAnsi="Amiri" w:eastAsia="Amiri" w:cs="Amiri"/>
          <w:lang w:bidi="ar-SA"/>
          <w:color w:val="111111"/>
          <w:sz w:val="28"/>
          <w:szCs w:val="28"/>
          <w:rtl/>
        </w:rPr>
        <w:t xml:space="preserve">وَ طَیِّبْ بِقَضَائِکَ نَفْسِی</w:t>
      </w:r>
    </w:p>
    <w:p>
      <w:pPr>
        <w:pStyle w:val="BookText"/>
      </w:pPr>
      <w:r>
        <w:rPr>
          <w:rFonts w:ascii="IRNazanin" w:hAnsi="IRNazanin" w:eastAsia="IRNazanin" w:cs="IRNazanin"/>
          <w:lang w:bidi="fa-IR"/>
          <w:color w:val="111111"/>
          <w:sz w:val="28"/>
          <w:szCs w:val="28"/>
          <w:rtl/>
        </w:rPr>
        <w:t xml:space="preserve">و مرا به قضای خود، خوشنود گردان.3/35</w:t>
      </w:r>
    </w:p>
    <w:p>
      <w:pPr>
        <w:pStyle w:val="Heading5"/>
      </w:pPr>
      <w:bookmarkStart w:id="5314" w:name="_Toc4076"/>
      <w:r>
        <w:t>خوشنودی خدا، و عدم شایستگی بنده</w:t>
      </w:r>
      <w:bookmarkEnd w:id="5314"/>
    </w:p>
    <w:p>
      <w:pPr>
        <w:pStyle w:val="BookText"/>
      </w:pPr>
      <w:r>
        <w:rPr>
          <w:rFonts w:ascii="Amiri" w:hAnsi="Amiri" w:eastAsia="Amiri" w:cs="Amiri"/>
          <w:lang w:bidi="ar-SA"/>
          <w:color w:val="111111"/>
          <w:sz w:val="28"/>
          <w:szCs w:val="28"/>
          <w:rtl/>
        </w:rPr>
        <w:t xml:space="preserve">لَا یَجِبُ لِأَحَدٍ أَنْ تَغْفِرَ لَهُ بِاسْتِحْقَاقِهِ، وَ لَا أَنْ تَرْضَی عَنْهُ بِاسْتِیجَابِهِ</w:t>
      </w:r>
    </w:p>
    <w:p>
      <w:pPr>
        <w:pStyle w:val="BookText"/>
      </w:pPr>
      <w:r>
        <w:rPr>
          <w:rFonts w:ascii="IRNazanin" w:hAnsi="IRNazanin" w:eastAsia="IRNazanin" w:cs="IRNazanin"/>
          <w:lang w:bidi="fa-IR"/>
          <w:color w:val="111111"/>
          <w:sz w:val="28"/>
          <w:szCs w:val="28"/>
          <w:rtl/>
        </w:rPr>
        <w:t xml:space="preserve">هیچ کس در حدّی نیست که به سبب استحقاقش آمرزشت را ایجاب کند و شایستگی‌اش رضایت تو را لازم سازد.4/37</w:t>
      </w:r>
    </w:p>
    <w:p>
      <w:pPr>
        <w:pStyle w:val="Heading5"/>
      </w:pPr>
      <w:bookmarkStart w:id="5315" w:name="_Toc4077"/>
      <w:r>
        <w:t>فضل خدا، سبب رضایت او از بندگان</w:t>
      </w:r>
      <w:bookmarkEnd w:id="5315"/>
    </w:p>
    <w:p>
      <w:pPr>
        <w:pStyle w:val="BookText"/>
      </w:pPr>
      <w:r>
        <w:rPr>
          <w:rFonts w:ascii="Amiri" w:hAnsi="Amiri" w:eastAsia="Amiri" w:cs="Amiri"/>
          <w:lang w:bidi="ar-SA"/>
          <w:color w:val="111111"/>
          <w:sz w:val="28"/>
          <w:szCs w:val="28"/>
          <w:rtl/>
        </w:rPr>
        <w:t xml:space="preserve">وَ مَنْ رَضِیتَ عَنْهُ فَبِفَضْلِکَ</w:t>
      </w:r>
    </w:p>
    <w:p>
      <w:pPr>
        <w:pStyle w:val="BookText"/>
      </w:pPr>
      <w:r>
        <w:rPr>
          <w:rFonts w:ascii="IRNazanin" w:hAnsi="IRNazanin" w:eastAsia="IRNazanin" w:cs="IRNazanin"/>
          <w:lang w:bidi="fa-IR"/>
          <w:color w:val="111111"/>
          <w:sz w:val="28"/>
          <w:szCs w:val="28"/>
          <w:rtl/>
        </w:rPr>
        <w:t xml:space="preserve">و از هر که راضی شوی، از فضل توست.5/37</w:t>
      </w:r>
    </w:p>
    <w:p>
      <w:pPr>
        <w:pStyle w:val="Heading5"/>
      </w:pPr>
      <w:bookmarkStart w:id="5316" w:name="_Toc4078"/>
      <w:r>
        <w:t>خوشنودی خدا به کمتر از استحقاق خود</w:t>
      </w:r>
      <w:bookmarkEnd w:id="5316"/>
    </w:p>
    <w:p>
      <w:pPr>
        <w:pStyle w:val="BookText"/>
      </w:pPr>
      <w:r>
        <w:rPr>
          <w:rFonts w:ascii="Amiri" w:hAnsi="Amiri" w:eastAsia="Amiri" w:cs="Amiri"/>
          <w:lang w:bidi="ar-SA"/>
          <w:color w:val="111111"/>
          <w:sz w:val="28"/>
          <w:szCs w:val="28"/>
          <w:rtl/>
        </w:rPr>
        <w:t xml:space="preserve">فَجَمِیعُ مَا أَخَّرْتَ عَنْهُ مِنَ الْعَذَابِ... رِضًی بِدُونِ وَاجِبِکَ</w:t>
      </w:r>
    </w:p>
    <w:p>
      <w:pPr>
        <w:pStyle w:val="BookText"/>
      </w:pPr>
      <w:r>
        <w:rPr>
          <w:rFonts w:ascii="IRNazanin" w:hAnsi="IRNazanin" w:eastAsia="IRNazanin" w:cs="IRNazanin"/>
          <w:lang w:bidi="fa-IR"/>
          <w:color w:val="111111"/>
          <w:sz w:val="28"/>
          <w:szCs w:val="28"/>
          <w:rtl/>
        </w:rPr>
        <w:t xml:space="preserve">پس هر عذابی که از او به تأخیر انداخته‌ای، راضی شدن به کمتر از شایستگی خودت بوده است.15/37</w:t>
      </w:r>
    </w:p>
    <w:p>
      <w:pPr>
        <w:pStyle w:val="Heading5"/>
      </w:pPr>
      <w:bookmarkStart w:id="5317" w:name="_Toc4079"/>
      <w:r>
        <w:t>فروگذاری پاداش خوشنودگرداننده خدا</w:t>
      </w:r>
      <w:bookmarkEnd w:id="5317"/>
    </w:p>
    <w:p>
      <w:pPr>
        <w:pStyle w:val="BookText"/>
      </w:pPr>
      <w:r>
        <w:rPr>
          <w:rFonts w:ascii="Amiri" w:hAnsi="Amiri" w:eastAsia="Amiri" w:cs="Amiri"/>
          <w:lang w:bidi="ar-SA"/>
          <w:color w:val="111111"/>
          <w:sz w:val="28"/>
          <w:szCs w:val="28"/>
          <w:rtl/>
        </w:rPr>
        <w:t xml:space="preserve">وَ لَا یُخَافُ إِغْفَالُکَ ثَوَابَ مَنْ أَرْضَاکَ</w:t>
      </w:r>
    </w:p>
    <w:p>
      <w:pPr>
        <w:pStyle w:val="BookText"/>
      </w:pPr>
      <w:r>
        <w:rPr>
          <w:rFonts w:ascii="IRNazanin" w:hAnsi="IRNazanin" w:eastAsia="IRNazanin" w:cs="IRNazanin"/>
          <w:lang w:bidi="fa-IR"/>
          <w:color w:val="111111"/>
          <w:sz w:val="28"/>
          <w:szCs w:val="28"/>
          <w:rtl/>
        </w:rPr>
        <w:t xml:space="preserve">و ترسی نیست که پاداش آنکه تو را خوشنود گردانْد، فروگذاری.16/37</w:t>
      </w:r>
    </w:p>
    <w:p>
      <w:pPr>
        <w:pStyle w:val="Heading5"/>
      </w:pPr>
      <w:bookmarkStart w:id="5318" w:name="_Toc4080"/>
      <w:r>
        <w:t>خوشنود نمودن بنده رنج‌دیده از دیگری، با توانگری خدا</w:t>
      </w:r>
      <w:bookmarkEnd w:id="5318"/>
    </w:p>
    <w:p>
      <w:pPr>
        <w:pStyle w:val="BookText"/>
      </w:pPr>
      <w:r>
        <w:rPr>
          <w:rFonts w:ascii="Amiri" w:hAnsi="Amiri" w:eastAsia="Amiri" w:cs="Amiri"/>
          <w:lang w:bidi="ar-SA"/>
          <w:color w:val="111111"/>
          <w:sz w:val="28"/>
          <w:szCs w:val="28"/>
          <w:rtl/>
        </w:rPr>
        <w:t xml:space="preserve">اللَّهُمَّ وَ أَیُّمَا عَبْدٍ مِنْ عَبِیدِکَ أَدْرَکَهُ مِنِّی دَرَکٌ... أَرْضِهِ عَنِّی مِنْ وُجْدِکَ</w:t>
      </w:r>
    </w:p>
    <w:p>
      <w:pPr>
        <w:pStyle w:val="BookText"/>
      </w:pPr>
      <w:r>
        <w:rPr>
          <w:rFonts w:ascii="IRNazanin" w:hAnsi="IRNazanin" w:eastAsia="IRNazanin" w:cs="IRNazanin"/>
          <w:lang w:bidi="fa-IR"/>
          <w:color w:val="111111"/>
          <w:sz w:val="28"/>
          <w:szCs w:val="28"/>
          <w:rtl/>
        </w:rPr>
        <w:t xml:space="preserve">خداوندا و هر بنده‌ای از بندگانت که ناروایی از من به او رسیده، او را با توانگری خود، از من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2" w:name="pg3739_48111"/>
    <w:bookmarkEnd w:id="482"/>
    <w:p>
      <w:pPr>
        <w:pStyle w:val="BookText"/>
      </w:pPr>
      <w:r>
        <w:rPr>
          <w:rFonts w:ascii="IRNazanin" w:hAnsi="IRNazanin" w:eastAsia="IRNazanin" w:cs="IRNazanin"/>
          <w:lang w:bidi="fa-IR"/>
          <w:color w:val="111111"/>
          <w:sz w:val="28"/>
          <w:szCs w:val="28"/>
          <w:rtl/>
        </w:rPr>
        <w:t xml:space="preserve">خوشنود گردان.4/39</w:t>
      </w:r>
    </w:p>
    <w:p>
      <w:pPr>
        <w:pStyle w:val="Heading5"/>
      </w:pPr>
      <w:bookmarkStart w:id="5319" w:name="_Toc4081"/>
      <w:r>
        <w:t>شرافت دادن درجه بنده، با رضای الهی</w:t>
      </w:r>
      <w:bookmarkEnd w:id="5319"/>
    </w:p>
    <w:p>
      <w:pPr>
        <w:pStyle w:val="BookText"/>
      </w:pPr>
      <w:r>
        <w:rPr>
          <w:rFonts w:ascii="Amiri" w:hAnsi="Amiri" w:eastAsia="Amiri" w:cs="Amiri"/>
          <w:lang w:bidi="ar-SA"/>
          <w:color w:val="111111"/>
          <w:sz w:val="28"/>
          <w:szCs w:val="28"/>
          <w:rtl/>
        </w:rPr>
        <w:t xml:space="preserve">شَرِّفْ دَرَجَتِی بِرِضْوَانِکَ</w:t>
      </w:r>
    </w:p>
    <w:p>
      <w:pPr>
        <w:pStyle w:val="BookText"/>
      </w:pPr>
      <w:r>
        <w:rPr>
          <w:rFonts w:ascii="IRNazanin" w:hAnsi="IRNazanin" w:eastAsia="IRNazanin" w:cs="IRNazanin"/>
          <w:lang w:bidi="fa-IR"/>
          <w:color w:val="111111"/>
          <w:sz w:val="28"/>
          <w:szCs w:val="28"/>
          <w:rtl/>
        </w:rPr>
        <w:t xml:space="preserve">درجه مرا به خوشنودیت، شرافت ده.4/41</w:t>
      </w:r>
    </w:p>
    <w:p>
      <w:pPr>
        <w:pStyle w:val="Heading5"/>
      </w:pPr>
      <w:bookmarkStart w:id="5320" w:name="_Toc4082"/>
      <w:r>
        <w:t>آشکار ساختن راه‌های خوشنودی خدا</w:t>
      </w:r>
      <w:bookmarkEnd w:id="5320"/>
    </w:p>
    <w:p>
      <w:pPr>
        <w:pStyle w:val="BookText"/>
      </w:pPr>
      <w:r>
        <w:rPr>
          <w:rFonts w:ascii="Amiri" w:hAnsi="Amiri" w:eastAsia="Amiri" w:cs="Amiri"/>
          <w:lang w:bidi="ar-SA"/>
          <w:color w:val="111111"/>
          <w:sz w:val="28"/>
          <w:szCs w:val="28"/>
          <w:rtl/>
        </w:rPr>
        <w:t xml:space="preserve">اللَّهُمَّ وَ کَمَا... أَنْهَجْتَ بِآلِهِ سُبُلَ الرِّضَا إِلَیْکَ، فَصَلِّ عَلَی مُحَمَّدٍ وَ آلِهِ</w:t>
      </w:r>
    </w:p>
    <w:p>
      <w:pPr>
        <w:pStyle w:val="BookText"/>
      </w:pPr>
      <w:r>
        <w:rPr>
          <w:rFonts w:ascii="IRNazanin" w:hAnsi="IRNazanin" w:eastAsia="IRNazanin" w:cs="IRNazanin"/>
          <w:lang w:bidi="fa-IR"/>
          <w:color w:val="111111"/>
          <w:sz w:val="28"/>
          <w:szCs w:val="28"/>
          <w:rtl/>
        </w:rPr>
        <w:t xml:space="preserve">خداوندا و چنان که به وسیله خاندانش، راه‌های خوشنودی به سوی خود را آشکار ساختی، پس بر محمّد و خاندانش درود فرست.8/42</w:t>
      </w:r>
    </w:p>
    <w:p>
      <w:pPr>
        <w:pStyle w:val="Heading5"/>
      </w:pPr>
      <w:bookmarkStart w:id="5321" w:name="_Toc4083"/>
      <w:r>
        <w:t>قرآن، جلودار بندگان به سوی خوشنودی خدا</w:t>
      </w:r>
      <w:bookmarkEnd w:id="5321"/>
    </w:p>
    <w:p>
      <w:pPr>
        <w:pStyle w:val="BookText"/>
      </w:pPr>
      <w:r>
        <w:rPr>
          <w:rFonts w:ascii="Amiri" w:hAnsi="Amiri" w:eastAsia="Amiri" w:cs="Amiri"/>
          <w:lang w:bidi="ar-SA"/>
          <w:color w:val="111111"/>
          <w:sz w:val="28"/>
          <w:szCs w:val="28"/>
          <w:rtl/>
        </w:rPr>
        <w:t xml:space="preserve">وَ اعْصِمْنَا بِهِ مِنْ هُوَّةِ الْکُفْرِ وَ دَوَاعِی النِّفَاقِ حَتَّی یَکُونَ لَنَا فِی الْقِیَامَةِ إِلَی رِضْوَانِکَ وَ جِنَانِکَ قَائِدًا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در قیامت جلودار ما به سوی خوشنودی تو و بهشت‌هایت باشد.12/42</w:t>
      </w:r>
    </w:p>
    <w:p>
      <w:pPr>
        <w:pStyle w:val="Heading5"/>
      </w:pPr>
      <w:bookmarkStart w:id="5322" w:name="_Toc4084"/>
      <w:r>
        <w:t>خوشنودترین افراد، در هنگام طلوع ماه</w:t>
      </w:r>
      <w:bookmarkEnd w:id="5322"/>
    </w:p>
    <w:p>
      <w:pPr>
        <w:pStyle w:val="BookText"/>
      </w:pPr>
      <w:r>
        <w:rPr>
          <w:rFonts w:ascii="Amiri" w:hAnsi="Amiri" w:eastAsia="Amiri" w:cs="Amiri"/>
          <w:lang w:bidi="ar-SA"/>
          <w:color w:val="111111"/>
          <w:sz w:val="28"/>
          <w:szCs w:val="28"/>
          <w:rtl/>
        </w:rPr>
        <w:t xml:space="preserve">وَ اجْعَلْنَا مِنْ أَرْضَی مَنْ طَلَعَ عَلَیْهِ</w:t>
      </w:r>
    </w:p>
    <w:p>
      <w:pPr>
        <w:pStyle w:val="BookText"/>
      </w:pPr>
      <w:r>
        <w:rPr>
          <w:rFonts w:ascii="IRNazanin" w:hAnsi="IRNazanin" w:eastAsia="IRNazanin" w:cs="IRNazanin"/>
          <w:lang w:bidi="fa-IR"/>
          <w:color w:val="111111"/>
          <w:sz w:val="28"/>
          <w:szCs w:val="28"/>
          <w:rtl/>
        </w:rPr>
        <w:t xml:space="preserve">و ما را از خوشنودترین کسانی که ماه بر او طلوع کرده، قرار ده.6/43</w:t>
      </w:r>
    </w:p>
    <w:p>
      <w:pPr>
        <w:pStyle w:val="Heading5"/>
      </w:pPr>
      <w:bookmarkStart w:id="5323" w:name="_Toc4085"/>
      <w:r>
        <w:t>دست یافتن (امّت محمّد صلی‌الله‌علیه‌و‌آله )، به رضای الهی</w:t>
      </w:r>
      <w:bookmarkEnd w:id="5323"/>
    </w:p>
    <w:p>
      <w:pPr>
        <w:pStyle w:val="BookText"/>
      </w:pPr>
      <w:r>
        <w:rPr>
          <w:rFonts w:ascii="Amiri" w:hAnsi="Amiri" w:eastAsia="Amiri" w:cs="Amiri"/>
          <w:lang w:bidi="ar-SA"/>
          <w:color w:val="111111"/>
          <w:sz w:val="28"/>
          <w:szCs w:val="28"/>
          <w:rtl/>
        </w:rPr>
        <w:t xml:space="preserve">وَ الْحَمْدُ لِلَّهِ الَّذِی... سَبَّلَنَا فِی سُبُلِ إِحْسَانِهِ لِنَسْلُکَهَا بِمَنِّهِ إِلَی رِضْوَانِهِ</w:t>
      </w:r>
    </w:p>
    <w:p>
      <w:pPr>
        <w:pStyle w:val="BookText"/>
      </w:pPr>
      <w:r>
        <w:rPr>
          <w:rFonts w:ascii="IRNazanin" w:hAnsi="IRNazanin" w:eastAsia="IRNazanin" w:cs="IRNazanin"/>
          <w:lang w:bidi="fa-IR"/>
          <w:color w:val="111111"/>
          <w:sz w:val="28"/>
          <w:szCs w:val="28"/>
          <w:rtl/>
        </w:rPr>
        <w:t xml:space="preserve">و سپاس خدای را که ما را در راه‌های احسانش، راهی نمود، تا در آن (راه‌ها)، به وسیله نعمتش به سوی خوشنودی‌اش رویم.2/44</w:t>
      </w:r>
    </w:p>
    <w:p>
      <w:pPr>
        <w:pStyle w:val="Heading5"/>
      </w:pPr>
      <w:bookmarkStart w:id="5324" w:name="_Toc4086"/>
      <w:r>
        <w:t>روزه ماه رمضان، و خوشنودی خداوند</w:t>
      </w:r>
      <w:bookmarkEnd w:id="5324"/>
    </w:p>
    <w:p>
      <w:pPr>
        <w:pStyle w:val="BookText"/>
      </w:pPr>
      <w:r>
        <w:rPr>
          <w:rFonts w:ascii="Amiri" w:hAnsi="Amiri" w:eastAsia="Amiri" w:cs="Amiri"/>
          <w:lang w:bidi="ar-SA"/>
          <w:color w:val="111111"/>
          <w:sz w:val="28"/>
          <w:szCs w:val="28"/>
          <w:rtl/>
        </w:rPr>
        <w:t xml:space="preserve">وَ أَعِنَّا عَلَی صِیَامِهِ بِکَفِّ الْجَوَارِحِ عَنْ مَعَاصِیکَ، وَ اسْتِعْمَالِهَا فِیهِ بِمَا یُرْضِیکَ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و به‌کار بردنش در آن ماه به آنچه تو را خوشنود می‌سازد، یاری فرما.6/44</w:t>
      </w:r>
    </w:p>
    <w:p>
      <w:pPr>
        <w:pStyle w:val="Heading5"/>
      </w:pPr>
      <w:bookmarkStart w:id="5325" w:name="_Toc4087"/>
      <w:r>
        <w:t>سبب دست یافتن به خوشنودی خدا</w:t>
      </w:r>
      <w:bookmarkEnd w:id="5325"/>
    </w:p>
    <w:p>
      <w:pPr>
        <w:pStyle w:val="BookText"/>
      </w:pPr>
      <w:r>
        <w:rPr>
          <w:rFonts w:ascii="Amiri" w:hAnsi="Amiri" w:eastAsia="Amiri" w:cs="Amiri"/>
          <w:lang w:bidi="ar-SA"/>
          <w:color w:val="111111"/>
          <w:sz w:val="28"/>
          <w:szCs w:val="28"/>
          <w:rtl/>
        </w:rPr>
        <w:t xml:space="preserve">وَ تَصَدَّقُوا لَکَ طَلَبًا لِمَزِیدِکَ، وَ فِیهَا کَانَتْ نَجَاتُهُمْ مِنْ غَضَبِکَ، وَ فَوْزُهُمْ بِرِضَاکَ</w:t>
      </w:r>
    </w:p>
    <w:p>
      <w:pPr>
        <w:pStyle w:val="BookText"/>
      </w:pPr>
      <w:r>
        <w:rPr>
          <w:rFonts w:ascii="IRNazanin" w:hAnsi="IRNazanin" w:eastAsia="IRNazanin" w:cs="IRNazanin"/>
          <w:lang w:bidi="fa-IR"/>
          <w:color w:val="111111"/>
          <w:sz w:val="28"/>
          <w:szCs w:val="28"/>
          <w:rtl/>
        </w:rPr>
        <w:t xml:space="preserve">و جهت طلبِ افزودن (نعمت) تو، برای (رضای) تو صدقه دادند و در (همه) اینها نجات ایشان از خشمت و دست‌یافتنشان به خوشنودی‌ات نهفته بود.16/45</w:t>
      </w:r>
    </w:p>
    <w:p>
      <w:pPr>
        <w:pStyle w:val="Heading5"/>
      </w:pPr>
      <w:bookmarkStart w:id="5326" w:name="_Toc4088"/>
      <w:r>
        <w:t>خوشنودی خدا از بنده، در ماه رمضان</w:t>
      </w:r>
      <w:bookmarkEnd w:id="5326"/>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3" w:name="pg3739_48112"/>
    <w:bookmarkEnd w:id="483"/>
    <w:p>
      <w:pPr>
        <w:pStyle w:val="BookText"/>
      </w:pPr>
      <w:r>
        <w:rPr>
          <w:rFonts w:ascii="Amiri" w:hAnsi="Amiri" w:eastAsia="Amiri" w:cs="Amiri"/>
          <w:lang w:bidi="ar-SA"/>
          <w:color w:val="111111"/>
          <w:sz w:val="28"/>
          <w:szCs w:val="28"/>
          <w:rtl/>
        </w:rPr>
        <w:t xml:space="preserve">اللَّهُمَّ وَ مَنْ... تَقَرَّبَ إِلَیْکَ بِقُرْبَةٍ أَوْجَبَتْ رِضَاکَ لَهُ... فَهَبْ لَنَا مِثْلَهُ مِنْ وُجْدِکَ</w:t>
      </w:r>
    </w:p>
    <w:p>
      <w:pPr>
        <w:pStyle w:val="BookText"/>
      </w:pPr>
      <w:r>
        <w:rPr>
          <w:rFonts w:ascii="IRNazanin" w:hAnsi="IRNazanin" w:eastAsia="IRNazanin" w:cs="IRNazanin"/>
          <w:lang w:bidi="fa-IR"/>
          <w:color w:val="111111"/>
          <w:sz w:val="28"/>
          <w:szCs w:val="28"/>
          <w:rtl/>
        </w:rPr>
        <w:t xml:space="preserve">خداوندا و هر کس به وسیله عمل تقرب‌آوری به سوی تو تقرب جسته، که خوشنودی تو را برای او لازم گردانده؛ پس از (توانگری) نزد خودت، مانند آن را به ما ببخش.50/45</w:t>
      </w:r>
    </w:p>
    <w:p>
      <w:pPr>
        <w:pStyle w:val="Heading5"/>
      </w:pPr>
      <w:bookmarkStart w:id="5327" w:name="_Toc4089"/>
      <w:r>
        <w:t>خوشنود شدن خدا، با توبه نصوح بندگان</w:t>
      </w:r>
      <w:bookmarkEnd w:id="5327"/>
    </w:p>
    <w:p>
      <w:pPr>
        <w:pStyle w:val="BookText"/>
      </w:pPr>
      <w:r>
        <w:rPr>
          <w:rFonts w:ascii="Amiri" w:hAnsi="Amiri" w:eastAsia="Amiri" w:cs="Amiri"/>
          <w:lang w:bidi="ar-SA"/>
          <w:color w:val="111111"/>
          <w:sz w:val="28"/>
          <w:szCs w:val="28"/>
          <w:rtl/>
        </w:rPr>
        <w:t xml:space="preserve">اللَّهُمَّ إِنَّا نَتُوبُ إِلَیْکَ... تَوْبَةً نَصُوحًا خَلَصَتْ مِنَ الشَّکِّ وَ الِارْتِیَابِ، فَتَقَبَّلْهَا مِنَّا، وَ ارْضَ عَنَّا</w:t>
      </w:r>
    </w:p>
    <w:p>
      <w:pPr>
        <w:pStyle w:val="BookText"/>
      </w:pPr>
      <w:r>
        <w:rPr>
          <w:rFonts w:ascii="IRNazanin" w:hAnsi="IRNazanin" w:eastAsia="IRNazanin" w:cs="IRNazanin"/>
          <w:lang w:bidi="fa-IR"/>
          <w:color w:val="111111"/>
          <w:sz w:val="28"/>
          <w:szCs w:val="28"/>
          <w:rtl/>
        </w:rPr>
        <w:t xml:space="preserve">خداوندا ما به درگاه تو توبه می‌کنیم. توبه خالصی که از تردید و دودلی پاک باشد. پس آن را از ما بپذیر و از ما خوشنود باش.52/45</w:t>
      </w:r>
    </w:p>
    <w:p>
      <w:pPr>
        <w:pStyle w:val="Heading5"/>
      </w:pPr>
      <w:bookmarkStart w:id="5328" w:name="_Toc4090"/>
      <w:r>
        <w:t>سپاسی فزاینده خوشنودی خداوند</w:t>
      </w:r>
      <w:bookmarkEnd w:id="5328"/>
    </w:p>
    <w:p>
      <w:pPr>
        <w:pStyle w:val="BookText"/>
      </w:pPr>
      <w:r>
        <w:rPr>
          <w:rFonts w:ascii="Amiri" w:hAnsi="Amiri" w:eastAsia="Amiri" w:cs="Amiri"/>
          <w:lang w:bidi="ar-SA"/>
          <w:color w:val="111111"/>
          <w:sz w:val="28"/>
          <w:szCs w:val="28"/>
          <w:rtl/>
        </w:rPr>
        <w:t xml:space="preserve">وَ لَکَ الْحَمْدُ حَمْدًا یَزِیدُ عَلَی رِضَاکَ</w:t>
      </w:r>
    </w:p>
    <w:p>
      <w:pPr>
        <w:pStyle w:val="BookText"/>
      </w:pPr>
      <w:r>
        <w:rPr>
          <w:rFonts w:ascii="IRNazanin" w:hAnsi="IRNazanin" w:eastAsia="IRNazanin" w:cs="IRNazanin"/>
          <w:lang w:bidi="fa-IR"/>
          <w:color w:val="111111"/>
          <w:sz w:val="28"/>
          <w:szCs w:val="28"/>
          <w:rtl/>
        </w:rPr>
        <w:t xml:space="preserve">و سپاس برای توست. سپاسی که بر خوشنودی‌ات بیفزاید.35/47</w:t>
      </w:r>
    </w:p>
    <w:p>
      <w:pPr>
        <w:pStyle w:val="Heading5"/>
      </w:pPr>
      <w:bookmarkStart w:id="5329" w:name="_Toc4091"/>
      <w:r>
        <w:t>درودی خوشنودکننده</w:t>
      </w:r>
      <w:bookmarkEnd w:id="5329"/>
    </w:p>
    <w:p>
      <w:pPr>
        <w:pStyle w:val="BookText"/>
      </w:pPr>
      <w:r>
        <w:rPr>
          <w:rFonts w:ascii="Amiri" w:hAnsi="Amiri" w:eastAsia="Amiri" w:cs="Amiri"/>
          <w:lang w:bidi="ar-SA"/>
          <w:color w:val="111111"/>
          <w:sz w:val="28"/>
          <w:szCs w:val="28"/>
          <w:rtl/>
        </w:rPr>
        <w:t xml:space="preserve">صَلِّ عَلَیْهِ صَلَاةً رَاضِیَةً لَا تَکُونُ صَلَاةٌ فَوْقَهَا</w:t>
      </w:r>
    </w:p>
    <w:p>
      <w:pPr>
        <w:pStyle w:val="BookText"/>
      </w:pPr>
      <w:r>
        <w:rPr>
          <w:rFonts w:ascii="IRNazanin" w:hAnsi="IRNazanin" w:eastAsia="IRNazanin" w:cs="IRNazanin"/>
          <w:lang w:bidi="fa-IR"/>
          <w:color w:val="111111"/>
          <w:sz w:val="28"/>
          <w:szCs w:val="28"/>
          <w:rtl/>
        </w:rPr>
        <w:t xml:space="preserve">بر او درود فرست، درود خوشنودکننده‌ای که درودی بالاتر از آن نباشد.51/47</w:t>
      </w:r>
    </w:p>
    <w:p>
      <w:pPr>
        <w:pStyle w:val="Heading5"/>
      </w:pPr>
      <w:bookmarkStart w:id="5330" w:name="_Toc4092"/>
      <w:r>
        <w:t>درودی فزاینده خوشنودی خداوند</w:t>
      </w:r>
      <w:bookmarkEnd w:id="5330"/>
    </w:p>
    <w:p>
      <w:pPr>
        <w:pStyle w:val="BookText"/>
      </w:pPr>
      <w:r>
        <w:rPr>
          <w:rFonts w:ascii="Amiri" w:hAnsi="Amiri" w:eastAsia="Amiri" w:cs="Amiri"/>
          <w:lang w:bidi="ar-SA"/>
          <w:color w:val="111111"/>
          <w:sz w:val="28"/>
          <w:szCs w:val="28"/>
          <w:rtl/>
        </w:rPr>
        <w:t xml:space="preserve">وَ صَلِّ عَلَیْهِ صَلَاةً تُرْضِیکَ و تَزِیدُ عَلَی رِضَاکَ لَهُ</w:t>
      </w:r>
    </w:p>
    <w:p>
      <w:pPr>
        <w:pStyle w:val="BookText"/>
      </w:pPr>
      <w:r>
        <w:rPr>
          <w:rFonts w:ascii="IRNazanin" w:hAnsi="IRNazanin" w:eastAsia="IRNazanin" w:cs="IRNazanin"/>
          <w:lang w:bidi="fa-IR"/>
          <w:color w:val="111111"/>
          <w:sz w:val="28"/>
          <w:szCs w:val="28"/>
          <w:rtl/>
        </w:rPr>
        <w:t xml:space="preserve">و بر او درود فرست، درودی که تو را خوشنود کند و بر خوشنودی‌ات برای او بیفزاید.52/47</w:t>
      </w:r>
    </w:p>
    <w:p>
      <w:pPr>
        <w:pStyle w:val="Heading5"/>
      </w:pPr>
      <w:bookmarkStart w:id="5331" w:name="_Toc4093"/>
      <w:r>
        <w:t>خوشنود ساختن محمّد صلی‌الله‌علیه‌و‌آله</w:t>
      </w:r>
      <w:bookmarkEnd w:id="5331"/>
    </w:p>
    <w:p>
      <w:pPr>
        <w:pStyle w:val="BookText"/>
      </w:pPr>
      <w:r>
        <w:rPr>
          <w:rFonts w:ascii="Amiri" w:hAnsi="Amiri" w:eastAsia="Amiri" w:cs="Amiri"/>
          <w:lang w:bidi="ar-SA"/>
          <w:color w:val="111111"/>
          <w:sz w:val="28"/>
          <w:szCs w:val="28"/>
          <w:rtl/>
        </w:rPr>
        <w:t xml:space="preserve">رَبِّ صَلِّ عَلَی مُحَمَّدٍ وَ آلِهِ، صَلَاةً تُرْضِیهِ وَ تَزِیدُ عَلَی رِضَاهُ</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خوشنودش سازد و بر خوشنودی‌اش بیفزاید.52/47</w:t>
      </w:r>
    </w:p>
    <w:p>
      <w:pPr>
        <w:pStyle w:val="BookText"/>
      </w:pPr>
      <w:r>
        <w:rPr>
          <w:rFonts w:ascii="Amiri" w:hAnsi="Amiri" w:eastAsia="Amiri" w:cs="Amiri"/>
          <w:lang w:bidi="ar-SA"/>
          <w:color w:val="111111"/>
          <w:sz w:val="28"/>
          <w:szCs w:val="28"/>
          <w:rtl/>
        </w:rPr>
        <w:t xml:space="preserve">رَبِّ صَلِّ عَلَیْهِمْ... صَلَاةً... تَکُونُ لَکَ وَ لَهُمْ رِضًی</w:t>
      </w:r>
    </w:p>
    <w:p>
      <w:pPr>
        <w:pStyle w:val="BookText"/>
      </w:pPr>
      <w:r>
        <w:rPr>
          <w:rFonts w:ascii="IRNazanin" w:hAnsi="IRNazanin" w:eastAsia="IRNazanin" w:cs="IRNazanin"/>
          <w:lang w:bidi="fa-IR"/>
          <w:color w:val="111111"/>
          <w:sz w:val="28"/>
          <w:szCs w:val="28"/>
          <w:rtl/>
        </w:rPr>
        <w:t xml:space="preserve">پروردگار من، بر ایشان درود فرست. درودی که برای تو و برای ایشان پسندیده باشد.59/47</w:t>
      </w:r>
    </w:p>
    <w:p>
      <w:pPr>
        <w:pStyle w:val="Heading5"/>
      </w:pPr>
      <w:bookmarkStart w:id="5332" w:name="_Toc4094"/>
      <w:r>
        <w:t>درودی متجاوز از خوشنودی خداوند</w:t>
      </w:r>
      <w:bookmarkEnd w:id="5332"/>
    </w:p>
    <w:p>
      <w:pPr>
        <w:pStyle w:val="BookText"/>
      </w:pPr>
      <w:r>
        <w:rPr>
          <w:rFonts w:ascii="Amiri" w:hAnsi="Amiri" w:eastAsia="Amiri" w:cs="Amiri"/>
          <w:lang w:bidi="ar-SA"/>
          <w:color w:val="111111"/>
          <w:sz w:val="28"/>
          <w:szCs w:val="28"/>
          <w:rtl/>
        </w:rPr>
        <w:t xml:space="preserve">رَبِّ صَلِّ عَلَی مُحَمَّدٍ وَ آلِهِ صَلَاةً تُجَاوِزُ رِضْوَانَکَ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از خوشنودی تو درگذرد.53/47</w:t>
      </w:r>
    </w:p>
    <w:p>
      <w:pPr>
        <w:pStyle w:val="Heading5"/>
      </w:pPr>
      <w:bookmarkStart w:id="5333" w:name="_Toc4095"/>
      <w:r>
        <w:t>امام علیه‌السلام ، سبب خوشنودی خدا</w:t>
      </w:r>
      <w:bookmarkEnd w:id="5333"/>
    </w:p>
    <w:p>
      <w:pPr>
        <w:pStyle w:val="BookText"/>
      </w:pPr>
      <w:r>
        <w:rPr>
          <w:rFonts w:ascii="Amiri" w:hAnsi="Amiri" w:eastAsia="Amiri" w:cs="Amiri"/>
          <w:lang w:bidi="ar-SA"/>
          <w:color w:val="111111"/>
          <w:sz w:val="28"/>
          <w:szCs w:val="28"/>
          <w:rtl/>
        </w:rPr>
        <w:t xml:space="preserve">جَعَلْتَهُ الذَّرِیعَةَ إِلَی رِضْوَانِکَ</w:t>
      </w:r>
    </w:p>
    <w:p>
      <w:pPr>
        <w:pStyle w:val="BookText"/>
      </w:pPr>
      <w:r>
        <w:rPr>
          <w:rFonts w:ascii="IRNazanin" w:hAnsi="IRNazanin" w:eastAsia="IRNazanin" w:cs="IRNazanin"/>
          <w:lang w:bidi="fa-IR"/>
          <w:color w:val="111111"/>
          <w:sz w:val="28"/>
          <w:szCs w:val="28"/>
          <w:rtl/>
        </w:rPr>
        <w:t xml:space="preserve">او را سبب رسیدن به خوشنودی‌ات قرار دادی.60/47</w:t>
      </w:r>
    </w:p>
    <w:p>
      <w:pPr>
        <w:pStyle w:val="Heading5"/>
      </w:pPr>
      <w:bookmarkStart w:id="5334" w:name="_Toc4096"/>
      <w:r>
        <w:t>کوشش در (کسب) خوشنودی ولیّ خدا</w:t>
      </w:r>
      <w:bookmarkEnd w:id="5334"/>
    </w:p>
    <w:p>
      <w:pPr>
        <w:pStyle w:val="BookText"/>
      </w:pPr>
      <w:r>
        <w:rPr>
          <w:rFonts w:ascii="Amiri" w:hAnsi="Amiri" w:eastAsia="Amiri" w:cs="Amiri"/>
          <w:lang w:bidi="ar-SA"/>
          <w:color w:val="111111"/>
          <w:sz w:val="28"/>
          <w:szCs w:val="28"/>
          <w:rtl/>
        </w:rPr>
        <w:t xml:space="preserve">وَ اجْعَلْنَا... فِی رِضَاهُ سَاعِینَ</w:t>
      </w:r>
    </w:p>
    <w:p>
      <w:pPr>
        <w:pStyle w:val="BookText"/>
      </w:pPr>
      <w:r>
        <w:rPr>
          <w:rFonts w:ascii="IRNazanin" w:hAnsi="IRNazanin" w:eastAsia="IRNazanin" w:cs="IRNazanin"/>
          <w:lang w:bidi="fa-IR"/>
          <w:color w:val="111111"/>
          <w:sz w:val="28"/>
          <w:szCs w:val="28"/>
          <w:rtl/>
        </w:rPr>
        <w:t xml:space="preserve">و ما را کوشا در خوشنودی او قرار ده.63/47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4" w:name="pg3739_48113"/>
    <w:bookmarkEnd w:id="484"/>
    <w:p>
      <w:pPr>
        <w:pStyle w:val="Heading5"/>
      </w:pPr>
      <w:bookmarkStart w:id="5335" w:name="_Toc4097"/>
      <w:r>
        <w:t>بهره‌ای ویژه از خوشنودی خدا</w:t>
      </w:r>
      <w:bookmarkEnd w:id="5335"/>
    </w:p>
    <w:p>
      <w:pPr>
        <w:pStyle w:val="BookText"/>
      </w:pPr>
      <w:r>
        <w:rPr>
          <w:rFonts w:ascii="Amiri" w:hAnsi="Amiri" w:eastAsia="Amiri" w:cs="Amiri"/>
          <w:lang w:bidi="ar-SA"/>
          <w:color w:val="111111"/>
          <w:sz w:val="28"/>
          <w:szCs w:val="28"/>
          <w:rtl/>
        </w:rPr>
        <w:t xml:space="preserve">وَ اجْعَلْ لِی فِی هَذَا الْیَوْمِ نَصِیبًا أَنَالُ بِهِ حَظًّا مِنْ رِضْوَانِکَ</w:t>
      </w:r>
    </w:p>
    <w:p>
      <w:pPr>
        <w:pStyle w:val="BookText"/>
      </w:pPr>
      <w:r>
        <w:rPr>
          <w:rFonts w:ascii="IRNazanin" w:hAnsi="IRNazanin" w:eastAsia="IRNazanin" w:cs="IRNazanin"/>
          <w:lang w:bidi="fa-IR"/>
          <w:color w:val="111111"/>
          <w:sz w:val="28"/>
          <w:szCs w:val="28"/>
          <w:rtl/>
        </w:rPr>
        <w:t xml:space="preserve">و در این روز برای من نصیبی قرار ده که با آن به بهره‌ای ویژه از خوشنودی‌ات برسم.71/47</w:t>
      </w:r>
    </w:p>
    <w:p>
      <w:pPr>
        <w:pStyle w:val="Heading5"/>
      </w:pPr>
      <w:bookmarkStart w:id="5336" w:name="_Toc4098"/>
      <w:r>
        <w:t>کوشش، در کسب خوشنودی خداوند</w:t>
      </w:r>
      <w:bookmarkEnd w:id="5336"/>
    </w:p>
    <w:p>
      <w:pPr>
        <w:pStyle w:val="BookText"/>
      </w:pPr>
      <w:r>
        <w:rPr>
          <w:rFonts w:ascii="Amiri" w:hAnsi="Amiri" w:eastAsia="Amiri" w:cs="Amiri"/>
          <w:lang w:bidi="ar-SA"/>
          <w:color w:val="111111"/>
          <w:sz w:val="28"/>
          <w:szCs w:val="28"/>
          <w:rtl/>
        </w:rPr>
        <w:t xml:space="preserve">وَ تَوَحَّدْنِی بِمَا تَتَوَحَّدُ بِهِ مَنْ... أَتْعَبَ نَفْسَهُ فِی ذَاتِکَ، وَ أَجْهَدَهَا فِی مَرْضَاتِکَ</w:t>
      </w:r>
    </w:p>
    <w:p>
      <w:pPr>
        <w:pStyle w:val="BookText"/>
      </w:pPr>
      <w:r>
        <w:rPr>
          <w:rFonts w:ascii="IRNazanin" w:hAnsi="IRNazanin" w:eastAsia="IRNazanin" w:cs="IRNazanin"/>
          <w:lang w:bidi="fa-IR"/>
          <w:color w:val="111111"/>
          <w:sz w:val="28"/>
          <w:szCs w:val="28"/>
          <w:rtl/>
        </w:rPr>
        <w:t xml:space="preserve">و تو خود به تنهایی به من نیکی کن، همانگونه که نیکی می‌کنی با کسی که برای تو خود را به سختی انداخته و در خوشنودی‌ات کوشیده.88/47</w:t>
      </w:r>
    </w:p>
    <w:p>
      <w:pPr>
        <w:pStyle w:val="Heading5"/>
      </w:pPr>
      <w:bookmarkStart w:id="5337" w:name="_Toc4099"/>
      <w:r>
        <w:t>خوشنود نشدن خدا، پس از خشمش</w:t>
      </w:r>
      <w:bookmarkEnd w:id="5337"/>
    </w:p>
    <w:p>
      <w:pPr>
        <w:pStyle w:val="BookText"/>
      </w:pPr>
      <w:r>
        <w:rPr>
          <w:rFonts w:ascii="Amiri" w:hAnsi="Amiri" w:eastAsia="Amiri" w:cs="Amiri"/>
          <w:lang w:bidi="ar-SA"/>
          <w:color w:val="111111"/>
          <w:sz w:val="28"/>
          <w:szCs w:val="28"/>
          <w:rtl/>
        </w:rPr>
        <w:t xml:space="preserve">لَا تُعْرِضْ عَنِّی إِعْرَاضَ مَنْ لَا تَرْضَی عَنْهُ بَعْدَ غَضَبِکَ</w:t>
      </w:r>
    </w:p>
    <w:p>
      <w:pPr>
        <w:pStyle w:val="BookText"/>
      </w:pPr>
      <w:r>
        <w:rPr>
          <w:rFonts w:ascii="IRNazanin" w:hAnsi="IRNazanin" w:eastAsia="IRNazanin" w:cs="IRNazanin"/>
          <w:lang w:bidi="fa-IR"/>
          <w:color w:val="111111"/>
          <w:sz w:val="28"/>
          <w:szCs w:val="28"/>
          <w:rtl/>
        </w:rPr>
        <w:t xml:space="preserve">از من رونگردان همانند روگرداندن از کسی که پس از خشمت از او خوشنود نمی‌شوی.100/47</w:t>
      </w:r>
    </w:p>
    <w:p>
      <w:pPr>
        <w:pStyle w:val="Heading5"/>
      </w:pPr>
      <w:bookmarkStart w:id="5338" w:name="_Toc4100"/>
      <w:r>
        <w:t>درجات بنده، و خوشنودی خدا</w:t>
      </w:r>
      <w:bookmarkEnd w:id="5338"/>
    </w:p>
    <w:p>
      <w:pPr>
        <w:pStyle w:val="BookText"/>
      </w:pPr>
      <w:r>
        <w:rPr>
          <w:rFonts w:ascii="Amiri" w:hAnsi="Amiri" w:eastAsia="Amiri" w:cs="Amiri"/>
          <w:lang w:bidi="ar-SA"/>
          <w:color w:val="111111"/>
          <w:sz w:val="28"/>
          <w:szCs w:val="28"/>
          <w:rtl/>
        </w:rPr>
        <w:t xml:space="preserve">وَ بَلِّغْنِی مَبَالِغَ مَنْ... رَضِیتَ عَنْهُ</w:t>
      </w:r>
    </w:p>
    <w:p>
      <w:pPr>
        <w:pStyle w:val="BookText"/>
      </w:pPr>
      <w:r>
        <w:rPr>
          <w:rFonts w:ascii="IRNazanin" w:hAnsi="IRNazanin" w:eastAsia="IRNazanin" w:cs="IRNazanin"/>
          <w:lang w:bidi="fa-IR"/>
          <w:color w:val="111111"/>
          <w:sz w:val="28"/>
          <w:szCs w:val="28"/>
          <w:rtl/>
        </w:rPr>
        <w:t xml:space="preserve">و مرا به درجات کسی رسان که از او خوشنود گشته‌ای.105/47</w:t>
      </w:r>
    </w:p>
    <w:p>
      <w:pPr>
        <w:pStyle w:val="Heading5"/>
      </w:pPr>
      <w:bookmarkStart w:id="5339" w:name="_Toc4101"/>
      <w:r>
        <w:t>بازماندن از امرِ خوشنودگرداننده خدا</w:t>
      </w:r>
      <w:bookmarkEnd w:id="5339"/>
    </w:p>
    <w:p>
      <w:pPr>
        <w:pStyle w:val="BookText"/>
      </w:pPr>
      <w:r>
        <w:rPr>
          <w:rFonts w:ascii="Amiri" w:hAnsi="Amiri" w:eastAsia="Amiri" w:cs="Amiri"/>
          <w:lang w:bidi="ar-SA"/>
          <w:color w:val="111111"/>
          <w:sz w:val="28"/>
          <w:szCs w:val="28"/>
          <w:rtl/>
        </w:rPr>
        <w:t xml:space="preserve">وَ لَا تَشْغَلْنِی بِمَا لَا أُدْرِکُهُ إِلَّا بِکَ عَمَّا لَا یُرْضِیکَ عَنِّی غَیْرُهُ</w:t>
      </w:r>
    </w:p>
    <w:p>
      <w:pPr>
        <w:pStyle w:val="BookText"/>
      </w:pPr>
      <w:r>
        <w:rPr>
          <w:rFonts w:ascii="IRNazanin" w:hAnsi="IRNazanin" w:eastAsia="IRNazanin" w:cs="IRNazanin"/>
          <w:lang w:bidi="fa-IR"/>
          <w:color w:val="111111"/>
          <w:sz w:val="28"/>
          <w:szCs w:val="28"/>
          <w:rtl/>
        </w:rPr>
        <w:t xml:space="preserve">و مرا به چیزی که آن را درنمی‌یابم، مگر به (کمک) تو، مشغول منما، تا از چیزی که جز آن تو را از من خوشنود نمی‌کند، باز مانم.108/47</w:t>
      </w:r>
    </w:p>
    <w:p>
      <w:pPr>
        <w:pStyle w:val="Heading5"/>
      </w:pPr>
      <w:bookmarkStart w:id="5340" w:name="_Toc4102"/>
      <w:r>
        <w:t>بنده، پیرو خوشنودی خدا</w:t>
      </w:r>
      <w:bookmarkEnd w:id="5340"/>
    </w:p>
    <w:p>
      <w:pPr>
        <w:pStyle w:val="BookText"/>
      </w:pPr>
      <w:r>
        <w:rPr>
          <w:rFonts w:ascii="Amiri" w:hAnsi="Amiri" w:eastAsia="Amiri" w:cs="Amiri"/>
          <w:lang w:bidi="ar-SA"/>
          <w:color w:val="111111"/>
          <w:sz w:val="28"/>
          <w:szCs w:val="28"/>
          <w:rtl/>
        </w:rPr>
        <w:t xml:space="preserve">وَ لَا تَتَّخِذْنِی هُزُوًا لِخَلْقِکَ... وَ لَا تَبَعًا إِلَّا لِمَرْضَاتِکَ</w:t>
      </w:r>
    </w:p>
    <w:p>
      <w:pPr>
        <w:pStyle w:val="BookText"/>
      </w:pPr>
      <w:r>
        <w:rPr>
          <w:rFonts w:ascii="IRNazanin" w:hAnsi="IRNazanin" w:eastAsia="IRNazanin" w:cs="IRNazanin"/>
          <w:lang w:bidi="fa-IR"/>
          <w:color w:val="111111"/>
          <w:sz w:val="28"/>
          <w:szCs w:val="28"/>
          <w:rtl/>
        </w:rPr>
        <w:t xml:space="preserve">و مرا سبب خنده آفریدگانت و جز پیرو خوشنودی‌ات قرار نده.124/47</w:t>
      </w:r>
    </w:p>
    <w:p>
      <w:pPr>
        <w:pStyle w:val="Heading5"/>
      </w:pPr>
      <w:bookmarkStart w:id="5341" w:name="_Toc4103"/>
      <w:r>
        <w:t>انجام حجّ و عمره، و خوشنودی خداوند</w:t>
      </w:r>
      <w:bookmarkEnd w:id="5341"/>
    </w:p>
    <w:p>
      <w:pPr>
        <w:pStyle w:val="BookText"/>
      </w:pPr>
      <w:r>
        <w:rPr>
          <w:rFonts w:ascii="Amiri" w:hAnsi="Amiri" w:eastAsia="Amiri" w:cs="Amiri"/>
          <w:lang w:bidi="ar-SA"/>
          <w:color w:val="111111"/>
          <w:sz w:val="28"/>
          <w:szCs w:val="28"/>
          <w:rtl/>
        </w:rPr>
        <w:t xml:space="preserve">وَ اجْعَلْ بَاقِیَ عُمْرِی فِی الْحَجِّ وَ الْعُمْرَةِ ابْتِغَاءَ وَجْهِکَ</w:t>
      </w:r>
    </w:p>
    <w:p>
      <w:pPr>
        <w:pStyle w:val="BookText"/>
      </w:pPr>
      <w:r>
        <w:rPr>
          <w:rFonts w:ascii="IRNazanin" w:hAnsi="IRNazanin" w:eastAsia="IRNazanin" w:cs="IRNazanin"/>
          <w:lang w:bidi="fa-IR"/>
          <w:color w:val="111111"/>
          <w:sz w:val="28"/>
          <w:szCs w:val="28"/>
          <w:rtl/>
        </w:rPr>
        <w:t xml:space="preserve">و باقی زندگی‌ام را برای رضای خودت، در حجّ و عمره قرار ده.133/47</w:t>
      </w:r>
    </w:p>
    <w:p>
      <w:pPr>
        <w:pStyle w:val="Heading5"/>
      </w:pPr>
      <w:bookmarkStart w:id="5342" w:name="_Toc4104"/>
      <w:r>
        <w:t>خوشنودی از اعمال دشمنان ائمه علیهم‌السلام</w:t>
      </w:r>
      <w:bookmarkEnd w:id="5342"/>
    </w:p>
    <w:p>
      <w:pPr>
        <w:pStyle w:val="BookText"/>
      </w:pPr>
      <w:r>
        <w:rPr>
          <w:rFonts w:ascii="Amiri" w:hAnsi="Amiri" w:eastAsia="Amiri" w:cs="Amiri"/>
          <w:lang w:bidi="ar-SA"/>
          <w:color w:val="111111"/>
          <w:sz w:val="28"/>
          <w:szCs w:val="28"/>
          <w:rtl/>
        </w:rPr>
        <w:t xml:space="preserve">اللَّهُمَّ الْعَنْ أَعْدَاءَهُمْ مِنَ الْأَوَّلِینَ وَ الْآخِرِینَ، وَ مَنْ رَضِیَ بِفِعَالِهِمْ وَ أَشْیَاعَهُمْ وَ أَتْبَاعَهُمْ</w:t>
      </w:r>
    </w:p>
    <w:p>
      <w:pPr>
        <w:pStyle w:val="BookText"/>
      </w:pPr>
      <w:r>
        <w:rPr>
          <w:rFonts w:ascii="IRNazanin" w:hAnsi="IRNazanin" w:eastAsia="IRNazanin" w:cs="IRNazanin"/>
          <w:lang w:bidi="fa-IR"/>
          <w:color w:val="111111"/>
          <w:sz w:val="28"/>
          <w:szCs w:val="28"/>
          <w:rtl/>
        </w:rPr>
        <w:t xml:space="preserve">خداوندا، دشمنان ایشان را از گذشتگان و آیندگان و هر که را به کردارشان خوشنود می‌شود و دوستان و پیروانشان را لعنت کن.10/48</w:t>
      </w:r>
    </w:p>
    <w:p>
      <w:pPr>
        <w:pStyle w:val="Heading5"/>
      </w:pPr>
      <w:bookmarkStart w:id="5343" w:name="_Toc4105"/>
      <w:r>
        <w:t>نردبانی به سوی خوشنودی خدا</w:t>
      </w:r>
      <w:bookmarkEnd w:id="5343"/>
    </w:p>
    <w:p>
      <w:pPr>
        <w:pStyle w:val="BookText"/>
      </w:pPr>
      <w:r>
        <w:rPr>
          <w:rFonts w:ascii="Amiri" w:hAnsi="Amiri" w:eastAsia="Amiri" w:cs="Amiri"/>
          <w:lang w:bidi="ar-SA"/>
          <w:color w:val="111111"/>
          <w:sz w:val="28"/>
          <w:szCs w:val="28"/>
          <w:rtl/>
        </w:rPr>
        <w:t xml:space="preserve">فَهَبْ لِی یَا إِلَهِی... مَا أَتَّخِذُهُ سُلَّمًا أَعْرُجُ بِهِ إِلَی رِضْوَانِکَ</w:t>
      </w:r>
    </w:p>
    <w:p>
      <w:pPr>
        <w:pStyle w:val="BookText"/>
      </w:pPr>
      <w:r>
        <w:rPr>
          <w:rFonts w:ascii="IRNazanin" w:hAnsi="IRNazanin" w:eastAsia="IRNazanin" w:cs="IRNazanin"/>
          <w:lang w:bidi="fa-IR"/>
          <w:color w:val="111111"/>
          <w:sz w:val="28"/>
          <w:szCs w:val="28"/>
          <w:rtl/>
        </w:rPr>
        <w:t xml:space="preserve">پس ای خدای من، مرا چیزی ببخش که آن را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5" w:name="pg3739_48114"/>
    <w:bookmarkEnd w:id="485"/>
    <w:p>
      <w:pPr>
        <w:pStyle w:val="BookText"/>
      </w:pPr>
      <w:r>
        <w:rPr>
          <w:rFonts w:ascii="IRNazanin" w:hAnsi="IRNazanin" w:eastAsia="IRNazanin" w:cs="IRNazanin"/>
          <w:lang w:bidi="fa-IR"/>
          <w:color w:val="111111"/>
          <w:sz w:val="28"/>
          <w:szCs w:val="28"/>
          <w:rtl/>
        </w:rPr>
        <w:t xml:space="preserve">نردبانی به سوی خوشنودی‌ات قرار داده، از آن بالا روم.17/49</w:t>
      </w:r>
    </w:p>
    <w:p>
      <w:pPr>
        <w:pStyle w:val="Heading5"/>
      </w:pPr>
      <w:bookmarkStart w:id="5344" w:name="_Toc4106"/>
      <w:r>
        <w:t>سپاسی نشانگر منتهای خوشنودی خدا</w:t>
      </w:r>
      <w:bookmarkEnd w:id="5344"/>
    </w:p>
    <w:p>
      <w:pPr>
        <w:pStyle w:val="BookText"/>
      </w:pPr>
      <w:r>
        <w:rPr>
          <w:rFonts w:ascii="Amiri" w:hAnsi="Amiri" w:eastAsia="Amiri" w:cs="Amiri"/>
          <w:lang w:bidi="ar-SA"/>
          <w:color w:val="111111"/>
          <w:sz w:val="28"/>
          <w:szCs w:val="28"/>
          <w:rtl/>
        </w:rPr>
        <w:t xml:space="preserve">تَحْمَدُکَ نَفْسِی وَ لِسَانِی وَ عَقْلِی... حَمْدًا یَکُونُ مَبْلَغَ رِضَاکَ عَنِّی</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 سپاسی که به اندازه خوشنودی تو از من باشد. 6/51</w:t>
      </w:r>
    </w:p>
    <w:p>
      <w:pPr>
        <w:pStyle w:val="Heading5"/>
      </w:pPr>
      <w:bookmarkStart w:id="5345" w:name="_Toc4107"/>
      <w:r>
        <w:t>واداشتن بنده، در (راه) خوشنودی خدا</w:t>
      </w:r>
      <w:bookmarkEnd w:id="5345"/>
    </w:p>
    <w:p>
      <w:pPr>
        <w:pStyle w:val="BookText"/>
      </w:pPr>
      <w:r>
        <w:rPr>
          <w:rFonts w:ascii="Amiri" w:hAnsi="Amiri" w:eastAsia="Amiri" w:cs="Amiri"/>
          <w:lang w:bidi="ar-SA"/>
          <w:color w:val="111111"/>
          <w:sz w:val="28"/>
          <w:szCs w:val="28"/>
          <w:rtl/>
        </w:rPr>
        <w:t xml:space="preserve">اسْتَعْمِلْنِی فِی مَرْضَاتِکَ عَمَلًا لَا أَتْرُکُ مَعَهُ شَیْئًا مِنْ دِینِکَ مَخَافَةَ أَحَدٍ مِنْ خَلْقِکَ</w:t>
      </w:r>
    </w:p>
    <w:p>
      <w:pPr>
        <w:pStyle w:val="BookText"/>
      </w:pPr>
      <w:r>
        <w:rPr>
          <w:rFonts w:ascii="IRNazanin" w:hAnsi="IRNazanin" w:eastAsia="IRNazanin" w:cs="IRNazanin"/>
          <w:lang w:bidi="fa-IR"/>
          <w:color w:val="111111"/>
          <w:sz w:val="28"/>
          <w:szCs w:val="28"/>
          <w:rtl/>
        </w:rPr>
        <w:t xml:space="preserve">مرا در (راه) خوشنودی‌ات به کاری بگمار که با آن چیزی از دین تو را، به خاطر ترس کسی از آفریدگانت رها ننمایم.6/54</w:t>
      </w:r>
    </w:p>
    <w:p>
      <w:pPr>
        <w:pStyle w:val="Heading4"/>
      </w:pPr>
      <w:bookmarkStart w:id="5346" w:name="_Toc4108"/>
      <w:r>
        <w:t>خوشه</w:t>
      </w:r>
      <w:bookmarkEnd w:id="5346"/>
    </w:p>
    <w:p>
      <w:pPr>
        <w:pStyle w:val="Heading5"/>
      </w:pPr>
      <w:bookmarkStart w:id="5347" w:name="_Toc4109"/>
      <w:r>
        <w:t>داستان دانه‌ای رویاننده هفت خوشه</w:t>
      </w:r>
      <w:bookmarkEnd w:id="5347"/>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w:t>
      </w:r>
    </w:p>
    <w:p>
      <w:pPr>
        <w:pStyle w:val="BookText"/>
      </w:pPr>
      <w:r>
        <w:rPr>
          <w:rFonts w:ascii="IRNazanin" w:hAnsi="IRNazanin" w:eastAsia="IRNazanin" w:cs="IRNazanin"/>
          <w:lang w:bidi="fa-IR"/>
          <w:color w:val="111111"/>
          <w:sz w:val="28"/>
          <w:szCs w:val="28"/>
          <w:rtl/>
        </w:rPr>
        <w:t xml:space="preserve">داستان کسانی که دارایی‌هایشان را در راه خدا می‌بخشند، مانند داستان دانه‌ایست که هفت خوشه رویانده، که در هر خوشه صد دانه باشد.13/45</w:t>
      </w:r>
    </w:p>
    <w:p>
      <w:pPr>
        <w:pStyle w:val="BookText"/>
      </w:pPr>
      <w:r>
        <w:rPr>
          <w:rFonts w:ascii="Amiri" w:hAnsi="Amiri" w:eastAsia="Amiri" w:cs="Amiri"/>
          <w:lang w:bidi="ar-SA"/>
          <w:color w:val="111111"/>
          <w:sz w:val="28"/>
          <w:szCs w:val="28"/>
          <w:rtl/>
        </w:rPr>
        <w:t xml:space="preserve">خوشی لذّت</w:t>
      </w:r>
    </w:p>
    <w:p>
      <w:pPr>
        <w:pStyle w:val="Heading4"/>
      </w:pPr>
      <w:bookmarkStart w:id="5348" w:name="_Toc4110"/>
      <w:r>
        <w:t>خون</w:t>
      </w:r>
      <w:bookmarkEnd w:id="5348"/>
    </w:p>
    <w:p>
      <w:pPr>
        <w:pStyle w:val="Heading5"/>
      </w:pPr>
      <w:bookmarkStart w:id="5349" w:name="_Toc4111"/>
      <w:r>
        <w:t>روان نمودن شیطان، در رگ‌های خون بندگان</w:t>
      </w:r>
      <w:bookmarkEnd w:id="5349"/>
    </w:p>
    <w:p>
      <w:pPr>
        <w:pStyle w:val="BookText"/>
      </w:pPr>
      <w:r>
        <w:rPr>
          <w:rFonts w:ascii="Amiri" w:hAnsi="Amiri" w:eastAsia="Amiri" w:cs="Amiri"/>
          <w:lang w:bidi="ar-SA"/>
          <w:color w:val="111111"/>
          <w:sz w:val="28"/>
          <w:szCs w:val="28"/>
          <w:rtl/>
        </w:rPr>
        <w:t xml:space="preserve">أَجْرَیْتَهُ مَجَارِیَ دِمَائِنَا</w:t>
      </w:r>
    </w:p>
    <w:p>
      <w:pPr>
        <w:pStyle w:val="BookText"/>
      </w:pPr>
      <w:r>
        <w:rPr>
          <w:rFonts w:ascii="IRNazanin" w:hAnsi="IRNazanin" w:eastAsia="IRNazanin" w:cs="IRNazanin"/>
          <w:lang w:bidi="fa-IR"/>
          <w:color w:val="111111"/>
          <w:sz w:val="28"/>
          <w:szCs w:val="28"/>
          <w:rtl/>
        </w:rPr>
        <w:t xml:space="preserve">او (شیطان) را در رگ‌های خونمان روان نمودی. 6/25</w:t>
      </w:r>
    </w:p>
    <w:p>
      <w:pPr>
        <w:pStyle w:val="Heading5"/>
      </w:pPr>
      <w:bookmarkStart w:id="5350" w:name="_Toc4112"/>
      <w:r>
        <w:t>خون بسته‌شده، یکی از مراحل تکوین جنین</w:t>
      </w:r>
      <w:bookmarkEnd w:id="5350"/>
    </w:p>
    <w:p>
      <w:pPr>
        <w:pStyle w:val="BookText"/>
      </w:pPr>
      <w:r>
        <w:rPr>
          <w:rFonts w:ascii="Amiri" w:hAnsi="Amiri" w:eastAsia="Amiri" w:cs="Amiri"/>
          <w:lang w:bidi="ar-SA"/>
          <w:color w:val="111111"/>
          <w:sz w:val="28"/>
          <w:szCs w:val="28"/>
          <w:rtl/>
        </w:rPr>
        <w:t xml:space="preserve">تُصَرِّفُنِی حَالًا عَنْ حَالٍ... کَمَا نَعَتَّ فِی کِتَابِکَ: (نُطْفَةً ثُمَّ عَلَقَةً ثُمَّ مُضْغَةً ثُمَّ عَظْمًا ثُمَّ کَسَوْتَ الْعِظَامَ لَحْمًا، ثُمَّ أَنْشَأْتَنِی خَلْقًا آخَرَ)</w:t>
      </w:r>
    </w:p>
    <w:p>
      <w:pPr>
        <w:pStyle w:val="BookText"/>
      </w:pPr>
      <w:r>
        <w:rPr>
          <w:rFonts w:ascii="IRNazanin" w:hAnsi="IRNazanin" w:eastAsia="IRNazanin" w:cs="IRNazanin"/>
          <w:lang w:bidi="fa-IR"/>
          <w:color w:val="111111"/>
          <w:sz w:val="28"/>
          <w:szCs w:val="28"/>
          <w:rtl/>
        </w:rPr>
        <w:t xml:space="preserve">مرا از حالی به حال دیگر می‌گرداندی. همچنانکه در کتاب خود وصف نمودی. نخست نطفه سپس خونِ بسته‌شده و سپس پاره گوشت، سپس استخوان آفریدی، سپس استخوان‌ها را با گوشت پوشاندی، آنگاه مرا آفرینشی دیگر دادی.23/32</w:t>
      </w:r>
    </w:p>
    <w:p>
      <w:pPr>
        <w:pStyle w:val="BookText"/>
      </w:pPr>
      <w:r>
        <w:rPr>
          <w:rFonts w:ascii="IRNazanin" w:hAnsi="IRNazanin" w:eastAsia="IRNazanin" w:cs="IRNazanin"/>
          <w:lang w:bidi="fa-IR"/>
          <w:color w:val="111111"/>
          <w:sz w:val="28"/>
          <w:szCs w:val="28"/>
          <w:rtl/>
        </w:rPr>
        <w:t xml:space="preserve">خوی اخلاق</w:t>
      </w:r>
    </w:p>
    <w:p>
      <w:pPr>
        <w:pStyle w:val="Heading4"/>
      </w:pPr>
      <w:bookmarkStart w:id="5351" w:name="_Toc4113"/>
      <w:r>
        <w:t>خویشان</w:t>
      </w:r>
      <w:bookmarkEnd w:id="5351"/>
    </w:p>
    <w:p>
      <w:pPr>
        <w:pStyle w:val="Heading5"/>
      </w:pPr>
      <w:bookmarkStart w:id="5352" w:name="_Toc4114"/>
      <w:r>
        <w:t>دشمنی پیامبر صلی‌الله‌علیه‌و‌آله با خویشانش، و دعوت به سوی خدا</w:t>
      </w:r>
      <w:bookmarkEnd w:id="5352"/>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6" w:name="pg3739_48115"/>
    <w:bookmarkEnd w:id="486"/>
    <w:p>
      <w:pPr>
        <w:pStyle w:val="BookText"/>
      </w:pPr>
      <w:r>
        <w:rPr>
          <w:rFonts w:ascii="Amiri" w:hAnsi="Amiri" w:eastAsia="Amiri" w:cs="Amiri"/>
          <w:lang w:bidi="ar-SA"/>
          <w:color w:val="111111"/>
          <w:sz w:val="28"/>
          <w:szCs w:val="28"/>
          <w:rtl/>
        </w:rPr>
        <w:t xml:space="preserve">کَاشَفَ فِی الدُّعَاءِ إِلَیْکَ حَامَّتَهُ</w:t>
      </w:r>
    </w:p>
    <w:p>
      <w:pPr>
        <w:pStyle w:val="BookText"/>
      </w:pPr>
      <w:r>
        <w:rPr>
          <w:rFonts w:ascii="IRNazanin" w:hAnsi="IRNazanin" w:eastAsia="IRNazanin" w:cs="IRNazanin"/>
          <w:lang w:bidi="fa-IR"/>
          <w:color w:val="111111"/>
          <w:sz w:val="28"/>
          <w:szCs w:val="28"/>
          <w:rtl/>
        </w:rPr>
        <w:t xml:space="preserve">در دعوت به سوی تو با خویشانش، آشکارا به ستیز پرداخت.6/2</w:t>
      </w:r>
    </w:p>
    <w:p>
      <w:pPr>
        <w:pStyle w:val="Heading5"/>
      </w:pPr>
      <w:bookmarkStart w:id="5353" w:name="_Toc4115"/>
      <w:r>
        <w:t>دوری پیامبر صلی‌الله‌علیه‌و‌آله از خویشانش، و احیای دین الهی</w:t>
      </w:r>
      <w:bookmarkEnd w:id="5353"/>
    </w:p>
    <w:p>
      <w:pPr>
        <w:pStyle w:val="BookText"/>
      </w:pPr>
      <w:r>
        <w:rPr>
          <w:rFonts w:ascii="Amiri" w:hAnsi="Amiri" w:eastAsia="Amiri" w:cs="Amiri"/>
          <w:lang w:bidi="ar-SA"/>
          <w:color w:val="111111"/>
          <w:sz w:val="28"/>
          <w:szCs w:val="28"/>
          <w:rtl/>
        </w:rPr>
        <w:t xml:space="preserve">قَطَعَ فِی إِحْیَاءِ دِینِکَ رَحِمَهُ</w:t>
      </w:r>
    </w:p>
    <w:p>
      <w:pPr>
        <w:pStyle w:val="BookText"/>
      </w:pPr>
      <w:r>
        <w:rPr>
          <w:rFonts w:ascii="IRNazanin" w:hAnsi="IRNazanin" w:eastAsia="IRNazanin" w:cs="IRNazanin"/>
          <w:lang w:bidi="fa-IR"/>
          <w:color w:val="111111"/>
          <w:sz w:val="28"/>
          <w:szCs w:val="28"/>
          <w:rtl/>
        </w:rPr>
        <w:t xml:space="preserve">در برپا داشتن دین تو، از ارحامش گسست.8/2</w:t>
      </w:r>
    </w:p>
    <w:p>
      <w:pPr>
        <w:pStyle w:val="Heading5"/>
      </w:pPr>
      <w:bookmarkStart w:id="5354" w:name="_Toc4116"/>
      <w:r>
        <w:t>شفاعت پیامبر صلی‌الله‌علیه‌و‌آله ، درباره خویشانش</w:t>
      </w:r>
      <w:bookmarkEnd w:id="5354"/>
    </w:p>
    <w:p>
      <w:pPr>
        <w:pStyle w:val="BookText"/>
      </w:pPr>
      <w:r>
        <w:rPr>
          <w:rFonts w:ascii="Amiri" w:hAnsi="Amiri" w:eastAsia="Amiri" w:cs="Amiri"/>
          <w:lang w:bidi="ar-SA"/>
          <w:color w:val="111111"/>
          <w:sz w:val="28"/>
          <w:szCs w:val="28"/>
          <w:rtl/>
        </w:rPr>
        <w:t xml:space="preserve">عَرِّفْهُ فِی أَهْلِهِ الطَّاهِرِینَ... مِنْ حُسْنِ الشَّفَاعَةِ أَجَلَّ مَا وَعَدْتَهُ</w:t>
      </w:r>
    </w:p>
    <w:p>
      <w:pPr>
        <w:pStyle w:val="BookText"/>
      </w:pPr>
      <w:r>
        <w:rPr>
          <w:rFonts w:ascii="IRNazanin" w:hAnsi="IRNazanin" w:eastAsia="IRNazanin" w:cs="IRNazanin"/>
          <w:lang w:bidi="fa-IR"/>
          <w:color w:val="111111"/>
          <w:sz w:val="28"/>
          <w:szCs w:val="28"/>
          <w:rtl/>
        </w:rPr>
        <w:t xml:space="preserve">او را از شفاعت نیکو درباره خانواده پاکش، بیش از آنچه به او وعده داده‌ای، آگاه کن.25/2</w:t>
      </w:r>
    </w:p>
    <w:p>
      <w:pPr>
        <w:pStyle w:val="Heading5"/>
      </w:pPr>
      <w:bookmarkStart w:id="5355" w:name="_Toc4117"/>
      <w:r>
        <w:t>گسستن پیوند خویشاوندی</w:t>
      </w:r>
      <w:bookmarkEnd w:id="5355"/>
    </w:p>
    <w:p>
      <w:pPr>
        <w:pStyle w:val="BookText"/>
      </w:pPr>
      <w:r>
        <w:rPr>
          <w:rFonts w:ascii="Amiri" w:hAnsi="Amiri" w:eastAsia="Amiri" w:cs="Amiri"/>
          <w:lang w:bidi="ar-SA"/>
          <w:color w:val="111111"/>
          <w:sz w:val="28"/>
          <w:szCs w:val="28"/>
          <w:rtl/>
        </w:rPr>
        <w:t xml:space="preserve">وَ الَّذِینَ... انْتَفَتْ مِنْهُمُ الْقَرَابَاتُ إِذْ سَکَنُوا فِی ظِلِّ قَرَابَتِهِ</w:t>
      </w:r>
    </w:p>
    <w:p>
      <w:pPr>
        <w:pStyle w:val="BookText"/>
      </w:pPr>
      <w:r>
        <w:rPr>
          <w:rFonts w:ascii="IRNazanin" w:hAnsi="IRNazanin" w:eastAsia="IRNazanin" w:cs="IRNazanin"/>
          <w:lang w:bidi="fa-IR"/>
          <w:color w:val="111111"/>
          <w:sz w:val="28"/>
          <w:szCs w:val="28"/>
          <w:rtl/>
        </w:rPr>
        <w:t xml:space="preserve">و آنان که چون در سایه خویشی او ساکن شدند خویشاوندان، آنها را بیگانه دانستند.6/4</w:t>
      </w:r>
    </w:p>
    <w:p>
      <w:pPr>
        <w:pStyle w:val="Heading5"/>
      </w:pPr>
      <w:bookmarkStart w:id="5356" w:name="_Toc4118"/>
      <w:r>
        <w:t>دوری اصحاب محمّد صلی‌الله‌علیه‌و‌آله ، از شهر ارحام خود</w:t>
      </w:r>
      <w:bookmarkEnd w:id="5356"/>
    </w:p>
    <w:p>
      <w:pPr>
        <w:pStyle w:val="BookText"/>
      </w:pPr>
      <w:r>
        <w:rPr>
          <w:rFonts w:ascii="Amiri" w:hAnsi="Amiri" w:eastAsia="Amiri" w:cs="Amiri"/>
          <w:lang w:bidi="ar-SA"/>
          <w:color w:val="111111"/>
          <w:sz w:val="28"/>
          <w:szCs w:val="28"/>
          <w:rtl/>
        </w:rPr>
        <w:t xml:space="preserve">وَ اشْکُرْهُمْ عَلَی هَجْرِهِمْ فِیکَ دِیَارَ قَوْمِهِمْ</w:t>
      </w:r>
    </w:p>
    <w:p>
      <w:pPr>
        <w:pStyle w:val="BookText"/>
      </w:pPr>
      <w:r>
        <w:rPr>
          <w:rFonts w:ascii="IRNazanin" w:hAnsi="IRNazanin" w:eastAsia="IRNazanin" w:cs="IRNazanin"/>
          <w:lang w:bidi="fa-IR"/>
          <w:color w:val="111111"/>
          <w:sz w:val="28"/>
          <w:szCs w:val="28"/>
          <w:rtl/>
        </w:rPr>
        <w:t xml:space="preserve">و ایشان را به خاطر آنکه در راه تو از شهرهای خویشانشان هجرت کردند پاداش عنایت کن.8/4</w:t>
      </w:r>
    </w:p>
    <w:p>
      <w:pPr>
        <w:pStyle w:val="Heading5"/>
      </w:pPr>
      <w:bookmarkStart w:id="5357" w:name="_Toc4119"/>
      <w:r>
        <w:t>خویشان مؤمن بنده، در محلی نگهدارنده از شرّ شیطان</w:t>
      </w:r>
      <w:bookmarkEnd w:id="5357"/>
    </w:p>
    <w:p>
      <w:pPr>
        <w:pStyle w:val="BookText"/>
      </w:pPr>
      <w:r>
        <w:rPr>
          <w:rFonts w:ascii="Amiri" w:hAnsi="Amiri" w:eastAsia="Amiri" w:cs="Amiri"/>
          <w:lang w:bidi="ar-SA"/>
          <w:color w:val="111111"/>
          <w:sz w:val="28"/>
          <w:szCs w:val="28"/>
          <w:rtl/>
        </w:rPr>
        <w:t xml:space="preserve">وَ اجْعَلْ... ذَوِی أَرْحَامِنَا... مِنَ الْمُوءْمِنِینَ وَ الْمُوءْمِنَاتِ مِنْهُ فِی حِرْزٍ حَارِزٍ، وَ حِصْنٍ حَافِظٍ</w:t>
      </w:r>
    </w:p>
    <w:p>
      <w:pPr>
        <w:pStyle w:val="BookText"/>
      </w:pPr>
      <w:r>
        <w:rPr>
          <w:rFonts w:ascii="IRNazanin" w:hAnsi="IRNazanin" w:eastAsia="IRNazanin" w:cs="IRNazanin"/>
          <w:lang w:bidi="fa-IR"/>
          <w:color w:val="111111"/>
          <w:sz w:val="28"/>
          <w:szCs w:val="28"/>
          <w:rtl/>
        </w:rPr>
        <w:t xml:space="preserve">و خویشان ما از مردان و زنان با ایمان را، از (شرّ) او در جایگاهی محکم و دژی نگهدارنده قرار ده.10/17</w:t>
      </w:r>
    </w:p>
    <w:p>
      <w:pPr>
        <w:pStyle w:val="Heading5"/>
      </w:pPr>
      <w:bookmarkStart w:id="5358" w:name="_Toc4120"/>
      <w:r>
        <w:t>پناه دادن خویشان بندگان، از آنچه از آن پناه برده‌اند</w:t>
      </w:r>
      <w:bookmarkEnd w:id="5358"/>
    </w:p>
    <w:p>
      <w:pPr>
        <w:pStyle w:val="BookText"/>
      </w:pPr>
      <w:r>
        <w:rPr>
          <w:rFonts w:ascii="Amiri" w:hAnsi="Amiri" w:eastAsia="Amiri" w:cs="Amiri"/>
          <w:lang w:bidi="ar-SA"/>
          <w:color w:val="111111"/>
          <w:sz w:val="28"/>
          <w:szCs w:val="28"/>
          <w:rtl/>
        </w:rPr>
        <w:t xml:space="preserve">أَعِذْنَا وَ أَهَالِیَنَا... مِمَّا اسْتَعَذْنَا مِنْهُ</w:t>
      </w:r>
    </w:p>
    <w:p>
      <w:pPr>
        <w:pStyle w:val="BookText"/>
      </w:pPr>
      <w:r>
        <w:rPr>
          <w:rFonts w:ascii="IRNazanin" w:hAnsi="IRNazanin" w:eastAsia="IRNazanin" w:cs="IRNazanin"/>
          <w:lang w:bidi="fa-IR"/>
          <w:color w:val="111111"/>
          <w:sz w:val="28"/>
          <w:szCs w:val="28"/>
          <w:rtl/>
        </w:rPr>
        <w:t xml:space="preserve">ما و خویشاوندانمان را، از آنچه از آن پناه بردیم، پناه ده.15/17</w:t>
      </w:r>
    </w:p>
    <w:p>
      <w:pPr>
        <w:pStyle w:val="Heading5"/>
      </w:pPr>
      <w:bookmarkStart w:id="5359" w:name="_Toc4121"/>
      <w:r>
        <w:t>تبدیل بدرفتاری خویشان، به نیکوکاری</w:t>
      </w:r>
      <w:bookmarkEnd w:id="5359"/>
    </w:p>
    <w:p>
      <w:pPr>
        <w:pStyle w:val="BookText"/>
      </w:pPr>
      <w:r>
        <w:rPr>
          <w:rFonts w:ascii="Amiri" w:hAnsi="Amiri" w:eastAsia="Amiri" w:cs="Amiri"/>
          <w:lang w:bidi="ar-SA"/>
          <w:color w:val="111111"/>
          <w:sz w:val="28"/>
          <w:szCs w:val="28"/>
          <w:rtl/>
        </w:rPr>
        <w:t xml:space="preserve">أَبْدِلْنِی... مِنْ عُقُوقِ ذَوِی الْأَرْحَامِ الْمَبَرَّةَ</w:t>
      </w:r>
    </w:p>
    <w:p>
      <w:pPr>
        <w:pStyle w:val="BookText"/>
      </w:pPr>
      <w:r>
        <w:rPr>
          <w:rFonts w:ascii="IRNazanin" w:hAnsi="IRNazanin" w:eastAsia="IRNazanin" w:cs="IRNazanin"/>
          <w:lang w:bidi="fa-IR"/>
          <w:color w:val="111111"/>
          <w:sz w:val="28"/>
          <w:szCs w:val="28"/>
          <w:rtl/>
        </w:rPr>
        <w:t xml:space="preserve">درباره من بدرفتاری خویشان را به نیکوکاری مبدّل فرما.7/20</w:t>
      </w:r>
    </w:p>
    <w:p>
      <w:pPr>
        <w:pStyle w:val="Heading5"/>
      </w:pPr>
      <w:bookmarkStart w:id="5360" w:name="_Toc4122"/>
      <w:r>
        <w:t>خویشان، ناامیدکننده بنده</w:t>
      </w:r>
      <w:bookmarkEnd w:id="5360"/>
    </w:p>
    <w:p>
      <w:pPr>
        <w:pStyle w:val="BookText"/>
      </w:pPr>
      <w:r>
        <w:rPr>
          <w:rFonts w:ascii="Amiri" w:hAnsi="Amiri" w:eastAsia="Amiri" w:cs="Amiri"/>
          <w:lang w:bidi="ar-SA"/>
          <w:color w:val="111111"/>
          <w:sz w:val="28"/>
          <w:szCs w:val="28"/>
          <w:rtl/>
        </w:rPr>
        <w:t xml:space="preserve">إِنْ أَلْجَأْتَنِی إِلَی قَرَابَتِی حَرَمُونِی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7" w:name="pg3739_48116"/>
    <w:bookmarkEnd w:id="487"/>
    <w:p>
      <w:pPr>
        <w:pStyle w:val="BookText"/>
      </w:pPr>
      <w:r>
        <w:rPr>
          <w:rFonts w:ascii="IRNazanin" w:hAnsi="IRNazanin" w:eastAsia="IRNazanin" w:cs="IRNazanin"/>
          <w:lang w:bidi="fa-IR"/>
          <w:color w:val="111111"/>
          <w:sz w:val="28"/>
          <w:szCs w:val="28"/>
          <w:rtl/>
        </w:rPr>
        <w:t xml:space="preserve">اگر مرا به خویشانم محتاج سازی، محرومم کنند.3/22</w:t>
      </w:r>
    </w:p>
    <w:p>
      <w:pPr>
        <w:pStyle w:val="Heading5"/>
      </w:pPr>
      <w:bookmarkStart w:id="5361" w:name="_Toc4123"/>
      <w:r>
        <w:t>درباره همسایگان لازم دانستن آنچه برای خویشان واجب است</w:t>
      </w:r>
      <w:bookmarkEnd w:id="5361"/>
    </w:p>
    <w:p>
      <w:pPr>
        <w:pStyle w:val="BookText"/>
      </w:pPr>
      <w:r>
        <w:rPr>
          <w:rFonts w:ascii="Amiri" w:hAnsi="Amiri" w:eastAsia="Amiri" w:cs="Amiri"/>
          <w:lang w:bidi="ar-SA"/>
          <w:color w:val="111111"/>
          <w:sz w:val="28"/>
          <w:szCs w:val="28"/>
          <w:rtl/>
        </w:rPr>
        <w:t xml:space="preserve">وَ اجْعَلْنِی اللَّهُمَّ... أُوجِبُ لَهُمْ مَا أُوجِبُ لِحَامَّتِی</w:t>
      </w:r>
    </w:p>
    <w:p>
      <w:pPr>
        <w:pStyle w:val="BookText"/>
      </w:pPr>
      <w:r>
        <w:rPr>
          <w:rFonts w:ascii="IRNazanin" w:hAnsi="IRNazanin" w:eastAsia="IRNazanin" w:cs="IRNazanin"/>
          <w:lang w:bidi="fa-IR"/>
          <w:color w:val="111111"/>
          <w:sz w:val="28"/>
          <w:szCs w:val="28"/>
          <w:rtl/>
        </w:rPr>
        <w:t xml:space="preserve">و خداوندا مرا بر آن دار که آنچه را برای خویشانم لازم می‌دانم، برای آنها لازم بدانم.3/26</w:t>
      </w:r>
    </w:p>
    <w:p>
      <w:pPr>
        <w:pStyle w:val="Heading5"/>
      </w:pPr>
      <w:bookmarkStart w:id="5362" w:name="_Toc4124"/>
      <w:r>
        <w:t>رسوایی بنده، در برابر خویشانش</w:t>
      </w:r>
      <w:bookmarkEnd w:id="5362"/>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مِنْ ذِی رَحِمٍ کُنْتُ أَحْتَشِمُ مِنْهُ فِی سَرِیرَاتِی</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از خویشاوندی که در کارهای مخفی خود از او شرم می‌نمودم، مرا ایمن ساز.21/32</w:t>
      </w:r>
    </w:p>
    <w:p>
      <w:pPr>
        <w:pStyle w:val="Heading5"/>
      </w:pPr>
      <w:bookmarkStart w:id="5363" w:name="_Toc4125"/>
      <w:r>
        <w:t>مرگ، خویشاوند نزدیک بنده</w:t>
      </w:r>
      <w:bookmarkEnd w:id="5363"/>
    </w:p>
    <w:p>
      <w:pPr>
        <w:pStyle w:val="BookText"/>
      </w:pPr>
      <w:r>
        <w:rPr>
          <w:rFonts w:ascii="Amiri" w:hAnsi="Amiri" w:eastAsia="Amiri" w:cs="Amiri"/>
          <w:lang w:bidi="ar-SA"/>
          <w:color w:val="111111"/>
          <w:sz w:val="28"/>
          <w:szCs w:val="28"/>
          <w:rtl/>
        </w:rPr>
        <w:t xml:space="preserve">وَ اجْعَلْ لَنَا مِنْ صَالِحِ الْأَعْمَالِ عَمَلًا... نَحْرِصُ لَهُ عَلَی وَشْکِ اللَّحَاقِ بِکَ حَتَّی یَکُونَ الْمَوْتُ... حَامَّتَنَا الَّتِی نُحِبُّ الدُّنُوَّ مِنْهَا</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به زود رسیدن به تو حرص ورزیم. تا جایی که مرگ برای ما (همانند) خویشاوند نزدیک ما باشد که نزدیک شدن به او را دوست داریم.3/40</w:t>
      </w:r>
    </w:p>
    <w:p>
      <w:pPr>
        <w:pStyle w:val="Heading5"/>
      </w:pPr>
      <w:bookmarkStart w:id="5364" w:name="_Toc4126"/>
      <w:r>
        <w:t>بخشش به خویشان</w:t>
      </w:r>
      <w:bookmarkEnd w:id="5364"/>
    </w:p>
    <w:p>
      <w:pPr>
        <w:pStyle w:val="BookText"/>
      </w:pPr>
      <w:r>
        <w:rPr>
          <w:rFonts w:ascii="Amiri" w:hAnsi="Amiri" w:eastAsia="Amiri" w:cs="Amiri"/>
          <w:lang w:bidi="ar-SA"/>
          <w:color w:val="111111"/>
          <w:sz w:val="28"/>
          <w:szCs w:val="28"/>
          <w:rtl/>
        </w:rPr>
        <w:t xml:space="preserve">وَفِّقْنَا فِیهِ لِأَنْ نَصِلَ أَرْحَامَنَا بِالْبِرِّ وَ الصِّلَةِ</w:t>
      </w:r>
    </w:p>
    <w:p>
      <w:pPr>
        <w:pStyle w:val="BookText"/>
      </w:pPr>
      <w:r>
        <w:rPr>
          <w:rFonts w:ascii="IRNazanin" w:hAnsi="IRNazanin" w:eastAsia="IRNazanin" w:cs="IRNazanin"/>
          <w:lang w:bidi="fa-IR"/>
          <w:color w:val="111111"/>
          <w:sz w:val="28"/>
          <w:szCs w:val="28"/>
          <w:rtl/>
        </w:rPr>
        <w:t xml:space="preserve">ما را در آن ماه توفیق ده، که با نیکی و بخشش، به خویشاوندانمان نیکی کنیم.10/44</w:t>
      </w:r>
    </w:p>
    <w:p>
      <w:pPr>
        <w:pStyle w:val="BookText"/>
      </w:pPr>
      <w:r>
        <w:rPr>
          <w:rFonts w:ascii="IRNazanin" w:hAnsi="IRNazanin" w:eastAsia="IRNazanin" w:cs="IRNazanin"/>
          <w:lang w:bidi="fa-IR"/>
          <w:color w:val="111111"/>
          <w:sz w:val="28"/>
          <w:szCs w:val="28"/>
          <w:rtl/>
        </w:rPr>
        <w:t xml:space="preserve">خویشاوندان خویشان</w:t>
      </w:r>
    </w:p>
    <w:p>
      <w:pPr>
        <w:pStyle w:val="BookText"/>
      </w:pPr>
      <w:r>
        <w:rPr>
          <w:rFonts w:ascii="IRNazanin" w:hAnsi="IRNazanin" w:eastAsia="IRNazanin" w:cs="IRNazanin"/>
          <w:lang w:bidi="fa-IR"/>
          <w:color w:val="111111"/>
          <w:sz w:val="28"/>
          <w:szCs w:val="28"/>
          <w:rtl/>
        </w:rPr>
        <w:t xml:space="preserve">خویشتن‌داری پاکدامنی</w:t>
      </w:r>
    </w:p>
    <w:p>
      <w:pPr>
        <w:pStyle w:val="Heading5"/>
      </w:pPr>
      <w:bookmarkStart w:id="5365" w:name="_Toc4127"/>
      <w:r>
        <w:t>خویشتن‌داری از خطاها، روزی خدا به بنده</w:t>
      </w:r>
      <w:bookmarkEnd w:id="5365"/>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w:t>
      </w:r>
    </w:p>
    <w:p>
      <w:pPr>
        <w:pStyle w:val="BookText"/>
      </w:pPr>
      <w:r>
        <w:rPr>
          <w:rFonts w:ascii="IRNazanin" w:hAnsi="IRNazanin" w:eastAsia="IRNazanin" w:cs="IRNazanin"/>
          <w:lang w:bidi="fa-IR"/>
          <w:color w:val="111111"/>
          <w:sz w:val="28"/>
          <w:szCs w:val="28"/>
          <w:rtl/>
        </w:rPr>
        <w:t xml:space="preserve">و مرا خودداری از خطاها و خویشتن‌داری از لغزش‌ها، در دنیا و آخرت روزی ده.13/22</w:t>
      </w:r>
    </w:p>
    <w:p>
      <w:pPr>
        <w:pStyle w:val="Heading5"/>
      </w:pPr>
      <w:bookmarkStart w:id="5366" w:name="_Toc4128"/>
      <w:r>
        <w:t>الهام نمودن خویشتن‌داری به بنده</w:t>
      </w:r>
      <w:bookmarkEnd w:id="5366"/>
    </w:p>
    <w:p>
      <w:pPr>
        <w:pStyle w:val="BookText"/>
      </w:pPr>
      <w:r>
        <w:rPr>
          <w:rFonts w:ascii="Amiri" w:hAnsi="Amiri" w:eastAsia="Amiri" w:cs="Amiri"/>
          <w:lang w:bidi="ar-SA"/>
          <w:color w:val="111111"/>
          <w:sz w:val="28"/>
          <w:szCs w:val="28"/>
          <w:rtl/>
        </w:rPr>
        <w:t xml:space="preserve">أَلْهِمْنَا مَعْرِفَةَ فَضْلِهِ وَ إِجْلَالَ حُرْمَتِهِ، وَ التَّحَفُّظَ مِمَّا حَظَرْتَ فِیهِ</w:t>
      </w:r>
    </w:p>
    <w:p>
      <w:pPr>
        <w:pStyle w:val="BookText"/>
      </w:pPr>
      <w:r>
        <w:rPr>
          <w:rFonts w:ascii="IRNazanin" w:hAnsi="IRNazanin" w:eastAsia="IRNazanin" w:cs="IRNazanin"/>
          <w:lang w:bidi="fa-IR"/>
          <w:color w:val="111111"/>
          <w:sz w:val="28"/>
          <w:szCs w:val="28"/>
          <w:rtl/>
        </w:rPr>
        <w:t xml:space="preserve">شناختِ فضیلتش، و بزرگ‌داشتِ احترامش، و خویشتن‌داری از آنچه را که در آن (ماه) حرام نموده‌ای، به ما الهام کن.6/44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8" w:name="pg3739_48117"/>
    <w:bookmarkEnd w:id="488"/>
    <w:p>
      <w:pPr>
        <w:pStyle w:val="BookText"/>
      </w:pPr>
      <w:r>
        <w:rPr>
          <w:rFonts w:ascii="IRNazanin" w:hAnsi="IRNazanin" w:eastAsia="IRNazanin" w:cs="IRNazanin"/>
          <w:lang w:bidi="fa-IR"/>
          <w:color w:val="111111"/>
          <w:sz w:val="28"/>
          <w:szCs w:val="28"/>
          <w:rtl/>
        </w:rPr>
        <w:t xml:space="preserve">خیال اندیشه</w:t>
      </w:r>
    </w:p>
    <w:p>
      <w:pPr>
        <w:pStyle w:val="Heading4"/>
      </w:pPr>
      <w:bookmarkStart w:id="5367" w:name="_Toc4129"/>
      <w:r>
        <w:t>خیانت</w:t>
      </w:r>
      <w:bookmarkEnd w:id="5367"/>
    </w:p>
    <w:p>
      <w:pPr>
        <w:pStyle w:val="Heading5"/>
      </w:pPr>
      <w:bookmarkStart w:id="5368" w:name="_Toc4130"/>
      <w:r>
        <w:t>قصد خیانت نمودن</w:t>
      </w:r>
      <w:bookmarkEnd w:id="5368"/>
    </w:p>
    <w:p>
      <w:pPr>
        <w:pStyle w:val="BookText"/>
      </w:pPr>
      <w:r>
        <w:rPr>
          <w:rFonts w:ascii="Amiri" w:hAnsi="Amiri" w:eastAsia="Amiri" w:cs="Amiri"/>
          <w:lang w:bidi="ar-SA"/>
          <w:color w:val="111111"/>
          <w:sz w:val="28"/>
          <w:szCs w:val="28"/>
          <w:rtl/>
        </w:rPr>
        <w:t xml:space="preserve">نَعُوذُ بِکَ أَنْ نَنْطَوِیَ عَلَی غِشِّ أَحَدٍ</w:t>
      </w:r>
    </w:p>
    <w:p>
      <w:pPr>
        <w:pStyle w:val="BookText"/>
      </w:pPr>
      <w:r>
        <w:rPr>
          <w:rFonts w:ascii="IRNazanin" w:hAnsi="IRNazanin" w:eastAsia="IRNazanin" w:cs="IRNazanin"/>
          <w:lang w:bidi="fa-IR"/>
          <w:color w:val="111111"/>
          <w:sz w:val="28"/>
          <w:szCs w:val="28"/>
          <w:rtl/>
        </w:rPr>
        <w:t xml:space="preserve">پناه می‌بریم به تو از اینکه قصد خیانت به کسی داشته باشیم.5/8</w:t>
      </w:r>
    </w:p>
    <w:p>
      <w:pPr>
        <w:pStyle w:val="Heading5"/>
      </w:pPr>
      <w:bookmarkStart w:id="5369" w:name="_Toc4131"/>
      <w:r>
        <w:t>مخلصانه رفتار کردن، با خیانت‌کار</w:t>
      </w:r>
      <w:bookmarkEnd w:id="5369"/>
    </w:p>
    <w:p>
      <w:pPr>
        <w:pStyle w:val="BookText"/>
      </w:pPr>
      <w:r>
        <w:rPr>
          <w:rFonts w:ascii="Amiri" w:hAnsi="Amiri" w:eastAsia="Amiri" w:cs="Amiri"/>
          <w:lang w:bidi="ar-SA"/>
          <w:color w:val="111111"/>
          <w:sz w:val="28"/>
          <w:szCs w:val="28"/>
          <w:rtl/>
        </w:rPr>
        <w:t xml:space="preserve">سَدِّدْنِی لِأَنْ أُعَارِضَ مَنْ غَشَّنِی بِالنُّصْحِ</w:t>
      </w:r>
    </w:p>
    <w:p>
      <w:pPr>
        <w:pStyle w:val="BookText"/>
      </w:pPr>
      <w:r>
        <w:rPr>
          <w:rFonts w:ascii="IRNazanin" w:hAnsi="IRNazanin" w:eastAsia="IRNazanin" w:cs="IRNazanin"/>
          <w:lang w:bidi="fa-IR"/>
          <w:color w:val="111111"/>
          <w:sz w:val="28"/>
          <w:szCs w:val="28"/>
          <w:rtl/>
        </w:rPr>
        <w:t xml:space="preserve">مرا توفیق ده تا با آنکه با من نادرستی نموده، از روی خیرخواهی برخورد کنم.9/20</w:t>
      </w:r>
    </w:p>
    <w:p>
      <w:pPr>
        <w:pStyle w:val="BookText"/>
      </w:pPr>
      <w:r>
        <w:rPr>
          <w:rFonts w:ascii="IRNazanin" w:hAnsi="IRNazanin" w:eastAsia="IRNazanin" w:cs="IRNazanin"/>
          <w:lang w:bidi="fa-IR"/>
          <w:color w:val="111111"/>
          <w:sz w:val="28"/>
          <w:szCs w:val="28"/>
          <w:rtl/>
        </w:rPr>
        <w:t xml:space="preserve">خیر نیکی</w:t>
      </w:r>
    </w:p>
    <w:p>
      <w:pPr>
        <w:pStyle w:val="Heading4"/>
      </w:pPr>
      <w:bookmarkStart w:id="5370" w:name="_Toc4132"/>
      <w:r>
        <w:t>خیرگی</w:t>
      </w:r>
      <w:bookmarkEnd w:id="5370"/>
    </w:p>
    <w:p>
      <w:pPr>
        <w:pStyle w:val="Heading5"/>
      </w:pPr>
      <w:bookmarkStart w:id="5371" w:name="_Toc4133"/>
      <w:r>
        <w:t>خیرگی دیده‌های مردم (در قیامت)</w:t>
      </w:r>
      <w:bookmarkEnd w:id="5371"/>
    </w:p>
    <w:p>
      <w:pPr>
        <w:pStyle w:val="BookText"/>
      </w:pPr>
      <w:r>
        <w:rPr>
          <w:rFonts w:ascii="Amiri" w:hAnsi="Amiri" w:eastAsia="Amiri" w:cs="Amiri"/>
          <w:lang w:bidi="ar-SA"/>
          <w:color w:val="111111"/>
          <w:sz w:val="28"/>
          <w:szCs w:val="28"/>
          <w:rtl/>
        </w:rPr>
        <w:t xml:space="preserve">وَ الْحَمْدُ لِلَّهِ... حَمْدًا تَقَرُّ بِهِ عُیُونُنَا إِذَا بَرِقَتِ الْأَبْصَارُ</w:t>
      </w:r>
    </w:p>
    <w:p>
      <w:pPr>
        <w:pStyle w:val="BookText"/>
      </w:pPr>
      <w:r>
        <w:rPr>
          <w:rFonts w:ascii="IRNazanin" w:hAnsi="IRNazanin" w:eastAsia="IRNazanin" w:cs="IRNazanin"/>
          <w:lang w:bidi="fa-IR"/>
          <w:color w:val="111111"/>
          <w:sz w:val="28"/>
          <w:szCs w:val="28"/>
          <w:rtl/>
        </w:rPr>
        <w:t xml:space="preserve">و سپاس خدای را، سپاسی که به وسیله آن چشمانمان روشن شود، هنگامی که دیده‌ها، خیره می‌شود.14و10/1</w:t>
      </w:r>
    </w:p>
    <w:p>
      <w:pPr>
        <w:pStyle w:val="Heading5"/>
      </w:pPr>
      <w:bookmarkStart w:id="5372" w:name="_Toc4134"/>
      <w:r>
        <w:t>خیره ماندن صاحب صور، در انتظار امر الهی</w:t>
      </w:r>
      <w:bookmarkEnd w:id="5372"/>
    </w:p>
    <w:p>
      <w:pPr>
        <w:pStyle w:val="BookText"/>
      </w:pPr>
      <w:r>
        <w:rPr>
          <w:rFonts w:ascii="Amiri" w:hAnsi="Amiri" w:eastAsia="Amiri" w:cs="Amiri"/>
          <w:lang w:bidi="ar-SA"/>
          <w:color w:val="111111"/>
          <w:sz w:val="28"/>
          <w:szCs w:val="28"/>
          <w:rtl/>
        </w:rPr>
        <w:t xml:space="preserve">إِسْرَافِیلُ صَاحِبُ الصُّورِ، الشَّاخِصُ الَّذِی یَنْتَظِرُ مِنْکَ الْإِذْنَ، وَ حُلُولَ الْأَمْرِ</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و رسیدن فرمان توست.2/3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9" w:name="pg3739_48118"/>
    <w:bookmarkEnd w:id="489"/>
    <w:p>
      <w:pPr>
        <w:pStyle w:val="Heading2"/>
      </w:pPr>
      <w:bookmarkStart w:id="5373" w:name="_Toc4135"/>
      <w:r>
        <w:t>جلد 2</w:t>
      </w:r>
      <w:bookmarkEnd w:id="5373"/>
    </w:p>
    <w:p>
      <w:pPr>
        <w:pStyle w:val="Heading3"/>
      </w:pPr>
      <w:bookmarkStart w:id="5374" w:name="_Toc4136"/>
      <w:r>
        <w:t>اشاره</w:t>
      </w:r>
      <w:bookmarkEnd w:id="5374"/>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همکاری محققان محترم:</w:t>
      </w:r>
    </w:p>
    <w:p>
      <w:pPr>
        <w:pStyle w:val="BookText"/>
      </w:pPr>
      <w:r>
        <w:rPr>
          <w:rFonts w:ascii="IRNazanin" w:hAnsi="IRNazanin" w:eastAsia="IRNazanin" w:cs="IRNazanin"/>
          <w:lang w:bidi="fa-IR"/>
          <w:color w:val="111111"/>
          <w:sz w:val="28"/>
          <w:szCs w:val="28"/>
          <w:rtl/>
        </w:rPr>
        <w:t xml:space="preserve">زهره ابراهیمیان</w:t>
      </w:r>
    </w:p>
    <w:p>
      <w:pPr>
        <w:pStyle w:val="BookText"/>
      </w:pPr>
      <w:r>
        <w:rPr>
          <w:rFonts w:ascii="IRNazanin" w:hAnsi="IRNazanin" w:eastAsia="IRNazanin" w:cs="IRNazanin"/>
          <w:lang w:bidi="fa-IR"/>
          <w:color w:val="111111"/>
          <w:sz w:val="28"/>
          <w:szCs w:val="28"/>
          <w:rtl/>
        </w:rPr>
        <w:t xml:space="preserve">عباسعلی داوری</w:t>
      </w:r>
    </w:p>
    <w:p>
      <w:pPr>
        <w:pStyle w:val="BookText"/>
      </w:pPr>
      <w:r>
        <w:rPr>
          <w:rFonts w:ascii="IRNazanin" w:hAnsi="IRNazanin" w:eastAsia="IRNazanin" w:cs="IRNazanin"/>
          <w:lang w:bidi="fa-IR"/>
          <w:color w:val="111111"/>
          <w:sz w:val="28"/>
          <w:szCs w:val="28"/>
          <w:rtl/>
        </w:rPr>
        <w:t xml:space="preserve">زهرا رجب زاده</w:t>
      </w:r>
    </w:p>
    <w:p>
      <w:pPr>
        <w:pStyle w:val="BookText"/>
      </w:pPr>
      <w:r>
        <w:rPr>
          <w:rFonts w:ascii="IRNazanin" w:hAnsi="IRNazanin" w:eastAsia="IRNazanin" w:cs="IRNazanin"/>
          <w:lang w:bidi="fa-IR"/>
          <w:color w:val="111111"/>
          <w:sz w:val="28"/>
          <w:szCs w:val="28"/>
          <w:rtl/>
        </w:rPr>
        <w:t xml:space="preserve">محمد رجب زاده</w:t>
      </w:r>
    </w:p>
    <w:p>
      <w:pPr>
        <w:pStyle w:val="BookText"/>
      </w:pPr>
      <w:r>
        <w:rPr>
          <w:rFonts w:ascii="IRNazanin" w:hAnsi="IRNazanin" w:eastAsia="IRNazanin" w:cs="IRNazanin"/>
          <w:lang w:bidi="fa-IR"/>
          <w:color w:val="111111"/>
          <w:sz w:val="28"/>
          <w:szCs w:val="28"/>
          <w:rtl/>
        </w:rPr>
        <w:t xml:space="preserve">مهرالسادات صدری</w:t>
      </w:r>
    </w:p>
    <w:p>
      <w:pPr>
        <w:pStyle w:val="BookText"/>
      </w:pPr>
      <w:r>
        <w:rPr>
          <w:rFonts w:ascii="IRNazanin" w:hAnsi="IRNazanin" w:eastAsia="IRNazanin" w:cs="IRNazanin"/>
          <w:lang w:bidi="fa-IR"/>
          <w:color w:val="111111"/>
          <w:sz w:val="28"/>
          <w:szCs w:val="28"/>
          <w:rtl/>
        </w:rPr>
        <w:t xml:space="preserve">محسن نجار زاده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نامه موضوعی</w:t>
      </w:r>
    </w:p>
    <w:p>
      <w:pPr>
        <w:pStyle w:val="BookText"/>
      </w:pPr>
      <w:r>
        <w:rPr>
          <w:rFonts w:ascii="IRNazanin" w:hAnsi="IRNazanin" w:eastAsia="IRNazanin" w:cs="IRNazanin"/>
          <w:lang w:bidi="fa-IR"/>
          <w:color w:val="111111"/>
          <w:sz w:val="28"/>
          <w:szCs w:val="28"/>
          <w:rtl/>
        </w:rPr>
        <w:t xml:space="preserve">صحیفه سجادیه</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IRNazanin" w:hAnsi="IRNazanin" w:eastAsia="IRNazanin" w:cs="IRNazanin"/>
          <w:lang w:bidi="fa-IR"/>
          <w:color w:val="111111"/>
          <w:sz w:val="28"/>
          <w:szCs w:val="28"/>
          <w:rtl/>
        </w:rPr>
        <w:t xml:space="preserve">د-ک</w:t>
      </w:r>
    </w:p>
    <w:p>
      <w:pPr>
        <w:pStyle w:val="BookText"/>
      </w:pPr>
      <w:r>
        <w:rPr>
          <w:rFonts w:ascii="IRNazanin" w:hAnsi="IRNazanin" w:eastAsia="IRNazanin" w:cs="IRNazanin"/>
          <w:lang w:bidi="fa-IR"/>
          <w:color w:val="111111"/>
          <w:sz w:val="28"/>
          <w:szCs w:val="28"/>
          <w:rtl/>
        </w:rPr>
        <w:t xml:space="preserve">سید احمد سجادی</w:t>
      </w:r>
    </w:p>
    <w:p>
      <w:pPr>
        <w:pStyle w:val="BookText"/>
      </w:pPr>
      <w:r>
        <w:rPr>
          <w:rFonts w:ascii="IRNazanin" w:hAnsi="IRNazanin" w:eastAsia="IRNazanin" w:cs="IRNazanin"/>
          <w:lang w:bidi="fa-IR"/>
          <w:color w:val="111111"/>
          <w:sz w:val="28"/>
          <w:szCs w:val="28"/>
          <w:rtl/>
        </w:rPr>
        <w:t xml:space="preserve">همکاری جمعی از محققان</w:t>
      </w:r>
    </w:p>
    <w:p>
      <w:pPr>
        <w:pStyle w:val="BookText"/>
      </w:pPr>
      <w:r>
        <w:rPr>
          <w:rFonts w:ascii="IRNazanin" w:hAnsi="IRNazanin" w:eastAsia="IRNazanin" w:cs="IRNazanin"/>
          <w:lang w:bidi="fa-IR"/>
          <w:color w:val="111111"/>
          <w:sz w:val="28"/>
          <w:szCs w:val="28"/>
          <w:rtl/>
        </w:rPr>
        <w:t xml:space="preserve">مرکز تحقیقات رایانه ای حوزه علمیه اصفهان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سجادی، سیداحمد، 1344 -</w:t>
      </w:r>
    </w:p>
    <w:p>
      <w:pPr>
        <w:pStyle w:val="BookText"/>
      </w:pPr>
      <w:r>
        <w:rPr>
          <w:rFonts w:ascii="IRNazanin" w:hAnsi="IRNazanin" w:eastAsia="IRNazanin" w:cs="IRNazanin"/>
          <w:lang w:bidi="fa-IR"/>
          <w:color w:val="111111"/>
          <w:sz w:val="28"/>
          <w:szCs w:val="28"/>
          <w:rtl/>
        </w:rPr>
        <w:t xml:space="preserve">عنوان و نام پدیدآور : فرهنگ‌نامه موضوعی صحیفه سجادیه/ سیداحمد سجادی، با همکاری جمعی از محققان ؛ پژوهش مرکز تحقیقات رایانه‌ای حوزه علمیه اصفهان.</w:t>
      </w:r>
    </w:p>
    <w:p>
      <w:pPr>
        <w:pStyle w:val="BookText"/>
      </w:pPr>
      <w:r>
        <w:rPr>
          <w:rFonts w:ascii="IRNazanin" w:hAnsi="IRNazanin" w:eastAsia="IRNazanin" w:cs="IRNazanin"/>
          <w:lang w:bidi="fa-IR"/>
          <w:color w:val="111111"/>
          <w:sz w:val="28"/>
          <w:szCs w:val="28"/>
          <w:rtl/>
        </w:rPr>
        <w:t xml:space="preserve">مشخصات نشر : اصفهان: حوزه علمیه اصفهان، مرکز تحقیقات رایانه‌ای، 1392.</w:t>
      </w:r>
    </w:p>
    <w:p>
      <w:pPr>
        <w:pStyle w:val="BookText"/>
      </w:pPr>
      <w:r>
        <w:rPr>
          <w:rFonts w:ascii="IRNazanin" w:hAnsi="IRNazanin" w:eastAsia="IRNazanin" w:cs="IRNazanin"/>
          <w:lang w:bidi="fa-IR"/>
          <w:color w:val="111111"/>
          <w:sz w:val="28"/>
          <w:szCs w:val="28"/>
          <w:rtl/>
        </w:rPr>
        <w:t xml:space="preserve">مشخصات ظاهری : 3 ج.</w:t>
      </w:r>
    </w:p>
    <w:p>
      <w:pPr>
        <w:pStyle w:val="BookText"/>
      </w:pPr>
      <w:r>
        <w:rPr>
          <w:rFonts w:ascii="IRNazanin" w:hAnsi="IRNazanin" w:eastAsia="IRNazanin" w:cs="IRNazanin"/>
          <w:lang w:bidi="fa-IR"/>
          <w:color w:val="111111"/>
          <w:sz w:val="28"/>
          <w:szCs w:val="28"/>
          <w:rtl/>
        </w:rPr>
        <w:t xml:space="preserve">شابک : 600000 ریال: دوره:978-600-6146-37-9 ؛ ج. 1:978-600-6146-34-8 ؛ ج. 2:978-600-6146-35-5 ؛ ج. 3:978-600-6146-36-2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چاپ قبلی: موسسه فرهنگی مطالعاتی‌الزهرا (س) ، 1385.</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فروست پشت جلد: مجموعه منشورات؛ 12،11</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ج.1.آ-خ.-ج.2.د-گ.-</w:t>
      </w:r>
    </w:p>
    <w:p>
      <w:pPr>
        <w:pStyle w:val="BookText"/>
      </w:pPr>
      <w:r>
        <w:rPr>
          <w:rFonts w:ascii="IRNazanin" w:hAnsi="IRNazanin" w:eastAsia="IRNazanin" w:cs="IRNazanin"/>
          <w:lang w:bidi="fa-IR"/>
          <w:color w:val="111111"/>
          <w:sz w:val="28"/>
          <w:szCs w:val="28"/>
          <w:rtl/>
        </w:rPr>
        <w:t xml:space="preserve">موضوع : علی‌بن حسین (ع)، امام چهارم، 38 - 94ق . صحیفه سجادیه -- فهرست مطالب</w:t>
      </w:r>
    </w:p>
    <w:p>
      <w:pPr>
        <w:pStyle w:val="BookText"/>
      </w:pPr>
      <w:r>
        <w:rPr>
          <w:rFonts w:ascii="IRNazanin" w:hAnsi="IRNazanin" w:eastAsia="IRNazanin" w:cs="IRNazanin"/>
          <w:lang w:bidi="fa-IR"/>
          <w:color w:val="111111"/>
          <w:sz w:val="28"/>
          <w:szCs w:val="28"/>
          <w:rtl/>
        </w:rPr>
        <w:t xml:space="preserve">موضوع : علی‌بن حسین (ع)، امام چهارم، 38 - 94ق . صحیفه سجادیه</w:t>
      </w:r>
    </w:p>
    <w:p>
      <w:pPr>
        <w:pStyle w:val="BookText"/>
      </w:pPr>
      <w:r>
        <w:rPr>
          <w:rFonts w:ascii="IRNazanin" w:hAnsi="IRNazanin" w:eastAsia="IRNazanin" w:cs="IRNazanin"/>
          <w:lang w:bidi="fa-IR"/>
          <w:color w:val="111111"/>
          <w:sz w:val="28"/>
          <w:szCs w:val="28"/>
          <w:rtl/>
        </w:rPr>
        <w:t xml:space="preserve">موضوع : دعاها</w:t>
      </w:r>
    </w:p>
    <w:p>
      <w:pPr>
        <w:pStyle w:val="BookText"/>
      </w:pPr>
      <w:r>
        <w:rPr>
          <w:rFonts w:ascii="IRNazanin" w:hAnsi="IRNazanin" w:eastAsia="IRNazanin" w:cs="IRNazanin"/>
          <w:lang w:bidi="fa-IR"/>
          <w:color w:val="111111"/>
          <w:sz w:val="28"/>
          <w:szCs w:val="28"/>
          <w:rtl/>
        </w:rPr>
        <w:t xml:space="preserve">شناسه افزوده : حوزه علمیه اصفهان. مرکز تحقیقات رایانه ای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BP267/1/</w:t>
      </w:r>
      <w:r>
        <w:rPr>
          <w:rFonts w:ascii="IRNazanin" w:hAnsi="IRNazanin" w:eastAsia="IRNazanin" w:cs="IRNazanin"/>
          <w:lang w:bidi="fa-IR"/>
          <w:color w:val="111111"/>
          <w:sz w:val="28"/>
          <w:szCs w:val="28"/>
          <w:rtl/>
        </w:rPr>
        <w:t xml:space="preserve">ع‌8ص‌3075 1392</w:t>
      </w:r>
    </w:p>
    <w:p>
      <w:pPr>
        <w:pStyle w:val="BookText"/>
      </w:pPr>
      <w:r>
        <w:rPr>
          <w:rFonts w:ascii="IRNazanin" w:hAnsi="IRNazanin" w:eastAsia="IRNazanin" w:cs="IRNazanin"/>
          <w:lang w:bidi="fa-IR"/>
          <w:color w:val="111111"/>
          <w:sz w:val="28"/>
          <w:szCs w:val="28"/>
          <w:rtl/>
        </w:rPr>
        <w:t xml:space="preserve">رده بندی دیویی : 297/772</w:t>
      </w:r>
    </w:p>
    <w:p>
      <w:pPr>
        <w:pStyle w:val="BookText"/>
      </w:pPr>
      <w:r>
        <w:rPr>
          <w:rFonts w:ascii="IRNazanin" w:hAnsi="IRNazanin" w:eastAsia="IRNazanin" w:cs="IRNazanin"/>
          <w:lang w:bidi="fa-IR"/>
          <w:color w:val="111111"/>
          <w:sz w:val="28"/>
          <w:szCs w:val="28"/>
          <w:rtl/>
        </w:rPr>
        <w:t xml:space="preserve">شماره کتابشناسی ملی : 3130928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0" w:name="pg3739_48122"/>
    <w:bookmarkEnd w:id="490"/>
    <w:p>
      <w:pPr>
        <w:pStyle w:val="Heading3"/>
      </w:pPr>
      <w:bookmarkStart w:id="5375" w:name="_Toc4137"/>
      <w:r>
        <w:t>د</w:t>
      </w:r>
      <w:bookmarkEnd w:id="5375"/>
    </w:p>
    <w:p>
      <w:pPr>
        <w:pStyle w:val="Heading4"/>
      </w:pPr>
      <w:bookmarkStart w:id="5376" w:name="_Toc4138"/>
      <w:r>
        <w:t>اشاره</w:t>
      </w:r>
      <w:bookmarkEnd w:id="5376"/>
    </w:p>
    <w:p>
      <w:pPr>
        <w:pStyle w:val="BookText"/>
      </w:pPr>
      <w:r>
        <w:rPr>
          <w:rFonts w:ascii="IRNazanin" w:hAnsi="IRNazanin" w:eastAsia="IRNazanin" w:cs="IRNazanin"/>
          <w:lang w:bidi="fa-IR"/>
          <w:color w:val="111111"/>
          <w:sz w:val="28"/>
          <w:szCs w:val="28"/>
          <w:rtl/>
        </w:rPr>
        <w:t xml:space="preserve">داد عدل</w:t>
      </w:r>
    </w:p>
    <w:p>
      <w:pPr>
        <w:pStyle w:val="BookText"/>
      </w:pPr>
      <w:r>
        <w:rPr>
          <w:rFonts w:ascii="IRNazanin" w:hAnsi="IRNazanin" w:eastAsia="IRNazanin" w:cs="IRNazanin"/>
          <w:lang w:bidi="fa-IR"/>
          <w:color w:val="111111"/>
          <w:sz w:val="28"/>
          <w:szCs w:val="28"/>
          <w:rtl/>
        </w:rPr>
        <w:t xml:space="preserve">داد و ستد تجارت</w:t>
      </w:r>
    </w:p>
    <w:p>
      <w:pPr>
        <w:pStyle w:val="BookText"/>
      </w:pPr>
      <w:r>
        <w:rPr>
          <w:rFonts w:ascii="IRNazanin" w:hAnsi="IRNazanin" w:eastAsia="IRNazanin" w:cs="IRNazanin"/>
          <w:lang w:bidi="fa-IR"/>
          <w:color w:val="111111"/>
          <w:sz w:val="28"/>
          <w:szCs w:val="28"/>
          <w:rtl/>
        </w:rPr>
        <w:t xml:space="preserve">دارایی ثروت</w:t>
      </w:r>
    </w:p>
    <w:p>
      <w:pPr>
        <w:pStyle w:val="Heading4"/>
      </w:pPr>
      <w:bookmarkStart w:id="5377" w:name="_Toc4139"/>
      <w:r>
        <w:t>سرمایه بخشیدن، به بندگان</w:t>
      </w:r>
      <w:bookmarkEnd w:id="5377"/>
    </w:p>
    <w:p>
      <w:pPr>
        <w:pStyle w:val="BookText"/>
      </w:pPr>
      <w:r>
        <w:rPr>
          <w:rFonts w:ascii="Amiri" w:hAnsi="Amiri" w:eastAsia="Amiri" w:cs="Amiri"/>
          <w:lang w:bidi="ar-SA"/>
          <w:color w:val="111111"/>
          <w:sz w:val="28"/>
          <w:szCs w:val="28"/>
          <w:rtl/>
        </w:rPr>
        <w:t xml:space="preserve">الْحَمْدُ لِلَّهِ الَّذِی... أَغْنَانَا بِفَضْلِهِ، وَ أَقْنَانَا بِمَنِّهِ</w:t>
      </w:r>
    </w:p>
    <w:p>
      <w:pPr>
        <w:pStyle w:val="BookText"/>
      </w:pPr>
      <w:r>
        <w:rPr>
          <w:rFonts w:ascii="IRNazanin" w:hAnsi="IRNazanin" w:eastAsia="IRNazanin" w:cs="IRNazanin"/>
          <w:lang w:bidi="fa-IR"/>
          <w:color w:val="111111"/>
          <w:sz w:val="28"/>
          <w:szCs w:val="28"/>
          <w:rtl/>
        </w:rPr>
        <w:t xml:space="preserve">سپاس خدای را که ما را به فضل خود، بی‌نیاز گردانْد و به نعمت خویش، سرمایه‌مان داد.20/1</w:t>
      </w:r>
    </w:p>
    <w:p>
      <w:pPr>
        <w:pStyle w:val="Heading4"/>
      </w:pPr>
      <w:bookmarkStart w:id="5378" w:name="_Toc4140"/>
      <w:r>
        <w:t>خدا، دارنده هر مُلک و پادشاهی</w:t>
      </w:r>
      <w:bookmarkEnd w:id="5378"/>
    </w:p>
    <w:p>
      <w:pPr>
        <w:pStyle w:val="BookText"/>
      </w:pPr>
      <w:r>
        <w:rPr>
          <w:rFonts w:ascii="Amiri" w:hAnsi="Amiri" w:eastAsia="Amiri" w:cs="Amiri"/>
          <w:lang w:bidi="ar-SA"/>
          <w:color w:val="111111"/>
          <w:sz w:val="28"/>
          <w:szCs w:val="28"/>
          <w:rtl/>
        </w:rPr>
        <w:t xml:space="preserve">أَنَّکَ... مَالِکُ الْمُلْکِ</w:t>
      </w:r>
    </w:p>
    <w:p>
      <w:pPr>
        <w:pStyle w:val="BookText"/>
      </w:pPr>
      <w:r>
        <w:rPr>
          <w:rFonts w:ascii="IRNazanin" w:hAnsi="IRNazanin" w:eastAsia="IRNazanin" w:cs="IRNazanin"/>
          <w:lang w:bidi="fa-IR"/>
          <w:color w:val="111111"/>
          <w:sz w:val="28"/>
          <w:szCs w:val="28"/>
          <w:rtl/>
        </w:rPr>
        <w:t xml:space="preserve">همانا تو صاحب هر ملکی.21/6</w:t>
      </w:r>
    </w:p>
    <w:p>
      <w:pPr>
        <w:pStyle w:val="Heading4"/>
      </w:pPr>
      <w:bookmarkStart w:id="5379" w:name="_Toc4141"/>
      <w:r>
        <w:t>افزون گرداندن دارایی بنده، با برکت</w:t>
      </w:r>
      <w:bookmarkEnd w:id="5379"/>
    </w:p>
    <w:p>
      <w:pPr>
        <w:pStyle w:val="BookText"/>
      </w:pPr>
      <w:r>
        <w:rPr>
          <w:rFonts w:ascii="Amiri" w:hAnsi="Amiri" w:eastAsia="Amiri" w:cs="Amiri"/>
          <w:lang w:bidi="ar-SA"/>
          <w:color w:val="111111"/>
          <w:sz w:val="28"/>
          <w:szCs w:val="28"/>
          <w:rtl/>
        </w:rPr>
        <w:t xml:space="preserve">وَفِّرْ مَلَکَتِی بِالْبَرَکَةِ فِیهِ</w:t>
      </w:r>
    </w:p>
    <w:p>
      <w:pPr>
        <w:pStyle w:val="BookText"/>
      </w:pPr>
      <w:r>
        <w:rPr>
          <w:rFonts w:ascii="IRNazanin" w:hAnsi="IRNazanin" w:eastAsia="IRNazanin" w:cs="IRNazanin"/>
          <w:lang w:bidi="fa-IR"/>
          <w:color w:val="111111"/>
          <w:sz w:val="28"/>
          <w:szCs w:val="28"/>
          <w:rtl/>
        </w:rPr>
        <w:t xml:space="preserve">دارایی‌ام را با برکت، افزون ساز.23/20</w:t>
      </w:r>
    </w:p>
    <w:p>
      <w:pPr>
        <w:pStyle w:val="Heading4"/>
      </w:pPr>
      <w:bookmarkStart w:id="5380" w:name="_Toc4142"/>
      <w:r>
        <w:t>عدم گنجایش دارایی بنده، جهت انجام امور واجب</w:t>
      </w:r>
      <w:bookmarkEnd w:id="5380"/>
    </w:p>
    <w:p>
      <w:pPr>
        <w:pStyle w:val="BookText"/>
      </w:pPr>
      <w:r>
        <w:rPr>
          <w:rFonts w:ascii="Amiri" w:hAnsi="Amiri" w:eastAsia="Amiri" w:cs="Amiri"/>
          <w:lang w:bidi="ar-SA"/>
          <w:color w:val="111111"/>
          <w:sz w:val="28"/>
          <w:szCs w:val="28"/>
          <w:rtl/>
        </w:rPr>
        <w:t xml:space="preserve">وَ اقْضِ عَنِّی کُلَّ مَا أَلْزَمْتَنِیهِ وَ فَرَضْتَهُ عَلَیَّ لَکَ فِی وَجْهٍ مِنْ وُجُوهِ طَاعَتِکَ أَوْ لِخَلْقٍ مِنْ خَلْقِکَ وَ إِنْ... لَمْ یَسَعْهُ مَالِی وَ لَا ذَاتُ یَدِی</w:t>
      </w:r>
    </w:p>
    <w:p>
      <w:pPr>
        <w:pStyle w:val="BookText"/>
      </w:pPr>
      <w:r>
        <w:rPr>
          <w:rFonts w:ascii="IRNazanin" w:hAnsi="IRNazanin" w:eastAsia="IRNazanin" w:cs="IRNazanin"/>
          <w:lang w:bidi="fa-IR"/>
          <w:color w:val="111111"/>
          <w:sz w:val="28"/>
          <w:szCs w:val="28"/>
          <w:rtl/>
        </w:rPr>
        <w:t xml:space="preserve">و مرا به انجام آنچه که در جهتی از جهات طاعتت یا برای آفریده‌ای از آفریدگانت، بر من لازم و واجب نموده‌ای، توفیق ده و گرچه ثروت و دارایی‌ام گنجایش آن را نداشته باشد.6/22</w:t>
      </w:r>
    </w:p>
    <w:p>
      <w:pPr>
        <w:pStyle w:val="Heading4"/>
      </w:pPr>
      <w:bookmarkStart w:id="5381" w:name="_Toc4143"/>
      <w:r>
        <w:t>اندیشه دارایی گمراه‌کننده</w:t>
      </w:r>
      <w:bookmarkEnd w:id="5381"/>
    </w:p>
    <w:p>
      <w:pPr>
        <w:pStyle w:val="BookText"/>
      </w:pPr>
      <w:r>
        <w:rPr>
          <w:rFonts w:ascii="Amiri" w:hAnsi="Amiri" w:eastAsia="Amiri" w:cs="Amiri"/>
          <w:lang w:bidi="ar-SA"/>
          <w:color w:val="111111"/>
          <w:sz w:val="28"/>
          <w:szCs w:val="28"/>
          <w:rtl/>
        </w:rPr>
        <w:t xml:space="preserve">وَ امْحُ عَنْ قُلُوبِهِمْ خَطَرَاتِ الْمَالِ الْفَتُونِ</w:t>
      </w:r>
    </w:p>
    <w:p>
      <w:pPr>
        <w:pStyle w:val="BookText"/>
      </w:pPr>
      <w:r>
        <w:rPr>
          <w:rFonts w:ascii="IRNazanin" w:hAnsi="IRNazanin" w:eastAsia="IRNazanin" w:cs="IRNazanin"/>
          <w:lang w:bidi="fa-IR"/>
          <w:color w:val="111111"/>
          <w:sz w:val="28"/>
          <w:szCs w:val="28"/>
          <w:rtl/>
        </w:rPr>
        <w:t xml:space="preserve">و اندیشه مال فتنه‌انگیز را از دلشان برطرف کن.4/27</w:t>
      </w:r>
    </w:p>
    <w:p>
      <w:pPr>
        <w:pStyle w:val="Heading4"/>
      </w:pPr>
      <w:bookmarkStart w:id="5382" w:name="_Toc4144"/>
      <w:r>
        <w:t>بسیار نمودن دارایی مسلمانان</w:t>
      </w:r>
      <w:bookmarkEnd w:id="5382"/>
    </w:p>
    <w:p>
      <w:pPr>
        <w:pStyle w:val="BookText"/>
      </w:pPr>
      <w:r>
        <w:rPr>
          <w:rFonts w:ascii="Amiri" w:hAnsi="Amiri" w:eastAsia="Amiri" w:cs="Amiri"/>
          <w:lang w:bidi="ar-SA"/>
          <w:color w:val="111111"/>
          <w:sz w:val="28"/>
          <w:szCs w:val="28"/>
          <w:rtl/>
        </w:rPr>
        <w:t xml:space="preserve">اللَّهُمَّ... ثَمِّرْ بِهِ أَمْوَالَهُمْ</w:t>
      </w:r>
    </w:p>
    <w:p>
      <w:pPr>
        <w:pStyle w:val="BookText"/>
      </w:pPr>
      <w:r>
        <w:rPr>
          <w:rFonts w:ascii="IRNazanin" w:hAnsi="IRNazanin" w:eastAsia="IRNazanin" w:cs="IRNazanin"/>
          <w:lang w:bidi="fa-IR"/>
          <w:color w:val="111111"/>
          <w:sz w:val="28"/>
          <w:szCs w:val="28"/>
          <w:rtl/>
        </w:rPr>
        <w:t xml:space="preserve">خداوندا به وسیله آن، ثروت‌هایشان را بیفزا.7/27</w:t>
      </w:r>
    </w:p>
    <w:p>
      <w:pPr>
        <w:pStyle w:val="Heading4"/>
      </w:pPr>
      <w:bookmarkStart w:id="5383" w:name="_Toc4145"/>
      <w:r>
        <w:t>کمک به جنگجو یا مرزدار، با دارایی خود</w:t>
      </w:r>
      <w:bookmarkEnd w:id="5383"/>
    </w:p>
    <w:p>
      <w:pPr>
        <w:pStyle w:val="BookText"/>
      </w:pPr>
      <w:r>
        <w:rPr>
          <w:rFonts w:ascii="Amiri" w:hAnsi="Amiri" w:eastAsia="Amiri" w:cs="Amiri"/>
          <w:lang w:bidi="ar-SA"/>
          <w:color w:val="111111"/>
          <w:sz w:val="28"/>
          <w:szCs w:val="28"/>
          <w:rtl/>
        </w:rPr>
        <w:t xml:space="preserve">اللَّهُمَّ وَ أَیُّمَا مُسْلِمٍ خَلَفَ غَازِیًا أَوْ مُرَابِطًا فِی دَارِهِ... أَوْ أَعَانَهُ بِطَائِفَةٍ مِنْ مَالِهِ... فَآجِرْ لَهُ مِثْلَ أَجْرِهِ وَزْنًا بِوَزْنٍ وَ مِثْلًا بِمِثْلٍ، وَ عَوِّضْهُ مِنْ فِعْلِهِ عِوَضًا حَاضِرًا</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به پاره‌ای از دارایی خود یاری داد، پس وی را همسنگ و همگون پاداش او، پاداش ده و کارش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1" w:name="pg3739_48123"/>
    <w:bookmarkEnd w:id="491"/>
    <w:p>
      <w:pPr>
        <w:pStyle w:val="BookText"/>
      </w:pPr>
      <w:r>
        <w:rPr>
          <w:rFonts w:ascii="IRNazanin" w:hAnsi="IRNazanin" w:eastAsia="IRNazanin" w:cs="IRNazanin"/>
          <w:lang w:bidi="fa-IR"/>
          <w:color w:val="111111"/>
          <w:sz w:val="28"/>
          <w:szCs w:val="28"/>
          <w:rtl/>
        </w:rPr>
        <w:t xml:space="preserve">را عوضِ نقد عطا کن.16/27</w:t>
      </w:r>
    </w:p>
    <w:p>
      <w:pPr>
        <w:pStyle w:val="Heading4"/>
      </w:pPr>
      <w:bookmarkStart w:id="5384" w:name="_Toc4146"/>
      <w:r>
        <w:t>طلب دور شدن دارایی‌ای با ویژگی‌های خاص، از بنده</w:t>
      </w:r>
      <w:bookmarkEnd w:id="5384"/>
    </w:p>
    <w:p>
      <w:pPr>
        <w:pStyle w:val="BookText"/>
      </w:pPr>
      <w:r>
        <w:rPr>
          <w:rFonts w:ascii="Amiri" w:hAnsi="Amiri" w:eastAsia="Amiri" w:cs="Amiri"/>
          <w:lang w:bidi="ar-SA"/>
          <w:color w:val="111111"/>
          <w:sz w:val="28"/>
          <w:szCs w:val="28"/>
          <w:rtl/>
        </w:rPr>
        <w:t xml:space="preserve">وَ ازْوِ عَنِّی مِنَ الْمَالِ مَا یُحْدِثُ لِی مَخِیلَةً أَوْ تَأَدِّیًا إِلَی بَغْیٍ أَوْ مَا أَتَعَقَّبُ مِنْهُ طُغْیَانًا</w:t>
      </w:r>
    </w:p>
    <w:p>
      <w:pPr>
        <w:pStyle w:val="BookText"/>
      </w:pPr>
      <w:r>
        <w:rPr>
          <w:rFonts w:ascii="IRNazanin" w:hAnsi="IRNazanin" w:eastAsia="IRNazanin" w:cs="IRNazanin"/>
          <w:lang w:bidi="fa-IR"/>
          <w:color w:val="111111"/>
          <w:sz w:val="28"/>
          <w:szCs w:val="28"/>
          <w:rtl/>
        </w:rPr>
        <w:t xml:space="preserve">و مالی که برایم خودپسندی پیش آورد یا به ستمگری برساند یا در پی آن دچار سرکشی شوم را، از من دور ساز.3/30</w:t>
      </w:r>
    </w:p>
    <w:p>
      <w:pPr>
        <w:pStyle w:val="Heading4"/>
      </w:pPr>
      <w:bookmarkStart w:id="5385" w:name="_Toc4147"/>
      <w:r>
        <w:t>دارایی دنیا، وسیله رسیدن به جوار خدا</w:t>
      </w:r>
      <w:bookmarkEnd w:id="5385"/>
    </w:p>
    <w:p>
      <w:pPr>
        <w:pStyle w:val="BookText"/>
      </w:pPr>
      <w:r>
        <w:rPr>
          <w:rFonts w:ascii="Amiri" w:hAnsi="Amiri" w:eastAsia="Amiri" w:cs="Amiri"/>
          <w:lang w:bidi="ar-SA"/>
          <w:color w:val="111111"/>
          <w:sz w:val="28"/>
          <w:szCs w:val="28"/>
          <w:rtl/>
        </w:rPr>
        <w:t xml:space="preserve">وَ اجْعَلْ مَا خَوَّلْتَنِی مِنْ حُطَامِهَا، وَ عَجَّلْتَ لِی مِنْ مَتَاعِهَا بُلْغَةً إِلَی جِوَارِکَ، وَ وُصْلَةً إِلَی قُرْبِکَ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 هم‌اکنون به دستم رسانده‌ای، وسیله رسیدن به جوار خود و وسیله پیوستن به جایگاه بزرگت قرار ده.6/30</w:t>
      </w:r>
    </w:p>
    <w:p>
      <w:pPr>
        <w:pStyle w:val="Heading4"/>
      </w:pPr>
      <w:bookmarkStart w:id="5386" w:name="_Toc4148"/>
      <w:r>
        <w:t>خدا، مالک امور بندگان</w:t>
      </w:r>
      <w:bookmarkEnd w:id="5386"/>
    </w:p>
    <w:p>
      <w:pPr>
        <w:pStyle w:val="BookText"/>
      </w:pPr>
      <w:r>
        <w:rPr>
          <w:rFonts w:ascii="Amiri" w:hAnsi="Amiri" w:eastAsia="Amiri" w:cs="Amiri"/>
          <w:lang w:bidi="ar-SA"/>
          <w:color w:val="111111"/>
          <w:sz w:val="28"/>
          <w:szCs w:val="28"/>
          <w:rtl/>
        </w:rPr>
        <w:t xml:space="preserve">مَلَکْتَ - یَا إِلَهِی - أَمْرَهُمْ قَبْلَ أَنْ یَمْلِکُوا عِبَادَتَکَ</w:t>
      </w:r>
    </w:p>
    <w:p>
      <w:pPr>
        <w:pStyle w:val="BookText"/>
      </w:pPr>
      <w:r>
        <w:rPr>
          <w:rFonts w:ascii="IRNazanin" w:hAnsi="IRNazanin" w:eastAsia="IRNazanin" w:cs="IRNazanin"/>
          <w:lang w:bidi="fa-IR"/>
          <w:color w:val="111111"/>
          <w:sz w:val="28"/>
          <w:szCs w:val="28"/>
          <w:rtl/>
        </w:rPr>
        <w:t xml:space="preserve">ای خدای من، تو زمام امرشان را به دست داشته‌ای، پیش از آنکه بر عبادت تو توانایی داشته باشند.7/37</w:t>
      </w:r>
    </w:p>
    <w:p>
      <w:pPr>
        <w:pStyle w:val="Heading4"/>
      </w:pPr>
      <w:bookmarkStart w:id="5387" w:name="_Toc4149"/>
      <w:r>
        <w:t>خالص گرداندن دارایی‌ها، از مظالم</w:t>
      </w:r>
      <w:bookmarkEnd w:id="5387"/>
    </w:p>
    <w:p>
      <w:pPr>
        <w:pStyle w:val="BookText"/>
      </w:pPr>
      <w:r>
        <w:rPr>
          <w:rFonts w:ascii="Amiri" w:hAnsi="Amiri" w:eastAsia="Amiri" w:cs="Amiri"/>
          <w:lang w:bidi="ar-SA"/>
          <w:color w:val="111111"/>
          <w:sz w:val="28"/>
          <w:szCs w:val="28"/>
          <w:rtl/>
        </w:rPr>
        <w:t xml:space="preserve">وَ وَفِّقْنَا فِیهِ لِأَنْ... نُخَلِّصَ أَمْوَالَنَا مِنَ التَّبِعَاتِ</w:t>
      </w:r>
    </w:p>
    <w:p>
      <w:pPr>
        <w:pStyle w:val="BookText"/>
      </w:pPr>
      <w:r>
        <w:rPr>
          <w:rFonts w:ascii="IRNazanin" w:hAnsi="IRNazanin" w:eastAsia="IRNazanin" w:cs="IRNazanin"/>
          <w:lang w:bidi="fa-IR"/>
          <w:color w:val="111111"/>
          <w:sz w:val="28"/>
          <w:szCs w:val="28"/>
          <w:rtl/>
        </w:rPr>
        <w:t xml:space="preserve">و ما را در آن ماه توفیق ده، که دارایی‌هایمان را از مظالم خالص گردانیم.10/44</w:t>
      </w:r>
    </w:p>
    <w:p>
      <w:pPr>
        <w:pStyle w:val="Heading4"/>
      </w:pPr>
      <w:bookmarkStart w:id="5388" w:name="_Toc4150"/>
      <w:r>
        <w:t>انفاق‌کنندگان دارایی، در راه خدا</w:t>
      </w:r>
      <w:bookmarkEnd w:id="5388"/>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w:t>
      </w:r>
    </w:p>
    <w:p>
      <w:pPr>
        <w:pStyle w:val="BookText"/>
      </w:pPr>
      <w:r>
        <w:rPr>
          <w:rFonts w:ascii="IRNazanin" w:hAnsi="IRNazanin" w:eastAsia="IRNazanin" w:cs="IRNazanin"/>
          <w:lang w:bidi="fa-IR"/>
          <w:color w:val="111111"/>
          <w:sz w:val="28"/>
          <w:szCs w:val="28"/>
          <w:rtl/>
        </w:rPr>
        <w:t xml:space="preserve">داستان کسانی که دارایی‌هایشان را در راه خدا می‌بخشند، مانند داستان دانه‌ایست که هفت خوشه رویانده، که در هر خوشه صد دانه باشد و خدا برای هر که بخواهد، چندین برابر می‌کند.13/45</w:t>
      </w:r>
    </w:p>
    <w:p>
      <w:pPr>
        <w:pStyle w:val="Heading4"/>
      </w:pPr>
      <w:bookmarkStart w:id="5389" w:name="_Toc4151"/>
      <w:r>
        <w:t>خدا، دارنده دارندگان</w:t>
      </w:r>
      <w:bookmarkEnd w:id="5389"/>
    </w:p>
    <w:p>
      <w:pPr>
        <w:pStyle w:val="BookText"/>
      </w:pPr>
      <w:r>
        <w:rPr>
          <w:rFonts w:ascii="Amiri" w:hAnsi="Amiri" w:eastAsia="Amiri" w:cs="Amiri"/>
          <w:lang w:bidi="ar-SA"/>
          <w:color w:val="111111"/>
          <w:sz w:val="28"/>
          <w:szCs w:val="28"/>
          <w:rtl/>
        </w:rPr>
        <w:t xml:space="preserve">اللَّهُمَّ لَکَ الْحَمْدُ... رَبَّ الْأَرْبَابِ</w:t>
      </w:r>
    </w:p>
    <w:p>
      <w:pPr>
        <w:pStyle w:val="BookText"/>
      </w:pPr>
      <w:r>
        <w:rPr>
          <w:rFonts w:ascii="IRNazanin" w:hAnsi="IRNazanin" w:eastAsia="IRNazanin" w:cs="IRNazanin"/>
          <w:lang w:bidi="fa-IR"/>
          <w:color w:val="111111"/>
          <w:sz w:val="28"/>
          <w:szCs w:val="28"/>
          <w:rtl/>
        </w:rPr>
        <w:t xml:space="preserve">خداوندا سپاس برای توست، دارنده دارندگان.2/47</w:t>
      </w:r>
    </w:p>
    <w:p>
      <w:pPr>
        <w:pStyle w:val="Heading4"/>
      </w:pPr>
      <w:bookmarkStart w:id="5390" w:name="_Toc4152"/>
      <w:r>
        <w:t>دام</w:t>
      </w:r>
      <w:bookmarkEnd w:id="5390"/>
    </w:p>
    <w:p>
      <w:pPr>
        <w:pStyle w:val="Heading5"/>
      </w:pPr>
      <w:bookmarkStart w:id="5391" w:name="_Toc4153"/>
      <w:r>
        <w:t>حفظ بندگان، از بدی دام‌های شیطان</w:t>
      </w:r>
      <w:bookmarkEnd w:id="5391"/>
    </w:p>
    <w:p>
      <w:pPr>
        <w:pStyle w:val="BookText"/>
      </w:pPr>
      <w:r>
        <w:rPr>
          <w:rFonts w:ascii="Amiri" w:hAnsi="Amiri" w:eastAsia="Amiri" w:cs="Amiri"/>
          <w:lang w:bidi="ar-SA"/>
          <w:color w:val="111111"/>
          <w:sz w:val="28"/>
          <w:szCs w:val="28"/>
          <w:rtl/>
        </w:rPr>
        <w:t xml:space="preserve">اکْفِنَا... شَرَّ مَصَایِدِ الشَّیْطَانِ</w:t>
      </w:r>
    </w:p>
    <w:p>
      <w:pPr>
        <w:pStyle w:val="BookText"/>
      </w:pPr>
      <w:r>
        <w:rPr>
          <w:rFonts w:ascii="IRNazanin" w:hAnsi="IRNazanin" w:eastAsia="IRNazanin" w:cs="IRNazanin"/>
          <w:lang w:bidi="fa-IR"/>
          <w:color w:val="111111"/>
          <w:sz w:val="28"/>
          <w:szCs w:val="28"/>
          <w:rtl/>
        </w:rPr>
        <w:t xml:space="preserve">ما را از شرّ دام‌های شیطان نگهدار.10/5</w:t>
      </w:r>
    </w:p>
    <w:p>
      <w:pPr>
        <w:pStyle w:val="Heading5"/>
      </w:pPr>
      <w:bookmarkStart w:id="5392" w:name="_Toc4154"/>
      <w:r>
        <w:t>دام‌های شیطان</w:t>
      </w:r>
      <w:bookmarkEnd w:id="5392"/>
    </w:p>
    <w:p>
      <w:pPr>
        <w:pStyle w:val="BookText"/>
      </w:pPr>
      <w:r>
        <w:rPr>
          <w:rFonts w:ascii="Amiri" w:hAnsi="Amiri" w:eastAsia="Amiri" w:cs="Amiri"/>
          <w:lang w:bidi="ar-SA"/>
          <w:color w:val="111111"/>
          <w:sz w:val="28"/>
          <w:szCs w:val="28"/>
          <w:rtl/>
        </w:rPr>
        <w:t xml:space="preserve">اللَّهُمَّ إِنَّا نَعُوذُ بِکَ مِنْ... غُرُورِهِ وَ مَصَایِدِهِ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2" w:name="pg3739_48124"/>
    <w:bookmarkEnd w:id="492"/>
    <w:p>
      <w:pPr>
        <w:pStyle w:val="BookText"/>
      </w:pPr>
      <w:r>
        <w:rPr>
          <w:rFonts w:ascii="IRNazanin" w:hAnsi="IRNazanin" w:eastAsia="IRNazanin" w:cs="IRNazanin"/>
          <w:lang w:bidi="fa-IR"/>
          <w:color w:val="111111"/>
          <w:sz w:val="28"/>
          <w:szCs w:val="28"/>
          <w:rtl/>
        </w:rPr>
        <w:t xml:space="preserve">خداوندا ما از فریب‌ها و دام‌هایش به تو پناه می‌بریم.1/17</w:t>
      </w:r>
    </w:p>
    <w:p>
      <w:pPr>
        <w:pStyle w:val="Heading5"/>
      </w:pPr>
      <w:bookmarkStart w:id="5393" w:name="_Toc4155"/>
      <w:r>
        <w:t>دام‌های قصدبدکننده، درباره بنده</w:t>
      </w:r>
      <w:bookmarkEnd w:id="5393"/>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مَصَایِدِهِ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دام‌هایش ایمن سازی.8و7/23</w:t>
      </w:r>
    </w:p>
    <w:p>
      <w:pPr>
        <w:pStyle w:val="Heading5"/>
      </w:pPr>
      <w:bookmarkStart w:id="5394" w:name="_Toc4156"/>
      <w:r>
        <w:t>برپایی دام شکارِ (بنده)، توسّط ستمگر</w:t>
      </w:r>
      <w:bookmarkEnd w:id="5394"/>
    </w:p>
    <w:p>
      <w:pPr>
        <w:pStyle w:val="BookText"/>
      </w:pPr>
      <w:r>
        <w:rPr>
          <w:rFonts w:ascii="Amiri" w:hAnsi="Amiri" w:eastAsia="Amiri" w:cs="Amiri"/>
          <w:lang w:bidi="ar-SA"/>
          <w:color w:val="111111"/>
          <w:sz w:val="28"/>
          <w:szCs w:val="28"/>
          <w:rtl/>
        </w:rPr>
        <w:t xml:space="preserve">کَمْ مِنْ بَاغٍ بَغَانِی بِمَکَایِدِهِ، وَ نَصَبَ لِی شَرَکَ مَصَایِدِهِ</w:t>
      </w:r>
    </w:p>
    <w:p>
      <w:pPr>
        <w:pStyle w:val="BookText"/>
      </w:pPr>
      <w:r>
        <w:rPr>
          <w:rFonts w:ascii="IRNazanin" w:hAnsi="IRNazanin" w:eastAsia="IRNazanin" w:cs="IRNazanin"/>
          <w:lang w:bidi="fa-IR"/>
          <w:color w:val="111111"/>
          <w:sz w:val="28"/>
          <w:szCs w:val="28"/>
          <w:rtl/>
        </w:rPr>
        <w:t xml:space="preserve">چه بسیار ستمگری که با نیرنگ‌هایش به من ستم کرد و دام‌های خود را برایم گسترد.7/49</w:t>
      </w:r>
    </w:p>
    <w:p>
      <w:pPr>
        <w:pStyle w:val="Heading5"/>
      </w:pPr>
      <w:bookmarkStart w:id="5395" w:name="_Toc4157"/>
      <w:r>
        <w:t>درآمدن ستمگر در بند دامِ خود</w:t>
      </w:r>
      <w:bookmarkEnd w:id="5395"/>
    </w:p>
    <w:p>
      <w:pPr>
        <w:pStyle w:val="BookText"/>
      </w:pPr>
      <w:r>
        <w:rPr>
          <w:rFonts w:ascii="Amiri" w:hAnsi="Amiri" w:eastAsia="Amiri" w:cs="Amiri"/>
          <w:lang w:bidi="ar-SA"/>
          <w:color w:val="111111"/>
          <w:sz w:val="28"/>
          <w:szCs w:val="28"/>
          <w:rtl/>
        </w:rPr>
        <w:t xml:space="preserve">وَ رَدَدْتَهُ فِی مَهْوَی حُفْرَتِهِ، فَانْقَمَعَ بَعْدَ اسْتِطَالَتِهِ ذَلِیلًا فِی رِبَقِ حِبَالَتِهِ الَّتِی کَانَ یُقَدِّرُ أَنْ یَرَانِی فِیهَا</w:t>
      </w:r>
    </w:p>
    <w:p>
      <w:pPr>
        <w:pStyle w:val="BookText"/>
      </w:pPr>
      <w:r>
        <w:rPr>
          <w:rFonts w:ascii="IRNazanin" w:hAnsi="IRNazanin" w:eastAsia="IRNazanin" w:cs="IRNazanin"/>
          <w:lang w:bidi="fa-IR"/>
          <w:color w:val="111111"/>
          <w:sz w:val="28"/>
          <w:szCs w:val="28"/>
          <w:rtl/>
        </w:rPr>
        <w:t xml:space="preserve">و او را در پرتگاه گودالش بازگرداندی، تا پس از آن همه گردن‌کشی، با خواری در بند دامی که در نظر داشت مرا در آن ببیند، درآمد.8/49</w:t>
      </w:r>
    </w:p>
    <w:p>
      <w:pPr>
        <w:pStyle w:val="BookText"/>
      </w:pPr>
      <w:r>
        <w:rPr>
          <w:rFonts w:ascii="IRNazanin" w:hAnsi="IRNazanin" w:eastAsia="IRNazanin" w:cs="IRNazanin"/>
          <w:lang w:bidi="fa-IR"/>
          <w:color w:val="111111"/>
          <w:sz w:val="28"/>
          <w:szCs w:val="28"/>
          <w:rtl/>
        </w:rPr>
        <w:t xml:space="preserve">دانش علم</w:t>
      </w:r>
    </w:p>
    <w:p>
      <w:pPr>
        <w:pStyle w:val="Heading4"/>
      </w:pPr>
      <w:bookmarkStart w:id="5396" w:name="_Toc4158"/>
      <w:r>
        <w:t>دانه</w:t>
      </w:r>
      <w:bookmarkEnd w:id="5396"/>
    </w:p>
    <w:p>
      <w:pPr>
        <w:pStyle w:val="Heading5"/>
      </w:pPr>
      <w:bookmarkStart w:id="5397" w:name="_Toc4159"/>
      <w:r>
        <w:t>داستان دانه‌ای رویاننده هفت خوشه</w:t>
      </w:r>
      <w:bookmarkEnd w:id="5397"/>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w:t>
      </w:r>
    </w:p>
    <w:p>
      <w:pPr>
        <w:pStyle w:val="BookText"/>
      </w:pPr>
      <w:r>
        <w:rPr>
          <w:rFonts w:ascii="IRNazanin" w:hAnsi="IRNazanin" w:eastAsia="IRNazanin" w:cs="IRNazanin"/>
          <w:lang w:bidi="fa-IR"/>
          <w:color w:val="111111"/>
          <w:sz w:val="28"/>
          <w:szCs w:val="28"/>
          <w:rtl/>
        </w:rPr>
        <w:t xml:space="preserve">داستان کسانی که دارایی‌هایشان را در راه خدا می‌بخشند، مانند داستان دانه‌ایست که هفت خوشه رویانده، که در هر خوشه صد دانه باشد و خدا برای هر که بخواهد، چندین برابر می‌کند.13/45</w:t>
      </w:r>
    </w:p>
    <w:p>
      <w:pPr>
        <w:pStyle w:val="BookText"/>
      </w:pPr>
      <w:r>
        <w:rPr>
          <w:rFonts w:ascii="IRNazanin" w:hAnsi="IRNazanin" w:eastAsia="IRNazanin" w:cs="IRNazanin"/>
          <w:lang w:bidi="fa-IR"/>
          <w:color w:val="111111"/>
          <w:sz w:val="28"/>
          <w:szCs w:val="28"/>
          <w:rtl/>
        </w:rPr>
        <w:t xml:space="preserve">دائمی همیشگی</w:t>
      </w:r>
    </w:p>
    <w:p>
      <w:pPr>
        <w:pStyle w:val="BookText"/>
      </w:pPr>
      <w:r>
        <w:rPr>
          <w:rFonts w:ascii="IRNazanin" w:hAnsi="IRNazanin" w:eastAsia="IRNazanin" w:cs="IRNazanin"/>
          <w:lang w:bidi="fa-IR"/>
          <w:color w:val="111111"/>
          <w:sz w:val="28"/>
          <w:szCs w:val="28"/>
          <w:rtl/>
        </w:rPr>
        <w:t xml:space="preserve">دخول ورود</w:t>
      </w:r>
    </w:p>
    <w:p>
      <w:pPr>
        <w:pStyle w:val="Heading4"/>
      </w:pPr>
      <w:bookmarkStart w:id="5398" w:name="_Toc4160"/>
      <w:r>
        <w:t>در</w:t>
      </w:r>
      <w:bookmarkEnd w:id="5398"/>
    </w:p>
    <w:p>
      <w:pPr>
        <w:pStyle w:val="Heading5"/>
      </w:pPr>
      <w:bookmarkStart w:id="5399" w:name="_Toc4161"/>
      <w:r>
        <w:t>درهای علم به ربوبیّت خدا</w:t>
      </w:r>
      <w:bookmarkEnd w:id="5399"/>
    </w:p>
    <w:p>
      <w:pPr>
        <w:pStyle w:val="BookText"/>
      </w:pPr>
      <w:r>
        <w:rPr>
          <w:rFonts w:ascii="Amiri" w:hAnsi="Amiri" w:eastAsia="Amiri" w:cs="Amiri"/>
          <w:lang w:bidi="ar-SA"/>
          <w:color w:val="111111"/>
          <w:sz w:val="28"/>
          <w:szCs w:val="28"/>
          <w:rtl/>
        </w:rPr>
        <w:t xml:space="preserve">وَ الْحَمْدُ لِلَّهِ عَلَی مَا... فَتَحَ لَنَا مِنْ أَبْوَابِ الْعِلْمِ بِرُبُوبِیَّتِهِ</w:t>
      </w:r>
    </w:p>
    <w:p>
      <w:pPr>
        <w:pStyle w:val="BookText"/>
      </w:pPr>
      <w:r>
        <w:rPr>
          <w:rFonts w:ascii="IRNazanin" w:hAnsi="IRNazanin" w:eastAsia="IRNazanin" w:cs="IRNazanin"/>
          <w:lang w:bidi="fa-IR"/>
          <w:color w:val="111111"/>
          <w:sz w:val="28"/>
          <w:szCs w:val="28"/>
          <w:rtl/>
        </w:rPr>
        <w:t xml:space="preserve">و سپاس خدای را که درهایی از علم به پروردگاری‌اش را بر ما گشود.10/1</w:t>
      </w:r>
    </w:p>
    <w:p>
      <w:pPr>
        <w:pStyle w:val="Heading5"/>
      </w:pPr>
      <w:bookmarkStart w:id="5400" w:name="_Toc4162"/>
      <w:r>
        <w:t>بستن در حاجت، جز به سوی خدا</w:t>
      </w:r>
      <w:bookmarkEnd w:id="5400"/>
    </w:p>
    <w:p>
      <w:pPr>
        <w:pStyle w:val="BookText"/>
      </w:pPr>
      <w:r>
        <w:rPr>
          <w:rFonts w:ascii="Amiri" w:hAnsi="Amiri" w:eastAsia="Amiri" w:cs="Amiri"/>
          <w:lang w:bidi="ar-SA"/>
          <w:color w:val="111111"/>
          <w:sz w:val="28"/>
          <w:szCs w:val="28"/>
          <w:rtl/>
        </w:rPr>
        <w:t xml:space="preserve">الْحَمْدُ لِلَّهِ الَّذِی أَغْلَقَ عَنَّا بَابَ الْحَاجَةِ إِلَّا إِلَیْهِ</w:t>
      </w:r>
    </w:p>
    <w:p>
      <w:pPr>
        <w:pStyle w:val="BookText"/>
      </w:pPr>
      <w:r>
        <w:rPr>
          <w:rFonts w:ascii="IRNazanin" w:hAnsi="IRNazanin" w:eastAsia="IRNazanin" w:cs="IRNazanin"/>
          <w:lang w:bidi="fa-IR"/>
          <w:color w:val="111111"/>
          <w:sz w:val="28"/>
          <w:szCs w:val="28"/>
          <w:rtl/>
        </w:rPr>
        <w:t xml:space="preserve">سپاس خدایی را که درِ نیازمندی را جز به سوی خود، بر ما بست.19/1</w:t>
      </w:r>
    </w:p>
    <w:p>
      <w:pPr>
        <w:pStyle w:val="Heading5"/>
      </w:pPr>
      <w:bookmarkStart w:id="5401" w:name="_Toc4163"/>
      <w:r>
        <w:t>گشودن در آسایش، به روی بنده</w:t>
      </w:r>
      <w:bookmarkEnd w:id="5401"/>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3" w:name="pg3739_48125"/>
    <w:bookmarkEnd w:id="493"/>
    <w:p>
      <w:pPr>
        <w:pStyle w:val="BookText"/>
      </w:pPr>
      <w:r>
        <w:rPr>
          <w:rFonts w:ascii="Amiri" w:hAnsi="Amiri" w:eastAsia="Amiri" w:cs="Amiri"/>
          <w:lang w:bidi="ar-SA"/>
          <w:color w:val="111111"/>
          <w:sz w:val="28"/>
          <w:szCs w:val="28"/>
          <w:rtl/>
        </w:rPr>
        <w:t xml:space="preserve">وَ افْتَحْ لِی یَا رَبِّ بَابَ الْفَرَجِ بِطَوْلِکَ</w:t>
      </w:r>
    </w:p>
    <w:p>
      <w:pPr>
        <w:pStyle w:val="BookText"/>
      </w:pPr>
      <w:r>
        <w:rPr>
          <w:rFonts w:ascii="IRNazanin" w:hAnsi="IRNazanin" w:eastAsia="IRNazanin" w:cs="IRNazanin"/>
          <w:lang w:bidi="fa-IR"/>
          <w:color w:val="111111"/>
          <w:sz w:val="28"/>
          <w:szCs w:val="28"/>
          <w:rtl/>
        </w:rPr>
        <w:t xml:space="preserve">و ای پروردگار من، به فضل خود درِ آسایش را به رویم بگشای.8/7</w:t>
      </w:r>
    </w:p>
    <w:p>
      <w:pPr>
        <w:pStyle w:val="Heading5"/>
      </w:pPr>
      <w:bookmarkStart w:id="5402" w:name="_Toc4164"/>
      <w:r>
        <w:t>(پناه نداشتن بنده)، جز به درگاه خدا</w:t>
      </w:r>
      <w:bookmarkEnd w:id="5402"/>
    </w:p>
    <w:p>
      <w:pPr>
        <w:pStyle w:val="BookText"/>
      </w:pPr>
      <w:r>
        <w:rPr>
          <w:rFonts w:ascii="Amiri" w:hAnsi="Amiri" w:eastAsia="Amiri" w:cs="Amiri"/>
          <w:lang w:bidi="ar-SA"/>
          <w:color w:val="111111"/>
          <w:sz w:val="28"/>
          <w:szCs w:val="28"/>
          <w:rtl/>
        </w:rPr>
        <w:t xml:space="preserve">فَإِلَی مَنْ حِینَئِذٍ مُنْقَلَبُنَا عَنْکَ؟ وَ إِلَی أَیْنَ مَذْهَبُنَا عَنْ بَابِکَ؟</w:t>
      </w:r>
    </w:p>
    <w:p>
      <w:pPr>
        <w:pStyle w:val="BookText"/>
      </w:pPr>
      <w:r>
        <w:rPr>
          <w:rFonts w:ascii="IRNazanin" w:hAnsi="IRNazanin" w:eastAsia="IRNazanin" w:cs="IRNazanin"/>
          <w:lang w:bidi="fa-IR"/>
          <w:color w:val="111111"/>
          <w:sz w:val="28"/>
          <w:szCs w:val="28"/>
          <w:rtl/>
        </w:rPr>
        <w:t xml:space="preserve">پس در این هنگام از جانب تو به چه کسی رو آوریم؟ و از درِ خانه تو به کجا رویم؟4/10</w:t>
      </w:r>
    </w:p>
    <w:p>
      <w:pPr>
        <w:pStyle w:val="Heading5"/>
      </w:pPr>
      <w:bookmarkStart w:id="5403" w:name="_Toc4165"/>
      <w:r>
        <w:t>ایستادن به درِ عزّت خداوند</w:t>
      </w:r>
      <w:bookmarkEnd w:id="5403"/>
    </w:p>
    <w:p>
      <w:pPr>
        <w:pStyle w:val="BookText"/>
      </w:pPr>
      <w:r>
        <w:rPr>
          <w:rFonts w:ascii="Amiri" w:hAnsi="Amiri" w:eastAsia="Amiri" w:cs="Amiri"/>
          <w:lang w:bidi="ar-SA"/>
          <w:color w:val="111111"/>
          <w:sz w:val="28"/>
          <w:szCs w:val="28"/>
          <w:rtl/>
        </w:rPr>
        <w:t xml:space="preserve">وَاقِفٌ بِبَابِ عِزِّکَ وُقُوفَ الْمُسْتَسْلِمِ الذَّلِیلِ</w:t>
      </w:r>
    </w:p>
    <w:p>
      <w:pPr>
        <w:pStyle w:val="BookText"/>
      </w:pPr>
      <w:r>
        <w:rPr>
          <w:rFonts w:ascii="IRNazanin" w:hAnsi="IRNazanin" w:eastAsia="IRNazanin" w:cs="IRNazanin"/>
          <w:lang w:bidi="fa-IR"/>
          <w:color w:val="111111"/>
          <w:sz w:val="28"/>
          <w:szCs w:val="28"/>
          <w:rtl/>
        </w:rPr>
        <w:t xml:space="preserve">به درگاه عزّت تو همچون فرمانبری خوار، ایستاده‌ام.4/12</w:t>
      </w:r>
    </w:p>
    <w:p>
      <w:pPr>
        <w:pStyle w:val="Heading5"/>
      </w:pPr>
      <w:bookmarkStart w:id="5404" w:name="_Toc4166"/>
      <w:r>
        <w:t>گشوده بودن درِ توبه</w:t>
      </w:r>
      <w:bookmarkEnd w:id="5404"/>
    </w:p>
    <w:p>
      <w:pPr>
        <w:pStyle w:val="BookText"/>
      </w:pPr>
      <w:r>
        <w:rPr>
          <w:rFonts w:ascii="Amiri" w:hAnsi="Amiri" w:eastAsia="Amiri" w:cs="Amiri"/>
          <w:lang w:bidi="ar-SA"/>
          <w:color w:val="111111"/>
          <w:sz w:val="28"/>
          <w:szCs w:val="28"/>
          <w:rtl/>
        </w:rPr>
        <w:t xml:space="preserve">سُبْحَانَکَ، لَا أَیْأَسُ مِنْکَ وَ قَدْ فَتَحْتَ لِی بَابَ التَّوْبَةِ إِلَیْکَ</w:t>
      </w:r>
    </w:p>
    <w:p>
      <w:pPr>
        <w:pStyle w:val="BookText"/>
      </w:pPr>
      <w:r>
        <w:rPr>
          <w:rFonts w:ascii="IRNazanin" w:hAnsi="IRNazanin" w:eastAsia="IRNazanin" w:cs="IRNazanin"/>
          <w:lang w:bidi="fa-IR"/>
          <w:color w:val="111111"/>
          <w:sz w:val="28"/>
          <w:szCs w:val="28"/>
          <w:rtl/>
        </w:rPr>
        <w:t xml:space="preserve">پاک و منزّهی تو، از تو که درِ توبه را به رویم گشوده‌ای، ناامید نمی‌شوم.7/12</w:t>
      </w:r>
    </w:p>
    <w:p>
      <w:pPr>
        <w:pStyle w:val="Heading5"/>
      </w:pPr>
      <w:bookmarkStart w:id="5405" w:name="_Toc4167"/>
      <w:r>
        <w:t>مرگ، دری از درهای آمرزش الهی</w:t>
      </w:r>
      <w:bookmarkEnd w:id="5405"/>
    </w:p>
    <w:p>
      <w:pPr>
        <w:pStyle w:val="BookText"/>
      </w:pPr>
      <w:r>
        <w:rPr>
          <w:rFonts w:ascii="Amiri" w:hAnsi="Amiri" w:eastAsia="Amiri" w:cs="Amiri"/>
          <w:lang w:bidi="ar-SA"/>
          <w:color w:val="111111"/>
          <w:sz w:val="28"/>
          <w:szCs w:val="28"/>
          <w:rtl/>
        </w:rPr>
        <w:t xml:space="preserve">اجْعَلْهُ بَابًا مِنْ أَبْوَابِ مَغْفِرَتِکَ</w:t>
      </w:r>
    </w:p>
    <w:p>
      <w:pPr>
        <w:pStyle w:val="BookText"/>
      </w:pPr>
      <w:r>
        <w:rPr>
          <w:rFonts w:ascii="IRNazanin" w:hAnsi="IRNazanin" w:eastAsia="IRNazanin" w:cs="IRNazanin"/>
          <w:lang w:bidi="fa-IR"/>
          <w:color w:val="111111"/>
          <w:sz w:val="28"/>
          <w:szCs w:val="28"/>
          <w:rtl/>
        </w:rPr>
        <w:t xml:space="preserve">آن را دری از درهای آمرزشت قرار ده.4/40</w:t>
      </w:r>
    </w:p>
    <w:p>
      <w:pPr>
        <w:pStyle w:val="Heading5"/>
      </w:pPr>
      <w:bookmarkStart w:id="5406" w:name="_Toc4168"/>
      <w:r>
        <w:t>دری به سوی عفو الهی</w:t>
      </w:r>
      <w:bookmarkEnd w:id="5406"/>
    </w:p>
    <w:p>
      <w:pPr>
        <w:pStyle w:val="BookText"/>
      </w:pPr>
      <w:r>
        <w:rPr>
          <w:rFonts w:ascii="Amiri" w:hAnsi="Amiri" w:eastAsia="Amiri" w:cs="Amiri"/>
          <w:lang w:bidi="ar-SA"/>
          <w:color w:val="111111"/>
          <w:sz w:val="28"/>
          <w:szCs w:val="28"/>
          <w:rtl/>
        </w:rPr>
        <w:t xml:space="preserve">أَنْتَ الَّذِی فَتَحْتَ لِعِبَادِکَ بَابًا إِلَی عَفْوِکَ</w:t>
      </w:r>
    </w:p>
    <w:p>
      <w:pPr>
        <w:pStyle w:val="BookText"/>
      </w:pPr>
      <w:r>
        <w:rPr>
          <w:rFonts w:ascii="IRNazanin" w:hAnsi="IRNazanin" w:eastAsia="IRNazanin" w:cs="IRNazanin"/>
          <w:lang w:bidi="fa-IR"/>
          <w:color w:val="111111"/>
          <w:sz w:val="28"/>
          <w:szCs w:val="28"/>
          <w:rtl/>
        </w:rPr>
        <w:t xml:space="preserve">تویی آنکه برای بندگانت، دری به سوی بخشایشت گشوده‌ای.10/45</w:t>
      </w:r>
    </w:p>
    <w:p>
      <w:pPr>
        <w:pStyle w:val="Heading5"/>
      </w:pPr>
      <w:bookmarkStart w:id="5407" w:name="_Toc4169"/>
      <w:r>
        <w:t>گشودن در و به‌پا داشتن راهنما</w:t>
      </w:r>
      <w:bookmarkEnd w:id="5407"/>
    </w:p>
    <w:p>
      <w:pPr>
        <w:pStyle w:val="BookText"/>
      </w:pPr>
      <w:r>
        <w:rPr>
          <w:rFonts w:ascii="Amiri" w:hAnsi="Amiri" w:eastAsia="Amiri" w:cs="Amiri"/>
          <w:lang w:bidi="ar-SA"/>
          <w:color w:val="111111"/>
          <w:sz w:val="28"/>
          <w:szCs w:val="28"/>
          <w:rtl/>
        </w:rPr>
        <w:t xml:space="preserve">فَمَا عُذْرُ مَنْ أَغْفَلَ دُخُولَ ذَلِکَ الْمَنْزِلِ بَعْدَ فَتْحِ الْبَابِ وَ إِقَامَةِ الدَّلِیلِ</w:t>
      </w:r>
    </w:p>
    <w:p>
      <w:pPr>
        <w:pStyle w:val="BookText"/>
      </w:pPr>
      <w:r>
        <w:rPr>
          <w:rFonts w:ascii="IRNazanin" w:hAnsi="IRNazanin" w:eastAsia="IRNazanin" w:cs="IRNazanin"/>
          <w:lang w:bidi="fa-IR"/>
          <w:color w:val="111111"/>
          <w:sz w:val="28"/>
          <w:szCs w:val="28"/>
          <w:rtl/>
        </w:rPr>
        <w:t xml:space="preserve">پس - بعد از گشودن درْ و به‌پا داشتن راهنما - عذر آنکه از ورود به آن منزل غفلت نماید چیست؟!11/45</w:t>
      </w:r>
    </w:p>
    <w:p>
      <w:pPr>
        <w:pStyle w:val="Heading5"/>
      </w:pPr>
      <w:bookmarkStart w:id="5408" w:name="_Toc4170"/>
      <w:r>
        <w:t>گشایش درِ (رحمت) الهی، به روی طالبان</w:t>
      </w:r>
      <w:bookmarkEnd w:id="5408"/>
    </w:p>
    <w:p>
      <w:pPr>
        <w:pStyle w:val="BookText"/>
      </w:pPr>
      <w:r>
        <w:rPr>
          <w:rFonts w:ascii="Amiri" w:hAnsi="Amiri" w:eastAsia="Amiri" w:cs="Amiri"/>
          <w:lang w:bidi="ar-SA"/>
          <w:color w:val="111111"/>
          <w:sz w:val="28"/>
          <w:szCs w:val="28"/>
          <w:rtl/>
        </w:rPr>
        <w:t xml:space="preserve">بَابُکَ مَفْتُوحٌ لِلرَّاغِبِینَ</w:t>
      </w:r>
    </w:p>
    <w:p>
      <w:pPr>
        <w:pStyle w:val="BookText"/>
      </w:pPr>
      <w:r>
        <w:rPr>
          <w:rFonts w:ascii="IRNazanin" w:hAnsi="IRNazanin" w:eastAsia="IRNazanin" w:cs="IRNazanin"/>
          <w:lang w:bidi="fa-IR"/>
          <w:color w:val="111111"/>
          <w:sz w:val="28"/>
          <w:szCs w:val="28"/>
          <w:rtl/>
        </w:rPr>
        <w:t xml:space="preserve">درِ تو برای آنان که خواهانند، باز است.14/46</w:t>
      </w:r>
    </w:p>
    <w:p>
      <w:pPr>
        <w:pStyle w:val="Heading5"/>
      </w:pPr>
      <w:bookmarkStart w:id="5409" w:name="_Toc4171"/>
      <w:r>
        <w:t>درهای برای آمدن به سوی خداوند</w:t>
      </w:r>
      <w:bookmarkEnd w:id="5409"/>
    </w:p>
    <w:p>
      <w:pPr>
        <w:pStyle w:val="BookText"/>
      </w:pPr>
      <w:r>
        <w:rPr>
          <w:rFonts w:ascii="Amiri" w:hAnsi="Amiri" w:eastAsia="Amiri" w:cs="Amiri"/>
          <w:lang w:bidi="ar-SA"/>
          <w:color w:val="111111"/>
          <w:sz w:val="28"/>
          <w:szCs w:val="28"/>
          <w:rtl/>
        </w:rPr>
        <w:t xml:space="preserve">إِنِّی وَ إِنْ لَمْ أُقَدِّمْ مَا قَدَّمُوهُ مِنَ الصَّالِحَاتِ فَقَدْ... أَتَیْتُکَ مِنَ الْأَبْوَابِ الَّتِی أَمَرْتَ أَنْ تُوءْتَی مِنْهَا</w:t>
      </w:r>
    </w:p>
    <w:p>
      <w:pPr>
        <w:pStyle w:val="BookText"/>
      </w:pPr>
      <w:r>
        <w:rPr>
          <w:rFonts w:ascii="IRNazanin" w:hAnsi="IRNazanin" w:eastAsia="IRNazanin" w:cs="IRNazanin"/>
          <w:lang w:bidi="fa-IR"/>
          <w:color w:val="111111"/>
          <w:sz w:val="28"/>
          <w:szCs w:val="28"/>
          <w:rtl/>
        </w:rPr>
        <w:t xml:space="preserve">همانا گرچه من کارهای شایسته‌ای را که آنها پیش فرستاده‌اند، پیش نفرستادم، ولی از همان درهایی که فرمان داده‌ای از آنها وارد شوند، نزد تو آمده‌ام.72/47</w:t>
      </w:r>
    </w:p>
    <w:p>
      <w:pPr>
        <w:pStyle w:val="Heading5"/>
      </w:pPr>
      <w:bookmarkStart w:id="5410" w:name="_Toc4172"/>
      <w:r>
        <w:t>گشودن درهای توبه، رحمت و روزی بر بنده</w:t>
      </w:r>
      <w:bookmarkEnd w:id="5410"/>
    </w:p>
    <w:p>
      <w:pPr>
        <w:pStyle w:val="BookText"/>
      </w:pPr>
      <w:r>
        <w:rPr>
          <w:rFonts w:ascii="Amiri" w:hAnsi="Amiri" w:eastAsia="Amiri" w:cs="Amiri"/>
          <w:lang w:bidi="ar-SA"/>
          <w:color w:val="111111"/>
          <w:sz w:val="28"/>
          <w:szCs w:val="28"/>
          <w:rtl/>
        </w:rPr>
        <w:t xml:space="preserve">افْتَحْ لِی أَبْوَابَ تَوْبَتِکَ وَ رَحْمَتِکَ وَ رَأْفَتِکَ وَ رِزْقِکَ الْوَاسِعِ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4" w:name="pg3739_48126"/>
    <w:bookmarkEnd w:id="494"/>
    <w:p>
      <w:pPr>
        <w:pStyle w:val="BookText"/>
      </w:pPr>
      <w:r>
        <w:rPr>
          <w:rFonts w:ascii="IRNazanin" w:hAnsi="IRNazanin" w:eastAsia="IRNazanin" w:cs="IRNazanin"/>
          <w:lang w:bidi="fa-IR"/>
          <w:color w:val="111111"/>
          <w:sz w:val="28"/>
          <w:szCs w:val="28"/>
          <w:rtl/>
        </w:rPr>
        <w:t xml:space="preserve">درهای توبه و رحمت و رأفت و روزی فراخت را بر من بگشای.132/47</w:t>
      </w:r>
    </w:p>
    <w:p>
      <w:pPr>
        <w:pStyle w:val="BookText"/>
      </w:pPr>
      <w:r>
        <w:rPr>
          <w:rFonts w:ascii="IRNazanin" w:hAnsi="IRNazanin" w:eastAsia="IRNazanin" w:cs="IRNazanin"/>
          <w:lang w:bidi="fa-IR"/>
          <w:color w:val="111111"/>
          <w:sz w:val="28"/>
          <w:szCs w:val="28"/>
          <w:rtl/>
        </w:rPr>
        <w:t xml:space="preserve">دراز طولانی</w:t>
      </w:r>
    </w:p>
    <w:p>
      <w:pPr>
        <w:pStyle w:val="BookText"/>
      </w:pPr>
      <w:r>
        <w:rPr>
          <w:rFonts w:ascii="IRNazanin" w:hAnsi="IRNazanin" w:eastAsia="IRNazanin" w:cs="IRNazanin"/>
          <w:lang w:bidi="fa-IR"/>
          <w:color w:val="111111"/>
          <w:sz w:val="28"/>
          <w:szCs w:val="28"/>
          <w:rtl/>
        </w:rPr>
        <w:t xml:space="preserve">درب در</w:t>
      </w:r>
    </w:p>
    <w:p>
      <w:pPr>
        <w:pStyle w:val="BookText"/>
      </w:pPr>
      <w:r>
        <w:rPr>
          <w:rFonts w:ascii="IRNazanin" w:hAnsi="IRNazanin" w:eastAsia="IRNazanin" w:cs="IRNazanin"/>
          <w:lang w:bidi="fa-IR"/>
          <w:color w:val="111111"/>
          <w:sz w:val="28"/>
          <w:szCs w:val="28"/>
          <w:rtl/>
        </w:rPr>
        <w:t xml:space="preserve">درجه مرتبه</w:t>
      </w:r>
    </w:p>
    <w:p>
      <w:pPr>
        <w:pStyle w:val="Heading4"/>
      </w:pPr>
      <w:bookmarkStart w:id="5411" w:name="_Toc4173"/>
      <w:r>
        <w:t>درخت</w:t>
      </w:r>
      <w:bookmarkEnd w:id="5411"/>
    </w:p>
    <w:p>
      <w:pPr>
        <w:pStyle w:val="Heading5"/>
      </w:pPr>
      <w:bookmarkStart w:id="5412" w:name="_Toc4174"/>
      <w:r>
        <w:t>رویاندن درخت‌ها، با آب</w:t>
      </w:r>
      <w:bookmarkEnd w:id="5412"/>
    </w:p>
    <w:p>
      <w:pPr>
        <w:pStyle w:val="BookText"/>
      </w:pPr>
      <w:r>
        <w:rPr>
          <w:rFonts w:ascii="Amiri" w:hAnsi="Amiri" w:eastAsia="Amiri" w:cs="Amiri"/>
          <w:lang w:bidi="ar-SA"/>
          <w:color w:val="111111"/>
          <w:sz w:val="28"/>
          <w:szCs w:val="28"/>
          <w:rtl/>
        </w:rPr>
        <w:t xml:space="preserve">اللَّهُمَّ اسْقِنَا سَقْیًا... تُنْبِتُ بِهِ الْأَشْجَارَ</w:t>
      </w:r>
    </w:p>
    <w:p>
      <w:pPr>
        <w:pStyle w:val="BookText"/>
      </w:pPr>
      <w:r>
        <w:rPr>
          <w:rFonts w:ascii="IRNazanin" w:hAnsi="IRNazanin" w:eastAsia="IRNazanin" w:cs="IRNazanin"/>
          <w:lang w:bidi="fa-IR"/>
          <w:color w:val="111111"/>
          <w:sz w:val="28"/>
          <w:szCs w:val="28"/>
          <w:rtl/>
        </w:rPr>
        <w:t xml:space="preserve">خداوندا ما را با بارانی که درخت‌ها را به وسیله آن برویانی، سیراب نما.5/19</w:t>
      </w:r>
    </w:p>
    <w:p>
      <w:pPr>
        <w:pStyle w:val="Heading5"/>
      </w:pPr>
      <w:bookmarkStart w:id="5413" w:name="_Toc4175"/>
      <w:r>
        <w:t>درخت‌هایی خم‌شده به انواع میوه‌ها، در بهشت</w:t>
      </w:r>
      <w:bookmarkEnd w:id="5413"/>
    </w:p>
    <w:p>
      <w:pPr>
        <w:pStyle w:val="BookText"/>
      </w:pPr>
      <w:r>
        <w:rPr>
          <w:rFonts w:ascii="Amiri" w:hAnsi="Amiri" w:eastAsia="Amiri" w:cs="Amiri"/>
          <w:lang w:bidi="ar-SA"/>
          <w:color w:val="111111"/>
          <w:sz w:val="28"/>
          <w:szCs w:val="28"/>
          <w:rtl/>
        </w:rPr>
        <w:t xml:space="preserve">وَ لَوِّحْ مِنْهَا لِأَبْصَارِهِمْ مَا أَعْدَدْتَ فِیهَا مِنْ... الْأَشْجَارِ الْمُتَدَلِّیَةِ بِصُنُوفِ الَّثمَرِ</w:t>
      </w:r>
    </w:p>
    <w:p>
      <w:pPr>
        <w:pStyle w:val="BookText"/>
      </w:pPr>
      <w:r>
        <w:rPr>
          <w:rFonts w:ascii="IRNazanin" w:hAnsi="IRNazanin" w:eastAsia="IRNazanin" w:cs="IRNazanin"/>
          <w:lang w:bidi="fa-IR"/>
          <w:color w:val="111111"/>
          <w:sz w:val="28"/>
          <w:szCs w:val="28"/>
          <w:rtl/>
        </w:rPr>
        <w:t xml:space="preserve">و آنچه را در آن (بهشت) آماده ساخته‌ای از درختانی که شاخه‌هایشان به انواع میوه‌ها خم گشته، در مقابل دیدگانشان نمایان ساز.4/27</w:t>
      </w:r>
    </w:p>
    <w:p>
      <w:pPr>
        <w:pStyle w:val="Heading4"/>
      </w:pPr>
      <w:bookmarkStart w:id="5414" w:name="_Toc4176"/>
      <w:r>
        <w:t>درخشش</w:t>
      </w:r>
      <w:bookmarkEnd w:id="5414"/>
    </w:p>
    <w:p>
      <w:pPr>
        <w:pStyle w:val="Heading5"/>
      </w:pPr>
      <w:bookmarkStart w:id="5415" w:name="_Toc4177"/>
      <w:r>
        <w:t>درخشش شعله‌های برق‌ها</w:t>
      </w:r>
      <w:bookmarkEnd w:id="5415"/>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 وَ إِذَا سَبَحَتْ بِهِ حَفِیفَةُ السَّحَابِ الْتمَعَتْ صَوَاعِقُ الْبُرُوقِ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 و آنگاه که با خروش او، ابر به حرکت درآید، شعله‌های برق می‌درخشد.14و11و10/3</w:t>
      </w:r>
    </w:p>
    <w:p>
      <w:pPr>
        <w:pStyle w:val="Heading5"/>
      </w:pPr>
      <w:bookmarkStart w:id="5416" w:name="_Toc4178"/>
      <w:r>
        <w:t>اقتداکنندگان به درخشش روشنایی قرآن</w:t>
      </w:r>
      <w:bookmarkEnd w:id="5416"/>
    </w:p>
    <w:p>
      <w:pPr>
        <w:pStyle w:val="BookText"/>
      </w:pPr>
      <w:r>
        <w:rPr>
          <w:rFonts w:ascii="Amiri" w:hAnsi="Amiri" w:eastAsia="Amiri" w:cs="Amiri"/>
          <w:lang w:bidi="ar-SA"/>
          <w:color w:val="111111"/>
          <w:sz w:val="28"/>
          <w:szCs w:val="28"/>
          <w:rtl/>
        </w:rPr>
        <w:t xml:space="preserve">وَ اجْعَلْنَا مِمَّنْ... یَقْتَدِی بِتَبَلُّجِ إِسْفَارِهِ</w:t>
      </w:r>
    </w:p>
    <w:p>
      <w:pPr>
        <w:pStyle w:val="BookText"/>
      </w:pPr>
      <w:r>
        <w:rPr>
          <w:rFonts w:ascii="IRNazanin" w:hAnsi="IRNazanin" w:eastAsia="IRNazanin" w:cs="IRNazanin"/>
          <w:lang w:bidi="fa-IR"/>
          <w:color w:val="111111"/>
          <w:sz w:val="28"/>
          <w:szCs w:val="28"/>
          <w:rtl/>
        </w:rPr>
        <w:t xml:space="preserve">و ما را از کسانی قرار ده که به درخشش روشنایی آن اقتدا می‌کنند.7/42</w:t>
      </w:r>
    </w:p>
    <w:p>
      <w:pPr>
        <w:pStyle w:val="Heading4"/>
      </w:pPr>
      <w:bookmarkStart w:id="5417" w:name="_Toc4179"/>
      <w:r>
        <w:t>درد</w:t>
      </w:r>
      <w:bookmarkEnd w:id="5417"/>
    </w:p>
    <w:p>
      <w:pPr>
        <w:pStyle w:val="Heading5"/>
      </w:pPr>
      <w:bookmarkStart w:id="5418" w:name="_Toc4180"/>
      <w:r>
        <w:t>وسیله رستن از آتش دردناک خدا</w:t>
      </w:r>
      <w:bookmarkEnd w:id="5418"/>
    </w:p>
    <w:p>
      <w:pPr>
        <w:pStyle w:val="BookText"/>
      </w:pPr>
      <w:r>
        <w:rPr>
          <w:rFonts w:ascii="Amiri" w:hAnsi="Amiri" w:eastAsia="Amiri" w:cs="Amiri"/>
          <w:lang w:bidi="ar-SA"/>
          <w:color w:val="111111"/>
          <w:sz w:val="28"/>
          <w:szCs w:val="28"/>
          <w:rtl/>
        </w:rPr>
        <w:t xml:space="preserve">وَ الْحَمْدُ لِلَّهِ... حَمْدًا نُعْتَقُ بِهِ مِنْ أَلِیمِ نَارِ اللَّهِ</w:t>
      </w:r>
    </w:p>
    <w:p>
      <w:pPr>
        <w:pStyle w:val="BookText"/>
      </w:pPr>
      <w:r>
        <w:rPr>
          <w:rFonts w:ascii="IRNazanin" w:hAnsi="IRNazanin" w:eastAsia="IRNazanin" w:cs="IRNazanin"/>
          <w:lang w:bidi="fa-IR"/>
          <w:color w:val="111111"/>
          <w:sz w:val="28"/>
          <w:szCs w:val="28"/>
          <w:rtl/>
        </w:rPr>
        <w:t xml:space="preserve">و سپاس خدای را، سپاسی که به سبب آن از آتش دردناک خداوند آزاد شویم.15و10/1</w:t>
      </w:r>
    </w:p>
    <w:p>
      <w:pPr>
        <w:pStyle w:val="Heading5"/>
      </w:pPr>
      <w:bookmarkStart w:id="5419" w:name="_Toc4181"/>
      <w:r>
        <w:t>دچار ساختن دشمن، به بیماری دردناک</w:t>
      </w:r>
      <w:bookmarkEnd w:id="5419"/>
    </w:p>
    <w:p>
      <w:pPr>
        <w:pStyle w:val="BookText"/>
      </w:pPr>
      <w:r>
        <w:rPr>
          <w:rFonts w:ascii="Amiri" w:hAnsi="Amiri" w:eastAsia="Amiri" w:cs="Amiri"/>
          <w:lang w:bidi="ar-SA"/>
          <w:color w:val="111111"/>
          <w:sz w:val="28"/>
          <w:szCs w:val="28"/>
          <w:rtl/>
        </w:rPr>
        <w:t xml:space="preserve">أَصِبْهُمْ بِالْجُوعِ الْمُقِیمِ وَ السُّقْمِ الْأَلِیمِ</w:t>
      </w:r>
    </w:p>
    <w:p>
      <w:pPr>
        <w:pStyle w:val="BookText"/>
      </w:pPr>
      <w:r>
        <w:rPr>
          <w:rFonts w:ascii="IRNazanin" w:hAnsi="IRNazanin" w:eastAsia="IRNazanin" w:cs="IRNazanin"/>
          <w:lang w:bidi="fa-IR"/>
          <w:color w:val="111111"/>
          <w:sz w:val="28"/>
          <w:szCs w:val="28"/>
          <w:rtl/>
        </w:rPr>
        <w:t xml:space="preserve">آنان را دچار گرسنگی دائم و بیماری دردناک گردان.12/27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5" w:name="pg3739_48127"/>
    <w:bookmarkEnd w:id="495"/>
    <w:p>
      <w:pPr>
        <w:pStyle w:val="Heading5"/>
      </w:pPr>
      <w:bookmarkStart w:id="5420" w:name="_Toc4182"/>
      <w:r>
        <w:t>ترس ستمگران، از قهرهای دردناک خدا</w:t>
      </w:r>
      <w:bookmarkEnd w:id="5420"/>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 وَ تَأْمَنُ مِمَا یَخَافُ الْمُعْتَدُونَ مِنْ أَلِیمِ سَطَوَاتِکَ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 و از قهرهای دردناکت که بیدادگران می‌ترسند، در امان باشد.22/31</w:t>
      </w:r>
    </w:p>
    <w:p>
      <w:pPr>
        <w:pStyle w:val="Heading5"/>
      </w:pPr>
      <w:bookmarkStart w:id="5421" w:name="_Toc4183"/>
      <w:r>
        <w:t>آتشی با آسایشی دردناک</w:t>
      </w:r>
      <w:bookmarkEnd w:id="5421"/>
    </w:p>
    <w:p>
      <w:pPr>
        <w:pStyle w:val="BookText"/>
      </w:pPr>
      <w:r>
        <w:rPr>
          <w:rFonts w:ascii="Amiri" w:hAnsi="Amiri" w:eastAsia="Amiri" w:cs="Amiri"/>
          <w:lang w:bidi="ar-SA"/>
          <w:color w:val="111111"/>
          <w:sz w:val="28"/>
          <w:szCs w:val="28"/>
          <w:rtl/>
        </w:rPr>
        <w:t xml:space="preserve">اللَّهُمَّ إِنِّی أَعُوذُ بِکَ مِنْ نَارٍ... هَیِّنُهَا أَلِیمٌ</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آسایشش دردناک است.29/32</w:t>
      </w:r>
    </w:p>
    <w:p>
      <w:pPr>
        <w:pStyle w:val="Heading5"/>
      </w:pPr>
      <w:bookmarkStart w:id="5422" w:name="_Toc4184"/>
      <w:r>
        <w:t>کیفر دردناک آتش دوزخ</w:t>
      </w:r>
      <w:bookmarkEnd w:id="5422"/>
    </w:p>
    <w:p>
      <w:pPr>
        <w:pStyle w:val="BookText"/>
      </w:pPr>
      <w:r>
        <w:rPr>
          <w:rFonts w:ascii="Amiri" w:hAnsi="Amiri" w:eastAsia="Amiri" w:cs="Amiri"/>
          <w:lang w:bidi="ar-SA"/>
          <w:color w:val="111111"/>
          <w:sz w:val="28"/>
          <w:szCs w:val="28"/>
          <w:rtl/>
        </w:rPr>
        <w:t xml:space="preserve">اللَّهُمَّ إِنِّی أَعُوذُ بِکَ... مِنْ نَارٍ... تَلْقَی سُکَّانَهَا بِأَحَرِّ مَا لَدَیْهَا مِنْ أَلِیمِ النَّکَالِ وَ شَدِیدِ الْوَبَالِ</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ساکنان خود با سوزان‌ترین کیفرِ دردناک و عواقب سخت روبرو می‌شود.30و29/32</w:t>
      </w:r>
    </w:p>
    <w:p>
      <w:pPr>
        <w:pStyle w:val="Heading5"/>
      </w:pPr>
      <w:bookmarkStart w:id="5423" w:name="_Toc4185"/>
      <w:r>
        <w:t>دردآور بودن فقدان رمضان</w:t>
      </w:r>
      <w:bookmarkEnd w:id="5423"/>
    </w:p>
    <w:p>
      <w:pPr>
        <w:pStyle w:val="BookText"/>
      </w:pPr>
      <w:r>
        <w:rPr>
          <w:rFonts w:ascii="Amiri" w:hAnsi="Amiri" w:eastAsia="Amiri" w:cs="Amiri"/>
          <w:lang w:bidi="ar-SA"/>
          <w:color w:val="111111"/>
          <w:sz w:val="28"/>
          <w:szCs w:val="28"/>
          <w:rtl/>
        </w:rPr>
        <w:t xml:space="preserve">السَّلَامُ عَلَیْکَ مِنْ قَرِینٍ... أَفْجَعَ فَقْدُهُ مَفْقُودًا</w:t>
      </w:r>
    </w:p>
    <w:p>
      <w:pPr>
        <w:pStyle w:val="BookText"/>
      </w:pPr>
      <w:r>
        <w:rPr>
          <w:rFonts w:ascii="IRNazanin" w:hAnsi="IRNazanin" w:eastAsia="IRNazanin" w:cs="IRNazanin"/>
          <w:lang w:bidi="fa-IR"/>
          <w:color w:val="111111"/>
          <w:sz w:val="28"/>
          <w:szCs w:val="28"/>
          <w:rtl/>
        </w:rPr>
        <w:t xml:space="preserve">درود بر تو همنشینی که چون از دست رفت، فقدانش دردآور بود.26/45</w:t>
      </w:r>
    </w:p>
    <w:p>
      <w:pPr>
        <w:pStyle w:val="Heading4"/>
      </w:pPr>
      <w:bookmarkStart w:id="5424" w:name="_Toc4186"/>
      <w:r>
        <w:t>در دل گذراندن</w:t>
      </w:r>
      <w:bookmarkEnd w:id="5424"/>
    </w:p>
    <w:p>
      <w:pPr>
        <w:pStyle w:val="Heading5"/>
      </w:pPr>
      <w:bookmarkStart w:id="5425" w:name="_Toc4187"/>
      <w:r>
        <w:t>در دل داشتن دوستی محمّد صلی‌الله‌علیه‌و‌آله</w:t>
      </w:r>
      <w:bookmarkEnd w:id="5425"/>
    </w:p>
    <w:p>
      <w:pPr>
        <w:pStyle w:val="BookText"/>
      </w:pPr>
      <w:r>
        <w:rPr>
          <w:rFonts w:ascii="Amiri" w:hAnsi="Amiri" w:eastAsia="Amiri" w:cs="Amiri"/>
          <w:lang w:bidi="ar-SA"/>
          <w:color w:val="111111"/>
          <w:sz w:val="28"/>
          <w:szCs w:val="28"/>
          <w:rtl/>
        </w:rPr>
        <w:t xml:space="preserve">مَنْ کَانُوا مُنْطَوِینَ عَلَی مَحَبَّتِهِ</w:t>
      </w:r>
    </w:p>
    <w:p>
      <w:pPr>
        <w:pStyle w:val="BookText"/>
      </w:pPr>
      <w:r>
        <w:rPr>
          <w:rFonts w:ascii="IRNazanin" w:hAnsi="IRNazanin" w:eastAsia="IRNazanin" w:cs="IRNazanin"/>
          <w:lang w:bidi="fa-IR"/>
          <w:color w:val="111111"/>
          <w:sz w:val="28"/>
          <w:szCs w:val="28"/>
          <w:rtl/>
        </w:rPr>
        <w:t xml:space="preserve">آنها که محبّت او را در دل پرورانده‌اند.5/4</w:t>
      </w:r>
    </w:p>
    <w:p>
      <w:pPr>
        <w:pStyle w:val="Heading5"/>
      </w:pPr>
      <w:bookmarkStart w:id="5426" w:name="_Toc4188"/>
      <w:r>
        <w:t>در دل گذراندن اندیشه‌های بد</w:t>
      </w:r>
      <w:bookmarkEnd w:id="5426"/>
    </w:p>
    <w:p>
      <w:pPr>
        <w:pStyle w:val="BookText"/>
      </w:pPr>
      <w:r>
        <w:rPr>
          <w:rFonts w:ascii="Amiri" w:hAnsi="Amiri" w:eastAsia="Amiri" w:cs="Amiri"/>
          <w:lang w:bidi="ar-SA"/>
          <w:color w:val="111111"/>
          <w:sz w:val="28"/>
          <w:szCs w:val="28"/>
          <w:rtl/>
        </w:rPr>
        <w:t xml:space="preserve">اجْعَلِ الْقُرْآنَ لَنَا... مِنْ... خَطَرَاتِ الْوَسَاوِسِ حَارِسًا</w:t>
      </w:r>
    </w:p>
    <w:p>
      <w:pPr>
        <w:pStyle w:val="BookText"/>
      </w:pPr>
      <w:r>
        <w:rPr>
          <w:rFonts w:ascii="IRNazanin" w:hAnsi="IRNazanin" w:eastAsia="IRNazanin" w:cs="IRNazanin"/>
          <w:lang w:bidi="fa-IR"/>
          <w:color w:val="111111"/>
          <w:sz w:val="28"/>
          <w:szCs w:val="28"/>
          <w:rtl/>
        </w:rPr>
        <w:t xml:space="preserve">قرآن را نگهبان ما از اندیشه‌های بد، قرار ده.10/42</w:t>
      </w:r>
    </w:p>
    <w:p>
      <w:pPr>
        <w:pStyle w:val="Heading5"/>
      </w:pPr>
      <w:bookmarkStart w:id="5427" w:name="_Toc4189"/>
      <w:r>
        <w:t>قرآن، بازدارنده خطور اندیشه‌های بد</w:t>
      </w:r>
      <w:bookmarkEnd w:id="5427"/>
    </w:p>
    <w:p>
      <w:pPr>
        <w:pStyle w:val="BookText"/>
      </w:pPr>
      <w:r>
        <w:rPr>
          <w:rFonts w:ascii="Amiri" w:hAnsi="Amiri" w:eastAsia="Amiri" w:cs="Amiri"/>
          <w:lang w:bidi="ar-SA"/>
          <w:color w:val="111111"/>
          <w:sz w:val="28"/>
          <w:szCs w:val="28"/>
          <w:rtl/>
        </w:rPr>
        <w:t xml:space="preserve">وَ احْجُبْ بِهِ خَطَرَاتِ الْوَسَاوِسِ عَنْ صِحَّةِ ضَمَائِرِنَا</w:t>
      </w:r>
    </w:p>
    <w:p>
      <w:pPr>
        <w:pStyle w:val="BookText"/>
      </w:pPr>
      <w:r>
        <w:rPr>
          <w:rFonts w:ascii="IRNazanin" w:hAnsi="IRNazanin" w:eastAsia="IRNazanin" w:cs="IRNazanin"/>
          <w:lang w:bidi="fa-IR"/>
          <w:color w:val="111111"/>
          <w:sz w:val="28"/>
          <w:szCs w:val="28"/>
          <w:rtl/>
        </w:rPr>
        <w:t xml:space="preserve">و با آن (قرآن)، خاطره‌های وسوسه‌انگیز را از درون سالم ما بازدار.11/42</w:t>
      </w:r>
    </w:p>
    <w:p>
      <w:pPr>
        <w:pStyle w:val="Heading5"/>
      </w:pPr>
      <w:bookmarkStart w:id="5428" w:name="_Toc4190"/>
      <w:r>
        <w:t>توبه کردن از اندیشه بد</w:t>
      </w:r>
      <w:bookmarkEnd w:id="5428"/>
    </w:p>
    <w:p>
      <w:pPr>
        <w:pStyle w:val="BookText"/>
      </w:pPr>
      <w:r>
        <w:rPr>
          <w:rFonts w:ascii="Amiri" w:hAnsi="Amiri" w:eastAsia="Amiri" w:cs="Amiri"/>
          <w:lang w:bidi="ar-SA"/>
          <w:color w:val="111111"/>
          <w:sz w:val="28"/>
          <w:szCs w:val="28"/>
          <w:rtl/>
        </w:rPr>
        <w:t xml:space="preserve">اللَّهُمَّ إِنَّا نَتُوبُ إِلَیْکَ... مِنْ کُلِّ... خَاطِرِ شَرٍّ أَضْمَرْنَاهُ</w:t>
      </w:r>
    </w:p>
    <w:p>
      <w:pPr>
        <w:pStyle w:val="BookText"/>
      </w:pPr>
      <w:r>
        <w:rPr>
          <w:rFonts w:ascii="IRNazanin" w:hAnsi="IRNazanin" w:eastAsia="IRNazanin" w:cs="IRNazanin"/>
          <w:lang w:bidi="fa-IR"/>
          <w:color w:val="111111"/>
          <w:sz w:val="28"/>
          <w:szCs w:val="28"/>
          <w:rtl/>
        </w:rPr>
        <w:t xml:space="preserve">خداوندا ما از هر اندیشه بدی که در دل داشته‌ایم، به درگاه تو توبه می‌کنیم.52/45</w:t>
      </w:r>
    </w:p>
    <w:p>
      <w:pPr>
        <w:pStyle w:val="Heading5"/>
      </w:pPr>
      <w:bookmarkStart w:id="5429" w:name="_Toc4191"/>
      <w:r>
        <w:t>در دل نگذراندن رجوع به گناه</w:t>
      </w:r>
      <w:bookmarkEnd w:id="5429"/>
    </w:p>
    <w:p>
      <w:pPr>
        <w:pStyle w:val="BookText"/>
      </w:pPr>
      <w:r>
        <w:rPr>
          <w:rFonts w:ascii="Amiri" w:hAnsi="Amiri" w:eastAsia="Amiri" w:cs="Amiri"/>
          <w:lang w:bidi="ar-SA"/>
          <w:color w:val="111111"/>
          <w:sz w:val="28"/>
          <w:szCs w:val="28"/>
          <w:rtl/>
        </w:rPr>
        <w:t xml:space="preserve">اللَّهُمَّ إِنَّا نَتُوبُ إِلَیْکَ... تَوْبَةَ مَنْ لَا یَنْطَوِی عَلَی رُجُوعٍ إِلَی ذَنْبٍ</w:t>
      </w:r>
    </w:p>
    <w:p>
      <w:pPr>
        <w:pStyle w:val="BookText"/>
      </w:pPr>
      <w:r>
        <w:rPr>
          <w:rFonts w:ascii="IRNazanin" w:hAnsi="IRNazanin" w:eastAsia="IRNazanin" w:cs="IRNazanin"/>
          <w:lang w:bidi="fa-IR"/>
          <w:color w:val="111111"/>
          <w:sz w:val="28"/>
          <w:szCs w:val="28"/>
          <w:rtl/>
        </w:rPr>
        <w:t xml:space="preserve">خداوندا ما به درگاه تو توبه می‌کنیم. توبه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6" w:name="pg3739_48128"/>
    <w:bookmarkEnd w:id="496"/>
    <w:p>
      <w:pPr>
        <w:pStyle w:val="BookText"/>
      </w:pPr>
      <w:r>
        <w:rPr>
          <w:rFonts w:ascii="IRNazanin" w:hAnsi="IRNazanin" w:eastAsia="IRNazanin" w:cs="IRNazanin"/>
          <w:lang w:bidi="fa-IR"/>
          <w:color w:val="111111"/>
          <w:sz w:val="28"/>
          <w:szCs w:val="28"/>
          <w:rtl/>
        </w:rPr>
        <w:t xml:space="preserve">کسی که بازگشتن به گناه را در دل ندارد.52/45</w:t>
      </w:r>
    </w:p>
    <w:p>
      <w:pPr>
        <w:pStyle w:val="Heading5"/>
      </w:pPr>
      <w:bookmarkStart w:id="5430" w:name="_Toc4192"/>
      <w:r>
        <w:t>در دل گذراندن شرّرسانی به بنده، توسّط دشمن</w:t>
      </w:r>
      <w:bookmarkEnd w:id="5430"/>
    </w:p>
    <w:p>
      <w:pPr>
        <w:pStyle w:val="BookText"/>
      </w:pPr>
      <w:r>
        <w:rPr>
          <w:rFonts w:ascii="Amiri" w:hAnsi="Amiri" w:eastAsia="Amiri" w:cs="Amiri"/>
          <w:lang w:bidi="ar-SA"/>
          <w:color w:val="111111"/>
          <w:sz w:val="28"/>
          <w:szCs w:val="28"/>
          <w:rtl/>
        </w:rPr>
        <w:t xml:space="preserve">فَکَمْ مِنْ عَدُوٍّ... أَضْمَرَ أَنْ یَسُومَنِی الْمَکْرُوهَ</w:t>
      </w:r>
    </w:p>
    <w:p>
      <w:pPr>
        <w:pStyle w:val="BookText"/>
      </w:pPr>
      <w:r>
        <w:rPr>
          <w:rFonts w:ascii="IRNazanin" w:hAnsi="IRNazanin" w:eastAsia="IRNazanin" w:cs="IRNazanin"/>
          <w:lang w:bidi="fa-IR"/>
          <w:color w:val="111111"/>
          <w:sz w:val="28"/>
          <w:szCs w:val="28"/>
          <w:rtl/>
        </w:rPr>
        <w:t xml:space="preserve">پس چه بسیار دشمنی که در دل قصدِ آسیب رساندن به من داشت.4/49</w:t>
      </w:r>
    </w:p>
    <w:p>
      <w:pPr>
        <w:pStyle w:val="Heading4"/>
      </w:pPr>
      <w:bookmarkStart w:id="5431" w:name="_Toc4193"/>
      <w:r>
        <w:t>درگاه</w:t>
      </w:r>
      <w:bookmarkEnd w:id="5431"/>
    </w:p>
    <w:p>
      <w:pPr>
        <w:pStyle w:val="Heading5"/>
      </w:pPr>
      <w:bookmarkStart w:id="5432" w:name="_Toc4194"/>
      <w:r>
        <w:t>رسوایی در درگاه خدا، به واسطه گناهان</w:t>
      </w:r>
      <w:bookmarkEnd w:id="5432"/>
    </w:p>
    <w:p>
      <w:pPr>
        <w:pStyle w:val="BookText"/>
      </w:pPr>
      <w:r>
        <w:rPr>
          <w:rFonts w:ascii="Amiri" w:hAnsi="Amiri" w:eastAsia="Amiri" w:cs="Amiri"/>
          <w:lang w:bidi="ar-SA"/>
          <w:color w:val="111111"/>
          <w:sz w:val="28"/>
          <w:szCs w:val="28"/>
          <w:rtl/>
        </w:rPr>
        <w:t xml:space="preserve">فَقَدْ أَقَامَتْنِی یَا رَبِّ ذُنُوبِی مَقَامَ الْخِزْیِ بِفِنَائِکَ</w:t>
      </w:r>
    </w:p>
    <w:p>
      <w:pPr>
        <w:pStyle w:val="BookText"/>
      </w:pPr>
      <w:r>
        <w:rPr>
          <w:rFonts w:ascii="IRNazanin" w:hAnsi="IRNazanin" w:eastAsia="IRNazanin" w:cs="IRNazanin"/>
          <w:lang w:bidi="fa-IR"/>
          <w:color w:val="111111"/>
          <w:sz w:val="28"/>
          <w:szCs w:val="28"/>
          <w:rtl/>
        </w:rPr>
        <w:t xml:space="preserve">پس ای پروردگار من، گناهانم به درگاهت، مرا در جایگاه رسواییْ ماندگار نموده.23/31</w:t>
      </w:r>
    </w:p>
    <w:p>
      <w:pPr>
        <w:pStyle w:val="Heading5"/>
      </w:pPr>
      <w:bookmarkStart w:id="5433" w:name="_Toc4195"/>
      <w:r>
        <w:t>درگاه انتقام الهی</w:t>
      </w:r>
      <w:bookmarkEnd w:id="5433"/>
    </w:p>
    <w:p>
      <w:pPr>
        <w:pStyle w:val="BookText"/>
      </w:pPr>
      <w:r>
        <w:rPr>
          <w:rFonts w:ascii="Amiri" w:hAnsi="Amiri" w:eastAsia="Amiri" w:cs="Amiri"/>
          <w:lang w:bidi="ar-SA"/>
          <w:color w:val="111111"/>
          <w:sz w:val="28"/>
          <w:szCs w:val="28"/>
          <w:rtl/>
        </w:rPr>
        <w:t xml:space="preserve">...وَ أَخْرَجَنِی إِلَی فِنَاءِ نَقِمَتِکَ طَرِیدًا</w:t>
      </w:r>
    </w:p>
    <w:p>
      <w:pPr>
        <w:pStyle w:val="BookText"/>
      </w:pPr>
      <w:r>
        <w:rPr>
          <w:rFonts w:ascii="IRNazanin" w:hAnsi="IRNazanin" w:eastAsia="IRNazanin" w:cs="IRNazanin"/>
          <w:lang w:bidi="fa-IR"/>
          <w:color w:val="111111"/>
          <w:sz w:val="28"/>
          <w:szCs w:val="28"/>
          <w:rtl/>
        </w:rPr>
        <w:t xml:space="preserve">...و مرا رانده شده، به سوی درگاه انتقامت درآورد.13/32</w:t>
      </w:r>
    </w:p>
    <w:p>
      <w:pPr>
        <w:pStyle w:val="BookText"/>
      </w:pPr>
      <w:r>
        <w:rPr>
          <w:rFonts w:ascii="IRNazanin" w:hAnsi="IRNazanin" w:eastAsia="IRNazanin" w:cs="IRNazanin"/>
          <w:lang w:bidi="fa-IR"/>
          <w:color w:val="111111"/>
          <w:sz w:val="28"/>
          <w:szCs w:val="28"/>
          <w:rtl/>
        </w:rPr>
        <w:t xml:space="preserve">درمان مداوا</w:t>
      </w:r>
    </w:p>
    <w:p>
      <w:pPr>
        <w:pStyle w:val="BookText"/>
      </w:pPr>
      <w:r>
        <w:rPr>
          <w:rFonts w:ascii="IRNazanin" w:hAnsi="IRNazanin" w:eastAsia="IRNazanin" w:cs="IRNazanin"/>
          <w:lang w:bidi="fa-IR"/>
          <w:color w:val="111111"/>
          <w:sz w:val="28"/>
          <w:szCs w:val="28"/>
          <w:rtl/>
        </w:rPr>
        <w:t xml:space="preserve">درماندگی بیچارگی و نیز ناتوانی</w:t>
      </w:r>
    </w:p>
    <w:p>
      <w:pPr>
        <w:pStyle w:val="Heading5"/>
      </w:pPr>
      <w:bookmarkStart w:id="5434" w:name="_Toc4196"/>
      <w:r>
        <w:t>درمانده نگشتن حاملان عرش، از پرستش خدا</w:t>
      </w:r>
      <w:bookmarkEnd w:id="5434"/>
    </w:p>
    <w:p>
      <w:pPr>
        <w:pStyle w:val="BookText"/>
      </w:pPr>
      <w:r>
        <w:rPr>
          <w:rFonts w:ascii="Amiri" w:hAnsi="Amiri" w:eastAsia="Amiri" w:cs="Amiri"/>
          <w:lang w:bidi="ar-SA"/>
          <w:color w:val="111111"/>
          <w:sz w:val="28"/>
          <w:szCs w:val="28"/>
          <w:rtl/>
        </w:rPr>
        <w:t xml:space="preserve">اللَّهُمَّ وَ حَمَلَةُ عَرْشِکَ الَّذِینَ... لَا یَسْتَحْسِرُونَ مِنْ عِبَادَتِکَ</w:t>
      </w:r>
    </w:p>
    <w:p>
      <w:pPr>
        <w:pStyle w:val="BookText"/>
      </w:pPr>
      <w:r>
        <w:rPr>
          <w:rFonts w:ascii="IRNazanin" w:hAnsi="IRNazanin" w:eastAsia="IRNazanin" w:cs="IRNazanin"/>
          <w:lang w:bidi="fa-IR"/>
          <w:color w:val="111111"/>
          <w:sz w:val="28"/>
          <w:szCs w:val="28"/>
          <w:rtl/>
        </w:rPr>
        <w:t xml:space="preserve">خداوندا و حاملان عرشت که از پرستشت درمانده نمی‌گردند...1/3</w:t>
      </w:r>
    </w:p>
    <w:p>
      <w:pPr>
        <w:pStyle w:val="Heading5"/>
      </w:pPr>
      <w:bookmarkStart w:id="5435" w:name="_Toc4197"/>
      <w:r>
        <w:t>قرار دادن قوی‌ترین توانایی در بنده، هنگام درماندگی او</w:t>
      </w:r>
      <w:bookmarkEnd w:id="5435"/>
    </w:p>
    <w:p>
      <w:pPr>
        <w:pStyle w:val="BookText"/>
      </w:pPr>
      <w:r>
        <w:rPr>
          <w:rFonts w:ascii="Amiri" w:hAnsi="Amiri" w:eastAsia="Amiri" w:cs="Amiri"/>
          <w:lang w:bidi="ar-SA"/>
          <w:color w:val="111111"/>
          <w:sz w:val="28"/>
          <w:szCs w:val="28"/>
          <w:rtl/>
        </w:rPr>
        <w:t xml:space="preserve">اجْعَلْ... أَقْوَی قُوَّتِکَ فِیَّ إِذَا نَصِبْتُ</w:t>
      </w:r>
    </w:p>
    <w:p>
      <w:pPr>
        <w:pStyle w:val="BookText"/>
      </w:pPr>
      <w:r>
        <w:rPr>
          <w:rFonts w:ascii="IRNazanin" w:hAnsi="IRNazanin" w:eastAsia="IRNazanin" w:cs="IRNazanin"/>
          <w:lang w:bidi="fa-IR"/>
          <w:color w:val="111111"/>
          <w:sz w:val="28"/>
          <w:szCs w:val="28"/>
          <w:rtl/>
        </w:rPr>
        <w:t xml:space="preserve">قوی‌ترین توانایی‌ات را در من، هنگامی که درمانده شدم قرار ده.11/20</w:t>
      </w:r>
    </w:p>
    <w:p>
      <w:pPr>
        <w:pStyle w:val="Heading5"/>
      </w:pPr>
      <w:bookmarkStart w:id="5436" w:name="_Toc4198"/>
      <w:r>
        <w:t>سبب درمانده گشتن بنده، از بزرگ‌داشت خدا</w:t>
      </w:r>
      <w:bookmarkEnd w:id="5436"/>
    </w:p>
    <w:p>
      <w:pPr>
        <w:pStyle w:val="BookText"/>
      </w:pPr>
      <w:r>
        <w:rPr>
          <w:rFonts w:ascii="Amiri" w:hAnsi="Amiri" w:eastAsia="Amiri" w:cs="Amiri"/>
          <w:lang w:bidi="ar-SA"/>
          <w:color w:val="111111"/>
          <w:sz w:val="28"/>
          <w:szCs w:val="28"/>
          <w:rtl/>
        </w:rPr>
        <w:t xml:space="preserve">وَ فَهَّهَنِیَ الْإِمْسَاکُ عَنْ تَمْجِیدِکَ، وَ قُصَارَایَ الْإِقْرَارُ بِالْحُسُورِ، لَا رَغْبَةً - یَا إِلَهِی - بَلْ عَجْزًا</w:t>
      </w:r>
    </w:p>
    <w:p>
      <w:pPr>
        <w:pStyle w:val="BookText"/>
      </w:pPr>
      <w:r>
        <w:rPr>
          <w:rFonts w:ascii="IRNazanin" w:hAnsi="IRNazanin" w:eastAsia="IRNazanin" w:cs="IRNazanin"/>
          <w:lang w:bidi="fa-IR"/>
          <w:color w:val="111111"/>
          <w:sz w:val="28"/>
          <w:szCs w:val="28"/>
          <w:rtl/>
        </w:rPr>
        <w:t xml:space="preserve">و خودداریْ (از سخن)، مرا از بزرگ داشتن تو درمانده کرده، و نهایت تلاش من اقرار به درماندگی است. نه از روی بی رغبتی - ای خدای من - بلکه از روی ناتوانی است.24/46</w:t>
      </w:r>
    </w:p>
    <w:p>
      <w:pPr>
        <w:pStyle w:val="Heading4"/>
      </w:pPr>
      <w:bookmarkStart w:id="5437" w:name="_Toc4199"/>
      <w:r>
        <w:t>درنده</w:t>
      </w:r>
      <w:bookmarkEnd w:id="5437"/>
    </w:p>
    <w:p>
      <w:pPr>
        <w:pStyle w:val="Heading5"/>
      </w:pPr>
      <w:bookmarkStart w:id="5438" w:name="_Toc4200"/>
      <w:r>
        <w:t>در کمین نشستن ستمگر همچون درنده</w:t>
      </w:r>
      <w:bookmarkEnd w:id="5438"/>
    </w:p>
    <w:p>
      <w:pPr>
        <w:pStyle w:val="BookText"/>
      </w:pPr>
      <w:r>
        <w:rPr>
          <w:rFonts w:ascii="Amiri" w:hAnsi="Amiri" w:eastAsia="Amiri" w:cs="Amiri"/>
          <w:lang w:bidi="ar-SA"/>
          <w:color w:val="111111"/>
          <w:sz w:val="28"/>
          <w:szCs w:val="28"/>
          <w:rtl/>
        </w:rPr>
        <w:t xml:space="preserve">وَ کَمْ مِنْ بَاغٍ... أَضْبَأَ إِلَیَّ إِضْبَاءَ السَّبُعِ لِطَرِیدَتِهِ انْتِظَارًا لِانْتِهَازِ الْفُرْصَةِ لِفَرِیسَتِهِ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7" w:name="pg3739_48129"/>
    <w:bookmarkEnd w:id="497"/>
    <w:p>
      <w:pPr>
        <w:pStyle w:val="BookText"/>
      </w:pPr>
      <w:r>
        <w:rPr>
          <w:rFonts w:ascii="IRNazanin" w:hAnsi="IRNazanin" w:eastAsia="IRNazanin" w:cs="IRNazanin"/>
          <w:lang w:bidi="fa-IR"/>
          <w:color w:val="111111"/>
          <w:sz w:val="28"/>
          <w:szCs w:val="28"/>
          <w:rtl/>
        </w:rPr>
        <w:t xml:space="preserve">و چه بسیار ستمگری که همانند در کمین نشستن درنده‌ای برای شکارش، با چشم به راهی برای غنیمت دانستن وقت مناسبی برای شکار، در کمین من نشست.7/49</w:t>
      </w:r>
    </w:p>
    <w:p>
      <w:pPr>
        <w:pStyle w:val="BookText"/>
      </w:pPr>
      <w:r>
        <w:rPr>
          <w:rFonts w:ascii="IRNazanin" w:hAnsi="IRNazanin" w:eastAsia="IRNazanin" w:cs="IRNazanin"/>
          <w:lang w:bidi="fa-IR"/>
          <w:color w:val="111111"/>
          <w:sz w:val="28"/>
          <w:szCs w:val="28"/>
          <w:rtl/>
        </w:rPr>
        <w:t xml:space="preserve">درنگ مهلت</w:t>
      </w:r>
    </w:p>
    <w:p>
      <w:pPr>
        <w:pStyle w:val="Heading4"/>
      </w:pPr>
      <w:bookmarkStart w:id="5439" w:name="_Toc4201"/>
      <w:r>
        <w:t>درود</w:t>
      </w:r>
      <w:bookmarkEnd w:id="5439"/>
    </w:p>
    <w:p>
      <w:pPr>
        <w:pStyle w:val="Heading5"/>
      </w:pPr>
      <w:bookmarkStart w:id="5440" w:name="_Toc4202"/>
      <w:r>
        <w:t>درود خدا بر محمّد صلی‌الله‌علیه‌و‌آله و خاندانش</w:t>
      </w:r>
      <w:bookmarkEnd w:id="5440"/>
    </w:p>
    <w:p>
      <w:pPr>
        <w:pStyle w:val="BookText"/>
      </w:pPr>
      <w:r>
        <w:rPr>
          <w:rFonts w:ascii="Amiri" w:hAnsi="Amiri" w:eastAsia="Amiri" w:cs="Amiri"/>
          <w:lang w:bidi="ar-SA"/>
          <w:color w:val="111111"/>
          <w:sz w:val="28"/>
          <w:szCs w:val="28"/>
          <w:rtl/>
        </w:rPr>
        <w:t xml:space="preserve">صَلَّی اللَّهُ عَلَیْهِ وَ آلِهِ</w:t>
      </w:r>
    </w:p>
    <w:p>
      <w:pPr>
        <w:pStyle w:val="BookText"/>
      </w:pPr>
      <w:r>
        <w:rPr>
          <w:rFonts w:ascii="IRNazanin" w:hAnsi="IRNazanin" w:eastAsia="IRNazanin" w:cs="IRNazanin"/>
          <w:lang w:bidi="fa-IR"/>
          <w:color w:val="111111"/>
          <w:sz w:val="28"/>
          <w:szCs w:val="28"/>
          <w:rtl/>
        </w:rPr>
        <w:t xml:space="preserve">درود خدا بر او و خاندانش باد.2/4، 1/2</w:t>
      </w:r>
    </w:p>
    <w:p>
      <w:pPr>
        <w:pStyle w:val="BookText"/>
      </w:pPr>
      <w:r>
        <w:rPr>
          <w:rFonts w:ascii="Amiri" w:hAnsi="Amiri" w:eastAsia="Amiri" w:cs="Amiri"/>
          <w:lang w:bidi="ar-SA"/>
          <w:color w:val="111111"/>
          <w:sz w:val="28"/>
          <w:szCs w:val="28"/>
          <w:rtl/>
        </w:rPr>
        <w:t xml:space="preserve">اللَّهُمَّ فَصَلِّ عَلَی مُحَمَّدٍ</w:t>
      </w:r>
    </w:p>
    <w:p>
      <w:pPr>
        <w:pStyle w:val="BookText"/>
      </w:pPr>
      <w:r>
        <w:rPr>
          <w:rFonts w:ascii="IRNazanin" w:hAnsi="IRNazanin" w:eastAsia="IRNazanin" w:cs="IRNazanin"/>
          <w:lang w:bidi="fa-IR"/>
          <w:color w:val="111111"/>
          <w:sz w:val="28"/>
          <w:szCs w:val="28"/>
          <w:rtl/>
        </w:rPr>
        <w:t xml:space="preserve">خداوندا پس بر محمّد درود فرست.3/2</w:t>
      </w:r>
    </w:p>
    <w:p>
      <w:pPr>
        <w:pStyle w:val="BookText"/>
      </w:pPr>
      <w:r>
        <w:rPr>
          <w:rFonts w:ascii="Amiri" w:hAnsi="Amiri" w:eastAsia="Amiri" w:cs="Amiri"/>
          <w:lang w:bidi="ar-SA"/>
          <w:color w:val="111111"/>
          <w:sz w:val="28"/>
          <w:szCs w:val="28"/>
          <w:rtl/>
        </w:rPr>
        <w:t xml:space="preserve">صَلِّ عَلَی مُحَمَّدٍ وَ آلِهِ</w:t>
      </w:r>
    </w:p>
    <w:p>
      <w:pPr>
        <w:pStyle w:val="BookText"/>
      </w:pPr>
      <w:r>
        <w:rPr>
          <w:rFonts w:ascii="IRNazanin" w:hAnsi="IRNazanin" w:eastAsia="IRNazanin" w:cs="IRNazanin"/>
          <w:lang w:bidi="fa-IR"/>
          <w:color w:val="111111"/>
          <w:sz w:val="28"/>
          <w:szCs w:val="28"/>
          <w:rtl/>
        </w:rPr>
        <w:t xml:space="preserve">بر محمّد و خاندانش درود فرست.3/18، 1/11، 6-1/5</w:t>
      </w:r>
    </w:p>
    <w:p>
      <w:pPr>
        <w:pStyle w:val="BookText"/>
      </w:pPr>
      <w:r>
        <w:rPr>
          <w:rFonts w:ascii="Amiri" w:hAnsi="Amiri" w:eastAsia="Amiri" w:cs="Amiri"/>
          <w:lang w:bidi="ar-SA"/>
          <w:color w:val="111111"/>
          <w:sz w:val="28"/>
          <w:szCs w:val="28"/>
          <w:rtl/>
        </w:rPr>
        <w:t xml:space="preserve">فَصَلِّ عَلَی مُحَمَّدٍ وَ آلِهِ</w:t>
      </w:r>
    </w:p>
    <w:p>
      <w:pPr>
        <w:pStyle w:val="BookText"/>
      </w:pPr>
      <w:r>
        <w:rPr>
          <w:rFonts w:ascii="IRNazanin" w:hAnsi="IRNazanin" w:eastAsia="IRNazanin" w:cs="IRNazanin"/>
          <w:lang w:bidi="fa-IR"/>
          <w:color w:val="111111"/>
          <w:sz w:val="28"/>
          <w:szCs w:val="28"/>
          <w:rtl/>
        </w:rPr>
        <w:t xml:space="preserve">پس بر محمّد و خاندانش درود فرست.3/11، 6/10، 8/7، 13 و 11 و 8/5 4/21، 15/20، 29و18/16، 14و11/14 28/32، 29/31، 2/30، 2/29، 11/24 3/38، 16/37، 5/35، 1/33 25/46، 47/45، 8/42، 10و9و4/39 27-17/48</w:t>
      </w:r>
    </w:p>
    <w:p>
      <w:pPr>
        <w:pStyle w:val="BookText"/>
      </w:pPr>
      <w:r>
        <w:rPr>
          <w:rFonts w:ascii="Amiri" w:hAnsi="Amiri" w:eastAsia="Amiri" w:cs="Amiri"/>
          <w:lang w:bidi="ar-SA"/>
          <w:color w:val="111111"/>
          <w:sz w:val="28"/>
          <w:szCs w:val="28"/>
          <w:rtl/>
        </w:rPr>
        <w:t xml:space="preserve">اللَّهُمَّ صَلِّ عَلَی مُحَمَّدٍ وَ آلِهِ</w:t>
      </w:r>
    </w:p>
    <w:p>
      <w:pPr>
        <w:pStyle w:val="BookText"/>
      </w:pPr>
      <w:r>
        <w:rPr>
          <w:rFonts w:ascii="IRNazanin" w:hAnsi="IRNazanin" w:eastAsia="IRNazanin" w:cs="IRNazanin"/>
          <w:lang w:bidi="fa-IR"/>
          <w:color w:val="111111"/>
          <w:sz w:val="28"/>
          <w:szCs w:val="28"/>
          <w:rtl/>
        </w:rPr>
        <w:t xml:space="preserve">خداوندا بر محمّد و خاندانش درود فرست.10/8، 19-17و13/6، 15و14و10و9/5 13و9و8/14، 21/13، 15/12، 1/9 11-8و4و3و1/20، 10و9و5و4/17، 33/16 10-8/21، 30و29و27و26و24-21و18و14/20 7و2و1/23، 13و12و9و8و6و5/22، 13/21 3و1/30، 4-1/27، 4و1/26، 14و4و3/24 2/36، 3و2/35، 34و32/32، 30و24/31 6/43، 14-9و7/42،1/41،1/40، 1/39 51و48/45، 19و16-13و8و6/44</w:t>
      </w:r>
    </w:p>
    <w:p>
      <w:pPr>
        <w:pStyle w:val="BookText"/>
      </w:pPr>
      <w:r>
        <w:rPr>
          <w:rFonts w:ascii="Amiri" w:hAnsi="Amiri" w:eastAsia="Amiri" w:cs="Amiri"/>
          <w:lang w:bidi="ar-SA"/>
          <w:color w:val="111111"/>
          <w:sz w:val="28"/>
          <w:szCs w:val="28"/>
          <w:rtl/>
        </w:rPr>
        <w:t xml:space="preserve">اللَّهُمَّ فَصَلِّ عَلَی مُحَمَّدٍ وَ آلِهِ، أَکْثَرَ مَا صَلَّیْتَ عَلَی أَحَدٍ مِنْ خَلْقِکَ</w:t>
      </w:r>
    </w:p>
    <w:p>
      <w:pPr>
        <w:pStyle w:val="BookText"/>
      </w:pPr>
      <w:r>
        <w:rPr>
          <w:rFonts w:ascii="IRNazanin" w:hAnsi="IRNazanin" w:eastAsia="IRNazanin" w:cs="IRNazanin"/>
          <w:lang w:bidi="fa-IR"/>
          <w:color w:val="111111"/>
          <w:sz w:val="28"/>
          <w:szCs w:val="28"/>
          <w:rtl/>
        </w:rPr>
        <w:t xml:space="preserve">خداوندا پس بر محمّد و خاندانش درود فرست بیش از آنچه بر کسی از آفریدگانت فرستادی. 23/6</w:t>
      </w:r>
    </w:p>
    <w:p>
      <w:pPr>
        <w:pStyle w:val="BookText"/>
      </w:pPr>
      <w:r>
        <w:rPr>
          <w:rFonts w:ascii="Amiri" w:hAnsi="Amiri" w:eastAsia="Amiri" w:cs="Amiri"/>
          <w:lang w:bidi="ar-SA"/>
          <w:color w:val="111111"/>
          <w:sz w:val="28"/>
          <w:szCs w:val="28"/>
          <w:rtl/>
        </w:rPr>
        <w:t xml:space="preserve">فَصَلِّ عَلَی مُحَمَّدٍ وَ آلِهِ الطَّیِّبِینَ الطَّاهِرِینَ الْأَخْیَارِ الْأَنْجَبِینَ</w:t>
      </w:r>
    </w:p>
    <w:p>
      <w:pPr>
        <w:pStyle w:val="BookText"/>
      </w:pPr>
      <w:r>
        <w:rPr>
          <w:rFonts w:ascii="IRNazanin" w:hAnsi="IRNazanin" w:eastAsia="IRNazanin" w:cs="IRNazanin"/>
          <w:lang w:bidi="fa-IR"/>
          <w:color w:val="111111"/>
          <w:sz w:val="28"/>
          <w:szCs w:val="28"/>
          <w:rtl/>
        </w:rPr>
        <w:t xml:space="preserve">پس بر محمّد و خاندانش که پاک، پاکیزه، نیکوکار و شریف‌ترین‌اند، درود فرست.24/6</w:t>
      </w:r>
    </w:p>
    <w:p>
      <w:pPr>
        <w:pStyle w:val="BookText"/>
      </w:pPr>
      <w:r>
        <w:rPr>
          <w:rFonts w:ascii="Amiri" w:hAnsi="Amiri" w:eastAsia="Amiri" w:cs="Amiri"/>
          <w:lang w:bidi="ar-SA"/>
          <w:color w:val="111111"/>
          <w:sz w:val="28"/>
          <w:szCs w:val="28"/>
          <w:rtl/>
        </w:rPr>
        <w:t xml:space="preserve">اللَّهُمَّ فَصَلِّ عَلَی مُحَمَّدٍ وَ آلِهِ</w:t>
      </w:r>
    </w:p>
    <w:p>
      <w:pPr>
        <w:pStyle w:val="BookText"/>
      </w:pPr>
      <w:r>
        <w:rPr>
          <w:rFonts w:ascii="IRNazanin" w:hAnsi="IRNazanin" w:eastAsia="IRNazanin" w:cs="IRNazanin"/>
          <w:lang w:bidi="fa-IR"/>
          <w:color w:val="111111"/>
          <w:sz w:val="28"/>
          <w:szCs w:val="28"/>
          <w:rtl/>
        </w:rPr>
        <w:t xml:space="preserve">خداوندا پس بر محمّد و خاندانش درود فرست.20/13، 7/9، 23/6، 8/5 12/31، 6/15، 6/14</w:t>
      </w:r>
    </w:p>
    <w:p>
      <w:pPr>
        <w:pStyle w:val="BookText"/>
      </w:pPr>
      <w:r>
        <w:rPr>
          <w:rFonts w:ascii="Amiri" w:hAnsi="Amiri" w:eastAsia="Amiri" w:cs="Amiri"/>
          <w:lang w:bidi="ar-SA"/>
          <w:color w:val="111111"/>
          <w:sz w:val="28"/>
          <w:szCs w:val="28"/>
          <w:rtl/>
        </w:rPr>
        <w:t xml:space="preserve">صَلِّ عَلَی مُحَمَّدٍ وَ آلِ مُحَمَّدٍ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محمّد و خاندان محمّد درود فرست.16/12</w:t>
      </w:r>
    </w:p>
    <w:p>
      <w:pPr>
        <w:pStyle w:val="BookText"/>
      </w:pPr>
      <w:r>
        <w:rPr>
          <w:rFonts w:ascii="Amiri" w:hAnsi="Amiri" w:eastAsia="Amiri" w:cs="Amiri"/>
          <w:lang w:bidi="ar-SA"/>
          <w:color w:val="111111"/>
          <w:sz w:val="28"/>
          <w:szCs w:val="28"/>
          <w:rtl/>
        </w:rPr>
        <w:t xml:space="preserve">صَلِّ عَلَی مُحَمَّدٍ وَ آلِهِ صَلَاةً دَائِمَةً نَامِیَةً لَا انْقِطَاعَ لِأَبَدِهَا وَ لَا مُنْتَهَی لِأَمَدِهَا، وَ اجْعَلْ ذَلِکَ عَوْنًا لِی وَ سَبَبًا لِنَجَاحِ طَلِبَتِی</w:t>
      </w:r>
    </w:p>
    <w:p>
      <w:pPr>
        <w:pStyle w:val="BookText"/>
      </w:pPr>
      <w:r>
        <w:rPr>
          <w:rFonts w:ascii="IRNazanin" w:hAnsi="IRNazanin" w:eastAsia="IRNazanin" w:cs="IRNazanin"/>
          <w:lang w:bidi="fa-IR"/>
          <w:color w:val="111111"/>
          <w:sz w:val="28"/>
          <w:szCs w:val="28"/>
          <w:rtl/>
        </w:rPr>
        <w:t xml:space="preserve">بر محمّد و خاندانش درود فرست. درودی پیوسته و فزاینده که روزگار آن سپری نشود و مدّتش به پایان نرسد و آن را کمکی برای من و وسیله روا شدن حاجتم قرار ده.24/13</w:t>
      </w:r>
    </w:p>
    <w:p>
      <w:pPr>
        <w:pStyle w:val="BookText"/>
      </w:pPr>
      <w:r>
        <w:rPr>
          <w:rFonts w:ascii="Amiri" w:hAnsi="Amiri" w:eastAsia="Amiri" w:cs="Amiri"/>
          <w:lang w:bidi="ar-SA"/>
          <w:color w:val="111111"/>
          <w:sz w:val="28"/>
          <w:szCs w:val="28"/>
          <w:rtl/>
        </w:rPr>
        <w:t xml:space="preserve">فَأَسْأَلُکَ بِکَ وَ بِمُحَمَّدٍ وَ آلِهِ، صَلَوَاتُکَ عَلَیْهِمْ...</w:t>
      </w:r>
    </w:p>
    <w:p>
      <w:pPr>
        <w:pStyle w:val="BookText"/>
      </w:pPr>
      <w:r>
        <w:rPr>
          <w:rFonts w:ascii="IRNazanin" w:hAnsi="IRNazanin" w:eastAsia="IRNazanin" w:cs="IRNazanin"/>
          <w:lang w:bidi="fa-IR"/>
          <w:color w:val="111111"/>
          <w:sz w:val="28"/>
          <w:szCs w:val="28"/>
          <w:rtl/>
        </w:rPr>
        <w:t xml:space="preserve">پس از تو می‌خواهم به حقّ خودت و به حقّ محمّد و خاندانش - که درودهای تو بر ایشان باد - ...25/13</w:t>
      </w:r>
    </w:p>
    <w:p>
      <w:pPr>
        <w:pStyle w:val="BookText"/>
      </w:pPr>
      <w:r>
        <w:rPr>
          <w:rFonts w:ascii="Amiri" w:hAnsi="Amiri" w:eastAsia="Amiri" w:cs="Amiri"/>
          <w:lang w:bidi="ar-SA"/>
          <w:color w:val="111111"/>
          <w:sz w:val="28"/>
          <w:szCs w:val="28"/>
          <w:rtl/>
        </w:rPr>
        <w:t xml:space="preserve">اللَّهُمَّ وَ صَلِّ عَلَی مُحَمَّدٍ وَ آلِهِ</w:t>
      </w:r>
    </w:p>
    <w:p>
      <w:pPr>
        <w:pStyle w:val="BookText"/>
      </w:pPr>
      <w:r>
        <w:rPr>
          <w:rFonts w:ascii="IRNazanin" w:hAnsi="IRNazanin" w:eastAsia="IRNazanin" w:cs="IRNazanin"/>
          <w:lang w:bidi="fa-IR"/>
          <w:color w:val="111111"/>
          <w:sz w:val="28"/>
          <w:szCs w:val="28"/>
          <w:rtl/>
        </w:rPr>
        <w:t xml:space="preserve">خداوندا و بر محمّد و خاندانش درود فرست.7/14</w:t>
      </w:r>
    </w:p>
    <w:p>
      <w:pPr>
        <w:pStyle w:val="BookText"/>
      </w:pPr>
      <w:r>
        <w:rPr>
          <w:rFonts w:ascii="Amiri" w:hAnsi="Amiri" w:eastAsia="Amiri" w:cs="Amiri"/>
          <w:lang w:bidi="ar-SA"/>
          <w:color w:val="111111"/>
          <w:sz w:val="28"/>
          <w:szCs w:val="28"/>
          <w:rtl/>
        </w:rPr>
        <w:t xml:space="preserve">إِلَهِی فَصَلِّ عَلَی مُحَمَّدٍ وَ آلِهِ</w:t>
      </w:r>
    </w:p>
    <w:p>
      <w:pPr>
        <w:pStyle w:val="BookText"/>
      </w:pPr>
      <w:r>
        <w:rPr>
          <w:rFonts w:ascii="IRNazanin" w:hAnsi="IRNazanin" w:eastAsia="IRNazanin" w:cs="IRNazanin"/>
          <w:lang w:bidi="fa-IR"/>
          <w:color w:val="111111"/>
          <w:sz w:val="28"/>
          <w:szCs w:val="28"/>
          <w:rtl/>
        </w:rPr>
        <w:t xml:space="preserve">خدای من بر محمّد و خاندانش درود فرست.17/16</w:t>
      </w:r>
    </w:p>
    <w:p>
      <w:pPr>
        <w:pStyle w:val="BookText"/>
      </w:pPr>
      <w:r>
        <w:rPr>
          <w:rFonts w:ascii="Amiri" w:hAnsi="Amiri" w:eastAsia="Amiri" w:cs="Amiri"/>
          <w:lang w:bidi="ar-SA"/>
          <w:color w:val="111111"/>
          <w:sz w:val="28"/>
          <w:szCs w:val="28"/>
          <w:rtl/>
        </w:rPr>
        <w:t xml:space="preserve">اللَّهُمَّ صَلِّ عَلَی مُحَمَّدٍ وَ آلِ مُحَمَّدٍ</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فرست.19/42، 11/22، 7و5/20، 7/194/54، 16/48</w:t>
      </w:r>
    </w:p>
    <w:p>
      <w:pPr>
        <w:pStyle w:val="BookText"/>
      </w:pPr>
      <w:r>
        <w:rPr>
          <w:rFonts w:ascii="Amiri" w:hAnsi="Amiri" w:eastAsia="Amiri" w:cs="Amiri"/>
          <w:lang w:bidi="ar-SA"/>
          <w:color w:val="111111"/>
          <w:sz w:val="28"/>
          <w:szCs w:val="28"/>
          <w:rtl/>
        </w:rPr>
        <w:t xml:space="preserve">اللَّهُمَّ وَ صَلِّ عَلَی مُحَمَّدٍ وَ آلِهِ، کَأَفْضَلِ مَا صَلَّیْتَ عَلَی أَحَدٍ مِنْ خَلْقِکَ قَبْلَهُ</w:t>
      </w:r>
    </w:p>
    <w:p>
      <w:pPr>
        <w:pStyle w:val="BookText"/>
      </w:pPr>
      <w:r>
        <w:rPr>
          <w:rFonts w:ascii="IRNazanin" w:hAnsi="IRNazanin" w:eastAsia="IRNazanin" w:cs="IRNazanin"/>
          <w:lang w:bidi="fa-IR"/>
          <w:color w:val="111111"/>
          <w:sz w:val="28"/>
          <w:szCs w:val="28"/>
          <w:rtl/>
        </w:rPr>
        <w:t xml:space="preserve">خداوندا و بر محمّد و خاندانش درود فرست، همانند برترین درودی که پیش از او بر کسی از آفریدگانت فرستادی.30/20</w:t>
      </w:r>
    </w:p>
    <w:p>
      <w:pPr>
        <w:pStyle w:val="BookText"/>
      </w:pPr>
      <w:r>
        <w:rPr>
          <w:rFonts w:ascii="Amiri" w:hAnsi="Amiri" w:eastAsia="Amiri" w:cs="Amiri"/>
          <w:lang w:bidi="ar-SA"/>
          <w:color w:val="111111"/>
          <w:sz w:val="28"/>
          <w:szCs w:val="28"/>
          <w:rtl/>
        </w:rPr>
        <w:t xml:space="preserve">صَلَوَاتُکَ عَلَیْهِ وَ رَحْمَتُکَ وَ بَرَکَاتُکَ عَلَیْهِ وَ عَلَی آلِهِ</w:t>
      </w:r>
    </w:p>
    <w:p>
      <w:pPr>
        <w:pStyle w:val="BookText"/>
      </w:pPr>
      <w:r>
        <w:rPr>
          <w:rFonts w:ascii="IRNazanin" w:hAnsi="IRNazanin" w:eastAsia="IRNazanin" w:cs="IRNazanin"/>
          <w:lang w:bidi="fa-IR"/>
          <w:color w:val="111111"/>
          <w:sz w:val="28"/>
          <w:szCs w:val="28"/>
          <w:rtl/>
        </w:rPr>
        <w:t xml:space="preserve">درودهایت بر او و رحمتت و برکاتت بر او و بر خاندانش باد.4/23</w:t>
      </w:r>
    </w:p>
    <w:p>
      <w:pPr>
        <w:pStyle w:val="BookText"/>
      </w:pPr>
      <w:r>
        <w:rPr>
          <w:rFonts w:ascii="Amiri" w:hAnsi="Amiri" w:eastAsia="Amiri" w:cs="Amiri"/>
          <w:lang w:bidi="ar-SA"/>
          <w:color w:val="111111"/>
          <w:sz w:val="28"/>
          <w:szCs w:val="28"/>
          <w:rtl/>
        </w:rPr>
        <w:t xml:space="preserve">اللَّهُمَّ صَلِّ عَلَی مُحَمَّدٍ وَ آلِهِ، کَمَا شَرَّفْتَنَا بِهِ</w:t>
      </w:r>
    </w:p>
    <w:p>
      <w:pPr>
        <w:pStyle w:val="BookText"/>
      </w:pPr>
      <w:r>
        <w:rPr>
          <w:rFonts w:ascii="IRNazanin" w:hAnsi="IRNazanin" w:eastAsia="IRNazanin" w:cs="IRNazanin"/>
          <w:lang w:bidi="fa-IR"/>
          <w:color w:val="111111"/>
          <w:sz w:val="28"/>
          <w:szCs w:val="28"/>
          <w:rtl/>
        </w:rPr>
        <w:t xml:space="preserve">خداوندا بر محمّد و خاندانش درود فرست، چنانکه ما را به وسیله او شرافت دادی.4/24</w:t>
      </w:r>
    </w:p>
    <w:p>
      <w:pPr>
        <w:pStyle w:val="BookText"/>
      </w:pPr>
      <w:r>
        <w:rPr>
          <w:rFonts w:ascii="Amiri" w:hAnsi="Amiri" w:eastAsia="Amiri" w:cs="Amiri"/>
          <w:lang w:bidi="ar-SA"/>
          <w:color w:val="111111"/>
          <w:sz w:val="28"/>
          <w:szCs w:val="28"/>
          <w:rtl/>
        </w:rPr>
        <w:t xml:space="preserve">وَ صَلِّ عَلَی مُحَمَّدٍ وَ آلِهِ، کَمَا أَوْجَبْتَ لَنَا الْحَقَّ عَلَی الْخَلْقِ بِسَبَبِهِ</w:t>
      </w:r>
    </w:p>
    <w:p>
      <w:pPr>
        <w:pStyle w:val="BookText"/>
      </w:pPr>
      <w:r>
        <w:rPr>
          <w:rFonts w:ascii="IRNazanin" w:hAnsi="IRNazanin" w:eastAsia="IRNazanin" w:cs="IRNazanin"/>
          <w:lang w:bidi="fa-IR"/>
          <w:color w:val="111111"/>
          <w:sz w:val="28"/>
          <w:szCs w:val="28"/>
          <w:rtl/>
        </w:rPr>
        <w:t xml:space="preserve">و بر محمّد و خاندانش درود فرست، چنانکه به سبب او برای ما حقّی بر خلق واجب نمودی.4/24</w:t>
      </w:r>
    </w:p>
    <w:p>
      <w:pPr>
        <w:pStyle w:val="BookText"/>
      </w:pPr>
      <w:r>
        <w:rPr>
          <w:rFonts w:ascii="Amiri" w:hAnsi="Amiri" w:eastAsia="Amiri" w:cs="Amiri"/>
          <w:lang w:bidi="ar-SA"/>
          <w:color w:val="111111"/>
          <w:sz w:val="28"/>
          <w:szCs w:val="28"/>
          <w:rtl/>
        </w:rPr>
        <w:t xml:space="preserve">اللَّهُمَّ صَلِّ عَلَی مُحَمَّدٍ وَ آلِهِ وَ ذُرِّیَّتِهِ</w:t>
      </w:r>
    </w:p>
    <w:p>
      <w:pPr>
        <w:pStyle w:val="BookText"/>
      </w:pPr>
      <w:r>
        <w:rPr>
          <w:rFonts w:ascii="IRNazanin" w:hAnsi="IRNazanin" w:eastAsia="IRNazanin" w:cs="IRNazanin"/>
          <w:lang w:bidi="fa-IR"/>
          <w:color w:val="111111"/>
          <w:sz w:val="28"/>
          <w:szCs w:val="28"/>
          <w:rtl/>
        </w:rPr>
        <w:t xml:space="preserve">خداوندا بر محمّد و خاندان او و نسل او درود فرست.12/24</w:t>
      </w:r>
    </w:p>
    <w:p>
      <w:pPr>
        <w:pStyle w:val="BookText"/>
      </w:pPr>
      <w:r>
        <w:rPr>
          <w:rFonts w:ascii="Amiri" w:hAnsi="Amiri" w:eastAsia="Amiri" w:cs="Amiri"/>
          <w:lang w:bidi="ar-SA"/>
          <w:color w:val="111111"/>
          <w:sz w:val="28"/>
          <w:szCs w:val="28"/>
          <w:rtl/>
        </w:rPr>
        <w:t xml:space="preserve">اللَّهُمَّ صَلِّ عَلَی مُحَمَّدٍ عَبْدِکَ وَ رَسُولِکَ وَ آلِ مُحَمَّدٍ، صَلَاةً عَالِیَةً عَلَی الصَّلَوَاتِ، مُشْرِفَةً فَوْقَ التَّحِیَّاتِ، صَلَاةً لَا یَنْتَهِی أَمَدُهَا، وَ لَا یَنْقَطِعُ عَدَدُهَا کَأَتَمِّ مَا مَضَی مِنْ صَلَوَاتِکَ عَلَی أَحَدٍ مِنْ أَوْلِیَائِکَ</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 درودی بالای همه درودها و مشرف بر همه تحیّت‌ها. درودی که مدّتش پایان نپذیرد و شماره‌اش قطع نگردد.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کامل‌ترین درودهایت که بر هر یک از اولیایت فرستاده شده.18/27</w:t>
      </w:r>
    </w:p>
    <w:p>
      <w:pPr>
        <w:pStyle w:val="BookText"/>
      </w:pPr>
      <w:r>
        <w:rPr>
          <w:rFonts w:ascii="Amiri" w:hAnsi="Amiri" w:eastAsia="Amiri" w:cs="Amiri"/>
          <w:lang w:bidi="ar-SA"/>
          <w:color w:val="111111"/>
          <w:sz w:val="28"/>
          <w:szCs w:val="28"/>
          <w:rtl/>
        </w:rPr>
        <w:t xml:space="preserve">اللَّهُمَّ صَلِّ عَلَی مُحَمَّدٍ وَ آلِهِ، کَمَا هَدَیْتَنَا بِهِ</w:t>
      </w:r>
    </w:p>
    <w:p>
      <w:pPr>
        <w:pStyle w:val="BookText"/>
      </w:pPr>
      <w:r>
        <w:rPr>
          <w:rFonts w:ascii="IRNazanin" w:hAnsi="IRNazanin" w:eastAsia="IRNazanin" w:cs="IRNazanin"/>
          <w:lang w:bidi="fa-IR"/>
          <w:color w:val="111111"/>
          <w:sz w:val="28"/>
          <w:szCs w:val="28"/>
          <w:rtl/>
        </w:rPr>
        <w:t xml:space="preserve">خداوندا بر محمّد و خاندانش درود فرست، همچنانکه ما را به سبب او هدایت کردی.30/31</w:t>
      </w:r>
    </w:p>
    <w:p>
      <w:pPr>
        <w:pStyle w:val="BookText"/>
      </w:pPr>
      <w:r>
        <w:rPr>
          <w:rFonts w:ascii="Amiri" w:hAnsi="Amiri" w:eastAsia="Amiri" w:cs="Amiri"/>
          <w:lang w:bidi="ar-SA"/>
          <w:color w:val="111111"/>
          <w:sz w:val="28"/>
          <w:szCs w:val="28"/>
          <w:rtl/>
        </w:rPr>
        <w:t xml:space="preserve">وَ صَلِّ عَلَی مُحَمَّدٍ وَ آلِهِ، کَمَا اسْتَنْقَذْتَنَا بِهِ، وَ صَلِّ عَلَی مُحَمَّدٍ وَ آلِهِ، صَلَاةً تَشْفَعُ لَنَا یَوْمَ الْقِیَامَةِ وَ یَوْمَ الْفَاقَةِ إِلَیْکَ</w:t>
      </w:r>
    </w:p>
    <w:p>
      <w:pPr>
        <w:pStyle w:val="BookText"/>
      </w:pPr>
      <w:r>
        <w:rPr>
          <w:rFonts w:ascii="IRNazanin" w:hAnsi="IRNazanin" w:eastAsia="IRNazanin" w:cs="IRNazanin"/>
          <w:lang w:bidi="fa-IR"/>
          <w:color w:val="111111"/>
          <w:sz w:val="28"/>
          <w:szCs w:val="28"/>
          <w:rtl/>
        </w:rPr>
        <w:t xml:space="preserve">و بر محمّد و خاندانش درود فرست، آنچنان که ما را به وسیله او نجات دادی و بر محمّد و خاندانش درود فرست، درودی که روز رستاخیز و روز نیازمندی به تو، ما را شفاعت کند.30/31</w:t>
      </w:r>
    </w:p>
    <w:p>
      <w:pPr>
        <w:pStyle w:val="BookText"/>
      </w:pPr>
      <w:r>
        <w:rPr>
          <w:rFonts w:ascii="Amiri" w:hAnsi="Amiri" w:eastAsia="Amiri" w:cs="Amiri"/>
          <w:lang w:bidi="ar-SA"/>
          <w:color w:val="111111"/>
          <w:sz w:val="28"/>
          <w:szCs w:val="28"/>
          <w:rtl/>
        </w:rPr>
        <w:t xml:space="preserve">وَ صَلِّ عَلَی مُحَمَّدٍ وَ آلِهِ، مَا اخْتَلَفَ اللَّیْلُ وَ النَّهَارُ، صَلَاةً لَا یَنْقَطِعُ مَدَدُهَا، وَ لَا یُحْصَی عَدَدُهَا، صَلَاةً تَشْحَنُ الْهَوَاءَ، وَ تَمْلَأُ الْأَرْضَ وَ السَّمَاءَ</w:t>
      </w:r>
    </w:p>
    <w:p>
      <w:pPr>
        <w:pStyle w:val="BookText"/>
      </w:pPr>
      <w:r>
        <w:rPr>
          <w:rFonts w:ascii="IRNazanin" w:hAnsi="IRNazanin" w:eastAsia="IRNazanin" w:cs="IRNazanin"/>
          <w:lang w:bidi="fa-IR"/>
          <w:color w:val="111111"/>
          <w:sz w:val="28"/>
          <w:szCs w:val="28"/>
          <w:rtl/>
        </w:rPr>
        <w:t xml:space="preserve">و بر محمّد و خاندانش درود فرست، تا شب و روز در گردش هستند. درودی که پشتوانه‌اش قطع نشود و تعدادش به شمار درنیاید. درودی که هوا را آکنده سازد و آسمان و زمین را پر کند.34/32</w:t>
      </w:r>
    </w:p>
    <w:p>
      <w:pPr>
        <w:pStyle w:val="BookText"/>
      </w:pPr>
      <w:r>
        <w:rPr>
          <w:rFonts w:ascii="Amiri" w:hAnsi="Amiri" w:eastAsia="Amiri" w:cs="Amiri"/>
          <w:lang w:bidi="ar-SA"/>
          <w:color w:val="111111"/>
          <w:sz w:val="28"/>
          <w:szCs w:val="28"/>
          <w:rtl/>
        </w:rPr>
        <w:t xml:space="preserve">اللَّهُمَّ صَلِّ عَلَی مُحَمَّدٍ وَ آلِهِ، إِذَا ذُکِرَ الْأَبْرَارُ</w:t>
      </w:r>
    </w:p>
    <w:p>
      <w:pPr>
        <w:pStyle w:val="BookText"/>
      </w:pPr>
      <w:r>
        <w:rPr>
          <w:rFonts w:ascii="IRNazanin" w:hAnsi="IRNazanin" w:eastAsia="IRNazanin" w:cs="IRNazanin"/>
          <w:lang w:bidi="fa-IR"/>
          <w:color w:val="111111"/>
          <w:sz w:val="28"/>
          <w:szCs w:val="28"/>
          <w:rtl/>
        </w:rPr>
        <w:t xml:space="preserve">خداوندا بر محمّد و خاندانش درود فرست هنگامی که نیکوکاران یاد شوند.34/32</w:t>
      </w:r>
    </w:p>
    <w:p>
      <w:pPr>
        <w:pStyle w:val="BookText"/>
      </w:pPr>
      <w:r>
        <w:rPr>
          <w:rFonts w:ascii="Amiri" w:hAnsi="Amiri" w:eastAsia="Amiri" w:cs="Amiri"/>
          <w:lang w:bidi="ar-SA"/>
          <w:color w:val="111111"/>
          <w:sz w:val="28"/>
          <w:szCs w:val="28"/>
          <w:rtl/>
        </w:rPr>
        <w:t xml:space="preserve">صَلَّی اللَّهُ عَلَیْهِ حَتَّی یَرْضَی، وَ صَلَّی اللَّهُ عَلَیْهِ وَ آلِهِ</w:t>
      </w:r>
    </w:p>
    <w:p>
      <w:pPr>
        <w:pStyle w:val="BookText"/>
      </w:pPr>
      <w:r>
        <w:rPr>
          <w:rFonts w:ascii="Amiri" w:hAnsi="Amiri" w:eastAsia="Amiri" w:cs="Amiri"/>
          <w:lang w:bidi="ar-SA"/>
          <w:color w:val="111111"/>
          <w:sz w:val="28"/>
          <w:szCs w:val="28"/>
          <w:rtl/>
        </w:rPr>
        <w:t xml:space="preserve">بَعْدَ الرِّضَا صَلَاةً لَا حَدَّ لَهَا وَ لَا مُنْتَهَی</w:t>
      </w:r>
    </w:p>
    <w:p>
      <w:pPr>
        <w:pStyle w:val="BookText"/>
      </w:pPr>
      <w:r>
        <w:rPr>
          <w:rFonts w:ascii="IRNazanin" w:hAnsi="IRNazanin" w:eastAsia="IRNazanin" w:cs="IRNazanin"/>
          <w:lang w:bidi="fa-IR"/>
          <w:color w:val="111111"/>
          <w:sz w:val="28"/>
          <w:szCs w:val="28"/>
          <w:rtl/>
        </w:rPr>
        <w:t xml:space="preserve">درود خدا بر او تا اینکه خوشنود شود و درود خدا بر او و خاندانش، پس از خوشنود شدن. درودی که حدّ و نهایتی برایش نیست.35/32</w:t>
      </w:r>
    </w:p>
    <w:p>
      <w:pPr>
        <w:pStyle w:val="BookText"/>
      </w:pPr>
      <w:r>
        <w:rPr>
          <w:rFonts w:ascii="Amiri" w:hAnsi="Amiri" w:eastAsia="Amiri" w:cs="Amiri"/>
          <w:lang w:bidi="ar-SA"/>
          <w:color w:val="111111"/>
          <w:sz w:val="28"/>
          <w:szCs w:val="28"/>
          <w:rtl/>
        </w:rPr>
        <w:t xml:space="preserve">صَلَوَاتُکَ عَلَیْهِ وَ آلِهِ</w:t>
      </w:r>
    </w:p>
    <w:p>
      <w:pPr>
        <w:pStyle w:val="BookText"/>
      </w:pPr>
      <w:r>
        <w:rPr>
          <w:rFonts w:ascii="IRNazanin" w:hAnsi="IRNazanin" w:eastAsia="IRNazanin" w:cs="IRNazanin"/>
          <w:lang w:bidi="fa-IR"/>
          <w:color w:val="111111"/>
          <w:sz w:val="28"/>
          <w:szCs w:val="28"/>
          <w:rtl/>
        </w:rPr>
        <w:t xml:space="preserve">درودهای تو بر او و خاندانش باد.2/42</w:t>
      </w:r>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 بدون تفصیل و شرح نازل کردی.5/42</w:t>
      </w:r>
    </w:p>
    <w:p>
      <w:pPr>
        <w:pStyle w:val="BookText"/>
      </w:pPr>
      <w:r>
        <w:rPr>
          <w:rFonts w:ascii="Amiri" w:hAnsi="Amiri" w:eastAsia="Amiri" w:cs="Amiri"/>
          <w:lang w:bidi="ar-SA"/>
          <w:color w:val="111111"/>
          <w:sz w:val="28"/>
          <w:szCs w:val="28"/>
          <w:rtl/>
        </w:rPr>
        <w:t xml:space="preserve">فَصَلِّ عَلَی مُحَمَّدٍ الْخَطِیبِ بِهِ، وَ عَلَی آلِهِ الْخُزَّانِ لَهُ</w:t>
      </w:r>
    </w:p>
    <w:p>
      <w:pPr>
        <w:pStyle w:val="BookText"/>
      </w:pPr>
      <w:r>
        <w:rPr>
          <w:rFonts w:ascii="IRNazanin" w:hAnsi="IRNazanin" w:eastAsia="IRNazanin" w:cs="IRNazanin"/>
          <w:lang w:bidi="fa-IR"/>
          <w:color w:val="111111"/>
          <w:sz w:val="28"/>
          <w:szCs w:val="28"/>
          <w:rtl/>
        </w:rPr>
        <w:t xml:space="preserve">پس بر محمّد که با آن سخن راند و بر خاندانش، گنجینه‌داران آن، درود فرست.6/42</w:t>
      </w:r>
    </w:p>
    <w:p>
      <w:pPr>
        <w:pStyle w:val="BookText"/>
      </w:pPr>
      <w:r>
        <w:rPr>
          <w:rFonts w:ascii="Amiri" w:hAnsi="Amiri" w:eastAsia="Amiri" w:cs="Amiri"/>
          <w:lang w:bidi="ar-SA"/>
          <w:color w:val="111111"/>
          <w:sz w:val="28"/>
          <w:szCs w:val="28"/>
          <w:rtl/>
        </w:rPr>
        <w:t xml:space="preserve">صَلَوَاتُکَ عَلَیْهِ وَ عَلَی آلِهِ</w:t>
      </w:r>
    </w:p>
    <w:p>
      <w:pPr>
        <w:pStyle w:val="BookText"/>
      </w:pPr>
      <w:r>
        <w:rPr>
          <w:rFonts w:ascii="IRNazanin" w:hAnsi="IRNazanin" w:eastAsia="IRNazanin" w:cs="IRNazanin"/>
          <w:lang w:bidi="fa-IR"/>
          <w:color w:val="111111"/>
          <w:sz w:val="28"/>
          <w:szCs w:val="28"/>
          <w:rtl/>
        </w:rPr>
        <w:t xml:space="preserve">درودهای تو بر او و بر خاندانش باد.18/42</w:t>
      </w:r>
    </w:p>
    <w:p>
      <w:pPr>
        <w:pStyle w:val="BookText"/>
      </w:pPr>
      <w:r>
        <w:rPr>
          <w:rFonts w:ascii="Amiri" w:hAnsi="Amiri" w:eastAsia="Amiri" w:cs="Amiri"/>
          <w:lang w:bidi="ar-SA"/>
          <w:color w:val="111111"/>
          <w:sz w:val="28"/>
          <w:szCs w:val="28"/>
          <w:rtl/>
        </w:rPr>
        <w:t xml:space="preserve">صَلِّ اللَّهُمَّ عَلَی مُحَمَّدٍ وَ آلِهِ، صَلَاةً تُبَلِّغُهُ بِهَا أَفْضَلَ مَا یَأْمُلُ مِنْ خَیْرِکَ وَ فَضْلِکَ وَ کَرَامَتِکَ</w:t>
      </w:r>
    </w:p>
    <w:p>
      <w:pPr>
        <w:pStyle w:val="BookText"/>
      </w:pPr>
      <w:r>
        <w:rPr>
          <w:rFonts w:ascii="IRNazanin" w:hAnsi="IRNazanin" w:eastAsia="IRNazanin" w:cs="IRNazanin"/>
          <w:lang w:bidi="fa-IR"/>
          <w:color w:val="111111"/>
          <w:sz w:val="28"/>
          <w:szCs w:val="28"/>
          <w:rtl/>
        </w:rPr>
        <w:t xml:space="preserve">خداوندا بر محمّد و خاندانش درود فرست. درودی که با آن او را به برترین خیر و فضل و کرامتی که آرزو دارد، برسانی.21/42</w:t>
      </w:r>
    </w:p>
    <w:p>
      <w:pPr>
        <w:pStyle w:val="BookText"/>
      </w:pPr>
      <w:r>
        <w:rPr>
          <w:rFonts w:ascii="Amiri" w:hAnsi="Amiri" w:eastAsia="Amiri" w:cs="Amiri"/>
          <w:lang w:bidi="ar-SA"/>
          <w:color w:val="111111"/>
          <w:sz w:val="28"/>
          <w:szCs w:val="28"/>
          <w:rtl/>
        </w:rPr>
        <w:t xml:space="preserve">السَّلَامُ عَلَیْهِ وَ عَلَی آلِهِ الطَّیِّبِینَ الطَّاهِرِینَ وَ رَحْمَةُ اللَّهِ وَ بَرَکَاتُهُ</w:t>
      </w:r>
    </w:p>
    <w:p>
      <w:pPr>
        <w:pStyle w:val="BookText"/>
      </w:pPr>
      <w:r>
        <w:rPr>
          <w:rFonts w:ascii="IRNazanin" w:hAnsi="IRNazanin" w:eastAsia="IRNazanin" w:cs="IRNazanin"/>
          <w:lang w:bidi="fa-IR"/>
          <w:color w:val="111111"/>
          <w:sz w:val="28"/>
          <w:szCs w:val="28"/>
          <w:rtl/>
        </w:rPr>
        <w:t xml:space="preserve">درود و رحمت و برکات فزاینده خداوند، بر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بر خاندان او که پاکیزگان و پاکانند، باد.22/42</w:t>
      </w:r>
    </w:p>
    <w:p>
      <w:pPr>
        <w:pStyle w:val="BookText"/>
      </w:pPr>
      <w:r>
        <w:rPr>
          <w:rFonts w:ascii="Amiri" w:hAnsi="Amiri" w:eastAsia="Amiri" w:cs="Amiri"/>
          <w:lang w:bidi="ar-SA"/>
          <w:color w:val="111111"/>
          <w:sz w:val="28"/>
          <w:szCs w:val="28"/>
          <w:rtl/>
        </w:rPr>
        <w:t xml:space="preserve">فَأَسْأَلُ اللَّهَ...أَنْ یُصَلِّیَ عَلَی مُحَمَّدٍ وَ آلِهِ</w:t>
      </w:r>
    </w:p>
    <w:p>
      <w:pPr>
        <w:pStyle w:val="BookText"/>
      </w:pPr>
      <w:r>
        <w:rPr>
          <w:rFonts w:ascii="IRNazanin" w:hAnsi="IRNazanin" w:eastAsia="IRNazanin" w:cs="IRNazanin"/>
          <w:lang w:bidi="fa-IR"/>
          <w:color w:val="111111"/>
          <w:sz w:val="28"/>
          <w:szCs w:val="28"/>
          <w:rtl/>
        </w:rPr>
        <w:t xml:space="preserve">پس از خدا درخواست می‌کنم که بر محمّد و خاندانش درود فرستد.4/43</w:t>
      </w:r>
    </w:p>
    <w:p>
      <w:pPr>
        <w:pStyle w:val="BookText"/>
      </w:pPr>
      <w:r>
        <w:rPr>
          <w:rFonts w:ascii="Amiri" w:hAnsi="Amiri" w:eastAsia="Amiri" w:cs="Amiri"/>
          <w:lang w:bidi="ar-SA"/>
          <w:color w:val="111111"/>
          <w:sz w:val="28"/>
          <w:szCs w:val="28"/>
          <w:rtl/>
        </w:rPr>
        <w:t xml:space="preserve">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خدا بر محمّد و خاندانش که پاک و پاکیزه‌اند، درود فرستد.7/43</w:t>
      </w:r>
    </w:p>
    <w:p>
      <w:pPr>
        <w:pStyle w:val="BookText"/>
      </w:pPr>
      <w:r>
        <w:rPr>
          <w:rFonts w:ascii="Amiri" w:hAnsi="Amiri" w:eastAsia="Amiri" w:cs="Amiri"/>
          <w:lang w:bidi="ar-SA"/>
          <w:color w:val="111111"/>
          <w:sz w:val="28"/>
          <w:szCs w:val="28"/>
          <w:rtl/>
        </w:rPr>
        <w:t xml:space="preserve">صَلَوَاتُکَ عَلَیْهِ وَ آلِهِ</w:t>
      </w:r>
    </w:p>
    <w:p>
      <w:pPr>
        <w:pStyle w:val="BookText"/>
      </w:pPr>
      <w:r>
        <w:rPr>
          <w:rFonts w:ascii="IRNazanin" w:hAnsi="IRNazanin" w:eastAsia="IRNazanin" w:cs="IRNazanin"/>
          <w:lang w:bidi="fa-IR"/>
          <w:color w:val="111111"/>
          <w:sz w:val="28"/>
          <w:szCs w:val="28"/>
          <w:rtl/>
        </w:rPr>
        <w:t xml:space="preserve">درودهایت بر او و خاندانش باد.9/44</w:t>
      </w:r>
    </w:p>
    <w:p>
      <w:pPr>
        <w:pStyle w:val="BookText"/>
      </w:pPr>
      <w:r>
        <w:rPr>
          <w:rFonts w:ascii="Amiri" w:hAnsi="Amiri" w:eastAsia="Amiri" w:cs="Amiri"/>
          <w:lang w:bidi="ar-SA"/>
          <w:color w:val="111111"/>
          <w:sz w:val="28"/>
          <w:szCs w:val="28"/>
          <w:rtl/>
        </w:rPr>
        <w:t xml:space="preserve">اللَّهُمَّ إِنِّی أَسْأَلُکَ...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که بر محمّد و خاندانش درود فرستی.12/44</w:t>
      </w:r>
    </w:p>
    <w:p>
      <w:pPr>
        <w:pStyle w:val="BookText"/>
      </w:pPr>
      <w:r>
        <w:rPr>
          <w:rFonts w:ascii="Amiri" w:hAnsi="Amiri" w:eastAsia="Amiri" w:cs="Amiri"/>
          <w:lang w:bidi="ar-SA"/>
          <w:color w:val="111111"/>
          <w:sz w:val="28"/>
          <w:szCs w:val="28"/>
          <w:rtl/>
        </w:rPr>
        <w:t xml:space="preserve">اللَّهُمَّ صَلِّ عَلَی مُحَمَّدٍ وَ آلِهِ، فِی کُلِّ وَقْتٍ وَ کُلِّ أَوَانٍ وَ عَلَی کُلِّ حَالٍ عَدَدَ مَا صَلَّیْتَ عَلَی مَنْ صَلَّیْتَ عَلَیْهِ</w:t>
      </w:r>
    </w:p>
    <w:p>
      <w:pPr>
        <w:pStyle w:val="BookText"/>
      </w:pPr>
      <w:r>
        <w:rPr>
          <w:rFonts w:ascii="IRNazanin" w:hAnsi="IRNazanin" w:eastAsia="IRNazanin" w:cs="IRNazanin"/>
          <w:lang w:bidi="fa-IR"/>
          <w:color w:val="111111"/>
          <w:sz w:val="28"/>
          <w:szCs w:val="28"/>
          <w:rtl/>
        </w:rPr>
        <w:t xml:space="preserve">خداوندا بر محمّد و خاندانش درود فرست، در هر وقت و هر آن و بر هر حال. به عدد درودی که بر دیگران درود فرستاده‌ای.19/44</w:t>
      </w:r>
    </w:p>
    <w:p>
      <w:pPr>
        <w:pStyle w:val="BookText"/>
      </w:pPr>
      <w:r>
        <w:rPr>
          <w:rFonts w:ascii="Amiri" w:hAnsi="Amiri" w:eastAsia="Amiri" w:cs="Amiri"/>
          <w:lang w:bidi="ar-SA"/>
          <w:color w:val="111111"/>
          <w:sz w:val="28"/>
          <w:szCs w:val="28"/>
          <w:rtl/>
        </w:rPr>
        <w:t xml:space="preserve">اللَّهُمَّ صَلِّ عَلَی مُحَمَّدٍ نَبِیِّنَا وَ آلِهِ کَمَا صَلَّیْتَ عَلَی مَلَائِکَتِکَ الْمُقَرَّبِینَ، وَ صَلِّ عَلَیْهِ وَ آلِهِ کَمَا صَلَّیْتَ عَلَی أَنْبِیَائِکَ الْمُرْسَلِینَ، وَ صَلِّ عَلَیْهِ وَ آلِهِ کَمَا صَلَّیْتَ عَلَی عِبَادِکَ الصَّالِحِینَ، وَ أَفْضَلَ مِنْ ذَلِکَ یَا رَبَّ الْعَالَمِینَ، صَلَاةً تَبْلُغُنَا بَرَکَتُهَا، وَ یَنَالُنَا نَفْعُهَا، وَ یُسْتَجَابُ لَهَا دُعَاوءُنَا</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 همچنانکه بر فرشتگان مقرّبت درود</w:t>
      </w:r>
    </w:p>
    <w:p>
      <w:pPr>
        <w:pStyle w:val="BookText"/>
      </w:pPr>
      <w:r>
        <w:rPr>
          <w:rFonts w:ascii="IRNazanin" w:hAnsi="IRNazanin" w:eastAsia="IRNazanin" w:cs="IRNazanin"/>
          <w:lang w:bidi="fa-IR"/>
          <w:color w:val="111111"/>
          <w:sz w:val="28"/>
          <w:szCs w:val="28"/>
          <w:rtl/>
        </w:rPr>
        <w:t xml:space="preserve">فرستادی. و بر او و بر خاندانش درود فرست، همچنانکه بر پیامبران فرستاده‌شده‌ات درود فرستادی. و بر او و خاندانش درود فرست، همچنانکه بر بندگان شایسته‌ات درود فرستادی. و برتر از آن ای پروردگار جهانیان، درودی که برکت آن به ما رسد و سودش ما را دریابد و دعای ما به سبب آن مستجاب گردد.56/45</w:t>
      </w:r>
    </w:p>
    <w:p>
      <w:pPr>
        <w:pStyle w:val="BookText"/>
      </w:pPr>
      <w:r>
        <w:rPr>
          <w:rFonts w:ascii="Amiri" w:hAnsi="Amiri" w:eastAsia="Amiri" w:cs="Amiri"/>
          <w:lang w:bidi="ar-SA"/>
          <w:color w:val="111111"/>
          <w:sz w:val="28"/>
          <w:szCs w:val="28"/>
          <w:rtl/>
        </w:rPr>
        <w:t xml:space="preserve">رَبِّ صَلِّ عَلَی مُحَمَّدٍ وَ آلِ مُحَمَّدٍ، الْمُنْتَجَبِ الْمُصْطَفَی الْمُکَرَّمِ الْمُقَرَّبِ، أَفْضَلَ صَلَوَاتِکَ</w:t>
      </w:r>
    </w:p>
    <w:p>
      <w:pPr>
        <w:pStyle w:val="BookText"/>
      </w:pPr>
      <w:r>
        <w:rPr>
          <w:rFonts w:ascii="IRNazanin" w:hAnsi="IRNazanin" w:eastAsia="IRNazanin" w:cs="IRNazanin"/>
          <w:lang w:bidi="fa-IR"/>
          <w:color w:val="111111"/>
          <w:sz w:val="28"/>
          <w:szCs w:val="28"/>
          <w:rtl/>
        </w:rPr>
        <w:t xml:space="preserve">پروردگار من، بر محمّد و خاندان محمّد که برگزیده، اختیار شده، گرامی و مقرّب داشته شده‌اند، برترین درودهایت را بفرست.50/47</w:t>
      </w:r>
    </w:p>
    <w:p>
      <w:pPr>
        <w:pStyle w:val="BookText"/>
      </w:pPr>
      <w:r>
        <w:rPr>
          <w:rFonts w:ascii="Amiri" w:hAnsi="Amiri" w:eastAsia="Amiri" w:cs="Amiri"/>
          <w:lang w:bidi="ar-SA"/>
          <w:color w:val="111111"/>
          <w:sz w:val="28"/>
          <w:szCs w:val="28"/>
          <w:rtl/>
        </w:rPr>
        <w:t xml:space="preserve">رَبِّ صَلِّ عَلَی مُحَمَّدٍ وَ آلِهِ، صَلَاةً زَاکِیَةً لَا تَکُونُ صَلَاةٌ أَزْکَی مِنْهَا، وَ صَلِّ عَلَیْهِ صَلَاةً نَامِیَةً لَا تَکُونُ صَلَاةٌ أَنْمَی مِنْهَا، وَ صَلِّ عَلَیْهِ صَلَاةً رَاضِیَةً لَا تَکُونُ صَلَاةٌ فَوْقَهَا</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 پیراسته‌ای که درودی پیراسته‌تر از آن نباشد. و بر او درود فرست، درود فراوانی که درودی فراوان‌تر از آن نباشد. و بر او درود فرست، درود خوشنودکننده‌ای که درودی بالاتر از آن نباشد.51/47</w:t>
      </w:r>
    </w:p>
    <w:p>
      <w:pPr>
        <w:pStyle w:val="BookText"/>
      </w:pPr>
      <w:r>
        <w:rPr>
          <w:rFonts w:ascii="Amiri" w:hAnsi="Amiri" w:eastAsia="Amiri" w:cs="Amiri"/>
          <w:lang w:bidi="ar-SA"/>
          <w:color w:val="111111"/>
          <w:sz w:val="28"/>
          <w:szCs w:val="28"/>
          <w:rtl/>
        </w:rPr>
        <w:t xml:space="preserve">رَبِّ صَلِّ عَلَی مُحَمَّدٍ وَ آلِهِ، صَلَاةً تُرْضِیهِ وَ تَزِیدُ عَلَی رِضَاهُ، وَ صَلِّ عَلَیْهِ صَلَاةً تُرْضِیکَ و تَزِیدُ عَلَی رِضَاکَ لَهُ وَ صَلِّ عَلَیْهِ صَلَاةً لَا تَرْضَی لَهُ إِلَّا بِهَا، وَ لَا تَرَی غَیْرَهُ لَهَا أَهْلًا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خوشنودش سازد و بر خوشنودی‌اش بیفزاید. و بر او درود فرست، درودی که تو را خوشنود کند و بر خوشنودی‌ات برای او بیفزاید. و بر او درود فرست، درودی که برای او جز به آن راضی نشوی و جز او را سزاوار آن نبینی.52/47</w:t>
      </w:r>
    </w:p>
    <w:p>
      <w:pPr>
        <w:pStyle w:val="BookText"/>
      </w:pPr>
      <w:r>
        <w:rPr>
          <w:rFonts w:ascii="Amiri" w:hAnsi="Amiri" w:eastAsia="Amiri" w:cs="Amiri"/>
          <w:lang w:bidi="ar-SA"/>
          <w:color w:val="111111"/>
          <w:sz w:val="28"/>
          <w:szCs w:val="28"/>
          <w:rtl/>
        </w:rPr>
        <w:t xml:space="preserve">رَبِّ صَلِّ عَلَی مُحَمَّدٍ وَ آلِهِ صَلَاةً تُجَاوِزُ رِضْوَانَکَ، وَ یَتَّصِلُ اتِّصَالُهَا بِبَقَائِکَ، وَ لَا یَنْفَدُ کَمَا لَا تَنْفَدُ کَلِمَاتُکَ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از خوشنودی تو درگذرد و اتّصالش به بقای تو پیوند خورد و فانی نشود، همچنانکه کلمات تو فانی نمی‌شود.53/47</w:t>
      </w:r>
    </w:p>
    <w:p>
      <w:pPr>
        <w:pStyle w:val="BookText"/>
      </w:pPr>
      <w:r>
        <w:rPr>
          <w:rFonts w:ascii="Amiri" w:hAnsi="Amiri" w:eastAsia="Amiri" w:cs="Amiri"/>
          <w:lang w:bidi="ar-SA"/>
          <w:color w:val="111111"/>
          <w:sz w:val="28"/>
          <w:szCs w:val="28"/>
          <w:rtl/>
        </w:rPr>
        <w:t xml:space="preserve">رَبِّ صَلِّ عَلَی مُحَمَّدٍ وَ آلِهِ، صَلَاةً تَنْتَظِمُ صَلَوَاتِ مَلَائِکَتِکَ وَ أَنْبِیَائِکَ وَ رُسُلِکَ وَ أَهْلِ طَاعَتِکَ، وَ تَشْتَمِلُ عَلَی صَلَوَاتِ عِبَادِکَ مِنْ جِنِّکَ وَ إِنْسِکَ وَ أَهْلِ إِجَابَتِکَ، وَ تَجْتَمِعُ عَلَی صَلَاةِ کُلِّ مَنْ ذَرَأْتَ وَ بَرَأْتَ مِنْ أَصْنَافِ خَلْقِکَ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فرشتگان و پیامبران و فرستادگان و فرمانبران تو را فراگیرد و درودهای بندگانت از جن و اِنست و اجابت‌کنندگان دعوتت را شامل شود و درود هر که آفریده‌ای و ایجاد نموده‌ای از انواع آفریدگانت را دربرگیرد.54/47</w:t>
      </w:r>
    </w:p>
    <w:p>
      <w:pPr>
        <w:pStyle w:val="BookText"/>
      </w:pPr>
      <w:r>
        <w:rPr>
          <w:rFonts w:ascii="Amiri" w:hAnsi="Amiri" w:eastAsia="Amiri" w:cs="Amiri"/>
          <w:lang w:bidi="ar-SA"/>
          <w:color w:val="111111"/>
          <w:sz w:val="28"/>
          <w:szCs w:val="28"/>
          <w:rtl/>
        </w:rPr>
        <w:t xml:space="preserve">رَبِّ صَلِّ عَلَیْهِ وَ آلِهِ، صَلَاةً تُحِیطُ بِکُلِّ صَلَاةٍ سَالِفَةٍ وَ مُسْتَأْنَفَةٍ، وَ صَلِّ عَلَیْهِ وَ عَلَی آلِهِ، صَلَاةً مَرْضِیَّةً لَکَ وَ لِمَنْ دُونَکَ، وَ تُنْشِئُ مَعَ ذَلِکَ صَلَوَاتٍ تُضَاعِفُ مَعَهَا تِلْکَ الصَّلَوَاتِ عِنْدَهَا، وَ تَزِیدُهَا عَلَی کُرُورِ الْأَیَّامِ زِیَادَةً فِی تَضَاعِیفَ لَا یَعُدُّهَا غَیْرُکَ</w:t>
      </w:r>
    </w:p>
    <w:p>
      <w:pPr>
        <w:pStyle w:val="BookText"/>
      </w:pPr>
      <w:r>
        <w:rPr>
          <w:rFonts w:ascii="IRNazanin" w:hAnsi="IRNazanin" w:eastAsia="IRNazanin" w:cs="IRNazanin"/>
          <w:lang w:bidi="fa-IR"/>
          <w:color w:val="111111"/>
          <w:sz w:val="28"/>
          <w:szCs w:val="28"/>
          <w:rtl/>
        </w:rPr>
        <w:t xml:space="preserve">پروردگار من، بر او و خاندانش درود فرست، درودی که هر درود گذشته و تازه‌ای را فراگیرد. و بر او و بر خاندانش درود فرست، درودی که نزد تو و غیر تو پسندیده باشد و با آن درودهای دیگر پدید آوری، که درودهای گذشته را با آن چندین برابر کنی و آن را با گذر روزگار بیفزایی، افزودنی در چندین برابر که جز تو (کسی) نتواند آن را شمارش کند.55/47</w:t>
      </w:r>
    </w:p>
    <w:p>
      <w:pPr>
        <w:pStyle w:val="BookText"/>
      </w:pPr>
      <w:r>
        <w:rPr>
          <w:rFonts w:ascii="Amiri" w:hAnsi="Amiri" w:eastAsia="Amiri" w:cs="Amiri"/>
          <w:lang w:bidi="ar-SA"/>
          <w:color w:val="111111"/>
          <w:sz w:val="28"/>
          <w:szCs w:val="28"/>
          <w:rtl/>
        </w:rPr>
        <w:t xml:space="preserve">رَبِّ صَلِّ عَلَی مُحَمَّدٍ وَ آلِهِ، صَلَاةً تُجْزِلُ لَهُمْ بِهَا مِنْ نِحَلِکَ وَ کَرَامَتِکَ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با آن بخشش و کرامتت را برای ایشان بسیار سازی.57/47</w:t>
      </w:r>
    </w:p>
    <w:p>
      <w:pPr>
        <w:pStyle w:val="BookText"/>
      </w:pPr>
      <w:r>
        <w:rPr>
          <w:rFonts w:ascii="Amiri" w:hAnsi="Amiri" w:eastAsia="Amiri" w:cs="Amiri"/>
          <w:lang w:bidi="ar-SA"/>
          <w:color w:val="111111"/>
          <w:sz w:val="28"/>
          <w:szCs w:val="28"/>
          <w:rtl/>
        </w:rPr>
        <w:t xml:space="preserve">صَلَوَاتُکَ اللَّهُمَّ عَلَیْهِ وَ آلِهِ</w:t>
      </w:r>
    </w:p>
    <w:p>
      <w:pPr>
        <w:pStyle w:val="BookText"/>
      </w:pPr>
      <w:r>
        <w:rPr>
          <w:rFonts w:ascii="IRNazanin" w:hAnsi="IRNazanin" w:eastAsia="IRNazanin" w:cs="IRNazanin"/>
          <w:lang w:bidi="fa-IR"/>
          <w:color w:val="111111"/>
          <w:sz w:val="28"/>
          <w:szCs w:val="28"/>
          <w:rtl/>
        </w:rPr>
        <w:t xml:space="preserve">خداوندا درودهایت بر او و خاندانش باد.</w:t>
      </w:r>
    </w:p>
    <w:p>
      <w:pPr>
        <w:pStyle w:val="BookText"/>
      </w:pPr>
      <w:r>
        <w:rPr>
          <w:rFonts w:ascii="IRNazanin" w:hAnsi="IRNazanin" w:eastAsia="IRNazanin" w:cs="IRNazanin"/>
          <w:lang w:bidi="fa-IR"/>
          <w:color w:val="111111"/>
          <w:sz w:val="28"/>
          <w:szCs w:val="28"/>
          <w:rtl/>
        </w:rPr>
        <w:t xml:space="preserve">63و62/47</w:t>
      </w:r>
    </w:p>
    <w:p>
      <w:pPr>
        <w:pStyle w:val="BookText"/>
      </w:pPr>
      <w:r>
        <w:rPr>
          <w:rFonts w:ascii="Amiri" w:hAnsi="Amiri" w:eastAsia="Amiri" w:cs="Amiri"/>
          <w:lang w:bidi="ar-SA"/>
          <w:color w:val="111111"/>
          <w:sz w:val="28"/>
          <w:szCs w:val="28"/>
          <w:rtl/>
        </w:rPr>
        <w:t xml:space="preserve">وَ 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و خداوند بر محمّد و خاندانش که پاک و پاکیزه‌اند، درود فرستد.133/47</w:t>
      </w:r>
    </w:p>
    <w:p>
      <w:pPr>
        <w:pStyle w:val="BookText"/>
      </w:pPr>
      <w:r>
        <w:rPr>
          <w:rFonts w:ascii="Amiri" w:hAnsi="Amiri" w:eastAsia="Amiri" w:cs="Amiri"/>
          <w:lang w:bidi="ar-SA"/>
          <w:color w:val="111111"/>
          <w:sz w:val="28"/>
          <w:szCs w:val="28"/>
          <w:rtl/>
        </w:rPr>
        <w:t xml:space="preserve">فَأَسْأَلُکَ... أَنْ تُصَلِّیَ عَلَی مُحَمَّدٍ وَ آلِهِ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تو می‌خواهم که بر محمّد و خاندانش درود فرستی.1/48</w:t>
      </w:r>
    </w:p>
    <w:p>
      <w:pPr>
        <w:pStyle w:val="BookText"/>
      </w:pPr>
      <w:r>
        <w:rPr>
          <w:rFonts w:ascii="Amiri" w:hAnsi="Amiri" w:eastAsia="Amiri" w:cs="Amiri"/>
          <w:lang w:bidi="ar-SA"/>
          <w:color w:val="111111"/>
          <w:sz w:val="28"/>
          <w:szCs w:val="28"/>
          <w:rtl/>
        </w:rPr>
        <w:t xml:space="preserve">أَسْأَلُکَ اللَّهُمَّ... أَنْ تُصَلِّیَ عَلَی مُحَمَّدٍ... وَ عَلَی آلِ مُحَمَّدٍ الْأَبْرَارِ الطَّاهِرِینَ الْأَخْیَارِ صَلَاةً لَا یَقْوَی عَلَی إِحْصَائِهَا إِلَّا أَنْتَ</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و بر خاندان محمّد که نیکوکارانِ پاکانِ برگزیده‌اند، درود فرستی. درودی که جز تو کسی بر شمردن آن توانایی نداشته باشد.3/48</w:t>
      </w:r>
    </w:p>
    <w:p>
      <w:pPr>
        <w:pStyle w:val="BookText"/>
      </w:pPr>
      <w:r>
        <w:rPr>
          <w:rFonts w:ascii="Amiri" w:hAnsi="Amiri" w:eastAsia="Amiri" w:cs="Amiri"/>
          <w:lang w:bidi="ar-SA"/>
          <w:color w:val="111111"/>
          <w:sz w:val="28"/>
          <w:szCs w:val="28"/>
          <w:rtl/>
        </w:rPr>
        <w:t xml:space="preserve">فَصَلِّ عَلَی مُحَمَّدٍ وَ آلِ مُحَمَّدٍ</w:t>
      </w:r>
    </w:p>
    <w:p>
      <w:pPr>
        <w:pStyle w:val="BookText"/>
      </w:pPr>
      <w:r>
        <w:rPr>
          <w:rFonts w:ascii="IRNazanin" w:hAnsi="IRNazanin" w:eastAsia="IRNazanin" w:cs="IRNazanin"/>
          <w:lang w:bidi="fa-IR"/>
          <w:color w:val="111111"/>
          <w:sz w:val="28"/>
          <w:szCs w:val="28"/>
          <w:rtl/>
        </w:rPr>
        <w:t xml:space="preserve">پس بر محمّد و خاندان محمّد درود فرست.4/48</w:t>
      </w:r>
    </w:p>
    <w:p>
      <w:pPr>
        <w:pStyle w:val="BookText"/>
      </w:pPr>
      <w:r>
        <w:rPr>
          <w:rFonts w:ascii="Amiri" w:hAnsi="Amiri" w:eastAsia="Amiri" w:cs="Amiri"/>
          <w:lang w:bidi="ar-SA"/>
          <w:color w:val="111111"/>
          <w:sz w:val="28"/>
          <w:szCs w:val="28"/>
          <w:rtl/>
        </w:rPr>
        <w:t xml:space="preserve">اللَّهُمَّ فَصَلِّ عَلَی مُحَمَّدٍ وَ آلِ مُحَمَّدٍ</w:t>
      </w:r>
    </w:p>
    <w:p>
      <w:pPr>
        <w:pStyle w:val="BookText"/>
      </w:pPr>
      <w:r>
        <w:rPr>
          <w:rFonts w:ascii="IRNazanin" w:hAnsi="IRNazanin" w:eastAsia="IRNazanin" w:cs="IRNazanin"/>
          <w:lang w:bidi="fa-IR"/>
          <w:color w:val="111111"/>
          <w:sz w:val="28"/>
          <w:szCs w:val="28"/>
          <w:rtl/>
        </w:rPr>
        <w:t xml:space="preserve">خداوندا، پس بر محمّد و خاندان محمّد درود فرست.6/48</w:t>
      </w:r>
    </w:p>
    <w:p>
      <w:pPr>
        <w:pStyle w:val="BookText"/>
      </w:pPr>
      <w:r>
        <w:rPr>
          <w:rFonts w:ascii="Amiri" w:hAnsi="Amiri" w:eastAsia="Amiri" w:cs="Amiri"/>
          <w:lang w:bidi="ar-SA"/>
          <w:color w:val="111111"/>
          <w:sz w:val="28"/>
          <w:szCs w:val="28"/>
          <w:rtl/>
        </w:rPr>
        <w:t xml:space="preserve">صَلِّ عَلَی مُحَمَّدٍ وَ آلِ مُحَمَّدٍ</w:t>
      </w:r>
    </w:p>
    <w:p>
      <w:pPr>
        <w:pStyle w:val="BookText"/>
      </w:pPr>
      <w:r>
        <w:rPr>
          <w:rFonts w:ascii="IRNazanin" w:hAnsi="IRNazanin" w:eastAsia="IRNazanin" w:cs="IRNazanin"/>
          <w:lang w:bidi="fa-IR"/>
          <w:color w:val="111111"/>
          <w:sz w:val="28"/>
          <w:szCs w:val="28"/>
          <w:rtl/>
        </w:rPr>
        <w:t xml:space="preserve">بر محمّد و خاندان محمّد درود فرست.8/48</w:t>
      </w:r>
    </w:p>
    <w:p>
      <w:pPr>
        <w:pStyle w:val="BookText"/>
      </w:pPr>
      <w:r>
        <w:rPr>
          <w:rFonts w:ascii="Amiri" w:hAnsi="Amiri" w:eastAsia="Amiri" w:cs="Amiri"/>
          <w:lang w:bidi="ar-SA"/>
          <w:color w:val="111111"/>
          <w:sz w:val="28"/>
          <w:szCs w:val="28"/>
          <w:rtl/>
        </w:rPr>
        <w:t xml:space="preserve">اللَّهُمَّ صَلِّ عَلَی مُحَمَّدٍ وَ آلِ مُحَمَّدٍ... کَصَلَوَاتِکَ وَ بَرَکَاتِکَ وَ تَحِیَّاتِکَ عَلَی أَصْفِیَائِکَ إِبْرَاهِیمَ وَ آلِ إِبْرَاهِیمَ</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مانند درودها و برکت‌ها و تحیّت‌هایی که بر برگزیدگانت: ابراهیم و آل ابراهیم فرستادی.11/48</w:t>
      </w:r>
    </w:p>
    <w:p>
      <w:pPr>
        <w:pStyle w:val="BookText"/>
      </w:pPr>
      <w:r>
        <w:rPr>
          <w:rFonts w:ascii="Amiri" w:hAnsi="Amiri" w:eastAsia="Amiri" w:cs="Amiri"/>
          <w:lang w:bidi="ar-SA"/>
          <w:color w:val="111111"/>
          <w:sz w:val="28"/>
          <w:szCs w:val="28"/>
          <w:rtl/>
        </w:rPr>
        <w:t xml:space="preserve">فَصَلِّ عَلَی مُحَمَّدٍ وَ آلِ مُحَمَّدٍ</w:t>
      </w:r>
    </w:p>
    <w:p>
      <w:pPr>
        <w:pStyle w:val="BookText"/>
      </w:pPr>
      <w:r>
        <w:rPr>
          <w:rFonts w:ascii="IRNazanin" w:hAnsi="IRNazanin" w:eastAsia="IRNazanin" w:cs="IRNazanin"/>
          <w:lang w:bidi="fa-IR"/>
          <w:color w:val="111111"/>
          <w:sz w:val="28"/>
          <w:szCs w:val="28"/>
          <w:rtl/>
        </w:rPr>
        <w:t xml:space="preserve">پس بر محمّد و خاندان محمّد درود فرست.13/48</w:t>
      </w:r>
    </w:p>
    <w:p>
      <w:pPr>
        <w:pStyle w:val="BookText"/>
      </w:pPr>
      <w:r>
        <w:rPr>
          <w:rFonts w:ascii="Amiri" w:hAnsi="Amiri" w:eastAsia="Amiri" w:cs="Amiri"/>
          <w:lang w:bidi="ar-SA"/>
          <w:color w:val="111111"/>
          <w:sz w:val="28"/>
          <w:szCs w:val="28"/>
          <w:rtl/>
        </w:rPr>
        <w:t xml:space="preserve">صَلِّ عَلَی مُحَمَّدٍ وَ آلِهِ، وَ اسْتَجِبْ لِی جَمِیعَ مَا سَأَلْتُکَ</w:t>
      </w:r>
    </w:p>
    <w:p>
      <w:pPr>
        <w:pStyle w:val="BookText"/>
      </w:pPr>
      <w:r>
        <w:rPr>
          <w:rFonts w:ascii="IRNazanin" w:hAnsi="IRNazanin" w:eastAsia="IRNazanin" w:cs="IRNazanin"/>
          <w:lang w:bidi="fa-IR"/>
          <w:color w:val="111111"/>
          <w:sz w:val="28"/>
          <w:szCs w:val="28"/>
          <w:rtl/>
        </w:rPr>
        <w:t xml:space="preserve">بر محمّد و خاندانش درود فرست و همه آنچه را که از تو خواسته‌ام، برایم مستجاب فرما.28/48</w:t>
      </w:r>
    </w:p>
    <w:p>
      <w:pPr>
        <w:pStyle w:val="BookText"/>
      </w:pPr>
      <w:r>
        <w:rPr>
          <w:rFonts w:ascii="Amiri" w:hAnsi="Amiri" w:eastAsia="Amiri" w:cs="Amiri"/>
          <w:lang w:bidi="ar-SA"/>
          <w:color w:val="111111"/>
          <w:sz w:val="28"/>
          <w:szCs w:val="28"/>
          <w:rtl/>
        </w:rPr>
        <w:t xml:space="preserve">ثُمَّ تَدْعُو بِمَا بَدَا لَکَ، وَ تُصَلِّی عَلَی مُحَمَّدٍ وَ آلِهِ أَلْفَ مَرَّةٍ</w:t>
      </w:r>
    </w:p>
    <w:p>
      <w:pPr>
        <w:pStyle w:val="BookText"/>
      </w:pPr>
      <w:r>
        <w:rPr>
          <w:rFonts w:ascii="IRNazanin" w:hAnsi="IRNazanin" w:eastAsia="IRNazanin" w:cs="IRNazanin"/>
          <w:lang w:bidi="fa-IR"/>
          <w:color w:val="111111"/>
          <w:sz w:val="28"/>
          <w:szCs w:val="28"/>
          <w:rtl/>
        </w:rPr>
        <w:t xml:space="preserve">سپس دعا کن آنچه را برایت آشکار شد و بر محمّد و خاندانش هزار بار درود فرست.28/48</w:t>
      </w:r>
    </w:p>
    <w:p>
      <w:pPr>
        <w:pStyle w:val="BookText"/>
      </w:pPr>
      <w:r>
        <w:rPr>
          <w:rFonts w:ascii="Amiri" w:hAnsi="Amiri" w:eastAsia="Amiri" w:cs="Amiri"/>
          <w:lang w:bidi="ar-SA"/>
          <w:color w:val="111111"/>
          <w:sz w:val="28"/>
          <w:szCs w:val="28"/>
          <w:rtl/>
        </w:rPr>
        <w:t xml:space="preserve">إِلَهِی أَسْأَلُکَ... أَنْ تُصَلِّیَ عَلَی مُحَمَّدٍ وَ آلِ مُحَمَّدٍ</w:t>
      </w:r>
    </w:p>
    <w:p>
      <w:pPr>
        <w:pStyle w:val="BookText"/>
      </w:pPr>
      <w:r>
        <w:rPr>
          <w:rFonts w:ascii="IRNazanin" w:hAnsi="IRNazanin" w:eastAsia="IRNazanin" w:cs="IRNazanin"/>
          <w:lang w:bidi="fa-IR"/>
          <w:color w:val="111111"/>
          <w:sz w:val="28"/>
          <w:szCs w:val="28"/>
          <w:rtl/>
        </w:rPr>
        <w:t xml:space="preserve">خدای من، از تو می‌خواهم که بر محمّد و خاندان محمّد درود فرستی.10/52</w:t>
      </w:r>
    </w:p>
    <w:p>
      <w:pPr>
        <w:pStyle w:val="BookText"/>
      </w:pPr>
      <w:r>
        <w:rPr>
          <w:rFonts w:ascii="Amiri" w:hAnsi="Amiri" w:eastAsia="Amiri" w:cs="Amiri"/>
          <w:lang w:bidi="ar-SA"/>
          <w:color w:val="111111"/>
          <w:sz w:val="28"/>
          <w:szCs w:val="28"/>
          <w:rtl/>
        </w:rPr>
        <w:t xml:space="preserve">صَلِّ عَلَی مُحَمَّدٍ وَ آلِ مُحَمَّدٍ</w:t>
      </w:r>
    </w:p>
    <w:p>
      <w:pPr>
        <w:pStyle w:val="BookText"/>
      </w:pPr>
      <w:r>
        <w:rPr>
          <w:rFonts w:ascii="IRNazanin" w:hAnsi="IRNazanin" w:eastAsia="IRNazanin" w:cs="IRNazanin"/>
          <w:lang w:bidi="fa-IR"/>
          <w:color w:val="111111"/>
          <w:sz w:val="28"/>
          <w:szCs w:val="28"/>
          <w:rtl/>
        </w:rPr>
        <w:t xml:space="preserve">بر محمّد و خاندان محمّد درود فرست.1/54</w:t>
      </w:r>
    </w:p>
    <w:p>
      <w:pPr>
        <w:pStyle w:val="BookText"/>
      </w:pPr>
      <w:r>
        <w:rPr>
          <w:rFonts w:ascii="Amiri" w:hAnsi="Amiri" w:eastAsia="Amiri" w:cs="Amiri"/>
          <w:lang w:bidi="ar-SA"/>
          <w:color w:val="111111"/>
          <w:sz w:val="28"/>
          <w:szCs w:val="28"/>
          <w:rtl/>
        </w:rPr>
        <w:t xml:space="preserve">صَلَّی اللَّهُ عَلَی سَیِّدِنَا مُحَمَّدٍ رَسُولِ اللَّهِ الْمُصْطَفَی وَ عَلَی آلِهِ الطَّاهِرِینَ</w:t>
      </w:r>
    </w:p>
    <w:p>
      <w:pPr>
        <w:pStyle w:val="BookText"/>
      </w:pPr>
      <w:r>
        <w:rPr>
          <w:rFonts w:ascii="IRNazanin" w:hAnsi="IRNazanin" w:eastAsia="IRNazanin" w:cs="IRNazanin"/>
          <w:lang w:bidi="fa-IR"/>
          <w:color w:val="111111"/>
          <w:sz w:val="28"/>
          <w:szCs w:val="28"/>
          <w:rtl/>
        </w:rPr>
        <w:t xml:space="preserve">درود خدا بر سرور ما، محمّد، فرستاده خدا که برگزیده است و بر خاندان پاکش باد.9/54</w:t>
      </w:r>
    </w:p>
    <w:p>
      <w:pPr>
        <w:pStyle w:val="BookText"/>
      </w:pPr>
      <w:r>
        <w:rPr>
          <w:rFonts w:ascii="IRNazanin" w:hAnsi="IRNazanin" w:eastAsia="IRNazanin" w:cs="IRNazanin"/>
          <w:lang w:bidi="fa-IR"/>
          <w:color w:val="111111"/>
          <w:sz w:val="28"/>
          <w:szCs w:val="28"/>
          <w:rtl/>
        </w:rPr>
        <w:t xml:space="preserve">درود خدا، بر فرشتگان گوناگون</w:t>
      </w:r>
    </w:p>
    <w:p>
      <w:pPr>
        <w:pStyle w:val="BookText"/>
      </w:pPr>
      <w:r>
        <w:rPr>
          <w:rFonts w:ascii="Amiri" w:hAnsi="Amiri" w:eastAsia="Amiri" w:cs="Amiri"/>
          <w:lang w:bidi="ar-SA"/>
          <w:color w:val="111111"/>
          <w:sz w:val="28"/>
          <w:szCs w:val="28"/>
          <w:rtl/>
        </w:rPr>
        <w:t xml:space="preserve">اللَّهُمَّ وَ حَمَلَةُ عَرْشِکَ... وَ إِسْرَافِیلُ صَاحِبُ الصُّورِ... فَصَلِّ عَلَیْهِمْ</w:t>
      </w:r>
    </w:p>
    <w:p>
      <w:pPr>
        <w:pStyle w:val="BookText"/>
      </w:pPr>
      <w:r>
        <w:rPr>
          <w:rFonts w:ascii="IRNazanin" w:hAnsi="IRNazanin" w:eastAsia="IRNazanin" w:cs="IRNazanin"/>
          <w:lang w:bidi="fa-IR"/>
          <w:color w:val="111111"/>
          <w:sz w:val="28"/>
          <w:szCs w:val="28"/>
          <w:rtl/>
        </w:rPr>
        <w:t xml:space="preserve">خداوندا و حاملان عرشت و اسرافیل، صاحب صور، پس بر آنها درود فرست.6و2و1/3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حَمَلَةُ عَرْشِکَ... وَ مِیکَائِیلُ ذُو الْجَاهِ عِنْدَکَ... فَصَلِّ عَلَیْهِمْ</w:t>
      </w:r>
    </w:p>
    <w:p>
      <w:pPr>
        <w:pStyle w:val="BookText"/>
      </w:pPr>
      <w:r>
        <w:rPr>
          <w:rFonts w:ascii="IRNazanin" w:hAnsi="IRNazanin" w:eastAsia="IRNazanin" w:cs="IRNazanin"/>
          <w:lang w:bidi="fa-IR"/>
          <w:color w:val="111111"/>
          <w:sz w:val="28"/>
          <w:szCs w:val="28"/>
          <w:rtl/>
        </w:rPr>
        <w:t xml:space="preserve">خداوندا و حاملان عرشت و میکائیل که نزد تو دارای مقام والا است، پس بر آنها درود فرست.</w:t>
      </w:r>
    </w:p>
    <w:p>
      <w:pPr>
        <w:pStyle w:val="BookText"/>
      </w:pPr>
      <w:r>
        <w:rPr>
          <w:rFonts w:ascii="IRNazanin" w:hAnsi="IRNazanin" w:eastAsia="IRNazanin" w:cs="IRNazanin"/>
          <w:lang w:bidi="fa-IR"/>
          <w:color w:val="111111"/>
          <w:sz w:val="28"/>
          <w:szCs w:val="28"/>
          <w:rtl/>
        </w:rPr>
        <w:t xml:space="preserve">6و3و1/3</w:t>
      </w:r>
    </w:p>
    <w:p>
      <w:pPr>
        <w:pStyle w:val="BookText"/>
      </w:pPr>
      <w:r>
        <w:rPr>
          <w:rFonts w:ascii="Amiri" w:hAnsi="Amiri" w:eastAsia="Amiri" w:cs="Amiri"/>
          <w:lang w:bidi="ar-SA"/>
          <w:color w:val="111111"/>
          <w:sz w:val="28"/>
          <w:szCs w:val="28"/>
          <w:rtl/>
        </w:rPr>
        <w:t xml:space="preserve">اللَّهُمَّ وَ حَمَلَةُ عَرْشِکَ... وَ جِبْرِیلُ الْأَمِینُ عَلَی وَحْیِکَ... فَصَلِّ عَلَیْهِمْ</w:t>
      </w:r>
    </w:p>
    <w:p>
      <w:pPr>
        <w:pStyle w:val="BookText"/>
      </w:pPr>
      <w:r>
        <w:rPr>
          <w:rFonts w:ascii="IRNazanin" w:hAnsi="IRNazanin" w:eastAsia="IRNazanin" w:cs="IRNazanin"/>
          <w:lang w:bidi="fa-IR"/>
          <w:color w:val="111111"/>
          <w:sz w:val="28"/>
          <w:szCs w:val="28"/>
          <w:rtl/>
        </w:rPr>
        <w:t xml:space="preserve">خداوندا و حاملان عرشت و جبرئیل که امین وحی توست، پس بر آنها درود فرست.</w:t>
      </w:r>
    </w:p>
    <w:p>
      <w:pPr>
        <w:pStyle w:val="BookText"/>
      </w:pPr>
      <w:r>
        <w:rPr>
          <w:rFonts w:ascii="IRNazanin" w:hAnsi="IRNazanin" w:eastAsia="IRNazanin" w:cs="IRNazanin"/>
          <w:lang w:bidi="fa-IR"/>
          <w:color w:val="111111"/>
          <w:sz w:val="28"/>
          <w:szCs w:val="28"/>
          <w:rtl/>
        </w:rPr>
        <w:t xml:space="preserve">6و4و1/3</w:t>
      </w:r>
    </w:p>
    <w:p>
      <w:pPr>
        <w:pStyle w:val="BookText"/>
      </w:pPr>
      <w:r>
        <w:rPr>
          <w:rFonts w:ascii="Amiri" w:hAnsi="Amiri" w:eastAsia="Amiri" w:cs="Amiri"/>
          <w:lang w:bidi="ar-SA"/>
          <w:color w:val="111111"/>
          <w:sz w:val="28"/>
          <w:szCs w:val="28"/>
          <w:rtl/>
        </w:rPr>
        <w:t xml:space="preserve">اللَّهُمَّ... وَ الرُّوحُ الَّذِی هُوَ عَلَی مَلَائِکَةِ الْحُجُبِ. وَ الرُّوحُ الَّذِی هُوَ مِنْ أَمْرِکَ، فَصَلِّ عَلَیْهِمْ، وَ عَلَی الْمَلَائِکَةِ الَّذِینَ مِنْ دُونِهِمْ: مِنْ سُکَّانِ سَمَاوَاتِکَ، وَ أَهْلِ الْأَمَانَةِ عَلَی رِسَالَاتِکَ</w:t>
      </w:r>
    </w:p>
    <w:p>
      <w:pPr>
        <w:pStyle w:val="BookText"/>
      </w:pPr>
      <w:r>
        <w:rPr>
          <w:rFonts w:ascii="IRNazanin" w:hAnsi="IRNazanin" w:eastAsia="IRNazanin" w:cs="IRNazanin"/>
          <w:lang w:bidi="fa-IR"/>
          <w:color w:val="111111"/>
          <w:sz w:val="28"/>
          <w:szCs w:val="28"/>
          <w:rtl/>
        </w:rPr>
        <w:t xml:space="preserve">خداوندا و روح، همان که او بر فرشتگان حجاب‌ها گماشته شده، و روح، که از عالم امر تو می‌باشد، پس بر آنها درود فرست، و نیز بر فرشتگانی که از آنان پایین‌ترند، در آسمان‌هایت ساکنند و بر رساندن پیام‌هایت امانت‌دارند.</w:t>
      </w:r>
    </w:p>
    <w:p>
      <w:pPr>
        <w:pStyle w:val="BookText"/>
      </w:pPr>
      <w:r>
        <w:rPr>
          <w:rFonts w:ascii="IRNazanin" w:hAnsi="IRNazanin" w:eastAsia="IRNazanin" w:cs="IRNazanin"/>
          <w:lang w:bidi="fa-IR"/>
          <w:color w:val="111111"/>
          <w:sz w:val="28"/>
          <w:szCs w:val="28"/>
          <w:rtl/>
        </w:rPr>
        <w:t xml:space="preserve">6و5و1/3</w:t>
      </w:r>
    </w:p>
    <w:p>
      <w:pPr>
        <w:pStyle w:val="BookText"/>
      </w:pPr>
      <w:r>
        <w:rPr>
          <w:rFonts w:ascii="Amiri" w:hAnsi="Amiri" w:eastAsia="Amiri" w:cs="Amiri"/>
          <w:lang w:bidi="ar-SA"/>
          <w:color w:val="111111"/>
          <w:sz w:val="28"/>
          <w:szCs w:val="28"/>
          <w:rtl/>
        </w:rPr>
        <w:t xml:space="preserve">اللَّهُمَّ وَ حَمَلَةُ عَرْشِکَ... فَصَلِّ عَلَیْهِمْ</w:t>
      </w:r>
    </w:p>
    <w:p>
      <w:pPr>
        <w:pStyle w:val="BookText"/>
      </w:pPr>
      <w:r>
        <w:rPr>
          <w:rFonts w:ascii="IRNazanin" w:hAnsi="IRNazanin" w:eastAsia="IRNazanin" w:cs="IRNazanin"/>
          <w:lang w:bidi="fa-IR"/>
          <w:color w:val="111111"/>
          <w:sz w:val="28"/>
          <w:szCs w:val="28"/>
          <w:rtl/>
        </w:rPr>
        <w:t xml:space="preserve">خداوندا و حاملان عرشت، پس بر آنها درود فرست. 6و1/3</w:t>
      </w:r>
    </w:p>
    <w:p>
      <w:pPr>
        <w:pStyle w:val="BookText"/>
      </w:pPr>
      <w:r>
        <w:rPr>
          <w:rFonts w:ascii="Amiri" w:hAnsi="Amiri" w:eastAsia="Amiri" w:cs="Amiri"/>
          <w:lang w:bidi="ar-SA"/>
          <w:color w:val="111111"/>
          <w:sz w:val="28"/>
          <w:szCs w:val="28"/>
          <w:rtl/>
        </w:rPr>
        <w:t xml:space="preserve">...فَصَلِّ عَلَیْهِمْ، وَ عَلَی الْمَلَائِکَةِ... الَّذِینَ لَا تَدْخُلُهُمْ سَأْمَةٌ مِنْ دُؤُوبٍ، وَ لَا إِعْیَاءٌ مِنْ لُغُوبٍ وَ لَا فُتُورٌ، وَ لَا</w:t>
      </w:r>
    </w:p>
    <w:p>
      <w:pPr>
        <w:pStyle w:val="BookText"/>
      </w:pPr>
      <w:r>
        <w:rPr>
          <w:rFonts w:ascii="Amiri" w:hAnsi="Amiri" w:eastAsia="Amiri" w:cs="Amiri"/>
          <w:lang w:bidi="ar-SA"/>
          <w:color w:val="111111"/>
          <w:sz w:val="28"/>
          <w:szCs w:val="28"/>
          <w:rtl/>
        </w:rPr>
        <w:t xml:space="preserve">تَشْغَلُهُمْ عَنْ تَسْبِیحِکَ الشَّهَوَاتُ، وَ لَا یَقْطَعُهُمْ عَنْ تَعْظِیمِکَ سَهْوُ الْغَفَلَاتِ</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از کوشش دائمی دلتنگ نمی‌شوند، و از خستگیِ زیاد، وامانده و سست نمی‌گردند، و خواهش‌های نفسانی، آنها را از تسبیح تو باز نمی‌دارد، و فراموشیِ غفلت‌ها، آنها را از تعظیم تو جدا نمی‌سازد.7و6/3</w:t>
      </w:r>
    </w:p>
    <w:p>
      <w:pPr>
        <w:pStyle w:val="BookText"/>
      </w:pPr>
      <w:r>
        <w:rPr>
          <w:rFonts w:ascii="Amiri" w:hAnsi="Amiri" w:eastAsia="Amiri" w:cs="Amiri"/>
          <w:lang w:bidi="ar-SA"/>
          <w:color w:val="111111"/>
          <w:sz w:val="28"/>
          <w:szCs w:val="28"/>
          <w:rtl/>
        </w:rPr>
        <w:t xml:space="preserve">...فَصَلِّ عَلَیْهِمْ، وَ عَلَی الْمَلَائِکَةِ... الَّذِینَ قَدْ طَالَتْ رَغْبَتُهُمْ فِیما لَدَیْکَ، الْمُسْتَهْتَرُونَ بِذِکْرِ آلَائِکَ، وَ الْمُتَوَاضِعُونَ دُونَ عَظَمَتِکَ وَ جَلَالِ کِبْرِیَائِکَ</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به آنچه در نزد توست مشتاق بودنشان بسیار است و به ذکر نعمت‌های تو حریص می‌باشند، و در پیشگاه با عظمت، بزرگ و بلند توْ فروتنند.</w:t>
      </w:r>
    </w:p>
    <w:p>
      <w:pPr>
        <w:pStyle w:val="BookText"/>
      </w:pPr>
      <w:r>
        <w:rPr>
          <w:rFonts w:ascii="IRNazanin" w:hAnsi="IRNazanin" w:eastAsia="IRNazanin" w:cs="IRNazanin"/>
          <w:lang w:bidi="fa-IR"/>
          <w:color w:val="111111"/>
          <w:sz w:val="28"/>
          <w:szCs w:val="28"/>
          <w:rtl/>
        </w:rPr>
        <w:t xml:space="preserve">8و6/3</w:t>
      </w:r>
    </w:p>
    <w:p>
      <w:pPr>
        <w:pStyle w:val="BookText"/>
      </w:pPr>
      <w:r>
        <w:rPr>
          <w:rFonts w:ascii="Amiri" w:hAnsi="Amiri" w:eastAsia="Amiri" w:cs="Amiri"/>
          <w:lang w:bidi="ar-SA"/>
          <w:color w:val="111111"/>
          <w:sz w:val="28"/>
          <w:szCs w:val="28"/>
          <w:rtl/>
        </w:rPr>
        <w:t xml:space="preserve">...فَصَلِّ عَلَیْهِمْ، وَ عَلَی الْمَلَائِکَةِ... الَّذِینَ یَقُولُونَ إِذَا نَظَرُوا إِلَی جَهَنَّمَ تَزْفِرُ عَلَی أَهْلِ مَعْصِیَتِکَ: سُبْحَانَکَ مَا عَبَدْنَاکَ حَقَّ عِبَادَتِکَ</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چون دوزخ را می‌نگرند که بر گنهکاران شعله می‌کشد، گویند: منزّهی تو، ما آنگونه که شایسته پرستش تو بود، تو را پرستش نکردیم.9و6/3</w:t>
      </w:r>
    </w:p>
    <w:p>
      <w:pPr>
        <w:pStyle w:val="BookText"/>
      </w:pPr>
      <w:r>
        <w:rPr>
          <w:rFonts w:ascii="Amiri" w:hAnsi="Amiri" w:eastAsia="Amiri" w:cs="Amiri"/>
          <w:lang w:bidi="ar-SA"/>
          <w:color w:val="111111"/>
          <w:sz w:val="28"/>
          <w:szCs w:val="28"/>
          <w:rtl/>
        </w:rPr>
        <w:t xml:space="preserve">...فَصَلِّ عَلَیْهِمْ وَ عَلَی الرَّوْحَانِیِّینَ مِنْ مَلَائِکَتِکَ، وَ أَهْلِ الزُّلْفَةِ عِنْدَکَ، وَ حُمَّالِ الْغَیْبِ إِلَی رُسُلِکَ، وَ الْمُوءْتَمَنِینَ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وَحْیِکَ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آنها که نزدت مقرّبند، و آنها که رسانندگان اخبار نهانی بر رسولانت می‌باشند و بر وحی تو امانت‌دارند.10/3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اخْتَصَصْتَهُمْ لِنَفْسِکَ، وَ أَغْنَیْتَهُمْ عَنِ الطَّعَامِ وَ الشَّرَابِ بِتَقْدِیسِکَ، وَ أَسْکَنْتَهُمْ بُطُونَ أَطْبَاقِ سَمَاوَاتِکَ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به خود اختصاصشان داده‌ای و آنان را به ذکر تقدیس خود از خوردنی و آشامیدنی بی‌نیاز نموده‌ای، و در دل طبقه‌های آسمان‌هایت، سکونتشان داده‌ای.</w:t>
      </w:r>
    </w:p>
    <w:p>
      <w:pPr>
        <w:pStyle w:val="BookText"/>
      </w:pPr>
      <w:r>
        <w:rPr>
          <w:rFonts w:ascii="IRNazanin" w:hAnsi="IRNazanin" w:eastAsia="IRNazanin" w:cs="IRNazanin"/>
          <w:lang w:bidi="fa-IR"/>
          <w:color w:val="111111"/>
          <w:sz w:val="28"/>
          <w:szCs w:val="28"/>
          <w:rtl/>
        </w:rPr>
        <w:t xml:space="preserve">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عَلَی أَرْجَائِهَا إِذَا نَزَلَ الْأَمْرُ بِتَ-مَامِ وَعْدِکَ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بر اطراف آن آسمان‌هایند، آنگاه که فرمان تمام شدن وعده‌ات نازل شود.12و11و10/3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خُزَّانِ الْمَطَرِ وَ زَوَاجِرِ السَّحَابِ</w:t>
      </w:r>
    </w:p>
    <w:p>
      <w:pPr>
        <w:pStyle w:val="BookText"/>
      </w:pPr>
      <w:r>
        <w:rPr>
          <w:rFonts w:ascii="IRNazanin" w:hAnsi="IRNazanin" w:eastAsia="IRNazanin" w:cs="IRNazanin"/>
          <w:lang w:bidi="fa-IR"/>
          <w:color w:val="111111"/>
          <w:sz w:val="28"/>
          <w:szCs w:val="28"/>
          <w:rtl/>
        </w:rPr>
        <w:t xml:space="preserve">...پس درود فرست بر ایشان و بر روحانیّان از</w:t>
      </w:r>
    </w:p>
    <w:p>
      <w:pPr>
        <w:pStyle w:val="BookText"/>
      </w:pPr>
      <w:r>
        <w:rPr>
          <w:rFonts w:ascii="IRNazanin" w:hAnsi="IRNazanin" w:eastAsia="IRNazanin" w:cs="IRNazanin"/>
          <w:lang w:bidi="fa-IR"/>
          <w:color w:val="111111"/>
          <w:sz w:val="28"/>
          <w:szCs w:val="28"/>
          <w:rtl/>
        </w:rPr>
        <w:t xml:space="preserve">فرشتگانت و بر گروه‌های فرشتگانی که خزانه‌داران باران و حرکت‌دهندگان ابرند.</w:t>
      </w:r>
    </w:p>
    <w:p>
      <w:pPr>
        <w:pStyle w:val="BookText"/>
      </w:pPr>
      <w:r>
        <w:rPr>
          <w:rFonts w:ascii="IRNazanin" w:hAnsi="IRNazanin" w:eastAsia="IRNazanin" w:cs="IRNazanin"/>
          <w:lang w:bidi="fa-IR"/>
          <w:color w:val="111111"/>
          <w:sz w:val="28"/>
          <w:szCs w:val="28"/>
          <w:rtl/>
        </w:rPr>
        <w:t xml:space="preserve">13و11و10/3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 وَ إِذَا سَبَحَتْ بِهِ حَفِیفَةُ السَّحَابِ الْتمَعَتْ صَوَاعِقُ الْبُرُوقِ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 و آنگاه که با خروش او، ابر به حرکت درآید، شعله‌های برق می‌درخشد.14و11و10/3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مُشَیِّعِی الثَّلْجِ وَ الْبَرَدِ، وَ الْهَابِطِینَ مَعَ قَطْرِ الْمَطَرِ إِذَا نَزَلَ، وَ الْقُوَّامِ عَلَی خَزَائِنِ الرِّیَاحِ، وَ الْمُوَکَّلِینَ بِالْجِبَالِ فَلَا تَزُولُ</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همراهی‌کنندگان برف و تگرگ، و فرودآمدگان به همراه قطره‌های نازل‌شده باران، و زمامداران بر گنجینه بادها، و گمارده‌شدگان به کوه‌ها تا فرونپاشد، می‌باشند.15و12و11و10/3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عَرَّفْتَهُمْ مَثَاقِیلَ الْمِیَاهِ، وَ کَیْلَ مَا تَحْوِیهِ لَوَاعِجُ الْأَمْطَارِ وَ عَوَالِجُهَا</w:t>
      </w:r>
    </w:p>
    <w:p>
      <w:pPr>
        <w:pStyle w:val="BookText"/>
      </w:pPr>
      <w:r>
        <w:rPr>
          <w:rFonts w:ascii="IRNazanin" w:hAnsi="IRNazanin" w:eastAsia="IRNazanin" w:cs="IRNazanin"/>
          <w:lang w:bidi="fa-IR"/>
          <w:color w:val="111111"/>
          <w:sz w:val="28"/>
          <w:szCs w:val="28"/>
          <w:rtl/>
        </w:rPr>
        <w:t xml:space="preserve">...پس درود فرست بر ایشان و بر روحانیّان از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فرشتگانت و بر گروه‌های فرشتگانی که وزن آب‌ها و پیمانه باران‌های شدید و رگبارهای متراکم را به آنان شناسانده‌ای.16و11و10/3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رُسُلِکَ مِنَ الْمَلَائِکَةِ إِلَی أَهْلِ الْأَرْضِ بِمَکْرُوهِ مَا یَنْزِلُ مِنَ الْبَلَاءِ وَ مَحْبُوبِ الرَّخَاءِ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فرستادگانت از فرشتگان، که بلای ناخوشایند و آسایش خوشایند به سوی اهل زمین می‌فرستی.</w:t>
      </w:r>
    </w:p>
    <w:p>
      <w:pPr>
        <w:pStyle w:val="BookText"/>
      </w:pPr>
      <w:r>
        <w:rPr>
          <w:rFonts w:ascii="IRNazanin" w:hAnsi="IRNazanin" w:eastAsia="IRNazanin" w:cs="IRNazanin"/>
          <w:lang w:bidi="fa-IR"/>
          <w:color w:val="111111"/>
          <w:sz w:val="28"/>
          <w:szCs w:val="28"/>
          <w:rtl/>
        </w:rPr>
        <w:t xml:space="preserve">17و11و10/3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السَّفَرَةِ الْکِرَامِ الْبَرَرَةِ، وَ الْحَفَظَةِ الْکِرَامِ الْکَاتِبِینَ، وَ مَلَکِ الْمَوْتِ وَ أَعْوَانِهِ، وَ مُنْکَرٍ وَ نَکِیرٍ، وَ رُومَانَ فَتَّانِ الْقُبُورِ، وَ الطَّائِفِینَ بِالْبَیْتِ الْمَعْمُورِ، وَ مَالِکٍ، وَ الْخَزَنَةِ، وَ رِضْوَانَ، وَ سَدَنَةِ الْجِنَانِ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سفیران بزرگوارِ نیکوکار و حافظان گرامی نویسنده (اعمال)، و فرشته مرگ و یارانش و بر منکر و نکیر و رومانْ آزمایش‌کننده (مردگان) قبرها و طواف‌کنندگان بیت‌المعمور و مالک و خزانه‌دار دوزخ و رضوان و کلیددار بهشت‌ها.</w:t>
      </w:r>
    </w:p>
    <w:p>
      <w:pPr>
        <w:pStyle w:val="BookText"/>
      </w:pPr>
      <w:r>
        <w:rPr>
          <w:rFonts w:ascii="IRNazanin" w:hAnsi="IRNazanin" w:eastAsia="IRNazanin" w:cs="IRNazanin"/>
          <w:lang w:bidi="fa-IR"/>
          <w:color w:val="111111"/>
          <w:sz w:val="28"/>
          <w:szCs w:val="28"/>
          <w:rtl/>
        </w:rPr>
        <w:t xml:space="preserve">18و11و10/3</w:t>
      </w:r>
    </w:p>
    <w:p>
      <w:pPr>
        <w:pStyle w:val="BookText"/>
      </w:pPr>
      <w:r>
        <w:rPr>
          <w:rFonts w:ascii="Amiri" w:hAnsi="Amiri" w:eastAsia="Amiri" w:cs="Amiri"/>
          <w:lang w:bidi="ar-SA"/>
          <w:color w:val="111111"/>
          <w:sz w:val="28"/>
          <w:szCs w:val="28"/>
          <w:rtl/>
        </w:rPr>
        <w:t xml:space="preserve">...فَصَلِّ عَلَیْهِمْ وَ عَلَی الرَّوْحَانِیِّینَ مِنْ مَلَائِکَتِکَ... وَ</w:t>
      </w:r>
    </w:p>
    <w:p>
      <w:pPr>
        <w:pStyle w:val="BookText"/>
      </w:pPr>
      <w:r>
        <w:rPr>
          <w:rFonts w:ascii="Amiri" w:hAnsi="Amiri" w:eastAsia="Amiri" w:cs="Amiri"/>
          <w:lang w:bidi="ar-SA"/>
          <w:color w:val="111111"/>
          <w:sz w:val="28"/>
          <w:szCs w:val="28"/>
          <w:rtl/>
        </w:rPr>
        <w:t xml:space="preserve">قَبَائِلِ الْمَلَائِکَةِ... الَّذِینَ لَا یَعْصُونَ اللَّهَ مَا أَمَرَهُمْ، وَ یَفْعَلُونَ مَا یُوءْمَرُونَ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آنان که خدا را در آنچه به آنان امر کرده، سرپیچی نمی‌کنند و آنچه به آنان فرمان داده شده، انجام می‌دهند.</w:t>
      </w:r>
    </w:p>
    <w:p>
      <w:pPr>
        <w:pStyle w:val="BookText"/>
      </w:pPr>
      <w:r>
        <w:rPr>
          <w:rFonts w:ascii="IRNazanin" w:hAnsi="IRNazanin" w:eastAsia="IRNazanin" w:cs="IRNazanin"/>
          <w:lang w:bidi="fa-IR"/>
          <w:color w:val="111111"/>
          <w:sz w:val="28"/>
          <w:szCs w:val="28"/>
          <w:rtl/>
        </w:rPr>
        <w:t xml:space="preserve">19و11و10/3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یَقُولُونَ: سَلَامٌ عَلَیْکُمْ بِمَا صَبَرْتُمْ فَنِعْمَ عُقْبَی الدَّارِ</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آنان که (به بهشتیان) می‌گویند: درود بر شما، به پاس بردباری‌ای که نمودید، پس چه نیکوست فرجام این سرای.20و11و10/3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الزَّبَانِیَةِ الَّذِینَ إِذَا قِیلَ لَهُمْ: خُذُوهُ فَغُلُّوهُ ثُمَّ الْجَحِیمَ صَلُّوهُ. ابْتَدَرُوهُ سِرَاعًا، وَ لَمْ یُنْظِرُوهُ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آن پاسبانانی که چون به آنها گفته شود: او را بگیرد و در زنجیرش کشید، سپس به دوزخ افکنید، به سرعت به او حمله برند و مهلتش ندهند.21و11و10/3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سُکَّانِ الْهَوَاءِ وَ الْأَرْضِ وَ الْمَاءِ،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98" w:name="pg3739_48138"/>
    <w:bookmarkEnd w:id="498"/>
    <w:p>
      <w:pPr>
        <w:pStyle w:val="BookText"/>
      </w:pPr>
      <w:r>
        <w:rPr>
          <w:rFonts w:ascii="Amiri" w:hAnsi="Amiri" w:eastAsia="Amiri" w:cs="Amiri"/>
          <w:lang w:bidi="ar-SA"/>
          <w:color w:val="111111"/>
          <w:sz w:val="28"/>
          <w:szCs w:val="28"/>
          <w:rtl/>
        </w:rPr>
        <w:t xml:space="preserve">وَ مَنْ مِنْهُمْ عَلَی الْخَلْقِ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ساکنان هوا و زمین و آب‌اند و هر کدام از آنان که بر خلق مشغولند.23و20و11و10/3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مَنْ أَوْهَمْنَا ذِکْرَهُ، وَ لَمْ نَعْلَمْ مَکَانَهُ مِنْکَ، و بِأَیِّ أَمْرٍ وَکَّلْتَهُ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هر (فرشته‌ای) که نامش را نبردیم و جایگاهش را در پیشگاه تو و مأموریّتی را که به او سپرده‌ای، نمی‌دانیم.22و11و10/3</w:t>
      </w:r>
    </w:p>
    <w:p>
      <w:pPr>
        <w:pStyle w:val="Heading5"/>
      </w:pPr>
      <w:bookmarkStart w:id="5441" w:name="_Toc4203"/>
      <w:r>
        <w:t>درود خدا بر فرشتگان، در روزی که با هر کس گواهیست</w:t>
      </w:r>
      <w:bookmarkEnd w:id="5441"/>
    </w:p>
    <w:p>
      <w:pPr>
        <w:pStyle w:val="BookText"/>
      </w:pPr>
      <w:r>
        <w:rPr>
          <w:rFonts w:ascii="Amiri" w:hAnsi="Amiri" w:eastAsia="Amiri" w:cs="Amiri"/>
          <w:lang w:bidi="ar-SA"/>
          <w:color w:val="111111"/>
          <w:sz w:val="28"/>
          <w:szCs w:val="28"/>
          <w:rtl/>
        </w:rPr>
        <w:t xml:space="preserve">...فَصَلِّ عَلَیْهِمْ یَوْمَ یَأْتِی کُلُّ نَفْسٍ مَعَهَا سَائِقٌ وَ شَهِیدٌ</w:t>
      </w:r>
    </w:p>
    <w:p>
      <w:pPr>
        <w:pStyle w:val="BookText"/>
      </w:pPr>
      <w:r>
        <w:rPr>
          <w:rFonts w:ascii="IRNazanin" w:hAnsi="IRNazanin" w:eastAsia="IRNazanin" w:cs="IRNazanin"/>
          <w:lang w:bidi="fa-IR"/>
          <w:color w:val="111111"/>
          <w:sz w:val="28"/>
          <w:szCs w:val="28"/>
          <w:rtl/>
        </w:rPr>
        <w:t xml:space="preserve">...پس بر آنها درود فرست، روزی که هر شخص با راننده‌ای و گواهی (از فرشتگان) بیاید.24/3</w:t>
      </w:r>
    </w:p>
    <w:p>
      <w:pPr>
        <w:pStyle w:val="Heading5"/>
      </w:pPr>
      <w:bookmarkStart w:id="5442" w:name="_Toc4204"/>
      <w:r>
        <w:t>درود خدا بر فرشتگان و ویژگی این درود</w:t>
      </w:r>
      <w:bookmarkEnd w:id="5442"/>
    </w:p>
    <w:p>
      <w:pPr>
        <w:pStyle w:val="BookText"/>
      </w:pPr>
      <w:r>
        <w:rPr>
          <w:rFonts w:ascii="Amiri" w:hAnsi="Amiri" w:eastAsia="Amiri" w:cs="Amiri"/>
          <w:lang w:bidi="ar-SA"/>
          <w:color w:val="111111"/>
          <w:sz w:val="28"/>
          <w:szCs w:val="28"/>
          <w:rtl/>
        </w:rPr>
        <w:t xml:space="preserve">صَلِّ عَلَیْهِمْ صَلَاةً تَزِیدُهُمْ کَرَامَةً عَلَی کَرَامَتِهِمْ وَ طَهَارَةً عَلَی طَهَارَتِهِمْ</w:t>
      </w:r>
    </w:p>
    <w:p>
      <w:pPr>
        <w:pStyle w:val="BookText"/>
      </w:pPr>
      <w:r>
        <w:rPr>
          <w:rFonts w:ascii="IRNazanin" w:hAnsi="IRNazanin" w:eastAsia="IRNazanin" w:cs="IRNazanin"/>
          <w:lang w:bidi="fa-IR"/>
          <w:color w:val="111111"/>
          <w:sz w:val="28"/>
          <w:szCs w:val="28"/>
          <w:rtl/>
        </w:rPr>
        <w:t xml:space="preserve">بر آنان درود فرست، درودی که کرامتی بر کرامتشان و پاکی‌ای بر پاکیشان بیفزاید.25/3</w:t>
      </w:r>
    </w:p>
    <w:p>
      <w:pPr>
        <w:pStyle w:val="Heading5"/>
      </w:pPr>
      <w:bookmarkStart w:id="5443" w:name="_Toc4205"/>
      <w:r>
        <w:t>درود بندگان، به فرشتگان و فرستادگان خدا</w:t>
      </w:r>
      <w:bookmarkEnd w:id="5443"/>
    </w:p>
    <w:p>
      <w:pPr>
        <w:pStyle w:val="BookText"/>
      </w:pPr>
      <w:r>
        <w:rPr>
          <w:rFonts w:ascii="Amiri" w:hAnsi="Amiri" w:eastAsia="Amiri" w:cs="Amiri"/>
          <w:lang w:bidi="ar-SA"/>
          <w:color w:val="111111"/>
          <w:sz w:val="28"/>
          <w:szCs w:val="28"/>
          <w:rtl/>
        </w:rPr>
        <w:t xml:space="preserve">اللَّهُمَّ وَ إِذَا صَلَّیْتَ عَلَی مَلَائِکَتِکَ وَ رُسُلِکَ، وَ بَلَّغْتَهُمْ صَلَاتَنَا عَلَیْهِمْ فَصَلِّ عَلَیْنَا بِمَا فَتَحْتَ لَنَا مِنْ حُسْنِ الْقَوْلِ فِیهِمْ</w:t>
      </w:r>
    </w:p>
    <w:p>
      <w:pPr>
        <w:pStyle w:val="BookText"/>
      </w:pPr>
      <w:r>
        <w:rPr>
          <w:rFonts w:ascii="IRNazanin" w:hAnsi="IRNazanin" w:eastAsia="IRNazanin" w:cs="IRNazanin"/>
          <w:lang w:bidi="fa-IR"/>
          <w:color w:val="111111"/>
          <w:sz w:val="28"/>
          <w:szCs w:val="28"/>
          <w:rtl/>
        </w:rPr>
        <w:t xml:space="preserve">خداوندا و آنگاه که بر فرشتگان و رسولانت درود فرستادی و درود ما را به ایشان رساندی، پس بر ما به سبب گفتار نیکو که درباره ایشان بر (زبان) ما روان ساخته‌ای، درود فرست.26/3</w:t>
      </w:r>
    </w:p>
    <w:p>
      <w:pPr>
        <w:pStyle w:val="Heading5"/>
      </w:pPr>
      <w:bookmarkStart w:id="5444" w:name="_Toc4206"/>
      <w:r>
        <w:t>درود خدا، بر پیروان اصحاب محمّد صلی‌الله‌علیه‌و‌آله و بر همسران و فرزندانشان</w:t>
      </w:r>
      <w:bookmarkEnd w:id="5444"/>
    </w:p>
    <w:p>
      <w:pPr>
        <w:pStyle w:val="BookText"/>
      </w:pPr>
      <w:r>
        <w:rPr>
          <w:rFonts w:ascii="Amiri" w:hAnsi="Amiri" w:eastAsia="Amiri" w:cs="Amiri"/>
          <w:lang w:bidi="ar-SA"/>
          <w:color w:val="111111"/>
          <w:sz w:val="28"/>
          <w:szCs w:val="28"/>
          <w:rtl/>
        </w:rPr>
        <w:t xml:space="preserve">اللَّهُمَّ وَ صَلِّ عَلَی التَّابِعِینَ مِنْ یَوْمِنَا هَذَا إِلَی یَوْمِ الدِّینِ، وَ عَلَی أَزْوَاجِهِمْ، وَ عَلَی ذُرِّیَّاتِهِمْ، وَ عَلَی مَنْ أَطَاعَکَ مِنْهُمْ</w:t>
      </w:r>
    </w:p>
    <w:p>
      <w:pPr>
        <w:pStyle w:val="BookText"/>
      </w:pPr>
      <w:r>
        <w:rPr>
          <w:rFonts w:ascii="IRNazanin" w:hAnsi="IRNazanin" w:eastAsia="IRNazanin" w:cs="IRNazanin"/>
          <w:lang w:bidi="fa-IR"/>
          <w:color w:val="111111"/>
          <w:sz w:val="28"/>
          <w:szCs w:val="28"/>
          <w:rtl/>
        </w:rPr>
        <w:t xml:space="preserve">خداوندا و از امروز ما تا روز قیامت بر تابعین و زنان و فرزندانشان و بر هر کسی از آنها که فرمان تو را برده، درود فرست.13/4</w:t>
      </w:r>
    </w:p>
    <w:p>
      <w:pPr>
        <w:pStyle w:val="Heading5"/>
      </w:pPr>
      <w:bookmarkStart w:id="5445" w:name="_Toc4207"/>
      <w:r>
        <w:t>ویژگی‌های درود خدا، بر تابعین اصحاب محمّد صلی‌الله‌علیه‌و‌آله</w:t>
      </w:r>
      <w:bookmarkEnd w:id="5445"/>
    </w:p>
    <w:p>
      <w:pPr>
        <w:pStyle w:val="BookText"/>
      </w:pPr>
      <w:r>
        <w:rPr>
          <w:rFonts w:ascii="Amiri" w:hAnsi="Amiri" w:eastAsia="Amiri" w:cs="Amiri"/>
          <w:lang w:bidi="ar-SA"/>
          <w:color w:val="111111"/>
          <w:sz w:val="28"/>
          <w:szCs w:val="28"/>
          <w:rtl/>
        </w:rPr>
        <w:t xml:space="preserve">اللَّهُمَّ وَ صَلِّ عَلَی التَّابِعِینَ... صَلَاةً تَعْصِمُهُمْ بِهَا مِنْ مَعْصِیَتِکَ، وَ تَفْسَحُ لَهُمْ فِی رِیَاضِ جَنَّتِکَ، وَ تَمْنَعُهُمْ بِهَا مِنْ کَیْدِ الشَّیْطَانِ، وَ تُعِینُهُمْ بِهَا عَلَی مَا اسْتَعَانُوکَ عَلَیْهِ مِنْ بِرٍّ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99" w:name="pg3739_48139"/>
    <w:bookmarkEnd w:id="499"/>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از معصیت نگه‌داری و در باغ‌های بهشتت بر ایشان وسعت دهی، و آنان را از حیله شیطان بازداری، و بر خواسته‌های نیک آنانْ کمک رسانی.14و13/4</w:t>
      </w:r>
    </w:p>
    <w:p>
      <w:pPr>
        <w:pStyle w:val="BookText"/>
      </w:pPr>
      <w:r>
        <w:rPr>
          <w:rFonts w:ascii="Amiri" w:hAnsi="Amiri" w:eastAsia="Amiri" w:cs="Amiri"/>
          <w:lang w:bidi="ar-SA"/>
          <w:color w:val="111111"/>
          <w:sz w:val="28"/>
          <w:szCs w:val="28"/>
          <w:rtl/>
        </w:rPr>
        <w:t xml:space="preserve">اللَّهُمَّ وَ صَلِّ عَلَی التَّابِعِینَ... صَلَاةً... تَبْعَثُهُمْ بِهَا عَلَی اعْتِقَادِ حُسْنِ الرَّجَاءِ لَکَ، وَ الطَّمَعِ فِیما عِنْدَکَ وَ تَرْکِ التُّهَمَةِ فِیما تَحْوِیهِ أَیْدِی الْعِبَادِ</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بر اعتقاد به امیدی نیکو به تو و طمع در آنچه نزد تو است و ترک تهمت در آنچه که در دست بندگان است، برانگیزی.15و14و13/4</w:t>
      </w:r>
    </w:p>
    <w:p>
      <w:pPr>
        <w:pStyle w:val="Heading5"/>
      </w:pPr>
      <w:bookmarkStart w:id="5446" w:name="_Toc4208"/>
      <w:r>
        <w:t>فرستادن درود و رحمت خدا، بر والدین</w:t>
      </w:r>
      <w:bookmarkEnd w:id="5446"/>
    </w:p>
    <w:p>
      <w:pPr>
        <w:pStyle w:val="BookText"/>
      </w:pPr>
      <w:r>
        <w:rPr>
          <w:rFonts w:ascii="Amiri" w:hAnsi="Amiri" w:eastAsia="Amiri" w:cs="Amiri"/>
          <w:lang w:bidi="ar-SA"/>
          <w:color w:val="111111"/>
          <w:sz w:val="28"/>
          <w:szCs w:val="28"/>
          <w:rtl/>
        </w:rPr>
        <w:t xml:space="preserve">وَ اخْصُصِ اللَّهُمَّ وَالِدَیَّ بِالْکَرَامَةِ لَدَیْکَ، وَ الصَّلَاةِ مِنْکَ</w:t>
      </w:r>
    </w:p>
    <w:p>
      <w:pPr>
        <w:pStyle w:val="BookText"/>
      </w:pPr>
      <w:r>
        <w:rPr>
          <w:rFonts w:ascii="IRNazanin" w:hAnsi="IRNazanin" w:eastAsia="IRNazanin" w:cs="IRNazanin"/>
          <w:lang w:bidi="fa-IR"/>
          <w:color w:val="111111"/>
          <w:sz w:val="28"/>
          <w:szCs w:val="28"/>
          <w:rtl/>
        </w:rPr>
        <w:t xml:space="preserve">و خداوندا، پدر و مادر مرا به کرامتِ نزد خود و درود از جانب خود، اختصاص ده.2/24</w:t>
      </w:r>
    </w:p>
    <w:p>
      <w:pPr>
        <w:pStyle w:val="Heading5"/>
      </w:pPr>
      <w:bookmarkStart w:id="5447" w:name="_Toc4209"/>
      <w:r>
        <w:t>درود فرستادن خدا، بر پیامبران و بندگان شایسته‌اش</w:t>
      </w:r>
      <w:bookmarkEnd w:id="5447"/>
    </w:p>
    <w:p>
      <w:pPr>
        <w:pStyle w:val="BookText"/>
      </w:pPr>
      <w:r>
        <w:rPr>
          <w:rFonts w:ascii="Amiri" w:hAnsi="Amiri" w:eastAsia="Amiri" w:cs="Amiri"/>
          <w:lang w:bidi="ar-SA"/>
          <w:color w:val="111111"/>
          <w:sz w:val="28"/>
          <w:szCs w:val="28"/>
          <w:rtl/>
        </w:rPr>
        <w:t xml:space="preserve">وَ صَلِّ عَلَیْهِ وَ آلِهِ کَمَا صَلَّیْتَ عَلَی أَنْبِیَائِکَ الْمُرْسَلِینَ، وَ صَلِّ عَلَیْهِ وَ آلِهِ کَمَا صَلَّیْتَ عَلَی عِبَادِکَ الصَّالِحِینَ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پیامبران فرستاده‌شده‌ات درود فرستادی. و بر او و خاندانش درود فرست، همچنانکه بر بندگان شایسته‌ات درود فرستادی.56/45</w:t>
      </w:r>
    </w:p>
    <w:p>
      <w:pPr>
        <w:pStyle w:val="Heading5"/>
      </w:pPr>
      <w:bookmarkStart w:id="5448" w:name="_Toc4210"/>
      <w:r>
        <w:t>درود فرشتگان، انبیا، رسولان، اهل‌طاعت و همه آفریدگان، بر محمّد صلی‌الله‌علیه‌و‌آله و آل او</w:t>
      </w:r>
      <w:bookmarkEnd w:id="5448"/>
    </w:p>
    <w:p>
      <w:pPr>
        <w:pStyle w:val="BookText"/>
      </w:pPr>
      <w:r>
        <w:rPr>
          <w:rFonts w:ascii="Amiri" w:hAnsi="Amiri" w:eastAsia="Amiri" w:cs="Amiri"/>
          <w:lang w:bidi="ar-SA"/>
          <w:color w:val="111111"/>
          <w:sz w:val="28"/>
          <w:szCs w:val="28"/>
          <w:rtl/>
        </w:rPr>
        <w:t xml:space="preserve">رَبِّ صَلِّ عَلَی مُحَمَّدٍ وَ آلِهِ، صَلَاةً تَنْتَظِمُ صَلَوَاتِ مَلَائِکَتِکَ وَ أَنْبِیَائِکَ وَ رُسُلِکَ وَ أَهْلِ طَاعَتِکَ، وَ تَشْتَمِلُ عَلَی صَلَوَاتِ عِبَادِکَ مِنْ جِنِّکَ وَ إِنْسِکَ وَ أَهْلِ إِجَابَتِکَ، وَ تَجْتَمِعُ عَلَی صَلَاةِ کُلِّ مَنْ ذَرَأْتَ وَ بَرَأْتَ مِنْ أَصْنَافِ خَلْقِکَ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فرشتگان و پیامبران و فرستادگان و فرمانبران تو را فراگیرد و درودهای بندگانت از جن و اِنست و اجابت‌کنندگان دعوتت را شامل شود و درود هر که آفریده‌ای و ایجاد نموده‌ای از انواع آفریدگانت را دربرگیرد.54/47</w:t>
      </w:r>
    </w:p>
    <w:p>
      <w:pPr>
        <w:pStyle w:val="Heading5"/>
      </w:pPr>
      <w:bookmarkStart w:id="5449" w:name="_Toc4211"/>
      <w:r>
        <w:t>درود خدا، بر دوستداران ائمه علیهم‌السلام</w:t>
      </w:r>
      <w:bookmarkEnd w:id="5449"/>
    </w:p>
    <w:p>
      <w:pPr>
        <w:pStyle w:val="BookText"/>
      </w:pPr>
      <w:r>
        <w:rPr>
          <w:rFonts w:ascii="Amiri" w:hAnsi="Amiri" w:eastAsia="Amiri" w:cs="Amiri"/>
          <w:lang w:bidi="ar-SA"/>
          <w:color w:val="111111"/>
          <w:sz w:val="28"/>
          <w:szCs w:val="28"/>
          <w:rtl/>
        </w:rPr>
        <w:t xml:space="preserve">اللَّهُمَّ وَ صَلِّ عَلَی أَوْلِیَائِهِمُ... الصَّلَوَاتِ الْمُبَارَکَاتِ الزَّاکِیَاتِ النَّامِیَاتِ الْغَادِیَاتِ الرَّائِحَاتِ</w:t>
      </w:r>
    </w:p>
    <w:p>
      <w:pPr>
        <w:pStyle w:val="BookText"/>
      </w:pPr>
      <w:r>
        <w:rPr>
          <w:rFonts w:ascii="IRNazanin" w:hAnsi="IRNazanin" w:eastAsia="IRNazanin" w:cs="IRNazanin"/>
          <w:lang w:bidi="fa-IR"/>
          <w:color w:val="111111"/>
          <w:sz w:val="28"/>
          <w:szCs w:val="28"/>
          <w:rtl/>
        </w:rPr>
        <w:t xml:space="preserve">خداوندا و بر دوستان آنها درودهای مبارک، پاک، فزاینده (در) هر صبح و شام، بفرست.64/47</w:t>
      </w:r>
    </w:p>
    <w:p>
      <w:pPr>
        <w:pStyle w:val="Heading4"/>
      </w:pPr>
      <w:bookmarkStart w:id="5450" w:name="_Toc4212"/>
      <w:r>
        <w:t>دروغ</w:t>
      </w:r>
      <w:bookmarkEnd w:id="5450"/>
    </w:p>
    <w:p>
      <w:pPr>
        <w:pStyle w:val="Heading5"/>
      </w:pPr>
      <w:bookmarkStart w:id="5451" w:name="_Toc4213"/>
      <w:r>
        <w:t>دشمنان و تکذیب پیامبران</w:t>
      </w:r>
      <w:bookmarkEnd w:id="5451"/>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00" w:name="pg3739_48140"/>
    <w:bookmarkEnd w:id="500"/>
    <w:p>
      <w:pPr>
        <w:pStyle w:val="BookText"/>
      </w:pPr>
      <w:r>
        <w:rPr>
          <w:rFonts w:ascii="Amiri" w:hAnsi="Amiri" w:eastAsia="Amiri" w:cs="Amiri"/>
          <w:lang w:bidi="ar-SA"/>
          <w:color w:val="111111"/>
          <w:sz w:val="28"/>
          <w:szCs w:val="28"/>
          <w:rtl/>
        </w:rPr>
        <w:t xml:space="preserve">اللَّهُمَّ وَ أَتْبَاعُ الرُّسُلِ وَ مُصَدِّقُوهُمْ - مِنْ - أَهْلِ الْأَرْضِ بِالْغَیْبِ عِنْدَ مُعَارَضَةِ الْمُعَانِدِینَ لَهُمْ بِالتَّکْذِیبِ...</w:t>
      </w:r>
    </w:p>
    <w:p>
      <w:pPr>
        <w:pStyle w:val="BookText"/>
      </w:pPr>
      <w:r>
        <w:rPr>
          <w:rFonts w:ascii="IRNazanin" w:hAnsi="IRNazanin" w:eastAsia="IRNazanin" w:cs="IRNazanin"/>
          <w:lang w:bidi="fa-IR"/>
          <w:color w:val="111111"/>
          <w:sz w:val="28"/>
          <w:szCs w:val="28"/>
          <w:rtl/>
        </w:rPr>
        <w:t xml:space="preserve">خداوندا و پیروان و تصدیق‌کنندگانِ پنهانیِ پیامبران از اهل زمین، در هنگامی که با تکذیب ستیزه‌جویان روبرو می‌شدند...1/4</w:t>
      </w:r>
    </w:p>
    <w:p>
      <w:pPr>
        <w:pStyle w:val="Heading5"/>
      </w:pPr>
      <w:bookmarkStart w:id="5452" w:name="_Toc4214"/>
      <w:r>
        <w:t>اطمینان نمودن به دروغ‌های شیطان</w:t>
      </w:r>
      <w:bookmarkEnd w:id="5452"/>
    </w:p>
    <w:p>
      <w:pPr>
        <w:pStyle w:val="BookText"/>
      </w:pPr>
      <w:r>
        <w:rPr>
          <w:rFonts w:ascii="Amiri" w:hAnsi="Amiri" w:eastAsia="Amiri" w:cs="Amiri"/>
          <w:lang w:bidi="ar-SA"/>
          <w:color w:val="111111"/>
          <w:sz w:val="28"/>
          <w:szCs w:val="28"/>
          <w:rtl/>
        </w:rPr>
        <w:t xml:space="preserve">اللَّهُمَّ إِنَّا نَعُوذُ بِکَ... مِنَ الثِّقَةِ بِأَمَانِیِّهِ</w:t>
      </w:r>
    </w:p>
    <w:p>
      <w:pPr>
        <w:pStyle w:val="BookText"/>
      </w:pPr>
      <w:r>
        <w:rPr>
          <w:rFonts w:ascii="IRNazanin" w:hAnsi="IRNazanin" w:eastAsia="IRNazanin" w:cs="IRNazanin"/>
          <w:lang w:bidi="fa-IR"/>
          <w:color w:val="111111"/>
          <w:sz w:val="28"/>
          <w:szCs w:val="28"/>
          <w:rtl/>
        </w:rPr>
        <w:t xml:space="preserve">خداوندا ما از اطمینان به آرزوهای او به تو پناه می‌بریم.1/17</w:t>
      </w:r>
    </w:p>
    <w:p>
      <w:pPr>
        <w:pStyle w:val="Heading5"/>
      </w:pPr>
      <w:bookmarkStart w:id="5453" w:name="_Toc4215"/>
      <w:r>
        <w:t>تکذیب دشنام‌دهنده</w:t>
      </w:r>
      <w:bookmarkEnd w:id="5453"/>
    </w:p>
    <w:p>
      <w:pPr>
        <w:pStyle w:val="BookText"/>
      </w:pPr>
      <w:r>
        <w:rPr>
          <w:rFonts w:ascii="Amiri" w:hAnsi="Amiri" w:eastAsia="Amiri" w:cs="Amiri"/>
          <w:lang w:bidi="ar-SA"/>
          <w:color w:val="111111"/>
          <w:sz w:val="28"/>
          <w:szCs w:val="28"/>
          <w:rtl/>
        </w:rPr>
        <w:t xml:space="preserve">هَبْ لِی... تَکْذِیبًا لِمَنْ قَصَبَنِی</w:t>
      </w:r>
    </w:p>
    <w:p>
      <w:pPr>
        <w:pStyle w:val="BookText"/>
      </w:pPr>
      <w:r>
        <w:rPr>
          <w:rFonts w:ascii="IRNazanin" w:hAnsi="IRNazanin" w:eastAsia="IRNazanin" w:cs="IRNazanin"/>
          <w:lang w:bidi="fa-IR"/>
          <w:color w:val="111111"/>
          <w:sz w:val="28"/>
          <w:szCs w:val="28"/>
          <w:rtl/>
        </w:rPr>
        <w:t xml:space="preserve">مرا تکذیبی بر آنکه دشنامم داد، ببخش.8/20</w:t>
      </w:r>
    </w:p>
    <w:p>
      <w:pPr>
        <w:pStyle w:val="Heading5"/>
      </w:pPr>
      <w:bookmarkStart w:id="5454" w:name="_Toc4216"/>
      <w:r>
        <w:t>دروغ گفتن شیطان، در وعده‌هایش</w:t>
      </w:r>
      <w:bookmarkEnd w:id="5454"/>
    </w:p>
    <w:p>
      <w:pPr>
        <w:pStyle w:val="BookText"/>
      </w:pPr>
      <w:r>
        <w:rPr>
          <w:rFonts w:ascii="Amiri" w:hAnsi="Amiri" w:eastAsia="Amiri" w:cs="Amiri"/>
          <w:lang w:bidi="ar-SA"/>
          <w:color w:val="111111"/>
          <w:sz w:val="28"/>
          <w:szCs w:val="28"/>
          <w:rtl/>
        </w:rPr>
        <w:t xml:space="preserve">إِنْ وَعَدَنَا کَذَبَنَا، وَ إِنْ مَنَّانَا أَخْلَفَنَا</w:t>
      </w:r>
    </w:p>
    <w:p>
      <w:pPr>
        <w:pStyle w:val="BookText"/>
      </w:pPr>
      <w:r>
        <w:rPr>
          <w:rFonts w:ascii="IRNazanin" w:hAnsi="IRNazanin" w:eastAsia="IRNazanin" w:cs="IRNazanin"/>
          <w:lang w:bidi="fa-IR"/>
          <w:color w:val="111111"/>
          <w:sz w:val="28"/>
          <w:szCs w:val="28"/>
          <w:rtl/>
        </w:rPr>
        <w:t xml:space="preserve">اگر ما را وعده دهد، به ما دروغ گوید. و اگر به ما نوید دهد، خلف وعده کند.7/25</w:t>
      </w:r>
    </w:p>
    <w:p>
      <w:pPr>
        <w:pStyle w:val="Heading5"/>
      </w:pPr>
      <w:bookmarkStart w:id="5455" w:name="_Toc4217"/>
      <w:r>
        <w:t>نسبت دادن دروغگویی، به پیامبران</w:t>
      </w:r>
      <w:bookmarkEnd w:id="5455"/>
    </w:p>
    <w:p>
      <w:pPr>
        <w:pStyle w:val="BookText"/>
      </w:pPr>
      <w:r>
        <w:rPr>
          <w:rFonts w:ascii="Amiri" w:hAnsi="Amiri" w:eastAsia="Amiri" w:cs="Amiri"/>
          <w:lang w:bidi="ar-SA"/>
          <w:color w:val="111111"/>
          <w:sz w:val="28"/>
          <w:szCs w:val="28"/>
          <w:rtl/>
        </w:rPr>
        <w:t xml:space="preserve">لَا یَنْقُصُ سُلْطَانَکَ مَنْ... کَذَّبَ رُسُلَکَ</w:t>
      </w:r>
    </w:p>
    <w:p>
      <w:pPr>
        <w:pStyle w:val="BookText"/>
      </w:pPr>
      <w:r>
        <w:rPr>
          <w:rFonts w:ascii="IRNazanin" w:hAnsi="IRNazanin" w:eastAsia="IRNazanin" w:cs="IRNazanin"/>
          <w:lang w:bidi="fa-IR"/>
          <w:color w:val="111111"/>
          <w:sz w:val="28"/>
          <w:szCs w:val="28"/>
          <w:rtl/>
        </w:rPr>
        <w:t xml:space="preserve">کسی که پیامبرانت را دروغگو شمارد، از فرمانروایی‌ات نمی‌کاهد.3/52</w:t>
      </w:r>
    </w:p>
    <w:p>
      <w:pPr>
        <w:pStyle w:val="Heading4"/>
      </w:pPr>
      <w:bookmarkStart w:id="5456" w:name="_Toc4218"/>
      <w:r>
        <w:t>درون</w:t>
      </w:r>
      <w:bookmarkEnd w:id="5456"/>
    </w:p>
    <w:p>
      <w:pPr>
        <w:pStyle w:val="Heading5"/>
      </w:pPr>
      <w:bookmarkStart w:id="5457" w:name="_Toc4219"/>
      <w:r>
        <w:t>جای دادن فرشتگان، در اندرون طبقات آسمان</w:t>
      </w:r>
      <w:bookmarkEnd w:id="5457"/>
    </w:p>
    <w:p>
      <w:pPr>
        <w:pStyle w:val="BookText"/>
      </w:pPr>
      <w:r>
        <w:rPr>
          <w:rFonts w:ascii="Amiri" w:hAnsi="Amiri" w:eastAsia="Amiri" w:cs="Amiri"/>
          <w:lang w:bidi="ar-SA"/>
          <w:color w:val="111111"/>
          <w:sz w:val="28"/>
          <w:szCs w:val="28"/>
          <w:rtl/>
        </w:rPr>
        <w:t xml:space="preserve">وَ أَسْکَنْتَهُمْ بُطُونَ أَطْبَاقِ سَمَاوَاتِکَ</w:t>
      </w:r>
    </w:p>
    <w:p>
      <w:pPr>
        <w:pStyle w:val="BookText"/>
      </w:pPr>
      <w:r>
        <w:rPr>
          <w:rFonts w:ascii="IRNazanin" w:hAnsi="IRNazanin" w:eastAsia="IRNazanin" w:cs="IRNazanin"/>
          <w:lang w:bidi="fa-IR"/>
          <w:color w:val="111111"/>
          <w:sz w:val="28"/>
          <w:szCs w:val="28"/>
          <w:rtl/>
        </w:rPr>
        <w:t xml:space="preserve">و آنها را در دل طبقه‌های آسمان‌هایت، سکونت داده‌ای.11/3</w:t>
      </w:r>
    </w:p>
    <w:p>
      <w:pPr>
        <w:pStyle w:val="Heading5"/>
      </w:pPr>
      <w:bookmarkStart w:id="5458" w:name="_Toc4220"/>
      <w:r>
        <w:t>آشکار بودن باطن اخبار، بر خداوند</w:t>
      </w:r>
      <w:bookmarkEnd w:id="5458"/>
    </w:p>
    <w:p>
      <w:pPr>
        <w:pStyle w:val="BookText"/>
      </w:pPr>
      <w:r>
        <w:rPr>
          <w:rFonts w:ascii="Amiri" w:hAnsi="Amiri" w:eastAsia="Amiri" w:cs="Amiri"/>
          <w:lang w:bidi="ar-SA"/>
          <w:color w:val="111111"/>
          <w:sz w:val="28"/>
          <w:szCs w:val="28"/>
          <w:rtl/>
        </w:rPr>
        <w:t xml:space="preserve">یَا مَنْ تَظْهَرُ عِنْدَهُ بَوَاطِنُ الْأَخْبَارِ</w:t>
      </w:r>
    </w:p>
    <w:p>
      <w:pPr>
        <w:pStyle w:val="BookText"/>
      </w:pPr>
      <w:r>
        <w:rPr>
          <w:rFonts w:ascii="IRNazanin" w:hAnsi="IRNazanin" w:eastAsia="IRNazanin" w:cs="IRNazanin"/>
          <w:lang w:bidi="fa-IR"/>
          <w:color w:val="111111"/>
          <w:sz w:val="28"/>
          <w:szCs w:val="28"/>
          <w:rtl/>
        </w:rPr>
        <w:t xml:space="preserve">ای کسی که اخبار پنهانی نزد او آشکار است.6/5</w:t>
      </w:r>
    </w:p>
    <w:p>
      <w:pPr>
        <w:pStyle w:val="Heading5"/>
      </w:pPr>
      <w:bookmarkStart w:id="5459" w:name="_Toc4221"/>
      <w:r>
        <w:t>جنین در اندرون مادر</w:t>
      </w:r>
      <w:bookmarkEnd w:id="5459"/>
    </w:p>
    <w:p>
      <w:pPr>
        <w:pStyle w:val="BookText"/>
      </w:pPr>
      <w:r>
        <w:rPr>
          <w:rFonts w:ascii="Amiri" w:hAnsi="Amiri" w:eastAsia="Amiri" w:cs="Amiri"/>
          <w:lang w:bidi="ar-SA"/>
          <w:color w:val="111111"/>
          <w:sz w:val="28"/>
          <w:szCs w:val="28"/>
          <w:rtl/>
        </w:rPr>
        <w:t xml:space="preserve">...الَّتِی أَسْکَنْتَنِی جَوْفَهَا، وَ أَوْدَعْتَنِی قَرَارَ رَحِمِهَا</w:t>
      </w:r>
    </w:p>
    <w:p>
      <w:pPr>
        <w:pStyle w:val="BookText"/>
      </w:pPr>
      <w:r>
        <w:rPr>
          <w:rFonts w:ascii="IRNazanin" w:hAnsi="IRNazanin" w:eastAsia="IRNazanin" w:cs="IRNazanin"/>
          <w:lang w:bidi="fa-IR"/>
          <w:color w:val="111111"/>
          <w:sz w:val="28"/>
          <w:szCs w:val="28"/>
          <w:rtl/>
        </w:rPr>
        <w:t xml:space="preserve">...همان (مادری) که مرا در درون او جای دادی و مرا در قرارگاه رحم او سپردی.24/32</w:t>
      </w:r>
    </w:p>
    <w:p>
      <w:pPr>
        <w:pStyle w:val="Heading5"/>
      </w:pPr>
      <w:bookmarkStart w:id="5460" w:name="_Toc4222"/>
      <w:r>
        <w:t>مانعی برای سلامتی ضمیر بندگان</w:t>
      </w:r>
      <w:bookmarkEnd w:id="5460"/>
    </w:p>
    <w:p>
      <w:pPr>
        <w:pStyle w:val="BookText"/>
      </w:pPr>
      <w:r>
        <w:rPr>
          <w:rFonts w:ascii="Amiri" w:hAnsi="Amiri" w:eastAsia="Amiri" w:cs="Amiri"/>
          <w:lang w:bidi="ar-SA"/>
          <w:color w:val="111111"/>
          <w:sz w:val="28"/>
          <w:szCs w:val="28"/>
          <w:rtl/>
        </w:rPr>
        <w:t xml:space="preserve">وَ احْجُبْ بِهِ خَطَرَاتِ الْوَسَاوِسِ عَنْ صِحَّةِ ضَمَائِرِنَا</w:t>
      </w:r>
    </w:p>
    <w:p>
      <w:pPr>
        <w:pStyle w:val="BookText"/>
      </w:pPr>
      <w:r>
        <w:rPr>
          <w:rFonts w:ascii="IRNazanin" w:hAnsi="IRNazanin" w:eastAsia="IRNazanin" w:cs="IRNazanin"/>
          <w:lang w:bidi="fa-IR"/>
          <w:color w:val="111111"/>
          <w:sz w:val="28"/>
          <w:szCs w:val="28"/>
          <w:rtl/>
        </w:rPr>
        <w:t xml:space="preserve">و با آن (قرآن)، خاطره‌های وسوسه‌انگیز را از درون سالم ما بازدار.11/42</w:t>
      </w:r>
    </w:p>
    <w:p>
      <w:pPr>
        <w:pStyle w:val="Heading4"/>
      </w:pPr>
      <w:bookmarkStart w:id="5461" w:name="_Toc4223"/>
      <w:r>
        <w:t>درّه</w:t>
      </w:r>
      <w:bookmarkEnd w:id="5461"/>
    </w:p>
    <w:p>
      <w:pPr>
        <w:pStyle w:val="Heading5"/>
      </w:pPr>
      <w:bookmarkStart w:id="5462" w:name="_Toc4224"/>
      <w:r>
        <w:t>افکندن خود، در درّه‌های نابودی</w:t>
      </w:r>
      <w:bookmarkEnd w:id="5462"/>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01" w:name="pg3739_48141"/>
    <w:bookmarkEnd w:id="501"/>
    <w:p>
      <w:pPr>
        <w:pStyle w:val="BookText"/>
      </w:pPr>
      <w:r>
        <w:rPr>
          <w:rFonts w:ascii="Amiri" w:hAnsi="Amiri" w:eastAsia="Amiri" w:cs="Amiri"/>
          <w:lang w:bidi="ar-SA"/>
          <w:color w:val="111111"/>
          <w:sz w:val="28"/>
          <w:szCs w:val="28"/>
          <w:rtl/>
        </w:rPr>
        <w:t xml:space="preserve">تَقَحَّمْتُ أَوْدِیَةَ الْهَلَاکِ، وَ حَلَلْتُ شِعَابَ تَلَفٍ</w:t>
      </w:r>
    </w:p>
    <w:p>
      <w:pPr>
        <w:pStyle w:val="BookText"/>
      </w:pPr>
      <w:r>
        <w:rPr>
          <w:rFonts w:ascii="IRNazanin" w:hAnsi="IRNazanin" w:eastAsia="IRNazanin" w:cs="IRNazanin"/>
          <w:lang w:bidi="fa-IR"/>
          <w:color w:val="111111"/>
          <w:sz w:val="28"/>
          <w:szCs w:val="28"/>
          <w:rtl/>
        </w:rPr>
        <w:t xml:space="preserve">در وادی‌های هلاکت رفتم و به درّه‌های نابودی وارد شدم.2/49</w:t>
      </w:r>
    </w:p>
    <w:p>
      <w:pPr>
        <w:pStyle w:val="Heading5"/>
      </w:pPr>
      <w:bookmarkStart w:id="5463" w:name="_Toc4225"/>
      <w:r>
        <w:t>عذاب الهی، در درّه‌های هلاکت</w:t>
      </w:r>
      <w:bookmarkEnd w:id="5463"/>
    </w:p>
    <w:p>
      <w:pPr>
        <w:pStyle w:val="BookText"/>
      </w:pPr>
      <w:r>
        <w:rPr>
          <w:rFonts w:ascii="Amiri" w:hAnsi="Amiri" w:eastAsia="Amiri" w:cs="Amiri"/>
          <w:lang w:bidi="ar-SA"/>
          <w:color w:val="111111"/>
          <w:sz w:val="28"/>
          <w:szCs w:val="28"/>
          <w:rtl/>
        </w:rPr>
        <w:t xml:space="preserve">تَعَرَّضْتُ فِیهَا لِسَطَوَاتِکَ وَ بِحُلُولِهَا عُقُوبَاتِکَ</w:t>
      </w:r>
    </w:p>
    <w:p>
      <w:pPr>
        <w:pStyle w:val="BookText"/>
      </w:pPr>
      <w:r>
        <w:rPr>
          <w:rFonts w:ascii="IRNazanin" w:hAnsi="IRNazanin" w:eastAsia="IRNazanin" w:cs="IRNazanin"/>
          <w:lang w:bidi="fa-IR"/>
          <w:color w:val="111111"/>
          <w:sz w:val="28"/>
          <w:szCs w:val="28"/>
          <w:rtl/>
        </w:rPr>
        <w:t xml:space="preserve">در آنها، خود را در معرض سخت‌گیری‌هایت قرار داده، با عقوبت‌هایت روبرو شدم.2/49</w:t>
      </w:r>
    </w:p>
    <w:p>
      <w:pPr>
        <w:pStyle w:val="Heading5"/>
      </w:pPr>
      <w:bookmarkStart w:id="5464" w:name="_Toc4226"/>
      <w:r>
        <w:t>درهم پیچیدگی</w:t>
      </w:r>
      <w:bookmarkEnd w:id="5464"/>
    </w:p>
    <w:p>
      <w:pPr>
        <w:pStyle w:val="Heading5"/>
      </w:pPr>
      <w:bookmarkStart w:id="5465" w:name="_Toc4227"/>
      <w:r>
        <w:t>عامل گشاینده آنچه غفلت آن را درهم پیچیده</w:t>
      </w:r>
      <w:bookmarkEnd w:id="5465"/>
    </w:p>
    <w:p>
      <w:pPr>
        <w:pStyle w:val="BookText"/>
      </w:pPr>
      <w:r>
        <w:rPr>
          <w:rFonts w:ascii="Amiri" w:hAnsi="Amiri" w:eastAsia="Amiri" w:cs="Amiri"/>
          <w:lang w:bidi="ar-SA"/>
          <w:color w:val="111111"/>
          <w:sz w:val="28"/>
          <w:szCs w:val="28"/>
          <w:rtl/>
        </w:rPr>
        <w:t xml:space="preserve">اجْعَلِ الْقُرْآنَ... لِمَا طَوَتِ الْغَفْلَةُ عَنَّا مِنْ تَصَفُّحِ الِاعْتِبَارِ نَاشِرًا</w:t>
      </w:r>
    </w:p>
    <w:p>
      <w:pPr>
        <w:pStyle w:val="BookText"/>
      </w:pPr>
      <w:r>
        <w:rPr>
          <w:rFonts w:ascii="IRNazanin" w:hAnsi="IRNazanin" w:eastAsia="IRNazanin" w:cs="IRNazanin"/>
          <w:lang w:bidi="fa-IR"/>
          <w:color w:val="111111"/>
          <w:sz w:val="28"/>
          <w:szCs w:val="28"/>
          <w:rtl/>
        </w:rPr>
        <w:t xml:space="preserve">قرآن را برای اندیشه در پند گرفتن که فراموشی ما آن را درهم‌پیچیده، گشاینده گردان.10/42</w:t>
      </w:r>
    </w:p>
    <w:p>
      <w:pPr>
        <w:pStyle w:val="Heading4"/>
      </w:pPr>
      <w:bookmarkStart w:id="5466" w:name="_Toc4228"/>
      <w:r>
        <w:t>دریافت</w:t>
      </w:r>
      <w:bookmarkEnd w:id="5466"/>
    </w:p>
    <w:p>
      <w:pPr>
        <w:pStyle w:val="Heading5"/>
      </w:pPr>
      <w:bookmarkStart w:id="5467" w:name="_Toc4229"/>
      <w:r>
        <w:t>اوقات فراغت و یافت شدن بنده، در گناه</w:t>
      </w:r>
      <w:bookmarkEnd w:id="5467"/>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نگیرد.2/11</w:t>
      </w:r>
    </w:p>
    <w:p>
      <w:pPr>
        <w:pStyle w:val="Heading5"/>
      </w:pPr>
      <w:bookmarkStart w:id="5468" w:name="_Toc4230"/>
      <w:r>
        <w:t>دریافت خوشنودی خدا از بنده، در حال تندرستی</w:t>
      </w:r>
      <w:bookmarkEnd w:id="5468"/>
    </w:p>
    <w:p>
      <w:pPr>
        <w:pStyle w:val="BookText"/>
      </w:pPr>
      <w:r>
        <w:rPr>
          <w:rFonts w:ascii="Amiri" w:hAnsi="Amiri" w:eastAsia="Amiri" w:cs="Amiri"/>
          <w:lang w:bidi="ar-SA"/>
          <w:color w:val="111111"/>
          <w:sz w:val="28"/>
          <w:szCs w:val="28"/>
          <w:rtl/>
        </w:rPr>
        <w:t xml:space="preserve">خُذْ لِنَفْسِکَ رِضَاهَا مِنْ نَفْسِی فِی عَافِیَةٍ</w:t>
      </w:r>
    </w:p>
    <w:p>
      <w:pPr>
        <w:pStyle w:val="BookText"/>
      </w:pPr>
      <w:r>
        <w:rPr>
          <w:rFonts w:ascii="IRNazanin" w:hAnsi="IRNazanin" w:eastAsia="IRNazanin" w:cs="IRNazanin"/>
          <w:lang w:bidi="fa-IR"/>
          <w:color w:val="111111"/>
          <w:sz w:val="28"/>
          <w:szCs w:val="28"/>
          <w:rtl/>
        </w:rPr>
        <w:t xml:space="preserve">رضای خود را از من در حال عافیت دریافت نما. 1/22</w:t>
      </w:r>
    </w:p>
    <w:p>
      <w:pPr>
        <w:pStyle w:val="Heading5"/>
      </w:pPr>
      <w:bookmarkStart w:id="5469" w:name="_Toc4231"/>
      <w:r>
        <w:t>دریافتن لذّت بهشت و اندوه دوزخ</w:t>
      </w:r>
      <w:bookmarkEnd w:id="5469"/>
    </w:p>
    <w:p>
      <w:pPr>
        <w:pStyle w:val="BookText"/>
      </w:pPr>
      <w:r>
        <w:rPr>
          <w:rFonts w:ascii="Amiri" w:hAnsi="Amiri" w:eastAsia="Amiri" w:cs="Amiri"/>
          <w:lang w:bidi="ar-SA"/>
          <w:color w:val="111111"/>
          <w:sz w:val="28"/>
          <w:szCs w:val="28"/>
          <w:rtl/>
        </w:rPr>
        <w:t xml:space="preserve">وَ ارْزُقْنِی خَوْفَ غَمِّ الْوَعِیدِ، وَ شَوْقَ ثَوَابِ الْمَوْعُودِ، حَتَّی أَجِدَ لَذَّةَ مَا أَدْعُوکَ لَهُ، وَ کَأْبَةَ مَا أَسْتَجِیرُ بِکَ مِنْهُ</w:t>
      </w:r>
    </w:p>
    <w:p>
      <w:pPr>
        <w:pStyle w:val="BookText"/>
      </w:pPr>
      <w:r>
        <w:rPr>
          <w:rFonts w:ascii="IRNazanin" w:hAnsi="IRNazanin" w:eastAsia="IRNazanin" w:cs="IRNazanin"/>
          <w:lang w:bidi="fa-IR"/>
          <w:color w:val="111111"/>
          <w:sz w:val="28"/>
          <w:szCs w:val="28"/>
          <w:rtl/>
        </w:rPr>
        <w:t xml:space="preserve">و ترسِ اندوهِ وعده‌ها(ی عذاب) و اشتیاقِ پاداشِ وعده‌ها(ی بهشتی) را روزی‌ام فرما. تا لذّت آنچه را که تو را برای آن می‌خوانم و اندوه آنچه را که از آن به تو پناه می‌آورم، دریابم.9/22</w:t>
      </w:r>
    </w:p>
    <w:p>
      <w:pPr>
        <w:pStyle w:val="BookText"/>
      </w:pPr>
      <w:r>
        <w:rPr>
          <w:rFonts w:ascii="Amiri" w:hAnsi="Amiri" w:eastAsia="Amiri" w:cs="Amiri"/>
          <w:lang w:bidi="ar-SA"/>
          <w:color w:val="111111"/>
          <w:sz w:val="28"/>
          <w:szCs w:val="28"/>
          <w:rtl/>
        </w:rPr>
        <w:t xml:space="preserve">اللَّهُمَّ ارْزُقْنَا خَوْفَ عِقَابِ الْوَعِیدِ، وَ شَوْقَ ثَوَابِ الْمَوْعُودِ، حَتَّی نَجِدَ لَذَّةَ مَا نَدْعُوکَ بِهِ، وَ کَأْبَةَ مَا نَسْتَجِیرُکَ مِنْهُ</w:t>
      </w:r>
    </w:p>
    <w:p>
      <w:pPr>
        <w:pStyle w:val="BookText"/>
      </w:pPr>
      <w:r>
        <w:rPr>
          <w:rFonts w:ascii="IRNazanin" w:hAnsi="IRNazanin" w:eastAsia="IRNazanin" w:cs="IRNazanin"/>
          <w:lang w:bidi="fa-IR"/>
          <w:color w:val="111111"/>
          <w:sz w:val="28"/>
          <w:szCs w:val="28"/>
          <w:rtl/>
        </w:rPr>
        <w:t xml:space="preserve">خداوندا ترسِ کیفرِ هشدارداده‌شده و شوقِ پاداشِ وعده‌داده‌شده را روزی ما گردان. تا خوشی آنچه از تو می‌خواهیم و اندوه آنچه از آن به تو پناه می‌بریم، دریابیم.53/45</w:t>
      </w:r>
    </w:p>
    <w:p>
      <w:pPr>
        <w:pStyle w:val="Heading5"/>
      </w:pPr>
      <w:bookmarkStart w:id="5470" w:name="_Toc4232"/>
      <w:r>
        <w:t>دریافت آرامش دل</w:t>
      </w:r>
      <w:bookmarkEnd w:id="5470"/>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02" w:name="pg3739_48142"/>
    <w:bookmarkEnd w:id="502"/>
    <w:p>
      <w:pPr>
        <w:pStyle w:val="BookText"/>
      </w:pPr>
      <w:r>
        <w:rPr>
          <w:rFonts w:ascii="Amiri" w:hAnsi="Amiri" w:eastAsia="Amiri" w:cs="Amiri"/>
          <w:lang w:bidi="ar-SA"/>
          <w:color w:val="111111"/>
          <w:sz w:val="28"/>
          <w:szCs w:val="28"/>
          <w:rtl/>
        </w:rPr>
        <w:t xml:space="preserve">وَ ارْزُقْنِی الْحَقَّ عِنْدَ تَقْصِیرِی فِی الشُّکْرِ لَکَ... حَتَّی أَتَعَرَّفَ مِنْ نَفْسِی رَوْحَ الرِّضَا وَ طُمَأْنِینَةَ النَّفْسِ مِنِّی بِمَا یَجِبُ لَکَ فِیما یَحْدُثُ فِی حَالِ الْخَوْفِ وَ الْأَمْنِ</w:t>
      </w:r>
    </w:p>
    <w:p>
      <w:pPr>
        <w:pStyle w:val="BookText"/>
      </w:pPr>
      <w:r>
        <w:rPr>
          <w:rFonts w:ascii="IRNazanin" w:hAnsi="IRNazanin" w:eastAsia="IRNazanin" w:cs="IRNazanin"/>
          <w:lang w:bidi="fa-IR"/>
          <w:color w:val="111111"/>
          <w:sz w:val="28"/>
          <w:szCs w:val="28"/>
          <w:rtl/>
        </w:rPr>
        <w:t xml:space="preserve">و هنگامی که در شکرت کوتاهی نمودم، (اعتراف به) حق را روزی‌ام فرما، تا نسیم خوشنودی و آرامش خود را نسبت به آنچه در حال ترس و ایمنی رخ می‌دهد، و شکر آن برای تو واجب است، دریابم.11/22</w:t>
      </w:r>
    </w:p>
    <w:p>
      <w:pPr>
        <w:pStyle w:val="Heading5"/>
      </w:pPr>
      <w:bookmarkStart w:id="5471" w:name="_Toc4233"/>
      <w:r>
        <w:t>ادراک حقّ پدر و مادر</w:t>
      </w:r>
      <w:bookmarkEnd w:id="5471"/>
    </w:p>
    <w:p>
      <w:pPr>
        <w:pStyle w:val="BookText"/>
      </w:pPr>
      <w:r>
        <w:rPr>
          <w:rFonts w:ascii="Amiri" w:hAnsi="Amiri" w:eastAsia="Amiri" w:cs="Amiri"/>
          <w:lang w:bidi="ar-SA"/>
          <w:color w:val="111111"/>
          <w:sz w:val="28"/>
          <w:szCs w:val="28"/>
          <w:rtl/>
        </w:rPr>
        <w:t xml:space="preserve">لَا أُدْرِکُ مَا یَجِبُ عَلَیَّ لَهُمَا</w:t>
      </w:r>
    </w:p>
    <w:p>
      <w:pPr>
        <w:pStyle w:val="BookText"/>
      </w:pPr>
      <w:r>
        <w:rPr>
          <w:rFonts w:ascii="IRNazanin" w:hAnsi="IRNazanin" w:eastAsia="IRNazanin" w:cs="IRNazanin"/>
          <w:lang w:bidi="fa-IR"/>
          <w:color w:val="111111"/>
          <w:sz w:val="28"/>
          <w:szCs w:val="28"/>
          <w:rtl/>
        </w:rPr>
        <w:t xml:space="preserve">آنچه برای ایشان بر من واجب است را درنمی‌یابم.11/24</w:t>
      </w:r>
    </w:p>
    <w:p>
      <w:pPr>
        <w:pStyle w:val="Heading5"/>
      </w:pPr>
      <w:bookmarkStart w:id="5472" w:name="_Toc4234"/>
      <w:r>
        <w:t>عدم ادراک آنچه خدا از بندگان پوشانده</w:t>
      </w:r>
      <w:bookmarkEnd w:id="5472"/>
    </w:p>
    <w:p>
      <w:pPr>
        <w:pStyle w:val="BookText"/>
      </w:pPr>
      <w:r>
        <w:rPr>
          <w:rFonts w:ascii="Amiri" w:hAnsi="Amiri" w:eastAsia="Amiri" w:cs="Amiri"/>
          <w:lang w:bidi="ar-SA"/>
          <w:color w:val="111111"/>
          <w:sz w:val="28"/>
          <w:szCs w:val="28"/>
          <w:rtl/>
        </w:rPr>
        <w:t xml:space="preserve">أَنْتَ الَّذِی دَلَلْتَهُمْ... عَلَی مَا لَوْ سَتَرْتَهُ عَنْهُمْ لَمْ تُدْرِکْهُ أَبْصَارُهُمْ</w:t>
      </w:r>
    </w:p>
    <w:p>
      <w:pPr>
        <w:pStyle w:val="BookText"/>
      </w:pPr>
      <w:r>
        <w:rPr>
          <w:rFonts w:ascii="IRNazanin" w:hAnsi="IRNazanin" w:eastAsia="IRNazanin" w:cs="IRNazanin"/>
          <w:lang w:bidi="fa-IR"/>
          <w:color w:val="111111"/>
          <w:sz w:val="28"/>
          <w:szCs w:val="28"/>
          <w:rtl/>
        </w:rPr>
        <w:t xml:space="preserve">تویی آنکه ایشان را راهنمایی به چیزی کردی که اگر آن را از نظرشان می‌پوشاندی، دیدگانشان آن را درنمی‌یافت.14/45</w:t>
      </w:r>
    </w:p>
    <w:p>
      <w:pPr>
        <w:pStyle w:val="Heading5"/>
      </w:pPr>
      <w:bookmarkStart w:id="5473" w:name="_Toc4235"/>
      <w:r>
        <w:t>دریافتن خیر و نیکیِ خواسته‌شده</w:t>
      </w:r>
      <w:bookmarkEnd w:id="5473"/>
    </w:p>
    <w:p>
      <w:pPr>
        <w:pStyle w:val="BookText"/>
      </w:pPr>
      <w:r>
        <w:rPr>
          <w:rFonts w:ascii="Amiri" w:hAnsi="Amiri" w:eastAsia="Amiri" w:cs="Amiri"/>
          <w:lang w:bidi="ar-SA"/>
          <w:color w:val="111111"/>
          <w:sz w:val="28"/>
          <w:szCs w:val="28"/>
          <w:rtl/>
        </w:rPr>
        <w:t xml:space="preserve">فَأْجُرْنَا عَلَی مَا أَصَابَنَا فِیهِ مِنَ التَّفْرِیطِ أَجْرًا نَسْتَدْرِکُ بِهِ الْفَضْلَ الْمَرْغُوبَ فِیهِ</w:t>
      </w:r>
    </w:p>
    <w:p>
      <w:pPr>
        <w:pStyle w:val="BookText"/>
      </w:pPr>
      <w:r>
        <w:rPr>
          <w:rFonts w:ascii="IRNazanin" w:hAnsi="IRNazanin" w:eastAsia="IRNazanin" w:cs="IRNazanin"/>
          <w:lang w:bidi="fa-IR"/>
          <w:color w:val="111111"/>
          <w:sz w:val="28"/>
          <w:szCs w:val="28"/>
          <w:rtl/>
        </w:rPr>
        <w:t xml:space="preserve">پس ما را بر آنچه از کوتاهی در آن ماه به ما رسیده، پاداش ده. پاداشی که با آن فضل درخواست شده را دریابیم.45/45</w:t>
      </w:r>
    </w:p>
    <w:p>
      <w:pPr>
        <w:pStyle w:val="Heading5"/>
      </w:pPr>
      <w:bookmarkStart w:id="5474" w:name="_Toc4236"/>
      <w:r>
        <w:t>دیده‌ها و درک نکردن جای خداوند</w:t>
      </w:r>
      <w:bookmarkEnd w:id="5474"/>
    </w:p>
    <w:p>
      <w:pPr>
        <w:pStyle w:val="BookText"/>
      </w:pPr>
      <w:r>
        <w:rPr>
          <w:rFonts w:ascii="Amiri" w:hAnsi="Amiri" w:eastAsia="Amiri" w:cs="Amiri"/>
          <w:lang w:bidi="ar-SA"/>
          <w:color w:val="111111"/>
          <w:sz w:val="28"/>
          <w:szCs w:val="28"/>
          <w:rtl/>
        </w:rPr>
        <w:t xml:space="preserve">أَنْتَ الَّذِی... لَمْ تُدْرِکِ الْأَبْصَارُ مَوْضِعَ أَیْنِیَّتِکَ</w:t>
      </w:r>
    </w:p>
    <w:p>
      <w:pPr>
        <w:pStyle w:val="BookText"/>
      </w:pPr>
      <w:r>
        <w:rPr>
          <w:rFonts w:ascii="IRNazanin" w:hAnsi="IRNazanin" w:eastAsia="IRNazanin" w:cs="IRNazanin"/>
          <w:lang w:bidi="fa-IR"/>
          <w:color w:val="111111"/>
          <w:sz w:val="28"/>
          <w:szCs w:val="28"/>
          <w:rtl/>
        </w:rPr>
        <w:t xml:space="preserve">تویی آنکه دیده‌ها جا و مکان تو را درنیافتند.18/47</w:t>
      </w:r>
    </w:p>
    <w:p>
      <w:pPr>
        <w:pStyle w:val="Heading5"/>
      </w:pPr>
      <w:bookmarkStart w:id="5475" w:name="_Toc4237"/>
      <w:r>
        <w:t>طلبیدن خدا و دریافتن او</w:t>
      </w:r>
      <w:bookmarkEnd w:id="5475"/>
    </w:p>
    <w:p>
      <w:pPr>
        <w:pStyle w:val="BookText"/>
      </w:pPr>
      <w:r>
        <w:rPr>
          <w:rFonts w:ascii="Amiri" w:hAnsi="Amiri" w:eastAsia="Amiri" w:cs="Amiri"/>
          <w:lang w:bidi="ar-SA"/>
          <w:color w:val="111111"/>
          <w:sz w:val="28"/>
          <w:szCs w:val="28"/>
          <w:rtl/>
        </w:rPr>
        <w:t xml:space="preserve">فَمَنِ الَْتمَسَکَ لِدِینٍ أَوْ دُنْیَا وَجَدَکَ</w:t>
      </w:r>
    </w:p>
    <w:p>
      <w:pPr>
        <w:pStyle w:val="BookText"/>
      </w:pPr>
      <w:r>
        <w:rPr>
          <w:rFonts w:ascii="IRNazanin" w:hAnsi="IRNazanin" w:eastAsia="IRNazanin" w:cs="IRNazanin"/>
          <w:lang w:bidi="fa-IR"/>
          <w:color w:val="111111"/>
          <w:sz w:val="28"/>
          <w:szCs w:val="28"/>
          <w:rtl/>
        </w:rPr>
        <w:t xml:space="preserve">پس هر که برای دین یا دنیا به دنبال تو گشت، تو را می‌یابد.25/47</w:t>
      </w:r>
    </w:p>
    <w:p>
      <w:pPr>
        <w:pStyle w:val="Heading5"/>
      </w:pPr>
      <w:bookmarkStart w:id="5476" w:name="_Toc4238"/>
      <w:r>
        <w:t>ادراک امور، به مدد الهی</w:t>
      </w:r>
      <w:bookmarkEnd w:id="5476"/>
    </w:p>
    <w:p>
      <w:pPr>
        <w:pStyle w:val="BookText"/>
      </w:pPr>
      <w:r>
        <w:rPr>
          <w:rFonts w:ascii="Amiri" w:hAnsi="Amiri" w:eastAsia="Amiri" w:cs="Amiri"/>
          <w:lang w:bidi="ar-SA"/>
          <w:color w:val="111111"/>
          <w:sz w:val="28"/>
          <w:szCs w:val="28"/>
          <w:rtl/>
        </w:rPr>
        <w:t xml:space="preserve">وَ لَا تَشْغَلْنِی بِمَا لَا أُدْرِکُهُ إِلَّا بِکَ عَمَّا لَا یُرْضِیکَ عَنِّی غَیْرُهُ</w:t>
      </w:r>
    </w:p>
    <w:p>
      <w:pPr>
        <w:pStyle w:val="BookText"/>
      </w:pPr>
      <w:r>
        <w:rPr>
          <w:rFonts w:ascii="IRNazanin" w:hAnsi="IRNazanin" w:eastAsia="IRNazanin" w:cs="IRNazanin"/>
          <w:lang w:bidi="fa-IR"/>
          <w:color w:val="111111"/>
          <w:sz w:val="28"/>
          <w:szCs w:val="28"/>
          <w:rtl/>
        </w:rPr>
        <w:t xml:space="preserve">و مرا به چیزی که آن را درنمی‌یابم، مگر به (کمک) تو، مشغول منما، تا از چیزی که جز آن تو را از من خوشنود نمی‌کند، باز مانم.108/47</w:t>
      </w:r>
    </w:p>
    <w:p>
      <w:pPr>
        <w:pStyle w:val="Heading5"/>
      </w:pPr>
      <w:bookmarkStart w:id="5477" w:name="_Toc4239"/>
      <w:r>
        <w:t>خدا، دریابنده بنده گریزپای</w:t>
      </w:r>
      <w:bookmarkEnd w:id="5477"/>
    </w:p>
    <w:p>
      <w:pPr>
        <w:pStyle w:val="BookText"/>
      </w:pPr>
      <w:r>
        <w:rPr>
          <w:rFonts w:ascii="Amiri" w:hAnsi="Amiri" w:eastAsia="Amiri" w:cs="Amiri"/>
          <w:lang w:bidi="ar-SA"/>
          <w:color w:val="111111"/>
          <w:sz w:val="28"/>
          <w:szCs w:val="28"/>
          <w:rtl/>
        </w:rPr>
        <w:t xml:space="preserve">اللَّهُمَّ إِنَّکَ... مُدْرِکِی إِنْ أَنَا فَرَرْتُ</w:t>
      </w:r>
    </w:p>
    <w:p>
      <w:pPr>
        <w:pStyle w:val="BookText"/>
      </w:pPr>
      <w:r>
        <w:rPr>
          <w:rFonts w:ascii="IRNazanin" w:hAnsi="IRNazanin" w:eastAsia="IRNazanin" w:cs="IRNazanin"/>
          <w:lang w:bidi="fa-IR"/>
          <w:color w:val="111111"/>
          <w:sz w:val="28"/>
          <w:szCs w:val="28"/>
          <w:rtl/>
        </w:rPr>
        <w:t xml:space="preserve">خداوندا، همانا تو یابنده منی، اگر فرار کنم.4/50</w:t>
      </w:r>
    </w:p>
    <w:p>
      <w:pPr>
        <w:pStyle w:val="BookText"/>
      </w:pPr>
      <w:r>
        <w:rPr>
          <w:rFonts w:ascii="IRNazanin" w:hAnsi="IRNazanin" w:eastAsia="IRNazanin" w:cs="IRNazanin"/>
          <w:lang w:bidi="fa-IR"/>
          <w:color w:val="111111"/>
          <w:sz w:val="28"/>
          <w:szCs w:val="28"/>
          <w:rtl/>
        </w:rPr>
        <w:t xml:space="preserve">دژ قلعه</w:t>
      </w:r>
    </w:p>
    <w:p>
      <w:pPr>
        <w:pStyle w:val="Heading4"/>
      </w:pPr>
      <w:bookmarkStart w:id="5478" w:name="_Toc4240"/>
      <w:r>
        <w:t>دست</w:t>
      </w:r>
      <w:bookmarkEnd w:id="5478"/>
    </w:p>
    <w:p>
      <w:pPr>
        <w:pStyle w:val="Heading5"/>
      </w:pPr>
      <w:bookmarkStart w:id="5479" w:name="_Toc4241"/>
      <w:r>
        <w:t>تابعین، و ترک تهمت بر آنچه در دست بندگان است</w:t>
      </w:r>
      <w:bookmarkEnd w:id="5479"/>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03" w:name="pg3739_48143"/>
    <w:bookmarkEnd w:id="503"/>
    <w:p>
      <w:pPr>
        <w:pStyle w:val="BookText"/>
      </w:pPr>
      <w:r>
        <w:rPr>
          <w:rFonts w:ascii="Amiri" w:hAnsi="Amiri" w:eastAsia="Amiri" w:cs="Amiri"/>
          <w:lang w:bidi="ar-SA"/>
          <w:color w:val="111111"/>
          <w:sz w:val="28"/>
          <w:szCs w:val="28"/>
          <w:rtl/>
        </w:rPr>
        <w:t xml:space="preserve">صَلَاةً... تَبْعَثُهُمْ بِهَا عَلَی... تَرْکِ التُّهَمَةِ فِیما تَحْوِیهِ أَیْدِی الْعِبَادِ</w:t>
      </w:r>
    </w:p>
    <w:p>
      <w:pPr>
        <w:pStyle w:val="BookText"/>
      </w:pPr>
      <w:r>
        <w:rPr>
          <w:rFonts w:ascii="IRNazanin" w:hAnsi="IRNazanin" w:eastAsia="IRNazanin" w:cs="IRNazanin"/>
          <w:lang w:bidi="fa-IR"/>
          <w:color w:val="111111"/>
          <w:sz w:val="28"/>
          <w:szCs w:val="28"/>
          <w:rtl/>
        </w:rPr>
        <w:t xml:space="preserve">درودی که به سبب آن ایشان را بر ترک تهمت در آنچه که در دست بندگان است، برانگیزی.15و14/4</w:t>
      </w:r>
    </w:p>
    <w:p>
      <w:pPr>
        <w:pStyle w:val="Heading5"/>
      </w:pPr>
      <w:bookmarkStart w:id="5480" w:name="_Toc4242"/>
      <w:r>
        <w:t>برتری دست خدا، در بخشش‌ها</w:t>
      </w:r>
      <w:bookmarkEnd w:id="5480"/>
    </w:p>
    <w:p>
      <w:pPr>
        <w:pStyle w:val="BookText"/>
      </w:pPr>
      <w:r>
        <w:rPr>
          <w:rFonts w:ascii="Amiri" w:hAnsi="Amiri" w:eastAsia="Amiri" w:cs="Amiri"/>
          <w:lang w:bidi="ar-SA"/>
          <w:color w:val="111111"/>
          <w:sz w:val="28"/>
          <w:szCs w:val="28"/>
          <w:rtl/>
        </w:rPr>
        <w:t xml:space="preserve">أَنَّ یَدَکَ بِالْعَطَایَا أَعْلَی مِنْ کُلِّ یَدٍ</w:t>
      </w:r>
    </w:p>
    <w:p>
      <w:pPr>
        <w:pStyle w:val="BookText"/>
      </w:pPr>
      <w:r>
        <w:rPr>
          <w:rFonts w:ascii="IRNazanin" w:hAnsi="IRNazanin" w:eastAsia="IRNazanin" w:cs="IRNazanin"/>
          <w:lang w:bidi="fa-IR"/>
          <w:color w:val="111111"/>
          <w:sz w:val="28"/>
          <w:szCs w:val="28"/>
          <w:rtl/>
        </w:rPr>
        <w:t xml:space="preserve">همانا دستِ عطای تو از هر دستی بالاتر است.19/13</w:t>
      </w:r>
    </w:p>
    <w:p>
      <w:pPr>
        <w:pStyle w:val="Heading5"/>
      </w:pPr>
      <w:bookmarkStart w:id="5481" w:name="_Toc4243"/>
      <w:r>
        <w:t>روان ساختن نیکی به دست بنده، برای مردم</w:t>
      </w:r>
      <w:bookmarkEnd w:id="5481"/>
    </w:p>
    <w:p>
      <w:pPr>
        <w:pStyle w:val="BookText"/>
      </w:pPr>
      <w:r>
        <w:rPr>
          <w:rFonts w:ascii="Amiri" w:hAnsi="Amiri" w:eastAsia="Amiri" w:cs="Amiri"/>
          <w:lang w:bidi="ar-SA"/>
          <w:color w:val="111111"/>
          <w:sz w:val="28"/>
          <w:szCs w:val="28"/>
          <w:rtl/>
        </w:rPr>
        <w:t xml:space="preserve">أَجْرِ لِلنَّاسِ عَلَی یَدِیَ الْخَیْرَ</w:t>
      </w:r>
    </w:p>
    <w:p>
      <w:pPr>
        <w:pStyle w:val="BookText"/>
      </w:pPr>
      <w:r>
        <w:rPr>
          <w:rFonts w:ascii="IRNazanin" w:hAnsi="IRNazanin" w:eastAsia="IRNazanin" w:cs="IRNazanin"/>
          <w:lang w:bidi="fa-IR"/>
          <w:color w:val="111111"/>
          <w:sz w:val="28"/>
          <w:szCs w:val="28"/>
          <w:rtl/>
        </w:rPr>
        <w:t xml:space="preserve">نیکی کردن به مردم را به دست من جاری ساز.3/20</w:t>
      </w:r>
    </w:p>
    <w:p>
      <w:pPr>
        <w:pStyle w:val="Heading5"/>
      </w:pPr>
      <w:bookmarkStart w:id="5482" w:name="_Toc4244"/>
      <w:r>
        <w:t>قرار دادن دستی برای بنده، در مقابل ستمگر</w:t>
      </w:r>
      <w:bookmarkEnd w:id="5482"/>
    </w:p>
    <w:p>
      <w:pPr>
        <w:pStyle w:val="BookText"/>
      </w:pPr>
      <w:r>
        <w:rPr>
          <w:rFonts w:ascii="Amiri" w:hAnsi="Amiri" w:eastAsia="Amiri" w:cs="Amiri"/>
          <w:lang w:bidi="ar-SA"/>
          <w:color w:val="111111"/>
          <w:sz w:val="28"/>
          <w:szCs w:val="28"/>
          <w:rtl/>
        </w:rPr>
        <w:t xml:space="preserve">اجْعَلْ لِی یَدًا عَلَی مَنْ ظَلَمَنِی</w:t>
      </w:r>
    </w:p>
    <w:p>
      <w:pPr>
        <w:pStyle w:val="BookText"/>
      </w:pPr>
      <w:r>
        <w:rPr>
          <w:rFonts w:ascii="IRNazanin" w:hAnsi="IRNazanin" w:eastAsia="IRNazanin" w:cs="IRNazanin"/>
          <w:lang w:bidi="fa-IR"/>
          <w:color w:val="111111"/>
          <w:sz w:val="28"/>
          <w:szCs w:val="28"/>
          <w:rtl/>
        </w:rPr>
        <w:t xml:space="preserve">برایم بر آنکه به من ستم کرد، دستی قرار ده.8/20</w:t>
      </w:r>
    </w:p>
    <w:p>
      <w:pPr>
        <w:pStyle w:val="Heading5"/>
      </w:pPr>
      <w:bookmarkStart w:id="5483" w:name="_Toc4245"/>
      <w:r>
        <w:t>به دست خدا بودنِ همه امور</w:t>
      </w:r>
      <w:bookmarkEnd w:id="5483"/>
    </w:p>
    <w:p>
      <w:pPr>
        <w:pStyle w:val="BookText"/>
      </w:pPr>
      <w:r>
        <w:rPr>
          <w:rFonts w:ascii="Amiri" w:hAnsi="Amiri" w:eastAsia="Amiri" w:cs="Amiri"/>
          <w:lang w:bidi="ar-SA"/>
          <w:color w:val="111111"/>
          <w:sz w:val="28"/>
          <w:szCs w:val="28"/>
          <w:rtl/>
        </w:rPr>
        <w:t xml:space="preserve">بِیَدِکَ، یَا إِلَهِی جَمِیعُ ذَلِکَ السَّبَبِ، وَ إِلَیْکَ الْمَفَرُّ وَ الْمَهْرَبُ</w:t>
      </w:r>
    </w:p>
    <w:p>
      <w:pPr>
        <w:pStyle w:val="BookText"/>
      </w:pPr>
      <w:r>
        <w:rPr>
          <w:rFonts w:ascii="IRNazanin" w:hAnsi="IRNazanin" w:eastAsia="IRNazanin" w:cs="IRNazanin"/>
          <w:lang w:bidi="fa-IR"/>
          <w:color w:val="111111"/>
          <w:sz w:val="28"/>
          <w:szCs w:val="28"/>
          <w:rtl/>
        </w:rPr>
        <w:t xml:space="preserve">ای خدای من، همه این سبب‌ها به دست توست و مفر و گریز به سوی توست.4/21</w:t>
      </w:r>
    </w:p>
    <w:p>
      <w:pPr>
        <w:pStyle w:val="Heading5"/>
      </w:pPr>
      <w:bookmarkStart w:id="5484" w:name="_Toc4246"/>
      <w:r>
        <w:t>به دست خدا بودنِ موی پیشانی بنده</w:t>
      </w:r>
      <w:bookmarkEnd w:id="5484"/>
    </w:p>
    <w:p>
      <w:pPr>
        <w:pStyle w:val="BookText"/>
      </w:pPr>
      <w:r>
        <w:rPr>
          <w:rFonts w:ascii="Amiri" w:hAnsi="Amiri" w:eastAsia="Amiri" w:cs="Amiri"/>
          <w:lang w:bidi="ar-SA"/>
          <w:color w:val="111111"/>
          <w:sz w:val="28"/>
          <w:szCs w:val="28"/>
          <w:rtl/>
        </w:rPr>
        <w:t xml:space="preserve">نَاصِیَتِی بِیَدِکَ</w:t>
      </w:r>
    </w:p>
    <w:p>
      <w:pPr>
        <w:pStyle w:val="BookText"/>
      </w:pPr>
      <w:r>
        <w:rPr>
          <w:rFonts w:ascii="IRNazanin" w:hAnsi="IRNazanin" w:eastAsia="IRNazanin" w:cs="IRNazanin"/>
          <w:lang w:bidi="fa-IR"/>
          <w:color w:val="111111"/>
          <w:sz w:val="28"/>
          <w:szCs w:val="28"/>
          <w:rtl/>
        </w:rPr>
        <w:t xml:space="preserve">موی پیشانی (و اختیار)م به دست توست.5/21</w:t>
      </w:r>
    </w:p>
    <w:p>
      <w:pPr>
        <w:pStyle w:val="Heading5"/>
      </w:pPr>
      <w:bookmarkStart w:id="5485" w:name="_Toc4247"/>
      <w:r>
        <w:t>نگذاشتن دستی (نعمت و احسانی) برای گنهکار و کافر</w:t>
      </w:r>
      <w:bookmarkEnd w:id="5485"/>
    </w:p>
    <w:p>
      <w:pPr>
        <w:pStyle w:val="BookText"/>
      </w:pPr>
      <w:r>
        <w:rPr>
          <w:rFonts w:ascii="Amiri" w:hAnsi="Amiri" w:eastAsia="Amiri" w:cs="Amiri"/>
          <w:lang w:bidi="ar-SA"/>
          <w:color w:val="111111"/>
          <w:sz w:val="28"/>
          <w:szCs w:val="28"/>
          <w:rtl/>
        </w:rPr>
        <w:t xml:space="preserve">لَا تَجْعَلْ لِفَاجِرٍ وَ لَا کَافِرٍ عَلَیَّ مِنَّةً، وَ لَا لَهُ عِنْدِی یَدًا</w:t>
      </w:r>
    </w:p>
    <w:p>
      <w:pPr>
        <w:pStyle w:val="BookText"/>
      </w:pPr>
      <w:r>
        <w:rPr>
          <w:rFonts w:ascii="IRNazanin" w:hAnsi="IRNazanin" w:eastAsia="IRNazanin" w:cs="IRNazanin"/>
          <w:lang w:bidi="fa-IR"/>
          <w:color w:val="111111"/>
          <w:sz w:val="28"/>
          <w:szCs w:val="28"/>
          <w:rtl/>
        </w:rPr>
        <w:t xml:space="preserve">برای بدکار و کافر، بر من منّت و برای او نزد من دستی (نعمتی)، قرار نده.12/21</w:t>
      </w:r>
    </w:p>
    <w:p>
      <w:pPr>
        <w:pStyle w:val="Heading5"/>
      </w:pPr>
      <w:bookmarkStart w:id="5486" w:name="_Toc4248"/>
      <w:r>
        <w:t>گشودن دست بنده، به توانگری خدا</w:t>
      </w:r>
      <w:bookmarkEnd w:id="5486"/>
    </w:p>
    <w:p>
      <w:pPr>
        <w:pStyle w:val="BookText"/>
      </w:pPr>
      <w:r>
        <w:rPr>
          <w:rFonts w:ascii="Amiri" w:hAnsi="Amiri" w:eastAsia="Amiri" w:cs="Amiri"/>
          <w:lang w:bidi="ar-SA"/>
          <w:color w:val="111111"/>
          <w:sz w:val="28"/>
          <w:szCs w:val="28"/>
          <w:rtl/>
        </w:rPr>
        <w:t xml:space="preserve">بِسَعَتِکَ، فَابْسُطْ یَدِی</w:t>
      </w:r>
    </w:p>
    <w:p>
      <w:pPr>
        <w:pStyle w:val="BookText"/>
      </w:pPr>
      <w:r>
        <w:rPr>
          <w:rFonts w:ascii="IRNazanin" w:hAnsi="IRNazanin" w:eastAsia="IRNazanin" w:cs="IRNazanin"/>
          <w:lang w:bidi="fa-IR"/>
          <w:color w:val="111111"/>
          <w:sz w:val="28"/>
          <w:szCs w:val="28"/>
          <w:rtl/>
        </w:rPr>
        <w:t xml:space="preserve">به توانگری‌ات گشاده‌دستم گردان.4/22</w:t>
      </w:r>
    </w:p>
    <w:p>
      <w:pPr>
        <w:pStyle w:val="Heading5"/>
      </w:pPr>
      <w:bookmarkStart w:id="5487" w:name="_Toc4249"/>
      <w:r>
        <w:t>فراوانی روزی فرزندان، به دست والدین</w:t>
      </w:r>
      <w:bookmarkEnd w:id="5487"/>
    </w:p>
    <w:p>
      <w:pPr>
        <w:pStyle w:val="BookText"/>
      </w:pPr>
      <w:r>
        <w:rPr>
          <w:rFonts w:ascii="Amiri" w:hAnsi="Amiri" w:eastAsia="Amiri" w:cs="Amiri"/>
          <w:lang w:bidi="ar-SA"/>
          <w:color w:val="111111"/>
          <w:sz w:val="28"/>
          <w:szCs w:val="28"/>
          <w:rtl/>
        </w:rPr>
        <w:t xml:space="preserve">أَدْرِرْ لِی وَ عَلَی یَدِی أَرْزَاقَهُمْ</w:t>
      </w:r>
    </w:p>
    <w:p>
      <w:pPr>
        <w:pStyle w:val="BookText"/>
      </w:pPr>
      <w:r>
        <w:rPr>
          <w:rFonts w:ascii="IRNazanin" w:hAnsi="IRNazanin" w:eastAsia="IRNazanin" w:cs="IRNazanin"/>
          <w:lang w:bidi="fa-IR"/>
          <w:color w:val="111111"/>
          <w:sz w:val="28"/>
          <w:szCs w:val="28"/>
          <w:rtl/>
        </w:rPr>
        <w:t xml:space="preserve">برای من و به دست من روزی‌هایشان را بسیار نما. 2/25</w:t>
      </w:r>
    </w:p>
    <w:p>
      <w:pPr>
        <w:pStyle w:val="Heading5"/>
      </w:pPr>
      <w:bookmarkStart w:id="5488" w:name="_Toc4250"/>
      <w:r>
        <w:t>بازداشتن دستان دشمن، از گشوده شدن</w:t>
      </w:r>
      <w:bookmarkEnd w:id="5488"/>
    </w:p>
    <w:p>
      <w:pPr>
        <w:pStyle w:val="BookText"/>
      </w:pPr>
      <w:r>
        <w:rPr>
          <w:rFonts w:ascii="Amiri" w:hAnsi="Amiri" w:eastAsia="Amiri" w:cs="Amiri"/>
          <w:lang w:bidi="ar-SA"/>
          <w:color w:val="111111"/>
          <w:sz w:val="28"/>
          <w:szCs w:val="28"/>
          <w:rtl/>
        </w:rPr>
        <w:t xml:space="preserve">وَ اقْبِضْ أَیْدِیَهُمْ عَنِ الْبَسْطِ</w:t>
      </w:r>
    </w:p>
    <w:p>
      <w:pPr>
        <w:pStyle w:val="BookText"/>
      </w:pPr>
      <w:r>
        <w:rPr>
          <w:rFonts w:ascii="IRNazanin" w:hAnsi="IRNazanin" w:eastAsia="IRNazanin" w:cs="IRNazanin"/>
          <w:lang w:bidi="fa-IR"/>
          <w:color w:val="111111"/>
          <w:sz w:val="28"/>
          <w:szCs w:val="28"/>
          <w:rtl/>
        </w:rPr>
        <w:t xml:space="preserve">و دست‌هایشان را از گشودن بازدار.5/27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04" w:name="pg3739_48144"/>
    <w:bookmarkEnd w:id="504"/>
    <w:p>
      <w:pPr>
        <w:pStyle w:val="Heading5"/>
      </w:pPr>
      <w:bookmarkStart w:id="5489" w:name="_Toc4251"/>
      <w:r>
        <w:t>دست‌های گناهان</w:t>
      </w:r>
      <w:bookmarkEnd w:id="5489"/>
    </w:p>
    <w:p>
      <w:pPr>
        <w:pStyle w:val="BookText"/>
      </w:pPr>
      <w:r>
        <w:rPr>
          <w:rFonts w:ascii="Amiri" w:hAnsi="Amiri" w:eastAsia="Amiri" w:cs="Amiri"/>
          <w:lang w:bidi="ar-SA"/>
          <w:color w:val="111111"/>
          <w:sz w:val="28"/>
          <w:szCs w:val="28"/>
          <w:rtl/>
        </w:rPr>
        <w:t xml:space="preserve">هَذَا مَقَامُ مَنْ تَدَاوَلَتْهُ أَیْدِی الذُّنُوبِ</w:t>
      </w:r>
    </w:p>
    <w:p>
      <w:pPr>
        <w:pStyle w:val="BookText"/>
      </w:pPr>
      <w:r>
        <w:rPr>
          <w:rFonts w:ascii="IRNazanin" w:hAnsi="IRNazanin" w:eastAsia="IRNazanin" w:cs="IRNazanin"/>
          <w:lang w:bidi="fa-IR"/>
          <w:color w:val="111111"/>
          <w:sz w:val="28"/>
          <w:szCs w:val="28"/>
          <w:rtl/>
        </w:rPr>
        <w:t xml:space="preserve">این مقام کسی است که بازیچه دست‌های گناهان گردیده.6/31</w:t>
      </w:r>
    </w:p>
    <w:p>
      <w:pPr>
        <w:pStyle w:val="Heading5"/>
      </w:pPr>
      <w:bookmarkStart w:id="5490" w:name="_Toc4252"/>
      <w:r>
        <w:t>دست مهالک و تباهی‌ها</w:t>
      </w:r>
      <w:bookmarkEnd w:id="5490"/>
    </w:p>
    <w:p>
      <w:pPr>
        <w:pStyle w:val="BookText"/>
      </w:pPr>
      <w:r>
        <w:rPr>
          <w:rFonts w:ascii="Amiri" w:hAnsi="Amiri" w:eastAsia="Amiri" w:cs="Amiri"/>
          <w:lang w:bidi="ar-SA"/>
          <w:color w:val="111111"/>
          <w:sz w:val="28"/>
          <w:szCs w:val="28"/>
          <w:rtl/>
        </w:rPr>
        <w:t xml:space="preserve">لا تَنَالُ أَیْدِی الْهَلَکَاتِ مَنْ تَعَلَّقَ بِعُرْوَةِ عِصْمَتِهِ</w:t>
      </w:r>
    </w:p>
    <w:p>
      <w:pPr>
        <w:pStyle w:val="BookText"/>
      </w:pPr>
      <w:r>
        <w:rPr>
          <w:rFonts w:ascii="IRNazanin" w:hAnsi="IRNazanin" w:eastAsia="IRNazanin" w:cs="IRNazanin"/>
          <w:lang w:bidi="fa-IR"/>
          <w:color w:val="111111"/>
          <w:sz w:val="28"/>
          <w:szCs w:val="28"/>
          <w:rtl/>
        </w:rPr>
        <w:t xml:space="preserve">هر که به دستاویز عصمت آن چنگ زد، دست هلاکت به او نمی‌رسد.3/42</w:t>
      </w:r>
    </w:p>
    <w:p>
      <w:pPr>
        <w:pStyle w:val="Heading5"/>
      </w:pPr>
      <w:bookmarkStart w:id="5491" w:name="_Toc4253"/>
      <w:r>
        <w:t>دراز نکردن دست‌ها، به سوی حرام</w:t>
      </w:r>
      <w:bookmarkEnd w:id="5491"/>
    </w:p>
    <w:p>
      <w:pPr>
        <w:pStyle w:val="BookText"/>
      </w:pPr>
      <w:r>
        <w:rPr>
          <w:rFonts w:ascii="Amiri" w:hAnsi="Amiri" w:eastAsia="Amiri" w:cs="Amiri"/>
          <w:lang w:bidi="ar-SA"/>
          <w:color w:val="111111"/>
          <w:sz w:val="28"/>
          <w:szCs w:val="28"/>
          <w:rtl/>
        </w:rPr>
        <w:t xml:space="preserve">وَ أَعِنَّا عَلَی صِیَامِهِ بِکَفِّ الْجَوَارِحِ عَنْ مَعَاصِیکَ... حَتَّی لَا نَبْسُطَ أَیْدِیَنَا إِلَی مَحْظُورٍ</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دست‌هایمان را به سوی هیچ ممنوعی دراز نکنیم.7و6/44</w:t>
      </w:r>
    </w:p>
    <w:p>
      <w:pPr>
        <w:pStyle w:val="Heading5"/>
      </w:pPr>
      <w:bookmarkStart w:id="5492" w:name="_Toc4254"/>
      <w:r>
        <w:t>گشوده بودن دست خدا، به نیکی‌ها</w:t>
      </w:r>
      <w:bookmarkEnd w:id="5492"/>
    </w:p>
    <w:p>
      <w:pPr>
        <w:pStyle w:val="BookText"/>
      </w:pPr>
      <w:r>
        <w:rPr>
          <w:rFonts w:ascii="Amiri" w:hAnsi="Amiri" w:eastAsia="Amiri" w:cs="Amiri"/>
          <w:lang w:bidi="ar-SA"/>
          <w:color w:val="111111"/>
          <w:sz w:val="28"/>
          <w:szCs w:val="28"/>
          <w:rtl/>
        </w:rPr>
        <w:t xml:space="preserve">بَسَطْتَ بِالْخَیْرَاتِ یَدَکَ</w:t>
      </w:r>
    </w:p>
    <w:p>
      <w:pPr>
        <w:pStyle w:val="BookText"/>
      </w:pPr>
      <w:r>
        <w:rPr>
          <w:rFonts w:ascii="IRNazanin" w:hAnsi="IRNazanin" w:eastAsia="IRNazanin" w:cs="IRNazanin"/>
          <w:lang w:bidi="fa-IR"/>
          <w:color w:val="111111"/>
          <w:sz w:val="28"/>
          <w:szCs w:val="28"/>
          <w:rtl/>
        </w:rPr>
        <w:t xml:space="preserve">دستت را به نیکی‌ها گشوده‌ای.25/47</w:t>
      </w:r>
    </w:p>
    <w:p>
      <w:pPr>
        <w:pStyle w:val="Heading5"/>
      </w:pPr>
      <w:bookmarkStart w:id="5493" w:name="_Toc4255"/>
      <w:r>
        <w:t>گشودن دست ولیّ خدا، بر دشمنان</w:t>
      </w:r>
      <w:bookmarkEnd w:id="5493"/>
    </w:p>
    <w:p>
      <w:pPr>
        <w:pStyle w:val="BookText"/>
      </w:pPr>
      <w:r>
        <w:rPr>
          <w:rFonts w:ascii="Amiri" w:hAnsi="Amiri" w:eastAsia="Amiri" w:cs="Amiri"/>
          <w:lang w:bidi="ar-SA"/>
          <w:color w:val="111111"/>
          <w:sz w:val="28"/>
          <w:szCs w:val="28"/>
          <w:rtl/>
        </w:rPr>
        <w:t xml:space="preserve">ابْسُطْ یَدَهُ عَلَی أَعْدَائِکَ</w:t>
      </w:r>
    </w:p>
    <w:p>
      <w:pPr>
        <w:pStyle w:val="BookText"/>
      </w:pPr>
      <w:r>
        <w:rPr>
          <w:rFonts w:ascii="IRNazanin" w:hAnsi="IRNazanin" w:eastAsia="IRNazanin" w:cs="IRNazanin"/>
          <w:lang w:bidi="fa-IR"/>
          <w:color w:val="111111"/>
          <w:sz w:val="28"/>
          <w:szCs w:val="28"/>
          <w:rtl/>
        </w:rPr>
        <w:t xml:space="preserve">دستش را بر دشمنانت بگستر.63/47</w:t>
      </w:r>
    </w:p>
    <w:p>
      <w:pPr>
        <w:pStyle w:val="Heading5"/>
      </w:pPr>
      <w:bookmarkStart w:id="5494" w:name="_Toc4256"/>
      <w:r>
        <w:t>گرفتن دست بنده</w:t>
      </w:r>
      <w:bookmarkEnd w:id="5494"/>
    </w:p>
    <w:p>
      <w:pPr>
        <w:pStyle w:val="BookText"/>
      </w:pPr>
      <w:r>
        <w:rPr>
          <w:rFonts w:ascii="Amiri" w:hAnsi="Amiri" w:eastAsia="Amiri" w:cs="Amiri"/>
          <w:lang w:bidi="ar-SA"/>
          <w:color w:val="111111"/>
          <w:sz w:val="28"/>
          <w:szCs w:val="28"/>
          <w:rtl/>
        </w:rPr>
        <w:t xml:space="preserve">وَ لَا تَرْمِ بِی رَمْیَ مَنْ سَقَطَ مِنْ عَیْنِ رِعَایَتِکَ... بَلْ خُذْ بِیَدِی مِنْ سَقْطَةِ الْمُتَرَدِّینَ</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 بلکه از سقوط پرت‌شدگان، دستم را بگیر (نجاتم ده).104/47</w:t>
      </w:r>
    </w:p>
    <w:p>
      <w:pPr>
        <w:pStyle w:val="Heading5"/>
      </w:pPr>
      <w:bookmarkStart w:id="5495" w:name="_Toc4257"/>
      <w:r>
        <w:t>پر ساختن دست بنده، از سودهای الهی</w:t>
      </w:r>
      <w:bookmarkEnd w:id="5495"/>
    </w:p>
    <w:p>
      <w:pPr>
        <w:pStyle w:val="BookText"/>
      </w:pPr>
      <w:r>
        <w:rPr>
          <w:rFonts w:ascii="Amiri" w:hAnsi="Amiri" w:eastAsia="Amiri" w:cs="Amiri"/>
          <w:lang w:bidi="ar-SA"/>
          <w:color w:val="111111"/>
          <w:sz w:val="28"/>
          <w:szCs w:val="28"/>
          <w:rtl/>
        </w:rPr>
        <w:t xml:space="preserve">امْلَأْ مِنْ فَوَائِدِکَ یَدِی</w:t>
      </w:r>
    </w:p>
    <w:p>
      <w:pPr>
        <w:pStyle w:val="BookText"/>
      </w:pPr>
      <w:r>
        <w:rPr>
          <w:rFonts w:ascii="IRNazanin" w:hAnsi="IRNazanin" w:eastAsia="IRNazanin" w:cs="IRNazanin"/>
          <w:lang w:bidi="fa-IR"/>
          <w:color w:val="111111"/>
          <w:sz w:val="28"/>
          <w:szCs w:val="28"/>
          <w:rtl/>
        </w:rPr>
        <w:t xml:space="preserve">دستم را از سودهای خود پر نما.128/47</w:t>
      </w:r>
    </w:p>
    <w:p>
      <w:pPr>
        <w:pStyle w:val="Heading5"/>
      </w:pPr>
      <w:bookmarkStart w:id="5496" w:name="_Toc4258"/>
      <w:r>
        <w:t>واقع شدن اموری، به دست گروهی از بندگان</w:t>
      </w:r>
      <w:bookmarkEnd w:id="5496"/>
    </w:p>
    <w:p>
      <w:pPr>
        <w:pStyle w:val="BookText"/>
      </w:pPr>
      <w:r>
        <w:rPr>
          <w:rFonts w:ascii="Amiri" w:hAnsi="Amiri" w:eastAsia="Amiri" w:cs="Amiri"/>
          <w:lang w:bidi="ar-SA"/>
          <w:color w:val="111111"/>
          <w:sz w:val="28"/>
          <w:szCs w:val="28"/>
          <w:rtl/>
        </w:rPr>
        <w:t xml:space="preserve">اللَّهُمَّ وَ اجْعَلْنِی... مِمَّنْ یَجْرِی ذَلِکَ بِهِ وَ عَلَی یَدَیْهِ</w:t>
      </w:r>
    </w:p>
    <w:p>
      <w:pPr>
        <w:pStyle w:val="BookText"/>
      </w:pPr>
      <w:r>
        <w:rPr>
          <w:rFonts w:ascii="IRNazanin" w:hAnsi="IRNazanin" w:eastAsia="IRNazanin" w:cs="IRNazanin"/>
          <w:lang w:bidi="fa-IR"/>
          <w:color w:val="111111"/>
          <w:sz w:val="28"/>
          <w:szCs w:val="28"/>
          <w:rtl/>
        </w:rPr>
        <w:t xml:space="preserve">خداوندا و مرا از کسانی که آن (توحید و ایمان) به وسیله و به دست آنان اجرا می‌گردد، قرار ده.12/48</w:t>
      </w:r>
    </w:p>
    <w:p>
      <w:pPr>
        <w:pStyle w:val="Heading5"/>
      </w:pPr>
      <w:bookmarkStart w:id="5497" w:name="_Toc4259"/>
      <w:r>
        <w:t>دست بنده و موی جلوی سرِ او</w:t>
      </w:r>
      <w:bookmarkEnd w:id="5497"/>
    </w:p>
    <w:p>
      <w:pPr>
        <w:pStyle w:val="BookText"/>
      </w:pPr>
      <w:r>
        <w:rPr>
          <w:rFonts w:ascii="Amiri" w:hAnsi="Amiri" w:eastAsia="Amiri" w:cs="Amiri"/>
          <w:lang w:bidi="ar-SA"/>
          <w:color w:val="111111"/>
          <w:sz w:val="28"/>
          <w:szCs w:val="28"/>
          <w:rtl/>
        </w:rPr>
        <w:t xml:space="preserve">هَذِهِ یَدِی وَ نَاصِیَتِی، أَسْتَکِینُ بِالْقَوَدِ مِنْ نَفْسِی</w:t>
      </w:r>
    </w:p>
    <w:p>
      <w:pPr>
        <w:pStyle w:val="BookText"/>
      </w:pPr>
      <w:r>
        <w:rPr>
          <w:rFonts w:ascii="IRNazanin" w:hAnsi="IRNazanin" w:eastAsia="IRNazanin" w:cs="IRNazanin"/>
          <w:lang w:bidi="fa-IR"/>
          <w:color w:val="111111"/>
          <w:sz w:val="28"/>
          <w:szCs w:val="28"/>
          <w:rtl/>
        </w:rPr>
        <w:t xml:space="preserve">این دست من و موی جلوی سرم است. برای قصاص خویش، فروتن می‌شوم.4/53</w:t>
      </w:r>
    </w:p>
    <w:p>
      <w:pPr>
        <w:pStyle w:val="BookText"/>
      </w:pPr>
      <w:r>
        <w:rPr>
          <w:rFonts w:ascii="IRNazanin" w:hAnsi="IRNazanin" w:eastAsia="IRNazanin" w:cs="IRNazanin"/>
          <w:lang w:bidi="fa-IR"/>
          <w:color w:val="111111"/>
          <w:sz w:val="28"/>
          <w:szCs w:val="28"/>
          <w:rtl/>
        </w:rPr>
        <w:t xml:space="preserve">دستاویز سبب</w:t>
      </w:r>
    </w:p>
    <w:p>
      <w:pPr>
        <w:pStyle w:val="Heading5"/>
      </w:pPr>
      <w:bookmarkStart w:id="5498" w:name="_Toc4260"/>
      <w:r>
        <w:t>آویختن یاران پیامبر صلی‌الله‌علیه‌و‌آله ، به دستاویز او (دین)</w:t>
      </w:r>
      <w:bookmarkEnd w:id="5498"/>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05" w:name="pg3739_48145"/>
    <w:bookmarkEnd w:id="505"/>
    <w:p>
      <w:pPr>
        <w:pStyle w:val="BookText"/>
      </w:pPr>
      <w:r>
        <w:rPr>
          <w:rFonts w:ascii="Amiri" w:hAnsi="Amiri" w:eastAsia="Amiri" w:cs="Amiri"/>
          <w:lang w:bidi="ar-SA"/>
          <w:color w:val="111111"/>
          <w:sz w:val="28"/>
          <w:szCs w:val="28"/>
          <w:rtl/>
        </w:rPr>
        <w:t xml:space="preserve">الَّذِینَ هَجَرَتْهُمْ الْعَشَائِرُ إِذْ تَعَلَّقُوا بِعُرْوَتِهِ</w:t>
      </w:r>
    </w:p>
    <w:p>
      <w:pPr>
        <w:pStyle w:val="BookText"/>
      </w:pPr>
      <w:r>
        <w:rPr>
          <w:rFonts w:ascii="IRNazanin" w:hAnsi="IRNazanin" w:eastAsia="IRNazanin" w:cs="IRNazanin"/>
          <w:lang w:bidi="fa-IR"/>
          <w:color w:val="111111"/>
          <w:sz w:val="28"/>
          <w:szCs w:val="28"/>
          <w:rtl/>
        </w:rPr>
        <w:t xml:space="preserve">آنان که چون به دسته آن حضرت آویختند، قبیله‌هایشان از آنها دوری نمودند.6/4</w:t>
      </w:r>
    </w:p>
    <w:p>
      <w:pPr>
        <w:pStyle w:val="Heading5"/>
      </w:pPr>
      <w:bookmarkStart w:id="5499" w:name="_Toc4261"/>
      <w:r>
        <w:t>آویختن به دستاویز عصمت قرآن</w:t>
      </w:r>
      <w:bookmarkEnd w:id="5499"/>
    </w:p>
    <w:p>
      <w:pPr>
        <w:pStyle w:val="BookText"/>
      </w:pPr>
      <w:r>
        <w:rPr>
          <w:rFonts w:ascii="Amiri" w:hAnsi="Amiri" w:eastAsia="Amiri" w:cs="Amiri"/>
          <w:lang w:bidi="ar-SA"/>
          <w:color w:val="111111"/>
          <w:sz w:val="28"/>
          <w:szCs w:val="28"/>
          <w:rtl/>
        </w:rPr>
        <w:t xml:space="preserve">جَعَلْتَهُ... نُورَ هُدًی... لا تَنَالُ أَیْدِی الْهَلَکَاتِ مَنْ تَعَلَّقَ بِعُرْوَةِ عِصْمَتِهِ</w:t>
      </w:r>
    </w:p>
    <w:p>
      <w:pPr>
        <w:pStyle w:val="BookText"/>
      </w:pPr>
      <w:r>
        <w:rPr>
          <w:rFonts w:ascii="IRNazanin" w:hAnsi="IRNazanin" w:eastAsia="IRNazanin" w:cs="IRNazanin"/>
          <w:lang w:bidi="fa-IR"/>
          <w:color w:val="111111"/>
          <w:sz w:val="28"/>
          <w:szCs w:val="28"/>
          <w:rtl/>
        </w:rPr>
        <w:t xml:space="preserve">آن را نور هدایتی قرار دادی که هر کس به دستاویز عصمت آن چنگ زد، دست هلاکت به او نمی‌رسد.3/42</w:t>
      </w:r>
    </w:p>
    <w:p>
      <w:pPr>
        <w:pStyle w:val="Heading5"/>
      </w:pPr>
      <w:bookmarkStart w:id="5500" w:name="_Toc4262"/>
      <w:r>
        <w:t>نزدیک ساختن دستاویز پیامبر صلی‌الله‌علیه‌و‌آله ، به خدا</w:t>
      </w:r>
      <w:bookmarkEnd w:id="5500"/>
    </w:p>
    <w:p>
      <w:pPr>
        <w:pStyle w:val="BookText"/>
      </w:pPr>
      <w:r>
        <w:rPr>
          <w:rFonts w:ascii="Amiri" w:hAnsi="Amiri" w:eastAsia="Amiri" w:cs="Amiri"/>
          <w:lang w:bidi="ar-SA"/>
          <w:color w:val="111111"/>
          <w:sz w:val="28"/>
          <w:szCs w:val="28"/>
          <w:rtl/>
        </w:rPr>
        <w:t xml:space="preserve">اللَّهُمَّ صَلِّ عَلَی مُحَمَّدٍ وَ آلِ مُحَمَّدٍ... وَ قَرِّبْ وَسِیلَتَهُ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دستاویزش را نزدیک نما.19/42</w:t>
      </w:r>
    </w:p>
    <w:p>
      <w:pPr>
        <w:pStyle w:val="Heading5"/>
      </w:pPr>
      <w:bookmarkStart w:id="5501" w:name="_Toc4263"/>
      <w:r>
        <w:t>امامان علیهم‌السلام ، دستاویز چنگ‌زنندگان</w:t>
      </w:r>
      <w:bookmarkEnd w:id="5501"/>
    </w:p>
    <w:p>
      <w:pPr>
        <w:pStyle w:val="BookText"/>
      </w:pPr>
      <w:r>
        <w:rPr>
          <w:rFonts w:ascii="Amiri" w:hAnsi="Amiri" w:eastAsia="Amiri" w:cs="Amiri"/>
          <w:lang w:bidi="ar-SA"/>
          <w:color w:val="111111"/>
          <w:sz w:val="28"/>
          <w:szCs w:val="28"/>
          <w:rtl/>
        </w:rPr>
        <w:t xml:space="preserve">فَهُوَ... عُرْوَةُ الْمُتَمَسِّکِینَ</w:t>
      </w:r>
    </w:p>
    <w:p>
      <w:pPr>
        <w:pStyle w:val="BookText"/>
      </w:pPr>
      <w:r>
        <w:rPr>
          <w:rFonts w:ascii="IRNazanin" w:hAnsi="IRNazanin" w:eastAsia="IRNazanin" w:cs="IRNazanin"/>
          <w:lang w:bidi="fa-IR"/>
          <w:color w:val="111111"/>
          <w:sz w:val="28"/>
          <w:szCs w:val="28"/>
          <w:rtl/>
        </w:rPr>
        <w:t xml:space="preserve">پس او دستاویز چنگ‌زنندگان است.60/47</w:t>
      </w:r>
    </w:p>
    <w:p>
      <w:pPr>
        <w:pStyle w:val="Heading5"/>
      </w:pPr>
      <w:bookmarkStart w:id="5502" w:name="_Toc4264"/>
      <w:r>
        <w:t>چنگ زدن دوستان ائمه علیهم‌السلام ، به دستاویز ایشان (دین)</w:t>
      </w:r>
      <w:bookmarkEnd w:id="5502"/>
    </w:p>
    <w:p>
      <w:pPr>
        <w:pStyle w:val="BookText"/>
      </w:pPr>
      <w:r>
        <w:rPr>
          <w:rFonts w:ascii="Amiri" w:hAnsi="Amiri" w:eastAsia="Amiri" w:cs="Amiri"/>
          <w:lang w:bidi="ar-SA"/>
          <w:color w:val="111111"/>
          <w:sz w:val="28"/>
          <w:szCs w:val="28"/>
          <w:rtl/>
        </w:rPr>
        <w:t xml:space="preserve">اللَّهُمَّ وَ صَلِّ عَلَی أَوْلِیَائِهِمُ... الْمُسْتَمْسِکِینَ بِعُرْوَتِهِمُ</w:t>
      </w:r>
    </w:p>
    <w:p>
      <w:pPr>
        <w:pStyle w:val="BookText"/>
      </w:pPr>
      <w:r>
        <w:rPr>
          <w:rFonts w:ascii="IRNazanin" w:hAnsi="IRNazanin" w:eastAsia="IRNazanin" w:cs="IRNazanin"/>
          <w:lang w:bidi="fa-IR"/>
          <w:color w:val="111111"/>
          <w:sz w:val="28"/>
          <w:szCs w:val="28"/>
          <w:rtl/>
        </w:rPr>
        <w:t xml:space="preserve">خداوندا و بر دوستان آنها که چنگ‌زنندگان به دستاویز ایشانند، درود فرست.64/47</w:t>
      </w:r>
    </w:p>
    <w:p>
      <w:pPr>
        <w:pStyle w:val="BookText"/>
      </w:pPr>
      <w:r>
        <w:rPr>
          <w:rFonts w:ascii="IRNazanin" w:hAnsi="IRNazanin" w:eastAsia="IRNazanin" w:cs="IRNazanin"/>
          <w:lang w:bidi="fa-IR"/>
          <w:color w:val="111111"/>
          <w:sz w:val="28"/>
          <w:szCs w:val="28"/>
          <w:rtl/>
        </w:rPr>
        <w:t xml:space="preserve">دستور احکام، اذن و نیز فرمان</w:t>
      </w:r>
    </w:p>
    <w:p>
      <w:pPr>
        <w:pStyle w:val="BookText"/>
      </w:pPr>
      <w:r>
        <w:rPr>
          <w:rFonts w:ascii="IRNazanin" w:hAnsi="IRNazanin" w:eastAsia="IRNazanin" w:cs="IRNazanin"/>
          <w:lang w:bidi="fa-IR"/>
          <w:color w:val="111111"/>
          <w:sz w:val="28"/>
          <w:szCs w:val="28"/>
          <w:rtl/>
        </w:rPr>
        <w:t xml:space="preserve">دسته گروه</w:t>
      </w:r>
    </w:p>
    <w:p>
      <w:pPr>
        <w:pStyle w:val="BookText"/>
      </w:pPr>
      <w:r>
        <w:rPr>
          <w:rFonts w:ascii="IRNazanin" w:hAnsi="IRNazanin" w:eastAsia="IRNazanin" w:cs="IRNazanin"/>
          <w:lang w:bidi="fa-IR"/>
          <w:color w:val="111111"/>
          <w:sz w:val="28"/>
          <w:szCs w:val="28"/>
          <w:rtl/>
        </w:rPr>
        <w:t xml:space="preserve">دست‌یابی رسیدن</w:t>
      </w:r>
    </w:p>
    <w:p>
      <w:pPr>
        <w:pStyle w:val="BookText"/>
      </w:pPr>
      <w:r>
        <w:rPr>
          <w:rFonts w:ascii="IRNazanin" w:hAnsi="IRNazanin" w:eastAsia="IRNazanin" w:cs="IRNazanin"/>
          <w:lang w:bidi="fa-IR"/>
          <w:color w:val="111111"/>
          <w:sz w:val="28"/>
          <w:szCs w:val="28"/>
          <w:rtl/>
        </w:rPr>
        <w:t xml:space="preserve">دشمنی ستیزه‌جویی</w:t>
      </w:r>
    </w:p>
    <w:p>
      <w:pPr>
        <w:pStyle w:val="Heading5"/>
      </w:pPr>
      <w:bookmarkStart w:id="5503" w:name="_Toc4265"/>
      <w:r>
        <w:t>کشتگان شمشیرهای دشمنان خدا</w:t>
      </w:r>
      <w:bookmarkEnd w:id="5503"/>
    </w:p>
    <w:p>
      <w:pPr>
        <w:pStyle w:val="BookText"/>
      </w:pPr>
      <w:r>
        <w:rPr>
          <w:rFonts w:ascii="Amiri" w:hAnsi="Amiri" w:eastAsia="Amiri" w:cs="Amiri"/>
          <w:lang w:bidi="ar-SA"/>
          <w:color w:val="111111"/>
          <w:sz w:val="28"/>
          <w:szCs w:val="28"/>
          <w:rtl/>
        </w:rPr>
        <w:t xml:space="preserve">ثُمَّ لَهُ الْحَمْدُ... حَمْدًا... نَصِیرُ بِهِ فِی نَظْمِ الشُّهَدَاءِ بِسُیُوفِ أَعْدَائِهِ</w:t>
      </w:r>
    </w:p>
    <w:p>
      <w:pPr>
        <w:pStyle w:val="BookText"/>
      </w:pPr>
      <w:r>
        <w:rPr>
          <w:rFonts w:ascii="IRNazanin" w:hAnsi="IRNazanin" w:eastAsia="IRNazanin" w:cs="IRNazanin"/>
          <w:lang w:bidi="fa-IR"/>
          <w:color w:val="111111"/>
          <w:sz w:val="28"/>
          <w:szCs w:val="28"/>
          <w:rtl/>
        </w:rPr>
        <w:t xml:space="preserve">پس سپاس او را، سپاسی که با آن در ردیف کشته‌شدگان به شمشیرهای دشمنانش درآییم.30و27/1</w:t>
      </w:r>
    </w:p>
    <w:p>
      <w:pPr>
        <w:pStyle w:val="Heading5"/>
      </w:pPr>
      <w:bookmarkStart w:id="5504" w:name="_Toc4266"/>
      <w:r>
        <w:t>علّت دشمنی پیامبر صلی‌الله‌علیه‌و‌آله ، با نزدیک‌ترین (اشخاص)</w:t>
      </w:r>
      <w:bookmarkEnd w:id="5504"/>
    </w:p>
    <w:p>
      <w:pPr>
        <w:pStyle w:val="BookText"/>
      </w:pPr>
      <w:r>
        <w:rPr>
          <w:rFonts w:ascii="Amiri" w:hAnsi="Amiri" w:eastAsia="Amiri" w:cs="Amiri"/>
          <w:lang w:bidi="ar-SA"/>
          <w:color w:val="111111"/>
          <w:sz w:val="28"/>
          <w:szCs w:val="28"/>
          <w:rtl/>
        </w:rPr>
        <w:t xml:space="preserve">عَادَی فِیکَ الْأَقْرَبِینَ</w:t>
      </w:r>
    </w:p>
    <w:p>
      <w:pPr>
        <w:pStyle w:val="BookText"/>
      </w:pPr>
      <w:r>
        <w:rPr>
          <w:rFonts w:ascii="IRNazanin" w:hAnsi="IRNazanin" w:eastAsia="IRNazanin" w:cs="IRNazanin"/>
          <w:lang w:bidi="fa-IR"/>
          <w:color w:val="111111"/>
          <w:sz w:val="28"/>
          <w:szCs w:val="28"/>
          <w:rtl/>
        </w:rPr>
        <w:t xml:space="preserve">به خاطر تو با نزدیک‌ترین (اشخاص)، دشمنی نمود.12/2</w:t>
      </w:r>
    </w:p>
    <w:p>
      <w:pPr>
        <w:pStyle w:val="Heading5"/>
      </w:pPr>
      <w:bookmarkStart w:id="5505" w:name="_Toc4267"/>
      <w:r>
        <w:t>دشمنان خدا</w:t>
      </w:r>
      <w:bookmarkEnd w:id="5505"/>
    </w:p>
    <w:p>
      <w:pPr>
        <w:pStyle w:val="BookText"/>
      </w:pPr>
      <w:r>
        <w:rPr>
          <w:rFonts w:ascii="Amiri" w:hAnsi="Amiri" w:eastAsia="Amiri" w:cs="Amiri"/>
          <w:lang w:bidi="ar-SA"/>
          <w:color w:val="111111"/>
          <w:sz w:val="28"/>
          <w:szCs w:val="28"/>
          <w:rtl/>
        </w:rPr>
        <w:t xml:space="preserve">...اسْتَتَبَّ لَهُ مَا حَاوَلَ فِی أَعْدَائِکَ</w:t>
      </w:r>
    </w:p>
    <w:p>
      <w:pPr>
        <w:pStyle w:val="BookText"/>
      </w:pPr>
      <w:r>
        <w:rPr>
          <w:rFonts w:ascii="IRNazanin" w:hAnsi="IRNazanin" w:eastAsia="IRNazanin" w:cs="IRNazanin"/>
          <w:lang w:bidi="fa-IR"/>
          <w:color w:val="111111"/>
          <w:sz w:val="28"/>
          <w:szCs w:val="28"/>
          <w:rtl/>
        </w:rPr>
        <w:t xml:space="preserve">آنچه (محمّد) درباره دشمنانت می‌خواست، برایش به دست آمد.17/2</w:t>
      </w:r>
    </w:p>
    <w:p>
      <w:pPr>
        <w:pStyle w:val="Heading5"/>
      </w:pPr>
      <w:bookmarkStart w:id="5506" w:name="_Toc4268"/>
      <w:r>
        <w:t>شماتت دشمنان</w:t>
      </w:r>
      <w:bookmarkEnd w:id="5506"/>
    </w:p>
    <w:p>
      <w:pPr>
        <w:pStyle w:val="BookText"/>
      </w:pPr>
      <w:r>
        <w:rPr>
          <w:rFonts w:ascii="Amiri" w:hAnsi="Amiri" w:eastAsia="Amiri" w:cs="Amiri"/>
          <w:lang w:bidi="ar-SA"/>
          <w:color w:val="111111"/>
          <w:sz w:val="28"/>
          <w:szCs w:val="28"/>
          <w:rtl/>
        </w:rPr>
        <w:t xml:space="preserve">نَعُوذُ بِکَ مِنْ شَمَاتَةِ الْأَعْدَاءِ</w:t>
      </w:r>
    </w:p>
    <w:p>
      <w:pPr>
        <w:pStyle w:val="BookText"/>
      </w:pPr>
      <w:r>
        <w:rPr>
          <w:rFonts w:ascii="IRNazanin" w:hAnsi="IRNazanin" w:eastAsia="IRNazanin" w:cs="IRNazanin"/>
          <w:lang w:bidi="fa-IR"/>
          <w:color w:val="111111"/>
          <w:sz w:val="28"/>
          <w:szCs w:val="28"/>
          <w:rtl/>
        </w:rPr>
        <w:t xml:space="preserve">پناه می‌بریم به تو از سرزنش دشمنان.8/8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06" w:name="pg3739_48146"/>
    <w:bookmarkEnd w:id="506"/>
    <w:p>
      <w:pPr>
        <w:pStyle w:val="BookText"/>
      </w:pPr>
      <w:r>
        <w:rPr>
          <w:rFonts w:ascii="Amiri" w:hAnsi="Amiri" w:eastAsia="Amiri" w:cs="Amiri"/>
          <w:lang w:bidi="ar-SA"/>
          <w:color w:val="111111"/>
          <w:sz w:val="28"/>
          <w:szCs w:val="28"/>
          <w:rtl/>
        </w:rPr>
        <w:t xml:space="preserve">أَعِذْنِی مِنْ شَمَاتَةِ الْأَعْدَاءِ</w:t>
      </w:r>
    </w:p>
    <w:p>
      <w:pPr>
        <w:pStyle w:val="BookText"/>
      </w:pPr>
      <w:r>
        <w:rPr>
          <w:rFonts w:ascii="IRNazanin" w:hAnsi="IRNazanin" w:eastAsia="IRNazanin" w:cs="IRNazanin"/>
          <w:lang w:bidi="fa-IR"/>
          <w:color w:val="111111"/>
          <w:sz w:val="28"/>
          <w:szCs w:val="28"/>
          <w:rtl/>
        </w:rPr>
        <w:t xml:space="preserve">مرا از سرزنش دشمنان پناه ده.119/47</w:t>
      </w:r>
    </w:p>
    <w:p>
      <w:pPr>
        <w:pStyle w:val="Heading5"/>
      </w:pPr>
      <w:bookmarkStart w:id="5507" w:name="_Toc4269"/>
      <w:r>
        <w:t>پرسش بنده از همراهی دشمنی خدا با او، در هنگام دعا کردنش</w:t>
      </w:r>
      <w:bookmarkEnd w:id="5507"/>
    </w:p>
    <w:p>
      <w:pPr>
        <w:pStyle w:val="BookText"/>
      </w:pPr>
      <w:r>
        <w:rPr>
          <w:rFonts w:ascii="Amiri" w:hAnsi="Amiri" w:eastAsia="Amiri" w:cs="Amiri"/>
          <w:lang w:bidi="ar-SA"/>
          <w:color w:val="111111"/>
          <w:sz w:val="28"/>
          <w:szCs w:val="28"/>
          <w:rtl/>
        </w:rPr>
        <w:t xml:space="preserve">...أَمْ لَزِمَنِی فِی وَقْتِ دُعَایَ مَقْتُکَ؟</w:t>
      </w:r>
    </w:p>
    <w:p>
      <w:pPr>
        <w:pStyle w:val="BookText"/>
      </w:pPr>
      <w:r>
        <w:rPr>
          <w:rFonts w:ascii="IRNazanin" w:hAnsi="IRNazanin" w:eastAsia="IRNazanin" w:cs="IRNazanin"/>
          <w:lang w:bidi="fa-IR"/>
          <w:color w:val="111111"/>
          <w:sz w:val="28"/>
          <w:szCs w:val="28"/>
          <w:rtl/>
        </w:rPr>
        <w:t xml:space="preserve">...آیا هنگامی که تو را می‌خوانم، دشمنی‌ات مرا لازم گشته است؟6/12</w:t>
      </w:r>
    </w:p>
    <w:p>
      <w:pPr>
        <w:pStyle w:val="Heading5"/>
      </w:pPr>
      <w:bookmarkStart w:id="5508" w:name="_Toc4270"/>
      <w:r>
        <w:t>ناتوان گرداندن دشمن بنده</w:t>
      </w:r>
      <w:bookmarkEnd w:id="5508"/>
    </w:p>
    <w:p>
      <w:pPr>
        <w:pStyle w:val="BookText"/>
      </w:pPr>
      <w:r>
        <w:rPr>
          <w:rFonts w:ascii="Amiri" w:hAnsi="Amiri" w:eastAsia="Amiri" w:cs="Amiri"/>
          <w:lang w:bidi="ar-SA"/>
          <w:color w:val="111111"/>
          <w:sz w:val="28"/>
          <w:szCs w:val="28"/>
          <w:rtl/>
        </w:rPr>
        <w:t xml:space="preserve">اجْعَلْ لَهُ... عَجْزًا عَمَّا یُنَاوِیهِ</w:t>
      </w:r>
    </w:p>
    <w:p>
      <w:pPr>
        <w:pStyle w:val="BookText"/>
      </w:pPr>
      <w:r>
        <w:rPr>
          <w:rFonts w:ascii="IRNazanin" w:hAnsi="IRNazanin" w:eastAsia="IRNazanin" w:cs="IRNazanin"/>
          <w:lang w:bidi="fa-IR"/>
          <w:color w:val="111111"/>
          <w:sz w:val="28"/>
          <w:szCs w:val="28"/>
          <w:rtl/>
        </w:rPr>
        <w:t xml:space="preserve">او را در برابر آنکه با او دشمنی می‌کند ناتوان ساز.6/14</w:t>
      </w:r>
    </w:p>
    <w:p>
      <w:pPr>
        <w:pStyle w:val="Heading5"/>
      </w:pPr>
      <w:bookmarkStart w:id="5509" w:name="_Toc4271"/>
      <w:r>
        <w:t>آنچه بنده درباره دشمن خود، از خدا می‌خواهد</w:t>
      </w:r>
      <w:bookmarkEnd w:id="5509"/>
    </w:p>
    <w:p>
      <w:pPr>
        <w:pStyle w:val="BookText"/>
      </w:pPr>
      <w:r>
        <w:rPr>
          <w:rFonts w:ascii="Amiri" w:hAnsi="Amiri" w:eastAsia="Amiri" w:cs="Amiri"/>
          <w:lang w:bidi="ar-SA"/>
          <w:color w:val="111111"/>
          <w:sz w:val="28"/>
          <w:szCs w:val="28"/>
          <w:rtl/>
        </w:rPr>
        <w:t xml:space="preserve">خُذْ ظَالِمِی وَ عَدُوِّی عَنْ ظُلْمِی بِقُوَّتِکَ، وَ افْلُلْ حَدَّهُ عَنِّی بِقُدْرَتِکَ، وَ اجْعَلْ لَهُ شُغْلًا فِیما یَلِیهِ، وَ عَجْزًا عَمَّا یُنَاوِیهِ... وَ لَا تُسَوِّغْ لَهُ ظُلْمِی، وَ أَحْسِنْ عَلَیْهِ عَوْنِی، وَ اعْصِمْنِی مِنْ مِثْلِ أَفْعَالِهِ، وَ لَا تَجْعَلْنِی فِی مِثْلِ حَالِهِ</w:t>
      </w:r>
    </w:p>
    <w:p>
      <w:pPr>
        <w:pStyle w:val="BookText"/>
      </w:pPr>
      <w:r>
        <w:rPr>
          <w:rFonts w:ascii="IRNazanin" w:hAnsi="IRNazanin" w:eastAsia="IRNazanin" w:cs="IRNazanin"/>
          <w:lang w:bidi="fa-IR"/>
          <w:color w:val="111111"/>
          <w:sz w:val="28"/>
          <w:szCs w:val="28"/>
          <w:rtl/>
        </w:rPr>
        <w:t xml:space="preserve">ستم‌کننده به من و دشمنم را با نیروی خود از ستم کردن به من بازدار. و با توانایی خود برّندگی‌اش را از من بردار. و او را به آنچه درخورش است مشغول دار. و او را در برابر آنکه با او دشمنی می‌کند ناتوان ساز. و ستم کردن او را بر من آسان نگردان و مرا در مخالفت با او به خوبی یاری فرما و مرا از انجام مانند کارهای او بازدار و در مانند حال او قرار نده.7و6/14</w:t>
      </w:r>
    </w:p>
    <w:p>
      <w:pPr>
        <w:pStyle w:val="BookText"/>
      </w:pPr>
      <w:r>
        <w:rPr>
          <w:rFonts w:ascii="Amiri" w:hAnsi="Amiri" w:eastAsia="Amiri" w:cs="Amiri"/>
          <w:lang w:bidi="ar-SA"/>
          <w:color w:val="111111"/>
          <w:sz w:val="28"/>
          <w:szCs w:val="28"/>
          <w:rtl/>
        </w:rPr>
        <w:t xml:space="preserve">اللَّهُمَّ... أَعْدِنِی عَلَیْهِ عَدْوَی حَاضِرَةً، تَکُونُ مِنْ غَیْظِی بِهِ شِفَاءً، وَ مِنْ حَنَقِی عَلَیْهِ وَفَاءً</w:t>
      </w:r>
    </w:p>
    <w:p>
      <w:pPr>
        <w:pStyle w:val="BookText"/>
      </w:pPr>
      <w:r>
        <w:rPr>
          <w:rFonts w:ascii="IRNazanin" w:hAnsi="IRNazanin" w:eastAsia="IRNazanin" w:cs="IRNazanin"/>
          <w:lang w:bidi="fa-IR"/>
          <w:color w:val="111111"/>
          <w:sz w:val="28"/>
          <w:szCs w:val="28"/>
          <w:rtl/>
        </w:rPr>
        <w:t xml:space="preserve">خداوندا مرا در مقابل او یاری کن. یاری نمودنِ آماده‌ای که خشم من با آن بهبودی یابد و کینه‌ام را بر او کامل نماید.8/14</w:t>
      </w:r>
    </w:p>
    <w:p>
      <w:pPr>
        <w:pStyle w:val="BookText"/>
      </w:pPr>
      <w:r>
        <w:rPr>
          <w:rFonts w:ascii="Amiri" w:hAnsi="Amiri" w:eastAsia="Amiri" w:cs="Amiri"/>
          <w:lang w:bidi="ar-SA"/>
          <w:color w:val="111111"/>
          <w:sz w:val="28"/>
          <w:szCs w:val="28"/>
          <w:rtl/>
        </w:rPr>
        <w:t xml:space="preserve">اللَّهُمَّ... عَوِّضْنِی مِنْ ظُلْمِهِ لِی عَفْوَکَ، وَ أَبْدِلْنِی بِسُوءِ صَنِیعِهِ بِی رَحْمَتَکَ</w:t>
      </w:r>
    </w:p>
    <w:p>
      <w:pPr>
        <w:pStyle w:val="BookText"/>
      </w:pPr>
      <w:r>
        <w:rPr>
          <w:rFonts w:ascii="IRNazanin" w:hAnsi="IRNazanin" w:eastAsia="IRNazanin" w:cs="IRNazanin"/>
          <w:lang w:bidi="fa-IR"/>
          <w:color w:val="111111"/>
          <w:sz w:val="28"/>
          <w:szCs w:val="28"/>
          <w:rtl/>
        </w:rPr>
        <w:t xml:space="preserve">خداوندا در عوض ستمی که او به من نمود، مرا ببخش و به جای بدرفتاری‌اش، رحمتت را به من عطا کن.9/14</w:t>
      </w:r>
    </w:p>
    <w:p>
      <w:pPr>
        <w:pStyle w:val="Heading5"/>
      </w:pPr>
      <w:bookmarkStart w:id="5510" w:name="_Toc4272"/>
      <w:r>
        <w:t>روز رستاخیز و جای گرد آمدن دشمنان</w:t>
      </w:r>
      <w:bookmarkEnd w:id="5510"/>
    </w:p>
    <w:p>
      <w:pPr>
        <w:pStyle w:val="BookText"/>
      </w:pPr>
      <w:r>
        <w:rPr>
          <w:rFonts w:ascii="Amiri" w:hAnsi="Amiri" w:eastAsia="Amiri" w:cs="Amiri"/>
          <w:lang w:bidi="ar-SA"/>
          <w:color w:val="111111"/>
          <w:sz w:val="28"/>
          <w:szCs w:val="28"/>
          <w:rtl/>
        </w:rPr>
        <w:t xml:space="preserve">اللَّهُمَّ وَ إِنْ کَانَتِ الْخِیَرَةُ لِی عِنْدَکَ فِی... تَرْکِ الِانْتِقَامِ مِمَّنْ ظَلَمَنِی إِلَی یَوْمِ الْفَصْلِ وَ مَجْمَعِ الْخَصْمِ...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به کیفر نرسیدن ستمگرم تا روز رستاخیر و محل جمع شدن دشمنان می‌باشد، پس مرا به نیّت صادقانه و شکیبایی دائم یاری ده.14/14</w:t>
      </w:r>
    </w:p>
    <w:p>
      <w:pPr>
        <w:pStyle w:val="Heading5"/>
      </w:pPr>
      <w:bookmarkStart w:id="5511" w:name="_Toc4273"/>
      <w:r>
        <w:t>کیفری آماده‌شده، برای دشمن</w:t>
      </w:r>
      <w:bookmarkEnd w:id="5511"/>
    </w:p>
    <w:p>
      <w:pPr>
        <w:pStyle w:val="BookText"/>
      </w:pPr>
      <w:r>
        <w:rPr>
          <w:rFonts w:ascii="Amiri" w:hAnsi="Amiri" w:eastAsia="Amiri" w:cs="Amiri"/>
          <w:lang w:bidi="ar-SA"/>
          <w:color w:val="111111"/>
          <w:sz w:val="28"/>
          <w:szCs w:val="28"/>
          <w:rtl/>
        </w:rPr>
        <w:t xml:space="preserve">وَ صَوِّرْ فِی قَلْبِی مِثَالَ مَا... أَعْدَدْتَ لِخَصْمِی مِنْ جَزَائِکَ وَ عِقَابِکَ</w:t>
      </w:r>
    </w:p>
    <w:p>
      <w:pPr>
        <w:pStyle w:val="BookText"/>
      </w:pPr>
      <w:r>
        <w:rPr>
          <w:rFonts w:ascii="IRNazanin" w:hAnsi="IRNazanin" w:eastAsia="IRNazanin" w:cs="IRNazanin"/>
          <w:lang w:bidi="fa-IR"/>
          <w:color w:val="111111"/>
          <w:sz w:val="28"/>
          <w:szCs w:val="28"/>
          <w:rtl/>
        </w:rPr>
        <w:t xml:space="preserve">و نمونه مجازات و کیفری که برای دشمنم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07" w:name="pg3739_48147"/>
    <w:bookmarkEnd w:id="507"/>
    <w:p>
      <w:pPr>
        <w:pStyle w:val="BookText"/>
      </w:pPr>
      <w:r>
        <w:rPr>
          <w:rFonts w:ascii="IRNazanin" w:hAnsi="IRNazanin" w:eastAsia="IRNazanin" w:cs="IRNazanin"/>
          <w:lang w:bidi="fa-IR"/>
          <w:color w:val="111111"/>
          <w:sz w:val="28"/>
          <w:szCs w:val="28"/>
          <w:rtl/>
        </w:rPr>
        <w:t xml:space="preserve">آماده کردی، در دلم بگذار.15/14</w:t>
      </w:r>
    </w:p>
    <w:p>
      <w:pPr>
        <w:pStyle w:val="Heading5"/>
      </w:pPr>
      <w:bookmarkStart w:id="5512" w:name="_Toc4274"/>
      <w:r>
        <w:t>مشغول ساختن شیطان به دشمنان خدا</w:t>
      </w:r>
      <w:bookmarkEnd w:id="5512"/>
    </w:p>
    <w:p>
      <w:pPr>
        <w:pStyle w:val="BookText"/>
      </w:pPr>
      <w:r>
        <w:rPr>
          <w:rFonts w:ascii="Amiri" w:hAnsi="Amiri" w:eastAsia="Amiri" w:cs="Amiri"/>
          <w:lang w:bidi="ar-SA"/>
          <w:color w:val="111111"/>
          <w:sz w:val="28"/>
          <w:szCs w:val="28"/>
          <w:rtl/>
        </w:rPr>
        <w:t xml:space="preserve">وَ اشْغَلْهُ عَنَّا بِبَعْضِ أَعْدَائِکَ</w:t>
      </w:r>
    </w:p>
    <w:p>
      <w:pPr>
        <w:pStyle w:val="BookText"/>
      </w:pPr>
      <w:r>
        <w:rPr>
          <w:rFonts w:ascii="IRNazanin" w:hAnsi="IRNazanin" w:eastAsia="IRNazanin" w:cs="IRNazanin"/>
          <w:lang w:bidi="fa-IR"/>
          <w:color w:val="111111"/>
          <w:sz w:val="28"/>
          <w:szCs w:val="28"/>
          <w:rtl/>
        </w:rPr>
        <w:t xml:space="preserve">و او را به جای ما به برخی دشمنانت سرگرم نما.4/17</w:t>
      </w:r>
    </w:p>
    <w:p>
      <w:pPr>
        <w:pStyle w:val="Heading5"/>
      </w:pPr>
      <w:bookmarkStart w:id="5513" w:name="_Toc4275"/>
      <w:r>
        <w:t>کمک خواستن از خدا، بر دشمنی با شیطان</w:t>
      </w:r>
      <w:bookmarkEnd w:id="5513"/>
    </w:p>
    <w:p>
      <w:pPr>
        <w:pStyle w:val="BookText"/>
      </w:pPr>
      <w:r>
        <w:rPr>
          <w:rFonts w:ascii="Amiri" w:hAnsi="Amiri" w:eastAsia="Amiri" w:cs="Amiri"/>
          <w:lang w:bidi="ar-SA"/>
          <w:color w:val="111111"/>
          <w:sz w:val="28"/>
          <w:szCs w:val="28"/>
          <w:rtl/>
        </w:rPr>
        <w:t xml:space="preserve">اللَّهُمَّ وَ اعْمُمْ بِذَلِکَ مَنْ... اسْتَظْهَرَ بِکَ عَلَیْهِ فِی مَعْرِفَةِ الْعُلُومِ الرَّبَّانِیَّةِ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در راه شناخت علم‌های خدایی از تو یاری خواست تا بر ضدّ او اقدام کند، اجابت فرما.11/17</w:t>
      </w:r>
    </w:p>
    <w:p>
      <w:pPr>
        <w:pStyle w:val="Heading5"/>
      </w:pPr>
      <w:bookmarkStart w:id="5514" w:name="_Toc4276"/>
      <w:r>
        <w:t>دشمنی نمودن با شیطان، از روی حقیقت</w:t>
      </w:r>
      <w:bookmarkEnd w:id="5514"/>
    </w:p>
    <w:p>
      <w:pPr>
        <w:pStyle w:val="BookText"/>
      </w:pPr>
      <w:r>
        <w:rPr>
          <w:rFonts w:ascii="Amiri" w:hAnsi="Amiri" w:eastAsia="Amiri" w:cs="Amiri"/>
          <w:lang w:bidi="ar-SA"/>
          <w:color w:val="111111"/>
          <w:sz w:val="28"/>
          <w:szCs w:val="28"/>
          <w:rtl/>
        </w:rPr>
        <w:t xml:space="preserve">اللَّهُمَّ وَ اعْمُمْ بِذَلِکَ مَنْ... عَادَاهُ لَکَ بِحَقِیقَةِ الْعُبُودِیَّةِ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به سبب حقیقتِ بندگی تو، با او دشمنی کرد، اجابت فرما.11/17</w:t>
      </w:r>
    </w:p>
    <w:p>
      <w:pPr>
        <w:pStyle w:val="Heading5"/>
      </w:pPr>
      <w:bookmarkStart w:id="5515" w:name="_Toc4277"/>
      <w:r>
        <w:t>امر کردن پیروان، به دشمنی با شیطان</w:t>
      </w:r>
      <w:bookmarkEnd w:id="5515"/>
    </w:p>
    <w:p>
      <w:pPr>
        <w:pStyle w:val="BookText"/>
      </w:pPr>
      <w:r>
        <w:rPr>
          <w:rFonts w:ascii="Amiri" w:hAnsi="Amiri" w:eastAsia="Amiri" w:cs="Amiri"/>
          <w:lang w:bidi="ar-SA"/>
          <w:color w:val="111111"/>
          <w:sz w:val="28"/>
          <w:szCs w:val="28"/>
          <w:rtl/>
        </w:rPr>
        <w:t xml:space="preserve">نَأْمُرُ بِمُنَاوَاتِهِ، مَنْ أَطَاعَ أَمْرَنَا</w:t>
      </w:r>
    </w:p>
    <w:p>
      <w:pPr>
        <w:pStyle w:val="BookText"/>
      </w:pPr>
      <w:r>
        <w:rPr>
          <w:rFonts w:ascii="IRNazanin" w:hAnsi="IRNazanin" w:eastAsia="IRNazanin" w:cs="IRNazanin"/>
          <w:lang w:bidi="fa-IR"/>
          <w:color w:val="111111"/>
          <w:sz w:val="28"/>
          <w:szCs w:val="28"/>
          <w:rtl/>
        </w:rPr>
        <w:t xml:space="preserve">هر که فرمان ما را پیروی کند، به دشمنی او فرمان دهیم.14/17</w:t>
      </w:r>
    </w:p>
    <w:p>
      <w:pPr>
        <w:pStyle w:val="Heading5"/>
      </w:pPr>
      <w:bookmarkStart w:id="5516" w:name="_Toc4278"/>
      <w:r>
        <w:t>بندگان، در زمره دشمنان شیطان</w:t>
      </w:r>
      <w:bookmarkEnd w:id="5516"/>
    </w:p>
    <w:p>
      <w:pPr>
        <w:pStyle w:val="BookText"/>
      </w:pPr>
      <w:r>
        <w:rPr>
          <w:rFonts w:ascii="Amiri" w:hAnsi="Amiri" w:eastAsia="Amiri" w:cs="Amiri"/>
          <w:lang w:bidi="ar-SA"/>
          <w:color w:val="111111"/>
          <w:sz w:val="28"/>
          <w:szCs w:val="28"/>
          <w:rtl/>
        </w:rPr>
        <w:t xml:space="preserve">اللَّهُمَّ اجْعَلْنَا فِی نَظْمِ أَعْدَائِهِ</w:t>
      </w:r>
    </w:p>
    <w:p>
      <w:pPr>
        <w:pStyle w:val="BookText"/>
      </w:pPr>
      <w:r>
        <w:rPr>
          <w:rFonts w:ascii="IRNazanin" w:hAnsi="IRNazanin" w:eastAsia="IRNazanin" w:cs="IRNazanin"/>
          <w:lang w:bidi="fa-IR"/>
          <w:color w:val="111111"/>
          <w:sz w:val="28"/>
          <w:szCs w:val="28"/>
          <w:rtl/>
        </w:rPr>
        <w:t xml:space="preserve">خداوندا ما را در گروه دشمنانش قرار ده.14/17</w:t>
      </w:r>
    </w:p>
    <w:p>
      <w:pPr>
        <w:pStyle w:val="Heading5"/>
      </w:pPr>
      <w:bookmarkStart w:id="5517" w:name="_Toc4279"/>
      <w:r>
        <w:t>مبدّل نمودن دشمنی دشمنان و نزدیکان، به دوستی</w:t>
      </w:r>
      <w:bookmarkEnd w:id="5517"/>
    </w:p>
    <w:p>
      <w:pPr>
        <w:pStyle w:val="BookText"/>
      </w:pPr>
      <w:r>
        <w:rPr>
          <w:rFonts w:ascii="Amiri" w:hAnsi="Amiri" w:eastAsia="Amiri" w:cs="Amiri"/>
          <w:lang w:bidi="ar-SA"/>
          <w:color w:val="111111"/>
          <w:sz w:val="28"/>
          <w:szCs w:val="28"/>
          <w:rtl/>
        </w:rPr>
        <w:t xml:space="preserve">أَبْدِلْنِی مِنْ بِغْضَةِ أَهْلِ الشَّنَآنِ الْمحَبَّةَ... وَ مِنْ عَدَاوَةِ الْأَدْنَیْنَ الْوَلَایَةَ</w:t>
      </w:r>
    </w:p>
    <w:p>
      <w:pPr>
        <w:pStyle w:val="BookText"/>
      </w:pPr>
      <w:r>
        <w:rPr>
          <w:rFonts w:ascii="IRNazanin" w:hAnsi="IRNazanin" w:eastAsia="IRNazanin" w:cs="IRNazanin"/>
          <w:lang w:bidi="fa-IR"/>
          <w:color w:val="111111"/>
          <w:sz w:val="28"/>
          <w:szCs w:val="28"/>
          <w:rtl/>
        </w:rPr>
        <w:t xml:space="preserve">درباره من کینه‌توزی دشمنان را به محبّت، و دشمنی نزدیکان را به دوستی مبدّل فرما.7/20</w:t>
      </w:r>
    </w:p>
    <w:p>
      <w:pPr>
        <w:pStyle w:val="Heading5"/>
      </w:pPr>
      <w:bookmarkStart w:id="5518" w:name="_Toc4280"/>
      <w:r>
        <w:t>عاقبت‌اندیشی نسبت به دشمن خدا</w:t>
      </w:r>
      <w:bookmarkEnd w:id="5518"/>
    </w:p>
    <w:p>
      <w:pPr>
        <w:pStyle w:val="BookText"/>
      </w:pPr>
      <w:r>
        <w:rPr>
          <w:rFonts w:ascii="Amiri" w:hAnsi="Amiri" w:eastAsia="Amiri" w:cs="Amiri"/>
          <w:lang w:bidi="ar-SA"/>
          <w:color w:val="111111"/>
          <w:sz w:val="28"/>
          <w:szCs w:val="28"/>
          <w:rtl/>
        </w:rPr>
        <w:t xml:space="preserve">اللَّهُمَّ اجْعَلْ مَا یُلْقِی الشَّیْطَانُ فِی رُوعِی... تَدْبِیرًا عَلَی عَدُوِّکَ</w:t>
      </w:r>
    </w:p>
    <w:p>
      <w:pPr>
        <w:pStyle w:val="BookText"/>
      </w:pPr>
      <w:r>
        <w:rPr>
          <w:rFonts w:ascii="IRNazanin" w:hAnsi="IRNazanin" w:eastAsia="IRNazanin" w:cs="IRNazanin"/>
          <w:lang w:bidi="fa-IR"/>
          <w:color w:val="111111"/>
          <w:sz w:val="28"/>
          <w:szCs w:val="28"/>
          <w:rtl/>
        </w:rPr>
        <w:t xml:space="preserve">خداوندا به جای آنچه شیطان در دل من می‌افکند، تدبیر علیه دشمنت را قرار ده.13/20</w:t>
      </w:r>
    </w:p>
    <w:p>
      <w:pPr>
        <w:pStyle w:val="Heading5"/>
      </w:pPr>
      <w:bookmarkStart w:id="5519" w:name="_Toc4281"/>
      <w:r>
        <w:t>برگزیدن رضای خدا در حقّ دشمنان، بر غیر رضای او</w:t>
      </w:r>
      <w:bookmarkEnd w:id="5519"/>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 فِی حَالِ الرِّضَا وَ الْغَضَبِ، حَتَّی أَکُونَ بِمَا یَرِدُ عَلَیَّ مِنْهُمَا بِمَنْزِلَةٍ سَوَاءٍ، عَامِلًا بِطَاعَتِکَ، مُوءْثِرًا لِرِضَاکَ عَلَی مَا سِوَاهُمَا فِی الْأَوْلِیَاءِ وَ الْأَعْدَاءِ</w:t>
      </w:r>
    </w:p>
    <w:p>
      <w:pPr>
        <w:pStyle w:val="BookText"/>
      </w:pPr>
      <w:r>
        <w:rPr>
          <w:rFonts w:ascii="IRNazanin" w:hAnsi="IRNazanin" w:eastAsia="IRNazanin" w:cs="IRNazanin"/>
          <w:lang w:bidi="fa-IR"/>
          <w:color w:val="111111"/>
          <w:sz w:val="28"/>
          <w:szCs w:val="28"/>
          <w:rtl/>
        </w:rPr>
        <w:t xml:space="preserve">و مرا در حال خوشنودی و خشم، خودداری از خطاها و خویشتن‌داری از لغزش‌ها، در دنیا و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08" w:name="pg3739_48148"/>
    <w:bookmarkEnd w:id="508"/>
    <w:p>
      <w:pPr>
        <w:pStyle w:val="BookText"/>
      </w:pPr>
      <w:r>
        <w:rPr>
          <w:rFonts w:ascii="IRNazanin" w:hAnsi="IRNazanin" w:eastAsia="IRNazanin" w:cs="IRNazanin"/>
          <w:lang w:bidi="fa-IR"/>
          <w:color w:val="111111"/>
          <w:sz w:val="28"/>
          <w:szCs w:val="28"/>
          <w:rtl/>
        </w:rPr>
        <w:t xml:space="preserve">آخرت روزی ده. تا به آنچه از آن دو (خوشنودی و خشم) به من می‌رسد، حالی یکسان داشته، عامل به طاعتت باشم. درباره دوستان و دشمنان، خوشنودی تو را بر غیر آن دو (ناخوشنودی و نافرمانی تو) مقدّم شمارم.13/22</w:t>
      </w:r>
    </w:p>
    <w:p>
      <w:pPr>
        <w:pStyle w:val="Heading5"/>
      </w:pPr>
      <w:bookmarkStart w:id="5520" w:name="_Toc4282"/>
      <w:r>
        <w:t>سبب آسودگی دشمن، از ستم بنده</w:t>
      </w:r>
      <w:bookmarkEnd w:id="5520"/>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 فِی حَالِ الرِّضَا وَ الْغَضَبِ، حَتَّی أَکُونَ بِمَا یَرِدُ عَلَیَّ مِنْهُمَا بِمَنْزِلَةٍ سَوَاءٍ، عَامِلًا بِطَاعَتِکَ، مُوءْثِرًا لِرِضَاکَ عَلَی مَا سِوَاهُمَا فِی الْأَوْلِیَاءِ وَ الْأَعْدَاءِ، حَتَّی یَأْمَنَ عَدُوِّی مِنْ ظُلْمِی وَ جَوْرِی</w:t>
      </w:r>
    </w:p>
    <w:p>
      <w:pPr>
        <w:pStyle w:val="BookText"/>
      </w:pPr>
      <w:r>
        <w:rPr>
          <w:rFonts w:ascii="IRNazanin" w:hAnsi="IRNazanin" w:eastAsia="IRNazanin" w:cs="IRNazanin"/>
          <w:lang w:bidi="fa-IR"/>
          <w:color w:val="111111"/>
          <w:sz w:val="28"/>
          <w:szCs w:val="28"/>
          <w:rtl/>
        </w:rPr>
        <w:t xml:space="preserve">و مرا در حال خوشنودی و خشم، خودداری از خطاها و خویشتن‌داری از لغزش‌ها، در دنیا و آخرت روزی ده. تا به آنچه از آن دو (خوشنودی و خشم) به من می‌رسد، حالی یکسان داشته، عامل به طاعتت باشم. درباره دوستان و دشمنان، خوشنودی تو را بر غیر آن دو (ناخوشنودی و نافرمانی تو) مقدّم شمارم. تا دشمنم از ظلم و ستم من ایمن باشد.13/22</w:t>
      </w:r>
    </w:p>
    <w:p>
      <w:pPr>
        <w:pStyle w:val="Heading5"/>
      </w:pPr>
      <w:bookmarkStart w:id="5521" w:name="_Toc4283"/>
      <w:r>
        <w:t>ایمن فرمودن بنده، از دشمن</w:t>
      </w:r>
      <w:bookmarkEnd w:id="5521"/>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جَمِیعِ ضَرِّهِ وَ شَرِّهِ وَ غَمْزِهِ وَ هَمْزِهِ وَ لَمْزِهِ وَ حَسَدِهِ وَ عَدَاوَتِهِ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همه زیان و بدی و طعنه و بدگویی و عیب‌جویی و حسد و دشمنی‌اش ایمن سازی.8و7/23</w:t>
      </w:r>
    </w:p>
    <w:p>
      <w:pPr>
        <w:pStyle w:val="Heading5"/>
      </w:pPr>
      <w:bookmarkStart w:id="5522" w:name="_Toc4284"/>
      <w:r>
        <w:t>ستیزه‌جویی فرزندان بنده، با دشمنان خدا</w:t>
      </w:r>
      <w:bookmarkEnd w:id="5522"/>
    </w:p>
    <w:p>
      <w:pPr>
        <w:pStyle w:val="BookText"/>
      </w:pPr>
      <w:r>
        <w:rPr>
          <w:rFonts w:ascii="Amiri" w:hAnsi="Amiri" w:eastAsia="Amiri" w:cs="Amiri"/>
          <w:lang w:bidi="ar-SA"/>
          <w:color w:val="111111"/>
          <w:sz w:val="28"/>
          <w:szCs w:val="28"/>
          <w:rtl/>
        </w:rPr>
        <w:t xml:space="preserve">وَ اجْعَلْهُمْ... لِجَمِیعِ أَعْدَائِکَ مُعَانِدِینَ وَ مُبْغِضِینَ</w:t>
      </w:r>
    </w:p>
    <w:p>
      <w:pPr>
        <w:pStyle w:val="BookText"/>
      </w:pPr>
      <w:r>
        <w:rPr>
          <w:rFonts w:ascii="IRNazanin" w:hAnsi="IRNazanin" w:eastAsia="IRNazanin" w:cs="IRNazanin"/>
          <w:lang w:bidi="fa-IR"/>
          <w:color w:val="111111"/>
          <w:sz w:val="28"/>
          <w:szCs w:val="28"/>
          <w:rtl/>
        </w:rPr>
        <w:t xml:space="preserve">و آنان (فرزندانم) را ستیزه‌جو و کینه‌توزِ همه دشمنانت قرار ده.3/25</w:t>
      </w:r>
    </w:p>
    <w:p>
      <w:pPr>
        <w:pStyle w:val="Heading5"/>
      </w:pPr>
      <w:bookmarkStart w:id="5523" w:name="_Toc4285"/>
      <w:r>
        <w:t>شیطان، دشمنی مکرکننده برای بندگان</w:t>
      </w:r>
      <w:bookmarkEnd w:id="5523"/>
    </w:p>
    <w:p>
      <w:pPr>
        <w:pStyle w:val="BookText"/>
      </w:pPr>
      <w:r>
        <w:rPr>
          <w:rFonts w:ascii="Amiri" w:hAnsi="Amiri" w:eastAsia="Amiri" w:cs="Amiri"/>
          <w:lang w:bidi="ar-SA"/>
          <w:color w:val="111111"/>
          <w:sz w:val="28"/>
          <w:szCs w:val="28"/>
          <w:rtl/>
        </w:rPr>
        <w:t xml:space="preserve">جَعَلْتَ لَنَا عَدُوًّا یَکِیدُنَا، سَلَّطْتَهُ مِنَّا عَلَی مَا لَمْ تُسَلِّطْنَا عَلَیْهِ مِنْهُ، أَسْکَنْتَهُ صُدُورَنَا، وَ أَجْرَیْتَهُ مَجَارِیَ دِمَائِنَا</w:t>
      </w:r>
    </w:p>
    <w:p>
      <w:pPr>
        <w:pStyle w:val="BookText"/>
      </w:pPr>
      <w:r>
        <w:rPr>
          <w:rFonts w:ascii="IRNazanin" w:hAnsi="IRNazanin" w:eastAsia="IRNazanin" w:cs="IRNazanin"/>
          <w:lang w:bidi="fa-IR"/>
          <w:color w:val="111111"/>
          <w:sz w:val="28"/>
          <w:szCs w:val="28"/>
          <w:rtl/>
        </w:rPr>
        <w:t xml:space="preserve">برای ما دشمنی قرار دادی که به ما نیرنگ می‌زند. او را بر ما تسلّط دادی، و ما را بر او تسلّطی نیست. او را در سینه‌های ما جا دادی و در رگ‌های خونمان روان نمودی.6/25</w:t>
      </w:r>
    </w:p>
    <w:p>
      <w:pPr>
        <w:pStyle w:val="BookText"/>
      </w:pPr>
      <w:r>
        <w:rPr>
          <w:rFonts w:ascii="Amiri" w:hAnsi="Amiri" w:eastAsia="Amiri" w:cs="Amiri"/>
          <w:lang w:bidi="ar-SA"/>
          <w:color w:val="111111"/>
          <w:sz w:val="28"/>
          <w:szCs w:val="28"/>
          <w:rtl/>
        </w:rPr>
        <w:t xml:space="preserve">إِلَّا تَصْرِفْ عَنَّا کَیْدَهُ یُضِلَّنَا، وَ إِلَّا تَقِنَا خَبَالَهُ یَسْتَزِلَّنَا</w:t>
      </w:r>
    </w:p>
    <w:p>
      <w:pPr>
        <w:pStyle w:val="BookText"/>
      </w:pPr>
      <w:r>
        <w:rPr>
          <w:rFonts w:ascii="IRNazanin" w:hAnsi="IRNazanin" w:eastAsia="IRNazanin" w:cs="IRNazanin"/>
          <w:lang w:bidi="fa-IR"/>
          <w:color w:val="111111"/>
          <w:sz w:val="28"/>
          <w:szCs w:val="28"/>
          <w:rtl/>
        </w:rPr>
        <w:t xml:space="preserve">اگر فریب او را از ما بازنداری، گمراهمان کند و اگر ما را از تبهکاری‌اش نگه نداری، به لغزشمان اندازد.7/25</w:t>
      </w:r>
    </w:p>
    <w:p>
      <w:pPr>
        <w:pStyle w:val="Heading5"/>
      </w:pPr>
      <w:bookmarkStart w:id="5524" w:name="_Toc4286"/>
      <w:r>
        <w:t>درخواست بندگان از خدا، درباره دشمن خود (شیطان)</w:t>
      </w:r>
      <w:bookmarkEnd w:id="5524"/>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09" w:name="pg3739_48149"/>
    <w:bookmarkEnd w:id="509"/>
    <w:p>
      <w:pPr>
        <w:pStyle w:val="BookText"/>
      </w:pPr>
      <w:r>
        <w:rPr>
          <w:rFonts w:ascii="Amiri" w:hAnsi="Amiri" w:eastAsia="Amiri" w:cs="Amiri"/>
          <w:lang w:bidi="ar-SA"/>
          <w:color w:val="111111"/>
          <w:sz w:val="28"/>
          <w:szCs w:val="28"/>
          <w:rtl/>
        </w:rPr>
        <w:t xml:space="preserve">اللَّهُمَّ فَاقْهَرْ سُلْطَانَهُ عَنَّا بِسُلْطَانِکَ حَتَّی تَحْبِسَهُ عَنَّا بِکَثْرَةِ الدُّعَاءِ لَکَ فَنُصْبِحَ مِنْ کَیْدِهِ فِی الْمَعْصُومِینَ بِکَ</w:t>
      </w:r>
    </w:p>
    <w:p>
      <w:pPr>
        <w:pStyle w:val="BookText"/>
      </w:pPr>
      <w:r>
        <w:rPr>
          <w:rFonts w:ascii="IRNazanin" w:hAnsi="IRNazanin" w:eastAsia="IRNazanin" w:cs="IRNazanin"/>
          <w:lang w:bidi="fa-IR"/>
          <w:color w:val="111111"/>
          <w:sz w:val="28"/>
          <w:szCs w:val="28"/>
          <w:rtl/>
        </w:rPr>
        <w:t xml:space="preserve">خداوندا با سلطه خود، تسلّط او را از ما دور کن، تا اینکه با دعای زیاد ما، او را از ما بازداری. پس به وسیله تو از نیرنگ او، در زمره بازداشته‌شدگان (از گناه) درآییم.8/25</w:t>
      </w:r>
    </w:p>
    <w:p>
      <w:pPr>
        <w:pStyle w:val="Heading5"/>
      </w:pPr>
      <w:bookmarkStart w:id="5525" w:name="_Toc4287"/>
      <w:r>
        <w:t>مخالفت با دشمنان ائمه علیهم‌السلام</w:t>
      </w:r>
      <w:bookmarkEnd w:id="5525"/>
    </w:p>
    <w:p>
      <w:pPr>
        <w:pStyle w:val="BookText"/>
      </w:pPr>
      <w:r>
        <w:rPr>
          <w:rFonts w:ascii="Amiri" w:hAnsi="Amiri" w:eastAsia="Amiri" w:cs="Amiri"/>
          <w:lang w:bidi="ar-SA"/>
          <w:color w:val="111111"/>
          <w:sz w:val="28"/>
          <w:szCs w:val="28"/>
          <w:rtl/>
        </w:rPr>
        <w:t xml:space="preserve">تَوَلَّنِی فِی جِیرَانِی وَ مَوَالِیَّ الْعَارِفِینَ بِحَقِّنَا، وَ الْمُنَابِذِینَ لِأَعْدَائِنَا بِأَفْضَلِ وَلَایَتِکَ</w:t>
      </w:r>
    </w:p>
    <w:p>
      <w:pPr>
        <w:pStyle w:val="BookText"/>
      </w:pPr>
      <w:r>
        <w:rPr>
          <w:rFonts w:ascii="IRNazanin" w:hAnsi="IRNazanin" w:eastAsia="IRNazanin" w:cs="IRNazanin"/>
          <w:lang w:bidi="fa-IR"/>
          <w:color w:val="111111"/>
          <w:sz w:val="28"/>
          <w:szCs w:val="28"/>
          <w:rtl/>
        </w:rPr>
        <w:t xml:space="preserve">مرا درباره همسایگانم و دوستانم که دانا به حقّ ما و مخالف با دشمنان ما هستند، به بهترین وجه یاری فرما.1/26</w:t>
      </w:r>
    </w:p>
    <w:p>
      <w:pPr>
        <w:pStyle w:val="Heading5"/>
      </w:pPr>
      <w:bookmarkStart w:id="5526" w:name="_Toc4288"/>
      <w:r>
        <w:t>درخواست بنده، در هنگام روبرو شدن مرزداران با دشمن</w:t>
      </w:r>
      <w:bookmarkEnd w:id="5526"/>
    </w:p>
    <w:p>
      <w:pPr>
        <w:pStyle w:val="BookText"/>
      </w:pPr>
      <w:r>
        <w:rPr>
          <w:rFonts w:ascii="Amiri" w:hAnsi="Amiri" w:eastAsia="Amiri" w:cs="Amiri"/>
          <w:lang w:bidi="ar-SA"/>
          <w:color w:val="111111"/>
          <w:sz w:val="28"/>
          <w:szCs w:val="28"/>
          <w:rtl/>
        </w:rPr>
        <w:t xml:space="preserve">أَنْسِهِمْ عِنْدَ لِقَائِهِمُ الْعَدُوَّ ذِکْرَ دُنْیَاهُمُ الْخَدَّاعَةِ الْغَرُورِ...</w:t>
      </w:r>
    </w:p>
    <w:p>
      <w:pPr>
        <w:pStyle w:val="BookText"/>
      </w:pPr>
      <w:r>
        <w:rPr>
          <w:rFonts w:ascii="IRNazanin" w:hAnsi="IRNazanin" w:eastAsia="IRNazanin" w:cs="IRNazanin"/>
          <w:lang w:bidi="fa-IR"/>
          <w:color w:val="111111"/>
          <w:sz w:val="28"/>
          <w:szCs w:val="28"/>
          <w:rtl/>
        </w:rPr>
        <w:t xml:space="preserve">هنگام برخورد با دشمن، یاد دنیای فریبنده گول‌زننده را از خاطرشان ببر.4/27</w:t>
      </w:r>
    </w:p>
    <w:p>
      <w:pPr>
        <w:pStyle w:val="Heading5"/>
      </w:pPr>
      <w:bookmarkStart w:id="5527" w:name="_Toc4289"/>
      <w:r>
        <w:t>درخواست بنده، برای دشمنان مرزداران اسلام</w:t>
      </w:r>
      <w:bookmarkEnd w:id="5527"/>
    </w:p>
    <w:p>
      <w:pPr>
        <w:pStyle w:val="BookText"/>
      </w:pPr>
      <w:r>
        <w:rPr>
          <w:rFonts w:ascii="Amiri" w:hAnsi="Amiri" w:eastAsia="Amiri" w:cs="Amiri"/>
          <w:lang w:bidi="ar-SA"/>
          <w:color w:val="111111"/>
          <w:sz w:val="28"/>
          <w:szCs w:val="28"/>
          <w:rtl/>
        </w:rPr>
        <w:t xml:space="preserve">اللَّهُمَّ افْلُلْ بِذَلِکَ عَدُوَّهُمْ، وَ اقْلِمْ عَنْهُمْ أَظْفَارَهُمْ، وَ فَرِّقْ بَیْنَهُمْ وَ بَیْنَ أَسْلِحَتِهِمْ، وَ اخْلَعْ وَثَائِقَ أَفْئِدَتِهِمْ، وَ بَاعِدْ بَیْنَهُمْ وَ بَیْنَ أَزْوِدَتِهِمْ، وَ حَیِّرْهُمْ فِی سُبُلِهِمْ، وَ ضَلِّلْهُمْ</w:t>
      </w:r>
    </w:p>
    <w:p>
      <w:pPr>
        <w:pStyle w:val="BookText"/>
      </w:pPr>
      <w:r>
        <w:rPr>
          <w:rFonts w:ascii="Amiri" w:hAnsi="Amiri" w:eastAsia="Amiri" w:cs="Amiri"/>
          <w:lang w:bidi="ar-SA"/>
          <w:color w:val="111111"/>
          <w:sz w:val="28"/>
          <w:szCs w:val="28"/>
          <w:rtl/>
        </w:rPr>
        <w:t xml:space="preserve">عَنْ وَجْهِهِمْ، وَ اقْطَعْ عَنْهُمُ الْمَدَدَ، وَ انْقُصْ مِنْهُمُ الْعَدَدَ، وَ امْلَأْ أَفْئِدَتَهُمُ الرُّعْبَ، وَ اقْبِضْ أَیْدِیَهُمْ عَنِ الْبَسْطِ، وَ اخْزِمْ أَلْسِنَتَهُمْ عَنِ النُّطْقِ، وَ شَرِّدْ بِهِمْ مَنْ خَلْفَهُمْ وَ نَکِّلْ بِهِمْ مَنْ وَرَاءَهُمْ، وَ اقْطَعْ بِخِزْیِهِمْ أَطْمَاعَ مَنْ بَعْدَهُمْ. اللَّهُمَّ عَقِّمْ أَرْحَامَ نِسَائِهِمْ، وَ یَبِّسْ أَصْلَابَ رِجَالِهِمْ، وَ اقْطَعْ نَسْلَ دَوَابِّهِمْ وَ أَنْعَامِهِمْ، لَا تَأْذَنْ لِسَمَائِهِمْ فِی قَطْرٍ، وَ لَا لِأَرْضِهِمْ فِی نَبَاتٍ</w:t>
      </w:r>
    </w:p>
    <w:p>
      <w:pPr>
        <w:pStyle w:val="BookText"/>
      </w:pPr>
      <w:r>
        <w:rPr>
          <w:rFonts w:ascii="IRNazanin" w:hAnsi="IRNazanin" w:eastAsia="IRNazanin" w:cs="IRNazanin"/>
          <w:lang w:bidi="fa-IR"/>
          <w:color w:val="111111"/>
          <w:sz w:val="28"/>
          <w:szCs w:val="28"/>
          <w:rtl/>
        </w:rPr>
        <w:t xml:space="preserve">خداوندا بدین وسیله، دشمنانشان را درهم شکن و چنگالشان را از آنان جدا کن و میان آنان و سلاح‌هایشان جدایی انداز و رگ‌های دلشان را بکن و میان آنها و زاد و توشه‌اشان جدایی انداز و در راه‌هایشان سرگردانشان ساز و از هدفشان گمراهشان نما و کمک‌رسانی را از ایشان قطع کن و از تعدادشان بکاه و دل‌هایشان را از ترس پر ساز و دست‌هایشان را از گشودن بازدار و زبان‌هایشان را از گفتن ببند و با (شکست) ایشان، پشت سری‌هایشان را پراکنده ساز و آنان را برای کسانی که در پس ایشانند، عبرت گردان و با خواری آنان طمع آیندگانشان را قطع نما. خداوندا رحم زنانشان را عقیم گردان و صلب مردانشان را خشک نما و نسل چهارپایان و گاو و گوسفند و شترانشان را قطع کن و آسمانشان را در باریدن و زمینشان را در روییدن، اذن نده.6و5/27</w:t>
      </w:r>
    </w:p>
    <w:p>
      <w:pPr>
        <w:pStyle w:val="Heading5"/>
      </w:pPr>
      <w:bookmarkStart w:id="5528" w:name="_Toc4290"/>
      <w:r>
        <w:t>درخواست (کشته و اسیر گشتن) دشمنان خدا</w:t>
      </w:r>
      <w:bookmarkEnd w:id="5528"/>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10" w:name="pg3739_48150"/>
    <w:bookmarkEnd w:id="510"/>
    <w:p>
      <w:pPr>
        <w:pStyle w:val="BookText"/>
      </w:pPr>
      <w:r>
        <w:rPr>
          <w:rFonts w:ascii="Amiri" w:hAnsi="Amiri" w:eastAsia="Amiri" w:cs="Amiri"/>
          <w:lang w:bidi="ar-SA"/>
          <w:color w:val="111111"/>
          <w:sz w:val="28"/>
          <w:szCs w:val="28"/>
          <w:rtl/>
        </w:rPr>
        <w:t xml:space="preserve">اللَّهُمَّ وَ اعْمُمْ بِذَلِکَ أَعْدَاءَکَ فِی أَقْطَارِ الْبِلَادِ</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باشند.9/27</w:t>
      </w:r>
    </w:p>
    <w:p>
      <w:pPr>
        <w:pStyle w:val="Heading5"/>
      </w:pPr>
      <w:bookmarkStart w:id="5529" w:name="_Toc4291"/>
      <w:r>
        <w:t>اندک نمودن دشمن، پیش چشم مجاهد</w:t>
      </w:r>
      <w:bookmarkEnd w:id="5529"/>
    </w:p>
    <w:p>
      <w:pPr>
        <w:pStyle w:val="BookText"/>
      </w:pPr>
      <w:r>
        <w:rPr>
          <w:rFonts w:ascii="Amiri" w:hAnsi="Amiri" w:eastAsia="Amiri" w:cs="Amiri"/>
          <w:lang w:bidi="ar-SA"/>
          <w:color w:val="111111"/>
          <w:sz w:val="28"/>
          <w:szCs w:val="28"/>
          <w:rtl/>
        </w:rPr>
        <w:t xml:space="preserve">فَإِذَا صَافَّ عَدُوَّکَ وَ عَدُوَّهُ فَقَلِّلْهُمْ فِی عَیْنِهِ</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آنها را در چشمش اندک نما.15/27</w:t>
      </w:r>
    </w:p>
    <w:p>
      <w:pPr>
        <w:pStyle w:val="Heading5"/>
      </w:pPr>
      <w:bookmarkStart w:id="5530" w:name="_Toc4292"/>
      <w:r>
        <w:t>غلبه دشمن خدا (شیطان)، بر بنده</w:t>
      </w:r>
      <w:bookmarkEnd w:id="5530"/>
    </w:p>
    <w:p>
      <w:pPr>
        <w:pStyle w:val="BookText"/>
      </w:pPr>
      <w:r>
        <w:rPr>
          <w:rFonts w:ascii="Amiri" w:hAnsi="Amiri" w:eastAsia="Amiri" w:cs="Amiri"/>
          <w:lang w:bidi="ar-SA"/>
          <w:color w:val="111111"/>
          <w:sz w:val="28"/>
          <w:szCs w:val="28"/>
          <w:rtl/>
        </w:rPr>
        <w:t xml:space="preserve">قَدِ اسْتَحْوَذَ عَلَیَّ عَدُوُّکَ...</w:t>
      </w:r>
    </w:p>
    <w:p>
      <w:pPr>
        <w:pStyle w:val="BookText"/>
      </w:pPr>
      <w:r>
        <w:rPr>
          <w:rFonts w:ascii="IRNazanin" w:hAnsi="IRNazanin" w:eastAsia="IRNazanin" w:cs="IRNazanin"/>
          <w:lang w:bidi="fa-IR"/>
          <w:color w:val="111111"/>
          <w:sz w:val="28"/>
          <w:szCs w:val="28"/>
          <w:rtl/>
        </w:rPr>
        <w:t xml:space="preserve">دشمن تو، بر من چیره شده است.12/32</w:t>
      </w:r>
    </w:p>
    <w:p>
      <w:pPr>
        <w:pStyle w:val="Heading5"/>
      </w:pPr>
      <w:bookmarkStart w:id="5531" w:name="_Toc4293"/>
      <w:r>
        <w:t>مهلت خواستن دشمن خدا، از خدا</w:t>
      </w:r>
      <w:bookmarkEnd w:id="5531"/>
    </w:p>
    <w:p>
      <w:pPr>
        <w:pStyle w:val="BookText"/>
      </w:pPr>
      <w:r>
        <w:rPr>
          <w:rFonts w:ascii="Amiri" w:hAnsi="Amiri" w:eastAsia="Amiri" w:cs="Amiri"/>
          <w:lang w:bidi="ar-SA"/>
          <w:color w:val="111111"/>
          <w:sz w:val="28"/>
          <w:szCs w:val="28"/>
          <w:rtl/>
        </w:rPr>
        <w:t xml:space="preserve">وَ قَدِ اسْتَحْوَذَ عَلَیَّ عَدُوُّکَ الَّذِی اسْتَنْظَرَکَ لِغَوَایَتِی فَأَنْظَرْتَهُ، وَ اسْتَمْهَلَکَ إِلَی یَوْمِ الدِّینِ لِإِضْلَالِی فَأَمْهَلْتَهُ</w:t>
      </w:r>
    </w:p>
    <w:p>
      <w:pPr>
        <w:pStyle w:val="BookText"/>
      </w:pPr>
      <w:r>
        <w:rPr>
          <w:rFonts w:ascii="IRNazanin" w:hAnsi="IRNazanin" w:eastAsia="IRNazanin" w:cs="IRNazanin"/>
          <w:lang w:bidi="fa-IR"/>
          <w:color w:val="111111"/>
          <w:sz w:val="28"/>
          <w:szCs w:val="28"/>
          <w:rtl/>
        </w:rPr>
        <w:t xml:space="preserve">و دشمن تو که برای بیراهه بردن من از تو فرصت خواست، پس فرصتش دادی، و برای گمراه کردنم از تو - تا روز جزا - مهلت طلبید، پس مهلتش دادی، بر من چیره شده است.12/32</w:t>
      </w:r>
    </w:p>
    <w:p>
      <w:pPr>
        <w:pStyle w:val="Heading5"/>
      </w:pPr>
      <w:bookmarkStart w:id="5532" w:name="_Toc4294"/>
      <w:r>
        <w:t>چگونگی برخورد دشمن خدا (شیطان)، با بنده</w:t>
      </w:r>
      <w:bookmarkEnd w:id="5532"/>
    </w:p>
    <w:p>
      <w:pPr>
        <w:pStyle w:val="BookText"/>
      </w:pPr>
      <w:r>
        <w:rPr>
          <w:rFonts w:ascii="Amiri" w:hAnsi="Amiri" w:eastAsia="Amiri" w:cs="Amiri"/>
          <w:lang w:bidi="ar-SA"/>
          <w:color w:val="111111"/>
          <w:sz w:val="28"/>
          <w:szCs w:val="28"/>
          <w:rtl/>
        </w:rPr>
        <w:t xml:space="preserve">فَتَلَ عَنِّی عِذَارَ غَدْرِهِ، وَ تَلَقَّانِی بِکَلِمَةِ کُفْرِهِ</w:t>
      </w:r>
    </w:p>
    <w:p>
      <w:pPr>
        <w:pStyle w:val="BookText"/>
      </w:pPr>
      <w:r>
        <w:rPr>
          <w:rFonts w:ascii="IRNazanin" w:hAnsi="IRNazanin" w:eastAsia="IRNazanin" w:cs="IRNazanin"/>
          <w:lang w:bidi="fa-IR"/>
          <w:color w:val="111111"/>
          <w:sz w:val="28"/>
          <w:szCs w:val="28"/>
          <w:rtl/>
        </w:rPr>
        <w:t xml:space="preserve">پس عنان حیله‌اش را از من برگرداند و با گفتار کفرش با من روبرو شد.13/32</w:t>
      </w:r>
    </w:p>
    <w:p>
      <w:pPr>
        <w:pStyle w:val="Heading5"/>
      </w:pPr>
      <w:bookmarkStart w:id="5533" w:name="_Toc4295"/>
      <w:r>
        <w:t>آشتی بنده، با دشمنی‌کننده با او</w:t>
      </w:r>
      <w:bookmarkEnd w:id="5533"/>
    </w:p>
    <w:p>
      <w:pPr>
        <w:pStyle w:val="BookText"/>
      </w:pPr>
      <w:r>
        <w:rPr>
          <w:rFonts w:ascii="Amiri" w:hAnsi="Amiri" w:eastAsia="Amiri" w:cs="Amiri"/>
          <w:lang w:bidi="ar-SA"/>
          <w:color w:val="111111"/>
          <w:sz w:val="28"/>
          <w:szCs w:val="28"/>
          <w:rtl/>
        </w:rPr>
        <w:t xml:space="preserve">وَفِّقْنَا فِیهِ لِأَنْ... نُسَالِمَ مَنْ عَادَانَا</w:t>
      </w:r>
    </w:p>
    <w:p>
      <w:pPr>
        <w:pStyle w:val="BookText"/>
      </w:pPr>
      <w:r>
        <w:rPr>
          <w:rFonts w:ascii="IRNazanin" w:hAnsi="IRNazanin" w:eastAsia="IRNazanin" w:cs="IRNazanin"/>
          <w:lang w:bidi="fa-IR"/>
          <w:color w:val="111111"/>
          <w:sz w:val="28"/>
          <w:szCs w:val="28"/>
          <w:rtl/>
        </w:rPr>
        <w:t xml:space="preserve">ما را در آن ماه توفیق ده، که با کسی که با ما دشمنی کرده، مسالمت نماییم.10/44</w:t>
      </w:r>
    </w:p>
    <w:p>
      <w:pPr>
        <w:pStyle w:val="Heading5"/>
      </w:pPr>
      <w:bookmarkStart w:id="5534" w:name="_Toc4296"/>
      <w:r>
        <w:t>علّت آشتی نکردن با دشمن</w:t>
      </w:r>
      <w:bookmarkEnd w:id="5534"/>
    </w:p>
    <w:p>
      <w:pPr>
        <w:pStyle w:val="BookText"/>
      </w:pPr>
      <w:r>
        <w:rPr>
          <w:rFonts w:ascii="Amiri" w:hAnsi="Amiri" w:eastAsia="Amiri" w:cs="Amiri"/>
          <w:lang w:bidi="ar-SA"/>
          <w:color w:val="111111"/>
          <w:sz w:val="28"/>
          <w:szCs w:val="28"/>
          <w:rtl/>
        </w:rPr>
        <w:t xml:space="preserve">وَفِّقْنَا فِیهِ لِأَنْ... نُسَالِمَ مَنْ عَادَانَا حَاشَی مَنْ عُودِیَ فِیکَ وَ لَکَ، فَإِنَّهُ الْعَدُوُّ الَّذِی لَا نُوَالِیهِ</w:t>
      </w:r>
    </w:p>
    <w:p>
      <w:pPr>
        <w:pStyle w:val="BookText"/>
      </w:pPr>
      <w:r>
        <w:rPr>
          <w:rFonts w:ascii="IRNazanin" w:hAnsi="IRNazanin" w:eastAsia="IRNazanin" w:cs="IRNazanin"/>
          <w:lang w:bidi="fa-IR"/>
          <w:color w:val="111111"/>
          <w:sz w:val="28"/>
          <w:szCs w:val="28"/>
          <w:rtl/>
        </w:rPr>
        <w:t xml:space="preserve">ما را در آن ماه توفیق ده، که با کسی که با ما دشمنی کرده، مسالمت نماییم. مگر آنان که در راه تو و برای تو با آنها دشمنی شده. که او دشمنی است که با او دوستی نمی‌کنیم.10/44</w:t>
      </w:r>
    </w:p>
    <w:p>
      <w:pPr>
        <w:pStyle w:val="Heading5"/>
      </w:pPr>
      <w:bookmarkStart w:id="5535" w:name="_Toc4297"/>
      <w:r>
        <w:t>شیطان، دشمن خدا</w:t>
      </w:r>
      <w:bookmarkEnd w:id="5535"/>
    </w:p>
    <w:p>
      <w:pPr>
        <w:pStyle w:val="BookText"/>
      </w:pPr>
      <w:r>
        <w:rPr>
          <w:rFonts w:ascii="Amiri" w:hAnsi="Amiri" w:eastAsia="Amiri" w:cs="Amiri"/>
          <w:lang w:bidi="ar-SA"/>
          <w:color w:val="111111"/>
          <w:sz w:val="28"/>
          <w:szCs w:val="28"/>
          <w:rtl/>
        </w:rPr>
        <w:t xml:space="preserve">جَنِّبْنَا... الِانْخِدَاعَ لِعَدُوِّکَ الشَّیْطَانِ الرَّجِیمِ</w:t>
      </w:r>
    </w:p>
    <w:p>
      <w:pPr>
        <w:pStyle w:val="BookText"/>
      </w:pPr>
      <w:r>
        <w:rPr>
          <w:rFonts w:ascii="IRNazanin" w:hAnsi="IRNazanin" w:eastAsia="IRNazanin" w:cs="IRNazanin"/>
          <w:lang w:bidi="fa-IR"/>
          <w:color w:val="111111"/>
          <w:sz w:val="28"/>
          <w:szCs w:val="28"/>
          <w:rtl/>
        </w:rPr>
        <w:t xml:space="preserve">ما را از فریب خوردن از دشمنت؛ شیطان رانده شده، دور گردان.13/44</w:t>
      </w:r>
    </w:p>
    <w:p>
      <w:pPr>
        <w:pStyle w:val="Heading5"/>
      </w:pPr>
      <w:bookmarkStart w:id="5536" w:name="_Toc4298"/>
      <w:r>
        <w:t>بردباری خدا، در مقابل دشمنش</w:t>
      </w:r>
      <w:bookmarkEnd w:id="5536"/>
    </w:p>
    <w:p>
      <w:pPr>
        <w:pStyle w:val="BookText"/>
      </w:pPr>
      <w:r>
        <w:rPr>
          <w:rFonts w:ascii="Amiri" w:hAnsi="Amiri" w:eastAsia="Amiri" w:cs="Amiri"/>
          <w:lang w:bidi="ar-SA"/>
          <w:color w:val="111111"/>
          <w:sz w:val="28"/>
          <w:szCs w:val="28"/>
          <w:rtl/>
        </w:rPr>
        <w:t xml:space="preserve">حِلْمُکَ مُعْتَرِضٌ لِمَنْ نَاوَاکَ</w:t>
      </w:r>
    </w:p>
    <w:p>
      <w:pPr>
        <w:pStyle w:val="BookText"/>
      </w:pPr>
      <w:r>
        <w:rPr>
          <w:rFonts w:ascii="IRNazanin" w:hAnsi="IRNazanin" w:eastAsia="IRNazanin" w:cs="IRNazanin"/>
          <w:lang w:bidi="fa-IR"/>
          <w:color w:val="111111"/>
          <w:sz w:val="28"/>
          <w:szCs w:val="28"/>
          <w:rtl/>
        </w:rPr>
        <w:t xml:space="preserve">حلمت به کسی که با تو دشمنی نموده، پرداخته است.16/46</w:t>
      </w:r>
    </w:p>
    <w:p>
      <w:pPr>
        <w:pStyle w:val="Heading5"/>
      </w:pPr>
      <w:bookmarkStart w:id="5537" w:name="_Toc4299"/>
      <w:r>
        <w:t>گشودن دست ولیّ خدا، بر دشمنان</w:t>
      </w:r>
      <w:bookmarkEnd w:id="5537"/>
    </w:p>
    <w:p>
      <w:pPr>
        <w:pStyle w:val="BookText"/>
      </w:pPr>
      <w:r>
        <w:rPr>
          <w:rFonts w:ascii="Amiri" w:hAnsi="Amiri" w:eastAsia="Amiri" w:cs="Amiri"/>
          <w:lang w:bidi="ar-SA"/>
          <w:color w:val="111111"/>
          <w:sz w:val="28"/>
          <w:szCs w:val="28"/>
          <w:rtl/>
        </w:rPr>
        <w:t xml:space="preserve">ابْسُطْ یَدَهُ عَلَی أَعْدَائِکَ</w:t>
      </w:r>
    </w:p>
    <w:p>
      <w:pPr>
        <w:pStyle w:val="BookText"/>
      </w:pPr>
      <w:r>
        <w:rPr>
          <w:rFonts w:ascii="IRNazanin" w:hAnsi="IRNazanin" w:eastAsia="IRNazanin" w:cs="IRNazanin"/>
          <w:lang w:bidi="fa-IR"/>
          <w:color w:val="111111"/>
          <w:sz w:val="28"/>
          <w:szCs w:val="28"/>
          <w:rtl/>
        </w:rPr>
        <w:t xml:space="preserve">دستش را بر دشمنانت بگستر.63/47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11" w:name="pg3739_48151"/>
    <w:bookmarkEnd w:id="511"/>
    <w:p>
      <w:pPr>
        <w:pStyle w:val="Heading5"/>
      </w:pPr>
      <w:bookmarkStart w:id="5538" w:name="_Toc4300"/>
      <w:r>
        <w:t>دشمنی با دشمنان خدا</w:t>
      </w:r>
      <w:bookmarkEnd w:id="5538"/>
    </w:p>
    <w:p>
      <w:pPr>
        <w:pStyle w:val="BookText"/>
      </w:pPr>
      <w:r>
        <w:rPr>
          <w:rFonts w:ascii="Amiri" w:hAnsi="Amiri" w:eastAsia="Amiri" w:cs="Amiri"/>
          <w:lang w:bidi="ar-SA"/>
          <w:color w:val="111111"/>
          <w:sz w:val="28"/>
          <w:szCs w:val="28"/>
          <w:rtl/>
        </w:rPr>
        <w:t xml:space="preserve">فَجَعَلْتَهُ مِمَّنْ... أَرْشَدْتَهُ لِمُوَالَاةِ أَوْلِیَائِکَ، وَ مُعَادَاةِ أَعْدَائِکَ</w:t>
      </w:r>
    </w:p>
    <w:p>
      <w:pPr>
        <w:pStyle w:val="BookText"/>
      </w:pPr>
      <w:r>
        <w:rPr>
          <w:rFonts w:ascii="IRNazanin" w:hAnsi="IRNazanin" w:eastAsia="IRNazanin" w:cs="IRNazanin"/>
          <w:lang w:bidi="fa-IR"/>
          <w:color w:val="111111"/>
          <w:sz w:val="28"/>
          <w:szCs w:val="28"/>
          <w:rtl/>
        </w:rPr>
        <w:t xml:space="preserve">پس او را از کسانی قرار دادی، که به دوستی با دوستانت و دشمنی با دشمنانت راهنمایی‌اش نمودی.67/47</w:t>
      </w:r>
    </w:p>
    <w:p>
      <w:pPr>
        <w:pStyle w:val="Heading5"/>
      </w:pPr>
      <w:bookmarkStart w:id="5539" w:name="_Toc4301"/>
      <w:r>
        <w:t>یاری شدن به ارتکاب نهی الهی، از جانب دشمن خدا</w:t>
      </w:r>
      <w:bookmarkEnd w:id="5539"/>
    </w:p>
    <w:p>
      <w:pPr>
        <w:pStyle w:val="BookText"/>
      </w:pPr>
      <w:r>
        <w:rPr>
          <w:rFonts w:ascii="Amiri" w:hAnsi="Amiri" w:eastAsia="Amiri" w:cs="Amiri"/>
          <w:lang w:bidi="ar-SA"/>
          <w:color w:val="111111"/>
          <w:sz w:val="28"/>
          <w:szCs w:val="28"/>
          <w:rtl/>
        </w:rPr>
        <w:t xml:space="preserve">أَعَانَهُ عَلَی ذَلِکَ عَدُوُّکَ وَ عَدُوُّهُ</w:t>
      </w:r>
    </w:p>
    <w:p>
      <w:pPr>
        <w:pStyle w:val="BookText"/>
      </w:pPr>
      <w:r>
        <w:rPr>
          <w:rFonts w:ascii="IRNazanin" w:hAnsi="IRNazanin" w:eastAsia="IRNazanin" w:cs="IRNazanin"/>
          <w:lang w:bidi="fa-IR"/>
          <w:color w:val="111111"/>
          <w:sz w:val="28"/>
          <w:szCs w:val="28"/>
          <w:rtl/>
        </w:rPr>
        <w:t xml:space="preserve">دشمن تو و دشمن او (شیطان)، او را بر آن یاری کرد.68/47</w:t>
      </w:r>
    </w:p>
    <w:p>
      <w:pPr>
        <w:pStyle w:val="Heading5"/>
      </w:pPr>
      <w:bookmarkStart w:id="5540" w:name="_Toc4302"/>
      <w:r>
        <w:t>نافرمانی بنده، و دشمنی نداشتن با خدا</w:t>
      </w:r>
      <w:bookmarkEnd w:id="5540"/>
    </w:p>
    <w:p>
      <w:pPr>
        <w:pStyle w:val="BookText"/>
      </w:pPr>
      <w:r>
        <w:rPr>
          <w:rFonts w:ascii="Amiri" w:hAnsi="Amiri" w:eastAsia="Amiri" w:cs="Amiri"/>
          <w:lang w:bidi="ar-SA"/>
          <w:color w:val="111111"/>
          <w:sz w:val="28"/>
          <w:szCs w:val="28"/>
          <w:rtl/>
        </w:rPr>
        <w:t xml:space="preserve">نَهَیْتَهُ عَنْ مَعْصِیَتِکَ، فَخَالَفَ أَمْرَکَ إِلَی نَهْیِکَ، لَا مُعَانَدَةً لَکَ</w:t>
      </w:r>
    </w:p>
    <w:p>
      <w:pPr>
        <w:pStyle w:val="BookText"/>
      </w:pPr>
      <w:r>
        <w:rPr>
          <w:rFonts w:ascii="IRNazanin" w:hAnsi="IRNazanin" w:eastAsia="IRNazanin" w:cs="IRNazanin"/>
          <w:lang w:bidi="fa-IR"/>
          <w:color w:val="111111"/>
          <w:sz w:val="28"/>
          <w:szCs w:val="28"/>
          <w:rtl/>
        </w:rPr>
        <w:t xml:space="preserve">او را از نافرمانی نهی کردی، پس با فرمانت مخالفت نموده، به نهیت شتافت. نه از روی عناد با تو.68/47</w:t>
      </w:r>
    </w:p>
    <w:p>
      <w:pPr>
        <w:pStyle w:val="Heading5"/>
      </w:pPr>
      <w:bookmarkStart w:id="5541" w:name="_Toc4303"/>
      <w:r>
        <w:t>آنکه خدا دشمنی‌اش را با دشمنی خویش مرتبط نموده</w:t>
      </w:r>
      <w:bookmarkEnd w:id="5541"/>
    </w:p>
    <w:p>
      <w:pPr>
        <w:pStyle w:val="BookText"/>
      </w:pPr>
      <w:r>
        <w:rPr>
          <w:rFonts w:ascii="Amiri" w:hAnsi="Amiri" w:eastAsia="Amiri" w:cs="Amiri"/>
          <w:lang w:bidi="ar-SA"/>
          <w:color w:val="111111"/>
          <w:sz w:val="28"/>
          <w:szCs w:val="28"/>
          <w:rtl/>
        </w:rPr>
        <w:t xml:space="preserve">بِحَقِّ... مَنْ نُطْتَ مُعَادَاتَهُ بِمُعَادَاتِکَ،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کسی که دشمنی‌اش را به دشمنی خویش مرتبط نموده‌ای، در این روز، مرا بپوشان، با همان چیزی که پوشاندی با آن، کسی را که با حال بیزاری (از گناه) به سوی تو زاری نموده.86/47</w:t>
      </w:r>
    </w:p>
    <w:p>
      <w:pPr>
        <w:pStyle w:val="Heading5"/>
      </w:pPr>
      <w:bookmarkStart w:id="5542" w:name="_Toc4304"/>
      <w:r>
        <w:t>طلبیدن دشمنی خدا</w:t>
      </w:r>
      <w:bookmarkEnd w:id="5542"/>
    </w:p>
    <w:p>
      <w:pPr>
        <w:pStyle w:val="BookText"/>
      </w:pPr>
      <w:r>
        <w:rPr>
          <w:rFonts w:ascii="Amiri" w:hAnsi="Amiri" w:eastAsia="Amiri" w:cs="Amiri"/>
          <w:lang w:bidi="ar-SA"/>
          <w:color w:val="111111"/>
          <w:sz w:val="28"/>
          <w:szCs w:val="28"/>
          <w:rtl/>
        </w:rPr>
        <w:t xml:space="preserve">وَ لَا تُهْلِکْنِی مَعَ مَنْ تُهْلِکُ مِنَ الْمُتَعَرِّضِینَ لِمَقْتِکَ</w:t>
      </w:r>
    </w:p>
    <w:p>
      <w:pPr>
        <w:pStyle w:val="BookText"/>
      </w:pPr>
      <w:r>
        <w:rPr>
          <w:rFonts w:ascii="IRNazanin" w:hAnsi="IRNazanin" w:eastAsia="IRNazanin" w:cs="IRNazanin"/>
          <w:lang w:bidi="fa-IR"/>
          <w:color w:val="111111"/>
          <w:sz w:val="28"/>
          <w:szCs w:val="28"/>
          <w:rtl/>
        </w:rPr>
        <w:t xml:space="preserve">و مرا همراه هلاک‌شوندگانی که دشمنی تو را می‌طلبند، هلاک نگردان.96/47</w:t>
      </w:r>
    </w:p>
    <w:p>
      <w:pPr>
        <w:pStyle w:val="Heading5"/>
      </w:pPr>
      <w:bookmarkStart w:id="5543" w:name="_Toc4305"/>
      <w:r>
        <w:t>دشمن گمراه‌سازنده</w:t>
      </w:r>
      <w:bookmarkEnd w:id="5543"/>
    </w:p>
    <w:p>
      <w:pPr>
        <w:pStyle w:val="BookText"/>
      </w:pPr>
      <w:r>
        <w:rPr>
          <w:rFonts w:ascii="Amiri" w:hAnsi="Amiri" w:eastAsia="Amiri" w:cs="Amiri"/>
          <w:lang w:bidi="ar-SA"/>
          <w:color w:val="111111"/>
          <w:sz w:val="28"/>
          <w:szCs w:val="28"/>
          <w:rtl/>
        </w:rPr>
        <w:t xml:space="preserve">حُلْ بَیْنِی وَ بَیْنَ عَدُوٍّ یُضِلُّنِی</w:t>
      </w:r>
    </w:p>
    <w:p>
      <w:pPr>
        <w:pStyle w:val="BookText"/>
      </w:pPr>
      <w:r>
        <w:rPr>
          <w:rFonts w:ascii="IRNazanin" w:hAnsi="IRNazanin" w:eastAsia="IRNazanin" w:cs="IRNazanin"/>
          <w:lang w:bidi="fa-IR"/>
          <w:color w:val="111111"/>
          <w:sz w:val="28"/>
          <w:szCs w:val="28"/>
          <w:rtl/>
        </w:rPr>
        <w:t xml:space="preserve">میان من و دشمنی که مرا گمراه می‌کند، جدایی انداز.99/47</w:t>
      </w:r>
    </w:p>
    <w:p>
      <w:pPr>
        <w:pStyle w:val="Heading5"/>
      </w:pPr>
      <w:bookmarkStart w:id="5544" w:name="_Toc4306"/>
      <w:r>
        <w:t>لعنت خدا بر دشمنان ائمه علیهم‌السلام</w:t>
      </w:r>
      <w:bookmarkEnd w:id="5544"/>
    </w:p>
    <w:p>
      <w:pPr>
        <w:pStyle w:val="BookText"/>
      </w:pPr>
      <w:r>
        <w:rPr>
          <w:rFonts w:ascii="Amiri" w:hAnsi="Amiri" w:eastAsia="Amiri" w:cs="Amiri"/>
          <w:lang w:bidi="ar-SA"/>
          <w:color w:val="111111"/>
          <w:sz w:val="28"/>
          <w:szCs w:val="28"/>
          <w:rtl/>
        </w:rPr>
        <w:t xml:space="preserve">اللَّهُمَّ الْعَنْ أَعْدَاءَهُمْ مِنَ الْأَوَّلِینَ وَ الْآخِرِینَ، وَ مَنْ رَضِیَ بِفِعَالِهِمْ وَ أَشْیَاعَهُمْ وَ أَتْبَاعَهُمْ</w:t>
      </w:r>
    </w:p>
    <w:p>
      <w:pPr>
        <w:pStyle w:val="BookText"/>
      </w:pPr>
      <w:r>
        <w:rPr>
          <w:rFonts w:ascii="IRNazanin" w:hAnsi="IRNazanin" w:eastAsia="IRNazanin" w:cs="IRNazanin"/>
          <w:lang w:bidi="fa-IR"/>
          <w:color w:val="111111"/>
          <w:sz w:val="28"/>
          <w:szCs w:val="28"/>
          <w:rtl/>
        </w:rPr>
        <w:t xml:space="preserve">خداوندا، دشمنان ایشان را از گذشتگان و آیندگان و هر که را به کردارشان خوشنود می‌شود و دوستان و پیروانشان را لعنت کن.10/48</w:t>
      </w:r>
    </w:p>
    <w:p>
      <w:pPr>
        <w:pStyle w:val="Heading5"/>
      </w:pPr>
      <w:bookmarkStart w:id="5545" w:name="_Toc4307"/>
      <w:r>
        <w:t>شاد نکردن دشمن و مسلّط نساختنش، بر بنده</w:t>
      </w:r>
      <w:bookmarkEnd w:id="5545"/>
    </w:p>
    <w:p>
      <w:pPr>
        <w:pStyle w:val="BookText"/>
      </w:pPr>
      <w:r>
        <w:rPr>
          <w:rFonts w:ascii="Amiri" w:hAnsi="Amiri" w:eastAsia="Amiri" w:cs="Amiri"/>
          <w:lang w:bidi="ar-SA"/>
          <w:color w:val="111111"/>
          <w:sz w:val="28"/>
          <w:szCs w:val="28"/>
          <w:rtl/>
        </w:rPr>
        <w:t xml:space="preserve">لَا تُشْمِتْ بِی عَدُوِّی، وَ لَا تُمَکِّنْهُ مِنْ عُنُقِی، وَ لَا تُسَلِّطْهُ عَلَیَّ</w:t>
      </w:r>
    </w:p>
    <w:p>
      <w:pPr>
        <w:pStyle w:val="BookText"/>
      </w:pPr>
      <w:r>
        <w:rPr>
          <w:rFonts w:ascii="IRNazanin" w:hAnsi="IRNazanin" w:eastAsia="IRNazanin" w:cs="IRNazanin"/>
          <w:lang w:bidi="fa-IR"/>
          <w:color w:val="111111"/>
          <w:sz w:val="28"/>
          <w:szCs w:val="28"/>
          <w:rtl/>
        </w:rPr>
        <w:t xml:space="preserve">دشمنم را بر من شاد نگردان و او را بر من توانا نساز و او را بر من مسلّط نگردان.14/48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12" w:name="pg3739_48152"/>
    <w:bookmarkEnd w:id="512"/>
    <w:p>
      <w:pPr>
        <w:pStyle w:val="Heading5"/>
      </w:pPr>
      <w:bookmarkStart w:id="5546" w:name="_Toc4308"/>
      <w:r>
        <w:t>اَعمال دشمن</w:t>
      </w:r>
      <w:bookmarkEnd w:id="5546"/>
    </w:p>
    <w:p>
      <w:pPr>
        <w:pStyle w:val="BookText"/>
      </w:pPr>
      <w:r>
        <w:rPr>
          <w:rFonts w:ascii="Amiri" w:hAnsi="Amiri" w:eastAsia="Amiri" w:cs="Amiri"/>
          <w:lang w:bidi="ar-SA"/>
          <w:color w:val="111111"/>
          <w:sz w:val="28"/>
          <w:szCs w:val="28"/>
          <w:rtl/>
        </w:rPr>
        <w:t xml:space="preserve">فَکَمْ مِنْ عَدُوٍّ انْتَضَی عَلَیَّ سَیْفَ عَدَاوَتِهِ، وَ شَحَذَ لِی ظُبَةَ مُدْیَتِهِ، وَ أَرْهَفَ لِی شَبَا حَدِّهِ، وَ دَافَ لِی قَوَاتِلَ سُمُومِهِ، وَ سَدَّدَ نَحْوِی صَوَائِبَ سِهَامِهِ، وَ لَمْ تَنَمْ عَنِّی عَیْنُ حِرَاسَتِهِ، وَ أَضْمَرَ أَنْ یَسُومَنِی الْمَکْرُوهَ، وَ یُجَرِّعَنِی زُعَاقَ مَرَارَتِهِ</w:t>
      </w:r>
    </w:p>
    <w:p>
      <w:pPr>
        <w:pStyle w:val="BookText"/>
      </w:pPr>
      <w:r>
        <w:rPr>
          <w:rFonts w:ascii="IRNazanin" w:hAnsi="IRNazanin" w:eastAsia="IRNazanin" w:cs="IRNazanin"/>
          <w:lang w:bidi="fa-IR"/>
          <w:color w:val="111111"/>
          <w:sz w:val="28"/>
          <w:szCs w:val="28"/>
          <w:rtl/>
        </w:rPr>
        <w:t xml:space="preserve">پس چه بسیار دشمنی که شمشیر دشمنی‌اش را بر روی من کشید، و لبه تیغش را برای من تیز نمود و طرف تیز آن را برایم نازک کرد و آن را برای من با زهرهای کشنده‌اش درهم آمیخت و تیرهای هدف‌گیری خود را، به سوی من نشانه گرفت و چشم نگهبانی‌اش از من نخفت و در دل قصدِ آسیب رساندن به من داشت و آب بسیار تلخِ زهرآگین را جرعه جرعه به من نوشاند.4/49</w:t>
      </w:r>
    </w:p>
    <w:p>
      <w:pPr>
        <w:pStyle w:val="Heading5"/>
      </w:pPr>
      <w:bookmarkStart w:id="5547" w:name="_Toc4309"/>
      <w:r>
        <w:t>خدا، بینا به بسیاری دشمنان</w:t>
      </w:r>
      <w:bookmarkEnd w:id="5547"/>
    </w:p>
    <w:p>
      <w:pPr>
        <w:pStyle w:val="BookText"/>
      </w:pPr>
      <w:r>
        <w:rPr>
          <w:rFonts w:ascii="Amiri" w:hAnsi="Amiri" w:eastAsia="Amiri" w:cs="Amiri"/>
          <w:lang w:bidi="ar-SA"/>
          <w:color w:val="111111"/>
          <w:sz w:val="28"/>
          <w:szCs w:val="28"/>
          <w:rtl/>
        </w:rPr>
        <w:t xml:space="preserve">فَنَظَرْتَ یَا إِلَهِی إِلَی... وَحْدَتِی فِی کَثِیرِ عَدَدِ مَنْ نَاوَانِی</w:t>
      </w:r>
    </w:p>
    <w:p>
      <w:pPr>
        <w:pStyle w:val="BookText"/>
      </w:pPr>
      <w:r>
        <w:rPr>
          <w:rFonts w:ascii="IRNazanin" w:hAnsi="IRNazanin" w:eastAsia="IRNazanin" w:cs="IRNazanin"/>
          <w:lang w:bidi="fa-IR"/>
          <w:color w:val="111111"/>
          <w:sz w:val="28"/>
          <w:szCs w:val="28"/>
          <w:rtl/>
        </w:rPr>
        <w:t xml:space="preserve">ای خدای من، پس تو تنهایی‌ام را در برابر (سپاهیانِ) بی‌شمار کسی که با من دشمنی کرده، مشاهده کردی.5/49</w:t>
      </w:r>
    </w:p>
    <w:p>
      <w:pPr>
        <w:pStyle w:val="Heading5"/>
      </w:pPr>
      <w:bookmarkStart w:id="5548" w:name="_Toc4310"/>
      <w:r>
        <w:t>ظفر یافتن بر دشمن، به مدد الهی</w:t>
      </w:r>
      <w:bookmarkEnd w:id="5548"/>
    </w:p>
    <w:p>
      <w:pPr>
        <w:pStyle w:val="BookText"/>
      </w:pPr>
      <w:r>
        <w:rPr>
          <w:rFonts w:ascii="Amiri" w:hAnsi="Amiri" w:eastAsia="Amiri" w:cs="Amiri"/>
          <w:lang w:bidi="ar-SA"/>
          <w:color w:val="111111"/>
          <w:sz w:val="28"/>
          <w:szCs w:val="28"/>
          <w:rtl/>
        </w:rPr>
        <w:t xml:space="preserve">فَابْتَدَأْتَنِی بِنَصْرِکَ... ثُمَّ فَلَلْتَ لِی حَدَّهُ، وَ صَیَّرْتَهُ مِنْ بَعْدِ جَمْعٍ عَدِیدٍ وَحْدَهُ، وَ أَعْلَیْتَ کَعْبِی عَلَیْهِ</w:t>
      </w:r>
    </w:p>
    <w:p>
      <w:pPr>
        <w:pStyle w:val="BookText"/>
      </w:pPr>
      <w:r>
        <w:rPr>
          <w:rFonts w:ascii="IRNazanin" w:hAnsi="IRNazanin" w:eastAsia="IRNazanin" w:cs="IRNazanin"/>
          <w:lang w:bidi="fa-IR"/>
          <w:color w:val="111111"/>
          <w:sz w:val="28"/>
          <w:szCs w:val="28"/>
          <w:rtl/>
        </w:rPr>
        <w:t xml:space="preserve">پس به یاری کردنم آغاز نمودی. سپس تیزی (تیغ) او را برای من شکستی و پس از آنکه در گروهی بسیار بود، او را تنها گذاشتی و مرا بر او پیروز نمودی.6/49</w:t>
      </w:r>
    </w:p>
    <w:p>
      <w:pPr>
        <w:pStyle w:val="Heading5"/>
      </w:pPr>
      <w:bookmarkStart w:id="5549" w:name="_Toc4311"/>
      <w:r>
        <w:t>بازستاندن چیزهای گرفته‌شده از بنده، توسّط دشمن</w:t>
      </w:r>
      <w:bookmarkEnd w:id="5549"/>
    </w:p>
    <w:p>
      <w:pPr>
        <w:pStyle w:val="BookText"/>
      </w:pPr>
      <w:r>
        <w:rPr>
          <w:rFonts w:ascii="Amiri" w:hAnsi="Amiri" w:eastAsia="Amiri" w:cs="Amiri"/>
          <w:lang w:bidi="ar-SA"/>
          <w:color w:val="111111"/>
          <w:sz w:val="28"/>
          <w:szCs w:val="28"/>
          <w:rtl/>
        </w:rPr>
        <w:t xml:space="preserve">أَنْتَ الَّذِی... أَخَذْتَ لِی مِنَ الْأَعْدَاءِ بِظُلَامَتِی</w:t>
      </w:r>
    </w:p>
    <w:p>
      <w:pPr>
        <w:pStyle w:val="BookText"/>
      </w:pPr>
      <w:r>
        <w:rPr>
          <w:rFonts w:ascii="IRNazanin" w:hAnsi="IRNazanin" w:eastAsia="IRNazanin" w:cs="IRNazanin"/>
          <w:lang w:bidi="fa-IR"/>
          <w:color w:val="111111"/>
          <w:sz w:val="28"/>
          <w:szCs w:val="28"/>
          <w:rtl/>
        </w:rPr>
        <w:t xml:space="preserve">تویی که داد مرا از دشمنانم گرفتی.4/51</w:t>
      </w:r>
    </w:p>
    <w:p>
      <w:pPr>
        <w:pStyle w:val="Heading5"/>
      </w:pPr>
      <w:bookmarkStart w:id="5550" w:name="_Toc4312"/>
      <w:r>
        <w:t>آنچه خدا دشمنانش را به آن بیم داده</w:t>
      </w:r>
      <w:bookmarkEnd w:id="5550"/>
    </w:p>
    <w:p>
      <w:pPr>
        <w:pStyle w:val="BookText"/>
      </w:pPr>
      <w:r>
        <w:rPr>
          <w:rFonts w:ascii="Amiri" w:hAnsi="Amiri" w:eastAsia="Amiri" w:cs="Amiri"/>
          <w:lang w:bidi="ar-SA"/>
          <w:color w:val="111111"/>
          <w:sz w:val="28"/>
          <w:szCs w:val="28"/>
          <w:rtl/>
        </w:rPr>
        <w:t xml:space="preserve">أَشْکُو إِلَیْکَ یَا إِلَهِی ضَعْفَ نَفْسِی عَنِ... الْمُ-جَانَبَةِ عَمَّا حَذَّرْتَهُ أَعْدَاءَکَ</w:t>
      </w:r>
    </w:p>
    <w:p>
      <w:pPr>
        <w:pStyle w:val="BookText"/>
      </w:pPr>
      <w:r>
        <w:rPr>
          <w:rFonts w:ascii="IRNazanin" w:hAnsi="IRNazanin" w:eastAsia="IRNazanin" w:cs="IRNazanin"/>
          <w:lang w:bidi="fa-IR"/>
          <w:color w:val="111111"/>
          <w:sz w:val="28"/>
          <w:szCs w:val="28"/>
          <w:rtl/>
        </w:rPr>
        <w:t xml:space="preserve">ای خدای من، از ناتوانی نفْسم در دوری نمودن از آنچه دشمنانت را به آن بیم داده‌ای، به تو شکایت می‌کنم.10/51</w:t>
      </w:r>
    </w:p>
    <w:p>
      <w:pPr>
        <w:pStyle w:val="Heading4"/>
      </w:pPr>
      <w:bookmarkStart w:id="5551" w:name="_Toc4313"/>
      <w:r>
        <w:t>دشنام</w:t>
      </w:r>
      <w:bookmarkEnd w:id="5551"/>
    </w:p>
    <w:p>
      <w:pPr>
        <w:pStyle w:val="Heading5"/>
      </w:pPr>
      <w:bookmarkStart w:id="5552" w:name="_Toc4314"/>
      <w:r>
        <w:t>تکذیب دشنام‌دهنده</w:t>
      </w:r>
      <w:bookmarkEnd w:id="5552"/>
    </w:p>
    <w:p>
      <w:pPr>
        <w:pStyle w:val="BookText"/>
      </w:pPr>
      <w:r>
        <w:rPr>
          <w:rFonts w:ascii="Amiri" w:hAnsi="Amiri" w:eastAsia="Amiri" w:cs="Amiri"/>
          <w:lang w:bidi="ar-SA"/>
          <w:color w:val="111111"/>
          <w:sz w:val="28"/>
          <w:szCs w:val="28"/>
          <w:rtl/>
        </w:rPr>
        <w:t xml:space="preserve">هَبْ لِی... تَکْذِیبًا لِمَنْ قَصَبَنِی</w:t>
      </w:r>
    </w:p>
    <w:p>
      <w:pPr>
        <w:pStyle w:val="BookText"/>
      </w:pPr>
      <w:r>
        <w:rPr>
          <w:rFonts w:ascii="IRNazanin" w:hAnsi="IRNazanin" w:eastAsia="IRNazanin" w:cs="IRNazanin"/>
          <w:lang w:bidi="fa-IR"/>
          <w:color w:val="111111"/>
          <w:sz w:val="28"/>
          <w:szCs w:val="28"/>
          <w:rtl/>
        </w:rPr>
        <w:t xml:space="preserve">مرا تکذیبی بر آنکه دشنامم داد، ببخش.8/20</w:t>
      </w:r>
    </w:p>
    <w:p>
      <w:pPr>
        <w:pStyle w:val="Heading5"/>
      </w:pPr>
      <w:bookmarkStart w:id="5553" w:name="_Toc4315"/>
      <w:r>
        <w:t>تبدیل دشنامگویی بنده، به حمد الهی</w:t>
      </w:r>
      <w:bookmarkEnd w:id="5553"/>
    </w:p>
    <w:p>
      <w:pPr>
        <w:pStyle w:val="BookText"/>
      </w:pPr>
      <w:r>
        <w:rPr>
          <w:rFonts w:ascii="Amiri" w:hAnsi="Amiri" w:eastAsia="Amiri" w:cs="Amiri"/>
          <w:lang w:bidi="ar-SA"/>
          <w:color w:val="111111"/>
          <w:sz w:val="28"/>
          <w:szCs w:val="28"/>
          <w:rtl/>
        </w:rPr>
        <w:t xml:space="preserve">اللَّهُمَّ اجْعَلْ... مَا أَجْرَی عَلَی لِسَانِی مِنْ لَفْظَةِ فُحْشٍ أَوْ هُجْرٍ أَوْ شَتْمِ عِرْضٍ... وَ مَا أَشْبَهَ ذَلِکَ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یا دشنام یا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13" w:name="pg3739_48153"/>
    <w:bookmarkEnd w:id="513"/>
    <w:p>
      <w:pPr>
        <w:pStyle w:val="BookText"/>
      </w:pPr>
      <w:r>
        <w:rPr>
          <w:rFonts w:ascii="IRNazanin" w:hAnsi="IRNazanin" w:eastAsia="IRNazanin" w:cs="IRNazanin"/>
          <w:lang w:bidi="fa-IR"/>
          <w:color w:val="111111"/>
          <w:sz w:val="28"/>
          <w:szCs w:val="28"/>
          <w:rtl/>
        </w:rPr>
        <w:t xml:space="preserve">آبروریزی و مانند اینها، سپاس برای خودت را قرار ده. 13/20</w:t>
      </w:r>
    </w:p>
    <w:p>
      <w:pPr>
        <w:pStyle w:val="BookText"/>
      </w:pPr>
      <w:r>
        <w:rPr>
          <w:rFonts w:ascii="IRNazanin" w:hAnsi="IRNazanin" w:eastAsia="IRNazanin" w:cs="IRNazanin"/>
          <w:lang w:bidi="fa-IR"/>
          <w:color w:val="111111"/>
          <w:sz w:val="28"/>
          <w:szCs w:val="28"/>
          <w:rtl/>
        </w:rPr>
        <w:t xml:space="preserve">دشواری سختی</w:t>
      </w:r>
    </w:p>
    <w:p>
      <w:pPr>
        <w:pStyle w:val="BookText"/>
      </w:pPr>
      <w:r>
        <w:rPr>
          <w:rFonts w:ascii="IRNazanin" w:hAnsi="IRNazanin" w:eastAsia="IRNazanin" w:cs="IRNazanin"/>
          <w:lang w:bidi="fa-IR"/>
          <w:color w:val="111111"/>
          <w:sz w:val="28"/>
          <w:szCs w:val="28"/>
          <w:rtl/>
        </w:rPr>
        <w:t xml:space="preserve">دعا اجابت و نیز مناجات</w:t>
      </w:r>
    </w:p>
    <w:p>
      <w:pPr>
        <w:pStyle w:val="Heading5"/>
      </w:pPr>
      <w:bookmarkStart w:id="5554" w:name="_Toc4316"/>
      <w:r>
        <w:t>خواندن خدا، در دشواری‌ها</w:t>
      </w:r>
      <w:bookmarkEnd w:id="5554"/>
    </w:p>
    <w:p>
      <w:pPr>
        <w:pStyle w:val="BookText"/>
      </w:pPr>
      <w:r>
        <w:rPr>
          <w:rFonts w:ascii="Amiri" w:hAnsi="Amiri" w:eastAsia="Amiri" w:cs="Amiri"/>
          <w:lang w:bidi="ar-SA"/>
          <w:color w:val="111111"/>
          <w:sz w:val="28"/>
          <w:szCs w:val="28"/>
          <w:rtl/>
        </w:rPr>
        <w:t xml:space="preserve">أَنْتَ الْمَدْعُوُّ لِلْمُهِمَّاتِ</w:t>
      </w:r>
    </w:p>
    <w:p>
      <w:pPr>
        <w:pStyle w:val="BookText"/>
      </w:pPr>
      <w:r>
        <w:rPr>
          <w:rFonts w:ascii="IRNazanin" w:hAnsi="IRNazanin" w:eastAsia="IRNazanin" w:cs="IRNazanin"/>
          <w:lang w:bidi="fa-IR"/>
          <w:color w:val="111111"/>
          <w:sz w:val="28"/>
          <w:szCs w:val="28"/>
          <w:rtl/>
        </w:rPr>
        <w:t xml:space="preserve">تویی خوانده‌شده برای دشواری‌ها.4/7</w:t>
      </w:r>
    </w:p>
    <w:p>
      <w:pPr>
        <w:pStyle w:val="Heading5"/>
      </w:pPr>
      <w:bookmarkStart w:id="5555" w:name="_Toc4317"/>
      <w:r>
        <w:t>مهربانی خدا، با هر که بخواندش</w:t>
      </w:r>
      <w:bookmarkEnd w:id="5555"/>
    </w:p>
    <w:p>
      <w:pPr>
        <w:pStyle w:val="BookText"/>
      </w:pPr>
      <w:r>
        <w:rPr>
          <w:rFonts w:ascii="Amiri" w:hAnsi="Amiri" w:eastAsia="Amiri" w:cs="Amiri"/>
          <w:lang w:bidi="ar-SA"/>
          <w:color w:val="111111"/>
          <w:sz w:val="28"/>
          <w:szCs w:val="28"/>
          <w:rtl/>
        </w:rPr>
        <w:t xml:space="preserve">إِنَّکَ رَحِیمٌ بِمَنْ دَعَاکَ</w:t>
      </w:r>
    </w:p>
    <w:p>
      <w:pPr>
        <w:pStyle w:val="BookText"/>
      </w:pPr>
      <w:r>
        <w:rPr>
          <w:rFonts w:ascii="IRNazanin" w:hAnsi="IRNazanin" w:eastAsia="IRNazanin" w:cs="IRNazanin"/>
          <w:lang w:bidi="fa-IR"/>
          <w:color w:val="111111"/>
          <w:sz w:val="28"/>
          <w:szCs w:val="28"/>
          <w:rtl/>
        </w:rPr>
        <w:t xml:space="preserve">به درستی که تو به هر که تو را خوانَد، مهربانی.5/11</w:t>
      </w:r>
    </w:p>
    <w:p>
      <w:pPr>
        <w:pStyle w:val="BookText"/>
      </w:pPr>
      <w:r>
        <w:rPr>
          <w:rFonts w:ascii="Amiri" w:hAnsi="Amiri" w:eastAsia="Amiri" w:cs="Amiri"/>
          <w:lang w:bidi="ar-SA"/>
          <w:color w:val="111111"/>
          <w:sz w:val="28"/>
          <w:szCs w:val="28"/>
          <w:rtl/>
        </w:rPr>
        <w:t xml:space="preserve">هَلْ أَنْتَ، یَا إِلَهِی، رَاحِمٌ مَنْ دَعَاکَ فَأُبْلِغَ فِی الدُّعَاءِ</w:t>
      </w:r>
    </w:p>
    <w:p>
      <w:pPr>
        <w:pStyle w:val="BookText"/>
      </w:pPr>
      <w:r>
        <w:rPr>
          <w:rFonts w:ascii="IRNazanin" w:hAnsi="IRNazanin" w:eastAsia="IRNazanin" w:cs="IRNazanin"/>
          <w:lang w:bidi="fa-IR"/>
          <w:color w:val="111111"/>
          <w:sz w:val="28"/>
          <w:szCs w:val="28"/>
          <w:rtl/>
        </w:rPr>
        <w:t xml:space="preserve">ای خدای من آیا تو بر کسی که تو را بخواند رحم‌کننده‌ای تا من هر چه بیشتر در دعا بکوشم؟15/16</w:t>
      </w:r>
    </w:p>
    <w:p>
      <w:pPr>
        <w:pStyle w:val="Heading5"/>
      </w:pPr>
      <w:bookmarkStart w:id="5556" w:name="_Toc4318"/>
      <w:r>
        <w:t>بنده معترف به گناه و دعای او</w:t>
      </w:r>
      <w:bookmarkEnd w:id="5556"/>
    </w:p>
    <w:p>
      <w:pPr>
        <w:pStyle w:val="BookText"/>
      </w:pPr>
      <w:r>
        <w:rPr>
          <w:rFonts w:ascii="Amiri" w:hAnsi="Amiri" w:eastAsia="Amiri" w:cs="Amiri"/>
          <w:lang w:bidi="ar-SA"/>
          <w:color w:val="111111"/>
          <w:sz w:val="28"/>
          <w:szCs w:val="28"/>
          <w:rtl/>
        </w:rPr>
        <w:t xml:space="preserve">هَلْ یُنْجِینِی مِنْکَ اعْتِرَافِی لَکَ بِقَبِیحِ مَا ارْتَکَبْتُ؟... أَمْ لَزِمَنِی فِی وَقْتِ دُعَایَ مَقْتُکَ؟</w:t>
      </w:r>
    </w:p>
    <w:p>
      <w:pPr>
        <w:pStyle w:val="BookText"/>
      </w:pPr>
      <w:r>
        <w:rPr>
          <w:rFonts w:ascii="IRNazanin" w:hAnsi="IRNazanin" w:eastAsia="IRNazanin" w:cs="IRNazanin"/>
          <w:lang w:bidi="fa-IR"/>
          <w:color w:val="111111"/>
          <w:sz w:val="28"/>
          <w:szCs w:val="28"/>
          <w:rtl/>
        </w:rPr>
        <w:t xml:space="preserve">آیا اعترافم در درگاه تو به زشتی آنچه (گناهی که) مرتکب شده‌ام، مرا رها می‌نماید؟ یا هنگامی که تو را می‌خوانم، دشمنی‌ات مرا لازم گشته است؟6/12</w:t>
      </w:r>
    </w:p>
    <w:p>
      <w:pPr>
        <w:pStyle w:val="Heading5"/>
      </w:pPr>
      <w:bookmarkStart w:id="5557" w:name="_Toc4319"/>
      <w:r>
        <w:t>خواندن خدا، با اسمایش</w:t>
      </w:r>
      <w:bookmarkEnd w:id="5557"/>
    </w:p>
    <w:p>
      <w:pPr>
        <w:pStyle w:val="BookText"/>
      </w:pPr>
      <w:r>
        <w:rPr>
          <w:rFonts w:ascii="Amiri" w:hAnsi="Amiri" w:eastAsia="Amiri" w:cs="Amiri"/>
          <w:lang w:bidi="ar-SA"/>
          <w:color w:val="111111"/>
          <w:sz w:val="28"/>
          <w:szCs w:val="28"/>
          <w:rtl/>
        </w:rPr>
        <w:t xml:space="preserve">یَدْعُوکَ بِیَا أَرْحَمَ الرَّاحِمِینَ...</w:t>
      </w:r>
    </w:p>
    <w:p>
      <w:pPr>
        <w:pStyle w:val="BookText"/>
      </w:pPr>
      <w:r>
        <w:rPr>
          <w:rFonts w:ascii="IRNazanin" w:hAnsi="IRNazanin" w:eastAsia="IRNazanin" w:cs="IRNazanin"/>
          <w:lang w:bidi="fa-IR"/>
          <w:color w:val="111111"/>
          <w:sz w:val="28"/>
          <w:szCs w:val="28"/>
          <w:rtl/>
        </w:rPr>
        <w:t xml:space="preserve">تو را صدا می‌زند: ای مهربان‌ترین مهربانان...9/12</w:t>
      </w:r>
    </w:p>
    <w:p>
      <w:pPr>
        <w:pStyle w:val="Heading5"/>
      </w:pPr>
      <w:bookmarkStart w:id="5558" w:name="_Toc4320"/>
      <w:r>
        <w:t>به رنج نیفتادن خدا، از دعای دعاکنندگان</w:t>
      </w:r>
      <w:bookmarkEnd w:id="5558"/>
    </w:p>
    <w:p>
      <w:pPr>
        <w:pStyle w:val="BookText"/>
      </w:pPr>
      <w:r>
        <w:rPr>
          <w:rFonts w:ascii="Amiri" w:hAnsi="Amiri" w:eastAsia="Amiri" w:cs="Amiri"/>
          <w:lang w:bidi="ar-SA"/>
          <w:color w:val="111111"/>
          <w:sz w:val="28"/>
          <w:szCs w:val="28"/>
          <w:rtl/>
        </w:rPr>
        <w:t xml:space="preserve">یَا مَنْ لَا یُعَنِّیهِ دُعَاءُ الدَّاعِینَ</w:t>
      </w:r>
    </w:p>
    <w:p>
      <w:pPr>
        <w:pStyle w:val="BookText"/>
      </w:pPr>
      <w:r>
        <w:rPr>
          <w:rFonts w:ascii="IRNazanin" w:hAnsi="IRNazanin" w:eastAsia="IRNazanin" w:cs="IRNazanin"/>
          <w:lang w:bidi="fa-IR"/>
          <w:color w:val="111111"/>
          <w:sz w:val="28"/>
          <w:szCs w:val="28"/>
          <w:rtl/>
        </w:rPr>
        <w:t xml:space="preserve">ای آنکه دعای نیایشگران او را خسته نمی‌کند.10/13</w:t>
      </w:r>
    </w:p>
    <w:p>
      <w:pPr>
        <w:pStyle w:val="Heading5"/>
      </w:pPr>
      <w:bookmarkStart w:id="5559" w:name="_Toc4321"/>
      <w:r>
        <w:t>درخواست اجابت دعا، از خدا</w:t>
      </w:r>
      <w:bookmarkEnd w:id="5559"/>
    </w:p>
    <w:p>
      <w:pPr>
        <w:pStyle w:val="BookText"/>
      </w:pPr>
      <w:r>
        <w:rPr>
          <w:rFonts w:ascii="Amiri" w:hAnsi="Amiri" w:eastAsia="Amiri" w:cs="Amiri"/>
          <w:lang w:bidi="ar-SA"/>
          <w:color w:val="111111"/>
          <w:sz w:val="28"/>
          <w:szCs w:val="28"/>
          <w:rtl/>
        </w:rPr>
        <w:t xml:space="preserve">کُنْ لِدُعَائِی مُجِیبًا</w:t>
      </w:r>
    </w:p>
    <w:p>
      <w:pPr>
        <w:pStyle w:val="BookText"/>
      </w:pPr>
      <w:r>
        <w:rPr>
          <w:rFonts w:ascii="IRNazanin" w:hAnsi="IRNazanin" w:eastAsia="IRNazanin" w:cs="IRNazanin"/>
          <w:lang w:bidi="fa-IR"/>
          <w:color w:val="111111"/>
          <w:sz w:val="28"/>
          <w:szCs w:val="28"/>
          <w:rtl/>
        </w:rPr>
        <w:t xml:space="preserve">درخواستم را اجابت کن.21/13</w:t>
      </w:r>
    </w:p>
    <w:p>
      <w:pPr>
        <w:pStyle w:val="BookText"/>
      </w:pPr>
      <w:r>
        <w:rPr>
          <w:rFonts w:ascii="Amiri" w:hAnsi="Amiri" w:eastAsia="Amiri" w:cs="Amiri"/>
          <w:lang w:bidi="ar-SA"/>
          <w:color w:val="111111"/>
          <w:sz w:val="28"/>
          <w:szCs w:val="28"/>
          <w:rtl/>
        </w:rPr>
        <w:t xml:space="preserve">اسْتَجِبْ دُعَائِی</w:t>
      </w:r>
    </w:p>
    <w:p>
      <w:pPr>
        <w:pStyle w:val="BookText"/>
      </w:pPr>
      <w:r>
        <w:rPr>
          <w:rFonts w:ascii="IRNazanin" w:hAnsi="IRNazanin" w:eastAsia="IRNazanin" w:cs="IRNazanin"/>
          <w:lang w:bidi="fa-IR"/>
          <w:color w:val="111111"/>
          <w:sz w:val="28"/>
          <w:szCs w:val="28"/>
          <w:rtl/>
        </w:rPr>
        <w:t xml:space="preserve">دعایم را مستجاب کن.25/46</w:t>
      </w:r>
    </w:p>
    <w:p>
      <w:pPr>
        <w:pStyle w:val="Heading5"/>
      </w:pPr>
      <w:bookmarkStart w:id="5560" w:name="_Toc4322"/>
      <w:r>
        <w:t>بازنگرداندن دعای بنده، از درگاه خدا</w:t>
      </w:r>
      <w:bookmarkEnd w:id="5560"/>
    </w:p>
    <w:p>
      <w:pPr>
        <w:pStyle w:val="BookText"/>
      </w:pPr>
      <w:r>
        <w:rPr>
          <w:rFonts w:ascii="Amiri" w:hAnsi="Amiri" w:eastAsia="Amiri" w:cs="Amiri"/>
          <w:lang w:bidi="ar-SA"/>
          <w:color w:val="111111"/>
          <w:sz w:val="28"/>
          <w:szCs w:val="28"/>
          <w:rtl/>
        </w:rPr>
        <w:t xml:space="preserve">لَا تَبُتَّ سَبَبِی مِنْکَ</w:t>
      </w:r>
    </w:p>
    <w:p>
      <w:pPr>
        <w:pStyle w:val="BookText"/>
      </w:pPr>
      <w:r>
        <w:rPr>
          <w:rFonts w:ascii="IRNazanin" w:hAnsi="IRNazanin" w:eastAsia="IRNazanin" w:cs="IRNazanin"/>
          <w:lang w:bidi="fa-IR"/>
          <w:color w:val="111111"/>
          <w:sz w:val="28"/>
          <w:szCs w:val="28"/>
          <w:rtl/>
        </w:rPr>
        <w:t xml:space="preserve">رشته ارتباط مرا از خود قطع نگردان.22/13</w:t>
      </w:r>
    </w:p>
    <w:p>
      <w:pPr>
        <w:pStyle w:val="BookText"/>
      </w:pPr>
      <w:r>
        <w:rPr>
          <w:rFonts w:ascii="Amiri" w:hAnsi="Amiri" w:eastAsia="Amiri" w:cs="Amiri"/>
          <w:lang w:bidi="ar-SA"/>
          <w:color w:val="111111"/>
          <w:sz w:val="28"/>
          <w:szCs w:val="28"/>
          <w:rtl/>
        </w:rPr>
        <w:t xml:space="preserve">لَا تَرُدَّ دُعَائِی عَلَیَّ رَدًّا</w:t>
      </w:r>
    </w:p>
    <w:p>
      <w:pPr>
        <w:pStyle w:val="BookText"/>
      </w:pPr>
      <w:r>
        <w:rPr>
          <w:rFonts w:ascii="IRNazanin" w:hAnsi="IRNazanin" w:eastAsia="IRNazanin" w:cs="IRNazanin"/>
          <w:lang w:bidi="fa-IR"/>
          <w:color w:val="111111"/>
          <w:sz w:val="28"/>
          <w:szCs w:val="28"/>
          <w:rtl/>
        </w:rPr>
        <w:t xml:space="preserve">دعایم را به خودم بازنگردان.22/20</w:t>
      </w:r>
    </w:p>
    <w:p>
      <w:pPr>
        <w:pStyle w:val="BookText"/>
      </w:pPr>
      <w:r>
        <w:rPr>
          <w:rFonts w:ascii="Amiri" w:hAnsi="Amiri" w:eastAsia="Amiri" w:cs="Amiri"/>
          <w:lang w:bidi="ar-SA"/>
          <w:color w:val="111111"/>
          <w:sz w:val="28"/>
          <w:szCs w:val="28"/>
          <w:rtl/>
        </w:rPr>
        <w:t xml:space="preserve">لَا تَحْجُبْ دُعَائِی عَنْکَ وَ قَدْ أَمَرْتَنِی بِهِ</w:t>
      </w:r>
    </w:p>
    <w:p>
      <w:pPr>
        <w:pStyle w:val="BookText"/>
      </w:pPr>
      <w:r>
        <w:rPr>
          <w:rFonts w:ascii="IRNazanin" w:hAnsi="IRNazanin" w:eastAsia="IRNazanin" w:cs="IRNazanin"/>
          <w:lang w:bidi="fa-IR"/>
          <w:color w:val="111111"/>
          <w:sz w:val="28"/>
          <w:szCs w:val="28"/>
          <w:rtl/>
        </w:rPr>
        <w:t xml:space="preserve">دعایم را از خود بازندار، که خود مرا به آن امر فرموده‌ای.9/25</w:t>
      </w:r>
    </w:p>
    <w:p>
      <w:pPr>
        <w:pStyle w:val="Heading5"/>
      </w:pPr>
      <w:bookmarkStart w:id="5561" w:name="_Toc4323"/>
      <w:r>
        <w:t>پیوند دادن دعای بنده، به اجابت</w:t>
      </w:r>
      <w:bookmarkEnd w:id="5561"/>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14" w:name="pg3739_48154"/>
    <w:bookmarkEnd w:id="514"/>
    <w:p>
      <w:pPr>
        <w:pStyle w:val="BookText"/>
      </w:pPr>
      <w:r>
        <w:rPr>
          <w:rFonts w:ascii="Amiri" w:hAnsi="Amiri" w:eastAsia="Amiri" w:cs="Amiri"/>
          <w:lang w:bidi="ar-SA"/>
          <w:color w:val="111111"/>
          <w:sz w:val="28"/>
          <w:szCs w:val="28"/>
          <w:rtl/>
        </w:rPr>
        <w:t xml:space="preserve">صِلْ دُعَائِی بِالْإِجَابَةِ</w:t>
      </w:r>
    </w:p>
    <w:p>
      <w:pPr>
        <w:pStyle w:val="BookText"/>
      </w:pPr>
      <w:r>
        <w:rPr>
          <w:rFonts w:ascii="IRNazanin" w:hAnsi="IRNazanin" w:eastAsia="IRNazanin" w:cs="IRNazanin"/>
          <w:lang w:bidi="fa-IR"/>
          <w:color w:val="111111"/>
          <w:sz w:val="28"/>
          <w:szCs w:val="28"/>
          <w:rtl/>
        </w:rPr>
        <w:t xml:space="preserve">درخواست مرا به روا شدن متّصل گردان.11/14</w:t>
      </w:r>
    </w:p>
    <w:p>
      <w:pPr>
        <w:pStyle w:val="Heading5"/>
      </w:pPr>
      <w:bookmarkStart w:id="5562" w:name="_Toc4324"/>
      <w:r>
        <w:t>فرمان خدا، به دعا</w:t>
      </w:r>
      <w:bookmarkEnd w:id="5562"/>
    </w:p>
    <w:p>
      <w:pPr>
        <w:pStyle w:val="BookText"/>
      </w:pPr>
      <w:r>
        <w:rPr>
          <w:rFonts w:ascii="Amiri" w:hAnsi="Amiri" w:eastAsia="Amiri" w:cs="Amiri"/>
          <w:lang w:bidi="ar-SA"/>
          <w:color w:val="111111"/>
          <w:sz w:val="28"/>
          <w:szCs w:val="28"/>
          <w:rtl/>
        </w:rPr>
        <w:t xml:space="preserve">أَنَا یَا إِلَهِی عَبْدُکَ الَّذِی أَمَرْتَهُ بِالدُّعَاءِ</w:t>
      </w:r>
    </w:p>
    <w:p>
      <w:pPr>
        <w:pStyle w:val="BookText"/>
      </w:pPr>
      <w:r>
        <w:rPr>
          <w:rFonts w:ascii="IRNazanin" w:hAnsi="IRNazanin" w:eastAsia="IRNazanin" w:cs="IRNazanin"/>
          <w:lang w:bidi="fa-IR"/>
          <w:color w:val="111111"/>
          <w:sz w:val="28"/>
          <w:szCs w:val="28"/>
          <w:rtl/>
        </w:rPr>
        <w:t xml:space="preserve">من - ای خدای من - بنده توام که او را به نیایش کردن فرمان دادی.13/16</w:t>
      </w:r>
    </w:p>
    <w:p>
      <w:pPr>
        <w:pStyle w:val="BookText"/>
      </w:pPr>
      <w:r>
        <w:rPr>
          <w:rFonts w:ascii="Amiri" w:hAnsi="Amiri" w:eastAsia="Amiri" w:cs="Amiri"/>
          <w:lang w:bidi="ar-SA"/>
          <w:color w:val="111111"/>
          <w:sz w:val="28"/>
          <w:szCs w:val="28"/>
          <w:rtl/>
        </w:rPr>
        <w:t xml:space="preserve">لَا تَحْجُبْ دُعَائِی عَنْکَ وَ قَدْ أَمَرْتَنِی بِهِ</w:t>
      </w:r>
    </w:p>
    <w:p>
      <w:pPr>
        <w:pStyle w:val="BookText"/>
      </w:pPr>
      <w:r>
        <w:rPr>
          <w:rFonts w:ascii="IRNazanin" w:hAnsi="IRNazanin" w:eastAsia="IRNazanin" w:cs="IRNazanin"/>
          <w:lang w:bidi="fa-IR"/>
          <w:color w:val="111111"/>
          <w:sz w:val="28"/>
          <w:szCs w:val="28"/>
          <w:rtl/>
        </w:rPr>
        <w:t xml:space="preserve">دعایم را از خود بازندار، که خود مرا به آن امر فرموده‌ای.9/25</w:t>
      </w:r>
    </w:p>
    <w:p>
      <w:pPr>
        <w:pStyle w:val="BookText"/>
      </w:pPr>
      <w:r>
        <w:rPr>
          <w:rFonts w:ascii="Amiri" w:hAnsi="Amiri" w:eastAsia="Amiri" w:cs="Amiri"/>
          <w:lang w:bidi="ar-SA"/>
          <w:color w:val="111111"/>
          <w:sz w:val="28"/>
          <w:szCs w:val="28"/>
          <w:rtl/>
        </w:rPr>
        <w:t xml:space="preserve">اللَّهُمَّ فَهَا أَنَا ذَا قَدْ جِئْتُکَ مُطِیعًا لِأَمْرِکَ فِیما أَمَرْتَ بِهِ مِنَ الدُّعَاءِ، مُتَنَجِّزًا وَعْدَکَ فِیما وَعَدْتَ بِهِ مِنَ الْإِجَابَةِ، إِذْ تَقُولُ: ادْعُونِی أَسْتَجِبْ لَکُمْ</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فرمان تو را که به دعا کردن امر نموده‌ای، اطاعت کرده‌ام و وفا به وعده‌ای را که پیرامون اجابت داده‌ای، خواستارم. زیرا که می‌فرمایی: «مرا بخوانید، تا شما را اجابت کنم.»11/31</w:t>
      </w:r>
    </w:p>
    <w:p>
      <w:pPr>
        <w:pStyle w:val="BookText"/>
      </w:pPr>
      <w:r>
        <w:rPr>
          <w:rFonts w:ascii="Amiri" w:hAnsi="Amiri" w:eastAsia="Amiri" w:cs="Amiri"/>
          <w:lang w:bidi="ar-SA"/>
          <w:color w:val="111111"/>
          <w:sz w:val="28"/>
          <w:szCs w:val="28"/>
          <w:rtl/>
        </w:rPr>
        <w:t xml:space="preserve">ادْعُونِی أَسْتَجِبْ لَکُمْ</w:t>
      </w:r>
    </w:p>
    <w:p>
      <w:pPr>
        <w:pStyle w:val="BookText"/>
      </w:pPr>
      <w:r>
        <w:rPr>
          <w:rFonts w:ascii="IRNazanin" w:hAnsi="IRNazanin" w:eastAsia="IRNazanin" w:cs="IRNazanin"/>
          <w:lang w:bidi="fa-IR"/>
          <w:color w:val="111111"/>
          <w:sz w:val="28"/>
          <w:szCs w:val="28"/>
          <w:rtl/>
        </w:rPr>
        <w:t xml:space="preserve">مرا بخوانید تا شما را اجابت کنم.15/45</w:t>
      </w:r>
    </w:p>
    <w:p>
      <w:pPr>
        <w:pStyle w:val="BookText"/>
      </w:pPr>
      <w:r>
        <w:rPr>
          <w:rFonts w:ascii="Amiri" w:hAnsi="Amiri" w:eastAsia="Amiri" w:cs="Amiri"/>
          <w:lang w:bidi="ar-SA"/>
          <w:color w:val="111111"/>
          <w:sz w:val="28"/>
          <w:szCs w:val="28"/>
          <w:rtl/>
        </w:rPr>
        <w:t xml:space="preserve">وَ دَعَوْکَ بِأَمْرِکَ</w:t>
      </w:r>
    </w:p>
    <w:p>
      <w:pPr>
        <w:pStyle w:val="BookText"/>
      </w:pPr>
      <w:r>
        <w:rPr>
          <w:rFonts w:ascii="IRNazanin" w:hAnsi="IRNazanin" w:eastAsia="IRNazanin" w:cs="IRNazanin"/>
          <w:lang w:bidi="fa-IR"/>
          <w:color w:val="111111"/>
          <w:sz w:val="28"/>
          <w:szCs w:val="28"/>
          <w:rtl/>
        </w:rPr>
        <w:t xml:space="preserve">و به فرمانت، تو را خواندند.16/45</w:t>
      </w:r>
    </w:p>
    <w:p>
      <w:pPr>
        <w:pStyle w:val="Heading5"/>
      </w:pPr>
      <w:bookmarkStart w:id="5563" w:name="_Toc4325"/>
      <w:r>
        <w:t>نخواندن مانندی با خدا</w:t>
      </w:r>
      <w:bookmarkEnd w:id="5563"/>
    </w:p>
    <w:p>
      <w:pPr>
        <w:pStyle w:val="BookText"/>
      </w:pPr>
      <w:r>
        <w:rPr>
          <w:rFonts w:ascii="Amiri" w:hAnsi="Amiri" w:eastAsia="Amiri" w:cs="Amiri"/>
          <w:lang w:bidi="ar-SA"/>
          <w:color w:val="111111"/>
          <w:sz w:val="28"/>
          <w:szCs w:val="28"/>
          <w:rtl/>
        </w:rPr>
        <w:t xml:space="preserve">لَا أَدْعُو مَعَکَ نِدًّا</w:t>
      </w:r>
    </w:p>
    <w:p>
      <w:pPr>
        <w:pStyle w:val="BookText"/>
      </w:pPr>
      <w:r>
        <w:rPr>
          <w:rFonts w:ascii="IRNazanin" w:hAnsi="IRNazanin" w:eastAsia="IRNazanin" w:cs="IRNazanin"/>
          <w:lang w:bidi="fa-IR"/>
          <w:color w:val="111111"/>
          <w:sz w:val="28"/>
          <w:szCs w:val="28"/>
          <w:rtl/>
        </w:rPr>
        <w:t xml:space="preserve">با تو همانندی را نمی‌خوانم.22/20</w:t>
      </w:r>
    </w:p>
    <w:p>
      <w:pPr>
        <w:pStyle w:val="Heading5"/>
      </w:pPr>
      <w:bookmarkStart w:id="5564" w:name="_Toc4326"/>
      <w:r>
        <w:t>دریافت لذّت آنچه بنده، خدا را برای آن می‌خواند</w:t>
      </w:r>
      <w:bookmarkEnd w:id="5564"/>
    </w:p>
    <w:p>
      <w:pPr>
        <w:pStyle w:val="BookText"/>
      </w:pPr>
      <w:r>
        <w:rPr>
          <w:rFonts w:ascii="Amiri" w:hAnsi="Amiri" w:eastAsia="Amiri" w:cs="Amiri"/>
          <w:lang w:bidi="ar-SA"/>
          <w:color w:val="111111"/>
          <w:sz w:val="28"/>
          <w:szCs w:val="28"/>
          <w:rtl/>
        </w:rPr>
        <w:t xml:space="preserve">وَ ارْزُقْنِی خَوْفَ غَمِّ الْوَعِیدِ، وَ شَوْقَ ثَوَابِ الْمَوْعُودِ، حَتَّی أَجِدَ لَذَّةَ مَا أَدْعُوکَ لَهُ</w:t>
      </w:r>
    </w:p>
    <w:p>
      <w:pPr>
        <w:pStyle w:val="BookText"/>
      </w:pPr>
      <w:r>
        <w:rPr>
          <w:rFonts w:ascii="IRNazanin" w:hAnsi="IRNazanin" w:eastAsia="IRNazanin" w:cs="IRNazanin"/>
          <w:lang w:bidi="fa-IR"/>
          <w:color w:val="111111"/>
          <w:sz w:val="28"/>
          <w:szCs w:val="28"/>
          <w:rtl/>
        </w:rPr>
        <w:t xml:space="preserve">و ترسِ اندوهِ وعده‌ها(ی عذاب) و اشتیاقِ پاداشِ وعده‌ها(ی بهشتی) را روزی‌ام فرما. تا لذّت آنچه را که تو را برای آن می‌خوانم، دریابم.9/22</w:t>
      </w:r>
    </w:p>
    <w:p>
      <w:pPr>
        <w:pStyle w:val="Heading5"/>
      </w:pPr>
      <w:bookmarkStart w:id="5565" w:name="_Toc4327"/>
      <w:r>
        <w:t>خواندن خدا، با اخلاص</w:t>
      </w:r>
      <w:bookmarkEnd w:id="5565"/>
    </w:p>
    <w:p>
      <w:pPr>
        <w:pStyle w:val="BookText"/>
      </w:pPr>
      <w:r>
        <w:rPr>
          <w:rFonts w:ascii="Amiri" w:hAnsi="Amiri" w:eastAsia="Amiri" w:cs="Amiri"/>
          <w:lang w:bidi="ar-SA"/>
          <w:color w:val="111111"/>
          <w:sz w:val="28"/>
          <w:szCs w:val="28"/>
          <w:rtl/>
        </w:rPr>
        <w:t xml:space="preserve">وَ اجْعَلْنِی مِمَّنْ یَدْعُوکَ مُخْلِصًا فِی الرَّخَاءِ دُعَاءَ الْمُ-خْلِصِینَ الْمُضْطَرِّینَ لَکَ فِی الدُّعَاءِ</w:t>
      </w:r>
    </w:p>
    <w:p>
      <w:pPr>
        <w:pStyle w:val="BookText"/>
      </w:pPr>
      <w:r>
        <w:rPr>
          <w:rFonts w:ascii="IRNazanin" w:hAnsi="IRNazanin" w:eastAsia="IRNazanin" w:cs="IRNazanin"/>
          <w:lang w:bidi="fa-IR"/>
          <w:color w:val="111111"/>
          <w:sz w:val="28"/>
          <w:szCs w:val="28"/>
          <w:rtl/>
        </w:rPr>
        <w:t xml:space="preserve">و مرا از کسانی قرار ده که هنگام رفاه تو را خالصانه می‌خوانند. خواندن خالصانِ بیچاره، در نیایش برای تو.14/22</w:t>
      </w:r>
    </w:p>
    <w:p>
      <w:pPr>
        <w:pStyle w:val="Heading5"/>
      </w:pPr>
      <w:bookmarkStart w:id="5566" w:name="_Toc4328"/>
      <w:r>
        <w:t>دعا در حقّ والدین</w:t>
      </w:r>
      <w:bookmarkEnd w:id="5566"/>
    </w:p>
    <w:p>
      <w:pPr>
        <w:pStyle w:val="BookText"/>
      </w:pPr>
      <w:r>
        <w:rPr>
          <w:rFonts w:ascii="Amiri" w:hAnsi="Amiri" w:eastAsia="Amiri" w:cs="Amiri"/>
          <w:lang w:bidi="ar-SA"/>
          <w:color w:val="111111"/>
          <w:sz w:val="28"/>
          <w:szCs w:val="28"/>
          <w:rtl/>
        </w:rPr>
        <w:t xml:space="preserve">وَ اغْفِرْ لِی بِدُعَائِی لَهُمَا</w:t>
      </w:r>
    </w:p>
    <w:p>
      <w:pPr>
        <w:pStyle w:val="BookText"/>
      </w:pPr>
      <w:r>
        <w:rPr>
          <w:rFonts w:ascii="IRNazanin" w:hAnsi="IRNazanin" w:eastAsia="IRNazanin" w:cs="IRNazanin"/>
          <w:lang w:bidi="fa-IR"/>
          <w:color w:val="111111"/>
          <w:sz w:val="28"/>
          <w:szCs w:val="28"/>
          <w:rtl/>
        </w:rPr>
        <w:t xml:space="preserve">و مرا به (برکت) دعایم برای آنان، بیامرز.14/24</w:t>
      </w:r>
    </w:p>
    <w:p>
      <w:pPr>
        <w:pStyle w:val="Heading5"/>
      </w:pPr>
      <w:bookmarkStart w:id="5567" w:name="_Toc4329"/>
      <w:r>
        <w:t>دعا، سبب بازداشتن شیطان از بندگان</w:t>
      </w:r>
      <w:bookmarkEnd w:id="5567"/>
    </w:p>
    <w:p>
      <w:pPr>
        <w:pStyle w:val="BookText"/>
      </w:pPr>
      <w:r>
        <w:rPr>
          <w:rFonts w:ascii="Amiri" w:hAnsi="Amiri" w:eastAsia="Amiri" w:cs="Amiri"/>
          <w:lang w:bidi="ar-SA"/>
          <w:color w:val="111111"/>
          <w:sz w:val="28"/>
          <w:szCs w:val="28"/>
          <w:rtl/>
        </w:rPr>
        <w:t xml:space="preserve">اللَّهُمَّ فَاقْهَرْ سُلْطَانَهُ عَنَّا بِسُلْطَانِکَ حَتَّی تَحْبِسَهُ عَنَّا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15" w:name="pg3739_48155"/>
    <w:bookmarkEnd w:id="515"/>
    <w:p>
      <w:pPr>
        <w:pStyle w:val="BookText"/>
      </w:pPr>
      <w:r>
        <w:rPr>
          <w:rFonts w:ascii="Amiri" w:hAnsi="Amiri" w:eastAsia="Amiri" w:cs="Amiri"/>
          <w:lang w:bidi="ar-SA"/>
          <w:color w:val="111111"/>
          <w:sz w:val="28"/>
          <w:szCs w:val="28"/>
          <w:rtl/>
        </w:rPr>
        <w:t xml:space="preserve">بِکَثْرَةِ الدُّعَاءِ لَکَ</w:t>
      </w:r>
    </w:p>
    <w:p>
      <w:pPr>
        <w:pStyle w:val="BookText"/>
      </w:pPr>
      <w:r>
        <w:rPr>
          <w:rFonts w:ascii="IRNazanin" w:hAnsi="IRNazanin" w:eastAsia="IRNazanin" w:cs="IRNazanin"/>
          <w:lang w:bidi="fa-IR"/>
          <w:color w:val="111111"/>
          <w:sz w:val="28"/>
          <w:szCs w:val="28"/>
          <w:rtl/>
        </w:rPr>
        <w:t xml:space="preserve">خداوندا با سلطه خود، تسلّط او را از ما دور کن، تا اینکه با دعای زیاد ما، او را از ما بازداری.8/25</w:t>
      </w:r>
    </w:p>
    <w:p>
      <w:pPr>
        <w:pStyle w:val="Heading5"/>
      </w:pPr>
      <w:bookmarkStart w:id="5568" w:name="_Toc4330"/>
      <w:r>
        <w:t>دعا به جنگجو یا مرزدار مسلمان</w:t>
      </w:r>
      <w:bookmarkEnd w:id="5568"/>
    </w:p>
    <w:p>
      <w:pPr>
        <w:pStyle w:val="BookText"/>
      </w:pPr>
      <w:r>
        <w:rPr>
          <w:rFonts w:ascii="Amiri" w:hAnsi="Amiri" w:eastAsia="Amiri" w:cs="Amiri"/>
          <w:lang w:bidi="ar-SA"/>
          <w:color w:val="111111"/>
          <w:sz w:val="28"/>
          <w:szCs w:val="28"/>
          <w:rtl/>
        </w:rPr>
        <w:t xml:space="preserve">اللَّهُمَّ وَ أَیُّمَا مُسْلِمٍ خَلَفَ غَازِیًا أَوْ مُرَابِطًا فِی دَارِهِ... أَوْ أَتْبَعَهُ فِی وَجْهِهِ دَعْوَةً...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با دعا در جهتی که به آن رو آورد همراهی نمود، پس وی را همسنگ و همگون پاداش او، پاداش ده.16/27</w:t>
      </w:r>
    </w:p>
    <w:p>
      <w:pPr>
        <w:pStyle w:val="Heading5"/>
      </w:pPr>
      <w:bookmarkStart w:id="5569" w:name="_Toc4331"/>
      <w:r>
        <w:t>اختصاص داشتن خدا، به دعای بنده</w:t>
      </w:r>
      <w:bookmarkEnd w:id="5569"/>
    </w:p>
    <w:p>
      <w:pPr>
        <w:pStyle w:val="BookText"/>
      </w:pPr>
      <w:r>
        <w:rPr>
          <w:rFonts w:ascii="Amiri" w:hAnsi="Amiri" w:eastAsia="Amiri" w:cs="Amiri"/>
          <w:lang w:bidi="ar-SA"/>
          <w:color w:val="111111"/>
          <w:sz w:val="28"/>
          <w:szCs w:val="28"/>
          <w:rtl/>
        </w:rPr>
        <w:t xml:space="preserve">أَنْتَ الْمَ-خْصُوصُ قَبْلَ کُلِّ مَدْعُوٍّ بِدَعْوَتِی</w:t>
      </w:r>
    </w:p>
    <w:p>
      <w:pPr>
        <w:pStyle w:val="BookText"/>
      </w:pPr>
      <w:r>
        <w:rPr>
          <w:rFonts w:ascii="IRNazanin" w:hAnsi="IRNazanin" w:eastAsia="IRNazanin" w:cs="IRNazanin"/>
          <w:lang w:bidi="fa-IR"/>
          <w:color w:val="111111"/>
          <w:sz w:val="28"/>
          <w:szCs w:val="28"/>
          <w:rtl/>
        </w:rPr>
        <w:t xml:space="preserve">تویی مخصوص به خواندن من، پیش از آنکه کسی را بخوانم.9/28</w:t>
      </w:r>
    </w:p>
    <w:p>
      <w:pPr>
        <w:pStyle w:val="Heading5"/>
      </w:pPr>
      <w:bookmarkStart w:id="5570" w:name="_Toc4332"/>
      <w:r>
        <w:t>برابر نبودن کسی در دعای بنده، با خدا</w:t>
      </w:r>
      <w:bookmarkEnd w:id="5570"/>
    </w:p>
    <w:p>
      <w:pPr>
        <w:pStyle w:val="BookText"/>
      </w:pPr>
      <w:r>
        <w:rPr>
          <w:rFonts w:ascii="Amiri" w:hAnsi="Amiri" w:eastAsia="Amiri" w:cs="Amiri"/>
          <w:lang w:bidi="ar-SA"/>
          <w:color w:val="111111"/>
          <w:sz w:val="28"/>
          <w:szCs w:val="28"/>
          <w:rtl/>
        </w:rPr>
        <w:t xml:space="preserve">لَا یَتَّفِقُ أَحَدٌ مَعَکَ فِی دُعَائِی</w:t>
      </w:r>
    </w:p>
    <w:p>
      <w:pPr>
        <w:pStyle w:val="BookText"/>
      </w:pPr>
      <w:r>
        <w:rPr>
          <w:rFonts w:ascii="IRNazanin" w:hAnsi="IRNazanin" w:eastAsia="IRNazanin" w:cs="IRNazanin"/>
          <w:lang w:bidi="fa-IR"/>
          <w:color w:val="111111"/>
          <w:sz w:val="28"/>
          <w:szCs w:val="28"/>
          <w:rtl/>
        </w:rPr>
        <w:t xml:space="preserve">در دعایم، کسی با تو برابر نیست.9/28</w:t>
      </w:r>
    </w:p>
    <w:p>
      <w:pPr>
        <w:pStyle w:val="Heading5"/>
      </w:pPr>
      <w:bookmarkStart w:id="5571" w:name="_Toc4333"/>
      <w:r>
        <w:t>خواندن خدا و اجابت گشتن</w:t>
      </w:r>
      <w:bookmarkEnd w:id="5571"/>
    </w:p>
    <w:p>
      <w:pPr>
        <w:pStyle w:val="BookText"/>
      </w:pPr>
      <w:r>
        <w:rPr>
          <w:rFonts w:ascii="Amiri" w:hAnsi="Amiri" w:eastAsia="Amiri" w:cs="Amiri"/>
          <w:lang w:bidi="ar-SA"/>
          <w:color w:val="111111"/>
          <w:sz w:val="28"/>
          <w:szCs w:val="28"/>
          <w:rtl/>
        </w:rPr>
        <w:t xml:space="preserve">ادْعُونِی أَسْتَجِبْ لَکُمْ</w:t>
      </w:r>
    </w:p>
    <w:p>
      <w:pPr>
        <w:pStyle w:val="BookText"/>
      </w:pPr>
      <w:r>
        <w:rPr>
          <w:rFonts w:ascii="IRNazanin" w:hAnsi="IRNazanin" w:eastAsia="IRNazanin" w:cs="IRNazanin"/>
          <w:lang w:bidi="fa-IR"/>
          <w:color w:val="111111"/>
          <w:sz w:val="28"/>
          <w:szCs w:val="28"/>
          <w:rtl/>
        </w:rPr>
        <w:t xml:space="preserve">مرا بخوانید، تا شما را اجابت کنم.15/45، 11/31</w:t>
      </w:r>
    </w:p>
    <w:p>
      <w:pPr>
        <w:pStyle w:val="Heading5"/>
      </w:pPr>
      <w:bookmarkStart w:id="5572" w:name="_Toc4334"/>
      <w:r>
        <w:t>نزدیک‌تر بودن اجابت دعای غیر، در حقّ بنده</w:t>
      </w:r>
      <w:bookmarkEnd w:id="5572"/>
    </w:p>
    <w:p>
      <w:pPr>
        <w:pStyle w:val="BookText"/>
      </w:pPr>
      <w:r>
        <w:rPr>
          <w:rFonts w:ascii="Amiri" w:hAnsi="Amiri" w:eastAsia="Amiri" w:cs="Amiri"/>
          <w:lang w:bidi="ar-SA"/>
          <w:color w:val="111111"/>
          <w:sz w:val="28"/>
          <w:szCs w:val="28"/>
          <w:rtl/>
        </w:rPr>
        <w:t xml:space="preserve">فَیَنَالَنِی مِنْهُ بِدَعْوَةٍ هِیَ أَسْمَعُ لَدَیْکَ مِنْ دُعَائِی</w:t>
      </w:r>
    </w:p>
    <w:p>
      <w:pPr>
        <w:pStyle w:val="BookText"/>
      </w:pPr>
      <w:r>
        <w:rPr>
          <w:rFonts w:ascii="IRNazanin" w:hAnsi="IRNazanin" w:eastAsia="IRNazanin" w:cs="IRNazanin"/>
          <w:lang w:bidi="fa-IR"/>
          <w:color w:val="111111"/>
          <w:sz w:val="28"/>
          <w:szCs w:val="28"/>
          <w:rtl/>
        </w:rPr>
        <w:t xml:space="preserve">پس دعایی از او به من رسد که از دعای من نزد تو شنیدنی‌تر است.27/31</w:t>
      </w:r>
    </w:p>
    <w:p>
      <w:pPr>
        <w:pStyle w:val="Heading5"/>
      </w:pPr>
      <w:bookmarkStart w:id="5573" w:name="_Toc4335"/>
      <w:r>
        <w:t>دعای بنده و رحمت الهی</w:t>
      </w:r>
      <w:bookmarkEnd w:id="5573"/>
    </w:p>
    <w:p>
      <w:pPr>
        <w:pStyle w:val="BookText"/>
      </w:pPr>
      <w:r>
        <w:rPr>
          <w:rFonts w:ascii="Amiri" w:hAnsi="Amiri" w:eastAsia="Amiri" w:cs="Amiri"/>
          <w:lang w:bidi="ar-SA"/>
          <w:color w:val="111111"/>
          <w:sz w:val="28"/>
          <w:szCs w:val="28"/>
          <w:rtl/>
        </w:rPr>
        <w:t xml:space="preserve">عَوِّضْنِی مِنْ عَفْوِی عَنْهُمْ عَفْوَکَ، وَ مِنْ دُعَائِی لَهُمْ رَحْمَتَکَ</w:t>
      </w:r>
    </w:p>
    <w:p>
      <w:pPr>
        <w:pStyle w:val="BookText"/>
      </w:pPr>
      <w:r>
        <w:rPr>
          <w:rFonts w:ascii="IRNazanin" w:hAnsi="IRNazanin" w:eastAsia="IRNazanin" w:cs="IRNazanin"/>
          <w:lang w:bidi="fa-IR"/>
          <w:color w:val="111111"/>
          <w:sz w:val="28"/>
          <w:szCs w:val="28"/>
          <w:rtl/>
        </w:rPr>
        <w:t xml:space="preserve">به جای گذشتم از ایشان، گذشت خودت را و به جای دعایم بر آنان، رحمتت را به من عوض ده. 3/39</w:t>
      </w:r>
    </w:p>
    <w:p>
      <w:pPr>
        <w:pStyle w:val="Heading5"/>
      </w:pPr>
      <w:bookmarkStart w:id="5574" w:name="_Toc4336"/>
      <w:r>
        <w:t>عبادت نامیده شدن دعا</w:t>
      </w:r>
      <w:bookmarkEnd w:id="5574"/>
    </w:p>
    <w:p>
      <w:pPr>
        <w:pStyle w:val="BookText"/>
      </w:pPr>
      <w:r>
        <w:rPr>
          <w:rFonts w:ascii="Amiri" w:hAnsi="Amiri" w:eastAsia="Amiri" w:cs="Amiri"/>
          <w:lang w:bidi="ar-SA"/>
          <w:color w:val="111111"/>
          <w:sz w:val="28"/>
          <w:szCs w:val="28"/>
          <w:rtl/>
        </w:rPr>
        <w:t xml:space="preserve">فَسَمَّیْتَ دُعَاءَکَ عِبَادَةً</w:t>
      </w:r>
    </w:p>
    <w:p>
      <w:pPr>
        <w:pStyle w:val="BookText"/>
      </w:pPr>
      <w:r>
        <w:rPr>
          <w:rFonts w:ascii="IRNazanin" w:hAnsi="IRNazanin" w:eastAsia="IRNazanin" w:cs="IRNazanin"/>
          <w:lang w:bidi="fa-IR"/>
          <w:color w:val="111111"/>
          <w:sz w:val="28"/>
          <w:szCs w:val="28"/>
          <w:rtl/>
        </w:rPr>
        <w:t xml:space="preserve">پس دعا کردن را عبادت نامیدی.15/45</w:t>
      </w:r>
    </w:p>
    <w:p>
      <w:pPr>
        <w:pStyle w:val="Heading5"/>
      </w:pPr>
      <w:bookmarkStart w:id="5575" w:name="_Toc4337"/>
      <w:r>
        <w:t>سبب اجابت دعای بندگان</w:t>
      </w:r>
      <w:bookmarkEnd w:id="5575"/>
    </w:p>
    <w:p>
      <w:pPr>
        <w:pStyle w:val="BookText"/>
      </w:pPr>
      <w:r>
        <w:rPr>
          <w:rFonts w:ascii="Amiri" w:hAnsi="Amiri" w:eastAsia="Amiri" w:cs="Amiri"/>
          <w:lang w:bidi="ar-SA"/>
          <w:color w:val="111111"/>
          <w:sz w:val="28"/>
          <w:szCs w:val="28"/>
          <w:rtl/>
        </w:rPr>
        <w:t xml:space="preserve">اللَّهُمَّ صَلِّ عَلَی مُحَمَّدٍ نَبِیِّنَا وَ آلِهِ... صَلَاةً... یُسْتَجَابُ لَهَا دُعَاوءُنَا</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 درودی که دعای ما به سبب آن مستجاب گردد.56/45</w:t>
      </w:r>
    </w:p>
    <w:p>
      <w:pPr>
        <w:pStyle w:val="Heading5"/>
      </w:pPr>
      <w:bookmarkStart w:id="5576" w:name="_Toc4338"/>
      <w:r>
        <w:t>شریک گرداندن بنده، در دعای بندگان</w:t>
      </w:r>
      <w:bookmarkEnd w:id="5576"/>
    </w:p>
    <w:p>
      <w:pPr>
        <w:pStyle w:val="BookText"/>
      </w:pPr>
      <w:r>
        <w:rPr>
          <w:rFonts w:ascii="Amiri" w:hAnsi="Amiri" w:eastAsia="Amiri" w:cs="Amiri"/>
          <w:lang w:bidi="ar-SA"/>
          <w:color w:val="111111"/>
          <w:sz w:val="28"/>
          <w:szCs w:val="28"/>
          <w:rtl/>
        </w:rPr>
        <w:t xml:space="preserve">أَسْأَلُکَ اللَّهُمَّ... أَنْ تُشْرِکَنَا فِی صَالِحِ مَنْ دَعَاکَ فِی هَذَا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16" w:name="pg3739_48156"/>
    <w:bookmarkEnd w:id="516"/>
    <w:p>
      <w:pPr>
        <w:pStyle w:val="BookText"/>
      </w:pPr>
      <w:r>
        <w:rPr>
          <w:rFonts w:ascii="Amiri" w:hAnsi="Amiri" w:eastAsia="Amiri" w:cs="Amiri"/>
          <w:lang w:bidi="ar-SA"/>
          <w:color w:val="111111"/>
          <w:sz w:val="28"/>
          <w:szCs w:val="28"/>
          <w:rtl/>
        </w:rPr>
        <w:t xml:space="preserve">الْیَوْمِ مِنْ عِبَادِکَ الْمُوءْمِنِینَ</w:t>
      </w:r>
    </w:p>
    <w:p>
      <w:pPr>
        <w:pStyle w:val="BookText"/>
      </w:pPr>
      <w:r>
        <w:rPr>
          <w:rFonts w:ascii="IRNazanin" w:hAnsi="IRNazanin" w:eastAsia="IRNazanin" w:cs="IRNazanin"/>
          <w:lang w:bidi="fa-IR"/>
          <w:color w:val="111111"/>
          <w:sz w:val="28"/>
          <w:szCs w:val="28"/>
          <w:rtl/>
        </w:rPr>
        <w:t xml:space="preserve">خداوندا، از تو درخواست می‌کنم که ما را در درخواست شایسته هر که از بندگان با ایمانت که در این روز تو را می‌خواند، شریک گردانی.3/48</w:t>
      </w:r>
    </w:p>
    <w:p>
      <w:pPr>
        <w:pStyle w:val="Heading5"/>
      </w:pPr>
      <w:bookmarkStart w:id="5577" w:name="_Toc4339"/>
      <w:r>
        <w:t>آگاه ساختن بنده، از روا کردن دعایش</w:t>
      </w:r>
      <w:bookmarkEnd w:id="5577"/>
    </w:p>
    <w:p>
      <w:pPr>
        <w:pStyle w:val="BookText"/>
      </w:pPr>
      <w:r>
        <w:rPr>
          <w:rFonts w:ascii="Amiri" w:hAnsi="Amiri" w:eastAsia="Amiri" w:cs="Amiri"/>
          <w:lang w:bidi="ar-SA"/>
          <w:color w:val="111111"/>
          <w:sz w:val="28"/>
          <w:szCs w:val="28"/>
          <w:rtl/>
        </w:rPr>
        <w:t xml:space="preserve">لَا تُهْلِکْنِی یَا إِلَهِی غَمًّا حَتَّی تَسْتَجِیبَ لِی، وَ تُعَرِّفَنِی الْإِجَابَةَ فِی دُعَائِی</w:t>
      </w:r>
    </w:p>
    <w:p>
      <w:pPr>
        <w:pStyle w:val="BookText"/>
      </w:pPr>
      <w:r>
        <w:rPr>
          <w:rFonts w:ascii="IRNazanin" w:hAnsi="IRNazanin" w:eastAsia="IRNazanin" w:cs="IRNazanin"/>
          <w:lang w:bidi="fa-IR"/>
          <w:color w:val="111111"/>
          <w:sz w:val="28"/>
          <w:szCs w:val="28"/>
          <w:rtl/>
        </w:rPr>
        <w:t xml:space="preserve">ای خدای من، مرا اندوهگین نمیران، تا اینکه اجابتم کنی و از روا شدن دعایم آگاهم نمایی.14/48</w:t>
      </w:r>
    </w:p>
    <w:p>
      <w:pPr>
        <w:pStyle w:val="Heading5"/>
      </w:pPr>
      <w:bookmarkStart w:id="5578" w:name="_Toc4340"/>
      <w:r>
        <w:t>دعای بنده و هزار درود، بر محمّد صلی‌الله‌علیه‌و‌آله و آلش</w:t>
      </w:r>
      <w:bookmarkEnd w:id="5578"/>
    </w:p>
    <w:p>
      <w:pPr>
        <w:pStyle w:val="BookText"/>
      </w:pPr>
      <w:r>
        <w:rPr>
          <w:rFonts w:ascii="Amiri" w:hAnsi="Amiri" w:eastAsia="Amiri" w:cs="Amiri"/>
          <w:lang w:bidi="ar-SA"/>
          <w:color w:val="111111"/>
          <w:sz w:val="28"/>
          <w:szCs w:val="28"/>
          <w:rtl/>
        </w:rPr>
        <w:t xml:space="preserve">ثُمَّ تَدْعُو بِمَا بَدَا لَکَ، وَ تُصَلِّی عَلَی مُحَمَّدٍ وَ آلِهِ أَلْفَ مَرَّةٍ</w:t>
      </w:r>
    </w:p>
    <w:p>
      <w:pPr>
        <w:pStyle w:val="BookText"/>
      </w:pPr>
      <w:r>
        <w:rPr>
          <w:rFonts w:ascii="IRNazanin" w:hAnsi="IRNazanin" w:eastAsia="IRNazanin" w:cs="IRNazanin"/>
          <w:lang w:bidi="fa-IR"/>
          <w:color w:val="111111"/>
          <w:sz w:val="28"/>
          <w:szCs w:val="28"/>
          <w:rtl/>
        </w:rPr>
        <w:t xml:space="preserve">سپس دعا کن آنچه را برایت آشکار شد و بر محمّد و خاندانش هزار بار درود فرست.28/48</w:t>
      </w:r>
    </w:p>
    <w:p>
      <w:pPr>
        <w:pStyle w:val="Heading5"/>
      </w:pPr>
      <w:bookmarkStart w:id="5579" w:name="_Toc4341"/>
      <w:r>
        <w:t>پذیرفتن دعای بنده، هنگام اضطرار</w:t>
      </w:r>
      <w:bookmarkEnd w:id="5579"/>
    </w:p>
    <w:p>
      <w:pPr>
        <w:pStyle w:val="BookText"/>
      </w:pPr>
      <w:r>
        <w:rPr>
          <w:rFonts w:ascii="Amiri" w:hAnsi="Amiri" w:eastAsia="Amiri" w:cs="Amiri"/>
          <w:lang w:bidi="ar-SA"/>
          <w:color w:val="111111"/>
          <w:sz w:val="28"/>
          <w:szCs w:val="28"/>
          <w:rtl/>
        </w:rPr>
        <w:t xml:space="preserve">أَنْتَ الَّذِی أَجَبْتَ عِنْدَ الِاضْطِرَارِ دَعْوَتِی</w:t>
      </w:r>
    </w:p>
    <w:p>
      <w:pPr>
        <w:pStyle w:val="BookText"/>
      </w:pPr>
      <w:r>
        <w:rPr>
          <w:rFonts w:ascii="IRNazanin" w:hAnsi="IRNazanin" w:eastAsia="IRNazanin" w:cs="IRNazanin"/>
          <w:lang w:bidi="fa-IR"/>
          <w:color w:val="111111"/>
          <w:sz w:val="28"/>
          <w:szCs w:val="28"/>
          <w:rtl/>
        </w:rPr>
        <w:t xml:space="preserve">تویی که هنگام بیچارگی، دعایم را اجابت نمودی.4/51</w:t>
      </w:r>
    </w:p>
    <w:p>
      <w:pPr>
        <w:pStyle w:val="Heading5"/>
      </w:pPr>
      <w:bookmarkStart w:id="5580" w:name="_Toc4342"/>
      <w:r>
        <w:t>خدا، شنونده دعای بنده</w:t>
      </w:r>
      <w:bookmarkEnd w:id="5580"/>
    </w:p>
    <w:p>
      <w:pPr>
        <w:pStyle w:val="BookText"/>
      </w:pPr>
      <w:r>
        <w:rPr>
          <w:rFonts w:ascii="Amiri" w:hAnsi="Amiri" w:eastAsia="Amiri" w:cs="Amiri"/>
          <w:lang w:bidi="ar-SA"/>
          <w:color w:val="111111"/>
          <w:sz w:val="28"/>
          <w:szCs w:val="28"/>
          <w:rtl/>
        </w:rPr>
        <w:t xml:space="preserve">إِلَهِی مَا وَجَدْتُکَ بَخِیلًا حِینَ سَأَلْتُکَ... بَلْ وَجَدْتُکَ لِدُعَائِی سَامِعًا</w:t>
      </w:r>
    </w:p>
    <w:p>
      <w:pPr>
        <w:pStyle w:val="BookText"/>
      </w:pPr>
      <w:r>
        <w:rPr>
          <w:rFonts w:ascii="IRNazanin" w:hAnsi="IRNazanin" w:eastAsia="IRNazanin" w:cs="IRNazanin"/>
          <w:lang w:bidi="fa-IR"/>
          <w:color w:val="111111"/>
          <w:sz w:val="28"/>
          <w:szCs w:val="28"/>
          <w:rtl/>
        </w:rPr>
        <w:t xml:space="preserve">خدای من، هنگامی که از تو درخواست نمودم، تو را بخیل نیافتم. بلکه تو را برای نیایشم، شنونده یافتم.5/51</w:t>
      </w:r>
    </w:p>
    <w:p>
      <w:pPr>
        <w:pStyle w:val="Heading5"/>
      </w:pPr>
      <w:bookmarkStart w:id="5581" w:name="_Toc4343"/>
      <w:r>
        <w:t>خواندن خدا و ناامید بازنگشتن از درگاه او</w:t>
      </w:r>
      <w:bookmarkEnd w:id="5581"/>
    </w:p>
    <w:p>
      <w:pPr>
        <w:pStyle w:val="BookText"/>
      </w:pPr>
      <w:r>
        <w:rPr>
          <w:rFonts w:ascii="Amiri" w:hAnsi="Amiri" w:eastAsia="Amiri" w:cs="Amiri"/>
          <w:lang w:bidi="ar-SA"/>
          <w:color w:val="111111"/>
          <w:sz w:val="28"/>
          <w:szCs w:val="28"/>
          <w:rtl/>
        </w:rPr>
        <w:t xml:space="preserve">مِنْهَا فَرَرْتُ إِلَیْکَ رَبِّ... دَاعِیًا فَلَا تَرُدَّنِی خَائِبًا</w:t>
      </w:r>
    </w:p>
    <w:p>
      <w:pPr>
        <w:pStyle w:val="BookText"/>
      </w:pPr>
      <w:r>
        <w:rPr>
          <w:rFonts w:ascii="IRNazanin" w:hAnsi="IRNazanin" w:eastAsia="IRNazanin" w:cs="IRNazanin"/>
          <w:lang w:bidi="fa-IR"/>
          <w:color w:val="111111"/>
          <w:sz w:val="28"/>
          <w:szCs w:val="28"/>
          <w:rtl/>
        </w:rPr>
        <w:t xml:space="preserve">پروردگار من، از آن (گناهان)، در حالی که (تو را) خواهانم به سوی تو گریخته‌ام، پس مرا ناامید برنگردان.8/51</w:t>
      </w:r>
    </w:p>
    <w:p>
      <w:pPr>
        <w:pStyle w:val="Heading5"/>
      </w:pPr>
      <w:bookmarkStart w:id="5582" w:name="_Toc4344"/>
      <w:r>
        <w:t>حالِ خواننده خدا</w:t>
      </w:r>
      <w:bookmarkEnd w:id="5582"/>
    </w:p>
    <w:p>
      <w:pPr>
        <w:pStyle w:val="BookText"/>
      </w:pPr>
      <w:r>
        <w:rPr>
          <w:rFonts w:ascii="Amiri" w:hAnsi="Amiri" w:eastAsia="Amiri" w:cs="Amiri"/>
          <w:lang w:bidi="ar-SA"/>
          <w:color w:val="111111"/>
          <w:sz w:val="28"/>
          <w:szCs w:val="28"/>
          <w:rtl/>
        </w:rPr>
        <w:t xml:space="preserve">دَعَوْتُکَ یَا رَبِّ مِسْکِینًا، مُسْتَکِینًا، مُشْفِقًا، خَائِفًا، وَجِلًا، فَقِیرًا، مُضْطَرًّا إِلَیْکَ</w:t>
      </w:r>
    </w:p>
    <w:p>
      <w:pPr>
        <w:pStyle w:val="BookText"/>
      </w:pPr>
      <w:r>
        <w:rPr>
          <w:rFonts w:ascii="IRNazanin" w:hAnsi="IRNazanin" w:eastAsia="IRNazanin" w:cs="IRNazanin"/>
          <w:lang w:bidi="fa-IR"/>
          <w:color w:val="111111"/>
          <w:sz w:val="28"/>
          <w:szCs w:val="28"/>
          <w:rtl/>
        </w:rPr>
        <w:t xml:space="preserve">تو را خواندم - ای پروردگار من - در حالی که بینوا، فروتن، حذرکننده، ترسان، بیمناک، فقیر و بیچاره درگاه تو هستم.9/51</w:t>
      </w:r>
    </w:p>
    <w:p>
      <w:pPr>
        <w:pStyle w:val="Heading5"/>
      </w:pPr>
      <w:bookmarkStart w:id="5583" w:name="_Toc4345"/>
      <w:r>
        <w:t>خدا را خواندن و اجابت شدن</w:t>
      </w:r>
      <w:bookmarkEnd w:id="5583"/>
    </w:p>
    <w:p>
      <w:pPr>
        <w:pStyle w:val="BookText"/>
      </w:pPr>
      <w:r>
        <w:rPr>
          <w:rFonts w:ascii="Amiri" w:hAnsi="Amiri" w:eastAsia="Amiri" w:cs="Amiri"/>
          <w:lang w:bidi="ar-SA"/>
          <w:color w:val="111111"/>
          <w:sz w:val="28"/>
          <w:szCs w:val="28"/>
          <w:rtl/>
        </w:rPr>
        <w:t xml:space="preserve">أَدْعُوکَ فَتُجِیبُنِی</w:t>
      </w:r>
    </w:p>
    <w:p>
      <w:pPr>
        <w:pStyle w:val="BookText"/>
      </w:pPr>
      <w:r>
        <w:rPr>
          <w:rFonts w:ascii="IRNazanin" w:hAnsi="IRNazanin" w:eastAsia="IRNazanin" w:cs="IRNazanin"/>
          <w:lang w:bidi="fa-IR"/>
          <w:color w:val="111111"/>
          <w:sz w:val="28"/>
          <w:szCs w:val="28"/>
          <w:rtl/>
        </w:rPr>
        <w:t xml:space="preserve">تو را می‌خوانم، پس مرا اجابت می‌کنی.11/51</w:t>
      </w:r>
    </w:p>
    <w:p>
      <w:pPr>
        <w:pStyle w:val="Heading5"/>
      </w:pPr>
      <w:bookmarkStart w:id="5584" w:name="_Toc4346"/>
      <w:r>
        <w:t>خوانده شدن بنده و کند بودنش</w:t>
      </w:r>
      <w:bookmarkEnd w:id="5584"/>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17" w:name="pg3739_48157"/>
    <w:bookmarkEnd w:id="517"/>
    <w:p>
      <w:pPr>
        <w:pStyle w:val="BookText"/>
      </w:pPr>
      <w:r>
        <w:rPr>
          <w:rFonts w:ascii="Amiri" w:hAnsi="Amiri" w:eastAsia="Amiri" w:cs="Amiri"/>
          <w:lang w:bidi="ar-SA"/>
          <w:color w:val="111111"/>
          <w:sz w:val="28"/>
          <w:szCs w:val="28"/>
          <w:rtl/>
        </w:rPr>
        <w:t xml:space="preserve">إِنْ کُنْتُ بَطِیئًا حِینَ تَدْعُونِی</w:t>
      </w:r>
    </w:p>
    <w:p>
      <w:pPr>
        <w:pStyle w:val="BookText"/>
      </w:pPr>
      <w:r>
        <w:rPr>
          <w:rFonts w:ascii="IRNazanin" w:hAnsi="IRNazanin" w:eastAsia="IRNazanin" w:cs="IRNazanin"/>
          <w:lang w:bidi="fa-IR"/>
          <w:color w:val="111111"/>
          <w:sz w:val="28"/>
          <w:szCs w:val="28"/>
          <w:rtl/>
        </w:rPr>
        <w:t xml:space="preserve">اگر چه هنگامی که مرا می‌خوانی، کُند هستم.11/51</w:t>
      </w:r>
    </w:p>
    <w:p>
      <w:pPr>
        <w:pStyle w:val="Heading5"/>
      </w:pPr>
      <w:bookmarkStart w:id="5585" w:name="_Toc4347"/>
      <w:r>
        <w:t>فقط خدا را خواندن</w:t>
      </w:r>
      <w:bookmarkEnd w:id="5585"/>
    </w:p>
    <w:p>
      <w:pPr>
        <w:pStyle w:val="BookText"/>
      </w:pPr>
      <w:r>
        <w:rPr>
          <w:rFonts w:ascii="Amiri" w:hAnsi="Amiri" w:eastAsia="Amiri" w:cs="Amiri"/>
          <w:lang w:bidi="ar-SA"/>
          <w:color w:val="111111"/>
          <w:sz w:val="28"/>
          <w:szCs w:val="28"/>
          <w:rtl/>
        </w:rPr>
        <w:t xml:space="preserve">لَکَ أَدْعُو</w:t>
      </w:r>
    </w:p>
    <w:p>
      <w:pPr>
        <w:pStyle w:val="BookText"/>
      </w:pPr>
      <w:r>
        <w:rPr>
          <w:rFonts w:ascii="IRNazanin" w:hAnsi="IRNazanin" w:eastAsia="IRNazanin" w:cs="IRNazanin"/>
          <w:lang w:bidi="fa-IR"/>
          <w:color w:val="111111"/>
          <w:sz w:val="28"/>
          <w:szCs w:val="28"/>
          <w:rtl/>
        </w:rPr>
        <w:t xml:space="preserve">تنها تو را می‌خوانم.11/52</w:t>
      </w:r>
    </w:p>
    <w:p>
      <w:pPr>
        <w:pStyle w:val="Heading4"/>
      </w:pPr>
      <w:bookmarkStart w:id="5586" w:name="_Toc4348"/>
      <w:r>
        <w:t>دعوت</w:t>
      </w:r>
      <w:bookmarkEnd w:id="5586"/>
    </w:p>
    <w:p>
      <w:pPr>
        <w:pStyle w:val="Heading5"/>
      </w:pPr>
      <w:bookmarkStart w:id="5587" w:name="_Toc4349"/>
      <w:r>
        <w:t>دعوت پیامبر صلی‌الله‌علیه‌و‌آله ، به سوی خدا</w:t>
      </w:r>
      <w:bookmarkEnd w:id="5587"/>
    </w:p>
    <w:p>
      <w:pPr>
        <w:pStyle w:val="BookText"/>
      </w:pPr>
      <w:r>
        <w:rPr>
          <w:rFonts w:ascii="Amiri" w:hAnsi="Amiri" w:eastAsia="Amiri" w:cs="Amiri"/>
          <w:lang w:bidi="ar-SA"/>
          <w:color w:val="111111"/>
          <w:sz w:val="28"/>
          <w:szCs w:val="28"/>
          <w:rtl/>
        </w:rPr>
        <w:t xml:space="preserve">کَاشَفَ فِی الدُّعَاءِ إِلَیْکَ حَامَّتَهُ</w:t>
      </w:r>
    </w:p>
    <w:p>
      <w:pPr>
        <w:pStyle w:val="BookText"/>
      </w:pPr>
      <w:r>
        <w:rPr>
          <w:rFonts w:ascii="IRNazanin" w:hAnsi="IRNazanin" w:eastAsia="IRNazanin" w:cs="IRNazanin"/>
          <w:lang w:bidi="fa-IR"/>
          <w:color w:val="111111"/>
          <w:sz w:val="28"/>
          <w:szCs w:val="28"/>
          <w:rtl/>
        </w:rPr>
        <w:t xml:space="preserve">در دعوت به سوی تو با خویشانش، آشکارا به ستیز پرداخت.6/2</w:t>
      </w:r>
    </w:p>
    <w:p>
      <w:pPr>
        <w:pStyle w:val="Heading5"/>
      </w:pPr>
      <w:bookmarkStart w:id="5588" w:name="_Toc4350"/>
      <w:r>
        <w:t>رنج پیامبر صلی‌الله‌علیه‌و‌آله ، در دعوت به دین الهی</w:t>
      </w:r>
      <w:bookmarkEnd w:id="5588"/>
    </w:p>
    <w:p>
      <w:pPr>
        <w:pStyle w:val="BookText"/>
      </w:pPr>
      <w:r>
        <w:rPr>
          <w:rFonts w:ascii="Amiri" w:hAnsi="Amiri" w:eastAsia="Amiri" w:cs="Amiri"/>
          <w:lang w:bidi="ar-SA"/>
          <w:color w:val="111111"/>
          <w:sz w:val="28"/>
          <w:szCs w:val="28"/>
          <w:rtl/>
        </w:rPr>
        <w:t xml:space="preserve">أَتْعَبَهَا بِالدُّعَاءِ إِلَی مِلَّتِکَ</w:t>
      </w:r>
    </w:p>
    <w:p>
      <w:pPr>
        <w:pStyle w:val="BookText"/>
      </w:pPr>
      <w:r>
        <w:rPr>
          <w:rFonts w:ascii="IRNazanin" w:hAnsi="IRNazanin" w:eastAsia="IRNazanin" w:cs="IRNazanin"/>
          <w:lang w:bidi="fa-IR"/>
          <w:color w:val="111111"/>
          <w:sz w:val="28"/>
          <w:szCs w:val="28"/>
          <w:rtl/>
        </w:rPr>
        <w:t xml:space="preserve">با دعوت به دین تو، خود را خسته کرد.14/2</w:t>
      </w:r>
    </w:p>
    <w:p>
      <w:pPr>
        <w:pStyle w:val="Heading5"/>
      </w:pPr>
      <w:bookmarkStart w:id="5589" w:name="_Toc4351"/>
      <w:r>
        <w:t>نصیحت پیامبر صلی‌الله‌علیه‌و‌آله ، به پذیرندگان دعوت از جانب خداوند</w:t>
      </w:r>
      <w:bookmarkEnd w:id="5589"/>
    </w:p>
    <w:p>
      <w:pPr>
        <w:pStyle w:val="BookText"/>
      </w:pPr>
      <w:r>
        <w:rPr>
          <w:rFonts w:ascii="Amiri" w:hAnsi="Amiri" w:eastAsia="Amiri" w:cs="Amiri"/>
          <w:lang w:bidi="ar-SA"/>
          <w:color w:val="111111"/>
          <w:sz w:val="28"/>
          <w:szCs w:val="28"/>
          <w:rtl/>
        </w:rPr>
        <w:t xml:space="preserve">شَغَلَهَا بِالنُّصْحِ لِأَهْلِ دَعْوَتِکَ</w:t>
      </w:r>
    </w:p>
    <w:p>
      <w:pPr>
        <w:pStyle w:val="BookText"/>
      </w:pPr>
      <w:r>
        <w:rPr>
          <w:rFonts w:ascii="IRNazanin" w:hAnsi="IRNazanin" w:eastAsia="IRNazanin" w:cs="IRNazanin"/>
          <w:lang w:bidi="fa-IR"/>
          <w:color w:val="111111"/>
          <w:sz w:val="28"/>
          <w:szCs w:val="28"/>
          <w:rtl/>
        </w:rPr>
        <w:t xml:space="preserve">خود را به نصیحت کردن به پذیرندگانِ دعوتت مشغول ساخت.15/2</w:t>
      </w:r>
    </w:p>
    <w:p>
      <w:pPr>
        <w:pStyle w:val="Heading5"/>
      </w:pPr>
      <w:bookmarkStart w:id="5590" w:name="_Toc4352"/>
      <w:r>
        <w:t>پیشی گرفتن یاران محمّد صلی‌الله‌علیه‌و‌آله ، به دعوت او</w:t>
      </w:r>
      <w:bookmarkEnd w:id="5590"/>
    </w:p>
    <w:p>
      <w:pPr>
        <w:pStyle w:val="BookText"/>
      </w:pPr>
      <w:r>
        <w:rPr>
          <w:rFonts w:ascii="Amiri" w:hAnsi="Amiri" w:eastAsia="Amiri" w:cs="Amiri"/>
          <w:lang w:bidi="ar-SA"/>
          <w:color w:val="111111"/>
          <w:sz w:val="28"/>
          <w:szCs w:val="28"/>
          <w:rtl/>
        </w:rPr>
        <w:t xml:space="preserve">اللَّهُمَّ وَ أَصْحَابُ مُحَمَّدٍ خَاصَّةً الَّذِینَ... سَابَقُوا إِلَی دَعْوَتِهِ...</w:t>
      </w:r>
    </w:p>
    <w:p>
      <w:pPr>
        <w:pStyle w:val="BookText"/>
      </w:pPr>
      <w:r>
        <w:rPr>
          <w:rFonts w:ascii="IRNazanin" w:hAnsi="IRNazanin" w:eastAsia="IRNazanin" w:cs="IRNazanin"/>
          <w:lang w:bidi="fa-IR"/>
          <w:color w:val="111111"/>
          <w:sz w:val="28"/>
          <w:szCs w:val="28"/>
          <w:rtl/>
        </w:rPr>
        <w:t xml:space="preserve">خداوندا و بخصوص یاران محمّد، آنان که به سوی دعوتش پیشی گرفتند...3/4</w:t>
      </w:r>
    </w:p>
    <w:p>
      <w:pPr>
        <w:pStyle w:val="Heading5"/>
      </w:pPr>
      <w:bookmarkStart w:id="5591" w:name="_Toc4353"/>
      <w:r>
        <w:t>دعوت یاران محمّد صلی‌الله‌علیه‌و‌آله ، به سوی خدا</w:t>
      </w:r>
      <w:bookmarkEnd w:id="5591"/>
    </w:p>
    <w:p>
      <w:pPr>
        <w:pStyle w:val="BookText"/>
      </w:pPr>
      <w:r>
        <w:rPr>
          <w:rFonts w:ascii="Amiri" w:hAnsi="Amiri" w:eastAsia="Amiri" w:cs="Amiri"/>
          <w:lang w:bidi="ar-SA"/>
          <w:color w:val="111111"/>
          <w:sz w:val="28"/>
          <w:szCs w:val="28"/>
          <w:rtl/>
        </w:rPr>
        <w:t xml:space="preserve">وَ کَانُوا مَعَ رَسُولِکَ دُعَاةً لَکَ إِلَیْکَ</w:t>
      </w:r>
    </w:p>
    <w:p>
      <w:pPr>
        <w:pStyle w:val="BookText"/>
      </w:pPr>
      <w:r>
        <w:rPr>
          <w:rFonts w:ascii="IRNazanin" w:hAnsi="IRNazanin" w:eastAsia="IRNazanin" w:cs="IRNazanin"/>
          <w:lang w:bidi="fa-IR"/>
          <w:color w:val="111111"/>
          <w:sz w:val="28"/>
          <w:szCs w:val="28"/>
          <w:rtl/>
        </w:rPr>
        <w:t xml:space="preserve">و برای تو با پیامبرت دعوت‌کننده به سوی تو بوده‌اند. 7/4</w:t>
      </w:r>
    </w:p>
    <w:p>
      <w:pPr>
        <w:pStyle w:val="Heading5"/>
      </w:pPr>
      <w:bookmarkStart w:id="5592" w:name="_Toc4354"/>
      <w:r>
        <w:t>داعیان خدا و دعوت کردن به سوی او</w:t>
      </w:r>
      <w:bookmarkEnd w:id="5592"/>
    </w:p>
    <w:p>
      <w:pPr>
        <w:pStyle w:val="BookText"/>
      </w:pPr>
      <w:r>
        <w:rPr>
          <w:rFonts w:ascii="Amiri" w:hAnsi="Amiri" w:eastAsia="Amiri" w:cs="Amiri"/>
          <w:lang w:bidi="ar-SA"/>
          <w:color w:val="111111"/>
          <w:sz w:val="28"/>
          <w:szCs w:val="28"/>
          <w:rtl/>
        </w:rPr>
        <w:t xml:space="preserve">وَ اجْعَلْنَا مِنْ دُعَاتِکَ الدَّاعِینَ إِلَیْکَ</w:t>
      </w:r>
    </w:p>
    <w:p>
      <w:pPr>
        <w:pStyle w:val="BookText"/>
      </w:pPr>
      <w:r>
        <w:rPr>
          <w:rFonts w:ascii="IRNazanin" w:hAnsi="IRNazanin" w:eastAsia="IRNazanin" w:cs="IRNazanin"/>
          <w:lang w:bidi="fa-IR"/>
          <w:color w:val="111111"/>
          <w:sz w:val="28"/>
          <w:szCs w:val="28"/>
          <w:rtl/>
        </w:rPr>
        <w:t xml:space="preserve">و ما را از داعیان دعوت‌کننده به سوی خود قرار ده.15/5</w:t>
      </w:r>
    </w:p>
    <w:p>
      <w:pPr>
        <w:pStyle w:val="Heading5"/>
      </w:pPr>
      <w:bookmarkStart w:id="5593" w:name="_Toc4355"/>
      <w:r>
        <w:t>ایستادن بنده بین دعوت خدا و شیطان</w:t>
      </w:r>
      <w:bookmarkEnd w:id="5593"/>
    </w:p>
    <w:p>
      <w:pPr>
        <w:pStyle w:val="BookText"/>
      </w:pPr>
      <w:r>
        <w:rPr>
          <w:rFonts w:ascii="Amiri" w:hAnsi="Amiri" w:eastAsia="Amiri" w:cs="Amiri"/>
          <w:lang w:bidi="ar-SA"/>
          <w:color w:val="111111"/>
          <w:sz w:val="28"/>
          <w:szCs w:val="28"/>
          <w:rtl/>
        </w:rPr>
        <w:t xml:space="preserve">وَ مَنْ... أَشَدُّ إِقْدَامًا عَلَی السُّوءِ مِنِّی حِینَ أَقِفُ بَیْنَ دَعْوَتِکَ وَ دَعْوَةِ الشَّیْطَانِ فَأَتَّبِعُ دَعْوَتَهُ عَلَی غَیْرِ عَمًی مِنِّی فِی مَعْرِفَةٍ بِهِ</w:t>
      </w:r>
    </w:p>
    <w:p>
      <w:pPr>
        <w:pStyle w:val="BookText"/>
      </w:pPr>
      <w:r>
        <w:rPr>
          <w:rFonts w:ascii="IRNazanin" w:hAnsi="IRNazanin" w:eastAsia="IRNazanin" w:cs="IRNazanin"/>
          <w:lang w:bidi="fa-IR"/>
          <w:color w:val="111111"/>
          <w:sz w:val="28"/>
          <w:szCs w:val="28"/>
          <w:rtl/>
        </w:rPr>
        <w:t xml:space="preserve">و چه کسی از من بر اعمال زشت بی‌باک‌تر است، هنگامی که بین دعوت تو و دعوت شیطان می‌ایستم، دعوت او را می‌پذیرم با آنکه در شناخت او کور نیستم؟23/16</w:t>
      </w:r>
    </w:p>
    <w:p>
      <w:pPr>
        <w:pStyle w:val="Heading5"/>
      </w:pPr>
      <w:bookmarkStart w:id="5594" w:name="_Toc4356"/>
      <w:r>
        <w:t>سرانجام دعوت خدا، بهشت</w:t>
      </w:r>
      <w:bookmarkEnd w:id="5594"/>
    </w:p>
    <w:p>
      <w:pPr>
        <w:pStyle w:val="BookText"/>
      </w:pPr>
      <w:r>
        <w:rPr>
          <w:rFonts w:ascii="Amiri" w:hAnsi="Amiri" w:eastAsia="Amiri" w:cs="Amiri"/>
          <w:lang w:bidi="ar-SA"/>
          <w:color w:val="111111"/>
          <w:sz w:val="28"/>
          <w:szCs w:val="28"/>
          <w:rtl/>
        </w:rPr>
        <w:t xml:space="preserve">أَنَا حِینَئِذٍ مُوقِنٌ بِأَنَّ مُنْتَهَی دَعْوَتِکَ إِلَی الْجَنَّةِ</w:t>
      </w:r>
    </w:p>
    <w:p>
      <w:pPr>
        <w:pStyle w:val="BookText"/>
      </w:pPr>
      <w:r>
        <w:rPr>
          <w:rFonts w:ascii="IRNazanin" w:hAnsi="IRNazanin" w:eastAsia="IRNazanin" w:cs="IRNazanin"/>
          <w:lang w:bidi="fa-IR"/>
          <w:color w:val="111111"/>
          <w:sz w:val="28"/>
          <w:szCs w:val="28"/>
          <w:rtl/>
        </w:rPr>
        <w:t xml:space="preserve">من در همان هنگام باور دارم که فرجام دعوت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18" w:name="pg3739_48158"/>
    <w:bookmarkEnd w:id="518"/>
    <w:p>
      <w:pPr>
        <w:pStyle w:val="BookText"/>
      </w:pPr>
      <w:r>
        <w:rPr>
          <w:rFonts w:ascii="IRNazanin" w:hAnsi="IRNazanin" w:eastAsia="IRNazanin" w:cs="IRNazanin"/>
          <w:lang w:bidi="fa-IR"/>
          <w:color w:val="111111"/>
          <w:sz w:val="28"/>
          <w:szCs w:val="28"/>
          <w:rtl/>
        </w:rPr>
        <w:t xml:space="preserve">تو به سوی بهشت است.24/16</w:t>
      </w:r>
    </w:p>
    <w:p>
      <w:pPr>
        <w:pStyle w:val="Heading5"/>
      </w:pPr>
      <w:bookmarkStart w:id="5595" w:name="_Toc4357"/>
      <w:r>
        <w:t>سرانجام دعوت شیطان، آتش جهنم</w:t>
      </w:r>
      <w:bookmarkEnd w:id="5595"/>
    </w:p>
    <w:p>
      <w:pPr>
        <w:pStyle w:val="BookText"/>
      </w:pPr>
      <w:r>
        <w:rPr>
          <w:rFonts w:ascii="Amiri" w:hAnsi="Amiri" w:eastAsia="Amiri" w:cs="Amiri"/>
          <w:lang w:bidi="ar-SA"/>
          <w:color w:val="111111"/>
          <w:sz w:val="28"/>
          <w:szCs w:val="28"/>
          <w:rtl/>
        </w:rPr>
        <w:t xml:space="preserve">وَ أَنَا حِینَئِذٍ مُوقِنٌ بِأَنَّ... مُنْتَهَی دَعْوَتِهِ إِلَی النَّارِ</w:t>
      </w:r>
    </w:p>
    <w:p>
      <w:pPr>
        <w:pStyle w:val="BookText"/>
      </w:pPr>
      <w:r>
        <w:rPr>
          <w:rFonts w:ascii="IRNazanin" w:hAnsi="IRNazanin" w:eastAsia="IRNazanin" w:cs="IRNazanin"/>
          <w:lang w:bidi="fa-IR"/>
          <w:color w:val="111111"/>
          <w:sz w:val="28"/>
          <w:szCs w:val="28"/>
          <w:rtl/>
        </w:rPr>
        <w:t xml:space="preserve">و من در همان هنگام باور دارم که پایان دعوت او به سوی آتش است.24/16</w:t>
      </w:r>
    </w:p>
    <w:p>
      <w:pPr>
        <w:pStyle w:val="Heading5"/>
      </w:pPr>
      <w:bookmarkStart w:id="5596" w:name="_Toc4358"/>
      <w:r>
        <w:t>دعوت خدا، از روی گرداننده‌اش</w:t>
      </w:r>
      <w:bookmarkEnd w:id="5596"/>
    </w:p>
    <w:p>
      <w:pPr>
        <w:pStyle w:val="BookText"/>
      </w:pPr>
      <w:r>
        <w:rPr>
          <w:rFonts w:ascii="Amiri" w:hAnsi="Amiri" w:eastAsia="Amiri" w:cs="Amiri"/>
          <w:lang w:bidi="ar-SA"/>
          <w:color w:val="111111"/>
          <w:sz w:val="28"/>
          <w:szCs w:val="28"/>
          <w:rtl/>
        </w:rPr>
        <w:t xml:space="preserve">یَا مَنْ یَدْعُو إِلَی نَفْسِهِ مَنْ أَدْبَرَ عَنْهُ</w:t>
      </w:r>
    </w:p>
    <w:p>
      <w:pPr>
        <w:pStyle w:val="BookText"/>
      </w:pPr>
      <w:r>
        <w:rPr>
          <w:rFonts w:ascii="IRNazanin" w:hAnsi="IRNazanin" w:eastAsia="IRNazanin" w:cs="IRNazanin"/>
          <w:lang w:bidi="fa-IR"/>
          <w:color w:val="111111"/>
          <w:sz w:val="28"/>
          <w:szCs w:val="28"/>
          <w:rtl/>
        </w:rPr>
        <w:t xml:space="preserve">ای کسی که به سوی خود می‌خواند کسی را که، از او روی گردانَد.9/46</w:t>
      </w:r>
    </w:p>
    <w:p>
      <w:pPr>
        <w:pStyle w:val="Heading5"/>
      </w:pPr>
      <w:bookmarkStart w:id="5597" w:name="_Toc4359"/>
      <w:r>
        <w:t>دعوت هوای نفس، به نواهی</w:t>
      </w:r>
      <w:bookmarkEnd w:id="5597"/>
    </w:p>
    <w:p>
      <w:pPr>
        <w:pStyle w:val="BookText"/>
      </w:pPr>
      <w:r>
        <w:rPr>
          <w:rFonts w:ascii="Amiri" w:hAnsi="Amiri" w:eastAsia="Amiri" w:cs="Amiri"/>
          <w:lang w:bidi="ar-SA"/>
          <w:color w:val="111111"/>
          <w:sz w:val="28"/>
          <w:szCs w:val="28"/>
          <w:rtl/>
        </w:rPr>
        <w:t xml:space="preserve">...بَلْ دَعَاهُ هَوَاهُ إِلَی مَا زَیَّلْتَهُ وَ إِلَی مَا حَذَّرْتَهُ</w:t>
      </w:r>
    </w:p>
    <w:p>
      <w:pPr>
        <w:pStyle w:val="BookText"/>
      </w:pPr>
      <w:r>
        <w:rPr>
          <w:rFonts w:ascii="IRNazanin" w:hAnsi="IRNazanin" w:eastAsia="IRNazanin" w:cs="IRNazanin"/>
          <w:lang w:bidi="fa-IR"/>
          <w:color w:val="111111"/>
          <w:sz w:val="28"/>
          <w:szCs w:val="28"/>
          <w:rtl/>
        </w:rPr>
        <w:t xml:space="preserve">...بلکه خواهش نفسش به آنچه او را از آن بازداشتی و به آنچه از آن برحذر نمودی، فراخواندش.68/47</w:t>
      </w:r>
    </w:p>
    <w:p>
      <w:pPr>
        <w:pStyle w:val="Heading4"/>
      </w:pPr>
      <w:bookmarkStart w:id="5598" w:name="_Toc4360"/>
      <w:r>
        <w:t>دقیق</w:t>
      </w:r>
      <w:bookmarkEnd w:id="5598"/>
    </w:p>
    <w:p>
      <w:pPr>
        <w:pStyle w:val="Heading5"/>
      </w:pPr>
      <w:bookmarkStart w:id="5599" w:name="_Toc4361"/>
      <w:r>
        <w:t>دقّت نظر عطا نمودن، به مرزداران اسلام</w:t>
      </w:r>
      <w:bookmarkEnd w:id="5599"/>
    </w:p>
    <w:p>
      <w:pPr>
        <w:pStyle w:val="BookText"/>
      </w:pPr>
      <w:r>
        <w:rPr>
          <w:rFonts w:ascii="Amiri" w:hAnsi="Amiri" w:eastAsia="Amiri" w:cs="Amiri"/>
          <w:lang w:bidi="ar-SA"/>
          <w:color w:val="111111"/>
          <w:sz w:val="28"/>
          <w:szCs w:val="28"/>
          <w:rtl/>
        </w:rPr>
        <w:t xml:space="preserve">وَ الْطُفْ لَهُمْ فِی الْمَکْرِ</w:t>
      </w:r>
    </w:p>
    <w:p>
      <w:pPr>
        <w:pStyle w:val="BookText"/>
      </w:pPr>
      <w:r>
        <w:rPr>
          <w:rFonts w:ascii="IRNazanin" w:hAnsi="IRNazanin" w:eastAsia="IRNazanin" w:cs="IRNazanin"/>
          <w:lang w:bidi="fa-IR"/>
          <w:color w:val="111111"/>
          <w:sz w:val="28"/>
          <w:szCs w:val="28"/>
          <w:rtl/>
        </w:rPr>
        <w:t xml:space="preserve">و در مکر، دقّت‌نظر به ایشان عطا فرما.2/27</w:t>
      </w:r>
    </w:p>
    <w:p>
      <w:pPr>
        <w:pStyle w:val="Heading5"/>
      </w:pPr>
      <w:bookmarkStart w:id="5600" w:name="_Toc4362"/>
      <w:r>
        <w:t>سرگردانی اندیشه‌های دقیق، در بزرگی خداوند</w:t>
      </w:r>
      <w:bookmarkEnd w:id="5600"/>
    </w:p>
    <w:p>
      <w:pPr>
        <w:pStyle w:val="BookText"/>
      </w:pPr>
      <w:r>
        <w:rPr>
          <w:rFonts w:ascii="Amiri" w:hAnsi="Amiri" w:eastAsia="Amiri" w:cs="Amiri"/>
          <w:lang w:bidi="ar-SA"/>
          <w:color w:val="111111"/>
          <w:sz w:val="28"/>
          <w:szCs w:val="28"/>
          <w:rtl/>
        </w:rPr>
        <w:t xml:space="preserve">حَارَتْ فِی کِبْرِیَائِکَ لَطَائِفُ الْأَوْهَامِ</w:t>
      </w:r>
    </w:p>
    <w:p>
      <w:pPr>
        <w:pStyle w:val="BookText"/>
      </w:pPr>
      <w:r>
        <w:rPr>
          <w:rFonts w:ascii="IRNazanin" w:hAnsi="IRNazanin" w:eastAsia="IRNazanin" w:cs="IRNazanin"/>
          <w:lang w:bidi="fa-IR"/>
          <w:color w:val="111111"/>
          <w:sz w:val="28"/>
          <w:szCs w:val="28"/>
          <w:rtl/>
        </w:rPr>
        <w:t xml:space="preserve">تصوّرهای دقیق در بزرگواری‌ات سرگردان گشته.7/32</w:t>
      </w:r>
    </w:p>
    <w:p>
      <w:pPr>
        <w:pStyle w:val="Heading5"/>
      </w:pPr>
      <w:bookmarkStart w:id="5601" w:name="_Toc4363"/>
      <w:r>
        <w:t>دقیق بودن کار خداوند، درباره ماه</w:t>
      </w:r>
      <w:bookmarkEnd w:id="5601"/>
    </w:p>
    <w:p>
      <w:pPr>
        <w:pStyle w:val="BookText"/>
      </w:pPr>
      <w:r>
        <w:rPr>
          <w:rFonts w:ascii="Amiri" w:hAnsi="Amiri" w:eastAsia="Amiri" w:cs="Amiri"/>
          <w:lang w:bidi="ar-SA"/>
          <w:color w:val="111111"/>
          <w:sz w:val="28"/>
          <w:szCs w:val="28"/>
          <w:rtl/>
        </w:rPr>
        <w:t xml:space="preserve">مَا أَعْجَبَ مَا دَبَّرَ فِی أَمْرِکَ! وَ أَلْطَفَ مَا صَنَعَ فِی شَأْنِکَ!</w:t>
      </w:r>
    </w:p>
    <w:p>
      <w:pPr>
        <w:pStyle w:val="BookText"/>
      </w:pPr>
      <w:r>
        <w:rPr>
          <w:rFonts w:ascii="IRNazanin" w:hAnsi="IRNazanin" w:eastAsia="IRNazanin" w:cs="IRNazanin"/>
          <w:lang w:bidi="fa-IR"/>
          <w:color w:val="111111"/>
          <w:sz w:val="28"/>
          <w:szCs w:val="28"/>
          <w:rtl/>
        </w:rPr>
        <w:t xml:space="preserve">چه شگفت‌انگیز است، آنچه در امر تو تدبیر نمود! و چقدر دقیق است، آن صنعتی که درباره کار تو انجام داد!3/43</w:t>
      </w:r>
    </w:p>
    <w:p>
      <w:pPr>
        <w:pStyle w:val="Heading4"/>
      </w:pPr>
      <w:bookmarkStart w:id="5602" w:name="_Toc4364"/>
      <w:r>
        <w:t>دل</w:t>
      </w:r>
      <w:bookmarkEnd w:id="5602"/>
    </w:p>
    <w:p>
      <w:pPr>
        <w:pStyle w:val="Heading5"/>
      </w:pPr>
      <w:bookmarkStart w:id="5603" w:name="_Toc4365"/>
      <w:r>
        <w:t>سلامتی دل‌ها، در یاد بزرگی خدا</w:t>
      </w:r>
      <w:bookmarkEnd w:id="5603"/>
    </w:p>
    <w:p>
      <w:pPr>
        <w:pStyle w:val="BookText"/>
      </w:pPr>
      <w:r>
        <w:rPr>
          <w:rFonts w:ascii="Amiri" w:hAnsi="Amiri" w:eastAsia="Amiri" w:cs="Amiri"/>
          <w:lang w:bidi="ar-SA"/>
          <w:color w:val="111111"/>
          <w:sz w:val="28"/>
          <w:szCs w:val="28"/>
          <w:rtl/>
        </w:rPr>
        <w:t xml:space="preserve">اجْعَلْ سَلَامَةَ قُلُوبِنَا فِی ذِکْرِ عَظَمَتِکَ</w:t>
      </w:r>
    </w:p>
    <w:p>
      <w:pPr>
        <w:pStyle w:val="BookText"/>
      </w:pPr>
      <w:r>
        <w:rPr>
          <w:rFonts w:ascii="IRNazanin" w:hAnsi="IRNazanin" w:eastAsia="IRNazanin" w:cs="IRNazanin"/>
          <w:lang w:bidi="fa-IR"/>
          <w:color w:val="111111"/>
          <w:sz w:val="28"/>
          <w:szCs w:val="28"/>
          <w:rtl/>
        </w:rPr>
        <w:t xml:space="preserve">سلامتی دل‌های ما را در یاد بزرگی خود قرار ده. 14/5</w:t>
      </w:r>
    </w:p>
    <w:p>
      <w:pPr>
        <w:pStyle w:val="Heading5"/>
      </w:pPr>
      <w:bookmarkStart w:id="5604" w:name="_Toc4366"/>
      <w:r>
        <w:t>پوشاندن جامه تقوا، بر دل بنده</w:t>
      </w:r>
      <w:bookmarkEnd w:id="5604"/>
    </w:p>
    <w:p>
      <w:pPr>
        <w:pStyle w:val="BookText"/>
      </w:pPr>
      <w:r>
        <w:rPr>
          <w:rFonts w:ascii="Amiri" w:hAnsi="Amiri" w:eastAsia="Amiri" w:cs="Amiri"/>
          <w:lang w:bidi="ar-SA"/>
          <w:color w:val="111111"/>
          <w:sz w:val="28"/>
          <w:szCs w:val="28"/>
          <w:rtl/>
        </w:rPr>
        <w:t xml:space="preserve">أَشْعِرْ قَلْبِی تَقْوَاکَ</w:t>
      </w:r>
    </w:p>
    <w:p>
      <w:pPr>
        <w:pStyle w:val="BookText"/>
      </w:pPr>
      <w:r>
        <w:rPr>
          <w:rFonts w:ascii="IRNazanin" w:hAnsi="IRNazanin" w:eastAsia="IRNazanin" w:cs="IRNazanin"/>
          <w:lang w:bidi="fa-IR"/>
          <w:color w:val="111111"/>
          <w:sz w:val="28"/>
          <w:szCs w:val="28"/>
          <w:rtl/>
        </w:rPr>
        <w:t xml:space="preserve">قلبم را به جامه پرهیز از خود بپوشان.9/21</w:t>
      </w:r>
    </w:p>
    <w:p>
      <w:pPr>
        <w:pStyle w:val="Heading5"/>
      </w:pPr>
      <w:bookmarkStart w:id="5605" w:name="_Toc4367"/>
      <w:r>
        <w:t>خالی نمودن دل بنده، برای دوستی خدا</w:t>
      </w:r>
      <w:bookmarkEnd w:id="5605"/>
    </w:p>
    <w:p>
      <w:pPr>
        <w:pStyle w:val="BookText"/>
      </w:pPr>
      <w:r>
        <w:rPr>
          <w:rFonts w:ascii="Amiri" w:hAnsi="Amiri" w:eastAsia="Amiri" w:cs="Amiri"/>
          <w:lang w:bidi="ar-SA"/>
          <w:color w:val="111111"/>
          <w:sz w:val="28"/>
          <w:szCs w:val="28"/>
          <w:rtl/>
        </w:rPr>
        <w:t xml:space="preserve">فَرِّغْ قَلْبِی لَِمحَبَّتِکَ</w:t>
      </w:r>
    </w:p>
    <w:p>
      <w:pPr>
        <w:pStyle w:val="BookText"/>
      </w:pPr>
      <w:r>
        <w:rPr>
          <w:rFonts w:ascii="IRNazanin" w:hAnsi="IRNazanin" w:eastAsia="IRNazanin" w:cs="IRNazanin"/>
          <w:lang w:bidi="fa-IR"/>
          <w:color w:val="111111"/>
          <w:sz w:val="28"/>
          <w:szCs w:val="28"/>
          <w:rtl/>
        </w:rPr>
        <w:t xml:space="preserve">دلم را برای دوستی‌ات خالی گردان.10/21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19" w:name="pg3739_48159"/>
    <w:bookmarkEnd w:id="519"/>
    <w:p>
      <w:pPr>
        <w:pStyle w:val="Heading5"/>
      </w:pPr>
      <w:bookmarkStart w:id="5606" w:name="_Toc4368"/>
      <w:r>
        <w:t>وحشت دلِ بنده، از بدکاران خَلق</w:t>
      </w:r>
      <w:bookmarkEnd w:id="5606"/>
    </w:p>
    <w:p>
      <w:pPr>
        <w:pStyle w:val="BookText"/>
      </w:pPr>
      <w:r>
        <w:rPr>
          <w:rFonts w:ascii="Amiri" w:hAnsi="Amiri" w:eastAsia="Amiri" w:cs="Amiri"/>
          <w:lang w:bidi="ar-SA"/>
          <w:color w:val="111111"/>
          <w:sz w:val="28"/>
          <w:szCs w:val="28"/>
          <w:rtl/>
        </w:rPr>
        <w:t xml:space="preserve">أَلْبِسْ قَلْبِیَ الْوَحْشَةَ مِنْ شِرَارِ خَلْقِکَ</w:t>
      </w:r>
    </w:p>
    <w:p>
      <w:pPr>
        <w:pStyle w:val="BookText"/>
      </w:pPr>
      <w:r>
        <w:rPr>
          <w:rFonts w:ascii="IRNazanin" w:hAnsi="IRNazanin" w:eastAsia="IRNazanin" w:cs="IRNazanin"/>
          <w:lang w:bidi="fa-IR"/>
          <w:color w:val="111111"/>
          <w:sz w:val="28"/>
          <w:szCs w:val="28"/>
          <w:rtl/>
        </w:rPr>
        <w:t xml:space="preserve">دلم را به وحشت از بدکاران خلقت بپوشان.11/21</w:t>
      </w:r>
    </w:p>
    <w:p>
      <w:pPr>
        <w:pStyle w:val="Heading5"/>
      </w:pPr>
      <w:bookmarkStart w:id="5607" w:name="_Toc4369"/>
      <w:r>
        <w:t>آرامش دل بنده، به خدا و نیکان خلق</w:t>
      </w:r>
      <w:bookmarkEnd w:id="5607"/>
    </w:p>
    <w:p>
      <w:pPr>
        <w:pStyle w:val="BookText"/>
      </w:pPr>
      <w:r>
        <w:rPr>
          <w:rFonts w:ascii="Amiri" w:hAnsi="Amiri" w:eastAsia="Amiri" w:cs="Amiri"/>
          <w:lang w:bidi="ar-SA"/>
          <w:color w:val="111111"/>
          <w:sz w:val="28"/>
          <w:szCs w:val="28"/>
          <w:rtl/>
        </w:rPr>
        <w:t xml:space="preserve">...بَلِ اجْعَلْ سُکُونَ قَلْبِی وَ أُنْسَ نَفْسِی وَ اسْتِغْنَائِی وَ کِفَایَتِی بِکَ وَ بِخِیَارِ خَلْقِکَ</w:t>
      </w:r>
    </w:p>
    <w:p>
      <w:pPr>
        <w:pStyle w:val="BookText"/>
      </w:pPr>
      <w:r>
        <w:rPr>
          <w:rFonts w:ascii="IRNazanin" w:hAnsi="IRNazanin" w:eastAsia="IRNazanin" w:cs="IRNazanin"/>
          <w:lang w:bidi="fa-IR"/>
          <w:color w:val="111111"/>
          <w:sz w:val="28"/>
          <w:szCs w:val="28"/>
          <w:rtl/>
        </w:rPr>
        <w:t xml:space="preserve">...بلکه آرامش دلم و انس جانم و بی‌نیازی‌ام و کفایتم را به خود و آفریدگان خوبت قرار ده.12/21</w:t>
      </w:r>
    </w:p>
    <w:p>
      <w:pPr>
        <w:pStyle w:val="Heading5"/>
      </w:pPr>
      <w:bookmarkStart w:id="5608" w:name="_Toc4370"/>
      <w:r>
        <w:t>از روی دل شناختنِ درستی عمل خویش</w:t>
      </w:r>
      <w:bookmarkEnd w:id="5608"/>
    </w:p>
    <w:p>
      <w:pPr>
        <w:pStyle w:val="BookText"/>
      </w:pPr>
      <w:r>
        <w:rPr>
          <w:rFonts w:ascii="Amiri" w:hAnsi="Amiri" w:eastAsia="Amiri" w:cs="Amiri"/>
          <w:lang w:bidi="ar-SA"/>
          <w:color w:val="111111"/>
          <w:sz w:val="28"/>
          <w:szCs w:val="28"/>
          <w:rtl/>
        </w:rPr>
        <w:t xml:space="preserve">وَ ارْزُقْنِی الرَّغْبَةَ فِی الْعَمَلِ لَکَ لِآخِرَتِی حَتَّی أَعْرِفَ صِدْقَ ذَلِکَ مِنْ قَلْبِی</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درستی آن را از (اعماق) دلم بشناسم.8/22</w:t>
      </w:r>
    </w:p>
    <w:p>
      <w:pPr>
        <w:pStyle w:val="Heading5"/>
      </w:pPr>
      <w:bookmarkStart w:id="5609" w:name="_Toc4371"/>
      <w:r>
        <w:t>منّت گذاشتن بر بنده، با بینا ساختن دلش</w:t>
      </w:r>
      <w:bookmarkEnd w:id="5609"/>
    </w:p>
    <w:p>
      <w:pPr>
        <w:pStyle w:val="BookText"/>
      </w:pPr>
      <w:r>
        <w:rPr>
          <w:rFonts w:ascii="Amiri" w:hAnsi="Amiri" w:eastAsia="Amiri" w:cs="Amiri"/>
          <w:lang w:bidi="ar-SA"/>
          <w:color w:val="111111"/>
          <w:sz w:val="28"/>
          <w:szCs w:val="28"/>
          <w:rtl/>
        </w:rPr>
        <w:t xml:space="preserve">وَ امْنُنْ عَلَیَّ بِالصِّحَّةِ... وَ الْبَصِیرَةِ فِی قَلْبِی</w:t>
      </w:r>
    </w:p>
    <w:p>
      <w:pPr>
        <w:pStyle w:val="BookText"/>
      </w:pPr>
      <w:r>
        <w:rPr>
          <w:rFonts w:ascii="IRNazanin" w:hAnsi="IRNazanin" w:eastAsia="IRNazanin" w:cs="IRNazanin"/>
          <w:lang w:bidi="fa-IR"/>
          <w:color w:val="111111"/>
          <w:sz w:val="28"/>
          <w:szCs w:val="28"/>
          <w:rtl/>
        </w:rPr>
        <w:t xml:space="preserve">و با تندرستی و بینایی در دلم بر من منّت گذار.3/23</w:t>
      </w:r>
    </w:p>
    <w:p>
      <w:pPr>
        <w:pStyle w:val="Heading5"/>
      </w:pPr>
      <w:bookmarkStart w:id="5610" w:name="_Toc4372"/>
      <w:r>
        <w:t>گشایش دل بنده، برای مقاصد دین الهی</w:t>
      </w:r>
      <w:bookmarkEnd w:id="5610"/>
    </w:p>
    <w:p>
      <w:pPr>
        <w:pStyle w:val="BookText"/>
      </w:pPr>
      <w:r>
        <w:rPr>
          <w:rFonts w:ascii="Amiri" w:hAnsi="Amiri" w:eastAsia="Amiri" w:cs="Amiri"/>
          <w:lang w:bidi="ar-SA"/>
          <w:color w:val="111111"/>
          <w:sz w:val="28"/>
          <w:szCs w:val="28"/>
          <w:rtl/>
        </w:rPr>
        <w:t xml:space="preserve">وَ اشْرَحْ لِمَرَاشِدِ دِینِکَ قَلْبِی</w:t>
      </w:r>
    </w:p>
    <w:p>
      <w:pPr>
        <w:pStyle w:val="BookText"/>
      </w:pPr>
      <w:r>
        <w:rPr>
          <w:rFonts w:ascii="IRNazanin" w:hAnsi="IRNazanin" w:eastAsia="IRNazanin" w:cs="IRNazanin"/>
          <w:lang w:bidi="fa-IR"/>
          <w:color w:val="111111"/>
          <w:sz w:val="28"/>
          <w:szCs w:val="28"/>
          <w:rtl/>
        </w:rPr>
        <w:t xml:space="preserve">و دلم را برای راه‌های مستقیم دینت بگشا.5/23</w:t>
      </w:r>
    </w:p>
    <w:p>
      <w:pPr>
        <w:pStyle w:val="Heading5"/>
      </w:pPr>
      <w:bookmarkStart w:id="5611" w:name="_Toc4373"/>
      <w:r>
        <w:t>قفل نهادن بر دل قصد بد دارنده، درباره بنده</w:t>
      </w:r>
      <w:bookmarkEnd w:id="5611"/>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تُقْفِلَ دُونَ إِخْطَارِی قَلْبَهُ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دلش را هنگام یاد من، قفل زنی.8و7/23</w:t>
      </w:r>
    </w:p>
    <w:p>
      <w:pPr>
        <w:pStyle w:val="Heading5"/>
      </w:pPr>
      <w:bookmarkStart w:id="5612" w:name="_Toc4374"/>
      <w:r>
        <w:t>مهربان ساختن دل فرزند، به والدین</w:t>
      </w:r>
      <w:bookmarkEnd w:id="5612"/>
    </w:p>
    <w:p>
      <w:pPr>
        <w:pStyle w:val="BookText"/>
      </w:pPr>
      <w:r>
        <w:rPr>
          <w:rFonts w:ascii="Amiri" w:hAnsi="Amiri" w:eastAsia="Amiri" w:cs="Amiri"/>
          <w:lang w:bidi="ar-SA"/>
          <w:color w:val="111111"/>
          <w:sz w:val="28"/>
          <w:szCs w:val="28"/>
          <w:rtl/>
        </w:rPr>
        <w:t xml:space="preserve">وَ اعْطِفْ عَلَیْهِمَا قَلْبِی</w:t>
      </w:r>
    </w:p>
    <w:p>
      <w:pPr>
        <w:pStyle w:val="BookText"/>
      </w:pPr>
      <w:r>
        <w:rPr>
          <w:rFonts w:ascii="IRNazanin" w:hAnsi="IRNazanin" w:eastAsia="IRNazanin" w:cs="IRNazanin"/>
          <w:lang w:bidi="fa-IR"/>
          <w:color w:val="111111"/>
          <w:sz w:val="28"/>
          <w:szCs w:val="28"/>
          <w:rtl/>
        </w:rPr>
        <w:t xml:space="preserve">و دلم را بر آن دو مهربان گردان.6/24</w:t>
      </w:r>
    </w:p>
    <w:p>
      <w:pPr>
        <w:pStyle w:val="Heading5"/>
      </w:pPr>
      <w:bookmarkStart w:id="5613" w:name="_Toc4375"/>
      <w:r>
        <w:t>دل‌های مرزداران اسلام و اندیشه داراییِ گمراه‌کننده</w:t>
      </w:r>
      <w:bookmarkEnd w:id="5613"/>
    </w:p>
    <w:p>
      <w:pPr>
        <w:pStyle w:val="BookText"/>
      </w:pPr>
      <w:r>
        <w:rPr>
          <w:rFonts w:ascii="Amiri" w:hAnsi="Amiri" w:eastAsia="Amiri" w:cs="Amiri"/>
          <w:lang w:bidi="ar-SA"/>
          <w:color w:val="111111"/>
          <w:sz w:val="28"/>
          <w:szCs w:val="28"/>
          <w:rtl/>
        </w:rPr>
        <w:t xml:space="preserve">وَ امْحُ عَنْ قُلُوبِهِمْ خَطَرَاتِ الْمَالِ الْفَتُونِ</w:t>
      </w:r>
    </w:p>
    <w:p>
      <w:pPr>
        <w:pStyle w:val="BookText"/>
      </w:pPr>
      <w:r>
        <w:rPr>
          <w:rFonts w:ascii="IRNazanin" w:hAnsi="IRNazanin" w:eastAsia="IRNazanin" w:cs="IRNazanin"/>
          <w:lang w:bidi="fa-IR"/>
          <w:color w:val="111111"/>
          <w:sz w:val="28"/>
          <w:szCs w:val="28"/>
          <w:rtl/>
        </w:rPr>
        <w:t xml:space="preserve">و اندیشه مال فتنه‌انگیز را از دلشان برطرف کن.4/27</w:t>
      </w:r>
    </w:p>
    <w:p>
      <w:pPr>
        <w:pStyle w:val="Heading5"/>
      </w:pPr>
      <w:bookmarkStart w:id="5614" w:name="_Toc4376"/>
      <w:r>
        <w:t>پر نمودن دل دشمنان، از ترس</w:t>
      </w:r>
      <w:bookmarkEnd w:id="5614"/>
    </w:p>
    <w:p>
      <w:pPr>
        <w:pStyle w:val="BookText"/>
      </w:pPr>
      <w:r>
        <w:rPr>
          <w:rFonts w:ascii="Amiri" w:hAnsi="Amiri" w:eastAsia="Amiri" w:cs="Amiri"/>
          <w:lang w:bidi="ar-SA"/>
          <w:color w:val="111111"/>
          <w:sz w:val="28"/>
          <w:szCs w:val="28"/>
          <w:rtl/>
        </w:rPr>
        <w:t xml:space="preserve">وَ اخْلَعْ وَثَائِقَ أَفْئِدَتِهِمْ... وَ امْلَأْ أَفْئِدَتَهُمُ الرُّعْبَ</w:t>
      </w:r>
    </w:p>
    <w:p>
      <w:pPr>
        <w:pStyle w:val="BookText"/>
      </w:pPr>
      <w:r>
        <w:rPr>
          <w:rFonts w:ascii="IRNazanin" w:hAnsi="IRNazanin" w:eastAsia="IRNazanin" w:cs="IRNazanin"/>
          <w:lang w:bidi="fa-IR"/>
          <w:color w:val="111111"/>
          <w:sz w:val="28"/>
          <w:szCs w:val="28"/>
          <w:rtl/>
        </w:rPr>
        <w:t xml:space="preserve">و رگ‌های دلشان را بکن و دل‌هایشان را از ترس پر ساز.5/27</w:t>
      </w:r>
    </w:p>
    <w:p>
      <w:pPr>
        <w:pStyle w:val="Heading5"/>
      </w:pPr>
      <w:bookmarkStart w:id="5615" w:name="_Toc4377"/>
      <w:r>
        <w:t>تهی ساختن دل‌های دشمنان، از آرامش</w:t>
      </w:r>
      <w:bookmarkEnd w:id="5615"/>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20" w:name="pg3739_48160"/>
    <w:bookmarkEnd w:id="520"/>
    <w:p>
      <w:pPr>
        <w:pStyle w:val="BookText"/>
      </w:pPr>
      <w:r>
        <w:rPr>
          <w:rFonts w:ascii="Amiri" w:hAnsi="Amiri" w:eastAsia="Amiri" w:cs="Amiri"/>
          <w:lang w:bidi="ar-SA"/>
          <w:color w:val="111111"/>
          <w:sz w:val="28"/>
          <w:szCs w:val="28"/>
          <w:rtl/>
        </w:rPr>
        <w:t xml:space="preserve">اللَّهُمَّ أَخْلِ قُلُوبَهُمْ مِنَ الْأَمَنَةِ</w:t>
      </w:r>
    </w:p>
    <w:p>
      <w:pPr>
        <w:pStyle w:val="BookText"/>
      </w:pPr>
      <w:r>
        <w:rPr>
          <w:rFonts w:ascii="IRNazanin" w:hAnsi="IRNazanin" w:eastAsia="IRNazanin" w:cs="IRNazanin"/>
          <w:lang w:bidi="fa-IR"/>
          <w:color w:val="111111"/>
          <w:sz w:val="28"/>
          <w:szCs w:val="28"/>
          <w:rtl/>
        </w:rPr>
        <w:t xml:space="preserve">خداوندا، دل‌هایشان را از آرامش تهی دار.11/27</w:t>
      </w:r>
    </w:p>
    <w:p>
      <w:pPr>
        <w:pStyle w:val="Heading5"/>
      </w:pPr>
      <w:bookmarkStart w:id="5616" w:name="_Toc4378"/>
      <w:r>
        <w:t>بی‌خبری قلب دشمن، از چاره‌جویی</w:t>
      </w:r>
      <w:bookmarkEnd w:id="5616"/>
    </w:p>
    <w:p>
      <w:pPr>
        <w:pStyle w:val="BookText"/>
      </w:pPr>
      <w:r>
        <w:rPr>
          <w:rFonts w:ascii="Amiri" w:hAnsi="Amiri" w:eastAsia="Amiri" w:cs="Amiri"/>
          <w:lang w:bidi="ar-SA"/>
          <w:color w:val="111111"/>
          <w:sz w:val="28"/>
          <w:szCs w:val="28"/>
          <w:rtl/>
        </w:rPr>
        <w:t xml:space="preserve">وَ أَذْهِلْ قُلُوبَهُمْ عَنِ الِاحْتِیَالِ</w:t>
      </w:r>
    </w:p>
    <w:p>
      <w:pPr>
        <w:pStyle w:val="BookText"/>
      </w:pPr>
      <w:r>
        <w:rPr>
          <w:rFonts w:ascii="IRNazanin" w:hAnsi="IRNazanin" w:eastAsia="IRNazanin" w:cs="IRNazanin"/>
          <w:lang w:bidi="fa-IR"/>
          <w:color w:val="111111"/>
          <w:sz w:val="28"/>
          <w:szCs w:val="28"/>
          <w:rtl/>
        </w:rPr>
        <w:t xml:space="preserve">و قلب‌هایشان را از چاره‌جویی بی‌خبر ساز.11/27</w:t>
      </w:r>
    </w:p>
    <w:p>
      <w:pPr>
        <w:pStyle w:val="Heading5"/>
      </w:pPr>
      <w:bookmarkStart w:id="5617" w:name="_Toc4379"/>
      <w:r>
        <w:t>کوچکی مقام دشمن، در دل مجاهد</w:t>
      </w:r>
      <w:bookmarkEnd w:id="5617"/>
    </w:p>
    <w:p>
      <w:pPr>
        <w:pStyle w:val="BookText"/>
      </w:pPr>
      <w:r>
        <w:rPr>
          <w:rFonts w:ascii="Amiri" w:hAnsi="Amiri" w:eastAsia="Amiri" w:cs="Amiri"/>
          <w:lang w:bidi="ar-SA"/>
          <w:color w:val="111111"/>
          <w:sz w:val="28"/>
          <w:szCs w:val="28"/>
          <w:rtl/>
        </w:rPr>
        <w:t xml:space="preserve">فَإِذَا صَافَّ عَدُوَّکَ وَ عَدُوَّهُ فَقَلِّلْهُمْ فِی عَیْنِهِ، وَ صَغِّرْ شَأْنَهُمْ فِی قَلْبِهِ</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آنها را در چشمش اندک نما و مقامشان را در دلش کوچک گردان.15/27</w:t>
      </w:r>
    </w:p>
    <w:p>
      <w:pPr>
        <w:pStyle w:val="Heading5"/>
      </w:pPr>
      <w:bookmarkStart w:id="5618" w:name="_Toc4380"/>
      <w:r>
        <w:t>دردل‌گذراندن اندیشه‌های دور از دوستی خدا</w:t>
      </w:r>
      <w:bookmarkEnd w:id="5618"/>
    </w:p>
    <w:p>
      <w:pPr>
        <w:pStyle w:val="BookText"/>
      </w:pPr>
      <w:r>
        <w:rPr>
          <w:rFonts w:ascii="Amiri" w:hAnsi="Amiri" w:eastAsia="Amiri" w:cs="Amiri"/>
          <w:lang w:bidi="ar-SA"/>
          <w:color w:val="111111"/>
          <w:sz w:val="28"/>
          <w:szCs w:val="28"/>
          <w:rtl/>
        </w:rPr>
        <w:t xml:space="preserve">اللَّهُمَّ وَ إِنِّی أَتُوبُ إِلَیْکَ مِنْ کُلِّ مَا... زَالَ عَنْ مَحَبَّتِکَ مِنْ خَطَرَاتِ قَلْبِی، وَ لَحَظَاتِ عَیْنِی</w:t>
      </w:r>
    </w:p>
    <w:p>
      <w:pPr>
        <w:pStyle w:val="BookText"/>
      </w:pPr>
      <w:r>
        <w:rPr>
          <w:rFonts w:ascii="IRNazanin" w:hAnsi="IRNazanin" w:eastAsia="IRNazanin" w:cs="IRNazanin"/>
          <w:lang w:bidi="fa-IR"/>
          <w:color w:val="111111"/>
          <w:sz w:val="28"/>
          <w:szCs w:val="28"/>
          <w:rtl/>
        </w:rPr>
        <w:t xml:space="preserve">خداوندا و همانا من از هر چه دور از دوستی توست؛ از اندیشه‌های دلم و نگاه‌های چشمم، به درگاهت توبه می‌کنم.22/31</w:t>
      </w:r>
    </w:p>
    <w:p>
      <w:pPr>
        <w:pStyle w:val="Heading5"/>
      </w:pPr>
      <w:bookmarkStart w:id="5619" w:name="_Toc4381"/>
      <w:r>
        <w:t>طپش دل بنده، از ترس خداوند</w:t>
      </w:r>
      <w:bookmarkEnd w:id="5619"/>
    </w:p>
    <w:p>
      <w:pPr>
        <w:pStyle w:val="BookText"/>
      </w:pPr>
      <w:r>
        <w:rPr>
          <w:rFonts w:ascii="Amiri" w:hAnsi="Amiri" w:eastAsia="Amiri" w:cs="Amiri"/>
          <w:lang w:bidi="ar-SA"/>
          <w:color w:val="111111"/>
          <w:sz w:val="28"/>
          <w:szCs w:val="28"/>
          <w:rtl/>
        </w:rPr>
        <w:t xml:space="preserve">اللَّهُمَّ فَارْحَمْ... وَجِیبَ قَلْبِی مِنْ خَشْیَتِکَ</w:t>
      </w:r>
    </w:p>
    <w:p>
      <w:pPr>
        <w:pStyle w:val="BookText"/>
      </w:pPr>
      <w:r>
        <w:rPr>
          <w:rFonts w:ascii="IRNazanin" w:hAnsi="IRNazanin" w:eastAsia="IRNazanin" w:cs="IRNazanin"/>
          <w:lang w:bidi="fa-IR"/>
          <w:color w:val="111111"/>
          <w:sz w:val="28"/>
          <w:szCs w:val="28"/>
          <w:rtl/>
        </w:rPr>
        <w:t xml:space="preserve">خداوندا، پس به تپیدن دلم از ترست، رحم فرما.23/31</w:t>
      </w:r>
    </w:p>
    <w:p>
      <w:pPr>
        <w:pStyle w:val="Heading5"/>
      </w:pPr>
      <w:bookmarkStart w:id="5620" w:name="_Toc4382"/>
      <w:r>
        <w:t>پاره پاره گشتن دل‌های ساکنان جهنّم، از آشامیدنی دوزخ</w:t>
      </w:r>
      <w:bookmarkEnd w:id="5620"/>
    </w:p>
    <w:p>
      <w:pPr>
        <w:pStyle w:val="BookText"/>
      </w:pPr>
      <w:r>
        <w:rPr>
          <w:rFonts w:ascii="Amiri" w:hAnsi="Amiri" w:eastAsia="Amiri" w:cs="Amiri"/>
          <w:lang w:bidi="ar-SA"/>
          <w:color w:val="111111"/>
          <w:sz w:val="28"/>
          <w:szCs w:val="28"/>
          <w:rtl/>
        </w:rPr>
        <w:t xml:space="preserve">وَ أَعُوذُ بِکَ مِنْ... شَرَابِهَا الَّذِی یُقَطِّعُ أَمْعَاءَ وَ أَفْئِدَةَ سُکَّانِهَا، وَ یَنْزِعُ قُلُوبَهُمْ</w:t>
      </w:r>
    </w:p>
    <w:p>
      <w:pPr>
        <w:pStyle w:val="BookText"/>
      </w:pPr>
      <w:r>
        <w:rPr>
          <w:rFonts w:ascii="IRNazanin" w:hAnsi="IRNazanin" w:eastAsia="IRNazanin" w:cs="IRNazanin"/>
          <w:lang w:bidi="fa-IR"/>
          <w:color w:val="111111"/>
          <w:sz w:val="28"/>
          <w:szCs w:val="28"/>
          <w:rtl/>
        </w:rPr>
        <w:t xml:space="preserve">و از آشامیدنی‌اش که روده و دلِ ساکنانش را پاره‌پاره می‌کند و دل‌هایشان را برمی‌کَنَد، به تو پناه می‌برم.31/32</w:t>
      </w:r>
    </w:p>
    <w:p>
      <w:pPr>
        <w:pStyle w:val="Heading5"/>
      </w:pPr>
      <w:bookmarkStart w:id="5621" w:name="_Toc4383"/>
      <w:r>
        <w:t>قلوب بندگان، نگهدارنده قرآن</w:t>
      </w:r>
      <w:bookmarkEnd w:id="5621"/>
    </w:p>
    <w:p>
      <w:pPr>
        <w:pStyle w:val="BookText"/>
      </w:pPr>
      <w:r>
        <w:rPr>
          <w:rFonts w:ascii="Amiri" w:hAnsi="Amiri" w:eastAsia="Amiri" w:cs="Amiri"/>
          <w:lang w:bidi="ar-SA"/>
          <w:color w:val="111111"/>
          <w:sz w:val="28"/>
          <w:szCs w:val="28"/>
          <w:rtl/>
        </w:rPr>
        <w:t xml:space="preserve">اللَّهُمَّ فَکَمَا جَعَلْتَ قُلُوبَنَا لَهُ حَمَلَةً... فَصَلِّ عَلَی مُحَمَّدٍ... وَ اجْعَلْنَا مِمَّنْ یَعْتَرِفُ بِأَنَّهُ مِنْ عِنْدِکَ...</w:t>
      </w:r>
    </w:p>
    <w:p>
      <w:pPr>
        <w:pStyle w:val="BookText"/>
      </w:pPr>
      <w:r>
        <w:rPr>
          <w:rFonts w:ascii="IRNazanin" w:hAnsi="IRNazanin" w:eastAsia="IRNazanin" w:cs="IRNazanin"/>
          <w:lang w:bidi="fa-IR"/>
          <w:color w:val="111111"/>
          <w:sz w:val="28"/>
          <w:szCs w:val="28"/>
          <w:rtl/>
        </w:rPr>
        <w:t xml:space="preserve">خداوندا، پس همچنان که دل‌های ما را حامل آن قرار دادی، پس بر محمّد درود فرست و ما را از کسانی قرار ده که اعتراف می‌کنند به اینکه؛ قرآن از جانب توست.6/42</w:t>
      </w:r>
    </w:p>
    <w:p>
      <w:pPr>
        <w:pStyle w:val="Heading5"/>
      </w:pPr>
      <w:bookmarkStart w:id="5622" w:name="_Toc4384"/>
      <w:r>
        <w:t>قلوب بندگان و فهم شگفتی‌های قرآن</w:t>
      </w:r>
      <w:bookmarkEnd w:id="5622"/>
    </w:p>
    <w:p>
      <w:pPr>
        <w:pStyle w:val="BookText"/>
      </w:pPr>
      <w:r>
        <w:rPr>
          <w:rFonts w:ascii="Amiri" w:hAnsi="Amiri" w:eastAsia="Amiri" w:cs="Amiri"/>
          <w:lang w:bidi="ar-SA"/>
          <w:color w:val="111111"/>
          <w:sz w:val="28"/>
          <w:szCs w:val="28"/>
          <w:rtl/>
        </w:rPr>
        <w:t xml:space="preserve">اجْعَلِ الْقُرْآنَ لَنَا فِی ظُلَمِ اللَّیَالِی مُونِسًا... حَتَّی تُوصِلَ إِلَی قُلُوبِنَا فَهْمَ عَجَائِبِهِ</w:t>
      </w:r>
    </w:p>
    <w:p>
      <w:pPr>
        <w:pStyle w:val="BookText"/>
      </w:pPr>
      <w:r>
        <w:rPr>
          <w:rFonts w:ascii="IRNazanin" w:hAnsi="IRNazanin" w:eastAsia="IRNazanin" w:cs="IRNazanin"/>
          <w:lang w:bidi="fa-IR"/>
          <w:color w:val="111111"/>
          <w:sz w:val="28"/>
          <w:szCs w:val="28"/>
          <w:rtl/>
        </w:rPr>
        <w:t xml:space="preserve">قرآن را مونس ما در تاریکی‌های شب قرار ده. تا درک شگفتی‌های آن را به دل‌های ما برسانی.10/42</w:t>
      </w:r>
    </w:p>
    <w:p>
      <w:pPr>
        <w:pStyle w:val="Heading5"/>
      </w:pPr>
      <w:bookmarkStart w:id="5623" w:name="_Toc4385"/>
      <w:r>
        <w:t>شستن چرکی قلوب بندگان، با قرآن</w:t>
      </w:r>
      <w:bookmarkEnd w:id="5623"/>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21" w:name="pg3739_48161"/>
    <w:bookmarkEnd w:id="521"/>
    <w:p>
      <w:pPr>
        <w:pStyle w:val="BookText"/>
      </w:pPr>
      <w:r>
        <w:rPr>
          <w:rFonts w:ascii="Amiri" w:hAnsi="Amiri" w:eastAsia="Amiri" w:cs="Amiri"/>
          <w:lang w:bidi="ar-SA"/>
          <w:color w:val="111111"/>
          <w:sz w:val="28"/>
          <w:szCs w:val="28"/>
          <w:rtl/>
        </w:rPr>
        <w:t xml:space="preserve">وَ اغْسِلْ بِهِ دَرَنَ قُلُوبِنَا</w:t>
      </w:r>
    </w:p>
    <w:p>
      <w:pPr>
        <w:pStyle w:val="BookText"/>
      </w:pPr>
      <w:r>
        <w:rPr>
          <w:rFonts w:ascii="IRNazanin" w:hAnsi="IRNazanin" w:eastAsia="IRNazanin" w:cs="IRNazanin"/>
          <w:lang w:bidi="fa-IR"/>
          <w:color w:val="111111"/>
          <w:sz w:val="28"/>
          <w:szCs w:val="28"/>
          <w:rtl/>
        </w:rPr>
        <w:t xml:space="preserve">و به وسیله آن چرکی دل‌هایمان را بشوی.11/42</w:t>
      </w:r>
    </w:p>
    <w:p>
      <w:pPr>
        <w:pStyle w:val="Heading5"/>
      </w:pPr>
      <w:bookmarkStart w:id="5624" w:name="_Toc4386"/>
      <w:r>
        <w:t>ترسان بودن دل‌ها، از بازگشت به سوی خدا</w:t>
      </w:r>
      <w:bookmarkEnd w:id="5624"/>
    </w:p>
    <w:p>
      <w:pPr>
        <w:pStyle w:val="BookText"/>
      </w:pPr>
      <w:r>
        <w:rPr>
          <w:rFonts w:ascii="Amiri" w:hAnsi="Amiri" w:eastAsia="Amiri" w:cs="Amiri"/>
          <w:lang w:bidi="ar-SA"/>
          <w:color w:val="111111"/>
          <w:sz w:val="28"/>
          <w:szCs w:val="28"/>
          <w:rtl/>
        </w:rPr>
        <w:t xml:space="preserve">اجْعَلْنَا مِنْ عِبَادِکَ الصَّالِحِینَ الَّذِینَ... یُوءْتُونَ مَا آتَوْا وَ قُلُوبُهُمْ وَجِلَةٌ، أَنَّهُمْ إِلَی رَبِّهِمْ رَاجِعُونَ</w:t>
      </w:r>
    </w:p>
    <w:p>
      <w:pPr>
        <w:pStyle w:val="BookText"/>
      </w:pPr>
      <w:r>
        <w:rPr>
          <w:rFonts w:ascii="IRNazanin" w:hAnsi="IRNazanin" w:eastAsia="IRNazanin" w:cs="IRNazanin"/>
          <w:lang w:bidi="fa-IR"/>
          <w:color w:val="111111"/>
          <w:sz w:val="28"/>
          <w:szCs w:val="28"/>
          <w:rtl/>
        </w:rPr>
        <w:t xml:space="preserve">ما را از بندگان صالحت قرار ده. آنان که آنچه را بخشیدند، در حالی می‌بخشند که دل‌هایشان از بازگشت به سوی پروردگارشان ترسان است.18/44</w:t>
      </w:r>
    </w:p>
    <w:p>
      <w:pPr>
        <w:pStyle w:val="Heading5"/>
      </w:pPr>
      <w:bookmarkStart w:id="5625" w:name="_Toc4387"/>
      <w:r>
        <w:t>پشیمانی حقیقی دل‌ها</w:t>
      </w:r>
      <w:bookmarkEnd w:id="5625"/>
    </w:p>
    <w:p>
      <w:pPr>
        <w:pStyle w:val="BookText"/>
      </w:pPr>
      <w:r>
        <w:rPr>
          <w:rFonts w:ascii="Amiri" w:hAnsi="Amiri" w:eastAsia="Amiri" w:cs="Amiri"/>
          <w:lang w:bidi="ar-SA"/>
          <w:color w:val="111111"/>
          <w:sz w:val="28"/>
          <w:szCs w:val="28"/>
          <w:rtl/>
        </w:rPr>
        <w:t xml:space="preserve">وَ لَکَ مِنْ قُلُوبِنَا عَقْدُ النَّدَمِ</w:t>
      </w:r>
    </w:p>
    <w:p>
      <w:pPr>
        <w:pStyle w:val="BookText"/>
      </w:pPr>
      <w:r>
        <w:rPr>
          <w:rFonts w:ascii="IRNazanin" w:hAnsi="IRNazanin" w:eastAsia="IRNazanin" w:cs="IRNazanin"/>
          <w:lang w:bidi="fa-IR"/>
          <w:color w:val="111111"/>
          <w:sz w:val="28"/>
          <w:szCs w:val="28"/>
          <w:rtl/>
        </w:rPr>
        <w:t xml:space="preserve">و پشیمانی قطعی دل‌هایمان، برای توست.45/45</w:t>
      </w:r>
    </w:p>
    <w:p>
      <w:pPr>
        <w:pStyle w:val="Heading5"/>
      </w:pPr>
      <w:bookmarkStart w:id="5626" w:name="_Toc4388"/>
      <w:r>
        <w:t>متوجّه ساختن دل، به آنچه نیایشگران به آن گمارده شده‌اند</w:t>
      </w:r>
      <w:bookmarkEnd w:id="5626"/>
    </w:p>
    <w:p>
      <w:pPr>
        <w:pStyle w:val="BookText"/>
      </w:pPr>
      <w:r>
        <w:rPr>
          <w:rFonts w:ascii="Amiri" w:hAnsi="Amiri" w:eastAsia="Amiri" w:cs="Amiri"/>
          <w:lang w:bidi="ar-SA"/>
          <w:color w:val="111111"/>
          <w:sz w:val="28"/>
          <w:szCs w:val="28"/>
          <w:rtl/>
        </w:rPr>
        <w:t xml:space="preserve">خُذْ بِقَلْبِی إِلَی مَا اسْتَعْمَلْتَ بِهِ الْقَانِتِینَ</w:t>
      </w:r>
    </w:p>
    <w:p>
      <w:pPr>
        <w:pStyle w:val="BookText"/>
      </w:pPr>
      <w:r>
        <w:rPr>
          <w:rFonts w:ascii="IRNazanin" w:hAnsi="IRNazanin" w:eastAsia="IRNazanin" w:cs="IRNazanin"/>
          <w:lang w:bidi="fa-IR"/>
          <w:color w:val="111111"/>
          <w:sz w:val="28"/>
          <w:szCs w:val="28"/>
          <w:rtl/>
        </w:rPr>
        <w:t xml:space="preserve">دلم را به سوی آنچه نیایشگران را به آن گماشته‌ای، متوجّه ساز.92/47</w:t>
      </w:r>
    </w:p>
    <w:p>
      <w:pPr>
        <w:pStyle w:val="Heading5"/>
      </w:pPr>
      <w:bookmarkStart w:id="5627" w:name="_Toc4389"/>
      <w:r>
        <w:t>پوشاندن دل بنده، به خودداری از بدی</w:t>
      </w:r>
      <w:bookmarkEnd w:id="5627"/>
    </w:p>
    <w:p>
      <w:pPr>
        <w:pStyle w:val="BookText"/>
      </w:pPr>
      <w:r>
        <w:rPr>
          <w:rFonts w:ascii="Amiri" w:hAnsi="Amiri" w:eastAsia="Amiri" w:cs="Amiri"/>
          <w:lang w:bidi="ar-SA"/>
          <w:color w:val="111111"/>
          <w:sz w:val="28"/>
          <w:szCs w:val="28"/>
          <w:rtl/>
        </w:rPr>
        <w:t xml:space="preserve">وَ أَشْعِرْ قَلْبِیَ الِازْدِجَارَ عَنْ قَبَائِحِ السَّیِّئَاتِ، وَ فَوَاضِحِ الْحَوْبَاتِ</w:t>
      </w:r>
    </w:p>
    <w:p>
      <w:pPr>
        <w:pStyle w:val="BookText"/>
      </w:pPr>
      <w:r>
        <w:rPr>
          <w:rFonts w:ascii="IRNazanin" w:hAnsi="IRNazanin" w:eastAsia="IRNazanin" w:cs="IRNazanin"/>
          <w:lang w:bidi="fa-IR"/>
          <w:color w:val="111111"/>
          <w:sz w:val="28"/>
          <w:szCs w:val="28"/>
          <w:rtl/>
        </w:rPr>
        <w:t xml:space="preserve">و دلم را به خودداری از بدی‌های زشت و نافرمانی‌های رسواکننده بپوشان.107/47</w:t>
      </w:r>
    </w:p>
    <w:p>
      <w:pPr>
        <w:pStyle w:val="Heading5"/>
      </w:pPr>
      <w:bookmarkStart w:id="5628" w:name="_Toc4390"/>
      <w:r>
        <w:t>کندن دوستی دنیای پست، از دل بنده</w:t>
      </w:r>
      <w:bookmarkEnd w:id="5628"/>
    </w:p>
    <w:p>
      <w:pPr>
        <w:pStyle w:val="BookText"/>
      </w:pPr>
      <w:r>
        <w:rPr>
          <w:rFonts w:ascii="Amiri" w:hAnsi="Amiri" w:eastAsia="Amiri" w:cs="Amiri"/>
          <w:lang w:bidi="ar-SA"/>
          <w:color w:val="111111"/>
          <w:sz w:val="28"/>
          <w:szCs w:val="28"/>
          <w:rtl/>
        </w:rPr>
        <w:t xml:space="preserve">انْزِعْ مِنْ قَلْبِی حُبَّ دُنْیَا دَنِیَّةٍ، تَنْهَی عَمَّا عِنْدَکَ</w:t>
      </w:r>
    </w:p>
    <w:p>
      <w:pPr>
        <w:pStyle w:val="BookText"/>
      </w:pPr>
      <w:r>
        <w:rPr>
          <w:rFonts w:ascii="IRNazanin" w:hAnsi="IRNazanin" w:eastAsia="IRNazanin" w:cs="IRNazanin"/>
          <w:lang w:bidi="fa-IR"/>
          <w:color w:val="111111"/>
          <w:sz w:val="28"/>
          <w:szCs w:val="28"/>
          <w:rtl/>
        </w:rPr>
        <w:t xml:space="preserve">دوستی دنیای پست که از آنچه نزد توست، بازمی‌دارد را از دلم بَر کن.109/47</w:t>
      </w:r>
    </w:p>
    <w:p>
      <w:pPr>
        <w:pStyle w:val="Heading5"/>
      </w:pPr>
      <w:bookmarkStart w:id="5629" w:name="_Toc4391"/>
      <w:r>
        <w:t>مهربان گرداندن دل بنده، با فروتنان</w:t>
      </w:r>
      <w:bookmarkEnd w:id="5629"/>
    </w:p>
    <w:p>
      <w:pPr>
        <w:pStyle w:val="BookText"/>
      </w:pPr>
      <w:r>
        <w:rPr>
          <w:rFonts w:ascii="Amiri" w:hAnsi="Amiri" w:eastAsia="Amiri" w:cs="Amiri"/>
          <w:lang w:bidi="ar-SA"/>
          <w:color w:val="111111"/>
          <w:sz w:val="28"/>
          <w:szCs w:val="28"/>
          <w:rtl/>
        </w:rPr>
        <w:t xml:space="preserve">اعْطِفْ بِقَلْبِی عَلَی الْخَاشِعِینَ</w:t>
      </w:r>
    </w:p>
    <w:p>
      <w:pPr>
        <w:pStyle w:val="BookText"/>
      </w:pPr>
      <w:r>
        <w:rPr>
          <w:rFonts w:ascii="IRNazanin" w:hAnsi="IRNazanin" w:eastAsia="IRNazanin" w:cs="IRNazanin"/>
          <w:lang w:bidi="fa-IR"/>
          <w:color w:val="111111"/>
          <w:sz w:val="28"/>
          <w:szCs w:val="28"/>
          <w:rtl/>
        </w:rPr>
        <w:t xml:space="preserve">دلم را بر فروتنان مهربان گردان.127/47</w:t>
      </w:r>
    </w:p>
    <w:p>
      <w:pPr>
        <w:pStyle w:val="Heading5"/>
      </w:pPr>
      <w:bookmarkStart w:id="5630" w:name="_Toc4392"/>
      <w:r>
        <w:t>سیراب شدن دل، با طاعت الهی</w:t>
      </w:r>
      <w:bookmarkEnd w:id="5630"/>
    </w:p>
    <w:p>
      <w:pPr>
        <w:pStyle w:val="BookText"/>
      </w:pPr>
      <w:r>
        <w:rPr>
          <w:rFonts w:ascii="Amiri" w:hAnsi="Amiri" w:eastAsia="Amiri" w:cs="Amiri"/>
          <w:lang w:bidi="ar-SA"/>
          <w:color w:val="111111"/>
          <w:sz w:val="28"/>
          <w:szCs w:val="28"/>
          <w:rtl/>
        </w:rPr>
        <w:t xml:space="preserve">أَشْرِبْ قَلْبِی عِنْدَ ذُهُولِ الْعُقُولِ طَاعَتَکَ</w:t>
      </w:r>
    </w:p>
    <w:p>
      <w:pPr>
        <w:pStyle w:val="BookText"/>
      </w:pPr>
      <w:r>
        <w:rPr>
          <w:rFonts w:ascii="IRNazanin" w:hAnsi="IRNazanin" w:eastAsia="IRNazanin" w:cs="IRNazanin"/>
          <w:lang w:bidi="fa-IR"/>
          <w:color w:val="111111"/>
          <w:sz w:val="28"/>
          <w:szCs w:val="28"/>
          <w:rtl/>
        </w:rPr>
        <w:t xml:space="preserve">دلم را هنگام غفلتِ عقل‌ها، به طاعت خود سیراب کن.130/47</w:t>
      </w:r>
    </w:p>
    <w:p>
      <w:pPr>
        <w:pStyle w:val="Heading5"/>
      </w:pPr>
      <w:bookmarkStart w:id="5631" w:name="_Toc4393"/>
      <w:r>
        <w:t>شیفتگی دل، به سبب بسیاری نعمت خدا</w:t>
      </w:r>
      <w:bookmarkEnd w:id="5631"/>
    </w:p>
    <w:p>
      <w:pPr>
        <w:pStyle w:val="BookText"/>
      </w:pPr>
      <w:r>
        <w:rPr>
          <w:rFonts w:ascii="Amiri" w:hAnsi="Amiri" w:eastAsia="Amiri" w:cs="Amiri"/>
          <w:lang w:bidi="ar-SA"/>
          <w:color w:val="111111"/>
          <w:sz w:val="28"/>
          <w:szCs w:val="28"/>
          <w:rtl/>
        </w:rPr>
        <w:t xml:space="preserve">فَأَسْأَلُکَ یَا مَوْلَایَ سُوءَالَ مَنْ... قَلْبُهُ مَفْتُونٌ بِکَثْرَةِ النِّعَمِ عَلَیْهِ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دلش به سبب زیادی نعمت‌ها بر او، فریفته شده.8/52</w:t>
      </w:r>
    </w:p>
    <w:p>
      <w:pPr>
        <w:pStyle w:val="BookText"/>
      </w:pPr>
      <w:r>
        <w:rPr>
          <w:rFonts w:ascii="IRNazanin" w:hAnsi="IRNazanin" w:eastAsia="IRNazanin" w:cs="IRNazanin"/>
          <w:lang w:bidi="fa-IR"/>
          <w:color w:val="111111"/>
          <w:sz w:val="28"/>
          <w:szCs w:val="28"/>
          <w:rtl/>
        </w:rPr>
        <w:t xml:space="preserve">دلالت راهنمایی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22" w:name="pg3739_48162"/>
    <w:bookmarkEnd w:id="522"/>
    <w:p>
      <w:pPr>
        <w:pStyle w:val="BookText"/>
      </w:pPr>
      <w:r>
        <w:rPr>
          <w:rFonts w:ascii="IRNazanin" w:hAnsi="IRNazanin" w:eastAsia="IRNazanin" w:cs="IRNazanin"/>
          <w:lang w:bidi="fa-IR"/>
          <w:color w:val="111111"/>
          <w:sz w:val="28"/>
          <w:szCs w:val="28"/>
          <w:rtl/>
        </w:rPr>
        <w:t xml:space="preserve">دلباختگی</w:t>
      </w:r>
    </w:p>
    <w:p>
      <w:pPr>
        <w:pStyle w:val="Heading5"/>
      </w:pPr>
      <w:bookmarkStart w:id="5632" w:name="_Toc4394"/>
      <w:r>
        <w:t>فرشتگان؛ دلباختگان ذکر نعمت‌های خدا</w:t>
      </w:r>
      <w:bookmarkEnd w:id="5632"/>
    </w:p>
    <w:p>
      <w:pPr>
        <w:pStyle w:val="BookText"/>
      </w:pPr>
      <w:r>
        <w:rPr>
          <w:rFonts w:ascii="Amiri" w:hAnsi="Amiri" w:eastAsia="Amiri" w:cs="Amiri"/>
          <w:lang w:bidi="ar-SA"/>
          <w:color w:val="111111"/>
          <w:sz w:val="28"/>
          <w:szCs w:val="28"/>
          <w:rtl/>
        </w:rPr>
        <w:t xml:space="preserve">الْمُسْتَهْتَرُونَ بِذِکْرِ آلَائِکَ</w:t>
      </w:r>
    </w:p>
    <w:p>
      <w:pPr>
        <w:pStyle w:val="BookText"/>
      </w:pPr>
      <w:r>
        <w:rPr>
          <w:rFonts w:ascii="IRNazanin" w:hAnsi="IRNazanin" w:eastAsia="IRNazanin" w:cs="IRNazanin"/>
          <w:lang w:bidi="fa-IR"/>
          <w:color w:val="111111"/>
          <w:sz w:val="28"/>
          <w:szCs w:val="28"/>
          <w:rtl/>
        </w:rPr>
        <w:t xml:space="preserve">(آنان) به ذکر نعمت‌های تو حریص می‌باشند.8/3</w:t>
      </w:r>
    </w:p>
    <w:p>
      <w:pPr>
        <w:pStyle w:val="BookText"/>
      </w:pPr>
      <w:r>
        <w:rPr>
          <w:rFonts w:ascii="IRNazanin" w:hAnsi="IRNazanin" w:eastAsia="IRNazanin" w:cs="IRNazanin"/>
          <w:lang w:bidi="fa-IR"/>
          <w:color w:val="111111"/>
          <w:sz w:val="28"/>
          <w:szCs w:val="28"/>
          <w:rtl/>
        </w:rPr>
        <w:t xml:space="preserve">دلبستگی علاقه</w:t>
      </w:r>
    </w:p>
    <w:p>
      <w:pPr>
        <w:pStyle w:val="Heading4"/>
      </w:pPr>
      <w:bookmarkStart w:id="5633" w:name="_Toc4395"/>
      <w:r>
        <w:t>دلجویی</w:t>
      </w:r>
      <w:bookmarkEnd w:id="5633"/>
    </w:p>
    <w:p>
      <w:pPr>
        <w:pStyle w:val="Heading5"/>
      </w:pPr>
      <w:bookmarkStart w:id="5634" w:name="_Toc4396"/>
      <w:r>
        <w:t>دلجویی از همسایگان، با عطا و احسان</w:t>
      </w:r>
      <w:bookmarkEnd w:id="5634"/>
    </w:p>
    <w:p>
      <w:pPr>
        <w:pStyle w:val="BookText"/>
      </w:pPr>
      <w:r>
        <w:rPr>
          <w:rFonts w:ascii="Amiri" w:hAnsi="Amiri" w:eastAsia="Amiri" w:cs="Amiri"/>
          <w:lang w:bidi="ar-SA"/>
          <w:color w:val="111111"/>
          <w:sz w:val="28"/>
          <w:szCs w:val="28"/>
          <w:rtl/>
        </w:rPr>
        <w:t xml:space="preserve">وَفِّقْنَا فِیهِ لِأَنْ... نَتَعَاهَدَ جِیرَانَنَا بِالْإِفْضَالِ وَ الْعَطِیَّةِ</w:t>
      </w:r>
    </w:p>
    <w:p>
      <w:pPr>
        <w:pStyle w:val="BookText"/>
      </w:pPr>
      <w:r>
        <w:rPr>
          <w:rFonts w:ascii="IRNazanin" w:hAnsi="IRNazanin" w:eastAsia="IRNazanin" w:cs="IRNazanin"/>
          <w:lang w:bidi="fa-IR"/>
          <w:color w:val="111111"/>
          <w:sz w:val="28"/>
          <w:szCs w:val="28"/>
          <w:rtl/>
        </w:rPr>
        <w:t xml:space="preserve">ما را در آن ماه توفیق ده، که با فضل و عطا، همسایگانمان را دلجویی نماییم.10/44</w:t>
      </w:r>
    </w:p>
    <w:p>
      <w:pPr>
        <w:pStyle w:val="BookText"/>
      </w:pPr>
      <w:r>
        <w:rPr>
          <w:rFonts w:ascii="IRNazanin" w:hAnsi="IRNazanin" w:eastAsia="IRNazanin" w:cs="IRNazanin"/>
          <w:lang w:bidi="fa-IR"/>
          <w:color w:val="111111"/>
          <w:sz w:val="28"/>
          <w:szCs w:val="28"/>
          <w:rtl/>
        </w:rPr>
        <w:t xml:space="preserve">دلدادگی علاقه</w:t>
      </w:r>
    </w:p>
    <w:p>
      <w:pPr>
        <w:pStyle w:val="BookText"/>
      </w:pPr>
      <w:r>
        <w:rPr>
          <w:rFonts w:ascii="IRNazanin" w:hAnsi="IRNazanin" w:eastAsia="IRNazanin" w:cs="IRNazanin"/>
          <w:lang w:bidi="fa-IR"/>
          <w:color w:val="111111"/>
          <w:sz w:val="28"/>
          <w:szCs w:val="28"/>
          <w:rtl/>
        </w:rPr>
        <w:t xml:space="preserve">دلسوزی رحمت</w:t>
      </w:r>
    </w:p>
    <w:p>
      <w:pPr>
        <w:pStyle w:val="Heading4"/>
      </w:pPr>
      <w:bookmarkStart w:id="5635" w:name="_Toc4397"/>
      <w:r>
        <w:t>دل‌شکستگی</w:t>
      </w:r>
      <w:bookmarkEnd w:id="5635"/>
    </w:p>
    <w:p>
      <w:pPr>
        <w:pStyle w:val="Heading5"/>
      </w:pPr>
      <w:bookmarkStart w:id="5636" w:name="_Toc4398"/>
      <w:r>
        <w:t>خدا، گشاینده اندوه دل‌شکسته</w:t>
      </w:r>
      <w:bookmarkEnd w:id="5636"/>
    </w:p>
    <w:p>
      <w:pPr>
        <w:pStyle w:val="BookText"/>
      </w:pPr>
      <w:r>
        <w:rPr>
          <w:rFonts w:ascii="Amiri" w:hAnsi="Amiri" w:eastAsia="Amiri" w:cs="Amiri"/>
          <w:lang w:bidi="ar-SA"/>
          <w:color w:val="111111"/>
          <w:sz w:val="28"/>
          <w:szCs w:val="28"/>
          <w:rtl/>
        </w:rPr>
        <w:t xml:space="preserve">یَا فَرَجَ کُلِّ مَکْرُوبٍ کَئِیبٍ</w:t>
      </w:r>
    </w:p>
    <w:p>
      <w:pPr>
        <w:pStyle w:val="BookText"/>
      </w:pPr>
      <w:r>
        <w:rPr>
          <w:rFonts w:ascii="IRNazanin" w:hAnsi="IRNazanin" w:eastAsia="IRNazanin" w:cs="IRNazanin"/>
          <w:lang w:bidi="fa-IR"/>
          <w:color w:val="111111"/>
          <w:sz w:val="28"/>
          <w:szCs w:val="28"/>
          <w:rtl/>
        </w:rPr>
        <w:t xml:space="preserve">ای گشایش‌دهنده هر دلتنگ اندوهگین.4/16</w:t>
      </w:r>
    </w:p>
    <w:p>
      <w:pPr>
        <w:pStyle w:val="BookText"/>
      </w:pPr>
      <w:r>
        <w:rPr>
          <w:rFonts w:ascii="IRNazanin" w:hAnsi="IRNazanin" w:eastAsia="IRNazanin" w:cs="IRNazanin"/>
          <w:lang w:bidi="fa-IR"/>
          <w:color w:val="111111"/>
          <w:sz w:val="28"/>
          <w:szCs w:val="28"/>
          <w:rtl/>
        </w:rPr>
        <w:t xml:space="preserve">دلهره تپش</w:t>
      </w:r>
    </w:p>
    <w:p>
      <w:pPr>
        <w:pStyle w:val="Heading4"/>
      </w:pPr>
      <w:bookmarkStart w:id="5637" w:name="_Toc4399"/>
      <w:r>
        <w:t>دلیری</w:t>
      </w:r>
      <w:bookmarkEnd w:id="5637"/>
    </w:p>
    <w:p>
      <w:pPr>
        <w:pStyle w:val="Heading5"/>
      </w:pPr>
      <w:bookmarkStart w:id="5638" w:name="_Toc4400"/>
      <w:r>
        <w:t>دلیر نگرداندن بنده، بر نافرمانی‌ها</w:t>
      </w:r>
      <w:bookmarkEnd w:id="5638"/>
    </w:p>
    <w:p>
      <w:pPr>
        <w:pStyle w:val="BookText"/>
      </w:pPr>
      <w:r>
        <w:rPr>
          <w:rFonts w:ascii="Amiri" w:hAnsi="Amiri" w:eastAsia="Amiri" w:cs="Amiri"/>
          <w:lang w:bidi="ar-SA"/>
          <w:color w:val="111111"/>
          <w:sz w:val="28"/>
          <w:szCs w:val="28"/>
          <w:rtl/>
        </w:rPr>
        <w:t xml:space="preserve">وَ لَا تُجَرِّئْنِی عَلَی الْمَعَاصِی</w:t>
      </w:r>
    </w:p>
    <w:p>
      <w:pPr>
        <w:pStyle w:val="BookText"/>
      </w:pPr>
      <w:r>
        <w:rPr>
          <w:rFonts w:ascii="IRNazanin" w:hAnsi="IRNazanin" w:eastAsia="IRNazanin" w:cs="IRNazanin"/>
          <w:lang w:bidi="fa-IR"/>
          <w:color w:val="111111"/>
          <w:sz w:val="28"/>
          <w:szCs w:val="28"/>
          <w:rtl/>
        </w:rPr>
        <w:t xml:space="preserve">و بر نافرمانی‌ها جرأتم مده.5/22</w:t>
      </w:r>
    </w:p>
    <w:p>
      <w:pPr>
        <w:pStyle w:val="Heading5"/>
      </w:pPr>
      <w:bookmarkStart w:id="5639" w:name="_Toc4401"/>
      <w:r>
        <w:t>عاملِ دلیر کردن بندگان، بر فحشا</w:t>
      </w:r>
      <w:bookmarkEnd w:id="5639"/>
    </w:p>
    <w:p>
      <w:pPr>
        <w:pStyle w:val="BookText"/>
      </w:pPr>
      <w:r>
        <w:rPr>
          <w:rFonts w:ascii="Amiri" w:hAnsi="Amiri" w:eastAsia="Amiri" w:cs="Amiri"/>
          <w:lang w:bidi="ar-SA"/>
          <w:color w:val="111111"/>
          <w:sz w:val="28"/>
          <w:szCs w:val="28"/>
          <w:rtl/>
        </w:rPr>
        <w:t xml:space="preserve">إِنْ هَمَمْنَا بِفَاحِشَةٍ شَجَّعَنَا عَلَیْهَا</w:t>
      </w:r>
    </w:p>
    <w:p>
      <w:pPr>
        <w:pStyle w:val="BookText"/>
      </w:pPr>
      <w:r>
        <w:rPr>
          <w:rFonts w:ascii="IRNazanin" w:hAnsi="IRNazanin" w:eastAsia="IRNazanin" w:cs="IRNazanin"/>
          <w:lang w:bidi="fa-IR"/>
          <w:color w:val="111111"/>
          <w:sz w:val="28"/>
          <w:szCs w:val="28"/>
          <w:rtl/>
        </w:rPr>
        <w:t xml:space="preserve">اگر قصد کار زشتی کنیم، (شیطان) ما را بر آن دلیر گردانَد.7/25</w:t>
      </w:r>
    </w:p>
    <w:p>
      <w:pPr>
        <w:pStyle w:val="Heading5"/>
      </w:pPr>
      <w:bookmarkStart w:id="5640" w:name="_Toc4402"/>
      <w:r>
        <w:t>ترساندن دشمن، از جنگ با دلیران اسلام</w:t>
      </w:r>
      <w:bookmarkEnd w:id="5640"/>
    </w:p>
    <w:p>
      <w:pPr>
        <w:pStyle w:val="BookText"/>
      </w:pPr>
      <w:r>
        <w:rPr>
          <w:rFonts w:ascii="Amiri" w:hAnsi="Amiri" w:eastAsia="Amiri" w:cs="Amiri"/>
          <w:lang w:bidi="ar-SA"/>
          <w:color w:val="111111"/>
          <w:sz w:val="28"/>
          <w:szCs w:val="28"/>
          <w:rtl/>
        </w:rPr>
        <w:t xml:space="preserve">جَبِّنْهُمْ عَنْ مُقَارَعَةِ الْأَبْطَالِ</w:t>
      </w:r>
    </w:p>
    <w:p>
      <w:pPr>
        <w:pStyle w:val="BookText"/>
      </w:pPr>
      <w:r>
        <w:rPr>
          <w:rFonts w:ascii="IRNazanin" w:hAnsi="IRNazanin" w:eastAsia="IRNazanin" w:cs="IRNazanin"/>
          <w:lang w:bidi="fa-IR"/>
          <w:color w:val="111111"/>
          <w:sz w:val="28"/>
          <w:szCs w:val="28"/>
          <w:rtl/>
        </w:rPr>
        <w:t xml:space="preserve">ایشان را از پیکار با دلاوران بترسان.11/27</w:t>
      </w:r>
    </w:p>
    <w:p>
      <w:pPr>
        <w:pStyle w:val="Heading5"/>
      </w:pPr>
      <w:bookmarkStart w:id="5641" w:name="_Toc4403"/>
      <w:r>
        <w:t>جرأت افکندن در دل مجاهد</w:t>
      </w:r>
      <w:bookmarkEnd w:id="5641"/>
    </w:p>
    <w:p>
      <w:pPr>
        <w:pStyle w:val="BookText"/>
      </w:pPr>
      <w:r>
        <w:rPr>
          <w:rFonts w:ascii="Amiri" w:hAnsi="Amiri" w:eastAsia="Amiri" w:cs="Amiri"/>
          <w:lang w:bidi="ar-SA"/>
          <w:color w:val="111111"/>
          <w:sz w:val="28"/>
          <w:szCs w:val="28"/>
          <w:rtl/>
        </w:rPr>
        <w:t xml:space="preserve">وَ أَلْهِمْهُ الْجُرْأَةَ</w:t>
      </w:r>
    </w:p>
    <w:p>
      <w:pPr>
        <w:pStyle w:val="BookText"/>
      </w:pPr>
      <w:r>
        <w:rPr>
          <w:rFonts w:ascii="IRNazanin" w:hAnsi="IRNazanin" w:eastAsia="IRNazanin" w:cs="IRNazanin"/>
          <w:lang w:bidi="fa-IR"/>
          <w:color w:val="111111"/>
          <w:sz w:val="28"/>
          <w:szCs w:val="28"/>
          <w:rtl/>
        </w:rPr>
        <w:t xml:space="preserve">و دلیری در دلش انداز.14/27</w:t>
      </w:r>
    </w:p>
    <w:p>
      <w:pPr>
        <w:pStyle w:val="Heading5"/>
      </w:pPr>
      <w:bookmarkStart w:id="5642" w:name="_Toc4404"/>
      <w:r>
        <w:t>گستاخانه، در برابر خدا جرأت یافتن</w:t>
      </w:r>
      <w:bookmarkEnd w:id="5642"/>
    </w:p>
    <w:p>
      <w:pPr>
        <w:pStyle w:val="BookText"/>
      </w:pPr>
      <w:r>
        <w:rPr>
          <w:rFonts w:ascii="Amiri" w:hAnsi="Amiri" w:eastAsia="Amiri" w:cs="Amiri"/>
          <w:lang w:bidi="ar-SA"/>
          <w:color w:val="111111"/>
          <w:sz w:val="28"/>
          <w:szCs w:val="28"/>
          <w:rtl/>
        </w:rPr>
        <w:t xml:space="preserve">أَنَا الَّذِی أَقْدَمَ عَلَیْکَ مُجْتَرِئًا</w:t>
      </w:r>
    </w:p>
    <w:p>
      <w:pPr>
        <w:pStyle w:val="BookText"/>
      </w:pPr>
      <w:r>
        <w:rPr>
          <w:rFonts w:ascii="IRNazanin" w:hAnsi="IRNazanin" w:eastAsia="IRNazanin" w:cs="IRNazanin"/>
          <w:lang w:bidi="fa-IR"/>
          <w:color w:val="111111"/>
          <w:sz w:val="28"/>
          <w:szCs w:val="28"/>
          <w:rtl/>
        </w:rPr>
        <w:t xml:space="preserve">منم آنکه گستاخانه بر تو جرأت نمودم.77/47</w:t>
      </w:r>
    </w:p>
    <w:p>
      <w:pPr>
        <w:pStyle w:val="Heading5"/>
      </w:pPr>
      <w:bookmarkStart w:id="5643" w:name="_Toc4405"/>
      <w:r>
        <w:t>واداشتن نفس، در جایگاه بدبختان متجرّی بر خدا</w:t>
      </w:r>
      <w:bookmarkEnd w:id="5643"/>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23" w:name="pg3739_48163"/>
    <w:bookmarkEnd w:id="523"/>
    <w:p>
      <w:pPr>
        <w:pStyle w:val="BookText"/>
      </w:pPr>
      <w:r>
        <w:rPr>
          <w:rFonts w:ascii="Amiri" w:hAnsi="Amiri" w:eastAsia="Amiri" w:cs="Amiri"/>
          <w:lang w:bidi="ar-SA"/>
          <w:color w:val="111111"/>
          <w:sz w:val="28"/>
          <w:szCs w:val="28"/>
          <w:rtl/>
        </w:rPr>
        <w:t xml:space="preserve">قَدْ أَوْقَفْتُ نَفْسِی... مَوْقِفَ الْأَشْقِیَاءِ الْمُتَجَرِّینَ عَلَیْکَ</w:t>
      </w:r>
    </w:p>
    <w:p>
      <w:pPr>
        <w:pStyle w:val="BookText"/>
      </w:pPr>
      <w:r>
        <w:rPr>
          <w:rFonts w:ascii="IRNazanin" w:hAnsi="IRNazanin" w:eastAsia="IRNazanin" w:cs="IRNazanin"/>
          <w:lang w:bidi="fa-IR"/>
          <w:color w:val="111111"/>
          <w:sz w:val="28"/>
          <w:szCs w:val="28"/>
          <w:rtl/>
        </w:rPr>
        <w:t xml:space="preserve">خود را در جایگاه بدبختانی که بر تو جرأت یافته‌اند، واداشته‌ام.2/53</w:t>
      </w:r>
    </w:p>
    <w:p>
      <w:pPr>
        <w:pStyle w:val="Heading5"/>
      </w:pPr>
      <w:bookmarkStart w:id="5644" w:name="_Toc4406"/>
      <w:r>
        <w:t>جرأت نمودن بنده، بر خدا</w:t>
      </w:r>
      <w:bookmarkEnd w:id="5644"/>
    </w:p>
    <w:p>
      <w:pPr>
        <w:pStyle w:val="BookText"/>
      </w:pPr>
      <w:r>
        <w:rPr>
          <w:rFonts w:ascii="Amiri" w:hAnsi="Amiri" w:eastAsia="Amiri" w:cs="Amiri"/>
          <w:lang w:bidi="ar-SA"/>
          <w:color w:val="111111"/>
          <w:sz w:val="28"/>
          <w:szCs w:val="28"/>
          <w:rtl/>
        </w:rPr>
        <w:t xml:space="preserve">أَیَّ جُرْأَةٍ اجْتَرَأْتُ عَلَیْکَ</w:t>
      </w:r>
    </w:p>
    <w:p>
      <w:pPr>
        <w:pStyle w:val="BookText"/>
      </w:pPr>
      <w:r>
        <w:rPr>
          <w:rFonts w:ascii="IRNazanin" w:hAnsi="IRNazanin" w:eastAsia="IRNazanin" w:cs="IRNazanin"/>
          <w:lang w:bidi="fa-IR"/>
          <w:color w:val="111111"/>
          <w:sz w:val="28"/>
          <w:szCs w:val="28"/>
          <w:rtl/>
        </w:rPr>
        <w:t xml:space="preserve">به کدامین جرأت بر تو تجرّی نمودم؟3/53</w:t>
      </w:r>
    </w:p>
    <w:p>
      <w:pPr>
        <w:pStyle w:val="BookText"/>
      </w:pPr>
      <w:r>
        <w:rPr>
          <w:rFonts w:ascii="IRNazanin" w:hAnsi="IRNazanin" w:eastAsia="IRNazanin" w:cs="IRNazanin"/>
          <w:lang w:bidi="fa-IR"/>
          <w:color w:val="111111"/>
          <w:sz w:val="28"/>
          <w:szCs w:val="28"/>
          <w:rtl/>
        </w:rPr>
        <w:t xml:space="preserve">دلیل حجت</w:t>
      </w:r>
    </w:p>
    <w:p>
      <w:pPr>
        <w:pStyle w:val="Heading4"/>
      </w:pPr>
      <w:bookmarkStart w:id="5645" w:name="_Toc4407"/>
      <w:r>
        <w:t>دمیدن</w:t>
      </w:r>
      <w:bookmarkEnd w:id="5645"/>
    </w:p>
    <w:p>
      <w:pPr>
        <w:pStyle w:val="Heading5"/>
      </w:pPr>
      <w:bookmarkStart w:id="5646" w:name="_Toc4408"/>
      <w:r>
        <w:t>دمیدن اسرافیل (در صور)</w:t>
      </w:r>
      <w:bookmarkEnd w:id="5646"/>
    </w:p>
    <w:p>
      <w:pPr>
        <w:pStyle w:val="BookText"/>
      </w:pPr>
      <w:r>
        <w:rPr>
          <w:rFonts w:ascii="Amiri" w:hAnsi="Amiri" w:eastAsia="Amiri" w:cs="Amiri"/>
          <w:lang w:bidi="ar-SA"/>
          <w:color w:val="111111"/>
          <w:sz w:val="28"/>
          <w:szCs w:val="28"/>
          <w:rtl/>
        </w:rPr>
        <w:t xml:space="preserve">إِسْرَافِیلُ صَاحِبُ الصُّورِ، الشَّاخِصُ الَّذِی یَنْتَظِرُ مِنْکَ الْإِذْنَ... فَیُنَبِّهُ بِالنَّفْخَةِ صَرْعَی رَهَائِنِ الْقُبُورِ</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توست، تا با دمیدنیْ مردگانِ گروِ گورها را بیدار کند.2/3</w:t>
      </w:r>
    </w:p>
    <w:p>
      <w:pPr>
        <w:pStyle w:val="Heading4"/>
      </w:pPr>
      <w:bookmarkStart w:id="5647" w:name="_Toc4409"/>
      <w:r>
        <w:t>دنیا</w:t>
      </w:r>
      <w:bookmarkEnd w:id="5647"/>
    </w:p>
    <w:p>
      <w:pPr>
        <w:pStyle w:val="Heading5"/>
      </w:pPr>
      <w:bookmarkStart w:id="5648" w:name="_Toc4410"/>
      <w:r>
        <w:t>وسیله کامل گرداندن نیکی دنیا و آخرت</w:t>
      </w:r>
      <w:bookmarkEnd w:id="5648"/>
    </w:p>
    <w:p>
      <w:pPr>
        <w:pStyle w:val="BookText"/>
      </w:pPr>
      <w:r>
        <w:rPr>
          <w:rFonts w:ascii="Amiri" w:hAnsi="Amiri" w:eastAsia="Amiri" w:cs="Amiri"/>
          <w:lang w:bidi="ar-SA"/>
          <w:color w:val="111111"/>
          <w:sz w:val="28"/>
          <w:szCs w:val="28"/>
          <w:rtl/>
        </w:rPr>
        <w:t xml:space="preserve">نَبِّهْنِی لِذِکْرِکَ فِی أَوْقَاتِ الْغَفْلَةِ، وَ اسْتَعْمِلْنِی بِطَاعَتِکَ فِی أَیَّامِ الْمُهْلَةِ... أَکْمِلْ لِی بِهَا خَیْرَ الدُّنْیَا وَ الْآخِرَةِ</w:t>
      </w:r>
    </w:p>
    <w:p>
      <w:pPr>
        <w:pStyle w:val="BookText"/>
      </w:pPr>
      <w:r>
        <w:rPr>
          <w:rFonts w:ascii="IRNazanin" w:hAnsi="IRNazanin" w:eastAsia="IRNazanin" w:cs="IRNazanin"/>
          <w:lang w:bidi="fa-IR"/>
          <w:color w:val="111111"/>
          <w:sz w:val="28"/>
          <w:szCs w:val="28"/>
          <w:rtl/>
        </w:rPr>
        <w:t xml:space="preserve">مرا در اوقات غفلت، برای یاد خود بیدار کن. و در روزهای مهلتِ عمرم، به طاعت خود بگمار. و بدین وسیله، خیر دنیا و آخرت را برایم کامل نما.29/20</w:t>
      </w:r>
    </w:p>
    <w:p>
      <w:pPr>
        <w:pStyle w:val="Heading5"/>
      </w:pPr>
      <w:bookmarkStart w:id="5649" w:name="_Toc4411"/>
      <w:r>
        <w:t>عطای حسنه به بنده، در دنیا و آخرت</w:t>
      </w:r>
      <w:bookmarkEnd w:id="5649"/>
    </w:p>
    <w:p>
      <w:pPr>
        <w:pStyle w:val="BookText"/>
      </w:pPr>
      <w:r>
        <w:rPr>
          <w:rFonts w:ascii="Amiri" w:hAnsi="Amiri" w:eastAsia="Amiri" w:cs="Amiri"/>
          <w:lang w:bidi="ar-SA"/>
          <w:color w:val="111111"/>
          <w:sz w:val="28"/>
          <w:szCs w:val="28"/>
          <w:rtl/>
        </w:rPr>
        <w:t xml:space="preserve">آتِنَا فِی الدُّنْیَا حَسَنَةً، وَ فِی الْآخِرَةِ حَسَنَةً</w:t>
      </w:r>
    </w:p>
    <w:p>
      <w:pPr>
        <w:pStyle w:val="BookText"/>
      </w:pPr>
      <w:r>
        <w:rPr>
          <w:rFonts w:ascii="IRNazanin" w:hAnsi="IRNazanin" w:eastAsia="IRNazanin" w:cs="IRNazanin"/>
          <w:lang w:bidi="fa-IR"/>
          <w:color w:val="111111"/>
          <w:sz w:val="28"/>
          <w:szCs w:val="28"/>
          <w:rtl/>
        </w:rPr>
        <w:t xml:space="preserve">در دنیا نیکی و در آخرت هم نیکی، عطایمان کن.13/25، 30/20</w:t>
      </w:r>
    </w:p>
    <w:p>
      <w:pPr>
        <w:pStyle w:val="Heading5"/>
      </w:pPr>
      <w:bookmarkStart w:id="5650" w:name="_Toc4412"/>
      <w:r>
        <w:t>دانایی خدا، به اصلاح کار دنیا و آخرت بنده</w:t>
      </w:r>
      <w:bookmarkEnd w:id="5650"/>
    </w:p>
    <w:p>
      <w:pPr>
        <w:pStyle w:val="BookText"/>
      </w:pPr>
      <w:r>
        <w:rPr>
          <w:rFonts w:ascii="Amiri" w:hAnsi="Amiri" w:eastAsia="Amiri" w:cs="Amiri"/>
          <w:lang w:bidi="ar-SA"/>
          <w:color w:val="111111"/>
          <w:sz w:val="28"/>
          <w:szCs w:val="28"/>
          <w:rtl/>
        </w:rPr>
        <w:t xml:space="preserve">اللَّهُمَّ قَدْ تَعْلَمُ مَا یُصْلِحُنِی مِنْ أَمْرِ دُنْیَایَ وَ آخِرَتِی</w:t>
      </w:r>
    </w:p>
    <w:p>
      <w:pPr>
        <w:pStyle w:val="BookText"/>
      </w:pPr>
      <w:r>
        <w:rPr>
          <w:rFonts w:ascii="IRNazanin" w:hAnsi="IRNazanin" w:eastAsia="IRNazanin" w:cs="IRNazanin"/>
          <w:lang w:bidi="fa-IR"/>
          <w:color w:val="111111"/>
          <w:sz w:val="28"/>
          <w:szCs w:val="28"/>
          <w:rtl/>
        </w:rPr>
        <w:t xml:space="preserve">خداوندا تو آنچه کار دنیای من و آخرتم را اصلاح می‌کند می‌دانی.10/22</w:t>
      </w:r>
    </w:p>
    <w:p>
      <w:pPr>
        <w:pStyle w:val="Heading5"/>
      </w:pPr>
      <w:bookmarkStart w:id="5651" w:name="_Toc4413"/>
      <w:r>
        <w:t>درخواست نعمتی از نعمت‌های خدا، در دین یا دنیا</w:t>
      </w:r>
      <w:bookmarkEnd w:id="5651"/>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فِی دِینٍ أَوْ دُنْیَا... إِلَّا رَجَوْتُ لِنَفْسِی 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در دین یا دنیا داده‌ای، نبینم، مگر آنکه بهتر از آن را برای خود، به وسیله تو و از تو آرزو کنم.12/22</w:t>
      </w:r>
    </w:p>
    <w:p>
      <w:pPr>
        <w:pStyle w:val="Heading5"/>
      </w:pPr>
      <w:bookmarkStart w:id="5652" w:name="_Toc4414"/>
      <w:r>
        <w:t>پاسداری از لغزش‌ها، روزی بنده در دنیا و آخرت</w:t>
      </w:r>
      <w:bookmarkEnd w:id="5652"/>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24" w:name="pg3739_48164"/>
    <w:bookmarkEnd w:id="524"/>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w:t>
      </w:r>
    </w:p>
    <w:p>
      <w:pPr>
        <w:pStyle w:val="BookText"/>
      </w:pPr>
      <w:r>
        <w:rPr>
          <w:rFonts w:ascii="IRNazanin" w:hAnsi="IRNazanin" w:eastAsia="IRNazanin" w:cs="IRNazanin"/>
          <w:lang w:bidi="fa-IR"/>
          <w:color w:val="111111"/>
          <w:sz w:val="28"/>
          <w:szCs w:val="28"/>
          <w:rtl/>
        </w:rPr>
        <w:t xml:space="preserve">و مرا خودداری از خطاها و خویشتن‌داری از لغزش‌ها، در دنیا و آخرت روزی ده.13/22</w:t>
      </w:r>
    </w:p>
    <w:p>
      <w:pPr>
        <w:pStyle w:val="Heading5"/>
      </w:pPr>
      <w:bookmarkStart w:id="5653" w:name="_Toc4415"/>
      <w:r>
        <w:t>عدم جدایی میان بنده و تندرستی‌اش، در دنیا و آخرت</w:t>
      </w:r>
      <w:bookmarkEnd w:id="5653"/>
    </w:p>
    <w:p>
      <w:pPr>
        <w:pStyle w:val="BookText"/>
      </w:pPr>
      <w:r>
        <w:rPr>
          <w:rFonts w:ascii="Amiri" w:hAnsi="Amiri" w:eastAsia="Amiri" w:cs="Amiri"/>
          <w:lang w:bidi="ar-SA"/>
          <w:color w:val="111111"/>
          <w:sz w:val="28"/>
          <w:szCs w:val="28"/>
          <w:rtl/>
        </w:rPr>
        <w:t xml:space="preserve">لَا تُفَرِّقْ بَیْنِی وَ بَیْنَ عَافِیَتِکَ فِی الدُّنْیَا وَ الْآخِرَةِ</w:t>
      </w:r>
    </w:p>
    <w:p>
      <w:pPr>
        <w:pStyle w:val="BookText"/>
      </w:pPr>
      <w:r>
        <w:rPr>
          <w:rFonts w:ascii="IRNazanin" w:hAnsi="IRNazanin" w:eastAsia="IRNazanin" w:cs="IRNazanin"/>
          <w:lang w:bidi="fa-IR"/>
          <w:color w:val="111111"/>
          <w:sz w:val="28"/>
          <w:szCs w:val="28"/>
          <w:rtl/>
        </w:rPr>
        <w:t xml:space="preserve">در دنیا و آخرت بین من و عافیتت جدایی نینداز.1/23</w:t>
      </w:r>
    </w:p>
    <w:p>
      <w:pPr>
        <w:pStyle w:val="Heading5"/>
      </w:pPr>
      <w:bookmarkStart w:id="5654" w:name="_Toc4416"/>
      <w:r>
        <w:t>تندرستی دنیا و آخرت</w:t>
      </w:r>
      <w:bookmarkEnd w:id="5654"/>
    </w:p>
    <w:p>
      <w:pPr>
        <w:pStyle w:val="BookText"/>
      </w:pPr>
      <w:r>
        <w:rPr>
          <w:rFonts w:ascii="Amiri" w:hAnsi="Amiri" w:eastAsia="Amiri" w:cs="Amiri"/>
          <w:lang w:bidi="ar-SA"/>
          <w:color w:val="111111"/>
          <w:sz w:val="28"/>
          <w:szCs w:val="28"/>
          <w:rtl/>
        </w:rPr>
        <w:t xml:space="preserve">عَافِنِی... عَافِیَةَ الدُّنْیَا وَ الْآخِرَةِ</w:t>
      </w:r>
    </w:p>
    <w:p>
      <w:pPr>
        <w:pStyle w:val="BookText"/>
      </w:pPr>
      <w:r>
        <w:rPr>
          <w:rFonts w:ascii="IRNazanin" w:hAnsi="IRNazanin" w:eastAsia="IRNazanin" w:cs="IRNazanin"/>
          <w:lang w:bidi="fa-IR"/>
          <w:color w:val="111111"/>
          <w:sz w:val="28"/>
          <w:szCs w:val="28"/>
          <w:rtl/>
        </w:rPr>
        <w:t xml:space="preserve">به من عافیت ده. عافیت دنیا و آخرت.2/23</w:t>
      </w:r>
    </w:p>
    <w:p>
      <w:pPr>
        <w:pStyle w:val="Heading5"/>
      </w:pPr>
      <w:bookmarkStart w:id="5655" w:name="_Toc4417"/>
      <w:r>
        <w:t>اصلاح حال بنده، در دنیا و آخرت</w:t>
      </w:r>
      <w:bookmarkEnd w:id="5655"/>
    </w:p>
    <w:p>
      <w:pPr>
        <w:pStyle w:val="BookText"/>
      </w:pPr>
      <w:r>
        <w:rPr>
          <w:rFonts w:ascii="Amiri" w:hAnsi="Amiri" w:eastAsia="Amiri" w:cs="Amiri"/>
          <w:lang w:bidi="ar-SA"/>
          <w:color w:val="111111"/>
          <w:sz w:val="28"/>
          <w:szCs w:val="28"/>
          <w:rtl/>
        </w:rPr>
        <w:t xml:space="preserve">وَ امْنُنْ عَلَیَّ بِکُلِّ مَا یُصْلِحُنِی فِی دُنْیَایَ وَ آخِرَتِی</w:t>
      </w:r>
    </w:p>
    <w:p>
      <w:pPr>
        <w:pStyle w:val="BookText"/>
      </w:pPr>
      <w:r>
        <w:rPr>
          <w:rFonts w:ascii="IRNazanin" w:hAnsi="IRNazanin" w:eastAsia="IRNazanin" w:cs="IRNazanin"/>
          <w:lang w:bidi="fa-IR"/>
          <w:color w:val="111111"/>
          <w:sz w:val="28"/>
          <w:szCs w:val="28"/>
          <w:rtl/>
        </w:rPr>
        <w:t xml:space="preserve">و هر چه در دنیایم و آخرتم به صلاحم است، بر من ارزانی دار.9/25</w:t>
      </w:r>
    </w:p>
    <w:p>
      <w:pPr>
        <w:pStyle w:val="Heading5"/>
      </w:pPr>
      <w:bookmarkStart w:id="5656" w:name="_Toc4418"/>
      <w:r>
        <w:t>عطای همه درخواست‌های بنده به او، در دنیا و آخرت</w:t>
      </w:r>
      <w:bookmarkEnd w:id="5656"/>
    </w:p>
    <w:p>
      <w:pPr>
        <w:pStyle w:val="BookText"/>
      </w:pPr>
      <w:r>
        <w:rPr>
          <w:rFonts w:ascii="Amiri" w:hAnsi="Amiri" w:eastAsia="Amiri" w:cs="Amiri"/>
          <w:lang w:bidi="ar-SA"/>
          <w:color w:val="111111"/>
          <w:sz w:val="28"/>
          <w:szCs w:val="28"/>
          <w:rtl/>
        </w:rPr>
        <w:t xml:space="preserve">اللَّهُمَّ أَعْطِنَا جَمِیعَ ذَلِکَ بِتَوْفِیقِکَ وَ رَحْمَتِکَ... وَ أَعْطِ جَمِیعَ... الْمُوءْمِنِینَ وَ الْمُوءْمِنَاتِ مِثْلَ الَّذِی سَأَلْتُکَ لِنَفْسِی وَ لِوَلَدِی فِی عَاجِلِ الدُّنْیَا وَ آجِلِ الْآخِرَةِ</w:t>
      </w:r>
    </w:p>
    <w:p>
      <w:pPr>
        <w:pStyle w:val="BookText"/>
      </w:pPr>
      <w:r>
        <w:rPr>
          <w:rFonts w:ascii="IRNazanin" w:hAnsi="IRNazanin" w:eastAsia="IRNazanin" w:cs="IRNazanin"/>
          <w:lang w:bidi="fa-IR"/>
          <w:color w:val="111111"/>
          <w:sz w:val="28"/>
          <w:szCs w:val="28"/>
          <w:rtl/>
        </w:rPr>
        <w:t xml:space="preserve">خداوندا به توفیق و رحمتت همه آن (درخواست‌ها) را به ما عطا فرما و به همه مردان و زنان با ایمان، مانندِ آنچه برای خود و فرزندانم از تو درخواست نمودم، در دنیای کنونی و آخرت آینده ببخش.12/25</w:t>
      </w:r>
    </w:p>
    <w:p>
      <w:pPr>
        <w:pStyle w:val="Heading5"/>
      </w:pPr>
      <w:bookmarkStart w:id="5657" w:name="_Toc4419"/>
      <w:r>
        <w:t>کالای دنیا؛ وسیله رسیدن به جوار الهی</w:t>
      </w:r>
      <w:bookmarkEnd w:id="5657"/>
    </w:p>
    <w:p>
      <w:pPr>
        <w:pStyle w:val="BookText"/>
      </w:pPr>
      <w:r>
        <w:rPr>
          <w:rFonts w:ascii="Amiri" w:hAnsi="Amiri" w:eastAsia="Amiri" w:cs="Amiri"/>
          <w:lang w:bidi="ar-SA"/>
          <w:color w:val="111111"/>
          <w:sz w:val="28"/>
          <w:szCs w:val="28"/>
          <w:rtl/>
        </w:rPr>
        <w:t xml:space="preserve">وَ اجْعَلْ مَا خَوَّلْتَنِی مِنْ حُطَامِهَا، وَ عَجَّلْتَ لِی مِنْ مَتَاعِهَا بُلْغَةً إِلَی جِوَارِکَ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 هم‌اکنون به دستم رسانده‌ای، وسیله رسیدن به جوار خود قرار ده.6/30</w:t>
      </w:r>
    </w:p>
    <w:p>
      <w:pPr>
        <w:pStyle w:val="Heading5"/>
      </w:pPr>
      <w:bookmarkStart w:id="5658" w:name="_Toc4420"/>
      <w:r>
        <w:t>قرآن؛ بازدارنده بندگان در دنیا، از خشم خدا</w:t>
      </w:r>
      <w:bookmarkEnd w:id="5658"/>
    </w:p>
    <w:p>
      <w:pPr>
        <w:pStyle w:val="BookText"/>
      </w:pPr>
      <w:r>
        <w:rPr>
          <w:rFonts w:ascii="Amiri" w:hAnsi="Amiri" w:eastAsia="Amiri" w:cs="Amiri"/>
          <w:lang w:bidi="ar-SA"/>
          <w:color w:val="111111"/>
          <w:sz w:val="28"/>
          <w:szCs w:val="28"/>
          <w:rtl/>
        </w:rPr>
        <w:t xml:space="preserve">وَ اعْصِمْنَا بِهِ مِنْ هُوَّةِ الْکُفْرِ وَ دَوَاعِی النِّفَاقِ حَتَّی یَکُونَ... لَنَا فِی الدُّنْیَا عَنْ سُخْطِکَ وَ تَعَدِّی حُدُودِکَ ذَائِدًا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در دنیا بازدارنده ما از خشم تو و تجاوز از حدودت باشد.12/42</w:t>
      </w:r>
    </w:p>
    <w:p>
      <w:pPr>
        <w:pStyle w:val="Heading5"/>
      </w:pPr>
      <w:bookmarkStart w:id="5659" w:name="_Toc4421"/>
      <w:r>
        <w:t>بهترین منزل‌ها، پس از جدایی از دنیا</w:t>
      </w:r>
      <w:bookmarkEnd w:id="5659"/>
    </w:p>
    <w:p>
      <w:pPr>
        <w:pStyle w:val="BookText"/>
      </w:pPr>
      <w:r>
        <w:rPr>
          <w:rFonts w:ascii="Amiri" w:hAnsi="Amiri" w:eastAsia="Amiri" w:cs="Amiri"/>
          <w:lang w:bidi="ar-SA"/>
          <w:color w:val="111111"/>
          <w:sz w:val="28"/>
          <w:szCs w:val="28"/>
          <w:rtl/>
        </w:rPr>
        <w:t xml:space="preserve">اجْعَلِ الْقُبُورَ بَعْدَ فِرَاقِ الدُّنْیَا خَیْرَ مَنَازِلِنَا</w:t>
      </w:r>
    </w:p>
    <w:p>
      <w:pPr>
        <w:pStyle w:val="BookText"/>
      </w:pPr>
      <w:r>
        <w:rPr>
          <w:rFonts w:ascii="IRNazanin" w:hAnsi="IRNazanin" w:eastAsia="IRNazanin" w:cs="IRNazanin"/>
          <w:lang w:bidi="fa-IR"/>
          <w:color w:val="111111"/>
          <w:sz w:val="28"/>
          <w:szCs w:val="28"/>
          <w:rtl/>
        </w:rPr>
        <w:t xml:space="preserve">قبرها را پس از فراق از دنیا، بهترین خانه‌های ما قرار ده.14/42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25" w:name="pg3739_48165"/>
    <w:bookmarkEnd w:id="525"/>
    <w:p>
      <w:pPr>
        <w:pStyle w:val="Heading5"/>
      </w:pPr>
      <w:bookmarkStart w:id="5660" w:name="_Toc4422"/>
      <w:r>
        <w:t>طلبیدن و دریافتن خدا، برای دین یا دنیا</w:t>
      </w:r>
      <w:bookmarkEnd w:id="5660"/>
    </w:p>
    <w:p>
      <w:pPr>
        <w:pStyle w:val="BookText"/>
      </w:pPr>
      <w:r>
        <w:rPr>
          <w:rFonts w:ascii="Amiri" w:hAnsi="Amiri" w:eastAsia="Amiri" w:cs="Amiri"/>
          <w:lang w:bidi="ar-SA"/>
          <w:color w:val="111111"/>
          <w:sz w:val="28"/>
          <w:szCs w:val="28"/>
          <w:rtl/>
        </w:rPr>
        <w:t xml:space="preserve">فَمَنِ الَْتمَسَکَ لِدِینٍ أَوْ دُنْیَا وَجَدَکَ</w:t>
      </w:r>
    </w:p>
    <w:p>
      <w:pPr>
        <w:pStyle w:val="BookText"/>
      </w:pPr>
      <w:r>
        <w:rPr>
          <w:rFonts w:ascii="IRNazanin" w:hAnsi="IRNazanin" w:eastAsia="IRNazanin" w:cs="IRNazanin"/>
          <w:lang w:bidi="fa-IR"/>
          <w:color w:val="111111"/>
          <w:sz w:val="28"/>
          <w:szCs w:val="28"/>
          <w:rtl/>
        </w:rPr>
        <w:t xml:space="preserve">پس هر که برای دین یا دنیا به دنبال تو گشت، تو را می‌یابد.25/47</w:t>
      </w:r>
    </w:p>
    <w:p>
      <w:pPr>
        <w:pStyle w:val="Heading5"/>
      </w:pPr>
      <w:bookmarkStart w:id="5661" w:name="_Toc4423"/>
      <w:r>
        <w:t>به‌پا نداشتن بنده، در جایگاه رسوایی در دنیا</w:t>
      </w:r>
      <w:bookmarkEnd w:id="5661"/>
    </w:p>
    <w:p>
      <w:pPr>
        <w:pStyle w:val="BookText"/>
      </w:pPr>
      <w:r>
        <w:rPr>
          <w:rFonts w:ascii="Amiri" w:hAnsi="Amiri" w:eastAsia="Amiri" w:cs="Amiri"/>
          <w:lang w:bidi="ar-SA"/>
          <w:color w:val="111111"/>
          <w:sz w:val="28"/>
          <w:szCs w:val="28"/>
          <w:rtl/>
        </w:rPr>
        <w:t xml:space="preserve">وَ إِذْ لَمْ تُقِمْنِی مَقَامَ فَضِیحَةٍ فِی دُنْیَاکَ فَلَا تُقِمْنِی مِثْلَهُ فِی آخِرَتِکَ</w:t>
      </w:r>
    </w:p>
    <w:p>
      <w:pPr>
        <w:pStyle w:val="BookText"/>
      </w:pPr>
      <w:r>
        <w:rPr>
          <w:rFonts w:ascii="IRNazanin" w:hAnsi="IRNazanin" w:eastAsia="IRNazanin" w:cs="IRNazanin"/>
          <w:lang w:bidi="fa-IR"/>
          <w:color w:val="111111"/>
          <w:sz w:val="28"/>
          <w:szCs w:val="28"/>
          <w:rtl/>
        </w:rPr>
        <w:t xml:space="preserve">و آن زمان که مرا در دنیایت در مقام رسوایی به‌پا نداشتی، پس مانند آن در آخرتت مرا (در مقام رسوایی) به‌پا ندار.120/47</w:t>
      </w:r>
    </w:p>
    <w:p>
      <w:pPr>
        <w:pStyle w:val="Heading5"/>
      </w:pPr>
      <w:bookmarkStart w:id="5662" w:name="_Toc4424"/>
      <w:r>
        <w:t>عطای خیر دنیا و آخرت، به مؤمنان</w:t>
      </w:r>
      <w:bookmarkEnd w:id="5662"/>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أَوْ تُعْطِیهِمْ بِهِ خَیْرًا مِنْ خَیْرِ الدُّنْیَا وَ الْآخِرَةِ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قسمت می‌نمایی یا خیری از خیرهای دنیا و آخرت را به ایشان عطا می‌کنی، بهره و نصیب مرا از آن زیاد گردان.2/48</w:t>
      </w:r>
    </w:p>
    <w:p>
      <w:pPr>
        <w:pStyle w:val="Heading5"/>
      </w:pPr>
      <w:bookmarkStart w:id="5663" w:name="_Toc4425"/>
      <w:r>
        <w:t>ناامیدی از غیر خدا، برای امور دنیا و آخرت</w:t>
      </w:r>
      <w:bookmarkEnd w:id="5663"/>
    </w:p>
    <w:p>
      <w:pPr>
        <w:pStyle w:val="BookText"/>
      </w:pPr>
      <w:r>
        <w:rPr>
          <w:rFonts w:ascii="Amiri" w:hAnsi="Amiri" w:eastAsia="Amiri" w:cs="Amiri"/>
          <w:lang w:bidi="ar-SA"/>
          <w:color w:val="111111"/>
          <w:sz w:val="28"/>
          <w:szCs w:val="28"/>
          <w:rtl/>
        </w:rPr>
        <w:t xml:space="preserve">فَإِنِّی... لَا أَرْجُو لِأَمْرِ آخِرَتِی وَ دُنْیَایَ سِوَاکَ</w:t>
      </w:r>
    </w:p>
    <w:p>
      <w:pPr>
        <w:pStyle w:val="BookText"/>
      </w:pPr>
      <w:r>
        <w:rPr>
          <w:rFonts w:ascii="IRNazanin" w:hAnsi="IRNazanin" w:eastAsia="IRNazanin" w:cs="IRNazanin"/>
          <w:lang w:bidi="fa-IR"/>
          <w:color w:val="111111"/>
          <w:sz w:val="28"/>
          <w:szCs w:val="28"/>
          <w:rtl/>
        </w:rPr>
        <w:t xml:space="preserve">پس به درستی که برای کار آخرت و دنیایم به احدی جز تو امید ندارم.4/48</w:t>
      </w:r>
    </w:p>
    <w:p>
      <w:pPr>
        <w:pStyle w:val="Heading5"/>
      </w:pPr>
      <w:bookmarkStart w:id="5664" w:name="_Toc4426"/>
      <w:r>
        <w:t>محروم نکردن بنده، از خیر دنیا و آخرت</w:t>
      </w:r>
      <w:bookmarkEnd w:id="5664"/>
    </w:p>
    <w:p>
      <w:pPr>
        <w:pStyle w:val="BookText"/>
      </w:pPr>
      <w:r>
        <w:rPr>
          <w:rFonts w:ascii="Amiri" w:hAnsi="Amiri" w:eastAsia="Amiri" w:cs="Amiri"/>
          <w:lang w:bidi="ar-SA"/>
          <w:color w:val="111111"/>
          <w:sz w:val="28"/>
          <w:szCs w:val="28"/>
          <w:rtl/>
        </w:rPr>
        <w:t xml:space="preserve">إِلَهِی فَلَا تَحْرِمْنِی خَیْرَ الْآخِرَةِ وَ الْأُولَی لِقِلَّةِ شُکْرِی</w:t>
      </w:r>
    </w:p>
    <w:p>
      <w:pPr>
        <w:pStyle w:val="BookText"/>
      </w:pPr>
      <w:r>
        <w:rPr>
          <w:rFonts w:ascii="IRNazanin" w:hAnsi="IRNazanin" w:eastAsia="IRNazanin" w:cs="IRNazanin"/>
          <w:lang w:bidi="fa-IR"/>
          <w:color w:val="111111"/>
          <w:sz w:val="28"/>
          <w:szCs w:val="28"/>
          <w:rtl/>
        </w:rPr>
        <w:t xml:space="preserve">خدای من، پس مرا به خاطر سپاس اندکم، از خیر آخرت و دنیا بی‌بهره نگردان.13/51</w:t>
      </w:r>
    </w:p>
    <w:p>
      <w:pPr>
        <w:pStyle w:val="Heading5"/>
      </w:pPr>
      <w:bookmarkStart w:id="5665" w:name="_Toc4427"/>
      <w:r>
        <w:t>نپسندیدن دیدار خدا، و طول عمر نیافتن در دنیا</w:t>
      </w:r>
      <w:bookmarkEnd w:id="5665"/>
    </w:p>
    <w:p>
      <w:pPr>
        <w:pStyle w:val="BookText"/>
      </w:pPr>
      <w:r>
        <w:rPr>
          <w:rFonts w:ascii="Amiri" w:hAnsi="Amiri" w:eastAsia="Amiri" w:cs="Amiri"/>
          <w:lang w:bidi="ar-SA"/>
          <w:color w:val="111111"/>
          <w:sz w:val="28"/>
          <w:szCs w:val="28"/>
          <w:rtl/>
        </w:rPr>
        <w:t xml:space="preserve">لَا یُعَمَّرُ فِی الدُّنْیَا مَنْ کَرِهَ لِقَاءَکَ</w:t>
      </w:r>
    </w:p>
    <w:p>
      <w:pPr>
        <w:pStyle w:val="BookText"/>
      </w:pPr>
      <w:r>
        <w:rPr>
          <w:rFonts w:ascii="IRNazanin" w:hAnsi="IRNazanin" w:eastAsia="IRNazanin" w:cs="IRNazanin"/>
          <w:lang w:bidi="fa-IR"/>
          <w:color w:val="111111"/>
          <w:sz w:val="28"/>
          <w:szCs w:val="28"/>
          <w:rtl/>
        </w:rPr>
        <w:t xml:space="preserve">کسی که (مرگ و) دیدار تو را نپسندید، در دنیا عمر جاودان نیابد.3/52</w:t>
      </w:r>
    </w:p>
    <w:p>
      <w:pPr>
        <w:pStyle w:val="Heading5"/>
      </w:pPr>
      <w:bookmarkStart w:id="5666" w:name="_Toc4428"/>
      <w:r>
        <w:t>تسلّط یافتن دنیا، بر بنده</w:t>
      </w:r>
      <w:bookmarkEnd w:id="5666"/>
    </w:p>
    <w:p>
      <w:pPr>
        <w:pStyle w:val="BookText"/>
      </w:pPr>
      <w:r>
        <w:rPr>
          <w:rFonts w:ascii="Amiri" w:hAnsi="Amiri" w:eastAsia="Amiri" w:cs="Amiri"/>
          <w:lang w:bidi="ar-SA"/>
          <w:color w:val="111111"/>
          <w:sz w:val="28"/>
          <w:szCs w:val="28"/>
          <w:rtl/>
        </w:rPr>
        <w:t xml:space="preserve">فَأَسْأَلُکَ یَا مَوْلَایَ... سُوءَالَ مَنْ قَدْ... اسْتَمْکَنَتْ مِنْهُ الدُّنْیَا</w:t>
      </w:r>
    </w:p>
    <w:p>
      <w:pPr>
        <w:pStyle w:val="BookText"/>
      </w:pPr>
      <w:r>
        <w:rPr>
          <w:rFonts w:ascii="IRNazanin" w:hAnsi="IRNazanin" w:eastAsia="IRNazanin" w:cs="IRNazanin"/>
          <w:lang w:bidi="fa-IR"/>
          <w:color w:val="111111"/>
          <w:sz w:val="28"/>
          <w:szCs w:val="28"/>
          <w:rtl/>
        </w:rPr>
        <w:t xml:space="preserve">پس -ای مولای من- از تو درخواست می‌کنم، درخواست کسی که دنیا بر او تسلّط یافته است.9و8/52</w:t>
      </w:r>
    </w:p>
    <w:p>
      <w:pPr>
        <w:pStyle w:val="Heading5"/>
      </w:pPr>
      <w:bookmarkStart w:id="5667" w:name="_Toc4429"/>
      <w:r>
        <w:t>ترس از خدا، عامل دوری از دنیا</w:t>
      </w:r>
      <w:bookmarkEnd w:id="5667"/>
    </w:p>
    <w:p>
      <w:pPr>
        <w:pStyle w:val="BookText"/>
      </w:pPr>
      <w:r>
        <w:rPr>
          <w:rFonts w:ascii="Amiri" w:hAnsi="Amiri" w:eastAsia="Amiri" w:cs="Amiri"/>
          <w:lang w:bidi="ar-SA"/>
          <w:color w:val="111111"/>
          <w:sz w:val="28"/>
          <w:szCs w:val="28"/>
          <w:rtl/>
        </w:rPr>
        <w:t xml:space="preserve">إِلَهِی أَسْأَلُکَ... أَنْ تُسَلِّیَ نَفْسِی عَنِ الدُّنْیَا بِمَخَافَتِکَ</w:t>
      </w:r>
    </w:p>
    <w:p>
      <w:pPr>
        <w:pStyle w:val="BookText"/>
      </w:pPr>
      <w:r>
        <w:rPr>
          <w:rFonts w:ascii="IRNazanin" w:hAnsi="IRNazanin" w:eastAsia="IRNazanin" w:cs="IRNazanin"/>
          <w:lang w:bidi="fa-IR"/>
          <w:color w:val="111111"/>
          <w:sz w:val="28"/>
          <w:szCs w:val="28"/>
          <w:rtl/>
        </w:rPr>
        <w:t xml:space="preserve">خدای من، از تو می‌خواهم که مرا با ترس از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26" w:name="pg3739_48166"/>
    <w:bookmarkEnd w:id="526"/>
    <w:p>
      <w:pPr>
        <w:pStyle w:val="BookText"/>
      </w:pPr>
      <w:r>
        <w:rPr>
          <w:rFonts w:ascii="IRNazanin" w:hAnsi="IRNazanin" w:eastAsia="IRNazanin" w:cs="IRNazanin"/>
          <w:lang w:bidi="fa-IR"/>
          <w:color w:val="111111"/>
          <w:sz w:val="28"/>
          <w:szCs w:val="28"/>
          <w:rtl/>
        </w:rPr>
        <w:t xml:space="preserve">خود، در دوری از دنیا، تسلّی بخشی.10/52</w:t>
      </w:r>
    </w:p>
    <w:p>
      <w:pPr>
        <w:pStyle w:val="Heading5"/>
      </w:pPr>
      <w:bookmarkStart w:id="5668" w:name="_Toc4430"/>
      <w:r>
        <w:t>بریده شدن اثر و نشان بنده، از دنیا</w:t>
      </w:r>
      <w:bookmarkEnd w:id="5668"/>
    </w:p>
    <w:p>
      <w:pPr>
        <w:pStyle w:val="BookText"/>
      </w:pPr>
      <w:r>
        <w:rPr>
          <w:rFonts w:ascii="Amiri" w:hAnsi="Amiri" w:eastAsia="Amiri" w:cs="Amiri"/>
          <w:lang w:bidi="ar-SA"/>
          <w:color w:val="111111"/>
          <w:sz w:val="28"/>
          <w:szCs w:val="28"/>
          <w:rtl/>
        </w:rPr>
        <w:t xml:space="preserve">مَوْلَایَ وَ ارْحَمْنِی إِذَا انْقَطَعَ مِنَ الدُّنْیَا أَثَرِی</w:t>
      </w:r>
    </w:p>
    <w:p>
      <w:pPr>
        <w:pStyle w:val="BookText"/>
      </w:pPr>
      <w:r>
        <w:rPr>
          <w:rFonts w:ascii="IRNazanin" w:hAnsi="IRNazanin" w:eastAsia="IRNazanin" w:cs="IRNazanin"/>
          <w:lang w:bidi="fa-IR"/>
          <w:color w:val="111111"/>
          <w:sz w:val="28"/>
          <w:szCs w:val="28"/>
          <w:rtl/>
        </w:rPr>
        <w:t xml:space="preserve">مولای من! هنگامی که اثرم از دنیا قطع شود، به من رحم کن.5/53</w:t>
      </w:r>
    </w:p>
    <w:p>
      <w:pPr>
        <w:pStyle w:val="Heading5"/>
      </w:pPr>
      <w:bookmarkStart w:id="5669" w:name="_Toc4431"/>
      <w:r>
        <w:t>مهربانی خدا، در دنیا و آخرت</w:t>
      </w:r>
      <w:bookmarkEnd w:id="5669"/>
    </w:p>
    <w:p>
      <w:pPr>
        <w:pStyle w:val="BookText"/>
      </w:pPr>
      <w:r>
        <w:rPr>
          <w:rFonts w:ascii="Amiri" w:hAnsi="Amiri" w:eastAsia="Amiri" w:cs="Amiri"/>
          <w:lang w:bidi="ar-SA"/>
          <w:color w:val="111111"/>
          <w:sz w:val="28"/>
          <w:szCs w:val="28"/>
          <w:rtl/>
        </w:rPr>
        <w:t xml:space="preserve">یَا رَحْمَانَ الدُّنْیَا وَ الْآخِرَةِ وَ رَحِیمَهُمَا</w:t>
      </w:r>
    </w:p>
    <w:p>
      <w:pPr>
        <w:pStyle w:val="BookText"/>
      </w:pPr>
      <w:r>
        <w:rPr>
          <w:rFonts w:ascii="IRNazanin" w:hAnsi="IRNazanin" w:eastAsia="IRNazanin" w:cs="IRNazanin"/>
          <w:lang w:bidi="fa-IR"/>
          <w:color w:val="111111"/>
          <w:sz w:val="28"/>
          <w:szCs w:val="28"/>
          <w:rtl/>
        </w:rPr>
        <w:t xml:space="preserve">ای بخشنده در دنیا و آخرت و مهربان در آن دو.1/54</w:t>
      </w:r>
    </w:p>
    <w:p>
      <w:pPr>
        <w:pStyle w:val="Heading5"/>
      </w:pPr>
      <w:bookmarkStart w:id="5670" w:name="_Toc4432"/>
      <w:r>
        <w:t>ویژگی‌های دنیا:</w:t>
      </w:r>
      <w:bookmarkEnd w:id="5670"/>
    </w:p>
    <w:p>
      <w:pPr>
        <w:pStyle w:val="Heading6"/>
      </w:pPr>
      <w:bookmarkStart w:id="5671" w:name="_Toc4433"/>
      <w:r>
        <w:t>أ. فریب‌دهنده</w:t>
      </w:r>
      <w:bookmarkEnd w:id="5671"/>
    </w:p>
    <w:p>
      <w:pPr>
        <w:pStyle w:val="BookText"/>
      </w:pPr>
      <w:r>
        <w:rPr>
          <w:rFonts w:ascii="Amiri" w:hAnsi="Amiri" w:eastAsia="Amiri" w:cs="Amiri"/>
          <w:lang w:bidi="ar-SA"/>
          <w:color w:val="111111"/>
          <w:sz w:val="28"/>
          <w:szCs w:val="28"/>
          <w:rtl/>
        </w:rPr>
        <w:t xml:space="preserve">أَنْسِهِمْ عِنْدَ لِقَائِهِمُ الْعَدُوَّ ذِکْرَ دُنْیَاهُمُ الْخَدَّاعَةِ الْغَرُورِ</w:t>
      </w:r>
    </w:p>
    <w:p>
      <w:pPr>
        <w:pStyle w:val="BookText"/>
      </w:pPr>
      <w:r>
        <w:rPr>
          <w:rFonts w:ascii="IRNazanin" w:hAnsi="IRNazanin" w:eastAsia="IRNazanin" w:cs="IRNazanin"/>
          <w:lang w:bidi="fa-IR"/>
          <w:color w:val="111111"/>
          <w:sz w:val="28"/>
          <w:szCs w:val="28"/>
          <w:rtl/>
        </w:rPr>
        <w:t xml:space="preserve">هنگام برخورد با دشمن، یاد دنیای فریبنده گول‌زننده را از خاطرشان ببر.4/27</w:t>
      </w:r>
    </w:p>
    <w:p>
      <w:pPr>
        <w:pStyle w:val="Heading6"/>
      </w:pPr>
      <w:bookmarkStart w:id="5672" w:name="_Toc4434"/>
      <w:r>
        <w:t>ب. فنا و نیستی</w:t>
      </w:r>
      <w:bookmarkEnd w:id="5672"/>
    </w:p>
    <w:p>
      <w:pPr>
        <w:pStyle w:val="BookText"/>
      </w:pPr>
      <w:r>
        <w:rPr>
          <w:rFonts w:ascii="Amiri" w:hAnsi="Amiri" w:eastAsia="Amiri" w:cs="Amiri"/>
          <w:lang w:bidi="ar-SA"/>
          <w:color w:val="111111"/>
          <w:sz w:val="28"/>
          <w:szCs w:val="28"/>
          <w:rtl/>
        </w:rPr>
        <w:t xml:space="preserve">مَا زَوَیْتَ عَنِّی مِنْ مَتَاعِ الدُّنْیَا الْفَانِیَةِ فَاذْخَرْهُ لِی فِی خَزَائِنِکَ الْبَاقِیَةِ</w:t>
      </w:r>
    </w:p>
    <w:p>
      <w:pPr>
        <w:pStyle w:val="BookText"/>
      </w:pPr>
      <w:r>
        <w:rPr>
          <w:rFonts w:ascii="IRNazanin" w:hAnsi="IRNazanin" w:eastAsia="IRNazanin" w:cs="IRNazanin"/>
          <w:lang w:bidi="fa-IR"/>
          <w:color w:val="111111"/>
          <w:sz w:val="28"/>
          <w:szCs w:val="28"/>
          <w:rtl/>
        </w:rPr>
        <w:t xml:space="preserve">آنچه از کالای دنیایِ فانی، از من گرفتی، پس آن را برای من در گنجینه‌های جاوید خود ذخیره فرما.5/30</w:t>
      </w:r>
    </w:p>
    <w:p>
      <w:pPr>
        <w:pStyle w:val="Heading6"/>
      </w:pPr>
      <w:bookmarkStart w:id="5673" w:name="_Toc4435"/>
      <w:r>
        <w:t>ج. پستی</w:t>
      </w:r>
      <w:bookmarkEnd w:id="5673"/>
    </w:p>
    <w:p>
      <w:pPr>
        <w:pStyle w:val="BookText"/>
      </w:pPr>
      <w:r>
        <w:rPr>
          <w:rFonts w:ascii="Amiri" w:hAnsi="Amiri" w:eastAsia="Amiri" w:cs="Amiri"/>
          <w:lang w:bidi="ar-SA"/>
          <w:color w:val="111111"/>
          <w:sz w:val="28"/>
          <w:szCs w:val="28"/>
          <w:rtl/>
        </w:rPr>
        <w:t xml:space="preserve">انْزِعْ مِنْ قَلْبِی حُبَّ دُنْیَا دَنِیَّةٍ، تَنْهَی عَمَّا عِنْدَکَ</w:t>
      </w:r>
    </w:p>
    <w:p>
      <w:pPr>
        <w:pStyle w:val="BookText"/>
      </w:pPr>
      <w:r>
        <w:rPr>
          <w:rFonts w:ascii="IRNazanin" w:hAnsi="IRNazanin" w:eastAsia="IRNazanin" w:cs="IRNazanin"/>
          <w:lang w:bidi="fa-IR"/>
          <w:color w:val="111111"/>
          <w:sz w:val="28"/>
          <w:szCs w:val="28"/>
          <w:rtl/>
        </w:rPr>
        <w:t xml:space="preserve">دوستی دنیای پست که از آنچه نزد توست، بازمی‌دارد را از دلم بَر کن.109/47</w:t>
      </w:r>
    </w:p>
    <w:p>
      <w:pPr>
        <w:pStyle w:val="BookText"/>
      </w:pPr>
      <w:r>
        <w:rPr>
          <w:rFonts w:ascii="IRNazanin" w:hAnsi="IRNazanin" w:eastAsia="IRNazanin" w:cs="IRNazanin"/>
          <w:lang w:bidi="fa-IR"/>
          <w:color w:val="111111"/>
          <w:sz w:val="28"/>
          <w:szCs w:val="28"/>
          <w:rtl/>
        </w:rPr>
        <w:t xml:space="preserve">دوام همیشگی</w:t>
      </w:r>
    </w:p>
    <w:p>
      <w:pPr>
        <w:pStyle w:val="BookText"/>
      </w:pPr>
      <w:r>
        <w:rPr>
          <w:rFonts w:ascii="Amiri" w:hAnsi="Amiri" w:eastAsia="Amiri" w:cs="Amiri"/>
          <w:lang w:bidi="ar-SA"/>
          <w:color w:val="111111"/>
          <w:sz w:val="28"/>
          <w:szCs w:val="28"/>
          <w:rtl/>
        </w:rPr>
        <w:t xml:space="preserve">دودلی شکّ</w:t>
      </w:r>
    </w:p>
    <w:p>
      <w:pPr>
        <w:pStyle w:val="Heading5"/>
      </w:pPr>
      <w:bookmarkStart w:id="5674" w:name="_Toc4436"/>
      <w:r>
        <w:t>دور اندیشی</w:t>
      </w:r>
      <w:bookmarkEnd w:id="5674"/>
    </w:p>
    <w:p>
      <w:pPr>
        <w:pStyle w:val="Heading5"/>
      </w:pPr>
      <w:bookmarkStart w:id="5675" w:name="_Toc4437"/>
      <w:r>
        <w:t>سالم ماندن دوراندیش</w:t>
      </w:r>
      <w:bookmarkEnd w:id="5675"/>
    </w:p>
    <w:p>
      <w:pPr>
        <w:pStyle w:val="BookText"/>
      </w:pPr>
      <w:r>
        <w:rPr>
          <w:rFonts w:ascii="Amiri" w:hAnsi="Amiri" w:eastAsia="Amiri" w:cs="Amiri"/>
          <w:lang w:bidi="ar-SA"/>
          <w:color w:val="111111"/>
          <w:sz w:val="28"/>
          <w:szCs w:val="28"/>
          <w:rtl/>
        </w:rPr>
        <w:t xml:space="preserve">فَصَحَّ بِمُعَایَنَةِ أَمْثَالِهِمْ حَازِمٌ</w:t>
      </w:r>
    </w:p>
    <w:p>
      <w:pPr>
        <w:pStyle w:val="BookText"/>
      </w:pPr>
      <w:r>
        <w:rPr>
          <w:rFonts w:ascii="IRNazanin" w:hAnsi="IRNazanin" w:eastAsia="IRNazanin" w:cs="IRNazanin"/>
          <w:lang w:bidi="fa-IR"/>
          <w:color w:val="111111"/>
          <w:sz w:val="28"/>
          <w:szCs w:val="28"/>
          <w:rtl/>
        </w:rPr>
        <w:t xml:space="preserve">پس (شخص) دوراندیش، با دیدن امثال ایشان سالم ماند.7/28</w:t>
      </w:r>
    </w:p>
    <w:p>
      <w:pPr>
        <w:pStyle w:val="Heading5"/>
      </w:pPr>
      <w:bookmarkStart w:id="5676" w:name="_Toc4438"/>
      <w:r>
        <w:t>سبب موفّقیّت دوراندیش</w:t>
      </w:r>
      <w:bookmarkEnd w:id="5676"/>
    </w:p>
    <w:p>
      <w:pPr>
        <w:pStyle w:val="BookText"/>
      </w:pPr>
      <w:r>
        <w:rPr>
          <w:rFonts w:ascii="Amiri" w:hAnsi="Amiri" w:eastAsia="Amiri" w:cs="Amiri"/>
          <w:lang w:bidi="ar-SA"/>
          <w:color w:val="111111"/>
          <w:sz w:val="28"/>
          <w:szCs w:val="28"/>
          <w:rtl/>
        </w:rPr>
        <w:t xml:space="preserve">...وَفَّقَهُ اعْتِبَارُهُ</w:t>
      </w:r>
    </w:p>
    <w:p>
      <w:pPr>
        <w:pStyle w:val="BookText"/>
      </w:pPr>
      <w:r>
        <w:rPr>
          <w:rFonts w:ascii="IRNazanin" w:hAnsi="IRNazanin" w:eastAsia="IRNazanin" w:cs="IRNazanin"/>
          <w:lang w:bidi="fa-IR"/>
          <w:color w:val="111111"/>
          <w:sz w:val="28"/>
          <w:szCs w:val="28"/>
          <w:rtl/>
        </w:rPr>
        <w:t xml:space="preserve">...پند گرفتنش سبب توفیق او شد.7/28</w:t>
      </w:r>
    </w:p>
    <w:p>
      <w:pPr>
        <w:pStyle w:val="Heading5"/>
      </w:pPr>
      <w:bookmarkStart w:id="5677" w:name="_Toc4439"/>
      <w:r>
        <w:t>سبب رهنمونی دوراندیش، به راه راست</w:t>
      </w:r>
      <w:bookmarkEnd w:id="5677"/>
    </w:p>
    <w:p>
      <w:pPr>
        <w:pStyle w:val="BookText"/>
      </w:pPr>
      <w:r>
        <w:rPr>
          <w:rFonts w:ascii="Amiri" w:hAnsi="Amiri" w:eastAsia="Amiri" w:cs="Amiri"/>
          <w:lang w:bidi="ar-SA"/>
          <w:color w:val="111111"/>
          <w:sz w:val="28"/>
          <w:szCs w:val="28"/>
          <w:rtl/>
        </w:rPr>
        <w:t xml:space="preserve">فَصَحَّ بِمُعَایَنَةِ أَمْثَالِهِمْ حَازِمٌ وَفَّقَهُ اعْتِبَارُهُ، وَ أَرْشَدَهُ إِلَی طَرِیقِ صَوَابِهِ اخْتِیَارُهُ</w:t>
      </w:r>
    </w:p>
    <w:p>
      <w:pPr>
        <w:pStyle w:val="BookText"/>
      </w:pPr>
      <w:r>
        <w:rPr>
          <w:rFonts w:ascii="IRNazanin" w:hAnsi="IRNazanin" w:eastAsia="IRNazanin" w:cs="IRNazanin"/>
          <w:lang w:bidi="fa-IR"/>
          <w:color w:val="111111"/>
          <w:sz w:val="28"/>
          <w:szCs w:val="28"/>
          <w:rtl/>
        </w:rPr>
        <w:t xml:space="preserve">پس (شخص) دوراندیش، با دیدن امثال ایشان سالم ماند. پند گرفتنش سبب توفیق او شد و برگزیدن راه صواب، او را راهنمایی کرد.7/28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27" w:name="pg3739_48167"/>
    <w:bookmarkEnd w:id="527"/>
    <w:p>
      <w:pPr>
        <w:pStyle w:val="BookText"/>
      </w:pPr>
      <w:r>
        <w:rPr>
          <w:rFonts w:ascii="IRNazanin" w:hAnsi="IRNazanin" w:eastAsia="IRNazanin" w:cs="IRNazanin"/>
          <w:lang w:bidi="fa-IR"/>
          <w:color w:val="111111"/>
          <w:sz w:val="28"/>
          <w:szCs w:val="28"/>
          <w:rtl/>
        </w:rPr>
        <w:t xml:space="preserve">دورنگی نفاق</w:t>
      </w:r>
    </w:p>
    <w:p>
      <w:pPr>
        <w:pStyle w:val="BookText"/>
      </w:pPr>
      <w:r>
        <w:rPr>
          <w:rFonts w:ascii="IRNazanin" w:hAnsi="IRNazanin" w:eastAsia="IRNazanin" w:cs="IRNazanin"/>
          <w:lang w:bidi="fa-IR"/>
          <w:color w:val="111111"/>
          <w:sz w:val="28"/>
          <w:szCs w:val="28"/>
          <w:rtl/>
        </w:rPr>
        <w:t xml:space="preserve">دورویی نفاق</w:t>
      </w:r>
    </w:p>
    <w:p>
      <w:pPr>
        <w:pStyle w:val="Heading4"/>
      </w:pPr>
      <w:bookmarkStart w:id="5678" w:name="_Toc4440"/>
      <w:r>
        <w:t>دوری</w:t>
      </w:r>
      <w:bookmarkEnd w:id="5678"/>
    </w:p>
    <w:p>
      <w:pPr>
        <w:pStyle w:val="Heading5"/>
      </w:pPr>
      <w:bookmarkStart w:id="5679" w:name="_Toc4441"/>
      <w:r>
        <w:t>دور ساختن بنده، از شکّ در امر الهی</w:t>
      </w:r>
      <w:bookmarkEnd w:id="5679"/>
    </w:p>
    <w:p>
      <w:pPr>
        <w:pStyle w:val="BookText"/>
      </w:pPr>
      <w:r>
        <w:rPr>
          <w:rFonts w:ascii="Amiri" w:hAnsi="Amiri" w:eastAsia="Amiri" w:cs="Amiri"/>
          <w:lang w:bidi="ar-SA"/>
          <w:color w:val="111111"/>
          <w:sz w:val="28"/>
          <w:szCs w:val="28"/>
          <w:rtl/>
        </w:rPr>
        <w:t xml:space="preserve">الْحَمْدُ لِلَّهِ عَلَی مَا... جَنَّبَنَا مِنَ الْإِلْحَادِ وَ الشَّکِّ فِی أَمْرِهِ</w:t>
      </w:r>
    </w:p>
    <w:p>
      <w:pPr>
        <w:pStyle w:val="BookText"/>
      </w:pPr>
      <w:r>
        <w:rPr>
          <w:rFonts w:ascii="IRNazanin" w:hAnsi="IRNazanin" w:eastAsia="IRNazanin" w:cs="IRNazanin"/>
          <w:lang w:bidi="fa-IR"/>
          <w:color w:val="111111"/>
          <w:sz w:val="28"/>
          <w:szCs w:val="28"/>
          <w:rtl/>
        </w:rPr>
        <w:t xml:space="preserve">سپاس خدای را که ما را از کج‌روی و شک در امر خود، دور ساخت.10/1</w:t>
      </w:r>
    </w:p>
    <w:p>
      <w:pPr>
        <w:pStyle w:val="Heading5"/>
      </w:pPr>
      <w:bookmarkStart w:id="5680" w:name="_Toc4442"/>
      <w:r>
        <w:t>دوری پیامبر صلی‌الله‌علیه‌و‌آله از خویشانش، جهت احیای دین الهی</w:t>
      </w:r>
      <w:bookmarkEnd w:id="5680"/>
    </w:p>
    <w:p>
      <w:pPr>
        <w:pStyle w:val="BookText"/>
      </w:pPr>
      <w:r>
        <w:rPr>
          <w:rFonts w:ascii="Amiri" w:hAnsi="Amiri" w:eastAsia="Amiri" w:cs="Amiri"/>
          <w:lang w:bidi="ar-SA"/>
          <w:color w:val="111111"/>
          <w:sz w:val="28"/>
          <w:szCs w:val="28"/>
          <w:rtl/>
        </w:rPr>
        <w:t xml:space="preserve">قَطَعَ فِی إِحْیَاءِ دِینِکَ رَحِمَهُ</w:t>
      </w:r>
    </w:p>
    <w:p>
      <w:pPr>
        <w:pStyle w:val="BookText"/>
      </w:pPr>
      <w:r>
        <w:rPr>
          <w:rFonts w:ascii="IRNazanin" w:hAnsi="IRNazanin" w:eastAsia="IRNazanin" w:cs="IRNazanin"/>
          <w:lang w:bidi="fa-IR"/>
          <w:color w:val="111111"/>
          <w:sz w:val="28"/>
          <w:szCs w:val="28"/>
          <w:rtl/>
        </w:rPr>
        <w:t xml:space="preserve">در برپا داشتن دین تو، از ارحامش دوری نمود.8/2</w:t>
      </w:r>
    </w:p>
    <w:p>
      <w:pPr>
        <w:pStyle w:val="Heading5"/>
      </w:pPr>
      <w:bookmarkStart w:id="5681" w:name="_Toc4443"/>
      <w:r>
        <w:t>سبب دور گرداندن نزدیکان، به وسیله پیامبر صلی‌الله‌علیه‌و‌آله</w:t>
      </w:r>
      <w:bookmarkEnd w:id="5681"/>
    </w:p>
    <w:p>
      <w:pPr>
        <w:pStyle w:val="BookText"/>
      </w:pPr>
      <w:r>
        <w:rPr>
          <w:rFonts w:ascii="Amiri" w:hAnsi="Amiri" w:eastAsia="Amiri" w:cs="Amiri"/>
          <w:lang w:bidi="ar-SA"/>
          <w:color w:val="111111"/>
          <w:sz w:val="28"/>
          <w:szCs w:val="28"/>
          <w:rtl/>
        </w:rPr>
        <w:t xml:space="preserve">أَقْصَی الْأَدْنَیْنَ عَلَی جُحُودِهِمْ</w:t>
      </w:r>
    </w:p>
    <w:p>
      <w:pPr>
        <w:pStyle w:val="BookText"/>
      </w:pPr>
      <w:r>
        <w:rPr>
          <w:rFonts w:ascii="IRNazanin" w:hAnsi="IRNazanin" w:eastAsia="IRNazanin" w:cs="IRNazanin"/>
          <w:lang w:bidi="fa-IR"/>
          <w:color w:val="111111"/>
          <w:sz w:val="28"/>
          <w:szCs w:val="28"/>
          <w:rtl/>
        </w:rPr>
        <w:t xml:space="preserve">نزدیکان را بر اثر انکارشان، دور نمود.9/2</w:t>
      </w:r>
    </w:p>
    <w:p>
      <w:pPr>
        <w:pStyle w:val="Heading5"/>
      </w:pPr>
      <w:bookmarkStart w:id="5682" w:name="_Toc4444"/>
      <w:r>
        <w:t>سبب نزدیک نمودن افراد دور، توسّط پیامبر صلی‌الله‌علیه‌و‌آله</w:t>
      </w:r>
      <w:bookmarkEnd w:id="5682"/>
    </w:p>
    <w:p>
      <w:pPr>
        <w:pStyle w:val="BookText"/>
      </w:pPr>
      <w:r>
        <w:rPr>
          <w:rFonts w:ascii="Amiri" w:hAnsi="Amiri" w:eastAsia="Amiri" w:cs="Amiri"/>
          <w:lang w:bidi="ar-SA"/>
          <w:color w:val="111111"/>
          <w:sz w:val="28"/>
          <w:szCs w:val="28"/>
          <w:rtl/>
        </w:rPr>
        <w:t xml:space="preserve">قَرَّبَ الْأَقْصَیْنَ عَلَی اسْتِجَابَتِهِمْ لَکَ</w:t>
      </w:r>
    </w:p>
    <w:p>
      <w:pPr>
        <w:pStyle w:val="BookText"/>
      </w:pPr>
      <w:r>
        <w:rPr>
          <w:rFonts w:ascii="IRNazanin" w:hAnsi="IRNazanin" w:eastAsia="IRNazanin" w:cs="IRNazanin"/>
          <w:lang w:bidi="fa-IR"/>
          <w:color w:val="111111"/>
          <w:sz w:val="28"/>
          <w:szCs w:val="28"/>
          <w:rtl/>
        </w:rPr>
        <w:t xml:space="preserve">دورتران را بر اثر پذیرفتنشان - برای تو - نزدیک نمود.10/2</w:t>
      </w:r>
    </w:p>
    <w:p>
      <w:pPr>
        <w:pStyle w:val="Heading5"/>
      </w:pPr>
      <w:bookmarkStart w:id="5683" w:name="_Toc4445"/>
      <w:r>
        <w:t>دوستی پیامبر صلی‌الله‌علیه‌و‌آله ، با دورترین (مردم)</w:t>
      </w:r>
      <w:bookmarkEnd w:id="5683"/>
    </w:p>
    <w:p>
      <w:pPr>
        <w:pStyle w:val="BookText"/>
      </w:pPr>
      <w:r>
        <w:rPr>
          <w:rFonts w:ascii="Amiri" w:hAnsi="Amiri" w:eastAsia="Amiri" w:cs="Amiri"/>
          <w:lang w:bidi="ar-SA"/>
          <w:color w:val="111111"/>
          <w:sz w:val="28"/>
          <w:szCs w:val="28"/>
          <w:rtl/>
        </w:rPr>
        <w:t xml:space="preserve">وَالَی فِیکَ الْأَبْعَدِینَ</w:t>
      </w:r>
    </w:p>
    <w:p>
      <w:pPr>
        <w:pStyle w:val="BookText"/>
      </w:pPr>
      <w:r>
        <w:rPr>
          <w:rFonts w:ascii="IRNazanin" w:hAnsi="IRNazanin" w:eastAsia="IRNazanin" w:cs="IRNazanin"/>
          <w:lang w:bidi="fa-IR"/>
          <w:color w:val="111111"/>
          <w:sz w:val="28"/>
          <w:szCs w:val="28"/>
          <w:rtl/>
        </w:rPr>
        <w:t xml:space="preserve">به خاطر تو، با دورترین (مردم) دوستی کرد.11/2</w:t>
      </w:r>
    </w:p>
    <w:p>
      <w:pPr>
        <w:pStyle w:val="Heading5"/>
      </w:pPr>
      <w:bookmarkStart w:id="5684" w:name="_Toc4446"/>
      <w:r>
        <w:t>هجرت پیامبر صلی‌الله‌علیه‌و‌آله ، به محلّی دور از خویشانش</w:t>
      </w:r>
      <w:bookmarkEnd w:id="5684"/>
    </w:p>
    <w:p>
      <w:pPr>
        <w:pStyle w:val="BookText"/>
      </w:pPr>
      <w:r>
        <w:rPr>
          <w:rFonts w:ascii="Amiri" w:hAnsi="Amiri" w:eastAsia="Amiri" w:cs="Amiri"/>
          <w:lang w:bidi="ar-SA"/>
          <w:color w:val="111111"/>
          <w:sz w:val="28"/>
          <w:szCs w:val="28"/>
          <w:rtl/>
        </w:rPr>
        <w:t xml:space="preserve">هَاجَرَ إِلَی بِلَادِ الْغُربَةِ، وَ مَحَلِّ النَّأْیِ عَنْ مَوْطِنِ رَحْلِهِ، وَ مَوْضِعِ رِجْلِهِ، وَ مَسْقَطِ رَأْسِهِ، وَ مَأْنَسِ نَفْسِهِ، إِرَادَةً مِنْهُ لِإِعْزَازِ دِینِکَ، وَ اسْتِنْصَارًا عَلَی أَهْلِ الْکُفْرِ بِکَ</w:t>
      </w:r>
    </w:p>
    <w:p>
      <w:pPr>
        <w:pStyle w:val="BookText"/>
      </w:pPr>
      <w:r>
        <w:rPr>
          <w:rFonts w:ascii="IRNazanin" w:hAnsi="IRNazanin" w:eastAsia="IRNazanin" w:cs="IRNazanin"/>
          <w:lang w:bidi="fa-IR"/>
          <w:color w:val="111111"/>
          <w:sz w:val="28"/>
          <w:szCs w:val="28"/>
          <w:rtl/>
        </w:rPr>
        <w:t xml:space="preserve">از جایگاه اقامتش و قدمگاهش و زادگاهش و جای انس گرفتنش، به شهرهای غربت و محل دور هجرت نمود. بر این خواسته که دین تو را عزّت دهد و بر (ضد) کافرانِ به تو یاری طلبد.16/2</w:t>
      </w:r>
    </w:p>
    <w:p>
      <w:pPr>
        <w:pStyle w:val="Heading5"/>
      </w:pPr>
      <w:bookmarkStart w:id="5685" w:name="_Toc4447"/>
      <w:r>
        <w:t>دوری نمودن اصحاب محمّد صلی‌الله‌علیه‌و‌آله ، از زنان و فرزندان خویش</w:t>
      </w:r>
      <w:bookmarkEnd w:id="5685"/>
    </w:p>
    <w:p>
      <w:pPr>
        <w:pStyle w:val="BookText"/>
      </w:pPr>
      <w:r>
        <w:rPr>
          <w:rFonts w:ascii="Amiri" w:hAnsi="Amiri" w:eastAsia="Amiri" w:cs="Amiri"/>
          <w:lang w:bidi="ar-SA"/>
          <w:color w:val="111111"/>
          <w:sz w:val="28"/>
          <w:szCs w:val="28"/>
          <w:rtl/>
        </w:rPr>
        <w:t xml:space="preserve">فَارَقُوا الْأَزْوَاجَ وَ الْأَوْلَادَ فِی إِظْهَارِ کَلِمَتِهِ</w:t>
      </w:r>
    </w:p>
    <w:p>
      <w:pPr>
        <w:pStyle w:val="BookText"/>
      </w:pPr>
      <w:r>
        <w:rPr>
          <w:rFonts w:ascii="IRNazanin" w:hAnsi="IRNazanin" w:eastAsia="IRNazanin" w:cs="IRNazanin"/>
          <w:lang w:bidi="fa-IR"/>
          <w:color w:val="111111"/>
          <w:sz w:val="28"/>
          <w:szCs w:val="28"/>
          <w:rtl/>
        </w:rPr>
        <w:t xml:space="preserve">در راه آشکار نمودن دین او، از زنان و فرزندان خود جدا شدند.4/4</w:t>
      </w:r>
    </w:p>
    <w:p>
      <w:pPr>
        <w:pStyle w:val="Heading5"/>
      </w:pPr>
      <w:bookmarkStart w:id="5686" w:name="_Toc4448"/>
      <w:r>
        <w:t>دور نساختن بندگان، از خدا</w:t>
      </w:r>
      <w:bookmarkEnd w:id="5686"/>
    </w:p>
    <w:p>
      <w:pPr>
        <w:pStyle w:val="BookText"/>
      </w:pPr>
      <w:r>
        <w:rPr>
          <w:rFonts w:ascii="Amiri" w:hAnsi="Amiri" w:eastAsia="Amiri" w:cs="Amiri"/>
          <w:lang w:bidi="ar-SA"/>
          <w:color w:val="111111"/>
          <w:sz w:val="28"/>
          <w:szCs w:val="28"/>
          <w:rtl/>
        </w:rPr>
        <w:t xml:space="preserve">وَ لَا تُبَاعِدْنَا عَنْکَ</w:t>
      </w:r>
    </w:p>
    <w:p>
      <w:pPr>
        <w:pStyle w:val="BookText"/>
      </w:pPr>
      <w:r>
        <w:rPr>
          <w:rFonts w:ascii="IRNazanin" w:hAnsi="IRNazanin" w:eastAsia="IRNazanin" w:cs="IRNazanin"/>
          <w:lang w:bidi="fa-IR"/>
          <w:color w:val="111111"/>
          <w:sz w:val="28"/>
          <w:szCs w:val="28"/>
          <w:rtl/>
        </w:rPr>
        <w:t xml:space="preserve">و ما را از خود دور نکن.9/5</w:t>
      </w:r>
    </w:p>
    <w:p>
      <w:pPr>
        <w:pStyle w:val="Heading5"/>
      </w:pPr>
      <w:bookmarkStart w:id="5687" w:name="_Toc4449"/>
      <w:r>
        <w:t>دور نشدن سختی‌ها، از بنده</w:t>
      </w:r>
      <w:bookmarkEnd w:id="5687"/>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28" w:name="pg3739_48168"/>
    <w:bookmarkEnd w:id="528"/>
    <w:p>
      <w:pPr>
        <w:pStyle w:val="BookText"/>
      </w:pPr>
      <w:r>
        <w:rPr>
          <w:rFonts w:ascii="Amiri" w:hAnsi="Amiri" w:eastAsia="Amiri" w:cs="Amiri"/>
          <w:lang w:bidi="ar-SA"/>
          <w:color w:val="111111"/>
          <w:sz w:val="28"/>
          <w:szCs w:val="28"/>
          <w:rtl/>
        </w:rPr>
        <w:t xml:space="preserve">لَا یَنْدَفِعُ مِنْهَا إِلَّا مَا دَفَعْتَ</w:t>
      </w:r>
    </w:p>
    <w:p>
      <w:pPr>
        <w:pStyle w:val="BookText"/>
      </w:pPr>
      <w:r>
        <w:rPr>
          <w:rFonts w:ascii="IRNazanin" w:hAnsi="IRNazanin" w:eastAsia="IRNazanin" w:cs="IRNazanin"/>
          <w:lang w:bidi="fa-IR"/>
          <w:color w:val="111111"/>
          <w:sz w:val="28"/>
          <w:szCs w:val="28"/>
          <w:rtl/>
        </w:rPr>
        <w:t xml:space="preserve">از آنها جز آنچه تو دور کنی، دور نمی‌گردد.4/7</w:t>
      </w:r>
    </w:p>
    <w:p>
      <w:pPr>
        <w:pStyle w:val="Heading5"/>
      </w:pPr>
      <w:bookmarkStart w:id="5688" w:name="_Toc4450"/>
      <w:r>
        <w:t>دور ساختن آنچه بنده در آن افتاده</w:t>
      </w:r>
      <w:bookmarkEnd w:id="5688"/>
    </w:p>
    <w:p>
      <w:pPr>
        <w:pStyle w:val="BookText"/>
      </w:pPr>
      <w:r>
        <w:rPr>
          <w:rFonts w:ascii="Amiri" w:hAnsi="Amiri" w:eastAsia="Amiri" w:cs="Amiri"/>
          <w:lang w:bidi="ar-SA"/>
          <w:color w:val="111111"/>
          <w:sz w:val="28"/>
          <w:szCs w:val="28"/>
          <w:rtl/>
        </w:rPr>
        <w:t xml:space="preserve">أَنْتَ الْقَادِرُ عَلَی... دَفْعِ مَا وَقَعْتُ فِیهِ</w:t>
      </w:r>
    </w:p>
    <w:p>
      <w:pPr>
        <w:pStyle w:val="BookText"/>
      </w:pPr>
      <w:r>
        <w:rPr>
          <w:rFonts w:ascii="IRNazanin" w:hAnsi="IRNazanin" w:eastAsia="IRNazanin" w:cs="IRNazanin"/>
          <w:lang w:bidi="fa-IR"/>
          <w:color w:val="111111"/>
          <w:sz w:val="28"/>
          <w:szCs w:val="28"/>
          <w:rtl/>
        </w:rPr>
        <w:t xml:space="preserve">تو بر برطرف کردن آنچه در آن افتاده‌ام توانایی.10/7</w:t>
      </w:r>
    </w:p>
    <w:p>
      <w:pPr>
        <w:pStyle w:val="Heading5"/>
      </w:pPr>
      <w:bookmarkStart w:id="5689" w:name="_Toc4451"/>
      <w:r>
        <w:t>دور ساختن گرفتاری از بنده، علی رغم عدم شایستگی‌اش</w:t>
      </w:r>
      <w:bookmarkEnd w:id="5689"/>
    </w:p>
    <w:p>
      <w:pPr>
        <w:pStyle w:val="BookText"/>
      </w:pPr>
      <w:r>
        <w:rPr>
          <w:rFonts w:ascii="Amiri" w:hAnsi="Amiri" w:eastAsia="Amiri" w:cs="Amiri"/>
          <w:lang w:bidi="ar-SA"/>
          <w:color w:val="111111"/>
          <w:sz w:val="28"/>
          <w:szCs w:val="28"/>
          <w:rtl/>
        </w:rPr>
        <w:t xml:space="preserve">وَ أَنْتَ الْقَادِرُ عَلَی... دَفْعِ مَا وَقَعْتُ فِیهِ، فَافْعَلْ بِی ذَلِکَ وَ إِنْ لَمْ أَسْتَوْجِبْهُ مِنْکَ</w:t>
      </w:r>
    </w:p>
    <w:p>
      <w:pPr>
        <w:pStyle w:val="BookText"/>
      </w:pPr>
      <w:r>
        <w:rPr>
          <w:rFonts w:ascii="IRNazanin" w:hAnsi="IRNazanin" w:eastAsia="IRNazanin" w:cs="IRNazanin"/>
          <w:lang w:bidi="fa-IR"/>
          <w:color w:val="111111"/>
          <w:sz w:val="28"/>
          <w:szCs w:val="28"/>
          <w:rtl/>
        </w:rPr>
        <w:t xml:space="preserve">و تو بر برطرف کردن آنچه در آن افتاده‌ام توانایی. پس آن را برای من انجام ده. اگر چه از جانب تو شایسته آن نیستم.10/7</w:t>
      </w:r>
    </w:p>
    <w:p>
      <w:pPr>
        <w:pStyle w:val="Heading5"/>
      </w:pPr>
      <w:bookmarkStart w:id="5690" w:name="_Toc4452"/>
      <w:r>
        <w:t>دوری گزیدن بنده از شیطان، برای خدا</w:t>
      </w:r>
      <w:bookmarkEnd w:id="5690"/>
    </w:p>
    <w:p>
      <w:pPr>
        <w:pStyle w:val="BookText"/>
      </w:pPr>
      <w:r>
        <w:rPr>
          <w:rFonts w:ascii="Amiri" w:hAnsi="Amiri" w:eastAsia="Amiri" w:cs="Amiri"/>
          <w:lang w:bidi="ar-SA"/>
          <w:color w:val="111111"/>
          <w:sz w:val="28"/>
          <w:szCs w:val="28"/>
          <w:rtl/>
        </w:rPr>
        <w:t xml:space="preserve">وَ لَا تُشْمِتْهُ بِنَا بَعْدَ تَرْکِنَا إِیَّاهُ لَکَ</w:t>
      </w:r>
    </w:p>
    <w:p>
      <w:pPr>
        <w:pStyle w:val="BookText"/>
      </w:pPr>
      <w:r>
        <w:rPr>
          <w:rFonts w:ascii="IRNazanin" w:hAnsi="IRNazanin" w:eastAsia="IRNazanin" w:cs="IRNazanin"/>
          <w:lang w:bidi="fa-IR"/>
          <w:color w:val="111111"/>
          <w:sz w:val="28"/>
          <w:szCs w:val="28"/>
          <w:rtl/>
        </w:rPr>
        <w:t xml:space="preserve">و پس از آنکه به خاطر تو از او (شیطان) دوری کردیم، اندوهی به ما نرسان که او را شاد گرداند. 6/10</w:t>
      </w:r>
    </w:p>
    <w:p>
      <w:pPr>
        <w:pStyle w:val="Heading5"/>
      </w:pPr>
      <w:bookmarkStart w:id="5691" w:name="_Toc4453"/>
      <w:r>
        <w:t>دوری ورزیدن از اصرار (بر گناه)</w:t>
      </w:r>
      <w:bookmarkEnd w:id="5691"/>
    </w:p>
    <w:p>
      <w:pPr>
        <w:pStyle w:val="BookText"/>
      </w:pPr>
      <w:r>
        <w:rPr>
          <w:rFonts w:ascii="Amiri" w:hAnsi="Amiri" w:eastAsia="Amiri" w:cs="Amiri"/>
          <w:lang w:bidi="ar-SA"/>
          <w:color w:val="111111"/>
          <w:sz w:val="28"/>
          <w:szCs w:val="28"/>
          <w:rtl/>
        </w:rPr>
        <w:t xml:space="preserve">أَنَّ أَحَبَّ عِبَادِکَ إِلَیْکَ مَنْ... جَانَبَ الْإِصْرَارَ</w:t>
      </w:r>
    </w:p>
    <w:p>
      <w:pPr>
        <w:pStyle w:val="BookText"/>
      </w:pPr>
      <w:r>
        <w:rPr>
          <w:rFonts w:ascii="IRNazanin" w:hAnsi="IRNazanin" w:eastAsia="IRNazanin" w:cs="IRNazanin"/>
          <w:lang w:bidi="fa-IR"/>
          <w:color w:val="111111"/>
          <w:sz w:val="28"/>
          <w:szCs w:val="28"/>
          <w:rtl/>
        </w:rPr>
        <w:t xml:space="preserve">همانا محبوب‌ترین بندگانت نزد تو کسی است که پافشاری (بر گناه) را ترک کند.13/12</w:t>
      </w:r>
    </w:p>
    <w:p>
      <w:pPr>
        <w:pStyle w:val="Heading5"/>
      </w:pPr>
      <w:bookmarkStart w:id="5692" w:name="_Toc4454"/>
      <w:r>
        <w:t>دور بودن مدد خدا، از ستمگران</w:t>
      </w:r>
      <w:bookmarkEnd w:id="5692"/>
    </w:p>
    <w:p>
      <w:pPr>
        <w:pStyle w:val="BookText"/>
      </w:pPr>
      <w:r>
        <w:rPr>
          <w:rFonts w:ascii="Amiri" w:hAnsi="Amiri" w:eastAsia="Amiri" w:cs="Amiri"/>
          <w:lang w:bidi="ar-SA"/>
          <w:color w:val="111111"/>
          <w:sz w:val="28"/>
          <w:szCs w:val="28"/>
          <w:rtl/>
        </w:rPr>
        <w:t xml:space="preserve">یَا مَنْ بَعُدَ عَوْنُهُ عَنِ الظَّالِمِینَ</w:t>
      </w:r>
    </w:p>
    <w:p>
      <w:pPr>
        <w:pStyle w:val="BookText"/>
      </w:pPr>
      <w:r>
        <w:rPr>
          <w:rFonts w:ascii="IRNazanin" w:hAnsi="IRNazanin" w:eastAsia="IRNazanin" w:cs="IRNazanin"/>
          <w:lang w:bidi="fa-IR"/>
          <w:color w:val="111111"/>
          <w:sz w:val="28"/>
          <w:szCs w:val="28"/>
          <w:rtl/>
        </w:rPr>
        <w:t xml:space="preserve">ای کسی که مددش از ستمگران دور است.4/14</w:t>
      </w:r>
    </w:p>
    <w:p>
      <w:pPr>
        <w:pStyle w:val="Heading5"/>
      </w:pPr>
      <w:bookmarkStart w:id="5693" w:name="_Toc4455"/>
      <w:r>
        <w:t>دور بودن بنده، از اصلاح نفسش</w:t>
      </w:r>
      <w:bookmarkEnd w:id="5693"/>
    </w:p>
    <w:p>
      <w:pPr>
        <w:pStyle w:val="BookText"/>
      </w:pPr>
      <w:r>
        <w:rPr>
          <w:rFonts w:ascii="Amiri" w:hAnsi="Amiri" w:eastAsia="Amiri" w:cs="Amiri"/>
          <w:lang w:bidi="ar-SA"/>
          <w:color w:val="111111"/>
          <w:sz w:val="28"/>
          <w:szCs w:val="28"/>
          <w:rtl/>
        </w:rPr>
        <w:t xml:space="preserve">وَ مَنْ أَبْعَدُ مِنِّی مِنِ اسْتِصْلَاحِ نَفْسِهِ</w:t>
      </w:r>
    </w:p>
    <w:p>
      <w:pPr>
        <w:pStyle w:val="BookText"/>
      </w:pPr>
      <w:r>
        <w:rPr>
          <w:rFonts w:ascii="IRNazanin" w:hAnsi="IRNazanin" w:eastAsia="IRNazanin" w:cs="IRNazanin"/>
          <w:lang w:bidi="fa-IR"/>
          <w:color w:val="111111"/>
          <w:sz w:val="28"/>
          <w:szCs w:val="28"/>
          <w:rtl/>
        </w:rPr>
        <w:t xml:space="preserve">و کیست که به صلاح نفس خود از من دورتر باشد؟23/16</w:t>
      </w:r>
    </w:p>
    <w:p>
      <w:pPr>
        <w:pStyle w:val="Heading5"/>
      </w:pPr>
      <w:bookmarkStart w:id="5694" w:name="_Toc4456"/>
      <w:r>
        <w:t>دور کردن شیطان از بندگان، با عبادت</w:t>
      </w:r>
      <w:bookmarkEnd w:id="5694"/>
    </w:p>
    <w:p>
      <w:pPr>
        <w:pStyle w:val="BookText"/>
      </w:pPr>
      <w:r>
        <w:rPr>
          <w:rFonts w:ascii="Amiri" w:hAnsi="Amiri" w:eastAsia="Amiri" w:cs="Amiri"/>
          <w:lang w:bidi="ar-SA"/>
          <w:color w:val="111111"/>
          <w:sz w:val="28"/>
          <w:szCs w:val="28"/>
          <w:rtl/>
        </w:rPr>
        <w:t xml:space="preserve">اللَّهُمَّ اخْسَأْهُ عَنَّا بِعِبَادَتِکَ</w:t>
      </w:r>
    </w:p>
    <w:p>
      <w:pPr>
        <w:pStyle w:val="BookText"/>
      </w:pPr>
      <w:r>
        <w:rPr>
          <w:rFonts w:ascii="IRNazanin" w:hAnsi="IRNazanin" w:eastAsia="IRNazanin" w:cs="IRNazanin"/>
          <w:lang w:bidi="fa-IR"/>
          <w:color w:val="111111"/>
          <w:sz w:val="28"/>
          <w:szCs w:val="28"/>
          <w:rtl/>
        </w:rPr>
        <w:t xml:space="preserve">خداوندا او را از ما - به سبب عبادت و بندگی‌ات - دور کن.3/17</w:t>
      </w:r>
    </w:p>
    <w:p>
      <w:pPr>
        <w:pStyle w:val="Heading5"/>
      </w:pPr>
      <w:bookmarkStart w:id="5695" w:name="_Toc4457"/>
      <w:r>
        <w:t>دور ساختن آفت و بدی از بنده</w:t>
      </w:r>
      <w:bookmarkEnd w:id="5695"/>
    </w:p>
    <w:p>
      <w:pPr>
        <w:pStyle w:val="BookText"/>
      </w:pPr>
      <w:r>
        <w:rPr>
          <w:rFonts w:ascii="Amiri" w:hAnsi="Amiri" w:eastAsia="Amiri" w:cs="Amiri"/>
          <w:lang w:bidi="ar-SA"/>
          <w:color w:val="111111"/>
          <w:sz w:val="28"/>
          <w:szCs w:val="28"/>
          <w:rtl/>
        </w:rPr>
        <w:t xml:space="preserve">اللَّهُمَّ لَکَ الْحَمْدُ عَلَی حُسْنِ قَضَائِکَ، وَ بِمَا صَرَفْتَ عَنِّی مِنْ بَلَائِکَ</w:t>
      </w:r>
    </w:p>
    <w:p>
      <w:pPr>
        <w:pStyle w:val="BookText"/>
      </w:pPr>
      <w:r>
        <w:rPr>
          <w:rFonts w:ascii="IRNazanin" w:hAnsi="IRNazanin" w:eastAsia="IRNazanin" w:cs="IRNazanin"/>
          <w:lang w:bidi="fa-IR"/>
          <w:color w:val="111111"/>
          <w:sz w:val="28"/>
          <w:szCs w:val="28"/>
          <w:rtl/>
        </w:rPr>
        <w:t xml:space="preserve">خداوندا بر سرنوشت نیکی که برایم تقدیر کردی و بلایی که از من برگرداندی، تو را سپاس.1/18</w:t>
      </w:r>
    </w:p>
    <w:p>
      <w:pPr>
        <w:pStyle w:val="Heading5"/>
      </w:pPr>
      <w:bookmarkStart w:id="5696" w:name="_Toc4458"/>
      <w:r>
        <w:t>دوری‌گزیننده از خدا</w:t>
      </w:r>
      <w:bookmarkEnd w:id="5696"/>
    </w:p>
    <w:p>
      <w:pPr>
        <w:pStyle w:val="BookText"/>
      </w:pPr>
      <w:r>
        <w:rPr>
          <w:rFonts w:ascii="Amiri" w:hAnsi="Amiri" w:eastAsia="Amiri" w:cs="Amiri"/>
          <w:lang w:bidi="ar-SA"/>
          <w:color w:val="111111"/>
          <w:sz w:val="28"/>
          <w:szCs w:val="28"/>
          <w:rtl/>
        </w:rPr>
        <w:t xml:space="preserve">وَ لَا تَبْتَلِیَنِّی بِالْکَسَلِ عَنْ عِبَادَتِکَ... وَ لَا مُفَارَقَةِ مَنِ اجْتَمَعَ إِلَیْکَ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29" w:name="pg3739_48169"/>
    <w:bookmarkEnd w:id="529"/>
    <w:p>
      <w:pPr>
        <w:pStyle w:val="BookText"/>
      </w:pPr>
      <w:r>
        <w:rPr>
          <w:rFonts w:ascii="IRNazanin" w:hAnsi="IRNazanin" w:eastAsia="IRNazanin" w:cs="IRNazanin"/>
          <w:lang w:bidi="fa-IR"/>
          <w:color w:val="111111"/>
          <w:sz w:val="28"/>
          <w:szCs w:val="28"/>
          <w:rtl/>
        </w:rPr>
        <w:t xml:space="preserve">و مرا به سستی در عبادتت و جدایی از آنکه به تو پیوسته، گرفتار نساز.11/20</w:t>
      </w:r>
    </w:p>
    <w:p>
      <w:pPr>
        <w:pStyle w:val="Heading5"/>
      </w:pPr>
      <w:bookmarkStart w:id="5697" w:name="_Toc4459"/>
      <w:r>
        <w:t>توانایی خدا، بر دور کردن ستم از بنده</w:t>
      </w:r>
      <w:bookmarkEnd w:id="5697"/>
    </w:p>
    <w:p>
      <w:pPr>
        <w:pStyle w:val="BookText"/>
      </w:pPr>
      <w:r>
        <w:rPr>
          <w:rFonts w:ascii="Amiri" w:hAnsi="Amiri" w:eastAsia="Amiri" w:cs="Amiri"/>
          <w:lang w:bidi="ar-SA"/>
          <w:color w:val="111111"/>
          <w:sz w:val="28"/>
          <w:szCs w:val="28"/>
          <w:rtl/>
        </w:rPr>
        <w:t xml:space="preserve">وَ لَا أُظْلَمَنَّ وَ أَنْتَ مُطِیقٌ لِلدَّفْعِ عَنِّی</w:t>
      </w:r>
    </w:p>
    <w:p>
      <w:pPr>
        <w:pStyle w:val="BookText"/>
      </w:pPr>
      <w:r>
        <w:rPr>
          <w:rFonts w:ascii="IRNazanin" w:hAnsi="IRNazanin" w:eastAsia="IRNazanin" w:cs="IRNazanin"/>
          <w:lang w:bidi="fa-IR"/>
          <w:color w:val="111111"/>
          <w:sz w:val="28"/>
          <w:szCs w:val="28"/>
          <w:rtl/>
        </w:rPr>
        <w:t xml:space="preserve">و (چنان کن که) بر من ستم نشود، در حالی که تو بر دفاع از من توانایی.14/20</w:t>
      </w:r>
    </w:p>
    <w:p>
      <w:pPr>
        <w:pStyle w:val="Heading5"/>
      </w:pPr>
      <w:bookmarkStart w:id="5698" w:name="_Toc4460"/>
      <w:r>
        <w:t>دوری از معصیت، منّت الهی بر بنده</w:t>
      </w:r>
      <w:bookmarkEnd w:id="5698"/>
    </w:p>
    <w:p>
      <w:pPr>
        <w:pStyle w:val="BookText"/>
      </w:pPr>
      <w:r>
        <w:rPr>
          <w:rFonts w:ascii="Amiri" w:hAnsi="Amiri" w:eastAsia="Amiri" w:cs="Amiri"/>
          <w:lang w:bidi="ar-SA"/>
          <w:color w:val="111111"/>
          <w:sz w:val="28"/>
          <w:szCs w:val="28"/>
          <w:rtl/>
        </w:rPr>
        <w:t xml:space="preserve">وَ امْنُنْ عَلَیَّ بِالصِّحَّةِ... وَ الِاجْتِنَابِ لِمَا نَهَیْتَنِی عَنْهُ مِنْ مَعْصِیَتِکَ</w:t>
      </w:r>
    </w:p>
    <w:p>
      <w:pPr>
        <w:pStyle w:val="BookText"/>
      </w:pPr>
      <w:r>
        <w:rPr>
          <w:rFonts w:ascii="IRNazanin" w:hAnsi="IRNazanin" w:eastAsia="IRNazanin" w:cs="IRNazanin"/>
          <w:lang w:bidi="fa-IR"/>
          <w:color w:val="111111"/>
          <w:sz w:val="28"/>
          <w:szCs w:val="28"/>
          <w:rtl/>
        </w:rPr>
        <w:t xml:space="preserve">و با تندرستی و دوری جستن از نافرمانی‌ات - که مرا از آن بازداشته‌ای - بر من منّت گذار.3/23</w:t>
      </w:r>
    </w:p>
    <w:p>
      <w:pPr>
        <w:pStyle w:val="Heading5"/>
      </w:pPr>
      <w:bookmarkStart w:id="5699" w:name="_Toc4461"/>
      <w:r>
        <w:t>پناه بردن به خدا، از شرّ هر نزدیک و دور</w:t>
      </w:r>
      <w:bookmarkEnd w:id="5699"/>
    </w:p>
    <w:p>
      <w:pPr>
        <w:pStyle w:val="BookText"/>
      </w:pPr>
      <w:r>
        <w:rPr>
          <w:rFonts w:ascii="Amiri" w:hAnsi="Amiri" w:eastAsia="Amiri" w:cs="Amiri"/>
          <w:lang w:bidi="ar-SA"/>
          <w:color w:val="111111"/>
          <w:sz w:val="28"/>
          <w:szCs w:val="28"/>
          <w:rtl/>
        </w:rPr>
        <w:t xml:space="preserve">أَعِذْنِی... مِنْ شَرِّ کُلِّ قَرِیبٍ وَ بَعِیدٍ</w:t>
      </w:r>
    </w:p>
    <w:p>
      <w:pPr>
        <w:pStyle w:val="BookText"/>
      </w:pPr>
      <w:r>
        <w:rPr>
          <w:rFonts w:ascii="IRNazanin" w:hAnsi="IRNazanin" w:eastAsia="IRNazanin" w:cs="IRNazanin"/>
          <w:lang w:bidi="fa-IR"/>
          <w:color w:val="111111"/>
          <w:sz w:val="28"/>
          <w:szCs w:val="28"/>
          <w:rtl/>
        </w:rPr>
        <w:t xml:space="preserve">مرا از شرّ هر نزدیک و دوری پناه ده.6/23</w:t>
      </w:r>
    </w:p>
    <w:p>
      <w:pPr>
        <w:pStyle w:val="Heading5"/>
      </w:pPr>
      <w:bookmarkStart w:id="5700" w:name="_Toc4462"/>
      <w:r>
        <w:t>دوری انداختن بین دشمنان و آذوقه‌شان</w:t>
      </w:r>
      <w:bookmarkEnd w:id="5700"/>
    </w:p>
    <w:p>
      <w:pPr>
        <w:pStyle w:val="BookText"/>
      </w:pPr>
      <w:r>
        <w:rPr>
          <w:rFonts w:ascii="Amiri" w:hAnsi="Amiri" w:eastAsia="Amiri" w:cs="Amiri"/>
          <w:lang w:bidi="ar-SA"/>
          <w:color w:val="111111"/>
          <w:sz w:val="28"/>
          <w:szCs w:val="28"/>
          <w:rtl/>
        </w:rPr>
        <w:t xml:space="preserve">بَاعِدْ بَیْنَهُمْ وَ بَیْنَ أَزْوِدَتِهِمْ</w:t>
      </w:r>
    </w:p>
    <w:p>
      <w:pPr>
        <w:pStyle w:val="BookText"/>
      </w:pPr>
      <w:r>
        <w:rPr>
          <w:rFonts w:ascii="IRNazanin" w:hAnsi="IRNazanin" w:eastAsia="IRNazanin" w:cs="IRNazanin"/>
          <w:lang w:bidi="fa-IR"/>
          <w:color w:val="111111"/>
          <w:sz w:val="28"/>
          <w:szCs w:val="28"/>
          <w:rtl/>
        </w:rPr>
        <w:t xml:space="preserve">میان آنها و زاد و توشه‌اشان جدایی انداز.5/27</w:t>
      </w:r>
    </w:p>
    <w:p>
      <w:pPr>
        <w:pStyle w:val="Heading5"/>
      </w:pPr>
      <w:bookmarkStart w:id="5701" w:name="_Toc4463"/>
      <w:r>
        <w:t>آذوقه‌های دشمنان، در دورترین (نقاط) زمین</w:t>
      </w:r>
      <w:bookmarkEnd w:id="5701"/>
    </w:p>
    <w:p>
      <w:pPr>
        <w:pStyle w:val="BookText"/>
      </w:pPr>
      <w:r>
        <w:rPr>
          <w:rFonts w:ascii="Amiri" w:hAnsi="Amiri" w:eastAsia="Amiri" w:cs="Amiri"/>
          <w:lang w:bidi="ar-SA"/>
          <w:color w:val="111111"/>
          <w:sz w:val="28"/>
          <w:szCs w:val="28"/>
          <w:rtl/>
        </w:rPr>
        <w:t xml:space="preserve">وَ اجْعَلْ مِیَرَهُمْ فِی أَحَصِّ أَرْضِکَ وَ أَبْعَدِهَا عَنْهُمْ</w:t>
      </w:r>
    </w:p>
    <w:p>
      <w:pPr>
        <w:pStyle w:val="BookText"/>
      </w:pPr>
      <w:r>
        <w:rPr>
          <w:rFonts w:ascii="IRNazanin" w:hAnsi="IRNazanin" w:eastAsia="IRNazanin" w:cs="IRNazanin"/>
          <w:lang w:bidi="fa-IR"/>
          <w:color w:val="111111"/>
          <w:sz w:val="28"/>
          <w:szCs w:val="28"/>
          <w:rtl/>
        </w:rPr>
        <w:t xml:space="preserve">و آذوقه‌هایشان را در بی‌برکت‌ترین و دورترین (نقاط) زمین خود قرار ده.12/27</w:t>
      </w:r>
    </w:p>
    <w:p>
      <w:pPr>
        <w:pStyle w:val="Heading5"/>
      </w:pPr>
      <w:bookmarkStart w:id="5702" w:name="_Toc4464"/>
      <w:r>
        <w:t>دور بودن نیرو و قدرت، از بنده</w:t>
      </w:r>
      <w:bookmarkEnd w:id="5702"/>
    </w:p>
    <w:p>
      <w:pPr>
        <w:pStyle w:val="BookText"/>
      </w:pPr>
      <w:r>
        <w:rPr>
          <w:rFonts w:ascii="Amiri" w:hAnsi="Amiri" w:eastAsia="Amiri" w:cs="Amiri"/>
          <w:lang w:bidi="ar-SA"/>
          <w:color w:val="111111"/>
          <w:sz w:val="28"/>
          <w:szCs w:val="28"/>
          <w:rtl/>
        </w:rPr>
        <w:t xml:space="preserve">لَوْ... تَضْطَرُّنِی إِلَی قُوَّتِی... لَکَانَتِ الْقُوَّةُ مِنِّی بَعِیدَةً</w:t>
      </w:r>
    </w:p>
    <w:p>
      <w:pPr>
        <w:pStyle w:val="BookText"/>
      </w:pPr>
      <w:r>
        <w:rPr>
          <w:rFonts w:ascii="IRNazanin" w:hAnsi="IRNazanin" w:eastAsia="IRNazanin" w:cs="IRNazanin"/>
          <w:lang w:bidi="fa-IR"/>
          <w:color w:val="111111"/>
          <w:sz w:val="28"/>
          <w:szCs w:val="28"/>
          <w:rtl/>
        </w:rPr>
        <w:t xml:space="preserve">اگر مرا ناگزیر می‌ساختی، به نیروی خود پناه برم؛ همانا نیرو از من دور می‌شد.25/32</w:t>
      </w:r>
    </w:p>
    <w:p>
      <w:pPr>
        <w:pStyle w:val="Heading5"/>
      </w:pPr>
      <w:bookmarkStart w:id="5703" w:name="_Toc4465"/>
      <w:r>
        <w:t>نزدیک بودن دورِ آتش دوزخ</w:t>
      </w:r>
      <w:bookmarkEnd w:id="5703"/>
    </w:p>
    <w:p>
      <w:pPr>
        <w:pStyle w:val="BookText"/>
      </w:pPr>
      <w:r>
        <w:rPr>
          <w:rFonts w:ascii="Amiri" w:hAnsi="Amiri" w:eastAsia="Amiri" w:cs="Amiri"/>
          <w:lang w:bidi="ar-SA"/>
          <w:color w:val="111111"/>
          <w:sz w:val="28"/>
          <w:szCs w:val="28"/>
          <w:rtl/>
        </w:rPr>
        <w:t xml:space="preserve">إِنِّی أَعُوذُ بِکَ مِنْ نَارٍ... بَعِیدُهَا قَرِیبٌ</w:t>
      </w:r>
    </w:p>
    <w:p>
      <w:pPr>
        <w:pStyle w:val="BookText"/>
      </w:pPr>
      <w:r>
        <w:rPr>
          <w:rFonts w:ascii="IRNazanin" w:hAnsi="IRNazanin" w:eastAsia="IRNazanin" w:cs="IRNazanin"/>
          <w:lang w:bidi="fa-IR"/>
          <w:color w:val="111111"/>
          <w:sz w:val="28"/>
          <w:szCs w:val="28"/>
          <w:rtl/>
        </w:rPr>
        <w:t xml:space="preserve">همانا به تو پناه می‌آورم از آتشی که دورش نزدیک است.29/32</w:t>
      </w:r>
    </w:p>
    <w:p>
      <w:pPr>
        <w:pStyle w:val="Heading5"/>
      </w:pPr>
      <w:bookmarkStart w:id="5704" w:name="_Toc4466"/>
      <w:r>
        <w:t>راه جویی از خدا، برای آنچه از آتش دوزخ دور سازد</w:t>
      </w:r>
      <w:bookmarkEnd w:id="5704"/>
    </w:p>
    <w:p>
      <w:pPr>
        <w:pStyle w:val="BookText"/>
      </w:pPr>
      <w:r>
        <w:rPr>
          <w:rFonts w:ascii="Amiri" w:hAnsi="Amiri" w:eastAsia="Amiri" w:cs="Amiri"/>
          <w:lang w:bidi="ar-SA"/>
          <w:color w:val="111111"/>
          <w:sz w:val="28"/>
          <w:szCs w:val="28"/>
          <w:rtl/>
        </w:rPr>
        <w:t xml:space="preserve">وَ أَسْتَهْدِیکَ لِمَا بَاعَدَ مِنْهَا</w:t>
      </w:r>
    </w:p>
    <w:p>
      <w:pPr>
        <w:pStyle w:val="BookText"/>
      </w:pPr>
      <w:r>
        <w:rPr>
          <w:rFonts w:ascii="IRNazanin" w:hAnsi="IRNazanin" w:eastAsia="IRNazanin" w:cs="IRNazanin"/>
          <w:lang w:bidi="fa-IR"/>
          <w:color w:val="111111"/>
          <w:sz w:val="28"/>
          <w:szCs w:val="28"/>
          <w:rtl/>
        </w:rPr>
        <w:t xml:space="preserve">و از تو راهنمایی می‌خواهم، برای آنچه از آن (آتش) دور سازد.31/32</w:t>
      </w:r>
    </w:p>
    <w:p>
      <w:pPr>
        <w:pStyle w:val="Heading5"/>
      </w:pPr>
      <w:bookmarkStart w:id="5705" w:name="_Toc4467"/>
      <w:r>
        <w:t>دوری از حسن عاقبت</w:t>
      </w:r>
      <w:bookmarkEnd w:id="5705"/>
    </w:p>
    <w:p>
      <w:pPr>
        <w:pStyle w:val="BookText"/>
      </w:pPr>
      <w:r>
        <w:rPr>
          <w:rFonts w:ascii="Amiri" w:hAnsi="Amiri" w:eastAsia="Amiri" w:cs="Amiri"/>
          <w:lang w:bidi="ar-SA"/>
          <w:color w:val="111111"/>
          <w:sz w:val="28"/>
          <w:szCs w:val="28"/>
          <w:rtl/>
        </w:rPr>
        <w:t xml:space="preserve">لَا تَسُمْنَا عَجْزَ الْمَعْرِفَةِ عَمَّا تَخَیَّرْتَ فَنَغْمِطَ قَدْرَکَ... وَ نَجْنَحَ إِلَی الَّتِی هِیَ أَبْعَدُ مِنْ حُسْنِ الْعَاقِبَةِ</w:t>
      </w:r>
    </w:p>
    <w:p>
      <w:pPr>
        <w:pStyle w:val="BookText"/>
      </w:pPr>
      <w:r>
        <w:rPr>
          <w:rFonts w:ascii="IRNazanin" w:hAnsi="IRNazanin" w:eastAsia="IRNazanin" w:cs="IRNazanin"/>
          <w:lang w:bidi="fa-IR"/>
          <w:color w:val="111111"/>
          <w:sz w:val="28"/>
          <w:szCs w:val="28"/>
          <w:rtl/>
        </w:rPr>
        <w:t xml:space="preserve">ما را دچار عجز از شناخت آنچه اختیار نموده‌ای نساز، تا قدْر تو را سبک شماریم و به آنچه که از حسن عاقبت دورتر است، تکیه نماییم.3/33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30" w:name="pg3739_48170"/>
    <w:bookmarkEnd w:id="530"/>
    <w:p>
      <w:pPr>
        <w:pStyle w:val="Heading5"/>
      </w:pPr>
      <w:bookmarkStart w:id="5706" w:name="_Toc4468"/>
      <w:r>
        <w:t>دور گرداندن حرص بنده، از گناه</w:t>
      </w:r>
      <w:bookmarkEnd w:id="5706"/>
    </w:p>
    <w:p>
      <w:pPr>
        <w:pStyle w:val="BookText"/>
      </w:pPr>
      <w:r>
        <w:rPr>
          <w:rFonts w:ascii="Amiri" w:hAnsi="Amiri" w:eastAsia="Amiri" w:cs="Amiri"/>
          <w:lang w:bidi="ar-SA"/>
          <w:color w:val="111111"/>
          <w:sz w:val="28"/>
          <w:szCs w:val="28"/>
          <w:rtl/>
        </w:rPr>
        <w:t xml:space="preserve">وَ ازْوِ حِرْصِی عَنْ کُلِّ مَأْثَمٍ</w:t>
      </w:r>
    </w:p>
    <w:p>
      <w:pPr>
        <w:pStyle w:val="BookText"/>
      </w:pPr>
      <w:r>
        <w:rPr>
          <w:rFonts w:ascii="IRNazanin" w:hAnsi="IRNazanin" w:eastAsia="IRNazanin" w:cs="IRNazanin"/>
          <w:lang w:bidi="fa-IR"/>
          <w:color w:val="111111"/>
          <w:sz w:val="28"/>
          <w:szCs w:val="28"/>
          <w:rtl/>
        </w:rPr>
        <w:t xml:space="preserve">و حرص مرا از هر گناهی دور کن.1/39</w:t>
      </w:r>
    </w:p>
    <w:p>
      <w:pPr>
        <w:pStyle w:val="Heading5"/>
      </w:pPr>
      <w:bookmarkStart w:id="5707" w:name="_Toc4469"/>
      <w:r>
        <w:t>دور بودنِ ایجاد گشایشی در پایانِ (امورِ) مغرور به کرم الهی</w:t>
      </w:r>
      <w:bookmarkEnd w:id="5707"/>
    </w:p>
    <w:p>
      <w:pPr>
        <w:pStyle w:val="BookText"/>
      </w:pPr>
      <w:r>
        <w:rPr>
          <w:rFonts w:ascii="Amiri" w:hAnsi="Amiri" w:eastAsia="Amiri" w:cs="Amiri"/>
          <w:lang w:bidi="ar-SA"/>
          <w:color w:val="111111"/>
          <w:sz w:val="28"/>
          <w:szCs w:val="28"/>
          <w:rtl/>
        </w:rPr>
        <w:t xml:space="preserve">مَا أَبْعَدَ غَایَتَهُ مِنَ الْفَرَجِ</w:t>
      </w:r>
    </w:p>
    <w:p>
      <w:pPr>
        <w:pStyle w:val="BookText"/>
      </w:pPr>
      <w:r>
        <w:rPr>
          <w:rFonts w:ascii="IRNazanin" w:hAnsi="IRNazanin" w:eastAsia="IRNazanin" w:cs="IRNazanin"/>
          <w:lang w:bidi="fa-IR"/>
          <w:color w:val="111111"/>
          <w:sz w:val="28"/>
          <w:szCs w:val="28"/>
          <w:rtl/>
        </w:rPr>
        <w:t xml:space="preserve">چه دور است که در پایان (کار) او گشایش حاصل شود!20/46</w:t>
      </w:r>
    </w:p>
    <w:p>
      <w:pPr>
        <w:pStyle w:val="Heading5"/>
      </w:pPr>
      <w:bookmarkStart w:id="5708" w:name="_Toc4470"/>
      <w:r>
        <w:t>ناتوانی بر دور ساختن خدا</w:t>
      </w:r>
      <w:bookmarkEnd w:id="5708"/>
    </w:p>
    <w:p>
      <w:pPr>
        <w:pStyle w:val="BookText"/>
      </w:pPr>
      <w:r>
        <w:rPr>
          <w:rFonts w:ascii="Amiri" w:hAnsi="Amiri" w:eastAsia="Amiri" w:cs="Amiri"/>
          <w:lang w:bidi="ar-SA"/>
          <w:color w:val="111111"/>
          <w:sz w:val="28"/>
          <w:szCs w:val="28"/>
          <w:rtl/>
        </w:rPr>
        <w:t xml:space="preserve">سُبْحَانَکَ... لَا تُمَاطُ وَ لَا تُنَازَعُ</w:t>
      </w:r>
    </w:p>
    <w:p>
      <w:pPr>
        <w:pStyle w:val="BookText"/>
      </w:pPr>
      <w:r>
        <w:rPr>
          <w:rFonts w:ascii="IRNazanin" w:hAnsi="IRNazanin" w:eastAsia="IRNazanin" w:cs="IRNazanin"/>
          <w:lang w:bidi="fa-IR"/>
          <w:color w:val="111111"/>
          <w:sz w:val="28"/>
          <w:szCs w:val="28"/>
          <w:rtl/>
        </w:rPr>
        <w:t xml:space="preserve">پاک و منزّهی! نه با مقاومت برکنار می‌روی و نه قابل نزاع هستی.27/47</w:t>
      </w:r>
    </w:p>
    <w:p>
      <w:pPr>
        <w:pStyle w:val="Heading5"/>
      </w:pPr>
      <w:bookmarkStart w:id="5709" w:name="_Toc4471"/>
      <w:r>
        <w:t>دورگرداننده بنده، از خدا</w:t>
      </w:r>
      <w:bookmarkEnd w:id="5709"/>
    </w:p>
    <w:p>
      <w:pPr>
        <w:pStyle w:val="BookText"/>
      </w:pPr>
      <w:r>
        <w:rPr>
          <w:rFonts w:ascii="Amiri" w:hAnsi="Amiri" w:eastAsia="Amiri" w:cs="Amiri"/>
          <w:lang w:bidi="ar-SA"/>
          <w:color w:val="111111"/>
          <w:sz w:val="28"/>
          <w:szCs w:val="28"/>
          <w:rtl/>
        </w:rPr>
        <w:t xml:space="preserve">أَعِذْنِی مِمَّا یُبَاعِدُنِی عَنْکَ</w:t>
      </w:r>
    </w:p>
    <w:p>
      <w:pPr>
        <w:pStyle w:val="BookText"/>
      </w:pPr>
      <w:r>
        <w:rPr>
          <w:rFonts w:ascii="IRNazanin" w:hAnsi="IRNazanin" w:eastAsia="IRNazanin" w:cs="IRNazanin"/>
          <w:lang w:bidi="fa-IR"/>
          <w:color w:val="111111"/>
          <w:sz w:val="28"/>
          <w:szCs w:val="28"/>
          <w:rtl/>
        </w:rPr>
        <w:t xml:space="preserve">از چیزی که از تو دورم می‌کند، مرا نگهدار.93/47</w:t>
      </w:r>
    </w:p>
    <w:p>
      <w:pPr>
        <w:pStyle w:val="Heading5"/>
      </w:pPr>
      <w:bookmarkStart w:id="5710" w:name="_Toc4472"/>
      <w:r>
        <w:t>دور نینداختن بنده، مانند دور افتاده از چشم نگهداری خدا</w:t>
      </w:r>
      <w:bookmarkEnd w:id="5710"/>
    </w:p>
    <w:p>
      <w:pPr>
        <w:pStyle w:val="BookText"/>
      </w:pPr>
      <w:r>
        <w:rPr>
          <w:rFonts w:ascii="Amiri" w:hAnsi="Amiri" w:eastAsia="Amiri" w:cs="Amiri"/>
          <w:lang w:bidi="ar-SA"/>
          <w:color w:val="111111"/>
          <w:sz w:val="28"/>
          <w:szCs w:val="28"/>
          <w:rtl/>
        </w:rPr>
        <w:t xml:space="preserve">لَا تَرْمِ بِی رَمْیَ مَنْ سَقَطَ مِنْ عَیْنِ رِعَایَتِکَ</w:t>
      </w:r>
    </w:p>
    <w:p>
      <w:pPr>
        <w:pStyle w:val="BookText"/>
      </w:pPr>
      <w:r>
        <w:rPr>
          <w:rFonts w:ascii="IRNazanin" w:hAnsi="IRNazanin" w:eastAsia="IRNazanin" w:cs="IRNazanin"/>
          <w:lang w:bidi="fa-IR"/>
          <w:color w:val="111111"/>
          <w:sz w:val="28"/>
          <w:szCs w:val="28"/>
          <w:rtl/>
        </w:rPr>
        <w:t xml:space="preserve">مرا دور نینداز همانند دور انداختن کسی که از چشم مراقبت تو افتاده.104/47</w:t>
      </w:r>
    </w:p>
    <w:p>
      <w:pPr>
        <w:pStyle w:val="Heading5"/>
      </w:pPr>
      <w:bookmarkStart w:id="5711" w:name="_Toc4473"/>
      <w:r>
        <w:t>ناظران دور افتادن کتاب خدا</w:t>
      </w:r>
      <w:bookmarkEnd w:id="5711"/>
    </w:p>
    <w:p>
      <w:pPr>
        <w:pStyle w:val="BookText"/>
      </w:pPr>
      <w:r>
        <w:rPr>
          <w:rFonts w:ascii="Amiri" w:hAnsi="Amiri" w:eastAsia="Amiri" w:cs="Amiri"/>
          <w:lang w:bidi="ar-SA"/>
          <w:color w:val="111111"/>
          <w:sz w:val="28"/>
          <w:szCs w:val="28"/>
          <w:rtl/>
        </w:rPr>
        <w:t xml:space="preserve">...حَتَّی عَادَ صِفْوَتُکَ وَ خُلَفَاوءُکَ مَغْلُوبِینَ... یَرَوْنَ... کِتَابَکَ مَنْبُوذًا</w:t>
      </w:r>
    </w:p>
    <w:p>
      <w:pPr>
        <w:pStyle w:val="BookText"/>
      </w:pPr>
      <w:r>
        <w:rPr>
          <w:rFonts w:ascii="IRNazanin" w:hAnsi="IRNazanin" w:eastAsia="IRNazanin" w:cs="IRNazanin"/>
          <w:lang w:bidi="fa-IR"/>
          <w:color w:val="111111"/>
          <w:sz w:val="28"/>
          <w:szCs w:val="28"/>
          <w:rtl/>
        </w:rPr>
        <w:t xml:space="preserve">...تا اینکه برگزیدگان و جانشینان تو، مغلوب شده، می‌بینند که کتاب تو دور افتاده است.9/48</w:t>
      </w:r>
    </w:p>
    <w:p>
      <w:pPr>
        <w:pStyle w:val="Heading5"/>
      </w:pPr>
      <w:bookmarkStart w:id="5712" w:name="_Toc4474"/>
      <w:r>
        <w:t>ناتوانی نفس، در دوری از محذورات</w:t>
      </w:r>
      <w:bookmarkEnd w:id="5712"/>
    </w:p>
    <w:p>
      <w:pPr>
        <w:pStyle w:val="BookText"/>
      </w:pPr>
      <w:r>
        <w:rPr>
          <w:rFonts w:ascii="Amiri" w:hAnsi="Amiri" w:eastAsia="Amiri" w:cs="Amiri"/>
          <w:lang w:bidi="ar-SA"/>
          <w:color w:val="111111"/>
          <w:sz w:val="28"/>
          <w:szCs w:val="28"/>
          <w:rtl/>
        </w:rPr>
        <w:t xml:space="preserve">أَشْکُو إِلَیْکَ یَا إِلَهِی ضَعْفَ نَفْسِی عَنِ... الْمُ-جَانَبَةِ عَمَّا حَذَّرْتَهُ أَعْدَاءَکَ</w:t>
      </w:r>
    </w:p>
    <w:p>
      <w:pPr>
        <w:pStyle w:val="BookText"/>
      </w:pPr>
      <w:r>
        <w:rPr>
          <w:rFonts w:ascii="IRNazanin" w:hAnsi="IRNazanin" w:eastAsia="IRNazanin" w:cs="IRNazanin"/>
          <w:lang w:bidi="fa-IR"/>
          <w:color w:val="111111"/>
          <w:sz w:val="28"/>
          <w:szCs w:val="28"/>
          <w:rtl/>
        </w:rPr>
        <w:t xml:space="preserve">ای خدای من، از ناتوانی نفْسم در دوری نمودن از آنچه دشمنانت را به آن بیم داده‌ای، به تو شکایت می‌کنم.10/51</w:t>
      </w:r>
    </w:p>
    <w:p>
      <w:pPr>
        <w:pStyle w:val="Heading5"/>
      </w:pPr>
      <w:bookmarkStart w:id="5713" w:name="_Toc4475"/>
      <w:r>
        <w:t>آنچه بندگان دوری خود را از آن، خواهانند:</w:t>
      </w:r>
      <w:bookmarkEnd w:id="5713"/>
    </w:p>
    <w:p>
      <w:pPr>
        <w:pStyle w:val="Heading6"/>
      </w:pPr>
      <w:bookmarkStart w:id="5714" w:name="_Toc4476"/>
      <w:r>
        <w:t>أ. خوی‌های نکوهیده و اخلاق پست</w:t>
      </w:r>
      <w:bookmarkEnd w:id="5714"/>
    </w:p>
    <w:p>
      <w:pPr>
        <w:pStyle w:val="BookText"/>
      </w:pPr>
      <w:r>
        <w:rPr>
          <w:rFonts w:ascii="Amiri" w:hAnsi="Amiri" w:eastAsia="Amiri" w:cs="Amiri"/>
          <w:lang w:bidi="ar-SA"/>
          <w:color w:val="111111"/>
          <w:sz w:val="28"/>
          <w:szCs w:val="28"/>
          <w:rtl/>
        </w:rPr>
        <w:t xml:space="preserve">جَنِّبْنَا بِهِ الضَّرَائِبَ الْمَذْمُومَةَ وَ مَدَانِیَ الْأَخْلَاقِ</w:t>
      </w:r>
    </w:p>
    <w:p>
      <w:pPr>
        <w:pStyle w:val="BookText"/>
      </w:pPr>
      <w:r>
        <w:rPr>
          <w:rFonts w:ascii="IRNazanin" w:hAnsi="IRNazanin" w:eastAsia="IRNazanin" w:cs="IRNazanin"/>
          <w:lang w:bidi="fa-IR"/>
          <w:color w:val="111111"/>
          <w:sz w:val="28"/>
          <w:szCs w:val="28"/>
          <w:rtl/>
        </w:rPr>
        <w:t xml:space="preserve">با آن (قرآن)، ما را از خوی‌های نکوهیده و اخلاق پست، دور کن.12/42</w:t>
      </w:r>
    </w:p>
    <w:p>
      <w:pPr>
        <w:pStyle w:val="Heading6"/>
      </w:pPr>
      <w:bookmarkStart w:id="5715" w:name="_Toc4477"/>
      <w:r>
        <w:t>ب. برگشتن از توحید ، کوتاهی در تمجید خداوند و تردید در دین</w:t>
      </w:r>
      <w:bookmarkEnd w:id="5715"/>
    </w:p>
    <w:p>
      <w:pPr>
        <w:pStyle w:val="BookText"/>
      </w:pPr>
      <w:r>
        <w:rPr>
          <w:rFonts w:ascii="Amiri" w:hAnsi="Amiri" w:eastAsia="Amiri" w:cs="Amiri"/>
          <w:lang w:bidi="ar-SA"/>
          <w:color w:val="111111"/>
          <w:sz w:val="28"/>
          <w:szCs w:val="28"/>
          <w:rtl/>
        </w:rPr>
        <w:t xml:space="preserve">جَنِّبْنَا الْإِلْحَادَ فِی تَوْحِیدِکَ، وَ الْتَّقْصِیرَ فِی تَمْجِیدِکَ، وَ الشَّکَّ فِی دِینِکَ</w:t>
      </w:r>
    </w:p>
    <w:p>
      <w:pPr>
        <w:pStyle w:val="BookText"/>
      </w:pPr>
      <w:r>
        <w:rPr>
          <w:rFonts w:ascii="IRNazanin" w:hAnsi="IRNazanin" w:eastAsia="IRNazanin" w:cs="IRNazanin"/>
          <w:lang w:bidi="fa-IR"/>
          <w:color w:val="111111"/>
          <w:sz w:val="28"/>
          <w:szCs w:val="28"/>
          <w:rtl/>
        </w:rPr>
        <w:t xml:space="preserve">ما را از کجروی در یگانگی‌ات و کوتاهی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31" w:name="pg3739_48171"/>
    <w:bookmarkEnd w:id="531"/>
    <w:p>
      <w:pPr>
        <w:pStyle w:val="BookText"/>
      </w:pPr>
      <w:r>
        <w:rPr>
          <w:rFonts w:ascii="IRNazanin" w:hAnsi="IRNazanin" w:eastAsia="IRNazanin" w:cs="IRNazanin"/>
          <w:lang w:bidi="fa-IR"/>
          <w:color w:val="111111"/>
          <w:sz w:val="28"/>
          <w:szCs w:val="28"/>
          <w:rtl/>
        </w:rPr>
        <w:t xml:space="preserve">در بزرگ‌داشتنت و شکّ در دینت دور گردان.13/44</w:t>
      </w:r>
    </w:p>
    <w:p>
      <w:pPr>
        <w:pStyle w:val="Heading6"/>
      </w:pPr>
      <w:bookmarkStart w:id="5716" w:name="_Toc4478"/>
      <w:r>
        <w:t>ج. کوری از راه راست، سهل‌انگاری و فریب خوردن از شیطان</w:t>
      </w:r>
      <w:bookmarkEnd w:id="5716"/>
    </w:p>
    <w:p>
      <w:pPr>
        <w:pStyle w:val="BookText"/>
      </w:pPr>
      <w:r>
        <w:rPr>
          <w:rFonts w:ascii="Amiri" w:hAnsi="Amiri" w:eastAsia="Amiri" w:cs="Amiri"/>
          <w:lang w:bidi="ar-SA"/>
          <w:color w:val="111111"/>
          <w:sz w:val="28"/>
          <w:szCs w:val="28"/>
          <w:rtl/>
        </w:rPr>
        <w:t xml:space="preserve">جَنِّبْنَا... الْعَمَی عَنْ سَبِیلِکَ، وَ الْإِغْفَالَ لِحُرْمَتِکَ، وَ الِانْخِدَاعَ لِعَدُوِّکَ الشَّیْطَانِ الرَّجِیمِ</w:t>
      </w:r>
    </w:p>
    <w:p>
      <w:pPr>
        <w:pStyle w:val="BookText"/>
      </w:pPr>
      <w:r>
        <w:rPr>
          <w:rFonts w:ascii="IRNazanin" w:hAnsi="IRNazanin" w:eastAsia="IRNazanin" w:cs="IRNazanin"/>
          <w:lang w:bidi="fa-IR"/>
          <w:color w:val="111111"/>
          <w:sz w:val="28"/>
          <w:szCs w:val="28"/>
          <w:rtl/>
        </w:rPr>
        <w:t xml:space="preserve">ما را از کوری از راهت و سهل‌انگاری حرمتت و فریب خوردن از دشمنت؛ شیطان رانده شده، دور گردان.13/44</w:t>
      </w:r>
    </w:p>
    <w:p>
      <w:pPr>
        <w:pStyle w:val="Heading5"/>
      </w:pPr>
      <w:bookmarkStart w:id="5717" w:name="_Toc4479"/>
      <w:r>
        <w:t>آنچه بندگان دور شدن آن را از خود، از خدا خواستارند:</w:t>
      </w:r>
      <w:bookmarkEnd w:id="5717"/>
    </w:p>
    <w:p>
      <w:pPr>
        <w:pStyle w:val="Heading6"/>
      </w:pPr>
      <w:bookmarkStart w:id="5718" w:name="_Toc4480"/>
      <w:r>
        <w:t>أ. ترس از قطع رابطه کنندگان</w:t>
      </w:r>
      <w:bookmarkEnd w:id="5718"/>
    </w:p>
    <w:p>
      <w:pPr>
        <w:pStyle w:val="BookText"/>
      </w:pPr>
      <w:r>
        <w:rPr>
          <w:rFonts w:ascii="Amiri" w:hAnsi="Amiri" w:eastAsia="Amiri" w:cs="Amiri"/>
          <w:lang w:bidi="ar-SA"/>
          <w:color w:val="111111"/>
          <w:sz w:val="28"/>
          <w:szCs w:val="28"/>
          <w:rtl/>
        </w:rPr>
        <w:t xml:space="preserve">اکْفِنَا وَحْشَةَ الْقَاطِعِینَ بِصِلَتِکَ</w:t>
      </w:r>
    </w:p>
    <w:p>
      <w:pPr>
        <w:pStyle w:val="BookText"/>
      </w:pPr>
      <w:r>
        <w:rPr>
          <w:rFonts w:ascii="IRNazanin" w:hAnsi="IRNazanin" w:eastAsia="IRNazanin" w:cs="IRNazanin"/>
          <w:lang w:bidi="fa-IR"/>
          <w:color w:val="111111"/>
          <w:sz w:val="28"/>
          <w:szCs w:val="28"/>
          <w:rtl/>
        </w:rPr>
        <w:t xml:space="preserve">با پیوستن به خود، ما را از وحشتِ دوری‌کنندگان، نگهدار.7/5</w:t>
      </w:r>
    </w:p>
    <w:p>
      <w:pPr>
        <w:pStyle w:val="Heading6"/>
      </w:pPr>
      <w:bookmarkStart w:id="5719" w:name="_Toc4481"/>
      <w:r>
        <w:t>ب. اصرار (بر گناه)</w:t>
      </w:r>
      <w:bookmarkEnd w:id="5719"/>
    </w:p>
    <w:p>
      <w:pPr>
        <w:pStyle w:val="BookText"/>
      </w:pPr>
      <w:r>
        <w:rPr>
          <w:rFonts w:ascii="Amiri" w:hAnsi="Amiri" w:eastAsia="Amiri" w:cs="Amiri"/>
          <w:lang w:bidi="ar-SA"/>
          <w:color w:val="111111"/>
          <w:sz w:val="28"/>
          <w:szCs w:val="28"/>
          <w:rtl/>
        </w:rPr>
        <w:t xml:space="preserve">أَزِلْنَا عَنْ مَکْرُوهِکَ مِنَ الْإِصْرَارِ</w:t>
      </w:r>
    </w:p>
    <w:p>
      <w:pPr>
        <w:pStyle w:val="BookText"/>
      </w:pPr>
      <w:r>
        <w:rPr>
          <w:rFonts w:ascii="IRNazanin" w:hAnsi="IRNazanin" w:eastAsia="IRNazanin" w:cs="IRNazanin"/>
          <w:lang w:bidi="fa-IR"/>
          <w:color w:val="111111"/>
          <w:sz w:val="28"/>
          <w:szCs w:val="28"/>
          <w:rtl/>
        </w:rPr>
        <w:t xml:space="preserve">ما را از اصرار بر آنچه ناپسند توست، دور بدار.1/9</w:t>
      </w:r>
    </w:p>
    <w:p>
      <w:pPr>
        <w:pStyle w:val="Heading6"/>
      </w:pPr>
      <w:bookmarkStart w:id="5720" w:name="_Toc4482"/>
      <w:r>
        <w:t>ج. شیطان</w:t>
      </w:r>
      <w:bookmarkEnd w:id="5720"/>
    </w:p>
    <w:p>
      <w:pPr>
        <w:pStyle w:val="BookText"/>
      </w:pPr>
      <w:r>
        <w:rPr>
          <w:rFonts w:ascii="Amiri" w:hAnsi="Amiri" w:eastAsia="Amiri" w:cs="Amiri"/>
          <w:lang w:bidi="ar-SA"/>
          <w:color w:val="111111"/>
          <w:sz w:val="28"/>
          <w:szCs w:val="28"/>
          <w:rtl/>
        </w:rPr>
        <w:t xml:space="preserve">اللَّهُمَّ اخْسَأْهُ عَنَّا بِعِبَادَتِکَ</w:t>
      </w:r>
    </w:p>
    <w:p>
      <w:pPr>
        <w:pStyle w:val="BookText"/>
      </w:pPr>
      <w:r>
        <w:rPr>
          <w:rFonts w:ascii="IRNazanin" w:hAnsi="IRNazanin" w:eastAsia="IRNazanin" w:cs="IRNazanin"/>
          <w:lang w:bidi="fa-IR"/>
          <w:color w:val="111111"/>
          <w:sz w:val="28"/>
          <w:szCs w:val="28"/>
          <w:rtl/>
        </w:rPr>
        <w:t xml:space="preserve">خداوندا او را از ما - به سبب عبادت و بندگی‌ات - دور کن.3/17</w:t>
      </w:r>
    </w:p>
    <w:p>
      <w:pPr>
        <w:pStyle w:val="Heading6"/>
      </w:pPr>
      <w:bookmarkStart w:id="5721" w:name="_Toc4483"/>
      <w:r>
        <w:t>د. مکر شیطان</w:t>
      </w:r>
      <w:bookmarkEnd w:id="5721"/>
    </w:p>
    <w:p>
      <w:pPr>
        <w:pStyle w:val="BookText"/>
      </w:pPr>
      <w:r>
        <w:rPr>
          <w:rFonts w:ascii="Amiri" w:hAnsi="Amiri" w:eastAsia="Amiri" w:cs="Amiri"/>
          <w:lang w:bidi="ar-SA"/>
          <w:color w:val="111111"/>
          <w:sz w:val="28"/>
          <w:szCs w:val="28"/>
          <w:rtl/>
        </w:rPr>
        <w:t xml:space="preserve">وَ اکْفِنَا خَتْرَهُ</w:t>
      </w:r>
    </w:p>
    <w:p>
      <w:pPr>
        <w:pStyle w:val="BookText"/>
      </w:pPr>
      <w:r>
        <w:rPr>
          <w:rFonts w:ascii="IRNazanin" w:hAnsi="IRNazanin" w:eastAsia="IRNazanin" w:cs="IRNazanin"/>
          <w:lang w:bidi="fa-IR"/>
          <w:color w:val="111111"/>
          <w:sz w:val="28"/>
          <w:szCs w:val="28"/>
          <w:rtl/>
        </w:rPr>
        <w:t xml:space="preserve">و حیله او را از ما دور کن.4/17</w:t>
      </w:r>
    </w:p>
    <w:p>
      <w:pPr>
        <w:pStyle w:val="Heading6"/>
      </w:pPr>
      <w:bookmarkStart w:id="5722" w:name="_Toc4484"/>
      <w:r>
        <w:t>ه-. عیب‌جویی بندگان</w:t>
      </w:r>
      <w:bookmarkEnd w:id="5722"/>
    </w:p>
    <w:p>
      <w:pPr>
        <w:pStyle w:val="BookText"/>
      </w:pPr>
      <w:r>
        <w:rPr>
          <w:rFonts w:ascii="Amiri" w:hAnsi="Amiri" w:eastAsia="Amiri" w:cs="Amiri"/>
          <w:lang w:bidi="ar-SA"/>
          <w:color w:val="111111"/>
          <w:sz w:val="28"/>
          <w:szCs w:val="28"/>
          <w:rtl/>
        </w:rPr>
        <w:t xml:space="preserve">اکْفِنِی مَؤُونَةَ مَعَرَّةِ الْعِبَادِ</w:t>
      </w:r>
    </w:p>
    <w:p>
      <w:pPr>
        <w:pStyle w:val="BookText"/>
      </w:pPr>
      <w:r>
        <w:rPr>
          <w:rFonts w:ascii="IRNazanin" w:hAnsi="IRNazanin" w:eastAsia="IRNazanin" w:cs="IRNazanin"/>
          <w:lang w:bidi="fa-IR"/>
          <w:color w:val="111111"/>
          <w:sz w:val="28"/>
          <w:szCs w:val="28"/>
          <w:rtl/>
        </w:rPr>
        <w:t xml:space="preserve">سنگینی گناهِ عیب‌جوییِ بندگان را از من بردار.20/20</w:t>
      </w:r>
    </w:p>
    <w:p>
      <w:pPr>
        <w:pStyle w:val="Heading6"/>
      </w:pPr>
      <w:bookmarkStart w:id="5723" w:name="_Toc4485"/>
      <w:r>
        <w:t>و. مکر قصدبدکننده</w:t>
      </w:r>
      <w:bookmarkEnd w:id="5723"/>
    </w:p>
    <w:p>
      <w:pPr>
        <w:pStyle w:val="BookText"/>
      </w:pPr>
      <w:r>
        <w:rPr>
          <w:rFonts w:ascii="Amiri" w:hAnsi="Amiri" w:eastAsia="Amiri" w:cs="Amiri"/>
          <w:lang w:bidi="ar-SA"/>
          <w:color w:val="111111"/>
          <w:sz w:val="28"/>
          <w:szCs w:val="28"/>
          <w:rtl/>
        </w:rPr>
        <w:t xml:space="preserve">مَنْ أَرَادَنِی بِسُوءٍ فَاصْرِفْهُ عَنِّی، وَ ادْحَرْ عَنِّی مَکْرَهُ</w:t>
      </w:r>
    </w:p>
    <w:p>
      <w:pPr>
        <w:pStyle w:val="BookText"/>
      </w:pPr>
      <w:r>
        <w:rPr>
          <w:rFonts w:ascii="IRNazanin" w:hAnsi="IRNazanin" w:eastAsia="IRNazanin" w:cs="IRNazanin"/>
          <w:lang w:bidi="fa-IR"/>
          <w:color w:val="111111"/>
          <w:sz w:val="28"/>
          <w:szCs w:val="28"/>
          <w:rtl/>
        </w:rPr>
        <w:t xml:space="preserve">هر کس قصد دارد با من بدی کند، از من منصرفش ساز و مکرش را از من بِران.7/23</w:t>
      </w:r>
    </w:p>
    <w:p>
      <w:pPr>
        <w:pStyle w:val="Heading6"/>
      </w:pPr>
      <w:bookmarkStart w:id="5724" w:name="_Toc4486"/>
      <w:r>
        <w:t>ز. نگرانی شکّ</w:t>
      </w:r>
      <w:bookmarkEnd w:id="5724"/>
    </w:p>
    <w:p>
      <w:pPr>
        <w:pStyle w:val="BookText"/>
      </w:pPr>
      <w:r>
        <w:rPr>
          <w:rFonts w:ascii="Amiri" w:hAnsi="Amiri" w:eastAsia="Amiri" w:cs="Amiri"/>
          <w:lang w:bidi="ar-SA"/>
          <w:color w:val="111111"/>
          <w:sz w:val="28"/>
          <w:szCs w:val="28"/>
          <w:rtl/>
        </w:rPr>
        <w:t xml:space="preserve">فَأَزِحْ عَنَّا رَیْبَ الِارْتِیَابِ</w:t>
      </w:r>
    </w:p>
    <w:p>
      <w:pPr>
        <w:pStyle w:val="BookText"/>
      </w:pPr>
      <w:r>
        <w:rPr>
          <w:rFonts w:ascii="IRNazanin" w:hAnsi="IRNazanin" w:eastAsia="IRNazanin" w:cs="IRNazanin"/>
          <w:lang w:bidi="fa-IR"/>
          <w:color w:val="111111"/>
          <w:sz w:val="28"/>
          <w:szCs w:val="28"/>
          <w:rtl/>
        </w:rPr>
        <w:t xml:space="preserve">پس آشفتگیِ تردید را از ما دور گردان.2/33</w:t>
      </w:r>
    </w:p>
    <w:p>
      <w:pPr>
        <w:pStyle w:val="Heading6"/>
      </w:pPr>
      <w:bookmarkStart w:id="5725" w:name="_Toc4487"/>
      <w:r>
        <w:t>ح. هر شکّ و شبهه‌ای</w:t>
      </w:r>
      <w:bookmarkEnd w:id="5725"/>
    </w:p>
    <w:p>
      <w:pPr>
        <w:pStyle w:val="BookText"/>
      </w:pPr>
      <w:r>
        <w:rPr>
          <w:rFonts w:ascii="Amiri" w:hAnsi="Amiri" w:eastAsia="Amiri" w:cs="Amiri"/>
          <w:lang w:bidi="ar-SA"/>
          <w:color w:val="111111"/>
          <w:sz w:val="28"/>
          <w:szCs w:val="28"/>
          <w:rtl/>
        </w:rPr>
        <w:t xml:space="preserve">أَزِلْ عَنِّی کُلَّ شَکٍّ وَ شُبْهَةٍ</w:t>
      </w:r>
    </w:p>
    <w:p>
      <w:pPr>
        <w:pStyle w:val="BookText"/>
      </w:pPr>
      <w:r>
        <w:rPr>
          <w:rFonts w:ascii="IRNazanin" w:hAnsi="IRNazanin" w:eastAsia="IRNazanin" w:cs="IRNazanin"/>
          <w:lang w:bidi="fa-IR"/>
          <w:color w:val="111111"/>
          <w:sz w:val="28"/>
          <w:szCs w:val="28"/>
          <w:rtl/>
        </w:rPr>
        <w:t xml:space="preserve">هر شکّ و شبهه‌ای را از من دور ساز.129/47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32" w:name="pg3739_48172"/>
    <w:bookmarkEnd w:id="532"/>
    <w:p>
      <w:pPr>
        <w:pStyle w:val="BookText"/>
      </w:pPr>
      <w:r>
        <w:rPr>
          <w:rFonts w:ascii="IRNazanin" w:hAnsi="IRNazanin" w:eastAsia="IRNazanin" w:cs="IRNazanin"/>
          <w:lang w:bidi="fa-IR"/>
          <w:color w:val="111111"/>
          <w:sz w:val="28"/>
          <w:szCs w:val="28"/>
          <w:rtl/>
        </w:rPr>
        <w:t xml:space="preserve">دوزخ آتش</w:t>
      </w:r>
    </w:p>
    <w:p>
      <w:pPr>
        <w:pStyle w:val="Heading5"/>
      </w:pPr>
      <w:bookmarkStart w:id="5726" w:name="_Toc4488"/>
      <w:r>
        <w:t>برافروختگی جهنّم، بر گنهکاران</w:t>
      </w:r>
      <w:bookmarkEnd w:id="5726"/>
    </w:p>
    <w:p>
      <w:pPr>
        <w:pStyle w:val="BookText"/>
      </w:pPr>
      <w:r>
        <w:rPr>
          <w:rFonts w:ascii="Amiri" w:hAnsi="Amiri" w:eastAsia="Amiri" w:cs="Amiri"/>
          <w:lang w:bidi="ar-SA"/>
          <w:color w:val="111111"/>
          <w:sz w:val="28"/>
          <w:szCs w:val="28"/>
          <w:rtl/>
        </w:rPr>
        <w:t xml:space="preserve">وَ الَّذِینَ یَقُولُونَ إِذَا نَظَرُوا إِلَی جَهَنَّمَ تَزْفِرُ عَلَی أَهْلِ مَعْصِیَتِکَ: سُبْحَانَکَ مَا عَبَدْنَاکَ حَقَّ عِبَادَتِکَ</w:t>
      </w:r>
    </w:p>
    <w:p>
      <w:pPr>
        <w:pStyle w:val="BookText"/>
      </w:pPr>
      <w:r>
        <w:rPr>
          <w:rFonts w:ascii="IRNazanin" w:hAnsi="IRNazanin" w:eastAsia="IRNazanin" w:cs="IRNazanin"/>
          <w:lang w:bidi="fa-IR"/>
          <w:color w:val="111111"/>
          <w:sz w:val="28"/>
          <w:szCs w:val="28"/>
          <w:rtl/>
        </w:rPr>
        <w:t xml:space="preserve">و همان (فرشته)هایی که چون دوزخ را می‌نگرند که بر گنهکاران شعله می‌کشد، گویند: منزّهی تو، ما آنگونه که شایسته پرستش تو بود، تو را پرستش نکردیم.9/3</w:t>
      </w:r>
    </w:p>
    <w:p>
      <w:pPr>
        <w:pStyle w:val="Heading5"/>
      </w:pPr>
      <w:bookmarkStart w:id="5727" w:name="_Toc4489"/>
      <w:r>
        <w:t>به دوزخ انداختن جهنّمیان</w:t>
      </w:r>
      <w:bookmarkEnd w:id="5727"/>
    </w:p>
    <w:p>
      <w:pPr>
        <w:pStyle w:val="BookText"/>
      </w:pPr>
      <w:r>
        <w:rPr>
          <w:rFonts w:ascii="Amiri" w:hAnsi="Amiri" w:eastAsia="Amiri" w:cs="Amiri"/>
          <w:lang w:bidi="ar-SA"/>
          <w:color w:val="111111"/>
          <w:sz w:val="28"/>
          <w:szCs w:val="28"/>
          <w:rtl/>
        </w:rPr>
        <w:t xml:space="preserve">الزَّبَانِیَةِ الَّذِینَ إِذَا قِیلَ لَهُمْ: خُذُوهُ فَغُلُّوهُ ثُمَّ الْجَحِیمَ صَلُّوهُ. ابْتَدَرُوهُ سِرَاعًا، وَ لَمْ یُنْظِرُوهُ</w:t>
      </w:r>
    </w:p>
    <w:p>
      <w:pPr>
        <w:pStyle w:val="BookText"/>
      </w:pPr>
      <w:r>
        <w:rPr>
          <w:rFonts w:ascii="IRNazanin" w:hAnsi="IRNazanin" w:eastAsia="IRNazanin" w:cs="IRNazanin"/>
          <w:lang w:bidi="fa-IR"/>
          <w:color w:val="111111"/>
          <w:sz w:val="28"/>
          <w:szCs w:val="28"/>
          <w:rtl/>
        </w:rPr>
        <w:t xml:space="preserve">پاسبانانی که چون به آنها گفته شود: او را بگیرد و در زنجیرش کشید، سپس به دوزخ افکنید، به سرعت به او حمله برند و مهلتش ندهند.21/3</w:t>
      </w:r>
    </w:p>
    <w:p>
      <w:pPr>
        <w:pStyle w:val="Heading5"/>
      </w:pPr>
      <w:bookmarkStart w:id="5728" w:name="_Toc4490"/>
      <w:r>
        <w:t>رهایی از دوزخ را روزی بنده نمودن</w:t>
      </w:r>
      <w:bookmarkEnd w:id="5728"/>
    </w:p>
    <w:p>
      <w:pPr>
        <w:pStyle w:val="BookText"/>
      </w:pPr>
      <w:r>
        <w:rPr>
          <w:rFonts w:ascii="Amiri" w:hAnsi="Amiri" w:eastAsia="Amiri" w:cs="Amiri"/>
          <w:lang w:bidi="ar-SA"/>
          <w:color w:val="111111"/>
          <w:sz w:val="28"/>
          <w:szCs w:val="28"/>
          <w:rtl/>
        </w:rPr>
        <w:t xml:space="preserve">ارْزُقْنِی... سلَامَةَ الْمِرْصَادِ</w:t>
      </w:r>
    </w:p>
    <w:p>
      <w:pPr>
        <w:pStyle w:val="BookText"/>
      </w:pPr>
      <w:r>
        <w:rPr>
          <w:rFonts w:ascii="IRNazanin" w:hAnsi="IRNazanin" w:eastAsia="IRNazanin" w:cs="IRNazanin"/>
          <w:lang w:bidi="fa-IR"/>
          <w:color w:val="111111"/>
          <w:sz w:val="28"/>
          <w:szCs w:val="28"/>
          <w:rtl/>
        </w:rPr>
        <w:t xml:space="preserve">رهایی از کمین‌گاه (دوزخ) را روزی‌ام فرما.18/20</w:t>
      </w:r>
    </w:p>
    <w:p>
      <w:pPr>
        <w:pStyle w:val="Heading5"/>
      </w:pPr>
      <w:bookmarkStart w:id="5729" w:name="_Toc4491"/>
      <w:r>
        <w:t>آب جوشان نوشاندن آتش دوزخ، به دوزخیان</w:t>
      </w:r>
      <w:bookmarkEnd w:id="5729"/>
    </w:p>
    <w:p>
      <w:pPr>
        <w:pStyle w:val="BookText"/>
      </w:pPr>
      <w:r>
        <w:rPr>
          <w:rFonts w:ascii="Amiri" w:hAnsi="Amiri" w:eastAsia="Amiri" w:cs="Amiri"/>
          <w:lang w:bidi="ar-SA"/>
          <w:color w:val="111111"/>
          <w:sz w:val="28"/>
          <w:szCs w:val="28"/>
          <w:rtl/>
        </w:rPr>
        <w:t xml:space="preserve">اللَّهُمَّ إِنِّی أَعُوذُ بِکَ... مِنْ نَارٍ... تَسقِی أَهْلَهَا حَمِی-مًا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اهلش را آب جوشان می‌نوشاند.30و29/32</w:t>
      </w:r>
    </w:p>
    <w:p>
      <w:pPr>
        <w:pStyle w:val="Heading5"/>
      </w:pPr>
      <w:bookmarkStart w:id="5730" w:name="_Toc4492"/>
      <w:r>
        <w:t>گذشتن از پل لرزان دوزخ</w:t>
      </w:r>
      <w:bookmarkEnd w:id="5730"/>
    </w:p>
    <w:p>
      <w:pPr>
        <w:pStyle w:val="BookText"/>
      </w:pPr>
      <w:r>
        <w:rPr>
          <w:rFonts w:ascii="Amiri" w:hAnsi="Amiri" w:eastAsia="Amiri" w:cs="Amiri"/>
          <w:lang w:bidi="ar-SA"/>
          <w:color w:val="111111"/>
          <w:sz w:val="28"/>
          <w:szCs w:val="28"/>
          <w:rtl/>
        </w:rPr>
        <w:t xml:space="preserve">ثَبِّتْ بِهِ عِنْدَ اضْطِرَابِ جِسْرِ جَهَنَّمَ یَوْمَ الْمَ-جَازِ عَلَیْهَا زَلَلَ أَقْدَامِنَا</w:t>
      </w:r>
    </w:p>
    <w:p>
      <w:pPr>
        <w:pStyle w:val="BookText"/>
      </w:pPr>
      <w:r>
        <w:rPr>
          <w:rFonts w:ascii="IRNazanin" w:hAnsi="IRNazanin" w:eastAsia="IRNazanin" w:cs="IRNazanin"/>
          <w:lang w:bidi="fa-IR"/>
          <w:color w:val="111111"/>
          <w:sz w:val="28"/>
          <w:szCs w:val="28"/>
          <w:rtl/>
        </w:rPr>
        <w:t xml:space="preserve">هنگام لرزیدن پل دوزخ، در آن روز که بر آن عبور می‌کنیم، لغزش گام‌های ما را به وسیله آن (قرآن)، پابرجا گردان.15/42</w:t>
      </w:r>
    </w:p>
    <w:p>
      <w:pPr>
        <w:pStyle w:val="Heading5"/>
      </w:pPr>
      <w:bookmarkStart w:id="5731" w:name="_Toc4493"/>
      <w:r>
        <w:t>درآمدن مستکبران، به جهنّم</w:t>
      </w:r>
      <w:bookmarkEnd w:id="5731"/>
    </w:p>
    <w:p>
      <w:pPr>
        <w:pStyle w:val="BookText"/>
      </w:pPr>
      <w:r>
        <w:rPr>
          <w:rFonts w:ascii="Amiri" w:hAnsi="Amiri" w:eastAsia="Amiri" w:cs="Amiri"/>
          <w:lang w:bidi="ar-SA"/>
          <w:color w:val="111111"/>
          <w:sz w:val="28"/>
          <w:szCs w:val="28"/>
          <w:rtl/>
        </w:rPr>
        <w:t xml:space="preserve">فَسَمَّیْتَ دُعَاءَکَ عِبَادَةً، وَ تَرْکَهُ اسْتِکْبَارًا، وَ تَوَعَّدْتَ عَلَی تَرْکِهِ دُخُولَ جَهَنَّمَ دَاخِرِینَ</w:t>
      </w:r>
    </w:p>
    <w:p>
      <w:pPr>
        <w:pStyle w:val="BookText"/>
      </w:pPr>
      <w:r>
        <w:rPr>
          <w:rFonts w:ascii="IRNazanin" w:hAnsi="IRNazanin" w:eastAsia="IRNazanin" w:cs="IRNazanin"/>
          <w:lang w:bidi="fa-IR"/>
          <w:color w:val="111111"/>
          <w:sz w:val="28"/>
          <w:szCs w:val="28"/>
          <w:rtl/>
        </w:rPr>
        <w:t xml:space="preserve">پس دعا کردن را عبادت و ترک آن را استکبار نامیدی و بر ترک آن، داخل شدن در جهنّم با خواری را هشدار دادی.15/45</w:t>
      </w:r>
    </w:p>
    <w:p>
      <w:pPr>
        <w:pStyle w:val="Heading4"/>
      </w:pPr>
      <w:bookmarkStart w:id="5732" w:name="_Toc4494"/>
      <w:r>
        <w:t>دوستی</w:t>
      </w:r>
      <w:bookmarkEnd w:id="5732"/>
    </w:p>
    <w:p>
      <w:pPr>
        <w:pStyle w:val="Heading5"/>
      </w:pPr>
      <w:bookmarkStart w:id="5733" w:name="_Toc4495"/>
      <w:r>
        <w:t>برانگیختن آفریدگان، در راه دوستی خدا</w:t>
      </w:r>
      <w:bookmarkEnd w:id="5733"/>
    </w:p>
    <w:p>
      <w:pPr>
        <w:pStyle w:val="BookText"/>
      </w:pPr>
      <w:r>
        <w:rPr>
          <w:rFonts w:ascii="Amiri" w:hAnsi="Amiri" w:eastAsia="Amiri" w:cs="Amiri"/>
          <w:lang w:bidi="ar-SA"/>
          <w:color w:val="111111"/>
          <w:sz w:val="28"/>
          <w:szCs w:val="28"/>
          <w:rtl/>
        </w:rPr>
        <w:t xml:space="preserve">بَعَثَهُمْ فِی سَبِیلِ مَحَبَّتِهِ</w:t>
      </w:r>
    </w:p>
    <w:p>
      <w:pPr>
        <w:pStyle w:val="BookText"/>
      </w:pPr>
      <w:r>
        <w:rPr>
          <w:rFonts w:ascii="IRNazanin" w:hAnsi="IRNazanin" w:eastAsia="IRNazanin" w:cs="IRNazanin"/>
          <w:lang w:bidi="fa-IR"/>
          <w:color w:val="111111"/>
          <w:sz w:val="28"/>
          <w:szCs w:val="28"/>
          <w:rtl/>
        </w:rPr>
        <w:t xml:space="preserve">آنها را در راه دوستی به خود، برانگیخت.4/1</w:t>
      </w:r>
    </w:p>
    <w:p>
      <w:pPr>
        <w:pStyle w:val="Heading5"/>
      </w:pPr>
      <w:bookmarkStart w:id="5734" w:name="_Toc4496"/>
      <w:r>
        <w:t>کامروایی در بین دوستان نیک‌بخت خدا</w:t>
      </w:r>
      <w:bookmarkEnd w:id="5734"/>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33" w:name="pg3739_48173"/>
    <w:bookmarkEnd w:id="533"/>
    <w:p>
      <w:pPr>
        <w:pStyle w:val="BookText"/>
      </w:pPr>
      <w:r>
        <w:rPr>
          <w:rFonts w:ascii="Amiri" w:hAnsi="Amiri" w:eastAsia="Amiri" w:cs="Amiri"/>
          <w:lang w:bidi="ar-SA"/>
          <w:color w:val="111111"/>
          <w:sz w:val="28"/>
          <w:szCs w:val="28"/>
          <w:rtl/>
        </w:rPr>
        <w:t xml:space="preserve">ثُمَّ لَهُ الْحَمْدُ... حَمْدًا نَسْعَدُ بِهِ فِی السُّعَدَاءِ مِنْ أَوْلِیَائِهِ</w:t>
      </w:r>
    </w:p>
    <w:p>
      <w:pPr>
        <w:pStyle w:val="BookText"/>
      </w:pPr>
      <w:r>
        <w:rPr>
          <w:rFonts w:ascii="IRNazanin" w:hAnsi="IRNazanin" w:eastAsia="IRNazanin" w:cs="IRNazanin"/>
          <w:lang w:bidi="fa-IR"/>
          <w:color w:val="111111"/>
          <w:sz w:val="28"/>
          <w:szCs w:val="28"/>
          <w:rtl/>
        </w:rPr>
        <w:t xml:space="preserve">پس سپاس او را، سپاسی که با آن در بین سعادتمندان از دوستانش به سعادت برسیم.</w:t>
      </w:r>
    </w:p>
    <w:p>
      <w:pPr>
        <w:pStyle w:val="BookText"/>
      </w:pPr>
      <w:r>
        <w:rPr>
          <w:rFonts w:ascii="IRNazanin" w:hAnsi="IRNazanin" w:eastAsia="IRNazanin" w:cs="IRNazanin"/>
          <w:lang w:bidi="fa-IR"/>
          <w:color w:val="111111"/>
          <w:sz w:val="28"/>
          <w:szCs w:val="28"/>
          <w:rtl/>
        </w:rPr>
        <w:t xml:space="preserve">30و27/1</w:t>
      </w:r>
    </w:p>
    <w:p>
      <w:pPr>
        <w:pStyle w:val="Heading5"/>
      </w:pPr>
      <w:bookmarkStart w:id="5735" w:name="_Toc4497"/>
      <w:r>
        <w:t>دوستی پیامبر صلی‌الله‌علیه‌و‌آله ، با دورترین (مردم)</w:t>
      </w:r>
      <w:bookmarkEnd w:id="5735"/>
    </w:p>
    <w:p>
      <w:pPr>
        <w:pStyle w:val="BookText"/>
      </w:pPr>
      <w:r>
        <w:rPr>
          <w:rFonts w:ascii="Amiri" w:hAnsi="Amiri" w:eastAsia="Amiri" w:cs="Amiri"/>
          <w:lang w:bidi="ar-SA"/>
          <w:color w:val="111111"/>
          <w:sz w:val="28"/>
          <w:szCs w:val="28"/>
          <w:rtl/>
        </w:rPr>
        <w:t xml:space="preserve">وَالَی فِیکَ الْأَبْعَدِینَ</w:t>
      </w:r>
    </w:p>
    <w:p>
      <w:pPr>
        <w:pStyle w:val="BookText"/>
      </w:pPr>
      <w:r>
        <w:rPr>
          <w:rFonts w:ascii="IRNazanin" w:hAnsi="IRNazanin" w:eastAsia="IRNazanin" w:cs="IRNazanin"/>
          <w:lang w:bidi="fa-IR"/>
          <w:color w:val="111111"/>
          <w:sz w:val="28"/>
          <w:szCs w:val="28"/>
          <w:rtl/>
        </w:rPr>
        <w:t xml:space="preserve">به خاطر تو، با دورترین (مردم) دوستی کرد.11/2</w:t>
      </w:r>
    </w:p>
    <w:p>
      <w:pPr>
        <w:pStyle w:val="Heading5"/>
      </w:pPr>
      <w:bookmarkStart w:id="5736" w:name="_Toc4498"/>
      <w:r>
        <w:t>کامل شدن اندیشه‌های پیامبر صلی‌الله‌علیه‌و‌آله درباره دوستان خدا</w:t>
      </w:r>
      <w:bookmarkEnd w:id="5736"/>
    </w:p>
    <w:p>
      <w:pPr>
        <w:pStyle w:val="BookText"/>
      </w:pPr>
      <w:r>
        <w:rPr>
          <w:rFonts w:ascii="Amiri" w:hAnsi="Amiri" w:eastAsia="Amiri" w:cs="Amiri"/>
          <w:lang w:bidi="ar-SA"/>
          <w:color w:val="111111"/>
          <w:sz w:val="28"/>
          <w:szCs w:val="28"/>
          <w:rtl/>
        </w:rPr>
        <w:t xml:space="preserve">اسْتَتَمَّ لَهُ مَا دَبَّرَ فِی أَوْلِیَائِکَ</w:t>
      </w:r>
    </w:p>
    <w:p>
      <w:pPr>
        <w:pStyle w:val="BookText"/>
      </w:pPr>
      <w:r>
        <w:rPr>
          <w:rFonts w:ascii="IRNazanin" w:hAnsi="IRNazanin" w:eastAsia="IRNazanin" w:cs="IRNazanin"/>
          <w:lang w:bidi="fa-IR"/>
          <w:color w:val="111111"/>
          <w:sz w:val="28"/>
          <w:szCs w:val="28"/>
          <w:rtl/>
        </w:rPr>
        <w:t xml:space="preserve">آنچه او درباره دوستانت می‌اندیشید، برایش کامل گردید.18/2</w:t>
      </w:r>
    </w:p>
    <w:p>
      <w:pPr>
        <w:pStyle w:val="Heading5"/>
      </w:pPr>
      <w:bookmarkStart w:id="5737" w:name="_Toc4499"/>
      <w:r>
        <w:t>فرستادن گشایشی خوشایند برای زمینیان</w:t>
      </w:r>
      <w:bookmarkEnd w:id="573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رُسُلِکَ مِنَ الْمَلَائِکَةِ إِلَی أَهْلِ الْأَرْضِ بِمَکْرُوهِ مَا یَنْزِلُ مِنَ الْبَلَاءِ وَ مَحْبُوبِ الرَّخَاءِ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فرستادگانت از فرشتگان، که بلای ناخوشایند و آسایش خوشایند به سوی اهل زمین می‌فرستی.17و11و10/3</w:t>
      </w:r>
    </w:p>
    <w:p>
      <w:pPr>
        <w:pStyle w:val="Heading5"/>
      </w:pPr>
      <w:bookmarkStart w:id="5738" w:name="_Toc4500"/>
      <w:r>
        <w:t>دوستی محمّد صلی‌الله‌علیه‌و‌آله ، تجارتی بدون کساد</w:t>
      </w:r>
      <w:bookmarkEnd w:id="5738"/>
    </w:p>
    <w:p>
      <w:pPr>
        <w:pStyle w:val="BookText"/>
      </w:pPr>
      <w:r>
        <w:rPr>
          <w:rFonts w:ascii="Amiri" w:hAnsi="Amiri" w:eastAsia="Amiri" w:cs="Amiri"/>
          <w:lang w:bidi="ar-SA"/>
          <w:color w:val="111111"/>
          <w:sz w:val="28"/>
          <w:szCs w:val="28"/>
          <w:rtl/>
        </w:rPr>
        <w:t xml:space="preserve">...یَرْجُونَ تِجَارَةً لَنْ تَبُورَ فِی مَوَدَّتِهِ</w:t>
      </w:r>
    </w:p>
    <w:p>
      <w:pPr>
        <w:pStyle w:val="BookText"/>
      </w:pPr>
      <w:r>
        <w:rPr>
          <w:rFonts w:ascii="IRNazanin" w:hAnsi="IRNazanin" w:eastAsia="IRNazanin" w:cs="IRNazanin"/>
          <w:lang w:bidi="fa-IR"/>
          <w:color w:val="111111"/>
          <w:sz w:val="28"/>
          <w:szCs w:val="28"/>
          <w:rtl/>
        </w:rPr>
        <w:t xml:space="preserve">در دوستی‌اش امید به تجارتی بدون کساد داشتند. 5/4</w:t>
      </w:r>
    </w:p>
    <w:p>
      <w:pPr>
        <w:pStyle w:val="Heading5"/>
      </w:pPr>
      <w:bookmarkStart w:id="5739" w:name="_Toc4501"/>
      <w:r>
        <w:t>در دل داشتن دوستی محمّد صلی‌الله‌علیه‌و‌آله</w:t>
      </w:r>
      <w:bookmarkEnd w:id="5739"/>
    </w:p>
    <w:p>
      <w:pPr>
        <w:pStyle w:val="BookText"/>
      </w:pPr>
      <w:r>
        <w:rPr>
          <w:rFonts w:ascii="Amiri" w:hAnsi="Amiri" w:eastAsia="Amiri" w:cs="Amiri"/>
          <w:lang w:bidi="ar-SA"/>
          <w:color w:val="111111"/>
          <w:sz w:val="28"/>
          <w:szCs w:val="28"/>
          <w:rtl/>
        </w:rPr>
        <w:t xml:space="preserve">کَانُوا مُنْطَوِینَ عَلَی مَحَبَّتِهِ</w:t>
      </w:r>
    </w:p>
    <w:p>
      <w:pPr>
        <w:pStyle w:val="BookText"/>
      </w:pPr>
      <w:r>
        <w:rPr>
          <w:rFonts w:ascii="IRNazanin" w:hAnsi="IRNazanin" w:eastAsia="IRNazanin" w:cs="IRNazanin"/>
          <w:lang w:bidi="fa-IR"/>
          <w:color w:val="111111"/>
          <w:sz w:val="28"/>
          <w:szCs w:val="28"/>
          <w:rtl/>
        </w:rPr>
        <w:t xml:space="preserve">آنها که محبّت او را در دل پرورانده‌اند.5/4</w:t>
      </w:r>
    </w:p>
    <w:p>
      <w:pPr>
        <w:pStyle w:val="Heading5"/>
      </w:pPr>
      <w:bookmarkStart w:id="5740" w:name="_Toc4502"/>
      <w:r>
        <w:t>آنچه محبوب تابعین اصحاب محمّد صلی‌الله‌علیه‌و‌آله است</w:t>
      </w:r>
      <w:bookmarkEnd w:id="5740"/>
    </w:p>
    <w:p>
      <w:pPr>
        <w:pStyle w:val="BookText"/>
      </w:pPr>
      <w:r>
        <w:rPr>
          <w:rFonts w:ascii="Amiri" w:hAnsi="Amiri" w:eastAsia="Amiri" w:cs="Amiri"/>
          <w:lang w:bidi="ar-SA"/>
          <w:color w:val="111111"/>
          <w:sz w:val="28"/>
          <w:szCs w:val="28"/>
          <w:rtl/>
        </w:rPr>
        <w:t xml:space="preserve">تُحَبِّبَ إِلَیْهِمُ الْعَمَلَ لِلْآجِلِ، وَ الِاسْتِعْدَادَ لِمَا بَعْدَ الْمَوْتِ</w:t>
      </w:r>
    </w:p>
    <w:p>
      <w:pPr>
        <w:pStyle w:val="BookText"/>
      </w:pPr>
      <w:r>
        <w:rPr>
          <w:rFonts w:ascii="IRNazanin" w:hAnsi="IRNazanin" w:eastAsia="IRNazanin" w:cs="IRNazanin"/>
          <w:lang w:bidi="fa-IR"/>
          <w:color w:val="111111"/>
          <w:sz w:val="28"/>
          <w:szCs w:val="28"/>
          <w:rtl/>
        </w:rPr>
        <w:t xml:space="preserve">عمل برای آخرت و آمادگی برای بعد از مرگ را در نظرشان محبوب کنی.16/4</w:t>
      </w:r>
    </w:p>
    <w:p>
      <w:pPr>
        <w:pStyle w:val="Heading5"/>
      </w:pPr>
      <w:bookmarkStart w:id="5741" w:name="_Toc4503"/>
      <w:r>
        <w:t>دوستی خدا، و حفظ نمودن بنده</w:t>
      </w:r>
      <w:bookmarkEnd w:id="5741"/>
    </w:p>
    <w:p>
      <w:pPr>
        <w:pStyle w:val="BookText"/>
      </w:pPr>
      <w:r>
        <w:rPr>
          <w:rFonts w:ascii="Amiri" w:hAnsi="Amiri" w:eastAsia="Amiri" w:cs="Amiri"/>
          <w:lang w:bidi="ar-SA"/>
          <w:color w:val="111111"/>
          <w:sz w:val="28"/>
          <w:szCs w:val="28"/>
          <w:rtl/>
        </w:rPr>
        <w:t xml:space="preserve">احْفَظْنَا... حِفْظًا... مُسْتَعْمِلًا لِمحَبَّتِکَ</w:t>
      </w:r>
    </w:p>
    <w:p>
      <w:pPr>
        <w:pStyle w:val="BookText"/>
      </w:pPr>
      <w:r>
        <w:rPr>
          <w:rFonts w:ascii="IRNazanin" w:hAnsi="IRNazanin" w:eastAsia="IRNazanin" w:cs="IRNazanin"/>
          <w:lang w:bidi="fa-IR"/>
          <w:color w:val="111111"/>
          <w:sz w:val="28"/>
          <w:szCs w:val="28"/>
          <w:rtl/>
        </w:rPr>
        <w:t xml:space="preserve">ما را نگهداری کن، نگهداری‌ای که در جهت دوستی تو به کار برد.17/6</w:t>
      </w:r>
    </w:p>
    <w:p>
      <w:pPr>
        <w:pStyle w:val="Heading5"/>
      </w:pPr>
      <w:bookmarkStart w:id="5742" w:name="_Toc4504"/>
      <w:r>
        <w:t>توبه، محبوب خدا</w:t>
      </w:r>
      <w:bookmarkEnd w:id="5742"/>
    </w:p>
    <w:p>
      <w:pPr>
        <w:pStyle w:val="BookText"/>
      </w:pPr>
      <w:r>
        <w:rPr>
          <w:rFonts w:ascii="Amiri" w:hAnsi="Amiri" w:eastAsia="Amiri" w:cs="Amiri"/>
          <w:lang w:bidi="ar-SA"/>
          <w:color w:val="111111"/>
          <w:sz w:val="28"/>
          <w:szCs w:val="28"/>
          <w:rtl/>
        </w:rPr>
        <w:t xml:space="preserve">صَیِّرْنَا إِلَی مَحْبُوبِکَ مِنَ التَّوْبَةِ</w:t>
      </w:r>
    </w:p>
    <w:p>
      <w:pPr>
        <w:pStyle w:val="BookText"/>
      </w:pPr>
      <w:r>
        <w:rPr>
          <w:rFonts w:ascii="IRNazanin" w:hAnsi="IRNazanin" w:eastAsia="IRNazanin" w:cs="IRNazanin"/>
          <w:lang w:bidi="fa-IR"/>
          <w:color w:val="111111"/>
          <w:sz w:val="28"/>
          <w:szCs w:val="28"/>
          <w:rtl/>
        </w:rPr>
        <w:t xml:space="preserve">ما را به سوی توبه پسندیده خود ببر.1/9</w:t>
      </w:r>
    </w:p>
    <w:p>
      <w:pPr>
        <w:pStyle w:val="Heading5"/>
      </w:pPr>
      <w:bookmarkStart w:id="5743" w:name="_Toc4505"/>
      <w:r>
        <w:t>دیده دل و دوستی خداوند</w:t>
      </w:r>
      <w:bookmarkEnd w:id="5743"/>
    </w:p>
    <w:p>
      <w:pPr>
        <w:pStyle w:val="BookText"/>
      </w:pPr>
      <w:r>
        <w:rPr>
          <w:rFonts w:ascii="Amiri" w:hAnsi="Amiri" w:eastAsia="Amiri" w:cs="Amiri"/>
          <w:lang w:bidi="ar-SA"/>
          <w:color w:val="111111"/>
          <w:sz w:val="28"/>
          <w:szCs w:val="28"/>
          <w:rtl/>
        </w:rPr>
        <w:t xml:space="preserve">أَعْمِ أَبْصَارَ قُلُوبِنَا عَمَّا خَالَفَ مَحَبَّتَکَ</w:t>
      </w:r>
    </w:p>
    <w:p>
      <w:pPr>
        <w:pStyle w:val="BookText"/>
      </w:pPr>
      <w:r>
        <w:rPr>
          <w:rFonts w:ascii="IRNazanin" w:hAnsi="IRNazanin" w:eastAsia="IRNazanin" w:cs="IRNazanin"/>
          <w:lang w:bidi="fa-IR"/>
          <w:color w:val="111111"/>
          <w:sz w:val="28"/>
          <w:szCs w:val="28"/>
          <w:rtl/>
        </w:rPr>
        <w:t xml:space="preserve">چشم دل ما را از آنچه برخلاف دوستی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34" w:name="pg3739_48174"/>
    <w:bookmarkEnd w:id="534"/>
    <w:p>
      <w:pPr>
        <w:pStyle w:val="BookText"/>
      </w:pPr>
      <w:r>
        <w:rPr>
          <w:rFonts w:ascii="IRNazanin" w:hAnsi="IRNazanin" w:eastAsia="IRNazanin" w:cs="IRNazanin"/>
          <w:lang w:bidi="fa-IR"/>
          <w:color w:val="111111"/>
          <w:sz w:val="28"/>
          <w:szCs w:val="28"/>
          <w:rtl/>
        </w:rPr>
        <w:t xml:space="preserve">توست کور گردان.6/9</w:t>
      </w:r>
    </w:p>
    <w:p>
      <w:pPr>
        <w:pStyle w:val="Heading5"/>
      </w:pPr>
      <w:bookmarkStart w:id="5744" w:name="_Toc4506"/>
      <w:r>
        <w:t>دوست‌ترین بندگان خدا، نزد او</w:t>
      </w:r>
      <w:bookmarkEnd w:id="5744"/>
    </w:p>
    <w:p>
      <w:pPr>
        <w:pStyle w:val="BookText"/>
      </w:pPr>
      <w:r>
        <w:rPr>
          <w:rFonts w:ascii="Amiri" w:hAnsi="Amiri" w:eastAsia="Amiri" w:cs="Amiri"/>
          <w:lang w:bidi="ar-SA"/>
          <w:color w:val="111111"/>
          <w:sz w:val="28"/>
          <w:szCs w:val="28"/>
          <w:rtl/>
        </w:rPr>
        <w:t xml:space="preserve">أَنَّ أَحَبَّ عِبَادِکَ إِلَیْکَ مَنْ تَرَکَ الاِسْتِکْبَارَ عَلَیْکَ، وَ جَانَبَ الْإِصْرَارَ، وَ لَزِمَ الِاسْتِغْفَارَ</w:t>
      </w:r>
    </w:p>
    <w:p>
      <w:pPr>
        <w:pStyle w:val="BookText"/>
      </w:pPr>
      <w:r>
        <w:rPr>
          <w:rFonts w:ascii="IRNazanin" w:hAnsi="IRNazanin" w:eastAsia="IRNazanin" w:cs="IRNazanin"/>
          <w:lang w:bidi="fa-IR"/>
          <w:color w:val="111111"/>
          <w:sz w:val="28"/>
          <w:szCs w:val="28"/>
          <w:rtl/>
        </w:rPr>
        <w:t xml:space="preserve">همانا محبوب‌ترین بندگانت نزد تو کسی است که بر تو گردنکشی نکند و پافشاری (بر گناه) را ترک کند و پیوسته آمرزش خواهد.13/12</w:t>
      </w:r>
    </w:p>
    <w:p>
      <w:pPr>
        <w:pStyle w:val="Heading5"/>
      </w:pPr>
      <w:bookmarkStart w:id="5745" w:name="_Toc4507"/>
      <w:r>
        <w:t>دوست داشتنی‌تر بودن عفو بنده از به کیفر رساندنش، نزد خدا</w:t>
      </w:r>
      <w:bookmarkEnd w:id="5745"/>
    </w:p>
    <w:p>
      <w:pPr>
        <w:pStyle w:val="BookText"/>
      </w:pPr>
      <w:r>
        <w:rPr>
          <w:rFonts w:ascii="Amiri" w:hAnsi="Amiri" w:eastAsia="Amiri" w:cs="Amiri"/>
          <w:lang w:bidi="ar-SA"/>
          <w:color w:val="111111"/>
          <w:sz w:val="28"/>
          <w:szCs w:val="28"/>
          <w:rtl/>
        </w:rPr>
        <w:t xml:space="preserve">...وَ لِأَنَّ عَفْوَکَ عَنِّی أَحَبُّ إِلَیْکَ مِنْ عُقُوبَتِی</w:t>
      </w:r>
    </w:p>
    <w:p>
      <w:pPr>
        <w:pStyle w:val="BookText"/>
      </w:pPr>
      <w:r>
        <w:rPr>
          <w:rFonts w:ascii="IRNazanin" w:hAnsi="IRNazanin" w:eastAsia="IRNazanin" w:cs="IRNazanin"/>
          <w:lang w:bidi="fa-IR"/>
          <w:color w:val="111111"/>
          <w:sz w:val="28"/>
          <w:szCs w:val="28"/>
          <w:rtl/>
        </w:rPr>
        <w:t xml:space="preserve">...و از آن روست که بخشایش من نزد تو محبوب‌تر از کیفر من است.26/16</w:t>
      </w:r>
    </w:p>
    <w:p>
      <w:pPr>
        <w:pStyle w:val="Heading5"/>
      </w:pPr>
      <w:bookmarkStart w:id="5746" w:name="_Toc4508"/>
      <w:r>
        <w:t>خوار کردن شیطان، با کوشش در دوستی خدا</w:t>
      </w:r>
      <w:bookmarkEnd w:id="5746"/>
    </w:p>
    <w:p>
      <w:pPr>
        <w:pStyle w:val="BookText"/>
      </w:pPr>
      <w:r>
        <w:rPr>
          <w:rFonts w:ascii="Amiri" w:hAnsi="Amiri" w:eastAsia="Amiri" w:cs="Amiri"/>
          <w:lang w:bidi="ar-SA"/>
          <w:color w:val="111111"/>
          <w:sz w:val="28"/>
          <w:szCs w:val="28"/>
          <w:rtl/>
        </w:rPr>
        <w:t xml:space="preserve">اللَّهُمَّ... اکْبِتْهُ بِدُؤُوبِنَا فِی مَحَبَّتِکَ</w:t>
      </w:r>
    </w:p>
    <w:p>
      <w:pPr>
        <w:pStyle w:val="BookText"/>
      </w:pPr>
      <w:r>
        <w:rPr>
          <w:rFonts w:ascii="IRNazanin" w:hAnsi="IRNazanin" w:eastAsia="IRNazanin" w:cs="IRNazanin"/>
          <w:lang w:bidi="fa-IR"/>
          <w:color w:val="111111"/>
          <w:sz w:val="28"/>
          <w:szCs w:val="28"/>
          <w:rtl/>
        </w:rPr>
        <w:t xml:space="preserve">خداوندا با کوشش مستمر ما - در دوستی‌ات - او را خوار نما.3/17</w:t>
      </w:r>
    </w:p>
    <w:p>
      <w:pPr>
        <w:pStyle w:val="Heading5"/>
      </w:pPr>
      <w:bookmarkStart w:id="5747" w:name="_Toc4509"/>
      <w:r>
        <w:t>در شمار دوستان شیطان</w:t>
      </w:r>
      <w:bookmarkEnd w:id="5747"/>
    </w:p>
    <w:p>
      <w:pPr>
        <w:pStyle w:val="BookText"/>
      </w:pPr>
      <w:r>
        <w:rPr>
          <w:rFonts w:ascii="Amiri" w:hAnsi="Amiri" w:eastAsia="Amiri" w:cs="Amiri"/>
          <w:lang w:bidi="ar-SA"/>
          <w:color w:val="111111"/>
          <w:sz w:val="28"/>
          <w:szCs w:val="28"/>
          <w:rtl/>
        </w:rPr>
        <w:t xml:space="preserve">اللَّهُمَّ... اعْزِلْنَا عَنْ عِدَادِ أَوْلِیَائِهِ</w:t>
      </w:r>
    </w:p>
    <w:p>
      <w:pPr>
        <w:pStyle w:val="BookText"/>
      </w:pPr>
      <w:r>
        <w:rPr>
          <w:rFonts w:ascii="IRNazanin" w:hAnsi="IRNazanin" w:eastAsia="IRNazanin" w:cs="IRNazanin"/>
          <w:lang w:bidi="fa-IR"/>
          <w:color w:val="111111"/>
          <w:sz w:val="28"/>
          <w:szCs w:val="28"/>
          <w:rtl/>
        </w:rPr>
        <w:t xml:space="preserve">خداوندا ما را از شمار دوستانش برکنار فرما.14/17</w:t>
      </w:r>
    </w:p>
    <w:p>
      <w:pPr>
        <w:pStyle w:val="Heading5"/>
      </w:pPr>
      <w:bookmarkStart w:id="5748" w:name="_Toc4510"/>
      <w:r>
        <w:t>بدبخت شدن بنده، به آنچه دوست دارد</w:t>
      </w:r>
      <w:bookmarkEnd w:id="5748"/>
    </w:p>
    <w:p>
      <w:pPr>
        <w:pStyle w:val="BookText"/>
      </w:pPr>
      <w:r>
        <w:rPr>
          <w:rFonts w:ascii="Amiri" w:hAnsi="Amiri" w:eastAsia="Amiri" w:cs="Amiri"/>
          <w:lang w:bidi="ar-SA"/>
          <w:color w:val="111111"/>
          <w:sz w:val="28"/>
          <w:szCs w:val="28"/>
          <w:rtl/>
        </w:rPr>
        <w:t xml:space="preserve">فَلَا تَجْعَلْ حَظِّی مِنْ رَحْمَتِکَ مَا عَجَّلْتَ لِی مِنْ عَافِیَتِکَ، فَأَکُونَ قَدْ شَقِیتُ بِمَا أَحْبَبْتُ</w:t>
      </w:r>
    </w:p>
    <w:p>
      <w:pPr>
        <w:pStyle w:val="BookText"/>
      </w:pPr>
      <w:r>
        <w:rPr>
          <w:rFonts w:ascii="IRNazanin" w:hAnsi="IRNazanin" w:eastAsia="IRNazanin" w:cs="IRNazanin"/>
          <w:lang w:bidi="fa-IR"/>
          <w:color w:val="111111"/>
          <w:sz w:val="28"/>
          <w:szCs w:val="28"/>
          <w:rtl/>
        </w:rPr>
        <w:t xml:space="preserve">پس بهره مرا از رحمتت، تندرستی‌ای که اکنون برای من پیش انداخته‌ای، قرار مده که به سبب آنچه دوست دارم، بدبخت شوم.1/18</w:t>
      </w:r>
    </w:p>
    <w:p>
      <w:pPr>
        <w:pStyle w:val="Heading5"/>
      </w:pPr>
      <w:bookmarkStart w:id="5749" w:name="_Toc4511"/>
      <w:r>
        <w:t>تغییر دوستی مدارا کنندگان، به دوستی واقعی</w:t>
      </w:r>
      <w:bookmarkEnd w:id="5749"/>
    </w:p>
    <w:p>
      <w:pPr>
        <w:pStyle w:val="BookText"/>
      </w:pPr>
      <w:r>
        <w:rPr>
          <w:rFonts w:ascii="Amiri" w:hAnsi="Amiri" w:eastAsia="Amiri" w:cs="Amiri"/>
          <w:lang w:bidi="ar-SA"/>
          <w:color w:val="111111"/>
          <w:sz w:val="28"/>
          <w:szCs w:val="28"/>
          <w:rtl/>
        </w:rPr>
        <w:t xml:space="preserve">أَبْدِلْنِی... مِنْ حُبِّ الْمُدَارِینَ تَصْحِیحَ الْمِقَةِ</w:t>
      </w:r>
    </w:p>
    <w:p>
      <w:pPr>
        <w:pStyle w:val="BookText"/>
      </w:pPr>
      <w:r>
        <w:rPr>
          <w:rFonts w:ascii="IRNazanin" w:hAnsi="IRNazanin" w:eastAsia="IRNazanin" w:cs="IRNazanin"/>
          <w:lang w:bidi="fa-IR"/>
          <w:color w:val="111111"/>
          <w:sz w:val="28"/>
          <w:szCs w:val="28"/>
          <w:rtl/>
        </w:rPr>
        <w:t xml:space="preserve">درباره من دوستی (ظاهری) مداراکنندگان را به دوستی واقعی مبدّل فرما.7/20</w:t>
      </w:r>
    </w:p>
    <w:p>
      <w:pPr>
        <w:pStyle w:val="Heading5"/>
      </w:pPr>
      <w:bookmarkStart w:id="5750" w:name="_Toc4512"/>
      <w:r>
        <w:t>مبدّل نمودن دشمنی دشمنان و نزدیکان، به دوستی</w:t>
      </w:r>
      <w:bookmarkEnd w:id="5750"/>
    </w:p>
    <w:p>
      <w:pPr>
        <w:pStyle w:val="BookText"/>
      </w:pPr>
      <w:r>
        <w:rPr>
          <w:rFonts w:ascii="Amiri" w:hAnsi="Amiri" w:eastAsia="Amiri" w:cs="Amiri"/>
          <w:lang w:bidi="ar-SA"/>
          <w:color w:val="111111"/>
          <w:sz w:val="28"/>
          <w:szCs w:val="28"/>
          <w:rtl/>
        </w:rPr>
        <w:t xml:space="preserve">أَبْدِلْنِی مِنْ بِغْضَةِ أَهْلِ الشَّنَآنِ الْمحَبَّةَ... وَ مِنْ عَدَاوَةِ الْأَدْنَیْنَ الْوَلَایَةَ</w:t>
      </w:r>
    </w:p>
    <w:p>
      <w:pPr>
        <w:pStyle w:val="BookText"/>
      </w:pPr>
      <w:r>
        <w:rPr>
          <w:rFonts w:ascii="IRNazanin" w:hAnsi="IRNazanin" w:eastAsia="IRNazanin" w:cs="IRNazanin"/>
          <w:lang w:bidi="fa-IR"/>
          <w:color w:val="111111"/>
          <w:sz w:val="28"/>
          <w:szCs w:val="28"/>
          <w:rtl/>
        </w:rPr>
        <w:t xml:space="preserve">درباره من کینه‌توزی دشمنان را به محبّت و دشمنی نزدیکان را به دوستی مبدّل فرما.7/20</w:t>
      </w:r>
    </w:p>
    <w:p>
      <w:pPr>
        <w:pStyle w:val="Heading5"/>
      </w:pPr>
      <w:bookmarkStart w:id="5751" w:name="_Toc4513"/>
      <w:r>
        <w:t>تغییر رشک سرکشان از حقّ، به محبّت</w:t>
      </w:r>
      <w:bookmarkEnd w:id="5751"/>
    </w:p>
    <w:p>
      <w:pPr>
        <w:pStyle w:val="BookText"/>
      </w:pPr>
      <w:r>
        <w:rPr>
          <w:rFonts w:ascii="Amiri" w:hAnsi="Amiri" w:eastAsia="Amiri" w:cs="Amiri"/>
          <w:lang w:bidi="ar-SA"/>
          <w:color w:val="111111"/>
          <w:sz w:val="28"/>
          <w:szCs w:val="28"/>
          <w:rtl/>
        </w:rPr>
        <w:t xml:space="preserve">أَبْدِلْنِی... مِنْ حَسَدِ أَهْلِ الْبَغْیِ الْمَوَدَّةَ</w:t>
      </w:r>
    </w:p>
    <w:p>
      <w:pPr>
        <w:pStyle w:val="BookText"/>
      </w:pPr>
      <w:r>
        <w:rPr>
          <w:rFonts w:ascii="IRNazanin" w:hAnsi="IRNazanin" w:eastAsia="IRNazanin" w:cs="IRNazanin"/>
          <w:lang w:bidi="fa-IR"/>
          <w:color w:val="111111"/>
          <w:sz w:val="28"/>
          <w:szCs w:val="28"/>
          <w:rtl/>
        </w:rPr>
        <w:t xml:space="preserve">درباره من حسد متجاوزان را به دوستی مبدّل فرما.7/20</w:t>
      </w:r>
    </w:p>
    <w:p>
      <w:pPr>
        <w:pStyle w:val="Heading5"/>
      </w:pPr>
      <w:bookmarkStart w:id="5752" w:name="_Toc4514"/>
      <w:r>
        <w:t>گرفتار نساختن بنده، به درخواستِ خلاف دوستی خدا</w:t>
      </w:r>
      <w:bookmarkEnd w:id="5752"/>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35" w:name="pg3739_48175"/>
    <w:bookmarkEnd w:id="535"/>
    <w:p>
      <w:pPr>
        <w:pStyle w:val="BookText"/>
      </w:pPr>
      <w:r>
        <w:rPr>
          <w:rFonts w:ascii="Amiri" w:hAnsi="Amiri" w:eastAsia="Amiri" w:cs="Amiri"/>
          <w:lang w:bidi="ar-SA"/>
          <w:color w:val="111111"/>
          <w:sz w:val="28"/>
          <w:szCs w:val="28"/>
          <w:rtl/>
        </w:rPr>
        <w:t xml:space="preserve">وَ لَا تَبْتَلِیَنِّی... بِالتَّعَرُّضِ لِخِلَافِ مَحَبَّتِکَ</w:t>
      </w:r>
    </w:p>
    <w:p>
      <w:pPr>
        <w:pStyle w:val="BookText"/>
      </w:pPr>
      <w:r>
        <w:rPr>
          <w:rFonts w:ascii="IRNazanin" w:hAnsi="IRNazanin" w:eastAsia="IRNazanin" w:cs="IRNazanin"/>
          <w:lang w:bidi="fa-IR"/>
          <w:color w:val="111111"/>
          <w:sz w:val="28"/>
          <w:szCs w:val="28"/>
          <w:rtl/>
        </w:rPr>
        <w:t xml:space="preserve">و مرا به پرداختن به کاری خلاف دوستی‌ات، گرفتار نساز.11/20</w:t>
      </w:r>
    </w:p>
    <w:p>
      <w:pPr>
        <w:pStyle w:val="Heading5"/>
      </w:pPr>
      <w:bookmarkStart w:id="5753" w:name="_Toc4515"/>
      <w:r>
        <w:t>راهی هموار، به سوی محبّت خدا</w:t>
      </w:r>
      <w:bookmarkEnd w:id="5753"/>
    </w:p>
    <w:p>
      <w:pPr>
        <w:pStyle w:val="BookText"/>
      </w:pPr>
      <w:r>
        <w:rPr>
          <w:rFonts w:ascii="Amiri" w:hAnsi="Amiri" w:eastAsia="Amiri" w:cs="Amiri"/>
          <w:lang w:bidi="ar-SA"/>
          <w:color w:val="111111"/>
          <w:sz w:val="28"/>
          <w:szCs w:val="28"/>
          <w:rtl/>
        </w:rPr>
        <w:t xml:space="preserve">انْهَجْ لِی إِلَی مَحَبَّتِکَ سَبِیلًا سَهْلَةً</w:t>
      </w:r>
    </w:p>
    <w:p>
      <w:pPr>
        <w:pStyle w:val="BookText"/>
      </w:pPr>
      <w:r>
        <w:rPr>
          <w:rFonts w:ascii="IRNazanin" w:hAnsi="IRNazanin" w:eastAsia="IRNazanin" w:cs="IRNazanin"/>
          <w:lang w:bidi="fa-IR"/>
          <w:color w:val="111111"/>
          <w:sz w:val="28"/>
          <w:szCs w:val="28"/>
          <w:rtl/>
        </w:rPr>
        <w:t xml:space="preserve">راهی آسان به سوی محبّتت، برایم هموار گردان. 29/20</w:t>
      </w:r>
    </w:p>
    <w:p>
      <w:pPr>
        <w:pStyle w:val="Heading5"/>
      </w:pPr>
      <w:bookmarkStart w:id="5754" w:name="_Toc4516"/>
      <w:r>
        <w:t>ناتوانی بنده از متوجّه گرداندن دوستی خدا، به خود</w:t>
      </w:r>
      <w:bookmarkEnd w:id="5754"/>
    </w:p>
    <w:p>
      <w:pPr>
        <w:pStyle w:val="BookText"/>
      </w:pPr>
      <w:r>
        <w:rPr>
          <w:rFonts w:ascii="Amiri" w:hAnsi="Amiri" w:eastAsia="Amiri" w:cs="Amiri"/>
          <w:lang w:bidi="ar-SA"/>
          <w:color w:val="111111"/>
          <w:sz w:val="28"/>
          <w:szCs w:val="28"/>
          <w:rtl/>
        </w:rPr>
        <w:t xml:space="preserve">لَا أَسْتَمِیلُ هَوَاکَ</w:t>
      </w:r>
    </w:p>
    <w:p>
      <w:pPr>
        <w:pStyle w:val="BookText"/>
      </w:pPr>
      <w:r>
        <w:rPr>
          <w:rFonts w:ascii="IRNazanin" w:hAnsi="IRNazanin" w:eastAsia="IRNazanin" w:cs="IRNazanin"/>
          <w:lang w:bidi="fa-IR"/>
          <w:color w:val="111111"/>
          <w:sz w:val="28"/>
          <w:szCs w:val="28"/>
          <w:rtl/>
        </w:rPr>
        <w:t xml:space="preserve">نمی‌توانم محبّت تو را جلب نمایم.6/21</w:t>
      </w:r>
    </w:p>
    <w:p>
      <w:pPr>
        <w:pStyle w:val="Heading5"/>
      </w:pPr>
      <w:bookmarkStart w:id="5755" w:name="_Toc4517"/>
      <w:r>
        <w:t>خالی ساختن دل بنده، برای محبّت خدا</w:t>
      </w:r>
      <w:bookmarkEnd w:id="5755"/>
    </w:p>
    <w:p>
      <w:pPr>
        <w:pStyle w:val="BookText"/>
      </w:pPr>
      <w:r>
        <w:rPr>
          <w:rFonts w:ascii="Amiri" w:hAnsi="Amiri" w:eastAsia="Amiri" w:cs="Amiri"/>
          <w:lang w:bidi="ar-SA"/>
          <w:color w:val="111111"/>
          <w:sz w:val="28"/>
          <w:szCs w:val="28"/>
          <w:rtl/>
        </w:rPr>
        <w:t xml:space="preserve">فَرِّغْ قَلْبِی لَِمحَبَّتِکَ</w:t>
      </w:r>
    </w:p>
    <w:p>
      <w:pPr>
        <w:pStyle w:val="BookText"/>
      </w:pPr>
      <w:r>
        <w:rPr>
          <w:rFonts w:ascii="IRNazanin" w:hAnsi="IRNazanin" w:eastAsia="IRNazanin" w:cs="IRNazanin"/>
          <w:lang w:bidi="fa-IR"/>
          <w:color w:val="111111"/>
          <w:sz w:val="28"/>
          <w:szCs w:val="28"/>
          <w:rtl/>
        </w:rPr>
        <w:t xml:space="preserve">دلم را برای دوستی‌ات خالی گردان.10/21</w:t>
      </w:r>
    </w:p>
    <w:p>
      <w:pPr>
        <w:pStyle w:val="Heading5"/>
      </w:pPr>
      <w:bookmarkStart w:id="5756" w:name="_Toc4518"/>
      <w:r>
        <w:t>روانه کردن دل بنده، در خوشایندترین راه‌های به سوی خدا</w:t>
      </w:r>
      <w:bookmarkEnd w:id="5756"/>
    </w:p>
    <w:p>
      <w:pPr>
        <w:pStyle w:val="BookText"/>
      </w:pPr>
      <w:r>
        <w:rPr>
          <w:rFonts w:ascii="Amiri" w:hAnsi="Amiri" w:eastAsia="Amiri" w:cs="Amiri"/>
          <w:lang w:bidi="ar-SA"/>
          <w:color w:val="111111"/>
          <w:sz w:val="28"/>
          <w:szCs w:val="28"/>
          <w:rtl/>
        </w:rPr>
        <w:t xml:space="preserve">وَ أَجْرِ بِهِ فِی أَحَبِّ السُّبُلِ إِلَیْکَ</w:t>
      </w:r>
    </w:p>
    <w:p>
      <w:pPr>
        <w:pStyle w:val="BookText"/>
      </w:pPr>
      <w:r>
        <w:rPr>
          <w:rFonts w:ascii="IRNazanin" w:hAnsi="IRNazanin" w:eastAsia="IRNazanin" w:cs="IRNazanin"/>
          <w:lang w:bidi="fa-IR"/>
          <w:color w:val="111111"/>
          <w:sz w:val="28"/>
          <w:szCs w:val="28"/>
          <w:rtl/>
        </w:rPr>
        <w:t xml:space="preserve">و آن را در محبوب‌ترین راه‌ها به سویت روانه فرما.10/21</w:t>
      </w:r>
    </w:p>
    <w:p>
      <w:pPr>
        <w:pStyle w:val="Heading5"/>
      </w:pPr>
      <w:bookmarkStart w:id="5757" w:name="_Toc4519"/>
      <w:r>
        <w:t>انس گرفتن با دوستان خدا</w:t>
      </w:r>
      <w:bookmarkEnd w:id="5757"/>
    </w:p>
    <w:p>
      <w:pPr>
        <w:pStyle w:val="BookText"/>
      </w:pPr>
      <w:r>
        <w:rPr>
          <w:rFonts w:ascii="Amiri" w:hAnsi="Amiri" w:eastAsia="Amiri" w:cs="Amiri"/>
          <w:lang w:bidi="ar-SA"/>
          <w:color w:val="111111"/>
          <w:sz w:val="28"/>
          <w:szCs w:val="28"/>
          <w:rtl/>
        </w:rPr>
        <w:t xml:space="preserve">هَبْ لِیَ الْأُنْسَ بِکَ وَ بِأَوْلِیَائِکَ</w:t>
      </w:r>
    </w:p>
    <w:p>
      <w:pPr>
        <w:pStyle w:val="BookText"/>
      </w:pPr>
      <w:r>
        <w:rPr>
          <w:rFonts w:ascii="IRNazanin" w:hAnsi="IRNazanin" w:eastAsia="IRNazanin" w:cs="IRNazanin"/>
          <w:lang w:bidi="fa-IR"/>
          <w:color w:val="111111"/>
          <w:sz w:val="28"/>
          <w:szCs w:val="28"/>
          <w:rtl/>
        </w:rPr>
        <w:t xml:space="preserve">انس با خودت و دوستانت و فرمانبرانت را به من ببخش.11/21</w:t>
      </w:r>
    </w:p>
    <w:p>
      <w:pPr>
        <w:pStyle w:val="Heading5"/>
      </w:pPr>
      <w:bookmarkStart w:id="5758" w:name="_Toc4520"/>
      <w:r>
        <w:t>انجام آنچه خدا دوست دارد</w:t>
      </w:r>
      <w:bookmarkEnd w:id="5758"/>
    </w:p>
    <w:p>
      <w:pPr>
        <w:pStyle w:val="BookText"/>
      </w:pPr>
      <w:r>
        <w:rPr>
          <w:rFonts w:ascii="Amiri" w:hAnsi="Amiri" w:eastAsia="Amiri" w:cs="Amiri"/>
          <w:lang w:bidi="ar-SA"/>
          <w:color w:val="111111"/>
          <w:sz w:val="28"/>
          <w:szCs w:val="28"/>
          <w:rtl/>
        </w:rPr>
        <w:t xml:space="preserve">وَ امْنُنْ عَلَیَّ... بِالْعَمَلِ لَکَ بِمَا تُحِبُّ وَ تَرْضَی</w:t>
      </w:r>
    </w:p>
    <w:p>
      <w:pPr>
        <w:pStyle w:val="BookText"/>
      </w:pPr>
      <w:r>
        <w:rPr>
          <w:rFonts w:ascii="IRNazanin" w:hAnsi="IRNazanin" w:eastAsia="IRNazanin" w:cs="IRNazanin"/>
          <w:lang w:bidi="fa-IR"/>
          <w:color w:val="111111"/>
          <w:sz w:val="28"/>
          <w:szCs w:val="28"/>
          <w:rtl/>
        </w:rPr>
        <w:t xml:space="preserve">و عمل - برای خودت - به آنچه دوست داری و خوشنود می‌شوی را به من ارزانی دار.13/21</w:t>
      </w:r>
    </w:p>
    <w:p>
      <w:pPr>
        <w:pStyle w:val="BookText"/>
      </w:pPr>
      <w:r>
        <w:rPr>
          <w:rFonts w:ascii="Amiri" w:hAnsi="Amiri" w:eastAsia="Amiri" w:cs="Amiri"/>
          <w:lang w:bidi="ar-SA"/>
          <w:color w:val="111111"/>
          <w:sz w:val="28"/>
          <w:szCs w:val="28"/>
          <w:rtl/>
        </w:rPr>
        <w:t xml:space="preserve">أَذِقْنِی طَعْمَ الْفَرَاغِ لِمَا تُحِبُّ بِسَعَةٍ مِنْ سَعَتِکَ</w:t>
      </w:r>
    </w:p>
    <w:p>
      <w:pPr>
        <w:pStyle w:val="BookText"/>
      </w:pPr>
      <w:r>
        <w:rPr>
          <w:rFonts w:ascii="IRNazanin" w:hAnsi="IRNazanin" w:eastAsia="IRNazanin" w:cs="IRNazanin"/>
          <w:lang w:bidi="fa-IR"/>
          <w:color w:val="111111"/>
          <w:sz w:val="28"/>
          <w:szCs w:val="28"/>
          <w:rtl/>
        </w:rPr>
        <w:t xml:space="preserve">به وسیله گشایشی از گشایشگری‌ات، طعم فراغت برای (پرداختن به) آنچه را دوست داری، به من بچشان.125/47</w:t>
      </w:r>
    </w:p>
    <w:p>
      <w:pPr>
        <w:pStyle w:val="Heading5"/>
      </w:pPr>
      <w:bookmarkStart w:id="5759" w:name="_Toc4521"/>
      <w:r>
        <w:t>برگزیدن رضای خدا درباره دوستان و دشمنان، بر غیر رضای او</w:t>
      </w:r>
      <w:bookmarkEnd w:id="5759"/>
    </w:p>
    <w:p>
      <w:pPr>
        <w:pStyle w:val="BookText"/>
      </w:pPr>
      <w:r>
        <w:rPr>
          <w:rFonts w:ascii="Amiri" w:hAnsi="Amiri" w:eastAsia="Amiri" w:cs="Amiri"/>
          <w:lang w:bidi="ar-SA"/>
          <w:color w:val="111111"/>
          <w:sz w:val="28"/>
          <w:szCs w:val="28"/>
          <w:rtl/>
        </w:rPr>
        <w:t xml:space="preserve">وَ ارْزُقْنِی... الِاحْتِرَاسَ مِنَ الزَّلَلِ فِی الدُّنْیَا وَ الْآخِرَةِ فِی حَالِ الرِّضَا وَ الْغَضَبِ، حَتَّی أَکُونَ بِمَا یَرِدُ عَلَیَّ مِنْهُمَا بِمَنْزِلَةٍ سَوَاءٍ... مُوءْثِرًا لِرِضَاکَ عَلَی مَا سِوَاهُمَا فِی الْأَوْلِیَاءِ وَ الْأَعْدَاءِ</w:t>
      </w:r>
    </w:p>
    <w:p>
      <w:pPr>
        <w:pStyle w:val="BookText"/>
      </w:pPr>
      <w:r>
        <w:rPr>
          <w:rFonts w:ascii="IRNazanin" w:hAnsi="IRNazanin" w:eastAsia="IRNazanin" w:cs="IRNazanin"/>
          <w:lang w:bidi="fa-IR"/>
          <w:color w:val="111111"/>
          <w:sz w:val="28"/>
          <w:szCs w:val="28"/>
          <w:rtl/>
        </w:rPr>
        <w:t xml:space="preserve">و مرا در حال خوشنودی وخشم، خویشتن‌داری از لغزش‌ها، در دنیا و آخرت روزی ده. تا به آنچه از آن دو (خوشنودی و خشم) به من می‌رسد، حالی یکسان داشته باشم. درباره دوستان و دشمنان، خوشنودی تو را بر غیر آن دو (ناخوشنودی و نافرمانی تو) مقدّم شمارم.13/22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36" w:name="pg3739_48176"/>
    <w:bookmarkEnd w:id="536"/>
    <w:p>
      <w:pPr>
        <w:pStyle w:val="Heading5"/>
      </w:pPr>
      <w:bookmarkStart w:id="5760" w:name="_Toc4522"/>
      <w:r>
        <w:t>دوستداران و پنددهندگان دوستان خدا</w:t>
      </w:r>
      <w:bookmarkEnd w:id="5760"/>
    </w:p>
    <w:p>
      <w:pPr>
        <w:pStyle w:val="BookText"/>
      </w:pPr>
      <w:r>
        <w:rPr>
          <w:rFonts w:ascii="Amiri" w:hAnsi="Amiri" w:eastAsia="Amiri" w:cs="Amiri"/>
          <w:lang w:bidi="ar-SA"/>
          <w:color w:val="111111"/>
          <w:sz w:val="28"/>
          <w:szCs w:val="28"/>
          <w:rtl/>
        </w:rPr>
        <w:t xml:space="preserve">وَ اجْعَلْهُمْ... لِأَوْلِیَائِکَ مُحِبِّینَ مُنَاصِحِینَ</w:t>
      </w:r>
    </w:p>
    <w:p>
      <w:pPr>
        <w:pStyle w:val="BookText"/>
      </w:pPr>
      <w:r>
        <w:rPr>
          <w:rFonts w:ascii="IRNazanin" w:hAnsi="IRNazanin" w:eastAsia="IRNazanin" w:cs="IRNazanin"/>
          <w:lang w:bidi="fa-IR"/>
          <w:color w:val="111111"/>
          <w:sz w:val="28"/>
          <w:szCs w:val="28"/>
          <w:rtl/>
        </w:rPr>
        <w:t xml:space="preserve">و آنان (فرزندانم) را دوستدار و پنددهنده دوستانت قرار ده.3/25</w:t>
      </w:r>
    </w:p>
    <w:p>
      <w:pPr>
        <w:pStyle w:val="Heading5"/>
      </w:pPr>
      <w:bookmarkStart w:id="5761" w:name="_Toc4523"/>
      <w:r>
        <w:t>فرزندان، دوستدار والدین</w:t>
      </w:r>
      <w:bookmarkEnd w:id="5761"/>
    </w:p>
    <w:p>
      <w:pPr>
        <w:pStyle w:val="BookText"/>
      </w:pPr>
      <w:r>
        <w:rPr>
          <w:rFonts w:ascii="Amiri" w:hAnsi="Amiri" w:eastAsia="Amiri" w:cs="Amiri"/>
          <w:lang w:bidi="ar-SA"/>
          <w:color w:val="111111"/>
          <w:sz w:val="28"/>
          <w:szCs w:val="28"/>
          <w:rtl/>
        </w:rPr>
        <w:t xml:space="preserve">وَ اجْعَلْهُمْ لِی مُحِبِّینَ</w:t>
      </w:r>
    </w:p>
    <w:p>
      <w:pPr>
        <w:pStyle w:val="BookText"/>
      </w:pPr>
      <w:r>
        <w:rPr>
          <w:rFonts w:ascii="IRNazanin" w:hAnsi="IRNazanin" w:eastAsia="IRNazanin" w:cs="IRNazanin"/>
          <w:lang w:bidi="fa-IR"/>
          <w:color w:val="111111"/>
          <w:sz w:val="28"/>
          <w:szCs w:val="28"/>
          <w:rtl/>
        </w:rPr>
        <w:t xml:space="preserve">و آنان را دوستدار من قرار ده.4/25</w:t>
      </w:r>
    </w:p>
    <w:p>
      <w:pPr>
        <w:pStyle w:val="Heading5"/>
      </w:pPr>
      <w:bookmarkStart w:id="5762" w:name="_Toc4524"/>
      <w:r>
        <w:t>یاری خدا به امام علیه‌السلام ، درباره دوستانش</w:t>
      </w:r>
      <w:bookmarkEnd w:id="5762"/>
    </w:p>
    <w:p>
      <w:pPr>
        <w:pStyle w:val="BookText"/>
      </w:pPr>
      <w:r>
        <w:rPr>
          <w:rFonts w:ascii="Amiri" w:hAnsi="Amiri" w:eastAsia="Amiri" w:cs="Amiri"/>
          <w:lang w:bidi="ar-SA"/>
          <w:color w:val="111111"/>
          <w:sz w:val="28"/>
          <w:szCs w:val="28"/>
          <w:rtl/>
        </w:rPr>
        <w:t xml:space="preserve">تَوَلَّنِی فِی جِیرَانِی وَ مَوَالِیَّ الْعَارِفِینَ بِحَقِّنَا</w:t>
      </w:r>
    </w:p>
    <w:p>
      <w:pPr>
        <w:pStyle w:val="BookText"/>
      </w:pPr>
      <w:r>
        <w:rPr>
          <w:rFonts w:ascii="IRNazanin" w:hAnsi="IRNazanin" w:eastAsia="IRNazanin" w:cs="IRNazanin"/>
          <w:lang w:bidi="fa-IR"/>
          <w:color w:val="111111"/>
          <w:sz w:val="28"/>
          <w:szCs w:val="28"/>
          <w:rtl/>
        </w:rPr>
        <w:t xml:space="preserve">مرا درباره همسایگانم و دوستانم که دانا به حقّ ما هستند، یاری فرما.1/26</w:t>
      </w:r>
    </w:p>
    <w:p>
      <w:pPr>
        <w:pStyle w:val="Heading5"/>
      </w:pPr>
      <w:bookmarkStart w:id="5763" w:name="_Toc4525"/>
      <w:r>
        <w:t>آشنا بودن دوستان امام علیه‌السلام ، به حقّ وی</w:t>
      </w:r>
      <w:bookmarkEnd w:id="5763"/>
    </w:p>
    <w:p>
      <w:pPr>
        <w:pStyle w:val="BookText"/>
      </w:pPr>
      <w:r>
        <w:rPr>
          <w:rFonts w:ascii="Amiri" w:hAnsi="Amiri" w:eastAsia="Amiri" w:cs="Amiri"/>
          <w:lang w:bidi="ar-SA"/>
          <w:color w:val="111111"/>
          <w:sz w:val="28"/>
          <w:szCs w:val="28"/>
          <w:rtl/>
        </w:rPr>
        <w:t xml:space="preserve">تَوَلَّنِی فِی جِیرَانِی وَ مَوَالِیَّ الْعَارِفِینَ بِحَقِّنَا، وَ الْمُنَابِذِینَ لِأَعْدَائِنَا بِأَفْضَلِ وَلَایَتِکَ</w:t>
      </w:r>
    </w:p>
    <w:p>
      <w:pPr>
        <w:pStyle w:val="BookText"/>
      </w:pPr>
      <w:r>
        <w:rPr>
          <w:rFonts w:ascii="IRNazanin" w:hAnsi="IRNazanin" w:eastAsia="IRNazanin" w:cs="IRNazanin"/>
          <w:lang w:bidi="fa-IR"/>
          <w:color w:val="111111"/>
          <w:sz w:val="28"/>
          <w:szCs w:val="28"/>
          <w:rtl/>
        </w:rPr>
        <w:t xml:space="preserve">مرا درباره همسایگانم و دوستانم که دانا به حقّ ما و مخالف با دشمنان ما هستند، به بهترین وجه یاری فرما.1/26</w:t>
      </w:r>
    </w:p>
    <w:p>
      <w:pPr>
        <w:pStyle w:val="Heading5"/>
      </w:pPr>
      <w:bookmarkStart w:id="5764" w:name="_Toc4526"/>
      <w:r>
        <w:t>دوستی همسایگان</w:t>
      </w:r>
      <w:bookmarkEnd w:id="5764"/>
    </w:p>
    <w:p>
      <w:pPr>
        <w:pStyle w:val="BookText"/>
      </w:pPr>
      <w:r>
        <w:rPr>
          <w:rFonts w:ascii="Amiri" w:hAnsi="Amiri" w:eastAsia="Amiri" w:cs="Amiri"/>
          <w:lang w:bidi="ar-SA"/>
          <w:color w:val="111111"/>
          <w:sz w:val="28"/>
          <w:szCs w:val="28"/>
          <w:rtl/>
        </w:rPr>
        <w:t xml:space="preserve">وَ اجْعَلْنِی اللَّهُمَّ... أُسِرُّ لَهُمْ بِالْغَیْبِ مَوَدَّةً</w:t>
      </w:r>
    </w:p>
    <w:p>
      <w:pPr>
        <w:pStyle w:val="BookText"/>
      </w:pPr>
      <w:r>
        <w:rPr>
          <w:rFonts w:ascii="IRNazanin" w:hAnsi="IRNazanin" w:eastAsia="IRNazanin" w:cs="IRNazanin"/>
          <w:lang w:bidi="fa-IR"/>
          <w:color w:val="111111"/>
          <w:sz w:val="28"/>
          <w:szCs w:val="28"/>
          <w:rtl/>
        </w:rPr>
        <w:t xml:space="preserve">و خداوندا مرا بر آن دار که در نبودشان دوستی را، آشکار سازم.3/26</w:t>
      </w:r>
    </w:p>
    <w:p>
      <w:pPr>
        <w:pStyle w:val="BookText"/>
      </w:pPr>
      <w:r>
        <w:rPr>
          <w:rFonts w:ascii="IRNazanin" w:hAnsi="IRNazanin" w:eastAsia="IRNazanin" w:cs="IRNazanin"/>
          <w:lang w:bidi="fa-IR"/>
          <w:color w:val="111111"/>
          <w:sz w:val="28"/>
          <w:szCs w:val="28"/>
          <w:rtl/>
        </w:rPr>
        <w:t xml:space="preserve">دوست داشتن نعمت باقی و جاوید، برای</w:t>
      </w:r>
    </w:p>
    <w:p>
      <w:pPr>
        <w:pStyle w:val="Heading5"/>
      </w:pPr>
      <w:bookmarkStart w:id="5765" w:name="_Toc4527"/>
      <w:r>
        <w:t>همسایگان</w:t>
      </w:r>
      <w:bookmarkEnd w:id="5765"/>
    </w:p>
    <w:p>
      <w:pPr>
        <w:pStyle w:val="BookText"/>
      </w:pPr>
      <w:r>
        <w:rPr>
          <w:rFonts w:ascii="Amiri" w:hAnsi="Amiri" w:eastAsia="Amiri" w:cs="Amiri"/>
          <w:lang w:bidi="ar-SA"/>
          <w:color w:val="111111"/>
          <w:sz w:val="28"/>
          <w:szCs w:val="28"/>
          <w:rtl/>
        </w:rPr>
        <w:t xml:space="preserve">وَ اجْعَلْنِی اللَّهُمَّ... أُحِبُّ بَقَاءَ النِّعْمَةِ عِنْدَهُمْ نُصْحًا</w:t>
      </w:r>
    </w:p>
    <w:p>
      <w:pPr>
        <w:pStyle w:val="BookText"/>
      </w:pPr>
      <w:r>
        <w:rPr>
          <w:rFonts w:ascii="IRNazanin" w:hAnsi="IRNazanin" w:eastAsia="IRNazanin" w:cs="IRNazanin"/>
          <w:lang w:bidi="fa-IR"/>
          <w:color w:val="111111"/>
          <w:sz w:val="28"/>
          <w:szCs w:val="28"/>
          <w:rtl/>
        </w:rPr>
        <w:t xml:space="preserve">و خداوندا مرا بر آن دار که خیرخواهانه بقای نعمت را نزدشان دوست بدارم.3/26</w:t>
      </w:r>
    </w:p>
    <w:p>
      <w:pPr>
        <w:pStyle w:val="Heading5"/>
      </w:pPr>
      <w:bookmarkStart w:id="5766" w:name="_Toc4528"/>
      <w:r>
        <w:t>درود فرستادن خدا، بر اولیایش</w:t>
      </w:r>
      <w:bookmarkEnd w:id="5766"/>
    </w:p>
    <w:p>
      <w:pPr>
        <w:pStyle w:val="BookText"/>
      </w:pPr>
      <w:r>
        <w:rPr>
          <w:rFonts w:ascii="Amiri" w:hAnsi="Amiri" w:eastAsia="Amiri" w:cs="Amiri"/>
          <w:lang w:bidi="ar-SA"/>
          <w:color w:val="111111"/>
          <w:sz w:val="28"/>
          <w:szCs w:val="28"/>
          <w:rtl/>
        </w:rPr>
        <w:t xml:space="preserve">اللَّهُمَّ صَلِّ عَلَی مُحَمَّدٍ... صَلَاةً لَا یَنْتَهِی أَمَدُهَا... کَأَتَمِّ مَا مَضَی مِنْ صَلَوَاتِکَ عَلَی أَحَدٍ مِنْ أَوْلِیَائِکَ</w:t>
      </w:r>
    </w:p>
    <w:p>
      <w:pPr>
        <w:pStyle w:val="BookText"/>
      </w:pPr>
      <w:r>
        <w:rPr>
          <w:rFonts w:ascii="IRNazanin" w:hAnsi="IRNazanin" w:eastAsia="IRNazanin" w:cs="IRNazanin"/>
          <w:lang w:bidi="fa-IR"/>
          <w:color w:val="111111"/>
          <w:sz w:val="28"/>
          <w:szCs w:val="28"/>
          <w:rtl/>
        </w:rPr>
        <w:t xml:space="preserve">خداوندا بر محمّد درود فرست، درودی که مدّتش پایان نپذیرد. مانند کامل‌ترین درودهایت که بر هر یک از اولیایتْ فرستاده شده.18/27</w:t>
      </w:r>
    </w:p>
    <w:p>
      <w:pPr>
        <w:pStyle w:val="Heading5"/>
      </w:pPr>
      <w:bookmarkStart w:id="5767" w:name="_Toc4529"/>
      <w:r>
        <w:t>خدا، دوستدار توبه‌کنندگان</w:t>
      </w:r>
      <w:bookmarkEnd w:id="5767"/>
    </w:p>
    <w:p>
      <w:pPr>
        <w:pStyle w:val="BookText"/>
      </w:pPr>
      <w:r>
        <w:rPr>
          <w:rFonts w:ascii="Amiri" w:hAnsi="Amiri" w:eastAsia="Amiri" w:cs="Amiri"/>
          <w:lang w:bidi="ar-SA"/>
          <w:color w:val="111111"/>
          <w:sz w:val="28"/>
          <w:szCs w:val="28"/>
          <w:rtl/>
        </w:rPr>
        <w:t xml:space="preserve">وَ قَدْ قُلْتَ یَا إِلَهِی فِی مُحْکَمِ کِتَابِکَ إِنَّکَ... تُحِبُّ التَّوَّابِینَ</w:t>
      </w:r>
    </w:p>
    <w:p>
      <w:pPr>
        <w:pStyle w:val="BookText"/>
      </w:pPr>
      <w:r>
        <w:rPr>
          <w:rFonts w:ascii="IRNazanin" w:hAnsi="IRNazanin" w:eastAsia="IRNazanin" w:cs="IRNazanin"/>
          <w:lang w:bidi="fa-IR"/>
          <w:color w:val="111111"/>
          <w:sz w:val="28"/>
          <w:szCs w:val="28"/>
          <w:rtl/>
        </w:rPr>
        <w:t xml:space="preserve">و ای خدای من، در کتاب استوارت فرموده‌ای همانا توبه‌کنندگان را دوست می‌داری.15/31</w:t>
      </w:r>
    </w:p>
    <w:p>
      <w:pPr>
        <w:pStyle w:val="BookText"/>
      </w:pPr>
      <w:r>
        <w:rPr>
          <w:rFonts w:ascii="Amiri" w:hAnsi="Amiri" w:eastAsia="Amiri" w:cs="Amiri"/>
          <w:lang w:bidi="ar-SA"/>
          <w:color w:val="111111"/>
          <w:sz w:val="28"/>
          <w:szCs w:val="28"/>
          <w:rtl/>
        </w:rPr>
        <w:t xml:space="preserve">یَا مُحِبَّ التَّوَّابِینَ</w:t>
      </w:r>
    </w:p>
    <w:p>
      <w:pPr>
        <w:pStyle w:val="BookText"/>
      </w:pPr>
      <w:r>
        <w:rPr>
          <w:rFonts w:ascii="IRNazanin" w:hAnsi="IRNazanin" w:eastAsia="IRNazanin" w:cs="IRNazanin"/>
          <w:lang w:bidi="fa-IR"/>
          <w:color w:val="111111"/>
          <w:sz w:val="28"/>
          <w:szCs w:val="28"/>
          <w:rtl/>
        </w:rPr>
        <w:t xml:space="preserve">ای دوستدار توبه‌کنندگان.3/38</w:t>
      </w:r>
    </w:p>
    <w:p>
      <w:pPr>
        <w:pStyle w:val="Heading5"/>
      </w:pPr>
      <w:bookmarkStart w:id="5768" w:name="_Toc4530"/>
      <w:r>
        <w:t>لازم گرداندن دوستی خدا برای بنده</w:t>
      </w:r>
      <w:bookmarkEnd w:id="5768"/>
    </w:p>
    <w:p>
      <w:pPr>
        <w:pStyle w:val="BookText"/>
      </w:pPr>
      <w:r>
        <w:rPr>
          <w:rFonts w:ascii="Amiri" w:hAnsi="Amiri" w:eastAsia="Amiri" w:cs="Amiri"/>
          <w:lang w:bidi="ar-SA"/>
          <w:color w:val="111111"/>
          <w:sz w:val="28"/>
          <w:szCs w:val="28"/>
          <w:rtl/>
        </w:rPr>
        <w:t xml:space="preserve">وَ أَوْجِبْ لِی مَحَبَّتَکَ کَمَا شَرَطْتَ</w:t>
      </w:r>
    </w:p>
    <w:p>
      <w:pPr>
        <w:pStyle w:val="BookText"/>
      </w:pPr>
      <w:r>
        <w:rPr>
          <w:rFonts w:ascii="IRNazanin" w:hAnsi="IRNazanin" w:eastAsia="IRNazanin" w:cs="IRNazanin"/>
          <w:lang w:bidi="fa-IR"/>
          <w:color w:val="111111"/>
          <w:sz w:val="28"/>
          <w:szCs w:val="28"/>
          <w:rtl/>
        </w:rPr>
        <w:t xml:space="preserve">و همان‌طور که شرط کرده‌ای، دوستی خود را برایم واجب گردان.15/31</w:t>
      </w:r>
    </w:p>
    <w:p>
      <w:pPr>
        <w:pStyle w:val="BookText"/>
      </w:pPr>
      <w:r>
        <w:rPr>
          <w:rFonts w:ascii="Amiri" w:hAnsi="Amiri" w:eastAsia="Amiri" w:cs="Amiri"/>
          <w:lang w:bidi="ar-SA"/>
          <w:color w:val="111111"/>
          <w:sz w:val="28"/>
          <w:szCs w:val="28"/>
          <w:rtl/>
        </w:rPr>
        <w:t xml:space="preserve">وَ اجْعَلْ... عَزْمِی عَلَی تَرْکِ مَا یَعْرِضُ لِی مِنَ السَّیِّئَاتِ تَوْبَةً تُوجِبُ لِی مَحَبَّتَکَ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37" w:name="pg3739_48177"/>
    <w:bookmarkEnd w:id="537"/>
    <w:p>
      <w:pPr>
        <w:pStyle w:val="BookText"/>
      </w:pPr>
      <w:r>
        <w:rPr>
          <w:rFonts w:ascii="IRNazanin" w:hAnsi="IRNazanin" w:eastAsia="IRNazanin" w:cs="IRNazanin"/>
          <w:lang w:bidi="fa-IR"/>
          <w:color w:val="111111"/>
          <w:sz w:val="28"/>
          <w:szCs w:val="28"/>
          <w:rtl/>
        </w:rPr>
        <w:t xml:space="preserve">و عزمم را بر ترک بدی‌هایی که برایم پیش آید، توبه‌ای قرار ده که دوستی تو را نسبت به من لازم گردانَد.3/38</w:t>
      </w:r>
    </w:p>
    <w:p>
      <w:pPr>
        <w:pStyle w:val="Heading5"/>
      </w:pPr>
      <w:bookmarkStart w:id="5769" w:name="_Toc4531"/>
      <w:r>
        <w:t>برگشتن بنده، به آنچه محبوب خداست</w:t>
      </w:r>
      <w:bookmarkEnd w:id="5769"/>
    </w:p>
    <w:p>
      <w:pPr>
        <w:pStyle w:val="BookText"/>
      </w:pPr>
      <w:r>
        <w:rPr>
          <w:rFonts w:ascii="Amiri" w:hAnsi="Amiri" w:eastAsia="Amiri" w:cs="Amiri"/>
          <w:lang w:bidi="ar-SA"/>
          <w:color w:val="111111"/>
          <w:sz w:val="28"/>
          <w:szCs w:val="28"/>
          <w:rtl/>
        </w:rPr>
        <w:t xml:space="preserve">وَ اصْرِفْنِی بِقُدْرَتِکَ إِلَی مَا أَحْبَبْتَ</w:t>
      </w:r>
    </w:p>
    <w:p>
      <w:pPr>
        <w:pStyle w:val="BookText"/>
      </w:pPr>
      <w:r>
        <w:rPr>
          <w:rFonts w:ascii="IRNazanin" w:hAnsi="IRNazanin" w:eastAsia="IRNazanin" w:cs="IRNazanin"/>
          <w:lang w:bidi="fa-IR"/>
          <w:color w:val="111111"/>
          <w:sz w:val="28"/>
          <w:szCs w:val="28"/>
          <w:rtl/>
        </w:rPr>
        <w:t xml:space="preserve">و به قدرت خود، مرا به آنچه دوست داری، بازگردان. 17/31</w:t>
      </w:r>
    </w:p>
    <w:p>
      <w:pPr>
        <w:pStyle w:val="Heading5"/>
      </w:pPr>
      <w:bookmarkStart w:id="5770" w:name="_Toc4532"/>
      <w:r>
        <w:t>امورِ دور از دوستی خداوند</w:t>
      </w:r>
      <w:bookmarkEnd w:id="5770"/>
    </w:p>
    <w:p>
      <w:pPr>
        <w:pStyle w:val="BookText"/>
      </w:pPr>
      <w:r>
        <w:rPr>
          <w:rFonts w:ascii="Amiri" w:hAnsi="Amiri" w:eastAsia="Amiri" w:cs="Amiri"/>
          <w:lang w:bidi="ar-SA"/>
          <w:color w:val="111111"/>
          <w:sz w:val="28"/>
          <w:szCs w:val="28"/>
          <w:rtl/>
        </w:rPr>
        <w:t xml:space="preserve">اللَّهُمَّ وَ إِنِّی أَتُوبُ إِلَیْکَ مِنْ کُلِّ مَا... زَالَ عَنْ مَحَبَّتِکَ</w:t>
      </w:r>
    </w:p>
    <w:p>
      <w:pPr>
        <w:pStyle w:val="BookText"/>
      </w:pPr>
      <w:r>
        <w:rPr>
          <w:rFonts w:ascii="IRNazanin" w:hAnsi="IRNazanin" w:eastAsia="IRNazanin" w:cs="IRNazanin"/>
          <w:lang w:bidi="fa-IR"/>
          <w:color w:val="111111"/>
          <w:sz w:val="28"/>
          <w:szCs w:val="28"/>
          <w:rtl/>
        </w:rPr>
        <w:t xml:space="preserve">خداوندا و همانا من از هر چه دور از دوستی توست، به درگاهت توبه می‌کنم.22/31</w:t>
      </w:r>
    </w:p>
    <w:p>
      <w:pPr>
        <w:pStyle w:val="Heading5"/>
      </w:pPr>
      <w:bookmarkStart w:id="5771" w:name="_Toc4533"/>
      <w:r>
        <w:t>دوست نداشتن تأخیر و تعجیل، در آنچه خدا اراده کرده</w:t>
      </w:r>
      <w:bookmarkEnd w:id="5771"/>
    </w:p>
    <w:p>
      <w:pPr>
        <w:pStyle w:val="BookText"/>
      </w:pPr>
      <w:r>
        <w:rPr>
          <w:rFonts w:ascii="Amiri" w:hAnsi="Amiri" w:eastAsia="Amiri" w:cs="Amiri"/>
          <w:lang w:bidi="ar-SA"/>
          <w:color w:val="111111"/>
          <w:sz w:val="28"/>
          <w:szCs w:val="28"/>
          <w:rtl/>
        </w:rPr>
        <w:t xml:space="preserve">أَلْهِمْنَا الِانْقِیَادَ لِمَا أَوْرَدْتَ عَلَیْنَا مِنْ مَشِیَّتِکَ حَتَّی لَا نُحِبَّ تَأْخِیرَ مَا عَجَّلْتَ، وَ لَا تَعْجِیلَ مَا أَخَّرْتَ</w:t>
      </w:r>
    </w:p>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 تا تأخیر آنچه را پیش انداختی و تعجیل آنچه را که به تأخیر انداخته‌ای، دوست نداشته باشیم.5/33</w:t>
      </w:r>
    </w:p>
    <w:p>
      <w:pPr>
        <w:pStyle w:val="Heading5"/>
      </w:pPr>
      <w:bookmarkStart w:id="5772" w:name="_Toc4534"/>
      <w:r>
        <w:t>ناپسند نشمردن آنچه خدا دوست دارد</w:t>
      </w:r>
      <w:bookmarkEnd w:id="5772"/>
    </w:p>
    <w:p>
      <w:pPr>
        <w:pStyle w:val="BookText"/>
      </w:pPr>
      <w:r>
        <w:rPr>
          <w:rFonts w:ascii="Amiri" w:hAnsi="Amiri" w:eastAsia="Amiri" w:cs="Amiri"/>
          <w:lang w:bidi="ar-SA"/>
          <w:color w:val="111111"/>
          <w:sz w:val="28"/>
          <w:szCs w:val="28"/>
          <w:rtl/>
        </w:rPr>
        <w:t xml:space="preserve">أَلْهِمْنَا الِانْقِیَادَ لِمَا أَوْرَدْتَ عَلَیْنَا مِنْ مَشِیَّتِکَ حَتَّی... لَا نَکْرَهَ مَا أَحْبَبْتَ</w:t>
      </w:r>
    </w:p>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 تا آنچه را دوست داشتی، ناپسند نشماریم.5/33</w:t>
      </w:r>
    </w:p>
    <w:p>
      <w:pPr>
        <w:pStyle w:val="Heading5"/>
      </w:pPr>
      <w:bookmarkStart w:id="5773" w:name="_Toc4535"/>
      <w:r>
        <w:t>مرگ، جای الفت و دوستی</w:t>
      </w:r>
      <w:bookmarkEnd w:id="5773"/>
    </w:p>
    <w:p>
      <w:pPr>
        <w:pStyle w:val="BookText"/>
      </w:pPr>
      <w:r>
        <w:rPr>
          <w:rFonts w:ascii="Amiri" w:hAnsi="Amiri" w:eastAsia="Amiri" w:cs="Amiri"/>
          <w:lang w:bidi="ar-SA"/>
          <w:color w:val="111111"/>
          <w:sz w:val="28"/>
          <w:szCs w:val="28"/>
          <w:rtl/>
        </w:rPr>
        <w:t xml:space="preserve">وَ اجْعَلْ لَنَا مِنْ صَالِحِ الْأَعْمَالِ عَمَلًا... نَحْرِصُ لَهُ عَلَی وَشْکِ اللَّحَاقِ بِکَ حَتَّی یَکُونَ الْمَوْتُ... مَأْلَفَنَا الَّذِی نَشْتَاقُ إِلَیْهِ</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به زود رسیدن به تو حرص ورزیم. تا جایی که مرگ برای ما محل الفتی باشد که به سوی آن مشتاقیم.3/40</w:t>
      </w:r>
    </w:p>
    <w:p>
      <w:pPr>
        <w:pStyle w:val="Heading5"/>
      </w:pPr>
      <w:bookmarkStart w:id="5774" w:name="_Toc4536"/>
      <w:r>
        <w:t>مرگ، و محبوبیّت نزدیک شدنش به بنده</w:t>
      </w:r>
      <w:bookmarkEnd w:id="5774"/>
    </w:p>
    <w:p>
      <w:pPr>
        <w:pStyle w:val="BookText"/>
      </w:pPr>
      <w:r>
        <w:rPr>
          <w:rFonts w:ascii="Amiri" w:hAnsi="Amiri" w:eastAsia="Amiri" w:cs="Amiri"/>
          <w:lang w:bidi="ar-SA"/>
          <w:color w:val="111111"/>
          <w:sz w:val="28"/>
          <w:szCs w:val="28"/>
          <w:rtl/>
        </w:rPr>
        <w:t xml:space="preserve">اجْعَلْ لَنَا مِنْ صَالِحِ الْأَعْمَالِ عَمَلًا نَسْتَبْطِئُ مَعَهُ الْمَصِیرَ إِلَیْکَ... حَتَّی یَکُونَ الْمَوْتُ... حَامَّتَنَا الَّتِی نُحِبُّ الدُّنُوَّ مِنْهَا</w:t>
      </w:r>
    </w:p>
    <w:p>
      <w:pPr>
        <w:pStyle w:val="BookText"/>
      </w:pPr>
      <w:r>
        <w:rPr>
          <w:rFonts w:ascii="IRNazanin" w:hAnsi="IRNazanin" w:eastAsia="IRNazanin" w:cs="IRNazanin"/>
          <w:lang w:bidi="fa-IR"/>
          <w:color w:val="111111"/>
          <w:sz w:val="28"/>
          <w:szCs w:val="28"/>
          <w:rtl/>
        </w:rPr>
        <w:t xml:space="preserve">از اعمال شایسته، عملی برای ما قرار ده که با آن بازگشت به سوی تو را کُند شماریم. تا جایی که مرگ برای ما (همانند) خویشاوند نزدیک ما باشد که نزدیک شدن به او را دوست داریم.3/40</w:t>
      </w:r>
    </w:p>
    <w:p>
      <w:pPr>
        <w:pStyle w:val="Heading5"/>
      </w:pPr>
      <w:bookmarkStart w:id="5775" w:name="_Toc4537"/>
      <w:r>
        <w:t>قرار دادن محبّت بنده، در سینه‌های اهل ایمان</w:t>
      </w:r>
      <w:bookmarkEnd w:id="5775"/>
    </w:p>
    <w:p>
      <w:pPr>
        <w:pStyle w:val="BookText"/>
      </w:pPr>
      <w:r>
        <w:rPr>
          <w:rFonts w:ascii="Amiri" w:hAnsi="Amiri" w:eastAsia="Amiri" w:cs="Amiri"/>
          <w:lang w:bidi="ar-SA"/>
          <w:color w:val="111111"/>
          <w:sz w:val="28"/>
          <w:szCs w:val="28"/>
          <w:rtl/>
        </w:rPr>
        <w:t xml:space="preserve">وَ اجْعَلْ لَنَا فِی صُدُورِ الْمُوءْمِنِینَ وُدًّا</w:t>
      </w:r>
    </w:p>
    <w:p>
      <w:pPr>
        <w:pStyle w:val="BookText"/>
      </w:pPr>
      <w:r>
        <w:rPr>
          <w:rFonts w:ascii="IRNazanin" w:hAnsi="IRNazanin" w:eastAsia="IRNazanin" w:cs="IRNazanin"/>
          <w:lang w:bidi="fa-IR"/>
          <w:color w:val="111111"/>
          <w:sz w:val="28"/>
          <w:szCs w:val="28"/>
          <w:rtl/>
        </w:rPr>
        <w:t xml:space="preserve">و دوستی ما را در سینه‌های مؤمنان، قرار ده.16/42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38" w:name="pg3739_48178"/>
    <w:bookmarkEnd w:id="538"/>
    <w:p>
      <w:pPr>
        <w:pStyle w:val="Heading5"/>
      </w:pPr>
      <w:bookmarkStart w:id="5776" w:name="_Toc4538"/>
      <w:r>
        <w:t>به دوستی نگرفتن آنکه، برای خدا با او دشمنی شده</w:t>
      </w:r>
      <w:bookmarkEnd w:id="5776"/>
    </w:p>
    <w:p>
      <w:pPr>
        <w:pStyle w:val="BookText"/>
      </w:pPr>
      <w:r>
        <w:rPr>
          <w:rFonts w:ascii="Amiri" w:hAnsi="Amiri" w:eastAsia="Amiri" w:cs="Amiri"/>
          <w:lang w:bidi="ar-SA"/>
          <w:color w:val="111111"/>
          <w:sz w:val="28"/>
          <w:szCs w:val="28"/>
          <w:rtl/>
        </w:rPr>
        <w:t xml:space="preserve">وَفِّقْنَا فِیهِ لِأَنْ... نُسَالِمَ مَنْ عَادَانَا حَاشَی مَنْ عُودِیَ فِیکَ وَ لَکَ، فَإِنَّهُ الْعَدُوُّ الَّذِی لَا نُوَالِیهِ، وَ الْحِزْبُ الَّذِی لَا نُصَافِیهِ</w:t>
      </w:r>
    </w:p>
    <w:p>
      <w:pPr>
        <w:pStyle w:val="BookText"/>
      </w:pPr>
      <w:r>
        <w:rPr>
          <w:rFonts w:ascii="IRNazanin" w:hAnsi="IRNazanin" w:eastAsia="IRNazanin" w:cs="IRNazanin"/>
          <w:lang w:bidi="fa-IR"/>
          <w:color w:val="111111"/>
          <w:sz w:val="28"/>
          <w:szCs w:val="28"/>
          <w:rtl/>
        </w:rPr>
        <w:t xml:space="preserve">ما را در آن ماه توفیق ده، که با کسی که با ما دشمنی کرده، مسالمت نماییم. مگر آنان که در راه تو و برای تو با آنها دشمنی شده. که او دشمنی است که با او دوستی نمی‌کنیم و حزبی است که با او صمیمی نمی‌شویم.10/44</w:t>
      </w:r>
    </w:p>
    <w:p>
      <w:pPr>
        <w:pStyle w:val="Heading5"/>
      </w:pPr>
      <w:bookmarkStart w:id="5777" w:name="_Toc4539"/>
      <w:r>
        <w:t>سزاواری کرامت وعده داده شده خدا، به دوستانش</w:t>
      </w:r>
      <w:bookmarkEnd w:id="5777"/>
    </w:p>
    <w:p>
      <w:pPr>
        <w:pStyle w:val="BookText"/>
      </w:pPr>
      <w:r>
        <w:rPr>
          <w:rFonts w:ascii="Amiri" w:hAnsi="Amiri" w:eastAsia="Amiri" w:cs="Amiri"/>
          <w:lang w:bidi="ar-SA"/>
          <w:color w:val="111111"/>
          <w:sz w:val="28"/>
          <w:szCs w:val="28"/>
          <w:rtl/>
        </w:rPr>
        <w:t xml:space="preserve">أَهِّلْنَا فِیهِ لِمَا وَعَدْتَ أَوْلِیَاءَکَ مِنْ کَرَامَتِکَ</w:t>
      </w:r>
    </w:p>
    <w:p>
      <w:pPr>
        <w:pStyle w:val="BookText"/>
      </w:pPr>
      <w:r>
        <w:rPr>
          <w:rFonts w:ascii="IRNazanin" w:hAnsi="IRNazanin" w:eastAsia="IRNazanin" w:cs="IRNazanin"/>
          <w:lang w:bidi="fa-IR"/>
          <w:color w:val="111111"/>
          <w:sz w:val="28"/>
          <w:szCs w:val="28"/>
          <w:rtl/>
        </w:rPr>
        <w:t xml:space="preserve">ما را در این (ماه) به کرامت خود که به دوستانت وعده داده‌ای، سزاوار نما.12/44</w:t>
      </w:r>
    </w:p>
    <w:p>
      <w:pPr>
        <w:pStyle w:val="Heading5"/>
      </w:pPr>
      <w:bookmarkStart w:id="5778" w:name="_Toc4540"/>
      <w:r>
        <w:t>رمضان، عید دوستان خدا</w:t>
      </w:r>
      <w:bookmarkEnd w:id="5778"/>
    </w:p>
    <w:p>
      <w:pPr>
        <w:pStyle w:val="BookText"/>
      </w:pPr>
      <w:r>
        <w:rPr>
          <w:rFonts w:ascii="Amiri" w:hAnsi="Amiri" w:eastAsia="Amiri" w:cs="Amiri"/>
          <w:lang w:bidi="ar-SA"/>
          <w:color w:val="111111"/>
          <w:sz w:val="28"/>
          <w:szCs w:val="28"/>
          <w:rtl/>
        </w:rPr>
        <w:t xml:space="preserve">السَّلَامُ عَلَیْکَ یَا... عِیدَ أَوْلِیَائِهِ</w:t>
      </w:r>
    </w:p>
    <w:p>
      <w:pPr>
        <w:pStyle w:val="BookText"/>
      </w:pPr>
      <w:r>
        <w:rPr>
          <w:rFonts w:ascii="IRNazanin" w:hAnsi="IRNazanin" w:eastAsia="IRNazanin" w:cs="IRNazanin"/>
          <w:lang w:bidi="fa-IR"/>
          <w:color w:val="111111"/>
          <w:sz w:val="28"/>
          <w:szCs w:val="28"/>
          <w:rtl/>
        </w:rPr>
        <w:t xml:space="preserve">درود بر تو، ای عید دوستان او.23/45</w:t>
      </w:r>
    </w:p>
    <w:p>
      <w:pPr>
        <w:pStyle w:val="Heading5"/>
      </w:pPr>
      <w:bookmarkStart w:id="5779" w:name="_Toc4541"/>
      <w:r>
        <w:t>توبه‌کنندگان و وجوب محبّت خداوند</w:t>
      </w:r>
      <w:bookmarkEnd w:id="5779"/>
    </w:p>
    <w:p>
      <w:pPr>
        <w:pStyle w:val="BookText"/>
      </w:pPr>
      <w:r>
        <w:rPr>
          <w:rFonts w:ascii="Amiri" w:hAnsi="Amiri" w:eastAsia="Amiri" w:cs="Amiri"/>
          <w:lang w:bidi="ar-SA"/>
          <w:color w:val="111111"/>
          <w:sz w:val="28"/>
          <w:szCs w:val="28"/>
          <w:rtl/>
        </w:rPr>
        <w:t xml:space="preserve">اجْعَلْنَا عِنْدَکَ مِنَ التَّوَّابِینَ الَّذِینَ أَوْجَبْتَ لَهُمْ مَحَبَّتَکَ</w:t>
      </w:r>
    </w:p>
    <w:p>
      <w:pPr>
        <w:pStyle w:val="BookText"/>
      </w:pPr>
      <w:r>
        <w:rPr>
          <w:rFonts w:ascii="IRNazanin" w:hAnsi="IRNazanin" w:eastAsia="IRNazanin" w:cs="IRNazanin"/>
          <w:lang w:bidi="fa-IR"/>
          <w:color w:val="111111"/>
          <w:sz w:val="28"/>
          <w:szCs w:val="28"/>
          <w:rtl/>
        </w:rPr>
        <w:t xml:space="preserve">ما را در نزد خود از توبه‌کنندگانی قرار ده که دوستی‌ات را برای آنها واجب نموده‌ای.54/45</w:t>
      </w:r>
    </w:p>
    <w:p>
      <w:pPr>
        <w:pStyle w:val="Heading5"/>
      </w:pPr>
      <w:bookmarkStart w:id="5780" w:name="_Toc4542"/>
      <w:r>
        <w:t>نرم‌خویی ولیّ خدا، برای اولیای الهی</w:t>
      </w:r>
      <w:bookmarkEnd w:id="5780"/>
    </w:p>
    <w:p>
      <w:pPr>
        <w:pStyle w:val="BookText"/>
      </w:pPr>
      <w:r>
        <w:rPr>
          <w:rFonts w:ascii="Amiri" w:hAnsi="Amiri" w:eastAsia="Amiri" w:cs="Amiri"/>
          <w:lang w:bidi="ar-SA"/>
          <w:color w:val="111111"/>
          <w:sz w:val="28"/>
          <w:szCs w:val="28"/>
          <w:rtl/>
        </w:rPr>
        <w:t xml:space="preserve">وَ أَلِنْ جَانِبَهُ لِأَوْلِیَائِکَ</w:t>
      </w:r>
    </w:p>
    <w:p>
      <w:pPr>
        <w:pStyle w:val="BookText"/>
      </w:pPr>
      <w:r>
        <w:rPr>
          <w:rFonts w:ascii="IRNazanin" w:hAnsi="IRNazanin" w:eastAsia="IRNazanin" w:cs="IRNazanin"/>
          <w:lang w:bidi="fa-IR"/>
          <w:color w:val="111111"/>
          <w:sz w:val="28"/>
          <w:szCs w:val="28"/>
          <w:rtl/>
        </w:rPr>
        <w:t xml:space="preserve">و خوی او را برای دوستانت نرم فرما.63/47</w:t>
      </w:r>
    </w:p>
    <w:p>
      <w:pPr>
        <w:pStyle w:val="Heading5"/>
      </w:pPr>
      <w:bookmarkStart w:id="5781" w:name="_Toc4543"/>
      <w:r>
        <w:t>درود خدا بر دوستداران ائمه علیهم‌السلام</w:t>
      </w:r>
      <w:bookmarkEnd w:id="5781"/>
    </w:p>
    <w:p>
      <w:pPr>
        <w:pStyle w:val="BookText"/>
      </w:pPr>
      <w:r>
        <w:rPr>
          <w:rFonts w:ascii="Amiri" w:hAnsi="Amiri" w:eastAsia="Amiri" w:cs="Amiri"/>
          <w:lang w:bidi="ar-SA"/>
          <w:color w:val="111111"/>
          <w:sz w:val="28"/>
          <w:szCs w:val="28"/>
          <w:rtl/>
        </w:rPr>
        <w:t xml:space="preserve">اللَّهُمَّ وَ صَلِّ عَلَی أَوْلِیَائِهِمُ الْمُعْتَرِفِینَ بِمَقَامِهِمُ</w:t>
      </w:r>
    </w:p>
    <w:p>
      <w:pPr>
        <w:pStyle w:val="BookText"/>
      </w:pPr>
      <w:r>
        <w:rPr>
          <w:rFonts w:ascii="IRNazanin" w:hAnsi="IRNazanin" w:eastAsia="IRNazanin" w:cs="IRNazanin"/>
          <w:lang w:bidi="fa-IR"/>
          <w:color w:val="111111"/>
          <w:sz w:val="28"/>
          <w:szCs w:val="28"/>
          <w:rtl/>
        </w:rPr>
        <w:t xml:space="preserve">خداوندا و بر دوستان آنها که اعتراف‌کنندگان به مقام ایشانند، درود فرست.64/47</w:t>
      </w:r>
    </w:p>
    <w:p>
      <w:pPr>
        <w:pStyle w:val="Heading5"/>
      </w:pPr>
      <w:bookmarkStart w:id="5782" w:name="_Toc4544"/>
      <w:r>
        <w:t>درخواست از خدا، برای دوستداران ائمه علیهم‌السلام</w:t>
      </w:r>
      <w:bookmarkEnd w:id="5782"/>
    </w:p>
    <w:p>
      <w:pPr>
        <w:pStyle w:val="BookText"/>
      </w:pPr>
      <w:r>
        <w:rPr>
          <w:rFonts w:ascii="Amiri" w:hAnsi="Amiri" w:eastAsia="Amiri" w:cs="Amiri"/>
          <w:lang w:bidi="ar-SA"/>
          <w:color w:val="111111"/>
          <w:sz w:val="28"/>
          <w:szCs w:val="28"/>
          <w:rtl/>
        </w:rPr>
        <w:t xml:space="preserve">سَلِّمْ عَلَیْهِمْ وَ عَلَی أَرْوَاحِهِمْ، وَ اجْمَعْ عَلَی التَّقْوَی أَمْرَهُمْ، وَ أَصْلِحْ لَهُمْ شُؤُونَهُمْ، وَ تُبْ عَلَیْهِمْ</w:t>
      </w:r>
    </w:p>
    <w:p>
      <w:pPr>
        <w:pStyle w:val="BookText"/>
      </w:pPr>
      <w:r>
        <w:rPr>
          <w:rFonts w:ascii="IRNazanin" w:hAnsi="IRNazanin" w:eastAsia="IRNazanin" w:cs="IRNazanin"/>
          <w:lang w:bidi="fa-IR"/>
          <w:color w:val="111111"/>
          <w:sz w:val="28"/>
          <w:szCs w:val="28"/>
          <w:rtl/>
        </w:rPr>
        <w:t xml:space="preserve">و بر آنان و بر جان‌هایشان سلام فرست و کردارشان را بر پرهیزکاری سامان ده و احوالشان را برای آنها اصلاح نما و توبه آنان را بپذیر.65/47</w:t>
      </w:r>
    </w:p>
    <w:p>
      <w:pPr>
        <w:pStyle w:val="Heading5"/>
      </w:pPr>
      <w:bookmarkStart w:id="5783" w:name="_Toc4545"/>
      <w:r>
        <w:t>دوستی بنده، با دوستداران خدا</w:t>
      </w:r>
      <w:bookmarkEnd w:id="5783"/>
    </w:p>
    <w:p>
      <w:pPr>
        <w:pStyle w:val="BookText"/>
      </w:pPr>
      <w:r>
        <w:rPr>
          <w:rFonts w:ascii="Amiri" w:hAnsi="Amiri" w:eastAsia="Amiri" w:cs="Amiri"/>
          <w:lang w:bidi="ar-SA"/>
          <w:color w:val="111111"/>
          <w:sz w:val="28"/>
          <w:szCs w:val="28"/>
          <w:rtl/>
        </w:rPr>
        <w:t xml:space="preserve">فَجَعَلْتَهُ مِمَّنْ... أَرْشَدْتَهُ لِمُوَالَاةِ أَوْلِیَائِکَ</w:t>
      </w:r>
    </w:p>
    <w:p>
      <w:pPr>
        <w:pStyle w:val="BookText"/>
      </w:pPr>
      <w:r>
        <w:rPr>
          <w:rFonts w:ascii="IRNazanin" w:hAnsi="IRNazanin" w:eastAsia="IRNazanin" w:cs="IRNazanin"/>
          <w:lang w:bidi="fa-IR"/>
          <w:color w:val="111111"/>
          <w:sz w:val="28"/>
          <w:szCs w:val="28"/>
          <w:rtl/>
        </w:rPr>
        <w:t xml:space="preserve">پس او را از کسانی قرار دادی، که به دوستی با دوستانت راهنمایی‌اش نمودی.67/47</w:t>
      </w:r>
    </w:p>
    <w:p>
      <w:pPr>
        <w:pStyle w:val="Heading5"/>
      </w:pPr>
      <w:bookmarkStart w:id="5784" w:name="_Toc4546"/>
      <w:r>
        <w:t>خدا، و مقرون نمودن دوستی پیامبر صلی‌الله‌علیه‌و‌آله به دوستی خود</w:t>
      </w:r>
      <w:bookmarkEnd w:id="5784"/>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39" w:name="pg3739_48179"/>
    <w:bookmarkEnd w:id="539"/>
    <w:p>
      <w:pPr>
        <w:pStyle w:val="BookText"/>
      </w:pPr>
      <w:r>
        <w:rPr>
          <w:rFonts w:ascii="Amiri" w:hAnsi="Amiri" w:eastAsia="Amiri" w:cs="Amiri"/>
          <w:lang w:bidi="ar-SA"/>
          <w:color w:val="111111"/>
          <w:sz w:val="28"/>
          <w:szCs w:val="28"/>
          <w:rtl/>
        </w:rPr>
        <w:t xml:space="preserve">بِحَقِّ مَنْ قَرَنْتَ مُوَالَاتَهُ بِمُوَالَاتِکَ...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کسی که دوستی‌اش را با دوستی خود قرین کرده‌ای، در این روز، مرا بپوشان، با همان چیزی که پوشاندی با آن، کسی را که با حال بیزاری (از گناه) به سوی تو زاری نموده.86/47</w:t>
      </w:r>
    </w:p>
    <w:p>
      <w:pPr>
        <w:pStyle w:val="Heading5"/>
      </w:pPr>
      <w:bookmarkStart w:id="5785" w:name="_Toc4547"/>
      <w:r>
        <w:t>فزونی دوستی خدا، بر بنده</w:t>
      </w:r>
      <w:bookmarkEnd w:id="5785"/>
    </w:p>
    <w:p>
      <w:pPr>
        <w:pStyle w:val="BookText"/>
      </w:pPr>
      <w:r>
        <w:rPr>
          <w:rFonts w:ascii="Amiri" w:hAnsi="Amiri" w:eastAsia="Amiri" w:cs="Amiri"/>
          <w:lang w:bidi="ar-SA"/>
          <w:color w:val="111111"/>
          <w:sz w:val="28"/>
          <w:szCs w:val="28"/>
          <w:rtl/>
        </w:rPr>
        <w:t xml:space="preserve">لَا تَمْنِحْنِی بِمَا لَا طَاقَةَ لِی بِهِ فَتَبْهَظَنِی مِمَّا تُحَمِّلُنِیهِ مِنْ فَضْلِ مَحَبَّتِکَ</w:t>
      </w:r>
    </w:p>
    <w:p>
      <w:pPr>
        <w:pStyle w:val="BookText"/>
      </w:pPr>
      <w:r>
        <w:rPr>
          <w:rFonts w:ascii="IRNazanin" w:hAnsi="IRNazanin" w:eastAsia="IRNazanin" w:cs="IRNazanin"/>
          <w:lang w:bidi="fa-IR"/>
          <w:color w:val="111111"/>
          <w:sz w:val="28"/>
          <w:szCs w:val="28"/>
          <w:rtl/>
        </w:rPr>
        <w:t xml:space="preserve">آنچه طاقتش را ندارم به من نبخش، که پشتم را از فزونی دوستی‌ات که بر دوشم گذارده‌ای، بشکنی.102/47</w:t>
      </w:r>
    </w:p>
    <w:p>
      <w:pPr>
        <w:pStyle w:val="Heading5"/>
      </w:pPr>
      <w:bookmarkStart w:id="5786" w:name="_Toc4548"/>
      <w:r>
        <w:t>دوستی دنیای پست</w:t>
      </w:r>
      <w:bookmarkEnd w:id="5786"/>
    </w:p>
    <w:p>
      <w:pPr>
        <w:pStyle w:val="BookText"/>
      </w:pPr>
      <w:r>
        <w:rPr>
          <w:rFonts w:ascii="Amiri" w:hAnsi="Amiri" w:eastAsia="Amiri" w:cs="Amiri"/>
          <w:lang w:bidi="ar-SA"/>
          <w:color w:val="111111"/>
          <w:sz w:val="28"/>
          <w:szCs w:val="28"/>
          <w:rtl/>
        </w:rPr>
        <w:t xml:space="preserve">انْزِعْ مِنْ قَلْبِی حُبَّ دُنْیَا دَنِیَّةٍ</w:t>
      </w:r>
    </w:p>
    <w:p>
      <w:pPr>
        <w:pStyle w:val="BookText"/>
      </w:pPr>
      <w:r>
        <w:rPr>
          <w:rFonts w:ascii="IRNazanin" w:hAnsi="IRNazanin" w:eastAsia="IRNazanin" w:cs="IRNazanin"/>
          <w:lang w:bidi="fa-IR"/>
          <w:color w:val="111111"/>
          <w:sz w:val="28"/>
          <w:szCs w:val="28"/>
          <w:rtl/>
        </w:rPr>
        <w:t xml:space="preserve">دوستی دنیای پست را از دلم بَر کن.109/47</w:t>
      </w:r>
    </w:p>
    <w:p>
      <w:pPr>
        <w:pStyle w:val="Heading5"/>
      </w:pPr>
      <w:bookmarkStart w:id="5787" w:name="_Toc4549"/>
      <w:r>
        <w:t>رسوا نساختن بنده، در برابر دوستان خدا</w:t>
      </w:r>
      <w:bookmarkEnd w:id="5787"/>
    </w:p>
    <w:p>
      <w:pPr>
        <w:pStyle w:val="BookText"/>
      </w:pPr>
      <w:r>
        <w:rPr>
          <w:rFonts w:ascii="Amiri" w:hAnsi="Amiri" w:eastAsia="Amiri" w:cs="Amiri"/>
          <w:lang w:bidi="ar-SA"/>
          <w:color w:val="111111"/>
          <w:sz w:val="28"/>
          <w:szCs w:val="28"/>
          <w:rtl/>
        </w:rPr>
        <w:t xml:space="preserve">لَا تَفْضَحْنِی بَیْنَ یَدَیْ أَوْلِیَائِکَ</w:t>
      </w:r>
    </w:p>
    <w:p>
      <w:pPr>
        <w:pStyle w:val="BookText"/>
      </w:pPr>
      <w:r>
        <w:rPr>
          <w:rFonts w:ascii="IRNazanin" w:hAnsi="IRNazanin" w:eastAsia="IRNazanin" w:cs="IRNazanin"/>
          <w:lang w:bidi="fa-IR"/>
          <w:color w:val="111111"/>
          <w:sz w:val="28"/>
          <w:szCs w:val="28"/>
          <w:rtl/>
        </w:rPr>
        <w:t xml:space="preserve">در برابر دوستانت رسوایم نگردان.114/47</w:t>
      </w:r>
    </w:p>
    <w:p>
      <w:pPr>
        <w:pStyle w:val="Heading5"/>
      </w:pPr>
      <w:bookmarkStart w:id="5788" w:name="_Toc4550"/>
      <w:r>
        <w:t>پایانی دوست‌داشتنی</w:t>
      </w:r>
      <w:bookmarkEnd w:id="5788"/>
    </w:p>
    <w:p>
      <w:pPr>
        <w:pStyle w:val="BookText"/>
      </w:pPr>
      <w:r>
        <w:rPr>
          <w:rFonts w:ascii="Amiri" w:hAnsi="Amiri" w:eastAsia="Amiri" w:cs="Amiri"/>
          <w:lang w:bidi="ar-SA"/>
          <w:color w:val="111111"/>
          <w:sz w:val="28"/>
          <w:szCs w:val="28"/>
          <w:rtl/>
        </w:rPr>
        <w:t xml:space="preserve">فَأَحْیِنِی حَیَاةً طَیِّبَةً... تَبْلُغُ مَا أُحِبُّ</w:t>
      </w:r>
    </w:p>
    <w:p>
      <w:pPr>
        <w:pStyle w:val="BookText"/>
      </w:pPr>
      <w:r>
        <w:rPr>
          <w:rFonts w:ascii="IRNazanin" w:hAnsi="IRNazanin" w:eastAsia="IRNazanin" w:cs="IRNazanin"/>
          <w:lang w:bidi="fa-IR"/>
          <w:color w:val="111111"/>
          <w:sz w:val="28"/>
          <w:szCs w:val="28"/>
          <w:rtl/>
        </w:rPr>
        <w:t xml:space="preserve">پس مرا به حیاتی پاکیزه زنده دار، که به آنچه دوست دارم پایان یابد.117/47</w:t>
      </w:r>
    </w:p>
    <w:p>
      <w:pPr>
        <w:pStyle w:val="Heading5"/>
      </w:pPr>
      <w:bookmarkStart w:id="5789" w:name="_Toc4551"/>
      <w:r>
        <w:t>همسایگی با پاکیزه‌ترین دوستان خدا</w:t>
      </w:r>
      <w:bookmarkEnd w:id="5789"/>
    </w:p>
    <w:p>
      <w:pPr>
        <w:pStyle w:val="BookText"/>
      </w:pPr>
      <w:r>
        <w:rPr>
          <w:rFonts w:ascii="Amiri" w:hAnsi="Amiri" w:eastAsia="Amiri" w:cs="Amiri"/>
          <w:lang w:bidi="ar-SA"/>
          <w:color w:val="111111"/>
          <w:sz w:val="28"/>
          <w:szCs w:val="28"/>
          <w:rtl/>
        </w:rPr>
        <w:t xml:space="preserve">جَاوِرْ بِیَ الْأَطْیَبِینَ مِنْ أَوْلِیَائِکَ فِی الْجِنَانِ الَّتِی زَیَّنْتَهَا لِأَصْفِیَائِکَ</w:t>
      </w:r>
    </w:p>
    <w:p>
      <w:pPr>
        <w:pStyle w:val="BookText"/>
      </w:pPr>
      <w:r>
        <w:rPr>
          <w:rFonts w:ascii="IRNazanin" w:hAnsi="IRNazanin" w:eastAsia="IRNazanin" w:cs="IRNazanin"/>
          <w:lang w:bidi="fa-IR"/>
          <w:color w:val="111111"/>
          <w:sz w:val="28"/>
          <w:szCs w:val="28"/>
          <w:rtl/>
        </w:rPr>
        <w:t xml:space="preserve">در باغ‌هایی که آنها را برای برگزیدگانت آراسته‌ای، مرا با پاک‌ترین دوستانتْ همسایه گردان.128/47</w:t>
      </w:r>
    </w:p>
    <w:p>
      <w:pPr>
        <w:pStyle w:val="Heading5"/>
      </w:pPr>
      <w:bookmarkStart w:id="5790" w:name="_Toc4552"/>
      <w:r>
        <w:t>مکان‌های آماده شده (در بهشت)، برای دوستان خدا</w:t>
      </w:r>
      <w:bookmarkEnd w:id="5790"/>
    </w:p>
    <w:p>
      <w:pPr>
        <w:pStyle w:val="BookText"/>
      </w:pPr>
      <w:r>
        <w:rPr>
          <w:rFonts w:ascii="Amiri" w:hAnsi="Amiri" w:eastAsia="Amiri" w:cs="Amiri"/>
          <w:lang w:bidi="ar-SA"/>
          <w:color w:val="111111"/>
          <w:sz w:val="28"/>
          <w:szCs w:val="28"/>
          <w:rtl/>
        </w:rPr>
        <w:t xml:space="preserve">جَلِّلْنِی شَرَائِفَ نِحَلِکَ فِی الْمَقَامَاتِ الْمُعَدَّةِ لِأَحِبَّائِکَ</w:t>
      </w:r>
    </w:p>
    <w:p>
      <w:pPr>
        <w:pStyle w:val="BookText"/>
      </w:pPr>
      <w:r>
        <w:rPr>
          <w:rFonts w:ascii="IRNazanin" w:hAnsi="IRNazanin" w:eastAsia="IRNazanin" w:cs="IRNazanin"/>
          <w:lang w:bidi="fa-IR"/>
          <w:color w:val="111111"/>
          <w:sz w:val="28"/>
          <w:szCs w:val="28"/>
          <w:rtl/>
        </w:rPr>
        <w:t xml:space="preserve">در مکان‌هایی که برای دوستانت آماده کرده‌ای، به عطاهای والایت مرا بپوشان.128/47</w:t>
      </w:r>
    </w:p>
    <w:p>
      <w:pPr>
        <w:pStyle w:val="Heading5"/>
      </w:pPr>
      <w:bookmarkStart w:id="5791" w:name="_Toc4553"/>
      <w:r>
        <w:t>محمّد صلی‌الله‌علیه‌و‌آله ، حبیب و دوست خدا</w:t>
      </w:r>
      <w:bookmarkEnd w:id="5791"/>
    </w:p>
    <w:p>
      <w:pPr>
        <w:pStyle w:val="BookText"/>
      </w:pPr>
      <w:r>
        <w:rPr>
          <w:rFonts w:ascii="Amiri" w:hAnsi="Amiri" w:eastAsia="Amiri" w:cs="Amiri"/>
          <w:lang w:bidi="ar-SA"/>
          <w:color w:val="111111"/>
          <w:sz w:val="28"/>
          <w:szCs w:val="28"/>
          <w:rtl/>
        </w:rPr>
        <w:t xml:space="preserve">أَسْأَلُکَ اللَّهُمَّ... أَنْ تُصَلِّیَ عَلَی مُحَمَّدٍ عَبْدِکَ وَ رَسُولِکَ وَ حَبِیبِکَ</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بنده و فرستاده و دوست خود، درود فرستی.3/48</w:t>
      </w:r>
    </w:p>
    <w:p>
      <w:pPr>
        <w:pStyle w:val="Heading5"/>
      </w:pPr>
      <w:bookmarkStart w:id="5792" w:name="_Toc4554"/>
      <w:r>
        <w:t>لعنت بر دوستان دشمنان جانشینان خدا</w:t>
      </w:r>
      <w:bookmarkEnd w:id="5792"/>
    </w:p>
    <w:p>
      <w:pPr>
        <w:pStyle w:val="BookText"/>
      </w:pPr>
      <w:r>
        <w:rPr>
          <w:rFonts w:ascii="Amiri" w:hAnsi="Amiri" w:eastAsia="Amiri" w:cs="Amiri"/>
          <w:lang w:bidi="ar-SA"/>
          <w:color w:val="111111"/>
          <w:sz w:val="28"/>
          <w:szCs w:val="28"/>
          <w:rtl/>
        </w:rPr>
        <w:t xml:space="preserve">اللَّهُمَّ الْعَنْ أَعْدَاءَهُمْ... وَ أَشْیَاعَهُمْ وَ أَتْبَاعَهُمْ</w:t>
      </w:r>
    </w:p>
    <w:p>
      <w:pPr>
        <w:pStyle w:val="BookText"/>
      </w:pPr>
      <w:r>
        <w:rPr>
          <w:rFonts w:ascii="IRNazanin" w:hAnsi="IRNazanin" w:eastAsia="IRNazanin" w:cs="IRNazanin"/>
          <w:lang w:bidi="fa-IR"/>
          <w:color w:val="111111"/>
          <w:sz w:val="28"/>
          <w:szCs w:val="28"/>
          <w:rtl/>
        </w:rPr>
        <w:t xml:space="preserve">خداوندا، دشمنان ایشان و دوستان و پیروانشان را لعنت کن.10/48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0" w:name="pg3739_48180"/>
    <w:bookmarkEnd w:id="540"/>
    <w:p>
      <w:pPr>
        <w:pStyle w:val="Heading5"/>
      </w:pPr>
      <w:bookmarkStart w:id="5793" w:name="_Toc4555"/>
      <w:r>
        <w:t>دوست داشتن فزونی پادشاهی خدا، نزد بنده</w:t>
      </w:r>
      <w:bookmarkEnd w:id="5793"/>
    </w:p>
    <w:p>
      <w:pPr>
        <w:pStyle w:val="BookText"/>
      </w:pPr>
      <w:r>
        <w:rPr>
          <w:rFonts w:ascii="Amiri" w:hAnsi="Amiri" w:eastAsia="Amiri" w:cs="Amiri"/>
          <w:lang w:bidi="ar-SA"/>
          <w:color w:val="111111"/>
          <w:sz w:val="28"/>
          <w:szCs w:val="28"/>
          <w:rtl/>
        </w:rPr>
        <w:t xml:space="preserve">لَوْ أَنَّ عَذَابِی مِمَّا یَزِیدُ فِی مُلْکِکَ لَسَأَلْتُکَ الصَّبْرَ عَلَیْهِ، وَ أَحْبَبْتُ أَنْ یَکُونَ ذَلِکَ لَکَ</w:t>
      </w:r>
    </w:p>
    <w:p>
      <w:pPr>
        <w:pStyle w:val="BookText"/>
      </w:pPr>
      <w:r>
        <w:rPr>
          <w:rFonts w:ascii="IRNazanin" w:hAnsi="IRNazanin" w:eastAsia="IRNazanin" w:cs="IRNazanin"/>
          <w:lang w:bidi="fa-IR"/>
          <w:color w:val="111111"/>
          <w:sz w:val="28"/>
          <w:szCs w:val="28"/>
          <w:rtl/>
        </w:rPr>
        <w:t xml:space="preserve">اگر عذاب من چیزی بود که در پادشاهی‌ات می‌افزود، هر آینه شکیبایی بر آن را از تو می‌خواستم و دوست داشتم که آن (فزونی) بر (ملک) تو باشد.6/50</w:t>
      </w:r>
    </w:p>
    <w:p>
      <w:pPr>
        <w:pStyle w:val="Heading5"/>
      </w:pPr>
      <w:bookmarkStart w:id="5794" w:name="_Toc4556"/>
      <w:r>
        <w:t>ناتوانی نفس از شتاب نمودن به وعده خدا به دوستانش</w:t>
      </w:r>
      <w:bookmarkEnd w:id="5794"/>
    </w:p>
    <w:p>
      <w:pPr>
        <w:pStyle w:val="BookText"/>
      </w:pPr>
      <w:r>
        <w:rPr>
          <w:rFonts w:ascii="Amiri" w:hAnsi="Amiri" w:eastAsia="Amiri" w:cs="Amiri"/>
          <w:lang w:bidi="ar-SA"/>
          <w:color w:val="111111"/>
          <w:sz w:val="28"/>
          <w:szCs w:val="28"/>
          <w:rtl/>
        </w:rPr>
        <w:t xml:space="preserve">أَشْکُو إِلَیْکَ یَا إِلَهِی ضَعْفَ نَفْسِی عَنِ الْمُسَارَعَةِ فِیما وَعَدْتَهُ أَوْلِیَاءَکَ</w:t>
      </w:r>
    </w:p>
    <w:p>
      <w:pPr>
        <w:pStyle w:val="BookText"/>
      </w:pPr>
      <w:r>
        <w:rPr>
          <w:rFonts w:ascii="IRNazanin" w:hAnsi="IRNazanin" w:eastAsia="IRNazanin" w:cs="IRNazanin"/>
          <w:lang w:bidi="fa-IR"/>
          <w:color w:val="111111"/>
          <w:sz w:val="28"/>
          <w:szCs w:val="28"/>
          <w:rtl/>
        </w:rPr>
        <w:t xml:space="preserve">ای خدای من، از ناتوانی نفْسم در شتافتن به آنچه به دوستانت نوید داده‌ای، به تو شکایت می‌کنم.10/51</w:t>
      </w:r>
    </w:p>
    <w:p>
      <w:pPr>
        <w:pStyle w:val="Heading5"/>
      </w:pPr>
      <w:bookmarkStart w:id="5795" w:name="_Toc4557"/>
      <w:r>
        <w:t>نداشتن دوستی، جز خدا</w:t>
      </w:r>
      <w:bookmarkEnd w:id="5795"/>
    </w:p>
    <w:p>
      <w:pPr>
        <w:pStyle w:val="BookText"/>
      </w:pPr>
      <w:r>
        <w:rPr>
          <w:rFonts w:ascii="Amiri" w:hAnsi="Amiri" w:eastAsia="Amiri" w:cs="Amiri"/>
          <w:lang w:bidi="ar-SA"/>
          <w:color w:val="111111"/>
          <w:sz w:val="28"/>
          <w:szCs w:val="28"/>
          <w:rtl/>
        </w:rPr>
        <w:t xml:space="preserve">فَأَسْأَلُکَ یَا مَوْلَایَ سُوءَالَ مَنْ... لَا وَلِیَّ لَهُ دُونَکَ</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دوستی برایش غیر تو نیست.9و8/52</w:t>
      </w:r>
    </w:p>
    <w:p>
      <w:pPr>
        <w:pStyle w:val="Heading5"/>
      </w:pPr>
      <w:bookmarkStart w:id="5796" w:name="_Toc4558"/>
      <w:r>
        <w:t>قرار دادن جایگاه بنده با دوستان خدا، در قیامت</w:t>
      </w:r>
      <w:bookmarkEnd w:id="5796"/>
    </w:p>
    <w:p>
      <w:pPr>
        <w:pStyle w:val="BookText"/>
      </w:pPr>
      <w:r>
        <w:rPr>
          <w:rFonts w:ascii="Amiri" w:hAnsi="Amiri" w:eastAsia="Amiri" w:cs="Amiri"/>
          <w:lang w:bidi="ar-SA"/>
          <w:color w:val="111111"/>
          <w:sz w:val="28"/>
          <w:szCs w:val="28"/>
          <w:rtl/>
        </w:rPr>
        <w:t xml:space="preserve">اجْعَلْ فِی ذَلِکَ الْیَوْمِ مَعَ أَوْلِیَائِکَ مَوْقِفِی</w:t>
      </w:r>
    </w:p>
    <w:p>
      <w:pPr>
        <w:pStyle w:val="BookText"/>
      </w:pPr>
      <w:r>
        <w:rPr>
          <w:rFonts w:ascii="IRNazanin" w:hAnsi="IRNazanin" w:eastAsia="IRNazanin" w:cs="IRNazanin"/>
          <w:lang w:bidi="fa-IR"/>
          <w:color w:val="111111"/>
          <w:sz w:val="28"/>
          <w:szCs w:val="28"/>
          <w:rtl/>
        </w:rPr>
        <w:t xml:space="preserve">جایگاهم را در آن روز با دوستانت قرار ده.7/53</w:t>
      </w:r>
    </w:p>
    <w:p>
      <w:pPr>
        <w:pStyle w:val="Heading5"/>
      </w:pPr>
      <w:bookmarkStart w:id="5797" w:name="_Toc4559"/>
      <w:r>
        <w:t>قرار دادن بازگشت بنده در میان دوستان خدا، (به سرای جزا)</w:t>
      </w:r>
      <w:bookmarkEnd w:id="5797"/>
    </w:p>
    <w:p>
      <w:pPr>
        <w:pStyle w:val="BookText"/>
      </w:pPr>
      <w:r>
        <w:rPr>
          <w:rFonts w:ascii="Amiri" w:hAnsi="Amiri" w:eastAsia="Amiri" w:cs="Amiri"/>
          <w:lang w:bidi="ar-SA"/>
          <w:color w:val="111111"/>
          <w:sz w:val="28"/>
          <w:szCs w:val="28"/>
          <w:rtl/>
        </w:rPr>
        <w:t xml:space="preserve">اجْعَلْ... فِی أَحِبَّائِکَ مَصْدَرِی</w:t>
      </w:r>
    </w:p>
    <w:p>
      <w:pPr>
        <w:pStyle w:val="BookText"/>
      </w:pPr>
      <w:r>
        <w:rPr>
          <w:rFonts w:ascii="IRNazanin" w:hAnsi="IRNazanin" w:eastAsia="IRNazanin" w:cs="IRNazanin"/>
          <w:lang w:bidi="fa-IR"/>
          <w:color w:val="111111"/>
          <w:sz w:val="28"/>
          <w:szCs w:val="28"/>
          <w:rtl/>
        </w:rPr>
        <w:t xml:space="preserve">بازگشتم را در میان یارانت قرار ده.7/53</w:t>
      </w:r>
    </w:p>
    <w:p>
      <w:pPr>
        <w:pStyle w:val="Heading5"/>
      </w:pPr>
      <w:bookmarkStart w:id="5798" w:name="_Toc4560"/>
      <w:r>
        <w:t>محبوبیّت عاملی به سبب عملش، نزد خدا</w:t>
      </w:r>
      <w:bookmarkEnd w:id="5798"/>
    </w:p>
    <w:p>
      <w:pPr>
        <w:pStyle w:val="BookText"/>
      </w:pPr>
      <w:r>
        <w:rPr>
          <w:rFonts w:ascii="Amiri" w:hAnsi="Amiri" w:eastAsia="Amiri" w:cs="Amiri"/>
          <w:lang w:bidi="ar-SA"/>
          <w:color w:val="111111"/>
          <w:sz w:val="28"/>
          <w:szCs w:val="28"/>
          <w:rtl/>
        </w:rPr>
        <w:t xml:space="preserve">أَسْأَلُکَ عَمَلًا تُحِبُّ بِهِ مَنْ عَمِلَ بِهِ</w:t>
      </w:r>
    </w:p>
    <w:p>
      <w:pPr>
        <w:pStyle w:val="BookText"/>
      </w:pPr>
      <w:r>
        <w:rPr>
          <w:rFonts w:ascii="IRNazanin" w:hAnsi="IRNazanin" w:eastAsia="IRNazanin" w:cs="IRNazanin"/>
          <w:lang w:bidi="fa-IR"/>
          <w:color w:val="111111"/>
          <w:sz w:val="28"/>
          <w:szCs w:val="28"/>
          <w:rtl/>
        </w:rPr>
        <w:t xml:space="preserve">از تو عملی را درخواست می‌کنم که به سبب آن هر کسی را که آن را انجام دهد، دوست داری.3/54</w:t>
      </w:r>
    </w:p>
    <w:p>
      <w:pPr>
        <w:pStyle w:val="Heading5"/>
      </w:pPr>
      <w:bookmarkStart w:id="5799" w:name="_Toc4561"/>
      <w:r>
        <w:t>همانندی رغبت بنده با دوستان خدا، در خواسته‌ها</w:t>
      </w:r>
      <w:bookmarkEnd w:id="5799"/>
    </w:p>
    <w:p>
      <w:pPr>
        <w:pStyle w:val="BookText"/>
      </w:pPr>
      <w:r>
        <w:rPr>
          <w:rFonts w:ascii="Amiri" w:hAnsi="Amiri" w:eastAsia="Amiri" w:cs="Amiri"/>
          <w:lang w:bidi="ar-SA"/>
          <w:color w:val="111111"/>
          <w:sz w:val="28"/>
          <w:szCs w:val="28"/>
          <w:rtl/>
        </w:rPr>
        <w:t xml:space="preserve">اللَّهُمَّ اجْعَلْ رَغْبَتِی فِی مَسْأَلَتِی مِثْلَ رَغْبَةِ أَوْلِیَائِکَ فِی مَسَائِلِهِمْ</w:t>
      </w:r>
    </w:p>
    <w:p>
      <w:pPr>
        <w:pStyle w:val="BookText"/>
      </w:pPr>
      <w:r>
        <w:rPr>
          <w:rFonts w:ascii="IRNazanin" w:hAnsi="IRNazanin" w:eastAsia="IRNazanin" w:cs="IRNazanin"/>
          <w:lang w:bidi="fa-IR"/>
          <w:color w:val="111111"/>
          <w:sz w:val="28"/>
          <w:szCs w:val="28"/>
          <w:rtl/>
        </w:rPr>
        <w:t xml:space="preserve">خداوندا، رغبت مرا در درخواستم، همانند رغبت اولیای خود در خواسته‌هایشان قرار ده.6/54</w:t>
      </w:r>
    </w:p>
    <w:p>
      <w:pPr>
        <w:pStyle w:val="Heading5"/>
      </w:pPr>
      <w:bookmarkStart w:id="5800" w:name="_Toc4562"/>
      <w:r>
        <w:t>داشتن ترسی همانند ترس دوستان خدا</w:t>
      </w:r>
      <w:bookmarkEnd w:id="5800"/>
    </w:p>
    <w:p>
      <w:pPr>
        <w:pStyle w:val="BookText"/>
      </w:pPr>
      <w:r>
        <w:rPr>
          <w:rFonts w:ascii="Amiri" w:hAnsi="Amiri" w:eastAsia="Amiri" w:cs="Amiri"/>
          <w:lang w:bidi="ar-SA"/>
          <w:color w:val="111111"/>
          <w:sz w:val="28"/>
          <w:szCs w:val="28"/>
          <w:rtl/>
        </w:rPr>
        <w:t xml:space="preserve">اللَّهُمَّ اجْعَلْ... رَهْبَتِی مِثْلَ رَهْبَةِ أَوْلِیَائِکَ</w:t>
      </w:r>
    </w:p>
    <w:p>
      <w:pPr>
        <w:pStyle w:val="BookText"/>
      </w:pPr>
      <w:r>
        <w:rPr>
          <w:rFonts w:ascii="IRNazanin" w:hAnsi="IRNazanin" w:eastAsia="IRNazanin" w:cs="IRNazanin"/>
          <w:lang w:bidi="fa-IR"/>
          <w:color w:val="111111"/>
          <w:sz w:val="28"/>
          <w:szCs w:val="28"/>
          <w:rtl/>
        </w:rPr>
        <w:t xml:space="preserve">خداوندا، ترسم را مانند ترس اولیایت قرار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41" w:name="pg3739_48181"/>
    <w:bookmarkEnd w:id="541"/>
    <w:p>
      <w:pPr>
        <w:pStyle w:val="BookText"/>
      </w:pPr>
      <w:r>
        <w:rPr>
          <w:rFonts w:ascii="IRNazanin" w:hAnsi="IRNazanin" w:eastAsia="IRNazanin" w:cs="IRNazanin"/>
          <w:lang w:bidi="fa-IR"/>
          <w:color w:val="111111"/>
          <w:sz w:val="28"/>
          <w:szCs w:val="28"/>
          <w:rtl/>
        </w:rPr>
        <w:t xml:space="preserve">ده.6/54</w:t>
      </w:r>
    </w:p>
    <w:p>
      <w:pPr>
        <w:pStyle w:val="Heading5"/>
      </w:pPr>
      <w:bookmarkStart w:id="5801" w:name="_Toc4563"/>
      <w:r>
        <w:t>آنچه بندگان محبوبیّت آن را نزد خود، از خدا خواستارند:</w:t>
      </w:r>
      <w:bookmarkEnd w:id="5801"/>
    </w:p>
    <w:p>
      <w:pPr>
        <w:pStyle w:val="Heading6"/>
      </w:pPr>
      <w:bookmarkStart w:id="5802" w:name="_Toc4564"/>
      <w:r>
        <w:t>أ. آنچه خدا پسندیده است</w:t>
      </w:r>
      <w:bookmarkEnd w:id="5802"/>
    </w:p>
    <w:p>
      <w:pPr>
        <w:pStyle w:val="BookText"/>
      </w:pPr>
      <w:r>
        <w:rPr>
          <w:rFonts w:ascii="Amiri" w:hAnsi="Amiri" w:eastAsia="Amiri" w:cs="Amiri"/>
          <w:lang w:bidi="ar-SA"/>
          <w:color w:val="111111"/>
          <w:sz w:val="28"/>
          <w:szCs w:val="28"/>
          <w:rtl/>
        </w:rPr>
        <w:t xml:space="preserve">حَبِّبْ إِلَیَّ مَا رَضِیتَ لِی</w:t>
      </w:r>
    </w:p>
    <w:p>
      <w:pPr>
        <w:pStyle w:val="BookText"/>
      </w:pPr>
      <w:r>
        <w:rPr>
          <w:rFonts w:ascii="IRNazanin" w:hAnsi="IRNazanin" w:eastAsia="IRNazanin" w:cs="IRNazanin"/>
          <w:lang w:bidi="fa-IR"/>
          <w:color w:val="111111"/>
          <w:sz w:val="28"/>
          <w:szCs w:val="28"/>
          <w:rtl/>
        </w:rPr>
        <w:t xml:space="preserve">آنچه برایم پسندیده‌ای را محبوب من گردان.6/15</w:t>
      </w:r>
    </w:p>
    <w:p>
      <w:pPr>
        <w:pStyle w:val="Heading6"/>
      </w:pPr>
      <w:bookmarkStart w:id="5803" w:name="_Toc4565"/>
      <w:r>
        <w:t>ب. همنشینی درویشان</w:t>
      </w:r>
      <w:bookmarkEnd w:id="5803"/>
    </w:p>
    <w:p>
      <w:pPr>
        <w:pStyle w:val="BookText"/>
      </w:pPr>
      <w:r>
        <w:rPr>
          <w:rFonts w:ascii="Amiri" w:hAnsi="Amiri" w:eastAsia="Amiri" w:cs="Amiri"/>
          <w:lang w:bidi="ar-SA"/>
          <w:color w:val="111111"/>
          <w:sz w:val="28"/>
          <w:szCs w:val="28"/>
          <w:rtl/>
        </w:rPr>
        <w:t xml:space="preserve">اللَّهُمَّ حَبِّبْ إِلَیَّ صُحْبَةَ الْفُقَرَاءِ</w:t>
      </w:r>
    </w:p>
    <w:p>
      <w:pPr>
        <w:pStyle w:val="BookText"/>
      </w:pPr>
      <w:r>
        <w:rPr>
          <w:rFonts w:ascii="IRNazanin" w:hAnsi="IRNazanin" w:eastAsia="IRNazanin" w:cs="IRNazanin"/>
          <w:lang w:bidi="fa-IR"/>
          <w:color w:val="111111"/>
          <w:sz w:val="28"/>
          <w:szCs w:val="28"/>
          <w:rtl/>
        </w:rPr>
        <w:t xml:space="preserve">خداوندا، همنشینی نیازمندان را نزد من محبوب گردان.4/30</w:t>
      </w:r>
    </w:p>
    <w:p>
      <w:pPr>
        <w:pStyle w:val="Heading6"/>
      </w:pPr>
      <w:bookmarkStart w:id="5804" w:name="_Toc4566"/>
      <w:r>
        <w:t>ج. ناپسندیده‌هایشان از تقدیر الهی</w:t>
      </w:r>
      <w:bookmarkEnd w:id="5804"/>
    </w:p>
    <w:p>
      <w:pPr>
        <w:pStyle w:val="BookText"/>
      </w:pPr>
      <w:r>
        <w:rPr>
          <w:rFonts w:ascii="Amiri" w:hAnsi="Amiri" w:eastAsia="Amiri" w:cs="Amiri"/>
          <w:lang w:bidi="ar-SA"/>
          <w:color w:val="111111"/>
          <w:sz w:val="28"/>
          <w:szCs w:val="28"/>
          <w:rtl/>
        </w:rPr>
        <w:t xml:space="preserve">حَبِّبْ إِلَیْنَا مَا نَکْرَهُ مِنْ قَضَائِکَ</w:t>
      </w:r>
    </w:p>
    <w:p>
      <w:pPr>
        <w:pStyle w:val="BookText"/>
      </w:pPr>
      <w:r>
        <w:rPr>
          <w:rFonts w:ascii="IRNazanin" w:hAnsi="IRNazanin" w:eastAsia="IRNazanin" w:cs="IRNazanin"/>
          <w:lang w:bidi="fa-IR"/>
          <w:color w:val="111111"/>
          <w:sz w:val="28"/>
          <w:szCs w:val="28"/>
          <w:rtl/>
        </w:rPr>
        <w:t xml:space="preserve">آنچه از مقدّراتت که نمی‌پسندیم، نزد ما محبوب فرما.4/33</w:t>
      </w:r>
    </w:p>
    <w:p>
      <w:pPr>
        <w:pStyle w:val="Heading4"/>
      </w:pPr>
      <w:bookmarkStart w:id="5805" w:name="_Toc4567"/>
      <w:r>
        <w:t>دَه</w:t>
      </w:r>
      <w:bookmarkEnd w:id="5805"/>
    </w:p>
    <w:p>
      <w:pPr>
        <w:pStyle w:val="Heading5"/>
      </w:pPr>
      <w:bookmarkStart w:id="5806" w:name="_Toc4568"/>
      <w:r>
        <w:t>ده برابر بودن مزد به‌جاآورنده نیکی</w:t>
      </w:r>
      <w:bookmarkEnd w:id="5806"/>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هر کس کار نیکی به‌جا آورَد، پس برای او ده برابر آن است.12/45</w:t>
      </w:r>
    </w:p>
    <w:p>
      <w:pPr>
        <w:pStyle w:val="Heading4"/>
      </w:pPr>
      <w:bookmarkStart w:id="5807" w:name="_Toc4569"/>
      <w:r>
        <w:t>دهان</w:t>
      </w:r>
      <w:bookmarkEnd w:id="5807"/>
    </w:p>
    <w:p>
      <w:pPr>
        <w:pStyle w:val="Heading5"/>
      </w:pPr>
      <w:bookmarkStart w:id="5808" w:name="_Toc4570"/>
      <w:r>
        <w:t>گشوده بودن دهان کژدم‌های آتش دوزخ</w:t>
      </w:r>
      <w:bookmarkEnd w:id="5808"/>
    </w:p>
    <w:p>
      <w:pPr>
        <w:pStyle w:val="BookText"/>
      </w:pPr>
      <w:r>
        <w:rPr>
          <w:rFonts w:ascii="Amiri" w:hAnsi="Amiri" w:eastAsia="Amiri" w:cs="Amiri"/>
          <w:lang w:bidi="ar-SA"/>
          <w:color w:val="111111"/>
          <w:sz w:val="28"/>
          <w:szCs w:val="28"/>
          <w:rtl/>
        </w:rPr>
        <w:t xml:space="preserve">وَ أَعُوذُ بِکَ مِنْ عَقَارِبِهَا الْفَاغِرَةِ أَفْوَاهُهَا</w:t>
      </w:r>
    </w:p>
    <w:p>
      <w:pPr>
        <w:pStyle w:val="BookText"/>
      </w:pPr>
      <w:r>
        <w:rPr>
          <w:rFonts w:ascii="IRNazanin" w:hAnsi="IRNazanin" w:eastAsia="IRNazanin" w:cs="IRNazanin"/>
          <w:lang w:bidi="fa-IR"/>
          <w:color w:val="111111"/>
          <w:sz w:val="28"/>
          <w:szCs w:val="28"/>
          <w:rtl/>
        </w:rPr>
        <w:t xml:space="preserve">و از عقرب‌های آن که دهانشان گشوده است، به تو پناه می‌برم.31/32</w:t>
      </w:r>
    </w:p>
    <w:p>
      <w:pPr>
        <w:pStyle w:val="Heading4"/>
      </w:pPr>
      <w:bookmarkStart w:id="5809" w:name="_Toc4571"/>
      <w:r>
        <w:t>دیدار</w:t>
      </w:r>
      <w:bookmarkEnd w:id="5809"/>
    </w:p>
    <w:p>
      <w:pPr>
        <w:pStyle w:val="Heading5"/>
      </w:pPr>
      <w:bookmarkStart w:id="5810" w:name="_Toc4572"/>
      <w:r>
        <w:t>ترس از دیدار خدا</w:t>
      </w:r>
      <w:bookmarkEnd w:id="5810"/>
    </w:p>
    <w:p>
      <w:pPr>
        <w:pStyle w:val="BookText"/>
      </w:pPr>
      <w:r>
        <w:rPr>
          <w:rFonts w:ascii="Amiri" w:hAnsi="Amiri" w:eastAsia="Amiri" w:cs="Amiri"/>
          <w:lang w:bidi="ar-SA"/>
          <w:color w:val="111111"/>
          <w:sz w:val="28"/>
          <w:szCs w:val="28"/>
          <w:rtl/>
        </w:rPr>
        <w:t xml:space="preserve">أَشْرَفْتُ عَلَی خَوْفِ لِقَائِکَ. فَلَا مُسَکِّنَ لِرَوْعَتِی</w:t>
      </w:r>
    </w:p>
    <w:p>
      <w:pPr>
        <w:pStyle w:val="BookText"/>
      </w:pPr>
      <w:r>
        <w:rPr>
          <w:rFonts w:ascii="IRNazanin" w:hAnsi="IRNazanin" w:eastAsia="IRNazanin" w:cs="IRNazanin"/>
          <w:lang w:bidi="fa-IR"/>
          <w:color w:val="111111"/>
          <w:sz w:val="28"/>
          <w:szCs w:val="28"/>
          <w:rtl/>
        </w:rPr>
        <w:t xml:space="preserve">به ترس دیدارت نزدیک گشته‌ام و آرامش‌دهنده‌ای برای ترسم ندارم.1/21</w:t>
      </w:r>
    </w:p>
    <w:p>
      <w:pPr>
        <w:pStyle w:val="Heading5"/>
      </w:pPr>
      <w:bookmarkStart w:id="5811" w:name="_Toc4573"/>
      <w:r>
        <w:t>روز دیدار</w:t>
      </w:r>
      <w:bookmarkEnd w:id="5811"/>
    </w:p>
    <w:p>
      <w:pPr>
        <w:pStyle w:val="BookText"/>
      </w:pPr>
      <w:r>
        <w:rPr>
          <w:rFonts w:ascii="Amiri" w:hAnsi="Amiri" w:eastAsia="Amiri" w:cs="Amiri"/>
          <w:lang w:bidi="ar-SA"/>
          <w:color w:val="111111"/>
          <w:sz w:val="28"/>
          <w:szCs w:val="28"/>
          <w:rtl/>
        </w:rPr>
        <w:t xml:space="preserve">فَأَدِّهِ عَنِّی... حَتَّی لَا یَبْقَی عَلَیَّ شَیْءٌ مِنْهُ تُرِیدُ أَنْ... تُضَاعِفَ بِهِ مِنْ سَیِّئَاتِی یَوْمَ أَلْقَاکَ یَا رَبِّ</w:t>
      </w:r>
    </w:p>
    <w:p>
      <w:pPr>
        <w:pStyle w:val="BookText"/>
      </w:pPr>
      <w:r>
        <w:rPr>
          <w:rFonts w:ascii="IRNazanin" w:hAnsi="IRNazanin" w:eastAsia="IRNazanin" w:cs="IRNazanin"/>
          <w:lang w:bidi="fa-IR"/>
          <w:color w:val="111111"/>
          <w:sz w:val="28"/>
          <w:szCs w:val="28"/>
          <w:rtl/>
        </w:rPr>
        <w:t xml:space="preserve">پس آن (تکلیف) را از جانب من ادا کن. تا چیزی از آن بر من نمانَد که بخواهی به سبب آن بر بدی‌هایم بیفزایی، در روزی که تو را دیدار می‌کنم.ای پروردگار من.7/22</w:t>
      </w:r>
    </w:p>
    <w:p>
      <w:pPr>
        <w:pStyle w:val="BookText"/>
      </w:pPr>
      <w:r>
        <w:rPr>
          <w:rFonts w:ascii="Amiri" w:hAnsi="Amiri" w:eastAsia="Amiri" w:cs="Amiri"/>
          <w:lang w:bidi="ar-SA"/>
          <w:color w:val="111111"/>
          <w:sz w:val="28"/>
          <w:szCs w:val="28"/>
          <w:rtl/>
        </w:rPr>
        <w:t xml:space="preserve">وَ کَانَتِ الْقُبُورُ هِیَ الْمَأْوَی إِلَی مِیقَاتِ یَوْمِ التَّلَاقِ</w:t>
      </w:r>
    </w:p>
    <w:p>
      <w:pPr>
        <w:pStyle w:val="BookText"/>
      </w:pPr>
      <w:r>
        <w:rPr>
          <w:rFonts w:ascii="IRNazanin" w:hAnsi="IRNazanin" w:eastAsia="IRNazanin" w:cs="IRNazanin"/>
          <w:lang w:bidi="fa-IR"/>
          <w:color w:val="111111"/>
          <w:sz w:val="28"/>
          <w:szCs w:val="28"/>
          <w:rtl/>
        </w:rPr>
        <w:t xml:space="preserve">و گورها تا روز دیدار (هنگام قیامت)، جایگاه ماندن باشد.13/42</w:t>
      </w:r>
    </w:p>
    <w:p>
      <w:pPr>
        <w:pStyle w:val="Heading5"/>
      </w:pPr>
      <w:bookmarkStart w:id="5812" w:name="_Toc4574"/>
      <w:r>
        <w:t>توفیق دیدار همسایگانِ از سفر آمده</w:t>
      </w:r>
      <w:bookmarkEnd w:id="5812"/>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42" w:name="pg3739_48182"/>
    <w:bookmarkEnd w:id="542"/>
    <w:p>
      <w:pPr>
        <w:pStyle w:val="BookText"/>
      </w:pPr>
      <w:r>
        <w:rPr>
          <w:rFonts w:ascii="Amiri" w:hAnsi="Amiri" w:eastAsia="Amiri" w:cs="Amiri"/>
          <w:lang w:bidi="ar-SA"/>
          <w:color w:val="111111"/>
          <w:sz w:val="28"/>
          <w:szCs w:val="28"/>
          <w:rtl/>
        </w:rPr>
        <w:t xml:space="preserve">وَ وَفِّقْهُمْ لِإِقَامَةِ سُنَّتِکَ، وَ الْأَخْذِ بِمَحَاسِنِ أَدَبِکَ فِی... تَعَهُّدِ قَادِمِهِمْ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دیدار با از سفر بازگشته‌شان، توفیق ده.2/26</w:t>
      </w:r>
    </w:p>
    <w:p>
      <w:pPr>
        <w:pStyle w:val="Heading5"/>
      </w:pPr>
      <w:bookmarkStart w:id="5813" w:name="_Toc4575"/>
      <w:r>
        <w:t>دیدار مرزداران مسلمان، با دشمن</w:t>
      </w:r>
      <w:bookmarkEnd w:id="5813"/>
    </w:p>
    <w:p>
      <w:pPr>
        <w:pStyle w:val="BookText"/>
      </w:pPr>
      <w:r>
        <w:rPr>
          <w:rFonts w:ascii="Amiri" w:hAnsi="Amiri" w:eastAsia="Amiri" w:cs="Amiri"/>
          <w:lang w:bidi="ar-SA"/>
          <w:color w:val="111111"/>
          <w:sz w:val="28"/>
          <w:szCs w:val="28"/>
          <w:rtl/>
        </w:rPr>
        <w:t xml:space="preserve">أَنْسِهِمْ عِنْدَ لِقَائِهِمُ الْعَدُوَّ ذِکْرَ دُنْیَاهُمُ الْخَدَّاعَةِ الْغَرُورِ...</w:t>
      </w:r>
    </w:p>
    <w:p>
      <w:pPr>
        <w:pStyle w:val="BookText"/>
      </w:pPr>
      <w:r>
        <w:rPr>
          <w:rFonts w:ascii="IRNazanin" w:hAnsi="IRNazanin" w:eastAsia="IRNazanin" w:cs="IRNazanin"/>
          <w:lang w:bidi="fa-IR"/>
          <w:color w:val="111111"/>
          <w:sz w:val="28"/>
          <w:szCs w:val="28"/>
          <w:rtl/>
        </w:rPr>
        <w:t xml:space="preserve">هنگام برخورد با دشمن، یاد دنیای فریبنده گول‌زننده را از خاطرشان ببر.4/27</w:t>
      </w:r>
    </w:p>
    <w:p>
      <w:pPr>
        <w:pStyle w:val="Heading5"/>
      </w:pPr>
      <w:bookmarkStart w:id="5814" w:name="_Toc4576"/>
      <w:r>
        <w:t>دیدار نمودن آتش دوزخ، از ساکنانش</w:t>
      </w:r>
      <w:bookmarkEnd w:id="5814"/>
    </w:p>
    <w:p>
      <w:pPr>
        <w:pStyle w:val="BookText"/>
      </w:pPr>
      <w:r>
        <w:rPr>
          <w:rFonts w:ascii="Amiri" w:hAnsi="Amiri" w:eastAsia="Amiri" w:cs="Amiri"/>
          <w:lang w:bidi="ar-SA"/>
          <w:color w:val="111111"/>
          <w:sz w:val="28"/>
          <w:szCs w:val="28"/>
          <w:rtl/>
        </w:rPr>
        <w:t xml:space="preserve">اللَّهُمَّ إِنِّی أَعُوذُ بِکَ... مِنْ نَارٍ... تَلْقَی سُکَّانَهَا بِأَحَرِّ مَا لَدَیْهَا مِنْ أَلِیمِ النَّکَالِ وَ شَدِیدِ الْوَبَالِ</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ساکنان خود با سوزان‌ترین کیفرِ دردناک و عواقب سخت روبرو می‌شود.30و29/32</w:t>
      </w:r>
    </w:p>
    <w:p>
      <w:pPr>
        <w:pStyle w:val="Heading5"/>
      </w:pPr>
      <w:bookmarkStart w:id="5815" w:name="_Toc4577"/>
      <w:r>
        <w:t>برانگیخته شدن، برای دیدار خدا</w:t>
      </w:r>
      <w:bookmarkEnd w:id="5815"/>
    </w:p>
    <w:p>
      <w:pPr>
        <w:pStyle w:val="BookText"/>
      </w:pPr>
      <w:r>
        <w:rPr>
          <w:rFonts w:ascii="Amiri" w:hAnsi="Amiri" w:eastAsia="Amiri" w:cs="Amiri"/>
          <w:lang w:bidi="ar-SA"/>
          <w:color w:val="111111"/>
          <w:sz w:val="28"/>
          <w:szCs w:val="28"/>
          <w:rtl/>
        </w:rPr>
        <w:t xml:space="preserve">وَ لَا تُخْزِنِی یَوْمَ تَبْعَثُنِی لِلِقَائِکَ</w:t>
      </w:r>
    </w:p>
    <w:p>
      <w:pPr>
        <w:pStyle w:val="BookText"/>
      </w:pPr>
      <w:r>
        <w:rPr>
          <w:rFonts w:ascii="IRNazanin" w:hAnsi="IRNazanin" w:eastAsia="IRNazanin" w:cs="IRNazanin"/>
          <w:lang w:bidi="fa-IR"/>
          <w:color w:val="111111"/>
          <w:sz w:val="28"/>
          <w:szCs w:val="28"/>
          <w:rtl/>
        </w:rPr>
        <w:t xml:space="preserve">و روزی که مرا برای دیدارت برمی‌انگیزی، خوارم نساز.114/47</w:t>
      </w:r>
    </w:p>
    <w:p>
      <w:pPr>
        <w:pStyle w:val="Heading5"/>
      </w:pPr>
      <w:bookmarkStart w:id="5816" w:name="_Toc4578"/>
      <w:r>
        <w:t>شوق دیدار خداوند</w:t>
      </w:r>
      <w:bookmarkEnd w:id="5816"/>
    </w:p>
    <w:p>
      <w:pPr>
        <w:pStyle w:val="BookText"/>
      </w:pPr>
      <w:r>
        <w:rPr>
          <w:rFonts w:ascii="Amiri" w:hAnsi="Amiri" w:eastAsia="Amiri" w:cs="Amiri"/>
          <w:lang w:bidi="ar-SA"/>
          <w:color w:val="111111"/>
          <w:sz w:val="28"/>
          <w:szCs w:val="28"/>
          <w:rtl/>
        </w:rPr>
        <w:t xml:space="preserve">شَوِّقْنِی لِقَاءَکَ</w:t>
      </w:r>
    </w:p>
    <w:p>
      <w:pPr>
        <w:pStyle w:val="BookText"/>
      </w:pPr>
      <w:r>
        <w:rPr>
          <w:rFonts w:ascii="IRNazanin" w:hAnsi="IRNazanin" w:eastAsia="IRNazanin" w:cs="IRNazanin"/>
          <w:lang w:bidi="fa-IR"/>
          <w:color w:val="111111"/>
          <w:sz w:val="28"/>
          <w:szCs w:val="28"/>
          <w:rtl/>
        </w:rPr>
        <w:t xml:space="preserve">مرا به دیدارت مشتاق گردان.126/47</w:t>
      </w:r>
    </w:p>
    <w:p>
      <w:pPr>
        <w:pStyle w:val="BookText"/>
      </w:pPr>
      <w:r>
        <w:rPr>
          <w:rFonts w:ascii="Amiri" w:hAnsi="Amiri" w:eastAsia="Amiri" w:cs="Amiri"/>
          <w:lang w:bidi="ar-SA"/>
          <w:color w:val="111111"/>
          <w:sz w:val="28"/>
          <w:szCs w:val="28"/>
          <w:rtl/>
        </w:rPr>
        <w:t xml:space="preserve">وَ اجْعَلْ فِیما عِنْدَکَ رَغْبَتِی شَوْقًا إِلَی لِقَائِکَ</w:t>
      </w:r>
    </w:p>
    <w:p>
      <w:pPr>
        <w:pStyle w:val="BookText"/>
      </w:pPr>
      <w:r>
        <w:rPr>
          <w:rFonts w:ascii="IRNazanin" w:hAnsi="IRNazanin" w:eastAsia="IRNazanin" w:cs="IRNazanin"/>
          <w:lang w:bidi="fa-IR"/>
          <w:color w:val="111111"/>
          <w:sz w:val="28"/>
          <w:szCs w:val="28"/>
          <w:rtl/>
        </w:rPr>
        <w:t xml:space="preserve">و در آنچه نزد توست، رغبتم را، آرزومندی دیدارت قرار ده.4/54</w:t>
      </w:r>
    </w:p>
    <w:p>
      <w:pPr>
        <w:pStyle w:val="Heading5"/>
      </w:pPr>
      <w:bookmarkStart w:id="5817" w:name="_Toc4579"/>
      <w:r>
        <w:t>رابطه نپسندیدن دیدار خدا و طول عمر</w:t>
      </w:r>
      <w:bookmarkEnd w:id="5817"/>
    </w:p>
    <w:p>
      <w:pPr>
        <w:pStyle w:val="BookText"/>
      </w:pPr>
      <w:r>
        <w:rPr>
          <w:rFonts w:ascii="Amiri" w:hAnsi="Amiri" w:eastAsia="Amiri" w:cs="Amiri"/>
          <w:lang w:bidi="ar-SA"/>
          <w:color w:val="111111"/>
          <w:sz w:val="28"/>
          <w:szCs w:val="28"/>
          <w:rtl/>
        </w:rPr>
        <w:t xml:space="preserve">لَا یُعَمَّرُ فِی الدُّنْیَا مَنْ کَرِهَ لِقَاءَکَ</w:t>
      </w:r>
    </w:p>
    <w:p>
      <w:pPr>
        <w:pStyle w:val="BookText"/>
      </w:pPr>
      <w:r>
        <w:rPr>
          <w:rFonts w:ascii="IRNazanin" w:hAnsi="IRNazanin" w:eastAsia="IRNazanin" w:cs="IRNazanin"/>
          <w:lang w:bidi="fa-IR"/>
          <w:color w:val="111111"/>
          <w:sz w:val="28"/>
          <w:szCs w:val="28"/>
          <w:rtl/>
        </w:rPr>
        <w:t xml:space="preserve">کسی که (مرگ و) دیدار تو را نپسندید، در دنیا عمر جاودان نیابد.3/52</w:t>
      </w:r>
    </w:p>
    <w:p>
      <w:pPr>
        <w:pStyle w:val="BookText"/>
      </w:pPr>
      <w:r>
        <w:rPr>
          <w:rFonts w:ascii="IRNazanin" w:hAnsi="IRNazanin" w:eastAsia="IRNazanin" w:cs="IRNazanin"/>
          <w:lang w:bidi="fa-IR"/>
          <w:color w:val="111111"/>
          <w:sz w:val="28"/>
          <w:szCs w:val="28"/>
          <w:rtl/>
        </w:rPr>
        <w:t xml:space="preserve">دیدن بینایی</w:t>
      </w:r>
    </w:p>
    <w:p>
      <w:pPr>
        <w:pStyle w:val="BookText"/>
      </w:pPr>
      <w:r>
        <w:rPr>
          <w:rFonts w:ascii="IRNazanin" w:hAnsi="IRNazanin" w:eastAsia="IRNazanin" w:cs="IRNazanin"/>
          <w:lang w:bidi="fa-IR"/>
          <w:color w:val="111111"/>
          <w:sz w:val="28"/>
          <w:szCs w:val="28"/>
          <w:rtl/>
        </w:rPr>
        <w:t xml:space="preserve">دیده چشم</w:t>
      </w:r>
    </w:p>
    <w:p>
      <w:pPr>
        <w:pStyle w:val="Heading4"/>
      </w:pPr>
      <w:bookmarkStart w:id="5818" w:name="_Toc4580"/>
      <w:r>
        <w:t>دیروز</w:t>
      </w:r>
      <w:bookmarkEnd w:id="5818"/>
    </w:p>
    <w:p>
      <w:pPr>
        <w:pStyle w:val="Heading5"/>
      </w:pPr>
      <w:bookmarkStart w:id="5819" w:name="_Toc4581"/>
      <w:r>
        <w:t>دیروز (روزهای گذشته)، و حرص مؤمنان به رمضان</w:t>
      </w:r>
      <w:bookmarkEnd w:id="5819"/>
    </w:p>
    <w:p>
      <w:pPr>
        <w:pStyle w:val="BookText"/>
      </w:pPr>
      <w:r>
        <w:rPr>
          <w:rFonts w:ascii="Amiri" w:hAnsi="Amiri" w:eastAsia="Amiri" w:cs="Amiri"/>
          <w:lang w:bidi="ar-SA"/>
          <w:color w:val="111111"/>
          <w:sz w:val="28"/>
          <w:szCs w:val="28"/>
          <w:rtl/>
        </w:rPr>
        <w:t xml:space="preserve">السَّلَامُ عَلَیْکَ مَا کَانَ أَحْرَصَنَا بِالْأَمْسِ عَلَیْکَ!</w:t>
      </w:r>
    </w:p>
    <w:p>
      <w:pPr>
        <w:pStyle w:val="BookText"/>
      </w:pPr>
      <w:r>
        <w:rPr>
          <w:rFonts w:ascii="IRNazanin" w:hAnsi="IRNazanin" w:eastAsia="IRNazanin" w:cs="IRNazanin"/>
          <w:lang w:bidi="fa-IR"/>
          <w:color w:val="111111"/>
          <w:sz w:val="28"/>
          <w:szCs w:val="28"/>
          <w:rtl/>
        </w:rPr>
        <w:t xml:space="preserve">درود بر تو. دیروز چه بسیار بر تو حریص بودیم!. 41/45</w:t>
      </w:r>
    </w:p>
    <w:p>
      <w:pPr>
        <w:pStyle w:val="Heading4"/>
      </w:pPr>
      <w:bookmarkStart w:id="5820" w:name="_Toc4582"/>
      <w:r>
        <w:t>دیرینه</w:t>
      </w:r>
      <w:bookmarkEnd w:id="5820"/>
    </w:p>
    <w:p>
      <w:pPr>
        <w:pStyle w:val="Heading5"/>
      </w:pPr>
      <w:bookmarkStart w:id="5821" w:name="_Toc4583"/>
      <w:r>
        <w:t>دیرینگی نیکی والدین، به فرزند</w:t>
      </w:r>
      <w:bookmarkEnd w:id="5821"/>
    </w:p>
    <w:p>
      <w:pPr>
        <w:pStyle w:val="BookText"/>
      </w:pPr>
      <w:r>
        <w:rPr>
          <w:rFonts w:ascii="Amiri" w:hAnsi="Amiri" w:eastAsia="Amiri" w:cs="Amiri"/>
          <w:lang w:bidi="ar-SA"/>
          <w:color w:val="111111"/>
          <w:sz w:val="28"/>
          <w:szCs w:val="28"/>
          <w:rtl/>
        </w:rPr>
        <w:t xml:space="preserve">فَهُمَا... أَقْدَمُ إِحْسَانًا إِلَیَّ... مِنْ أَنْ أُقَاصَّهُمَا بِعَدْلٍ</w:t>
      </w:r>
    </w:p>
    <w:p>
      <w:pPr>
        <w:pStyle w:val="BookText"/>
      </w:pPr>
      <w:r>
        <w:rPr>
          <w:rFonts w:ascii="IRNazanin" w:hAnsi="IRNazanin" w:eastAsia="IRNazanin" w:cs="IRNazanin"/>
          <w:lang w:bidi="fa-IR"/>
          <w:color w:val="111111"/>
          <w:sz w:val="28"/>
          <w:szCs w:val="28"/>
          <w:rtl/>
        </w:rPr>
        <w:t xml:space="preserve">پس احسانشان به من دیرینه‌تر از آن است که با عدل از آنان تقاص گیرم.10/24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43" w:name="pg3739_48183"/>
    <w:bookmarkEnd w:id="543"/>
    <w:p>
      <w:pPr>
        <w:pStyle w:val="Heading5"/>
      </w:pPr>
      <w:bookmarkStart w:id="5822" w:name="_Toc4584"/>
      <w:r>
        <w:t>صاحب نعمت دیرین</w:t>
      </w:r>
      <w:bookmarkEnd w:id="5822"/>
    </w:p>
    <w:p>
      <w:pPr>
        <w:pStyle w:val="BookText"/>
      </w:pPr>
      <w:r>
        <w:rPr>
          <w:rFonts w:ascii="Amiri" w:hAnsi="Amiri" w:eastAsia="Amiri" w:cs="Amiri"/>
          <w:lang w:bidi="ar-SA"/>
          <w:color w:val="111111"/>
          <w:sz w:val="28"/>
          <w:szCs w:val="28"/>
          <w:rtl/>
        </w:rPr>
        <w:t xml:space="preserve">إِنَّکَ ذُو... الْمَنِّ الْقَدِیمِ</w:t>
      </w:r>
    </w:p>
    <w:p>
      <w:pPr>
        <w:pStyle w:val="BookText"/>
      </w:pPr>
      <w:r>
        <w:rPr>
          <w:rFonts w:ascii="IRNazanin" w:hAnsi="IRNazanin" w:eastAsia="IRNazanin" w:cs="IRNazanin"/>
          <w:lang w:bidi="fa-IR"/>
          <w:color w:val="111111"/>
          <w:sz w:val="28"/>
          <w:szCs w:val="28"/>
          <w:rtl/>
        </w:rPr>
        <w:t xml:space="preserve">به درستی که تو صاحب نعمت دیرینه‌ای.15/24</w:t>
      </w:r>
    </w:p>
    <w:p>
      <w:pPr>
        <w:pStyle w:val="Heading5"/>
      </w:pPr>
      <w:bookmarkStart w:id="5823" w:name="_Toc4585"/>
      <w:r>
        <w:t>قدیم بودن خدا</w:t>
      </w:r>
      <w:bookmarkEnd w:id="5823"/>
    </w:p>
    <w:p>
      <w:pPr>
        <w:pStyle w:val="BookText"/>
      </w:pPr>
      <w:r>
        <w:rPr>
          <w:rFonts w:ascii="Amiri" w:hAnsi="Amiri" w:eastAsia="Amiri" w:cs="Amiri"/>
          <w:lang w:bidi="ar-SA"/>
          <w:color w:val="111111"/>
          <w:sz w:val="28"/>
          <w:szCs w:val="28"/>
          <w:rtl/>
        </w:rPr>
        <w:t xml:space="preserve">وَ أَنْتَ اللَّهُ لَا إِلَهَ إِلَّا أَنْتَ... الْقَدِیمُ الْخَبِیرُ</w:t>
      </w:r>
    </w:p>
    <w:p>
      <w:pPr>
        <w:pStyle w:val="BookText"/>
      </w:pPr>
      <w:r>
        <w:rPr>
          <w:rFonts w:ascii="IRNazanin" w:hAnsi="IRNazanin" w:eastAsia="IRNazanin" w:cs="IRNazanin"/>
          <w:lang w:bidi="fa-IR"/>
          <w:color w:val="111111"/>
          <w:sz w:val="28"/>
          <w:szCs w:val="28"/>
          <w:rtl/>
        </w:rPr>
        <w:t xml:space="preserve">و تویی خدایی که جز تو معبودی نیست. قدیم آگاه.7/47</w:t>
      </w:r>
    </w:p>
    <w:p>
      <w:pPr>
        <w:pStyle w:val="Heading5"/>
      </w:pPr>
      <w:bookmarkStart w:id="5824" w:name="_Toc4586"/>
      <w:r>
        <w:t>توأم ساختن سودهای دیرین الهی، با تازه‌های آن</w:t>
      </w:r>
      <w:bookmarkEnd w:id="5824"/>
    </w:p>
    <w:p>
      <w:pPr>
        <w:pStyle w:val="BookText"/>
      </w:pPr>
      <w:r>
        <w:rPr>
          <w:rFonts w:ascii="Amiri" w:hAnsi="Amiri" w:eastAsia="Amiri" w:cs="Amiri"/>
          <w:lang w:bidi="ar-SA"/>
          <w:color w:val="111111"/>
          <w:sz w:val="28"/>
          <w:szCs w:val="28"/>
          <w:rtl/>
        </w:rPr>
        <w:t xml:space="preserve">اشْفَعْ لِی... قَدِیمَ فَوَائِدِکَ بِحَوَادِثِهَا</w:t>
      </w:r>
    </w:p>
    <w:p>
      <w:pPr>
        <w:pStyle w:val="BookText"/>
      </w:pPr>
      <w:r>
        <w:rPr>
          <w:rFonts w:ascii="IRNazanin" w:hAnsi="IRNazanin" w:eastAsia="IRNazanin" w:cs="IRNazanin"/>
          <w:lang w:bidi="fa-IR"/>
          <w:color w:val="111111"/>
          <w:sz w:val="28"/>
          <w:szCs w:val="28"/>
          <w:rtl/>
        </w:rPr>
        <w:t xml:space="preserve">برای من سودهای دیرینت را، با تازه‌های آن توأم ساز.121/47</w:t>
      </w:r>
    </w:p>
    <w:p>
      <w:pPr>
        <w:pStyle w:val="Heading5"/>
      </w:pPr>
      <w:bookmarkStart w:id="5825" w:name="_Toc4587"/>
      <w:r>
        <w:t>دیرینه بودن عفو الهی</w:t>
      </w:r>
      <w:bookmarkEnd w:id="5825"/>
    </w:p>
    <w:p>
      <w:pPr>
        <w:pStyle w:val="BookText"/>
      </w:pPr>
      <w:r>
        <w:rPr>
          <w:rFonts w:ascii="Amiri" w:hAnsi="Amiri" w:eastAsia="Amiri" w:cs="Amiri"/>
          <w:lang w:bidi="ar-SA"/>
          <w:color w:val="111111"/>
          <w:sz w:val="28"/>
          <w:szCs w:val="28"/>
          <w:rtl/>
        </w:rPr>
        <w:t xml:space="preserve">إِنْ تَعْفُ عَنِّی فَقَدِیمًا شَمَلَنِی عَفْوُکَ</w:t>
      </w:r>
    </w:p>
    <w:p>
      <w:pPr>
        <w:pStyle w:val="BookText"/>
      </w:pPr>
      <w:r>
        <w:rPr>
          <w:rFonts w:ascii="IRNazanin" w:hAnsi="IRNazanin" w:eastAsia="IRNazanin" w:cs="IRNazanin"/>
          <w:lang w:bidi="fa-IR"/>
          <w:color w:val="111111"/>
          <w:sz w:val="28"/>
          <w:szCs w:val="28"/>
          <w:rtl/>
        </w:rPr>
        <w:t xml:space="preserve">اگر از من درگذری، پس از دیرزمانیست که بخشایشت مرا فراگرفته است.4/50</w:t>
      </w:r>
    </w:p>
    <w:p>
      <w:pPr>
        <w:pStyle w:val="Heading4"/>
      </w:pPr>
      <w:bookmarkStart w:id="5826" w:name="_Toc4588"/>
      <w:r>
        <w:t>دین</w:t>
      </w:r>
      <w:bookmarkEnd w:id="5826"/>
    </w:p>
    <w:p>
      <w:pPr>
        <w:pStyle w:val="Heading5"/>
      </w:pPr>
      <w:bookmarkStart w:id="5827" w:name="_Toc4589"/>
      <w:r>
        <w:t>پیامبر صلی‌الله‌علیه‌و‌آله و احیای دین خداوند</w:t>
      </w:r>
      <w:bookmarkEnd w:id="5827"/>
    </w:p>
    <w:p>
      <w:pPr>
        <w:pStyle w:val="BookText"/>
      </w:pPr>
      <w:r>
        <w:rPr>
          <w:rFonts w:ascii="Amiri" w:hAnsi="Amiri" w:eastAsia="Amiri" w:cs="Amiri"/>
          <w:lang w:bidi="ar-SA"/>
          <w:color w:val="111111"/>
          <w:sz w:val="28"/>
          <w:szCs w:val="28"/>
          <w:rtl/>
        </w:rPr>
        <w:t xml:space="preserve">قَطَعَ فِی إِحْیَاءِ دِینِکَ رَحِمَهُ</w:t>
      </w:r>
    </w:p>
    <w:p>
      <w:pPr>
        <w:pStyle w:val="BookText"/>
      </w:pPr>
      <w:r>
        <w:rPr>
          <w:rFonts w:ascii="IRNazanin" w:hAnsi="IRNazanin" w:eastAsia="IRNazanin" w:cs="IRNazanin"/>
          <w:lang w:bidi="fa-IR"/>
          <w:color w:val="111111"/>
          <w:sz w:val="28"/>
          <w:szCs w:val="28"/>
          <w:rtl/>
        </w:rPr>
        <w:t xml:space="preserve">در برپا داشتن دین تو، از ارحامش گسست.8/2</w:t>
      </w:r>
    </w:p>
    <w:p>
      <w:pPr>
        <w:pStyle w:val="Heading5"/>
      </w:pPr>
      <w:bookmarkStart w:id="5828" w:name="_Toc4590"/>
      <w:r>
        <w:t>رنج بردن پیامبر صلی‌الله‌علیه‌و‌آله ، با دعوت (مردم) به دین خدا</w:t>
      </w:r>
      <w:bookmarkEnd w:id="5828"/>
    </w:p>
    <w:p>
      <w:pPr>
        <w:pStyle w:val="BookText"/>
      </w:pPr>
      <w:r>
        <w:rPr>
          <w:rFonts w:ascii="Amiri" w:hAnsi="Amiri" w:eastAsia="Amiri" w:cs="Amiri"/>
          <w:lang w:bidi="ar-SA"/>
          <w:color w:val="111111"/>
          <w:sz w:val="28"/>
          <w:szCs w:val="28"/>
          <w:rtl/>
        </w:rPr>
        <w:t xml:space="preserve">أَتْعَبَهَا بِالدُّعَاءِ إِلَی مِلَّتِکَ</w:t>
      </w:r>
    </w:p>
    <w:p>
      <w:pPr>
        <w:pStyle w:val="BookText"/>
      </w:pPr>
      <w:r>
        <w:rPr>
          <w:rFonts w:ascii="IRNazanin" w:hAnsi="IRNazanin" w:eastAsia="IRNazanin" w:cs="IRNazanin"/>
          <w:lang w:bidi="fa-IR"/>
          <w:color w:val="111111"/>
          <w:sz w:val="28"/>
          <w:szCs w:val="28"/>
          <w:rtl/>
        </w:rPr>
        <w:t xml:space="preserve">با دعوت به دین تو، خود را خسته کرد.14/2</w:t>
      </w:r>
    </w:p>
    <w:p>
      <w:pPr>
        <w:pStyle w:val="Heading5"/>
      </w:pPr>
      <w:bookmarkStart w:id="5829" w:name="_Toc4591"/>
      <w:r>
        <w:t>هجرت پیامبر صلی‌الله‌علیه‌و‌آله ، جهت ارجمندی دین</w:t>
      </w:r>
      <w:bookmarkEnd w:id="5829"/>
    </w:p>
    <w:p>
      <w:pPr>
        <w:pStyle w:val="BookText"/>
      </w:pPr>
      <w:r>
        <w:rPr>
          <w:rFonts w:ascii="Amiri" w:hAnsi="Amiri" w:eastAsia="Amiri" w:cs="Amiri"/>
          <w:lang w:bidi="ar-SA"/>
          <w:color w:val="111111"/>
          <w:sz w:val="28"/>
          <w:szCs w:val="28"/>
          <w:rtl/>
        </w:rPr>
        <w:t xml:space="preserve">هَاجَرَ إِلَی بِلَادِ الْغُربَةِ، وَ مَحَلِّ النَّأْیِ عَنْ مَوْطِنِ رَحْلِهِ... إِرَادَةً مِنْهُ لِإِعْزَازِ دِینِکَ</w:t>
      </w:r>
    </w:p>
    <w:p>
      <w:pPr>
        <w:pStyle w:val="BookText"/>
      </w:pPr>
      <w:r>
        <w:rPr>
          <w:rFonts w:ascii="IRNazanin" w:hAnsi="IRNazanin" w:eastAsia="IRNazanin" w:cs="IRNazanin"/>
          <w:lang w:bidi="fa-IR"/>
          <w:color w:val="111111"/>
          <w:sz w:val="28"/>
          <w:szCs w:val="28"/>
          <w:rtl/>
        </w:rPr>
        <w:t xml:space="preserve">از جایگاه اقامتش، به شهرهای غربت و محل دور هجرت نمود. بر این خواسته که دین تو را عزّت دهد.16/2</w:t>
      </w:r>
    </w:p>
    <w:p>
      <w:pPr>
        <w:pStyle w:val="Heading5"/>
      </w:pPr>
      <w:bookmarkStart w:id="5830" w:name="_Toc4592"/>
      <w:r>
        <w:t>اصحاب محمّد صلی‌الله‌علیه‌و‌آله و ارجمند نمودن دین الهی</w:t>
      </w:r>
      <w:bookmarkEnd w:id="5830"/>
    </w:p>
    <w:p>
      <w:pPr>
        <w:pStyle w:val="BookText"/>
      </w:pPr>
      <w:r>
        <w:rPr>
          <w:rFonts w:ascii="Amiri" w:hAnsi="Amiri" w:eastAsia="Amiri" w:cs="Amiri"/>
          <w:lang w:bidi="ar-SA"/>
          <w:color w:val="111111"/>
          <w:sz w:val="28"/>
          <w:szCs w:val="28"/>
          <w:rtl/>
        </w:rPr>
        <w:t xml:space="preserve">وَ اشْکُرْهُمْ عَلَی... مَنْ کَثَّرْتَ فِی إِعْزَازِ دِینِکَ مِنْ مَظْلُومِهِمْ</w:t>
      </w:r>
    </w:p>
    <w:p>
      <w:pPr>
        <w:pStyle w:val="BookText"/>
      </w:pPr>
      <w:r>
        <w:rPr>
          <w:rFonts w:ascii="IRNazanin" w:hAnsi="IRNazanin" w:eastAsia="IRNazanin" w:cs="IRNazanin"/>
          <w:lang w:bidi="fa-IR"/>
          <w:color w:val="111111"/>
          <w:sz w:val="28"/>
          <w:szCs w:val="28"/>
          <w:rtl/>
        </w:rPr>
        <w:t xml:space="preserve">و آن افراد بسیاری را که به خاطر ارجمند ساختن دینت ستم‌ها دیدند، پاداش عنایت کن.8/4</w:t>
      </w:r>
    </w:p>
    <w:p>
      <w:pPr>
        <w:pStyle w:val="Heading5"/>
      </w:pPr>
      <w:bookmarkStart w:id="5831" w:name="_Toc4593"/>
      <w:r>
        <w:t>پیروی تابعین اصحاب محمّد صلی‌الله‌علیه‌و‌آله ، از دین ایشان</w:t>
      </w:r>
      <w:bookmarkEnd w:id="5831"/>
    </w:p>
    <w:p>
      <w:pPr>
        <w:pStyle w:val="BookText"/>
      </w:pPr>
      <w:r>
        <w:rPr>
          <w:rFonts w:ascii="Amiri" w:hAnsi="Amiri" w:eastAsia="Amiri" w:cs="Amiri"/>
          <w:lang w:bidi="ar-SA"/>
          <w:color w:val="111111"/>
          <w:sz w:val="28"/>
          <w:szCs w:val="28"/>
          <w:rtl/>
        </w:rPr>
        <w:t xml:space="preserve">یَدِینُونَ بِدِینِهِمْ</w:t>
      </w:r>
    </w:p>
    <w:p>
      <w:pPr>
        <w:pStyle w:val="BookText"/>
      </w:pPr>
      <w:r>
        <w:rPr>
          <w:rFonts w:ascii="IRNazanin" w:hAnsi="IRNazanin" w:eastAsia="IRNazanin" w:cs="IRNazanin"/>
          <w:lang w:bidi="fa-IR"/>
          <w:color w:val="111111"/>
          <w:sz w:val="28"/>
          <w:szCs w:val="28"/>
          <w:rtl/>
        </w:rPr>
        <w:t xml:space="preserve">...دین آنان را پیروی می‌کنند.12/4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44" w:name="pg3739_48184"/>
    <w:bookmarkEnd w:id="544"/>
    <w:p>
      <w:pPr>
        <w:pStyle w:val="Heading5"/>
      </w:pPr>
      <w:bookmarkStart w:id="5832" w:name="_Toc4594"/>
      <w:r>
        <w:t>قرار گرفتن بین زیان دینی و دنیوی</w:t>
      </w:r>
      <w:bookmarkEnd w:id="5832"/>
    </w:p>
    <w:p>
      <w:pPr>
        <w:pStyle w:val="BookText"/>
      </w:pPr>
      <w:r>
        <w:rPr>
          <w:rFonts w:ascii="Amiri" w:hAnsi="Amiri" w:eastAsia="Amiri" w:cs="Amiri"/>
          <w:lang w:bidi="ar-SA"/>
          <w:color w:val="111111"/>
          <w:sz w:val="28"/>
          <w:szCs w:val="28"/>
          <w:rtl/>
        </w:rPr>
        <w:t xml:space="preserve">اللَّهُمَّ وَ مَتَی وَقَفْنَا بَیْنَ نَقْصَیْنِ فِی دِینٍ أَوْ دُنْیَا، فَأَوْقِعِ النَّقْصَ بِأَسْرَعِهِمَا فَنَاءً، وَ اجْعَلِ التَّوْبَةَ فِی أَطْوَلِهِمَا بَقَاءً</w:t>
      </w:r>
    </w:p>
    <w:p>
      <w:pPr>
        <w:pStyle w:val="BookText"/>
      </w:pPr>
      <w:r>
        <w:rPr>
          <w:rFonts w:ascii="IRNazanin" w:hAnsi="IRNazanin" w:eastAsia="IRNazanin" w:cs="IRNazanin"/>
          <w:lang w:bidi="fa-IR"/>
          <w:color w:val="111111"/>
          <w:sz w:val="28"/>
          <w:szCs w:val="28"/>
          <w:rtl/>
        </w:rPr>
        <w:t xml:space="preserve">خداوندا و هرگاه بین دو زیان قرار گرفتیم در دین یا دنیا، پس زیان را در آن که زودگذر است و بازگشت را در آنکه دوامش طولانی است قرار ده.2/9</w:t>
      </w:r>
    </w:p>
    <w:p>
      <w:pPr>
        <w:pStyle w:val="Heading5"/>
      </w:pPr>
      <w:bookmarkStart w:id="5833" w:name="_Toc4595"/>
      <w:r>
        <w:t>میراندن بنده، بر دین خدا</w:t>
      </w:r>
      <w:bookmarkEnd w:id="5833"/>
    </w:p>
    <w:p>
      <w:pPr>
        <w:pStyle w:val="BookText"/>
      </w:pPr>
      <w:r>
        <w:rPr>
          <w:rFonts w:ascii="Amiri" w:hAnsi="Amiri" w:eastAsia="Amiri" w:cs="Amiri"/>
          <w:lang w:bidi="ar-SA"/>
          <w:color w:val="111111"/>
          <w:sz w:val="28"/>
          <w:szCs w:val="28"/>
          <w:rtl/>
        </w:rPr>
        <w:t xml:space="preserve">اجْعَلْنِی عَلَی مِلَّتِکَ أَمُوتُ وَ أَحْیَا</w:t>
      </w:r>
    </w:p>
    <w:p>
      <w:pPr>
        <w:pStyle w:val="BookText"/>
      </w:pPr>
      <w:r>
        <w:rPr>
          <w:rFonts w:ascii="IRNazanin" w:hAnsi="IRNazanin" w:eastAsia="IRNazanin" w:cs="IRNazanin"/>
          <w:lang w:bidi="fa-IR"/>
          <w:color w:val="111111"/>
          <w:sz w:val="28"/>
          <w:szCs w:val="28"/>
          <w:rtl/>
        </w:rPr>
        <w:t xml:space="preserve">چنانم گردان که بر آئین تو بمیرم و زنده شوم.17/20</w:t>
      </w:r>
    </w:p>
    <w:p>
      <w:pPr>
        <w:pStyle w:val="BookText"/>
      </w:pPr>
      <w:r>
        <w:rPr>
          <w:rFonts w:ascii="Amiri" w:hAnsi="Amiri" w:eastAsia="Amiri" w:cs="Amiri"/>
          <w:lang w:bidi="ar-SA"/>
          <w:color w:val="111111"/>
          <w:sz w:val="28"/>
          <w:szCs w:val="28"/>
          <w:rtl/>
        </w:rPr>
        <w:t xml:space="preserve">وَ تَوَفَّنِی عَلَی مِلَّتِکَ وَ مِلَّةِ نَبِیِّکَ: مُحَمَّدٍ عَلَیْهِ السَّلَامُ إِذَا تَوَفَّیْتَنِی</w:t>
      </w:r>
    </w:p>
    <w:p>
      <w:pPr>
        <w:pStyle w:val="BookText"/>
      </w:pPr>
      <w:r>
        <w:rPr>
          <w:rFonts w:ascii="IRNazanin" w:hAnsi="IRNazanin" w:eastAsia="IRNazanin" w:cs="IRNazanin"/>
          <w:lang w:bidi="fa-IR"/>
          <w:color w:val="111111"/>
          <w:sz w:val="28"/>
          <w:szCs w:val="28"/>
          <w:rtl/>
        </w:rPr>
        <w:t xml:space="preserve">و هنگامی که مرا میراندی، بر دین خود و دین پیامبرت محمّد - که درود بر او باد - بمیران.13/31</w:t>
      </w:r>
    </w:p>
    <w:p>
      <w:pPr>
        <w:pStyle w:val="Heading5"/>
      </w:pPr>
      <w:bookmarkStart w:id="5834" w:name="_Toc4596"/>
      <w:r>
        <w:t>پیروی از پسندیده‌ترین مذاهب</w:t>
      </w:r>
      <w:bookmarkEnd w:id="5834"/>
    </w:p>
    <w:p>
      <w:pPr>
        <w:pStyle w:val="BookText"/>
      </w:pPr>
      <w:r>
        <w:rPr>
          <w:rFonts w:ascii="Amiri" w:hAnsi="Amiri" w:eastAsia="Amiri" w:cs="Amiri"/>
          <w:lang w:bidi="ar-SA"/>
          <w:color w:val="111111"/>
          <w:sz w:val="28"/>
          <w:szCs w:val="28"/>
          <w:rtl/>
        </w:rPr>
        <w:t xml:space="preserve">وَفِّقْنِی... إِذَا تَنَاقَضَتِ الْمِلَلُ لِأَرْضَاهَا</w:t>
      </w:r>
    </w:p>
    <w:p>
      <w:pPr>
        <w:pStyle w:val="BookText"/>
      </w:pPr>
      <w:r>
        <w:rPr>
          <w:rFonts w:ascii="IRNazanin" w:hAnsi="IRNazanin" w:eastAsia="IRNazanin" w:cs="IRNazanin"/>
          <w:lang w:bidi="fa-IR"/>
          <w:color w:val="111111"/>
          <w:sz w:val="28"/>
          <w:szCs w:val="28"/>
          <w:rtl/>
        </w:rPr>
        <w:t xml:space="preserve">زمانِ تناقض آئین‌ها، به پسندیده‌ترین آنها توفیقم ده.21/20</w:t>
      </w:r>
    </w:p>
    <w:p>
      <w:pPr>
        <w:pStyle w:val="Heading5"/>
      </w:pPr>
      <w:bookmarkStart w:id="5835" w:name="_Toc4597"/>
      <w:r>
        <w:t>چگونگی برخورد با نعمت دینی یا دنیویِ دیگران</w:t>
      </w:r>
      <w:bookmarkEnd w:id="5835"/>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فِی دِینٍ أَوْ دُنْیَا... إِلَّا رَجَوْتُ لِنَفْسِی 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در دین یا دنیا داده‌ای، نبینم، مگر آنکه بهتر از آن را برای خود، به وسیله تو و از تو آرزو کنم.12/22</w:t>
      </w:r>
    </w:p>
    <w:p>
      <w:pPr>
        <w:pStyle w:val="Heading5"/>
      </w:pPr>
      <w:bookmarkStart w:id="5836" w:name="_Toc4598"/>
      <w:r>
        <w:t>سلامتی بنده، در دین و بدنش</w:t>
      </w:r>
      <w:bookmarkEnd w:id="5836"/>
    </w:p>
    <w:p>
      <w:pPr>
        <w:pStyle w:val="BookText"/>
      </w:pPr>
      <w:r>
        <w:rPr>
          <w:rFonts w:ascii="Amiri" w:hAnsi="Amiri" w:eastAsia="Amiri" w:cs="Amiri"/>
          <w:lang w:bidi="ar-SA"/>
          <w:color w:val="111111"/>
          <w:sz w:val="28"/>
          <w:szCs w:val="28"/>
          <w:rtl/>
        </w:rPr>
        <w:t xml:space="preserve">وَ امْنُنْ عَلَیَّ بِالصِّحَّةِ وَ الْأَمْنِ وَ السَّلَامَةِ فِی دِینِی وَ بَدَنِی</w:t>
      </w:r>
    </w:p>
    <w:p>
      <w:pPr>
        <w:pStyle w:val="BookText"/>
      </w:pPr>
      <w:r>
        <w:rPr>
          <w:rFonts w:ascii="IRNazanin" w:hAnsi="IRNazanin" w:eastAsia="IRNazanin" w:cs="IRNazanin"/>
          <w:lang w:bidi="fa-IR"/>
          <w:color w:val="111111"/>
          <w:sz w:val="28"/>
          <w:szCs w:val="28"/>
          <w:rtl/>
        </w:rPr>
        <w:t xml:space="preserve">و با تندرستی و ایمنی و سلامتی در دینم و جسمم بر من منّت گذار.3/23</w:t>
      </w:r>
    </w:p>
    <w:p>
      <w:pPr>
        <w:pStyle w:val="Heading5"/>
      </w:pPr>
      <w:bookmarkStart w:id="5837" w:name="_Toc4599"/>
      <w:r>
        <w:t>گشودن دل بنده، برای مقاصد دین خدا</w:t>
      </w:r>
      <w:bookmarkEnd w:id="5837"/>
    </w:p>
    <w:p>
      <w:pPr>
        <w:pStyle w:val="BookText"/>
      </w:pPr>
      <w:r>
        <w:rPr>
          <w:rFonts w:ascii="Amiri" w:hAnsi="Amiri" w:eastAsia="Amiri" w:cs="Amiri"/>
          <w:lang w:bidi="ar-SA"/>
          <w:color w:val="111111"/>
          <w:sz w:val="28"/>
          <w:szCs w:val="28"/>
          <w:rtl/>
        </w:rPr>
        <w:t xml:space="preserve">وَ اشْرَحْ لِمَرَاشِدِ دِینِکَ قَلْبِی</w:t>
      </w:r>
    </w:p>
    <w:p>
      <w:pPr>
        <w:pStyle w:val="BookText"/>
      </w:pPr>
      <w:r>
        <w:rPr>
          <w:rFonts w:ascii="IRNazanin" w:hAnsi="IRNazanin" w:eastAsia="IRNazanin" w:cs="IRNazanin"/>
          <w:lang w:bidi="fa-IR"/>
          <w:color w:val="111111"/>
          <w:sz w:val="28"/>
          <w:szCs w:val="28"/>
          <w:rtl/>
        </w:rPr>
        <w:t xml:space="preserve">و دلم را برای راه‌های مستقیم دینت بگشا.5/23</w:t>
      </w:r>
    </w:p>
    <w:p>
      <w:pPr>
        <w:pStyle w:val="Heading5"/>
      </w:pPr>
      <w:bookmarkStart w:id="5838" w:name="_Toc4600"/>
      <w:r>
        <w:t>سالم داشتن دین و کیش فرزندان</w:t>
      </w:r>
      <w:bookmarkEnd w:id="5838"/>
    </w:p>
    <w:p>
      <w:pPr>
        <w:pStyle w:val="BookText"/>
      </w:pPr>
      <w:r>
        <w:rPr>
          <w:rFonts w:ascii="Amiri" w:hAnsi="Amiri" w:eastAsia="Amiri" w:cs="Amiri"/>
          <w:lang w:bidi="ar-SA"/>
          <w:color w:val="111111"/>
          <w:sz w:val="28"/>
          <w:szCs w:val="28"/>
          <w:rtl/>
        </w:rPr>
        <w:t xml:space="preserve">أَصِحَّ لِی... أَدْیَانَهُمْ...</w:t>
      </w:r>
    </w:p>
    <w:p>
      <w:pPr>
        <w:pStyle w:val="BookText"/>
      </w:pPr>
      <w:r>
        <w:rPr>
          <w:rFonts w:ascii="IRNazanin" w:hAnsi="IRNazanin" w:eastAsia="IRNazanin" w:cs="IRNazanin"/>
          <w:lang w:bidi="fa-IR"/>
          <w:color w:val="111111"/>
          <w:sz w:val="28"/>
          <w:szCs w:val="28"/>
          <w:rtl/>
        </w:rPr>
        <w:t xml:space="preserve">دینشان را برای من سالم بدار.2/25</w:t>
      </w:r>
    </w:p>
    <w:p>
      <w:pPr>
        <w:pStyle w:val="Heading5"/>
      </w:pPr>
      <w:bookmarkStart w:id="5839" w:name="_Toc4601"/>
      <w:r>
        <w:t>سبب جنگیدن جنگجویان اهل دین خدا</w:t>
      </w:r>
      <w:bookmarkEnd w:id="5839"/>
    </w:p>
    <w:p>
      <w:pPr>
        <w:pStyle w:val="BookText"/>
      </w:pPr>
      <w:r>
        <w:rPr>
          <w:rFonts w:ascii="Amiri" w:hAnsi="Amiri" w:eastAsia="Amiri" w:cs="Amiri"/>
          <w:lang w:bidi="ar-SA"/>
          <w:color w:val="111111"/>
          <w:sz w:val="28"/>
          <w:szCs w:val="28"/>
          <w:rtl/>
        </w:rPr>
        <w:t xml:space="preserve">اللَّهُمَّ وَ أَیُّمَا غَازٍ غَزَاهُمْ مِنْ أَهْلِ مِلَّتِکَ، أَوْ مُجَاهِدٍ جَاهَدَهُمْ مِنْ أَتْبَاعِ سُنَّتِکَ لِیَکُونَ دِینُکَ الْأَعْلَی وَ حِزْبُکَ الْأَقْوَی وَ حَظُّکَ الْأَوْفَی فَلَقِّهِ الْیُسْرَ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45" w:name="pg3739_48185"/>
    <w:bookmarkEnd w:id="545"/>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و هر مجاهدی از پیروان سنّت تو که با ایشان جهاد نماید، تا دین تو برتر و حزب تو قوی‌تر و بهره تو کامل‌تر گردد، پس او را با آسانی روبرو کن.13/27</w:t>
      </w:r>
    </w:p>
    <w:p>
      <w:pPr>
        <w:pStyle w:val="Heading5"/>
      </w:pPr>
      <w:bookmarkStart w:id="5840" w:name="_Toc4602"/>
      <w:r>
        <w:t>اختصاص یافتن امّت اسلام، به دین خدا</w:t>
      </w:r>
      <w:bookmarkEnd w:id="5840"/>
    </w:p>
    <w:p>
      <w:pPr>
        <w:pStyle w:val="BookText"/>
      </w:pPr>
      <w:r>
        <w:rPr>
          <w:rFonts w:ascii="Amiri" w:hAnsi="Amiri" w:eastAsia="Amiri" w:cs="Amiri"/>
          <w:lang w:bidi="ar-SA"/>
          <w:color w:val="111111"/>
          <w:sz w:val="28"/>
          <w:szCs w:val="28"/>
          <w:rtl/>
        </w:rPr>
        <w:t xml:space="preserve">الْحَمْدُ لِلَّهِ الَّذِی... اخْتَصَّنَا بِمِلَّتِهِ</w:t>
      </w:r>
    </w:p>
    <w:p>
      <w:pPr>
        <w:pStyle w:val="BookText"/>
      </w:pPr>
      <w:r>
        <w:rPr>
          <w:rFonts w:ascii="IRNazanin" w:hAnsi="IRNazanin" w:eastAsia="IRNazanin" w:cs="IRNazanin"/>
          <w:lang w:bidi="fa-IR"/>
          <w:color w:val="111111"/>
          <w:sz w:val="28"/>
          <w:szCs w:val="28"/>
          <w:rtl/>
        </w:rPr>
        <w:t xml:space="preserve">سپاس خدای را که ما را به آئین خویش اختصاص داد.2/44</w:t>
      </w:r>
    </w:p>
    <w:p>
      <w:pPr>
        <w:pStyle w:val="Heading5"/>
      </w:pPr>
      <w:bookmarkStart w:id="5841" w:name="_Toc4603"/>
      <w:r>
        <w:t>سپاس‌گزاری از خدا، به سبب عطای دین خود، به بندگان</w:t>
      </w:r>
      <w:bookmarkEnd w:id="5841"/>
    </w:p>
    <w:p>
      <w:pPr>
        <w:pStyle w:val="BookText"/>
      </w:pPr>
      <w:r>
        <w:rPr>
          <w:rFonts w:ascii="Amiri" w:hAnsi="Amiri" w:eastAsia="Amiri" w:cs="Amiri"/>
          <w:lang w:bidi="ar-SA"/>
          <w:color w:val="111111"/>
          <w:sz w:val="28"/>
          <w:szCs w:val="28"/>
          <w:rtl/>
        </w:rPr>
        <w:t xml:space="preserve">الْحَمْدُ لِلَّهِ الَّذِی حَبَانَا بِدِینِهِ</w:t>
      </w:r>
    </w:p>
    <w:p>
      <w:pPr>
        <w:pStyle w:val="BookText"/>
      </w:pPr>
      <w:r>
        <w:rPr>
          <w:rFonts w:ascii="IRNazanin" w:hAnsi="IRNazanin" w:eastAsia="IRNazanin" w:cs="IRNazanin"/>
          <w:lang w:bidi="fa-IR"/>
          <w:color w:val="111111"/>
          <w:sz w:val="28"/>
          <w:szCs w:val="28"/>
          <w:rtl/>
        </w:rPr>
        <w:t xml:space="preserve">سپاس خدای را که دین خود را به ما هدیه کرد.2/44</w:t>
      </w:r>
    </w:p>
    <w:p>
      <w:pPr>
        <w:pStyle w:val="Heading5"/>
      </w:pPr>
      <w:bookmarkStart w:id="5842" w:name="_Toc4604"/>
      <w:r>
        <w:t>شکّ و دودلی، در دین خدا</w:t>
      </w:r>
      <w:bookmarkEnd w:id="5842"/>
    </w:p>
    <w:p>
      <w:pPr>
        <w:pStyle w:val="BookText"/>
      </w:pPr>
      <w:r>
        <w:rPr>
          <w:rFonts w:ascii="Amiri" w:hAnsi="Amiri" w:eastAsia="Amiri" w:cs="Amiri"/>
          <w:lang w:bidi="ar-SA"/>
          <w:color w:val="111111"/>
          <w:sz w:val="28"/>
          <w:szCs w:val="28"/>
          <w:rtl/>
        </w:rPr>
        <w:t xml:space="preserve">جَنِّبْنَا... الشَّکَّ فِی دِینِکَ</w:t>
      </w:r>
    </w:p>
    <w:p>
      <w:pPr>
        <w:pStyle w:val="BookText"/>
      </w:pPr>
      <w:r>
        <w:rPr>
          <w:rFonts w:ascii="IRNazanin" w:hAnsi="IRNazanin" w:eastAsia="IRNazanin" w:cs="IRNazanin"/>
          <w:lang w:bidi="fa-IR"/>
          <w:color w:val="111111"/>
          <w:sz w:val="28"/>
          <w:szCs w:val="28"/>
          <w:rtl/>
        </w:rPr>
        <w:t xml:space="preserve">ما را از شکّ در دینت دور گردان.13/44</w:t>
      </w:r>
    </w:p>
    <w:p>
      <w:pPr>
        <w:pStyle w:val="Heading5"/>
      </w:pPr>
      <w:bookmarkStart w:id="5843" w:name="_Toc4605"/>
      <w:r>
        <w:t>پسندیده بودن آیین الهی</w:t>
      </w:r>
      <w:bookmarkEnd w:id="5843"/>
    </w:p>
    <w:p>
      <w:pPr>
        <w:pStyle w:val="BookText"/>
      </w:pPr>
      <w:r>
        <w:rPr>
          <w:rFonts w:ascii="Amiri" w:hAnsi="Amiri" w:eastAsia="Amiri" w:cs="Amiri"/>
          <w:lang w:bidi="ar-SA"/>
          <w:color w:val="111111"/>
          <w:sz w:val="28"/>
          <w:szCs w:val="28"/>
          <w:rtl/>
        </w:rPr>
        <w:t xml:space="preserve">هَدَیْتَنَا لِدِینِکَ الَّذِی اصْطَفَیْتَ، وَ مِلَّتِکَ الَّتِی ارْتَضَیْتَ</w:t>
      </w:r>
    </w:p>
    <w:p>
      <w:pPr>
        <w:pStyle w:val="BookText"/>
      </w:pPr>
      <w:r>
        <w:rPr>
          <w:rFonts w:ascii="IRNazanin" w:hAnsi="IRNazanin" w:eastAsia="IRNazanin" w:cs="IRNazanin"/>
          <w:lang w:bidi="fa-IR"/>
          <w:color w:val="111111"/>
          <w:sz w:val="28"/>
          <w:szCs w:val="28"/>
          <w:rtl/>
        </w:rPr>
        <w:t xml:space="preserve">ما را به دینت که آن را برگزیدی و به آئینت که آن را پسندیدی، هدایت کردی.19/45</w:t>
      </w:r>
    </w:p>
    <w:p>
      <w:pPr>
        <w:pStyle w:val="Heading5"/>
      </w:pPr>
      <w:bookmarkStart w:id="5844" w:name="_Toc4606"/>
      <w:r>
        <w:t>راهنمایی بنده، به دین خدا</w:t>
      </w:r>
      <w:bookmarkEnd w:id="5844"/>
    </w:p>
    <w:p>
      <w:pPr>
        <w:pStyle w:val="BookText"/>
      </w:pPr>
      <w:r>
        <w:rPr>
          <w:rFonts w:ascii="Amiri" w:hAnsi="Amiri" w:eastAsia="Amiri" w:cs="Amiri"/>
          <w:lang w:bidi="ar-SA"/>
          <w:color w:val="111111"/>
          <w:sz w:val="28"/>
          <w:szCs w:val="28"/>
          <w:rtl/>
        </w:rPr>
        <w:t xml:space="preserve">هَدَیْتَنَا لِدِینِکَ الَّذِی اصْطَفَیْتَ، وَ مِلَّتِکَ الَّتِی ارْتَضَیْتَ</w:t>
      </w:r>
    </w:p>
    <w:p>
      <w:pPr>
        <w:pStyle w:val="BookText"/>
      </w:pPr>
      <w:r>
        <w:rPr>
          <w:rFonts w:ascii="IRNazanin" w:hAnsi="IRNazanin" w:eastAsia="IRNazanin" w:cs="IRNazanin"/>
          <w:lang w:bidi="fa-IR"/>
          <w:color w:val="111111"/>
          <w:sz w:val="28"/>
          <w:szCs w:val="28"/>
          <w:rtl/>
        </w:rPr>
        <w:t xml:space="preserve">ما را به دینت که آن را برگزیدی و به آئینت که آن را پسندیدی، هدایت کردی.19/45</w:t>
      </w:r>
    </w:p>
    <w:p>
      <w:pPr>
        <w:pStyle w:val="BookText"/>
      </w:pPr>
      <w:r>
        <w:rPr>
          <w:rFonts w:ascii="Amiri" w:hAnsi="Amiri" w:eastAsia="Amiri" w:cs="Amiri"/>
          <w:lang w:bidi="ar-SA"/>
          <w:color w:val="111111"/>
          <w:sz w:val="28"/>
          <w:szCs w:val="28"/>
          <w:rtl/>
        </w:rPr>
        <w:t xml:space="preserve">فَجَعَلْتَهُ مِمَّنْ هَدَیْتَهُ لِدِینِکَ</w:t>
      </w:r>
    </w:p>
    <w:p>
      <w:pPr>
        <w:pStyle w:val="BookText"/>
      </w:pPr>
      <w:r>
        <w:rPr>
          <w:rFonts w:ascii="IRNazanin" w:hAnsi="IRNazanin" w:eastAsia="IRNazanin" w:cs="IRNazanin"/>
          <w:lang w:bidi="fa-IR"/>
          <w:color w:val="111111"/>
          <w:sz w:val="28"/>
          <w:szCs w:val="28"/>
          <w:rtl/>
        </w:rPr>
        <w:t xml:space="preserve">پس او را از کسانی قرار دادی، که به دین خود راه‌نمودی‌اش.67/47</w:t>
      </w:r>
    </w:p>
    <w:p>
      <w:pPr>
        <w:pStyle w:val="Heading5"/>
      </w:pPr>
      <w:bookmarkStart w:id="5845" w:name="_Toc4607"/>
      <w:r>
        <w:t>برتری امّت مسلمان، بر اهل سایرِ آئین‌ها</w:t>
      </w:r>
      <w:bookmarkEnd w:id="5845"/>
    </w:p>
    <w:p>
      <w:pPr>
        <w:pStyle w:val="BookText"/>
      </w:pPr>
      <w:r>
        <w:rPr>
          <w:rFonts w:ascii="Amiri" w:hAnsi="Amiri" w:eastAsia="Amiri" w:cs="Amiri"/>
          <w:lang w:bidi="ar-SA"/>
          <w:color w:val="111111"/>
          <w:sz w:val="28"/>
          <w:szCs w:val="28"/>
          <w:rtl/>
        </w:rPr>
        <w:t xml:space="preserve">ثُمَّ آثَرْتَنَا بِهِ عَلَی سَائِرِ الْأُمَمِ، وَ اصْطَفَیْتَنَا بِفَضْلِهِ دُونَ أَهْلِ الْمِلَلِ</w:t>
      </w:r>
    </w:p>
    <w:p>
      <w:pPr>
        <w:pStyle w:val="BookText"/>
      </w:pPr>
      <w:r>
        <w:rPr>
          <w:rFonts w:ascii="IRNazanin" w:hAnsi="IRNazanin" w:eastAsia="IRNazanin" w:cs="IRNazanin"/>
          <w:lang w:bidi="fa-IR"/>
          <w:color w:val="111111"/>
          <w:sz w:val="28"/>
          <w:szCs w:val="28"/>
          <w:rtl/>
        </w:rPr>
        <w:t xml:space="preserve">سپس ما را بر بقیه امّت‌ها به وسیله آن (ماه)، برتری دادی و به فضیلت آن ما را - نه اهل آئین‌های دیگر را - برگزیدی.21/45</w:t>
      </w:r>
    </w:p>
    <w:p>
      <w:pPr>
        <w:pStyle w:val="Heading5"/>
      </w:pPr>
      <w:bookmarkStart w:id="5846" w:name="_Toc4608"/>
      <w:r>
        <w:t>درگذشتن خدا، از همه هم‌کیشان مسلمان</w:t>
      </w:r>
      <w:bookmarkEnd w:id="5846"/>
    </w:p>
    <w:p>
      <w:pPr>
        <w:pStyle w:val="BookText"/>
      </w:pPr>
      <w:r>
        <w:rPr>
          <w:rFonts w:ascii="Amiri" w:hAnsi="Amiri" w:eastAsia="Amiri" w:cs="Amiri"/>
          <w:lang w:bidi="ar-SA"/>
          <w:color w:val="111111"/>
          <w:sz w:val="28"/>
          <w:szCs w:val="28"/>
          <w:rtl/>
        </w:rPr>
        <w:t xml:space="preserve">اللَّهُمَّ تَجَاوَزْ عَنْ... أَهْلِ دِینِنَا جَمِیعًا</w:t>
      </w:r>
    </w:p>
    <w:p>
      <w:pPr>
        <w:pStyle w:val="BookText"/>
      </w:pPr>
      <w:r>
        <w:rPr>
          <w:rFonts w:ascii="IRNazanin" w:hAnsi="IRNazanin" w:eastAsia="IRNazanin" w:cs="IRNazanin"/>
          <w:lang w:bidi="fa-IR"/>
          <w:color w:val="111111"/>
          <w:sz w:val="28"/>
          <w:szCs w:val="28"/>
          <w:rtl/>
        </w:rPr>
        <w:t xml:space="preserve">خداوندا از همه هم‌کیشان ما درگذر.55/45</w:t>
      </w:r>
    </w:p>
    <w:p>
      <w:pPr>
        <w:pStyle w:val="Heading5"/>
      </w:pPr>
      <w:bookmarkStart w:id="5847" w:name="_Toc4609"/>
      <w:r>
        <w:t>طلبیدن خدا و یافتنش، برای دین یا دنیا</w:t>
      </w:r>
      <w:bookmarkEnd w:id="5847"/>
    </w:p>
    <w:p>
      <w:pPr>
        <w:pStyle w:val="BookText"/>
      </w:pPr>
      <w:r>
        <w:rPr>
          <w:rFonts w:ascii="Amiri" w:hAnsi="Amiri" w:eastAsia="Amiri" w:cs="Amiri"/>
          <w:lang w:bidi="ar-SA"/>
          <w:color w:val="111111"/>
          <w:sz w:val="28"/>
          <w:szCs w:val="28"/>
          <w:rtl/>
        </w:rPr>
        <w:t xml:space="preserve">فَمَنِ الَْتمَسَکَ لِدِینٍ أَوْ دُنْیَا وَجَدَکَ</w:t>
      </w:r>
    </w:p>
    <w:p>
      <w:pPr>
        <w:pStyle w:val="BookText"/>
      </w:pPr>
      <w:r>
        <w:rPr>
          <w:rFonts w:ascii="IRNazanin" w:hAnsi="IRNazanin" w:eastAsia="IRNazanin" w:cs="IRNazanin"/>
          <w:lang w:bidi="fa-IR"/>
          <w:color w:val="111111"/>
          <w:sz w:val="28"/>
          <w:szCs w:val="28"/>
          <w:rtl/>
        </w:rPr>
        <w:t xml:space="preserve">پس هر که برای دین یا دنیا به دنبال تو گشت، تو را می‌یابد.25/47</w:t>
      </w:r>
    </w:p>
    <w:p>
      <w:pPr>
        <w:pStyle w:val="Heading5"/>
      </w:pPr>
      <w:bookmarkStart w:id="5848" w:name="_Toc4610"/>
      <w:r>
        <w:t>نگهبانان دین الهی</w:t>
      </w:r>
      <w:bookmarkEnd w:id="5848"/>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46" w:name="pg3739_48186"/>
    <w:bookmarkEnd w:id="546"/>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حَفَظَةَ دِینِکَ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آنان را نگهبانان دینت قرار دادی.56/47</w:t>
      </w:r>
    </w:p>
    <w:p>
      <w:pPr>
        <w:pStyle w:val="Heading5"/>
      </w:pPr>
      <w:bookmarkStart w:id="5849" w:name="_Toc4611"/>
      <w:r>
        <w:t>تأیید دین خدا، به وسیله امام</w:t>
      </w:r>
      <w:bookmarkEnd w:id="5849"/>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بندگانت به‌پا داشتی.60/47</w:t>
      </w:r>
    </w:p>
    <w:p>
      <w:pPr>
        <w:pStyle w:val="Heading5"/>
      </w:pPr>
      <w:bookmarkStart w:id="5850" w:name="_Toc4612"/>
      <w:r>
        <w:t>عامل زنده گرداندن نشانه‌های دین خدا</w:t>
      </w:r>
      <w:bookmarkEnd w:id="5850"/>
    </w:p>
    <w:p>
      <w:pPr>
        <w:pStyle w:val="BookText"/>
      </w:pPr>
      <w:r>
        <w:rPr>
          <w:rFonts w:ascii="Amiri" w:hAnsi="Amiri" w:eastAsia="Amiri" w:cs="Amiri"/>
          <w:lang w:bidi="ar-SA"/>
          <w:color w:val="111111"/>
          <w:sz w:val="28"/>
          <w:szCs w:val="28"/>
          <w:rtl/>
        </w:rPr>
        <w:t xml:space="preserve">أَحْیِ بِهِ مَا أَمَاتَهُ الظَّالِمُونَ مِنْ مَعَالِمِ دِینِکَ</w:t>
      </w:r>
    </w:p>
    <w:p>
      <w:pPr>
        <w:pStyle w:val="BookText"/>
      </w:pPr>
      <w:r>
        <w:rPr>
          <w:rFonts w:ascii="IRNazanin" w:hAnsi="IRNazanin" w:eastAsia="IRNazanin" w:cs="IRNazanin"/>
          <w:lang w:bidi="fa-IR"/>
          <w:color w:val="111111"/>
          <w:sz w:val="28"/>
          <w:szCs w:val="28"/>
          <w:rtl/>
        </w:rPr>
        <w:t xml:space="preserve">با او (ولیّ خود)، آنچه ستمگران از نشانه‌های دینت محو می‌کنند را زنده گردان.62/47</w:t>
      </w:r>
    </w:p>
    <w:p>
      <w:pPr>
        <w:pStyle w:val="Heading5"/>
      </w:pPr>
      <w:bookmarkStart w:id="5851" w:name="_Toc4613"/>
      <w:r>
        <w:t>اقامه شرایع الهی، به وسیله ولیّ خدا</w:t>
      </w:r>
      <w:bookmarkEnd w:id="5851"/>
    </w:p>
    <w:p>
      <w:pPr>
        <w:pStyle w:val="BookText"/>
      </w:pPr>
      <w:r>
        <w:rPr>
          <w:rFonts w:ascii="Amiri" w:hAnsi="Amiri" w:eastAsia="Amiri" w:cs="Amiri"/>
          <w:lang w:bidi="ar-SA"/>
          <w:color w:val="111111"/>
          <w:sz w:val="28"/>
          <w:szCs w:val="28"/>
          <w:rtl/>
        </w:rPr>
        <w:t xml:space="preserve">أَقِمْ بِهِ کِتَابَکَ وَ حُدُودَکَ وَ شَرَائِعَکَ</w:t>
      </w:r>
    </w:p>
    <w:p>
      <w:pPr>
        <w:pStyle w:val="BookText"/>
      </w:pPr>
      <w:r>
        <w:rPr>
          <w:rFonts w:ascii="IRNazanin" w:hAnsi="IRNazanin" w:eastAsia="IRNazanin" w:cs="IRNazanin"/>
          <w:lang w:bidi="fa-IR"/>
          <w:color w:val="111111"/>
          <w:sz w:val="28"/>
          <w:szCs w:val="28"/>
          <w:rtl/>
        </w:rPr>
        <w:t xml:space="preserve">کتاب خود و احکامت و قوانینت را به وسیله او به‌پا دار.62/47</w:t>
      </w:r>
    </w:p>
    <w:p>
      <w:pPr>
        <w:pStyle w:val="Heading5"/>
      </w:pPr>
      <w:bookmarkStart w:id="5852" w:name="_Toc4614"/>
      <w:r>
        <w:t>رها نکردن دین خدا، بر اثر ترس از کسی</w:t>
      </w:r>
      <w:bookmarkEnd w:id="5852"/>
    </w:p>
    <w:p>
      <w:pPr>
        <w:pStyle w:val="BookText"/>
      </w:pPr>
      <w:r>
        <w:rPr>
          <w:rFonts w:ascii="Amiri" w:hAnsi="Amiri" w:eastAsia="Amiri" w:cs="Amiri"/>
          <w:lang w:bidi="ar-SA"/>
          <w:color w:val="111111"/>
          <w:sz w:val="28"/>
          <w:szCs w:val="28"/>
          <w:rtl/>
        </w:rPr>
        <w:t xml:space="preserve">اسْتَعْمِلْنِی فِی مَرْضَاتِکَ عَمَلًا لَا أَتْرُکُ مَعَهُ شَیْئًا مِنْ دِینِکَ مَخَافَةَ أَحَدٍ مِنْ خَلْقِکَ</w:t>
      </w:r>
    </w:p>
    <w:p>
      <w:pPr>
        <w:pStyle w:val="BookText"/>
      </w:pPr>
      <w:r>
        <w:rPr>
          <w:rFonts w:ascii="IRNazanin" w:hAnsi="IRNazanin" w:eastAsia="IRNazanin" w:cs="IRNazanin"/>
          <w:lang w:bidi="fa-IR"/>
          <w:color w:val="111111"/>
          <w:sz w:val="28"/>
          <w:szCs w:val="28"/>
          <w:rtl/>
        </w:rPr>
        <w:t xml:space="preserve">مرا در (راه) خوشنودی‌ات به کاری بگمار که با آن چیزی از دین تو را، به خاطر ترس کسی از آفریدگانت رها ننمایم.6/54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47" w:name="pg3739_48188"/>
    <w:bookmarkEnd w:id="547"/>
    <w:p>
      <w:pPr>
        <w:pStyle w:val="Heading3"/>
      </w:pPr>
      <w:bookmarkStart w:id="5853" w:name="_Toc4615"/>
      <w:r>
        <w:t>ذ</w:t>
      </w:r>
      <w:bookmarkEnd w:id="5853"/>
    </w:p>
    <w:p>
      <w:pPr>
        <w:pStyle w:val="Heading4"/>
      </w:pPr>
      <w:bookmarkStart w:id="5854" w:name="_Toc4616"/>
      <w:r>
        <w:t>ذات</w:t>
      </w:r>
      <w:bookmarkEnd w:id="5854"/>
    </w:p>
    <w:p>
      <w:pPr>
        <w:pStyle w:val="Heading5"/>
      </w:pPr>
      <w:bookmarkStart w:id="5855" w:name="_Toc4617"/>
      <w:r>
        <w:t>ره‌یافتن هدایت‌یافتگان، به نور ذات الهی</w:t>
      </w:r>
      <w:bookmarkEnd w:id="5855"/>
    </w:p>
    <w:p>
      <w:pPr>
        <w:pStyle w:val="BookText"/>
      </w:pPr>
      <w:r>
        <w:rPr>
          <w:rFonts w:ascii="Amiri" w:hAnsi="Amiri" w:eastAsia="Amiri" w:cs="Amiri"/>
          <w:lang w:bidi="ar-SA"/>
          <w:color w:val="111111"/>
          <w:sz w:val="28"/>
          <w:szCs w:val="28"/>
          <w:rtl/>
        </w:rPr>
        <w:t xml:space="preserve">وَ إِنَّمَا یَهْتَدِی الْمُهْتَدُونَ بِنُورِ وَجْهِکَ</w:t>
      </w:r>
    </w:p>
    <w:p>
      <w:pPr>
        <w:pStyle w:val="BookText"/>
      </w:pPr>
      <w:r>
        <w:rPr>
          <w:rFonts w:ascii="IRNazanin" w:hAnsi="IRNazanin" w:eastAsia="IRNazanin" w:cs="IRNazanin"/>
          <w:lang w:bidi="fa-IR"/>
          <w:color w:val="111111"/>
          <w:sz w:val="28"/>
          <w:szCs w:val="28"/>
          <w:rtl/>
        </w:rPr>
        <w:t xml:space="preserve">و به درستی که ره‌یافتگان به وسیله نور ذات تو راه می‌یابند.11/5</w:t>
      </w:r>
    </w:p>
    <w:p>
      <w:pPr>
        <w:pStyle w:val="Heading5"/>
      </w:pPr>
      <w:bookmarkStart w:id="5856" w:name="_Toc4618"/>
      <w:r>
        <w:t>بزرگی کنْه و ذات خداوند</w:t>
      </w:r>
      <w:bookmarkEnd w:id="5856"/>
    </w:p>
    <w:p>
      <w:pPr>
        <w:pStyle w:val="BookText"/>
      </w:pPr>
      <w:r>
        <w:rPr>
          <w:rFonts w:ascii="Amiri" w:hAnsi="Amiri" w:eastAsia="Amiri" w:cs="Amiri"/>
          <w:lang w:bidi="ar-SA"/>
          <w:color w:val="111111"/>
          <w:sz w:val="28"/>
          <w:szCs w:val="28"/>
          <w:rtl/>
        </w:rPr>
        <w:t xml:space="preserve">مَجْدُکَ أَرْفَعُ مِنْ أَنْ یُحَدَّ بِکُنْهِهِ</w:t>
      </w:r>
    </w:p>
    <w:p>
      <w:pPr>
        <w:pStyle w:val="BookText"/>
      </w:pPr>
      <w:r>
        <w:rPr>
          <w:rFonts w:ascii="IRNazanin" w:hAnsi="IRNazanin" w:eastAsia="IRNazanin" w:cs="IRNazanin"/>
          <w:lang w:bidi="fa-IR"/>
          <w:color w:val="111111"/>
          <w:sz w:val="28"/>
          <w:szCs w:val="28"/>
          <w:rtl/>
        </w:rPr>
        <w:t xml:space="preserve">بزرگی تو بالاتر از آنست که حقیقت ذاتِ آن به حدّی درآید.23/46</w:t>
      </w:r>
    </w:p>
    <w:p>
      <w:pPr>
        <w:pStyle w:val="Heading5"/>
      </w:pPr>
      <w:bookmarkStart w:id="5857" w:name="_Toc4619"/>
      <w:r>
        <w:t>واماندن اندیشه‌ها، از ادراک ذات خدا</w:t>
      </w:r>
      <w:bookmarkEnd w:id="5857"/>
    </w:p>
    <w:p>
      <w:pPr>
        <w:pStyle w:val="BookText"/>
      </w:pPr>
      <w:r>
        <w:rPr>
          <w:rFonts w:ascii="Amiri" w:hAnsi="Amiri" w:eastAsia="Amiri" w:cs="Amiri"/>
          <w:lang w:bidi="ar-SA"/>
          <w:color w:val="111111"/>
          <w:sz w:val="28"/>
          <w:szCs w:val="28"/>
          <w:rtl/>
        </w:rPr>
        <w:t xml:space="preserve">أَنْتَ الَّذِی قَصُرَتِ الْأَوْهَامُ عَنْ ذَاتِیَّتِکَ</w:t>
      </w:r>
    </w:p>
    <w:p>
      <w:pPr>
        <w:pStyle w:val="BookText"/>
      </w:pPr>
      <w:r>
        <w:rPr>
          <w:rFonts w:ascii="IRNazanin" w:hAnsi="IRNazanin" w:eastAsia="IRNazanin" w:cs="IRNazanin"/>
          <w:lang w:bidi="fa-IR"/>
          <w:color w:val="111111"/>
          <w:sz w:val="28"/>
          <w:szCs w:val="28"/>
          <w:rtl/>
        </w:rPr>
        <w:t xml:space="preserve">تویی آنکه اندیشه‌ها از حقیقت ذات تو قاصرند.18/47</w:t>
      </w:r>
    </w:p>
    <w:p>
      <w:pPr>
        <w:pStyle w:val="Heading5"/>
      </w:pPr>
      <w:bookmarkStart w:id="5858" w:name="_Toc4620"/>
      <w:r>
        <w:t>سپاسی سزاوار بزرگی ذات خدا</w:t>
      </w:r>
      <w:bookmarkEnd w:id="5858"/>
    </w:p>
    <w:p>
      <w:pPr>
        <w:pStyle w:val="BookText"/>
      </w:pPr>
      <w:r>
        <w:rPr>
          <w:rFonts w:ascii="Amiri" w:hAnsi="Amiri" w:eastAsia="Amiri" w:cs="Amiri"/>
          <w:lang w:bidi="ar-SA"/>
          <w:color w:val="111111"/>
          <w:sz w:val="28"/>
          <w:szCs w:val="28"/>
          <w:rtl/>
        </w:rPr>
        <w:t xml:space="preserve">لَکَ الْحَمْدُ... حَمْدًا یَجِبُ لِکَرَمِ وَجْهِکَ</w:t>
      </w:r>
    </w:p>
    <w:p>
      <w:pPr>
        <w:pStyle w:val="BookText"/>
      </w:pPr>
      <w:r>
        <w:rPr>
          <w:rFonts w:ascii="IRNazanin" w:hAnsi="IRNazanin" w:eastAsia="IRNazanin" w:cs="IRNazanin"/>
          <w:lang w:bidi="fa-IR"/>
          <w:color w:val="111111"/>
          <w:sz w:val="28"/>
          <w:szCs w:val="28"/>
          <w:rtl/>
        </w:rPr>
        <w:t xml:space="preserve">سپاس برای توست. سپاسی که سزاوار ذاتِ کریم تو باشد.49و36/47</w:t>
      </w:r>
    </w:p>
    <w:p>
      <w:pPr>
        <w:pStyle w:val="Heading5"/>
      </w:pPr>
      <w:bookmarkStart w:id="5859" w:name="_Toc4621"/>
      <w:r>
        <w:t>درخواست از خدا، به حقّ بزرگی ذات او</w:t>
      </w:r>
      <w:bookmarkEnd w:id="5859"/>
    </w:p>
    <w:p>
      <w:pPr>
        <w:pStyle w:val="BookText"/>
      </w:pPr>
      <w:r>
        <w:rPr>
          <w:rFonts w:ascii="Amiri" w:hAnsi="Amiri" w:eastAsia="Amiri" w:cs="Amiri"/>
          <w:lang w:bidi="ar-SA"/>
          <w:color w:val="111111"/>
          <w:sz w:val="28"/>
          <w:szCs w:val="28"/>
          <w:rtl/>
        </w:rPr>
        <w:t xml:space="preserve">إِلَهِی أَسْأَلُکَ... بِجَلَالِ وَجْهِکَ الْکَرِیمِ...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بزرگی ذات بزرگوارت، از تو می‌خواهم که بر محمّد و خاندان محمّد درود فرستی.10/52</w:t>
      </w:r>
    </w:p>
    <w:p>
      <w:pPr>
        <w:pStyle w:val="Heading4"/>
      </w:pPr>
      <w:bookmarkStart w:id="5860" w:name="_Toc4622"/>
      <w:r>
        <w:t>ذخیره</w:t>
      </w:r>
      <w:bookmarkEnd w:id="5860"/>
    </w:p>
    <w:p>
      <w:pPr>
        <w:pStyle w:val="Heading5"/>
      </w:pPr>
      <w:bookmarkStart w:id="5861" w:name="_Toc4623"/>
      <w:r>
        <w:t>پُر گرداندن ابتدا تا انتهای روزِ بنده، به ذخیره (برای آخرت)</w:t>
      </w:r>
      <w:bookmarkEnd w:id="5861"/>
    </w:p>
    <w:p>
      <w:pPr>
        <w:pStyle w:val="BookText"/>
      </w:pPr>
      <w:r>
        <w:rPr>
          <w:rFonts w:ascii="Amiri" w:hAnsi="Amiri" w:eastAsia="Amiri" w:cs="Amiri"/>
          <w:lang w:bidi="ar-SA"/>
          <w:color w:val="111111"/>
          <w:sz w:val="28"/>
          <w:szCs w:val="28"/>
          <w:rtl/>
        </w:rPr>
        <w:t xml:space="preserve">وَ امْلَأْ لَنَا مَا بَیْنَ طَرَفَیْهِ حَمْدًا وَ شُکْرًا وَ أَجْرًا وَ ذُخْرًا وَ فَضْلًا وَ إِحْسَانًا</w:t>
      </w:r>
    </w:p>
    <w:p>
      <w:pPr>
        <w:pStyle w:val="BookText"/>
      </w:pPr>
      <w:r>
        <w:rPr>
          <w:rFonts w:ascii="IRNazanin" w:hAnsi="IRNazanin" w:eastAsia="IRNazanin" w:cs="IRNazanin"/>
          <w:lang w:bidi="fa-IR"/>
          <w:color w:val="111111"/>
          <w:sz w:val="28"/>
          <w:szCs w:val="28"/>
          <w:rtl/>
        </w:rPr>
        <w:t xml:space="preserve">و دو طرف آن (روز) را برای ما از سپاس و ستایش و پاداش و ذخیره و فزونی و نیکی پر ساز.14/6</w:t>
      </w:r>
    </w:p>
    <w:p>
      <w:pPr>
        <w:pStyle w:val="Heading5"/>
      </w:pPr>
      <w:bookmarkStart w:id="5862" w:name="_Toc4624"/>
      <w:r>
        <w:t>ذخیره شدن پاداش بنده</w:t>
      </w:r>
      <w:bookmarkEnd w:id="5862"/>
    </w:p>
    <w:p>
      <w:pPr>
        <w:pStyle w:val="BookText"/>
      </w:pPr>
      <w:r>
        <w:rPr>
          <w:rFonts w:ascii="Amiri" w:hAnsi="Amiri" w:eastAsia="Amiri" w:cs="Amiri"/>
          <w:lang w:bidi="ar-SA"/>
          <w:color w:val="111111"/>
          <w:sz w:val="28"/>
          <w:szCs w:val="28"/>
          <w:rtl/>
        </w:rPr>
        <w:t xml:space="preserve">صَوِّرْ فِی قَلْبِی مِثَالَ مَا ادَّخَرْتَ لِی مِنْ ثَوَابِکَ</w:t>
      </w:r>
    </w:p>
    <w:p>
      <w:pPr>
        <w:pStyle w:val="BookText"/>
      </w:pPr>
      <w:r>
        <w:rPr>
          <w:rFonts w:ascii="IRNazanin" w:hAnsi="IRNazanin" w:eastAsia="IRNazanin" w:cs="IRNazanin"/>
          <w:lang w:bidi="fa-IR"/>
          <w:color w:val="111111"/>
          <w:sz w:val="28"/>
          <w:szCs w:val="28"/>
          <w:rtl/>
        </w:rPr>
        <w:t xml:space="preserve">نمونه پاداشی را که برایم ذخیره نمودی، در دلم بگذار.15/14</w:t>
      </w:r>
    </w:p>
    <w:p>
      <w:pPr>
        <w:pStyle w:val="Heading5"/>
      </w:pPr>
      <w:bookmarkStart w:id="5863" w:name="_Toc4625"/>
      <w:r>
        <w:t>ذخیره شدن (ثوابِ) حجّ، عمره و زیارت قبر پیامبر صلی‌الله‌علیه‌و‌آله ، نزد خدا</w:t>
      </w:r>
      <w:bookmarkEnd w:id="5863"/>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48" w:name="pg3739_48189"/>
    <w:bookmarkEnd w:id="548"/>
    <w:p>
      <w:pPr>
        <w:pStyle w:val="BookText"/>
      </w:pPr>
      <w:r>
        <w:rPr>
          <w:rFonts w:ascii="Amiri" w:hAnsi="Amiri" w:eastAsia="Amiri" w:cs="Amiri"/>
          <w:lang w:bidi="ar-SA"/>
          <w:color w:val="111111"/>
          <w:sz w:val="28"/>
          <w:szCs w:val="28"/>
          <w:rtl/>
        </w:rPr>
        <w:t xml:space="preserve">اللَّهُمَّ وَ امْنُنْ عَلَیَّ بِالْحَجِّ وَ الْعُمْرَةِ، وَ زِیَارَةِ قَبْرِ رَسُولِکَ، صَلَوَاتُکَ عَلَیْهِ وَ رَحْمَتُکَ وَ بَرَکَاتُکَ عَلَیْهِ وَ عَلَی آلِهِ (وَ آلِ رَسُولِکَ) عَلَیْهِمُ السَّلَامُ... وَ اجْعَلْ ذَلِکَ... مَذْخُورًا عِنْدَکَ</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 که درودهایت بر او و رحمتت و برکاتت بر او و بر خاندانش باد - و خاندان پیامبرت - که درود بر ایشان باد - . و آن را ذخیره‌شده نزد خویش، قرار ده.4/23</w:t>
      </w:r>
    </w:p>
    <w:p>
      <w:pPr>
        <w:pStyle w:val="Heading5"/>
      </w:pPr>
      <w:bookmarkStart w:id="5864" w:name="_Toc4626"/>
      <w:r>
        <w:t>ذخیره شدن در گنجینه‌های الهی</w:t>
      </w:r>
      <w:bookmarkEnd w:id="5864"/>
    </w:p>
    <w:p>
      <w:pPr>
        <w:pStyle w:val="BookText"/>
      </w:pPr>
      <w:r>
        <w:rPr>
          <w:rFonts w:ascii="Amiri" w:hAnsi="Amiri" w:eastAsia="Amiri" w:cs="Amiri"/>
          <w:lang w:bidi="ar-SA"/>
          <w:color w:val="111111"/>
          <w:sz w:val="28"/>
          <w:szCs w:val="28"/>
          <w:rtl/>
        </w:rPr>
        <w:t xml:space="preserve">مَا زَوَیْتَ عَنِّی مِنْ مَتَاعِ الدُّنْیَا الْفَانِیَةِ فَاذْخَرْهُ لِی فِی خَزَائِنِکَ الْبَاقِیَةِ</w:t>
      </w:r>
    </w:p>
    <w:p>
      <w:pPr>
        <w:pStyle w:val="BookText"/>
      </w:pPr>
      <w:r>
        <w:rPr>
          <w:rFonts w:ascii="IRNazanin" w:hAnsi="IRNazanin" w:eastAsia="IRNazanin" w:cs="IRNazanin"/>
          <w:lang w:bidi="fa-IR"/>
          <w:color w:val="111111"/>
          <w:sz w:val="28"/>
          <w:szCs w:val="28"/>
          <w:rtl/>
        </w:rPr>
        <w:t xml:space="preserve">آنچه از کالای دنیایِ فانی، از من گرفتی، پس آن را برای من در گنجینه‌های جاوید خود ذخیره فرما. 5/30</w:t>
      </w:r>
    </w:p>
    <w:p>
      <w:pPr>
        <w:pStyle w:val="Heading5"/>
      </w:pPr>
      <w:bookmarkStart w:id="5865" w:name="_Toc4627"/>
      <w:r>
        <w:t>ستاندن ذخیره‌های گوناگونِ موردِ حرص بنده</w:t>
      </w:r>
      <w:bookmarkEnd w:id="5865"/>
    </w:p>
    <w:p>
      <w:pPr>
        <w:pStyle w:val="BookText"/>
      </w:pPr>
      <w:r>
        <w:rPr>
          <w:rFonts w:ascii="Amiri" w:hAnsi="Amiri" w:eastAsia="Amiri" w:cs="Amiri"/>
          <w:lang w:bidi="ar-SA"/>
          <w:color w:val="111111"/>
          <w:sz w:val="28"/>
          <w:szCs w:val="28"/>
          <w:rtl/>
        </w:rPr>
        <w:t xml:space="preserve">فَأْجُرْنَا... أَجْرًا... نَعْتَاضُ بِهِ مِنْ أَنْوَاعِ الذُّخْرِ الْمَ-حْرُوصِ عَلَیْهِ</w:t>
      </w:r>
    </w:p>
    <w:p>
      <w:pPr>
        <w:pStyle w:val="BookText"/>
      </w:pPr>
      <w:r>
        <w:rPr>
          <w:rFonts w:ascii="IRNazanin" w:hAnsi="IRNazanin" w:eastAsia="IRNazanin" w:cs="IRNazanin"/>
          <w:lang w:bidi="fa-IR"/>
          <w:color w:val="111111"/>
          <w:sz w:val="28"/>
          <w:szCs w:val="28"/>
          <w:rtl/>
        </w:rPr>
        <w:t xml:space="preserve">پس ما را پاداش ده. پاداشی که با آن اندوخته‌های گوناگون که بر آن حریص و آزمند شده‌ایم را عوض بستانیم.45/45</w:t>
      </w:r>
    </w:p>
    <w:p>
      <w:pPr>
        <w:pStyle w:val="Heading4"/>
      </w:pPr>
      <w:bookmarkStart w:id="5866" w:name="_Toc4628"/>
      <w:r>
        <w:t>ذرّه</w:t>
      </w:r>
      <w:bookmarkEnd w:id="5866"/>
    </w:p>
    <w:p>
      <w:pPr>
        <w:pStyle w:val="Heading5"/>
      </w:pPr>
      <w:bookmarkStart w:id="5867" w:name="_Toc4629"/>
      <w:r>
        <w:t>همچون ذرّه بودن بنده</w:t>
      </w:r>
      <w:bookmarkEnd w:id="5867"/>
    </w:p>
    <w:p>
      <w:pPr>
        <w:pStyle w:val="BookText"/>
      </w:pPr>
      <w:r>
        <w:rPr>
          <w:rFonts w:ascii="Amiri" w:hAnsi="Amiri" w:eastAsia="Amiri" w:cs="Amiri"/>
          <w:lang w:bidi="ar-SA"/>
          <w:color w:val="111111"/>
          <w:sz w:val="28"/>
          <w:szCs w:val="28"/>
          <w:rtl/>
        </w:rPr>
        <w:t xml:space="preserve">أَنَا... مِثْلُ الذَّرَّةِ أَوْ دُونَهَا</w:t>
      </w:r>
    </w:p>
    <w:p>
      <w:pPr>
        <w:pStyle w:val="BookText"/>
      </w:pPr>
      <w:r>
        <w:rPr>
          <w:rFonts w:ascii="IRNazanin" w:hAnsi="IRNazanin" w:eastAsia="IRNazanin" w:cs="IRNazanin"/>
          <w:lang w:bidi="fa-IR"/>
          <w:color w:val="111111"/>
          <w:sz w:val="28"/>
          <w:szCs w:val="28"/>
          <w:rtl/>
        </w:rPr>
        <w:t xml:space="preserve">من مانند ذرّه‌ای یا کمتر از آنم.75/47</w:t>
      </w:r>
    </w:p>
    <w:p>
      <w:pPr>
        <w:pStyle w:val="Heading5"/>
      </w:pPr>
      <w:bookmarkStart w:id="5868" w:name="_Toc4630"/>
      <w:r>
        <w:t>افزون نشدن ذرّه‌ای به پادشاهی خدا، با عذاب بنده</w:t>
      </w:r>
      <w:bookmarkEnd w:id="5868"/>
    </w:p>
    <w:p>
      <w:pPr>
        <w:pStyle w:val="BookText"/>
      </w:pPr>
      <w:r>
        <w:rPr>
          <w:rFonts w:ascii="Amiri" w:hAnsi="Amiri" w:eastAsia="Amiri" w:cs="Amiri"/>
          <w:lang w:bidi="ar-SA"/>
          <w:color w:val="111111"/>
          <w:sz w:val="28"/>
          <w:szCs w:val="28"/>
          <w:rtl/>
        </w:rPr>
        <w:t xml:space="preserve">لَیْسَ عَذَابِی مِمَّا یَزِیدُ فِی مُلْکِکَ مِثْقَالَ ذَرَّةٍ</w:t>
      </w:r>
    </w:p>
    <w:p>
      <w:pPr>
        <w:pStyle w:val="BookText"/>
      </w:pPr>
      <w:r>
        <w:rPr>
          <w:rFonts w:ascii="IRNazanin" w:hAnsi="IRNazanin" w:eastAsia="IRNazanin" w:cs="IRNazanin"/>
          <w:lang w:bidi="fa-IR"/>
          <w:color w:val="111111"/>
          <w:sz w:val="28"/>
          <w:szCs w:val="28"/>
          <w:rtl/>
        </w:rPr>
        <w:t xml:space="preserve">عذاب من، چیزی نیست که ذرّه‌ای بر پادشاهی تو بیفزاید.6/50</w:t>
      </w:r>
    </w:p>
    <w:p>
      <w:pPr>
        <w:pStyle w:val="BookText"/>
      </w:pPr>
      <w:r>
        <w:rPr>
          <w:rFonts w:ascii="Amiri" w:hAnsi="Amiri" w:eastAsia="Amiri" w:cs="Amiri"/>
          <w:lang w:bidi="ar-SA"/>
          <w:color w:val="111111"/>
          <w:sz w:val="28"/>
          <w:szCs w:val="28"/>
          <w:rtl/>
        </w:rPr>
        <w:t xml:space="preserve">ذرّیه نسل</w:t>
      </w:r>
    </w:p>
    <w:p>
      <w:pPr>
        <w:pStyle w:val="BookText"/>
      </w:pPr>
      <w:r>
        <w:rPr>
          <w:rFonts w:ascii="Amiri" w:hAnsi="Amiri" w:eastAsia="Amiri" w:cs="Amiri"/>
          <w:lang w:bidi="ar-SA"/>
          <w:color w:val="111111"/>
          <w:sz w:val="28"/>
          <w:szCs w:val="28"/>
          <w:rtl/>
        </w:rPr>
        <w:t xml:space="preserve">ذلّت خواری</w:t>
      </w:r>
    </w:p>
    <w:p>
      <w:pPr>
        <w:pStyle w:val="Heading4"/>
      </w:pPr>
      <w:bookmarkStart w:id="5869" w:name="_Toc4631"/>
      <w:r>
        <w:t>ذهن</w:t>
      </w:r>
      <w:bookmarkEnd w:id="5869"/>
    </w:p>
    <w:p>
      <w:pPr>
        <w:pStyle w:val="Heading5"/>
      </w:pPr>
      <w:bookmarkStart w:id="5870" w:name="_Toc4632"/>
      <w:r>
        <w:t>پریشان گشتن ذهن، در وام</w:t>
      </w:r>
      <w:bookmarkEnd w:id="5870"/>
    </w:p>
    <w:p>
      <w:pPr>
        <w:pStyle w:val="BookText"/>
      </w:pPr>
      <w:r>
        <w:rPr>
          <w:rFonts w:ascii="Amiri" w:hAnsi="Amiri" w:eastAsia="Amiri" w:cs="Amiri"/>
          <w:lang w:bidi="ar-SA"/>
          <w:color w:val="111111"/>
          <w:sz w:val="28"/>
          <w:szCs w:val="28"/>
          <w:rtl/>
        </w:rPr>
        <w:t xml:space="preserve">وَ هَبْ لِیَ الْعَافِیَةَ مِنْ دَیْنٍ... یَحَارُ فِیهِ ذِهْنِی</w:t>
      </w:r>
    </w:p>
    <w:p>
      <w:pPr>
        <w:pStyle w:val="BookText"/>
      </w:pPr>
      <w:r>
        <w:rPr>
          <w:rFonts w:ascii="IRNazanin" w:hAnsi="IRNazanin" w:eastAsia="IRNazanin" w:cs="IRNazanin"/>
          <w:lang w:bidi="fa-IR"/>
          <w:color w:val="111111"/>
          <w:sz w:val="28"/>
          <w:szCs w:val="28"/>
          <w:rtl/>
        </w:rPr>
        <w:t xml:space="preserve">و مرا معاف دار، از وامی که ذهنم در آن سرگردان شود.1/30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49" w:name="pg3739_48190"/>
    <w:bookmarkEnd w:id="549"/>
    <w:p>
      <w:pPr>
        <w:pStyle w:val="Heading3"/>
      </w:pPr>
      <w:bookmarkStart w:id="5871" w:name="_Toc4633"/>
      <w:r>
        <w:t>ر</w:t>
      </w:r>
      <w:bookmarkEnd w:id="5871"/>
    </w:p>
    <w:p>
      <w:pPr>
        <w:pStyle w:val="Heading4"/>
      </w:pPr>
      <w:bookmarkStart w:id="5872" w:name="_Toc4634"/>
      <w:r>
        <w:t>اشاره</w:t>
      </w:r>
      <w:bookmarkEnd w:id="5872"/>
    </w:p>
    <w:p>
      <w:pPr>
        <w:pStyle w:val="BookText"/>
      </w:pPr>
      <w:r>
        <w:rPr>
          <w:rFonts w:ascii="IRNazanin" w:hAnsi="IRNazanin" w:eastAsia="IRNazanin" w:cs="IRNazanin"/>
          <w:lang w:bidi="fa-IR"/>
          <w:color w:val="111111"/>
          <w:sz w:val="28"/>
          <w:szCs w:val="28"/>
          <w:rtl/>
        </w:rPr>
        <w:t xml:space="preserve">راحتی آسایش</w:t>
      </w:r>
    </w:p>
    <w:p>
      <w:pPr>
        <w:pStyle w:val="Heading4"/>
      </w:pPr>
      <w:bookmarkStart w:id="5873" w:name="_Toc4635"/>
      <w:r>
        <w:t>راز</w:t>
      </w:r>
      <w:bookmarkEnd w:id="5873"/>
    </w:p>
    <w:p>
      <w:pPr>
        <w:pStyle w:val="Heading5"/>
      </w:pPr>
      <w:bookmarkStart w:id="5874" w:name="_Toc4636"/>
      <w:r>
        <w:t>پناه بردن به خدا، از بدی رازِ نهفته در دل</w:t>
      </w:r>
      <w:bookmarkEnd w:id="5874"/>
    </w:p>
    <w:p>
      <w:pPr>
        <w:pStyle w:val="BookText"/>
      </w:pPr>
      <w:r>
        <w:rPr>
          <w:rFonts w:ascii="Amiri" w:hAnsi="Amiri" w:eastAsia="Amiri" w:cs="Amiri"/>
          <w:lang w:bidi="ar-SA"/>
          <w:color w:val="111111"/>
          <w:sz w:val="28"/>
          <w:szCs w:val="28"/>
          <w:rtl/>
        </w:rPr>
        <w:t xml:space="preserve">نَعُوذُ بِکَ مِنْ سُوءِ السَّرِیرَةِ</w:t>
      </w:r>
    </w:p>
    <w:p>
      <w:pPr>
        <w:pStyle w:val="BookText"/>
      </w:pPr>
      <w:r>
        <w:rPr>
          <w:rFonts w:ascii="IRNazanin" w:hAnsi="IRNazanin" w:eastAsia="IRNazanin" w:cs="IRNazanin"/>
          <w:lang w:bidi="fa-IR"/>
          <w:color w:val="111111"/>
          <w:sz w:val="28"/>
          <w:szCs w:val="28"/>
          <w:rtl/>
        </w:rPr>
        <w:t xml:space="preserve">پناه می‌بریم به تو از نیّت بد.6/8</w:t>
      </w:r>
    </w:p>
    <w:p>
      <w:pPr>
        <w:pStyle w:val="Heading5"/>
      </w:pPr>
      <w:bookmarkStart w:id="5875" w:name="_Toc4637"/>
      <w:r>
        <w:t>پنهان کردن اسرار همسایگان</w:t>
      </w:r>
      <w:bookmarkEnd w:id="5875"/>
    </w:p>
    <w:p>
      <w:pPr>
        <w:pStyle w:val="BookText"/>
      </w:pPr>
      <w:r>
        <w:rPr>
          <w:rFonts w:ascii="Amiri" w:hAnsi="Amiri" w:eastAsia="Amiri" w:cs="Amiri"/>
          <w:lang w:bidi="ar-SA"/>
          <w:color w:val="111111"/>
          <w:sz w:val="28"/>
          <w:szCs w:val="28"/>
          <w:rtl/>
        </w:rPr>
        <w:t xml:space="preserve">وَ وَفِّقْهُمْ لِإِقَامَةِ سُنَّتِکَ، وَ الْأَخْذِ بِمَحَاسِنِ أَدَبِکَ فِی... کِتْ-مَانِ أَسْرَارِهِمْ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کتمان اسرارشان، توفیق ده.2/26</w:t>
      </w:r>
    </w:p>
    <w:p>
      <w:pPr>
        <w:pStyle w:val="Heading5"/>
      </w:pPr>
      <w:bookmarkStart w:id="5876" w:name="_Toc4638"/>
      <w:r>
        <w:t>خدا داناتر از بنده، به راز او</w:t>
      </w:r>
      <w:bookmarkEnd w:id="5876"/>
    </w:p>
    <w:p>
      <w:pPr>
        <w:pStyle w:val="BookText"/>
      </w:pPr>
      <w:r>
        <w:rPr>
          <w:rFonts w:ascii="Amiri" w:hAnsi="Amiri" w:eastAsia="Amiri" w:cs="Amiri"/>
          <w:lang w:bidi="ar-SA"/>
          <w:color w:val="111111"/>
          <w:sz w:val="28"/>
          <w:szCs w:val="28"/>
          <w:rtl/>
        </w:rPr>
        <w:t xml:space="preserve">أَبَثَّکَ مِنْ سِرِّهِ مَا أَنْتَ أَعْلَمُ بِهِ مِنْهُ خُضُوعًا</w:t>
      </w:r>
    </w:p>
    <w:p>
      <w:pPr>
        <w:pStyle w:val="BookText"/>
      </w:pPr>
      <w:r>
        <w:rPr>
          <w:rFonts w:ascii="IRNazanin" w:hAnsi="IRNazanin" w:eastAsia="IRNazanin" w:cs="IRNazanin"/>
          <w:lang w:bidi="fa-IR"/>
          <w:color w:val="111111"/>
          <w:sz w:val="28"/>
          <w:szCs w:val="28"/>
          <w:rtl/>
        </w:rPr>
        <w:t xml:space="preserve">با خضوع، از رازهایش - آنچه را که خود به آن داناتری - برایت آشکار کرده.9/31</w:t>
      </w:r>
    </w:p>
    <w:p>
      <w:pPr>
        <w:pStyle w:val="Heading5"/>
      </w:pPr>
      <w:bookmarkStart w:id="5877" w:name="_Toc4639"/>
      <w:r>
        <w:t>پوشیده نبودن رازهای نهانی، از خدا</w:t>
      </w:r>
      <w:bookmarkEnd w:id="5877"/>
    </w:p>
    <w:p>
      <w:pPr>
        <w:pStyle w:val="BookText"/>
      </w:pPr>
      <w:r>
        <w:rPr>
          <w:rFonts w:ascii="Amiri" w:hAnsi="Amiri" w:eastAsia="Amiri" w:cs="Amiri"/>
          <w:lang w:bidi="ar-SA"/>
          <w:color w:val="111111"/>
          <w:sz w:val="28"/>
          <w:szCs w:val="28"/>
          <w:rtl/>
        </w:rPr>
        <w:t xml:space="preserve">لَا تَعْزُبُ عَنْکَ غَیِّبَاتُ السَّرَائِرِ</w:t>
      </w:r>
    </w:p>
    <w:p>
      <w:pPr>
        <w:pStyle w:val="BookText"/>
      </w:pPr>
      <w:r>
        <w:rPr>
          <w:rFonts w:ascii="IRNazanin" w:hAnsi="IRNazanin" w:eastAsia="IRNazanin" w:cs="IRNazanin"/>
          <w:lang w:bidi="fa-IR"/>
          <w:color w:val="111111"/>
          <w:sz w:val="28"/>
          <w:szCs w:val="28"/>
          <w:rtl/>
        </w:rPr>
        <w:t xml:space="preserve">رازهای نهان، از تو غایب نیست.11/32</w:t>
      </w:r>
    </w:p>
    <w:p>
      <w:pPr>
        <w:pStyle w:val="Heading5"/>
      </w:pPr>
      <w:bookmarkStart w:id="5878" w:name="_Toc4640"/>
      <w:r>
        <w:t>شرم نمودن از خویشان درباره اسرار خود</w:t>
      </w:r>
      <w:bookmarkEnd w:id="5878"/>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مِنْ ذِی رَحِمٍ کُنْتُ أَحْتَشِمُ مِنْهُ فِی سَرِیرَاتِی</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از خویشاوندی که در کارهای مخفی خود از او شرم می‌نمودم، مرا ایمن ساز.21/32</w:t>
      </w:r>
    </w:p>
    <w:p>
      <w:pPr>
        <w:pStyle w:val="Heading5"/>
      </w:pPr>
      <w:bookmarkStart w:id="5879" w:name="_Toc4641"/>
      <w:r>
        <w:t>عدم اعتماد بنده، به رازپوشی (همسایه و خویشاوند)</w:t>
      </w:r>
      <w:bookmarkEnd w:id="5879"/>
    </w:p>
    <w:p>
      <w:pPr>
        <w:pStyle w:val="BookText"/>
      </w:pPr>
      <w:r>
        <w:rPr>
          <w:rFonts w:ascii="Amiri" w:hAnsi="Amiri" w:eastAsia="Amiri" w:cs="Amiri"/>
          <w:lang w:bidi="ar-SA"/>
          <w:color w:val="111111"/>
          <w:sz w:val="28"/>
          <w:szCs w:val="28"/>
          <w:rtl/>
        </w:rPr>
        <w:t xml:space="preserve">لَمْ أَثِقْ بِهِمْ رَبِّ فِی السِّتْرِ عَلَیَّ</w:t>
      </w:r>
    </w:p>
    <w:p>
      <w:pPr>
        <w:pStyle w:val="BookText"/>
      </w:pPr>
      <w:r>
        <w:rPr>
          <w:rFonts w:ascii="IRNazanin" w:hAnsi="IRNazanin" w:eastAsia="IRNazanin" w:cs="IRNazanin"/>
          <w:lang w:bidi="fa-IR"/>
          <w:color w:val="111111"/>
          <w:sz w:val="28"/>
          <w:szCs w:val="28"/>
          <w:rtl/>
        </w:rPr>
        <w:t xml:space="preserve">پروردگار من، در رازپوشی بر من، به آنها اعتماد ندارم.22/32</w:t>
      </w:r>
    </w:p>
    <w:p>
      <w:pPr>
        <w:pStyle w:val="Heading5"/>
      </w:pPr>
      <w:bookmarkStart w:id="5880" w:name="_Toc4642"/>
      <w:r>
        <w:t>شنیدن نجوا و رازگویی بنده</w:t>
      </w:r>
      <w:bookmarkEnd w:id="5880"/>
    </w:p>
    <w:p>
      <w:pPr>
        <w:pStyle w:val="BookText"/>
      </w:pPr>
      <w:r>
        <w:rPr>
          <w:rFonts w:ascii="Amiri" w:hAnsi="Amiri" w:eastAsia="Amiri" w:cs="Amiri"/>
          <w:lang w:bidi="ar-SA"/>
          <w:color w:val="111111"/>
          <w:sz w:val="28"/>
          <w:szCs w:val="28"/>
          <w:rtl/>
        </w:rPr>
        <w:t xml:space="preserve">اسْمَعْ نَجْوَایَ</w:t>
      </w:r>
    </w:p>
    <w:p>
      <w:pPr>
        <w:pStyle w:val="BookText"/>
      </w:pPr>
      <w:r>
        <w:rPr>
          <w:rFonts w:ascii="IRNazanin" w:hAnsi="IRNazanin" w:eastAsia="IRNazanin" w:cs="IRNazanin"/>
          <w:lang w:bidi="fa-IR"/>
          <w:color w:val="111111"/>
          <w:sz w:val="28"/>
          <w:szCs w:val="28"/>
          <w:rtl/>
        </w:rPr>
        <w:t xml:space="preserve">نجوایم را بشنو.25/46</w:t>
      </w:r>
    </w:p>
    <w:p>
      <w:pPr>
        <w:pStyle w:val="Heading5"/>
      </w:pPr>
      <w:bookmarkStart w:id="5881" w:name="_Toc4643"/>
      <w:r>
        <w:t>روز آشکار شدن رازها و پنهانی‌ها</w:t>
      </w:r>
      <w:bookmarkEnd w:id="5881"/>
    </w:p>
    <w:p>
      <w:pPr>
        <w:pStyle w:val="BookText"/>
      </w:pPr>
      <w:r>
        <w:rPr>
          <w:rFonts w:ascii="Amiri" w:hAnsi="Amiri" w:eastAsia="Amiri" w:cs="Amiri"/>
          <w:lang w:bidi="ar-SA"/>
          <w:color w:val="111111"/>
          <w:sz w:val="28"/>
          <w:szCs w:val="28"/>
          <w:rtl/>
        </w:rPr>
        <w:t xml:space="preserve">وَ لَا تُهْلِکْنِی یَوْمَ تُبْلَی السَّرَائِرُ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50" w:name="pg3739_48191"/>
    <w:bookmarkEnd w:id="550"/>
    <w:p>
      <w:pPr>
        <w:pStyle w:val="BookText"/>
      </w:pPr>
      <w:r>
        <w:rPr>
          <w:rFonts w:ascii="IRNazanin" w:hAnsi="IRNazanin" w:eastAsia="IRNazanin" w:cs="IRNazanin"/>
          <w:lang w:bidi="fa-IR"/>
          <w:color w:val="111111"/>
          <w:sz w:val="28"/>
          <w:szCs w:val="28"/>
          <w:rtl/>
        </w:rPr>
        <w:t xml:space="preserve">و در روزی که پنهان‌ها آشکار می‌شود هلاکم نکن.129/47</w:t>
      </w:r>
    </w:p>
    <w:p>
      <w:pPr>
        <w:pStyle w:val="Heading5"/>
      </w:pPr>
      <w:bookmarkStart w:id="5882" w:name="_Toc4644"/>
      <w:r>
        <w:t>گذاردن راز خود، نزد خدا</w:t>
      </w:r>
      <w:bookmarkEnd w:id="5882"/>
    </w:p>
    <w:p>
      <w:pPr>
        <w:pStyle w:val="BookText"/>
      </w:pPr>
      <w:r>
        <w:rPr>
          <w:rFonts w:ascii="Amiri" w:hAnsi="Amiri" w:eastAsia="Amiri" w:cs="Amiri"/>
          <w:lang w:bidi="ar-SA"/>
          <w:color w:val="111111"/>
          <w:sz w:val="28"/>
          <w:szCs w:val="28"/>
          <w:rtl/>
        </w:rPr>
        <w:t xml:space="preserve">وَ أَسْأَلُکَ کُلَّمَا شِئْتُ مِنْ حَوَائِجِی، وَ حَیْثُ مَا کُنْتُ وَضَعْتُ عِنْدَکَ سِرِّی</w:t>
      </w:r>
    </w:p>
    <w:p>
      <w:pPr>
        <w:pStyle w:val="BookText"/>
      </w:pPr>
      <w:r>
        <w:rPr>
          <w:rFonts w:ascii="IRNazanin" w:hAnsi="IRNazanin" w:eastAsia="IRNazanin" w:cs="IRNazanin"/>
          <w:lang w:bidi="fa-IR"/>
          <w:color w:val="111111"/>
          <w:sz w:val="28"/>
          <w:szCs w:val="28"/>
          <w:rtl/>
        </w:rPr>
        <w:t xml:space="preserve">و هر حاجتی که می‌خواهم، از تو درخواست می‌کنم و هر کجا که باشم راز خود را نزد تو می‌گذارم.11/51</w:t>
      </w:r>
    </w:p>
    <w:p>
      <w:pPr>
        <w:pStyle w:val="Heading5"/>
      </w:pPr>
      <w:bookmarkStart w:id="5883" w:name="_Toc4645"/>
      <w:r>
        <w:t>رسوا ننمودن بنده، به سبب (بدیِ) راز نهفته در دل او</w:t>
      </w:r>
      <w:bookmarkEnd w:id="5883"/>
    </w:p>
    <w:p>
      <w:pPr>
        <w:pStyle w:val="BookText"/>
      </w:pPr>
      <w:r>
        <w:rPr>
          <w:rFonts w:ascii="Amiri" w:hAnsi="Amiri" w:eastAsia="Amiri" w:cs="Amiri"/>
          <w:lang w:bidi="ar-SA"/>
          <w:color w:val="111111"/>
          <w:sz w:val="28"/>
          <w:szCs w:val="28"/>
          <w:rtl/>
        </w:rPr>
        <w:t xml:space="preserve">إِلَهِی لَمْ تَفْضَحْنِی بِسَرِیرَتِی</w:t>
      </w:r>
    </w:p>
    <w:p>
      <w:pPr>
        <w:pStyle w:val="BookText"/>
      </w:pPr>
      <w:r>
        <w:rPr>
          <w:rFonts w:ascii="IRNazanin" w:hAnsi="IRNazanin" w:eastAsia="IRNazanin" w:cs="IRNazanin"/>
          <w:lang w:bidi="fa-IR"/>
          <w:color w:val="111111"/>
          <w:sz w:val="28"/>
          <w:szCs w:val="28"/>
          <w:rtl/>
        </w:rPr>
        <w:t xml:space="preserve">خدای من، به (ناپاکی) راز درونمْ مرا رسوا نکردی.11/51</w:t>
      </w:r>
    </w:p>
    <w:p>
      <w:pPr>
        <w:pStyle w:val="Heading5"/>
      </w:pPr>
      <w:bookmarkStart w:id="5884" w:name="_Toc4646"/>
      <w:r>
        <w:t>راست و درست</w:t>
      </w:r>
      <w:bookmarkEnd w:id="5884"/>
    </w:p>
    <w:p>
      <w:pPr>
        <w:pStyle w:val="Heading5"/>
      </w:pPr>
      <w:bookmarkStart w:id="5885" w:name="_Toc4647"/>
      <w:r>
        <w:t>قرار دادن گواه صادقی از فرشتگان، برای بندگان</w:t>
      </w:r>
      <w:bookmarkEnd w:id="5885"/>
    </w:p>
    <w:p>
      <w:pPr>
        <w:pStyle w:val="BookText"/>
      </w:pPr>
      <w:r>
        <w:rPr>
          <w:rFonts w:ascii="Amiri" w:hAnsi="Amiri" w:eastAsia="Amiri" w:cs="Amiri"/>
          <w:lang w:bidi="ar-SA"/>
          <w:color w:val="111111"/>
          <w:sz w:val="28"/>
          <w:szCs w:val="28"/>
          <w:rtl/>
        </w:rPr>
        <w:t xml:space="preserve">اللَّهُمَّ اجْعَلْ لَنَا فِی کُلِّ سَاعَةٍ مِنْ سَاعَاتِهِ... شَاهِدَ صِدْقٍ مِنْ مَلَائِکَتِکَ</w:t>
      </w:r>
    </w:p>
    <w:p>
      <w:pPr>
        <w:pStyle w:val="BookText"/>
      </w:pPr>
      <w:r>
        <w:rPr>
          <w:rFonts w:ascii="IRNazanin" w:hAnsi="IRNazanin" w:eastAsia="IRNazanin" w:cs="IRNazanin"/>
          <w:lang w:bidi="fa-IR"/>
          <w:color w:val="111111"/>
          <w:sz w:val="28"/>
          <w:szCs w:val="28"/>
          <w:rtl/>
        </w:rPr>
        <w:t xml:space="preserve">خداوندا برای ما در هر ساعتی از ساعت‌های این روز، گواه صادقی از فرشتگانت قرار ده.16/6</w:t>
      </w:r>
    </w:p>
    <w:p>
      <w:pPr>
        <w:pStyle w:val="Heading5"/>
      </w:pPr>
      <w:bookmarkStart w:id="5886" w:name="_Toc4648"/>
      <w:r>
        <w:t>راهنمایی نمودن بنده، به راست‌ترین راه</w:t>
      </w:r>
      <w:bookmarkEnd w:id="5886"/>
    </w:p>
    <w:p>
      <w:pPr>
        <w:pStyle w:val="BookText"/>
      </w:pPr>
      <w:r>
        <w:rPr>
          <w:rFonts w:ascii="Amiri" w:hAnsi="Amiri" w:eastAsia="Amiri" w:cs="Amiri"/>
          <w:lang w:bidi="ar-SA"/>
          <w:color w:val="111111"/>
          <w:sz w:val="28"/>
          <w:szCs w:val="28"/>
          <w:rtl/>
        </w:rPr>
        <w:t xml:space="preserve">وَ اهْدِنِی لِلَّتِی هِیَ أَقْوَمُ</w:t>
      </w:r>
    </w:p>
    <w:p>
      <w:pPr>
        <w:pStyle w:val="BookText"/>
      </w:pPr>
      <w:r>
        <w:rPr>
          <w:rFonts w:ascii="IRNazanin" w:hAnsi="IRNazanin" w:eastAsia="IRNazanin" w:cs="IRNazanin"/>
          <w:lang w:bidi="fa-IR"/>
          <w:color w:val="111111"/>
          <w:sz w:val="28"/>
          <w:szCs w:val="28"/>
          <w:rtl/>
        </w:rPr>
        <w:t xml:space="preserve">و مرا به راست‌ترین راه، راهنمایی کن.13/14</w:t>
      </w:r>
    </w:p>
    <w:p>
      <w:pPr>
        <w:pStyle w:val="Heading5"/>
      </w:pPr>
      <w:bookmarkStart w:id="5887" w:name="_Toc4649"/>
      <w:r>
        <w:t>بهره‌مند ساختن بنده، از نیّت صواب</w:t>
      </w:r>
      <w:bookmarkEnd w:id="5887"/>
    </w:p>
    <w:p>
      <w:pPr>
        <w:pStyle w:val="BookText"/>
      </w:pPr>
      <w:r>
        <w:rPr>
          <w:rFonts w:ascii="Amiri" w:hAnsi="Amiri" w:eastAsia="Amiri" w:cs="Amiri"/>
          <w:lang w:bidi="ar-SA"/>
          <w:color w:val="111111"/>
          <w:sz w:val="28"/>
          <w:szCs w:val="28"/>
          <w:rtl/>
        </w:rPr>
        <w:t xml:space="preserve">مَتِّعْنِی بِهُدًی صَالِحٍ لَا أَسْتَبْدِلُ بِهِ... وَ نِیَّةِ رُشْدٍ لَا أَشُکُّ فِیهَا</w:t>
      </w:r>
    </w:p>
    <w:p>
      <w:pPr>
        <w:pStyle w:val="BookText"/>
      </w:pPr>
      <w:r>
        <w:rPr>
          <w:rFonts w:ascii="IRNazanin" w:hAnsi="IRNazanin" w:eastAsia="IRNazanin" w:cs="IRNazanin"/>
          <w:lang w:bidi="fa-IR"/>
          <w:color w:val="111111"/>
          <w:sz w:val="28"/>
          <w:szCs w:val="28"/>
          <w:rtl/>
        </w:rPr>
        <w:t xml:space="preserve">مرا به هدایتی شایسته که با هیچ چیز عوض نکنم و به نیّت درستی که در آن تردید نکنم، بهرمند ساز.5/20</w:t>
      </w:r>
    </w:p>
    <w:p>
      <w:pPr>
        <w:pStyle w:val="Heading5"/>
      </w:pPr>
      <w:bookmarkStart w:id="5888" w:name="_Toc4650"/>
      <w:r>
        <w:t>توفیق (آشنایی با) درست‌ترین کارها</w:t>
      </w:r>
      <w:bookmarkEnd w:id="5888"/>
    </w:p>
    <w:p>
      <w:pPr>
        <w:pStyle w:val="BookText"/>
      </w:pPr>
      <w:r>
        <w:rPr>
          <w:rFonts w:ascii="Amiri" w:hAnsi="Amiri" w:eastAsia="Amiri" w:cs="Amiri"/>
          <w:lang w:bidi="ar-SA"/>
          <w:color w:val="111111"/>
          <w:sz w:val="28"/>
          <w:szCs w:val="28"/>
          <w:rtl/>
        </w:rPr>
        <w:t xml:space="preserve">وَفِّقْنِی إِذَا اشْتَکَلَتْ عَلَیَّ الْأُمُورُ لِأَهْدَاهَا</w:t>
      </w:r>
    </w:p>
    <w:p>
      <w:pPr>
        <w:pStyle w:val="BookText"/>
      </w:pPr>
      <w:r>
        <w:rPr>
          <w:rFonts w:ascii="IRNazanin" w:hAnsi="IRNazanin" w:eastAsia="IRNazanin" w:cs="IRNazanin"/>
          <w:lang w:bidi="fa-IR"/>
          <w:color w:val="111111"/>
          <w:sz w:val="28"/>
          <w:szCs w:val="28"/>
          <w:rtl/>
        </w:rPr>
        <w:t xml:space="preserve">آنگاه که کارها بر من درهم گشت، به راست‌ترین آنها توفیقم ده.21/20</w:t>
      </w:r>
    </w:p>
    <w:p>
      <w:pPr>
        <w:pStyle w:val="Heading5"/>
      </w:pPr>
      <w:bookmarkStart w:id="5889" w:name="_Toc4651"/>
      <w:r>
        <w:t>سبب از روی دل شناختن درستی عمل</w:t>
      </w:r>
      <w:bookmarkEnd w:id="5889"/>
    </w:p>
    <w:p>
      <w:pPr>
        <w:pStyle w:val="BookText"/>
      </w:pPr>
      <w:r>
        <w:rPr>
          <w:rFonts w:ascii="Amiri" w:hAnsi="Amiri" w:eastAsia="Amiri" w:cs="Amiri"/>
          <w:lang w:bidi="ar-SA"/>
          <w:color w:val="111111"/>
          <w:sz w:val="28"/>
          <w:szCs w:val="28"/>
          <w:rtl/>
        </w:rPr>
        <w:t xml:space="preserve">وَ ارْزُقْنِی الرَّغْبَةَ فِی الْعَمَلِ لَکَ لِآخِرَتِی حَتَّی أَعْرِفَ صِدْقَ ذَلِکَ مِنْ قَلْبِی</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درستی آن را از (اعماق) دلم بشناسم.8/22</w:t>
      </w:r>
    </w:p>
    <w:p>
      <w:pPr>
        <w:pStyle w:val="Heading5"/>
      </w:pPr>
      <w:bookmarkStart w:id="5890" w:name="_Toc4652"/>
      <w:r>
        <w:t>راست گرداندن کجی والدین، با فرزندان</w:t>
      </w:r>
      <w:bookmarkEnd w:id="5890"/>
    </w:p>
    <w:p>
      <w:pPr>
        <w:pStyle w:val="BookText"/>
      </w:pPr>
      <w:r>
        <w:rPr>
          <w:rFonts w:ascii="Amiri" w:hAnsi="Amiri" w:eastAsia="Amiri" w:cs="Amiri"/>
          <w:lang w:bidi="ar-SA"/>
          <w:color w:val="111111"/>
          <w:sz w:val="28"/>
          <w:szCs w:val="28"/>
          <w:rtl/>
        </w:rPr>
        <w:t xml:space="preserve">اللَّهُمَّ... أَقِمْ بِهِمْ أَوَدِی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51" w:name="pg3739_48192"/>
    <w:bookmarkEnd w:id="551"/>
    <w:p>
      <w:pPr>
        <w:pStyle w:val="BookText"/>
      </w:pPr>
      <w:r>
        <w:rPr>
          <w:rFonts w:ascii="IRNazanin" w:hAnsi="IRNazanin" w:eastAsia="IRNazanin" w:cs="IRNazanin"/>
          <w:lang w:bidi="fa-IR"/>
          <w:color w:val="111111"/>
          <w:sz w:val="28"/>
          <w:szCs w:val="28"/>
          <w:rtl/>
        </w:rPr>
        <w:t xml:space="preserve">خداوندا کجی مرا به وسیله ایشان راست فرما.4/25</w:t>
      </w:r>
    </w:p>
    <w:p>
      <w:pPr>
        <w:pStyle w:val="Heading5"/>
      </w:pPr>
      <w:bookmarkStart w:id="5891" w:name="_Toc4653"/>
      <w:r>
        <w:t>توفیقِ یافتن راه راست و درست</w:t>
      </w:r>
      <w:bookmarkEnd w:id="5891"/>
    </w:p>
    <w:p>
      <w:pPr>
        <w:pStyle w:val="BookText"/>
      </w:pPr>
      <w:r>
        <w:rPr>
          <w:rFonts w:ascii="Amiri" w:hAnsi="Amiri" w:eastAsia="Amiri" w:cs="Amiri"/>
          <w:lang w:bidi="ar-SA"/>
          <w:color w:val="111111"/>
          <w:sz w:val="28"/>
          <w:szCs w:val="28"/>
          <w:rtl/>
        </w:rPr>
        <w:t xml:space="preserve">وَ اجْعَلْنِی فِی جَمِیعِ ذَلِکَ مِنَ... الْمُوَفَّقِینَ لِلْخَیْرِ وَ الرُّشْدِ وَ الصَّوَابِ بِطَاعَتِکَ</w:t>
      </w:r>
    </w:p>
    <w:p>
      <w:pPr>
        <w:pStyle w:val="BookText"/>
      </w:pPr>
      <w:r>
        <w:rPr>
          <w:rFonts w:ascii="IRNazanin" w:hAnsi="IRNazanin" w:eastAsia="IRNazanin" w:cs="IRNazanin"/>
          <w:lang w:bidi="fa-IR"/>
          <w:color w:val="111111"/>
          <w:sz w:val="28"/>
          <w:szCs w:val="28"/>
          <w:rtl/>
        </w:rPr>
        <w:t xml:space="preserve">و مرا در همه آن (امور) از (آنان که) با فرمانبری تو به کار خیر و رشد و صواب، موفّق گشته‌اند، قرار ده.11و10/25</w:t>
      </w:r>
    </w:p>
    <w:p>
      <w:pPr>
        <w:pStyle w:val="Heading5"/>
      </w:pPr>
      <w:bookmarkStart w:id="5892" w:name="_Toc4654"/>
      <w:r>
        <w:t>به‌جا بودن دوراندیشی دوراندیش</w:t>
      </w:r>
      <w:bookmarkEnd w:id="5892"/>
    </w:p>
    <w:p>
      <w:pPr>
        <w:pStyle w:val="BookText"/>
      </w:pPr>
      <w:r>
        <w:rPr>
          <w:rFonts w:ascii="Amiri" w:hAnsi="Amiri" w:eastAsia="Amiri" w:cs="Amiri"/>
          <w:lang w:bidi="ar-SA"/>
          <w:color w:val="111111"/>
          <w:sz w:val="28"/>
          <w:szCs w:val="28"/>
          <w:rtl/>
        </w:rPr>
        <w:t xml:space="preserve">فَصَحَّ بِمُعَایَنَةِ أَمْثَالِهِمْ حَازِمٌ</w:t>
      </w:r>
    </w:p>
    <w:p>
      <w:pPr>
        <w:pStyle w:val="BookText"/>
      </w:pPr>
      <w:r>
        <w:rPr>
          <w:rFonts w:ascii="IRNazanin" w:hAnsi="IRNazanin" w:eastAsia="IRNazanin" w:cs="IRNazanin"/>
          <w:lang w:bidi="fa-IR"/>
          <w:color w:val="111111"/>
          <w:sz w:val="28"/>
          <w:szCs w:val="28"/>
          <w:rtl/>
        </w:rPr>
        <w:t xml:space="preserve">پس دوراندیشی (شخص) دوراندیش، با دیدن امثال ایشان، درست و به‌جاست.7/28</w:t>
      </w:r>
    </w:p>
    <w:p>
      <w:pPr>
        <w:pStyle w:val="Heading5"/>
      </w:pPr>
      <w:bookmarkStart w:id="5893" w:name="_Toc4655"/>
      <w:r>
        <w:t>اثر برگزیدن راه راست</w:t>
      </w:r>
      <w:bookmarkEnd w:id="5893"/>
    </w:p>
    <w:p>
      <w:pPr>
        <w:pStyle w:val="BookText"/>
      </w:pPr>
      <w:r>
        <w:rPr>
          <w:rFonts w:ascii="Amiri" w:hAnsi="Amiri" w:eastAsia="Amiri" w:cs="Amiri"/>
          <w:lang w:bidi="ar-SA"/>
          <w:color w:val="111111"/>
          <w:sz w:val="28"/>
          <w:szCs w:val="28"/>
          <w:rtl/>
        </w:rPr>
        <w:t xml:space="preserve">أَرْشَدَهُ إِلَی طَرِیقِ صَوَابِهِ اخْتِیَارُهُ</w:t>
      </w:r>
    </w:p>
    <w:p>
      <w:pPr>
        <w:pStyle w:val="BookText"/>
      </w:pPr>
      <w:r>
        <w:rPr>
          <w:rFonts w:ascii="IRNazanin" w:hAnsi="IRNazanin" w:eastAsia="IRNazanin" w:cs="IRNazanin"/>
          <w:lang w:bidi="fa-IR"/>
          <w:color w:val="111111"/>
          <w:sz w:val="28"/>
          <w:szCs w:val="28"/>
          <w:rtl/>
        </w:rPr>
        <w:t xml:space="preserve">برگزیدن راه صواب، او را راهنمایی کرد.7/28</w:t>
      </w:r>
    </w:p>
    <w:p>
      <w:pPr>
        <w:pStyle w:val="Heading5"/>
      </w:pPr>
      <w:bookmarkStart w:id="5894" w:name="_Toc4656"/>
      <w:r>
        <w:t>بخشیدن باور و یقین صادق، به بنده</w:t>
      </w:r>
      <w:bookmarkEnd w:id="5894"/>
    </w:p>
    <w:p>
      <w:pPr>
        <w:pStyle w:val="BookText"/>
      </w:pPr>
      <w:r>
        <w:rPr>
          <w:rFonts w:ascii="Amiri" w:hAnsi="Amiri" w:eastAsia="Amiri" w:cs="Amiri"/>
          <w:lang w:bidi="ar-SA"/>
          <w:color w:val="111111"/>
          <w:sz w:val="28"/>
          <w:szCs w:val="28"/>
          <w:rtl/>
        </w:rPr>
        <w:t xml:space="preserve">هَبْ لَنَا یَقِینًا صَادِقًا تَکْفِینَا بِهِ مِنْ مَؤُونَةِ الطَّلَبِ</w:t>
      </w:r>
    </w:p>
    <w:p>
      <w:pPr>
        <w:pStyle w:val="BookText"/>
      </w:pPr>
      <w:r>
        <w:rPr>
          <w:rFonts w:ascii="IRNazanin" w:hAnsi="IRNazanin" w:eastAsia="IRNazanin" w:cs="IRNazanin"/>
          <w:lang w:bidi="fa-IR"/>
          <w:color w:val="111111"/>
          <w:sz w:val="28"/>
          <w:szCs w:val="28"/>
          <w:rtl/>
        </w:rPr>
        <w:t xml:space="preserve">ما را یقینی راستین ببخش، که بدان سبب ما را از زحمت طلب، بی‌نیاز نمایی.2/29</w:t>
      </w:r>
    </w:p>
    <w:p>
      <w:pPr>
        <w:pStyle w:val="Heading5"/>
      </w:pPr>
      <w:bookmarkStart w:id="5895" w:name="_Toc4657"/>
      <w:r>
        <w:t>گفتار خدا، راست‌ترین گفتارها</w:t>
      </w:r>
      <w:bookmarkEnd w:id="5895"/>
    </w:p>
    <w:p>
      <w:pPr>
        <w:pStyle w:val="BookText"/>
      </w:pPr>
      <w:r>
        <w:rPr>
          <w:rFonts w:ascii="Amiri" w:hAnsi="Amiri" w:eastAsia="Amiri" w:cs="Amiri"/>
          <w:lang w:bidi="ar-SA"/>
          <w:color w:val="111111"/>
          <w:sz w:val="28"/>
          <w:szCs w:val="28"/>
          <w:rtl/>
        </w:rPr>
        <w:t xml:space="preserve">فَقُلْتَ وَ قَوْلُکَ الْحَقُّ الْأَصْدَقُ</w:t>
      </w:r>
    </w:p>
    <w:p>
      <w:pPr>
        <w:pStyle w:val="BookText"/>
      </w:pPr>
      <w:r>
        <w:rPr>
          <w:rFonts w:ascii="IRNazanin" w:hAnsi="IRNazanin" w:eastAsia="IRNazanin" w:cs="IRNazanin"/>
          <w:lang w:bidi="fa-IR"/>
          <w:color w:val="111111"/>
          <w:sz w:val="28"/>
          <w:szCs w:val="28"/>
          <w:rtl/>
        </w:rPr>
        <w:t xml:space="preserve">پس فرمودی و فرموده تو راست و درست‌ترین است.4/29</w:t>
      </w:r>
    </w:p>
    <w:p>
      <w:pPr>
        <w:pStyle w:val="Heading5"/>
      </w:pPr>
      <w:bookmarkStart w:id="5896" w:name="_Toc4658"/>
      <w:r>
        <w:t>مغرور نشدن صدّیقین، به (رحمت) خدا</w:t>
      </w:r>
      <w:bookmarkEnd w:id="5896"/>
    </w:p>
    <w:p>
      <w:pPr>
        <w:pStyle w:val="BookText"/>
      </w:pPr>
      <w:r>
        <w:rPr>
          <w:rFonts w:ascii="Amiri" w:hAnsi="Amiri" w:eastAsia="Amiri" w:cs="Amiri"/>
          <w:lang w:bidi="ar-SA"/>
          <w:color w:val="111111"/>
          <w:sz w:val="28"/>
          <w:szCs w:val="28"/>
          <w:rtl/>
        </w:rPr>
        <w:t xml:space="preserve">فَأَمَّا أَنْتَ یَا إِلَهِی فَأَهْلٌ أَنْ لَا یَغْتَرَّ بِکَ الصِّدِّیقُونَ</w:t>
      </w:r>
    </w:p>
    <w:p>
      <w:pPr>
        <w:pStyle w:val="BookText"/>
      </w:pPr>
      <w:r>
        <w:rPr>
          <w:rFonts w:ascii="IRNazanin" w:hAnsi="IRNazanin" w:eastAsia="IRNazanin" w:cs="IRNazanin"/>
          <w:lang w:bidi="fa-IR"/>
          <w:color w:val="111111"/>
          <w:sz w:val="28"/>
          <w:szCs w:val="28"/>
          <w:rtl/>
        </w:rPr>
        <w:t xml:space="preserve">و امّا تو ای خدای من، پس شایسته‌ای که راستگویان به تو مغرور نشوند.13/39</w:t>
      </w:r>
    </w:p>
    <w:p>
      <w:pPr>
        <w:pStyle w:val="Heading5"/>
      </w:pPr>
      <w:bookmarkStart w:id="5897" w:name="_Toc4659"/>
      <w:r>
        <w:t>کردار راستین و کوتاه شدن آرزوها</w:t>
      </w:r>
      <w:bookmarkEnd w:id="5897"/>
    </w:p>
    <w:p>
      <w:pPr>
        <w:pStyle w:val="BookText"/>
      </w:pPr>
      <w:r>
        <w:rPr>
          <w:rFonts w:ascii="Amiri" w:hAnsi="Amiri" w:eastAsia="Amiri" w:cs="Amiri"/>
          <w:lang w:bidi="ar-SA"/>
          <w:color w:val="111111"/>
          <w:sz w:val="28"/>
          <w:szCs w:val="28"/>
          <w:rtl/>
        </w:rPr>
        <w:t xml:space="preserve">وَ اکْفِنَا طُولَ الْأَمَلِ، وَ قَصِّرْهُ عَنَّا بِصِدْقِ الْعَمَلِ</w:t>
      </w:r>
    </w:p>
    <w:p>
      <w:pPr>
        <w:pStyle w:val="BookText"/>
      </w:pPr>
      <w:r>
        <w:rPr>
          <w:rFonts w:ascii="IRNazanin" w:hAnsi="IRNazanin" w:eastAsia="IRNazanin" w:cs="IRNazanin"/>
          <w:lang w:bidi="fa-IR"/>
          <w:color w:val="111111"/>
          <w:sz w:val="28"/>
          <w:szCs w:val="28"/>
          <w:rtl/>
        </w:rPr>
        <w:t xml:space="preserve">و ما را از آرزوی دراز بازدار و با عمل راستین، آن را از ما کوتاه کن.1/40</w:t>
      </w:r>
    </w:p>
    <w:p>
      <w:pPr>
        <w:pStyle w:val="Heading5"/>
      </w:pPr>
      <w:bookmarkStart w:id="5898" w:name="_Toc4660"/>
      <w:r>
        <w:t>جدا نساختن بنده، از راه راست قرآن</w:t>
      </w:r>
      <w:bookmarkEnd w:id="5898"/>
    </w:p>
    <w:p>
      <w:pPr>
        <w:pStyle w:val="BookText"/>
      </w:pPr>
      <w:r>
        <w:rPr>
          <w:rFonts w:ascii="Amiri" w:hAnsi="Amiri" w:eastAsia="Amiri" w:cs="Amiri"/>
          <w:lang w:bidi="ar-SA"/>
          <w:color w:val="111111"/>
          <w:sz w:val="28"/>
          <w:szCs w:val="28"/>
          <w:rtl/>
        </w:rPr>
        <w:t xml:space="preserve">اللَّهُمَّ فَکَمَا جَعَلْتَ قُلُوبَنَا لَهُ حَمَلَةً... فَصَلِّ عَلَی مُحَمَّدٍ... وَ اجْعَلْنَا مِمَّنْ یَعْتَرِفُ بِأَنَّهُ مِنْ عِنْدِکَ حَتَّی... لَا یَخْتَلِجَنَا الزَّیْغُ عَنْ قَصْدِ طَرِیقِهِ</w:t>
      </w:r>
    </w:p>
    <w:p>
      <w:pPr>
        <w:pStyle w:val="BookText"/>
      </w:pPr>
      <w:r>
        <w:rPr>
          <w:rFonts w:ascii="IRNazanin" w:hAnsi="IRNazanin" w:eastAsia="IRNazanin" w:cs="IRNazanin"/>
          <w:lang w:bidi="fa-IR"/>
          <w:color w:val="111111"/>
          <w:sz w:val="28"/>
          <w:szCs w:val="28"/>
          <w:rtl/>
        </w:rPr>
        <w:t xml:space="preserve">خداوندا، پس همچنان که دل‌های ما را حامل آن قرار دادی، پس بر محمّد درود فرست و ما را از کسانی قرار ده که اعتراف می‌کنند به اینکه؛ قرآن از جانب توست. تا انحرافی ما را از راه راستش جدا نسازد.6/42</w:t>
      </w:r>
    </w:p>
    <w:p>
      <w:pPr>
        <w:pStyle w:val="Heading5"/>
      </w:pPr>
      <w:bookmarkStart w:id="5899" w:name="_Toc4661"/>
      <w:r>
        <w:t>عذر خواستن صادقانه زبان‌ها، برای خدا</w:t>
      </w:r>
      <w:bookmarkEnd w:id="5899"/>
    </w:p>
    <w:p>
      <w:pPr>
        <w:pStyle w:val="BookText"/>
      </w:pPr>
      <w:r>
        <w:rPr>
          <w:rFonts w:ascii="Amiri" w:hAnsi="Amiri" w:eastAsia="Amiri" w:cs="Amiri"/>
          <w:lang w:bidi="ar-SA"/>
          <w:color w:val="111111"/>
          <w:sz w:val="28"/>
          <w:szCs w:val="28"/>
          <w:rtl/>
        </w:rPr>
        <w:t xml:space="preserve">وَ لَکَ... مِنْ أَلْسِنَتِنَا صِدْقُ الِاعْتِذَارِ</w:t>
      </w:r>
    </w:p>
    <w:p>
      <w:pPr>
        <w:pStyle w:val="BookText"/>
      </w:pPr>
      <w:r>
        <w:rPr>
          <w:rFonts w:ascii="IRNazanin" w:hAnsi="IRNazanin" w:eastAsia="IRNazanin" w:cs="IRNazanin"/>
          <w:lang w:bidi="fa-IR"/>
          <w:color w:val="111111"/>
          <w:sz w:val="28"/>
          <w:szCs w:val="28"/>
          <w:rtl/>
        </w:rPr>
        <w:t xml:space="preserve">و عذر خواستن راستین زبان‌هایمان، برای توست.45/45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52" w:name="pg3739_48193"/>
    <w:bookmarkEnd w:id="552"/>
    <w:p>
      <w:pPr>
        <w:pStyle w:val="Heading5"/>
      </w:pPr>
      <w:bookmarkStart w:id="5900" w:name="_Toc4662"/>
      <w:r>
        <w:t>سپاسی از خدا، که باطنش با نیّت صادقانه موافق باشد</w:t>
      </w:r>
      <w:bookmarkEnd w:id="5900"/>
    </w:p>
    <w:p>
      <w:pPr>
        <w:pStyle w:val="BookText"/>
      </w:pPr>
      <w:r>
        <w:rPr>
          <w:rFonts w:ascii="Amiri" w:hAnsi="Amiri" w:eastAsia="Amiri" w:cs="Amiri"/>
          <w:lang w:bidi="ar-SA"/>
          <w:color w:val="111111"/>
          <w:sz w:val="28"/>
          <w:szCs w:val="28"/>
          <w:rtl/>
        </w:rPr>
        <w:t xml:space="preserve">لَکَ الْحَمْدُ... حَمْدًا ظَاهِرُهُ وَفْقٌ لِبَاطِنِهِ، وَ بَاطِنُهُ وَفْقٌ لِصِدْقِ النِّیَّةِ</w:t>
      </w:r>
    </w:p>
    <w:p>
      <w:pPr>
        <w:pStyle w:val="BookText"/>
      </w:pPr>
      <w:r>
        <w:rPr>
          <w:rFonts w:ascii="IRNazanin" w:hAnsi="IRNazanin" w:eastAsia="IRNazanin" w:cs="IRNazanin"/>
          <w:lang w:bidi="fa-IR"/>
          <w:color w:val="111111"/>
          <w:sz w:val="28"/>
          <w:szCs w:val="28"/>
          <w:rtl/>
        </w:rPr>
        <w:t xml:space="preserve">سپاس برای توست. سپاسی که ظاهرش با باطنش همخوان باشد و باطنش با نیّت صادقانه موافق باشد.43و36/47</w:t>
      </w:r>
    </w:p>
    <w:p>
      <w:pPr>
        <w:pStyle w:val="Heading5"/>
      </w:pPr>
      <w:bookmarkStart w:id="5901" w:name="_Toc4663"/>
      <w:r>
        <w:t>درست‌اندام آفریدن بنده</w:t>
      </w:r>
      <w:bookmarkEnd w:id="5901"/>
    </w:p>
    <w:p>
      <w:pPr>
        <w:pStyle w:val="BookText"/>
      </w:pPr>
      <w:r>
        <w:rPr>
          <w:rFonts w:ascii="Amiri" w:hAnsi="Amiri" w:eastAsia="Amiri" w:cs="Amiri"/>
          <w:lang w:bidi="ar-SA"/>
          <w:color w:val="111111"/>
          <w:sz w:val="28"/>
          <w:szCs w:val="28"/>
          <w:rtl/>
        </w:rPr>
        <w:t xml:space="preserve">اللَّهُمَّ إِنَّکَ خَلَقْتَنِی سَوِیًّا</w:t>
      </w:r>
    </w:p>
    <w:p>
      <w:pPr>
        <w:pStyle w:val="BookText"/>
      </w:pPr>
      <w:r>
        <w:rPr>
          <w:rFonts w:ascii="IRNazanin" w:hAnsi="IRNazanin" w:eastAsia="IRNazanin" w:cs="IRNazanin"/>
          <w:lang w:bidi="fa-IR"/>
          <w:color w:val="111111"/>
          <w:sz w:val="28"/>
          <w:szCs w:val="28"/>
          <w:rtl/>
        </w:rPr>
        <w:t xml:space="preserve">خداوندا، تو مرا بی عیب و نقص آفریدی.1/50</w:t>
      </w:r>
    </w:p>
    <w:p>
      <w:pPr>
        <w:pStyle w:val="Heading5"/>
      </w:pPr>
      <w:bookmarkStart w:id="5902" w:name="_Toc4664"/>
      <w:r>
        <w:t>سرگردانی، به سبب انحرف از راه راست</w:t>
      </w:r>
      <w:bookmarkEnd w:id="5902"/>
    </w:p>
    <w:p>
      <w:pPr>
        <w:pStyle w:val="BookText"/>
      </w:pPr>
      <w:r>
        <w:rPr>
          <w:rFonts w:ascii="Amiri" w:hAnsi="Amiri" w:eastAsia="Amiri" w:cs="Amiri"/>
          <w:lang w:bidi="ar-SA"/>
          <w:color w:val="111111"/>
          <w:sz w:val="28"/>
          <w:szCs w:val="28"/>
          <w:rtl/>
        </w:rPr>
        <w:t xml:space="preserve">فَأَنَا... الْمُتَرَدِّدُ فِی خَطِیئَتِی، الْمُتَحَیِّرُ عَنْ قَصْدِی</w:t>
      </w:r>
    </w:p>
    <w:p>
      <w:pPr>
        <w:pStyle w:val="BookText"/>
      </w:pPr>
      <w:r>
        <w:rPr>
          <w:rFonts w:ascii="IRNazanin" w:hAnsi="IRNazanin" w:eastAsia="IRNazanin" w:cs="IRNazanin"/>
          <w:lang w:bidi="fa-IR"/>
          <w:color w:val="111111"/>
          <w:sz w:val="28"/>
          <w:szCs w:val="28"/>
          <w:rtl/>
        </w:rPr>
        <w:t xml:space="preserve">...از این رو من مردد در خطای خود و منحرف از راه راستم.1/53</w:t>
      </w:r>
    </w:p>
    <w:p>
      <w:pPr>
        <w:pStyle w:val="Heading5"/>
      </w:pPr>
      <w:bookmarkStart w:id="5903" w:name="_Toc4665"/>
      <w:r>
        <w:t>میراندن بنده، بر صدق و راستی</w:t>
      </w:r>
      <w:bookmarkEnd w:id="5903"/>
    </w:p>
    <w:p>
      <w:pPr>
        <w:pStyle w:val="BookText"/>
      </w:pPr>
      <w:r>
        <w:rPr>
          <w:rFonts w:ascii="Amiri" w:hAnsi="Amiri" w:eastAsia="Amiri" w:cs="Amiri"/>
          <w:lang w:bidi="ar-SA"/>
          <w:color w:val="111111"/>
          <w:sz w:val="28"/>
          <w:szCs w:val="28"/>
          <w:rtl/>
        </w:rPr>
        <w:t xml:space="preserve">اقْبِضْ عَلَی الصِّدْقِ نَفْسِی</w:t>
      </w:r>
    </w:p>
    <w:p>
      <w:pPr>
        <w:pStyle w:val="BookText"/>
      </w:pPr>
      <w:r>
        <w:rPr>
          <w:rFonts w:ascii="IRNazanin" w:hAnsi="IRNazanin" w:eastAsia="IRNazanin" w:cs="IRNazanin"/>
          <w:lang w:bidi="fa-IR"/>
          <w:color w:val="111111"/>
          <w:sz w:val="28"/>
          <w:szCs w:val="28"/>
          <w:rtl/>
        </w:rPr>
        <w:t xml:space="preserve">مرا بر راستی بمیران.4/54</w:t>
      </w:r>
    </w:p>
    <w:p>
      <w:pPr>
        <w:pStyle w:val="Heading5"/>
      </w:pPr>
      <w:bookmarkStart w:id="5904" w:name="_Toc4666"/>
      <w:r>
        <w:t>عطا نمودن توکّل راستین، به بنده</w:t>
      </w:r>
      <w:bookmarkEnd w:id="5904"/>
    </w:p>
    <w:p>
      <w:pPr>
        <w:pStyle w:val="BookText"/>
      </w:pPr>
      <w:r>
        <w:rPr>
          <w:rFonts w:ascii="Amiri" w:hAnsi="Amiri" w:eastAsia="Amiri" w:cs="Amiri"/>
          <w:lang w:bidi="ar-SA"/>
          <w:color w:val="111111"/>
          <w:sz w:val="28"/>
          <w:szCs w:val="28"/>
          <w:rtl/>
        </w:rPr>
        <w:t xml:space="preserve">هَبْ لِی صِدْقَ التَّوَکُّلِ عَلَیْکَ</w:t>
      </w:r>
    </w:p>
    <w:p>
      <w:pPr>
        <w:pStyle w:val="BookText"/>
      </w:pPr>
      <w:r>
        <w:rPr>
          <w:rFonts w:ascii="IRNazanin" w:hAnsi="IRNazanin" w:eastAsia="IRNazanin" w:cs="IRNazanin"/>
          <w:lang w:bidi="fa-IR"/>
          <w:color w:val="111111"/>
          <w:sz w:val="28"/>
          <w:szCs w:val="28"/>
          <w:rtl/>
        </w:rPr>
        <w:t xml:space="preserve">توکّل راستین به خود را، به من ارزانی دار.4/54</w:t>
      </w:r>
    </w:p>
    <w:p>
      <w:pPr>
        <w:pStyle w:val="Heading4"/>
      </w:pPr>
      <w:bookmarkStart w:id="5905" w:name="_Toc4667"/>
      <w:r>
        <w:t>رام</w:t>
      </w:r>
      <w:bookmarkEnd w:id="5905"/>
    </w:p>
    <w:p>
      <w:pPr>
        <w:pStyle w:val="Heading5"/>
      </w:pPr>
      <w:bookmarkStart w:id="5906" w:name="_Toc4668"/>
      <w:r>
        <w:t>رام ساختن بنده، برای بندگی خدا</w:t>
      </w:r>
      <w:bookmarkEnd w:id="5906"/>
    </w:p>
    <w:p>
      <w:pPr>
        <w:pStyle w:val="BookText"/>
      </w:pPr>
      <w:r>
        <w:rPr>
          <w:rFonts w:ascii="Amiri" w:hAnsi="Amiri" w:eastAsia="Amiri" w:cs="Amiri"/>
          <w:lang w:bidi="ar-SA"/>
          <w:color w:val="111111"/>
          <w:sz w:val="28"/>
          <w:szCs w:val="28"/>
          <w:rtl/>
        </w:rPr>
        <w:t xml:space="preserve">عَبِّدْنِی لَکَ</w:t>
      </w:r>
    </w:p>
    <w:p>
      <w:pPr>
        <w:pStyle w:val="BookText"/>
      </w:pPr>
      <w:r>
        <w:rPr>
          <w:rFonts w:ascii="IRNazanin" w:hAnsi="IRNazanin" w:eastAsia="IRNazanin" w:cs="IRNazanin"/>
          <w:lang w:bidi="fa-IR"/>
          <w:color w:val="111111"/>
          <w:sz w:val="28"/>
          <w:szCs w:val="28"/>
          <w:rtl/>
        </w:rPr>
        <w:t xml:space="preserve">مرا به عبادت خود وادار.3/20</w:t>
      </w:r>
    </w:p>
    <w:p>
      <w:pPr>
        <w:pStyle w:val="Heading5"/>
      </w:pPr>
      <w:bookmarkStart w:id="5907" w:name="_Toc4669"/>
      <w:r>
        <w:t>عامل رام کردن دل بنده</w:t>
      </w:r>
      <w:bookmarkEnd w:id="5907"/>
    </w:p>
    <w:p>
      <w:pPr>
        <w:pStyle w:val="BookText"/>
      </w:pPr>
      <w:r>
        <w:rPr>
          <w:rFonts w:ascii="Amiri" w:hAnsi="Amiri" w:eastAsia="Amiri" w:cs="Amiri"/>
          <w:lang w:bidi="ar-SA"/>
          <w:color w:val="111111"/>
          <w:sz w:val="28"/>
          <w:szCs w:val="28"/>
          <w:rtl/>
        </w:rPr>
        <w:t xml:space="preserve">ذَلِّلْهُ بِالرَّغْبَةِ فِیما عِنْدَکَ أَیَّامَ حَیَاتِی کُلِّهَا</w:t>
      </w:r>
    </w:p>
    <w:p>
      <w:pPr>
        <w:pStyle w:val="BookText"/>
      </w:pPr>
      <w:r>
        <w:rPr>
          <w:rFonts w:ascii="IRNazanin" w:hAnsi="IRNazanin" w:eastAsia="IRNazanin" w:cs="IRNazanin"/>
          <w:lang w:bidi="fa-IR"/>
          <w:color w:val="111111"/>
          <w:sz w:val="28"/>
          <w:szCs w:val="28"/>
          <w:rtl/>
        </w:rPr>
        <w:t xml:space="preserve">آن را با رغبت به آنچه نزد توست، در همه روزهای زندگی‌ام رام گردان.10/21</w:t>
      </w:r>
    </w:p>
    <w:p>
      <w:pPr>
        <w:pStyle w:val="Heading4"/>
      </w:pPr>
      <w:bookmarkStart w:id="5908" w:name="_Toc4670"/>
      <w:r>
        <w:t>راندن</w:t>
      </w:r>
      <w:bookmarkEnd w:id="5908"/>
    </w:p>
    <w:p>
      <w:pPr>
        <w:pStyle w:val="Heading5"/>
      </w:pPr>
      <w:bookmarkStart w:id="5909" w:name="_Toc4671"/>
      <w:r>
        <w:t>درود خدا، بر رانندگان ابر</w:t>
      </w:r>
      <w:bookmarkEnd w:id="5909"/>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زَوَاجِرِ السَّحَابِ</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حرکت‌دهندگان ابرند.13و11و10/3</w:t>
      </w:r>
    </w:p>
    <w:p>
      <w:pPr>
        <w:pStyle w:val="Heading5"/>
      </w:pPr>
      <w:bookmarkStart w:id="5910" w:name="_Toc4672"/>
      <w:r>
        <w:t>شنیده شدن بانگ رعدها، از صدای رانده شدن فرشته</w:t>
      </w:r>
      <w:bookmarkEnd w:id="5910"/>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53" w:name="pg3739_48194"/>
    <w:bookmarkEnd w:id="553"/>
    <w:p>
      <w:pPr>
        <w:pStyle w:val="BookText"/>
      </w:pPr>
      <w:r>
        <w:rPr>
          <w:rFonts w:ascii="IRNazanin" w:hAnsi="IRNazanin" w:eastAsia="IRNazanin" w:cs="IRNazanin"/>
          <w:lang w:bidi="fa-IR"/>
          <w:color w:val="111111"/>
          <w:sz w:val="28"/>
          <w:szCs w:val="28"/>
          <w:rtl/>
        </w:rPr>
        <w:t xml:space="preserve">راندنش، بانگ رعدها شنیده می‌شود.14و11و10/3</w:t>
      </w:r>
    </w:p>
    <w:p>
      <w:pPr>
        <w:pStyle w:val="Heading5"/>
      </w:pPr>
      <w:bookmarkStart w:id="5911" w:name="_Toc4673"/>
      <w:r>
        <w:t>به حرکت درآمدن ابر، از صدای راندن فرشته</w:t>
      </w:r>
      <w:bookmarkEnd w:id="591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 وَ إِذَا سَبَحَتْ بِهِ حَفِیفَةُ السَّحَابِ الْتمَعَتْ صَوَاعِقُ الْبُرُوقِ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 و آنگاه که با خروش او، ابر به حرکت درآید، شعله‌های برق می‌درخشد.14و11و10/3</w:t>
      </w:r>
    </w:p>
    <w:p>
      <w:pPr>
        <w:pStyle w:val="Heading5"/>
      </w:pPr>
      <w:bookmarkStart w:id="5912" w:name="_Toc4674"/>
      <w:r>
        <w:t>همراه بودن راننده‌ای (در قیامت)، با هر کس</w:t>
      </w:r>
      <w:bookmarkEnd w:id="5912"/>
    </w:p>
    <w:p>
      <w:pPr>
        <w:pStyle w:val="BookText"/>
      </w:pPr>
      <w:r>
        <w:rPr>
          <w:rFonts w:ascii="Amiri" w:hAnsi="Amiri" w:eastAsia="Amiri" w:cs="Amiri"/>
          <w:lang w:bidi="ar-SA"/>
          <w:color w:val="111111"/>
          <w:sz w:val="28"/>
          <w:szCs w:val="28"/>
          <w:rtl/>
        </w:rPr>
        <w:t xml:space="preserve">...فَصَلِّ عَلَیْهِمْ یَوْمَ یَأْتِی کُلُّ نَفْسٍ مَعَهَا سَائِقٌ وَ شَهِیدٌ</w:t>
      </w:r>
    </w:p>
    <w:p>
      <w:pPr>
        <w:pStyle w:val="BookText"/>
      </w:pPr>
      <w:r>
        <w:rPr>
          <w:rFonts w:ascii="IRNazanin" w:hAnsi="IRNazanin" w:eastAsia="IRNazanin" w:cs="IRNazanin"/>
          <w:lang w:bidi="fa-IR"/>
          <w:color w:val="111111"/>
          <w:sz w:val="28"/>
          <w:szCs w:val="28"/>
          <w:rtl/>
        </w:rPr>
        <w:t xml:space="preserve">...پس بر آنها درود فرست، روزی که هر شخص با راننده‌ای و گواهی (از فرشتگان) بیاید.24/3</w:t>
      </w:r>
    </w:p>
    <w:p>
      <w:pPr>
        <w:pStyle w:val="Heading5"/>
      </w:pPr>
      <w:bookmarkStart w:id="5913" w:name="_Toc4675"/>
      <w:r>
        <w:t>خدا، مددکار هر نیازمند رانده‌ای</w:t>
      </w:r>
      <w:bookmarkEnd w:id="5913"/>
    </w:p>
    <w:p>
      <w:pPr>
        <w:pStyle w:val="BookText"/>
      </w:pPr>
      <w:r>
        <w:rPr>
          <w:rFonts w:ascii="Amiri" w:hAnsi="Amiri" w:eastAsia="Amiri" w:cs="Amiri"/>
          <w:lang w:bidi="ar-SA"/>
          <w:color w:val="111111"/>
          <w:sz w:val="28"/>
          <w:szCs w:val="28"/>
          <w:rtl/>
        </w:rPr>
        <w:t xml:space="preserve">یَا عَضُدَ کُلِّ مُحْتَاجٍ طَرِیدٍ</w:t>
      </w:r>
    </w:p>
    <w:p>
      <w:pPr>
        <w:pStyle w:val="BookText"/>
      </w:pPr>
      <w:r>
        <w:rPr>
          <w:rFonts w:ascii="IRNazanin" w:hAnsi="IRNazanin" w:eastAsia="IRNazanin" w:cs="IRNazanin"/>
          <w:lang w:bidi="fa-IR"/>
          <w:color w:val="111111"/>
          <w:sz w:val="28"/>
          <w:szCs w:val="28"/>
          <w:rtl/>
        </w:rPr>
        <w:t xml:space="preserve">ای یاور هر نیازمند رانده‌شده.4/16</w:t>
      </w:r>
    </w:p>
    <w:p>
      <w:pPr>
        <w:pStyle w:val="Heading5"/>
      </w:pPr>
      <w:bookmarkStart w:id="5914" w:name="_Toc4676"/>
      <w:r>
        <w:t>شیطان، رانده‌شده (از رحمت الهی)</w:t>
      </w:r>
      <w:bookmarkEnd w:id="5914"/>
    </w:p>
    <w:p>
      <w:pPr>
        <w:pStyle w:val="BookText"/>
      </w:pPr>
      <w:r>
        <w:rPr>
          <w:rFonts w:ascii="Amiri" w:hAnsi="Amiri" w:eastAsia="Amiri" w:cs="Amiri"/>
          <w:lang w:bidi="ar-SA"/>
          <w:color w:val="111111"/>
          <w:sz w:val="28"/>
          <w:szCs w:val="28"/>
          <w:rtl/>
        </w:rPr>
        <w:t xml:space="preserve">...الشَّیْطَانِ الرَّجِیمِ</w:t>
      </w:r>
    </w:p>
    <w:p>
      <w:pPr>
        <w:pStyle w:val="BookText"/>
      </w:pPr>
      <w:r>
        <w:rPr>
          <w:rFonts w:ascii="IRNazanin" w:hAnsi="IRNazanin" w:eastAsia="IRNazanin" w:cs="IRNazanin"/>
          <w:lang w:bidi="fa-IR"/>
          <w:color w:val="111111"/>
          <w:sz w:val="28"/>
          <w:szCs w:val="28"/>
          <w:rtl/>
        </w:rPr>
        <w:t xml:space="preserve">...شیطان رانده‌شده.13/44، 6/25، 6/23، 1/17</w:t>
      </w:r>
    </w:p>
    <w:p>
      <w:pPr>
        <w:pStyle w:val="Heading5"/>
      </w:pPr>
      <w:bookmarkStart w:id="5915" w:name="_Toc4677"/>
      <w:r>
        <w:t>بنده رانده‌شده، و درگاه انتقام الهی</w:t>
      </w:r>
      <w:bookmarkEnd w:id="5915"/>
    </w:p>
    <w:p>
      <w:pPr>
        <w:pStyle w:val="BookText"/>
      </w:pPr>
      <w:r>
        <w:rPr>
          <w:rFonts w:ascii="Amiri" w:hAnsi="Amiri" w:eastAsia="Amiri" w:cs="Amiri"/>
          <w:lang w:bidi="ar-SA"/>
          <w:color w:val="111111"/>
          <w:sz w:val="28"/>
          <w:szCs w:val="28"/>
          <w:rtl/>
        </w:rPr>
        <w:t xml:space="preserve">...وَ أَخْرَجَنِی إِلَی فِنَاءِ نَقِمَتِکَ طَرِیدًا</w:t>
      </w:r>
    </w:p>
    <w:p>
      <w:pPr>
        <w:pStyle w:val="BookText"/>
      </w:pPr>
      <w:r>
        <w:rPr>
          <w:rFonts w:ascii="IRNazanin" w:hAnsi="IRNazanin" w:eastAsia="IRNazanin" w:cs="IRNazanin"/>
          <w:lang w:bidi="fa-IR"/>
          <w:color w:val="111111"/>
          <w:sz w:val="28"/>
          <w:szCs w:val="28"/>
          <w:rtl/>
        </w:rPr>
        <w:t xml:space="preserve">...و مرا رانده‌شده، به سوی درگاه انتقامت درآورد.13/32</w:t>
      </w:r>
    </w:p>
    <w:p>
      <w:pPr>
        <w:pStyle w:val="Heading4"/>
      </w:pPr>
      <w:bookmarkStart w:id="5916" w:name="_Toc4678"/>
      <w:r>
        <w:t>راه</w:t>
      </w:r>
      <w:bookmarkEnd w:id="5916"/>
    </w:p>
    <w:p>
      <w:pPr>
        <w:pStyle w:val="Heading5"/>
      </w:pPr>
      <w:bookmarkStart w:id="5917" w:name="_Toc4679"/>
      <w:r>
        <w:t>قصد نمودن راه اصحاب محمّد صلی‌الله‌علیه‌و‌آله ، به وسیله تابعین</w:t>
      </w:r>
      <w:bookmarkEnd w:id="5917"/>
    </w:p>
    <w:p>
      <w:pPr>
        <w:pStyle w:val="BookText"/>
      </w:pPr>
      <w:r>
        <w:rPr>
          <w:rFonts w:ascii="Amiri" w:hAnsi="Amiri" w:eastAsia="Amiri" w:cs="Amiri"/>
          <w:lang w:bidi="ar-SA"/>
          <w:color w:val="111111"/>
          <w:sz w:val="28"/>
          <w:szCs w:val="28"/>
          <w:rtl/>
        </w:rPr>
        <w:t xml:space="preserve">الَّذِینَ قَصَدُوا سَمْتَهُمْ</w:t>
      </w:r>
    </w:p>
    <w:p>
      <w:pPr>
        <w:pStyle w:val="BookText"/>
      </w:pPr>
      <w:r>
        <w:rPr>
          <w:rFonts w:ascii="IRNazanin" w:hAnsi="IRNazanin" w:eastAsia="IRNazanin" w:cs="IRNazanin"/>
          <w:lang w:bidi="fa-IR"/>
          <w:color w:val="111111"/>
          <w:sz w:val="28"/>
          <w:szCs w:val="28"/>
          <w:rtl/>
        </w:rPr>
        <w:t xml:space="preserve">آنان که راه ایشان را قصد نمودند.10/4</w:t>
      </w:r>
    </w:p>
    <w:p>
      <w:pPr>
        <w:pStyle w:val="Heading5"/>
      </w:pPr>
      <w:bookmarkStart w:id="5918" w:name="_Toc4680"/>
      <w:r>
        <w:t>راه پرهیزکاری و راه تباهی</w:t>
      </w:r>
      <w:bookmarkEnd w:id="5918"/>
    </w:p>
    <w:p>
      <w:pPr>
        <w:pStyle w:val="BookText"/>
      </w:pPr>
      <w:r>
        <w:rPr>
          <w:rFonts w:ascii="Amiri" w:hAnsi="Amiri" w:eastAsia="Amiri" w:cs="Amiri"/>
          <w:lang w:bidi="ar-SA"/>
          <w:color w:val="111111"/>
          <w:sz w:val="28"/>
          <w:szCs w:val="28"/>
          <w:rtl/>
        </w:rPr>
        <w:t xml:space="preserve">وَ اسْلُکْ بِنَا مِنَ التُّقَی خِلَافَ سَبِیلِهِ مِنَ الرَّدَی</w:t>
      </w:r>
    </w:p>
    <w:p>
      <w:pPr>
        <w:pStyle w:val="BookText"/>
      </w:pPr>
      <w:r>
        <w:rPr>
          <w:rFonts w:ascii="IRNazanin" w:hAnsi="IRNazanin" w:eastAsia="IRNazanin" w:cs="IRNazanin"/>
          <w:lang w:bidi="fa-IR"/>
          <w:color w:val="111111"/>
          <w:sz w:val="28"/>
          <w:szCs w:val="28"/>
          <w:rtl/>
        </w:rPr>
        <w:t xml:space="preserve">و برخلاف راه هلاکت‌بار او (شیطان)، ما را به راه پرهیزکاری ببَر.5/17</w:t>
      </w:r>
    </w:p>
    <w:p>
      <w:pPr>
        <w:pStyle w:val="Heading5"/>
      </w:pPr>
      <w:bookmarkStart w:id="5919" w:name="_Toc4681"/>
      <w:r>
        <w:t>بیرون نشدن از راه حقّ</w:t>
      </w:r>
      <w:bookmarkEnd w:id="5919"/>
    </w:p>
    <w:p>
      <w:pPr>
        <w:pStyle w:val="BookText"/>
      </w:pPr>
      <w:r>
        <w:rPr>
          <w:rFonts w:ascii="Amiri" w:hAnsi="Amiri" w:eastAsia="Amiri" w:cs="Amiri"/>
          <w:lang w:bidi="ar-SA"/>
          <w:color w:val="111111"/>
          <w:sz w:val="28"/>
          <w:szCs w:val="28"/>
          <w:rtl/>
        </w:rPr>
        <w:t xml:space="preserve">مَتِّعْنِی بِهُدًی صَالِحٍ لَا أَسْتَبْدِلُ بِهِ، وَ طَرِیقَةِ حَقٍّ لَا أَزِیغُ عَنْهَا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54" w:name="pg3739_48195"/>
    <w:bookmarkEnd w:id="554"/>
    <w:p>
      <w:pPr>
        <w:pStyle w:val="BookText"/>
      </w:pPr>
      <w:r>
        <w:rPr>
          <w:rFonts w:ascii="IRNazanin" w:hAnsi="IRNazanin" w:eastAsia="IRNazanin" w:cs="IRNazanin"/>
          <w:lang w:bidi="fa-IR"/>
          <w:color w:val="111111"/>
          <w:sz w:val="28"/>
          <w:szCs w:val="28"/>
          <w:rtl/>
        </w:rPr>
        <w:t xml:space="preserve">مرا به هدایتی شایسته که با هیچ چیز عوض نکنم و به راه حقّی که از آن به بیراهه نروم، بهرمند ساز.5/20</w:t>
      </w:r>
    </w:p>
    <w:p>
      <w:pPr>
        <w:pStyle w:val="Heading5"/>
      </w:pPr>
      <w:bookmarkStart w:id="5920" w:name="_Toc4682"/>
      <w:r>
        <w:t>راهنمایان به راه راست</w:t>
      </w:r>
      <w:bookmarkEnd w:id="5920"/>
    </w:p>
    <w:p>
      <w:pPr>
        <w:pStyle w:val="BookText"/>
      </w:pPr>
      <w:r>
        <w:rPr>
          <w:rFonts w:ascii="Amiri" w:hAnsi="Amiri" w:eastAsia="Amiri" w:cs="Amiri"/>
          <w:lang w:bidi="ar-SA"/>
          <w:color w:val="111111"/>
          <w:sz w:val="28"/>
          <w:szCs w:val="28"/>
          <w:rtl/>
        </w:rPr>
        <w:t xml:space="preserve">اجْعَلْنِی... مِنْ أَدِلَّةِ الرَّشَادِ</w:t>
      </w:r>
    </w:p>
    <w:p>
      <w:pPr>
        <w:pStyle w:val="BookText"/>
      </w:pPr>
      <w:r>
        <w:rPr>
          <w:rFonts w:ascii="IRNazanin" w:hAnsi="IRNazanin" w:eastAsia="IRNazanin" w:cs="IRNazanin"/>
          <w:lang w:bidi="fa-IR"/>
          <w:color w:val="111111"/>
          <w:sz w:val="28"/>
          <w:szCs w:val="28"/>
          <w:rtl/>
        </w:rPr>
        <w:t xml:space="preserve">مرا از راهنمایان به راه راست قرار ده.18/20</w:t>
      </w:r>
    </w:p>
    <w:p>
      <w:pPr>
        <w:pStyle w:val="Heading5"/>
      </w:pPr>
      <w:bookmarkStart w:id="5921" w:name="_Toc4683"/>
      <w:r>
        <w:t>وسیله رساندن بنده، به راه رستگاری</w:t>
      </w:r>
      <w:bookmarkEnd w:id="5921"/>
    </w:p>
    <w:p>
      <w:pPr>
        <w:pStyle w:val="BookText"/>
      </w:pPr>
      <w:r>
        <w:rPr>
          <w:rFonts w:ascii="Amiri" w:hAnsi="Amiri" w:eastAsia="Amiri" w:cs="Amiri"/>
          <w:lang w:bidi="ar-SA"/>
          <w:color w:val="111111"/>
          <w:sz w:val="28"/>
          <w:szCs w:val="28"/>
          <w:rtl/>
        </w:rPr>
        <w:t xml:space="preserve">وَ أَصِبْ بِی سَبِیلَ الْهِدَایَةِ لِلْبِرِّ فِیما أُنْفِقُ مِنْهُ</w:t>
      </w:r>
    </w:p>
    <w:p>
      <w:pPr>
        <w:pStyle w:val="BookText"/>
      </w:pPr>
      <w:r>
        <w:rPr>
          <w:rFonts w:ascii="IRNazanin" w:hAnsi="IRNazanin" w:eastAsia="IRNazanin" w:cs="IRNazanin"/>
          <w:lang w:bidi="fa-IR"/>
          <w:color w:val="111111"/>
          <w:sz w:val="28"/>
          <w:szCs w:val="28"/>
          <w:rtl/>
        </w:rPr>
        <w:t xml:space="preserve">و مرا در آنچه از آن دارایی انفاق می‌کنم، به راه رستگاری برسان.23/20</w:t>
      </w:r>
    </w:p>
    <w:p>
      <w:pPr>
        <w:pStyle w:val="Heading5"/>
      </w:pPr>
      <w:bookmarkStart w:id="5922" w:name="_Toc4684"/>
      <w:r>
        <w:t>آسان گردیدن راه رسیدن به خوشنودی خدا</w:t>
      </w:r>
      <w:bookmarkEnd w:id="5922"/>
    </w:p>
    <w:p>
      <w:pPr>
        <w:pStyle w:val="BookText"/>
      </w:pPr>
      <w:r>
        <w:rPr>
          <w:rFonts w:ascii="Amiri" w:hAnsi="Amiri" w:eastAsia="Amiri" w:cs="Amiri"/>
          <w:lang w:bidi="ar-SA"/>
          <w:color w:val="111111"/>
          <w:sz w:val="28"/>
          <w:szCs w:val="28"/>
          <w:rtl/>
        </w:rPr>
        <w:t xml:space="preserve">سَهِّلْ إِلَی بُلُوغِ رِضَاکَ سُبُلِی</w:t>
      </w:r>
    </w:p>
    <w:p>
      <w:pPr>
        <w:pStyle w:val="BookText"/>
      </w:pPr>
      <w:r>
        <w:rPr>
          <w:rFonts w:ascii="IRNazanin" w:hAnsi="IRNazanin" w:eastAsia="IRNazanin" w:cs="IRNazanin"/>
          <w:lang w:bidi="fa-IR"/>
          <w:color w:val="111111"/>
          <w:sz w:val="28"/>
          <w:szCs w:val="28"/>
          <w:rtl/>
        </w:rPr>
        <w:t xml:space="preserve">راه‌هایم را برای رسیدن به خوشنودی‌ات، آسان فرما.28/20</w:t>
      </w:r>
    </w:p>
    <w:p>
      <w:pPr>
        <w:pStyle w:val="Heading5"/>
      </w:pPr>
      <w:bookmarkStart w:id="5923" w:name="_Toc4685"/>
      <w:r>
        <w:t>روانه ساختن دل بنده، در خوشایندترین راه‌ها</w:t>
      </w:r>
      <w:bookmarkEnd w:id="5923"/>
    </w:p>
    <w:p>
      <w:pPr>
        <w:pStyle w:val="BookText"/>
      </w:pPr>
      <w:r>
        <w:rPr>
          <w:rFonts w:ascii="Amiri" w:hAnsi="Amiri" w:eastAsia="Amiri" w:cs="Amiri"/>
          <w:lang w:bidi="ar-SA"/>
          <w:color w:val="111111"/>
          <w:sz w:val="28"/>
          <w:szCs w:val="28"/>
          <w:rtl/>
        </w:rPr>
        <w:t xml:space="preserve">وَ أَجْرِ بِهِ فِی أَحَبِّ السُّبُلِ إِلَیْکَ</w:t>
      </w:r>
    </w:p>
    <w:p>
      <w:pPr>
        <w:pStyle w:val="BookText"/>
      </w:pPr>
      <w:r>
        <w:rPr>
          <w:rFonts w:ascii="IRNazanin" w:hAnsi="IRNazanin" w:eastAsia="IRNazanin" w:cs="IRNazanin"/>
          <w:lang w:bidi="fa-IR"/>
          <w:color w:val="111111"/>
          <w:sz w:val="28"/>
          <w:szCs w:val="28"/>
          <w:rtl/>
        </w:rPr>
        <w:t xml:space="preserve">و آن را در محبوب‌ترین راه‌ها به سویت روانه فرما.10/21</w:t>
      </w:r>
    </w:p>
    <w:p>
      <w:pPr>
        <w:pStyle w:val="BookText"/>
      </w:pPr>
      <w:r>
        <w:rPr>
          <w:rFonts w:ascii="IRNazanin" w:hAnsi="IRNazanin" w:eastAsia="IRNazanin" w:cs="IRNazanin"/>
          <w:lang w:bidi="fa-IR"/>
          <w:color w:val="111111"/>
          <w:sz w:val="28"/>
          <w:szCs w:val="28"/>
          <w:rtl/>
        </w:rPr>
        <w:t xml:space="preserve">گشودن دل بنده، برای راه‌های مستقیم</w:t>
      </w:r>
    </w:p>
    <w:p>
      <w:pPr>
        <w:pStyle w:val="Heading5"/>
      </w:pPr>
      <w:bookmarkStart w:id="5924" w:name="_Toc4686"/>
      <w:r>
        <w:t>دین خدا</w:t>
      </w:r>
      <w:bookmarkEnd w:id="5924"/>
    </w:p>
    <w:p>
      <w:pPr>
        <w:pStyle w:val="BookText"/>
      </w:pPr>
      <w:r>
        <w:rPr>
          <w:rFonts w:ascii="Amiri" w:hAnsi="Amiri" w:eastAsia="Amiri" w:cs="Amiri"/>
          <w:lang w:bidi="ar-SA"/>
          <w:color w:val="111111"/>
          <w:sz w:val="28"/>
          <w:szCs w:val="28"/>
          <w:rtl/>
        </w:rPr>
        <w:t xml:space="preserve">وَ اشْرَحْ لِمَرَاشِدِ دِینِکَ قَلْبِی</w:t>
      </w:r>
    </w:p>
    <w:p>
      <w:pPr>
        <w:pStyle w:val="BookText"/>
      </w:pPr>
      <w:r>
        <w:rPr>
          <w:rFonts w:ascii="IRNazanin" w:hAnsi="IRNazanin" w:eastAsia="IRNazanin" w:cs="IRNazanin"/>
          <w:lang w:bidi="fa-IR"/>
          <w:color w:val="111111"/>
          <w:sz w:val="28"/>
          <w:szCs w:val="28"/>
          <w:rtl/>
        </w:rPr>
        <w:t xml:space="preserve">و دلم را برای راه‌های مستقیم دینت بگشا.5/23</w:t>
      </w:r>
    </w:p>
    <w:p>
      <w:pPr>
        <w:pStyle w:val="Heading5"/>
      </w:pPr>
      <w:bookmarkStart w:id="5925" w:name="_Toc4687"/>
      <w:r>
        <w:t>وسیله توفیق یافتن به راه راست</w:t>
      </w:r>
      <w:bookmarkEnd w:id="5925"/>
    </w:p>
    <w:p>
      <w:pPr>
        <w:pStyle w:val="BookText"/>
      </w:pPr>
      <w:r>
        <w:rPr>
          <w:rFonts w:ascii="Amiri" w:hAnsi="Amiri" w:eastAsia="Amiri" w:cs="Amiri"/>
          <w:lang w:bidi="ar-SA"/>
          <w:color w:val="111111"/>
          <w:sz w:val="28"/>
          <w:szCs w:val="28"/>
          <w:rtl/>
        </w:rPr>
        <w:t xml:space="preserve">وَ اجْعَلْنِی فِی جَمِیعِ ذَلِکَ مِنَ... الْمُوَفَّقِینَ لِلْخَیْرِ وَ الرُّشْدِ وَ الصَّوَابِ بِطَاعَتِکَ</w:t>
      </w:r>
    </w:p>
    <w:p>
      <w:pPr>
        <w:pStyle w:val="BookText"/>
      </w:pPr>
      <w:r>
        <w:rPr>
          <w:rFonts w:ascii="IRNazanin" w:hAnsi="IRNazanin" w:eastAsia="IRNazanin" w:cs="IRNazanin"/>
          <w:lang w:bidi="fa-IR"/>
          <w:color w:val="111111"/>
          <w:sz w:val="28"/>
          <w:szCs w:val="28"/>
          <w:rtl/>
        </w:rPr>
        <w:t xml:space="preserve">و مرا در همه آن (امور) از (آنان که) با فرمانبری تو به کار خیر و رشد و صواب، موفّق گشته‌اند، قرار ده.11و10/25</w:t>
      </w:r>
    </w:p>
    <w:p>
      <w:pPr>
        <w:pStyle w:val="Heading5"/>
      </w:pPr>
      <w:bookmarkStart w:id="5926" w:name="_Toc4688"/>
      <w:r>
        <w:t>آموختن راه‌ها و روش‌ها، به مجاهد</w:t>
      </w:r>
      <w:bookmarkEnd w:id="5926"/>
    </w:p>
    <w:p>
      <w:pPr>
        <w:pStyle w:val="BookText"/>
      </w:pPr>
      <w:r>
        <w:rPr>
          <w:rFonts w:ascii="Amiri" w:hAnsi="Amiri" w:eastAsia="Amiri" w:cs="Amiri"/>
          <w:lang w:bidi="ar-SA"/>
          <w:color w:val="111111"/>
          <w:sz w:val="28"/>
          <w:szCs w:val="28"/>
          <w:rtl/>
        </w:rPr>
        <w:t xml:space="preserve">عَلِّمْهُ السِّیَرَ وَ السُّنَنَ</w:t>
      </w:r>
    </w:p>
    <w:p>
      <w:pPr>
        <w:pStyle w:val="BookText"/>
      </w:pPr>
      <w:r>
        <w:rPr>
          <w:rFonts w:ascii="IRNazanin" w:hAnsi="IRNazanin" w:eastAsia="IRNazanin" w:cs="IRNazanin"/>
          <w:lang w:bidi="fa-IR"/>
          <w:color w:val="111111"/>
          <w:sz w:val="28"/>
          <w:szCs w:val="28"/>
          <w:rtl/>
        </w:rPr>
        <w:t xml:space="preserve">راه‌ها و روش‌ها(ی جهاد) و سنّت‌ها(ی اسلامی) را، به او بیاموز.14/27</w:t>
      </w:r>
    </w:p>
    <w:p>
      <w:pPr>
        <w:pStyle w:val="Heading5"/>
      </w:pPr>
      <w:bookmarkStart w:id="5927" w:name="_Toc4689"/>
      <w:r>
        <w:t>تنگ بودن راه‌های تیره پشت</w:t>
      </w:r>
      <w:bookmarkEnd w:id="5927"/>
    </w:p>
    <w:p>
      <w:pPr>
        <w:pStyle w:val="BookText"/>
      </w:pPr>
      <w:r>
        <w:rPr>
          <w:rFonts w:ascii="Amiri" w:hAnsi="Amiri" w:eastAsia="Amiri" w:cs="Amiri"/>
          <w:lang w:bidi="ar-SA"/>
          <w:color w:val="111111"/>
          <w:sz w:val="28"/>
          <w:szCs w:val="28"/>
          <w:rtl/>
        </w:rPr>
        <w:t xml:space="preserve">اللَّهُمَّ وَ أَنْتَ حَدَرْتَنِی مَاءً مَهِینًا مِنْ صُلْبٍ... حَرِجِ الْمَسَالِکِ إِلَی رَحِمٍ ضَیِّقَةٍ</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راه‌های تنگ، به سوی رحمی تنگ، سرازیر نمودی.23/32</w:t>
      </w:r>
    </w:p>
    <w:p>
      <w:pPr>
        <w:pStyle w:val="Heading5"/>
      </w:pPr>
      <w:bookmarkStart w:id="5928" w:name="_Toc4690"/>
      <w:r>
        <w:t>درخواست راهی آسان، برای روزی</w:t>
      </w:r>
      <w:bookmarkEnd w:id="5928"/>
    </w:p>
    <w:p>
      <w:pPr>
        <w:pStyle w:val="BookText"/>
      </w:pPr>
      <w:r>
        <w:rPr>
          <w:rFonts w:ascii="Amiri" w:hAnsi="Amiri" w:eastAsia="Amiri" w:cs="Amiri"/>
          <w:lang w:bidi="ar-SA"/>
          <w:color w:val="111111"/>
          <w:sz w:val="28"/>
          <w:szCs w:val="28"/>
          <w:rtl/>
        </w:rPr>
        <w:t xml:space="preserve">أَسْأَلُکَ فِی أَنْ تُسَهِّلَ إِلَی رِزْقِی سَبِیلًا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55" w:name="pg3739_48196"/>
    <w:bookmarkEnd w:id="555"/>
    <w:p>
      <w:pPr>
        <w:pStyle w:val="BookText"/>
      </w:pPr>
      <w:r>
        <w:rPr>
          <w:rFonts w:ascii="IRNazanin" w:hAnsi="IRNazanin" w:eastAsia="IRNazanin" w:cs="IRNazanin"/>
          <w:lang w:bidi="fa-IR"/>
          <w:color w:val="111111"/>
          <w:sz w:val="28"/>
          <w:szCs w:val="28"/>
          <w:rtl/>
        </w:rPr>
        <w:t xml:space="preserve">از تو درخواست می‌کنم که راهی آسان برای روزی‌ام، (فراهم) نمایی.28/32</w:t>
      </w:r>
    </w:p>
    <w:p>
      <w:pPr>
        <w:pStyle w:val="Heading5"/>
      </w:pPr>
      <w:bookmarkStart w:id="5929" w:name="_Toc4691"/>
      <w:r>
        <w:t>راه پسندیده و ستوده</w:t>
      </w:r>
      <w:bookmarkEnd w:id="5929"/>
    </w:p>
    <w:p>
      <w:pPr>
        <w:pStyle w:val="BookText"/>
      </w:pPr>
      <w:r>
        <w:rPr>
          <w:rFonts w:ascii="Amiri" w:hAnsi="Amiri" w:eastAsia="Amiri" w:cs="Amiri"/>
          <w:lang w:bidi="ar-SA"/>
          <w:color w:val="111111"/>
          <w:sz w:val="28"/>
          <w:szCs w:val="28"/>
          <w:rtl/>
        </w:rPr>
        <w:t xml:space="preserve">فَاجْعَلْ مَا سَتَرْتَ مِنَ الْعَوْرَةِ، وَ أَخْفَیْتَ مِنَ الدَّخِیلَةِ وَاعِظًا لَنَا... وَ سَعْیًا إِلَی التَّوْبَةِ الْمَاحِیَةِ، وَ الطَّرِیقِ الْمَ-حْمُودَةِ</w:t>
      </w:r>
    </w:p>
    <w:p>
      <w:pPr>
        <w:pStyle w:val="BookText"/>
      </w:pPr>
      <w:r>
        <w:rPr>
          <w:rFonts w:ascii="IRNazanin" w:hAnsi="IRNazanin" w:eastAsia="IRNazanin" w:cs="IRNazanin"/>
          <w:lang w:bidi="fa-IR"/>
          <w:color w:val="111111"/>
          <w:sz w:val="28"/>
          <w:szCs w:val="28"/>
          <w:rtl/>
        </w:rPr>
        <w:t xml:space="preserve">پس آن عیب‌ها که پوشاندی و بدی‌ها که پنهان نمودی، برای ما پنددهنده و کوشش به توبه محوکننده و (حرکت در) راه ستوده، قرار ده.3/34</w:t>
      </w:r>
    </w:p>
    <w:p>
      <w:pPr>
        <w:pStyle w:val="Heading5"/>
      </w:pPr>
      <w:bookmarkStart w:id="5930" w:name="_Toc4692"/>
      <w:r>
        <w:t>راه خدا، عفو و گذشت</w:t>
      </w:r>
      <w:bookmarkEnd w:id="5930"/>
    </w:p>
    <w:p>
      <w:pPr>
        <w:pStyle w:val="BookText"/>
      </w:pPr>
      <w:r>
        <w:rPr>
          <w:rFonts w:ascii="Amiri" w:hAnsi="Amiri" w:eastAsia="Amiri" w:cs="Amiri"/>
          <w:lang w:bidi="ar-SA"/>
          <w:color w:val="111111"/>
          <w:sz w:val="28"/>
          <w:szCs w:val="28"/>
          <w:rtl/>
        </w:rPr>
        <w:t xml:space="preserve">ذَلِکَ أَنَّ... سَبِیلَکَ الْعَفْوُ</w:t>
      </w:r>
    </w:p>
    <w:p>
      <w:pPr>
        <w:pStyle w:val="BookText"/>
      </w:pPr>
      <w:r>
        <w:rPr>
          <w:rFonts w:ascii="IRNazanin" w:hAnsi="IRNazanin" w:eastAsia="IRNazanin" w:cs="IRNazanin"/>
          <w:lang w:bidi="fa-IR"/>
          <w:color w:val="111111"/>
          <w:sz w:val="28"/>
          <w:szCs w:val="28"/>
          <w:rtl/>
        </w:rPr>
        <w:t xml:space="preserve">زیرا راه تو بخشایش است.7/37</w:t>
      </w:r>
    </w:p>
    <w:p>
      <w:pPr>
        <w:pStyle w:val="Heading5"/>
      </w:pPr>
      <w:bookmarkStart w:id="5931" w:name="_Toc4693"/>
      <w:r>
        <w:t>سبب گمراه نگشتن از راه خدا</w:t>
      </w:r>
      <w:bookmarkEnd w:id="5931"/>
    </w:p>
    <w:p>
      <w:pPr>
        <w:pStyle w:val="BookText"/>
      </w:pPr>
      <w:r>
        <w:rPr>
          <w:rFonts w:ascii="Amiri" w:hAnsi="Amiri" w:eastAsia="Amiri" w:cs="Amiri"/>
          <w:lang w:bidi="ar-SA"/>
          <w:color w:val="111111"/>
          <w:sz w:val="28"/>
          <w:szCs w:val="28"/>
          <w:rtl/>
        </w:rPr>
        <w:t xml:space="preserve">لَوْ لاَ أَنَّهُ صَوَّرَ لَهُمُ الْبَاطِلَ فِی مِثَالِ الْحَقِّ مَا ضَلَّ عَنْ طَرِیقِکَ ضَالٌّ</w:t>
      </w:r>
    </w:p>
    <w:p>
      <w:pPr>
        <w:pStyle w:val="BookText"/>
      </w:pPr>
      <w:r>
        <w:rPr>
          <w:rFonts w:ascii="IRNazanin" w:hAnsi="IRNazanin" w:eastAsia="IRNazanin" w:cs="IRNazanin"/>
          <w:lang w:bidi="fa-IR"/>
          <w:color w:val="111111"/>
          <w:sz w:val="28"/>
          <w:szCs w:val="28"/>
          <w:rtl/>
        </w:rPr>
        <w:t xml:space="preserve">اگر او (شیطان)، باطل را برای ایشان به صورت حق جلوه نمی‌داد، هیچ گمراهیْ از راه تو گمراه نمی‌شد.9/37</w:t>
      </w:r>
    </w:p>
    <w:p>
      <w:pPr>
        <w:pStyle w:val="Heading5"/>
      </w:pPr>
      <w:bookmarkStart w:id="5932" w:name="_Toc4694"/>
      <w:r>
        <w:t>راه کوشنده در بندگی خدا</w:t>
      </w:r>
      <w:bookmarkEnd w:id="5932"/>
    </w:p>
    <w:p>
      <w:pPr>
        <w:pStyle w:val="BookText"/>
      </w:pPr>
      <w:r>
        <w:rPr>
          <w:rFonts w:ascii="Amiri" w:hAnsi="Amiri" w:eastAsia="Amiri" w:cs="Amiri"/>
          <w:lang w:bidi="ar-SA"/>
          <w:color w:val="111111"/>
          <w:sz w:val="28"/>
          <w:szCs w:val="28"/>
          <w:rtl/>
        </w:rPr>
        <w:t xml:space="preserve">...هَذَا یَا إِلَهِی... سَبِیلُ مَنْ تَعَبَّدَ لَکَ</w:t>
      </w:r>
    </w:p>
    <w:p>
      <w:pPr>
        <w:pStyle w:val="BookText"/>
      </w:pPr>
      <w:r>
        <w:rPr>
          <w:rFonts w:ascii="IRNazanin" w:hAnsi="IRNazanin" w:eastAsia="IRNazanin" w:cs="IRNazanin"/>
          <w:lang w:bidi="fa-IR"/>
          <w:color w:val="111111"/>
          <w:sz w:val="28"/>
          <w:szCs w:val="28"/>
          <w:rtl/>
        </w:rPr>
        <w:t xml:space="preserve">...ای خدای من، این راه کسی است که در بندگی تو کوشیده.14/37</w:t>
      </w:r>
    </w:p>
    <w:p>
      <w:pPr>
        <w:pStyle w:val="Heading5"/>
      </w:pPr>
      <w:bookmarkStart w:id="5933" w:name="_Toc4695"/>
      <w:r>
        <w:t>راه‌های ایمن‌شدگان</w:t>
      </w:r>
      <w:bookmarkEnd w:id="5933"/>
    </w:p>
    <w:p>
      <w:pPr>
        <w:pStyle w:val="BookText"/>
      </w:pPr>
      <w:r>
        <w:rPr>
          <w:rFonts w:ascii="Amiri" w:hAnsi="Amiri" w:eastAsia="Amiri" w:cs="Amiri"/>
          <w:lang w:bidi="ar-SA"/>
          <w:color w:val="111111"/>
          <w:sz w:val="28"/>
          <w:szCs w:val="28"/>
          <w:rtl/>
        </w:rPr>
        <w:t xml:space="preserve">وَجِّهْنِی فِی مَسَالِکِ الْآمِنِینَ</w:t>
      </w:r>
    </w:p>
    <w:p>
      <w:pPr>
        <w:pStyle w:val="BookText"/>
      </w:pPr>
      <w:r>
        <w:rPr>
          <w:rFonts w:ascii="IRNazanin" w:hAnsi="IRNazanin" w:eastAsia="IRNazanin" w:cs="IRNazanin"/>
          <w:lang w:bidi="fa-IR"/>
          <w:color w:val="111111"/>
          <w:sz w:val="28"/>
          <w:szCs w:val="28"/>
          <w:rtl/>
        </w:rPr>
        <w:t xml:space="preserve">مرا به سوی راه‌های ایمن‌شدگان بفرست.4/41</w:t>
      </w:r>
    </w:p>
    <w:p>
      <w:pPr>
        <w:pStyle w:val="Heading5"/>
      </w:pPr>
      <w:bookmarkStart w:id="5934" w:name="_Toc4696"/>
      <w:r>
        <w:t>آشکار نمودن راه‌های احکام خدا</w:t>
      </w:r>
      <w:bookmarkEnd w:id="5934"/>
    </w:p>
    <w:p>
      <w:pPr>
        <w:pStyle w:val="BookText"/>
      </w:pPr>
      <w:r>
        <w:rPr>
          <w:rFonts w:ascii="Amiri" w:hAnsi="Amiri" w:eastAsia="Amiri" w:cs="Amiri"/>
          <w:lang w:bidi="ar-SA"/>
          <w:color w:val="111111"/>
          <w:sz w:val="28"/>
          <w:szCs w:val="28"/>
          <w:rtl/>
        </w:rPr>
        <w:t xml:space="preserve">جَعَلْتَهُ... قُرْآنًا أَعْرَبْتَ بِهِ عَنْ شَرَائِعِ أَحْکَامِکَ</w:t>
      </w:r>
    </w:p>
    <w:p>
      <w:pPr>
        <w:pStyle w:val="BookText"/>
      </w:pPr>
      <w:r>
        <w:rPr>
          <w:rFonts w:ascii="IRNazanin" w:hAnsi="IRNazanin" w:eastAsia="IRNazanin" w:cs="IRNazanin"/>
          <w:lang w:bidi="fa-IR"/>
          <w:color w:val="111111"/>
          <w:sz w:val="28"/>
          <w:szCs w:val="28"/>
          <w:rtl/>
        </w:rPr>
        <w:t xml:space="preserve">آن را قرآنی قرار دادی که با آن راه‌های احکامت را روشن ساختی.2و1/42</w:t>
      </w:r>
    </w:p>
    <w:p>
      <w:pPr>
        <w:pStyle w:val="Heading5"/>
      </w:pPr>
      <w:bookmarkStart w:id="5935" w:name="_Toc4697"/>
      <w:r>
        <w:t>جدا نگشتن از راه راست قرآن</w:t>
      </w:r>
      <w:bookmarkEnd w:id="5935"/>
    </w:p>
    <w:p>
      <w:pPr>
        <w:pStyle w:val="BookText"/>
      </w:pPr>
      <w:r>
        <w:rPr>
          <w:rFonts w:ascii="Amiri" w:hAnsi="Amiri" w:eastAsia="Amiri" w:cs="Amiri"/>
          <w:lang w:bidi="ar-SA"/>
          <w:color w:val="111111"/>
          <w:sz w:val="28"/>
          <w:szCs w:val="28"/>
          <w:rtl/>
        </w:rPr>
        <w:t xml:space="preserve">اللَّهُمَّ فَکَمَا جَعَلْتَ قُلُوبَنَا لَهُ حَمَلَةً... فَصَلِّ عَلَی مُحَمَّدٍ... وَ اجْعَلْنَا مِمَّنْ یَعْتَرِفُ بِأَنَّهُ مِنْ عِنْدِکَ حَتَّی... لَا یَخْتَلِجَنَا الزَّیْغُ عَنْ قَصْدِ طَرِیقِهِ</w:t>
      </w:r>
    </w:p>
    <w:p>
      <w:pPr>
        <w:pStyle w:val="BookText"/>
      </w:pPr>
      <w:r>
        <w:rPr>
          <w:rFonts w:ascii="IRNazanin" w:hAnsi="IRNazanin" w:eastAsia="IRNazanin" w:cs="IRNazanin"/>
          <w:lang w:bidi="fa-IR"/>
          <w:color w:val="111111"/>
          <w:sz w:val="28"/>
          <w:szCs w:val="28"/>
          <w:rtl/>
        </w:rPr>
        <w:t xml:space="preserve">خداوندا، پس همچنان که دل‌های ما را حامل آن قرار دادی، پس بر محمّد درود فرست و ما را از کسانی قرار ده که اعتراف می‌کنند به اینکه؛ قرآن از جانب توست. تا انحرافی ما را از راه راستش جدا نسازد.6/42</w:t>
      </w:r>
    </w:p>
    <w:p>
      <w:pPr>
        <w:pStyle w:val="Heading5"/>
      </w:pPr>
      <w:bookmarkStart w:id="5936" w:name="_Toc4698"/>
      <w:r>
        <w:t>آشکار ساختن راه‌های خوشنودی خدا</w:t>
      </w:r>
      <w:bookmarkEnd w:id="5936"/>
    </w:p>
    <w:p>
      <w:pPr>
        <w:pStyle w:val="BookText"/>
      </w:pPr>
      <w:r>
        <w:rPr>
          <w:rFonts w:ascii="Amiri" w:hAnsi="Amiri" w:eastAsia="Amiri" w:cs="Amiri"/>
          <w:lang w:bidi="ar-SA"/>
          <w:color w:val="111111"/>
          <w:sz w:val="28"/>
          <w:szCs w:val="28"/>
          <w:rtl/>
        </w:rPr>
        <w:t xml:space="preserve">اللَّهُمَّ وَ کَمَا... أَنْهَجْتَ بِآلِهِ سُبُلَ الرِّضَا إِلَیْکَ، فَصَلِّ عَلَی مُحَمَّدٍ وَ آلِهِ</w:t>
      </w:r>
    </w:p>
    <w:p>
      <w:pPr>
        <w:pStyle w:val="BookText"/>
      </w:pPr>
      <w:r>
        <w:rPr>
          <w:rFonts w:ascii="IRNazanin" w:hAnsi="IRNazanin" w:eastAsia="IRNazanin" w:cs="IRNazanin"/>
          <w:lang w:bidi="fa-IR"/>
          <w:color w:val="111111"/>
          <w:sz w:val="28"/>
          <w:szCs w:val="28"/>
          <w:rtl/>
        </w:rPr>
        <w:t xml:space="preserve">خداوندا و چنان که به وسیله خاندانش، راه‌های خوشنودی به سوی خود را آشکار ساختی، پس بر محمّد و خاندانش درود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56" w:name="pg3739_48197"/>
    <w:bookmarkEnd w:id="556"/>
    <w:p>
      <w:pPr>
        <w:pStyle w:val="BookText"/>
      </w:pPr>
      <w:r>
        <w:rPr>
          <w:rFonts w:ascii="IRNazanin" w:hAnsi="IRNazanin" w:eastAsia="IRNazanin" w:cs="IRNazanin"/>
          <w:lang w:bidi="fa-IR"/>
          <w:color w:val="111111"/>
          <w:sz w:val="28"/>
          <w:szCs w:val="28"/>
          <w:rtl/>
        </w:rPr>
        <w:t xml:space="preserve">فرست.8/42</w:t>
      </w:r>
    </w:p>
    <w:p>
      <w:pPr>
        <w:pStyle w:val="Heading5"/>
      </w:pPr>
      <w:bookmarkStart w:id="5937" w:name="_Toc4699"/>
      <w:r>
        <w:t>به راه پیامبر صلی‌الله‌علیه‌و‌آله رفتن</w:t>
      </w:r>
      <w:bookmarkEnd w:id="5937"/>
    </w:p>
    <w:p>
      <w:pPr>
        <w:pStyle w:val="BookText"/>
      </w:pPr>
      <w:r>
        <w:rPr>
          <w:rFonts w:ascii="Amiri" w:hAnsi="Amiri" w:eastAsia="Amiri" w:cs="Amiri"/>
          <w:lang w:bidi="ar-SA"/>
          <w:color w:val="111111"/>
          <w:sz w:val="28"/>
          <w:szCs w:val="28"/>
          <w:rtl/>
        </w:rPr>
        <w:t xml:space="preserve">وَ اسْلُکْ بِنَا سَبِیلَهُ</w:t>
      </w:r>
    </w:p>
    <w:p>
      <w:pPr>
        <w:pStyle w:val="BookText"/>
      </w:pPr>
      <w:r>
        <w:rPr>
          <w:rFonts w:ascii="IRNazanin" w:hAnsi="IRNazanin" w:eastAsia="IRNazanin" w:cs="IRNazanin"/>
          <w:lang w:bidi="fa-IR"/>
          <w:color w:val="111111"/>
          <w:sz w:val="28"/>
          <w:szCs w:val="28"/>
          <w:rtl/>
        </w:rPr>
        <w:t xml:space="preserve">و ما را به راه او ببر.20/42</w:t>
      </w:r>
    </w:p>
    <w:p>
      <w:pPr>
        <w:pStyle w:val="Heading5"/>
      </w:pPr>
      <w:bookmarkStart w:id="5938" w:name="_Toc4700"/>
      <w:r>
        <w:t>سیر نمودن در راه روشن پیامبر صلی‌الله‌علیه‌و‌آله</w:t>
      </w:r>
      <w:bookmarkEnd w:id="5938"/>
    </w:p>
    <w:p>
      <w:pPr>
        <w:pStyle w:val="BookText"/>
      </w:pPr>
      <w:r>
        <w:rPr>
          <w:rFonts w:ascii="Amiri" w:hAnsi="Amiri" w:eastAsia="Amiri" w:cs="Amiri"/>
          <w:lang w:bidi="ar-SA"/>
          <w:color w:val="111111"/>
          <w:sz w:val="28"/>
          <w:szCs w:val="28"/>
          <w:rtl/>
        </w:rPr>
        <w:t xml:space="preserve">وَ خُذْ بِنَا مِنْهَاجَهُ</w:t>
      </w:r>
    </w:p>
    <w:p>
      <w:pPr>
        <w:pStyle w:val="BookText"/>
      </w:pPr>
      <w:r>
        <w:rPr>
          <w:rFonts w:ascii="IRNazanin" w:hAnsi="IRNazanin" w:eastAsia="IRNazanin" w:cs="IRNazanin"/>
          <w:lang w:bidi="fa-IR"/>
          <w:color w:val="111111"/>
          <w:sz w:val="28"/>
          <w:szCs w:val="28"/>
          <w:rtl/>
        </w:rPr>
        <w:t xml:space="preserve">و ما را در راه روشن او سِیر ده.20/42</w:t>
      </w:r>
    </w:p>
    <w:p>
      <w:pPr>
        <w:pStyle w:val="Heading5"/>
      </w:pPr>
      <w:bookmarkStart w:id="5939" w:name="_Toc4701"/>
      <w:r>
        <w:t>جهاد پیامبر صلی‌الله‌علیه‌و‌آله ، در راه خدا</w:t>
      </w:r>
      <w:bookmarkEnd w:id="5939"/>
    </w:p>
    <w:p>
      <w:pPr>
        <w:pStyle w:val="BookText"/>
      </w:pPr>
      <w:r>
        <w:rPr>
          <w:rFonts w:ascii="Amiri" w:hAnsi="Amiri" w:eastAsia="Amiri" w:cs="Amiri"/>
          <w:lang w:bidi="ar-SA"/>
          <w:color w:val="111111"/>
          <w:sz w:val="28"/>
          <w:szCs w:val="28"/>
          <w:rtl/>
        </w:rPr>
        <w:t xml:space="preserve">اللَّهُمَّ اجْزِهِ بِمَا... جَاهَدَ فِی سَبِیلِکَ</w:t>
      </w:r>
    </w:p>
    <w:p>
      <w:pPr>
        <w:pStyle w:val="BookText"/>
      </w:pPr>
      <w:r>
        <w:rPr>
          <w:rFonts w:ascii="IRNazanin" w:hAnsi="IRNazanin" w:eastAsia="IRNazanin" w:cs="IRNazanin"/>
          <w:lang w:bidi="fa-IR"/>
          <w:color w:val="111111"/>
          <w:sz w:val="28"/>
          <w:szCs w:val="28"/>
          <w:rtl/>
        </w:rPr>
        <w:t xml:space="preserve">خداوندا او را به سبب اینکه در راه تو مجاهدت کرد، پاداش ده.22/42</w:t>
      </w:r>
    </w:p>
    <w:p>
      <w:pPr>
        <w:pStyle w:val="Heading5"/>
      </w:pPr>
      <w:bookmarkStart w:id="5940" w:name="_Toc4702"/>
      <w:r>
        <w:t>راه‌های احسان خداوند</w:t>
      </w:r>
      <w:bookmarkEnd w:id="5940"/>
    </w:p>
    <w:p>
      <w:pPr>
        <w:pStyle w:val="BookText"/>
      </w:pPr>
      <w:r>
        <w:rPr>
          <w:rFonts w:ascii="Amiri" w:hAnsi="Amiri" w:eastAsia="Amiri" w:cs="Amiri"/>
          <w:lang w:bidi="ar-SA"/>
          <w:color w:val="111111"/>
          <w:sz w:val="28"/>
          <w:szCs w:val="28"/>
          <w:rtl/>
        </w:rPr>
        <w:t xml:space="preserve">الْحَمْدُ لِلَّهِ الَّذِی... سَبَّلَنَا فِی سُبُلِ إِحْسَانِهِ لِنَسْلُکَهَا بِمَنِّهِ إِلَی رِضْوَانِهِ</w:t>
      </w:r>
    </w:p>
    <w:p>
      <w:pPr>
        <w:pStyle w:val="BookText"/>
      </w:pPr>
      <w:r>
        <w:rPr>
          <w:rFonts w:ascii="IRNazanin" w:hAnsi="IRNazanin" w:eastAsia="IRNazanin" w:cs="IRNazanin"/>
          <w:lang w:bidi="fa-IR"/>
          <w:color w:val="111111"/>
          <w:sz w:val="28"/>
          <w:szCs w:val="28"/>
          <w:rtl/>
        </w:rPr>
        <w:t xml:space="preserve">سپاس خدای را که ما را در راه‌های احسانش، راهی نمود، تا در آن (راه‌ها)، به وسیله نعمتش به سوی خوشنودی‌اش رویم.2/44</w:t>
      </w:r>
    </w:p>
    <w:p>
      <w:pPr>
        <w:pStyle w:val="Heading5"/>
      </w:pPr>
      <w:bookmarkStart w:id="5941" w:name="_Toc4703"/>
      <w:r>
        <w:t>دور گرداندن بندگان، از کوری از راه خدا</w:t>
      </w:r>
      <w:bookmarkEnd w:id="5941"/>
    </w:p>
    <w:p>
      <w:pPr>
        <w:pStyle w:val="BookText"/>
      </w:pPr>
      <w:r>
        <w:rPr>
          <w:rFonts w:ascii="Amiri" w:hAnsi="Amiri" w:eastAsia="Amiri" w:cs="Amiri"/>
          <w:lang w:bidi="ar-SA"/>
          <w:color w:val="111111"/>
          <w:sz w:val="28"/>
          <w:szCs w:val="28"/>
          <w:rtl/>
        </w:rPr>
        <w:t xml:space="preserve">جَنِّبْنَا... الْعَمَی عَنْ سَبِیلِکَ</w:t>
      </w:r>
    </w:p>
    <w:p>
      <w:pPr>
        <w:pStyle w:val="BookText"/>
      </w:pPr>
      <w:r>
        <w:rPr>
          <w:rFonts w:ascii="IRNazanin" w:hAnsi="IRNazanin" w:eastAsia="IRNazanin" w:cs="IRNazanin"/>
          <w:lang w:bidi="fa-IR"/>
          <w:color w:val="111111"/>
          <w:sz w:val="28"/>
          <w:szCs w:val="28"/>
          <w:rtl/>
        </w:rPr>
        <w:t xml:space="preserve">ما را از کوری از راهت دور گردان.13/44</w:t>
      </w:r>
    </w:p>
    <w:p>
      <w:pPr>
        <w:pStyle w:val="Heading5"/>
      </w:pPr>
      <w:bookmarkStart w:id="5942" w:name="_Toc4704"/>
      <w:r>
        <w:t>انفاق اموال، در راه خدا</w:t>
      </w:r>
      <w:bookmarkEnd w:id="5942"/>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w:t>
      </w:r>
    </w:p>
    <w:p>
      <w:pPr>
        <w:pStyle w:val="BookText"/>
      </w:pPr>
      <w:r>
        <w:rPr>
          <w:rFonts w:ascii="IRNazanin" w:hAnsi="IRNazanin" w:eastAsia="IRNazanin" w:cs="IRNazanin"/>
          <w:lang w:bidi="fa-IR"/>
          <w:color w:val="111111"/>
          <w:sz w:val="28"/>
          <w:szCs w:val="28"/>
          <w:rtl/>
        </w:rPr>
        <w:t xml:space="preserve">داستان کسانی که دارایی‌هایشان را در راه خدا می‌بخشند، مانند داستان دانه‌ایست که هفت خوشه رویانده، که در هر خوشه صد دانه باشد و خدا برای هر که بخواهد، چندین برابر می‌کند.13/45</w:t>
      </w:r>
    </w:p>
    <w:p>
      <w:pPr>
        <w:pStyle w:val="Heading5"/>
      </w:pPr>
      <w:bookmarkStart w:id="5943" w:name="_Toc4705"/>
      <w:r>
        <w:t>یافتن شدن راهی، در سپاس خداوند</w:t>
      </w:r>
      <w:bookmarkEnd w:id="5943"/>
    </w:p>
    <w:p>
      <w:pPr>
        <w:pStyle w:val="BookText"/>
      </w:pPr>
      <w:r>
        <w:rPr>
          <w:rFonts w:ascii="Amiri" w:hAnsi="Amiri" w:eastAsia="Amiri" w:cs="Amiri"/>
          <w:lang w:bidi="ar-SA"/>
          <w:color w:val="111111"/>
          <w:sz w:val="28"/>
          <w:szCs w:val="28"/>
          <w:rtl/>
        </w:rPr>
        <w:t xml:space="preserve">فَلَکَ الْحَمْدُ مَا وُجِدَ فِی حَمْدِکَ مَذْهَبٌ</w:t>
      </w:r>
    </w:p>
    <w:p>
      <w:pPr>
        <w:pStyle w:val="BookText"/>
      </w:pPr>
      <w:r>
        <w:rPr>
          <w:rFonts w:ascii="IRNazanin" w:hAnsi="IRNazanin" w:eastAsia="IRNazanin" w:cs="IRNazanin"/>
          <w:lang w:bidi="fa-IR"/>
          <w:color w:val="111111"/>
          <w:sz w:val="28"/>
          <w:szCs w:val="28"/>
          <w:rtl/>
        </w:rPr>
        <w:t xml:space="preserve">پس ستایش برای توست، تا آنجا که راهی در ستایش تو یافت شود.17/45</w:t>
      </w:r>
    </w:p>
    <w:p>
      <w:pPr>
        <w:pStyle w:val="Heading5"/>
      </w:pPr>
      <w:bookmarkStart w:id="5944" w:name="_Toc4706"/>
      <w:r>
        <w:t>آسان بودن راه خدا</w:t>
      </w:r>
      <w:bookmarkEnd w:id="5944"/>
    </w:p>
    <w:p>
      <w:pPr>
        <w:pStyle w:val="BookText"/>
      </w:pPr>
      <w:r>
        <w:rPr>
          <w:rFonts w:ascii="Amiri" w:hAnsi="Amiri" w:eastAsia="Amiri" w:cs="Amiri"/>
          <w:lang w:bidi="ar-SA"/>
          <w:color w:val="111111"/>
          <w:sz w:val="28"/>
          <w:szCs w:val="28"/>
          <w:rtl/>
        </w:rPr>
        <w:t xml:space="preserve">هَدَیْتَنَا لِدِینِکَ الَّذِی اصْطَفَیْتَ... وَ سَبِیلِکَ الَّذِی سَهَّلْتَ</w:t>
      </w:r>
    </w:p>
    <w:p>
      <w:pPr>
        <w:pStyle w:val="BookText"/>
      </w:pPr>
      <w:r>
        <w:rPr>
          <w:rFonts w:ascii="IRNazanin" w:hAnsi="IRNazanin" w:eastAsia="IRNazanin" w:cs="IRNazanin"/>
          <w:lang w:bidi="fa-IR"/>
          <w:color w:val="111111"/>
          <w:sz w:val="28"/>
          <w:szCs w:val="28"/>
          <w:rtl/>
        </w:rPr>
        <w:t xml:space="preserve">ما را به دینت که آن را برگزیدی و به راهت که آن را آسان نمودی، هدایت کردی.19/45</w:t>
      </w:r>
    </w:p>
    <w:p>
      <w:pPr>
        <w:pStyle w:val="Heading5"/>
      </w:pPr>
      <w:bookmarkStart w:id="5945" w:name="_Toc4707"/>
      <w:r>
        <w:t>آسان شدن راه‌های نیکی، با رمضان</w:t>
      </w:r>
      <w:bookmarkEnd w:id="5945"/>
    </w:p>
    <w:p>
      <w:pPr>
        <w:pStyle w:val="BookText"/>
      </w:pPr>
      <w:r>
        <w:rPr>
          <w:rFonts w:ascii="Amiri" w:hAnsi="Amiri" w:eastAsia="Amiri" w:cs="Amiri"/>
          <w:lang w:bidi="ar-SA"/>
          <w:color w:val="111111"/>
          <w:sz w:val="28"/>
          <w:szCs w:val="28"/>
          <w:rtl/>
        </w:rPr>
        <w:t xml:space="preserve">السَّلَامُ عَلَیْکَ مِنْ... صَاحِبٍ سَهَّلَ سُبُلَ الْإِحْسَانِ</w:t>
      </w:r>
    </w:p>
    <w:p>
      <w:pPr>
        <w:pStyle w:val="BookText"/>
      </w:pPr>
      <w:r>
        <w:rPr>
          <w:rFonts w:ascii="IRNazanin" w:hAnsi="IRNazanin" w:eastAsia="IRNazanin" w:cs="IRNazanin"/>
          <w:lang w:bidi="fa-IR"/>
          <w:color w:val="111111"/>
          <w:sz w:val="28"/>
          <w:szCs w:val="28"/>
          <w:rtl/>
        </w:rPr>
        <w:t xml:space="preserve">درود بر تو همراهی که راه‌های احسان را آسان نمود.29/45</w:t>
      </w:r>
    </w:p>
    <w:p>
      <w:pPr>
        <w:pStyle w:val="Heading5"/>
      </w:pPr>
      <w:bookmarkStart w:id="5946" w:name="_Toc4708"/>
      <w:r>
        <w:t>هموار بودن راه خدا</w:t>
      </w:r>
      <w:bookmarkEnd w:id="5946"/>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57" w:name="pg3739_48198"/>
    <w:bookmarkEnd w:id="557"/>
    <w:p>
      <w:pPr>
        <w:pStyle w:val="BookText"/>
      </w:pPr>
      <w:r>
        <w:rPr>
          <w:rFonts w:ascii="Amiri" w:hAnsi="Amiri" w:eastAsia="Amiri" w:cs="Amiri"/>
          <w:lang w:bidi="ar-SA"/>
          <w:color w:val="111111"/>
          <w:sz w:val="28"/>
          <w:szCs w:val="28"/>
          <w:rtl/>
        </w:rPr>
        <w:t xml:space="preserve">سَبِیلُکَ جَدَدٌ</w:t>
      </w:r>
    </w:p>
    <w:p>
      <w:pPr>
        <w:pStyle w:val="BookText"/>
      </w:pPr>
      <w:r>
        <w:rPr>
          <w:rFonts w:ascii="IRNazanin" w:hAnsi="IRNazanin" w:eastAsia="IRNazanin" w:cs="IRNazanin"/>
          <w:lang w:bidi="fa-IR"/>
          <w:color w:val="111111"/>
          <w:sz w:val="28"/>
          <w:szCs w:val="28"/>
          <w:rtl/>
        </w:rPr>
        <w:t xml:space="preserve">راه تو هموار است.28/47</w:t>
      </w:r>
    </w:p>
    <w:p>
      <w:pPr>
        <w:pStyle w:val="Heading5"/>
      </w:pPr>
      <w:bookmarkStart w:id="5947" w:name="_Toc4709"/>
      <w:r>
        <w:t>اهل‌بیت پیامبر صلی‌الله‌علیه‌و‌آله ، راه بهشت خدا</w:t>
      </w:r>
      <w:bookmarkEnd w:id="5947"/>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الْمَسْلَکَ إِلَی جَنَّتِکَ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آنها را راهی به سوی بهشتت قرار دادی.56/47</w:t>
      </w:r>
    </w:p>
    <w:p>
      <w:pPr>
        <w:pStyle w:val="Heading5"/>
      </w:pPr>
      <w:bookmarkStart w:id="5948" w:name="_Toc4710"/>
      <w:r>
        <w:t>دور ساختن سختی، از راه خدا</w:t>
      </w:r>
      <w:bookmarkEnd w:id="5948"/>
    </w:p>
    <w:p>
      <w:pPr>
        <w:pStyle w:val="BookText"/>
      </w:pPr>
      <w:r>
        <w:rPr>
          <w:rFonts w:ascii="Amiri" w:hAnsi="Amiri" w:eastAsia="Amiri" w:cs="Amiri"/>
          <w:lang w:bidi="ar-SA"/>
          <w:color w:val="111111"/>
          <w:sz w:val="28"/>
          <w:szCs w:val="28"/>
          <w:rtl/>
        </w:rPr>
        <w:t xml:space="preserve">أَبِنْ بِهِ الضَّرَّاءَ مِنْ سَبِیلِکَ</w:t>
      </w:r>
    </w:p>
    <w:p>
      <w:pPr>
        <w:pStyle w:val="BookText"/>
      </w:pPr>
      <w:r>
        <w:rPr>
          <w:rFonts w:ascii="IRNazanin" w:hAnsi="IRNazanin" w:eastAsia="IRNazanin" w:cs="IRNazanin"/>
          <w:lang w:bidi="fa-IR"/>
          <w:color w:val="111111"/>
          <w:sz w:val="28"/>
          <w:szCs w:val="28"/>
          <w:rtl/>
        </w:rPr>
        <w:t xml:space="preserve">به سبب او سختی را از راهت دور کن.62/47</w:t>
      </w:r>
    </w:p>
    <w:p>
      <w:pPr>
        <w:pStyle w:val="Heading5"/>
      </w:pPr>
      <w:bookmarkStart w:id="5949" w:name="_Toc4711"/>
      <w:r>
        <w:t>زدودن زنگار ستم، از راه خدا</w:t>
      </w:r>
      <w:bookmarkEnd w:id="5949"/>
    </w:p>
    <w:p>
      <w:pPr>
        <w:pStyle w:val="BookText"/>
      </w:pPr>
      <w:r>
        <w:rPr>
          <w:rFonts w:ascii="Amiri" w:hAnsi="Amiri" w:eastAsia="Amiri" w:cs="Amiri"/>
          <w:lang w:bidi="ar-SA"/>
          <w:color w:val="111111"/>
          <w:sz w:val="28"/>
          <w:szCs w:val="28"/>
          <w:rtl/>
        </w:rPr>
        <w:t xml:space="preserve">اجْلُ بِهِ صَدَاءَ الْجَوْرِ عَنْ طَرِیقَتِکَ</w:t>
      </w:r>
    </w:p>
    <w:p>
      <w:pPr>
        <w:pStyle w:val="BookText"/>
      </w:pPr>
      <w:r>
        <w:rPr>
          <w:rFonts w:ascii="IRNazanin" w:hAnsi="IRNazanin" w:eastAsia="IRNazanin" w:cs="IRNazanin"/>
          <w:lang w:bidi="fa-IR"/>
          <w:color w:val="111111"/>
          <w:sz w:val="28"/>
          <w:szCs w:val="28"/>
          <w:rtl/>
        </w:rPr>
        <w:t xml:space="preserve">با او زنگار ستم را از راهت بزدای.62/47</w:t>
      </w:r>
    </w:p>
    <w:p>
      <w:pPr>
        <w:pStyle w:val="Heading5"/>
      </w:pPr>
      <w:bookmarkStart w:id="5950" w:name="_Toc4712"/>
      <w:r>
        <w:t>بیرون کردن منحرفان، از راه خدا</w:t>
      </w:r>
      <w:bookmarkEnd w:id="5950"/>
    </w:p>
    <w:p>
      <w:pPr>
        <w:pStyle w:val="BookText"/>
      </w:pPr>
      <w:r>
        <w:rPr>
          <w:rFonts w:ascii="Amiri" w:hAnsi="Amiri" w:eastAsia="Amiri" w:cs="Amiri"/>
          <w:lang w:bidi="ar-SA"/>
          <w:color w:val="111111"/>
          <w:sz w:val="28"/>
          <w:szCs w:val="28"/>
          <w:rtl/>
        </w:rPr>
        <w:t xml:space="preserve">أَزِلْ بِهِ النَّاکِبِینَ عَنْ صِرَاطِکَ</w:t>
      </w:r>
    </w:p>
    <w:p>
      <w:pPr>
        <w:pStyle w:val="BookText"/>
      </w:pPr>
      <w:r>
        <w:rPr>
          <w:rFonts w:ascii="IRNazanin" w:hAnsi="IRNazanin" w:eastAsia="IRNazanin" w:cs="IRNazanin"/>
          <w:lang w:bidi="fa-IR"/>
          <w:color w:val="111111"/>
          <w:sz w:val="28"/>
          <w:szCs w:val="28"/>
          <w:rtl/>
        </w:rPr>
        <w:t xml:space="preserve">به وسیله او، منحرفان را از راهت بیرون کن.62/47</w:t>
      </w:r>
    </w:p>
    <w:p>
      <w:pPr>
        <w:pStyle w:val="Heading5"/>
      </w:pPr>
      <w:bookmarkStart w:id="5951" w:name="_Toc4713"/>
      <w:r>
        <w:t>نابود گرداندن کج‌طلبانِ راه راست خدا</w:t>
      </w:r>
      <w:bookmarkEnd w:id="5951"/>
    </w:p>
    <w:p>
      <w:pPr>
        <w:pStyle w:val="BookText"/>
      </w:pPr>
      <w:r>
        <w:rPr>
          <w:rFonts w:ascii="Amiri" w:hAnsi="Amiri" w:eastAsia="Amiri" w:cs="Amiri"/>
          <w:lang w:bidi="ar-SA"/>
          <w:color w:val="111111"/>
          <w:sz w:val="28"/>
          <w:szCs w:val="28"/>
          <w:rtl/>
        </w:rPr>
        <w:t xml:space="preserve">امْحَقْ بِهِ بُغَاةَ قَصْدِکَ عِوَجًا</w:t>
      </w:r>
    </w:p>
    <w:p>
      <w:pPr>
        <w:pStyle w:val="BookText"/>
      </w:pPr>
      <w:r>
        <w:rPr>
          <w:rFonts w:ascii="IRNazanin" w:hAnsi="IRNazanin" w:eastAsia="IRNazanin" w:cs="IRNazanin"/>
          <w:lang w:bidi="fa-IR"/>
          <w:color w:val="111111"/>
          <w:sz w:val="28"/>
          <w:szCs w:val="28"/>
          <w:rtl/>
        </w:rPr>
        <w:t xml:space="preserve">به وسیله او آنان که می‌خواهند راه راست تو را کج کنند، نابود گردان.62/47</w:t>
      </w:r>
    </w:p>
    <w:p>
      <w:pPr>
        <w:pStyle w:val="Heading5"/>
      </w:pPr>
      <w:bookmarkStart w:id="5952" w:name="_Toc4714"/>
      <w:r>
        <w:t>پیروی دوستان ائمه علیهم‌السلام ، از راه روشن ایشان</w:t>
      </w:r>
      <w:bookmarkEnd w:id="5952"/>
    </w:p>
    <w:p>
      <w:pPr>
        <w:pStyle w:val="BookText"/>
      </w:pPr>
      <w:r>
        <w:rPr>
          <w:rFonts w:ascii="Amiri" w:hAnsi="Amiri" w:eastAsia="Amiri" w:cs="Amiri"/>
          <w:lang w:bidi="ar-SA"/>
          <w:color w:val="111111"/>
          <w:sz w:val="28"/>
          <w:szCs w:val="28"/>
          <w:rtl/>
        </w:rPr>
        <w:t xml:space="preserve">اللَّهُمَّ وَ صَلِّ عَلَی أَوْلِیَائِهِمُ... الْمُتَّبِعِینَ مَنْهَجَهُمُ</w:t>
      </w:r>
    </w:p>
    <w:p>
      <w:pPr>
        <w:pStyle w:val="BookText"/>
      </w:pPr>
      <w:r>
        <w:rPr>
          <w:rFonts w:ascii="IRNazanin" w:hAnsi="IRNazanin" w:eastAsia="IRNazanin" w:cs="IRNazanin"/>
          <w:lang w:bidi="fa-IR"/>
          <w:color w:val="111111"/>
          <w:sz w:val="28"/>
          <w:szCs w:val="28"/>
          <w:rtl/>
        </w:rPr>
        <w:t xml:space="preserve">خداوندا و بر دوستان آنها که پیروان راه روشن ایشانند، درود فرست.64/47</w:t>
      </w:r>
    </w:p>
    <w:p>
      <w:pPr>
        <w:pStyle w:val="Heading5"/>
      </w:pPr>
      <w:bookmarkStart w:id="5953" w:name="_Toc4715"/>
      <w:r>
        <w:t>آسان نمودن راه نیکویی‌ها به سوی خدا</w:t>
      </w:r>
      <w:bookmarkEnd w:id="5953"/>
    </w:p>
    <w:p>
      <w:pPr>
        <w:pStyle w:val="BookText"/>
      </w:pPr>
      <w:r>
        <w:rPr>
          <w:rFonts w:ascii="Amiri" w:hAnsi="Amiri" w:eastAsia="Amiri" w:cs="Amiri"/>
          <w:lang w:bidi="ar-SA"/>
          <w:color w:val="111111"/>
          <w:sz w:val="28"/>
          <w:szCs w:val="28"/>
          <w:rtl/>
        </w:rPr>
        <w:t xml:space="preserve">وَ سَهِّلْ لِی مَسْلَکَ الْخَیْرَاتِ إِلَیْکَ</w:t>
      </w:r>
    </w:p>
    <w:p>
      <w:pPr>
        <w:pStyle w:val="BookText"/>
      </w:pPr>
      <w:r>
        <w:rPr>
          <w:rFonts w:ascii="IRNazanin" w:hAnsi="IRNazanin" w:eastAsia="IRNazanin" w:cs="IRNazanin"/>
          <w:lang w:bidi="fa-IR"/>
          <w:color w:val="111111"/>
          <w:sz w:val="28"/>
          <w:szCs w:val="28"/>
          <w:rtl/>
        </w:rPr>
        <w:t xml:space="preserve">و راه خیرات به سوی خود را برای من آسان گردان.94/47</w:t>
      </w:r>
    </w:p>
    <w:p>
      <w:pPr>
        <w:pStyle w:val="Heading5"/>
      </w:pPr>
      <w:bookmarkStart w:id="5954" w:name="_Toc4716"/>
      <w:r>
        <w:t>درهم نشکستن بنده، همراه با منحرفان از راه‌های خدا</w:t>
      </w:r>
      <w:bookmarkEnd w:id="5954"/>
    </w:p>
    <w:p>
      <w:pPr>
        <w:pStyle w:val="BookText"/>
      </w:pPr>
      <w:r>
        <w:rPr>
          <w:rFonts w:ascii="Amiri" w:hAnsi="Amiri" w:eastAsia="Amiri" w:cs="Amiri"/>
          <w:lang w:bidi="ar-SA"/>
          <w:color w:val="111111"/>
          <w:sz w:val="28"/>
          <w:szCs w:val="28"/>
          <w:rtl/>
        </w:rPr>
        <w:t xml:space="preserve">وَ لَا تُتَبِّرْنِی فِیمَنْ تُتَبِّرُ مِنَ الْمُنْحَرِفِینَ عَنْ سُبُلِکَ</w:t>
      </w:r>
    </w:p>
    <w:p>
      <w:pPr>
        <w:pStyle w:val="BookText"/>
      </w:pPr>
      <w:r>
        <w:rPr>
          <w:rFonts w:ascii="IRNazanin" w:hAnsi="IRNazanin" w:eastAsia="IRNazanin" w:cs="IRNazanin"/>
          <w:lang w:bidi="fa-IR"/>
          <w:color w:val="111111"/>
          <w:sz w:val="28"/>
          <w:szCs w:val="28"/>
          <w:rtl/>
        </w:rPr>
        <w:t xml:space="preserve">و مرا در شمار شکستگانی که از راه‌های تو منحرف شده‌اند، در هم نشکن.97/47</w:t>
      </w:r>
    </w:p>
    <w:p>
      <w:pPr>
        <w:pStyle w:val="Heading5"/>
      </w:pPr>
      <w:bookmarkStart w:id="5955" w:name="_Toc4717"/>
      <w:r>
        <w:t>قرار دادن راهی برای بنده، در حقّ</w:t>
      </w:r>
      <w:bookmarkEnd w:id="5955"/>
    </w:p>
    <w:p>
      <w:pPr>
        <w:pStyle w:val="BookText"/>
      </w:pPr>
      <w:r>
        <w:rPr>
          <w:rFonts w:ascii="Amiri" w:hAnsi="Amiri" w:eastAsia="Amiri" w:cs="Amiri"/>
          <w:lang w:bidi="ar-SA"/>
          <w:color w:val="111111"/>
          <w:sz w:val="28"/>
          <w:szCs w:val="28"/>
          <w:rtl/>
        </w:rPr>
        <w:t xml:space="preserve">اجْعَلْ لِی فِی الْحَقِّ طَرِیقًا مِنْ کُلِّ رَحْمَةٍ</w:t>
      </w:r>
    </w:p>
    <w:p>
      <w:pPr>
        <w:pStyle w:val="BookText"/>
      </w:pPr>
      <w:r>
        <w:rPr>
          <w:rFonts w:ascii="IRNazanin" w:hAnsi="IRNazanin" w:eastAsia="IRNazanin" w:cs="IRNazanin"/>
          <w:lang w:bidi="fa-IR"/>
          <w:color w:val="111111"/>
          <w:sz w:val="28"/>
          <w:szCs w:val="28"/>
          <w:rtl/>
        </w:rPr>
        <w:t xml:space="preserve">برای من در راستای حقّ، از هر رحمتی راهی قرار ده.129/47</w:t>
      </w:r>
    </w:p>
    <w:p>
      <w:pPr>
        <w:pStyle w:val="Heading5"/>
      </w:pPr>
      <w:bookmarkStart w:id="5956" w:name="_Toc4718"/>
      <w:r>
        <w:t>تحریف واجبات، از مقاصد راه‌های روشن خدا</w:t>
      </w:r>
      <w:bookmarkEnd w:id="5956"/>
    </w:p>
    <w:p>
      <w:pPr>
        <w:pStyle w:val="BookText"/>
      </w:pPr>
      <w:r>
        <w:rPr>
          <w:rFonts w:ascii="Amiri" w:hAnsi="Amiri" w:eastAsia="Amiri" w:cs="Amiri"/>
          <w:lang w:bidi="ar-SA"/>
          <w:color w:val="111111"/>
          <w:sz w:val="28"/>
          <w:szCs w:val="28"/>
          <w:rtl/>
        </w:rPr>
        <w:t xml:space="preserve">یَرَوْنَ... فَرَائِضَکَ مُحَرَّفَةً عَنْ جِهَاتِ أَشْرَاعِکَ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58" w:name="pg3739_48199"/>
    <w:bookmarkEnd w:id="558"/>
    <w:p>
      <w:pPr>
        <w:pStyle w:val="BookText"/>
      </w:pPr>
      <w:r>
        <w:rPr>
          <w:rFonts w:ascii="IRNazanin" w:hAnsi="IRNazanin" w:eastAsia="IRNazanin" w:cs="IRNazanin"/>
          <w:lang w:bidi="fa-IR"/>
          <w:color w:val="111111"/>
          <w:sz w:val="28"/>
          <w:szCs w:val="28"/>
          <w:rtl/>
        </w:rPr>
        <w:t xml:space="preserve">می‌بینند که واجباتت از جهاتِ راه روشنت، تحریف شده است.9/48</w:t>
      </w:r>
    </w:p>
    <w:p>
      <w:pPr>
        <w:pStyle w:val="Heading5"/>
      </w:pPr>
      <w:bookmarkStart w:id="5957" w:name="_Toc4719"/>
      <w:r>
        <w:t>فرود آمدن در راه‌های سختِ نابودی</w:t>
      </w:r>
      <w:bookmarkEnd w:id="5957"/>
    </w:p>
    <w:p>
      <w:pPr>
        <w:pStyle w:val="BookText"/>
      </w:pPr>
      <w:r>
        <w:rPr>
          <w:rFonts w:ascii="Amiri" w:hAnsi="Amiri" w:eastAsia="Amiri" w:cs="Amiri"/>
          <w:lang w:bidi="ar-SA"/>
          <w:color w:val="111111"/>
          <w:sz w:val="28"/>
          <w:szCs w:val="28"/>
          <w:rtl/>
        </w:rPr>
        <w:t xml:space="preserve">حَلَلْتُ شِعَابَ تَلَفٍ</w:t>
      </w:r>
    </w:p>
    <w:p>
      <w:pPr>
        <w:pStyle w:val="BookText"/>
      </w:pPr>
      <w:r>
        <w:rPr>
          <w:rFonts w:ascii="IRNazanin" w:hAnsi="IRNazanin" w:eastAsia="IRNazanin" w:cs="IRNazanin"/>
          <w:lang w:bidi="fa-IR"/>
          <w:color w:val="111111"/>
          <w:sz w:val="28"/>
          <w:szCs w:val="28"/>
          <w:rtl/>
        </w:rPr>
        <w:t xml:space="preserve">به راه‌های سختِ نابودی وارد شدم.2/49</w:t>
      </w:r>
    </w:p>
    <w:p>
      <w:pPr>
        <w:pStyle w:val="Heading5"/>
      </w:pPr>
      <w:bookmarkStart w:id="5958" w:name="_Toc4720"/>
      <w:r>
        <w:t>راه‌های ناتوان‌کننده بنده</w:t>
      </w:r>
      <w:bookmarkEnd w:id="5958"/>
    </w:p>
    <w:p>
      <w:pPr>
        <w:pStyle w:val="BookText"/>
      </w:pPr>
      <w:r>
        <w:rPr>
          <w:rFonts w:ascii="Amiri" w:hAnsi="Amiri" w:eastAsia="Amiri" w:cs="Amiri"/>
          <w:lang w:bidi="ar-SA"/>
          <w:color w:val="111111"/>
          <w:sz w:val="28"/>
          <w:szCs w:val="28"/>
          <w:rtl/>
        </w:rPr>
        <w:t xml:space="preserve">یَا کَهْفِی حِینَ تُعْیِینِی الْمَذَاهِبُ</w:t>
      </w:r>
    </w:p>
    <w:p>
      <w:pPr>
        <w:pStyle w:val="BookText"/>
      </w:pPr>
      <w:r>
        <w:rPr>
          <w:rFonts w:ascii="IRNazanin" w:hAnsi="IRNazanin" w:eastAsia="IRNazanin" w:cs="IRNazanin"/>
          <w:lang w:bidi="fa-IR"/>
          <w:color w:val="111111"/>
          <w:sz w:val="28"/>
          <w:szCs w:val="28"/>
          <w:rtl/>
        </w:rPr>
        <w:t xml:space="preserve">ای پناه من، وقتی که راه‌ها مرا ناتوان می‌کند و راه نمی‌نماید.7/51</w:t>
      </w:r>
    </w:p>
    <w:p>
      <w:pPr>
        <w:pStyle w:val="Heading5"/>
      </w:pPr>
      <w:bookmarkStart w:id="5959" w:name="_Toc4721"/>
      <w:r>
        <w:t>نبودن راهی برای بنده، جز در ملک خدا</w:t>
      </w:r>
      <w:bookmarkEnd w:id="5959"/>
    </w:p>
    <w:p>
      <w:pPr>
        <w:pStyle w:val="BookText"/>
      </w:pPr>
      <w:r>
        <w:rPr>
          <w:rFonts w:ascii="Amiri" w:hAnsi="Amiri" w:eastAsia="Amiri" w:cs="Amiri"/>
          <w:lang w:bidi="ar-SA"/>
          <w:color w:val="111111"/>
          <w:sz w:val="28"/>
          <w:szCs w:val="28"/>
          <w:rtl/>
        </w:rPr>
        <w:t xml:space="preserve">کَیْفَ یَنْجُو مِنْکَ مَنْ لَا مَذْهَبَ لَهُ فِی غَیْرِ مُلْکِکَ؟</w:t>
      </w:r>
    </w:p>
    <w:p>
      <w:pPr>
        <w:pStyle w:val="BookText"/>
      </w:pPr>
      <w:r>
        <w:rPr>
          <w:rFonts w:ascii="IRNazanin" w:hAnsi="IRNazanin" w:eastAsia="IRNazanin" w:cs="IRNazanin"/>
          <w:lang w:bidi="fa-IR"/>
          <w:color w:val="111111"/>
          <w:sz w:val="28"/>
          <w:szCs w:val="28"/>
          <w:rtl/>
        </w:rPr>
        <w:t xml:space="preserve">چگونه از تو رهایی یابد، کسی که در غیر قلمرو تو، راهی برایش نمی‌باشد؟1/52</w:t>
      </w:r>
    </w:p>
    <w:p>
      <w:pPr>
        <w:pStyle w:val="Heading5"/>
      </w:pPr>
      <w:bookmarkStart w:id="5960" w:name="_Toc4722"/>
      <w:r>
        <w:t>انحرف از راه راست و در راه ماندن</w:t>
      </w:r>
      <w:bookmarkEnd w:id="5960"/>
    </w:p>
    <w:p>
      <w:pPr>
        <w:pStyle w:val="BookText"/>
      </w:pPr>
      <w:r>
        <w:rPr>
          <w:rFonts w:ascii="Amiri" w:hAnsi="Amiri" w:eastAsia="Amiri" w:cs="Amiri"/>
          <w:lang w:bidi="ar-SA"/>
          <w:color w:val="111111"/>
          <w:sz w:val="28"/>
          <w:szCs w:val="28"/>
          <w:rtl/>
        </w:rPr>
        <w:t xml:space="preserve">فَأَنَا... الْمُتَحَیِّرُ عَنْ قَصْدِی، الْمُنْقَطَعُ بِی</w:t>
      </w:r>
    </w:p>
    <w:p>
      <w:pPr>
        <w:pStyle w:val="BookText"/>
      </w:pPr>
      <w:r>
        <w:rPr>
          <w:rFonts w:ascii="IRNazanin" w:hAnsi="IRNazanin" w:eastAsia="IRNazanin" w:cs="IRNazanin"/>
          <w:lang w:bidi="fa-IR"/>
          <w:color w:val="111111"/>
          <w:sz w:val="28"/>
          <w:szCs w:val="28"/>
          <w:rtl/>
        </w:rPr>
        <w:t xml:space="preserve">...از این رو من منحرف از راه راست خویش و در راه مانده‌ام.1/53</w:t>
      </w:r>
    </w:p>
    <w:p>
      <w:pPr>
        <w:pStyle w:val="Heading4"/>
      </w:pPr>
      <w:bookmarkStart w:id="5961" w:name="_Toc4723"/>
      <w:r>
        <w:t>راه رفتن</w:t>
      </w:r>
      <w:bookmarkEnd w:id="5961"/>
    </w:p>
    <w:p>
      <w:pPr>
        <w:pStyle w:val="Heading5"/>
      </w:pPr>
      <w:bookmarkStart w:id="5962" w:name="_Toc4724"/>
      <w:r>
        <w:t>راه رفتن در بین مردم، با نور عطاشده از جانب خداوند</w:t>
      </w:r>
      <w:bookmarkEnd w:id="5962"/>
    </w:p>
    <w:p>
      <w:pPr>
        <w:pStyle w:val="BookText"/>
      </w:pPr>
      <w:r>
        <w:rPr>
          <w:rFonts w:ascii="Amiri" w:hAnsi="Amiri" w:eastAsia="Amiri" w:cs="Amiri"/>
          <w:lang w:bidi="ar-SA"/>
          <w:color w:val="111111"/>
          <w:sz w:val="28"/>
          <w:szCs w:val="28"/>
          <w:rtl/>
        </w:rPr>
        <w:t xml:space="preserve">هَبْ لِی نُورًا أَمْشِی بِهِ فِی النَّاسِ</w:t>
      </w:r>
    </w:p>
    <w:p>
      <w:pPr>
        <w:pStyle w:val="BookText"/>
      </w:pPr>
      <w:r>
        <w:rPr>
          <w:rFonts w:ascii="IRNazanin" w:hAnsi="IRNazanin" w:eastAsia="IRNazanin" w:cs="IRNazanin"/>
          <w:lang w:bidi="fa-IR"/>
          <w:color w:val="111111"/>
          <w:sz w:val="28"/>
          <w:szCs w:val="28"/>
          <w:rtl/>
        </w:rPr>
        <w:t xml:space="preserve">مرا نوری بخش که با آن در بین مردم راه روم.8/22</w:t>
      </w:r>
    </w:p>
    <w:p>
      <w:pPr>
        <w:pStyle w:val="Heading4"/>
      </w:pPr>
      <w:bookmarkStart w:id="5963" w:name="_Toc4725"/>
      <w:r>
        <w:t>راهنمایی</w:t>
      </w:r>
      <w:bookmarkEnd w:id="5963"/>
    </w:p>
    <w:p>
      <w:pPr>
        <w:pStyle w:val="Heading5"/>
      </w:pPr>
      <w:bookmarkStart w:id="5964" w:name="_Toc4726"/>
      <w:r>
        <w:t>راهنمایی بندگان، به توبه</w:t>
      </w:r>
      <w:bookmarkEnd w:id="5964"/>
    </w:p>
    <w:p>
      <w:pPr>
        <w:pStyle w:val="BookText"/>
      </w:pPr>
      <w:r>
        <w:rPr>
          <w:rFonts w:ascii="Amiri" w:hAnsi="Amiri" w:eastAsia="Amiri" w:cs="Amiri"/>
          <w:lang w:bidi="ar-SA"/>
          <w:color w:val="111111"/>
          <w:sz w:val="28"/>
          <w:szCs w:val="28"/>
          <w:rtl/>
        </w:rPr>
        <w:t xml:space="preserve">الْحَمْدُ لِلَّهِ الَّذِی دَلَّنَا عَلَی التَّوْبَةِ الَّتِی لَمْ نُفِدْهَا إِلَّا مِنْ فَضْلِهِ</w:t>
      </w:r>
    </w:p>
    <w:p>
      <w:pPr>
        <w:pStyle w:val="BookText"/>
      </w:pPr>
      <w:r>
        <w:rPr>
          <w:rFonts w:ascii="IRNazanin" w:hAnsi="IRNazanin" w:eastAsia="IRNazanin" w:cs="IRNazanin"/>
          <w:lang w:bidi="fa-IR"/>
          <w:color w:val="111111"/>
          <w:sz w:val="28"/>
          <w:szCs w:val="28"/>
          <w:rtl/>
        </w:rPr>
        <w:t xml:space="preserve">سپاس خدای را که ما را به توبه‌ای ره نمود که جز به فضل او، آن را به دست نیاوردیم.22/1</w:t>
      </w:r>
    </w:p>
    <w:p>
      <w:pPr>
        <w:pStyle w:val="Heading5"/>
      </w:pPr>
      <w:bookmarkStart w:id="5965" w:name="_Toc4727"/>
      <w:r>
        <w:t>گماشتن راهنما، از دوران آدم علیه‌السلام تا زمان محمّد صلی‌الله‌علیه‌و‌آله</w:t>
      </w:r>
      <w:bookmarkEnd w:id="5965"/>
    </w:p>
    <w:p>
      <w:pPr>
        <w:pStyle w:val="BookText"/>
      </w:pPr>
      <w:r>
        <w:rPr>
          <w:rFonts w:ascii="Amiri" w:hAnsi="Amiri" w:eastAsia="Amiri" w:cs="Amiri"/>
          <w:lang w:bidi="ar-SA"/>
          <w:color w:val="111111"/>
          <w:sz w:val="28"/>
          <w:szCs w:val="28"/>
          <w:rtl/>
        </w:rPr>
        <w:t xml:space="preserve">أَقَمْتَ لِأَهْلِهِ دَلِیلًا مِنْ لَدُنْ آدَمَ إِلَی مُحَمَّدٍ صَلَّی اللَّهُ عَلَیْهِ وَ آلِهِ</w:t>
      </w:r>
    </w:p>
    <w:p>
      <w:pPr>
        <w:pStyle w:val="BookText"/>
      </w:pPr>
      <w:r>
        <w:rPr>
          <w:rFonts w:ascii="IRNazanin" w:hAnsi="IRNazanin" w:eastAsia="IRNazanin" w:cs="IRNazanin"/>
          <w:lang w:bidi="fa-IR"/>
          <w:color w:val="111111"/>
          <w:sz w:val="28"/>
          <w:szCs w:val="28"/>
          <w:rtl/>
        </w:rPr>
        <w:t xml:space="preserve">برای اهل آن (عصر و زمان) راهنمایی گماشتی، از دوران آدم تا محمّد - که درود خدا بر او و خاندانش باد - .2/4</w:t>
      </w:r>
    </w:p>
    <w:p>
      <w:pPr>
        <w:pStyle w:val="Heading5"/>
      </w:pPr>
      <w:bookmarkStart w:id="5966" w:name="_Toc4728"/>
      <w:r>
        <w:t>سلام خدا، بر پیشوایان هدایت</w:t>
      </w:r>
      <w:bookmarkEnd w:id="5966"/>
    </w:p>
    <w:p>
      <w:pPr>
        <w:pStyle w:val="BookText"/>
      </w:pPr>
      <w:r>
        <w:rPr>
          <w:rFonts w:ascii="Amiri" w:hAnsi="Amiri" w:eastAsia="Amiri" w:cs="Amiri"/>
          <w:lang w:bidi="ar-SA"/>
          <w:color w:val="111111"/>
          <w:sz w:val="28"/>
          <w:szCs w:val="28"/>
          <w:rtl/>
        </w:rPr>
        <w:t xml:space="preserve">أَقَمْتَ لِأَهْلِهِ دَلِیلًا مِنْ لَدُنْ آدَمَ إِلَی مُحَمَّدٍ صَلَّی اللَّهُ عَلَیْهِ وَ آلِهِ، مِنْ أَئِمَّةِ الْهُدَی، وَ قَادَةِ أَهْلِ التُّقَی عَلَی جَمِیعِهِمُ السَّلَامُ</w:t>
      </w:r>
    </w:p>
    <w:p>
      <w:pPr>
        <w:pStyle w:val="BookText"/>
      </w:pPr>
      <w:r>
        <w:rPr>
          <w:rFonts w:ascii="IRNazanin" w:hAnsi="IRNazanin" w:eastAsia="IRNazanin" w:cs="IRNazanin"/>
          <w:lang w:bidi="fa-IR"/>
          <w:color w:val="111111"/>
          <w:sz w:val="28"/>
          <w:szCs w:val="28"/>
          <w:rtl/>
        </w:rPr>
        <w:t xml:space="preserve">برای اهل آن (عصر و زمان) راهنمایی گماشتی، از دوران آدم تا محمّد - که درود خدا بر او و خاندانش باد - ، از امامانِ رستگاری و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59" w:name="pg3739_48200"/>
    <w:bookmarkEnd w:id="559"/>
    <w:p>
      <w:pPr>
        <w:pStyle w:val="BookText"/>
      </w:pPr>
      <w:r>
        <w:rPr>
          <w:rFonts w:ascii="IRNazanin" w:hAnsi="IRNazanin" w:eastAsia="IRNazanin" w:cs="IRNazanin"/>
          <w:lang w:bidi="fa-IR"/>
          <w:color w:val="111111"/>
          <w:sz w:val="28"/>
          <w:szCs w:val="28"/>
          <w:rtl/>
        </w:rPr>
        <w:t xml:space="preserve">پیشوایان اهل پرهیزکاری - که بر همه آنها درود باد - .2/4</w:t>
      </w:r>
    </w:p>
    <w:p>
      <w:pPr>
        <w:pStyle w:val="Heading5"/>
      </w:pPr>
      <w:bookmarkStart w:id="5967" w:name="_Toc4729"/>
      <w:r>
        <w:t>به خوشنودی یاد نمودن خدا، از امامان رستگاری</w:t>
      </w:r>
      <w:bookmarkEnd w:id="5967"/>
    </w:p>
    <w:p>
      <w:pPr>
        <w:pStyle w:val="BookText"/>
      </w:pPr>
      <w:r>
        <w:rPr>
          <w:rFonts w:ascii="Amiri" w:hAnsi="Amiri" w:eastAsia="Amiri" w:cs="Amiri"/>
          <w:lang w:bidi="ar-SA"/>
          <w:color w:val="111111"/>
          <w:sz w:val="28"/>
          <w:szCs w:val="28"/>
          <w:rtl/>
        </w:rPr>
        <w:t xml:space="preserve">أَقَمْتَ لِأَهْلِهِ دَلِیلًا... مِنْ أَئِمَّةِ الْهُدَی... فَاذْکُرْهُمْ مِنْکَ بِمَغْفِرَةٍ وَ رِضْوَانٍ</w:t>
      </w:r>
    </w:p>
    <w:p>
      <w:pPr>
        <w:pStyle w:val="BookText"/>
      </w:pPr>
      <w:r>
        <w:rPr>
          <w:rFonts w:ascii="IRNazanin" w:hAnsi="IRNazanin" w:eastAsia="IRNazanin" w:cs="IRNazanin"/>
          <w:lang w:bidi="fa-IR"/>
          <w:color w:val="111111"/>
          <w:sz w:val="28"/>
          <w:szCs w:val="28"/>
          <w:rtl/>
        </w:rPr>
        <w:t xml:space="preserve">برای اهل آن (عصر و زمان) راهنمایی گماشتی، از امامانِ رستگاری، پس به آمرزش و خوشنودی، از آنها یاد کن.2/4</w:t>
      </w:r>
    </w:p>
    <w:p>
      <w:pPr>
        <w:pStyle w:val="Heading5"/>
      </w:pPr>
      <w:bookmarkStart w:id="5968" w:name="_Toc4730"/>
      <w:r>
        <w:t>راه یافتن تابعین اصحاب محمّد صلی‌الله‌علیه‌و‌آله ، به راهنمایی ایشان</w:t>
      </w:r>
      <w:bookmarkEnd w:id="5968"/>
    </w:p>
    <w:p>
      <w:pPr>
        <w:pStyle w:val="BookText"/>
      </w:pPr>
      <w:r>
        <w:rPr>
          <w:rFonts w:ascii="Amiri" w:hAnsi="Amiri" w:eastAsia="Amiri" w:cs="Amiri"/>
          <w:lang w:bidi="ar-SA"/>
          <w:color w:val="111111"/>
          <w:sz w:val="28"/>
          <w:szCs w:val="28"/>
          <w:rtl/>
        </w:rPr>
        <w:t xml:space="preserve">اللَّهُمَّ وَ أَوْصِلْ إِلَی التَّابِعِینَ لَهُمْ بِإِحْسَانٍ... خَیْرَ جَزَائِکَ. الَّذِینَ... یَهْتَدُونَ بِهَدْیِهِمْ</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 همانها که به راهنمایی آنها راه می‌یابند.12و10و9/4</w:t>
      </w:r>
    </w:p>
    <w:p>
      <w:pPr>
        <w:pStyle w:val="Heading5"/>
      </w:pPr>
      <w:bookmarkStart w:id="5969" w:name="_Toc4731"/>
      <w:r>
        <w:t>عدم نگرانی تابعین اصحاب محمّد صلی‌الله‌علیه‌و‌آله ، از اقتدا به نشانه‌های هدایت صحابه</w:t>
      </w:r>
      <w:bookmarkEnd w:id="5969"/>
    </w:p>
    <w:p>
      <w:pPr>
        <w:pStyle w:val="BookText"/>
      </w:pPr>
      <w:r>
        <w:rPr>
          <w:rFonts w:ascii="Amiri" w:hAnsi="Amiri" w:eastAsia="Amiri" w:cs="Amiri"/>
          <w:lang w:bidi="ar-SA"/>
          <w:color w:val="111111"/>
          <w:sz w:val="28"/>
          <w:szCs w:val="28"/>
          <w:rtl/>
        </w:rPr>
        <w:t xml:space="preserve">لَمْ یَخْتَلِجْهُمْ شَکٌّ فِی... الاِْئْتِ-مَامِ بِهِدَایَةِ مَنَارِهِمْ</w:t>
      </w:r>
    </w:p>
    <w:p>
      <w:pPr>
        <w:pStyle w:val="BookText"/>
      </w:pPr>
      <w:r>
        <w:rPr>
          <w:rFonts w:ascii="IRNazanin" w:hAnsi="IRNazanin" w:eastAsia="IRNazanin" w:cs="IRNazanin"/>
          <w:lang w:bidi="fa-IR"/>
          <w:color w:val="111111"/>
          <w:sz w:val="28"/>
          <w:szCs w:val="28"/>
          <w:rtl/>
        </w:rPr>
        <w:t xml:space="preserve">تردیدی ایشان را از اقتدا به چراغ هدایت آنها آشفته نساخت.11/4</w:t>
      </w:r>
    </w:p>
    <w:p>
      <w:pPr>
        <w:pStyle w:val="Heading5"/>
      </w:pPr>
      <w:bookmarkStart w:id="5970" w:name="_Toc4732"/>
      <w:r>
        <w:t>راهنمایی بندگان، به سوی خدا</w:t>
      </w:r>
      <w:bookmarkEnd w:id="5970"/>
    </w:p>
    <w:p>
      <w:pPr>
        <w:pStyle w:val="BookText"/>
      </w:pPr>
      <w:r>
        <w:rPr>
          <w:rFonts w:ascii="Amiri" w:hAnsi="Amiri" w:eastAsia="Amiri" w:cs="Amiri"/>
          <w:lang w:bidi="ar-SA"/>
          <w:color w:val="111111"/>
          <w:sz w:val="28"/>
          <w:szCs w:val="28"/>
          <w:rtl/>
        </w:rPr>
        <w:t xml:space="preserve">اهْدِنَا إِلَیْکَ</w:t>
      </w:r>
    </w:p>
    <w:p>
      <w:pPr>
        <w:pStyle w:val="BookText"/>
      </w:pPr>
      <w:r>
        <w:rPr>
          <w:rFonts w:ascii="IRNazanin" w:hAnsi="IRNazanin" w:eastAsia="IRNazanin" w:cs="IRNazanin"/>
          <w:lang w:bidi="fa-IR"/>
          <w:color w:val="111111"/>
          <w:sz w:val="28"/>
          <w:szCs w:val="28"/>
          <w:rtl/>
        </w:rPr>
        <w:t xml:space="preserve">ما را به سوی خود هدایت فرما.9/5</w:t>
      </w:r>
    </w:p>
    <w:p>
      <w:pPr>
        <w:pStyle w:val="Heading5"/>
      </w:pPr>
      <w:bookmarkStart w:id="5971" w:name="_Toc4733"/>
      <w:r>
        <w:t>دانایی به وسیله راهنمایی خداوند</w:t>
      </w:r>
      <w:bookmarkEnd w:id="5971"/>
    </w:p>
    <w:p>
      <w:pPr>
        <w:pStyle w:val="BookText"/>
      </w:pPr>
      <w:r>
        <w:rPr>
          <w:rFonts w:ascii="Amiri" w:hAnsi="Amiri" w:eastAsia="Amiri" w:cs="Amiri"/>
          <w:lang w:bidi="ar-SA"/>
          <w:color w:val="111111"/>
          <w:sz w:val="28"/>
          <w:szCs w:val="28"/>
          <w:rtl/>
        </w:rPr>
        <w:t xml:space="preserve">إِنَّ مَنْ... تَهْدِهِ یَعْلَمْ</w:t>
      </w:r>
    </w:p>
    <w:p>
      <w:pPr>
        <w:pStyle w:val="BookText"/>
      </w:pPr>
      <w:r>
        <w:rPr>
          <w:rFonts w:ascii="IRNazanin" w:hAnsi="IRNazanin" w:eastAsia="IRNazanin" w:cs="IRNazanin"/>
          <w:lang w:bidi="fa-IR"/>
          <w:color w:val="111111"/>
          <w:sz w:val="28"/>
          <w:szCs w:val="28"/>
          <w:rtl/>
        </w:rPr>
        <w:t xml:space="preserve">زیرا هر کس را که هدایت کنی، دانا می‌شود.9/5</w:t>
      </w:r>
    </w:p>
    <w:p>
      <w:pPr>
        <w:pStyle w:val="Heading5"/>
      </w:pPr>
      <w:bookmarkStart w:id="5972" w:name="_Toc4734"/>
      <w:r>
        <w:t>هدایت شدن ره‌یافتگان، با نور ذات خدا</w:t>
      </w:r>
      <w:bookmarkEnd w:id="5972"/>
    </w:p>
    <w:p>
      <w:pPr>
        <w:pStyle w:val="BookText"/>
      </w:pPr>
      <w:r>
        <w:rPr>
          <w:rFonts w:ascii="Amiri" w:hAnsi="Amiri" w:eastAsia="Amiri" w:cs="Amiri"/>
          <w:lang w:bidi="ar-SA"/>
          <w:color w:val="111111"/>
          <w:sz w:val="28"/>
          <w:szCs w:val="28"/>
          <w:rtl/>
        </w:rPr>
        <w:t xml:space="preserve">إِنَّمَا یَهْتَدِی الْمُهْتَدُونَ بِنُورِ وَجْهِکَ</w:t>
      </w:r>
    </w:p>
    <w:p>
      <w:pPr>
        <w:pStyle w:val="BookText"/>
      </w:pPr>
      <w:r>
        <w:rPr>
          <w:rFonts w:ascii="IRNazanin" w:hAnsi="IRNazanin" w:eastAsia="IRNazanin" w:cs="IRNazanin"/>
          <w:lang w:bidi="fa-IR"/>
          <w:color w:val="111111"/>
          <w:sz w:val="28"/>
          <w:szCs w:val="28"/>
          <w:rtl/>
        </w:rPr>
        <w:t xml:space="preserve">به درستی که ره‌یافتگان به وسیله نور ذات تو راه می‌یابند.11/5</w:t>
      </w:r>
    </w:p>
    <w:p>
      <w:pPr>
        <w:pStyle w:val="Heading5"/>
      </w:pPr>
      <w:bookmarkStart w:id="5973" w:name="_Toc4735"/>
      <w:r>
        <w:t>راهنمایی نمودن بندگان</w:t>
      </w:r>
      <w:bookmarkEnd w:id="5973"/>
    </w:p>
    <w:p>
      <w:pPr>
        <w:pStyle w:val="BookText"/>
      </w:pPr>
      <w:r>
        <w:rPr>
          <w:rFonts w:ascii="Amiri" w:hAnsi="Amiri" w:eastAsia="Amiri" w:cs="Amiri"/>
          <w:lang w:bidi="ar-SA"/>
          <w:color w:val="111111"/>
          <w:sz w:val="28"/>
          <w:szCs w:val="28"/>
          <w:rtl/>
        </w:rPr>
        <w:t xml:space="preserve">إِنَّمَا یَهْتَدِی الْمُهْتَدُونَ بِنُورِ وَجْهِکَ، فَصَلِّ عَلَی مُحَمَّدٍ وَ آلِهِ، وَ اهْدِنَا</w:t>
      </w:r>
    </w:p>
    <w:p>
      <w:pPr>
        <w:pStyle w:val="BookText"/>
      </w:pPr>
      <w:r>
        <w:rPr>
          <w:rFonts w:ascii="IRNazanin" w:hAnsi="IRNazanin" w:eastAsia="IRNazanin" w:cs="IRNazanin"/>
          <w:lang w:bidi="fa-IR"/>
          <w:color w:val="111111"/>
          <w:sz w:val="28"/>
          <w:szCs w:val="28"/>
          <w:rtl/>
        </w:rPr>
        <w:t xml:space="preserve">به درستی که ره‌یافتگان به وسیله نور ذات تو راه‌می‌یابند پس بر محمّد و خاندانش درود فرست و ما را هدایت فرما.11/5</w:t>
      </w:r>
    </w:p>
    <w:p>
      <w:pPr>
        <w:pStyle w:val="BookText"/>
      </w:pPr>
      <w:r>
        <w:rPr>
          <w:rFonts w:ascii="Amiri" w:hAnsi="Amiri" w:eastAsia="Amiri" w:cs="Amiri"/>
          <w:lang w:bidi="ar-SA"/>
          <w:color w:val="111111"/>
          <w:sz w:val="28"/>
          <w:szCs w:val="28"/>
          <w:rtl/>
        </w:rPr>
        <w:t xml:space="preserve">وَ أَسْتَهْدِیکَ فَصَلِّ عَلَی مُحَمَّدٍ وَ آلِهِ، وَ اهْدِنِی</w:t>
      </w:r>
    </w:p>
    <w:p>
      <w:pPr>
        <w:pStyle w:val="BookText"/>
      </w:pPr>
      <w:r>
        <w:rPr>
          <w:rFonts w:ascii="IRNazanin" w:hAnsi="IRNazanin" w:eastAsia="IRNazanin" w:cs="IRNazanin"/>
          <w:lang w:bidi="fa-IR"/>
          <w:color w:val="111111"/>
          <w:sz w:val="28"/>
          <w:szCs w:val="28"/>
          <w:rtl/>
        </w:rPr>
        <w:t xml:space="preserve">و از تو راهنمایی می‌خواهم، پس بر محمّد و خاندانش درود فرست و مرا راهنمایی کن.20/48</w:t>
      </w:r>
    </w:p>
    <w:p>
      <w:pPr>
        <w:pStyle w:val="Heading5"/>
      </w:pPr>
      <w:bookmarkStart w:id="5974" w:name="_Toc4736"/>
      <w:r>
        <w:t>راهنمایی خدا و گمراهی گمراه‌کنندگان</w:t>
      </w:r>
      <w:bookmarkEnd w:id="5974"/>
    </w:p>
    <w:p>
      <w:pPr>
        <w:pStyle w:val="BookText"/>
      </w:pPr>
      <w:r>
        <w:rPr>
          <w:rFonts w:ascii="Amiri" w:hAnsi="Amiri" w:eastAsia="Amiri" w:cs="Amiri"/>
          <w:lang w:bidi="ar-SA"/>
          <w:color w:val="111111"/>
          <w:sz w:val="28"/>
          <w:szCs w:val="28"/>
          <w:rtl/>
        </w:rPr>
        <w:t xml:space="preserve">اللَّهُمَّ... مَنْ هَدَیْتَ لَمْ یُغْوِهِ إِضْلَالُ الْمُضِلِّینَ</w:t>
      </w:r>
    </w:p>
    <w:p>
      <w:pPr>
        <w:pStyle w:val="BookText"/>
      </w:pPr>
      <w:r>
        <w:rPr>
          <w:rFonts w:ascii="IRNazanin" w:hAnsi="IRNazanin" w:eastAsia="IRNazanin" w:cs="IRNazanin"/>
          <w:lang w:bidi="fa-IR"/>
          <w:color w:val="111111"/>
          <w:sz w:val="28"/>
          <w:szCs w:val="28"/>
          <w:rtl/>
        </w:rPr>
        <w:t xml:space="preserve">خداوندا هر که را تو راهنمایی نمودی، گمراهی گمراه‌کنندگان او را گمراه نکرد.12/5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60" w:name="pg3739_48201"/>
    <w:bookmarkEnd w:id="560"/>
    <w:p>
      <w:pPr>
        <w:pStyle w:val="Heading5"/>
      </w:pPr>
      <w:bookmarkStart w:id="5975" w:name="_Toc4737"/>
      <w:r>
        <w:t>راهنمایانی راهنماینده به راه خدا</w:t>
      </w:r>
      <w:bookmarkEnd w:id="5975"/>
    </w:p>
    <w:p>
      <w:pPr>
        <w:pStyle w:val="BookText"/>
      </w:pPr>
      <w:r>
        <w:rPr>
          <w:rFonts w:ascii="Amiri" w:hAnsi="Amiri" w:eastAsia="Amiri" w:cs="Amiri"/>
          <w:lang w:bidi="ar-SA"/>
          <w:color w:val="111111"/>
          <w:sz w:val="28"/>
          <w:szCs w:val="28"/>
          <w:rtl/>
        </w:rPr>
        <w:t xml:space="preserve">اجْعَلْنَا مِنْ... هُدَاتِکَ الدَّالِّینَ عَلَیْکَ</w:t>
      </w:r>
    </w:p>
    <w:p>
      <w:pPr>
        <w:pStyle w:val="BookText"/>
      </w:pPr>
      <w:r>
        <w:rPr>
          <w:rFonts w:ascii="IRNazanin" w:hAnsi="IRNazanin" w:eastAsia="IRNazanin" w:cs="IRNazanin"/>
          <w:lang w:bidi="fa-IR"/>
          <w:color w:val="111111"/>
          <w:sz w:val="28"/>
          <w:szCs w:val="28"/>
          <w:rtl/>
        </w:rPr>
        <w:t xml:space="preserve">ما را از هادیان راهنمایی‌کننده به راه خود قرار ده.15/5</w:t>
      </w:r>
    </w:p>
    <w:p>
      <w:pPr>
        <w:pStyle w:val="Heading5"/>
      </w:pPr>
      <w:bookmarkStart w:id="5976" w:name="_Toc4738"/>
      <w:r>
        <w:t>نگهداری‌ای راهنمایی کننده، به طاعت الهی</w:t>
      </w:r>
      <w:bookmarkEnd w:id="5976"/>
    </w:p>
    <w:p>
      <w:pPr>
        <w:pStyle w:val="BookText"/>
      </w:pPr>
      <w:r>
        <w:rPr>
          <w:rFonts w:ascii="Amiri" w:hAnsi="Amiri" w:eastAsia="Amiri" w:cs="Amiri"/>
          <w:lang w:bidi="ar-SA"/>
          <w:color w:val="111111"/>
          <w:sz w:val="28"/>
          <w:szCs w:val="28"/>
          <w:rtl/>
        </w:rPr>
        <w:t xml:space="preserve">احْفَظْنَا... حِفْظًا... هَادِیًا إِلَی طَاعَتِکَ</w:t>
      </w:r>
    </w:p>
    <w:p>
      <w:pPr>
        <w:pStyle w:val="BookText"/>
      </w:pPr>
      <w:r>
        <w:rPr>
          <w:rFonts w:ascii="IRNazanin" w:hAnsi="IRNazanin" w:eastAsia="IRNazanin" w:cs="IRNazanin"/>
          <w:lang w:bidi="fa-IR"/>
          <w:color w:val="111111"/>
          <w:sz w:val="28"/>
          <w:szCs w:val="28"/>
          <w:rtl/>
        </w:rPr>
        <w:t xml:space="preserve">ما را نگهداری کن، نگهداری‌ای که ما را به فرمانبرداریت راهنمایی کند.17/6</w:t>
      </w:r>
    </w:p>
    <w:p>
      <w:pPr>
        <w:pStyle w:val="Heading5"/>
      </w:pPr>
      <w:bookmarkStart w:id="5977" w:name="_Toc4739"/>
      <w:r>
        <w:t>راهنمایی کردن گمراه</w:t>
      </w:r>
      <w:bookmarkEnd w:id="5977"/>
    </w:p>
    <w:p>
      <w:pPr>
        <w:pStyle w:val="BookText"/>
      </w:pPr>
      <w:r>
        <w:rPr>
          <w:rFonts w:ascii="Amiri" w:hAnsi="Amiri" w:eastAsia="Amiri" w:cs="Amiri"/>
          <w:lang w:bidi="ar-SA"/>
          <w:color w:val="111111"/>
          <w:sz w:val="28"/>
          <w:szCs w:val="28"/>
          <w:rtl/>
        </w:rPr>
        <w:t xml:space="preserve">وَفِّقْنَا... لِاسْتِعْمَالِ الْخَیْرِ... وَ إِرْشَادِ الضَّالِّ</w:t>
      </w:r>
    </w:p>
    <w:p>
      <w:pPr>
        <w:pStyle w:val="BookText"/>
      </w:pPr>
      <w:r>
        <w:rPr>
          <w:rFonts w:ascii="IRNazanin" w:hAnsi="IRNazanin" w:eastAsia="IRNazanin" w:cs="IRNazanin"/>
          <w:lang w:bidi="fa-IR"/>
          <w:color w:val="111111"/>
          <w:sz w:val="28"/>
          <w:szCs w:val="28"/>
          <w:rtl/>
        </w:rPr>
        <w:t xml:space="preserve">ما را برای انجام نیکی و راهنمایی گمراهان، توفیق ده.18/6</w:t>
      </w:r>
    </w:p>
    <w:p>
      <w:pPr>
        <w:pStyle w:val="Heading5"/>
      </w:pPr>
      <w:bookmarkStart w:id="5978" w:name="_Toc4740"/>
      <w:r>
        <w:t>پناه بردن به خدا، از مخالفت هدایت</w:t>
      </w:r>
      <w:bookmarkEnd w:id="5978"/>
    </w:p>
    <w:p>
      <w:pPr>
        <w:pStyle w:val="BookText"/>
      </w:pPr>
      <w:r>
        <w:rPr>
          <w:rFonts w:ascii="Amiri" w:hAnsi="Amiri" w:eastAsia="Amiri" w:cs="Amiri"/>
          <w:lang w:bidi="ar-SA"/>
          <w:color w:val="111111"/>
          <w:sz w:val="28"/>
          <w:szCs w:val="28"/>
          <w:rtl/>
        </w:rPr>
        <w:t xml:space="preserve">اللَّهُمَّ إِنیِّ أَعُوذُ بِکَ مِنْ... مُتَابَعَةِ الْهَوَی</w:t>
      </w:r>
    </w:p>
    <w:p>
      <w:pPr>
        <w:pStyle w:val="BookText"/>
      </w:pPr>
      <w:r>
        <w:rPr>
          <w:rFonts w:ascii="IRNazanin" w:hAnsi="IRNazanin" w:eastAsia="IRNazanin" w:cs="IRNazanin"/>
          <w:lang w:bidi="fa-IR"/>
          <w:color w:val="111111"/>
          <w:sz w:val="28"/>
          <w:szCs w:val="28"/>
          <w:rtl/>
        </w:rPr>
        <w:t xml:space="preserve">خداوندا به تو پناه می‌برم از پیروی هوا و هوس.2و1/8</w:t>
      </w:r>
    </w:p>
    <w:p>
      <w:pPr>
        <w:pStyle w:val="Heading5"/>
      </w:pPr>
      <w:bookmarkStart w:id="5979" w:name="_Toc4741"/>
      <w:r>
        <w:t>احسان به بنده، راهنمای او (به درگاه خدا)</w:t>
      </w:r>
      <w:bookmarkEnd w:id="5979"/>
    </w:p>
    <w:p>
      <w:pPr>
        <w:pStyle w:val="BookText"/>
      </w:pPr>
      <w:r>
        <w:rPr>
          <w:rFonts w:ascii="Amiri" w:hAnsi="Amiri" w:eastAsia="Amiri" w:cs="Amiri"/>
          <w:lang w:bidi="ar-SA"/>
          <w:color w:val="111111"/>
          <w:sz w:val="28"/>
          <w:szCs w:val="28"/>
          <w:rtl/>
        </w:rPr>
        <w:t xml:space="preserve">إِحْسَانُکَ دَلَّنِی</w:t>
      </w:r>
    </w:p>
    <w:p>
      <w:pPr>
        <w:pStyle w:val="BookText"/>
      </w:pPr>
      <w:r>
        <w:rPr>
          <w:rFonts w:ascii="IRNazanin" w:hAnsi="IRNazanin" w:eastAsia="IRNazanin" w:cs="IRNazanin"/>
          <w:lang w:bidi="fa-IR"/>
          <w:color w:val="111111"/>
          <w:sz w:val="28"/>
          <w:szCs w:val="28"/>
          <w:rtl/>
        </w:rPr>
        <w:t xml:space="preserve">احسان تو مرا راهنمایی کرد.25/13</w:t>
      </w:r>
    </w:p>
    <w:p>
      <w:pPr>
        <w:pStyle w:val="Heading5"/>
      </w:pPr>
      <w:bookmarkStart w:id="5980" w:name="_Toc4742"/>
      <w:r>
        <w:t>راهنمایی بنده، به راست‌ترین راه</w:t>
      </w:r>
      <w:bookmarkEnd w:id="5980"/>
    </w:p>
    <w:p>
      <w:pPr>
        <w:pStyle w:val="BookText"/>
      </w:pPr>
      <w:r>
        <w:rPr>
          <w:rFonts w:ascii="Amiri" w:hAnsi="Amiri" w:eastAsia="Amiri" w:cs="Amiri"/>
          <w:lang w:bidi="ar-SA"/>
          <w:color w:val="111111"/>
          <w:sz w:val="28"/>
          <w:szCs w:val="28"/>
          <w:rtl/>
        </w:rPr>
        <w:t xml:space="preserve">وَ اهْدِنِی لِلَّتِی هِیَ أَقْوَمُ</w:t>
      </w:r>
    </w:p>
    <w:p>
      <w:pPr>
        <w:pStyle w:val="BookText"/>
      </w:pPr>
      <w:r>
        <w:rPr>
          <w:rFonts w:ascii="IRNazanin" w:hAnsi="IRNazanin" w:eastAsia="IRNazanin" w:cs="IRNazanin"/>
          <w:lang w:bidi="fa-IR"/>
          <w:color w:val="111111"/>
          <w:sz w:val="28"/>
          <w:szCs w:val="28"/>
          <w:rtl/>
        </w:rPr>
        <w:t xml:space="preserve">و مرا به راست‌ترین راه، راهنمایی کن.13/14</w:t>
      </w:r>
    </w:p>
    <w:p>
      <w:pPr>
        <w:pStyle w:val="Heading5"/>
      </w:pPr>
      <w:bookmarkStart w:id="5981" w:name="_Toc4743"/>
      <w:r>
        <w:t>جهل بنده، نسبت به رشد و هدایت خود</w:t>
      </w:r>
      <w:bookmarkEnd w:id="5981"/>
    </w:p>
    <w:p>
      <w:pPr>
        <w:pStyle w:val="BookText"/>
      </w:pPr>
      <w:r>
        <w:rPr>
          <w:rFonts w:ascii="Amiri" w:hAnsi="Amiri" w:eastAsia="Amiri" w:cs="Amiri"/>
          <w:lang w:bidi="ar-SA"/>
          <w:color w:val="111111"/>
          <w:sz w:val="28"/>
          <w:szCs w:val="28"/>
          <w:rtl/>
        </w:rPr>
        <w:t xml:space="preserve">فَمَنْ أَجْهَلُ مِنِّی، یَا إِلَهِی، بِرُشْدِهِ؟</w:t>
      </w:r>
    </w:p>
    <w:p>
      <w:pPr>
        <w:pStyle w:val="BookText"/>
      </w:pPr>
      <w:r>
        <w:rPr>
          <w:rFonts w:ascii="IRNazanin" w:hAnsi="IRNazanin" w:eastAsia="IRNazanin" w:cs="IRNazanin"/>
          <w:lang w:bidi="fa-IR"/>
          <w:color w:val="111111"/>
          <w:sz w:val="28"/>
          <w:szCs w:val="28"/>
          <w:rtl/>
        </w:rPr>
        <w:t xml:space="preserve">پس ای خدای من، چه کسی به رستگاری خود نادان‌تر از من است؟23/16</w:t>
      </w:r>
    </w:p>
    <w:p>
      <w:pPr>
        <w:pStyle w:val="Heading5"/>
      </w:pPr>
      <w:bookmarkStart w:id="5982" w:name="_Toc4744"/>
      <w:r>
        <w:t>دلالت داشتن آیات قرآن، بر عطایای فراوان الهی</w:t>
      </w:r>
      <w:bookmarkEnd w:id="5982"/>
    </w:p>
    <w:p>
      <w:pPr>
        <w:pStyle w:val="BookText"/>
      </w:pPr>
      <w:r>
        <w:rPr>
          <w:rFonts w:ascii="Amiri" w:hAnsi="Amiri" w:eastAsia="Amiri" w:cs="Amiri"/>
          <w:lang w:bidi="ar-SA"/>
          <w:color w:val="111111"/>
          <w:sz w:val="28"/>
          <w:szCs w:val="28"/>
          <w:rtl/>
        </w:rPr>
        <w:t xml:space="preserve">إِنَّ ذَلِکَ... لَا یَؤُودُکَ فِی جَزِیلِ هِبَاتِکَ الَّتِی دَلَّتْ عَلَیْهَا آیَاتُکَ</w:t>
      </w:r>
    </w:p>
    <w:p>
      <w:pPr>
        <w:pStyle w:val="BookText"/>
      </w:pPr>
      <w:r>
        <w:rPr>
          <w:rFonts w:ascii="IRNazanin" w:hAnsi="IRNazanin" w:eastAsia="IRNazanin" w:cs="IRNazanin"/>
          <w:lang w:bidi="fa-IR"/>
          <w:color w:val="111111"/>
          <w:sz w:val="28"/>
          <w:szCs w:val="28"/>
          <w:rtl/>
        </w:rPr>
        <w:t xml:space="preserve">بدرستی که این در برابر بخشش‌های بسیارت که نشانه‌هایت بر آن دلالت دارد بر تو سنگین نمی‌باشد.34/16</w:t>
      </w:r>
    </w:p>
    <w:p>
      <w:pPr>
        <w:pStyle w:val="Heading5"/>
      </w:pPr>
      <w:bookmarkStart w:id="5983" w:name="_Toc4745"/>
      <w:r>
        <w:t>بهره‌مندی از هدایت، در برابر گمراهی</w:t>
      </w:r>
      <w:bookmarkEnd w:id="5983"/>
    </w:p>
    <w:p>
      <w:pPr>
        <w:pStyle w:val="BookText"/>
      </w:pPr>
      <w:r>
        <w:rPr>
          <w:rFonts w:ascii="Amiri" w:hAnsi="Amiri" w:eastAsia="Amiri" w:cs="Amiri"/>
          <w:lang w:bidi="ar-SA"/>
          <w:color w:val="111111"/>
          <w:sz w:val="28"/>
          <w:szCs w:val="28"/>
          <w:rtl/>
        </w:rPr>
        <w:t xml:space="preserve">أَمْتِعْنَا مِنَ الْهُدَی بِمِثْلِ ضَلَالَتِهِ</w:t>
      </w:r>
    </w:p>
    <w:p>
      <w:pPr>
        <w:pStyle w:val="BookText"/>
      </w:pPr>
      <w:r>
        <w:rPr>
          <w:rFonts w:ascii="IRNazanin" w:hAnsi="IRNazanin" w:eastAsia="IRNazanin" w:cs="IRNazanin"/>
          <w:lang w:bidi="fa-IR"/>
          <w:color w:val="111111"/>
          <w:sz w:val="28"/>
          <w:szCs w:val="28"/>
          <w:rtl/>
        </w:rPr>
        <w:t xml:space="preserve">ما را به اندازه گمراهی او (شیطان)، از رستگاری‌ات بهره‌مند گردان.5/17</w:t>
      </w:r>
    </w:p>
    <w:p>
      <w:pPr>
        <w:pStyle w:val="Heading5"/>
      </w:pPr>
      <w:bookmarkStart w:id="5984" w:name="_Toc4746"/>
      <w:r>
        <w:t>بهره‌مند نمودن بنده، از هدایت شایسته</w:t>
      </w:r>
      <w:bookmarkEnd w:id="5984"/>
    </w:p>
    <w:p>
      <w:pPr>
        <w:pStyle w:val="BookText"/>
      </w:pPr>
      <w:r>
        <w:rPr>
          <w:rFonts w:ascii="Amiri" w:hAnsi="Amiri" w:eastAsia="Amiri" w:cs="Amiri"/>
          <w:lang w:bidi="ar-SA"/>
          <w:color w:val="111111"/>
          <w:sz w:val="28"/>
          <w:szCs w:val="28"/>
          <w:rtl/>
        </w:rPr>
        <w:t xml:space="preserve">مَتِّعْنِی بِهُدًی صَالِحٍ لَا أَسْتَبْدِلُ بِهِ</w:t>
      </w:r>
    </w:p>
    <w:p>
      <w:pPr>
        <w:pStyle w:val="BookText"/>
      </w:pPr>
      <w:r>
        <w:rPr>
          <w:rFonts w:ascii="IRNazanin" w:hAnsi="IRNazanin" w:eastAsia="IRNazanin" w:cs="IRNazanin"/>
          <w:lang w:bidi="fa-IR"/>
          <w:color w:val="111111"/>
          <w:sz w:val="28"/>
          <w:szCs w:val="28"/>
          <w:rtl/>
        </w:rPr>
        <w:t xml:space="preserve">مرا به هدایتی شایسته که با هیچ چیز عوض نکنم بهرمند ساز.5/20</w:t>
      </w:r>
    </w:p>
    <w:p>
      <w:pPr>
        <w:pStyle w:val="Heading5"/>
      </w:pPr>
      <w:bookmarkStart w:id="5985" w:name="_Toc4747"/>
      <w:r>
        <w:t>توفیق پیروی از راهنما</w:t>
      </w:r>
      <w:bookmarkEnd w:id="5985"/>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61" w:name="pg3739_48202"/>
    <w:bookmarkEnd w:id="561"/>
    <w:p>
      <w:pPr>
        <w:pStyle w:val="BookText"/>
      </w:pPr>
      <w:r>
        <w:rPr>
          <w:rFonts w:ascii="Amiri" w:hAnsi="Amiri" w:eastAsia="Amiri" w:cs="Amiri"/>
          <w:lang w:bidi="ar-SA"/>
          <w:color w:val="111111"/>
          <w:sz w:val="28"/>
          <w:szCs w:val="28"/>
          <w:rtl/>
        </w:rPr>
        <w:t xml:space="preserve">وَفِّقْنِی لِطَاعَةِ مَنْ سَدَّدَنِی، وَ مُتَابَعَةِ مَنْ أَرْشَدَنِی</w:t>
      </w:r>
    </w:p>
    <w:p>
      <w:pPr>
        <w:pStyle w:val="BookText"/>
      </w:pPr>
      <w:r>
        <w:rPr>
          <w:rFonts w:ascii="IRNazanin" w:hAnsi="IRNazanin" w:eastAsia="IRNazanin" w:cs="IRNazanin"/>
          <w:lang w:bidi="fa-IR"/>
          <w:color w:val="111111"/>
          <w:sz w:val="28"/>
          <w:szCs w:val="28"/>
          <w:rtl/>
        </w:rPr>
        <w:t xml:space="preserve">مرا به اطاعت از آنکه به راه راست استوارم گردانْد و پیروی از کسی که ارشادم کرد، توفیق ده.8/20</w:t>
      </w:r>
    </w:p>
    <w:p>
      <w:pPr>
        <w:pStyle w:val="Heading5"/>
      </w:pPr>
      <w:bookmarkStart w:id="5986" w:name="_Toc4748"/>
      <w:r>
        <w:t>آسان بودن راهنمایی بنده، بر خدا</w:t>
      </w:r>
      <w:bookmarkEnd w:id="5986"/>
    </w:p>
    <w:p>
      <w:pPr>
        <w:pStyle w:val="BookText"/>
      </w:pPr>
      <w:r>
        <w:rPr>
          <w:rFonts w:ascii="Amiri" w:hAnsi="Amiri" w:eastAsia="Amiri" w:cs="Amiri"/>
          <w:lang w:bidi="ar-SA"/>
          <w:color w:val="111111"/>
          <w:sz w:val="28"/>
          <w:szCs w:val="28"/>
          <w:rtl/>
        </w:rPr>
        <w:t xml:space="preserve">لَا أَضِلَّنَّ وَ قَدْ أَمْکَنَتْکَ هِدَایَتِی</w:t>
      </w:r>
    </w:p>
    <w:p>
      <w:pPr>
        <w:pStyle w:val="BookText"/>
      </w:pPr>
      <w:r>
        <w:rPr>
          <w:rFonts w:ascii="IRNazanin" w:hAnsi="IRNazanin" w:eastAsia="IRNazanin" w:cs="IRNazanin"/>
          <w:lang w:bidi="fa-IR"/>
          <w:color w:val="111111"/>
          <w:sz w:val="28"/>
          <w:szCs w:val="28"/>
          <w:rtl/>
        </w:rPr>
        <w:t xml:space="preserve">(چنان کن که) گمراه نگردم، در حالی که می‌توانی هدایتم کنی.14/20</w:t>
      </w:r>
    </w:p>
    <w:p>
      <w:pPr>
        <w:pStyle w:val="Heading5"/>
      </w:pPr>
      <w:bookmarkStart w:id="5987" w:name="_Toc4749"/>
      <w:r>
        <w:t>گویا فرمودن بنده، به هدایت و راهنمایی خدا</w:t>
      </w:r>
      <w:bookmarkEnd w:id="5987"/>
    </w:p>
    <w:p>
      <w:pPr>
        <w:pStyle w:val="BookText"/>
      </w:pPr>
      <w:r>
        <w:rPr>
          <w:rFonts w:ascii="Amiri" w:hAnsi="Amiri" w:eastAsia="Amiri" w:cs="Amiri"/>
          <w:lang w:bidi="ar-SA"/>
          <w:color w:val="111111"/>
          <w:sz w:val="28"/>
          <w:szCs w:val="28"/>
          <w:rtl/>
        </w:rPr>
        <w:t xml:space="preserve">اللَّهُمَّ وَ أَنْطِقْنِی بِالْهُدَی</w:t>
      </w:r>
    </w:p>
    <w:p>
      <w:pPr>
        <w:pStyle w:val="BookText"/>
      </w:pPr>
      <w:r>
        <w:rPr>
          <w:rFonts w:ascii="IRNazanin" w:hAnsi="IRNazanin" w:eastAsia="IRNazanin" w:cs="IRNazanin"/>
          <w:lang w:bidi="fa-IR"/>
          <w:color w:val="111111"/>
          <w:sz w:val="28"/>
          <w:szCs w:val="28"/>
          <w:rtl/>
        </w:rPr>
        <w:t xml:space="preserve">خداوندا و مرا به هدایت گویا کن.16/20</w:t>
      </w:r>
    </w:p>
    <w:p>
      <w:pPr>
        <w:pStyle w:val="Heading5"/>
      </w:pPr>
      <w:bookmarkStart w:id="5988" w:name="_Toc4750"/>
      <w:r>
        <w:t>بودن در زمره راهنمایان به راه راست</w:t>
      </w:r>
      <w:bookmarkEnd w:id="5988"/>
    </w:p>
    <w:p>
      <w:pPr>
        <w:pStyle w:val="BookText"/>
      </w:pPr>
      <w:r>
        <w:rPr>
          <w:rFonts w:ascii="Amiri" w:hAnsi="Amiri" w:eastAsia="Amiri" w:cs="Amiri"/>
          <w:lang w:bidi="ar-SA"/>
          <w:color w:val="111111"/>
          <w:sz w:val="28"/>
          <w:szCs w:val="28"/>
          <w:rtl/>
        </w:rPr>
        <w:t xml:space="preserve">اجْعَلْنِی... مِنْ أَدِلَّةِ الرَّشَادِ</w:t>
      </w:r>
    </w:p>
    <w:p>
      <w:pPr>
        <w:pStyle w:val="BookText"/>
      </w:pPr>
      <w:r>
        <w:rPr>
          <w:rFonts w:ascii="IRNazanin" w:hAnsi="IRNazanin" w:eastAsia="IRNazanin" w:cs="IRNazanin"/>
          <w:lang w:bidi="fa-IR"/>
          <w:color w:val="111111"/>
          <w:sz w:val="28"/>
          <w:szCs w:val="28"/>
          <w:rtl/>
        </w:rPr>
        <w:t xml:space="preserve">مرا از راهنمایان به راه راست قرار ده.18/20</w:t>
      </w:r>
    </w:p>
    <w:p>
      <w:pPr>
        <w:pStyle w:val="Heading5"/>
      </w:pPr>
      <w:bookmarkStart w:id="5989" w:name="_Toc4751"/>
      <w:r>
        <w:t>راهنماییِ بنده، قبل از گمراه شدنش</w:t>
      </w:r>
      <w:bookmarkEnd w:id="5989"/>
    </w:p>
    <w:p>
      <w:pPr>
        <w:pStyle w:val="BookText"/>
      </w:pPr>
      <w:r>
        <w:rPr>
          <w:rFonts w:ascii="Amiri" w:hAnsi="Amiri" w:eastAsia="Amiri" w:cs="Amiri"/>
          <w:lang w:bidi="ar-SA"/>
          <w:color w:val="111111"/>
          <w:sz w:val="28"/>
          <w:szCs w:val="28"/>
          <w:rtl/>
        </w:rPr>
        <w:t xml:space="preserve">فَامْنُنْ عَلَیَّ... قَبْلَ الضَّلَالِ بِالرَّشَادِ</w:t>
      </w:r>
    </w:p>
    <w:p>
      <w:pPr>
        <w:pStyle w:val="BookText"/>
      </w:pPr>
      <w:r>
        <w:rPr>
          <w:rFonts w:ascii="IRNazanin" w:hAnsi="IRNazanin" w:eastAsia="IRNazanin" w:cs="IRNazanin"/>
          <w:lang w:bidi="fa-IR"/>
          <w:color w:val="111111"/>
          <w:sz w:val="28"/>
          <w:szCs w:val="28"/>
          <w:rtl/>
        </w:rPr>
        <w:t xml:space="preserve">پس پیش از گمراهی، با راهنماییْ بر من منّت گذار.20/20</w:t>
      </w:r>
    </w:p>
    <w:p>
      <w:pPr>
        <w:pStyle w:val="Heading5"/>
      </w:pPr>
      <w:bookmarkStart w:id="5990" w:name="_Toc4752"/>
      <w:r>
        <w:t>عطای نیکی راهنمایی</w:t>
      </w:r>
      <w:bookmarkEnd w:id="5990"/>
    </w:p>
    <w:p>
      <w:pPr>
        <w:pStyle w:val="BookText"/>
      </w:pPr>
      <w:r>
        <w:rPr>
          <w:rFonts w:ascii="Amiri" w:hAnsi="Amiri" w:eastAsia="Amiri" w:cs="Amiri"/>
          <w:lang w:bidi="ar-SA"/>
          <w:color w:val="111111"/>
          <w:sz w:val="28"/>
          <w:szCs w:val="28"/>
          <w:rtl/>
        </w:rPr>
        <w:t xml:space="preserve">امْنِحْنِی حُسْنَ الْإِرْشَادِ</w:t>
      </w:r>
    </w:p>
    <w:p>
      <w:pPr>
        <w:pStyle w:val="BookText"/>
      </w:pPr>
      <w:r>
        <w:rPr>
          <w:rFonts w:ascii="IRNazanin" w:hAnsi="IRNazanin" w:eastAsia="IRNazanin" w:cs="IRNazanin"/>
          <w:lang w:bidi="fa-IR"/>
          <w:color w:val="111111"/>
          <w:sz w:val="28"/>
          <w:szCs w:val="28"/>
          <w:rtl/>
        </w:rPr>
        <w:t xml:space="preserve">خوب ارشاد کردن را به من عطا نما.20/20</w:t>
      </w:r>
    </w:p>
    <w:p>
      <w:pPr>
        <w:pStyle w:val="Heading5"/>
      </w:pPr>
      <w:bookmarkStart w:id="5991" w:name="_Toc4753"/>
      <w:r>
        <w:t>بخشیدن راهنماییِ حقیقی، به بنده</w:t>
      </w:r>
      <w:bookmarkEnd w:id="5991"/>
    </w:p>
    <w:p>
      <w:pPr>
        <w:pStyle w:val="BookText"/>
      </w:pPr>
      <w:r>
        <w:rPr>
          <w:rFonts w:ascii="Amiri" w:hAnsi="Amiri" w:eastAsia="Amiri" w:cs="Amiri"/>
          <w:lang w:bidi="ar-SA"/>
          <w:color w:val="111111"/>
          <w:sz w:val="28"/>
          <w:szCs w:val="28"/>
          <w:rtl/>
        </w:rPr>
        <w:t xml:space="preserve">هَبْ لِی صِدْقَ الْهِدَایَةِ</w:t>
      </w:r>
    </w:p>
    <w:p>
      <w:pPr>
        <w:pStyle w:val="BookText"/>
      </w:pPr>
      <w:r>
        <w:rPr>
          <w:rFonts w:ascii="IRNazanin" w:hAnsi="IRNazanin" w:eastAsia="IRNazanin" w:cs="IRNazanin"/>
          <w:lang w:bidi="fa-IR"/>
          <w:color w:val="111111"/>
          <w:sz w:val="28"/>
          <w:szCs w:val="28"/>
          <w:rtl/>
        </w:rPr>
        <w:t xml:space="preserve">مرا هدایت راستین ببخش.22/20</w:t>
      </w:r>
    </w:p>
    <w:p>
      <w:pPr>
        <w:pStyle w:val="Heading5"/>
      </w:pPr>
      <w:bookmarkStart w:id="5992" w:name="_Toc4754"/>
      <w:r>
        <w:t>وسیله رساندن بنده، به راه هدایت</w:t>
      </w:r>
      <w:bookmarkEnd w:id="5992"/>
    </w:p>
    <w:p>
      <w:pPr>
        <w:pStyle w:val="BookText"/>
      </w:pPr>
      <w:r>
        <w:rPr>
          <w:rFonts w:ascii="Amiri" w:hAnsi="Amiri" w:eastAsia="Amiri" w:cs="Amiri"/>
          <w:lang w:bidi="ar-SA"/>
          <w:color w:val="111111"/>
          <w:sz w:val="28"/>
          <w:szCs w:val="28"/>
          <w:rtl/>
        </w:rPr>
        <w:t xml:space="preserve">أَصِبْ بِی سَبِیلَ الْهِدَایَةِ لِلْبِرِّ فِیما أُنْفِقُ مِنْهُ</w:t>
      </w:r>
    </w:p>
    <w:p>
      <w:pPr>
        <w:pStyle w:val="BookText"/>
      </w:pPr>
      <w:r>
        <w:rPr>
          <w:rFonts w:ascii="IRNazanin" w:hAnsi="IRNazanin" w:eastAsia="IRNazanin" w:cs="IRNazanin"/>
          <w:lang w:bidi="fa-IR"/>
          <w:color w:val="111111"/>
          <w:sz w:val="28"/>
          <w:szCs w:val="28"/>
          <w:rtl/>
        </w:rPr>
        <w:t xml:space="preserve">مرا در آنچه از آن دارایی انفاق می‌کنم، به راه رستگاری برسان.23/20</w:t>
      </w:r>
    </w:p>
    <w:p>
      <w:pPr>
        <w:pStyle w:val="Heading5"/>
      </w:pPr>
      <w:bookmarkStart w:id="5993" w:name="_Toc4755"/>
      <w:r>
        <w:t>هدایت شدن در تاریکی‌ها، با نور بخشیده شده از جانب خداوند</w:t>
      </w:r>
      <w:bookmarkEnd w:id="5993"/>
    </w:p>
    <w:p>
      <w:pPr>
        <w:pStyle w:val="BookText"/>
      </w:pPr>
      <w:r>
        <w:rPr>
          <w:rFonts w:ascii="Amiri" w:hAnsi="Amiri" w:eastAsia="Amiri" w:cs="Amiri"/>
          <w:lang w:bidi="ar-SA"/>
          <w:color w:val="111111"/>
          <w:sz w:val="28"/>
          <w:szCs w:val="28"/>
          <w:rtl/>
        </w:rPr>
        <w:t xml:space="preserve">هَبْ لِی نُورًا... أَهْتَدِی بِهِ فِی الظُّلُمَاتِ</w:t>
      </w:r>
    </w:p>
    <w:p>
      <w:pPr>
        <w:pStyle w:val="BookText"/>
      </w:pPr>
      <w:r>
        <w:rPr>
          <w:rFonts w:ascii="IRNazanin" w:hAnsi="IRNazanin" w:eastAsia="IRNazanin" w:cs="IRNazanin"/>
          <w:lang w:bidi="fa-IR"/>
          <w:color w:val="111111"/>
          <w:sz w:val="28"/>
          <w:szCs w:val="28"/>
          <w:rtl/>
        </w:rPr>
        <w:t xml:space="preserve">مرا نوری بخش که در تاریکی‌ها با آن راه یابم.8/22</w:t>
      </w:r>
    </w:p>
    <w:p>
      <w:pPr>
        <w:pStyle w:val="Heading5"/>
      </w:pPr>
      <w:bookmarkStart w:id="5994" w:name="_Toc4756"/>
      <w:r>
        <w:t>گشایش دلْ برای راهنمایی‌های دین الهی</w:t>
      </w:r>
      <w:bookmarkEnd w:id="5994"/>
    </w:p>
    <w:p>
      <w:pPr>
        <w:pStyle w:val="BookText"/>
      </w:pPr>
      <w:r>
        <w:rPr>
          <w:rFonts w:ascii="Amiri" w:hAnsi="Amiri" w:eastAsia="Amiri" w:cs="Amiri"/>
          <w:lang w:bidi="ar-SA"/>
          <w:color w:val="111111"/>
          <w:sz w:val="28"/>
          <w:szCs w:val="28"/>
          <w:rtl/>
        </w:rPr>
        <w:t xml:space="preserve">وَ اشْرَحْ لِمَرَاشِدِ دِینِکَ قَلْبِی</w:t>
      </w:r>
    </w:p>
    <w:p>
      <w:pPr>
        <w:pStyle w:val="BookText"/>
      </w:pPr>
      <w:r>
        <w:rPr>
          <w:rFonts w:ascii="IRNazanin" w:hAnsi="IRNazanin" w:eastAsia="IRNazanin" w:cs="IRNazanin"/>
          <w:lang w:bidi="fa-IR"/>
          <w:color w:val="111111"/>
          <w:sz w:val="28"/>
          <w:szCs w:val="28"/>
          <w:rtl/>
        </w:rPr>
        <w:t xml:space="preserve">و دلم را برای راه‌های مستقیم دینت بگشا.5/23</w:t>
      </w:r>
    </w:p>
    <w:p>
      <w:pPr>
        <w:pStyle w:val="Heading5"/>
      </w:pPr>
      <w:bookmarkStart w:id="5995" w:name="_Toc4757"/>
      <w:r>
        <w:t>خدا، راهنماینده‌ترین کس</w:t>
      </w:r>
      <w:bookmarkEnd w:id="5995"/>
    </w:p>
    <w:p>
      <w:pPr>
        <w:pStyle w:val="BookText"/>
      </w:pPr>
      <w:r>
        <w:rPr>
          <w:rFonts w:ascii="Amiri" w:hAnsi="Amiri" w:eastAsia="Amiri" w:cs="Amiri"/>
          <w:lang w:bidi="ar-SA"/>
          <w:color w:val="111111"/>
          <w:sz w:val="28"/>
          <w:szCs w:val="28"/>
          <w:rtl/>
        </w:rPr>
        <w:t xml:space="preserve">یَا أَهْدَی مَنْ رُغِبَ إِلَیْهِ</w:t>
      </w:r>
    </w:p>
    <w:p>
      <w:pPr>
        <w:pStyle w:val="BookText"/>
      </w:pPr>
      <w:r>
        <w:rPr>
          <w:rFonts w:ascii="IRNazanin" w:hAnsi="IRNazanin" w:eastAsia="IRNazanin" w:cs="IRNazanin"/>
          <w:lang w:bidi="fa-IR"/>
          <w:color w:val="111111"/>
          <w:sz w:val="28"/>
          <w:szCs w:val="28"/>
          <w:rtl/>
        </w:rPr>
        <w:t xml:space="preserve">ای راهنماترین کسی که به او رغبت شده.11/24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62" w:name="pg3739_48203"/>
    <w:bookmarkEnd w:id="562"/>
    <w:p>
      <w:pPr>
        <w:pStyle w:val="Heading5"/>
      </w:pPr>
      <w:bookmarkStart w:id="5996" w:name="_Toc4758"/>
      <w:r>
        <w:t>راهنمایی نمودن راه‌جویان از همسایگان</w:t>
      </w:r>
      <w:bookmarkEnd w:id="5996"/>
    </w:p>
    <w:p>
      <w:pPr>
        <w:pStyle w:val="BookText"/>
      </w:pPr>
      <w:r>
        <w:rPr>
          <w:rFonts w:ascii="Amiri" w:hAnsi="Amiri" w:eastAsia="Amiri" w:cs="Amiri"/>
          <w:lang w:bidi="ar-SA"/>
          <w:color w:val="111111"/>
          <w:sz w:val="28"/>
          <w:szCs w:val="28"/>
          <w:rtl/>
        </w:rPr>
        <w:t xml:space="preserve">وَ وَفِّقْهُمْ لِإِقَامَةِ سُنَّتِکَ، وَ الْأَخْذِ بِمَحَاسِنِ أَدَبِکَ فِی... هِدَایَةِ مُسْتَرْشِدِهِمْ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راهنماییِ راه‌جویشان، توفیق ده.2/26</w:t>
      </w:r>
    </w:p>
    <w:p>
      <w:pPr>
        <w:pStyle w:val="Heading5"/>
      </w:pPr>
      <w:bookmarkStart w:id="5997" w:name="_Toc4759"/>
      <w:r>
        <w:t>راهنمایی مجاهد مسلمان، به حسن نیّت</w:t>
      </w:r>
      <w:bookmarkEnd w:id="5997"/>
    </w:p>
    <w:p>
      <w:pPr>
        <w:pStyle w:val="BookText"/>
      </w:pPr>
      <w:r>
        <w:rPr>
          <w:rFonts w:ascii="Amiri" w:hAnsi="Amiri" w:eastAsia="Amiri" w:cs="Amiri"/>
          <w:lang w:bidi="ar-SA"/>
          <w:color w:val="111111"/>
          <w:sz w:val="28"/>
          <w:szCs w:val="28"/>
          <w:rtl/>
        </w:rPr>
        <w:t xml:space="preserve">أْثُرْ لَهُ حُسْنَ النِّیَّةِ</w:t>
      </w:r>
    </w:p>
    <w:p>
      <w:pPr>
        <w:pStyle w:val="BookText"/>
      </w:pPr>
      <w:r>
        <w:rPr>
          <w:rFonts w:ascii="IRNazanin" w:hAnsi="IRNazanin" w:eastAsia="IRNazanin" w:cs="IRNazanin"/>
          <w:lang w:bidi="fa-IR"/>
          <w:color w:val="111111"/>
          <w:sz w:val="28"/>
          <w:szCs w:val="28"/>
          <w:rtl/>
        </w:rPr>
        <w:t xml:space="preserve">او را به حسن نیّت، راهنمایی فرما.14/27</w:t>
      </w:r>
    </w:p>
    <w:p>
      <w:pPr>
        <w:pStyle w:val="Heading5"/>
      </w:pPr>
      <w:bookmarkStart w:id="5998" w:name="_Toc4760"/>
      <w:r>
        <w:t>سبب راهنمایی دوراندیش، به راه راست</w:t>
      </w:r>
      <w:bookmarkEnd w:id="5998"/>
    </w:p>
    <w:p>
      <w:pPr>
        <w:pStyle w:val="BookText"/>
      </w:pPr>
      <w:r>
        <w:rPr>
          <w:rFonts w:ascii="Amiri" w:hAnsi="Amiri" w:eastAsia="Amiri" w:cs="Amiri"/>
          <w:lang w:bidi="ar-SA"/>
          <w:color w:val="111111"/>
          <w:sz w:val="28"/>
          <w:szCs w:val="28"/>
          <w:rtl/>
        </w:rPr>
        <w:t xml:space="preserve">فَصَحَّ بِمُعَایَنَةِ أَمْثَالِهِمْ حَازِمٌ وَفَّقَهُ اعْتِبَارُهُ، وَ أَرْشَدَهُ إِلَی طَرِیقِ صَوَابِهِ اخْتِیَارُهُ</w:t>
      </w:r>
    </w:p>
    <w:p>
      <w:pPr>
        <w:pStyle w:val="BookText"/>
      </w:pPr>
      <w:r>
        <w:rPr>
          <w:rFonts w:ascii="IRNazanin" w:hAnsi="IRNazanin" w:eastAsia="IRNazanin" w:cs="IRNazanin"/>
          <w:lang w:bidi="fa-IR"/>
          <w:color w:val="111111"/>
          <w:sz w:val="28"/>
          <w:szCs w:val="28"/>
          <w:rtl/>
        </w:rPr>
        <w:t xml:space="preserve">پس (شخص) دوراندیش، با دیدن امثال ایشان سالم ماند. پند گرفتنش سبب توفیق او شد و برگزیدن راه صواب، او را راهنمایی کرد.7/28</w:t>
      </w:r>
    </w:p>
    <w:p>
      <w:pPr>
        <w:pStyle w:val="Heading5"/>
      </w:pPr>
      <w:bookmarkStart w:id="5999" w:name="_Toc4761"/>
      <w:r>
        <w:t>گشوده شدن دیده هدایتِ منکرِ احسان الهی</w:t>
      </w:r>
      <w:bookmarkEnd w:id="5999"/>
    </w:p>
    <w:p>
      <w:pPr>
        <w:pStyle w:val="BookText"/>
      </w:pPr>
      <w:r>
        <w:rPr>
          <w:rFonts w:ascii="Amiri" w:hAnsi="Amiri" w:eastAsia="Amiri" w:cs="Amiri"/>
          <w:lang w:bidi="ar-SA"/>
          <w:color w:val="111111"/>
          <w:sz w:val="28"/>
          <w:szCs w:val="28"/>
          <w:rtl/>
        </w:rPr>
        <w:t xml:space="preserve">فَقَصَّرَ عَمَّا أَمَرْتَ بِهِ تَفْرِیطًا، وَ تَعَاطَی مَا نَهَیْتَ عَنْهُ تَغْرِیرًا.... کَالْمُنْکِرِ فَضْلَ إِحْسَانِکَ إِلَیْهِ حَتَّی إِذَا انْفَتَحَ لَهُ بَصَرُ الْهُدَی... فَرَأَی کَبِیرَ عِصْیَانِهِ کَبِیرًا</w:t>
      </w:r>
    </w:p>
    <w:p>
      <w:pPr>
        <w:pStyle w:val="BookText"/>
      </w:pPr>
      <w:r>
        <w:rPr>
          <w:rFonts w:ascii="IRNazanin" w:hAnsi="IRNazanin" w:eastAsia="IRNazanin" w:cs="IRNazanin"/>
          <w:lang w:bidi="fa-IR"/>
          <w:color w:val="111111"/>
          <w:sz w:val="28"/>
          <w:szCs w:val="28"/>
          <w:rtl/>
        </w:rPr>
        <w:t xml:space="preserve">پس با سهل‌انگاری از آنچه امر کرده‌ای کوتاهی کرده و با بی‌باکی آنچه از آن نهی نموده‌ای، انجام داده. مانند انکارکننده بسیاری فضل تو به خودش. امّا همین که چشم هدایت برای او گشوده شد، پس گناه بزرگش را بزرگ دانست.7و6/31</w:t>
      </w:r>
    </w:p>
    <w:p>
      <w:pPr>
        <w:pStyle w:val="Heading5"/>
      </w:pPr>
      <w:bookmarkStart w:id="6000" w:name="_Toc4762"/>
      <w:r>
        <w:t>راهنمایی بندگان، به وسیله محمّد صلی‌الله‌علیه‌و‌آله</w:t>
      </w:r>
      <w:bookmarkEnd w:id="6000"/>
    </w:p>
    <w:p>
      <w:pPr>
        <w:pStyle w:val="BookText"/>
      </w:pPr>
      <w:r>
        <w:rPr>
          <w:rFonts w:ascii="Amiri" w:hAnsi="Amiri" w:eastAsia="Amiri" w:cs="Amiri"/>
          <w:lang w:bidi="ar-SA"/>
          <w:color w:val="111111"/>
          <w:sz w:val="28"/>
          <w:szCs w:val="28"/>
          <w:rtl/>
        </w:rPr>
        <w:t xml:space="preserve">اللَّهُمَّ صَلِّ عَلَی مُحَمَّدٍ وَ آلِهِ، کَمَا هَدَیْتَنَا بِهِ</w:t>
      </w:r>
    </w:p>
    <w:p>
      <w:pPr>
        <w:pStyle w:val="BookText"/>
      </w:pPr>
      <w:r>
        <w:rPr>
          <w:rFonts w:ascii="IRNazanin" w:hAnsi="IRNazanin" w:eastAsia="IRNazanin" w:cs="IRNazanin"/>
          <w:lang w:bidi="fa-IR"/>
          <w:color w:val="111111"/>
          <w:sz w:val="28"/>
          <w:szCs w:val="28"/>
          <w:rtl/>
        </w:rPr>
        <w:t xml:space="preserve">خداوندا بر محمّد و خاندانش درود فرست، همچنانکه ما را به سبب او هدایت کردی.30/31</w:t>
      </w:r>
    </w:p>
    <w:p>
      <w:pPr>
        <w:pStyle w:val="Heading5"/>
      </w:pPr>
      <w:bookmarkStart w:id="6001" w:name="_Toc4763"/>
      <w:r>
        <w:t>راه جستن از خدا</w:t>
      </w:r>
      <w:bookmarkEnd w:id="6001"/>
    </w:p>
    <w:p>
      <w:pPr>
        <w:pStyle w:val="BookText"/>
      </w:pPr>
      <w:r>
        <w:rPr>
          <w:rFonts w:ascii="Amiri" w:hAnsi="Amiri" w:eastAsia="Amiri" w:cs="Amiri"/>
          <w:lang w:bidi="ar-SA"/>
          <w:color w:val="111111"/>
          <w:sz w:val="28"/>
          <w:szCs w:val="28"/>
          <w:rtl/>
        </w:rPr>
        <w:t xml:space="preserve">وَ أَسْتَهْدِیکَ لِمَا بَاعَدَ مِنْهَا، وَ أَخَّرَ عَنْهَا</w:t>
      </w:r>
    </w:p>
    <w:p>
      <w:pPr>
        <w:pStyle w:val="BookText"/>
      </w:pPr>
      <w:r>
        <w:rPr>
          <w:rFonts w:ascii="IRNazanin" w:hAnsi="IRNazanin" w:eastAsia="IRNazanin" w:cs="IRNazanin"/>
          <w:lang w:bidi="fa-IR"/>
          <w:color w:val="111111"/>
          <w:sz w:val="28"/>
          <w:szCs w:val="28"/>
          <w:rtl/>
        </w:rPr>
        <w:t xml:space="preserve">و از تو راهنمایی می‌خواهم، برای آنچه از آن (آتش) دور سازد و عقب گردانَد.31/32</w:t>
      </w:r>
    </w:p>
    <w:p>
      <w:pPr>
        <w:pStyle w:val="Heading5"/>
      </w:pPr>
      <w:bookmarkStart w:id="6002" w:name="_Toc4764"/>
      <w:r>
        <w:t>عدم راهنمایی کسی، بر عیب‌های پنهان بنده</w:t>
      </w:r>
      <w:bookmarkEnd w:id="6002"/>
    </w:p>
    <w:p>
      <w:pPr>
        <w:pStyle w:val="BookText"/>
      </w:pPr>
      <w:r>
        <w:rPr>
          <w:rFonts w:ascii="Amiri" w:hAnsi="Amiri" w:eastAsia="Amiri" w:cs="Amiri"/>
          <w:lang w:bidi="ar-SA"/>
          <w:color w:val="111111"/>
          <w:sz w:val="28"/>
          <w:szCs w:val="28"/>
          <w:rtl/>
        </w:rPr>
        <w:t xml:space="preserve">فَکُلُّنَا قَد... تَسَتَّرَ بِالْمَسَاوِئِ فَلَمْ تَدْلُلْ عَلَیْهِ</w:t>
      </w:r>
    </w:p>
    <w:p>
      <w:pPr>
        <w:pStyle w:val="BookText"/>
      </w:pPr>
      <w:r>
        <w:rPr>
          <w:rFonts w:ascii="IRNazanin" w:hAnsi="IRNazanin" w:eastAsia="IRNazanin" w:cs="IRNazanin"/>
          <w:lang w:bidi="fa-IR"/>
          <w:color w:val="111111"/>
          <w:sz w:val="28"/>
          <w:szCs w:val="28"/>
          <w:rtl/>
        </w:rPr>
        <w:t xml:space="preserve">چرا که هر کدام از ما عیب‌های پنهان داشت، پس کسی را بر (عیب‌های) او راهنمایی نکردی.1/34</w:t>
      </w:r>
    </w:p>
    <w:p>
      <w:pPr>
        <w:pStyle w:val="Heading5"/>
      </w:pPr>
      <w:bookmarkStart w:id="6003" w:name="_Toc4765"/>
      <w:r>
        <w:t>افزودن هدایت بنده</w:t>
      </w:r>
      <w:bookmarkEnd w:id="6003"/>
    </w:p>
    <w:p>
      <w:pPr>
        <w:pStyle w:val="BookText"/>
      </w:pPr>
      <w:r>
        <w:rPr>
          <w:rFonts w:ascii="Amiri" w:hAnsi="Amiri" w:eastAsia="Amiri" w:cs="Amiri"/>
          <w:lang w:bidi="ar-SA"/>
          <w:color w:val="111111"/>
          <w:sz w:val="28"/>
          <w:szCs w:val="28"/>
          <w:rtl/>
        </w:rPr>
        <w:t xml:space="preserve">وَ زِدْنِی مِنْ هُدَاکَ مَا أَصِلُ بِهِ إِلَی التَّوْفِیقِ فِی عَمَلِی</w:t>
      </w:r>
    </w:p>
    <w:p>
      <w:pPr>
        <w:pStyle w:val="BookText"/>
      </w:pPr>
      <w:r>
        <w:rPr>
          <w:rFonts w:ascii="IRNazanin" w:hAnsi="IRNazanin" w:eastAsia="IRNazanin" w:cs="IRNazanin"/>
          <w:lang w:bidi="fa-IR"/>
          <w:color w:val="111111"/>
          <w:sz w:val="28"/>
          <w:szCs w:val="28"/>
          <w:rtl/>
        </w:rPr>
        <w:t xml:space="preserve">و هدایت خود را برایم بیفزا، که با آن به توفیق در عملم برسم.16/37</w:t>
      </w:r>
    </w:p>
    <w:p>
      <w:pPr>
        <w:pStyle w:val="Heading5"/>
      </w:pPr>
      <w:bookmarkStart w:id="6004" w:name="_Toc4766"/>
      <w:r>
        <w:t>آفرینش نفس بنده، و عدم راه‌جویی خدا به سودی</w:t>
      </w:r>
      <w:bookmarkEnd w:id="6004"/>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63" w:name="pg3739_48204"/>
    <w:bookmarkEnd w:id="563"/>
    <w:p>
      <w:pPr>
        <w:pStyle w:val="BookText"/>
      </w:pPr>
      <w:r>
        <w:rPr>
          <w:rFonts w:ascii="Amiri" w:hAnsi="Amiri" w:eastAsia="Amiri" w:cs="Amiri"/>
          <w:lang w:bidi="ar-SA"/>
          <w:color w:val="111111"/>
          <w:sz w:val="28"/>
          <w:szCs w:val="28"/>
          <w:rtl/>
        </w:rPr>
        <w:t xml:space="preserve">أَسْتَوْهِبُکَ - یَا إِلَهِی - نَفْسِیَ الَّتِی لَمْ تَخْلُقْهَا... لِتَطَرَّقَ بِهَا إِلَی نَفْعٍ</w:t>
      </w:r>
    </w:p>
    <w:p>
      <w:pPr>
        <w:pStyle w:val="BookText"/>
      </w:pPr>
      <w:r>
        <w:rPr>
          <w:rFonts w:ascii="IRNazanin" w:hAnsi="IRNazanin" w:eastAsia="IRNazanin" w:cs="IRNazanin"/>
          <w:lang w:bidi="fa-IR"/>
          <w:color w:val="111111"/>
          <w:sz w:val="28"/>
          <w:szCs w:val="28"/>
          <w:rtl/>
        </w:rPr>
        <w:t xml:space="preserve">ای خدای من از تو بخشش نفسم را می‌خواهم که آن را نیافریدی تا به وسیله آن به سودی راه جویی.7/39</w:t>
      </w:r>
    </w:p>
    <w:p>
      <w:pPr>
        <w:pStyle w:val="Heading5"/>
      </w:pPr>
      <w:bookmarkStart w:id="6005" w:name="_Toc4767"/>
      <w:r>
        <w:t>هدایت شده از دنیا رفتن</w:t>
      </w:r>
      <w:bookmarkEnd w:id="6005"/>
    </w:p>
    <w:p>
      <w:pPr>
        <w:pStyle w:val="BookText"/>
      </w:pPr>
      <w:r>
        <w:rPr>
          <w:rFonts w:ascii="Amiri" w:hAnsi="Amiri" w:eastAsia="Amiri" w:cs="Amiri"/>
          <w:lang w:bidi="ar-SA"/>
          <w:color w:val="111111"/>
          <w:sz w:val="28"/>
          <w:szCs w:val="28"/>
          <w:rtl/>
        </w:rPr>
        <w:t xml:space="preserve">أَمِتْنَا مُهْتَدِینَ غَیْرَ ضَالِّینَ</w:t>
      </w:r>
    </w:p>
    <w:p>
      <w:pPr>
        <w:pStyle w:val="BookText"/>
      </w:pPr>
      <w:r>
        <w:rPr>
          <w:rFonts w:ascii="IRNazanin" w:hAnsi="IRNazanin" w:eastAsia="IRNazanin" w:cs="IRNazanin"/>
          <w:lang w:bidi="fa-IR"/>
          <w:color w:val="111111"/>
          <w:sz w:val="28"/>
          <w:szCs w:val="28"/>
          <w:rtl/>
        </w:rPr>
        <w:t xml:space="preserve">ما را ره‌یافتگانِ ناگمراه، بمیران.5/40</w:t>
      </w:r>
    </w:p>
    <w:p>
      <w:pPr>
        <w:pStyle w:val="Heading5"/>
      </w:pPr>
      <w:bookmarkStart w:id="6006" w:name="_Toc4768"/>
      <w:r>
        <w:t>هدایت شدن در تاریکی‌های گمراهی و نادانی</w:t>
      </w:r>
      <w:bookmarkEnd w:id="6006"/>
    </w:p>
    <w:p>
      <w:pPr>
        <w:pStyle w:val="BookText"/>
      </w:pPr>
      <w:r>
        <w:rPr>
          <w:rFonts w:ascii="Amiri" w:hAnsi="Amiri" w:eastAsia="Amiri" w:cs="Amiri"/>
          <w:lang w:bidi="ar-SA"/>
          <w:color w:val="111111"/>
          <w:sz w:val="28"/>
          <w:szCs w:val="28"/>
          <w:rtl/>
        </w:rPr>
        <w:t xml:space="preserve">جَعَلْتَهُ نُورًا نَهْتَدِی مِنْ ظُلَمِ الضَّلَالَةِ وَ الْجَهَالَةِ بِاتِّبَاعِهِ</w:t>
      </w:r>
    </w:p>
    <w:p>
      <w:pPr>
        <w:pStyle w:val="BookText"/>
      </w:pPr>
      <w:r>
        <w:rPr>
          <w:rFonts w:ascii="IRNazanin" w:hAnsi="IRNazanin" w:eastAsia="IRNazanin" w:cs="IRNazanin"/>
          <w:lang w:bidi="fa-IR"/>
          <w:color w:val="111111"/>
          <w:sz w:val="28"/>
          <w:szCs w:val="28"/>
          <w:rtl/>
        </w:rPr>
        <w:t xml:space="preserve">آن را نوری قرار دادی که ما با پیروی از آن، از تاریکی‌های گمراهی و نادانی ره‌یابیم.3/42</w:t>
      </w:r>
    </w:p>
    <w:p>
      <w:pPr>
        <w:pStyle w:val="Heading5"/>
      </w:pPr>
      <w:bookmarkStart w:id="6007" w:name="_Toc4769"/>
      <w:r>
        <w:t>قرآن، نور هدایت</w:t>
      </w:r>
      <w:bookmarkEnd w:id="6007"/>
    </w:p>
    <w:p>
      <w:pPr>
        <w:pStyle w:val="BookText"/>
      </w:pPr>
      <w:r>
        <w:rPr>
          <w:rFonts w:ascii="Amiri" w:hAnsi="Amiri" w:eastAsia="Amiri" w:cs="Amiri"/>
          <w:lang w:bidi="ar-SA"/>
          <w:color w:val="111111"/>
          <w:sz w:val="28"/>
          <w:szCs w:val="28"/>
          <w:rtl/>
        </w:rPr>
        <w:t xml:space="preserve">جَعَلْتَهُ... نُورَ هُدًی لَا یَطْفَأُ عَنِ الشَّاهِدِینَ بُرْهَانُهُ</w:t>
      </w:r>
    </w:p>
    <w:p>
      <w:pPr>
        <w:pStyle w:val="BookText"/>
      </w:pPr>
      <w:r>
        <w:rPr>
          <w:rFonts w:ascii="IRNazanin" w:hAnsi="IRNazanin" w:eastAsia="IRNazanin" w:cs="IRNazanin"/>
          <w:lang w:bidi="fa-IR"/>
          <w:color w:val="111111"/>
          <w:sz w:val="28"/>
          <w:szCs w:val="28"/>
          <w:rtl/>
        </w:rPr>
        <w:t xml:space="preserve">آن را نور هدایتی که برهانش از (دید) شاهدانْ خاموش نمی‌شود، قرا ده.3/42</w:t>
      </w:r>
    </w:p>
    <w:p>
      <w:pPr>
        <w:pStyle w:val="Heading5"/>
      </w:pPr>
      <w:bookmarkStart w:id="6008" w:name="_Toc4770"/>
      <w:r>
        <w:t>هدایت شدن، با روشنی بامداد قرآن</w:t>
      </w:r>
      <w:bookmarkEnd w:id="6008"/>
    </w:p>
    <w:p>
      <w:pPr>
        <w:pStyle w:val="BookText"/>
      </w:pPr>
      <w:r>
        <w:rPr>
          <w:rFonts w:ascii="Amiri" w:hAnsi="Amiri" w:eastAsia="Amiri" w:cs="Amiri"/>
          <w:lang w:bidi="ar-SA"/>
          <w:color w:val="111111"/>
          <w:sz w:val="28"/>
          <w:szCs w:val="28"/>
          <w:rtl/>
        </w:rPr>
        <w:t xml:space="preserve">وَ اجْعَلْنَا مِمَّنْ... یَهْتَدِی بِضَوْءِ صَبَاحِهِ</w:t>
      </w:r>
    </w:p>
    <w:p>
      <w:pPr>
        <w:pStyle w:val="BookText"/>
      </w:pPr>
      <w:r>
        <w:rPr>
          <w:rFonts w:ascii="IRNazanin" w:hAnsi="IRNazanin" w:eastAsia="IRNazanin" w:cs="IRNazanin"/>
          <w:lang w:bidi="fa-IR"/>
          <w:color w:val="111111"/>
          <w:sz w:val="28"/>
          <w:szCs w:val="28"/>
          <w:rtl/>
        </w:rPr>
        <w:t xml:space="preserve">و ما را از کسانی قرار ده که با نور صبحگاهش راه می‌یابند.7/42</w:t>
      </w:r>
    </w:p>
    <w:p>
      <w:pPr>
        <w:pStyle w:val="Heading5"/>
      </w:pPr>
      <w:bookmarkStart w:id="6009" w:name="_Toc4771"/>
      <w:r>
        <w:t>نطلبیدن هدایت، در غیر قرآن</w:t>
      </w:r>
      <w:bookmarkEnd w:id="6009"/>
    </w:p>
    <w:p>
      <w:pPr>
        <w:pStyle w:val="BookText"/>
      </w:pPr>
      <w:r>
        <w:rPr>
          <w:rFonts w:ascii="Amiri" w:hAnsi="Amiri" w:eastAsia="Amiri" w:cs="Amiri"/>
          <w:lang w:bidi="ar-SA"/>
          <w:color w:val="111111"/>
          <w:sz w:val="28"/>
          <w:szCs w:val="28"/>
          <w:rtl/>
        </w:rPr>
        <w:t xml:space="preserve">وَ اجْعَلْنَا مِمَّنْ... لَا یَلْتَمِسُ الْهُدَی فِی غَیْرِهِ</w:t>
      </w:r>
    </w:p>
    <w:p>
      <w:pPr>
        <w:pStyle w:val="BookText"/>
      </w:pPr>
      <w:r>
        <w:rPr>
          <w:rFonts w:ascii="IRNazanin" w:hAnsi="IRNazanin" w:eastAsia="IRNazanin" w:cs="IRNazanin"/>
          <w:lang w:bidi="fa-IR"/>
          <w:color w:val="111111"/>
          <w:sz w:val="28"/>
          <w:szCs w:val="28"/>
          <w:rtl/>
        </w:rPr>
        <w:t xml:space="preserve">و ما را از کسانی قرار ده که در غیر آن هدایت را نمی‌جویند.7/42</w:t>
      </w:r>
    </w:p>
    <w:p>
      <w:pPr>
        <w:pStyle w:val="Heading5"/>
      </w:pPr>
      <w:bookmarkStart w:id="6010" w:name="_Toc4772"/>
      <w:r>
        <w:t>به‌پا داشتن محمّد صلی‌الله‌علیه‌و‌آله ، برای راهنمایی به خدا</w:t>
      </w:r>
      <w:bookmarkEnd w:id="6010"/>
    </w:p>
    <w:p>
      <w:pPr>
        <w:pStyle w:val="BookText"/>
      </w:pPr>
      <w:r>
        <w:rPr>
          <w:rFonts w:ascii="Amiri" w:hAnsi="Amiri" w:eastAsia="Amiri" w:cs="Amiri"/>
          <w:lang w:bidi="ar-SA"/>
          <w:color w:val="111111"/>
          <w:sz w:val="28"/>
          <w:szCs w:val="28"/>
          <w:rtl/>
        </w:rPr>
        <w:t xml:space="preserve">اللَّهُمَّ وَ کَمَا نَصَبْتَ بِهِ مُحَمَّدًا عَلَمًا لِلدَّلَالَةِ عَلَیْکَ... فَصَلِّ عَلَی مُحَمَّدٍ وَ آلِهِ، وَ اجْعَلِ الْقُرْآنَ وَسِیلَةً لَنَا إِلَی أَشْرَفِ مَنَازِلِ الْکَرَامَةِ</w:t>
      </w:r>
    </w:p>
    <w:p>
      <w:pPr>
        <w:pStyle w:val="BookText"/>
      </w:pPr>
      <w:r>
        <w:rPr>
          <w:rFonts w:ascii="IRNazanin" w:hAnsi="IRNazanin" w:eastAsia="IRNazanin" w:cs="IRNazanin"/>
          <w:lang w:bidi="fa-IR"/>
          <w:color w:val="111111"/>
          <w:sz w:val="28"/>
          <w:szCs w:val="28"/>
          <w:rtl/>
        </w:rPr>
        <w:t xml:space="preserve">خداوندا و چنان که به وسیله قرآن، محمّد را نشانه‌ای برای راهنمایی به خود نصب نمودی، پس بر محمّد و خاندانش درود فرست و قرآن را برای ما سبب رسیدن به شریف‌ترین منزل‌های کرامت، قرار ده.8/42</w:t>
      </w:r>
    </w:p>
    <w:p>
      <w:pPr>
        <w:pStyle w:val="Heading5"/>
      </w:pPr>
      <w:bookmarkStart w:id="6011" w:name="_Toc4773"/>
      <w:r>
        <w:t>راهنمایی بندگان، به سپاس‌گزاری از خدا</w:t>
      </w:r>
      <w:bookmarkEnd w:id="6011"/>
    </w:p>
    <w:p>
      <w:pPr>
        <w:pStyle w:val="BookText"/>
      </w:pPr>
      <w:r>
        <w:rPr>
          <w:rFonts w:ascii="Amiri" w:hAnsi="Amiri" w:eastAsia="Amiri" w:cs="Amiri"/>
          <w:lang w:bidi="ar-SA"/>
          <w:color w:val="111111"/>
          <w:sz w:val="28"/>
          <w:szCs w:val="28"/>
          <w:rtl/>
        </w:rPr>
        <w:t xml:space="preserve">الْحَمْدُ لِلَّهِ الَّذِی هَدَانَا لِحَمْدِهِ</w:t>
      </w:r>
    </w:p>
    <w:p>
      <w:pPr>
        <w:pStyle w:val="BookText"/>
      </w:pPr>
      <w:r>
        <w:rPr>
          <w:rFonts w:ascii="IRNazanin" w:hAnsi="IRNazanin" w:eastAsia="IRNazanin" w:cs="IRNazanin"/>
          <w:lang w:bidi="fa-IR"/>
          <w:color w:val="111111"/>
          <w:sz w:val="28"/>
          <w:szCs w:val="28"/>
          <w:rtl/>
        </w:rPr>
        <w:t xml:space="preserve">سپاس خدای را که ما را برای سپاس‌گزاری‌اش راهنمایی فرمود.1/44</w:t>
      </w:r>
    </w:p>
    <w:p>
      <w:pPr>
        <w:pStyle w:val="Heading5"/>
      </w:pPr>
      <w:bookmarkStart w:id="6012" w:name="_Toc4774"/>
      <w:r>
        <w:t>قرآن، راهنمای مردم</w:t>
      </w:r>
      <w:bookmarkEnd w:id="6012"/>
    </w:p>
    <w:p>
      <w:pPr>
        <w:pStyle w:val="BookText"/>
      </w:pPr>
      <w:r>
        <w:rPr>
          <w:rFonts w:ascii="Amiri" w:hAnsi="Amiri" w:eastAsia="Amiri" w:cs="Amiri"/>
          <w:lang w:bidi="ar-SA"/>
          <w:color w:val="111111"/>
          <w:sz w:val="28"/>
          <w:szCs w:val="28"/>
          <w:rtl/>
        </w:rPr>
        <w:t xml:space="preserve">وَ الْحَمْدُ لِلَّهِ الَّذِی جَعَلَ مِنْ تِلْکَ السُّبُلِ شَهْرَهُ شَهْرَ رَمَضَانَ... الَّذِی أُنْزِلَ فِیهِ الْقُرْآنُ، هُدًی لِلنَّاسِ، وَ بَیِّنَاتٍ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64" w:name="pg3739_48205"/>
    <w:bookmarkEnd w:id="564"/>
    <w:p>
      <w:pPr>
        <w:pStyle w:val="BookText"/>
      </w:pPr>
      <w:r>
        <w:rPr>
          <w:rFonts w:ascii="Amiri" w:hAnsi="Amiri" w:eastAsia="Amiri" w:cs="Amiri"/>
          <w:lang w:bidi="ar-SA"/>
          <w:color w:val="111111"/>
          <w:sz w:val="28"/>
          <w:szCs w:val="28"/>
          <w:rtl/>
        </w:rPr>
        <w:t xml:space="preserve">مِنَ الْهُدَی وَ الْفُرْقَانِ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را، (یکی) از آن راه‌ها قرار داد. که در آن قرآن فروفرستاده شد که برای مردم هدایتگر و نشانه‌های آشکار از هدایت و جدا سازی (حقّ از باطل) است.3/44</w:t>
      </w:r>
    </w:p>
    <w:p>
      <w:pPr>
        <w:pStyle w:val="Heading5"/>
      </w:pPr>
      <w:bookmarkStart w:id="6013" w:name="_Toc4775"/>
      <w:r>
        <w:t>راهنمایی از وحی، بر درِ توبه</w:t>
      </w:r>
      <w:bookmarkEnd w:id="6013"/>
    </w:p>
    <w:p>
      <w:pPr>
        <w:pStyle w:val="BookText"/>
      </w:pPr>
      <w:r>
        <w:rPr>
          <w:rFonts w:ascii="Amiri" w:hAnsi="Amiri" w:eastAsia="Amiri" w:cs="Amiri"/>
          <w:lang w:bidi="ar-SA"/>
          <w:color w:val="111111"/>
          <w:sz w:val="28"/>
          <w:szCs w:val="28"/>
          <w:rtl/>
        </w:rPr>
        <w:t xml:space="preserve">جَعَلْتَ عَلَی ذَلِکَ الْبَابِ دَلِیلًا مِنْ وَحْیِکَ</w:t>
      </w:r>
    </w:p>
    <w:p>
      <w:pPr>
        <w:pStyle w:val="BookText"/>
      </w:pPr>
      <w:r>
        <w:rPr>
          <w:rFonts w:ascii="IRNazanin" w:hAnsi="IRNazanin" w:eastAsia="IRNazanin" w:cs="IRNazanin"/>
          <w:lang w:bidi="fa-IR"/>
          <w:color w:val="111111"/>
          <w:sz w:val="28"/>
          <w:szCs w:val="28"/>
          <w:rtl/>
        </w:rPr>
        <w:t xml:space="preserve">بر آن درْ از وحی خود، راهنمایی قرار داده‌ای.10/45</w:t>
      </w:r>
    </w:p>
    <w:p>
      <w:pPr>
        <w:pStyle w:val="Heading5"/>
      </w:pPr>
      <w:bookmarkStart w:id="6014" w:name="_Toc4776"/>
      <w:r>
        <w:t>بهانه نداشتن غافل، پس از برپایی راهنما</w:t>
      </w:r>
      <w:bookmarkEnd w:id="6014"/>
    </w:p>
    <w:p>
      <w:pPr>
        <w:pStyle w:val="BookText"/>
      </w:pPr>
      <w:r>
        <w:rPr>
          <w:rFonts w:ascii="Amiri" w:hAnsi="Amiri" w:eastAsia="Amiri" w:cs="Amiri"/>
          <w:lang w:bidi="ar-SA"/>
          <w:color w:val="111111"/>
          <w:sz w:val="28"/>
          <w:szCs w:val="28"/>
          <w:rtl/>
        </w:rPr>
        <w:t xml:space="preserve">فَمَا عُذْرُ مَنْ أَغْفَلَ دُخُولَ ذَلِکَ الْمَنْزِلِ بَعْدَ فَتْحِ الْبَابِ وَ إِقَامَةِ الدَّلِیلِ</w:t>
      </w:r>
    </w:p>
    <w:p>
      <w:pPr>
        <w:pStyle w:val="BookText"/>
      </w:pPr>
      <w:r>
        <w:rPr>
          <w:rFonts w:ascii="IRNazanin" w:hAnsi="IRNazanin" w:eastAsia="IRNazanin" w:cs="IRNazanin"/>
          <w:lang w:bidi="fa-IR"/>
          <w:color w:val="111111"/>
          <w:sz w:val="28"/>
          <w:szCs w:val="28"/>
          <w:rtl/>
        </w:rPr>
        <w:t xml:space="preserve">پس - بعد از گشودن درْ و به‌پا داشتن راهنما - عذر آنکه از ورود به آن منزل غفلت نماید چیست؟!11/45</w:t>
      </w:r>
    </w:p>
    <w:p>
      <w:pPr>
        <w:pStyle w:val="Heading5"/>
      </w:pPr>
      <w:bookmarkStart w:id="6015" w:name="_Toc4777"/>
      <w:r>
        <w:t>راهنمایی بندگان، با سخن خدا</w:t>
      </w:r>
      <w:bookmarkEnd w:id="6015"/>
    </w:p>
    <w:p>
      <w:pPr>
        <w:pStyle w:val="BookText"/>
      </w:pPr>
      <w:r>
        <w:rPr>
          <w:rFonts w:ascii="Amiri" w:hAnsi="Amiri" w:eastAsia="Amiri" w:cs="Amiri"/>
          <w:lang w:bidi="ar-SA"/>
          <w:color w:val="111111"/>
          <w:sz w:val="28"/>
          <w:szCs w:val="28"/>
          <w:rtl/>
        </w:rPr>
        <w:t xml:space="preserve">أَنْتَ الَّذِی دَلَلْتَهُمْ بِقَوْلِکَ مِنْ غَیْبِکَ</w:t>
      </w:r>
    </w:p>
    <w:p>
      <w:pPr>
        <w:pStyle w:val="BookText"/>
      </w:pPr>
      <w:r>
        <w:rPr>
          <w:rFonts w:ascii="IRNazanin" w:hAnsi="IRNazanin" w:eastAsia="IRNazanin" w:cs="IRNazanin"/>
          <w:lang w:bidi="fa-IR"/>
          <w:color w:val="111111"/>
          <w:sz w:val="28"/>
          <w:szCs w:val="28"/>
          <w:rtl/>
        </w:rPr>
        <w:t xml:space="preserve">تویی آنکه ایشان را با سخن غیبی خود راهنمایی کردی.14/45</w:t>
      </w:r>
    </w:p>
    <w:p>
      <w:pPr>
        <w:pStyle w:val="Heading5"/>
      </w:pPr>
      <w:bookmarkStart w:id="6016" w:name="_Toc4778"/>
      <w:r>
        <w:t>راهنمایی آفریده‌ای، به آنچه بندگان به آن راهنمایی شده‌اند</w:t>
      </w:r>
      <w:bookmarkEnd w:id="6016"/>
    </w:p>
    <w:p>
      <w:pPr>
        <w:pStyle w:val="BookText"/>
      </w:pPr>
      <w:r>
        <w:rPr>
          <w:rFonts w:ascii="Amiri" w:hAnsi="Amiri" w:eastAsia="Amiri" w:cs="Amiri"/>
          <w:lang w:bidi="ar-SA"/>
          <w:color w:val="111111"/>
          <w:sz w:val="28"/>
          <w:szCs w:val="28"/>
          <w:rtl/>
        </w:rPr>
        <w:t xml:space="preserve">لَوْ دَلَّ مَخْلُوقٌ مَخْلُوقًا مِنْ نَفْسِهِ عَلَی مِثْلِ الَّذِی دَلَلْتَ عَلَیْهِ عِبَادَکَ مِنْکَ کَانَ مَوْصُوفًا بِالْإِحْسَانِ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احسان وصف می‌شد.17/45</w:t>
      </w:r>
    </w:p>
    <w:p>
      <w:pPr>
        <w:pStyle w:val="Heading5"/>
      </w:pPr>
      <w:bookmarkStart w:id="6017" w:name="_Toc4779"/>
      <w:r>
        <w:t>راهنمایی بندگان، به دین برگزیده شده از جانب خدا</w:t>
      </w:r>
      <w:bookmarkEnd w:id="6017"/>
    </w:p>
    <w:p>
      <w:pPr>
        <w:pStyle w:val="BookText"/>
      </w:pPr>
      <w:r>
        <w:rPr>
          <w:rFonts w:ascii="Amiri" w:hAnsi="Amiri" w:eastAsia="Amiri" w:cs="Amiri"/>
          <w:lang w:bidi="ar-SA"/>
          <w:color w:val="111111"/>
          <w:sz w:val="28"/>
          <w:szCs w:val="28"/>
          <w:rtl/>
        </w:rPr>
        <w:t xml:space="preserve">هَدَیْتَنَا لِدِینِکَ الَّذِی اصْطَفَیْتَ</w:t>
      </w:r>
    </w:p>
    <w:p>
      <w:pPr>
        <w:pStyle w:val="BookText"/>
      </w:pPr>
      <w:r>
        <w:rPr>
          <w:rFonts w:ascii="IRNazanin" w:hAnsi="IRNazanin" w:eastAsia="IRNazanin" w:cs="IRNazanin"/>
          <w:lang w:bidi="fa-IR"/>
          <w:color w:val="111111"/>
          <w:sz w:val="28"/>
          <w:szCs w:val="28"/>
          <w:rtl/>
        </w:rPr>
        <w:t xml:space="preserve">ما را به دینت که آن را برگزیدی، هدایت کردی.19/45</w:t>
      </w:r>
    </w:p>
    <w:p>
      <w:pPr>
        <w:pStyle w:val="Heading5"/>
      </w:pPr>
      <w:bookmarkStart w:id="6018" w:name="_Toc4780"/>
      <w:r>
        <w:t>راهنمایی بندگان، به سنّت ماه رمضان</w:t>
      </w:r>
      <w:bookmarkEnd w:id="6018"/>
    </w:p>
    <w:p>
      <w:pPr>
        <w:pStyle w:val="BookText"/>
      </w:pPr>
      <w:r>
        <w:rPr>
          <w:rFonts w:ascii="Amiri" w:hAnsi="Amiri" w:eastAsia="Amiri" w:cs="Amiri"/>
          <w:lang w:bidi="ar-SA"/>
          <w:color w:val="111111"/>
          <w:sz w:val="28"/>
          <w:szCs w:val="28"/>
          <w:rtl/>
        </w:rPr>
        <w:t xml:space="preserve">أَنْتَ وَلِیُّ... هَدَیْتَنَا لَهُ مِنْ سُنَّتِهِ</w:t>
      </w:r>
    </w:p>
    <w:p>
      <w:pPr>
        <w:pStyle w:val="BookText"/>
      </w:pPr>
      <w:r>
        <w:rPr>
          <w:rFonts w:ascii="IRNazanin" w:hAnsi="IRNazanin" w:eastAsia="IRNazanin" w:cs="IRNazanin"/>
          <w:lang w:bidi="fa-IR"/>
          <w:color w:val="111111"/>
          <w:sz w:val="28"/>
          <w:szCs w:val="28"/>
          <w:rtl/>
        </w:rPr>
        <w:t xml:space="preserve">تویی مولایی که ما را به روش آن، راهنمایی نمودی.44/45</w:t>
      </w:r>
    </w:p>
    <w:p>
      <w:pPr>
        <w:pStyle w:val="Heading5"/>
      </w:pPr>
      <w:bookmarkStart w:id="6019" w:name="_Toc4781"/>
      <w:r>
        <w:t>شناخته شدن هدایت و راهنمایی</w:t>
      </w:r>
      <w:bookmarkEnd w:id="6019"/>
    </w:p>
    <w:p>
      <w:pPr>
        <w:pStyle w:val="BookText"/>
      </w:pPr>
      <w:r>
        <w:rPr>
          <w:rFonts w:ascii="Amiri" w:hAnsi="Amiri" w:eastAsia="Amiri" w:cs="Amiri"/>
          <w:lang w:bidi="ar-SA"/>
          <w:color w:val="111111"/>
          <w:sz w:val="28"/>
          <w:szCs w:val="28"/>
          <w:rtl/>
        </w:rPr>
        <w:t xml:space="preserve">عُرِفَتِ الْهِدَایَةُ مِنْ عِنْدِکَ</w:t>
      </w:r>
    </w:p>
    <w:p>
      <w:pPr>
        <w:pStyle w:val="BookText"/>
      </w:pPr>
      <w:r>
        <w:rPr>
          <w:rFonts w:ascii="IRNazanin" w:hAnsi="IRNazanin" w:eastAsia="IRNazanin" w:cs="IRNazanin"/>
          <w:lang w:bidi="fa-IR"/>
          <w:color w:val="111111"/>
          <w:sz w:val="28"/>
          <w:szCs w:val="28"/>
          <w:rtl/>
        </w:rPr>
        <w:t xml:space="preserve">هدایت از جانب تو شناخته شد.25/47</w:t>
      </w:r>
    </w:p>
    <w:p>
      <w:pPr>
        <w:pStyle w:val="Heading5"/>
      </w:pPr>
      <w:bookmarkStart w:id="6020" w:name="_Toc4782"/>
      <w:r>
        <w:t>راهنما بودن امر الهی</w:t>
      </w:r>
      <w:bookmarkEnd w:id="6020"/>
    </w:p>
    <w:p>
      <w:pPr>
        <w:pStyle w:val="BookText"/>
      </w:pPr>
      <w:r>
        <w:rPr>
          <w:rFonts w:ascii="Amiri" w:hAnsi="Amiri" w:eastAsia="Amiri" w:cs="Amiri"/>
          <w:lang w:bidi="ar-SA"/>
          <w:color w:val="111111"/>
          <w:sz w:val="28"/>
          <w:szCs w:val="28"/>
          <w:rtl/>
        </w:rPr>
        <w:t xml:space="preserve">أَمْرُکَ رَشَدٌ</w:t>
      </w:r>
    </w:p>
    <w:p>
      <w:pPr>
        <w:pStyle w:val="BookText"/>
      </w:pPr>
      <w:r>
        <w:rPr>
          <w:rFonts w:ascii="IRNazanin" w:hAnsi="IRNazanin" w:eastAsia="IRNazanin" w:cs="IRNazanin"/>
          <w:lang w:bidi="fa-IR"/>
          <w:color w:val="111111"/>
          <w:sz w:val="28"/>
          <w:szCs w:val="28"/>
          <w:rtl/>
        </w:rPr>
        <w:t xml:space="preserve">فرمانت هدایتگر است.28/47</w:t>
      </w:r>
    </w:p>
    <w:p>
      <w:pPr>
        <w:pStyle w:val="Heading5"/>
      </w:pPr>
      <w:bookmarkStart w:id="6021" w:name="_Toc4783"/>
      <w:r>
        <w:t>راهنمایی بنده، به دین خدا</w:t>
      </w:r>
      <w:bookmarkEnd w:id="6021"/>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65" w:name="pg3739_48206"/>
    <w:bookmarkEnd w:id="565"/>
    <w:p>
      <w:pPr>
        <w:pStyle w:val="BookText"/>
      </w:pPr>
      <w:r>
        <w:rPr>
          <w:rFonts w:ascii="Amiri" w:hAnsi="Amiri" w:eastAsia="Amiri" w:cs="Amiri"/>
          <w:lang w:bidi="ar-SA"/>
          <w:color w:val="111111"/>
          <w:sz w:val="28"/>
          <w:szCs w:val="28"/>
          <w:rtl/>
        </w:rPr>
        <w:t xml:space="preserve">فَجَعَلْتَهُ مِمَّنْ هَدَیْتَهُ لِدِینِکَ</w:t>
      </w:r>
    </w:p>
    <w:p>
      <w:pPr>
        <w:pStyle w:val="BookText"/>
      </w:pPr>
      <w:r>
        <w:rPr>
          <w:rFonts w:ascii="IRNazanin" w:hAnsi="IRNazanin" w:eastAsia="IRNazanin" w:cs="IRNazanin"/>
          <w:lang w:bidi="fa-IR"/>
          <w:color w:val="111111"/>
          <w:sz w:val="28"/>
          <w:szCs w:val="28"/>
          <w:rtl/>
        </w:rPr>
        <w:t xml:space="preserve">پس او را از کسانی قرار دادی، که به دین خود راه‌نمودی‌اش.67/47</w:t>
      </w:r>
    </w:p>
    <w:p>
      <w:pPr>
        <w:pStyle w:val="Heading5"/>
      </w:pPr>
      <w:bookmarkStart w:id="6022" w:name="_Toc4784"/>
      <w:r>
        <w:t>راهنمایی بنده، به دوستی با دوستان خدا و دشمنی با دشمنانش</w:t>
      </w:r>
      <w:bookmarkEnd w:id="6022"/>
    </w:p>
    <w:p>
      <w:pPr>
        <w:pStyle w:val="BookText"/>
      </w:pPr>
      <w:r>
        <w:rPr>
          <w:rFonts w:ascii="Amiri" w:hAnsi="Amiri" w:eastAsia="Amiri" w:cs="Amiri"/>
          <w:lang w:bidi="ar-SA"/>
          <w:color w:val="111111"/>
          <w:sz w:val="28"/>
          <w:szCs w:val="28"/>
          <w:rtl/>
        </w:rPr>
        <w:t xml:space="preserve">فَجَعَلْتَهُ مِمَّنْ... أَرْشَدْتَهُ لِمُوَالَاةِ أَوْلِیَائِکَ، وَ مُعَادَاةِ أَعْدَائِکَ</w:t>
      </w:r>
    </w:p>
    <w:p>
      <w:pPr>
        <w:pStyle w:val="BookText"/>
      </w:pPr>
      <w:r>
        <w:rPr>
          <w:rFonts w:ascii="IRNazanin" w:hAnsi="IRNazanin" w:eastAsia="IRNazanin" w:cs="IRNazanin"/>
          <w:lang w:bidi="fa-IR"/>
          <w:color w:val="111111"/>
          <w:sz w:val="28"/>
          <w:szCs w:val="28"/>
          <w:rtl/>
        </w:rPr>
        <w:t xml:space="preserve">پس او را از کسانی قرار دادی، که به دوستی با دوستانت و دشمنی با دشمنانت راهنمایی‌اش نمودی.67/47</w:t>
      </w:r>
    </w:p>
    <w:p>
      <w:pPr>
        <w:pStyle w:val="Heading5"/>
      </w:pPr>
      <w:bookmarkStart w:id="6023" w:name="_Toc4785"/>
      <w:r>
        <w:t>تقسیم نمودن هدایت، در بین مؤمنان</w:t>
      </w:r>
      <w:bookmarkEnd w:id="6023"/>
    </w:p>
    <w:p>
      <w:pPr>
        <w:pStyle w:val="BookText"/>
      </w:pPr>
      <w:r>
        <w:rPr>
          <w:rFonts w:ascii="Amiri" w:hAnsi="Amiri" w:eastAsia="Amiri" w:cs="Amiri"/>
          <w:lang w:bidi="ar-SA"/>
          <w:color w:val="111111"/>
          <w:sz w:val="28"/>
          <w:szCs w:val="28"/>
          <w:rtl/>
        </w:rPr>
        <w:t xml:space="preserve">أَسْأَلُکَ اللَّهُمَّ... مَهْمَا قَسَمْتَ بَیْنَ عِبَادِکَ الْمُوءْمِنِینَ مِنْ... هُدًی... أَنْ تُوَفِّرَ حَظِّی وَ نَصِیبِی مِنْهُ</w:t>
      </w:r>
    </w:p>
    <w:p>
      <w:pPr>
        <w:pStyle w:val="BookText"/>
      </w:pPr>
      <w:r>
        <w:rPr>
          <w:rFonts w:ascii="IRNazanin" w:hAnsi="IRNazanin" w:eastAsia="IRNazanin" w:cs="IRNazanin"/>
          <w:lang w:bidi="fa-IR"/>
          <w:color w:val="111111"/>
          <w:sz w:val="28"/>
          <w:szCs w:val="28"/>
          <w:rtl/>
        </w:rPr>
        <w:t xml:space="preserve">خداوندا، ای پروردگار ما، از تو درخواست می‌نمایم که هرگاه میان بندگان با ایمانت، هدایت را قسمت می‌نمایی، بهره و نصیب مرا از آن زیاد گردان. 2/48</w:t>
      </w:r>
    </w:p>
    <w:p>
      <w:pPr>
        <w:pStyle w:val="Heading5"/>
      </w:pPr>
      <w:bookmarkStart w:id="6024" w:name="_Toc4786"/>
      <w:r>
        <w:t>سبب راهنمایی مؤمنان، به سوی خدا</w:t>
      </w:r>
      <w:bookmarkEnd w:id="6024"/>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أَوْ خَیْرٍ تَمُنُّ بِهِ عَلَیْهِمْ تَهْدِیهِمْ بِهِ إِلَیْکَ...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را قسمت می‌نمایی یا خیری را به ایشان عنایت می‌کنی و بدین وسیله آنان را به سوی خود هدایت می‌کنی، بهره و نصیب مرا از آن زیاد گردان.2/48</w:t>
      </w:r>
    </w:p>
    <w:p>
      <w:pPr>
        <w:pStyle w:val="Heading5"/>
      </w:pPr>
      <w:bookmarkStart w:id="6025" w:name="_Toc4787"/>
      <w:r>
        <w:t>هدایت و راهنمایی خواستن، از خدا</w:t>
      </w:r>
      <w:bookmarkEnd w:id="6025"/>
    </w:p>
    <w:p>
      <w:pPr>
        <w:pStyle w:val="BookText"/>
      </w:pPr>
      <w:r>
        <w:rPr>
          <w:rFonts w:ascii="Amiri" w:hAnsi="Amiri" w:eastAsia="Amiri" w:cs="Amiri"/>
          <w:lang w:bidi="ar-SA"/>
          <w:color w:val="111111"/>
          <w:sz w:val="28"/>
          <w:szCs w:val="28"/>
          <w:rtl/>
        </w:rPr>
        <w:t xml:space="preserve">وَ أَسْتَهْدِیکَ، فَصَلِّ عَلَی مُحَمَّدٍ وَ آلِهِ، وَ اهْدِنِی</w:t>
      </w:r>
    </w:p>
    <w:p>
      <w:pPr>
        <w:pStyle w:val="BookText"/>
      </w:pPr>
      <w:r>
        <w:rPr>
          <w:rFonts w:ascii="IRNazanin" w:hAnsi="IRNazanin" w:eastAsia="IRNazanin" w:cs="IRNazanin"/>
          <w:lang w:bidi="fa-IR"/>
          <w:color w:val="111111"/>
          <w:sz w:val="28"/>
          <w:szCs w:val="28"/>
          <w:rtl/>
        </w:rPr>
        <w:t xml:space="preserve">و از تو راهنمایی می‌خواهم، پس بر محمّد و خاندانش درود فرست و مرا راهنمایی کن.20/48</w:t>
      </w:r>
    </w:p>
    <w:p>
      <w:pPr>
        <w:pStyle w:val="Heading5"/>
      </w:pPr>
      <w:bookmarkStart w:id="6026" w:name="_Toc4788"/>
      <w:r>
        <w:t>راهنمایی کردن خدا و غافل ماندن بنده</w:t>
      </w:r>
      <w:bookmarkEnd w:id="6026"/>
    </w:p>
    <w:p>
      <w:pPr>
        <w:pStyle w:val="BookText"/>
      </w:pPr>
      <w:r>
        <w:rPr>
          <w:rFonts w:ascii="Amiri" w:hAnsi="Amiri" w:eastAsia="Amiri" w:cs="Amiri"/>
          <w:lang w:bidi="ar-SA"/>
          <w:color w:val="111111"/>
          <w:sz w:val="28"/>
          <w:szCs w:val="28"/>
          <w:rtl/>
        </w:rPr>
        <w:t xml:space="preserve">إِلَهِی هَدَیْتَنِی فَلَهَوْتُ</w:t>
      </w:r>
    </w:p>
    <w:p>
      <w:pPr>
        <w:pStyle w:val="BookText"/>
      </w:pPr>
      <w:r>
        <w:rPr>
          <w:rFonts w:ascii="IRNazanin" w:hAnsi="IRNazanin" w:eastAsia="IRNazanin" w:cs="IRNazanin"/>
          <w:lang w:bidi="fa-IR"/>
          <w:color w:val="111111"/>
          <w:sz w:val="28"/>
          <w:szCs w:val="28"/>
          <w:rtl/>
        </w:rPr>
        <w:t xml:space="preserve">خدای من، مرا راه نمودی، پس به کار بیهوده مشغول شدم.1/49</w:t>
      </w:r>
    </w:p>
    <w:p>
      <w:pPr>
        <w:pStyle w:val="BookText"/>
      </w:pPr>
      <w:r>
        <w:rPr>
          <w:rFonts w:ascii="IRNazanin" w:hAnsi="IRNazanin" w:eastAsia="IRNazanin" w:cs="IRNazanin"/>
          <w:lang w:bidi="fa-IR"/>
          <w:color w:val="111111"/>
          <w:sz w:val="28"/>
          <w:szCs w:val="28"/>
          <w:rtl/>
        </w:rPr>
        <w:t xml:space="preserve">رأفت رحمت</w:t>
      </w:r>
    </w:p>
    <w:p>
      <w:pPr>
        <w:pStyle w:val="BookText"/>
      </w:pPr>
      <w:r>
        <w:rPr>
          <w:rFonts w:ascii="IRNazanin" w:hAnsi="IRNazanin" w:eastAsia="IRNazanin" w:cs="IRNazanin"/>
          <w:lang w:bidi="fa-IR"/>
          <w:color w:val="111111"/>
          <w:sz w:val="28"/>
          <w:szCs w:val="28"/>
          <w:rtl/>
        </w:rPr>
        <w:t xml:space="preserve">ربوبیّت پروردگار</w:t>
      </w:r>
    </w:p>
    <w:p>
      <w:pPr>
        <w:pStyle w:val="Heading4"/>
      </w:pPr>
      <w:bookmarkStart w:id="6027" w:name="_Toc4789"/>
      <w:r>
        <w:t>ربودن</w:t>
      </w:r>
      <w:bookmarkEnd w:id="6027"/>
    </w:p>
    <w:p>
      <w:pPr>
        <w:pStyle w:val="Heading5"/>
      </w:pPr>
      <w:bookmarkStart w:id="6028" w:name="_Toc4790"/>
      <w:r>
        <w:t>ربوده شدن برکات رمضان، از بندگان</w:t>
      </w:r>
      <w:bookmarkEnd w:id="6028"/>
    </w:p>
    <w:p>
      <w:pPr>
        <w:pStyle w:val="BookText"/>
      </w:pPr>
      <w:r>
        <w:rPr>
          <w:rFonts w:ascii="Amiri" w:hAnsi="Amiri" w:eastAsia="Amiri" w:cs="Amiri"/>
          <w:lang w:bidi="ar-SA"/>
          <w:color w:val="111111"/>
          <w:sz w:val="28"/>
          <w:szCs w:val="28"/>
          <w:rtl/>
        </w:rPr>
        <w:t xml:space="preserve">السَّلَامُ عَلَیْکَ وَ عَلَی... مَاضٍ مِنْ بَرَکَاتِکَ سُلِبْنَاهُ</w:t>
      </w:r>
    </w:p>
    <w:p>
      <w:pPr>
        <w:pStyle w:val="BookText"/>
      </w:pPr>
      <w:r>
        <w:rPr>
          <w:rFonts w:ascii="IRNazanin" w:hAnsi="IRNazanin" w:eastAsia="IRNazanin" w:cs="IRNazanin"/>
          <w:lang w:bidi="fa-IR"/>
          <w:color w:val="111111"/>
          <w:sz w:val="28"/>
          <w:szCs w:val="28"/>
          <w:rtl/>
        </w:rPr>
        <w:t xml:space="preserve">درود بر تو و بر نیکی‌های گذشته‌ات که از ما ربوده شد.42/45</w:t>
      </w:r>
    </w:p>
    <w:p>
      <w:pPr>
        <w:pStyle w:val="Heading5"/>
      </w:pPr>
      <w:bookmarkStart w:id="6029" w:name="_Toc4791"/>
      <w:r>
        <w:t>ربودن درجه والای درست‌کاران</w:t>
      </w:r>
      <w:bookmarkEnd w:id="6029"/>
    </w:p>
    <w:p>
      <w:pPr>
        <w:pStyle w:val="BookText"/>
      </w:pPr>
      <w:r>
        <w:rPr>
          <w:rFonts w:ascii="Amiri" w:hAnsi="Amiri" w:eastAsia="Amiri" w:cs="Amiri"/>
          <w:lang w:bidi="ar-SA"/>
          <w:color w:val="111111"/>
          <w:sz w:val="28"/>
          <w:szCs w:val="28"/>
          <w:rtl/>
        </w:rPr>
        <w:t xml:space="preserve">اللَّهُمَّ إِنَّ هَذَا الْمَقَامَ لِخُلَفَائِکَ وَ أَصْفِیَائِکَ وَ مَوَاضِعَ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66" w:name="pg3739_48207"/>
    <w:bookmarkEnd w:id="566"/>
    <w:p>
      <w:pPr>
        <w:pStyle w:val="BookText"/>
      </w:pPr>
      <w:r>
        <w:rPr>
          <w:rFonts w:ascii="Amiri" w:hAnsi="Amiri" w:eastAsia="Amiri" w:cs="Amiri"/>
          <w:lang w:bidi="ar-SA"/>
          <w:color w:val="111111"/>
          <w:sz w:val="28"/>
          <w:szCs w:val="28"/>
          <w:rtl/>
        </w:rPr>
        <w:t xml:space="preserve">أُمَنَائِکَ فِی الدَّرَجَةِ الرَّفِیعَةِ الَّتِی اخْتَصَصْتَهُمْ بِهَا قَدِ ابْتَزُّوهَا</w:t>
      </w:r>
    </w:p>
    <w:p>
      <w:pPr>
        <w:pStyle w:val="BookText"/>
      </w:pPr>
      <w:r>
        <w:rPr>
          <w:rFonts w:ascii="IRNazanin" w:hAnsi="IRNazanin" w:eastAsia="IRNazanin" w:cs="IRNazanin"/>
          <w:lang w:bidi="fa-IR"/>
          <w:color w:val="111111"/>
          <w:sz w:val="28"/>
          <w:szCs w:val="28"/>
          <w:rtl/>
        </w:rPr>
        <w:t xml:space="preserve">خداوندا، به درستی که این مقام، برای جانشینان و برگزیدگانت و جایگاه امانت‌دارانت است، در درجه والایی که به ایشان اختصاص دادی، (و دشمنان آن را) ربودند.9/48</w:t>
      </w:r>
    </w:p>
    <w:p>
      <w:pPr>
        <w:pStyle w:val="BookText"/>
      </w:pPr>
      <w:r>
        <w:rPr>
          <w:rFonts w:ascii="IRNazanin" w:hAnsi="IRNazanin" w:eastAsia="IRNazanin" w:cs="IRNazanin"/>
          <w:lang w:bidi="fa-IR"/>
          <w:color w:val="111111"/>
          <w:sz w:val="28"/>
          <w:szCs w:val="28"/>
          <w:rtl/>
        </w:rPr>
        <w:t xml:space="preserve">رتبه مرتبه</w:t>
      </w:r>
    </w:p>
    <w:p>
      <w:pPr>
        <w:pStyle w:val="BookText"/>
      </w:pPr>
      <w:r>
        <w:rPr>
          <w:rFonts w:ascii="IRNazanin" w:hAnsi="IRNazanin" w:eastAsia="IRNazanin" w:cs="IRNazanin"/>
          <w:lang w:bidi="fa-IR"/>
          <w:color w:val="111111"/>
          <w:sz w:val="28"/>
          <w:szCs w:val="28"/>
          <w:rtl/>
        </w:rPr>
        <w:t xml:space="preserve">رجا امید</w:t>
      </w:r>
    </w:p>
    <w:p>
      <w:pPr>
        <w:pStyle w:val="BookText"/>
      </w:pPr>
      <w:r>
        <w:rPr>
          <w:rFonts w:ascii="IRNazanin" w:hAnsi="IRNazanin" w:eastAsia="IRNazanin" w:cs="IRNazanin"/>
          <w:lang w:bidi="fa-IR"/>
          <w:color w:val="111111"/>
          <w:sz w:val="28"/>
          <w:szCs w:val="28"/>
          <w:rtl/>
        </w:rPr>
        <w:t xml:space="preserve">رجوع بازگشت</w:t>
      </w:r>
    </w:p>
    <w:p>
      <w:pPr>
        <w:pStyle w:val="BookText"/>
      </w:pPr>
      <w:r>
        <w:rPr>
          <w:rFonts w:ascii="IRNazanin" w:hAnsi="IRNazanin" w:eastAsia="IRNazanin" w:cs="IRNazanin"/>
          <w:lang w:bidi="fa-IR"/>
          <w:color w:val="111111"/>
          <w:sz w:val="28"/>
          <w:szCs w:val="28"/>
          <w:rtl/>
        </w:rPr>
        <w:t xml:space="preserve">رحلت کوچ</w:t>
      </w:r>
    </w:p>
    <w:p>
      <w:pPr>
        <w:pStyle w:val="BookText"/>
      </w:pPr>
      <w:r>
        <w:rPr>
          <w:rFonts w:ascii="Amiri" w:hAnsi="Amiri" w:eastAsia="Amiri" w:cs="Amiri"/>
          <w:lang w:bidi="ar-SA"/>
          <w:color w:val="111111"/>
          <w:sz w:val="28"/>
          <w:szCs w:val="28"/>
          <w:rtl/>
        </w:rPr>
        <w:t xml:space="preserve">رحِم زهدان</w:t>
      </w:r>
    </w:p>
    <w:p>
      <w:pPr>
        <w:pStyle w:val="Heading4"/>
      </w:pPr>
      <w:bookmarkStart w:id="6030" w:name="_Toc4792"/>
      <w:r>
        <w:t>رحمت</w:t>
      </w:r>
      <w:bookmarkEnd w:id="6030"/>
    </w:p>
    <w:p>
      <w:pPr>
        <w:pStyle w:val="Heading5"/>
      </w:pPr>
      <w:bookmarkStart w:id="6031" w:name="_Toc4793"/>
      <w:r>
        <w:t>درود خدا بر فرشتگان رحمت</w:t>
      </w:r>
      <w:bookmarkEnd w:id="6031"/>
    </w:p>
    <w:p>
      <w:pPr>
        <w:pStyle w:val="BookText"/>
      </w:pPr>
      <w:r>
        <w:rPr>
          <w:rFonts w:ascii="Amiri" w:hAnsi="Amiri" w:eastAsia="Amiri" w:cs="Amiri"/>
          <w:lang w:bidi="ar-SA"/>
          <w:color w:val="111111"/>
          <w:sz w:val="28"/>
          <w:szCs w:val="28"/>
          <w:rtl/>
        </w:rPr>
        <w:t xml:space="preserve">...فَصَلِّ عَلَیْهِمْ وَ عَلَی الرَّوْحَانِیِّینَ مِنْ مَلَائِکَتِکَ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فرشتگانت.10/3</w:t>
      </w:r>
    </w:p>
    <w:p>
      <w:pPr>
        <w:pStyle w:val="Heading5"/>
      </w:pPr>
      <w:bookmarkStart w:id="6032" w:name="_Toc4794"/>
      <w:r>
        <w:t>گنجینه‌های نابودنشدنی رحمت خدا</w:t>
      </w:r>
      <w:bookmarkEnd w:id="6032"/>
    </w:p>
    <w:p>
      <w:pPr>
        <w:pStyle w:val="BookText"/>
      </w:pPr>
      <w:r>
        <w:rPr>
          <w:rFonts w:ascii="Amiri" w:hAnsi="Amiri" w:eastAsia="Amiri" w:cs="Amiri"/>
          <w:lang w:bidi="ar-SA"/>
          <w:color w:val="111111"/>
          <w:sz w:val="28"/>
          <w:szCs w:val="28"/>
          <w:rtl/>
        </w:rPr>
        <w:t xml:space="preserve">یَا مَنْ لَا تَفْنَی خَزَائِنُ رَحْمَتِهِ</w:t>
      </w:r>
    </w:p>
    <w:p>
      <w:pPr>
        <w:pStyle w:val="BookText"/>
      </w:pPr>
      <w:r>
        <w:rPr>
          <w:rFonts w:ascii="IRNazanin" w:hAnsi="IRNazanin" w:eastAsia="IRNazanin" w:cs="IRNazanin"/>
          <w:lang w:bidi="fa-IR"/>
          <w:color w:val="111111"/>
          <w:sz w:val="28"/>
          <w:szCs w:val="28"/>
          <w:rtl/>
        </w:rPr>
        <w:t xml:space="preserve">ای کسی که گنج‌های رحمت او نابود نمی‌شود.3/5</w:t>
      </w:r>
    </w:p>
    <w:p>
      <w:pPr>
        <w:pStyle w:val="Heading5"/>
      </w:pPr>
      <w:bookmarkStart w:id="6033" w:name="_Toc4795"/>
      <w:r>
        <w:t>قرار دادن بهره برای بندگان، در رحمت خدا</w:t>
      </w:r>
      <w:bookmarkEnd w:id="6033"/>
    </w:p>
    <w:p>
      <w:pPr>
        <w:pStyle w:val="BookText"/>
      </w:pPr>
      <w:r>
        <w:rPr>
          <w:rFonts w:ascii="Amiri" w:hAnsi="Amiri" w:eastAsia="Amiri" w:cs="Amiri"/>
          <w:lang w:bidi="ar-SA"/>
          <w:color w:val="111111"/>
          <w:sz w:val="28"/>
          <w:szCs w:val="28"/>
          <w:rtl/>
        </w:rPr>
        <w:t xml:space="preserve">اجْعَلْ لَنَا نَصِیبًا فِی رَحْمَتِکَ</w:t>
      </w:r>
    </w:p>
    <w:p>
      <w:pPr>
        <w:pStyle w:val="BookText"/>
      </w:pPr>
      <w:r>
        <w:rPr>
          <w:rFonts w:ascii="IRNazanin" w:hAnsi="IRNazanin" w:eastAsia="IRNazanin" w:cs="IRNazanin"/>
          <w:lang w:bidi="fa-IR"/>
          <w:color w:val="111111"/>
          <w:sz w:val="28"/>
          <w:szCs w:val="28"/>
          <w:rtl/>
        </w:rPr>
        <w:t xml:space="preserve">از رحمت خود برای ما بهره‌ای قرار ده.3/5</w:t>
      </w:r>
    </w:p>
    <w:p>
      <w:pPr>
        <w:pStyle w:val="Heading5"/>
      </w:pPr>
      <w:bookmarkStart w:id="6034" w:name="_Toc4796"/>
      <w:r>
        <w:t>خدا، مهربان با بندگان</w:t>
      </w:r>
      <w:bookmarkEnd w:id="6034"/>
    </w:p>
    <w:p>
      <w:pPr>
        <w:pStyle w:val="BookText"/>
      </w:pPr>
      <w:r>
        <w:rPr>
          <w:rFonts w:ascii="Amiri" w:hAnsi="Amiri" w:eastAsia="Amiri" w:cs="Amiri"/>
          <w:lang w:bidi="ar-SA"/>
          <w:color w:val="111111"/>
          <w:sz w:val="28"/>
          <w:szCs w:val="28"/>
          <w:rtl/>
        </w:rPr>
        <w:t xml:space="preserve">أَنِّی أَشْهَدُ أَنَّکَ... رَؤُوفٌ بِالْعِبَادِ</w:t>
      </w:r>
    </w:p>
    <w:p>
      <w:pPr>
        <w:pStyle w:val="BookText"/>
      </w:pPr>
      <w:r>
        <w:rPr>
          <w:rFonts w:ascii="IRNazanin" w:hAnsi="IRNazanin" w:eastAsia="IRNazanin" w:cs="IRNazanin"/>
          <w:lang w:bidi="fa-IR"/>
          <w:color w:val="111111"/>
          <w:sz w:val="28"/>
          <w:szCs w:val="28"/>
          <w:rtl/>
        </w:rPr>
        <w:t xml:space="preserve">همانا من شهادت می‌دهم که تو با بندگان بسیار مهربانی.21/6</w:t>
      </w:r>
    </w:p>
    <w:p>
      <w:pPr>
        <w:pStyle w:val="Heading5"/>
      </w:pPr>
      <w:bookmarkStart w:id="6035" w:name="_Toc4797"/>
      <w:r>
        <w:t>خدا، مهربان‌ترین مهربانان</w:t>
      </w:r>
      <w:bookmarkEnd w:id="6035"/>
    </w:p>
    <w:p>
      <w:pPr>
        <w:pStyle w:val="BookText"/>
      </w:pPr>
      <w:r>
        <w:rPr>
          <w:rFonts w:ascii="Amiri" w:hAnsi="Amiri" w:eastAsia="Amiri" w:cs="Amiri"/>
          <w:lang w:bidi="ar-SA"/>
          <w:color w:val="111111"/>
          <w:sz w:val="28"/>
          <w:szCs w:val="28"/>
          <w:rtl/>
        </w:rPr>
        <w:t xml:space="preserve">أَنْتَ أَرْحَمُ مِنْ کُلِّ رَحِیمٍ</w:t>
      </w:r>
    </w:p>
    <w:p>
      <w:pPr>
        <w:pStyle w:val="BookText"/>
      </w:pPr>
      <w:r>
        <w:rPr>
          <w:rFonts w:ascii="IRNazanin" w:hAnsi="IRNazanin" w:eastAsia="IRNazanin" w:cs="IRNazanin"/>
          <w:lang w:bidi="fa-IR"/>
          <w:color w:val="111111"/>
          <w:sz w:val="28"/>
          <w:szCs w:val="28"/>
          <w:rtl/>
        </w:rPr>
        <w:t xml:space="preserve">تویی مهربان‌تر از هر مهربان.24/6</w:t>
      </w:r>
    </w:p>
    <w:p>
      <w:pPr>
        <w:pStyle w:val="BookText"/>
      </w:pPr>
      <w:r>
        <w:rPr>
          <w:rFonts w:ascii="Amiri" w:hAnsi="Amiri" w:eastAsia="Amiri" w:cs="Amiri"/>
          <w:lang w:bidi="ar-SA"/>
          <w:color w:val="111111"/>
          <w:sz w:val="28"/>
          <w:szCs w:val="28"/>
          <w:rtl/>
        </w:rPr>
        <w:t xml:space="preserve">یَا أَرْحَمَ الرَّاحِمِینَ</w:t>
      </w:r>
    </w:p>
    <w:p>
      <w:pPr>
        <w:pStyle w:val="BookText"/>
      </w:pPr>
      <w:r>
        <w:rPr>
          <w:rFonts w:ascii="IRNazanin" w:hAnsi="IRNazanin" w:eastAsia="IRNazanin" w:cs="IRNazanin"/>
          <w:lang w:bidi="fa-IR"/>
          <w:color w:val="111111"/>
          <w:sz w:val="28"/>
          <w:szCs w:val="28"/>
          <w:rtl/>
        </w:rPr>
        <w:t xml:space="preserve">ای مهربان‌ترین مهربانان.35/32، 12و2/24، 12/20، 10/8 17/49، 28/48، 65/47، 7/50 8/54</w:t>
      </w:r>
    </w:p>
    <w:p>
      <w:pPr>
        <w:pStyle w:val="BookText"/>
      </w:pPr>
      <w:r>
        <w:rPr>
          <w:rFonts w:ascii="Amiri" w:hAnsi="Amiri" w:eastAsia="Amiri" w:cs="Amiri"/>
          <w:lang w:bidi="ar-SA"/>
          <w:color w:val="111111"/>
          <w:sz w:val="28"/>
          <w:szCs w:val="28"/>
          <w:rtl/>
        </w:rPr>
        <w:t xml:space="preserve">یَدْعُوکَ بِیَا أَرْحَمَ الرَّاحِمِینَ</w:t>
      </w:r>
    </w:p>
    <w:p>
      <w:pPr>
        <w:pStyle w:val="BookText"/>
      </w:pPr>
      <w:r>
        <w:rPr>
          <w:rFonts w:ascii="IRNazanin" w:hAnsi="IRNazanin" w:eastAsia="IRNazanin" w:cs="IRNazanin"/>
          <w:lang w:bidi="fa-IR"/>
          <w:color w:val="111111"/>
          <w:sz w:val="28"/>
          <w:szCs w:val="28"/>
          <w:rtl/>
        </w:rPr>
        <w:t xml:space="preserve">تو را صدا می‌زند: ای مهربان‌ترین مهربانان.9/12</w:t>
      </w:r>
    </w:p>
    <w:p>
      <w:pPr>
        <w:pStyle w:val="BookText"/>
      </w:pPr>
      <w:r>
        <w:rPr>
          <w:rFonts w:ascii="Amiri" w:hAnsi="Amiri" w:eastAsia="Amiri" w:cs="Amiri"/>
          <w:lang w:bidi="ar-SA"/>
          <w:color w:val="111111"/>
          <w:sz w:val="28"/>
          <w:szCs w:val="28"/>
          <w:rtl/>
        </w:rPr>
        <w:t xml:space="preserve">أَنْتَ أَرْحَمُ الرَّاحِمِینَ</w:t>
      </w:r>
    </w:p>
    <w:p>
      <w:pPr>
        <w:pStyle w:val="BookText"/>
      </w:pPr>
      <w:r>
        <w:rPr>
          <w:rFonts w:ascii="IRNazanin" w:hAnsi="IRNazanin" w:eastAsia="IRNazanin" w:cs="IRNazanin"/>
          <w:lang w:bidi="fa-IR"/>
          <w:color w:val="111111"/>
          <w:sz w:val="28"/>
          <w:szCs w:val="28"/>
          <w:rtl/>
        </w:rPr>
        <w:t xml:space="preserve">تو بخشاینده‌ترین بخشایندگانی.15/24</w:t>
      </w:r>
    </w:p>
    <w:p>
      <w:pPr>
        <w:pStyle w:val="BookText"/>
      </w:pPr>
      <w:r>
        <w:rPr>
          <w:rFonts w:ascii="Amiri" w:hAnsi="Amiri" w:eastAsia="Amiri" w:cs="Amiri"/>
          <w:lang w:bidi="ar-SA"/>
          <w:color w:val="111111"/>
          <w:sz w:val="28"/>
          <w:szCs w:val="28"/>
          <w:rtl/>
        </w:rPr>
        <w:t xml:space="preserve">فَأَنْتَ أَرْحَمُ الرَّاحِمِینَ</w:t>
      </w:r>
    </w:p>
    <w:p>
      <w:pPr>
        <w:pStyle w:val="BookText"/>
      </w:pPr>
      <w:r>
        <w:rPr>
          <w:rFonts w:ascii="IRNazanin" w:hAnsi="IRNazanin" w:eastAsia="IRNazanin" w:cs="IRNazanin"/>
          <w:lang w:bidi="fa-IR"/>
          <w:color w:val="111111"/>
          <w:sz w:val="28"/>
          <w:szCs w:val="28"/>
          <w:rtl/>
        </w:rPr>
        <w:t xml:space="preserve">پس تو بخشاینده‌ترین بخشایندگانی.14/51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67" w:name="pg3739_48208"/>
    <w:bookmarkEnd w:id="567"/>
    <w:p>
      <w:pPr>
        <w:pStyle w:val="Heading5"/>
      </w:pPr>
      <w:bookmarkStart w:id="6036" w:name="_Toc4798"/>
      <w:r>
        <w:t>امر به بدی نمودن نفس، و رحم فرمودن خداوند</w:t>
      </w:r>
      <w:bookmarkEnd w:id="6036"/>
    </w:p>
    <w:p>
      <w:pPr>
        <w:pStyle w:val="BookText"/>
      </w:pPr>
      <w:r>
        <w:rPr>
          <w:rFonts w:ascii="Amiri" w:hAnsi="Amiri" w:eastAsia="Amiri" w:cs="Amiri"/>
          <w:lang w:bidi="ar-SA"/>
          <w:color w:val="111111"/>
          <w:sz w:val="28"/>
          <w:szCs w:val="28"/>
          <w:rtl/>
        </w:rPr>
        <w:t xml:space="preserve">وَ لَا تُخَلِّ فِی ذَلِکَ بَیْنَ نُفُوسِنَا وَ اخْتِیَارِهَا، فَإِنَّهَا... أَمَّارَةٌ بِالسُّوءِ إِلَّا مَا رَحِمْتَ</w:t>
      </w:r>
    </w:p>
    <w:p>
      <w:pPr>
        <w:pStyle w:val="BookText"/>
      </w:pPr>
      <w:r>
        <w:rPr>
          <w:rFonts w:ascii="IRNazanin" w:hAnsi="IRNazanin" w:eastAsia="IRNazanin" w:cs="IRNazanin"/>
          <w:lang w:bidi="fa-IR"/>
          <w:color w:val="111111"/>
          <w:sz w:val="28"/>
          <w:szCs w:val="28"/>
          <w:rtl/>
        </w:rPr>
        <w:t xml:space="preserve">و در آنگاه، نفوس ما را به اختیار خود وامگذار، چون آن به بدی امر می‌کند مگر تو رحم کنی. 4/9</w:t>
      </w:r>
    </w:p>
    <w:p>
      <w:pPr>
        <w:pStyle w:val="Heading5"/>
      </w:pPr>
      <w:bookmarkStart w:id="6037" w:name="_Toc4799"/>
      <w:r>
        <w:t>رحم خدا، بر درخواست‌کننده رحمتش</w:t>
      </w:r>
      <w:bookmarkEnd w:id="6037"/>
    </w:p>
    <w:p>
      <w:pPr>
        <w:pStyle w:val="BookText"/>
      </w:pPr>
      <w:r>
        <w:rPr>
          <w:rFonts w:ascii="Amiri" w:hAnsi="Amiri" w:eastAsia="Amiri" w:cs="Amiri"/>
          <w:lang w:bidi="ar-SA"/>
          <w:color w:val="111111"/>
          <w:sz w:val="28"/>
          <w:szCs w:val="28"/>
          <w:rtl/>
        </w:rPr>
        <w:t xml:space="preserve">أَوْلَی الْأُمُورِ بِکَ فِی عَظَمَتِکَ رَحْمَةُ مَنِ اسْتَرْحَمَکَ</w:t>
      </w:r>
    </w:p>
    <w:p>
      <w:pPr>
        <w:pStyle w:val="BookText"/>
      </w:pPr>
      <w:r>
        <w:rPr>
          <w:rFonts w:ascii="IRNazanin" w:hAnsi="IRNazanin" w:eastAsia="IRNazanin" w:cs="IRNazanin"/>
          <w:lang w:bidi="fa-IR"/>
          <w:color w:val="111111"/>
          <w:sz w:val="28"/>
          <w:szCs w:val="28"/>
          <w:rtl/>
        </w:rPr>
        <w:t xml:space="preserve">سزاوارترین کارها به بزرگواری‌ات، بخشش است بر آنکه از تو رحمت خواسته.5/10</w:t>
      </w:r>
    </w:p>
    <w:p>
      <w:pPr>
        <w:pStyle w:val="Heading5"/>
      </w:pPr>
      <w:bookmarkStart w:id="6038" w:name="_Toc4800"/>
      <w:r>
        <w:t>مهربانی خدا، با هر که او را بخواند</w:t>
      </w:r>
      <w:bookmarkEnd w:id="6038"/>
    </w:p>
    <w:p>
      <w:pPr>
        <w:pStyle w:val="BookText"/>
      </w:pPr>
      <w:r>
        <w:rPr>
          <w:rFonts w:ascii="Amiri" w:hAnsi="Amiri" w:eastAsia="Amiri" w:cs="Amiri"/>
          <w:lang w:bidi="ar-SA"/>
          <w:color w:val="111111"/>
          <w:sz w:val="28"/>
          <w:szCs w:val="28"/>
          <w:rtl/>
        </w:rPr>
        <w:t xml:space="preserve">إِنَّکَ رَحِیمٌ بِمَنْ دَعَاکَ</w:t>
      </w:r>
    </w:p>
    <w:p>
      <w:pPr>
        <w:pStyle w:val="BookText"/>
      </w:pPr>
      <w:r>
        <w:rPr>
          <w:rFonts w:ascii="IRNazanin" w:hAnsi="IRNazanin" w:eastAsia="IRNazanin" w:cs="IRNazanin"/>
          <w:lang w:bidi="fa-IR"/>
          <w:color w:val="111111"/>
          <w:sz w:val="28"/>
          <w:szCs w:val="28"/>
          <w:rtl/>
        </w:rPr>
        <w:t xml:space="preserve">به درستی که تو به هر که تو را خوانَد، مهربانی.5/11</w:t>
      </w:r>
    </w:p>
    <w:p>
      <w:pPr>
        <w:pStyle w:val="BookText"/>
      </w:pPr>
      <w:r>
        <w:rPr>
          <w:rFonts w:ascii="Amiri" w:hAnsi="Amiri" w:eastAsia="Amiri" w:cs="Amiri"/>
          <w:lang w:bidi="ar-SA"/>
          <w:color w:val="111111"/>
          <w:sz w:val="28"/>
          <w:szCs w:val="28"/>
          <w:rtl/>
        </w:rPr>
        <w:t xml:space="preserve">هَلْ أَنْتَ، یَا إِلَهِی، رَاحِمٌ مَنْ دَعَاکَ فَأُبْلِغَ فِی الدُّعَاءِ؟</w:t>
      </w:r>
    </w:p>
    <w:p>
      <w:pPr>
        <w:pStyle w:val="BookText"/>
      </w:pPr>
      <w:r>
        <w:rPr>
          <w:rFonts w:ascii="IRNazanin" w:hAnsi="IRNazanin" w:eastAsia="IRNazanin" w:cs="IRNazanin"/>
          <w:lang w:bidi="fa-IR"/>
          <w:color w:val="111111"/>
          <w:sz w:val="28"/>
          <w:szCs w:val="28"/>
          <w:rtl/>
        </w:rPr>
        <w:t xml:space="preserve">ای خدای من آیا تو بر کسی که تو را بخواند رحم‌کننده‌ای تا من هر چه بیشتر در دعا بکوشم؟15/16</w:t>
      </w:r>
    </w:p>
    <w:p>
      <w:pPr>
        <w:pStyle w:val="Heading5"/>
      </w:pPr>
      <w:bookmarkStart w:id="6039" w:name="_Toc4801"/>
      <w:r>
        <w:t>روی آوردن رحمت‌خواهان، به خدا</w:t>
      </w:r>
      <w:bookmarkEnd w:id="6039"/>
    </w:p>
    <w:p>
      <w:pPr>
        <w:pStyle w:val="BookText"/>
      </w:pPr>
      <w:r>
        <w:rPr>
          <w:rFonts w:ascii="Amiri" w:hAnsi="Amiri" w:eastAsia="Amiri" w:cs="Amiri"/>
          <w:lang w:bidi="ar-SA"/>
          <w:color w:val="111111"/>
          <w:sz w:val="28"/>
          <w:szCs w:val="28"/>
          <w:rtl/>
        </w:rPr>
        <w:t xml:space="preserve">یَا أَرْحَمَ مَنِ انْتَابَهُ الْمُسْتَرْحِمُونَ</w:t>
      </w:r>
    </w:p>
    <w:p>
      <w:pPr>
        <w:pStyle w:val="BookText"/>
      </w:pPr>
      <w:r>
        <w:rPr>
          <w:rFonts w:ascii="IRNazanin" w:hAnsi="IRNazanin" w:eastAsia="IRNazanin" w:cs="IRNazanin"/>
          <w:lang w:bidi="fa-IR"/>
          <w:color w:val="111111"/>
          <w:sz w:val="28"/>
          <w:szCs w:val="28"/>
          <w:rtl/>
        </w:rPr>
        <w:t xml:space="preserve">ای بخشنده‌ای که رحمت‌خواهان پی‌درپی نزد او می‌آیند.9/12</w:t>
      </w:r>
    </w:p>
    <w:p>
      <w:pPr>
        <w:pStyle w:val="Heading5"/>
      </w:pPr>
      <w:bookmarkStart w:id="6040" w:name="_Toc4802"/>
      <w:r>
        <w:t>گردش آمرزش‌طلبان، به گِرد مهربان‌ترین کس (خدا)</w:t>
      </w:r>
      <w:bookmarkEnd w:id="6040"/>
    </w:p>
    <w:p>
      <w:pPr>
        <w:pStyle w:val="BookText"/>
      </w:pPr>
      <w:r>
        <w:rPr>
          <w:rFonts w:ascii="Amiri" w:hAnsi="Amiri" w:eastAsia="Amiri" w:cs="Amiri"/>
          <w:lang w:bidi="ar-SA"/>
          <w:color w:val="111111"/>
          <w:sz w:val="28"/>
          <w:szCs w:val="28"/>
          <w:rtl/>
        </w:rPr>
        <w:t xml:space="preserve">یَا أَعْطَفَ مَنْ أَطَافَ بِهِ الْمُسْتَغْفِرُونَ</w:t>
      </w:r>
    </w:p>
    <w:p>
      <w:pPr>
        <w:pStyle w:val="BookText"/>
      </w:pPr>
      <w:r>
        <w:rPr>
          <w:rFonts w:ascii="IRNazanin" w:hAnsi="IRNazanin" w:eastAsia="IRNazanin" w:cs="IRNazanin"/>
          <w:lang w:bidi="fa-IR"/>
          <w:color w:val="111111"/>
          <w:sz w:val="28"/>
          <w:szCs w:val="28"/>
          <w:rtl/>
        </w:rPr>
        <w:t xml:space="preserve">ای مهربانی که آمرزش‌خواهان گرد او می‌گردند.9/12</w:t>
      </w:r>
    </w:p>
    <w:p>
      <w:pPr>
        <w:pStyle w:val="Heading5"/>
      </w:pPr>
      <w:bookmarkStart w:id="6041" w:name="_Toc4803"/>
      <w:r>
        <w:t>رحم نمودن خدا به زاری بنده</w:t>
      </w:r>
      <w:bookmarkEnd w:id="6041"/>
    </w:p>
    <w:p>
      <w:pPr>
        <w:pStyle w:val="BookText"/>
      </w:pPr>
      <w:r>
        <w:rPr>
          <w:rFonts w:ascii="Amiri" w:hAnsi="Amiri" w:eastAsia="Amiri" w:cs="Amiri"/>
          <w:lang w:bidi="ar-SA"/>
          <w:color w:val="111111"/>
          <w:sz w:val="28"/>
          <w:szCs w:val="28"/>
          <w:rtl/>
        </w:rPr>
        <w:t xml:space="preserve">کُنْ... لِتَضَرُّعِی رَاحِمًا</w:t>
      </w:r>
    </w:p>
    <w:p>
      <w:pPr>
        <w:pStyle w:val="BookText"/>
      </w:pPr>
      <w:r>
        <w:rPr>
          <w:rFonts w:ascii="IRNazanin" w:hAnsi="IRNazanin" w:eastAsia="IRNazanin" w:cs="IRNazanin"/>
          <w:lang w:bidi="fa-IR"/>
          <w:color w:val="111111"/>
          <w:sz w:val="28"/>
          <w:szCs w:val="28"/>
          <w:rtl/>
        </w:rPr>
        <w:t xml:space="preserve">به زاریم ترحم فرما.21/13</w:t>
      </w:r>
    </w:p>
    <w:p>
      <w:pPr>
        <w:pStyle w:val="BookText"/>
      </w:pPr>
      <w:r>
        <w:rPr>
          <w:rFonts w:ascii="Amiri" w:hAnsi="Amiri" w:eastAsia="Amiri" w:cs="Amiri"/>
          <w:lang w:bidi="ar-SA"/>
          <w:color w:val="111111"/>
          <w:sz w:val="28"/>
          <w:szCs w:val="28"/>
          <w:rtl/>
        </w:rPr>
        <w:t xml:space="preserve">فَارْحَمْ طُولَ تَضَرُّعِی</w:t>
      </w:r>
    </w:p>
    <w:p>
      <w:pPr>
        <w:pStyle w:val="BookText"/>
      </w:pPr>
      <w:r>
        <w:rPr>
          <w:rFonts w:ascii="IRNazanin" w:hAnsi="IRNazanin" w:eastAsia="IRNazanin" w:cs="IRNazanin"/>
          <w:lang w:bidi="fa-IR"/>
          <w:color w:val="111111"/>
          <w:sz w:val="28"/>
          <w:szCs w:val="28"/>
          <w:rtl/>
        </w:rPr>
        <w:t xml:space="preserve">پس بر بسیاری زاریم رحم کن.32/16</w:t>
      </w:r>
    </w:p>
    <w:p>
      <w:pPr>
        <w:pStyle w:val="Heading5"/>
      </w:pPr>
      <w:bookmarkStart w:id="6042" w:name="_Toc4804"/>
      <w:r>
        <w:t>خدا خود را به رحمت وصف فرموده</w:t>
      </w:r>
      <w:bookmarkEnd w:id="6042"/>
    </w:p>
    <w:p>
      <w:pPr>
        <w:pStyle w:val="BookText"/>
      </w:pPr>
      <w:r>
        <w:rPr>
          <w:rFonts w:ascii="Amiri" w:hAnsi="Amiri" w:eastAsia="Amiri" w:cs="Amiri"/>
          <w:lang w:bidi="ar-SA"/>
          <w:color w:val="111111"/>
          <w:sz w:val="28"/>
          <w:szCs w:val="28"/>
          <w:rtl/>
        </w:rPr>
        <w:t xml:space="preserve">أَنْتَ الَّذِی وَصَفْتَ نَفْسَکَ بِالرَّحْمَةِ</w:t>
      </w:r>
    </w:p>
    <w:p>
      <w:pPr>
        <w:pStyle w:val="BookText"/>
      </w:pPr>
      <w:r>
        <w:rPr>
          <w:rFonts w:ascii="IRNazanin" w:hAnsi="IRNazanin" w:eastAsia="IRNazanin" w:cs="IRNazanin"/>
          <w:lang w:bidi="fa-IR"/>
          <w:color w:val="111111"/>
          <w:sz w:val="28"/>
          <w:szCs w:val="28"/>
          <w:rtl/>
        </w:rPr>
        <w:t xml:space="preserve">تویی آنکه خود را به رحمت وصف نموده‌ای.18/16</w:t>
      </w:r>
    </w:p>
    <w:p>
      <w:pPr>
        <w:pStyle w:val="Heading5"/>
      </w:pPr>
      <w:bookmarkStart w:id="6043" w:name="_Toc4805"/>
      <w:r>
        <w:t>رحم نمودن به بنده</w:t>
      </w:r>
      <w:bookmarkEnd w:id="6043"/>
    </w:p>
    <w:p>
      <w:pPr>
        <w:pStyle w:val="BookText"/>
      </w:pPr>
      <w:r>
        <w:rPr>
          <w:rFonts w:ascii="Amiri" w:hAnsi="Amiri" w:eastAsia="Amiri" w:cs="Amiri"/>
          <w:lang w:bidi="ar-SA"/>
          <w:color w:val="111111"/>
          <w:sz w:val="28"/>
          <w:szCs w:val="28"/>
          <w:rtl/>
        </w:rPr>
        <w:t xml:space="preserve">...وَ ارْحَمْنِی</w:t>
      </w:r>
    </w:p>
    <w:p>
      <w:pPr>
        <w:pStyle w:val="BookText"/>
      </w:pPr>
      <w:r>
        <w:rPr>
          <w:rFonts w:ascii="IRNazanin" w:hAnsi="IRNazanin" w:eastAsia="IRNazanin" w:cs="IRNazanin"/>
          <w:lang w:bidi="fa-IR"/>
          <w:color w:val="111111"/>
          <w:sz w:val="28"/>
          <w:szCs w:val="28"/>
          <w:rtl/>
        </w:rPr>
        <w:t xml:space="preserve">...و به من رحم کن.18/16</w:t>
      </w:r>
    </w:p>
    <w:p>
      <w:pPr>
        <w:pStyle w:val="BookText"/>
      </w:pPr>
      <w:r>
        <w:rPr>
          <w:rFonts w:ascii="Amiri" w:hAnsi="Amiri" w:eastAsia="Amiri" w:cs="Amiri"/>
          <w:lang w:bidi="ar-SA"/>
          <w:color w:val="111111"/>
          <w:sz w:val="28"/>
          <w:szCs w:val="28"/>
          <w:rtl/>
        </w:rPr>
        <w:t xml:space="preserve">فَارْحَمْنِی</w:t>
      </w:r>
    </w:p>
    <w:p>
      <w:pPr>
        <w:pStyle w:val="BookText"/>
      </w:pPr>
      <w:r>
        <w:rPr>
          <w:rFonts w:ascii="IRNazanin" w:hAnsi="IRNazanin" w:eastAsia="IRNazanin" w:cs="IRNazanin"/>
          <w:lang w:bidi="fa-IR"/>
          <w:color w:val="111111"/>
          <w:sz w:val="28"/>
          <w:szCs w:val="28"/>
          <w:rtl/>
        </w:rPr>
        <w:t xml:space="preserve">پس به من رحم کن.22/32</w:t>
      </w:r>
    </w:p>
    <w:p>
      <w:pPr>
        <w:pStyle w:val="BookText"/>
      </w:pPr>
      <w:r>
        <w:rPr>
          <w:rFonts w:ascii="Amiri" w:hAnsi="Amiri" w:eastAsia="Amiri" w:cs="Amiri"/>
          <w:lang w:bidi="ar-SA"/>
          <w:color w:val="111111"/>
          <w:sz w:val="28"/>
          <w:szCs w:val="28"/>
          <w:rtl/>
        </w:rPr>
        <w:t xml:space="preserve">وَ أَسْتَرْحِمُکَ، فَصَلِّ عَلَی مُحَمَّدٍ وَ آلِهِ، وَ ارْحَمْنِی</w:t>
      </w:r>
    </w:p>
    <w:p>
      <w:pPr>
        <w:pStyle w:val="BookText"/>
      </w:pPr>
      <w:r>
        <w:rPr>
          <w:rFonts w:ascii="IRNazanin" w:hAnsi="IRNazanin" w:eastAsia="IRNazanin" w:cs="IRNazanin"/>
          <w:lang w:bidi="fa-IR"/>
          <w:color w:val="111111"/>
          <w:sz w:val="28"/>
          <w:szCs w:val="28"/>
          <w:rtl/>
        </w:rPr>
        <w:t xml:space="preserve">و از تو رحمت می‌خواهم، پس بر محمّد و خاندانش درود فرست و به من رحم کن.22/48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68" w:name="pg3739_48209"/>
    <w:bookmarkEnd w:id="568"/>
    <w:p>
      <w:pPr>
        <w:pStyle w:val="BookText"/>
      </w:pPr>
      <w:r>
        <w:rPr>
          <w:rFonts w:ascii="Amiri" w:hAnsi="Amiri" w:eastAsia="Amiri" w:cs="Amiri"/>
          <w:lang w:bidi="ar-SA"/>
          <w:color w:val="111111"/>
          <w:sz w:val="28"/>
          <w:szCs w:val="28"/>
          <w:rtl/>
        </w:rPr>
        <w:t xml:space="preserve">فَارْحَمْنِی یَا أَرْحَمَ الرَّاحِمِینَ</w:t>
      </w:r>
    </w:p>
    <w:p>
      <w:pPr>
        <w:pStyle w:val="BookText"/>
      </w:pPr>
      <w:r>
        <w:rPr>
          <w:rFonts w:ascii="IRNazanin" w:hAnsi="IRNazanin" w:eastAsia="IRNazanin" w:cs="IRNazanin"/>
          <w:lang w:bidi="fa-IR"/>
          <w:color w:val="111111"/>
          <w:sz w:val="28"/>
          <w:szCs w:val="28"/>
          <w:rtl/>
        </w:rPr>
        <w:t xml:space="preserve">پس بر من رحم کن، ای مهربان‌ترین مهربانان.7/50</w:t>
      </w:r>
    </w:p>
    <w:p>
      <w:pPr>
        <w:pStyle w:val="Heading5"/>
      </w:pPr>
      <w:bookmarkStart w:id="6044" w:name="_Toc4806"/>
      <w:r>
        <w:t>رهایی گردن خطاکاران، با امید به رحمت خدا</w:t>
      </w:r>
      <w:bookmarkEnd w:id="6044"/>
    </w:p>
    <w:p>
      <w:pPr>
        <w:pStyle w:val="BookText"/>
      </w:pPr>
      <w:r>
        <w:rPr>
          <w:rFonts w:ascii="Amiri" w:hAnsi="Amiri" w:eastAsia="Amiri" w:cs="Amiri"/>
          <w:lang w:bidi="ar-SA"/>
          <w:color w:val="111111"/>
          <w:sz w:val="28"/>
          <w:szCs w:val="28"/>
          <w:rtl/>
        </w:rPr>
        <w:t xml:space="preserve">إِنَّمَا أُوَبِّخُ بِهَذَا نَفْسِی... رَجَاءً لِرَحْمَتِکَ الَّتِی بِهَا فَکَاکُ رِقَابِ الْخَاطِئِینَ</w:t>
      </w:r>
    </w:p>
    <w:p>
      <w:pPr>
        <w:pStyle w:val="BookText"/>
      </w:pPr>
      <w:r>
        <w:rPr>
          <w:rFonts w:ascii="IRNazanin" w:hAnsi="IRNazanin" w:eastAsia="IRNazanin" w:cs="IRNazanin"/>
          <w:lang w:bidi="fa-IR"/>
          <w:color w:val="111111"/>
          <w:sz w:val="28"/>
          <w:szCs w:val="28"/>
          <w:rtl/>
        </w:rPr>
        <w:t xml:space="preserve">و تنها از این رو خود را به این صورت سرزنش می‌کنم، چون امیدواری به رحمت تو - که رهایی گردن‌های خطاکاران است - می‌باشد.28/16</w:t>
      </w:r>
    </w:p>
    <w:p>
      <w:pPr>
        <w:pStyle w:val="Heading5"/>
      </w:pPr>
      <w:bookmarkStart w:id="6045" w:name="_Toc4807"/>
      <w:r>
        <w:t>اصلاح کار گنهکاران، با طمع در مهربانی خدا</w:t>
      </w:r>
      <w:bookmarkEnd w:id="6045"/>
    </w:p>
    <w:p>
      <w:pPr>
        <w:pStyle w:val="BookText"/>
      </w:pPr>
      <w:r>
        <w:rPr>
          <w:rFonts w:ascii="Amiri" w:hAnsi="Amiri" w:eastAsia="Amiri" w:cs="Amiri"/>
          <w:lang w:bidi="ar-SA"/>
          <w:color w:val="111111"/>
          <w:sz w:val="28"/>
          <w:szCs w:val="28"/>
          <w:rtl/>
        </w:rPr>
        <w:t xml:space="preserve">إِنَّمَا أُوَبِّخُ بِهَذَا نَفْسِی طَمَعًا فِی رَأْفَتِکَ الَّتِی بِهَا صَلَاحُ أَمْرِ الْمُذْنِبِینَ</w:t>
      </w:r>
    </w:p>
    <w:p>
      <w:pPr>
        <w:pStyle w:val="BookText"/>
      </w:pPr>
      <w:r>
        <w:rPr>
          <w:rFonts w:ascii="IRNazanin" w:hAnsi="IRNazanin" w:eastAsia="IRNazanin" w:cs="IRNazanin"/>
          <w:lang w:bidi="fa-IR"/>
          <w:color w:val="111111"/>
          <w:sz w:val="28"/>
          <w:szCs w:val="28"/>
          <w:rtl/>
        </w:rPr>
        <w:t xml:space="preserve">و تنها از این رو خود را به این صورت سرزنش می‌کنم، چون طمع در مهربانی تو دارم - که اصلاح کار گناهکاران به آنست - .28/16</w:t>
      </w:r>
    </w:p>
    <w:p>
      <w:pPr>
        <w:pStyle w:val="Heading5"/>
      </w:pPr>
      <w:bookmarkStart w:id="6046" w:name="_Toc4808"/>
      <w:r>
        <w:t>رحم نمودن خدا، به سختی فقر بنده</w:t>
      </w:r>
      <w:bookmarkEnd w:id="6046"/>
    </w:p>
    <w:p>
      <w:pPr>
        <w:pStyle w:val="BookText"/>
      </w:pPr>
      <w:r>
        <w:rPr>
          <w:rFonts w:ascii="Amiri" w:hAnsi="Amiri" w:eastAsia="Amiri" w:cs="Amiri"/>
          <w:lang w:bidi="ar-SA"/>
          <w:color w:val="111111"/>
          <w:sz w:val="28"/>
          <w:szCs w:val="28"/>
          <w:rtl/>
        </w:rPr>
        <w:t xml:space="preserve">فَارْحَمْ... شِدَّةَ مَسْکَنَتِی</w:t>
      </w:r>
    </w:p>
    <w:p>
      <w:pPr>
        <w:pStyle w:val="BookText"/>
      </w:pPr>
      <w:r>
        <w:rPr>
          <w:rFonts w:ascii="IRNazanin" w:hAnsi="IRNazanin" w:eastAsia="IRNazanin" w:cs="IRNazanin"/>
          <w:lang w:bidi="fa-IR"/>
          <w:color w:val="111111"/>
          <w:sz w:val="28"/>
          <w:szCs w:val="28"/>
          <w:rtl/>
        </w:rPr>
        <w:t xml:space="preserve">پس بر شدّت نیازم رحم کن.32/16</w:t>
      </w:r>
    </w:p>
    <w:p>
      <w:pPr>
        <w:pStyle w:val="Heading5"/>
      </w:pPr>
      <w:bookmarkStart w:id="6047" w:name="_Toc4809"/>
      <w:r>
        <w:t>رحم نمودن خدا، به بدی جایگاه بنده</w:t>
      </w:r>
      <w:bookmarkEnd w:id="6047"/>
    </w:p>
    <w:p>
      <w:pPr>
        <w:pStyle w:val="BookText"/>
      </w:pPr>
      <w:r>
        <w:rPr>
          <w:rFonts w:ascii="Amiri" w:hAnsi="Amiri" w:eastAsia="Amiri" w:cs="Amiri"/>
          <w:lang w:bidi="ar-SA"/>
          <w:color w:val="111111"/>
          <w:sz w:val="28"/>
          <w:szCs w:val="28"/>
          <w:rtl/>
        </w:rPr>
        <w:t xml:space="preserve">فَارْحَمْ... سُوءَ مَوْقِفِی</w:t>
      </w:r>
    </w:p>
    <w:p>
      <w:pPr>
        <w:pStyle w:val="BookText"/>
      </w:pPr>
      <w:r>
        <w:rPr>
          <w:rFonts w:ascii="IRNazanin" w:hAnsi="IRNazanin" w:eastAsia="IRNazanin" w:cs="IRNazanin"/>
          <w:lang w:bidi="fa-IR"/>
          <w:color w:val="111111"/>
          <w:sz w:val="28"/>
          <w:szCs w:val="28"/>
          <w:rtl/>
        </w:rPr>
        <w:t xml:space="preserve">پس بر بدی جایگاهم رحم کن.32/16</w:t>
      </w:r>
    </w:p>
    <w:p>
      <w:pPr>
        <w:pStyle w:val="Heading5"/>
      </w:pPr>
      <w:bookmarkStart w:id="6048" w:name="_Toc4810"/>
      <w:r>
        <w:t>نیکی به والدین، همچون مادری مهربان</w:t>
      </w:r>
      <w:bookmarkEnd w:id="6048"/>
    </w:p>
    <w:p>
      <w:pPr>
        <w:pStyle w:val="BookText"/>
      </w:pPr>
      <w:r>
        <w:rPr>
          <w:rFonts w:ascii="Amiri" w:hAnsi="Amiri" w:eastAsia="Amiri" w:cs="Amiri"/>
          <w:lang w:bidi="ar-SA"/>
          <w:color w:val="111111"/>
          <w:sz w:val="28"/>
          <w:szCs w:val="28"/>
          <w:rtl/>
        </w:rPr>
        <w:t xml:space="preserve">اللَّهُمَّ اجْعَلْنِی... أَبَرُّهُمَا بِرَّ الْأُمِّ الرَّؤُوفِ</w:t>
      </w:r>
    </w:p>
    <w:p>
      <w:pPr>
        <w:pStyle w:val="BookText"/>
      </w:pPr>
      <w:r>
        <w:rPr>
          <w:rFonts w:ascii="IRNazanin" w:hAnsi="IRNazanin" w:eastAsia="IRNazanin" w:cs="IRNazanin"/>
          <w:lang w:bidi="fa-IR"/>
          <w:color w:val="111111"/>
          <w:sz w:val="28"/>
          <w:szCs w:val="28"/>
          <w:rtl/>
        </w:rPr>
        <w:t xml:space="preserve">خداوندا مرا چنان گردان که با آن دو (پدر و مادرم) همانند نیکیِ مادری مهربان، نیکی کنم.5/24</w:t>
      </w:r>
    </w:p>
    <w:p>
      <w:pPr>
        <w:pStyle w:val="Heading5"/>
      </w:pPr>
      <w:bookmarkStart w:id="6049" w:name="_Toc4811"/>
      <w:r>
        <w:t>مهربان نمودن دل فرزند، با والدین</w:t>
      </w:r>
      <w:bookmarkEnd w:id="6049"/>
    </w:p>
    <w:p>
      <w:pPr>
        <w:pStyle w:val="BookText"/>
      </w:pPr>
      <w:r>
        <w:rPr>
          <w:rFonts w:ascii="Amiri" w:hAnsi="Amiri" w:eastAsia="Amiri" w:cs="Amiri"/>
          <w:lang w:bidi="ar-SA"/>
          <w:color w:val="111111"/>
          <w:sz w:val="28"/>
          <w:szCs w:val="28"/>
          <w:rtl/>
        </w:rPr>
        <w:t xml:space="preserve">وَ اعْطِفْ عَلَیْهِمَا قَلْبِی</w:t>
      </w:r>
    </w:p>
    <w:p>
      <w:pPr>
        <w:pStyle w:val="BookText"/>
      </w:pPr>
      <w:r>
        <w:rPr>
          <w:rFonts w:ascii="IRNazanin" w:hAnsi="IRNazanin" w:eastAsia="IRNazanin" w:cs="IRNazanin"/>
          <w:lang w:bidi="fa-IR"/>
          <w:color w:val="111111"/>
          <w:sz w:val="28"/>
          <w:szCs w:val="28"/>
          <w:rtl/>
        </w:rPr>
        <w:t xml:space="preserve">و دلم را بر آن دو مهربان گردان.6/24</w:t>
      </w:r>
    </w:p>
    <w:p>
      <w:pPr>
        <w:pStyle w:val="Heading5"/>
      </w:pPr>
      <w:bookmarkStart w:id="6050" w:name="_Toc4812"/>
      <w:r>
        <w:t>فرزند، دلسوز و مهربان با والدین</w:t>
      </w:r>
      <w:bookmarkEnd w:id="6050"/>
    </w:p>
    <w:p>
      <w:pPr>
        <w:pStyle w:val="BookText"/>
      </w:pPr>
      <w:r>
        <w:rPr>
          <w:rFonts w:ascii="Amiri" w:hAnsi="Amiri" w:eastAsia="Amiri" w:cs="Amiri"/>
          <w:lang w:bidi="ar-SA"/>
          <w:color w:val="111111"/>
          <w:sz w:val="28"/>
          <w:szCs w:val="28"/>
          <w:rtl/>
        </w:rPr>
        <w:t xml:space="preserve">صَیِّرْنِی بِهِمَا رَفِیقًا، وَ عَلَیْهِمَا شَفِیقًا</w:t>
      </w:r>
    </w:p>
    <w:p>
      <w:pPr>
        <w:pStyle w:val="BookText"/>
      </w:pPr>
      <w:r>
        <w:rPr>
          <w:rFonts w:ascii="IRNazanin" w:hAnsi="IRNazanin" w:eastAsia="IRNazanin" w:cs="IRNazanin"/>
          <w:lang w:bidi="fa-IR"/>
          <w:color w:val="111111"/>
          <w:sz w:val="28"/>
          <w:szCs w:val="28"/>
          <w:rtl/>
        </w:rPr>
        <w:t xml:space="preserve">مرا با آنان دوست و برایشان دلسوز فرما.6/24</w:t>
      </w:r>
    </w:p>
    <w:p>
      <w:pPr>
        <w:pStyle w:val="BookText"/>
      </w:pPr>
      <w:r>
        <w:rPr>
          <w:rFonts w:ascii="Amiri" w:hAnsi="Amiri" w:eastAsia="Amiri" w:cs="Amiri"/>
          <w:lang w:bidi="ar-SA"/>
          <w:color w:val="111111"/>
          <w:sz w:val="28"/>
          <w:szCs w:val="28"/>
          <w:rtl/>
        </w:rPr>
        <w:t xml:space="preserve">وَ اجْعَلْهُمْ لِی مُحِبِّینَ، وَ عَلَیَّ حَدِبِینَ مُقْبِلِینَ</w:t>
      </w:r>
    </w:p>
    <w:p>
      <w:pPr>
        <w:pStyle w:val="BookText"/>
      </w:pPr>
      <w:r>
        <w:rPr>
          <w:rFonts w:ascii="IRNazanin" w:hAnsi="IRNazanin" w:eastAsia="IRNazanin" w:cs="IRNazanin"/>
          <w:lang w:bidi="fa-IR"/>
          <w:color w:val="111111"/>
          <w:sz w:val="28"/>
          <w:szCs w:val="28"/>
          <w:rtl/>
        </w:rPr>
        <w:t xml:space="preserve">و آنان را دوستدار من و بر من مهربان، و به من متوجّه ساز.4/25</w:t>
      </w:r>
    </w:p>
    <w:p>
      <w:pPr>
        <w:pStyle w:val="Heading5"/>
      </w:pPr>
      <w:bookmarkStart w:id="6051" w:name="_Toc4813"/>
      <w:r>
        <w:t>خدای مهربان</w:t>
      </w:r>
      <w:bookmarkEnd w:id="6051"/>
    </w:p>
    <w:p>
      <w:pPr>
        <w:pStyle w:val="BookText"/>
      </w:pPr>
      <w:r>
        <w:rPr>
          <w:rFonts w:ascii="Amiri" w:hAnsi="Amiri" w:eastAsia="Amiri" w:cs="Amiri"/>
          <w:lang w:bidi="ar-SA"/>
          <w:color w:val="111111"/>
          <w:sz w:val="28"/>
          <w:szCs w:val="28"/>
          <w:rtl/>
        </w:rPr>
        <w:t xml:space="preserve">إِنَّکَ... رَؤُوفٌ رَحِیمٌ</w:t>
      </w:r>
    </w:p>
    <w:p>
      <w:pPr>
        <w:pStyle w:val="BookText"/>
      </w:pPr>
      <w:r>
        <w:rPr>
          <w:rFonts w:ascii="IRNazanin" w:hAnsi="IRNazanin" w:eastAsia="IRNazanin" w:cs="IRNazanin"/>
          <w:lang w:bidi="fa-IR"/>
          <w:color w:val="111111"/>
          <w:sz w:val="28"/>
          <w:szCs w:val="28"/>
          <w:rtl/>
        </w:rPr>
        <w:t xml:space="preserve">همانا تو دلسوز و مهربانی.12/25</w:t>
      </w:r>
    </w:p>
    <w:p>
      <w:pPr>
        <w:pStyle w:val="BookText"/>
      </w:pPr>
      <w:r>
        <w:rPr>
          <w:rFonts w:ascii="Amiri" w:hAnsi="Amiri" w:eastAsia="Amiri" w:cs="Amiri"/>
          <w:lang w:bidi="ar-SA"/>
          <w:color w:val="111111"/>
          <w:sz w:val="28"/>
          <w:szCs w:val="28"/>
          <w:rtl/>
        </w:rPr>
        <w:t xml:space="preserve">وَ أَنْتَ اللَّهُ لَا إِلَهَ إِلَّا أَنْتَ، الرَّحْمَنُ الرَّحِیمُ</w:t>
      </w:r>
    </w:p>
    <w:p>
      <w:pPr>
        <w:pStyle w:val="BookText"/>
      </w:pPr>
      <w:r>
        <w:rPr>
          <w:rFonts w:ascii="IRNazanin" w:hAnsi="IRNazanin" w:eastAsia="IRNazanin" w:cs="IRNazanin"/>
          <w:lang w:bidi="fa-IR"/>
          <w:color w:val="111111"/>
          <w:sz w:val="28"/>
          <w:szCs w:val="28"/>
          <w:rtl/>
        </w:rPr>
        <w:t xml:space="preserve">و تویی خدایی که جز تو معبودی نیست.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69" w:name="pg3739_48210"/>
    <w:bookmarkEnd w:id="569"/>
    <w:p>
      <w:pPr>
        <w:pStyle w:val="BookText"/>
      </w:pPr>
      <w:r>
        <w:rPr>
          <w:rFonts w:ascii="IRNazanin" w:hAnsi="IRNazanin" w:eastAsia="IRNazanin" w:cs="IRNazanin"/>
          <w:lang w:bidi="fa-IR"/>
          <w:color w:val="111111"/>
          <w:sz w:val="28"/>
          <w:szCs w:val="28"/>
          <w:rtl/>
        </w:rPr>
        <w:t xml:space="preserve">بخشنده مهربان.6/47</w:t>
      </w:r>
    </w:p>
    <w:p>
      <w:pPr>
        <w:pStyle w:val="BookText"/>
      </w:pPr>
      <w:r>
        <w:rPr>
          <w:rFonts w:ascii="Amiri" w:hAnsi="Amiri" w:eastAsia="Amiri" w:cs="Amiri"/>
          <w:lang w:bidi="ar-SA"/>
          <w:color w:val="111111"/>
          <w:sz w:val="28"/>
          <w:szCs w:val="28"/>
          <w:rtl/>
        </w:rPr>
        <w:t xml:space="preserve">إِنَّکَ أَنْتَ التَّوَّابُ الرَّحِیمُ</w:t>
      </w:r>
    </w:p>
    <w:p>
      <w:pPr>
        <w:pStyle w:val="BookText"/>
      </w:pPr>
      <w:r>
        <w:rPr>
          <w:rFonts w:ascii="IRNazanin" w:hAnsi="IRNazanin" w:eastAsia="IRNazanin" w:cs="IRNazanin"/>
          <w:lang w:bidi="fa-IR"/>
          <w:color w:val="111111"/>
          <w:sz w:val="28"/>
          <w:szCs w:val="28"/>
          <w:rtl/>
        </w:rPr>
        <w:t xml:space="preserve">به درستی که تویی توبه‌پذیرِ بسیار مهربان.7/50، 65/47</w:t>
      </w:r>
    </w:p>
    <w:p>
      <w:pPr>
        <w:pStyle w:val="BookText"/>
      </w:pPr>
      <w:r>
        <w:rPr>
          <w:rFonts w:ascii="Amiri" w:hAnsi="Amiri" w:eastAsia="Amiri" w:cs="Amiri"/>
          <w:lang w:bidi="ar-SA"/>
          <w:color w:val="111111"/>
          <w:sz w:val="28"/>
          <w:szCs w:val="28"/>
          <w:rtl/>
        </w:rPr>
        <w:t xml:space="preserve">لَا إِلَهَ إِلَّا أَنْتَ، الْحَلِیمُ الْکَرِیمُ الْحَنَّانُ</w:t>
      </w:r>
    </w:p>
    <w:p>
      <w:pPr>
        <w:pStyle w:val="BookText"/>
      </w:pPr>
      <w:r>
        <w:rPr>
          <w:rFonts w:ascii="IRNazanin" w:hAnsi="IRNazanin" w:eastAsia="IRNazanin" w:cs="IRNazanin"/>
          <w:lang w:bidi="fa-IR"/>
          <w:color w:val="111111"/>
          <w:sz w:val="28"/>
          <w:szCs w:val="28"/>
          <w:rtl/>
        </w:rPr>
        <w:t xml:space="preserve">معبودی جز تو نیست، بردبارِ بزرگوار مهربان.2/48</w:t>
      </w:r>
    </w:p>
    <w:p>
      <w:pPr>
        <w:pStyle w:val="Heading5"/>
      </w:pPr>
      <w:bookmarkStart w:id="6052" w:name="_Toc4814"/>
      <w:r>
        <w:t>با مهربانی دلسوزی نمودن، بر همسایگان گرفتار</w:t>
      </w:r>
      <w:bookmarkEnd w:id="6052"/>
    </w:p>
    <w:p>
      <w:pPr>
        <w:pStyle w:val="BookText"/>
      </w:pPr>
      <w:r>
        <w:rPr>
          <w:rFonts w:ascii="Amiri" w:hAnsi="Amiri" w:eastAsia="Amiri" w:cs="Amiri"/>
          <w:lang w:bidi="ar-SA"/>
          <w:color w:val="111111"/>
          <w:sz w:val="28"/>
          <w:szCs w:val="28"/>
          <w:rtl/>
        </w:rPr>
        <w:t xml:space="preserve">وَ اجْعَلْنِی اللَّهُمَّ... أَرِقُّ عَلَی أَهْلِ الْبَلَاءِ مِنْهُمْ رَحْمَةً</w:t>
      </w:r>
    </w:p>
    <w:p>
      <w:pPr>
        <w:pStyle w:val="BookText"/>
      </w:pPr>
      <w:r>
        <w:rPr>
          <w:rFonts w:ascii="IRNazanin" w:hAnsi="IRNazanin" w:eastAsia="IRNazanin" w:cs="IRNazanin"/>
          <w:lang w:bidi="fa-IR"/>
          <w:color w:val="111111"/>
          <w:sz w:val="28"/>
          <w:szCs w:val="28"/>
          <w:rtl/>
        </w:rPr>
        <w:t xml:space="preserve">و خداوندا مرا بر آن دار که با مهربانی بر بلادیدگان آنها، دلسوزی نمایم.3/26</w:t>
      </w:r>
    </w:p>
    <w:p>
      <w:pPr>
        <w:pStyle w:val="Heading5"/>
      </w:pPr>
      <w:bookmarkStart w:id="6053" w:name="_Toc4815"/>
      <w:r>
        <w:t>نیازمندی هر کس به رحمت، جز خدا</w:t>
      </w:r>
      <w:bookmarkEnd w:id="6053"/>
    </w:p>
    <w:p>
      <w:pPr>
        <w:pStyle w:val="BookText"/>
      </w:pPr>
      <w:r>
        <w:rPr>
          <w:rFonts w:ascii="Amiri" w:hAnsi="Amiri" w:eastAsia="Amiri" w:cs="Amiri"/>
          <w:lang w:bidi="ar-SA"/>
          <w:color w:val="111111"/>
          <w:sz w:val="28"/>
          <w:szCs w:val="28"/>
          <w:rtl/>
        </w:rPr>
        <w:t xml:space="preserve">مَنْ سِوَاکَ مَرْحُومٌ فِی عُمْرِهِ</w:t>
      </w:r>
    </w:p>
    <w:p>
      <w:pPr>
        <w:pStyle w:val="BookText"/>
      </w:pPr>
      <w:r>
        <w:rPr>
          <w:rFonts w:ascii="IRNazanin" w:hAnsi="IRNazanin" w:eastAsia="IRNazanin" w:cs="IRNazanin"/>
          <w:lang w:bidi="fa-IR"/>
          <w:color w:val="111111"/>
          <w:sz w:val="28"/>
          <w:szCs w:val="28"/>
          <w:rtl/>
        </w:rPr>
        <w:t xml:space="preserve">غیر تو، در زندگی‌اش نیازمند رحمت می‌باشد.11/28</w:t>
      </w:r>
    </w:p>
    <w:p>
      <w:pPr>
        <w:pStyle w:val="Heading5"/>
      </w:pPr>
      <w:bookmarkStart w:id="6054" w:name="_Toc4816"/>
      <w:r>
        <w:t>بزرگ نشمردن مهربانی خدا</w:t>
      </w:r>
      <w:bookmarkEnd w:id="6054"/>
    </w:p>
    <w:p>
      <w:pPr>
        <w:pStyle w:val="BookText"/>
      </w:pPr>
      <w:r>
        <w:rPr>
          <w:rFonts w:ascii="Amiri" w:hAnsi="Amiri" w:eastAsia="Amiri" w:cs="Amiri"/>
          <w:lang w:bidi="ar-SA"/>
          <w:color w:val="111111"/>
          <w:sz w:val="28"/>
          <w:szCs w:val="28"/>
          <w:rtl/>
        </w:rPr>
        <w:t xml:space="preserve">لَا یَسْتَعْظِمُ عَفْوَکَ إِنْ عَفَوْتَ عَنْهُ وَ رَحِمْتَهُ</w:t>
      </w:r>
    </w:p>
    <w:p>
      <w:pPr>
        <w:pStyle w:val="BookText"/>
      </w:pPr>
      <w:r>
        <w:rPr>
          <w:rFonts w:ascii="IRNazanin" w:hAnsi="IRNazanin" w:eastAsia="IRNazanin" w:cs="IRNazanin"/>
          <w:lang w:bidi="fa-IR"/>
          <w:color w:val="111111"/>
          <w:sz w:val="28"/>
          <w:szCs w:val="28"/>
          <w:rtl/>
        </w:rPr>
        <w:t xml:space="preserve">اگر از او گذشتی و به او رحم آوردی، گذشتت را بزرگ نشمارد.10/31</w:t>
      </w:r>
    </w:p>
    <w:p>
      <w:pPr>
        <w:pStyle w:val="Heading5"/>
      </w:pPr>
      <w:bookmarkStart w:id="6055" w:name="_Toc4817"/>
      <w:r>
        <w:t>رحم نمودن خدا، بر تنهایی بنده در برابر خود</w:t>
      </w:r>
      <w:bookmarkEnd w:id="6055"/>
    </w:p>
    <w:p>
      <w:pPr>
        <w:pStyle w:val="BookText"/>
      </w:pPr>
      <w:r>
        <w:rPr>
          <w:rFonts w:ascii="Amiri" w:hAnsi="Amiri" w:eastAsia="Amiri" w:cs="Amiri"/>
          <w:lang w:bidi="ar-SA"/>
          <w:color w:val="111111"/>
          <w:sz w:val="28"/>
          <w:szCs w:val="28"/>
          <w:rtl/>
        </w:rPr>
        <w:t xml:space="preserve">اللَّهُمَّ فَارْحَمْ وَحْدَتِی بَیْنَ یَدَیْکَ</w:t>
      </w:r>
    </w:p>
    <w:p>
      <w:pPr>
        <w:pStyle w:val="BookText"/>
      </w:pPr>
      <w:r>
        <w:rPr>
          <w:rFonts w:ascii="IRNazanin" w:hAnsi="IRNazanin" w:eastAsia="IRNazanin" w:cs="IRNazanin"/>
          <w:lang w:bidi="fa-IR"/>
          <w:color w:val="111111"/>
          <w:sz w:val="28"/>
          <w:szCs w:val="28"/>
          <w:rtl/>
        </w:rPr>
        <w:t xml:space="preserve">خداوندا، پس به تنهایی‌ام در برابرت، رحم فرما.23/31</w:t>
      </w:r>
    </w:p>
    <w:p>
      <w:pPr>
        <w:pStyle w:val="Heading5"/>
      </w:pPr>
      <w:bookmarkStart w:id="6056" w:name="_Toc4818"/>
      <w:r>
        <w:t>مهربانی خدا، با بنده خوار زاری‌کننده</w:t>
      </w:r>
      <w:bookmarkEnd w:id="6056"/>
    </w:p>
    <w:p>
      <w:pPr>
        <w:pStyle w:val="BookText"/>
      </w:pPr>
      <w:r>
        <w:rPr>
          <w:rFonts w:ascii="Amiri" w:hAnsi="Amiri" w:eastAsia="Amiri" w:cs="Amiri"/>
          <w:lang w:bidi="ar-SA"/>
          <w:color w:val="111111"/>
          <w:sz w:val="28"/>
          <w:szCs w:val="28"/>
          <w:rtl/>
        </w:rPr>
        <w:t xml:space="preserve">وَ افْعَلْ بِی فِعْلَ عَزِیزٍ تَضَرَّعَ إِلَیْهِ عَبْدٌ ذَلِیلٌ فَرَحِمَهُ</w:t>
      </w:r>
    </w:p>
    <w:p>
      <w:pPr>
        <w:pStyle w:val="BookText"/>
      </w:pPr>
      <w:r>
        <w:rPr>
          <w:rFonts w:ascii="IRNazanin" w:hAnsi="IRNazanin" w:eastAsia="IRNazanin" w:cs="IRNazanin"/>
          <w:lang w:bidi="fa-IR"/>
          <w:color w:val="111111"/>
          <w:sz w:val="28"/>
          <w:szCs w:val="28"/>
          <w:rtl/>
        </w:rPr>
        <w:t xml:space="preserve">و با من همچون رفتارِ عزیزی که بنده ذلیلی پیش او زاری کرده، پس به او مهربانی نموده، رفتار نما.24/31</w:t>
      </w:r>
    </w:p>
    <w:p>
      <w:pPr>
        <w:pStyle w:val="Heading5"/>
      </w:pPr>
      <w:bookmarkStart w:id="6057" w:name="_Toc4819"/>
      <w:r>
        <w:t>بنده و جلب مهربانی آسمانیان و زمینیان</w:t>
      </w:r>
      <w:bookmarkEnd w:id="6057"/>
    </w:p>
    <w:p>
      <w:pPr>
        <w:pStyle w:val="BookText"/>
      </w:pPr>
      <w:r>
        <w:rPr>
          <w:rFonts w:ascii="Amiri" w:hAnsi="Amiri" w:eastAsia="Amiri" w:cs="Amiri"/>
          <w:lang w:bidi="ar-SA"/>
          <w:color w:val="111111"/>
          <w:sz w:val="28"/>
          <w:szCs w:val="28"/>
          <w:rtl/>
        </w:rPr>
        <w:t xml:space="preserve">فَلَعَلَّ بَعْضَهُمْ بِرَحْمَتِکَ یَرْحَمُنِی لِسُوءِ مَوْقِفِی، أَوْ تُدْرِکُهُ الرِّقَّةُ عَلَیَّ لِسُوءِ حَالِی</w:t>
      </w:r>
    </w:p>
    <w:p>
      <w:pPr>
        <w:pStyle w:val="BookText"/>
      </w:pPr>
      <w:r>
        <w:rPr>
          <w:rFonts w:ascii="IRNazanin" w:hAnsi="IRNazanin" w:eastAsia="IRNazanin" w:cs="IRNazanin"/>
          <w:lang w:bidi="fa-IR"/>
          <w:color w:val="111111"/>
          <w:sz w:val="28"/>
          <w:szCs w:val="28"/>
          <w:rtl/>
        </w:rPr>
        <w:t xml:space="preserve">شاید برخی از آنها به رحمتتْ بر بدی جایگاهم، به من رحم کند یا بخاطر بدی حالم، بر من دلسوزی نماید.27/31</w:t>
      </w:r>
    </w:p>
    <w:p>
      <w:pPr>
        <w:pStyle w:val="Heading5"/>
      </w:pPr>
      <w:bookmarkStart w:id="6058" w:name="_Toc4820"/>
      <w:r>
        <w:t>خدا، مهربان با خطاکاران توبه‌کار</w:t>
      </w:r>
      <w:bookmarkEnd w:id="6058"/>
    </w:p>
    <w:p>
      <w:pPr>
        <w:pStyle w:val="BookText"/>
      </w:pPr>
      <w:r>
        <w:rPr>
          <w:rFonts w:ascii="Amiri" w:hAnsi="Amiri" w:eastAsia="Amiri" w:cs="Amiri"/>
          <w:lang w:bidi="ar-SA"/>
          <w:color w:val="111111"/>
          <w:sz w:val="28"/>
          <w:szCs w:val="28"/>
          <w:rtl/>
        </w:rPr>
        <w:t xml:space="preserve">إِنَّکَ أَنْتَ... الرَّحِیمُ لِلْخَاطِئِینَ الْمُنِیبِینَ</w:t>
      </w:r>
    </w:p>
    <w:p>
      <w:pPr>
        <w:pStyle w:val="BookText"/>
      </w:pPr>
      <w:r>
        <w:rPr>
          <w:rFonts w:ascii="IRNazanin" w:hAnsi="IRNazanin" w:eastAsia="IRNazanin" w:cs="IRNazanin"/>
          <w:lang w:bidi="fa-IR"/>
          <w:color w:val="111111"/>
          <w:sz w:val="28"/>
          <w:szCs w:val="28"/>
          <w:rtl/>
        </w:rPr>
        <w:t xml:space="preserve">همانا تو بر خطاکارانِ توبه‌پیشه، مهربانی.29/31</w:t>
      </w:r>
    </w:p>
    <w:p>
      <w:pPr>
        <w:pStyle w:val="Heading5"/>
      </w:pPr>
      <w:bookmarkStart w:id="6059" w:name="_Toc4821"/>
      <w:r>
        <w:t>ناامید بازنگرداندن بنده، از رحمت خدا</w:t>
      </w:r>
      <w:bookmarkEnd w:id="6059"/>
    </w:p>
    <w:p>
      <w:pPr>
        <w:pStyle w:val="BookText"/>
      </w:pPr>
      <w:r>
        <w:rPr>
          <w:rFonts w:ascii="Amiri" w:hAnsi="Amiri" w:eastAsia="Amiri" w:cs="Amiri"/>
          <w:lang w:bidi="ar-SA"/>
          <w:color w:val="111111"/>
          <w:sz w:val="28"/>
          <w:szCs w:val="28"/>
          <w:rtl/>
        </w:rPr>
        <w:t xml:space="preserve">لَا تَرْجِعْنِی مَرْجِعَ الْخَیْبَةِ مِنْ رَحْمَتِکَ</w:t>
      </w:r>
    </w:p>
    <w:p>
      <w:pPr>
        <w:pStyle w:val="BookText"/>
      </w:pPr>
      <w:r>
        <w:rPr>
          <w:rFonts w:ascii="IRNazanin" w:hAnsi="IRNazanin" w:eastAsia="IRNazanin" w:cs="IRNazanin"/>
          <w:lang w:bidi="fa-IR"/>
          <w:color w:val="111111"/>
          <w:sz w:val="28"/>
          <w:szCs w:val="28"/>
          <w:rtl/>
        </w:rPr>
        <w:t xml:space="preserve">مرا به ناامیدی از رحمتت بازنگردان.29/31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70" w:name="pg3739_48211"/>
    <w:bookmarkEnd w:id="570"/>
    <w:p>
      <w:pPr>
        <w:pStyle w:val="Heading5"/>
      </w:pPr>
      <w:bookmarkStart w:id="6060" w:name="_Toc4822"/>
      <w:r>
        <w:t>پیوستگی رحمت خدا</w:t>
      </w:r>
      <w:bookmarkEnd w:id="6060"/>
    </w:p>
    <w:p>
      <w:pPr>
        <w:pStyle w:val="BookText"/>
      </w:pPr>
      <w:r>
        <w:rPr>
          <w:rFonts w:ascii="Amiri" w:hAnsi="Amiri" w:eastAsia="Amiri" w:cs="Amiri"/>
          <w:lang w:bidi="ar-SA"/>
          <w:color w:val="111111"/>
          <w:sz w:val="28"/>
          <w:szCs w:val="28"/>
          <w:rtl/>
        </w:rPr>
        <w:t xml:space="preserve">خَرَجَتْ مِنْ یَدِی أَسْبَابُ الْوُصُلَاتِ إِلَّا مَا وَصَلَهُ رَحْمَتُکَ</w:t>
      </w:r>
    </w:p>
    <w:p>
      <w:pPr>
        <w:pStyle w:val="BookText"/>
      </w:pPr>
      <w:r>
        <w:rPr>
          <w:rFonts w:ascii="IRNazanin" w:hAnsi="IRNazanin" w:eastAsia="IRNazanin" w:cs="IRNazanin"/>
          <w:lang w:bidi="fa-IR"/>
          <w:color w:val="111111"/>
          <w:sz w:val="28"/>
          <w:szCs w:val="28"/>
          <w:rtl/>
        </w:rPr>
        <w:t xml:space="preserve">اسباب پیوندها از دستم بیرون رفته، جز آنچه به رحمتت وصل شده.9/32</w:t>
      </w:r>
    </w:p>
    <w:p>
      <w:pPr>
        <w:pStyle w:val="Heading5"/>
      </w:pPr>
      <w:bookmarkStart w:id="6061" w:name="_Toc4823"/>
      <w:r>
        <w:t>احسان نمودن سود رحمت خدا، به بنده</w:t>
      </w:r>
      <w:bookmarkEnd w:id="6061"/>
    </w:p>
    <w:p>
      <w:pPr>
        <w:pStyle w:val="BookText"/>
      </w:pPr>
      <w:r>
        <w:rPr>
          <w:rFonts w:ascii="Amiri" w:hAnsi="Amiri" w:eastAsia="Amiri" w:cs="Amiri"/>
          <w:lang w:bidi="ar-SA"/>
          <w:color w:val="111111"/>
          <w:sz w:val="28"/>
          <w:szCs w:val="28"/>
          <w:rtl/>
        </w:rPr>
        <w:t xml:space="preserve">وَ عُدْ عَلَیَّ بِعَائِدَةِ رَحْمَتِکَ</w:t>
      </w:r>
    </w:p>
    <w:p>
      <w:pPr>
        <w:pStyle w:val="BookText"/>
      </w:pPr>
      <w:r>
        <w:rPr>
          <w:rFonts w:ascii="IRNazanin" w:hAnsi="IRNazanin" w:eastAsia="IRNazanin" w:cs="IRNazanin"/>
          <w:lang w:bidi="fa-IR"/>
          <w:color w:val="111111"/>
          <w:sz w:val="28"/>
          <w:szCs w:val="28"/>
          <w:rtl/>
        </w:rPr>
        <w:t xml:space="preserve">و سود رحمت خود را به من ارزانی دار.20/32</w:t>
      </w:r>
    </w:p>
    <w:p>
      <w:pPr>
        <w:pStyle w:val="Heading5"/>
      </w:pPr>
      <w:bookmarkStart w:id="6062" w:name="_Toc4824"/>
      <w:r>
        <w:t>مهربانی خواستن از مهربان‌ترین کس</w:t>
      </w:r>
      <w:bookmarkEnd w:id="6062"/>
    </w:p>
    <w:p>
      <w:pPr>
        <w:pStyle w:val="BookText"/>
      </w:pPr>
      <w:r>
        <w:rPr>
          <w:rFonts w:ascii="Amiri" w:hAnsi="Amiri" w:eastAsia="Amiri" w:cs="Amiri"/>
          <w:lang w:bidi="ar-SA"/>
          <w:color w:val="111111"/>
          <w:sz w:val="28"/>
          <w:szCs w:val="28"/>
          <w:rtl/>
        </w:rPr>
        <w:t xml:space="preserve">أَنْتَ... أَرْأَفُ مَنِ اسْتُرْحِمَ</w:t>
      </w:r>
    </w:p>
    <w:p>
      <w:pPr>
        <w:pStyle w:val="BookText"/>
      </w:pPr>
      <w:r>
        <w:rPr>
          <w:rFonts w:ascii="IRNazanin" w:hAnsi="IRNazanin" w:eastAsia="IRNazanin" w:cs="IRNazanin"/>
          <w:lang w:bidi="fa-IR"/>
          <w:color w:val="111111"/>
          <w:sz w:val="28"/>
          <w:szCs w:val="28"/>
          <w:rtl/>
        </w:rPr>
        <w:t xml:space="preserve">تو مهربان‌ترین کسی هستی که از او رحمت خواسته شد.22/32</w:t>
      </w:r>
    </w:p>
    <w:p>
      <w:pPr>
        <w:pStyle w:val="Heading5"/>
      </w:pPr>
      <w:bookmarkStart w:id="6063" w:name="_Toc4825"/>
      <w:r>
        <w:t>غذا دادن خدا به بنده، همانند نیکوکاری مهربان</w:t>
      </w:r>
      <w:bookmarkEnd w:id="6063"/>
    </w:p>
    <w:p>
      <w:pPr>
        <w:pStyle w:val="BookText"/>
      </w:pPr>
      <w:r>
        <w:rPr>
          <w:rFonts w:ascii="Amiri" w:hAnsi="Amiri" w:eastAsia="Amiri" w:cs="Amiri"/>
          <w:lang w:bidi="ar-SA"/>
          <w:color w:val="111111"/>
          <w:sz w:val="28"/>
          <w:szCs w:val="28"/>
          <w:rtl/>
        </w:rPr>
        <w:t xml:space="preserve">فَغَذَوْتَنِی بِفَضْلِکَ غِذَاءَ الْبَرِّ اللَّطِیفِ</w:t>
      </w:r>
    </w:p>
    <w:p>
      <w:pPr>
        <w:pStyle w:val="BookText"/>
      </w:pPr>
      <w:r>
        <w:rPr>
          <w:rFonts w:ascii="IRNazanin" w:hAnsi="IRNazanin" w:eastAsia="IRNazanin" w:cs="IRNazanin"/>
          <w:lang w:bidi="fa-IR"/>
          <w:color w:val="111111"/>
          <w:sz w:val="28"/>
          <w:szCs w:val="28"/>
          <w:rtl/>
        </w:rPr>
        <w:t xml:space="preserve">پس به فضل خودت مرا مانند نیکوکاری مهربانْ خوراک دادی.26/32</w:t>
      </w:r>
    </w:p>
    <w:p>
      <w:pPr>
        <w:pStyle w:val="Heading5"/>
      </w:pPr>
      <w:bookmarkStart w:id="6064" w:name="_Toc4826"/>
      <w:r>
        <w:t>نامهربانی آتش دوزخ</w:t>
      </w:r>
      <w:bookmarkEnd w:id="6064"/>
    </w:p>
    <w:p>
      <w:pPr>
        <w:pStyle w:val="BookText"/>
      </w:pPr>
      <w:r>
        <w:rPr>
          <w:rFonts w:ascii="Amiri" w:hAnsi="Amiri" w:eastAsia="Amiri" w:cs="Amiri"/>
          <w:lang w:bidi="ar-SA"/>
          <w:color w:val="111111"/>
          <w:sz w:val="28"/>
          <w:szCs w:val="28"/>
          <w:rtl/>
        </w:rPr>
        <w:t xml:space="preserve">اللَّهُمَّ إِنِّی أَعُوذُ بِکَ... مِنْ نَارٍ لَا تُبْقِی عَلَی مَنْ تَضَرَّعَ إِلَیْهَا، وَ لَا تَرْحَمُ مَنِ اسْتَعْطَفَهَا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بر زاری‌کنندگانش مهربان نیست و به مهرجویانش رحم نمی‌کند.30و29/32</w:t>
      </w:r>
    </w:p>
    <w:p>
      <w:pPr>
        <w:pStyle w:val="Heading5"/>
      </w:pPr>
      <w:bookmarkStart w:id="6065" w:name="_Toc4827"/>
      <w:r>
        <w:t>پناه جستن از آتش دوزخ، به بسیاری رحمت خدا</w:t>
      </w:r>
      <w:bookmarkEnd w:id="6065"/>
    </w:p>
    <w:p>
      <w:pPr>
        <w:pStyle w:val="BookText"/>
      </w:pPr>
      <w:r>
        <w:rPr>
          <w:rFonts w:ascii="Amiri" w:hAnsi="Amiri" w:eastAsia="Amiri" w:cs="Amiri"/>
          <w:lang w:bidi="ar-SA"/>
          <w:color w:val="111111"/>
          <w:sz w:val="28"/>
          <w:szCs w:val="28"/>
          <w:rtl/>
        </w:rPr>
        <w:t xml:space="preserve">أَجِرْنِی مِنْهَا بِفَضْلِ رَحْمَتِکَ</w:t>
      </w:r>
    </w:p>
    <w:p>
      <w:pPr>
        <w:pStyle w:val="BookText"/>
      </w:pPr>
      <w:r>
        <w:rPr>
          <w:rFonts w:ascii="IRNazanin" w:hAnsi="IRNazanin" w:eastAsia="IRNazanin" w:cs="IRNazanin"/>
          <w:lang w:bidi="fa-IR"/>
          <w:color w:val="111111"/>
          <w:sz w:val="28"/>
          <w:szCs w:val="28"/>
          <w:rtl/>
        </w:rPr>
        <w:t xml:space="preserve">مرا به بسیاری رحمتت از آن (آتش) ایمن ساز.32/32</w:t>
      </w:r>
    </w:p>
    <w:p>
      <w:pPr>
        <w:pStyle w:val="Heading5"/>
      </w:pPr>
      <w:bookmarkStart w:id="6066" w:name="_Toc4828"/>
      <w:r>
        <w:t>شتافتن رعد و برق، در رساندن رحمتی سودمند</w:t>
      </w:r>
      <w:bookmarkEnd w:id="6066"/>
    </w:p>
    <w:p>
      <w:pPr>
        <w:pStyle w:val="BookText"/>
      </w:pPr>
      <w:r>
        <w:rPr>
          <w:rFonts w:ascii="Amiri" w:hAnsi="Amiri" w:eastAsia="Amiri" w:cs="Amiri"/>
          <w:lang w:bidi="ar-SA"/>
          <w:color w:val="111111"/>
          <w:sz w:val="28"/>
          <w:szCs w:val="28"/>
          <w:rtl/>
        </w:rPr>
        <w:t xml:space="preserve">اللَّهُمَّ إِنَّ هَذَیْنِ... یَبْتَدِرَانِ طَاعَتَکَ بِرَحْمَةٍ نَافِعَةٍ...</w:t>
      </w:r>
    </w:p>
    <w:p>
      <w:pPr>
        <w:pStyle w:val="BookText"/>
      </w:pPr>
      <w:r>
        <w:rPr>
          <w:rFonts w:ascii="IRNazanin" w:hAnsi="IRNazanin" w:eastAsia="IRNazanin" w:cs="IRNazanin"/>
          <w:lang w:bidi="fa-IR"/>
          <w:color w:val="111111"/>
          <w:sz w:val="28"/>
          <w:szCs w:val="28"/>
          <w:rtl/>
        </w:rPr>
        <w:t xml:space="preserve">خداوندا همانا این دو، به رساندن رحمتی سودمند، به طاعتت می‌شتابند.1/36</w:t>
      </w:r>
    </w:p>
    <w:p>
      <w:pPr>
        <w:pStyle w:val="Heading5"/>
      </w:pPr>
      <w:bookmarkStart w:id="6067" w:name="_Toc4829"/>
      <w:r>
        <w:t>رحمت خدا، در عوض دعای بنده در حقّ ستمگرش</w:t>
      </w:r>
      <w:bookmarkEnd w:id="6067"/>
    </w:p>
    <w:p>
      <w:pPr>
        <w:pStyle w:val="BookText"/>
      </w:pPr>
      <w:r>
        <w:rPr>
          <w:rFonts w:ascii="Amiri" w:hAnsi="Amiri" w:eastAsia="Amiri" w:cs="Amiri"/>
          <w:lang w:bidi="ar-SA"/>
          <w:color w:val="111111"/>
          <w:sz w:val="28"/>
          <w:szCs w:val="28"/>
          <w:rtl/>
        </w:rPr>
        <w:t xml:space="preserve">عَوِّضْنِی مِنْ عَفْوِی عَنْهُمْ عَفْوَکَ، وَ مِنْ دُعَائِی لَهُمْ رَحْمَتَکَ</w:t>
      </w:r>
    </w:p>
    <w:p>
      <w:pPr>
        <w:pStyle w:val="BookText"/>
      </w:pPr>
      <w:r>
        <w:rPr>
          <w:rFonts w:ascii="IRNazanin" w:hAnsi="IRNazanin" w:eastAsia="IRNazanin" w:cs="IRNazanin"/>
          <w:lang w:bidi="fa-IR"/>
          <w:color w:val="111111"/>
          <w:sz w:val="28"/>
          <w:szCs w:val="28"/>
          <w:rtl/>
        </w:rPr>
        <w:t xml:space="preserve">به جای گذشتم از ایشان، گذشت خودت را و به جای دعایم بر آنان، رحمتت را به من عوض ده.3/39</w:t>
      </w:r>
    </w:p>
    <w:p>
      <w:pPr>
        <w:pStyle w:val="Heading5"/>
      </w:pPr>
      <w:bookmarkStart w:id="6068" w:name="_Toc4830"/>
      <w:r>
        <w:t>تباهی بنده، و رحمت خداوند</w:t>
      </w:r>
      <w:bookmarkEnd w:id="6068"/>
    </w:p>
    <w:p>
      <w:pPr>
        <w:pStyle w:val="BookText"/>
      </w:pPr>
      <w:r>
        <w:rPr>
          <w:rFonts w:ascii="Amiri" w:hAnsi="Amiri" w:eastAsia="Amiri" w:cs="Amiri"/>
          <w:lang w:bidi="ar-SA"/>
          <w:color w:val="111111"/>
          <w:sz w:val="28"/>
          <w:szCs w:val="28"/>
          <w:rtl/>
        </w:rPr>
        <w:t xml:space="preserve">إِلَّا تَغَمَّدْنِی بِرَحْمَتِکَ تُوبِقْنِی</w:t>
      </w:r>
    </w:p>
    <w:p>
      <w:pPr>
        <w:pStyle w:val="BookText"/>
      </w:pPr>
      <w:r>
        <w:rPr>
          <w:rFonts w:ascii="IRNazanin" w:hAnsi="IRNazanin" w:eastAsia="IRNazanin" w:cs="IRNazanin"/>
          <w:lang w:bidi="fa-IR"/>
          <w:color w:val="111111"/>
          <w:sz w:val="28"/>
          <w:szCs w:val="28"/>
          <w:rtl/>
        </w:rPr>
        <w:t xml:space="preserve">اگر مرا به رحمتت نپوشانی، تباهم.5/39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71" w:name="pg3739_48212"/>
    <w:bookmarkEnd w:id="571"/>
    <w:p>
      <w:pPr>
        <w:pStyle w:val="Heading5"/>
      </w:pPr>
      <w:bookmarkStart w:id="6069" w:name="_Toc4831"/>
      <w:r>
        <w:t>رحمت الهی، و بار گران (گناهان)</w:t>
      </w:r>
      <w:bookmarkEnd w:id="6069"/>
    </w:p>
    <w:p>
      <w:pPr>
        <w:pStyle w:val="BookText"/>
      </w:pPr>
      <w:r>
        <w:rPr>
          <w:rFonts w:ascii="Amiri" w:hAnsi="Amiri" w:eastAsia="Amiri" w:cs="Amiri"/>
          <w:lang w:bidi="ar-SA"/>
          <w:color w:val="111111"/>
          <w:sz w:val="28"/>
          <w:szCs w:val="28"/>
          <w:rtl/>
        </w:rPr>
        <w:t xml:space="preserve">وَ وَکِّلْ رَحْمَتَکَ بِاحْتَِمالِ إِصْرِی</w:t>
      </w:r>
    </w:p>
    <w:p>
      <w:pPr>
        <w:pStyle w:val="BookText"/>
      </w:pPr>
      <w:r>
        <w:rPr>
          <w:rFonts w:ascii="IRNazanin" w:hAnsi="IRNazanin" w:eastAsia="IRNazanin" w:cs="IRNazanin"/>
          <w:lang w:bidi="fa-IR"/>
          <w:color w:val="111111"/>
          <w:sz w:val="28"/>
          <w:szCs w:val="28"/>
          <w:rtl/>
        </w:rPr>
        <w:t xml:space="preserve">و رحمتت را به تحمّل بار سنگینم بگمار.9/39</w:t>
      </w:r>
    </w:p>
    <w:p>
      <w:pPr>
        <w:pStyle w:val="Heading5"/>
      </w:pPr>
      <w:bookmarkStart w:id="6070" w:name="_Toc4832"/>
      <w:r>
        <w:t>رسیدن رحمت خدا، به بدکاران</w:t>
      </w:r>
      <w:bookmarkEnd w:id="6070"/>
    </w:p>
    <w:p>
      <w:pPr>
        <w:pStyle w:val="BookText"/>
      </w:pPr>
      <w:r>
        <w:rPr>
          <w:rFonts w:ascii="Amiri" w:hAnsi="Amiri" w:eastAsia="Amiri" w:cs="Amiri"/>
          <w:lang w:bidi="ar-SA"/>
          <w:color w:val="111111"/>
          <w:sz w:val="28"/>
          <w:szCs w:val="28"/>
          <w:rtl/>
        </w:rPr>
        <w:t xml:space="preserve">فَکَمْ قَدْ لَحِقَتْ رَحْمَتُکَ بِالْمُسِیئِینَ</w:t>
      </w:r>
    </w:p>
    <w:p>
      <w:pPr>
        <w:pStyle w:val="BookText"/>
      </w:pPr>
      <w:r>
        <w:rPr>
          <w:rFonts w:ascii="IRNazanin" w:hAnsi="IRNazanin" w:eastAsia="IRNazanin" w:cs="IRNazanin"/>
          <w:lang w:bidi="fa-IR"/>
          <w:color w:val="111111"/>
          <w:sz w:val="28"/>
          <w:szCs w:val="28"/>
          <w:rtl/>
        </w:rPr>
        <w:t xml:space="preserve">پس چه بسیار رحمتت که به بدکاران رسید.9/39</w:t>
      </w:r>
    </w:p>
    <w:p>
      <w:pPr>
        <w:pStyle w:val="Heading5"/>
      </w:pPr>
      <w:bookmarkStart w:id="6071" w:name="_Toc4833"/>
      <w:r>
        <w:t>مرگ، کلیدی از کلیدهای رحمت خدا</w:t>
      </w:r>
      <w:bookmarkEnd w:id="6071"/>
    </w:p>
    <w:p>
      <w:pPr>
        <w:pStyle w:val="BookText"/>
      </w:pPr>
      <w:r>
        <w:rPr>
          <w:rFonts w:ascii="Amiri" w:hAnsi="Amiri" w:eastAsia="Amiri" w:cs="Amiri"/>
          <w:lang w:bidi="ar-SA"/>
          <w:color w:val="111111"/>
          <w:sz w:val="28"/>
          <w:szCs w:val="28"/>
          <w:rtl/>
        </w:rPr>
        <w:t xml:space="preserve">اجْعَلْهُ... مِفْتَاحًا مِنْ مَفَاتِیحِ رَحْمَتِکَ</w:t>
      </w:r>
    </w:p>
    <w:p>
      <w:pPr>
        <w:pStyle w:val="BookText"/>
      </w:pPr>
      <w:r>
        <w:rPr>
          <w:rFonts w:ascii="IRNazanin" w:hAnsi="IRNazanin" w:eastAsia="IRNazanin" w:cs="IRNazanin"/>
          <w:lang w:bidi="fa-IR"/>
          <w:color w:val="111111"/>
          <w:sz w:val="28"/>
          <w:szCs w:val="28"/>
          <w:rtl/>
        </w:rPr>
        <w:t xml:space="preserve">آن را کلیدی از کلیدهای رحمتت قرار ده.4/40</w:t>
      </w:r>
    </w:p>
    <w:p>
      <w:pPr>
        <w:pStyle w:val="Heading5"/>
      </w:pPr>
      <w:bookmarkStart w:id="6072" w:name="_Toc4834"/>
      <w:r>
        <w:t>سبب رحم نمودن خدا بر خواری مقام بندگان، در قیامت</w:t>
      </w:r>
      <w:bookmarkEnd w:id="6072"/>
    </w:p>
    <w:p>
      <w:pPr>
        <w:pStyle w:val="BookText"/>
      </w:pPr>
      <w:r>
        <w:rPr>
          <w:rFonts w:ascii="Amiri" w:hAnsi="Amiri" w:eastAsia="Amiri" w:cs="Amiri"/>
          <w:lang w:bidi="ar-SA"/>
          <w:color w:val="111111"/>
          <w:sz w:val="28"/>
          <w:szCs w:val="28"/>
          <w:rtl/>
        </w:rPr>
        <w:t xml:space="preserve">ارْحَمْ بِالْقُرْآنِ فِی مَوْقِفِ الْعَرْضِ عَلَیْکَ ذُلَّ مَقَامِنَا</w:t>
      </w:r>
    </w:p>
    <w:p>
      <w:pPr>
        <w:pStyle w:val="BookText"/>
      </w:pPr>
      <w:r>
        <w:rPr>
          <w:rFonts w:ascii="IRNazanin" w:hAnsi="IRNazanin" w:eastAsia="IRNazanin" w:cs="IRNazanin"/>
          <w:lang w:bidi="fa-IR"/>
          <w:color w:val="111111"/>
          <w:sz w:val="28"/>
          <w:szCs w:val="28"/>
          <w:rtl/>
        </w:rPr>
        <w:t xml:space="preserve">به (برکت) قرآن، در جای ایستادن که به پیشگاهت عرضه می‌شویم، بر خواری ما رحم کن.15/42</w:t>
      </w:r>
    </w:p>
    <w:p>
      <w:pPr>
        <w:pStyle w:val="Heading5"/>
      </w:pPr>
      <w:bookmarkStart w:id="6073" w:name="_Toc4835"/>
      <w:r>
        <w:t>فراخی رحمت خدا</w:t>
      </w:r>
      <w:bookmarkEnd w:id="6073"/>
    </w:p>
    <w:p>
      <w:pPr>
        <w:pStyle w:val="BookText"/>
      </w:pPr>
      <w:r>
        <w:rPr>
          <w:rFonts w:ascii="Amiri" w:hAnsi="Amiri" w:eastAsia="Amiri" w:cs="Amiri"/>
          <w:lang w:bidi="ar-SA"/>
          <w:color w:val="111111"/>
          <w:sz w:val="28"/>
          <w:szCs w:val="28"/>
          <w:rtl/>
        </w:rPr>
        <w:t xml:space="preserve">إِنَّکَ ذُو رَحْمَةٍ وَاسِعَةٍ</w:t>
      </w:r>
    </w:p>
    <w:p>
      <w:pPr>
        <w:pStyle w:val="BookText"/>
      </w:pPr>
      <w:r>
        <w:rPr>
          <w:rFonts w:ascii="IRNazanin" w:hAnsi="IRNazanin" w:eastAsia="IRNazanin" w:cs="IRNazanin"/>
          <w:lang w:bidi="fa-IR"/>
          <w:color w:val="111111"/>
          <w:sz w:val="28"/>
          <w:szCs w:val="28"/>
          <w:rtl/>
        </w:rPr>
        <w:t xml:space="preserve">به درستی که تو دارای رحمت گسترده هستی.21/42</w:t>
      </w:r>
    </w:p>
    <w:p>
      <w:pPr>
        <w:pStyle w:val="BookText"/>
      </w:pPr>
      <w:r>
        <w:rPr>
          <w:rFonts w:ascii="Amiri" w:hAnsi="Amiri" w:eastAsia="Amiri" w:cs="Amiri"/>
          <w:lang w:bidi="ar-SA"/>
          <w:color w:val="111111"/>
          <w:sz w:val="28"/>
          <w:szCs w:val="28"/>
          <w:rtl/>
        </w:rPr>
        <w:t xml:space="preserve">فَیَا مَنْ رَحْمَتُهُ وَاسِعَةٌ</w:t>
      </w:r>
    </w:p>
    <w:p>
      <w:pPr>
        <w:pStyle w:val="BookText"/>
      </w:pPr>
      <w:r>
        <w:rPr>
          <w:rFonts w:ascii="IRNazanin" w:hAnsi="IRNazanin" w:eastAsia="IRNazanin" w:cs="IRNazanin"/>
          <w:lang w:bidi="fa-IR"/>
          <w:color w:val="111111"/>
          <w:sz w:val="28"/>
          <w:szCs w:val="28"/>
          <w:rtl/>
        </w:rPr>
        <w:t xml:space="preserve">پس ای کسی که رحمتش وسیع است.8/48</w:t>
      </w:r>
    </w:p>
    <w:p>
      <w:pPr>
        <w:pStyle w:val="Heading5"/>
      </w:pPr>
      <w:bookmarkStart w:id="6074" w:name="_Toc4836"/>
      <w:r>
        <w:t>رحمت خدا، بر محمّد صلی‌الله‌علیه‌و‌آله و آل او</w:t>
      </w:r>
      <w:bookmarkEnd w:id="6074"/>
    </w:p>
    <w:p>
      <w:pPr>
        <w:pStyle w:val="BookText"/>
      </w:pPr>
      <w:r>
        <w:rPr>
          <w:rFonts w:ascii="Amiri" w:hAnsi="Amiri" w:eastAsia="Amiri" w:cs="Amiri"/>
          <w:lang w:bidi="ar-SA"/>
          <w:color w:val="111111"/>
          <w:sz w:val="28"/>
          <w:szCs w:val="28"/>
          <w:rtl/>
        </w:rPr>
        <w:t xml:space="preserve">السَّلَامُ عَلَیْهِ وَ عَلَی آلِهِ الطَّیِّبِینَ الطَّاهِرِینَ وَ رَحْمَةُ اللَّهِ وَ بَرَکَاتُهُ</w:t>
      </w:r>
    </w:p>
    <w:p>
      <w:pPr>
        <w:pStyle w:val="BookText"/>
      </w:pPr>
      <w:r>
        <w:rPr>
          <w:rFonts w:ascii="IRNazanin" w:hAnsi="IRNazanin" w:eastAsia="IRNazanin" w:cs="IRNazanin"/>
          <w:lang w:bidi="fa-IR"/>
          <w:color w:val="111111"/>
          <w:sz w:val="28"/>
          <w:szCs w:val="28"/>
          <w:rtl/>
        </w:rPr>
        <w:t xml:space="preserve">درود و رحمت و برکات فزاینده خداوند، بر او و بر خاندان او که پاکیزگان و پاکانند، باد.22/42</w:t>
      </w:r>
    </w:p>
    <w:p>
      <w:pPr>
        <w:pStyle w:val="Heading5"/>
      </w:pPr>
      <w:bookmarkStart w:id="6075" w:name="_Toc4837"/>
      <w:r>
        <w:t>درآوردن بنده، در آبشخور رحمت خدا</w:t>
      </w:r>
      <w:bookmarkEnd w:id="6075"/>
    </w:p>
    <w:p>
      <w:pPr>
        <w:pStyle w:val="BookText"/>
      </w:pPr>
      <w:r>
        <w:rPr>
          <w:rFonts w:ascii="Amiri" w:hAnsi="Amiri" w:eastAsia="Amiri" w:cs="Amiri"/>
          <w:lang w:bidi="ar-SA"/>
          <w:color w:val="111111"/>
          <w:sz w:val="28"/>
          <w:szCs w:val="28"/>
          <w:rtl/>
        </w:rPr>
        <w:t xml:space="preserve">أَوْرِدْنِی مَشَارِعَ رَحْمَتِکَ</w:t>
      </w:r>
    </w:p>
    <w:p>
      <w:pPr>
        <w:pStyle w:val="BookText"/>
      </w:pPr>
      <w:r>
        <w:rPr>
          <w:rFonts w:ascii="IRNazanin" w:hAnsi="IRNazanin" w:eastAsia="IRNazanin" w:cs="IRNazanin"/>
          <w:lang w:bidi="fa-IR"/>
          <w:color w:val="111111"/>
          <w:sz w:val="28"/>
          <w:szCs w:val="28"/>
          <w:rtl/>
        </w:rPr>
        <w:t xml:space="preserve">مرا در آبشخورهای رحمتت درآور.1/41</w:t>
      </w:r>
    </w:p>
    <w:p>
      <w:pPr>
        <w:pStyle w:val="Heading5"/>
      </w:pPr>
      <w:bookmarkStart w:id="6076" w:name="_Toc4838"/>
      <w:r>
        <w:t>درآوردن خود در رحمت خدا، با روزه و نماز شب</w:t>
      </w:r>
      <w:bookmarkEnd w:id="6076"/>
    </w:p>
    <w:p>
      <w:pPr>
        <w:pStyle w:val="BookText"/>
      </w:pPr>
      <w:r>
        <w:rPr>
          <w:rFonts w:ascii="Amiri" w:hAnsi="Amiri" w:eastAsia="Amiri" w:cs="Amiri"/>
          <w:lang w:bidi="ar-SA"/>
          <w:color w:val="111111"/>
          <w:sz w:val="28"/>
          <w:szCs w:val="28"/>
          <w:rtl/>
        </w:rPr>
        <w:t xml:space="preserve">فَصُمْنَا بِأَمْرِکَ نَهَارَهُ، وَ قُمْنَا بِعَوْنِکَ لَیْلَهُ، مُتَعَرِّضِینَ بِصِیَامِهِ وَ قِیَامِهِ لِمَا عَرَّضْتَنَا لَهُ مِنْ رَحْمَتِکَ</w:t>
      </w:r>
    </w:p>
    <w:p>
      <w:pPr>
        <w:pStyle w:val="BookText"/>
      </w:pPr>
      <w:r>
        <w:rPr>
          <w:rFonts w:ascii="IRNazanin" w:hAnsi="IRNazanin" w:eastAsia="IRNazanin" w:cs="IRNazanin"/>
          <w:lang w:bidi="fa-IR"/>
          <w:color w:val="111111"/>
          <w:sz w:val="28"/>
          <w:szCs w:val="28"/>
          <w:rtl/>
        </w:rPr>
        <w:t xml:space="preserve">پس به فرمان تو روزش را روزه گرفتیم و به یاری تو شبش را به‌پا خاستیم. در حالی که در معرض روزه داشتن و به‌پا خاستن (شبانه) بودیم، از رحمتت - بدان خاطر - به ما عرضه داشتی.21/45</w:t>
      </w:r>
    </w:p>
    <w:p>
      <w:pPr>
        <w:pStyle w:val="Heading5"/>
      </w:pPr>
      <w:bookmarkStart w:id="6077" w:name="_Toc4839"/>
      <w:r>
        <w:t>بریده و نابود نشدن مهربانی خدا</w:t>
      </w:r>
      <w:bookmarkEnd w:id="6077"/>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72" w:name="pg3739_48213"/>
    <w:bookmarkEnd w:id="572"/>
    <w:p>
      <w:pPr>
        <w:pStyle w:val="BookText"/>
      </w:pPr>
      <w:r>
        <w:rPr>
          <w:rFonts w:ascii="Amiri" w:hAnsi="Amiri" w:eastAsia="Amiri" w:cs="Amiri"/>
          <w:lang w:bidi="ar-SA"/>
          <w:color w:val="111111"/>
          <w:sz w:val="28"/>
          <w:szCs w:val="28"/>
          <w:rtl/>
        </w:rPr>
        <w:t xml:space="preserve">اسْتَعْمِلْنَا بِمَا یَکُونُ حِطَّةً وَ کَفَّارَةً لِمَا أَنْکَرْتَ مِنَّا فِیهِ بِرَأْفَتِکَ الَّتِی لَا تَنْفَدُ</w:t>
      </w:r>
    </w:p>
    <w:p>
      <w:pPr>
        <w:pStyle w:val="BookText"/>
      </w:pPr>
      <w:r>
        <w:rPr>
          <w:rFonts w:ascii="IRNazanin" w:hAnsi="IRNazanin" w:eastAsia="IRNazanin" w:cs="IRNazanin"/>
          <w:lang w:bidi="fa-IR"/>
          <w:color w:val="111111"/>
          <w:sz w:val="28"/>
          <w:szCs w:val="28"/>
          <w:rtl/>
        </w:rPr>
        <w:t xml:space="preserve">به مهربانی‌ات که نابود نمی‌شود، ما را در این (ماه) به کاری که سبب فروریختن و کفّاره کارهایی می‌شود که بر ما نمی‌پسندی، بگمار.47/45</w:t>
      </w:r>
    </w:p>
    <w:p>
      <w:pPr>
        <w:pStyle w:val="Heading5"/>
      </w:pPr>
      <w:bookmarkStart w:id="6078" w:name="_Toc4840"/>
      <w:r>
        <w:t>عامل متوجّه گشتن رحمت خدا، به بنده</w:t>
      </w:r>
      <w:bookmarkEnd w:id="6078"/>
    </w:p>
    <w:p>
      <w:pPr>
        <w:pStyle w:val="BookText"/>
      </w:pPr>
      <w:r>
        <w:rPr>
          <w:rFonts w:ascii="Amiri" w:hAnsi="Amiri" w:eastAsia="Amiri" w:cs="Amiri"/>
          <w:lang w:bidi="ar-SA"/>
          <w:color w:val="111111"/>
          <w:sz w:val="28"/>
          <w:szCs w:val="28"/>
          <w:rtl/>
        </w:rPr>
        <w:t xml:space="preserve">اللَّهُمَّ وَ مَنْ رَعَی هَذَا الشَّهْرَ حَقَّ رِعَایَتِهِ... أَوْ تَقَرَّبَ إِلَیْکَ بِقُرْبَةٍ... عَطَفَتْ رَحْمَتَکَ عَلَیْهِ، فَهَبْ لَنَا مِثْلَهُ مِنْ وُجْدِکَ</w:t>
      </w:r>
    </w:p>
    <w:p>
      <w:pPr>
        <w:pStyle w:val="BookText"/>
      </w:pPr>
      <w:r>
        <w:rPr>
          <w:rFonts w:ascii="IRNazanin" w:hAnsi="IRNazanin" w:eastAsia="IRNazanin" w:cs="IRNazanin"/>
          <w:lang w:bidi="fa-IR"/>
          <w:color w:val="111111"/>
          <w:sz w:val="28"/>
          <w:szCs w:val="28"/>
          <w:rtl/>
        </w:rPr>
        <w:t xml:space="preserve">خداوندا و هر کس رعایت کرده این ماه را، به طوری که حقّ رعایتش است، یا به وسیله عمل تقرب‌آوری به سوی تو تقرب جسته، که رحمتت را به او برگردانده؛ پس از (توانگری) نزد خودت، مانند آن را به ما ببخش.50/45</w:t>
      </w:r>
    </w:p>
    <w:p>
      <w:pPr>
        <w:pStyle w:val="Heading5"/>
      </w:pPr>
      <w:bookmarkStart w:id="6079" w:name="_Toc4841"/>
      <w:r>
        <w:t>رحم خدا، بر کسی که بندگان به او رحم نکنند</w:t>
      </w:r>
      <w:bookmarkEnd w:id="6079"/>
    </w:p>
    <w:p>
      <w:pPr>
        <w:pStyle w:val="BookText"/>
      </w:pPr>
      <w:r>
        <w:rPr>
          <w:rFonts w:ascii="Amiri" w:hAnsi="Amiri" w:eastAsia="Amiri" w:cs="Amiri"/>
          <w:lang w:bidi="ar-SA"/>
          <w:color w:val="111111"/>
          <w:sz w:val="28"/>
          <w:szCs w:val="28"/>
          <w:rtl/>
        </w:rPr>
        <w:t xml:space="preserve">یَا مَنْ یَرْحَمُ مَنْ لَا یَرْحَمُهُ الْعِبَادُ</w:t>
      </w:r>
    </w:p>
    <w:p>
      <w:pPr>
        <w:pStyle w:val="BookText"/>
      </w:pPr>
      <w:r>
        <w:rPr>
          <w:rFonts w:ascii="IRNazanin" w:hAnsi="IRNazanin" w:eastAsia="IRNazanin" w:cs="IRNazanin"/>
          <w:lang w:bidi="fa-IR"/>
          <w:color w:val="111111"/>
          <w:sz w:val="28"/>
          <w:szCs w:val="28"/>
          <w:rtl/>
        </w:rPr>
        <w:t xml:space="preserve">ای کسی که رحم می‌کند، به آنکه بندگان به او رحم نمی‌کنند.1/46</w:t>
      </w:r>
    </w:p>
    <w:p>
      <w:pPr>
        <w:pStyle w:val="Heading5"/>
      </w:pPr>
      <w:bookmarkStart w:id="6080" w:name="_Toc4842"/>
      <w:r>
        <w:t>مهربانی خدا، با تجاوزکنندگان از حدّ</w:t>
      </w:r>
      <w:bookmarkEnd w:id="6080"/>
    </w:p>
    <w:p>
      <w:pPr>
        <w:pStyle w:val="BookText"/>
      </w:pPr>
      <w:r>
        <w:rPr>
          <w:rFonts w:ascii="Amiri" w:hAnsi="Amiri" w:eastAsia="Amiri" w:cs="Amiri"/>
          <w:lang w:bidi="ar-SA"/>
          <w:color w:val="111111"/>
          <w:sz w:val="28"/>
          <w:szCs w:val="28"/>
          <w:rtl/>
        </w:rPr>
        <w:t xml:space="preserve">سُنَّتُکَ الْإِبْقَاءُ عَلَی الْمُعْتَدِینَ</w:t>
      </w:r>
    </w:p>
    <w:p>
      <w:pPr>
        <w:pStyle w:val="BookText"/>
      </w:pPr>
      <w:r>
        <w:rPr>
          <w:rFonts w:ascii="IRNazanin" w:hAnsi="IRNazanin" w:eastAsia="IRNazanin" w:cs="IRNazanin"/>
          <w:lang w:bidi="fa-IR"/>
          <w:color w:val="111111"/>
          <w:sz w:val="28"/>
          <w:szCs w:val="28"/>
          <w:rtl/>
        </w:rPr>
        <w:t xml:space="preserve">روش تو مهربانی با تجاوزکنندگان است.16/46</w:t>
      </w:r>
    </w:p>
    <w:p>
      <w:pPr>
        <w:pStyle w:val="Heading5"/>
      </w:pPr>
      <w:bookmarkStart w:id="6081" w:name="_Toc4843"/>
      <w:r>
        <w:t>شگفت از بسیاری رأفت و رحمت الهی</w:t>
      </w:r>
      <w:bookmarkEnd w:id="6081"/>
    </w:p>
    <w:p>
      <w:pPr>
        <w:pStyle w:val="BookText"/>
      </w:pPr>
      <w:r>
        <w:rPr>
          <w:rFonts w:ascii="Amiri" w:hAnsi="Amiri" w:eastAsia="Amiri" w:cs="Amiri"/>
          <w:lang w:bidi="ar-SA"/>
          <w:color w:val="111111"/>
          <w:sz w:val="28"/>
          <w:szCs w:val="28"/>
          <w:rtl/>
        </w:rPr>
        <w:t xml:space="preserve">سُبْحَانَکَ مِنْ... رَؤُوفٍ مَا أَرْأَفَکَ، وَ حَکِیمٍ مَا أَعْرَفَکَ</w:t>
      </w:r>
    </w:p>
    <w:p>
      <w:pPr>
        <w:pStyle w:val="BookText"/>
      </w:pPr>
      <w:r>
        <w:rPr>
          <w:rFonts w:ascii="IRNazanin" w:hAnsi="IRNazanin" w:eastAsia="IRNazanin" w:cs="IRNazanin"/>
          <w:lang w:bidi="fa-IR"/>
          <w:color w:val="111111"/>
          <w:sz w:val="28"/>
          <w:szCs w:val="28"/>
          <w:rtl/>
        </w:rPr>
        <w:t xml:space="preserve">پاک و منزّهی! ای رئوفی که چه بسیار رئوفی! و حکیمی که چه بسیار آگاهی!23/47</w:t>
      </w:r>
    </w:p>
    <w:p>
      <w:pPr>
        <w:pStyle w:val="Heading5"/>
      </w:pPr>
      <w:bookmarkStart w:id="6082" w:name="_Toc4844"/>
      <w:r>
        <w:t>سودمندترین مهربانی‌های خداوند</w:t>
      </w:r>
      <w:bookmarkEnd w:id="6082"/>
    </w:p>
    <w:p>
      <w:pPr>
        <w:pStyle w:val="BookText"/>
      </w:pPr>
      <w:r>
        <w:rPr>
          <w:rFonts w:ascii="Amiri" w:hAnsi="Amiri" w:eastAsia="Amiri" w:cs="Amiri"/>
          <w:lang w:bidi="ar-SA"/>
          <w:color w:val="111111"/>
          <w:sz w:val="28"/>
          <w:szCs w:val="28"/>
          <w:rtl/>
        </w:rPr>
        <w:t xml:space="preserve">وَ تَرَحَّمْ عَلَیْهِ أَمْتَعَ رَحَمَاتِکَ</w:t>
      </w:r>
    </w:p>
    <w:p>
      <w:pPr>
        <w:pStyle w:val="BookText"/>
      </w:pPr>
      <w:r>
        <w:rPr>
          <w:rFonts w:ascii="IRNazanin" w:hAnsi="IRNazanin" w:eastAsia="IRNazanin" w:cs="IRNazanin"/>
          <w:lang w:bidi="fa-IR"/>
          <w:color w:val="111111"/>
          <w:sz w:val="28"/>
          <w:szCs w:val="28"/>
          <w:rtl/>
        </w:rPr>
        <w:t xml:space="preserve">و با سودمندترین رحمت‌هایت، بر او رحمت فرست.50/47</w:t>
      </w:r>
    </w:p>
    <w:p>
      <w:pPr>
        <w:pStyle w:val="Heading5"/>
      </w:pPr>
      <w:bookmarkStart w:id="6083" w:name="_Toc4845"/>
      <w:r>
        <w:t>مهربانیِ ولیّ خدا را به بندگان بخشیدن</w:t>
      </w:r>
      <w:bookmarkEnd w:id="6083"/>
    </w:p>
    <w:p>
      <w:pPr>
        <w:pStyle w:val="BookText"/>
      </w:pPr>
      <w:r>
        <w:rPr>
          <w:rFonts w:ascii="Amiri" w:hAnsi="Amiri" w:eastAsia="Amiri" w:cs="Amiri"/>
          <w:lang w:bidi="ar-SA"/>
          <w:color w:val="111111"/>
          <w:sz w:val="28"/>
          <w:szCs w:val="28"/>
          <w:rtl/>
        </w:rPr>
        <w:t xml:space="preserve">هَبْ لَنَا رَأْفَتَهُ، وَ رَحْمَتَهُ وَ تَعَطُّفَهُ وَ تَحَنُّنَهُ</w:t>
      </w:r>
    </w:p>
    <w:p>
      <w:pPr>
        <w:pStyle w:val="BookText"/>
      </w:pPr>
      <w:r>
        <w:rPr>
          <w:rFonts w:ascii="IRNazanin" w:hAnsi="IRNazanin" w:eastAsia="IRNazanin" w:cs="IRNazanin"/>
          <w:lang w:bidi="fa-IR"/>
          <w:color w:val="111111"/>
          <w:sz w:val="28"/>
          <w:szCs w:val="28"/>
          <w:rtl/>
        </w:rPr>
        <w:t xml:space="preserve">محبّت و رحمت و عطوفت و دلسوزی او را به ما روا دار.63/47</w:t>
      </w:r>
    </w:p>
    <w:p>
      <w:pPr>
        <w:pStyle w:val="Heading5"/>
      </w:pPr>
      <w:bookmarkStart w:id="6084" w:name="_Toc4846"/>
      <w:r>
        <w:t>گستردگی رحمت خدا، در روز عرفه</w:t>
      </w:r>
      <w:bookmarkEnd w:id="6084"/>
    </w:p>
    <w:p>
      <w:pPr>
        <w:pStyle w:val="BookText"/>
      </w:pPr>
      <w:r>
        <w:rPr>
          <w:rFonts w:ascii="Amiri" w:hAnsi="Amiri" w:eastAsia="Amiri" w:cs="Amiri"/>
          <w:lang w:bidi="ar-SA"/>
          <w:color w:val="111111"/>
          <w:sz w:val="28"/>
          <w:szCs w:val="28"/>
          <w:rtl/>
        </w:rPr>
        <w:t xml:space="preserve">اللَّهُمَّ هَذَا یَوْمُ عَرَفَةَ یَوْمٌ... نَشَرْتَ فِیهِ رَحْمَتَکَ</w:t>
      </w:r>
    </w:p>
    <w:p>
      <w:pPr>
        <w:pStyle w:val="BookText"/>
      </w:pPr>
      <w:r>
        <w:rPr>
          <w:rFonts w:ascii="IRNazanin" w:hAnsi="IRNazanin" w:eastAsia="IRNazanin" w:cs="IRNazanin"/>
          <w:lang w:bidi="fa-IR"/>
          <w:color w:val="111111"/>
          <w:sz w:val="28"/>
          <w:szCs w:val="28"/>
          <w:rtl/>
        </w:rPr>
        <w:t xml:space="preserve">خداوندا، این روز عرفه، روزی است که رحمتت را در آن گسترده‌ای.66/47</w:t>
      </w:r>
    </w:p>
    <w:p>
      <w:pPr>
        <w:pStyle w:val="Heading5"/>
      </w:pPr>
      <w:bookmarkStart w:id="6085" w:name="_Toc4847"/>
      <w:r>
        <w:t>پناه بردن به رحمت الهی</w:t>
      </w:r>
      <w:bookmarkEnd w:id="6085"/>
    </w:p>
    <w:p>
      <w:pPr>
        <w:pStyle w:val="BookText"/>
      </w:pPr>
      <w:r>
        <w:rPr>
          <w:rFonts w:ascii="Amiri" w:hAnsi="Amiri" w:eastAsia="Amiri" w:cs="Amiri"/>
          <w:lang w:bidi="ar-SA"/>
          <w:color w:val="111111"/>
          <w:sz w:val="28"/>
          <w:szCs w:val="28"/>
          <w:rtl/>
        </w:rPr>
        <w:t xml:space="preserve">هَا أَنَا ذَا بَیْنَ یَدَیْکَ... لَائِذًا بِرَحْمَتِکَ</w:t>
      </w:r>
    </w:p>
    <w:p>
      <w:pPr>
        <w:pStyle w:val="BookText"/>
      </w:pPr>
      <w:r>
        <w:rPr>
          <w:rFonts w:ascii="IRNazanin" w:hAnsi="IRNazanin" w:eastAsia="IRNazanin" w:cs="IRNazanin"/>
          <w:lang w:bidi="fa-IR"/>
          <w:color w:val="111111"/>
          <w:sz w:val="28"/>
          <w:szCs w:val="28"/>
          <w:rtl/>
        </w:rPr>
        <w:t xml:space="preserve">اینک منم در پیشگاه تو، پناه‌خواه به رحمتت.69/47</w:t>
      </w:r>
    </w:p>
    <w:p>
      <w:pPr>
        <w:pStyle w:val="Heading5"/>
      </w:pPr>
      <w:bookmarkStart w:id="6086" w:name="_Toc4848"/>
      <w:r>
        <w:t>سبب غلبه ناامیدی از رحمت خدا ، بر بنده</w:t>
      </w:r>
      <w:bookmarkEnd w:id="6086"/>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73" w:name="pg3739_48214"/>
    <w:bookmarkEnd w:id="573"/>
    <w:p>
      <w:pPr>
        <w:pStyle w:val="BookText"/>
      </w:pPr>
      <w:r>
        <w:rPr>
          <w:rFonts w:ascii="Amiri" w:hAnsi="Amiri" w:eastAsia="Amiri" w:cs="Amiri"/>
          <w:lang w:bidi="ar-SA"/>
          <w:color w:val="111111"/>
          <w:sz w:val="28"/>
          <w:szCs w:val="28"/>
          <w:rtl/>
        </w:rPr>
        <w:t xml:space="preserve">لَا تُوءْیِسْنِی مِنَ الْأَمَلِ فِیکَ فَیَغْلِبَ عَلَیَّ الْقُنُوطُ مِنْ رَحْمَتِکَ</w:t>
      </w:r>
    </w:p>
    <w:p>
      <w:pPr>
        <w:pStyle w:val="BookText"/>
      </w:pPr>
      <w:r>
        <w:rPr>
          <w:rFonts w:ascii="IRNazanin" w:hAnsi="IRNazanin" w:eastAsia="IRNazanin" w:cs="IRNazanin"/>
          <w:lang w:bidi="fa-IR"/>
          <w:color w:val="111111"/>
          <w:sz w:val="28"/>
          <w:szCs w:val="28"/>
          <w:rtl/>
        </w:rPr>
        <w:t xml:space="preserve">از آرزومندی به خود ناامیدم نکن، که ناامیدی از رحمتت بر من چیره شود.101/47</w:t>
      </w:r>
    </w:p>
    <w:p>
      <w:pPr>
        <w:pStyle w:val="Heading5"/>
      </w:pPr>
      <w:bookmarkStart w:id="6087" w:name="_Toc4849"/>
      <w:r>
        <w:t>کامیاب نمودن بنده، به شیرینی مهربانی خدا</w:t>
      </w:r>
      <w:bookmarkEnd w:id="6087"/>
    </w:p>
    <w:p>
      <w:pPr>
        <w:pStyle w:val="BookText"/>
      </w:pPr>
      <w:r>
        <w:rPr>
          <w:rFonts w:ascii="Amiri" w:hAnsi="Amiri" w:eastAsia="Amiri" w:cs="Amiri"/>
          <w:lang w:bidi="ar-SA"/>
          <w:color w:val="111111"/>
          <w:sz w:val="28"/>
          <w:szCs w:val="28"/>
          <w:rtl/>
        </w:rPr>
        <w:t xml:space="preserve">أَوْجِدْنِی... حَلَاوَةَ رَحْمَتِکَ</w:t>
      </w:r>
    </w:p>
    <w:p>
      <w:pPr>
        <w:pStyle w:val="BookText"/>
      </w:pPr>
      <w:r>
        <w:rPr>
          <w:rFonts w:ascii="IRNazanin" w:hAnsi="IRNazanin" w:eastAsia="IRNazanin" w:cs="IRNazanin"/>
          <w:lang w:bidi="fa-IR"/>
          <w:color w:val="111111"/>
          <w:sz w:val="28"/>
          <w:szCs w:val="28"/>
          <w:rtl/>
        </w:rPr>
        <w:t xml:space="preserve">مرا از شیرینی رحمتت، کامیاب گردان.125/47</w:t>
      </w:r>
    </w:p>
    <w:p>
      <w:pPr>
        <w:pStyle w:val="Heading5"/>
      </w:pPr>
      <w:bookmarkStart w:id="6088" w:name="_Toc4850"/>
      <w:r>
        <w:t>مهربان گرداندن دل بنده، با فروتنان</w:t>
      </w:r>
      <w:bookmarkEnd w:id="6088"/>
    </w:p>
    <w:p>
      <w:pPr>
        <w:pStyle w:val="BookText"/>
      </w:pPr>
      <w:r>
        <w:rPr>
          <w:rFonts w:ascii="Amiri" w:hAnsi="Amiri" w:eastAsia="Amiri" w:cs="Amiri"/>
          <w:lang w:bidi="ar-SA"/>
          <w:color w:val="111111"/>
          <w:sz w:val="28"/>
          <w:szCs w:val="28"/>
          <w:rtl/>
        </w:rPr>
        <w:t xml:space="preserve">اعْطِفْ بِقَلْبِی عَلَی الْخَاشِعِینَ</w:t>
      </w:r>
    </w:p>
    <w:p>
      <w:pPr>
        <w:pStyle w:val="BookText"/>
      </w:pPr>
      <w:r>
        <w:rPr>
          <w:rFonts w:ascii="IRNazanin" w:hAnsi="IRNazanin" w:eastAsia="IRNazanin" w:cs="IRNazanin"/>
          <w:lang w:bidi="fa-IR"/>
          <w:color w:val="111111"/>
          <w:sz w:val="28"/>
          <w:szCs w:val="28"/>
          <w:rtl/>
        </w:rPr>
        <w:t xml:space="preserve">دلم را بر فروتنان مهربان گردان.127/47</w:t>
      </w:r>
    </w:p>
    <w:p>
      <w:pPr>
        <w:pStyle w:val="Heading5"/>
      </w:pPr>
      <w:bookmarkStart w:id="6089" w:name="_Toc4851"/>
      <w:r>
        <w:t>گشودن درهای رحمت خدا، بر بنده</w:t>
      </w:r>
      <w:bookmarkEnd w:id="6089"/>
    </w:p>
    <w:p>
      <w:pPr>
        <w:pStyle w:val="BookText"/>
      </w:pPr>
      <w:r>
        <w:rPr>
          <w:rFonts w:ascii="Amiri" w:hAnsi="Amiri" w:eastAsia="Amiri" w:cs="Amiri"/>
          <w:lang w:bidi="ar-SA"/>
          <w:color w:val="111111"/>
          <w:sz w:val="28"/>
          <w:szCs w:val="28"/>
          <w:rtl/>
        </w:rPr>
        <w:t xml:space="preserve">افْتَحْ لِی أَبْوَابَ تَوْبَتِکَ وَ رَحْمَتِکَ وَ رَأْفَتِکَ...</w:t>
      </w:r>
    </w:p>
    <w:p>
      <w:pPr>
        <w:pStyle w:val="BookText"/>
      </w:pPr>
      <w:r>
        <w:rPr>
          <w:rFonts w:ascii="IRNazanin" w:hAnsi="IRNazanin" w:eastAsia="IRNazanin" w:cs="IRNazanin"/>
          <w:lang w:bidi="fa-IR"/>
          <w:color w:val="111111"/>
          <w:sz w:val="28"/>
          <w:szCs w:val="28"/>
          <w:rtl/>
        </w:rPr>
        <w:t xml:space="preserve">درهای توبه و رحمت و رأفتت را بر من بگشای. 132/47</w:t>
      </w:r>
    </w:p>
    <w:p>
      <w:pPr>
        <w:pStyle w:val="Heading5"/>
      </w:pPr>
      <w:bookmarkStart w:id="6090" w:name="_Toc4852"/>
      <w:r>
        <w:t>اطمینان بنده به رحمت خدا، بیش از عمل خود</w:t>
      </w:r>
      <w:bookmarkEnd w:id="6090"/>
    </w:p>
    <w:p>
      <w:pPr>
        <w:pStyle w:val="BookText"/>
      </w:pPr>
      <w:r>
        <w:rPr>
          <w:rFonts w:ascii="Amiri" w:hAnsi="Amiri" w:eastAsia="Amiri" w:cs="Amiri"/>
          <w:lang w:bidi="ar-SA"/>
          <w:color w:val="111111"/>
          <w:sz w:val="28"/>
          <w:szCs w:val="28"/>
          <w:rtl/>
        </w:rPr>
        <w:t xml:space="preserve">إِنِّی بِمَغْفِرَتِکَ وَ رَحْمَتِکَ أَوْثَقُ مِنِّی بِعَمَلِی</w:t>
      </w:r>
    </w:p>
    <w:p>
      <w:pPr>
        <w:pStyle w:val="BookText"/>
      </w:pPr>
      <w:r>
        <w:rPr>
          <w:rFonts w:ascii="IRNazanin" w:hAnsi="IRNazanin" w:eastAsia="IRNazanin" w:cs="IRNazanin"/>
          <w:lang w:bidi="fa-IR"/>
          <w:color w:val="111111"/>
          <w:sz w:val="28"/>
          <w:szCs w:val="28"/>
          <w:rtl/>
        </w:rPr>
        <w:t xml:space="preserve">همانا اطمینانم به آمرزش و رحمت تو، از (اطمینانم به) عملم بیشتر است.4/48</w:t>
      </w:r>
    </w:p>
    <w:p>
      <w:pPr>
        <w:pStyle w:val="Heading5"/>
      </w:pPr>
      <w:bookmarkStart w:id="6091" w:name="_Toc4853"/>
      <w:r>
        <w:t>رحمت خدا، فراخ‌تر از گناهان بنده</w:t>
      </w:r>
      <w:bookmarkEnd w:id="6091"/>
    </w:p>
    <w:p>
      <w:pPr>
        <w:pStyle w:val="BookText"/>
      </w:pPr>
      <w:r>
        <w:rPr>
          <w:rFonts w:ascii="Amiri" w:hAnsi="Amiri" w:eastAsia="Amiri" w:cs="Amiri"/>
          <w:lang w:bidi="ar-SA"/>
          <w:color w:val="111111"/>
          <w:sz w:val="28"/>
          <w:szCs w:val="28"/>
          <w:rtl/>
        </w:rPr>
        <w:t xml:space="preserve">إِنِّی... لَمَغْفِرَتُکَ وَ رَحْمَتُکَ أَوْسَعُ مِنْ ذُنُوبِی</w:t>
      </w:r>
    </w:p>
    <w:p>
      <w:pPr>
        <w:pStyle w:val="BookText"/>
      </w:pPr>
      <w:r>
        <w:rPr>
          <w:rFonts w:ascii="IRNazanin" w:hAnsi="IRNazanin" w:eastAsia="IRNazanin" w:cs="IRNazanin"/>
          <w:lang w:bidi="fa-IR"/>
          <w:color w:val="111111"/>
          <w:sz w:val="28"/>
          <w:szCs w:val="28"/>
          <w:rtl/>
        </w:rPr>
        <w:t xml:space="preserve">همانا آمرزش و رحمت تو، از گناهانم وسیع‌تر است.4/48</w:t>
      </w:r>
    </w:p>
    <w:p>
      <w:pPr>
        <w:pStyle w:val="Heading5"/>
      </w:pPr>
      <w:bookmarkStart w:id="6092" w:name="_Toc4854"/>
      <w:r>
        <w:t>گناهان بنده، و رحمت الهی</w:t>
      </w:r>
      <w:bookmarkEnd w:id="6092"/>
    </w:p>
    <w:p>
      <w:pPr>
        <w:pStyle w:val="BookText"/>
      </w:pPr>
      <w:r>
        <w:rPr>
          <w:rFonts w:ascii="Amiri" w:hAnsi="Amiri" w:eastAsia="Amiri" w:cs="Amiri"/>
          <w:lang w:bidi="ar-SA"/>
          <w:color w:val="111111"/>
          <w:sz w:val="28"/>
          <w:szCs w:val="28"/>
          <w:rtl/>
        </w:rPr>
        <w:t xml:space="preserve">ثُمَّ لَمْ یَمْنَعْکَ طُولُ عُکُوفِهِمْ عَلَی عَظِیمِ الْجُرْمِ أَنْ عُدْتَ عَلَیْهِمْ بِالرَّحْمَةِ وَ الْمَغْفِرَةِ</w:t>
      </w:r>
    </w:p>
    <w:p>
      <w:pPr>
        <w:pStyle w:val="BookText"/>
      </w:pPr>
      <w:r>
        <w:rPr>
          <w:rFonts w:ascii="IRNazanin" w:hAnsi="IRNazanin" w:eastAsia="IRNazanin" w:cs="IRNazanin"/>
          <w:lang w:bidi="fa-IR"/>
          <w:color w:val="111111"/>
          <w:sz w:val="28"/>
          <w:szCs w:val="28"/>
          <w:rtl/>
        </w:rPr>
        <w:t xml:space="preserve">سپس اصرار بسیارِ آنان بر جرم‌های بزرگ، تو را از اینکه به ایشان رحمت و آمرزش ببخشی، بازنداشت.7/48</w:t>
      </w:r>
    </w:p>
    <w:p>
      <w:pPr>
        <w:pStyle w:val="Heading5"/>
      </w:pPr>
      <w:bookmarkStart w:id="6093" w:name="_Toc4855"/>
      <w:r>
        <w:t>رحمت خدا، بر برگزیدگانش</w:t>
      </w:r>
      <w:bookmarkEnd w:id="6093"/>
    </w:p>
    <w:p>
      <w:pPr>
        <w:pStyle w:val="BookText"/>
      </w:pPr>
      <w:r>
        <w:rPr>
          <w:rFonts w:ascii="Amiri" w:hAnsi="Amiri" w:eastAsia="Amiri" w:cs="Amiri"/>
          <w:lang w:bidi="ar-SA"/>
          <w:color w:val="111111"/>
          <w:sz w:val="28"/>
          <w:szCs w:val="28"/>
          <w:rtl/>
        </w:rPr>
        <w:t xml:space="preserve">اللَّهُمَّ صَلِّ عَلَی مُحَمَّدٍ وَ آلِ مُحَمَّدٍ... کَصَلَوَاتِکَ وَ بَرَکَاتِکَ وَ تَحِیَّاتِکَ عَلَی أَصْفِیَائِکَ إِبْرَاهِیمَ وَ آلِ إِبْرَاهِیمَ</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مانند رحمت‌ها و برکت‌ها و تحیّت‌هایی که بر برگزیدگانت: ابراهیم و آل ابراهیم فرستادی.11/48</w:t>
      </w:r>
    </w:p>
    <w:p>
      <w:pPr>
        <w:pStyle w:val="Heading5"/>
      </w:pPr>
      <w:bookmarkStart w:id="6094" w:name="_Toc4856"/>
      <w:r>
        <w:t>تنها امان‌دهنده کیفر خدا، رحمت او</w:t>
      </w:r>
      <w:bookmarkEnd w:id="6094"/>
    </w:p>
    <w:p>
      <w:pPr>
        <w:pStyle w:val="BookText"/>
      </w:pPr>
      <w:r>
        <w:rPr>
          <w:rFonts w:ascii="Amiri" w:hAnsi="Amiri" w:eastAsia="Amiri" w:cs="Amiri"/>
          <w:lang w:bidi="ar-SA"/>
          <w:color w:val="111111"/>
          <w:sz w:val="28"/>
          <w:szCs w:val="28"/>
          <w:rtl/>
        </w:rPr>
        <w:t xml:space="preserve">لا یُجِیرُ مِنْ عِقَابِکَ إِلَّا رَحْمَتُکَ</w:t>
      </w:r>
    </w:p>
    <w:p>
      <w:pPr>
        <w:pStyle w:val="BookText"/>
      </w:pPr>
      <w:r>
        <w:rPr>
          <w:rFonts w:ascii="IRNazanin" w:hAnsi="IRNazanin" w:eastAsia="IRNazanin" w:cs="IRNazanin"/>
          <w:lang w:bidi="fa-IR"/>
          <w:color w:val="111111"/>
          <w:sz w:val="28"/>
          <w:szCs w:val="28"/>
          <w:rtl/>
        </w:rPr>
        <w:t xml:space="preserve">از کیفرت، جز رحمتت پناه نمی‌دهد.13/48</w:t>
      </w:r>
    </w:p>
    <w:p>
      <w:pPr>
        <w:pStyle w:val="Heading5"/>
      </w:pPr>
      <w:bookmarkStart w:id="6095" w:name="_Toc4857"/>
      <w:r>
        <w:t>عذاب خدا و رحم نکردن کسی بر بنده</w:t>
      </w:r>
      <w:bookmarkEnd w:id="6095"/>
    </w:p>
    <w:p>
      <w:pPr>
        <w:pStyle w:val="BookText"/>
      </w:pPr>
      <w:r>
        <w:rPr>
          <w:rFonts w:ascii="Amiri" w:hAnsi="Amiri" w:eastAsia="Amiri" w:cs="Amiri"/>
          <w:lang w:bidi="ar-SA"/>
          <w:color w:val="111111"/>
          <w:sz w:val="28"/>
          <w:szCs w:val="28"/>
          <w:rtl/>
        </w:rPr>
        <w:t xml:space="preserve">إِنْ عَذَّبْتَنِی فَمَنْ ذَا الَّذِی یَرْحَمُنِی</w:t>
      </w:r>
    </w:p>
    <w:p>
      <w:pPr>
        <w:pStyle w:val="BookText"/>
      </w:pPr>
      <w:r>
        <w:rPr>
          <w:rFonts w:ascii="IRNazanin" w:hAnsi="IRNazanin" w:eastAsia="IRNazanin" w:cs="IRNazanin"/>
          <w:lang w:bidi="fa-IR"/>
          <w:color w:val="111111"/>
          <w:sz w:val="28"/>
          <w:szCs w:val="28"/>
          <w:rtl/>
        </w:rPr>
        <w:t xml:space="preserve">اگر مرا عذاب کنی، پس کیست آنکه به من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74" w:name="pg3739_48215"/>
    <w:bookmarkEnd w:id="574"/>
    <w:p>
      <w:pPr>
        <w:pStyle w:val="BookText"/>
      </w:pPr>
      <w:r>
        <w:rPr>
          <w:rFonts w:ascii="IRNazanin" w:hAnsi="IRNazanin" w:eastAsia="IRNazanin" w:cs="IRNazanin"/>
          <w:lang w:bidi="fa-IR"/>
          <w:color w:val="111111"/>
          <w:sz w:val="28"/>
          <w:szCs w:val="28"/>
          <w:rtl/>
        </w:rPr>
        <w:t xml:space="preserve">رحم کند؟15/48</w:t>
      </w:r>
    </w:p>
    <w:p>
      <w:pPr>
        <w:pStyle w:val="Heading5"/>
      </w:pPr>
      <w:bookmarkStart w:id="6096" w:name="_Toc4858"/>
      <w:r>
        <w:t>درخواست رحمت و مهربانی خدا</w:t>
      </w:r>
      <w:bookmarkEnd w:id="6096"/>
    </w:p>
    <w:p>
      <w:pPr>
        <w:pStyle w:val="BookText"/>
      </w:pPr>
      <w:r>
        <w:rPr>
          <w:rFonts w:ascii="Amiri" w:hAnsi="Amiri" w:eastAsia="Amiri" w:cs="Amiri"/>
          <w:lang w:bidi="ar-SA"/>
          <w:color w:val="111111"/>
          <w:sz w:val="28"/>
          <w:szCs w:val="28"/>
          <w:rtl/>
        </w:rPr>
        <w:t xml:space="preserve">وَ أَسْتَرْحِمُکَ، فَصَلِّ عَلَی مُحَمَّدٍ وَ آلِهِ، وَ ارْحَمْنِی</w:t>
      </w:r>
    </w:p>
    <w:p>
      <w:pPr>
        <w:pStyle w:val="BookText"/>
      </w:pPr>
      <w:r>
        <w:rPr>
          <w:rFonts w:ascii="IRNazanin" w:hAnsi="IRNazanin" w:eastAsia="IRNazanin" w:cs="IRNazanin"/>
          <w:lang w:bidi="fa-IR"/>
          <w:color w:val="111111"/>
          <w:sz w:val="28"/>
          <w:szCs w:val="28"/>
          <w:rtl/>
        </w:rPr>
        <w:t xml:space="preserve">و از تو رحمت می‌خواهم، پس بر محمّد و خاندانش درود فرست و به من رحم کن.22/48</w:t>
      </w:r>
    </w:p>
    <w:p>
      <w:pPr>
        <w:pStyle w:val="Heading5"/>
      </w:pPr>
      <w:bookmarkStart w:id="6097" w:name="_Toc4859"/>
      <w:r>
        <w:t>روان نمودن جوی‌های رحمت و مهربانی</w:t>
      </w:r>
      <w:bookmarkEnd w:id="6097"/>
    </w:p>
    <w:p>
      <w:pPr>
        <w:pStyle w:val="BookText"/>
      </w:pPr>
      <w:r>
        <w:rPr>
          <w:rFonts w:ascii="Amiri" w:hAnsi="Amiri" w:eastAsia="Amiri" w:cs="Amiri"/>
          <w:lang w:bidi="ar-SA"/>
          <w:color w:val="111111"/>
          <w:sz w:val="28"/>
          <w:szCs w:val="28"/>
          <w:rtl/>
        </w:rPr>
        <w:t xml:space="preserve">کَمْ مِنْ... جَدَاوِلِ رَحْمَةٍ نَشَرْتَهَا</w:t>
      </w:r>
    </w:p>
    <w:p>
      <w:pPr>
        <w:pStyle w:val="BookText"/>
      </w:pPr>
      <w:r>
        <w:rPr>
          <w:rFonts w:ascii="IRNazanin" w:hAnsi="IRNazanin" w:eastAsia="IRNazanin" w:cs="IRNazanin"/>
          <w:lang w:bidi="fa-IR"/>
          <w:color w:val="111111"/>
          <w:sz w:val="28"/>
          <w:szCs w:val="28"/>
          <w:rtl/>
        </w:rPr>
        <w:t xml:space="preserve">چه بسیار جوی‌های رحمتی که روان نمودی.11/49</w:t>
      </w:r>
    </w:p>
    <w:p>
      <w:pPr>
        <w:pStyle w:val="Heading5"/>
      </w:pPr>
      <w:bookmarkStart w:id="6098" w:name="_Toc4860"/>
      <w:r>
        <w:t>ناامید نشدن از رحمت خدا</w:t>
      </w:r>
      <w:bookmarkEnd w:id="6098"/>
    </w:p>
    <w:p>
      <w:pPr>
        <w:pStyle w:val="BookText"/>
      </w:pPr>
      <w:r>
        <w:rPr>
          <w:rFonts w:ascii="Amiri" w:hAnsi="Amiri" w:eastAsia="Amiri" w:cs="Amiri"/>
          <w:lang w:bidi="ar-SA"/>
          <w:color w:val="111111"/>
          <w:sz w:val="28"/>
          <w:szCs w:val="28"/>
          <w:rtl/>
        </w:rPr>
        <w:t xml:space="preserve">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ای بندگان من که درباره خود اسراف کرده‌اید، از رحمت خدا ناامید نشوید که خدا همه گناهان را می‌آمرزد.2/50</w:t>
      </w:r>
    </w:p>
    <w:p>
      <w:pPr>
        <w:pStyle w:val="Heading5"/>
      </w:pPr>
      <w:bookmarkStart w:id="6099" w:name="_Toc4861"/>
      <w:r>
        <w:t>مهربانی خدا، بر جان بی‌تاب و استخوان ضعیف بنده</w:t>
      </w:r>
      <w:bookmarkEnd w:id="6099"/>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نمایی.5/50</w:t>
      </w:r>
    </w:p>
    <w:p>
      <w:pPr>
        <w:pStyle w:val="Heading5"/>
      </w:pPr>
      <w:bookmarkStart w:id="6100" w:name="_Toc4862"/>
      <w:r>
        <w:t>علّت درخواست مهربانی خدا</w:t>
      </w:r>
      <w:bookmarkEnd w:id="6100"/>
    </w:p>
    <w:p>
      <w:pPr>
        <w:pStyle w:val="BookText"/>
      </w:pPr>
      <w:r>
        <w:rPr>
          <w:rFonts w:ascii="Amiri" w:hAnsi="Amiri" w:eastAsia="Amiri" w:cs="Amiri"/>
          <w:lang w:bidi="ar-SA"/>
          <w:color w:val="111111"/>
          <w:sz w:val="28"/>
          <w:szCs w:val="28"/>
          <w:rtl/>
        </w:rPr>
        <w:t xml:space="preserve">فَارْحَمْنِی اللَّهُمَّ فَإِنِّی امْرُوءٌ حَقِیرٌ، وَ خَطَرِی یَسِیرٌ</w:t>
      </w:r>
    </w:p>
    <w:p>
      <w:pPr>
        <w:pStyle w:val="BookText"/>
      </w:pPr>
      <w:r>
        <w:rPr>
          <w:rFonts w:ascii="IRNazanin" w:hAnsi="IRNazanin" w:eastAsia="IRNazanin" w:cs="IRNazanin"/>
          <w:lang w:bidi="fa-IR"/>
          <w:color w:val="111111"/>
          <w:sz w:val="28"/>
          <w:szCs w:val="28"/>
          <w:rtl/>
        </w:rPr>
        <w:t xml:space="preserve">پس خداوندا، بر من رحم کن. زیرا من فردی حقیرم، و منزلتم اندک است.6/50</w:t>
      </w:r>
    </w:p>
    <w:p>
      <w:pPr>
        <w:pStyle w:val="Heading5"/>
      </w:pPr>
      <w:bookmarkStart w:id="6101" w:name="_Toc4863"/>
      <w:r>
        <w:t>برتری دادن بنده، به وسیله رحمت الهی</w:t>
      </w:r>
      <w:bookmarkEnd w:id="6101"/>
    </w:p>
    <w:p>
      <w:pPr>
        <w:pStyle w:val="BookText"/>
      </w:pPr>
      <w:r>
        <w:rPr>
          <w:rFonts w:ascii="Amiri" w:hAnsi="Amiri" w:eastAsia="Amiri" w:cs="Amiri"/>
          <w:lang w:bidi="ar-SA"/>
          <w:color w:val="111111"/>
          <w:sz w:val="28"/>
          <w:szCs w:val="28"/>
          <w:rtl/>
        </w:rPr>
        <w:t xml:space="preserve">إِلَهِی أَحْمَدُکَ - وَ أَنْتَ لِلْحَمْدِ أَهْلٌ - ... عَلَی مَا فَضَّلْتَنِی بِهِ مِنْ رَحْمَتِکَ</w:t>
      </w:r>
    </w:p>
    <w:p>
      <w:pPr>
        <w:pStyle w:val="BookText"/>
      </w:pPr>
      <w:r>
        <w:rPr>
          <w:rFonts w:ascii="IRNazanin" w:hAnsi="IRNazanin" w:eastAsia="IRNazanin" w:cs="IRNazanin"/>
          <w:lang w:bidi="fa-IR"/>
          <w:color w:val="111111"/>
          <w:sz w:val="28"/>
          <w:szCs w:val="28"/>
          <w:rtl/>
        </w:rPr>
        <w:t xml:space="preserve">خدای من، تو را سپاس‌گزارم و تو شایسته سپاسی، بر رحمتت که مرا به وسیله آن برتری دادی. 1/51</w:t>
      </w:r>
    </w:p>
    <w:p>
      <w:pPr>
        <w:pStyle w:val="Heading5"/>
      </w:pPr>
      <w:bookmarkStart w:id="6102" w:name="_Toc4864"/>
      <w:r>
        <w:t>رحم نمودن خدا، بر افتادن بنده با تمام رخسارش</w:t>
      </w:r>
      <w:bookmarkEnd w:id="6102"/>
    </w:p>
    <w:p>
      <w:pPr>
        <w:pStyle w:val="BookText"/>
      </w:pPr>
      <w:r>
        <w:rPr>
          <w:rFonts w:ascii="Amiri" w:hAnsi="Amiri" w:eastAsia="Amiri" w:cs="Amiri"/>
          <w:lang w:bidi="ar-SA"/>
          <w:color w:val="111111"/>
          <w:sz w:val="28"/>
          <w:szCs w:val="28"/>
          <w:rtl/>
        </w:rPr>
        <w:t xml:space="preserve">ارْحَمْ کَبْوَتِی لِحُرِّ وَجْهِی وَ زَلَّةَ قَدَمِی</w:t>
      </w:r>
    </w:p>
    <w:p>
      <w:pPr>
        <w:pStyle w:val="BookText"/>
      </w:pPr>
      <w:r>
        <w:rPr>
          <w:rFonts w:ascii="IRNazanin" w:hAnsi="IRNazanin" w:eastAsia="IRNazanin" w:cs="IRNazanin"/>
          <w:lang w:bidi="fa-IR"/>
          <w:color w:val="111111"/>
          <w:sz w:val="28"/>
          <w:szCs w:val="28"/>
          <w:rtl/>
        </w:rPr>
        <w:t xml:space="preserve">بر به رو افتادنم با تمام رخسارم، و بر لغزش گام‌هایم رحم کن.4/53</w:t>
      </w:r>
    </w:p>
    <w:p>
      <w:pPr>
        <w:pStyle w:val="Heading5"/>
      </w:pPr>
      <w:bookmarkStart w:id="6103" w:name="_Toc4865"/>
      <w:r>
        <w:t>رحم نمودن خدا، بر پیری بنده و نزدیکی مرگ</w:t>
      </w:r>
      <w:bookmarkEnd w:id="6103"/>
    </w:p>
    <w:p>
      <w:pPr>
        <w:pStyle w:val="BookText"/>
      </w:pPr>
      <w:r>
        <w:rPr>
          <w:rFonts w:ascii="Amiri" w:hAnsi="Amiri" w:eastAsia="Amiri" w:cs="Amiri"/>
          <w:lang w:bidi="ar-SA"/>
          <w:color w:val="111111"/>
          <w:sz w:val="28"/>
          <w:szCs w:val="28"/>
          <w:rtl/>
        </w:rPr>
        <w:t xml:space="preserve">ارْحَمْ شَیْبَتِی، وَ نَفَادَ أَیَّامِی، وَ اقْتِرَابَ أَجَلِی وَ ضَعْفِی وَ مَسْکَنَتِی وَ قِلَّةَ حِیلَتِی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75" w:name="pg3739_48216"/>
    <w:bookmarkEnd w:id="575"/>
    <w:p>
      <w:pPr>
        <w:pStyle w:val="BookText"/>
      </w:pPr>
      <w:r>
        <w:rPr>
          <w:rFonts w:ascii="IRNazanin" w:hAnsi="IRNazanin" w:eastAsia="IRNazanin" w:cs="IRNazanin"/>
          <w:lang w:bidi="fa-IR"/>
          <w:color w:val="111111"/>
          <w:sz w:val="28"/>
          <w:szCs w:val="28"/>
          <w:rtl/>
        </w:rPr>
        <w:t xml:space="preserve">بر پیری‌ام و به آخر رسیدن روزهایم و نزدیک شدن مرگم و ناتوانی‌ام و نیازمندی‌ام و بیچارگی‌ام رحم کن.4/53</w:t>
      </w:r>
    </w:p>
    <w:p>
      <w:pPr>
        <w:pStyle w:val="Heading5"/>
      </w:pPr>
      <w:bookmarkStart w:id="6104" w:name="_Toc4866"/>
      <w:r>
        <w:t>زمان نیازمندی به رحمت خدا</w:t>
      </w:r>
      <w:bookmarkEnd w:id="6104"/>
    </w:p>
    <w:p>
      <w:pPr>
        <w:pStyle w:val="BookText"/>
      </w:pPr>
      <w:r>
        <w:rPr>
          <w:rFonts w:ascii="Amiri" w:hAnsi="Amiri" w:eastAsia="Amiri" w:cs="Amiri"/>
          <w:lang w:bidi="ar-SA"/>
          <w:color w:val="111111"/>
          <w:sz w:val="28"/>
          <w:szCs w:val="28"/>
          <w:rtl/>
        </w:rPr>
        <w:t xml:space="preserve">مَوْلَایَ وَ ارْحَمْنِی إِذَا انْقَطَعَ مِنَ الدُّنْیَا أَثَرِی</w:t>
      </w:r>
    </w:p>
    <w:p>
      <w:pPr>
        <w:pStyle w:val="BookText"/>
      </w:pPr>
      <w:r>
        <w:rPr>
          <w:rFonts w:ascii="IRNazanin" w:hAnsi="IRNazanin" w:eastAsia="IRNazanin" w:cs="IRNazanin"/>
          <w:lang w:bidi="fa-IR"/>
          <w:color w:val="111111"/>
          <w:sz w:val="28"/>
          <w:szCs w:val="28"/>
          <w:rtl/>
        </w:rPr>
        <w:t xml:space="preserve">مولای من! هنگامی که اثرم از دنیا قطع شود، به من رحم کن.5/53</w:t>
      </w:r>
    </w:p>
    <w:p>
      <w:pPr>
        <w:pStyle w:val="BookText"/>
      </w:pPr>
      <w:r>
        <w:rPr>
          <w:rFonts w:ascii="Amiri" w:hAnsi="Amiri" w:eastAsia="Amiri" w:cs="Amiri"/>
          <w:lang w:bidi="ar-SA"/>
          <w:color w:val="111111"/>
          <w:sz w:val="28"/>
          <w:szCs w:val="28"/>
          <w:rtl/>
        </w:rPr>
        <w:t xml:space="preserve">مَوْلَایَ وَ ارْحَمْنِی عِنْدَ تَغَیُّرِ صُورَتِی وَ حَالِی إِذَا بَلِیَ جِسْمِی</w:t>
      </w:r>
    </w:p>
    <w:p>
      <w:pPr>
        <w:pStyle w:val="BookText"/>
      </w:pPr>
      <w:r>
        <w:rPr>
          <w:rFonts w:ascii="IRNazanin" w:hAnsi="IRNazanin" w:eastAsia="IRNazanin" w:cs="IRNazanin"/>
          <w:lang w:bidi="fa-IR"/>
          <w:color w:val="111111"/>
          <w:sz w:val="28"/>
          <w:szCs w:val="28"/>
          <w:rtl/>
        </w:rPr>
        <w:t xml:space="preserve">مولای من! هنگام دگرگون شدن صورتم، و حالم هنگامی که جسدم پوسیده گردد، بر من رحم کن.6/53</w:t>
      </w:r>
    </w:p>
    <w:p>
      <w:pPr>
        <w:pStyle w:val="BookText"/>
      </w:pPr>
      <w:r>
        <w:rPr>
          <w:rFonts w:ascii="Amiri" w:hAnsi="Amiri" w:eastAsia="Amiri" w:cs="Amiri"/>
          <w:lang w:bidi="ar-SA"/>
          <w:color w:val="111111"/>
          <w:sz w:val="28"/>
          <w:szCs w:val="28"/>
          <w:rtl/>
        </w:rPr>
        <w:t xml:space="preserve">مَوْلَایَ وَ ارْحَمْنِی فِی حَشْرِی وَ نَشْرِی</w:t>
      </w:r>
    </w:p>
    <w:p>
      <w:pPr>
        <w:pStyle w:val="BookText"/>
      </w:pPr>
      <w:r>
        <w:rPr>
          <w:rFonts w:ascii="IRNazanin" w:hAnsi="IRNazanin" w:eastAsia="IRNazanin" w:cs="IRNazanin"/>
          <w:lang w:bidi="fa-IR"/>
          <w:color w:val="111111"/>
          <w:sz w:val="28"/>
          <w:szCs w:val="28"/>
          <w:rtl/>
        </w:rPr>
        <w:t xml:space="preserve">مولای من! و در برانگیخته شدن و زنده شدنم به من رحم کن.7/53</w:t>
      </w:r>
    </w:p>
    <w:p>
      <w:pPr>
        <w:pStyle w:val="Heading5"/>
      </w:pPr>
      <w:bookmarkStart w:id="6105" w:name="_Toc4867"/>
      <w:r>
        <w:t>مهربانی خدا، در دو سرا</w:t>
      </w:r>
      <w:bookmarkEnd w:id="6105"/>
    </w:p>
    <w:p>
      <w:pPr>
        <w:pStyle w:val="BookText"/>
      </w:pPr>
      <w:r>
        <w:rPr>
          <w:rFonts w:ascii="Amiri" w:hAnsi="Amiri" w:eastAsia="Amiri" w:cs="Amiri"/>
          <w:lang w:bidi="ar-SA"/>
          <w:color w:val="111111"/>
          <w:sz w:val="28"/>
          <w:szCs w:val="28"/>
          <w:rtl/>
        </w:rPr>
        <w:t xml:space="preserve">یَا رَحْمَانَ الدُّنْیَا وَ الْآخِرَةِ وَ رَحِیمَهُمَا</w:t>
      </w:r>
    </w:p>
    <w:p>
      <w:pPr>
        <w:pStyle w:val="BookText"/>
      </w:pPr>
      <w:r>
        <w:rPr>
          <w:rFonts w:ascii="IRNazanin" w:hAnsi="IRNazanin" w:eastAsia="IRNazanin" w:cs="IRNazanin"/>
          <w:lang w:bidi="fa-IR"/>
          <w:color w:val="111111"/>
          <w:sz w:val="28"/>
          <w:szCs w:val="28"/>
          <w:rtl/>
        </w:rPr>
        <w:t xml:space="preserve">ای بخشنده در دنیا و آخرت و مهربان در آن دو.1/54</w:t>
      </w:r>
    </w:p>
    <w:p>
      <w:pPr>
        <w:pStyle w:val="Heading5"/>
      </w:pPr>
      <w:bookmarkStart w:id="6106" w:name="_Toc4868"/>
      <w:r>
        <w:t>آنچه رحمت خدا ایجاب می‌کند:</w:t>
      </w:r>
      <w:bookmarkEnd w:id="6106"/>
    </w:p>
    <w:p>
      <w:pPr>
        <w:pStyle w:val="Heading6"/>
      </w:pPr>
      <w:bookmarkStart w:id="6107" w:name="_Toc4869"/>
      <w:r>
        <w:t>أ. انتظار بازگشت بندگان، (به راه راست)</w:t>
      </w:r>
      <w:bookmarkEnd w:id="6107"/>
    </w:p>
    <w:p>
      <w:pPr>
        <w:pStyle w:val="BookText"/>
      </w:pPr>
      <w:r>
        <w:rPr>
          <w:rFonts w:ascii="Amiri" w:hAnsi="Amiri" w:eastAsia="Amiri" w:cs="Amiri"/>
          <w:lang w:bidi="ar-SA"/>
          <w:color w:val="111111"/>
          <w:sz w:val="28"/>
          <w:szCs w:val="28"/>
          <w:rtl/>
        </w:rPr>
        <w:t xml:space="preserve">انْتَظَرَ مُرَاجَعَتَنَا بِرَأْفَتِهِ حِلْمًا</w:t>
      </w:r>
    </w:p>
    <w:p>
      <w:pPr>
        <w:pStyle w:val="BookText"/>
      </w:pPr>
      <w:r>
        <w:rPr>
          <w:rFonts w:ascii="IRNazanin" w:hAnsi="IRNazanin" w:eastAsia="IRNazanin" w:cs="IRNazanin"/>
          <w:lang w:bidi="fa-IR"/>
          <w:color w:val="111111"/>
          <w:sz w:val="28"/>
          <w:szCs w:val="28"/>
          <w:rtl/>
        </w:rPr>
        <w:t xml:space="preserve">به مهربانی‌اش از روی بردباری، بازگشت ما را انتظار کشید.21/1</w:t>
      </w:r>
    </w:p>
    <w:p>
      <w:pPr>
        <w:pStyle w:val="Heading6"/>
      </w:pPr>
      <w:bookmarkStart w:id="6108" w:name="_Toc4870"/>
      <w:r>
        <w:t>ب. شتاب نکردن خدا، در کیفر بندگان</w:t>
      </w:r>
      <w:bookmarkEnd w:id="6108"/>
    </w:p>
    <w:p>
      <w:pPr>
        <w:pStyle w:val="BookText"/>
      </w:pPr>
      <w:r>
        <w:rPr>
          <w:rFonts w:ascii="Amiri" w:hAnsi="Amiri" w:eastAsia="Amiri" w:cs="Amiri"/>
          <w:lang w:bidi="ar-SA"/>
          <w:color w:val="111111"/>
          <w:sz w:val="28"/>
          <w:szCs w:val="28"/>
          <w:rtl/>
        </w:rPr>
        <w:t xml:space="preserve">لَمْ یُعَاجِلْنَا بِنِقْمَتِهِ، بَلْ تَأَنَّانَا بِرَحْمَتِهِ تَکَرُّمًا</w:t>
      </w:r>
    </w:p>
    <w:p>
      <w:pPr>
        <w:pStyle w:val="BookText"/>
      </w:pPr>
      <w:r>
        <w:rPr>
          <w:rFonts w:ascii="IRNazanin" w:hAnsi="IRNazanin" w:eastAsia="IRNazanin" w:cs="IRNazanin"/>
          <w:lang w:bidi="fa-IR"/>
          <w:color w:val="111111"/>
          <w:sz w:val="28"/>
          <w:szCs w:val="28"/>
          <w:rtl/>
        </w:rPr>
        <w:t xml:space="preserve">در سرکوب ما عجله ننمود. بلکه به رحمتش از روی کرامت، به ما مهلت داد.21/1</w:t>
      </w:r>
    </w:p>
    <w:p>
      <w:pPr>
        <w:pStyle w:val="BookText"/>
      </w:pPr>
      <w:r>
        <w:rPr>
          <w:rFonts w:ascii="Amiri" w:hAnsi="Amiri" w:eastAsia="Amiri" w:cs="Amiri"/>
          <w:lang w:bidi="ar-SA"/>
          <w:color w:val="111111"/>
          <w:sz w:val="28"/>
          <w:szCs w:val="28"/>
          <w:rtl/>
        </w:rPr>
        <w:t xml:space="preserve">تَتْرُکُ مُعَاجَلَتَهُمْ إِلَی التَّوْبَةِ... کَرَمًا مِنْ عَفْوِکَ یَا کَرِیمُ</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که (این همه) کرامت، از گذشت توست، ای کریم!.9/45</w:t>
      </w:r>
    </w:p>
    <w:p>
      <w:pPr>
        <w:pStyle w:val="Heading6"/>
      </w:pPr>
      <w:bookmarkStart w:id="6109" w:name="_Toc4871"/>
      <w:r>
        <w:t>ج. پناه دادن مؤمنان از آنچه خواستند</w:t>
      </w:r>
      <w:bookmarkEnd w:id="6109"/>
    </w:p>
    <w:p>
      <w:pPr>
        <w:pStyle w:val="BookText"/>
      </w:pPr>
      <w:r>
        <w:rPr>
          <w:rFonts w:ascii="Amiri" w:hAnsi="Amiri" w:eastAsia="Amiri" w:cs="Amiri"/>
          <w:lang w:bidi="ar-SA"/>
          <w:color w:val="111111"/>
          <w:sz w:val="28"/>
          <w:szCs w:val="28"/>
          <w:rtl/>
        </w:rPr>
        <w:t xml:space="preserve">أَعِذْنِی مِنْ کُلِّ ذَلِکَ بِرَحْمَتِکَ وَ جَمِیعَ الْمُوءْمِنِینَ وَ الْمُوءْمِنَاتِ</w:t>
      </w:r>
    </w:p>
    <w:p>
      <w:pPr>
        <w:pStyle w:val="BookText"/>
      </w:pPr>
      <w:r>
        <w:rPr>
          <w:rFonts w:ascii="IRNazanin" w:hAnsi="IRNazanin" w:eastAsia="IRNazanin" w:cs="IRNazanin"/>
          <w:lang w:bidi="fa-IR"/>
          <w:color w:val="111111"/>
          <w:sz w:val="28"/>
          <w:szCs w:val="28"/>
          <w:rtl/>
        </w:rPr>
        <w:t xml:space="preserve">مرا و همه مردان و زنان با ایمان را به رحمتت از آنچه گفته شد پناه ده.10/8</w:t>
      </w:r>
    </w:p>
    <w:p>
      <w:pPr>
        <w:pStyle w:val="Heading6"/>
      </w:pPr>
      <w:bookmarkStart w:id="6110" w:name="_Toc4872"/>
      <w:r>
        <w:t>د. گرد آمدن در سرای گرامی و محل آمرزش</w:t>
      </w:r>
      <w:bookmarkEnd w:id="6110"/>
    </w:p>
    <w:p>
      <w:pPr>
        <w:pStyle w:val="BookText"/>
      </w:pPr>
      <w:r>
        <w:rPr>
          <w:rFonts w:ascii="Amiri" w:hAnsi="Amiri" w:eastAsia="Amiri" w:cs="Amiri"/>
          <w:lang w:bidi="ar-SA"/>
          <w:color w:val="111111"/>
          <w:sz w:val="28"/>
          <w:szCs w:val="28"/>
          <w:rtl/>
        </w:rPr>
        <w:t xml:space="preserve">اللَّهُمَّ وَ إِنْ سَبَقَتْ مَغْفِرَتُکَ لَهُمَا فَشَفِّعْهُمَا فِیَّ، وَ إِنْ سَبَقَتْ مَغْفِرَتُکَ لِی فَشَفِّعْنِی فِیهِمَا حَتَّی نَجْتَمِعَ بِرَأْفَتِکَ فِی دَارِ کَرَامَتِکَ وَ مَحَلِّ مَغْفِرَتِکَ وَ رَحْمَتِکَ</w:t>
      </w:r>
    </w:p>
    <w:p>
      <w:pPr>
        <w:pStyle w:val="BookText"/>
      </w:pPr>
      <w:r>
        <w:rPr>
          <w:rFonts w:ascii="IRNazanin" w:hAnsi="IRNazanin" w:eastAsia="IRNazanin" w:cs="IRNazanin"/>
          <w:lang w:bidi="fa-IR"/>
          <w:color w:val="111111"/>
          <w:sz w:val="28"/>
          <w:szCs w:val="28"/>
          <w:rtl/>
        </w:rPr>
        <w:t xml:space="preserve">خداوندا و اگر آمرزشت برای ایشان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76" w:name="pg3739_48217"/>
    <w:bookmarkEnd w:id="576"/>
    <w:p>
      <w:pPr>
        <w:pStyle w:val="BookText"/>
      </w:pPr>
      <w:r>
        <w:rPr>
          <w:rFonts w:ascii="IRNazanin" w:hAnsi="IRNazanin" w:eastAsia="IRNazanin" w:cs="IRNazanin"/>
          <w:lang w:bidi="fa-IR"/>
          <w:color w:val="111111"/>
          <w:sz w:val="28"/>
          <w:szCs w:val="28"/>
          <w:rtl/>
        </w:rPr>
        <w:t xml:space="preserve">پیشی گرفت، پس آنان را شفیع من گردان. و اگر آمرزشت برای من پیشی گرفت، پس مرا شفیع آنان فرما. تا به مهر تو در سرای کرامت تو و محل آمرزش و رحمتت گرد آییم.15/24</w:t>
      </w:r>
    </w:p>
    <w:p>
      <w:pPr>
        <w:pStyle w:val="Heading6"/>
      </w:pPr>
      <w:bookmarkStart w:id="6111" w:name="_Toc4873"/>
      <w:r>
        <w:t>ه-. عطای درخواست‌های بندگان</w:t>
      </w:r>
      <w:bookmarkEnd w:id="6111"/>
    </w:p>
    <w:p>
      <w:pPr>
        <w:pStyle w:val="BookText"/>
      </w:pPr>
      <w:r>
        <w:rPr>
          <w:rFonts w:ascii="Amiri" w:hAnsi="Amiri" w:eastAsia="Amiri" w:cs="Amiri"/>
          <w:lang w:bidi="ar-SA"/>
          <w:color w:val="111111"/>
          <w:sz w:val="28"/>
          <w:szCs w:val="28"/>
          <w:rtl/>
        </w:rPr>
        <w:t xml:space="preserve">اللَّهُمَّ أَعْطِنَا جَمِیعَ ذَلِکَ بِتَوْفِیقِکَ وَ رَحْمَتِکَ</w:t>
      </w:r>
    </w:p>
    <w:p>
      <w:pPr>
        <w:pStyle w:val="BookText"/>
      </w:pPr>
      <w:r>
        <w:rPr>
          <w:rFonts w:ascii="IRNazanin" w:hAnsi="IRNazanin" w:eastAsia="IRNazanin" w:cs="IRNazanin"/>
          <w:lang w:bidi="fa-IR"/>
          <w:color w:val="111111"/>
          <w:sz w:val="28"/>
          <w:szCs w:val="28"/>
          <w:rtl/>
        </w:rPr>
        <w:t xml:space="preserve">خداوندا به توفیق و رحمتت همه آن (درخواست‌ها) را به ما عطا فرما.12/25</w:t>
      </w:r>
    </w:p>
    <w:p>
      <w:pPr>
        <w:pStyle w:val="Heading6"/>
      </w:pPr>
      <w:bookmarkStart w:id="6112" w:name="_Toc4874"/>
      <w:r>
        <w:t>و. شناساندن بزرگی و برتری قرآن</w:t>
      </w:r>
      <w:bookmarkEnd w:id="6112"/>
    </w:p>
    <w:p>
      <w:pPr>
        <w:pStyle w:val="BookText"/>
      </w:pPr>
      <w:r>
        <w:rPr>
          <w:rFonts w:ascii="Amiri" w:hAnsi="Amiri" w:eastAsia="Amiri" w:cs="Amiri"/>
          <w:lang w:bidi="ar-SA"/>
          <w:color w:val="111111"/>
          <w:sz w:val="28"/>
          <w:szCs w:val="28"/>
          <w:rtl/>
        </w:rPr>
        <w:t xml:space="preserve">اللَّهُمَّ فَکَمَا... عَرَّفْتَنَا بِرَحْمَتِکَ شَرَفَهُ وَ فَضْلَهُ، فَصَلِّ عَلَی مُحَمَّدٍ الْخَطِیبِ بِهِ</w:t>
      </w:r>
    </w:p>
    <w:p>
      <w:pPr>
        <w:pStyle w:val="BookText"/>
      </w:pPr>
      <w:r>
        <w:rPr>
          <w:rFonts w:ascii="IRNazanin" w:hAnsi="IRNazanin" w:eastAsia="IRNazanin" w:cs="IRNazanin"/>
          <w:lang w:bidi="fa-IR"/>
          <w:color w:val="111111"/>
          <w:sz w:val="28"/>
          <w:szCs w:val="28"/>
          <w:rtl/>
        </w:rPr>
        <w:t xml:space="preserve">خداوندا، پس همچنان که به رحمت خود شرافت و فضیلت آن را به ما آموختی، پس بر محمّد که با آن سخن راند، درود فرست.6/42</w:t>
      </w:r>
    </w:p>
    <w:p>
      <w:pPr>
        <w:pStyle w:val="Heading6"/>
      </w:pPr>
      <w:bookmarkStart w:id="6113" w:name="_Toc4875"/>
      <w:r>
        <w:t>ز. گشاد گشتن تنگی لحد</w:t>
      </w:r>
      <w:bookmarkEnd w:id="6113"/>
    </w:p>
    <w:p>
      <w:pPr>
        <w:pStyle w:val="BookText"/>
      </w:pPr>
      <w:r>
        <w:rPr>
          <w:rFonts w:ascii="Amiri" w:hAnsi="Amiri" w:eastAsia="Amiri" w:cs="Amiri"/>
          <w:lang w:bidi="ar-SA"/>
          <w:color w:val="111111"/>
          <w:sz w:val="28"/>
          <w:szCs w:val="28"/>
          <w:rtl/>
        </w:rPr>
        <w:t xml:space="preserve">وَ افْسَحْ لَنَا بِرَحْمَتِکَ فِی ضِیقِ مَلَاحِدِنَا</w:t>
      </w:r>
    </w:p>
    <w:p>
      <w:pPr>
        <w:pStyle w:val="BookText"/>
      </w:pPr>
      <w:r>
        <w:rPr>
          <w:rFonts w:ascii="IRNazanin" w:hAnsi="IRNazanin" w:eastAsia="IRNazanin" w:cs="IRNazanin"/>
          <w:lang w:bidi="fa-IR"/>
          <w:color w:val="111111"/>
          <w:sz w:val="28"/>
          <w:szCs w:val="28"/>
          <w:rtl/>
        </w:rPr>
        <w:t xml:space="preserve">و به رحمتت، تنگی لحدهایمان را برای ما گشاد گردان.14/42</w:t>
      </w:r>
    </w:p>
    <w:p>
      <w:pPr>
        <w:pStyle w:val="Heading6"/>
      </w:pPr>
      <w:bookmarkStart w:id="6114" w:name="_Toc4876"/>
      <w:r>
        <w:t>ح. در صف سزاوارانِ بالاترین مرتبه قرار گرفتن</w:t>
      </w:r>
      <w:bookmarkEnd w:id="6114"/>
    </w:p>
    <w:p>
      <w:pPr>
        <w:pStyle w:val="BookText"/>
      </w:pPr>
      <w:r>
        <w:rPr>
          <w:rFonts w:ascii="Amiri" w:hAnsi="Amiri" w:eastAsia="Amiri" w:cs="Amiri"/>
          <w:lang w:bidi="ar-SA"/>
          <w:color w:val="111111"/>
          <w:sz w:val="28"/>
          <w:szCs w:val="28"/>
          <w:rtl/>
        </w:rPr>
        <w:t xml:space="preserve">وَ اجْعَلْنَا فِی نَظْمِ مَنِ اسْتَحَقَّ الرَّفِیعَ الْأَعْلَی بِرَحْمَتِکَ</w:t>
      </w:r>
    </w:p>
    <w:p>
      <w:pPr>
        <w:pStyle w:val="BookText"/>
      </w:pPr>
      <w:r>
        <w:rPr>
          <w:rFonts w:ascii="IRNazanin" w:hAnsi="IRNazanin" w:eastAsia="IRNazanin" w:cs="IRNazanin"/>
          <w:lang w:bidi="fa-IR"/>
          <w:color w:val="111111"/>
          <w:sz w:val="28"/>
          <w:szCs w:val="28"/>
          <w:rtl/>
        </w:rPr>
        <w:t xml:space="preserve">و ما را در صف کسانی که به واسطه رحمت تو، مستحقّ بالاترین مرتبه گشته‌اند، قرار ده.12/44</w:t>
      </w:r>
    </w:p>
    <w:p>
      <w:pPr>
        <w:pStyle w:val="Heading6"/>
      </w:pPr>
      <w:bookmarkStart w:id="6115" w:name="_Toc4877"/>
      <w:r>
        <w:t>ط. گماشتن بندگان به آنچه سبب کفّاره (گناه) شود</w:t>
      </w:r>
      <w:bookmarkEnd w:id="6115"/>
    </w:p>
    <w:p>
      <w:pPr>
        <w:pStyle w:val="BookText"/>
      </w:pPr>
      <w:r>
        <w:rPr>
          <w:rFonts w:ascii="Amiri" w:hAnsi="Amiri" w:eastAsia="Amiri" w:cs="Amiri"/>
          <w:lang w:bidi="ar-SA"/>
          <w:color w:val="111111"/>
          <w:sz w:val="28"/>
          <w:szCs w:val="28"/>
          <w:rtl/>
        </w:rPr>
        <w:t xml:space="preserve">وَ اسْتَعْمِلْنَا بِمَا یَکُونُ حِطَّةً وَ کَفَّارَةً لِمَا أَنْکَرْتَ مِنَّا فِیهِ بِرَأْفَتِکَ الَّتِی لَا تَنْفَدُ</w:t>
      </w:r>
    </w:p>
    <w:p>
      <w:pPr>
        <w:pStyle w:val="BookText"/>
      </w:pPr>
      <w:r>
        <w:rPr>
          <w:rFonts w:ascii="IRNazanin" w:hAnsi="IRNazanin" w:eastAsia="IRNazanin" w:cs="IRNazanin"/>
          <w:lang w:bidi="fa-IR"/>
          <w:color w:val="111111"/>
          <w:sz w:val="28"/>
          <w:szCs w:val="28"/>
          <w:rtl/>
        </w:rPr>
        <w:t xml:space="preserve">و به مهربانی‌ات که نابود نمی‌شود، ما را در این (ماه) به کاری که سبب فروریختن و کفّاره کارهایی می‌شود که بر ما نمی‌پسندی، بگمار.47/45</w:t>
      </w:r>
    </w:p>
    <w:p>
      <w:pPr>
        <w:pStyle w:val="Heading6"/>
      </w:pPr>
      <w:bookmarkStart w:id="6116" w:name="_Toc4878"/>
      <w:r>
        <w:t>ی. بودن با ائمه علیهم‌السلام ، در سرای سلامت</w:t>
      </w:r>
      <w:bookmarkEnd w:id="6116"/>
    </w:p>
    <w:p>
      <w:pPr>
        <w:pStyle w:val="BookText"/>
      </w:pPr>
      <w:r>
        <w:rPr>
          <w:rFonts w:ascii="Amiri" w:hAnsi="Amiri" w:eastAsia="Amiri" w:cs="Amiri"/>
          <w:lang w:bidi="ar-SA"/>
          <w:color w:val="111111"/>
          <w:sz w:val="28"/>
          <w:szCs w:val="28"/>
          <w:rtl/>
        </w:rPr>
        <w:t xml:space="preserve">اجْعَلْنَا مَعَهُمْ فِی دَارِ السَّلَامِ بِرَحْمَتِکَ، یَا أَرْحَمَ الرَّاحِمِینَ</w:t>
      </w:r>
    </w:p>
    <w:p>
      <w:pPr>
        <w:pStyle w:val="BookText"/>
      </w:pPr>
      <w:r>
        <w:rPr>
          <w:rFonts w:ascii="IRNazanin" w:hAnsi="IRNazanin" w:eastAsia="IRNazanin" w:cs="IRNazanin"/>
          <w:lang w:bidi="fa-IR"/>
          <w:color w:val="111111"/>
          <w:sz w:val="28"/>
          <w:szCs w:val="28"/>
          <w:rtl/>
        </w:rPr>
        <w:t xml:space="preserve">ما را به همراه آنان در خانه سلامتی (بهشت) قرار ده. به رحمت خودت، ای مهربان‌ترین مهربانان.65/47</w:t>
      </w:r>
    </w:p>
    <w:p>
      <w:pPr>
        <w:pStyle w:val="Heading6"/>
      </w:pPr>
      <w:bookmarkStart w:id="6117" w:name="_Toc4879"/>
      <w:r>
        <w:t>ک. قرار دادن راهی در حقّ، برای بنده</w:t>
      </w:r>
      <w:bookmarkEnd w:id="6117"/>
    </w:p>
    <w:p>
      <w:pPr>
        <w:pStyle w:val="BookText"/>
      </w:pPr>
      <w:r>
        <w:rPr>
          <w:rFonts w:ascii="Amiri" w:hAnsi="Amiri" w:eastAsia="Amiri" w:cs="Amiri"/>
          <w:lang w:bidi="ar-SA"/>
          <w:color w:val="111111"/>
          <w:sz w:val="28"/>
          <w:szCs w:val="28"/>
          <w:rtl/>
        </w:rPr>
        <w:t xml:space="preserve">اجْعَلْ لِی فِی الْحَقِّ طَرِیقًا مِنْ کُلِّ رَحْمَةٍ</w:t>
      </w:r>
    </w:p>
    <w:p>
      <w:pPr>
        <w:pStyle w:val="BookText"/>
      </w:pPr>
      <w:r>
        <w:rPr>
          <w:rFonts w:ascii="IRNazanin" w:hAnsi="IRNazanin" w:eastAsia="IRNazanin" w:cs="IRNazanin"/>
          <w:lang w:bidi="fa-IR"/>
          <w:color w:val="111111"/>
          <w:sz w:val="28"/>
          <w:szCs w:val="28"/>
          <w:rtl/>
        </w:rPr>
        <w:t xml:space="preserve">برای من در راستای حقّ، از هر رحمتی راهی قرار ده.129/47</w:t>
      </w:r>
    </w:p>
    <w:p>
      <w:pPr>
        <w:pStyle w:val="Heading6"/>
      </w:pPr>
      <w:bookmarkStart w:id="6118" w:name="_Toc4880"/>
      <w:r>
        <w:t>ل. احسان خدا، بر بنده</w:t>
      </w:r>
      <w:bookmarkEnd w:id="6118"/>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77" w:name="pg3739_48218"/>
    <w:bookmarkEnd w:id="577"/>
    <w:p>
      <w:pPr>
        <w:pStyle w:val="BookText"/>
      </w:pPr>
      <w:r>
        <w:rPr>
          <w:rFonts w:ascii="Amiri" w:hAnsi="Amiri" w:eastAsia="Amiri" w:cs="Amiri"/>
          <w:lang w:bidi="ar-SA"/>
          <w:color w:val="111111"/>
          <w:sz w:val="28"/>
          <w:szCs w:val="28"/>
          <w:rtl/>
        </w:rPr>
        <w:t xml:space="preserve">عُدْ عَلَیَّ بِرَحْمَتِکَ</w:t>
      </w:r>
    </w:p>
    <w:p>
      <w:pPr>
        <w:pStyle w:val="BookText"/>
      </w:pPr>
      <w:r>
        <w:rPr>
          <w:rFonts w:ascii="IRNazanin" w:hAnsi="IRNazanin" w:eastAsia="IRNazanin" w:cs="IRNazanin"/>
          <w:lang w:bidi="fa-IR"/>
          <w:color w:val="111111"/>
          <w:sz w:val="28"/>
          <w:szCs w:val="28"/>
          <w:rtl/>
        </w:rPr>
        <w:t xml:space="preserve">به رحمتتْ بر من نیکی کن.8/48</w:t>
      </w:r>
    </w:p>
    <w:p>
      <w:pPr>
        <w:pStyle w:val="Heading6"/>
      </w:pPr>
      <w:bookmarkStart w:id="6119" w:name="_Toc4881"/>
      <w:r>
        <w:t>م. فرونیامدن بلا، بر بنده</w:t>
      </w:r>
      <w:bookmarkEnd w:id="6119"/>
    </w:p>
    <w:p>
      <w:pPr>
        <w:pStyle w:val="BookText"/>
      </w:pPr>
      <w:r>
        <w:rPr>
          <w:rFonts w:ascii="Amiri" w:hAnsi="Amiri" w:eastAsia="Amiri" w:cs="Amiri"/>
          <w:lang w:bidi="ar-SA"/>
          <w:color w:val="111111"/>
          <w:sz w:val="28"/>
          <w:szCs w:val="28"/>
          <w:rtl/>
        </w:rPr>
        <w:t xml:space="preserve">وَ قَدْ کَادَ أَنْ یَحُلَّ بِی - لَوْ لَا رَحْمَتُکَ - مَا حَلَّ بِسَاحَتِهِ</w:t>
      </w:r>
    </w:p>
    <w:p>
      <w:pPr>
        <w:pStyle w:val="BookText"/>
      </w:pPr>
      <w:r>
        <w:rPr>
          <w:rFonts w:ascii="IRNazanin" w:hAnsi="IRNazanin" w:eastAsia="IRNazanin" w:cs="IRNazanin"/>
          <w:lang w:bidi="fa-IR"/>
          <w:color w:val="111111"/>
          <w:sz w:val="28"/>
          <w:szCs w:val="28"/>
          <w:rtl/>
        </w:rPr>
        <w:t xml:space="preserve">و اگر رحمت تو نبود، نزدیک بود بر من فرود آید، آنچه بر خودش فرود آمد.8/49</w:t>
      </w:r>
    </w:p>
    <w:p>
      <w:pPr>
        <w:pStyle w:val="Heading6"/>
      </w:pPr>
      <w:bookmarkStart w:id="6120" w:name="_Toc4882"/>
      <w:r>
        <w:t>ن. بازگرداندن بنده، به بخشش الهی</w:t>
      </w:r>
      <w:bookmarkEnd w:id="6120"/>
    </w:p>
    <w:p>
      <w:pPr>
        <w:pStyle w:val="BookText"/>
      </w:pPr>
      <w:r>
        <w:rPr>
          <w:rFonts w:ascii="Amiri" w:hAnsi="Amiri" w:eastAsia="Amiri" w:cs="Amiri"/>
          <w:lang w:bidi="ar-SA"/>
          <w:color w:val="111111"/>
          <w:sz w:val="28"/>
          <w:szCs w:val="28"/>
          <w:rtl/>
        </w:rPr>
        <w:t xml:space="preserve">إِلَهِی أَسْأَلُکَ... أَنْ تُثْنِیَنِی بِالْکَثِیرِ مِنْ کَرَامَتِکَ بِرَحْمَتِکَ</w:t>
      </w:r>
    </w:p>
    <w:p>
      <w:pPr>
        <w:pStyle w:val="BookText"/>
      </w:pPr>
      <w:r>
        <w:rPr>
          <w:rFonts w:ascii="IRNazanin" w:hAnsi="IRNazanin" w:eastAsia="IRNazanin" w:cs="IRNazanin"/>
          <w:lang w:bidi="fa-IR"/>
          <w:color w:val="111111"/>
          <w:sz w:val="28"/>
          <w:szCs w:val="28"/>
          <w:rtl/>
        </w:rPr>
        <w:t xml:space="preserve">خدای من، از تو می‌خواهم که با رحمت خویش مرا به بسیاریِ بخشش خود بازگردانی.10/52</w:t>
      </w:r>
    </w:p>
    <w:p>
      <w:pPr>
        <w:pStyle w:val="Heading6"/>
      </w:pPr>
      <w:bookmarkStart w:id="6121" w:name="_Toc4883"/>
      <w:r>
        <w:t>س. رهایی دادن بنده، از آزمایش‌های گمراه‌کننده</w:t>
      </w:r>
      <w:bookmarkEnd w:id="6121"/>
    </w:p>
    <w:p>
      <w:pPr>
        <w:pStyle w:val="BookText"/>
      </w:pPr>
      <w:r>
        <w:rPr>
          <w:rFonts w:ascii="Amiri" w:hAnsi="Amiri" w:eastAsia="Amiri" w:cs="Amiri"/>
          <w:lang w:bidi="ar-SA"/>
          <w:color w:val="111111"/>
          <w:sz w:val="28"/>
          <w:szCs w:val="28"/>
          <w:rtl/>
        </w:rPr>
        <w:t xml:space="preserve">نَجِّنِی مِنْ مُضِلَّاتِ الْفِتَنِ بِرَحْمَتِکَ یَا أَرْحَمَ الرَّاحِمِینَ</w:t>
      </w:r>
    </w:p>
    <w:p>
      <w:pPr>
        <w:pStyle w:val="BookText"/>
      </w:pPr>
      <w:r>
        <w:rPr>
          <w:rFonts w:ascii="IRNazanin" w:hAnsi="IRNazanin" w:eastAsia="IRNazanin" w:cs="IRNazanin"/>
          <w:lang w:bidi="fa-IR"/>
          <w:color w:val="111111"/>
          <w:sz w:val="28"/>
          <w:szCs w:val="28"/>
          <w:rtl/>
        </w:rPr>
        <w:t xml:space="preserve">مرا از آزمایش‌های گمراه‌کننده نجات ده. به رحمت خودت، ای مهربان‌ترین مهربانان.8/54</w:t>
      </w:r>
    </w:p>
    <w:p>
      <w:pPr>
        <w:pStyle w:val="BookText"/>
      </w:pPr>
      <w:r>
        <w:rPr>
          <w:rFonts w:ascii="IRNazanin" w:hAnsi="IRNazanin" w:eastAsia="IRNazanin" w:cs="IRNazanin"/>
          <w:lang w:bidi="fa-IR"/>
          <w:color w:val="111111"/>
          <w:sz w:val="28"/>
          <w:szCs w:val="28"/>
          <w:rtl/>
        </w:rPr>
        <w:t xml:space="preserve">رخسار چهره</w:t>
      </w:r>
    </w:p>
    <w:p>
      <w:pPr>
        <w:pStyle w:val="BookText"/>
      </w:pPr>
      <w:r>
        <w:rPr>
          <w:rFonts w:ascii="IRNazanin" w:hAnsi="IRNazanin" w:eastAsia="IRNazanin" w:cs="IRNazanin"/>
          <w:lang w:bidi="fa-IR"/>
          <w:color w:val="111111"/>
          <w:sz w:val="28"/>
          <w:szCs w:val="28"/>
          <w:rtl/>
        </w:rPr>
        <w:t xml:space="preserve">رخصت اذن</w:t>
      </w:r>
    </w:p>
    <w:p>
      <w:pPr>
        <w:pStyle w:val="Heading4"/>
      </w:pPr>
      <w:bookmarkStart w:id="6122" w:name="_Toc4884"/>
      <w:r>
        <w:t>ردّ</w:t>
      </w:r>
      <w:bookmarkEnd w:id="6122"/>
    </w:p>
    <w:p>
      <w:pPr>
        <w:pStyle w:val="Heading5"/>
      </w:pPr>
      <w:bookmarkStart w:id="6123" w:name="_Toc4885"/>
      <w:r>
        <w:t>دست ردّ نزدن خدا، بر پیشانی بنده</w:t>
      </w:r>
      <w:bookmarkEnd w:id="6123"/>
    </w:p>
    <w:p>
      <w:pPr>
        <w:pStyle w:val="BookText"/>
      </w:pPr>
      <w:r>
        <w:rPr>
          <w:rFonts w:ascii="Amiri" w:hAnsi="Amiri" w:eastAsia="Amiri" w:cs="Amiri"/>
          <w:lang w:bidi="ar-SA"/>
          <w:color w:val="111111"/>
          <w:sz w:val="28"/>
          <w:szCs w:val="28"/>
          <w:rtl/>
        </w:rPr>
        <w:t xml:space="preserve">إِلَهِی... لَا تَجْبَهْنِی بِالرَّدِّ وَ قَدِ انْتَصَبْتُ بَیْنَ یَدَیْکَ</w:t>
      </w:r>
    </w:p>
    <w:p>
      <w:pPr>
        <w:pStyle w:val="BookText"/>
      </w:pPr>
      <w:r>
        <w:rPr>
          <w:rFonts w:ascii="IRNazanin" w:hAnsi="IRNazanin" w:eastAsia="IRNazanin" w:cs="IRNazanin"/>
          <w:lang w:bidi="fa-IR"/>
          <w:color w:val="111111"/>
          <w:sz w:val="28"/>
          <w:szCs w:val="28"/>
          <w:rtl/>
        </w:rPr>
        <w:t xml:space="preserve">خدای من در حالی که در پیشگاه تو ایستاده‌ام دست رد بر پیشانی‌ام نزن.17/16</w:t>
      </w:r>
    </w:p>
    <w:p>
      <w:pPr>
        <w:pStyle w:val="BookText"/>
      </w:pPr>
      <w:r>
        <w:rPr>
          <w:rFonts w:ascii="Amiri" w:hAnsi="Amiri" w:eastAsia="Amiri" w:cs="Amiri"/>
          <w:lang w:bidi="ar-SA"/>
          <w:color w:val="111111"/>
          <w:sz w:val="28"/>
          <w:szCs w:val="28"/>
          <w:rtl/>
        </w:rPr>
        <w:t xml:space="preserve">یَا مَنْ لَا یَجْبَهُ بِالرَّدِّ أَهْلَ الدَّالَّةِ عَلَیْهِ</w:t>
      </w:r>
    </w:p>
    <w:p>
      <w:pPr>
        <w:pStyle w:val="BookText"/>
      </w:pPr>
      <w:r>
        <w:rPr>
          <w:rFonts w:ascii="IRNazanin" w:hAnsi="IRNazanin" w:eastAsia="IRNazanin" w:cs="IRNazanin"/>
          <w:lang w:bidi="fa-IR"/>
          <w:color w:val="111111"/>
          <w:sz w:val="28"/>
          <w:szCs w:val="28"/>
          <w:rtl/>
        </w:rPr>
        <w:t xml:space="preserve">ای کسی که دست رد بر پیشانی آنان که به محبّت او اعتماد دارند، نمی‌زند.5/46</w:t>
      </w:r>
    </w:p>
    <w:p>
      <w:pPr>
        <w:pStyle w:val="BookText"/>
      </w:pPr>
      <w:r>
        <w:rPr>
          <w:rFonts w:ascii="Amiri" w:hAnsi="Amiri" w:eastAsia="Amiri" w:cs="Amiri"/>
          <w:lang w:bidi="ar-SA"/>
          <w:color w:val="111111"/>
          <w:sz w:val="28"/>
          <w:szCs w:val="28"/>
          <w:rtl/>
        </w:rPr>
        <w:t xml:space="preserve">وَ لَا تَجْبَهْنِی بِالرَّدِّ فِی مَسْأَلَتِی</w:t>
      </w:r>
    </w:p>
    <w:p>
      <w:pPr>
        <w:pStyle w:val="BookText"/>
      </w:pPr>
      <w:r>
        <w:rPr>
          <w:rFonts w:ascii="IRNazanin" w:hAnsi="IRNazanin" w:eastAsia="IRNazanin" w:cs="IRNazanin"/>
          <w:lang w:bidi="fa-IR"/>
          <w:color w:val="111111"/>
          <w:sz w:val="28"/>
          <w:szCs w:val="28"/>
          <w:rtl/>
        </w:rPr>
        <w:t xml:space="preserve">و در خواهشم، دست رد بر پیشانی‌ام نزن.25/46</w:t>
      </w:r>
    </w:p>
    <w:p>
      <w:pPr>
        <w:pStyle w:val="BookText"/>
      </w:pPr>
      <w:r>
        <w:rPr>
          <w:rFonts w:ascii="Amiri" w:hAnsi="Amiri" w:eastAsia="Amiri" w:cs="Amiri"/>
          <w:lang w:bidi="ar-SA"/>
          <w:color w:val="111111"/>
          <w:sz w:val="28"/>
          <w:szCs w:val="28"/>
          <w:rtl/>
        </w:rPr>
        <w:t xml:space="preserve">لَا تَجْبَهْنِی بِمَا جَبَهْتَ بِهِ الْمُعَانِدِینَ لَکَ</w:t>
      </w:r>
    </w:p>
    <w:p>
      <w:pPr>
        <w:pStyle w:val="BookText"/>
      </w:pPr>
      <w:r>
        <w:rPr>
          <w:rFonts w:ascii="IRNazanin" w:hAnsi="IRNazanin" w:eastAsia="IRNazanin" w:cs="IRNazanin"/>
          <w:lang w:bidi="fa-IR"/>
          <w:color w:val="111111"/>
          <w:sz w:val="28"/>
          <w:szCs w:val="28"/>
          <w:rtl/>
        </w:rPr>
        <w:t xml:space="preserve">همانگونه که دست رد بر پیشانی ستیزه‌جویان با خود زده‌ای، دست رد بر پیشانی‌ام نزن.116/47</w:t>
      </w:r>
    </w:p>
    <w:p>
      <w:pPr>
        <w:pStyle w:val="BookText"/>
      </w:pPr>
      <w:r>
        <w:rPr>
          <w:rFonts w:ascii="IRNazanin" w:hAnsi="IRNazanin" w:eastAsia="IRNazanin" w:cs="IRNazanin"/>
          <w:lang w:bidi="fa-IR"/>
          <w:color w:val="111111"/>
          <w:sz w:val="28"/>
          <w:szCs w:val="28"/>
          <w:rtl/>
        </w:rPr>
        <w:t xml:space="preserve">ردا عبا</w:t>
      </w:r>
    </w:p>
    <w:p>
      <w:pPr>
        <w:pStyle w:val="BookText"/>
      </w:pPr>
      <w:r>
        <w:rPr>
          <w:rFonts w:ascii="IRNazanin" w:hAnsi="IRNazanin" w:eastAsia="IRNazanin" w:cs="IRNazanin"/>
          <w:lang w:bidi="fa-IR"/>
          <w:color w:val="111111"/>
          <w:sz w:val="28"/>
          <w:szCs w:val="28"/>
          <w:rtl/>
        </w:rPr>
        <w:t xml:space="preserve">رذالت خواری</w:t>
      </w:r>
    </w:p>
    <w:p>
      <w:pPr>
        <w:pStyle w:val="Heading4"/>
      </w:pPr>
      <w:bookmarkStart w:id="6124" w:name="_Toc4886"/>
      <w:r>
        <w:t>رزق</w:t>
      </w:r>
      <w:bookmarkEnd w:id="6124"/>
    </w:p>
    <w:p>
      <w:pPr>
        <w:pStyle w:val="Heading5"/>
      </w:pPr>
      <w:bookmarkStart w:id="6125" w:name="_Toc4887"/>
      <w:r>
        <w:t>نیافتن روزی به اندازه کافی</w:t>
      </w:r>
      <w:bookmarkEnd w:id="6125"/>
    </w:p>
    <w:p>
      <w:pPr>
        <w:pStyle w:val="BookText"/>
      </w:pPr>
      <w:r>
        <w:rPr>
          <w:rFonts w:ascii="Amiri" w:hAnsi="Amiri" w:eastAsia="Amiri" w:cs="Amiri"/>
          <w:lang w:bidi="ar-SA"/>
          <w:color w:val="111111"/>
          <w:sz w:val="28"/>
          <w:szCs w:val="28"/>
          <w:rtl/>
        </w:rPr>
        <w:t xml:space="preserve">وَ نَعُوذُ بِکَ... مِنْ فِقْدَانِ الْکَفَافِ</w:t>
      </w:r>
    </w:p>
    <w:p>
      <w:pPr>
        <w:pStyle w:val="BookText"/>
      </w:pPr>
      <w:r>
        <w:rPr>
          <w:rFonts w:ascii="IRNazanin" w:hAnsi="IRNazanin" w:eastAsia="IRNazanin" w:cs="IRNazanin"/>
          <w:lang w:bidi="fa-IR"/>
          <w:color w:val="111111"/>
          <w:sz w:val="28"/>
          <w:szCs w:val="28"/>
          <w:rtl/>
        </w:rPr>
        <w:t xml:space="preserve">و پناه می‌بریم به تو از نیافتن روزی کافی.7/8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78" w:name="pg3739_48219"/>
    <w:bookmarkEnd w:id="578"/>
    <w:p>
      <w:pPr>
        <w:pStyle w:val="Heading5"/>
      </w:pPr>
      <w:bookmarkStart w:id="6126" w:name="_Toc4888"/>
      <w:r>
        <w:t>سبب روزی خواستن از روزی‌خواران</w:t>
      </w:r>
      <w:bookmarkEnd w:id="6126"/>
    </w:p>
    <w:p>
      <w:pPr>
        <w:pStyle w:val="BookText"/>
      </w:pPr>
      <w:r>
        <w:rPr>
          <w:rFonts w:ascii="Amiri" w:hAnsi="Amiri" w:eastAsia="Amiri" w:cs="Amiri"/>
          <w:lang w:bidi="ar-SA"/>
          <w:color w:val="111111"/>
          <w:sz w:val="28"/>
          <w:szCs w:val="28"/>
          <w:rtl/>
        </w:rPr>
        <w:t xml:space="preserve">صُنْ وَجْهِی بِالْیَسَارِ، وَ لَا تَبْتَذِلْ جَاهِی بِالْإِقْتَارِ، فَأَسْتَرْزِقَ أَهْلَ رِزْقِکَ</w:t>
      </w:r>
    </w:p>
    <w:p>
      <w:pPr>
        <w:pStyle w:val="BookText"/>
      </w:pPr>
      <w:r>
        <w:rPr>
          <w:rFonts w:ascii="IRNazanin" w:hAnsi="IRNazanin" w:eastAsia="IRNazanin" w:cs="IRNazanin"/>
          <w:lang w:bidi="fa-IR"/>
          <w:color w:val="111111"/>
          <w:sz w:val="28"/>
          <w:szCs w:val="28"/>
          <w:rtl/>
        </w:rPr>
        <w:t xml:space="preserve">آبرویم را با توانگری حفظ کن و شکوهم را با تنگدستی، فرو مریز، تا از کسانی که روزی‌خوار تو هستند، روزی بخواهم.26/20</w:t>
      </w:r>
    </w:p>
    <w:p>
      <w:pPr>
        <w:pStyle w:val="BookText"/>
      </w:pPr>
      <w:r>
        <w:rPr>
          <w:rFonts w:ascii="Amiri" w:hAnsi="Amiri" w:eastAsia="Amiri" w:cs="Amiri"/>
          <w:lang w:bidi="ar-SA"/>
          <w:color w:val="111111"/>
          <w:sz w:val="28"/>
          <w:szCs w:val="28"/>
          <w:rtl/>
        </w:rPr>
        <w:t xml:space="preserve">اللَّهُمَّ إِنَّکَ ابْتَلَیْتَنَا فِی أَرْزَاقِنَا بِسُوءِ الظَّنِّ... حَتَّی الَْتمَسْنَا أَرْزَاقَکَ مِنْ عِنْدِ الْمَرْزُوقِینَ</w:t>
      </w:r>
    </w:p>
    <w:p>
      <w:pPr>
        <w:pStyle w:val="BookText"/>
      </w:pPr>
      <w:r>
        <w:rPr>
          <w:rFonts w:ascii="IRNazanin" w:hAnsi="IRNazanin" w:eastAsia="IRNazanin" w:cs="IRNazanin"/>
          <w:lang w:bidi="fa-IR"/>
          <w:color w:val="111111"/>
          <w:sz w:val="28"/>
          <w:szCs w:val="28"/>
          <w:rtl/>
        </w:rPr>
        <w:t xml:space="preserve">خداوندا همانا تو ما را در روزی‌هایمانْ به بدگمانی، آزمودی. تا جایی که روزی‌های تو را از روزی‌خواران درخواست نمودیم.1/29</w:t>
      </w:r>
    </w:p>
    <w:p>
      <w:pPr>
        <w:pStyle w:val="Heading5"/>
      </w:pPr>
      <w:bookmarkStart w:id="6127" w:name="_Toc4889"/>
      <w:r>
        <w:t>فراوان گشتن روزی‌های فرزندان، برای والدین</w:t>
      </w:r>
      <w:bookmarkEnd w:id="6127"/>
    </w:p>
    <w:p>
      <w:pPr>
        <w:pStyle w:val="BookText"/>
      </w:pPr>
      <w:r>
        <w:rPr>
          <w:rFonts w:ascii="Amiri" w:hAnsi="Amiri" w:eastAsia="Amiri" w:cs="Amiri"/>
          <w:lang w:bidi="ar-SA"/>
          <w:color w:val="111111"/>
          <w:sz w:val="28"/>
          <w:szCs w:val="28"/>
          <w:rtl/>
        </w:rPr>
        <w:t xml:space="preserve">أَدْرِرْ لِی وَ عَلَی یَدِی أَرْزَاقَهُمْ</w:t>
      </w:r>
    </w:p>
    <w:p>
      <w:pPr>
        <w:pStyle w:val="BookText"/>
      </w:pPr>
      <w:r>
        <w:rPr>
          <w:rFonts w:ascii="IRNazanin" w:hAnsi="IRNazanin" w:eastAsia="IRNazanin" w:cs="IRNazanin"/>
          <w:lang w:bidi="fa-IR"/>
          <w:color w:val="111111"/>
          <w:sz w:val="28"/>
          <w:szCs w:val="28"/>
          <w:rtl/>
        </w:rPr>
        <w:t xml:space="preserve">برای من و به دست من روزی‌هایشان را بسیار نما. 2/25</w:t>
      </w:r>
    </w:p>
    <w:p>
      <w:pPr>
        <w:pStyle w:val="Heading5"/>
      </w:pPr>
      <w:bookmarkStart w:id="6128" w:name="_Toc4890"/>
      <w:r>
        <w:t>فراخی روزی حلال، بر برخی از بندگان</w:t>
      </w:r>
      <w:bookmarkEnd w:id="6128"/>
    </w:p>
    <w:p>
      <w:pPr>
        <w:pStyle w:val="BookText"/>
      </w:pPr>
      <w:r>
        <w:rPr>
          <w:rFonts w:ascii="Amiri" w:hAnsi="Amiri" w:eastAsia="Amiri" w:cs="Amiri"/>
          <w:lang w:bidi="ar-SA"/>
          <w:color w:val="111111"/>
          <w:sz w:val="28"/>
          <w:szCs w:val="28"/>
          <w:rtl/>
        </w:rPr>
        <w:t xml:space="preserve">وَ اجْعَلْنِی فِی جَمِیعِ ذَلِکَ مِنَ... الْمُوسَعِ عَلَیْهِمُ الرِّزْقُ الْحَلَالُ مِنْ فَضْلِکَ، الْوَاسِعِ بِجُودِکَ وَ کَرَمِکَ</w:t>
      </w:r>
    </w:p>
    <w:p>
      <w:pPr>
        <w:pStyle w:val="BookText"/>
      </w:pPr>
      <w:r>
        <w:rPr>
          <w:rFonts w:ascii="IRNazanin" w:hAnsi="IRNazanin" w:eastAsia="IRNazanin" w:cs="IRNazanin"/>
          <w:lang w:bidi="fa-IR"/>
          <w:color w:val="111111"/>
          <w:sz w:val="28"/>
          <w:szCs w:val="28"/>
          <w:rtl/>
        </w:rPr>
        <w:t xml:space="preserve">و مرا در همه آن (امور) از (آنان که) به جود و کرم تو از فضل گسترده‌ات روزی حلال برای آنان سرشار شده، قرار ده.11و10/25</w:t>
      </w:r>
    </w:p>
    <w:p>
      <w:pPr>
        <w:pStyle w:val="Heading5"/>
      </w:pPr>
      <w:bookmarkStart w:id="6129" w:name="_Toc4891"/>
      <w:r>
        <w:t>نیرومندی، روزیِ مجاهد مسلمان</w:t>
      </w:r>
      <w:bookmarkEnd w:id="6129"/>
    </w:p>
    <w:p>
      <w:pPr>
        <w:pStyle w:val="BookText"/>
      </w:pPr>
      <w:r>
        <w:rPr>
          <w:rFonts w:ascii="Amiri" w:hAnsi="Amiri" w:eastAsia="Amiri" w:cs="Amiri"/>
          <w:lang w:bidi="ar-SA"/>
          <w:color w:val="111111"/>
          <w:sz w:val="28"/>
          <w:szCs w:val="28"/>
          <w:rtl/>
        </w:rPr>
        <w:t xml:space="preserve">وَ ارْزُقْهُ الشِّدَّةَ</w:t>
      </w:r>
    </w:p>
    <w:p>
      <w:pPr>
        <w:pStyle w:val="BookText"/>
      </w:pPr>
      <w:r>
        <w:rPr>
          <w:rFonts w:ascii="IRNazanin" w:hAnsi="IRNazanin" w:eastAsia="IRNazanin" w:cs="IRNazanin"/>
          <w:lang w:bidi="fa-IR"/>
          <w:color w:val="111111"/>
          <w:sz w:val="28"/>
          <w:szCs w:val="28"/>
          <w:rtl/>
        </w:rPr>
        <w:t xml:space="preserve">و نیرومندی را، روزی‌اش کن.14/27</w:t>
      </w:r>
    </w:p>
    <w:p>
      <w:pPr>
        <w:pStyle w:val="Heading5"/>
      </w:pPr>
      <w:bookmarkStart w:id="6130" w:name="_Toc4892"/>
      <w:r>
        <w:t>آزمایش بنده و بدگمانی در روزی‌ها</w:t>
      </w:r>
      <w:bookmarkEnd w:id="6130"/>
    </w:p>
    <w:p>
      <w:pPr>
        <w:pStyle w:val="BookText"/>
      </w:pPr>
      <w:r>
        <w:rPr>
          <w:rFonts w:ascii="Amiri" w:hAnsi="Amiri" w:eastAsia="Amiri" w:cs="Amiri"/>
          <w:lang w:bidi="ar-SA"/>
          <w:color w:val="111111"/>
          <w:sz w:val="28"/>
          <w:szCs w:val="28"/>
          <w:rtl/>
        </w:rPr>
        <w:t xml:space="preserve">اللَّهُمَّ إِنَّکَ ابْتَلَیْتَنَا فِی أَرْزَاقِنَا بِسُوءِ الظَّنِّ</w:t>
      </w:r>
    </w:p>
    <w:p>
      <w:pPr>
        <w:pStyle w:val="BookText"/>
      </w:pPr>
      <w:r>
        <w:rPr>
          <w:rFonts w:ascii="IRNazanin" w:hAnsi="IRNazanin" w:eastAsia="IRNazanin" w:cs="IRNazanin"/>
          <w:lang w:bidi="fa-IR"/>
          <w:color w:val="111111"/>
          <w:sz w:val="28"/>
          <w:szCs w:val="28"/>
          <w:rtl/>
        </w:rPr>
        <w:t xml:space="preserve">خداوندا همانا تو ما را در روزی‌هایمانْ به بدگمانی، آزمودی.1/29</w:t>
      </w:r>
    </w:p>
    <w:p>
      <w:pPr>
        <w:pStyle w:val="Heading5"/>
      </w:pPr>
      <w:bookmarkStart w:id="6131" w:name="_Toc4893"/>
      <w:r>
        <w:t>کفالتِ روزی بندگان، از جانب خدا</w:t>
      </w:r>
      <w:bookmarkEnd w:id="6131"/>
    </w:p>
    <w:p>
      <w:pPr>
        <w:pStyle w:val="BookText"/>
      </w:pPr>
      <w:r>
        <w:rPr>
          <w:rFonts w:ascii="Amiri" w:hAnsi="Amiri" w:eastAsia="Amiri" w:cs="Amiri"/>
          <w:lang w:bidi="ar-SA"/>
          <w:color w:val="111111"/>
          <w:sz w:val="28"/>
          <w:szCs w:val="28"/>
          <w:rtl/>
        </w:rPr>
        <w:t xml:space="preserve">وَ اجْعَلْ مَا صَرَّحْتَ بِهِ مِنْ عِدَتِکَ فِی وَحْیِکَ... قَاطِعًا لِاهْتِ-مَامِنَا بِالرِّزْقِ الَّذِی تَکَفَّلْتَ بِهِ، وَ حَسْمًا لِلاِشْتِغَالِ بِمَا ضَمِنْتَ الْکِفَایَةَ لَهُ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موجب قطع اهتمام ما به روزی‌ای که خود کفالت کرده‌ای و قطع اشتغال ما به آنچه خود کفایت آن را ضمانت فرموده‌ای قرار ده.3/29</w:t>
      </w:r>
    </w:p>
    <w:p>
      <w:pPr>
        <w:pStyle w:val="Heading5"/>
      </w:pPr>
      <w:bookmarkStart w:id="6132" w:name="_Toc4894"/>
      <w:r>
        <w:t>در آسمان بودن روزی بندگان</w:t>
      </w:r>
      <w:bookmarkEnd w:id="6132"/>
    </w:p>
    <w:p>
      <w:pPr>
        <w:pStyle w:val="BookText"/>
      </w:pPr>
      <w:r>
        <w:rPr>
          <w:rFonts w:ascii="Amiri" w:hAnsi="Amiri" w:eastAsia="Amiri" w:cs="Amiri"/>
          <w:lang w:bidi="ar-SA"/>
          <w:color w:val="111111"/>
          <w:sz w:val="28"/>
          <w:szCs w:val="28"/>
          <w:rtl/>
        </w:rPr>
        <w:t xml:space="preserve">فَقُلْتَ وَ قَوْلُکَ الْحَقُّ الْأَصْدَقُ... وَ فِی السَّمَاءِ رِزْقُکُمْ وَ مَا تُوعَدُونَ</w:t>
      </w:r>
    </w:p>
    <w:p>
      <w:pPr>
        <w:pStyle w:val="BookText"/>
      </w:pPr>
      <w:r>
        <w:rPr>
          <w:rFonts w:ascii="IRNazanin" w:hAnsi="IRNazanin" w:eastAsia="IRNazanin" w:cs="IRNazanin"/>
          <w:lang w:bidi="fa-IR"/>
          <w:color w:val="111111"/>
          <w:sz w:val="28"/>
          <w:szCs w:val="28"/>
          <w:rtl/>
        </w:rPr>
        <w:t xml:space="preserve">پس فرمودی و فرموده تو راست و درست‌ترین است: «و روزی شما و آنچه به آن وعده داده می‌شوید، در آسمان است.»4/29</w:t>
      </w:r>
    </w:p>
    <w:p>
      <w:pPr>
        <w:pStyle w:val="Heading5"/>
      </w:pPr>
      <w:bookmarkStart w:id="6133" w:name="_Toc4895"/>
      <w:r>
        <w:t>روزی‌ای به اندازه کفاف</w:t>
      </w:r>
      <w:bookmarkEnd w:id="6133"/>
    </w:p>
    <w:p>
      <w:pPr>
        <w:pStyle w:val="BookText"/>
      </w:pPr>
      <w:r>
        <w:rPr>
          <w:rFonts w:ascii="Amiri" w:hAnsi="Amiri" w:eastAsia="Amiri" w:cs="Amiri"/>
          <w:lang w:bidi="ar-SA"/>
          <w:color w:val="111111"/>
          <w:sz w:val="28"/>
          <w:szCs w:val="28"/>
          <w:rtl/>
        </w:rPr>
        <w:t xml:space="preserve">وَ أَجِرْنی مِنْهُ بِوُسْعٍ فَاضِلٍ أَوْ کَفَافٍ وَاصِلٍ</w:t>
      </w:r>
    </w:p>
    <w:p>
      <w:pPr>
        <w:pStyle w:val="BookText"/>
      </w:pPr>
      <w:r>
        <w:rPr>
          <w:rFonts w:ascii="IRNazanin" w:hAnsi="IRNazanin" w:eastAsia="IRNazanin" w:cs="IRNazanin"/>
          <w:lang w:bidi="fa-IR"/>
          <w:color w:val="111111"/>
          <w:sz w:val="28"/>
          <w:szCs w:val="28"/>
          <w:rtl/>
        </w:rPr>
        <w:t xml:space="preserve">و مرا با ثروتِ فراوان و روزیِ کافی، از آن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79" w:name="pg3739_48220"/>
    <w:bookmarkEnd w:id="579"/>
    <w:p>
      <w:pPr>
        <w:pStyle w:val="BookText"/>
      </w:pPr>
      <w:r>
        <w:rPr>
          <w:rFonts w:ascii="IRNazanin" w:hAnsi="IRNazanin" w:eastAsia="IRNazanin" w:cs="IRNazanin"/>
          <w:lang w:bidi="fa-IR"/>
          <w:color w:val="111111"/>
          <w:sz w:val="28"/>
          <w:szCs w:val="28"/>
          <w:rtl/>
        </w:rPr>
        <w:t xml:space="preserve">(قرض) نجات ده.2/30</w:t>
      </w:r>
    </w:p>
    <w:p>
      <w:pPr>
        <w:pStyle w:val="Heading5"/>
      </w:pPr>
      <w:bookmarkStart w:id="6134" w:name="_Toc4896"/>
      <w:r>
        <w:t>روزی‌ای از اسباب حلال</w:t>
      </w:r>
      <w:bookmarkEnd w:id="6134"/>
    </w:p>
    <w:p>
      <w:pPr>
        <w:pStyle w:val="BookText"/>
      </w:pPr>
      <w:r>
        <w:rPr>
          <w:rFonts w:ascii="Amiri" w:hAnsi="Amiri" w:eastAsia="Amiri" w:cs="Amiri"/>
          <w:lang w:bidi="ar-SA"/>
          <w:color w:val="111111"/>
          <w:sz w:val="28"/>
          <w:szCs w:val="28"/>
          <w:rtl/>
        </w:rPr>
        <w:t xml:space="preserve">أَجْرِ مِنْ أَسْبَابِ الْحَلَالِ أَرْزَاقِی</w:t>
      </w:r>
    </w:p>
    <w:p>
      <w:pPr>
        <w:pStyle w:val="BookText"/>
      </w:pPr>
      <w:r>
        <w:rPr>
          <w:rFonts w:ascii="IRNazanin" w:hAnsi="IRNazanin" w:eastAsia="IRNazanin" w:cs="IRNazanin"/>
          <w:lang w:bidi="fa-IR"/>
          <w:color w:val="111111"/>
          <w:sz w:val="28"/>
          <w:szCs w:val="28"/>
          <w:rtl/>
        </w:rPr>
        <w:t xml:space="preserve">روزی‌هایم را از اسباب حلال، پیوسته گردان.3/30</w:t>
      </w:r>
    </w:p>
    <w:p>
      <w:pPr>
        <w:pStyle w:val="Heading5"/>
      </w:pPr>
      <w:bookmarkStart w:id="6135" w:name="_Toc4897"/>
      <w:r>
        <w:t>خوراک جنین در رحِم مادر، و نیازمندی به روزی خدا</w:t>
      </w:r>
      <w:bookmarkEnd w:id="6135"/>
    </w:p>
    <w:p>
      <w:pPr>
        <w:pStyle w:val="BookText"/>
      </w:pPr>
      <w:r>
        <w:rPr>
          <w:rFonts w:ascii="Amiri" w:hAnsi="Amiri" w:eastAsia="Amiri" w:cs="Amiri"/>
          <w:lang w:bidi="ar-SA"/>
          <w:color w:val="111111"/>
          <w:sz w:val="28"/>
          <w:szCs w:val="28"/>
          <w:rtl/>
        </w:rPr>
        <w:t xml:space="preserve">...حَتَّی إِذَا احْتَجْتُ إِلَی رِزْقِکَ... جَعَلْتَ لِی قُوتًا مِنْ فَضْلِ طَعَامٍ وَ شَرَابٍ أَجْرَیْتَهُ لِأَمَتِکَ الَّتِی أَسْکَنْتَنِی جَوْفَهَا</w:t>
      </w:r>
    </w:p>
    <w:p>
      <w:pPr>
        <w:pStyle w:val="BookText"/>
      </w:pPr>
      <w:r>
        <w:rPr>
          <w:rFonts w:ascii="IRNazanin" w:hAnsi="IRNazanin" w:eastAsia="IRNazanin" w:cs="IRNazanin"/>
          <w:lang w:bidi="fa-IR"/>
          <w:color w:val="111111"/>
          <w:sz w:val="28"/>
          <w:szCs w:val="28"/>
          <w:rtl/>
        </w:rPr>
        <w:t xml:space="preserve">...تا هنگامی که به روزی تو محتاج شدم. از زیادی خوردنی و آشامیدنی که برای کنیزت مقرّر فرموده بودی، برایم خوراک قرار دادی. همان (مادری) که مرا در درون او جای دادی.24/32</w:t>
      </w:r>
    </w:p>
    <w:p>
      <w:pPr>
        <w:pStyle w:val="Heading5"/>
      </w:pPr>
      <w:bookmarkStart w:id="6136" w:name="_Toc4898"/>
      <w:r>
        <w:t>خدا، بهترین روزی‌دهندگان</w:t>
      </w:r>
      <w:bookmarkEnd w:id="6136"/>
    </w:p>
    <w:p>
      <w:pPr>
        <w:pStyle w:val="BookText"/>
      </w:pPr>
      <w:r>
        <w:rPr>
          <w:rFonts w:ascii="Amiri" w:hAnsi="Amiri" w:eastAsia="Amiri" w:cs="Amiri"/>
          <w:lang w:bidi="ar-SA"/>
          <w:color w:val="111111"/>
          <w:sz w:val="28"/>
          <w:szCs w:val="28"/>
          <w:rtl/>
        </w:rPr>
        <w:t xml:space="preserve">إِنَّکَ خَیْرُ الرَّازِقِینَ</w:t>
      </w:r>
    </w:p>
    <w:p>
      <w:pPr>
        <w:pStyle w:val="BookText"/>
      </w:pPr>
      <w:r>
        <w:rPr>
          <w:rFonts w:ascii="IRNazanin" w:hAnsi="IRNazanin" w:eastAsia="IRNazanin" w:cs="IRNazanin"/>
          <w:lang w:bidi="fa-IR"/>
          <w:color w:val="111111"/>
          <w:sz w:val="28"/>
          <w:szCs w:val="28"/>
          <w:rtl/>
        </w:rPr>
        <w:t xml:space="preserve">به درستی که تو بهترین روزی‌دهندگانی.28/32</w:t>
      </w:r>
    </w:p>
    <w:p>
      <w:pPr>
        <w:pStyle w:val="Heading5"/>
      </w:pPr>
      <w:bookmarkStart w:id="6137" w:name="_Toc4899"/>
      <w:r>
        <w:t>آسان گرداندن روزی بنده، بر او</w:t>
      </w:r>
      <w:bookmarkEnd w:id="6137"/>
    </w:p>
    <w:p>
      <w:pPr>
        <w:pStyle w:val="BookText"/>
      </w:pPr>
      <w:r>
        <w:rPr>
          <w:rFonts w:ascii="Amiri" w:hAnsi="Amiri" w:eastAsia="Amiri" w:cs="Amiri"/>
          <w:lang w:bidi="ar-SA"/>
          <w:color w:val="111111"/>
          <w:sz w:val="28"/>
          <w:szCs w:val="28"/>
          <w:rtl/>
        </w:rPr>
        <w:t xml:space="preserve">سَهِّلْ عَلَیَّ رِزْقِی</w:t>
      </w:r>
    </w:p>
    <w:p>
      <w:pPr>
        <w:pStyle w:val="BookText"/>
      </w:pPr>
      <w:r>
        <w:rPr>
          <w:rFonts w:ascii="IRNazanin" w:hAnsi="IRNazanin" w:eastAsia="IRNazanin" w:cs="IRNazanin"/>
          <w:lang w:bidi="fa-IR"/>
          <w:color w:val="111111"/>
          <w:sz w:val="28"/>
          <w:szCs w:val="28"/>
          <w:rtl/>
        </w:rPr>
        <w:t xml:space="preserve">روزی‌ام را بر من آسان فرما.28/32</w:t>
      </w:r>
    </w:p>
    <w:p>
      <w:pPr>
        <w:pStyle w:val="Heading5"/>
      </w:pPr>
      <w:bookmarkStart w:id="6138" w:name="_Toc4900"/>
      <w:r>
        <w:t>فراهم نمودن راهی آسان، برای روزی بنده</w:t>
      </w:r>
      <w:bookmarkEnd w:id="6138"/>
    </w:p>
    <w:p>
      <w:pPr>
        <w:pStyle w:val="BookText"/>
      </w:pPr>
      <w:r>
        <w:rPr>
          <w:rFonts w:ascii="Amiri" w:hAnsi="Amiri" w:eastAsia="Amiri" w:cs="Amiri"/>
          <w:lang w:bidi="ar-SA"/>
          <w:color w:val="111111"/>
          <w:sz w:val="28"/>
          <w:szCs w:val="28"/>
          <w:rtl/>
        </w:rPr>
        <w:t xml:space="preserve">أَسْأَلُکَ فِی أَنْ تُسَهِّلَ إِلَی رِزْقِی سَبِیلًا</w:t>
      </w:r>
    </w:p>
    <w:p>
      <w:pPr>
        <w:pStyle w:val="BookText"/>
      </w:pPr>
      <w:r>
        <w:rPr>
          <w:rFonts w:ascii="IRNazanin" w:hAnsi="IRNazanin" w:eastAsia="IRNazanin" w:cs="IRNazanin"/>
          <w:lang w:bidi="fa-IR"/>
          <w:color w:val="111111"/>
          <w:sz w:val="28"/>
          <w:szCs w:val="28"/>
          <w:rtl/>
        </w:rPr>
        <w:t xml:space="preserve">از تو درخواست می‌کنم که راهی آسان برای روزی‌ام، (فراهم) نمایی.28/32</w:t>
      </w:r>
    </w:p>
    <w:p>
      <w:pPr>
        <w:pStyle w:val="Heading5"/>
      </w:pPr>
      <w:bookmarkStart w:id="6139" w:name="_Toc4901"/>
      <w:r>
        <w:t>تقسیم عادلانه روزی‌های بندگان</w:t>
      </w:r>
      <w:bookmarkEnd w:id="6139"/>
    </w:p>
    <w:p>
      <w:pPr>
        <w:pStyle w:val="BookText"/>
      </w:pPr>
      <w:r>
        <w:rPr>
          <w:rFonts w:ascii="Amiri" w:hAnsi="Amiri" w:eastAsia="Amiri" w:cs="Amiri"/>
          <w:lang w:bidi="ar-SA"/>
          <w:color w:val="111111"/>
          <w:sz w:val="28"/>
          <w:szCs w:val="28"/>
          <w:rtl/>
        </w:rPr>
        <w:t xml:space="preserve">شَهِدْتُ أَنَّ اللَّهَ قَسَمَ مَعَایِشَ عِبَادِهِ بِالْعَدْلِ</w:t>
      </w:r>
    </w:p>
    <w:p>
      <w:pPr>
        <w:pStyle w:val="BookText"/>
      </w:pPr>
      <w:r>
        <w:rPr>
          <w:rFonts w:ascii="IRNazanin" w:hAnsi="IRNazanin" w:eastAsia="IRNazanin" w:cs="IRNazanin"/>
          <w:lang w:bidi="fa-IR"/>
          <w:color w:val="111111"/>
          <w:sz w:val="28"/>
          <w:szCs w:val="28"/>
          <w:rtl/>
        </w:rPr>
        <w:t xml:space="preserve">گواهی می‌دهم که خدا روزی‌های بندگانش را عادلانه تقسیم نمود.1/35</w:t>
      </w:r>
    </w:p>
    <w:p>
      <w:pPr>
        <w:pStyle w:val="Heading5"/>
      </w:pPr>
      <w:bookmarkStart w:id="6140" w:name="_Toc4902"/>
      <w:r>
        <w:t>آفت نفرستادن بر روزی</w:t>
      </w:r>
      <w:bookmarkEnd w:id="6140"/>
    </w:p>
    <w:p>
      <w:pPr>
        <w:pStyle w:val="BookText"/>
      </w:pPr>
      <w:r>
        <w:rPr>
          <w:rFonts w:ascii="Amiri" w:hAnsi="Amiri" w:eastAsia="Amiri" w:cs="Amiri"/>
          <w:lang w:bidi="ar-SA"/>
          <w:color w:val="111111"/>
          <w:sz w:val="28"/>
          <w:szCs w:val="28"/>
          <w:rtl/>
        </w:rPr>
        <w:t xml:space="preserve">لَا تُرْسِلْ عَلَی مَعَایِشِنَا عَاهَةً</w:t>
      </w:r>
    </w:p>
    <w:p>
      <w:pPr>
        <w:pStyle w:val="BookText"/>
      </w:pPr>
      <w:r>
        <w:rPr>
          <w:rFonts w:ascii="IRNazanin" w:hAnsi="IRNazanin" w:eastAsia="IRNazanin" w:cs="IRNazanin"/>
          <w:lang w:bidi="fa-IR"/>
          <w:color w:val="111111"/>
          <w:sz w:val="28"/>
          <w:szCs w:val="28"/>
          <w:rtl/>
        </w:rPr>
        <w:t xml:space="preserve">زیانی بر معیشت ما نفرست.2/36</w:t>
      </w:r>
    </w:p>
    <w:p>
      <w:pPr>
        <w:pStyle w:val="Heading5"/>
      </w:pPr>
      <w:bookmarkStart w:id="6141" w:name="_Toc4903"/>
      <w:r>
        <w:t>بیرون نمودن وسوسه دل‌ها، با روزی خدا</w:t>
      </w:r>
      <w:bookmarkEnd w:id="6141"/>
    </w:p>
    <w:p>
      <w:pPr>
        <w:pStyle w:val="BookText"/>
      </w:pPr>
      <w:r>
        <w:rPr>
          <w:rFonts w:ascii="Amiri" w:hAnsi="Amiri" w:eastAsia="Amiri" w:cs="Amiri"/>
          <w:lang w:bidi="ar-SA"/>
          <w:color w:val="111111"/>
          <w:sz w:val="28"/>
          <w:szCs w:val="28"/>
          <w:rtl/>
        </w:rPr>
        <w:t xml:space="preserve">أَخْرِجْ وَحَرَ صُدُورِنَا بِرِزْقِکَ</w:t>
      </w:r>
    </w:p>
    <w:p>
      <w:pPr>
        <w:pStyle w:val="BookText"/>
      </w:pPr>
      <w:r>
        <w:rPr>
          <w:rFonts w:ascii="IRNazanin" w:hAnsi="IRNazanin" w:eastAsia="IRNazanin" w:cs="IRNazanin"/>
          <w:lang w:bidi="fa-IR"/>
          <w:color w:val="111111"/>
          <w:sz w:val="28"/>
          <w:szCs w:val="28"/>
          <w:rtl/>
        </w:rPr>
        <w:t xml:space="preserve">وسوسه دل‌هایمان را، با روزی‌ات بگشا.4/36</w:t>
      </w:r>
    </w:p>
    <w:p>
      <w:pPr>
        <w:pStyle w:val="Heading5"/>
      </w:pPr>
      <w:bookmarkStart w:id="6142" w:name="_Toc4904"/>
      <w:r>
        <w:t>توانایی بر طاعت، در اثر خوردن روزی</w:t>
      </w:r>
      <w:bookmarkEnd w:id="6142"/>
    </w:p>
    <w:p>
      <w:pPr>
        <w:pStyle w:val="BookText"/>
      </w:pPr>
      <w:r>
        <w:rPr>
          <w:rFonts w:ascii="Amiri" w:hAnsi="Amiri" w:eastAsia="Amiri" w:cs="Amiri"/>
          <w:lang w:bidi="ar-SA"/>
          <w:color w:val="111111"/>
          <w:sz w:val="28"/>
          <w:szCs w:val="28"/>
          <w:rtl/>
        </w:rPr>
        <w:t xml:space="preserve">لَمْ تَسُمْهُ الْقِصَاصَ فِیما أَکَلَ مِنْ رِزْقِکَ الَّذِی یَقْوَی بِهِ عَلَی طَاعَتِکَ</w:t>
      </w:r>
    </w:p>
    <w:p>
      <w:pPr>
        <w:pStyle w:val="BookText"/>
      </w:pPr>
      <w:r>
        <w:rPr>
          <w:rFonts w:ascii="IRNazanin" w:hAnsi="IRNazanin" w:eastAsia="IRNazanin" w:cs="IRNazanin"/>
          <w:lang w:bidi="fa-IR"/>
          <w:color w:val="111111"/>
          <w:sz w:val="28"/>
          <w:szCs w:val="28"/>
          <w:rtl/>
        </w:rPr>
        <w:t xml:space="preserve">از او در آنچه از روزی تو خورد، و بر طاعتت نیرو گرفت، تقاص نخواستی.13/37</w:t>
      </w:r>
    </w:p>
    <w:p>
      <w:pPr>
        <w:pStyle w:val="Heading5"/>
      </w:pPr>
      <w:bookmarkStart w:id="6143" w:name="_Toc4905"/>
      <w:r>
        <w:t>عوض نخواستن از بنده، به خاطر روزی خوردنش</w:t>
      </w:r>
      <w:bookmarkEnd w:id="6143"/>
    </w:p>
    <w:p>
      <w:pPr>
        <w:pStyle w:val="BookText"/>
      </w:pPr>
      <w:r>
        <w:rPr>
          <w:rFonts w:ascii="Amiri" w:hAnsi="Amiri" w:eastAsia="Amiri" w:cs="Amiri"/>
          <w:lang w:bidi="ar-SA"/>
          <w:color w:val="111111"/>
          <w:sz w:val="28"/>
          <w:szCs w:val="28"/>
          <w:rtl/>
        </w:rPr>
        <w:t xml:space="preserve">ثُمَّ لَمْ تَسُمْهُ الْقِصَاصَ فِیما أَکَلَ مِنْ رِزْقِکَ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80" w:name="pg3739_48221"/>
    <w:bookmarkEnd w:id="580"/>
    <w:p>
      <w:pPr>
        <w:pStyle w:val="BookText"/>
      </w:pPr>
      <w:r>
        <w:rPr>
          <w:rFonts w:ascii="IRNazanin" w:hAnsi="IRNazanin" w:eastAsia="IRNazanin" w:cs="IRNazanin"/>
          <w:lang w:bidi="fa-IR"/>
          <w:color w:val="111111"/>
          <w:sz w:val="28"/>
          <w:szCs w:val="28"/>
          <w:rtl/>
        </w:rPr>
        <w:t xml:space="preserve">سپس از او در آنچه از روزی تو خورد، تقاص نخواستی.13/37</w:t>
      </w:r>
    </w:p>
    <w:p>
      <w:pPr>
        <w:pStyle w:val="Heading5"/>
      </w:pPr>
      <w:bookmarkStart w:id="6144" w:name="_Toc4906"/>
      <w:r>
        <w:t>عامل سوق دادن روزی‌های فراوان، به سوی بندگان</w:t>
      </w:r>
      <w:bookmarkEnd w:id="6144"/>
    </w:p>
    <w:p>
      <w:pPr>
        <w:pStyle w:val="BookText"/>
      </w:pPr>
      <w:r>
        <w:rPr>
          <w:rFonts w:ascii="Amiri" w:hAnsi="Amiri" w:eastAsia="Amiri" w:cs="Amiri"/>
          <w:lang w:bidi="ar-SA"/>
          <w:color w:val="111111"/>
          <w:sz w:val="28"/>
          <w:szCs w:val="28"/>
          <w:rtl/>
        </w:rPr>
        <w:t xml:space="preserve">سُقْ إِلَیْنَا بِهِ رَغَدَ الْعَیْشِ وَ خِصْبَ سَعَةِ الْأَرْزَاقِ</w:t>
      </w:r>
    </w:p>
    <w:p>
      <w:pPr>
        <w:pStyle w:val="BookText"/>
      </w:pPr>
      <w:r>
        <w:rPr>
          <w:rFonts w:ascii="IRNazanin" w:hAnsi="IRNazanin" w:eastAsia="IRNazanin" w:cs="IRNazanin"/>
          <w:lang w:bidi="fa-IR"/>
          <w:color w:val="111111"/>
          <w:sz w:val="28"/>
          <w:szCs w:val="28"/>
          <w:rtl/>
        </w:rPr>
        <w:t xml:space="preserve">به وسیله آن (قرآن)، آسایش زندگی و توسعه روزی‌های فراوان را به سوی ما سوق بده.12/42</w:t>
      </w:r>
    </w:p>
    <w:p>
      <w:pPr>
        <w:pStyle w:val="Heading5"/>
      </w:pPr>
      <w:bookmarkStart w:id="6145" w:name="_Toc4907"/>
      <w:r>
        <w:t>روزی خدا، به معصیت‌کار</w:t>
      </w:r>
      <w:bookmarkEnd w:id="6145"/>
    </w:p>
    <w:p>
      <w:pPr>
        <w:pStyle w:val="BookText"/>
      </w:pPr>
      <w:r>
        <w:rPr>
          <w:rFonts w:ascii="Amiri" w:hAnsi="Amiri" w:eastAsia="Amiri" w:cs="Amiri"/>
          <w:lang w:bidi="ar-SA"/>
          <w:color w:val="111111"/>
          <w:sz w:val="28"/>
          <w:szCs w:val="28"/>
          <w:rtl/>
        </w:rPr>
        <w:t xml:space="preserve">رِزْقُکَ مَبْسُوطٌ لِمَنْ عَصَاکَ</w:t>
      </w:r>
    </w:p>
    <w:p>
      <w:pPr>
        <w:pStyle w:val="BookText"/>
      </w:pPr>
      <w:r>
        <w:rPr>
          <w:rFonts w:ascii="IRNazanin" w:hAnsi="IRNazanin" w:eastAsia="IRNazanin" w:cs="IRNazanin"/>
          <w:lang w:bidi="fa-IR"/>
          <w:color w:val="111111"/>
          <w:sz w:val="28"/>
          <w:szCs w:val="28"/>
          <w:rtl/>
        </w:rPr>
        <w:t xml:space="preserve">روزیِ تو برای کسی که تو را نافرمانی کرده، گسترده است.16/46</w:t>
      </w:r>
    </w:p>
    <w:p>
      <w:pPr>
        <w:pStyle w:val="Heading5"/>
      </w:pPr>
      <w:bookmarkStart w:id="6146" w:name="_Toc4908"/>
      <w:r>
        <w:t>کامیابی به شیرینی روزیِ الهی</w:t>
      </w:r>
      <w:bookmarkEnd w:id="6146"/>
    </w:p>
    <w:p>
      <w:pPr>
        <w:pStyle w:val="BookText"/>
      </w:pPr>
      <w:r>
        <w:rPr>
          <w:rFonts w:ascii="Amiri" w:hAnsi="Amiri" w:eastAsia="Amiri" w:cs="Amiri"/>
          <w:lang w:bidi="ar-SA"/>
          <w:color w:val="111111"/>
          <w:sz w:val="28"/>
          <w:szCs w:val="28"/>
          <w:rtl/>
        </w:rPr>
        <w:t xml:space="preserve">أَوْجِدْنِی... حَلَاوَةَ رَحْمَتِکَ وَ رَوْحِکَ وَ رَیْحَانِکَ</w:t>
      </w:r>
    </w:p>
    <w:p>
      <w:pPr>
        <w:pStyle w:val="BookText"/>
      </w:pPr>
      <w:r>
        <w:rPr>
          <w:rFonts w:ascii="IRNazanin" w:hAnsi="IRNazanin" w:eastAsia="IRNazanin" w:cs="IRNazanin"/>
          <w:lang w:bidi="fa-IR"/>
          <w:color w:val="111111"/>
          <w:sz w:val="28"/>
          <w:szCs w:val="28"/>
          <w:rtl/>
        </w:rPr>
        <w:t xml:space="preserve">مرا از شیرینی رحمتت و آسودگی و روزیت، کامیاب گردان.125/47</w:t>
      </w:r>
    </w:p>
    <w:p>
      <w:pPr>
        <w:pStyle w:val="Heading5"/>
      </w:pPr>
      <w:bookmarkStart w:id="6147" w:name="_Toc4909"/>
      <w:r>
        <w:t>گشودن درهای روزی فراخ</w:t>
      </w:r>
      <w:bookmarkEnd w:id="6147"/>
    </w:p>
    <w:p>
      <w:pPr>
        <w:pStyle w:val="BookText"/>
      </w:pPr>
      <w:r>
        <w:rPr>
          <w:rFonts w:ascii="Amiri" w:hAnsi="Amiri" w:eastAsia="Amiri" w:cs="Amiri"/>
          <w:lang w:bidi="ar-SA"/>
          <w:color w:val="111111"/>
          <w:sz w:val="28"/>
          <w:szCs w:val="28"/>
          <w:rtl/>
        </w:rPr>
        <w:t xml:space="preserve">افْتَحْ لِی أَبْوَابَ... رِزْقِکَ الْوَاسِعِ</w:t>
      </w:r>
    </w:p>
    <w:p>
      <w:pPr>
        <w:pStyle w:val="BookText"/>
      </w:pPr>
      <w:r>
        <w:rPr>
          <w:rFonts w:ascii="IRNazanin" w:hAnsi="IRNazanin" w:eastAsia="IRNazanin" w:cs="IRNazanin"/>
          <w:lang w:bidi="fa-IR"/>
          <w:color w:val="111111"/>
          <w:sz w:val="28"/>
          <w:szCs w:val="28"/>
          <w:rtl/>
        </w:rPr>
        <w:t xml:space="preserve">درهای روزی فراخت را بر من بگشای.132/47</w:t>
      </w:r>
    </w:p>
    <w:p>
      <w:pPr>
        <w:pStyle w:val="Heading5"/>
      </w:pPr>
      <w:bookmarkStart w:id="6148" w:name="_Toc4910"/>
      <w:r>
        <w:t>طلب روزی از خدا</w:t>
      </w:r>
      <w:bookmarkEnd w:id="6148"/>
    </w:p>
    <w:p>
      <w:pPr>
        <w:pStyle w:val="BookText"/>
      </w:pPr>
      <w:r>
        <w:rPr>
          <w:rFonts w:ascii="Amiri" w:hAnsi="Amiri" w:eastAsia="Amiri" w:cs="Amiri"/>
          <w:lang w:bidi="ar-SA"/>
          <w:color w:val="111111"/>
          <w:sz w:val="28"/>
          <w:szCs w:val="28"/>
          <w:rtl/>
        </w:rPr>
        <w:t xml:space="preserve">وَ أَسْتَرْزِقُکَ، فَصَلِّ عَلَی مُحَمَّدٍ وَ آلِهِ، وَ ارْزُقْنِی</w:t>
      </w:r>
    </w:p>
    <w:p>
      <w:pPr>
        <w:pStyle w:val="BookText"/>
      </w:pPr>
      <w:r>
        <w:rPr>
          <w:rFonts w:ascii="IRNazanin" w:hAnsi="IRNazanin" w:eastAsia="IRNazanin" w:cs="IRNazanin"/>
          <w:lang w:bidi="fa-IR"/>
          <w:color w:val="111111"/>
          <w:sz w:val="28"/>
          <w:szCs w:val="28"/>
          <w:rtl/>
        </w:rPr>
        <w:t xml:space="preserve">و از تو روزی می‌طلبم، پس بر محمّد و خاندانش درود فرست و مرا روزی ده.24/48</w:t>
      </w:r>
    </w:p>
    <w:p>
      <w:pPr>
        <w:pStyle w:val="Heading5"/>
      </w:pPr>
      <w:bookmarkStart w:id="6149" w:name="_Toc4911"/>
      <w:r>
        <w:t>روزی دادن به بنده، به قدر کفایت</w:t>
      </w:r>
      <w:bookmarkEnd w:id="6149"/>
    </w:p>
    <w:p>
      <w:pPr>
        <w:pStyle w:val="BookText"/>
      </w:pPr>
      <w:r>
        <w:rPr>
          <w:rFonts w:ascii="Amiri" w:hAnsi="Amiri" w:eastAsia="Amiri" w:cs="Amiri"/>
          <w:lang w:bidi="ar-SA"/>
          <w:color w:val="111111"/>
          <w:sz w:val="28"/>
          <w:szCs w:val="28"/>
          <w:rtl/>
        </w:rPr>
        <w:t xml:space="preserve">اللَّهُمَّ إِنَّکَ... رَزَقْتَنِی مَکْفِیًّا</w:t>
      </w:r>
    </w:p>
    <w:p>
      <w:pPr>
        <w:pStyle w:val="BookText"/>
      </w:pPr>
      <w:r>
        <w:rPr>
          <w:rFonts w:ascii="IRNazanin" w:hAnsi="IRNazanin" w:eastAsia="IRNazanin" w:cs="IRNazanin"/>
          <w:lang w:bidi="fa-IR"/>
          <w:color w:val="111111"/>
          <w:sz w:val="28"/>
          <w:szCs w:val="28"/>
          <w:rtl/>
        </w:rPr>
        <w:t xml:space="preserve">خداوندا، تو به قدر کفایت، به من روزی دادی. 1/50</w:t>
      </w:r>
    </w:p>
    <w:p>
      <w:pPr>
        <w:pStyle w:val="Heading5"/>
      </w:pPr>
      <w:bookmarkStart w:id="6150" w:name="_Toc4912"/>
      <w:r>
        <w:t>بی‌نیازی از دیگران، روزی خدا به بنده</w:t>
      </w:r>
      <w:bookmarkEnd w:id="6150"/>
    </w:p>
    <w:p>
      <w:pPr>
        <w:pStyle w:val="BookText"/>
      </w:pPr>
      <w:r>
        <w:rPr>
          <w:rFonts w:ascii="Amiri" w:hAnsi="Amiri" w:eastAsia="Amiri" w:cs="Amiri"/>
          <w:lang w:bidi="ar-SA"/>
          <w:color w:val="111111"/>
          <w:sz w:val="28"/>
          <w:szCs w:val="28"/>
          <w:rtl/>
        </w:rPr>
        <w:t xml:space="preserve">وَ رَزَقْتَنِی فِی أُمُورِی کُلِّهَا الْکِفَایَةَ</w:t>
      </w:r>
    </w:p>
    <w:p>
      <w:pPr>
        <w:pStyle w:val="BookText"/>
      </w:pPr>
      <w:r>
        <w:rPr>
          <w:rFonts w:ascii="IRNazanin" w:hAnsi="IRNazanin" w:eastAsia="IRNazanin" w:cs="IRNazanin"/>
          <w:lang w:bidi="fa-IR"/>
          <w:color w:val="111111"/>
          <w:sz w:val="28"/>
          <w:szCs w:val="28"/>
          <w:rtl/>
        </w:rPr>
        <w:t xml:space="preserve">و بی‌نیازی را در همه کارهایم به من روزی دادی. 2/51</w:t>
      </w:r>
    </w:p>
    <w:p>
      <w:pPr>
        <w:pStyle w:val="Heading5"/>
      </w:pPr>
      <w:bookmarkStart w:id="6151" w:name="_Toc4913"/>
      <w:r>
        <w:t>نبودِ زندگی برای بنده، جز با روزی خدا</w:t>
      </w:r>
      <w:bookmarkEnd w:id="6151"/>
    </w:p>
    <w:p>
      <w:pPr>
        <w:pStyle w:val="BookText"/>
      </w:pPr>
      <w:r>
        <w:rPr>
          <w:rFonts w:ascii="Amiri" w:hAnsi="Amiri" w:eastAsia="Amiri" w:cs="Amiri"/>
          <w:lang w:bidi="ar-SA"/>
          <w:color w:val="111111"/>
          <w:sz w:val="28"/>
          <w:szCs w:val="28"/>
          <w:rtl/>
        </w:rPr>
        <w:t xml:space="preserve">کَیْفَ یَسْتَطِیعُ أَنْ یَهْرُبَ مِنْکَ مَنْ لَا حَیَاةَ لَهُ إِلَّا بِرِزْقِکَ؟</w:t>
      </w:r>
    </w:p>
    <w:p>
      <w:pPr>
        <w:pStyle w:val="BookText"/>
      </w:pPr>
      <w:r>
        <w:rPr>
          <w:rFonts w:ascii="IRNazanin" w:hAnsi="IRNazanin" w:eastAsia="IRNazanin" w:cs="IRNazanin"/>
          <w:lang w:bidi="fa-IR"/>
          <w:color w:val="111111"/>
          <w:sz w:val="28"/>
          <w:szCs w:val="28"/>
          <w:rtl/>
        </w:rPr>
        <w:t xml:space="preserve">چگونه می‌تواند از تو بگریزد، آنکه جز به وسیله روزی‌اتْ زندگی برایش نیست؟1/52</w:t>
      </w:r>
    </w:p>
    <w:p>
      <w:pPr>
        <w:pStyle w:val="Heading5"/>
      </w:pPr>
      <w:bookmarkStart w:id="6152" w:name="_Toc4914"/>
      <w:r>
        <w:t>روزی‌خواری از خدا و پرستش غیر خدا</w:t>
      </w:r>
      <w:bookmarkEnd w:id="6152"/>
    </w:p>
    <w:p>
      <w:pPr>
        <w:pStyle w:val="BookText"/>
      </w:pPr>
      <w:r>
        <w:rPr>
          <w:rFonts w:ascii="Amiri" w:hAnsi="Amiri" w:eastAsia="Amiri" w:cs="Amiri"/>
          <w:lang w:bidi="ar-SA"/>
          <w:color w:val="111111"/>
          <w:sz w:val="28"/>
          <w:szCs w:val="28"/>
          <w:rtl/>
        </w:rPr>
        <w:t xml:space="preserve">وَ أَهْوَنُهُمْ عَلَیْکَ مَنْ أَنْتَ تَرْزُقُهُ وَ هُوَ یَعْبُدُ غَیْرَکَ</w:t>
      </w:r>
    </w:p>
    <w:p>
      <w:pPr>
        <w:pStyle w:val="BookText"/>
      </w:pPr>
      <w:r>
        <w:rPr>
          <w:rFonts w:ascii="IRNazanin" w:hAnsi="IRNazanin" w:eastAsia="IRNazanin" w:cs="IRNazanin"/>
          <w:lang w:bidi="fa-IR"/>
          <w:color w:val="111111"/>
          <w:sz w:val="28"/>
          <w:szCs w:val="28"/>
          <w:rtl/>
        </w:rPr>
        <w:t xml:space="preserve">و پست‌ترین آنها نزد تو، کسیست که تو او را روزی می‌دهی و او غیر تو را می‌پرستد.2/52</w:t>
      </w:r>
    </w:p>
    <w:p>
      <w:pPr>
        <w:pStyle w:val="Heading5"/>
      </w:pPr>
      <w:bookmarkStart w:id="6153" w:name="_Toc4915"/>
      <w:r>
        <w:t>آنچه بنده از خدا می‌خواهد، که روزی او گرداند:</w:t>
      </w:r>
      <w:bookmarkEnd w:id="6153"/>
    </w:p>
    <w:p>
      <w:pPr>
        <w:pStyle w:val="Heading6"/>
      </w:pPr>
      <w:bookmarkStart w:id="6154" w:name="_Toc4916"/>
      <w:r>
        <w:t>أ. رغبت در عمل برای خدا و آخرت</w:t>
      </w:r>
      <w:bookmarkEnd w:id="6154"/>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81" w:name="pg3739_48222"/>
    <w:bookmarkEnd w:id="581"/>
    <w:p>
      <w:pPr>
        <w:pStyle w:val="BookText"/>
      </w:pPr>
      <w:r>
        <w:rPr>
          <w:rFonts w:ascii="Amiri" w:hAnsi="Amiri" w:eastAsia="Amiri" w:cs="Amiri"/>
          <w:lang w:bidi="ar-SA"/>
          <w:color w:val="111111"/>
          <w:sz w:val="28"/>
          <w:szCs w:val="28"/>
          <w:rtl/>
        </w:rPr>
        <w:t xml:space="preserve">ارْزُقْنِی الرَّغْبَةَ فِی الْعَمَلِ لَکَ لِآخِرَتِی</w:t>
      </w:r>
    </w:p>
    <w:p>
      <w:pPr>
        <w:pStyle w:val="BookText"/>
      </w:pPr>
      <w:r>
        <w:rPr>
          <w:rFonts w:ascii="IRNazanin" w:hAnsi="IRNazanin" w:eastAsia="IRNazanin" w:cs="IRNazanin"/>
          <w:lang w:bidi="fa-IR"/>
          <w:color w:val="111111"/>
          <w:sz w:val="28"/>
          <w:szCs w:val="28"/>
          <w:rtl/>
        </w:rPr>
        <w:t xml:space="preserve">برای آخرتمْ رغبت در عمل برای تو را، روزی‌ام گردان.8/22</w:t>
      </w:r>
    </w:p>
    <w:p>
      <w:pPr>
        <w:pStyle w:val="Heading6"/>
      </w:pPr>
      <w:bookmarkStart w:id="6155" w:name="_Toc4917"/>
      <w:r>
        <w:t>ب. ترس کیفر و ترس اندوه آن</w:t>
      </w:r>
      <w:bookmarkEnd w:id="6155"/>
    </w:p>
    <w:p>
      <w:pPr>
        <w:pStyle w:val="BookText"/>
      </w:pPr>
      <w:r>
        <w:rPr>
          <w:rFonts w:ascii="Amiri" w:hAnsi="Amiri" w:eastAsia="Amiri" w:cs="Amiri"/>
          <w:lang w:bidi="ar-SA"/>
          <w:color w:val="111111"/>
          <w:sz w:val="28"/>
          <w:szCs w:val="28"/>
          <w:rtl/>
        </w:rPr>
        <w:t xml:space="preserve">وَ ارْزُقْنِی خَوْفَ غَمِّ الْوَعِیدِ... حَتَّی أَجِدَ... کَأْبَةَ مَا أَسْتَجِیرُ بِکَ مِنْهُ</w:t>
      </w:r>
    </w:p>
    <w:p>
      <w:pPr>
        <w:pStyle w:val="BookText"/>
      </w:pPr>
      <w:r>
        <w:rPr>
          <w:rFonts w:ascii="IRNazanin" w:hAnsi="IRNazanin" w:eastAsia="IRNazanin" w:cs="IRNazanin"/>
          <w:lang w:bidi="fa-IR"/>
          <w:color w:val="111111"/>
          <w:sz w:val="28"/>
          <w:szCs w:val="28"/>
          <w:rtl/>
        </w:rPr>
        <w:t xml:space="preserve">و ترسِ اندوهِ وعده‌ها(ی عذاب) را روزی‌ام فرما. تا اندوه آنچه را که از آن به تو پناه می‌آورم، دریابم.9/22</w:t>
      </w:r>
    </w:p>
    <w:p>
      <w:pPr>
        <w:pStyle w:val="BookText"/>
      </w:pPr>
      <w:r>
        <w:rPr>
          <w:rFonts w:ascii="Amiri" w:hAnsi="Amiri" w:eastAsia="Amiri" w:cs="Amiri"/>
          <w:lang w:bidi="ar-SA"/>
          <w:color w:val="111111"/>
          <w:sz w:val="28"/>
          <w:szCs w:val="28"/>
          <w:rtl/>
        </w:rPr>
        <w:t xml:space="preserve">اللَّهُمَّ ارْزُقْنَا خَوْفَ عِقَابِ الْوَعِیدِ</w:t>
      </w:r>
    </w:p>
    <w:p>
      <w:pPr>
        <w:pStyle w:val="BookText"/>
      </w:pPr>
      <w:r>
        <w:rPr>
          <w:rFonts w:ascii="IRNazanin" w:hAnsi="IRNazanin" w:eastAsia="IRNazanin" w:cs="IRNazanin"/>
          <w:lang w:bidi="fa-IR"/>
          <w:color w:val="111111"/>
          <w:sz w:val="28"/>
          <w:szCs w:val="28"/>
          <w:rtl/>
        </w:rPr>
        <w:t xml:space="preserve">خداوندا ترسِ کیفرِ هشدارداده‌شده را روزی ما گردان.53/45</w:t>
      </w:r>
    </w:p>
    <w:p>
      <w:pPr>
        <w:pStyle w:val="Heading6"/>
      </w:pPr>
      <w:bookmarkStart w:id="6156" w:name="_Toc4918"/>
      <w:r>
        <w:t>ج. شوق ثواب وعده داده شده</w:t>
      </w:r>
      <w:bookmarkEnd w:id="6156"/>
    </w:p>
    <w:p>
      <w:pPr>
        <w:pStyle w:val="BookText"/>
      </w:pPr>
      <w:r>
        <w:rPr>
          <w:rFonts w:ascii="Amiri" w:hAnsi="Amiri" w:eastAsia="Amiri" w:cs="Amiri"/>
          <w:lang w:bidi="ar-SA"/>
          <w:color w:val="111111"/>
          <w:sz w:val="28"/>
          <w:szCs w:val="28"/>
          <w:rtl/>
        </w:rPr>
        <w:t xml:space="preserve">وَ ارْزُقْنِی... شَوْقَ ثَوَابِ الْمَوْعُودِ</w:t>
      </w:r>
    </w:p>
    <w:p>
      <w:pPr>
        <w:pStyle w:val="BookText"/>
      </w:pPr>
      <w:r>
        <w:rPr>
          <w:rFonts w:ascii="IRNazanin" w:hAnsi="IRNazanin" w:eastAsia="IRNazanin" w:cs="IRNazanin"/>
          <w:lang w:bidi="fa-IR"/>
          <w:color w:val="111111"/>
          <w:sz w:val="28"/>
          <w:szCs w:val="28"/>
          <w:rtl/>
        </w:rPr>
        <w:t xml:space="preserve">و اشتیاقِ پاداشِ وعده‌ها(ی بهشتی) را روزی‌ام فرما.9/22</w:t>
      </w:r>
    </w:p>
    <w:p>
      <w:pPr>
        <w:pStyle w:val="BookText"/>
      </w:pPr>
      <w:r>
        <w:rPr>
          <w:rFonts w:ascii="Amiri" w:hAnsi="Amiri" w:eastAsia="Amiri" w:cs="Amiri"/>
          <w:lang w:bidi="ar-SA"/>
          <w:color w:val="111111"/>
          <w:sz w:val="28"/>
          <w:szCs w:val="28"/>
          <w:rtl/>
        </w:rPr>
        <w:t xml:space="preserve">اللَّهُمَّ ارْزُقْنَا... شَوْقَ ثَوَابِ الْمَوْعُودِ</w:t>
      </w:r>
    </w:p>
    <w:p>
      <w:pPr>
        <w:pStyle w:val="BookText"/>
      </w:pPr>
      <w:r>
        <w:rPr>
          <w:rFonts w:ascii="IRNazanin" w:hAnsi="IRNazanin" w:eastAsia="IRNazanin" w:cs="IRNazanin"/>
          <w:lang w:bidi="fa-IR"/>
          <w:color w:val="111111"/>
          <w:sz w:val="28"/>
          <w:szCs w:val="28"/>
          <w:rtl/>
        </w:rPr>
        <w:t xml:space="preserve">خداوندا شوقِ پاداشِ وعده‌داده‌شده را روزی ما گردان.53/45</w:t>
      </w:r>
    </w:p>
    <w:p>
      <w:pPr>
        <w:pStyle w:val="Heading6"/>
      </w:pPr>
      <w:bookmarkStart w:id="6157" w:name="_Toc4919"/>
      <w:r>
        <w:t>د. اعتراف به حق</w:t>
      </w:r>
      <w:bookmarkEnd w:id="6157"/>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فِی الْیُسْرِ وَ الْعُسْرِ وَ الصِّحَّةِ وَ السَّقَمِ</w:t>
      </w:r>
    </w:p>
    <w:p>
      <w:pPr>
        <w:pStyle w:val="BookText"/>
      </w:pPr>
      <w:r>
        <w:rPr>
          <w:rFonts w:ascii="IRNazanin" w:hAnsi="IRNazanin" w:eastAsia="IRNazanin" w:cs="IRNazanin"/>
          <w:lang w:bidi="fa-IR"/>
          <w:color w:val="111111"/>
          <w:sz w:val="28"/>
          <w:szCs w:val="28"/>
          <w:rtl/>
        </w:rPr>
        <w:t xml:space="preserve">و هنگامی که در شکر به نعمت هایی که در آسانی و سختی و تندرستی و بیماری به من ارزانی داشته‌ای کوتاهی نمودم، (اعتراف به) حق را روزی‌ام فرما.11/22</w:t>
      </w:r>
    </w:p>
    <w:p>
      <w:pPr>
        <w:pStyle w:val="Heading6"/>
      </w:pPr>
      <w:bookmarkStart w:id="6158" w:name="_Toc4920"/>
      <w:r>
        <w:t>ه-. سلامتی سینه از حسد</w:t>
      </w:r>
      <w:bookmarkEnd w:id="6158"/>
    </w:p>
    <w:p>
      <w:pPr>
        <w:pStyle w:val="BookText"/>
      </w:pPr>
      <w:r>
        <w:rPr>
          <w:rFonts w:ascii="Amiri" w:hAnsi="Amiri" w:eastAsia="Amiri" w:cs="Amiri"/>
          <w:lang w:bidi="ar-SA"/>
          <w:color w:val="111111"/>
          <w:sz w:val="28"/>
          <w:szCs w:val="28"/>
          <w:rtl/>
        </w:rPr>
        <w:t xml:space="preserve">وَ ارْزُقْنِی سَلَامَةَ الصَّدْرِ مِنَ الْحَسَدِ</w:t>
      </w:r>
    </w:p>
    <w:p>
      <w:pPr>
        <w:pStyle w:val="BookText"/>
      </w:pPr>
      <w:r>
        <w:rPr>
          <w:rFonts w:ascii="IRNazanin" w:hAnsi="IRNazanin" w:eastAsia="IRNazanin" w:cs="IRNazanin"/>
          <w:lang w:bidi="fa-IR"/>
          <w:color w:val="111111"/>
          <w:sz w:val="28"/>
          <w:szCs w:val="28"/>
          <w:rtl/>
        </w:rPr>
        <w:t xml:space="preserve">و سلامت سینه از حسد را روزی‌ام گردان.12/22</w:t>
      </w:r>
    </w:p>
    <w:p>
      <w:pPr>
        <w:pStyle w:val="Heading6"/>
      </w:pPr>
      <w:bookmarkStart w:id="6159" w:name="_Toc4921"/>
      <w:r>
        <w:t>و. نگهداری از خطاها و لغزش‌ها</w:t>
      </w:r>
      <w:bookmarkEnd w:id="6159"/>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w:t>
      </w:r>
    </w:p>
    <w:p>
      <w:pPr>
        <w:pStyle w:val="BookText"/>
      </w:pPr>
      <w:r>
        <w:rPr>
          <w:rFonts w:ascii="IRNazanin" w:hAnsi="IRNazanin" w:eastAsia="IRNazanin" w:cs="IRNazanin"/>
          <w:lang w:bidi="fa-IR"/>
          <w:color w:val="111111"/>
          <w:sz w:val="28"/>
          <w:szCs w:val="28"/>
          <w:rtl/>
        </w:rPr>
        <w:t xml:space="preserve">و مرا خودداری از خطاها و خویشتن‌داری از لغزش‌ها، در دنیا و آخرت روزی ده.13/22</w:t>
      </w:r>
    </w:p>
    <w:p>
      <w:pPr>
        <w:pStyle w:val="Heading6"/>
      </w:pPr>
      <w:bookmarkStart w:id="6160" w:name="_Toc4922"/>
      <w:r>
        <w:t>ز. همانند آنچه را که درباره همسایگان درخواست می‌کند</w:t>
      </w:r>
      <w:bookmarkEnd w:id="6160"/>
    </w:p>
    <w:p>
      <w:pPr>
        <w:pStyle w:val="BookText"/>
      </w:pPr>
      <w:r>
        <w:rPr>
          <w:rFonts w:ascii="Amiri" w:hAnsi="Amiri" w:eastAsia="Amiri" w:cs="Amiri"/>
          <w:lang w:bidi="ar-SA"/>
          <w:color w:val="111111"/>
          <w:sz w:val="28"/>
          <w:szCs w:val="28"/>
          <w:rtl/>
        </w:rPr>
        <w:t xml:space="preserve">وَ ارْزُقْنِی مِثْلَ ذَلِکَ مِنْهُمْ، وَ اجْعَلْ لِی أَوْفَی الْحُظُوظِ فِیما عِنْدَهُمْ</w:t>
      </w:r>
    </w:p>
    <w:p>
      <w:pPr>
        <w:pStyle w:val="BookText"/>
      </w:pPr>
      <w:r>
        <w:rPr>
          <w:rFonts w:ascii="IRNazanin" w:hAnsi="IRNazanin" w:eastAsia="IRNazanin" w:cs="IRNazanin"/>
          <w:lang w:bidi="fa-IR"/>
          <w:color w:val="111111"/>
          <w:sz w:val="28"/>
          <w:szCs w:val="28"/>
          <w:rtl/>
        </w:rPr>
        <w:t xml:space="preserve">و مرا مانند همین امور از جانب آنان روزی فرما و از آنچه ایشان دارند، کامل‌ترین بهره‌ها را برای من قرار ده.4/26</w:t>
      </w:r>
    </w:p>
    <w:p>
      <w:pPr>
        <w:pStyle w:val="BookText"/>
      </w:pPr>
      <w:r>
        <w:rPr>
          <w:rFonts w:ascii="IRNazanin" w:hAnsi="IRNazanin" w:eastAsia="IRNazanin" w:cs="IRNazanin"/>
          <w:lang w:bidi="fa-IR"/>
          <w:color w:val="111111"/>
          <w:sz w:val="28"/>
          <w:szCs w:val="28"/>
          <w:rtl/>
        </w:rPr>
        <w:t xml:space="preserve">رسالت پیام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82" w:name="pg3739_48223"/>
    <w:bookmarkEnd w:id="582"/>
    <w:p>
      <w:pPr>
        <w:pStyle w:val="Heading4"/>
      </w:pPr>
      <w:bookmarkStart w:id="6161" w:name="_Toc4923"/>
      <w:r>
        <w:t>رسایی</w:t>
      </w:r>
      <w:bookmarkEnd w:id="6161"/>
    </w:p>
    <w:p>
      <w:pPr>
        <w:pStyle w:val="Heading5"/>
      </w:pPr>
      <w:bookmarkStart w:id="6162" w:name="_Toc4924"/>
      <w:r>
        <w:t>رساترین خشوع و فروتنی</w:t>
      </w:r>
      <w:bookmarkEnd w:id="6162"/>
    </w:p>
    <w:p>
      <w:pPr>
        <w:pStyle w:val="BookText"/>
      </w:pPr>
      <w:r>
        <w:rPr>
          <w:rFonts w:ascii="Amiri" w:hAnsi="Amiri" w:eastAsia="Amiri" w:cs="Amiri"/>
          <w:lang w:bidi="ar-SA"/>
          <w:color w:val="111111"/>
          <w:sz w:val="28"/>
          <w:szCs w:val="28"/>
          <w:rtl/>
        </w:rPr>
        <w:t xml:space="preserve">وَ أَنْزِلْنَا فِیهَا مَنْزِلَةَ... الْمُوءَدِّینَ لَهَا فِی أَوْقَاتِهَا... عَلَی أَتَمِّ الطَّهُورِ وَ أَسْبَغِهِ، وَ أَبْیَنِ الْخُشُوعِ وَ أَبْلَغِهِ</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با پاکی تمام و فراگیر، و روشن‌ترین و رساترین خشوع به‌جا آورده‌اند.9/44</w:t>
      </w:r>
    </w:p>
    <w:p>
      <w:pPr>
        <w:pStyle w:val="Heading5"/>
      </w:pPr>
      <w:bookmarkStart w:id="6163" w:name="_Toc4925"/>
      <w:r>
        <w:t>رساتر گشتن حجّت خدا</w:t>
      </w:r>
      <w:bookmarkEnd w:id="6163"/>
    </w:p>
    <w:p>
      <w:pPr>
        <w:pStyle w:val="BookText"/>
      </w:pPr>
      <w:r>
        <w:rPr>
          <w:rFonts w:ascii="Amiri" w:hAnsi="Amiri" w:eastAsia="Amiri" w:cs="Amiri"/>
          <w:lang w:bidi="ar-SA"/>
          <w:color w:val="111111"/>
          <w:sz w:val="28"/>
          <w:szCs w:val="28"/>
          <w:rtl/>
        </w:rPr>
        <w:t xml:space="preserve">لَمْ تَکُنْ أَنَاتُکَ عَجْزًا... بَلْ لِتَکُونَ حُجَّتُکَ أَبْلَغَ</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بلکه برای آنست که حجّت تو رساتر باشد.22/46</w:t>
      </w:r>
    </w:p>
    <w:p>
      <w:pPr>
        <w:pStyle w:val="BookText"/>
      </w:pPr>
      <w:r>
        <w:rPr>
          <w:rFonts w:ascii="IRNazanin" w:hAnsi="IRNazanin" w:eastAsia="IRNazanin" w:cs="IRNazanin"/>
          <w:lang w:bidi="fa-IR"/>
          <w:color w:val="111111"/>
          <w:sz w:val="28"/>
          <w:szCs w:val="28"/>
          <w:rtl/>
        </w:rPr>
        <w:t xml:space="preserve">رستاخیز قیامت</w:t>
      </w:r>
    </w:p>
    <w:p>
      <w:pPr>
        <w:pStyle w:val="Heading4"/>
      </w:pPr>
      <w:bookmarkStart w:id="6164" w:name="_Toc4926"/>
      <w:r>
        <w:t>رستگاری</w:t>
      </w:r>
      <w:bookmarkEnd w:id="6164"/>
    </w:p>
    <w:p>
      <w:pPr>
        <w:pStyle w:val="Heading5"/>
      </w:pPr>
      <w:bookmarkStart w:id="6165" w:name="_Toc4927"/>
      <w:r>
        <w:t>اسباب رستگار شدن بندگان</w:t>
      </w:r>
      <w:bookmarkEnd w:id="6165"/>
    </w:p>
    <w:p>
      <w:pPr>
        <w:pStyle w:val="BookText"/>
      </w:pPr>
      <w:r>
        <w:rPr>
          <w:rFonts w:ascii="Amiri" w:hAnsi="Amiri" w:eastAsia="Amiri" w:cs="Amiri"/>
          <w:lang w:bidi="ar-SA"/>
          <w:color w:val="111111"/>
          <w:sz w:val="28"/>
          <w:szCs w:val="28"/>
          <w:rtl/>
        </w:rPr>
        <w:t xml:space="preserve">یَا مَنْ شُکْرُهُ فَوْزٌ لِلشَّاکِرِینَ</w:t>
      </w:r>
    </w:p>
    <w:p>
      <w:pPr>
        <w:pStyle w:val="BookText"/>
      </w:pPr>
      <w:r>
        <w:rPr>
          <w:rFonts w:ascii="IRNazanin" w:hAnsi="IRNazanin" w:eastAsia="IRNazanin" w:cs="IRNazanin"/>
          <w:lang w:bidi="fa-IR"/>
          <w:color w:val="111111"/>
          <w:sz w:val="28"/>
          <w:szCs w:val="28"/>
          <w:rtl/>
        </w:rPr>
        <w:t xml:space="preserve">ای که سپاس او برای سپاس‌گزاران رستگاری است.1/11</w:t>
      </w:r>
    </w:p>
    <w:p>
      <w:pPr>
        <w:pStyle w:val="BookText"/>
      </w:pPr>
      <w:r>
        <w:rPr>
          <w:rFonts w:ascii="Amiri" w:hAnsi="Amiri" w:eastAsia="Amiri" w:cs="Amiri"/>
          <w:lang w:bidi="ar-SA"/>
          <w:color w:val="111111"/>
          <w:sz w:val="28"/>
          <w:szCs w:val="28"/>
          <w:rtl/>
        </w:rPr>
        <w:t xml:space="preserve">فَیَنَالَنِی مِنْهُ بِدَعْوَةٍ هِیَ أَسْمَعُ لَدَیْکَ مِنْ دُعَائِی... تَکُونُ بِهَا... فَوْزَتِی بِرِضَاکَ</w:t>
      </w:r>
    </w:p>
    <w:p>
      <w:pPr>
        <w:pStyle w:val="BookText"/>
      </w:pPr>
      <w:r>
        <w:rPr>
          <w:rFonts w:ascii="IRNazanin" w:hAnsi="IRNazanin" w:eastAsia="IRNazanin" w:cs="IRNazanin"/>
          <w:lang w:bidi="fa-IR"/>
          <w:color w:val="111111"/>
          <w:sz w:val="28"/>
          <w:szCs w:val="28"/>
          <w:rtl/>
        </w:rPr>
        <w:t xml:space="preserve">پس دعایی از او به من رسد که از دعای من نزد تو شنیدنی‌تر است، که رستگاری‌ام به خوشنودی‌ات به وسیله آن حاصل شود.27/31</w:t>
      </w:r>
    </w:p>
    <w:p>
      <w:pPr>
        <w:pStyle w:val="BookText"/>
      </w:pPr>
      <w:r>
        <w:rPr>
          <w:rFonts w:ascii="Amiri" w:hAnsi="Amiri" w:eastAsia="Amiri" w:cs="Amiri"/>
          <w:lang w:bidi="ar-SA"/>
          <w:color w:val="111111"/>
          <w:sz w:val="28"/>
          <w:szCs w:val="28"/>
          <w:rtl/>
        </w:rPr>
        <w:t xml:space="preserve">فَذَکَرُوکَ بِمَنِّکَ، وَ شَکَرُوکَ بِفَضْلِکَ... وَ فِیهَا کَانَتْ... فَوْزُهُمْ بِرِضَاکَ</w:t>
      </w:r>
    </w:p>
    <w:p>
      <w:pPr>
        <w:pStyle w:val="BookText"/>
      </w:pPr>
      <w:r>
        <w:rPr>
          <w:rFonts w:ascii="IRNazanin" w:hAnsi="IRNazanin" w:eastAsia="IRNazanin" w:cs="IRNazanin"/>
          <w:lang w:bidi="fa-IR"/>
          <w:color w:val="111111"/>
          <w:sz w:val="28"/>
          <w:szCs w:val="28"/>
          <w:rtl/>
        </w:rPr>
        <w:t xml:space="preserve">پس با نعمتِ خودت، تو را یاد کردند و با تفضّلت، تو را شکر گزاردند و در (همه) اینها رستگاریشان به خوشنودی‌ات است.16/45</w:t>
      </w:r>
    </w:p>
    <w:p>
      <w:pPr>
        <w:pStyle w:val="Heading5"/>
      </w:pPr>
      <w:bookmarkStart w:id="6166" w:name="_Toc4928"/>
      <w:r>
        <w:t>رستگاری در قیامت</w:t>
      </w:r>
      <w:bookmarkEnd w:id="6166"/>
    </w:p>
    <w:p>
      <w:pPr>
        <w:pStyle w:val="BookText"/>
      </w:pPr>
      <w:r>
        <w:rPr>
          <w:rFonts w:ascii="Amiri" w:hAnsi="Amiri" w:eastAsia="Amiri" w:cs="Amiri"/>
          <w:lang w:bidi="ar-SA"/>
          <w:color w:val="111111"/>
          <w:sz w:val="28"/>
          <w:szCs w:val="28"/>
          <w:rtl/>
        </w:rPr>
        <w:t xml:space="preserve">ارْزُقْنِی فَوْزَ الْمَعَادِ</w:t>
      </w:r>
    </w:p>
    <w:p>
      <w:pPr>
        <w:pStyle w:val="BookText"/>
      </w:pPr>
      <w:r>
        <w:rPr>
          <w:rFonts w:ascii="IRNazanin" w:hAnsi="IRNazanin" w:eastAsia="IRNazanin" w:cs="IRNazanin"/>
          <w:lang w:bidi="fa-IR"/>
          <w:color w:val="111111"/>
          <w:sz w:val="28"/>
          <w:szCs w:val="28"/>
          <w:rtl/>
        </w:rPr>
        <w:t xml:space="preserve">رستگاریِ قیامت را روزی‌ام فرما.18/20</w:t>
      </w:r>
    </w:p>
    <w:p>
      <w:pPr>
        <w:pStyle w:val="Heading5"/>
      </w:pPr>
      <w:bookmarkStart w:id="6167" w:name="_Toc4929"/>
      <w:r>
        <w:t>قرار دادن بنده، در زمره رستگاران</w:t>
      </w:r>
      <w:bookmarkEnd w:id="6167"/>
    </w:p>
    <w:p>
      <w:pPr>
        <w:pStyle w:val="BookText"/>
      </w:pPr>
      <w:r>
        <w:rPr>
          <w:rFonts w:ascii="Amiri" w:hAnsi="Amiri" w:eastAsia="Amiri" w:cs="Amiri"/>
          <w:lang w:bidi="ar-SA"/>
          <w:color w:val="111111"/>
          <w:sz w:val="28"/>
          <w:szCs w:val="28"/>
          <w:rtl/>
        </w:rPr>
        <w:t xml:space="preserve">وَ اجْعَلْنِی فِی فَوْجِ الْفَائِزِینَ</w:t>
      </w:r>
    </w:p>
    <w:p>
      <w:pPr>
        <w:pStyle w:val="BookText"/>
      </w:pPr>
      <w:r>
        <w:rPr>
          <w:rFonts w:ascii="IRNazanin" w:hAnsi="IRNazanin" w:eastAsia="IRNazanin" w:cs="IRNazanin"/>
          <w:lang w:bidi="fa-IR"/>
          <w:color w:val="111111"/>
          <w:sz w:val="28"/>
          <w:szCs w:val="28"/>
          <w:rtl/>
        </w:rPr>
        <w:t xml:space="preserve">و مرا در گروه رستگاران قرار ده.4/41</w:t>
      </w:r>
    </w:p>
    <w:p>
      <w:pPr>
        <w:pStyle w:val="Heading5"/>
      </w:pPr>
      <w:bookmarkStart w:id="6168" w:name="_Toc4930"/>
      <w:r>
        <w:t>اراده خدا، بر رستگار شدن بندگان</w:t>
      </w:r>
      <w:bookmarkEnd w:id="6168"/>
    </w:p>
    <w:p>
      <w:pPr>
        <w:pStyle w:val="BookText"/>
      </w:pPr>
      <w:r>
        <w:rPr>
          <w:rFonts w:ascii="Amiri" w:hAnsi="Amiri" w:eastAsia="Amiri" w:cs="Amiri"/>
          <w:lang w:bidi="ar-SA"/>
          <w:color w:val="111111"/>
          <w:sz w:val="28"/>
          <w:szCs w:val="28"/>
          <w:rtl/>
        </w:rPr>
        <w:t xml:space="preserve">أَنْتَ الَّذِی زِدْتَ فِی السَّوْمِ عَلَی نَفْسِکَ لِعِبَادِکَ، تُرِیدُ رِبْحَهُمْ فِی مُتَاجَرَتِهِمْ لَکَ، وَ فَوْزَهُمْ بِالْوِفَادَةِ عَلَیْکَ</w:t>
      </w:r>
    </w:p>
    <w:p>
      <w:pPr>
        <w:pStyle w:val="BookText"/>
      </w:pPr>
      <w:r>
        <w:rPr>
          <w:rFonts w:ascii="IRNazanin" w:hAnsi="IRNazanin" w:eastAsia="IRNazanin" w:cs="IRNazanin"/>
          <w:lang w:bidi="fa-IR"/>
          <w:color w:val="111111"/>
          <w:sz w:val="28"/>
          <w:szCs w:val="28"/>
          <w:rtl/>
        </w:rPr>
        <w:t xml:space="preserve">تویی آنکه در داد و ستد با بندگانت، در بهای آن بر خود افزوده‌ای. می‌خواهی در تجارت کردنشان با تو، سود برند و در آمدن به سوی تو و افزونی یافتن از جانب تو، رستگار شوند.12/45</w:t>
      </w:r>
    </w:p>
    <w:p>
      <w:pPr>
        <w:pStyle w:val="Heading4"/>
      </w:pPr>
      <w:bookmarkStart w:id="6169" w:name="_Toc4931"/>
      <w:r>
        <w:t>رسوایی</w:t>
      </w:r>
      <w:bookmarkEnd w:id="6169"/>
    </w:p>
    <w:p>
      <w:pPr>
        <w:pStyle w:val="Heading5"/>
      </w:pPr>
      <w:bookmarkStart w:id="6170" w:name="_Toc4932"/>
      <w:r>
        <w:t>رسوا نساختن بندگان، نزد خدا</w:t>
      </w:r>
      <w:bookmarkEnd w:id="6170"/>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83" w:name="pg3739_48224"/>
    <w:bookmarkEnd w:id="583"/>
    <w:p>
      <w:pPr>
        <w:pStyle w:val="BookText"/>
      </w:pPr>
      <w:r>
        <w:rPr>
          <w:rFonts w:ascii="Amiri" w:hAnsi="Amiri" w:eastAsia="Amiri" w:cs="Amiri"/>
          <w:lang w:bidi="ar-SA"/>
          <w:color w:val="111111"/>
          <w:sz w:val="28"/>
          <w:szCs w:val="28"/>
          <w:rtl/>
        </w:rPr>
        <w:t xml:space="preserve">لَا تَفْضَحْنَا لَدَیْکَ</w:t>
      </w:r>
    </w:p>
    <w:p>
      <w:pPr>
        <w:pStyle w:val="BookText"/>
      </w:pPr>
      <w:r>
        <w:rPr>
          <w:rFonts w:ascii="IRNazanin" w:hAnsi="IRNazanin" w:eastAsia="IRNazanin" w:cs="IRNazanin"/>
          <w:lang w:bidi="fa-IR"/>
          <w:color w:val="111111"/>
          <w:sz w:val="28"/>
          <w:szCs w:val="28"/>
          <w:rtl/>
        </w:rPr>
        <w:t xml:space="preserve">ما را پیش خود رسوا نکن.6/5</w:t>
      </w:r>
    </w:p>
    <w:p>
      <w:pPr>
        <w:pStyle w:val="Heading5"/>
      </w:pPr>
      <w:bookmarkStart w:id="6171" w:name="_Toc4933"/>
      <w:r>
        <w:t>رسوا نگشتن بندگان نزد نویسندگان اعمال</w:t>
      </w:r>
      <w:bookmarkEnd w:id="6171"/>
    </w:p>
    <w:p>
      <w:pPr>
        <w:pStyle w:val="BookText"/>
      </w:pPr>
      <w:r>
        <w:rPr>
          <w:rFonts w:ascii="Amiri" w:hAnsi="Amiri" w:eastAsia="Amiri" w:cs="Amiri"/>
          <w:lang w:bidi="ar-SA"/>
          <w:color w:val="111111"/>
          <w:sz w:val="28"/>
          <w:szCs w:val="28"/>
          <w:rtl/>
        </w:rPr>
        <w:t xml:space="preserve">لَا تُخْزِنَا عِنْدَهُمْ بِسُوءِ أَعْمَالِنَا</w:t>
      </w:r>
    </w:p>
    <w:p>
      <w:pPr>
        <w:pStyle w:val="BookText"/>
      </w:pPr>
      <w:r>
        <w:rPr>
          <w:rFonts w:ascii="IRNazanin" w:hAnsi="IRNazanin" w:eastAsia="IRNazanin" w:cs="IRNazanin"/>
          <w:lang w:bidi="fa-IR"/>
          <w:color w:val="111111"/>
          <w:sz w:val="28"/>
          <w:szCs w:val="28"/>
          <w:rtl/>
        </w:rPr>
        <w:t xml:space="preserve">ما را نزد آنها به سبب زشتی رفتارمان رسوا نگردان. 15/6</w:t>
      </w:r>
    </w:p>
    <w:p>
      <w:pPr>
        <w:pStyle w:val="Heading5"/>
      </w:pPr>
      <w:bookmarkStart w:id="6172" w:name="_Toc4934"/>
      <w:r>
        <w:t>پوشاندن عیب بنده، و رسوا نساختنش</w:t>
      </w:r>
      <w:bookmarkEnd w:id="6172"/>
    </w:p>
    <w:p>
      <w:pPr>
        <w:pStyle w:val="BookText"/>
      </w:pPr>
      <w:r>
        <w:rPr>
          <w:rFonts w:ascii="Amiri" w:hAnsi="Amiri" w:eastAsia="Amiri" w:cs="Amiri"/>
          <w:lang w:bidi="ar-SA"/>
          <w:color w:val="111111"/>
          <w:sz w:val="28"/>
          <w:szCs w:val="28"/>
          <w:rtl/>
        </w:rPr>
        <w:t xml:space="preserve">فَکَمْ مِنْ عَائِبَةٍ سَتَرْتَهَا عَلَیَّ فَلَمْ تَفْضَحْنِی</w:t>
      </w:r>
    </w:p>
    <w:p>
      <w:pPr>
        <w:pStyle w:val="BookText"/>
      </w:pPr>
      <w:r>
        <w:rPr>
          <w:rFonts w:ascii="IRNazanin" w:hAnsi="IRNazanin" w:eastAsia="IRNazanin" w:cs="IRNazanin"/>
          <w:lang w:bidi="fa-IR"/>
          <w:color w:val="111111"/>
          <w:sz w:val="28"/>
          <w:szCs w:val="28"/>
          <w:rtl/>
        </w:rPr>
        <w:t xml:space="preserve">چه بسیار عیب‌هایی که بر من پوشاندی و رسوایم نکردی.21/16</w:t>
      </w:r>
    </w:p>
    <w:p>
      <w:pPr>
        <w:pStyle w:val="Heading5"/>
      </w:pPr>
      <w:bookmarkStart w:id="6173" w:name="_Toc4935"/>
      <w:r>
        <w:t>رسوا ننمودن بنده</w:t>
      </w:r>
      <w:bookmarkEnd w:id="6173"/>
    </w:p>
    <w:p>
      <w:pPr>
        <w:pStyle w:val="BookText"/>
      </w:pPr>
      <w:r>
        <w:rPr>
          <w:rFonts w:ascii="Amiri" w:hAnsi="Amiri" w:eastAsia="Amiri" w:cs="Amiri"/>
          <w:lang w:bidi="ar-SA"/>
          <w:color w:val="111111"/>
          <w:sz w:val="28"/>
          <w:szCs w:val="28"/>
          <w:rtl/>
        </w:rPr>
        <w:t xml:space="preserve">إِلَهِی فَإِذْ قَدْ تَغَمَّدْتَنِی بِسِتْرِکَ فَلَمْ تَفْضَحْنِی...</w:t>
      </w:r>
    </w:p>
    <w:p>
      <w:pPr>
        <w:pStyle w:val="BookText"/>
      </w:pPr>
      <w:r>
        <w:rPr>
          <w:rFonts w:ascii="IRNazanin" w:hAnsi="IRNazanin" w:eastAsia="IRNazanin" w:cs="IRNazanin"/>
          <w:lang w:bidi="fa-IR"/>
          <w:color w:val="111111"/>
          <w:sz w:val="28"/>
          <w:szCs w:val="28"/>
          <w:rtl/>
        </w:rPr>
        <w:t xml:space="preserve">خدای من، اکنون که مرا به پرده (عفو) خود پوشاندی و رسوایم نکردی...32/16</w:t>
      </w:r>
    </w:p>
    <w:p>
      <w:pPr>
        <w:pStyle w:val="Heading5"/>
      </w:pPr>
      <w:bookmarkStart w:id="6174" w:name="_Toc4936"/>
      <w:r>
        <w:t>رسواگریِ کردار زشت</w:t>
      </w:r>
      <w:bookmarkEnd w:id="6174"/>
    </w:p>
    <w:p>
      <w:pPr>
        <w:pStyle w:val="BookText"/>
      </w:pPr>
      <w:r>
        <w:rPr>
          <w:rFonts w:ascii="Amiri" w:hAnsi="Amiri" w:eastAsia="Amiri" w:cs="Amiri"/>
          <w:lang w:bidi="ar-SA"/>
          <w:color w:val="111111"/>
          <w:sz w:val="28"/>
          <w:szCs w:val="28"/>
          <w:rtl/>
        </w:rPr>
        <w:t xml:space="preserve">اسْتَغَاثَ بِکَ مِنْ... قَبِیحِ مَا فَضَحَهُ فِی حُکْمِکَ</w:t>
      </w:r>
    </w:p>
    <w:p>
      <w:pPr>
        <w:pStyle w:val="BookText"/>
      </w:pPr>
      <w:r>
        <w:rPr>
          <w:rFonts w:ascii="IRNazanin" w:hAnsi="IRNazanin" w:eastAsia="IRNazanin" w:cs="IRNazanin"/>
          <w:lang w:bidi="fa-IR"/>
          <w:color w:val="111111"/>
          <w:sz w:val="28"/>
          <w:szCs w:val="28"/>
          <w:rtl/>
        </w:rPr>
        <w:t xml:space="preserve">از (کار) زشتی که در حکم تو رسواگر است، از تو کمک خواسته.9/31</w:t>
      </w:r>
    </w:p>
    <w:p>
      <w:pPr>
        <w:pStyle w:val="Heading5"/>
      </w:pPr>
      <w:bookmarkStart w:id="6175" w:name="_Toc4937"/>
      <w:r>
        <w:t>گناهان، و ماندگاری بنده، در جایگاه رسوایی</w:t>
      </w:r>
      <w:bookmarkEnd w:id="6175"/>
    </w:p>
    <w:p>
      <w:pPr>
        <w:pStyle w:val="BookText"/>
      </w:pPr>
      <w:r>
        <w:rPr>
          <w:rFonts w:ascii="Amiri" w:hAnsi="Amiri" w:eastAsia="Amiri" w:cs="Amiri"/>
          <w:lang w:bidi="ar-SA"/>
          <w:color w:val="111111"/>
          <w:sz w:val="28"/>
          <w:szCs w:val="28"/>
          <w:rtl/>
        </w:rPr>
        <w:t xml:space="preserve">فَقَدْ أَقَامَتْنِی یَا رَبِّ ذُنُوبِی مَقَامَ الْخِزْیِ بِفِنَائِکَ</w:t>
      </w:r>
    </w:p>
    <w:p>
      <w:pPr>
        <w:pStyle w:val="BookText"/>
      </w:pPr>
      <w:r>
        <w:rPr>
          <w:rFonts w:ascii="IRNazanin" w:hAnsi="IRNazanin" w:eastAsia="IRNazanin" w:cs="IRNazanin"/>
          <w:lang w:bidi="fa-IR"/>
          <w:color w:val="111111"/>
          <w:sz w:val="28"/>
          <w:szCs w:val="28"/>
          <w:rtl/>
        </w:rPr>
        <w:t xml:space="preserve">پس ای پروردگار من، گناهانم به درگاهت، مرا در جایگاه رسواییْ ماندگار نموده.23/31</w:t>
      </w:r>
    </w:p>
    <w:p>
      <w:pPr>
        <w:pStyle w:val="Heading5"/>
      </w:pPr>
      <w:bookmarkStart w:id="6176" w:name="_Toc4938"/>
      <w:r>
        <w:t>سلامت داشتن بنده، از رسوایی گناهان</w:t>
      </w:r>
      <w:bookmarkEnd w:id="6176"/>
    </w:p>
    <w:p>
      <w:pPr>
        <w:pStyle w:val="BookText"/>
      </w:pPr>
      <w:r>
        <w:rPr>
          <w:rFonts w:ascii="Amiri" w:hAnsi="Amiri" w:eastAsia="Amiri" w:cs="Amiri"/>
          <w:lang w:bidi="ar-SA"/>
          <w:color w:val="111111"/>
          <w:sz w:val="28"/>
          <w:szCs w:val="28"/>
          <w:rtl/>
        </w:rPr>
        <w:t xml:space="preserve">وَ کَبَائِرِ ذُنُوبٍ اجْتَرَحْتُهَا، کَانَتْ عَافِیَتُکَ لِی مِنْ فَضَائِحِهَا سِتْرًا</w:t>
      </w:r>
    </w:p>
    <w:p>
      <w:pPr>
        <w:pStyle w:val="BookText"/>
      </w:pPr>
      <w:r>
        <w:rPr>
          <w:rFonts w:ascii="IRNazanin" w:hAnsi="IRNazanin" w:eastAsia="IRNazanin" w:cs="IRNazanin"/>
          <w:lang w:bidi="fa-IR"/>
          <w:color w:val="111111"/>
          <w:sz w:val="28"/>
          <w:szCs w:val="28"/>
          <w:rtl/>
        </w:rPr>
        <w:t xml:space="preserve">و گناهان بزرگی انجام داده‌ام که عافیت داشتن تو از رسوایی‌های آن، برای من پوششی گردید.18/32</w:t>
      </w:r>
    </w:p>
    <w:p>
      <w:pPr>
        <w:pStyle w:val="Heading5"/>
      </w:pPr>
      <w:bookmarkStart w:id="6177" w:name="_Toc4939"/>
      <w:r>
        <w:t>پناه دادن بنده، از رسوایی‌های سرای هستی</w:t>
      </w:r>
      <w:bookmarkEnd w:id="6177"/>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مرا ایمن ساز.21/32</w:t>
      </w:r>
    </w:p>
    <w:p>
      <w:pPr>
        <w:pStyle w:val="Heading5"/>
      </w:pPr>
      <w:bookmarkStart w:id="6178" w:name="_Toc4940"/>
      <w:r>
        <w:t>رسوا نساختن بنده، در اثر ارتکاب کار زشت</w:t>
      </w:r>
      <w:bookmarkEnd w:id="6178"/>
    </w:p>
    <w:p>
      <w:pPr>
        <w:pStyle w:val="BookText"/>
      </w:pPr>
      <w:r>
        <w:rPr>
          <w:rFonts w:ascii="Amiri" w:hAnsi="Amiri" w:eastAsia="Amiri" w:cs="Amiri"/>
          <w:lang w:bidi="ar-SA"/>
          <w:color w:val="111111"/>
          <w:sz w:val="28"/>
          <w:szCs w:val="28"/>
          <w:rtl/>
        </w:rPr>
        <w:t xml:space="preserve">فَکُلُّنَا قَدِ اقْتَرَفَ الْعَائِبَةَ فَلَمْ تَشْهَرْهُ، وَ ارْتَکَبَ الْفَاحِشَةَ فَلَمْ تَفْضَحْهُ</w:t>
      </w:r>
    </w:p>
    <w:p>
      <w:pPr>
        <w:pStyle w:val="BookText"/>
      </w:pPr>
      <w:r>
        <w:rPr>
          <w:rFonts w:ascii="IRNazanin" w:hAnsi="IRNazanin" w:eastAsia="IRNazanin" w:cs="IRNazanin"/>
          <w:lang w:bidi="fa-IR"/>
          <w:color w:val="111111"/>
          <w:sz w:val="28"/>
          <w:szCs w:val="28"/>
          <w:rtl/>
        </w:rPr>
        <w:t xml:space="preserve">چرا که هر کدام از ما کار ناپسند انجام داد، او را مشهور (در بدکاری) نکردی و کردار زشت به‌جا آورد، پس او را رسوا ننمودی.1/34</w:t>
      </w:r>
    </w:p>
    <w:p>
      <w:pPr>
        <w:pStyle w:val="Heading5"/>
      </w:pPr>
      <w:bookmarkStart w:id="6179" w:name="_Toc4941"/>
      <w:r>
        <w:t>درخواستِ رسوا نشدن آزاردهنده بنده، از خدا</w:t>
      </w:r>
      <w:bookmarkEnd w:id="6179"/>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84" w:name="pg3739_48225"/>
    <w:bookmarkEnd w:id="584"/>
    <w:p>
      <w:pPr>
        <w:pStyle w:val="BookText"/>
      </w:pPr>
      <w:r>
        <w:rPr>
          <w:rFonts w:ascii="Amiri" w:hAnsi="Amiri" w:eastAsia="Amiri" w:cs="Amiri"/>
          <w:lang w:bidi="ar-SA"/>
          <w:color w:val="111111"/>
          <w:sz w:val="28"/>
          <w:szCs w:val="28"/>
          <w:rtl/>
        </w:rPr>
        <w:t xml:space="preserve">اللَّهُمَّ وَ أَیُّمَا عَبْدٍ نَالَ مِنِّی مَا حَظَرْتَ عَلَیْهِ... فَاغْفِرْ لَهُ مَا أَلَمَّ بِهِ مِنِّی... وَ لَا تَکْشِفْهُ عَمَّا اکْتَسَبَ بِی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(و از من چیزی گرفت) که بر او جایز ندانسته بودی، پس او را از آنچه بر من روا داشت، بیامرز و از آنچه بر من کرده، رسوایش نساز.2/39</w:t>
      </w:r>
    </w:p>
    <w:p>
      <w:pPr>
        <w:pStyle w:val="Heading5"/>
      </w:pPr>
      <w:bookmarkStart w:id="6180" w:name="_Toc4942"/>
      <w:r>
        <w:t>پوشاندن امور رسواکننده بنده</w:t>
      </w:r>
      <w:bookmarkEnd w:id="6180"/>
    </w:p>
    <w:p>
      <w:pPr>
        <w:pStyle w:val="BookText"/>
      </w:pPr>
      <w:r>
        <w:rPr>
          <w:rFonts w:ascii="Amiri" w:hAnsi="Amiri" w:eastAsia="Amiri" w:cs="Amiri"/>
          <w:lang w:bidi="ar-SA"/>
          <w:color w:val="111111"/>
          <w:sz w:val="28"/>
          <w:szCs w:val="28"/>
          <w:rtl/>
        </w:rPr>
        <w:t xml:space="preserve">وَ اطْوِ عَنْهُمْ مَا یُلْحِقُنِی عِنْدَکَ شَنَارًا</w:t>
      </w:r>
    </w:p>
    <w:p>
      <w:pPr>
        <w:pStyle w:val="BookText"/>
      </w:pPr>
      <w:r>
        <w:rPr>
          <w:rFonts w:ascii="IRNazanin" w:hAnsi="IRNazanin" w:eastAsia="IRNazanin" w:cs="IRNazanin"/>
          <w:lang w:bidi="fa-IR"/>
          <w:color w:val="111111"/>
          <w:sz w:val="28"/>
          <w:szCs w:val="28"/>
          <w:rtl/>
        </w:rPr>
        <w:t xml:space="preserve">و آنچه نزد تو مرا رسوا می‌نماید، از آنان بپوشان.3/41</w:t>
      </w:r>
    </w:p>
    <w:p>
      <w:pPr>
        <w:pStyle w:val="Heading5"/>
      </w:pPr>
      <w:bookmarkStart w:id="6181" w:name="_Toc4943"/>
      <w:r>
        <w:t>رسوا نساختن بندگان، در قیامت</w:t>
      </w:r>
      <w:bookmarkEnd w:id="6181"/>
    </w:p>
    <w:p>
      <w:pPr>
        <w:pStyle w:val="BookText"/>
      </w:pPr>
      <w:r>
        <w:rPr>
          <w:rFonts w:ascii="Amiri" w:hAnsi="Amiri" w:eastAsia="Amiri" w:cs="Amiri"/>
          <w:lang w:bidi="ar-SA"/>
          <w:color w:val="111111"/>
          <w:sz w:val="28"/>
          <w:szCs w:val="28"/>
          <w:rtl/>
        </w:rPr>
        <w:t xml:space="preserve">لَا تَفْضَحْنَا فِی حَاضِرِی الْقِیَامَةِ بِمُوبِقَاتِ آثَامِنَا</w:t>
      </w:r>
    </w:p>
    <w:p>
      <w:pPr>
        <w:pStyle w:val="BookText"/>
      </w:pPr>
      <w:r>
        <w:rPr>
          <w:rFonts w:ascii="IRNazanin" w:hAnsi="IRNazanin" w:eastAsia="IRNazanin" w:cs="IRNazanin"/>
          <w:lang w:bidi="fa-IR"/>
          <w:color w:val="111111"/>
          <w:sz w:val="28"/>
          <w:szCs w:val="28"/>
          <w:rtl/>
        </w:rPr>
        <w:t xml:space="preserve">ما را با گناهان هلاک‌کننده‌مان، در برابر حاضرانِ قیامت، رسوا نکن.14/42</w:t>
      </w:r>
    </w:p>
    <w:p>
      <w:pPr>
        <w:pStyle w:val="Heading5"/>
      </w:pPr>
      <w:bookmarkStart w:id="6182" w:name="_Toc4944"/>
      <w:r>
        <w:t>پوشاندن (گناه) بنده و رسوا نکردنش</w:t>
      </w:r>
      <w:bookmarkEnd w:id="6182"/>
    </w:p>
    <w:p>
      <w:pPr>
        <w:pStyle w:val="BookText"/>
      </w:pPr>
      <w:r>
        <w:rPr>
          <w:rFonts w:ascii="Amiri" w:hAnsi="Amiri" w:eastAsia="Amiri" w:cs="Amiri"/>
          <w:lang w:bidi="ar-SA"/>
          <w:color w:val="111111"/>
          <w:sz w:val="28"/>
          <w:szCs w:val="28"/>
          <w:rtl/>
        </w:rPr>
        <w:t xml:space="preserve">تَسْتُرُ عَلَی مَنْ لَوْ شِئْتَ فَضَحْتَهُ</w:t>
      </w:r>
    </w:p>
    <w:p>
      <w:pPr>
        <w:pStyle w:val="BookText"/>
      </w:pPr>
      <w:r>
        <w:rPr>
          <w:rFonts w:ascii="IRNazanin" w:hAnsi="IRNazanin" w:eastAsia="IRNazanin" w:cs="IRNazanin"/>
          <w:lang w:bidi="fa-IR"/>
          <w:color w:val="111111"/>
          <w:sz w:val="28"/>
          <w:szCs w:val="28"/>
          <w:rtl/>
        </w:rPr>
        <w:t xml:space="preserve">می‌پوشانی بر کسی که اگر می‌خواستی، رسوایش می‌نمودی.8/45</w:t>
      </w:r>
    </w:p>
    <w:p>
      <w:pPr>
        <w:pStyle w:val="Heading5"/>
      </w:pPr>
      <w:bookmarkStart w:id="6183" w:name="_Toc4945"/>
      <w:r>
        <w:t>سزاوار رسوایی</w:t>
      </w:r>
      <w:bookmarkEnd w:id="6183"/>
    </w:p>
    <w:p>
      <w:pPr>
        <w:pStyle w:val="BookText"/>
      </w:pPr>
      <w:r>
        <w:rPr>
          <w:rFonts w:ascii="Amiri" w:hAnsi="Amiri" w:eastAsia="Amiri" w:cs="Amiri"/>
          <w:lang w:bidi="ar-SA"/>
          <w:color w:val="111111"/>
          <w:sz w:val="28"/>
          <w:szCs w:val="28"/>
          <w:rtl/>
        </w:rPr>
        <w:t xml:space="preserve">تَسْتُرُ عَلَی مَنْ لَوْ شِئْتَ فَضَحْتَهُ، وَ تَجُودُ عَلَی مَنْ لَوْ شِئْتَ مَنَعْتَهُ، وَ کِلَاهُمَا أَهْلٌ مِنْکَ لِلْفَضِیحَةِ وَ الْمَنْعِ</w:t>
      </w:r>
    </w:p>
    <w:p>
      <w:pPr>
        <w:pStyle w:val="BookText"/>
      </w:pPr>
      <w:r>
        <w:rPr>
          <w:rFonts w:ascii="IRNazanin" w:hAnsi="IRNazanin" w:eastAsia="IRNazanin" w:cs="IRNazanin"/>
          <w:lang w:bidi="fa-IR"/>
          <w:color w:val="111111"/>
          <w:sz w:val="28"/>
          <w:szCs w:val="28"/>
          <w:rtl/>
        </w:rPr>
        <w:t xml:space="preserve">می‌پوشانی بر کسی که اگر می‌خواستی، رسوایش می‌نمودی، و می‌بخشی بر کسی که اگر می‌خواستی، محرومش می‌کردی. و حال آنکه هر دو از جانب تو سزاوار رسوایی و محرومیّتند.8/45</w:t>
      </w:r>
    </w:p>
    <w:p>
      <w:pPr>
        <w:pStyle w:val="Heading5"/>
      </w:pPr>
      <w:bookmarkStart w:id="6184" w:name="_Toc4946"/>
      <w:r>
        <w:t>بازایستادن از نافرمانی‌های رسواکننده</w:t>
      </w:r>
      <w:bookmarkEnd w:id="6184"/>
    </w:p>
    <w:p>
      <w:pPr>
        <w:pStyle w:val="BookText"/>
      </w:pPr>
      <w:r>
        <w:rPr>
          <w:rFonts w:ascii="Amiri" w:hAnsi="Amiri" w:eastAsia="Amiri" w:cs="Amiri"/>
          <w:lang w:bidi="ar-SA"/>
          <w:color w:val="111111"/>
          <w:sz w:val="28"/>
          <w:szCs w:val="28"/>
          <w:rtl/>
        </w:rPr>
        <w:t xml:space="preserve">وَ أَشْعِرْ قَلْبِیَ الِازْدِجَارَ عَنْ قَبَائِحِ السَّیِّئَاتِ، وَ فَوَاضِحِ الْحَوْبَاتِ</w:t>
      </w:r>
    </w:p>
    <w:p>
      <w:pPr>
        <w:pStyle w:val="BookText"/>
      </w:pPr>
      <w:r>
        <w:rPr>
          <w:rFonts w:ascii="IRNazanin" w:hAnsi="IRNazanin" w:eastAsia="IRNazanin" w:cs="IRNazanin"/>
          <w:lang w:bidi="fa-IR"/>
          <w:color w:val="111111"/>
          <w:sz w:val="28"/>
          <w:szCs w:val="28"/>
          <w:rtl/>
        </w:rPr>
        <w:t xml:space="preserve">و دلم را به خودداری از گناهان زشت و نافرمانی‌های رسواکننده بپوشان.107/47</w:t>
      </w:r>
    </w:p>
    <w:p>
      <w:pPr>
        <w:pStyle w:val="Heading5"/>
      </w:pPr>
      <w:bookmarkStart w:id="6185" w:name="_Toc4947"/>
      <w:r>
        <w:t>رسوا نشدن در برابر دوستان خدا</w:t>
      </w:r>
      <w:bookmarkEnd w:id="6185"/>
    </w:p>
    <w:p>
      <w:pPr>
        <w:pStyle w:val="BookText"/>
      </w:pPr>
      <w:r>
        <w:rPr>
          <w:rFonts w:ascii="Amiri" w:hAnsi="Amiri" w:eastAsia="Amiri" w:cs="Amiri"/>
          <w:lang w:bidi="ar-SA"/>
          <w:color w:val="111111"/>
          <w:sz w:val="28"/>
          <w:szCs w:val="28"/>
          <w:rtl/>
        </w:rPr>
        <w:t xml:space="preserve">لَا تَفْضَحْنِی بَیْنَ یَدَیْ أَوْلِیَائِکَ</w:t>
      </w:r>
    </w:p>
    <w:p>
      <w:pPr>
        <w:pStyle w:val="BookText"/>
      </w:pPr>
      <w:r>
        <w:rPr>
          <w:rFonts w:ascii="IRNazanin" w:hAnsi="IRNazanin" w:eastAsia="IRNazanin" w:cs="IRNazanin"/>
          <w:lang w:bidi="fa-IR"/>
          <w:color w:val="111111"/>
          <w:sz w:val="28"/>
          <w:szCs w:val="28"/>
          <w:rtl/>
        </w:rPr>
        <w:t xml:space="preserve">در برابر دوستانت رسوایم نگردان.114/47</w:t>
      </w:r>
    </w:p>
    <w:p>
      <w:pPr>
        <w:pStyle w:val="Heading5"/>
      </w:pPr>
      <w:bookmarkStart w:id="6186" w:name="_Toc4948"/>
      <w:r>
        <w:t>پوشاندن گناه، یا رسوا نمودن آن</w:t>
      </w:r>
      <w:bookmarkEnd w:id="6186"/>
    </w:p>
    <w:p>
      <w:pPr>
        <w:pStyle w:val="BookText"/>
      </w:pPr>
      <w:r>
        <w:rPr>
          <w:rFonts w:ascii="Amiri" w:hAnsi="Amiri" w:eastAsia="Amiri" w:cs="Amiri"/>
          <w:lang w:bidi="ar-SA"/>
          <w:color w:val="111111"/>
          <w:sz w:val="28"/>
          <w:szCs w:val="28"/>
          <w:rtl/>
        </w:rPr>
        <w:t xml:space="preserve">أَنَّکَ بِأَنْ تَعْفُوَ أَوْلَی مِنْکَ بِأَنْ تُعَاقِبَ، وَ أَنَّکَ بِأَنْ تَسْتُرَ أَقْرَبُ مِنْکَ إِلَی أَنْ تَشْهَرَ</w:t>
      </w:r>
    </w:p>
    <w:p>
      <w:pPr>
        <w:pStyle w:val="BookText"/>
      </w:pPr>
      <w:r>
        <w:rPr>
          <w:rFonts w:ascii="IRNazanin" w:hAnsi="IRNazanin" w:eastAsia="IRNazanin" w:cs="IRNazanin"/>
          <w:lang w:bidi="fa-IR"/>
          <w:color w:val="111111"/>
          <w:sz w:val="28"/>
          <w:szCs w:val="28"/>
          <w:rtl/>
        </w:rPr>
        <w:t xml:space="preserve">به درستی که تو به بخشایش شایسته‌تری تا اینکه کیفر کنی. و به پرده‌پوشی نزدیک‌تری تا اینکه رسوا سازی.116/47</w:t>
      </w:r>
    </w:p>
    <w:p>
      <w:pPr>
        <w:pStyle w:val="Heading5"/>
      </w:pPr>
      <w:bookmarkStart w:id="6187" w:name="_Toc4949"/>
      <w:r>
        <w:t>به‌پا نداشتن بنده، در مقام رسوایی</w:t>
      </w:r>
      <w:bookmarkEnd w:id="6187"/>
    </w:p>
    <w:p>
      <w:pPr>
        <w:pStyle w:val="BookText"/>
      </w:pPr>
      <w:r>
        <w:rPr>
          <w:rFonts w:ascii="Amiri" w:hAnsi="Amiri" w:eastAsia="Amiri" w:cs="Amiri"/>
          <w:lang w:bidi="ar-SA"/>
          <w:color w:val="111111"/>
          <w:sz w:val="28"/>
          <w:szCs w:val="28"/>
          <w:rtl/>
        </w:rPr>
        <w:t xml:space="preserve">وَ إِذْ لَمْ تُقِمْنِی مَقَامَ فَضِیحَةٍ فِی دُنْیَاکَ فَلَا تُقِمْنِی مِثْلَهُ فِی آخِرَتِکَ</w:t>
      </w:r>
    </w:p>
    <w:p>
      <w:pPr>
        <w:pStyle w:val="BookText"/>
      </w:pPr>
      <w:r>
        <w:rPr>
          <w:rFonts w:ascii="IRNazanin" w:hAnsi="IRNazanin" w:eastAsia="IRNazanin" w:cs="IRNazanin"/>
          <w:lang w:bidi="fa-IR"/>
          <w:color w:val="111111"/>
          <w:sz w:val="28"/>
          <w:szCs w:val="28"/>
          <w:rtl/>
        </w:rPr>
        <w:t xml:space="preserve">و آن زمان که مرا در دنیایت در مقام رسوایی به‌پا نداشتی، پس مانند آن در آخرتت مرا (در مقام رسوایی) به‌پا ندار.120/47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85" w:name="pg3739_48226"/>
    <w:bookmarkEnd w:id="585"/>
    <w:p>
      <w:pPr>
        <w:pStyle w:val="Heading5"/>
      </w:pPr>
      <w:bookmarkStart w:id="6188" w:name="_Toc4950"/>
      <w:r>
        <w:t>رسوایی بنده، در صورت عدم عیب‌پوشی خداوند</w:t>
      </w:r>
      <w:bookmarkEnd w:id="6188"/>
    </w:p>
    <w:p>
      <w:pPr>
        <w:pStyle w:val="BookText"/>
      </w:pPr>
      <w:r>
        <w:rPr>
          <w:rFonts w:ascii="Amiri" w:hAnsi="Amiri" w:eastAsia="Amiri" w:cs="Amiri"/>
          <w:lang w:bidi="ar-SA"/>
          <w:color w:val="111111"/>
          <w:sz w:val="28"/>
          <w:szCs w:val="28"/>
          <w:rtl/>
        </w:rPr>
        <w:t xml:space="preserve">فَلَوْ لَا سَتْرُکَ عَوْرَتِی لَکُنْتُ مِنَ الْمَفْضُوحِینَ</w:t>
      </w:r>
    </w:p>
    <w:p>
      <w:pPr>
        <w:pStyle w:val="BookText"/>
      </w:pPr>
      <w:r>
        <w:rPr>
          <w:rFonts w:ascii="IRNazanin" w:hAnsi="IRNazanin" w:eastAsia="IRNazanin" w:cs="IRNazanin"/>
          <w:lang w:bidi="fa-IR"/>
          <w:color w:val="111111"/>
          <w:sz w:val="28"/>
          <w:szCs w:val="28"/>
          <w:rtl/>
        </w:rPr>
        <w:t xml:space="preserve">پس اگر عیب‌پوشی تو (از موجبات) شرمندگی‌ام نبود، هر آینه از رسواشدگان بودم.7/51</w:t>
      </w:r>
    </w:p>
    <w:p>
      <w:pPr>
        <w:pStyle w:val="Heading5"/>
      </w:pPr>
      <w:bookmarkStart w:id="6189" w:name="_Toc4951"/>
      <w:r>
        <w:t>رسوا نساختن بنده، به سبب نیّتش</w:t>
      </w:r>
      <w:bookmarkEnd w:id="6189"/>
    </w:p>
    <w:p>
      <w:pPr>
        <w:pStyle w:val="BookText"/>
      </w:pPr>
      <w:r>
        <w:rPr>
          <w:rFonts w:ascii="Amiri" w:hAnsi="Amiri" w:eastAsia="Amiri" w:cs="Amiri"/>
          <w:lang w:bidi="ar-SA"/>
          <w:color w:val="111111"/>
          <w:sz w:val="28"/>
          <w:szCs w:val="28"/>
          <w:rtl/>
        </w:rPr>
        <w:t xml:space="preserve">إِلَهِی لَمْ تَفْضَحْنِی بِسَرِیرَتِی</w:t>
      </w:r>
    </w:p>
    <w:p>
      <w:pPr>
        <w:pStyle w:val="BookText"/>
      </w:pPr>
      <w:r>
        <w:rPr>
          <w:rFonts w:ascii="IRNazanin" w:hAnsi="IRNazanin" w:eastAsia="IRNazanin" w:cs="IRNazanin"/>
          <w:lang w:bidi="fa-IR"/>
          <w:color w:val="111111"/>
          <w:sz w:val="28"/>
          <w:szCs w:val="28"/>
          <w:rtl/>
        </w:rPr>
        <w:t xml:space="preserve">خدای من، به (ناپاکی) راز درونم مرا رسوا نکردی.11/51</w:t>
      </w:r>
    </w:p>
    <w:p>
      <w:pPr>
        <w:pStyle w:val="BookText"/>
      </w:pPr>
      <w:r>
        <w:rPr>
          <w:rFonts w:ascii="IRNazanin" w:hAnsi="IRNazanin" w:eastAsia="IRNazanin" w:cs="IRNazanin"/>
          <w:lang w:bidi="fa-IR"/>
          <w:color w:val="111111"/>
          <w:sz w:val="28"/>
          <w:szCs w:val="28"/>
          <w:rtl/>
        </w:rPr>
        <w:t xml:space="preserve">رسول فرستاده</w:t>
      </w:r>
    </w:p>
    <w:p>
      <w:pPr>
        <w:pStyle w:val="Heading4"/>
      </w:pPr>
      <w:bookmarkStart w:id="6190" w:name="_Toc4952"/>
      <w:r>
        <w:t>رسیدن</w:t>
      </w:r>
      <w:bookmarkEnd w:id="6190"/>
    </w:p>
    <w:p>
      <w:pPr>
        <w:pStyle w:val="Heading5"/>
      </w:pPr>
      <w:bookmarkStart w:id="6191" w:name="_Toc4953"/>
      <w:r>
        <w:t>رسیدن بنده به پایان زندگی‌اش</w:t>
      </w:r>
      <w:bookmarkEnd w:id="6191"/>
    </w:p>
    <w:p>
      <w:pPr>
        <w:pStyle w:val="BookText"/>
      </w:pPr>
      <w:r>
        <w:rPr>
          <w:rFonts w:ascii="Amiri" w:hAnsi="Amiri" w:eastAsia="Amiri" w:cs="Amiri"/>
          <w:lang w:bidi="ar-SA"/>
          <w:color w:val="111111"/>
          <w:sz w:val="28"/>
          <w:szCs w:val="28"/>
          <w:rtl/>
        </w:rPr>
        <w:t xml:space="preserve">...إِذَا بَلَغَ أَقْصَی أَثَرِهِ</w:t>
      </w:r>
    </w:p>
    <w:p>
      <w:pPr>
        <w:pStyle w:val="BookText"/>
      </w:pPr>
      <w:r>
        <w:rPr>
          <w:rFonts w:ascii="IRNazanin" w:hAnsi="IRNazanin" w:eastAsia="IRNazanin" w:cs="IRNazanin"/>
          <w:lang w:bidi="fa-IR"/>
          <w:color w:val="111111"/>
          <w:sz w:val="28"/>
          <w:szCs w:val="28"/>
          <w:rtl/>
        </w:rPr>
        <w:t xml:space="preserve">...زمانی که به پایان عمرش رسد.6/1</w:t>
      </w:r>
    </w:p>
    <w:p>
      <w:pPr>
        <w:pStyle w:val="Heading5"/>
      </w:pPr>
      <w:bookmarkStart w:id="6192" w:name="_Toc4954"/>
      <w:r>
        <w:t>رسیدن به فرمانبری از خدا</w:t>
      </w:r>
      <w:bookmarkEnd w:id="6192"/>
    </w:p>
    <w:p>
      <w:pPr>
        <w:pStyle w:val="BookText"/>
      </w:pPr>
      <w:r>
        <w:rPr>
          <w:rFonts w:ascii="Amiri" w:hAnsi="Amiri" w:eastAsia="Amiri" w:cs="Amiri"/>
          <w:lang w:bidi="ar-SA"/>
          <w:color w:val="111111"/>
          <w:sz w:val="28"/>
          <w:szCs w:val="28"/>
          <w:rtl/>
        </w:rPr>
        <w:t xml:space="preserve">ثُمَّ لَهُ الْحَمْدُ... حَمْدًا یَکُونُ وُصْلَةً إِلَی طَاعَتِهِ وَ عَفْوِهِ</w:t>
      </w:r>
    </w:p>
    <w:p>
      <w:pPr>
        <w:pStyle w:val="BookText"/>
      </w:pPr>
      <w:r>
        <w:rPr>
          <w:rFonts w:ascii="IRNazanin" w:hAnsi="IRNazanin" w:eastAsia="IRNazanin" w:cs="IRNazanin"/>
          <w:lang w:bidi="fa-IR"/>
          <w:color w:val="111111"/>
          <w:sz w:val="28"/>
          <w:szCs w:val="28"/>
          <w:rtl/>
        </w:rPr>
        <w:t xml:space="preserve">پس سپاس او را، سپاسی که به طاعت و بخشایش او برسیم.29و27/1</w:t>
      </w:r>
    </w:p>
    <w:p>
      <w:pPr>
        <w:pStyle w:val="Heading5"/>
      </w:pPr>
      <w:bookmarkStart w:id="6193" w:name="_Toc4955"/>
      <w:r>
        <w:t>زحمت پیامبر صلی‌الله‌علیه‌و‌آله ، در رساندن پیام خدا</w:t>
      </w:r>
      <w:bookmarkEnd w:id="6193"/>
    </w:p>
    <w:p>
      <w:pPr>
        <w:pStyle w:val="BookText"/>
      </w:pPr>
      <w:r>
        <w:rPr>
          <w:rFonts w:ascii="Amiri" w:hAnsi="Amiri" w:eastAsia="Amiri" w:cs="Amiri"/>
          <w:lang w:bidi="ar-SA"/>
          <w:color w:val="111111"/>
          <w:sz w:val="28"/>
          <w:szCs w:val="28"/>
          <w:rtl/>
        </w:rPr>
        <w:t xml:space="preserve">أَدْأَبَ نَفْسَهُ فِی تَبْلِیغِ رِسَالَتِکَ</w:t>
      </w:r>
    </w:p>
    <w:p>
      <w:pPr>
        <w:pStyle w:val="BookText"/>
      </w:pPr>
      <w:r>
        <w:rPr>
          <w:rFonts w:ascii="IRNazanin" w:hAnsi="IRNazanin" w:eastAsia="IRNazanin" w:cs="IRNazanin"/>
          <w:lang w:bidi="fa-IR"/>
          <w:color w:val="111111"/>
          <w:sz w:val="28"/>
          <w:szCs w:val="28"/>
          <w:rtl/>
        </w:rPr>
        <w:t xml:space="preserve">در تبلیغ پیام تو، خود را به رنج انداخت.13/2</w:t>
      </w:r>
    </w:p>
    <w:p>
      <w:pPr>
        <w:pStyle w:val="Heading5"/>
      </w:pPr>
      <w:bookmarkStart w:id="6194" w:name="_Toc4956"/>
      <w:r>
        <w:t>رساننده غیب به پیامبران خدا</w:t>
      </w:r>
      <w:bookmarkEnd w:id="6194"/>
    </w:p>
    <w:p>
      <w:pPr>
        <w:pStyle w:val="BookText"/>
      </w:pPr>
      <w:r>
        <w:rPr>
          <w:rFonts w:ascii="Amiri" w:hAnsi="Amiri" w:eastAsia="Amiri" w:cs="Amiri"/>
          <w:lang w:bidi="ar-SA"/>
          <w:color w:val="111111"/>
          <w:sz w:val="28"/>
          <w:szCs w:val="28"/>
          <w:rtl/>
        </w:rPr>
        <w:t xml:space="preserve">...فَصَلِّ عَلَیْهِمْ وَ عَلَی الرَّوْحَانِیِّینَ مِنْ مَلَائِکَتِکَ... وَ حُمَّالِ الْغَیْبِ إِلَی رُسُلِکَ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آنها که رسانندگان اخبار نهانی بر رسولانت می‌باشند.10/3</w:t>
      </w:r>
    </w:p>
    <w:p>
      <w:pPr>
        <w:pStyle w:val="Heading5"/>
      </w:pPr>
      <w:bookmarkStart w:id="6195" w:name="_Toc4957"/>
      <w:r>
        <w:t>رساندن درود بندگان، بر فرستادگان خدا</w:t>
      </w:r>
      <w:bookmarkEnd w:id="6195"/>
    </w:p>
    <w:p>
      <w:pPr>
        <w:pStyle w:val="BookText"/>
      </w:pPr>
      <w:r>
        <w:rPr>
          <w:rFonts w:ascii="Amiri" w:hAnsi="Amiri" w:eastAsia="Amiri" w:cs="Amiri"/>
          <w:lang w:bidi="ar-SA"/>
          <w:color w:val="111111"/>
          <w:sz w:val="28"/>
          <w:szCs w:val="28"/>
          <w:rtl/>
        </w:rPr>
        <w:t xml:space="preserve">اللَّهُمَّ وَ إِذَا صَلَّیْتَ عَلَی مَلَائِکَتِکَ وَ رُسُلِکَ، وَ بَلَّغْتَهُمْ صَلَاتَنَا عَلَیْهِمْ فَصَلِّ عَلَیْنَا بِمَا فَتَحْتَ لَنَا مِنْ حُسْنِ الْقَوْلِ فِیهِمْ</w:t>
      </w:r>
    </w:p>
    <w:p>
      <w:pPr>
        <w:pStyle w:val="BookText"/>
      </w:pPr>
      <w:r>
        <w:rPr>
          <w:rFonts w:ascii="IRNazanin" w:hAnsi="IRNazanin" w:eastAsia="IRNazanin" w:cs="IRNazanin"/>
          <w:lang w:bidi="fa-IR"/>
          <w:color w:val="111111"/>
          <w:sz w:val="28"/>
          <w:szCs w:val="28"/>
          <w:rtl/>
        </w:rPr>
        <w:t xml:space="preserve">خداوندا و آنگاه که بر فرشتگان و رسولانت درود فرستادی و درود ما را به ایشان رساندی، پس بر ما به سبب گفتار نیکو که درباره ایشان بر (زبان) ما روان ساخته‌ای، درود فرست.26/3</w:t>
      </w:r>
    </w:p>
    <w:p>
      <w:pPr>
        <w:pStyle w:val="Heading5"/>
      </w:pPr>
      <w:bookmarkStart w:id="6196" w:name="_Toc4958"/>
      <w:r>
        <w:t>رساندن چیزهایی از صحابه به تابعین</w:t>
      </w:r>
      <w:bookmarkEnd w:id="6196"/>
    </w:p>
    <w:p>
      <w:pPr>
        <w:pStyle w:val="BookText"/>
      </w:pPr>
      <w:r>
        <w:rPr>
          <w:rFonts w:ascii="Amiri" w:hAnsi="Amiri" w:eastAsia="Amiri" w:cs="Amiri"/>
          <w:lang w:bidi="ar-SA"/>
          <w:color w:val="111111"/>
          <w:sz w:val="28"/>
          <w:szCs w:val="28"/>
          <w:rtl/>
        </w:rPr>
        <w:t xml:space="preserve">لَا یَتَّهِمُونَهُمْ فِیما أَدَّوْا إِلَیْهِمْ</w:t>
      </w:r>
    </w:p>
    <w:p>
      <w:pPr>
        <w:pStyle w:val="BookText"/>
      </w:pPr>
      <w:r>
        <w:rPr>
          <w:rFonts w:ascii="IRNazanin" w:hAnsi="IRNazanin" w:eastAsia="IRNazanin" w:cs="IRNazanin"/>
          <w:lang w:bidi="fa-IR"/>
          <w:color w:val="111111"/>
          <w:sz w:val="28"/>
          <w:szCs w:val="28"/>
          <w:rtl/>
        </w:rPr>
        <w:t xml:space="preserve">به آنچه آنها رساندند، تهمت نمی‌زنند.12/4</w:t>
      </w:r>
    </w:p>
    <w:p>
      <w:pPr>
        <w:pStyle w:val="BookText"/>
      </w:pPr>
      <w:r>
        <w:rPr>
          <w:rFonts w:ascii="IRNazanin" w:hAnsi="IRNazanin" w:eastAsia="IRNazanin" w:cs="IRNazanin"/>
          <w:lang w:bidi="fa-IR"/>
          <w:color w:val="111111"/>
          <w:sz w:val="28"/>
          <w:szCs w:val="28"/>
          <w:rtl/>
        </w:rPr>
        <w:t xml:space="preserve">خواب و دست‌یابی به لذّت و خوشی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86" w:name="pg3739_48227"/>
    <w:bookmarkEnd w:id="586"/>
    <w:p>
      <w:pPr>
        <w:pStyle w:val="BookText"/>
      </w:pPr>
      <w:r>
        <w:rPr>
          <w:rFonts w:ascii="Amiri" w:hAnsi="Amiri" w:eastAsia="Amiri" w:cs="Amiri"/>
          <w:lang w:bidi="ar-SA"/>
          <w:color w:val="111111"/>
          <w:sz w:val="28"/>
          <w:szCs w:val="28"/>
          <w:rtl/>
        </w:rPr>
        <w:t xml:space="preserve">فَخَلَقَ لَهُمُ اللَّیْلَ... وَ جَعَلَهُ لِبَاسًا... لِیَنَالُوا بِهِ لَذَّةً وَ شَهْوَةً</w:t>
      </w:r>
    </w:p>
    <w:p>
      <w:pPr>
        <w:pStyle w:val="BookText"/>
      </w:pPr>
      <w:r>
        <w:rPr>
          <w:rFonts w:ascii="IRNazanin" w:hAnsi="IRNazanin" w:eastAsia="IRNazanin" w:cs="IRNazanin"/>
          <w:lang w:bidi="fa-IR"/>
          <w:color w:val="111111"/>
          <w:sz w:val="28"/>
          <w:szCs w:val="28"/>
          <w:rtl/>
        </w:rPr>
        <w:t xml:space="preserve">پس شب را برای آنان آفرید و آن را پوشش ساخت تا به سبب آن خوشی و کام دل یابند.5/6</w:t>
      </w:r>
    </w:p>
    <w:p>
      <w:pPr>
        <w:pStyle w:val="Heading5"/>
      </w:pPr>
      <w:bookmarkStart w:id="6197" w:name="_Toc4959"/>
      <w:r>
        <w:t>رسیدن به سود کنونی دنیا</w:t>
      </w:r>
      <w:bookmarkEnd w:id="6197"/>
    </w:p>
    <w:p>
      <w:pPr>
        <w:pStyle w:val="BookText"/>
      </w:pPr>
      <w:r>
        <w:rPr>
          <w:rFonts w:ascii="Amiri" w:hAnsi="Amiri" w:eastAsia="Amiri" w:cs="Amiri"/>
          <w:lang w:bidi="ar-SA"/>
          <w:color w:val="111111"/>
          <w:sz w:val="28"/>
          <w:szCs w:val="28"/>
          <w:rtl/>
        </w:rPr>
        <w:t xml:space="preserve">یَسْرَحُوا فِی أَرْضِهِ، طَلَبًا لِمَا فِیهِ نَیْلُ الْعَاجِلِ مِنْ دُنْیَاهُمْ</w:t>
      </w:r>
    </w:p>
    <w:p>
      <w:pPr>
        <w:pStyle w:val="BookText"/>
      </w:pPr>
      <w:r>
        <w:rPr>
          <w:rFonts w:ascii="IRNazanin" w:hAnsi="IRNazanin" w:eastAsia="IRNazanin" w:cs="IRNazanin"/>
          <w:lang w:bidi="fa-IR"/>
          <w:color w:val="111111"/>
          <w:sz w:val="28"/>
          <w:szCs w:val="28"/>
          <w:rtl/>
        </w:rPr>
        <w:t xml:space="preserve">در زمین به تکاپو افتند، برای رسیدن به سود کنونی از دنیا.6/6</w:t>
      </w:r>
    </w:p>
    <w:p>
      <w:pPr>
        <w:pStyle w:val="Heading5"/>
      </w:pPr>
      <w:bookmarkStart w:id="6198" w:name="_Toc4960"/>
      <w:r>
        <w:t>رساندن پیام خدا، به وسیله محمّد صلی‌الله‌علیه‌و‌آله</w:t>
      </w:r>
      <w:bookmarkEnd w:id="6198"/>
    </w:p>
    <w:p>
      <w:pPr>
        <w:pStyle w:val="BookText"/>
      </w:pPr>
      <w:r>
        <w:rPr>
          <w:rFonts w:ascii="Amiri" w:hAnsi="Amiri" w:eastAsia="Amiri" w:cs="Amiri"/>
          <w:lang w:bidi="ar-SA"/>
          <w:color w:val="111111"/>
          <w:sz w:val="28"/>
          <w:szCs w:val="28"/>
          <w:rtl/>
        </w:rPr>
        <w:t xml:space="preserve">أَنَّ مُحَمَّدًا عَبْدُکَ... حَمَّلْتَهُ رِسَالَتَکَ فَأَدَّاهَا</w:t>
      </w:r>
    </w:p>
    <w:p>
      <w:pPr>
        <w:pStyle w:val="BookText"/>
      </w:pPr>
      <w:r>
        <w:rPr>
          <w:rFonts w:ascii="IRNazanin" w:hAnsi="IRNazanin" w:eastAsia="IRNazanin" w:cs="IRNazanin"/>
          <w:lang w:bidi="fa-IR"/>
          <w:color w:val="111111"/>
          <w:sz w:val="28"/>
          <w:szCs w:val="28"/>
          <w:rtl/>
        </w:rPr>
        <w:t xml:space="preserve">همانا محمّد بنده توست. رسالت خود را بر او دادی، پس آن را انجام داد.22/6</w:t>
      </w:r>
    </w:p>
    <w:p>
      <w:pPr>
        <w:pStyle w:val="Heading5"/>
      </w:pPr>
      <w:bookmarkStart w:id="6199" w:name="_Toc4961"/>
      <w:r>
        <w:t>رساندن (بلا و گرفتاری)، به بنده</w:t>
      </w:r>
      <w:bookmarkEnd w:id="6199"/>
    </w:p>
    <w:p>
      <w:pPr>
        <w:pStyle w:val="BookText"/>
      </w:pPr>
      <w:r>
        <w:rPr>
          <w:rFonts w:ascii="Amiri" w:hAnsi="Amiri" w:eastAsia="Amiri" w:cs="Amiri"/>
          <w:lang w:bidi="ar-SA"/>
          <w:color w:val="111111"/>
          <w:sz w:val="28"/>
          <w:szCs w:val="28"/>
          <w:rtl/>
        </w:rPr>
        <w:t xml:space="preserve">وَ بِقُدْرَتِکَ أَوْرَدْتَهُ عَلَیَّ</w:t>
      </w:r>
    </w:p>
    <w:p>
      <w:pPr>
        <w:pStyle w:val="BookText"/>
      </w:pPr>
      <w:r>
        <w:rPr>
          <w:rFonts w:ascii="IRNazanin" w:hAnsi="IRNazanin" w:eastAsia="IRNazanin" w:cs="IRNazanin"/>
          <w:lang w:bidi="fa-IR"/>
          <w:color w:val="111111"/>
          <w:sz w:val="28"/>
          <w:szCs w:val="28"/>
          <w:rtl/>
        </w:rPr>
        <w:t xml:space="preserve">و تو به قدرتت آن را بر من وارد نمودی.6/7</w:t>
      </w:r>
    </w:p>
    <w:p>
      <w:pPr>
        <w:pStyle w:val="Heading5"/>
      </w:pPr>
      <w:bookmarkStart w:id="6200" w:name="_Toc4962"/>
      <w:r>
        <w:t>نبودن برگرداننده‌ای، برای آنچه خدا رسانده</w:t>
      </w:r>
      <w:bookmarkEnd w:id="6200"/>
    </w:p>
    <w:p>
      <w:pPr>
        <w:pStyle w:val="BookText"/>
      </w:pPr>
      <w:r>
        <w:rPr>
          <w:rFonts w:ascii="Amiri" w:hAnsi="Amiri" w:eastAsia="Amiri" w:cs="Amiri"/>
          <w:lang w:bidi="ar-SA"/>
          <w:color w:val="111111"/>
          <w:sz w:val="28"/>
          <w:szCs w:val="28"/>
          <w:rtl/>
        </w:rPr>
        <w:t xml:space="preserve">فَلَا مُصْدِرَ لِمَا أَوْرَدْتَ</w:t>
      </w:r>
    </w:p>
    <w:p>
      <w:pPr>
        <w:pStyle w:val="BookText"/>
      </w:pPr>
      <w:r>
        <w:rPr>
          <w:rFonts w:ascii="IRNazanin" w:hAnsi="IRNazanin" w:eastAsia="IRNazanin" w:cs="IRNazanin"/>
          <w:lang w:bidi="fa-IR"/>
          <w:color w:val="111111"/>
          <w:sz w:val="28"/>
          <w:szCs w:val="28"/>
          <w:rtl/>
        </w:rPr>
        <w:t xml:space="preserve">پس برای آنچه به من رساندی، بازگرداننده‌ای نیست.7/7</w:t>
      </w:r>
    </w:p>
    <w:p>
      <w:pPr>
        <w:pStyle w:val="Heading5"/>
      </w:pPr>
      <w:bookmarkStart w:id="6201" w:name="_Toc4963"/>
      <w:r>
        <w:t>نرسیدن خستگی به بندگان، هنگام فراغت</w:t>
      </w:r>
      <w:bookmarkEnd w:id="6201"/>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وَ لَا تَلْحَقُنَا فِیهِ سَأْمَةٌ</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و خستگی‌ای به ما نرسد.2/11</w:t>
      </w:r>
    </w:p>
    <w:p>
      <w:pPr>
        <w:pStyle w:val="Heading5"/>
      </w:pPr>
      <w:bookmarkStart w:id="6202" w:name="_Toc4964"/>
      <w:r>
        <w:t>نزد خدا بودنِ رسیدن به خواسته‌ها</w:t>
      </w:r>
      <w:bookmarkEnd w:id="6202"/>
    </w:p>
    <w:p>
      <w:pPr>
        <w:pStyle w:val="BookText"/>
      </w:pPr>
      <w:r>
        <w:rPr>
          <w:rFonts w:ascii="Amiri" w:hAnsi="Amiri" w:eastAsia="Amiri" w:cs="Amiri"/>
          <w:lang w:bidi="ar-SA"/>
          <w:color w:val="111111"/>
          <w:sz w:val="28"/>
          <w:szCs w:val="28"/>
          <w:rtl/>
        </w:rPr>
        <w:t xml:space="preserve">یَا مَنْ عِنْدَهُ نَیْلُ الطَّلِبَاتِ</w:t>
      </w:r>
    </w:p>
    <w:p>
      <w:pPr>
        <w:pStyle w:val="BookText"/>
      </w:pPr>
      <w:r>
        <w:rPr>
          <w:rFonts w:ascii="IRNazanin" w:hAnsi="IRNazanin" w:eastAsia="IRNazanin" w:cs="IRNazanin"/>
          <w:lang w:bidi="fa-IR"/>
          <w:color w:val="111111"/>
          <w:sz w:val="28"/>
          <w:szCs w:val="28"/>
          <w:rtl/>
        </w:rPr>
        <w:t xml:space="preserve">ای آنکه رسیدن به خواسته‌ها نزد اوست.2/13</w:t>
      </w:r>
    </w:p>
    <w:p>
      <w:pPr>
        <w:pStyle w:val="Heading5"/>
      </w:pPr>
      <w:bookmarkStart w:id="6203" w:name="_Toc4965"/>
      <w:r>
        <w:t>یاری بنده، با رسیدن به خواسته‌اش</w:t>
      </w:r>
      <w:bookmarkEnd w:id="6203"/>
    </w:p>
    <w:p>
      <w:pPr>
        <w:pStyle w:val="BookText"/>
      </w:pPr>
      <w:r>
        <w:rPr>
          <w:rFonts w:ascii="Amiri" w:hAnsi="Amiri" w:eastAsia="Amiri" w:cs="Amiri"/>
          <w:lang w:bidi="ar-SA"/>
          <w:color w:val="111111"/>
          <w:sz w:val="28"/>
          <w:szCs w:val="28"/>
          <w:rtl/>
        </w:rPr>
        <w:t xml:space="preserve">تَوَلَّنِی بِنُجْحِ طَلِبَتِی وَ قَضَاءِ حَاجَتِی وَ نَیْلِ سُوءْلِی قَبْلَ زَوَالِی عَنْ مَوْقِفِی</w:t>
      </w:r>
    </w:p>
    <w:p>
      <w:pPr>
        <w:pStyle w:val="BookText"/>
      </w:pPr>
      <w:r>
        <w:rPr>
          <w:rFonts w:ascii="IRNazanin" w:hAnsi="IRNazanin" w:eastAsia="IRNazanin" w:cs="IRNazanin"/>
          <w:lang w:bidi="fa-IR"/>
          <w:color w:val="111111"/>
          <w:sz w:val="28"/>
          <w:szCs w:val="28"/>
          <w:rtl/>
        </w:rPr>
        <w:t xml:space="preserve">به برآورده گشتن خواسته‌ام و روا شدن حاجتم، و یافتن خواسته‌ام، قبل از رفتنم از این مکان، مرا یاری فرما.23/13</w:t>
      </w:r>
    </w:p>
    <w:p>
      <w:pPr>
        <w:pStyle w:val="Heading5"/>
      </w:pPr>
      <w:bookmarkStart w:id="6204" w:name="_Toc4966"/>
      <w:r>
        <w:t>دانایی خدا، به آنچه از کسی به بنده رسیده</w:t>
      </w:r>
      <w:bookmarkEnd w:id="6204"/>
    </w:p>
    <w:p>
      <w:pPr>
        <w:pStyle w:val="BookText"/>
      </w:pPr>
      <w:r>
        <w:rPr>
          <w:rFonts w:ascii="Amiri" w:hAnsi="Amiri" w:eastAsia="Amiri" w:cs="Amiri"/>
          <w:lang w:bidi="ar-SA"/>
          <w:color w:val="111111"/>
          <w:sz w:val="28"/>
          <w:szCs w:val="28"/>
          <w:rtl/>
        </w:rPr>
        <w:t xml:space="preserve">قَدْ عَلِمْتَ، یَا إِلَهِی، مَا نَالَنِی مِنْ فُلَانِ بْنِ فُلَانٍ مِمَّا حَظَرْتَ</w:t>
      </w:r>
    </w:p>
    <w:p>
      <w:pPr>
        <w:pStyle w:val="BookText"/>
      </w:pPr>
      <w:r>
        <w:rPr>
          <w:rFonts w:ascii="IRNazanin" w:hAnsi="IRNazanin" w:eastAsia="IRNazanin" w:cs="IRNazanin"/>
          <w:lang w:bidi="fa-IR"/>
          <w:color w:val="111111"/>
          <w:sz w:val="28"/>
          <w:szCs w:val="28"/>
          <w:rtl/>
        </w:rPr>
        <w:t xml:space="preserve">ای خدای من، تو می‌دانی از فلان کس فرزند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87" w:name="pg3739_48228"/>
    <w:bookmarkEnd w:id="587"/>
    <w:p>
      <w:pPr>
        <w:pStyle w:val="BookText"/>
      </w:pPr>
      <w:r>
        <w:rPr>
          <w:rFonts w:ascii="IRNazanin" w:hAnsi="IRNazanin" w:eastAsia="IRNazanin" w:cs="IRNazanin"/>
          <w:lang w:bidi="fa-IR"/>
          <w:color w:val="111111"/>
          <w:sz w:val="28"/>
          <w:szCs w:val="28"/>
          <w:rtl/>
        </w:rPr>
        <w:t xml:space="preserve">فلان کس چیزهایی به من رسیده که تو نهی نموده‌ای. 5/14</w:t>
      </w:r>
    </w:p>
    <w:p>
      <w:pPr>
        <w:pStyle w:val="Heading5"/>
      </w:pPr>
      <w:bookmarkStart w:id="6205" w:name="_Toc4967"/>
      <w:r>
        <w:t>احسان بر بندگان، با رسیده شدن میوه</w:t>
      </w:r>
      <w:bookmarkEnd w:id="6205"/>
    </w:p>
    <w:p>
      <w:pPr>
        <w:pStyle w:val="BookText"/>
      </w:pPr>
      <w:r>
        <w:rPr>
          <w:rFonts w:ascii="Amiri" w:hAnsi="Amiri" w:eastAsia="Amiri" w:cs="Amiri"/>
          <w:lang w:bidi="ar-SA"/>
          <w:color w:val="111111"/>
          <w:sz w:val="28"/>
          <w:szCs w:val="28"/>
          <w:rtl/>
        </w:rPr>
        <w:t xml:space="preserve">وَ امْنُنْ عَلَی عِبَادِکَ بِإِینَاعِ الَّثمَرَةِ</w:t>
      </w:r>
    </w:p>
    <w:p>
      <w:pPr>
        <w:pStyle w:val="BookText"/>
      </w:pPr>
      <w:r>
        <w:rPr>
          <w:rFonts w:ascii="IRNazanin" w:hAnsi="IRNazanin" w:eastAsia="IRNazanin" w:cs="IRNazanin"/>
          <w:lang w:bidi="fa-IR"/>
          <w:color w:val="111111"/>
          <w:sz w:val="28"/>
          <w:szCs w:val="28"/>
          <w:rtl/>
        </w:rPr>
        <w:t xml:space="preserve">و با به بار آمدن میوه، بر بندگانت احسان نما.2/19</w:t>
      </w:r>
    </w:p>
    <w:p>
      <w:pPr>
        <w:pStyle w:val="Heading5"/>
      </w:pPr>
      <w:bookmarkStart w:id="6206" w:name="_Toc4968"/>
      <w:r>
        <w:t>رساندن ایمان بنده، به کامل‌ترین ایمان</w:t>
      </w:r>
      <w:bookmarkEnd w:id="6206"/>
    </w:p>
    <w:p>
      <w:pPr>
        <w:pStyle w:val="BookText"/>
      </w:pPr>
      <w:r>
        <w:rPr>
          <w:rFonts w:ascii="Amiri" w:hAnsi="Amiri" w:eastAsia="Amiri" w:cs="Amiri"/>
          <w:lang w:bidi="ar-SA"/>
          <w:color w:val="111111"/>
          <w:sz w:val="28"/>
          <w:szCs w:val="28"/>
          <w:rtl/>
        </w:rPr>
        <w:t xml:space="preserve">اللَّهُمَّ... بَلِّغْ بِإِیمَانِی أَکْمَلَ الْإِیمَانِ</w:t>
      </w:r>
    </w:p>
    <w:p>
      <w:pPr>
        <w:pStyle w:val="BookText"/>
      </w:pPr>
      <w:r>
        <w:rPr>
          <w:rFonts w:ascii="IRNazanin" w:hAnsi="IRNazanin" w:eastAsia="IRNazanin" w:cs="IRNazanin"/>
          <w:lang w:bidi="fa-IR"/>
          <w:color w:val="111111"/>
          <w:sz w:val="28"/>
          <w:szCs w:val="28"/>
          <w:rtl/>
        </w:rPr>
        <w:t xml:space="preserve">خداوندا ایمان مرا به کامل‌ترین ایمان برسان.1/20</w:t>
      </w:r>
    </w:p>
    <w:p>
      <w:pPr>
        <w:pStyle w:val="Heading5"/>
      </w:pPr>
      <w:bookmarkStart w:id="6207" w:name="_Toc4969"/>
      <w:r>
        <w:t>سبب رساندن بنده، به راه هدایت</w:t>
      </w:r>
      <w:bookmarkEnd w:id="6207"/>
    </w:p>
    <w:p>
      <w:pPr>
        <w:pStyle w:val="BookText"/>
      </w:pPr>
      <w:r>
        <w:rPr>
          <w:rFonts w:ascii="Amiri" w:hAnsi="Amiri" w:eastAsia="Amiri" w:cs="Amiri"/>
          <w:lang w:bidi="ar-SA"/>
          <w:color w:val="111111"/>
          <w:sz w:val="28"/>
          <w:szCs w:val="28"/>
          <w:rtl/>
        </w:rPr>
        <w:t xml:space="preserve">أَصِبْ بِی سَبِیلَ الْهِدَایَةِ لِلْبِرِّ فِیما أُنْفِقُ مِنْهُ</w:t>
      </w:r>
    </w:p>
    <w:p>
      <w:pPr>
        <w:pStyle w:val="BookText"/>
      </w:pPr>
      <w:r>
        <w:rPr>
          <w:rFonts w:ascii="IRNazanin" w:hAnsi="IRNazanin" w:eastAsia="IRNazanin" w:cs="IRNazanin"/>
          <w:lang w:bidi="fa-IR"/>
          <w:color w:val="111111"/>
          <w:sz w:val="28"/>
          <w:szCs w:val="28"/>
          <w:rtl/>
        </w:rPr>
        <w:t xml:space="preserve">مرا در آنچه از آن دارایی انفاق می‌کنم، به راه رستگاری برسان.23/20</w:t>
      </w:r>
    </w:p>
    <w:p>
      <w:pPr>
        <w:pStyle w:val="Heading5"/>
      </w:pPr>
      <w:bookmarkStart w:id="6208" w:name="_Toc4970"/>
      <w:r>
        <w:t>آسان نمودن راه، برای رسیدن به رضای خدا</w:t>
      </w:r>
      <w:bookmarkEnd w:id="6208"/>
    </w:p>
    <w:p>
      <w:pPr>
        <w:pStyle w:val="BookText"/>
      </w:pPr>
      <w:r>
        <w:rPr>
          <w:rFonts w:ascii="Amiri" w:hAnsi="Amiri" w:eastAsia="Amiri" w:cs="Amiri"/>
          <w:lang w:bidi="ar-SA"/>
          <w:color w:val="111111"/>
          <w:sz w:val="28"/>
          <w:szCs w:val="28"/>
          <w:rtl/>
        </w:rPr>
        <w:t xml:space="preserve">اللَّهُمَّ... سَهِّلْ إِلَی بُلُوغِ رِضَاکَ سُبُلِی</w:t>
      </w:r>
    </w:p>
    <w:p>
      <w:pPr>
        <w:pStyle w:val="BookText"/>
      </w:pPr>
      <w:r>
        <w:rPr>
          <w:rFonts w:ascii="IRNazanin" w:hAnsi="IRNazanin" w:eastAsia="IRNazanin" w:cs="IRNazanin"/>
          <w:lang w:bidi="fa-IR"/>
          <w:color w:val="111111"/>
          <w:sz w:val="28"/>
          <w:szCs w:val="28"/>
          <w:rtl/>
        </w:rPr>
        <w:t xml:space="preserve">خداوندا راه‌هایم را برای رسیدن به خوشنودی‌ات، آسان فرما.28/20</w:t>
      </w:r>
    </w:p>
    <w:p>
      <w:pPr>
        <w:pStyle w:val="Heading5"/>
      </w:pPr>
      <w:bookmarkStart w:id="6209" w:name="_Toc4971"/>
      <w:r>
        <w:t>شرایط رسیدن به خوشنودی خدا</w:t>
      </w:r>
      <w:bookmarkEnd w:id="6209"/>
    </w:p>
    <w:p>
      <w:pPr>
        <w:pStyle w:val="BookText"/>
      </w:pPr>
      <w:r>
        <w:rPr>
          <w:rFonts w:ascii="Amiri" w:hAnsi="Amiri" w:eastAsia="Amiri" w:cs="Amiri"/>
          <w:lang w:bidi="ar-SA"/>
          <w:color w:val="111111"/>
          <w:sz w:val="28"/>
          <w:szCs w:val="28"/>
          <w:rtl/>
        </w:rPr>
        <w:t xml:space="preserve">لَا أَبْلُغُ رِضَاکَ، وَ لَا أَنَالُ مَا عِنْدَکَ إِلَّا بِطَاعَتِکَ وَ بِفَضْلِ رَحْمَتِکَ</w:t>
      </w:r>
    </w:p>
    <w:p>
      <w:pPr>
        <w:pStyle w:val="BookText"/>
      </w:pPr>
      <w:r>
        <w:rPr>
          <w:rFonts w:ascii="IRNazanin" w:hAnsi="IRNazanin" w:eastAsia="IRNazanin" w:cs="IRNazanin"/>
          <w:lang w:bidi="fa-IR"/>
          <w:color w:val="111111"/>
          <w:sz w:val="28"/>
          <w:szCs w:val="28"/>
          <w:rtl/>
        </w:rPr>
        <w:t xml:space="preserve">توانایی (جلب) رضایتت را ندارم. و نائل به آنچه نزد توست نیستم، جز با اطاعت (از) تو و به به فزونیِ رحمتت.6/21</w:t>
      </w:r>
    </w:p>
    <w:p>
      <w:pPr>
        <w:pStyle w:val="Heading5"/>
      </w:pPr>
      <w:bookmarkStart w:id="6210" w:name="_Toc4972"/>
      <w:r>
        <w:t>از هر چه به بنده رسد، او را به طاعت خدا مشغول ساختن</w:t>
      </w:r>
      <w:bookmarkEnd w:id="6210"/>
    </w:p>
    <w:p>
      <w:pPr>
        <w:pStyle w:val="BookText"/>
      </w:pPr>
      <w:r>
        <w:rPr>
          <w:rFonts w:ascii="Amiri" w:hAnsi="Amiri" w:eastAsia="Amiri" w:cs="Amiri"/>
          <w:lang w:bidi="ar-SA"/>
          <w:color w:val="111111"/>
          <w:sz w:val="28"/>
          <w:szCs w:val="28"/>
          <w:rtl/>
        </w:rPr>
        <w:t xml:space="preserve">وَ اشْغَلْ بِطَاعَتِکَ نَفْسِی عَنْ کُلِّ مَا یَرِدُ عَلَیَّ</w:t>
      </w:r>
    </w:p>
    <w:p>
      <w:pPr>
        <w:pStyle w:val="BookText"/>
      </w:pPr>
      <w:r>
        <w:rPr>
          <w:rFonts w:ascii="IRNazanin" w:hAnsi="IRNazanin" w:eastAsia="IRNazanin" w:cs="IRNazanin"/>
          <w:lang w:bidi="fa-IR"/>
          <w:color w:val="111111"/>
          <w:sz w:val="28"/>
          <w:szCs w:val="28"/>
          <w:rtl/>
        </w:rPr>
        <w:t xml:space="preserve">و مرا از هر چه به من برسد، به طاعت خویش مشغول دار. 9/21</w:t>
      </w:r>
    </w:p>
    <w:p>
      <w:pPr>
        <w:pStyle w:val="Heading5"/>
      </w:pPr>
      <w:bookmarkStart w:id="6211" w:name="_Toc4973"/>
      <w:r>
        <w:t>رضایت بنده، در آنچه از خدا به او رسد</w:t>
      </w:r>
      <w:bookmarkEnd w:id="6211"/>
    </w:p>
    <w:p>
      <w:pPr>
        <w:pStyle w:val="BookText"/>
      </w:pPr>
      <w:r>
        <w:rPr>
          <w:rFonts w:ascii="Amiri" w:hAnsi="Amiri" w:eastAsia="Amiri" w:cs="Amiri"/>
          <w:lang w:bidi="ar-SA"/>
          <w:color w:val="111111"/>
          <w:sz w:val="28"/>
          <w:szCs w:val="28"/>
          <w:rtl/>
        </w:rPr>
        <w:t xml:space="preserve">وَ اجْعَلْ... رِضَایَ فِیما یَرِدُ عَلَیَّ مِنْکَ</w:t>
      </w:r>
    </w:p>
    <w:p>
      <w:pPr>
        <w:pStyle w:val="BookText"/>
      </w:pPr>
      <w:r>
        <w:rPr>
          <w:rFonts w:ascii="IRNazanin" w:hAnsi="IRNazanin" w:eastAsia="IRNazanin" w:cs="IRNazanin"/>
          <w:lang w:bidi="fa-IR"/>
          <w:color w:val="111111"/>
          <w:sz w:val="28"/>
          <w:szCs w:val="28"/>
          <w:rtl/>
        </w:rPr>
        <w:t xml:space="preserve">و خوشنودی‌ام را، در آنچه از تو به من می‌رسد قرار ده.5/22</w:t>
      </w:r>
    </w:p>
    <w:p>
      <w:pPr>
        <w:pStyle w:val="Heading5"/>
      </w:pPr>
      <w:bookmarkStart w:id="6212" w:name="_Toc4974"/>
      <w:r>
        <w:t>توفیق انجام واجبات، با وجود نرسیدن توان بنده به آن</w:t>
      </w:r>
      <w:bookmarkEnd w:id="6212"/>
    </w:p>
    <w:p>
      <w:pPr>
        <w:pStyle w:val="BookText"/>
      </w:pPr>
      <w:r>
        <w:rPr>
          <w:rFonts w:ascii="Amiri" w:hAnsi="Amiri" w:eastAsia="Amiri" w:cs="Amiri"/>
          <w:lang w:bidi="ar-SA"/>
          <w:color w:val="111111"/>
          <w:sz w:val="28"/>
          <w:szCs w:val="28"/>
          <w:rtl/>
        </w:rPr>
        <w:t xml:space="preserve">وَ اقْضِ عَنِّی کُلَّ مَا أَلْزَمْتَنِیهِ وَ فَرَضْتَهُ عَلَیَّ... وَ إِنْ... لَمْ تَنَلْهُ مَقْدُرَتِی</w:t>
      </w:r>
    </w:p>
    <w:p>
      <w:pPr>
        <w:pStyle w:val="BookText"/>
      </w:pPr>
      <w:r>
        <w:rPr>
          <w:rFonts w:ascii="IRNazanin" w:hAnsi="IRNazanin" w:eastAsia="IRNazanin" w:cs="IRNazanin"/>
          <w:lang w:bidi="fa-IR"/>
          <w:color w:val="111111"/>
          <w:sz w:val="28"/>
          <w:szCs w:val="28"/>
          <w:rtl/>
        </w:rPr>
        <w:t xml:space="preserve">و مرا به انجام آنچه بر من لازم و واجب نموده‌ای، توفیق ده و گرچه توانایی‌ام به آن نرسد.6/22</w:t>
      </w:r>
    </w:p>
    <w:p>
      <w:pPr>
        <w:pStyle w:val="Heading5"/>
      </w:pPr>
      <w:bookmarkStart w:id="6213" w:name="_Toc4975"/>
      <w:r>
        <w:t>وسیله رسیدن به جوار الهی</w:t>
      </w:r>
      <w:bookmarkEnd w:id="6213"/>
    </w:p>
    <w:p>
      <w:pPr>
        <w:pStyle w:val="BookText"/>
      </w:pPr>
      <w:r>
        <w:rPr>
          <w:rFonts w:ascii="Amiri" w:hAnsi="Amiri" w:eastAsia="Amiri" w:cs="Amiri"/>
          <w:lang w:bidi="ar-SA"/>
          <w:color w:val="111111"/>
          <w:sz w:val="28"/>
          <w:szCs w:val="28"/>
          <w:rtl/>
        </w:rPr>
        <w:t xml:space="preserve">وَ اجْعَلْ مَا خَوَّلْتَنِی مِنْ حُطَامِهَا، وَ عَجَّلْتَ لِی مِنْ مَتَاعِهَا بُلْغَةً إِلَی جِوَارِکَ، وَ وُصْلَةً إِلَی قُرْبِکَ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88" w:name="pg3739_48229"/>
    <w:bookmarkEnd w:id="588"/>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 هم‌اکنون به دستم رسانده‌ای، وسیله رسیدن به جوار خود و وسیله پیوستن به جایگاه بزرگت قرار ده.6/30</w:t>
      </w:r>
    </w:p>
    <w:p>
      <w:pPr>
        <w:pStyle w:val="Heading5"/>
      </w:pPr>
      <w:bookmarkStart w:id="6214" w:name="_Toc4976"/>
      <w:r>
        <w:t>رسیدن دعا و شفاعت آسمانیان و زمینیان، به بنده</w:t>
      </w:r>
      <w:bookmarkEnd w:id="6214"/>
    </w:p>
    <w:p>
      <w:pPr>
        <w:pStyle w:val="BookText"/>
      </w:pPr>
      <w:r>
        <w:rPr>
          <w:rFonts w:ascii="Amiri" w:hAnsi="Amiri" w:eastAsia="Amiri" w:cs="Amiri"/>
          <w:lang w:bidi="ar-SA"/>
          <w:color w:val="111111"/>
          <w:sz w:val="28"/>
          <w:szCs w:val="28"/>
          <w:rtl/>
        </w:rPr>
        <w:t xml:space="preserve">فَیَنَالَنِی مِنْهُ بِدَعْوَةٍ هِیَ أَسْمَعُ لَدَیْکَ مِنْ دُعَائِی، أَوْ شَفَاعَةٍ أَوْکَدُ عِنْدَکَ مِنْ شَفَاعَتِی</w:t>
      </w:r>
    </w:p>
    <w:p>
      <w:pPr>
        <w:pStyle w:val="BookText"/>
      </w:pPr>
      <w:r>
        <w:rPr>
          <w:rFonts w:ascii="IRNazanin" w:hAnsi="IRNazanin" w:eastAsia="IRNazanin" w:cs="IRNazanin"/>
          <w:lang w:bidi="fa-IR"/>
          <w:color w:val="111111"/>
          <w:sz w:val="28"/>
          <w:szCs w:val="28"/>
          <w:rtl/>
        </w:rPr>
        <w:t xml:space="preserve">پس دعایی از او به من رسد که از دعای من نزد تو شنیدنی‌تر است، یا شفاعتی کند که از شفاعت من نزد تو کارسازتر است.27/31</w:t>
      </w:r>
    </w:p>
    <w:p>
      <w:pPr>
        <w:pStyle w:val="Heading5"/>
      </w:pPr>
      <w:bookmarkStart w:id="6215" w:name="_Toc4977"/>
      <w:r>
        <w:t>نرسیدن به نهایت پادشاهی و ملک خدا</w:t>
      </w:r>
      <w:bookmarkEnd w:id="6215"/>
    </w:p>
    <w:p>
      <w:pPr>
        <w:pStyle w:val="BookText"/>
      </w:pPr>
      <w:r>
        <w:rPr>
          <w:rFonts w:ascii="Amiri" w:hAnsi="Amiri" w:eastAsia="Amiri" w:cs="Amiri"/>
          <w:lang w:bidi="ar-SA"/>
          <w:color w:val="111111"/>
          <w:sz w:val="28"/>
          <w:szCs w:val="28"/>
          <w:rtl/>
        </w:rPr>
        <w:t xml:space="preserve">وَ اسْتَعْلَی مُلْکُکَ عُلُوًّا سَقَطَتِ الْأَشْیَاءُ دُونَ بُلُوغِ أَمَدِهِ</w:t>
      </w:r>
    </w:p>
    <w:p>
      <w:pPr>
        <w:pStyle w:val="BookText"/>
      </w:pPr>
      <w:r>
        <w:rPr>
          <w:rFonts w:ascii="IRNazanin" w:hAnsi="IRNazanin" w:eastAsia="IRNazanin" w:cs="IRNazanin"/>
          <w:lang w:bidi="fa-IR"/>
          <w:color w:val="111111"/>
          <w:sz w:val="28"/>
          <w:szCs w:val="28"/>
          <w:rtl/>
        </w:rPr>
        <w:t xml:space="preserve">و سلطنت تو، چنان بلندمرتبه است، که همه چیز پیش از رسیدن به پایان آن، ساقط شود.5/32</w:t>
      </w:r>
    </w:p>
    <w:p>
      <w:pPr>
        <w:pStyle w:val="Heading5"/>
      </w:pPr>
      <w:bookmarkStart w:id="6216" w:name="_Toc4978"/>
      <w:r>
        <w:t>نرسیدن وصف واصفان، به مرتبه رفعت الهی</w:t>
      </w:r>
      <w:bookmarkEnd w:id="6216"/>
    </w:p>
    <w:p>
      <w:pPr>
        <w:pStyle w:val="BookText"/>
      </w:pPr>
      <w:r>
        <w:rPr>
          <w:rFonts w:ascii="Amiri" w:hAnsi="Amiri" w:eastAsia="Amiri" w:cs="Amiri"/>
          <w:lang w:bidi="ar-SA"/>
          <w:color w:val="111111"/>
          <w:sz w:val="28"/>
          <w:szCs w:val="28"/>
          <w:rtl/>
        </w:rPr>
        <w:t xml:space="preserve">لَا یَبْلُغُ أَدْنَی مَا اسْتَأْثَرْتَ بِهِ مِنْ ذَلِکَ أَقْصَی نَعْتِ النَّاعِتِینَ</w:t>
      </w:r>
    </w:p>
    <w:p>
      <w:pPr>
        <w:pStyle w:val="BookText"/>
      </w:pPr>
      <w:r>
        <w:rPr>
          <w:rFonts w:ascii="IRNazanin" w:hAnsi="IRNazanin" w:eastAsia="IRNazanin" w:cs="IRNazanin"/>
          <w:lang w:bidi="fa-IR"/>
          <w:color w:val="111111"/>
          <w:sz w:val="28"/>
          <w:szCs w:val="28"/>
          <w:rtl/>
        </w:rPr>
        <w:t xml:space="preserve">آخرین وصفِ ستایندگان، به پایین‌ترین مرتبه‌ای (از رفعت) که به خود اختصاص داده‌ای،</w:t>
      </w:r>
    </w:p>
    <w:p>
      <w:pPr>
        <w:pStyle w:val="BookText"/>
      </w:pPr>
      <w:r>
        <w:rPr>
          <w:rFonts w:ascii="IRNazanin" w:hAnsi="IRNazanin" w:eastAsia="IRNazanin" w:cs="IRNazanin"/>
          <w:lang w:bidi="fa-IR"/>
          <w:color w:val="111111"/>
          <w:sz w:val="28"/>
          <w:szCs w:val="28"/>
          <w:rtl/>
        </w:rPr>
        <w:t xml:space="preserve">نمی‌رسد.6/32</w:t>
      </w:r>
    </w:p>
    <w:p>
      <w:pPr>
        <w:pStyle w:val="Heading5"/>
      </w:pPr>
      <w:bookmarkStart w:id="6217" w:name="_Toc4979"/>
      <w:r>
        <w:t>نرساندن بیماری به بندگان، با ابرها</w:t>
      </w:r>
      <w:bookmarkEnd w:id="6217"/>
    </w:p>
    <w:p>
      <w:pPr>
        <w:pStyle w:val="BookText"/>
      </w:pPr>
      <w:r>
        <w:rPr>
          <w:rFonts w:ascii="Amiri" w:hAnsi="Amiri" w:eastAsia="Amiri" w:cs="Amiri"/>
          <w:lang w:bidi="ar-SA"/>
          <w:color w:val="111111"/>
          <w:sz w:val="28"/>
          <w:szCs w:val="28"/>
          <w:rtl/>
        </w:rPr>
        <w:t xml:space="preserve">لَا تُصِبْنَا فِیهَا بِآفَةٍ</w:t>
      </w:r>
    </w:p>
    <w:p>
      <w:pPr>
        <w:pStyle w:val="BookText"/>
      </w:pPr>
      <w:r>
        <w:rPr>
          <w:rFonts w:ascii="IRNazanin" w:hAnsi="IRNazanin" w:eastAsia="IRNazanin" w:cs="IRNazanin"/>
          <w:lang w:bidi="fa-IR"/>
          <w:color w:val="111111"/>
          <w:sz w:val="28"/>
          <w:szCs w:val="28"/>
          <w:rtl/>
        </w:rPr>
        <w:t xml:space="preserve">در آنها (ابرها)، آفتی به ما نرسان.2/36</w:t>
      </w:r>
    </w:p>
    <w:p>
      <w:pPr>
        <w:pStyle w:val="Heading5"/>
      </w:pPr>
      <w:bookmarkStart w:id="6218" w:name="_Toc4980"/>
      <w:r>
        <w:t>نرسیدن به نهایت شکر خداوند</w:t>
      </w:r>
      <w:bookmarkEnd w:id="6218"/>
    </w:p>
    <w:p>
      <w:pPr>
        <w:pStyle w:val="BookText"/>
      </w:pPr>
      <w:r>
        <w:rPr>
          <w:rFonts w:ascii="Amiri" w:hAnsi="Amiri" w:eastAsia="Amiri" w:cs="Amiri"/>
          <w:lang w:bidi="ar-SA"/>
          <w:color w:val="111111"/>
          <w:sz w:val="28"/>
          <w:szCs w:val="28"/>
          <w:rtl/>
        </w:rPr>
        <w:t xml:space="preserve">اللَّهُمَّ إِنَّ أَحَدًا لَا یَبْلُغُ مِنْ شُکْرِکَ غَایَةً</w:t>
      </w:r>
    </w:p>
    <w:p>
      <w:pPr>
        <w:pStyle w:val="BookText"/>
      </w:pPr>
      <w:r>
        <w:rPr>
          <w:rFonts w:ascii="IRNazanin" w:hAnsi="IRNazanin" w:eastAsia="IRNazanin" w:cs="IRNazanin"/>
          <w:lang w:bidi="fa-IR"/>
          <w:color w:val="111111"/>
          <w:sz w:val="28"/>
          <w:szCs w:val="28"/>
          <w:rtl/>
        </w:rPr>
        <w:t xml:space="preserve">خداوندا همانا کسی به نهایت شکرگزاری‌ات نمی‌رسد.1/37</w:t>
      </w:r>
    </w:p>
    <w:p>
      <w:pPr>
        <w:pStyle w:val="Heading5"/>
      </w:pPr>
      <w:bookmarkStart w:id="6219" w:name="_Toc4981"/>
      <w:r>
        <w:t>کوشش بنده، و نرسیدن به طاعت الهی</w:t>
      </w:r>
      <w:bookmarkEnd w:id="6219"/>
    </w:p>
    <w:p>
      <w:pPr>
        <w:pStyle w:val="BookText"/>
      </w:pPr>
      <w:r>
        <w:rPr>
          <w:rFonts w:ascii="Amiri" w:hAnsi="Amiri" w:eastAsia="Amiri" w:cs="Amiri"/>
          <w:lang w:bidi="ar-SA"/>
          <w:color w:val="111111"/>
          <w:sz w:val="28"/>
          <w:szCs w:val="28"/>
          <w:rtl/>
        </w:rPr>
        <w:t xml:space="preserve">اللَّهُمَّ إِنَّ أَحَدًا... لَا یَبْلُغُ مَبْلَغًا مِنْ طَاعَتِکَ وَ إِنِ اجْتَهَدَ</w:t>
      </w:r>
    </w:p>
    <w:p>
      <w:pPr>
        <w:pStyle w:val="BookText"/>
      </w:pPr>
      <w:r>
        <w:rPr>
          <w:rFonts w:ascii="IRNazanin" w:hAnsi="IRNazanin" w:eastAsia="IRNazanin" w:cs="IRNazanin"/>
          <w:lang w:bidi="fa-IR"/>
          <w:color w:val="111111"/>
          <w:sz w:val="28"/>
          <w:szCs w:val="28"/>
          <w:rtl/>
        </w:rPr>
        <w:t xml:space="preserve">خداوندا همانا کسی در طاعت تو هر چند تلاش کند، به جایی نمی‌رسد.2و1/37</w:t>
      </w:r>
    </w:p>
    <w:p>
      <w:pPr>
        <w:pStyle w:val="Heading5"/>
      </w:pPr>
      <w:bookmarkStart w:id="6220" w:name="_Toc4982"/>
      <w:r>
        <w:t>وسیله رسیدن به توفیق در عمل</w:t>
      </w:r>
      <w:bookmarkEnd w:id="6220"/>
    </w:p>
    <w:p>
      <w:pPr>
        <w:pStyle w:val="BookText"/>
      </w:pPr>
      <w:r>
        <w:rPr>
          <w:rFonts w:ascii="Amiri" w:hAnsi="Amiri" w:eastAsia="Amiri" w:cs="Amiri"/>
          <w:lang w:bidi="ar-SA"/>
          <w:color w:val="111111"/>
          <w:sz w:val="28"/>
          <w:szCs w:val="28"/>
          <w:rtl/>
        </w:rPr>
        <w:t xml:space="preserve">زِدْنِی مِنْ هُدَاکَ مَا أَصِلُ بِهِ إِلَی التَّوْفِیقِ فِی عَمَلِی</w:t>
      </w:r>
    </w:p>
    <w:p>
      <w:pPr>
        <w:pStyle w:val="BookText"/>
      </w:pPr>
      <w:r>
        <w:rPr>
          <w:rFonts w:ascii="IRNazanin" w:hAnsi="IRNazanin" w:eastAsia="IRNazanin" w:cs="IRNazanin"/>
          <w:lang w:bidi="fa-IR"/>
          <w:color w:val="111111"/>
          <w:sz w:val="28"/>
          <w:szCs w:val="28"/>
          <w:rtl/>
        </w:rPr>
        <w:t xml:space="preserve">هدایت خود را برایم بیفزا، که با آن به توفیق در عملم برسم.16/37</w:t>
      </w:r>
    </w:p>
    <w:p>
      <w:pPr>
        <w:pStyle w:val="Heading5"/>
      </w:pPr>
      <w:bookmarkStart w:id="6221" w:name="_Toc4983"/>
      <w:r>
        <w:t>سبب حرص‌ورزی بر زود رسیدن به خدا</w:t>
      </w:r>
      <w:bookmarkEnd w:id="6221"/>
    </w:p>
    <w:p>
      <w:pPr>
        <w:pStyle w:val="BookText"/>
      </w:pPr>
      <w:r>
        <w:rPr>
          <w:rFonts w:ascii="Amiri" w:hAnsi="Amiri" w:eastAsia="Amiri" w:cs="Amiri"/>
          <w:lang w:bidi="ar-SA"/>
          <w:color w:val="111111"/>
          <w:sz w:val="28"/>
          <w:szCs w:val="28"/>
          <w:rtl/>
        </w:rPr>
        <w:t xml:space="preserve">اجْعَلْ لَنَا مِنْ صَالِحِ الْأَعْمَالِ عَمَلًا نَسْتَبْطِئُ مَعَهُ الْمَصِیرَ إِلَیْکَ، وَ نَحْرِصُ لَهُ عَلَی وَشْکِ اللَّحَاقِ بِکَ</w:t>
      </w:r>
    </w:p>
    <w:p>
      <w:pPr>
        <w:pStyle w:val="BookText"/>
      </w:pPr>
      <w:r>
        <w:rPr>
          <w:rFonts w:ascii="IRNazanin" w:hAnsi="IRNazanin" w:eastAsia="IRNazanin" w:cs="IRNazanin"/>
          <w:lang w:bidi="fa-IR"/>
          <w:color w:val="111111"/>
          <w:sz w:val="28"/>
          <w:szCs w:val="28"/>
          <w:rtl/>
        </w:rPr>
        <w:t xml:space="preserve">از اعمال شایسته، عملی برای ما قرار ده که با آن بازگشت به سوی تو را کُند شماریم و به زود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89" w:name="pg3739_48230"/>
    <w:bookmarkEnd w:id="589"/>
    <w:p>
      <w:pPr>
        <w:pStyle w:val="BookText"/>
      </w:pPr>
      <w:r>
        <w:rPr>
          <w:rFonts w:ascii="IRNazanin" w:hAnsi="IRNazanin" w:eastAsia="IRNazanin" w:cs="IRNazanin"/>
          <w:lang w:bidi="fa-IR"/>
          <w:color w:val="111111"/>
          <w:sz w:val="28"/>
          <w:szCs w:val="28"/>
          <w:rtl/>
        </w:rPr>
        <w:t xml:space="preserve">رسیدن به تو حرص ورزیم.3/40</w:t>
      </w:r>
    </w:p>
    <w:p>
      <w:pPr>
        <w:pStyle w:val="Heading5"/>
      </w:pPr>
      <w:bookmarkStart w:id="6222" w:name="_Toc4984"/>
      <w:r>
        <w:t>رساندن فهم عجایب قرآن، به دل های بندگان</w:t>
      </w:r>
      <w:bookmarkEnd w:id="6222"/>
    </w:p>
    <w:p>
      <w:pPr>
        <w:pStyle w:val="BookText"/>
      </w:pPr>
      <w:r>
        <w:rPr>
          <w:rFonts w:ascii="Amiri" w:hAnsi="Amiri" w:eastAsia="Amiri" w:cs="Amiri"/>
          <w:lang w:bidi="ar-SA"/>
          <w:color w:val="111111"/>
          <w:sz w:val="28"/>
          <w:szCs w:val="28"/>
          <w:rtl/>
        </w:rPr>
        <w:t xml:space="preserve">اجْعَلِ الْقُرْآنَ لَنَا فِی ظُلَمِ اللَّیَالِی مُونِسًا، وَ مِنْ نَزَغَاتِ الشَّیْطَانِ وَ خَطَرَاتِ الْوَسَاوِسِ حَارِسًا... حَتَّی تُوصِلَ إِلَی قُلُوبِنَا فَهْمَ عَجَائِبِهِ، وَ زَوَاجِرَ أَمْثَالِهِ</w:t>
      </w:r>
    </w:p>
    <w:p>
      <w:pPr>
        <w:pStyle w:val="BookText"/>
      </w:pPr>
      <w:r>
        <w:rPr>
          <w:rFonts w:ascii="IRNazanin" w:hAnsi="IRNazanin" w:eastAsia="IRNazanin" w:cs="IRNazanin"/>
          <w:lang w:bidi="fa-IR"/>
          <w:color w:val="111111"/>
          <w:sz w:val="28"/>
          <w:szCs w:val="28"/>
          <w:rtl/>
        </w:rPr>
        <w:t xml:space="preserve">قرآن را مونس ما در تاریکی‌های شب و نگهبان ما از وسوسه‌های شیطان و از اندیشه‌های بد، قرار ده. تا درک شگفتی‌های آن و مَثل‌های بازدارنده‌اش را به دل‌های ما برسانی.10/42</w:t>
      </w:r>
    </w:p>
    <w:p>
      <w:pPr>
        <w:pStyle w:val="Heading5"/>
      </w:pPr>
      <w:bookmarkStart w:id="6223" w:name="_Toc4985"/>
      <w:r>
        <w:t>رساندن پیامبر صلی‌الله‌علیه‌و‌آله ، به بهترین چیزها</w:t>
      </w:r>
      <w:bookmarkEnd w:id="6223"/>
    </w:p>
    <w:p>
      <w:pPr>
        <w:pStyle w:val="BookText"/>
      </w:pPr>
      <w:r>
        <w:rPr>
          <w:rFonts w:ascii="Amiri" w:hAnsi="Amiri" w:eastAsia="Amiri" w:cs="Amiri"/>
          <w:lang w:bidi="ar-SA"/>
          <w:color w:val="111111"/>
          <w:sz w:val="28"/>
          <w:szCs w:val="28"/>
          <w:rtl/>
        </w:rPr>
        <w:t xml:space="preserve">صَلِّ اللَّهُمَّ عَلَی مُحَمَّدٍ وَ آلِهِ، صَلَاةً تُبَلِّغُهُ بِهَا أَفْضَلَ مَا یَأْمُلُ مِنْ خَیْرِکَ وَ فَضْلِکَ وَ کَرَامَتِکَ</w:t>
      </w:r>
    </w:p>
    <w:p>
      <w:pPr>
        <w:pStyle w:val="BookText"/>
      </w:pPr>
      <w:r>
        <w:rPr>
          <w:rFonts w:ascii="IRNazanin" w:hAnsi="IRNazanin" w:eastAsia="IRNazanin" w:cs="IRNazanin"/>
          <w:lang w:bidi="fa-IR"/>
          <w:color w:val="111111"/>
          <w:sz w:val="28"/>
          <w:szCs w:val="28"/>
          <w:rtl/>
        </w:rPr>
        <w:t xml:space="preserve">خداوندا بر محمّد و خاندانش درود فرست. درودی که با آن او را به برترین خیر و فضل و کرامتی که آرزو دارد، برسانی.21/42</w:t>
      </w:r>
    </w:p>
    <w:p>
      <w:pPr>
        <w:pStyle w:val="Heading5"/>
      </w:pPr>
      <w:bookmarkStart w:id="6224" w:name="_Toc4986"/>
      <w:r>
        <w:t>پیامبر صلی‌الله‌علیه‌و‌آله و رساندن پیام‌ها و آیات الهی</w:t>
      </w:r>
      <w:bookmarkEnd w:id="6224"/>
    </w:p>
    <w:p>
      <w:pPr>
        <w:pStyle w:val="BookText"/>
      </w:pPr>
      <w:r>
        <w:rPr>
          <w:rFonts w:ascii="Amiri" w:hAnsi="Amiri" w:eastAsia="Amiri" w:cs="Amiri"/>
          <w:lang w:bidi="ar-SA"/>
          <w:color w:val="111111"/>
          <w:sz w:val="28"/>
          <w:szCs w:val="28"/>
          <w:rtl/>
        </w:rPr>
        <w:t xml:space="preserve">اللَّهُمَّ اجْزِهِ بِمَا بَلَّغَ مِنْ رِسَالَاتِکَ، وَ أَدَّی مِنْ آیَاتِکَ... أَفْضَلَ مَا جَزَیْتَ أَحَدًا مِنْ مَلَائِکَتِکَ الْمُقَرَّبِینَ</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و آیه‌هایت را رساند، پاداش ده. بهترین پاداشی که به یکی از فرشتگان نزدیک خود دادی.22/42</w:t>
      </w:r>
    </w:p>
    <w:p>
      <w:pPr>
        <w:pStyle w:val="Heading5"/>
      </w:pPr>
      <w:bookmarkStart w:id="6225" w:name="_Toc4987"/>
      <w:r>
        <w:t>نرسیدن اندیشه‌ها، به آنچه خدا بر بندگان پوشانده</w:t>
      </w:r>
      <w:bookmarkEnd w:id="6225"/>
    </w:p>
    <w:p>
      <w:pPr>
        <w:pStyle w:val="BookText"/>
      </w:pPr>
      <w:r>
        <w:rPr>
          <w:rFonts w:ascii="Amiri" w:hAnsi="Amiri" w:eastAsia="Amiri" w:cs="Amiri"/>
          <w:lang w:bidi="ar-SA"/>
          <w:color w:val="111111"/>
          <w:sz w:val="28"/>
          <w:szCs w:val="28"/>
          <w:rtl/>
        </w:rPr>
        <w:t xml:space="preserve">أَنْتَ الَّذِی دَلَلْتَهُمْ... عَلَی مَا لَوْ سَتَرْتَهُ عَنْهُمْ... لَمْ تَلْحَقْهُ أَوْهَامُهُمْ</w:t>
      </w:r>
    </w:p>
    <w:p>
      <w:pPr>
        <w:pStyle w:val="BookText"/>
      </w:pPr>
      <w:r>
        <w:rPr>
          <w:rFonts w:ascii="IRNazanin" w:hAnsi="IRNazanin" w:eastAsia="IRNazanin" w:cs="IRNazanin"/>
          <w:lang w:bidi="fa-IR"/>
          <w:color w:val="111111"/>
          <w:sz w:val="28"/>
          <w:szCs w:val="28"/>
          <w:rtl/>
        </w:rPr>
        <w:t xml:space="preserve">تویی آنکه ایشان را راهنمایی به چیزی کردی که اگر آن را از نظرشان می‌پوشاندی، اندیشه‌هایشان به آن نمی‌رسید.14/45</w:t>
      </w:r>
    </w:p>
    <w:p>
      <w:pPr>
        <w:pStyle w:val="Heading5"/>
      </w:pPr>
      <w:bookmarkStart w:id="6226" w:name="_Toc4988"/>
      <w:r>
        <w:t>بینایی نسبت به، رسیدن به کرامت الهی</w:t>
      </w:r>
      <w:bookmarkEnd w:id="6226"/>
    </w:p>
    <w:p>
      <w:pPr>
        <w:pStyle w:val="BookText"/>
      </w:pPr>
      <w:r>
        <w:rPr>
          <w:rFonts w:ascii="Amiri" w:hAnsi="Amiri" w:eastAsia="Amiri" w:cs="Amiri"/>
          <w:lang w:bidi="ar-SA"/>
          <w:color w:val="111111"/>
          <w:sz w:val="28"/>
          <w:szCs w:val="28"/>
          <w:rtl/>
        </w:rPr>
        <w:t xml:space="preserve">بَصَّرْتَنَا... الْوُصُولَ إِلَی کَرَامَتِکَ</w:t>
      </w:r>
    </w:p>
    <w:p>
      <w:pPr>
        <w:pStyle w:val="BookText"/>
      </w:pPr>
      <w:r>
        <w:rPr>
          <w:rFonts w:ascii="IRNazanin" w:hAnsi="IRNazanin" w:eastAsia="IRNazanin" w:cs="IRNazanin"/>
          <w:lang w:bidi="fa-IR"/>
          <w:color w:val="111111"/>
          <w:sz w:val="28"/>
          <w:szCs w:val="28"/>
          <w:rtl/>
        </w:rPr>
        <w:t xml:space="preserve">ما را به (راه) رسیدن به کرامتت، بینا نمودی.19/45</w:t>
      </w:r>
    </w:p>
    <w:p>
      <w:pPr>
        <w:pStyle w:val="Heading5"/>
      </w:pPr>
      <w:bookmarkStart w:id="6227" w:name="_Toc4989"/>
      <w:r>
        <w:t>رساندن عمرهای بندگان، به ماه رمضان آینده</w:t>
      </w:r>
      <w:bookmarkEnd w:id="6227"/>
    </w:p>
    <w:p>
      <w:pPr>
        <w:pStyle w:val="BookText"/>
      </w:pPr>
      <w:r>
        <w:rPr>
          <w:rFonts w:ascii="Amiri" w:hAnsi="Amiri" w:eastAsia="Amiri" w:cs="Amiri"/>
          <w:lang w:bidi="ar-SA"/>
          <w:color w:val="111111"/>
          <w:sz w:val="28"/>
          <w:szCs w:val="28"/>
          <w:rtl/>
        </w:rPr>
        <w:t xml:space="preserve">وَ ابْلُغْ بِأَعْمَارِنَا مَا بَیْنَ أَیْدِینَا مِنْ شَهْرِ رَمَضَانَ الْمُقْبِلِ</w:t>
      </w:r>
    </w:p>
    <w:p>
      <w:pPr>
        <w:pStyle w:val="BookText"/>
      </w:pPr>
      <w:r>
        <w:rPr>
          <w:rFonts w:ascii="IRNazanin" w:hAnsi="IRNazanin" w:eastAsia="IRNazanin" w:cs="IRNazanin"/>
          <w:lang w:bidi="fa-IR"/>
          <w:color w:val="111111"/>
          <w:sz w:val="28"/>
          <w:szCs w:val="28"/>
          <w:rtl/>
        </w:rPr>
        <w:t xml:space="preserve">و عمر ما - که در پیش روی ماست - را، به ماه رمضان آینده برسان.46/45</w:t>
      </w:r>
    </w:p>
    <w:p>
      <w:pPr>
        <w:pStyle w:val="Heading5"/>
      </w:pPr>
      <w:bookmarkStart w:id="6228" w:name="_Toc4990"/>
      <w:r>
        <w:t>رسیدن به حقّ خدا، در دو ماه رمضان (گذشته و آینده)</w:t>
      </w:r>
      <w:bookmarkEnd w:id="6228"/>
    </w:p>
    <w:p>
      <w:pPr>
        <w:pStyle w:val="BookText"/>
      </w:pPr>
      <w:r>
        <w:rPr>
          <w:rFonts w:ascii="Amiri" w:hAnsi="Amiri" w:eastAsia="Amiri" w:cs="Amiri"/>
          <w:lang w:bidi="ar-SA"/>
          <w:color w:val="111111"/>
          <w:sz w:val="28"/>
          <w:szCs w:val="28"/>
          <w:rtl/>
        </w:rPr>
        <w:t xml:space="preserve">أَجْرِ لَنَا مِنْ صَالِحِ الْعَمَلِ مَا یَکُونُ دَرَکًا لِحَقِّکَ فِی الشَّهْرَیْنِ مِنْ شُهُورِ الدَّهْرِ</w:t>
      </w:r>
    </w:p>
    <w:p>
      <w:pPr>
        <w:pStyle w:val="BookText"/>
      </w:pPr>
      <w:r>
        <w:rPr>
          <w:rFonts w:ascii="IRNazanin" w:hAnsi="IRNazanin" w:eastAsia="IRNazanin" w:cs="IRNazanin"/>
          <w:lang w:bidi="fa-IR"/>
          <w:color w:val="111111"/>
          <w:sz w:val="28"/>
          <w:szCs w:val="28"/>
          <w:rtl/>
        </w:rPr>
        <w:t xml:space="preserve">از اعمال شایسته، آنچه را که سبب دریافتن حقّ تو در دو ماه (رمضان گذشته و آینده) از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90" w:name="pg3739_48231"/>
    <w:bookmarkEnd w:id="590"/>
    <w:p>
      <w:pPr>
        <w:pStyle w:val="BookText"/>
      </w:pPr>
      <w:r>
        <w:rPr>
          <w:rFonts w:ascii="IRNazanin" w:hAnsi="IRNazanin" w:eastAsia="IRNazanin" w:cs="IRNazanin"/>
          <w:lang w:bidi="fa-IR"/>
          <w:color w:val="111111"/>
          <w:sz w:val="28"/>
          <w:szCs w:val="28"/>
          <w:rtl/>
        </w:rPr>
        <w:t xml:space="preserve">ماه‌های روزگار باشد، برای ما پیوسته گردان.46/45</w:t>
      </w:r>
    </w:p>
    <w:p>
      <w:pPr>
        <w:pStyle w:val="Heading5"/>
      </w:pPr>
      <w:bookmarkStart w:id="6229" w:name="_Toc4991"/>
      <w:r>
        <w:t>رساندن بندگان به ماه رمضان آینده</w:t>
      </w:r>
      <w:bookmarkEnd w:id="6229"/>
    </w:p>
    <w:p>
      <w:pPr>
        <w:pStyle w:val="BookText"/>
      </w:pPr>
      <w:r>
        <w:rPr>
          <w:rFonts w:ascii="Amiri" w:hAnsi="Amiri" w:eastAsia="Amiri" w:cs="Amiri"/>
          <w:lang w:bidi="ar-SA"/>
          <w:color w:val="111111"/>
          <w:sz w:val="28"/>
          <w:szCs w:val="28"/>
          <w:rtl/>
        </w:rPr>
        <w:t xml:space="preserve">ابْلُغْ بِأَعْمَارِنَا مَا بَیْنَ أَیْدِینَا مِنْ شَهْرِ رَمَضَانَ الْمُقْبِلِ، فَإِذَا بَلَّغْتَنَاهُ فَأَعِنَّا عَلَی تَنَاوُلِ مَا أَنْتَ أَهْلُهُ مِنَ الْعِبَادَةِ</w:t>
      </w:r>
    </w:p>
    <w:p>
      <w:pPr>
        <w:pStyle w:val="BookText"/>
      </w:pPr>
      <w:r>
        <w:rPr>
          <w:rFonts w:ascii="IRNazanin" w:hAnsi="IRNazanin" w:eastAsia="IRNazanin" w:cs="IRNazanin"/>
          <w:lang w:bidi="fa-IR"/>
          <w:color w:val="111111"/>
          <w:sz w:val="28"/>
          <w:szCs w:val="28"/>
          <w:rtl/>
        </w:rPr>
        <w:t xml:space="preserve">عمر ما - که در پیش روی ماست - را، به ماه رمضان آینده برسان. پس چون ما را به آن رساندی، ما را بر انجام عبادتی که تو شایسته آنی، یاری فرما.46/45</w:t>
      </w:r>
    </w:p>
    <w:p>
      <w:pPr>
        <w:pStyle w:val="Heading5"/>
      </w:pPr>
      <w:bookmarkStart w:id="6230" w:name="_Toc4992"/>
      <w:r>
        <w:t>رساندن بندگان، به رعایت فرمانبری خدا</w:t>
      </w:r>
      <w:bookmarkEnd w:id="6230"/>
    </w:p>
    <w:p>
      <w:pPr>
        <w:pStyle w:val="BookText"/>
      </w:pPr>
      <w:r>
        <w:rPr>
          <w:rFonts w:ascii="Amiri" w:hAnsi="Amiri" w:eastAsia="Amiri" w:cs="Amiri"/>
          <w:lang w:bidi="ar-SA"/>
          <w:color w:val="111111"/>
          <w:sz w:val="28"/>
          <w:szCs w:val="28"/>
          <w:rtl/>
        </w:rPr>
        <w:t xml:space="preserve">أَدِّنَا إِلَی الْقِیَامِ بِمَا یَسْتَحِقُّهُ مِنَ الطَّاعَةِ</w:t>
      </w:r>
    </w:p>
    <w:p>
      <w:pPr>
        <w:pStyle w:val="BookText"/>
      </w:pPr>
      <w:r>
        <w:rPr>
          <w:rFonts w:ascii="IRNazanin" w:hAnsi="IRNazanin" w:eastAsia="IRNazanin" w:cs="IRNazanin"/>
          <w:lang w:bidi="fa-IR"/>
          <w:color w:val="111111"/>
          <w:sz w:val="28"/>
          <w:szCs w:val="28"/>
          <w:rtl/>
        </w:rPr>
        <w:t xml:space="preserve">ما را بر قیام به طاعتی که سزاوار آن ماه است، برسان.46/45</w:t>
      </w:r>
    </w:p>
    <w:p>
      <w:pPr>
        <w:pStyle w:val="Heading5"/>
      </w:pPr>
      <w:bookmarkStart w:id="6231" w:name="_Toc4993"/>
      <w:r>
        <w:t>رسیدن برکات درود، بر فرستنده آن</w:t>
      </w:r>
      <w:bookmarkEnd w:id="6231"/>
    </w:p>
    <w:p>
      <w:pPr>
        <w:pStyle w:val="BookText"/>
      </w:pPr>
      <w:r>
        <w:rPr>
          <w:rFonts w:ascii="Amiri" w:hAnsi="Amiri" w:eastAsia="Amiri" w:cs="Amiri"/>
          <w:lang w:bidi="ar-SA"/>
          <w:color w:val="111111"/>
          <w:sz w:val="28"/>
          <w:szCs w:val="28"/>
          <w:rtl/>
        </w:rPr>
        <w:t xml:space="preserve">اللَّهُمَّ صَلِّ عَلَی مُحَمَّدٍ نَبِیِّنَا وَ آلِهِ... صَلَاةً تَبْلُغُنَا بَرَکَتُهَا، وَ یَنَالُنَا نَفْعُهَا</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 درودی که برکت آن به ما رسد و سودش ما را دریابد.56/45</w:t>
      </w:r>
    </w:p>
    <w:p>
      <w:pPr>
        <w:pStyle w:val="Heading5"/>
      </w:pPr>
      <w:bookmarkStart w:id="6232" w:name="_Toc4994"/>
      <w:r>
        <w:t>گسیختن اوصاف، پیش از رسیدن به وصف خدا</w:t>
      </w:r>
      <w:bookmarkEnd w:id="6232"/>
    </w:p>
    <w:p>
      <w:pPr>
        <w:pStyle w:val="BookText"/>
      </w:pPr>
      <w:r>
        <w:rPr>
          <w:rFonts w:ascii="Amiri" w:hAnsi="Amiri" w:eastAsia="Amiri" w:cs="Amiri"/>
          <w:lang w:bidi="ar-SA"/>
          <w:color w:val="111111"/>
          <w:sz w:val="28"/>
          <w:szCs w:val="28"/>
          <w:rtl/>
        </w:rPr>
        <w:t xml:space="preserve">تَفَسَّخَتْ دُونَ بُلُوغِ نَعْتِکَ الصِّفَاتُ</w:t>
      </w:r>
    </w:p>
    <w:p>
      <w:pPr>
        <w:pStyle w:val="BookText"/>
      </w:pPr>
      <w:r>
        <w:rPr>
          <w:rFonts w:ascii="IRNazanin" w:hAnsi="IRNazanin" w:eastAsia="IRNazanin" w:cs="IRNazanin"/>
          <w:lang w:bidi="fa-IR"/>
          <w:color w:val="111111"/>
          <w:sz w:val="28"/>
          <w:szCs w:val="28"/>
          <w:rtl/>
        </w:rPr>
        <w:t xml:space="preserve">توصیف‌ها پیش از رسیدن به وصف تو، از هم گسیخته‌اند.12/46</w:t>
      </w:r>
    </w:p>
    <w:p>
      <w:pPr>
        <w:pStyle w:val="Heading5"/>
      </w:pPr>
      <w:bookmarkStart w:id="6233" w:name="_Toc4995"/>
      <w:r>
        <w:t>رسیدن همه نیک‌بختان و بدبختان، به حکم خدا</w:t>
      </w:r>
      <w:bookmarkEnd w:id="6233"/>
    </w:p>
    <w:p>
      <w:pPr>
        <w:pStyle w:val="BookText"/>
      </w:pPr>
      <w:r>
        <w:rPr>
          <w:rFonts w:ascii="Amiri" w:hAnsi="Amiri" w:eastAsia="Amiri" w:cs="Amiri"/>
          <w:lang w:bidi="ar-SA"/>
          <w:color w:val="111111"/>
          <w:sz w:val="28"/>
          <w:szCs w:val="28"/>
          <w:rtl/>
        </w:rPr>
        <w:t xml:space="preserve">کُلُّهُمْ صَائِرُونَ إِلَی حُکْمِکَ</w:t>
      </w:r>
    </w:p>
    <w:p>
      <w:pPr>
        <w:pStyle w:val="BookText"/>
      </w:pPr>
      <w:r>
        <w:rPr>
          <w:rFonts w:ascii="IRNazanin" w:hAnsi="IRNazanin" w:eastAsia="IRNazanin" w:cs="IRNazanin"/>
          <w:lang w:bidi="fa-IR"/>
          <w:color w:val="111111"/>
          <w:sz w:val="28"/>
          <w:szCs w:val="28"/>
          <w:rtl/>
        </w:rPr>
        <w:t xml:space="preserve">همه ایشان به حکم تو می‌رسند.18/46</w:t>
      </w:r>
    </w:p>
    <w:p>
      <w:pPr>
        <w:pStyle w:val="Heading5"/>
      </w:pPr>
      <w:bookmarkStart w:id="6234" w:name="_Toc4996"/>
      <w:r>
        <w:t>رسیدن به خوشنودی خدا، در روز عرفه</w:t>
      </w:r>
      <w:bookmarkEnd w:id="6234"/>
    </w:p>
    <w:p>
      <w:pPr>
        <w:pStyle w:val="BookText"/>
      </w:pPr>
      <w:r>
        <w:rPr>
          <w:rFonts w:ascii="Amiri" w:hAnsi="Amiri" w:eastAsia="Amiri" w:cs="Amiri"/>
          <w:lang w:bidi="ar-SA"/>
          <w:color w:val="111111"/>
          <w:sz w:val="28"/>
          <w:szCs w:val="28"/>
          <w:rtl/>
        </w:rPr>
        <w:t xml:space="preserve">اجْعَلْ لِی فِی هَذَا الْیَوْمِ نَصِیبًا أَنَالُ بِهِ حَظًّا مِنْ رِضْوَانِکَ</w:t>
      </w:r>
    </w:p>
    <w:p>
      <w:pPr>
        <w:pStyle w:val="BookText"/>
      </w:pPr>
      <w:r>
        <w:rPr>
          <w:rFonts w:ascii="IRNazanin" w:hAnsi="IRNazanin" w:eastAsia="IRNazanin" w:cs="IRNazanin"/>
          <w:lang w:bidi="fa-IR"/>
          <w:color w:val="111111"/>
          <w:sz w:val="28"/>
          <w:szCs w:val="28"/>
          <w:rtl/>
        </w:rPr>
        <w:t xml:space="preserve">در این روز برای من نصیبی قرار ده که با آن به بهره‌ای ویژه از خوشنودی‌ات برسم.71/47</w:t>
      </w:r>
    </w:p>
    <w:p>
      <w:pPr>
        <w:pStyle w:val="Heading5"/>
      </w:pPr>
      <w:bookmarkStart w:id="6235" w:name="_Toc4997"/>
      <w:r>
        <w:t>شریک نداشتن خدا، در رسیدن نعمت به بنده</w:t>
      </w:r>
      <w:bookmarkEnd w:id="6235"/>
    </w:p>
    <w:p>
      <w:pPr>
        <w:pStyle w:val="BookText"/>
      </w:pPr>
      <w:r>
        <w:rPr>
          <w:rFonts w:ascii="Amiri" w:hAnsi="Amiri" w:eastAsia="Amiri" w:cs="Amiri"/>
          <w:lang w:bidi="ar-SA"/>
          <w:color w:val="111111"/>
          <w:sz w:val="28"/>
          <w:szCs w:val="28"/>
          <w:rtl/>
        </w:rPr>
        <w:t xml:space="preserve">لَا تَسْتَدْرِجْنِی بِإِمْلَائِکَ لِی اسْتِدْرَاجَ مَنْ مَنَعَنِی خَیْرَ مَا عِنْدَهُ وَ لَمْ یَشْرَکْکَ فِی حُلُولِ نِعْمَتِهِ بِی</w:t>
      </w:r>
    </w:p>
    <w:p>
      <w:pPr>
        <w:pStyle w:val="BookText"/>
      </w:pPr>
      <w:r>
        <w:rPr>
          <w:rFonts w:ascii="IRNazanin" w:hAnsi="IRNazanin" w:eastAsia="IRNazanin" w:cs="IRNazanin"/>
          <w:lang w:bidi="fa-IR"/>
          <w:color w:val="111111"/>
          <w:sz w:val="28"/>
          <w:szCs w:val="28"/>
          <w:rtl/>
        </w:rPr>
        <w:t xml:space="preserve">مرا با مهلت دادنت، غافلگیر نکن. همانند غافلگیر نمودن کسی که مرا از نیکی آنچه نزدش است، بی‌بهره گردانده، در حالی که در رسیدن نعمتش به من شریک تو نبوده است.90/47</w:t>
      </w:r>
    </w:p>
    <w:p>
      <w:pPr>
        <w:pStyle w:val="Heading5"/>
      </w:pPr>
      <w:bookmarkStart w:id="6236" w:name="_Toc4998"/>
      <w:r>
        <w:t>ویژگی‌های آنکه به منتها درجات رسیده</w:t>
      </w:r>
      <w:bookmarkEnd w:id="6236"/>
    </w:p>
    <w:p>
      <w:pPr>
        <w:pStyle w:val="BookText"/>
      </w:pPr>
      <w:r>
        <w:rPr>
          <w:rFonts w:ascii="Amiri" w:hAnsi="Amiri" w:eastAsia="Amiri" w:cs="Amiri"/>
          <w:lang w:bidi="ar-SA"/>
          <w:color w:val="111111"/>
          <w:sz w:val="28"/>
          <w:szCs w:val="28"/>
          <w:rtl/>
        </w:rPr>
        <w:t xml:space="preserve">بَلِّغْنِی مَبَالِغَ مَنْ عُنِیتَ بِهِ، وَ أَنْعَمْتَ عَلَیْهِ، وَ رَضِیتَ عَنْهُ، فَأَعَشْتَهُ حَمِیدًا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91" w:name="pg3739_48232"/>
    <w:bookmarkEnd w:id="591"/>
    <w:p>
      <w:pPr>
        <w:pStyle w:val="BookText"/>
      </w:pPr>
      <w:r>
        <w:rPr>
          <w:rFonts w:ascii="IRNazanin" w:hAnsi="IRNazanin" w:eastAsia="IRNazanin" w:cs="IRNazanin"/>
          <w:lang w:bidi="fa-IR"/>
          <w:color w:val="111111"/>
          <w:sz w:val="28"/>
          <w:szCs w:val="28"/>
          <w:rtl/>
        </w:rPr>
        <w:t xml:space="preserve">مرا به منتها درجات کسی رسان که به او عنایت داشته‌ای و به او نعمت داده‌ای و از او خوشنود گشته‌ای پس بدین سبب او را ستوده، زنده داشته‌ای.105/47</w:t>
      </w:r>
    </w:p>
    <w:p>
      <w:pPr>
        <w:pStyle w:val="Heading5"/>
      </w:pPr>
      <w:bookmarkStart w:id="6237" w:name="_Toc4999"/>
      <w:r>
        <w:t>زندگی پاکیزه، و رسیدن بنده به آنچه دوست دارد</w:t>
      </w:r>
      <w:bookmarkEnd w:id="6237"/>
    </w:p>
    <w:p>
      <w:pPr>
        <w:pStyle w:val="BookText"/>
      </w:pPr>
      <w:r>
        <w:rPr>
          <w:rFonts w:ascii="Amiri" w:hAnsi="Amiri" w:eastAsia="Amiri" w:cs="Amiri"/>
          <w:lang w:bidi="ar-SA"/>
          <w:color w:val="111111"/>
          <w:sz w:val="28"/>
          <w:szCs w:val="28"/>
          <w:rtl/>
        </w:rPr>
        <w:t xml:space="preserve">فَأَحْیِنِی حَیَاةً طَیِّبَةً تَنْتَظِمُ بِمَا أُرِیدُ، وَ تَبْلُغُ مَا أُحِبُّ مِنْ حَیْثُ لَا آتِی مَا تَکْرَهُ</w:t>
      </w:r>
    </w:p>
    <w:p>
      <w:pPr>
        <w:pStyle w:val="BookText"/>
      </w:pPr>
      <w:r>
        <w:rPr>
          <w:rFonts w:ascii="IRNazanin" w:hAnsi="IRNazanin" w:eastAsia="IRNazanin" w:cs="IRNazanin"/>
          <w:lang w:bidi="fa-IR"/>
          <w:color w:val="111111"/>
          <w:sz w:val="28"/>
          <w:szCs w:val="28"/>
          <w:rtl/>
        </w:rPr>
        <w:t xml:space="preserve">پس مرا به حیاتی پاکیزه زنده دار، که آنچه می‌خواهم فراهم گردد و به آنچه دوست دارم برسد. در صورتی که آنچه را نمی‌پسندی، انجام ندهم.117/47</w:t>
      </w:r>
    </w:p>
    <w:p>
      <w:pPr>
        <w:pStyle w:val="Heading5"/>
      </w:pPr>
      <w:bookmarkStart w:id="6238" w:name="_Toc5000"/>
      <w:r>
        <w:t>نرسیدن به نیکی، جز از جانب خداوند</w:t>
      </w:r>
      <w:bookmarkEnd w:id="6238"/>
    </w:p>
    <w:p>
      <w:pPr>
        <w:pStyle w:val="BookText"/>
      </w:pPr>
      <w:r>
        <w:rPr>
          <w:rFonts w:ascii="Amiri" w:hAnsi="Amiri" w:eastAsia="Amiri" w:cs="Amiri"/>
          <w:lang w:bidi="ar-SA"/>
          <w:color w:val="111111"/>
          <w:sz w:val="28"/>
          <w:szCs w:val="28"/>
          <w:rtl/>
        </w:rPr>
        <w:t xml:space="preserve">فَإِنِّی لَمْ أُصِبْ خَیْرًا قَطُّ إِلَّا مِنْکَ</w:t>
      </w:r>
    </w:p>
    <w:p>
      <w:pPr>
        <w:pStyle w:val="BookText"/>
      </w:pPr>
      <w:r>
        <w:rPr>
          <w:rFonts w:ascii="IRNazanin" w:hAnsi="IRNazanin" w:eastAsia="IRNazanin" w:cs="IRNazanin"/>
          <w:lang w:bidi="fa-IR"/>
          <w:color w:val="111111"/>
          <w:sz w:val="28"/>
          <w:szCs w:val="28"/>
          <w:rtl/>
        </w:rPr>
        <w:t xml:space="preserve">پس به درستی که هرگز به خیری جز از جانب تو نرسیده‌ام.4/48</w:t>
      </w:r>
    </w:p>
    <w:p>
      <w:pPr>
        <w:pStyle w:val="Heading5"/>
      </w:pPr>
      <w:bookmarkStart w:id="6239" w:name="_Toc5001"/>
      <w:r>
        <w:t>سبب احراز بهره و رسیدن به اصلاح نفس</w:t>
      </w:r>
      <w:bookmarkEnd w:id="6239"/>
    </w:p>
    <w:p>
      <w:pPr>
        <w:pStyle w:val="BookText"/>
      </w:pPr>
      <w:r>
        <w:rPr>
          <w:rFonts w:ascii="Amiri" w:hAnsi="Amiri" w:eastAsia="Amiri" w:cs="Amiri"/>
          <w:lang w:bidi="ar-SA"/>
          <w:color w:val="111111"/>
          <w:sz w:val="28"/>
          <w:szCs w:val="28"/>
          <w:rtl/>
        </w:rPr>
        <w:t xml:space="preserve">لَوْ لَا إِحْسَانُکَ إِلَیَّ وَ سُبُوغُ نَعْمَائِکَ عَلَیَّ مَا بَلَغْتُ إِحْرَازَ حَظِّی، وَ لَا إِصْلَاحَ نَفْسِی</w:t>
      </w:r>
    </w:p>
    <w:p>
      <w:pPr>
        <w:pStyle w:val="BookText"/>
      </w:pPr>
      <w:r>
        <w:rPr>
          <w:rFonts w:ascii="IRNazanin" w:hAnsi="IRNazanin" w:eastAsia="IRNazanin" w:cs="IRNazanin"/>
          <w:lang w:bidi="fa-IR"/>
          <w:color w:val="111111"/>
          <w:sz w:val="28"/>
          <w:szCs w:val="28"/>
          <w:rtl/>
        </w:rPr>
        <w:t xml:space="preserve">اگر احسان تو به من و فراوانی نعمت‌هایت بر من نبود، هیچگاه به بهره خود نمی‌رسیدم و اصلاح خویش را نمی‌یافتم.2/51</w:t>
      </w:r>
    </w:p>
    <w:p>
      <w:pPr>
        <w:pStyle w:val="BookText"/>
      </w:pPr>
      <w:r>
        <w:rPr>
          <w:rFonts w:ascii="IRNazanin" w:hAnsi="IRNazanin" w:eastAsia="IRNazanin" w:cs="IRNazanin"/>
          <w:lang w:bidi="fa-IR"/>
          <w:color w:val="111111"/>
          <w:sz w:val="28"/>
          <w:szCs w:val="28"/>
          <w:rtl/>
        </w:rPr>
        <w:t xml:space="preserve">رشته سبب</w:t>
      </w:r>
    </w:p>
    <w:p>
      <w:pPr>
        <w:pStyle w:val="BookText"/>
      </w:pPr>
      <w:r>
        <w:rPr>
          <w:rFonts w:ascii="IRNazanin" w:hAnsi="IRNazanin" w:eastAsia="IRNazanin" w:cs="IRNazanin"/>
          <w:lang w:bidi="fa-IR"/>
          <w:color w:val="111111"/>
          <w:sz w:val="28"/>
          <w:szCs w:val="28"/>
          <w:rtl/>
        </w:rPr>
        <w:t xml:space="preserve">رشک حسد</w:t>
      </w:r>
    </w:p>
    <w:p>
      <w:pPr>
        <w:pStyle w:val="Heading4"/>
      </w:pPr>
      <w:bookmarkStart w:id="6240" w:name="_Toc5002"/>
      <w:r>
        <w:t>رضوان</w:t>
      </w:r>
      <w:bookmarkEnd w:id="6240"/>
    </w:p>
    <w:p>
      <w:pPr>
        <w:pStyle w:val="Heading5"/>
      </w:pPr>
      <w:bookmarkStart w:id="6241" w:name="_Toc5003"/>
      <w:r>
        <w:t>درود خدا بر (فرشته) رضوان</w:t>
      </w:r>
      <w:bookmarkEnd w:id="624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رِضْوَانَ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(فرشته) رضوان.18و11و10/3</w:t>
      </w:r>
    </w:p>
    <w:p>
      <w:pPr>
        <w:pStyle w:val="Heading4"/>
      </w:pPr>
      <w:bookmarkStart w:id="6242" w:name="_Toc5004"/>
      <w:r>
        <w:t>رعد</w:t>
      </w:r>
      <w:bookmarkEnd w:id="6242"/>
    </w:p>
    <w:p>
      <w:pPr>
        <w:pStyle w:val="Heading5"/>
      </w:pPr>
      <w:bookmarkStart w:id="6243" w:name="_Toc5005"/>
      <w:r>
        <w:t>شنیده شدن بانگ رعدها</w:t>
      </w:r>
      <w:bookmarkEnd w:id="6243"/>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می‌شود.14و11و10/3</w:t>
      </w:r>
    </w:p>
    <w:p>
      <w:pPr>
        <w:pStyle w:val="Heading5"/>
      </w:pPr>
      <w:bookmarkStart w:id="6244" w:name="_Toc5006"/>
      <w:r>
        <w:t>ناتوانی بنده، از تحمّل (شنیدن) صدای رعد</w:t>
      </w:r>
      <w:bookmarkEnd w:id="6244"/>
    </w:p>
    <w:p>
      <w:pPr>
        <w:pStyle w:val="BookText"/>
      </w:pPr>
      <w:r>
        <w:rPr>
          <w:rFonts w:ascii="Amiri" w:hAnsi="Amiri" w:eastAsia="Amiri" w:cs="Amiri"/>
          <w:lang w:bidi="ar-SA"/>
          <w:color w:val="111111"/>
          <w:sz w:val="28"/>
          <w:szCs w:val="28"/>
          <w:rtl/>
        </w:rPr>
        <w:t xml:space="preserve">فَأَسْأَلُکَ اللَّهُمَّ بِالْمَ-خْزُونِ مِنْ أَسْمَائِکَ، وَ بِمَا وَارَتْهُ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92" w:name="pg3739_48233"/>
    <w:bookmarkEnd w:id="592"/>
    <w:p>
      <w:pPr>
        <w:pStyle w:val="BookText"/>
      </w:pPr>
      <w:r>
        <w:rPr>
          <w:rFonts w:ascii="Amiri" w:hAnsi="Amiri" w:eastAsia="Amiri" w:cs="Amiri"/>
          <w:lang w:bidi="ar-SA"/>
          <w:color w:val="111111"/>
          <w:sz w:val="28"/>
          <w:szCs w:val="28"/>
          <w:rtl/>
        </w:rPr>
        <w:t xml:space="preserve">الْحُجُبُ مِنْ بَهَائِکَ، إِلَّا رَحِمْتَ هَذِهِ النَّفْسَ الْجَزُوعَةَ، وَ هَذِهِ الرِّمَّةَ الْهَلُوعَةَ... الَّتِی لَا تَسْتَطِیعُ صَوْتَ رَعْدِکَ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صدای غرش ابرت را ندارد.5/50</w:t>
      </w:r>
    </w:p>
    <w:p>
      <w:pPr>
        <w:pStyle w:val="BookText"/>
      </w:pPr>
      <w:r>
        <w:rPr>
          <w:rFonts w:ascii="IRNazanin" w:hAnsi="IRNazanin" w:eastAsia="IRNazanin" w:cs="IRNazanin"/>
          <w:lang w:bidi="fa-IR"/>
          <w:color w:val="111111"/>
          <w:sz w:val="28"/>
          <w:szCs w:val="28"/>
          <w:rtl/>
        </w:rPr>
        <w:t xml:space="preserve">رغبت خواسته</w:t>
      </w:r>
    </w:p>
    <w:p>
      <w:pPr>
        <w:pStyle w:val="BookText"/>
      </w:pPr>
      <w:r>
        <w:rPr>
          <w:rFonts w:ascii="IRNazanin" w:hAnsi="IRNazanin" w:eastAsia="IRNazanin" w:cs="IRNazanin"/>
          <w:lang w:bidi="fa-IR"/>
          <w:color w:val="111111"/>
          <w:sz w:val="28"/>
          <w:szCs w:val="28"/>
          <w:rtl/>
        </w:rPr>
        <w:t xml:space="preserve">رفاه آسایش</w:t>
      </w:r>
    </w:p>
    <w:p>
      <w:pPr>
        <w:pStyle w:val="BookText"/>
      </w:pPr>
      <w:r>
        <w:rPr>
          <w:rFonts w:ascii="IRNazanin" w:hAnsi="IRNazanin" w:eastAsia="IRNazanin" w:cs="IRNazanin"/>
          <w:lang w:bidi="fa-IR"/>
          <w:color w:val="111111"/>
          <w:sz w:val="28"/>
          <w:szCs w:val="28"/>
          <w:rtl/>
        </w:rPr>
        <w:t xml:space="preserve">رفتار کردار</w:t>
      </w:r>
    </w:p>
    <w:p>
      <w:pPr>
        <w:pStyle w:val="Heading5"/>
      </w:pPr>
      <w:bookmarkStart w:id="6245" w:name="_Toc5007"/>
      <w:r>
        <w:t>رفتار تابعین اصحاب محمّد صلی‌الله‌علیه‌و‌آله ، به روش صحابه</w:t>
      </w:r>
      <w:bookmarkEnd w:id="6245"/>
    </w:p>
    <w:p>
      <w:pPr>
        <w:pStyle w:val="BookText"/>
      </w:pPr>
      <w:r>
        <w:rPr>
          <w:rFonts w:ascii="Amiri" w:hAnsi="Amiri" w:eastAsia="Amiri" w:cs="Amiri"/>
          <w:lang w:bidi="ar-SA"/>
          <w:color w:val="111111"/>
          <w:sz w:val="28"/>
          <w:szCs w:val="28"/>
          <w:rtl/>
        </w:rPr>
        <w:t xml:space="preserve">الَّذِینَ... مَضَوْا عَلَی شَاکِلَتِهِمْ</w:t>
      </w:r>
    </w:p>
    <w:p>
      <w:pPr>
        <w:pStyle w:val="BookText"/>
      </w:pPr>
      <w:r>
        <w:rPr>
          <w:rFonts w:ascii="IRNazanin" w:hAnsi="IRNazanin" w:eastAsia="IRNazanin" w:cs="IRNazanin"/>
          <w:lang w:bidi="fa-IR"/>
          <w:color w:val="111111"/>
          <w:sz w:val="28"/>
          <w:szCs w:val="28"/>
          <w:rtl/>
        </w:rPr>
        <w:t xml:space="preserve">آنان که به روش آنها رفتار نمودند.10/4</w:t>
      </w:r>
    </w:p>
    <w:p>
      <w:pPr>
        <w:pStyle w:val="Heading5"/>
      </w:pPr>
      <w:bookmarkStart w:id="6246" w:name="_Toc5008"/>
      <w:r>
        <w:t>خوشنودی خدا، به رفتار (نیک) اندک بنده</w:t>
      </w:r>
      <w:bookmarkEnd w:id="6246"/>
    </w:p>
    <w:p>
      <w:pPr>
        <w:pStyle w:val="BookText"/>
      </w:pPr>
      <w:r>
        <w:rPr>
          <w:rFonts w:ascii="Amiri" w:hAnsi="Amiri" w:eastAsia="Amiri" w:cs="Amiri"/>
          <w:lang w:bidi="ar-SA"/>
          <w:color w:val="111111"/>
          <w:sz w:val="28"/>
          <w:szCs w:val="28"/>
          <w:rtl/>
        </w:rPr>
        <w:t xml:space="preserve">یَا مَنْ رَضِیَ مِنْ فِعْلِهِمْ بِالْیَسِیرِ، وَ یَا مَنْ کَافَی قَلِیلَهُمْ بِالْکَثِیرِ</w:t>
      </w:r>
    </w:p>
    <w:p>
      <w:pPr>
        <w:pStyle w:val="BookText"/>
      </w:pPr>
      <w:r>
        <w:rPr>
          <w:rFonts w:ascii="IRNazanin" w:hAnsi="IRNazanin" w:eastAsia="IRNazanin" w:cs="IRNazanin"/>
          <w:lang w:bidi="fa-IR"/>
          <w:color w:val="111111"/>
          <w:sz w:val="28"/>
          <w:szCs w:val="28"/>
          <w:rtl/>
        </w:rPr>
        <w:t xml:space="preserve">ای آنکه از کردار اندک ایشان، خرسند شده و ای آنکه کمِ ایشان را پاداش فراوان داده است.10/12</w:t>
      </w:r>
    </w:p>
    <w:p>
      <w:pPr>
        <w:pStyle w:val="Heading5"/>
      </w:pPr>
      <w:bookmarkStart w:id="6247" w:name="_Toc5009"/>
      <w:r>
        <w:t>درخواست بنده بر به عدالت رفتار نکردن خدا با او</w:t>
      </w:r>
      <w:bookmarkEnd w:id="6247"/>
    </w:p>
    <w:p>
      <w:pPr>
        <w:pStyle w:val="BookText"/>
      </w:pPr>
      <w:r>
        <w:rPr>
          <w:rFonts w:ascii="Amiri" w:hAnsi="Amiri" w:eastAsia="Amiri" w:cs="Amiri"/>
          <w:lang w:bidi="ar-SA"/>
          <w:color w:val="111111"/>
          <w:sz w:val="28"/>
          <w:szCs w:val="28"/>
          <w:rtl/>
        </w:rPr>
        <w:t xml:space="preserve">وَ لَا تَحْمِلْنِی بِعَدْلِکَ عَلَی الِاسْتِحْقَاقِ</w:t>
      </w:r>
    </w:p>
    <w:p>
      <w:pPr>
        <w:pStyle w:val="BookText"/>
      </w:pPr>
      <w:r>
        <w:rPr>
          <w:rFonts w:ascii="IRNazanin" w:hAnsi="IRNazanin" w:eastAsia="IRNazanin" w:cs="IRNazanin"/>
          <w:lang w:bidi="fa-IR"/>
          <w:color w:val="111111"/>
          <w:sz w:val="28"/>
          <w:szCs w:val="28"/>
          <w:rtl/>
        </w:rPr>
        <w:t xml:space="preserve">و با دادگری‌ات بر آنچه سزاوارم رفتار نکن.20/13</w:t>
      </w:r>
    </w:p>
    <w:p>
      <w:pPr>
        <w:pStyle w:val="Heading5"/>
      </w:pPr>
      <w:bookmarkStart w:id="6248" w:name="_Toc5010"/>
      <w:r>
        <w:t>به احسان رفتار نمودن خدا، با آفریدگان</w:t>
      </w:r>
      <w:bookmarkEnd w:id="6248"/>
    </w:p>
    <w:p>
      <w:pPr>
        <w:pStyle w:val="BookText"/>
      </w:pPr>
      <w:r>
        <w:rPr>
          <w:rFonts w:ascii="Amiri" w:hAnsi="Amiri" w:eastAsia="Amiri" w:cs="Amiri"/>
          <w:lang w:bidi="ar-SA"/>
          <w:color w:val="111111"/>
          <w:sz w:val="28"/>
          <w:szCs w:val="28"/>
          <w:rtl/>
        </w:rPr>
        <w:t xml:space="preserve">وَ احْمِلْنِی بِکَرَمِکَ عَلَی التَّفَضُّلِ</w:t>
      </w:r>
    </w:p>
    <w:p>
      <w:pPr>
        <w:pStyle w:val="BookText"/>
      </w:pPr>
      <w:r>
        <w:rPr>
          <w:rFonts w:ascii="IRNazanin" w:hAnsi="IRNazanin" w:eastAsia="IRNazanin" w:cs="IRNazanin"/>
          <w:lang w:bidi="fa-IR"/>
          <w:color w:val="111111"/>
          <w:sz w:val="28"/>
          <w:szCs w:val="28"/>
          <w:rtl/>
        </w:rPr>
        <w:t xml:space="preserve">و به فضل خویش با من به احسان رفتار نما.20/13</w:t>
      </w:r>
    </w:p>
    <w:p>
      <w:pPr>
        <w:pStyle w:val="BookText"/>
      </w:pPr>
      <w:r>
        <w:rPr>
          <w:rFonts w:ascii="Amiri" w:hAnsi="Amiri" w:eastAsia="Amiri" w:cs="Amiri"/>
          <w:lang w:bidi="ar-SA"/>
          <w:color w:val="111111"/>
          <w:sz w:val="28"/>
          <w:szCs w:val="28"/>
          <w:rtl/>
        </w:rPr>
        <w:t xml:space="preserve">وَ أَخَذَ عَلَی جَمِیعِ خَلْقِهِ بِالْفَضْلِ</w:t>
      </w:r>
    </w:p>
    <w:p>
      <w:pPr>
        <w:pStyle w:val="BookText"/>
      </w:pPr>
      <w:r>
        <w:rPr>
          <w:rFonts w:ascii="IRNazanin" w:hAnsi="IRNazanin" w:eastAsia="IRNazanin" w:cs="IRNazanin"/>
          <w:lang w:bidi="fa-IR"/>
          <w:color w:val="111111"/>
          <w:sz w:val="28"/>
          <w:szCs w:val="28"/>
          <w:rtl/>
        </w:rPr>
        <w:t xml:space="preserve">و با همه آفریدگانش با فضل رفتار کرد.1/35</w:t>
      </w:r>
    </w:p>
    <w:p>
      <w:pPr>
        <w:pStyle w:val="Heading5"/>
      </w:pPr>
      <w:bookmarkStart w:id="6249" w:name="_Toc5011"/>
      <w:r>
        <w:t>نابود ساختن رفتار پیشین</w:t>
      </w:r>
      <w:bookmarkEnd w:id="6249"/>
    </w:p>
    <w:p>
      <w:pPr>
        <w:pStyle w:val="BookText"/>
      </w:pPr>
      <w:r>
        <w:rPr>
          <w:rFonts w:ascii="Amiri" w:hAnsi="Amiri" w:eastAsia="Amiri" w:cs="Amiri"/>
          <w:lang w:bidi="ar-SA"/>
          <w:color w:val="111111"/>
          <w:sz w:val="28"/>
          <w:szCs w:val="28"/>
          <w:rtl/>
        </w:rPr>
        <w:t xml:space="preserve">وَ امْحُ عَنِّی شَرَّ مَا قَدَّمْتُ</w:t>
      </w:r>
    </w:p>
    <w:p>
      <w:pPr>
        <w:pStyle w:val="BookText"/>
      </w:pPr>
      <w:r>
        <w:rPr>
          <w:rFonts w:ascii="IRNazanin" w:hAnsi="IRNazanin" w:eastAsia="IRNazanin" w:cs="IRNazanin"/>
          <w:lang w:bidi="fa-IR"/>
          <w:color w:val="111111"/>
          <w:sz w:val="28"/>
          <w:szCs w:val="28"/>
          <w:rtl/>
        </w:rPr>
        <w:t xml:space="preserve">و از من زشتی آنچه پیش فرستاده‌ام را بزدای.6/15</w:t>
      </w:r>
    </w:p>
    <w:p>
      <w:pPr>
        <w:pStyle w:val="Heading5"/>
      </w:pPr>
      <w:bookmarkStart w:id="6250" w:name="_Toc5012"/>
      <w:r>
        <w:t>ناتوانی بنده بر یادآوری رفتارهای بدش</w:t>
      </w:r>
      <w:bookmarkEnd w:id="6250"/>
    </w:p>
    <w:p>
      <w:pPr>
        <w:pStyle w:val="BookText"/>
      </w:pPr>
      <w:r>
        <w:rPr>
          <w:rFonts w:ascii="Amiri" w:hAnsi="Amiri" w:eastAsia="Amiri" w:cs="Amiri"/>
          <w:lang w:bidi="ar-SA"/>
          <w:color w:val="111111"/>
          <w:sz w:val="28"/>
          <w:szCs w:val="28"/>
          <w:rtl/>
        </w:rPr>
        <w:t xml:space="preserve">بَلْ أَنَا یَا إِلَهِی... أَشْنَعُ أَفْعَالًا...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کردارهایم بدتر از آن است که زشتی‌های خود را برای تو بشمارم، یا بر یادآوری گناهانم توانا باشم.27/16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93" w:name="pg3739_48234"/>
    <w:bookmarkEnd w:id="593"/>
    <w:p>
      <w:pPr>
        <w:pStyle w:val="Heading5"/>
      </w:pPr>
      <w:bookmarkStart w:id="6251" w:name="_Toc5013"/>
      <w:r>
        <w:t>کم شمردن رفتار نیک خود</w:t>
      </w:r>
      <w:bookmarkEnd w:id="6251"/>
    </w:p>
    <w:p>
      <w:pPr>
        <w:pStyle w:val="BookText"/>
      </w:pPr>
      <w:r>
        <w:rPr>
          <w:rFonts w:ascii="Amiri" w:hAnsi="Amiri" w:eastAsia="Amiri" w:cs="Amiri"/>
          <w:lang w:bidi="ar-SA"/>
          <w:color w:val="111111"/>
          <w:sz w:val="28"/>
          <w:szCs w:val="28"/>
          <w:rtl/>
        </w:rPr>
        <w:t xml:space="preserve">وَ أَلْبِسْنِی زِینَةَ الْمُتَّقِینَ، فِی... اسْتِقْلَالِ الْخَیْرِ وَ إِنْ کَثُرَ مِنْ قَوْلِی وَ فِعْلِی</w:t>
      </w:r>
    </w:p>
    <w:p>
      <w:pPr>
        <w:pStyle w:val="BookText"/>
      </w:pPr>
      <w:r>
        <w:rPr>
          <w:rFonts w:ascii="IRNazanin" w:hAnsi="IRNazanin" w:eastAsia="IRNazanin" w:cs="IRNazanin"/>
          <w:lang w:bidi="fa-IR"/>
          <w:color w:val="111111"/>
          <w:sz w:val="28"/>
          <w:szCs w:val="28"/>
          <w:rtl/>
        </w:rPr>
        <w:t xml:space="preserve">و زیور پرهیزکاران را به من بپوشان در کم شمردن نیکی گفتار و کردارم اگر چه بسیار باشد.10/20</w:t>
      </w:r>
    </w:p>
    <w:p>
      <w:pPr>
        <w:pStyle w:val="Heading5"/>
      </w:pPr>
      <w:bookmarkStart w:id="6252" w:name="_Toc5014"/>
      <w:r>
        <w:t>زیاد شمردن کردار بد خویش</w:t>
      </w:r>
      <w:bookmarkEnd w:id="6252"/>
    </w:p>
    <w:p>
      <w:pPr>
        <w:pStyle w:val="BookText"/>
      </w:pPr>
      <w:r>
        <w:rPr>
          <w:rFonts w:ascii="Amiri" w:hAnsi="Amiri" w:eastAsia="Amiri" w:cs="Amiri"/>
          <w:lang w:bidi="ar-SA"/>
          <w:color w:val="111111"/>
          <w:sz w:val="28"/>
          <w:szCs w:val="28"/>
          <w:rtl/>
        </w:rPr>
        <w:t xml:space="preserve">وَ أَلْبِسْنِی زِینَةَ الْمُتَّقِینَ، فِی... اسْتِکْثَارِ الشَّرِّ وَ إِنْ قَلَّ مِنْ قَوْلِی وَ فِعْلِی</w:t>
      </w:r>
    </w:p>
    <w:p>
      <w:pPr>
        <w:pStyle w:val="BookText"/>
      </w:pPr>
      <w:r>
        <w:rPr>
          <w:rFonts w:ascii="IRNazanin" w:hAnsi="IRNazanin" w:eastAsia="IRNazanin" w:cs="IRNazanin"/>
          <w:lang w:bidi="fa-IR"/>
          <w:color w:val="111111"/>
          <w:sz w:val="28"/>
          <w:szCs w:val="28"/>
          <w:rtl/>
        </w:rPr>
        <w:t xml:space="preserve">و زیور پرهیزکاران را به من بپوشان در بسیار شمردن بدی گفتار و کردارم اگر چه کم باشد.10/20</w:t>
      </w:r>
    </w:p>
    <w:p>
      <w:pPr>
        <w:pStyle w:val="Heading5"/>
      </w:pPr>
      <w:bookmarkStart w:id="6253" w:name="_Toc5015"/>
      <w:r>
        <w:t>بخشیدن رفتار بیجای پدر و مادر</w:t>
      </w:r>
      <w:bookmarkEnd w:id="6253"/>
    </w:p>
    <w:p>
      <w:pPr>
        <w:pStyle w:val="BookText"/>
      </w:pPr>
      <w:r>
        <w:rPr>
          <w:rFonts w:ascii="Amiri" w:hAnsi="Amiri" w:eastAsia="Amiri" w:cs="Amiri"/>
          <w:lang w:bidi="ar-SA"/>
          <w:color w:val="111111"/>
          <w:sz w:val="28"/>
          <w:szCs w:val="28"/>
          <w:rtl/>
        </w:rPr>
        <w:t xml:space="preserve">اللَّهُمَّ وَ مَا... أَسْرَفَا عَلَیَّ فِیهِ مِنْ فِعْلٍ... فَقَدْ وَهَبْتُهُ لَهُمَا</w:t>
      </w:r>
    </w:p>
    <w:p>
      <w:pPr>
        <w:pStyle w:val="BookText"/>
      </w:pPr>
      <w:r>
        <w:rPr>
          <w:rFonts w:ascii="IRNazanin" w:hAnsi="IRNazanin" w:eastAsia="IRNazanin" w:cs="IRNazanin"/>
          <w:lang w:bidi="fa-IR"/>
          <w:color w:val="111111"/>
          <w:sz w:val="28"/>
          <w:szCs w:val="28"/>
          <w:rtl/>
        </w:rPr>
        <w:t xml:space="preserve">خداوندا و آنچه بر من در کردار، زیاده‌روی کرده‌اند، پس آن را به ایشان بخشیدم.9/24</w:t>
      </w:r>
    </w:p>
    <w:p>
      <w:pPr>
        <w:pStyle w:val="Heading5"/>
      </w:pPr>
      <w:bookmarkStart w:id="6254" w:name="_Toc5016"/>
      <w:r>
        <w:t>بخشش بدرفتاری بنده</w:t>
      </w:r>
      <w:bookmarkEnd w:id="6254"/>
    </w:p>
    <w:p>
      <w:pPr>
        <w:pStyle w:val="BookText"/>
      </w:pPr>
      <w:r>
        <w:rPr>
          <w:rFonts w:ascii="Amiri" w:hAnsi="Amiri" w:eastAsia="Amiri" w:cs="Amiri"/>
          <w:lang w:bidi="ar-SA"/>
          <w:color w:val="111111"/>
          <w:sz w:val="28"/>
          <w:szCs w:val="28"/>
          <w:rtl/>
        </w:rPr>
        <w:t xml:space="preserve">اللَّهُمَّ إِنِّی... أَسْتَوْهِبُکَ سُوءَ فِعْلِی</w:t>
      </w:r>
    </w:p>
    <w:p>
      <w:pPr>
        <w:pStyle w:val="BookText"/>
      </w:pPr>
      <w:r>
        <w:rPr>
          <w:rFonts w:ascii="IRNazanin" w:hAnsi="IRNazanin" w:eastAsia="IRNazanin" w:cs="IRNazanin"/>
          <w:lang w:bidi="fa-IR"/>
          <w:color w:val="111111"/>
          <w:sz w:val="28"/>
          <w:szCs w:val="28"/>
          <w:rtl/>
        </w:rPr>
        <w:t xml:space="preserve">خداوندا، به درستی که من از زشتی کردارم، از تو بخشش می‌طلبم.21/31</w:t>
      </w:r>
    </w:p>
    <w:p>
      <w:pPr>
        <w:pStyle w:val="Heading5"/>
      </w:pPr>
      <w:bookmarkStart w:id="6255" w:name="_Toc5017"/>
      <w:r>
        <w:t>رفتار خدا با بنده، رفتار نیرومندی مهربان با بنده‌ای خوار</w:t>
      </w:r>
      <w:bookmarkEnd w:id="6255"/>
    </w:p>
    <w:p>
      <w:pPr>
        <w:pStyle w:val="BookText"/>
      </w:pPr>
      <w:r>
        <w:rPr>
          <w:rFonts w:ascii="Amiri" w:hAnsi="Amiri" w:eastAsia="Amiri" w:cs="Amiri"/>
          <w:lang w:bidi="ar-SA"/>
          <w:color w:val="111111"/>
          <w:sz w:val="28"/>
          <w:szCs w:val="28"/>
          <w:rtl/>
        </w:rPr>
        <w:t xml:space="preserve">وَ افْعَلْ بِی فِعْلَ عَزِیزٍ تَضَرَّعَ إِلَیْهِ عَبْدٌ ذَلِیلٌ فَرَحِمَهُ، أَوْ غَنِیٍّ تَعَرَّضَ لَهُ عَبْدٌ فَقِیرٌ فَنَعَشَهُ</w:t>
      </w:r>
    </w:p>
    <w:p>
      <w:pPr>
        <w:pStyle w:val="BookText"/>
      </w:pPr>
      <w:r>
        <w:rPr>
          <w:rFonts w:ascii="IRNazanin" w:hAnsi="IRNazanin" w:eastAsia="IRNazanin" w:cs="IRNazanin"/>
          <w:lang w:bidi="fa-IR"/>
          <w:color w:val="111111"/>
          <w:sz w:val="28"/>
          <w:szCs w:val="28"/>
          <w:rtl/>
        </w:rPr>
        <w:t xml:space="preserve">و با من همچون رفتارِ عزیزی که بنده ذلیلی پیش او زاری کرده، پس به او مهربانی نموده، رفتار نما. یا همانند توانگری که بنده بینوایی پیش او آمده، پس او را بی‌نیاز کرده.24/31</w:t>
      </w:r>
    </w:p>
    <w:p>
      <w:pPr>
        <w:pStyle w:val="Heading5"/>
      </w:pPr>
      <w:bookmarkStart w:id="6256" w:name="_Toc5018"/>
      <w:r>
        <w:t>بنده و عدم فراموشی رفتار ناپسند خود</w:t>
      </w:r>
      <w:bookmarkEnd w:id="6256"/>
    </w:p>
    <w:p>
      <w:pPr>
        <w:pStyle w:val="BookText"/>
      </w:pPr>
      <w:r>
        <w:rPr>
          <w:rFonts w:ascii="Amiri" w:hAnsi="Amiri" w:eastAsia="Amiri" w:cs="Amiri"/>
          <w:lang w:bidi="ar-SA"/>
          <w:color w:val="111111"/>
          <w:sz w:val="28"/>
          <w:szCs w:val="28"/>
          <w:rtl/>
        </w:rPr>
        <w:t xml:space="preserve">فَمَا کُلُّ مَا نَطَقْتُ بِهِ عَنْ جَهْلٍ مِنِّی بِسُوءِ أَثَرِی، وَ لَا نِسْیَانٍ لِمَا سَبَقَ مِنْ ذَمِیمِ فِعْلِی</w:t>
      </w:r>
    </w:p>
    <w:p>
      <w:pPr>
        <w:pStyle w:val="BookText"/>
      </w:pPr>
      <w:r>
        <w:rPr>
          <w:rFonts w:ascii="IRNazanin" w:hAnsi="IRNazanin" w:eastAsia="IRNazanin" w:cs="IRNazanin"/>
          <w:lang w:bidi="fa-IR"/>
          <w:color w:val="111111"/>
          <w:sz w:val="28"/>
          <w:szCs w:val="28"/>
          <w:rtl/>
        </w:rPr>
        <w:t xml:space="preserve">پس هر چه گفتم، از جهل به بدی کردارم و از فراموشیِ کردار نکوهیده گذشته‌ام نیست.26/31</w:t>
      </w:r>
    </w:p>
    <w:p>
      <w:pPr>
        <w:pStyle w:val="Heading5"/>
      </w:pPr>
      <w:bookmarkStart w:id="6257" w:name="_Toc5019"/>
      <w:r>
        <w:t>رفتار خدا با فرمانبران و معصیت‌کاران</w:t>
      </w:r>
      <w:bookmarkEnd w:id="6257"/>
    </w:p>
    <w:p>
      <w:pPr>
        <w:pStyle w:val="BookText"/>
      </w:pPr>
      <w:r>
        <w:rPr>
          <w:rFonts w:ascii="Amiri" w:hAnsi="Amiri" w:eastAsia="Amiri" w:cs="Amiri"/>
          <w:lang w:bidi="ar-SA"/>
          <w:color w:val="111111"/>
          <w:sz w:val="28"/>
          <w:szCs w:val="28"/>
          <w:rtl/>
        </w:rPr>
        <w:t xml:space="preserve">فَسُبْحَانَکَ مَا أَبْیَنَ کَرَمَکَ فِی مُعَامَلَةِ مَنْ أَطَاعَکَ أَوْ عَصَاکَ...</w:t>
      </w:r>
    </w:p>
    <w:p>
      <w:pPr>
        <w:pStyle w:val="BookText"/>
      </w:pPr>
      <w:r>
        <w:rPr>
          <w:rFonts w:ascii="IRNazanin" w:hAnsi="IRNazanin" w:eastAsia="IRNazanin" w:cs="IRNazanin"/>
          <w:lang w:bidi="fa-IR"/>
          <w:color w:val="111111"/>
          <w:sz w:val="28"/>
          <w:szCs w:val="28"/>
          <w:rtl/>
        </w:rPr>
        <w:t xml:space="preserve">پس منزّهی تو! چه آشکار است کرم تو در رفتار با کسی که تو را اطاعت کرده یا نافرمانی کرده است.10/37</w:t>
      </w:r>
    </w:p>
    <w:p>
      <w:pPr>
        <w:pStyle w:val="Heading5"/>
      </w:pPr>
      <w:bookmarkStart w:id="6258" w:name="_Toc5020"/>
      <w:r>
        <w:t>از دست رفتن دست‌رنج بنده و رفتار خدا با او</w:t>
      </w:r>
      <w:bookmarkEnd w:id="6258"/>
    </w:p>
    <w:p>
      <w:pPr>
        <w:pStyle w:val="BookText"/>
      </w:pPr>
      <w:r>
        <w:rPr>
          <w:rFonts w:ascii="Amiri" w:hAnsi="Amiri" w:eastAsia="Amiri" w:cs="Amiri"/>
          <w:lang w:bidi="ar-SA"/>
          <w:color w:val="111111"/>
          <w:sz w:val="28"/>
          <w:szCs w:val="28"/>
          <w:rtl/>
        </w:rPr>
        <w:t xml:space="preserve">...وَ لَوْ فَعَلْتَ ذَلِکَ بِهِ لَذَهَبَ بِجَمِیعِ مَا کَدَحَ لَهُ وَ جُمْلَةِ مَا سَعَی فِیهِ جَزَاءً لِلصُّغْرَی مِنْ أَیَادِیکَ وَ مِنَنِکَ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94" w:name="pg3739_48235"/>
    <w:bookmarkEnd w:id="594"/>
    <w:p>
      <w:pPr>
        <w:pStyle w:val="BookText"/>
      </w:pPr>
      <w:r>
        <w:rPr>
          <w:rFonts w:ascii="IRNazanin" w:hAnsi="IRNazanin" w:eastAsia="IRNazanin" w:cs="IRNazanin"/>
          <w:lang w:bidi="fa-IR"/>
          <w:color w:val="111111"/>
          <w:sz w:val="28"/>
          <w:szCs w:val="28"/>
          <w:rtl/>
        </w:rPr>
        <w:t xml:space="preserve">...و اگر با او چنین رفتار می‌نمودی، همه آنچه برای آن تلاش نموده و همه آنچه در آن کوشیده، در برابر کوچک‌ترین احسان‌های تو و نعمت‌هایت از دست رفته بود.13/37</w:t>
      </w:r>
    </w:p>
    <w:p>
      <w:pPr>
        <w:pStyle w:val="Heading5"/>
      </w:pPr>
      <w:bookmarkStart w:id="6259" w:name="_Toc5021"/>
      <w:r>
        <w:t>رفتار خداوند، با بنده</w:t>
      </w:r>
      <w:bookmarkEnd w:id="6259"/>
    </w:p>
    <w:p>
      <w:pPr>
        <w:pStyle w:val="BookText"/>
      </w:pPr>
      <w:r>
        <w:rPr>
          <w:rFonts w:ascii="Amiri" w:hAnsi="Amiri" w:eastAsia="Amiri" w:cs="Amiri"/>
          <w:lang w:bidi="ar-SA"/>
          <w:color w:val="111111"/>
          <w:sz w:val="28"/>
          <w:szCs w:val="28"/>
          <w:rtl/>
        </w:rPr>
        <w:t xml:space="preserve">إِنَّکَ إِنْ تَفْعَلْ ذَلِکَ یَا إِلَهِی تَفْعَلْهُ بِمَنْ لَا یَجْحَدُ اسْتِحْقَاقَ عُقُوبَتِکَ...</w:t>
      </w:r>
    </w:p>
    <w:p>
      <w:pPr>
        <w:pStyle w:val="BookText"/>
      </w:pPr>
      <w:r>
        <w:rPr>
          <w:rFonts w:ascii="IRNazanin" w:hAnsi="IRNazanin" w:eastAsia="IRNazanin" w:cs="IRNazanin"/>
          <w:lang w:bidi="fa-IR"/>
          <w:color w:val="111111"/>
          <w:sz w:val="28"/>
          <w:szCs w:val="28"/>
          <w:rtl/>
        </w:rPr>
        <w:t xml:space="preserve">ای خدای من، به درستی که تو اگر چنین رفتار کنی، آن را درباره کسی انجام می‌دهی، که شایستگی عقوبت تو را انکار نمی‌کند.11/39</w:t>
      </w:r>
    </w:p>
    <w:p>
      <w:pPr>
        <w:pStyle w:val="BookText"/>
      </w:pPr>
      <w:r>
        <w:rPr>
          <w:rFonts w:ascii="Amiri" w:hAnsi="Amiri" w:eastAsia="Amiri" w:cs="Amiri"/>
          <w:lang w:bidi="ar-SA"/>
          <w:color w:val="111111"/>
          <w:sz w:val="28"/>
          <w:szCs w:val="28"/>
          <w:rtl/>
        </w:rPr>
        <w:t xml:space="preserve">تَفْعَلْ ذَلِکَ یَا إِلَهِی بِمَنْ خَوْفُهُ مِنْکَ أَکْثَرُ مِنْ طَمَعِهِ فِیکَ...</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توست.12/39</w:t>
      </w:r>
    </w:p>
    <w:p>
      <w:pPr>
        <w:pStyle w:val="Heading5"/>
      </w:pPr>
      <w:bookmarkStart w:id="6260" w:name="_Toc5022"/>
      <w:r>
        <w:t>بردباری خدا، در رفتار با معصیت‌کار</w:t>
      </w:r>
      <w:bookmarkEnd w:id="6260"/>
    </w:p>
    <w:p>
      <w:pPr>
        <w:pStyle w:val="BookText"/>
      </w:pPr>
      <w:r>
        <w:rPr>
          <w:rFonts w:ascii="Amiri" w:hAnsi="Amiri" w:eastAsia="Amiri" w:cs="Amiri"/>
          <w:lang w:bidi="ar-SA"/>
          <w:color w:val="111111"/>
          <w:sz w:val="28"/>
          <w:szCs w:val="28"/>
          <w:rtl/>
        </w:rPr>
        <w:t xml:space="preserve">وَ تَلَقَّیْتَ مَنْ عَصَاکَ بِالْحِلْمِ</w:t>
      </w:r>
    </w:p>
    <w:p>
      <w:pPr>
        <w:pStyle w:val="BookText"/>
      </w:pPr>
      <w:r>
        <w:rPr>
          <w:rFonts w:ascii="IRNazanin" w:hAnsi="IRNazanin" w:eastAsia="IRNazanin" w:cs="IRNazanin"/>
          <w:lang w:bidi="fa-IR"/>
          <w:color w:val="111111"/>
          <w:sz w:val="28"/>
          <w:szCs w:val="28"/>
          <w:rtl/>
        </w:rPr>
        <w:t xml:space="preserve">و با کسی که نافرمانی‌ات را نموده، با بردباری رفتار می‌کنی.9/45</w:t>
      </w:r>
    </w:p>
    <w:p>
      <w:pPr>
        <w:pStyle w:val="Heading5"/>
      </w:pPr>
      <w:bookmarkStart w:id="6261" w:name="_Toc5023"/>
      <w:r>
        <w:t>خوشنودشده به رفتار دشمنان ائمه علیهم‌السلام</w:t>
      </w:r>
      <w:bookmarkEnd w:id="6261"/>
    </w:p>
    <w:p>
      <w:pPr>
        <w:pStyle w:val="BookText"/>
      </w:pPr>
      <w:r>
        <w:rPr>
          <w:rFonts w:ascii="Amiri" w:hAnsi="Amiri" w:eastAsia="Amiri" w:cs="Amiri"/>
          <w:lang w:bidi="ar-SA"/>
          <w:color w:val="111111"/>
          <w:sz w:val="28"/>
          <w:szCs w:val="28"/>
          <w:rtl/>
        </w:rPr>
        <w:t xml:space="preserve">اللَّهُمَّ الْعَنْ أَعْدَاءَهُمْ... وَ مَنْ رَضِیَ بِفِعَالِهِمْ</w:t>
      </w:r>
    </w:p>
    <w:p>
      <w:pPr>
        <w:pStyle w:val="BookText"/>
      </w:pPr>
      <w:r>
        <w:rPr>
          <w:rFonts w:ascii="IRNazanin" w:hAnsi="IRNazanin" w:eastAsia="IRNazanin" w:cs="IRNazanin"/>
          <w:lang w:bidi="fa-IR"/>
          <w:color w:val="111111"/>
          <w:sz w:val="28"/>
          <w:szCs w:val="28"/>
          <w:rtl/>
        </w:rPr>
        <w:t xml:space="preserve">خداوندا، دشمنان ایشان را و هر که را به کردارشان خوشنود می‌شود، لعنت کن.10/48</w:t>
      </w:r>
    </w:p>
    <w:p>
      <w:pPr>
        <w:pStyle w:val="Heading4"/>
      </w:pPr>
      <w:bookmarkStart w:id="6262" w:name="_Toc5024"/>
      <w:r>
        <w:t>رفتن</w:t>
      </w:r>
      <w:bookmarkEnd w:id="6262"/>
    </w:p>
    <w:p>
      <w:pPr>
        <w:pStyle w:val="Heading5"/>
      </w:pPr>
      <w:bookmarkStart w:id="6263" w:name="_Toc5025"/>
      <w:r>
        <w:t>به صبح درآمدن ثابت و رونده، در ملک خدا</w:t>
      </w:r>
      <w:bookmarkEnd w:id="6263"/>
    </w:p>
    <w:p>
      <w:pPr>
        <w:pStyle w:val="BookText"/>
      </w:pPr>
      <w:r>
        <w:rPr>
          <w:rFonts w:ascii="Amiri" w:hAnsi="Amiri" w:eastAsia="Amiri" w:cs="Amiri"/>
          <w:lang w:bidi="ar-SA"/>
          <w:color w:val="111111"/>
          <w:sz w:val="28"/>
          <w:szCs w:val="28"/>
          <w:rtl/>
        </w:rPr>
        <w:t xml:space="preserve">أَصْبَحْنَا وَ أَصْبَحَتِ الْأَشْیَاءُ کُلُّهَا بِجُمْلَتِهَا لَکَ... مُقِیمُهُ وَ شَاخِصُهُ</w:t>
      </w:r>
    </w:p>
    <w:p>
      <w:pPr>
        <w:pStyle w:val="BookText"/>
      </w:pPr>
      <w:r>
        <w:rPr>
          <w:rFonts w:ascii="IRNazanin" w:hAnsi="IRNazanin" w:eastAsia="IRNazanin" w:cs="IRNazanin"/>
          <w:lang w:bidi="fa-IR"/>
          <w:color w:val="111111"/>
          <w:sz w:val="28"/>
          <w:szCs w:val="28"/>
          <w:rtl/>
        </w:rPr>
        <w:t xml:space="preserve">صبح کردیم و صبح کردند همه چیز از ثابت و رونده و همه از آنِ تو هستیم.9/6</w:t>
      </w:r>
    </w:p>
    <w:p>
      <w:pPr>
        <w:pStyle w:val="Heading5"/>
      </w:pPr>
      <w:bookmarkStart w:id="6264" w:name="_Toc5026"/>
      <w:r>
        <w:t>روز عبور از پل دوزخ</w:t>
      </w:r>
      <w:bookmarkEnd w:id="6264"/>
    </w:p>
    <w:p>
      <w:pPr>
        <w:pStyle w:val="BookText"/>
      </w:pPr>
      <w:r>
        <w:rPr>
          <w:rFonts w:ascii="Amiri" w:hAnsi="Amiri" w:eastAsia="Amiri" w:cs="Amiri"/>
          <w:lang w:bidi="ar-SA"/>
          <w:color w:val="111111"/>
          <w:sz w:val="28"/>
          <w:szCs w:val="28"/>
          <w:rtl/>
        </w:rPr>
        <w:t xml:space="preserve">وَ ثَبِّتْ بِهِ عِنْدَ اضْطِرَابِ جِسْرِ جَهَنَّمَ یَوْمَ الْمَ-جَازِ عَلَیْهَا زَلَلَ أَقْدَامِنَا</w:t>
      </w:r>
    </w:p>
    <w:p>
      <w:pPr>
        <w:pStyle w:val="BookText"/>
      </w:pPr>
      <w:r>
        <w:rPr>
          <w:rFonts w:ascii="IRNazanin" w:hAnsi="IRNazanin" w:eastAsia="IRNazanin" w:cs="IRNazanin"/>
          <w:lang w:bidi="fa-IR"/>
          <w:color w:val="111111"/>
          <w:sz w:val="28"/>
          <w:szCs w:val="28"/>
          <w:rtl/>
        </w:rPr>
        <w:t xml:space="preserve">و هنگام لرزیدن پل دوزخ، در آن روز که بر آن عبور می‌کنیم، لغزش گام‌های ما را به وسیله آن (قرآن)، پابرجا گردان.15/42</w:t>
      </w:r>
    </w:p>
    <w:p>
      <w:pPr>
        <w:pStyle w:val="Heading5"/>
      </w:pPr>
      <w:bookmarkStart w:id="6265" w:name="_Toc5027"/>
      <w:r>
        <w:t>رفتن نور پیامبر صلی‌الله‌علیه‌و‌آله و مؤمنان، از پیش رو و سمت راستشان (در قیامت)</w:t>
      </w:r>
      <w:bookmarkEnd w:id="6265"/>
    </w:p>
    <w:p>
      <w:pPr>
        <w:pStyle w:val="BookText"/>
      </w:pPr>
      <w:r>
        <w:rPr>
          <w:rFonts w:ascii="Amiri" w:hAnsi="Amiri" w:eastAsia="Amiri" w:cs="Amiri"/>
          <w:lang w:bidi="ar-SA"/>
          <w:color w:val="111111"/>
          <w:sz w:val="28"/>
          <w:szCs w:val="28"/>
          <w:rtl/>
        </w:rPr>
        <w:t xml:space="preserve">یَوْمَ لَا یُخْزِی اللَّهُ النَّبِیَّ وَ الَّذِینَ آمَنُوا مَعَهُ، نُورُهُمْ یَسْعَی بَیْنَ أَیْدِیهِمْ وَ بِأَیْمَانِهِمْ...</w:t>
      </w:r>
    </w:p>
    <w:p>
      <w:pPr>
        <w:pStyle w:val="BookText"/>
      </w:pPr>
      <w:r>
        <w:rPr>
          <w:rFonts w:ascii="IRNazanin" w:hAnsi="IRNazanin" w:eastAsia="IRNazanin" w:cs="IRNazanin"/>
          <w:lang w:bidi="fa-IR"/>
          <w:color w:val="111111"/>
          <w:sz w:val="28"/>
          <w:szCs w:val="28"/>
          <w:rtl/>
        </w:rPr>
        <w:t xml:space="preserve">روزی که خداوند، پیامبر و کسانی که به او ایمان آورده‌اند را خوار نمی‌کند. نورشان پیش‌رو و از سمت راستشان حرکت می‌کند.11/45</w:t>
      </w:r>
    </w:p>
    <w:p>
      <w:pPr>
        <w:pStyle w:val="Heading5"/>
      </w:pPr>
      <w:bookmarkStart w:id="6266" w:name="_Toc5028"/>
      <w:r>
        <w:t>رفتن رمضان از میان مسلمانان</w:t>
      </w:r>
      <w:bookmarkEnd w:id="6266"/>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95" w:name="pg3739_48236"/>
    <w:bookmarkEnd w:id="595"/>
    <w:p>
      <w:pPr>
        <w:pStyle w:val="BookText"/>
      </w:pPr>
      <w:r>
        <w:rPr>
          <w:rFonts w:ascii="Amiri" w:hAnsi="Amiri" w:eastAsia="Amiri" w:cs="Amiri"/>
          <w:lang w:bidi="ar-SA"/>
          <w:color w:val="111111"/>
          <w:sz w:val="28"/>
          <w:szCs w:val="28"/>
          <w:rtl/>
        </w:rPr>
        <w:t xml:space="preserve">فَنَحْنُ مُوَدِّعُوهُ وِدَاعَ مَنْ... أَوْحَشَنَا انْصِرَافُهُ عَنَّا</w:t>
      </w:r>
    </w:p>
    <w:p>
      <w:pPr>
        <w:pStyle w:val="BookText"/>
      </w:pPr>
      <w:r>
        <w:rPr>
          <w:rFonts w:ascii="IRNazanin" w:hAnsi="IRNazanin" w:eastAsia="IRNazanin" w:cs="IRNazanin"/>
          <w:lang w:bidi="fa-IR"/>
          <w:color w:val="111111"/>
          <w:sz w:val="28"/>
          <w:szCs w:val="28"/>
          <w:rtl/>
        </w:rPr>
        <w:t xml:space="preserve">پس آن را وداع می‌گوییم، وداع از کسی که رفتنش از (میان) ما، بیمناکمان می‌سازد.23/45</w:t>
      </w:r>
    </w:p>
    <w:p>
      <w:pPr>
        <w:pStyle w:val="Heading5"/>
      </w:pPr>
      <w:bookmarkStart w:id="6267" w:name="_Toc5029"/>
      <w:r>
        <w:t>گرامیداشت رفتن بنده از نزد خدا و بازگشتنش</w:t>
      </w:r>
      <w:bookmarkEnd w:id="6267"/>
    </w:p>
    <w:p>
      <w:pPr>
        <w:pStyle w:val="BookText"/>
      </w:pPr>
      <w:r>
        <w:rPr>
          <w:rFonts w:ascii="Amiri" w:hAnsi="Amiri" w:eastAsia="Amiri" w:cs="Amiri"/>
          <w:lang w:bidi="ar-SA"/>
          <w:color w:val="111111"/>
          <w:sz w:val="28"/>
          <w:szCs w:val="28"/>
          <w:rtl/>
        </w:rPr>
        <w:t xml:space="preserve">وَ أَکْرِمْ مِنْ عِنْدِکَ مُنْصَرَفِی، وَ إِلَیْکَ مُنْقَلَبِی</w:t>
      </w:r>
    </w:p>
    <w:p>
      <w:pPr>
        <w:pStyle w:val="BookText"/>
      </w:pPr>
      <w:r>
        <w:rPr>
          <w:rFonts w:ascii="IRNazanin" w:hAnsi="IRNazanin" w:eastAsia="IRNazanin" w:cs="IRNazanin"/>
          <w:lang w:bidi="fa-IR"/>
          <w:color w:val="111111"/>
          <w:sz w:val="28"/>
          <w:szCs w:val="28"/>
          <w:rtl/>
        </w:rPr>
        <w:t xml:space="preserve">و رفتنم را از نزدت و بازگشتم را به سویت، گرامی دار.25/46</w:t>
      </w:r>
    </w:p>
    <w:p>
      <w:pPr>
        <w:pStyle w:val="Heading5"/>
      </w:pPr>
      <w:bookmarkStart w:id="6268" w:name="_Toc5030"/>
      <w:r>
        <w:t>میراندن بنده و رفتن نور از سمت راست و پیش رویش</w:t>
      </w:r>
      <w:bookmarkEnd w:id="6268"/>
    </w:p>
    <w:p>
      <w:pPr>
        <w:pStyle w:val="BookText"/>
      </w:pPr>
      <w:r>
        <w:rPr>
          <w:rFonts w:ascii="Amiri" w:hAnsi="Amiri" w:eastAsia="Amiri" w:cs="Amiri"/>
          <w:lang w:bidi="ar-SA"/>
          <w:color w:val="111111"/>
          <w:sz w:val="28"/>
          <w:szCs w:val="28"/>
          <w:rtl/>
        </w:rPr>
        <w:t xml:space="preserve">وَ أَمِتْنِی مَیتَةَ مَنْ یَسْعَی نُورُهُ بَیْنَ یَدَیْهِ وَ عَنْ یَمِینِهِ</w:t>
      </w:r>
    </w:p>
    <w:p>
      <w:pPr>
        <w:pStyle w:val="BookText"/>
      </w:pPr>
      <w:r>
        <w:rPr>
          <w:rFonts w:ascii="IRNazanin" w:hAnsi="IRNazanin" w:eastAsia="IRNazanin" w:cs="IRNazanin"/>
          <w:lang w:bidi="fa-IR"/>
          <w:color w:val="111111"/>
          <w:sz w:val="28"/>
          <w:szCs w:val="28"/>
          <w:rtl/>
        </w:rPr>
        <w:t xml:space="preserve">و مرا بمیران، همچون مردن کسی که روشنایی‌اش در پیش رویش و از سمت راستش در حرکت است.117/47</w:t>
      </w:r>
    </w:p>
    <w:p>
      <w:pPr>
        <w:pStyle w:val="Heading4"/>
      </w:pPr>
      <w:bookmarkStart w:id="6269" w:name="_Toc5031"/>
      <w:r>
        <w:t>رفت و آمد</w:t>
      </w:r>
      <w:bookmarkEnd w:id="6269"/>
    </w:p>
    <w:p>
      <w:pPr>
        <w:pStyle w:val="Heading5"/>
      </w:pPr>
      <w:bookmarkStart w:id="6270" w:name="_Toc5032"/>
      <w:r>
        <w:t>رفت و آمدِ شب و روز</w:t>
      </w:r>
      <w:bookmarkEnd w:id="6270"/>
    </w:p>
    <w:p>
      <w:pPr>
        <w:pStyle w:val="BookText"/>
      </w:pPr>
      <w:r>
        <w:rPr>
          <w:rFonts w:ascii="Amiri" w:hAnsi="Amiri" w:eastAsia="Amiri" w:cs="Amiri"/>
          <w:lang w:bidi="ar-SA"/>
          <w:color w:val="111111"/>
          <w:sz w:val="28"/>
          <w:szCs w:val="28"/>
          <w:rtl/>
        </w:rPr>
        <w:t xml:space="preserve">وَ صَلِّ عَلَی مُحَمَّدٍ وَ آلِهِ، مَا اخْتَلَفَ اللَّیْلُ وَ النَّهَارُ</w:t>
      </w:r>
    </w:p>
    <w:p>
      <w:pPr>
        <w:pStyle w:val="BookText"/>
      </w:pPr>
      <w:r>
        <w:rPr>
          <w:rFonts w:ascii="IRNazanin" w:hAnsi="IRNazanin" w:eastAsia="IRNazanin" w:cs="IRNazanin"/>
          <w:lang w:bidi="fa-IR"/>
          <w:color w:val="111111"/>
          <w:sz w:val="28"/>
          <w:szCs w:val="28"/>
          <w:rtl/>
        </w:rPr>
        <w:t xml:space="preserve">و بر محمّد و خاندانش درود فرست، تا شب و روز در گردش هستند.34/32</w:t>
      </w:r>
    </w:p>
    <w:p>
      <w:pPr>
        <w:pStyle w:val="Heading4"/>
      </w:pPr>
      <w:bookmarkStart w:id="6271" w:name="_Toc5033"/>
      <w:r>
        <w:t>رکوع</w:t>
      </w:r>
      <w:bookmarkEnd w:id="6271"/>
    </w:p>
    <w:p>
      <w:pPr>
        <w:pStyle w:val="Heading5"/>
      </w:pPr>
      <w:bookmarkStart w:id="6272" w:name="_Toc5034"/>
      <w:r>
        <w:t>رکوع برای خدا، تا کَنده شدن استخوان پشت</w:t>
      </w:r>
      <w:bookmarkEnd w:id="6272"/>
    </w:p>
    <w:p>
      <w:pPr>
        <w:pStyle w:val="BookText"/>
      </w:pPr>
      <w:r>
        <w:rPr>
          <w:rFonts w:ascii="Amiri" w:hAnsi="Amiri" w:eastAsia="Amiri" w:cs="Amiri"/>
          <w:lang w:bidi="ar-SA"/>
          <w:color w:val="111111"/>
          <w:sz w:val="28"/>
          <w:szCs w:val="28"/>
          <w:rtl/>
        </w:rPr>
        <w:t xml:space="preserve">یَا إِلَهِی لَوْ... رَکَعْتُ لَکَ حَتَّی یَنْخَلِعَ صُلْبِی...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آنقدر برای تو رکوع کنم تا استخوان پشتم کَنده شود، باز هم با آن همه، سزاوار از بین بردن بدی‌ای از بدی‌هایم نیستم.30/16</w:t>
      </w:r>
    </w:p>
    <w:p>
      <w:pPr>
        <w:pStyle w:val="Heading5"/>
      </w:pPr>
      <w:bookmarkStart w:id="6273" w:name="_Toc5035"/>
      <w:r>
        <w:t>به جا آوردن رکوع و سجود، طبق سنّت رسول خدا صلی‌الله‌علیه‌و‌آله</w:t>
      </w:r>
      <w:bookmarkEnd w:id="6273"/>
    </w:p>
    <w:p>
      <w:pPr>
        <w:pStyle w:val="BookText"/>
      </w:pPr>
      <w:r>
        <w:rPr>
          <w:rFonts w:ascii="Amiri" w:hAnsi="Amiri" w:eastAsia="Amiri" w:cs="Amiri"/>
          <w:lang w:bidi="ar-SA"/>
          <w:color w:val="111111"/>
          <w:sz w:val="28"/>
          <w:szCs w:val="28"/>
          <w:rtl/>
        </w:rPr>
        <w:t xml:space="preserve">وَ أَنْزِلْنَا فِیهَا مَنْزِلَةَ... الْمُوءَدِّینَ لَهَا فِی أَوْقَاتِهَا عَلَی مَا سَنَّهُ عَبْدُکَ وَ رَسُولُکَ صَلَوَاتُکَ عَلَیْهِ وَ آلِهِ فِی رُکُوعِهَا وَ سُجُودِهَا...</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 به (همان) سنّتی که بنده و رسول تو [که درودهایت بر او و خاندانش باد] در رکوع و سجود آن قرار داد - به‌جا آورده‌اند.9/44</w:t>
      </w:r>
    </w:p>
    <w:p>
      <w:pPr>
        <w:pStyle w:val="Heading4"/>
      </w:pPr>
      <w:bookmarkStart w:id="6274" w:name="_Toc5036"/>
      <w:r>
        <w:t>رگ</w:t>
      </w:r>
      <w:bookmarkEnd w:id="6274"/>
    </w:p>
    <w:p>
      <w:pPr>
        <w:pStyle w:val="Heading5"/>
      </w:pPr>
      <w:bookmarkStart w:id="6275" w:name="_Toc5037"/>
      <w:r>
        <w:t>روان گرداندن شیطان، در رگ‌های بنده</w:t>
      </w:r>
      <w:bookmarkEnd w:id="6275"/>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96" w:name="pg3739_48237"/>
    <w:bookmarkEnd w:id="596"/>
    <w:p>
      <w:pPr>
        <w:pStyle w:val="BookText"/>
      </w:pPr>
      <w:r>
        <w:rPr>
          <w:rFonts w:ascii="Amiri" w:hAnsi="Amiri" w:eastAsia="Amiri" w:cs="Amiri"/>
          <w:lang w:bidi="ar-SA"/>
          <w:color w:val="111111"/>
          <w:sz w:val="28"/>
          <w:szCs w:val="28"/>
          <w:rtl/>
        </w:rPr>
        <w:t xml:space="preserve">وَ أَجْرَیْتَهُ مَجَارِیَ دِمَائِنَا</w:t>
      </w:r>
    </w:p>
    <w:p>
      <w:pPr>
        <w:pStyle w:val="BookText"/>
      </w:pPr>
      <w:r>
        <w:rPr>
          <w:rFonts w:ascii="IRNazanin" w:hAnsi="IRNazanin" w:eastAsia="IRNazanin" w:cs="IRNazanin"/>
          <w:lang w:bidi="fa-IR"/>
          <w:color w:val="111111"/>
          <w:sz w:val="28"/>
          <w:szCs w:val="28"/>
          <w:rtl/>
        </w:rPr>
        <w:t xml:space="preserve">و او (شیطان) را در رگ‌های خونمان روان نمودی. 6/25</w:t>
      </w:r>
    </w:p>
    <w:p>
      <w:pPr>
        <w:pStyle w:val="Heading5"/>
      </w:pPr>
      <w:bookmarkStart w:id="6276" w:name="_Toc5038"/>
      <w:r>
        <w:t>آرمیدن رگ‌های بنده</w:t>
      </w:r>
      <w:bookmarkEnd w:id="6276"/>
    </w:p>
    <w:p>
      <w:pPr>
        <w:pStyle w:val="BookText"/>
      </w:pPr>
      <w:r>
        <w:rPr>
          <w:rFonts w:ascii="Amiri" w:hAnsi="Amiri" w:eastAsia="Amiri" w:cs="Amiri"/>
          <w:lang w:bidi="ar-SA"/>
          <w:color w:val="111111"/>
          <w:sz w:val="28"/>
          <w:szCs w:val="28"/>
          <w:rtl/>
        </w:rPr>
        <w:t xml:space="preserve">فَأَسْأَلُکَ یَا مَوْلَایَ سُوءَالَ مَنْ... بَدَنُهُ غَافِلٌ لِسُکُونِ عُرُوقِهِ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تن او به خاطر آرامش رگ‌هایش، غافل مانده.8/52</w:t>
      </w:r>
    </w:p>
    <w:p>
      <w:pPr>
        <w:pStyle w:val="Heading4"/>
      </w:pPr>
      <w:bookmarkStart w:id="6277" w:name="_Toc5039"/>
      <w:r>
        <w:t>رگبار</w:t>
      </w:r>
      <w:bookmarkEnd w:id="6277"/>
    </w:p>
    <w:p>
      <w:pPr>
        <w:pStyle w:val="Heading5"/>
      </w:pPr>
      <w:bookmarkStart w:id="6278" w:name="_Toc5040"/>
      <w:r>
        <w:t>شناساندن پیمانه رگبارها، به فرشتگان</w:t>
      </w:r>
      <w:bookmarkEnd w:id="6278"/>
    </w:p>
    <w:p>
      <w:pPr>
        <w:pStyle w:val="BookText"/>
      </w:pPr>
      <w:r>
        <w:rPr>
          <w:rFonts w:ascii="Amiri" w:hAnsi="Amiri" w:eastAsia="Amiri" w:cs="Amiri"/>
          <w:lang w:bidi="ar-SA"/>
          <w:color w:val="111111"/>
          <w:sz w:val="28"/>
          <w:szCs w:val="28"/>
          <w:rtl/>
        </w:rPr>
        <w:t xml:space="preserve">...وَ الَّذِینَ عَرَّفْتَهُمْ... کَیْلَ مَا تَحْوِیهِ لَوَاعِجُ الْأَمْطَارِ وَ عَوَالِجُهَا</w:t>
      </w:r>
    </w:p>
    <w:p>
      <w:pPr>
        <w:pStyle w:val="BookText"/>
      </w:pPr>
      <w:r>
        <w:rPr>
          <w:rFonts w:ascii="IRNazanin" w:hAnsi="IRNazanin" w:eastAsia="IRNazanin" w:cs="IRNazanin"/>
          <w:lang w:bidi="fa-IR"/>
          <w:color w:val="111111"/>
          <w:sz w:val="28"/>
          <w:szCs w:val="28"/>
          <w:rtl/>
        </w:rPr>
        <w:t xml:space="preserve">...و آنها که پیمانه باران‌های شدید و رگبارهای متراکم را به آنان شناسانده‌ای.16/3</w:t>
      </w:r>
    </w:p>
    <w:p>
      <w:pPr>
        <w:pStyle w:val="Heading4"/>
      </w:pPr>
      <w:bookmarkStart w:id="6279" w:name="_Toc5041"/>
      <w:r>
        <w:t>رمضان</w:t>
      </w:r>
      <w:bookmarkEnd w:id="6279"/>
    </w:p>
    <w:p>
      <w:pPr>
        <w:pStyle w:val="Heading5"/>
      </w:pPr>
      <w:bookmarkStart w:id="6280" w:name="_Toc5042"/>
      <w:r>
        <w:t>رمضان، ماه احسان خدا</w:t>
      </w:r>
      <w:bookmarkEnd w:id="6280"/>
    </w:p>
    <w:p>
      <w:pPr>
        <w:pStyle w:val="BookText"/>
      </w:pPr>
      <w:r>
        <w:rPr>
          <w:rFonts w:ascii="Amiri" w:hAnsi="Amiri" w:eastAsia="Amiri" w:cs="Amiri"/>
          <w:lang w:bidi="ar-SA"/>
          <w:color w:val="111111"/>
          <w:sz w:val="28"/>
          <w:szCs w:val="28"/>
          <w:rtl/>
        </w:rPr>
        <w:t xml:space="preserve">وَ الْحَمْدُ لِلَّهِ الَّذِی جَعَلَ مِنْ تِلْکَ السُّبُلِ شَهْرَهُ شَهْرَ رَمَضَانَ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را، (یکی) از آن راه‌ها(ی احسان) قرار داد.3/44</w:t>
      </w:r>
    </w:p>
    <w:p>
      <w:pPr>
        <w:pStyle w:val="Heading5"/>
      </w:pPr>
      <w:bookmarkStart w:id="6281" w:name="_Toc5043"/>
      <w:r>
        <w:t>رمضان، ماه روزه، اسلام، پاکیزگی و تصفیه</w:t>
      </w:r>
      <w:bookmarkEnd w:id="6281"/>
    </w:p>
    <w:p>
      <w:pPr>
        <w:pStyle w:val="BookText"/>
      </w:pPr>
      <w:r>
        <w:rPr>
          <w:rFonts w:ascii="Amiri" w:hAnsi="Amiri" w:eastAsia="Amiri" w:cs="Amiri"/>
          <w:lang w:bidi="ar-SA"/>
          <w:color w:val="111111"/>
          <w:sz w:val="28"/>
          <w:szCs w:val="28"/>
          <w:rtl/>
        </w:rPr>
        <w:t xml:space="preserve">وَ الْحَمْدُ لِلَّهِ الَّذِی جَعَلَ مِنْ تِلْکَ السُّبُلِ شَهْرَهُ شَهْرَ رَمَضَانَ، شَهْرَ الصِّیَامِ، وَ شَهْرَ الْإِسْلَامِ، وَ شَهْرَ الطَّهُورِ، وَ شَهْرَ الَّتمْحِیصِ</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ماه روزه و ماه اسلام و ماه پاکی و ماه پاکسازی را (یکی) از آن راه‌ها قرار داد.3/44</w:t>
      </w:r>
    </w:p>
    <w:p>
      <w:pPr>
        <w:pStyle w:val="Heading5"/>
      </w:pPr>
      <w:bookmarkStart w:id="6282" w:name="_Toc5044"/>
      <w:r>
        <w:t>رمضان، ماه قیام (برای نماز) و ماه نزول قرآن</w:t>
      </w:r>
      <w:bookmarkEnd w:id="6282"/>
    </w:p>
    <w:p>
      <w:pPr>
        <w:pStyle w:val="BookText"/>
      </w:pPr>
      <w:r>
        <w:rPr>
          <w:rFonts w:ascii="Amiri" w:hAnsi="Amiri" w:eastAsia="Amiri" w:cs="Amiri"/>
          <w:lang w:bidi="ar-SA"/>
          <w:color w:val="111111"/>
          <w:sz w:val="28"/>
          <w:szCs w:val="28"/>
          <w:rtl/>
        </w:rPr>
        <w:t xml:space="preserve">وَ الْحَمْدُ لِلَّهِ الَّذِی جَعَلَ مِنْ تِلْکَ السُّبُلِ شَهْرَهُ شَهْرَ رَمَضَانَ... شَهْرَ الْقِیَامِ الَّذِی أُنْزِلَ فِیهِ الْقُرْآنُ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(و) ماه به‌پا خواستن را، (یکی) از آن راه‌ها قرار داد. که در آن قرآن فروفرستاده شد.3/44</w:t>
      </w:r>
    </w:p>
    <w:p>
      <w:pPr>
        <w:pStyle w:val="Heading5"/>
      </w:pPr>
      <w:bookmarkStart w:id="6283" w:name="_Toc5045"/>
      <w:r>
        <w:t>سبب برتری ماه رمضان، بر دیگر ماه‌ها</w:t>
      </w:r>
      <w:bookmarkEnd w:id="6283"/>
    </w:p>
    <w:p>
      <w:pPr>
        <w:pStyle w:val="BookText"/>
      </w:pPr>
      <w:r>
        <w:rPr>
          <w:rFonts w:ascii="Amiri" w:hAnsi="Amiri" w:eastAsia="Amiri" w:cs="Amiri"/>
          <w:lang w:bidi="ar-SA"/>
          <w:color w:val="111111"/>
          <w:sz w:val="28"/>
          <w:szCs w:val="28"/>
          <w:rtl/>
        </w:rPr>
        <w:t xml:space="preserve">فَأَبَانَ فَضِیلَتَهُ عَلَی سَائِرِ الشُّهُورِ بِمَا جَعَلَ لَهُ مِنَ الْحُرُمَاتِ الْمَوْفُورَةِ...</w:t>
      </w:r>
    </w:p>
    <w:p>
      <w:pPr>
        <w:pStyle w:val="BookText"/>
      </w:pPr>
      <w:r>
        <w:rPr>
          <w:rFonts w:ascii="IRNazanin" w:hAnsi="IRNazanin" w:eastAsia="IRNazanin" w:cs="IRNazanin"/>
          <w:lang w:bidi="fa-IR"/>
          <w:color w:val="111111"/>
          <w:sz w:val="28"/>
          <w:szCs w:val="28"/>
          <w:rtl/>
        </w:rPr>
        <w:t xml:space="preserve">پس فضیلت آن را بر سایر ماه‌ها، به حرمت‌های فراوان آشکار ساخت.4/44</w:t>
      </w:r>
    </w:p>
    <w:p>
      <w:pPr>
        <w:pStyle w:val="Heading5"/>
      </w:pPr>
      <w:bookmarkStart w:id="6284" w:name="_Toc5046"/>
      <w:r>
        <w:t>علّت حرام نمودن حلال‌ها، در رمضان</w:t>
      </w:r>
      <w:bookmarkEnd w:id="6284"/>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97" w:name="pg3739_48238"/>
    <w:bookmarkEnd w:id="597"/>
    <w:p>
      <w:pPr>
        <w:pStyle w:val="BookText"/>
      </w:pPr>
      <w:r>
        <w:rPr>
          <w:rFonts w:ascii="Amiri" w:hAnsi="Amiri" w:eastAsia="Amiri" w:cs="Amiri"/>
          <w:lang w:bidi="ar-SA"/>
          <w:color w:val="111111"/>
          <w:sz w:val="28"/>
          <w:szCs w:val="28"/>
          <w:rtl/>
        </w:rPr>
        <w:t xml:space="preserve">فَحَرَّمَ فِیهِ مَا أَحَلَّ فِی غَیْرِهِ إِعْظَامًا</w:t>
      </w:r>
    </w:p>
    <w:p>
      <w:pPr>
        <w:pStyle w:val="BookText"/>
      </w:pPr>
      <w:r>
        <w:rPr>
          <w:rFonts w:ascii="IRNazanin" w:hAnsi="IRNazanin" w:eastAsia="IRNazanin" w:cs="IRNazanin"/>
          <w:lang w:bidi="fa-IR"/>
          <w:color w:val="111111"/>
          <w:sz w:val="28"/>
          <w:szCs w:val="28"/>
          <w:rtl/>
        </w:rPr>
        <w:t xml:space="preserve">پس در آن به خاطر بزرگ‌داشتش، آنچه در غیر آن حلال بود، حرام کرد.4/44</w:t>
      </w:r>
    </w:p>
    <w:p>
      <w:pPr>
        <w:pStyle w:val="Heading5"/>
      </w:pPr>
      <w:bookmarkStart w:id="6285" w:name="_Toc5047"/>
      <w:r>
        <w:t>منع خوردنی و آشامیدنی، در رمضان</w:t>
      </w:r>
      <w:bookmarkEnd w:id="6285"/>
    </w:p>
    <w:p>
      <w:pPr>
        <w:pStyle w:val="BookText"/>
      </w:pPr>
      <w:r>
        <w:rPr>
          <w:rFonts w:ascii="Amiri" w:hAnsi="Amiri" w:eastAsia="Amiri" w:cs="Amiri"/>
          <w:lang w:bidi="ar-SA"/>
          <w:color w:val="111111"/>
          <w:sz w:val="28"/>
          <w:szCs w:val="28"/>
          <w:rtl/>
        </w:rPr>
        <w:t xml:space="preserve">وَ حَجَرَ فِیهِ الْمَطَاعِمَ وَ الْمَشَارِبَ إِکْرَامًا</w:t>
      </w:r>
    </w:p>
    <w:p>
      <w:pPr>
        <w:pStyle w:val="BookText"/>
      </w:pPr>
      <w:r>
        <w:rPr>
          <w:rFonts w:ascii="IRNazanin" w:hAnsi="IRNazanin" w:eastAsia="IRNazanin" w:cs="IRNazanin"/>
          <w:lang w:bidi="fa-IR"/>
          <w:color w:val="111111"/>
          <w:sz w:val="28"/>
          <w:szCs w:val="28"/>
          <w:rtl/>
        </w:rPr>
        <w:t xml:space="preserve">و از جهت گرامی‌داشتش، خوردنی‌ها و آشامیدنی‌ها را در آن ممنوع نمود.4/44</w:t>
      </w:r>
    </w:p>
    <w:p>
      <w:pPr>
        <w:pStyle w:val="Heading5"/>
      </w:pPr>
      <w:bookmarkStart w:id="6286" w:name="_Toc5048"/>
      <w:r>
        <w:t>قرار دادن وقت معیّن، برای رمضان</w:t>
      </w:r>
      <w:bookmarkEnd w:id="6286"/>
    </w:p>
    <w:p>
      <w:pPr>
        <w:pStyle w:val="BookText"/>
      </w:pPr>
      <w:r>
        <w:rPr>
          <w:rFonts w:ascii="Amiri" w:hAnsi="Amiri" w:eastAsia="Amiri" w:cs="Amiri"/>
          <w:lang w:bidi="ar-SA"/>
          <w:color w:val="111111"/>
          <w:sz w:val="28"/>
          <w:szCs w:val="28"/>
          <w:rtl/>
        </w:rPr>
        <w:t xml:space="preserve">وَ جَعَلَ لَهُ وَقْتًا بَیِّنًا...</w:t>
      </w:r>
    </w:p>
    <w:p>
      <w:pPr>
        <w:pStyle w:val="BookText"/>
      </w:pPr>
      <w:r>
        <w:rPr>
          <w:rFonts w:ascii="IRNazanin" w:hAnsi="IRNazanin" w:eastAsia="IRNazanin" w:cs="IRNazanin"/>
          <w:lang w:bidi="fa-IR"/>
          <w:color w:val="111111"/>
          <w:sz w:val="28"/>
          <w:szCs w:val="28"/>
          <w:rtl/>
        </w:rPr>
        <w:t xml:space="preserve">و برای آن، زمان آشکاری قرار داد.4/44</w:t>
      </w:r>
    </w:p>
    <w:p>
      <w:pPr>
        <w:pStyle w:val="Heading5"/>
      </w:pPr>
      <w:bookmarkStart w:id="6287" w:name="_Toc5049"/>
      <w:r>
        <w:t>برتری شبی از رمضان، بر هزار ماه</w:t>
      </w:r>
      <w:bookmarkEnd w:id="6287"/>
    </w:p>
    <w:p>
      <w:pPr>
        <w:pStyle w:val="BookText"/>
      </w:pPr>
      <w:r>
        <w:rPr>
          <w:rFonts w:ascii="Amiri" w:hAnsi="Amiri" w:eastAsia="Amiri" w:cs="Amiri"/>
          <w:lang w:bidi="ar-SA"/>
          <w:color w:val="111111"/>
          <w:sz w:val="28"/>
          <w:szCs w:val="28"/>
          <w:rtl/>
        </w:rPr>
        <w:t xml:space="preserve">ثُمَّ فَضَّلَ لَیْلَةً وَاحِدَةً مِنْ لَیَالِیهِ عَلَی لَیَالِی أَلْفِ شَهْرٍ</w:t>
      </w:r>
    </w:p>
    <w:p>
      <w:pPr>
        <w:pStyle w:val="BookText"/>
      </w:pPr>
      <w:r>
        <w:rPr>
          <w:rFonts w:ascii="IRNazanin" w:hAnsi="IRNazanin" w:eastAsia="IRNazanin" w:cs="IRNazanin"/>
          <w:lang w:bidi="fa-IR"/>
          <w:color w:val="111111"/>
          <w:sz w:val="28"/>
          <w:szCs w:val="28"/>
          <w:rtl/>
        </w:rPr>
        <w:t xml:space="preserve">آنگاه یک شب از شب‌های آن را بر شب‌های هزار ماه برتری داد.5/44</w:t>
      </w:r>
    </w:p>
    <w:p>
      <w:pPr>
        <w:pStyle w:val="Heading5"/>
      </w:pPr>
      <w:bookmarkStart w:id="6288" w:name="_Toc5050"/>
      <w:r>
        <w:t>آنچه در ماه رمضان الهام نمودن آن، از خدا درخواست شود</w:t>
      </w:r>
      <w:bookmarkEnd w:id="6288"/>
    </w:p>
    <w:p>
      <w:pPr>
        <w:pStyle w:val="BookText"/>
      </w:pPr>
      <w:r>
        <w:rPr>
          <w:rFonts w:ascii="Amiri" w:hAnsi="Amiri" w:eastAsia="Amiri" w:cs="Amiri"/>
          <w:lang w:bidi="ar-SA"/>
          <w:color w:val="111111"/>
          <w:sz w:val="28"/>
          <w:szCs w:val="28"/>
          <w:rtl/>
        </w:rPr>
        <w:t xml:space="preserve">وَ أَلْهِمْنَا مَعْرِفَةَ فَضْلِهِ وَ إِجْلَالَ حُرْمَتِهِ، وَ التَّحَفُّظَ مِمَّا حَظَرْتَ فِیهِ</w:t>
      </w:r>
    </w:p>
    <w:p>
      <w:pPr>
        <w:pStyle w:val="BookText"/>
      </w:pPr>
      <w:r>
        <w:rPr>
          <w:rFonts w:ascii="IRNazanin" w:hAnsi="IRNazanin" w:eastAsia="IRNazanin" w:cs="IRNazanin"/>
          <w:lang w:bidi="fa-IR"/>
          <w:color w:val="111111"/>
          <w:sz w:val="28"/>
          <w:szCs w:val="28"/>
          <w:rtl/>
        </w:rPr>
        <w:t xml:space="preserve">و شناختِ فضیلتش، و بزرگ‌داشتِ احترامش، و خویشتن‌داری از آنچه را که در آن حرام نموده‌ای، به ما الهام کن.6/44</w:t>
      </w:r>
    </w:p>
    <w:p>
      <w:pPr>
        <w:pStyle w:val="Heading5"/>
      </w:pPr>
      <w:bookmarkStart w:id="6289" w:name="_Toc5051"/>
      <w:r>
        <w:t>درخواست یاری شدن به روزه‌داری، در ماه رمضان</w:t>
      </w:r>
      <w:bookmarkEnd w:id="6289"/>
    </w:p>
    <w:p>
      <w:pPr>
        <w:pStyle w:val="BookText"/>
      </w:pPr>
      <w:r>
        <w:rPr>
          <w:rFonts w:ascii="Amiri" w:hAnsi="Amiri" w:eastAsia="Amiri" w:cs="Amiri"/>
          <w:lang w:bidi="ar-SA"/>
          <w:color w:val="111111"/>
          <w:sz w:val="28"/>
          <w:szCs w:val="28"/>
          <w:rtl/>
        </w:rPr>
        <w:t xml:space="preserve">وَ أَعِنَّا عَلَی صِیَامِهِ بِکَفِّ الْجَوَارِحِ عَنْ مَعَاصِیکَ، وَ اسْتِعْمَالِهَا فِیهِ بِمَا یُرْضِیکَ...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و به‌کار بردنش در آن ماه به آنچه تو را خوشنود می‌سازد، یاری فرما.6/44</w:t>
      </w:r>
    </w:p>
    <w:p>
      <w:pPr>
        <w:pStyle w:val="BookText"/>
      </w:pPr>
      <w:r>
        <w:rPr>
          <w:rFonts w:ascii="Amiri" w:hAnsi="Amiri" w:eastAsia="Amiri" w:cs="Amiri"/>
          <w:lang w:bidi="ar-SA"/>
          <w:color w:val="111111"/>
          <w:sz w:val="28"/>
          <w:szCs w:val="28"/>
          <w:rtl/>
        </w:rPr>
        <w:t xml:space="preserve">وَ أَعِنَّا فِی نَهَارِهِ عَلَی صِیَامِهِ، وَ فِی لَیْلِهِ عَلَی الصَّلَاةِ وَ التَّضَرُّعِ إِلَیْکَ، وَ الْخُشُوعِ لَکَ</w:t>
      </w:r>
    </w:p>
    <w:p>
      <w:pPr>
        <w:pStyle w:val="BookText"/>
      </w:pPr>
      <w:r>
        <w:rPr>
          <w:rFonts w:ascii="IRNazanin" w:hAnsi="IRNazanin" w:eastAsia="IRNazanin" w:cs="IRNazanin"/>
          <w:lang w:bidi="fa-IR"/>
          <w:color w:val="111111"/>
          <w:sz w:val="28"/>
          <w:szCs w:val="28"/>
          <w:rtl/>
        </w:rPr>
        <w:t xml:space="preserve">و ما را در روزش به روزه‌داری آن و در شبش بر نماز و زاری به درگاهت و خشوع برای تو، یاری نما.17/44</w:t>
      </w:r>
    </w:p>
    <w:p>
      <w:pPr>
        <w:pStyle w:val="Heading5"/>
      </w:pPr>
      <w:bookmarkStart w:id="6290" w:name="_Toc5052"/>
      <w:r>
        <w:t>ماه رمضان و اوقات نمازهای پنجگانه</w:t>
      </w:r>
      <w:bookmarkEnd w:id="6290"/>
    </w:p>
    <w:p>
      <w:pPr>
        <w:pStyle w:val="BookText"/>
      </w:pPr>
      <w:r>
        <w:rPr>
          <w:rFonts w:ascii="Amiri" w:hAnsi="Amiri" w:eastAsia="Amiri" w:cs="Amiri"/>
          <w:lang w:bidi="ar-SA"/>
          <w:color w:val="111111"/>
          <w:sz w:val="28"/>
          <w:szCs w:val="28"/>
          <w:rtl/>
        </w:rPr>
        <w:t xml:space="preserve">وَ قِفْنَا فِیهِ عَلَی مَوَاقِیتِ الصَّلَوَاتِ الْخَمْسِ بِحُدُودِهَا الَّتِی حَدَّدْتَ... وَ أَوْقَاتِهَا الَّتِی وَقَّتَّ</w:t>
      </w:r>
    </w:p>
    <w:p>
      <w:pPr>
        <w:pStyle w:val="BookText"/>
      </w:pPr>
      <w:r>
        <w:rPr>
          <w:rFonts w:ascii="IRNazanin" w:hAnsi="IRNazanin" w:eastAsia="IRNazanin" w:cs="IRNazanin"/>
          <w:lang w:bidi="fa-IR"/>
          <w:color w:val="111111"/>
          <w:sz w:val="28"/>
          <w:szCs w:val="28"/>
          <w:rtl/>
        </w:rPr>
        <w:t xml:space="preserve">و ما را در آن بر اوقات نمازهای پنجگانه، با حدودش که مشخص نمودی و اوقاتش که تعیین گرداندی، آگاه فرما.8/44</w:t>
      </w:r>
    </w:p>
    <w:p>
      <w:pPr>
        <w:pStyle w:val="Heading5"/>
      </w:pPr>
      <w:bookmarkStart w:id="6291" w:name="_Toc5053"/>
      <w:r>
        <w:t>توفیق انجام اموری، در ماه رمضان</w:t>
      </w:r>
      <w:bookmarkEnd w:id="6291"/>
    </w:p>
    <w:p>
      <w:pPr>
        <w:pStyle w:val="BookText"/>
      </w:pPr>
      <w:r>
        <w:rPr>
          <w:rFonts w:ascii="Amiri" w:hAnsi="Amiri" w:eastAsia="Amiri" w:cs="Amiri"/>
          <w:lang w:bidi="ar-SA"/>
          <w:color w:val="111111"/>
          <w:sz w:val="28"/>
          <w:szCs w:val="28"/>
          <w:rtl/>
        </w:rPr>
        <w:t xml:space="preserve">وَ وَفِّقْنَا فِیهِ لِأَنْ نَصِلَ أَرْحَامَنَا بِالْبِرِّ وَ الصِّلَةِ، وَ أَنْ نَتَعَاهَدَ جِیرَانَنَا بِالْإِفْضَالِ وَ الْعَطِیَّةِ، وَ أَنْ نُخَلِّصَ أَمْوَالَنَا مِنَ التَّبِعَاتِ، وَ أَنْ نُطَهِّرَهَا بِإِخْرَاجِ الزَّکَوَاتِ...</w:t>
      </w:r>
    </w:p>
    <w:p>
      <w:pPr>
        <w:pStyle w:val="BookText"/>
      </w:pPr>
      <w:r>
        <w:rPr>
          <w:rFonts w:ascii="IRNazanin" w:hAnsi="IRNazanin" w:eastAsia="IRNazanin" w:cs="IRNazanin"/>
          <w:lang w:bidi="fa-IR"/>
          <w:color w:val="111111"/>
          <w:sz w:val="28"/>
          <w:szCs w:val="28"/>
          <w:rtl/>
        </w:rPr>
        <w:t xml:space="preserve">و ما را در آن ماه توفیق ده، که با نیکی و بخشش، به خویشاوندانمان نیکی کنیم و با فضل و عطا، همسایگانمان را دلجویی نماییم. و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98" w:name="pg3739_48239"/>
    <w:bookmarkEnd w:id="598"/>
    <w:p>
      <w:pPr>
        <w:pStyle w:val="BookText"/>
      </w:pPr>
      <w:r>
        <w:rPr>
          <w:rFonts w:ascii="IRNazanin" w:hAnsi="IRNazanin" w:eastAsia="IRNazanin" w:cs="IRNazanin"/>
          <w:lang w:bidi="fa-IR"/>
          <w:color w:val="111111"/>
          <w:sz w:val="28"/>
          <w:szCs w:val="28"/>
          <w:rtl/>
        </w:rPr>
        <w:t xml:space="preserve">دارایی‌هایمان را از مظالم خالص گردانیم و آن را با بیرون کردن زکات‌ها پاک کنیم.10/44</w:t>
      </w:r>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w:t>
      </w:r>
    </w:p>
    <w:p>
      <w:pPr>
        <w:pStyle w:val="BookText"/>
      </w:pPr>
      <w:r>
        <w:rPr>
          <w:rFonts w:ascii="IRNazanin" w:hAnsi="IRNazanin" w:eastAsia="IRNazanin" w:cs="IRNazanin"/>
          <w:lang w:bidi="fa-IR"/>
          <w:color w:val="111111"/>
          <w:sz w:val="28"/>
          <w:szCs w:val="28"/>
          <w:rtl/>
        </w:rPr>
        <w:t xml:space="preserve">و ما را در آن ماه توفیق ده، که در آن (ماه) با اعمال شایسته به سوی تو تقرّب می‌جوییم که بدین وسیله ما را با آن، از گناهان پاک کنی.</w:t>
      </w:r>
    </w:p>
    <w:p>
      <w:pPr>
        <w:pStyle w:val="BookText"/>
      </w:pPr>
      <w:r>
        <w:rPr>
          <w:rFonts w:ascii="IRNazanin" w:hAnsi="IRNazanin" w:eastAsia="IRNazanin" w:cs="IRNazanin"/>
          <w:lang w:bidi="fa-IR"/>
          <w:color w:val="111111"/>
          <w:sz w:val="28"/>
          <w:szCs w:val="28"/>
          <w:rtl/>
        </w:rPr>
        <w:t xml:space="preserve">11و10/44</w:t>
      </w:r>
    </w:p>
    <w:p>
      <w:pPr>
        <w:pStyle w:val="Heading5"/>
      </w:pPr>
      <w:bookmarkStart w:id="6292" w:name="_Toc5054"/>
      <w:r>
        <w:t>درخواست از خدا، به حقِّ ماه رمضان</w:t>
      </w:r>
      <w:bookmarkEnd w:id="6292"/>
    </w:p>
    <w:p>
      <w:pPr>
        <w:pStyle w:val="BookText"/>
      </w:pPr>
      <w:r>
        <w:rPr>
          <w:rFonts w:ascii="Amiri" w:hAnsi="Amiri" w:eastAsia="Amiri" w:cs="Amiri"/>
          <w:lang w:bidi="ar-SA"/>
          <w:color w:val="111111"/>
          <w:sz w:val="28"/>
          <w:szCs w:val="28"/>
          <w:rtl/>
        </w:rPr>
        <w:t xml:space="preserve">اللَّهُمَّ إِنِّی أَسْأَلُکَ بِحَقِّ هَذَا الشَّهْرِ، وَ بِحَقِّ مَنْ تَعَبَّدَ لَکَ فِیهِ مِنِ ابْتِدَائِهِ إِلَی وَقْتِ فَنَائِهِ...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این ماه و به حقّ کسانی که در آن، از آغاز آن تا پایانش تو را بندگی کرده‌اند، که بر محمّد و خاندانش درود فرستی.12/44</w:t>
      </w:r>
    </w:p>
    <w:p>
      <w:pPr>
        <w:pStyle w:val="Heading5"/>
      </w:pPr>
      <w:bookmarkStart w:id="6293" w:name="_Toc5055"/>
      <w:r>
        <w:t>بودن در زمره آزادشدگان عفو خدا، در شب‌های ماه رمضان</w:t>
      </w:r>
      <w:bookmarkEnd w:id="6293"/>
    </w:p>
    <w:p>
      <w:pPr>
        <w:pStyle w:val="BookText"/>
      </w:pPr>
      <w:r>
        <w:rPr>
          <w:rFonts w:ascii="Amiri" w:hAnsi="Amiri" w:eastAsia="Amiri" w:cs="Amiri"/>
          <w:lang w:bidi="ar-SA"/>
          <w:color w:val="111111"/>
          <w:sz w:val="28"/>
          <w:szCs w:val="28"/>
          <w:rtl/>
        </w:rPr>
        <w:t xml:space="preserve">وَ إِذَا کَانَ لَکَ فِی کُلِّ لَیْلَةٍ مِنْ لَیَالِی شَهْرِنَا هَذَا رِقَابٌ یُعْتِقُهَا عَفْوُکَ... فَاجْعَلْ رِقَابَنَا مِنْ تِلْکَ الرِّقَابِ</w:t>
      </w:r>
    </w:p>
    <w:p>
      <w:pPr>
        <w:pStyle w:val="BookText"/>
      </w:pPr>
      <w:r>
        <w:rPr>
          <w:rFonts w:ascii="IRNazanin" w:hAnsi="IRNazanin" w:eastAsia="IRNazanin" w:cs="IRNazanin"/>
          <w:lang w:bidi="fa-IR"/>
          <w:color w:val="111111"/>
          <w:sz w:val="28"/>
          <w:szCs w:val="28"/>
          <w:rtl/>
        </w:rPr>
        <w:t xml:space="preserve">و چنانچه در هر شب از شب‌های این ماه ما، برای تو بندگانی باشد، که عفو تو، آنها را آزاد می‌کند، پس ما بندگان را از آن بندگان قرار ده.14/44</w:t>
      </w:r>
    </w:p>
    <w:p>
      <w:pPr>
        <w:pStyle w:val="Heading5"/>
      </w:pPr>
      <w:bookmarkStart w:id="6294" w:name="_Toc5056"/>
      <w:r>
        <w:t>در زمره بهترین یاران رمضان بودن</w:t>
      </w:r>
      <w:bookmarkEnd w:id="6294"/>
    </w:p>
    <w:p>
      <w:pPr>
        <w:pStyle w:val="BookText"/>
      </w:pPr>
      <w:r>
        <w:rPr>
          <w:rFonts w:ascii="Amiri" w:hAnsi="Amiri" w:eastAsia="Amiri" w:cs="Amiri"/>
          <w:lang w:bidi="ar-SA"/>
          <w:color w:val="111111"/>
          <w:sz w:val="28"/>
          <w:szCs w:val="28"/>
          <w:rtl/>
        </w:rPr>
        <w:t xml:space="preserve">اجْعَلْنَا لِشَهْرِنَا مِنْ خَیْرِ أَهْلٍ وَ أَصْحَابٍ</w:t>
      </w:r>
    </w:p>
    <w:p>
      <w:pPr>
        <w:pStyle w:val="BookText"/>
      </w:pPr>
      <w:r>
        <w:rPr>
          <w:rFonts w:ascii="IRNazanin" w:hAnsi="IRNazanin" w:eastAsia="IRNazanin" w:cs="IRNazanin"/>
          <w:lang w:bidi="fa-IR"/>
          <w:color w:val="111111"/>
          <w:sz w:val="28"/>
          <w:szCs w:val="28"/>
          <w:rtl/>
        </w:rPr>
        <w:t xml:space="preserve">ما را برای ماه‌مان از بهترین خویشان و یاران قرار ده.14/44</w:t>
      </w:r>
    </w:p>
    <w:p>
      <w:pPr>
        <w:pStyle w:val="Heading5"/>
      </w:pPr>
      <w:bookmarkStart w:id="6295" w:name="_Toc5057"/>
      <w:r>
        <w:t>نابودی گناهان بنده، با سپری شدن هلال ماه رمضان</w:t>
      </w:r>
      <w:bookmarkEnd w:id="6295"/>
    </w:p>
    <w:p>
      <w:pPr>
        <w:pStyle w:val="BookText"/>
      </w:pPr>
      <w:r>
        <w:rPr>
          <w:rFonts w:ascii="Amiri" w:hAnsi="Amiri" w:eastAsia="Amiri" w:cs="Amiri"/>
          <w:lang w:bidi="ar-SA"/>
          <w:color w:val="111111"/>
          <w:sz w:val="28"/>
          <w:szCs w:val="28"/>
          <w:rtl/>
        </w:rPr>
        <w:t xml:space="preserve">وَ امْحَقْ ذُنُوبَنَا مَعَ امِّحَاقِ هِلَالِهِ</w:t>
      </w:r>
    </w:p>
    <w:p>
      <w:pPr>
        <w:pStyle w:val="BookText"/>
      </w:pPr>
      <w:r>
        <w:rPr>
          <w:rFonts w:ascii="IRNazanin" w:hAnsi="IRNazanin" w:eastAsia="IRNazanin" w:cs="IRNazanin"/>
          <w:lang w:bidi="fa-IR"/>
          <w:color w:val="111111"/>
          <w:sz w:val="28"/>
          <w:szCs w:val="28"/>
          <w:rtl/>
        </w:rPr>
        <w:t xml:space="preserve">و با محو شدن هلال ماه، گناهان ما را محو کن.15/44</w:t>
      </w:r>
    </w:p>
    <w:p>
      <w:pPr>
        <w:pStyle w:val="Heading5"/>
      </w:pPr>
      <w:bookmarkStart w:id="6296" w:name="_Toc5058"/>
      <w:r>
        <w:t>کَندن بدی‌های بندگان، با گذر روزهای رمضان</w:t>
      </w:r>
      <w:bookmarkEnd w:id="6296"/>
    </w:p>
    <w:p>
      <w:pPr>
        <w:pStyle w:val="BookText"/>
      </w:pPr>
      <w:r>
        <w:rPr>
          <w:rFonts w:ascii="Amiri" w:hAnsi="Amiri" w:eastAsia="Amiri" w:cs="Amiri"/>
          <w:lang w:bidi="ar-SA"/>
          <w:color w:val="111111"/>
          <w:sz w:val="28"/>
          <w:szCs w:val="28"/>
          <w:rtl/>
        </w:rPr>
        <w:t xml:space="preserve">وَ اسْلَخْ عَنَّا تَبِعَاتِنَا مَعَ انْسِلَاخِ أَیَّامِهِ حَتَّی یَنْقَضِیَ عَنَّا وَ قَدْ صَفَّیْتَنَا فِیهِ مِنَ الْخَطِیئَاتِ...</w:t>
      </w:r>
    </w:p>
    <w:p>
      <w:pPr>
        <w:pStyle w:val="BookText"/>
      </w:pPr>
      <w:r>
        <w:rPr>
          <w:rFonts w:ascii="IRNazanin" w:hAnsi="IRNazanin" w:eastAsia="IRNazanin" w:cs="IRNazanin"/>
          <w:lang w:bidi="fa-IR"/>
          <w:color w:val="111111"/>
          <w:sz w:val="28"/>
          <w:szCs w:val="28"/>
          <w:rtl/>
        </w:rPr>
        <w:t xml:space="preserve">و با گذشتن روزهایش، بدی‌هایمان را از ما بکن. تا (این ماه) در حالی از ما بگذرد که ما را در آن از خطاها پاکیزه ساخته‌ای.15/44</w:t>
      </w:r>
    </w:p>
    <w:p>
      <w:pPr>
        <w:pStyle w:val="Heading5"/>
      </w:pPr>
      <w:bookmarkStart w:id="6297" w:name="_Toc5059"/>
      <w:r>
        <w:t>کجروی در ماه رمضان، و بازگشت از آن</w:t>
      </w:r>
      <w:bookmarkEnd w:id="6297"/>
    </w:p>
    <w:p>
      <w:pPr>
        <w:pStyle w:val="BookText"/>
      </w:pPr>
      <w:r>
        <w:rPr>
          <w:rFonts w:ascii="Amiri" w:hAnsi="Amiri" w:eastAsia="Amiri" w:cs="Amiri"/>
          <w:lang w:bidi="ar-SA"/>
          <w:color w:val="111111"/>
          <w:sz w:val="28"/>
          <w:szCs w:val="28"/>
          <w:rtl/>
        </w:rPr>
        <w:t xml:space="preserve">وَ إِنْ مِلْنَا فِیهِ فَعَدِّلْنَا، وَ إِنْ زُغْنَا فِیهِ فَقَوِّمْنَا</w:t>
      </w:r>
    </w:p>
    <w:p>
      <w:pPr>
        <w:pStyle w:val="BookText"/>
      </w:pPr>
      <w:r>
        <w:rPr>
          <w:rFonts w:ascii="IRNazanin" w:hAnsi="IRNazanin" w:eastAsia="IRNazanin" w:cs="IRNazanin"/>
          <w:lang w:bidi="fa-IR"/>
          <w:color w:val="111111"/>
          <w:sz w:val="28"/>
          <w:szCs w:val="28"/>
          <w:rtl/>
        </w:rPr>
        <w:t xml:space="preserve">و اگر در آن کجروی کرده‌ایم، پس ما را بازگردان و اگر در آن منحرف شده‌ایم، ما را استوار بدار.16/44</w:t>
      </w:r>
    </w:p>
    <w:p>
      <w:pPr>
        <w:pStyle w:val="Heading5"/>
      </w:pPr>
      <w:bookmarkStart w:id="6298" w:name="_Toc5060"/>
      <w:r>
        <w:t>پر ساختن ماه رمضان، از عبادت بندگان</w:t>
      </w:r>
      <w:bookmarkEnd w:id="6298"/>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99" w:name="pg3739_48240"/>
    <w:bookmarkEnd w:id="599"/>
    <w:p>
      <w:pPr>
        <w:pStyle w:val="BookText"/>
      </w:pPr>
      <w:r>
        <w:rPr>
          <w:rFonts w:ascii="Amiri" w:hAnsi="Amiri" w:eastAsia="Amiri" w:cs="Amiri"/>
          <w:lang w:bidi="ar-SA"/>
          <w:color w:val="111111"/>
          <w:sz w:val="28"/>
          <w:szCs w:val="28"/>
          <w:rtl/>
        </w:rPr>
        <w:t xml:space="preserve">اللَّهُمَّ اشْحَنْهُ بِعِبَادَتِنَا إِیَّاکَ، وَ زَیِّنْ أَوْقَاتَهُ بِطَاعَتِنَا لَکَ</w:t>
      </w:r>
    </w:p>
    <w:p>
      <w:pPr>
        <w:pStyle w:val="BookText"/>
      </w:pPr>
      <w:r>
        <w:rPr>
          <w:rFonts w:ascii="IRNazanin" w:hAnsi="IRNazanin" w:eastAsia="IRNazanin" w:cs="IRNazanin"/>
          <w:lang w:bidi="fa-IR"/>
          <w:color w:val="111111"/>
          <w:sz w:val="28"/>
          <w:szCs w:val="28"/>
          <w:rtl/>
        </w:rPr>
        <w:t xml:space="preserve">خداوندا این (ماه) را از عبادت‌های ما، پر گردان و اوقاتش را به طاعت ما برای خود، زینت ده.17/44</w:t>
      </w:r>
    </w:p>
    <w:p>
      <w:pPr>
        <w:pStyle w:val="Heading5"/>
      </w:pPr>
      <w:bookmarkStart w:id="6299" w:name="_Toc5061"/>
      <w:r>
        <w:t>شمول درخواست در ماه رمضان، در همه ماه‌ها</w:t>
      </w:r>
      <w:bookmarkEnd w:id="6299"/>
    </w:p>
    <w:p>
      <w:pPr>
        <w:pStyle w:val="BookText"/>
      </w:pPr>
      <w:r>
        <w:rPr>
          <w:rFonts w:ascii="Amiri" w:hAnsi="Amiri" w:eastAsia="Amiri" w:cs="Amiri"/>
          <w:lang w:bidi="ar-SA"/>
          <w:color w:val="111111"/>
          <w:sz w:val="28"/>
          <w:szCs w:val="28"/>
          <w:rtl/>
        </w:rPr>
        <w:t xml:space="preserve">اللَّهُمَّ وَ اجْعَلْنَا فِی سَائِرِ الشُّهُورِ وَ الْأَیَّامِ کَذَلِکَ مَا عَمَّرْتَنَا</w:t>
      </w:r>
    </w:p>
    <w:p>
      <w:pPr>
        <w:pStyle w:val="BookText"/>
      </w:pPr>
      <w:r>
        <w:rPr>
          <w:rFonts w:ascii="IRNazanin" w:hAnsi="IRNazanin" w:eastAsia="IRNazanin" w:cs="IRNazanin"/>
          <w:lang w:bidi="fa-IR"/>
          <w:color w:val="111111"/>
          <w:sz w:val="28"/>
          <w:szCs w:val="28"/>
          <w:rtl/>
        </w:rPr>
        <w:t xml:space="preserve">خداوندا و ما را تا زمانی که عمر می‌دهی در بقیه ماه‌ها و روزها، این‌چنین قرار ده.18/44</w:t>
      </w:r>
    </w:p>
    <w:p>
      <w:pPr>
        <w:pStyle w:val="Heading5"/>
      </w:pPr>
      <w:bookmarkStart w:id="6300" w:name="_Toc5062"/>
      <w:r>
        <w:t>ماه رمضان، از کارهای برگزیده و واجبات مخصوص</w:t>
      </w:r>
      <w:bookmarkEnd w:id="6300"/>
    </w:p>
    <w:p>
      <w:pPr>
        <w:pStyle w:val="BookText"/>
      </w:pPr>
      <w:r>
        <w:rPr>
          <w:rFonts w:ascii="Amiri" w:hAnsi="Amiri" w:eastAsia="Amiri" w:cs="Amiri"/>
          <w:lang w:bidi="ar-SA"/>
          <w:color w:val="111111"/>
          <w:sz w:val="28"/>
          <w:szCs w:val="28"/>
          <w:rtl/>
        </w:rPr>
        <w:t xml:space="preserve">اللَّهُمَّ وَ أَنْتَ جَعَلْتَ مِنْ صَفَایَا تِلْکَ الْوَظَائِفِ، وَ خَصَائِصِ تِلْکَ الْفُرُوضِ شَهْرَ رَمَضَانَ...</w:t>
      </w:r>
    </w:p>
    <w:p>
      <w:pPr>
        <w:pStyle w:val="BookText"/>
      </w:pPr>
      <w:r>
        <w:rPr>
          <w:rFonts w:ascii="IRNazanin" w:hAnsi="IRNazanin" w:eastAsia="IRNazanin" w:cs="IRNazanin"/>
          <w:lang w:bidi="fa-IR"/>
          <w:color w:val="111111"/>
          <w:sz w:val="28"/>
          <w:szCs w:val="28"/>
          <w:rtl/>
        </w:rPr>
        <w:t xml:space="preserve">خداوندا و تو از کارهای برگزیده و واجبات مخصوصه، ماه رمضان را قرار دادی.20/45</w:t>
      </w:r>
    </w:p>
    <w:p>
      <w:pPr>
        <w:pStyle w:val="Heading5"/>
      </w:pPr>
      <w:bookmarkStart w:id="6301" w:name="_Toc5063"/>
      <w:r>
        <w:t>خاص بودن ماه رمضان، در مقایسه با سایر ماه‌ها</w:t>
      </w:r>
      <w:bookmarkEnd w:id="6301"/>
    </w:p>
    <w:p>
      <w:pPr>
        <w:pStyle w:val="BookText"/>
      </w:pPr>
      <w:r>
        <w:rPr>
          <w:rFonts w:ascii="Amiri" w:hAnsi="Amiri" w:eastAsia="Amiri" w:cs="Amiri"/>
          <w:lang w:bidi="ar-SA"/>
          <w:color w:val="111111"/>
          <w:sz w:val="28"/>
          <w:szCs w:val="28"/>
          <w:rtl/>
        </w:rPr>
        <w:t xml:space="preserve">اللَّهُمَّ وَ أَنْتَ جَعَلْتَ مِنْ... خَصَائِصِ تِلْکَ الْفُرُوضِ شَهْرَ رَمَضَانَ الَّذِی اخْتَصَصْتَهُ مِنْ سَائِرِ الشُّهُورِ</w:t>
      </w:r>
    </w:p>
    <w:p>
      <w:pPr>
        <w:pStyle w:val="BookText"/>
      </w:pPr>
      <w:r>
        <w:rPr>
          <w:rFonts w:ascii="IRNazanin" w:hAnsi="IRNazanin" w:eastAsia="IRNazanin" w:cs="IRNazanin"/>
          <w:lang w:bidi="fa-IR"/>
          <w:color w:val="111111"/>
          <w:sz w:val="28"/>
          <w:szCs w:val="28"/>
          <w:rtl/>
        </w:rPr>
        <w:t xml:space="preserve">خداوندا و تو از واجبات مخصوصه، ماه رمضان را قرار دادی. همان که آن را از بقیه ماه‌ها مخصوص داشتی.20/45</w:t>
      </w:r>
    </w:p>
    <w:p>
      <w:pPr>
        <w:pStyle w:val="Heading5"/>
      </w:pPr>
      <w:bookmarkStart w:id="6302" w:name="_Toc5064"/>
      <w:r>
        <w:t>ماه رمضان، سبب برتری امّت اسلام</w:t>
      </w:r>
      <w:bookmarkEnd w:id="6302"/>
    </w:p>
    <w:p>
      <w:pPr>
        <w:pStyle w:val="BookText"/>
      </w:pPr>
      <w:r>
        <w:rPr>
          <w:rFonts w:ascii="Amiri" w:hAnsi="Amiri" w:eastAsia="Amiri" w:cs="Amiri"/>
          <w:lang w:bidi="ar-SA"/>
          <w:color w:val="111111"/>
          <w:sz w:val="28"/>
          <w:szCs w:val="28"/>
          <w:rtl/>
        </w:rPr>
        <w:t xml:space="preserve">ثُمَّ آثَرْتَنَا بِهِ عَلَی سَائِرِ الْأُمَمِ، وَ اصْطَفَیْتَنَا بِفَضْلِهِ دُونَ أَهْلِ الْمِلَلِ</w:t>
      </w:r>
    </w:p>
    <w:p>
      <w:pPr>
        <w:pStyle w:val="BookText"/>
      </w:pPr>
      <w:r>
        <w:rPr>
          <w:rFonts w:ascii="IRNazanin" w:hAnsi="IRNazanin" w:eastAsia="IRNazanin" w:cs="IRNazanin"/>
          <w:lang w:bidi="fa-IR"/>
          <w:color w:val="111111"/>
          <w:sz w:val="28"/>
          <w:szCs w:val="28"/>
          <w:rtl/>
        </w:rPr>
        <w:t xml:space="preserve">سپس ما را بر بقیه امّت‌ها به وسیله آن (ماه)، برتری دادی و به فضیلت آن ما را - نه اهل آئین‌های دیگر را - برگزیدی.21/45</w:t>
      </w:r>
    </w:p>
    <w:p>
      <w:pPr>
        <w:pStyle w:val="Heading5"/>
      </w:pPr>
      <w:bookmarkStart w:id="6303" w:name="_Toc5065"/>
      <w:r>
        <w:t>رمضان و شب قدر</w:t>
      </w:r>
      <w:bookmarkEnd w:id="6303"/>
    </w:p>
    <w:p>
      <w:pPr>
        <w:pStyle w:val="BookText"/>
      </w:pPr>
      <w:r>
        <w:rPr>
          <w:rFonts w:ascii="Amiri" w:hAnsi="Amiri" w:eastAsia="Amiri" w:cs="Amiri"/>
          <w:lang w:bidi="ar-SA"/>
          <w:color w:val="111111"/>
          <w:sz w:val="28"/>
          <w:szCs w:val="28"/>
          <w:rtl/>
        </w:rPr>
        <w:t xml:space="preserve">وَ أَجْلَلْتَ فِیهِ مِنْ لَیْلَةِ الْقَدْرِ (الَّتِی هِیَ) خَیْرٌ مِنْ أَلْفِ شَهْرٍ</w:t>
      </w:r>
    </w:p>
    <w:p>
      <w:pPr>
        <w:pStyle w:val="BookText"/>
      </w:pPr>
      <w:r>
        <w:rPr>
          <w:rFonts w:ascii="IRNazanin" w:hAnsi="IRNazanin" w:eastAsia="IRNazanin" w:cs="IRNazanin"/>
          <w:lang w:bidi="fa-IR"/>
          <w:color w:val="111111"/>
          <w:sz w:val="28"/>
          <w:szCs w:val="28"/>
          <w:rtl/>
        </w:rPr>
        <w:t xml:space="preserve">و شب قدر را که از هزار ماه بهتر است، در آن بزرگ داشتی.20/45</w:t>
      </w:r>
    </w:p>
    <w:p>
      <w:pPr>
        <w:pStyle w:val="BookText"/>
      </w:pPr>
      <w:r>
        <w:rPr>
          <w:rFonts w:ascii="Amiri" w:hAnsi="Amiri" w:eastAsia="Amiri" w:cs="Amiri"/>
          <w:lang w:bidi="ar-SA"/>
          <w:color w:val="111111"/>
          <w:sz w:val="28"/>
          <w:szCs w:val="28"/>
          <w:rtl/>
        </w:rPr>
        <w:t xml:space="preserve">السَّلَامُ عَلَیْکَ وَ عَلَی لَیْلَةِ الْقَدْرِ الَّتِی هِیَ خَیْرٌ مِنْ أَلْفِ شَهْرٍ</w:t>
      </w:r>
    </w:p>
    <w:p>
      <w:pPr>
        <w:pStyle w:val="BookText"/>
      </w:pPr>
      <w:r>
        <w:rPr>
          <w:rFonts w:ascii="IRNazanin" w:hAnsi="IRNazanin" w:eastAsia="IRNazanin" w:cs="IRNazanin"/>
          <w:lang w:bidi="fa-IR"/>
          <w:color w:val="111111"/>
          <w:sz w:val="28"/>
          <w:szCs w:val="28"/>
          <w:rtl/>
        </w:rPr>
        <w:t xml:space="preserve">درود بر تو و بر شب قدر که بهتر است از هزار ماه. 40/45</w:t>
      </w:r>
    </w:p>
    <w:p>
      <w:pPr>
        <w:pStyle w:val="Heading5"/>
      </w:pPr>
      <w:bookmarkStart w:id="6304" w:name="_Toc5066"/>
      <w:r>
        <w:t>روزه داشتن، در روزهای ماه رمضان</w:t>
      </w:r>
      <w:bookmarkEnd w:id="6304"/>
    </w:p>
    <w:p>
      <w:pPr>
        <w:pStyle w:val="BookText"/>
      </w:pPr>
      <w:r>
        <w:rPr>
          <w:rFonts w:ascii="Amiri" w:hAnsi="Amiri" w:eastAsia="Amiri" w:cs="Amiri"/>
          <w:lang w:bidi="ar-SA"/>
          <w:color w:val="111111"/>
          <w:sz w:val="28"/>
          <w:szCs w:val="28"/>
          <w:rtl/>
        </w:rPr>
        <w:t xml:space="preserve">فَصُمْنَا بِأَمْرِکَ نَهَارَهُ</w:t>
      </w:r>
    </w:p>
    <w:p>
      <w:pPr>
        <w:pStyle w:val="BookText"/>
      </w:pPr>
      <w:r>
        <w:rPr>
          <w:rFonts w:ascii="IRNazanin" w:hAnsi="IRNazanin" w:eastAsia="IRNazanin" w:cs="IRNazanin"/>
          <w:lang w:bidi="fa-IR"/>
          <w:color w:val="111111"/>
          <w:sz w:val="28"/>
          <w:szCs w:val="28"/>
          <w:rtl/>
        </w:rPr>
        <w:t xml:space="preserve">پس به فرمان تو روزش را روزه گرفتیم.21/45</w:t>
      </w:r>
    </w:p>
    <w:p>
      <w:pPr>
        <w:pStyle w:val="Heading5"/>
      </w:pPr>
      <w:bookmarkStart w:id="6305" w:name="_Toc5067"/>
      <w:r>
        <w:t>برخاستن در شب‌های رمضان</w:t>
      </w:r>
      <w:bookmarkEnd w:id="6305"/>
    </w:p>
    <w:p>
      <w:pPr>
        <w:pStyle w:val="BookText"/>
      </w:pPr>
      <w:r>
        <w:rPr>
          <w:rFonts w:ascii="Amiri" w:hAnsi="Amiri" w:eastAsia="Amiri" w:cs="Amiri"/>
          <w:lang w:bidi="ar-SA"/>
          <w:color w:val="111111"/>
          <w:sz w:val="28"/>
          <w:szCs w:val="28"/>
          <w:rtl/>
        </w:rPr>
        <w:t xml:space="preserve">وَ قُمْنَا بِعَوْنِکَ لَیْلَهُ</w:t>
      </w:r>
    </w:p>
    <w:p>
      <w:pPr>
        <w:pStyle w:val="BookText"/>
      </w:pPr>
      <w:r>
        <w:rPr>
          <w:rFonts w:ascii="IRNazanin" w:hAnsi="IRNazanin" w:eastAsia="IRNazanin" w:cs="IRNazanin"/>
          <w:lang w:bidi="fa-IR"/>
          <w:color w:val="111111"/>
          <w:sz w:val="28"/>
          <w:szCs w:val="28"/>
          <w:rtl/>
        </w:rPr>
        <w:t xml:space="preserve">و به یاری تو شبش را به‌پا خاستیم.21/45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00" w:name="pg3739_48241"/>
    <w:bookmarkEnd w:id="600"/>
    <w:p>
      <w:pPr>
        <w:pStyle w:val="Heading5"/>
      </w:pPr>
      <w:bookmarkStart w:id="6306" w:name="_Toc5068"/>
      <w:r>
        <w:t>ماه رمضان، وسیله پاداش خدا</w:t>
      </w:r>
      <w:bookmarkEnd w:id="6306"/>
    </w:p>
    <w:p>
      <w:pPr>
        <w:pStyle w:val="BookText"/>
      </w:pPr>
      <w:r>
        <w:rPr>
          <w:rFonts w:ascii="Amiri" w:hAnsi="Amiri" w:eastAsia="Amiri" w:cs="Amiri"/>
          <w:lang w:bidi="ar-SA"/>
          <w:color w:val="111111"/>
          <w:sz w:val="28"/>
          <w:szCs w:val="28"/>
          <w:rtl/>
        </w:rPr>
        <w:t xml:space="preserve">وَ تَسَبَّبْنَا إِلَیْهِ مِنْ مَثُوبَتِکَ</w:t>
      </w:r>
    </w:p>
    <w:p>
      <w:pPr>
        <w:pStyle w:val="BookText"/>
      </w:pPr>
      <w:r>
        <w:rPr>
          <w:rFonts w:ascii="IRNazanin" w:hAnsi="IRNazanin" w:eastAsia="IRNazanin" w:cs="IRNazanin"/>
          <w:lang w:bidi="fa-IR"/>
          <w:color w:val="111111"/>
          <w:sz w:val="28"/>
          <w:szCs w:val="28"/>
          <w:rtl/>
        </w:rPr>
        <w:t xml:space="preserve">و آن را وسیله پاداش تو قرار دادیم.21/45</w:t>
      </w:r>
    </w:p>
    <w:p>
      <w:pPr>
        <w:pStyle w:val="Heading5"/>
      </w:pPr>
      <w:bookmarkStart w:id="6307" w:name="_Toc5069"/>
      <w:r>
        <w:t>پسندیده زیستن رمضان، در بین مسلمانان</w:t>
      </w:r>
      <w:bookmarkEnd w:id="6307"/>
    </w:p>
    <w:p>
      <w:pPr>
        <w:pStyle w:val="BookText"/>
      </w:pPr>
      <w:r>
        <w:rPr>
          <w:rFonts w:ascii="Amiri" w:hAnsi="Amiri" w:eastAsia="Amiri" w:cs="Amiri"/>
          <w:lang w:bidi="ar-SA"/>
          <w:color w:val="111111"/>
          <w:sz w:val="28"/>
          <w:szCs w:val="28"/>
          <w:rtl/>
        </w:rPr>
        <w:t xml:space="preserve">وَ قَدْ أَقَامَ فِینَا هَذَا الشَّهْرُ مُقَامَ حَمْدٍ</w:t>
      </w:r>
    </w:p>
    <w:p>
      <w:pPr>
        <w:pStyle w:val="BookText"/>
      </w:pPr>
      <w:r>
        <w:rPr>
          <w:rFonts w:ascii="IRNazanin" w:hAnsi="IRNazanin" w:eastAsia="IRNazanin" w:cs="IRNazanin"/>
          <w:lang w:bidi="fa-IR"/>
          <w:color w:val="111111"/>
          <w:sz w:val="28"/>
          <w:szCs w:val="28"/>
          <w:rtl/>
        </w:rPr>
        <w:t xml:space="preserve">و این ماه در بین ما (در) مقام پسندیده اقامت کرد.22/45</w:t>
      </w:r>
    </w:p>
    <w:p>
      <w:pPr>
        <w:pStyle w:val="Heading5"/>
      </w:pPr>
      <w:bookmarkStart w:id="6308" w:name="_Toc5070"/>
      <w:r>
        <w:t>ماه رمضان، مصاحب و یاری نیکو</w:t>
      </w:r>
      <w:bookmarkEnd w:id="6308"/>
    </w:p>
    <w:p>
      <w:pPr>
        <w:pStyle w:val="BookText"/>
      </w:pPr>
      <w:r>
        <w:rPr>
          <w:rFonts w:ascii="Amiri" w:hAnsi="Amiri" w:eastAsia="Amiri" w:cs="Amiri"/>
          <w:lang w:bidi="ar-SA"/>
          <w:color w:val="111111"/>
          <w:sz w:val="28"/>
          <w:szCs w:val="28"/>
          <w:rtl/>
        </w:rPr>
        <w:t xml:space="preserve">وَ قَدْ أَقَامَ فِینَا هَذَا الشَّهْرُ مُقَامَ حَمْدٍ، وَ صَحِبَنَا صُحْبَةَ مَبْرُورٍ</w:t>
      </w:r>
    </w:p>
    <w:p>
      <w:pPr>
        <w:pStyle w:val="BookText"/>
      </w:pPr>
      <w:r>
        <w:rPr>
          <w:rFonts w:ascii="IRNazanin" w:hAnsi="IRNazanin" w:eastAsia="IRNazanin" w:cs="IRNazanin"/>
          <w:lang w:bidi="fa-IR"/>
          <w:color w:val="111111"/>
          <w:sz w:val="28"/>
          <w:szCs w:val="28"/>
          <w:rtl/>
        </w:rPr>
        <w:t xml:space="preserve">و این ماه در بین ما (در) مقام پسندیده اقامت کرد و با ما همچون یارِ نیکو همراه شد.22/45</w:t>
      </w:r>
    </w:p>
    <w:p>
      <w:pPr>
        <w:pStyle w:val="Heading5"/>
      </w:pPr>
      <w:bookmarkStart w:id="6309" w:name="_Toc5071"/>
      <w:r>
        <w:t>رمضان و بهترین سودها</w:t>
      </w:r>
      <w:bookmarkEnd w:id="6309"/>
    </w:p>
    <w:p>
      <w:pPr>
        <w:pStyle w:val="BookText"/>
      </w:pPr>
      <w:r>
        <w:rPr>
          <w:rFonts w:ascii="Amiri" w:hAnsi="Amiri" w:eastAsia="Amiri" w:cs="Amiri"/>
          <w:lang w:bidi="ar-SA"/>
          <w:color w:val="111111"/>
          <w:sz w:val="28"/>
          <w:szCs w:val="28"/>
          <w:rtl/>
        </w:rPr>
        <w:t xml:space="preserve">وَ قَدْ أَقَامَ فِینَا هَذَا الشَّهْرُ مُقَامَ حَمْدٍ، وَ... أَرْبَحَنَا أَفْضَلَ أَرْبَاحِ الْعَالَمِینَ</w:t>
      </w:r>
    </w:p>
    <w:p>
      <w:pPr>
        <w:pStyle w:val="BookText"/>
      </w:pPr>
      <w:r>
        <w:rPr>
          <w:rFonts w:ascii="IRNazanin" w:hAnsi="IRNazanin" w:eastAsia="IRNazanin" w:cs="IRNazanin"/>
          <w:lang w:bidi="fa-IR"/>
          <w:color w:val="111111"/>
          <w:sz w:val="28"/>
          <w:szCs w:val="28"/>
          <w:rtl/>
        </w:rPr>
        <w:t xml:space="preserve">و این ماه در بین ما (در) مقام پسندیده اقامت کرد و ما را به برترین سودهای جهانیان، سودمند نمود.22/45</w:t>
      </w:r>
    </w:p>
    <w:p>
      <w:pPr>
        <w:pStyle w:val="Heading5"/>
      </w:pPr>
      <w:bookmarkStart w:id="6310" w:name="_Toc5072"/>
      <w:r>
        <w:t>جدا شدن رمضان، از بنده</w:t>
      </w:r>
      <w:bookmarkEnd w:id="6310"/>
    </w:p>
    <w:p>
      <w:pPr>
        <w:pStyle w:val="BookText"/>
      </w:pPr>
      <w:r>
        <w:rPr>
          <w:rFonts w:ascii="Amiri" w:hAnsi="Amiri" w:eastAsia="Amiri" w:cs="Amiri"/>
          <w:lang w:bidi="ar-SA"/>
          <w:color w:val="111111"/>
          <w:sz w:val="28"/>
          <w:szCs w:val="28"/>
          <w:rtl/>
        </w:rPr>
        <w:t xml:space="preserve">ثُمَّ قَدْ فَارَقَنَا عِنْدَ تَمَامِ وَقْتِهِ، وَ انْقِطَاعِ مُدَّتِهِ</w:t>
      </w:r>
    </w:p>
    <w:p>
      <w:pPr>
        <w:pStyle w:val="BookText"/>
      </w:pPr>
      <w:r>
        <w:rPr>
          <w:rFonts w:ascii="IRNazanin" w:hAnsi="IRNazanin" w:eastAsia="IRNazanin" w:cs="IRNazanin"/>
          <w:lang w:bidi="fa-IR"/>
          <w:color w:val="111111"/>
          <w:sz w:val="28"/>
          <w:szCs w:val="28"/>
          <w:rtl/>
        </w:rPr>
        <w:t xml:space="preserve">سپس هنگام تمام شدن وقتش و به سر آمدن مدّتش، از ما جدا شد.22/45</w:t>
      </w:r>
    </w:p>
    <w:p>
      <w:pPr>
        <w:pStyle w:val="Heading5"/>
      </w:pPr>
      <w:bookmarkStart w:id="6311" w:name="_Toc5073"/>
      <w:r>
        <w:t>وداع نمودن با رمضان</w:t>
      </w:r>
      <w:bookmarkEnd w:id="6311"/>
    </w:p>
    <w:p>
      <w:pPr>
        <w:pStyle w:val="BookText"/>
      </w:pPr>
      <w:r>
        <w:rPr>
          <w:rFonts w:ascii="Amiri" w:hAnsi="Amiri" w:eastAsia="Amiri" w:cs="Amiri"/>
          <w:lang w:bidi="ar-SA"/>
          <w:color w:val="111111"/>
          <w:sz w:val="28"/>
          <w:szCs w:val="28"/>
          <w:rtl/>
        </w:rPr>
        <w:t xml:space="preserve">فَنَحْنُ مُوَدِّعُوهُ وِدَاعَ مَنْ عَزَّ فِرَاقُهُ عَلَیْنَا</w:t>
      </w:r>
    </w:p>
    <w:p>
      <w:pPr>
        <w:pStyle w:val="BookText"/>
      </w:pPr>
      <w:r>
        <w:rPr>
          <w:rFonts w:ascii="IRNazanin" w:hAnsi="IRNazanin" w:eastAsia="IRNazanin" w:cs="IRNazanin"/>
          <w:lang w:bidi="fa-IR"/>
          <w:color w:val="111111"/>
          <w:sz w:val="28"/>
          <w:szCs w:val="28"/>
          <w:rtl/>
        </w:rPr>
        <w:t xml:space="preserve">پس آن را وداع می‌گوییم، وداع از کسی که فراقش بر ما دشوار است.23/45</w:t>
      </w:r>
    </w:p>
    <w:p>
      <w:pPr>
        <w:pStyle w:val="Heading5"/>
      </w:pPr>
      <w:bookmarkStart w:id="6312" w:name="_Toc5074"/>
      <w:r>
        <w:t>درود خدا بر رمضان، و بیان ویژگی‌های آن</w:t>
      </w:r>
      <w:bookmarkEnd w:id="6312"/>
    </w:p>
    <w:p>
      <w:pPr>
        <w:pStyle w:val="BookText"/>
      </w:pPr>
      <w:r>
        <w:rPr>
          <w:rFonts w:ascii="Amiri" w:hAnsi="Amiri" w:eastAsia="Amiri" w:cs="Amiri"/>
          <w:lang w:bidi="ar-SA"/>
          <w:color w:val="111111"/>
          <w:sz w:val="28"/>
          <w:szCs w:val="28"/>
          <w:rtl/>
        </w:rPr>
        <w:t xml:space="preserve">السَّلَامُ عَلَیْکَ یَا شَهْرَ اللَّهِ الْأَکْبَرَ، وَ یَا عِیدَ أَوْلِیَائِهِ</w:t>
      </w:r>
    </w:p>
    <w:p>
      <w:pPr>
        <w:pStyle w:val="BookText"/>
      </w:pPr>
      <w:r>
        <w:rPr>
          <w:rFonts w:ascii="IRNazanin" w:hAnsi="IRNazanin" w:eastAsia="IRNazanin" w:cs="IRNazanin"/>
          <w:lang w:bidi="fa-IR"/>
          <w:color w:val="111111"/>
          <w:sz w:val="28"/>
          <w:szCs w:val="28"/>
          <w:rtl/>
        </w:rPr>
        <w:t xml:space="preserve">درود بر تو، ای بزرگ‌ترین ماه خدا، و ای عید دوستان او.23/45</w:t>
      </w:r>
    </w:p>
    <w:p>
      <w:pPr>
        <w:pStyle w:val="BookText"/>
      </w:pPr>
      <w:r>
        <w:rPr>
          <w:rFonts w:ascii="Amiri" w:hAnsi="Amiri" w:eastAsia="Amiri" w:cs="Amiri"/>
          <w:lang w:bidi="ar-SA"/>
          <w:color w:val="111111"/>
          <w:sz w:val="28"/>
          <w:szCs w:val="28"/>
          <w:rtl/>
        </w:rPr>
        <w:t xml:space="preserve">السَّلَامُ عَلَیْکَ... یَا خَیْرَ شَهْرٍ فِی الْأَیَّامِ وَ السَّاعَاتِ</w:t>
      </w:r>
    </w:p>
    <w:p>
      <w:pPr>
        <w:pStyle w:val="BookText"/>
      </w:pPr>
      <w:r>
        <w:rPr>
          <w:rFonts w:ascii="IRNazanin" w:hAnsi="IRNazanin" w:eastAsia="IRNazanin" w:cs="IRNazanin"/>
          <w:lang w:bidi="fa-IR"/>
          <w:color w:val="111111"/>
          <w:sz w:val="28"/>
          <w:szCs w:val="28"/>
          <w:rtl/>
        </w:rPr>
        <w:t xml:space="preserve">درود بر تو، ای بهترین ماه در روزها و ساعت‌ها.24/45</w:t>
      </w:r>
    </w:p>
    <w:p>
      <w:pPr>
        <w:pStyle w:val="BookText"/>
      </w:pPr>
      <w:r>
        <w:rPr>
          <w:rFonts w:ascii="Amiri" w:hAnsi="Amiri" w:eastAsia="Amiri" w:cs="Amiri"/>
          <w:lang w:bidi="ar-SA"/>
          <w:color w:val="111111"/>
          <w:sz w:val="28"/>
          <w:szCs w:val="28"/>
          <w:rtl/>
        </w:rPr>
        <w:t xml:space="preserve">السَّلَامُ عَلَیْکَ مِنْ شَهْرٍ قَرُبَتْ فِیهِ الْآمَالُ، وَ نُشِرَتْ فِیهِ الْأَعْمَالُ</w:t>
      </w:r>
    </w:p>
    <w:p>
      <w:pPr>
        <w:pStyle w:val="BookText"/>
      </w:pPr>
      <w:r>
        <w:rPr>
          <w:rFonts w:ascii="IRNazanin" w:hAnsi="IRNazanin" w:eastAsia="IRNazanin" w:cs="IRNazanin"/>
          <w:lang w:bidi="fa-IR"/>
          <w:color w:val="111111"/>
          <w:sz w:val="28"/>
          <w:szCs w:val="28"/>
          <w:rtl/>
        </w:rPr>
        <w:t xml:space="preserve">درود بر تو ماهی که آرزوها در آن نزدیک شد و اعمال در آن گسترده گشت.25/45</w:t>
      </w:r>
    </w:p>
    <w:p>
      <w:pPr>
        <w:pStyle w:val="BookText"/>
      </w:pPr>
      <w:r>
        <w:rPr>
          <w:rFonts w:ascii="Amiri" w:hAnsi="Amiri" w:eastAsia="Amiri" w:cs="Amiri"/>
          <w:lang w:bidi="ar-SA"/>
          <w:color w:val="111111"/>
          <w:sz w:val="28"/>
          <w:szCs w:val="28"/>
          <w:rtl/>
        </w:rPr>
        <w:t xml:space="preserve">السَّلَامُ عَلَیْکَ مِنْ قَرِینٍ جَلَّ قَدْرُهُ مَوْجُودًا</w:t>
      </w:r>
    </w:p>
    <w:p>
      <w:pPr>
        <w:pStyle w:val="BookText"/>
      </w:pPr>
      <w:r>
        <w:rPr>
          <w:rFonts w:ascii="IRNazanin" w:hAnsi="IRNazanin" w:eastAsia="IRNazanin" w:cs="IRNazanin"/>
          <w:lang w:bidi="fa-IR"/>
          <w:color w:val="111111"/>
          <w:sz w:val="28"/>
          <w:szCs w:val="28"/>
          <w:rtl/>
        </w:rPr>
        <w:t xml:space="preserve">درود بر تو همنشینی که تا بودی، احترامش بزرگ بود.26/45</w:t>
      </w:r>
    </w:p>
    <w:p>
      <w:pPr>
        <w:pStyle w:val="BookText"/>
      </w:pPr>
      <w:r>
        <w:rPr>
          <w:rFonts w:ascii="Amiri" w:hAnsi="Amiri" w:eastAsia="Amiri" w:cs="Amiri"/>
          <w:lang w:bidi="ar-SA"/>
          <w:color w:val="111111"/>
          <w:sz w:val="28"/>
          <w:szCs w:val="28"/>
          <w:rtl/>
        </w:rPr>
        <w:t xml:space="preserve">السَّلَامُ عَلَیْکَ مِنْ أَلِیفٍ آنَسَ مُقْبِلًا فَسَرَّ</w:t>
      </w:r>
    </w:p>
    <w:p>
      <w:pPr>
        <w:pStyle w:val="BookText"/>
      </w:pPr>
      <w:r>
        <w:rPr>
          <w:rFonts w:ascii="IRNazanin" w:hAnsi="IRNazanin" w:eastAsia="IRNazanin" w:cs="IRNazanin"/>
          <w:lang w:bidi="fa-IR"/>
          <w:color w:val="111111"/>
          <w:sz w:val="28"/>
          <w:szCs w:val="28"/>
          <w:rtl/>
        </w:rPr>
        <w:t xml:space="preserve">درود بر تو همدمی که چون روی آورد، دل‌ها را آرام نمود و شادمان ساخت.27/45</w:t>
      </w:r>
    </w:p>
    <w:p>
      <w:pPr>
        <w:pStyle w:val="BookText"/>
      </w:pPr>
      <w:r>
        <w:rPr>
          <w:rFonts w:ascii="Amiri" w:hAnsi="Amiri" w:eastAsia="Amiri" w:cs="Amiri"/>
          <w:lang w:bidi="ar-SA"/>
          <w:color w:val="111111"/>
          <w:sz w:val="28"/>
          <w:szCs w:val="28"/>
          <w:rtl/>
        </w:rPr>
        <w:t xml:space="preserve">السَّلَامُ عَلَیْکَ مِنْ مُجَاوِرٍ رَقَّتْ فِیهِ الْقُلُوبُ</w:t>
      </w:r>
    </w:p>
    <w:p>
      <w:pPr>
        <w:pStyle w:val="BookText"/>
      </w:pPr>
      <w:r>
        <w:rPr>
          <w:rFonts w:ascii="IRNazanin" w:hAnsi="IRNazanin" w:eastAsia="IRNazanin" w:cs="IRNazanin"/>
          <w:lang w:bidi="fa-IR"/>
          <w:color w:val="111111"/>
          <w:sz w:val="28"/>
          <w:szCs w:val="28"/>
          <w:rtl/>
        </w:rPr>
        <w:t xml:space="preserve">درود بر تو همسایه‌ای که دل‌ها در آن فروتن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28/45</w:t>
      </w:r>
    </w:p>
    <w:p>
      <w:pPr>
        <w:pStyle w:val="BookText"/>
      </w:pPr>
      <w:r>
        <w:rPr>
          <w:rFonts w:ascii="Amiri" w:hAnsi="Amiri" w:eastAsia="Amiri" w:cs="Amiri"/>
          <w:lang w:bidi="ar-SA"/>
          <w:color w:val="111111"/>
          <w:sz w:val="28"/>
          <w:szCs w:val="28"/>
          <w:rtl/>
        </w:rPr>
        <w:t xml:space="preserve">السَّلَامُ عَلَیْکَ مِنْ نَاصِرٍ أَعَانَ عَلَی الشَّیْطَانِ</w:t>
      </w:r>
    </w:p>
    <w:p>
      <w:pPr>
        <w:pStyle w:val="BookText"/>
      </w:pPr>
      <w:r>
        <w:rPr>
          <w:rFonts w:ascii="IRNazanin" w:hAnsi="IRNazanin" w:eastAsia="IRNazanin" w:cs="IRNazanin"/>
          <w:lang w:bidi="fa-IR"/>
          <w:color w:val="111111"/>
          <w:sz w:val="28"/>
          <w:szCs w:val="28"/>
          <w:rtl/>
        </w:rPr>
        <w:t xml:space="preserve">درود بر تو یاوری که در برابر شیطان یاری کرد. 29/45</w:t>
      </w:r>
    </w:p>
    <w:p>
      <w:pPr>
        <w:pStyle w:val="BookText"/>
      </w:pPr>
      <w:r>
        <w:rPr>
          <w:rFonts w:ascii="Amiri" w:hAnsi="Amiri" w:eastAsia="Amiri" w:cs="Amiri"/>
          <w:lang w:bidi="ar-SA"/>
          <w:color w:val="111111"/>
          <w:sz w:val="28"/>
          <w:szCs w:val="28"/>
          <w:rtl/>
        </w:rPr>
        <w:t xml:space="preserve">السَّلَامُ عَلَیْکَ مَا أَکْثَرَ عُتَقَاءَ اللَّهِ فِیکَ! وَ مَا أَسْعَدَ مَنْ رَعَی حُرْمَتَکَ بِکَ!</w:t>
      </w:r>
    </w:p>
    <w:p>
      <w:pPr>
        <w:pStyle w:val="BookText"/>
      </w:pPr>
      <w:r>
        <w:rPr>
          <w:rFonts w:ascii="IRNazanin" w:hAnsi="IRNazanin" w:eastAsia="IRNazanin" w:cs="IRNazanin"/>
          <w:lang w:bidi="fa-IR"/>
          <w:color w:val="111111"/>
          <w:sz w:val="28"/>
          <w:szCs w:val="28"/>
          <w:rtl/>
        </w:rPr>
        <w:t xml:space="preserve">درود بر تو. چه بسیار است آزادشدگان (از عذاب) خدا در تو! و چه نیک‌بخت است کسی که به سبب تو، حرمتت را رعایت کند!.30/45</w:t>
      </w:r>
    </w:p>
    <w:p>
      <w:pPr>
        <w:pStyle w:val="BookText"/>
      </w:pPr>
      <w:r>
        <w:rPr>
          <w:rFonts w:ascii="Amiri" w:hAnsi="Amiri" w:eastAsia="Amiri" w:cs="Amiri"/>
          <w:lang w:bidi="ar-SA"/>
          <w:color w:val="111111"/>
          <w:sz w:val="28"/>
          <w:szCs w:val="28"/>
          <w:rtl/>
        </w:rPr>
        <w:t xml:space="preserve">السَّلَامُ عَلَیْکَ مَا کَانَ أَمْحَاکَ لِلذُّنُوبِ، وَ أَسْتَرَکَ لِأَنْوَاعِ الْعُیُوبِ</w:t>
      </w:r>
    </w:p>
    <w:p>
      <w:pPr>
        <w:pStyle w:val="BookText"/>
      </w:pPr>
      <w:r>
        <w:rPr>
          <w:rFonts w:ascii="IRNazanin" w:hAnsi="IRNazanin" w:eastAsia="IRNazanin" w:cs="IRNazanin"/>
          <w:lang w:bidi="fa-IR"/>
          <w:color w:val="111111"/>
          <w:sz w:val="28"/>
          <w:szCs w:val="28"/>
          <w:rtl/>
        </w:rPr>
        <w:t xml:space="preserve">درود بر تو. چه محوکننده بودی، گناهان را! و چه پوشنده بودی، انواع عیب‌ها را!.31/45</w:t>
      </w:r>
    </w:p>
    <w:p>
      <w:pPr>
        <w:pStyle w:val="BookText"/>
      </w:pPr>
      <w:r>
        <w:rPr>
          <w:rFonts w:ascii="Amiri" w:hAnsi="Amiri" w:eastAsia="Amiri" w:cs="Amiri"/>
          <w:lang w:bidi="ar-SA"/>
          <w:color w:val="111111"/>
          <w:sz w:val="28"/>
          <w:szCs w:val="28"/>
          <w:rtl/>
        </w:rPr>
        <w:t xml:space="preserve">السَّلَامُ عَلَیْکَ مَا کَانَ أَطْوَلَکَ عَلَی الْمُ-جْرِمِینَ، وَ أَهْیَبَکَ فِی صُدُورِ الْمُوءْمِنِینَ</w:t>
      </w:r>
    </w:p>
    <w:p>
      <w:pPr>
        <w:pStyle w:val="BookText"/>
      </w:pPr>
      <w:r>
        <w:rPr>
          <w:rFonts w:ascii="IRNazanin" w:hAnsi="IRNazanin" w:eastAsia="IRNazanin" w:cs="IRNazanin"/>
          <w:lang w:bidi="fa-IR"/>
          <w:color w:val="111111"/>
          <w:sz w:val="28"/>
          <w:szCs w:val="28"/>
          <w:rtl/>
        </w:rPr>
        <w:t xml:space="preserve">درود بر تو. چه طولانی بودی، بر گناهکاران! و چه با هیبت بودی، در سینه‌های مؤمنان!.32/45</w:t>
      </w:r>
    </w:p>
    <w:p>
      <w:pPr>
        <w:pStyle w:val="BookText"/>
      </w:pPr>
      <w:r>
        <w:rPr>
          <w:rFonts w:ascii="Amiri" w:hAnsi="Amiri" w:eastAsia="Amiri" w:cs="Amiri"/>
          <w:lang w:bidi="ar-SA"/>
          <w:color w:val="111111"/>
          <w:sz w:val="28"/>
          <w:szCs w:val="28"/>
          <w:rtl/>
        </w:rPr>
        <w:t xml:space="preserve">السَّلَامُ عَلَیْکَ مِنْ شَهْرٍ لَا تُنَافِسُهُ الْأَیَّامُ</w:t>
      </w:r>
    </w:p>
    <w:p>
      <w:pPr>
        <w:pStyle w:val="BookText"/>
      </w:pPr>
      <w:r>
        <w:rPr>
          <w:rFonts w:ascii="IRNazanin" w:hAnsi="IRNazanin" w:eastAsia="IRNazanin" w:cs="IRNazanin"/>
          <w:lang w:bidi="fa-IR"/>
          <w:color w:val="111111"/>
          <w:sz w:val="28"/>
          <w:szCs w:val="28"/>
          <w:rtl/>
        </w:rPr>
        <w:t xml:space="preserve">درود بر تو ماهی که روزها(ی دیگر) با آن برابری نمی‌کند.33/45</w:t>
      </w:r>
    </w:p>
    <w:p>
      <w:pPr>
        <w:pStyle w:val="BookText"/>
      </w:pPr>
      <w:r>
        <w:rPr>
          <w:rFonts w:ascii="Amiri" w:hAnsi="Amiri" w:eastAsia="Amiri" w:cs="Amiri"/>
          <w:lang w:bidi="ar-SA"/>
          <w:color w:val="111111"/>
          <w:sz w:val="28"/>
          <w:szCs w:val="28"/>
          <w:rtl/>
        </w:rPr>
        <w:t xml:space="preserve">السَّلَامُ عَلَیْکَ مِنْ شَهْرٍ هُوَ مِنْ کُلِّ أَمْرٍ سَلَامٌ</w:t>
      </w:r>
    </w:p>
    <w:p>
      <w:pPr>
        <w:pStyle w:val="BookText"/>
      </w:pPr>
      <w:r>
        <w:rPr>
          <w:rFonts w:ascii="IRNazanin" w:hAnsi="IRNazanin" w:eastAsia="IRNazanin" w:cs="IRNazanin"/>
          <w:lang w:bidi="fa-IR"/>
          <w:color w:val="111111"/>
          <w:sz w:val="28"/>
          <w:szCs w:val="28"/>
          <w:rtl/>
        </w:rPr>
        <w:t xml:space="preserve">درود بر تو ماهی که از هر چیز سلامت است.34/45</w:t>
      </w:r>
    </w:p>
    <w:p>
      <w:pPr>
        <w:pStyle w:val="BookText"/>
      </w:pPr>
      <w:r>
        <w:rPr>
          <w:rFonts w:ascii="Amiri" w:hAnsi="Amiri" w:eastAsia="Amiri" w:cs="Amiri"/>
          <w:lang w:bidi="ar-SA"/>
          <w:color w:val="111111"/>
          <w:sz w:val="28"/>
          <w:szCs w:val="28"/>
          <w:rtl/>
        </w:rPr>
        <w:t xml:space="preserve">السَّلَامُ عَلَیْکَ غَیْرَ کَرِیهِ الْمُصَاحَبَةِ</w:t>
      </w:r>
    </w:p>
    <w:p>
      <w:pPr>
        <w:pStyle w:val="BookText"/>
      </w:pPr>
      <w:r>
        <w:rPr>
          <w:rFonts w:ascii="IRNazanin" w:hAnsi="IRNazanin" w:eastAsia="IRNazanin" w:cs="IRNazanin"/>
          <w:lang w:bidi="fa-IR"/>
          <w:color w:val="111111"/>
          <w:sz w:val="28"/>
          <w:szCs w:val="28"/>
          <w:rtl/>
        </w:rPr>
        <w:t xml:space="preserve">درود بر تو که همراهی‌اش ناپسند نیست.35/45</w:t>
      </w:r>
    </w:p>
    <w:p>
      <w:pPr>
        <w:pStyle w:val="BookText"/>
      </w:pPr>
      <w:r>
        <w:rPr>
          <w:rFonts w:ascii="Amiri" w:hAnsi="Amiri" w:eastAsia="Amiri" w:cs="Amiri"/>
          <w:lang w:bidi="ar-SA"/>
          <w:color w:val="111111"/>
          <w:sz w:val="28"/>
          <w:szCs w:val="28"/>
          <w:rtl/>
        </w:rPr>
        <w:t xml:space="preserve">السَّلَامُ عَلَیْکَ کَمَا وَفَدْتَ عَلَیْنَا بِالْبَرَکَاتِ، وَ غَسَلْتَ عَنَّا دَنَسَ الْخَطِیئَاتِ</w:t>
      </w:r>
    </w:p>
    <w:p>
      <w:pPr>
        <w:pStyle w:val="BookText"/>
      </w:pPr>
      <w:r>
        <w:rPr>
          <w:rFonts w:ascii="IRNazanin" w:hAnsi="IRNazanin" w:eastAsia="IRNazanin" w:cs="IRNazanin"/>
          <w:lang w:bidi="fa-IR"/>
          <w:color w:val="111111"/>
          <w:sz w:val="28"/>
          <w:szCs w:val="28"/>
          <w:rtl/>
        </w:rPr>
        <w:t xml:space="preserve">درود بر تو همان‌طور که با برکت‌ها بر ما وارد شدی و چرکی خطاها را از ما شستی.36/45</w:t>
      </w:r>
    </w:p>
    <w:p>
      <w:pPr>
        <w:pStyle w:val="BookText"/>
      </w:pPr>
      <w:r>
        <w:rPr>
          <w:rFonts w:ascii="Amiri" w:hAnsi="Amiri" w:eastAsia="Amiri" w:cs="Amiri"/>
          <w:lang w:bidi="ar-SA"/>
          <w:color w:val="111111"/>
          <w:sz w:val="28"/>
          <w:szCs w:val="28"/>
          <w:rtl/>
        </w:rPr>
        <w:t xml:space="preserve">السَّلَامُ عَلَیْکَ غَیْرَ مُوَدَّعٍ بَرَمًا</w:t>
      </w:r>
    </w:p>
    <w:p>
      <w:pPr>
        <w:pStyle w:val="BookText"/>
      </w:pPr>
      <w:r>
        <w:rPr>
          <w:rFonts w:ascii="IRNazanin" w:hAnsi="IRNazanin" w:eastAsia="IRNazanin" w:cs="IRNazanin"/>
          <w:lang w:bidi="fa-IR"/>
          <w:color w:val="111111"/>
          <w:sz w:val="28"/>
          <w:szCs w:val="28"/>
          <w:rtl/>
        </w:rPr>
        <w:t xml:space="preserve">درود بر تو نه آنکه وداع با او از روی دلتنگی باشد. 37/45</w:t>
      </w:r>
    </w:p>
    <w:p>
      <w:pPr>
        <w:pStyle w:val="BookText"/>
      </w:pPr>
      <w:r>
        <w:rPr>
          <w:rFonts w:ascii="Amiri" w:hAnsi="Amiri" w:eastAsia="Amiri" w:cs="Amiri"/>
          <w:lang w:bidi="ar-SA"/>
          <w:color w:val="111111"/>
          <w:sz w:val="28"/>
          <w:szCs w:val="28"/>
          <w:rtl/>
        </w:rPr>
        <w:t xml:space="preserve">السَّلَامُ عَلَیْکَ مِنْ مَطْلُوبٍ قَبْلَ وَقْتِهِ</w:t>
      </w:r>
    </w:p>
    <w:p>
      <w:pPr>
        <w:pStyle w:val="BookText"/>
      </w:pPr>
      <w:r>
        <w:rPr>
          <w:rFonts w:ascii="IRNazanin" w:hAnsi="IRNazanin" w:eastAsia="IRNazanin" w:cs="IRNazanin"/>
          <w:lang w:bidi="fa-IR"/>
          <w:color w:val="111111"/>
          <w:sz w:val="28"/>
          <w:szCs w:val="28"/>
          <w:rtl/>
        </w:rPr>
        <w:t xml:space="preserve">درود بر تو که پیش از زمان آمدنش، طلب شده. 38/45</w:t>
      </w:r>
    </w:p>
    <w:p>
      <w:pPr>
        <w:pStyle w:val="BookText"/>
      </w:pPr>
      <w:r>
        <w:rPr>
          <w:rFonts w:ascii="Amiri" w:hAnsi="Amiri" w:eastAsia="Amiri" w:cs="Amiri"/>
          <w:lang w:bidi="ar-SA"/>
          <w:color w:val="111111"/>
          <w:sz w:val="28"/>
          <w:szCs w:val="28"/>
          <w:rtl/>
        </w:rPr>
        <w:t xml:space="preserve">السَّلَامُ عَلَیْکَ کَمْ مِنْ سُوءٍ صُرِفَ بِکَ عَنَّا</w:t>
      </w:r>
    </w:p>
    <w:p>
      <w:pPr>
        <w:pStyle w:val="BookText"/>
      </w:pPr>
      <w:r>
        <w:rPr>
          <w:rFonts w:ascii="IRNazanin" w:hAnsi="IRNazanin" w:eastAsia="IRNazanin" w:cs="IRNazanin"/>
          <w:lang w:bidi="fa-IR"/>
          <w:color w:val="111111"/>
          <w:sz w:val="28"/>
          <w:szCs w:val="28"/>
          <w:rtl/>
        </w:rPr>
        <w:t xml:space="preserve">درود بر تو. چه بسیار بدی‌ها که به سبب تو، از ما برطرف شد!.39/45</w:t>
      </w:r>
    </w:p>
    <w:p>
      <w:pPr>
        <w:pStyle w:val="BookText"/>
      </w:pPr>
      <w:r>
        <w:rPr>
          <w:rFonts w:ascii="Amiri" w:hAnsi="Amiri" w:eastAsia="Amiri" w:cs="Amiri"/>
          <w:lang w:bidi="ar-SA"/>
          <w:color w:val="111111"/>
          <w:sz w:val="28"/>
          <w:szCs w:val="28"/>
          <w:rtl/>
        </w:rPr>
        <w:t xml:space="preserve">السَّلَامُ عَلَیْکَ وَ عَلَی لَیْلَةِ الْقَدْرِ الَّتِی هِیَ خَیْرٌ مِنْ أَلْفِ شَهْرٍ</w:t>
      </w:r>
    </w:p>
    <w:p>
      <w:pPr>
        <w:pStyle w:val="BookText"/>
      </w:pPr>
      <w:r>
        <w:rPr>
          <w:rFonts w:ascii="IRNazanin" w:hAnsi="IRNazanin" w:eastAsia="IRNazanin" w:cs="IRNazanin"/>
          <w:lang w:bidi="fa-IR"/>
          <w:color w:val="111111"/>
          <w:sz w:val="28"/>
          <w:szCs w:val="28"/>
          <w:rtl/>
        </w:rPr>
        <w:t xml:space="preserve">درود بر تو و بر شب قدر که بهتر است از هزار ماه. 40/45</w:t>
      </w:r>
    </w:p>
    <w:p>
      <w:pPr>
        <w:pStyle w:val="BookText"/>
      </w:pPr>
      <w:r>
        <w:rPr>
          <w:rFonts w:ascii="Amiri" w:hAnsi="Amiri" w:eastAsia="Amiri" w:cs="Amiri"/>
          <w:lang w:bidi="ar-SA"/>
          <w:color w:val="111111"/>
          <w:sz w:val="28"/>
          <w:szCs w:val="28"/>
          <w:rtl/>
        </w:rPr>
        <w:t xml:space="preserve">السَّلَامُ عَلَیْکَ مَا کَانَ أَحْرَصَنَا بِالْأَمْسِ عَلَیْکَ! وَ أَشَدَّ شَوْقَنَا غَدًا إِلَیْکَ!</w:t>
      </w:r>
    </w:p>
    <w:p>
      <w:pPr>
        <w:pStyle w:val="BookText"/>
      </w:pPr>
      <w:r>
        <w:rPr>
          <w:rFonts w:ascii="IRNazanin" w:hAnsi="IRNazanin" w:eastAsia="IRNazanin" w:cs="IRNazanin"/>
          <w:lang w:bidi="fa-IR"/>
          <w:color w:val="111111"/>
          <w:sz w:val="28"/>
          <w:szCs w:val="28"/>
          <w:rtl/>
        </w:rPr>
        <w:t xml:space="preserve">درود بر تو. دیروز چه بسیار بر تو حریص بودیم! و فردا چه سخت به سوی تو مشتاقیم!.41/45</w:t>
      </w:r>
    </w:p>
    <w:p>
      <w:pPr>
        <w:pStyle w:val="BookText"/>
      </w:pPr>
      <w:r>
        <w:rPr>
          <w:rFonts w:ascii="Amiri" w:hAnsi="Amiri" w:eastAsia="Amiri" w:cs="Amiri"/>
          <w:lang w:bidi="ar-SA"/>
          <w:color w:val="111111"/>
          <w:sz w:val="28"/>
          <w:szCs w:val="28"/>
          <w:rtl/>
        </w:rPr>
        <w:t xml:space="preserve">السَّلَامُ عَلَیْکَ وَ عَلَی فَضْلِکَ الَّذِی حُرِمْنَاهُ، وَ عَلَی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01" w:name="pg3739_48243"/>
    <w:bookmarkEnd w:id="601"/>
    <w:p>
      <w:pPr>
        <w:pStyle w:val="BookText"/>
      </w:pPr>
      <w:r>
        <w:rPr>
          <w:rFonts w:ascii="Amiri" w:hAnsi="Amiri" w:eastAsia="Amiri" w:cs="Amiri"/>
          <w:lang w:bidi="ar-SA"/>
          <w:color w:val="111111"/>
          <w:sz w:val="28"/>
          <w:szCs w:val="28"/>
          <w:rtl/>
        </w:rPr>
        <w:t xml:space="preserve">مَاضٍ مِنْ بَرَکَاتِکَ سُلِبْنَاهُ</w:t>
      </w:r>
    </w:p>
    <w:p>
      <w:pPr>
        <w:pStyle w:val="BookText"/>
      </w:pPr>
      <w:r>
        <w:rPr>
          <w:rFonts w:ascii="IRNazanin" w:hAnsi="IRNazanin" w:eastAsia="IRNazanin" w:cs="IRNazanin"/>
          <w:lang w:bidi="fa-IR"/>
          <w:color w:val="111111"/>
          <w:sz w:val="28"/>
          <w:szCs w:val="28"/>
          <w:rtl/>
        </w:rPr>
        <w:t xml:space="preserve">درود بر تو و بر فضیلتت که از آن محروم شدیم و بر نیکی‌های گذشته‌ات که از دست دادیم.42/45</w:t>
      </w:r>
    </w:p>
    <w:p>
      <w:pPr>
        <w:pStyle w:val="Heading5"/>
      </w:pPr>
      <w:bookmarkStart w:id="6313" w:name="_Toc5075"/>
      <w:r>
        <w:t>(امّت اسلام)، اهل ماه رمضان</w:t>
      </w:r>
      <w:bookmarkEnd w:id="6313"/>
    </w:p>
    <w:p>
      <w:pPr>
        <w:pStyle w:val="BookText"/>
      </w:pPr>
      <w:r>
        <w:rPr>
          <w:rFonts w:ascii="Amiri" w:hAnsi="Amiri" w:eastAsia="Amiri" w:cs="Amiri"/>
          <w:lang w:bidi="ar-SA"/>
          <w:color w:val="111111"/>
          <w:sz w:val="28"/>
          <w:szCs w:val="28"/>
          <w:rtl/>
        </w:rPr>
        <w:t xml:space="preserve">اللَّهُمَّ إِنَّا أَهْلُ هَذَا الشَّهْرِ الَّذِی شَرَّفْتَنَا بِهِ</w:t>
      </w:r>
    </w:p>
    <w:p>
      <w:pPr>
        <w:pStyle w:val="BookText"/>
      </w:pPr>
      <w:r>
        <w:rPr>
          <w:rFonts w:ascii="IRNazanin" w:hAnsi="IRNazanin" w:eastAsia="IRNazanin" w:cs="IRNazanin"/>
          <w:lang w:bidi="fa-IR"/>
          <w:color w:val="111111"/>
          <w:sz w:val="28"/>
          <w:szCs w:val="28"/>
          <w:rtl/>
        </w:rPr>
        <w:t xml:space="preserve">خداوندا، همانا ما اهل این ماه هستیم، که ما را به وسیله آن شرافت دادی.43/45</w:t>
      </w:r>
    </w:p>
    <w:p>
      <w:pPr>
        <w:pStyle w:val="Heading5"/>
      </w:pPr>
      <w:bookmarkStart w:id="6314" w:name="_Toc5076"/>
      <w:r>
        <w:t>ارجمندی با ماه رمضان</w:t>
      </w:r>
      <w:bookmarkEnd w:id="6314"/>
    </w:p>
    <w:p>
      <w:pPr>
        <w:pStyle w:val="BookText"/>
      </w:pPr>
      <w:r>
        <w:rPr>
          <w:rFonts w:ascii="Amiri" w:hAnsi="Amiri" w:eastAsia="Amiri" w:cs="Amiri"/>
          <w:lang w:bidi="ar-SA"/>
          <w:color w:val="111111"/>
          <w:sz w:val="28"/>
          <w:szCs w:val="28"/>
          <w:rtl/>
        </w:rPr>
        <w:t xml:space="preserve">اللَّهُمَّ إِنَّا أَهْلُ هَذَا الشَّهْرِ الَّذِی شَرَّفْتَنَا بِهِ</w:t>
      </w:r>
    </w:p>
    <w:p>
      <w:pPr>
        <w:pStyle w:val="BookText"/>
      </w:pPr>
      <w:r>
        <w:rPr>
          <w:rFonts w:ascii="IRNazanin" w:hAnsi="IRNazanin" w:eastAsia="IRNazanin" w:cs="IRNazanin"/>
          <w:lang w:bidi="fa-IR"/>
          <w:color w:val="111111"/>
          <w:sz w:val="28"/>
          <w:szCs w:val="28"/>
          <w:rtl/>
        </w:rPr>
        <w:t xml:space="preserve">خداوندا، همانا ما اهل این ماه هستیم، که ما را به وسیله آن شرافت دادی.43/45</w:t>
      </w:r>
    </w:p>
    <w:p>
      <w:pPr>
        <w:pStyle w:val="Heading5"/>
      </w:pPr>
      <w:bookmarkStart w:id="6315" w:name="_Toc5077"/>
      <w:r>
        <w:t>عطای توفیق (عبادت) در ماه رمضان</w:t>
      </w:r>
      <w:bookmarkEnd w:id="6315"/>
    </w:p>
    <w:p>
      <w:pPr>
        <w:pStyle w:val="BookText"/>
      </w:pPr>
      <w:r>
        <w:rPr>
          <w:rFonts w:ascii="Amiri" w:hAnsi="Amiri" w:eastAsia="Amiri" w:cs="Amiri"/>
          <w:lang w:bidi="ar-SA"/>
          <w:color w:val="111111"/>
          <w:sz w:val="28"/>
          <w:szCs w:val="28"/>
          <w:rtl/>
        </w:rPr>
        <w:t xml:space="preserve">وَ وَفَّقْتَنَا بِمَنِّکَ لَهُ...</w:t>
      </w:r>
    </w:p>
    <w:p>
      <w:pPr>
        <w:pStyle w:val="BookText"/>
      </w:pPr>
      <w:r>
        <w:rPr>
          <w:rFonts w:ascii="IRNazanin" w:hAnsi="IRNazanin" w:eastAsia="IRNazanin" w:cs="IRNazanin"/>
          <w:lang w:bidi="fa-IR"/>
          <w:color w:val="111111"/>
          <w:sz w:val="28"/>
          <w:szCs w:val="28"/>
          <w:rtl/>
        </w:rPr>
        <w:t xml:space="preserve">و ما را برای آن به وسیله نعمتت، توفیق دادی.43/45</w:t>
      </w:r>
    </w:p>
    <w:p>
      <w:pPr>
        <w:pStyle w:val="Heading5"/>
      </w:pPr>
      <w:bookmarkStart w:id="6316" w:name="_Toc5078"/>
      <w:r>
        <w:t>بدبختان، و ناآشنایی به وقت رمضان</w:t>
      </w:r>
      <w:bookmarkEnd w:id="6316"/>
    </w:p>
    <w:p>
      <w:pPr>
        <w:pStyle w:val="BookText"/>
      </w:pPr>
      <w:r>
        <w:rPr>
          <w:rFonts w:ascii="Amiri" w:hAnsi="Amiri" w:eastAsia="Amiri" w:cs="Amiri"/>
          <w:lang w:bidi="ar-SA"/>
          <w:color w:val="111111"/>
          <w:sz w:val="28"/>
          <w:szCs w:val="28"/>
          <w:rtl/>
        </w:rPr>
        <w:t xml:space="preserve">وَ وَفَّقْتَنَا بِمَنِّکَ لَهُ حِینَ جَهِلَ الْأَشْقِیَاءُ وَقْتَهُ، وَ حُرِمُوا لِشَقَائِهِمْ فَضْلَهُ</w:t>
      </w:r>
    </w:p>
    <w:p>
      <w:pPr>
        <w:pStyle w:val="BookText"/>
      </w:pPr>
      <w:r>
        <w:rPr>
          <w:rFonts w:ascii="IRNazanin" w:hAnsi="IRNazanin" w:eastAsia="IRNazanin" w:cs="IRNazanin"/>
          <w:lang w:bidi="fa-IR"/>
          <w:color w:val="111111"/>
          <w:sz w:val="28"/>
          <w:szCs w:val="28"/>
          <w:rtl/>
        </w:rPr>
        <w:t xml:space="preserve">و ما را برای آن به وسیله نعمتت، توفیق دادی، آنگاه که تیره‌بختان، وقت آن را نشناختند و بر اثر شقاوتشان، از فضل آن ماهْ محروم گشتند.43/45</w:t>
      </w:r>
    </w:p>
    <w:p>
      <w:pPr>
        <w:pStyle w:val="Heading5"/>
      </w:pPr>
      <w:bookmarkStart w:id="6317" w:name="_Toc5079"/>
      <w:r>
        <w:t>برگزیده شدن (امّت اسلام)، به شناخت ماه رمضان</w:t>
      </w:r>
      <w:bookmarkEnd w:id="6317"/>
    </w:p>
    <w:p>
      <w:pPr>
        <w:pStyle w:val="BookText"/>
      </w:pPr>
      <w:r>
        <w:rPr>
          <w:rFonts w:ascii="Amiri" w:hAnsi="Amiri" w:eastAsia="Amiri" w:cs="Amiri"/>
          <w:lang w:bidi="ar-SA"/>
          <w:color w:val="111111"/>
          <w:sz w:val="28"/>
          <w:szCs w:val="28"/>
          <w:rtl/>
        </w:rPr>
        <w:t xml:space="preserve">أَنْتَ وَلِیُّ مَا آثَرْتَنَا بِهِ مِنْ مَعْرِفَتِهِ</w:t>
      </w:r>
    </w:p>
    <w:p>
      <w:pPr>
        <w:pStyle w:val="BookText"/>
      </w:pPr>
      <w:r>
        <w:rPr>
          <w:rFonts w:ascii="IRNazanin" w:hAnsi="IRNazanin" w:eastAsia="IRNazanin" w:cs="IRNazanin"/>
          <w:lang w:bidi="fa-IR"/>
          <w:color w:val="111111"/>
          <w:sz w:val="28"/>
          <w:szCs w:val="28"/>
          <w:rtl/>
        </w:rPr>
        <w:t xml:space="preserve">تویی مولایی که ما را به وسیله شناخت آن، برتری دادی.44/45</w:t>
      </w:r>
    </w:p>
    <w:p>
      <w:pPr>
        <w:pStyle w:val="Heading5"/>
      </w:pPr>
      <w:bookmarkStart w:id="6318" w:name="_Toc5080"/>
      <w:r>
        <w:t>راه نمودن (امّت اسلام)، به طریقه رمضان</w:t>
      </w:r>
      <w:bookmarkEnd w:id="6318"/>
    </w:p>
    <w:p>
      <w:pPr>
        <w:pStyle w:val="BookText"/>
      </w:pPr>
      <w:r>
        <w:rPr>
          <w:rFonts w:ascii="Amiri" w:hAnsi="Amiri" w:eastAsia="Amiri" w:cs="Amiri"/>
          <w:lang w:bidi="ar-SA"/>
          <w:color w:val="111111"/>
          <w:sz w:val="28"/>
          <w:szCs w:val="28"/>
          <w:rtl/>
        </w:rPr>
        <w:t xml:space="preserve">أَنْتَ وَلِیُ... هَدَیْتَنَا لَهُ مِنْ سُنَّتِهِ</w:t>
      </w:r>
    </w:p>
    <w:p>
      <w:pPr>
        <w:pStyle w:val="BookText"/>
      </w:pPr>
      <w:r>
        <w:rPr>
          <w:rFonts w:ascii="IRNazanin" w:hAnsi="IRNazanin" w:eastAsia="IRNazanin" w:cs="IRNazanin"/>
          <w:lang w:bidi="fa-IR"/>
          <w:color w:val="111111"/>
          <w:sz w:val="28"/>
          <w:szCs w:val="28"/>
          <w:rtl/>
        </w:rPr>
        <w:t xml:space="preserve">تویی مولایی که ما را به روش آن، راهنمایی نمودی. 44/45</w:t>
      </w:r>
    </w:p>
    <w:p>
      <w:pPr>
        <w:pStyle w:val="Heading5"/>
      </w:pPr>
      <w:bookmarkStart w:id="6319" w:name="_Toc5081"/>
      <w:r>
        <w:t>روزه و قیام (برای عبادت) در ماه رمضان</w:t>
      </w:r>
      <w:bookmarkEnd w:id="6319"/>
    </w:p>
    <w:p>
      <w:pPr>
        <w:pStyle w:val="BookText"/>
      </w:pPr>
      <w:r>
        <w:rPr>
          <w:rFonts w:ascii="Amiri" w:hAnsi="Amiri" w:eastAsia="Amiri" w:cs="Amiri"/>
          <w:lang w:bidi="ar-SA"/>
          <w:color w:val="111111"/>
          <w:sz w:val="28"/>
          <w:szCs w:val="28"/>
          <w:rtl/>
        </w:rPr>
        <w:t xml:space="preserve">وَ قَدْ تَوَلَّیْنَا بِتَوْفِیقِکَ صِیَامَهُ وَ قِیَامَهُ عَلَی تَقْصِیرٍ</w:t>
      </w:r>
    </w:p>
    <w:p>
      <w:pPr>
        <w:pStyle w:val="BookText"/>
      </w:pPr>
      <w:r>
        <w:rPr>
          <w:rFonts w:ascii="IRNazanin" w:hAnsi="IRNazanin" w:eastAsia="IRNazanin" w:cs="IRNazanin"/>
          <w:lang w:bidi="fa-IR"/>
          <w:color w:val="111111"/>
          <w:sz w:val="28"/>
          <w:szCs w:val="28"/>
          <w:rtl/>
        </w:rPr>
        <w:t xml:space="preserve">و ما را - با (همه) کوتاهیْ (کردن‌هایمان) - توفیق دادی تا روزه‌اش و به‌پا خاستنش (در شبانگاه) را عهده‌دار شویم.44/45</w:t>
      </w:r>
    </w:p>
    <w:p>
      <w:pPr>
        <w:pStyle w:val="Heading5"/>
      </w:pPr>
      <w:bookmarkStart w:id="6320" w:name="_Toc5082"/>
      <w:r>
        <w:t>انجام اندکی از بسیار، در ماه رمضان</w:t>
      </w:r>
      <w:bookmarkEnd w:id="6320"/>
    </w:p>
    <w:p>
      <w:pPr>
        <w:pStyle w:val="BookText"/>
      </w:pPr>
      <w:r>
        <w:rPr>
          <w:rFonts w:ascii="Amiri" w:hAnsi="Amiri" w:eastAsia="Amiri" w:cs="Amiri"/>
          <w:lang w:bidi="ar-SA"/>
          <w:color w:val="111111"/>
          <w:sz w:val="28"/>
          <w:szCs w:val="28"/>
          <w:rtl/>
        </w:rPr>
        <w:t xml:space="preserve">وَ أَدَّیْنَا فِیهِ قَلِیلًا مِنْ کَثِیرٍ</w:t>
      </w:r>
    </w:p>
    <w:p>
      <w:pPr>
        <w:pStyle w:val="BookText"/>
      </w:pPr>
      <w:r>
        <w:rPr>
          <w:rFonts w:ascii="IRNazanin" w:hAnsi="IRNazanin" w:eastAsia="IRNazanin" w:cs="IRNazanin"/>
          <w:lang w:bidi="fa-IR"/>
          <w:color w:val="111111"/>
          <w:sz w:val="28"/>
          <w:szCs w:val="28"/>
          <w:rtl/>
        </w:rPr>
        <w:t xml:space="preserve">و در آن اندکی از بسیار را انجام دادیم.44/45</w:t>
      </w:r>
    </w:p>
    <w:p>
      <w:pPr>
        <w:pStyle w:val="Heading5"/>
      </w:pPr>
      <w:bookmarkStart w:id="6321" w:name="_Toc5083"/>
      <w:r>
        <w:t>ماه رمضان و پاداش‌خواهی از خدا</w:t>
      </w:r>
      <w:bookmarkEnd w:id="6321"/>
    </w:p>
    <w:p>
      <w:pPr>
        <w:pStyle w:val="BookText"/>
      </w:pPr>
      <w:r>
        <w:rPr>
          <w:rFonts w:ascii="Amiri" w:hAnsi="Amiri" w:eastAsia="Amiri" w:cs="Amiri"/>
          <w:lang w:bidi="ar-SA"/>
          <w:color w:val="111111"/>
          <w:sz w:val="28"/>
          <w:szCs w:val="28"/>
          <w:rtl/>
        </w:rPr>
        <w:t xml:space="preserve">فَأْجُرْنَا عَلَی مَا أَصَابَنَا فِیهِ مِنَ التَّفْرِیطِ أَجْرًا نَسْتَدْرِکُ بِهِ الْفَضْلَ الْمَرْغُوبَ فِیهِ</w:t>
      </w:r>
    </w:p>
    <w:p>
      <w:pPr>
        <w:pStyle w:val="BookText"/>
      </w:pPr>
      <w:r>
        <w:rPr>
          <w:rFonts w:ascii="IRNazanin" w:hAnsi="IRNazanin" w:eastAsia="IRNazanin" w:cs="IRNazanin"/>
          <w:lang w:bidi="fa-IR"/>
          <w:color w:val="111111"/>
          <w:sz w:val="28"/>
          <w:szCs w:val="28"/>
          <w:rtl/>
        </w:rPr>
        <w:t xml:space="preserve">پس ما را بر آنچه از کوتاهی در آن ماه به ما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02" w:name="pg3739_48244"/>
    <w:bookmarkEnd w:id="602"/>
    <w:p>
      <w:pPr>
        <w:pStyle w:val="BookText"/>
      </w:pPr>
      <w:r>
        <w:rPr>
          <w:rFonts w:ascii="IRNazanin" w:hAnsi="IRNazanin" w:eastAsia="IRNazanin" w:cs="IRNazanin"/>
          <w:lang w:bidi="fa-IR"/>
          <w:color w:val="111111"/>
          <w:sz w:val="28"/>
          <w:szCs w:val="28"/>
          <w:rtl/>
        </w:rPr>
        <w:t xml:space="preserve">رسیده، پاداش ده. پاداشی که با آن فضل پسندیده را دریابیم.45/45</w:t>
      </w:r>
    </w:p>
    <w:p>
      <w:pPr>
        <w:pStyle w:val="Heading5"/>
      </w:pPr>
      <w:bookmarkStart w:id="6322" w:name="_Toc5084"/>
      <w:r>
        <w:t>کوتاهی از (ادای) حقّ خدا، در رمضان</w:t>
      </w:r>
      <w:bookmarkEnd w:id="6322"/>
    </w:p>
    <w:p>
      <w:pPr>
        <w:pStyle w:val="BookText"/>
      </w:pPr>
      <w:r>
        <w:rPr>
          <w:rFonts w:ascii="Amiri" w:hAnsi="Amiri" w:eastAsia="Amiri" w:cs="Amiri"/>
          <w:lang w:bidi="ar-SA"/>
          <w:color w:val="111111"/>
          <w:sz w:val="28"/>
          <w:szCs w:val="28"/>
          <w:rtl/>
        </w:rPr>
        <w:t xml:space="preserve">وَ أَوْجِبْ لَنَا عُذْرَکَ عَلَی مَا قَصَّرْنَا فِیهِ مِنْ حَقِّکَ</w:t>
      </w:r>
    </w:p>
    <w:p>
      <w:pPr>
        <w:pStyle w:val="BookText"/>
      </w:pPr>
      <w:r>
        <w:rPr>
          <w:rFonts w:ascii="IRNazanin" w:hAnsi="IRNazanin" w:eastAsia="IRNazanin" w:cs="IRNazanin"/>
          <w:lang w:bidi="fa-IR"/>
          <w:color w:val="111111"/>
          <w:sz w:val="28"/>
          <w:szCs w:val="28"/>
          <w:rtl/>
        </w:rPr>
        <w:t xml:space="preserve">و (قبول) عذر ما را که در آن (ماه) بر حقّت کوتاهی کرده‌ایم، بر ما لازم گردان.46/45</w:t>
      </w:r>
    </w:p>
    <w:p>
      <w:pPr>
        <w:pStyle w:val="Heading5"/>
      </w:pPr>
      <w:bookmarkStart w:id="6323" w:name="_Toc5085"/>
      <w:r>
        <w:t>رساندن عمر بندگان، به ماه رمضان آینده</w:t>
      </w:r>
      <w:bookmarkEnd w:id="6323"/>
    </w:p>
    <w:p>
      <w:pPr>
        <w:pStyle w:val="BookText"/>
      </w:pPr>
      <w:r>
        <w:rPr>
          <w:rFonts w:ascii="Amiri" w:hAnsi="Amiri" w:eastAsia="Amiri" w:cs="Amiri"/>
          <w:lang w:bidi="ar-SA"/>
          <w:color w:val="111111"/>
          <w:sz w:val="28"/>
          <w:szCs w:val="28"/>
          <w:rtl/>
        </w:rPr>
        <w:t xml:space="preserve">وَ ابْلُغْ بِأَعْمَارِنَا مَا بَیْنَ أَیْدِینَا مِنْ شَهْرِ رَمَضَانَ الْمُقْبِلِ، فَإِذَا بَلَّغْتَنَاهُ فَأَعِنَّا عَلَی تَنَاوُلِ مَا أَنْتَ أَهْلُهُ مِنَ الْعِبَادَةِ</w:t>
      </w:r>
    </w:p>
    <w:p>
      <w:pPr>
        <w:pStyle w:val="BookText"/>
      </w:pPr>
      <w:r>
        <w:rPr>
          <w:rFonts w:ascii="IRNazanin" w:hAnsi="IRNazanin" w:eastAsia="IRNazanin" w:cs="IRNazanin"/>
          <w:lang w:bidi="fa-IR"/>
          <w:color w:val="111111"/>
          <w:sz w:val="28"/>
          <w:szCs w:val="28"/>
          <w:rtl/>
        </w:rPr>
        <w:t xml:space="preserve">و عمر ما - که در پیش روی ماست - را، به ماه رمضان آینده برسان. پس چون ما را به آن رساندی، ما را بر انجام عبادتی که تو شایسته آنی، یاری فرما.46/45</w:t>
      </w:r>
    </w:p>
    <w:p>
      <w:pPr>
        <w:pStyle w:val="Heading5"/>
      </w:pPr>
      <w:bookmarkStart w:id="6324" w:name="_Toc5086"/>
      <w:r>
        <w:t>سبب بدست آوردن حقّ خدا، در دو ماه رمضان (گذشته و آینده)</w:t>
      </w:r>
      <w:bookmarkEnd w:id="6324"/>
    </w:p>
    <w:p>
      <w:pPr>
        <w:pStyle w:val="BookText"/>
      </w:pPr>
      <w:r>
        <w:rPr>
          <w:rFonts w:ascii="Amiri" w:hAnsi="Amiri" w:eastAsia="Amiri" w:cs="Amiri"/>
          <w:lang w:bidi="ar-SA"/>
          <w:color w:val="111111"/>
          <w:sz w:val="28"/>
          <w:szCs w:val="28"/>
          <w:rtl/>
        </w:rPr>
        <w:t xml:space="preserve">وَ أَجْرِ لَنَا مِنْ صَالِحِ الْعَمَلِ مَا یَکُونُ دَرَکًا لِحَقِّکَ فِی الشَّهْرَیْنِ مِنْ شُهُورِ الدَّهْرِ</w:t>
      </w:r>
    </w:p>
    <w:p>
      <w:pPr>
        <w:pStyle w:val="BookText"/>
      </w:pPr>
      <w:r>
        <w:rPr>
          <w:rFonts w:ascii="IRNazanin" w:hAnsi="IRNazanin" w:eastAsia="IRNazanin" w:cs="IRNazanin"/>
          <w:lang w:bidi="fa-IR"/>
          <w:color w:val="111111"/>
          <w:sz w:val="28"/>
          <w:szCs w:val="28"/>
          <w:rtl/>
        </w:rPr>
        <w:t xml:space="preserve">و از اعمال شایسته، آنچه را که سبب دریافتن حقّ تو در دو ماه (رمضان گذشته و آینده) از ماه‌های روزگار باشد، برای ما پیوسته گردان.46/45</w:t>
      </w:r>
    </w:p>
    <w:p>
      <w:pPr>
        <w:pStyle w:val="Heading5"/>
      </w:pPr>
      <w:bookmarkStart w:id="6325" w:name="_Toc5087"/>
      <w:r>
        <w:t>ارتکاب گناه، در ماه رمضان</w:t>
      </w:r>
      <w:bookmarkEnd w:id="6325"/>
    </w:p>
    <w:p>
      <w:pPr>
        <w:pStyle w:val="BookText"/>
      </w:pPr>
      <w:r>
        <w:rPr>
          <w:rFonts w:ascii="Amiri" w:hAnsi="Amiri" w:eastAsia="Amiri" w:cs="Amiri"/>
          <w:lang w:bidi="ar-SA"/>
          <w:color w:val="111111"/>
          <w:sz w:val="28"/>
          <w:szCs w:val="28"/>
          <w:rtl/>
        </w:rPr>
        <w:t xml:space="preserve">اللَّهُمَّ وَ مَا أَلْمَمْنَا بِهِ فِی شَهْرِنَا هَذَا مِنْ لَمَمٍ أَوْ إِثْمٍ... وَ اکْتَسَبْنَا فِیهِ مِنْ خَطِیئَةٍ عَلَی تَعَمُّدٍ مِنَّا... فَصَلِّ عَلَی مُحَمَّدٍ وَ آلِهِ، وَ اسْتُرْنَا بِسِتْرِکَ</w:t>
      </w:r>
    </w:p>
    <w:p>
      <w:pPr>
        <w:pStyle w:val="BookText"/>
      </w:pPr>
      <w:r>
        <w:rPr>
          <w:rFonts w:ascii="IRNazanin" w:hAnsi="IRNazanin" w:eastAsia="IRNazanin" w:cs="IRNazanin"/>
          <w:lang w:bidi="fa-IR"/>
          <w:color w:val="111111"/>
          <w:sz w:val="28"/>
          <w:szCs w:val="28"/>
          <w:rtl/>
        </w:rPr>
        <w:t xml:space="preserve">خداوندا و گناه کوچک یا بزرگی که در این ماه به آن نزدیک شدیم و خطایی که ما در آن (ماه) از روی عمد زیر بارش رفتیم؛ پس بر محمّد و خاندانش درود فرست و ما را به پرده خود بپوشان.47/45</w:t>
      </w:r>
    </w:p>
    <w:p>
      <w:pPr>
        <w:pStyle w:val="Heading5"/>
      </w:pPr>
      <w:bookmarkStart w:id="6326" w:name="_Toc5088"/>
      <w:r>
        <w:t>اندوه بندگان با رفتن ماه رمضان</w:t>
      </w:r>
      <w:bookmarkEnd w:id="6326"/>
    </w:p>
    <w:p>
      <w:pPr>
        <w:pStyle w:val="BookText"/>
      </w:pPr>
      <w:r>
        <w:rPr>
          <w:rFonts w:ascii="Amiri" w:hAnsi="Amiri" w:eastAsia="Amiri" w:cs="Amiri"/>
          <w:lang w:bidi="ar-SA"/>
          <w:color w:val="111111"/>
          <w:sz w:val="28"/>
          <w:szCs w:val="28"/>
          <w:rtl/>
        </w:rPr>
        <w:t xml:space="preserve">اجْبُرْ مُصِیبَتَنَا بِشَهْرِنَا</w:t>
      </w:r>
    </w:p>
    <w:p>
      <w:pPr>
        <w:pStyle w:val="BookText"/>
      </w:pPr>
      <w:r>
        <w:rPr>
          <w:rFonts w:ascii="IRNazanin" w:hAnsi="IRNazanin" w:eastAsia="IRNazanin" w:cs="IRNazanin"/>
          <w:lang w:bidi="fa-IR"/>
          <w:color w:val="111111"/>
          <w:sz w:val="28"/>
          <w:szCs w:val="28"/>
          <w:rtl/>
        </w:rPr>
        <w:t xml:space="preserve">مصیبت ما را در (رفتن) ماه‌مان جبران کن.48/45</w:t>
      </w:r>
    </w:p>
    <w:p>
      <w:pPr>
        <w:pStyle w:val="Heading5"/>
      </w:pPr>
      <w:bookmarkStart w:id="6327" w:name="_Toc5089"/>
      <w:r>
        <w:t>درگذشتن از خطایای بنده، با سپری شدن ماه رمضان</w:t>
      </w:r>
      <w:bookmarkEnd w:id="6327"/>
    </w:p>
    <w:p>
      <w:pPr>
        <w:pStyle w:val="BookText"/>
      </w:pPr>
      <w:r>
        <w:rPr>
          <w:rFonts w:ascii="Amiri" w:hAnsi="Amiri" w:eastAsia="Amiri" w:cs="Amiri"/>
          <w:lang w:bidi="ar-SA"/>
          <w:color w:val="111111"/>
          <w:sz w:val="28"/>
          <w:szCs w:val="28"/>
          <w:rtl/>
        </w:rPr>
        <w:t xml:space="preserve">اللَّهُمَّ اسْلَخْنَا بِانْسِلَاخِ هَذَا الشَّهْرِ مِنْ خَطَایَانَا</w:t>
      </w:r>
    </w:p>
    <w:p>
      <w:pPr>
        <w:pStyle w:val="BookText"/>
      </w:pPr>
      <w:r>
        <w:rPr>
          <w:rFonts w:ascii="IRNazanin" w:hAnsi="IRNazanin" w:eastAsia="IRNazanin" w:cs="IRNazanin"/>
          <w:lang w:bidi="fa-IR"/>
          <w:color w:val="111111"/>
          <w:sz w:val="28"/>
          <w:szCs w:val="28"/>
          <w:rtl/>
        </w:rPr>
        <w:t xml:space="preserve">خداوندا با گذشتن این ماه، ما را از خطاها درآور.49/45</w:t>
      </w:r>
    </w:p>
    <w:p>
      <w:pPr>
        <w:pStyle w:val="Heading5"/>
      </w:pPr>
      <w:bookmarkStart w:id="6328" w:name="_Toc5090"/>
      <w:r>
        <w:t>خروج از بدی‌ها، با پایان ماه رمضان</w:t>
      </w:r>
      <w:bookmarkEnd w:id="6328"/>
    </w:p>
    <w:p>
      <w:pPr>
        <w:pStyle w:val="BookText"/>
      </w:pPr>
      <w:r>
        <w:rPr>
          <w:rFonts w:ascii="Amiri" w:hAnsi="Amiri" w:eastAsia="Amiri" w:cs="Amiri"/>
          <w:lang w:bidi="ar-SA"/>
          <w:color w:val="111111"/>
          <w:sz w:val="28"/>
          <w:szCs w:val="28"/>
          <w:rtl/>
        </w:rPr>
        <w:t xml:space="preserve">وَ أَخْرِجْنَا بِخُرُوجِهِ مِنْ سَیِّئَاتِنَا</w:t>
      </w:r>
    </w:p>
    <w:p>
      <w:pPr>
        <w:pStyle w:val="BookText"/>
      </w:pPr>
      <w:r>
        <w:rPr>
          <w:rFonts w:ascii="IRNazanin" w:hAnsi="IRNazanin" w:eastAsia="IRNazanin" w:cs="IRNazanin"/>
          <w:lang w:bidi="fa-IR"/>
          <w:color w:val="111111"/>
          <w:sz w:val="28"/>
          <w:szCs w:val="28"/>
          <w:rtl/>
        </w:rPr>
        <w:t xml:space="preserve">و با بیرون رفتنش، ما را از بدی‌هایمان بیرون بر.49/45</w:t>
      </w:r>
    </w:p>
    <w:p>
      <w:pPr>
        <w:pStyle w:val="Heading5"/>
      </w:pPr>
      <w:bookmarkStart w:id="6329" w:name="_Toc5091"/>
      <w:r>
        <w:t>بودن در زمره نیک بخت ترین اهل ماه رمضان</w:t>
      </w:r>
      <w:bookmarkEnd w:id="6329"/>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03" w:name="pg3739_48245"/>
    <w:bookmarkEnd w:id="603"/>
    <w:p>
      <w:pPr>
        <w:pStyle w:val="BookText"/>
      </w:pPr>
      <w:r>
        <w:rPr>
          <w:rFonts w:ascii="Amiri" w:hAnsi="Amiri" w:eastAsia="Amiri" w:cs="Amiri"/>
          <w:lang w:bidi="ar-SA"/>
          <w:color w:val="111111"/>
          <w:sz w:val="28"/>
          <w:szCs w:val="28"/>
          <w:rtl/>
        </w:rPr>
        <w:t xml:space="preserve">وَ اجْعَلْنَا مِنْ أَسْعَدِ أَهْلِهِ بِهِ، وَ أَجْزَلِهِمْ قِسْمًا فِیهِ، وَ أَوْفَرِهِمْ حَظًّا مِنْهُ</w:t>
      </w:r>
    </w:p>
    <w:p>
      <w:pPr>
        <w:pStyle w:val="BookText"/>
      </w:pPr>
      <w:r>
        <w:rPr>
          <w:rFonts w:ascii="IRNazanin" w:hAnsi="IRNazanin" w:eastAsia="IRNazanin" w:cs="IRNazanin"/>
          <w:lang w:bidi="fa-IR"/>
          <w:color w:val="111111"/>
          <w:sz w:val="28"/>
          <w:szCs w:val="28"/>
          <w:rtl/>
        </w:rPr>
        <w:t xml:space="preserve">و به وسیله آن، ما را از سعادتمندترین اهل آن و از پرنصیب‌ترین آنان در آن ماه و از بهره‌مندترین ایشان از آن قرار ده.49/45</w:t>
      </w:r>
    </w:p>
    <w:p>
      <w:pPr>
        <w:pStyle w:val="Heading5"/>
      </w:pPr>
      <w:bookmarkStart w:id="6330" w:name="_Toc5092"/>
      <w:r>
        <w:t>رعایت حقّ ماه رمضان</w:t>
      </w:r>
      <w:bookmarkEnd w:id="6330"/>
    </w:p>
    <w:p>
      <w:pPr>
        <w:pStyle w:val="BookText"/>
      </w:pPr>
      <w:r>
        <w:rPr>
          <w:rFonts w:ascii="Amiri" w:hAnsi="Amiri" w:eastAsia="Amiri" w:cs="Amiri"/>
          <w:lang w:bidi="ar-SA"/>
          <w:color w:val="111111"/>
          <w:sz w:val="28"/>
          <w:szCs w:val="28"/>
          <w:rtl/>
        </w:rPr>
        <w:t xml:space="preserve">اللَّهُمَّ وَ مَنْ رَعَی هَذَا الشَّهْرَ حَقَّ رِعَایَتِهِ... فَهَبْ لَنَا مِثْلَهُ مِنْ وُجْدِکَ، وَ أَعْطِنَا أَضْعَافَهُ مِنْ فَضْلِکَ</w:t>
      </w:r>
    </w:p>
    <w:p>
      <w:pPr>
        <w:pStyle w:val="BookText"/>
      </w:pPr>
      <w:r>
        <w:rPr>
          <w:rFonts w:ascii="IRNazanin" w:hAnsi="IRNazanin" w:eastAsia="IRNazanin" w:cs="IRNazanin"/>
          <w:lang w:bidi="fa-IR"/>
          <w:color w:val="111111"/>
          <w:sz w:val="28"/>
          <w:szCs w:val="28"/>
          <w:rtl/>
        </w:rPr>
        <w:t xml:space="preserve">خداوندا و هر کس رعایت کرده این ماه را، به طوری که حقّ رعایتش است؛ پس از (توانگری) نزد خودت، مانند آن را به ما ببخش و از فضلت، چندین برابر آن را به ما عطا فرما.50/45</w:t>
      </w:r>
    </w:p>
    <w:p>
      <w:pPr>
        <w:pStyle w:val="Heading5"/>
      </w:pPr>
      <w:bookmarkStart w:id="6331" w:name="_Toc5093"/>
      <w:r>
        <w:t>عبادت خدا، از ماه رمضان تا روز قیامت</w:t>
      </w:r>
      <w:bookmarkEnd w:id="6331"/>
    </w:p>
    <w:p>
      <w:pPr>
        <w:pStyle w:val="BookText"/>
      </w:pPr>
      <w:r>
        <w:rPr>
          <w:rFonts w:ascii="Amiri" w:hAnsi="Amiri" w:eastAsia="Amiri" w:cs="Amiri"/>
          <w:lang w:bidi="ar-SA"/>
          <w:color w:val="111111"/>
          <w:sz w:val="28"/>
          <w:szCs w:val="28"/>
          <w:rtl/>
        </w:rPr>
        <w:t xml:space="preserve">وَ اکْتُبْ لَنَا مِثْلَ أُجُورِ مَنْ صَامَهُ، أَوْ تَعَبَّدَ لَکَ فِیهِ إِلَی یَوْمِ الْقِیَامَةِ</w:t>
      </w:r>
    </w:p>
    <w:p>
      <w:pPr>
        <w:pStyle w:val="BookText"/>
      </w:pPr>
      <w:r>
        <w:rPr>
          <w:rFonts w:ascii="IRNazanin" w:hAnsi="IRNazanin" w:eastAsia="IRNazanin" w:cs="IRNazanin"/>
          <w:lang w:bidi="fa-IR"/>
          <w:color w:val="111111"/>
          <w:sz w:val="28"/>
          <w:szCs w:val="28"/>
          <w:rtl/>
        </w:rPr>
        <w:t xml:space="preserve">و برای ما مانند پاداش کسانی که روزه گرفته‌اند یا در این ماه تا روز قیامت تو را عبادت می‌کنند، بنویس.51/45</w:t>
      </w:r>
    </w:p>
    <w:p>
      <w:pPr>
        <w:pStyle w:val="BookText"/>
      </w:pPr>
      <w:r>
        <w:rPr>
          <w:rFonts w:ascii="IRNazanin" w:hAnsi="IRNazanin" w:eastAsia="IRNazanin" w:cs="IRNazanin"/>
          <w:lang w:bidi="fa-IR"/>
          <w:color w:val="111111"/>
          <w:sz w:val="28"/>
          <w:szCs w:val="28"/>
          <w:rtl/>
        </w:rPr>
        <w:t xml:space="preserve">رنج سختی</w:t>
      </w:r>
    </w:p>
    <w:p>
      <w:pPr>
        <w:pStyle w:val="Heading5"/>
      </w:pPr>
      <w:bookmarkStart w:id="6332" w:name="_Toc5094"/>
      <w:r>
        <w:t>زحمت پیامبر صلی‌الله‌علیه‌و‌آله ، در رساندن پیام خدا</w:t>
      </w:r>
      <w:bookmarkEnd w:id="6332"/>
    </w:p>
    <w:p>
      <w:pPr>
        <w:pStyle w:val="BookText"/>
      </w:pPr>
      <w:r>
        <w:rPr>
          <w:rFonts w:ascii="Amiri" w:hAnsi="Amiri" w:eastAsia="Amiri" w:cs="Amiri"/>
          <w:lang w:bidi="ar-SA"/>
          <w:color w:val="111111"/>
          <w:sz w:val="28"/>
          <w:szCs w:val="28"/>
          <w:rtl/>
        </w:rPr>
        <w:t xml:space="preserve">وَ أَدْأَبَ نَفْسَهُ فِی تَبْلِیغِ رِسَالَتِکَ</w:t>
      </w:r>
    </w:p>
    <w:p>
      <w:pPr>
        <w:pStyle w:val="BookText"/>
      </w:pPr>
      <w:r>
        <w:rPr>
          <w:rFonts w:ascii="IRNazanin" w:hAnsi="IRNazanin" w:eastAsia="IRNazanin" w:cs="IRNazanin"/>
          <w:lang w:bidi="fa-IR"/>
          <w:color w:val="111111"/>
          <w:sz w:val="28"/>
          <w:szCs w:val="28"/>
          <w:rtl/>
        </w:rPr>
        <w:t xml:space="preserve">و در تبلیغ پیام تو، خود را به رنج انداخت.13/2</w:t>
      </w:r>
    </w:p>
    <w:p>
      <w:pPr>
        <w:pStyle w:val="Heading5"/>
      </w:pPr>
      <w:bookmarkStart w:id="6333" w:name="_Toc5095"/>
      <w:r>
        <w:t>رنج بردن پیامبر صلی‌الله‌علیه‌و‌آله ، با دعوت (مردم) به دین</w:t>
      </w:r>
      <w:bookmarkEnd w:id="6333"/>
    </w:p>
    <w:p>
      <w:pPr>
        <w:pStyle w:val="BookText"/>
      </w:pPr>
      <w:r>
        <w:rPr>
          <w:rFonts w:ascii="Amiri" w:hAnsi="Amiri" w:eastAsia="Amiri" w:cs="Amiri"/>
          <w:lang w:bidi="ar-SA"/>
          <w:color w:val="111111"/>
          <w:sz w:val="28"/>
          <w:szCs w:val="28"/>
          <w:rtl/>
        </w:rPr>
        <w:t xml:space="preserve">وَ أَتْعَبَهَا بِالدُّعَاءِ إِلَی مِلَّتِکَ</w:t>
      </w:r>
    </w:p>
    <w:p>
      <w:pPr>
        <w:pStyle w:val="BookText"/>
      </w:pPr>
      <w:r>
        <w:rPr>
          <w:rFonts w:ascii="IRNazanin" w:hAnsi="IRNazanin" w:eastAsia="IRNazanin" w:cs="IRNazanin"/>
          <w:lang w:bidi="fa-IR"/>
          <w:color w:val="111111"/>
          <w:sz w:val="28"/>
          <w:szCs w:val="28"/>
          <w:rtl/>
        </w:rPr>
        <w:t xml:space="preserve">و با دعوت به دین تو، خود را خسته کرد.14/2</w:t>
      </w:r>
    </w:p>
    <w:p>
      <w:pPr>
        <w:pStyle w:val="Heading5"/>
      </w:pPr>
      <w:bookmarkStart w:id="6334" w:name="_Toc5096"/>
      <w:r>
        <w:t>بالاترین درجه بهشت برای پیامبر صلی‌الله‌علیه‌و‌آله ، در مقابل رنج کشیدنش</w:t>
      </w:r>
      <w:bookmarkEnd w:id="6334"/>
    </w:p>
    <w:p>
      <w:pPr>
        <w:pStyle w:val="BookText"/>
      </w:pPr>
      <w:r>
        <w:rPr>
          <w:rFonts w:ascii="Amiri" w:hAnsi="Amiri" w:eastAsia="Amiri" w:cs="Amiri"/>
          <w:lang w:bidi="ar-SA"/>
          <w:color w:val="111111"/>
          <w:sz w:val="28"/>
          <w:szCs w:val="28"/>
          <w:rtl/>
        </w:rPr>
        <w:t xml:space="preserve">اللَّهُمَّ فَارْفَعْهُ بِمَا کَدَحَ فِیکَ إِلَی الدَّرَجَةِ الْعُلْیَا مِنْ جَنَّتِکَ</w:t>
      </w:r>
    </w:p>
    <w:p>
      <w:pPr>
        <w:pStyle w:val="BookText"/>
      </w:pPr>
      <w:r>
        <w:rPr>
          <w:rFonts w:ascii="IRNazanin" w:hAnsi="IRNazanin" w:eastAsia="IRNazanin" w:cs="IRNazanin"/>
          <w:lang w:bidi="fa-IR"/>
          <w:color w:val="111111"/>
          <w:sz w:val="28"/>
          <w:szCs w:val="28"/>
          <w:rtl/>
        </w:rPr>
        <w:t xml:space="preserve">خداوندا، او را به سبب رنجی که در راه (دین) تو کشید، به بالاترین درجه از بهشتت بالا بر. 23/2</w:t>
      </w:r>
    </w:p>
    <w:p>
      <w:pPr>
        <w:pStyle w:val="Heading5"/>
      </w:pPr>
      <w:bookmarkStart w:id="6335" w:name="_Toc5097"/>
      <w:r>
        <w:t>زحمت بندگان، بر نویسندگان (اعمال)</w:t>
      </w:r>
      <w:bookmarkEnd w:id="6335"/>
    </w:p>
    <w:p>
      <w:pPr>
        <w:pStyle w:val="BookText"/>
      </w:pPr>
      <w:r>
        <w:rPr>
          <w:rFonts w:ascii="Amiri" w:hAnsi="Amiri" w:eastAsia="Amiri" w:cs="Amiri"/>
          <w:lang w:bidi="ar-SA"/>
          <w:color w:val="111111"/>
          <w:sz w:val="28"/>
          <w:szCs w:val="28"/>
          <w:rtl/>
        </w:rPr>
        <w:t xml:space="preserve">اللَّهُمَّ یَسِّرْ عَلَی الْکِرَامِ الْکَاتِبِینَ مَؤُونَتَنَا</w:t>
      </w:r>
    </w:p>
    <w:p>
      <w:pPr>
        <w:pStyle w:val="BookText"/>
      </w:pPr>
      <w:r>
        <w:rPr>
          <w:rFonts w:ascii="IRNazanin" w:hAnsi="IRNazanin" w:eastAsia="IRNazanin" w:cs="IRNazanin"/>
          <w:lang w:bidi="fa-IR"/>
          <w:color w:val="111111"/>
          <w:sz w:val="28"/>
          <w:szCs w:val="28"/>
          <w:rtl/>
        </w:rPr>
        <w:t xml:space="preserve">خداوندا زحمت ما را بر نویسندگان (فرشتگان) گرامی آسان ساز.15/6</w:t>
      </w:r>
    </w:p>
    <w:p>
      <w:pPr>
        <w:pStyle w:val="Heading5"/>
      </w:pPr>
      <w:bookmarkStart w:id="6336" w:name="_Toc5098"/>
      <w:r>
        <w:t>اقدام به کار با مشقّت</w:t>
      </w:r>
      <w:bookmarkEnd w:id="6336"/>
    </w:p>
    <w:p>
      <w:pPr>
        <w:pStyle w:val="BookText"/>
      </w:pPr>
      <w:r>
        <w:rPr>
          <w:rFonts w:ascii="Amiri" w:hAnsi="Amiri" w:eastAsia="Amiri" w:cs="Amiri"/>
          <w:lang w:bidi="ar-SA"/>
          <w:color w:val="111111"/>
          <w:sz w:val="28"/>
          <w:szCs w:val="28"/>
          <w:rtl/>
        </w:rPr>
        <w:t xml:space="preserve">اللَّهُمَّ إِنیِّ أَعُوذُ بِکَ مِنْ... تَعَاطِی الْکُلْفَةِ</w:t>
      </w:r>
    </w:p>
    <w:p>
      <w:pPr>
        <w:pStyle w:val="BookText"/>
      </w:pPr>
      <w:r>
        <w:rPr>
          <w:rFonts w:ascii="IRNazanin" w:hAnsi="IRNazanin" w:eastAsia="IRNazanin" w:cs="IRNazanin"/>
          <w:lang w:bidi="fa-IR"/>
          <w:color w:val="111111"/>
          <w:sz w:val="28"/>
          <w:szCs w:val="28"/>
          <w:rtl/>
        </w:rPr>
        <w:t xml:space="preserve">خداوندا به تو پناه می‌برم از انجام دادن کارِ با مشقّت. 2و1/8</w:t>
      </w:r>
    </w:p>
    <w:p>
      <w:pPr>
        <w:pStyle w:val="Heading5"/>
      </w:pPr>
      <w:bookmarkStart w:id="6337" w:name="_Toc5099"/>
      <w:r>
        <w:t>رفع گرفتاری رنج‌دیدگان</w:t>
      </w:r>
      <w:bookmarkEnd w:id="6337"/>
    </w:p>
    <w:p>
      <w:pPr>
        <w:pStyle w:val="BookText"/>
      </w:pPr>
      <w:r>
        <w:rPr>
          <w:rFonts w:ascii="Amiri" w:hAnsi="Amiri" w:eastAsia="Amiri" w:cs="Amiri"/>
          <w:lang w:bidi="ar-SA"/>
          <w:color w:val="111111"/>
          <w:sz w:val="28"/>
          <w:szCs w:val="28"/>
          <w:rtl/>
        </w:rPr>
        <w:t xml:space="preserve">سُبْحَانَکَ نَحْنُ... أَهْلُ السُّوءِ الَّذِینَ وَعَدْتَ الْکَشْفَ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04" w:name="pg3739_48246"/>
    <w:bookmarkEnd w:id="604"/>
    <w:p>
      <w:pPr>
        <w:pStyle w:val="BookText"/>
      </w:pPr>
      <w:r>
        <w:rPr>
          <w:rFonts w:ascii="Amiri" w:hAnsi="Amiri" w:eastAsia="Amiri" w:cs="Amiri"/>
          <w:lang w:bidi="ar-SA"/>
          <w:color w:val="111111"/>
          <w:sz w:val="28"/>
          <w:szCs w:val="28"/>
          <w:rtl/>
        </w:rPr>
        <w:t xml:space="preserve">عَنْهُمْ</w:t>
      </w:r>
    </w:p>
    <w:p>
      <w:pPr>
        <w:pStyle w:val="BookText"/>
      </w:pPr>
      <w:r>
        <w:rPr>
          <w:rFonts w:ascii="IRNazanin" w:hAnsi="IRNazanin" w:eastAsia="IRNazanin" w:cs="IRNazanin"/>
          <w:lang w:bidi="fa-IR"/>
          <w:color w:val="111111"/>
          <w:sz w:val="28"/>
          <w:szCs w:val="28"/>
          <w:rtl/>
        </w:rPr>
        <w:t xml:space="preserve">پاک و منزّهی تو! ما گرفتارانیم که رفع گرفتاری آنها را وعده داده‌ای.4/10</w:t>
      </w:r>
    </w:p>
    <w:p>
      <w:pPr>
        <w:pStyle w:val="Heading5"/>
      </w:pPr>
      <w:bookmarkStart w:id="6338" w:name="_Toc5100"/>
      <w:r>
        <w:t>به رنج نیفتادن خدا، از دعای بنده</w:t>
      </w:r>
      <w:bookmarkEnd w:id="6338"/>
    </w:p>
    <w:p>
      <w:pPr>
        <w:pStyle w:val="BookText"/>
      </w:pPr>
      <w:r>
        <w:rPr>
          <w:rFonts w:ascii="Amiri" w:hAnsi="Amiri" w:eastAsia="Amiri" w:cs="Amiri"/>
          <w:lang w:bidi="ar-SA"/>
          <w:color w:val="111111"/>
          <w:sz w:val="28"/>
          <w:szCs w:val="28"/>
          <w:rtl/>
        </w:rPr>
        <w:t xml:space="preserve">وَ یَا مَنْ لَا یُعَنِّیهِ دُعَاءُ الدَّاعِینَ</w:t>
      </w:r>
    </w:p>
    <w:p>
      <w:pPr>
        <w:pStyle w:val="BookText"/>
      </w:pPr>
      <w:r>
        <w:rPr>
          <w:rFonts w:ascii="IRNazanin" w:hAnsi="IRNazanin" w:eastAsia="IRNazanin" w:cs="IRNazanin"/>
          <w:lang w:bidi="fa-IR"/>
          <w:color w:val="111111"/>
          <w:sz w:val="28"/>
          <w:szCs w:val="28"/>
          <w:rtl/>
        </w:rPr>
        <w:t xml:space="preserve">و ای آنکه دعای نیایشگران او را خسته نمی‌کند.10/13</w:t>
      </w:r>
    </w:p>
    <w:p>
      <w:pPr>
        <w:pStyle w:val="Heading5"/>
      </w:pPr>
      <w:bookmarkStart w:id="6339" w:name="_Toc5101"/>
      <w:r>
        <w:t>رنج نکشیدن بنده، برای اعمال (نیکویِ) ثبت شده در حال بیماری‌اش</w:t>
      </w:r>
      <w:bookmarkEnd w:id="6339"/>
    </w:p>
    <w:p>
      <w:pPr>
        <w:pStyle w:val="BookText"/>
      </w:pPr>
      <w:r>
        <w:rPr>
          <w:rFonts w:ascii="Amiri" w:hAnsi="Amiri" w:eastAsia="Amiri" w:cs="Amiri"/>
          <w:lang w:bidi="ar-SA"/>
          <w:color w:val="111111"/>
          <w:sz w:val="28"/>
          <w:szCs w:val="28"/>
          <w:rtl/>
        </w:rPr>
        <w:t xml:space="preserve">وَ فِی خِلَالِ ذَلِکَ مَا کَتَبَ لِیَ الْکَاتِبَانِ مِنْ زَکِیِّ الْأَعْمَالِ، مَا... لَا جَارِحَةٌ تَکَلَّفَتْهُ</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 که اندامی آن را با مشقّت انجام نداده.5/15</w:t>
      </w:r>
    </w:p>
    <w:p>
      <w:pPr>
        <w:pStyle w:val="Heading5"/>
      </w:pPr>
      <w:bookmarkStart w:id="6340" w:name="_Toc5102"/>
      <w:r>
        <w:t>به رنج نیفتادن خدا، با روا کردن خواسته بنده</w:t>
      </w:r>
      <w:bookmarkEnd w:id="6340"/>
    </w:p>
    <w:p>
      <w:pPr>
        <w:pStyle w:val="BookText"/>
      </w:pPr>
      <w:r>
        <w:rPr>
          <w:rFonts w:ascii="Amiri" w:hAnsi="Amiri" w:eastAsia="Amiri" w:cs="Amiri"/>
          <w:lang w:bidi="ar-SA"/>
          <w:color w:val="111111"/>
          <w:sz w:val="28"/>
          <w:szCs w:val="28"/>
          <w:rtl/>
        </w:rPr>
        <w:t xml:space="preserve">إِنَّ ذَلِکَ لَا یَضِیقُ عَلَیْکَ فِی وُسْعِکَ</w:t>
      </w:r>
    </w:p>
    <w:p>
      <w:pPr>
        <w:pStyle w:val="BookText"/>
      </w:pPr>
      <w:r>
        <w:rPr>
          <w:rFonts w:ascii="IRNazanin" w:hAnsi="IRNazanin" w:eastAsia="IRNazanin" w:cs="IRNazanin"/>
          <w:lang w:bidi="fa-IR"/>
          <w:color w:val="111111"/>
          <w:sz w:val="28"/>
          <w:szCs w:val="28"/>
          <w:rtl/>
        </w:rPr>
        <w:t xml:space="preserve">به درستی که این (خواسته‌های من) در برابر گستره توانایی‌ات بر تو، رنج‌آور نیست.34/16</w:t>
      </w:r>
    </w:p>
    <w:p>
      <w:pPr>
        <w:pStyle w:val="Heading5"/>
      </w:pPr>
      <w:bookmarkStart w:id="6341" w:name="_Toc5103"/>
      <w:r>
        <w:t>به دست آوردن روزی، با رنج</w:t>
      </w:r>
      <w:bookmarkEnd w:id="6341"/>
    </w:p>
    <w:p>
      <w:pPr>
        <w:pStyle w:val="BookText"/>
      </w:pPr>
      <w:r>
        <w:rPr>
          <w:rFonts w:ascii="Amiri" w:hAnsi="Amiri" w:eastAsia="Amiri" w:cs="Amiri"/>
          <w:lang w:bidi="ar-SA"/>
          <w:color w:val="111111"/>
          <w:sz w:val="28"/>
          <w:szCs w:val="28"/>
          <w:rtl/>
        </w:rPr>
        <w:t xml:space="preserve">وَ اکْفِنِی مَؤُونَةَ الِاکْتِسَابِ</w:t>
      </w:r>
    </w:p>
    <w:p>
      <w:pPr>
        <w:pStyle w:val="BookText"/>
      </w:pPr>
      <w:r>
        <w:rPr>
          <w:rFonts w:ascii="IRNazanin" w:hAnsi="IRNazanin" w:eastAsia="IRNazanin" w:cs="IRNazanin"/>
          <w:lang w:bidi="fa-IR"/>
          <w:color w:val="111111"/>
          <w:sz w:val="28"/>
          <w:szCs w:val="28"/>
          <w:rtl/>
        </w:rPr>
        <w:t xml:space="preserve">و به دست آوردن روزی با زحمت بسیار را از من بردار.24/20</w:t>
      </w:r>
    </w:p>
    <w:p>
      <w:pPr>
        <w:pStyle w:val="Heading5"/>
      </w:pPr>
      <w:bookmarkStart w:id="6342" w:name="_Toc5104"/>
      <w:r>
        <w:t>بنده و نداشتن طاقت رنج</w:t>
      </w:r>
      <w:bookmarkEnd w:id="6342"/>
    </w:p>
    <w:p>
      <w:pPr>
        <w:pStyle w:val="BookText"/>
      </w:pPr>
      <w:r>
        <w:rPr>
          <w:rFonts w:ascii="Amiri" w:hAnsi="Amiri" w:eastAsia="Amiri" w:cs="Amiri"/>
          <w:lang w:bidi="ar-SA"/>
          <w:color w:val="111111"/>
          <w:sz w:val="28"/>
          <w:szCs w:val="28"/>
          <w:rtl/>
        </w:rPr>
        <w:t xml:space="preserve">اللَّهُمَّ لَا طَاقَةَ لِی بِالْجَهْدِ</w:t>
      </w:r>
    </w:p>
    <w:p>
      <w:pPr>
        <w:pStyle w:val="BookText"/>
      </w:pPr>
      <w:r>
        <w:rPr>
          <w:rFonts w:ascii="IRNazanin" w:hAnsi="IRNazanin" w:eastAsia="IRNazanin" w:cs="IRNazanin"/>
          <w:lang w:bidi="fa-IR"/>
          <w:color w:val="111111"/>
          <w:sz w:val="28"/>
          <w:szCs w:val="28"/>
          <w:rtl/>
        </w:rPr>
        <w:t xml:space="preserve">خداوندا طاقت رنج کشیدن ندارم.2/22</w:t>
      </w:r>
    </w:p>
    <w:p>
      <w:pPr>
        <w:pStyle w:val="Heading5"/>
      </w:pPr>
      <w:bookmarkStart w:id="6343" w:name="_Toc5105"/>
      <w:r>
        <w:t>رنج والدین، در حراست از فرزند</w:t>
      </w:r>
      <w:bookmarkEnd w:id="6343"/>
    </w:p>
    <w:p>
      <w:pPr>
        <w:pStyle w:val="BookText"/>
      </w:pPr>
      <w:r>
        <w:rPr>
          <w:rFonts w:ascii="Amiri" w:hAnsi="Amiri" w:eastAsia="Amiri" w:cs="Amiri"/>
          <w:lang w:bidi="ar-SA"/>
          <w:color w:val="111111"/>
          <w:sz w:val="28"/>
          <w:szCs w:val="28"/>
          <w:rtl/>
        </w:rPr>
        <w:t xml:space="preserve">...وَ أَیْنَ شِدَّةُ تَعَبِهِمَا فِی حِرَاسَتِی؟!</w:t>
      </w:r>
    </w:p>
    <w:p>
      <w:pPr>
        <w:pStyle w:val="BookText"/>
      </w:pPr>
      <w:r>
        <w:rPr>
          <w:rFonts w:ascii="IRNazanin" w:hAnsi="IRNazanin" w:eastAsia="IRNazanin" w:cs="IRNazanin"/>
          <w:lang w:bidi="fa-IR"/>
          <w:color w:val="111111"/>
          <w:sz w:val="28"/>
          <w:szCs w:val="28"/>
          <w:rtl/>
        </w:rPr>
        <w:t xml:space="preserve">و سختی‌هایی که آن دو (پدر و مادرم) در نگهداری من کشیده‌اند چه می‌شود؟10/24</w:t>
      </w:r>
    </w:p>
    <w:p>
      <w:pPr>
        <w:pStyle w:val="Heading5"/>
      </w:pPr>
      <w:bookmarkStart w:id="6344" w:name="_Toc5106"/>
      <w:r>
        <w:t>به رنج افکندن دشمنان، با اسیری</w:t>
      </w:r>
      <w:bookmarkEnd w:id="6344"/>
    </w:p>
    <w:p>
      <w:pPr>
        <w:pStyle w:val="BookText"/>
      </w:pPr>
      <w:r>
        <w:rPr>
          <w:rFonts w:ascii="Amiri" w:hAnsi="Amiri" w:eastAsia="Amiri" w:cs="Amiri"/>
          <w:lang w:bidi="ar-SA"/>
          <w:color w:val="111111"/>
          <w:sz w:val="28"/>
          <w:szCs w:val="28"/>
          <w:rtl/>
        </w:rPr>
        <w:t xml:space="preserve">فَإِنْ خَتَمْتَ لَهُ بِالسَّعَادَةِ، وَ قَضَیْتَ لَهُ بِالشَّهَادَةِ فَبَعْدَ أَنْ یَجْتَاحَ عَدُوَّکَ بِالْقَتْلِ، وَ بَعْدَ أَنْ یَجْهَدَ بِهِمُ الْأَسْرُ</w:t>
      </w:r>
    </w:p>
    <w:p>
      <w:pPr>
        <w:pStyle w:val="BookText"/>
      </w:pPr>
      <w:r>
        <w:rPr>
          <w:rFonts w:ascii="IRNazanin" w:hAnsi="IRNazanin" w:eastAsia="IRNazanin" w:cs="IRNazanin"/>
          <w:lang w:bidi="fa-IR"/>
          <w:color w:val="111111"/>
          <w:sz w:val="28"/>
          <w:szCs w:val="28"/>
          <w:rtl/>
        </w:rPr>
        <w:t xml:space="preserve">پس اگر (زندگی‌اش را) برای او به خوش‌بختی پایان دادی و شهادت را برایش رقم زدی، بعد از آن باشد که دشمنت را با کشتن نابود نموده و با اسیری، ایشان را به سختی افکنده است.15/27</w:t>
      </w:r>
    </w:p>
    <w:p>
      <w:pPr>
        <w:pStyle w:val="Heading5"/>
      </w:pPr>
      <w:bookmarkStart w:id="6345" w:name="_Toc5107"/>
      <w:r>
        <w:t>رهاندن بنده، از زحمت درخواست (از غیر خدا)</w:t>
      </w:r>
      <w:bookmarkEnd w:id="6345"/>
    </w:p>
    <w:p>
      <w:pPr>
        <w:pStyle w:val="BookText"/>
      </w:pPr>
      <w:r>
        <w:rPr>
          <w:rFonts w:ascii="Amiri" w:hAnsi="Amiri" w:eastAsia="Amiri" w:cs="Amiri"/>
          <w:lang w:bidi="ar-SA"/>
          <w:color w:val="111111"/>
          <w:sz w:val="28"/>
          <w:szCs w:val="28"/>
          <w:rtl/>
        </w:rPr>
        <w:t xml:space="preserve">وَ هَبْ لَنَا یَقِینًا صَادِقًا تَکْفِینَا بِهِ مِنْ مَؤُونَةِ الطَّلَبِ</w:t>
      </w:r>
    </w:p>
    <w:p>
      <w:pPr>
        <w:pStyle w:val="BookText"/>
      </w:pPr>
      <w:r>
        <w:rPr>
          <w:rFonts w:ascii="IRNazanin" w:hAnsi="IRNazanin" w:eastAsia="IRNazanin" w:cs="IRNazanin"/>
          <w:lang w:bidi="fa-IR"/>
          <w:color w:val="111111"/>
          <w:sz w:val="28"/>
          <w:szCs w:val="28"/>
          <w:rtl/>
        </w:rPr>
        <w:t xml:space="preserve">و ما را یقینی راستین ببخش، که بدان سبب ما را از زحمت طلب، بی‌نیاز نمایی.2/29</w:t>
      </w:r>
    </w:p>
    <w:p>
      <w:pPr>
        <w:pStyle w:val="Heading5"/>
      </w:pPr>
      <w:bookmarkStart w:id="6346" w:name="_Toc5108"/>
      <w:r>
        <w:t>نگاهداشتن بندگان، از سختی رنج</w:t>
      </w:r>
      <w:bookmarkEnd w:id="6346"/>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05" w:name="pg3739_48247"/>
    <w:bookmarkEnd w:id="605"/>
    <w:p>
      <w:pPr>
        <w:pStyle w:val="BookText"/>
      </w:pPr>
      <w:r>
        <w:rPr>
          <w:rFonts w:ascii="Amiri" w:hAnsi="Amiri" w:eastAsia="Amiri" w:cs="Amiri"/>
          <w:lang w:bidi="ar-SA"/>
          <w:color w:val="111111"/>
          <w:sz w:val="28"/>
          <w:szCs w:val="28"/>
          <w:rtl/>
        </w:rPr>
        <w:t xml:space="preserve">وَ أَلْهِمْنَا ثِقَةً خَالِصَةً تُعْفِینَا بِهَا مِنْ شِدَّةِ النَّصَبِ</w:t>
      </w:r>
    </w:p>
    <w:p>
      <w:pPr>
        <w:pStyle w:val="BookText"/>
      </w:pPr>
      <w:r>
        <w:rPr>
          <w:rFonts w:ascii="IRNazanin" w:hAnsi="IRNazanin" w:eastAsia="IRNazanin" w:cs="IRNazanin"/>
          <w:lang w:bidi="fa-IR"/>
          <w:color w:val="111111"/>
          <w:sz w:val="28"/>
          <w:szCs w:val="28"/>
          <w:rtl/>
        </w:rPr>
        <w:t xml:space="preserve">و اطمینانی خالص در دلمان بینداز، که با آن ما را از سختی رنج معاف داری.2/29</w:t>
      </w:r>
    </w:p>
    <w:p>
      <w:pPr>
        <w:pStyle w:val="Heading5"/>
      </w:pPr>
      <w:bookmarkStart w:id="6347" w:name="_Toc5109"/>
      <w:r>
        <w:t>از دست رفتن آنچه بنده برای آن، رنج کشیده</w:t>
      </w:r>
      <w:bookmarkEnd w:id="6347"/>
    </w:p>
    <w:p>
      <w:pPr>
        <w:pStyle w:val="BookText"/>
      </w:pPr>
      <w:r>
        <w:rPr>
          <w:rFonts w:ascii="Amiri" w:hAnsi="Amiri" w:eastAsia="Amiri" w:cs="Amiri"/>
          <w:lang w:bidi="ar-SA"/>
          <w:color w:val="111111"/>
          <w:sz w:val="28"/>
          <w:szCs w:val="28"/>
          <w:rtl/>
        </w:rPr>
        <w:t xml:space="preserve">...وَ لَوْ فَعَلْتَ ذَلِکَ بِهِ لَذَهَبَ بِجَمِیعِ مَا کَدَحَ لَهُ وَ جُمْلَةِ مَا سَعَی فِیهِ...</w:t>
      </w:r>
    </w:p>
    <w:p>
      <w:pPr>
        <w:pStyle w:val="BookText"/>
      </w:pPr>
      <w:r>
        <w:rPr>
          <w:rFonts w:ascii="IRNazanin" w:hAnsi="IRNazanin" w:eastAsia="IRNazanin" w:cs="IRNazanin"/>
          <w:lang w:bidi="fa-IR"/>
          <w:color w:val="111111"/>
          <w:sz w:val="28"/>
          <w:szCs w:val="28"/>
          <w:rtl/>
        </w:rPr>
        <w:t xml:space="preserve">...و اگر با او چنین رفتار می‌نمودی، همه آنچه برای آن تلاش نموده و همه آنچه در آن کوشیده، از دست رفته بود.13/37</w:t>
      </w:r>
    </w:p>
    <w:p>
      <w:pPr>
        <w:pStyle w:val="Heading5"/>
      </w:pPr>
      <w:bookmarkStart w:id="6348" w:name="_Toc5110"/>
      <w:r>
        <w:t>رنج نکشیدن، جز برای پاداش الهی</w:t>
      </w:r>
      <w:bookmarkEnd w:id="6348"/>
    </w:p>
    <w:p>
      <w:pPr>
        <w:pStyle w:val="BookText"/>
      </w:pPr>
      <w:r>
        <w:rPr>
          <w:rFonts w:ascii="Amiri" w:hAnsi="Amiri" w:eastAsia="Amiri" w:cs="Amiri"/>
          <w:lang w:bidi="ar-SA"/>
          <w:color w:val="111111"/>
          <w:sz w:val="28"/>
          <w:szCs w:val="28"/>
          <w:rtl/>
        </w:rPr>
        <w:t xml:space="preserve">وَ أَعِنَّا عَلَی صِیَامِهِ بِکَفِّ الْجَوَارِحِ عَنْ مَعَاصِیکَ... حَتَّی... لَا نَتَکَلَّفَ إِلَّا مَا یُدْنِی مِنْ ثَوَابِکَ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خود را جز در آنچه به پاداش تو نزدیک کند، به رنج نیندازیم.7و6/44</w:t>
      </w:r>
    </w:p>
    <w:p>
      <w:pPr>
        <w:pStyle w:val="Heading5"/>
      </w:pPr>
      <w:bookmarkStart w:id="6349" w:name="_Toc5111"/>
      <w:r>
        <w:t>بنده، گرفتار رنجِ طولانی</w:t>
      </w:r>
      <w:bookmarkEnd w:id="6349"/>
    </w:p>
    <w:p>
      <w:pPr>
        <w:pStyle w:val="BookText"/>
      </w:pPr>
      <w:r>
        <w:rPr>
          <w:rFonts w:ascii="Amiri" w:hAnsi="Amiri" w:eastAsia="Amiri" w:cs="Amiri"/>
          <w:lang w:bidi="ar-SA"/>
          <w:color w:val="111111"/>
          <w:sz w:val="28"/>
          <w:szCs w:val="28"/>
          <w:rtl/>
        </w:rPr>
        <w:t xml:space="preserve">أَنَا الطَّوِیلُ الْعَنَاءِ</w:t>
      </w:r>
    </w:p>
    <w:p>
      <w:pPr>
        <w:pStyle w:val="BookText"/>
      </w:pPr>
      <w:r>
        <w:rPr>
          <w:rFonts w:ascii="IRNazanin" w:hAnsi="IRNazanin" w:eastAsia="IRNazanin" w:cs="IRNazanin"/>
          <w:lang w:bidi="fa-IR"/>
          <w:color w:val="111111"/>
          <w:sz w:val="28"/>
          <w:szCs w:val="28"/>
          <w:rtl/>
        </w:rPr>
        <w:t xml:space="preserve">منم که گرفتاری‌ام دراز است.85/47</w:t>
      </w:r>
    </w:p>
    <w:p>
      <w:pPr>
        <w:pStyle w:val="Heading5"/>
      </w:pPr>
      <w:bookmarkStart w:id="6350" w:name="_Toc5112"/>
      <w:r>
        <w:t>به رنج انداختن خود، برای خدا</w:t>
      </w:r>
      <w:bookmarkEnd w:id="6350"/>
    </w:p>
    <w:p>
      <w:pPr>
        <w:pStyle w:val="BookText"/>
      </w:pPr>
      <w:r>
        <w:rPr>
          <w:rFonts w:ascii="Amiri" w:hAnsi="Amiri" w:eastAsia="Amiri" w:cs="Amiri"/>
          <w:lang w:bidi="ar-SA"/>
          <w:color w:val="111111"/>
          <w:sz w:val="28"/>
          <w:szCs w:val="28"/>
          <w:rtl/>
        </w:rPr>
        <w:t xml:space="preserve">وَ تَوَحَّدْنِی بِمَا تَتَوَحَّدُ بِهِ مَنْ وَفَی بِعَهْدِکَ، وَ أَتْعَبَ نَفْسَهُ فِی ذَاتِکَ</w:t>
      </w:r>
    </w:p>
    <w:p>
      <w:pPr>
        <w:pStyle w:val="BookText"/>
      </w:pPr>
      <w:r>
        <w:rPr>
          <w:rFonts w:ascii="IRNazanin" w:hAnsi="IRNazanin" w:eastAsia="IRNazanin" w:cs="IRNazanin"/>
          <w:lang w:bidi="fa-IR"/>
          <w:color w:val="111111"/>
          <w:sz w:val="28"/>
          <w:szCs w:val="28"/>
          <w:rtl/>
        </w:rPr>
        <w:t xml:space="preserve">و تو خود به تنهایی به من نیکی کن، همانگونه که نیکی می‌کنی با کسی که به عهد تو وفا کرده و برای تو خود را به سختی انداخته.88/47</w:t>
      </w:r>
    </w:p>
    <w:p>
      <w:pPr>
        <w:pStyle w:val="Heading5"/>
      </w:pPr>
      <w:bookmarkStart w:id="6351" w:name="_Toc5113"/>
      <w:r>
        <w:t>پناه بردن به خدا، از رنج</w:t>
      </w:r>
      <w:bookmarkEnd w:id="6351"/>
    </w:p>
    <w:p>
      <w:pPr>
        <w:pStyle w:val="BookText"/>
      </w:pPr>
      <w:r>
        <w:rPr>
          <w:rFonts w:ascii="Amiri" w:hAnsi="Amiri" w:eastAsia="Amiri" w:cs="Amiri"/>
          <w:lang w:bidi="ar-SA"/>
          <w:color w:val="111111"/>
          <w:sz w:val="28"/>
          <w:szCs w:val="28"/>
          <w:rtl/>
        </w:rPr>
        <w:t xml:space="preserve">وَ أَعِذْنِی... مِنَ الذُّلِّ وَ الْعَنَاءِ</w:t>
      </w:r>
    </w:p>
    <w:p>
      <w:pPr>
        <w:pStyle w:val="BookText"/>
      </w:pPr>
      <w:r>
        <w:rPr>
          <w:rFonts w:ascii="IRNazanin" w:hAnsi="IRNazanin" w:eastAsia="IRNazanin" w:cs="IRNazanin"/>
          <w:lang w:bidi="fa-IR"/>
          <w:color w:val="111111"/>
          <w:sz w:val="28"/>
          <w:szCs w:val="28"/>
          <w:rtl/>
        </w:rPr>
        <w:t xml:space="preserve">و مرا از خواری و سختی پناه ده.119/47</w:t>
      </w:r>
    </w:p>
    <w:p>
      <w:pPr>
        <w:pStyle w:val="Heading5"/>
      </w:pPr>
      <w:bookmarkStart w:id="6352" w:name="_Toc5114"/>
      <w:r>
        <w:t>به رنج نیفتادن خدا، از درخواست بنده</w:t>
      </w:r>
      <w:bookmarkEnd w:id="6352"/>
    </w:p>
    <w:p>
      <w:pPr>
        <w:pStyle w:val="BookText"/>
      </w:pPr>
      <w:r>
        <w:rPr>
          <w:rFonts w:ascii="Amiri" w:hAnsi="Amiri" w:eastAsia="Amiri" w:cs="Amiri"/>
          <w:lang w:bidi="ar-SA"/>
          <w:color w:val="111111"/>
          <w:sz w:val="28"/>
          <w:szCs w:val="28"/>
          <w:rtl/>
        </w:rPr>
        <w:t xml:space="preserve">یَا مَنْ لَا یُحْفِیهِ سَائِلٌ</w:t>
      </w:r>
    </w:p>
    <w:p>
      <w:pPr>
        <w:pStyle w:val="BookText"/>
      </w:pPr>
      <w:r>
        <w:rPr>
          <w:rFonts w:ascii="IRNazanin" w:hAnsi="IRNazanin" w:eastAsia="IRNazanin" w:cs="IRNazanin"/>
          <w:lang w:bidi="fa-IR"/>
          <w:color w:val="111111"/>
          <w:sz w:val="28"/>
          <w:szCs w:val="28"/>
          <w:rtl/>
        </w:rPr>
        <w:t xml:space="preserve">ای کسی که درخواست‌کننده‌ای او را به رنج نمی‌اندازد.6/48</w:t>
      </w:r>
    </w:p>
    <w:p>
      <w:pPr>
        <w:pStyle w:val="Heading5"/>
      </w:pPr>
      <w:bookmarkStart w:id="6353" w:name="_Toc5115"/>
      <w:r>
        <w:t>برگرداندن رنجِ گرفتاری، از بنده</w:t>
      </w:r>
      <w:bookmarkEnd w:id="6353"/>
    </w:p>
    <w:p>
      <w:pPr>
        <w:pStyle w:val="BookText"/>
      </w:pPr>
      <w:r>
        <w:rPr>
          <w:rFonts w:ascii="Amiri" w:hAnsi="Amiri" w:eastAsia="Amiri" w:cs="Amiri"/>
          <w:lang w:bidi="ar-SA"/>
          <w:color w:val="111111"/>
          <w:sz w:val="28"/>
          <w:szCs w:val="28"/>
          <w:rtl/>
        </w:rPr>
        <w:t xml:space="preserve">وَ صَرَفْتَ عَنِّی جَهْدَ الْبَلَاءِ</w:t>
      </w:r>
    </w:p>
    <w:p>
      <w:pPr>
        <w:pStyle w:val="BookText"/>
      </w:pPr>
      <w:r>
        <w:rPr>
          <w:rFonts w:ascii="IRNazanin" w:hAnsi="IRNazanin" w:eastAsia="IRNazanin" w:cs="IRNazanin"/>
          <w:lang w:bidi="fa-IR"/>
          <w:color w:val="111111"/>
          <w:sz w:val="28"/>
          <w:szCs w:val="28"/>
          <w:rtl/>
        </w:rPr>
        <w:t xml:space="preserve">و سختی گرفتاری را از من دور کردی.2/51</w:t>
      </w:r>
    </w:p>
    <w:p>
      <w:pPr>
        <w:pStyle w:val="Heading5"/>
      </w:pPr>
      <w:bookmarkStart w:id="6354" w:name="_Toc5116"/>
      <w:r>
        <w:t>برگرداندن گرفتاری رنج‌آور، از بنده</w:t>
      </w:r>
      <w:bookmarkEnd w:id="6354"/>
    </w:p>
    <w:p>
      <w:pPr>
        <w:pStyle w:val="BookText"/>
      </w:pPr>
      <w:r>
        <w:rPr>
          <w:rFonts w:ascii="Amiri" w:hAnsi="Amiri" w:eastAsia="Amiri" w:cs="Amiri"/>
          <w:lang w:bidi="ar-SA"/>
          <w:color w:val="111111"/>
          <w:sz w:val="28"/>
          <w:szCs w:val="28"/>
          <w:rtl/>
        </w:rPr>
        <w:t xml:space="preserve">إِلَهِی فَکَمْ مِنْ بَلَاءٍ جَاهِدٍ قَدْ صَرَفْتَ عَنِّی</w:t>
      </w:r>
    </w:p>
    <w:p>
      <w:pPr>
        <w:pStyle w:val="BookText"/>
      </w:pPr>
      <w:r>
        <w:rPr>
          <w:rFonts w:ascii="IRNazanin" w:hAnsi="IRNazanin" w:eastAsia="IRNazanin" w:cs="IRNazanin"/>
          <w:lang w:bidi="fa-IR"/>
          <w:color w:val="111111"/>
          <w:sz w:val="28"/>
          <w:szCs w:val="28"/>
          <w:rtl/>
        </w:rPr>
        <w:t xml:space="preserve">خدای من، پس چه بسیار بلاهای سختی که از من برگرداندی!3/51</w:t>
      </w:r>
    </w:p>
    <w:p>
      <w:pPr>
        <w:pStyle w:val="BookText"/>
      </w:pPr>
      <w:r>
        <w:rPr>
          <w:rFonts w:ascii="IRNazanin" w:hAnsi="IRNazanin" w:eastAsia="IRNazanin" w:cs="IRNazanin"/>
          <w:lang w:bidi="fa-IR"/>
          <w:color w:val="111111"/>
          <w:sz w:val="28"/>
          <w:szCs w:val="28"/>
          <w:rtl/>
        </w:rPr>
        <w:t xml:space="preserve">روا مباح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06" w:name="pg3739_48248"/>
    <w:bookmarkEnd w:id="606"/>
    <w:p>
      <w:pPr>
        <w:pStyle w:val="Heading4"/>
      </w:pPr>
      <w:bookmarkStart w:id="6355" w:name="_Toc5117"/>
      <w:r>
        <w:t>روان [جریان]</w:t>
      </w:r>
      <w:bookmarkEnd w:id="6355"/>
    </w:p>
    <w:p>
      <w:pPr>
        <w:pStyle w:val="Heading5"/>
      </w:pPr>
      <w:bookmarkStart w:id="6356" w:name="_Toc5118"/>
      <w:r>
        <w:t>روان نمودن روزی‌های پاکیزه، بر بندگان</w:t>
      </w:r>
      <w:bookmarkEnd w:id="6356"/>
    </w:p>
    <w:p>
      <w:pPr>
        <w:pStyle w:val="BookText"/>
      </w:pPr>
      <w:r>
        <w:rPr>
          <w:rFonts w:ascii="Amiri" w:hAnsi="Amiri" w:eastAsia="Amiri" w:cs="Amiri"/>
          <w:lang w:bidi="ar-SA"/>
          <w:color w:val="111111"/>
          <w:sz w:val="28"/>
          <w:szCs w:val="28"/>
          <w:rtl/>
        </w:rPr>
        <w:t xml:space="preserve">وَ الْحَمْدُ لِلَّهِ الَّذِی... أَجْرَی عَلَیْنَا طَیِّبَاتِ الرِّزْقِ</w:t>
      </w:r>
    </w:p>
    <w:p>
      <w:pPr>
        <w:pStyle w:val="BookText"/>
      </w:pPr>
      <w:r>
        <w:rPr>
          <w:rFonts w:ascii="IRNazanin" w:hAnsi="IRNazanin" w:eastAsia="IRNazanin" w:cs="IRNazanin"/>
          <w:lang w:bidi="fa-IR"/>
          <w:color w:val="111111"/>
          <w:sz w:val="28"/>
          <w:szCs w:val="28"/>
          <w:rtl/>
        </w:rPr>
        <w:t xml:space="preserve">و سپاس خدایی را که روزی‌های پاکیزه را برایمان جاری ساخت.17/1</w:t>
      </w:r>
    </w:p>
    <w:p>
      <w:pPr>
        <w:pStyle w:val="Heading5"/>
      </w:pPr>
      <w:bookmarkStart w:id="6357" w:name="_Toc5119"/>
      <w:r>
        <w:t>جاری شدن قضا و قدر، به قدرت خدا</w:t>
      </w:r>
      <w:bookmarkEnd w:id="6357"/>
    </w:p>
    <w:p>
      <w:pPr>
        <w:pStyle w:val="BookText"/>
      </w:pPr>
      <w:r>
        <w:rPr>
          <w:rFonts w:ascii="Amiri" w:hAnsi="Amiri" w:eastAsia="Amiri" w:cs="Amiri"/>
          <w:lang w:bidi="ar-SA"/>
          <w:color w:val="111111"/>
          <w:sz w:val="28"/>
          <w:szCs w:val="28"/>
          <w:rtl/>
        </w:rPr>
        <w:t xml:space="preserve">وَ جَرَی بِقُدرَتِکَ الْقَضَاءُ</w:t>
      </w:r>
    </w:p>
    <w:p>
      <w:pPr>
        <w:pStyle w:val="BookText"/>
      </w:pPr>
      <w:r>
        <w:rPr>
          <w:rFonts w:ascii="IRNazanin" w:hAnsi="IRNazanin" w:eastAsia="IRNazanin" w:cs="IRNazanin"/>
          <w:lang w:bidi="fa-IR"/>
          <w:color w:val="111111"/>
          <w:sz w:val="28"/>
          <w:szCs w:val="28"/>
          <w:rtl/>
        </w:rPr>
        <w:t xml:space="preserve">و تقدیر به قدرت تو اجرا شد.2/7</w:t>
      </w:r>
    </w:p>
    <w:p>
      <w:pPr>
        <w:pStyle w:val="Heading5"/>
      </w:pPr>
      <w:bookmarkStart w:id="6358" w:name="_Toc5120"/>
      <w:r>
        <w:t>روان شدن اشک بنده، به سبب ترس از خدا</w:t>
      </w:r>
      <w:bookmarkEnd w:id="6358"/>
    </w:p>
    <w:p>
      <w:pPr>
        <w:pStyle w:val="BookText"/>
      </w:pPr>
      <w:r>
        <w:rPr>
          <w:rFonts w:ascii="Amiri" w:hAnsi="Amiri" w:eastAsia="Amiri" w:cs="Amiri"/>
          <w:lang w:bidi="ar-SA"/>
          <w:color w:val="111111"/>
          <w:sz w:val="28"/>
          <w:szCs w:val="28"/>
          <w:rtl/>
        </w:rPr>
        <w:t xml:space="preserve">قَدْ تَرَی یَا إِلَهِی، فَیْضَ دَمْعِی مِنْ خِیفَتِکَ</w:t>
      </w:r>
    </w:p>
    <w:p>
      <w:pPr>
        <w:pStyle w:val="BookText"/>
      </w:pPr>
      <w:r>
        <w:rPr>
          <w:rFonts w:ascii="IRNazanin" w:hAnsi="IRNazanin" w:eastAsia="IRNazanin" w:cs="IRNazanin"/>
          <w:lang w:bidi="fa-IR"/>
          <w:color w:val="111111"/>
          <w:sz w:val="28"/>
          <w:szCs w:val="28"/>
          <w:rtl/>
        </w:rPr>
        <w:t xml:space="preserve">ای خدای من، ریزش اشکم را از ترس خود می‌بینی.19/16</w:t>
      </w:r>
    </w:p>
    <w:p>
      <w:pPr>
        <w:pStyle w:val="Heading5"/>
      </w:pPr>
      <w:bookmarkStart w:id="6359" w:name="_Toc5121"/>
      <w:r>
        <w:t>علّت روان بودن ابرها</w:t>
      </w:r>
      <w:bookmarkEnd w:id="6359"/>
    </w:p>
    <w:p>
      <w:pPr>
        <w:pStyle w:val="BookText"/>
      </w:pPr>
      <w:r>
        <w:rPr>
          <w:rFonts w:ascii="Amiri" w:hAnsi="Amiri" w:eastAsia="Amiri" w:cs="Amiri"/>
          <w:lang w:bidi="ar-SA"/>
          <w:color w:val="111111"/>
          <w:sz w:val="28"/>
          <w:szCs w:val="28"/>
          <w:rtl/>
        </w:rPr>
        <w:t xml:space="preserve">وَ انْشُرْ عَلَیْنَا رَحْمَتَکَ بِغَیْثِکَ الْمُغْدِقِ مِنَ السَّحَابِ، الْمُنْسَاقِ لِنَبَاتِ أَرْضِکَ، الْمُونِقِ فِی جَمِیعِ الْآفَاقِ</w:t>
      </w:r>
    </w:p>
    <w:p>
      <w:pPr>
        <w:pStyle w:val="BookText"/>
      </w:pPr>
      <w:r>
        <w:rPr>
          <w:rFonts w:ascii="IRNazanin" w:hAnsi="IRNazanin" w:eastAsia="IRNazanin" w:cs="IRNazanin"/>
          <w:lang w:bidi="fa-IR"/>
          <w:color w:val="111111"/>
          <w:sz w:val="28"/>
          <w:szCs w:val="28"/>
          <w:rtl/>
        </w:rPr>
        <w:t xml:space="preserve">و رحمتت را با بارانِ فراوان از ابری که برای رویاندن گیاهِ چشم‌انداز در همه نواحی زمینت روان است، بر ما بگستران.1/19</w:t>
      </w:r>
    </w:p>
    <w:p>
      <w:pPr>
        <w:pStyle w:val="Heading5"/>
      </w:pPr>
      <w:bookmarkStart w:id="6360" w:name="_Toc5122"/>
      <w:r>
        <w:t>آبی با جریانی فراگیر</w:t>
      </w:r>
      <w:bookmarkEnd w:id="6360"/>
    </w:p>
    <w:p>
      <w:pPr>
        <w:pStyle w:val="BookText"/>
      </w:pPr>
      <w:r>
        <w:rPr>
          <w:rFonts w:ascii="Amiri" w:hAnsi="Amiri" w:eastAsia="Amiri" w:cs="Amiri"/>
          <w:lang w:bidi="ar-SA"/>
          <w:color w:val="111111"/>
          <w:sz w:val="28"/>
          <w:szCs w:val="28"/>
          <w:rtl/>
        </w:rPr>
        <w:t xml:space="preserve">وَ أَشْهِدْ مَلَائِکَتَکَ الْکِرَامَ السَّفَرَةَ. بِسَقْیٍ مِنْکَ نَافِعٍ... وَاسِعٍ دِرَرُهُ</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که جاری شدنش بسیار باشد، آماده ساز.2/19</w:t>
      </w:r>
    </w:p>
    <w:p>
      <w:pPr>
        <w:pStyle w:val="Heading5"/>
      </w:pPr>
      <w:bookmarkStart w:id="6361" w:name="_Toc5123"/>
      <w:r>
        <w:t>جاری ساختن جوی‌ها، با آب</w:t>
      </w:r>
      <w:bookmarkEnd w:id="6361"/>
    </w:p>
    <w:p>
      <w:pPr>
        <w:pStyle w:val="BookText"/>
      </w:pPr>
      <w:r>
        <w:rPr>
          <w:rFonts w:ascii="Amiri" w:hAnsi="Amiri" w:eastAsia="Amiri" w:cs="Amiri"/>
          <w:lang w:bidi="ar-SA"/>
          <w:color w:val="111111"/>
          <w:sz w:val="28"/>
          <w:szCs w:val="28"/>
          <w:rtl/>
        </w:rPr>
        <w:t xml:space="preserve">اللَّهُمَّ اسْقِنَا سَقْیًا... تُفَجِّرُ بِهِ الْأَنْهَارَ</w:t>
      </w:r>
    </w:p>
    <w:p>
      <w:pPr>
        <w:pStyle w:val="BookText"/>
      </w:pPr>
      <w:r>
        <w:rPr>
          <w:rFonts w:ascii="IRNazanin" w:hAnsi="IRNazanin" w:eastAsia="IRNazanin" w:cs="IRNazanin"/>
          <w:lang w:bidi="fa-IR"/>
          <w:color w:val="111111"/>
          <w:sz w:val="28"/>
          <w:szCs w:val="28"/>
          <w:rtl/>
        </w:rPr>
        <w:t xml:space="preserve">خداوندا ما را با بارانی که رودخانه‌ها را با آن روان سازی، سیراب نما.5/19</w:t>
      </w:r>
    </w:p>
    <w:p>
      <w:pPr>
        <w:pStyle w:val="Heading5"/>
      </w:pPr>
      <w:bookmarkStart w:id="6362" w:name="_Toc5124"/>
      <w:r>
        <w:t>روان ساختن نیکی، به دست بنده</w:t>
      </w:r>
      <w:bookmarkEnd w:id="6362"/>
    </w:p>
    <w:p>
      <w:pPr>
        <w:pStyle w:val="BookText"/>
      </w:pPr>
      <w:r>
        <w:rPr>
          <w:rFonts w:ascii="Amiri" w:hAnsi="Amiri" w:eastAsia="Amiri" w:cs="Amiri"/>
          <w:lang w:bidi="ar-SA"/>
          <w:color w:val="111111"/>
          <w:sz w:val="28"/>
          <w:szCs w:val="28"/>
          <w:rtl/>
        </w:rPr>
        <w:t xml:space="preserve">وَ أَجْرِ لِلنَّاسِ عَلَی یَدِیَ الْخَیْرَ</w:t>
      </w:r>
    </w:p>
    <w:p>
      <w:pPr>
        <w:pStyle w:val="BookText"/>
      </w:pPr>
      <w:r>
        <w:rPr>
          <w:rFonts w:ascii="IRNazanin" w:hAnsi="IRNazanin" w:eastAsia="IRNazanin" w:cs="IRNazanin"/>
          <w:lang w:bidi="fa-IR"/>
          <w:color w:val="111111"/>
          <w:sz w:val="28"/>
          <w:szCs w:val="28"/>
          <w:rtl/>
        </w:rPr>
        <w:t xml:space="preserve">و نیکی کردن به مردم را به دست من جاری ساز.3/20</w:t>
      </w:r>
    </w:p>
    <w:p>
      <w:pPr>
        <w:pStyle w:val="Heading5"/>
      </w:pPr>
      <w:bookmarkStart w:id="6363" w:name="_Toc5125"/>
      <w:r>
        <w:t>روانه ساختن دل بنده، در خوشایندترین راه‌ها به سوی خدا</w:t>
      </w:r>
      <w:bookmarkEnd w:id="6363"/>
    </w:p>
    <w:p>
      <w:pPr>
        <w:pStyle w:val="BookText"/>
      </w:pPr>
      <w:r>
        <w:rPr>
          <w:rFonts w:ascii="Amiri" w:hAnsi="Amiri" w:eastAsia="Amiri" w:cs="Amiri"/>
          <w:lang w:bidi="ar-SA"/>
          <w:color w:val="111111"/>
          <w:sz w:val="28"/>
          <w:szCs w:val="28"/>
          <w:rtl/>
        </w:rPr>
        <w:t xml:space="preserve">وَ أَجْرِ بِهِ فِی أَحَبِّ السُّبُلِ إِلَیْکَ</w:t>
      </w:r>
    </w:p>
    <w:p>
      <w:pPr>
        <w:pStyle w:val="BookText"/>
      </w:pPr>
      <w:r>
        <w:rPr>
          <w:rFonts w:ascii="IRNazanin" w:hAnsi="IRNazanin" w:eastAsia="IRNazanin" w:cs="IRNazanin"/>
          <w:lang w:bidi="fa-IR"/>
          <w:color w:val="111111"/>
          <w:sz w:val="28"/>
          <w:szCs w:val="28"/>
          <w:rtl/>
        </w:rPr>
        <w:t xml:space="preserve">و آن را در محبوب‌ترین راه‌ها به سویت روانه فرما.10/21</w:t>
      </w:r>
    </w:p>
    <w:p>
      <w:pPr>
        <w:pStyle w:val="Heading5"/>
      </w:pPr>
      <w:bookmarkStart w:id="6364" w:name="_Toc5126"/>
      <w:r>
        <w:t>روان گشتن شیطان، در رگ‌های بندگان</w:t>
      </w:r>
      <w:bookmarkEnd w:id="6364"/>
    </w:p>
    <w:p>
      <w:pPr>
        <w:pStyle w:val="BookText"/>
      </w:pPr>
      <w:r>
        <w:rPr>
          <w:rFonts w:ascii="Amiri" w:hAnsi="Amiri" w:eastAsia="Amiri" w:cs="Amiri"/>
          <w:lang w:bidi="ar-SA"/>
          <w:color w:val="111111"/>
          <w:sz w:val="28"/>
          <w:szCs w:val="28"/>
          <w:rtl/>
        </w:rPr>
        <w:t xml:space="preserve">وَ أَجْرَیْتَهُ مَجَارِیَ دِمَائِنَا</w:t>
      </w:r>
    </w:p>
    <w:p>
      <w:pPr>
        <w:pStyle w:val="BookText"/>
      </w:pPr>
      <w:r>
        <w:rPr>
          <w:rFonts w:ascii="IRNazanin" w:hAnsi="IRNazanin" w:eastAsia="IRNazanin" w:cs="IRNazanin"/>
          <w:lang w:bidi="fa-IR"/>
          <w:color w:val="111111"/>
          <w:sz w:val="28"/>
          <w:szCs w:val="28"/>
          <w:rtl/>
        </w:rPr>
        <w:t xml:space="preserve">و او (شیطان) را در رگ‌های خونمان روان نمودی.6/25</w:t>
      </w:r>
    </w:p>
    <w:p>
      <w:pPr>
        <w:pStyle w:val="Heading5"/>
      </w:pPr>
      <w:bookmarkStart w:id="6365" w:name="_Toc5127"/>
      <w:r>
        <w:t>روان شدن جوی‌های بهشتی، به انواع آشامیدنی‌ها</w:t>
      </w:r>
      <w:bookmarkEnd w:id="6365"/>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07" w:name="pg3739_48249"/>
    <w:bookmarkEnd w:id="607"/>
    <w:p>
      <w:pPr>
        <w:pStyle w:val="BookText"/>
      </w:pPr>
      <w:r>
        <w:rPr>
          <w:rFonts w:ascii="Amiri" w:hAnsi="Amiri" w:eastAsia="Amiri" w:cs="Amiri"/>
          <w:lang w:bidi="ar-SA"/>
          <w:color w:val="111111"/>
          <w:sz w:val="28"/>
          <w:szCs w:val="28"/>
          <w:rtl/>
        </w:rPr>
        <w:t xml:space="preserve">وَ لَوِّحْ مِنْهَا لِأَبْصَارِهِمْ مَا أَعْدَدْتَ فِیهَا مِنْ... الْأَنْهَارِ الْمُطَّرِدَةِ بِأَنْوَاعِ الْأَشْرِبَةِ...</w:t>
      </w:r>
    </w:p>
    <w:p>
      <w:pPr>
        <w:pStyle w:val="BookText"/>
      </w:pPr>
      <w:r>
        <w:rPr>
          <w:rFonts w:ascii="IRNazanin" w:hAnsi="IRNazanin" w:eastAsia="IRNazanin" w:cs="IRNazanin"/>
          <w:lang w:bidi="fa-IR"/>
          <w:color w:val="111111"/>
          <w:sz w:val="28"/>
          <w:szCs w:val="28"/>
          <w:rtl/>
        </w:rPr>
        <w:t xml:space="preserve">و آنچه را در آن (بهشت) آماده ساخته‌ای از جوی‌هایی که به نوشیدنی‌های گوناگون روان شده، در مقابل دیدگانشان نمایان ساز.4/27</w:t>
      </w:r>
    </w:p>
    <w:p>
      <w:pPr>
        <w:pStyle w:val="Heading5"/>
      </w:pPr>
      <w:bookmarkStart w:id="6366" w:name="_Toc5128"/>
      <w:r>
        <w:t>روان ساختن فضل خدا</w:t>
      </w:r>
      <w:bookmarkEnd w:id="6366"/>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 إِلَی أَنْ یَنْتَهِیَ بِهِ الْوَقْتُ إِلَی مَا أَجْرَیْتَ لَهُ مِنْ فَضْلِکَ</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 تا آنگاه که زمان او به پایان رسد، به آنچه از فضلت برای او روان ساخته‌ای، برسد.16/27</w:t>
      </w:r>
    </w:p>
    <w:p>
      <w:pPr>
        <w:pStyle w:val="Heading5"/>
      </w:pPr>
      <w:bookmarkStart w:id="6367" w:name="_Toc5129"/>
      <w:r>
        <w:t>روان ساختن روزی، از اسباب حلال</w:t>
      </w:r>
      <w:bookmarkEnd w:id="6367"/>
    </w:p>
    <w:p>
      <w:pPr>
        <w:pStyle w:val="BookText"/>
      </w:pPr>
      <w:r>
        <w:rPr>
          <w:rFonts w:ascii="Amiri" w:hAnsi="Amiri" w:eastAsia="Amiri" w:cs="Amiri"/>
          <w:lang w:bidi="ar-SA"/>
          <w:color w:val="111111"/>
          <w:sz w:val="28"/>
          <w:szCs w:val="28"/>
          <w:rtl/>
        </w:rPr>
        <w:t xml:space="preserve">وَ أَجْرِ مِنْ أَسْبَابِ الْحَلَالِ أَرْزَاقِی</w:t>
      </w:r>
    </w:p>
    <w:p>
      <w:pPr>
        <w:pStyle w:val="BookText"/>
      </w:pPr>
      <w:r>
        <w:rPr>
          <w:rFonts w:ascii="IRNazanin" w:hAnsi="IRNazanin" w:eastAsia="IRNazanin" w:cs="IRNazanin"/>
          <w:lang w:bidi="fa-IR"/>
          <w:color w:val="111111"/>
          <w:sz w:val="28"/>
          <w:szCs w:val="28"/>
          <w:rtl/>
        </w:rPr>
        <w:t xml:space="preserve">و روزی‌هایم را از اسباب حلال، روان ساز.3/30</w:t>
      </w:r>
    </w:p>
    <w:p>
      <w:pPr>
        <w:pStyle w:val="Heading5"/>
      </w:pPr>
      <w:bookmarkStart w:id="6368" w:name="_Toc5130"/>
      <w:r>
        <w:t>روان نشدن قضا و قدر الهی، جز به نیکی</w:t>
      </w:r>
      <w:bookmarkEnd w:id="6368"/>
    </w:p>
    <w:p>
      <w:pPr>
        <w:pStyle w:val="BookText"/>
      </w:pPr>
      <w:r>
        <w:rPr>
          <w:rFonts w:ascii="Amiri" w:hAnsi="Amiri" w:eastAsia="Amiri" w:cs="Amiri"/>
          <w:lang w:bidi="ar-SA"/>
          <w:color w:val="111111"/>
          <w:sz w:val="28"/>
          <w:szCs w:val="28"/>
          <w:rtl/>
        </w:rPr>
        <w:t xml:space="preserve">وَ هَبْ لِیَ الثِّقَةَ لِأُقِرَّ مَعَهَا بِأَنَّ قَضَاءَکَ لَمْ یَجْرِ إِلَّا بِالْخِیَرَةِ</w:t>
      </w:r>
    </w:p>
    <w:p>
      <w:pPr>
        <w:pStyle w:val="BookText"/>
      </w:pPr>
      <w:r>
        <w:rPr>
          <w:rFonts w:ascii="IRNazanin" w:hAnsi="IRNazanin" w:eastAsia="IRNazanin" w:cs="IRNazanin"/>
          <w:lang w:bidi="fa-IR"/>
          <w:color w:val="111111"/>
          <w:sz w:val="28"/>
          <w:szCs w:val="28"/>
          <w:rtl/>
        </w:rPr>
        <w:t xml:space="preserve">و به من اعتمادی بخش تا به اینکه قضای تو جز به نیکی جاری نگشته، اعتراف کنم.3/35</w:t>
      </w:r>
    </w:p>
    <w:p>
      <w:pPr>
        <w:pStyle w:val="Heading5"/>
      </w:pPr>
      <w:bookmarkStart w:id="6369" w:name="_Toc5131"/>
      <w:r>
        <w:t>روانه ساختن بندگان، در ملک جاودان (بهشت)</w:t>
      </w:r>
      <w:bookmarkEnd w:id="6369"/>
    </w:p>
    <w:p>
      <w:pPr>
        <w:pStyle w:val="BookText"/>
      </w:pPr>
      <w:r>
        <w:rPr>
          <w:rFonts w:ascii="Amiri" w:hAnsi="Amiri" w:eastAsia="Amiri" w:cs="Amiri"/>
          <w:lang w:bidi="ar-SA"/>
          <w:color w:val="111111"/>
          <w:sz w:val="28"/>
          <w:szCs w:val="28"/>
          <w:rtl/>
        </w:rPr>
        <w:t xml:space="preserve">وَ اسْرَحْنَا فِی مُلْکِ الْأَبَدِ</w:t>
      </w:r>
    </w:p>
    <w:p>
      <w:pPr>
        <w:pStyle w:val="BookText"/>
      </w:pPr>
      <w:r>
        <w:rPr>
          <w:rFonts w:ascii="IRNazanin" w:hAnsi="IRNazanin" w:eastAsia="IRNazanin" w:cs="IRNazanin"/>
          <w:lang w:bidi="fa-IR"/>
          <w:color w:val="111111"/>
          <w:sz w:val="28"/>
          <w:szCs w:val="28"/>
          <w:rtl/>
        </w:rPr>
        <w:t xml:space="preserve">و ما را در سلطنت ابدی، رها کن.5/35</w:t>
      </w:r>
    </w:p>
    <w:p>
      <w:pPr>
        <w:pStyle w:val="Heading5"/>
      </w:pPr>
      <w:bookmarkStart w:id="6370" w:name="_Toc5132"/>
      <w:r>
        <w:t>عامل روان گشتن گشایش زندگی و فراخی روزی</w:t>
      </w:r>
      <w:bookmarkEnd w:id="6370"/>
    </w:p>
    <w:p>
      <w:pPr>
        <w:pStyle w:val="BookText"/>
      </w:pPr>
      <w:r>
        <w:rPr>
          <w:rFonts w:ascii="Amiri" w:hAnsi="Amiri" w:eastAsia="Amiri" w:cs="Amiri"/>
          <w:lang w:bidi="ar-SA"/>
          <w:color w:val="111111"/>
          <w:sz w:val="28"/>
          <w:szCs w:val="28"/>
          <w:rtl/>
        </w:rPr>
        <w:t xml:space="preserve">وَ سُقْ إِلَیْنَا بِهِ رَغَدَ الْعَیْشِ وَ خِصْبَ سَعَةِ الْأَرْزَاقِ</w:t>
      </w:r>
    </w:p>
    <w:p>
      <w:pPr>
        <w:pStyle w:val="BookText"/>
      </w:pPr>
      <w:r>
        <w:rPr>
          <w:rFonts w:ascii="IRNazanin" w:hAnsi="IRNazanin" w:eastAsia="IRNazanin" w:cs="IRNazanin"/>
          <w:lang w:bidi="fa-IR"/>
          <w:color w:val="111111"/>
          <w:sz w:val="28"/>
          <w:szCs w:val="28"/>
          <w:rtl/>
        </w:rPr>
        <w:t xml:space="preserve">و به وسیله آن (قرآن)، آسایش زندگی و توسعه روزی‌های فراوان را به سوی ما سوق بده.12/42</w:t>
      </w:r>
    </w:p>
    <w:p>
      <w:pPr>
        <w:pStyle w:val="Heading5"/>
      </w:pPr>
      <w:bookmarkStart w:id="6371" w:name="_Toc5133"/>
      <w:r>
        <w:t>نزدیک گشتن زمان روانه شدن به سوی آخرت</w:t>
      </w:r>
      <w:bookmarkEnd w:id="6371"/>
    </w:p>
    <w:p>
      <w:pPr>
        <w:pStyle w:val="BookText"/>
      </w:pPr>
      <w:r>
        <w:rPr>
          <w:rFonts w:ascii="Amiri" w:hAnsi="Amiri" w:eastAsia="Amiri" w:cs="Amiri"/>
          <w:lang w:bidi="ar-SA"/>
          <w:color w:val="111111"/>
          <w:sz w:val="28"/>
          <w:szCs w:val="28"/>
          <w:rtl/>
        </w:rPr>
        <w:t xml:space="preserve">وَ دَنَا مِنَّا إِلَی الْآخِرَةِ رَحِیلٌ وَ انْطِلَاقٌ</w:t>
      </w:r>
    </w:p>
    <w:p>
      <w:pPr>
        <w:pStyle w:val="BookText"/>
      </w:pPr>
      <w:r>
        <w:rPr>
          <w:rFonts w:ascii="IRNazanin" w:hAnsi="IRNazanin" w:eastAsia="IRNazanin" w:cs="IRNazanin"/>
          <w:lang w:bidi="fa-IR"/>
          <w:color w:val="111111"/>
          <w:sz w:val="28"/>
          <w:szCs w:val="28"/>
          <w:rtl/>
        </w:rPr>
        <w:t xml:space="preserve">و کوچ کردن و رفتن ما به جهان دیگر نزدیک شود.13/42</w:t>
      </w:r>
    </w:p>
    <w:p>
      <w:pPr>
        <w:pStyle w:val="Heading5"/>
      </w:pPr>
      <w:bookmarkStart w:id="6372" w:name="_Toc5134"/>
      <w:r>
        <w:t>روان شدن قدرت الهی، بر گذشت</w:t>
      </w:r>
      <w:bookmarkEnd w:id="6372"/>
    </w:p>
    <w:p>
      <w:pPr>
        <w:pStyle w:val="BookText"/>
      </w:pPr>
      <w:r>
        <w:rPr>
          <w:rFonts w:ascii="Amiri" w:hAnsi="Amiri" w:eastAsia="Amiri" w:cs="Amiri"/>
          <w:lang w:bidi="ar-SA"/>
          <w:color w:val="111111"/>
          <w:sz w:val="28"/>
          <w:szCs w:val="28"/>
          <w:rtl/>
        </w:rPr>
        <w:t xml:space="preserve">أَنَّکَ... أَجْرَیْتَ قُدْرَتَکَ عَلَی التَّجَاوُزِ</w:t>
      </w:r>
    </w:p>
    <w:p>
      <w:pPr>
        <w:pStyle w:val="BookText"/>
      </w:pPr>
      <w:r>
        <w:rPr>
          <w:rFonts w:ascii="IRNazanin" w:hAnsi="IRNazanin" w:eastAsia="IRNazanin" w:cs="IRNazanin"/>
          <w:lang w:bidi="fa-IR"/>
          <w:color w:val="111111"/>
          <w:sz w:val="28"/>
          <w:szCs w:val="28"/>
          <w:rtl/>
        </w:rPr>
        <w:t xml:space="preserve">همانا تو قدرتت را بر گذشت، جاری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08" w:name="pg3739_48250"/>
    <w:bookmarkEnd w:id="608"/>
    <w:p>
      <w:pPr>
        <w:pStyle w:val="BookText"/>
      </w:pPr>
      <w:r>
        <w:rPr>
          <w:rFonts w:ascii="IRNazanin" w:hAnsi="IRNazanin" w:eastAsia="IRNazanin" w:cs="IRNazanin"/>
          <w:lang w:bidi="fa-IR"/>
          <w:color w:val="111111"/>
          <w:sz w:val="28"/>
          <w:szCs w:val="28"/>
          <w:rtl/>
        </w:rPr>
        <w:t xml:space="preserve">ساخته‌ای.8/45</w:t>
      </w:r>
    </w:p>
    <w:p>
      <w:pPr>
        <w:pStyle w:val="Heading5"/>
      </w:pPr>
      <w:bookmarkStart w:id="6373" w:name="_Toc5135"/>
      <w:r>
        <w:t>جاری بودن جوی‌ها، از زیر (درختان) بهشت</w:t>
      </w:r>
      <w:bookmarkEnd w:id="6373"/>
    </w:p>
    <w:p>
      <w:pPr>
        <w:pStyle w:val="BookText"/>
      </w:pPr>
      <w:r>
        <w:rPr>
          <w:rFonts w:ascii="Amiri" w:hAnsi="Amiri" w:eastAsia="Amiri" w:cs="Amiri"/>
          <w:lang w:bidi="ar-SA"/>
          <w:color w:val="111111"/>
          <w:sz w:val="28"/>
          <w:szCs w:val="28"/>
          <w:rtl/>
        </w:rPr>
        <w:t xml:space="preserve">وَ یُدْخِلَکُمْ جَنَّاتٍ تَجْرِی مِنْ تَحْتِهَا الْأَنْهَارُ</w:t>
      </w:r>
    </w:p>
    <w:p>
      <w:pPr>
        <w:pStyle w:val="BookText"/>
      </w:pPr>
      <w:r>
        <w:rPr>
          <w:rFonts w:ascii="IRNazanin" w:hAnsi="IRNazanin" w:eastAsia="IRNazanin" w:cs="IRNazanin"/>
          <w:lang w:bidi="fa-IR"/>
          <w:color w:val="111111"/>
          <w:sz w:val="28"/>
          <w:szCs w:val="28"/>
          <w:rtl/>
        </w:rPr>
        <w:t xml:space="preserve">و شما را به بهشت‌هایی داخل کند که نهرها از زیر آن جاری است.10/45</w:t>
      </w:r>
    </w:p>
    <w:p>
      <w:pPr>
        <w:pStyle w:val="Heading5"/>
      </w:pPr>
      <w:bookmarkStart w:id="6374" w:name="_Toc5136"/>
      <w:r>
        <w:t>روان گشتن نیکی، با رمضان</w:t>
      </w:r>
      <w:bookmarkEnd w:id="6374"/>
    </w:p>
    <w:p>
      <w:pPr>
        <w:pStyle w:val="BookText"/>
      </w:pPr>
      <w:r>
        <w:rPr>
          <w:rFonts w:ascii="Amiri" w:hAnsi="Amiri" w:eastAsia="Amiri" w:cs="Amiri"/>
          <w:lang w:bidi="ar-SA"/>
          <w:color w:val="111111"/>
          <w:sz w:val="28"/>
          <w:szCs w:val="28"/>
          <w:rtl/>
        </w:rPr>
        <w:t xml:space="preserve">وَ کَمْ مِنْ خَیْرٍ أُفِیضَ بِکَ عَلَیْنَا</w:t>
      </w:r>
    </w:p>
    <w:p>
      <w:pPr>
        <w:pStyle w:val="BookText"/>
      </w:pPr>
      <w:r>
        <w:rPr>
          <w:rFonts w:ascii="IRNazanin" w:hAnsi="IRNazanin" w:eastAsia="IRNazanin" w:cs="IRNazanin"/>
          <w:lang w:bidi="fa-IR"/>
          <w:color w:val="111111"/>
          <w:sz w:val="28"/>
          <w:szCs w:val="28"/>
          <w:rtl/>
        </w:rPr>
        <w:t xml:space="preserve">و چه بسیار نیکی‌ای که به وسیله تو، بر ما روان گشت!.39/45</w:t>
      </w:r>
    </w:p>
    <w:p>
      <w:pPr>
        <w:pStyle w:val="Heading5"/>
      </w:pPr>
      <w:bookmarkStart w:id="6375" w:name="_Toc5137"/>
      <w:r>
        <w:t>روان ساختن عمل شایسته‌ای برای بنده</w:t>
      </w:r>
      <w:bookmarkEnd w:id="6375"/>
    </w:p>
    <w:p>
      <w:pPr>
        <w:pStyle w:val="BookText"/>
      </w:pPr>
      <w:r>
        <w:rPr>
          <w:rFonts w:ascii="Amiri" w:hAnsi="Amiri" w:eastAsia="Amiri" w:cs="Amiri"/>
          <w:lang w:bidi="ar-SA"/>
          <w:color w:val="111111"/>
          <w:sz w:val="28"/>
          <w:szCs w:val="28"/>
          <w:rtl/>
        </w:rPr>
        <w:t xml:space="preserve">وَ أَجْرِ لَنَا مِنْ صَالِحِ الْعَمَلِ مَا یَکُونُ دَرَکًا لِحَقِّکَ فِی الشَّهْرَیْنِ مِنْ شُهُورِ الدَّهْرِ</w:t>
      </w:r>
    </w:p>
    <w:p>
      <w:pPr>
        <w:pStyle w:val="BookText"/>
      </w:pPr>
      <w:r>
        <w:rPr>
          <w:rFonts w:ascii="IRNazanin" w:hAnsi="IRNazanin" w:eastAsia="IRNazanin" w:cs="IRNazanin"/>
          <w:lang w:bidi="fa-IR"/>
          <w:color w:val="111111"/>
          <w:sz w:val="28"/>
          <w:szCs w:val="28"/>
          <w:rtl/>
        </w:rPr>
        <w:t xml:space="preserve">و از اعمال شایسته، آنچه را که سبب دریافتن حقِّ تو در دو ماه (رمضان گذشته و آینده) از ماه‌های روزگار باشد، برای ما روان ساز.46/45</w:t>
      </w:r>
    </w:p>
    <w:p>
      <w:pPr>
        <w:pStyle w:val="Heading5"/>
      </w:pPr>
      <w:bookmarkStart w:id="6376" w:name="_Toc5138"/>
      <w:r>
        <w:t>جام‌های حاجات، و جریان جود و بخشش الهی</w:t>
      </w:r>
      <w:bookmarkEnd w:id="6376"/>
    </w:p>
    <w:p>
      <w:pPr>
        <w:pStyle w:val="BookText"/>
      </w:pPr>
      <w:r>
        <w:rPr>
          <w:rFonts w:ascii="Amiri" w:hAnsi="Amiri" w:eastAsia="Amiri" w:cs="Amiri"/>
          <w:lang w:bidi="ar-SA"/>
          <w:color w:val="111111"/>
          <w:sz w:val="28"/>
          <w:szCs w:val="28"/>
          <w:rtl/>
        </w:rPr>
        <w:t xml:space="preserve">وَ امْتَلَأَتْ بِفَیْضِ جُودِکَ أَوْعِیَةُ الطَّلِبَاتِ</w:t>
      </w:r>
    </w:p>
    <w:p>
      <w:pPr>
        <w:pStyle w:val="BookText"/>
      </w:pPr>
      <w:r>
        <w:rPr>
          <w:rFonts w:ascii="IRNazanin" w:hAnsi="IRNazanin" w:eastAsia="IRNazanin" w:cs="IRNazanin"/>
          <w:lang w:bidi="fa-IR"/>
          <w:color w:val="111111"/>
          <w:sz w:val="28"/>
          <w:szCs w:val="28"/>
          <w:rtl/>
        </w:rPr>
        <w:t xml:space="preserve">و ظرف خواسته‌ها با زیادی جودت، پر گشته است. 12/46</w:t>
      </w:r>
    </w:p>
    <w:p>
      <w:pPr>
        <w:pStyle w:val="Heading5"/>
      </w:pPr>
      <w:bookmarkStart w:id="6377" w:name="_Toc5139"/>
      <w:r>
        <w:t>روان نمودن بخشش‌های گرامی، به سوی بنده</w:t>
      </w:r>
      <w:bookmarkEnd w:id="6377"/>
    </w:p>
    <w:p>
      <w:pPr>
        <w:pStyle w:val="BookText"/>
      </w:pPr>
      <w:r>
        <w:rPr>
          <w:rFonts w:ascii="Amiri" w:hAnsi="Amiri" w:eastAsia="Amiri" w:cs="Amiri"/>
          <w:lang w:bidi="ar-SA"/>
          <w:color w:val="111111"/>
          <w:sz w:val="28"/>
          <w:szCs w:val="28"/>
          <w:rtl/>
        </w:rPr>
        <w:t xml:space="preserve">وَ سُقْ کَرَائِمَ مَوَاهِبِکَ إِلَیَّ</w:t>
      </w:r>
    </w:p>
    <w:p>
      <w:pPr>
        <w:pStyle w:val="BookText"/>
      </w:pPr>
      <w:r>
        <w:rPr>
          <w:rFonts w:ascii="IRNazanin" w:hAnsi="IRNazanin" w:eastAsia="IRNazanin" w:cs="IRNazanin"/>
          <w:lang w:bidi="fa-IR"/>
          <w:color w:val="111111"/>
          <w:sz w:val="28"/>
          <w:szCs w:val="28"/>
          <w:rtl/>
        </w:rPr>
        <w:t xml:space="preserve">و بخشش‌های گرامی‌ات را به سوی من روان فرما. 128/47</w:t>
      </w:r>
    </w:p>
    <w:p>
      <w:pPr>
        <w:pStyle w:val="Heading5"/>
      </w:pPr>
      <w:bookmarkStart w:id="6378" w:name="_Toc5140"/>
      <w:r>
        <w:t>اجرای توحید، به دست برخی از بندگان</w:t>
      </w:r>
      <w:bookmarkEnd w:id="6378"/>
    </w:p>
    <w:p>
      <w:pPr>
        <w:pStyle w:val="BookText"/>
      </w:pPr>
      <w:r>
        <w:rPr>
          <w:rFonts w:ascii="Amiri" w:hAnsi="Amiri" w:eastAsia="Amiri" w:cs="Amiri"/>
          <w:lang w:bidi="ar-SA"/>
          <w:color w:val="111111"/>
          <w:sz w:val="28"/>
          <w:szCs w:val="28"/>
          <w:rtl/>
        </w:rPr>
        <w:t xml:space="preserve">اللَّهُمَّ وَ اجْعَلْنِی مِنْ أَهْلِ التَّوْحِیدِ وَ الْإِیمَانِ بِکَ، وَ... مِمَّنْ یَجْرِی ذَلِکَ بِهِ وَ عَلَی یَدَیْهِ</w:t>
      </w:r>
    </w:p>
    <w:p>
      <w:pPr>
        <w:pStyle w:val="BookText"/>
      </w:pPr>
      <w:r>
        <w:rPr>
          <w:rFonts w:ascii="IRNazanin" w:hAnsi="IRNazanin" w:eastAsia="IRNazanin" w:cs="IRNazanin"/>
          <w:lang w:bidi="fa-IR"/>
          <w:color w:val="111111"/>
          <w:sz w:val="28"/>
          <w:szCs w:val="28"/>
          <w:rtl/>
        </w:rPr>
        <w:t xml:space="preserve">خداوندا و مرا از یکتاپرستان و ایمان‌آورندگان به خود و از کسانی که آن (توحید و ایمان) به وسیله و به دست آنان اجرا می‌گردد، قرار ده.12/48</w:t>
      </w:r>
    </w:p>
    <w:p>
      <w:pPr>
        <w:pStyle w:val="Heading5"/>
      </w:pPr>
      <w:bookmarkStart w:id="6379" w:name="_Toc5141"/>
      <w:r>
        <w:t>روان بودن فرمان خدا</w:t>
      </w:r>
      <w:bookmarkEnd w:id="6379"/>
    </w:p>
    <w:p>
      <w:pPr>
        <w:pStyle w:val="BookText"/>
      </w:pPr>
      <w:r>
        <w:rPr>
          <w:rFonts w:ascii="Amiri" w:hAnsi="Amiri" w:eastAsia="Amiri" w:cs="Amiri"/>
          <w:lang w:bidi="ar-SA"/>
          <w:color w:val="111111"/>
          <w:sz w:val="28"/>
          <w:szCs w:val="28"/>
          <w:rtl/>
        </w:rPr>
        <w:t xml:space="preserve">سُبْحَانَکَ مَا... أَنْفَذَ أَمْرَکَ</w:t>
      </w:r>
    </w:p>
    <w:p>
      <w:pPr>
        <w:pStyle w:val="BookText"/>
      </w:pPr>
      <w:r>
        <w:rPr>
          <w:rFonts w:ascii="IRNazanin" w:hAnsi="IRNazanin" w:eastAsia="IRNazanin" w:cs="IRNazanin"/>
          <w:lang w:bidi="fa-IR"/>
          <w:color w:val="111111"/>
          <w:sz w:val="28"/>
          <w:szCs w:val="28"/>
          <w:rtl/>
        </w:rPr>
        <w:t xml:space="preserve">پاک و منزّهی! چه روان است فرمانت!4/52</w:t>
      </w:r>
    </w:p>
    <w:p>
      <w:pPr>
        <w:pStyle w:val="Heading5"/>
      </w:pPr>
      <w:bookmarkStart w:id="6380" w:name="_Toc5142"/>
      <w:r>
        <w:t>به دست آوردن حقیقت یقین، در جریان امر خداوند</w:t>
      </w:r>
      <w:bookmarkEnd w:id="6380"/>
    </w:p>
    <w:p>
      <w:pPr>
        <w:pStyle w:val="BookText"/>
      </w:pPr>
      <w:r>
        <w:rPr>
          <w:rFonts w:ascii="Amiri" w:hAnsi="Amiri" w:eastAsia="Amiri" w:cs="Amiri"/>
          <w:lang w:bidi="ar-SA"/>
          <w:color w:val="111111"/>
          <w:sz w:val="28"/>
          <w:szCs w:val="28"/>
          <w:rtl/>
        </w:rPr>
        <w:t xml:space="preserve">أَسْأَلُکَ... یَقِینًا تَنْفَعُ بِهِ مَنِ اسْتَیْقَنَ بِهِ حَقَّ الْیَقِینِ فِی نَفَاذِ أَمْرِکَ</w:t>
      </w:r>
    </w:p>
    <w:p>
      <w:pPr>
        <w:pStyle w:val="BookText"/>
      </w:pPr>
      <w:r>
        <w:rPr>
          <w:rFonts w:ascii="IRNazanin" w:hAnsi="IRNazanin" w:eastAsia="IRNazanin" w:cs="IRNazanin"/>
          <w:lang w:bidi="fa-IR"/>
          <w:color w:val="111111"/>
          <w:sz w:val="28"/>
          <w:szCs w:val="28"/>
          <w:rtl/>
        </w:rPr>
        <w:t xml:space="preserve">از تو یقینی می‌خواهم که به وسیله آن هر کس را که به نافذ بودن امر تو حقیقتاً یقین پیدا کند، سود می‌دهی.3/54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09" w:name="pg3739_48251"/>
    <w:bookmarkEnd w:id="609"/>
    <w:p>
      <w:pPr>
        <w:pStyle w:val="Heading4"/>
      </w:pPr>
      <w:bookmarkStart w:id="6381" w:name="_Toc5143"/>
      <w:r>
        <w:t>روبرویی</w:t>
      </w:r>
      <w:bookmarkEnd w:id="6381"/>
    </w:p>
    <w:p>
      <w:pPr>
        <w:pStyle w:val="Heading5"/>
      </w:pPr>
      <w:bookmarkStart w:id="6382" w:name="_Toc5144"/>
      <w:r>
        <w:t>روبرو شدن پیروان پیامبران، با تکذیب دشمنان</w:t>
      </w:r>
      <w:bookmarkEnd w:id="6382"/>
    </w:p>
    <w:p>
      <w:pPr>
        <w:pStyle w:val="BookText"/>
      </w:pPr>
      <w:r>
        <w:rPr>
          <w:rFonts w:ascii="Amiri" w:hAnsi="Amiri" w:eastAsia="Amiri" w:cs="Amiri"/>
          <w:lang w:bidi="ar-SA"/>
          <w:color w:val="111111"/>
          <w:sz w:val="28"/>
          <w:szCs w:val="28"/>
          <w:rtl/>
        </w:rPr>
        <w:t xml:space="preserve">اللَّهُمَّ وَ أَتْبَاعُ الرُّسُلِ وَ مُصَدِّقُوهُمْ - مِنْ - أَهْلِ الْأَرْضِ بِالْغَیْبِ عِنْدَ مُعَارَضَةِ الْمُعَانِدِینَ لَهُمْ بِالتَّکْذِیبِ...</w:t>
      </w:r>
    </w:p>
    <w:p>
      <w:pPr>
        <w:pStyle w:val="BookText"/>
      </w:pPr>
      <w:r>
        <w:rPr>
          <w:rFonts w:ascii="IRNazanin" w:hAnsi="IRNazanin" w:eastAsia="IRNazanin" w:cs="IRNazanin"/>
          <w:lang w:bidi="fa-IR"/>
          <w:color w:val="111111"/>
          <w:sz w:val="28"/>
          <w:szCs w:val="28"/>
          <w:rtl/>
        </w:rPr>
        <w:t xml:space="preserve">خداوندا و پیروان و تصدیق‌کنندگانِ پنهانیِ پیامبران از اهل زمین، در هنگامی که با تکذیب ستیزه‌جویان روبرو می‌شدند...1/4</w:t>
      </w:r>
    </w:p>
    <w:p>
      <w:pPr>
        <w:pStyle w:val="Heading5"/>
      </w:pPr>
      <w:bookmarkStart w:id="6383" w:name="_Toc5145"/>
      <w:r>
        <w:t>روبرو شدن مجاهد مسلمان، با دشمن</w:t>
      </w:r>
      <w:bookmarkEnd w:id="6383"/>
    </w:p>
    <w:p>
      <w:pPr>
        <w:pStyle w:val="BookText"/>
      </w:pPr>
      <w:r>
        <w:rPr>
          <w:rFonts w:ascii="Amiri" w:hAnsi="Amiri" w:eastAsia="Amiri" w:cs="Amiri"/>
          <w:lang w:bidi="ar-SA"/>
          <w:color w:val="111111"/>
          <w:sz w:val="28"/>
          <w:szCs w:val="28"/>
          <w:rtl/>
        </w:rPr>
        <w:t xml:space="preserve">فَإِذَا صَافَّ عَدُوَّکَ وَ عَدُوَّهُ فَقَلِّلْهُمْ فِی عَیْنِهِ...</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آنها را در چشمش اندک نما.15/27</w:t>
      </w:r>
    </w:p>
    <w:p>
      <w:pPr>
        <w:pStyle w:val="Heading5"/>
      </w:pPr>
      <w:bookmarkStart w:id="6384" w:name="_Toc5146"/>
      <w:r>
        <w:t>روبرو شدن با خدا، با تنی فروتن</w:t>
      </w:r>
      <w:bookmarkEnd w:id="6384"/>
    </w:p>
    <w:p>
      <w:pPr>
        <w:pStyle w:val="BookText"/>
      </w:pPr>
      <w:r>
        <w:rPr>
          <w:rFonts w:ascii="Amiri" w:hAnsi="Amiri" w:eastAsia="Amiri" w:cs="Amiri"/>
          <w:lang w:bidi="ar-SA"/>
          <w:color w:val="111111"/>
          <w:sz w:val="28"/>
          <w:szCs w:val="28"/>
          <w:rtl/>
        </w:rPr>
        <w:t xml:space="preserve">فَتَلَقَّاکَ بِنَفْسٍ خَاشِعَةٍ، وَ رَقَبَةٍ خَاضِعَةٍ، وَ ظَهْرٍ مُثْقَلٍ مِنَ الْخَطَایَا...</w:t>
      </w:r>
    </w:p>
    <w:p>
      <w:pPr>
        <w:pStyle w:val="BookText"/>
      </w:pPr>
      <w:r>
        <w:rPr>
          <w:rFonts w:ascii="IRNazanin" w:hAnsi="IRNazanin" w:eastAsia="IRNazanin" w:cs="IRNazanin"/>
          <w:lang w:bidi="fa-IR"/>
          <w:color w:val="111111"/>
          <w:sz w:val="28"/>
          <w:szCs w:val="28"/>
          <w:rtl/>
        </w:rPr>
        <w:t xml:space="preserve">پس با وجودی فروتن و گردنی فروافتاده و پشتی گرانبار از (بار) خطاها، پیش روی توست.19/32</w:t>
      </w:r>
    </w:p>
    <w:p>
      <w:pPr>
        <w:pStyle w:val="Heading5"/>
      </w:pPr>
      <w:bookmarkStart w:id="6385" w:name="_Toc5147"/>
      <w:r>
        <w:t>روبرو شدن شیطان، با بنده</w:t>
      </w:r>
      <w:bookmarkEnd w:id="6385"/>
    </w:p>
    <w:p>
      <w:pPr>
        <w:pStyle w:val="BookText"/>
      </w:pPr>
      <w:r>
        <w:rPr>
          <w:rFonts w:ascii="Amiri" w:hAnsi="Amiri" w:eastAsia="Amiri" w:cs="Amiri"/>
          <w:lang w:bidi="ar-SA"/>
          <w:color w:val="111111"/>
          <w:sz w:val="28"/>
          <w:szCs w:val="28"/>
          <w:rtl/>
        </w:rPr>
        <w:t xml:space="preserve">...وَ تَلَقَّانِی بِکَلِمَةِ کُفْرِهِ</w:t>
      </w:r>
    </w:p>
    <w:p>
      <w:pPr>
        <w:pStyle w:val="BookText"/>
      </w:pPr>
      <w:r>
        <w:rPr>
          <w:rFonts w:ascii="IRNazanin" w:hAnsi="IRNazanin" w:eastAsia="IRNazanin" w:cs="IRNazanin"/>
          <w:lang w:bidi="fa-IR"/>
          <w:color w:val="111111"/>
          <w:sz w:val="28"/>
          <w:szCs w:val="28"/>
          <w:rtl/>
        </w:rPr>
        <w:t xml:space="preserve">...و با گفتار کفرش با من روبرو شد.13/32</w:t>
      </w:r>
    </w:p>
    <w:p>
      <w:pPr>
        <w:pStyle w:val="Heading5"/>
      </w:pPr>
      <w:bookmarkStart w:id="6386" w:name="_Toc5148"/>
      <w:r>
        <w:t>نبود همتا، برای برابری با خدا</w:t>
      </w:r>
      <w:bookmarkEnd w:id="6386"/>
    </w:p>
    <w:p>
      <w:pPr>
        <w:pStyle w:val="BookText"/>
      </w:pPr>
      <w:r>
        <w:rPr>
          <w:rFonts w:ascii="Amiri" w:hAnsi="Amiri" w:eastAsia="Amiri" w:cs="Amiri"/>
          <w:lang w:bidi="ar-SA"/>
          <w:color w:val="111111"/>
          <w:sz w:val="28"/>
          <w:szCs w:val="28"/>
          <w:rtl/>
        </w:rPr>
        <w:t xml:space="preserve">أَنْتَ الَّذِی... لَا نِدَّ لَکَ فَیُعَارِضَکَ</w:t>
      </w:r>
    </w:p>
    <w:p>
      <w:pPr>
        <w:pStyle w:val="BookText"/>
      </w:pPr>
      <w:r>
        <w:rPr>
          <w:rFonts w:ascii="IRNazanin" w:hAnsi="IRNazanin" w:eastAsia="IRNazanin" w:cs="IRNazanin"/>
          <w:lang w:bidi="fa-IR"/>
          <w:color w:val="111111"/>
          <w:sz w:val="28"/>
          <w:szCs w:val="28"/>
          <w:rtl/>
        </w:rPr>
        <w:t xml:space="preserve">تویی آنکه مانندی نداری تا با تو معارضه کند.20/47</w:t>
      </w:r>
    </w:p>
    <w:p>
      <w:pPr>
        <w:pStyle w:val="Heading5"/>
      </w:pPr>
      <w:bookmarkStart w:id="6387" w:name="_Toc5149"/>
      <w:r>
        <w:t>سپاسی برابری‌کننده با عزّتِ جلالِ الهی</w:t>
      </w:r>
      <w:bookmarkEnd w:id="6387"/>
    </w:p>
    <w:p>
      <w:pPr>
        <w:pStyle w:val="BookText"/>
      </w:pPr>
      <w:r>
        <w:rPr>
          <w:rFonts w:ascii="Amiri" w:hAnsi="Amiri" w:eastAsia="Amiri" w:cs="Amiri"/>
          <w:lang w:bidi="ar-SA"/>
          <w:color w:val="111111"/>
          <w:sz w:val="28"/>
          <w:szCs w:val="28"/>
          <w:rtl/>
        </w:rPr>
        <w:t xml:space="preserve">لَکَ الْحَمْدُ... حَمْدًا... یُقَابِلُ عِزَّ جَلَالِکَ</w:t>
      </w:r>
    </w:p>
    <w:p>
      <w:pPr>
        <w:pStyle w:val="BookText"/>
      </w:pPr>
      <w:r>
        <w:rPr>
          <w:rFonts w:ascii="IRNazanin" w:hAnsi="IRNazanin" w:eastAsia="IRNazanin" w:cs="IRNazanin"/>
          <w:lang w:bidi="fa-IR"/>
          <w:color w:val="111111"/>
          <w:sz w:val="28"/>
          <w:szCs w:val="28"/>
          <w:rtl/>
        </w:rPr>
        <w:t xml:space="preserve">سپاس برای توست. سپاسی که با عزّتِ جلال تو برابر باشد.49و36/47</w:t>
      </w:r>
    </w:p>
    <w:p>
      <w:pPr>
        <w:pStyle w:val="Heading5"/>
      </w:pPr>
      <w:bookmarkStart w:id="6388" w:name="_Toc5150"/>
      <w:r>
        <w:t>روبرو شدن با عذاب</w:t>
      </w:r>
      <w:bookmarkEnd w:id="6388"/>
    </w:p>
    <w:p>
      <w:pPr>
        <w:pStyle w:val="BookText"/>
      </w:pPr>
      <w:r>
        <w:rPr>
          <w:rFonts w:ascii="Amiri" w:hAnsi="Amiri" w:eastAsia="Amiri" w:cs="Amiri"/>
          <w:lang w:bidi="ar-SA"/>
          <w:color w:val="111111"/>
          <w:sz w:val="28"/>
          <w:szCs w:val="28"/>
          <w:rtl/>
        </w:rPr>
        <w:t xml:space="preserve">تَعَرَّضْتُ فِیهَا لِسَطَوَاتِکَ وَ بِحُلُولِهَا عُقُوبَاتِکَ</w:t>
      </w:r>
    </w:p>
    <w:p>
      <w:pPr>
        <w:pStyle w:val="BookText"/>
      </w:pPr>
      <w:r>
        <w:rPr>
          <w:rFonts w:ascii="IRNazanin" w:hAnsi="IRNazanin" w:eastAsia="IRNazanin" w:cs="IRNazanin"/>
          <w:lang w:bidi="fa-IR"/>
          <w:color w:val="111111"/>
          <w:sz w:val="28"/>
          <w:szCs w:val="28"/>
          <w:rtl/>
        </w:rPr>
        <w:t xml:space="preserve">در آنها، خود را در معرض سخت‌گیری‌هایت قرار داده، با عقوبت‌هایت روبرو شدم.2/49</w:t>
      </w:r>
    </w:p>
    <w:p>
      <w:pPr>
        <w:pStyle w:val="Heading5"/>
      </w:pPr>
      <w:bookmarkStart w:id="6389" w:name="_Toc5151"/>
      <w:r>
        <w:t>مقابله کوتاهی بنده، با فراوانی نعمت</w:t>
      </w:r>
      <w:bookmarkEnd w:id="6389"/>
    </w:p>
    <w:p>
      <w:pPr>
        <w:pStyle w:val="BookText"/>
      </w:pPr>
      <w:r>
        <w:rPr>
          <w:rFonts w:ascii="Amiri" w:hAnsi="Amiri" w:eastAsia="Amiri" w:cs="Amiri"/>
          <w:lang w:bidi="ar-SA"/>
          <w:color w:val="111111"/>
          <w:sz w:val="28"/>
          <w:szCs w:val="28"/>
          <w:rtl/>
        </w:rPr>
        <w:t xml:space="preserve">هَذَا مَقَامُ مَنِ اعْتَرَفَ بِسُبُوغِ النِّعَمِ، وَ قَابَلَهَا بِالتَّقْصِیرِ</w:t>
      </w:r>
    </w:p>
    <w:p>
      <w:pPr>
        <w:pStyle w:val="BookText"/>
      </w:pPr>
      <w:r>
        <w:rPr>
          <w:rFonts w:ascii="IRNazanin" w:hAnsi="IRNazanin" w:eastAsia="IRNazanin" w:cs="IRNazanin"/>
          <w:lang w:bidi="fa-IR"/>
          <w:color w:val="111111"/>
          <w:sz w:val="28"/>
          <w:szCs w:val="28"/>
          <w:rtl/>
        </w:rPr>
        <w:t xml:space="preserve">این جایگاه کسی است که به فراوانی نعمت‌ها اعتراف کرده و آنها را با کوتاهی مقابله نموده است.15/49</w:t>
      </w:r>
    </w:p>
    <w:p>
      <w:pPr>
        <w:pStyle w:val="Heading4"/>
      </w:pPr>
      <w:bookmarkStart w:id="6390" w:name="_Toc5152"/>
      <w:r>
        <w:t>روح</w:t>
      </w:r>
      <w:bookmarkEnd w:id="6390"/>
    </w:p>
    <w:p>
      <w:pPr>
        <w:pStyle w:val="Heading5"/>
      </w:pPr>
      <w:bookmarkStart w:id="6391" w:name="_Toc5153"/>
      <w:r>
        <w:t>بهره‌مند ساختن بندگان، از ارواح زندگی</w:t>
      </w:r>
      <w:bookmarkEnd w:id="6391"/>
    </w:p>
    <w:p>
      <w:pPr>
        <w:pStyle w:val="BookText"/>
      </w:pPr>
      <w:r>
        <w:rPr>
          <w:rFonts w:ascii="Amiri" w:hAnsi="Amiri" w:eastAsia="Amiri" w:cs="Amiri"/>
          <w:lang w:bidi="ar-SA"/>
          <w:color w:val="111111"/>
          <w:sz w:val="28"/>
          <w:szCs w:val="28"/>
          <w:rtl/>
        </w:rPr>
        <w:t xml:space="preserve">وَ الْحَمْدُ لِلَّهِ الَّذِی... مَتَّعَنَا بِأَرْوَاحِ الْحَیَاةِ</w:t>
      </w:r>
    </w:p>
    <w:p>
      <w:pPr>
        <w:pStyle w:val="BookText"/>
      </w:pPr>
      <w:r>
        <w:rPr>
          <w:rFonts w:ascii="IRNazanin" w:hAnsi="IRNazanin" w:eastAsia="IRNazanin" w:cs="IRNazanin"/>
          <w:lang w:bidi="fa-IR"/>
          <w:color w:val="111111"/>
          <w:sz w:val="28"/>
          <w:szCs w:val="28"/>
          <w:rtl/>
        </w:rPr>
        <w:t xml:space="preserve">و سپاس خدای را که ما را به روح‌های زندگی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10" w:name="pg3739_48252"/>
    <w:bookmarkEnd w:id="610"/>
    <w:p>
      <w:pPr>
        <w:pStyle w:val="BookText"/>
      </w:pPr>
      <w:r>
        <w:rPr>
          <w:rFonts w:ascii="IRNazanin" w:hAnsi="IRNazanin" w:eastAsia="IRNazanin" w:cs="IRNazanin"/>
          <w:lang w:bidi="fa-IR"/>
          <w:color w:val="111111"/>
          <w:sz w:val="28"/>
          <w:szCs w:val="28"/>
          <w:rtl/>
        </w:rPr>
        <w:t xml:space="preserve">بهره‌مند ساخت.20/1</w:t>
      </w:r>
    </w:p>
    <w:p>
      <w:pPr>
        <w:pStyle w:val="Heading5"/>
      </w:pPr>
      <w:bookmarkStart w:id="6392" w:name="_Toc5154"/>
      <w:r>
        <w:t>درود خدا بر (فرشته) روح</w:t>
      </w:r>
      <w:bookmarkEnd w:id="6392"/>
    </w:p>
    <w:p>
      <w:pPr>
        <w:pStyle w:val="BookText"/>
      </w:pPr>
      <w:r>
        <w:rPr>
          <w:rFonts w:ascii="Amiri" w:hAnsi="Amiri" w:eastAsia="Amiri" w:cs="Amiri"/>
          <w:lang w:bidi="ar-SA"/>
          <w:color w:val="111111"/>
          <w:sz w:val="28"/>
          <w:szCs w:val="28"/>
          <w:rtl/>
        </w:rPr>
        <w:t xml:space="preserve">اللَّهُمَّ وَ حَمَلَةُ عَرْشِکَ الَّذِینَ لَا یَفْتُرُونَ مِنْ تَسْبِیحِکَ... وَ الرُّوحُ الَّذِی هُوَ عَلَی مَلَائِکَةِ الْحُجُبِ... فَصَلِّ عَلَیْهِمْ</w:t>
      </w:r>
    </w:p>
    <w:p>
      <w:pPr>
        <w:pStyle w:val="BookText"/>
      </w:pPr>
      <w:r>
        <w:rPr>
          <w:rFonts w:ascii="IRNazanin" w:hAnsi="IRNazanin" w:eastAsia="IRNazanin" w:cs="IRNazanin"/>
          <w:lang w:bidi="fa-IR"/>
          <w:color w:val="111111"/>
          <w:sz w:val="28"/>
          <w:szCs w:val="28"/>
          <w:rtl/>
        </w:rPr>
        <w:t xml:space="preserve">خداوندا و حاملان عرشت که از تسبیح تو سستی نمی‌کنند و روح، همان که او بر فرشتگان حجاب‌ها گماشته شده، پس بر آنها درود فرست.6و5و1/3</w:t>
      </w:r>
    </w:p>
    <w:p>
      <w:pPr>
        <w:pStyle w:val="Heading5"/>
      </w:pPr>
      <w:bookmarkStart w:id="6393" w:name="_Toc5155"/>
      <w:r>
        <w:t>(فرشته) روح، از عالم امر</w:t>
      </w:r>
      <w:bookmarkEnd w:id="6393"/>
    </w:p>
    <w:p>
      <w:pPr>
        <w:pStyle w:val="BookText"/>
      </w:pPr>
      <w:r>
        <w:rPr>
          <w:rFonts w:ascii="Amiri" w:hAnsi="Amiri" w:eastAsia="Amiri" w:cs="Amiri"/>
          <w:lang w:bidi="ar-SA"/>
          <w:color w:val="111111"/>
          <w:sz w:val="28"/>
          <w:szCs w:val="28"/>
          <w:rtl/>
        </w:rPr>
        <w:t xml:space="preserve">اللَّهُمَّ وَ حَمَلَةُ عَرْشِکَ الَّذِینَ لَا یَفْتُرُونَ مِنْ تَسْبِیحِکَ... وَ الرُّوحُ الَّذِی هُوَ مِنْ أَمْرِکَ، فَصَلِّ عَلَیْهِمْ</w:t>
      </w:r>
    </w:p>
    <w:p>
      <w:pPr>
        <w:pStyle w:val="BookText"/>
      </w:pPr>
      <w:r>
        <w:rPr>
          <w:rFonts w:ascii="IRNazanin" w:hAnsi="IRNazanin" w:eastAsia="IRNazanin" w:cs="IRNazanin"/>
          <w:lang w:bidi="fa-IR"/>
          <w:color w:val="111111"/>
          <w:sz w:val="28"/>
          <w:szCs w:val="28"/>
          <w:rtl/>
        </w:rPr>
        <w:t xml:space="preserve">خداوندا و حاملان عرشت که از تسبیح تو سستی نمی‌کنند و روح، که از عالم امر تو می‌باشد، پس بر آنها درود فرست.6و1/3</w:t>
      </w:r>
    </w:p>
    <w:p>
      <w:pPr>
        <w:pStyle w:val="Heading5"/>
      </w:pPr>
      <w:bookmarkStart w:id="6394" w:name="_Toc5156"/>
      <w:r>
        <w:t>فرود آمدن فرشتگان و روح، در شب قدر</w:t>
      </w:r>
      <w:bookmarkEnd w:id="6394"/>
    </w:p>
    <w:p>
      <w:pPr>
        <w:pStyle w:val="BookText"/>
      </w:pPr>
      <w:r>
        <w:rPr>
          <w:rFonts w:ascii="Amiri" w:hAnsi="Amiri" w:eastAsia="Amiri" w:cs="Amiri"/>
          <w:lang w:bidi="ar-SA"/>
          <w:color w:val="111111"/>
          <w:sz w:val="28"/>
          <w:szCs w:val="28"/>
          <w:rtl/>
        </w:rPr>
        <w:t xml:space="preserve">تَنَزَّلُ الْمَلَائِکَةُ وَ الرُّوحُ فِیهَا بِإِذْنِ رَبِّهِمْ مِنْ کُلِّ أَمْرٍ</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می‌آیند.5/44</w:t>
      </w:r>
    </w:p>
    <w:p>
      <w:pPr>
        <w:pStyle w:val="Heading5"/>
      </w:pPr>
      <w:bookmarkStart w:id="6395" w:name="_Toc5157"/>
      <w:r>
        <w:t>سلام بر دوستان ائمه علیهم‌السلام و ارواحشان</w:t>
      </w:r>
      <w:bookmarkEnd w:id="6395"/>
    </w:p>
    <w:p>
      <w:pPr>
        <w:pStyle w:val="BookText"/>
      </w:pPr>
      <w:r>
        <w:rPr>
          <w:rFonts w:ascii="Amiri" w:hAnsi="Amiri" w:eastAsia="Amiri" w:cs="Amiri"/>
          <w:lang w:bidi="ar-SA"/>
          <w:color w:val="111111"/>
          <w:sz w:val="28"/>
          <w:szCs w:val="28"/>
          <w:rtl/>
        </w:rPr>
        <w:t xml:space="preserve">وَ سَلِّمْ عَلَیْهِمْ وَ عَلَی أَرْوَاحِهِمْ</w:t>
      </w:r>
    </w:p>
    <w:p>
      <w:pPr>
        <w:pStyle w:val="BookText"/>
      </w:pPr>
      <w:r>
        <w:rPr>
          <w:rFonts w:ascii="IRNazanin" w:hAnsi="IRNazanin" w:eastAsia="IRNazanin" w:cs="IRNazanin"/>
          <w:lang w:bidi="fa-IR"/>
          <w:color w:val="111111"/>
          <w:sz w:val="28"/>
          <w:szCs w:val="28"/>
          <w:rtl/>
        </w:rPr>
        <w:t xml:space="preserve">و بر آنان و بر روح‌هایشان سلام فرست.65/47</w:t>
      </w:r>
    </w:p>
    <w:p>
      <w:pPr>
        <w:pStyle w:val="Heading4"/>
      </w:pPr>
      <w:bookmarkStart w:id="6396" w:name="_Toc5158"/>
      <w:r>
        <w:t>روده</w:t>
      </w:r>
      <w:bookmarkEnd w:id="6396"/>
    </w:p>
    <w:p>
      <w:pPr>
        <w:pStyle w:val="Heading5"/>
      </w:pPr>
      <w:bookmarkStart w:id="6397" w:name="_Toc5159"/>
      <w:r>
        <w:t>پاره پاره شدن روده‌های ساکنان آتش دوزخ، از آشامیدنی آن</w:t>
      </w:r>
      <w:bookmarkEnd w:id="6397"/>
    </w:p>
    <w:p>
      <w:pPr>
        <w:pStyle w:val="BookText"/>
      </w:pPr>
      <w:r>
        <w:rPr>
          <w:rFonts w:ascii="Amiri" w:hAnsi="Amiri" w:eastAsia="Amiri" w:cs="Amiri"/>
          <w:lang w:bidi="ar-SA"/>
          <w:color w:val="111111"/>
          <w:sz w:val="28"/>
          <w:szCs w:val="28"/>
          <w:rtl/>
        </w:rPr>
        <w:t xml:space="preserve">وَ أَعُوذُ بِکَ مِنْ... شَرَابِهَا الَّذِی یُقَطِّعُ أَمْعَاءَ وَ أَفْئِدَةَ سُکَّانِهَا</w:t>
      </w:r>
    </w:p>
    <w:p>
      <w:pPr>
        <w:pStyle w:val="BookText"/>
      </w:pPr>
      <w:r>
        <w:rPr>
          <w:rFonts w:ascii="IRNazanin" w:hAnsi="IRNazanin" w:eastAsia="IRNazanin" w:cs="IRNazanin"/>
          <w:lang w:bidi="fa-IR"/>
          <w:color w:val="111111"/>
          <w:sz w:val="28"/>
          <w:szCs w:val="28"/>
          <w:rtl/>
        </w:rPr>
        <w:t xml:space="preserve">و از آشامیدنی‌اش که روده و دلِ ساکنانش را پاره‌پاره می‌کند، به تو پناه می‌برم.31/32</w:t>
      </w:r>
    </w:p>
    <w:p>
      <w:pPr>
        <w:pStyle w:val="Heading4"/>
      </w:pPr>
      <w:bookmarkStart w:id="6398" w:name="_Toc5160"/>
      <w:r>
        <w:t>روز</w:t>
      </w:r>
      <w:bookmarkEnd w:id="6398"/>
    </w:p>
    <w:p>
      <w:pPr>
        <w:pStyle w:val="Heading5"/>
      </w:pPr>
      <w:bookmarkStart w:id="6399" w:name="_Toc5161"/>
      <w:r>
        <w:t>گام برداشتن با روزهای زندگی، به سوی سرآمدی خاص</w:t>
      </w:r>
      <w:bookmarkEnd w:id="6399"/>
    </w:p>
    <w:p>
      <w:pPr>
        <w:pStyle w:val="BookText"/>
      </w:pPr>
      <w:r>
        <w:rPr>
          <w:rFonts w:ascii="Amiri" w:hAnsi="Amiri" w:eastAsia="Amiri" w:cs="Amiri"/>
          <w:lang w:bidi="ar-SA"/>
          <w:color w:val="111111"/>
          <w:sz w:val="28"/>
          <w:szCs w:val="28"/>
          <w:rtl/>
        </w:rPr>
        <w:t xml:space="preserve">ثُمَّ ضَرَبَ لَهُ فِی الْحَیَاةِ أَجَلًا مَوْقُوتًا... یَتَخَطَّأُ إِلَیْهِ بِأَیَّامِ عُمُرِهِ</w:t>
      </w:r>
    </w:p>
    <w:p>
      <w:pPr>
        <w:pStyle w:val="BookText"/>
      </w:pPr>
      <w:r>
        <w:rPr>
          <w:rFonts w:ascii="IRNazanin" w:hAnsi="IRNazanin" w:eastAsia="IRNazanin" w:cs="IRNazanin"/>
          <w:lang w:bidi="fa-IR"/>
          <w:color w:val="111111"/>
          <w:sz w:val="28"/>
          <w:szCs w:val="28"/>
          <w:rtl/>
        </w:rPr>
        <w:t xml:space="preserve">سپس برای او (آفریده‌اش) در زندگی، سرآمدی خاص معیّن نمود، که با روزهای زندگی‌اش، به سوی آن گام بردارد.6/1</w:t>
      </w:r>
    </w:p>
    <w:p>
      <w:pPr>
        <w:pStyle w:val="Heading5"/>
      </w:pPr>
      <w:bookmarkStart w:id="6400" w:name="_Toc5162"/>
      <w:r>
        <w:t>درود خدا بر تابعین از امروز تا روز قیامت</w:t>
      </w:r>
      <w:bookmarkEnd w:id="6400"/>
    </w:p>
    <w:p>
      <w:pPr>
        <w:pStyle w:val="BookText"/>
      </w:pPr>
      <w:r>
        <w:rPr>
          <w:rFonts w:ascii="Amiri" w:hAnsi="Amiri" w:eastAsia="Amiri" w:cs="Amiri"/>
          <w:lang w:bidi="ar-SA"/>
          <w:color w:val="111111"/>
          <w:sz w:val="28"/>
          <w:szCs w:val="28"/>
          <w:rtl/>
        </w:rPr>
        <w:t xml:space="preserve">اللَّهُمَّ وَ صَلِّ عَلَی التَّابِعِینَ مِنْ یَوْمِنَا هَذَا إِلَی یَوْمِ الدِّینِ</w:t>
      </w:r>
    </w:p>
    <w:p>
      <w:pPr>
        <w:pStyle w:val="BookText"/>
      </w:pPr>
      <w:r>
        <w:rPr>
          <w:rFonts w:ascii="IRNazanin" w:hAnsi="IRNazanin" w:eastAsia="IRNazanin" w:cs="IRNazanin"/>
          <w:lang w:bidi="fa-IR"/>
          <w:color w:val="111111"/>
          <w:sz w:val="28"/>
          <w:szCs w:val="28"/>
          <w:rtl/>
        </w:rPr>
        <w:t xml:space="preserve">خداوندا و از امروز ما تا روز قیامت بر تابعین درود فرست.13/4</w:t>
      </w:r>
    </w:p>
    <w:p>
      <w:pPr>
        <w:pStyle w:val="Heading5"/>
      </w:pPr>
      <w:bookmarkStart w:id="6401" w:name="_Toc5163"/>
      <w:r>
        <w:t>پر کردن دو طرف (اوّل تا آخر) روز بنده</w:t>
      </w:r>
      <w:bookmarkEnd w:id="6401"/>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11" w:name="pg3739_48253"/>
    <w:bookmarkEnd w:id="611"/>
    <w:p>
      <w:pPr>
        <w:pStyle w:val="BookText"/>
      </w:pPr>
      <w:r>
        <w:rPr>
          <w:rFonts w:ascii="Amiri" w:hAnsi="Amiri" w:eastAsia="Amiri" w:cs="Amiri"/>
          <w:lang w:bidi="ar-SA"/>
          <w:color w:val="111111"/>
          <w:sz w:val="28"/>
          <w:szCs w:val="28"/>
          <w:rtl/>
        </w:rPr>
        <w:t xml:space="preserve">وَ امْلَأْ لَنَا مَا بَیْنَ طَرَفَیْهِ حَمْدًا وَ شُکْرًا وَ أَجْرًا وَ ذُخْرًا وَ فَضْلًا وَ إِحْسَانًا</w:t>
      </w:r>
    </w:p>
    <w:p>
      <w:pPr>
        <w:pStyle w:val="BookText"/>
      </w:pPr>
      <w:r>
        <w:rPr>
          <w:rFonts w:ascii="IRNazanin" w:hAnsi="IRNazanin" w:eastAsia="IRNazanin" w:cs="IRNazanin"/>
          <w:lang w:bidi="fa-IR"/>
          <w:color w:val="111111"/>
          <w:sz w:val="28"/>
          <w:szCs w:val="28"/>
          <w:rtl/>
        </w:rPr>
        <w:t xml:space="preserve">و دو طرف آن (روز) را برای ما از سپاس و ستایش و پاداش و ذخیره و فزونی و نیکی پر ساز.14/6</w:t>
      </w:r>
    </w:p>
    <w:p>
      <w:pPr>
        <w:pStyle w:val="Heading5"/>
      </w:pPr>
      <w:bookmarkStart w:id="6402" w:name="_Toc5164"/>
      <w:r>
        <w:t>نیکی‌ها و بدی‌های بندگان، در روز</w:t>
      </w:r>
      <w:bookmarkEnd w:id="6402"/>
    </w:p>
    <w:p>
      <w:pPr>
        <w:pStyle w:val="BookText"/>
      </w:pPr>
      <w:r>
        <w:rPr>
          <w:rFonts w:ascii="Amiri" w:hAnsi="Amiri" w:eastAsia="Amiri" w:cs="Amiri"/>
          <w:lang w:bidi="ar-SA"/>
          <w:color w:val="111111"/>
          <w:sz w:val="28"/>
          <w:szCs w:val="28"/>
          <w:rtl/>
        </w:rPr>
        <w:t xml:space="preserve">وَ أَجْزِلْ لَنَا فِیهِ مِنَ الْحَسَنَاتِ، وَ أَخْلِنَا فِیهِ مِنَ السَّیِّئَاتِ</w:t>
      </w:r>
    </w:p>
    <w:p>
      <w:pPr>
        <w:pStyle w:val="BookText"/>
      </w:pPr>
      <w:r>
        <w:rPr>
          <w:rFonts w:ascii="IRNazanin" w:hAnsi="IRNazanin" w:eastAsia="IRNazanin" w:cs="IRNazanin"/>
          <w:lang w:bidi="fa-IR"/>
          <w:color w:val="111111"/>
          <w:sz w:val="28"/>
          <w:szCs w:val="28"/>
          <w:rtl/>
        </w:rPr>
        <w:t xml:space="preserve">و در آن روز خوبی‌ها را برای ما بسیار گردان و ما را در آن از بدی‌ها تهی ساز.14/6</w:t>
      </w:r>
    </w:p>
    <w:p>
      <w:pPr>
        <w:pStyle w:val="Heading5"/>
      </w:pPr>
      <w:bookmarkStart w:id="6403" w:name="_Toc5165"/>
      <w:r>
        <w:t>توفیق انجام نیکی، در امروز و همه روزها</w:t>
      </w:r>
      <w:bookmarkEnd w:id="6403"/>
    </w:p>
    <w:p>
      <w:pPr>
        <w:pStyle w:val="BookText"/>
      </w:pPr>
      <w:r>
        <w:rPr>
          <w:rFonts w:ascii="Amiri" w:hAnsi="Amiri" w:eastAsia="Amiri" w:cs="Amiri"/>
          <w:lang w:bidi="ar-SA"/>
          <w:color w:val="111111"/>
          <w:sz w:val="28"/>
          <w:szCs w:val="28"/>
          <w:rtl/>
        </w:rPr>
        <w:t xml:space="preserve">وَ وَفِّقْنَا فِی یَوْمِنَا هَذَا وَ لَیْلَتِنَا هَذِهِ وَ فِی جَمِیعِ أَیَّامِنَا لِاسْتِعْمَالِ الْخَیْرِ...</w:t>
      </w:r>
    </w:p>
    <w:p>
      <w:pPr>
        <w:pStyle w:val="BookText"/>
      </w:pPr>
      <w:r>
        <w:rPr>
          <w:rFonts w:ascii="IRNazanin" w:hAnsi="IRNazanin" w:eastAsia="IRNazanin" w:cs="IRNazanin"/>
          <w:lang w:bidi="fa-IR"/>
          <w:color w:val="111111"/>
          <w:sz w:val="28"/>
          <w:szCs w:val="28"/>
          <w:rtl/>
        </w:rPr>
        <w:t xml:space="preserve">و در امروز ما و امشب ما و در همه روزهایمان، ما را برای انجام نیکی توفیق ده.18/6</w:t>
      </w:r>
    </w:p>
    <w:p>
      <w:pPr>
        <w:pStyle w:val="Heading5"/>
      </w:pPr>
      <w:bookmarkStart w:id="6404" w:name="_Toc5166"/>
      <w:r>
        <w:t>گواه گرفتن آسمان و زمین و ساکنانشان، در هر روز</w:t>
      </w:r>
      <w:bookmarkEnd w:id="6404"/>
    </w:p>
    <w:p>
      <w:pPr>
        <w:pStyle w:val="BookText"/>
      </w:pPr>
      <w:r>
        <w:rPr>
          <w:rFonts w:ascii="Amiri" w:hAnsi="Amiri" w:eastAsia="Amiri" w:cs="Amiri"/>
          <w:lang w:bidi="ar-SA"/>
          <w:color w:val="111111"/>
          <w:sz w:val="28"/>
          <w:szCs w:val="28"/>
          <w:rtl/>
        </w:rPr>
        <w:t xml:space="preserve">وَ أُشْهِدُ سَمَاءَکَ وَ أَرْضَکَ وَ مَنْ أَسْکَنْتَهُمَا مِنْ مَلائِکَتِکَ وَ سَائِرِ خَلْقِکَ فِی یَوْمِی هَذَا...</w:t>
      </w:r>
    </w:p>
    <w:p>
      <w:pPr>
        <w:pStyle w:val="BookText"/>
      </w:pPr>
      <w:r>
        <w:rPr>
          <w:rFonts w:ascii="IRNazanin" w:hAnsi="IRNazanin" w:eastAsia="IRNazanin" w:cs="IRNazanin"/>
          <w:lang w:bidi="fa-IR"/>
          <w:color w:val="111111"/>
          <w:sz w:val="28"/>
          <w:szCs w:val="28"/>
          <w:rtl/>
        </w:rPr>
        <w:t xml:space="preserve">و آسمانت و زمینت و آنچه در آن دو جای دادی از فرشتگان و سایر آفریدگانت را در این روز شاهد می‌گیرم.21/6</w:t>
      </w:r>
    </w:p>
    <w:p>
      <w:pPr>
        <w:pStyle w:val="Heading5"/>
      </w:pPr>
      <w:bookmarkStart w:id="6405" w:name="_Toc5167"/>
      <w:r>
        <w:t>پشت کردن ایّام، به بنده</w:t>
      </w:r>
      <w:bookmarkEnd w:id="6405"/>
    </w:p>
    <w:p>
      <w:pPr>
        <w:pStyle w:val="BookText"/>
      </w:pPr>
      <w:r>
        <w:rPr>
          <w:rFonts w:ascii="Amiri" w:hAnsi="Amiri" w:eastAsia="Amiri" w:cs="Amiri"/>
          <w:lang w:bidi="ar-SA"/>
          <w:color w:val="111111"/>
          <w:sz w:val="28"/>
          <w:szCs w:val="28"/>
          <w:rtl/>
        </w:rPr>
        <w:t xml:space="preserve">وَ أَدْبَرَتْ أَیَّامُهُ فَوَلَّتْ</w:t>
      </w:r>
    </w:p>
    <w:p>
      <w:pPr>
        <w:pStyle w:val="BookText"/>
      </w:pPr>
      <w:r>
        <w:rPr>
          <w:rFonts w:ascii="IRNazanin" w:hAnsi="IRNazanin" w:eastAsia="IRNazanin" w:cs="IRNazanin"/>
          <w:lang w:bidi="fa-IR"/>
          <w:color w:val="111111"/>
          <w:sz w:val="28"/>
          <w:szCs w:val="28"/>
          <w:rtl/>
        </w:rPr>
        <w:t xml:space="preserve">و روزگارش (به او) پشت کرده و سپری شده.8/12</w:t>
      </w:r>
    </w:p>
    <w:p>
      <w:pPr>
        <w:pStyle w:val="Heading5"/>
      </w:pPr>
      <w:bookmarkStart w:id="6406" w:name="_Toc5168"/>
      <w:r>
        <w:t>تندرستی، و روز و شب</w:t>
      </w:r>
      <w:bookmarkEnd w:id="6406"/>
    </w:p>
    <w:p>
      <w:pPr>
        <w:pStyle w:val="BookText"/>
      </w:pPr>
      <w:r>
        <w:rPr>
          <w:rFonts w:ascii="Amiri" w:hAnsi="Amiri" w:eastAsia="Amiri" w:cs="Amiri"/>
          <w:lang w:bidi="ar-SA"/>
          <w:color w:val="111111"/>
          <w:sz w:val="28"/>
          <w:szCs w:val="28"/>
          <w:rtl/>
        </w:rPr>
        <w:t xml:space="preserve">وَ إِنْ یَکُنْ مَا ظَلِلْتُ فِیهِ، أَوْ بِتُّ فِیهِ مِنْ هَذِهِ الْعَافِیَةِ بَیْنَ یَدَیْ بَلَاءٍ لَا یَنْقَطِعُ... فَقَدِّمْ لِی مَا أَخَّرْتَ...</w:t>
      </w:r>
    </w:p>
    <w:p>
      <w:pPr>
        <w:pStyle w:val="BookText"/>
      </w:pPr>
      <w:r>
        <w:rPr>
          <w:rFonts w:ascii="IRNazanin" w:hAnsi="IRNazanin" w:eastAsia="IRNazanin" w:cs="IRNazanin"/>
          <w:lang w:bidi="fa-IR"/>
          <w:color w:val="111111"/>
          <w:sz w:val="28"/>
          <w:szCs w:val="28"/>
          <w:rtl/>
        </w:rPr>
        <w:t xml:space="preserve">و اگر این تندرستی که روز را در آن به سر برده‌ام یا شب را در آن به سر رسانده‌ام، پیش از گرفتاری‌ای که قطع نمی‌گردد باشد، پس آنچه برایم به تأخیر انداخته‌ای، پیش انداز.2/18</w:t>
      </w:r>
    </w:p>
    <w:p>
      <w:pPr>
        <w:pStyle w:val="Heading5"/>
      </w:pPr>
      <w:bookmarkStart w:id="6407" w:name="_Toc5169"/>
      <w:r>
        <w:t>گماشتن بنده به طاعت خدا، در ایّام مهلت</w:t>
      </w:r>
      <w:bookmarkEnd w:id="6407"/>
    </w:p>
    <w:p>
      <w:pPr>
        <w:pStyle w:val="BookText"/>
      </w:pPr>
      <w:r>
        <w:rPr>
          <w:rFonts w:ascii="Amiri" w:hAnsi="Amiri" w:eastAsia="Amiri" w:cs="Amiri"/>
          <w:lang w:bidi="ar-SA"/>
          <w:color w:val="111111"/>
          <w:sz w:val="28"/>
          <w:szCs w:val="28"/>
          <w:rtl/>
        </w:rPr>
        <w:t xml:space="preserve">وَ اسْتَعْمِلْنِی بِطَاعَتِکَ فِی أَیَّامِ الْمُهْلَةِ</w:t>
      </w:r>
    </w:p>
    <w:p>
      <w:pPr>
        <w:pStyle w:val="BookText"/>
      </w:pPr>
      <w:r>
        <w:rPr>
          <w:rFonts w:ascii="IRNazanin" w:hAnsi="IRNazanin" w:eastAsia="IRNazanin" w:cs="IRNazanin"/>
          <w:lang w:bidi="fa-IR"/>
          <w:color w:val="111111"/>
          <w:sz w:val="28"/>
          <w:szCs w:val="28"/>
          <w:rtl/>
        </w:rPr>
        <w:t xml:space="preserve">و مرا در روزهای مهلتِ عمرم، به طاعت خود بگمار. 29/20</w:t>
      </w:r>
    </w:p>
    <w:p>
      <w:pPr>
        <w:pStyle w:val="Heading5"/>
      </w:pPr>
      <w:bookmarkStart w:id="6408" w:name="_Toc5170"/>
      <w:r>
        <w:t>پایندگی عزّت خدا، با گردش ایّام</w:t>
      </w:r>
      <w:bookmarkEnd w:id="6408"/>
    </w:p>
    <w:p>
      <w:pPr>
        <w:pStyle w:val="BookText"/>
      </w:pPr>
      <w:r>
        <w:rPr>
          <w:rFonts w:ascii="Amiri" w:hAnsi="Amiri" w:eastAsia="Amiri" w:cs="Amiri"/>
          <w:lang w:bidi="ar-SA"/>
          <w:color w:val="111111"/>
          <w:sz w:val="28"/>
          <w:szCs w:val="28"/>
          <w:rtl/>
        </w:rPr>
        <w:t xml:space="preserve">اللَّهُمَّ یَا ذَا... الْعِزِّ الْبَاقِی عَلَی... مَوَاضِی الْأَزمَانِ وَ الْأَیَّامِ</w:t>
      </w:r>
    </w:p>
    <w:p>
      <w:pPr>
        <w:pStyle w:val="BookText"/>
      </w:pPr>
      <w:r>
        <w:rPr>
          <w:rFonts w:ascii="IRNazanin" w:hAnsi="IRNazanin" w:eastAsia="IRNazanin" w:cs="IRNazanin"/>
          <w:lang w:bidi="fa-IR"/>
          <w:color w:val="111111"/>
          <w:sz w:val="28"/>
          <w:szCs w:val="28"/>
          <w:rtl/>
        </w:rPr>
        <w:t xml:space="preserve">خداوندا ای عزیزی که با گذشتن زمان‌ها و روزها، ماندگار است.3و1/32</w:t>
      </w:r>
    </w:p>
    <w:p>
      <w:pPr>
        <w:pStyle w:val="Heading5"/>
      </w:pPr>
      <w:bookmarkStart w:id="6409" w:name="_Toc5171"/>
      <w:r>
        <w:t>برپایی قرآن، در آغاز و پایان روز</w:t>
      </w:r>
      <w:bookmarkEnd w:id="6409"/>
    </w:p>
    <w:p>
      <w:pPr>
        <w:pStyle w:val="BookText"/>
      </w:pPr>
      <w:r>
        <w:rPr>
          <w:rFonts w:ascii="Amiri" w:hAnsi="Amiri" w:eastAsia="Amiri" w:cs="Amiri"/>
          <w:lang w:bidi="ar-SA"/>
          <w:color w:val="111111"/>
          <w:sz w:val="28"/>
          <w:szCs w:val="28"/>
          <w:rtl/>
        </w:rPr>
        <w:t xml:space="preserve">وَ اقْفُ بِنَا آثَارَ الَّذِینَ قَامُوا لَکَ بِهِ آنَاءَ اللَّیْلِ وَ أَطْرَافَ النَّهَارِ...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12" w:name="pg3739_48254"/>
    <w:bookmarkEnd w:id="612"/>
    <w:p>
      <w:pPr>
        <w:pStyle w:val="BookText"/>
      </w:pPr>
      <w:r>
        <w:rPr>
          <w:rFonts w:ascii="IRNazanin" w:hAnsi="IRNazanin" w:eastAsia="IRNazanin" w:cs="IRNazanin"/>
          <w:lang w:bidi="fa-IR"/>
          <w:color w:val="111111"/>
          <w:sz w:val="28"/>
          <w:szCs w:val="28"/>
          <w:rtl/>
        </w:rPr>
        <w:t xml:space="preserve">و ما را در پی کسانی گردان که در ساعت‌های شب و اطراف روز، قرآن را برای تو به‌پا داشتند.9/42</w:t>
      </w:r>
    </w:p>
    <w:p>
      <w:pPr>
        <w:pStyle w:val="Heading5"/>
      </w:pPr>
      <w:bookmarkStart w:id="6410" w:name="_Toc5172"/>
      <w:r>
        <w:t>برکت ماه نو، و (گذشت) روزها</w:t>
      </w:r>
      <w:bookmarkEnd w:id="6410"/>
    </w:p>
    <w:p>
      <w:pPr>
        <w:pStyle w:val="BookText"/>
      </w:pPr>
      <w:r>
        <w:rPr>
          <w:rFonts w:ascii="Amiri" w:hAnsi="Amiri" w:eastAsia="Amiri" w:cs="Amiri"/>
          <w:lang w:bidi="ar-SA"/>
          <w:color w:val="111111"/>
          <w:sz w:val="28"/>
          <w:szCs w:val="28"/>
          <w:rtl/>
        </w:rPr>
        <w:t xml:space="preserve">فَأَسْأَلُ اللَّهَ... أَنْ یَجْعَلَکَ هِلَالَ بَرَکَةٍ لَا تَمْحَقُهَا الْأَیَّامُ</w:t>
      </w:r>
    </w:p>
    <w:p>
      <w:pPr>
        <w:pStyle w:val="BookText"/>
      </w:pPr>
      <w:r>
        <w:rPr>
          <w:rFonts w:ascii="IRNazanin" w:hAnsi="IRNazanin" w:eastAsia="IRNazanin" w:cs="IRNazanin"/>
          <w:lang w:bidi="fa-IR"/>
          <w:color w:val="111111"/>
          <w:sz w:val="28"/>
          <w:szCs w:val="28"/>
          <w:rtl/>
        </w:rPr>
        <w:t xml:space="preserve">پس از خدا درخواست می‌کنم که تو را ماه با برکتی قرار دهد، که (گذشت) روزها از بینش نبرد.4/43</w:t>
      </w:r>
    </w:p>
    <w:p>
      <w:pPr>
        <w:pStyle w:val="Heading5"/>
      </w:pPr>
      <w:bookmarkStart w:id="6411" w:name="_Toc5173"/>
      <w:r>
        <w:t>کَندن بدی از بندگان، با گذشت روزهای رمضان</w:t>
      </w:r>
      <w:bookmarkEnd w:id="6411"/>
    </w:p>
    <w:p>
      <w:pPr>
        <w:pStyle w:val="BookText"/>
      </w:pPr>
      <w:r>
        <w:rPr>
          <w:rFonts w:ascii="Amiri" w:hAnsi="Amiri" w:eastAsia="Amiri" w:cs="Amiri"/>
          <w:lang w:bidi="ar-SA"/>
          <w:color w:val="111111"/>
          <w:sz w:val="28"/>
          <w:szCs w:val="28"/>
          <w:rtl/>
        </w:rPr>
        <w:t xml:space="preserve">وَ اسْلَخْ عَنَّا تَبِعَاتِنَا مَعَ انْسِلَاخِ أَیَّامِهِ...</w:t>
      </w:r>
    </w:p>
    <w:p>
      <w:pPr>
        <w:pStyle w:val="BookText"/>
      </w:pPr>
      <w:r>
        <w:rPr>
          <w:rFonts w:ascii="IRNazanin" w:hAnsi="IRNazanin" w:eastAsia="IRNazanin" w:cs="IRNazanin"/>
          <w:lang w:bidi="fa-IR"/>
          <w:color w:val="111111"/>
          <w:sz w:val="28"/>
          <w:szCs w:val="28"/>
          <w:rtl/>
        </w:rPr>
        <w:t xml:space="preserve">و با گذشتن روزهایش، بدی‌هایمان را از ما بکن.15/44</w:t>
      </w:r>
    </w:p>
    <w:p>
      <w:pPr>
        <w:pStyle w:val="Heading5"/>
      </w:pPr>
      <w:bookmarkStart w:id="6412" w:name="_Toc5174"/>
      <w:r>
        <w:t>یاری بندگان به روزه‌داری، در روز ماه رمضان</w:t>
      </w:r>
      <w:bookmarkEnd w:id="6412"/>
    </w:p>
    <w:p>
      <w:pPr>
        <w:pStyle w:val="BookText"/>
      </w:pPr>
      <w:r>
        <w:rPr>
          <w:rFonts w:ascii="Amiri" w:hAnsi="Amiri" w:eastAsia="Amiri" w:cs="Amiri"/>
          <w:lang w:bidi="ar-SA"/>
          <w:color w:val="111111"/>
          <w:sz w:val="28"/>
          <w:szCs w:val="28"/>
          <w:rtl/>
        </w:rPr>
        <w:t xml:space="preserve">وَ أَعِنَّا فِی نَهَارِهِ عَلَی صِیَامِهِ</w:t>
      </w:r>
    </w:p>
    <w:p>
      <w:pPr>
        <w:pStyle w:val="BookText"/>
      </w:pPr>
      <w:r>
        <w:rPr>
          <w:rFonts w:ascii="IRNazanin" w:hAnsi="IRNazanin" w:eastAsia="IRNazanin" w:cs="IRNazanin"/>
          <w:lang w:bidi="fa-IR"/>
          <w:color w:val="111111"/>
          <w:sz w:val="28"/>
          <w:szCs w:val="28"/>
          <w:rtl/>
        </w:rPr>
        <w:t xml:space="preserve">و ما را در روزش به روزه‌داری آن، یاری نما.17/44</w:t>
      </w:r>
    </w:p>
    <w:p>
      <w:pPr>
        <w:pStyle w:val="Heading5"/>
      </w:pPr>
      <w:bookmarkStart w:id="6413" w:name="_Toc5175"/>
      <w:r>
        <w:t>گواهی ندادن روزهای رمضان، بر غفلت بنده</w:t>
      </w:r>
      <w:bookmarkEnd w:id="6413"/>
    </w:p>
    <w:p>
      <w:pPr>
        <w:pStyle w:val="BookText"/>
      </w:pPr>
      <w:r>
        <w:rPr>
          <w:rFonts w:ascii="Amiri" w:hAnsi="Amiri" w:eastAsia="Amiri" w:cs="Amiri"/>
          <w:lang w:bidi="ar-SA"/>
          <w:color w:val="111111"/>
          <w:sz w:val="28"/>
          <w:szCs w:val="28"/>
          <w:rtl/>
        </w:rPr>
        <w:t xml:space="preserve">وَ أَعِنَّا فِی نَهَارِهِ عَلَی صِیَامِهِ... حَتَّی لَا یَشْهَدَ نَهَارُهُ عَلَیْنَا بِغَفْلَةٍ</w:t>
      </w:r>
    </w:p>
    <w:p>
      <w:pPr>
        <w:pStyle w:val="BookText"/>
      </w:pPr>
      <w:r>
        <w:rPr>
          <w:rFonts w:ascii="IRNazanin" w:hAnsi="IRNazanin" w:eastAsia="IRNazanin" w:cs="IRNazanin"/>
          <w:lang w:bidi="fa-IR"/>
          <w:color w:val="111111"/>
          <w:sz w:val="28"/>
          <w:szCs w:val="28"/>
          <w:rtl/>
        </w:rPr>
        <w:t xml:space="preserve">و ما را در روزش به روزه‌داری آن، یاری نما. تا روزش بر ما به غفلت، گواهی ندهد.17/44</w:t>
      </w:r>
    </w:p>
    <w:p>
      <w:pPr>
        <w:pStyle w:val="Heading5"/>
      </w:pPr>
      <w:bookmarkStart w:id="6414" w:name="_Toc5176"/>
      <w:r>
        <w:t>شمول درخواست در ماه رمضان، بر سایر روزهای زندگی</w:t>
      </w:r>
      <w:bookmarkEnd w:id="6414"/>
    </w:p>
    <w:p>
      <w:pPr>
        <w:pStyle w:val="BookText"/>
      </w:pPr>
      <w:r>
        <w:rPr>
          <w:rFonts w:ascii="Amiri" w:hAnsi="Amiri" w:eastAsia="Amiri" w:cs="Amiri"/>
          <w:lang w:bidi="ar-SA"/>
          <w:color w:val="111111"/>
          <w:sz w:val="28"/>
          <w:szCs w:val="28"/>
          <w:rtl/>
        </w:rPr>
        <w:t xml:space="preserve">اللَّهُمَّ وَ اجْعَلْنَا فِی سَائِرِ الشُّهُورِ وَ الْأَیَّامِ کَذَلِکَ مَا عَمَّرْتَنَا</w:t>
      </w:r>
    </w:p>
    <w:p>
      <w:pPr>
        <w:pStyle w:val="BookText"/>
      </w:pPr>
      <w:r>
        <w:rPr>
          <w:rFonts w:ascii="IRNazanin" w:hAnsi="IRNazanin" w:eastAsia="IRNazanin" w:cs="IRNazanin"/>
          <w:lang w:bidi="fa-IR"/>
          <w:color w:val="111111"/>
          <w:sz w:val="28"/>
          <w:szCs w:val="28"/>
          <w:rtl/>
        </w:rPr>
        <w:t xml:space="preserve">خداوندا و ما را تا زمانی که عمر می‌دهی در بقیه ماه‌ها و روزها، این‌چنین قرار ده.18/44</w:t>
      </w:r>
    </w:p>
    <w:p>
      <w:pPr>
        <w:pStyle w:val="Heading5"/>
      </w:pPr>
      <w:bookmarkStart w:id="6415" w:name="_Toc5177"/>
      <w:r>
        <w:t>روزه داشتن، در روزهای ماه رمضان</w:t>
      </w:r>
      <w:bookmarkEnd w:id="6415"/>
    </w:p>
    <w:p>
      <w:pPr>
        <w:pStyle w:val="BookText"/>
      </w:pPr>
      <w:r>
        <w:rPr>
          <w:rFonts w:ascii="Amiri" w:hAnsi="Amiri" w:eastAsia="Amiri" w:cs="Amiri"/>
          <w:lang w:bidi="ar-SA"/>
          <w:color w:val="111111"/>
          <w:sz w:val="28"/>
          <w:szCs w:val="28"/>
          <w:rtl/>
        </w:rPr>
        <w:t xml:space="preserve">فَصُمْنَا بِأَمْرِکَ نَهَارَهُ</w:t>
      </w:r>
    </w:p>
    <w:p>
      <w:pPr>
        <w:pStyle w:val="BookText"/>
      </w:pPr>
      <w:r>
        <w:rPr>
          <w:rFonts w:ascii="IRNazanin" w:hAnsi="IRNazanin" w:eastAsia="IRNazanin" w:cs="IRNazanin"/>
          <w:lang w:bidi="fa-IR"/>
          <w:color w:val="111111"/>
          <w:sz w:val="28"/>
          <w:szCs w:val="28"/>
          <w:rtl/>
        </w:rPr>
        <w:t xml:space="preserve">پس به فرمان تو روزش را روزه گرفتیم.21/45</w:t>
      </w:r>
    </w:p>
    <w:p>
      <w:pPr>
        <w:pStyle w:val="Heading5"/>
      </w:pPr>
      <w:bookmarkStart w:id="6416" w:name="_Toc5178"/>
      <w:r>
        <w:t>رمضان، بهترین ماه در روزها و ساعت‌ها</w:t>
      </w:r>
      <w:bookmarkEnd w:id="6416"/>
    </w:p>
    <w:p>
      <w:pPr>
        <w:pStyle w:val="BookText"/>
      </w:pPr>
      <w:r>
        <w:rPr>
          <w:rFonts w:ascii="Amiri" w:hAnsi="Amiri" w:eastAsia="Amiri" w:cs="Amiri"/>
          <w:lang w:bidi="ar-SA"/>
          <w:color w:val="111111"/>
          <w:sz w:val="28"/>
          <w:szCs w:val="28"/>
          <w:rtl/>
        </w:rPr>
        <w:t xml:space="preserve">السَّلَامُ عَلَیْکَ... یَا خَیْرَ شَهْرٍ فِی الْأَیَّامِ وَ السَّاعَاتِ</w:t>
      </w:r>
    </w:p>
    <w:p>
      <w:pPr>
        <w:pStyle w:val="BookText"/>
      </w:pPr>
      <w:r>
        <w:rPr>
          <w:rFonts w:ascii="IRNazanin" w:hAnsi="IRNazanin" w:eastAsia="IRNazanin" w:cs="IRNazanin"/>
          <w:lang w:bidi="fa-IR"/>
          <w:color w:val="111111"/>
          <w:sz w:val="28"/>
          <w:szCs w:val="28"/>
          <w:rtl/>
        </w:rPr>
        <w:t xml:space="preserve">درود بر تو، ای بهترین ماه در روزها و ساعت‌ها.24/45</w:t>
      </w:r>
    </w:p>
    <w:p>
      <w:pPr>
        <w:pStyle w:val="Heading5"/>
      </w:pPr>
      <w:bookmarkStart w:id="6417" w:name="_Toc5179"/>
      <w:r>
        <w:t>رمضان، ماه برابری نکردن روزها با آن</w:t>
      </w:r>
      <w:bookmarkEnd w:id="6417"/>
    </w:p>
    <w:p>
      <w:pPr>
        <w:pStyle w:val="BookText"/>
      </w:pPr>
      <w:r>
        <w:rPr>
          <w:rFonts w:ascii="Amiri" w:hAnsi="Amiri" w:eastAsia="Amiri" w:cs="Amiri"/>
          <w:lang w:bidi="ar-SA"/>
          <w:color w:val="111111"/>
          <w:sz w:val="28"/>
          <w:szCs w:val="28"/>
          <w:rtl/>
        </w:rPr>
        <w:t xml:space="preserve">السَّلَامُ عَلَیْکَ مِنْ شَهْرٍ لَا تُنَافِسُهُ الْأَیَّامُ</w:t>
      </w:r>
    </w:p>
    <w:p>
      <w:pPr>
        <w:pStyle w:val="BookText"/>
      </w:pPr>
      <w:r>
        <w:rPr>
          <w:rFonts w:ascii="IRNazanin" w:hAnsi="IRNazanin" w:eastAsia="IRNazanin" w:cs="IRNazanin"/>
          <w:lang w:bidi="fa-IR"/>
          <w:color w:val="111111"/>
          <w:sz w:val="28"/>
          <w:szCs w:val="28"/>
          <w:rtl/>
        </w:rPr>
        <w:t xml:space="preserve">درود بر تو ماهی که روزها(ی دیگر) با آن برابری نمی‌کند.33/45</w:t>
      </w:r>
    </w:p>
    <w:p>
      <w:pPr>
        <w:pStyle w:val="Heading5"/>
      </w:pPr>
      <w:bookmarkStart w:id="6418" w:name="_Toc5180"/>
      <w:r>
        <w:t>عید فطر، جلب‌کننده‌ترین روز جهت عفو</w:t>
      </w:r>
      <w:bookmarkEnd w:id="6418"/>
    </w:p>
    <w:p>
      <w:pPr>
        <w:pStyle w:val="BookText"/>
      </w:pPr>
      <w:r>
        <w:rPr>
          <w:rFonts w:ascii="Amiri" w:hAnsi="Amiri" w:eastAsia="Amiri" w:cs="Amiri"/>
          <w:lang w:bidi="ar-SA"/>
          <w:color w:val="111111"/>
          <w:sz w:val="28"/>
          <w:szCs w:val="28"/>
          <w:rtl/>
        </w:rPr>
        <w:t xml:space="preserve">وَ اجْعَلْهُ مِنْ خَیْرِ یَوْمٍ مَرَّ عَلَیْنَا أَجْلَبِهِ لِعَفْوٍ</w:t>
      </w:r>
    </w:p>
    <w:p>
      <w:pPr>
        <w:pStyle w:val="BookText"/>
      </w:pPr>
      <w:r>
        <w:rPr>
          <w:rFonts w:ascii="IRNazanin" w:hAnsi="IRNazanin" w:eastAsia="IRNazanin" w:cs="IRNazanin"/>
          <w:lang w:bidi="fa-IR"/>
          <w:color w:val="111111"/>
          <w:sz w:val="28"/>
          <w:szCs w:val="28"/>
          <w:rtl/>
        </w:rPr>
        <w:t xml:space="preserve">و آن را از بهترین روزهایی که بر ما گذشته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13" w:name="pg3739_48255"/>
    <w:bookmarkEnd w:id="613"/>
    <w:p>
      <w:pPr>
        <w:pStyle w:val="BookText"/>
      </w:pPr>
      <w:r>
        <w:rPr>
          <w:rFonts w:ascii="IRNazanin" w:hAnsi="IRNazanin" w:eastAsia="IRNazanin" w:cs="IRNazanin"/>
          <w:lang w:bidi="fa-IR"/>
          <w:color w:val="111111"/>
          <w:sz w:val="28"/>
          <w:szCs w:val="28"/>
          <w:rtl/>
        </w:rPr>
        <w:t xml:space="preserve">است قرار ده که جلب‌کننده‌ترین روز، برای عفو باشد.48/45</w:t>
      </w:r>
    </w:p>
    <w:p>
      <w:pPr>
        <w:pStyle w:val="Heading5"/>
      </w:pPr>
      <w:bookmarkStart w:id="6419" w:name="_Toc5181"/>
      <w:r>
        <w:t>عید فطر، نابودکننده‌ترین روز برای گناه</w:t>
      </w:r>
      <w:bookmarkEnd w:id="6419"/>
    </w:p>
    <w:p>
      <w:pPr>
        <w:pStyle w:val="BookText"/>
      </w:pPr>
      <w:r>
        <w:rPr>
          <w:rFonts w:ascii="Amiri" w:hAnsi="Amiri" w:eastAsia="Amiri" w:cs="Amiri"/>
          <w:lang w:bidi="ar-SA"/>
          <w:color w:val="111111"/>
          <w:sz w:val="28"/>
          <w:szCs w:val="28"/>
          <w:rtl/>
        </w:rPr>
        <w:t xml:space="preserve">وَ اجْعَلْهُ مِنْ خَیْرِ یَوْمٍ مَرَّ عَلَیْنَا... أَمْحَاهُ لِذَنْبٍ</w:t>
      </w:r>
    </w:p>
    <w:p>
      <w:pPr>
        <w:pStyle w:val="BookText"/>
      </w:pPr>
      <w:r>
        <w:rPr>
          <w:rFonts w:ascii="IRNazanin" w:hAnsi="IRNazanin" w:eastAsia="IRNazanin" w:cs="IRNazanin"/>
          <w:lang w:bidi="fa-IR"/>
          <w:color w:val="111111"/>
          <w:sz w:val="28"/>
          <w:szCs w:val="28"/>
          <w:rtl/>
        </w:rPr>
        <w:t xml:space="preserve">و آن را از بهترین روزهایی که بر ما گذشته است قرار ده که محوکننده‌ترین آن، برای گناه باشد.48/45</w:t>
      </w:r>
    </w:p>
    <w:p>
      <w:pPr>
        <w:pStyle w:val="Heading5"/>
      </w:pPr>
      <w:bookmarkStart w:id="6420" w:name="_Toc5182"/>
      <w:r>
        <w:t>مبارک گرداندن روز عید فطر</w:t>
      </w:r>
      <w:bookmarkEnd w:id="6420"/>
    </w:p>
    <w:p>
      <w:pPr>
        <w:pStyle w:val="BookText"/>
      </w:pPr>
      <w:r>
        <w:rPr>
          <w:rFonts w:ascii="Amiri" w:hAnsi="Amiri" w:eastAsia="Amiri" w:cs="Amiri"/>
          <w:lang w:bidi="ar-SA"/>
          <w:color w:val="111111"/>
          <w:sz w:val="28"/>
          <w:szCs w:val="28"/>
          <w:rtl/>
        </w:rPr>
        <w:t xml:space="preserve">وَ بَارِکْ لَنَا فِی یَوْمِ عِیدِنَا وَ فِطْرِنَا</w:t>
      </w:r>
    </w:p>
    <w:p>
      <w:pPr>
        <w:pStyle w:val="BookText"/>
      </w:pPr>
      <w:r>
        <w:rPr>
          <w:rFonts w:ascii="IRNazanin" w:hAnsi="IRNazanin" w:eastAsia="IRNazanin" w:cs="IRNazanin"/>
          <w:lang w:bidi="fa-IR"/>
          <w:color w:val="111111"/>
          <w:sz w:val="28"/>
          <w:szCs w:val="28"/>
          <w:rtl/>
        </w:rPr>
        <w:t xml:space="preserve">و برای ما روز عید و فطرمان را مبارک گردان.48/45</w:t>
      </w:r>
    </w:p>
    <w:p>
      <w:pPr>
        <w:pStyle w:val="Heading5"/>
      </w:pPr>
      <w:bookmarkStart w:id="6421" w:name="_Toc5183"/>
      <w:r>
        <w:t>روز عید فطر، بهترین روزها</w:t>
      </w:r>
      <w:bookmarkEnd w:id="6421"/>
    </w:p>
    <w:p>
      <w:pPr>
        <w:pStyle w:val="BookText"/>
      </w:pPr>
      <w:r>
        <w:rPr>
          <w:rFonts w:ascii="Amiri" w:hAnsi="Amiri" w:eastAsia="Amiri" w:cs="Amiri"/>
          <w:lang w:bidi="ar-SA"/>
          <w:color w:val="111111"/>
          <w:sz w:val="28"/>
          <w:szCs w:val="28"/>
          <w:rtl/>
        </w:rPr>
        <w:t xml:space="preserve">وَ اجْعَلْهُ مِنْ خَیْرِ یَوْمٍ مَرَّ عَلَیْنَا...</w:t>
      </w:r>
    </w:p>
    <w:p>
      <w:pPr>
        <w:pStyle w:val="BookText"/>
      </w:pPr>
      <w:r>
        <w:rPr>
          <w:rFonts w:ascii="IRNazanin" w:hAnsi="IRNazanin" w:eastAsia="IRNazanin" w:cs="IRNazanin"/>
          <w:lang w:bidi="fa-IR"/>
          <w:color w:val="111111"/>
          <w:sz w:val="28"/>
          <w:szCs w:val="28"/>
          <w:rtl/>
        </w:rPr>
        <w:t xml:space="preserve">و آن را از بهترین روزهایی که بر ما گذشته است قرار ده.48/45</w:t>
      </w:r>
    </w:p>
    <w:p>
      <w:pPr>
        <w:pStyle w:val="Heading5"/>
      </w:pPr>
      <w:bookmarkStart w:id="6422" w:name="_Toc5184"/>
      <w:r>
        <w:t>روز فطر، روز عید و شادی</w:t>
      </w:r>
      <w:bookmarkEnd w:id="6422"/>
    </w:p>
    <w:p>
      <w:pPr>
        <w:pStyle w:val="BookText"/>
      </w:pPr>
      <w:r>
        <w:rPr>
          <w:rFonts w:ascii="Amiri" w:hAnsi="Amiri" w:eastAsia="Amiri" w:cs="Amiri"/>
          <w:lang w:bidi="ar-SA"/>
          <w:color w:val="111111"/>
          <w:sz w:val="28"/>
          <w:szCs w:val="28"/>
          <w:rtl/>
        </w:rPr>
        <w:t xml:space="preserve">اللَّهُمَّ إِنَّا نَتُوبُ إِلَیْکَ فِی یَوْمِ فِطْرِنَا الَّذِی جَعَلْتَهُ لِلْمُوءْمِنِینَ عِیدًا وَ سُرُورًا</w:t>
      </w:r>
    </w:p>
    <w:p>
      <w:pPr>
        <w:pStyle w:val="BookText"/>
      </w:pPr>
      <w:r>
        <w:rPr>
          <w:rFonts w:ascii="IRNazanin" w:hAnsi="IRNazanin" w:eastAsia="IRNazanin" w:cs="IRNazanin"/>
          <w:lang w:bidi="fa-IR"/>
          <w:color w:val="111111"/>
          <w:sz w:val="28"/>
          <w:szCs w:val="28"/>
          <w:rtl/>
        </w:rPr>
        <w:t xml:space="preserve">خداوندا ما در روزِ فطرمان که آن را برای اهل ایمانْ عید و شادی قرار دادی، به درگاه تو توبه می‌کنیم.52/45</w:t>
      </w:r>
    </w:p>
    <w:p>
      <w:pPr>
        <w:pStyle w:val="Heading5"/>
      </w:pPr>
      <w:bookmarkStart w:id="6423" w:name="_Toc5185"/>
      <w:r>
        <w:t>روز فطر، روز اجتماع و گردهمایی</w:t>
      </w:r>
      <w:bookmarkEnd w:id="6423"/>
    </w:p>
    <w:p>
      <w:pPr>
        <w:pStyle w:val="BookText"/>
      </w:pPr>
      <w:r>
        <w:rPr>
          <w:rFonts w:ascii="Amiri" w:hAnsi="Amiri" w:eastAsia="Amiri" w:cs="Amiri"/>
          <w:lang w:bidi="ar-SA"/>
          <w:color w:val="111111"/>
          <w:sz w:val="28"/>
          <w:szCs w:val="28"/>
          <w:rtl/>
        </w:rPr>
        <w:t xml:space="preserve">اللَّهُمَّ إِنَّا نَتُوبُ إِلَیْکَ فِی یَوْمِ فِطْرِنَا الَّذِی جَعَلْتَهُ... لِأَهْلِ مِلَّتِکَ مَجْمَعًا وَ مُحْتَشَدًا</w:t>
      </w:r>
    </w:p>
    <w:p>
      <w:pPr>
        <w:pStyle w:val="BookText"/>
      </w:pPr>
      <w:r>
        <w:rPr>
          <w:rFonts w:ascii="IRNazanin" w:hAnsi="IRNazanin" w:eastAsia="IRNazanin" w:cs="IRNazanin"/>
          <w:lang w:bidi="fa-IR"/>
          <w:color w:val="111111"/>
          <w:sz w:val="28"/>
          <w:szCs w:val="28"/>
          <w:rtl/>
        </w:rPr>
        <w:t xml:space="preserve">خداوندا ما در روزِ فطرمان که آن را برای اهل دینتْ محل اجتماع و گردهمایی قرار دادی، به درگاه تو توبه می‌کنیم.52/45</w:t>
      </w:r>
    </w:p>
    <w:p>
      <w:pPr>
        <w:pStyle w:val="Heading5"/>
      </w:pPr>
      <w:bookmarkStart w:id="6424" w:name="_Toc5186"/>
      <w:r>
        <w:t>توبه در روز فطر</w:t>
      </w:r>
      <w:bookmarkEnd w:id="6424"/>
    </w:p>
    <w:p>
      <w:pPr>
        <w:pStyle w:val="BookText"/>
      </w:pPr>
      <w:r>
        <w:rPr>
          <w:rFonts w:ascii="Amiri" w:hAnsi="Amiri" w:eastAsia="Amiri" w:cs="Amiri"/>
          <w:lang w:bidi="ar-SA"/>
          <w:color w:val="111111"/>
          <w:sz w:val="28"/>
          <w:szCs w:val="28"/>
          <w:rtl/>
        </w:rPr>
        <w:t xml:space="preserve">اللَّهُمَّ إِنَّا نَتُوبُ إِلَیْکَ فِی یَوْمِ فِطْرِنَا... مِنْ کُلِّ ذَنْبٍ أَذْنَبْنَاهُ...</w:t>
      </w:r>
    </w:p>
    <w:p>
      <w:pPr>
        <w:pStyle w:val="BookText"/>
      </w:pPr>
      <w:r>
        <w:rPr>
          <w:rFonts w:ascii="IRNazanin" w:hAnsi="IRNazanin" w:eastAsia="IRNazanin" w:cs="IRNazanin"/>
          <w:lang w:bidi="fa-IR"/>
          <w:color w:val="111111"/>
          <w:sz w:val="28"/>
          <w:szCs w:val="28"/>
          <w:rtl/>
        </w:rPr>
        <w:t xml:space="preserve">خداوندا ما در روزِ فطرمان از هر گناهی که آن را مرتکب شده‌ایم، به درگاه تو توبه می‌کنیم.52/45</w:t>
      </w:r>
    </w:p>
    <w:p>
      <w:pPr>
        <w:pStyle w:val="Heading5"/>
      </w:pPr>
      <w:bookmarkStart w:id="6425" w:name="_Toc5187"/>
      <w:r>
        <w:t>به پایان نرساندن روز بنده، با ناامیدی</w:t>
      </w:r>
      <w:bookmarkEnd w:id="6425"/>
    </w:p>
    <w:p>
      <w:pPr>
        <w:pStyle w:val="BookText"/>
      </w:pPr>
      <w:r>
        <w:rPr>
          <w:rFonts w:ascii="Amiri" w:hAnsi="Amiri" w:eastAsia="Amiri" w:cs="Amiri"/>
          <w:lang w:bidi="ar-SA"/>
          <w:color w:val="111111"/>
          <w:sz w:val="28"/>
          <w:szCs w:val="28"/>
          <w:rtl/>
        </w:rPr>
        <w:t xml:space="preserve">وَ لَا تَخْتِمْ یَوْمِی بِخَیْبَتِی</w:t>
      </w:r>
    </w:p>
    <w:p>
      <w:pPr>
        <w:pStyle w:val="BookText"/>
      </w:pPr>
      <w:r>
        <w:rPr>
          <w:rFonts w:ascii="IRNazanin" w:hAnsi="IRNazanin" w:eastAsia="IRNazanin" w:cs="IRNazanin"/>
          <w:lang w:bidi="fa-IR"/>
          <w:color w:val="111111"/>
          <w:sz w:val="28"/>
          <w:szCs w:val="28"/>
          <w:rtl/>
        </w:rPr>
        <w:t xml:space="preserve">و روزم را به ناامیدی به پایان نرسان.25/46</w:t>
      </w:r>
    </w:p>
    <w:p>
      <w:pPr>
        <w:pStyle w:val="Heading5"/>
      </w:pPr>
      <w:bookmarkStart w:id="6426" w:name="_Toc5188"/>
      <w:r>
        <w:t>گذر روزها، و فزونی درود بر محمّد صلی‌الله‌علیه‌و‌آله و آل او</w:t>
      </w:r>
      <w:bookmarkEnd w:id="6426"/>
    </w:p>
    <w:p>
      <w:pPr>
        <w:pStyle w:val="BookText"/>
      </w:pPr>
      <w:r>
        <w:rPr>
          <w:rFonts w:ascii="Amiri" w:hAnsi="Amiri" w:eastAsia="Amiri" w:cs="Amiri"/>
          <w:lang w:bidi="ar-SA"/>
          <w:color w:val="111111"/>
          <w:sz w:val="28"/>
          <w:szCs w:val="28"/>
          <w:rtl/>
        </w:rPr>
        <w:t xml:space="preserve">وَ صَلِّ عَلَیْهِ وَ عَلَی آلِهِ، صَلَاةً... تَزِیدُهَا عَلَی کُرُورِ الْأَیَّامِ...</w:t>
      </w:r>
    </w:p>
    <w:p>
      <w:pPr>
        <w:pStyle w:val="BookText"/>
      </w:pPr>
      <w:r>
        <w:rPr>
          <w:rFonts w:ascii="IRNazanin" w:hAnsi="IRNazanin" w:eastAsia="IRNazanin" w:cs="IRNazanin"/>
          <w:lang w:bidi="fa-IR"/>
          <w:color w:val="111111"/>
          <w:sz w:val="28"/>
          <w:szCs w:val="28"/>
          <w:rtl/>
        </w:rPr>
        <w:t xml:space="preserve">و بر او و بر خاندانش درود فرست، درودی که آن را با گذر روزها بیفزایی.55/47</w:t>
      </w:r>
    </w:p>
    <w:p>
      <w:pPr>
        <w:pStyle w:val="Heading5"/>
      </w:pPr>
      <w:bookmarkStart w:id="6427" w:name="_Toc5189"/>
      <w:r>
        <w:t>دوستداران ائمه علیهم‌السلام ، منتظر ایّام (دولت) ایشان</w:t>
      </w:r>
      <w:bookmarkEnd w:id="6427"/>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14" w:name="pg3739_48256"/>
    <w:bookmarkEnd w:id="614"/>
    <w:p>
      <w:pPr>
        <w:pStyle w:val="BookText"/>
      </w:pPr>
      <w:r>
        <w:rPr>
          <w:rFonts w:ascii="Amiri" w:hAnsi="Amiri" w:eastAsia="Amiri" w:cs="Amiri"/>
          <w:lang w:bidi="ar-SA"/>
          <w:color w:val="111111"/>
          <w:sz w:val="28"/>
          <w:szCs w:val="28"/>
          <w:rtl/>
        </w:rPr>
        <w:t xml:space="preserve">اللَّهُمَّ وَ صَلِّ عَلَی أَوْلِیَائِهِمُ... الْمُنْتَظِرِینَ أَیَّامَهُمُ</w:t>
      </w:r>
    </w:p>
    <w:p>
      <w:pPr>
        <w:pStyle w:val="BookText"/>
      </w:pPr>
      <w:r>
        <w:rPr>
          <w:rFonts w:ascii="IRNazanin" w:hAnsi="IRNazanin" w:eastAsia="IRNazanin" w:cs="IRNazanin"/>
          <w:lang w:bidi="fa-IR"/>
          <w:color w:val="111111"/>
          <w:sz w:val="28"/>
          <w:szCs w:val="28"/>
          <w:rtl/>
        </w:rPr>
        <w:t xml:space="preserve">خداوندا و بر دوستان آنها که منتظران روزهای (دولت) آنانند، درود فرست.64/47</w:t>
      </w:r>
    </w:p>
    <w:p>
      <w:pPr>
        <w:pStyle w:val="Heading5"/>
      </w:pPr>
      <w:bookmarkStart w:id="6428" w:name="_Toc5190"/>
      <w:r>
        <w:t>روز عرفه، روزی شریف و عظیم</w:t>
      </w:r>
      <w:bookmarkEnd w:id="6428"/>
    </w:p>
    <w:p>
      <w:pPr>
        <w:pStyle w:val="BookText"/>
      </w:pPr>
      <w:r>
        <w:rPr>
          <w:rFonts w:ascii="Amiri" w:hAnsi="Amiri" w:eastAsia="Amiri" w:cs="Amiri"/>
          <w:lang w:bidi="ar-SA"/>
          <w:color w:val="111111"/>
          <w:sz w:val="28"/>
          <w:szCs w:val="28"/>
          <w:rtl/>
        </w:rPr>
        <w:t xml:space="preserve">اللَّهُمَّ هَذَا یَوْمُ عَرَفَةَ یَوْمٌ شَرَّفْتَهُ وَ کَرَّمْتَهُ وَ عَظَّمْتَهُ</w:t>
      </w:r>
    </w:p>
    <w:p>
      <w:pPr>
        <w:pStyle w:val="BookText"/>
      </w:pPr>
      <w:r>
        <w:rPr>
          <w:rFonts w:ascii="IRNazanin" w:hAnsi="IRNazanin" w:eastAsia="IRNazanin" w:cs="IRNazanin"/>
          <w:lang w:bidi="fa-IR"/>
          <w:color w:val="111111"/>
          <w:sz w:val="28"/>
          <w:szCs w:val="28"/>
          <w:rtl/>
        </w:rPr>
        <w:t xml:space="preserve">خداوندا، این روز عرفه، روزی است که آن را شرافت و کرامت و عظمت داده‌ای.66/47</w:t>
      </w:r>
    </w:p>
    <w:p>
      <w:pPr>
        <w:pStyle w:val="Heading5"/>
      </w:pPr>
      <w:bookmarkStart w:id="6429" w:name="_Toc5191"/>
      <w:r>
        <w:t>گستردن رحمت خدا، در روز عرفه</w:t>
      </w:r>
      <w:bookmarkEnd w:id="6429"/>
    </w:p>
    <w:p>
      <w:pPr>
        <w:pStyle w:val="BookText"/>
      </w:pPr>
      <w:r>
        <w:rPr>
          <w:rFonts w:ascii="Amiri" w:hAnsi="Amiri" w:eastAsia="Amiri" w:cs="Amiri"/>
          <w:lang w:bidi="ar-SA"/>
          <w:color w:val="111111"/>
          <w:sz w:val="28"/>
          <w:szCs w:val="28"/>
          <w:rtl/>
        </w:rPr>
        <w:t xml:space="preserve">اللَّهُمَّ هَذَا یَوْمُ عَرَفَةَ یَوْمٌ... نَشَرْتَ فِیهِ رَحْمَتَکَ</w:t>
      </w:r>
    </w:p>
    <w:p>
      <w:pPr>
        <w:pStyle w:val="BookText"/>
      </w:pPr>
      <w:r>
        <w:rPr>
          <w:rFonts w:ascii="IRNazanin" w:hAnsi="IRNazanin" w:eastAsia="IRNazanin" w:cs="IRNazanin"/>
          <w:lang w:bidi="fa-IR"/>
          <w:color w:val="111111"/>
          <w:sz w:val="28"/>
          <w:szCs w:val="28"/>
          <w:rtl/>
        </w:rPr>
        <w:t xml:space="preserve">خداوندا، این روز عرفه، روزی است که رحمتت را در آن گسترده‌ای.66/47</w:t>
      </w:r>
    </w:p>
    <w:p>
      <w:pPr>
        <w:pStyle w:val="Heading5"/>
      </w:pPr>
      <w:bookmarkStart w:id="6430" w:name="_Toc5192"/>
      <w:r>
        <w:t>انعام عفو الهی به بندگان، در روز عرفه</w:t>
      </w:r>
      <w:bookmarkEnd w:id="6430"/>
    </w:p>
    <w:p>
      <w:pPr>
        <w:pStyle w:val="BookText"/>
      </w:pPr>
      <w:r>
        <w:rPr>
          <w:rFonts w:ascii="Amiri" w:hAnsi="Amiri" w:eastAsia="Amiri" w:cs="Amiri"/>
          <w:lang w:bidi="ar-SA"/>
          <w:color w:val="111111"/>
          <w:sz w:val="28"/>
          <w:szCs w:val="28"/>
          <w:rtl/>
        </w:rPr>
        <w:t xml:space="preserve">اللَّهُمَّ هَذَا یَوْمُ عَرَفَةَ یَوْمٌ... مَنَنْتَ فِیهِ بِعَفْوِکَ</w:t>
      </w:r>
    </w:p>
    <w:p>
      <w:pPr>
        <w:pStyle w:val="BookText"/>
      </w:pPr>
      <w:r>
        <w:rPr>
          <w:rFonts w:ascii="IRNazanin" w:hAnsi="IRNazanin" w:eastAsia="IRNazanin" w:cs="IRNazanin"/>
          <w:lang w:bidi="fa-IR"/>
          <w:color w:val="111111"/>
          <w:sz w:val="28"/>
          <w:szCs w:val="28"/>
          <w:rtl/>
        </w:rPr>
        <w:t xml:space="preserve">خداوندا، این روز عرفه، روزی است که بخشایشت را در آن ارزانی داشته‌ای.66/47</w:t>
      </w:r>
    </w:p>
    <w:p>
      <w:pPr>
        <w:pStyle w:val="Heading5"/>
      </w:pPr>
      <w:bookmarkStart w:id="6431" w:name="_Toc5193"/>
      <w:r>
        <w:t>بسیاری عطای الهی، در روز عرفه</w:t>
      </w:r>
      <w:bookmarkEnd w:id="6431"/>
    </w:p>
    <w:p>
      <w:pPr>
        <w:pStyle w:val="BookText"/>
      </w:pPr>
      <w:r>
        <w:rPr>
          <w:rFonts w:ascii="Amiri" w:hAnsi="Amiri" w:eastAsia="Amiri" w:cs="Amiri"/>
          <w:lang w:bidi="ar-SA"/>
          <w:color w:val="111111"/>
          <w:sz w:val="28"/>
          <w:szCs w:val="28"/>
          <w:rtl/>
        </w:rPr>
        <w:t xml:space="preserve">اللَّهُمَّ هَذَا یَوْمُ عَرَفَةَ یَوْمٌ... أَجْزَلْتَ فِیهِ عَطِیَّتَکَ، وَ تَفَضَّلْتَ بِهِ عَلَی عِبَادِکَ</w:t>
      </w:r>
    </w:p>
    <w:p>
      <w:pPr>
        <w:pStyle w:val="BookText"/>
      </w:pPr>
      <w:r>
        <w:rPr>
          <w:rFonts w:ascii="IRNazanin" w:hAnsi="IRNazanin" w:eastAsia="IRNazanin" w:cs="IRNazanin"/>
          <w:lang w:bidi="fa-IR"/>
          <w:color w:val="111111"/>
          <w:sz w:val="28"/>
          <w:szCs w:val="28"/>
          <w:rtl/>
        </w:rPr>
        <w:t xml:space="preserve">خداوندا، این روز عرفه، روزی است که عطایت را در آن فراوان نموده‌ای و به وسیله آن بر بندگانت تفضّل کرده‌ای.66/47</w:t>
      </w:r>
    </w:p>
    <w:p>
      <w:pPr>
        <w:pStyle w:val="Heading5"/>
      </w:pPr>
      <w:bookmarkStart w:id="6432" w:name="_Toc5194"/>
      <w:r>
        <w:t>بهره‌ای ویژه برای بنده، در روز عرفه</w:t>
      </w:r>
      <w:bookmarkEnd w:id="6432"/>
    </w:p>
    <w:p>
      <w:pPr>
        <w:pStyle w:val="BookText"/>
      </w:pPr>
      <w:r>
        <w:rPr>
          <w:rFonts w:ascii="Amiri" w:hAnsi="Amiri" w:eastAsia="Amiri" w:cs="Amiri"/>
          <w:lang w:bidi="ar-SA"/>
          <w:color w:val="111111"/>
          <w:sz w:val="28"/>
          <w:szCs w:val="28"/>
          <w:rtl/>
        </w:rPr>
        <w:t xml:space="preserve">وَ اجْعَلْ لِی فِی هَذَا الْیَوْمِ نَصِیبًا أَنَالُ بِهِ حَظًّا مِنْ رِضْوَانِکَ</w:t>
      </w:r>
    </w:p>
    <w:p>
      <w:pPr>
        <w:pStyle w:val="BookText"/>
      </w:pPr>
      <w:r>
        <w:rPr>
          <w:rFonts w:ascii="IRNazanin" w:hAnsi="IRNazanin" w:eastAsia="IRNazanin" w:cs="IRNazanin"/>
          <w:lang w:bidi="fa-IR"/>
          <w:color w:val="111111"/>
          <w:sz w:val="28"/>
          <w:szCs w:val="28"/>
          <w:rtl/>
        </w:rPr>
        <w:t xml:space="preserve">و در این روز برای من نصیبی قرار ده که با آن به بهره‌ای ویژه از خوشنودی‌ات برسم.71/47</w:t>
      </w:r>
    </w:p>
    <w:p>
      <w:pPr>
        <w:pStyle w:val="Heading5"/>
      </w:pPr>
      <w:bookmarkStart w:id="6433" w:name="_Toc5195"/>
      <w:r>
        <w:t>چگونه پوشاندن بنده، در روز عرفه</w:t>
      </w:r>
      <w:bookmarkEnd w:id="6433"/>
    </w:p>
    <w:p>
      <w:pPr>
        <w:pStyle w:val="BookText"/>
      </w:pPr>
      <w:r>
        <w:rPr>
          <w:rFonts w:ascii="Amiri" w:hAnsi="Amiri" w:eastAsia="Amiri" w:cs="Amiri"/>
          <w:lang w:bidi="ar-SA"/>
          <w:color w:val="111111"/>
          <w:sz w:val="28"/>
          <w:szCs w:val="28"/>
          <w:rtl/>
        </w:rPr>
        <w:t xml:space="preserve">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در این روز، مرا بپوشان، با همان چیزی که پوشاندی با آن، کسی را که با حال بیزاری (از گناه) به سوی تو زاری نموده.86/47</w:t>
      </w:r>
    </w:p>
    <w:p>
      <w:pPr>
        <w:pStyle w:val="Heading5"/>
      </w:pPr>
      <w:bookmarkStart w:id="6434" w:name="_Toc5196"/>
      <w:r>
        <w:t>آراستن مناجات برای بنده، در شب و روز</w:t>
      </w:r>
      <w:bookmarkEnd w:id="6434"/>
    </w:p>
    <w:p>
      <w:pPr>
        <w:pStyle w:val="BookText"/>
      </w:pPr>
      <w:r>
        <w:rPr>
          <w:rFonts w:ascii="Amiri" w:hAnsi="Amiri" w:eastAsia="Amiri" w:cs="Amiri"/>
          <w:lang w:bidi="ar-SA"/>
          <w:color w:val="111111"/>
          <w:sz w:val="28"/>
          <w:szCs w:val="28"/>
          <w:rtl/>
        </w:rPr>
        <w:t xml:space="preserve">وَ زَیِّنْ لِیَ التَّفَرُّدَ بِمُنَاجَاتِکَ بِاللَّیْلِ وَ النَّهَارِ</w:t>
      </w:r>
    </w:p>
    <w:p>
      <w:pPr>
        <w:pStyle w:val="BookText"/>
      </w:pPr>
      <w:r>
        <w:rPr>
          <w:rFonts w:ascii="IRNazanin" w:hAnsi="IRNazanin" w:eastAsia="IRNazanin" w:cs="IRNazanin"/>
          <w:lang w:bidi="fa-IR"/>
          <w:color w:val="111111"/>
          <w:sz w:val="28"/>
          <w:szCs w:val="28"/>
          <w:rtl/>
        </w:rPr>
        <w:t xml:space="preserve">و تنهایی مناجات با خودت را در شب و روز برایم بیارا.110/47</w:t>
      </w:r>
    </w:p>
    <w:p>
      <w:pPr>
        <w:pStyle w:val="Heading5"/>
      </w:pPr>
      <w:bookmarkStart w:id="6435" w:name="_Toc5197"/>
      <w:r>
        <w:t>مبارک بودن روز عید قربان و روز جمعه</w:t>
      </w:r>
      <w:bookmarkEnd w:id="6435"/>
    </w:p>
    <w:p>
      <w:pPr>
        <w:pStyle w:val="BookText"/>
      </w:pPr>
      <w:r>
        <w:rPr>
          <w:rFonts w:ascii="Amiri" w:hAnsi="Amiri" w:eastAsia="Amiri" w:cs="Amiri"/>
          <w:lang w:bidi="ar-SA"/>
          <w:color w:val="111111"/>
          <w:sz w:val="28"/>
          <w:szCs w:val="28"/>
          <w:rtl/>
        </w:rPr>
        <w:t xml:space="preserve">اللَّهُمَّ هَذَا یَوْمٌ مُبَارَکٌ مَیْمُونٌ، وَ الْمُسْلِمُونَ فِیهِ مُجْتَمِعُونَ فِی أَقْطَارِ أَرْضِکَ</w:t>
      </w:r>
    </w:p>
    <w:p>
      <w:pPr>
        <w:pStyle w:val="BookText"/>
      </w:pPr>
      <w:r>
        <w:rPr>
          <w:rFonts w:ascii="IRNazanin" w:hAnsi="IRNazanin" w:eastAsia="IRNazanin" w:cs="IRNazanin"/>
          <w:lang w:bidi="fa-IR"/>
          <w:color w:val="111111"/>
          <w:sz w:val="28"/>
          <w:szCs w:val="28"/>
          <w:rtl/>
        </w:rPr>
        <w:t xml:space="preserve">خداوندا این روزیست مبارک و خجسته و در آن مسلمانان در اطراف زمینت گرد هم می‌آیند.1/48</w:t>
      </w:r>
    </w:p>
    <w:p>
      <w:pPr>
        <w:pStyle w:val="Heading5"/>
      </w:pPr>
      <w:bookmarkStart w:id="6436" w:name="_Toc5198"/>
      <w:r>
        <w:t>شریک شدن در دعای مؤمنان، روز عید قربان و جمعه</w:t>
      </w:r>
      <w:bookmarkEnd w:id="6436"/>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15" w:name="pg3739_48257"/>
    <w:bookmarkEnd w:id="615"/>
    <w:p>
      <w:pPr>
        <w:pStyle w:val="BookText"/>
      </w:pPr>
      <w:r>
        <w:rPr>
          <w:rFonts w:ascii="Amiri" w:hAnsi="Amiri" w:eastAsia="Amiri" w:cs="Amiri"/>
          <w:lang w:bidi="ar-SA"/>
          <w:color w:val="111111"/>
          <w:sz w:val="28"/>
          <w:szCs w:val="28"/>
          <w:rtl/>
        </w:rPr>
        <w:t xml:space="preserve">أَسْأَلُکَ اللَّهُمَّ... أَنْ تُشْرِکَنَا فِی صَالِحِ مَنْ دَعَاکَ فِی هَذَا الْیَوْمِ مِنْ عِبَادِکَ الْمُوءْمِنِینَ</w:t>
      </w:r>
    </w:p>
    <w:p>
      <w:pPr>
        <w:pStyle w:val="BookText"/>
      </w:pPr>
      <w:r>
        <w:rPr>
          <w:rFonts w:ascii="IRNazanin" w:hAnsi="IRNazanin" w:eastAsia="IRNazanin" w:cs="IRNazanin"/>
          <w:lang w:bidi="fa-IR"/>
          <w:color w:val="111111"/>
          <w:sz w:val="28"/>
          <w:szCs w:val="28"/>
          <w:rtl/>
        </w:rPr>
        <w:t xml:space="preserve">خداوندا، از تو درخواست می‌کنم که ما را در درخواست شایسته هر که از بندگان با ایمانت که در این روز تو را می‌خواند، شریک گردانی.3/48</w:t>
      </w:r>
    </w:p>
    <w:p>
      <w:pPr>
        <w:pStyle w:val="Heading5"/>
      </w:pPr>
      <w:bookmarkStart w:id="6437" w:name="_Toc5199"/>
      <w:r>
        <w:t>فرود آوردن نیاز خود به درگاه خدا، در روز عید قربان و جمعه</w:t>
      </w:r>
      <w:bookmarkEnd w:id="6437"/>
    </w:p>
    <w:p>
      <w:pPr>
        <w:pStyle w:val="BookText"/>
      </w:pPr>
      <w:r>
        <w:rPr>
          <w:rFonts w:ascii="Amiri" w:hAnsi="Amiri" w:eastAsia="Amiri" w:cs="Amiri"/>
          <w:lang w:bidi="ar-SA"/>
          <w:color w:val="111111"/>
          <w:sz w:val="28"/>
          <w:szCs w:val="28"/>
          <w:rtl/>
        </w:rPr>
        <w:t xml:space="preserve">اللَّهُمَّ... بِکَ أَنْزَلْتُ الْیَوْمَ فَقْرِی وَ فَاقَتِی وَ مَسْکَنَتِی</w:t>
      </w:r>
    </w:p>
    <w:p>
      <w:pPr>
        <w:pStyle w:val="BookText"/>
      </w:pPr>
      <w:r>
        <w:rPr>
          <w:rFonts w:ascii="IRNazanin" w:hAnsi="IRNazanin" w:eastAsia="IRNazanin" w:cs="IRNazanin"/>
          <w:lang w:bidi="fa-IR"/>
          <w:color w:val="111111"/>
          <w:sz w:val="28"/>
          <w:szCs w:val="28"/>
          <w:rtl/>
        </w:rPr>
        <w:t xml:space="preserve">خداوندا، در این روز، تنگدستی و نیازمندی و بی‌چیزی‌ام را به سوی تو فرود آوردم.4/48</w:t>
      </w:r>
    </w:p>
    <w:p>
      <w:pPr>
        <w:pStyle w:val="Heading5"/>
      </w:pPr>
      <w:bookmarkStart w:id="6438" w:name="_Toc5200"/>
      <w:r>
        <w:t>امید به عفو الهی، در روز عید قربان و جمعه</w:t>
      </w:r>
      <w:bookmarkEnd w:id="6438"/>
    </w:p>
    <w:p>
      <w:pPr>
        <w:pStyle w:val="BookText"/>
      </w:pPr>
      <w:r>
        <w:rPr>
          <w:rFonts w:ascii="Amiri" w:hAnsi="Amiri" w:eastAsia="Amiri" w:cs="Amiri"/>
          <w:lang w:bidi="ar-SA"/>
          <w:color w:val="111111"/>
          <w:sz w:val="28"/>
          <w:szCs w:val="28"/>
          <w:rtl/>
        </w:rPr>
        <w:t xml:space="preserve">فَإِلَیْکَ یَا مَوْلَایَ کَانَتِ الْیَوْمَ تَهْیِئَتِی وَ تَعْبِئَتِی وَ إِعْدَادِی وَ اسْتِعْدَادِی رَجَاءَ عَفْوِکَ وَ رِفْدِکَ وَ طَلَبَ نَیْلِکَ وَ جَائِزَتِکَ</w:t>
      </w:r>
    </w:p>
    <w:p>
      <w:pPr>
        <w:pStyle w:val="BookText"/>
      </w:pPr>
      <w:r>
        <w:rPr>
          <w:rFonts w:ascii="IRNazanin" w:hAnsi="IRNazanin" w:eastAsia="IRNazanin" w:cs="IRNazanin"/>
          <w:lang w:bidi="fa-IR"/>
          <w:color w:val="111111"/>
          <w:sz w:val="28"/>
          <w:szCs w:val="28"/>
          <w:rtl/>
        </w:rPr>
        <w:t xml:space="preserve">پس ای سرور من، امروز مهیّا و آماده گشته و ساز و برگ تهیه نموده تا به سوی تو آیم. بدین امید که به آمرزش و صله و درخواستِ بخشش و احسان تو نائل شوم.5/48</w:t>
      </w:r>
    </w:p>
    <w:p>
      <w:pPr>
        <w:pStyle w:val="Heading5"/>
      </w:pPr>
      <w:bookmarkStart w:id="6439" w:name="_Toc5201"/>
      <w:r>
        <w:t>ناامید نکردن بنده، در روز عید قربان و جمعه</w:t>
      </w:r>
      <w:bookmarkEnd w:id="6439"/>
    </w:p>
    <w:p>
      <w:pPr>
        <w:pStyle w:val="BookText"/>
      </w:pPr>
      <w:r>
        <w:rPr>
          <w:rFonts w:ascii="Amiri" w:hAnsi="Amiri" w:eastAsia="Amiri" w:cs="Amiri"/>
          <w:lang w:bidi="ar-SA"/>
          <w:color w:val="111111"/>
          <w:sz w:val="28"/>
          <w:szCs w:val="28"/>
          <w:rtl/>
        </w:rPr>
        <w:t xml:space="preserve">لَا تُخَیِّبِ الْیَوْمَ ذَلِکَ مِنْ رَجَائِی</w:t>
      </w:r>
    </w:p>
    <w:p>
      <w:pPr>
        <w:pStyle w:val="BookText"/>
      </w:pPr>
      <w:r>
        <w:rPr>
          <w:rFonts w:ascii="IRNazanin" w:hAnsi="IRNazanin" w:eastAsia="IRNazanin" w:cs="IRNazanin"/>
          <w:lang w:bidi="fa-IR"/>
          <w:color w:val="111111"/>
          <w:sz w:val="28"/>
          <w:szCs w:val="28"/>
          <w:rtl/>
        </w:rPr>
        <w:t xml:space="preserve">امروز این امید مرا ناامید نکن.6/48</w:t>
      </w:r>
    </w:p>
    <w:p>
      <w:pPr>
        <w:pStyle w:val="Heading5"/>
      </w:pPr>
      <w:bookmarkStart w:id="6440" w:name="_Toc5202"/>
      <w:r>
        <w:t>پناه بردن به خدا از غضبش، در روز عید قربان و جمعه</w:t>
      </w:r>
      <w:bookmarkEnd w:id="6440"/>
    </w:p>
    <w:p>
      <w:pPr>
        <w:pStyle w:val="BookText"/>
      </w:pPr>
      <w:r>
        <w:rPr>
          <w:rFonts w:ascii="Amiri" w:hAnsi="Amiri" w:eastAsia="Amiri" w:cs="Amiri"/>
          <w:lang w:bidi="ar-SA"/>
          <w:color w:val="111111"/>
          <w:sz w:val="28"/>
          <w:szCs w:val="28"/>
          <w:rtl/>
        </w:rPr>
        <w:t xml:space="preserve">أَعُوذُ بِکَ اللَّهُمَّ الْیَوْمَ مِنْ غَضَبِکَ</w:t>
      </w:r>
    </w:p>
    <w:p>
      <w:pPr>
        <w:pStyle w:val="BookText"/>
      </w:pPr>
      <w:r>
        <w:rPr>
          <w:rFonts w:ascii="IRNazanin" w:hAnsi="IRNazanin" w:eastAsia="IRNazanin" w:cs="IRNazanin"/>
          <w:lang w:bidi="fa-IR"/>
          <w:color w:val="111111"/>
          <w:sz w:val="28"/>
          <w:szCs w:val="28"/>
          <w:rtl/>
        </w:rPr>
        <w:t xml:space="preserve">خداوندا امروز از غضبت به تو پناه می‌آورم.17/48</w:t>
      </w:r>
    </w:p>
    <w:p>
      <w:pPr>
        <w:pStyle w:val="Heading5"/>
      </w:pPr>
      <w:bookmarkStart w:id="6441" w:name="_Toc5203"/>
      <w:r>
        <w:t>زنهارجویی از خشم خدا، در روز عید قربان و جمعه</w:t>
      </w:r>
      <w:bookmarkEnd w:id="6441"/>
    </w:p>
    <w:p>
      <w:pPr>
        <w:pStyle w:val="BookText"/>
      </w:pPr>
      <w:r>
        <w:rPr>
          <w:rFonts w:ascii="Amiri" w:hAnsi="Amiri" w:eastAsia="Amiri" w:cs="Amiri"/>
          <w:lang w:bidi="ar-SA"/>
          <w:color w:val="111111"/>
          <w:sz w:val="28"/>
          <w:szCs w:val="28"/>
          <w:rtl/>
        </w:rPr>
        <w:t xml:space="preserve">أَسْتَجِیرُ بِکَ الْیَوْمَ مِنْ سَخَطِکَ</w:t>
      </w:r>
    </w:p>
    <w:p>
      <w:pPr>
        <w:pStyle w:val="BookText"/>
      </w:pPr>
      <w:r>
        <w:rPr>
          <w:rFonts w:ascii="IRNazanin" w:hAnsi="IRNazanin" w:eastAsia="IRNazanin" w:cs="IRNazanin"/>
          <w:lang w:bidi="fa-IR"/>
          <w:color w:val="111111"/>
          <w:sz w:val="28"/>
          <w:szCs w:val="28"/>
          <w:rtl/>
        </w:rPr>
        <w:t xml:space="preserve">امروز از خشمت به تو پناه آورده‌ام.18/48</w:t>
      </w:r>
    </w:p>
    <w:p>
      <w:pPr>
        <w:pStyle w:val="Heading5"/>
      </w:pPr>
      <w:bookmarkStart w:id="6442" w:name="_Toc5204"/>
      <w:r>
        <w:t>به پایان رسیدن روزهای زندگی بنده</w:t>
      </w:r>
      <w:bookmarkEnd w:id="6442"/>
    </w:p>
    <w:p>
      <w:pPr>
        <w:pStyle w:val="BookText"/>
      </w:pPr>
      <w:r>
        <w:rPr>
          <w:rFonts w:ascii="Amiri" w:hAnsi="Amiri" w:eastAsia="Amiri" w:cs="Amiri"/>
          <w:lang w:bidi="ar-SA"/>
          <w:color w:val="111111"/>
          <w:sz w:val="28"/>
          <w:szCs w:val="28"/>
          <w:rtl/>
        </w:rPr>
        <w:t xml:space="preserve">ارْحَمْ... نَفَادَ أَیَّامِی</w:t>
      </w:r>
    </w:p>
    <w:p>
      <w:pPr>
        <w:pStyle w:val="BookText"/>
      </w:pPr>
      <w:r>
        <w:rPr>
          <w:rFonts w:ascii="IRNazanin" w:hAnsi="IRNazanin" w:eastAsia="IRNazanin" w:cs="IRNazanin"/>
          <w:lang w:bidi="fa-IR"/>
          <w:color w:val="111111"/>
          <w:sz w:val="28"/>
          <w:szCs w:val="28"/>
          <w:rtl/>
        </w:rPr>
        <w:t xml:space="preserve">بر به آخر رسیدن روزهایم رحم کن.4/53</w:t>
      </w:r>
    </w:p>
    <w:p>
      <w:pPr>
        <w:pStyle w:val="BookText"/>
      </w:pPr>
      <w:r>
        <w:rPr>
          <w:rFonts w:ascii="IRNazanin" w:hAnsi="IRNazanin" w:eastAsia="IRNazanin" w:cs="IRNazanin"/>
          <w:lang w:bidi="fa-IR"/>
          <w:color w:val="111111"/>
          <w:sz w:val="28"/>
          <w:szCs w:val="28"/>
          <w:rtl/>
        </w:rPr>
        <w:t xml:space="preserve">روز قیامت قیامت</w:t>
      </w:r>
    </w:p>
    <w:p>
      <w:pPr>
        <w:pStyle w:val="Heading4"/>
      </w:pPr>
      <w:bookmarkStart w:id="6443" w:name="_Toc5205"/>
      <w:r>
        <w:t>روزگار</w:t>
      </w:r>
      <w:bookmarkEnd w:id="6443"/>
    </w:p>
    <w:p>
      <w:pPr>
        <w:pStyle w:val="Heading5"/>
      </w:pPr>
      <w:bookmarkStart w:id="6444" w:name="_Toc5206"/>
      <w:r>
        <w:t>نزدیک شدن با سال‌های روزگار، به سوی سرآمدی خاص</w:t>
      </w:r>
      <w:bookmarkEnd w:id="6444"/>
    </w:p>
    <w:p>
      <w:pPr>
        <w:pStyle w:val="BookText"/>
      </w:pPr>
      <w:r>
        <w:rPr>
          <w:rFonts w:ascii="Amiri" w:hAnsi="Amiri" w:eastAsia="Amiri" w:cs="Amiri"/>
          <w:lang w:bidi="ar-SA"/>
          <w:color w:val="111111"/>
          <w:sz w:val="28"/>
          <w:szCs w:val="28"/>
          <w:rtl/>
        </w:rPr>
        <w:t xml:space="preserve">ثُمَّ ضَرَبَ لَهُ فِی الْحَیَاةِ أَجَلًا مَوْقُوتًا... یَرْهَقُهُ بِأَعْوَامِ دَهْرِهِ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16" w:name="pg3739_48258"/>
    <w:bookmarkEnd w:id="616"/>
    <w:p>
      <w:pPr>
        <w:pStyle w:val="BookText"/>
      </w:pPr>
      <w:r>
        <w:rPr>
          <w:rFonts w:ascii="IRNazanin" w:hAnsi="IRNazanin" w:eastAsia="IRNazanin" w:cs="IRNazanin"/>
          <w:lang w:bidi="fa-IR"/>
          <w:color w:val="111111"/>
          <w:sz w:val="28"/>
          <w:szCs w:val="28"/>
          <w:rtl/>
        </w:rPr>
        <w:t xml:space="preserve">سپس برای او (آفریده‌اش) در زندگی، سرآمدی خاص معیّن نمود، که با سال‌های روزگارش، به آن نزدیک می‌شود.6/1</w:t>
      </w:r>
    </w:p>
    <w:p>
      <w:pPr>
        <w:pStyle w:val="Heading5"/>
      </w:pPr>
      <w:bookmarkStart w:id="6445" w:name="_Toc5207"/>
      <w:r>
        <w:t>فرستادن پیامبر، در هر عصر و زمان</w:t>
      </w:r>
      <w:bookmarkEnd w:id="6445"/>
    </w:p>
    <w:p>
      <w:pPr>
        <w:pStyle w:val="BookText"/>
      </w:pPr>
      <w:r>
        <w:rPr>
          <w:rFonts w:ascii="Amiri" w:hAnsi="Amiri" w:eastAsia="Amiri" w:cs="Amiri"/>
          <w:lang w:bidi="ar-SA"/>
          <w:color w:val="111111"/>
          <w:sz w:val="28"/>
          <w:szCs w:val="28"/>
          <w:rtl/>
        </w:rPr>
        <w:t xml:space="preserve">فِی کُلِّ دَهْرٍ وَ زَمَانٍ أَرْسَلْتَ فِیهِ رَسُولًا...</w:t>
      </w:r>
    </w:p>
    <w:p>
      <w:pPr>
        <w:pStyle w:val="BookText"/>
      </w:pPr>
      <w:r>
        <w:rPr>
          <w:rFonts w:ascii="IRNazanin" w:hAnsi="IRNazanin" w:eastAsia="IRNazanin" w:cs="IRNazanin"/>
          <w:lang w:bidi="fa-IR"/>
          <w:color w:val="111111"/>
          <w:sz w:val="28"/>
          <w:szCs w:val="28"/>
          <w:rtl/>
        </w:rPr>
        <w:t xml:space="preserve">در هر عصر و زمانی که رسولی فرستادی...2/4</w:t>
      </w:r>
    </w:p>
    <w:p>
      <w:pPr>
        <w:pStyle w:val="Heading5"/>
      </w:pPr>
      <w:bookmarkStart w:id="6446" w:name="_Toc5208"/>
      <w:r>
        <w:t>درودی که روزگارش به‌سر نرسد</w:t>
      </w:r>
      <w:bookmarkEnd w:id="6446"/>
    </w:p>
    <w:p>
      <w:pPr>
        <w:pStyle w:val="BookText"/>
      </w:pPr>
      <w:r>
        <w:rPr>
          <w:rFonts w:ascii="Amiri" w:hAnsi="Amiri" w:eastAsia="Amiri" w:cs="Amiri"/>
          <w:lang w:bidi="ar-SA"/>
          <w:color w:val="111111"/>
          <w:sz w:val="28"/>
          <w:szCs w:val="28"/>
          <w:rtl/>
        </w:rPr>
        <w:t xml:space="preserve">وَ صَلِّ عَلَی مُحَمَّدٍ وَ آلِهِ صَلَاةً دَائِمَةً نَامِیَةً لَا انْقِطَاعَ لِأَبَدِهَا وَ لَا مُنْتَهَی لِأَمَدِهَا</w:t>
      </w:r>
    </w:p>
    <w:p>
      <w:pPr>
        <w:pStyle w:val="BookText"/>
      </w:pPr>
      <w:r>
        <w:rPr>
          <w:rFonts w:ascii="IRNazanin" w:hAnsi="IRNazanin" w:eastAsia="IRNazanin" w:cs="IRNazanin"/>
          <w:lang w:bidi="fa-IR"/>
          <w:color w:val="111111"/>
          <w:sz w:val="28"/>
          <w:szCs w:val="28"/>
          <w:rtl/>
        </w:rPr>
        <w:t xml:space="preserve">و بر محمّد و خاندانش درود فرست. درودی پیوسته و فزاینده که روزگار آن سپری نشود و مدّتش به پایان نرسد.24/13</w:t>
      </w:r>
    </w:p>
    <w:p>
      <w:pPr>
        <w:pStyle w:val="Heading5"/>
      </w:pPr>
      <w:bookmarkStart w:id="6447" w:name="_Toc5209"/>
      <w:r>
        <w:t>پایندگی عزّت خدا، با گردش روزگارها</w:t>
      </w:r>
      <w:bookmarkEnd w:id="6447"/>
    </w:p>
    <w:p>
      <w:pPr>
        <w:pStyle w:val="BookText"/>
      </w:pPr>
      <w:r>
        <w:rPr>
          <w:rFonts w:ascii="Amiri" w:hAnsi="Amiri" w:eastAsia="Amiri" w:cs="Amiri"/>
          <w:lang w:bidi="ar-SA"/>
          <w:color w:val="111111"/>
          <w:sz w:val="28"/>
          <w:szCs w:val="28"/>
          <w:rtl/>
        </w:rPr>
        <w:t xml:space="preserve">اللَّهُمَّ یَا ذَا... الْعِزِّ الْبَاقِی عَلَی مَرِّ الدُّهُورِ...</w:t>
      </w:r>
    </w:p>
    <w:p>
      <w:pPr>
        <w:pStyle w:val="BookText"/>
      </w:pPr>
      <w:r>
        <w:rPr>
          <w:rFonts w:ascii="IRNazanin" w:hAnsi="IRNazanin" w:eastAsia="IRNazanin" w:cs="IRNazanin"/>
          <w:lang w:bidi="fa-IR"/>
          <w:color w:val="111111"/>
          <w:sz w:val="28"/>
          <w:szCs w:val="28"/>
          <w:rtl/>
        </w:rPr>
        <w:t xml:space="preserve">خداوندا ای عزیزی که با سپری شدن روزگارها، ماندگار است.3و1/32</w:t>
      </w:r>
    </w:p>
    <w:p>
      <w:pPr>
        <w:pStyle w:val="Heading5"/>
      </w:pPr>
      <w:bookmarkStart w:id="6448" w:name="_Toc5210"/>
      <w:r>
        <w:t>برتری رمضان، از بین همه روزگارها</w:t>
      </w:r>
      <w:bookmarkEnd w:id="6448"/>
    </w:p>
    <w:p>
      <w:pPr>
        <w:pStyle w:val="BookText"/>
      </w:pPr>
      <w:r>
        <w:rPr>
          <w:rFonts w:ascii="Amiri" w:hAnsi="Amiri" w:eastAsia="Amiri" w:cs="Amiri"/>
          <w:lang w:bidi="ar-SA"/>
          <w:color w:val="111111"/>
          <w:sz w:val="28"/>
          <w:szCs w:val="28"/>
          <w:rtl/>
        </w:rPr>
        <w:t xml:space="preserve">وَ تَخَیَّرْتَهُ مِنْ جَمِیعِ الْأَزْمِنَةِ وَ الدُّهُورِ</w:t>
      </w:r>
    </w:p>
    <w:p>
      <w:pPr>
        <w:pStyle w:val="BookText"/>
      </w:pPr>
      <w:r>
        <w:rPr>
          <w:rFonts w:ascii="IRNazanin" w:hAnsi="IRNazanin" w:eastAsia="IRNazanin" w:cs="IRNazanin"/>
          <w:lang w:bidi="fa-IR"/>
          <w:color w:val="111111"/>
          <w:sz w:val="28"/>
          <w:szCs w:val="28"/>
          <w:rtl/>
        </w:rPr>
        <w:t xml:space="preserve">و از همه زمان‌ها و روزگارها برتری‌اش دادی.20/45</w:t>
      </w:r>
    </w:p>
    <w:p>
      <w:pPr>
        <w:pStyle w:val="Heading5"/>
      </w:pPr>
      <w:bookmarkStart w:id="6449" w:name="_Toc5211"/>
      <w:r>
        <w:t>ماه‌های روزگار، و دریافت حقّ خدا</w:t>
      </w:r>
      <w:bookmarkEnd w:id="6449"/>
    </w:p>
    <w:p>
      <w:pPr>
        <w:pStyle w:val="BookText"/>
      </w:pPr>
      <w:r>
        <w:rPr>
          <w:rFonts w:ascii="Amiri" w:hAnsi="Amiri" w:eastAsia="Amiri" w:cs="Amiri"/>
          <w:lang w:bidi="ar-SA"/>
          <w:color w:val="111111"/>
          <w:sz w:val="28"/>
          <w:szCs w:val="28"/>
          <w:rtl/>
        </w:rPr>
        <w:t xml:space="preserve">وَ أَجْرِ لَنَا مِنْ صَالِحِ الْعَمَلِ مَا یَکُونُ دَرَکًا لِحَقِّکَ فِی الشَّهْرَیْنِ مِنْ شُهُورِ الدَّهْرِ</w:t>
      </w:r>
    </w:p>
    <w:p>
      <w:pPr>
        <w:pStyle w:val="BookText"/>
      </w:pPr>
      <w:r>
        <w:rPr>
          <w:rFonts w:ascii="IRNazanin" w:hAnsi="IRNazanin" w:eastAsia="IRNazanin" w:cs="IRNazanin"/>
          <w:lang w:bidi="fa-IR"/>
          <w:color w:val="111111"/>
          <w:sz w:val="28"/>
          <w:szCs w:val="28"/>
          <w:rtl/>
        </w:rPr>
        <w:t xml:space="preserve">و از اعمال شایسته، آنچه را که سبب دریافتن حقّ تو در دو ماه (رمضان گذشته و آینده) از ماه‌های روزگار باشد، برای ما پیوسته گردان.46/45</w:t>
      </w:r>
    </w:p>
    <w:p>
      <w:pPr>
        <w:pStyle w:val="Heading4"/>
      </w:pPr>
      <w:bookmarkStart w:id="6450" w:name="_Toc5212"/>
      <w:r>
        <w:t>روزه</w:t>
      </w:r>
      <w:bookmarkEnd w:id="6450"/>
    </w:p>
    <w:p>
      <w:pPr>
        <w:pStyle w:val="Heading5"/>
      </w:pPr>
      <w:bookmarkStart w:id="6451" w:name="_Toc5213"/>
      <w:r>
        <w:t>گواه نگرفتن روزی، به روزه داشتن خود</w:t>
      </w:r>
      <w:bookmarkEnd w:id="6451"/>
    </w:p>
    <w:p>
      <w:pPr>
        <w:pStyle w:val="BookText"/>
      </w:pPr>
      <w:r>
        <w:rPr>
          <w:rFonts w:ascii="Amiri" w:hAnsi="Amiri" w:eastAsia="Amiri" w:cs="Amiri"/>
          <w:lang w:bidi="ar-SA"/>
          <w:color w:val="111111"/>
          <w:sz w:val="28"/>
          <w:szCs w:val="28"/>
          <w:rtl/>
        </w:rPr>
        <w:t xml:space="preserve">وَ لَا أَسْتَشْهِدُ عَلَی صِیَامِی نَهَارًا</w:t>
      </w:r>
    </w:p>
    <w:p>
      <w:pPr>
        <w:pStyle w:val="BookText"/>
      </w:pPr>
      <w:r>
        <w:rPr>
          <w:rFonts w:ascii="IRNazanin" w:hAnsi="IRNazanin" w:eastAsia="IRNazanin" w:cs="IRNazanin"/>
          <w:lang w:bidi="fa-IR"/>
          <w:color w:val="111111"/>
          <w:sz w:val="28"/>
          <w:szCs w:val="28"/>
          <w:rtl/>
        </w:rPr>
        <w:t xml:space="preserve">و روزی را بر روزه‌داری‌ام شاهد نمی‌گیرم.17/32</w:t>
      </w:r>
    </w:p>
    <w:p>
      <w:pPr>
        <w:pStyle w:val="Heading5"/>
      </w:pPr>
      <w:bookmarkStart w:id="6452" w:name="_Toc5214"/>
      <w:r>
        <w:t>یاری بندگان، به روزه داشتن</w:t>
      </w:r>
      <w:bookmarkEnd w:id="6452"/>
    </w:p>
    <w:p>
      <w:pPr>
        <w:pStyle w:val="BookText"/>
      </w:pPr>
      <w:r>
        <w:rPr>
          <w:rFonts w:ascii="Amiri" w:hAnsi="Amiri" w:eastAsia="Amiri" w:cs="Amiri"/>
          <w:lang w:bidi="ar-SA"/>
          <w:color w:val="111111"/>
          <w:sz w:val="28"/>
          <w:szCs w:val="28"/>
          <w:rtl/>
        </w:rPr>
        <w:t xml:space="preserve">وَ أَعِنَّا عَلَی صِیَامِهِ بِکَفِّ الْجَوَارِحِ عَنْ مَعَاصِیکَ...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فرما.6/44</w:t>
      </w:r>
    </w:p>
    <w:p>
      <w:pPr>
        <w:pStyle w:val="BookText"/>
      </w:pPr>
      <w:r>
        <w:rPr>
          <w:rFonts w:ascii="Amiri" w:hAnsi="Amiri" w:eastAsia="Amiri" w:cs="Amiri"/>
          <w:lang w:bidi="ar-SA"/>
          <w:color w:val="111111"/>
          <w:sz w:val="28"/>
          <w:szCs w:val="28"/>
          <w:rtl/>
        </w:rPr>
        <w:t xml:space="preserve">وَ أَعِنَّا فِی نَهَارِهِ عَلَی صِیَامِهِ</w:t>
      </w:r>
    </w:p>
    <w:p>
      <w:pPr>
        <w:pStyle w:val="BookText"/>
      </w:pPr>
      <w:r>
        <w:rPr>
          <w:rFonts w:ascii="IRNazanin" w:hAnsi="IRNazanin" w:eastAsia="IRNazanin" w:cs="IRNazanin"/>
          <w:lang w:bidi="fa-IR"/>
          <w:color w:val="111111"/>
          <w:sz w:val="28"/>
          <w:szCs w:val="28"/>
          <w:rtl/>
        </w:rPr>
        <w:t xml:space="preserve">و ما را در روزش به روزه‌داری آن، یاری نما.17/44</w:t>
      </w:r>
    </w:p>
    <w:p>
      <w:pPr>
        <w:pStyle w:val="Heading5"/>
      </w:pPr>
      <w:bookmarkStart w:id="6453" w:name="_Toc5215"/>
      <w:r>
        <w:t>وجوب روزه، در ماه رمضان</w:t>
      </w:r>
      <w:bookmarkEnd w:id="6453"/>
    </w:p>
    <w:p>
      <w:pPr>
        <w:pStyle w:val="BookText"/>
      </w:pPr>
      <w:r>
        <w:rPr>
          <w:rFonts w:ascii="Amiri" w:hAnsi="Amiri" w:eastAsia="Amiri" w:cs="Amiri"/>
          <w:lang w:bidi="ar-SA"/>
          <w:color w:val="111111"/>
          <w:sz w:val="28"/>
          <w:szCs w:val="28"/>
          <w:rtl/>
        </w:rPr>
        <w:t xml:space="preserve">وَ فَرَضْتَ فِیهِ مِنَ الصِّیَامِ</w:t>
      </w:r>
    </w:p>
    <w:p>
      <w:pPr>
        <w:pStyle w:val="BookText"/>
      </w:pPr>
      <w:r>
        <w:rPr>
          <w:rFonts w:ascii="IRNazanin" w:hAnsi="IRNazanin" w:eastAsia="IRNazanin" w:cs="IRNazanin"/>
          <w:lang w:bidi="fa-IR"/>
          <w:color w:val="111111"/>
          <w:sz w:val="28"/>
          <w:szCs w:val="28"/>
          <w:rtl/>
        </w:rPr>
        <w:t xml:space="preserve">و روزه را در آن واجب کردی.20/45</w:t>
      </w:r>
    </w:p>
    <w:p>
      <w:pPr>
        <w:pStyle w:val="Heading5"/>
      </w:pPr>
      <w:bookmarkStart w:id="6454" w:name="_Toc5216"/>
      <w:r>
        <w:t>روزه در ماه رمضان، به فرمان خدا</w:t>
      </w:r>
      <w:bookmarkEnd w:id="6454"/>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17" w:name="pg3739_48259"/>
    <w:bookmarkEnd w:id="617"/>
    <w:p>
      <w:pPr>
        <w:pStyle w:val="BookText"/>
      </w:pPr>
      <w:r>
        <w:rPr>
          <w:rFonts w:ascii="Amiri" w:hAnsi="Amiri" w:eastAsia="Amiri" w:cs="Amiri"/>
          <w:lang w:bidi="ar-SA"/>
          <w:color w:val="111111"/>
          <w:sz w:val="28"/>
          <w:szCs w:val="28"/>
          <w:rtl/>
        </w:rPr>
        <w:t xml:space="preserve">فَصُمْنَا بِأَمْرِکَ نَهَارَهُ</w:t>
      </w:r>
    </w:p>
    <w:p>
      <w:pPr>
        <w:pStyle w:val="BookText"/>
      </w:pPr>
      <w:r>
        <w:rPr>
          <w:rFonts w:ascii="IRNazanin" w:hAnsi="IRNazanin" w:eastAsia="IRNazanin" w:cs="IRNazanin"/>
          <w:lang w:bidi="fa-IR"/>
          <w:color w:val="111111"/>
          <w:sz w:val="28"/>
          <w:szCs w:val="28"/>
          <w:rtl/>
        </w:rPr>
        <w:t xml:space="preserve">پس به فرمان تو روزش را روزه گرفتیم.21/45</w:t>
      </w:r>
    </w:p>
    <w:p>
      <w:pPr>
        <w:pStyle w:val="Heading5"/>
      </w:pPr>
      <w:bookmarkStart w:id="6455" w:name="_Toc5217"/>
      <w:r>
        <w:t>روزه ماه رمضان و گرویدن به رحمت خدا</w:t>
      </w:r>
      <w:bookmarkEnd w:id="6455"/>
    </w:p>
    <w:p>
      <w:pPr>
        <w:pStyle w:val="BookText"/>
      </w:pPr>
      <w:r>
        <w:rPr>
          <w:rFonts w:ascii="Amiri" w:hAnsi="Amiri" w:eastAsia="Amiri" w:cs="Amiri"/>
          <w:lang w:bidi="ar-SA"/>
          <w:color w:val="111111"/>
          <w:sz w:val="28"/>
          <w:szCs w:val="28"/>
          <w:rtl/>
        </w:rPr>
        <w:t xml:space="preserve">مُتَعَرِّضِینَ بِصِیَامِهِ وَ قِیَامِهِ لِمَا عَرَّضْتَنَا لَهُ مِنْ رَحْمَتِکَ</w:t>
      </w:r>
    </w:p>
    <w:p>
      <w:pPr>
        <w:pStyle w:val="BookText"/>
      </w:pPr>
      <w:r>
        <w:rPr>
          <w:rFonts w:ascii="IRNazanin" w:hAnsi="IRNazanin" w:eastAsia="IRNazanin" w:cs="IRNazanin"/>
          <w:lang w:bidi="fa-IR"/>
          <w:color w:val="111111"/>
          <w:sz w:val="28"/>
          <w:szCs w:val="28"/>
          <w:rtl/>
        </w:rPr>
        <w:t xml:space="preserve">در حالی که در معرض روزه داشتن و به‌پا خاستن (شبانه) بودیم، از رحمتت - بدان خاطر - به ما عرضه داشتی.21/45</w:t>
      </w:r>
    </w:p>
    <w:p>
      <w:pPr>
        <w:pStyle w:val="Heading5"/>
      </w:pPr>
      <w:bookmarkStart w:id="6456" w:name="_Toc5218"/>
      <w:r>
        <w:t>علّت ترک کردن روزه ماه رمضان</w:t>
      </w:r>
      <w:bookmarkEnd w:id="6456"/>
    </w:p>
    <w:p>
      <w:pPr>
        <w:pStyle w:val="BookText"/>
      </w:pPr>
      <w:r>
        <w:rPr>
          <w:rFonts w:ascii="Amiri" w:hAnsi="Amiri" w:eastAsia="Amiri" w:cs="Amiri"/>
          <w:lang w:bidi="ar-SA"/>
          <w:color w:val="111111"/>
          <w:sz w:val="28"/>
          <w:szCs w:val="28"/>
          <w:rtl/>
        </w:rPr>
        <w:t xml:space="preserve">السَّلَامُ عَلَیْکَ غَیْرَ مُوَدَّعٍ بَرَمًا وَ لَا مَتْرُوکٍ صِیَامُهُ سَأَمًا</w:t>
      </w:r>
    </w:p>
    <w:p>
      <w:pPr>
        <w:pStyle w:val="BookText"/>
      </w:pPr>
      <w:r>
        <w:rPr>
          <w:rFonts w:ascii="IRNazanin" w:hAnsi="IRNazanin" w:eastAsia="IRNazanin" w:cs="IRNazanin"/>
          <w:lang w:bidi="fa-IR"/>
          <w:color w:val="111111"/>
          <w:sz w:val="28"/>
          <w:szCs w:val="28"/>
          <w:rtl/>
        </w:rPr>
        <w:t xml:space="preserve">درود بر تو. نه آنکه وداع با او از روی دلتنگی باشد. و نه آنکه ترک روزه‌اش از سر ملالت باشد.37/45</w:t>
      </w:r>
    </w:p>
    <w:p>
      <w:pPr>
        <w:pStyle w:val="Heading5"/>
      </w:pPr>
      <w:bookmarkStart w:id="6457" w:name="_Toc5219"/>
      <w:r>
        <w:t>توفیق الهی و عهده‌داری روزه</w:t>
      </w:r>
      <w:bookmarkEnd w:id="6457"/>
    </w:p>
    <w:p>
      <w:pPr>
        <w:pStyle w:val="BookText"/>
      </w:pPr>
      <w:r>
        <w:rPr>
          <w:rFonts w:ascii="Amiri" w:hAnsi="Amiri" w:eastAsia="Amiri" w:cs="Amiri"/>
          <w:lang w:bidi="ar-SA"/>
          <w:color w:val="111111"/>
          <w:sz w:val="28"/>
          <w:szCs w:val="28"/>
          <w:rtl/>
        </w:rPr>
        <w:t xml:space="preserve">وَ قَدْ تَوَلَّیْنَا بِتَوْفِیقِکَ صِیَامَهُ وَ قِیَامَهُ عَلَی تَقْصِیرٍ</w:t>
      </w:r>
    </w:p>
    <w:p>
      <w:pPr>
        <w:pStyle w:val="BookText"/>
      </w:pPr>
      <w:r>
        <w:rPr>
          <w:rFonts w:ascii="IRNazanin" w:hAnsi="IRNazanin" w:eastAsia="IRNazanin" w:cs="IRNazanin"/>
          <w:lang w:bidi="fa-IR"/>
          <w:color w:val="111111"/>
          <w:sz w:val="28"/>
          <w:szCs w:val="28"/>
          <w:rtl/>
        </w:rPr>
        <w:t xml:space="preserve">و ما را - با (همه) کوتاهیْ (کردن‌هایمان) - توفیق دادی تا روزه‌اش و به‌پا خاستنش (در شبانگاه) را عهده‌دار شویم.44/45</w:t>
      </w:r>
    </w:p>
    <w:p>
      <w:pPr>
        <w:pStyle w:val="Heading5"/>
      </w:pPr>
      <w:bookmarkStart w:id="6458" w:name="_Toc5220"/>
      <w:r>
        <w:t>مبارک گرداندن روز روزه گشودن</w:t>
      </w:r>
      <w:bookmarkEnd w:id="6458"/>
    </w:p>
    <w:p>
      <w:pPr>
        <w:pStyle w:val="BookText"/>
      </w:pPr>
      <w:r>
        <w:rPr>
          <w:rFonts w:ascii="Amiri" w:hAnsi="Amiri" w:eastAsia="Amiri" w:cs="Amiri"/>
          <w:lang w:bidi="ar-SA"/>
          <w:color w:val="111111"/>
          <w:sz w:val="28"/>
          <w:szCs w:val="28"/>
          <w:rtl/>
        </w:rPr>
        <w:t xml:space="preserve">وَ بَارِکْ لَنَا فِی یَوْمِ عِیدِنَا وَ فِطْرِنَا</w:t>
      </w:r>
    </w:p>
    <w:p>
      <w:pPr>
        <w:pStyle w:val="BookText"/>
      </w:pPr>
      <w:r>
        <w:rPr>
          <w:rFonts w:ascii="IRNazanin" w:hAnsi="IRNazanin" w:eastAsia="IRNazanin" w:cs="IRNazanin"/>
          <w:lang w:bidi="fa-IR"/>
          <w:color w:val="111111"/>
          <w:sz w:val="28"/>
          <w:szCs w:val="28"/>
          <w:rtl/>
        </w:rPr>
        <w:t xml:space="preserve">و برای ما روز عید و فطرمان را مبارک گردان.48/45</w:t>
      </w:r>
    </w:p>
    <w:p>
      <w:pPr>
        <w:pStyle w:val="Heading5"/>
      </w:pPr>
      <w:bookmarkStart w:id="6459" w:name="_Toc5221"/>
      <w:r>
        <w:t>پاداشی همانند روزه‌دارِ ماه رمضان</w:t>
      </w:r>
      <w:bookmarkEnd w:id="6459"/>
    </w:p>
    <w:p>
      <w:pPr>
        <w:pStyle w:val="BookText"/>
      </w:pPr>
      <w:r>
        <w:rPr>
          <w:rFonts w:ascii="Amiri" w:hAnsi="Amiri" w:eastAsia="Amiri" w:cs="Amiri"/>
          <w:lang w:bidi="ar-SA"/>
          <w:color w:val="111111"/>
          <w:sz w:val="28"/>
          <w:szCs w:val="28"/>
          <w:rtl/>
        </w:rPr>
        <w:t xml:space="preserve">اکْتُبْ لَنَا مِثْلَ أُجُورِ مَنْ صَامَهُ، أَوْ تَعَبَّدَ لَکَ فِیهِ إِلَی یَوْمِ الْقِیَامَةِ</w:t>
      </w:r>
    </w:p>
    <w:p>
      <w:pPr>
        <w:pStyle w:val="BookText"/>
      </w:pPr>
      <w:r>
        <w:rPr>
          <w:rFonts w:ascii="IRNazanin" w:hAnsi="IRNazanin" w:eastAsia="IRNazanin" w:cs="IRNazanin"/>
          <w:lang w:bidi="fa-IR"/>
          <w:color w:val="111111"/>
          <w:sz w:val="28"/>
          <w:szCs w:val="28"/>
          <w:rtl/>
        </w:rPr>
        <w:t xml:space="preserve">برای ما مانند پاداش کسانی که روزه گرفته‌اند یا در این ماه تا روز قیامت تو را عبادت می‌کنند، بنویس.51/45</w:t>
      </w:r>
    </w:p>
    <w:p>
      <w:pPr>
        <w:pStyle w:val="Heading5"/>
      </w:pPr>
      <w:bookmarkStart w:id="6460" w:name="_Toc5222"/>
      <w:r>
        <w:t>روز فطر و روزه گشودن، روز عید و شادی</w:t>
      </w:r>
      <w:bookmarkEnd w:id="6460"/>
    </w:p>
    <w:p>
      <w:pPr>
        <w:pStyle w:val="BookText"/>
      </w:pPr>
      <w:r>
        <w:rPr>
          <w:rFonts w:ascii="Amiri" w:hAnsi="Amiri" w:eastAsia="Amiri" w:cs="Amiri"/>
          <w:lang w:bidi="ar-SA"/>
          <w:color w:val="111111"/>
          <w:sz w:val="28"/>
          <w:szCs w:val="28"/>
          <w:rtl/>
        </w:rPr>
        <w:t xml:space="preserve">اللَّهُمَّ إِنَّا نَتُوبُ إِلَیْکَ فِی یَوْمِ فِطْرِنَا - الَّذِی جَعَلْتَهُ لِلْمُوءْمِنِینَ عِیدًا وَ سُرُورًا، وَ لِأَهْلِ مِلَّتِکَ مَجْمَعًا وَ مُحْتَشَدًا -</w:t>
      </w:r>
    </w:p>
    <w:p>
      <w:pPr>
        <w:pStyle w:val="BookText"/>
      </w:pPr>
      <w:r>
        <w:rPr>
          <w:rFonts w:ascii="IRNazanin" w:hAnsi="IRNazanin" w:eastAsia="IRNazanin" w:cs="IRNazanin"/>
          <w:lang w:bidi="fa-IR"/>
          <w:color w:val="111111"/>
          <w:sz w:val="28"/>
          <w:szCs w:val="28"/>
          <w:rtl/>
        </w:rPr>
        <w:t xml:space="preserve">خداوندا ما در روزِ فطرمان که آن را برای اهل ایمانْ عید و شادی و برای اهل دینتْ محل اجتماع و گردهمایی قرار دادی، به درگاه تو توبه می‌کنیم.52/45</w:t>
      </w:r>
    </w:p>
    <w:p>
      <w:pPr>
        <w:pStyle w:val="Heading5"/>
      </w:pPr>
      <w:bookmarkStart w:id="6461" w:name="_Toc5223"/>
      <w:r>
        <w:t>توبه به درگاه خدا، در روز فطر و روزه گشودن</w:t>
      </w:r>
      <w:bookmarkEnd w:id="6461"/>
    </w:p>
    <w:p>
      <w:pPr>
        <w:pStyle w:val="BookText"/>
      </w:pPr>
      <w:r>
        <w:rPr>
          <w:rFonts w:ascii="Amiri" w:hAnsi="Amiri" w:eastAsia="Amiri" w:cs="Amiri"/>
          <w:lang w:bidi="ar-SA"/>
          <w:color w:val="111111"/>
          <w:sz w:val="28"/>
          <w:szCs w:val="28"/>
          <w:rtl/>
        </w:rPr>
        <w:t xml:space="preserve">اللَّهُمَّ إِنَّا نَتُوبُ إِلَیْکَ فِی یَوْمِ فِطْرِنَا...</w:t>
      </w:r>
    </w:p>
    <w:p>
      <w:pPr>
        <w:pStyle w:val="BookText"/>
      </w:pPr>
      <w:r>
        <w:rPr>
          <w:rFonts w:ascii="IRNazanin" w:hAnsi="IRNazanin" w:eastAsia="IRNazanin" w:cs="IRNazanin"/>
          <w:lang w:bidi="fa-IR"/>
          <w:color w:val="111111"/>
          <w:sz w:val="28"/>
          <w:szCs w:val="28"/>
          <w:rtl/>
        </w:rPr>
        <w:t xml:space="preserve">خداوندا ما در روزِ فطرمان به درگاه تو توبه می‌کنیم.52/45</w:t>
      </w:r>
    </w:p>
    <w:p>
      <w:pPr>
        <w:pStyle w:val="BookText"/>
      </w:pPr>
      <w:r>
        <w:rPr>
          <w:rFonts w:ascii="IRNazanin" w:hAnsi="IRNazanin" w:eastAsia="IRNazanin" w:cs="IRNazanin"/>
          <w:lang w:bidi="fa-IR"/>
          <w:color w:val="111111"/>
          <w:sz w:val="28"/>
          <w:szCs w:val="28"/>
          <w:rtl/>
        </w:rPr>
        <w:t xml:space="preserve">روزی رزق</w:t>
      </w:r>
    </w:p>
    <w:p>
      <w:pPr>
        <w:pStyle w:val="Heading4"/>
      </w:pPr>
      <w:bookmarkStart w:id="6462" w:name="_Toc5224"/>
      <w:r>
        <w:t>روش</w:t>
      </w:r>
      <w:bookmarkEnd w:id="6462"/>
    </w:p>
    <w:p>
      <w:pPr>
        <w:pStyle w:val="Heading5"/>
      </w:pPr>
      <w:bookmarkStart w:id="6463" w:name="_Toc5225"/>
      <w:r>
        <w:t>سنّت خدا در توبه، برای پیشینیان</w:t>
      </w:r>
      <w:bookmarkEnd w:id="6463"/>
    </w:p>
    <w:p>
      <w:pPr>
        <w:pStyle w:val="BookText"/>
      </w:pPr>
      <w:r>
        <w:rPr>
          <w:rFonts w:ascii="Amiri" w:hAnsi="Amiri" w:eastAsia="Amiri" w:cs="Amiri"/>
          <w:lang w:bidi="ar-SA"/>
          <w:color w:val="111111"/>
          <w:sz w:val="28"/>
          <w:szCs w:val="28"/>
          <w:rtl/>
        </w:rPr>
        <w:t xml:space="preserve">...فَمَا هَکَذَا کَانَتْ سُنَّتُهُ فِی التَّوْبَةِ لِمَنْ کَانَ قَبْلَنَا، لَقَدْ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18" w:name="pg3739_48260"/>
    <w:bookmarkEnd w:id="618"/>
    <w:p>
      <w:pPr>
        <w:pStyle w:val="BookText"/>
      </w:pPr>
      <w:r>
        <w:rPr>
          <w:rFonts w:ascii="Amiri" w:hAnsi="Amiri" w:eastAsia="Amiri" w:cs="Amiri"/>
          <w:lang w:bidi="ar-SA"/>
          <w:color w:val="111111"/>
          <w:sz w:val="28"/>
          <w:szCs w:val="28"/>
          <w:rtl/>
        </w:rPr>
        <w:t xml:space="preserve">وَضَعَ عَنَّا مَا لَا طَاقَةَ لَنَا بِهِ</w:t>
      </w:r>
    </w:p>
    <w:p>
      <w:pPr>
        <w:pStyle w:val="BookText"/>
      </w:pPr>
      <w:r>
        <w:rPr>
          <w:rFonts w:ascii="IRNazanin" w:hAnsi="IRNazanin" w:eastAsia="IRNazanin" w:cs="IRNazanin"/>
          <w:lang w:bidi="fa-IR"/>
          <w:color w:val="111111"/>
          <w:sz w:val="28"/>
          <w:szCs w:val="28"/>
          <w:rtl/>
        </w:rPr>
        <w:t xml:space="preserve">البته روش او در (قبول) توبه، برای کسانی که پیش از ما بودند، این‌چنین نبوده و از (دوش) ما آنچه به آن طاقت نداریم برداشته.23/1</w:t>
      </w:r>
    </w:p>
    <w:p>
      <w:pPr>
        <w:pStyle w:val="Heading5"/>
      </w:pPr>
      <w:bookmarkStart w:id="6464" w:name="_Toc5226"/>
      <w:r>
        <w:t>رفتار کردن تابعین اصحاب، مطابق روش صحابه</w:t>
      </w:r>
      <w:bookmarkEnd w:id="6464"/>
    </w:p>
    <w:p>
      <w:pPr>
        <w:pStyle w:val="BookText"/>
      </w:pPr>
      <w:r>
        <w:rPr>
          <w:rFonts w:ascii="Amiri" w:hAnsi="Amiri" w:eastAsia="Amiri" w:cs="Amiri"/>
          <w:lang w:bidi="ar-SA"/>
          <w:color w:val="111111"/>
          <w:sz w:val="28"/>
          <w:szCs w:val="28"/>
          <w:rtl/>
        </w:rPr>
        <w:t xml:space="preserve">الَّذِینَ... مَضَوْا عَلَی شَاکِلَتِهِمْ</w:t>
      </w:r>
    </w:p>
    <w:p>
      <w:pPr>
        <w:pStyle w:val="BookText"/>
      </w:pPr>
      <w:r>
        <w:rPr>
          <w:rFonts w:ascii="IRNazanin" w:hAnsi="IRNazanin" w:eastAsia="IRNazanin" w:cs="IRNazanin"/>
          <w:lang w:bidi="fa-IR"/>
          <w:color w:val="111111"/>
          <w:sz w:val="28"/>
          <w:szCs w:val="28"/>
          <w:rtl/>
        </w:rPr>
        <w:t xml:space="preserve">آنان که به روش آنها رفتار نمودند.10/4</w:t>
      </w:r>
    </w:p>
    <w:p>
      <w:pPr>
        <w:pStyle w:val="Heading5"/>
      </w:pPr>
      <w:bookmarkStart w:id="6465" w:name="_Toc5227"/>
      <w:r>
        <w:t>توفیق پیروی از سنّت‌ها، در تمام زندگی</w:t>
      </w:r>
      <w:bookmarkEnd w:id="6465"/>
    </w:p>
    <w:p>
      <w:pPr>
        <w:pStyle w:val="BookText"/>
      </w:pPr>
      <w:r>
        <w:rPr>
          <w:rFonts w:ascii="Amiri" w:hAnsi="Amiri" w:eastAsia="Amiri" w:cs="Amiri"/>
          <w:lang w:bidi="ar-SA"/>
          <w:color w:val="111111"/>
          <w:sz w:val="28"/>
          <w:szCs w:val="28"/>
          <w:rtl/>
        </w:rPr>
        <w:t xml:space="preserve">وَ وَفِّقْنَا فِی یَوْمِنَا هَذَا وَ لَیْلَتِنَا هَذِهِ وَ فِی جَمِیعِ أَیَّامِنَا، لِاسْتِعْمَالِ الْخَیْرِ... وَ اتِّبَاعِ السُّنَنِ</w:t>
      </w:r>
    </w:p>
    <w:p>
      <w:pPr>
        <w:pStyle w:val="BookText"/>
      </w:pPr>
      <w:r>
        <w:rPr>
          <w:rFonts w:ascii="IRNazanin" w:hAnsi="IRNazanin" w:eastAsia="IRNazanin" w:cs="IRNazanin"/>
          <w:lang w:bidi="fa-IR"/>
          <w:color w:val="111111"/>
          <w:sz w:val="28"/>
          <w:szCs w:val="28"/>
          <w:rtl/>
        </w:rPr>
        <w:t xml:space="preserve">و در امروز ما و امشب ما و در همه روزهایمان، ما را برای انجام نیکی و پیروی از سنّت‌ها، توفیق ده.18/6</w:t>
      </w:r>
    </w:p>
    <w:p>
      <w:pPr>
        <w:pStyle w:val="Heading5"/>
      </w:pPr>
      <w:bookmarkStart w:id="6466" w:name="_Toc5228"/>
      <w:r>
        <w:t>برپا داشتن روش و سنّت خدا</w:t>
      </w:r>
      <w:bookmarkEnd w:id="6466"/>
    </w:p>
    <w:p>
      <w:pPr>
        <w:pStyle w:val="BookText"/>
      </w:pPr>
      <w:r>
        <w:rPr>
          <w:rFonts w:ascii="Amiri" w:hAnsi="Amiri" w:eastAsia="Amiri" w:cs="Amiri"/>
          <w:lang w:bidi="ar-SA"/>
          <w:color w:val="111111"/>
          <w:sz w:val="28"/>
          <w:szCs w:val="28"/>
          <w:rtl/>
        </w:rPr>
        <w:t xml:space="preserve">وَ وَفِّقْهُمْ لِإِقَامَةِ سُنَّتِکَ</w:t>
      </w:r>
    </w:p>
    <w:p>
      <w:pPr>
        <w:pStyle w:val="BookText"/>
      </w:pPr>
      <w:r>
        <w:rPr>
          <w:rFonts w:ascii="IRNazanin" w:hAnsi="IRNazanin" w:eastAsia="IRNazanin" w:cs="IRNazanin"/>
          <w:lang w:bidi="fa-IR"/>
          <w:color w:val="111111"/>
          <w:sz w:val="28"/>
          <w:szCs w:val="28"/>
          <w:rtl/>
        </w:rPr>
        <w:t xml:space="preserve">و آنان را برای به‌پا داشتن سنّتت توفیق ده.2/26</w:t>
      </w:r>
    </w:p>
    <w:p>
      <w:pPr>
        <w:pStyle w:val="Heading5"/>
      </w:pPr>
      <w:bookmarkStart w:id="6467" w:name="_Toc5229"/>
      <w:r>
        <w:t>آموختن راه‌ها و روش‌ها، به مجاهد</w:t>
      </w:r>
      <w:bookmarkEnd w:id="6467"/>
    </w:p>
    <w:p>
      <w:pPr>
        <w:pStyle w:val="BookText"/>
      </w:pPr>
      <w:r>
        <w:rPr>
          <w:rFonts w:ascii="Amiri" w:hAnsi="Amiri" w:eastAsia="Amiri" w:cs="Amiri"/>
          <w:lang w:bidi="ar-SA"/>
          <w:color w:val="111111"/>
          <w:sz w:val="28"/>
          <w:szCs w:val="28"/>
          <w:rtl/>
        </w:rPr>
        <w:t xml:space="preserve">وَ عَلِّمْهُ السِّیَرَ وَ السُّنَنَ</w:t>
      </w:r>
    </w:p>
    <w:p>
      <w:pPr>
        <w:pStyle w:val="BookText"/>
      </w:pPr>
      <w:r>
        <w:rPr>
          <w:rFonts w:ascii="IRNazanin" w:hAnsi="IRNazanin" w:eastAsia="IRNazanin" w:cs="IRNazanin"/>
          <w:lang w:bidi="fa-IR"/>
          <w:color w:val="111111"/>
          <w:sz w:val="28"/>
          <w:szCs w:val="28"/>
          <w:rtl/>
        </w:rPr>
        <w:t xml:space="preserve">و راه‌ها و روش‌ها(ی جهاد) و سنّت‌ها(ی اسلامی) را، به او بیاموز.14/27</w:t>
      </w:r>
    </w:p>
    <w:p>
      <w:pPr>
        <w:pStyle w:val="Heading5"/>
      </w:pPr>
      <w:bookmarkStart w:id="6468" w:name="_Toc5230"/>
      <w:r>
        <w:t>انعام، سنّت الهی</w:t>
      </w:r>
      <w:bookmarkEnd w:id="6468"/>
    </w:p>
    <w:p>
      <w:pPr>
        <w:pStyle w:val="BookText"/>
      </w:pPr>
      <w:r>
        <w:rPr>
          <w:rFonts w:ascii="Amiri" w:hAnsi="Amiri" w:eastAsia="Amiri" w:cs="Amiri"/>
          <w:lang w:bidi="ar-SA"/>
          <w:color w:val="111111"/>
          <w:sz w:val="28"/>
          <w:szCs w:val="28"/>
          <w:rtl/>
        </w:rPr>
        <w:t xml:space="preserve">ذَلِکَ أَنَّ سُنَّتَکَ الْإِفْضَالُ</w:t>
      </w:r>
    </w:p>
    <w:p>
      <w:pPr>
        <w:pStyle w:val="BookText"/>
      </w:pPr>
      <w:r>
        <w:rPr>
          <w:rFonts w:ascii="IRNazanin" w:hAnsi="IRNazanin" w:eastAsia="IRNazanin" w:cs="IRNazanin"/>
          <w:lang w:bidi="fa-IR"/>
          <w:color w:val="111111"/>
          <w:sz w:val="28"/>
          <w:szCs w:val="28"/>
          <w:rtl/>
        </w:rPr>
        <w:t xml:space="preserve">زیرا سنّت تو بخشش است.7/37</w:t>
      </w:r>
    </w:p>
    <w:p>
      <w:pPr>
        <w:pStyle w:val="Heading5"/>
      </w:pPr>
      <w:bookmarkStart w:id="6469" w:name="_Toc5231"/>
      <w:r>
        <w:t>عدم گمراهی قصدکننده راه و روش قرآن</w:t>
      </w:r>
      <w:bookmarkEnd w:id="6469"/>
    </w:p>
    <w:p>
      <w:pPr>
        <w:pStyle w:val="BookText"/>
      </w:pPr>
      <w:r>
        <w:rPr>
          <w:rFonts w:ascii="Amiri" w:hAnsi="Amiri" w:eastAsia="Amiri" w:cs="Amiri"/>
          <w:lang w:bidi="ar-SA"/>
          <w:color w:val="111111"/>
          <w:sz w:val="28"/>
          <w:szCs w:val="28"/>
          <w:rtl/>
        </w:rPr>
        <w:t xml:space="preserve">وَ جَعَلْتَهُ... عَلَمَ نَجَاةٍ لَا یَضِلُّ مَنْ أَمَّ قَصْدَ سُنَّتِهِ</w:t>
      </w:r>
    </w:p>
    <w:p>
      <w:pPr>
        <w:pStyle w:val="BookText"/>
      </w:pPr>
      <w:r>
        <w:rPr>
          <w:rFonts w:ascii="IRNazanin" w:hAnsi="IRNazanin" w:eastAsia="IRNazanin" w:cs="IRNazanin"/>
          <w:lang w:bidi="fa-IR"/>
          <w:color w:val="111111"/>
          <w:sz w:val="28"/>
          <w:szCs w:val="28"/>
          <w:rtl/>
        </w:rPr>
        <w:t xml:space="preserve">و آن را نشانه نجاتی قرار دادی که هر کس قصد راه و روش آن کند، گمراه نمی‌شود.3/42</w:t>
      </w:r>
    </w:p>
    <w:p>
      <w:pPr>
        <w:pStyle w:val="Heading5"/>
      </w:pPr>
      <w:bookmarkStart w:id="6470" w:name="_Toc5232"/>
      <w:r>
        <w:t>زنده داشتن بندگان، بر سنّت پیامبر صلی‌الله‌علیه‌و‌آله</w:t>
      </w:r>
      <w:bookmarkEnd w:id="6470"/>
    </w:p>
    <w:p>
      <w:pPr>
        <w:pStyle w:val="BookText"/>
      </w:pPr>
      <w:r>
        <w:rPr>
          <w:rFonts w:ascii="Amiri" w:hAnsi="Amiri" w:eastAsia="Amiri" w:cs="Amiri"/>
          <w:lang w:bidi="ar-SA"/>
          <w:color w:val="111111"/>
          <w:sz w:val="28"/>
          <w:szCs w:val="28"/>
          <w:rtl/>
        </w:rPr>
        <w:t xml:space="preserve">وَ أَحْیِنَا عَلَی سُنَّتِهِ</w:t>
      </w:r>
    </w:p>
    <w:p>
      <w:pPr>
        <w:pStyle w:val="BookText"/>
      </w:pPr>
      <w:r>
        <w:rPr>
          <w:rFonts w:ascii="IRNazanin" w:hAnsi="IRNazanin" w:eastAsia="IRNazanin" w:cs="IRNazanin"/>
          <w:lang w:bidi="fa-IR"/>
          <w:color w:val="111111"/>
          <w:sz w:val="28"/>
          <w:szCs w:val="28"/>
          <w:rtl/>
        </w:rPr>
        <w:t xml:space="preserve">و ما را بر سنّت او زنده بدار.20/42</w:t>
      </w:r>
    </w:p>
    <w:p>
      <w:pPr>
        <w:pStyle w:val="Heading5"/>
      </w:pPr>
      <w:bookmarkStart w:id="6471" w:name="_Toc5233"/>
      <w:r>
        <w:t>نماز، و سیره پیامبر صلی‌الله‌علیه‌و‌آله</w:t>
      </w:r>
      <w:bookmarkEnd w:id="6471"/>
    </w:p>
    <w:p>
      <w:pPr>
        <w:pStyle w:val="BookText"/>
      </w:pPr>
      <w:r>
        <w:rPr>
          <w:rFonts w:ascii="Amiri" w:hAnsi="Amiri" w:eastAsia="Amiri" w:cs="Amiri"/>
          <w:lang w:bidi="ar-SA"/>
          <w:color w:val="111111"/>
          <w:sz w:val="28"/>
          <w:szCs w:val="28"/>
          <w:rtl/>
        </w:rPr>
        <w:t xml:space="preserve">وَ أَنْزِلْنَا فِیهَا مَنْزِلَةَ... الْمُوءَدِّینَ لَهَا فِی أَوْقَاتِهَا عَلَی مَا سَنَّهُ عَبْدُکَ وَ رَسُولُکَ صَلَوَاتُکَ عَلَیْهِ وَ آلِهِ...</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 به (همان) سنّتی که بنده و رسول تو [که درودهایت بر او و خاندانش باد[ قرار داد - به‌جا آورده‌اند.9/44</w:t>
      </w:r>
    </w:p>
    <w:p>
      <w:pPr>
        <w:pStyle w:val="Heading5"/>
      </w:pPr>
      <w:bookmarkStart w:id="6472" w:name="_Toc5234"/>
      <w:r>
        <w:t>هدایت بندگان، به سنّت ماه رمضان</w:t>
      </w:r>
      <w:bookmarkEnd w:id="6472"/>
    </w:p>
    <w:p>
      <w:pPr>
        <w:pStyle w:val="BookText"/>
      </w:pPr>
      <w:r>
        <w:rPr>
          <w:rFonts w:ascii="Amiri" w:hAnsi="Amiri" w:eastAsia="Amiri" w:cs="Amiri"/>
          <w:lang w:bidi="ar-SA"/>
          <w:color w:val="111111"/>
          <w:sz w:val="28"/>
          <w:szCs w:val="28"/>
          <w:rtl/>
        </w:rPr>
        <w:t xml:space="preserve">وَ هَدَیْتَنَا لَهُ مِنْ سُنَّتِهِ</w:t>
      </w:r>
    </w:p>
    <w:p>
      <w:pPr>
        <w:pStyle w:val="BookText"/>
      </w:pPr>
      <w:r>
        <w:rPr>
          <w:rFonts w:ascii="IRNazanin" w:hAnsi="IRNazanin" w:eastAsia="IRNazanin" w:cs="IRNazanin"/>
          <w:lang w:bidi="fa-IR"/>
          <w:color w:val="111111"/>
          <w:sz w:val="28"/>
          <w:szCs w:val="28"/>
          <w:rtl/>
        </w:rPr>
        <w:t xml:space="preserve">و ما را به روش آن، راهنمایی نمودی.44/45</w:t>
      </w:r>
    </w:p>
    <w:p>
      <w:pPr>
        <w:pStyle w:val="Heading5"/>
      </w:pPr>
      <w:bookmarkStart w:id="6473" w:name="_Toc5235"/>
      <w:r>
        <w:t>مهربانی؛ روش خدا با تجاوزکنندگان</w:t>
      </w:r>
      <w:bookmarkEnd w:id="6473"/>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19" w:name="pg3739_48261"/>
    <w:bookmarkEnd w:id="619"/>
    <w:p>
      <w:pPr>
        <w:pStyle w:val="BookText"/>
      </w:pPr>
      <w:r>
        <w:rPr>
          <w:rFonts w:ascii="Amiri" w:hAnsi="Amiri" w:eastAsia="Amiri" w:cs="Amiri"/>
          <w:lang w:bidi="ar-SA"/>
          <w:color w:val="111111"/>
          <w:sz w:val="28"/>
          <w:szCs w:val="28"/>
          <w:rtl/>
        </w:rPr>
        <w:t xml:space="preserve">وَ سُنَّتُکَ الْإِبْقَاءُ عَلَی الْمُعْتَدِینَ</w:t>
      </w:r>
    </w:p>
    <w:p>
      <w:pPr>
        <w:pStyle w:val="BookText"/>
      </w:pPr>
      <w:r>
        <w:rPr>
          <w:rFonts w:ascii="IRNazanin" w:hAnsi="IRNazanin" w:eastAsia="IRNazanin" w:cs="IRNazanin"/>
          <w:lang w:bidi="fa-IR"/>
          <w:color w:val="111111"/>
          <w:sz w:val="28"/>
          <w:szCs w:val="28"/>
          <w:rtl/>
        </w:rPr>
        <w:t xml:space="preserve">و روش تو مهربانی با تجاوزکنندگان است.16/46</w:t>
      </w:r>
    </w:p>
    <w:p>
      <w:pPr>
        <w:pStyle w:val="Heading5"/>
      </w:pPr>
      <w:bookmarkStart w:id="6474" w:name="_Toc5236"/>
      <w:r>
        <w:t>برپایی روش‌های پیامبر صلی‌الله‌علیه‌و‌آله ، توسّط ولیّ خدا</w:t>
      </w:r>
      <w:bookmarkEnd w:id="6474"/>
    </w:p>
    <w:p>
      <w:pPr>
        <w:pStyle w:val="BookText"/>
      </w:pPr>
      <w:r>
        <w:rPr>
          <w:rFonts w:ascii="Amiri" w:hAnsi="Amiri" w:eastAsia="Amiri" w:cs="Amiri"/>
          <w:lang w:bidi="ar-SA"/>
          <w:color w:val="111111"/>
          <w:sz w:val="28"/>
          <w:szCs w:val="28"/>
          <w:rtl/>
        </w:rPr>
        <w:t xml:space="preserve">وَ أَقِمْ بِهِ... سُنَنَ رَسُولِکَ</w:t>
      </w:r>
    </w:p>
    <w:p>
      <w:pPr>
        <w:pStyle w:val="BookText"/>
      </w:pPr>
      <w:r>
        <w:rPr>
          <w:rFonts w:ascii="IRNazanin" w:hAnsi="IRNazanin" w:eastAsia="IRNazanin" w:cs="IRNazanin"/>
          <w:lang w:bidi="fa-IR"/>
          <w:color w:val="111111"/>
          <w:sz w:val="28"/>
          <w:szCs w:val="28"/>
          <w:rtl/>
        </w:rPr>
        <w:t xml:space="preserve">و روش‌های پیامبرت را به وسیله او به‌پا دار.62/47</w:t>
      </w:r>
    </w:p>
    <w:p>
      <w:pPr>
        <w:pStyle w:val="Heading5"/>
      </w:pPr>
      <w:bookmarkStart w:id="6475" w:name="_Toc5237"/>
      <w:r>
        <w:t>ترک سنّت‌های پیامبر صلی‌الله‌علیه‌و‌آله</w:t>
      </w:r>
      <w:bookmarkEnd w:id="6475"/>
    </w:p>
    <w:p>
      <w:pPr>
        <w:pStyle w:val="BookText"/>
      </w:pPr>
      <w:r>
        <w:rPr>
          <w:rFonts w:ascii="Amiri" w:hAnsi="Amiri" w:eastAsia="Amiri" w:cs="Amiri"/>
          <w:lang w:bidi="ar-SA"/>
          <w:color w:val="111111"/>
          <w:sz w:val="28"/>
          <w:szCs w:val="28"/>
          <w:rtl/>
        </w:rPr>
        <w:t xml:space="preserve">یَرَوْنَ... سُنَنَ نَبِیِّکَ مَتْرُوکَةً</w:t>
      </w:r>
    </w:p>
    <w:p>
      <w:pPr>
        <w:pStyle w:val="BookText"/>
      </w:pPr>
      <w:r>
        <w:rPr>
          <w:rFonts w:ascii="IRNazanin" w:hAnsi="IRNazanin" w:eastAsia="IRNazanin" w:cs="IRNazanin"/>
          <w:lang w:bidi="fa-IR"/>
          <w:color w:val="111111"/>
          <w:sz w:val="28"/>
          <w:szCs w:val="28"/>
          <w:rtl/>
        </w:rPr>
        <w:t xml:space="preserve">می‌بینند که روش‌های پیامبرت ترک شده است.9/48</w:t>
      </w:r>
    </w:p>
    <w:p>
      <w:pPr>
        <w:pStyle w:val="BookText"/>
      </w:pPr>
      <w:r>
        <w:rPr>
          <w:rFonts w:ascii="IRNazanin" w:hAnsi="IRNazanin" w:eastAsia="IRNazanin" w:cs="IRNazanin"/>
          <w:lang w:bidi="fa-IR"/>
          <w:color w:val="111111"/>
          <w:sz w:val="28"/>
          <w:szCs w:val="28"/>
          <w:rtl/>
        </w:rPr>
        <w:t xml:space="preserve">روشن کردن افروختن</w:t>
      </w:r>
    </w:p>
    <w:p>
      <w:pPr>
        <w:pStyle w:val="Heading4"/>
      </w:pPr>
      <w:bookmarkStart w:id="6476" w:name="_Toc5238"/>
      <w:r>
        <w:t>روشنی</w:t>
      </w:r>
      <w:bookmarkEnd w:id="6476"/>
    </w:p>
    <w:p>
      <w:pPr>
        <w:pStyle w:val="Heading5"/>
      </w:pPr>
      <w:bookmarkStart w:id="6477" w:name="_Toc5239"/>
      <w:r>
        <w:t>روشن ساختن تاریکی‌های برزخ</w:t>
      </w:r>
      <w:bookmarkEnd w:id="6477"/>
    </w:p>
    <w:p>
      <w:pPr>
        <w:pStyle w:val="BookText"/>
      </w:pPr>
      <w:r>
        <w:rPr>
          <w:rFonts w:ascii="Amiri" w:hAnsi="Amiri" w:eastAsia="Amiri" w:cs="Amiri"/>
          <w:lang w:bidi="ar-SA"/>
          <w:color w:val="111111"/>
          <w:sz w:val="28"/>
          <w:szCs w:val="28"/>
          <w:rtl/>
        </w:rPr>
        <w:t xml:space="preserve">الْحَمْدُ لِلَّهِ... حَمْدًا یُضِیءُ لَنَا بِهِ ظُلُمَاتِ الْبَرْزَخِ</w:t>
      </w:r>
    </w:p>
    <w:p>
      <w:pPr>
        <w:pStyle w:val="BookText"/>
      </w:pPr>
      <w:r>
        <w:rPr>
          <w:rFonts w:ascii="IRNazanin" w:hAnsi="IRNazanin" w:eastAsia="IRNazanin" w:cs="IRNazanin"/>
          <w:lang w:bidi="fa-IR"/>
          <w:color w:val="111111"/>
          <w:sz w:val="28"/>
          <w:szCs w:val="28"/>
          <w:rtl/>
        </w:rPr>
        <w:t xml:space="preserve">سپاس خدای را، سپاسی که با آن، تاریکی‌های برزخ را برای ما روشن نماید.12و10/1</w:t>
      </w:r>
    </w:p>
    <w:p>
      <w:pPr>
        <w:pStyle w:val="Heading5"/>
      </w:pPr>
      <w:bookmarkStart w:id="6478" w:name="_Toc5240"/>
      <w:r>
        <w:t>اقتدا نمودن تابعین، به مَناره هدایت و رستگاری صحابه</w:t>
      </w:r>
      <w:bookmarkEnd w:id="6478"/>
    </w:p>
    <w:p>
      <w:pPr>
        <w:pStyle w:val="BookText"/>
      </w:pPr>
      <w:r>
        <w:rPr>
          <w:rFonts w:ascii="Amiri" w:hAnsi="Amiri" w:eastAsia="Amiri" w:cs="Amiri"/>
          <w:lang w:bidi="ar-SA"/>
          <w:color w:val="111111"/>
          <w:sz w:val="28"/>
          <w:szCs w:val="28"/>
          <w:rtl/>
        </w:rPr>
        <w:t xml:space="preserve">وَ لَمْ یَخْتَلِجْهُمْ شَکٌّ فِی... الاِْئْتِ-مَامِ بِهِدَایَةِ مَنَارِهِمْ</w:t>
      </w:r>
    </w:p>
    <w:p>
      <w:pPr>
        <w:pStyle w:val="BookText"/>
      </w:pPr>
      <w:r>
        <w:rPr>
          <w:rFonts w:ascii="IRNazanin" w:hAnsi="IRNazanin" w:eastAsia="IRNazanin" w:cs="IRNazanin"/>
          <w:lang w:bidi="fa-IR"/>
          <w:color w:val="111111"/>
          <w:sz w:val="28"/>
          <w:szCs w:val="28"/>
          <w:rtl/>
        </w:rPr>
        <w:t xml:space="preserve">و تردیدی ایشان را از اقتدا به چراغ هدایت آنها آشفته نساخت.11/4</w:t>
      </w:r>
    </w:p>
    <w:p>
      <w:pPr>
        <w:pStyle w:val="Heading5"/>
      </w:pPr>
      <w:bookmarkStart w:id="6479" w:name="_Toc5241"/>
      <w:r>
        <w:t>راه یافتن ره‌یافتگان، به نور هدایت خدا</w:t>
      </w:r>
      <w:bookmarkEnd w:id="6479"/>
    </w:p>
    <w:p>
      <w:pPr>
        <w:pStyle w:val="BookText"/>
      </w:pPr>
      <w:r>
        <w:rPr>
          <w:rFonts w:ascii="Amiri" w:hAnsi="Amiri" w:eastAsia="Amiri" w:cs="Amiri"/>
          <w:lang w:bidi="ar-SA"/>
          <w:color w:val="111111"/>
          <w:sz w:val="28"/>
          <w:szCs w:val="28"/>
          <w:rtl/>
        </w:rPr>
        <w:t xml:space="preserve">وَ إِنَّمَا یَهْتَدِی الْمُهْتَدُونَ بِنُورِ وَجْهِکَ</w:t>
      </w:r>
    </w:p>
    <w:p>
      <w:pPr>
        <w:pStyle w:val="BookText"/>
      </w:pPr>
      <w:r>
        <w:rPr>
          <w:rFonts w:ascii="IRNazanin" w:hAnsi="IRNazanin" w:eastAsia="IRNazanin" w:cs="IRNazanin"/>
          <w:lang w:bidi="fa-IR"/>
          <w:color w:val="111111"/>
          <w:sz w:val="28"/>
          <w:szCs w:val="28"/>
          <w:rtl/>
        </w:rPr>
        <w:t xml:space="preserve">و به درستی که ره‌یافتگان به وسیله نور ذات تو راه‌می‌یابند.11/5</w:t>
      </w:r>
    </w:p>
    <w:p>
      <w:pPr>
        <w:pStyle w:val="Heading5"/>
      </w:pPr>
      <w:bookmarkStart w:id="6480" w:name="_Toc5242"/>
      <w:r>
        <w:t>بهره‌مندی از روشنی روز</w:t>
      </w:r>
      <w:bookmarkEnd w:id="6480"/>
    </w:p>
    <w:p>
      <w:pPr>
        <w:pStyle w:val="BookText"/>
      </w:pPr>
      <w:r>
        <w:rPr>
          <w:rFonts w:ascii="Amiri" w:hAnsi="Amiri" w:eastAsia="Amiri" w:cs="Amiri"/>
          <w:lang w:bidi="ar-SA"/>
          <w:color w:val="111111"/>
          <w:sz w:val="28"/>
          <w:szCs w:val="28"/>
          <w:rtl/>
        </w:rPr>
        <w:t xml:space="preserve">اللَّهُمَّ فَلَکَ الْحَمْدُ عَلَی مَا فَلَقْتَ لَنَا مِنَ الْإِصْبَاحِ، وَ مَتَّعْتَنَا بِهِ مِنْ ضَوْءِ النَّهَارِ</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 و با آن ما را از روشنی روز بهره‌مند گرداندی.8/6</w:t>
      </w:r>
    </w:p>
    <w:p>
      <w:pPr>
        <w:pStyle w:val="Heading5"/>
      </w:pPr>
      <w:bookmarkStart w:id="6481" w:name="_Toc5243"/>
      <w:r>
        <w:t>راه رفتن بین مردم، با نور (علم)</w:t>
      </w:r>
      <w:bookmarkEnd w:id="6481"/>
    </w:p>
    <w:p>
      <w:pPr>
        <w:pStyle w:val="BookText"/>
      </w:pPr>
      <w:r>
        <w:rPr>
          <w:rFonts w:ascii="Amiri" w:hAnsi="Amiri" w:eastAsia="Amiri" w:cs="Amiri"/>
          <w:lang w:bidi="ar-SA"/>
          <w:color w:val="111111"/>
          <w:sz w:val="28"/>
          <w:szCs w:val="28"/>
          <w:rtl/>
        </w:rPr>
        <w:t xml:space="preserve">وَ هَبْ لِی نُورًا أَمْشِی بِهِ فِی النَّاسِ</w:t>
      </w:r>
    </w:p>
    <w:p>
      <w:pPr>
        <w:pStyle w:val="BookText"/>
      </w:pPr>
      <w:r>
        <w:rPr>
          <w:rFonts w:ascii="IRNazanin" w:hAnsi="IRNazanin" w:eastAsia="IRNazanin" w:cs="IRNazanin"/>
          <w:lang w:bidi="fa-IR"/>
          <w:color w:val="111111"/>
          <w:sz w:val="28"/>
          <w:szCs w:val="28"/>
          <w:rtl/>
        </w:rPr>
        <w:t xml:space="preserve">و مرا نوری بخش که با آن در بین مردم راه روم. 8/22</w:t>
      </w:r>
    </w:p>
    <w:p>
      <w:pPr>
        <w:pStyle w:val="Heading5"/>
      </w:pPr>
      <w:bookmarkStart w:id="6482" w:name="_Toc5244"/>
      <w:r>
        <w:t>راه یافتن در تاریکی‌ها، با نور (علم)</w:t>
      </w:r>
      <w:bookmarkEnd w:id="6482"/>
    </w:p>
    <w:p>
      <w:pPr>
        <w:pStyle w:val="BookText"/>
      </w:pPr>
      <w:r>
        <w:rPr>
          <w:rFonts w:ascii="Amiri" w:hAnsi="Amiri" w:eastAsia="Amiri" w:cs="Amiri"/>
          <w:lang w:bidi="ar-SA"/>
          <w:color w:val="111111"/>
          <w:sz w:val="28"/>
          <w:szCs w:val="28"/>
          <w:rtl/>
        </w:rPr>
        <w:t xml:space="preserve">وَ هَبْ لِی نُورًا... أَهْتَدِی بِهِ فِی الظُّلُمَاتِ</w:t>
      </w:r>
    </w:p>
    <w:p>
      <w:pPr>
        <w:pStyle w:val="BookText"/>
      </w:pPr>
      <w:r>
        <w:rPr>
          <w:rFonts w:ascii="IRNazanin" w:hAnsi="IRNazanin" w:eastAsia="IRNazanin" w:cs="IRNazanin"/>
          <w:lang w:bidi="fa-IR"/>
          <w:color w:val="111111"/>
          <w:sz w:val="28"/>
          <w:szCs w:val="28"/>
          <w:rtl/>
        </w:rPr>
        <w:t xml:space="preserve">و مرا نوری بخش که در تاریکی‌ها با آن راه یابم. 8/22</w:t>
      </w:r>
    </w:p>
    <w:p>
      <w:pPr>
        <w:pStyle w:val="Heading5"/>
      </w:pPr>
      <w:bookmarkStart w:id="6483" w:name="_Toc5245"/>
      <w:r>
        <w:t>روشنی جستن از شکّ، با نور (علم)</w:t>
      </w:r>
      <w:bookmarkEnd w:id="6483"/>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20" w:name="pg3739_48262"/>
    <w:bookmarkEnd w:id="620"/>
    <w:p>
      <w:pPr>
        <w:pStyle w:val="BookText"/>
      </w:pPr>
      <w:r>
        <w:rPr>
          <w:rFonts w:ascii="Amiri" w:hAnsi="Amiri" w:eastAsia="Amiri" w:cs="Amiri"/>
          <w:lang w:bidi="ar-SA"/>
          <w:color w:val="111111"/>
          <w:sz w:val="28"/>
          <w:szCs w:val="28"/>
          <w:rtl/>
        </w:rPr>
        <w:t xml:space="preserve">وَ هَبْ لِی نُورًا... أَسْتَضِیءُ بِهِ مِنَ الشَّکِّ وَ الشُّبُهَاتِ</w:t>
      </w:r>
    </w:p>
    <w:p>
      <w:pPr>
        <w:pStyle w:val="BookText"/>
      </w:pPr>
      <w:r>
        <w:rPr>
          <w:rFonts w:ascii="IRNazanin" w:hAnsi="IRNazanin" w:eastAsia="IRNazanin" w:cs="IRNazanin"/>
          <w:lang w:bidi="fa-IR"/>
          <w:color w:val="111111"/>
          <w:sz w:val="28"/>
          <w:szCs w:val="28"/>
          <w:rtl/>
        </w:rPr>
        <w:t xml:space="preserve">و مرا نوری بخش که به وسیله آن از شک و شبهه‌ها روشنی یابم.8/22</w:t>
      </w:r>
    </w:p>
    <w:p>
      <w:pPr>
        <w:pStyle w:val="Heading5"/>
      </w:pPr>
      <w:bookmarkStart w:id="6484" w:name="_Toc5246"/>
      <w:r>
        <w:t>تاریک بودن روشنی آتش دوزخ</w:t>
      </w:r>
      <w:bookmarkEnd w:id="6484"/>
    </w:p>
    <w:p>
      <w:pPr>
        <w:pStyle w:val="BookText"/>
      </w:pPr>
      <w:r>
        <w:rPr>
          <w:rFonts w:ascii="Amiri" w:hAnsi="Amiri" w:eastAsia="Amiri" w:cs="Amiri"/>
          <w:lang w:bidi="ar-SA"/>
          <w:color w:val="111111"/>
          <w:sz w:val="28"/>
          <w:szCs w:val="28"/>
          <w:rtl/>
        </w:rPr>
        <w:t xml:space="preserve">اللَّهُمَّ إِنِّی أَعُوذُ بِکَ... مِنْ نَارٍ نُورُهَا ظُلْمَةٌ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نورش تاریکی است.29/32</w:t>
      </w:r>
    </w:p>
    <w:p>
      <w:pPr>
        <w:pStyle w:val="Heading5"/>
      </w:pPr>
      <w:bookmarkStart w:id="6485" w:name="_Toc5247"/>
      <w:r>
        <w:t>قرآن، نور و روشناییِ فرستاده‌شده</w:t>
      </w:r>
      <w:bookmarkEnd w:id="6485"/>
    </w:p>
    <w:p>
      <w:pPr>
        <w:pStyle w:val="BookText"/>
      </w:pPr>
      <w:r>
        <w:rPr>
          <w:rFonts w:ascii="Amiri" w:hAnsi="Amiri" w:eastAsia="Amiri" w:cs="Amiri"/>
          <w:lang w:bidi="ar-SA"/>
          <w:color w:val="111111"/>
          <w:sz w:val="28"/>
          <w:szCs w:val="28"/>
          <w:rtl/>
        </w:rPr>
        <w:t xml:space="preserve">اللَّهُمَّ إِنَّکَ أَعَنْتَنِی عَلَی خَتْمِ کِتَابِکَ الَّذِی أَنْزَلْتَهُ نُورًا</w:t>
      </w:r>
    </w:p>
    <w:p>
      <w:pPr>
        <w:pStyle w:val="BookText"/>
      </w:pPr>
      <w:r>
        <w:rPr>
          <w:rFonts w:ascii="IRNazanin" w:hAnsi="IRNazanin" w:eastAsia="IRNazanin" w:cs="IRNazanin"/>
          <w:lang w:bidi="fa-IR"/>
          <w:color w:val="111111"/>
          <w:sz w:val="28"/>
          <w:szCs w:val="28"/>
          <w:rtl/>
        </w:rPr>
        <w:t xml:space="preserve">خداوندا به درستی که تو مرا بر ختم کتابت یاری فرمودی، همان (کتابی) که آن را به عنوان نور نازل کردی.1/42</w:t>
      </w:r>
    </w:p>
    <w:p>
      <w:pPr>
        <w:pStyle w:val="Heading5"/>
      </w:pPr>
      <w:bookmarkStart w:id="6486" w:name="_Toc5248"/>
      <w:r>
        <w:t>نور قرار دادن قرآن</w:t>
      </w:r>
      <w:bookmarkEnd w:id="6486"/>
    </w:p>
    <w:p>
      <w:pPr>
        <w:pStyle w:val="BookText"/>
      </w:pPr>
      <w:r>
        <w:rPr>
          <w:rFonts w:ascii="Amiri" w:hAnsi="Amiri" w:eastAsia="Amiri" w:cs="Amiri"/>
          <w:lang w:bidi="ar-SA"/>
          <w:color w:val="111111"/>
          <w:sz w:val="28"/>
          <w:szCs w:val="28"/>
          <w:rtl/>
        </w:rPr>
        <w:t xml:space="preserve">وَ جَعَلْتَهُ نُورًا نَهْتَدِی مِنْ ظُلَمِ الضَّلَالَةِ وَ الْجَهَالَةِ بِاتِّبَاعِهِ</w:t>
      </w:r>
    </w:p>
    <w:p>
      <w:pPr>
        <w:pStyle w:val="BookText"/>
      </w:pPr>
      <w:r>
        <w:rPr>
          <w:rFonts w:ascii="IRNazanin" w:hAnsi="IRNazanin" w:eastAsia="IRNazanin" w:cs="IRNazanin"/>
          <w:lang w:bidi="fa-IR"/>
          <w:color w:val="111111"/>
          <w:sz w:val="28"/>
          <w:szCs w:val="28"/>
          <w:rtl/>
        </w:rPr>
        <w:t xml:space="preserve">و آن را نوری قرار دادی که ما با پیروی از آن، از تاریکی‌های گمراهی و نادانی ره‌یابیم.3/42</w:t>
      </w:r>
    </w:p>
    <w:p>
      <w:pPr>
        <w:pStyle w:val="Heading5"/>
      </w:pPr>
      <w:bookmarkStart w:id="6487" w:name="_Toc5249"/>
      <w:r>
        <w:t>قرآن، نور هدایت و راهنمایی</w:t>
      </w:r>
      <w:bookmarkEnd w:id="6487"/>
    </w:p>
    <w:p>
      <w:pPr>
        <w:pStyle w:val="BookText"/>
      </w:pPr>
      <w:r>
        <w:rPr>
          <w:rFonts w:ascii="Amiri" w:hAnsi="Amiri" w:eastAsia="Amiri" w:cs="Amiri"/>
          <w:lang w:bidi="ar-SA"/>
          <w:color w:val="111111"/>
          <w:sz w:val="28"/>
          <w:szCs w:val="28"/>
          <w:rtl/>
        </w:rPr>
        <w:t xml:space="preserve">وَ جَعَلْتَهُ... نُورَ هُدًی لَا یَطْفَأُ عَنِ الشَّاهِدِینَ بُرْهَانُهُ</w:t>
      </w:r>
    </w:p>
    <w:p>
      <w:pPr>
        <w:pStyle w:val="BookText"/>
      </w:pPr>
      <w:r>
        <w:rPr>
          <w:rFonts w:ascii="IRNazanin" w:hAnsi="IRNazanin" w:eastAsia="IRNazanin" w:cs="IRNazanin"/>
          <w:lang w:bidi="fa-IR"/>
          <w:color w:val="111111"/>
          <w:sz w:val="28"/>
          <w:szCs w:val="28"/>
          <w:rtl/>
        </w:rPr>
        <w:t xml:space="preserve">و آن را نور هدایتی که برهانش از (دید) شاهدانْ خاموش نمی‌شود، قرار دادی.3/42</w:t>
      </w:r>
    </w:p>
    <w:p>
      <w:pPr>
        <w:pStyle w:val="Heading5"/>
      </w:pPr>
      <w:bookmarkStart w:id="6488" w:name="_Toc5250"/>
      <w:r>
        <w:t>ره‌یافتن با روشنایی قرآن، از تاریکی‌های گمراهی</w:t>
      </w:r>
      <w:bookmarkEnd w:id="6488"/>
    </w:p>
    <w:p>
      <w:pPr>
        <w:pStyle w:val="BookText"/>
      </w:pPr>
      <w:r>
        <w:rPr>
          <w:rFonts w:ascii="Amiri" w:hAnsi="Amiri" w:eastAsia="Amiri" w:cs="Amiri"/>
          <w:lang w:bidi="ar-SA"/>
          <w:color w:val="111111"/>
          <w:sz w:val="28"/>
          <w:szCs w:val="28"/>
          <w:rtl/>
        </w:rPr>
        <w:t xml:space="preserve">وَ جَعَلْتَهُ نُورًا نَهْتَدِی مِنْ ظُلَمِ الضَّلَالَةِ وَ الْجَهَالَةِ بِاتِّبَاعِهِ</w:t>
      </w:r>
    </w:p>
    <w:p>
      <w:pPr>
        <w:pStyle w:val="BookText"/>
      </w:pPr>
      <w:r>
        <w:rPr>
          <w:rFonts w:ascii="IRNazanin" w:hAnsi="IRNazanin" w:eastAsia="IRNazanin" w:cs="IRNazanin"/>
          <w:lang w:bidi="fa-IR"/>
          <w:color w:val="111111"/>
          <w:sz w:val="28"/>
          <w:szCs w:val="28"/>
          <w:rtl/>
        </w:rPr>
        <w:t xml:space="preserve">و آن را نوری قرار دادی که ما با پیروی از آن، از تاریکی‌های گمراهی و نادانی ره‌یابیم.3/42</w:t>
      </w:r>
    </w:p>
    <w:p>
      <w:pPr>
        <w:pStyle w:val="Heading5"/>
      </w:pPr>
      <w:bookmarkStart w:id="6489" w:name="_Toc5251"/>
      <w:r>
        <w:t>راه یافتن به روشنی بامداد قرآن</w:t>
      </w:r>
      <w:bookmarkEnd w:id="6489"/>
    </w:p>
    <w:p>
      <w:pPr>
        <w:pStyle w:val="BookText"/>
      </w:pPr>
      <w:r>
        <w:rPr>
          <w:rFonts w:ascii="Amiri" w:hAnsi="Amiri" w:eastAsia="Amiri" w:cs="Amiri"/>
          <w:lang w:bidi="ar-SA"/>
          <w:color w:val="111111"/>
          <w:sz w:val="28"/>
          <w:szCs w:val="28"/>
          <w:rtl/>
        </w:rPr>
        <w:t xml:space="preserve">وَ اجْعَلْنَا مِمَّنْ... یَهْتَدِی بِضَوْءِ صَبَاحِهِ</w:t>
      </w:r>
    </w:p>
    <w:p>
      <w:pPr>
        <w:pStyle w:val="BookText"/>
      </w:pPr>
      <w:r>
        <w:rPr>
          <w:rFonts w:ascii="IRNazanin" w:hAnsi="IRNazanin" w:eastAsia="IRNazanin" w:cs="IRNazanin"/>
          <w:lang w:bidi="fa-IR"/>
          <w:color w:val="111111"/>
          <w:sz w:val="28"/>
          <w:szCs w:val="28"/>
          <w:rtl/>
        </w:rPr>
        <w:t xml:space="preserve">و ما را از کسانی قرار ده که با نور صبحگاهش راه می‌یابند.7/42</w:t>
      </w:r>
    </w:p>
    <w:p>
      <w:pPr>
        <w:pStyle w:val="Heading5"/>
      </w:pPr>
      <w:bookmarkStart w:id="6490" w:name="_Toc5252"/>
      <w:r>
        <w:t>اقتدا به درخشش روشنایی قرآن</w:t>
      </w:r>
      <w:bookmarkEnd w:id="6490"/>
    </w:p>
    <w:p>
      <w:pPr>
        <w:pStyle w:val="BookText"/>
      </w:pPr>
      <w:r>
        <w:rPr>
          <w:rFonts w:ascii="Amiri" w:hAnsi="Amiri" w:eastAsia="Amiri" w:cs="Amiri"/>
          <w:lang w:bidi="ar-SA"/>
          <w:color w:val="111111"/>
          <w:sz w:val="28"/>
          <w:szCs w:val="28"/>
          <w:rtl/>
        </w:rPr>
        <w:t xml:space="preserve">وَ اجْعَلْنَا مِمَّنْ... یَقْتَدِی بِتَبَلُّجِ إِسْفَارِهِ</w:t>
      </w:r>
    </w:p>
    <w:p>
      <w:pPr>
        <w:pStyle w:val="BookText"/>
      </w:pPr>
      <w:r>
        <w:rPr>
          <w:rFonts w:ascii="IRNazanin" w:hAnsi="IRNazanin" w:eastAsia="IRNazanin" w:cs="IRNazanin"/>
          <w:lang w:bidi="fa-IR"/>
          <w:color w:val="111111"/>
          <w:sz w:val="28"/>
          <w:szCs w:val="28"/>
          <w:rtl/>
        </w:rPr>
        <w:t xml:space="preserve">و ما را از کسانی قرار ده که به درخشش روشنایی آن اقتدا می‌کنند.7/42</w:t>
      </w:r>
    </w:p>
    <w:p>
      <w:pPr>
        <w:pStyle w:val="Heading5"/>
      </w:pPr>
      <w:bookmarkStart w:id="6491" w:name="_Toc5253"/>
      <w:r>
        <w:t>روشن نمودن چراغ، به چراغ قرآن</w:t>
      </w:r>
      <w:bookmarkEnd w:id="6491"/>
    </w:p>
    <w:p>
      <w:pPr>
        <w:pStyle w:val="BookText"/>
      </w:pPr>
      <w:r>
        <w:rPr>
          <w:rFonts w:ascii="Amiri" w:hAnsi="Amiri" w:eastAsia="Amiri" w:cs="Amiri"/>
          <w:lang w:bidi="ar-SA"/>
          <w:color w:val="111111"/>
          <w:sz w:val="28"/>
          <w:szCs w:val="28"/>
          <w:rtl/>
        </w:rPr>
        <w:t xml:space="preserve">وَ اجْعَلْنَا مِمَّنْ... یَسْتَصْبِحُ بِمِصْبَاحِهِ</w:t>
      </w:r>
    </w:p>
    <w:p>
      <w:pPr>
        <w:pStyle w:val="BookText"/>
      </w:pPr>
      <w:r>
        <w:rPr>
          <w:rFonts w:ascii="IRNazanin" w:hAnsi="IRNazanin" w:eastAsia="IRNazanin" w:cs="IRNazanin"/>
          <w:lang w:bidi="fa-IR"/>
          <w:color w:val="111111"/>
          <w:sz w:val="28"/>
          <w:szCs w:val="28"/>
          <w:rtl/>
        </w:rPr>
        <w:t xml:space="preserve">و ما را از کسانی قرار ده که از نور چراغ آن، روشنی می‌افروزند.7/42</w:t>
      </w:r>
    </w:p>
    <w:p>
      <w:pPr>
        <w:pStyle w:val="Heading5"/>
      </w:pPr>
      <w:bookmarkStart w:id="6492" w:name="_Toc5254"/>
      <w:r>
        <w:t>روشنی جستن به روشنایی قرآن</w:t>
      </w:r>
      <w:bookmarkEnd w:id="6492"/>
    </w:p>
    <w:p>
      <w:pPr>
        <w:pStyle w:val="BookText"/>
      </w:pPr>
      <w:r>
        <w:rPr>
          <w:rFonts w:ascii="Amiri" w:hAnsi="Amiri" w:eastAsia="Amiri" w:cs="Amiri"/>
          <w:lang w:bidi="ar-SA"/>
          <w:color w:val="111111"/>
          <w:sz w:val="28"/>
          <w:szCs w:val="28"/>
          <w:rtl/>
        </w:rPr>
        <w:t xml:space="preserve">وَ تَقْفُوَ بِنَا آثَارَ الَّذِینَ اسْتَضَاؤُوا بِنُورِهِ</w:t>
      </w:r>
    </w:p>
    <w:p>
      <w:pPr>
        <w:pStyle w:val="BookText"/>
      </w:pPr>
      <w:r>
        <w:rPr>
          <w:rFonts w:ascii="IRNazanin" w:hAnsi="IRNazanin" w:eastAsia="IRNazanin" w:cs="IRNazanin"/>
          <w:lang w:bidi="fa-IR"/>
          <w:color w:val="111111"/>
          <w:sz w:val="28"/>
          <w:szCs w:val="28"/>
          <w:rtl/>
        </w:rPr>
        <w:t xml:space="preserve">و ما را در پی کسانی گردانی که از نور آن، روشنی جستند.9/42</w:t>
      </w:r>
    </w:p>
    <w:p>
      <w:pPr>
        <w:pStyle w:val="Heading5"/>
      </w:pPr>
      <w:bookmarkStart w:id="6493" w:name="_Toc5255"/>
      <w:r>
        <w:t>روشن ساختن تاریکی قبرها، به قرآن</w:t>
      </w:r>
      <w:bookmarkEnd w:id="6493"/>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21" w:name="pg3739_48263"/>
    <w:bookmarkEnd w:id="621"/>
    <w:p>
      <w:pPr>
        <w:pStyle w:val="BookText"/>
      </w:pPr>
      <w:r>
        <w:rPr>
          <w:rFonts w:ascii="Amiri" w:hAnsi="Amiri" w:eastAsia="Amiri" w:cs="Amiri"/>
          <w:lang w:bidi="ar-SA"/>
          <w:color w:val="111111"/>
          <w:sz w:val="28"/>
          <w:szCs w:val="28"/>
          <w:rtl/>
        </w:rPr>
        <w:t xml:space="preserve">وَ نَوِّرْ بِهِ قَبْلَ الْبَعْثِ سُدَفَ قُبُورِنَا</w:t>
      </w:r>
    </w:p>
    <w:p>
      <w:pPr>
        <w:pStyle w:val="BookText"/>
      </w:pPr>
      <w:r>
        <w:rPr>
          <w:rFonts w:ascii="IRNazanin" w:hAnsi="IRNazanin" w:eastAsia="IRNazanin" w:cs="IRNazanin"/>
          <w:lang w:bidi="fa-IR"/>
          <w:color w:val="111111"/>
          <w:sz w:val="28"/>
          <w:szCs w:val="28"/>
          <w:rtl/>
        </w:rPr>
        <w:t xml:space="preserve">و پیش از برانگیخته شدن، تاریکی قبرهایمان را با آن (قرآن)، روشن ساز.15/42</w:t>
      </w:r>
    </w:p>
    <w:p>
      <w:pPr>
        <w:pStyle w:val="Heading5"/>
      </w:pPr>
      <w:bookmarkStart w:id="6494" w:name="_Toc5256"/>
      <w:r>
        <w:t>کامل نمودن نور پیامبر صلی‌الله‌علیه‌و‌آله</w:t>
      </w:r>
      <w:bookmarkEnd w:id="6494"/>
    </w:p>
    <w:p>
      <w:pPr>
        <w:pStyle w:val="BookText"/>
      </w:pPr>
      <w:r>
        <w:rPr>
          <w:rFonts w:ascii="Amiri" w:hAnsi="Amiri" w:eastAsia="Amiri" w:cs="Amiri"/>
          <w:lang w:bidi="ar-SA"/>
          <w:color w:val="111111"/>
          <w:sz w:val="28"/>
          <w:szCs w:val="28"/>
          <w:rtl/>
        </w:rPr>
        <w:t xml:space="preserve">اللَّهُمَّ صَلِّ عَلَی مُحَمَّدٍ وَ آلِ مُحَمَّدٍ... وَ أَتِمَّ نُورَهُ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نورش را کامل ساز.19/42</w:t>
      </w:r>
    </w:p>
    <w:p>
      <w:pPr>
        <w:pStyle w:val="Heading5"/>
      </w:pPr>
      <w:bookmarkStart w:id="6495" w:name="_Toc5257"/>
      <w:r>
        <w:t>روشن کردن تاریکی‌ها، به وسیله ماه</w:t>
      </w:r>
      <w:bookmarkEnd w:id="6495"/>
    </w:p>
    <w:p>
      <w:pPr>
        <w:pStyle w:val="BookText"/>
      </w:pPr>
      <w:r>
        <w:rPr>
          <w:rFonts w:ascii="Amiri" w:hAnsi="Amiri" w:eastAsia="Amiri" w:cs="Amiri"/>
          <w:lang w:bidi="ar-SA"/>
          <w:color w:val="111111"/>
          <w:sz w:val="28"/>
          <w:szCs w:val="28"/>
          <w:rtl/>
        </w:rPr>
        <w:t xml:space="preserve">آمَنْتُ بِمَنْ نَوَّرَ بِکَ الظُّلَمَ</w:t>
      </w:r>
    </w:p>
    <w:p>
      <w:pPr>
        <w:pStyle w:val="BookText"/>
      </w:pPr>
      <w:r>
        <w:rPr>
          <w:rFonts w:ascii="IRNazanin" w:hAnsi="IRNazanin" w:eastAsia="IRNazanin" w:cs="IRNazanin"/>
          <w:lang w:bidi="fa-IR"/>
          <w:color w:val="111111"/>
          <w:sz w:val="28"/>
          <w:szCs w:val="28"/>
          <w:rtl/>
        </w:rPr>
        <w:t xml:space="preserve">ایمان آوردم به کسی که به وسیله تو ظلمت‌ها را نورانی ساخت.2/43</w:t>
      </w:r>
    </w:p>
    <w:p>
      <w:pPr>
        <w:pStyle w:val="Heading5"/>
      </w:pPr>
      <w:bookmarkStart w:id="6496" w:name="_Toc5258"/>
      <w:r>
        <w:t>ماه، و نورافشانی‌اش</w:t>
      </w:r>
      <w:bookmarkEnd w:id="6496"/>
    </w:p>
    <w:p>
      <w:pPr>
        <w:pStyle w:val="BookText"/>
      </w:pPr>
      <w:r>
        <w:rPr>
          <w:rFonts w:ascii="Amiri" w:hAnsi="Amiri" w:eastAsia="Amiri" w:cs="Amiri"/>
          <w:lang w:bidi="ar-SA"/>
          <w:color w:val="111111"/>
          <w:sz w:val="28"/>
          <w:szCs w:val="28"/>
          <w:rtl/>
        </w:rPr>
        <w:t xml:space="preserve">وَ امْتَهَنَکَ بِالزِّیَادَةِ وَ النُّقْصَانِ... وَ الْإِنَارَةِ وَ الْکُسُوفِ</w:t>
      </w:r>
    </w:p>
    <w:p>
      <w:pPr>
        <w:pStyle w:val="BookText"/>
      </w:pPr>
      <w:r>
        <w:rPr>
          <w:rFonts w:ascii="IRNazanin" w:hAnsi="IRNazanin" w:eastAsia="IRNazanin" w:cs="IRNazanin"/>
          <w:lang w:bidi="fa-IR"/>
          <w:color w:val="111111"/>
          <w:sz w:val="28"/>
          <w:szCs w:val="28"/>
          <w:rtl/>
        </w:rPr>
        <w:t xml:space="preserve">و تو را با فزونی و کاستی، و نورفشانی و گرفتگی، به خدمت گرفت.2/43</w:t>
      </w:r>
    </w:p>
    <w:p>
      <w:pPr>
        <w:pStyle w:val="Heading5"/>
      </w:pPr>
      <w:bookmarkStart w:id="6497" w:name="_Toc5259"/>
      <w:r>
        <w:t>نور پیامبر صلی‌الله‌علیه‌و‌آله و مؤمنان</w:t>
      </w:r>
      <w:bookmarkEnd w:id="6497"/>
    </w:p>
    <w:p>
      <w:pPr>
        <w:pStyle w:val="BookText"/>
      </w:pPr>
      <w:r>
        <w:rPr>
          <w:rFonts w:ascii="Amiri" w:hAnsi="Amiri" w:eastAsia="Amiri" w:cs="Amiri"/>
          <w:lang w:bidi="ar-SA"/>
          <w:color w:val="111111"/>
          <w:sz w:val="28"/>
          <w:szCs w:val="28"/>
          <w:rtl/>
        </w:rPr>
        <w:t xml:space="preserve">یَوْمَ لَا یُخْزِی اللَّهُ النَّبِیَّ وَ الَّذِینَ آمَنُوا مَعَهُ، نُورُهُمْ یَسْعَی بَیْنَ أَیْدِیهِمْ وَ بِأَیْمَانِهِمْ</w:t>
      </w:r>
    </w:p>
    <w:p>
      <w:pPr>
        <w:pStyle w:val="BookText"/>
      </w:pPr>
      <w:r>
        <w:rPr>
          <w:rFonts w:ascii="IRNazanin" w:hAnsi="IRNazanin" w:eastAsia="IRNazanin" w:cs="IRNazanin"/>
          <w:lang w:bidi="fa-IR"/>
          <w:color w:val="111111"/>
          <w:sz w:val="28"/>
          <w:szCs w:val="28"/>
          <w:rtl/>
        </w:rPr>
        <w:t xml:space="preserve">روزی که خداوند، پیامبر و کسانی که به او ایمان آورده‌اند را خوار نمی‌کند. نورشان پیش‌رو و از سمت راستشان حرکت می‌کند.11/45</w:t>
      </w:r>
    </w:p>
    <w:p>
      <w:pPr>
        <w:pStyle w:val="Heading5"/>
      </w:pPr>
      <w:bookmarkStart w:id="6498" w:name="_Toc5260"/>
      <w:r>
        <w:t>کامل گرداندن نور پیامبر صلی‌الله‌علیه‌و‌آله و مؤمنان، (در قیامت)</w:t>
      </w:r>
      <w:bookmarkEnd w:id="6498"/>
    </w:p>
    <w:p>
      <w:pPr>
        <w:pStyle w:val="BookText"/>
      </w:pPr>
      <w:r>
        <w:rPr>
          <w:rFonts w:ascii="Amiri" w:hAnsi="Amiri" w:eastAsia="Amiri" w:cs="Amiri"/>
          <w:lang w:bidi="ar-SA"/>
          <w:color w:val="111111"/>
          <w:sz w:val="28"/>
          <w:szCs w:val="28"/>
          <w:rtl/>
        </w:rPr>
        <w:t xml:space="preserve">یَوْمَ لَا یُخْزِی اللَّهُ النَّبِیَّ وَ الَّذِینَ آمَنُوا مَعَهُ... یَقُولُونَ رَبَّنَا أَتْمِمْ لَنَا نُورَنَا</w:t>
      </w:r>
    </w:p>
    <w:p>
      <w:pPr>
        <w:pStyle w:val="BookText"/>
      </w:pPr>
      <w:r>
        <w:rPr>
          <w:rFonts w:ascii="IRNazanin" w:hAnsi="IRNazanin" w:eastAsia="IRNazanin" w:cs="IRNazanin"/>
          <w:lang w:bidi="fa-IR"/>
          <w:color w:val="111111"/>
          <w:sz w:val="28"/>
          <w:szCs w:val="28"/>
          <w:rtl/>
        </w:rPr>
        <w:t xml:space="preserve">روزی که خداوند، پیامبر و کسانی که به او ایمان آورده‌اند را خوار نمی‌کند، گویند: پروردگارا، نورمان را برای ما کامل گردان.11/45</w:t>
      </w:r>
    </w:p>
    <w:p>
      <w:pPr>
        <w:pStyle w:val="Heading5"/>
      </w:pPr>
      <w:bookmarkStart w:id="6499" w:name="_Toc5261"/>
      <w:r>
        <w:t>فروفرستادن قرآن و نور، در ماه رمضان</w:t>
      </w:r>
      <w:bookmarkEnd w:id="6499"/>
    </w:p>
    <w:p>
      <w:pPr>
        <w:pStyle w:val="BookText"/>
      </w:pPr>
      <w:r>
        <w:rPr>
          <w:rFonts w:ascii="Amiri" w:hAnsi="Amiri" w:eastAsia="Amiri" w:cs="Amiri"/>
          <w:lang w:bidi="ar-SA"/>
          <w:color w:val="111111"/>
          <w:sz w:val="28"/>
          <w:szCs w:val="28"/>
          <w:rtl/>
        </w:rPr>
        <w:t xml:space="preserve">وَ آثَرْتَهُ عَلَی کُلِّ أَوْقَاتِ السَّنَةِ بِمَا أَنْزَلْتَ فِیهِ مِنَ الْقُرْآنِ وَ النُّورِ</w:t>
      </w:r>
    </w:p>
    <w:p>
      <w:pPr>
        <w:pStyle w:val="BookText"/>
      </w:pPr>
      <w:r>
        <w:rPr>
          <w:rFonts w:ascii="IRNazanin" w:hAnsi="IRNazanin" w:eastAsia="IRNazanin" w:cs="IRNazanin"/>
          <w:lang w:bidi="fa-IR"/>
          <w:color w:val="111111"/>
          <w:sz w:val="28"/>
          <w:szCs w:val="28"/>
          <w:rtl/>
        </w:rPr>
        <w:t xml:space="preserve">و آن را بر همه زمان‌های سال برگزیدی. به سبب آنچه در آن ماه از قرآن و نور نازل کردی.20/45</w:t>
      </w:r>
    </w:p>
    <w:p>
      <w:pPr>
        <w:pStyle w:val="Heading5"/>
      </w:pPr>
      <w:bookmarkStart w:id="6500" w:name="_Toc5262"/>
      <w:r>
        <w:t>امام علیه‌السلام ، مناره و روشنایی‌بخش راه (حقّ)</w:t>
      </w:r>
      <w:bookmarkEnd w:id="6500"/>
    </w:p>
    <w:p>
      <w:pPr>
        <w:pStyle w:val="BookText"/>
      </w:pPr>
      <w:r>
        <w:rPr>
          <w:rFonts w:ascii="Amiri" w:hAnsi="Amiri" w:eastAsia="Amiri" w:cs="Amiri"/>
          <w:lang w:bidi="ar-SA"/>
          <w:color w:val="111111"/>
          <w:sz w:val="28"/>
          <w:szCs w:val="28"/>
          <w:rtl/>
        </w:rPr>
        <w:t xml:space="preserve">اللَّهُمَّ إِنَّکَ أَیَّدْتَ دِینَکَ فِی کُلِّ أَوَانٍ بِإِمَامٍ أَقَمْتَهُ... مَنَارًا فِی بِلَادِکَ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مناره‌ای (روشن) در شهرهایت به‌پا داشتی.60/47</w:t>
      </w:r>
    </w:p>
    <w:p>
      <w:pPr>
        <w:pStyle w:val="Heading5"/>
      </w:pPr>
      <w:bookmarkStart w:id="6501" w:name="_Toc5263"/>
      <w:r>
        <w:t>میراندن بنده، و نور و روشنایی او</w:t>
      </w:r>
      <w:bookmarkEnd w:id="6501"/>
    </w:p>
    <w:p>
      <w:pPr>
        <w:pStyle w:val="BookText"/>
      </w:pPr>
      <w:r>
        <w:rPr>
          <w:rFonts w:ascii="Amiri" w:hAnsi="Amiri" w:eastAsia="Amiri" w:cs="Amiri"/>
          <w:lang w:bidi="ar-SA"/>
          <w:color w:val="111111"/>
          <w:sz w:val="28"/>
          <w:szCs w:val="28"/>
          <w:rtl/>
        </w:rPr>
        <w:t xml:space="preserve">وَ أَمِتْنِی مَیتَةَ مَنْ یَسْعَی نُورُهُ بَیْنَ یَدَیْهِ وَ عَنْ یَمِینِهِ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22" w:name="pg3739_48264"/>
    <w:bookmarkEnd w:id="622"/>
    <w:p>
      <w:pPr>
        <w:pStyle w:val="BookText"/>
      </w:pPr>
      <w:r>
        <w:rPr>
          <w:rFonts w:ascii="IRNazanin" w:hAnsi="IRNazanin" w:eastAsia="IRNazanin" w:cs="IRNazanin"/>
          <w:lang w:bidi="fa-IR"/>
          <w:color w:val="111111"/>
          <w:sz w:val="28"/>
          <w:szCs w:val="28"/>
          <w:rtl/>
        </w:rPr>
        <w:t xml:space="preserve">و مرا بمیران، همچون مردن کسی که روشنایی‌اش در پیش رویش و از سمت راستش در حرکت است.117/47</w:t>
      </w:r>
    </w:p>
    <w:p>
      <w:pPr>
        <w:pStyle w:val="Heading4"/>
      </w:pPr>
      <w:bookmarkStart w:id="6502" w:name="_Toc5264"/>
      <w:r>
        <w:t>روگردانی</w:t>
      </w:r>
      <w:bookmarkEnd w:id="6502"/>
    </w:p>
    <w:p>
      <w:pPr>
        <w:pStyle w:val="Heading5"/>
      </w:pPr>
      <w:bookmarkStart w:id="6503" w:name="_Toc5265"/>
      <w:r>
        <w:t>رو گردان نشدن، از خداوند</w:t>
      </w:r>
      <w:bookmarkEnd w:id="6503"/>
    </w:p>
    <w:p>
      <w:pPr>
        <w:pStyle w:val="BookText"/>
      </w:pPr>
      <w:r>
        <w:rPr>
          <w:rFonts w:ascii="Amiri" w:hAnsi="Amiri" w:eastAsia="Amiri" w:cs="Amiri"/>
          <w:lang w:bidi="ar-SA"/>
          <w:color w:val="111111"/>
          <w:sz w:val="28"/>
          <w:szCs w:val="28"/>
          <w:rtl/>
        </w:rPr>
        <w:t xml:space="preserve">وَ یَا مَنْ یُرْغَبُ إِلَیْهِ وَ لَا یُرْغَبُ عَنْهُ</w:t>
      </w:r>
    </w:p>
    <w:p>
      <w:pPr>
        <w:pStyle w:val="BookText"/>
      </w:pPr>
      <w:r>
        <w:rPr>
          <w:rFonts w:ascii="IRNazanin" w:hAnsi="IRNazanin" w:eastAsia="IRNazanin" w:cs="IRNazanin"/>
          <w:lang w:bidi="fa-IR"/>
          <w:color w:val="111111"/>
          <w:sz w:val="28"/>
          <w:szCs w:val="28"/>
          <w:rtl/>
        </w:rPr>
        <w:t xml:space="preserve">و ای که به او رو می‌آورند و از او روگردان نمی‌شوند.6/13</w:t>
      </w:r>
    </w:p>
    <w:p>
      <w:pPr>
        <w:pStyle w:val="Heading5"/>
      </w:pPr>
      <w:bookmarkStart w:id="6504" w:name="_Toc5266"/>
      <w:r>
        <w:t>رو نگرداندن از بنده</w:t>
      </w:r>
      <w:bookmarkEnd w:id="6504"/>
    </w:p>
    <w:p>
      <w:pPr>
        <w:pStyle w:val="BookText"/>
      </w:pPr>
      <w:r>
        <w:rPr>
          <w:rFonts w:ascii="Amiri" w:hAnsi="Amiri" w:eastAsia="Amiri" w:cs="Amiri"/>
          <w:lang w:bidi="ar-SA"/>
          <w:color w:val="111111"/>
          <w:sz w:val="28"/>
          <w:szCs w:val="28"/>
          <w:rtl/>
        </w:rPr>
        <w:t xml:space="preserve">إِلَهِی... لَا تُعْرِضْ عَنِّی وَ قَدْ أَقْبَلْتُ عَلَیْکَ</w:t>
      </w:r>
    </w:p>
    <w:p>
      <w:pPr>
        <w:pStyle w:val="BookText"/>
      </w:pPr>
      <w:r>
        <w:rPr>
          <w:rFonts w:ascii="IRNazanin" w:hAnsi="IRNazanin" w:eastAsia="IRNazanin" w:cs="IRNazanin"/>
          <w:lang w:bidi="fa-IR"/>
          <w:color w:val="111111"/>
          <w:sz w:val="28"/>
          <w:szCs w:val="28"/>
          <w:rtl/>
        </w:rPr>
        <w:t xml:space="preserve">خدای من، از من که به تو رو آورده‌ام روی نگردان.17/16</w:t>
      </w:r>
    </w:p>
    <w:p>
      <w:pPr>
        <w:pStyle w:val="BookText"/>
      </w:pPr>
      <w:r>
        <w:rPr>
          <w:rFonts w:ascii="Amiri" w:hAnsi="Amiri" w:eastAsia="Amiri" w:cs="Amiri"/>
          <w:lang w:bidi="ar-SA"/>
          <w:color w:val="111111"/>
          <w:sz w:val="28"/>
          <w:szCs w:val="28"/>
          <w:rtl/>
        </w:rPr>
        <w:t xml:space="preserve">لَا تُعْرِضْ عَنِّی إِعْرَاضَ مَنْ لَا تَرْضَی عَنْهُ بَعْدَ غَضَبِکَ</w:t>
      </w:r>
    </w:p>
    <w:p>
      <w:pPr>
        <w:pStyle w:val="BookText"/>
      </w:pPr>
      <w:r>
        <w:rPr>
          <w:rFonts w:ascii="IRNazanin" w:hAnsi="IRNazanin" w:eastAsia="IRNazanin" w:cs="IRNazanin"/>
          <w:lang w:bidi="fa-IR"/>
          <w:color w:val="111111"/>
          <w:sz w:val="28"/>
          <w:szCs w:val="28"/>
          <w:rtl/>
        </w:rPr>
        <w:t xml:space="preserve">از من رونگردان همانند روگرداندن از کسی که پس از خشمت از او خوشنود نمی‌شوی.100/47</w:t>
      </w:r>
    </w:p>
    <w:p>
      <w:pPr>
        <w:pStyle w:val="Heading5"/>
      </w:pPr>
      <w:bookmarkStart w:id="6505" w:name="_Toc5267"/>
      <w:r>
        <w:t>سبب رو گرداندن خدا، از بنده</w:t>
      </w:r>
      <w:bookmarkEnd w:id="6505"/>
    </w:p>
    <w:p>
      <w:pPr>
        <w:pStyle w:val="BookText"/>
      </w:pPr>
      <w:r>
        <w:rPr>
          <w:rFonts w:ascii="Amiri" w:hAnsi="Amiri" w:eastAsia="Amiri" w:cs="Amiri"/>
          <w:lang w:bidi="ar-SA"/>
          <w:color w:val="111111"/>
          <w:sz w:val="28"/>
          <w:szCs w:val="28"/>
          <w:rtl/>
        </w:rPr>
        <w:t xml:space="preserve">وَ لَا تَفْتِنِّی... بِالتَّضَرُّعِ إِلَی مَنْ دُونَکَ إِذَا رَهِبْتُ، فَأَسْتَحِقَّ بِذَلِکَ خِذْلَانَکَ وَ مَنْعَکَ وَ إِعْرَاضَکَ</w:t>
      </w:r>
    </w:p>
    <w:p>
      <w:pPr>
        <w:pStyle w:val="BookText"/>
      </w:pPr>
      <w:r>
        <w:rPr>
          <w:rFonts w:ascii="IRNazanin" w:hAnsi="IRNazanin" w:eastAsia="IRNazanin" w:cs="IRNazanin"/>
          <w:lang w:bidi="fa-IR"/>
          <w:color w:val="111111"/>
          <w:sz w:val="28"/>
          <w:szCs w:val="28"/>
          <w:rtl/>
        </w:rPr>
        <w:t xml:space="preserve">و مرا به زاری به درگاه دیگران هنگام ترسم، آزمایش نکن. تا به سبب آن، سزاوار خواری و بی‌بهرگی و روی گرداندن تو شوم.12/20</w:t>
      </w:r>
    </w:p>
    <w:p>
      <w:pPr>
        <w:pStyle w:val="Heading5"/>
      </w:pPr>
      <w:bookmarkStart w:id="6506" w:name="_Toc5268"/>
      <w:r>
        <w:t>گرداندن روزی نیکوی خدا، از بنده</w:t>
      </w:r>
      <w:bookmarkEnd w:id="6506"/>
    </w:p>
    <w:p>
      <w:pPr>
        <w:pStyle w:val="BookText"/>
      </w:pPr>
      <w:r>
        <w:rPr>
          <w:rFonts w:ascii="Amiri" w:hAnsi="Amiri" w:eastAsia="Amiri" w:cs="Amiri"/>
          <w:lang w:bidi="ar-SA"/>
          <w:color w:val="111111"/>
          <w:sz w:val="28"/>
          <w:szCs w:val="28"/>
          <w:rtl/>
        </w:rPr>
        <w:t xml:space="preserve">اللَّهُمَّ إِنَّکَ إِنْ صَرَفْتَ عَنِّی وَجْهَکَ الْکَرِیمَ... لَمْ أَجِدِ 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روی کریمت را از من برگردانی، راهی به سوی هیچ یک از آرزویم، غیر تو نیابم.5/21</w:t>
      </w:r>
    </w:p>
    <w:p>
      <w:pPr>
        <w:pStyle w:val="Heading5"/>
      </w:pPr>
      <w:bookmarkStart w:id="6507" w:name="_Toc5269"/>
      <w:r>
        <w:t>رو گرداندن از نیازمندِ بخشش خدا</w:t>
      </w:r>
      <w:bookmarkEnd w:id="6507"/>
    </w:p>
    <w:p>
      <w:pPr>
        <w:pStyle w:val="BookText"/>
      </w:pPr>
      <w:r>
        <w:rPr>
          <w:rFonts w:ascii="Amiri" w:hAnsi="Amiri" w:eastAsia="Amiri" w:cs="Amiri"/>
          <w:lang w:bidi="ar-SA"/>
          <w:color w:val="111111"/>
          <w:sz w:val="28"/>
          <w:szCs w:val="28"/>
          <w:rtl/>
        </w:rPr>
        <w:t xml:space="preserve">وَ صَرَفْتُ وَجْهِی عَمَّنْ یَحْتَاجُ إِلَی رِفْدِکَ</w:t>
      </w:r>
    </w:p>
    <w:p>
      <w:pPr>
        <w:pStyle w:val="BookText"/>
      </w:pPr>
      <w:r>
        <w:rPr>
          <w:rFonts w:ascii="IRNazanin" w:hAnsi="IRNazanin" w:eastAsia="IRNazanin" w:cs="IRNazanin"/>
          <w:lang w:bidi="fa-IR"/>
          <w:color w:val="111111"/>
          <w:sz w:val="28"/>
          <w:szCs w:val="28"/>
          <w:rtl/>
        </w:rPr>
        <w:t xml:space="preserve">و از آنکه نیازمند عطای توست، روگرداندم.3/28</w:t>
      </w:r>
    </w:p>
    <w:p>
      <w:pPr>
        <w:pStyle w:val="Heading5"/>
      </w:pPr>
      <w:bookmarkStart w:id="6508" w:name="_Toc5270"/>
      <w:r>
        <w:t>روی گرداندن از رضا و خوشنودی خدا</w:t>
      </w:r>
      <w:bookmarkEnd w:id="6508"/>
    </w:p>
    <w:p>
      <w:pPr>
        <w:pStyle w:val="BookText"/>
      </w:pPr>
      <w:r>
        <w:rPr>
          <w:rFonts w:ascii="Amiri" w:hAnsi="Amiri" w:eastAsia="Amiri" w:cs="Amiri"/>
          <w:lang w:bidi="ar-SA"/>
          <w:color w:val="111111"/>
          <w:sz w:val="28"/>
          <w:szCs w:val="28"/>
          <w:rtl/>
        </w:rPr>
        <w:t xml:space="preserve">اللَّهُمَّ إِنِّی أَعُوذُ بِکَ مِنْ نَارٍ... تَوَعَّدْتَ بِهَا مَنْ صَدَفَ عَنْ رِضَاکَ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هر که را از خوشنودی تو روی گردانْد، تهدید نمودی.29/32</w:t>
      </w:r>
    </w:p>
    <w:p>
      <w:pPr>
        <w:pStyle w:val="Heading4"/>
      </w:pPr>
      <w:bookmarkStart w:id="6509" w:name="_Toc5271"/>
      <w:r>
        <w:t>روم</w:t>
      </w:r>
      <w:bookmarkEnd w:id="6509"/>
    </w:p>
    <w:p>
      <w:pPr>
        <w:pStyle w:val="Heading5"/>
      </w:pPr>
      <w:bookmarkStart w:id="6510" w:name="_Toc5272"/>
      <w:r>
        <w:t>دشمنان خدا در روم</w:t>
      </w:r>
      <w:bookmarkEnd w:id="6510"/>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الرُّومِ... وَ سَائِرِ أُمَمِ الشِّرْکِ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روم و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23" w:name="pg3739_48265"/>
    <w:bookmarkEnd w:id="623"/>
    <w:p>
      <w:pPr>
        <w:pStyle w:val="BookText"/>
      </w:pPr>
      <w:r>
        <w:rPr>
          <w:rFonts w:ascii="IRNazanin" w:hAnsi="IRNazanin" w:eastAsia="IRNazanin" w:cs="IRNazanin"/>
          <w:lang w:bidi="fa-IR"/>
          <w:color w:val="111111"/>
          <w:sz w:val="28"/>
          <w:szCs w:val="28"/>
          <w:rtl/>
        </w:rPr>
        <w:t xml:space="preserve">دیگر امّت‌های مشرک.9/27</w:t>
      </w:r>
    </w:p>
    <w:p>
      <w:pPr>
        <w:pStyle w:val="Heading4"/>
      </w:pPr>
      <w:bookmarkStart w:id="6511" w:name="_Toc5273"/>
      <w:r>
        <w:t>رومان</w:t>
      </w:r>
      <w:bookmarkEnd w:id="6511"/>
    </w:p>
    <w:p>
      <w:pPr>
        <w:pStyle w:val="Heading5"/>
      </w:pPr>
      <w:bookmarkStart w:id="6512" w:name="_Toc5274"/>
      <w:r>
        <w:t>درود خدا بر (فرشته) رُومان</w:t>
      </w:r>
      <w:bookmarkEnd w:id="6512"/>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رُومَانَ فَتَّانِ الْقُبُورِ</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و رومانْ آزمایش‌کننده (مردگان) قبرها.18و11و10/3</w:t>
      </w:r>
    </w:p>
    <w:p>
      <w:pPr>
        <w:pStyle w:val="BookText"/>
      </w:pPr>
      <w:r>
        <w:rPr>
          <w:rFonts w:ascii="IRNazanin" w:hAnsi="IRNazanin" w:eastAsia="IRNazanin" w:cs="IRNazanin"/>
          <w:lang w:bidi="fa-IR"/>
          <w:color w:val="111111"/>
          <w:sz w:val="28"/>
          <w:szCs w:val="28"/>
          <w:rtl/>
        </w:rPr>
        <w:t xml:space="preserve">روی چهره</w:t>
      </w:r>
    </w:p>
    <w:p>
      <w:pPr>
        <w:pStyle w:val="BookText"/>
      </w:pPr>
      <w:r>
        <w:rPr>
          <w:rFonts w:ascii="IRNazanin" w:hAnsi="IRNazanin" w:eastAsia="IRNazanin" w:cs="IRNazanin"/>
          <w:lang w:bidi="fa-IR"/>
          <w:color w:val="111111"/>
          <w:sz w:val="28"/>
          <w:szCs w:val="28"/>
          <w:rtl/>
        </w:rPr>
        <w:t xml:space="preserve">رؤیا خواب</w:t>
      </w:r>
    </w:p>
    <w:p>
      <w:pPr>
        <w:pStyle w:val="BookText"/>
      </w:pPr>
      <w:r>
        <w:rPr>
          <w:rFonts w:ascii="IRNazanin" w:hAnsi="IRNazanin" w:eastAsia="IRNazanin" w:cs="IRNazanin"/>
          <w:lang w:bidi="fa-IR"/>
          <w:color w:val="111111"/>
          <w:sz w:val="28"/>
          <w:szCs w:val="28"/>
          <w:rtl/>
        </w:rPr>
        <w:t xml:space="preserve">روی‌آوری توجّه</w:t>
      </w:r>
    </w:p>
    <w:p>
      <w:pPr>
        <w:pStyle w:val="Heading5"/>
      </w:pPr>
      <w:bookmarkStart w:id="6513" w:name="_Toc5275"/>
      <w:r>
        <w:t>روی آوردن به خدا، و نیک‌بخت شدن</w:t>
      </w:r>
      <w:bookmarkEnd w:id="6513"/>
    </w:p>
    <w:p>
      <w:pPr>
        <w:pStyle w:val="BookText"/>
      </w:pPr>
      <w:r>
        <w:rPr>
          <w:rFonts w:ascii="Amiri" w:hAnsi="Amiri" w:eastAsia="Amiri" w:cs="Amiri"/>
          <w:lang w:bidi="ar-SA"/>
          <w:color w:val="111111"/>
          <w:sz w:val="28"/>
          <w:szCs w:val="28"/>
          <w:rtl/>
        </w:rPr>
        <w:t xml:space="preserve">وَ السَّعِیدُ مِنَّا مَنْ رَغِبَ إِلَیْهِ</w:t>
      </w:r>
    </w:p>
    <w:p>
      <w:pPr>
        <w:pStyle w:val="BookText"/>
      </w:pPr>
      <w:r>
        <w:rPr>
          <w:rFonts w:ascii="IRNazanin" w:hAnsi="IRNazanin" w:eastAsia="IRNazanin" w:cs="IRNazanin"/>
          <w:lang w:bidi="fa-IR"/>
          <w:color w:val="111111"/>
          <w:sz w:val="28"/>
          <w:szCs w:val="28"/>
          <w:rtl/>
        </w:rPr>
        <w:t xml:space="preserve">و نیک‌بخت از ما کسی است که به سوی او رغبت ورزد.24/1</w:t>
      </w:r>
    </w:p>
    <w:p>
      <w:pPr>
        <w:pStyle w:val="Heading5"/>
      </w:pPr>
      <w:bookmarkStart w:id="6514" w:name="_Toc5276"/>
      <w:r>
        <w:t>رو نمودن تابعین، به سمت روی آوردن اصحاب محمّد صلی‌الله‌علیه‌و‌آله</w:t>
      </w:r>
      <w:bookmarkEnd w:id="6514"/>
    </w:p>
    <w:p>
      <w:pPr>
        <w:pStyle w:val="BookText"/>
      </w:pPr>
      <w:r>
        <w:rPr>
          <w:rFonts w:ascii="Amiri" w:hAnsi="Amiri" w:eastAsia="Amiri" w:cs="Amiri"/>
          <w:lang w:bidi="ar-SA"/>
          <w:color w:val="111111"/>
          <w:sz w:val="28"/>
          <w:szCs w:val="28"/>
          <w:rtl/>
        </w:rPr>
        <w:t xml:space="preserve">الَّذِینَ... تَحَرَّوْا وِجْهَتَهُمْ</w:t>
      </w:r>
    </w:p>
    <w:p>
      <w:pPr>
        <w:pStyle w:val="BookText"/>
      </w:pPr>
      <w:r>
        <w:rPr>
          <w:rFonts w:ascii="IRNazanin" w:hAnsi="IRNazanin" w:eastAsia="IRNazanin" w:cs="IRNazanin"/>
          <w:lang w:bidi="fa-IR"/>
          <w:color w:val="111111"/>
          <w:sz w:val="28"/>
          <w:szCs w:val="28"/>
          <w:rtl/>
        </w:rPr>
        <w:t xml:space="preserve">آنان که به سوی جهت آنها روآوردند.10/4</w:t>
      </w:r>
    </w:p>
    <w:p>
      <w:pPr>
        <w:pStyle w:val="Heading5"/>
      </w:pPr>
      <w:bookmarkStart w:id="6515" w:name="_Toc5277"/>
      <w:r>
        <w:t>سبب رو نیاوردن به غیر خدا</w:t>
      </w:r>
      <w:bookmarkEnd w:id="6515"/>
    </w:p>
    <w:p>
      <w:pPr>
        <w:pStyle w:val="BookText"/>
      </w:pPr>
      <w:r>
        <w:rPr>
          <w:rFonts w:ascii="Amiri" w:hAnsi="Amiri" w:eastAsia="Amiri" w:cs="Amiri"/>
          <w:lang w:bidi="ar-SA"/>
          <w:color w:val="111111"/>
          <w:sz w:val="28"/>
          <w:szCs w:val="28"/>
          <w:rtl/>
        </w:rPr>
        <w:t xml:space="preserve">وَ اکْفِنَا وَحْشَةَ الْقَاطِعِینَ. بِصِلَتِکَ، حَتَّی لَا نَرْغَبَ إِلَی أَحَدٍ مَعَ بَذْلِکَ</w:t>
      </w:r>
    </w:p>
    <w:p>
      <w:pPr>
        <w:pStyle w:val="BookText"/>
      </w:pPr>
      <w:r>
        <w:rPr>
          <w:rFonts w:ascii="IRNazanin" w:hAnsi="IRNazanin" w:eastAsia="IRNazanin" w:cs="IRNazanin"/>
          <w:lang w:bidi="fa-IR"/>
          <w:color w:val="111111"/>
          <w:sz w:val="28"/>
          <w:szCs w:val="28"/>
          <w:rtl/>
        </w:rPr>
        <w:t xml:space="preserve">و با پیوستن به خود، ما را از وحشتِ دوری کنندگان، نگهدار، تا با بخشش تو به دیگران رونیاوریم.7/5</w:t>
      </w:r>
    </w:p>
    <w:p>
      <w:pPr>
        <w:pStyle w:val="Heading5"/>
      </w:pPr>
      <w:bookmarkStart w:id="6516" w:name="_Toc5278"/>
      <w:r>
        <w:t>تفضّل خدا، به روآورنده به سوی او</w:t>
      </w:r>
      <w:bookmarkEnd w:id="6516"/>
    </w:p>
    <w:p>
      <w:pPr>
        <w:pStyle w:val="BookText"/>
      </w:pPr>
      <w:r>
        <w:rPr>
          <w:rFonts w:ascii="Amiri" w:hAnsi="Amiri" w:eastAsia="Amiri" w:cs="Amiri"/>
          <w:lang w:bidi="ar-SA"/>
          <w:color w:val="111111"/>
          <w:sz w:val="28"/>
          <w:szCs w:val="28"/>
          <w:rtl/>
        </w:rPr>
        <w:t xml:space="preserve">وَ یَحْدُونِی عَلَی مَسْأَلَتِکَ تَفَضُّلُکَ عَلَی مَنْ أَقْبَلَ بِوَجْهِهِ إِلَیْکَ</w:t>
      </w:r>
    </w:p>
    <w:p>
      <w:pPr>
        <w:pStyle w:val="BookText"/>
      </w:pPr>
      <w:r>
        <w:rPr>
          <w:rFonts w:ascii="IRNazanin" w:hAnsi="IRNazanin" w:eastAsia="IRNazanin" w:cs="IRNazanin"/>
          <w:lang w:bidi="fa-IR"/>
          <w:color w:val="111111"/>
          <w:sz w:val="28"/>
          <w:szCs w:val="28"/>
          <w:rtl/>
        </w:rPr>
        <w:t xml:space="preserve">و وادار می‌کند مرا به درخواست از تو، تفضّل تو به آنکه رو به تو آورَد.3/12</w:t>
      </w:r>
    </w:p>
    <w:p>
      <w:pPr>
        <w:pStyle w:val="Heading5"/>
      </w:pPr>
      <w:bookmarkStart w:id="6517" w:name="_Toc5279"/>
      <w:r>
        <w:t>رو آوردن به سوی خدا، با توبه</w:t>
      </w:r>
      <w:bookmarkEnd w:id="6517"/>
    </w:p>
    <w:p>
      <w:pPr>
        <w:pStyle w:val="BookText"/>
      </w:pPr>
      <w:r>
        <w:rPr>
          <w:rFonts w:ascii="Amiri" w:hAnsi="Amiri" w:eastAsia="Amiri" w:cs="Amiri"/>
          <w:lang w:bidi="ar-SA"/>
          <w:color w:val="111111"/>
          <w:sz w:val="28"/>
          <w:szCs w:val="28"/>
          <w:rtl/>
        </w:rPr>
        <w:t xml:space="preserve">تَلَقَّاکَ بِالْإِنَابَةِ، وَ أَخْلَصَ لَکَ التَّوْبَةَ</w:t>
      </w:r>
    </w:p>
    <w:p>
      <w:pPr>
        <w:pStyle w:val="BookText"/>
      </w:pPr>
      <w:r>
        <w:rPr>
          <w:rFonts w:ascii="IRNazanin" w:hAnsi="IRNazanin" w:eastAsia="IRNazanin" w:cs="IRNazanin"/>
          <w:lang w:bidi="fa-IR"/>
          <w:color w:val="111111"/>
          <w:sz w:val="28"/>
          <w:szCs w:val="28"/>
          <w:rtl/>
        </w:rPr>
        <w:t xml:space="preserve">با توبه به تو روی آورده و خالصانه برای تو توبه می‌کند.8/12</w:t>
      </w:r>
    </w:p>
    <w:p>
      <w:pPr>
        <w:pStyle w:val="Heading5"/>
      </w:pPr>
      <w:bookmarkStart w:id="6518" w:name="_Toc5280"/>
      <w:r>
        <w:t>رو آوردن به خدا و روگردان نشدن او</w:t>
      </w:r>
      <w:bookmarkEnd w:id="6518"/>
    </w:p>
    <w:p>
      <w:pPr>
        <w:pStyle w:val="BookText"/>
      </w:pPr>
      <w:r>
        <w:rPr>
          <w:rFonts w:ascii="Amiri" w:hAnsi="Amiri" w:eastAsia="Amiri" w:cs="Amiri"/>
          <w:lang w:bidi="ar-SA"/>
          <w:color w:val="111111"/>
          <w:sz w:val="28"/>
          <w:szCs w:val="28"/>
          <w:rtl/>
        </w:rPr>
        <w:t xml:space="preserve">وَ یَا مَنْ یُرْغَبُ إِلَیْهِ وَ لَا یُرْغَبُ عَنْهُ</w:t>
      </w:r>
    </w:p>
    <w:p>
      <w:pPr>
        <w:pStyle w:val="BookText"/>
      </w:pPr>
      <w:r>
        <w:rPr>
          <w:rFonts w:ascii="IRNazanin" w:hAnsi="IRNazanin" w:eastAsia="IRNazanin" w:cs="IRNazanin"/>
          <w:lang w:bidi="fa-IR"/>
          <w:color w:val="111111"/>
          <w:sz w:val="28"/>
          <w:szCs w:val="28"/>
          <w:rtl/>
        </w:rPr>
        <w:t xml:space="preserve">و ای که به او رو می‌آورند و از او روگردان نمی‌شوند.6/13</w:t>
      </w:r>
    </w:p>
    <w:p>
      <w:pPr>
        <w:pStyle w:val="Heading5"/>
      </w:pPr>
      <w:bookmarkStart w:id="6519" w:name="_Toc5281"/>
      <w:r>
        <w:t>روی‌آوردن به آفریدگان</w:t>
      </w:r>
      <w:bookmarkEnd w:id="6519"/>
    </w:p>
    <w:p>
      <w:pPr>
        <w:pStyle w:val="BookText"/>
      </w:pPr>
      <w:r>
        <w:rPr>
          <w:rFonts w:ascii="Amiri" w:hAnsi="Amiri" w:eastAsia="Amiri" w:cs="Amiri"/>
          <w:lang w:bidi="ar-SA"/>
          <w:color w:val="111111"/>
          <w:sz w:val="28"/>
          <w:szCs w:val="28"/>
          <w:rtl/>
        </w:rPr>
        <w:t xml:space="preserve">وَ مَنْ تَوَجَّهَ بِحَاجَتِهِ إِلَی أَحَدٍ مِنْ خَلْقِکَ أَوْ جَعَلَهُ سَبَبَ نُجْحِهَا دُونَکَ فَقَدْ تَعَرَّضَ لِلْحِرْمَانِ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24" w:name="pg3739_48266"/>
    <w:bookmarkEnd w:id="624"/>
    <w:p>
      <w:pPr>
        <w:pStyle w:val="BookText"/>
      </w:pPr>
      <w:r>
        <w:rPr>
          <w:rFonts w:ascii="IRNazanin" w:hAnsi="IRNazanin" w:eastAsia="IRNazanin" w:cs="IRNazanin"/>
          <w:lang w:bidi="fa-IR"/>
          <w:color w:val="111111"/>
          <w:sz w:val="28"/>
          <w:szCs w:val="28"/>
          <w:rtl/>
        </w:rPr>
        <w:t xml:space="preserve">و هر که برای حاجتش به یکی از آفریدگانِ تو رو آورد یا سبب روا شدن آن را غیر تو قرار دهد، بی‌گمان خود را در معرض ناامیدی قرار داده.14/13</w:t>
      </w:r>
    </w:p>
    <w:p>
      <w:pPr>
        <w:pStyle w:val="Heading5"/>
      </w:pPr>
      <w:bookmarkStart w:id="6520" w:name="_Toc5282"/>
      <w:r>
        <w:t>روآوردن فقیر به فقیر</w:t>
      </w:r>
      <w:bookmarkEnd w:id="6520"/>
    </w:p>
    <w:p>
      <w:pPr>
        <w:pStyle w:val="BookText"/>
      </w:pPr>
      <w:r>
        <w:rPr>
          <w:rFonts w:ascii="Amiri" w:hAnsi="Amiri" w:eastAsia="Amiri" w:cs="Amiri"/>
          <w:lang w:bidi="ar-SA"/>
          <w:color w:val="111111"/>
          <w:sz w:val="28"/>
          <w:szCs w:val="28"/>
          <w:rtl/>
        </w:rPr>
        <w:t xml:space="preserve">وَ أَنَّی یَرْغَبُ مُعْدِمٌ إِلَی مُعْدِمٍ؟</w:t>
      </w:r>
    </w:p>
    <w:p>
      <w:pPr>
        <w:pStyle w:val="BookText"/>
      </w:pPr>
      <w:r>
        <w:rPr>
          <w:rFonts w:ascii="IRNazanin" w:hAnsi="IRNazanin" w:eastAsia="IRNazanin" w:cs="IRNazanin"/>
          <w:lang w:bidi="fa-IR"/>
          <w:color w:val="111111"/>
          <w:sz w:val="28"/>
          <w:szCs w:val="28"/>
          <w:rtl/>
        </w:rPr>
        <w:t xml:space="preserve">و کجا تهی‌دست به تهی‌دست روآورد؟17/13</w:t>
      </w:r>
    </w:p>
    <w:p>
      <w:pPr>
        <w:pStyle w:val="Heading5"/>
      </w:pPr>
      <w:bookmarkStart w:id="6521" w:name="_Toc5283"/>
      <w:r>
        <w:t>اوّلین روآورنده به سوی خدا</w:t>
      </w:r>
      <w:bookmarkEnd w:id="6521"/>
    </w:p>
    <w:p>
      <w:pPr>
        <w:pStyle w:val="BookText"/>
      </w:pPr>
      <w:r>
        <w:rPr>
          <w:rFonts w:ascii="Amiri" w:hAnsi="Amiri" w:eastAsia="Amiri" w:cs="Amiri"/>
          <w:lang w:bidi="ar-SA"/>
          <w:color w:val="111111"/>
          <w:sz w:val="28"/>
          <w:szCs w:val="28"/>
          <w:rtl/>
        </w:rPr>
        <w:t xml:space="preserve">فَمَا أَنَا بِأَوَّلِ رَاغِبٍ رَغِبَ إِلَیْکَ فَأَعْطَیْتَهُ وَ هُوَ یَسْتَحِقُّ الْمَنْعَ</w:t>
      </w:r>
    </w:p>
    <w:p>
      <w:pPr>
        <w:pStyle w:val="BookText"/>
      </w:pPr>
      <w:r>
        <w:rPr>
          <w:rFonts w:ascii="IRNazanin" w:hAnsi="IRNazanin" w:eastAsia="IRNazanin" w:cs="IRNazanin"/>
          <w:lang w:bidi="fa-IR"/>
          <w:color w:val="111111"/>
          <w:sz w:val="28"/>
          <w:szCs w:val="28"/>
          <w:rtl/>
        </w:rPr>
        <w:t xml:space="preserve">پس من اوّلین روآورنده نیستم که به تو روآورده و به او بخشش کردی، با اینکه سزاوار منع است.20/13</w:t>
      </w:r>
    </w:p>
    <w:p>
      <w:pPr>
        <w:pStyle w:val="Heading5"/>
      </w:pPr>
      <w:bookmarkStart w:id="6522" w:name="_Toc5284"/>
      <w:r>
        <w:t>روآوردن بنده و رونگرداندن خدا</w:t>
      </w:r>
      <w:bookmarkEnd w:id="6522"/>
    </w:p>
    <w:p>
      <w:pPr>
        <w:pStyle w:val="BookText"/>
      </w:pPr>
      <w:r>
        <w:rPr>
          <w:rFonts w:ascii="Amiri" w:hAnsi="Amiri" w:eastAsia="Amiri" w:cs="Amiri"/>
          <w:lang w:bidi="ar-SA"/>
          <w:color w:val="111111"/>
          <w:sz w:val="28"/>
          <w:szCs w:val="28"/>
          <w:rtl/>
        </w:rPr>
        <w:t xml:space="preserve">إِلَهِی... لَا تُعْرِضْ عَنِّی وَ قَدْ أَقْبَلْتُ عَلَیْکَ</w:t>
      </w:r>
    </w:p>
    <w:p>
      <w:pPr>
        <w:pStyle w:val="BookText"/>
      </w:pPr>
      <w:r>
        <w:rPr>
          <w:rFonts w:ascii="IRNazanin" w:hAnsi="IRNazanin" w:eastAsia="IRNazanin" w:cs="IRNazanin"/>
          <w:lang w:bidi="fa-IR"/>
          <w:color w:val="111111"/>
          <w:sz w:val="28"/>
          <w:szCs w:val="28"/>
          <w:rtl/>
        </w:rPr>
        <w:t xml:space="preserve">خدای من، از من که به تو رو آورده‌ام روی نگردان.17/16</w:t>
      </w:r>
    </w:p>
    <w:p>
      <w:pPr>
        <w:pStyle w:val="Heading5"/>
      </w:pPr>
      <w:bookmarkStart w:id="6523" w:name="_Toc5285"/>
      <w:r>
        <w:t>رغبت به عمل برای خداوند</w:t>
      </w:r>
      <w:bookmarkEnd w:id="6523"/>
    </w:p>
    <w:p>
      <w:pPr>
        <w:pStyle w:val="BookText"/>
      </w:pPr>
      <w:r>
        <w:rPr>
          <w:rFonts w:ascii="Amiri" w:hAnsi="Amiri" w:eastAsia="Amiri" w:cs="Amiri"/>
          <w:lang w:bidi="ar-SA"/>
          <w:color w:val="111111"/>
          <w:sz w:val="28"/>
          <w:szCs w:val="28"/>
          <w:rtl/>
        </w:rPr>
        <w:t xml:space="preserve">وَ ارْزُقْنِی الرَّغْبَةَ فِی الْعَمَلِ لَکَ لِآخِرَتِی حَتَّی أَعْرِفَ صِدْقَ ذَلِکَ مِنْ قَلْبِی</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درستی آن را از (اعماق) دلم بشناسم.8/22</w:t>
      </w:r>
    </w:p>
    <w:p>
      <w:pPr>
        <w:pStyle w:val="Heading5"/>
      </w:pPr>
      <w:bookmarkStart w:id="6524" w:name="_Toc5286"/>
      <w:r>
        <w:t>روآوردن خطایا و لغزش‌ها، به بنده</w:t>
      </w:r>
      <w:bookmarkEnd w:id="6524"/>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 فِی حَالِ الرِّضَا وَ الْغَضَبِ، حَتَّی أَکُونَ بِمَا یَرِدُ عَلَیَّ مِنْهُمَا بِمَنْزِلَةٍ سَوَاءٍ</w:t>
      </w:r>
    </w:p>
    <w:p>
      <w:pPr>
        <w:pStyle w:val="BookText"/>
      </w:pPr>
      <w:r>
        <w:rPr>
          <w:rFonts w:ascii="IRNazanin" w:hAnsi="IRNazanin" w:eastAsia="IRNazanin" w:cs="IRNazanin"/>
          <w:lang w:bidi="fa-IR"/>
          <w:color w:val="111111"/>
          <w:sz w:val="28"/>
          <w:szCs w:val="28"/>
          <w:rtl/>
        </w:rPr>
        <w:t xml:space="preserve">و مرا در حال خوشنودی و خشم، خودداری از خطاها و خویشتن‌داری از لغزش‌ها، در دنیا و آخرت روزی ده. تا به آنچه از آن دو (خوشنودی و خشم) به من می‌رسد، حالی یکسان داشته باشم.13/22</w:t>
      </w:r>
    </w:p>
    <w:p>
      <w:pPr>
        <w:pStyle w:val="Heading5"/>
      </w:pPr>
      <w:bookmarkStart w:id="6525" w:name="_Toc5287"/>
      <w:r>
        <w:t>روی‌آوری به راهنماینده‌ترین کس</w:t>
      </w:r>
      <w:bookmarkEnd w:id="6525"/>
    </w:p>
    <w:p>
      <w:pPr>
        <w:pStyle w:val="BookText"/>
      </w:pPr>
      <w:r>
        <w:rPr>
          <w:rFonts w:ascii="Amiri" w:hAnsi="Amiri" w:eastAsia="Amiri" w:cs="Amiri"/>
          <w:lang w:bidi="ar-SA"/>
          <w:color w:val="111111"/>
          <w:sz w:val="28"/>
          <w:szCs w:val="28"/>
          <w:rtl/>
        </w:rPr>
        <w:t xml:space="preserve">وَ وَفِّقْنِی یَا أَهْدَی مَنْ رُغِبَ إِلَیْهِ</w:t>
      </w:r>
    </w:p>
    <w:p>
      <w:pPr>
        <w:pStyle w:val="BookText"/>
      </w:pPr>
      <w:r>
        <w:rPr>
          <w:rFonts w:ascii="IRNazanin" w:hAnsi="IRNazanin" w:eastAsia="IRNazanin" w:cs="IRNazanin"/>
          <w:lang w:bidi="fa-IR"/>
          <w:color w:val="111111"/>
          <w:sz w:val="28"/>
          <w:szCs w:val="28"/>
          <w:rtl/>
        </w:rPr>
        <w:t xml:space="preserve">و مرا توفیق ده. ای راهنماترین کسی که به او رغبت شده.11/24</w:t>
      </w:r>
    </w:p>
    <w:p>
      <w:pPr>
        <w:pStyle w:val="Heading5"/>
      </w:pPr>
      <w:bookmarkStart w:id="6526" w:name="_Toc5288"/>
      <w:r>
        <w:t>روی‌آوردن فرزندان، به والدین</w:t>
      </w:r>
      <w:bookmarkEnd w:id="6526"/>
    </w:p>
    <w:p>
      <w:pPr>
        <w:pStyle w:val="BookText"/>
      </w:pPr>
      <w:r>
        <w:rPr>
          <w:rFonts w:ascii="Amiri" w:hAnsi="Amiri" w:eastAsia="Amiri" w:cs="Amiri"/>
          <w:lang w:bidi="ar-SA"/>
          <w:color w:val="111111"/>
          <w:sz w:val="28"/>
          <w:szCs w:val="28"/>
          <w:rtl/>
        </w:rPr>
        <w:t xml:space="preserve">وَ اجْعَلْهُمْ لِی... مُقْبِلِینَ</w:t>
      </w:r>
    </w:p>
    <w:p>
      <w:pPr>
        <w:pStyle w:val="BookText"/>
      </w:pPr>
      <w:r>
        <w:rPr>
          <w:rFonts w:ascii="IRNazanin" w:hAnsi="IRNazanin" w:eastAsia="IRNazanin" w:cs="IRNazanin"/>
          <w:lang w:bidi="fa-IR"/>
          <w:color w:val="111111"/>
          <w:sz w:val="28"/>
          <w:szCs w:val="28"/>
          <w:rtl/>
        </w:rPr>
        <w:t xml:space="preserve">و آنان را به من متوجّه ساز.4/25</w:t>
      </w:r>
    </w:p>
    <w:p>
      <w:pPr>
        <w:pStyle w:val="Heading5"/>
      </w:pPr>
      <w:bookmarkStart w:id="6527" w:name="_Toc5289"/>
      <w:r>
        <w:t>روآوردن به خدا، با همه وجود</w:t>
      </w:r>
      <w:bookmarkEnd w:id="6527"/>
    </w:p>
    <w:p>
      <w:pPr>
        <w:pStyle w:val="BookText"/>
      </w:pPr>
      <w:r>
        <w:rPr>
          <w:rFonts w:ascii="Amiri" w:hAnsi="Amiri" w:eastAsia="Amiri" w:cs="Amiri"/>
          <w:lang w:bidi="ar-SA"/>
          <w:color w:val="111111"/>
          <w:sz w:val="28"/>
          <w:szCs w:val="28"/>
          <w:rtl/>
        </w:rPr>
        <w:t xml:space="preserve">وَ أَقْبَلْتُ بِکُلِّی عَلَیْکَ</w:t>
      </w:r>
    </w:p>
    <w:p>
      <w:pPr>
        <w:pStyle w:val="BookText"/>
      </w:pPr>
      <w:r>
        <w:rPr>
          <w:rFonts w:ascii="IRNazanin" w:hAnsi="IRNazanin" w:eastAsia="IRNazanin" w:cs="IRNazanin"/>
          <w:lang w:bidi="fa-IR"/>
          <w:color w:val="111111"/>
          <w:sz w:val="28"/>
          <w:szCs w:val="28"/>
          <w:rtl/>
        </w:rPr>
        <w:t xml:space="preserve">و با همه وجودم به تو روآوردم.2/28</w:t>
      </w:r>
    </w:p>
    <w:p>
      <w:pPr>
        <w:pStyle w:val="Heading5"/>
      </w:pPr>
      <w:bookmarkStart w:id="6528" w:name="_Toc5290"/>
      <w:r>
        <w:t>روآوردن بنده به خدا، در حال شرم و امید</w:t>
      </w:r>
      <w:bookmarkEnd w:id="6528"/>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25" w:name="pg3739_48267"/>
    <w:bookmarkEnd w:id="625"/>
    <w:p>
      <w:pPr>
        <w:pStyle w:val="BookText"/>
      </w:pPr>
      <w:r>
        <w:rPr>
          <w:rFonts w:ascii="Amiri" w:hAnsi="Amiri" w:eastAsia="Amiri" w:cs="Amiri"/>
          <w:lang w:bidi="ar-SA"/>
          <w:color w:val="111111"/>
          <w:sz w:val="28"/>
          <w:szCs w:val="28"/>
          <w:rtl/>
        </w:rPr>
        <w:t xml:space="preserve">فَأَقْبَلَ نَحْوَکَ مُوءَمِّلًا لَکَ مُسْتَحْیِیًا مِنْکَ</w:t>
      </w:r>
    </w:p>
    <w:p>
      <w:pPr>
        <w:pStyle w:val="BookText"/>
      </w:pPr>
      <w:r>
        <w:rPr>
          <w:rFonts w:ascii="IRNazanin" w:hAnsi="IRNazanin" w:eastAsia="IRNazanin" w:cs="IRNazanin"/>
          <w:lang w:bidi="fa-IR"/>
          <w:color w:val="111111"/>
          <w:sz w:val="28"/>
          <w:szCs w:val="28"/>
          <w:rtl/>
        </w:rPr>
        <w:t xml:space="preserve">پس امیدوار به تو و شرمنده از تو، به سویت روی آورده.8/31</w:t>
      </w:r>
    </w:p>
    <w:p>
      <w:pPr>
        <w:pStyle w:val="Heading5"/>
      </w:pPr>
      <w:bookmarkStart w:id="6529" w:name="_Toc5291"/>
      <w:r>
        <w:t>روآوری خدا به بنده، با آمرزش</w:t>
      </w:r>
      <w:bookmarkEnd w:id="6529"/>
    </w:p>
    <w:p>
      <w:pPr>
        <w:pStyle w:val="BookText"/>
      </w:pPr>
      <w:r>
        <w:rPr>
          <w:rFonts w:ascii="Amiri" w:hAnsi="Amiri" w:eastAsia="Amiri" w:cs="Amiri"/>
          <w:lang w:bidi="ar-SA"/>
          <w:color w:val="111111"/>
          <w:sz w:val="28"/>
          <w:szCs w:val="28"/>
          <w:rtl/>
        </w:rPr>
        <w:t xml:space="preserve">وَ الْقَنِی بِمَغْفِرَتِکَ</w:t>
      </w:r>
    </w:p>
    <w:p>
      <w:pPr>
        <w:pStyle w:val="BookText"/>
      </w:pPr>
      <w:r>
        <w:rPr>
          <w:rFonts w:ascii="IRNazanin" w:hAnsi="IRNazanin" w:eastAsia="IRNazanin" w:cs="IRNazanin"/>
          <w:lang w:bidi="fa-IR"/>
          <w:color w:val="111111"/>
          <w:sz w:val="28"/>
          <w:szCs w:val="28"/>
          <w:rtl/>
        </w:rPr>
        <w:t xml:space="preserve">و با آمرزش خود به من روآور.12/31</w:t>
      </w:r>
    </w:p>
    <w:p>
      <w:pPr>
        <w:pStyle w:val="Heading5"/>
      </w:pPr>
      <w:bookmarkStart w:id="6530" w:name="_Toc5292"/>
      <w:r>
        <w:t>روی‌آوری بنده به خدا، با اعتراف</w:t>
      </w:r>
      <w:bookmarkEnd w:id="6530"/>
    </w:p>
    <w:p>
      <w:pPr>
        <w:pStyle w:val="BookText"/>
      </w:pPr>
      <w:r>
        <w:rPr>
          <w:rFonts w:ascii="Amiri" w:hAnsi="Amiri" w:eastAsia="Amiri" w:cs="Amiri"/>
          <w:lang w:bidi="ar-SA"/>
          <w:color w:val="111111"/>
          <w:sz w:val="28"/>
          <w:szCs w:val="28"/>
          <w:rtl/>
        </w:rPr>
        <w:t xml:space="preserve">وَ الْقَنِی بِمَغْفِرَتِکَ کَمَا لَقِیتُکَ بِإِقْرَارِی</w:t>
      </w:r>
    </w:p>
    <w:p>
      <w:pPr>
        <w:pStyle w:val="BookText"/>
      </w:pPr>
      <w:r>
        <w:rPr>
          <w:rFonts w:ascii="IRNazanin" w:hAnsi="IRNazanin" w:eastAsia="IRNazanin" w:cs="IRNazanin"/>
          <w:lang w:bidi="fa-IR"/>
          <w:color w:val="111111"/>
          <w:sz w:val="28"/>
          <w:szCs w:val="28"/>
          <w:rtl/>
        </w:rPr>
        <w:t xml:space="preserve">و با آمرزش خود به من روآور، همچنان که من با اقرارم به تو رو آوردم.12/31</w:t>
      </w:r>
    </w:p>
    <w:p>
      <w:pPr>
        <w:pStyle w:val="Heading5"/>
      </w:pPr>
      <w:bookmarkStart w:id="6531" w:name="_Toc5293"/>
      <w:r>
        <w:t>روی‌آوری به بخشنده‌ترین کس</w:t>
      </w:r>
      <w:bookmarkEnd w:id="6531"/>
    </w:p>
    <w:p>
      <w:pPr>
        <w:pStyle w:val="BookText"/>
      </w:pPr>
      <w:r>
        <w:rPr>
          <w:rFonts w:ascii="Amiri" w:hAnsi="Amiri" w:eastAsia="Amiri" w:cs="Amiri"/>
          <w:lang w:bidi="ar-SA"/>
          <w:color w:val="111111"/>
          <w:sz w:val="28"/>
          <w:szCs w:val="28"/>
          <w:rtl/>
        </w:rPr>
        <w:t xml:space="preserve">وَ أَنْتَ... أَعْطَی مَنْ رُغِبَ إِلَیْهِ</w:t>
      </w:r>
    </w:p>
    <w:p>
      <w:pPr>
        <w:pStyle w:val="BookText"/>
      </w:pPr>
      <w:r>
        <w:rPr>
          <w:rFonts w:ascii="IRNazanin" w:hAnsi="IRNazanin" w:eastAsia="IRNazanin" w:cs="IRNazanin"/>
          <w:lang w:bidi="fa-IR"/>
          <w:color w:val="111111"/>
          <w:sz w:val="28"/>
          <w:szCs w:val="28"/>
          <w:rtl/>
        </w:rPr>
        <w:t xml:space="preserve">و تو بخشنده‌ترین کسی می‌باشی که از او درخواست شد.22/32</w:t>
      </w:r>
    </w:p>
    <w:p>
      <w:pPr>
        <w:pStyle w:val="BookText"/>
      </w:pPr>
      <w:r>
        <w:rPr>
          <w:rFonts w:ascii="Amiri" w:hAnsi="Amiri" w:eastAsia="Amiri" w:cs="Amiri"/>
          <w:lang w:bidi="ar-SA"/>
          <w:color w:val="111111"/>
          <w:sz w:val="28"/>
          <w:szCs w:val="28"/>
          <w:rtl/>
        </w:rPr>
        <w:t xml:space="preserve">إِنَّکَ أَکْرَمُ مَنْ رُغِبَ إِلَیْهِ</w:t>
      </w:r>
    </w:p>
    <w:p>
      <w:pPr>
        <w:pStyle w:val="BookText"/>
      </w:pPr>
      <w:r>
        <w:rPr>
          <w:rFonts w:ascii="IRNazanin" w:hAnsi="IRNazanin" w:eastAsia="IRNazanin" w:cs="IRNazanin"/>
          <w:lang w:bidi="fa-IR"/>
          <w:color w:val="111111"/>
          <w:sz w:val="28"/>
          <w:szCs w:val="28"/>
          <w:rtl/>
        </w:rPr>
        <w:t xml:space="preserve">به درستی که تو کریم‌تر کسی هستی که از او درخواست شده.56/45</w:t>
      </w:r>
    </w:p>
    <w:p>
      <w:pPr>
        <w:pStyle w:val="Heading5"/>
      </w:pPr>
      <w:bookmarkStart w:id="6532" w:name="_Toc5294"/>
      <w:r>
        <w:t>روآوردن بدی‌ها، به سوی بنده</w:t>
      </w:r>
      <w:bookmarkEnd w:id="6532"/>
    </w:p>
    <w:p>
      <w:pPr>
        <w:pStyle w:val="BookText"/>
      </w:pPr>
      <w:r>
        <w:rPr>
          <w:rFonts w:ascii="Amiri" w:hAnsi="Amiri" w:eastAsia="Amiri" w:cs="Amiri"/>
          <w:lang w:bidi="ar-SA"/>
          <w:color w:val="111111"/>
          <w:sz w:val="28"/>
          <w:szCs w:val="28"/>
          <w:rtl/>
        </w:rPr>
        <w:t xml:space="preserve">وَ اجْعَلْ... عَزْمِی عَلَی تَرْکِ مَا یَعْرِضُ لِی مِنَ السَّیِّئَاتِ تَوْبَةً تُوجِبُ لِی مَحَبَّتَکَ</w:t>
      </w:r>
    </w:p>
    <w:p>
      <w:pPr>
        <w:pStyle w:val="BookText"/>
      </w:pPr>
      <w:r>
        <w:rPr>
          <w:rFonts w:ascii="IRNazanin" w:hAnsi="IRNazanin" w:eastAsia="IRNazanin" w:cs="IRNazanin"/>
          <w:lang w:bidi="fa-IR"/>
          <w:color w:val="111111"/>
          <w:sz w:val="28"/>
          <w:szCs w:val="28"/>
          <w:rtl/>
        </w:rPr>
        <w:t xml:space="preserve">و عزمم را بر ترک بدی‌هایی که به من روآورَد، توبه‌ای قرار ده که دوستی تو را نسبت به من لازم گردانَد.3/38</w:t>
      </w:r>
    </w:p>
    <w:p>
      <w:pPr>
        <w:pStyle w:val="Heading5"/>
      </w:pPr>
      <w:bookmarkStart w:id="6533" w:name="_Toc5295"/>
      <w:r>
        <w:t>رو نیاوردن شکّ به بنده، در تصدیق قرآن</w:t>
      </w:r>
      <w:bookmarkEnd w:id="6533"/>
    </w:p>
    <w:p>
      <w:pPr>
        <w:pStyle w:val="BookText"/>
      </w:pPr>
      <w:r>
        <w:rPr>
          <w:rFonts w:ascii="Amiri" w:hAnsi="Amiri" w:eastAsia="Amiri" w:cs="Amiri"/>
          <w:lang w:bidi="ar-SA"/>
          <w:color w:val="111111"/>
          <w:sz w:val="28"/>
          <w:szCs w:val="28"/>
          <w:rtl/>
        </w:rPr>
        <w:t xml:space="preserve">وَ اجْعَلْنَا مِمَّنْ یَعْتَرِفُ بِأَنَّهُ مِنْ عِنْدِکَ حَتَّی لَا یُعَارِضَنَا الشَّکُّ فِی تَصْدِیقِهِ</w:t>
      </w:r>
    </w:p>
    <w:p>
      <w:pPr>
        <w:pStyle w:val="BookText"/>
      </w:pPr>
      <w:r>
        <w:rPr>
          <w:rFonts w:ascii="IRNazanin" w:hAnsi="IRNazanin" w:eastAsia="IRNazanin" w:cs="IRNazanin"/>
          <w:lang w:bidi="fa-IR"/>
          <w:color w:val="111111"/>
          <w:sz w:val="28"/>
          <w:szCs w:val="28"/>
          <w:rtl/>
        </w:rPr>
        <w:t xml:space="preserve">و ما را از کسانی قرار ده که اعتراف می‌کنند به اینکه؛ قرآن از جانب توست. تا شکّی جلودار تصدیق ما نشود.6/42</w:t>
      </w:r>
    </w:p>
    <w:p>
      <w:pPr>
        <w:pStyle w:val="Heading5"/>
      </w:pPr>
      <w:bookmarkStart w:id="6534" w:name="_Toc5296"/>
      <w:r>
        <w:t>رمضان و روآوردنش</w:t>
      </w:r>
      <w:bookmarkEnd w:id="6534"/>
    </w:p>
    <w:p>
      <w:pPr>
        <w:pStyle w:val="BookText"/>
      </w:pPr>
      <w:r>
        <w:rPr>
          <w:rFonts w:ascii="Amiri" w:hAnsi="Amiri" w:eastAsia="Amiri" w:cs="Amiri"/>
          <w:lang w:bidi="ar-SA"/>
          <w:color w:val="111111"/>
          <w:sz w:val="28"/>
          <w:szCs w:val="28"/>
          <w:rtl/>
        </w:rPr>
        <w:t xml:space="preserve">السَّلَامُ عَلَیْکَ مِنْ أَلِیفٍ آنَسَ مُقْبِلًا فَسَرَّ</w:t>
      </w:r>
    </w:p>
    <w:p>
      <w:pPr>
        <w:pStyle w:val="BookText"/>
      </w:pPr>
      <w:r>
        <w:rPr>
          <w:rFonts w:ascii="IRNazanin" w:hAnsi="IRNazanin" w:eastAsia="IRNazanin" w:cs="IRNazanin"/>
          <w:lang w:bidi="fa-IR"/>
          <w:color w:val="111111"/>
          <w:sz w:val="28"/>
          <w:szCs w:val="28"/>
          <w:rtl/>
        </w:rPr>
        <w:t xml:space="preserve">درود بر تو همدمی که چون روی آورد، دل‌ها را آرام نمود و شادمان ساخت.27/45</w:t>
      </w:r>
    </w:p>
    <w:p>
      <w:pPr>
        <w:pStyle w:val="Heading5"/>
      </w:pPr>
      <w:bookmarkStart w:id="6535" w:name="_Toc5297"/>
      <w:r>
        <w:t>روآوردن بردباری خدا، به دشمنی‌کننده با او</w:t>
      </w:r>
      <w:bookmarkEnd w:id="6535"/>
    </w:p>
    <w:p>
      <w:pPr>
        <w:pStyle w:val="BookText"/>
      </w:pPr>
      <w:r>
        <w:rPr>
          <w:rFonts w:ascii="Amiri" w:hAnsi="Amiri" w:eastAsia="Amiri" w:cs="Amiri"/>
          <w:lang w:bidi="ar-SA"/>
          <w:color w:val="111111"/>
          <w:sz w:val="28"/>
          <w:szCs w:val="28"/>
          <w:rtl/>
        </w:rPr>
        <w:t xml:space="preserve">وَ حِلْمُکَ مُعْتَرِضٌ لِمَنْ نَاوَاکَ</w:t>
      </w:r>
    </w:p>
    <w:p>
      <w:pPr>
        <w:pStyle w:val="BookText"/>
      </w:pPr>
      <w:r>
        <w:rPr>
          <w:rFonts w:ascii="IRNazanin" w:hAnsi="IRNazanin" w:eastAsia="IRNazanin" w:cs="IRNazanin"/>
          <w:lang w:bidi="fa-IR"/>
          <w:color w:val="111111"/>
          <w:sz w:val="28"/>
          <w:szCs w:val="28"/>
          <w:rtl/>
        </w:rPr>
        <w:t xml:space="preserve">و حلمت به کسی که با تو دشمنی نموده، پرداخته است.16/46</w:t>
      </w:r>
    </w:p>
    <w:p>
      <w:pPr>
        <w:pStyle w:val="Heading5"/>
      </w:pPr>
      <w:bookmarkStart w:id="6536" w:name="_Toc5298"/>
      <w:r>
        <w:t>روآوردن روی‌آورندگان، به سوی خدا</w:t>
      </w:r>
      <w:bookmarkEnd w:id="6536"/>
    </w:p>
    <w:p>
      <w:pPr>
        <w:pStyle w:val="BookText"/>
      </w:pPr>
      <w:r>
        <w:rPr>
          <w:rFonts w:ascii="Amiri" w:hAnsi="Amiri" w:eastAsia="Amiri" w:cs="Amiri"/>
          <w:lang w:bidi="ar-SA"/>
          <w:color w:val="111111"/>
          <w:sz w:val="28"/>
          <w:szCs w:val="28"/>
          <w:rtl/>
        </w:rPr>
        <w:t xml:space="preserve">وَ اجْعَلْ رَغْبَتِی إِلَیْکَ فَوْقَ رَغْبَةِ الرَّاغِبِینَ</w:t>
      </w:r>
    </w:p>
    <w:p>
      <w:pPr>
        <w:pStyle w:val="BookText"/>
      </w:pPr>
      <w:r>
        <w:rPr>
          <w:rFonts w:ascii="IRNazanin" w:hAnsi="IRNazanin" w:eastAsia="IRNazanin" w:cs="IRNazanin"/>
          <w:lang w:bidi="fa-IR"/>
          <w:color w:val="111111"/>
          <w:sz w:val="28"/>
          <w:szCs w:val="28"/>
          <w:rtl/>
        </w:rPr>
        <w:t xml:space="preserve">و رغبت مرا به سوی خود، بالاتر از رغبتِ همه روی‌آورندگان قرار ده.115/47</w:t>
      </w:r>
    </w:p>
    <w:p>
      <w:pPr>
        <w:pStyle w:val="Heading5"/>
      </w:pPr>
      <w:bookmarkStart w:id="6537" w:name="_Toc5299"/>
      <w:r>
        <w:t>روی‌آوردن به خدا، و باز شدن درهای توبه، رأفت و روزی</w:t>
      </w:r>
      <w:bookmarkEnd w:id="6537"/>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26" w:name="pg3739_48268"/>
    <w:bookmarkEnd w:id="626"/>
    <w:p>
      <w:pPr>
        <w:pStyle w:val="BookText"/>
      </w:pPr>
      <w:r>
        <w:rPr>
          <w:rFonts w:ascii="Amiri" w:hAnsi="Amiri" w:eastAsia="Amiri" w:cs="Amiri"/>
          <w:lang w:bidi="ar-SA"/>
          <w:color w:val="111111"/>
          <w:sz w:val="28"/>
          <w:szCs w:val="28"/>
          <w:rtl/>
        </w:rPr>
        <w:t xml:space="preserve">وَ افْتَحْ لِی أَبْوَابَ تَوْبَتِکَ وَ رَحْمَتِکَ وَ رَأْفَتِکَ وَ رِزْقِکَ الْوَاسِعِ، إِنِّی إِلَیْکَ مِنَ الرَّاغِبِینَ</w:t>
      </w:r>
    </w:p>
    <w:p>
      <w:pPr>
        <w:pStyle w:val="BookText"/>
      </w:pPr>
      <w:r>
        <w:rPr>
          <w:rFonts w:ascii="IRNazanin" w:hAnsi="IRNazanin" w:eastAsia="IRNazanin" w:cs="IRNazanin"/>
          <w:lang w:bidi="fa-IR"/>
          <w:color w:val="111111"/>
          <w:sz w:val="28"/>
          <w:szCs w:val="28"/>
          <w:rtl/>
        </w:rPr>
        <w:t xml:space="preserve">درهای توبه و رحمت و رأفت و روزی فراخت را بر من بگشای، همانا من از روآورندگان به سوی توام.132/47</w:t>
      </w:r>
    </w:p>
    <w:p>
      <w:pPr>
        <w:pStyle w:val="Heading5"/>
      </w:pPr>
      <w:bookmarkStart w:id="6538" w:name="_Toc5300"/>
      <w:r>
        <w:t>طولانی بودن روآوری گنهکاران، بر گناه</w:t>
      </w:r>
      <w:bookmarkEnd w:id="6538"/>
    </w:p>
    <w:p>
      <w:pPr>
        <w:pStyle w:val="BookText"/>
      </w:pPr>
      <w:r>
        <w:rPr>
          <w:rFonts w:ascii="Amiri" w:hAnsi="Amiri" w:eastAsia="Amiri" w:cs="Amiri"/>
          <w:lang w:bidi="ar-SA"/>
          <w:color w:val="111111"/>
          <w:sz w:val="28"/>
          <w:szCs w:val="28"/>
          <w:rtl/>
        </w:rPr>
        <w:t xml:space="preserve">ثُمَّ لَمْ یَمْنَعْکَ طُولُ عُکُوفِهِمْ عَلَی عَظِیمِ الْجُرْمِ أَنْ عُدْتَ عَلَیْهِمْ بِالرَّحْمَةِ وَ الْمَغْفِرَةِ</w:t>
      </w:r>
    </w:p>
    <w:p>
      <w:pPr>
        <w:pStyle w:val="BookText"/>
      </w:pPr>
      <w:r>
        <w:rPr>
          <w:rFonts w:ascii="IRNazanin" w:hAnsi="IRNazanin" w:eastAsia="IRNazanin" w:cs="IRNazanin"/>
          <w:lang w:bidi="fa-IR"/>
          <w:color w:val="111111"/>
          <w:sz w:val="28"/>
          <w:szCs w:val="28"/>
          <w:rtl/>
        </w:rPr>
        <w:t xml:space="preserve">سپس روآوردن بسیارِ آنان بر جرم‌های بزرگ، تو را از اینکه به ایشان رحمت و آمرزش ببخشی، بازنداشت.7/48</w:t>
      </w:r>
    </w:p>
    <w:p>
      <w:pPr>
        <w:pStyle w:val="Heading5"/>
      </w:pPr>
      <w:bookmarkStart w:id="6539" w:name="_Toc5301"/>
      <w:r>
        <w:t>روآوردن بنده به خدا، به واسطه منزلت محمّدی و مقام علوی</w:t>
      </w:r>
      <w:bookmarkEnd w:id="6539"/>
    </w:p>
    <w:p>
      <w:pPr>
        <w:pStyle w:val="BookText"/>
      </w:pPr>
      <w:r>
        <w:rPr>
          <w:rFonts w:ascii="Amiri" w:hAnsi="Amiri" w:eastAsia="Amiri" w:cs="Amiri"/>
          <w:lang w:bidi="ar-SA"/>
          <w:color w:val="111111"/>
          <w:sz w:val="28"/>
          <w:szCs w:val="28"/>
          <w:rtl/>
        </w:rPr>
        <w:t xml:space="preserve">اللَّهُمَّ فَإِنِّی أَتَقَرَّبُ إِلَیْکَ بِالْمُ-حَمَّدِیَّةِ الرَّفِیعَةِ، وَ الْعَلَوِیَّةِ الْبَیْضَاءِ، وَ أَتَوَجَّهُ إِلَیْکَ بِهِمَا</w:t>
      </w:r>
    </w:p>
    <w:p>
      <w:pPr>
        <w:pStyle w:val="BookText"/>
      </w:pPr>
      <w:r>
        <w:rPr>
          <w:rFonts w:ascii="IRNazanin" w:hAnsi="IRNazanin" w:eastAsia="IRNazanin" w:cs="IRNazanin"/>
          <w:lang w:bidi="fa-IR"/>
          <w:color w:val="111111"/>
          <w:sz w:val="28"/>
          <w:szCs w:val="28"/>
          <w:rtl/>
        </w:rPr>
        <w:t xml:space="preserve">خداوندا، پس من به منزلت بلندپایه محمّدی و مقام گرامی علوی، به سوی تو نزدیکی می‌جویم و به وسیله آنان به درگاهت رومی‌آورم.16/49</w:t>
      </w:r>
    </w:p>
    <w:p>
      <w:pPr>
        <w:pStyle w:val="Heading5"/>
      </w:pPr>
      <w:bookmarkStart w:id="6540" w:name="_Toc5302"/>
      <w:r>
        <w:t>روی‌آوری خدا، به متوکّل</w:t>
      </w:r>
      <w:bookmarkEnd w:id="6540"/>
    </w:p>
    <w:p>
      <w:pPr>
        <w:pStyle w:val="BookText"/>
      </w:pPr>
      <w:r>
        <w:rPr>
          <w:rFonts w:ascii="Amiri" w:hAnsi="Amiri" w:eastAsia="Amiri" w:cs="Amiri"/>
          <w:lang w:bidi="ar-SA"/>
          <w:color w:val="111111"/>
          <w:sz w:val="28"/>
          <w:szCs w:val="28"/>
          <w:rtl/>
        </w:rPr>
        <w:t xml:space="preserve">وَ تَلْقَی مَنْ تَوَکَّلَ عَلَیْکَ</w:t>
      </w:r>
    </w:p>
    <w:p>
      <w:pPr>
        <w:pStyle w:val="BookText"/>
      </w:pPr>
      <w:r>
        <w:rPr>
          <w:rFonts w:ascii="IRNazanin" w:hAnsi="IRNazanin" w:eastAsia="IRNazanin" w:cs="IRNazanin"/>
          <w:lang w:bidi="fa-IR"/>
          <w:color w:val="111111"/>
          <w:sz w:val="28"/>
          <w:szCs w:val="28"/>
          <w:rtl/>
        </w:rPr>
        <w:t xml:space="preserve">و به کسی که بر تو اعتماد کرده، رو می‌آوری.12/51</w:t>
      </w:r>
    </w:p>
    <w:p>
      <w:pPr>
        <w:pStyle w:val="BookText"/>
      </w:pPr>
      <w:r>
        <w:rPr>
          <w:rFonts w:ascii="IRNazanin" w:hAnsi="IRNazanin" w:eastAsia="IRNazanin" w:cs="IRNazanin"/>
          <w:lang w:bidi="fa-IR"/>
          <w:color w:val="111111"/>
          <w:sz w:val="28"/>
          <w:szCs w:val="28"/>
          <w:rtl/>
        </w:rPr>
        <w:t xml:space="preserve">رؤیت نگاه</w:t>
      </w:r>
    </w:p>
    <w:p>
      <w:pPr>
        <w:pStyle w:val="Heading4"/>
      </w:pPr>
      <w:bookmarkStart w:id="6541" w:name="_Toc5303"/>
      <w:r>
        <w:t>رویش</w:t>
      </w:r>
      <w:bookmarkEnd w:id="6541"/>
    </w:p>
    <w:p>
      <w:pPr>
        <w:pStyle w:val="Heading5"/>
      </w:pPr>
      <w:bookmarkStart w:id="6542" w:name="_Toc5304"/>
      <w:r>
        <w:t>روانی ابر و رویش گیاه</w:t>
      </w:r>
      <w:bookmarkEnd w:id="6542"/>
    </w:p>
    <w:p>
      <w:pPr>
        <w:pStyle w:val="BookText"/>
      </w:pPr>
      <w:r>
        <w:rPr>
          <w:rFonts w:ascii="Amiri" w:hAnsi="Amiri" w:eastAsia="Amiri" w:cs="Amiri"/>
          <w:lang w:bidi="ar-SA"/>
          <w:color w:val="111111"/>
          <w:sz w:val="28"/>
          <w:szCs w:val="28"/>
          <w:rtl/>
        </w:rPr>
        <w:t xml:space="preserve">وَ انْشُرْ عَلَیْنَا رَحْمَتَکَ بِغَیْثِکَ الْمُغْدِقِ مِنَ السَّحَابِ الْمُنْسَاقِ لِنَبَاتِ أَرْضِکَ، الْمُونِقِ فِی جَمِیعِ الْآفَاقِ</w:t>
      </w:r>
    </w:p>
    <w:p>
      <w:pPr>
        <w:pStyle w:val="BookText"/>
      </w:pPr>
      <w:r>
        <w:rPr>
          <w:rFonts w:ascii="IRNazanin" w:hAnsi="IRNazanin" w:eastAsia="IRNazanin" w:cs="IRNazanin"/>
          <w:lang w:bidi="fa-IR"/>
          <w:color w:val="111111"/>
          <w:sz w:val="28"/>
          <w:szCs w:val="28"/>
          <w:rtl/>
        </w:rPr>
        <w:t xml:space="preserve">و رحمتت را با بارانِ فراوان از ابری که برای رویاندن گیاهِ چشم‌انداز در همه نواحی زمینت روان است، بر ما بگستران.1/19</w:t>
      </w:r>
    </w:p>
    <w:p>
      <w:pPr>
        <w:pStyle w:val="Heading5"/>
      </w:pPr>
      <w:bookmarkStart w:id="6543" w:name="_Toc5305"/>
      <w:r>
        <w:t>آبی رویاننده درخت و کشت</w:t>
      </w:r>
      <w:bookmarkEnd w:id="6543"/>
    </w:p>
    <w:p>
      <w:pPr>
        <w:pStyle w:val="BookText"/>
      </w:pPr>
      <w:r>
        <w:rPr>
          <w:rFonts w:ascii="Amiri" w:hAnsi="Amiri" w:eastAsia="Amiri" w:cs="Amiri"/>
          <w:lang w:bidi="ar-SA"/>
          <w:color w:val="111111"/>
          <w:sz w:val="28"/>
          <w:szCs w:val="28"/>
          <w:rtl/>
        </w:rPr>
        <w:t xml:space="preserve">اللَّهُمَّ اسْقِنَا سَقْیًا... تُنْبِتُ بِهِ الْأَشْجَارَ</w:t>
      </w:r>
    </w:p>
    <w:p>
      <w:pPr>
        <w:pStyle w:val="BookText"/>
      </w:pPr>
      <w:r>
        <w:rPr>
          <w:rFonts w:ascii="IRNazanin" w:hAnsi="IRNazanin" w:eastAsia="IRNazanin" w:cs="IRNazanin"/>
          <w:lang w:bidi="fa-IR"/>
          <w:color w:val="111111"/>
          <w:sz w:val="28"/>
          <w:szCs w:val="28"/>
          <w:rtl/>
        </w:rPr>
        <w:t xml:space="preserve">خداوندا ما را با بارانی که درخت‌ها را به وسیله آن برویانی، سیراب نما.5/19</w:t>
      </w:r>
    </w:p>
    <w:p>
      <w:pPr>
        <w:pStyle w:val="Heading5"/>
      </w:pPr>
      <w:bookmarkStart w:id="6544" w:name="_Toc5306"/>
      <w:r>
        <w:t>عدم اذن رویش، به زمین دشمن</w:t>
      </w:r>
      <w:bookmarkEnd w:id="6544"/>
    </w:p>
    <w:p>
      <w:pPr>
        <w:pStyle w:val="BookText"/>
      </w:pPr>
      <w:r>
        <w:rPr>
          <w:rFonts w:ascii="Amiri" w:hAnsi="Amiri" w:eastAsia="Amiri" w:cs="Amiri"/>
          <w:lang w:bidi="ar-SA"/>
          <w:color w:val="111111"/>
          <w:sz w:val="28"/>
          <w:szCs w:val="28"/>
          <w:rtl/>
        </w:rPr>
        <w:t xml:space="preserve">لَا تَأْذَنْ لِسَمَائِهِمْ فِی قَطْرٍ، وَ لَا لِأَرْضِهِمْ فِی نَبَاتٍ</w:t>
      </w:r>
    </w:p>
    <w:p>
      <w:pPr>
        <w:pStyle w:val="BookText"/>
      </w:pPr>
      <w:r>
        <w:rPr>
          <w:rFonts w:ascii="IRNazanin" w:hAnsi="IRNazanin" w:eastAsia="IRNazanin" w:cs="IRNazanin"/>
          <w:lang w:bidi="fa-IR"/>
          <w:color w:val="111111"/>
          <w:sz w:val="28"/>
          <w:szCs w:val="28"/>
          <w:rtl/>
        </w:rPr>
        <w:t xml:space="preserve">آسمانشان را در باریدن و زمینشان را در روییدن، اذن نده.6/27</w:t>
      </w:r>
    </w:p>
    <w:p>
      <w:pPr>
        <w:pStyle w:val="Heading5"/>
      </w:pPr>
      <w:bookmarkStart w:id="6545" w:name="_Toc5307"/>
      <w:r>
        <w:t>رویاندن هفت خوشه از یک دانه</w:t>
      </w:r>
      <w:bookmarkEnd w:id="6545"/>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w:t>
      </w:r>
    </w:p>
    <w:p>
      <w:pPr>
        <w:pStyle w:val="BookText"/>
      </w:pPr>
      <w:r>
        <w:rPr>
          <w:rFonts w:ascii="IRNazanin" w:hAnsi="IRNazanin" w:eastAsia="IRNazanin" w:cs="IRNazanin"/>
          <w:lang w:bidi="fa-IR"/>
          <w:color w:val="111111"/>
          <w:sz w:val="28"/>
          <w:szCs w:val="28"/>
          <w:rtl/>
        </w:rPr>
        <w:t xml:space="preserve">داستان کسانی که دارایی‌هایشان را در راه خدا می‌بخشند، مانند داستان دانه‌ایست که هفت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27" w:name="pg3739_48269"/>
    <w:bookmarkEnd w:id="627"/>
    <w:p>
      <w:pPr>
        <w:pStyle w:val="BookText"/>
      </w:pPr>
      <w:r>
        <w:rPr>
          <w:rFonts w:ascii="IRNazanin" w:hAnsi="IRNazanin" w:eastAsia="IRNazanin" w:cs="IRNazanin"/>
          <w:lang w:bidi="fa-IR"/>
          <w:color w:val="111111"/>
          <w:sz w:val="28"/>
          <w:szCs w:val="28"/>
          <w:rtl/>
        </w:rPr>
        <w:t xml:space="preserve">خوشه رویانده، که در هر خوشه صد دانه باشد.13/45</w:t>
      </w:r>
    </w:p>
    <w:p>
      <w:pPr>
        <w:pStyle w:val="BookText"/>
      </w:pPr>
      <w:r>
        <w:rPr>
          <w:rFonts w:ascii="IRNazanin" w:hAnsi="IRNazanin" w:eastAsia="IRNazanin" w:cs="IRNazanin"/>
          <w:lang w:bidi="fa-IR"/>
          <w:color w:val="111111"/>
          <w:sz w:val="28"/>
          <w:szCs w:val="28"/>
          <w:rtl/>
        </w:rPr>
        <w:t xml:space="preserve">رها کردن ترک</w:t>
      </w:r>
    </w:p>
    <w:p>
      <w:pPr>
        <w:pStyle w:val="Heading4"/>
      </w:pPr>
      <w:bookmarkStart w:id="6546" w:name="_Toc5308"/>
      <w:r>
        <w:t>رهایی</w:t>
      </w:r>
      <w:bookmarkEnd w:id="6546"/>
    </w:p>
    <w:p>
      <w:pPr>
        <w:pStyle w:val="Heading5"/>
      </w:pPr>
      <w:bookmarkStart w:id="6547" w:name="_Toc5309"/>
      <w:r>
        <w:t>رهایی بخشیدن به تابعین از آزمایش‌های ترسناک</w:t>
      </w:r>
      <w:bookmarkEnd w:id="6547"/>
    </w:p>
    <w:p>
      <w:pPr>
        <w:pStyle w:val="BookText"/>
      </w:pPr>
      <w:r>
        <w:rPr>
          <w:rFonts w:ascii="Amiri" w:hAnsi="Amiri" w:eastAsia="Amiri" w:cs="Amiri"/>
          <w:lang w:bidi="ar-SA"/>
          <w:color w:val="111111"/>
          <w:sz w:val="28"/>
          <w:szCs w:val="28"/>
          <w:rtl/>
        </w:rPr>
        <w:t xml:space="preserve">وَ تُعَافِیَهُمْ مِمَّا تَقَعُ بِهِ الْفِتْنَةُ مِنْ مَحْذُورَاتِهَا</w:t>
      </w:r>
    </w:p>
    <w:p>
      <w:pPr>
        <w:pStyle w:val="BookText"/>
      </w:pPr>
      <w:r>
        <w:rPr>
          <w:rFonts w:ascii="IRNazanin" w:hAnsi="IRNazanin" w:eastAsia="IRNazanin" w:cs="IRNazanin"/>
          <w:lang w:bidi="fa-IR"/>
          <w:color w:val="111111"/>
          <w:sz w:val="28"/>
          <w:szCs w:val="28"/>
          <w:rtl/>
        </w:rPr>
        <w:t xml:space="preserve">و ایشان را از آنچه که به وجود آورنده آزمایش‌هایی از امور ترسناک است، عافیت بخشی.18/4</w:t>
      </w:r>
    </w:p>
    <w:p>
      <w:pPr>
        <w:pStyle w:val="Heading5"/>
      </w:pPr>
      <w:bookmarkStart w:id="6548" w:name="_Toc5310"/>
      <w:r>
        <w:t>درخواست رهایی از گرفتاری‌ها</w:t>
      </w:r>
      <w:bookmarkEnd w:id="6548"/>
    </w:p>
    <w:p>
      <w:pPr>
        <w:pStyle w:val="BookText"/>
      </w:pPr>
      <w:r>
        <w:rPr>
          <w:rFonts w:ascii="Amiri" w:hAnsi="Amiri" w:eastAsia="Amiri" w:cs="Amiri"/>
          <w:lang w:bidi="ar-SA"/>
          <w:color w:val="111111"/>
          <w:sz w:val="28"/>
          <w:szCs w:val="28"/>
          <w:rtl/>
        </w:rPr>
        <w:t xml:space="preserve">وَ یَا مَنْ یُلْتَمَسُ مِنْهُ الْمَ-خْرَجُ إِلَی رَوْحِ الْفَرَجِ</w:t>
      </w:r>
    </w:p>
    <w:p>
      <w:pPr>
        <w:pStyle w:val="BookText"/>
      </w:pPr>
      <w:r>
        <w:rPr>
          <w:rFonts w:ascii="IRNazanin" w:hAnsi="IRNazanin" w:eastAsia="IRNazanin" w:cs="IRNazanin"/>
          <w:lang w:bidi="fa-IR"/>
          <w:color w:val="111111"/>
          <w:sz w:val="28"/>
          <w:szCs w:val="28"/>
          <w:rtl/>
        </w:rPr>
        <w:t xml:space="preserve">و ای کسی که رهایی و رفتن به سوی آسایشی فراخ، از او درخواست می‌شود.1/7</w:t>
      </w:r>
    </w:p>
    <w:p>
      <w:pPr>
        <w:pStyle w:val="Heading5"/>
      </w:pPr>
      <w:bookmarkStart w:id="6549" w:name="_Toc5311"/>
      <w:r>
        <w:t>به زودی رهایی یافتن، برای بنده</w:t>
      </w:r>
      <w:bookmarkEnd w:id="6549"/>
    </w:p>
    <w:p>
      <w:pPr>
        <w:pStyle w:val="BookText"/>
      </w:pPr>
      <w:r>
        <w:rPr>
          <w:rFonts w:ascii="Amiri" w:hAnsi="Amiri" w:eastAsia="Amiri" w:cs="Amiri"/>
          <w:lang w:bidi="ar-SA"/>
          <w:color w:val="111111"/>
          <w:sz w:val="28"/>
          <w:szCs w:val="28"/>
          <w:rtl/>
        </w:rPr>
        <w:t xml:space="preserve">وَ اجْعَلْ لِی مِنْ عِنْدِکَ مَخْرَجًا وَحِیًّا</w:t>
      </w:r>
    </w:p>
    <w:p>
      <w:pPr>
        <w:pStyle w:val="BookText"/>
      </w:pPr>
      <w:r>
        <w:rPr>
          <w:rFonts w:ascii="IRNazanin" w:hAnsi="IRNazanin" w:eastAsia="IRNazanin" w:cs="IRNazanin"/>
          <w:lang w:bidi="fa-IR"/>
          <w:color w:val="111111"/>
          <w:sz w:val="28"/>
          <w:szCs w:val="28"/>
          <w:rtl/>
        </w:rPr>
        <w:t xml:space="preserve">و نزد خود زود رها شدن را برای من مقرر کن.8/7</w:t>
      </w:r>
    </w:p>
    <w:p>
      <w:pPr>
        <w:pStyle w:val="Heading5"/>
      </w:pPr>
      <w:bookmarkStart w:id="6550" w:name="_Toc5312"/>
      <w:r>
        <w:t>رهایی نیافتن کسی، بدون بخشایش خدا</w:t>
      </w:r>
      <w:bookmarkEnd w:id="6550"/>
    </w:p>
    <w:p>
      <w:pPr>
        <w:pStyle w:val="BookText"/>
      </w:pPr>
      <w:r>
        <w:rPr>
          <w:rFonts w:ascii="Amiri" w:hAnsi="Amiri" w:eastAsia="Amiri" w:cs="Amiri"/>
          <w:lang w:bidi="ar-SA"/>
          <w:color w:val="111111"/>
          <w:sz w:val="28"/>
          <w:szCs w:val="28"/>
          <w:rtl/>
        </w:rPr>
        <w:t xml:space="preserve">وَ لَا نَجَاةَ لِأَحَدٍ مِنَّا دُونَ عَفْوِکَ</w:t>
      </w:r>
    </w:p>
    <w:p>
      <w:pPr>
        <w:pStyle w:val="BookText"/>
      </w:pPr>
      <w:r>
        <w:rPr>
          <w:rFonts w:ascii="IRNazanin" w:hAnsi="IRNazanin" w:eastAsia="IRNazanin" w:cs="IRNazanin"/>
          <w:lang w:bidi="fa-IR"/>
          <w:color w:val="111111"/>
          <w:sz w:val="28"/>
          <w:szCs w:val="28"/>
          <w:rtl/>
        </w:rPr>
        <w:t xml:space="preserve">و بدون بخشایش تو، هیچ یک از ما نجات نمی‌یابیم.2/10</w:t>
      </w:r>
    </w:p>
    <w:p>
      <w:pPr>
        <w:pStyle w:val="Heading5"/>
      </w:pPr>
      <w:bookmarkStart w:id="6551" w:name="_Toc5313"/>
      <w:r>
        <w:t>رهایی فرمان‌برداران، با اطاعت خدا</w:t>
      </w:r>
      <w:bookmarkEnd w:id="6551"/>
    </w:p>
    <w:p>
      <w:pPr>
        <w:pStyle w:val="BookText"/>
      </w:pPr>
      <w:r>
        <w:rPr>
          <w:rFonts w:ascii="Amiri" w:hAnsi="Amiri" w:eastAsia="Amiri" w:cs="Amiri"/>
          <w:lang w:bidi="ar-SA"/>
          <w:color w:val="111111"/>
          <w:sz w:val="28"/>
          <w:szCs w:val="28"/>
          <w:rtl/>
        </w:rPr>
        <w:t xml:space="preserve">یَا مَنْ طَاعَتُهُ نَجَاةٌ لِلْمُطِیعِینَ</w:t>
      </w:r>
    </w:p>
    <w:p>
      <w:pPr>
        <w:pStyle w:val="BookText"/>
      </w:pPr>
      <w:r>
        <w:rPr>
          <w:rFonts w:ascii="IRNazanin" w:hAnsi="IRNazanin" w:eastAsia="IRNazanin" w:cs="IRNazanin"/>
          <w:lang w:bidi="fa-IR"/>
          <w:color w:val="111111"/>
          <w:sz w:val="28"/>
          <w:szCs w:val="28"/>
          <w:rtl/>
        </w:rPr>
        <w:t xml:space="preserve">ای که اطاعت او برای فرمانبران رهایی است.1/11</w:t>
      </w:r>
    </w:p>
    <w:p>
      <w:pPr>
        <w:pStyle w:val="Heading5"/>
      </w:pPr>
      <w:bookmarkStart w:id="6552" w:name="_Toc5314"/>
      <w:r>
        <w:t>رهایی بنده (از عذاب) و اقرار به زشتی ارتکاب‌ها</w:t>
      </w:r>
      <w:bookmarkEnd w:id="6552"/>
    </w:p>
    <w:p>
      <w:pPr>
        <w:pStyle w:val="BookText"/>
      </w:pPr>
      <w:r>
        <w:rPr>
          <w:rFonts w:ascii="Amiri" w:hAnsi="Amiri" w:eastAsia="Amiri" w:cs="Amiri"/>
          <w:lang w:bidi="ar-SA"/>
          <w:color w:val="111111"/>
          <w:sz w:val="28"/>
          <w:szCs w:val="28"/>
          <w:rtl/>
        </w:rPr>
        <w:t xml:space="preserve">هَلْ یُنْجِینِی مِنْکَ اعْتِرَافِی لَکَ بِقَبِیحِ مَا ارْتَکَبْتُ؟</w:t>
      </w:r>
    </w:p>
    <w:p>
      <w:pPr>
        <w:pStyle w:val="BookText"/>
      </w:pPr>
      <w:r>
        <w:rPr>
          <w:rFonts w:ascii="IRNazanin" w:hAnsi="IRNazanin" w:eastAsia="IRNazanin" w:cs="IRNazanin"/>
          <w:lang w:bidi="fa-IR"/>
          <w:color w:val="111111"/>
          <w:sz w:val="28"/>
          <w:szCs w:val="28"/>
          <w:rtl/>
        </w:rPr>
        <w:t xml:space="preserve">آیا اعترافم در درگاه تو به زشتی آنچه مرتکب شده‌ام، مرا رها می‌نماید؟6/12</w:t>
      </w:r>
    </w:p>
    <w:p>
      <w:pPr>
        <w:pStyle w:val="Heading5"/>
      </w:pPr>
      <w:bookmarkStart w:id="6553" w:name="_Toc5315"/>
      <w:r>
        <w:t>رهایی دادن بنده و سزاواری او (به کیفر)</w:t>
      </w:r>
      <w:bookmarkEnd w:id="6553"/>
    </w:p>
    <w:p>
      <w:pPr>
        <w:pStyle w:val="BookText"/>
      </w:pPr>
      <w:r>
        <w:rPr>
          <w:rFonts w:ascii="Amiri" w:hAnsi="Amiri" w:eastAsia="Amiri" w:cs="Amiri"/>
          <w:lang w:bidi="ar-SA"/>
          <w:color w:val="111111"/>
          <w:sz w:val="28"/>
          <w:szCs w:val="28"/>
          <w:rtl/>
        </w:rPr>
        <w:t xml:space="preserve">وَ عَافِنِی مِمَّا أَسْتَوْجِبُهُ مِنْکَ</w:t>
      </w:r>
    </w:p>
    <w:p>
      <w:pPr>
        <w:pStyle w:val="BookText"/>
      </w:pPr>
      <w:r>
        <w:rPr>
          <w:rFonts w:ascii="IRNazanin" w:hAnsi="IRNazanin" w:eastAsia="IRNazanin" w:cs="IRNazanin"/>
          <w:lang w:bidi="fa-IR"/>
          <w:color w:val="111111"/>
          <w:sz w:val="28"/>
          <w:szCs w:val="28"/>
          <w:rtl/>
        </w:rPr>
        <w:t xml:space="preserve">و مرا از آنچه از جانب تو سزاوارش هستم رها کن.15/12</w:t>
      </w:r>
    </w:p>
    <w:p>
      <w:pPr>
        <w:pStyle w:val="Heading5"/>
      </w:pPr>
      <w:bookmarkStart w:id="6554" w:name="_Toc5316"/>
      <w:r>
        <w:t>رحمت الهی و رهایی از گرفتاری</w:t>
      </w:r>
      <w:bookmarkEnd w:id="6554"/>
    </w:p>
    <w:p>
      <w:pPr>
        <w:pStyle w:val="BookText"/>
      </w:pPr>
      <w:r>
        <w:rPr>
          <w:rFonts w:ascii="Amiri" w:hAnsi="Amiri" w:eastAsia="Amiri" w:cs="Amiri"/>
          <w:lang w:bidi="ar-SA"/>
          <w:color w:val="111111"/>
          <w:sz w:val="28"/>
          <w:szCs w:val="28"/>
          <w:rtl/>
        </w:rPr>
        <w:t xml:space="preserve">وَ اجْعَلْ... خَلَاصِی مِنْ کَرْبِی إِلَی رَوْحِکَ</w:t>
      </w:r>
    </w:p>
    <w:p>
      <w:pPr>
        <w:pStyle w:val="BookText"/>
      </w:pPr>
      <w:r>
        <w:rPr>
          <w:rFonts w:ascii="IRNazanin" w:hAnsi="IRNazanin" w:eastAsia="IRNazanin" w:cs="IRNazanin"/>
          <w:lang w:bidi="fa-IR"/>
          <w:color w:val="111111"/>
          <w:sz w:val="28"/>
          <w:szCs w:val="28"/>
          <w:rtl/>
        </w:rPr>
        <w:t xml:space="preserve">و رهایی از گرفتاریم را به بخشایشت قرار ده.6/15</w:t>
      </w:r>
    </w:p>
    <w:p>
      <w:pPr>
        <w:pStyle w:val="Heading5"/>
      </w:pPr>
      <w:bookmarkStart w:id="6555" w:name="_Toc5317"/>
      <w:r>
        <w:t>رهایی گردن خطاکاران، با امید به رحمت خدا</w:t>
      </w:r>
      <w:bookmarkEnd w:id="6555"/>
    </w:p>
    <w:p>
      <w:pPr>
        <w:pStyle w:val="BookText"/>
      </w:pPr>
      <w:r>
        <w:rPr>
          <w:rFonts w:ascii="Amiri" w:hAnsi="Amiri" w:eastAsia="Amiri" w:cs="Amiri"/>
          <w:lang w:bidi="ar-SA"/>
          <w:color w:val="111111"/>
          <w:sz w:val="28"/>
          <w:szCs w:val="28"/>
          <w:rtl/>
        </w:rPr>
        <w:t xml:space="preserve">وَ إِنَّمَا أُوَبِّخُ بِهَذَا نَفْسِی... رَجَاءً لِرَحْمَتِکَ الَّتِی بِهَا فَکَاکُ رِقَابِ الْخَاطِئِینَ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28" w:name="pg3739_48270"/>
    <w:bookmarkEnd w:id="628"/>
    <w:p>
      <w:pPr>
        <w:pStyle w:val="BookText"/>
      </w:pPr>
      <w:r>
        <w:rPr>
          <w:rFonts w:ascii="IRNazanin" w:hAnsi="IRNazanin" w:eastAsia="IRNazanin" w:cs="IRNazanin"/>
          <w:lang w:bidi="fa-IR"/>
          <w:color w:val="111111"/>
          <w:sz w:val="28"/>
          <w:szCs w:val="28"/>
          <w:rtl/>
        </w:rPr>
        <w:t xml:space="preserve">و تنها از این رو خود را به این صورت سرزنش می‌کنم، چون امیدواری به رحمت تو - که رهایی گردن‌های خطاکاران است - می‌باشد.28/16</w:t>
      </w:r>
    </w:p>
    <w:p>
      <w:pPr>
        <w:pStyle w:val="Heading5"/>
      </w:pPr>
      <w:bookmarkStart w:id="6556" w:name="_Toc5318"/>
      <w:r>
        <w:t>رهاشده عفو و آزادگردیده رحمت خدا</w:t>
      </w:r>
      <w:bookmarkEnd w:id="6556"/>
    </w:p>
    <w:p>
      <w:pPr>
        <w:pStyle w:val="BookText"/>
      </w:pPr>
      <w:r>
        <w:rPr>
          <w:rFonts w:ascii="Amiri" w:hAnsi="Amiri" w:eastAsia="Amiri" w:cs="Amiri"/>
          <w:lang w:bidi="ar-SA"/>
          <w:color w:val="111111"/>
          <w:sz w:val="28"/>
          <w:szCs w:val="28"/>
          <w:rtl/>
        </w:rPr>
        <w:t xml:space="preserve">وَ اجْعَلْنِی طَلِیقَ عَفْوِکَ، وَ عَتِیقَ رَحْمَتِکَ</w:t>
      </w:r>
    </w:p>
    <w:p>
      <w:pPr>
        <w:pStyle w:val="BookText"/>
      </w:pPr>
      <w:r>
        <w:rPr>
          <w:rFonts w:ascii="IRNazanin" w:hAnsi="IRNazanin" w:eastAsia="IRNazanin" w:cs="IRNazanin"/>
          <w:lang w:bidi="fa-IR"/>
          <w:color w:val="111111"/>
          <w:sz w:val="28"/>
          <w:szCs w:val="28"/>
          <w:rtl/>
        </w:rPr>
        <w:t xml:space="preserve">و مرا رهاشده گذشتت و آزادگردیده رحمتت قرار ده.33/16</w:t>
      </w:r>
    </w:p>
    <w:p>
      <w:pPr>
        <w:pStyle w:val="Heading5"/>
      </w:pPr>
      <w:bookmarkStart w:id="6557" w:name="_Toc5319"/>
      <w:r>
        <w:t>رهایی طلبیدن از خدا، و رها شدن</w:t>
      </w:r>
      <w:bookmarkEnd w:id="6557"/>
    </w:p>
    <w:p>
      <w:pPr>
        <w:pStyle w:val="BookText"/>
      </w:pPr>
      <w:r>
        <w:rPr>
          <w:rFonts w:ascii="Amiri" w:hAnsi="Amiri" w:eastAsia="Amiri" w:cs="Amiri"/>
          <w:lang w:bidi="ar-SA"/>
          <w:color w:val="111111"/>
          <w:sz w:val="28"/>
          <w:szCs w:val="28"/>
          <w:rtl/>
        </w:rPr>
        <w:t xml:space="preserve">وَ أَجِرْنَا مِمَّا اسْتَجَرْنَا بِکَ مِنْ خَوْفِهِ</w:t>
      </w:r>
    </w:p>
    <w:p>
      <w:pPr>
        <w:pStyle w:val="BookText"/>
      </w:pPr>
      <w:r>
        <w:rPr>
          <w:rFonts w:ascii="IRNazanin" w:hAnsi="IRNazanin" w:eastAsia="IRNazanin" w:cs="IRNazanin"/>
          <w:lang w:bidi="fa-IR"/>
          <w:color w:val="111111"/>
          <w:sz w:val="28"/>
          <w:szCs w:val="28"/>
          <w:rtl/>
        </w:rPr>
        <w:t xml:space="preserve">و از آنچه از ترس آن از تو ایمنی طلبیدیم، امانمان ده.15/17</w:t>
      </w:r>
    </w:p>
    <w:p>
      <w:pPr>
        <w:pStyle w:val="Heading5"/>
      </w:pPr>
      <w:bookmarkStart w:id="6558" w:name="_Toc5320"/>
      <w:r>
        <w:t>رهایی از دوزخ را روزی بنده نمودن</w:t>
      </w:r>
      <w:bookmarkEnd w:id="6558"/>
    </w:p>
    <w:p>
      <w:pPr>
        <w:pStyle w:val="BookText"/>
      </w:pPr>
      <w:r>
        <w:rPr>
          <w:rFonts w:ascii="Amiri" w:hAnsi="Amiri" w:eastAsia="Amiri" w:cs="Amiri"/>
          <w:lang w:bidi="ar-SA"/>
          <w:color w:val="111111"/>
          <w:sz w:val="28"/>
          <w:szCs w:val="28"/>
          <w:rtl/>
        </w:rPr>
        <w:t xml:space="preserve">وَ ارْزُقْنِی... سلَامَةَ الْمِرْصَادِ</w:t>
      </w:r>
    </w:p>
    <w:p>
      <w:pPr>
        <w:pStyle w:val="BookText"/>
      </w:pPr>
      <w:r>
        <w:rPr>
          <w:rFonts w:ascii="IRNazanin" w:hAnsi="IRNazanin" w:eastAsia="IRNazanin" w:cs="IRNazanin"/>
          <w:lang w:bidi="fa-IR"/>
          <w:color w:val="111111"/>
          <w:sz w:val="28"/>
          <w:szCs w:val="28"/>
          <w:rtl/>
        </w:rPr>
        <w:t xml:space="preserve">و رهایی از کمین‌گاه (دوزخ) را روزی‌ام فرما.18/20</w:t>
      </w:r>
    </w:p>
    <w:p>
      <w:pPr>
        <w:pStyle w:val="Heading5"/>
      </w:pPr>
      <w:bookmarkStart w:id="6559" w:name="_Toc5321"/>
      <w:r>
        <w:t>نفْس بنده و رهانده شدن از عذاب</w:t>
      </w:r>
      <w:bookmarkEnd w:id="6559"/>
    </w:p>
    <w:p>
      <w:pPr>
        <w:pStyle w:val="BookText"/>
      </w:pPr>
      <w:r>
        <w:rPr>
          <w:rFonts w:ascii="Amiri" w:hAnsi="Amiri" w:eastAsia="Amiri" w:cs="Amiri"/>
          <w:lang w:bidi="ar-SA"/>
          <w:color w:val="111111"/>
          <w:sz w:val="28"/>
          <w:szCs w:val="28"/>
          <w:rtl/>
        </w:rPr>
        <w:t xml:space="preserve">اللَّهُمَّ خُذْ لِنَفْسِکَ مِنْ نَفْسِی مَا یُخَلِّصُهَا</w:t>
      </w:r>
    </w:p>
    <w:p>
      <w:pPr>
        <w:pStyle w:val="BookText"/>
      </w:pPr>
      <w:r>
        <w:rPr>
          <w:rFonts w:ascii="IRNazanin" w:hAnsi="IRNazanin" w:eastAsia="IRNazanin" w:cs="IRNazanin"/>
          <w:lang w:bidi="fa-IR"/>
          <w:color w:val="111111"/>
          <w:sz w:val="28"/>
          <w:szCs w:val="28"/>
          <w:rtl/>
        </w:rPr>
        <w:t xml:space="preserve">خداوندا برای خود از من، آنچه را که رهایی‌ام دهد، بگیر.19/20</w:t>
      </w:r>
    </w:p>
    <w:p>
      <w:pPr>
        <w:pStyle w:val="Heading5"/>
      </w:pPr>
      <w:bookmarkStart w:id="6560" w:name="_Toc5322"/>
      <w:r>
        <w:t>رهاندن بنده، از حسد</w:t>
      </w:r>
      <w:bookmarkEnd w:id="6560"/>
    </w:p>
    <w:p>
      <w:pPr>
        <w:pStyle w:val="BookText"/>
      </w:pPr>
      <w:r>
        <w:rPr>
          <w:rFonts w:ascii="Amiri" w:hAnsi="Amiri" w:eastAsia="Amiri" w:cs="Amiri"/>
          <w:lang w:bidi="ar-SA"/>
          <w:color w:val="111111"/>
          <w:sz w:val="28"/>
          <w:szCs w:val="28"/>
          <w:rtl/>
        </w:rPr>
        <w:t xml:space="preserve">وَ خَلِّصْنِی مِنَ الْحَسَدِ</w:t>
      </w:r>
    </w:p>
    <w:p>
      <w:pPr>
        <w:pStyle w:val="BookText"/>
      </w:pPr>
      <w:r>
        <w:rPr>
          <w:rFonts w:ascii="IRNazanin" w:hAnsi="IRNazanin" w:eastAsia="IRNazanin" w:cs="IRNazanin"/>
          <w:lang w:bidi="fa-IR"/>
          <w:color w:val="111111"/>
          <w:sz w:val="28"/>
          <w:szCs w:val="28"/>
          <w:rtl/>
        </w:rPr>
        <w:t xml:space="preserve">و مرا از حسد، رهایی ده.5/22</w:t>
      </w:r>
    </w:p>
    <w:p>
      <w:pPr>
        <w:pStyle w:val="Heading5"/>
      </w:pPr>
      <w:bookmarkStart w:id="6561" w:name="_Toc5323"/>
      <w:r>
        <w:t>رهاندن مجاهد مسلمان، از اندوه تنهایی</w:t>
      </w:r>
      <w:bookmarkEnd w:id="6561"/>
    </w:p>
    <w:p>
      <w:pPr>
        <w:pStyle w:val="BookText"/>
      </w:pPr>
      <w:r>
        <w:rPr>
          <w:rFonts w:ascii="Amiri" w:hAnsi="Amiri" w:eastAsia="Amiri" w:cs="Amiri"/>
          <w:lang w:bidi="ar-SA"/>
          <w:color w:val="111111"/>
          <w:sz w:val="28"/>
          <w:szCs w:val="28"/>
          <w:rtl/>
        </w:rPr>
        <w:t xml:space="preserve">وَ أَجِرْهُ مِنْ غَمِّ الْوَحْشَةِ</w:t>
      </w:r>
    </w:p>
    <w:p>
      <w:pPr>
        <w:pStyle w:val="BookText"/>
      </w:pPr>
      <w:r>
        <w:rPr>
          <w:rFonts w:ascii="IRNazanin" w:hAnsi="IRNazanin" w:eastAsia="IRNazanin" w:cs="IRNazanin"/>
          <w:lang w:bidi="fa-IR"/>
          <w:color w:val="111111"/>
          <w:sz w:val="28"/>
          <w:szCs w:val="28"/>
          <w:rtl/>
        </w:rPr>
        <w:t xml:space="preserve">و او را از اندوه تنهایی حفظ کن.13/27</w:t>
      </w:r>
    </w:p>
    <w:p>
      <w:pPr>
        <w:pStyle w:val="Heading5"/>
      </w:pPr>
      <w:bookmarkStart w:id="6562" w:name="_Toc5324"/>
      <w:r>
        <w:t>رهاندن مجاهد مسلمان، از کسب شهرت</w:t>
      </w:r>
      <w:bookmarkEnd w:id="6562"/>
    </w:p>
    <w:p>
      <w:pPr>
        <w:pStyle w:val="BookText"/>
      </w:pPr>
      <w:r>
        <w:rPr>
          <w:rFonts w:ascii="Amiri" w:hAnsi="Amiri" w:eastAsia="Amiri" w:cs="Amiri"/>
          <w:lang w:bidi="ar-SA"/>
          <w:color w:val="111111"/>
          <w:sz w:val="28"/>
          <w:szCs w:val="28"/>
          <w:rtl/>
        </w:rPr>
        <w:t xml:space="preserve">وَ خَلِّصْهُ مِنَ السُّمْعَةِ</w:t>
      </w:r>
    </w:p>
    <w:p>
      <w:pPr>
        <w:pStyle w:val="BookText"/>
      </w:pPr>
      <w:r>
        <w:rPr>
          <w:rFonts w:ascii="IRNazanin" w:hAnsi="IRNazanin" w:eastAsia="IRNazanin" w:cs="IRNazanin"/>
          <w:lang w:bidi="fa-IR"/>
          <w:color w:val="111111"/>
          <w:sz w:val="28"/>
          <w:szCs w:val="28"/>
          <w:rtl/>
        </w:rPr>
        <w:t xml:space="preserve">و او را از شهرت‌طلبی نجات ده.14/27</w:t>
      </w:r>
    </w:p>
    <w:p>
      <w:pPr>
        <w:pStyle w:val="Heading5"/>
      </w:pPr>
      <w:bookmarkStart w:id="6563" w:name="_Toc5325"/>
      <w:r>
        <w:t>سبب رهایی دادن بندگان، از سختی رنج</w:t>
      </w:r>
      <w:bookmarkEnd w:id="6563"/>
    </w:p>
    <w:p>
      <w:pPr>
        <w:pStyle w:val="BookText"/>
      </w:pPr>
      <w:r>
        <w:rPr>
          <w:rFonts w:ascii="Amiri" w:hAnsi="Amiri" w:eastAsia="Amiri" w:cs="Amiri"/>
          <w:lang w:bidi="ar-SA"/>
          <w:color w:val="111111"/>
          <w:sz w:val="28"/>
          <w:szCs w:val="28"/>
          <w:rtl/>
        </w:rPr>
        <w:t xml:space="preserve">وَ أَلْهِمْنَا ثِقَةً خَالِصَةً تُعْفِینَا بِهَا مِنْ شِدَّةِ النَّصَبِ</w:t>
      </w:r>
    </w:p>
    <w:p>
      <w:pPr>
        <w:pStyle w:val="BookText"/>
      </w:pPr>
      <w:r>
        <w:rPr>
          <w:rFonts w:ascii="IRNazanin" w:hAnsi="IRNazanin" w:eastAsia="IRNazanin" w:cs="IRNazanin"/>
          <w:lang w:bidi="fa-IR"/>
          <w:color w:val="111111"/>
          <w:sz w:val="28"/>
          <w:szCs w:val="28"/>
          <w:rtl/>
        </w:rPr>
        <w:t xml:space="preserve">و اطمینانی خالص در دلمان بینداز، که با آن ما را از سختی رنج معاف داری.2/29</w:t>
      </w:r>
    </w:p>
    <w:p>
      <w:pPr>
        <w:pStyle w:val="Heading5"/>
      </w:pPr>
      <w:bookmarkStart w:id="6564" w:name="_Toc5326"/>
      <w:r>
        <w:t>رهاندن بنده، از وامِ آبروبَرنده</w:t>
      </w:r>
      <w:bookmarkEnd w:id="6564"/>
    </w:p>
    <w:p>
      <w:pPr>
        <w:pStyle w:val="BookText"/>
      </w:pPr>
      <w:r>
        <w:rPr>
          <w:rFonts w:ascii="Amiri" w:hAnsi="Amiri" w:eastAsia="Amiri" w:cs="Amiri"/>
          <w:lang w:bidi="ar-SA"/>
          <w:color w:val="111111"/>
          <w:sz w:val="28"/>
          <w:szCs w:val="28"/>
          <w:rtl/>
        </w:rPr>
        <w:t xml:space="preserve">وَ هَبْ لِیَ الْعَافِیَةَ مِنْ دَیْنٍ تُخْلِقُ بِهِ وَجْهِی</w:t>
      </w:r>
    </w:p>
    <w:p>
      <w:pPr>
        <w:pStyle w:val="BookText"/>
      </w:pPr>
      <w:r>
        <w:rPr>
          <w:rFonts w:ascii="IRNazanin" w:hAnsi="IRNazanin" w:eastAsia="IRNazanin" w:cs="IRNazanin"/>
          <w:lang w:bidi="fa-IR"/>
          <w:color w:val="111111"/>
          <w:sz w:val="28"/>
          <w:szCs w:val="28"/>
          <w:rtl/>
        </w:rPr>
        <w:t xml:space="preserve">و مرا معاف دار، از وامی که با آن آبرویم را ببری.1/30</w:t>
      </w:r>
    </w:p>
    <w:p>
      <w:pPr>
        <w:pStyle w:val="Heading5"/>
      </w:pPr>
      <w:bookmarkStart w:id="6565" w:name="_Toc5327"/>
      <w:r>
        <w:t>سبب رهایی دادن بنده، از قرض</w:t>
      </w:r>
      <w:bookmarkEnd w:id="6565"/>
    </w:p>
    <w:p>
      <w:pPr>
        <w:pStyle w:val="BookText"/>
      </w:pPr>
      <w:r>
        <w:rPr>
          <w:rFonts w:ascii="Amiri" w:hAnsi="Amiri" w:eastAsia="Amiri" w:cs="Amiri"/>
          <w:lang w:bidi="ar-SA"/>
          <w:color w:val="111111"/>
          <w:sz w:val="28"/>
          <w:szCs w:val="28"/>
          <w:rtl/>
        </w:rPr>
        <w:t xml:space="preserve">وَ أَجِرْنی مِنْهُ بِوُسْعٍ فَاضِلٍ أَوْ کَفَافٍ وَاصِلٍ</w:t>
      </w:r>
    </w:p>
    <w:p>
      <w:pPr>
        <w:pStyle w:val="BookText"/>
      </w:pPr>
      <w:r>
        <w:rPr>
          <w:rFonts w:ascii="IRNazanin" w:hAnsi="IRNazanin" w:eastAsia="IRNazanin" w:cs="IRNazanin"/>
          <w:lang w:bidi="fa-IR"/>
          <w:color w:val="111111"/>
          <w:sz w:val="28"/>
          <w:szCs w:val="28"/>
          <w:rtl/>
        </w:rPr>
        <w:t xml:space="preserve">و مرا با ثروتِ فراوان و روزیِ کافی، از آن (قرض) نجات ده.2/30</w:t>
      </w:r>
    </w:p>
    <w:p>
      <w:pPr>
        <w:pStyle w:val="Heading5"/>
      </w:pPr>
      <w:bookmarkStart w:id="6566" w:name="_Toc5328"/>
      <w:r>
        <w:t>رها شدن از خشم خدا</w:t>
      </w:r>
      <w:bookmarkEnd w:id="6566"/>
    </w:p>
    <w:p>
      <w:pPr>
        <w:pStyle w:val="BookText"/>
      </w:pPr>
      <w:r>
        <w:rPr>
          <w:rFonts w:ascii="Amiri" w:hAnsi="Amiri" w:eastAsia="Amiri" w:cs="Amiri"/>
          <w:lang w:bidi="ar-SA"/>
          <w:color w:val="111111"/>
          <w:sz w:val="28"/>
          <w:szCs w:val="28"/>
          <w:rtl/>
        </w:rPr>
        <w:t xml:space="preserve">فَیَنَالَنِی مِنْهُ بِدَعْوَةٍ... أَوْ شَفَاعَةٍ أَوْکَدُ عِنْدَکَ مِنْ شَفَاعَتِی تَکُونُ بِهَا نَجَاتِی مِنْ غَضَبِکَ</w:t>
      </w:r>
    </w:p>
    <w:p>
      <w:pPr>
        <w:pStyle w:val="BookText"/>
      </w:pPr>
      <w:r>
        <w:rPr>
          <w:rFonts w:ascii="IRNazanin" w:hAnsi="IRNazanin" w:eastAsia="IRNazanin" w:cs="IRNazanin"/>
          <w:lang w:bidi="fa-IR"/>
          <w:color w:val="111111"/>
          <w:sz w:val="28"/>
          <w:szCs w:val="28"/>
          <w:rtl/>
        </w:rPr>
        <w:t xml:space="preserve">پس دعایی از او به من رسد یا شفاعتی کند که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29" w:name="pg3739_48271"/>
    <w:bookmarkEnd w:id="629"/>
    <w:p>
      <w:pPr>
        <w:pStyle w:val="BookText"/>
      </w:pPr>
      <w:r>
        <w:rPr>
          <w:rFonts w:ascii="IRNazanin" w:hAnsi="IRNazanin" w:eastAsia="IRNazanin" w:cs="IRNazanin"/>
          <w:lang w:bidi="fa-IR"/>
          <w:color w:val="111111"/>
          <w:sz w:val="28"/>
          <w:szCs w:val="28"/>
          <w:rtl/>
        </w:rPr>
        <w:t xml:space="preserve">از شفاعت من نزد تو کارسازتر است، که رهایی من از خشمت به وسیله آن حاصل شود.27/31</w:t>
      </w:r>
    </w:p>
    <w:p>
      <w:pPr>
        <w:pStyle w:val="BookText"/>
      </w:pPr>
      <w:r>
        <w:rPr>
          <w:rFonts w:ascii="Amiri" w:hAnsi="Amiri" w:eastAsia="Amiri" w:cs="Amiri"/>
          <w:lang w:bidi="ar-SA"/>
          <w:color w:val="111111"/>
          <w:sz w:val="28"/>
          <w:szCs w:val="28"/>
          <w:rtl/>
        </w:rPr>
        <w:t xml:space="preserve">وَ اجْعَلْنِی أُسْوَةَ مَنْ قَدْ أَنْهَضْتَهُ بِتَجَاوُزِکَ عَنْ مَصَارِعِ الْخَاطِئِینَ... فَأَصْبَحَ طَلِیقَ عَفْوِکَ مِنْ إِسَارِ سُخْطِکَ</w:t>
      </w:r>
    </w:p>
    <w:p>
      <w:pPr>
        <w:pStyle w:val="BookText"/>
      </w:pPr>
      <w:r>
        <w:rPr>
          <w:rFonts w:ascii="IRNazanin" w:hAnsi="IRNazanin" w:eastAsia="IRNazanin" w:cs="IRNazanin"/>
          <w:lang w:bidi="fa-IR"/>
          <w:color w:val="111111"/>
          <w:sz w:val="28"/>
          <w:szCs w:val="28"/>
          <w:rtl/>
        </w:rPr>
        <w:t xml:space="preserve">و مرا اسوه کسی گردان که با گذشت خود، او را از افتادنْ‌گاه‌های خطاکاران بلند کردی. پس به واسطه عفوت از قید و بند خشمت، رها گردیده است. 10/39</w:t>
      </w:r>
    </w:p>
    <w:p>
      <w:pPr>
        <w:pStyle w:val="BookText"/>
      </w:pPr>
      <w:r>
        <w:rPr>
          <w:rFonts w:ascii="Amiri" w:hAnsi="Amiri" w:eastAsia="Amiri" w:cs="Amiri"/>
          <w:lang w:bidi="ar-SA"/>
          <w:color w:val="111111"/>
          <w:sz w:val="28"/>
          <w:szCs w:val="28"/>
          <w:rtl/>
        </w:rPr>
        <w:t xml:space="preserve">وَ تَصَدَّقُوا لَکَ طَلَبًا لِمَزِیدِکَ، وَ فِیهَا کَانَتْ نَجَاتُهُمْ مِنْ غَضَبِکَ</w:t>
      </w:r>
    </w:p>
    <w:p>
      <w:pPr>
        <w:pStyle w:val="BookText"/>
      </w:pPr>
      <w:r>
        <w:rPr>
          <w:rFonts w:ascii="IRNazanin" w:hAnsi="IRNazanin" w:eastAsia="IRNazanin" w:cs="IRNazanin"/>
          <w:lang w:bidi="fa-IR"/>
          <w:color w:val="111111"/>
          <w:sz w:val="28"/>
          <w:szCs w:val="28"/>
          <w:rtl/>
        </w:rPr>
        <w:t xml:space="preserve">و جهت طلبِ افزودن (نعمت) تو، برای (رضای) تو صدقه دادند و در (همه) اینها نجات ایشان از خشمت نهفته بود.16/45</w:t>
      </w:r>
    </w:p>
    <w:p>
      <w:pPr>
        <w:pStyle w:val="BookText"/>
      </w:pPr>
      <w:r>
        <w:rPr>
          <w:rFonts w:ascii="Amiri" w:hAnsi="Amiri" w:eastAsia="Amiri" w:cs="Amiri"/>
          <w:lang w:bidi="ar-SA"/>
          <w:color w:val="111111"/>
          <w:sz w:val="28"/>
          <w:szCs w:val="28"/>
          <w:rtl/>
        </w:rPr>
        <w:t xml:space="preserve">فَنَجِّنِی مِنْ سُخْطِکَ</w:t>
      </w:r>
    </w:p>
    <w:p>
      <w:pPr>
        <w:pStyle w:val="BookText"/>
      </w:pPr>
      <w:r>
        <w:rPr>
          <w:rFonts w:ascii="IRNazanin" w:hAnsi="IRNazanin" w:eastAsia="IRNazanin" w:cs="IRNazanin"/>
          <w:lang w:bidi="fa-IR"/>
          <w:color w:val="111111"/>
          <w:sz w:val="28"/>
          <w:szCs w:val="28"/>
          <w:rtl/>
        </w:rPr>
        <w:t xml:space="preserve">پس مرا از خشم سختت نجات ده.6/51</w:t>
      </w:r>
    </w:p>
    <w:p>
      <w:pPr>
        <w:pStyle w:val="Heading5"/>
      </w:pPr>
      <w:bookmarkStart w:id="6567" w:name="_Toc5329"/>
      <w:r>
        <w:t>رهاندن بندگان، به وسیله محمّد صلی‌الله‌علیه‌و‌آله</w:t>
      </w:r>
      <w:bookmarkEnd w:id="6567"/>
    </w:p>
    <w:p>
      <w:pPr>
        <w:pStyle w:val="BookText"/>
      </w:pPr>
      <w:r>
        <w:rPr>
          <w:rFonts w:ascii="Amiri" w:hAnsi="Amiri" w:eastAsia="Amiri" w:cs="Amiri"/>
          <w:lang w:bidi="ar-SA"/>
          <w:color w:val="111111"/>
          <w:sz w:val="28"/>
          <w:szCs w:val="28"/>
          <w:rtl/>
        </w:rPr>
        <w:t xml:space="preserve">وَ صَلِّ عَلَی مُحَمَّدٍ وَ آلِهِ، کَمَا اسْتَنْقَذْتَنَا بِهِ</w:t>
      </w:r>
    </w:p>
    <w:p>
      <w:pPr>
        <w:pStyle w:val="BookText"/>
      </w:pPr>
      <w:r>
        <w:rPr>
          <w:rFonts w:ascii="IRNazanin" w:hAnsi="IRNazanin" w:eastAsia="IRNazanin" w:cs="IRNazanin"/>
          <w:lang w:bidi="fa-IR"/>
          <w:color w:val="111111"/>
          <w:sz w:val="28"/>
          <w:szCs w:val="28"/>
          <w:rtl/>
        </w:rPr>
        <w:t xml:space="preserve">و بر محمّد و خاندانش درود فرست، آنچنان که ما را به وسیله او نجات دادی.30/31</w:t>
      </w:r>
    </w:p>
    <w:p>
      <w:pPr>
        <w:pStyle w:val="Heading5"/>
      </w:pPr>
      <w:bookmarkStart w:id="6568" w:name="_Toc5330"/>
      <w:r>
        <w:t>عامل رهایی یافتن (ستمگر و ستم‌دیده)</w:t>
      </w:r>
      <w:bookmarkEnd w:id="6568"/>
    </w:p>
    <w:p>
      <w:pPr>
        <w:pStyle w:val="BookText"/>
      </w:pPr>
      <w:r>
        <w:rPr>
          <w:rFonts w:ascii="Amiri" w:hAnsi="Amiri" w:eastAsia="Amiri" w:cs="Amiri"/>
          <w:lang w:bidi="ar-SA"/>
          <w:color w:val="111111"/>
          <w:sz w:val="28"/>
          <w:szCs w:val="28"/>
          <w:rtl/>
        </w:rPr>
        <w:t xml:space="preserve">وَ عَوِّضْنِی... مِنْ دُعَائِی لَهُمْ رَحْمَتَکَ حَتَّی... یَنْجُوَ کُلٌّ مِنَّا بِمَنِّکَ</w:t>
      </w:r>
    </w:p>
    <w:p>
      <w:pPr>
        <w:pStyle w:val="BookText"/>
      </w:pPr>
      <w:r>
        <w:rPr>
          <w:rFonts w:ascii="IRNazanin" w:hAnsi="IRNazanin" w:eastAsia="IRNazanin" w:cs="IRNazanin"/>
          <w:lang w:bidi="fa-IR"/>
          <w:color w:val="111111"/>
          <w:sz w:val="28"/>
          <w:szCs w:val="28"/>
          <w:rtl/>
        </w:rPr>
        <w:t xml:space="preserve">و به جای دعایم بر آنان، رحمتت را به من عوض ده. تا هر کدام از ما به سبب نعمتت، نجات یابد.3/39</w:t>
      </w:r>
    </w:p>
    <w:p>
      <w:pPr>
        <w:pStyle w:val="Heading5"/>
      </w:pPr>
      <w:bookmarkStart w:id="6569" w:name="_Toc5331"/>
      <w:r>
        <w:t>رهایی از حکم عدل الهی</w:t>
      </w:r>
      <w:bookmarkEnd w:id="6569"/>
    </w:p>
    <w:p>
      <w:pPr>
        <w:pStyle w:val="BookText"/>
      </w:pPr>
      <w:r>
        <w:rPr>
          <w:rFonts w:ascii="Amiri" w:hAnsi="Amiri" w:eastAsia="Amiri" w:cs="Amiri"/>
          <w:lang w:bidi="ar-SA"/>
          <w:color w:val="111111"/>
          <w:sz w:val="28"/>
          <w:szCs w:val="28"/>
          <w:rtl/>
        </w:rPr>
        <w:t xml:space="preserve">وَ خَلِّصْنِی مِمَّا یَحْکُمُ بِهِ عَدْلُکَ</w:t>
      </w:r>
    </w:p>
    <w:p>
      <w:pPr>
        <w:pStyle w:val="BookText"/>
      </w:pPr>
      <w:r>
        <w:rPr>
          <w:rFonts w:ascii="IRNazanin" w:hAnsi="IRNazanin" w:eastAsia="IRNazanin" w:cs="IRNazanin"/>
          <w:lang w:bidi="fa-IR"/>
          <w:color w:val="111111"/>
          <w:sz w:val="28"/>
          <w:szCs w:val="28"/>
          <w:rtl/>
        </w:rPr>
        <w:t xml:space="preserve">و مرا از آنچه عدل تو را حکم می‌کند، خلاص گردان.5/39</w:t>
      </w:r>
    </w:p>
    <w:p>
      <w:pPr>
        <w:pStyle w:val="Heading5"/>
      </w:pPr>
      <w:bookmarkStart w:id="6570" w:name="_Toc5332"/>
      <w:r>
        <w:t>رهایی بنده از مهلکه‌ها، به توفیق الهی</w:t>
      </w:r>
      <w:bookmarkEnd w:id="6570"/>
    </w:p>
    <w:p>
      <w:pPr>
        <w:pStyle w:val="BookText"/>
      </w:pPr>
      <w:r>
        <w:rPr>
          <w:rFonts w:ascii="Amiri" w:hAnsi="Amiri" w:eastAsia="Amiri" w:cs="Amiri"/>
          <w:lang w:bidi="ar-SA"/>
          <w:color w:val="111111"/>
          <w:sz w:val="28"/>
          <w:szCs w:val="28"/>
          <w:rtl/>
        </w:rPr>
        <w:t xml:space="preserve">وَ اجْعَلْنِی أُسْوَةَ مَنْ قَدْ... خَلَّصْتَهُ بِتَوْفِیقِکَ مِنْ وَرَطَاتِ الْمُ-جْرِمِینَ</w:t>
      </w:r>
    </w:p>
    <w:p>
      <w:pPr>
        <w:pStyle w:val="BookText"/>
      </w:pPr>
      <w:r>
        <w:rPr>
          <w:rFonts w:ascii="IRNazanin" w:hAnsi="IRNazanin" w:eastAsia="IRNazanin" w:cs="IRNazanin"/>
          <w:lang w:bidi="fa-IR"/>
          <w:color w:val="111111"/>
          <w:sz w:val="28"/>
          <w:szCs w:val="28"/>
          <w:rtl/>
        </w:rPr>
        <w:t xml:space="preserve">و مرا اسوه کسی گردان که به توفیق خود، او را از منجلاب‌های مجرمان، رهاندی.10/39</w:t>
      </w:r>
    </w:p>
    <w:p>
      <w:pPr>
        <w:pStyle w:val="Heading5"/>
      </w:pPr>
      <w:bookmarkStart w:id="6571" w:name="_Toc5333"/>
      <w:r>
        <w:t>رها شدن از بند عدل خدا، با احسان او</w:t>
      </w:r>
      <w:bookmarkEnd w:id="6571"/>
    </w:p>
    <w:p>
      <w:pPr>
        <w:pStyle w:val="BookText"/>
      </w:pPr>
      <w:r>
        <w:rPr>
          <w:rFonts w:ascii="Amiri" w:hAnsi="Amiri" w:eastAsia="Amiri" w:cs="Amiri"/>
          <w:lang w:bidi="ar-SA"/>
          <w:color w:val="111111"/>
          <w:sz w:val="28"/>
          <w:szCs w:val="28"/>
          <w:rtl/>
        </w:rPr>
        <w:t xml:space="preserve">وَ اجْعَلْنِی أُسْوَةَ مَنْ قَدْ أَنْهَضْتَهُ بِتَجَاوُزِکَ عَنْ مَصَارِعِ الْخَاطِئِینَ... فَأَصْبَحَ... عَتِیقَ صُنْعِکَ مِنْ وَثَاقِ عَدْلِکَ</w:t>
      </w:r>
    </w:p>
    <w:p>
      <w:pPr>
        <w:pStyle w:val="BookText"/>
      </w:pPr>
      <w:r>
        <w:rPr>
          <w:rFonts w:ascii="IRNazanin" w:hAnsi="IRNazanin" w:eastAsia="IRNazanin" w:cs="IRNazanin"/>
          <w:lang w:bidi="fa-IR"/>
          <w:color w:val="111111"/>
          <w:sz w:val="28"/>
          <w:szCs w:val="28"/>
          <w:rtl/>
        </w:rPr>
        <w:t xml:space="preserve">و مرا اسوه کسی گردان که با گذشت خود، او را از افتادنْ‌گاه‌های خطاکاران بلند کردی. پس به واسطه نیکی‌ات از بند دادگری‌ات، آزاد شده است.10/39</w:t>
      </w:r>
    </w:p>
    <w:p>
      <w:pPr>
        <w:pStyle w:val="Heading5"/>
      </w:pPr>
      <w:bookmarkStart w:id="6572" w:name="_Toc5334"/>
      <w:r>
        <w:t>ناامیدی از نجات، استوارتر از امید به رهایی</w:t>
      </w:r>
      <w:bookmarkEnd w:id="6572"/>
    </w:p>
    <w:p>
      <w:pPr>
        <w:pStyle w:val="BookText"/>
      </w:pPr>
      <w:r>
        <w:rPr>
          <w:rFonts w:ascii="Amiri" w:hAnsi="Amiri" w:eastAsia="Amiri" w:cs="Amiri"/>
          <w:lang w:bidi="ar-SA"/>
          <w:color w:val="111111"/>
          <w:sz w:val="28"/>
          <w:szCs w:val="28"/>
          <w:rtl/>
        </w:rPr>
        <w:t xml:space="preserve">تَفْعَلْ ذَلِکَ یَا إِلَهِی... بِمَنْ یَأْسُهُ مِنَ النَّجَاةِ أَوْکَدُ مِنْ رَجَائِهِ لِلْخَلَاصِ</w:t>
      </w:r>
    </w:p>
    <w:p>
      <w:pPr>
        <w:pStyle w:val="BookText"/>
      </w:pPr>
      <w:r>
        <w:rPr>
          <w:rFonts w:ascii="IRNazanin" w:hAnsi="IRNazanin" w:eastAsia="IRNazanin" w:cs="IRNazanin"/>
          <w:lang w:bidi="fa-IR"/>
          <w:color w:val="111111"/>
          <w:sz w:val="28"/>
          <w:szCs w:val="28"/>
          <w:rtl/>
        </w:rPr>
        <w:t xml:space="preserve">ای خدای من، با کسی چنین رفتار می‌کنی که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30" w:name="pg3739_48272"/>
    <w:bookmarkEnd w:id="630"/>
    <w:p>
      <w:pPr>
        <w:pStyle w:val="BookText"/>
      </w:pPr>
      <w:r>
        <w:rPr>
          <w:rFonts w:ascii="IRNazanin" w:hAnsi="IRNazanin" w:eastAsia="IRNazanin" w:cs="IRNazanin"/>
          <w:lang w:bidi="fa-IR"/>
          <w:color w:val="111111"/>
          <w:sz w:val="28"/>
          <w:szCs w:val="28"/>
          <w:rtl/>
        </w:rPr>
        <w:t xml:space="preserve">ناامیدی‌اش از نجات، محکم‌تر از امیدش به رهایی است.12/39</w:t>
      </w:r>
    </w:p>
    <w:p>
      <w:pPr>
        <w:pStyle w:val="Heading5"/>
      </w:pPr>
      <w:bookmarkStart w:id="6573" w:name="_Toc5335"/>
      <w:r>
        <w:t>قرآن، نشانه نجات</w:t>
      </w:r>
      <w:bookmarkEnd w:id="6573"/>
    </w:p>
    <w:p>
      <w:pPr>
        <w:pStyle w:val="BookText"/>
      </w:pPr>
      <w:r>
        <w:rPr>
          <w:rFonts w:ascii="Amiri" w:hAnsi="Amiri" w:eastAsia="Amiri" w:cs="Amiri"/>
          <w:lang w:bidi="ar-SA"/>
          <w:color w:val="111111"/>
          <w:sz w:val="28"/>
          <w:szCs w:val="28"/>
          <w:rtl/>
        </w:rPr>
        <w:t xml:space="preserve">وَ جَعَلْتَهُ... عَلَمَ نَجَاةٍ لَا یَضِلُّ مَنْ أَمَّ قَصْدَ سُنَّتِهِ</w:t>
      </w:r>
    </w:p>
    <w:p>
      <w:pPr>
        <w:pStyle w:val="BookText"/>
      </w:pPr>
      <w:r>
        <w:rPr>
          <w:rFonts w:ascii="IRNazanin" w:hAnsi="IRNazanin" w:eastAsia="IRNazanin" w:cs="IRNazanin"/>
          <w:lang w:bidi="fa-IR"/>
          <w:color w:val="111111"/>
          <w:sz w:val="28"/>
          <w:szCs w:val="28"/>
          <w:rtl/>
        </w:rPr>
        <w:t xml:space="preserve">و آن را نشانه نجاتی قرار دادی که هر کس قصد راه و روش آن کند، گمراه نمی‌شود.3/42</w:t>
      </w:r>
    </w:p>
    <w:p>
      <w:pPr>
        <w:pStyle w:val="Heading5"/>
      </w:pPr>
      <w:bookmarkStart w:id="6574" w:name="_Toc5336"/>
      <w:r>
        <w:t>سبب رهایی در عرصه قیامت</w:t>
      </w:r>
      <w:bookmarkEnd w:id="6574"/>
    </w:p>
    <w:p>
      <w:pPr>
        <w:pStyle w:val="BookText"/>
      </w:pPr>
      <w:r>
        <w:rPr>
          <w:rFonts w:ascii="Amiri" w:hAnsi="Amiri" w:eastAsia="Amiri" w:cs="Amiri"/>
          <w:lang w:bidi="ar-SA"/>
          <w:color w:val="111111"/>
          <w:sz w:val="28"/>
          <w:szCs w:val="28"/>
          <w:rtl/>
        </w:rPr>
        <w:t xml:space="preserve">وَ اجْعَلِ الْقُرْآنَ... سَبَبًا نُجْزَی بِهِ النَّجَاةَ فِی عَرْصَةِ الْقِیَامَةِ</w:t>
      </w:r>
    </w:p>
    <w:p>
      <w:pPr>
        <w:pStyle w:val="BookText"/>
      </w:pPr>
      <w:r>
        <w:rPr>
          <w:rFonts w:ascii="IRNazanin" w:hAnsi="IRNazanin" w:eastAsia="IRNazanin" w:cs="IRNazanin"/>
          <w:lang w:bidi="fa-IR"/>
          <w:color w:val="111111"/>
          <w:sz w:val="28"/>
          <w:szCs w:val="28"/>
          <w:rtl/>
        </w:rPr>
        <w:t xml:space="preserve">و قرآن را دستاویز پاداش ما به صورت نجات در عرصه قیامت، قرار ده.8/42</w:t>
      </w:r>
    </w:p>
    <w:p>
      <w:pPr>
        <w:pStyle w:val="Heading5"/>
      </w:pPr>
      <w:bookmarkStart w:id="6575" w:name="_Toc5337"/>
      <w:r>
        <w:t>نجات از ترس و اندوه روز قیامت</w:t>
      </w:r>
      <w:bookmarkEnd w:id="6575"/>
    </w:p>
    <w:p>
      <w:pPr>
        <w:pStyle w:val="BookText"/>
      </w:pPr>
      <w:r>
        <w:rPr>
          <w:rFonts w:ascii="Amiri" w:hAnsi="Amiri" w:eastAsia="Amiri" w:cs="Amiri"/>
          <w:lang w:bidi="ar-SA"/>
          <w:color w:val="111111"/>
          <w:sz w:val="28"/>
          <w:szCs w:val="28"/>
          <w:rtl/>
        </w:rPr>
        <w:t xml:space="preserve">وَ نَجِّنَا بِهِ مِنْ کُلِّ کَرْبٍ یَوْمَ الْقِیَامَةِ وَ شَدَائِدِ أَهْوَالِ یَوْمِ الطَّامَّةِ</w:t>
      </w:r>
    </w:p>
    <w:p>
      <w:pPr>
        <w:pStyle w:val="BookText"/>
      </w:pPr>
      <w:r>
        <w:rPr>
          <w:rFonts w:ascii="IRNazanin" w:hAnsi="IRNazanin" w:eastAsia="IRNazanin" w:cs="IRNazanin"/>
          <w:lang w:bidi="fa-IR"/>
          <w:color w:val="111111"/>
          <w:sz w:val="28"/>
          <w:szCs w:val="28"/>
          <w:rtl/>
        </w:rPr>
        <w:t xml:space="preserve">و ما را در روز رستاخیز از هر اندوهی و از ترس‌های سخت روز قیامت، به وسیله آن (قرآن)، نجات ده.15/42</w:t>
      </w:r>
    </w:p>
    <w:p>
      <w:pPr>
        <w:pStyle w:val="Heading5"/>
      </w:pPr>
      <w:bookmarkStart w:id="6576" w:name="_Toc5338"/>
      <w:r>
        <w:t>رهاندن بندگان، از احاطه شیطان</w:t>
      </w:r>
      <w:bookmarkEnd w:id="6576"/>
    </w:p>
    <w:p>
      <w:pPr>
        <w:pStyle w:val="BookText"/>
      </w:pPr>
      <w:r>
        <w:rPr>
          <w:rFonts w:ascii="Amiri" w:hAnsi="Amiri" w:eastAsia="Amiri" w:cs="Amiri"/>
          <w:lang w:bidi="ar-SA"/>
          <w:color w:val="111111"/>
          <w:sz w:val="28"/>
          <w:szCs w:val="28"/>
          <w:rtl/>
        </w:rPr>
        <w:t xml:space="preserve">وَ إِنِ اشْتَمَلَ عَلَیْنَا عَدُوُّکَ الشَّیْطَانُ فَاسْتَنْقِذْنَا مِنْهُ</w:t>
      </w:r>
    </w:p>
    <w:p>
      <w:pPr>
        <w:pStyle w:val="BookText"/>
      </w:pPr>
      <w:r>
        <w:rPr>
          <w:rFonts w:ascii="IRNazanin" w:hAnsi="IRNazanin" w:eastAsia="IRNazanin" w:cs="IRNazanin"/>
          <w:lang w:bidi="fa-IR"/>
          <w:color w:val="111111"/>
          <w:sz w:val="28"/>
          <w:szCs w:val="28"/>
          <w:rtl/>
        </w:rPr>
        <w:t xml:space="preserve">و اگر دشمن تو شیطان، بر ما چیره شده، پس ما را از او رهایی ده.16/44</w:t>
      </w:r>
    </w:p>
    <w:p>
      <w:pPr>
        <w:pStyle w:val="BookText"/>
      </w:pPr>
      <w:r>
        <w:rPr>
          <w:rFonts w:ascii="IRNazanin" w:hAnsi="IRNazanin" w:eastAsia="IRNazanin" w:cs="IRNazanin"/>
          <w:lang w:bidi="fa-IR"/>
          <w:color w:val="111111"/>
          <w:sz w:val="28"/>
          <w:szCs w:val="28"/>
          <w:rtl/>
        </w:rPr>
        <w:t xml:space="preserve">ناامیدی (مغرور به کرم خدا)، از به آسانی</w:t>
      </w:r>
    </w:p>
    <w:p>
      <w:pPr>
        <w:pStyle w:val="Heading5"/>
      </w:pPr>
      <w:bookmarkStart w:id="6577" w:name="_Toc5339"/>
      <w:r>
        <w:t>رهایی یافتنش</w:t>
      </w:r>
      <w:bookmarkEnd w:id="6577"/>
    </w:p>
    <w:p>
      <w:pPr>
        <w:pStyle w:val="BookText"/>
      </w:pPr>
      <w:r>
        <w:rPr>
          <w:rFonts w:ascii="Amiri" w:hAnsi="Amiri" w:eastAsia="Amiri" w:cs="Amiri"/>
          <w:lang w:bidi="ar-SA"/>
          <w:color w:val="111111"/>
          <w:sz w:val="28"/>
          <w:szCs w:val="28"/>
          <w:rtl/>
        </w:rPr>
        <w:t xml:space="preserve">وَ مَا أَقْنَطَهُ مِنْ سُهُولَةِ الْمَ-خْرَجِ</w:t>
      </w:r>
    </w:p>
    <w:p>
      <w:pPr>
        <w:pStyle w:val="BookText"/>
      </w:pPr>
      <w:r>
        <w:rPr>
          <w:rFonts w:ascii="IRNazanin" w:hAnsi="IRNazanin" w:eastAsia="IRNazanin" w:cs="IRNazanin"/>
          <w:lang w:bidi="fa-IR"/>
          <w:color w:val="111111"/>
          <w:sz w:val="28"/>
          <w:szCs w:val="28"/>
          <w:rtl/>
        </w:rPr>
        <w:t xml:space="preserve">و چه ناامید است از به آسانی رهایی یافتن!20/46</w:t>
      </w:r>
    </w:p>
    <w:p>
      <w:pPr>
        <w:pStyle w:val="Heading5"/>
      </w:pPr>
      <w:bookmarkStart w:id="6578" w:name="_Toc5340"/>
      <w:r>
        <w:t>نجاتِ سهل‌انگاران</w:t>
      </w:r>
      <w:bookmarkEnd w:id="6578"/>
    </w:p>
    <w:p>
      <w:pPr>
        <w:pStyle w:val="BookText"/>
      </w:pPr>
      <w:r>
        <w:rPr>
          <w:rFonts w:ascii="Amiri" w:hAnsi="Amiri" w:eastAsia="Amiri" w:cs="Amiri"/>
          <w:lang w:bidi="ar-SA"/>
          <w:color w:val="111111"/>
          <w:sz w:val="28"/>
          <w:szCs w:val="28"/>
          <w:rtl/>
        </w:rPr>
        <w:t xml:space="preserve">وَ خُذْ بِقَلْبِی إِلَی مَا... اسْتَنْقَذْتَ بِهِ الْمُتَهَاوِنِینَ</w:t>
      </w:r>
    </w:p>
    <w:p>
      <w:pPr>
        <w:pStyle w:val="BookText"/>
      </w:pPr>
      <w:r>
        <w:rPr>
          <w:rFonts w:ascii="IRNazanin" w:hAnsi="IRNazanin" w:eastAsia="IRNazanin" w:cs="IRNazanin"/>
          <w:lang w:bidi="fa-IR"/>
          <w:color w:val="111111"/>
          <w:sz w:val="28"/>
          <w:szCs w:val="28"/>
          <w:rtl/>
        </w:rPr>
        <w:t xml:space="preserve">و دلم را به سوی آنچه سهل‌انگاران را با آن نجات داده‌ای، متوجّه ساز.92/47</w:t>
      </w:r>
    </w:p>
    <w:p>
      <w:pPr>
        <w:pStyle w:val="Heading5"/>
      </w:pPr>
      <w:bookmarkStart w:id="6579" w:name="_Toc5341"/>
      <w:r>
        <w:t>رهاندن بنده، از گرداب‌های بلا</w:t>
      </w:r>
      <w:bookmarkEnd w:id="6579"/>
    </w:p>
    <w:p>
      <w:pPr>
        <w:pStyle w:val="BookText"/>
      </w:pPr>
      <w:r>
        <w:rPr>
          <w:rFonts w:ascii="Amiri" w:hAnsi="Amiri" w:eastAsia="Amiri" w:cs="Amiri"/>
          <w:lang w:bidi="ar-SA"/>
          <w:color w:val="111111"/>
          <w:sz w:val="28"/>
          <w:szCs w:val="28"/>
          <w:rtl/>
        </w:rPr>
        <w:t xml:space="preserve">وَ نَجِّنِی مِنْ غَمَرَاتِ الْفِتْنَةِ، وَ خَلِّصْنِی مِنْ لَهَوَاتِ الْبَلْوَی</w:t>
      </w:r>
    </w:p>
    <w:p>
      <w:pPr>
        <w:pStyle w:val="BookText"/>
      </w:pPr>
      <w:r>
        <w:rPr>
          <w:rFonts w:ascii="IRNazanin" w:hAnsi="IRNazanin" w:eastAsia="IRNazanin" w:cs="IRNazanin"/>
          <w:lang w:bidi="fa-IR"/>
          <w:color w:val="111111"/>
          <w:sz w:val="28"/>
          <w:szCs w:val="28"/>
          <w:rtl/>
        </w:rPr>
        <w:t xml:space="preserve">و از گرداب‌های فتنه نجاتم ده و از کام‌های بلا رهایی‌ام بخش.98/47</w:t>
      </w:r>
    </w:p>
    <w:p>
      <w:pPr>
        <w:pStyle w:val="Heading5"/>
      </w:pPr>
      <w:bookmarkStart w:id="6580" w:name="_Toc5342"/>
      <w:r>
        <w:t>سبب رهایی از گرفتاری به گناهان بزرگ</w:t>
      </w:r>
      <w:bookmarkEnd w:id="6580"/>
    </w:p>
    <w:p>
      <w:pPr>
        <w:pStyle w:val="BookText"/>
      </w:pPr>
      <w:r>
        <w:rPr>
          <w:rFonts w:ascii="Amiri" w:hAnsi="Amiri" w:eastAsia="Amiri" w:cs="Amiri"/>
          <w:lang w:bidi="ar-SA"/>
          <w:color w:val="111111"/>
          <w:sz w:val="28"/>
          <w:szCs w:val="28"/>
          <w:rtl/>
        </w:rPr>
        <w:t xml:space="preserve">وَ هَبْ لِی عِصْمَةً... تَفُکَّنِی مِنْ أَسْرِ الْعَظَائِمِ</w:t>
      </w:r>
    </w:p>
    <w:p>
      <w:pPr>
        <w:pStyle w:val="BookText"/>
      </w:pPr>
      <w:r>
        <w:rPr>
          <w:rFonts w:ascii="IRNazanin" w:hAnsi="IRNazanin" w:eastAsia="IRNazanin" w:cs="IRNazanin"/>
          <w:lang w:bidi="fa-IR"/>
          <w:color w:val="111111"/>
          <w:sz w:val="28"/>
          <w:szCs w:val="28"/>
          <w:rtl/>
        </w:rPr>
        <w:t xml:space="preserve">و به من عصمتی بخش که از بند گناهان بزرگ رهایم سازد.111/47</w:t>
      </w:r>
    </w:p>
    <w:p>
      <w:pPr>
        <w:pStyle w:val="Heading5"/>
      </w:pPr>
      <w:bookmarkStart w:id="6581" w:name="_Toc5343"/>
      <w:r>
        <w:t>رهاندن بنده از تباهی یا بدی اراده‌شده خدا، در مورد قومی</w:t>
      </w:r>
      <w:bookmarkEnd w:id="6581"/>
    </w:p>
    <w:p>
      <w:pPr>
        <w:pStyle w:val="BookText"/>
      </w:pPr>
      <w:r>
        <w:rPr>
          <w:rFonts w:ascii="Amiri" w:hAnsi="Amiri" w:eastAsia="Amiri" w:cs="Amiri"/>
          <w:lang w:bidi="ar-SA"/>
          <w:color w:val="111111"/>
          <w:sz w:val="28"/>
          <w:szCs w:val="28"/>
          <w:rtl/>
        </w:rPr>
        <w:t xml:space="preserve">وَ إِذَا أَرَدْتَ بِقَوْمٍ فِتْنَةً أَوْ سُوءًا فَنَجِّنِی مِنْهَا لِوَاذًا بِکَ</w:t>
      </w:r>
    </w:p>
    <w:p>
      <w:pPr>
        <w:pStyle w:val="BookText"/>
      </w:pPr>
      <w:r>
        <w:rPr>
          <w:rFonts w:ascii="IRNazanin" w:hAnsi="IRNazanin" w:eastAsia="IRNazanin" w:cs="IRNazanin"/>
          <w:lang w:bidi="fa-IR"/>
          <w:color w:val="111111"/>
          <w:sz w:val="28"/>
          <w:szCs w:val="28"/>
          <w:rtl/>
        </w:rPr>
        <w:t xml:space="preserve">و هرگاه خواستی به قومی، عذابی یا بدی‌ای (فروفرستی)، پس مرا که به تو پناه برده‌ام، نجات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31" w:name="pg3739_48273"/>
    <w:bookmarkEnd w:id="631"/>
    <w:p>
      <w:pPr>
        <w:pStyle w:val="BookText"/>
      </w:pPr>
      <w:r>
        <w:rPr>
          <w:rFonts w:ascii="IRNazanin" w:hAnsi="IRNazanin" w:eastAsia="IRNazanin" w:cs="IRNazanin"/>
          <w:lang w:bidi="fa-IR"/>
          <w:color w:val="111111"/>
          <w:sz w:val="28"/>
          <w:szCs w:val="28"/>
          <w:rtl/>
        </w:rPr>
        <w:t xml:space="preserve">ده.120/47</w:t>
      </w:r>
    </w:p>
    <w:p>
      <w:pPr>
        <w:pStyle w:val="Heading5"/>
      </w:pPr>
      <w:bookmarkStart w:id="6582" w:name="_Toc5344"/>
      <w:r>
        <w:t>راه رهایی یافتن از (عذاب) خدا</w:t>
      </w:r>
      <w:bookmarkEnd w:id="6582"/>
    </w:p>
    <w:p>
      <w:pPr>
        <w:pStyle w:val="BookText"/>
      </w:pPr>
      <w:r>
        <w:rPr>
          <w:rFonts w:ascii="Amiri" w:hAnsi="Amiri" w:eastAsia="Amiri" w:cs="Amiri"/>
          <w:lang w:bidi="ar-SA"/>
          <w:color w:val="111111"/>
          <w:sz w:val="28"/>
          <w:szCs w:val="28"/>
          <w:rtl/>
        </w:rPr>
        <w:t xml:space="preserve">وَ لَا یُنْجِینِی مِنْکَ إِلَّا التَّضَرُّعُ إِلَیْکَ وَ بَیْنَ یَدَیْکَ</w:t>
      </w:r>
    </w:p>
    <w:p>
      <w:pPr>
        <w:pStyle w:val="BookText"/>
      </w:pPr>
      <w:r>
        <w:rPr>
          <w:rFonts w:ascii="IRNazanin" w:hAnsi="IRNazanin" w:eastAsia="IRNazanin" w:cs="IRNazanin"/>
          <w:lang w:bidi="fa-IR"/>
          <w:color w:val="111111"/>
          <w:sz w:val="28"/>
          <w:szCs w:val="28"/>
          <w:rtl/>
        </w:rPr>
        <w:t xml:space="preserve">و جز زاری به درگاهت و در پیش‌رویت، مرا از (عذاب) تو نجات نمی‌دهد.13/48</w:t>
      </w:r>
    </w:p>
    <w:p>
      <w:pPr>
        <w:pStyle w:val="Heading5"/>
      </w:pPr>
      <w:bookmarkStart w:id="6583" w:name="_Toc5345"/>
      <w:r>
        <w:t>رهاندن متمسّک شده به خداوند</w:t>
      </w:r>
      <w:bookmarkEnd w:id="6583"/>
    </w:p>
    <w:p>
      <w:pPr>
        <w:pStyle w:val="BookText"/>
      </w:pPr>
      <w:r>
        <w:rPr>
          <w:rFonts w:ascii="Amiri" w:hAnsi="Amiri" w:eastAsia="Amiri" w:cs="Amiri"/>
          <w:lang w:bidi="ar-SA"/>
          <w:color w:val="111111"/>
          <w:sz w:val="28"/>
          <w:szCs w:val="28"/>
          <w:rtl/>
        </w:rPr>
        <w:t xml:space="preserve">وَ تُخَلِّصُ مَنِ اعْتَصَمَ بِکَ</w:t>
      </w:r>
    </w:p>
    <w:p>
      <w:pPr>
        <w:pStyle w:val="BookText"/>
      </w:pPr>
      <w:r>
        <w:rPr>
          <w:rFonts w:ascii="IRNazanin" w:hAnsi="IRNazanin" w:eastAsia="IRNazanin" w:cs="IRNazanin"/>
          <w:lang w:bidi="fa-IR"/>
          <w:color w:val="111111"/>
          <w:sz w:val="28"/>
          <w:szCs w:val="28"/>
          <w:rtl/>
        </w:rPr>
        <w:t xml:space="preserve">و هر کس را که به (رشته) تو دست آویزد، می‌رهانی.12/51</w:t>
      </w:r>
    </w:p>
    <w:p>
      <w:pPr>
        <w:pStyle w:val="Heading5"/>
      </w:pPr>
      <w:bookmarkStart w:id="6584" w:name="_Toc5346"/>
      <w:r>
        <w:t>عدم رهایی بنده، از خدا</w:t>
      </w:r>
      <w:bookmarkEnd w:id="6584"/>
    </w:p>
    <w:p>
      <w:pPr>
        <w:pStyle w:val="BookText"/>
      </w:pPr>
      <w:r>
        <w:rPr>
          <w:rFonts w:ascii="Amiri" w:hAnsi="Amiri" w:eastAsia="Amiri" w:cs="Amiri"/>
          <w:lang w:bidi="ar-SA"/>
          <w:color w:val="111111"/>
          <w:sz w:val="28"/>
          <w:szCs w:val="28"/>
          <w:rtl/>
        </w:rPr>
        <w:t xml:space="preserve">کَیْفَ یَنْجُو مِنْکَ مَنْ لَا مَذْهَبَ لَهُ فِی غَیْرِ مُلْکِکَ؟</w:t>
      </w:r>
    </w:p>
    <w:p>
      <w:pPr>
        <w:pStyle w:val="BookText"/>
      </w:pPr>
      <w:r>
        <w:rPr>
          <w:rFonts w:ascii="IRNazanin" w:hAnsi="IRNazanin" w:eastAsia="IRNazanin" w:cs="IRNazanin"/>
          <w:lang w:bidi="fa-IR"/>
          <w:color w:val="111111"/>
          <w:sz w:val="28"/>
          <w:szCs w:val="28"/>
          <w:rtl/>
        </w:rPr>
        <w:t xml:space="preserve">چگونه از تو رهایی یابد، کسی که در غیر قلمرو تو، راهی برایش نمی‌باشد؟1/52</w:t>
      </w:r>
    </w:p>
    <w:p>
      <w:pPr>
        <w:pStyle w:val="Heading5"/>
      </w:pPr>
      <w:bookmarkStart w:id="6585" w:name="_Toc5347"/>
      <w:r>
        <w:t>نبودن رهایی‌دهنده‌ای از خدا، برای بنده</w:t>
      </w:r>
      <w:bookmarkEnd w:id="6585"/>
    </w:p>
    <w:p>
      <w:pPr>
        <w:pStyle w:val="BookText"/>
      </w:pPr>
      <w:r>
        <w:rPr>
          <w:rFonts w:ascii="Amiri" w:hAnsi="Amiri" w:eastAsia="Amiri" w:cs="Amiri"/>
          <w:lang w:bidi="ar-SA"/>
          <w:color w:val="111111"/>
          <w:sz w:val="28"/>
          <w:szCs w:val="28"/>
          <w:rtl/>
        </w:rPr>
        <w:t xml:space="preserve">فَأَسْأَلُکَ یَا مَوْلَایَ... سُوءَالَ مَنْ... لَا مُنْقِذَ لَهُ مِنْکَ</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نجات‌دهنده‌ای برای او از تو نمی‌باشد.9و8/52</w:t>
      </w:r>
    </w:p>
    <w:p>
      <w:pPr>
        <w:pStyle w:val="Heading5"/>
      </w:pPr>
      <w:bookmarkStart w:id="6586" w:name="_Toc5348"/>
      <w:r>
        <w:t>عامل رهایی از آزمایش‌های گمراه‌کننده</w:t>
      </w:r>
      <w:bookmarkEnd w:id="6586"/>
    </w:p>
    <w:p>
      <w:pPr>
        <w:pStyle w:val="BookText"/>
      </w:pPr>
      <w:r>
        <w:rPr>
          <w:rFonts w:ascii="Amiri" w:hAnsi="Amiri" w:eastAsia="Amiri" w:cs="Amiri"/>
          <w:lang w:bidi="ar-SA"/>
          <w:color w:val="111111"/>
          <w:sz w:val="28"/>
          <w:szCs w:val="28"/>
          <w:rtl/>
        </w:rPr>
        <w:t xml:space="preserve">نَجِّنِی مِنْ مُضِلَّاتِ الْفِتَنِ بِرَحْمَتِکَ یَا أَرْحَمَ الرَّاحِمِینَ</w:t>
      </w:r>
    </w:p>
    <w:p>
      <w:pPr>
        <w:pStyle w:val="BookText"/>
      </w:pPr>
      <w:r>
        <w:rPr>
          <w:rFonts w:ascii="IRNazanin" w:hAnsi="IRNazanin" w:eastAsia="IRNazanin" w:cs="IRNazanin"/>
          <w:lang w:bidi="fa-IR"/>
          <w:color w:val="111111"/>
          <w:sz w:val="28"/>
          <w:szCs w:val="28"/>
          <w:rtl/>
        </w:rPr>
        <w:t xml:space="preserve">مرا از آزمایش‌های گمراه‌کننده نجات ده. به رحمت خودت، ای مهربان‌ترین مهربانان.8/54</w:t>
      </w:r>
    </w:p>
    <w:p>
      <w:pPr>
        <w:pStyle w:val="BookText"/>
      </w:pPr>
      <w:r>
        <w:rPr>
          <w:rFonts w:ascii="IRNazanin" w:hAnsi="IRNazanin" w:eastAsia="IRNazanin" w:cs="IRNazanin"/>
          <w:lang w:bidi="fa-IR"/>
          <w:color w:val="111111"/>
          <w:sz w:val="28"/>
          <w:szCs w:val="28"/>
          <w:rtl/>
        </w:rPr>
        <w:t xml:space="preserve">رهبر پیشوا</w:t>
      </w:r>
    </w:p>
    <w:p>
      <w:pPr>
        <w:pStyle w:val="Heading4"/>
      </w:pPr>
      <w:bookmarkStart w:id="6587" w:name="_Toc5349"/>
      <w:r>
        <w:t>ریا</w:t>
      </w:r>
      <w:bookmarkEnd w:id="6587"/>
    </w:p>
    <w:p>
      <w:pPr>
        <w:pStyle w:val="Heading5"/>
      </w:pPr>
      <w:bookmarkStart w:id="6588" w:name="_Toc5350"/>
      <w:r>
        <w:t>برکنار نمودن ریا، از مجاهد مسلمان</w:t>
      </w:r>
      <w:bookmarkEnd w:id="6588"/>
    </w:p>
    <w:p>
      <w:pPr>
        <w:pStyle w:val="BookText"/>
      </w:pPr>
      <w:r>
        <w:rPr>
          <w:rFonts w:ascii="Amiri" w:hAnsi="Amiri" w:eastAsia="Amiri" w:cs="Amiri"/>
          <w:lang w:bidi="ar-SA"/>
          <w:color w:val="111111"/>
          <w:sz w:val="28"/>
          <w:szCs w:val="28"/>
          <w:rtl/>
        </w:rPr>
        <w:t xml:space="preserve">وَ اَعْزِلْ عَنْهُ الرِّیَاءَ</w:t>
      </w:r>
    </w:p>
    <w:p>
      <w:pPr>
        <w:pStyle w:val="BookText"/>
      </w:pPr>
      <w:r>
        <w:rPr>
          <w:rFonts w:ascii="IRNazanin" w:hAnsi="IRNazanin" w:eastAsia="IRNazanin" w:cs="IRNazanin"/>
          <w:lang w:bidi="fa-IR"/>
          <w:color w:val="111111"/>
          <w:sz w:val="28"/>
          <w:szCs w:val="28"/>
          <w:rtl/>
        </w:rPr>
        <w:t xml:space="preserve">و خودنمایی را از او دور کن.14/27</w:t>
      </w:r>
    </w:p>
    <w:p>
      <w:pPr>
        <w:pStyle w:val="Heading5"/>
      </w:pPr>
      <w:bookmarkStart w:id="6589" w:name="_Toc5351"/>
      <w:r>
        <w:t>خالص گرداندن کردار بنده، از ریا</w:t>
      </w:r>
      <w:bookmarkEnd w:id="6589"/>
    </w:p>
    <w:p>
      <w:pPr>
        <w:pStyle w:val="BookText"/>
      </w:pPr>
      <w:r>
        <w:rPr>
          <w:rFonts w:ascii="Amiri" w:hAnsi="Amiri" w:eastAsia="Amiri" w:cs="Amiri"/>
          <w:lang w:bidi="ar-SA"/>
          <w:color w:val="111111"/>
          <w:sz w:val="28"/>
          <w:szCs w:val="28"/>
          <w:rtl/>
        </w:rPr>
        <w:t xml:space="preserve">ثُمَّ خَلِّصْ ذَلِکَ کُلَّهُ مِنْ رِئَاءِ الْمُرَاءِینَ</w:t>
      </w:r>
    </w:p>
    <w:p>
      <w:pPr>
        <w:pStyle w:val="BookText"/>
      </w:pPr>
      <w:r>
        <w:rPr>
          <w:rFonts w:ascii="IRNazanin" w:hAnsi="IRNazanin" w:eastAsia="IRNazanin" w:cs="IRNazanin"/>
          <w:lang w:bidi="fa-IR"/>
          <w:color w:val="111111"/>
          <w:sz w:val="28"/>
          <w:szCs w:val="28"/>
          <w:rtl/>
        </w:rPr>
        <w:t xml:space="preserve">سپس همه آن را از خودنمایی ریاکاران خالص گردان.7/44</w:t>
      </w:r>
    </w:p>
    <w:p>
      <w:pPr>
        <w:pStyle w:val="Heading4"/>
      </w:pPr>
      <w:bookmarkStart w:id="6590" w:name="_Toc5352"/>
      <w:r>
        <w:t>ریسمان</w:t>
      </w:r>
      <w:bookmarkEnd w:id="6590"/>
    </w:p>
    <w:p>
      <w:pPr>
        <w:pStyle w:val="Heading5"/>
      </w:pPr>
      <w:bookmarkStart w:id="6591" w:name="_Toc5353"/>
      <w:r>
        <w:t>چنگ‌زنندگان به ریسمان قرآن</w:t>
      </w:r>
      <w:bookmarkEnd w:id="6591"/>
    </w:p>
    <w:p>
      <w:pPr>
        <w:pStyle w:val="BookText"/>
      </w:pPr>
      <w:r>
        <w:rPr>
          <w:rFonts w:ascii="Amiri" w:hAnsi="Amiri" w:eastAsia="Amiri" w:cs="Amiri"/>
          <w:lang w:bidi="ar-SA"/>
          <w:color w:val="111111"/>
          <w:sz w:val="28"/>
          <w:szCs w:val="28"/>
          <w:rtl/>
        </w:rPr>
        <w:t xml:space="preserve">وَ اجْعَلْنَا مِمَّنْ یَعْتَصِمُ بِحَبْلِهِ</w:t>
      </w:r>
    </w:p>
    <w:p>
      <w:pPr>
        <w:pStyle w:val="BookText"/>
      </w:pPr>
      <w:r>
        <w:rPr>
          <w:rFonts w:ascii="IRNazanin" w:hAnsi="IRNazanin" w:eastAsia="IRNazanin" w:cs="IRNazanin"/>
          <w:lang w:bidi="fa-IR"/>
          <w:color w:val="111111"/>
          <w:sz w:val="28"/>
          <w:szCs w:val="28"/>
          <w:rtl/>
        </w:rPr>
        <w:t xml:space="preserve">و ما را از کسانی قرار ده که به ریسمان آن چنگ می‌زنند.7/42</w:t>
      </w:r>
    </w:p>
    <w:p>
      <w:pPr>
        <w:pStyle w:val="Heading5"/>
      </w:pPr>
      <w:bookmarkStart w:id="6592" w:name="_Toc5354"/>
      <w:r>
        <w:t>نگاه‌داشتن بنده، به ریسمان الهی</w:t>
      </w:r>
      <w:bookmarkEnd w:id="6592"/>
    </w:p>
    <w:p>
      <w:pPr>
        <w:pStyle w:val="BookText"/>
      </w:pPr>
      <w:r>
        <w:rPr>
          <w:rFonts w:ascii="Amiri" w:hAnsi="Amiri" w:eastAsia="Amiri" w:cs="Amiri"/>
          <w:lang w:bidi="ar-SA"/>
          <w:color w:val="111111"/>
          <w:sz w:val="28"/>
          <w:szCs w:val="28"/>
          <w:rtl/>
        </w:rPr>
        <w:t xml:space="preserve">فَجَعَلْتَهُ مِمَّنْ... عَصَمْتَهُ بِحَبْلِکَ</w:t>
      </w:r>
    </w:p>
    <w:p>
      <w:pPr>
        <w:pStyle w:val="BookText"/>
      </w:pPr>
      <w:r>
        <w:rPr>
          <w:rFonts w:ascii="IRNazanin" w:hAnsi="IRNazanin" w:eastAsia="IRNazanin" w:cs="IRNazanin"/>
          <w:lang w:bidi="fa-IR"/>
          <w:color w:val="111111"/>
          <w:sz w:val="28"/>
          <w:szCs w:val="28"/>
          <w:rtl/>
        </w:rPr>
        <w:t xml:space="preserve">پس او را از کسانی قرار دادی، که به ریسمان خویش، وی را نگه‌داشتی.67/47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32" w:name="pg3739_48274"/>
    <w:bookmarkEnd w:id="632"/>
    <w:p>
      <w:pPr>
        <w:pStyle w:val="Heading3"/>
      </w:pPr>
      <w:bookmarkStart w:id="6593" w:name="_Toc5355"/>
      <w:r>
        <w:t>ز</w:t>
      </w:r>
      <w:bookmarkEnd w:id="6593"/>
    </w:p>
    <w:p>
      <w:pPr>
        <w:pStyle w:val="Heading4"/>
      </w:pPr>
      <w:bookmarkStart w:id="6594" w:name="_Toc5356"/>
      <w:r>
        <w:t>اشاره</w:t>
      </w:r>
      <w:bookmarkEnd w:id="6594"/>
    </w:p>
    <w:p>
      <w:pPr>
        <w:pStyle w:val="BookText"/>
      </w:pPr>
      <w:r>
        <w:rPr>
          <w:rFonts w:ascii="IRNazanin" w:hAnsi="IRNazanin" w:eastAsia="IRNazanin" w:cs="IRNazanin"/>
          <w:lang w:bidi="fa-IR"/>
          <w:color w:val="111111"/>
          <w:sz w:val="28"/>
          <w:szCs w:val="28"/>
          <w:rtl/>
        </w:rPr>
        <w:t xml:space="preserve">زاد توشه</w:t>
      </w:r>
    </w:p>
    <w:p>
      <w:pPr>
        <w:pStyle w:val="Heading4"/>
      </w:pPr>
      <w:bookmarkStart w:id="6595" w:name="_Toc5357"/>
      <w:r>
        <w:t>زادگاه</w:t>
      </w:r>
      <w:bookmarkEnd w:id="6595"/>
    </w:p>
    <w:p>
      <w:pPr>
        <w:pStyle w:val="Heading5"/>
      </w:pPr>
      <w:bookmarkStart w:id="6596" w:name="_Toc5358"/>
      <w:r>
        <w:t>هجرت پیامبر صلی‌الله‌علیه‌و‌آله ، به جایی دور از زادگاه خویش</w:t>
      </w:r>
      <w:bookmarkEnd w:id="6596"/>
    </w:p>
    <w:p>
      <w:pPr>
        <w:pStyle w:val="BookText"/>
      </w:pPr>
      <w:r>
        <w:rPr>
          <w:rFonts w:ascii="Amiri" w:hAnsi="Amiri" w:eastAsia="Amiri" w:cs="Amiri"/>
          <w:lang w:bidi="ar-SA"/>
          <w:color w:val="111111"/>
          <w:sz w:val="28"/>
          <w:szCs w:val="28"/>
          <w:rtl/>
        </w:rPr>
        <w:t xml:space="preserve">وَ هَاجَرَ إِلَی... مَحَلِّ النَّأْیِ عَنْ... مَسْقَطِ رَأْسِهِ</w:t>
      </w:r>
    </w:p>
    <w:p>
      <w:pPr>
        <w:pStyle w:val="BookText"/>
      </w:pPr>
      <w:r>
        <w:rPr>
          <w:rFonts w:ascii="IRNazanin" w:hAnsi="IRNazanin" w:eastAsia="IRNazanin" w:cs="IRNazanin"/>
          <w:lang w:bidi="fa-IR"/>
          <w:color w:val="111111"/>
          <w:sz w:val="28"/>
          <w:szCs w:val="28"/>
          <w:rtl/>
        </w:rPr>
        <w:t xml:space="preserve">و از زادگاهش، به محل دور هجرت نمود.16/2</w:t>
      </w:r>
    </w:p>
    <w:p>
      <w:pPr>
        <w:pStyle w:val="Heading4"/>
      </w:pPr>
      <w:bookmarkStart w:id="6597" w:name="_Toc5359"/>
      <w:r>
        <w:t>زاری</w:t>
      </w:r>
      <w:bookmarkEnd w:id="6597"/>
    </w:p>
    <w:p>
      <w:pPr>
        <w:pStyle w:val="Heading4"/>
      </w:pPr>
      <w:bookmarkStart w:id="6598" w:name="_Toc5360"/>
      <w:r>
        <w:t>مهربان بودن خدا، به زاری بنده</w:t>
      </w:r>
      <w:bookmarkEnd w:id="6598"/>
    </w:p>
    <w:p>
      <w:pPr>
        <w:pStyle w:val="BookText"/>
      </w:pPr>
      <w:r>
        <w:rPr>
          <w:rFonts w:ascii="Amiri" w:hAnsi="Amiri" w:eastAsia="Amiri" w:cs="Amiri"/>
          <w:lang w:bidi="ar-SA"/>
          <w:color w:val="111111"/>
          <w:sz w:val="28"/>
          <w:szCs w:val="28"/>
          <w:rtl/>
        </w:rPr>
        <w:t xml:space="preserve">فَارْحَمْ تَضَرُّعَنَا إِلَیْکَ</w:t>
      </w:r>
    </w:p>
    <w:p>
      <w:pPr>
        <w:pStyle w:val="BookText"/>
      </w:pPr>
      <w:r>
        <w:rPr>
          <w:rFonts w:ascii="IRNazanin" w:hAnsi="IRNazanin" w:eastAsia="IRNazanin" w:cs="IRNazanin"/>
          <w:lang w:bidi="fa-IR"/>
          <w:color w:val="111111"/>
          <w:sz w:val="28"/>
          <w:szCs w:val="28"/>
          <w:rtl/>
        </w:rPr>
        <w:t xml:space="preserve">پس به زاری ما به درگاهت رحم کن.5/10</w:t>
      </w:r>
    </w:p>
    <w:p>
      <w:pPr>
        <w:pStyle w:val="BookText"/>
      </w:pPr>
      <w:r>
        <w:rPr>
          <w:rFonts w:ascii="Amiri" w:hAnsi="Amiri" w:eastAsia="Amiri" w:cs="Amiri"/>
          <w:lang w:bidi="ar-SA"/>
          <w:color w:val="111111"/>
          <w:sz w:val="28"/>
          <w:szCs w:val="28"/>
          <w:rtl/>
        </w:rPr>
        <w:t xml:space="preserve">وَ کُنْ... لِتَضَرُّعِی رَاحِمًا</w:t>
      </w:r>
    </w:p>
    <w:p>
      <w:pPr>
        <w:pStyle w:val="BookText"/>
      </w:pPr>
      <w:r>
        <w:rPr>
          <w:rFonts w:ascii="IRNazanin" w:hAnsi="IRNazanin" w:eastAsia="IRNazanin" w:cs="IRNazanin"/>
          <w:lang w:bidi="fa-IR"/>
          <w:color w:val="111111"/>
          <w:sz w:val="28"/>
          <w:szCs w:val="28"/>
          <w:rtl/>
        </w:rPr>
        <w:t xml:space="preserve">و به زاریم ترحم فرما.21/13</w:t>
      </w:r>
    </w:p>
    <w:p>
      <w:pPr>
        <w:pStyle w:val="Heading4"/>
      </w:pPr>
      <w:bookmarkStart w:id="6599" w:name="_Toc5361"/>
      <w:r>
        <w:t>سبب گرفتگیِ صدای زاری بنده، به درگاه خدا</w:t>
      </w:r>
      <w:bookmarkEnd w:id="6599"/>
    </w:p>
    <w:p>
      <w:pPr>
        <w:pStyle w:val="BookText"/>
      </w:pPr>
      <w:r>
        <w:rPr>
          <w:rFonts w:ascii="Amiri" w:hAnsi="Amiri" w:eastAsia="Amiri" w:cs="Amiri"/>
          <w:lang w:bidi="ar-SA"/>
          <w:color w:val="111111"/>
          <w:sz w:val="28"/>
          <w:szCs w:val="28"/>
          <w:rtl/>
        </w:rPr>
        <w:t xml:space="preserve">کُلُّ ذَلِکَ حَیَاءٌ مِنْکَ لِسُوءِ عَمَلِی، وَ لِذَاکَ خَمَدَ صَوْتِی عَنِ الْجَأْرِ إِلَیْکَ</w:t>
      </w:r>
    </w:p>
    <w:p>
      <w:pPr>
        <w:pStyle w:val="BookText"/>
      </w:pPr>
      <w:r>
        <w:rPr>
          <w:rFonts w:ascii="IRNazanin" w:hAnsi="IRNazanin" w:eastAsia="IRNazanin" w:cs="IRNazanin"/>
          <w:lang w:bidi="fa-IR"/>
          <w:color w:val="111111"/>
          <w:sz w:val="28"/>
          <w:szCs w:val="28"/>
          <w:rtl/>
        </w:rPr>
        <w:t xml:space="preserve">همه اینها از روی شرمی است که از بدکرداری خود دارم. و از همین جهت است که صدای زاریم به درگاه تو گرفته.20/16</w:t>
      </w:r>
    </w:p>
    <w:p>
      <w:pPr>
        <w:pStyle w:val="Heading4"/>
      </w:pPr>
      <w:bookmarkStart w:id="6600" w:name="_Toc5362"/>
      <w:r>
        <w:t>رحم نمودن خدا، بر تضّرع بسیار بنده</w:t>
      </w:r>
      <w:bookmarkEnd w:id="6600"/>
    </w:p>
    <w:p>
      <w:pPr>
        <w:pStyle w:val="BookText"/>
      </w:pPr>
      <w:r>
        <w:rPr>
          <w:rFonts w:ascii="Amiri" w:hAnsi="Amiri" w:eastAsia="Amiri" w:cs="Amiri"/>
          <w:lang w:bidi="ar-SA"/>
          <w:color w:val="111111"/>
          <w:sz w:val="28"/>
          <w:szCs w:val="28"/>
          <w:rtl/>
        </w:rPr>
        <w:t xml:space="preserve">فَارْحَمْ طُولَ تَضَرُّعِی</w:t>
      </w:r>
    </w:p>
    <w:p>
      <w:pPr>
        <w:pStyle w:val="BookText"/>
      </w:pPr>
      <w:r>
        <w:rPr>
          <w:rFonts w:ascii="IRNazanin" w:hAnsi="IRNazanin" w:eastAsia="IRNazanin" w:cs="IRNazanin"/>
          <w:lang w:bidi="fa-IR"/>
          <w:color w:val="111111"/>
          <w:sz w:val="28"/>
          <w:szCs w:val="28"/>
          <w:rtl/>
        </w:rPr>
        <w:t xml:space="preserve">پس بر بسیاری زاریم رحم کن.32/16</w:t>
      </w:r>
    </w:p>
    <w:p>
      <w:pPr>
        <w:pStyle w:val="Heading4"/>
      </w:pPr>
      <w:bookmarkStart w:id="6601" w:name="_Toc5363"/>
      <w:r>
        <w:t>زاری به درگاه خدا، هنگام درویشی</w:t>
      </w:r>
      <w:bookmarkEnd w:id="6601"/>
    </w:p>
    <w:p>
      <w:pPr>
        <w:pStyle w:val="BookText"/>
      </w:pPr>
      <w:r>
        <w:rPr>
          <w:rFonts w:ascii="Amiri" w:hAnsi="Amiri" w:eastAsia="Amiri" w:cs="Amiri"/>
          <w:lang w:bidi="ar-SA"/>
          <w:color w:val="111111"/>
          <w:sz w:val="28"/>
          <w:szCs w:val="28"/>
          <w:rtl/>
        </w:rPr>
        <w:t xml:space="preserve">اللَّهُمَّ اجْعَلْنِی... أَتَضَرَّعُ إِلَیْکَ عِنْدَ الْمَسْکَنَةِ</w:t>
      </w:r>
    </w:p>
    <w:p>
      <w:pPr>
        <w:pStyle w:val="BookText"/>
      </w:pPr>
      <w:r>
        <w:rPr>
          <w:rFonts w:ascii="IRNazanin" w:hAnsi="IRNazanin" w:eastAsia="IRNazanin" w:cs="IRNazanin"/>
          <w:lang w:bidi="fa-IR"/>
          <w:color w:val="111111"/>
          <w:sz w:val="28"/>
          <w:szCs w:val="28"/>
          <w:rtl/>
        </w:rPr>
        <w:t xml:space="preserve">خداوندا مرا چنانم کن که هنگام تهی‌دستی، به درگاه تو زاری کنم.12/20</w:t>
      </w:r>
    </w:p>
    <w:p>
      <w:pPr>
        <w:pStyle w:val="Heading4"/>
      </w:pPr>
      <w:bookmarkStart w:id="6602" w:name="_Toc5364"/>
      <w:r>
        <w:t>زاری نمودن نزد غیر خدا</w:t>
      </w:r>
      <w:bookmarkEnd w:id="6602"/>
    </w:p>
    <w:p>
      <w:pPr>
        <w:pStyle w:val="BookText"/>
      </w:pPr>
      <w:r>
        <w:rPr>
          <w:rFonts w:ascii="Amiri" w:hAnsi="Amiri" w:eastAsia="Amiri" w:cs="Amiri"/>
          <w:lang w:bidi="ar-SA"/>
          <w:color w:val="111111"/>
          <w:sz w:val="28"/>
          <w:szCs w:val="28"/>
          <w:rtl/>
        </w:rPr>
        <w:t xml:space="preserve">لَا تَفْتِنِّی... بِالتَّضَرُّعِ إِلَی مَنْ دُونَکَ إِذَا رَهِبْتُ</w:t>
      </w:r>
    </w:p>
    <w:p>
      <w:pPr>
        <w:pStyle w:val="BookText"/>
      </w:pPr>
      <w:r>
        <w:rPr>
          <w:rFonts w:ascii="IRNazanin" w:hAnsi="IRNazanin" w:eastAsia="IRNazanin" w:cs="IRNazanin"/>
          <w:lang w:bidi="fa-IR"/>
          <w:color w:val="111111"/>
          <w:sz w:val="28"/>
          <w:szCs w:val="28"/>
          <w:rtl/>
        </w:rPr>
        <w:t xml:space="preserve">مرا به زاری به درگاه دیگران هنگام ترسم، آزمایش نکن.12/20</w:t>
      </w:r>
    </w:p>
    <w:p>
      <w:pPr>
        <w:pStyle w:val="Heading4"/>
      </w:pPr>
      <w:bookmarkStart w:id="6603" w:name="_Toc5365"/>
      <w:r>
        <w:t>با زاری به درگاه خدا ایستادن</w:t>
      </w:r>
      <w:bookmarkEnd w:id="6603"/>
    </w:p>
    <w:p>
      <w:pPr>
        <w:pStyle w:val="BookText"/>
      </w:pPr>
      <w:r>
        <w:rPr>
          <w:rFonts w:ascii="Amiri" w:hAnsi="Amiri" w:eastAsia="Amiri" w:cs="Amiri"/>
          <w:lang w:bidi="ar-SA"/>
          <w:color w:val="111111"/>
          <w:sz w:val="28"/>
          <w:szCs w:val="28"/>
          <w:rtl/>
        </w:rPr>
        <w:t xml:space="preserve">فَمَثَلَ بَیْنَ یَدَیْکَ مُتَضَرِّعًا</w:t>
      </w:r>
    </w:p>
    <w:p>
      <w:pPr>
        <w:pStyle w:val="BookText"/>
      </w:pPr>
      <w:r>
        <w:rPr>
          <w:rFonts w:ascii="IRNazanin" w:hAnsi="IRNazanin" w:eastAsia="IRNazanin" w:cs="IRNazanin"/>
          <w:lang w:bidi="fa-IR"/>
          <w:color w:val="111111"/>
          <w:sz w:val="28"/>
          <w:szCs w:val="28"/>
          <w:rtl/>
        </w:rPr>
        <w:t xml:space="preserve">پس زاری‌کنان در پیشگاهت ایستاده.9/31</w:t>
      </w:r>
    </w:p>
    <w:p>
      <w:pPr>
        <w:pStyle w:val="Heading4"/>
      </w:pPr>
      <w:bookmarkStart w:id="6604" w:name="_Toc5366"/>
      <w:r>
        <w:t>زاریِ ذلیل، نزد عزیز</w:t>
      </w:r>
      <w:bookmarkEnd w:id="6604"/>
    </w:p>
    <w:p>
      <w:pPr>
        <w:pStyle w:val="BookText"/>
      </w:pPr>
      <w:r>
        <w:rPr>
          <w:rFonts w:ascii="Amiri" w:hAnsi="Amiri" w:eastAsia="Amiri" w:cs="Amiri"/>
          <w:lang w:bidi="ar-SA"/>
          <w:color w:val="111111"/>
          <w:sz w:val="28"/>
          <w:szCs w:val="28"/>
          <w:rtl/>
        </w:rPr>
        <w:t xml:space="preserve">وَ افْعَلْ بِی فِعْلَ عَزِیزٍ تَضَرَّعَ إِلَیْهِ عَبْدٌ ذَلِیلٌ فَرَحِمَهُ</w:t>
      </w:r>
    </w:p>
    <w:p>
      <w:pPr>
        <w:pStyle w:val="BookText"/>
      </w:pPr>
      <w:r>
        <w:rPr>
          <w:rFonts w:ascii="IRNazanin" w:hAnsi="IRNazanin" w:eastAsia="IRNazanin" w:cs="IRNazanin"/>
          <w:lang w:bidi="fa-IR"/>
          <w:color w:val="111111"/>
          <w:sz w:val="28"/>
          <w:szCs w:val="28"/>
          <w:rtl/>
        </w:rPr>
        <w:t xml:space="preserve">و با من همچون رفتارِ عزیزی که بنده ذلیلی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33" w:name="pg3739_48275"/>
    <w:bookmarkEnd w:id="633"/>
    <w:p>
      <w:pPr>
        <w:pStyle w:val="BookText"/>
      </w:pPr>
      <w:r>
        <w:rPr>
          <w:rFonts w:ascii="IRNazanin" w:hAnsi="IRNazanin" w:eastAsia="IRNazanin" w:cs="IRNazanin"/>
          <w:lang w:bidi="fa-IR"/>
          <w:color w:val="111111"/>
          <w:sz w:val="28"/>
          <w:szCs w:val="28"/>
          <w:rtl/>
        </w:rPr>
        <w:t xml:space="preserve">پیش او زاری کرده، پس به او مهربانی نموده، رفتار نما.24/31</w:t>
      </w:r>
    </w:p>
    <w:p>
      <w:pPr>
        <w:pStyle w:val="Heading4"/>
      </w:pPr>
      <w:bookmarkStart w:id="6605" w:name="_Toc5367"/>
      <w:r>
        <w:t>زاری بنده به درگاه خدا، برای برگرداندن مکر شیطان</w:t>
      </w:r>
      <w:bookmarkEnd w:id="6605"/>
    </w:p>
    <w:p>
      <w:pPr>
        <w:pStyle w:val="BookText"/>
      </w:pPr>
      <w:r>
        <w:rPr>
          <w:rFonts w:ascii="Amiri" w:hAnsi="Amiri" w:eastAsia="Amiri" w:cs="Amiri"/>
          <w:lang w:bidi="ar-SA"/>
          <w:color w:val="111111"/>
          <w:sz w:val="28"/>
          <w:szCs w:val="28"/>
          <w:rtl/>
        </w:rPr>
        <w:t xml:space="preserve">وَ أَتَضَرَّعُ إِلَیْکَ فِی صَرْفِ کَیْدِهِ</w:t>
      </w:r>
    </w:p>
    <w:p>
      <w:pPr>
        <w:pStyle w:val="BookText"/>
      </w:pPr>
      <w:r>
        <w:rPr>
          <w:rFonts w:ascii="IRNazanin" w:hAnsi="IRNazanin" w:eastAsia="IRNazanin" w:cs="IRNazanin"/>
          <w:lang w:bidi="fa-IR"/>
          <w:color w:val="111111"/>
          <w:sz w:val="28"/>
          <w:szCs w:val="28"/>
          <w:rtl/>
        </w:rPr>
        <w:t xml:space="preserve">و به درگاه تو زاری می‌کنم، تا فریبش را از من بازگردانی.27/32</w:t>
      </w:r>
    </w:p>
    <w:p>
      <w:pPr>
        <w:pStyle w:val="Heading4"/>
      </w:pPr>
      <w:bookmarkStart w:id="6606" w:name="_Toc5368"/>
      <w:r>
        <w:t>آتش دوزخ و زاری به سوی آن</w:t>
      </w:r>
      <w:bookmarkEnd w:id="6606"/>
    </w:p>
    <w:p>
      <w:pPr>
        <w:pStyle w:val="BookText"/>
      </w:pPr>
      <w:r>
        <w:rPr>
          <w:rFonts w:ascii="Amiri" w:hAnsi="Amiri" w:eastAsia="Amiri" w:cs="Amiri"/>
          <w:lang w:bidi="ar-SA"/>
          <w:color w:val="111111"/>
          <w:sz w:val="28"/>
          <w:szCs w:val="28"/>
          <w:rtl/>
        </w:rPr>
        <w:t xml:space="preserve">اللَّهُمَّ إِنِّی أَعُوذُ بِکَ... مِنْ نَارٍ لَا تُبْقِی عَلَی مَنْ تَضَرَّعَ إِلَیْهَا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بر زاری‌کنندگانش مهربان نیست.30و29/32</w:t>
      </w:r>
    </w:p>
    <w:p>
      <w:pPr>
        <w:pStyle w:val="Heading4"/>
      </w:pPr>
      <w:bookmarkStart w:id="6607" w:name="_Toc5369"/>
      <w:r>
        <w:t>زاری و درخواست عفو الهی</w:t>
      </w:r>
      <w:bookmarkEnd w:id="6607"/>
    </w:p>
    <w:p>
      <w:pPr>
        <w:pStyle w:val="BookText"/>
      </w:pPr>
      <w:r>
        <w:rPr>
          <w:rFonts w:ascii="Amiri" w:hAnsi="Amiri" w:eastAsia="Amiri" w:cs="Amiri"/>
          <w:lang w:bidi="ar-SA"/>
          <w:color w:val="111111"/>
          <w:sz w:val="28"/>
          <w:szCs w:val="28"/>
          <w:rtl/>
        </w:rPr>
        <w:t xml:space="preserve">وَ نَبْتَهِلُ إِلَیْکَ فِی سُوءَالِ عَفْوِکَ</w:t>
      </w:r>
    </w:p>
    <w:p>
      <w:pPr>
        <w:pStyle w:val="BookText"/>
      </w:pPr>
      <w:r>
        <w:rPr>
          <w:rFonts w:ascii="IRNazanin" w:hAnsi="IRNazanin" w:eastAsia="IRNazanin" w:cs="IRNazanin"/>
          <w:lang w:bidi="fa-IR"/>
          <w:color w:val="111111"/>
          <w:sz w:val="28"/>
          <w:szCs w:val="28"/>
          <w:rtl/>
        </w:rPr>
        <w:t xml:space="preserve">و برای درخواست بخششت، به سوی تو زاری می‌کنیم.3/36</w:t>
      </w:r>
    </w:p>
    <w:p>
      <w:pPr>
        <w:pStyle w:val="Heading4"/>
      </w:pPr>
      <w:bookmarkStart w:id="6608" w:name="_Toc5370"/>
      <w:r>
        <w:t>یاری نمودن بنده، به تضرّع در ماه رمضان</w:t>
      </w:r>
      <w:bookmarkEnd w:id="6608"/>
    </w:p>
    <w:p>
      <w:pPr>
        <w:pStyle w:val="BookText"/>
      </w:pPr>
      <w:r>
        <w:rPr>
          <w:rFonts w:ascii="Amiri" w:hAnsi="Amiri" w:eastAsia="Amiri" w:cs="Amiri"/>
          <w:lang w:bidi="ar-SA"/>
          <w:color w:val="111111"/>
          <w:sz w:val="28"/>
          <w:szCs w:val="28"/>
          <w:rtl/>
        </w:rPr>
        <w:t xml:space="preserve">وَ أَعِنَّا... فِی لَیْلِهِ عَلَی الصَّلَاةِ وَ التَّضَرُّعِ إِلَیْکَ</w:t>
      </w:r>
    </w:p>
    <w:p>
      <w:pPr>
        <w:pStyle w:val="BookText"/>
      </w:pPr>
      <w:r>
        <w:rPr>
          <w:rFonts w:ascii="IRNazanin" w:hAnsi="IRNazanin" w:eastAsia="IRNazanin" w:cs="IRNazanin"/>
          <w:lang w:bidi="fa-IR"/>
          <w:color w:val="111111"/>
          <w:sz w:val="28"/>
          <w:szCs w:val="28"/>
          <w:rtl/>
        </w:rPr>
        <w:t xml:space="preserve">و ما را در شبش بر نماز و زاری به درگاهت، یاری نما.17/44</w:t>
      </w:r>
    </w:p>
    <w:p>
      <w:pPr>
        <w:pStyle w:val="Heading4"/>
      </w:pPr>
      <w:bookmarkStart w:id="6609" w:name="_Toc5371"/>
      <w:r>
        <w:t>درخواست از خدا، از روی تضرّع</w:t>
      </w:r>
      <w:bookmarkEnd w:id="6609"/>
    </w:p>
    <w:p>
      <w:pPr>
        <w:pStyle w:val="BookText"/>
      </w:pPr>
      <w:r>
        <w:rPr>
          <w:rFonts w:ascii="Amiri" w:hAnsi="Amiri" w:eastAsia="Amiri" w:cs="Amiri"/>
          <w:lang w:bidi="ar-SA"/>
          <w:color w:val="111111"/>
          <w:sz w:val="28"/>
          <w:szCs w:val="28"/>
          <w:rtl/>
        </w:rPr>
        <w:t xml:space="preserve">وَ سَأَلْتُکَ مَسْأَلَةَ الْحَقِیرِ الذَّلِیلِ الْبَائِسِ... وَ مَعَ ذَلِکَ خِیفَةً وَ تَضَرُّعًا...</w:t>
      </w:r>
    </w:p>
    <w:p>
      <w:pPr>
        <w:pStyle w:val="BookText"/>
      </w:pPr>
      <w:r>
        <w:rPr>
          <w:rFonts w:ascii="IRNazanin" w:hAnsi="IRNazanin" w:eastAsia="IRNazanin" w:cs="IRNazanin"/>
          <w:lang w:bidi="fa-IR"/>
          <w:color w:val="111111"/>
          <w:sz w:val="28"/>
          <w:szCs w:val="28"/>
          <w:rtl/>
        </w:rPr>
        <w:t xml:space="preserve">و از تو درخواست می‌نمایم، درخواستِ خُرد، خوار، بدحال. و با آن احوال، درخواستم به همراه ترس و زاری است.74/47</w:t>
      </w:r>
    </w:p>
    <w:p>
      <w:pPr>
        <w:pStyle w:val="Heading4"/>
      </w:pPr>
      <w:bookmarkStart w:id="6610" w:name="_Toc5372"/>
      <w:r>
        <w:t>زاریِ بیزار از گناه، به درگاه خدا</w:t>
      </w:r>
      <w:bookmarkEnd w:id="6610"/>
    </w:p>
    <w:p>
      <w:pPr>
        <w:pStyle w:val="BookText"/>
      </w:pPr>
      <w:r>
        <w:rPr>
          <w:rFonts w:ascii="Amiri" w:hAnsi="Amiri" w:eastAsia="Amiri" w:cs="Amiri"/>
          <w:lang w:bidi="ar-SA"/>
          <w:color w:val="111111"/>
          <w:sz w:val="28"/>
          <w:szCs w:val="28"/>
          <w:rtl/>
        </w:rPr>
        <w:t xml:space="preserve">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در این روز، مرا بپوشان، با همان چیزی که پوشاندی با آن، کسی را که با حال بیزاری (از گناه) به سوی تو زاری نموده.86/47</w:t>
      </w:r>
    </w:p>
    <w:p>
      <w:pPr>
        <w:pStyle w:val="Heading4"/>
      </w:pPr>
      <w:bookmarkStart w:id="6611" w:name="_Toc5373"/>
      <w:r>
        <w:t>زاری به درگاه خدا، و رهایی از (عقاب) او</w:t>
      </w:r>
      <w:bookmarkEnd w:id="6611"/>
    </w:p>
    <w:p>
      <w:pPr>
        <w:pStyle w:val="BookText"/>
      </w:pPr>
      <w:r>
        <w:rPr>
          <w:rFonts w:ascii="Amiri" w:hAnsi="Amiri" w:eastAsia="Amiri" w:cs="Amiri"/>
          <w:lang w:bidi="ar-SA"/>
          <w:color w:val="111111"/>
          <w:sz w:val="28"/>
          <w:szCs w:val="28"/>
          <w:rtl/>
        </w:rPr>
        <w:t xml:space="preserve">وَ لَا یُنْجِینِی مِنْکَ إِلَّا التَّضَرُّعُ إِلَیْکَ وَ بَیْنَ یَدَیْکَ</w:t>
      </w:r>
    </w:p>
    <w:p>
      <w:pPr>
        <w:pStyle w:val="BookText"/>
      </w:pPr>
      <w:r>
        <w:rPr>
          <w:rFonts w:ascii="IRNazanin" w:hAnsi="IRNazanin" w:eastAsia="IRNazanin" w:cs="IRNazanin"/>
          <w:lang w:bidi="fa-IR"/>
          <w:color w:val="111111"/>
          <w:sz w:val="28"/>
          <w:szCs w:val="28"/>
          <w:rtl/>
        </w:rPr>
        <w:t xml:space="preserve">و جز زاری به درگاهت و در پیش‌رویت، مرا از (عذاب) تو نجات نمی‌دهد.13/48</w:t>
      </w:r>
    </w:p>
    <w:p>
      <w:pPr>
        <w:pStyle w:val="Heading4"/>
      </w:pPr>
      <w:bookmarkStart w:id="6612" w:name="_Toc5374"/>
      <w:r>
        <w:t>خدا، بینا به زاری بنده، به درگاهش</w:t>
      </w:r>
      <w:bookmarkEnd w:id="6612"/>
    </w:p>
    <w:p>
      <w:pPr>
        <w:pStyle w:val="BookText"/>
      </w:pPr>
      <w:r>
        <w:rPr>
          <w:rFonts w:ascii="Amiri" w:hAnsi="Amiri" w:eastAsia="Amiri" w:cs="Amiri"/>
          <w:lang w:bidi="ar-SA"/>
          <w:color w:val="111111"/>
          <w:sz w:val="28"/>
          <w:szCs w:val="28"/>
          <w:rtl/>
        </w:rPr>
        <w:t xml:space="preserve">فَقَدْ تَرَی ضَعْفِی وَ قِلَّةَ حِیلَتِی وَ تَضَرُّعِی إِلَیْکَ</w:t>
      </w:r>
    </w:p>
    <w:p>
      <w:pPr>
        <w:pStyle w:val="BookText"/>
      </w:pPr>
      <w:r>
        <w:rPr>
          <w:rFonts w:ascii="IRNazanin" w:hAnsi="IRNazanin" w:eastAsia="IRNazanin" w:cs="IRNazanin"/>
          <w:lang w:bidi="fa-IR"/>
          <w:color w:val="111111"/>
          <w:sz w:val="28"/>
          <w:szCs w:val="28"/>
          <w:rtl/>
        </w:rPr>
        <w:t xml:space="preserve">زیرا ناتوانی و بیچارگی و زاری‌ام را به درگاه خود می‌بینی.16/48</w:t>
      </w:r>
    </w:p>
    <w:p>
      <w:pPr>
        <w:pStyle w:val="Heading4"/>
      </w:pPr>
      <w:bookmarkStart w:id="6613" w:name="_Toc5375"/>
      <w:r>
        <w:t>اجابت آنچه درباره‌اش، به درگاه خدا زاری شده</w:t>
      </w:r>
      <w:bookmarkEnd w:id="6613"/>
    </w:p>
    <w:p>
      <w:pPr>
        <w:pStyle w:val="BookText"/>
      </w:pPr>
      <w:r>
        <w:rPr>
          <w:rFonts w:ascii="Amiri" w:hAnsi="Amiri" w:eastAsia="Amiri" w:cs="Amiri"/>
          <w:lang w:bidi="ar-SA"/>
          <w:color w:val="111111"/>
          <w:sz w:val="28"/>
          <w:szCs w:val="28"/>
          <w:rtl/>
        </w:rPr>
        <w:t xml:space="preserve">وَ اسْتَجِبْ لِی جَمِیعَ مَا سَأَلْتُکَ وَ طَلَبْتُ إِلَیْکَ وَ رَغِبْتُ فِیهِ إِلَیْکَ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34" w:name="pg3739_48276"/>
    <w:bookmarkEnd w:id="634"/>
    <w:p>
      <w:pPr>
        <w:pStyle w:val="BookText"/>
      </w:pPr>
      <w:r>
        <w:rPr>
          <w:rFonts w:ascii="IRNazanin" w:hAnsi="IRNazanin" w:eastAsia="IRNazanin" w:cs="IRNazanin"/>
          <w:lang w:bidi="fa-IR"/>
          <w:color w:val="111111"/>
          <w:sz w:val="28"/>
          <w:szCs w:val="28"/>
          <w:rtl/>
        </w:rPr>
        <w:t xml:space="preserve">و همه آنچه را که از تو خواسته‌ام و طلب کرده‌ام و به آن میل نموده‌ام، برایم مستجاب فرما.28/48</w:t>
      </w:r>
    </w:p>
    <w:p>
      <w:pPr>
        <w:pStyle w:val="Heading4"/>
      </w:pPr>
      <w:bookmarkStart w:id="6614" w:name="_Toc5376"/>
      <w:r>
        <w:t>زایش</w:t>
      </w:r>
      <w:bookmarkEnd w:id="6614"/>
    </w:p>
    <w:p>
      <w:pPr>
        <w:pStyle w:val="Heading4"/>
      </w:pPr>
      <w:bookmarkStart w:id="6615" w:name="_Toc5377"/>
      <w:r>
        <w:t>فرزند نیاوردن و زاده‌شده نبودن خدا</w:t>
      </w:r>
      <w:bookmarkEnd w:id="6615"/>
    </w:p>
    <w:p>
      <w:pPr>
        <w:pStyle w:val="BookText"/>
      </w:pPr>
      <w:r>
        <w:rPr>
          <w:rFonts w:ascii="Amiri" w:hAnsi="Amiri" w:eastAsia="Amiri" w:cs="Amiri"/>
          <w:lang w:bidi="ar-SA"/>
          <w:color w:val="111111"/>
          <w:sz w:val="28"/>
          <w:szCs w:val="28"/>
          <w:rtl/>
        </w:rPr>
        <w:t xml:space="preserve">أَنْتَ الَّذِی... لَمْ تَلِدْ فَتَکُونَ مَوْلُودًا</w:t>
      </w:r>
    </w:p>
    <w:p>
      <w:pPr>
        <w:pStyle w:val="BookText"/>
      </w:pPr>
      <w:r>
        <w:rPr>
          <w:rFonts w:ascii="IRNazanin" w:hAnsi="IRNazanin" w:eastAsia="IRNazanin" w:cs="IRNazanin"/>
          <w:lang w:bidi="fa-IR"/>
          <w:color w:val="111111"/>
          <w:sz w:val="28"/>
          <w:szCs w:val="28"/>
          <w:rtl/>
        </w:rPr>
        <w:t xml:space="preserve">تویی آنکه فرزندی نیاورده‌ای، تا زائیده‌شده باشی.19/47</w:t>
      </w:r>
    </w:p>
    <w:p>
      <w:pPr>
        <w:pStyle w:val="Heading4"/>
      </w:pPr>
      <w:bookmarkStart w:id="6616" w:name="_Toc5378"/>
      <w:r>
        <w:t>نزاییدن و زاده نشدن خدا</w:t>
      </w:r>
      <w:bookmarkEnd w:id="6616"/>
    </w:p>
    <w:p>
      <w:pPr>
        <w:pStyle w:val="BookText"/>
      </w:pPr>
      <w:r>
        <w:rPr>
          <w:rFonts w:ascii="Amiri" w:hAnsi="Amiri" w:eastAsia="Amiri" w:cs="Amiri"/>
          <w:lang w:bidi="ar-SA"/>
          <w:color w:val="111111"/>
          <w:sz w:val="28"/>
          <w:szCs w:val="28"/>
          <w:rtl/>
        </w:rPr>
        <w:t xml:space="preserve">یَا مَنْ لَمْ یَلِدْ وَ لَمْ یُولَدْ</w:t>
      </w:r>
    </w:p>
    <w:p>
      <w:pPr>
        <w:pStyle w:val="BookText"/>
      </w:pPr>
      <w:r>
        <w:rPr>
          <w:rFonts w:ascii="IRNazanin" w:hAnsi="IRNazanin" w:eastAsia="IRNazanin" w:cs="IRNazanin"/>
          <w:lang w:bidi="fa-IR"/>
          <w:color w:val="111111"/>
          <w:sz w:val="28"/>
          <w:szCs w:val="28"/>
          <w:rtl/>
        </w:rPr>
        <w:t xml:space="preserve">ای که نزائیده و زائیده نشده‌ای.2/54</w:t>
      </w:r>
    </w:p>
    <w:p>
      <w:pPr>
        <w:pStyle w:val="Heading4"/>
      </w:pPr>
      <w:bookmarkStart w:id="6617" w:name="_Toc5379"/>
      <w:r>
        <w:t>زبان</w:t>
      </w:r>
      <w:bookmarkEnd w:id="6617"/>
    </w:p>
    <w:p>
      <w:pPr>
        <w:pStyle w:val="Heading4"/>
      </w:pPr>
      <w:bookmarkStart w:id="6618" w:name="_Toc5380"/>
      <w:r>
        <w:t>شیرینی زبان‌ها، در بیان نعمت الهی</w:t>
      </w:r>
      <w:bookmarkEnd w:id="6618"/>
    </w:p>
    <w:p>
      <w:pPr>
        <w:pStyle w:val="BookText"/>
      </w:pPr>
      <w:r>
        <w:rPr>
          <w:rFonts w:ascii="Amiri" w:hAnsi="Amiri" w:eastAsia="Amiri" w:cs="Amiri"/>
          <w:lang w:bidi="ar-SA"/>
          <w:color w:val="111111"/>
          <w:sz w:val="28"/>
          <w:szCs w:val="28"/>
          <w:rtl/>
        </w:rPr>
        <w:t xml:space="preserve">وَ اجْعَلْ... انْطِلَاقَ أَلْسِنَتِنَا فِی وَصْفِ مِنَّتِکَ</w:t>
      </w:r>
    </w:p>
    <w:p>
      <w:pPr>
        <w:pStyle w:val="BookText"/>
      </w:pPr>
      <w:r>
        <w:rPr>
          <w:rFonts w:ascii="IRNazanin" w:hAnsi="IRNazanin" w:eastAsia="IRNazanin" w:cs="IRNazanin"/>
          <w:lang w:bidi="fa-IR"/>
          <w:color w:val="111111"/>
          <w:sz w:val="28"/>
          <w:szCs w:val="28"/>
          <w:rtl/>
        </w:rPr>
        <w:t xml:space="preserve">و خوش‌سخنی‌هایمان را در بیان نعمت بزرگ خود قرار ده.14/5</w:t>
      </w:r>
    </w:p>
    <w:p>
      <w:pPr>
        <w:pStyle w:val="Heading4"/>
      </w:pPr>
      <w:bookmarkStart w:id="6619" w:name="_Toc5381"/>
      <w:r>
        <w:t>سخنان زبان و ثواب الهی</w:t>
      </w:r>
      <w:bookmarkEnd w:id="6619"/>
    </w:p>
    <w:p>
      <w:pPr>
        <w:pStyle w:val="BookText"/>
      </w:pPr>
      <w:r>
        <w:rPr>
          <w:rFonts w:ascii="Amiri" w:hAnsi="Amiri" w:eastAsia="Amiri" w:cs="Amiri"/>
          <w:lang w:bidi="ar-SA"/>
          <w:color w:val="111111"/>
          <w:sz w:val="28"/>
          <w:szCs w:val="28"/>
          <w:rtl/>
        </w:rPr>
        <w:t xml:space="preserve">وَ اجْعَلْ... لَهَجَاتِ أَلْسِنَتِنَا فِی مُوجِبَاتِ ثَوَابِکَ</w:t>
      </w:r>
    </w:p>
    <w:p>
      <w:pPr>
        <w:pStyle w:val="BookText"/>
      </w:pPr>
      <w:r>
        <w:rPr>
          <w:rFonts w:ascii="IRNazanin" w:hAnsi="IRNazanin" w:eastAsia="IRNazanin" w:cs="IRNazanin"/>
          <w:lang w:bidi="fa-IR"/>
          <w:color w:val="111111"/>
          <w:sz w:val="28"/>
          <w:szCs w:val="28"/>
          <w:rtl/>
        </w:rPr>
        <w:t xml:space="preserve">و سخنان زبان‌هایمان را در آنچه باعث پاداش تو شود قرار ده.7/9</w:t>
      </w:r>
    </w:p>
    <w:p>
      <w:pPr>
        <w:pStyle w:val="Heading4"/>
      </w:pPr>
      <w:bookmarkStart w:id="6620" w:name="_Toc5382"/>
      <w:r>
        <w:t>مشغول ساختن زبان‌ها از هر سپاسی، به سپاس‌گزاری خدا</w:t>
      </w:r>
      <w:bookmarkEnd w:id="6620"/>
    </w:p>
    <w:p>
      <w:pPr>
        <w:pStyle w:val="BookText"/>
      </w:pPr>
      <w:r>
        <w:rPr>
          <w:rFonts w:ascii="Amiri" w:hAnsi="Amiri" w:eastAsia="Amiri" w:cs="Amiri"/>
          <w:lang w:bidi="ar-SA"/>
          <w:color w:val="111111"/>
          <w:sz w:val="28"/>
          <w:szCs w:val="28"/>
          <w:rtl/>
        </w:rPr>
        <w:t xml:space="preserve">وَ اشْغَلْ... أَلْسِنَتَنَا بِشُکْرِکَ عَنْ کُلِّ شُکْرٍ</w:t>
      </w:r>
    </w:p>
    <w:p>
      <w:pPr>
        <w:pStyle w:val="BookText"/>
      </w:pPr>
      <w:r>
        <w:rPr>
          <w:rFonts w:ascii="IRNazanin" w:hAnsi="IRNazanin" w:eastAsia="IRNazanin" w:cs="IRNazanin"/>
          <w:lang w:bidi="fa-IR"/>
          <w:color w:val="111111"/>
          <w:sz w:val="28"/>
          <w:szCs w:val="28"/>
          <w:rtl/>
        </w:rPr>
        <w:t xml:space="preserve">و زبان‌های ما را به سپاس خود از هر سپاسی مشغول ساز.1/11</w:t>
      </w:r>
    </w:p>
    <w:p>
      <w:pPr>
        <w:pStyle w:val="Heading4"/>
      </w:pPr>
      <w:bookmarkStart w:id="6621" w:name="_Toc5383"/>
      <w:r>
        <w:t>ثبت کردارهای پاکیزه برای بنده، در حال بیماری و گویا نگشتن زبانی بر آن</w:t>
      </w:r>
      <w:bookmarkEnd w:id="6621"/>
    </w:p>
    <w:p>
      <w:pPr>
        <w:pStyle w:val="BookText"/>
      </w:pPr>
      <w:r>
        <w:rPr>
          <w:rFonts w:ascii="Amiri" w:hAnsi="Amiri" w:eastAsia="Amiri" w:cs="Amiri"/>
          <w:lang w:bidi="ar-SA"/>
          <w:color w:val="111111"/>
          <w:sz w:val="28"/>
          <w:szCs w:val="28"/>
          <w:rtl/>
        </w:rPr>
        <w:t xml:space="preserve">وَ فِی خِلَالِ ذَلِکَ مَا کَتَبَ لِیَ الْکَاتِبَانِ مِنْ زَکِیِّ الْأَعْمَالِ، مَا... لَا لِسَانٌ نَطَقَ بِهِ</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 که زبانی به آن گویا نگشته.5/15</w:t>
      </w:r>
    </w:p>
    <w:p>
      <w:pPr>
        <w:pStyle w:val="Heading4"/>
      </w:pPr>
      <w:bookmarkStart w:id="6622" w:name="_Toc5384"/>
      <w:r>
        <w:t>کُند شدن زبان راز و نیاز با خدا</w:t>
      </w:r>
      <w:bookmarkEnd w:id="6622"/>
    </w:p>
    <w:p>
      <w:pPr>
        <w:pStyle w:val="BookText"/>
      </w:pPr>
      <w:r>
        <w:rPr>
          <w:rFonts w:ascii="Amiri" w:hAnsi="Amiri" w:eastAsia="Amiri" w:cs="Amiri"/>
          <w:lang w:bidi="ar-SA"/>
          <w:color w:val="111111"/>
          <w:sz w:val="28"/>
          <w:szCs w:val="28"/>
          <w:rtl/>
        </w:rPr>
        <w:t xml:space="preserve">وَ کَلَّ لِسَانِی عَنْ مُنَاجَاتِکَ</w:t>
      </w:r>
    </w:p>
    <w:p>
      <w:pPr>
        <w:pStyle w:val="BookText"/>
      </w:pPr>
      <w:r>
        <w:rPr>
          <w:rFonts w:ascii="IRNazanin" w:hAnsi="IRNazanin" w:eastAsia="IRNazanin" w:cs="IRNazanin"/>
          <w:lang w:bidi="fa-IR"/>
          <w:color w:val="111111"/>
          <w:sz w:val="28"/>
          <w:szCs w:val="28"/>
          <w:rtl/>
        </w:rPr>
        <w:t xml:space="preserve">و زبانم از مناجات با تو بند آمده.20/16</w:t>
      </w:r>
    </w:p>
    <w:p>
      <w:pPr>
        <w:pStyle w:val="Heading4"/>
      </w:pPr>
      <w:bookmarkStart w:id="6623" w:name="_Toc5385"/>
      <w:r>
        <w:t>کُندی زبان بر اثر (زیادی) یاد خدا، و اثر آن</w:t>
      </w:r>
      <w:bookmarkEnd w:id="6623"/>
    </w:p>
    <w:p>
      <w:pPr>
        <w:pStyle w:val="BookText"/>
      </w:pPr>
      <w:r>
        <w:rPr>
          <w:rFonts w:ascii="Amiri" w:hAnsi="Amiri" w:eastAsia="Amiri" w:cs="Amiri"/>
          <w:lang w:bidi="ar-SA"/>
          <w:color w:val="111111"/>
          <w:sz w:val="28"/>
          <w:szCs w:val="28"/>
          <w:rtl/>
        </w:rPr>
        <w:t xml:space="preserve">یَا إِلَهِی لَوْ... ذَکَرْتُکَ فِی خِلَالِ ذَلِکَ حَتَّی یَکِلَّ لِسَانِی...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این مدّت (آنقدر) ذکر تو را گویم تا زبانم از کار بیفتد، باز هم با آن همه، سزاوار از بین بردن بدی‌ای از بدی‌هایم نیستم.30/16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35" w:name="pg3739_48277"/>
    <w:bookmarkEnd w:id="635"/>
    <w:p>
      <w:pPr>
        <w:pStyle w:val="Heading4"/>
      </w:pPr>
      <w:bookmarkStart w:id="6624" w:name="_Toc5386"/>
      <w:r>
        <w:t>زبانی برای بنده، در مقابل نزاع‌کننده با او</w:t>
      </w:r>
      <w:bookmarkEnd w:id="6624"/>
    </w:p>
    <w:p>
      <w:pPr>
        <w:pStyle w:val="BookText"/>
      </w:pPr>
      <w:r>
        <w:rPr>
          <w:rFonts w:ascii="Amiri" w:hAnsi="Amiri" w:eastAsia="Amiri" w:cs="Amiri"/>
          <w:lang w:bidi="ar-SA"/>
          <w:color w:val="111111"/>
          <w:sz w:val="28"/>
          <w:szCs w:val="28"/>
          <w:rtl/>
        </w:rPr>
        <w:t xml:space="preserve">وَ اجْعَلْ لِی... لِسَانًا عَلَی مَنْ خَاصَمَنِی</w:t>
      </w:r>
    </w:p>
    <w:p>
      <w:pPr>
        <w:pStyle w:val="BookText"/>
      </w:pPr>
      <w:r>
        <w:rPr>
          <w:rFonts w:ascii="IRNazanin" w:hAnsi="IRNazanin" w:eastAsia="IRNazanin" w:cs="IRNazanin"/>
          <w:lang w:bidi="fa-IR"/>
          <w:color w:val="111111"/>
          <w:sz w:val="28"/>
          <w:szCs w:val="28"/>
          <w:rtl/>
        </w:rPr>
        <w:t xml:space="preserve">و برایم بر کسی که با من جدال کرد، زبانی قرار ده.8/20</w:t>
      </w:r>
    </w:p>
    <w:p>
      <w:pPr>
        <w:pStyle w:val="Heading4"/>
      </w:pPr>
      <w:bookmarkStart w:id="6625" w:name="_Toc5387"/>
      <w:r>
        <w:t>تبدیل سخن زشتِ جاری‌شده بر زبان، به سپاس الهی</w:t>
      </w:r>
      <w:bookmarkEnd w:id="6625"/>
    </w:p>
    <w:p>
      <w:pPr>
        <w:pStyle w:val="BookText"/>
      </w:pPr>
      <w:r>
        <w:rPr>
          <w:rFonts w:ascii="Amiri" w:hAnsi="Amiri" w:eastAsia="Amiri" w:cs="Amiri"/>
          <w:lang w:bidi="ar-SA"/>
          <w:color w:val="111111"/>
          <w:sz w:val="28"/>
          <w:szCs w:val="28"/>
          <w:rtl/>
        </w:rPr>
        <w:t xml:space="preserve">اللَّهُمَّ اجْعَلْ... مَا أَجْرَی عَلَی لِسَانِی مِنْ لَفْظَةِ فُحْشٍ...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سپاس برای خودت را قرار ده.13/20</w:t>
      </w:r>
    </w:p>
    <w:p>
      <w:pPr>
        <w:pStyle w:val="Heading4"/>
      </w:pPr>
      <w:bookmarkStart w:id="6626" w:name="_Toc5388"/>
      <w:r>
        <w:t>گویا ساختن زبان بنده، به حمد، شکر، یاد و ستایش نیکوی خدا</w:t>
      </w:r>
      <w:bookmarkEnd w:id="6626"/>
    </w:p>
    <w:p>
      <w:pPr>
        <w:pStyle w:val="BookText"/>
      </w:pPr>
      <w:r>
        <w:rPr>
          <w:rFonts w:ascii="Amiri" w:hAnsi="Amiri" w:eastAsia="Amiri" w:cs="Amiri"/>
          <w:lang w:bidi="ar-SA"/>
          <w:color w:val="111111"/>
          <w:sz w:val="28"/>
          <w:szCs w:val="28"/>
          <w:rtl/>
        </w:rPr>
        <w:t xml:space="preserve">وَ أَنْطِقْ بِحَمْدِکَ وَ شُکْرِکَ وَ ذِکْرِکَ وَ حُسْنِ الثَّنَاءِ عَلَیْکَ لِسَانِی</w:t>
      </w:r>
    </w:p>
    <w:p>
      <w:pPr>
        <w:pStyle w:val="BookText"/>
      </w:pPr>
      <w:r>
        <w:rPr>
          <w:rFonts w:ascii="IRNazanin" w:hAnsi="IRNazanin" w:eastAsia="IRNazanin" w:cs="IRNazanin"/>
          <w:lang w:bidi="fa-IR"/>
          <w:color w:val="111111"/>
          <w:sz w:val="28"/>
          <w:szCs w:val="28"/>
          <w:rtl/>
        </w:rPr>
        <w:t xml:space="preserve">و زبانم را به حمد خود و شکرت و یادت و ستایش نیکوی خود، گویا فرما.5/23</w:t>
      </w:r>
    </w:p>
    <w:p>
      <w:pPr>
        <w:pStyle w:val="Heading4"/>
      </w:pPr>
      <w:bookmarkStart w:id="6627" w:name="_Toc5389"/>
      <w:r>
        <w:t>لال شدن زبانِ قصدبدکننده، درباره بنده</w:t>
      </w:r>
      <w:bookmarkEnd w:id="6627"/>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تُخْرِسَ عَنِّی لِسَانَهُ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زبانش را درباره من لال کنی.8و7/23</w:t>
      </w:r>
    </w:p>
    <w:p>
      <w:pPr>
        <w:pStyle w:val="Heading4"/>
      </w:pPr>
      <w:bookmarkStart w:id="6628" w:name="_Toc5390"/>
      <w:r>
        <w:t>بستن زبان‌های دشمنان، از گفتار</w:t>
      </w:r>
      <w:bookmarkEnd w:id="6628"/>
    </w:p>
    <w:p>
      <w:pPr>
        <w:pStyle w:val="BookText"/>
      </w:pPr>
      <w:r>
        <w:rPr>
          <w:rFonts w:ascii="Amiri" w:hAnsi="Amiri" w:eastAsia="Amiri" w:cs="Amiri"/>
          <w:lang w:bidi="ar-SA"/>
          <w:color w:val="111111"/>
          <w:sz w:val="28"/>
          <w:szCs w:val="28"/>
          <w:rtl/>
        </w:rPr>
        <w:t xml:space="preserve">وَ اخْزِمْ أَلْسِنَتَهُمْ عَنِ النُّطْقِ</w:t>
      </w:r>
    </w:p>
    <w:p>
      <w:pPr>
        <w:pStyle w:val="BookText"/>
      </w:pPr>
      <w:r>
        <w:rPr>
          <w:rFonts w:ascii="IRNazanin" w:hAnsi="IRNazanin" w:eastAsia="IRNazanin" w:cs="IRNazanin"/>
          <w:lang w:bidi="fa-IR"/>
          <w:color w:val="111111"/>
          <w:sz w:val="28"/>
          <w:szCs w:val="28"/>
          <w:rtl/>
        </w:rPr>
        <w:t xml:space="preserve">و زبان‌هایشان را از گفتن ببند.5/27</w:t>
      </w:r>
    </w:p>
    <w:p>
      <w:pPr>
        <w:pStyle w:val="Heading4"/>
      </w:pPr>
      <w:bookmarkStart w:id="6629" w:name="_Toc5391"/>
      <w:r>
        <w:t>توبه نمودن از گفتگوهای (بیجای) زبان</w:t>
      </w:r>
      <w:bookmarkEnd w:id="6629"/>
    </w:p>
    <w:p>
      <w:pPr>
        <w:pStyle w:val="BookText"/>
      </w:pPr>
      <w:r>
        <w:rPr>
          <w:rFonts w:ascii="Amiri" w:hAnsi="Amiri" w:eastAsia="Amiri" w:cs="Amiri"/>
          <w:lang w:bidi="ar-SA"/>
          <w:color w:val="111111"/>
          <w:sz w:val="28"/>
          <w:szCs w:val="28"/>
          <w:rtl/>
        </w:rPr>
        <w:t xml:space="preserve">اللَّهُمَّ وَ إِنِّی أَتُوبُ إِلَیْکَ مِنْ کُلِّ مَا... زَالَ عَنْ مَحَبَّتِکَ مِنْ... لَحَظَاتِ عَیْنِی، وَ حِکَایَاتِ لِسَانِی</w:t>
      </w:r>
    </w:p>
    <w:p>
      <w:pPr>
        <w:pStyle w:val="BookText"/>
      </w:pPr>
      <w:r>
        <w:rPr>
          <w:rFonts w:ascii="IRNazanin" w:hAnsi="IRNazanin" w:eastAsia="IRNazanin" w:cs="IRNazanin"/>
          <w:lang w:bidi="fa-IR"/>
          <w:color w:val="111111"/>
          <w:sz w:val="28"/>
          <w:szCs w:val="28"/>
          <w:rtl/>
        </w:rPr>
        <w:t xml:space="preserve">خداوندا و همانا من از هر چه دور از دوستی توست؛ از نگاه‌های چشمم و بیانات زبانم، به درگاهت توبه می‌کنم.22/31</w:t>
      </w:r>
    </w:p>
    <w:p>
      <w:pPr>
        <w:pStyle w:val="Heading4"/>
      </w:pPr>
      <w:bookmarkStart w:id="6630" w:name="_Toc5392"/>
      <w:r>
        <w:t>برنگشتن زبانه ترازوی عدل، از درستی</w:t>
      </w:r>
      <w:bookmarkEnd w:id="6630"/>
    </w:p>
    <w:p>
      <w:pPr>
        <w:pStyle w:val="BookText"/>
      </w:pPr>
      <w:r>
        <w:rPr>
          <w:rFonts w:ascii="Amiri" w:hAnsi="Amiri" w:eastAsia="Amiri" w:cs="Amiri"/>
          <w:lang w:bidi="ar-SA"/>
          <w:color w:val="111111"/>
          <w:sz w:val="28"/>
          <w:szCs w:val="28"/>
          <w:rtl/>
        </w:rPr>
        <w:t xml:space="preserve">وَ جَعَلْتَهُ... مِیزَانَ قِسْطٍ لَا یَحِیفُ عَنِ الْحَقِّ لِسَانُهُ</w:t>
      </w:r>
    </w:p>
    <w:p>
      <w:pPr>
        <w:pStyle w:val="BookText"/>
      </w:pPr>
      <w:r>
        <w:rPr>
          <w:rFonts w:ascii="IRNazanin" w:hAnsi="IRNazanin" w:eastAsia="IRNazanin" w:cs="IRNazanin"/>
          <w:lang w:bidi="fa-IR"/>
          <w:color w:val="111111"/>
          <w:sz w:val="28"/>
          <w:szCs w:val="28"/>
          <w:rtl/>
        </w:rPr>
        <w:t xml:space="preserve">و آن (قرآن) را ترازوی عدلی قرار دادی که زبانه‌اش از راستی به بیراهه نمی‌رود.3/42</w:t>
      </w:r>
    </w:p>
    <w:p>
      <w:pPr>
        <w:pStyle w:val="Heading4"/>
      </w:pPr>
      <w:bookmarkStart w:id="6631" w:name="_Toc5393"/>
      <w:r>
        <w:t>سختی زبان و نیکویی عبارت قرآن</w:t>
      </w:r>
      <w:bookmarkEnd w:id="6631"/>
    </w:p>
    <w:p>
      <w:pPr>
        <w:pStyle w:val="BookText"/>
      </w:pPr>
      <w:r>
        <w:rPr>
          <w:rFonts w:ascii="Amiri" w:hAnsi="Amiri" w:eastAsia="Amiri" w:cs="Amiri"/>
          <w:lang w:bidi="ar-SA"/>
          <w:color w:val="111111"/>
          <w:sz w:val="28"/>
          <w:szCs w:val="28"/>
          <w:rtl/>
        </w:rPr>
        <w:t xml:space="preserve">اللَّهُمَّ فَإِذْ... سَهَّلْتَ جَوَاسِیَ أَلْسِنَتِنَا بِحُسْنِ عِبَارَتِهِ،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زبان‌های خشن ما را به نیکویی عبارتش نرم کردی، پس ما را از کسانی قرار ده که آن را آنچنان که باید رعایت می‌کنند.4/42</w:t>
      </w:r>
    </w:p>
    <w:p>
      <w:pPr>
        <w:pStyle w:val="Heading4"/>
      </w:pPr>
      <w:bookmarkStart w:id="6632" w:name="_Toc5394"/>
      <w:r>
        <w:t>عامل گنگ کننده زبان، از فرو رفتن در باطل</w:t>
      </w:r>
      <w:bookmarkEnd w:id="6632"/>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36" w:name="pg3739_48278"/>
    <w:bookmarkEnd w:id="636"/>
    <w:p>
      <w:pPr>
        <w:pStyle w:val="BookText"/>
      </w:pPr>
      <w:r>
        <w:rPr>
          <w:rFonts w:ascii="Amiri" w:hAnsi="Amiri" w:eastAsia="Amiri" w:cs="Amiri"/>
          <w:lang w:bidi="ar-SA"/>
          <w:color w:val="111111"/>
          <w:sz w:val="28"/>
          <w:szCs w:val="28"/>
          <w:rtl/>
        </w:rPr>
        <w:t xml:space="preserve">وَ اجْعَلِ الْقُرْآنَ... لِأَلْسِنَتِنَا عَنِ الْخَوْضِ فِی الْبَاطِلِ مِنْ غَیْرِ مَا آفَةٍ مُخْرِسًا</w:t>
      </w:r>
    </w:p>
    <w:p>
      <w:pPr>
        <w:pStyle w:val="BookText"/>
      </w:pPr>
      <w:r>
        <w:rPr>
          <w:rFonts w:ascii="IRNazanin" w:hAnsi="IRNazanin" w:eastAsia="IRNazanin" w:cs="IRNazanin"/>
          <w:lang w:bidi="fa-IR"/>
          <w:color w:val="111111"/>
          <w:sz w:val="28"/>
          <w:szCs w:val="28"/>
          <w:rtl/>
        </w:rPr>
        <w:t xml:space="preserve">و قرآن را بندآورنده زبان‌هایمان از فرورفتن در باطل، بی آنکه از بیماری باشد، قرار ده.10/42</w:t>
      </w:r>
    </w:p>
    <w:p>
      <w:pPr>
        <w:pStyle w:val="Heading4"/>
      </w:pPr>
      <w:bookmarkStart w:id="6633" w:name="_Toc5395"/>
      <w:r>
        <w:t>گویا نشدن زبان‌ها، جز به آنچه خدا خبر داده</w:t>
      </w:r>
      <w:bookmarkEnd w:id="6633"/>
    </w:p>
    <w:p>
      <w:pPr>
        <w:pStyle w:val="BookText"/>
      </w:pPr>
      <w:r>
        <w:rPr>
          <w:rFonts w:ascii="Amiri" w:hAnsi="Amiri" w:eastAsia="Amiri" w:cs="Amiri"/>
          <w:lang w:bidi="ar-SA"/>
          <w:color w:val="111111"/>
          <w:sz w:val="28"/>
          <w:szCs w:val="28"/>
          <w:rtl/>
        </w:rPr>
        <w:t xml:space="preserve">وَ أَعِنَّا عَلَی صِیَامِهِ بِکَفِّ الْجَوَارِحِ عَنْ مَعَاصِیکَ... حَتَّی... لَا تَنْطِقَ أَلْسِنَتُنَا إِلَّا بِمَا مَثَّلْتَ</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زبان‌هایمان جز به آنچه تو بیان کرده‌ای، سخن نگوید.7و6/44</w:t>
      </w:r>
    </w:p>
    <w:p>
      <w:pPr>
        <w:pStyle w:val="Heading4"/>
      </w:pPr>
      <w:bookmarkStart w:id="6634" w:name="_Toc5396"/>
      <w:r>
        <w:t>شرط ستایش شدن مخلوق، به هر زبانی</w:t>
      </w:r>
      <w:bookmarkEnd w:id="6634"/>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مَحْمُودًا بِکُلِّ لِسَانٍ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هر زبانی (مورد) ستایش قرار می‌گرفت.17/45</w:t>
      </w:r>
    </w:p>
    <w:p>
      <w:pPr>
        <w:pStyle w:val="Heading4"/>
      </w:pPr>
      <w:bookmarkStart w:id="6635" w:name="_Toc5397"/>
      <w:r>
        <w:t>عذر خواستن زبان‌ها، از روی راستی</w:t>
      </w:r>
      <w:bookmarkEnd w:id="6635"/>
    </w:p>
    <w:p>
      <w:pPr>
        <w:pStyle w:val="BookText"/>
      </w:pPr>
      <w:r>
        <w:rPr>
          <w:rFonts w:ascii="Amiri" w:hAnsi="Amiri" w:eastAsia="Amiri" w:cs="Amiri"/>
          <w:lang w:bidi="ar-SA"/>
          <w:color w:val="111111"/>
          <w:sz w:val="28"/>
          <w:szCs w:val="28"/>
          <w:rtl/>
        </w:rPr>
        <w:t xml:space="preserve">وَ لَکَ... مِنْ أَلْسِنَتِنَا صِدْقُ الِاعْتِذَارِ</w:t>
      </w:r>
    </w:p>
    <w:p>
      <w:pPr>
        <w:pStyle w:val="BookText"/>
      </w:pPr>
      <w:r>
        <w:rPr>
          <w:rFonts w:ascii="IRNazanin" w:hAnsi="IRNazanin" w:eastAsia="IRNazanin" w:cs="IRNazanin"/>
          <w:lang w:bidi="fa-IR"/>
          <w:color w:val="111111"/>
          <w:sz w:val="28"/>
          <w:szCs w:val="28"/>
          <w:rtl/>
        </w:rPr>
        <w:t xml:space="preserve">و عذر خواستن راستین زبان‌هایمان، برای توست.45/45</w:t>
      </w:r>
    </w:p>
    <w:p>
      <w:pPr>
        <w:pStyle w:val="Heading4"/>
      </w:pPr>
      <w:bookmarkStart w:id="6636" w:name="_Toc5398"/>
      <w:r>
        <w:t>نگشودن زبان طعنه‌زنندگان، بر بنده</w:t>
      </w:r>
      <w:bookmarkEnd w:id="6636"/>
    </w:p>
    <w:p>
      <w:pPr>
        <w:pStyle w:val="BookText"/>
      </w:pPr>
      <w:r>
        <w:rPr>
          <w:rFonts w:ascii="Amiri" w:hAnsi="Amiri" w:eastAsia="Amiri" w:cs="Amiri"/>
          <w:lang w:bidi="ar-SA"/>
          <w:color w:val="111111"/>
          <w:sz w:val="28"/>
          <w:szCs w:val="28"/>
          <w:rtl/>
        </w:rPr>
        <w:t xml:space="preserve">وَ لَا تَبْسُطْ عَلَیْنَا فِیهِ أَلْسُنَ الطَّاعِنِینَ</w:t>
      </w:r>
    </w:p>
    <w:p>
      <w:pPr>
        <w:pStyle w:val="BookText"/>
      </w:pPr>
      <w:r>
        <w:rPr>
          <w:rFonts w:ascii="IRNazanin" w:hAnsi="IRNazanin" w:eastAsia="IRNazanin" w:cs="IRNazanin"/>
          <w:lang w:bidi="fa-IR"/>
          <w:color w:val="111111"/>
          <w:sz w:val="28"/>
          <w:szCs w:val="28"/>
          <w:rtl/>
        </w:rPr>
        <w:t xml:space="preserve">و زبان طعنه‌زنندگان را در آن (ماه) بر ما نگشا.47/45</w:t>
      </w:r>
    </w:p>
    <w:p>
      <w:pPr>
        <w:pStyle w:val="Heading4"/>
      </w:pPr>
      <w:bookmarkStart w:id="6637" w:name="_Toc5399"/>
      <w:r>
        <w:t>آزار رساندن حسود، با نیش زبانش</w:t>
      </w:r>
      <w:bookmarkEnd w:id="6637"/>
    </w:p>
    <w:p>
      <w:pPr>
        <w:pStyle w:val="BookText"/>
      </w:pPr>
      <w:r>
        <w:rPr>
          <w:rFonts w:ascii="Amiri" w:hAnsi="Amiri" w:eastAsia="Amiri" w:cs="Amiri"/>
          <w:lang w:bidi="ar-SA"/>
          <w:color w:val="111111"/>
          <w:sz w:val="28"/>
          <w:szCs w:val="28"/>
          <w:rtl/>
        </w:rPr>
        <w:t xml:space="preserve">وَ کَمْ مِنْ حَاسِدٍ قَدْ... سَلَقَنِی بِحَدِّ لِسَانِهِ</w:t>
      </w:r>
    </w:p>
    <w:p>
      <w:pPr>
        <w:pStyle w:val="BookText"/>
      </w:pPr>
      <w:r>
        <w:rPr>
          <w:rFonts w:ascii="IRNazanin" w:hAnsi="IRNazanin" w:eastAsia="IRNazanin" w:cs="IRNazanin"/>
          <w:lang w:bidi="fa-IR"/>
          <w:color w:val="111111"/>
          <w:sz w:val="28"/>
          <w:szCs w:val="28"/>
          <w:rtl/>
        </w:rPr>
        <w:t xml:space="preserve">و چه بسیار حسودی که با زبان تیزش مرا آزرد.9/49</w:t>
      </w:r>
    </w:p>
    <w:p>
      <w:pPr>
        <w:pStyle w:val="Heading4"/>
      </w:pPr>
      <w:bookmarkStart w:id="6638" w:name="_Toc5400"/>
      <w:r>
        <w:t>زبان بنده، سپاس‌گزار خدا</w:t>
      </w:r>
      <w:bookmarkEnd w:id="6638"/>
    </w:p>
    <w:p>
      <w:pPr>
        <w:pStyle w:val="BookText"/>
      </w:pPr>
      <w:r>
        <w:rPr>
          <w:rFonts w:ascii="Amiri" w:hAnsi="Amiri" w:eastAsia="Amiri" w:cs="Amiri"/>
          <w:lang w:bidi="ar-SA"/>
          <w:color w:val="111111"/>
          <w:sz w:val="28"/>
          <w:szCs w:val="28"/>
          <w:rtl/>
        </w:rPr>
        <w:t xml:space="preserve">تَحْمَدُکَ نَفْسِی وَ لِسَانِی وَ عَقْلِی</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می‌کنند.6/51</w:t>
      </w:r>
    </w:p>
    <w:p>
      <w:pPr>
        <w:pStyle w:val="BookText"/>
      </w:pPr>
      <w:r>
        <w:rPr>
          <w:rFonts w:ascii="IRNazanin" w:hAnsi="IRNazanin" w:eastAsia="IRNazanin" w:cs="IRNazanin"/>
          <w:lang w:bidi="fa-IR"/>
          <w:color w:val="111111"/>
          <w:sz w:val="28"/>
          <w:szCs w:val="28"/>
          <w:rtl/>
        </w:rPr>
        <w:t xml:space="preserve">زحمت رنج</w:t>
      </w:r>
    </w:p>
    <w:p>
      <w:pPr>
        <w:pStyle w:val="Heading4"/>
      </w:pPr>
      <w:bookmarkStart w:id="6639" w:name="_Toc5401"/>
      <w:r>
        <w:t>زدایش</w:t>
      </w:r>
      <w:bookmarkEnd w:id="6639"/>
    </w:p>
    <w:p>
      <w:pPr>
        <w:pStyle w:val="Heading4"/>
      </w:pPr>
      <w:bookmarkStart w:id="6640" w:name="_Toc5402"/>
      <w:r>
        <w:t>زدایش زنگار ستم، به وسیله ولیّ خدا</w:t>
      </w:r>
      <w:bookmarkEnd w:id="6640"/>
    </w:p>
    <w:p>
      <w:pPr>
        <w:pStyle w:val="BookText"/>
      </w:pPr>
      <w:r>
        <w:rPr>
          <w:rFonts w:ascii="Amiri" w:hAnsi="Amiri" w:eastAsia="Amiri" w:cs="Amiri"/>
          <w:lang w:bidi="ar-SA"/>
          <w:color w:val="111111"/>
          <w:sz w:val="28"/>
          <w:szCs w:val="28"/>
          <w:rtl/>
        </w:rPr>
        <w:t xml:space="preserve">وَ اجْلُ بِهِ صَدَاءَ الْجَوْرِ عَنْ طَرِیقَتِکَ</w:t>
      </w:r>
    </w:p>
    <w:p>
      <w:pPr>
        <w:pStyle w:val="BookText"/>
      </w:pPr>
      <w:r>
        <w:rPr>
          <w:rFonts w:ascii="IRNazanin" w:hAnsi="IRNazanin" w:eastAsia="IRNazanin" w:cs="IRNazanin"/>
          <w:lang w:bidi="fa-IR"/>
          <w:color w:val="111111"/>
          <w:sz w:val="28"/>
          <w:szCs w:val="28"/>
          <w:rtl/>
        </w:rPr>
        <w:t xml:space="preserve">و با او زنگار ستم را از راهت بزدای.62/47</w:t>
      </w:r>
    </w:p>
    <w:p>
      <w:pPr>
        <w:pStyle w:val="Heading4"/>
      </w:pPr>
      <w:bookmarkStart w:id="6641" w:name="_Toc5403"/>
      <w:r>
        <w:t>زد و خورد</w:t>
      </w:r>
      <w:bookmarkEnd w:id="6641"/>
    </w:p>
    <w:p>
      <w:pPr>
        <w:pStyle w:val="Heading4"/>
      </w:pPr>
      <w:bookmarkStart w:id="6642" w:name="_Toc5404"/>
      <w:r>
        <w:t>ترساندن دشمنان، از زد و خورد با دلیران (اسلام)</w:t>
      </w:r>
      <w:bookmarkEnd w:id="6642"/>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37" w:name="pg3739_48279"/>
    <w:bookmarkEnd w:id="637"/>
    <w:p>
      <w:pPr>
        <w:pStyle w:val="BookText"/>
      </w:pPr>
      <w:r>
        <w:rPr>
          <w:rFonts w:ascii="Amiri" w:hAnsi="Amiri" w:eastAsia="Amiri" w:cs="Amiri"/>
          <w:lang w:bidi="ar-SA"/>
          <w:color w:val="111111"/>
          <w:sz w:val="28"/>
          <w:szCs w:val="28"/>
          <w:rtl/>
        </w:rPr>
        <w:t xml:space="preserve">وَ جَبِّنْهُمْ عَنْ مُقَارَعَةِ الْأَبْطَالِ</w:t>
      </w:r>
    </w:p>
    <w:p>
      <w:pPr>
        <w:pStyle w:val="BookText"/>
      </w:pPr>
      <w:r>
        <w:rPr>
          <w:rFonts w:ascii="IRNazanin" w:hAnsi="IRNazanin" w:eastAsia="IRNazanin" w:cs="IRNazanin"/>
          <w:lang w:bidi="fa-IR"/>
          <w:color w:val="111111"/>
          <w:sz w:val="28"/>
          <w:szCs w:val="28"/>
          <w:rtl/>
        </w:rPr>
        <w:t xml:space="preserve">و ایشان را از پیکار با دلاوران بترسان.11/27</w:t>
      </w:r>
    </w:p>
    <w:p>
      <w:pPr>
        <w:pStyle w:val="BookText"/>
      </w:pPr>
      <w:r>
        <w:rPr>
          <w:rFonts w:ascii="IRNazanin" w:hAnsi="IRNazanin" w:eastAsia="IRNazanin" w:cs="IRNazanin"/>
          <w:lang w:bidi="fa-IR"/>
          <w:color w:val="111111"/>
          <w:sz w:val="28"/>
          <w:szCs w:val="28"/>
          <w:rtl/>
        </w:rPr>
        <w:t xml:space="preserve">زرع کشت</w:t>
      </w:r>
    </w:p>
    <w:p>
      <w:pPr>
        <w:pStyle w:val="Heading4"/>
      </w:pPr>
      <w:bookmarkStart w:id="6643" w:name="_Toc5405"/>
      <w:r>
        <w:t>زره</w:t>
      </w:r>
      <w:bookmarkEnd w:id="6643"/>
    </w:p>
    <w:p>
      <w:pPr>
        <w:pStyle w:val="Heading4"/>
      </w:pPr>
      <w:bookmarkStart w:id="6644" w:name="_Toc5406"/>
      <w:r>
        <w:t>پوشاندن زره‌های محافظت کننده از شرّ شیطان، بر مؤمنان</w:t>
      </w:r>
      <w:bookmarkEnd w:id="6644"/>
    </w:p>
    <w:p>
      <w:pPr>
        <w:pStyle w:val="BookText"/>
      </w:pPr>
      <w:r>
        <w:rPr>
          <w:rFonts w:ascii="Amiri" w:hAnsi="Amiri" w:eastAsia="Amiri" w:cs="Amiri"/>
          <w:lang w:bidi="ar-SA"/>
          <w:color w:val="111111"/>
          <w:sz w:val="28"/>
          <w:szCs w:val="28"/>
          <w:rtl/>
        </w:rPr>
        <w:t xml:space="preserve">وَ أَلْبِسْهُمْ مِنْهُ جُنَنًا وَاقِیَةً</w:t>
      </w:r>
    </w:p>
    <w:p>
      <w:pPr>
        <w:pStyle w:val="BookText"/>
      </w:pPr>
      <w:r>
        <w:rPr>
          <w:rFonts w:ascii="IRNazanin" w:hAnsi="IRNazanin" w:eastAsia="IRNazanin" w:cs="IRNazanin"/>
          <w:lang w:bidi="fa-IR"/>
          <w:color w:val="111111"/>
          <w:sz w:val="28"/>
          <w:szCs w:val="28"/>
          <w:rtl/>
        </w:rPr>
        <w:t xml:space="preserve">و بر اندام آنان زره‌های بازدارنده از آزار و اذیّت او بپوشان.10/17</w:t>
      </w:r>
    </w:p>
    <w:p>
      <w:pPr>
        <w:pStyle w:val="Heading4"/>
      </w:pPr>
      <w:bookmarkStart w:id="6645" w:name="_Toc5407"/>
      <w:r>
        <w:t>زشتی</w:t>
      </w:r>
      <w:bookmarkEnd w:id="6645"/>
    </w:p>
    <w:p>
      <w:pPr>
        <w:pStyle w:val="Heading4"/>
      </w:pPr>
      <w:bookmarkStart w:id="6646" w:name="_Toc5408"/>
      <w:r>
        <w:t>اقرار به زشتی ارتکاب‌ها</w:t>
      </w:r>
      <w:bookmarkEnd w:id="6646"/>
    </w:p>
    <w:p>
      <w:pPr>
        <w:pStyle w:val="BookText"/>
      </w:pPr>
      <w:r>
        <w:rPr>
          <w:rFonts w:ascii="Amiri" w:hAnsi="Amiri" w:eastAsia="Amiri" w:cs="Amiri"/>
          <w:lang w:bidi="ar-SA"/>
          <w:color w:val="111111"/>
          <w:sz w:val="28"/>
          <w:szCs w:val="28"/>
          <w:rtl/>
        </w:rPr>
        <w:t xml:space="preserve">هَلْ یُنْجِینِی مِنْکَ اعْتِرَافِی لَکَ بِقَبِیحِ مَا ارْتَکَبْتُ؟</w:t>
      </w:r>
    </w:p>
    <w:p>
      <w:pPr>
        <w:pStyle w:val="BookText"/>
      </w:pPr>
      <w:r>
        <w:rPr>
          <w:rFonts w:ascii="IRNazanin" w:hAnsi="IRNazanin" w:eastAsia="IRNazanin" w:cs="IRNazanin"/>
          <w:lang w:bidi="fa-IR"/>
          <w:color w:val="111111"/>
          <w:sz w:val="28"/>
          <w:szCs w:val="28"/>
          <w:rtl/>
        </w:rPr>
        <w:t xml:space="preserve">آیا اعترافم در درگاه تو به زشتی آنچه مرتکب شده‌ام، مرا رها می‌نماید؟6/12</w:t>
      </w:r>
    </w:p>
    <w:p>
      <w:pPr>
        <w:pStyle w:val="Heading4"/>
      </w:pPr>
      <w:bookmarkStart w:id="6647" w:name="_Toc5409"/>
      <w:r>
        <w:t>چشم‌پوشی خدا، بر جرم‌های بسیار زشت</w:t>
      </w:r>
      <w:bookmarkEnd w:id="6647"/>
    </w:p>
    <w:p>
      <w:pPr>
        <w:pStyle w:val="BookText"/>
      </w:pPr>
      <w:r>
        <w:rPr>
          <w:rFonts w:ascii="Amiri" w:hAnsi="Amiri" w:eastAsia="Amiri" w:cs="Amiri"/>
          <w:lang w:bidi="ar-SA"/>
          <w:color w:val="111111"/>
          <w:sz w:val="28"/>
          <w:szCs w:val="28"/>
          <w:rtl/>
        </w:rPr>
        <w:t xml:space="preserve">أَتُوبُ إِلَیْکَ فِی مَقَامِی هَذَا تَوْبَةَ... عَالِمٍ بِأَنَّ... احْتِمالَ الْجِنَایَاتِ الْفَاحِشَةِ لَا یَتَکَأَّدُکَ</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چشم‌پوشی از جرم‌های بسیار زشت بر تو سخت نمی‌باشد.13و12/12</w:t>
      </w:r>
    </w:p>
    <w:p>
      <w:pPr>
        <w:pStyle w:val="Heading4"/>
      </w:pPr>
      <w:bookmarkStart w:id="6648" w:name="_Toc5410"/>
      <w:r>
        <w:t>کثرت زشتی‌ها و عدم پرده‌دری خدا</w:t>
      </w:r>
      <w:bookmarkEnd w:id="6648"/>
    </w:p>
    <w:p>
      <w:pPr>
        <w:pStyle w:val="BookText"/>
      </w:pPr>
      <w:r>
        <w:rPr>
          <w:rFonts w:ascii="Amiri" w:hAnsi="Amiri" w:eastAsia="Amiri" w:cs="Amiri"/>
          <w:lang w:bidi="ar-SA"/>
          <w:color w:val="111111"/>
          <w:sz w:val="28"/>
          <w:szCs w:val="28"/>
          <w:rtl/>
        </w:rPr>
        <w:t xml:space="preserve">وَ کَمْ مِنْ شَائِبَةٍ أَلْمَمْتُ بِهَا فَلَمْ تَهْتِکْ عَنِّی سِتْرَهَا</w:t>
      </w:r>
    </w:p>
    <w:p>
      <w:pPr>
        <w:pStyle w:val="BookText"/>
      </w:pPr>
      <w:r>
        <w:rPr>
          <w:rFonts w:ascii="IRNazanin" w:hAnsi="IRNazanin" w:eastAsia="IRNazanin" w:cs="IRNazanin"/>
          <w:lang w:bidi="fa-IR"/>
          <w:color w:val="111111"/>
          <w:sz w:val="28"/>
          <w:szCs w:val="28"/>
          <w:rtl/>
        </w:rPr>
        <w:t xml:space="preserve">و چه بسیار زشتی‌هایی که به‌جا آوردم و پرده مرا ندریدی.21/16</w:t>
      </w:r>
    </w:p>
    <w:p>
      <w:pPr>
        <w:pStyle w:val="Heading4"/>
      </w:pPr>
      <w:bookmarkStart w:id="6649" w:name="_Toc5411"/>
      <w:r>
        <w:t>طوق زشتی‌ها</w:t>
      </w:r>
      <w:bookmarkEnd w:id="6649"/>
    </w:p>
    <w:p>
      <w:pPr>
        <w:pStyle w:val="BookText"/>
      </w:pPr>
      <w:r>
        <w:rPr>
          <w:rFonts w:ascii="Amiri" w:hAnsi="Amiri" w:eastAsia="Amiri" w:cs="Amiri"/>
          <w:lang w:bidi="ar-SA"/>
          <w:color w:val="111111"/>
          <w:sz w:val="28"/>
          <w:szCs w:val="28"/>
          <w:rtl/>
        </w:rPr>
        <w:t xml:space="preserve">وَ کَمْ مِنْ شَائِبَةٍ أَلْمَمْتُ بِهَا فَلَمْ... تُقَلِّدْنِی مَکْرُوهَ شَنَارِهَا</w:t>
      </w:r>
    </w:p>
    <w:p>
      <w:pPr>
        <w:pStyle w:val="BookText"/>
      </w:pPr>
      <w:r>
        <w:rPr>
          <w:rFonts w:ascii="IRNazanin" w:hAnsi="IRNazanin" w:eastAsia="IRNazanin" w:cs="IRNazanin"/>
          <w:lang w:bidi="fa-IR"/>
          <w:color w:val="111111"/>
          <w:sz w:val="28"/>
          <w:szCs w:val="28"/>
          <w:rtl/>
        </w:rPr>
        <w:t xml:space="preserve">و چه بسیار زشتی‌هایی که به‌جا آوردم و طوق ناپسندی و زشتی آن را به گردنم نینداختی.21/16</w:t>
      </w:r>
    </w:p>
    <w:p>
      <w:pPr>
        <w:pStyle w:val="Heading4"/>
      </w:pPr>
      <w:bookmarkStart w:id="6650" w:name="_Toc5412"/>
      <w:r>
        <w:t>زشتی کردار بنده و شمارش عیوبش</w:t>
      </w:r>
      <w:bookmarkEnd w:id="6650"/>
    </w:p>
    <w:p>
      <w:pPr>
        <w:pStyle w:val="BookText"/>
      </w:pPr>
      <w:r>
        <w:rPr>
          <w:rFonts w:ascii="Amiri" w:hAnsi="Amiri" w:eastAsia="Amiri" w:cs="Amiri"/>
          <w:lang w:bidi="ar-SA"/>
          <w:color w:val="111111"/>
          <w:sz w:val="28"/>
          <w:szCs w:val="28"/>
          <w:rtl/>
        </w:rPr>
        <w:t xml:space="preserve">بَلْ أَنَا یَا إِلَهِی... أَقْبَحُ آثَارًا، وَ أَشْنَعُ أَفْعَالًا...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نشانه‌هایم زشت‌تر و کردارهایم بدتر از آن است که زشتی‌های خود را برای تو بشمارم، یا بر یادآوری گناهانم توانا باشم.27/16</w:t>
      </w:r>
    </w:p>
    <w:p>
      <w:pPr>
        <w:pStyle w:val="Heading4"/>
      </w:pPr>
      <w:bookmarkStart w:id="6651" w:name="_Toc5413"/>
      <w:r>
        <w:t>تبدیل سخن زشت زبان، به سپاس الهی</w:t>
      </w:r>
      <w:bookmarkEnd w:id="6651"/>
    </w:p>
    <w:p>
      <w:pPr>
        <w:pStyle w:val="BookText"/>
      </w:pPr>
      <w:r>
        <w:rPr>
          <w:rFonts w:ascii="Amiri" w:hAnsi="Amiri" w:eastAsia="Amiri" w:cs="Amiri"/>
          <w:lang w:bidi="ar-SA"/>
          <w:color w:val="111111"/>
          <w:sz w:val="28"/>
          <w:szCs w:val="28"/>
          <w:rtl/>
        </w:rPr>
        <w:t xml:space="preserve">اللَّهُمَّ اجْعَلْ... مَا أَجْرَی عَلَی لِسَانِی مِنْ لَفْظَةِ فُحْشٍ...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38" w:name="pg3739_48280"/>
    <w:bookmarkEnd w:id="638"/>
    <w:p>
      <w:pPr>
        <w:pStyle w:val="BookText"/>
      </w:pPr>
      <w:r>
        <w:rPr>
          <w:rFonts w:ascii="IRNazanin" w:hAnsi="IRNazanin" w:eastAsia="IRNazanin" w:cs="IRNazanin"/>
          <w:lang w:bidi="fa-IR"/>
          <w:color w:val="111111"/>
          <w:sz w:val="28"/>
          <w:szCs w:val="28"/>
          <w:rtl/>
        </w:rPr>
        <w:t xml:space="preserve">جاری ساخته از سخن زشت، سپاس برای خودت را قرار ده.13/20</w:t>
      </w:r>
    </w:p>
    <w:p>
      <w:pPr>
        <w:pStyle w:val="Heading4"/>
      </w:pPr>
      <w:bookmarkStart w:id="6652" w:name="_Toc5414"/>
      <w:r>
        <w:t>آنچه خدا زشت دانسته</w:t>
      </w:r>
      <w:bookmarkEnd w:id="6652"/>
    </w:p>
    <w:p>
      <w:pPr>
        <w:pStyle w:val="BookText"/>
      </w:pPr>
      <w:r>
        <w:rPr>
          <w:rFonts w:ascii="Amiri" w:hAnsi="Amiri" w:eastAsia="Amiri" w:cs="Amiri"/>
          <w:lang w:bidi="ar-SA"/>
          <w:color w:val="111111"/>
          <w:sz w:val="28"/>
          <w:szCs w:val="28"/>
          <w:rtl/>
        </w:rPr>
        <w:t xml:space="preserve">اللَّهُمَّ... عِنْدَکَ... فِیما أَنْکَرْتَ تَغْیِیرٌ</w:t>
      </w:r>
    </w:p>
    <w:p>
      <w:pPr>
        <w:pStyle w:val="BookText"/>
      </w:pPr>
      <w:r>
        <w:rPr>
          <w:rFonts w:ascii="IRNazanin" w:hAnsi="IRNazanin" w:eastAsia="IRNazanin" w:cs="IRNazanin"/>
          <w:lang w:bidi="fa-IR"/>
          <w:color w:val="111111"/>
          <w:sz w:val="28"/>
          <w:szCs w:val="28"/>
          <w:rtl/>
        </w:rPr>
        <w:t xml:space="preserve">خداوندا تغییر آنچه زشت دانسته‌ای، نزد توست.20/20</w:t>
      </w:r>
    </w:p>
    <w:p>
      <w:pPr>
        <w:pStyle w:val="Heading4"/>
      </w:pPr>
      <w:bookmarkStart w:id="6653" w:name="_Toc5415"/>
      <w:r>
        <w:t>عامل دلیر کردن بندگان، بر فحشا</w:t>
      </w:r>
      <w:bookmarkEnd w:id="6653"/>
    </w:p>
    <w:p>
      <w:pPr>
        <w:pStyle w:val="BookText"/>
      </w:pPr>
      <w:r>
        <w:rPr>
          <w:rFonts w:ascii="Amiri" w:hAnsi="Amiri" w:eastAsia="Amiri" w:cs="Amiri"/>
          <w:lang w:bidi="ar-SA"/>
          <w:color w:val="111111"/>
          <w:sz w:val="28"/>
          <w:szCs w:val="28"/>
          <w:rtl/>
        </w:rPr>
        <w:t xml:space="preserve">إِنْ هَمَمْنَا بِفَاحِشَةٍ شَجَّعَنَا عَلَیْهَا</w:t>
      </w:r>
    </w:p>
    <w:p>
      <w:pPr>
        <w:pStyle w:val="BookText"/>
      </w:pPr>
      <w:r>
        <w:rPr>
          <w:rFonts w:ascii="IRNazanin" w:hAnsi="IRNazanin" w:eastAsia="IRNazanin" w:cs="IRNazanin"/>
          <w:lang w:bidi="fa-IR"/>
          <w:color w:val="111111"/>
          <w:sz w:val="28"/>
          <w:szCs w:val="28"/>
          <w:rtl/>
        </w:rPr>
        <w:t xml:space="preserve">اگر قصد کار زشتی کنیم، (شیطان) ما را بر آن دلیر گردانَد.7/25</w:t>
      </w:r>
    </w:p>
    <w:p>
      <w:pPr>
        <w:pStyle w:val="Heading4"/>
      </w:pPr>
      <w:bookmarkStart w:id="6654" w:name="_Toc5416"/>
      <w:r>
        <w:t>زشتیِ رسواگر</w:t>
      </w:r>
      <w:bookmarkEnd w:id="6654"/>
    </w:p>
    <w:p>
      <w:pPr>
        <w:pStyle w:val="BookText"/>
      </w:pPr>
      <w:r>
        <w:rPr>
          <w:rFonts w:ascii="Amiri" w:hAnsi="Amiri" w:eastAsia="Amiri" w:cs="Amiri"/>
          <w:lang w:bidi="ar-SA"/>
          <w:color w:val="111111"/>
          <w:sz w:val="28"/>
          <w:szCs w:val="28"/>
          <w:rtl/>
        </w:rPr>
        <w:t xml:space="preserve">وَ اسْتَغَاثَ بِکَ مِنْ عَظِیمِ مَا وَقَعَ بِهِ فِی عِلْمِکَ وَ قَبِیحِ مَا فَضَحَهُ فِی حُکْمِکَ...</w:t>
      </w:r>
    </w:p>
    <w:p>
      <w:pPr>
        <w:pStyle w:val="BookText"/>
      </w:pPr>
      <w:r>
        <w:rPr>
          <w:rFonts w:ascii="IRNazanin" w:hAnsi="IRNazanin" w:eastAsia="IRNazanin" w:cs="IRNazanin"/>
          <w:lang w:bidi="fa-IR"/>
          <w:color w:val="111111"/>
          <w:sz w:val="28"/>
          <w:szCs w:val="28"/>
          <w:rtl/>
        </w:rPr>
        <w:t xml:space="preserve">و در (گناهان) بزرگی که می‌دانی به آن گرفتار شده و از (کار) زشتی که در حکم تو رسواگر است، از تو کمک خواسته.9/31</w:t>
      </w:r>
    </w:p>
    <w:p>
      <w:pPr>
        <w:pStyle w:val="Heading4"/>
      </w:pPr>
      <w:bookmarkStart w:id="6655" w:name="_Toc5417"/>
      <w:r>
        <w:t>رسوا ننمودن فحشای بندگان</w:t>
      </w:r>
      <w:bookmarkEnd w:id="6655"/>
    </w:p>
    <w:p>
      <w:pPr>
        <w:pStyle w:val="BookText"/>
      </w:pPr>
      <w:r>
        <w:rPr>
          <w:rFonts w:ascii="Amiri" w:hAnsi="Amiri" w:eastAsia="Amiri" w:cs="Amiri"/>
          <w:lang w:bidi="ar-SA"/>
          <w:color w:val="111111"/>
          <w:sz w:val="28"/>
          <w:szCs w:val="28"/>
          <w:rtl/>
        </w:rPr>
        <w:t xml:space="preserve">فَکُلُّنَا قَدِ... ارْتَکَبَ الْفَاحِشَةَ فَلَمْ تَفْضَحْهُ</w:t>
      </w:r>
    </w:p>
    <w:p>
      <w:pPr>
        <w:pStyle w:val="BookText"/>
      </w:pPr>
      <w:r>
        <w:rPr>
          <w:rFonts w:ascii="IRNazanin" w:hAnsi="IRNazanin" w:eastAsia="IRNazanin" w:cs="IRNazanin"/>
          <w:lang w:bidi="fa-IR"/>
          <w:color w:val="111111"/>
          <w:sz w:val="28"/>
          <w:szCs w:val="28"/>
          <w:rtl/>
        </w:rPr>
        <w:t xml:space="preserve">چرا که هر کدام از ما کردار زشت به‌جا آورد، پس او را رسوا ننمودی.1/34</w:t>
      </w:r>
    </w:p>
    <w:p>
      <w:pPr>
        <w:pStyle w:val="Heading4"/>
      </w:pPr>
      <w:bookmarkStart w:id="6656" w:name="_Toc5418"/>
      <w:r>
        <w:t>پوشاندن زشتی‌های بنده</w:t>
      </w:r>
      <w:bookmarkEnd w:id="6656"/>
    </w:p>
    <w:p>
      <w:pPr>
        <w:pStyle w:val="BookText"/>
      </w:pPr>
      <w:r>
        <w:rPr>
          <w:rFonts w:ascii="Amiri" w:hAnsi="Amiri" w:eastAsia="Amiri" w:cs="Amiri"/>
          <w:lang w:bidi="ar-SA"/>
          <w:color w:val="111111"/>
          <w:sz w:val="28"/>
          <w:szCs w:val="28"/>
          <w:rtl/>
        </w:rPr>
        <w:t xml:space="preserve">فَکُلُّنَا قَد... تَسَتَّرَ بِالْمَسَاوِئِ فَلَمْ تَدْلُلْ عَلَیْهِ</w:t>
      </w:r>
    </w:p>
    <w:p>
      <w:pPr>
        <w:pStyle w:val="BookText"/>
      </w:pPr>
      <w:r>
        <w:rPr>
          <w:rFonts w:ascii="IRNazanin" w:hAnsi="IRNazanin" w:eastAsia="IRNazanin" w:cs="IRNazanin"/>
          <w:lang w:bidi="fa-IR"/>
          <w:color w:val="111111"/>
          <w:sz w:val="28"/>
          <w:szCs w:val="28"/>
          <w:rtl/>
        </w:rPr>
        <w:t xml:space="preserve">چرا که هر کدام از ما زشتی‌های پنهان داشت، پس آن را نمایان نکردی.1/34</w:t>
      </w:r>
    </w:p>
    <w:p>
      <w:pPr>
        <w:pStyle w:val="Heading4"/>
      </w:pPr>
      <w:bookmarkStart w:id="6657" w:name="_Toc5419"/>
      <w:r>
        <w:t>زشتیِ پنهان‌شده به وسیله خداوند</w:t>
      </w:r>
      <w:bookmarkEnd w:id="6657"/>
    </w:p>
    <w:p>
      <w:pPr>
        <w:pStyle w:val="BookText"/>
      </w:pPr>
      <w:r>
        <w:rPr>
          <w:rFonts w:ascii="Amiri" w:hAnsi="Amiri" w:eastAsia="Amiri" w:cs="Amiri"/>
          <w:lang w:bidi="ar-SA"/>
          <w:color w:val="111111"/>
          <w:sz w:val="28"/>
          <w:szCs w:val="28"/>
          <w:rtl/>
        </w:rPr>
        <w:t xml:space="preserve">فَاجْعَلْ مَا... أَخْفَیْتَ مِنَ الدَّخِیلَةِ وَاعِظًا لَنَا...</w:t>
      </w:r>
    </w:p>
    <w:p>
      <w:pPr>
        <w:pStyle w:val="BookText"/>
      </w:pPr>
      <w:r>
        <w:rPr>
          <w:rFonts w:ascii="IRNazanin" w:hAnsi="IRNazanin" w:eastAsia="IRNazanin" w:cs="IRNazanin"/>
          <w:lang w:bidi="fa-IR"/>
          <w:color w:val="111111"/>
          <w:sz w:val="28"/>
          <w:szCs w:val="28"/>
          <w:rtl/>
        </w:rPr>
        <w:t xml:space="preserve">پس آن بدی‌ها که پنهان نمودی، برای ما پنددهنده قرار ده.3/34</w:t>
      </w:r>
    </w:p>
    <w:p>
      <w:pPr>
        <w:pStyle w:val="Heading4"/>
      </w:pPr>
      <w:bookmarkStart w:id="6658" w:name="_Toc5420"/>
      <w:r>
        <w:t>پوششی برای زشتی‌ها</w:t>
      </w:r>
      <w:bookmarkEnd w:id="6658"/>
    </w:p>
    <w:p>
      <w:pPr>
        <w:pStyle w:val="BookText"/>
      </w:pPr>
      <w:r>
        <w:rPr>
          <w:rFonts w:ascii="Amiri" w:hAnsi="Amiri" w:eastAsia="Amiri" w:cs="Amiri"/>
          <w:lang w:bidi="ar-SA"/>
          <w:color w:val="111111"/>
          <w:sz w:val="28"/>
          <w:szCs w:val="28"/>
          <w:rtl/>
        </w:rPr>
        <w:t xml:space="preserve">وَ اسْتَعْمِلْنَا بِمَا یَکُونُ حِطَّةً وَ کَفَّارَةً لِمَا أَنْکَرْتَ مِنَّا فِیهِ بِرَأْفَتِکَ الَّتِی لَا تَنْفَدُ</w:t>
      </w:r>
    </w:p>
    <w:p>
      <w:pPr>
        <w:pStyle w:val="BookText"/>
      </w:pPr>
      <w:r>
        <w:rPr>
          <w:rFonts w:ascii="IRNazanin" w:hAnsi="IRNazanin" w:eastAsia="IRNazanin" w:cs="IRNazanin"/>
          <w:lang w:bidi="fa-IR"/>
          <w:color w:val="111111"/>
          <w:sz w:val="28"/>
          <w:szCs w:val="28"/>
          <w:rtl/>
        </w:rPr>
        <w:t xml:space="preserve">و به مهربانی‌ات که نابود نمی‌شود، ما را در این (ماه) به کاری بگمار، که سبب فروریختن (گناه) و پوشاندن چیزیست که از ما زشت است.47/45</w:t>
      </w:r>
    </w:p>
    <w:p>
      <w:pPr>
        <w:pStyle w:val="Heading4"/>
      </w:pPr>
      <w:bookmarkStart w:id="6659" w:name="_Toc5421"/>
      <w:r>
        <w:t>بازایستادن از بدی‌های زشت</w:t>
      </w:r>
      <w:bookmarkEnd w:id="6659"/>
    </w:p>
    <w:p>
      <w:pPr>
        <w:pStyle w:val="BookText"/>
      </w:pPr>
      <w:r>
        <w:rPr>
          <w:rFonts w:ascii="Amiri" w:hAnsi="Amiri" w:eastAsia="Amiri" w:cs="Amiri"/>
          <w:lang w:bidi="ar-SA"/>
          <w:color w:val="111111"/>
          <w:sz w:val="28"/>
          <w:szCs w:val="28"/>
          <w:rtl/>
        </w:rPr>
        <w:t xml:space="preserve">أَشْعِرْ قَلْبِیَ الِازْدِجَارَ عَنْ قَبَائِحِ السَّیِّئَاتِ</w:t>
      </w:r>
    </w:p>
    <w:p>
      <w:pPr>
        <w:pStyle w:val="BookText"/>
      </w:pPr>
      <w:r>
        <w:rPr>
          <w:rFonts w:ascii="IRNazanin" w:hAnsi="IRNazanin" w:eastAsia="IRNazanin" w:cs="IRNazanin"/>
          <w:lang w:bidi="fa-IR"/>
          <w:color w:val="111111"/>
          <w:sz w:val="28"/>
          <w:szCs w:val="28"/>
          <w:rtl/>
        </w:rPr>
        <w:t xml:space="preserve">دلم را به خودداری از بدی‌های زشت بپوشان.107/47</w:t>
      </w:r>
    </w:p>
    <w:p>
      <w:pPr>
        <w:pStyle w:val="Heading4"/>
      </w:pPr>
      <w:bookmarkStart w:id="6660" w:name="_Toc5422"/>
      <w:r>
        <w:t>خدا، بینا به زشتی اعمال ستمگر</w:t>
      </w:r>
      <w:bookmarkEnd w:id="6660"/>
    </w:p>
    <w:p>
      <w:pPr>
        <w:pStyle w:val="BookText"/>
      </w:pPr>
      <w:r>
        <w:rPr>
          <w:rFonts w:ascii="Amiri" w:hAnsi="Amiri" w:eastAsia="Amiri" w:cs="Amiri"/>
          <w:lang w:bidi="ar-SA"/>
          <w:color w:val="111111"/>
          <w:sz w:val="28"/>
          <w:szCs w:val="28"/>
          <w:rtl/>
        </w:rPr>
        <w:t xml:space="preserve">فَلَمَّا رَأَیْتَ یَا إِلَهِی... قُبْحَ مَا انْطَوَی عَلَیْهِ، أَرْکَسْتَهُ لِأُمِّ رَأْسِهِ فِی زُبْیَتِهِ</w:t>
      </w:r>
    </w:p>
    <w:p>
      <w:pPr>
        <w:pStyle w:val="BookText"/>
      </w:pPr>
      <w:r>
        <w:rPr>
          <w:rFonts w:ascii="IRNazanin" w:hAnsi="IRNazanin" w:eastAsia="IRNazanin" w:cs="IRNazanin"/>
          <w:lang w:bidi="fa-IR"/>
          <w:color w:val="111111"/>
          <w:sz w:val="28"/>
          <w:szCs w:val="28"/>
          <w:rtl/>
        </w:rPr>
        <w:t xml:space="preserve">پس همین که - ای خدای من - زشتی آنچه در دل داشت، ملاحظه کردی، او را با مغز سر در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39" w:name="pg3739_48281"/>
    <w:bookmarkEnd w:id="639"/>
    <w:p>
      <w:pPr>
        <w:pStyle w:val="BookText"/>
      </w:pPr>
      <w:r>
        <w:rPr>
          <w:rFonts w:ascii="IRNazanin" w:hAnsi="IRNazanin" w:eastAsia="IRNazanin" w:cs="IRNazanin"/>
          <w:lang w:bidi="fa-IR"/>
          <w:color w:val="111111"/>
          <w:sz w:val="28"/>
          <w:szCs w:val="28"/>
          <w:rtl/>
        </w:rPr>
        <w:t xml:space="preserve">گودالش (که برای شکار کنده بود)، سرنگون نمودی.8/49</w:t>
      </w:r>
    </w:p>
    <w:p>
      <w:pPr>
        <w:pStyle w:val="Heading4"/>
      </w:pPr>
      <w:bookmarkStart w:id="6661" w:name="_Toc5423"/>
      <w:r>
        <w:t>زکات</w:t>
      </w:r>
      <w:bookmarkEnd w:id="6661"/>
    </w:p>
    <w:p>
      <w:pPr>
        <w:pStyle w:val="BookText"/>
      </w:pPr>
      <w:r>
        <w:rPr>
          <w:rFonts w:ascii="IRNazanin" w:hAnsi="IRNazanin" w:eastAsia="IRNazanin" w:cs="IRNazanin"/>
          <w:lang w:bidi="fa-IR"/>
          <w:color w:val="111111"/>
          <w:sz w:val="28"/>
          <w:szCs w:val="28"/>
          <w:rtl/>
        </w:rPr>
        <w:t xml:space="preserve">پاکی مال، با بیرون کردن زکات از آن</w:t>
      </w:r>
    </w:p>
    <w:p>
      <w:pPr>
        <w:pStyle w:val="BookText"/>
      </w:pPr>
      <w:r>
        <w:rPr>
          <w:rFonts w:ascii="Amiri" w:hAnsi="Amiri" w:eastAsia="Amiri" w:cs="Amiri"/>
          <w:lang w:bidi="ar-SA"/>
          <w:color w:val="111111"/>
          <w:sz w:val="28"/>
          <w:szCs w:val="28"/>
          <w:rtl/>
        </w:rPr>
        <w:t xml:space="preserve">وَ وَفِّقْنَا فِیهِ لِأَنْ... نُطَهِّرَهَا بِإِخْرَاجِ الزَّکَوَاتِ</w:t>
      </w:r>
    </w:p>
    <w:p>
      <w:pPr>
        <w:pStyle w:val="BookText"/>
      </w:pPr>
      <w:r>
        <w:rPr>
          <w:rFonts w:ascii="IRNazanin" w:hAnsi="IRNazanin" w:eastAsia="IRNazanin" w:cs="IRNazanin"/>
          <w:lang w:bidi="fa-IR"/>
          <w:color w:val="111111"/>
          <w:sz w:val="28"/>
          <w:szCs w:val="28"/>
          <w:rtl/>
        </w:rPr>
        <w:t xml:space="preserve">و ما را در آن ماه توفیق ده، که آن (دارایی‌ها) را با بیرون کردن زکات‌ها پاک کنیم.10/44</w:t>
      </w:r>
    </w:p>
    <w:p>
      <w:pPr>
        <w:pStyle w:val="BookText"/>
      </w:pPr>
      <w:r>
        <w:rPr>
          <w:rFonts w:ascii="IRNazanin" w:hAnsi="IRNazanin" w:eastAsia="IRNazanin" w:cs="IRNazanin"/>
          <w:lang w:bidi="fa-IR"/>
          <w:color w:val="111111"/>
          <w:sz w:val="28"/>
          <w:szCs w:val="28"/>
          <w:rtl/>
        </w:rPr>
        <w:t xml:space="preserve">زلف مو</w:t>
      </w:r>
    </w:p>
    <w:p>
      <w:pPr>
        <w:pStyle w:val="Heading4"/>
      </w:pPr>
      <w:bookmarkStart w:id="6662" w:name="_Toc5424"/>
      <w:r>
        <w:t>زمان</w:t>
      </w:r>
      <w:bookmarkEnd w:id="6662"/>
    </w:p>
    <w:p>
      <w:pPr>
        <w:pStyle w:val="Heading4"/>
      </w:pPr>
      <w:bookmarkStart w:id="6663" w:name="_Toc5425"/>
      <w:r>
        <w:t>قرار دادن مدّت معین، برای زندگی هر جاندار</w:t>
      </w:r>
      <w:bookmarkEnd w:id="6663"/>
    </w:p>
    <w:p>
      <w:pPr>
        <w:pStyle w:val="BookText"/>
      </w:pPr>
      <w:r>
        <w:rPr>
          <w:rFonts w:ascii="Amiri" w:hAnsi="Amiri" w:eastAsia="Amiri" w:cs="Amiri"/>
          <w:lang w:bidi="ar-SA"/>
          <w:color w:val="111111"/>
          <w:sz w:val="28"/>
          <w:szCs w:val="28"/>
          <w:rtl/>
        </w:rPr>
        <w:t xml:space="preserve">ثُمَّ ضَرَبَ لَهُ فِی الْحَیَاةِ أَجَلًا مَوْقُوتًا</w:t>
      </w:r>
    </w:p>
    <w:p>
      <w:pPr>
        <w:pStyle w:val="BookText"/>
      </w:pPr>
      <w:r>
        <w:rPr>
          <w:rFonts w:ascii="IRNazanin" w:hAnsi="IRNazanin" w:eastAsia="IRNazanin" w:cs="IRNazanin"/>
          <w:lang w:bidi="fa-IR"/>
          <w:color w:val="111111"/>
          <w:sz w:val="28"/>
          <w:szCs w:val="28"/>
          <w:rtl/>
        </w:rPr>
        <w:t xml:space="preserve">سپس برای او (آفریده‌اش) در زندگی، سرآمدی خاص معیّن نمود.6/1</w:t>
      </w:r>
    </w:p>
    <w:p>
      <w:pPr>
        <w:pStyle w:val="Heading4"/>
      </w:pPr>
      <w:bookmarkStart w:id="6664" w:name="_Toc5426"/>
      <w:r>
        <w:t>سپاسی با مدّتِ نامقطوع</w:t>
      </w:r>
      <w:bookmarkEnd w:id="6664"/>
    </w:p>
    <w:p>
      <w:pPr>
        <w:pStyle w:val="BookText"/>
      </w:pPr>
      <w:r>
        <w:rPr>
          <w:rFonts w:ascii="Amiri" w:hAnsi="Amiri" w:eastAsia="Amiri" w:cs="Amiri"/>
          <w:lang w:bidi="ar-SA"/>
          <w:color w:val="111111"/>
          <w:sz w:val="28"/>
          <w:szCs w:val="28"/>
          <w:rtl/>
        </w:rPr>
        <w:t xml:space="preserve">ثُمَّ لَهُ الْحَمْدُ... حَمْدًا... لَا انْقِطَاعَ لِأَمَدِهِ</w:t>
      </w:r>
    </w:p>
    <w:p>
      <w:pPr>
        <w:pStyle w:val="BookText"/>
      </w:pPr>
      <w:r>
        <w:rPr>
          <w:rFonts w:ascii="IRNazanin" w:hAnsi="IRNazanin" w:eastAsia="IRNazanin" w:cs="IRNazanin"/>
          <w:lang w:bidi="fa-IR"/>
          <w:color w:val="111111"/>
          <w:sz w:val="28"/>
          <w:szCs w:val="28"/>
          <w:rtl/>
        </w:rPr>
        <w:t xml:space="preserve">پس سپاس او را، سپاسی که مدّتش نامقطوع می‌باشد.28و27/1</w:t>
      </w:r>
    </w:p>
    <w:p>
      <w:pPr>
        <w:pStyle w:val="Heading4"/>
      </w:pPr>
      <w:bookmarkStart w:id="6665" w:name="_Toc5427"/>
      <w:r>
        <w:t>فرستادن پیامبر از دوران آدم علیه‌السلام تا زمان محمّد صلی‌الله‌علیه‌و‌آله</w:t>
      </w:r>
      <w:bookmarkEnd w:id="6665"/>
    </w:p>
    <w:p>
      <w:pPr>
        <w:pStyle w:val="BookText"/>
      </w:pPr>
      <w:r>
        <w:rPr>
          <w:rFonts w:ascii="Amiri" w:hAnsi="Amiri" w:eastAsia="Amiri" w:cs="Amiri"/>
          <w:lang w:bidi="ar-SA"/>
          <w:color w:val="111111"/>
          <w:sz w:val="28"/>
          <w:szCs w:val="28"/>
          <w:rtl/>
        </w:rPr>
        <w:t xml:space="preserve">...فِی کُلِّ دَهْرٍ وَ زَمَانٍ أَرْسَلْتَ فِیهِ رَسُولًا، وَ أَقَمْتَ لِأَهْلِهِ دَلِیلًا مِنْ لَدُنْ آدَمَ إِلَی مُحَمَّدٍ صَلَّی اللَّهُ عَلَیْهِ وَ آلِهِ...</w:t>
      </w:r>
    </w:p>
    <w:p>
      <w:pPr>
        <w:pStyle w:val="BookText"/>
      </w:pPr>
      <w:r>
        <w:rPr>
          <w:rFonts w:ascii="IRNazanin" w:hAnsi="IRNazanin" w:eastAsia="IRNazanin" w:cs="IRNazanin"/>
          <w:lang w:bidi="fa-IR"/>
          <w:color w:val="111111"/>
          <w:sz w:val="28"/>
          <w:szCs w:val="28"/>
          <w:rtl/>
        </w:rPr>
        <w:t xml:space="preserve">در هر عصر و زمانی که رسولی فرستادی و برای اهل آن راهنمایی گماشتی، از دوران آدم تا محمّد - که درود خدا بر او و خاندانش باد - ...2/4</w:t>
      </w:r>
    </w:p>
    <w:p>
      <w:pPr>
        <w:pStyle w:val="Heading4"/>
      </w:pPr>
      <w:bookmarkStart w:id="6666" w:name="_Toc5428"/>
      <w:r>
        <w:t>به آخر نرسیدن مدّت پادشاهی خدا</w:t>
      </w:r>
      <w:bookmarkEnd w:id="6666"/>
    </w:p>
    <w:p>
      <w:pPr>
        <w:pStyle w:val="BookText"/>
      </w:pPr>
      <w:r>
        <w:rPr>
          <w:rFonts w:ascii="Amiri" w:hAnsi="Amiri" w:eastAsia="Amiri" w:cs="Amiri"/>
          <w:lang w:bidi="ar-SA"/>
          <w:color w:val="111111"/>
          <w:sz w:val="28"/>
          <w:szCs w:val="28"/>
          <w:rtl/>
        </w:rPr>
        <w:t xml:space="preserve">وَ یَا مَنْ لَا تَنْتَهِی مُدَّةُ مُلْکِهِ</w:t>
      </w:r>
    </w:p>
    <w:p>
      <w:pPr>
        <w:pStyle w:val="BookText"/>
      </w:pPr>
      <w:r>
        <w:rPr>
          <w:rFonts w:ascii="IRNazanin" w:hAnsi="IRNazanin" w:eastAsia="IRNazanin" w:cs="IRNazanin"/>
          <w:lang w:bidi="fa-IR"/>
          <w:color w:val="111111"/>
          <w:sz w:val="28"/>
          <w:szCs w:val="28"/>
          <w:rtl/>
        </w:rPr>
        <w:t xml:space="preserve">و ای کسی که زمان پادشاهی او به پایان نمی‌رسد.2/5</w:t>
      </w:r>
    </w:p>
    <w:p>
      <w:pPr>
        <w:pStyle w:val="Heading4"/>
      </w:pPr>
      <w:bookmarkStart w:id="6667" w:name="_Toc5429"/>
      <w:r>
        <w:t>سختی پیشامدها و اندوه‌های زمان</w:t>
      </w:r>
      <w:bookmarkEnd w:id="6667"/>
    </w:p>
    <w:p>
      <w:pPr>
        <w:pStyle w:val="BookText"/>
      </w:pPr>
      <w:r>
        <w:rPr>
          <w:rFonts w:ascii="Amiri" w:hAnsi="Amiri" w:eastAsia="Amiri" w:cs="Amiri"/>
          <w:lang w:bidi="ar-SA"/>
          <w:color w:val="111111"/>
          <w:sz w:val="28"/>
          <w:szCs w:val="28"/>
          <w:rtl/>
        </w:rPr>
        <w:t xml:space="preserve">وَ اکْفِنَا حَدَّ نَوَائِبِ الزَّمَانِ</w:t>
      </w:r>
    </w:p>
    <w:p>
      <w:pPr>
        <w:pStyle w:val="BookText"/>
      </w:pPr>
      <w:r>
        <w:rPr>
          <w:rFonts w:ascii="IRNazanin" w:hAnsi="IRNazanin" w:eastAsia="IRNazanin" w:cs="IRNazanin"/>
          <w:lang w:bidi="fa-IR"/>
          <w:color w:val="111111"/>
          <w:sz w:val="28"/>
          <w:szCs w:val="28"/>
          <w:rtl/>
        </w:rPr>
        <w:t xml:space="preserve">و ما را از سختی حوادث روزگار نگهدار.10/5</w:t>
      </w:r>
    </w:p>
    <w:p>
      <w:pPr>
        <w:pStyle w:val="Heading4"/>
      </w:pPr>
      <w:bookmarkStart w:id="6668" w:name="_Toc5430"/>
      <w:r>
        <w:t>قرار دادن مدّت معلوم، برای شب و روز</w:t>
      </w:r>
      <w:bookmarkEnd w:id="6668"/>
    </w:p>
    <w:p>
      <w:pPr>
        <w:pStyle w:val="BookText"/>
      </w:pPr>
      <w:r>
        <w:rPr>
          <w:rFonts w:ascii="Amiri" w:hAnsi="Amiri" w:eastAsia="Amiri" w:cs="Amiri"/>
          <w:lang w:bidi="ar-SA"/>
          <w:color w:val="111111"/>
          <w:sz w:val="28"/>
          <w:szCs w:val="28"/>
          <w:rtl/>
        </w:rPr>
        <w:t xml:space="preserve">وَ جَعَلَ لِکُلِّ وَاحِدٍ مِنْهُمَا حَدًّا مَحْدُودًا، وَ أَمَدًا مَمْدُودًا</w:t>
      </w:r>
    </w:p>
    <w:p>
      <w:pPr>
        <w:pStyle w:val="BookText"/>
      </w:pPr>
      <w:r>
        <w:rPr>
          <w:rFonts w:ascii="IRNazanin" w:hAnsi="IRNazanin" w:eastAsia="IRNazanin" w:cs="IRNazanin"/>
          <w:lang w:bidi="fa-IR"/>
          <w:color w:val="111111"/>
          <w:sz w:val="28"/>
          <w:szCs w:val="28"/>
          <w:rtl/>
        </w:rPr>
        <w:t xml:space="preserve">و برای هر یک پایانی معین و زمانی معلوم مقرر فرمود.3/6</w:t>
      </w:r>
    </w:p>
    <w:p>
      <w:pPr>
        <w:pStyle w:val="Heading4"/>
      </w:pPr>
      <w:bookmarkStart w:id="6669" w:name="_Toc5431"/>
      <w:r>
        <w:t>چگونگی بندگان، در اوقات طاعت</w:t>
      </w:r>
      <w:bookmarkEnd w:id="6669"/>
    </w:p>
    <w:p>
      <w:pPr>
        <w:pStyle w:val="BookText"/>
      </w:pPr>
      <w:r>
        <w:rPr>
          <w:rFonts w:ascii="Amiri" w:hAnsi="Amiri" w:eastAsia="Amiri" w:cs="Amiri"/>
          <w:lang w:bidi="ar-SA"/>
          <w:color w:val="111111"/>
          <w:sz w:val="28"/>
          <w:szCs w:val="28"/>
          <w:rtl/>
        </w:rPr>
        <w:t xml:space="preserve">وَ یَنْظُرُ کَیْفَ هُمْ فِی أَوْقَاتِ طَاعَتِهِ</w:t>
      </w:r>
    </w:p>
    <w:p>
      <w:pPr>
        <w:pStyle w:val="BookText"/>
      </w:pPr>
      <w:r>
        <w:rPr>
          <w:rFonts w:ascii="IRNazanin" w:hAnsi="IRNazanin" w:eastAsia="IRNazanin" w:cs="IRNazanin"/>
          <w:lang w:bidi="fa-IR"/>
          <w:color w:val="111111"/>
          <w:sz w:val="28"/>
          <w:szCs w:val="28"/>
          <w:rtl/>
        </w:rPr>
        <w:t xml:space="preserve">و می‌نگرد آنها در اوقات طاعتش چگونه‌اند.7/6</w:t>
      </w:r>
    </w:p>
    <w:p>
      <w:pPr>
        <w:pStyle w:val="Heading4"/>
      </w:pPr>
      <w:bookmarkStart w:id="6670" w:name="_Toc5432"/>
      <w:r>
        <w:t>به‌سر بردن در بهترین وقت</w:t>
      </w:r>
      <w:bookmarkEnd w:id="6670"/>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40" w:name="pg3739_48282"/>
    <w:bookmarkEnd w:id="640"/>
    <w:p>
      <w:pPr>
        <w:pStyle w:val="BookText"/>
      </w:pPr>
      <w:r>
        <w:rPr>
          <w:rFonts w:ascii="Amiri" w:hAnsi="Amiri" w:eastAsia="Amiri" w:cs="Amiri"/>
          <w:lang w:bidi="ar-SA"/>
          <w:color w:val="111111"/>
          <w:sz w:val="28"/>
          <w:szCs w:val="28"/>
          <w:rtl/>
        </w:rPr>
        <w:t xml:space="preserve">وَ اجْعَلْهُ... خَیْرَ وَقْتٍ ظَلِلْنَا فِیهِ</w:t>
      </w:r>
    </w:p>
    <w:p>
      <w:pPr>
        <w:pStyle w:val="BookText"/>
      </w:pPr>
      <w:r>
        <w:rPr>
          <w:rFonts w:ascii="IRNazanin" w:hAnsi="IRNazanin" w:eastAsia="IRNazanin" w:cs="IRNazanin"/>
          <w:lang w:bidi="fa-IR"/>
          <w:color w:val="111111"/>
          <w:sz w:val="28"/>
          <w:szCs w:val="28"/>
          <w:rtl/>
        </w:rPr>
        <w:t xml:space="preserve">و آن (روز) را بهترین زمانی که در آن به سر برده‌ایم قرار ده.19/6</w:t>
      </w:r>
    </w:p>
    <w:p>
      <w:pPr>
        <w:pStyle w:val="Heading4"/>
      </w:pPr>
      <w:bookmarkStart w:id="6671" w:name="_Toc5433"/>
      <w:r>
        <w:t>روزگارِ سختی و نکبت</w:t>
      </w:r>
      <w:bookmarkEnd w:id="6671"/>
    </w:p>
    <w:p>
      <w:pPr>
        <w:pStyle w:val="BookText"/>
      </w:pPr>
      <w:r>
        <w:rPr>
          <w:rFonts w:ascii="Amiri" w:hAnsi="Amiri" w:eastAsia="Amiri" w:cs="Amiri"/>
          <w:lang w:bidi="ar-SA"/>
          <w:color w:val="111111"/>
          <w:sz w:val="28"/>
          <w:szCs w:val="28"/>
          <w:rtl/>
        </w:rPr>
        <w:t xml:space="preserve">وَ نَعُوذُ بِکَ مِنْ... أَنْ... یَنْکُبَنَا الزَّمَانُ</w:t>
      </w:r>
    </w:p>
    <w:p>
      <w:pPr>
        <w:pStyle w:val="BookText"/>
      </w:pPr>
      <w:r>
        <w:rPr>
          <w:rFonts w:ascii="IRNazanin" w:hAnsi="IRNazanin" w:eastAsia="IRNazanin" w:cs="IRNazanin"/>
          <w:lang w:bidi="fa-IR"/>
          <w:color w:val="111111"/>
          <w:sz w:val="28"/>
          <w:szCs w:val="28"/>
          <w:rtl/>
        </w:rPr>
        <w:t xml:space="preserve">و پناه می‌بریم به تو از اینکه زمانه ما را دچار سختی نماید.6/8</w:t>
      </w:r>
    </w:p>
    <w:p>
      <w:pPr>
        <w:pStyle w:val="Heading4"/>
      </w:pPr>
      <w:bookmarkStart w:id="6672" w:name="_Toc5434"/>
      <w:r>
        <w:t>وقت دعا و پرسشی درباره آن</w:t>
      </w:r>
      <w:bookmarkEnd w:id="6672"/>
    </w:p>
    <w:p>
      <w:pPr>
        <w:pStyle w:val="BookText"/>
      </w:pPr>
      <w:r>
        <w:rPr>
          <w:rFonts w:ascii="Amiri" w:hAnsi="Amiri" w:eastAsia="Amiri" w:cs="Amiri"/>
          <w:lang w:bidi="ar-SA"/>
          <w:color w:val="111111"/>
          <w:sz w:val="28"/>
          <w:szCs w:val="28"/>
          <w:rtl/>
        </w:rPr>
        <w:t xml:space="preserve">...أَمْ لَزِمَنِی فِی وَقْتِ دُعَایَ مَقْتُکَ؟</w:t>
      </w:r>
    </w:p>
    <w:p>
      <w:pPr>
        <w:pStyle w:val="BookText"/>
      </w:pPr>
      <w:r>
        <w:rPr>
          <w:rFonts w:ascii="IRNazanin" w:hAnsi="IRNazanin" w:eastAsia="IRNazanin" w:cs="IRNazanin"/>
          <w:lang w:bidi="fa-IR"/>
          <w:color w:val="111111"/>
          <w:sz w:val="28"/>
          <w:szCs w:val="28"/>
          <w:rtl/>
        </w:rPr>
        <w:t xml:space="preserve">...آیا هنگامی که تو را می‌خوانم، دشمنی‌ات مرا لازم گشته است؟6/12</w:t>
      </w:r>
    </w:p>
    <w:p>
      <w:pPr>
        <w:pStyle w:val="Heading4"/>
      </w:pPr>
      <w:bookmarkStart w:id="6673" w:name="_Toc5435"/>
      <w:r>
        <w:t>گذشتن زمان کار و عمل</w:t>
      </w:r>
      <w:bookmarkEnd w:id="6673"/>
    </w:p>
    <w:p>
      <w:pPr>
        <w:pStyle w:val="BookText"/>
      </w:pPr>
      <w:r>
        <w:rPr>
          <w:rFonts w:ascii="Amiri" w:hAnsi="Amiri" w:eastAsia="Amiri" w:cs="Amiri"/>
          <w:lang w:bidi="ar-SA"/>
          <w:color w:val="111111"/>
          <w:sz w:val="28"/>
          <w:szCs w:val="28"/>
          <w:rtl/>
        </w:rPr>
        <w:t xml:space="preserve">حَتَّی إِذَا رَأَی مُدَّةَ الْعَمَلِ قَدِ انْقَضَتْ... تَلَقَّاکَ بِالْإِنَابَةِ، وَ أَخْلَصَ لَکَ التَّوْبَةَ</w:t>
      </w:r>
    </w:p>
    <w:p>
      <w:pPr>
        <w:pStyle w:val="BookText"/>
      </w:pPr>
      <w:r>
        <w:rPr>
          <w:rFonts w:ascii="IRNazanin" w:hAnsi="IRNazanin" w:eastAsia="IRNazanin" w:cs="IRNazanin"/>
          <w:lang w:bidi="fa-IR"/>
          <w:color w:val="111111"/>
          <w:sz w:val="28"/>
          <w:szCs w:val="28"/>
          <w:rtl/>
        </w:rPr>
        <w:t xml:space="preserve">تا اینکه می‌بیند زمان عمل گذشته. با توبه به تو روی آورده و خالصانه برای تو توبه می‌کند.8/12</w:t>
      </w:r>
    </w:p>
    <w:p>
      <w:pPr>
        <w:pStyle w:val="Heading4"/>
      </w:pPr>
      <w:bookmarkStart w:id="6674" w:name="_Toc5436"/>
      <w:r>
        <w:t>درودی با مدّتی پایان‌ناپذیر</w:t>
      </w:r>
      <w:bookmarkEnd w:id="6674"/>
    </w:p>
    <w:p>
      <w:pPr>
        <w:pStyle w:val="BookText"/>
      </w:pPr>
      <w:r>
        <w:rPr>
          <w:rFonts w:ascii="Amiri" w:hAnsi="Amiri" w:eastAsia="Amiri" w:cs="Amiri"/>
          <w:lang w:bidi="ar-SA"/>
          <w:color w:val="111111"/>
          <w:sz w:val="28"/>
          <w:szCs w:val="28"/>
          <w:rtl/>
        </w:rPr>
        <w:t xml:space="preserve">وَ صَلِّ عَلَی مُحَمَّدٍ وَ آلِهِ صَلَاةً... لَا مُنْتَهَی لِأَمَدِهَا</w:t>
      </w:r>
    </w:p>
    <w:p>
      <w:pPr>
        <w:pStyle w:val="BookText"/>
      </w:pPr>
      <w:r>
        <w:rPr>
          <w:rFonts w:ascii="IRNazanin" w:hAnsi="IRNazanin" w:eastAsia="IRNazanin" w:cs="IRNazanin"/>
          <w:lang w:bidi="fa-IR"/>
          <w:color w:val="111111"/>
          <w:sz w:val="28"/>
          <w:szCs w:val="28"/>
          <w:rtl/>
        </w:rPr>
        <w:t xml:space="preserve">و بر محمّد و خاندانش درود فرست. درودی که مدّتش به پایان نرسد.24/13</w:t>
      </w:r>
    </w:p>
    <w:p>
      <w:pPr>
        <w:pStyle w:val="BookText"/>
      </w:pPr>
      <w:r>
        <w:rPr>
          <w:rFonts w:ascii="Amiri" w:hAnsi="Amiri" w:eastAsia="Amiri" w:cs="Amiri"/>
          <w:lang w:bidi="ar-SA"/>
          <w:color w:val="111111"/>
          <w:sz w:val="28"/>
          <w:szCs w:val="28"/>
          <w:rtl/>
        </w:rPr>
        <w:t xml:space="preserve">اللَّهُمَّ صَلِّ عَلَی مُحَمَّدٍ عَبْدِکَ وَ رَسُولِکَ وَ آلِ مُحَمَّدٍ... صَلَاةً لَا یَنْتَهِی أَمَدُهَا</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 درودی که مدّتش پایان نپذیرد.18/27</w:t>
      </w:r>
    </w:p>
    <w:p>
      <w:pPr>
        <w:pStyle w:val="BookText"/>
      </w:pPr>
      <w:r>
        <w:rPr>
          <w:rFonts w:ascii="Amiri" w:hAnsi="Amiri" w:eastAsia="Amiri" w:cs="Amiri"/>
          <w:lang w:bidi="ar-SA"/>
          <w:color w:val="111111"/>
          <w:sz w:val="28"/>
          <w:szCs w:val="28"/>
          <w:rtl/>
        </w:rPr>
        <w:t xml:space="preserve">رَبِّ صَلِّ عَلَیْهِ وَ عَلَیْهِمْ صَلَاةً... لَا غَایَةَ لِأَمَدِهَا</w:t>
      </w:r>
    </w:p>
    <w:p>
      <w:pPr>
        <w:pStyle w:val="BookText"/>
      </w:pPr>
      <w:r>
        <w:rPr>
          <w:rFonts w:ascii="IRNazanin" w:hAnsi="IRNazanin" w:eastAsia="IRNazanin" w:cs="IRNazanin"/>
          <w:lang w:bidi="fa-IR"/>
          <w:color w:val="111111"/>
          <w:sz w:val="28"/>
          <w:szCs w:val="28"/>
          <w:rtl/>
        </w:rPr>
        <w:t xml:space="preserve">پروردگار من، بر او و بر آنها درود فرست، درودی که زمانی برای پایانش نباشد.58/47</w:t>
      </w:r>
    </w:p>
    <w:p>
      <w:pPr>
        <w:pStyle w:val="Heading4"/>
      </w:pPr>
      <w:bookmarkStart w:id="6675" w:name="_Toc5437"/>
      <w:r>
        <w:t>سزاواری وقت تندرستی و بیماری، برای ستایش</w:t>
      </w:r>
      <w:bookmarkEnd w:id="6675"/>
    </w:p>
    <w:p>
      <w:pPr>
        <w:pStyle w:val="BookText"/>
      </w:pPr>
      <w:r>
        <w:rPr>
          <w:rFonts w:ascii="Amiri" w:hAnsi="Amiri" w:eastAsia="Amiri" w:cs="Amiri"/>
          <w:lang w:bidi="ar-SA"/>
          <w:color w:val="111111"/>
          <w:sz w:val="28"/>
          <w:szCs w:val="28"/>
          <w:rtl/>
        </w:rPr>
        <w:t xml:space="preserve">فَمَا أَدْرِی، یَا إِلَهِی... أَیُّ الْوَقْتَیْنِ أَوْلَی بِالْحَمْدِ لَکَ؟ أَ وَقْتُ الصِّحَّةِ الَّتِی هَنَّأْتَنِی فِیهَا طَیِّبَاتِ رِزْقِکَ... أَمْ وَقْتُ الْعِلَّةِ الَّتِی مَحَّصْتَنِی بِهَا...</w:t>
      </w:r>
    </w:p>
    <w:p>
      <w:pPr>
        <w:pStyle w:val="BookText"/>
      </w:pPr>
      <w:r>
        <w:rPr>
          <w:rFonts w:ascii="IRNazanin" w:hAnsi="IRNazanin" w:eastAsia="IRNazanin" w:cs="IRNazanin"/>
          <w:lang w:bidi="fa-IR"/>
          <w:color w:val="111111"/>
          <w:sz w:val="28"/>
          <w:szCs w:val="28"/>
          <w:rtl/>
        </w:rPr>
        <w:t xml:space="preserve">ای خدای من نمی‌دانم کدامین یک از دو وقت، برای ستایش تو شایسته‌تر می‌باشد؟ آیا وقت تندرستی که در آن روزی‌های پاکیزه‌ات را بر من گوارا نمودی؟ یا وقت بیماری که مرا با آن نجات دادی؟4-2/15</w:t>
      </w:r>
    </w:p>
    <w:p>
      <w:pPr>
        <w:pStyle w:val="Heading4"/>
      </w:pPr>
      <w:bookmarkStart w:id="6676" w:name="_Toc5438"/>
      <w:r>
        <w:t>یاد خدا و اوقات غفلت</w:t>
      </w:r>
      <w:bookmarkEnd w:id="6676"/>
    </w:p>
    <w:p>
      <w:pPr>
        <w:pStyle w:val="BookText"/>
      </w:pPr>
      <w:r>
        <w:rPr>
          <w:rFonts w:ascii="Amiri" w:hAnsi="Amiri" w:eastAsia="Amiri" w:cs="Amiri"/>
          <w:lang w:bidi="ar-SA"/>
          <w:color w:val="111111"/>
          <w:sz w:val="28"/>
          <w:szCs w:val="28"/>
          <w:rtl/>
        </w:rPr>
        <w:t xml:space="preserve">وَ نَبِّهْنِی لِذِکْرِکَ فِی أَوْقَاتِ الْغَفْلَةِ</w:t>
      </w:r>
    </w:p>
    <w:p>
      <w:pPr>
        <w:pStyle w:val="BookText"/>
      </w:pPr>
      <w:r>
        <w:rPr>
          <w:rFonts w:ascii="IRNazanin" w:hAnsi="IRNazanin" w:eastAsia="IRNazanin" w:cs="IRNazanin"/>
          <w:lang w:bidi="fa-IR"/>
          <w:color w:val="111111"/>
          <w:sz w:val="28"/>
          <w:szCs w:val="28"/>
          <w:rtl/>
        </w:rPr>
        <w:t xml:space="preserve">و مرا در اوقات غفلت، برای یاد خود بیدار کن.29/20</w:t>
      </w:r>
    </w:p>
    <w:p>
      <w:pPr>
        <w:pStyle w:val="Heading4"/>
      </w:pPr>
      <w:bookmarkStart w:id="6677" w:name="_Toc5439"/>
      <w:r>
        <w:t>از خاطر نبردن یاد والدین، در هر وقت از اوقات شب</w:t>
      </w:r>
      <w:bookmarkEnd w:id="6677"/>
    </w:p>
    <w:p>
      <w:pPr>
        <w:pStyle w:val="BookText"/>
      </w:pPr>
      <w:r>
        <w:rPr>
          <w:rFonts w:ascii="Amiri" w:hAnsi="Amiri" w:eastAsia="Amiri" w:cs="Amiri"/>
          <w:lang w:bidi="ar-SA"/>
          <w:color w:val="111111"/>
          <w:sz w:val="28"/>
          <w:szCs w:val="28"/>
          <w:rtl/>
        </w:rPr>
        <w:t xml:space="preserve">اللَّهُمَّ لَا تُنْسِنِی ذِکْرَهُمَا... فِی إِنًی مِنْ آنَاءِ لَیْلِی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41" w:name="pg3739_48283"/>
    <w:bookmarkEnd w:id="641"/>
    <w:p>
      <w:pPr>
        <w:pStyle w:val="BookText"/>
      </w:pPr>
      <w:r>
        <w:rPr>
          <w:rFonts w:ascii="IRNazanin" w:hAnsi="IRNazanin" w:eastAsia="IRNazanin" w:cs="IRNazanin"/>
          <w:lang w:bidi="fa-IR"/>
          <w:color w:val="111111"/>
          <w:sz w:val="28"/>
          <w:szCs w:val="28"/>
          <w:rtl/>
        </w:rPr>
        <w:t xml:space="preserve">خداوندا یاد آنان را در هیچ وقتی از اوقات شبم از یادم نبر.13/24</w:t>
      </w:r>
    </w:p>
    <w:p>
      <w:pPr>
        <w:pStyle w:val="Heading4"/>
      </w:pPr>
      <w:bookmarkStart w:id="6678" w:name="_Toc5440"/>
      <w:r>
        <w:t>به پایان رسیدن وقت مسلمان</w:t>
      </w:r>
      <w:bookmarkEnd w:id="6678"/>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 إِلَی أَنْ یَنْتَهِیَ بِهِ الْوَقْتُ إِلَی مَا أَجْرَیْتَ لَهُ مِنْ فَضْلِکَ...</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 تا آنگاه که زمان او به پایان رسد، به آنچه از فضلت برای او روان ساخته‌ای، برسد.16/27</w:t>
      </w:r>
    </w:p>
    <w:p>
      <w:pPr>
        <w:pStyle w:val="Heading4"/>
      </w:pPr>
      <w:bookmarkStart w:id="6679" w:name="_Toc5441"/>
      <w:r>
        <w:t>پایندگی عزّت خدا، با گذشتن زمان‌ها</w:t>
      </w:r>
      <w:bookmarkEnd w:id="6679"/>
    </w:p>
    <w:p>
      <w:pPr>
        <w:pStyle w:val="BookText"/>
      </w:pPr>
      <w:r>
        <w:rPr>
          <w:rFonts w:ascii="Amiri" w:hAnsi="Amiri" w:eastAsia="Amiri" w:cs="Amiri"/>
          <w:lang w:bidi="ar-SA"/>
          <w:color w:val="111111"/>
          <w:sz w:val="28"/>
          <w:szCs w:val="28"/>
          <w:rtl/>
        </w:rPr>
        <w:t xml:space="preserve">اللَّهُمَّ یَا ذَا... الْعِزِّ الْبَاقِی عَلَی مَرِّ الدُّهُورِ وَ خَوَالِی الْأَعْوَامِ وَ مَوَاضِی الْأَزمَانِ وَ الْأَیَّامِ</w:t>
      </w:r>
    </w:p>
    <w:p>
      <w:pPr>
        <w:pStyle w:val="BookText"/>
      </w:pPr>
      <w:r>
        <w:rPr>
          <w:rFonts w:ascii="IRNazanin" w:hAnsi="IRNazanin" w:eastAsia="IRNazanin" w:cs="IRNazanin"/>
          <w:lang w:bidi="fa-IR"/>
          <w:color w:val="111111"/>
          <w:sz w:val="28"/>
          <w:szCs w:val="28"/>
          <w:rtl/>
        </w:rPr>
        <w:t xml:space="preserve">خداوندا ای عزیزی که با سپری شدن روزگارها و سال‌های گذشته و گذشتن زمان‌ها و روزها، ماندگار است.3و1/32</w:t>
      </w:r>
    </w:p>
    <w:p>
      <w:pPr>
        <w:pStyle w:val="Heading4"/>
      </w:pPr>
      <w:bookmarkStart w:id="6680" w:name="_Toc5442"/>
      <w:r>
        <w:t>درودی تا زمان در پی هم آمدن شب و روز</w:t>
      </w:r>
      <w:bookmarkEnd w:id="6680"/>
    </w:p>
    <w:p>
      <w:pPr>
        <w:pStyle w:val="BookText"/>
      </w:pPr>
      <w:r>
        <w:rPr>
          <w:rFonts w:ascii="Amiri" w:hAnsi="Amiri" w:eastAsia="Amiri" w:cs="Amiri"/>
          <w:lang w:bidi="ar-SA"/>
          <w:color w:val="111111"/>
          <w:sz w:val="28"/>
          <w:szCs w:val="28"/>
          <w:rtl/>
        </w:rPr>
        <w:t xml:space="preserve">وَ صَلِّ عَلَی مُحَمَّدٍ وَ آلِهِ، مَا اخْتَلَفَ اللَّیْلُ وَ النَّهَارُ</w:t>
      </w:r>
    </w:p>
    <w:p>
      <w:pPr>
        <w:pStyle w:val="BookText"/>
      </w:pPr>
      <w:r>
        <w:rPr>
          <w:rFonts w:ascii="IRNazanin" w:hAnsi="IRNazanin" w:eastAsia="IRNazanin" w:cs="IRNazanin"/>
          <w:lang w:bidi="fa-IR"/>
          <w:color w:val="111111"/>
          <w:sz w:val="28"/>
          <w:szCs w:val="28"/>
          <w:rtl/>
        </w:rPr>
        <w:t xml:space="preserve">و بر محمّد و خاندانش درود فرست، تا شب و روز در گردش هستند.34/32</w:t>
      </w:r>
    </w:p>
    <w:p>
      <w:pPr>
        <w:pStyle w:val="Heading4"/>
      </w:pPr>
      <w:bookmarkStart w:id="6681" w:name="_Toc5443"/>
      <w:r>
        <w:t>وقت کوشش جهت توبه</w:t>
      </w:r>
      <w:bookmarkEnd w:id="6681"/>
    </w:p>
    <w:p>
      <w:pPr>
        <w:pStyle w:val="BookText"/>
      </w:pPr>
      <w:r>
        <w:rPr>
          <w:rFonts w:ascii="Amiri" w:hAnsi="Amiri" w:eastAsia="Amiri" w:cs="Amiri"/>
          <w:lang w:bidi="ar-SA"/>
          <w:color w:val="111111"/>
          <w:sz w:val="28"/>
          <w:szCs w:val="28"/>
          <w:rtl/>
        </w:rPr>
        <w:t xml:space="preserve">فَاجْعَلْ مَا سَتَرْتَ مِنَ الْعَوْرَةِ... وَاعِظًا لَنَا... وَ سَعْیًا إِلَی التَّوْبَةِ الْمَاحِیَةِ... وَ قَرِّبِ الْوَقْتَ فِیهِ</w:t>
      </w:r>
    </w:p>
    <w:p>
      <w:pPr>
        <w:pStyle w:val="BookText"/>
      </w:pPr>
      <w:r>
        <w:rPr>
          <w:rFonts w:ascii="IRNazanin" w:hAnsi="IRNazanin" w:eastAsia="IRNazanin" w:cs="IRNazanin"/>
          <w:lang w:bidi="fa-IR"/>
          <w:color w:val="111111"/>
          <w:sz w:val="28"/>
          <w:szCs w:val="28"/>
          <w:rtl/>
        </w:rPr>
        <w:t xml:space="preserve">پس آن عیب‌ها که پوشاندی، برای ما پنددهنده و کوشش به توبه محوکننده قرار ده و زمان آن را نزدیک گردان.4و3/34</w:t>
      </w:r>
    </w:p>
    <w:p>
      <w:pPr>
        <w:pStyle w:val="Heading4"/>
      </w:pPr>
      <w:bookmarkStart w:id="6682" w:name="_Toc5444"/>
      <w:r>
        <w:t>عمل کوتاه‌مدت و پاداش درازمدت</w:t>
      </w:r>
      <w:bookmarkEnd w:id="6682"/>
    </w:p>
    <w:p>
      <w:pPr>
        <w:pStyle w:val="BookText"/>
      </w:pPr>
      <w:r>
        <w:rPr>
          <w:rFonts w:ascii="Amiri" w:hAnsi="Amiri" w:eastAsia="Amiri" w:cs="Amiri"/>
          <w:lang w:bidi="ar-SA"/>
          <w:color w:val="111111"/>
          <w:sz w:val="28"/>
          <w:szCs w:val="28"/>
          <w:rtl/>
        </w:rPr>
        <w:t xml:space="preserve">...لَکِنَّکَ بِکَرَمِکَ جَازَیْتَهُ عَلَی الْمُدَّةِ الْقَصِیرَةِ الْفَانِیَةِ بِالْمُدَّةِ الطَّوِیلَةِ الْخَالِدَةِ</w:t>
      </w:r>
    </w:p>
    <w:p>
      <w:pPr>
        <w:pStyle w:val="BookText"/>
      </w:pPr>
      <w:r>
        <w:rPr>
          <w:rFonts w:ascii="IRNazanin" w:hAnsi="IRNazanin" w:eastAsia="IRNazanin" w:cs="IRNazanin"/>
          <w:lang w:bidi="fa-IR"/>
          <w:color w:val="111111"/>
          <w:sz w:val="28"/>
          <w:szCs w:val="28"/>
          <w:rtl/>
        </w:rPr>
        <w:t xml:space="preserve">...ولی تو او را با کرمت در برابر عمل کوتاه‌مدّتِ زودگذر، پاداش درازمدّتِ همیشگی دادی.12/37</w:t>
      </w:r>
    </w:p>
    <w:p>
      <w:pPr>
        <w:pStyle w:val="Heading4"/>
      </w:pPr>
      <w:bookmarkStart w:id="6683" w:name="_Toc5445"/>
      <w:r>
        <w:t>برپایی قرآن، در اوقات شب و روز</w:t>
      </w:r>
      <w:bookmarkEnd w:id="6683"/>
    </w:p>
    <w:p>
      <w:pPr>
        <w:pStyle w:val="BookText"/>
      </w:pPr>
      <w:r>
        <w:rPr>
          <w:rFonts w:ascii="Amiri" w:hAnsi="Amiri" w:eastAsia="Amiri" w:cs="Amiri"/>
          <w:lang w:bidi="ar-SA"/>
          <w:color w:val="111111"/>
          <w:sz w:val="28"/>
          <w:szCs w:val="28"/>
          <w:rtl/>
        </w:rPr>
        <w:t xml:space="preserve">وَ اقْفُ بِنَا آثَارَ الَّذِینَ قَامُوا لَکَ بِهِ آنَاءَ اللَّیْلِ وَ أَطْرَافَ النَّهَارِ...</w:t>
      </w:r>
    </w:p>
    <w:p>
      <w:pPr>
        <w:pStyle w:val="BookText"/>
      </w:pPr>
      <w:r>
        <w:rPr>
          <w:rFonts w:ascii="IRNazanin" w:hAnsi="IRNazanin" w:eastAsia="IRNazanin" w:cs="IRNazanin"/>
          <w:lang w:bidi="fa-IR"/>
          <w:color w:val="111111"/>
          <w:sz w:val="28"/>
          <w:szCs w:val="28"/>
          <w:rtl/>
        </w:rPr>
        <w:t xml:space="preserve">و ما را در پی کسانی گردان که در ساعت‌های شب و اطراف روز، قرآن را برای تو به‌پا داشتند.9/42</w:t>
      </w:r>
    </w:p>
    <w:p>
      <w:pPr>
        <w:pStyle w:val="Heading4"/>
      </w:pPr>
      <w:bookmarkStart w:id="6684" w:name="_Toc5446"/>
      <w:r>
        <w:t>آرامگاه بودن گورها، تا هنگام قیامت</w:t>
      </w:r>
      <w:bookmarkEnd w:id="6684"/>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42" w:name="pg3739_48284"/>
    <w:bookmarkEnd w:id="642"/>
    <w:p>
      <w:pPr>
        <w:pStyle w:val="BookText"/>
      </w:pPr>
      <w:r>
        <w:rPr>
          <w:rFonts w:ascii="Amiri" w:hAnsi="Amiri" w:eastAsia="Amiri" w:cs="Amiri"/>
          <w:lang w:bidi="ar-SA"/>
          <w:color w:val="111111"/>
          <w:sz w:val="28"/>
          <w:szCs w:val="28"/>
          <w:rtl/>
        </w:rPr>
        <w:t xml:space="preserve">وَ کَانَتِ الْقُبُورُ هِیَ الْمَأْوَی إِلَی مِیقَاتِ یَوْمِ التَّلَاقِ</w:t>
      </w:r>
    </w:p>
    <w:p>
      <w:pPr>
        <w:pStyle w:val="BookText"/>
      </w:pPr>
      <w:r>
        <w:rPr>
          <w:rFonts w:ascii="IRNazanin" w:hAnsi="IRNazanin" w:eastAsia="IRNazanin" w:cs="IRNazanin"/>
          <w:lang w:bidi="fa-IR"/>
          <w:color w:val="111111"/>
          <w:sz w:val="28"/>
          <w:szCs w:val="28"/>
          <w:rtl/>
        </w:rPr>
        <w:t xml:space="preserve">و گورها تا هنگام قیامت، جایگاه ماندن باشد.13/42</w:t>
      </w:r>
    </w:p>
    <w:p>
      <w:pPr>
        <w:pStyle w:val="Heading4"/>
      </w:pPr>
      <w:bookmarkStart w:id="6685" w:name="_Toc5447"/>
      <w:r>
        <w:t>وقتی آشکار، برای ماه رمضان</w:t>
      </w:r>
      <w:bookmarkEnd w:id="6685"/>
    </w:p>
    <w:p>
      <w:pPr>
        <w:pStyle w:val="BookText"/>
      </w:pPr>
      <w:r>
        <w:rPr>
          <w:rFonts w:ascii="Amiri" w:hAnsi="Amiri" w:eastAsia="Amiri" w:cs="Amiri"/>
          <w:lang w:bidi="ar-SA"/>
          <w:color w:val="111111"/>
          <w:sz w:val="28"/>
          <w:szCs w:val="28"/>
          <w:rtl/>
        </w:rPr>
        <w:t xml:space="preserve">وَ جَعَلَ لَهُ وَقْتًا بَیِّنًا لَا یُجِیزُ جَلَّ وَ عَزَّ أَنْ یُقَدَّمَ قَبْلَهُ، وَ لَا یَقْبَلُ أَنْ یُوءَخَّرَ عَنْهُ</w:t>
      </w:r>
    </w:p>
    <w:p>
      <w:pPr>
        <w:pStyle w:val="BookText"/>
      </w:pPr>
      <w:r>
        <w:rPr>
          <w:rFonts w:ascii="IRNazanin" w:hAnsi="IRNazanin" w:eastAsia="IRNazanin" w:cs="IRNazanin"/>
          <w:lang w:bidi="fa-IR"/>
          <w:color w:val="111111"/>
          <w:sz w:val="28"/>
          <w:szCs w:val="28"/>
          <w:rtl/>
        </w:rPr>
        <w:t xml:space="preserve">و برای آن، زمان آشکاری قرار داد، که خداوند عزیز و جلیل روا نمی‌دارد که پیش انداخته شود و نمی‌پذیرد که از آن وقت به تأخیر افتد.4/44</w:t>
      </w:r>
    </w:p>
    <w:p>
      <w:pPr>
        <w:pStyle w:val="Heading4"/>
      </w:pPr>
      <w:bookmarkStart w:id="6686" w:name="_Toc5448"/>
      <w:r>
        <w:t>آگاه شدن از اوقات نمازهای پنجگانه</w:t>
      </w:r>
      <w:bookmarkEnd w:id="6686"/>
    </w:p>
    <w:p>
      <w:pPr>
        <w:pStyle w:val="BookText"/>
      </w:pPr>
      <w:r>
        <w:rPr>
          <w:rFonts w:ascii="Amiri" w:hAnsi="Amiri" w:eastAsia="Amiri" w:cs="Amiri"/>
          <w:lang w:bidi="ar-SA"/>
          <w:color w:val="111111"/>
          <w:sz w:val="28"/>
          <w:szCs w:val="28"/>
          <w:rtl/>
        </w:rPr>
        <w:t xml:space="preserve">وَ قِفْنَا فِیهِ عَلَی مَوَاقِیتِ الصَّلَوَاتِ الْخَمْسِ بِحُدُودِهَا الَّتِی حَدَّدْتَ... وَ أَوْقَاتِهَا الَّتِی وَقَّتَّ</w:t>
      </w:r>
    </w:p>
    <w:p>
      <w:pPr>
        <w:pStyle w:val="BookText"/>
      </w:pPr>
      <w:r>
        <w:rPr>
          <w:rFonts w:ascii="IRNazanin" w:hAnsi="IRNazanin" w:eastAsia="IRNazanin" w:cs="IRNazanin"/>
          <w:lang w:bidi="fa-IR"/>
          <w:color w:val="111111"/>
          <w:sz w:val="28"/>
          <w:szCs w:val="28"/>
          <w:rtl/>
        </w:rPr>
        <w:t xml:space="preserve">و ما را در آن بر اوقات نمازهای پنجگانه، با حدودش که مشخص نمودی و اوقاتش که تعیین گرداندی، آگاه فرما.8/44</w:t>
      </w:r>
    </w:p>
    <w:p>
      <w:pPr>
        <w:pStyle w:val="Heading4"/>
      </w:pPr>
      <w:bookmarkStart w:id="6687" w:name="_Toc5449"/>
      <w:r>
        <w:t>به‌جا آوردن نماز، در وقت آن</w:t>
      </w:r>
      <w:bookmarkEnd w:id="6687"/>
    </w:p>
    <w:p>
      <w:pPr>
        <w:pStyle w:val="BookText"/>
      </w:pPr>
      <w:r>
        <w:rPr>
          <w:rFonts w:ascii="Amiri" w:hAnsi="Amiri" w:eastAsia="Amiri" w:cs="Amiri"/>
          <w:lang w:bidi="ar-SA"/>
          <w:color w:val="111111"/>
          <w:sz w:val="28"/>
          <w:szCs w:val="28"/>
          <w:rtl/>
        </w:rPr>
        <w:t xml:space="preserve">وَ أَنْزِلْنَا فِیهَا مَنْزِلَةَ... الْمُوءَدِّینَ لَهَا فِی أَوْقَاتِهَا...</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به‌جا آورده‌اند.9/44</w:t>
      </w:r>
    </w:p>
    <w:p>
      <w:pPr>
        <w:pStyle w:val="Heading4"/>
      </w:pPr>
      <w:bookmarkStart w:id="6688" w:name="_Toc5450"/>
      <w:r>
        <w:t>آراستگی اوقات ماه رمضان، به اطاعت خدا</w:t>
      </w:r>
      <w:bookmarkEnd w:id="6688"/>
    </w:p>
    <w:p>
      <w:pPr>
        <w:pStyle w:val="BookText"/>
      </w:pPr>
      <w:r>
        <w:rPr>
          <w:rFonts w:ascii="Amiri" w:hAnsi="Amiri" w:eastAsia="Amiri" w:cs="Amiri"/>
          <w:lang w:bidi="ar-SA"/>
          <w:color w:val="111111"/>
          <w:sz w:val="28"/>
          <w:szCs w:val="28"/>
          <w:rtl/>
        </w:rPr>
        <w:t xml:space="preserve">وَ زَیِّنْ أَوْقَاتَهُ بِطَاعَتِنَا لَکَ</w:t>
      </w:r>
    </w:p>
    <w:p>
      <w:pPr>
        <w:pStyle w:val="BookText"/>
      </w:pPr>
      <w:r>
        <w:rPr>
          <w:rFonts w:ascii="IRNazanin" w:hAnsi="IRNazanin" w:eastAsia="IRNazanin" w:cs="IRNazanin"/>
          <w:lang w:bidi="fa-IR"/>
          <w:color w:val="111111"/>
          <w:sz w:val="28"/>
          <w:szCs w:val="28"/>
          <w:rtl/>
        </w:rPr>
        <w:t xml:space="preserve">و اوقاتش را به طاعت ما برای خود، زینت ده.17/44</w:t>
      </w:r>
    </w:p>
    <w:p>
      <w:pPr>
        <w:pStyle w:val="Heading4"/>
      </w:pPr>
      <w:bookmarkStart w:id="6689" w:name="_Toc5451"/>
      <w:r>
        <w:t>درودی به شماره درود خدا، در هر زمان</w:t>
      </w:r>
      <w:bookmarkEnd w:id="6689"/>
    </w:p>
    <w:p>
      <w:pPr>
        <w:pStyle w:val="BookText"/>
      </w:pPr>
      <w:r>
        <w:rPr>
          <w:rFonts w:ascii="Amiri" w:hAnsi="Amiri" w:eastAsia="Amiri" w:cs="Amiri"/>
          <w:lang w:bidi="ar-SA"/>
          <w:color w:val="111111"/>
          <w:sz w:val="28"/>
          <w:szCs w:val="28"/>
          <w:rtl/>
        </w:rPr>
        <w:t xml:space="preserve">اللَّهُمَّ صَلِّ عَلَی مُحَمَّدٍ وَ آلِهِ، فِی کُلِّ وَقْتٍ وَ کُلِّ أَوَانٍ وَ عَلَی کُلِّ حَالٍ عَدَدَ مَا صَلَّیْتَ عَلَی مَنْ صَلَّیْتَ عَلَیْهِ</w:t>
      </w:r>
    </w:p>
    <w:p>
      <w:pPr>
        <w:pStyle w:val="BookText"/>
      </w:pPr>
      <w:r>
        <w:rPr>
          <w:rFonts w:ascii="IRNazanin" w:hAnsi="IRNazanin" w:eastAsia="IRNazanin" w:cs="IRNazanin"/>
          <w:lang w:bidi="fa-IR"/>
          <w:color w:val="111111"/>
          <w:sz w:val="28"/>
          <w:szCs w:val="28"/>
          <w:rtl/>
        </w:rPr>
        <w:t xml:space="preserve">خداوندا بر محمّد و خاندانش درود فرست، در هر وقت و هر آن و بر هر حال. به عدد درودی که بر دیگران درود فرستاده‌ای.19/44</w:t>
      </w:r>
    </w:p>
    <w:p>
      <w:pPr>
        <w:pStyle w:val="Heading4"/>
      </w:pPr>
      <w:bookmarkStart w:id="6690" w:name="_Toc5452"/>
      <w:r>
        <w:t>برتری ماه رمضان، از (بین) همه زمان‌ها</w:t>
      </w:r>
      <w:bookmarkEnd w:id="6690"/>
    </w:p>
    <w:p>
      <w:pPr>
        <w:pStyle w:val="BookText"/>
      </w:pPr>
      <w:r>
        <w:rPr>
          <w:rFonts w:ascii="Amiri" w:hAnsi="Amiri" w:eastAsia="Amiri" w:cs="Amiri"/>
          <w:lang w:bidi="ar-SA"/>
          <w:color w:val="111111"/>
          <w:sz w:val="28"/>
          <w:szCs w:val="28"/>
          <w:rtl/>
        </w:rPr>
        <w:t xml:space="preserve">وَ تَخَیَّرْتَهُ مِنْ جَمِیعِ الْأَزْمِنَةِ وَ الدُّهُورِ</w:t>
      </w:r>
    </w:p>
    <w:p>
      <w:pPr>
        <w:pStyle w:val="BookText"/>
      </w:pPr>
      <w:r>
        <w:rPr>
          <w:rFonts w:ascii="IRNazanin" w:hAnsi="IRNazanin" w:eastAsia="IRNazanin" w:cs="IRNazanin"/>
          <w:lang w:bidi="fa-IR"/>
          <w:color w:val="111111"/>
          <w:sz w:val="28"/>
          <w:szCs w:val="28"/>
          <w:rtl/>
        </w:rPr>
        <w:t xml:space="preserve">و از همه زمان‌ها و روزگارها برتری‌اش دادی.20/45</w:t>
      </w:r>
    </w:p>
    <w:p>
      <w:pPr>
        <w:pStyle w:val="Heading4"/>
      </w:pPr>
      <w:bookmarkStart w:id="6691" w:name="_Toc5453"/>
      <w:r>
        <w:t>علّت برگزیدن ماه رمضان، بر همه اوقات سال</w:t>
      </w:r>
      <w:bookmarkEnd w:id="6691"/>
    </w:p>
    <w:p>
      <w:pPr>
        <w:pStyle w:val="BookText"/>
      </w:pPr>
      <w:r>
        <w:rPr>
          <w:rFonts w:ascii="Amiri" w:hAnsi="Amiri" w:eastAsia="Amiri" w:cs="Amiri"/>
          <w:lang w:bidi="ar-SA"/>
          <w:color w:val="111111"/>
          <w:sz w:val="28"/>
          <w:szCs w:val="28"/>
          <w:rtl/>
        </w:rPr>
        <w:t xml:space="preserve">وَ آثَرْتَهُ عَلَی کُلِّ أَوْقَاتِ السَّنَةِ بِمَا أَنْزَلْتَ فِیهِ مِنَ الْقُرْآنِ وَ النُّورِ</w:t>
      </w:r>
    </w:p>
    <w:p>
      <w:pPr>
        <w:pStyle w:val="BookText"/>
      </w:pPr>
      <w:r>
        <w:rPr>
          <w:rFonts w:ascii="IRNazanin" w:hAnsi="IRNazanin" w:eastAsia="IRNazanin" w:cs="IRNazanin"/>
          <w:lang w:bidi="fa-IR"/>
          <w:color w:val="111111"/>
          <w:sz w:val="28"/>
          <w:szCs w:val="28"/>
          <w:rtl/>
        </w:rPr>
        <w:t xml:space="preserve">و آن را بر همه زمان‌های سال برگزیدی. به سبب آنچه در آن ماه از قرآن و نور نازل کردی.20/45</w:t>
      </w:r>
    </w:p>
    <w:p>
      <w:pPr>
        <w:pStyle w:val="Heading4"/>
      </w:pPr>
      <w:bookmarkStart w:id="6692" w:name="_Toc5454"/>
      <w:r>
        <w:t>پایان یافتن وقت رمضان و به سر رسیدن زمانش</w:t>
      </w:r>
      <w:bookmarkEnd w:id="6692"/>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43" w:name="pg3739_48285"/>
    <w:bookmarkEnd w:id="643"/>
    <w:p>
      <w:pPr>
        <w:pStyle w:val="BookText"/>
      </w:pPr>
      <w:r>
        <w:rPr>
          <w:rFonts w:ascii="Amiri" w:hAnsi="Amiri" w:eastAsia="Amiri" w:cs="Amiri"/>
          <w:lang w:bidi="ar-SA"/>
          <w:color w:val="111111"/>
          <w:sz w:val="28"/>
          <w:szCs w:val="28"/>
          <w:rtl/>
        </w:rPr>
        <w:t xml:space="preserve">ثُمَّ قَدْ فَارَقَنَا عِنْدَ تَمَامِ وَقْتِهِ، وَ انْقِطَاعِ مُدَّتِهِ</w:t>
      </w:r>
    </w:p>
    <w:p>
      <w:pPr>
        <w:pStyle w:val="BookText"/>
      </w:pPr>
      <w:r>
        <w:rPr>
          <w:rFonts w:ascii="IRNazanin" w:hAnsi="IRNazanin" w:eastAsia="IRNazanin" w:cs="IRNazanin"/>
          <w:lang w:bidi="fa-IR"/>
          <w:color w:val="111111"/>
          <w:sz w:val="28"/>
          <w:szCs w:val="28"/>
          <w:rtl/>
        </w:rPr>
        <w:t xml:space="preserve">سپس هنگام تمام شدن وقتش و به سر آمدن مدّتش، از ما جدا شد.22/45</w:t>
      </w:r>
    </w:p>
    <w:p>
      <w:pPr>
        <w:pStyle w:val="Heading4"/>
      </w:pPr>
      <w:bookmarkStart w:id="6693" w:name="_Toc5455"/>
      <w:r>
        <w:t>گرامی‌ترین وقت‌ها، ماه رمضان</w:t>
      </w:r>
      <w:bookmarkEnd w:id="6693"/>
    </w:p>
    <w:p>
      <w:pPr>
        <w:pStyle w:val="BookText"/>
      </w:pPr>
      <w:r>
        <w:rPr>
          <w:rFonts w:ascii="Amiri" w:hAnsi="Amiri" w:eastAsia="Amiri" w:cs="Amiri"/>
          <w:lang w:bidi="ar-SA"/>
          <w:color w:val="111111"/>
          <w:sz w:val="28"/>
          <w:szCs w:val="28"/>
          <w:rtl/>
        </w:rPr>
        <w:t xml:space="preserve">السَّلَامُ عَلَیْکَ یَا أَکْرَمَ مَصْحُوبٍ مِنَ الْأَوْقَاتِ</w:t>
      </w:r>
    </w:p>
    <w:p>
      <w:pPr>
        <w:pStyle w:val="BookText"/>
      </w:pPr>
      <w:r>
        <w:rPr>
          <w:rFonts w:ascii="IRNazanin" w:hAnsi="IRNazanin" w:eastAsia="IRNazanin" w:cs="IRNazanin"/>
          <w:lang w:bidi="fa-IR"/>
          <w:color w:val="111111"/>
          <w:sz w:val="28"/>
          <w:szCs w:val="28"/>
          <w:rtl/>
        </w:rPr>
        <w:t xml:space="preserve">درود بر تو، ای گرامی‌ترین وقت‌هایی که همراه بودی.24/45</w:t>
      </w:r>
    </w:p>
    <w:p>
      <w:pPr>
        <w:pStyle w:val="Heading4"/>
      </w:pPr>
      <w:bookmarkStart w:id="6694" w:name="_Toc5456"/>
      <w:r>
        <w:t>نشناختن وقت (آمدن و رفتن) رمضان</w:t>
      </w:r>
      <w:bookmarkEnd w:id="6694"/>
    </w:p>
    <w:p>
      <w:pPr>
        <w:pStyle w:val="BookText"/>
      </w:pPr>
      <w:r>
        <w:rPr>
          <w:rFonts w:ascii="Amiri" w:hAnsi="Amiri" w:eastAsia="Amiri" w:cs="Amiri"/>
          <w:lang w:bidi="ar-SA"/>
          <w:color w:val="111111"/>
          <w:sz w:val="28"/>
          <w:szCs w:val="28"/>
          <w:rtl/>
        </w:rPr>
        <w:t xml:space="preserve">وَ وَفَّقْتَنَا بِمَنِّکَ لَهُ حِینَ جَهِلَ الْأَشْقِیَاءُ وَقْتَهُ</w:t>
      </w:r>
    </w:p>
    <w:p>
      <w:pPr>
        <w:pStyle w:val="BookText"/>
      </w:pPr>
      <w:r>
        <w:rPr>
          <w:rFonts w:ascii="IRNazanin" w:hAnsi="IRNazanin" w:eastAsia="IRNazanin" w:cs="IRNazanin"/>
          <w:lang w:bidi="fa-IR"/>
          <w:color w:val="111111"/>
          <w:sz w:val="28"/>
          <w:szCs w:val="28"/>
          <w:rtl/>
        </w:rPr>
        <w:t xml:space="preserve">و ما را برای آن به وسیله نعمتت، توفیق دادی، آنگاه که تیره‌بختان، وقت آن را نشناختند.43/45</w:t>
      </w:r>
    </w:p>
    <w:p>
      <w:pPr>
        <w:pStyle w:val="Heading4"/>
      </w:pPr>
      <w:bookmarkStart w:id="6695" w:name="_Toc5457"/>
      <w:r>
        <w:t>عدم سستی سلطنت الهی، با طول مدّت (مهلت به بنده)</w:t>
      </w:r>
      <w:bookmarkEnd w:id="6695"/>
    </w:p>
    <w:p>
      <w:pPr>
        <w:pStyle w:val="BookText"/>
      </w:pPr>
      <w:r>
        <w:rPr>
          <w:rFonts w:ascii="Amiri" w:hAnsi="Amiri" w:eastAsia="Amiri" w:cs="Amiri"/>
          <w:lang w:bidi="ar-SA"/>
          <w:color w:val="111111"/>
          <w:sz w:val="28"/>
          <w:szCs w:val="28"/>
          <w:rtl/>
        </w:rPr>
        <w:t xml:space="preserve">لَمْ یَهِنْ عَلَی طُولِ مُدَّتِهِمْ سُلْطَانُکَ</w:t>
      </w:r>
    </w:p>
    <w:p>
      <w:pPr>
        <w:pStyle w:val="BookText"/>
      </w:pPr>
      <w:r>
        <w:rPr>
          <w:rFonts w:ascii="IRNazanin" w:hAnsi="IRNazanin" w:eastAsia="IRNazanin" w:cs="IRNazanin"/>
          <w:lang w:bidi="fa-IR"/>
          <w:color w:val="111111"/>
          <w:sz w:val="28"/>
          <w:szCs w:val="28"/>
          <w:rtl/>
        </w:rPr>
        <w:t xml:space="preserve">درازی زمانِ ایشان، سلطنت تو را سست نکرده است.18/46</w:t>
      </w:r>
    </w:p>
    <w:p>
      <w:pPr>
        <w:pStyle w:val="Heading4"/>
      </w:pPr>
      <w:bookmarkStart w:id="6696" w:name="_Toc5458"/>
      <w:r>
        <w:t>بی‌شمار گشتن سپاس، با گردش زمان‌ها</w:t>
      </w:r>
      <w:bookmarkEnd w:id="6696"/>
    </w:p>
    <w:p>
      <w:pPr>
        <w:pStyle w:val="BookText"/>
      </w:pPr>
      <w:r>
        <w:rPr>
          <w:rFonts w:ascii="Amiri" w:hAnsi="Amiri" w:eastAsia="Amiri" w:cs="Amiri"/>
          <w:lang w:bidi="ar-SA"/>
          <w:color w:val="111111"/>
          <w:sz w:val="28"/>
          <w:szCs w:val="28"/>
          <w:rtl/>
        </w:rPr>
        <w:t xml:space="preserve">لَکَ الْحَمْدُ... حَمْدًا یَتَضَاعَفُ عَلَی کُرُورِ الْأَزْمِنَةِ</w:t>
      </w:r>
    </w:p>
    <w:p>
      <w:pPr>
        <w:pStyle w:val="BookText"/>
      </w:pPr>
      <w:r>
        <w:rPr>
          <w:rFonts w:ascii="IRNazanin" w:hAnsi="IRNazanin" w:eastAsia="IRNazanin" w:cs="IRNazanin"/>
          <w:lang w:bidi="fa-IR"/>
          <w:color w:val="111111"/>
          <w:sz w:val="28"/>
          <w:szCs w:val="28"/>
          <w:rtl/>
        </w:rPr>
        <w:t xml:space="preserve">سپاس برای توست. سپاسی که با گردش زمان‌ها، چندین برابر شود.39و36/47</w:t>
      </w:r>
    </w:p>
    <w:p>
      <w:pPr>
        <w:pStyle w:val="Heading4"/>
      </w:pPr>
      <w:bookmarkStart w:id="6697" w:name="_Toc5459"/>
      <w:r>
        <w:t>تأیید دین خدا در هر زمان، به وسیله امام</w:t>
      </w:r>
      <w:bookmarkEnd w:id="6697"/>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بندگانت به‌پا داشتی.60/47</w:t>
      </w:r>
    </w:p>
    <w:p>
      <w:pPr>
        <w:pStyle w:val="Heading4"/>
      </w:pPr>
      <w:bookmarkStart w:id="6698" w:name="_Toc5460"/>
      <w:r>
        <w:t>فراوانی نعمت‌های خدا، در هر زمان</w:t>
      </w:r>
      <w:bookmarkEnd w:id="6698"/>
    </w:p>
    <w:p>
      <w:pPr>
        <w:pStyle w:val="BookText"/>
      </w:pPr>
      <w:r>
        <w:rPr>
          <w:rFonts w:ascii="Amiri" w:hAnsi="Amiri" w:eastAsia="Amiri" w:cs="Amiri"/>
          <w:lang w:bidi="ar-SA"/>
          <w:color w:val="111111"/>
          <w:sz w:val="28"/>
          <w:szCs w:val="28"/>
          <w:rtl/>
        </w:rPr>
        <w:t xml:space="preserve">وَ وَجَدْتُ نُعْمَاکَ عَلَیَّ سَابِغَةً فِی کُلِّ شَأْنٍ مِنْ شَأْنِی وَ کُلِّ زَمَانٍ مِنْ زَمَانِی</w:t>
      </w:r>
    </w:p>
    <w:p>
      <w:pPr>
        <w:pStyle w:val="BookText"/>
      </w:pPr>
      <w:r>
        <w:rPr>
          <w:rFonts w:ascii="IRNazanin" w:hAnsi="IRNazanin" w:eastAsia="IRNazanin" w:cs="IRNazanin"/>
          <w:lang w:bidi="fa-IR"/>
          <w:color w:val="111111"/>
          <w:sz w:val="28"/>
          <w:szCs w:val="28"/>
          <w:rtl/>
        </w:rPr>
        <w:t xml:space="preserve">و نعمت‌هایت را بر خود، در هر حالی از حالم و هر وقتی از اوقاتم، گسترده یافتم.5/51</w:t>
      </w:r>
    </w:p>
    <w:p>
      <w:pPr>
        <w:pStyle w:val="Heading4"/>
      </w:pPr>
      <w:bookmarkStart w:id="6699" w:name="_Toc5461"/>
      <w:r>
        <w:t>زمین</w:t>
      </w:r>
      <w:bookmarkEnd w:id="6699"/>
    </w:p>
    <w:p>
      <w:pPr>
        <w:pStyle w:val="Heading4"/>
      </w:pPr>
      <w:bookmarkStart w:id="6700" w:name="_Toc5462"/>
      <w:r>
        <w:t>درود خدا بر فرشتگان فرستاده شده، بر اهل زمین</w:t>
      </w:r>
      <w:bookmarkEnd w:id="6700"/>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رُسُلِکَ مِنَ الْمَلَائِکَةِ إِلَی أَهْلِ الْأَرْضِ</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فرستادگانت از فرشتگان، به سوی اهل زمین.17و11و10/3</w:t>
      </w:r>
    </w:p>
    <w:p>
      <w:pPr>
        <w:pStyle w:val="Heading4"/>
      </w:pPr>
      <w:bookmarkStart w:id="6701" w:name="_Toc5463"/>
      <w:r>
        <w:t>فرشتگان و جای داشتن در زمین</w:t>
      </w:r>
      <w:bookmarkEnd w:id="670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سُکَّانِ الْهَوَاءِ وَ الْأَرْضِ وَ الْمَاءِ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44" w:name="pg3739_48286"/>
    <w:bookmarkEnd w:id="644"/>
    <w:p>
      <w:pPr>
        <w:pStyle w:val="BookText"/>
      </w:pPr>
      <w:r>
        <w:rPr>
          <w:rFonts w:ascii="IRNazanin" w:hAnsi="IRNazanin" w:eastAsia="IRNazanin" w:cs="IRNazanin"/>
          <w:lang w:bidi="fa-IR"/>
          <w:color w:val="111111"/>
          <w:sz w:val="28"/>
          <w:szCs w:val="28"/>
          <w:rtl/>
        </w:rPr>
        <w:t xml:space="preserve">فرشتگانت و بر گروه‌های فرشتگان و ساکنان هوا و زمین و آب.23و11و10/3</w:t>
      </w:r>
    </w:p>
    <w:p>
      <w:pPr>
        <w:pStyle w:val="Heading4"/>
      </w:pPr>
      <w:bookmarkStart w:id="6702" w:name="_Toc5464"/>
      <w:r>
        <w:t>یاد کردن از پیروان پیامبران از اهل زمین</w:t>
      </w:r>
      <w:bookmarkEnd w:id="6702"/>
    </w:p>
    <w:p>
      <w:pPr>
        <w:pStyle w:val="BookText"/>
      </w:pPr>
      <w:r>
        <w:rPr>
          <w:rFonts w:ascii="Amiri" w:hAnsi="Amiri" w:eastAsia="Amiri" w:cs="Amiri"/>
          <w:lang w:bidi="ar-SA"/>
          <w:color w:val="111111"/>
          <w:sz w:val="28"/>
          <w:szCs w:val="28"/>
          <w:rtl/>
        </w:rPr>
        <w:t xml:space="preserve">اللَّهُمَّ وَ أَتْبَاعُ الرُّسُلِ وَ مُصَدِّقُوهُمْ - مِنْ - أَهْلِ الْأَرْضِ... فَاذْکُرْهُمْ مِنْکَ بِمَغْفِرَةٍ وَ رِضْوَانٍ</w:t>
      </w:r>
    </w:p>
    <w:p>
      <w:pPr>
        <w:pStyle w:val="BookText"/>
      </w:pPr>
      <w:r>
        <w:rPr>
          <w:rFonts w:ascii="IRNazanin" w:hAnsi="IRNazanin" w:eastAsia="IRNazanin" w:cs="IRNazanin"/>
          <w:lang w:bidi="fa-IR"/>
          <w:color w:val="111111"/>
          <w:sz w:val="28"/>
          <w:szCs w:val="28"/>
          <w:rtl/>
        </w:rPr>
        <w:t xml:space="preserve">خداوندا و پیروان و تصدیق‌کنندگانِ پیامبران از اهل زمین، پس به آمرزش و خوشنودی، از آنها یاد کن.2و1/4</w:t>
      </w:r>
    </w:p>
    <w:p>
      <w:pPr>
        <w:pStyle w:val="Heading4"/>
      </w:pPr>
      <w:bookmarkStart w:id="6703" w:name="_Toc5465"/>
      <w:r>
        <w:t>زمین و آسمان، از آنِ خداوند</w:t>
      </w:r>
      <w:bookmarkEnd w:id="6703"/>
    </w:p>
    <w:p>
      <w:pPr>
        <w:pStyle w:val="BookText"/>
      </w:pPr>
      <w:r>
        <w:rPr>
          <w:rFonts w:ascii="Amiri" w:hAnsi="Amiri" w:eastAsia="Amiri" w:cs="Amiri"/>
          <w:lang w:bidi="ar-SA"/>
          <w:color w:val="111111"/>
          <w:sz w:val="28"/>
          <w:szCs w:val="28"/>
          <w:rtl/>
        </w:rPr>
        <w:t xml:space="preserve">أَصْبَحْنَا وَ أَصْبَحَتِ الْأَشْیَاءُ کُلُّهَا بِجُمْلَتِهَا لَکَ: سَمَاوءُهَا وَ أَرْضُهَا</w:t>
      </w:r>
    </w:p>
    <w:p>
      <w:pPr>
        <w:pStyle w:val="BookText"/>
      </w:pPr>
      <w:r>
        <w:rPr>
          <w:rFonts w:ascii="IRNazanin" w:hAnsi="IRNazanin" w:eastAsia="IRNazanin" w:cs="IRNazanin"/>
          <w:lang w:bidi="fa-IR"/>
          <w:color w:val="111111"/>
          <w:sz w:val="28"/>
          <w:szCs w:val="28"/>
          <w:rtl/>
        </w:rPr>
        <w:t xml:space="preserve">صبح کردیم و صبح کردند همه چیز از آسمان و زمینش و همه از آنِ تو هستیم.9/6</w:t>
      </w:r>
    </w:p>
    <w:p>
      <w:pPr>
        <w:pStyle w:val="Heading4"/>
      </w:pPr>
      <w:bookmarkStart w:id="6704" w:name="_Toc5466"/>
      <w:r>
        <w:t>گواه گرفتن آسمان و زمین و ساکنان آنها</w:t>
      </w:r>
      <w:bookmarkEnd w:id="6704"/>
    </w:p>
    <w:p>
      <w:pPr>
        <w:pStyle w:val="BookText"/>
      </w:pPr>
      <w:r>
        <w:rPr>
          <w:rFonts w:ascii="Amiri" w:hAnsi="Amiri" w:eastAsia="Amiri" w:cs="Amiri"/>
          <w:lang w:bidi="ar-SA"/>
          <w:color w:val="111111"/>
          <w:sz w:val="28"/>
          <w:szCs w:val="28"/>
          <w:rtl/>
        </w:rPr>
        <w:t xml:space="preserve">وَ أُشْهِدُ سَمَاءَکَ وَ أَرْضَکَ وَ مَنْ أَسْکَنْتَهُمَا مِنْ مَلائِکَتِکَ وَ سَائِرِ خَلْقِکَ</w:t>
      </w:r>
    </w:p>
    <w:p>
      <w:pPr>
        <w:pStyle w:val="BookText"/>
      </w:pPr>
      <w:r>
        <w:rPr>
          <w:rFonts w:ascii="IRNazanin" w:hAnsi="IRNazanin" w:eastAsia="IRNazanin" w:cs="IRNazanin"/>
          <w:lang w:bidi="fa-IR"/>
          <w:color w:val="111111"/>
          <w:sz w:val="28"/>
          <w:szCs w:val="28"/>
          <w:rtl/>
        </w:rPr>
        <w:t xml:space="preserve">و آسمانت و زمینت و آنچه در آن دو جای دادی از فرشتگان و سایر آفریدگانت را شاهد می‌گیرم.21/6</w:t>
      </w:r>
    </w:p>
    <w:p>
      <w:pPr>
        <w:pStyle w:val="Heading4"/>
      </w:pPr>
      <w:bookmarkStart w:id="6705" w:name="_Toc5467"/>
      <w:r>
        <w:t>خوردن خاک زمین، در همه عمر</w:t>
      </w:r>
      <w:bookmarkEnd w:id="6705"/>
    </w:p>
    <w:p>
      <w:pPr>
        <w:pStyle w:val="BookText"/>
      </w:pPr>
      <w:r>
        <w:rPr>
          <w:rFonts w:ascii="Amiri" w:hAnsi="Amiri" w:eastAsia="Amiri" w:cs="Amiri"/>
          <w:lang w:bidi="ar-SA"/>
          <w:color w:val="111111"/>
          <w:sz w:val="28"/>
          <w:szCs w:val="28"/>
          <w:rtl/>
        </w:rPr>
        <w:t xml:space="preserve">یَا إِلَهِی لَوْ... أَکَلْتُ تُرَابَ الْأَرْضِ طُولَ عُمْرِی...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همه عمرم خاک زمین خورم، باز هم با آن همه، سزاوار از بین بردن بدی‌ای از بدی‌هایم نیستم.30/16</w:t>
      </w:r>
    </w:p>
    <w:p>
      <w:pPr>
        <w:pStyle w:val="Heading4"/>
      </w:pPr>
      <w:bookmarkStart w:id="6706" w:name="_Toc5468"/>
      <w:r>
        <w:t>روان گشتن ابر، در اطراف زمین</w:t>
      </w:r>
      <w:bookmarkEnd w:id="6706"/>
    </w:p>
    <w:p>
      <w:pPr>
        <w:pStyle w:val="BookText"/>
      </w:pPr>
      <w:r>
        <w:rPr>
          <w:rFonts w:ascii="Amiri" w:hAnsi="Amiri" w:eastAsia="Amiri" w:cs="Amiri"/>
          <w:lang w:bidi="ar-SA"/>
          <w:color w:val="111111"/>
          <w:sz w:val="28"/>
          <w:szCs w:val="28"/>
          <w:rtl/>
        </w:rPr>
        <w:t xml:space="preserve">وَ انْشُرْ عَلَیْنَا رَحْمَتَکَ بِغَیْثِکَ الْمُغْدِقِ مِنَ السَّحَابِ، الْمُنْسَاقِ لِنَبَاتِ أَرْضِکَ، الْمُونِقِ فِی جَمِیعِ الْآفَاقِ</w:t>
      </w:r>
    </w:p>
    <w:p>
      <w:pPr>
        <w:pStyle w:val="BookText"/>
      </w:pPr>
      <w:r>
        <w:rPr>
          <w:rFonts w:ascii="IRNazanin" w:hAnsi="IRNazanin" w:eastAsia="IRNazanin" w:cs="IRNazanin"/>
          <w:lang w:bidi="fa-IR"/>
          <w:color w:val="111111"/>
          <w:sz w:val="28"/>
          <w:szCs w:val="28"/>
          <w:rtl/>
        </w:rPr>
        <w:t xml:space="preserve">و رحمتت را با بارانِ فراوان از ابری که برای رویاندن گیاهِ چشم‌انداز در همه نواحی زمینت روان است، بر ما بگستران.1/19</w:t>
      </w:r>
    </w:p>
    <w:p>
      <w:pPr>
        <w:pStyle w:val="Heading4"/>
      </w:pPr>
      <w:bookmarkStart w:id="6707" w:name="_Toc5469"/>
      <w:r>
        <w:t>روزی بندگان، از برکات آسمان‌ها و زمین</w:t>
      </w:r>
      <w:bookmarkEnd w:id="6707"/>
    </w:p>
    <w:p>
      <w:pPr>
        <w:pStyle w:val="BookText"/>
      </w:pPr>
      <w:r>
        <w:rPr>
          <w:rFonts w:ascii="Amiri" w:hAnsi="Amiri" w:eastAsia="Amiri" w:cs="Amiri"/>
          <w:lang w:bidi="ar-SA"/>
          <w:color w:val="111111"/>
          <w:sz w:val="28"/>
          <w:szCs w:val="28"/>
          <w:rtl/>
        </w:rPr>
        <w:t xml:space="preserve">اللَّهُمَّ... ارْزُقْنَا مِنْ بَرَکَاتِ السَّمَاوَاتِ وَ الْأَرْضِ</w:t>
      </w:r>
    </w:p>
    <w:p>
      <w:pPr>
        <w:pStyle w:val="BookText"/>
      </w:pPr>
      <w:r>
        <w:rPr>
          <w:rFonts w:ascii="IRNazanin" w:hAnsi="IRNazanin" w:eastAsia="IRNazanin" w:cs="IRNazanin"/>
          <w:lang w:bidi="fa-IR"/>
          <w:color w:val="111111"/>
          <w:sz w:val="28"/>
          <w:szCs w:val="28"/>
          <w:rtl/>
        </w:rPr>
        <w:t xml:space="preserve">خداوندا ما را از برکات آسمان‌ها و زمین روزی عطا فرما.7/19</w:t>
      </w:r>
    </w:p>
    <w:p>
      <w:pPr>
        <w:pStyle w:val="Heading4"/>
      </w:pPr>
      <w:bookmarkStart w:id="6708" w:name="_Toc5470"/>
      <w:r>
        <w:t>اذن ندادن به زمین دشمن، در رویش</w:t>
      </w:r>
      <w:bookmarkEnd w:id="6708"/>
    </w:p>
    <w:p>
      <w:pPr>
        <w:pStyle w:val="BookText"/>
      </w:pPr>
      <w:r>
        <w:rPr>
          <w:rFonts w:ascii="Amiri" w:hAnsi="Amiri" w:eastAsia="Amiri" w:cs="Amiri"/>
          <w:lang w:bidi="ar-SA"/>
          <w:color w:val="111111"/>
          <w:sz w:val="28"/>
          <w:szCs w:val="28"/>
          <w:rtl/>
        </w:rPr>
        <w:t xml:space="preserve">لَا تَأْذَنْ... لِأَرْضِهِمْ فِی نَبَاتٍ</w:t>
      </w:r>
    </w:p>
    <w:p>
      <w:pPr>
        <w:pStyle w:val="BookText"/>
      </w:pPr>
      <w:r>
        <w:rPr>
          <w:rFonts w:ascii="IRNazanin" w:hAnsi="IRNazanin" w:eastAsia="IRNazanin" w:cs="IRNazanin"/>
          <w:lang w:bidi="fa-IR"/>
          <w:color w:val="111111"/>
          <w:sz w:val="28"/>
          <w:szCs w:val="28"/>
          <w:rtl/>
        </w:rPr>
        <w:t xml:space="preserve">زمینشان را در روییدن، اذن نده.6/27</w:t>
      </w:r>
    </w:p>
    <w:p>
      <w:pPr>
        <w:pStyle w:val="Heading4"/>
      </w:pPr>
      <w:bookmarkStart w:id="6709" w:name="_Toc5471"/>
      <w:r>
        <w:t>پرستش شدن خدا، در همه جای زمین</w:t>
      </w:r>
      <w:bookmarkEnd w:id="6709"/>
    </w:p>
    <w:p>
      <w:pPr>
        <w:pStyle w:val="BookText"/>
      </w:pPr>
      <w:r>
        <w:rPr>
          <w:rFonts w:ascii="Amiri" w:hAnsi="Amiri" w:eastAsia="Amiri" w:cs="Amiri"/>
          <w:lang w:bidi="ar-SA"/>
          <w:color w:val="111111"/>
          <w:sz w:val="28"/>
          <w:szCs w:val="28"/>
          <w:rtl/>
        </w:rPr>
        <w:t xml:space="preserve">وَ فَرِّغْهُمْ عَنْ مُحَارَبَتِهِمْ لِعِبَادَتِکَ... حَتَّی لَا یُعْبَدَ فِی بِقَاعِ الْأَرْضِ غَیْرُکَ</w:t>
      </w:r>
    </w:p>
    <w:p>
      <w:pPr>
        <w:pStyle w:val="BookText"/>
      </w:pPr>
      <w:r>
        <w:rPr>
          <w:rFonts w:ascii="IRNazanin" w:hAnsi="IRNazanin" w:eastAsia="IRNazanin" w:cs="IRNazanin"/>
          <w:lang w:bidi="fa-IR"/>
          <w:color w:val="111111"/>
          <w:sz w:val="28"/>
          <w:szCs w:val="28"/>
          <w:rtl/>
        </w:rPr>
        <w:t xml:space="preserve">و خاطرشان را از سرگرمی به جنگ با دشمن، برای عبادت خویش آسوده ساز تا در همه جای زمین، جز تو پرستش نشود.7/27</w:t>
      </w:r>
    </w:p>
    <w:p>
      <w:pPr>
        <w:pStyle w:val="Heading4"/>
      </w:pPr>
      <w:bookmarkStart w:id="6710" w:name="_Toc5472"/>
      <w:r>
        <w:t>شکست دشمن، به پایان خاک در زمین</w:t>
      </w:r>
      <w:bookmarkEnd w:id="6710"/>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45" w:name="pg3739_48287"/>
    <w:bookmarkEnd w:id="645"/>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 قَتْلًا فِی أَرْضِکَ وَ أَسْرًا</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با کشتن و اسیر گرفتن، آنها (مشرکان) را به انتهای خاک در زمینت برانند.8/27</w:t>
      </w:r>
    </w:p>
    <w:p>
      <w:pPr>
        <w:pStyle w:val="Heading4"/>
      </w:pPr>
      <w:bookmarkStart w:id="6711" w:name="_Toc5473"/>
      <w:r>
        <w:t>آذوقه‌های دشمنان، در بی‌برکت‌ترین و دورترین (نقاط) زمین</w:t>
      </w:r>
      <w:bookmarkEnd w:id="6711"/>
    </w:p>
    <w:p>
      <w:pPr>
        <w:pStyle w:val="BookText"/>
      </w:pPr>
      <w:r>
        <w:rPr>
          <w:rFonts w:ascii="Amiri" w:hAnsi="Amiri" w:eastAsia="Amiri" w:cs="Amiri"/>
          <w:lang w:bidi="ar-SA"/>
          <w:color w:val="111111"/>
          <w:sz w:val="28"/>
          <w:szCs w:val="28"/>
          <w:rtl/>
        </w:rPr>
        <w:t xml:space="preserve">وَ اجْعَلْ مِیَرَهُمْ فِی أَحَصِّ أَرْضِکَ وَ أَبْعَدِهَا عَنْهُمْ</w:t>
      </w:r>
    </w:p>
    <w:p>
      <w:pPr>
        <w:pStyle w:val="BookText"/>
      </w:pPr>
      <w:r>
        <w:rPr>
          <w:rFonts w:ascii="IRNazanin" w:hAnsi="IRNazanin" w:eastAsia="IRNazanin" w:cs="IRNazanin"/>
          <w:lang w:bidi="fa-IR"/>
          <w:color w:val="111111"/>
          <w:sz w:val="28"/>
          <w:szCs w:val="28"/>
          <w:rtl/>
        </w:rPr>
        <w:t xml:space="preserve">و آذوقه‌هایشان را در بی‌برکت‌ترین و دورترین (نقاط) زمین خود قرار ده.12/27</w:t>
      </w:r>
    </w:p>
    <w:p>
      <w:pPr>
        <w:pStyle w:val="Heading4"/>
      </w:pPr>
      <w:bookmarkStart w:id="6712" w:name="_Toc5474"/>
      <w:r>
        <w:t>سوگند به پروردگار آسمان و زمین</w:t>
      </w:r>
      <w:bookmarkEnd w:id="6712"/>
    </w:p>
    <w:p>
      <w:pPr>
        <w:pStyle w:val="BookText"/>
      </w:pPr>
      <w:r>
        <w:rPr>
          <w:rFonts w:ascii="Amiri" w:hAnsi="Amiri" w:eastAsia="Amiri" w:cs="Amiri"/>
          <w:lang w:bidi="ar-SA"/>
          <w:color w:val="111111"/>
          <w:sz w:val="28"/>
          <w:szCs w:val="28"/>
          <w:rtl/>
        </w:rPr>
        <w:t xml:space="preserve">ثُمَّ قُلْتَ: فَوَ رَبِّ السَّمَاءِ وَ الْأَرْضِ إِنَّهُ لَحَقٌّ مِثْلَ مَا أَنَّکُمْ تَنْطِقُونَ</w:t>
      </w:r>
    </w:p>
    <w:p>
      <w:pPr>
        <w:pStyle w:val="BookText"/>
      </w:pPr>
      <w:r>
        <w:rPr>
          <w:rFonts w:ascii="IRNazanin" w:hAnsi="IRNazanin" w:eastAsia="IRNazanin" w:cs="IRNazanin"/>
          <w:lang w:bidi="fa-IR"/>
          <w:color w:val="111111"/>
          <w:sz w:val="28"/>
          <w:szCs w:val="28"/>
          <w:rtl/>
        </w:rPr>
        <w:t xml:space="preserve">سپس فرمودی: «پس سوگند به پروردگار آسمان و زمین که آن (سخن) حقّ و درست است، مانند آنچه شما سخن می‌گویید.»5/29</w:t>
      </w:r>
    </w:p>
    <w:p>
      <w:pPr>
        <w:pStyle w:val="Heading4"/>
      </w:pPr>
      <w:bookmarkStart w:id="6713" w:name="_Toc5475"/>
      <w:r>
        <w:t>با فروتنیْ دیده بر زمین انداختن، در برابر خدا</w:t>
      </w:r>
      <w:bookmarkEnd w:id="6713"/>
    </w:p>
    <w:p>
      <w:pPr>
        <w:pStyle w:val="BookText"/>
      </w:pPr>
      <w:r>
        <w:rPr>
          <w:rFonts w:ascii="Amiri" w:hAnsi="Amiri" w:eastAsia="Amiri" w:cs="Amiri"/>
          <w:lang w:bidi="ar-SA"/>
          <w:color w:val="111111"/>
          <w:sz w:val="28"/>
          <w:szCs w:val="28"/>
          <w:rtl/>
        </w:rPr>
        <w:t xml:space="preserve">وَ غَمَّضَ بَصَرَهُ إِلَی الْأَرْضِ مُتَخَشِّعًا</w:t>
      </w:r>
    </w:p>
    <w:p>
      <w:pPr>
        <w:pStyle w:val="BookText"/>
      </w:pPr>
      <w:r>
        <w:rPr>
          <w:rFonts w:ascii="IRNazanin" w:hAnsi="IRNazanin" w:eastAsia="IRNazanin" w:cs="IRNazanin"/>
          <w:lang w:bidi="fa-IR"/>
          <w:color w:val="111111"/>
          <w:sz w:val="28"/>
          <w:szCs w:val="28"/>
          <w:rtl/>
        </w:rPr>
        <w:t xml:space="preserve">و دیده‌اش را با سرافکندگی به زمین دوخته.9/31</w:t>
      </w:r>
    </w:p>
    <w:p>
      <w:pPr>
        <w:pStyle w:val="Heading4"/>
      </w:pPr>
      <w:bookmarkStart w:id="6714" w:name="_Toc5476"/>
      <w:r>
        <w:t>بیان نمودن حال خویش، جهت شنیدن زمین و اهل آن</w:t>
      </w:r>
      <w:bookmarkEnd w:id="6714"/>
    </w:p>
    <w:p>
      <w:pPr>
        <w:pStyle w:val="BookText"/>
      </w:pPr>
      <w:r>
        <w:rPr>
          <w:rFonts w:ascii="Amiri" w:hAnsi="Amiri" w:eastAsia="Amiri" w:cs="Amiri"/>
          <w:lang w:bidi="ar-SA"/>
          <w:color w:val="111111"/>
          <w:sz w:val="28"/>
          <w:szCs w:val="28"/>
          <w:rtl/>
        </w:rPr>
        <w:t xml:space="preserve">فَمَا کُلُّ مَا نَطَقْتُ بِهِ عَنْ جَهْلٍ مِنِّی بِسُوءِ أَثَرِی... لَکِنْ لِتَسْمَعَ سَمَاوءُکَ وَ مَنْ فِیهَا وَ أَرْضُکَ وَ مَنْ عَلَیْهَا مَا أَظْهَرْتُ لَکَ مِنَ النَّدَمِ</w:t>
      </w:r>
    </w:p>
    <w:p>
      <w:pPr>
        <w:pStyle w:val="BookText"/>
      </w:pPr>
      <w:r>
        <w:rPr>
          <w:rFonts w:ascii="IRNazanin" w:hAnsi="IRNazanin" w:eastAsia="IRNazanin" w:cs="IRNazanin"/>
          <w:lang w:bidi="fa-IR"/>
          <w:color w:val="111111"/>
          <w:sz w:val="28"/>
          <w:szCs w:val="28"/>
          <w:rtl/>
        </w:rPr>
        <w:t xml:space="preserve">پس هر چه گفتم، از جهل به بدی کردارم نیست. بلکه برای آن است که آسمانت و هر که در آن است و زمینت و هر که بر روی آن است، پشیمانی‌ای که به پیشگاهت آشکار نمودم را بشنود.26/31</w:t>
      </w:r>
    </w:p>
    <w:p>
      <w:pPr>
        <w:pStyle w:val="Heading4"/>
      </w:pPr>
      <w:bookmarkStart w:id="6715" w:name="_Toc5477"/>
      <w:r>
        <w:t>درودی پُرکننده آسمان و زمین</w:t>
      </w:r>
      <w:bookmarkEnd w:id="6715"/>
    </w:p>
    <w:p>
      <w:pPr>
        <w:pStyle w:val="BookText"/>
      </w:pPr>
      <w:r>
        <w:rPr>
          <w:rFonts w:ascii="Amiri" w:hAnsi="Amiri" w:eastAsia="Amiri" w:cs="Amiri"/>
          <w:lang w:bidi="ar-SA"/>
          <w:color w:val="111111"/>
          <w:sz w:val="28"/>
          <w:szCs w:val="28"/>
          <w:rtl/>
        </w:rPr>
        <w:t xml:space="preserve">وَ صَلِّ عَلَی مُحَمَّدٍ وَ آلِهِ... صَلَاةً... تَمْلَأُ الْأَرْضَ وَ السَّمَاءَ</w:t>
      </w:r>
    </w:p>
    <w:p>
      <w:pPr>
        <w:pStyle w:val="BookText"/>
      </w:pPr>
      <w:r>
        <w:rPr>
          <w:rFonts w:ascii="IRNazanin" w:hAnsi="IRNazanin" w:eastAsia="IRNazanin" w:cs="IRNazanin"/>
          <w:lang w:bidi="fa-IR"/>
          <w:color w:val="111111"/>
          <w:sz w:val="28"/>
          <w:szCs w:val="28"/>
          <w:rtl/>
        </w:rPr>
        <w:t xml:space="preserve">و بر محمّد و خاندانش درود فرست. درودی که آسمان و زمین را پر کند.34/32</w:t>
      </w:r>
    </w:p>
    <w:p>
      <w:pPr>
        <w:pStyle w:val="Heading4"/>
      </w:pPr>
      <w:bookmarkStart w:id="6716" w:name="_Toc5478"/>
      <w:r>
        <w:t>سپاسی پُرکننده زمین و آسمان</w:t>
      </w:r>
      <w:bookmarkEnd w:id="6716"/>
    </w:p>
    <w:p>
      <w:pPr>
        <w:pStyle w:val="BookText"/>
      </w:pPr>
      <w:r>
        <w:rPr>
          <w:rFonts w:ascii="Amiri" w:hAnsi="Amiri" w:eastAsia="Amiri" w:cs="Amiri"/>
          <w:lang w:bidi="ar-SA"/>
          <w:color w:val="111111"/>
          <w:sz w:val="28"/>
          <w:szCs w:val="28"/>
          <w:rtl/>
        </w:rPr>
        <w:t xml:space="preserve">فَلَکَ الْحَمْدُ... حَمْدًا یَمْلَأُ أَرْضَهُ وَ سَمَاءَهُ</w:t>
      </w:r>
    </w:p>
    <w:p>
      <w:pPr>
        <w:pStyle w:val="BookText"/>
      </w:pPr>
      <w:r>
        <w:rPr>
          <w:rFonts w:ascii="IRNazanin" w:hAnsi="IRNazanin" w:eastAsia="IRNazanin" w:cs="IRNazanin"/>
          <w:lang w:bidi="fa-IR"/>
          <w:color w:val="111111"/>
          <w:sz w:val="28"/>
          <w:szCs w:val="28"/>
          <w:rtl/>
        </w:rPr>
        <w:t xml:space="preserve">پس سپاس تو راست، سپاسی که زمین و آسمانش را پر سازد.6/36</w:t>
      </w:r>
    </w:p>
    <w:p>
      <w:pPr>
        <w:pStyle w:val="Heading4"/>
      </w:pPr>
      <w:bookmarkStart w:id="6717" w:name="_Toc5479"/>
      <w:r>
        <w:t>سبب رهایی بندگان، در عرصه قیامت</w:t>
      </w:r>
      <w:bookmarkEnd w:id="6717"/>
    </w:p>
    <w:p>
      <w:pPr>
        <w:pStyle w:val="BookText"/>
      </w:pPr>
      <w:r>
        <w:rPr>
          <w:rFonts w:ascii="Amiri" w:hAnsi="Amiri" w:eastAsia="Amiri" w:cs="Amiri"/>
          <w:lang w:bidi="ar-SA"/>
          <w:color w:val="111111"/>
          <w:sz w:val="28"/>
          <w:szCs w:val="28"/>
          <w:rtl/>
        </w:rPr>
        <w:t xml:space="preserve">وَ اجْعَلِ الْقُرْآنَ... سَبَبًا نُجْزَی بِهِ النَّجَاةَ فِی عَرْصَةِ الْقِیَامَةِ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46" w:name="pg3739_48288"/>
    <w:bookmarkEnd w:id="646"/>
    <w:p>
      <w:pPr>
        <w:pStyle w:val="BookText"/>
      </w:pPr>
      <w:r>
        <w:rPr>
          <w:rFonts w:ascii="IRNazanin" w:hAnsi="IRNazanin" w:eastAsia="IRNazanin" w:cs="IRNazanin"/>
          <w:lang w:bidi="fa-IR"/>
          <w:color w:val="111111"/>
          <w:sz w:val="28"/>
          <w:szCs w:val="28"/>
          <w:rtl/>
        </w:rPr>
        <w:t xml:space="preserve">و قرآن را دستاویز پاداش ما به صورت نجات در عرصه قیامت قرار ده.8/42</w:t>
      </w:r>
    </w:p>
    <w:p>
      <w:pPr>
        <w:pStyle w:val="Heading4"/>
      </w:pPr>
      <w:bookmarkStart w:id="6718" w:name="_Toc5480"/>
      <w:r>
        <w:t>پدیدآورنده آسمان‌ها و زمین</w:t>
      </w:r>
      <w:bookmarkEnd w:id="6718"/>
    </w:p>
    <w:p>
      <w:pPr>
        <w:pStyle w:val="BookText"/>
      </w:pPr>
      <w:r>
        <w:rPr>
          <w:rFonts w:ascii="Amiri" w:hAnsi="Amiri" w:eastAsia="Amiri" w:cs="Amiri"/>
          <w:lang w:bidi="ar-SA"/>
          <w:color w:val="111111"/>
          <w:sz w:val="28"/>
          <w:szCs w:val="28"/>
          <w:rtl/>
        </w:rPr>
        <w:t xml:space="preserve">اللَّهُمَّ لَکَ الْحَمْدُ بَدِیعَ السَّمَاوَاتِ وَ الْأَرْضِ</w:t>
      </w:r>
    </w:p>
    <w:p>
      <w:pPr>
        <w:pStyle w:val="BookText"/>
      </w:pPr>
      <w:r>
        <w:rPr>
          <w:rFonts w:ascii="IRNazanin" w:hAnsi="IRNazanin" w:eastAsia="IRNazanin" w:cs="IRNazanin"/>
          <w:lang w:bidi="fa-IR"/>
          <w:color w:val="111111"/>
          <w:sz w:val="28"/>
          <w:szCs w:val="28"/>
          <w:rtl/>
        </w:rPr>
        <w:t xml:space="preserve">خداوندا سپاس برای توست، پدیدآورنده آسمان‌ها و زمین.2/47</w:t>
      </w:r>
    </w:p>
    <w:p>
      <w:pPr>
        <w:pStyle w:val="BookText"/>
      </w:pPr>
      <w:r>
        <w:rPr>
          <w:rFonts w:ascii="Amiri" w:hAnsi="Amiri" w:eastAsia="Amiri" w:cs="Amiri"/>
          <w:lang w:bidi="ar-SA"/>
          <w:color w:val="111111"/>
          <w:sz w:val="28"/>
          <w:szCs w:val="28"/>
          <w:rtl/>
        </w:rPr>
        <w:t xml:space="preserve">لَا إِلَهَ إِلَّا أَنْتَ... بَدِیعُ السَّمَاوَاتِ وَ الْأَرْضِ</w:t>
      </w:r>
    </w:p>
    <w:p>
      <w:pPr>
        <w:pStyle w:val="BookText"/>
      </w:pPr>
      <w:r>
        <w:rPr>
          <w:rFonts w:ascii="IRNazanin" w:hAnsi="IRNazanin" w:eastAsia="IRNazanin" w:cs="IRNazanin"/>
          <w:lang w:bidi="fa-IR"/>
          <w:color w:val="111111"/>
          <w:sz w:val="28"/>
          <w:szCs w:val="28"/>
          <w:rtl/>
        </w:rPr>
        <w:t xml:space="preserve">معبودی جز تو نیست، پدیدآورنده آسمان‌ها و زمین.2/48</w:t>
      </w:r>
    </w:p>
    <w:p>
      <w:pPr>
        <w:pStyle w:val="Heading4"/>
      </w:pPr>
      <w:bookmarkStart w:id="6719" w:name="_Toc5481"/>
      <w:r>
        <w:t>جانشینان خدا در زمین</w:t>
      </w:r>
      <w:bookmarkEnd w:id="6719"/>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خُلَفَاءَکَ فِی أَرْضِکَ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آنان را جانشینان خود در زمینت قرار دادی.56/47</w:t>
      </w:r>
    </w:p>
    <w:p>
      <w:pPr>
        <w:pStyle w:val="Heading4"/>
      </w:pPr>
      <w:bookmarkStart w:id="6720" w:name="_Toc5482"/>
      <w:r>
        <w:t>درودی به شماره زمین‌های خداوند</w:t>
      </w:r>
      <w:bookmarkEnd w:id="6720"/>
    </w:p>
    <w:p>
      <w:pPr>
        <w:pStyle w:val="BookText"/>
      </w:pPr>
      <w:r>
        <w:rPr>
          <w:rFonts w:ascii="Amiri" w:hAnsi="Amiri" w:eastAsia="Amiri" w:cs="Amiri"/>
          <w:lang w:bidi="ar-SA"/>
          <w:color w:val="111111"/>
          <w:sz w:val="28"/>
          <w:szCs w:val="28"/>
          <w:rtl/>
        </w:rPr>
        <w:t xml:space="preserve">رَبِّ صَلِّ عَلَیْهِمْ... عَدَدَ أَرَضِیکَ وَ مَا تَحْتَهُنَّ وَ مَا بَیْنَهُنَّ</w:t>
      </w:r>
    </w:p>
    <w:p>
      <w:pPr>
        <w:pStyle w:val="BookText"/>
      </w:pPr>
      <w:r>
        <w:rPr>
          <w:rFonts w:ascii="IRNazanin" w:hAnsi="IRNazanin" w:eastAsia="IRNazanin" w:cs="IRNazanin"/>
          <w:lang w:bidi="fa-IR"/>
          <w:color w:val="111111"/>
          <w:sz w:val="28"/>
          <w:szCs w:val="28"/>
          <w:rtl/>
        </w:rPr>
        <w:t xml:space="preserve">پروردگار من، بر ایشان به تعداد زمین‌هایت و آنچه زیر آنها و میان آنهاست، درود فرست.59/47</w:t>
      </w:r>
    </w:p>
    <w:p>
      <w:pPr>
        <w:pStyle w:val="Heading4"/>
      </w:pPr>
      <w:bookmarkStart w:id="6721" w:name="_Toc5483"/>
      <w:r>
        <w:t>درآوردن بنده، در میان پیشینیان در زمینِ (رستاخیز)</w:t>
      </w:r>
      <w:bookmarkEnd w:id="6721"/>
    </w:p>
    <w:p>
      <w:pPr>
        <w:pStyle w:val="BookText"/>
      </w:pPr>
      <w:r>
        <w:rPr>
          <w:rFonts w:ascii="Amiri" w:hAnsi="Amiri" w:eastAsia="Amiri" w:cs="Amiri"/>
          <w:lang w:bidi="ar-SA"/>
          <w:color w:val="111111"/>
          <w:sz w:val="28"/>
          <w:szCs w:val="28"/>
          <w:rtl/>
        </w:rPr>
        <w:t xml:space="preserve">وَ وَافِ بِی عَرْصَةَ الْأَوَّلِینَ</w:t>
      </w:r>
    </w:p>
    <w:p>
      <w:pPr>
        <w:pStyle w:val="BookText"/>
      </w:pPr>
      <w:r>
        <w:rPr>
          <w:rFonts w:ascii="IRNazanin" w:hAnsi="IRNazanin" w:eastAsia="IRNazanin" w:cs="IRNazanin"/>
          <w:lang w:bidi="fa-IR"/>
          <w:color w:val="111111"/>
          <w:sz w:val="28"/>
          <w:szCs w:val="28"/>
          <w:rtl/>
        </w:rPr>
        <w:t xml:space="preserve">و مرا به زمین (رستاخیز) پیشینیان برسان.127/47</w:t>
      </w:r>
    </w:p>
    <w:p>
      <w:pPr>
        <w:pStyle w:val="Heading4"/>
      </w:pPr>
      <w:bookmarkStart w:id="6722" w:name="_Toc5484"/>
      <w:r>
        <w:t>اجتماع مسلمانان، در روز عید قربان و جمعه در اطراف زمین</w:t>
      </w:r>
      <w:bookmarkEnd w:id="6722"/>
    </w:p>
    <w:p>
      <w:pPr>
        <w:pStyle w:val="BookText"/>
      </w:pPr>
      <w:r>
        <w:rPr>
          <w:rFonts w:ascii="Amiri" w:hAnsi="Amiri" w:eastAsia="Amiri" w:cs="Amiri"/>
          <w:lang w:bidi="ar-SA"/>
          <w:color w:val="111111"/>
          <w:sz w:val="28"/>
          <w:szCs w:val="28"/>
          <w:rtl/>
        </w:rPr>
        <w:t xml:space="preserve">وَ الْمُسْلِمُونَ فِیهِ مُجْتَمِعُونَ فِی أَقْطَارِ أَرْضِکَ</w:t>
      </w:r>
    </w:p>
    <w:p>
      <w:pPr>
        <w:pStyle w:val="BookText"/>
      </w:pPr>
      <w:r>
        <w:rPr>
          <w:rFonts w:ascii="IRNazanin" w:hAnsi="IRNazanin" w:eastAsia="IRNazanin" w:cs="IRNazanin"/>
          <w:lang w:bidi="fa-IR"/>
          <w:color w:val="111111"/>
          <w:sz w:val="28"/>
          <w:szCs w:val="28"/>
          <w:rtl/>
        </w:rPr>
        <w:t xml:space="preserve">و در آن، مسلمانان در اطراف زمینت گرد هم می‌آیند.1/48</w:t>
      </w:r>
    </w:p>
    <w:p>
      <w:pPr>
        <w:pStyle w:val="Heading4"/>
      </w:pPr>
      <w:bookmarkStart w:id="6723" w:name="_Toc5485"/>
      <w:r>
        <w:t>بر خدا پوشیده نبودن چیزی، در آسمان و زمین</w:t>
      </w:r>
      <w:bookmarkEnd w:id="6723"/>
    </w:p>
    <w:p>
      <w:pPr>
        <w:pStyle w:val="BookText"/>
      </w:pPr>
      <w:r>
        <w:rPr>
          <w:rFonts w:ascii="Amiri" w:hAnsi="Amiri" w:eastAsia="Amiri" w:cs="Amiri"/>
          <w:lang w:bidi="ar-SA"/>
          <w:color w:val="111111"/>
          <w:sz w:val="28"/>
          <w:szCs w:val="28"/>
          <w:rtl/>
        </w:rPr>
        <w:t xml:space="preserve">وَ أَنْتَ لَا تَخْفَی عَلَیْکَ خَافِیَةٌ فِی الْأَرْضِ وَ لَا فِی السَّمَاءِ</w:t>
      </w:r>
    </w:p>
    <w:p>
      <w:pPr>
        <w:pStyle w:val="BookText"/>
      </w:pPr>
      <w:r>
        <w:rPr>
          <w:rFonts w:ascii="IRNazanin" w:hAnsi="IRNazanin" w:eastAsia="IRNazanin" w:cs="IRNazanin"/>
          <w:lang w:bidi="fa-IR"/>
          <w:color w:val="111111"/>
          <w:sz w:val="28"/>
          <w:szCs w:val="28"/>
          <w:rtl/>
        </w:rPr>
        <w:t xml:space="preserve">و تویی که هیچ چیز پنهانی در زمین و آسمان بر تو پنهان نیست.3/50</w:t>
      </w:r>
    </w:p>
    <w:p>
      <w:pPr>
        <w:pStyle w:val="BookText"/>
      </w:pPr>
      <w:r>
        <w:rPr>
          <w:rFonts w:ascii="Amiri" w:hAnsi="Amiri" w:eastAsia="Amiri" w:cs="Amiri"/>
          <w:lang w:bidi="ar-SA"/>
          <w:color w:val="111111"/>
          <w:sz w:val="28"/>
          <w:szCs w:val="28"/>
          <w:rtl/>
        </w:rPr>
        <w:t xml:space="preserve">یَا اَللَّهُ الَّذِی لَا یَخْفَی عَلَیْهِ شَیْءٌ فِی الْأَرْضِ وَ لَا فِی السَّمَاءِ</w:t>
      </w:r>
    </w:p>
    <w:p>
      <w:pPr>
        <w:pStyle w:val="BookText"/>
      </w:pPr>
      <w:r>
        <w:rPr>
          <w:rFonts w:ascii="IRNazanin" w:hAnsi="IRNazanin" w:eastAsia="IRNazanin" w:cs="IRNazanin"/>
          <w:lang w:bidi="fa-IR"/>
          <w:color w:val="111111"/>
          <w:sz w:val="28"/>
          <w:szCs w:val="28"/>
          <w:rtl/>
        </w:rPr>
        <w:t xml:space="preserve">ای خدایی که چیزی در زمین و آسمان بر تو پنهان نیست.1/52</w:t>
      </w:r>
    </w:p>
    <w:p>
      <w:pPr>
        <w:pStyle w:val="Heading4"/>
      </w:pPr>
      <w:bookmarkStart w:id="6724" w:name="_Toc5486"/>
      <w:r>
        <w:t>زن</w:t>
      </w:r>
      <w:bookmarkEnd w:id="6724"/>
    </w:p>
    <w:p>
      <w:pPr>
        <w:pStyle w:val="Heading4"/>
      </w:pPr>
      <w:bookmarkStart w:id="6725" w:name="_Toc5487"/>
      <w:r>
        <w:t>پناه‌خواهی برای مردان و زنان باایمان</w:t>
      </w:r>
      <w:bookmarkEnd w:id="6725"/>
    </w:p>
    <w:p>
      <w:pPr>
        <w:pStyle w:val="BookText"/>
      </w:pPr>
      <w:r>
        <w:rPr>
          <w:rFonts w:ascii="Amiri" w:hAnsi="Amiri" w:eastAsia="Amiri" w:cs="Amiri"/>
          <w:lang w:bidi="ar-SA"/>
          <w:color w:val="111111"/>
          <w:sz w:val="28"/>
          <w:szCs w:val="28"/>
          <w:rtl/>
        </w:rPr>
        <w:t xml:space="preserve">وَ أَعِذْنِی مِنْ کُلِّ ذَلِکَ بِرَحْمَتِکَ وَ جَمِیعَ الْمُوءْمِنِینَ وَ الْمُوءْمِنَاتِ</w:t>
      </w:r>
    </w:p>
    <w:p>
      <w:pPr>
        <w:pStyle w:val="BookText"/>
      </w:pPr>
      <w:r>
        <w:rPr>
          <w:rFonts w:ascii="IRNazanin" w:hAnsi="IRNazanin" w:eastAsia="IRNazanin" w:cs="IRNazanin"/>
          <w:lang w:bidi="fa-IR"/>
          <w:color w:val="111111"/>
          <w:sz w:val="28"/>
          <w:szCs w:val="28"/>
          <w:rtl/>
        </w:rPr>
        <w:t xml:space="preserve">و مرا و همه مردان و زنان با ایمان را به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47" w:name="pg3739_48289"/>
    <w:bookmarkEnd w:id="647"/>
    <w:p>
      <w:pPr>
        <w:pStyle w:val="BookText"/>
      </w:pPr>
      <w:r>
        <w:rPr>
          <w:rFonts w:ascii="IRNazanin" w:hAnsi="IRNazanin" w:eastAsia="IRNazanin" w:cs="IRNazanin"/>
          <w:lang w:bidi="fa-IR"/>
          <w:color w:val="111111"/>
          <w:sz w:val="28"/>
          <w:szCs w:val="28"/>
          <w:rtl/>
        </w:rPr>
        <w:t xml:space="preserve">رحمتت از آنچه گفته شد پناه ده.10/8</w:t>
      </w:r>
    </w:p>
    <w:p>
      <w:pPr>
        <w:pStyle w:val="BookText"/>
      </w:pPr>
      <w:r>
        <w:rPr>
          <w:rFonts w:ascii="Amiri" w:hAnsi="Amiri" w:eastAsia="Amiri" w:cs="Amiri"/>
          <w:lang w:bidi="ar-SA"/>
          <w:color w:val="111111"/>
          <w:sz w:val="28"/>
          <w:szCs w:val="28"/>
          <w:rtl/>
        </w:rPr>
        <w:t xml:space="preserve">وَ أَعِذْنَا وَ أَهَالِیَنَا وَ إِخْوَانَنَا وَ جَمِیعَ الْمُوءْمِنِینَ وَ الْمُوءْمِنَاتِ مِمَّا اسْتَعَذْنَا مِنْهُ</w:t>
      </w:r>
    </w:p>
    <w:p>
      <w:pPr>
        <w:pStyle w:val="BookText"/>
      </w:pPr>
      <w:r>
        <w:rPr>
          <w:rFonts w:ascii="IRNazanin" w:hAnsi="IRNazanin" w:eastAsia="IRNazanin" w:cs="IRNazanin"/>
          <w:lang w:bidi="fa-IR"/>
          <w:color w:val="111111"/>
          <w:sz w:val="28"/>
          <w:szCs w:val="28"/>
          <w:rtl/>
        </w:rPr>
        <w:t xml:space="preserve">و ما و خویشاوندان و برادرانمان و همه مردان و زنان با ایمان را، از آنچه از آن پناه بردیم، پناه ده.15/17</w:t>
      </w:r>
    </w:p>
    <w:p>
      <w:pPr>
        <w:pStyle w:val="Heading4"/>
      </w:pPr>
      <w:bookmarkStart w:id="6726" w:name="_Toc5488"/>
      <w:r>
        <w:t>مردان و زنان باایمان، و شرّ شیطان</w:t>
      </w:r>
      <w:bookmarkEnd w:id="6726"/>
    </w:p>
    <w:p>
      <w:pPr>
        <w:pStyle w:val="BookText"/>
      </w:pPr>
      <w:r>
        <w:rPr>
          <w:rFonts w:ascii="Amiri" w:hAnsi="Amiri" w:eastAsia="Amiri" w:cs="Amiri"/>
          <w:lang w:bidi="ar-SA"/>
          <w:color w:val="111111"/>
          <w:sz w:val="28"/>
          <w:szCs w:val="28"/>
          <w:rtl/>
        </w:rPr>
        <w:t xml:space="preserve">وَ اجْعَلْ آبَاءَنَا وَ أُمَّهَاتِنَا وَ... قَرَابَاتِنَا وَ جِیرَانَنَا مِنَ الْمُوءْمِنِینَ وَ الْمُوءْمِنَاتِ مِنْهُ فِی حِرْزٍ حَارِزٍ</w:t>
      </w:r>
    </w:p>
    <w:p>
      <w:pPr>
        <w:pStyle w:val="BookText"/>
      </w:pPr>
      <w:r>
        <w:rPr>
          <w:rFonts w:ascii="IRNazanin" w:hAnsi="IRNazanin" w:eastAsia="IRNazanin" w:cs="IRNazanin"/>
          <w:lang w:bidi="fa-IR"/>
          <w:color w:val="111111"/>
          <w:sz w:val="28"/>
          <w:szCs w:val="28"/>
          <w:rtl/>
        </w:rPr>
        <w:t xml:space="preserve">و پدران و مادران و نزدیکان و همسایگانمان از مردان و زنان با ایمان را، از (شرّ) او در جایگاهی محکم قرار ده.10/17</w:t>
      </w:r>
    </w:p>
    <w:p>
      <w:pPr>
        <w:pStyle w:val="Heading4"/>
      </w:pPr>
      <w:bookmarkStart w:id="6727" w:name="_Toc5489"/>
      <w:r>
        <w:t>درخواست عطای الهی، برای همه مردان و زنان باایمان</w:t>
      </w:r>
      <w:bookmarkEnd w:id="6727"/>
    </w:p>
    <w:p>
      <w:pPr>
        <w:pStyle w:val="BookText"/>
      </w:pPr>
      <w:r>
        <w:rPr>
          <w:rFonts w:ascii="Amiri" w:hAnsi="Amiri" w:eastAsia="Amiri" w:cs="Amiri"/>
          <w:lang w:bidi="ar-SA"/>
          <w:color w:val="111111"/>
          <w:sz w:val="28"/>
          <w:szCs w:val="28"/>
          <w:rtl/>
        </w:rPr>
        <w:t xml:space="preserve">وَ أَعْطِ جَمِیعَ الْمُسْلِمِینَ وَ الْمُسْلِمَاتِ وَ الْمُوءْمِنِینَ وَ الْمُوءْمِنَاتِ مِثْلَ الَّذِی سَأَلْتُکَ لِنَفْسِی وَ لِوَلَدِی...</w:t>
      </w:r>
    </w:p>
    <w:p>
      <w:pPr>
        <w:pStyle w:val="BookText"/>
      </w:pPr>
      <w:r>
        <w:rPr>
          <w:rFonts w:ascii="IRNazanin" w:hAnsi="IRNazanin" w:eastAsia="IRNazanin" w:cs="IRNazanin"/>
          <w:lang w:bidi="fa-IR"/>
          <w:color w:val="111111"/>
          <w:sz w:val="28"/>
          <w:szCs w:val="28"/>
          <w:rtl/>
        </w:rPr>
        <w:t xml:space="preserve">و به همه مردان و زنان مسلمان و مردان و زنان با ایمان، مانندِ آنچه برای خود و فرزندانم از تو درخواست نمودم، ببخش.12/25</w:t>
      </w:r>
    </w:p>
    <w:p>
      <w:pPr>
        <w:pStyle w:val="Heading4"/>
      </w:pPr>
      <w:bookmarkStart w:id="6728" w:name="_Toc5490"/>
      <w:r>
        <w:t>زن‌های چشم‌درشت زیبای بهشتی</w:t>
      </w:r>
      <w:bookmarkEnd w:id="6728"/>
    </w:p>
    <w:p>
      <w:pPr>
        <w:pStyle w:val="BookText"/>
      </w:pPr>
      <w:r>
        <w:rPr>
          <w:rFonts w:ascii="Amiri" w:hAnsi="Amiri" w:eastAsia="Amiri" w:cs="Amiri"/>
          <w:lang w:bidi="ar-SA"/>
          <w:color w:val="111111"/>
          <w:sz w:val="28"/>
          <w:szCs w:val="28"/>
          <w:rtl/>
        </w:rPr>
        <w:t xml:space="preserve">وَ لَوِّحْ مِنْهَا لِأَبْصَارِهِمْ مَا أَعْدَدْتَ فِیهَا مِنْ... الْحُورِ الْحِسَانِ</w:t>
      </w:r>
    </w:p>
    <w:p>
      <w:pPr>
        <w:pStyle w:val="BookText"/>
      </w:pPr>
      <w:r>
        <w:rPr>
          <w:rFonts w:ascii="IRNazanin" w:hAnsi="IRNazanin" w:eastAsia="IRNazanin" w:cs="IRNazanin"/>
          <w:lang w:bidi="fa-IR"/>
          <w:color w:val="111111"/>
          <w:sz w:val="28"/>
          <w:szCs w:val="28"/>
          <w:rtl/>
        </w:rPr>
        <w:t xml:space="preserve">و آنچه را در آن (بهشت) آماده ساخته‌ای از حوریان زیباروی، در مقابل دیدگانشان نمایان ساز.4/27</w:t>
      </w:r>
    </w:p>
    <w:p>
      <w:pPr>
        <w:pStyle w:val="Heading4"/>
      </w:pPr>
      <w:bookmarkStart w:id="6729" w:name="_Toc5491"/>
      <w:r>
        <w:t>بچه‌دان‌های زنان دشمنان</w:t>
      </w:r>
      <w:bookmarkEnd w:id="6729"/>
    </w:p>
    <w:p>
      <w:pPr>
        <w:pStyle w:val="BookText"/>
      </w:pPr>
      <w:r>
        <w:rPr>
          <w:rFonts w:ascii="Amiri" w:hAnsi="Amiri" w:eastAsia="Amiri" w:cs="Amiri"/>
          <w:lang w:bidi="ar-SA"/>
          <w:color w:val="111111"/>
          <w:sz w:val="28"/>
          <w:szCs w:val="28"/>
          <w:rtl/>
        </w:rPr>
        <w:t xml:space="preserve">اللَّهُمَّ عَقِّمْ أَرْحَامَ نِسَائِهِمْ</w:t>
      </w:r>
    </w:p>
    <w:p>
      <w:pPr>
        <w:pStyle w:val="BookText"/>
      </w:pPr>
      <w:r>
        <w:rPr>
          <w:rFonts w:ascii="IRNazanin" w:hAnsi="IRNazanin" w:eastAsia="IRNazanin" w:cs="IRNazanin"/>
          <w:lang w:bidi="fa-IR"/>
          <w:color w:val="111111"/>
          <w:sz w:val="28"/>
          <w:szCs w:val="28"/>
          <w:rtl/>
        </w:rPr>
        <w:t xml:space="preserve">خداوندا رحم زنانشان را عقیم گردان.6/27</w:t>
      </w:r>
    </w:p>
    <w:p>
      <w:pPr>
        <w:pStyle w:val="Heading4"/>
      </w:pPr>
      <w:bookmarkStart w:id="6730" w:name="_Toc5492"/>
      <w:r>
        <w:t>آزار رساندن به هر مرد و زن باایمان و مسلمان</w:t>
      </w:r>
      <w:bookmarkEnd w:id="6730"/>
    </w:p>
    <w:p>
      <w:pPr>
        <w:pStyle w:val="BookText"/>
      </w:pPr>
      <w:r>
        <w:rPr>
          <w:rFonts w:ascii="Amiri" w:hAnsi="Amiri" w:eastAsia="Amiri" w:cs="Amiri"/>
          <w:lang w:bidi="ar-SA"/>
          <w:color w:val="111111"/>
          <w:sz w:val="28"/>
          <w:szCs w:val="28"/>
          <w:rtl/>
        </w:rPr>
        <w:t xml:space="preserve">وَ امْنَعْنِی عَنْ أَذَی کُلِّ مُوءْمِنٍ وَ مُوءْمِنَةٍ، وَ مُسْلِمٍ وَ مُسْلِمَةٍ</w:t>
      </w:r>
    </w:p>
    <w:p>
      <w:pPr>
        <w:pStyle w:val="BookText"/>
      </w:pPr>
      <w:r>
        <w:rPr>
          <w:rFonts w:ascii="IRNazanin" w:hAnsi="IRNazanin" w:eastAsia="IRNazanin" w:cs="IRNazanin"/>
          <w:lang w:bidi="fa-IR"/>
          <w:color w:val="111111"/>
          <w:sz w:val="28"/>
          <w:szCs w:val="28"/>
          <w:rtl/>
        </w:rPr>
        <w:t xml:space="preserve">و مرا از آزار رساندن به هر مرد و زن با ایمان و به هر مرد و زن مسلمان بازدار.1/39</w:t>
      </w:r>
    </w:p>
    <w:p>
      <w:pPr>
        <w:pStyle w:val="Heading4"/>
      </w:pPr>
      <w:bookmarkStart w:id="6731" w:name="_Toc5493"/>
      <w:r>
        <w:t>زنجیر</w:t>
      </w:r>
      <w:bookmarkEnd w:id="6731"/>
    </w:p>
    <w:p>
      <w:pPr>
        <w:pStyle w:val="Heading4"/>
      </w:pPr>
      <w:bookmarkStart w:id="6732" w:name="_Toc5494"/>
      <w:r>
        <w:t>به زنجیر کشیدن و انداختن دوزخیان، در دوزخ</w:t>
      </w:r>
      <w:bookmarkEnd w:id="6732"/>
    </w:p>
    <w:p>
      <w:pPr>
        <w:pStyle w:val="BookText"/>
      </w:pPr>
      <w:r>
        <w:rPr>
          <w:rFonts w:ascii="Amiri" w:hAnsi="Amiri" w:eastAsia="Amiri" w:cs="Amiri"/>
          <w:lang w:bidi="ar-SA"/>
          <w:color w:val="111111"/>
          <w:sz w:val="28"/>
          <w:szCs w:val="28"/>
          <w:rtl/>
        </w:rPr>
        <w:t xml:space="preserve">...خُذُوهُ فَغُلُّوهُ ثُمَّ الْجَحِیمَ صَلُّوهُ</w:t>
      </w:r>
    </w:p>
    <w:p>
      <w:pPr>
        <w:pStyle w:val="BookText"/>
      </w:pPr>
      <w:r>
        <w:rPr>
          <w:rFonts w:ascii="IRNazanin" w:hAnsi="IRNazanin" w:eastAsia="IRNazanin" w:cs="IRNazanin"/>
          <w:lang w:bidi="fa-IR"/>
          <w:color w:val="111111"/>
          <w:sz w:val="28"/>
          <w:szCs w:val="28"/>
          <w:rtl/>
        </w:rPr>
        <w:t xml:space="preserve">...او را بگیرد و در زنجیرش کشید، سپس به دوزخ افکنید.21/3</w:t>
      </w:r>
    </w:p>
    <w:p>
      <w:pPr>
        <w:pStyle w:val="Heading4"/>
      </w:pPr>
      <w:bookmarkStart w:id="6733" w:name="_Toc5495"/>
      <w:r>
        <w:t>زندگی</w:t>
      </w:r>
      <w:bookmarkEnd w:id="6733"/>
    </w:p>
    <w:p>
      <w:pPr>
        <w:pStyle w:val="Heading4"/>
      </w:pPr>
      <w:bookmarkStart w:id="6734" w:name="_Toc5496"/>
      <w:r>
        <w:t>مدّت معلوم و پایان معیّن در زندگی</w:t>
      </w:r>
      <w:bookmarkEnd w:id="6734"/>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48" w:name="pg3739_48290"/>
    <w:bookmarkEnd w:id="648"/>
    <w:p>
      <w:pPr>
        <w:pStyle w:val="BookText"/>
      </w:pPr>
      <w:r>
        <w:rPr>
          <w:rFonts w:ascii="Amiri" w:hAnsi="Amiri" w:eastAsia="Amiri" w:cs="Amiri"/>
          <w:lang w:bidi="ar-SA"/>
          <w:color w:val="111111"/>
          <w:sz w:val="28"/>
          <w:szCs w:val="28"/>
          <w:rtl/>
        </w:rPr>
        <w:t xml:space="preserve">ثُمَّ ضَرَبَ لَهُ فِی الْحَیَاةِ أَجَلًا مَوْقُوتًا</w:t>
      </w:r>
    </w:p>
    <w:p>
      <w:pPr>
        <w:pStyle w:val="BookText"/>
      </w:pPr>
      <w:r>
        <w:rPr>
          <w:rFonts w:ascii="IRNazanin" w:hAnsi="IRNazanin" w:eastAsia="IRNazanin" w:cs="IRNazanin"/>
          <w:lang w:bidi="fa-IR"/>
          <w:color w:val="111111"/>
          <w:sz w:val="28"/>
          <w:szCs w:val="28"/>
          <w:rtl/>
        </w:rPr>
        <w:t xml:space="preserve">سپس برای او (آفریده‌اش) در زندگی، سرآمدی خاص معیّن نمود.6/1</w:t>
      </w:r>
    </w:p>
    <w:p>
      <w:pPr>
        <w:pStyle w:val="Heading4"/>
      </w:pPr>
      <w:bookmarkStart w:id="6735" w:name="_Toc5497"/>
      <w:r>
        <w:t>گام برداشتن با روزهای زندگی، به سوی پایانی معیّن</w:t>
      </w:r>
      <w:bookmarkEnd w:id="6735"/>
    </w:p>
    <w:p>
      <w:pPr>
        <w:pStyle w:val="BookText"/>
      </w:pPr>
      <w:r>
        <w:rPr>
          <w:rFonts w:ascii="Amiri" w:hAnsi="Amiri" w:eastAsia="Amiri" w:cs="Amiri"/>
          <w:lang w:bidi="ar-SA"/>
          <w:color w:val="111111"/>
          <w:sz w:val="28"/>
          <w:szCs w:val="28"/>
          <w:rtl/>
        </w:rPr>
        <w:t xml:space="preserve">یَتَخَطَّأُ إِلَیْهِ بِأَیَّامِ عُمُرِهِ</w:t>
      </w:r>
    </w:p>
    <w:p>
      <w:pPr>
        <w:pStyle w:val="BookText"/>
      </w:pPr>
      <w:r>
        <w:rPr>
          <w:rFonts w:ascii="IRNazanin" w:hAnsi="IRNazanin" w:eastAsia="IRNazanin" w:cs="IRNazanin"/>
          <w:lang w:bidi="fa-IR"/>
          <w:color w:val="111111"/>
          <w:sz w:val="28"/>
          <w:szCs w:val="28"/>
          <w:rtl/>
        </w:rPr>
        <w:t xml:space="preserve">با روزهای زندگی‌اش، به سوی آن (سرآمد خاص) گام بردارد.6/1</w:t>
      </w:r>
    </w:p>
    <w:p>
      <w:pPr>
        <w:pStyle w:val="Heading4"/>
      </w:pPr>
      <w:bookmarkStart w:id="6736" w:name="_Toc5498"/>
      <w:r>
        <w:t>ستاندن حساب عمر و زندگی بنده</w:t>
      </w:r>
      <w:bookmarkEnd w:id="6736"/>
    </w:p>
    <w:p>
      <w:pPr>
        <w:pStyle w:val="BookText"/>
      </w:pPr>
      <w:r>
        <w:rPr>
          <w:rFonts w:ascii="Amiri" w:hAnsi="Amiri" w:eastAsia="Amiri" w:cs="Amiri"/>
          <w:lang w:bidi="ar-SA"/>
          <w:color w:val="111111"/>
          <w:sz w:val="28"/>
          <w:szCs w:val="28"/>
          <w:rtl/>
        </w:rPr>
        <w:t xml:space="preserve">اسْتَوْعَبَ حِسَابَ عُمُرِهِ قَبَضَهُ إِلَی مَا نَدَبَهُ إِلَیْهِ مِنْ مَوْفُورِ ثَوَابِهِ، أَوْ مَحْذُورِ عِقَابِهِ</w:t>
      </w:r>
    </w:p>
    <w:p>
      <w:pPr>
        <w:pStyle w:val="BookText"/>
      </w:pPr>
      <w:r>
        <w:rPr>
          <w:rFonts w:ascii="IRNazanin" w:hAnsi="IRNazanin" w:eastAsia="IRNazanin" w:cs="IRNazanin"/>
          <w:lang w:bidi="fa-IR"/>
          <w:color w:val="111111"/>
          <w:sz w:val="28"/>
          <w:szCs w:val="28"/>
          <w:rtl/>
        </w:rPr>
        <w:t xml:space="preserve">زمانی که حساب زندگی‌اش را بستاند، او را گرفته، به سوی آنچه فراخوانده بود، از پاداش فراوان یا کیفر ترسناک خود روانه سازد.6/1</w:t>
      </w:r>
    </w:p>
    <w:p>
      <w:pPr>
        <w:pStyle w:val="Heading4"/>
      </w:pPr>
      <w:bookmarkStart w:id="6737" w:name="_Toc5499"/>
      <w:r>
        <w:t>زندگی کردن در بین سپاس‌گزاران</w:t>
      </w:r>
      <w:bookmarkEnd w:id="6737"/>
    </w:p>
    <w:p>
      <w:pPr>
        <w:pStyle w:val="BookText"/>
      </w:pPr>
      <w:r>
        <w:rPr>
          <w:rFonts w:ascii="Amiri" w:hAnsi="Amiri" w:eastAsia="Amiri" w:cs="Amiri"/>
          <w:lang w:bidi="ar-SA"/>
          <w:color w:val="111111"/>
          <w:sz w:val="28"/>
          <w:szCs w:val="28"/>
          <w:rtl/>
        </w:rPr>
        <w:t xml:space="preserve">الْحَمْدُ لِلَّهِ... حَمْدًا نُعَمَّرُ بِهِ فِیمَنْ حَمِدَهُ مِنْ خَلْقِهِ</w:t>
      </w:r>
    </w:p>
    <w:p>
      <w:pPr>
        <w:pStyle w:val="BookText"/>
      </w:pPr>
      <w:r>
        <w:rPr>
          <w:rFonts w:ascii="IRNazanin" w:hAnsi="IRNazanin" w:eastAsia="IRNazanin" w:cs="IRNazanin"/>
          <w:lang w:bidi="fa-IR"/>
          <w:color w:val="111111"/>
          <w:sz w:val="28"/>
          <w:szCs w:val="28"/>
          <w:rtl/>
        </w:rPr>
        <w:t xml:space="preserve">سپاس خدای را، سپاسی که با آن، بین آفریدگان سپاس‌گزارش، عمر طولانی نماییم.11و10/1</w:t>
      </w:r>
    </w:p>
    <w:p>
      <w:pPr>
        <w:pStyle w:val="Heading4"/>
      </w:pPr>
      <w:bookmarkStart w:id="6738" w:name="_Toc5500"/>
      <w:r>
        <w:t>بهره‌مندی از نسیم زندگی</w:t>
      </w:r>
      <w:bookmarkEnd w:id="6738"/>
    </w:p>
    <w:p>
      <w:pPr>
        <w:pStyle w:val="BookText"/>
      </w:pPr>
      <w:r>
        <w:rPr>
          <w:rFonts w:ascii="Amiri" w:hAnsi="Amiri" w:eastAsia="Amiri" w:cs="Amiri"/>
          <w:lang w:bidi="ar-SA"/>
          <w:color w:val="111111"/>
          <w:sz w:val="28"/>
          <w:szCs w:val="28"/>
          <w:rtl/>
        </w:rPr>
        <w:t xml:space="preserve">وَ الْحَمْدُ لِلَّهِ الَّذِی... مَتَّعَنَا بِأَرْوَاحِ الْحَیَاةِ</w:t>
      </w:r>
    </w:p>
    <w:p>
      <w:pPr>
        <w:pStyle w:val="BookText"/>
      </w:pPr>
      <w:r>
        <w:rPr>
          <w:rFonts w:ascii="IRNazanin" w:hAnsi="IRNazanin" w:eastAsia="IRNazanin" w:cs="IRNazanin"/>
          <w:lang w:bidi="fa-IR"/>
          <w:color w:val="111111"/>
          <w:sz w:val="28"/>
          <w:szCs w:val="28"/>
          <w:rtl/>
        </w:rPr>
        <w:t xml:space="preserve">و سپاس خدای را که ما را به نسیم‌های زندگی بهره‌مند ساخت.20/1</w:t>
      </w:r>
    </w:p>
    <w:p>
      <w:pPr>
        <w:pStyle w:val="Heading4"/>
      </w:pPr>
      <w:bookmarkStart w:id="6739" w:name="_Toc5501"/>
      <w:r>
        <w:t>پیامبر صلی‌الله‌علیه‌و‌آله ، و احیای دین خدا</w:t>
      </w:r>
      <w:bookmarkEnd w:id="6739"/>
    </w:p>
    <w:p>
      <w:pPr>
        <w:pStyle w:val="BookText"/>
      </w:pPr>
      <w:r>
        <w:rPr>
          <w:rFonts w:ascii="Amiri" w:hAnsi="Amiri" w:eastAsia="Amiri" w:cs="Amiri"/>
          <w:lang w:bidi="ar-SA"/>
          <w:color w:val="111111"/>
          <w:sz w:val="28"/>
          <w:szCs w:val="28"/>
          <w:rtl/>
        </w:rPr>
        <w:t xml:space="preserve">وَ قَطَعَ فِی إِحْیَاءِ دِینِکَ رَحِمَهُ</w:t>
      </w:r>
    </w:p>
    <w:p>
      <w:pPr>
        <w:pStyle w:val="BookText"/>
      </w:pPr>
      <w:r>
        <w:rPr>
          <w:rFonts w:ascii="IRNazanin" w:hAnsi="IRNazanin" w:eastAsia="IRNazanin" w:cs="IRNazanin"/>
          <w:lang w:bidi="fa-IR"/>
          <w:color w:val="111111"/>
          <w:sz w:val="28"/>
          <w:szCs w:val="28"/>
          <w:rtl/>
        </w:rPr>
        <w:t xml:space="preserve">و در برپا داشتن دین تو، از ارحامش گسست.8/2</w:t>
      </w:r>
    </w:p>
    <w:p>
      <w:pPr>
        <w:pStyle w:val="Heading4"/>
      </w:pPr>
      <w:bookmarkStart w:id="6740" w:name="_Toc5502"/>
      <w:r>
        <w:t>رو آوردن اصحاب محمّد صلی‌الله‌علیه‌و‌آله ، از زندگی فراخ، به سختی</w:t>
      </w:r>
      <w:bookmarkEnd w:id="6740"/>
    </w:p>
    <w:p>
      <w:pPr>
        <w:pStyle w:val="BookText"/>
      </w:pPr>
      <w:r>
        <w:rPr>
          <w:rFonts w:ascii="Amiri" w:hAnsi="Amiri" w:eastAsia="Amiri" w:cs="Amiri"/>
          <w:lang w:bidi="ar-SA"/>
          <w:color w:val="111111"/>
          <w:sz w:val="28"/>
          <w:szCs w:val="28"/>
          <w:rtl/>
        </w:rPr>
        <w:t xml:space="preserve">وَ اشْکُرْهُمْ عَلَی... خُرُوجِهِمْ مِنْ سَعَةِ الْمَعَاشِ إِلَی ضِیقِهِ</w:t>
      </w:r>
    </w:p>
    <w:p>
      <w:pPr>
        <w:pStyle w:val="BookText"/>
      </w:pPr>
      <w:r>
        <w:rPr>
          <w:rFonts w:ascii="IRNazanin" w:hAnsi="IRNazanin" w:eastAsia="IRNazanin" w:cs="IRNazanin"/>
          <w:lang w:bidi="fa-IR"/>
          <w:color w:val="111111"/>
          <w:sz w:val="28"/>
          <w:szCs w:val="28"/>
          <w:rtl/>
        </w:rPr>
        <w:t xml:space="preserve">و ایشان را به خاطر آنکه از زندگی راحت به سختی افتادند، پاداش عنایت کن.8/4</w:t>
      </w:r>
    </w:p>
    <w:p>
      <w:pPr>
        <w:pStyle w:val="Heading4"/>
      </w:pPr>
      <w:bookmarkStart w:id="6741" w:name="_Toc5503"/>
      <w:r>
        <w:t>زندگی کردن در سختی</w:t>
      </w:r>
      <w:bookmarkEnd w:id="6741"/>
    </w:p>
    <w:p>
      <w:pPr>
        <w:pStyle w:val="BookText"/>
      </w:pPr>
      <w:r>
        <w:rPr>
          <w:rFonts w:ascii="Amiri" w:hAnsi="Amiri" w:eastAsia="Amiri" w:cs="Amiri"/>
          <w:lang w:bidi="ar-SA"/>
          <w:color w:val="111111"/>
          <w:sz w:val="28"/>
          <w:szCs w:val="28"/>
          <w:rtl/>
        </w:rPr>
        <w:t xml:space="preserve">وَ نَعُوذُ بِکَ... مِنْ مَعِیشَةٍ فِی شِدَّةٍ</w:t>
      </w:r>
    </w:p>
    <w:p>
      <w:pPr>
        <w:pStyle w:val="BookText"/>
      </w:pPr>
      <w:r>
        <w:rPr>
          <w:rFonts w:ascii="IRNazanin" w:hAnsi="IRNazanin" w:eastAsia="IRNazanin" w:cs="IRNazanin"/>
          <w:lang w:bidi="fa-IR"/>
          <w:color w:val="111111"/>
          <w:sz w:val="28"/>
          <w:szCs w:val="28"/>
          <w:rtl/>
        </w:rPr>
        <w:t xml:space="preserve">و پناه می‌بریم به تو از زندگی در سختی.8/8</w:t>
      </w:r>
    </w:p>
    <w:p>
      <w:pPr>
        <w:pStyle w:val="Heading4"/>
      </w:pPr>
      <w:bookmarkStart w:id="6742" w:name="_Toc5504"/>
      <w:r>
        <w:t>سپری شدن روزهای زندگی و اوقات عمر</w:t>
      </w:r>
      <w:bookmarkEnd w:id="6742"/>
    </w:p>
    <w:p>
      <w:pPr>
        <w:pStyle w:val="BookText"/>
      </w:pPr>
      <w:r>
        <w:rPr>
          <w:rFonts w:ascii="Amiri" w:hAnsi="Amiri" w:eastAsia="Amiri" w:cs="Amiri"/>
          <w:lang w:bidi="ar-SA"/>
          <w:color w:val="111111"/>
          <w:sz w:val="28"/>
          <w:szCs w:val="28"/>
          <w:rtl/>
        </w:rPr>
        <w:t xml:space="preserve">وَ إِذَا انْقَضَتْ أَیَّامُ حَیَاتِنَا، وَ تَصَرَّمَتْ مُدَدُ أَعْمَارِنَا... فَصَلِّ عَلَی مُحَمَّدٍ وَ آلِهِ وَ اجْعَلْ خِتَامَ مَا تُحْصِی عَلَیْنَا کَتَبَةُ أَعْمَالِنَا. تَوْبَةً مَقْبُولَةً...</w:t>
      </w:r>
    </w:p>
    <w:p>
      <w:pPr>
        <w:pStyle w:val="BookText"/>
      </w:pPr>
      <w:r>
        <w:rPr>
          <w:rFonts w:ascii="IRNazanin" w:hAnsi="IRNazanin" w:eastAsia="IRNazanin" w:cs="IRNazanin"/>
          <w:lang w:bidi="fa-IR"/>
          <w:color w:val="111111"/>
          <w:sz w:val="28"/>
          <w:szCs w:val="28"/>
          <w:rtl/>
        </w:rPr>
        <w:t xml:space="preserve">و آن هنگام که روزهای زندگانی ما به سر رسید و اوقات عمرمان سپری شد، پس بر محمّد و خاندانش درود فرست و پایان آنچه نویسندگان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49" w:name="pg3739_48291"/>
    <w:bookmarkEnd w:id="649"/>
    <w:p>
      <w:pPr>
        <w:pStyle w:val="BookText"/>
      </w:pPr>
      <w:r>
        <w:rPr>
          <w:rFonts w:ascii="IRNazanin" w:hAnsi="IRNazanin" w:eastAsia="IRNazanin" w:cs="IRNazanin"/>
          <w:lang w:bidi="fa-IR"/>
          <w:color w:val="111111"/>
          <w:sz w:val="28"/>
          <w:szCs w:val="28"/>
          <w:rtl/>
        </w:rPr>
        <w:t xml:space="preserve">کارهایمان برای ما می‌شمارند، توبه پذیرفته‌شده قرار ده.3/11</w:t>
      </w:r>
    </w:p>
    <w:p>
      <w:pPr>
        <w:pStyle w:val="Heading4"/>
      </w:pPr>
      <w:bookmarkStart w:id="6743" w:name="_Toc5505"/>
      <w:r>
        <w:t>توبه در پایان عمر</w:t>
      </w:r>
      <w:bookmarkEnd w:id="6743"/>
    </w:p>
    <w:p>
      <w:pPr>
        <w:pStyle w:val="BookText"/>
      </w:pPr>
      <w:r>
        <w:rPr>
          <w:rFonts w:ascii="Amiri" w:hAnsi="Amiri" w:eastAsia="Amiri" w:cs="Amiri"/>
          <w:lang w:bidi="ar-SA"/>
          <w:color w:val="111111"/>
          <w:sz w:val="28"/>
          <w:szCs w:val="28"/>
          <w:rtl/>
        </w:rPr>
        <w:t xml:space="preserve">حَتَّی إِذَا رَأَی... غَایَةَ الْعُمُرِ قَدِ انْتَهَتْ... تَلَقَّاکَ بِالْإِنَابَةِ، وَ أَخْلَصَ لَکَ التَّوْبَةَ</w:t>
      </w:r>
    </w:p>
    <w:p>
      <w:pPr>
        <w:pStyle w:val="BookText"/>
      </w:pPr>
      <w:r>
        <w:rPr>
          <w:rFonts w:ascii="IRNazanin" w:hAnsi="IRNazanin" w:eastAsia="IRNazanin" w:cs="IRNazanin"/>
          <w:lang w:bidi="fa-IR"/>
          <w:color w:val="111111"/>
          <w:sz w:val="28"/>
          <w:szCs w:val="28"/>
          <w:rtl/>
        </w:rPr>
        <w:t xml:space="preserve">تا اینکه می‌بیند مدّت عمر به پایان رسیده. با توبه به تو روی آورده و خالصانه برای تو توبه می‌کند.8/12</w:t>
      </w:r>
    </w:p>
    <w:p>
      <w:pPr>
        <w:pStyle w:val="Heading4"/>
      </w:pPr>
      <w:bookmarkStart w:id="6744" w:name="_Toc5506"/>
      <w:r>
        <w:t>گناهان، به‌سر رساننده عمر بنده</w:t>
      </w:r>
      <w:bookmarkEnd w:id="6744"/>
    </w:p>
    <w:p>
      <w:pPr>
        <w:pStyle w:val="BookText"/>
      </w:pPr>
      <w:r>
        <w:rPr>
          <w:rFonts w:ascii="Amiri" w:hAnsi="Amiri" w:eastAsia="Amiri" w:cs="Amiri"/>
          <w:lang w:bidi="ar-SA"/>
          <w:color w:val="111111"/>
          <w:sz w:val="28"/>
          <w:szCs w:val="28"/>
          <w:rtl/>
        </w:rPr>
        <w:t xml:space="preserve">وَ أَنَا الَّذِی أَفْنَتِ الذُّنُوبُ عُمُرَهُ</w:t>
      </w:r>
    </w:p>
    <w:p>
      <w:pPr>
        <w:pStyle w:val="BookText"/>
      </w:pPr>
      <w:r>
        <w:rPr>
          <w:rFonts w:ascii="IRNazanin" w:hAnsi="IRNazanin" w:eastAsia="IRNazanin" w:cs="IRNazanin"/>
          <w:lang w:bidi="fa-IR"/>
          <w:color w:val="111111"/>
          <w:sz w:val="28"/>
          <w:szCs w:val="28"/>
          <w:rtl/>
        </w:rPr>
        <w:t xml:space="preserve">و منم آنکه گناهان عمرش را به فنا داده.14/16</w:t>
      </w:r>
    </w:p>
    <w:p>
      <w:pPr>
        <w:pStyle w:val="Heading4"/>
      </w:pPr>
      <w:bookmarkStart w:id="6745" w:name="_Toc5507"/>
      <w:r>
        <w:t>آشامیدن آب خاکسترآلود، تا پایان عمر</w:t>
      </w:r>
      <w:bookmarkEnd w:id="6745"/>
    </w:p>
    <w:p>
      <w:pPr>
        <w:pStyle w:val="BookText"/>
      </w:pPr>
      <w:r>
        <w:rPr>
          <w:rFonts w:ascii="Amiri" w:hAnsi="Amiri" w:eastAsia="Amiri" w:cs="Amiri"/>
          <w:lang w:bidi="ar-SA"/>
          <w:color w:val="111111"/>
          <w:sz w:val="28"/>
          <w:szCs w:val="28"/>
          <w:rtl/>
        </w:rPr>
        <w:t xml:space="preserve">یَا إِلَهِی لَوْ... شَرِبْتُ مَاءَ الرَّمَادِ آخِرَ دَهْرِی...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مدّت زندگی‌ام آب خاکسترآلود بنوشم، باز هم با آن همه، سزاوار از بین بردن بدی‌ای از بدی‌هایم نیستم.30/16</w:t>
      </w:r>
    </w:p>
    <w:p>
      <w:pPr>
        <w:pStyle w:val="Heading4"/>
      </w:pPr>
      <w:bookmarkStart w:id="6746" w:name="_Toc5508"/>
      <w:r>
        <w:t>خوردن خاک زمین، در همه عمر</w:t>
      </w:r>
      <w:bookmarkEnd w:id="6746"/>
    </w:p>
    <w:p>
      <w:pPr>
        <w:pStyle w:val="BookText"/>
      </w:pPr>
      <w:r>
        <w:rPr>
          <w:rFonts w:ascii="Amiri" w:hAnsi="Amiri" w:eastAsia="Amiri" w:cs="Amiri"/>
          <w:lang w:bidi="ar-SA"/>
          <w:color w:val="111111"/>
          <w:sz w:val="28"/>
          <w:szCs w:val="28"/>
          <w:rtl/>
        </w:rPr>
        <w:t xml:space="preserve">یَا إِلَهِی لَوْ... أَکَلْتُ تُرَابَ الْأَرْضِ طُولَ عُمْرِی...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همه عمرم خاک زمین خورم، باز هم با آن همه، سزاوار از بین بردن بدی‌ای از بدی‌هایم نیستم.30/16</w:t>
      </w:r>
    </w:p>
    <w:p>
      <w:pPr>
        <w:pStyle w:val="Heading4"/>
      </w:pPr>
      <w:bookmarkStart w:id="6747" w:name="_Toc5509"/>
      <w:r>
        <w:t>زنده ساختن شهرها</w:t>
      </w:r>
      <w:bookmarkEnd w:id="6747"/>
    </w:p>
    <w:p>
      <w:pPr>
        <w:pStyle w:val="BookText"/>
      </w:pPr>
      <w:r>
        <w:rPr>
          <w:rFonts w:ascii="Amiri" w:hAnsi="Amiri" w:eastAsia="Amiri" w:cs="Amiri"/>
          <w:lang w:bidi="ar-SA"/>
          <w:color w:val="111111"/>
          <w:sz w:val="28"/>
          <w:szCs w:val="28"/>
          <w:rtl/>
        </w:rPr>
        <w:t xml:space="preserve">وَ أَحْیِ بِلَادَکَ بِبُلُوغِ الزَّهَرَةِ</w:t>
      </w:r>
    </w:p>
    <w:p>
      <w:pPr>
        <w:pStyle w:val="BookText"/>
      </w:pPr>
      <w:r>
        <w:rPr>
          <w:rFonts w:ascii="IRNazanin" w:hAnsi="IRNazanin" w:eastAsia="IRNazanin" w:cs="IRNazanin"/>
          <w:lang w:bidi="fa-IR"/>
          <w:color w:val="111111"/>
          <w:sz w:val="28"/>
          <w:szCs w:val="28"/>
          <w:rtl/>
        </w:rPr>
        <w:t xml:space="preserve">و با شکفتن شکوفه، سرزمین‌هایت را زنده گردان.2/19</w:t>
      </w:r>
    </w:p>
    <w:p>
      <w:pPr>
        <w:pStyle w:val="Heading4"/>
      </w:pPr>
      <w:bookmarkStart w:id="6748" w:name="_Toc5510"/>
      <w:r>
        <w:t>زنده نمودن آنچه مرده، با باران</w:t>
      </w:r>
      <w:bookmarkEnd w:id="6748"/>
    </w:p>
    <w:p>
      <w:pPr>
        <w:pStyle w:val="BookText"/>
      </w:pPr>
      <w:r>
        <w:rPr>
          <w:rFonts w:ascii="Amiri" w:hAnsi="Amiri" w:eastAsia="Amiri" w:cs="Amiri"/>
          <w:lang w:bidi="ar-SA"/>
          <w:color w:val="111111"/>
          <w:sz w:val="28"/>
          <w:szCs w:val="28"/>
          <w:rtl/>
        </w:rPr>
        <w:t xml:space="preserve">تُحْیِی بِهِ مَا قَدْ مَاتَ</w:t>
      </w:r>
    </w:p>
    <w:p>
      <w:pPr>
        <w:pStyle w:val="BookText"/>
      </w:pPr>
      <w:r>
        <w:rPr>
          <w:rFonts w:ascii="IRNazanin" w:hAnsi="IRNazanin" w:eastAsia="IRNazanin" w:cs="IRNazanin"/>
          <w:lang w:bidi="fa-IR"/>
          <w:color w:val="111111"/>
          <w:sz w:val="28"/>
          <w:szCs w:val="28"/>
          <w:rtl/>
        </w:rPr>
        <w:t xml:space="preserve">به سبب آن، آنچه را که مرده است، زنده نمایی.3/19</w:t>
      </w:r>
    </w:p>
    <w:p>
      <w:pPr>
        <w:pStyle w:val="Heading4"/>
      </w:pPr>
      <w:bookmarkStart w:id="6749" w:name="_Toc5511"/>
      <w:r>
        <w:t>عمر بنده، چراگاه شیطان</w:t>
      </w:r>
      <w:bookmarkEnd w:id="6749"/>
    </w:p>
    <w:p>
      <w:pPr>
        <w:pStyle w:val="BookText"/>
      </w:pPr>
      <w:r>
        <w:rPr>
          <w:rFonts w:ascii="Amiri" w:hAnsi="Amiri" w:eastAsia="Amiri" w:cs="Amiri"/>
          <w:lang w:bidi="ar-SA"/>
          <w:color w:val="111111"/>
          <w:sz w:val="28"/>
          <w:szCs w:val="28"/>
          <w:rtl/>
        </w:rPr>
        <w:t xml:space="preserve">فَإِذَا کَانَ عُمْرِی مَرْتَعًا لِلشَّیْطَانِ فَاقْبِضْنِی إِلَیْکَ قَبْلَ أَنْ یَسْبِقَ مَقْتُکَ إِلَیَّ</w:t>
      </w:r>
    </w:p>
    <w:p>
      <w:pPr>
        <w:pStyle w:val="BookText"/>
      </w:pPr>
      <w:r>
        <w:rPr>
          <w:rFonts w:ascii="IRNazanin" w:hAnsi="IRNazanin" w:eastAsia="IRNazanin" w:cs="IRNazanin"/>
          <w:lang w:bidi="fa-IR"/>
          <w:color w:val="111111"/>
          <w:sz w:val="28"/>
          <w:szCs w:val="28"/>
          <w:rtl/>
        </w:rPr>
        <w:t xml:space="preserve">پس چنانچه عمرم چراگاهی برای شیطان شد - پیش از آنکه دشمنی‌ات به سوی من شتابد - مرا به سوی خود بازگردان.5/20</w:t>
      </w:r>
    </w:p>
    <w:p>
      <w:pPr>
        <w:pStyle w:val="Heading4"/>
      </w:pPr>
      <w:bookmarkStart w:id="6750" w:name="_Toc5512"/>
      <w:r>
        <w:t>مردن و زنده شدن، بر دین خدا</w:t>
      </w:r>
      <w:bookmarkEnd w:id="6750"/>
    </w:p>
    <w:p>
      <w:pPr>
        <w:pStyle w:val="BookText"/>
      </w:pPr>
      <w:r>
        <w:rPr>
          <w:rFonts w:ascii="Amiri" w:hAnsi="Amiri" w:eastAsia="Amiri" w:cs="Amiri"/>
          <w:lang w:bidi="ar-SA"/>
          <w:color w:val="111111"/>
          <w:sz w:val="28"/>
          <w:szCs w:val="28"/>
          <w:rtl/>
        </w:rPr>
        <w:t xml:space="preserve">وَ اجْعَلْنِی عَلَی مِلَّتِکَ أَمُوتُ وَ أَحْیَا</w:t>
      </w:r>
    </w:p>
    <w:p>
      <w:pPr>
        <w:pStyle w:val="BookText"/>
      </w:pPr>
      <w:r>
        <w:rPr>
          <w:rFonts w:ascii="IRNazanin" w:hAnsi="IRNazanin" w:eastAsia="IRNazanin" w:cs="IRNazanin"/>
          <w:lang w:bidi="fa-IR"/>
          <w:color w:val="111111"/>
          <w:sz w:val="28"/>
          <w:szCs w:val="28"/>
          <w:rtl/>
        </w:rPr>
        <w:t xml:space="preserve">و چنانم گردان که بر آئین تو بمیرم و زنده شوم.17/20</w:t>
      </w:r>
    </w:p>
    <w:p>
      <w:pPr>
        <w:pStyle w:val="Heading4"/>
      </w:pPr>
      <w:bookmarkStart w:id="6751" w:name="_Toc5513"/>
      <w:r>
        <w:t>سخت نکردن زندگی، بر بنده</w:t>
      </w:r>
      <w:bookmarkEnd w:id="6751"/>
    </w:p>
    <w:p>
      <w:pPr>
        <w:pStyle w:val="BookText"/>
      </w:pPr>
      <w:r>
        <w:rPr>
          <w:rFonts w:ascii="Amiri" w:hAnsi="Amiri" w:eastAsia="Amiri" w:cs="Amiri"/>
          <w:lang w:bidi="ar-SA"/>
          <w:color w:val="111111"/>
          <w:sz w:val="28"/>
          <w:szCs w:val="28"/>
          <w:rtl/>
        </w:rPr>
        <w:t xml:space="preserve">وَ لَا تَجْعَلْ عَیْشِی کَدًّا کَدًّا</w:t>
      </w:r>
    </w:p>
    <w:p>
      <w:pPr>
        <w:pStyle w:val="BookText"/>
      </w:pPr>
      <w:r>
        <w:rPr>
          <w:rFonts w:ascii="IRNazanin" w:hAnsi="IRNazanin" w:eastAsia="IRNazanin" w:cs="IRNazanin"/>
          <w:lang w:bidi="fa-IR"/>
          <w:color w:val="111111"/>
          <w:sz w:val="28"/>
          <w:szCs w:val="28"/>
          <w:rtl/>
        </w:rPr>
        <w:t xml:space="preserve">و زندگی‌ام را پر دردسر قرار نده.22/20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50" w:name="pg3739_48292"/>
    <w:bookmarkEnd w:id="650"/>
    <w:p>
      <w:pPr>
        <w:pStyle w:val="BookText"/>
      </w:pPr>
      <w:r>
        <w:rPr>
          <w:rFonts w:ascii="Amiri" w:hAnsi="Amiri" w:eastAsia="Amiri" w:cs="Amiri"/>
          <w:lang w:bidi="ar-SA"/>
          <w:color w:val="111111"/>
          <w:sz w:val="28"/>
          <w:szCs w:val="28"/>
          <w:rtl/>
        </w:rPr>
        <w:t xml:space="preserve">وَ لَا تَجْعَلِ الْحَیَاةَ عَلَیْنَا نَکَدًا</w:t>
      </w:r>
    </w:p>
    <w:p>
      <w:pPr>
        <w:pStyle w:val="BookText"/>
      </w:pPr>
      <w:r>
        <w:rPr>
          <w:rFonts w:ascii="IRNazanin" w:hAnsi="IRNazanin" w:eastAsia="IRNazanin" w:cs="IRNazanin"/>
          <w:lang w:bidi="fa-IR"/>
          <w:color w:val="111111"/>
          <w:sz w:val="28"/>
          <w:szCs w:val="28"/>
          <w:rtl/>
        </w:rPr>
        <w:t xml:space="preserve">و زندگی را بر ما دشوار نگردان.16/42</w:t>
      </w:r>
    </w:p>
    <w:p>
      <w:pPr>
        <w:pStyle w:val="Heading4"/>
      </w:pPr>
      <w:bookmarkStart w:id="6752" w:name="_Toc5514"/>
      <w:r>
        <w:t>پایان عمر و گذشت الهی</w:t>
      </w:r>
      <w:bookmarkEnd w:id="6752"/>
    </w:p>
    <w:p>
      <w:pPr>
        <w:pStyle w:val="BookText"/>
      </w:pPr>
      <w:r>
        <w:rPr>
          <w:rFonts w:ascii="Amiri" w:hAnsi="Amiri" w:eastAsia="Amiri" w:cs="Amiri"/>
          <w:lang w:bidi="ar-SA"/>
          <w:color w:val="111111"/>
          <w:sz w:val="28"/>
          <w:szCs w:val="28"/>
          <w:rtl/>
        </w:rPr>
        <w:t xml:space="preserve">اللَّهُمَّ اخْتِمْ بِعَفْوِکَ أَجَلِی</w:t>
      </w:r>
    </w:p>
    <w:p>
      <w:pPr>
        <w:pStyle w:val="BookText"/>
      </w:pPr>
      <w:r>
        <w:rPr>
          <w:rFonts w:ascii="IRNazanin" w:hAnsi="IRNazanin" w:eastAsia="IRNazanin" w:cs="IRNazanin"/>
          <w:lang w:bidi="fa-IR"/>
          <w:color w:val="111111"/>
          <w:sz w:val="28"/>
          <w:szCs w:val="28"/>
          <w:rtl/>
        </w:rPr>
        <w:t xml:space="preserve">خداوندا زندگیِ مرا با آمرزش خود پایان ده.28/20</w:t>
      </w:r>
    </w:p>
    <w:p>
      <w:pPr>
        <w:pStyle w:val="Heading4"/>
      </w:pPr>
      <w:bookmarkStart w:id="6753" w:name="_Toc5515"/>
      <w:r>
        <w:t>خواستن آنچه نزد خداست ، در تمامی روزهای زندگی</w:t>
      </w:r>
      <w:bookmarkEnd w:id="6753"/>
    </w:p>
    <w:p>
      <w:pPr>
        <w:pStyle w:val="BookText"/>
      </w:pPr>
      <w:r>
        <w:rPr>
          <w:rFonts w:ascii="Amiri" w:hAnsi="Amiri" w:eastAsia="Amiri" w:cs="Amiri"/>
          <w:lang w:bidi="ar-SA"/>
          <w:color w:val="111111"/>
          <w:sz w:val="28"/>
          <w:szCs w:val="28"/>
          <w:rtl/>
        </w:rPr>
        <w:t xml:space="preserve">وَ ذَلِّلْهُ بِالرَّغْبَةِ فِیما عِنْدَکَ أَیَّامَ حَیَاتِی کُلِّهَا</w:t>
      </w:r>
    </w:p>
    <w:p>
      <w:pPr>
        <w:pStyle w:val="BookText"/>
      </w:pPr>
      <w:r>
        <w:rPr>
          <w:rFonts w:ascii="IRNazanin" w:hAnsi="IRNazanin" w:eastAsia="IRNazanin" w:cs="IRNazanin"/>
          <w:lang w:bidi="fa-IR"/>
          <w:color w:val="111111"/>
          <w:sz w:val="28"/>
          <w:szCs w:val="28"/>
          <w:rtl/>
        </w:rPr>
        <w:t xml:space="preserve">و آن را با رغبت به آنچه نزد توست، در همه روزهای زندگی‌ام رام گردان.10/21</w:t>
      </w:r>
    </w:p>
    <w:p>
      <w:pPr>
        <w:pStyle w:val="Heading4"/>
      </w:pPr>
      <w:bookmarkStart w:id="6754" w:name="_Toc5516"/>
      <w:r>
        <w:t>سبب منّت خدا بر بنده، تا هنگام زنده بودن</w:t>
      </w:r>
      <w:bookmarkEnd w:id="6754"/>
    </w:p>
    <w:p>
      <w:pPr>
        <w:pStyle w:val="BookText"/>
      </w:pPr>
      <w:r>
        <w:rPr>
          <w:rFonts w:ascii="Amiri" w:hAnsi="Amiri" w:eastAsia="Amiri" w:cs="Amiri"/>
          <w:lang w:bidi="ar-SA"/>
          <w:color w:val="111111"/>
          <w:sz w:val="28"/>
          <w:szCs w:val="28"/>
          <w:rtl/>
        </w:rPr>
        <w:t xml:space="preserve">اللَّهُمَّ وَ امْنُنْ عَلَیَّ بِالْحَجِّ وَ الْعُمْرَةِ... أَبَدًا مَا أَبْقَیْتَنِی...</w:t>
      </w:r>
    </w:p>
    <w:p>
      <w:pPr>
        <w:pStyle w:val="BookText"/>
      </w:pPr>
      <w:r>
        <w:rPr>
          <w:rFonts w:ascii="IRNazanin" w:hAnsi="IRNazanin" w:eastAsia="IRNazanin" w:cs="IRNazanin"/>
          <w:lang w:bidi="fa-IR"/>
          <w:color w:val="111111"/>
          <w:sz w:val="28"/>
          <w:szCs w:val="28"/>
          <w:rtl/>
        </w:rPr>
        <w:t xml:space="preserve">خداوندا و بر من منّت گذار به حجّ و عمره، همیشه تا هنگامی که زنده‌ام.4/23</w:t>
      </w:r>
    </w:p>
    <w:p>
      <w:pPr>
        <w:pStyle w:val="Heading4"/>
      </w:pPr>
      <w:bookmarkStart w:id="6755" w:name="_Toc5517"/>
      <w:r>
        <w:t>درخواست طول عمر فرزندان</w:t>
      </w:r>
      <w:bookmarkEnd w:id="6755"/>
    </w:p>
    <w:p>
      <w:pPr>
        <w:pStyle w:val="BookText"/>
      </w:pPr>
      <w:r>
        <w:rPr>
          <w:rFonts w:ascii="Amiri" w:hAnsi="Amiri" w:eastAsia="Amiri" w:cs="Amiri"/>
          <w:lang w:bidi="ar-SA"/>
          <w:color w:val="111111"/>
          <w:sz w:val="28"/>
          <w:szCs w:val="28"/>
          <w:rtl/>
        </w:rPr>
        <w:t xml:space="preserve">إِلَهِی امْدُدْ لِی فِی أَعْمَارِهِمْ، وَ زِدْ لِی فِی آجَالِهِمْ</w:t>
      </w:r>
    </w:p>
    <w:p>
      <w:pPr>
        <w:pStyle w:val="BookText"/>
      </w:pPr>
      <w:r>
        <w:rPr>
          <w:rFonts w:ascii="IRNazanin" w:hAnsi="IRNazanin" w:eastAsia="IRNazanin" w:cs="IRNazanin"/>
          <w:lang w:bidi="fa-IR"/>
          <w:color w:val="111111"/>
          <w:sz w:val="28"/>
          <w:szCs w:val="28"/>
          <w:rtl/>
        </w:rPr>
        <w:t xml:space="preserve">خداوندا عمرشان را برای من دراز گردان و در مدّت عمرشان برایم بیفزا.2/25</w:t>
      </w:r>
    </w:p>
    <w:p>
      <w:pPr>
        <w:pStyle w:val="Heading4"/>
      </w:pPr>
      <w:bookmarkStart w:id="6756" w:name="_Toc5518"/>
      <w:r>
        <w:t>زنده داشتن یاد والدین</w:t>
      </w:r>
      <w:bookmarkEnd w:id="6756"/>
    </w:p>
    <w:p>
      <w:pPr>
        <w:pStyle w:val="BookText"/>
      </w:pPr>
      <w:r>
        <w:rPr>
          <w:rFonts w:ascii="Amiri" w:hAnsi="Amiri" w:eastAsia="Amiri" w:cs="Amiri"/>
          <w:lang w:bidi="ar-SA"/>
          <w:color w:val="111111"/>
          <w:sz w:val="28"/>
          <w:szCs w:val="28"/>
          <w:rtl/>
        </w:rPr>
        <w:t xml:space="preserve">وَ أَحْیِ بِهِمْ ذِکْرِی</w:t>
      </w:r>
    </w:p>
    <w:p>
      <w:pPr>
        <w:pStyle w:val="BookText"/>
      </w:pPr>
      <w:r>
        <w:rPr>
          <w:rFonts w:ascii="IRNazanin" w:hAnsi="IRNazanin" w:eastAsia="IRNazanin" w:cs="IRNazanin"/>
          <w:lang w:bidi="fa-IR"/>
          <w:color w:val="111111"/>
          <w:sz w:val="28"/>
          <w:szCs w:val="28"/>
          <w:rtl/>
        </w:rPr>
        <w:t xml:space="preserve">و یاد مرا به وسیله آنها (فرزندانم) زنده گردان.4/25</w:t>
      </w:r>
    </w:p>
    <w:p>
      <w:pPr>
        <w:pStyle w:val="Heading4"/>
      </w:pPr>
      <w:bookmarkStart w:id="6757" w:name="_Toc5519"/>
      <w:r>
        <w:t>نیاز به رحمت، در زندگی</w:t>
      </w:r>
      <w:bookmarkEnd w:id="6757"/>
    </w:p>
    <w:p>
      <w:pPr>
        <w:pStyle w:val="BookText"/>
      </w:pPr>
      <w:r>
        <w:rPr>
          <w:rFonts w:ascii="Amiri" w:hAnsi="Amiri" w:eastAsia="Amiri" w:cs="Amiri"/>
          <w:lang w:bidi="ar-SA"/>
          <w:color w:val="111111"/>
          <w:sz w:val="28"/>
          <w:szCs w:val="28"/>
          <w:rtl/>
        </w:rPr>
        <w:t xml:space="preserve">وَ مَنْ سِوَاکَ مَرْحُومٌ فِی عُمْرِهِ</w:t>
      </w:r>
    </w:p>
    <w:p>
      <w:pPr>
        <w:pStyle w:val="BookText"/>
      </w:pPr>
      <w:r>
        <w:rPr>
          <w:rFonts w:ascii="IRNazanin" w:hAnsi="IRNazanin" w:eastAsia="IRNazanin" w:cs="IRNazanin"/>
          <w:lang w:bidi="fa-IR"/>
          <w:color w:val="111111"/>
          <w:sz w:val="28"/>
          <w:szCs w:val="28"/>
          <w:rtl/>
        </w:rPr>
        <w:t xml:space="preserve">و غیر تو، در زندگی‌اش نیازمند رحمت می‌باشد.11/28</w:t>
      </w:r>
    </w:p>
    <w:p>
      <w:pPr>
        <w:pStyle w:val="Heading4"/>
      </w:pPr>
      <w:bookmarkStart w:id="6758" w:name="_Toc5520"/>
      <w:r>
        <w:t>آزمایش شدن به آرزوی دراز، در مدّت عمر</w:t>
      </w:r>
      <w:bookmarkEnd w:id="6758"/>
    </w:p>
    <w:p>
      <w:pPr>
        <w:pStyle w:val="BookText"/>
      </w:pPr>
      <w:r>
        <w:rPr>
          <w:rFonts w:ascii="Amiri" w:hAnsi="Amiri" w:eastAsia="Amiri" w:cs="Amiri"/>
          <w:lang w:bidi="ar-SA"/>
          <w:color w:val="111111"/>
          <w:sz w:val="28"/>
          <w:szCs w:val="28"/>
          <w:rtl/>
        </w:rPr>
        <w:t xml:space="preserve">اللَّهُمَّ إِنَّکَ ابْتَلَیْتَنَا... فِی آجَالِنَا بِطُولِ الْأَمَلِ...</w:t>
      </w:r>
    </w:p>
    <w:p>
      <w:pPr>
        <w:pStyle w:val="BookText"/>
      </w:pPr>
      <w:r>
        <w:rPr>
          <w:rFonts w:ascii="IRNazanin" w:hAnsi="IRNazanin" w:eastAsia="IRNazanin" w:cs="IRNazanin"/>
          <w:lang w:bidi="fa-IR"/>
          <w:color w:val="111111"/>
          <w:sz w:val="28"/>
          <w:szCs w:val="28"/>
          <w:rtl/>
        </w:rPr>
        <w:t xml:space="preserve">خداوندا همانا تو ما را در مدّت زندگی‌هایمانْ به آرزوی دراز، آزمودی.1/29</w:t>
      </w:r>
    </w:p>
    <w:p>
      <w:pPr>
        <w:pStyle w:val="Heading4"/>
      </w:pPr>
      <w:bookmarkStart w:id="6759" w:name="_Toc5521"/>
      <w:r>
        <w:t>آرزو، سبب طمع در عمرِ کهنسالان</w:t>
      </w:r>
      <w:bookmarkEnd w:id="6759"/>
    </w:p>
    <w:p>
      <w:pPr>
        <w:pStyle w:val="BookText"/>
      </w:pPr>
      <w:r>
        <w:rPr>
          <w:rFonts w:ascii="Amiri" w:hAnsi="Amiri" w:eastAsia="Amiri" w:cs="Amiri"/>
          <w:lang w:bidi="ar-SA"/>
          <w:color w:val="111111"/>
          <w:sz w:val="28"/>
          <w:szCs w:val="28"/>
          <w:rtl/>
        </w:rPr>
        <w:t xml:space="preserve">وَ طَمِعْنَا بِآمَالِنَا فِی أَعْمَارِ الْمُعَمَّرِینَ</w:t>
      </w:r>
    </w:p>
    <w:p>
      <w:pPr>
        <w:pStyle w:val="BookText"/>
      </w:pPr>
      <w:r>
        <w:rPr>
          <w:rFonts w:ascii="IRNazanin" w:hAnsi="IRNazanin" w:eastAsia="IRNazanin" w:cs="IRNazanin"/>
          <w:lang w:bidi="fa-IR"/>
          <w:color w:val="111111"/>
          <w:sz w:val="28"/>
          <w:szCs w:val="28"/>
          <w:rtl/>
        </w:rPr>
        <w:t xml:space="preserve">و با آرزوهایمان، در عمرهای کهنسالان، طمع کردیم.1/29</w:t>
      </w:r>
    </w:p>
    <w:p>
      <w:pPr>
        <w:pStyle w:val="Heading4"/>
      </w:pPr>
      <w:bookmarkStart w:id="6760" w:name="_Toc5522"/>
      <w:r>
        <w:t>ذلّت و خواری وام، در زندگی</w:t>
      </w:r>
      <w:bookmarkEnd w:id="6760"/>
    </w:p>
    <w:p>
      <w:pPr>
        <w:pStyle w:val="BookText"/>
      </w:pPr>
      <w:r>
        <w:rPr>
          <w:rFonts w:ascii="Amiri" w:hAnsi="Amiri" w:eastAsia="Amiri" w:cs="Amiri"/>
          <w:lang w:bidi="ar-SA"/>
          <w:color w:val="111111"/>
          <w:sz w:val="28"/>
          <w:szCs w:val="28"/>
          <w:rtl/>
        </w:rPr>
        <w:t xml:space="preserve">وَ أَسْتَجِیرُ بِکَ، یَا رَبِّ، مِنْ ذِلَّتِهِ فِی الْحَیَاةِ</w:t>
      </w:r>
    </w:p>
    <w:p>
      <w:pPr>
        <w:pStyle w:val="BookText"/>
      </w:pPr>
      <w:r>
        <w:rPr>
          <w:rFonts w:ascii="IRNazanin" w:hAnsi="IRNazanin" w:eastAsia="IRNazanin" w:cs="IRNazanin"/>
          <w:lang w:bidi="fa-IR"/>
          <w:color w:val="111111"/>
          <w:sz w:val="28"/>
          <w:szCs w:val="28"/>
          <w:rtl/>
        </w:rPr>
        <w:t xml:space="preserve">و پناه از تو می‌جویم - ای پروردگار من - از خواری آن (وام) در زندگی.2/30</w:t>
      </w:r>
    </w:p>
    <w:p>
      <w:pPr>
        <w:pStyle w:val="Heading4"/>
      </w:pPr>
      <w:bookmarkStart w:id="6761" w:name="_Toc5523"/>
      <w:r>
        <w:t>طاعت خدا و عمر بنده</w:t>
      </w:r>
      <w:bookmarkEnd w:id="6761"/>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51" w:name="pg3739_48293"/>
    <w:bookmarkEnd w:id="651"/>
    <w:p>
      <w:pPr>
        <w:pStyle w:val="BookText"/>
      </w:pPr>
      <w:r>
        <w:rPr>
          <w:rFonts w:ascii="Amiri" w:hAnsi="Amiri" w:eastAsia="Amiri" w:cs="Amiri"/>
          <w:lang w:bidi="ar-SA"/>
          <w:color w:val="111111"/>
          <w:sz w:val="28"/>
          <w:szCs w:val="28"/>
          <w:rtl/>
        </w:rPr>
        <w:t xml:space="preserve">وَ أَسْأَلُکَ... أَنْ تَجْعَلَ مَا ذَهَبَ مِنْ جِسْمِی وَ عُمْرِی فِی سَبِیلِ طَاعَتِکَ</w:t>
      </w:r>
    </w:p>
    <w:p>
      <w:pPr>
        <w:pStyle w:val="BookText"/>
      </w:pPr>
      <w:r>
        <w:rPr>
          <w:rFonts w:ascii="IRNazanin" w:hAnsi="IRNazanin" w:eastAsia="IRNazanin" w:cs="IRNazanin"/>
          <w:lang w:bidi="fa-IR"/>
          <w:color w:val="111111"/>
          <w:sz w:val="28"/>
          <w:szCs w:val="28"/>
          <w:rtl/>
        </w:rPr>
        <w:t xml:space="preserve">و از تو درخواست می‌کنم که آنچه از جسم و عمرم سپری شده در راه طاعتت قرار دهی.28/32</w:t>
      </w:r>
    </w:p>
    <w:p>
      <w:pPr>
        <w:pStyle w:val="Heading4"/>
      </w:pPr>
      <w:bookmarkStart w:id="6762" w:name="_Toc5524"/>
      <w:r>
        <w:t>آسیب دیدن از طرف شخص زنده و طلب مغفرت برای او</w:t>
      </w:r>
      <w:bookmarkEnd w:id="6762"/>
    </w:p>
    <w:p>
      <w:pPr>
        <w:pStyle w:val="BookText"/>
      </w:pPr>
      <w:r>
        <w:rPr>
          <w:rFonts w:ascii="Amiri" w:hAnsi="Amiri" w:eastAsia="Amiri" w:cs="Amiri"/>
          <w:lang w:bidi="ar-SA"/>
          <w:color w:val="111111"/>
          <w:sz w:val="28"/>
          <w:szCs w:val="28"/>
          <w:rtl/>
        </w:rPr>
        <w:t xml:space="preserve">اللَّهُمَّ وَ أَیُّمَا عَبْدٍ نَالَ مِنِّی مَا حَظَرْتَ عَلَیْهِ... فَمَضَی بِظُلَامَتِی مَیِّتًا، أَوْ حَصَلَتْ لِی قِبَلَهُ حَیًّا 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(و از من چیزی گرفت) که بر او جایز ندانسته بودی و او با همان وزر و وبال از دنیا رفته یا وزر و وبال من او را در دنیا در حال حیات گرفته، پس او را از آنچه بر من روا داشت، بیامرز.2/39</w:t>
      </w:r>
    </w:p>
    <w:p>
      <w:pPr>
        <w:pStyle w:val="Heading4"/>
      </w:pPr>
      <w:bookmarkStart w:id="6763" w:name="_Toc5525"/>
      <w:r>
        <w:t>روز زنده شدن بندگان</w:t>
      </w:r>
      <w:bookmarkEnd w:id="6763"/>
    </w:p>
    <w:p>
      <w:pPr>
        <w:pStyle w:val="BookText"/>
      </w:pPr>
      <w:r>
        <w:rPr>
          <w:rFonts w:ascii="Amiri" w:hAnsi="Amiri" w:eastAsia="Amiri" w:cs="Amiri"/>
          <w:lang w:bidi="ar-SA"/>
          <w:color w:val="111111"/>
          <w:sz w:val="28"/>
          <w:szCs w:val="28"/>
          <w:rtl/>
        </w:rPr>
        <w:t xml:space="preserve">وَ اکْسُنَا بِهِ حُلَلَ الْأَمَانِ یَوْمَ الْفَزَعِ الْأَکْبَرِ فِی نُشُورِنَا</w:t>
      </w:r>
    </w:p>
    <w:p>
      <w:pPr>
        <w:pStyle w:val="BookText"/>
      </w:pPr>
      <w:r>
        <w:rPr>
          <w:rFonts w:ascii="IRNazanin" w:hAnsi="IRNazanin" w:eastAsia="IRNazanin" w:cs="IRNazanin"/>
          <w:lang w:bidi="fa-IR"/>
          <w:color w:val="111111"/>
          <w:sz w:val="28"/>
          <w:szCs w:val="28"/>
          <w:rtl/>
        </w:rPr>
        <w:t xml:space="preserve">و با آن، ما را در سهمناک‌ترین روز، هنگامی که زنده می‌شویم، به جامه‌های امان بپوشان.11/42</w:t>
      </w:r>
    </w:p>
    <w:p>
      <w:pPr>
        <w:pStyle w:val="Heading4"/>
      </w:pPr>
      <w:bookmarkStart w:id="6764" w:name="_Toc5526"/>
      <w:r>
        <w:t>وسیله روان ساختن گشایش زندگانی</w:t>
      </w:r>
      <w:bookmarkEnd w:id="6764"/>
    </w:p>
    <w:p>
      <w:pPr>
        <w:pStyle w:val="BookText"/>
      </w:pPr>
      <w:r>
        <w:rPr>
          <w:rFonts w:ascii="Amiri" w:hAnsi="Amiri" w:eastAsia="Amiri" w:cs="Amiri"/>
          <w:lang w:bidi="ar-SA"/>
          <w:color w:val="111111"/>
          <w:sz w:val="28"/>
          <w:szCs w:val="28"/>
          <w:rtl/>
        </w:rPr>
        <w:t xml:space="preserve">وَ سُقْ إِلَیْنَا بِهِ رَغَدَ الْعَیْشِ...</w:t>
      </w:r>
    </w:p>
    <w:p>
      <w:pPr>
        <w:pStyle w:val="BookText"/>
      </w:pPr>
      <w:r>
        <w:rPr>
          <w:rFonts w:ascii="IRNazanin" w:hAnsi="IRNazanin" w:eastAsia="IRNazanin" w:cs="IRNazanin"/>
          <w:lang w:bidi="fa-IR"/>
          <w:color w:val="111111"/>
          <w:sz w:val="28"/>
          <w:szCs w:val="28"/>
          <w:rtl/>
        </w:rPr>
        <w:t xml:space="preserve">و به وسیله آن (قرآن)، آسایش زندگی را به سوی ما سوق بده.12/42</w:t>
      </w:r>
    </w:p>
    <w:p>
      <w:pPr>
        <w:pStyle w:val="Heading4"/>
      </w:pPr>
      <w:bookmarkStart w:id="6765" w:name="_Toc5527"/>
      <w:r>
        <w:t>زنده داشتن بندگان، به روش پیامبر صلی‌الله‌علیه‌و‌آله</w:t>
      </w:r>
      <w:bookmarkEnd w:id="6765"/>
    </w:p>
    <w:p>
      <w:pPr>
        <w:pStyle w:val="BookText"/>
      </w:pPr>
      <w:r>
        <w:rPr>
          <w:rFonts w:ascii="Amiri" w:hAnsi="Amiri" w:eastAsia="Amiri" w:cs="Amiri"/>
          <w:lang w:bidi="ar-SA"/>
          <w:color w:val="111111"/>
          <w:sz w:val="28"/>
          <w:szCs w:val="28"/>
          <w:rtl/>
        </w:rPr>
        <w:t xml:space="preserve">وَ أَحْیِنَا عَلَی سُنَّتِهِ</w:t>
      </w:r>
    </w:p>
    <w:p>
      <w:pPr>
        <w:pStyle w:val="BookText"/>
      </w:pPr>
      <w:r>
        <w:rPr>
          <w:rFonts w:ascii="IRNazanin" w:hAnsi="IRNazanin" w:eastAsia="IRNazanin" w:cs="IRNazanin"/>
          <w:lang w:bidi="fa-IR"/>
          <w:color w:val="111111"/>
          <w:sz w:val="28"/>
          <w:szCs w:val="28"/>
          <w:rtl/>
        </w:rPr>
        <w:t xml:space="preserve">و ما را بر سنّت او زنده بدار.20/42</w:t>
      </w:r>
    </w:p>
    <w:p>
      <w:pPr>
        <w:pStyle w:val="Heading4"/>
      </w:pPr>
      <w:bookmarkStart w:id="6766" w:name="_Toc5528"/>
      <w:r>
        <w:t>شمول درخواست در ماه رمضان، تا پایان عمر</w:t>
      </w:r>
      <w:bookmarkEnd w:id="6766"/>
    </w:p>
    <w:p>
      <w:pPr>
        <w:pStyle w:val="BookText"/>
      </w:pPr>
      <w:r>
        <w:rPr>
          <w:rFonts w:ascii="Amiri" w:hAnsi="Amiri" w:eastAsia="Amiri" w:cs="Amiri"/>
          <w:lang w:bidi="ar-SA"/>
          <w:color w:val="111111"/>
          <w:sz w:val="28"/>
          <w:szCs w:val="28"/>
          <w:rtl/>
        </w:rPr>
        <w:t xml:space="preserve">اللَّهُمَّ وَ اجْعَلْنَا فِی سَائِرِ الشُّهُورِ وَ الْأَیَّامِ کَذَلِکَ مَا عَمَّرْتَنَا</w:t>
      </w:r>
    </w:p>
    <w:p>
      <w:pPr>
        <w:pStyle w:val="BookText"/>
      </w:pPr>
      <w:r>
        <w:rPr>
          <w:rFonts w:ascii="IRNazanin" w:hAnsi="IRNazanin" w:eastAsia="IRNazanin" w:cs="IRNazanin"/>
          <w:lang w:bidi="fa-IR"/>
          <w:color w:val="111111"/>
          <w:sz w:val="28"/>
          <w:szCs w:val="28"/>
          <w:rtl/>
        </w:rPr>
        <w:t xml:space="preserve">خداوندا و ما را تا زمانی که عمر می‌دهی در بقیه ماه‌ها و روزها، این‌چنین قرار ده.18/44</w:t>
      </w:r>
    </w:p>
    <w:p>
      <w:pPr>
        <w:pStyle w:val="Heading4"/>
      </w:pPr>
      <w:bookmarkStart w:id="6767" w:name="_Toc5529"/>
      <w:r>
        <w:t>رمضان آینده و عمرهای بندگان</w:t>
      </w:r>
      <w:bookmarkEnd w:id="6767"/>
    </w:p>
    <w:p>
      <w:pPr>
        <w:pStyle w:val="BookText"/>
      </w:pPr>
      <w:r>
        <w:rPr>
          <w:rFonts w:ascii="Amiri" w:hAnsi="Amiri" w:eastAsia="Amiri" w:cs="Amiri"/>
          <w:lang w:bidi="ar-SA"/>
          <w:color w:val="111111"/>
          <w:sz w:val="28"/>
          <w:szCs w:val="28"/>
          <w:rtl/>
        </w:rPr>
        <w:t xml:space="preserve">وَ ابْلُغْ بِأَعْمَارِنَا مَا بَیْنَ أَیْدِینَا مِنْ شَهْرِ رَمَضَانَ الْمُقْبِلِ</w:t>
      </w:r>
    </w:p>
    <w:p>
      <w:pPr>
        <w:pStyle w:val="BookText"/>
      </w:pPr>
      <w:r>
        <w:rPr>
          <w:rFonts w:ascii="IRNazanin" w:hAnsi="IRNazanin" w:eastAsia="IRNazanin" w:cs="IRNazanin"/>
          <w:lang w:bidi="fa-IR"/>
          <w:color w:val="111111"/>
          <w:sz w:val="28"/>
          <w:szCs w:val="28"/>
          <w:rtl/>
        </w:rPr>
        <w:t xml:space="preserve">و عمر ما - که در پیش روی ماست - را، به ماه رمضان آینده برسان.46/45</w:t>
      </w:r>
    </w:p>
    <w:p>
      <w:pPr>
        <w:pStyle w:val="Heading4"/>
      </w:pPr>
      <w:bookmarkStart w:id="6768" w:name="_Toc5530"/>
      <w:r>
        <w:t>درخواست گذشت از خدا، برای تمامی هم‌کیشانِ مرده و زنده</w:t>
      </w:r>
      <w:bookmarkEnd w:id="6768"/>
    </w:p>
    <w:p>
      <w:pPr>
        <w:pStyle w:val="BookText"/>
      </w:pPr>
      <w:r>
        <w:rPr>
          <w:rFonts w:ascii="Amiri" w:hAnsi="Amiri" w:eastAsia="Amiri" w:cs="Amiri"/>
          <w:lang w:bidi="ar-SA"/>
          <w:color w:val="111111"/>
          <w:sz w:val="28"/>
          <w:szCs w:val="28"/>
          <w:rtl/>
        </w:rPr>
        <w:t xml:space="preserve">اللَّهُمَّ تَجَاوَزْ عَنْ... أَهْلِ دِینِنَا جَمِیعًا مَنْ سَلَفَ مِنْهُمْ وَ مَنْ غَبَرَ إِلَی یَوْمِ الْقِیَامَةِ</w:t>
      </w:r>
    </w:p>
    <w:p>
      <w:pPr>
        <w:pStyle w:val="BookText"/>
      </w:pPr>
      <w:r>
        <w:rPr>
          <w:rFonts w:ascii="IRNazanin" w:hAnsi="IRNazanin" w:eastAsia="IRNazanin" w:cs="IRNazanin"/>
          <w:lang w:bidi="fa-IR"/>
          <w:color w:val="111111"/>
          <w:sz w:val="28"/>
          <w:szCs w:val="28"/>
          <w:rtl/>
        </w:rPr>
        <w:t xml:space="preserve">خداوندا از همه هم‌کیشان ما، هر که از ایشان درگذشته و مرده و هر که زنده مانده، تا روز رستاخیز درگذر.55/45</w:t>
      </w:r>
    </w:p>
    <w:p>
      <w:pPr>
        <w:pStyle w:val="Heading4"/>
      </w:pPr>
      <w:bookmarkStart w:id="6769" w:name="_Toc5531"/>
      <w:r>
        <w:t>زنده بودن خدا</w:t>
      </w:r>
      <w:bookmarkEnd w:id="6769"/>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52" w:name="pg3739_48294"/>
    <w:bookmarkEnd w:id="652"/>
    <w:p>
      <w:pPr>
        <w:pStyle w:val="BookText"/>
      </w:pPr>
      <w:r>
        <w:rPr>
          <w:rFonts w:ascii="Amiri" w:hAnsi="Amiri" w:eastAsia="Amiri" w:cs="Amiri"/>
          <w:lang w:bidi="ar-SA"/>
          <w:color w:val="111111"/>
          <w:sz w:val="28"/>
          <w:szCs w:val="28"/>
          <w:rtl/>
        </w:rPr>
        <w:t xml:space="preserve">وَ أَنْتَ حَیٌّ صَمَدٌ</w:t>
      </w:r>
    </w:p>
    <w:p>
      <w:pPr>
        <w:pStyle w:val="BookText"/>
      </w:pPr>
      <w:r>
        <w:rPr>
          <w:rFonts w:ascii="IRNazanin" w:hAnsi="IRNazanin" w:eastAsia="IRNazanin" w:cs="IRNazanin"/>
          <w:lang w:bidi="fa-IR"/>
          <w:color w:val="111111"/>
          <w:sz w:val="28"/>
          <w:szCs w:val="28"/>
          <w:rtl/>
        </w:rPr>
        <w:t xml:space="preserve">و تویی زنده بی‌نیاز.28/47</w:t>
      </w:r>
    </w:p>
    <w:p>
      <w:pPr>
        <w:pStyle w:val="Heading4"/>
      </w:pPr>
      <w:bookmarkStart w:id="6770" w:name="_Toc5532"/>
      <w:r>
        <w:t>ولیّ خدا و زنده گرداندن نشانه‌های دین</w:t>
      </w:r>
      <w:bookmarkEnd w:id="6770"/>
    </w:p>
    <w:p>
      <w:pPr>
        <w:pStyle w:val="BookText"/>
      </w:pPr>
      <w:r>
        <w:rPr>
          <w:rFonts w:ascii="Amiri" w:hAnsi="Amiri" w:eastAsia="Amiri" w:cs="Amiri"/>
          <w:lang w:bidi="ar-SA"/>
          <w:color w:val="111111"/>
          <w:sz w:val="28"/>
          <w:szCs w:val="28"/>
          <w:rtl/>
        </w:rPr>
        <w:t xml:space="preserve">وَ أَحْیِ بِهِ مَا أَمَاتَهُ الظَّالِمُونَ مِنْ مَعَالِمِ دِینِکَ</w:t>
      </w:r>
    </w:p>
    <w:p>
      <w:pPr>
        <w:pStyle w:val="BookText"/>
      </w:pPr>
      <w:r>
        <w:rPr>
          <w:rFonts w:ascii="IRNazanin" w:hAnsi="IRNazanin" w:eastAsia="IRNazanin" w:cs="IRNazanin"/>
          <w:lang w:bidi="fa-IR"/>
          <w:color w:val="111111"/>
          <w:sz w:val="28"/>
          <w:szCs w:val="28"/>
          <w:rtl/>
        </w:rPr>
        <w:t xml:space="preserve">و با او آنچه ستمگران از نشانه‌های دینت محو می‌کنند را زنده گردان.62/47</w:t>
      </w:r>
    </w:p>
    <w:p>
      <w:pPr>
        <w:pStyle w:val="Heading4"/>
      </w:pPr>
      <w:bookmarkStart w:id="6771" w:name="_Toc5533"/>
      <w:r>
        <w:t>ستودهْ زنده داشتنِ بنده</w:t>
      </w:r>
      <w:bookmarkEnd w:id="6771"/>
    </w:p>
    <w:p>
      <w:pPr>
        <w:pStyle w:val="BookText"/>
      </w:pPr>
      <w:r>
        <w:rPr>
          <w:rFonts w:ascii="Amiri" w:hAnsi="Amiri" w:eastAsia="Amiri" w:cs="Amiri"/>
          <w:lang w:bidi="ar-SA"/>
          <w:color w:val="111111"/>
          <w:sz w:val="28"/>
          <w:szCs w:val="28"/>
          <w:rtl/>
        </w:rPr>
        <w:t xml:space="preserve">وَ بَلِّغْنِی مَبَالِغَ مَنْ عُنِیتَ بِهِ... فَأَعَشْتَهُ حَمِیدًا</w:t>
      </w:r>
    </w:p>
    <w:p>
      <w:pPr>
        <w:pStyle w:val="BookText"/>
      </w:pPr>
      <w:r>
        <w:rPr>
          <w:rFonts w:ascii="IRNazanin" w:hAnsi="IRNazanin" w:eastAsia="IRNazanin" w:cs="IRNazanin"/>
          <w:lang w:bidi="fa-IR"/>
          <w:color w:val="111111"/>
          <w:sz w:val="28"/>
          <w:szCs w:val="28"/>
          <w:rtl/>
        </w:rPr>
        <w:t xml:space="preserve">و مرا به درجات کسی رسان که به او عنایت داشته‌ای، پس بدین سبب او را ستوده، زنده داشته‌ای.105/47</w:t>
      </w:r>
    </w:p>
    <w:p>
      <w:pPr>
        <w:pStyle w:val="Heading4"/>
      </w:pPr>
      <w:bookmarkStart w:id="6772" w:name="_Toc5534"/>
      <w:r>
        <w:t>زنده داشتن بنده، به زندگی پاکیزه</w:t>
      </w:r>
      <w:bookmarkEnd w:id="6772"/>
    </w:p>
    <w:p>
      <w:pPr>
        <w:pStyle w:val="BookText"/>
      </w:pPr>
      <w:r>
        <w:rPr>
          <w:rFonts w:ascii="Amiri" w:hAnsi="Amiri" w:eastAsia="Amiri" w:cs="Amiri"/>
          <w:lang w:bidi="ar-SA"/>
          <w:color w:val="111111"/>
          <w:sz w:val="28"/>
          <w:szCs w:val="28"/>
          <w:rtl/>
        </w:rPr>
        <w:t xml:space="preserve">فَأَحْیِنِی حَیَاةً طَیِّبَةً تَنْتَظِمُ بِمَا أُرِیدُ</w:t>
      </w:r>
    </w:p>
    <w:p>
      <w:pPr>
        <w:pStyle w:val="BookText"/>
      </w:pPr>
      <w:r>
        <w:rPr>
          <w:rFonts w:ascii="IRNazanin" w:hAnsi="IRNazanin" w:eastAsia="IRNazanin" w:cs="IRNazanin"/>
          <w:lang w:bidi="fa-IR"/>
          <w:color w:val="111111"/>
          <w:sz w:val="28"/>
          <w:szCs w:val="28"/>
          <w:rtl/>
        </w:rPr>
        <w:t xml:space="preserve">پس مرا به حیاتی پاکیزه زنده دار، که آنچه می‌خواهم فراهم گردد.117/47</w:t>
      </w:r>
    </w:p>
    <w:p>
      <w:pPr>
        <w:pStyle w:val="Heading4"/>
      </w:pPr>
      <w:bookmarkStart w:id="6773" w:name="_Toc5535"/>
      <w:r>
        <w:t>قرار دادن بازمانده عمر بنده، در حجّ و عمره</w:t>
      </w:r>
      <w:bookmarkEnd w:id="6773"/>
    </w:p>
    <w:p>
      <w:pPr>
        <w:pStyle w:val="BookText"/>
      </w:pPr>
      <w:r>
        <w:rPr>
          <w:rFonts w:ascii="Amiri" w:hAnsi="Amiri" w:eastAsia="Amiri" w:cs="Amiri"/>
          <w:lang w:bidi="ar-SA"/>
          <w:color w:val="111111"/>
          <w:sz w:val="28"/>
          <w:szCs w:val="28"/>
          <w:rtl/>
        </w:rPr>
        <w:t xml:space="preserve">وَ اجْعَلْ بَاقِیَ عُمْرِی فِی الْحَجِّ وَ الْعُمْرَةِ ابْتِغَاءَ وَجْهِکَ</w:t>
      </w:r>
    </w:p>
    <w:p>
      <w:pPr>
        <w:pStyle w:val="BookText"/>
      </w:pPr>
      <w:r>
        <w:rPr>
          <w:rFonts w:ascii="IRNazanin" w:hAnsi="IRNazanin" w:eastAsia="IRNazanin" w:cs="IRNazanin"/>
          <w:lang w:bidi="fa-IR"/>
          <w:color w:val="111111"/>
          <w:sz w:val="28"/>
          <w:szCs w:val="28"/>
          <w:rtl/>
        </w:rPr>
        <w:t xml:space="preserve">و باقی زندگی‌ام را برای رضای خودت، در حجّ و عمره قرار ده.133/47</w:t>
      </w:r>
    </w:p>
    <w:p>
      <w:pPr>
        <w:pStyle w:val="Heading4"/>
      </w:pPr>
      <w:bookmarkStart w:id="6774" w:name="_Toc5536"/>
      <w:r>
        <w:t>زنده کردن مردگان و زندگی بخشیدن به شهرهای مرده</w:t>
      </w:r>
      <w:bookmarkEnd w:id="6774"/>
    </w:p>
    <w:p>
      <w:pPr>
        <w:pStyle w:val="BookText"/>
      </w:pPr>
      <w:r>
        <w:rPr>
          <w:rFonts w:ascii="Amiri" w:hAnsi="Amiri" w:eastAsia="Amiri" w:cs="Amiri"/>
          <w:lang w:bidi="ar-SA"/>
          <w:color w:val="111111"/>
          <w:sz w:val="28"/>
          <w:szCs w:val="28"/>
          <w:rtl/>
        </w:rPr>
        <w:t xml:space="preserve">وَ هَبْ لَنَا یَا إِلَهِی مِنْ لَدُنْکَ فَرَجًا بِالْقُدْرَةِ الَّتِی بِهَا تُحْیِی أَمْوَاتَ الْعِبَادِ، وَ بِهَا تَنْشُرُ مَیْتَ الْبِلَادِ</w:t>
      </w:r>
    </w:p>
    <w:p>
      <w:pPr>
        <w:pStyle w:val="BookText"/>
      </w:pPr>
      <w:r>
        <w:rPr>
          <w:rFonts w:ascii="IRNazanin" w:hAnsi="IRNazanin" w:eastAsia="IRNazanin" w:cs="IRNazanin"/>
          <w:lang w:bidi="fa-IR"/>
          <w:color w:val="111111"/>
          <w:sz w:val="28"/>
          <w:szCs w:val="28"/>
          <w:rtl/>
        </w:rPr>
        <w:t xml:space="preserve">و ما را - ای خدای من - از جانب خود به توانایی‌ای که با آن بندگان مرده را زنده می‌کنی و با آن سرزمین‌های مرده را زندگی می‌بخشی، گشایش ده.13/48</w:t>
      </w:r>
    </w:p>
    <w:p>
      <w:pPr>
        <w:pStyle w:val="Heading4"/>
      </w:pPr>
      <w:bookmarkStart w:id="6775" w:name="_Toc5537"/>
      <w:r>
        <w:t>طعم تندرستی، تا پایان زندگی</w:t>
      </w:r>
      <w:bookmarkEnd w:id="6775"/>
    </w:p>
    <w:p>
      <w:pPr>
        <w:pStyle w:val="BookText"/>
      </w:pPr>
      <w:r>
        <w:rPr>
          <w:rFonts w:ascii="Amiri" w:hAnsi="Amiri" w:eastAsia="Amiri" w:cs="Amiri"/>
          <w:lang w:bidi="ar-SA"/>
          <w:color w:val="111111"/>
          <w:sz w:val="28"/>
          <w:szCs w:val="28"/>
          <w:rtl/>
        </w:rPr>
        <w:t xml:space="preserve">وَ أَذِقْنِی طَعْمَ الْعَافِیَةِ إِلَی مُنْتَهَی أَجَلِی</w:t>
      </w:r>
    </w:p>
    <w:p>
      <w:pPr>
        <w:pStyle w:val="BookText"/>
      </w:pPr>
      <w:r>
        <w:rPr>
          <w:rFonts w:ascii="IRNazanin" w:hAnsi="IRNazanin" w:eastAsia="IRNazanin" w:cs="IRNazanin"/>
          <w:lang w:bidi="fa-IR"/>
          <w:color w:val="111111"/>
          <w:sz w:val="28"/>
          <w:szCs w:val="28"/>
          <w:rtl/>
        </w:rPr>
        <w:t xml:space="preserve">و طعم عافیت را تا پایان مدّت زندگی‌ام به من بچشان.14/48</w:t>
      </w:r>
    </w:p>
    <w:p>
      <w:pPr>
        <w:pStyle w:val="Heading4"/>
      </w:pPr>
      <w:bookmarkStart w:id="6776" w:name="_Toc5538"/>
      <w:r>
        <w:t>روزی خدا و حیات بنده</w:t>
      </w:r>
      <w:bookmarkEnd w:id="6776"/>
    </w:p>
    <w:p>
      <w:pPr>
        <w:pStyle w:val="BookText"/>
      </w:pPr>
      <w:r>
        <w:rPr>
          <w:rFonts w:ascii="Amiri" w:hAnsi="Amiri" w:eastAsia="Amiri" w:cs="Amiri"/>
          <w:lang w:bidi="ar-SA"/>
          <w:color w:val="111111"/>
          <w:sz w:val="28"/>
          <w:szCs w:val="28"/>
          <w:rtl/>
        </w:rPr>
        <w:t xml:space="preserve">کَیْفَ یَسْتَطِیعُ أَنْ یَهْرُبَ مِنْکَ مَنْ لَا حَیَاةَ لَهُ إِلَّا بِرِزْقِکَ؟</w:t>
      </w:r>
    </w:p>
    <w:p>
      <w:pPr>
        <w:pStyle w:val="BookText"/>
      </w:pPr>
      <w:r>
        <w:rPr>
          <w:rFonts w:ascii="IRNazanin" w:hAnsi="IRNazanin" w:eastAsia="IRNazanin" w:cs="IRNazanin"/>
          <w:lang w:bidi="fa-IR"/>
          <w:color w:val="111111"/>
          <w:sz w:val="28"/>
          <w:szCs w:val="28"/>
          <w:rtl/>
        </w:rPr>
        <w:t xml:space="preserve">چگونه می‌تواند از تو بگریزد، آنکه جز به وسیله روزی‌اتْ زندگی برایش نیست؟1/52</w:t>
      </w:r>
    </w:p>
    <w:p>
      <w:pPr>
        <w:pStyle w:val="Heading4"/>
      </w:pPr>
      <w:bookmarkStart w:id="6777" w:name="_Toc5539"/>
      <w:r>
        <w:t>نپسندیدن دیدار خدا و طول عمر نیافتن</w:t>
      </w:r>
      <w:bookmarkEnd w:id="6777"/>
    </w:p>
    <w:p>
      <w:pPr>
        <w:pStyle w:val="BookText"/>
      </w:pPr>
      <w:r>
        <w:rPr>
          <w:rFonts w:ascii="Amiri" w:hAnsi="Amiri" w:eastAsia="Amiri" w:cs="Amiri"/>
          <w:lang w:bidi="ar-SA"/>
          <w:color w:val="111111"/>
          <w:sz w:val="28"/>
          <w:szCs w:val="28"/>
          <w:rtl/>
        </w:rPr>
        <w:t xml:space="preserve">لَا یُعَمَّرُ فِی الدُّنْیَا مَنْ کَرِهَ لِقَاءَکَ</w:t>
      </w:r>
    </w:p>
    <w:p>
      <w:pPr>
        <w:pStyle w:val="BookText"/>
      </w:pPr>
      <w:r>
        <w:rPr>
          <w:rFonts w:ascii="IRNazanin" w:hAnsi="IRNazanin" w:eastAsia="IRNazanin" w:cs="IRNazanin"/>
          <w:lang w:bidi="fa-IR"/>
          <w:color w:val="111111"/>
          <w:sz w:val="28"/>
          <w:szCs w:val="28"/>
          <w:rtl/>
        </w:rPr>
        <w:t xml:space="preserve">کسی که (مرگ و) دیدار تو را نپسندید، در دنیا عمر جاودان نیابد.3/52</w:t>
      </w:r>
    </w:p>
    <w:p>
      <w:pPr>
        <w:pStyle w:val="Heading4"/>
      </w:pPr>
      <w:bookmarkStart w:id="6778" w:name="_Toc5540"/>
      <w:r>
        <w:t>برانگیخته گشتن و زنده شدن</w:t>
      </w:r>
      <w:bookmarkEnd w:id="6778"/>
    </w:p>
    <w:p>
      <w:pPr>
        <w:pStyle w:val="BookText"/>
      </w:pPr>
      <w:r>
        <w:rPr>
          <w:rFonts w:ascii="Amiri" w:hAnsi="Amiri" w:eastAsia="Amiri" w:cs="Amiri"/>
          <w:lang w:bidi="ar-SA"/>
          <w:color w:val="111111"/>
          <w:sz w:val="28"/>
          <w:szCs w:val="28"/>
          <w:rtl/>
        </w:rPr>
        <w:t xml:space="preserve">مَوْلَایَ وَ ارْحَمْنِی فِی حَشْرِی وَ نَشْرِی</w:t>
      </w:r>
    </w:p>
    <w:p>
      <w:pPr>
        <w:pStyle w:val="BookText"/>
      </w:pPr>
      <w:r>
        <w:rPr>
          <w:rFonts w:ascii="IRNazanin" w:hAnsi="IRNazanin" w:eastAsia="IRNazanin" w:cs="IRNazanin"/>
          <w:lang w:bidi="fa-IR"/>
          <w:color w:val="111111"/>
          <w:sz w:val="28"/>
          <w:szCs w:val="28"/>
          <w:rtl/>
        </w:rPr>
        <w:t xml:space="preserve">مولای من! و در برانگیخته شدن و زنده شدنم به من رحم کن.7/53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53" w:name="pg3739_48295"/>
    <w:bookmarkEnd w:id="653"/>
    <w:p>
      <w:pPr>
        <w:pStyle w:val="BookText"/>
      </w:pPr>
      <w:r>
        <w:rPr>
          <w:rFonts w:ascii="IRNazanin" w:hAnsi="IRNazanin" w:eastAsia="IRNazanin" w:cs="IRNazanin"/>
          <w:lang w:bidi="fa-IR"/>
          <w:color w:val="111111"/>
          <w:sz w:val="28"/>
          <w:szCs w:val="28"/>
          <w:rtl/>
        </w:rPr>
        <w:t xml:space="preserve">زنده کردن احیا</w:t>
      </w:r>
    </w:p>
    <w:p>
      <w:pPr>
        <w:pStyle w:val="Heading4"/>
      </w:pPr>
      <w:bookmarkStart w:id="6779" w:name="_Toc5541"/>
      <w:r>
        <w:t>زنگار</w:t>
      </w:r>
      <w:bookmarkEnd w:id="6779"/>
    </w:p>
    <w:p>
      <w:pPr>
        <w:pStyle w:val="Heading4"/>
      </w:pPr>
      <w:bookmarkStart w:id="6780" w:name="_Toc5542"/>
      <w:r>
        <w:t>ولیّ خدا و زدایش زنگار ستم</w:t>
      </w:r>
      <w:bookmarkEnd w:id="6780"/>
    </w:p>
    <w:p>
      <w:pPr>
        <w:pStyle w:val="BookText"/>
      </w:pPr>
      <w:r>
        <w:rPr>
          <w:rFonts w:ascii="Amiri" w:hAnsi="Amiri" w:eastAsia="Amiri" w:cs="Amiri"/>
          <w:lang w:bidi="ar-SA"/>
          <w:color w:val="111111"/>
          <w:sz w:val="28"/>
          <w:szCs w:val="28"/>
          <w:rtl/>
        </w:rPr>
        <w:t xml:space="preserve">وَ اجْلُ بِهِ صَدَاءَ الْجَوْرِ عَنْ طَرِیقَتِکَ</w:t>
      </w:r>
    </w:p>
    <w:p>
      <w:pPr>
        <w:pStyle w:val="BookText"/>
      </w:pPr>
      <w:r>
        <w:rPr>
          <w:rFonts w:ascii="IRNazanin" w:hAnsi="IRNazanin" w:eastAsia="IRNazanin" w:cs="IRNazanin"/>
          <w:lang w:bidi="fa-IR"/>
          <w:color w:val="111111"/>
          <w:sz w:val="28"/>
          <w:szCs w:val="28"/>
          <w:rtl/>
        </w:rPr>
        <w:t xml:space="preserve">و با او زنگار ستم را از راهت بزدای.62/47</w:t>
      </w:r>
    </w:p>
    <w:p>
      <w:pPr>
        <w:pStyle w:val="Heading4"/>
      </w:pPr>
      <w:bookmarkStart w:id="6781" w:name="_Toc5543"/>
      <w:r>
        <w:t>زنگبار</w:t>
      </w:r>
      <w:bookmarkEnd w:id="6781"/>
    </w:p>
    <w:p>
      <w:pPr>
        <w:pStyle w:val="Heading4"/>
      </w:pPr>
      <w:bookmarkStart w:id="6782" w:name="_Toc5544"/>
      <w:r>
        <w:t>زنگبار و دشمنان خدا</w:t>
      </w:r>
      <w:bookmarkEnd w:id="6782"/>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الزَّنْجِ... وَ سَائِرِ أُمَمِ الشِّرْکِ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زنگبار و دیگر امّت‌های مشرک.9/27</w:t>
      </w:r>
    </w:p>
    <w:p>
      <w:pPr>
        <w:pStyle w:val="Heading4"/>
      </w:pPr>
      <w:bookmarkStart w:id="6783" w:name="_Toc5545"/>
      <w:r>
        <w:t>زوال</w:t>
      </w:r>
      <w:bookmarkEnd w:id="6783"/>
    </w:p>
    <w:p>
      <w:pPr>
        <w:pStyle w:val="Heading4"/>
      </w:pPr>
      <w:bookmarkStart w:id="6784" w:name="_Toc5546"/>
      <w:r>
        <w:t>زوال‌ناپذیری سرای اقامت (بهشت)</w:t>
      </w:r>
      <w:bookmarkEnd w:id="6784"/>
    </w:p>
    <w:p>
      <w:pPr>
        <w:pStyle w:val="BookText"/>
      </w:pPr>
      <w:r>
        <w:rPr>
          <w:rFonts w:ascii="Amiri" w:hAnsi="Amiri" w:eastAsia="Amiri" w:cs="Amiri"/>
          <w:lang w:bidi="ar-SA"/>
          <w:color w:val="111111"/>
          <w:sz w:val="28"/>
          <w:szCs w:val="28"/>
          <w:rtl/>
        </w:rPr>
        <w:t xml:space="preserve">وَ الْحَمْدُ لِلَّهِ... حَمْدًا... نُضَامُّ بِهِ أَنْبِیَاءَهُ الْمُرْسَلِینَ فِی دَارِ الْمُقَامَةِ الَّتِی لَا تَزُولُ</w:t>
      </w:r>
    </w:p>
    <w:p>
      <w:pPr>
        <w:pStyle w:val="BookText"/>
      </w:pPr>
      <w:r>
        <w:rPr>
          <w:rFonts w:ascii="IRNazanin" w:hAnsi="IRNazanin" w:eastAsia="IRNazanin" w:cs="IRNazanin"/>
          <w:lang w:bidi="fa-IR"/>
          <w:color w:val="111111"/>
          <w:sz w:val="28"/>
          <w:szCs w:val="28"/>
          <w:rtl/>
        </w:rPr>
        <w:t xml:space="preserve">و سپاس خدای را، سپاسی که به سبب آن، با پیامبران فرستاده‌اش گرد آییم، در سرای ماندگاری که جاودانی است.16و10/1</w:t>
      </w:r>
    </w:p>
    <w:p>
      <w:pPr>
        <w:pStyle w:val="Heading4"/>
      </w:pPr>
      <w:bookmarkStart w:id="6785" w:name="_Toc5547"/>
      <w:r>
        <w:t>یاری بنده در اموری، پیش از زوال وی</w:t>
      </w:r>
      <w:bookmarkEnd w:id="6785"/>
    </w:p>
    <w:p>
      <w:pPr>
        <w:pStyle w:val="BookText"/>
      </w:pPr>
      <w:r>
        <w:rPr>
          <w:rFonts w:ascii="Amiri" w:hAnsi="Amiri" w:eastAsia="Amiri" w:cs="Amiri"/>
          <w:lang w:bidi="ar-SA"/>
          <w:color w:val="111111"/>
          <w:sz w:val="28"/>
          <w:szCs w:val="28"/>
          <w:rtl/>
        </w:rPr>
        <w:t xml:space="preserve">وَ تَوَلَّنِی... قَبْلَ زَوَالِی عَنْ مَوْقِفِی هَذَا بِتَیْسِیرِکَ لِیَ الْعَسِیرَ وَ حُسْنِ تَقْدِیرِکَ لِی فِی جَمِیعِ الْأُمُورِ</w:t>
      </w:r>
    </w:p>
    <w:p>
      <w:pPr>
        <w:pStyle w:val="BookText"/>
      </w:pPr>
      <w:r>
        <w:rPr>
          <w:rFonts w:ascii="IRNazanin" w:hAnsi="IRNazanin" w:eastAsia="IRNazanin" w:cs="IRNazanin"/>
          <w:lang w:bidi="fa-IR"/>
          <w:color w:val="111111"/>
          <w:sz w:val="28"/>
          <w:szCs w:val="28"/>
          <w:rtl/>
        </w:rPr>
        <w:t xml:space="preserve">و قبل از رفتنم از این مکان، با آسان کردن سختی و نیکی تقدیرت برای من، در تمامی امور یاری‌ام فرما.23/13</w:t>
      </w:r>
    </w:p>
    <w:p>
      <w:pPr>
        <w:pStyle w:val="Heading4"/>
      </w:pPr>
      <w:bookmarkStart w:id="6786" w:name="_Toc5548"/>
      <w:r>
        <w:t>زوال‌ناپذیری خداوند</w:t>
      </w:r>
      <w:bookmarkEnd w:id="6786"/>
    </w:p>
    <w:p>
      <w:pPr>
        <w:pStyle w:val="BookText"/>
      </w:pPr>
      <w:r>
        <w:rPr>
          <w:rFonts w:ascii="Amiri" w:hAnsi="Amiri" w:eastAsia="Amiri" w:cs="Amiri"/>
          <w:lang w:bidi="ar-SA"/>
          <w:color w:val="111111"/>
          <w:sz w:val="28"/>
          <w:szCs w:val="28"/>
          <w:rtl/>
        </w:rPr>
        <w:t xml:space="preserve">وَ عَلَی ذَلِکَ أَنْتَ دَائِمٌ لَا تَزُولُ</w:t>
      </w:r>
    </w:p>
    <w:p>
      <w:pPr>
        <w:pStyle w:val="BookText"/>
      </w:pPr>
      <w:r>
        <w:rPr>
          <w:rFonts w:ascii="IRNazanin" w:hAnsi="IRNazanin" w:eastAsia="IRNazanin" w:cs="IRNazanin"/>
          <w:lang w:bidi="fa-IR"/>
          <w:color w:val="111111"/>
          <w:sz w:val="28"/>
          <w:szCs w:val="28"/>
          <w:rtl/>
        </w:rPr>
        <w:t xml:space="preserve">و در این (صفت) دائم و جاویدی.8/32</w:t>
      </w:r>
    </w:p>
    <w:p>
      <w:pPr>
        <w:pStyle w:val="Heading4"/>
      </w:pPr>
      <w:bookmarkStart w:id="6787" w:name="_Toc5549"/>
      <w:r>
        <w:t>زایل ساختن خشکی شهرها</w:t>
      </w:r>
      <w:bookmarkEnd w:id="6787"/>
    </w:p>
    <w:p>
      <w:pPr>
        <w:pStyle w:val="BookText"/>
      </w:pPr>
      <w:r>
        <w:rPr>
          <w:rFonts w:ascii="Amiri" w:hAnsi="Amiri" w:eastAsia="Amiri" w:cs="Amiri"/>
          <w:lang w:bidi="ar-SA"/>
          <w:color w:val="111111"/>
          <w:sz w:val="28"/>
          <w:szCs w:val="28"/>
          <w:rtl/>
        </w:rPr>
        <w:t xml:space="preserve">اللَّهُمَّ أَذْهِبْ مَحْلَ بِلَادِنَا بِسُقْیَاکَ</w:t>
      </w:r>
    </w:p>
    <w:p>
      <w:pPr>
        <w:pStyle w:val="BookText"/>
      </w:pPr>
      <w:r>
        <w:rPr>
          <w:rFonts w:ascii="IRNazanin" w:hAnsi="IRNazanin" w:eastAsia="IRNazanin" w:cs="IRNazanin"/>
          <w:lang w:bidi="fa-IR"/>
          <w:color w:val="111111"/>
          <w:sz w:val="28"/>
          <w:szCs w:val="28"/>
          <w:rtl/>
        </w:rPr>
        <w:t xml:space="preserve">خداوندا خشکسالیِ شهرهای ما را، با آبیاری خویش برطرف ساز.4/36</w:t>
      </w:r>
    </w:p>
    <w:p>
      <w:pPr>
        <w:pStyle w:val="Heading4"/>
      </w:pPr>
      <w:bookmarkStart w:id="6788" w:name="_Toc5550"/>
      <w:r>
        <w:t>کرداری زایل‌شدنی و پاداشی جاودانی</w:t>
      </w:r>
      <w:bookmarkEnd w:id="6788"/>
    </w:p>
    <w:p>
      <w:pPr>
        <w:pStyle w:val="BookText"/>
      </w:pPr>
      <w:r>
        <w:rPr>
          <w:rFonts w:ascii="Amiri" w:hAnsi="Amiri" w:eastAsia="Amiri" w:cs="Amiri"/>
          <w:lang w:bidi="ar-SA"/>
          <w:color w:val="111111"/>
          <w:sz w:val="28"/>
          <w:szCs w:val="28"/>
          <w:rtl/>
        </w:rPr>
        <w:t xml:space="preserve">...لَکِنَّکَ بِکَرَمِکَ جَازَیْتَهُ... عَلَی الْغَایَةِ الْقَرِیبَةِ الزَّائِلَةِ بِالْغَایَةِ الْمَدِیدَةِ الْبَاقِیَةِ</w:t>
      </w:r>
    </w:p>
    <w:p>
      <w:pPr>
        <w:pStyle w:val="BookText"/>
      </w:pPr>
      <w:r>
        <w:rPr>
          <w:rFonts w:ascii="IRNazanin" w:hAnsi="IRNazanin" w:eastAsia="IRNazanin" w:cs="IRNazanin"/>
          <w:lang w:bidi="fa-IR"/>
          <w:color w:val="111111"/>
          <w:sz w:val="28"/>
          <w:szCs w:val="28"/>
          <w:rtl/>
        </w:rPr>
        <w:t xml:space="preserve">...ولی تو او را با کرمت در برابر عمل نزدیک‌مدّتِ زوال‌پذیر، پاداش درازمدّت پایدار عطا نموده‌ای.12/37</w:t>
      </w:r>
    </w:p>
    <w:p>
      <w:pPr>
        <w:pStyle w:val="Heading4"/>
      </w:pPr>
      <w:bookmarkStart w:id="6789" w:name="_Toc5551"/>
      <w:r>
        <w:t>زوال‌ناپذیری پادشاهی خداوند</w:t>
      </w:r>
      <w:bookmarkEnd w:id="6789"/>
    </w:p>
    <w:p>
      <w:pPr>
        <w:pStyle w:val="BookText"/>
      </w:pPr>
      <w:r>
        <w:rPr>
          <w:rFonts w:ascii="Amiri" w:hAnsi="Amiri" w:eastAsia="Amiri" w:cs="Amiri"/>
          <w:lang w:bidi="ar-SA"/>
          <w:color w:val="111111"/>
          <w:sz w:val="28"/>
          <w:szCs w:val="28"/>
          <w:rtl/>
        </w:rPr>
        <w:t xml:space="preserve">وَ سُلْطَانُکَ ثَابِتٌ لَا یَزُولُ</w:t>
      </w:r>
    </w:p>
    <w:p>
      <w:pPr>
        <w:pStyle w:val="BookText"/>
      </w:pPr>
      <w:r>
        <w:rPr>
          <w:rFonts w:ascii="IRNazanin" w:hAnsi="IRNazanin" w:eastAsia="IRNazanin" w:cs="IRNazanin"/>
          <w:lang w:bidi="fa-IR"/>
          <w:color w:val="111111"/>
          <w:sz w:val="28"/>
          <w:szCs w:val="28"/>
          <w:rtl/>
        </w:rPr>
        <w:t xml:space="preserve">و سلطنت تو ثابت و بی‌زوال است.19/46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54" w:name="pg3739_48296"/>
    <w:bookmarkEnd w:id="654"/>
    <w:p>
      <w:pPr>
        <w:pStyle w:val="Heading4"/>
      </w:pPr>
      <w:bookmarkStart w:id="6790" w:name="_Toc5552"/>
      <w:r>
        <w:t>زایل نساختن سپاس خدا، از بنده</w:t>
      </w:r>
      <w:bookmarkEnd w:id="6790"/>
    </w:p>
    <w:p>
      <w:pPr>
        <w:pStyle w:val="BookText"/>
      </w:pPr>
      <w:r>
        <w:rPr>
          <w:rFonts w:ascii="Amiri" w:hAnsi="Amiri" w:eastAsia="Amiri" w:cs="Amiri"/>
          <w:lang w:bidi="ar-SA"/>
          <w:color w:val="111111"/>
          <w:sz w:val="28"/>
          <w:szCs w:val="28"/>
          <w:rtl/>
        </w:rPr>
        <w:t xml:space="preserve">وَ لَا تُذْهِبْ عَنِّی شُکْرَکَ</w:t>
      </w:r>
    </w:p>
    <w:p>
      <w:pPr>
        <w:pStyle w:val="BookText"/>
      </w:pPr>
      <w:r>
        <w:rPr>
          <w:rFonts w:ascii="IRNazanin" w:hAnsi="IRNazanin" w:eastAsia="IRNazanin" w:cs="IRNazanin"/>
          <w:lang w:bidi="fa-IR"/>
          <w:color w:val="111111"/>
          <w:sz w:val="28"/>
          <w:szCs w:val="28"/>
          <w:rtl/>
        </w:rPr>
        <w:t xml:space="preserve">و شکرگزاریت را از من نگیر.114/47</w:t>
      </w:r>
    </w:p>
    <w:p>
      <w:pPr>
        <w:pStyle w:val="Heading4"/>
      </w:pPr>
      <w:bookmarkStart w:id="6791" w:name="_Toc5553"/>
      <w:r>
        <w:t>عامل زایل نمودن دوستی دنیا، از بنده</w:t>
      </w:r>
      <w:bookmarkEnd w:id="6791"/>
    </w:p>
    <w:p>
      <w:pPr>
        <w:pStyle w:val="BookText"/>
      </w:pPr>
      <w:r>
        <w:rPr>
          <w:rFonts w:ascii="Amiri" w:hAnsi="Amiri" w:eastAsia="Amiri" w:cs="Amiri"/>
          <w:lang w:bidi="ar-SA"/>
          <w:color w:val="111111"/>
          <w:sz w:val="28"/>
          <w:szCs w:val="28"/>
          <w:rtl/>
        </w:rPr>
        <w:t xml:space="preserve">إِلَهِی أَسْأَلُکَ... أَنْ تُسَلِّیَ نَفْسِی عَنِ الدُّنْیَا بِمَخَافَتِکَ</w:t>
      </w:r>
    </w:p>
    <w:p>
      <w:pPr>
        <w:pStyle w:val="BookText"/>
      </w:pPr>
      <w:r>
        <w:rPr>
          <w:rFonts w:ascii="IRNazanin" w:hAnsi="IRNazanin" w:eastAsia="IRNazanin" w:cs="IRNazanin"/>
          <w:lang w:bidi="fa-IR"/>
          <w:color w:val="111111"/>
          <w:sz w:val="28"/>
          <w:szCs w:val="28"/>
          <w:rtl/>
        </w:rPr>
        <w:t xml:space="preserve">خدای من، از تو می‌خواهم که با ترس از خود، دوستی دنیا را از من زایل نمایی.10/52</w:t>
      </w:r>
    </w:p>
    <w:p>
      <w:pPr>
        <w:pStyle w:val="BookText"/>
      </w:pPr>
      <w:r>
        <w:rPr>
          <w:rFonts w:ascii="IRNazanin" w:hAnsi="IRNazanin" w:eastAsia="IRNazanin" w:cs="IRNazanin"/>
          <w:lang w:bidi="fa-IR"/>
          <w:color w:val="111111"/>
          <w:sz w:val="28"/>
          <w:szCs w:val="28"/>
          <w:rtl/>
        </w:rPr>
        <w:t xml:space="preserve">زهد پرهیزکاری</w:t>
      </w:r>
    </w:p>
    <w:p>
      <w:pPr>
        <w:pStyle w:val="Heading4"/>
      </w:pPr>
      <w:bookmarkStart w:id="6792" w:name="_Toc5554"/>
      <w:r>
        <w:t>زاهد ساختن تابعین اصحاب محمّد صلی‌الله‌علیه‌و‌آله</w:t>
      </w:r>
      <w:bookmarkEnd w:id="6792"/>
    </w:p>
    <w:p>
      <w:pPr>
        <w:pStyle w:val="BookText"/>
      </w:pPr>
      <w:r>
        <w:rPr>
          <w:rFonts w:ascii="Amiri" w:hAnsi="Amiri" w:eastAsia="Amiri" w:cs="Amiri"/>
          <w:lang w:bidi="ar-SA"/>
          <w:color w:val="111111"/>
          <w:sz w:val="28"/>
          <w:szCs w:val="28"/>
          <w:rtl/>
        </w:rPr>
        <w:t xml:space="preserve">وَ تُزَهِّدَهُمْ فِی سَعَةِ الْعَاجِلِ</w:t>
      </w:r>
    </w:p>
    <w:p>
      <w:pPr>
        <w:pStyle w:val="BookText"/>
      </w:pPr>
      <w:r>
        <w:rPr>
          <w:rFonts w:ascii="IRNazanin" w:hAnsi="IRNazanin" w:eastAsia="IRNazanin" w:cs="IRNazanin"/>
          <w:lang w:bidi="fa-IR"/>
          <w:color w:val="111111"/>
          <w:sz w:val="28"/>
          <w:szCs w:val="28"/>
          <w:rtl/>
        </w:rPr>
        <w:t xml:space="preserve">و در گشادگی دنیا آنان را بی‌میل نمایی.16/4</w:t>
      </w:r>
    </w:p>
    <w:p>
      <w:pPr>
        <w:pStyle w:val="Heading4"/>
      </w:pPr>
      <w:bookmarkStart w:id="6793" w:name="_Toc5555"/>
      <w:r>
        <w:t>آسایش در زهد، روزی خدا به بنده</w:t>
      </w:r>
      <w:bookmarkEnd w:id="6793"/>
    </w:p>
    <w:p>
      <w:pPr>
        <w:pStyle w:val="BookText"/>
      </w:pPr>
      <w:r>
        <w:rPr>
          <w:rFonts w:ascii="Amiri" w:hAnsi="Amiri" w:eastAsia="Amiri" w:cs="Amiri"/>
          <w:lang w:bidi="ar-SA"/>
          <w:color w:val="111111"/>
          <w:sz w:val="28"/>
          <w:szCs w:val="28"/>
          <w:rtl/>
        </w:rPr>
        <w:t xml:space="preserve">وَ ارْزُقْنِی... فَرَاغًا فِی زَهَادَةٍ</w:t>
      </w:r>
    </w:p>
    <w:p>
      <w:pPr>
        <w:pStyle w:val="BookText"/>
      </w:pPr>
      <w:r>
        <w:rPr>
          <w:rFonts w:ascii="IRNazanin" w:hAnsi="IRNazanin" w:eastAsia="IRNazanin" w:cs="IRNazanin"/>
          <w:lang w:bidi="fa-IR"/>
          <w:color w:val="111111"/>
          <w:sz w:val="28"/>
          <w:szCs w:val="28"/>
          <w:rtl/>
        </w:rPr>
        <w:t xml:space="preserve">و مرا فراغت در زهد، روزی فرما.27/20</w:t>
      </w:r>
    </w:p>
    <w:p>
      <w:pPr>
        <w:pStyle w:val="Heading4"/>
      </w:pPr>
      <w:bookmarkStart w:id="6794" w:name="_Toc5556"/>
      <w:r>
        <w:t>سبب دست‌یابی به زهد</w:t>
      </w:r>
      <w:bookmarkEnd w:id="6794"/>
    </w:p>
    <w:p>
      <w:pPr>
        <w:pStyle w:val="BookText"/>
      </w:pPr>
      <w:r>
        <w:rPr>
          <w:rFonts w:ascii="Amiri" w:hAnsi="Amiri" w:eastAsia="Amiri" w:cs="Amiri"/>
          <w:lang w:bidi="ar-SA"/>
          <w:color w:val="111111"/>
          <w:sz w:val="28"/>
          <w:szCs w:val="28"/>
          <w:rtl/>
        </w:rPr>
        <w:t xml:space="preserve">وَ ارْزُقْنِی الرَّغْبَةَ فِی الْعَمَلِ لَکَ لِآخِرَتِی... حَتَّی یَکُونَ الْغَالِبُ عَلَیَّ الزُّهْدَ فِی دُنْیَایَ</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آنکه بی‌رغبتی در دنیا بر من چیره شود.8/22</w:t>
      </w:r>
    </w:p>
    <w:p>
      <w:pPr>
        <w:pStyle w:val="Heading4"/>
      </w:pPr>
      <w:bookmarkStart w:id="6795" w:name="_Toc5557"/>
      <w:r>
        <w:t>زُهدان</w:t>
      </w:r>
      <w:bookmarkEnd w:id="6795"/>
    </w:p>
    <w:p>
      <w:pPr>
        <w:pStyle w:val="Heading4"/>
      </w:pPr>
      <w:bookmarkStart w:id="6796" w:name="_Toc5558"/>
      <w:r>
        <w:t>تنگی رحِم مادر و پوشاندن آن به پرده‌ها</w:t>
      </w:r>
      <w:bookmarkEnd w:id="6796"/>
    </w:p>
    <w:p>
      <w:pPr>
        <w:pStyle w:val="BookText"/>
      </w:pPr>
      <w:r>
        <w:rPr>
          <w:rFonts w:ascii="Amiri" w:hAnsi="Amiri" w:eastAsia="Amiri" w:cs="Amiri"/>
          <w:lang w:bidi="ar-SA"/>
          <w:color w:val="111111"/>
          <w:sz w:val="28"/>
          <w:szCs w:val="28"/>
          <w:rtl/>
        </w:rPr>
        <w:t xml:space="preserve">وَ أَنْتَ حَدَرْتَنِی مَاءً مَهِینًا مِنْ صُلْبٍ مُتَضَایِقِ الْعِظَامِ... إِلَی رَحِمٍ ضَیِّقَةٍ سَتَرْتَهَا بِالْحُجُبِ</w:t>
      </w:r>
    </w:p>
    <w:p>
      <w:pPr>
        <w:pStyle w:val="BookText"/>
      </w:pPr>
      <w:r>
        <w:rPr>
          <w:rFonts w:ascii="IRNazanin" w:hAnsi="IRNazanin" w:eastAsia="IRNazanin" w:cs="IRNazanin"/>
          <w:lang w:bidi="fa-IR"/>
          <w:color w:val="111111"/>
          <w:sz w:val="28"/>
          <w:szCs w:val="28"/>
          <w:rtl/>
        </w:rPr>
        <w:t xml:space="preserve">و تو مرا (آن هنگام که) آبی پست (بودم)، از صلبی با استخوان‌های درهم تنیده به سوی رحمی تنگ که آن را با پرده‌ها پوشاندی، سرازیر نمودی.23/32</w:t>
      </w:r>
    </w:p>
    <w:p>
      <w:pPr>
        <w:pStyle w:val="Heading4"/>
      </w:pPr>
      <w:bookmarkStart w:id="6797" w:name="_Toc5559"/>
      <w:r>
        <w:t>سپردن جنین، در قرارگاهِ زهدان مادر</w:t>
      </w:r>
      <w:bookmarkEnd w:id="6797"/>
    </w:p>
    <w:p>
      <w:pPr>
        <w:pStyle w:val="BookText"/>
      </w:pPr>
      <w:r>
        <w:rPr>
          <w:rFonts w:ascii="Amiri" w:hAnsi="Amiri" w:eastAsia="Amiri" w:cs="Amiri"/>
          <w:lang w:bidi="ar-SA"/>
          <w:color w:val="111111"/>
          <w:sz w:val="28"/>
          <w:szCs w:val="28"/>
          <w:rtl/>
        </w:rPr>
        <w:t xml:space="preserve">وَ أَوْدَعْتَنِی قَرَارَ رَحِمِهَا</w:t>
      </w:r>
    </w:p>
    <w:p>
      <w:pPr>
        <w:pStyle w:val="BookText"/>
      </w:pPr>
      <w:r>
        <w:rPr>
          <w:rFonts w:ascii="IRNazanin" w:hAnsi="IRNazanin" w:eastAsia="IRNazanin" w:cs="IRNazanin"/>
          <w:lang w:bidi="fa-IR"/>
          <w:color w:val="111111"/>
          <w:sz w:val="28"/>
          <w:szCs w:val="28"/>
          <w:rtl/>
        </w:rPr>
        <w:t xml:space="preserve">و مرا در قرارگاه رحم او سپردی.24/32</w:t>
      </w:r>
    </w:p>
    <w:p>
      <w:pPr>
        <w:pStyle w:val="Heading4"/>
      </w:pPr>
      <w:bookmarkStart w:id="6798" w:name="_Toc5560"/>
      <w:r>
        <w:t>زهدان زنان دشمنان و نزاییدن</w:t>
      </w:r>
      <w:bookmarkEnd w:id="6798"/>
    </w:p>
    <w:p>
      <w:pPr>
        <w:pStyle w:val="BookText"/>
      </w:pPr>
      <w:r>
        <w:rPr>
          <w:rFonts w:ascii="Amiri" w:hAnsi="Amiri" w:eastAsia="Amiri" w:cs="Amiri"/>
          <w:lang w:bidi="ar-SA"/>
          <w:color w:val="111111"/>
          <w:sz w:val="28"/>
          <w:szCs w:val="28"/>
          <w:rtl/>
        </w:rPr>
        <w:t xml:space="preserve">اللَّهُمَّ عَقِّمْ أَرْحَامَ نِسَائِهِمْ</w:t>
      </w:r>
    </w:p>
    <w:p>
      <w:pPr>
        <w:pStyle w:val="BookText"/>
      </w:pPr>
      <w:r>
        <w:rPr>
          <w:rFonts w:ascii="IRNazanin" w:hAnsi="IRNazanin" w:eastAsia="IRNazanin" w:cs="IRNazanin"/>
          <w:lang w:bidi="fa-IR"/>
          <w:color w:val="111111"/>
          <w:sz w:val="28"/>
          <w:szCs w:val="28"/>
          <w:rtl/>
        </w:rPr>
        <w:t xml:space="preserve">خداوندا رحم زنانشان را عقیم گردان.6/27</w:t>
      </w:r>
    </w:p>
    <w:p>
      <w:pPr>
        <w:pStyle w:val="Heading4"/>
      </w:pPr>
      <w:bookmarkStart w:id="6799" w:name="_Toc5561"/>
      <w:r>
        <w:t>زهر</w:t>
      </w:r>
      <w:bookmarkEnd w:id="6799"/>
    </w:p>
    <w:p>
      <w:pPr>
        <w:pStyle w:val="Heading4"/>
      </w:pPr>
      <w:bookmarkStart w:id="6800" w:name="_Toc5562"/>
      <w:r>
        <w:t>شرّ موجود زهردار و پناه‌جویی از خدا</w:t>
      </w:r>
      <w:bookmarkEnd w:id="6800"/>
    </w:p>
    <w:p>
      <w:pPr>
        <w:pStyle w:val="BookText"/>
      </w:pPr>
      <w:r>
        <w:rPr>
          <w:rFonts w:ascii="Amiri" w:hAnsi="Amiri" w:eastAsia="Amiri" w:cs="Amiri"/>
          <w:lang w:bidi="ar-SA"/>
          <w:color w:val="111111"/>
          <w:sz w:val="28"/>
          <w:szCs w:val="28"/>
          <w:rtl/>
        </w:rPr>
        <w:t xml:space="preserve">وَ أَعِذْنِی وَ ذُرِّیَّتِی... مِنْ شَرِّ السَّامَّةِ وَ الْهَامَّةِ...</w:t>
      </w:r>
    </w:p>
    <w:p>
      <w:pPr>
        <w:pStyle w:val="BookText"/>
      </w:pPr>
      <w:r>
        <w:rPr>
          <w:rFonts w:ascii="IRNazanin" w:hAnsi="IRNazanin" w:eastAsia="IRNazanin" w:cs="IRNazanin"/>
          <w:lang w:bidi="fa-IR"/>
          <w:color w:val="111111"/>
          <w:sz w:val="28"/>
          <w:szCs w:val="28"/>
          <w:rtl/>
        </w:rPr>
        <w:t xml:space="preserve">و من و فرزندانم را از شرّ جانور زهردار نکشنده و جانور زهردار کشنده پناه ده.6/23</w:t>
      </w:r>
    </w:p>
    <w:p>
      <w:pPr>
        <w:pStyle w:val="Heading4"/>
      </w:pPr>
      <w:bookmarkStart w:id="6801" w:name="_Toc5563"/>
      <w:r>
        <w:t>چشیدن از جام زهرآلود مرگ</w:t>
      </w:r>
      <w:bookmarkEnd w:id="6801"/>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55" w:name="pg3739_48297"/>
    <w:bookmarkEnd w:id="655"/>
    <w:p>
      <w:pPr>
        <w:pStyle w:val="BookText"/>
      </w:pPr>
      <w:r>
        <w:rPr>
          <w:rFonts w:ascii="Amiri" w:hAnsi="Amiri" w:eastAsia="Amiri" w:cs="Amiri"/>
          <w:lang w:bidi="ar-SA"/>
          <w:color w:val="111111"/>
          <w:sz w:val="28"/>
          <w:szCs w:val="28"/>
          <w:rtl/>
        </w:rPr>
        <w:t xml:space="preserve">وَ تَجَلَّی مَلَکُ الْمَوْتِ لِقَبْضِهَا مِنْ حُجُبِ الْغُیُوبِ... وَ دَافَ لَهَا مِنْ ذُعَافِ الْمَوْتِ کَأْسًا مَسْمُومَةَ الْمَذَاقِ</w:t>
      </w:r>
    </w:p>
    <w:p>
      <w:pPr>
        <w:pStyle w:val="BookText"/>
      </w:pPr>
      <w:r>
        <w:rPr>
          <w:rFonts w:ascii="IRNazanin" w:hAnsi="IRNazanin" w:eastAsia="IRNazanin" w:cs="IRNazanin"/>
          <w:lang w:bidi="fa-IR"/>
          <w:color w:val="111111"/>
          <w:sz w:val="28"/>
          <w:szCs w:val="28"/>
          <w:rtl/>
        </w:rPr>
        <w:t xml:space="preserve">و فرشته مرگ برای گرفتن آن از پرده‌های پنهانی‌ها آشکار گردد و برای آن (جان‌ها)، جامی از شوکران مرگ - که چشیدن آن زهرآلود است - آمیخته سازد.13/42</w:t>
      </w:r>
    </w:p>
    <w:p>
      <w:pPr>
        <w:pStyle w:val="Heading4"/>
      </w:pPr>
      <w:bookmarkStart w:id="6802" w:name="_Toc5564"/>
      <w:r>
        <w:t>آمیختن لبه تیغ، با زهر کشنده</w:t>
      </w:r>
      <w:bookmarkEnd w:id="6802"/>
    </w:p>
    <w:p>
      <w:pPr>
        <w:pStyle w:val="BookText"/>
      </w:pPr>
      <w:r>
        <w:rPr>
          <w:rFonts w:ascii="Amiri" w:hAnsi="Amiri" w:eastAsia="Amiri" w:cs="Amiri"/>
          <w:lang w:bidi="ar-SA"/>
          <w:color w:val="111111"/>
          <w:sz w:val="28"/>
          <w:szCs w:val="28"/>
          <w:rtl/>
        </w:rPr>
        <w:t xml:space="preserve">فَکَمْ مِنْ عَدُوٍّ... شَحَذَ لِی ظُبَةَ مُدْیَتِهِ... وَ دَافَ لِی قَوَاتِلَ سُمُومِهِ</w:t>
      </w:r>
    </w:p>
    <w:p>
      <w:pPr>
        <w:pStyle w:val="BookText"/>
      </w:pPr>
      <w:r>
        <w:rPr>
          <w:rFonts w:ascii="IRNazanin" w:hAnsi="IRNazanin" w:eastAsia="IRNazanin" w:cs="IRNazanin"/>
          <w:lang w:bidi="fa-IR"/>
          <w:color w:val="111111"/>
          <w:sz w:val="28"/>
          <w:szCs w:val="28"/>
          <w:rtl/>
        </w:rPr>
        <w:t xml:space="preserve">پس چه بسیار دشمنی که لبه تیغش را برای من تیز نمود و آن را برای من با زهرهای کشنده‌اش درهم آمیخت.4/49</w:t>
      </w:r>
    </w:p>
    <w:p>
      <w:pPr>
        <w:pStyle w:val="BookText"/>
      </w:pPr>
      <w:r>
        <w:rPr>
          <w:rFonts w:ascii="IRNazanin" w:hAnsi="IRNazanin" w:eastAsia="IRNazanin" w:cs="IRNazanin"/>
          <w:lang w:bidi="fa-IR"/>
          <w:color w:val="111111"/>
          <w:sz w:val="28"/>
          <w:szCs w:val="28"/>
          <w:rtl/>
        </w:rPr>
        <w:t xml:space="preserve">زیادت افزایش</w:t>
      </w:r>
    </w:p>
    <w:p>
      <w:pPr>
        <w:pStyle w:val="BookText"/>
      </w:pPr>
      <w:r>
        <w:rPr>
          <w:rFonts w:ascii="IRNazanin" w:hAnsi="IRNazanin" w:eastAsia="IRNazanin" w:cs="IRNazanin"/>
          <w:lang w:bidi="fa-IR"/>
          <w:color w:val="111111"/>
          <w:sz w:val="28"/>
          <w:szCs w:val="28"/>
          <w:rtl/>
        </w:rPr>
        <w:t xml:space="preserve">زیاده‌روی افراط</w:t>
      </w:r>
    </w:p>
    <w:p>
      <w:pPr>
        <w:pStyle w:val="BookText"/>
      </w:pPr>
      <w:r>
        <w:rPr>
          <w:rFonts w:ascii="IRNazanin" w:hAnsi="IRNazanin" w:eastAsia="IRNazanin" w:cs="IRNazanin"/>
          <w:lang w:bidi="fa-IR"/>
          <w:color w:val="111111"/>
          <w:sz w:val="28"/>
          <w:szCs w:val="28"/>
          <w:rtl/>
        </w:rPr>
        <w:t xml:space="preserve">زیادی فراوانی</w:t>
      </w:r>
    </w:p>
    <w:p>
      <w:pPr>
        <w:pStyle w:val="Heading4"/>
      </w:pPr>
      <w:bookmarkStart w:id="6803" w:name="_Toc5565"/>
      <w:r>
        <w:t>زیارت</w:t>
      </w:r>
      <w:bookmarkEnd w:id="6803"/>
    </w:p>
    <w:p>
      <w:pPr>
        <w:pStyle w:val="Heading4"/>
      </w:pPr>
      <w:bookmarkStart w:id="6804" w:name="_Toc5566"/>
      <w:r>
        <w:t>زیارت قبر رسول خدا صلی‌الله‌علیه‌و‌آله و آل او</w:t>
      </w:r>
      <w:bookmarkEnd w:id="6804"/>
    </w:p>
    <w:p>
      <w:pPr>
        <w:pStyle w:val="BookText"/>
      </w:pPr>
      <w:r>
        <w:rPr>
          <w:rFonts w:ascii="Amiri" w:hAnsi="Amiri" w:eastAsia="Amiri" w:cs="Amiri"/>
          <w:lang w:bidi="ar-SA"/>
          <w:color w:val="111111"/>
          <w:sz w:val="28"/>
          <w:szCs w:val="28"/>
          <w:rtl/>
        </w:rPr>
        <w:t xml:space="preserve">اللَّهُمَّ وَ امْنُنْ عَلَیَّ بِالْحَجِّ وَ الْعُمْرَةِ، وَ زِیَارَةِ قَبْرِ رَسُولِکَ... (وَ آلِ رَسُولِکَ) عَلَیْهِمُ السَّلَامُ</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و خاندان پیامبرت - که درود بر ایشان باد - .4/23</w:t>
      </w:r>
    </w:p>
    <w:p>
      <w:pPr>
        <w:pStyle w:val="Heading4"/>
      </w:pPr>
      <w:bookmarkStart w:id="6805" w:name="_Toc5567"/>
      <w:r>
        <w:t>نیک‌بختی بندگان، هنگام زیارت مرگ</w:t>
      </w:r>
      <w:bookmarkEnd w:id="6805"/>
    </w:p>
    <w:p>
      <w:pPr>
        <w:pStyle w:val="BookText"/>
      </w:pPr>
      <w:r>
        <w:rPr>
          <w:rFonts w:ascii="Amiri" w:hAnsi="Amiri" w:eastAsia="Amiri" w:cs="Amiri"/>
          <w:lang w:bidi="ar-SA"/>
          <w:color w:val="111111"/>
          <w:sz w:val="28"/>
          <w:szCs w:val="28"/>
          <w:rtl/>
        </w:rPr>
        <w:t xml:space="preserve">فَإِذَا أَوْرَدْتَهُ عَلَیْنَا وَ أَنْزَلْتَهُ بِنَا فَأَسْعِدْنَا بِهِ زَائِرًا</w:t>
      </w:r>
    </w:p>
    <w:p>
      <w:pPr>
        <w:pStyle w:val="BookText"/>
      </w:pPr>
      <w:r>
        <w:rPr>
          <w:rFonts w:ascii="IRNazanin" w:hAnsi="IRNazanin" w:eastAsia="IRNazanin" w:cs="IRNazanin"/>
          <w:lang w:bidi="fa-IR"/>
          <w:color w:val="111111"/>
          <w:sz w:val="28"/>
          <w:szCs w:val="28"/>
          <w:rtl/>
        </w:rPr>
        <w:t xml:space="preserve">پس هنگامی که آن را نزد ما وارد نمودی و آن را بر ما فرود آوردی، ما را به زیارت آن سعادتمند گردان.4/40</w:t>
      </w:r>
    </w:p>
    <w:p>
      <w:pPr>
        <w:pStyle w:val="Heading4"/>
      </w:pPr>
      <w:bookmarkStart w:id="6806" w:name="_Toc5568"/>
      <w:r>
        <w:t>رسوا نساختن بندگان، از زیارت مرگ</w:t>
      </w:r>
      <w:bookmarkEnd w:id="6806"/>
    </w:p>
    <w:p>
      <w:pPr>
        <w:pStyle w:val="BookText"/>
      </w:pPr>
      <w:r>
        <w:rPr>
          <w:rFonts w:ascii="Amiri" w:hAnsi="Amiri" w:eastAsia="Amiri" w:cs="Amiri"/>
          <w:lang w:bidi="ar-SA"/>
          <w:color w:val="111111"/>
          <w:sz w:val="28"/>
          <w:szCs w:val="28"/>
          <w:rtl/>
        </w:rPr>
        <w:t xml:space="preserve">وَ لَا تُخْزِنَا بِزِیَارَتِهِ</w:t>
      </w:r>
    </w:p>
    <w:p>
      <w:pPr>
        <w:pStyle w:val="BookText"/>
      </w:pPr>
      <w:r>
        <w:rPr>
          <w:rFonts w:ascii="IRNazanin" w:hAnsi="IRNazanin" w:eastAsia="IRNazanin" w:cs="IRNazanin"/>
          <w:lang w:bidi="fa-IR"/>
          <w:color w:val="111111"/>
          <w:sz w:val="28"/>
          <w:szCs w:val="28"/>
          <w:rtl/>
        </w:rPr>
        <w:t xml:space="preserve">و از دیدارش ما را خوار نساز.4/40</w:t>
      </w:r>
    </w:p>
    <w:p>
      <w:pPr>
        <w:pStyle w:val="Heading4"/>
      </w:pPr>
      <w:bookmarkStart w:id="6807" w:name="_Toc5569"/>
      <w:r>
        <w:t>زیان</w:t>
      </w:r>
      <w:bookmarkEnd w:id="6807"/>
    </w:p>
    <w:p>
      <w:pPr>
        <w:pStyle w:val="Heading4"/>
      </w:pPr>
      <w:bookmarkStart w:id="6808" w:name="_Toc5570"/>
      <w:r>
        <w:t>زیان نرساندن خواری خوارکنندگان، به یاری‌شونده توسّط خداوند</w:t>
      </w:r>
      <w:bookmarkEnd w:id="6808"/>
    </w:p>
    <w:p>
      <w:pPr>
        <w:pStyle w:val="BookText"/>
      </w:pPr>
      <w:r>
        <w:rPr>
          <w:rFonts w:ascii="Amiri" w:hAnsi="Amiri" w:eastAsia="Amiri" w:cs="Amiri"/>
          <w:lang w:bidi="ar-SA"/>
          <w:color w:val="111111"/>
          <w:sz w:val="28"/>
          <w:szCs w:val="28"/>
          <w:rtl/>
        </w:rPr>
        <w:t xml:space="preserve">اللَّهُمَّ إِنَّکَ مَنْ وَالَیْتَ لَمْ یَضْرُرْهُ خِذْلَانُ الْخَاذِلِینَ</w:t>
      </w:r>
    </w:p>
    <w:p>
      <w:pPr>
        <w:pStyle w:val="BookText"/>
      </w:pPr>
      <w:r>
        <w:rPr>
          <w:rFonts w:ascii="IRNazanin" w:hAnsi="IRNazanin" w:eastAsia="IRNazanin" w:cs="IRNazanin"/>
          <w:lang w:bidi="fa-IR"/>
          <w:color w:val="111111"/>
          <w:sz w:val="28"/>
          <w:szCs w:val="28"/>
          <w:rtl/>
        </w:rPr>
        <w:t xml:space="preserve">خداوندا هر کس را که تو یاری نمودی، خواری خوارکنندگان به او زیان نرساند.12/5</w:t>
      </w:r>
    </w:p>
    <w:p>
      <w:pPr>
        <w:pStyle w:val="Heading4"/>
      </w:pPr>
      <w:bookmarkStart w:id="6809" w:name="_Toc5571"/>
      <w:r>
        <w:t>قرار گرفتن بین دو زیانِ دینی و دنیوی</w:t>
      </w:r>
      <w:bookmarkEnd w:id="6809"/>
    </w:p>
    <w:p>
      <w:pPr>
        <w:pStyle w:val="BookText"/>
      </w:pPr>
      <w:r>
        <w:rPr>
          <w:rFonts w:ascii="Amiri" w:hAnsi="Amiri" w:eastAsia="Amiri" w:cs="Amiri"/>
          <w:lang w:bidi="ar-SA"/>
          <w:color w:val="111111"/>
          <w:sz w:val="28"/>
          <w:szCs w:val="28"/>
          <w:rtl/>
        </w:rPr>
        <w:t xml:space="preserve">اللَّهُمَّ وَ مَتَی وَقَفْنَا بَیْنَ نَقْصَیْنِ فِی دِینٍ أَوْ دُنْیَا، فَأَوْقِعِ النَّقْصَ بِأَسْرَعِهِمَا فَنَاءً</w:t>
      </w:r>
    </w:p>
    <w:p>
      <w:pPr>
        <w:pStyle w:val="BookText"/>
      </w:pPr>
      <w:r>
        <w:rPr>
          <w:rFonts w:ascii="IRNazanin" w:hAnsi="IRNazanin" w:eastAsia="IRNazanin" w:cs="IRNazanin"/>
          <w:lang w:bidi="fa-IR"/>
          <w:color w:val="111111"/>
          <w:sz w:val="28"/>
          <w:szCs w:val="28"/>
          <w:rtl/>
        </w:rPr>
        <w:t xml:space="preserve">خداوندا و هرگاه بین دو زیان قرار گرفتیم در دین یا دنیا، پس زیان را در آن که زودگذر است قرار ده.2/9</w:t>
      </w:r>
    </w:p>
    <w:p>
      <w:pPr>
        <w:pStyle w:val="Heading4"/>
      </w:pPr>
      <w:bookmarkStart w:id="6810" w:name="_Toc5572"/>
      <w:r>
        <w:t>ناتوانی بنده، نسبت به سود و زیان خود</w:t>
      </w:r>
      <w:bookmarkEnd w:id="6810"/>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56" w:name="pg3739_48298"/>
    <w:bookmarkEnd w:id="656"/>
    <w:p>
      <w:pPr>
        <w:pStyle w:val="BookText"/>
      </w:pPr>
      <w:r>
        <w:rPr>
          <w:rFonts w:ascii="Amiri" w:hAnsi="Amiri" w:eastAsia="Amiri" w:cs="Amiri"/>
          <w:lang w:bidi="ar-SA"/>
          <w:color w:val="111111"/>
          <w:sz w:val="28"/>
          <w:szCs w:val="28"/>
          <w:rtl/>
        </w:rPr>
        <w:t xml:space="preserve">لَا أَمْلِکُ لِنَفْسِی نَفْعًا وَ لَا ضَرًّا إِلَّا بِکَ</w:t>
      </w:r>
    </w:p>
    <w:p>
      <w:pPr>
        <w:pStyle w:val="BookText"/>
      </w:pPr>
      <w:r>
        <w:rPr>
          <w:rFonts w:ascii="IRNazanin" w:hAnsi="IRNazanin" w:eastAsia="IRNazanin" w:cs="IRNazanin"/>
          <w:lang w:bidi="fa-IR"/>
          <w:color w:val="111111"/>
          <w:sz w:val="28"/>
          <w:szCs w:val="28"/>
          <w:rtl/>
        </w:rPr>
        <w:t xml:space="preserve">جز به یاری تو بر سود و زیانی، توانا نیستم.7/21</w:t>
      </w:r>
    </w:p>
    <w:p>
      <w:pPr>
        <w:pStyle w:val="Heading4"/>
      </w:pPr>
      <w:bookmarkStart w:id="6811" w:name="_Toc5573"/>
      <w:r>
        <w:t>یافتن آرامش دل، در حال سود و زیان</w:t>
      </w:r>
      <w:bookmarkEnd w:id="6811"/>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حَتَّی أَتَعَرَّفَ مِنْ نَفْسِی رَوْحَ الرِّضَا وَ طُمَأْنِینَةَ النَّفْسِ مِنِّی بِمَا یَجِبُ لَکَ فِیما یَحْدُثُ فِی حَالِ... الضَّرِّ وَ النَّفْعِ</w:t>
      </w:r>
    </w:p>
    <w:p>
      <w:pPr>
        <w:pStyle w:val="BookText"/>
      </w:pPr>
      <w:r>
        <w:rPr>
          <w:rFonts w:ascii="IRNazanin" w:hAnsi="IRNazanin" w:eastAsia="IRNazanin" w:cs="IRNazanin"/>
          <w:lang w:bidi="fa-IR"/>
          <w:color w:val="111111"/>
          <w:sz w:val="28"/>
          <w:szCs w:val="28"/>
          <w:rtl/>
        </w:rPr>
        <w:t xml:space="preserve">و هنگامی که در شکر به نعمت‌هایی که به من ارزانی داشته‌ای کوتاهی نمودم، (اعتراف به) حق را روزی‌ام فرما، تا نسیم خوشنودی و آرامش خود را نسبت به آنچه در حال زیان و سود رخ می‌دهد، و شکر آن برای تو واجب است، دریابم.11/22</w:t>
      </w:r>
    </w:p>
    <w:p>
      <w:pPr>
        <w:pStyle w:val="Heading4"/>
      </w:pPr>
      <w:bookmarkStart w:id="6812" w:name="_Toc5574"/>
      <w:r>
        <w:t>ایمنی بنده، از زیانِ قصدبدکننده درباره او</w:t>
      </w:r>
      <w:bookmarkEnd w:id="6812"/>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جَمِیعِ ضَرِّهِ وَ شَرِّهِ...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همه زیان و بدی‌اش ایمن سازی.8و7/23</w:t>
      </w:r>
    </w:p>
    <w:p>
      <w:pPr>
        <w:pStyle w:val="Heading4"/>
      </w:pPr>
      <w:bookmarkStart w:id="6813" w:name="_Toc5575"/>
      <w:r>
        <w:t>رعد و برق، و عذاب زیان‌بار</w:t>
      </w:r>
      <w:bookmarkEnd w:id="6813"/>
    </w:p>
    <w:p>
      <w:pPr>
        <w:pStyle w:val="BookText"/>
      </w:pPr>
      <w:r>
        <w:rPr>
          <w:rFonts w:ascii="Amiri" w:hAnsi="Amiri" w:eastAsia="Amiri" w:cs="Amiri"/>
          <w:lang w:bidi="ar-SA"/>
          <w:color w:val="111111"/>
          <w:sz w:val="28"/>
          <w:szCs w:val="28"/>
          <w:rtl/>
        </w:rPr>
        <w:t xml:space="preserve">اللَّهُمَّ إِنَّ هَذَیْنِ... یَبْتَدِرَانِ طَاعَتَکَ بِرَحْمَةٍ نَافِعَةٍ أَوْ نَقِمَةٍ ضَارَّةٍ</w:t>
      </w:r>
    </w:p>
    <w:p>
      <w:pPr>
        <w:pStyle w:val="BookText"/>
      </w:pPr>
      <w:r>
        <w:rPr>
          <w:rFonts w:ascii="IRNazanin" w:hAnsi="IRNazanin" w:eastAsia="IRNazanin" w:cs="IRNazanin"/>
          <w:lang w:bidi="fa-IR"/>
          <w:color w:val="111111"/>
          <w:sz w:val="28"/>
          <w:szCs w:val="28"/>
          <w:rtl/>
        </w:rPr>
        <w:t xml:space="preserve">خداوندا همانا این دو، به رساندن رحمتی سودمند یا کیفری زیان‌بار به طاعتت می‌شتابند.1/36</w:t>
      </w:r>
    </w:p>
    <w:p>
      <w:pPr>
        <w:pStyle w:val="Heading4"/>
      </w:pPr>
      <w:bookmarkStart w:id="6814" w:name="_Toc5576"/>
      <w:r>
        <w:t>باران ضرر و زیان، بر بندگان</w:t>
      </w:r>
      <w:bookmarkEnd w:id="6814"/>
    </w:p>
    <w:p>
      <w:pPr>
        <w:pStyle w:val="BookText"/>
      </w:pPr>
      <w:r>
        <w:rPr>
          <w:rFonts w:ascii="Amiri" w:hAnsi="Amiri" w:eastAsia="Amiri" w:cs="Amiri"/>
          <w:lang w:bidi="ar-SA"/>
          <w:color w:val="111111"/>
          <w:sz w:val="28"/>
          <w:szCs w:val="28"/>
          <w:rtl/>
        </w:rPr>
        <w:t xml:space="preserve">فَلَا تُمْطِرْنَا بِهِمَا مَطَرَ السَّوْءِ</w:t>
      </w:r>
    </w:p>
    <w:p>
      <w:pPr>
        <w:pStyle w:val="BookText"/>
      </w:pPr>
      <w:r>
        <w:rPr>
          <w:rFonts w:ascii="IRNazanin" w:hAnsi="IRNazanin" w:eastAsia="IRNazanin" w:cs="IRNazanin"/>
          <w:lang w:bidi="fa-IR"/>
          <w:color w:val="111111"/>
          <w:sz w:val="28"/>
          <w:szCs w:val="28"/>
          <w:rtl/>
        </w:rPr>
        <w:t xml:space="preserve">پس به سبب آن دو، باران زیانبار بر ما نباران.1/36</w:t>
      </w:r>
    </w:p>
    <w:p>
      <w:pPr>
        <w:pStyle w:val="Heading4"/>
      </w:pPr>
      <w:bookmarkStart w:id="6815" w:name="_Toc5577"/>
      <w:r>
        <w:t>آزار و زیان ابرها</w:t>
      </w:r>
      <w:bookmarkEnd w:id="6815"/>
    </w:p>
    <w:p>
      <w:pPr>
        <w:pStyle w:val="BookText"/>
      </w:pPr>
      <w:r>
        <w:rPr>
          <w:rFonts w:ascii="Amiri" w:hAnsi="Amiri" w:eastAsia="Amiri" w:cs="Amiri"/>
          <w:lang w:bidi="ar-SA"/>
          <w:color w:val="111111"/>
          <w:sz w:val="28"/>
          <w:szCs w:val="28"/>
          <w:rtl/>
        </w:rPr>
        <w:t xml:space="preserve">وَ اصْرِفْ عَنَّا أَذَاهَا وَ مَضَرَّتَهَا</w:t>
      </w:r>
    </w:p>
    <w:p>
      <w:pPr>
        <w:pStyle w:val="BookText"/>
      </w:pPr>
      <w:r>
        <w:rPr>
          <w:rFonts w:ascii="IRNazanin" w:hAnsi="IRNazanin" w:eastAsia="IRNazanin" w:cs="IRNazanin"/>
          <w:lang w:bidi="fa-IR"/>
          <w:color w:val="111111"/>
          <w:sz w:val="28"/>
          <w:szCs w:val="28"/>
          <w:rtl/>
        </w:rPr>
        <w:t xml:space="preserve">و آزار و زیانشان را از ما برگردان.2/36</w:t>
      </w:r>
    </w:p>
    <w:p>
      <w:pPr>
        <w:pStyle w:val="Heading4"/>
      </w:pPr>
      <w:bookmarkStart w:id="6816" w:name="_Toc5578"/>
      <w:r>
        <w:t>عدم دفع زیان از خدا، با آفرینش انسان</w:t>
      </w:r>
      <w:bookmarkEnd w:id="6816"/>
    </w:p>
    <w:p>
      <w:pPr>
        <w:pStyle w:val="BookText"/>
      </w:pPr>
      <w:r>
        <w:rPr>
          <w:rFonts w:ascii="Amiri" w:hAnsi="Amiri" w:eastAsia="Amiri" w:cs="Amiri"/>
          <w:lang w:bidi="ar-SA"/>
          <w:color w:val="111111"/>
          <w:sz w:val="28"/>
          <w:szCs w:val="28"/>
          <w:rtl/>
        </w:rPr>
        <w:t xml:space="preserve">أَسْتَوْهِبُکَ - یَا إِلَهِی - نَفْسِیَ الَّتِی لَمْ تَخْلُقْهَا لَِتمْتَنِعَ بِهَا مِنْ سُوءٍ</w:t>
      </w:r>
    </w:p>
    <w:p>
      <w:pPr>
        <w:pStyle w:val="BookText"/>
      </w:pPr>
      <w:r>
        <w:rPr>
          <w:rFonts w:ascii="IRNazanin" w:hAnsi="IRNazanin" w:eastAsia="IRNazanin" w:cs="IRNazanin"/>
          <w:lang w:bidi="fa-IR"/>
          <w:color w:val="111111"/>
          <w:sz w:val="28"/>
          <w:szCs w:val="28"/>
          <w:rtl/>
        </w:rPr>
        <w:t xml:space="preserve">ای خدای من از تو بخشش نفسم را می‌خواهم که آن را نیافریدی تا به سبب آن از زیان حمایت شوی.7/39</w:t>
      </w:r>
    </w:p>
    <w:p>
      <w:pPr>
        <w:pStyle w:val="Heading4"/>
      </w:pPr>
      <w:bookmarkStart w:id="6817" w:name="_Toc5579"/>
      <w:r>
        <w:t>زیان کردن درخواست‌کنندگانِ غیر خدا</w:t>
      </w:r>
      <w:bookmarkEnd w:id="6817"/>
    </w:p>
    <w:p>
      <w:pPr>
        <w:pStyle w:val="BookText"/>
      </w:pPr>
      <w:r>
        <w:rPr>
          <w:rFonts w:ascii="Amiri" w:hAnsi="Amiri" w:eastAsia="Amiri" w:cs="Amiri"/>
          <w:lang w:bidi="ar-SA"/>
          <w:color w:val="111111"/>
          <w:sz w:val="28"/>
          <w:szCs w:val="28"/>
          <w:rtl/>
        </w:rPr>
        <w:t xml:space="preserve">وَ خَسِرَ الْمُتَعَرِّضُونَ إِلَّا لَکَ</w:t>
      </w:r>
    </w:p>
    <w:p>
      <w:pPr>
        <w:pStyle w:val="BookText"/>
      </w:pPr>
      <w:r>
        <w:rPr>
          <w:rFonts w:ascii="IRNazanin" w:hAnsi="IRNazanin" w:eastAsia="IRNazanin" w:cs="IRNazanin"/>
          <w:lang w:bidi="fa-IR"/>
          <w:color w:val="111111"/>
          <w:sz w:val="28"/>
          <w:szCs w:val="28"/>
          <w:rtl/>
        </w:rPr>
        <w:t xml:space="preserve">و آنان که از غیر تو درخواست نمودند، زیان دیدند.13/46</w:t>
      </w:r>
    </w:p>
    <w:p>
      <w:pPr>
        <w:pStyle w:val="Heading4"/>
      </w:pPr>
      <w:bookmarkStart w:id="6818" w:name="_Toc5580"/>
      <w:r>
        <w:t>خدا، مانع بین بنده و زیانش</w:t>
      </w:r>
      <w:bookmarkEnd w:id="6818"/>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57" w:name="pg3739_48299"/>
    <w:bookmarkEnd w:id="657"/>
    <w:p>
      <w:pPr>
        <w:pStyle w:val="BookText"/>
      </w:pPr>
      <w:r>
        <w:rPr>
          <w:rFonts w:ascii="Amiri" w:hAnsi="Amiri" w:eastAsia="Amiri" w:cs="Amiri"/>
          <w:lang w:bidi="ar-SA"/>
          <w:color w:val="111111"/>
          <w:sz w:val="28"/>
          <w:szCs w:val="28"/>
          <w:rtl/>
        </w:rPr>
        <w:t xml:space="preserve">وَ حُلْ بَیْنِی وَ بَیْنَ... مَنْقَصَةٍ تَرْهَقُنِی</w:t>
      </w:r>
    </w:p>
    <w:p>
      <w:pPr>
        <w:pStyle w:val="BookText"/>
      </w:pPr>
      <w:r>
        <w:rPr>
          <w:rFonts w:ascii="IRNazanin" w:hAnsi="IRNazanin" w:eastAsia="IRNazanin" w:cs="IRNazanin"/>
          <w:lang w:bidi="fa-IR"/>
          <w:color w:val="111111"/>
          <w:sz w:val="28"/>
          <w:szCs w:val="28"/>
          <w:rtl/>
        </w:rPr>
        <w:t xml:space="preserve">و میان من و نقیصه‌ای که مرا فرامی‌گیرد، جدایی انداز.99/47</w:t>
      </w:r>
    </w:p>
    <w:p>
      <w:pPr>
        <w:pStyle w:val="Heading4"/>
      </w:pPr>
      <w:bookmarkStart w:id="6819" w:name="_Toc5581"/>
      <w:r>
        <w:t>بی‌زیان گرداندن بازگشت (به قیامت)</w:t>
      </w:r>
      <w:bookmarkEnd w:id="6819"/>
    </w:p>
    <w:p>
      <w:pPr>
        <w:pStyle w:val="BookText"/>
      </w:pPr>
      <w:r>
        <w:rPr>
          <w:rFonts w:ascii="Amiri" w:hAnsi="Amiri" w:eastAsia="Amiri" w:cs="Amiri"/>
          <w:lang w:bidi="ar-SA"/>
          <w:color w:val="111111"/>
          <w:sz w:val="28"/>
          <w:szCs w:val="28"/>
          <w:rtl/>
        </w:rPr>
        <w:t xml:space="preserve">وَ اجْعَلْ... کَرَّتِی غَیْرَ خَاسِرَةٍ</w:t>
      </w:r>
    </w:p>
    <w:p>
      <w:pPr>
        <w:pStyle w:val="BookText"/>
      </w:pPr>
      <w:r>
        <w:rPr>
          <w:rFonts w:ascii="IRNazanin" w:hAnsi="IRNazanin" w:eastAsia="IRNazanin" w:cs="IRNazanin"/>
          <w:lang w:bidi="fa-IR"/>
          <w:color w:val="111111"/>
          <w:sz w:val="28"/>
          <w:szCs w:val="28"/>
          <w:rtl/>
        </w:rPr>
        <w:t xml:space="preserve">و بازگشتنم (به قیامت) را بی‌زیان قرار ده.126/47</w:t>
      </w:r>
    </w:p>
    <w:p>
      <w:pPr>
        <w:pStyle w:val="BookText"/>
      </w:pPr>
      <w:r>
        <w:rPr>
          <w:rFonts w:ascii="IRNazanin" w:hAnsi="IRNazanin" w:eastAsia="IRNazanin" w:cs="IRNazanin"/>
          <w:lang w:bidi="fa-IR"/>
          <w:color w:val="111111"/>
          <w:sz w:val="28"/>
          <w:szCs w:val="28"/>
          <w:rtl/>
        </w:rPr>
        <w:t xml:space="preserve">زیان‌کاری بدبختی</w:t>
      </w:r>
    </w:p>
    <w:p>
      <w:pPr>
        <w:pStyle w:val="Heading4"/>
      </w:pPr>
      <w:bookmarkStart w:id="6820" w:name="_Toc5582"/>
      <w:r>
        <w:t>زیبایی</w:t>
      </w:r>
      <w:bookmarkEnd w:id="6820"/>
    </w:p>
    <w:p>
      <w:pPr>
        <w:pStyle w:val="Heading4"/>
      </w:pPr>
      <w:bookmarkStart w:id="6821" w:name="_Toc5583"/>
      <w:r>
        <w:t>روان بودن ابرها، برای رویاندن گیاه زیبا</w:t>
      </w:r>
      <w:bookmarkEnd w:id="6821"/>
    </w:p>
    <w:p>
      <w:pPr>
        <w:pStyle w:val="BookText"/>
      </w:pPr>
      <w:r>
        <w:rPr>
          <w:rFonts w:ascii="Amiri" w:hAnsi="Amiri" w:eastAsia="Amiri" w:cs="Amiri"/>
          <w:lang w:bidi="ar-SA"/>
          <w:color w:val="111111"/>
          <w:sz w:val="28"/>
          <w:szCs w:val="28"/>
          <w:rtl/>
        </w:rPr>
        <w:t xml:space="preserve">وَ انْشُرْ عَلَیْنَا رَحْمَتَکَ بِغَیْثِکَ الْمُغْدِقِ مِنَ السَّحَابِ الْمُنْسَاقِ لِنَبَاتِ أَرْضِکَ، الْمُونِقِ فِی جَمِیعِ الْآفَاقِ</w:t>
      </w:r>
    </w:p>
    <w:p>
      <w:pPr>
        <w:pStyle w:val="BookText"/>
      </w:pPr>
      <w:r>
        <w:rPr>
          <w:rFonts w:ascii="IRNazanin" w:hAnsi="IRNazanin" w:eastAsia="IRNazanin" w:cs="IRNazanin"/>
          <w:lang w:bidi="fa-IR"/>
          <w:color w:val="111111"/>
          <w:sz w:val="28"/>
          <w:szCs w:val="28"/>
          <w:rtl/>
        </w:rPr>
        <w:t xml:space="preserve">و رحمتت را با بارانِ فراوان از ابری که برای رویاندن گیاهِ چشم‌انداز در همه نواحی زمینت روان است، بر ما بگستران.1/19</w:t>
      </w:r>
    </w:p>
    <w:p>
      <w:pPr>
        <w:pStyle w:val="Heading4"/>
      </w:pPr>
      <w:bookmarkStart w:id="6822" w:name="_Toc5584"/>
      <w:r>
        <w:t>زن‌های زیباروی بهشتی</w:t>
      </w:r>
      <w:bookmarkEnd w:id="6822"/>
    </w:p>
    <w:p>
      <w:pPr>
        <w:pStyle w:val="BookText"/>
      </w:pPr>
      <w:r>
        <w:rPr>
          <w:rFonts w:ascii="Amiri" w:hAnsi="Amiri" w:eastAsia="Amiri" w:cs="Amiri"/>
          <w:lang w:bidi="ar-SA"/>
          <w:color w:val="111111"/>
          <w:sz w:val="28"/>
          <w:szCs w:val="28"/>
          <w:rtl/>
        </w:rPr>
        <w:t xml:space="preserve">وَ لَوِّحْ مِنْهَا لِأَبْصَارِهِمْ مَا أَعْدَدْتَ فِیهَا مِنْ... الْحُورِ الْحِسَانِ</w:t>
      </w:r>
    </w:p>
    <w:p>
      <w:pPr>
        <w:pStyle w:val="BookText"/>
      </w:pPr>
      <w:r>
        <w:rPr>
          <w:rFonts w:ascii="IRNazanin" w:hAnsi="IRNazanin" w:eastAsia="IRNazanin" w:cs="IRNazanin"/>
          <w:lang w:bidi="fa-IR"/>
          <w:color w:val="111111"/>
          <w:sz w:val="28"/>
          <w:szCs w:val="28"/>
          <w:rtl/>
        </w:rPr>
        <w:t xml:space="preserve">و آنچه را در آن (بهشت) آماده ساخته‌ای از حوریان زیباروی، در مقابل دیدگانشان نمایان ساز.4/27</w:t>
      </w:r>
    </w:p>
    <w:p>
      <w:pPr>
        <w:pStyle w:val="Heading4"/>
      </w:pPr>
      <w:bookmarkStart w:id="6823" w:name="_Toc5585"/>
      <w:r>
        <w:t>خدا، صاحب زیبایی و جمال</w:t>
      </w:r>
      <w:bookmarkEnd w:id="6823"/>
    </w:p>
    <w:p>
      <w:pPr>
        <w:pStyle w:val="BookText"/>
      </w:pPr>
      <w:r>
        <w:rPr>
          <w:rFonts w:ascii="Amiri" w:hAnsi="Amiri" w:eastAsia="Amiri" w:cs="Amiri"/>
          <w:lang w:bidi="ar-SA"/>
          <w:color w:val="111111"/>
          <w:sz w:val="28"/>
          <w:szCs w:val="28"/>
          <w:rtl/>
        </w:rPr>
        <w:t xml:space="preserve">وَ أَنْتَ اللَّهُ لَا إِلَهَ إِلَّا أَنْتَ، ذُو الْبَهَاءِ وَ الْمَ-جْدِ</w:t>
      </w:r>
    </w:p>
    <w:p>
      <w:pPr>
        <w:pStyle w:val="BookText"/>
      </w:pPr>
      <w:r>
        <w:rPr>
          <w:rFonts w:ascii="IRNazanin" w:hAnsi="IRNazanin" w:eastAsia="IRNazanin" w:cs="IRNazanin"/>
          <w:lang w:bidi="fa-IR"/>
          <w:color w:val="111111"/>
          <w:sz w:val="28"/>
          <w:szCs w:val="28"/>
          <w:rtl/>
        </w:rPr>
        <w:t xml:space="preserve">و تویی خدایی که جز تو معبودی نیست. دارای زیبایی و ارجمندی هستی.11/47</w:t>
      </w:r>
    </w:p>
    <w:p>
      <w:pPr>
        <w:pStyle w:val="BookText"/>
      </w:pPr>
      <w:r>
        <w:rPr>
          <w:rFonts w:ascii="Amiri" w:hAnsi="Amiri" w:eastAsia="Amiri" w:cs="Amiri"/>
          <w:lang w:bidi="ar-SA"/>
          <w:color w:val="111111"/>
          <w:sz w:val="28"/>
          <w:szCs w:val="28"/>
          <w:rtl/>
        </w:rPr>
        <w:t xml:space="preserve">سُبْحَانَکَ مِنْ... رَفِیعٍ مَا أَرْفَعَکَ ذُو الْبَهَاءِ وَ الْمَ-جْدِ وَ الْکِبْرِیَاءِ وَ الْحَمْدِ</w:t>
      </w:r>
    </w:p>
    <w:p>
      <w:pPr>
        <w:pStyle w:val="BookText"/>
      </w:pPr>
      <w:r>
        <w:rPr>
          <w:rFonts w:ascii="IRNazanin" w:hAnsi="IRNazanin" w:eastAsia="IRNazanin" w:cs="IRNazanin"/>
          <w:lang w:bidi="fa-IR"/>
          <w:color w:val="111111"/>
          <w:sz w:val="28"/>
          <w:szCs w:val="28"/>
          <w:rtl/>
        </w:rPr>
        <w:t xml:space="preserve">پاک و منزّهی! ای بلندمرتبه که بسیار بلندمرتبه‌ای! تویی دارای زیبایی و ارجمندی و بزرگواری و ستایش.24/47</w:t>
      </w:r>
    </w:p>
    <w:p>
      <w:pPr>
        <w:pStyle w:val="Heading4"/>
      </w:pPr>
      <w:bookmarkStart w:id="6824" w:name="_Toc5586"/>
      <w:r>
        <w:t>امام علیه‌السلام ، جمال و زیبایی جهانیان</w:t>
      </w:r>
      <w:bookmarkEnd w:id="6824"/>
    </w:p>
    <w:p>
      <w:pPr>
        <w:pStyle w:val="BookText"/>
      </w:pPr>
      <w:r>
        <w:rPr>
          <w:rFonts w:ascii="Amiri" w:hAnsi="Amiri" w:eastAsia="Amiri" w:cs="Amiri"/>
          <w:lang w:bidi="ar-SA"/>
          <w:color w:val="111111"/>
          <w:sz w:val="28"/>
          <w:szCs w:val="28"/>
          <w:rtl/>
        </w:rPr>
        <w:t xml:space="preserve">فَهُوَ... بَهَاءُ الْعَالَمِینَ</w:t>
      </w:r>
    </w:p>
    <w:p>
      <w:pPr>
        <w:pStyle w:val="BookText"/>
      </w:pPr>
      <w:r>
        <w:rPr>
          <w:rFonts w:ascii="IRNazanin" w:hAnsi="IRNazanin" w:eastAsia="IRNazanin" w:cs="IRNazanin"/>
          <w:lang w:bidi="fa-IR"/>
          <w:color w:val="111111"/>
          <w:sz w:val="28"/>
          <w:szCs w:val="28"/>
          <w:rtl/>
        </w:rPr>
        <w:t xml:space="preserve">پس او جمال و زیباییِ جهانیان است.60/47</w:t>
      </w:r>
    </w:p>
    <w:p>
      <w:pPr>
        <w:pStyle w:val="Heading4"/>
      </w:pPr>
      <w:bookmarkStart w:id="6825" w:name="_Toc5587"/>
      <w:r>
        <w:t>رفتن زیبایی و خوشی بنده، بر اثر مصیبت</w:t>
      </w:r>
      <w:bookmarkEnd w:id="6825"/>
    </w:p>
    <w:p>
      <w:pPr>
        <w:pStyle w:val="BookText"/>
      </w:pPr>
      <w:r>
        <w:rPr>
          <w:rFonts w:ascii="Amiri" w:hAnsi="Amiri" w:eastAsia="Amiri" w:cs="Amiri"/>
          <w:lang w:bidi="ar-SA"/>
          <w:color w:val="111111"/>
          <w:sz w:val="28"/>
          <w:szCs w:val="28"/>
          <w:rtl/>
        </w:rPr>
        <w:t xml:space="preserve">وَ لَا تَقْرَعْنِی قَارِعَةً یَذْهَبُ لَهَا بَهَائِی</w:t>
      </w:r>
    </w:p>
    <w:p>
      <w:pPr>
        <w:pStyle w:val="BookText"/>
      </w:pPr>
      <w:r>
        <w:rPr>
          <w:rFonts w:ascii="IRNazanin" w:hAnsi="IRNazanin" w:eastAsia="IRNazanin" w:cs="IRNazanin"/>
          <w:lang w:bidi="fa-IR"/>
          <w:color w:val="111111"/>
          <w:sz w:val="28"/>
          <w:szCs w:val="28"/>
          <w:rtl/>
        </w:rPr>
        <w:t xml:space="preserve">و بر من مصیبت بزرگی که با آن، زیبایی و خوشی‌ام از بین برود، وارد نکن.121/47</w:t>
      </w:r>
    </w:p>
    <w:p>
      <w:pPr>
        <w:pStyle w:val="Heading4"/>
      </w:pPr>
      <w:bookmarkStart w:id="6826" w:name="_Toc5588"/>
      <w:r>
        <w:t>قسم خوردن به زیبایی خداوند</w:t>
      </w:r>
      <w:bookmarkEnd w:id="6826"/>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58" w:name="pg3739_48300"/>
    <w:bookmarkEnd w:id="658"/>
    <w:p>
      <w:pPr>
        <w:pStyle w:val="BookText"/>
      </w:pPr>
      <w:r>
        <w:rPr>
          <w:rFonts w:ascii="IRNazanin" w:hAnsi="IRNazanin" w:eastAsia="IRNazanin" w:cs="IRNazanin"/>
          <w:lang w:bidi="fa-IR"/>
          <w:color w:val="111111"/>
          <w:sz w:val="28"/>
          <w:szCs w:val="28"/>
          <w:rtl/>
        </w:rPr>
        <w:t xml:space="preserve">می‌خواهم که بر این جان بی‌تاب و این استخوان پوسیده بیقرار رحم نمایی.5/50</w:t>
      </w:r>
    </w:p>
    <w:p>
      <w:pPr>
        <w:pStyle w:val="Heading4"/>
      </w:pPr>
      <w:bookmarkStart w:id="6827" w:name="_Toc5589"/>
      <w:r>
        <w:t>زیردست</w:t>
      </w:r>
      <w:bookmarkEnd w:id="6827"/>
    </w:p>
    <w:p>
      <w:pPr>
        <w:pStyle w:val="Heading4"/>
      </w:pPr>
      <w:bookmarkStart w:id="6828" w:name="_Toc5590"/>
      <w:r>
        <w:t>بدرفتاری با زیردستان</w:t>
      </w:r>
      <w:bookmarkEnd w:id="6828"/>
    </w:p>
    <w:p>
      <w:pPr>
        <w:pStyle w:val="BookText"/>
      </w:pPr>
      <w:r>
        <w:rPr>
          <w:rFonts w:ascii="Amiri" w:hAnsi="Amiri" w:eastAsia="Amiri" w:cs="Amiri"/>
          <w:lang w:bidi="ar-SA"/>
          <w:color w:val="111111"/>
          <w:sz w:val="28"/>
          <w:szCs w:val="28"/>
          <w:rtl/>
        </w:rPr>
        <w:t xml:space="preserve">اللَّهُمَّ إِنیِّ أَعُوذُ بِکَ مِنْ... سُوءِ الْوِلَایَةِ لِمَنْ تَحْتَ أَیْدِینَا</w:t>
      </w:r>
    </w:p>
    <w:p>
      <w:pPr>
        <w:pStyle w:val="BookText"/>
      </w:pPr>
      <w:r>
        <w:rPr>
          <w:rFonts w:ascii="IRNazanin" w:hAnsi="IRNazanin" w:eastAsia="IRNazanin" w:cs="IRNazanin"/>
          <w:lang w:bidi="fa-IR"/>
          <w:color w:val="111111"/>
          <w:sz w:val="28"/>
          <w:szCs w:val="28"/>
          <w:rtl/>
        </w:rPr>
        <w:t xml:space="preserve">خداوندا به تو پناه می‌برم از بدرفتاری با زیردستان.3و1/8</w:t>
      </w:r>
    </w:p>
    <w:p>
      <w:pPr>
        <w:pStyle w:val="Heading4"/>
      </w:pPr>
      <w:bookmarkStart w:id="6829" w:name="_Toc5591"/>
      <w:r>
        <w:t>زیردست بودن هر کس، جز خدا</w:t>
      </w:r>
      <w:bookmarkEnd w:id="6829"/>
    </w:p>
    <w:p>
      <w:pPr>
        <w:pStyle w:val="BookText"/>
      </w:pPr>
      <w:r>
        <w:rPr>
          <w:rFonts w:ascii="Amiri" w:hAnsi="Amiri" w:eastAsia="Amiri" w:cs="Amiri"/>
          <w:lang w:bidi="ar-SA"/>
          <w:color w:val="111111"/>
          <w:sz w:val="28"/>
          <w:szCs w:val="28"/>
          <w:rtl/>
        </w:rPr>
        <w:t xml:space="preserve">مَنْ سِوَاکَ... مَقْهُورٌ عَلَی شَأْنِهِ</w:t>
      </w:r>
    </w:p>
    <w:p>
      <w:pPr>
        <w:pStyle w:val="BookText"/>
      </w:pPr>
      <w:r>
        <w:rPr>
          <w:rFonts w:ascii="IRNazanin" w:hAnsi="IRNazanin" w:eastAsia="IRNazanin" w:cs="IRNazanin"/>
          <w:lang w:bidi="fa-IR"/>
          <w:color w:val="111111"/>
          <w:sz w:val="28"/>
          <w:szCs w:val="28"/>
          <w:rtl/>
        </w:rPr>
        <w:t xml:space="preserve">غیر توْ در امورش زیردست می‌باشد.11/28</w:t>
      </w:r>
    </w:p>
    <w:p>
      <w:pPr>
        <w:pStyle w:val="Heading4"/>
      </w:pPr>
      <w:bookmarkStart w:id="6830" w:name="_Toc5592"/>
      <w:r>
        <w:t>زیور</w:t>
      </w:r>
      <w:bookmarkEnd w:id="6830"/>
    </w:p>
    <w:p>
      <w:pPr>
        <w:pStyle w:val="Heading4"/>
      </w:pPr>
      <w:bookmarkStart w:id="6831" w:name="_Toc5593"/>
      <w:r>
        <w:t>آراستن بنده، به زینت صالحان</w:t>
      </w:r>
      <w:bookmarkEnd w:id="6831"/>
    </w:p>
    <w:p>
      <w:pPr>
        <w:pStyle w:val="BookText"/>
      </w:pPr>
      <w:r>
        <w:rPr>
          <w:rFonts w:ascii="Amiri" w:hAnsi="Amiri" w:eastAsia="Amiri" w:cs="Amiri"/>
          <w:lang w:bidi="ar-SA"/>
          <w:color w:val="111111"/>
          <w:sz w:val="28"/>
          <w:szCs w:val="28"/>
          <w:rtl/>
        </w:rPr>
        <w:t xml:space="preserve">وَ حَلِّنِی بِحِلْیَةِ الصَّالِحِینَ</w:t>
      </w:r>
    </w:p>
    <w:p>
      <w:pPr>
        <w:pStyle w:val="BookText"/>
      </w:pPr>
      <w:r>
        <w:rPr>
          <w:rFonts w:ascii="IRNazanin" w:hAnsi="IRNazanin" w:eastAsia="IRNazanin" w:cs="IRNazanin"/>
          <w:lang w:bidi="fa-IR"/>
          <w:color w:val="111111"/>
          <w:sz w:val="28"/>
          <w:szCs w:val="28"/>
          <w:rtl/>
        </w:rPr>
        <w:t xml:space="preserve">و مرا به زینت شایستگان بیارا.10/20</w:t>
      </w:r>
    </w:p>
    <w:p>
      <w:pPr>
        <w:pStyle w:val="Heading4"/>
      </w:pPr>
      <w:bookmarkStart w:id="6832" w:name="_Toc5594"/>
      <w:r>
        <w:t>پوشاندن زیور پرهیزکاران، به بنده</w:t>
      </w:r>
      <w:bookmarkEnd w:id="6832"/>
    </w:p>
    <w:p>
      <w:pPr>
        <w:pStyle w:val="BookText"/>
      </w:pPr>
      <w:r>
        <w:rPr>
          <w:rFonts w:ascii="Amiri" w:hAnsi="Amiri" w:eastAsia="Amiri" w:cs="Amiri"/>
          <w:lang w:bidi="ar-SA"/>
          <w:color w:val="111111"/>
          <w:sz w:val="28"/>
          <w:szCs w:val="28"/>
          <w:rtl/>
        </w:rPr>
        <w:t xml:space="preserve">وَ أَلْبِسْنِی زِینَةَ الْمُتَّقِینَ</w:t>
      </w:r>
    </w:p>
    <w:p>
      <w:pPr>
        <w:pStyle w:val="BookText"/>
      </w:pPr>
      <w:r>
        <w:rPr>
          <w:rFonts w:ascii="IRNazanin" w:hAnsi="IRNazanin" w:eastAsia="IRNazanin" w:cs="IRNazanin"/>
          <w:lang w:bidi="fa-IR"/>
          <w:color w:val="111111"/>
          <w:sz w:val="28"/>
          <w:szCs w:val="28"/>
          <w:rtl/>
        </w:rPr>
        <w:t xml:space="preserve">و زیور پرهیزکاران را به من بپوشان.10/20</w:t>
      </w:r>
    </w:p>
    <w:p>
      <w:pPr>
        <w:pStyle w:val="Heading4"/>
      </w:pPr>
      <w:bookmarkStart w:id="6833" w:name="_Toc5595"/>
      <w:r>
        <w:t>آراستن بنده، به زیور پرهیزکاران</w:t>
      </w:r>
      <w:bookmarkEnd w:id="6833"/>
    </w:p>
    <w:p>
      <w:pPr>
        <w:pStyle w:val="BookText"/>
      </w:pPr>
      <w:r>
        <w:rPr>
          <w:rFonts w:ascii="Amiri" w:hAnsi="Amiri" w:eastAsia="Amiri" w:cs="Amiri"/>
          <w:lang w:bidi="ar-SA"/>
          <w:color w:val="111111"/>
          <w:sz w:val="28"/>
          <w:szCs w:val="28"/>
          <w:rtl/>
        </w:rPr>
        <w:t xml:space="preserve">وَ حَلِّنِی حِلْیَةَ الْمُتَّقِینَ</w:t>
      </w:r>
    </w:p>
    <w:p>
      <w:pPr>
        <w:pStyle w:val="BookText"/>
      </w:pPr>
      <w:r>
        <w:rPr>
          <w:rFonts w:ascii="IRNazanin" w:hAnsi="IRNazanin" w:eastAsia="IRNazanin" w:cs="IRNazanin"/>
          <w:lang w:bidi="fa-IR"/>
          <w:color w:val="111111"/>
          <w:sz w:val="28"/>
          <w:szCs w:val="28"/>
          <w:rtl/>
        </w:rPr>
        <w:t xml:space="preserve">و مرا به زیور پرهیزکاران بیارای.127/47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59" w:name="pg3739_48302"/>
    <w:bookmarkEnd w:id="659"/>
    <w:p>
      <w:pPr>
        <w:pStyle w:val="Heading3"/>
      </w:pPr>
      <w:bookmarkStart w:id="6834" w:name="_Toc5596"/>
      <w:r>
        <w:t>س</w:t>
      </w:r>
      <w:bookmarkEnd w:id="6834"/>
    </w:p>
    <w:p>
      <w:pPr>
        <w:pStyle w:val="Heading4"/>
      </w:pPr>
      <w:bookmarkStart w:id="6835" w:name="_Toc5597"/>
      <w:r>
        <w:t>سادگی</w:t>
      </w:r>
      <w:bookmarkEnd w:id="6835"/>
    </w:p>
    <w:p>
      <w:pPr>
        <w:pStyle w:val="Heading5"/>
      </w:pPr>
      <w:bookmarkStart w:id="6836" w:name="_Toc5598"/>
      <w:r>
        <w:t>ساده و بی‌آلایش رفتار نمودن</w:t>
      </w:r>
      <w:bookmarkEnd w:id="6836"/>
    </w:p>
    <w:p>
      <w:pPr>
        <w:pStyle w:val="BookText"/>
      </w:pPr>
      <w:r>
        <w:rPr>
          <w:rFonts w:ascii="Amiri" w:hAnsi="Amiri" w:eastAsia="Amiri" w:cs="Amiri"/>
          <w:lang w:bidi="ar-SA"/>
          <w:color w:val="111111"/>
          <w:sz w:val="28"/>
          <w:szCs w:val="28"/>
          <w:rtl/>
        </w:rPr>
        <w:t xml:space="preserve">وَ سَدِّدْنِی لِأَنْ أُعَارِضَ مَنْ غَشَّنِی بِالنُّصْحِ</w:t>
      </w:r>
    </w:p>
    <w:p>
      <w:pPr>
        <w:pStyle w:val="BookText"/>
      </w:pPr>
      <w:r>
        <w:rPr>
          <w:rFonts w:ascii="IRNazanin" w:hAnsi="IRNazanin" w:eastAsia="IRNazanin" w:cs="IRNazanin"/>
          <w:lang w:bidi="fa-IR"/>
          <w:color w:val="111111"/>
          <w:sz w:val="28"/>
          <w:szCs w:val="28"/>
          <w:rtl/>
        </w:rPr>
        <w:t xml:space="preserve">و مرا توفیق ده تا با آنکه با من نادرستی نموده، از روی خیرخواهی برخورد کنم.9/20</w:t>
      </w:r>
    </w:p>
    <w:p>
      <w:pPr>
        <w:pStyle w:val="BookText"/>
      </w:pPr>
      <w:r>
        <w:rPr>
          <w:rFonts w:ascii="IRNazanin" w:hAnsi="IRNazanin" w:eastAsia="IRNazanin" w:cs="IRNazanin"/>
          <w:lang w:bidi="fa-IR"/>
          <w:color w:val="111111"/>
          <w:sz w:val="28"/>
          <w:szCs w:val="28"/>
          <w:rtl/>
        </w:rPr>
        <w:t xml:space="preserve">سازش آشتی</w:t>
      </w:r>
    </w:p>
    <w:p>
      <w:pPr>
        <w:pStyle w:val="Heading4"/>
      </w:pPr>
      <w:bookmarkStart w:id="6837" w:name="_Toc5599"/>
      <w:r>
        <w:t>ساز و برگ جنگی</w:t>
      </w:r>
      <w:bookmarkEnd w:id="6837"/>
    </w:p>
    <w:p>
      <w:pPr>
        <w:pStyle w:val="Heading5"/>
      </w:pPr>
      <w:bookmarkStart w:id="6838" w:name="_Toc5600"/>
      <w:r>
        <w:t>پاداش مسلمان یاری‌دهنده جنگجو، در ساز و برگ جنگ</w:t>
      </w:r>
      <w:bookmarkEnd w:id="6838"/>
    </w:p>
    <w:p>
      <w:pPr>
        <w:pStyle w:val="BookText"/>
      </w:pPr>
      <w:r>
        <w:rPr>
          <w:rFonts w:ascii="Amiri" w:hAnsi="Amiri" w:eastAsia="Amiri" w:cs="Amiri"/>
          <w:lang w:bidi="ar-SA"/>
          <w:color w:val="111111"/>
          <w:sz w:val="28"/>
          <w:szCs w:val="28"/>
          <w:rtl/>
        </w:rPr>
        <w:t xml:space="preserve">اللَّهُمَّ وَ أَیُّمَا مُسْلِمٍ خَلَفَ غَازِیًا أَوْ مُرَابِطًا فِی دَارِهِ... أَوْ أَمَدَّهُ بِعِتَادٍ...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با ساز و برگ جنگ کمک نمود، پس وی را همسنگ و همگون پاداش او، پاداش ده.16/27</w:t>
      </w:r>
    </w:p>
    <w:p>
      <w:pPr>
        <w:pStyle w:val="Heading4"/>
      </w:pPr>
      <w:bookmarkStart w:id="6839" w:name="_Toc5601"/>
      <w:r>
        <w:t>ساز و سامان</w:t>
      </w:r>
      <w:bookmarkEnd w:id="6839"/>
    </w:p>
    <w:p>
      <w:pPr>
        <w:pStyle w:val="Heading5"/>
      </w:pPr>
      <w:bookmarkStart w:id="6840" w:name="_Toc5602"/>
      <w:r>
        <w:t>مردن بی‌ساز و سامان</w:t>
      </w:r>
      <w:bookmarkEnd w:id="6840"/>
    </w:p>
    <w:p>
      <w:pPr>
        <w:pStyle w:val="BookText"/>
      </w:pPr>
      <w:r>
        <w:rPr>
          <w:rFonts w:ascii="Amiri" w:hAnsi="Amiri" w:eastAsia="Amiri" w:cs="Amiri"/>
          <w:lang w:bidi="ar-SA"/>
          <w:color w:val="111111"/>
          <w:sz w:val="28"/>
          <w:szCs w:val="28"/>
          <w:rtl/>
        </w:rPr>
        <w:t xml:space="preserve">وَ نَعُوذُ بِکَ مِنْ... مِیتَةٍ عَلَی غَیْرِ عُدَّةٍ</w:t>
      </w:r>
    </w:p>
    <w:p>
      <w:pPr>
        <w:pStyle w:val="BookText"/>
      </w:pPr>
      <w:r>
        <w:rPr>
          <w:rFonts w:ascii="IRNazanin" w:hAnsi="IRNazanin" w:eastAsia="IRNazanin" w:cs="IRNazanin"/>
          <w:lang w:bidi="fa-IR"/>
          <w:color w:val="111111"/>
          <w:sz w:val="28"/>
          <w:szCs w:val="28"/>
          <w:rtl/>
        </w:rPr>
        <w:t xml:space="preserve">و پناه می‌بریم به تو از مرگ ناگهانی.8/8</w:t>
      </w:r>
    </w:p>
    <w:p>
      <w:pPr>
        <w:pStyle w:val="Heading5"/>
      </w:pPr>
      <w:bookmarkStart w:id="6841" w:name="_Toc5603"/>
      <w:r>
        <w:t>خدا، ساز و سامان بنده اندوهگین</w:t>
      </w:r>
      <w:bookmarkEnd w:id="6841"/>
    </w:p>
    <w:p>
      <w:pPr>
        <w:pStyle w:val="BookText"/>
      </w:pPr>
      <w:r>
        <w:rPr>
          <w:rFonts w:ascii="Amiri" w:hAnsi="Amiri" w:eastAsia="Amiri" w:cs="Amiri"/>
          <w:lang w:bidi="ar-SA"/>
          <w:color w:val="111111"/>
          <w:sz w:val="28"/>
          <w:szCs w:val="28"/>
          <w:rtl/>
        </w:rPr>
        <w:t xml:space="preserve">اللَّهُمَّ أَنْتَ عُدَّتِی إِنْ حَزِنْتُ</w:t>
      </w:r>
    </w:p>
    <w:p>
      <w:pPr>
        <w:pStyle w:val="BookText"/>
      </w:pPr>
      <w:r>
        <w:rPr>
          <w:rFonts w:ascii="IRNazanin" w:hAnsi="IRNazanin" w:eastAsia="IRNazanin" w:cs="IRNazanin"/>
          <w:lang w:bidi="fa-IR"/>
          <w:color w:val="111111"/>
          <w:sz w:val="28"/>
          <w:szCs w:val="28"/>
          <w:rtl/>
        </w:rPr>
        <w:t xml:space="preserve">خداوندا اگر اندوهگین شوم، مایه دلخوشی‌ام تویی.20/20</w:t>
      </w:r>
    </w:p>
    <w:p>
      <w:pPr>
        <w:pStyle w:val="Heading4"/>
      </w:pPr>
      <w:bookmarkStart w:id="6842" w:name="_Toc5604"/>
      <w:r>
        <w:t>ساعت</w:t>
      </w:r>
      <w:bookmarkEnd w:id="6842"/>
    </w:p>
    <w:p>
      <w:pPr>
        <w:pStyle w:val="Heading5"/>
      </w:pPr>
      <w:bookmarkStart w:id="6843" w:name="_Toc5605"/>
      <w:r>
        <w:t>درخواست از خدا، در هر ساعت از روز</w:t>
      </w:r>
      <w:bookmarkEnd w:id="6843"/>
    </w:p>
    <w:p>
      <w:pPr>
        <w:pStyle w:val="BookText"/>
      </w:pPr>
      <w:r>
        <w:rPr>
          <w:rFonts w:ascii="Amiri" w:hAnsi="Amiri" w:eastAsia="Amiri" w:cs="Amiri"/>
          <w:lang w:bidi="ar-SA"/>
          <w:color w:val="111111"/>
          <w:sz w:val="28"/>
          <w:szCs w:val="28"/>
          <w:rtl/>
        </w:rPr>
        <w:t xml:space="preserve">اللَّهُمَّ اجْعَلْ لَنَا فِی کُلِّ سَاعَةٍ مِنْ سَاعَاتِهِ حَظًّا مِنْ عِبَادِکَ</w:t>
      </w:r>
    </w:p>
    <w:p>
      <w:pPr>
        <w:pStyle w:val="BookText"/>
      </w:pPr>
      <w:r>
        <w:rPr>
          <w:rFonts w:ascii="IRNazanin" w:hAnsi="IRNazanin" w:eastAsia="IRNazanin" w:cs="IRNazanin"/>
          <w:lang w:bidi="fa-IR"/>
          <w:color w:val="111111"/>
          <w:sz w:val="28"/>
          <w:szCs w:val="28"/>
          <w:rtl/>
        </w:rPr>
        <w:t xml:space="preserve">خداوندا برای ما در هر ساعتی از ساعت‌های این روز، بهره‌ای از بندگانت قرار ده.16/6</w:t>
      </w:r>
    </w:p>
    <w:p>
      <w:pPr>
        <w:pStyle w:val="Heading5"/>
      </w:pPr>
      <w:bookmarkStart w:id="6844" w:name="_Toc5606"/>
      <w:r>
        <w:t>گواه گرفتن و گواهی دادن، در این ساعت</w:t>
      </w:r>
      <w:bookmarkEnd w:id="6844"/>
    </w:p>
    <w:p>
      <w:pPr>
        <w:pStyle w:val="BookText"/>
      </w:pPr>
      <w:r>
        <w:rPr>
          <w:rFonts w:ascii="Amiri" w:hAnsi="Amiri" w:eastAsia="Amiri" w:cs="Amiri"/>
          <w:lang w:bidi="ar-SA"/>
          <w:color w:val="111111"/>
          <w:sz w:val="28"/>
          <w:szCs w:val="28"/>
          <w:rtl/>
        </w:rPr>
        <w:t xml:space="preserve">وَ أُشْهِدُ سَمَاءَکَ وَ أَرْضَکَ... فِی یَوْمِی هَذَا وَ سَاعَتِی هَذِهِ...</w:t>
      </w:r>
    </w:p>
    <w:p>
      <w:pPr>
        <w:pStyle w:val="BookText"/>
      </w:pPr>
      <w:r>
        <w:rPr>
          <w:rFonts w:ascii="IRNazanin" w:hAnsi="IRNazanin" w:eastAsia="IRNazanin" w:cs="IRNazanin"/>
          <w:lang w:bidi="fa-IR"/>
          <w:color w:val="111111"/>
          <w:sz w:val="28"/>
          <w:szCs w:val="28"/>
          <w:rtl/>
        </w:rPr>
        <w:t xml:space="preserve">و آسمانت و زمینت را در این روز و این ساعت شاهد می‌گیرم.21/6</w:t>
      </w:r>
    </w:p>
    <w:p>
      <w:pPr>
        <w:pStyle w:val="Heading5"/>
      </w:pPr>
      <w:bookmarkStart w:id="6845" w:name="_Toc5607"/>
      <w:r>
        <w:t>یاد والدین، در هر ساعت از ساعات روز</w:t>
      </w:r>
      <w:bookmarkEnd w:id="6845"/>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60" w:name="pg3739_48303"/>
    <w:bookmarkEnd w:id="660"/>
    <w:p>
      <w:pPr>
        <w:pStyle w:val="BookText"/>
      </w:pPr>
      <w:r>
        <w:rPr>
          <w:rFonts w:ascii="Amiri" w:hAnsi="Amiri" w:eastAsia="Amiri" w:cs="Amiri"/>
          <w:lang w:bidi="ar-SA"/>
          <w:color w:val="111111"/>
          <w:sz w:val="28"/>
          <w:szCs w:val="28"/>
          <w:rtl/>
        </w:rPr>
        <w:t xml:space="preserve">اللَّهُمَّ لَا تُنْسِنِی ذِکْرَهُمَا... فِی کُلِّ سَاعَةٍ مِنْ سَاعَاتِ نَهَارِی</w:t>
      </w:r>
    </w:p>
    <w:p>
      <w:pPr>
        <w:pStyle w:val="BookText"/>
      </w:pPr>
      <w:r>
        <w:rPr>
          <w:rFonts w:ascii="IRNazanin" w:hAnsi="IRNazanin" w:eastAsia="IRNazanin" w:cs="IRNazanin"/>
          <w:lang w:bidi="fa-IR"/>
          <w:color w:val="111111"/>
          <w:sz w:val="28"/>
          <w:szCs w:val="28"/>
          <w:rtl/>
        </w:rPr>
        <w:t xml:space="preserve">خداوندا یاد آنان را در هیچ ساعتی از ساعات روزم، از یادم نبر.13/24</w:t>
      </w:r>
    </w:p>
    <w:p>
      <w:pPr>
        <w:pStyle w:val="Heading5"/>
      </w:pPr>
      <w:bookmarkStart w:id="6846" w:name="_Toc5608"/>
      <w:r>
        <w:t>آرزو نکردنِ تمام شدن ساعتی، پس از ساعت دیگر</w:t>
      </w:r>
      <w:bookmarkEnd w:id="6846"/>
    </w:p>
    <w:p>
      <w:pPr>
        <w:pStyle w:val="BookText"/>
      </w:pPr>
      <w:r>
        <w:rPr>
          <w:rFonts w:ascii="Amiri" w:hAnsi="Amiri" w:eastAsia="Amiri" w:cs="Amiri"/>
          <w:lang w:bidi="ar-SA"/>
          <w:color w:val="111111"/>
          <w:sz w:val="28"/>
          <w:szCs w:val="28"/>
          <w:rtl/>
        </w:rPr>
        <w:t xml:space="preserve">وَ اکْفِنَا طُولَ الْأَمَلِ... حَتَّی لَا نُوءَمِّلَ اسْتِتْ-مَامَ سَاعَةٍ بَعْدَ سَاعَةٍ</w:t>
      </w:r>
    </w:p>
    <w:p>
      <w:pPr>
        <w:pStyle w:val="BookText"/>
      </w:pPr>
      <w:r>
        <w:rPr>
          <w:rFonts w:ascii="IRNazanin" w:hAnsi="IRNazanin" w:eastAsia="IRNazanin" w:cs="IRNazanin"/>
          <w:lang w:bidi="fa-IR"/>
          <w:color w:val="111111"/>
          <w:sz w:val="28"/>
          <w:szCs w:val="28"/>
          <w:rtl/>
        </w:rPr>
        <w:t xml:space="preserve">و ما را از آرزوی دراز بازدار، تا بدانجا که تمام کردن ساعتی را پس از ساعتی، آرزو نکنیم.1/40</w:t>
      </w:r>
    </w:p>
    <w:p>
      <w:pPr>
        <w:pStyle w:val="Heading5"/>
      </w:pPr>
      <w:bookmarkStart w:id="6847" w:name="_Toc5609"/>
      <w:r>
        <w:t>رمضان، بهترین ماه در ساعت‌ها</w:t>
      </w:r>
      <w:bookmarkEnd w:id="6847"/>
    </w:p>
    <w:p>
      <w:pPr>
        <w:pStyle w:val="BookText"/>
      </w:pPr>
      <w:r>
        <w:rPr>
          <w:rFonts w:ascii="Amiri" w:hAnsi="Amiri" w:eastAsia="Amiri" w:cs="Amiri"/>
          <w:lang w:bidi="ar-SA"/>
          <w:color w:val="111111"/>
          <w:sz w:val="28"/>
          <w:szCs w:val="28"/>
          <w:rtl/>
        </w:rPr>
        <w:t xml:space="preserve">السَّلَامُ عَلَیْکَ... یَا خَیْرَ شَهْرٍ فِی الْأَیَّامِ وَ السَّاعَاتِ</w:t>
      </w:r>
    </w:p>
    <w:p>
      <w:pPr>
        <w:pStyle w:val="BookText"/>
      </w:pPr>
      <w:r>
        <w:rPr>
          <w:rFonts w:ascii="IRNazanin" w:hAnsi="IRNazanin" w:eastAsia="IRNazanin" w:cs="IRNazanin"/>
          <w:lang w:bidi="fa-IR"/>
          <w:color w:val="111111"/>
          <w:sz w:val="28"/>
          <w:szCs w:val="28"/>
          <w:rtl/>
        </w:rPr>
        <w:t xml:space="preserve">درود بر تو، ای بهترین ماه در روزها و ساعت‌ها.24/45</w:t>
      </w:r>
    </w:p>
    <w:p>
      <w:pPr>
        <w:pStyle w:val="Heading4"/>
      </w:pPr>
      <w:bookmarkStart w:id="6848" w:name="_Toc5610"/>
      <w:r>
        <w:t>ساکنان</w:t>
      </w:r>
      <w:bookmarkEnd w:id="6848"/>
    </w:p>
    <w:p>
      <w:pPr>
        <w:pStyle w:val="Heading5"/>
      </w:pPr>
      <w:bookmarkStart w:id="6849" w:name="_Toc5611"/>
      <w:r>
        <w:t>فرشتگانِ ساکن آسمان‌ها</w:t>
      </w:r>
      <w:bookmarkEnd w:id="6849"/>
    </w:p>
    <w:p>
      <w:pPr>
        <w:pStyle w:val="BookText"/>
      </w:pPr>
      <w:r>
        <w:rPr>
          <w:rFonts w:ascii="Amiri" w:hAnsi="Amiri" w:eastAsia="Amiri" w:cs="Amiri"/>
          <w:lang w:bidi="ar-SA"/>
          <w:color w:val="111111"/>
          <w:sz w:val="28"/>
          <w:szCs w:val="28"/>
          <w:rtl/>
        </w:rPr>
        <w:t xml:space="preserve">...فَصَلِّ عَلَیْهِمْ، وَ عَلَی الْمَلَائِکَةِ الَّذِینَ مِنْ دُونِهِمْ: مِنْ سُکَّانِ سَمَاوَاتِکَ</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از آنان پایین‌ترند، در آسمان‌هایت ساکنند.6/3</w:t>
      </w:r>
    </w:p>
    <w:p>
      <w:pPr>
        <w:pStyle w:val="Heading5"/>
      </w:pPr>
      <w:bookmarkStart w:id="6850" w:name="_Toc5612"/>
      <w:r>
        <w:t>فرشتگانِ ساکن هوا، زمین و آب</w:t>
      </w:r>
      <w:bookmarkEnd w:id="6850"/>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سُکَّانِ الْهَوَاءِ وَ الْأَرْضِ وَ الْمَاءِ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ساکنان هوا و زمین و آب.23و11و10/3</w:t>
      </w:r>
    </w:p>
    <w:p>
      <w:pPr>
        <w:pStyle w:val="Heading5"/>
      </w:pPr>
      <w:bookmarkStart w:id="6851" w:name="_Toc5613"/>
      <w:r>
        <w:t>گواه گرفتن ساکنان آسمان و زمین</w:t>
      </w:r>
      <w:bookmarkEnd w:id="6851"/>
    </w:p>
    <w:p>
      <w:pPr>
        <w:pStyle w:val="BookText"/>
      </w:pPr>
      <w:r>
        <w:rPr>
          <w:rFonts w:ascii="Amiri" w:hAnsi="Amiri" w:eastAsia="Amiri" w:cs="Amiri"/>
          <w:lang w:bidi="ar-SA"/>
          <w:color w:val="111111"/>
          <w:sz w:val="28"/>
          <w:szCs w:val="28"/>
          <w:rtl/>
        </w:rPr>
        <w:t xml:space="preserve">وَ أُشْهِدُ سَمَاءَکَ وَ أَرْضَکَ وَ مَنْ أَسْکَنْتَهُمَا...</w:t>
      </w:r>
    </w:p>
    <w:p>
      <w:pPr>
        <w:pStyle w:val="BookText"/>
      </w:pPr>
      <w:r>
        <w:rPr>
          <w:rFonts w:ascii="IRNazanin" w:hAnsi="IRNazanin" w:eastAsia="IRNazanin" w:cs="IRNazanin"/>
          <w:lang w:bidi="fa-IR"/>
          <w:color w:val="111111"/>
          <w:sz w:val="28"/>
          <w:szCs w:val="28"/>
          <w:rtl/>
        </w:rPr>
        <w:t xml:space="preserve">و آسمانت و زمینت و آنچه در آن دو جای دادی را شاهد می‌گیرم.21/6</w:t>
      </w:r>
    </w:p>
    <w:p>
      <w:pPr>
        <w:pStyle w:val="Heading5"/>
      </w:pPr>
      <w:bookmarkStart w:id="6852" w:name="_Toc5614"/>
      <w:r>
        <w:t>سکونت گزیدن، در جوار خداوند</w:t>
      </w:r>
      <w:bookmarkEnd w:id="6852"/>
    </w:p>
    <w:p>
      <w:pPr>
        <w:pStyle w:val="BookText"/>
      </w:pPr>
      <w:r>
        <w:rPr>
          <w:rFonts w:ascii="Amiri" w:hAnsi="Amiri" w:eastAsia="Amiri" w:cs="Amiri"/>
          <w:lang w:bidi="ar-SA"/>
          <w:color w:val="111111"/>
          <w:sz w:val="28"/>
          <w:szCs w:val="28"/>
          <w:rtl/>
        </w:rPr>
        <w:t xml:space="preserve">وَ اجْعَلْنِی فِی جَمِیعِ ذَلِکَ مِنَ... السَّاکِنِینَ فِی جِوَارِکَ</w:t>
      </w:r>
    </w:p>
    <w:p>
      <w:pPr>
        <w:pStyle w:val="BookText"/>
      </w:pPr>
      <w:r>
        <w:rPr>
          <w:rFonts w:ascii="IRNazanin" w:hAnsi="IRNazanin" w:eastAsia="IRNazanin" w:cs="IRNazanin"/>
          <w:lang w:bidi="fa-IR"/>
          <w:color w:val="111111"/>
          <w:sz w:val="28"/>
          <w:szCs w:val="28"/>
          <w:rtl/>
        </w:rPr>
        <w:t xml:space="preserve">و مرا در همه آن (امور) از (آنان که) در همسایگی تو جای گرفته‌اند، قرار ده.11و10/25</w:t>
      </w:r>
    </w:p>
    <w:p>
      <w:pPr>
        <w:pStyle w:val="Heading5"/>
      </w:pPr>
      <w:bookmarkStart w:id="6853" w:name="_Toc5615"/>
      <w:r>
        <w:t>چگونگی دیدار آتش دوزخ، از ساکنانش</w:t>
      </w:r>
      <w:bookmarkEnd w:id="6853"/>
    </w:p>
    <w:p>
      <w:pPr>
        <w:pStyle w:val="BookText"/>
      </w:pPr>
      <w:r>
        <w:rPr>
          <w:rFonts w:ascii="Amiri" w:hAnsi="Amiri" w:eastAsia="Amiri" w:cs="Amiri"/>
          <w:lang w:bidi="ar-SA"/>
          <w:color w:val="111111"/>
          <w:sz w:val="28"/>
          <w:szCs w:val="28"/>
          <w:rtl/>
        </w:rPr>
        <w:t xml:space="preserve">اللَّهُمَّ إِنِّی أَعُوذُ بِکَ... مِنْ نَارٍ... تَلْقَی سُکَّانَهَا بِأَحَرِّ مَا لَدَیْهَا مِنْ أَلِیمِ النَّکَالِ وَ شَدِیدِ الْوَبَالِ</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ساکنان خود با سوزان‌ترین کیفرِ دردناک و عواقب سخت روبرو می‌شود.30و29/32</w:t>
      </w:r>
    </w:p>
    <w:p>
      <w:pPr>
        <w:pStyle w:val="Heading5"/>
      </w:pPr>
      <w:bookmarkStart w:id="6854" w:name="_Toc5616"/>
      <w:r>
        <w:t>پاره گشتن دل‌های ساکنان آتش دوزخ، با آشامیدنی آن</w:t>
      </w:r>
      <w:bookmarkEnd w:id="6854"/>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61" w:name="pg3739_48304"/>
    <w:bookmarkEnd w:id="661"/>
    <w:p>
      <w:pPr>
        <w:pStyle w:val="BookText"/>
      </w:pPr>
      <w:r>
        <w:rPr>
          <w:rFonts w:ascii="Amiri" w:hAnsi="Amiri" w:eastAsia="Amiri" w:cs="Amiri"/>
          <w:lang w:bidi="ar-SA"/>
          <w:color w:val="111111"/>
          <w:sz w:val="28"/>
          <w:szCs w:val="28"/>
          <w:rtl/>
        </w:rPr>
        <w:t xml:space="preserve">وَ أَعُوذُ بِکَ مِنْ... شَرَابِهَا الَّذِی یُقَطِّعُ أَمْعَاءَ وَ أَفْئِدَةَ سُکَّانِهَا</w:t>
      </w:r>
    </w:p>
    <w:p>
      <w:pPr>
        <w:pStyle w:val="BookText"/>
      </w:pPr>
      <w:r>
        <w:rPr>
          <w:rFonts w:ascii="IRNazanin" w:hAnsi="IRNazanin" w:eastAsia="IRNazanin" w:cs="IRNazanin"/>
          <w:lang w:bidi="fa-IR"/>
          <w:color w:val="111111"/>
          <w:sz w:val="28"/>
          <w:szCs w:val="28"/>
          <w:rtl/>
        </w:rPr>
        <w:t xml:space="preserve">و از آشامیدنی‌اش که روده و دلِ ساکنانش را پاره‌پاره می‌کند، به تو پناه می‌برم.31/32</w:t>
      </w:r>
    </w:p>
    <w:p>
      <w:pPr>
        <w:pStyle w:val="Heading4"/>
      </w:pPr>
      <w:bookmarkStart w:id="6855" w:name="_Toc5617"/>
      <w:r>
        <w:t>سال</w:t>
      </w:r>
      <w:bookmarkEnd w:id="6855"/>
    </w:p>
    <w:p>
      <w:pPr>
        <w:pStyle w:val="Heading5"/>
      </w:pPr>
      <w:bookmarkStart w:id="6856" w:name="_Toc5618"/>
      <w:r>
        <w:t>سال‌های روزگار، و نزدیکی به سرآمدی معیّن</w:t>
      </w:r>
      <w:bookmarkEnd w:id="6856"/>
    </w:p>
    <w:p>
      <w:pPr>
        <w:pStyle w:val="BookText"/>
      </w:pPr>
      <w:r>
        <w:rPr>
          <w:rFonts w:ascii="Amiri" w:hAnsi="Amiri" w:eastAsia="Amiri" w:cs="Amiri"/>
          <w:lang w:bidi="ar-SA"/>
          <w:color w:val="111111"/>
          <w:sz w:val="28"/>
          <w:szCs w:val="28"/>
          <w:rtl/>
        </w:rPr>
        <w:t xml:space="preserve">ثُمَّ ضَرَبَ لَهُ فِی الْحَیَاةِ أَجَلًا مَوْقُوتًا... یَرْهَقُهُ بِأَعْوَامِ دَهْرِهِ</w:t>
      </w:r>
    </w:p>
    <w:p>
      <w:pPr>
        <w:pStyle w:val="BookText"/>
      </w:pPr>
      <w:r>
        <w:rPr>
          <w:rFonts w:ascii="IRNazanin" w:hAnsi="IRNazanin" w:eastAsia="IRNazanin" w:cs="IRNazanin"/>
          <w:lang w:bidi="fa-IR"/>
          <w:color w:val="111111"/>
          <w:sz w:val="28"/>
          <w:szCs w:val="28"/>
          <w:rtl/>
        </w:rPr>
        <w:t xml:space="preserve">سپس برای او (آفریده‌اش) در زندگی، سرآمدی خاص معیّن نمود، که با سال‌های روزگارش، به آن نزدیک می‌شود.6/1</w:t>
      </w:r>
    </w:p>
    <w:p>
      <w:pPr>
        <w:pStyle w:val="Heading5"/>
      </w:pPr>
      <w:bookmarkStart w:id="6857" w:name="_Toc5619"/>
      <w:r>
        <w:t>حجّ، عمره و زیارت قبر رسول صلی‌الله‌علیه‌و‌آله ، در هر سال</w:t>
      </w:r>
      <w:bookmarkEnd w:id="6857"/>
    </w:p>
    <w:p>
      <w:pPr>
        <w:pStyle w:val="BookText"/>
      </w:pPr>
      <w:r>
        <w:rPr>
          <w:rFonts w:ascii="Amiri" w:hAnsi="Amiri" w:eastAsia="Amiri" w:cs="Amiri"/>
          <w:lang w:bidi="ar-SA"/>
          <w:color w:val="111111"/>
          <w:sz w:val="28"/>
          <w:szCs w:val="28"/>
          <w:rtl/>
        </w:rPr>
        <w:t xml:space="preserve">اللَّهُمَّ وَ امْنُنْ عَلَیَّ بِالْحَجِّ وَ الْعُمْرَةِ، وَ زِیَارَةِ قَبْرِ رَسُولِکَ... أَبَدًا مَا أَبْقَیْتَنِی فِی عَامِی هَذَا وَ فِی کُلِّ عَامٍ</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همیشه تا هنگامی که زنده‌ام، در این سال و در همه سال.4/23</w:t>
      </w:r>
    </w:p>
    <w:p>
      <w:pPr>
        <w:pStyle w:val="Heading5"/>
      </w:pPr>
      <w:bookmarkStart w:id="6858" w:name="_Toc5620"/>
      <w:r>
        <w:t>پایندگی عزّت خدا، با سپری شدن سال‌ها</w:t>
      </w:r>
      <w:bookmarkEnd w:id="6858"/>
    </w:p>
    <w:p>
      <w:pPr>
        <w:pStyle w:val="BookText"/>
      </w:pPr>
      <w:r>
        <w:rPr>
          <w:rFonts w:ascii="Amiri" w:hAnsi="Amiri" w:eastAsia="Amiri" w:cs="Amiri"/>
          <w:lang w:bidi="ar-SA"/>
          <w:color w:val="111111"/>
          <w:sz w:val="28"/>
          <w:szCs w:val="28"/>
          <w:rtl/>
        </w:rPr>
        <w:t xml:space="preserve">اللَّهُمَّ یَا ذَا... الْعِزِّ الْبَاقِی عَلَی مَرِّ الدُّهُورِ وَ خَوَالِی الْأَعْوَامِ...</w:t>
      </w:r>
    </w:p>
    <w:p>
      <w:pPr>
        <w:pStyle w:val="BookText"/>
      </w:pPr>
      <w:r>
        <w:rPr>
          <w:rFonts w:ascii="IRNazanin" w:hAnsi="IRNazanin" w:eastAsia="IRNazanin" w:cs="IRNazanin"/>
          <w:lang w:bidi="fa-IR"/>
          <w:color w:val="111111"/>
          <w:sz w:val="28"/>
          <w:szCs w:val="28"/>
          <w:rtl/>
        </w:rPr>
        <w:t xml:space="preserve">خداوندا ای عزیزی که با سپری شدن روزگارها و سال‌های گذشته، ماندگار است.3و1/32</w:t>
      </w:r>
    </w:p>
    <w:p>
      <w:pPr>
        <w:pStyle w:val="Heading5"/>
      </w:pPr>
      <w:bookmarkStart w:id="6859" w:name="_Toc5621"/>
      <w:r>
        <w:t>سبب برگزیدن رمضان، بر همه زمان‌های سال</w:t>
      </w:r>
      <w:bookmarkEnd w:id="6859"/>
    </w:p>
    <w:p>
      <w:pPr>
        <w:pStyle w:val="BookText"/>
      </w:pPr>
      <w:r>
        <w:rPr>
          <w:rFonts w:ascii="Amiri" w:hAnsi="Amiri" w:eastAsia="Amiri" w:cs="Amiri"/>
          <w:lang w:bidi="ar-SA"/>
          <w:color w:val="111111"/>
          <w:sz w:val="28"/>
          <w:szCs w:val="28"/>
          <w:rtl/>
        </w:rPr>
        <w:t xml:space="preserve">وَ آثَرْتَهُ عَلَی کُلِّ أَوْقَاتِ السَّنَةِ بِمَا أَنْزَلْتَ فِیهِ مِنَ الْقُرْآنِ وَ النُّورِ</w:t>
      </w:r>
    </w:p>
    <w:p>
      <w:pPr>
        <w:pStyle w:val="BookText"/>
      </w:pPr>
      <w:r>
        <w:rPr>
          <w:rFonts w:ascii="IRNazanin" w:hAnsi="IRNazanin" w:eastAsia="IRNazanin" w:cs="IRNazanin"/>
          <w:lang w:bidi="fa-IR"/>
          <w:color w:val="111111"/>
          <w:sz w:val="28"/>
          <w:szCs w:val="28"/>
          <w:rtl/>
        </w:rPr>
        <w:t xml:space="preserve">و آن را بر همه زمان‌های سال برگزیدی. به سبب آنچه در آن ماه از قرآن و نور نازل کردی.20/45</w:t>
      </w:r>
    </w:p>
    <w:p>
      <w:pPr>
        <w:pStyle w:val="Heading4"/>
      </w:pPr>
      <w:bookmarkStart w:id="6860" w:name="_Toc5622"/>
      <w:r>
        <w:t>سایه</w:t>
      </w:r>
      <w:bookmarkEnd w:id="6860"/>
    </w:p>
    <w:p>
      <w:pPr>
        <w:pStyle w:val="Heading5"/>
      </w:pPr>
      <w:bookmarkStart w:id="6861" w:name="_Toc5623"/>
      <w:r>
        <w:t>جای گرفتن اصحاب محمّد صلی‌الله‌علیه‌و‌آله ، در سایه خویشی با او</w:t>
      </w:r>
      <w:bookmarkEnd w:id="6861"/>
    </w:p>
    <w:p>
      <w:pPr>
        <w:pStyle w:val="BookText"/>
      </w:pPr>
      <w:r>
        <w:rPr>
          <w:rFonts w:ascii="Amiri" w:hAnsi="Amiri" w:eastAsia="Amiri" w:cs="Amiri"/>
          <w:lang w:bidi="ar-SA"/>
          <w:color w:val="111111"/>
          <w:sz w:val="28"/>
          <w:szCs w:val="28"/>
          <w:rtl/>
        </w:rPr>
        <w:t xml:space="preserve">وَ الَّذِینَ... انْتَفَتْ مِنْهُمُ الْقَرَابَاتُ إِذْ سَکَنُوا فِی ظِلِّ قَرَابَتِهِ</w:t>
      </w:r>
    </w:p>
    <w:p>
      <w:pPr>
        <w:pStyle w:val="BookText"/>
      </w:pPr>
      <w:r>
        <w:rPr>
          <w:rFonts w:ascii="IRNazanin" w:hAnsi="IRNazanin" w:eastAsia="IRNazanin" w:cs="IRNazanin"/>
          <w:lang w:bidi="fa-IR"/>
          <w:color w:val="111111"/>
          <w:sz w:val="28"/>
          <w:szCs w:val="28"/>
          <w:rtl/>
        </w:rPr>
        <w:t xml:space="preserve">و آنان که چون در سایه خویشی او ساکن شدند خویشاوندان، آنها را بیگانه دانستند،6/4</w:t>
      </w:r>
    </w:p>
    <w:p>
      <w:pPr>
        <w:pStyle w:val="Heading5"/>
      </w:pPr>
      <w:bookmarkStart w:id="6862" w:name="_Toc5624"/>
      <w:r>
        <w:t>باد گرم قرار ندادن سایه ابر، بر بندگان</w:t>
      </w:r>
      <w:bookmarkEnd w:id="6862"/>
    </w:p>
    <w:p>
      <w:pPr>
        <w:pStyle w:val="BookText"/>
      </w:pPr>
      <w:r>
        <w:rPr>
          <w:rFonts w:ascii="Amiri" w:hAnsi="Amiri" w:eastAsia="Amiri" w:cs="Amiri"/>
          <w:lang w:bidi="ar-SA"/>
          <w:color w:val="111111"/>
          <w:sz w:val="28"/>
          <w:szCs w:val="28"/>
          <w:rtl/>
        </w:rPr>
        <w:t xml:space="preserve">اللَّهُمَّ لَا تَجْعَلْ ظِلَّهُ عَلَیْنَا سَمُومًا</w:t>
      </w:r>
    </w:p>
    <w:p>
      <w:pPr>
        <w:pStyle w:val="BookText"/>
      </w:pPr>
      <w:r>
        <w:rPr>
          <w:rFonts w:ascii="IRNazanin" w:hAnsi="IRNazanin" w:eastAsia="IRNazanin" w:cs="IRNazanin"/>
          <w:lang w:bidi="fa-IR"/>
          <w:color w:val="111111"/>
          <w:sz w:val="28"/>
          <w:szCs w:val="28"/>
          <w:rtl/>
        </w:rPr>
        <w:t xml:space="preserve">خداوندا سایه آن (ابر) را بر ما گرم و سوزان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62" w:name="pg3739_48305"/>
    <w:bookmarkEnd w:id="662"/>
    <w:p>
      <w:pPr>
        <w:pStyle w:val="BookText"/>
      </w:pPr>
      <w:r>
        <w:rPr>
          <w:rFonts w:ascii="IRNazanin" w:hAnsi="IRNazanin" w:eastAsia="IRNazanin" w:cs="IRNazanin"/>
          <w:lang w:bidi="fa-IR"/>
          <w:color w:val="111111"/>
          <w:sz w:val="28"/>
          <w:szCs w:val="28"/>
          <w:rtl/>
        </w:rPr>
        <w:t xml:space="preserve">قرار نده.6/19</w:t>
      </w:r>
    </w:p>
    <w:p>
      <w:pPr>
        <w:pStyle w:val="Heading5"/>
      </w:pPr>
      <w:bookmarkStart w:id="6863" w:name="_Toc5625"/>
      <w:r>
        <w:t>جای دادن بنده، در سایه رحمت خدا</w:t>
      </w:r>
      <w:bookmarkEnd w:id="6863"/>
    </w:p>
    <w:p>
      <w:pPr>
        <w:pStyle w:val="BookText"/>
      </w:pPr>
      <w:r>
        <w:rPr>
          <w:rFonts w:ascii="Amiri" w:hAnsi="Amiri" w:eastAsia="Amiri" w:cs="Amiri"/>
          <w:lang w:bidi="ar-SA"/>
          <w:color w:val="111111"/>
          <w:sz w:val="28"/>
          <w:szCs w:val="28"/>
          <w:rtl/>
        </w:rPr>
        <w:t xml:space="preserve">وَ أَظِلَّنِی فِی ذَرَاکَ</w:t>
      </w:r>
    </w:p>
    <w:p>
      <w:pPr>
        <w:pStyle w:val="BookText"/>
      </w:pPr>
      <w:r>
        <w:rPr>
          <w:rFonts w:ascii="IRNazanin" w:hAnsi="IRNazanin" w:eastAsia="IRNazanin" w:cs="IRNazanin"/>
          <w:lang w:bidi="fa-IR"/>
          <w:color w:val="111111"/>
          <w:sz w:val="28"/>
          <w:szCs w:val="28"/>
          <w:rtl/>
        </w:rPr>
        <w:t xml:space="preserve">و در سایه خود، قرارم ده.21/20</w:t>
      </w:r>
    </w:p>
    <w:p>
      <w:pPr>
        <w:pStyle w:val="Heading5"/>
      </w:pPr>
      <w:bookmarkStart w:id="6864" w:name="_Toc5626"/>
      <w:r>
        <w:t>آرام گرفتن، در سایه بال قرآن</w:t>
      </w:r>
      <w:bookmarkEnd w:id="6864"/>
    </w:p>
    <w:p>
      <w:pPr>
        <w:pStyle w:val="BookText"/>
      </w:pPr>
      <w:r>
        <w:rPr>
          <w:rFonts w:ascii="Amiri" w:hAnsi="Amiri" w:eastAsia="Amiri" w:cs="Amiri"/>
          <w:lang w:bidi="ar-SA"/>
          <w:color w:val="111111"/>
          <w:sz w:val="28"/>
          <w:szCs w:val="28"/>
          <w:rtl/>
        </w:rPr>
        <w:t xml:space="preserve">وَ اجْعَلْنَا مِمَّنْ... یَسْکُنُ فِی ظِلِّ جَنَاحِهِ</w:t>
      </w:r>
    </w:p>
    <w:p>
      <w:pPr>
        <w:pStyle w:val="BookText"/>
      </w:pPr>
      <w:r>
        <w:rPr>
          <w:rFonts w:ascii="IRNazanin" w:hAnsi="IRNazanin" w:eastAsia="IRNazanin" w:cs="IRNazanin"/>
          <w:lang w:bidi="fa-IR"/>
          <w:color w:val="111111"/>
          <w:sz w:val="28"/>
          <w:szCs w:val="28"/>
          <w:rtl/>
        </w:rPr>
        <w:t xml:space="preserve">و ما را از کسانی قرار ده که در سایه بال (حمایت) آن ساکن می‌شوند.7/42</w:t>
      </w:r>
    </w:p>
    <w:p>
      <w:pPr>
        <w:pStyle w:val="Heading5"/>
      </w:pPr>
      <w:bookmarkStart w:id="6865" w:name="_Toc5627"/>
      <w:r>
        <w:t>شکست نخوردن پناهنده به سایه رحمت الهی</w:t>
      </w:r>
      <w:bookmarkEnd w:id="6865"/>
    </w:p>
    <w:p>
      <w:pPr>
        <w:pStyle w:val="BookText"/>
      </w:pPr>
      <w:r>
        <w:rPr>
          <w:rFonts w:ascii="Amiri" w:hAnsi="Amiri" w:eastAsia="Amiri" w:cs="Amiri"/>
          <w:lang w:bidi="ar-SA"/>
          <w:color w:val="111111"/>
          <w:sz w:val="28"/>
          <w:szCs w:val="28"/>
          <w:rtl/>
        </w:rPr>
        <w:t xml:space="preserve">فَنَادَیْتُکَ یَا إِلَهِی... عَالِمًا أَنَّهُ لَا یُضْطَهَدُ مَنْ أَوَی إِلَی ظِلِّ کَنَفِکَ</w:t>
      </w:r>
    </w:p>
    <w:p>
      <w:pPr>
        <w:pStyle w:val="BookText"/>
      </w:pPr>
      <w:r>
        <w:rPr>
          <w:rFonts w:ascii="IRNazanin" w:hAnsi="IRNazanin" w:eastAsia="IRNazanin" w:cs="IRNazanin"/>
          <w:lang w:bidi="fa-IR"/>
          <w:color w:val="111111"/>
          <w:sz w:val="28"/>
          <w:szCs w:val="28"/>
          <w:rtl/>
        </w:rPr>
        <w:t xml:space="preserve">ای خدای من، پس تو را خواندم، در حالی که می‌دانستم هر که به سایه رحمت تو پناه بَرَد، شکست نمی‌خورد.10/49</w:t>
      </w:r>
    </w:p>
    <w:p>
      <w:pPr>
        <w:pStyle w:val="Heading5"/>
      </w:pPr>
      <w:bookmarkStart w:id="6866" w:name="_Toc5628"/>
      <w:r>
        <w:t>سایه افکندن مرگ، بر بنده</w:t>
      </w:r>
      <w:bookmarkEnd w:id="6866"/>
    </w:p>
    <w:p>
      <w:pPr>
        <w:pStyle w:val="BookText"/>
      </w:pPr>
      <w:r>
        <w:rPr>
          <w:rFonts w:ascii="Amiri" w:hAnsi="Amiri" w:eastAsia="Amiri" w:cs="Amiri"/>
          <w:lang w:bidi="ar-SA"/>
          <w:color w:val="111111"/>
          <w:sz w:val="28"/>
          <w:szCs w:val="28"/>
          <w:rtl/>
        </w:rPr>
        <w:t xml:space="preserve">فَأَسْأَلُکَ یَا مَوْلَایَ... سُوءَالَ مَنْ قَدْ... أَظَلَّهُ الْأَجَلُ</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مرگ بر او سایه افکنده است.9و8/52</w:t>
      </w:r>
    </w:p>
    <w:p>
      <w:pPr>
        <w:pStyle w:val="BookText"/>
      </w:pPr>
      <w:r>
        <w:rPr>
          <w:rFonts w:ascii="IRNazanin" w:hAnsi="IRNazanin" w:eastAsia="IRNazanin" w:cs="IRNazanin"/>
          <w:lang w:bidi="fa-IR"/>
          <w:color w:val="111111"/>
          <w:sz w:val="28"/>
          <w:szCs w:val="28"/>
          <w:rtl/>
        </w:rPr>
        <w:t xml:space="preserve">سبب دستاویز</w:t>
      </w:r>
    </w:p>
    <w:p>
      <w:pPr>
        <w:pStyle w:val="Heading5"/>
      </w:pPr>
      <w:bookmarkStart w:id="6867" w:name="_Toc5629"/>
      <w:r>
        <w:t>آفرینش روز، جهت وسیله‌جویی بندگان به روزی</w:t>
      </w:r>
      <w:bookmarkEnd w:id="6867"/>
    </w:p>
    <w:p>
      <w:pPr>
        <w:pStyle w:val="BookText"/>
      </w:pPr>
      <w:r>
        <w:rPr>
          <w:rFonts w:ascii="Amiri" w:hAnsi="Amiri" w:eastAsia="Amiri" w:cs="Amiri"/>
          <w:lang w:bidi="ar-SA"/>
          <w:color w:val="111111"/>
          <w:sz w:val="28"/>
          <w:szCs w:val="28"/>
          <w:rtl/>
        </w:rPr>
        <w:t xml:space="preserve">وَ خَلَقَ لَهُمُ النَّهَارَ مُبْصِرًا... لِیَتَسَبَّبُوا إِلَی رِزْقِهِ</w:t>
      </w:r>
    </w:p>
    <w:p>
      <w:pPr>
        <w:pStyle w:val="BookText"/>
      </w:pPr>
      <w:r>
        <w:rPr>
          <w:rFonts w:ascii="IRNazanin" w:hAnsi="IRNazanin" w:eastAsia="IRNazanin" w:cs="IRNazanin"/>
          <w:lang w:bidi="fa-IR"/>
          <w:color w:val="111111"/>
          <w:sz w:val="28"/>
          <w:szCs w:val="28"/>
          <w:rtl/>
        </w:rPr>
        <w:t xml:space="preserve">و روز را برای ایشان روشن‌گر آفرید تا جهت دست‌یابی به روزی، وسیله‌جویی کنند.6/6</w:t>
      </w:r>
    </w:p>
    <w:p>
      <w:pPr>
        <w:pStyle w:val="Heading5"/>
      </w:pPr>
      <w:bookmarkStart w:id="6868" w:name="_Toc5630"/>
      <w:r>
        <w:t>لطف خدا سبب فراهم شدن اسباب هر کار</w:t>
      </w:r>
      <w:bookmarkEnd w:id="6868"/>
    </w:p>
    <w:p>
      <w:pPr>
        <w:pStyle w:val="BookText"/>
      </w:pPr>
      <w:r>
        <w:rPr>
          <w:rFonts w:ascii="Amiri" w:hAnsi="Amiri" w:eastAsia="Amiri" w:cs="Amiri"/>
          <w:lang w:bidi="ar-SA"/>
          <w:color w:val="111111"/>
          <w:sz w:val="28"/>
          <w:szCs w:val="28"/>
          <w:rtl/>
        </w:rPr>
        <w:t xml:space="preserve">وَ تَسَبَّبَتْ بِلُطْفِکَ الْأَسْبَابُ</w:t>
      </w:r>
    </w:p>
    <w:p>
      <w:pPr>
        <w:pStyle w:val="BookText"/>
      </w:pPr>
      <w:r>
        <w:rPr>
          <w:rFonts w:ascii="IRNazanin" w:hAnsi="IRNazanin" w:eastAsia="IRNazanin" w:cs="IRNazanin"/>
          <w:lang w:bidi="fa-IR"/>
          <w:color w:val="111111"/>
          <w:sz w:val="28"/>
          <w:szCs w:val="28"/>
          <w:rtl/>
        </w:rPr>
        <w:t xml:space="preserve">و به لطف تو وسیله‌ها فراهم گردید.2/7</w:t>
      </w:r>
    </w:p>
    <w:p>
      <w:pPr>
        <w:pStyle w:val="Heading5"/>
      </w:pPr>
      <w:bookmarkStart w:id="6869" w:name="_Toc5631"/>
      <w:r>
        <w:t>تغییر نیافتن حکمت الهی، با اسباب</w:t>
      </w:r>
      <w:bookmarkEnd w:id="6869"/>
    </w:p>
    <w:p>
      <w:pPr>
        <w:pStyle w:val="BookText"/>
      </w:pPr>
      <w:r>
        <w:rPr>
          <w:rFonts w:ascii="Amiri" w:hAnsi="Amiri" w:eastAsia="Amiri" w:cs="Amiri"/>
          <w:lang w:bidi="ar-SA"/>
          <w:color w:val="111111"/>
          <w:sz w:val="28"/>
          <w:szCs w:val="28"/>
          <w:rtl/>
        </w:rPr>
        <w:t xml:space="preserve">وَ یَا مَنْ لَا تُبَدِّلُ حِکْمَتَهُ الْوَسَائِلُ</w:t>
      </w:r>
    </w:p>
    <w:p>
      <w:pPr>
        <w:pStyle w:val="BookText"/>
      </w:pPr>
      <w:r>
        <w:rPr>
          <w:rFonts w:ascii="IRNazanin" w:hAnsi="IRNazanin" w:eastAsia="IRNazanin" w:cs="IRNazanin"/>
          <w:lang w:bidi="fa-IR"/>
          <w:color w:val="111111"/>
          <w:sz w:val="28"/>
          <w:szCs w:val="28"/>
          <w:rtl/>
        </w:rPr>
        <w:t xml:space="preserve">و ای آنکه ابزارها، حکمتش را دگرگون نمی‌کند.8/13</w:t>
      </w:r>
    </w:p>
    <w:p>
      <w:pPr>
        <w:pStyle w:val="Heading5"/>
      </w:pPr>
      <w:bookmarkStart w:id="6870" w:name="_Toc5632"/>
      <w:r>
        <w:t>غیر خدا را، سبب برآوردن حاجات قرار دادن</w:t>
      </w:r>
      <w:bookmarkEnd w:id="6870"/>
    </w:p>
    <w:p>
      <w:pPr>
        <w:pStyle w:val="BookText"/>
      </w:pPr>
      <w:r>
        <w:rPr>
          <w:rFonts w:ascii="Amiri" w:hAnsi="Amiri" w:eastAsia="Amiri" w:cs="Amiri"/>
          <w:lang w:bidi="ar-SA"/>
          <w:color w:val="111111"/>
          <w:sz w:val="28"/>
          <w:szCs w:val="28"/>
          <w:rtl/>
        </w:rPr>
        <w:t xml:space="preserve">وَ مَنْ تَوَجَّهَ بِحَاجَتِهِ إِلَی أَحَدٍ مِنْ خَلْقِکَ أَوْ جَعَلَهُ سَبَبَ نُجْحِهَا دُونَکَ فَقَدْ تَعَرَّضَ لِلْحِرْمَانِ</w:t>
      </w:r>
    </w:p>
    <w:p>
      <w:pPr>
        <w:pStyle w:val="BookText"/>
      </w:pPr>
      <w:r>
        <w:rPr>
          <w:rFonts w:ascii="IRNazanin" w:hAnsi="IRNazanin" w:eastAsia="IRNazanin" w:cs="IRNazanin"/>
          <w:lang w:bidi="fa-IR"/>
          <w:color w:val="111111"/>
          <w:sz w:val="28"/>
          <w:szCs w:val="28"/>
          <w:rtl/>
        </w:rPr>
        <w:t xml:space="preserve">و هر که برای حاجتش به یکی از آفریدگانِ تو رو آورد یا سبب روا شدن آن را غیر تو قرار دهد، بی‌گمان خود را در معرض ناامیدی قرار داده.14/13</w:t>
      </w:r>
    </w:p>
    <w:p>
      <w:pPr>
        <w:pStyle w:val="Heading5"/>
      </w:pPr>
      <w:bookmarkStart w:id="6871" w:name="_Toc5633"/>
      <w:r>
        <w:t>سبب برآمدن حاجت بنده</w:t>
      </w:r>
      <w:bookmarkEnd w:id="6871"/>
    </w:p>
    <w:p>
      <w:pPr>
        <w:pStyle w:val="BookText"/>
      </w:pPr>
      <w:r>
        <w:rPr>
          <w:rFonts w:ascii="Amiri" w:hAnsi="Amiri" w:eastAsia="Amiri" w:cs="Amiri"/>
          <w:lang w:bidi="ar-SA"/>
          <w:color w:val="111111"/>
          <w:sz w:val="28"/>
          <w:szCs w:val="28"/>
          <w:rtl/>
        </w:rPr>
        <w:t xml:space="preserve">وَ صَلِّ عَلَی مُحَمَّدٍ وَ آلِهِ... وَ اجْعَلْ ذَلِکَ عَوْنًا لِی وَ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63" w:name="pg3739_48306"/>
    <w:bookmarkEnd w:id="663"/>
    <w:p>
      <w:pPr>
        <w:pStyle w:val="BookText"/>
      </w:pPr>
      <w:r>
        <w:rPr>
          <w:rFonts w:ascii="Amiri" w:hAnsi="Amiri" w:eastAsia="Amiri" w:cs="Amiri"/>
          <w:lang w:bidi="ar-SA"/>
          <w:color w:val="111111"/>
          <w:sz w:val="28"/>
          <w:szCs w:val="28"/>
          <w:rtl/>
        </w:rPr>
        <w:t xml:space="preserve">سَبَبًا لِنَجَاحِ طَلِبَتِی</w:t>
      </w:r>
    </w:p>
    <w:p>
      <w:pPr>
        <w:pStyle w:val="BookText"/>
      </w:pPr>
      <w:r>
        <w:rPr>
          <w:rFonts w:ascii="IRNazanin" w:hAnsi="IRNazanin" w:eastAsia="IRNazanin" w:cs="IRNazanin"/>
          <w:lang w:bidi="fa-IR"/>
          <w:color w:val="111111"/>
          <w:sz w:val="28"/>
          <w:szCs w:val="28"/>
          <w:rtl/>
        </w:rPr>
        <w:t xml:space="preserve">و بر محمّد و خاندانش درود فرست و آن را کمکی برای من و وسیله روا شدن حاجتم قرار ده.24/13</w:t>
      </w:r>
    </w:p>
    <w:p>
      <w:pPr>
        <w:pStyle w:val="Heading5"/>
      </w:pPr>
      <w:bookmarkStart w:id="6872" w:name="_Toc5634"/>
      <w:r>
        <w:t>سبب خوشنود گشتن بنده، به مقدّرات الهی</w:t>
      </w:r>
      <w:bookmarkEnd w:id="6872"/>
    </w:p>
    <w:p>
      <w:pPr>
        <w:pStyle w:val="BookText"/>
      </w:pPr>
      <w:r>
        <w:rPr>
          <w:rFonts w:ascii="Amiri" w:hAnsi="Amiri" w:eastAsia="Amiri" w:cs="Amiri"/>
          <w:lang w:bidi="ar-SA"/>
          <w:color w:val="111111"/>
          <w:sz w:val="28"/>
          <w:szCs w:val="28"/>
          <w:rtl/>
        </w:rPr>
        <w:t xml:space="preserve">وَ صَوِّرْ فِی قَلْبِی مِثَالَ مَا ادَّخَرْتَ لِی مِنْ ثَوَابِکَ، وَ أَعْدَدْتَ لِخَصْمِی مِنْ جَزَائِکَ وَ عِقَابِکَ، وَ اجْعَلْ ذَلِکَ سَبَبًا لِقَنَاعَتِی بِمَا قَضَیْتَ</w:t>
      </w:r>
    </w:p>
    <w:p>
      <w:pPr>
        <w:pStyle w:val="BookText"/>
      </w:pPr>
      <w:r>
        <w:rPr>
          <w:rFonts w:ascii="IRNazanin" w:hAnsi="IRNazanin" w:eastAsia="IRNazanin" w:cs="IRNazanin"/>
          <w:lang w:bidi="fa-IR"/>
          <w:color w:val="111111"/>
          <w:sz w:val="28"/>
          <w:szCs w:val="28"/>
          <w:rtl/>
        </w:rPr>
        <w:t xml:space="preserve">و نمونه پاداشی را که برایم ذخیره نمودی و مجازات و کیفری که برای دشمنم آماده کردی، در دلم بگذار و آن را وسیله راضی شدنم به آنچه مقدّر نمودی قرار ده.15/14</w:t>
      </w:r>
    </w:p>
    <w:p>
      <w:pPr>
        <w:pStyle w:val="Heading5"/>
      </w:pPr>
      <w:bookmarkStart w:id="6873" w:name="_Toc5635"/>
      <w:r>
        <w:t>گسستن رشته خدا، از بنده</w:t>
      </w:r>
      <w:bookmarkEnd w:id="6873"/>
    </w:p>
    <w:p>
      <w:pPr>
        <w:pStyle w:val="BookText"/>
      </w:pPr>
      <w:r>
        <w:rPr>
          <w:rFonts w:ascii="Amiri" w:hAnsi="Amiri" w:eastAsia="Amiri" w:cs="Amiri"/>
          <w:lang w:bidi="ar-SA"/>
          <w:color w:val="111111"/>
          <w:sz w:val="28"/>
          <w:szCs w:val="28"/>
          <w:rtl/>
        </w:rPr>
        <w:t xml:space="preserve">اللَّهُمَّ إِنَّکَ إِنْ... قَطَعْتَ عَنِّی سَبَبَکَ لَمْ أَجِدِ 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رشته (رحمت) خود را از من ببری، راهی به سوی هیچ یک از آرزویم، غیر تو نیابم.5/21</w:t>
      </w:r>
    </w:p>
    <w:p>
      <w:pPr>
        <w:pStyle w:val="Heading5"/>
      </w:pPr>
      <w:bookmarkStart w:id="6874" w:name="_Toc5636"/>
      <w:r>
        <w:t>روزی‌ای از اسباب حلال</w:t>
      </w:r>
      <w:bookmarkEnd w:id="6874"/>
    </w:p>
    <w:p>
      <w:pPr>
        <w:pStyle w:val="BookText"/>
      </w:pPr>
      <w:r>
        <w:rPr>
          <w:rFonts w:ascii="Amiri" w:hAnsi="Amiri" w:eastAsia="Amiri" w:cs="Amiri"/>
          <w:lang w:bidi="ar-SA"/>
          <w:color w:val="111111"/>
          <w:sz w:val="28"/>
          <w:szCs w:val="28"/>
          <w:rtl/>
        </w:rPr>
        <w:t xml:space="preserve">وَ أَجْرِ مِنْ أَسْبَابِ الْحَلَالِ أَرْزَاقِی</w:t>
      </w:r>
    </w:p>
    <w:p>
      <w:pPr>
        <w:pStyle w:val="BookText"/>
      </w:pPr>
      <w:r>
        <w:rPr>
          <w:rFonts w:ascii="IRNazanin" w:hAnsi="IRNazanin" w:eastAsia="IRNazanin" w:cs="IRNazanin"/>
          <w:lang w:bidi="fa-IR"/>
          <w:color w:val="111111"/>
          <w:sz w:val="28"/>
          <w:szCs w:val="28"/>
          <w:rtl/>
        </w:rPr>
        <w:t xml:space="preserve">و روزی‌هایم را از اسباب حلال، پیوسته گردان.3/30</w:t>
      </w:r>
    </w:p>
    <w:p>
      <w:pPr>
        <w:pStyle w:val="Heading5"/>
      </w:pPr>
      <w:bookmarkStart w:id="6875" w:name="_Toc5637"/>
      <w:r>
        <w:t>سبب رسیدن به جوار الهی و بهشت</w:t>
      </w:r>
      <w:bookmarkEnd w:id="6875"/>
    </w:p>
    <w:p>
      <w:pPr>
        <w:pStyle w:val="BookText"/>
      </w:pPr>
      <w:r>
        <w:rPr>
          <w:rFonts w:ascii="Amiri" w:hAnsi="Amiri" w:eastAsia="Amiri" w:cs="Amiri"/>
          <w:lang w:bidi="ar-SA"/>
          <w:color w:val="111111"/>
          <w:sz w:val="28"/>
          <w:szCs w:val="28"/>
          <w:rtl/>
        </w:rPr>
        <w:t xml:space="preserve">وَ اجْعَلْ مَا خَوَّلْتَنِی مِنْ حُطَامِهَا... ذَرِیعَةً إِلَی جَنَّتِکَ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وسیله دست‌یابی به بهشتت قرار ده.6/30</w:t>
      </w:r>
    </w:p>
    <w:p>
      <w:pPr>
        <w:pStyle w:val="Heading5"/>
      </w:pPr>
      <w:bookmarkStart w:id="6876" w:name="_Toc5638"/>
      <w:r>
        <w:t>خارج شدن اسباب پیوندها، از دست بنده</w:t>
      </w:r>
      <w:bookmarkEnd w:id="6876"/>
    </w:p>
    <w:p>
      <w:pPr>
        <w:pStyle w:val="BookText"/>
      </w:pPr>
      <w:r>
        <w:rPr>
          <w:rFonts w:ascii="Amiri" w:hAnsi="Amiri" w:eastAsia="Amiri" w:cs="Amiri"/>
          <w:lang w:bidi="ar-SA"/>
          <w:color w:val="111111"/>
          <w:sz w:val="28"/>
          <w:szCs w:val="28"/>
          <w:rtl/>
        </w:rPr>
        <w:t xml:space="preserve">خَرَجَتْ مِنْ یَدِی أَسْبَابُ الْوُصُلَاتِ إِلَّا مَا وَصَلَهُ رَحْمَتُکَ</w:t>
      </w:r>
    </w:p>
    <w:p>
      <w:pPr>
        <w:pStyle w:val="BookText"/>
      </w:pPr>
      <w:r>
        <w:rPr>
          <w:rFonts w:ascii="IRNazanin" w:hAnsi="IRNazanin" w:eastAsia="IRNazanin" w:cs="IRNazanin"/>
          <w:lang w:bidi="fa-IR"/>
          <w:color w:val="111111"/>
          <w:sz w:val="28"/>
          <w:szCs w:val="28"/>
          <w:rtl/>
        </w:rPr>
        <w:t xml:space="preserve">اسباب پیوندها از دستم بیرون رفته، جز آنچه به رحمتت وصل شده.9/32</w:t>
      </w:r>
    </w:p>
    <w:p>
      <w:pPr>
        <w:pStyle w:val="Heading5"/>
      </w:pPr>
      <w:bookmarkStart w:id="6877" w:name="_Toc5639"/>
      <w:r>
        <w:t>بریده شدن رشته آرزوها، از بنده</w:t>
      </w:r>
      <w:bookmarkEnd w:id="6877"/>
    </w:p>
    <w:p>
      <w:pPr>
        <w:pStyle w:val="BookText"/>
      </w:pPr>
      <w:r>
        <w:rPr>
          <w:rFonts w:ascii="Amiri" w:hAnsi="Amiri" w:eastAsia="Amiri" w:cs="Amiri"/>
          <w:lang w:bidi="ar-SA"/>
          <w:color w:val="111111"/>
          <w:sz w:val="28"/>
          <w:szCs w:val="28"/>
          <w:rtl/>
        </w:rPr>
        <w:t xml:space="preserve">وَ تَقَطَّعَتْ عَنِّی عِصَمُ الْآمَالِ إِلَّا مَا أَنَا مُعْتَصِمٌ بِهِ مِنْ عَفْوِکَ</w:t>
      </w:r>
    </w:p>
    <w:p>
      <w:pPr>
        <w:pStyle w:val="BookText"/>
      </w:pPr>
      <w:r>
        <w:rPr>
          <w:rFonts w:ascii="IRNazanin" w:hAnsi="IRNazanin" w:eastAsia="IRNazanin" w:cs="IRNazanin"/>
          <w:lang w:bidi="fa-IR"/>
          <w:color w:val="111111"/>
          <w:sz w:val="28"/>
          <w:szCs w:val="28"/>
          <w:rtl/>
        </w:rPr>
        <w:t xml:space="preserve">و رشته‌های آرزو از من بریده، جز بخشایشت که به آن چنگ زده‌ام.9/32</w:t>
      </w:r>
    </w:p>
    <w:p>
      <w:pPr>
        <w:pStyle w:val="Heading5"/>
      </w:pPr>
      <w:bookmarkStart w:id="6878" w:name="_Toc5640"/>
      <w:r>
        <w:t>سبب سر فرود آوردن در مقابل حکم خدا</w:t>
      </w:r>
      <w:bookmarkEnd w:id="6878"/>
    </w:p>
    <w:p>
      <w:pPr>
        <w:pStyle w:val="BookText"/>
      </w:pPr>
      <w:r>
        <w:rPr>
          <w:rFonts w:ascii="Amiri" w:hAnsi="Amiri" w:eastAsia="Amiri" w:cs="Amiri"/>
          <w:lang w:bidi="ar-SA"/>
          <w:color w:val="111111"/>
          <w:sz w:val="28"/>
          <w:szCs w:val="28"/>
          <w:rtl/>
        </w:rPr>
        <w:t xml:space="preserve">وَ أَلْهِمْنَا مَعْرِفَةَ الِاخْتِیَارِ، وَ اجْعَلْ ذَلِکَ ذَرِیعَةً إِلَی الرِّضَا بِمَا قَضَیْتَ لَنَا وَ التَّسْلِیمِ لِمَا حَکَمْتَ</w:t>
      </w:r>
    </w:p>
    <w:p>
      <w:pPr>
        <w:pStyle w:val="BookText"/>
      </w:pPr>
      <w:r>
        <w:rPr>
          <w:rFonts w:ascii="IRNazanin" w:hAnsi="IRNazanin" w:eastAsia="IRNazanin" w:cs="IRNazanin"/>
          <w:lang w:bidi="fa-IR"/>
          <w:color w:val="111111"/>
          <w:sz w:val="28"/>
          <w:szCs w:val="28"/>
          <w:rtl/>
        </w:rPr>
        <w:t xml:space="preserve">و معرفت (کار) خیر را به ما الهام فرما و آن را وسیله خوشنودی به آنچه برای ما مقدّر فرمودی و تسلیم به آنچه حکم نمودی، قرار ده.2/33</w:t>
      </w:r>
    </w:p>
    <w:p>
      <w:pPr>
        <w:pStyle w:val="Heading5"/>
      </w:pPr>
      <w:bookmarkStart w:id="6879" w:name="_Toc5641"/>
      <w:r>
        <w:t>خوشنود ساختن آن‌که به وسیله بنده، ستمی به او رسیده</w:t>
      </w:r>
      <w:bookmarkEnd w:id="6879"/>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64" w:name="pg3739_48307"/>
    <w:bookmarkEnd w:id="664"/>
    <w:p>
      <w:pPr>
        <w:pStyle w:val="BookText"/>
      </w:pPr>
      <w:r>
        <w:rPr>
          <w:rFonts w:ascii="Amiri" w:hAnsi="Amiri" w:eastAsia="Amiri" w:cs="Amiri"/>
          <w:lang w:bidi="ar-SA"/>
          <w:color w:val="111111"/>
          <w:sz w:val="28"/>
          <w:szCs w:val="28"/>
          <w:rtl/>
        </w:rPr>
        <w:t xml:space="preserve">اللَّهُمَّ وَ أَیُّمَا عَبْدٍ مِنْ عَبِیدِکَ... لَحِقَهُ بِی أَوْ بِسَبَبِی ظُلْمٌ... أَرْضِهِ عَنِّی مِنْ وُجْدِکَ...</w:t>
      </w:r>
    </w:p>
    <w:p>
      <w:pPr>
        <w:pStyle w:val="BookText"/>
      </w:pPr>
      <w:r>
        <w:rPr>
          <w:rFonts w:ascii="IRNazanin" w:hAnsi="IRNazanin" w:eastAsia="IRNazanin" w:cs="IRNazanin"/>
          <w:lang w:bidi="fa-IR"/>
          <w:color w:val="111111"/>
          <w:sz w:val="28"/>
          <w:szCs w:val="28"/>
          <w:rtl/>
        </w:rPr>
        <w:t xml:space="preserve">خداوندا و هر بنده‌ای از بندگانت که به دست من یا به وسیله من، ستمی به او شده، او را با توانگری خود، از من خوشنود گردان.4/39</w:t>
      </w:r>
    </w:p>
    <w:p>
      <w:pPr>
        <w:pStyle w:val="Heading5"/>
      </w:pPr>
      <w:bookmarkStart w:id="6880" w:name="_Toc5642"/>
      <w:r>
        <w:t>وسیله رسیدن به والاترین منازل کرامت</w:t>
      </w:r>
      <w:bookmarkEnd w:id="6880"/>
    </w:p>
    <w:p>
      <w:pPr>
        <w:pStyle w:val="BookText"/>
      </w:pPr>
      <w:r>
        <w:rPr>
          <w:rFonts w:ascii="Amiri" w:hAnsi="Amiri" w:eastAsia="Amiri" w:cs="Amiri"/>
          <w:lang w:bidi="ar-SA"/>
          <w:color w:val="111111"/>
          <w:sz w:val="28"/>
          <w:szCs w:val="28"/>
          <w:rtl/>
        </w:rPr>
        <w:t xml:space="preserve">وَ اجْعَلِ الْقُرْآنَ وَسِیلَةً لَنَا إِلَی أَشْرَفِ مَنَازِلِ الْکَرَامَةِ</w:t>
      </w:r>
    </w:p>
    <w:p>
      <w:pPr>
        <w:pStyle w:val="BookText"/>
      </w:pPr>
      <w:r>
        <w:rPr>
          <w:rFonts w:ascii="IRNazanin" w:hAnsi="IRNazanin" w:eastAsia="IRNazanin" w:cs="IRNazanin"/>
          <w:lang w:bidi="fa-IR"/>
          <w:color w:val="111111"/>
          <w:sz w:val="28"/>
          <w:szCs w:val="28"/>
          <w:rtl/>
        </w:rPr>
        <w:t xml:space="preserve">و قرآن را برای ما سبب رسیدن به شریف‌ترین منزل‌های کرامت قرار ده.8/42</w:t>
      </w:r>
    </w:p>
    <w:p>
      <w:pPr>
        <w:pStyle w:val="Heading5"/>
      </w:pPr>
      <w:bookmarkStart w:id="6881" w:name="_Toc5643"/>
      <w:r>
        <w:t>روزه، سبب پاداش الهی</w:t>
      </w:r>
      <w:bookmarkEnd w:id="6881"/>
    </w:p>
    <w:p>
      <w:pPr>
        <w:pStyle w:val="BookText"/>
      </w:pPr>
      <w:r>
        <w:rPr>
          <w:rFonts w:ascii="Amiri" w:hAnsi="Amiri" w:eastAsia="Amiri" w:cs="Amiri"/>
          <w:lang w:bidi="ar-SA"/>
          <w:color w:val="111111"/>
          <w:sz w:val="28"/>
          <w:szCs w:val="28"/>
          <w:rtl/>
        </w:rPr>
        <w:t xml:space="preserve">فَصُمْنَا بِأَمْرِکَ نَهَارَهُ، وَ قُمْنَا بِعَوْنِکَ لَیْلَهُ... وَ تَسَبَّبْنَا إِلَیْهِ مِنْ مَثُوبَتِکَ</w:t>
      </w:r>
    </w:p>
    <w:p>
      <w:pPr>
        <w:pStyle w:val="BookText"/>
      </w:pPr>
      <w:r>
        <w:rPr>
          <w:rFonts w:ascii="IRNazanin" w:hAnsi="IRNazanin" w:eastAsia="IRNazanin" w:cs="IRNazanin"/>
          <w:lang w:bidi="fa-IR"/>
          <w:color w:val="111111"/>
          <w:sz w:val="28"/>
          <w:szCs w:val="28"/>
          <w:rtl/>
        </w:rPr>
        <w:t xml:space="preserve">پس به فرمان تو روزش را روزه گرفتیم و به یاری تو شبش را به‌پا خاستیم. و آن را وسیله پاداش تو قرار دادیم.21/45</w:t>
      </w:r>
    </w:p>
    <w:p>
      <w:pPr>
        <w:pStyle w:val="Heading5"/>
      </w:pPr>
      <w:bookmarkStart w:id="6882" w:name="_Toc5644"/>
      <w:r>
        <w:t>توحید، سبب و وسیله‌ای به سوی خدا</w:t>
      </w:r>
      <w:bookmarkEnd w:id="6882"/>
    </w:p>
    <w:p>
      <w:pPr>
        <w:pStyle w:val="BookText"/>
      </w:pPr>
      <w:r>
        <w:rPr>
          <w:rFonts w:ascii="Amiri" w:hAnsi="Amiri" w:eastAsia="Amiri" w:cs="Amiri"/>
          <w:lang w:bidi="ar-SA"/>
          <w:color w:val="111111"/>
          <w:sz w:val="28"/>
          <w:szCs w:val="28"/>
          <w:rtl/>
        </w:rPr>
        <w:t xml:space="preserve">وَ وَسِیلَتِی إِلَیْکَ التَّوْحِیدُ</w:t>
      </w:r>
    </w:p>
    <w:p>
      <w:pPr>
        <w:pStyle w:val="BookText"/>
      </w:pPr>
      <w:r>
        <w:rPr>
          <w:rFonts w:ascii="IRNazanin" w:hAnsi="IRNazanin" w:eastAsia="IRNazanin" w:cs="IRNazanin"/>
          <w:lang w:bidi="fa-IR"/>
          <w:color w:val="111111"/>
          <w:sz w:val="28"/>
          <w:szCs w:val="28"/>
          <w:rtl/>
        </w:rPr>
        <w:t xml:space="preserve">و وسیله من به سویت یگانه دانستن توست.3/49</w:t>
      </w:r>
    </w:p>
    <w:p>
      <w:pPr>
        <w:pStyle w:val="Heading5"/>
      </w:pPr>
      <w:bookmarkStart w:id="6883" w:name="_Toc5645"/>
      <w:r>
        <w:t>اهل‌بیت علیهم‌السلام ، وسیله‌ای به سوی خدا</w:t>
      </w:r>
      <w:bookmarkEnd w:id="6883"/>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الْوَسِیلَةَ إِلَیْکَ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آنها را وسیله‌ای به سوی خود قرار دادی.56/47</w:t>
      </w:r>
    </w:p>
    <w:p>
      <w:pPr>
        <w:pStyle w:val="Heading5"/>
      </w:pPr>
      <w:bookmarkStart w:id="6884" w:name="_Toc5646"/>
      <w:r>
        <w:t>دوستی دنیا، و طلب وسیله‌ای به سوی خدا</w:t>
      </w:r>
      <w:bookmarkEnd w:id="6884"/>
    </w:p>
    <w:p>
      <w:pPr>
        <w:pStyle w:val="BookText"/>
      </w:pPr>
      <w:r>
        <w:rPr>
          <w:rFonts w:ascii="Amiri" w:hAnsi="Amiri" w:eastAsia="Amiri" w:cs="Amiri"/>
          <w:lang w:bidi="ar-SA"/>
          <w:color w:val="111111"/>
          <w:sz w:val="28"/>
          <w:szCs w:val="28"/>
          <w:rtl/>
        </w:rPr>
        <w:t xml:space="preserve">وَ انْزِعْ مِنْ قَلْبِی حُبَّ دُنْیَا دَنِیَّةٍ... تَصُدُّ عَنِ ابْتِغَاءِ الْوَسِیلَةِ إِلَیْکَ</w:t>
      </w:r>
    </w:p>
    <w:p>
      <w:pPr>
        <w:pStyle w:val="BookText"/>
      </w:pPr>
      <w:r>
        <w:rPr>
          <w:rFonts w:ascii="IRNazanin" w:hAnsi="IRNazanin" w:eastAsia="IRNazanin" w:cs="IRNazanin"/>
          <w:lang w:bidi="fa-IR"/>
          <w:color w:val="111111"/>
          <w:sz w:val="28"/>
          <w:szCs w:val="28"/>
          <w:rtl/>
        </w:rPr>
        <w:t xml:space="preserve">و دوستی دنیای پست که از طلبیدن دستاویز به سوی تو، منع می‌کند را از دلم بَر کن.109/47</w:t>
      </w:r>
    </w:p>
    <w:p>
      <w:pPr>
        <w:pStyle w:val="Heading5"/>
      </w:pPr>
      <w:bookmarkStart w:id="6885" w:name="_Toc5647"/>
      <w:r>
        <w:t>سبب رسیدن به آمرزش الهی:</w:t>
      </w:r>
      <w:bookmarkEnd w:id="6885"/>
    </w:p>
    <w:p>
      <w:pPr>
        <w:pStyle w:val="Heading6"/>
      </w:pPr>
      <w:bookmarkStart w:id="6886" w:name="_Toc5648"/>
      <w:r>
        <w:t>أ. سپاس‌گزاری</w:t>
      </w:r>
      <w:bookmarkEnd w:id="6886"/>
    </w:p>
    <w:p>
      <w:pPr>
        <w:pStyle w:val="BookText"/>
      </w:pPr>
      <w:r>
        <w:rPr>
          <w:rFonts w:ascii="Amiri" w:hAnsi="Amiri" w:eastAsia="Amiri" w:cs="Amiri"/>
          <w:lang w:bidi="ar-SA"/>
          <w:color w:val="111111"/>
          <w:sz w:val="28"/>
          <w:szCs w:val="28"/>
          <w:rtl/>
        </w:rPr>
        <w:t xml:space="preserve">ثُمَّ لَهُ الْحَمْدُ... حَمْدًا یَکُونُ... ذَرِیعَةً إِلَی مَغْفِرَتِهِ</w:t>
      </w:r>
    </w:p>
    <w:p>
      <w:pPr>
        <w:pStyle w:val="BookText"/>
      </w:pPr>
      <w:r>
        <w:rPr>
          <w:rFonts w:ascii="IRNazanin" w:hAnsi="IRNazanin" w:eastAsia="IRNazanin" w:cs="IRNazanin"/>
          <w:lang w:bidi="fa-IR"/>
          <w:color w:val="111111"/>
          <w:sz w:val="28"/>
          <w:szCs w:val="28"/>
          <w:rtl/>
        </w:rPr>
        <w:t xml:space="preserve">پس سپاس او را، سپاسی که وسیله‌ای به سوی آمرزشش باشد.29و27/1</w:t>
      </w:r>
    </w:p>
    <w:p>
      <w:pPr>
        <w:pStyle w:val="Heading6"/>
      </w:pPr>
      <w:bookmarkStart w:id="6887" w:name="_Toc5649"/>
      <w:r>
        <w:t>ب. به‌کارگیری ابزار (قوای ظاهری و باطنی)</w:t>
      </w:r>
      <w:bookmarkEnd w:id="6887"/>
    </w:p>
    <w:p>
      <w:pPr>
        <w:pStyle w:val="BookText"/>
      </w:pPr>
      <w:r>
        <w:rPr>
          <w:rFonts w:ascii="Amiri" w:hAnsi="Amiri" w:eastAsia="Amiri" w:cs="Amiri"/>
          <w:lang w:bidi="ar-SA"/>
          <w:color w:val="111111"/>
          <w:sz w:val="28"/>
          <w:szCs w:val="28"/>
          <w:rtl/>
        </w:rPr>
        <w:t xml:space="preserve">وَ لَمْ تَحْمِلْهُ عَلَی الْمُنَاقَشَاتِ فِی الْآلَاتِ الَّتِی تَسَبَّبَ بِاسْتِعْمَالِهَا إِلَی مَغْفِرَتِکَ</w:t>
      </w:r>
    </w:p>
    <w:p>
      <w:pPr>
        <w:pStyle w:val="BookText"/>
      </w:pPr>
      <w:r>
        <w:rPr>
          <w:rFonts w:ascii="IRNazanin" w:hAnsi="IRNazanin" w:eastAsia="IRNazanin" w:cs="IRNazanin"/>
          <w:lang w:bidi="fa-IR"/>
          <w:color w:val="111111"/>
          <w:sz w:val="28"/>
          <w:szCs w:val="28"/>
          <w:rtl/>
        </w:rPr>
        <w:t xml:space="preserve">و از او نسبت به ابزاری که با به کار بردن آنها، به آمرزش تو نائل شد، حسابکشی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65" w:name="pg3739_48308"/>
    <w:bookmarkEnd w:id="665"/>
    <w:p>
      <w:pPr>
        <w:pStyle w:val="BookText"/>
      </w:pPr>
      <w:r>
        <w:rPr>
          <w:rFonts w:ascii="IRNazanin" w:hAnsi="IRNazanin" w:eastAsia="IRNazanin" w:cs="IRNazanin"/>
          <w:lang w:bidi="fa-IR"/>
          <w:color w:val="111111"/>
          <w:sz w:val="28"/>
          <w:szCs w:val="28"/>
          <w:rtl/>
        </w:rPr>
        <w:t xml:space="preserve">سخت نکردی.13/37</w:t>
      </w:r>
    </w:p>
    <w:p>
      <w:pPr>
        <w:pStyle w:val="Heading5"/>
      </w:pPr>
      <w:bookmarkStart w:id="6888" w:name="_Toc5650"/>
      <w:r>
        <w:t>سبب خوشنودی خدا:</w:t>
      </w:r>
      <w:bookmarkEnd w:id="6888"/>
    </w:p>
    <w:p>
      <w:pPr>
        <w:pStyle w:val="Heading6"/>
      </w:pPr>
      <w:bookmarkStart w:id="6889" w:name="_Toc5651"/>
      <w:r>
        <w:t>أ. سپاس‌گزاری</w:t>
      </w:r>
      <w:bookmarkEnd w:id="6889"/>
    </w:p>
    <w:p>
      <w:pPr>
        <w:pStyle w:val="BookText"/>
      </w:pPr>
      <w:r>
        <w:rPr>
          <w:rFonts w:ascii="Amiri" w:hAnsi="Amiri" w:eastAsia="Amiri" w:cs="Amiri"/>
          <w:lang w:bidi="ar-SA"/>
          <w:color w:val="111111"/>
          <w:sz w:val="28"/>
          <w:szCs w:val="28"/>
          <w:rtl/>
        </w:rPr>
        <w:t xml:space="preserve">ثُمَّ لَهُ الْحَمْدُ... حَمْدًا یَکُونُ... سَبَبًا إِلَی رِضْوَانِهِ</w:t>
      </w:r>
    </w:p>
    <w:p>
      <w:pPr>
        <w:pStyle w:val="BookText"/>
      </w:pPr>
      <w:r>
        <w:rPr>
          <w:rFonts w:ascii="IRNazanin" w:hAnsi="IRNazanin" w:eastAsia="IRNazanin" w:cs="IRNazanin"/>
          <w:lang w:bidi="fa-IR"/>
          <w:color w:val="111111"/>
          <w:sz w:val="28"/>
          <w:szCs w:val="28"/>
          <w:rtl/>
        </w:rPr>
        <w:t xml:space="preserve">پس سپاس او را، سپاسی که سببی به سوی خوشنودی‌اش باشد.29و27/1</w:t>
      </w:r>
    </w:p>
    <w:p>
      <w:pPr>
        <w:pStyle w:val="Heading6"/>
      </w:pPr>
      <w:bookmarkStart w:id="6890" w:name="_Toc5652"/>
      <w:r>
        <w:t>ب. امام علیه‌السلام</w:t>
      </w:r>
      <w:bookmarkEnd w:id="6890"/>
    </w:p>
    <w:p>
      <w:pPr>
        <w:pStyle w:val="BookText"/>
      </w:pPr>
      <w:r>
        <w:rPr>
          <w:rFonts w:ascii="Amiri" w:hAnsi="Amiri" w:eastAsia="Amiri" w:cs="Amiri"/>
          <w:lang w:bidi="ar-SA"/>
          <w:color w:val="111111"/>
          <w:sz w:val="28"/>
          <w:szCs w:val="28"/>
          <w:rtl/>
        </w:rPr>
        <w:t xml:space="preserve">وَ جَعَلْتَهُ الذَّرِیعَةَ إِلَی رِضْوَانِکَ</w:t>
      </w:r>
    </w:p>
    <w:p>
      <w:pPr>
        <w:pStyle w:val="BookText"/>
      </w:pPr>
      <w:r>
        <w:rPr>
          <w:rFonts w:ascii="IRNazanin" w:hAnsi="IRNazanin" w:eastAsia="IRNazanin" w:cs="IRNazanin"/>
          <w:lang w:bidi="fa-IR"/>
          <w:color w:val="111111"/>
          <w:sz w:val="28"/>
          <w:szCs w:val="28"/>
          <w:rtl/>
        </w:rPr>
        <w:t xml:space="preserve">و او را سبب رسیدن به خوشنودی‌ات قرار دادی.60/47</w:t>
      </w:r>
    </w:p>
    <w:p>
      <w:pPr>
        <w:pStyle w:val="Heading4"/>
      </w:pPr>
      <w:bookmarkStart w:id="6891" w:name="_Toc5653"/>
      <w:r>
        <w:t>سبکی</w:t>
      </w:r>
      <w:bookmarkEnd w:id="6891"/>
    </w:p>
    <w:p>
      <w:pPr>
        <w:pStyle w:val="Heading5"/>
      </w:pPr>
      <w:bookmarkStart w:id="6892" w:name="_Toc5654"/>
      <w:r>
        <w:t>سبک‌شمارنده حرمت الهی</w:t>
      </w:r>
      <w:bookmarkEnd w:id="6892"/>
    </w:p>
    <w:p>
      <w:pPr>
        <w:pStyle w:val="BookText"/>
      </w:pPr>
      <w:r>
        <w:rPr>
          <w:rFonts w:ascii="Amiri" w:hAnsi="Amiri" w:eastAsia="Amiri" w:cs="Amiri"/>
          <w:lang w:bidi="ar-SA"/>
          <w:color w:val="111111"/>
          <w:sz w:val="28"/>
          <w:szCs w:val="28"/>
          <w:rtl/>
        </w:rPr>
        <w:t xml:space="preserve">...بَلْ أَقُولُ مَقَالَ الْعَبْدِ الذَّلِیلِ الظَّالِمِ لِنَفْسِهِ الْمُسْتَخِفِّ بِحُرْمَةِ رَبِّهِ</w:t>
      </w:r>
    </w:p>
    <w:p>
      <w:pPr>
        <w:pStyle w:val="BookText"/>
      </w:pPr>
      <w:r>
        <w:rPr>
          <w:rFonts w:ascii="IRNazanin" w:hAnsi="IRNazanin" w:eastAsia="IRNazanin" w:cs="IRNazanin"/>
          <w:lang w:bidi="fa-IR"/>
          <w:color w:val="111111"/>
          <w:sz w:val="28"/>
          <w:szCs w:val="28"/>
          <w:rtl/>
        </w:rPr>
        <w:t xml:space="preserve">...بلکه همانند بنده‌ای خوار که به خود ستم نموده و حرمت پروردگارش را سبک شمرده سخن می‌گویم.7/12</w:t>
      </w:r>
    </w:p>
    <w:p>
      <w:pPr>
        <w:pStyle w:val="Heading5"/>
      </w:pPr>
      <w:bookmarkStart w:id="6893" w:name="_Toc5655"/>
      <w:r>
        <w:t>بیماری و سبک گردیدن پشت بنده</w:t>
      </w:r>
      <w:bookmarkEnd w:id="6893"/>
    </w:p>
    <w:p>
      <w:pPr>
        <w:pStyle w:val="BookText"/>
      </w:pPr>
      <w:r>
        <w:rPr>
          <w:rFonts w:ascii="Amiri" w:hAnsi="Amiri" w:eastAsia="Amiri" w:cs="Amiri"/>
          <w:lang w:bidi="ar-SA"/>
          <w:color w:val="111111"/>
          <w:sz w:val="28"/>
          <w:szCs w:val="28"/>
          <w:rtl/>
        </w:rPr>
        <w:t xml:space="preserve">...أَمْ وَقْتُ الْعِلَّةِ الَّتِی مَحَّصْتَنِی بِهَا... تَخْفِیفًا لِمَا ثَقُلَ بِهِ عَلَیَّ ظَهْرِی مِنَ الْخَطِیئَاتِ</w:t>
      </w:r>
    </w:p>
    <w:p>
      <w:pPr>
        <w:pStyle w:val="BookText"/>
      </w:pPr>
      <w:r>
        <w:rPr>
          <w:rFonts w:ascii="IRNazanin" w:hAnsi="IRNazanin" w:eastAsia="IRNazanin" w:cs="IRNazanin"/>
          <w:lang w:bidi="fa-IR"/>
          <w:color w:val="111111"/>
          <w:sz w:val="28"/>
          <w:szCs w:val="28"/>
          <w:rtl/>
        </w:rPr>
        <w:t xml:space="preserve">...یا وقت بیماری که مرا با آن نجات دادی تا خطاهایی را که پشت مرا سنگین کرده سبک نماید.4/15</w:t>
      </w:r>
    </w:p>
    <w:p>
      <w:pPr>
        <w:pStyle w:val="Heading5"/>
      </w:pPr>
      <w:bookmarkStart w:id="6894" w:name="_Toc5656"/>
      <w:r>
        <w:t>سبک کردن پشت بنده</w:t>
      </w:r>
      <w:bookmarkEnd w:id="6894"/>
    </w:p>
    <w:p>
      <w:pPr>
        <w:pStyle w:val="BookText"/>
      </w:pPr>
      <w:r>
        <w:rPr>
          <w:rFonts w:ascii="Amiri" w:hAnsi="Amiri" w:eastAsia="Amiri" w:cs="Amiri"/>
          <w:lang w:bidi="ar-SA"/>
          <w:color w:val="111111"/>
          <w:sz w:val="28"/>
          <w:szCs w:val="28"/>
          <w:rtl/>
        </w:rPr>
        <w:t xml:space="preserve">وَ هَذَا ظَهْرِی قَدْ أَثْقَلَتْهُ الْخَطَایَا، فَصَلِّ عَلَی مُحَمَّدٍ وَ آلِهِ، وَ خَفِّفْ عَنْهُ بِمَنِّکَ</w:t>
      </w:r>
    </w:p>
    <w:p>
      <w:pPr>
        <w:pStyle w:val="BookText"/>
      </w:pPr>
      <w:r>
        <w:rPr>
          <w:rFonts w:ascii="IRNazanin" w:hAnsi="IRNazanin" w:eastAsia="IRNazanin" w:cs="IRNazanin"/>
          <w:lang w:bidi="fa-IR"/>
          <w:color w:val="111111"/>
          <w:sz w:val="28"/>
          <w:szCs w:val="28"/>
          <w:rtl/>
        </w:rPr>
        <w:t xml:space="preserve">و این پشت من است که خطاها آن را سنگین کرده، پس بر محمّد و خاندانش درود فرست و به بخششت آن را سبک گردان.29/16</w:t>
      </w:r>
    </w:p>
    <w:p>
      <w:pPr>
        <w:pStyle w:val="Heading5"/>
      </w:pPr>
      <w:bookmarkStart w:id="6895" w:name="_Toc5657"/>
      <w:r>
        <w:t>سبک نمودن سنگینی گرفتاری</w:t>
      </w:r>
      <w:bookmarkEnd w:id="6895"/>
    </w:p>
    <w:p>
      <w:pPr>
        <w:pStyle w:val="BookText"/>
      </w:pPr>
      <w:r>
        <w:rPr>
          <w:rFonts w:ascii="Amiri" w:hAnsi="Amiri" w:eastAsia="Amiri" w:cs="Amiri"/>
          <w:lang w:bidi="ar-SA"/>
          <w:color w:val="111111"/>
          <w:sz w:val="28"/>
          <w:szCs w:val="28"/>
          <w:rtl/>
        </w:rPr>
        <w:t xml:space="preserve">اللَّهُمَّ وَ عَلَیَّ تَبِعَاتٌ... فَعَوِّضْ مِنْهَا أَهْلَهَا... وَ خَفِّفْ عَنِّی ثِقْلَهَا</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پس صاحبانش را عوض ده و سنگینی‌اش را از من سبک فرما.18/31</w:t>
      </w:r>
    </w:p>
    <w:p>
      <w:pPr>
        <w:pStyle w:val="Heading5"/>
      </w:pPr>
      <w:bookmarkStart w:id="6896" w:name="_Toc5658"/>
      <w:r>
        <w:t>آتش دوزخ و سبک شدنش</w:t>
      </w:r>
      <w:bookmarkEnd w:id="6896"/>
    </w:p>
    <w:p>
      <w:pPr>
        <w:pStyle w:val="BookText"/>
      </w:pPr>
      <w:r>
        <w:rPr>
          <w:rFonts w:ascii="Amiri" w:hAnsi="Amiri" w:eastAsia="Amiri" w:cs="Amiri"/>
          <w:lang w:bidi="ar-SA"/>
          <w:color w:val="111111"/>
          <w:sz w:val="28"/>
          <w:szCs w:val="28"/>
          <w:rtl/>
        </w:rPr>
        <w:t xml:space="preserve">اللَّهُمَّ إِنِّی أَعُوذُ بِکَ... مِنْ نَارٍ... لَا تَقْدِرُ عَلَی التَّخْفِیفِ عَمَّنْ خَشَعَ لَهَا وَ اسْتَسْلَمَ إِلَیْهَا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قادر بر سبک کردن (شعله‌ها) از کسی که برایش فروتنی نماید و تسلیم او گردد، نیست.30و29/32</w:t>
      </w:r>
    </w:p>
    <w:p>
      <w:pPr>
        <w:pStyle w:val="Heading5"/>
      </w:pPr>
      <w:bookmarkStart w:id="6897" w:name="_Toc5659"/>
      <w:r>
        <w:t>سبک دانستن مقدّرات الهی</w:t>
      </w:r>
      <w:bookmarkEnd w:id="6897"/>
    </w:p>
    <w:p>
      <w:pPr>
        <w:pStyle w:val="BookText"/>
      </w:pPr>
      <w:r>
        <w:rPr>
          <w:rFonts w:ascii="Amiri" w:hAnsi="Amiri" w:eastAsia="Amiri" w:cs="Amiri"/>
          <w:lang w:bidi="ar-SA"/>
          <w:color w:val="111111"/>
          <w:sz w:val="28"/>
          <w:szCs w:val="28"/>
          <w:rtl/>
        </w:rPr>
        <w:t xml:space="preserve">وَ لَا تَسُمْنَا عَجْزَ الْمَعْرِفَةِ عَمَّا تَخَیَّرْتَ فَنَغْمِطَ قَدْرَکَ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66" w:name="pg3739_48309"/>
    <w:bookmarkEnd w:id="666"/>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شماریم.3/33</w:t>
      </w:r>
    </w:p>
    <w:p>
      <w:pPr>
        <w:pStyle w:val="Heading5"/>
      </w:pPr>
      <w:bookmarkStart w:id="6898" w:name="_Toc5660"/>
      <w:r>
        <w:t>سبک شمردن حکم خداوند</w:t>
      </w:r>
      <w:bookmarkEnd w:id="6898"/>
    </w:p>
    <w:p>
      <w:pPr>
        <w:pStyle w:val="BookText"/>
      </w:pPr>
      <w:r>
        <w:rPr>
          <w:rFonts w:ascii="Amiri" w:hAnsi="Amiri" w:eastAsia="Amiri" w:cs="Amiri"/>
          <w:lang w:bidi="ar-SA"/>
          <w:color w:val="111111"/>
          <w:sz w:val="28"/>
          <w:szCs w:val="28"/>
          <w:rtl/>
        </w:rPr>
        <w:t xml:space="preserve">وَ لَا تَفْتِنِّی بِمَا أَعْطَیْتَهُمْ، وَ لَا تَفْتِنْهُمْ بِمَا مَنَعْتَنِی فَأَحْسُدَ خَلْقَکَ، وَ أَغْمَطَ حُکْمَکَ</w:t>
      </w:r>
    </w:p>
    <w:p>
      <w:pPr>
        <w:pStyle w:val="BookText"/>
      </w:pPr>
      <w:r>
        <w:rPr>
          <w:rFonts w:ascii="IRNazanin" w:hAnsi="IRNazanin" w:eastAsia="IRNazanin" w:cs="IRNazanin"/>
          <w:lang w:bidi="fa-IR"/>
          <w:color w:val="111111"/>
          <w:sz w:val="28"/>
          <w:szCs w:val="28"/>
          <w:rtl/>
        </w:rPr>
        <w:t xml:space="preserve">و مرا به آنچه به آنان (دنیاداران) عطا کردی، آزمایش نکن و آنان را به آنچه از من منع داشتی، دچار آزمون نساز که بر آفریدگانت حسد برم و حکم تو را سبک شمارم.2/35</w:t>
      </w:r>
    </w:p>
    <w:p>
      <w:pPr>
        <w:pStyle w:val="Heading5"/>
      </w:pPr>
      <w:bookmarkStart w:id="6899" w:name="_Toc5661"/>
      <w:r>
        <w:t>سبک نشمردن انتقام الهی</w:t>
      </w:r>
      <w:bookmarkEnd w:id="6899"/>
    </w:p>
    <w:p>
      <w:pPr>
        <w:pStyle w:val="BookText"/>
      </w:pPr>
      <w:r>
        <w:rPr>
          <w:rFonts w:ascii="Amiri" w:hAnsi="Amiri" w:eastAsia="Amiri" w:cs="Amiri"/>
          <w:lang w:bidi="ar-SA"/>
          <w:color w:val="111111"/>
          <w:sz w:val="28"/>
          <w:szCs w:val="28"/>
          <w:rtl/>
        </w:rPr>
        <w:t xml:space="preserve">فَإِنَّ قُوَّتِی لَا تَسْتَقِلُّ بِنَقِمَتِکَ</w:t>
      </w:r>
    </w:p>
    <w:p>
      <w:pPr>
        <w:pStyle w:val="BookText"/>
      </w:pPr>
      <w:r>
        <w:rPr>
          <w:rFonts w:ascii="IRNazanin" w:hAnsi="IRNazanin" w:eastAsia="IRNazanin" w:cs="IRNazanin"/>
          <w:lang w:bidi="fa-IR"/>
          <w:color w:val="111111"/>
          <w:sz w:val="28"/>
          <w:szCs w:val="28"/>
          <w:rtl/>
        </w:rPr>
        <w:t xml:space="preserve">پس به درستی که نیروی من انتقام تو را سبک نمی‌شمارد.5/39</w:t>
      </w:r>
    </w:p>
    <w:p>
      <w:pPr>
        <w:pStyle w:val="Heading5"/>
      </w:pPr>
      <w:bookmarkStart w:id="6900" w:name="_Toc5662"/>
      <w:r>
        <w:t>سبک‌شمارندگان تهدید الهی</w:t>
      </w:r>
      <w:bookmarkEnd w:id="6900"/>
    </w:p>
    <w:p>
      <w:pPr>
        <w:pStyle w:val="BookText"/>
      </w:pPr>
      <w:r>
        <w:rPr>
          <w:rFonts w:ascii="Amiri" w:hAnsi="Amiri" w:eastAsia="Amiri" w:cs="Amiri"/>
          <w:lang w:bidi="ar-SA"/>
          <w:color w:val="111111"/>
          <w:sz w:val="28"/>
          <w:szCs w:val="28"/>
          <w:rtl/>
        </w:rPr>
        <w:t xml:space="preserve">وَ لَا تَمْحَقْنِی فِیمَن تَمْحَقُ مِنَ الْمُسْتَخِفِّینَ بِمَا أَوْعَدْتَ</w:t>
      </w:r>
    </w:p>
    <w:p>
      <w:pPr>
        <w:pStyle w:val="BookText"/>
      </w:pPr>
      <w:r>
        <w:rPr>
          <w:rFonts w:ascii="IRNazanin" w:hAnsi="IRNazanin" w:eastAsia="IRNazanin" w:cs="IRNazanin"/>
          <w:lang w:bidi="fa-IR"/>
          <w:color w:val="111111"/>
          <w:sz w:val="28"/>
          <w:szCs w:val="28"/>
          <w:rtl/>
        </w:rPr>
        <w:t xml:space="preserve">و مرا در شمار نابودشوندگانی که تهدید تو را سبک می‌شمارند، نابود نکن.95/47</w:t>
      </w:r>
    </w:p>
    <w:p>
      <w:pPr>
        <w:pStyle w:val="Heading5"/>
      </w:pPr>
      <w:bookmarkStart w:id="6901" w:name="_Toc5663"/>
      <w:r>
        <w:t>سبک‌شمارندگان وعده الهی</w:t>
      </w:r>
      <w:bookmarkEnd w:id="6901"/>
    </w:p>
    <w:p>
      <w:pPr>
        <w:pStyle w:val="BookText"/>
      </w:pPr>
      <w:r>
        <w:rPr>
          <w:rFonts w:ascii="Amiri" w:hAnsi="Amiri" w:eastAsia="Amiri" w:cs="Amiri"/>
          <w:lang w:bidi="ar-SA"/>
          <w:color w:val="111111"/>
          <w:sz w:val="28"/>
          <w:szCs w:val="28"/>
          <w:rtl/>
        </w:rPr>
        <w:t xml:space="preserve">قَدْ أَوْقَفْتُ نَفْسِی مَوْقِفَ... الْمُسْتَخِفِّینَ بِوَعْدِکَ</w:t>
      </w:r>
    </w:p>
    <w:p>
      <w:pPr>
        <w:pStyle w:val="BookText"/>
      </w:pPr>
      <w:r>
        <w:rPr>
          <w:rFonts w:ascii="IRNazanin" w:hAnsi="IRNazanin" w:eastAsia="IRNazanin" w:cs="IRNazanin"/>
          <w:lang w:bidi="fa-IR"/>
          <w:color w:val="111111"/>
          <w:sz w:val="28"/>
          <w:szCs w:val="28"/>
          <w:rtl/>
        </w:rPr>
        <w:t xml:space="preserve">خود را در جایگاه سبک‌شمارندگان وعده تو، واداشته‌ام.2/53</w:t>
      </w:r>
    </w:p>
    <w:p>
      <w:pPr>
        <w:pStyle w:val="Heading4"/>
      </w:pPr>
      <w:bookmarkStart w:id="6902" w:name="_Toc5664"/>
      <w:r>
        <w:t>سپاس</w:t>
      </w:r>
      <w:bookmarkEnd w:id="6902"/>
    </w:p>
    <w:p>
      <w:pPr>
        <w:pStyle w:val="Heading5"/>
      </w:pPr>
      <w:bookmarkStart w:id="6903" w:name="_Toc5665"/>
      <w:r>
        <w:t>حمد و سپاس الهی</w:t>
      </w:r>
      <w:bookmarkEnd w:id="6903"/>
    </w:p>
    <w:p>
      <w:pPr>
        <w:pStyle w:val="BookText"/>
      </w:pPr>
      <w:r>
        <w:rPr>
          <w:rFonts w:ascii="Amiri" w:hAnsi="Amiri" w:eastAsia="Amiri" w:cs="Amiri"/>
          <w:lang w:bidi="ar-SA"/>
          <w:color w:val="111111"/>
          <w:sz w:val="28"/>
          <w:szCs w:val="28"/>
          <w:rtl/>
        </w:rPr>
        <w:t xml:space="preserve">الْحَمْدُ لِلَّهِ الْأَوَّلِ بِلَا أَوَّلٍ کَانَ قَبْلَهُ</w:t>
      </w:r>
    </w:p>
    <w:p>
      <w:pPr>
        <w:pStyle w:val="BookText"/>
      </w:pPr>
      <w:r>
        <w:rPr>
          <w:rFonts w:ascii="IRNazanin" w:hAnsi="IRNazanin" w:eastAsia="IRNazanin" w:cs="IRNazanin"/>
          <w:lang w:bidi="fa-IR"/>
          <w:color w:val="111111"/>
          <w:sz w:val="28"/>
          <w:szCs w:val="28"/>
          <w:rtl/>
        </w:rPr>
        <w:t xml:space="preserve">سپاس خدای را، اوّلی که پیش از او اوّلی نبوده است.1/1</w:t>
      </w:r>
    </w:p>
    <w:p>
      <w:pPr>
        <w:pStyle w:val="BookText"/>
      </w:pPr>
      <w:r>
        <w:rPr>
          <w:rFonts w:ascii="Amiri" w:hAnsi="Amiri" w:eastAsia="Amiri" w:cs="Amiri"/>
          <w:lang w:bidi="ar-SA"/>
          <w:color w:val="111111"/>
          <w:sz w:val="28"/>
          <w:szCs w:val="28"/>
          <w:rtl/>
        </w:rPr>
        <w:t xml:space="preserve">وَ الْحَمْدُ لِلَّهِ الَّذِی لَوْ حَبَسَ عَنْ عِبَادِهِ مَعْرِفَةَ حَمْدِهِ عَلَی مَا أَبْلَاهُمْ مِنْ مِنَنِهِ الْمُتَتَابِعَةِ... لَتَصَرَّفُوا فِی مِنَنِهِ فَلَمْ یَحْمَدُوهُ...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بر بخشش‌های پی‌درپی که به ایشان داده بازمی‌داشت، آنها نعمت‌هایش را صرف می‌نمودند و او را سپاس نمی‌گزاردند.8/1</w:t>
      </w:r>
    </w:p>
    <w:p>
      <w:pPr>
        <w:pStyle w:val="BookText"/>
      </w:pPr>
      <w:r>
        <w:rPr>
          <w:rFonts w:ascii="Amiri" w:hAnsi="Amiri" w:eastAsia="Amiri" w:cs="Amiri"/>
          <w:lang w:bidi="ar-SA"/>
          <w:color w:val="111111"/>
          <w:sz w:val="28"/>
          <w:szCs w:val="28"/>
          <w:rtl/>
        </w:rPr>
        <w:t xml:space="preserve">وَ الْحَمْدُ لِلَّهِ عَلَی مَا عَرَّفَنَا مِنْ نَفْسِهِ</w:t>
      </w:r>
    </w:p>
    <w:p>
      <w:pPr>
        <w:pStyle w:val="BookText"/>
      </w:pPr>
      <w:r>
        <w:rPr>
          <w:rFonts w:ascii="IRNazanin" w:hAnsi="IRNazanin" w:eastAsia="IRNazanin" w:cs="IRNazanin"/>
          <w:lang w:bidi="fa-IR"/>
          <w:color w:val="111111"/>
          <w:sz w:val="28"/>
          <w:szCs w:val="28"/>
          <w:rtl/>
        </w:rPr>
        <w:t xml:space="preserve">و سپاس خدای را که خودش را به ما شناساند.10/1</w:t>
      </w:r>
    </w:p>
    <w:p>
      <w:pPr>
        <w:pStyle w:val="BookText"/>
      </w:pPr>
      <w:r>
        <w:rPr>
          <w:rFonts w:ascii="Amiri" w:hAnsi="Amiri" w:eastAsia="Amiri" w:cs="Amiri"/>
          <w:lang w:bidi="ar-SA"/>
          <w:color w:val="111111"/>
          <w:sz w:val="28"/>
          <w:szCs w:val="28"/>
          <w:rtl/>
        </w:rPr>
        <w:t xml:space="preserve">وَ الْحَمْدُ لِلَّهِ الَّذِی اخْتَارَ لَنَا مَحَاسِنَ الْخَلْقِ</w:t>
      </w:r>
    </w:p>
    <w:p>
      <w:pPr>
        <w:pStyle w:val="BookText"/>
      </w:pPr>
      <w:r>
        <w:rPr>
          <w:rFonts w:ascii="IRNazanin" w:hAnsi="IRNazanin" w:eastAsia="IRNazanin" w:cs="IRNazanin"/>
          <w:lang w:bidi="fa-IR"/>
          <w:color w:val="111111"/>
          <w:sz w:val="28"/>
          <w:szCs w:val="28"/>
          <w:rtl/>
        </w:rPr>
        <w:t xml:space="preserve">و سپاس خدایی را که زیبایی‌های آفرینش را برای ما برگزید.17/1</w:t>
      </w:r>
    </w:p>
    <w:p>
      <w:pPr>
        <w:pStyle w:val="BookText"/>
      </w:pPr>
      <w:r>
        <w:rPr>
          <w:rFonts w:ascii="Amiri" w:hAnsi="Amiri" w:eastAsia="Amiri" w:cs="Amiri"/>
          <w:lang w:bidi="ar-SA"/>
          <w:color w:val="111111"/>
          <w:sz w:val="28"/>
          <w:szCs w:val="28"/>
          <w:rtl/>
        </w:rPr>
        <w:t xml:space="preserve">وَ الْحَمْدُ لِلَّهِ الَّذِی أَغْلَقَ عَنَّا بَابَ الْحَاجَةِ إِلَّا إِلَیْهِ</w:t>
      </w:r>
    </w:p>
    <w:p>
      <w:pPr>
        <w:pStyle w:val="BookText"/>
      </w:pPr>
      <w:r>
        <w:rPr>
          <w:rFonts w:ascii="IRNazanin" w:hAnsi="IRNazanin" w:eastAsia="IRNazanin" w:cs="IRNazanin"/>
          <w:lang w:bidi="fa-IR"/>
          <w:color w:val="111111"/>
          <w:sz w:val="28"/>
          <w:szCs w:val="28"/>
          <w:rtl/>
        </w:rPr>
        <w:t xml:space="preserve">و سپاس خدایی را که درِ نیازمندی را جز به سوی خود، بر ما بست.19/1</w:t>
      </w:r>
    </w:p>
    <w:p>
      <w:pPr>
        <w:pStyle w:val="BookText"/>
      </w:pPr>
      <w:r>
        <w:rPr>
          <w:rFonts w:ascii="Amiri" w:hAnsi="Amiri" w:eastAsia="Amiri" w:cs="Amiri"/>
          <w:lang w:bidi="ar-SA"/>
          <w:color w:val="111111"/>
          <w:sz w:val="28"/>
          <w:szCs w:val="28"/>
          <w:rtl/>
        </w:rPr>
        <w:t xml:space="preserve">وَ الْحَمْدُ لِلَّهِ الَّذِی رَکَّبَ فِینَا آلَاتِ الْبَسْطِ</w:t>
      </w:r>
    </w:p>
    <w:p>
      <w:pPr>
        <w:pStyle w:val="BookText"/>
      </w:pPr>
      <w:r>
        <w:rPr>
          <w:rFonts w:ascii="IRNazanin" w:hAnsi="IRNazanin" w:eastAsia="IRNazanin" w:cs="IRNazanin"/>
          <w:lang w:bidi="fa-IR"/>
          <w:color w:val="111111"/>
          <w:sz w:val="28"/>
          <w:szCs w:val="28"/>
          <w:rtl/>
        </w:rPr>
        <w:t xml:space="preserve">و سپاس خدای را که آلات بسط و گشادن را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 به هم پیوست.20/1</w:t>
      </w:r>
    </w:p>
    <w:p>
      <w:pPr>
        <w:pStyle w:val="BookText"/>
      </w:pPr>
      <w:r>
        <w:rPr>
          <w:rFonts w:ascii="Amiri" w:hAnsi="Amiri" w:eastAsia="Amiri" w:cs="Amiri"/>
          <w:lang w:bidi="ar-SA"/>
          <w:color w:val="111111"/>
          <w:sz w:val="28"/>
          <w:szCs w:val="28"/>
          <w:rtl/>
        </w:rPr>
        <w:t xml:space="preserve">وَ الْحَمْدُ لِلَّهِ الَّذِی دَلَّنَا عَلَی التَّوْبَةِ...</w:t>
      </w:r>
    </w:p>
    <w:p>
      <w:pPr>
        <w:pStyle w:val="BookText"/>
      </w:pPr>
      <w:r>
        <w:rPr>
          <w:rFonts w:ascii="IRNazanin" w:hAnsi="IRNazanin" w:eastAsia="IRNazanin" w:cs="IRNazanin"/>
          <w:lang w:bidi="fa-IR"/>
          <w:color w:val="111111"/>
          <w:sz w:val="28"/>
          <w:szCs w:val="28"/>
          <w:rtl/>
        </w:rPr>
        <w:t xml:space="preserve">و سپاس خدای را که ما را به توبه ره نمود.22/1</w:t>
      </w:r>
    </w:p>
    <w:p>
      <w:pPr>
        <w:pStyle w:val="BookText"/>
      </w:pPr>
      <w:r>
        <w:rPr>
          <w:rFonts w:ascii="Amiri" w:hAnsi="Amiri" w:eastAsia="Amiri" w:cs="Amiri"/>
          <w:lang w:bidi="ar-SA"/>
          <w:color w:val="111111"/>
          <w:sz w:val="28"/>
          <w:szCs w:val="28"/>
          <w:rtl/>
        </w:rPr>
        <w:t xml:space="preserve">وَ الْحَمْدُ لِلَّهِ بِکُلِّ مَا حَمِدَهُ بِهِ أَدْنَی مَلَائِکَتِهِ إِلَیْهِ...</w:t>
      </w:r>
    </w:p>
    <w:p>
      <w:pPr>
        <w:pStyle w:val="BookText"/>
      </w:pPr>
      <w:r>
        <w:rPr>
          <w:rFonts w:ascii="IRNazanin" w:hAnsi="IRNazanin" w:eastAsia="IRNazanin" w:cs="IRNazanin"/>
          <w:lang w:bidi="fa-IR"/>
          <w:color w:val="111111"/>
          <w:sz w:val="28"/>
          <w:szCs w:val="28"/>
          <w:rtl/>
        </w:rPr>
        <w:t xml:space="preserve">و سپاس خدای را، به هر سپاسی که نزدیک‌ترین فرشتگانش، او را ستوده‌اند.25/1</w:t>
      </w:r>
    </w:p>
    <w:p>
      <w:pPr>
        <w:pStyle w:val="BookText"/>
      </w:pPr>
      <w:r>
        <w:rPr>
          <w:rFonts w:ascii="Amiri" w:hAnsi="Amiri" w:eastAsia="Amiri" w:cs="Amiri"/>
          <w:lang w:bidi="ar-SA"/>
          <w:color w:val="111111"/>
          <w:sz w:val="28"/>
          <w:szCs w:val="28"/>
          <w:rtl/>
        </w:rPr>
        <w:t xml:space="preserve">ثُمَّ لَهُ الْحَمْدُ مَکَانَ کُلِّ نِعْمَةٍ لَهُ عَلَیْنَا</w:t>
      </w:r>
    </w:p>
    <w:p>
      <w:pPr>
        <w:pStyle w:val="BookText"/>
      </w:pPr>
      <w:r>
        <w:rPr>
          <w:rFonts w:ascii="IRNazanin" w:hAnsi="IRNazanin" w:eastAsia="IRNazanin" w:cs="IRNazanin"/>
          <w:lang w:bidi="fa-IR"/>
          <w:color w:val="111111"/>
          <w:sz w:val="28"/>
          <w:szCs w:val="28"/>
          <w:rtl/>
        </w:rPr>
        <w:t xml:space="preserve">پس سپاس او را، به جای هر نعمتی که او بر ما دارد.27/1</w:t>
      </w:r>
    </w:p>
    <w:p>
      <w:pPr>
        <w:pStyle w:val="BookText"/>
      </w:pPr>
      <w:r>
        <w:rPr>
          <w:rFonts w:ascii="Amiri" w:hAnsi="Amiri" w:eastAsia="Amiri" w:cs="Amiri"/>
          <w:lang w:bidi="ar-SA"/>
          <w:color w:val="111111"/>
          <w:sz w:val="28"/>
          <w:szCs w:val="28"/>
          <w:rtl/>
        </w:rPr>
        <w:t xml:space="preserve">الْحَمْدُ لِلَّهِ الَّذِی مَنَّ عَلَیْنَا بِمُحَمَّدٍ نَبِیِّهِ صَلَّی اللَّهُ عَلَیْهِ وَ آلِهِ...</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نهاد.1/2</w:t>
      </w:r>
    </w:p>
    <w:p>
      <w:pPr>
        <w:pStyle w:val="BookText"/>
      </w:pPr>
      <w:r>
        <w:rPr>
          <w:rFonts w:ascii="Amiri" w:hAnsi="Amiri" w:eastAsia="Amiri" w:cs="Amiri"/>
          <w:lang w:bidi="ar-SA"/>
          <w:color w:val="111111"/>
          <w:sz w:val="28"/>
          <w:szCs w:val="28"/>
          <w:rtl/>
        </w:rPr>
        <w:t xml:space="preserve">الْحَمْدُ لِلَّهِ الَّذِی خَلَقَ اللَّیْلَ وَ النَّهَارَ بِقُوَّتِهِ</w:t>
      </w:r>
    </w:p>
    <w:p>
      <w:pPr>
        <w:pStyle w:val="BookText"/>
      </w:pPr>
      <w:r>
        <w:rPr>
          <w:rFonts w:ascii="IRNazanin" w:hAnsi="IRNazanin" w:eastAsia="IRNazanin" w:cs="IRNazanin"/>
          <w:lang w:bidi="fa-IR"/>
          <w:color w:val="111111"/>
          <w:sz w:val="28"/>
          <w:szCs w:val="28"/>
          <w:rtl/>
        </w:rPr>
        <w:t xml:space="preserve">سپاس خدای را که شب و روز را به توانایی خود آفرید.1/6</w:t>
      </w:r>
    </w:p>
    <w:p>
      <w:pPr>
        <w:pStyle w:val="BookText"/>
      </w:pPr>
      <w:r>
        <w:rPr>
          <w:rFonts w:ascii="Amiri" w:hAnsi="Amiri" w:eastAsia="Amiri" w:cs="Amiri"/>
          <w:lang w:bidi="ar-SA"/>
          <w:color w:val="111111"/>
          <w:sz w:val="28"/>
          <w:szCs w:val="28"/>
          <w:rtl/>
        </w:rPr>
        <w:t xml:space="preserve">الْحَمْدُ لِلَّهِ رِضًی بِحُکْمِ اللَّهِ</w:t>
      </w:r>
    </w:p>
    <w:p>
      <w:pPr>
        <w:pStyle w:val="BookText"/>
      </w:pPr>
      <w:r>
        <w:rPr>
          <w:rFonts w:ascii="IRNazanin" w:hAnsi="IRNazanin" w:eastAsia="IRNazanin" w:cs="IRNazanin"/>
          <w:lang w:bidi="fa-IR"/>
          <w:color w:val="111111"/>
          <w:sz w:val="28"/>
          <w:szCs w:val="28"/>
          <w:rtl/>
        </w:rPr>
        <w:t xml:space="preserve">سپاس خدای را که راضی به حکم اویم.1/35</w:t>
      </w:r>
    </w:p>
    <w:p>
      <w:pPr>
        <w:pStyle w:val="BookText"/>
      </w:pPr>
      <w:r>
        <w:rPr>
          <w:rFonts w:ascii="Amiri" w:hAnsi="Amiri" w:eastAsia="Amiri" w:cs="Amiri"/>
          <w:lang w:bidi="ar-SA"/>
          <w:color w:val="111111"/>
          <w:sz w:val="28"/>
          <w:szCs w:val="28"/>
          <w:rtl/>
        </w:rPr>
        <w:t xml:space="preserve">فَلَکَ الْحَمْدُ عَلَی مَا وَقَیْتَنَا مِنَ الْبَلَاءِ</w:t>
      </w:r>
    </w:p>
    <w:p>
      <w:pPr>
        <w:pStyle w:val="BookText"/>
      </w:pPr>
      <w:r>
        <w:rPr>
          <w:rFonts w:ascii="IRNazanin" w:hAnsi="IRNazanin" w:eastAsia="IRNazanin" w:cs="IRNazanin"/>
          <w:lang w:bidi="fa-IR"/>
          <w:color w:val="111111"/>
          <w:sz w:val="28"/>
          <w:szCs w:val="28"/>
          <w:rtl/>
        </w:rPr>
        <w:t xml:space="preserve">پس سپاس تو راست، بر بلاهایی که ما را از آن نگهداشتی.6/36</w:t>
      </w:r>
    </w:p>
    <w:p>
      <w:pPr>
        <w:pStyle w:val="BookText"/>
      </w:pPr>
      <w:r>
        <w:rPr>
          <w:rFonts w:ascii="Amiri" w:hAnsi="Amiri" w:eastAsia="Amiri" w:cs="Amiri"/>
          <w:lang w:bidi="ar-SA"/>
          <w:color w:val="111111"/>
          <w:sz w:val="28"/>
          <w:szCs w:val="28"/>
          <w:rtl/>
        </w:rPr>
        <w:t xml:space="preserve">الْحَمْدُ لِلَّهِ الَّذِی هَدَانَا لِحَمْدِهِ</w:t>
      </w:r>
    </w:p>
    <w:p>
      <w:pPr>
        <w:pStyle w:val="BookText"/>
      </w:pPr>
      <w:r>
        <w:rPr>
          <w:rFonts w:ascii="IRNazanin" w:hAnsi="IRNazanin" w:eastAsia="IRNazanin" w:cs="IRNazanin"/>
          <w:lang w:bidi="fa-IR"/>
          <w:color w:val="111111"/>
          <w:sz w:val="28"/>
          <w:szCs w:val="28"/>
          <w:rtl/>
        </w:rPr>
        <w:t xml:space="preserve">سپاس خدای را که ما را برای سپاس‌گزاری‌اش راهنمایی فرمود.1/44</w:t>
      </w:r>
    </w:p>
    <w:p>
      <w:pPr>
        <w:pStyle w:val="BookText"/>
      </w:pPr>
      <w:r>
        <w:rPr>
          <w:rFonts w:ascii="Amiri" w:hAnsi="Amiri" w:eastAsia="Amiri" w:cs="Amiri"/>
          <w:lang w:bidi="ar-SA"/>
          <w:color w:val="111111"/>
          <w:sz w:val="28"/>
          <w:szCs w:val="28"/>
          <w:rtl/>
        </w:rPr>
        <w:t xml:space="preserve">وَ الْحَمْدُ لِلَّهِ الَّذِی حَبَانَا بِدِینِهِ</w:t>
      </w:r>
    </w:p>
    <w:p>
      <w:pPr>
        <w:pStyle w:val="BookText"/>
      </w:pPr>
      <w:r>
        <w:rPr>
          <w:rFonts w:ascii="IRNazanin" w:hAnsi="IRNazanin" w:eastAsia="IRNazanin" w:cs="IRNazanin"/>
          <w:lang w:bidi="fa-IR"/>
          <w:color w:val="111111"/>
          <w:sz w:val="28"/>
          <w:szCs w:val="28"/>
          <w:rtl/>
        </w:rPr>
        <w:t xml:space="preserve">و سپاس خدای را که دین خود را به ما هدیه کرد.2/44</w:t>
      </w:r>
    </w:p>
    <w:p>
      <w:pPr>
        <w:pStyle w:val="BookText"/>
      </w:pPr>
      <w:r>
        <w:rPr>
          <w:rFonts w:ascii="Amiri" w:hAnsi="Amiri" w:eastAsia="Amiri" w:cs="Amiri"/>
          <w:lang w:bidi="ar-SA"/>
          <w:color w:val="111111"/>
          <w:sz w:val="28"/>
          <w:szCs w:val="28"/>
          <w:rtl/>
        </w:rPr>
        <w:t xml:space="preserve">وَ الْحَمْدُ لِلَّهِ الَّذِی جَعَلَ مِنْ تِلْکَ السُّبُلِ شَهْرَهُ شَهْرَ رَمَضَانَ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را، (یکی) از آن راه‌ها قرار داد.3/44</w:t>
      </w:r>
    </w:p>
    <w:p>
      <w:pPr>
        <w:pStyle w:val="BookText"/>
      </w:pPr>
      <w:r>
        <w:rPr>
          <w:rFonts w:ascii="Amiri" w:hAnsi="Amiri" w:eastAsia="Amiri" w:cs="Amiri"/>
          <w:lang w:bidi="ar-SA"/>
          <w:color w:val="111111"/>
          <w:sz w:val="28"/>
          <w:szCs w:val="28"/>
          <w:rtl/>
        </w:rPr>
        <w:t xml:space="preserve">فَلَکَ الْحَمْدُ مَا وُجِدَ فِی حَمْدِکَ مَذْهَبٌ</w:t>
      </w:r>
    </w:p>
    <w:p>
      <w:pPr>
        <w:pStyle w:val="BookText"/>
      </w:pPr>
      <w:r>
        <w:rPr>
          <w:rFonts w:ascii="IRNazanin" w:hAnsi="IRNazanin" w:eastAsia="IRNazanin" w:cs="IRNazanin"/>
          <w:lang w:bidi="fa-IR"/>
          <w:color w:val="111111"/>
          <w:sz w:val="28"/>
          <w:szCs w:val="28"/>
          <w:rtl/>
        </w:rPr>
        <w:t xml:space="preserve">پس ستایش برای توست، تا آنجا که راهی در ستایش تو یافت شود.17/45</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سپاس خدای را که پروردگار جهانیان است.1/47</w:t>
      </w:r>
    </w:p>
    <w:p>
      <w:pPr>
        <w:pStyle w:val="BookText"/>
      </w:pPr>
      <w:r>
        <w:rPr>
          <w:rFonts w:ascii="Amiri" w:hAnsi="Amiri" w:eastAsia="Amiri" w:cs="Amiri"/>
          <w:lang w:bidi="ar-SA"/>
          <w:color w:val="111111"/>
          <w:sz w:val="28"/>
          <w:szCs w:val="28"/>
          <w:rtl/>
        </w:rPr>
        <w:t xml:space="preserve">اللَّهُمَّ لَکَ الْحَمْدُ بَدِیعَ السَّمَاوَاتِ وَ الْأَرْضِ</w:t>
      </w:r>
    </w:p>
    <w:p>
      <w:pPr>
        <w:pStyle w:val="BookText"/>
      </w:pPr>
      <w:r>
        <w:rPr>
          <w:rFonts w:ascii="IRNazanin" w:hAnsi="IRNazanin" w:eastAsia="IRNazanin" w:cs="IRNazanin"/>
          <w:lang w:bidi="fa-IR"/>
          <w:color w:val="111111"/>
          <w:sz w:val="28"/>
          <w:szCs w:val="28"/>
          <w:rtl/>
        </w:rPr>
        <w:t xml:space="preserve">خداوندا سپاس برای توست، پدیدآورنده آسمان‌ها و زمین.2/47</w:t>
      </w:r>
    </w:p>
    <w:p>
      <w:pPr>
        <w:pStyle w:val="BookText"/>
      </w:pPr>
      <w:r>
        <w:rPr>
          <w:rFonts w:ascii="Amiri" w:hAnsi="Amiri" w:eastAsia="Amiri" w:cs="Amiri"/>
          <w:lang w:bidi="ar-SA"/>
          <w:color w:val="111111"/>
          <w:sz w:val="28"/>
          <w:szCs w:val="28"/>
          <w:rtl/>
        </w:rPr>
        <w:t xml:space="preserve">لَکَ الْحَمْدُ حَمْدًا یَدُومُ بِدَوَامِکَ</w:t>
      </w:r>
    </w:p>
    <w:p>
      <w:pPr>
        <w:pStyle w:val="BookText"/>
      </w:pPr>
      <w:r>
        <w:rPr>
          <w:rFonts w:ascii="IRNazanin" w:hAnsi="IRNazanin" w:eastAsia="IRNazanin" w:cs="IRNazanin"/>
          <w:lang w:bidi="fa-IR"/>
          <w:color w:val="111111"/>
          <w:sz w:val="28"/>
          <w:szCs w:val="28"/>
          <w:rtl/>
        </w:rPr>
        <w:t xml:space="preserve">سپاس برای توست. سپاسی که با همیشگی بودن تو، همیشگی است.32/47</w:t>
      </w:r>
    </w:p>
    <w:p>
      <w:pPr>
        <w:pStyle w:val="BookText"/>
      </w:pPr>
      <w:r>
        <w:rPr>
          <w:rFonts w:ascii="Amiri" w:hAnsi="Amiri" w:eastAsia="Amiri" w:cs="Amiri"/>
          <w:lang w:bidi="ar-SA"/>
          <w:color w:val="111111"/>
          <w:sz w:val="28"/>
          <w:szCs w:val="28"/>
          <w:rtl/>
        </w:rPr>
        <w:t xml:space="preserve">وَ لَکَ الْحَمْدُ حَمْدًا خَالِدًا بِنِعْمَتِکَ</w:t>
      </w:r>
    </w:p>
    <w:p>
      <w:pPr>
        <w:pStyle w:val="BookText"/>
      </w:pPr>
      <w:r>
        <w:rPr>
          <w:rFonts w:ascii="IRNazanin" w:hAnsi="IRNazanin" w:eastAsia="IRNazanin" w:cs="IRNazanin"/>
          <w:lang w:bidi="fa-IR"/>
          <w:color w:val="111111"/>
          <w:sz w:val="28"/>
          <w:szCs w:val="28"/>
          <w:rtl/>
        </w:rPr>
        <w:t xml:space="preserve">و سپاس برای توست. سپاسی که همراه نعمت تو، جاوید مانَد.33/47</w:t>
      </w:r>
    </w:p>
    <w:p>
      <w:pPr>
        <w:pStyle w:val="BookText"/>
      </w:pPr>
      <w:r>
        <w:rPr>
          <w:rFonts w:ascii="Amiri" w:hAnsi="Amiri" w:eastAsia="Amiri" w:cs="Amiri"/>
          <w:lang w:bidi="ar-SA"/>
          <w:color w:val="111111"/>
          <w:sz w:val="28"/>
          <w:szCs w:val="28"/>
          <w:rtl/>
        </w:rPr>
        <w:t xml:space="preserve">وَ لَکَ الْحَمْدُ حَمْدًا یُوَازِی صُنْعَکَ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67" w:name="pg3739_48311"/>
    <w:bookmarkEnd w:id="667"/>
    <w:p>
      <w:pPr>
        <w:pStyle w:val="BookText"/>
      </w:pPr>
      <w:r>
        <w:rPr>
          <w:rFonts w:ascii="IRNazanin" w:hAnsi="IRNazanin" w:eastAsia="IRNazanin" w:cs="IRNazanin"/>
          <w:lang w:bidi="fa-IR"/>
          <w:color w:val="111111"/>
          <w:sz w:val="28"/>
          <w:szCs w:val="28"/>
          <w:rtl/>
        </w:rPr>
        <w:t xml:space="preserve">و سپاس برای توست. سپاسی که با لطف تو، برابری کند.34/47</w:t>
      </w:r>
    </w:p>
    <w:p>
      <w:pPr>
        <w:pStyle w:val="BookText"/>
      </w:pPr>
      <w:r>
        <w:rPr>
          <w:rFonts w:ascii="Amiri" w:hAnsi="Amiri" w:eastAsia="Amiri" w:cs="Amiri"/>
          <w:lang w:bidi="ar-SA"/>
          <w:color w:val="111111"/>
          <w:sz w:val="28"/>
          <w:szCs w:val="28"/>
          <w:rtl/>
        </w:rPr>
        <w:t xml:space="preserve">وَ لَکَ الْحَمْدُ حَمْدًا یَزِیدُ عَلَی رِضَاکَ</w:t>
      </w:r>
    </w:p>
    <w:p>
      <w:pPr>
        <w:pStyle w:val="BookText"/>
      </w:pPr>
      <w:r>
        <w:rPr>
          <w:rFonts w:ascii="IRNazanin" w:hAnsi="IRNazanin" w:eastAsia="IRNazanin" w:cs="IRNazanin"/>
          <w:lang w:bidi="fa-IR"/>
          <w:color w:val="111111"/>
          <w:sz w:val="28"/>
          <w:szCs w:val="28"/>
          <w:rtl/>
        </w:rPr>
        <w:t xml:space="preserve">و سپاس برای توست. سپاسی که بر خوشنودی‌ات بیفزاید.35/47</w:t>
      </w:r>
    </w:p>
    <w:p>
      <w:pPr>
        <w:pStyle w:val="BookText"/>
      </w:pPr>
      <w:r>
        <w:rPr>
          <w:rFonts w:ascii="Amiri" w:hAnsi="Amiri" w:eastAsia="Amiri" w:cs="Amiri"/>
          <w:lang w:bidi="ar-SA"/>
          <w:color w:val="111111"/>
          <w:sz w:val="28"/>
          <w:szCs w:val="28"/>
          <w:rtl/>
        </w:rPr>
        <w:t xml:space="preserve">وَ لَکَ الْحَمْدُ حَمْدًا مَعَ حَمْدِ کُلِّ حَامِدٍ</w:t>
      </w:r>
    </w:p>
    <w:p>
      <w:pPr>
        <w:pStyle w:val="BookText"/>
      </w:pPr>
      <w:r>
        <w:rPr>
          <w:rFonts w:ascii="IRNazanin" w:hAnsi="IRNazanin" w:eastAsia="IRNazanin" w:cs="IRNazanin"/>
          <w:lang w:bidi="fa-IR"/>
          <w:color w:val="111111"/>
          <w:sz w:val="28"/>
          <w:szCs w:val="28"/>
          <w:rtl/>
        </w:rPr>
        <w:t xml:space="preserve">و سپاس برای توست. سپاسی که همراه با سپاس هر سپاس‌گزار باشد.36/47</w:t>
      </w:r>
    </w:p>
    <w:p>
      <w:pPr>
        <w:pStyle w:val="BookText"/>
      </w:pPr>
      <w:r>
        <w:rPr>
          <w:rFonts w:ascii="Amiri" w:hAnsi="Amiri" w:eastAsia="Amiri" w:cs="Amiri"/>
          <w:lang w:bidi="ar-SA"/>
          <w:color w:val="111111"/>
          <w:sz w:val="28"/>
          <w:szCs w:val="28"/>
          <w:rtl/>
        </w:rPr>
        <w:t xml:space="preserve">وَ لَکَ الْحَمْدَ</w:t>
      </w:r>
    </w:p>
    <w:p>
      <w:pPr>
        <w:pStyle w:val="BookText"/>
      </w:pPr>
      <w:r>
        <w:rPr>
          <w:rFonts w:ascii="IRNazanin" w:hAnsi="IRNazanin" w:eastAsia="IRNazanin" w:cs="IRNazanin"/>
          <w:lang w:bidi="fa-IR"/>
          <w:color w:val="111111"/>
          <w:sz w:val="28"/>
          <w:szCs w:val="28"/>
          <w:rtl/>
        </w:rPr>
        <w:t xml:space="preserve">و سپاس ویژه توست.2/48</w:t>
      </w:r>
    </w:p>
    <w:p>
      <w:pPr>
        <w:pStyle w:val="BookText"/>
      </w:pPr>
      <w:r>
        <w:rPr>
          <w:rFonts w:ascii="Amiri" w:hAnsi="Amiri" w:eastAsia="Amiri" w:cs="Amiri"/>
          <w:lang w:bidi="ar-SA"/>
          <w:color w:val="111111"/>
          <w:sz w:val="28"/>
          <w:szCs w:val="28"/>
          <w:rtl/>
        </w:rPr>
        <w:t xml:space="preserve">اللَّهُمَّ بِأَنَّ لَکَ الْمُلْکَ وَ الْحَمْدَ</w:t>
      </w:r>
    </w:p>
    <w:p>
      <w:pPr>
        <w:pStyle w:val="BookText"/>
      </w:pPr>
      <w:r>
        <w:rPr>
          <w:rFonts w:ascii="IRNazanin" w:hAnsi="IRNazanin" w:eastAsia="IRNazanin" w:cs="IRNazanin"/>
          <w:lang w:bidi="fa-IR"/>
          <w:color w:val="111111"/>
          <w:sz w:val="28"/>
          <w:szCs w:val="28"/>
          <w:rtl/>
        </w:rPr>
        <w:t xml:space="preserve">خداوندا، به درستی که پادشاهی و سپاس مختص به توست.3/48</w:t>
      </w:r>
    </w:p>
    <w:p>
      <w:pPr>
        <w:pStyle w:val="BookText"/>
      </w:pPr>
      <w:r>
        <w:rPr>
          <w:rFonts w:ascii="Amiri" w:hAnsi="Amiri" w:eastAsia="Amiri" w:cs="Amiri"/>
          <w:lang w:bidi="ar-SA"/>
          <w:color w:val="111111"/>
          <w:sz w:val="28"/>
          <w:szCs w:val="28"/>
          <w:rtl/>
        </w:rPr>
        <w:t xml:space="preserve">فَلَکَ إِلَهِی الْحَمْدُ</w:t>
      </w:r>
    </w:p>
    <w:p>
      <w:pPr>
        <w:pStyle w:val="BookText"/>
      </w:pPr>
      <w:r>
        <w:rPr>
          <w:rFonts w:ascii="IRNazanin" w:hAnsi="IRNazanin" w:eastAsia="IRNazanin" w:cs="IRNazanin"/>
          <w:lang w:bidi="fa-IR"/>
          <w:color w:val="111111"/>
          <w:sz w:val="28"/>
          <w:szCs w:val="28"/>
          <w:rtl/>
        </w:rPr>
        <w:t xml:space="preserve">پس خدای من، تو را سپاس.1/49</w:t>
      </w:r>
    </w:p>
    <w:p>
      <w:pPr>
        <w:pStyle w:val="BookText"/>
      </w:pPr>
      <w:r>
        <w:rPr>
          <w:rFonts w:ascii="Amiri" w:hAnsi="Amiri" w:eastAsia="Amiri" w:cs="Amiri"/>
          <w:lang w:bidi="ar-SA"/>
          <w:color w:val="111111"/>
          <w:sz w:val="28"/>
          <w:szCs w:val="28"/>
          <w:rtl/>
        </w:rPr>
        <w:t xml:space="preserve">فَلَکَ الْحَمْدُ إِلَهِی مِنْ مُقْتَدِرٍ لَا یُغْلَبُ</w:t>
      </w:r>
    </w:p>
    <w:p>
      <w:pPr>
        <w:pStyle w:val="BookText"/>
      </w:pPr>
      <w:r>
        <w:rPr>
          <w:rFonts w:ascii="IRNazanin" w:hAnsi="IRNazanin" w:eastAsia="IRNazanin" w:cs="IRNazanin"/>
          <w:lang w:bidi="fa-IR"/>
          <w:color w:val="111111"/>
          <w:sz w:val="28"/>
          <w:szCs w:val="28"/>
          <w:rtl/>
        </w:rPr>
        <w:t xml:space="preserve">پس خدای من، سپاس برای توست. توانایی که شکست نمی‌خورد.14/49</w:t>
      </w:r>
    </w:p>
    <w:p>
      <w:pPr>
        <w:pStyle w:val="BookText"/>
      </w:pPr>
      <w:r>
        <w:rPr>
          <w:rFonts w:ascii="Amiri" w:hAnsi="Amiri" w:eastAsia="Amiri" w:cs="Amiri"/>
          <w:lang w:bidi="ar-SA"/>
          <w:color w:val="111111"/>
          <w:sz w:val="28"/>
          <w:szCs w:val="28"/>
          <w:rtl/>
        </w:rPr>
        <w:t xml:space="preserve">إِلَهِی أَحْمَدُکَ - وَ أَنْتَ لِلْحَمْدِ أَهْلٌ -</w:t>
      </w:r>
    </w:p>
    <w:p>
      <w:pPr>
        <w:pStyle w:val="BookText"/>
      </w:pPr>
      <w:r>
        <w:rPr>
          <w:rFonts w:ascii="IRNazanin" w:hAnsi="IRNazanin" w:eastAsia="IRNazanin" w:cs="IRNazanin"/>
          <w:lang w:bidi="fa-IR"/>
          <w:color w:val="111111"/>
          <w:sz w:val="28"/>
          <w:szCs w:val="28"/>
          <w:rtl/>
        </w:rPr>
        <w:t xml:space="preserve">خدای من، تو را سپاس‌گزارم و تو شایسته سپاسی.1/51</w:t>
      </w:r>
    </w:p>
    <w:p>
      <w:pPr>
        <w:pStyle w:val="Heading5"/>
      </w:pPr>
      <w:bookmarkStart w:id="6904" w:name="_Toc5666"/>
      <w:r>
        <w:t>عدم سپاس‌گزاری از خدا، و بازداشته شدن از معرفت حمد</w:t>
      </w:r>
      <w:bookmarkEnd w:id="6904"/>
    </w:p>
    <w:p>
      <w:pPr>
        <w:pStyle w:val="BookText"/>
      </w:pPr>
      <w:r>
        <w:rPr>
          <w:rFonts w:ascii="Amiri" w:hAnsi="Amiri" w:eastAsia="Amiri" w:cs="Amiri"/>
          <w:lang w:bidi="ar-SA"/>
          <w:color w:val="111111"/>
          <w:sz w:val="28"/>
          <w:szCs w:val="28"/>
          <w:rtl/>
        </w:rPr>
        <w:t xml:space="preserve">وَ الْحَمْدُ لِلَّهِ الَّذِی لَوْ حَبَسَ عَنْ عِبَادِهِ مَعْرِفَةَ حَمْدِهِ عَلَی مَا أَبْلَاهُمْ مِنْ مِنَنِهِ الْمُتَتَابِعَةِ... لَتَصَرَّفُوا فِی مِنَنِهِ فَلَمْ یَحْمَدُوهُ، وَ تَوَسَّعُوا فِی رِزْقِهِ فَلَمْ یَشْکُرُوهُ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بر بخشش‌های پی‌درپی که به ایشان داده بازمی‌داشت، آنها نعمت‌هایش را صرف می‌نمودند و او را سپاس نمی‌گزاردند و از روزی‌ای که عطا فرموده، فراوان استفاده می‌برند و شکرش به‌جا نمی‌آوردند.8/1</w:t>
      </w:r>
    </w:p>
    <w:p>
      <w:pPr>
        <w:pStyle w:val="Heading5"/>
      </w:pPr>
      <w:bookmarkStart w:id="6905" w:name="_Toc5667"/>
      <w:r>
        <w:t>ناسپاسی از خدا، و روی آوری به مرز حیوانیّت</w:t>
      </w:r>
      <w:bookmarkEnd w:id="6905"/>
    </w:p>
    <w:p>
      <w:pPr>
        <w:pStyle w:val="BookText"/>
      </w:pPr>
      <w:r>
        <w:rPr>
          <w:rFonts w:ascii="Amiri" w:hAnsi="Amiri" w:eastAsia="Amiri" w:cs="Amiri"/>
          <w:lang w:bidi="ar-SA"/>
          <w:color w:val="111111"/>
          <w:sz w:val="28"/>
          <w:szCs w:val="28"/>
          <w:rtl/>
        </w:rPr>
        <w:t xml:space="preserve">...وَ لَوْ کَانُوا کَذَلِکَ لَخَرَجُوا مِنْ حُدُودِ الْإِنْسَانِیَّةِ إِلَی حَدِّ الْبَهِیمِیَّةِ</w:t>
      </w:r>
    </w:p>
    <w:p>
      <w:pPr>
        <w:pStyle w:val="BookText"/>
      </w:pPr>
      <w:r>
        <w:rPr>
          <w:rFonts w:ascii="IRNazanin" w:hAnsi="IRNazanin" w:eastAsia="IRNazanin" w:cs="IRNazanin"/>
          <w:lang w:bidi="fa-IR"/>
          <w:color w:val="111111"/>
          <w:sz w:val="28"/>
          <w:szCs w:val="28"/>
          <w:rtl/>
        </w:rPr>
        <w:t xml:space="preserve">و اگر چنین بودند، از مرزهای انسانیّت خارج شده، به مرز حیوانیّت رومی‌آوردند.9/1</w:t>
      </w:r>
    </w:p>
    <w:p>
      <w:pPr>
        <w:pStyle w:val="Heading5"/>
      </w:pPr>
      <w:bookmarkStart w:id="6906" w:name="_Toc5668"/>
      <w:r>
        <w:t>ویژگی‌های سپاس الهی</w:t>
      </w:r>
      <w:bookmarkEnd w:id="6906"/>
    </w:p>
    <w:p>
      <w:pPr>
        <w:pStyle w:val="BookText"/>
      </w:pPr>
      <w:r>
        <w:rPr>
          <w:rFonts w:ascii="Amiri" w:hAnsi="Amiri" w:eastAsia="Amiri" w:cs="Amiri"/>
          <w:lang w:bidi="ar-SA"/>
          <w:color w:val="111111"/>
          <w:sz w:val="28"/>
          <w:szCs w:val="28"/>
          <w:rtl/>
        </w:rPr>
        <w:t xml:space="preserve">الْحَمْدُ لِلَّهِ... حَمْدًا نُعَمَّرُ بِهِ فِیمَنْ حَمِدَهُ مِنْ خَلْقِهِ، وَ نَسْبِقُ بِهِ مَنْ سَبَقَ إِلَی رِضَاهُ وَ عَفْوِهِ</w:t>
      </w:r>
    </w:p>
    <w:p>
      <w:pPr>
        <w:pStyle w:val="BookText"/>
      </w:pPr>
      <w:r>
        <w:rPr>
          <w:rFonts w:ascii="IRNazanin" w:hAnsi="IRNazanin" w:eastAsia="IRNazanin" w:cs="IRNazanin"/>
          <w:lang w:bidi="fa-IR"/>
          <w:color w:val="111111"/>
          <w:sz w:val="28"/>
          <w:szCs w:val="28"/>
          <w:rtl/>
        </w:rPr>
        <w:t xml:space="preserve">سپاس خدای را، سپاسی که با آن، بین آفریدگان سپاس‌گزارش، عمر طولانی نماییم و با آن، بر پیشی‌گرفتگان به سوی خوشنودی و بخشایش او، پیشی گیریم.11و10/1</w:t>
      </w:r>
    </w:p>
    <w:p>
      <w:pPr>
        <w:pStyle w:val="BookText"/>
      </w:pPr>
      <w:r>
        <w:rPr>
          <w:rFonts w:ascii="Amiri" w:hAnsi="Amiri" w:eastAsia="Amiri" w:cs="Amiri"/>
          <w:lang w:bidi="ar-SA"/>
          <w:color w:val="111111"/>
          <w:sz w:val="28"/>
          <w:szCs w:val="28"/>
          <w:rtl/>
        </w:rPr>
        <w:t xml:space="preserve">الْحَمْدُ لِلَّهِ... حَمْدًا یُضِیءُ لَنَا بِهِ ظُلُمَاتِ الْبَرْزَخِ، وَ یُسَهِّلُ عَلَیْنَا بِهِ سَبِیلَ الْمَبْعَثِ، وَ یُشَرِّفُ بِهِ مَنَازِلَنَا عِنْدَ مَوَاقِفِ الْأَشْهَادِ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 خدای را، سپاسی که با آن، تاریکی‌های برزخ را برای ما روشن نماید و با آن راه رستاخیز را بر ما آسان سازد و با آن سپاس، منزلت ما را در جایگاه‌های گواهان، شرافت (و آبرو) دهد.</w:t>
      </w:r>
    </w:p>
    <w:p>
      <w:pPr>
        <w:pStyle w:val="BookText"/>
      </w:pPr>
      <w:r>
        <w:rPr>
          <w:rFonts w:ascii="IRNazanin" w:hAnsi="IRNazanin" w:eastAsia="IRNazanin" w:cs="IRNazanin"/>
          <w:lang w:bidi="fa-IR"/>
          <w:color w:val="111111"/>
          <w:sz w:val="28"/>
          <w:szCs w:val="28"/>
          <w:rtl/>
        </w:rPr>
        <w:t xml:space="preserve">12و10/1</w:t>
      </w:r>
    </w:p>
    <w:p>
      <w:pPr>
        <w:pStyle w:val="BookText"/>
      </w:pPr>
      <w:r>
        <w:rPr>
          <w:rFonts w:ascii="Amiri" w:hAnsi="Amiri" w:eastAsia="Amiri" w:cs="Amiri"/>
          <w:lang w:bidi="ar-SA"/>
          <w:color w:val="111111"/>
          <w:sz w:val="28"/>
          <w:szCs w:val="28"/>
          <w:rtl/>
        </w:rPr>
        <w:t xml:space="preserve">الْحَمْدُ لِلَّهِ... حَمْدًا یَرْتَفِعُ مِنَّا إِلَی أَعْلَی عِلِّیِّینَ فِی کِتَابٍ مَرْقُومٍ یَشْهَدُهُ الْمُقَرَّبُونَ</w:t>
      </w:r>
    </w:p>
    <w:p>
      <w:pPr>
        <w:pStyle w:val="BookText"/>
      </w:pPr>
      <w:r>
        <w:rPr>
          <w:rFonts w:ascii="IRNazanin" w:hAnsi="IRNazanin" w:eastAsia="IRNazanin" w:cs="IRNazanin"/>
          <w:lang w:bidi="fa-IR"/>
          <w:color w:val="111111"/>
          <w:sz w:val="28"/>
          <w:szCs w:val="28"/>
          <w:rtl/>
        </w:rPr>
        <w:t xml:space="preserve">سپاس خدای را، سپاسی که از ما به سوی بالاترین مرتبه‌ها(ی بهشتی) بالا رود، «در کتاب نوشته‌شده‌ای که مقرّبان الهی گواه آنند».13و10/1</w:t>
      </w:r>
    </w:p>
    <w:p>
      <w:pPr>
        <w:pStyle w:val="BookText"/>
      </w:pPr>
      <w:r>
        <w:rPr>
          <w:rFonts w:ascii="Amiri" w:hAnsi="Amiri" w:eastAsia="Amiri" w:cs="Amiri"/>
          <w:lang w:bidi="ar-SA"/>
          <w:color w:val="111111"/>
          <w:sz w:val="28"/>
          <w:szCs w:val="28"/>
          <w:rtl/>
        </w:rPr>
        <w:t xml:space="preserve">وَ الْحَمْدُ لِلَّهِ... حَمْدًا تَقَرُّ بِهِ عُیُونُنَا إِذَا بَرِقَتِ الْأَبْصَارُ، وَ تَبْیَضُّ بِهِ وُجُوهُنَا إِذَا اسْوَدَّتِ الْأَبْشَارُ</w:t>
      </w:r>
    </w:p>
    <w:p>
      <w:pPr>
        <w:pStyle w:val="BookText"/>
      </w:pPr>
      <w:r>
        <w:rPr>
          <w:rFonts w:ascii="IRNazanin" w:hAnsi="IRNazanin" w:eastAsia="IRNazanin" w:cs="IRNazanin"/>
          <w:lang w:bidi="fa-IR"/>
          <w:color w:val="111111"/>
          <w:sz w:val="28"/>
          <w:szCs w:val="28"/>
          <w:rtl/>
        </w:rPr>
        <w:t xml:space="preserve">و سپاس خدای را، سپاسی که به وسیله آن چشمانمان روشن شود، هنگامی که دیده‌ها، خیره می‌شود. و چهره‌هایمان با آن سفید گردد، هنگامی که پوست‌ها سیاه می‌گردد.14و10/1</w:t>
      </w:r>
    </w:p>
    <w:p>
      <w:pPr>
        <w:pStyle w:val="BookText"/>
      </w:pPr>
      <w:r>
        <w:rPr>
          <w:rFonts w:ascii="Amiri" w:hAnsi="Amiri" w:eastAsia="Amiri" w:cs="Amiri"/>
          <w:lang w:bidi="ar-SA"/>
          <w:color w:val="111111"/>
          <w:sz w:val="28"/>
          <w:szCs w:val="28"/>
          <w:rtl/>
        </w:rPr>
        <w:t xml:space="preserve">وَ الْحَمْدُ لِلَّهِ... حَمْدًا نُعْتَقُ بِهِ مِنْ أَلِیمِ نَارِ اللَّهِ إِلَی کَرِیمِ جِوَارِ اللَّهِ</w:t>
      </w:r>
    </w:p>
    <w:p>
      <w:pPr>
        <w:pStyle w:val="BookText"/>
      </w:pPr>
      <w:r>
        <w:rPr>
          <w:rFonts w:ascii="IRNazanin" w:hAnsi="IRNazanin" w:eastAsia="IRNazanin" w:cs="IRNazanin"/>
          <w:lang w:bidi="fa-IR"/>
          <w:color w:val="111111"/>
          <w:sz w:val="28"/>
          <w:szCs w:val="28"/>
          <w:rtl/>
        </w:rPr>
        <w:t xml:space="preserve">و سپاس خدای را، سپاسی که به سبب آن از آتش دردناک خداوند آزاد شده، به جوار ارجمند خدا، واصل شویم.15و10/1</w:t>
      </w:r>
    </w:p>
    <w:p>
      <w:pPr>
        <w:pStyle w:val="BookText"/>
      </w:pPr>
      <w:r>
        <w:rPr>
          <w:rFonts w:ascii="Amiri" w:hAnsi="Amiri" w:eastAsia="Amiri" w:cs="Amiri"/>
          <w:lang w:bidi="ar-SA"/>
          <w:color w:val="111111"/>
          <w:sz w:val="28"/>
          <w:szCs w:val="28"/>
          <w:rtl/>
        </w:rPr>
        <w:t xml:space="preserve">وَ الْحَمْدُ لِلَّهِ... حَمْدًا نُزَاحِمُ بِهِ مَلَائِکَتَهُ الْمُقَرَّبِینَ، وَ نُضَامُّ بِهِ أَنْبِیَاءَهُ الْمُرْسَلِینَ...</w:t>
      </w:r>
    </w:p>
    <w:p>
      <w:pPr>
        <w:pStyle w:val="BookText"/>
      </w:pPr>
      <w:r>
        <w:rPr>
          <w:rFonts w:ascii="IRNazanin" w:hAnsi="IRNazanin" w:eastAsia="IRNazanin" w:cs="IRNazanin"/>
          <w:lang w:bidi="fa-IR"/>
          <w:color w:val="111111"/>
          <w:sz w:val="28"/>
          <w:szCs w:val="28"/>
          <w:rtl/>
        </w:rPr>
        <w:t xml:space="preserve">و سپاس خدای را، سپاسی که به سبب آن،</w:t>
      </w:r>
    </w:p>
    <w:p>
      <w:pPr>
        <w:pStyle w:val="BookText"/>
      </w:pPr>
      <w:r>
        <w:rPr>
          <w:rFonts w:ascii="IRNazanin" w:hAnsi="IRNazanin" w:eastAsia="IRNazanin" w:cs="IRNazanin"/>
          <w:lang w:bidi="fa-IR"/>
          <w:color w:val="111111"/>
          <w:sz w:val="28"/>
          <w:szCs w:val="28"/>
          <w:rtl/>
        </w:rPr>
        <w:t xml:space="preserve">جا را بر فرشتگان مقرّب تنگ نماییم و با پیامبران فرستاده‌اش گرد آییم.16و10/1</w:t>
      </w:r>
    </w:p>
    <w:p>
      <w:pPr>
        <w:pStyle w:val="BookText"/>
      </w:pPr>
      <w:r>
        <w:rPr>
          <w:rFonts w:ascii="Amiri" w:hAnsi="Amiri" w:eastAsia="Amiri" w:cs="Amiri"/>
          <w:lang w:bidi="ar-SA"/>
          <w:color w:val="111111"/>
          <w:sz w:val="28"/>
          <w:szCs w:val="28"/>
          <w:rtl/>
        </w:rPr>
        <w:t xml:space="preserve">وَ الْحَمْدُ لِلَّهِ بِکُلِّ مَا حَمِدَهُ بِهِ أَدْنَی مَلَائِکَتِهِ إِلَیْهِ...</w:t>
      </w:r>
    </w:p>
    <w:p>
      <w:pPr>
        <w:pStyle w:val="BookText"/>
      </w:pPr>
      <w:r>
        <w:rPr>
          <w:rFonts w:ascii="IRNazanin" w:hAnsi="IRNazanin" w:eastAsia="IRNazanin" w:cs="IRNazanin"/>
          <w:lang w:bidi="fa-IR"/>
          <w:color w:val="111111"/>
          <w:sz w:val="28"/>
          <w:szCs w:val="28"/>
          <w:rtl/>
        </w:rPr>
        <w:t xml:space="preserve">و سپاس خدای را، به هر سپاسی که نزدیک‌ترین فرشتگانش، او را ستوده‌اند.25/1</w:t>
      </w:r>
    </w:p>
    <w:p>
      <w:pPr>
        <w:pStyle w:val="BookText"/>
      </w:pPr>
      <w:r>
        <w:rPr>
          <w:rFonts w:ascii="Amiri" w:hAnsi="Amiri" w:eastAsia="Amiri" w:cs="Amiri"/>
          <w:lang w:bidi="ar-SA"/>
          <w:color w:val="111111"/>
          <w:sz w:val="28"/>
          <w:szCs w:val="28"/>
          <w:rtl/>
        </w:rPr>
        <w:t xml:space="preserve">وَ الْحَمْدُ لِلَّهِ... حَمْدًا یَفْضُلُ سَائِرَ الْحَمْدِ...</w:t>
      </w:r>
    </w:p>
    <w:p>
      <w:pPr>
        <w:pStyle w:val="BookText"/>
      </w:pPr>
      <w:r>
        <w:rPr>
          <w:rFonts w:ascii="IRNazanin" w:hAnsi="IRNazanin" w:eastAsia="IRNazanin" w:cs="IRNazanin"/>
          <w:lang w:bidi="fa-IR"/>
          <w:color w:val="111111"/>
          <w:sz w:val="28"/>
          <w:szCs w:val="28"/>
          <w:rtl/>
        </w:rPr>
        <w:t xml:space="preserve">و سپاس خدای را، سپاسی که بر سایر سپاس‌ها، برتری یابد.26و25/1</w:t>
      </w:r>
    </w:p>
    <w:p>
      <w:pPr>
        <w:pStyle w:val="BookText"/>
      </w:pPr>
      <w:r>
        <w:rPr>
          <w:rFonts w:ascii="Amiri" w:hAnsi="Amiri" w:eastAsia="Amiri" w:cs="Amiri"/>
          <w:lang w:bidi="ar-SA"/>
          <w:color w:val="111111"/>
          <w:sz w:val="28"/>
          <w:szCs w:val="28"/>
          <w:rtl/>
        </w:rPr>
        <w:t xml:space="preserve">ثُمَّ لَهُ الْحَمْدُ مَکَانَ کُلِّ نِعْمَةٍ لَهُ عَلَیْنَا</w:t>
      </w:r>
    </w:p>
    <w:p>
      <w:pPr>
        <w:pStyle w:val="BookText"/>
      </w:pPr>
      <w:r>
        <w:rPr>
          <w:rFonts w:ascii="IRNazanin" w:hAnsi="IRNazanin" w:eastAsia="IRNazanin" w:cs="IRNazanin"/>
          <w:lang w:bidi="fa-IR"/>
          <w:color w:val="111111"/>
          <w:sz w:val="28"/>
          <w:szCs w:val="28"/>
          <w:rtl/>
        </w:rPr>
        <w:t xml:space="preserve">پس سپاس او را، به جای هر نعمتی که او بر ما دارد.27/1</w:t>
      </w:r>
    </w:p>
    <w:p>
      <w:pPr>
        <w:pStyle w:val="BookText"/>
      </w:pPr>
      <w:r>
        <w:rPr>
          <w:rFonts w:ascii="Amiri" w:hAnsi="Amiri" w:eastAsia="Amiri" w:cs="Amiri"/>
          <w:lang w:bidi="ar-SA"/>
          <w:color w:val="111111"/>
          <w:sz w:val="28"/>
          <w:szCs w:val="28"/>
          <w:rtl/>
        </w:rPr>
        <w:t xml:space="preserve">ثُمَّ لَهُ الْحَمْدُ... حَمْدًا لَا مُنْتَهَی لِحَدِّهِ، وَ لَا حِسَابَ لِعَدَدِهِ، وَ لَا مَبْلَغَ لِغَایَتِهِ، وَ لَا انْقِطَاعَ لِأَمَدِهِ</w:t>
      </w:r>
    </w:p>
    <w:p>
      <w:pPr>
        <w:pStyle w:val="BookText"/>
      </w:pPr>
      <w:r>
        <w:rPr>
          <w:rFonts w:ascii="IRNazanin" w:hAnsi="IRNazanin" w:eastAsia="IRNazanin" w:cs="IRNazanin"/>
          <w:lang w:bidi="fa-IR"/>
          <w:color w:val="111111"/>
          <w:sz w:val="28"/>
          <w:szCs w:val="28"/>
          <w:rtl/>
        </w:rPr>
        <w:t xml:space="preserve">پس سپاس او را، سپاسی که حدّش بدون انتها و عددش بی‌حساب و آخِرش بدون نهایت و مدّتش نامقطوع می‌باشد.28و27/1</w:t>
      </w:r>
    </w:p>
    <w:p>
      <w:pPr>
        <w:pStyle w:val="BookText"/>
      </w:pPr>
      <w:r>
        <w:rPr>
          <w:rFonts w:ascii="Amiri" w:hAnsi="Amiri" w:eastAsia="Amiri" w:cs="Amiri"/>
          <w:lang w:bidi="ar-SA"/>
          <w:color w:val="111111"/>
          <w:sz w:val="28"/>
          <w:szCs w:val="28"/>
          <w:rtl/>
        </w:rPr>
        <w:t xml:space="preserve">ثُمَّ لَهُ الْحَمْدُ... حَمْدًا یَکُونُ وُصْلَةً إِلَی طَاعَتِهِ وَ عَفْوِهِ</w:t>
      </w:r>
    </w:p>
    <w:p>
      <w:pPr>
        <w:pStyle w:val="BookText"/>
      </w:pPr>
      <w:r>
        <w:rPr>
          <w:rFonts w:ascii="IRNazanin" w:hAnsi="IRNazanin" w:eastAsia="IRNazanin" w:cs="IRNazanin"/>
          <w:lang w:bidi="fa-IR"/>
          <w:color w:val="111111"/>
          <w:sz w:val="28"/>
          <w:szCs w:val="28"/>
          <w:rtl/>
        </w:rPr>
        <w:t xml:space="preserve">پس سپاس او را، سپاسی که به سوی طاعت و بخشایش او پیوند خوریم.29و27/1</w:t>
      </w:r>
    </w:p>
    <w:p>
      <w:pPr>
        <w:pStyle w:val="BookText"/>
      </w:pPr>
      <w:r>
        <w:rPr>
          <w:rFonts w:ascii="Amiri" w:hAnsi="Amiri" w:eastAsia="Amiri" w:cs="Amiri"/>
          <w:lang w:bidi="ar-SA"/>
          <w:color w:val="111111"/>
          <w:sz w:val="28"/>
          <w:szCs w:val="28"/>
          <w:rtl/>
        </w:rPr>
        <w:t xml:space="preserve">ثُمَّ لَهُ الْحَمْدُ... حَمْدًا نَسْعَدُ بِهِ فِی السُّعَدَاءِ مِنْ أَوْلِیَائِهِ، وَ نَصِیرُ بِهِ فِی نَظْمِ الشُّهَدَاءِ بِسُیُوفِ أَعْدَائِهِ</w:t>
      </w:r>
    </w:p>
    <w:p>
      <w:pPr>
        <w:pStyle w:val="BookText"/>
      </w:pPr>
      <w:r>
        <w:rPr>
          <w:rFonts w:ascii="IRNazanin" w:hAnsi="IRNazanin" w:eastAsia="IRNazanin" w:cs="IRNazanin"/>
          <w:lang w:bidi="fa-IR"/>
          <w:color w:val="111111"/>
          <w:sz w:val="28"/>
          <w:szCs w:val="28"/>
          <w:rtl/>
        </w:rPr>
        <w:t xml:space="preserve">پس سپاس او را، سپاسی که با آن در بین سعادتمندان از دوستانش به سعادت برسیم و با آن در ردیف کشته‌شدگان به شمشیرهای دشمنانش درآییم.30و27/1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فَلَکَ الْحَمْدُ... حَمْدًا یُخَلِّفُ حَمْدَ الْحَامِدِینَ وَرَاءَهُ، حَمْدًا یَمْلَأُ أَرْضَهُ وَ سَمَاءَهُ</w:t>
      </w:r>
    </w:p>
    <w:p>
      <w:pPr>
        <w:pStyle w:val="BookText"/>
      </w:pPr>
      <w:r>
        <w:rPr>
          <w:rFonts w:ascii="IRNazanin" w:hAnsi="IRNazanin" w:eastAsia="IRNazanin" w:cs="IRNazanin"/>
          <w:lang w:bidi="fa-IR"/>
          <w:color w:val="111111"/>
          <w:sz w:val="28"/>
          <w:szCs w:val="28"/>
          <w:rtl/>
        </w:rPr>
        <w:t xml:space="preserve">پس سپاس تو راست، سپاسی که سپاس سپاس‌گزاران را پشت سر گذارَد و سپاسی که زمین و آسمانش را پر سازد.6/36</w:t>
      </w:r>
    </w:p>
    <w:p>
      <w:pPr>
        <w:pStyle w:val="BookText"/>
      </w:pPr>
      <w:r>
        <w:rPr>
          <w:rFonts w:ascii="Amiri" w:hAnsi="Amiri" w:eastAsia="Amiri" w:cs="Amiri"/>
          <w:lang w:bidi="ar-SA"/>
          <w:color w:val="111111"/>
          <w:sz w:val="28"/>
          <w:szCs w:val="28"/>
          <w:rtl/>
        </w:rPr>
        <w:t xml:space="preserve">وَ الْحَمْدُ لِلَّهِ... حَمْدًا یَتَقَبَّلُهُ مِنَّا، وَ یَرْضَی بِهِ عَنَّا</w:t>
      </w:r>
    </w:p>
    <w:p>
      <w:pPr>
        <w:pStyle w:val="BookText"/>
      </w:pPr>
      <w:r>
        <w:rPr>
          <w:rFonts w:ascii="IRNazanin" w:hAnsi="IRNazanin" w:eastAsia="IRNazanin" w:cs="IRNazanin"/>
          <w:lang w:bidi="fa-IR"/>
          <w:color w:val="111111"/>
          <w:sz w:val="28"/>
          <w:szCs w:val="28"/>
          <w:rtl/>
        </w:rPr>
        <w:t xml:space="preserve">و سپاس خدای را. سپاسی که آن را از ما بپذیرد و به سبب آن از ما خوشنود شود.2/44</w:t>
      </w:r>
    </w:p>
    <w:p>
      <w:pPr>
        <w:pStyle w:val="BookText"/>
      </w:pPr>
      <w:r>
        <w:rPr>
          <w:rFonts w:ascii="Amiri" w:hAnsi="Amiri" w:eastAsia="Amiri" w:cs="Amiri"/>
          <w:lang w:bidi="ar-SA"/>
          <w:color w:val="111111"/>
          <w:sz w:val="28"/>
          <w:szCs w:val="28"/>
          <w:rtl/>
        </w:rPr>
        <w:t xml:space="preserve">لَکَ الْحَمْدُ حَمْدًا یَدُومُ بِدَوَامِکَ</w:t>
      </w:r>
    </w:p>
    <w:p>
      <w:pPr>
        <w:pStyle w:val="BookText"/>
      </w:pPr>
      <w:r>
        <w:rPr>
          <w:rFonts w:ascii="IRNazanin" w:hAnsi="IRNazanin" w:eastAsia="IRNazanin" w:cs="IRNazanin"/>
          <w:lang w:bidi="fa-IR"/>
          <w:color w:val="111111"/>
          <w:sz w:val="28"/>
          <w:szCs w:val="28"/>
          <w:rtl/>
        </w:rPr>
        <w:t xml:space="preserve">سپاس برای توست. سپاسی که با همیشگی بودن تو، همیشگی است.32/47</w:t>
      </w:r>
    </w:p>
    <w:p>
      <w:pPr>
        <w:pStyle w:val="BookText"/>
      </w:pPr>
      <w:r>
        <w:rPr>
          <w:rFonts w:ascii="Amiri" w:hAnsi="Amiri" w:eastAsia="Amiri" w:cs="Amiri"/>
          <w:lang w:bidi="ar-SA"/>
          <w:color w:val="111111"/>
          <w:sz w:val="28"/>
          <w:szCs w:val="28"/>
          <w:rtl/>
        </w:rPr>
        <w:t xml:space="preserve">وَ لَکَ الْحَمْدُ حَمْدًا خَالِدًا بِنِعْمَتِکَ</w:t>
      </w:r>
    </w:p>
    <w:p>
      <w:pPr>
        <w:pStyle w:val="BookText"/>
      </w:pPr>
      <w:r>
        <w:rPr>
          <w:rFonts w:ascii="IRNazanin" w:hAnsi="IRNazanin" w:eastAsia="IRNazanin" w:cs="IRNazanin"/>
          <w:lang w:bidi="fa-IR"/>
          <w:color w:val="111111"/>
          <w:sz w:val="28"/>
          <w:szCs w:val="28"/>
          <w:rtl/>
        </w:rPr>
        <w:t xml:space="preserve">و سپاس برای توست. سپاسی که همراه نعمت تو، جاوید مانَد.33/47</w:t>
      </w:r>
    </w:p>
    <w:p>
      <w:pPr>
        <w:pStyle w:val="BookText"/>
      </w:pPr>
      <w:r>
        <w:rPr>
          <w:rFonts w:ascii="Amiri" w:hAnsi="Amiri" w:eastAsia="Amiri" w:cs="Amiri"/>
          <w:lang w:bidi="ar-SA"/>
          <w:color w:val="111111"/>
          <w:sz w:val="28"/>
          <w:szCs w:val="28"/>
          <w:rtl/>
        </w:rPr>
        <w:t xml:space="preserve">وَ لَکَ الْحَمْدُ حَمْدًا یُوَازِی صُنْعَکَ</w:t>
      </w:r>
    </w:p>
    <w:p>
      <w:pPr>
        <w:pStyle w:val="BookText"/>
      </w:pPr>
      <w:r>
        <w:rPr>
          <w:rFonts w:ascii="IRNazanin" w:hAnsi="IRNazanin" w:eastAsia="IRNazanin" w:cs="IRNazanin"/>
          <w:lang w:bidi="fa-IR"/>
          <w:color w:val="111111"/>
          <w:sz w:val="28"/>
          <w:szCs w:val="28"/>
          <w:rtl/>
        </w:rPr>
        <w:t xml:space="preserve">و سپاس برای توست. سپاسی که با لطف تو، برابری کند.34/47</w:t>
      </w:r>
    </w:p>
    <w:p>
      <w:pPr>
        <w:pStyle w:val="BookText"/>
      </w:pPr>
      <w:r>
        <w:rPr>
          <w:rFonts w:ascii="Amiri" w:hAnsi="Amiri" w:eastAsia="Amiri" w:cs="Amiri"/>
          <w:lang w:bidi="ar-SA"/>
          <w:color w:val="111111"/>
          <w:sz w:val="28"/>
          <w:szCs w:val="28"/>
          <w:rtl/>
        </w:rPr>
        <w:t xml:space="preserve">وَ لَکَ الْحَمْدُ حَمْدًا یَزِیدُ عَلَی رِضَاکَ</w:t>
      </w:r>
    </w:p>
    <w:p>
      <w:pPr>
        <w:pStyle w:val="BookText"/>
      </w:pPr>
      <w:r>
        <w:rPr>
          <w:rFonts w:ascii="IRNazanin" w:hAnsi="IRNazanin" w:eastAsia="IRNazanin" w:cs="IRNazanin"/>
          <w:lang w:bidi="fa-IR"/>
          <w:color w:val="111111"/>
          <w:sz w:val="28"/>
          <w:szCs w:val="28"/>
          <w:rtl/>
        </w:rPr>
        <w:t xml:space="preserve">و سپاس برای توست. سپاسی که بر خوشنودی‌ات بیفزاید.35/47</w:t>
      </w:r>
    </w:p>
    <w:p>
      <w:pPr>
        <w:pStyle w:val="BookText"/>
      </w:pPr>
      <w:r>
        <w:rPr>
          <w:rFonts w:ascii="Amiri" w:hAnsi="Amiri" w:eastAsia="Amiri" w:cs="Amiri"/>
          <w:lang w:bidi="ar-SA"/>
          <w:color w:val="111111"/>
          <w:sz w:val="28"/>
          <w:szCs w:val="28"/>
          <w:rtl/>
        </w:rPr>
        <w:t xml:space="preserve">وَ لَکَ الْحَمْدُ حَمْدًا مَعَ حَمْدِ کُلِّ حَامِدٍ</w:t>
      </w:r>
    </w:p>
    <w:p>
      <w:pPr>
        <w:pStyle w:val="BookText"/>
      </w:pPr>
      <w:r>
        <w:rPr>
          <w:rFonts w:ascii="IRNazanin" w:hAnsi="IRNazanin" w:eastAsia="IRNazanin" w:cs="IRNazanin"/>
          <w:lang w:bidi="fa-IR"/>
          <w:color w:val="111111"/>
          <w:sz w:val="28"/>
          <w:szCs w:val="28"/>
          <w:rtl/>
        </w:rPr>
        <w:t xml:space="preserve">و سپاس برای توست. سپاسی که همراه با سپاس هر سپاس‌گزار باشد.36/47</w:t>
      </w:r>
    </w:p>
    <w:p>
      <w:pPr>
        <w:pStyle w:val="BookText"/>
      </w:pPr>
      <w:r>
        <w:rPr>
          <w:rFonts w:ascii="Amiri" w:hAnsi="Amiri" w:eastAsia="Amiri" w:cs="Amiri"/>
          <w:lang w:bidi="ar-SA"/>
          <w:color w:val="111111"/>
          <w:sz w:val="28"/>
          <w:szCs w:val="28"/>
          <w:rtl/>
        </w:rPr>
        <w:t xml:space="preserve">لَکَ الْحَمْدُ... حَمْدًا لَا یَنْبَغِی إِلَّا لَکَ، وَ لَا یُتَقَرَّبُ بِهِ إِلَّا إِلَیْکَ</w:t>
      </w:r>
    </w:p>
    <w:p>
      <w:pPr>
        <w:pStyle w:val="BookText"/>
      </w:pPr>
      <w:r>
        <w:rPr>
          <w:rFonts w:ascii="IRNazanin" w:hAnsi="IRNazanin" w:eastAsia="IRNazanin" w:cs="IRNazanin"/>
          <w:lang w:bidi="fa-IR"/>
          <w:color w:val="111111"/>
          <w:sz w:val="28"/>
          <w:szCs w:val="28"/>
          <w:rtl/>
        </w:rPr>
        <w:t xml:space="preserve">سپاس برای توست. سپاسی که جز برای تو، سزاوار نباشد و به وسیله آن جز به سوی تو، تقرّب نتوان جست.37و36/47</w:t>
      </w:r>
    </w:p>
    <w:p>
      <w:pPr>
        <w:pStyle w:val="BookText"/>
      </w:pPr>
      <w:r>
        <w:rPr>
          <w:rFonts w:ascii="Amiri" w:hAnsi="Amiri" w:eastAsia="Amiri" w:cs="Amiri"/>
          <w:lang w:bidi="ar-SA"/>
          <w:color w:val="111111"/>
          <w:sz w:val="28"/>
          <w:szCs w:val="28"/>
          <w:rtl/>
        </w:rPr>
        <w:t xml:space="preserve">لَکَ الْحَمْدُ... حَمْدًا یُسْتَدَامُ بِهِ الْأَوَّلُ، وَ یُسْتَدْعَی بِهِ دَوَامُ الْآخِرِ</w:t>
      </w:r>
    </w:p>
    <w:p>
      <w:pPr>
        <w:pStyle w:val="BookText"/>
      </w:pPr>
      <w:r>
        <w:rPr>
          <w:rFonts w:ascii="IRNazanin" w:hAnsi="IRNazanin" w:eastAsia="IRNazanin" w:cs="IRNazanin"/>
          <w:lang w:bidi="fa-IR"/>
          <w:color w:val="111111"/>
          <w:sz w:val="28"/>
          <w:szCs w:val="28"/>
          <w:rtl/>
        </w:rPr>
        <w:t xml:space="preserve">سپاس برای توست. سپاسی که دوام اوّلین و بقای آخِرین، به وسیله آن درخواست گردد.</w:t>
      </w:r>
    </w:p>
    <w:p>
      <w:pPr>
        <w:pStyle w:val="BookText"/>
      </w:pPr>
      <w:r>
        <w:rPr>
          <w:rFonts w:ascii="IRNazanin" w:hAnsi="IRNazanin" w:eastAsia="IRNazanin" w:cs="IRNazanin"/>
          <w:lang w:bidi="fa-IR"/>
          <w:color w:val="111111"/>
          <w:sz w:val="28"/>
          <w:szCs w:val="28"/>
          <w:rtl/>
        </w:rPr>
        <w:t xml:space="preserve">38و36/47</w:t>
      </w:r>
    </w:p>
    <w:p>
      <w:pPr>
        <w:pStyle w:val="BookText"/>
      </w:pPr>
      <w:r>
        <w:rPr>
          <w:rFonts w:ascii="Amiri" w:hAnsi="Amiri" w:eastAsia="Amiri" w:cs="Amiri"/>
          <w:lang w:bidi="ar-SA"/>
          <w:color w:val="111111"/>
          <w:sz w:val="28"/>
          <w:szCs w:val="28"/>
          <w:rtl/>
        </w:rPr>
        <w:t xml:space="preserve">لَکَ الْحَمْدُ... حَمْدًا یَتَضَاعَفُ عَلَی کُرُورِ الْأَزْمِنَةِ</w:t>
      </w:r>
    </w:p>
    <w:p>
      <w:pPr>
        <w:pStyle w:val="BookText"/>
      </w:pPr>
      <w:r>
        <w:rPr>
          <w:rFonts w:ascii="IRNazanin" w:hAnsi="IRNazanin" w:eastAsia="IRNazanin" w:cs="IRNazanin"/>
          <w:lang w:bidi="fa-IR"/>
          <w:color w:val="111111"/>
          <w:sz w:val="28"/>
          <w:szCs w:val="28"/>
          <w:rtl/>
        </w:rPr>
        <w:t xml:space="preserve">سپاس برای توست. سپاسی که با گردش زمان‌ها، چندین برابر شود.39و36/47</w:t>
      </w:r>
    </w:p>
    <w:p>
      <w:pPr>
        <w:pStyle w:val="BookText"/>
      </w:pPr>
      <w:r>
        <w:rPr>
          <w:rFonts w:ascii="Amiri" w:hAnsi="Amiri" w:eastAsia="Amiri" w:cs="Amiri"/>
          <w:lang w:bidi="ar-SA"/>
          <w:color w:val="111111"/>
          <w:sz w:val="28"/>
          <w:szCs w:val="28"/>
          <w:rtl/>
        </w:rPr>
        <w:t xml:space="preserve">لَکَ الْحَمْدُ... حَمْدًا یَعْجِزُ عَنْ إِحْصَائِهِ الْحَفَظَةُ، وَ یَزِیدُ عَلَی مَا أَحْصَتْهُ فِی کِتَابِکَ الْکَتَبَةُ</w:t>
      </w:r>
    </w:p>
    <w:p>
      <w:pPr>
        <w:pStyle w:val="BookText"/>
      </w:pPr>
      <w:r>
        <w:rPr>
          <w:rFonts w:ascii="IRNazanin" w:hAnsi="IRNazanin" w:eastAsia="IRNazanin" w:cs="IRNazanin"/>
          <w:lang w:bidi="fa-IR"/>
          <w:color w:val="111111"/>
          <w:sz w:val="28"/>
          <w:szCs w:val="28"/>
          <w:rtl/>
        </w:rPr>
        <w:t xml:space="preserve">سپاس برای توست. سپاسی که نگهبانانِ (اعمال) از شمردنش عاجز باشند، و بر آنچه نویسندگان (اعمال) در کتاب تو به شمار آورده‌اند، افزونی یابد.40و36/47</w:t>
      </w:r>
    </w:p>
    <w:p>
      <w:pPr>
        <w:pStyle w:val="BookText"/>
      </w:pPr>
      <w:r>
        <w:rPr>
          <w:rFonts w:ascii="Amiri" w:hAnsi="Amiri" w:eastAsia="Amiri" w:cs="Amiri"/>
          <w:lang w:bidi="ar-SA"/>
          <w:color w:val="111111"/>
          <w:sz w:val="28"/>
          <w:szCs w:val="28"/>
          <w:rtl/>
        </w:rPr>
        <w:t xml:space="preserve">لَکَ الْحَمْدُ... حَمْدًا یُوازِنُ عَرْشَکَ الْمَ-جِیدَ</w:t>
      </w:r>
    </w:p>
    <w:p>
      <w:pPr>
        <w:pStyle w:val="BookText"/>
      </w:pPr>
      <w:r>
        <w:rPr>
          <w:rFonts w:ascii="IRNazanin" w:hAnsi="IRNazanin" w:eastAsia="IRNazanin" w:cs="IRNazanin"/>
          <w:lang w:bidi="fa-IR"/>
          <w:color w:val="111111"/>
          <w:sz w:val="28"/>
          <w:szCs w:val="28"/>
          <w:rtl/>
        </w:rPr>
        <w:t xml:space="preserve">سپاس برای توست. سپاسی که با عرش بزرگ تو همسنگ باشد.41و36/47</w:t>
      </w:r>
    </w:p>
    <w:p>
      <w:pPr>
        <w:pStyle w:val="BookText"/>
      </w:pPr>
      <w:r>
        <w:rPr>
          <w:rFonts w:ascii="Amiri" w:hAnsi="Amiri" w:eastAsia="Amiri" w:cs="Amiri"/>
          <w:lang w:bidi="ar-SA"/>
          <w:color w:val="111111"/>
          <w:sz w:val="28"/>
          <w:szCs w:val="28"/>
          <w:rtl/>
        </w:rPr>
        <w:t xml:space="preserve">لَکَ الْحَمْدُ... حَمْدًا یَکْمُلُ لَدَیْکَ ثَوَابُهُ</w:t>
      </w:r>
    </w:p>
    <w:p>
      <w:pPr>
        <w:pStyle w:val="BookText"/>
      </w:pPr>
      <w:r>
        <w:rPr>
          <w:rFonts w:ascii="IRNazanin" w:hAnsi="IRNazanin" w:eastAsia="IRNazanin" w:cs="IRNazanin"/>
          <w:lang w:bidi="fa-IR"/>
          <w:color w:val="111111"/>
          <w:sz w:val="28"/>
          <w:szCs w:val="28"/>
          <w:rtl/>
        </w:rPr>
        <w:t xml:space="preserve">سپاس برای توست. سپاسی که پاداش آن نزد تو کامل باشد.42و36/47</w:t>
      </w:r>
    </w:p>
    <w:p>
      <w:pPr>
        <w:pStyle w:val="BookText"/>
      </w:pPr>
      <w:r>
        <w:rPr>
          <w:rFonts w:ascii="Amiri" w:hAnsi="Amiri" w:eastAsia="Amiri" w:cs="Amiri"/>
          <w:lang w:bidi="ar-SA"/>
          <w:color w:val="111111"/>
          <w:sz w:val="28"/>
          <w:szCs w:val="28"/>
          <w:rtl/>
        </w:rPr>
        <w:t xml:space="preserve">لَکَ الْحَمْدُ... حَمْدًا ظَاهِرُهُ وَفْقٌ لِبَاطِنِهِ</w:t>
      </w:r>
    </w:p>
    <w:p>
      <w:pPr>
        <w:pStyle w:val="BookText"/>
      </w:pPr>
      <w:r>
        <w:rPr>
          <w:rFonts w:ascii="IRNazanin" w:hAnsi="IRNazanin" w:eastAsia="IRNazanin" w:cs="IRNazanin"/>
          <w:lang w:bidi="fa-IR"/>
          <w:color w:val="111111"/>
          <w:sz w:val="28"/>
          <w:szCs w:val="28"/>
          <w:rtl/>
        </w:rPr>
        <w:t xml:space="preserve">سپاس برای توست. سپاسی که ظاهرش با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68" w:name="pg3739_48314"/>
    <w:bookmarkEnd w:id="668"/>
    <w:p>
      <w:pPr>
        <w:pStyle w:val="BookText"/>
      </w:pPr>
      <w:r>
        <w:rPr>
          <w:rFonts w:ascii="IRNazanin" w:hAnsi="IRNazanin" w:eastAsia="IRNazanin" w:cs="IRNazanin"/>
          <w:lang w:bidi="fa-IR"/>
          <w:color w:val="111111"/>
          <w:sz w:val="28"/>
          <w:szCs w:val="28"/>
          <w:rtl/>
        </w:rPr>
        <w:t xml:space="preserve">باطنش همخوان باشد.43و36/47</w:t>
      </w:r>
    </w:p>
    <w:p>
      <w:pPr>
        <w:pStyle w:val="BookText"/>
      </w:pPr>
      <w:r>
        <w:rPr>
          <w:rFonts w:ascii="Amiri" w:hAnsi="Amiri" w:eastAsia="Amiri" w:cs="Amiri"/>
          <w:lang w:bidi="ar-SA"/>
          <w:color w:val="111111"/>
          <w:sz w:val="28"/>
          <w:szCs w:val="28"/>
          <w:rtl/>
        </w:rPr>
        <w:t xml:space="preserve">لَکَ الْحَمْدُ... حَمْدًا لَمْ یَحْمَدْکَ خَلْقٌ مِثْلَهُ</w:t>
      </w:r>
    </w:p>
    <w:p>
      <w:pPr>
        <w:pStyle w:val="BookText"/>
      </w:pPr>
      <w:r>
        <w:rPr>
          <w:rFonts w:ascii="IRNazanin" w:hAnsi="IRNazanin" w:eastAsia="IRNazanin" w:cs="IRNazanin"/>
          <w:lang w:bidi="fa-IR"/>
          <w:color w:val="111111"/>
          <w:sz w:val="28"/>
          <w:szCs w:val="28"/>
          <w:rtl/>
        </w:rPr>
        <w:t xml:space="preserve">سپاس برای توست. سپاسی که هیچ آفریده‌ای مانند آن، تو را ستایش نکرده باشد.44و36/47</w:t>
      </w:r>
    </w:p>
    <w:p>
      <w:pPr>
        <w:pStyle w:val="BookText"/>
      </w:pPr>
      <w:r>
        <w:rPr>
          <w:rFonts w:ascii="Amiri" w:hAnsi="Amiri" w:eastAsia="Amiri" w:cs="Amiri"/>
          <w:lang w:bidi="ar-SA"/>
          <w:color w:val="111111"/>
          <w:sz w:val="28"/>
          <w:szCs w:val="28"/>
          <w:rtl/>
        </w:rPr>
        <w:t xml:space="preserve">لَکَ الْحَمْدُ... حَمْدًا یُعَانُ مَنِ اجْتَهَدَ فِی تَعْدِیدِهِ</w:t>
      </w:r>
    </w:p>
    <w:p>
      <w:pPr>
        <w:pStyle w:val="BookText"/>
      </w:pPr>
      <w:r>
        <w:rPr>
          <w:rFonts w:ascii="IRNazanin" w:hAnsi="IRNazanin" w:eastAsia="IRNazanin" w:cs="IRNazanin"/>
          <w:lang w:bidi="fa-IR"/>
          <w:color w:val="111111"/>
          <w:sz w:val="28"/>
          <w:szCs w:val="28"/>
          <w:rtl/>
        </w:rPr>
        <w:t xml:space="preserve">سپاس برای توست. سپاسی که هر که در بسیاری آن کوشید، یاری گردد.45و36/47</w:t>
      </w:r>
    </w:p>
    <w:p>
      <w:pPr>
        <w:pStyle w:val="BookText"/>
      </w:pPr>
      <w:r>
        <w:rPr>
          <w:rFonts w:ascii="Amiri" w:hAnsi="Amiri" w:eastAsia="Amiri" w:cs="Amiri"/>
          <w:lang w:bidi="ar-SA"/>
          <w:color w:val="111111"/>
          <w:sz w:val="28"/>
          <w:szCs w:val="28"/>
          <w:rtl/>
        </w:rPr>
        <w:t xml:space="preserve">لَکَ الْحَمْدُ... حَمْدًا یَجْمَعُ مَا خَلَقْتَ مِنَ الْحَمْدِ</w:t>
      </w:r>
    </w:p>
    <w:p>
      <w:pPr>
        <w:pStyle w:val="BookText"/>
      </w:pPr>
      <w:r>
        <w:rPr>
          <w:rFonts w:ascii="IRNazanin" w:hAnsi="IRNazanin" w:eastAsia="IRNazanin" w:cs="IRNazanin"/>
          <w:lang w:bidi="fa-IR"/>
          <w:color w:val="111111"/>
          <w:sz w:val="28"/>
          <w:szCs w:val="28"/>
          <w:rtl/>
        </w:rPr>
        <w:t xml:space="preserve">سپاس برای توست. سپاسی که آنچه از سپاس‌ها آفریدی را گرد آورد.46و36/47</w:t>
      </w:r>
    </w:p>
    <w:p>
      <w:pPr>
        <w:pStyle w:val="BookText"/>
      </w:pPr>
      <w:r>
        <w:rPr>
          <w:rFonts w:ascii="Amiri" w:hAnsi="Amiri" w:eastAsia="Amiri" w:cs="Amiri"/>
          <w:lang w:bidi="ar-SA"/>
          <w:color w:val="111111"/>
          <w:sz w:val="28"/>
          <w:szCs w:val="28"/>
          <w:rtl/>
        </w:rPr>
        <w:t xml:space="preserve">لَکَ الْحَمْدُ... حَمْدًا لَا حَمْدَ أَقْرَبُ إِلَی قَوْلِکَ مِنْهُ، وَ لَا أَحْمَدَ مِمَّنْ یَحْمَدُکَ بِهِ</w:t>
      </w:r>
    </w:p>
    <w:p>
      <w:pPr>
        <w:pStyle w:val="BookText"/>
      </w:pPr>
      <w:r>
        <w:rPr>
          <w:rFonts w:ascii="IRNazanin" w:hAnsi="IRNazanin" w:eastAsia="IRNazanin" w:cs="IRNazanin"/>
          <w:lang w:bidi="fa-IR"/>
          <w:color w:val="111111"/>
          <w:sz w:val="28"/>
          <w:szCs w:val="28"/>
          <w:rtl/>
        </w:rPr>
        <w:t xml:space="preserve">سپاس برای توست. سپاسی که هیچ سپاسی نزدیک‌تر از آن به سپاسی که (در) گفتار توست، نباشد و هیچ سپاس‌گزاری، سپاس‌گزارتر از آنکه تو را سپاس گزارَد، نباشد.47و36/47</w:t>
      </w:r>
    </w:p>
    <w:p>
      <w:pPr>
        <w:pStyle w:val="BookText"/>
      </w:pPr>
      <w:r>
        <w:rPr>
          <w:rFonts w:ascii="Amiri" w:hAnsi="Amiri" w:eastAsia="Amiri" w:cs="Amiri"/>
          <w:lang w:bidi="ar-SA"/>
          <w:color w:val="111111"/>
          <w:sz w:val="28"/>
          <w:szCs w:val="28"/>
          <w:rtl/>
        </w:rPr>
        <w:t xml:space="preserve">لَکَ الْحَمْدُ... حَمْدًا یُوجِبُ بِکَرَمِکَ الْمَزِیدَ بِوُفُورِهِ</w:t>
      </w:r>
    </w:p>
    <w:p>
      <w:pPr>
        <w:pStyle w:val="BookText"/>
      </w:pPr>
      <w:r>
        <w:rPr>
          <w:rFonts w:ascii="IRNazanin" w:hAnsi="IRNazanin" w:eastAsia="IRNazanin" w:cs="IRNazanin"/>
          <w:lang w:bidi="fa-IR"/>
          <w:color w:val="111111"/>
          <w:sz w:val="28"/>
          <w:szCs w:val="28"/>
          <w:rtl/>
        </w:rPr>
        <w:t xml:space="preserve">سپاس برای توست. سپاسی که با بسیاری‌اش به همراه کرمت، فراوانی (نعمت) را لازم گردانَد.</w:t>
      </w:r>
    </w:p>
    <w:p>
      <w:pPr>
        <w:pStyle w:val="BookText"/>
      </w:pPr>
      <w:r>
        <w:rPr>
          <w:rFonts w:ascii="IRNazanin" w:hAnsi="IRNazanin" w:eastAsia="IRNazanin" w:cs="IRNazanin"/>
          <w:lang w:bidi="fa-IR"/>
          <w:color w:val="111111"/>
          <w:sz w:val="28"/>
          <w:szCs w:val="28"/>
          <w:rtl/>
        </w:rPr>
        <w:t xml:space="preserve">48و36/47</w:t>
      </w:r>
    </w:p>
    <w:p>
      <w:pPr>
        <w:pStyle w:val="BookText"/>
      </w:pPr>
      <w:r>
        <w:rPr>
          <w:rFonts w:ascii="Amiri" w:hAnsi="Amiri" w:eastAsia="Amiri" w:cs="Amiri"/>
          <w:lang w:bidi="ar-SA"/>
          <w:color w:val="111111"/>
          <w:sz w:val="28"/>
          <w:szCs w:val="28"/>
          <w:rtl/>
        </w:rPr>
        <w:t xml:space="preserve">لَکَ الْحَمْدُ... حَمْدًا یَجِبُ لِکَرَمِ وَجْهِکَ</w:t>
      </w:r>
    </w:p>
    <w:p>
      <w:pPr>
        <w:pStyle w:val="BookText"/>
      </w:pPr>
      <w:r>
        <w:rPr>
          <w:rFonts w:ascii="IRNazanin" w:hAnsi="IRNazanin" w:eastAsia="IRNazanin" w:cs="IRNazanin"/>
          <w:lang w:bidi="fa-IR"/>
          <w:color w:val="111111"/>
          <w:sz w:val="28"/>
          <w:szCs w:val="28"/>
          <w:rtl/>
        </w:rPr>
        <w:t xml:space="preserve">سپاس برای توست. سپاسی که سزاوار ذاتِ کریم تو باشد.49و36/47</w:t>
      </w:r>
    </w:p>
    <w:p>
      <w:pPr>
        <w:pStyle w:val="BookText"/>
      </w:pPr>
      <w:r>
        <w:rPr>
          <w:rFonts w:ascii="Amiri" w:hAnsi="Amiri" w:eastAsia="Amiri" w:cs="Amiri"/>
          <w:lang w:bidi="ar-SA"/>
          <w:color w:val="111111"/>
          <w:sz w:val="28"/>
          <w:szCs w:val="28"/>
          <w:rtl/>
        </w:rPr>
        <w:t xml:space="preserve">تَحْمَدُکَ نَفْسِی وَ لِسَانِی وَ عَقْلِی، حَمْدًا یَبْلُغُ الْوَفَاءَ وَ حَقِیقَةَ الشُّکْرِ، حَمْدًا یَکُونُ مَبْلَغَ رِضَاکَ عَنِّی</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 سپاسی که به کمال و حقیقت ستایش رسد. سپاسی که به اندازه خوشنودی تو از من باشد.6/51</w:t>
      </w:r>
    </w:p>
    <w:p>
      <w:pPr>
        <w:pStyle w:val="Heading5"/>
      </w:pPr>
      <w:bookmarkStart w:id="6907" w:name="_Toc5669"/>
      <w:r>
        <w:t>ناتوانی بنده، از سپاس خداوند</w:t>
      </w:r>
      <w:bookmarkEnd w:id="6907"/>
    </w:p>
    <w:p>
      <w:pPr>
        <w:pStyle w:val="BookText"/>
      </w:pPr>
      <w:r>
        <w:rPr>
          <w:rFonts w:ascii="Amiri" w:hAnsi="Amiri" w:eastAsia="Amiri" w:cs="Amiri"/>
          <w:lang w:bidi="ar-SA"/>
          <w:color w:val="111111"/>
          <w:sz w:val="28"/>
          <w:szCs w:val="28"/>
          <w:rtl/>
        </w:rPr>
        <w:t xml:space="preserve">وَ الْحَمْدُ لِلَّهِ الَّذِی أَغْلَقَ عَنَّا بَابَ الْحَاجَةِ إِلَّا إِلَیْهِ، فَکَیْفَ نُطِیقُ حَمْدَهُ؟ أَمْ مَتَی نُوءَدِّی شُکْرَهُ؟ لَا مَتَی؟</w:t>
      </w:r>
    </w:p>
    <w:p>
      <w:pPr>
        <w:pStyle w:val="BookText"/>
      </w:pPr>
      <w:r>
        <w:rPr>
          <w:rFonts w:ascii="IRNazanin" w:hAnsi="IRNazanin" w:eastAsia="IRNazanin" w:cs="IRNazanin"/>
          <w:lang w:bidi="fa-IR"/>
          <w:color w:val="111111"/>
          <w:sz w:val="28"/>
          <w:szCs w:val="28"/>
          <w:rtl/>
        </w:rPr>
        <w:t xml:space="preserve">و سپاس خدایی را که درِ نیازمندی را جز به سوی خود، بر ما بست. پس چگونه سپاس او را به‌جا آوریم یا چه زمان توانیم شکرش گزاریم؟ نه! چه زمان (هیچ‌گاه)؟19/1</w:t>
      </w:r>
    </w:p>
    <w:p>
      <w:pPr>
        <w:pStyle w:val="Heading5"/>
      </w:pPr>
      <w:bookmarkStart w:id="6908" w:name="_Toc5670"/>
      <w:r>
        <w:t>نهی بندگان، جهت آزمودن سپاس‌گزاری آنان</w:t>
      </w:r>
      <w:bookmarkEnd w:id="6908"/>
    </w:p>
    <w:p>
      <w:pPr>
        <w:pStyle w:val="BookText"/>
      </w:pPr>
      <w:r>
        <w:rPr>
          <w:rFonts w:ascii="Amiri" w:hAnsi="Amiri" w:eastAsia="Amiri" w:cs="Amiri"/>
          <w:lang w:bidi="ar-SA"/>
          <w:color w:val="111111"/>
          <w:sz w:val="28"/>
          <w:szCs w:val="28"/>
          <w:rtl/>
        </w:rPr>
        <w:t xml:space="preserve">...وَ نَهَانَا لِیَبْتَلِیَ شُکْرَنَا</w:t>
      </w:r>
    </w:p>
    <w:p>
      <w:pPr>
        <w:pStyle w:val="BookText"/>
      </w:pPr>
      <w:r>
        <w:rPr>
          <w:rFonts w:ascii="IRNazanin" w:hAnsi="IRNazanin" w:eastAsia="IRNazanin" w:cs="IRNazanin"/>
          <w:lang w:bidi="fa-IR"/>
          <w:color w:val="111111"/>
          <w:sz w:val="28"/>
          <w:szCs w:val="28"/>
          <w:rtl/>
        </w:rPr>
        <w:t xml:space="preserve">...و نهیمان نمود تا شکرگزاریمان را آزمایش کند.21/1</w:t>
      </w:r>
    </w:p>
    <w:p>
      <w:pPr>
        <w:pStyle w:val="Heading5"/>
      </w:pPr>
      <w:bookmarkStart w:id="6909" w:name="_Toc5671"/>
      <w:r>
        <w:t>نزدیک‌ترین فرشتگان خدا، و سپاس الهی</w:t>
      </w:r>
      <w:bookmarkEnd w:id="6909"/>
    </w:p>
    <w:p>
      <w:pPr>
        <w:pStyle w:val="BookText"/>
      </w:pPr>
      <w:r>
        <w:rPr>
          <w:rFonts w:ascii="Amiri" w:hAnsi="Amiri" w:eastAsia="Amiri" w:cs="Amiri"/>
          <w:lang w:bidi="ar-SA"/>
          <w:color w:val="111111"/>
          <w:sz w:val="28"/>
          <w:szCs w:val="28"/>
          <w:rtl/>
        </w:rPr>
        <w:t xml:space="preserve">وَ الْحَمْدُ لِلَّهِ بِکُلِّ مَا حَمِدَهُ بِهِ أَدْنَی مَلَائِکَتِهِ إِلَیْهِ وَ أَکْرَمُ خَلِیقَتِهِ عَلَیْهِ وَ أَرْضَی حَامِدِیهِ لَدَیْهِ</w:t>
      </w:r>
    </w:p>
    <w:p>
      <w:pPr>
        <w:pStyle w:val="BookText"/>
      </w:pPr>
      <w:r>
        <w:rPr>
          <w:rFonts w:ascii="IRNazanin" w:hAnsi="IRNazanin" w:eastAsia="IRNazanin" w:cs="IRNazanin"/>
          <w:lang w:bidi="fa-IR"/>
          <w:color w:val="111111"/>
          <w:sz w:val="28"/>
          <w:szCs w:val="28"/>
          <w:rtl/>
        </w:rPr>
        <w:t xml:space="preserve">و سپاس خدای را، به هر سپاسی که نزدیک‌ترین فرشتگانش و گرامی‌ترین آفریدگانش و پسندیده‌ترین سپاس‌گویانش، او را ستوده‌اند.25/1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69" w:name="pg3739_48315"/>
    <w:bookmarkEnd w:id="669"/>
    <w:p>
      <w:pPr>
        <w:pStyle w:val="Heading5"/>
      </w:pPr>
      <w:bookmarkStart w:id="6910" w:name="_Toc5672"/>
      <w:r>
        <w:t>خداوندِ ستایش‌شده</w:t>
      </w:r>
      <w:bookmarkEnd w:id="6910"/>
    </w:p>
    <w:p>
      <w:pPr>
        <w:pStyle w:val="BookText"/>
      </w:pPr>
      <w:r>
        <w:rPr>
          <w:rFonts w:ascii="Amiri" w:hAnsi="Amiri" w:eastAsia="Amiri" w:cs="Amiri"/>
          <w:lang w:bidi="ar-SA"/>
          <w:color w:val="111111"/>
          <w:sz w:val="28"/>
          <w:szCs w:val="28"/>
          <w:rtl/>
        </w:rPr>
        <w:t xml:space="preserve">إِنَّهُ وَلِیٌّ حَمِیدٌ</w:t>
      </w:r>
    </w:p>
    <w:p>
      <w:pPr>
        <w:pStyle w:val="BookText"/>
      </w:pPr>
      <w:r>
        <w:rPr>
          <w:rFonts w:ascii="IRNazanin" w:hAnsi="IRNazanin" w:eastAsia="IRNazanin" w:cs="IRNazanin"/>
          <w:lang w:bidi="fa-IR"/>
          <w:color w:val="111111"/>
          <w:sz w:val="28"/>
          <w:szCs w:val="28"/>
          <w:rtl/>
        </w:rPr>
        <w:t xml:space="preserve">به درستی که او یاری‌دهنده ستوده است.30و27/1</w:t>
      </w:r>
    </w:p>
    <w:p>
      <w:pPr>
        <w:pStyle w:val="BookText"/>
      </w:pPr>
      <w:r>
        <w:rPr>
          <w:rFonts w:ascii="Amiri" w:hAnsi="Amiri" w:eastAsia="Amiri" w:cs="Amiri"/>
          <w:lang w:bidi="ar-SA"/>
          <w:color w:val="111111"/>
          <w:sz w:val="28"/>
          <w:szCs w:val="28"/>
          <w:rtl/>
        </w:rPr>
        <w:t xml:space="preserve">إِنَّکَ حَمِیدٌ مَجِیدٌ</w:t>
      </w:r>
    </w:p>
    <w:p>
      <w:pPr>
        <w:pStyle w:val="BookText"/>
      </w:pPr>
      <w:r>
        <w:rPr>
          <w:rFonts w:ascii="IRNazanin" w:hAnsi="IRNazanin" w:eastAsia="IRNazanin" w:cs="IRNazanin"/>
          <w:lang w:bidi="fa-IR"/>
          <w:color w:val="111111"/>
          <w:sz w:val="28"/>
          <w:szCs w:val="28"/>
          <w:rtl/>
        </w:rPr>
        <w:t xml:space="preserve">به درستی که تو ستوده بزرگواری.14/22</w:t>
      </w:r>
    </w:p>
    <w:p>
      <w:pPr>
        <w:pStyle w:val="BookText"/>
      </w:pPr>
      <w:r>
        <w:rPr>
          <w:rFonts w:ascii="Amiri" w:hAnsi="Amiri" w:eastAsia="Amiri" w:cs="Amiri"/>
          <w:lang w:bidi="ar-SA"/>
          <w:color w:val="111111"/>
          <w:sz w:val="28"/>
          <w:szCs w:val="28"/>
          <w:rtl/>
        </w:rPr>
        <w:t xml:space="preserve">إِنَّکَ الْمَنَّانُ الْحَمِیدُ...</w:t>
      </w:r>
    </w:p>
    <w:p>
      <w:pPr>
        <w:pStyle w:val="BookText"/>
      </w:pPr>
      <w:r>
        <w:rPr>
          <w:rFonts w:ascii="IRNazanin" w:hAnsi="IRNazanin" w:eastAsia="IRNazanin" w:cs="IRNazanin"/>
          <w:lang w:bidi="fa-IR"/>
          <w:color w:val="111111"/>
          <w:sz w:val="28"/>
          <w:szCs w:val="28"/>
          <w:rtl/>
        </w:rPr>
        <w:t xml:space="preserve">به درستی که تو بسیار نعمت‌دهنده ستوده‌ای.18/27</w:t>
      </w:r>
    </w:p>
    <w:p>
      <w:pPr>
        <w:pStyle w:val="BookText"/>
      </w:pPr>
      <w:r>
        <w:rPr>
          <w:rFonts w:ascii="Amiri" w:hAnsi="Amiri" w:eastAsia="Amiri" w:cs="Amiri"/>
          <w:lang w:bidi="ar-SA"/>
          <w:color w:val="111111"/>
          <w:sz w:val="28"/>
          <w:szCs w:val="28"/>
          <w:rtl/>
        </w:rPr>
        <w:t xml:space="preserve">إِنَّکَ الْمَنَّانُ الْحَمِیدُ</w:t>
      </w:r>
    </w:p>
    <w:p>
      <w:pPr>
        <w:pStyle w:val="BookText"/>
      </w:pPr>
      <w:r>
        <w:rPr>
          <w:rFonts w:ascii="IRNazanin" w:hAnsi="IRNazanin" w:eastAsia="IRNazanin" w:cs="IRNazanin"/>
          <w:lang w:bidi="fa-IR"/>
          <w:color w:val="111111"/>
          <w:sz w:val="28"/>
          <w:szCs w:val="28"/>
          <w:rtl/>
        </w:rPr>
        <w:t xml:space="preserve">به درستی که تو بسیار نعمت‌دهنده و ستوده‌ای.7/43</w:t>
      </w:r>
    </w:p>
    <w:p>
      <w:pPr>
        <w:pStyle w:val="BookText"/>
      </w:pPr>
      <w:r>
        <w:rPr>
          <w:rFonts w:ascii="Amiri" w:hAnsi="Amiri" w:eastAsia="Amiri" w:cs="Amiri"/>
          <w:lang w:bidi="ar-SA"/>
          <w:color w:val="111111"/>
          <w:sz w:val="28"/>
          <w:szCs w:val="28"/>
          <w:rtl/>
        </w:rPr>
        <w:t xml:space="preserve">إِنَّکَ حَمِیدٌ مَجِیدٌ</w:t>
      </w:r>
    </w:p>
    <w:p>
      <w:pPr>
        <w:pStyle w:val="BookText"/>
      </w:pPr>
      <w:r>
        <w:rPr>
          <w:rFonts w:ascii="IRNazanin" w:hAnsi="IRNazanin" w:eastAsia="IRNazanin" w:cs="IRNazanin"/>
          <w:lang w:bidi="fa-IR"/>
          <w:color w:val="111111"/>
          <w:sz w:val="28"/>
          <w:szCs w:val="28"/>
          <w:rtl/>
        </w:rPr>
        <w:t xml:space="preserve">به درستی که تو ستوده بزرگواری.11/48</w:t>
      </w:r>
    </w:p>
    <w:p>
      <w:pPr>
        <w:pStyle w:val="BookText"/>
      </w:pPr>
      <w:r>
        <w:rPr>
          <w:rFonts w:ascii="Amiri" w:hAnsi="Amiri" w:eastAsia="Amiri" w:cs="Amiri"/>
          <w:lang w:bidi="ar-SA"/>
          <w:color w:val="111111"/>
          <w:sz w:val="28"/>
          <w:szCs w:val="28"/>
          <w:rtl/>
        </w:rPr>
        <w:t xml:space="preserve">فَأَنْتَ عِنْدِی مَحْمُودٌ</w:t>
      </w:r>
    </w:p>
    <w:p>
      <w:pPr>
        <w:pStyle w:val="BookText"/>
      </w:pPr>
      <w:r>
        <w:rPr>
          <w:rFonts w:ascii="IRNazanin" w:hAnsi="IRNazanin" w:eastAsia="IRNazanin" w:cs="IRNazanin"/>
          <w:lang w:bidi="fa-IR"/>
          <w:color w:val="111111"/>
          <w:sz w:val="28"/>
          <w:szCs w:val="28"/>
          <w:rtl/>
        </w:rPr>
        <w:t xml:space="preserve">پس تو نزد من ستوده‌ای.5/51</w:t>
      </w:r>
    </w:p>
    <w:p>
      <w:pPr>
        <w:pStyle w:val="Heading5"/>
      </w:pPr>
      <w:bookmarkStart w:id="6911" w:name="_Toc5673"/>
      <w:r>
        <w:t>آسایش بدن‌ها، در سپاس‌گزاری از نعمت</w:t>
      </w:r>
      <w:bookmarkEnd w:id="6911"/>
    </w:p>
    <w:p>
      <w:pPr>
        <w:pStyle w:val="BookText"/>
      </w:pPr>
      <w:r>
        <w:rPr>
          <w:rFonts w:ascii="Amiri" w:hAnsi="Amiri" w:eastAsia="Amiri" w:cs="Amiri"/>
          <w:lang w:bidi="ar-SA"/>
          <w:color w:val="111111"/>
          <w:sz w:val="28"/>
          <w:szCs w:val="28"/>
          <w:rtl/>
        </w:rPr>
        <w:t xml:space="preserve">وَ اجْعَلْ... فَرَاغَ أَبْدَانِنَا فِی شُکْرِ نِعْمَتِکَ</w:t>
      </w:r>
    </w:p>
    <w:p>
      <w:pPr>
        <w:pStyle w:val="BookText"/>
      </w:pPr>
      <w:r>
        <w:rPr>
          <w:rFonts w:ascii="IRNazanin" w:hAnsi="IRNazanin" w:eastAsia="IRNazanin" w:cs="IRNazanin"/>
          <w:lang w:bidi="fa-IR"/>
          <w:color w:val="111111"/>
          <w:sz w:val="28"/>
          <w:szCs w:val="28"/>
          <w:rtl/>
        </w:rPr>
        <w:t xml:space="preserve">و آسایش تن‌هایمان را در سپاس‌گزاری نعمت خود قرار ده.14/5</w:t>
      </w:r>
    </w:p>
    <w:p>
      <w:pPr>
        <w:pStyle w:val="Heading5"/>
      </w:pPr>
      <w:bookmarkStart w:id="6912" w:name="_Toc5674"/>
      <w:r>
        <w:t>سبب جدایی روز از بنده، با سپاس‌گزاری</w:t>
      </w:r>
      <w:bookmarkEnd w:id="6912"/>
    </w:p>
    <w:p>
      <w:pPr>
        <w:pStyle w:val="BookText"/>
      </w:pPr>
      <w:r>
        <w:rPr>
          <w:rFonts w:ascii="Amiri" w:hAnsi="Amiri" w:eastAsia="Amiri" w:cs="Amiri"/>
          <w:lang w:bidi="ar-SA"/>
          <w:color w:val="111111"/>
          <w:sz w:val="28"/>
          <w:szCs w:val="28"/>
          <w:rtl/>
        </w:rPr>
        <w:t xml:space="preserve">وَ هَذَا یَوْمٌ حَادِثٌ جَدِیدٌ... إِنْ أَحْسَنَّا وَدَّعَنَا بِحَمْدٍ</w:t>
      </w:r>
    </w:p>
    <w:p>
      <w:pPr>
        <w:pStyle w:val="BookText"/>
      </w:pPr>
      <w:r>
        <w:rPr>
          <w:rFonts w:ascii="IRNazanin" w:hAnsi="IRNazanin" w:eastAsia="IRNazanin" w:cs="IRNazanin"/>
          <w:lang w:bidi="fa-IR"/>
          <w:color w:val="111111"/>
          <w:sz w:val="28"/>
          <w:szCs w:val="28"/>
          <w:rtl/>
        </w:rPr>
        <w:t xml:space="preserve">و این روزی نو و تازه است. اگر نیکی کردیم، با سپاس ما را بدرود گوید.12/6</w:t>
      </w:r>
    </w:p>
    <w:p>
      <w:pPr>
        <w:pStyle w:val="Heading5"/>
      </w:pPr>
      <w:bookmarkStart w:id="6913" w:name="_Toc5675"/>
      <w:r>
        <w:t>روز را به سپاس خدا، پر ساختن</w:t>
      </w:r>
      <w:bookmarkEnd w:id="6913"/>
    </w:p>
    <w:p>
      <w:pPr>
        <w:pStyle w:val="BookText"/>
      </w:pPr>
      <w:r>
        <w:rPr>
          <w:rFonts w:ascii="Amiri" w:hAnsi="Amiri" w:eastAsia="Amiri" w:cs="Amiri"/>
          <w:lang w:bidi="ar-SA"/>
          <w:color w:val="111111"/>
          <w:sz w:val="28"/>
          <w:szCs w:val="28"/>
          <w:rtl/>
        </w:rPr>
        <w:t xml:space="preserve">وَ امْلَأْ لَنَا مَا بَیْنَ طَرَفَیْهِ حَمْدًا وَ شُکْرًا...</w:t>
      </w:r>
    </w:p>
    <w:p>
      <w:pPr>
        <w:pStyle w:val="BookText"/>
      </w:pPr>
      <w:r>
        <w:rPr>
          <w:rFonts w:ascii="IRNazanin" w:hAnsi="IRNazanin" w:eastAsia="IRNazanin" w:cs="IRNazanin"/>
          <w:lang w:bidi="fa-IR"/>
          <w:color w:val="111111"/>
          <w:sz w:val="28"/>
          <w:szCs w:val="28"/>
          <w:rtl/>
        </w:rPr>
        <w:t xml:space="preserve">و دو طرف آن (روز) را برای ما از سپاس و ستایش پر ساز.14/6</w:t>
      </w:r>
    </w:p>
    <w:p>
      <w:pPr>
        <w:pStyle w:val="Heading5"/>
      </w:pPr>
      <w:bookmarkStart w:id="6914" w:name="_Toc5676"/>
      <w:r>
        <w:t>قرار دادن بهره‌ای از شکر الهی، برای بندگان</w:t>
      </w:r>
      <w:bookmarkEnd w:id="6914"/>
    </w:p>
    <w:p>
      <w:pPr>
        <w:pStyle w:val="BookText"/>
      </w:pPr>
      <w:r>
        <w:rPr>
          <w:rFonts w:ascii="Amiri" w:hAnsi="Amiri" w:eastAsia="Amiri" w:cs="Amiri"/>
          <w:lang w:bidi="ar-SA"/>
          <w:color w:val="111111"/>
          <w:sz w:val="28"/>
          <w:szCs w:val="28"/>
          <w:rtl/>
        </w:rPr>
        <w:t xml:space="preserve">اللَّهُمَّ اجْعَلْ لَنَا فِی کُلِّ سَاعَةٍ مِنْ سَاعَاتِهِ... نَصِیبًا مِنْ شُکْرِکَ</w:t>
      </w:r>
    </w:p>
    <w:p>
      <w:pPr>
        <w:pStyle w:val="BookText"/>
      </w:pPr>
      <w:r>
        <w:rPr>
          <w:rFonts w:ascii="IRNazanin" w:hAnsi="IRNazanin" w:eastAsia="IRNazanin" w:cs="IRNazanin"/>
          <w:lang w:bidi="fa-IR"/>
          <w:color w:val="111111"/>
          <w:sz w:val="28"/>
          <w:szCs w:val="28"/>
          <w:rtl/>
        </w:rPr>
        <w:t xml:space="preserve">خداوندا برای ما در هر ساعتی از ساعت‌های این روز، سهمی از سپاس‌گزاری‌ات قرار ده.16/6</w:t>
      </w:r>
    </w:p>
    <w:p>
      <w:pPr>
        <w:pStyle w:val="Heading5"/>
      </w:pPr>
      <w:bookmarkStart w:id="6915" w:name="_Toc5677"/>
      <w:r>
        <w:t>سپاس‌گزاری از نعمت‌ها</w:t>
      </w:r>
      <w:bookmarkEnd w:id="6915"/>
    </w:p>
    <w:p>
      <w:pPr>
        <w:pStyle w:val="BookText"/>
      </w:pPr>
      <w:r>
        <w:rPr>
          <w:rFonts w:ascii="Amiri" w:hAnsi="Amiri" w:eastAsia="Amiri" w:cs="Amiri"/>
          <w:lang w:bidi="ar-SA"/>
          <w:color w:val="111111"/>
          <w:sz w:val="28"/>
          <w:szCs w:val="28"/>
          <w:rtl/>
        </w:rPr>
        <w:t xml:space="preserve">وَ وَفِّقْنَا... لِاسْتِعْمَالِ الْخَیْرِ... وَ شُکْرِ النِّعَمِ</w:t>
      </w:r>
    </w:p>
    <w:p>
      <w:pPr>
        <w:pStyle w:val="BookText"/>
      </w:pPr>
      <w:r>
        <w:rPr>
          <w:rFonts w:ascii="IRNazanin" w:hAnsi="IRNazanin" w:eastAsia="IRNazanin" w:cs="IRNazanin"/>
          <w:lang w:bidi="fa-IR"/>
          <w:color w:val="111111"/>
          <w:sz w:val="28"/>
          <w:szCs w:val="28"/>
          <w:rtl/>
        </w:rPr>
        <w:t xml:space="preserve">و ما را برای انجام نیکی و سپاس نعمت‌ها، توفیق ده.18/6</w:t>
      </w:r>
    </w:p>
    <w:p>
      <w:pPr>
        <w:pStyle w:val="Heading5"/>
      </w:pPr>
      <w:bookmarkStart w:id="6916" w:name="_Toc5678"/>
      <w:r>
        <w:t>سپاس‌گزارترین آفریدگان</w:t>
      </w:r>
      <w:bookmarkEnd w:id="6916"/>
    </w:p>
    <w:p>
      <w:pPr>
        <w:pStyle w:val="BookText"/>
      </w:pPr>
      <w:r>
        <w:rPr>
          <w:rFonts w:ascii="Amiri" w:hAnsi="Amiri" w:eastAsia="Amiri" w:cs="Amiri"/>
          <w:lang w:bidi="ar-SA"/>
          <w:color w:val="111111"/>
          <w:sz w:val="28"/>
          <w:szCs w:val="28"/>
          <w:rtl/>
        </w:rPr>
        <w:t xml:space="preserve">وَ اجْعَلْنَا مِنْ... أَشْکَرَهُمْ لِمَا أَوْلَیْتَ مِنْ نِعَمِکَ</w:t>
      </w:r>
    </w:p>
    <w:p>
      <w:pPr>
        <w:pStyle w:val="BookText"/>
      </w:pPr>
      <w:r>
        <w:rPr>
          <w:rFonts w:ascii="IRNazanin" w:hAnsi="IRNazanin" w:eastAsia="IRNazanin" w:cs="IRNazanin"/>
          <w:lang w:bidi="fa-IR"/>
          <w:color w:val="111111"/>
          <w:sz w:val="28"/>
          <w:szCs w:val="28"/>
          <w:rtl/>
        </w:rPr>
        <w:t xml:space="preserve">و ما را از شکرگزارترین آنان بر نعمتی که ارزانی داشته‌ای قرار ده.20/6</w:t>
      </w:r>
    </w:p>
    <w:p>
      <w:pPr>
        <w:pStyle w:val="Heading5"/>
      </w:pPr>
      <w:bookmarkStart w:id="6917" w:name="_Toc5679"/>
      <w:r>
        <w:t>عدم سپاس‌گزاری بنده، از نیکویی‌کننده به او</w:t>
      </w:r>
      <w:bookmarkEnd w:id="6917"/>
    </w:p>
    <w:p>
      <w:pPr>
        <w:pStyle w:val="BookText"/>
      </w:pPr>
      <w:r>
        <w:rPr>
          <w:rFonts w:ascii="Amiri" w:hAnsi="Amiri" w:eastAsia="Amiri" w:cs="Amiri"/>
          <w:lang w:bidi="ar-SA"/>
          <w:color w:val="111111"/>
          <w:sz w:val="28"/>
          <w:szCs w:val="28"/>
          <w:rtl/>
        </w:rPr>
        <w:t xml:space="preserve">اللَّهُمَّ إِنیِّ أَعُوذُ بِکَ مِنْ... تَرْکِ الشُّکْرِ لِمَنِ اصْطَنَعَ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70" w:name="pg3739_48316"/>
    <w:bookmarkEnd w:id="670"/>
    <w:p>
      <w:pPr>
        <w:pStyle w:val="BookText"/>
      </w:pPr>
      <w:r>
        <w:rPr>
          <w:rFonts w:ascii="Amiri" w:hAnsi="Amiri" w:eastAsia="Amiri" w:cs="Amiri"/>
          <w:lang w:bidi="ar-SA"/>
          <w:color w:val="111111"/>
          <w:sz w:val="28"/>
          <w:szCs w:val="28"/>
          <w:rtl/>
        </w:rPr>
        <w:t xml:space="preserve">الْعَارِفَةَ عِنْدَنَا</w:t>
      </w:r>
    </w:p>
    <w:p>
      <w:pPr>
        <w:pStyle w:val="BookText"/>
      </w:pPr>
      <w:r>
        <w:rPr>
          <w:rFonts w:ascii="IRNazanin" w:hAnsi="IRNazanin" w:eastAsia="IRNazanin" w:cs="IRNazanin"/>
          <w:lang w:bidi="fa-IR"/>
          <w:color w:val="111111"/>
          <w:sz w:val="28"/>
          <w:szCs w:val="28"/>
          <w:rtl/>
        </w:rPr>
        <w:t xml:space="preserve">خداوندا به تو پناه می‌برم از ناسپاسی از کسی که به ما نیکی کرده است.3و1/8</w:t>
      </w:r>
    </w:p>
    <w:p>
      <w:pPr>
        <w:pStyle w:val="Heading5"/>
      </w:pPr>
      <w:bookmarkStart w:id="6918" w:name="_Toc5680"/>
      <w:r>
        <w:t>مشغول ساختن زبان‌ها، به سپاس خدا</w:t>
      </w:r>
      <w:bookmarkEnd w:id="6918"/>
    </w:p>
    <w:p>
      <w:pPr>
        <w:pStyle w:val="BookText"/>
      </w:pPr>
      <w:r>
        <w:rPr>
          <w:rFonts w:ascii="Amiri" w:hAnsi="Amiri" w:eastAsia="Amiri" w:cs="Amiri"/>
          <w:lang w:bidi="ar-SA"/>
          <w:color w:val="111111"/>
          <w:sz w:val="28"/>
          <w:szCs w:val="28"/>
          <w:rtl/>
        </w:rPr>
        <w:t xml:space="preserve">وَ اشْغَلْ... أَلْسِنَتَنَا بِشُکْرِکَ عَنْ کُلِّ شُکْرٍ</w:t>
      </w:r>
    </w:p>
    <w:p>
      <w:pPr>
        <w:pStyle w:val="BookText"/>
      </w:pPr>
      <w:r>
        <w:rPr>
          <w:rFonts w:ascii="IRNazanin" w:hAnsi="IRNazanin" w:eastAsia="IRNazanin" w:cs="IRNazanin"/>
          <w:lang w:bidi="fa-IR"/>
          <w:color w:val="111111"/>
          <w:sz w:val="28"/>
          <w:szCs w:val="28"/>
          <w:rtl/>
        </w:rPr>
        <w:t xml:space="preserve">و زبان‌های ما را به سپاس خود از هر سپاسی مشغول ساز.1/11</w:t>
      </w:r>
    </w:p>
    <w:p>
      <w:pPr>
        <w:pStyle w:val="Heading5"/>
      </w:pPr>
      <w:bookmarkStart w:id="6919" w:name="_Toc5681"/>
      <w:r>
        <w:t>سپاس خدا و پیروزی</w:t>
      </w:r>
      <w:bookmarkEnd w:id="6919"/>
    </w:p>
    <w:p>
      <w:pPr>
        <w:pStyle w:val="BookText"/>
      </w:pPr>
      <w:r>
        <w:rPr>
          <w:rFonts w:ascii="Amiri" w:hAnsi="Amiri" w:eastAsia="Amiri" w:cs="Amiri"/>
          <w:lang w:bidi="ar-SA"/>
          <w:color w:val="111111"/>
          <w:sz w:val="28"/>
          <w:szCs w:val="28"/>
          <w:rtl/>
        </w:rPr>
        <w:t xml:space="preserve">یَا مَنْ شُکْرُهُ فَوْزٌ لِلشَّاکِرِینَ</w:t>
      </w:r>
    </w:p>
    <w:p>
      <w:pPr>
        <w:pStyle w:val="BookText"/>
      </w:pPr>
      <w:r>
        <w:rPr>
          <w:rFonts w:ascii="IRNazanin" w:hAnsi="IRNazanin" w:eastAsia="IRNazanin" w:cs="IRNazanin"/>
          <w:lang w:bidi="fa-IR"/>
          <w:color w:val="111111"/>
          <w:sz w:val="28"/>
          <w:szCs w:val="28"/>
          <w:rtl/>
        </w:rPr>
        <w:t xml:space="preserve">ای که سپاس او برای سپاس‌گزاران پیروزی است.1/11</w:t>
      </w:r>
    </w:p>
    <w:p>
      <w:pPr>
        <w:pStyle w:val="Heading5"/>
      </w:pPr>
      <w:bookmarkStart w:id="6920" w:name="_Toc5682"/>
      <w:r>
        <w:t>کوتاهی در سپاس‌گزاری خدا</w:t>
      </w:r>
      <w:bookmarkEnd w:id="6920"/>
    </w:p>
    <w:p>
      <w:pPr>
        <w:pStyle w:val="BookText"/>
      </w:pPr>
      <w:r>
        <w:rPr>
          <w:rFonts w:ascii="Amiri" w:hAnsi="Amiri" w:eastAsia="Amiri" w:cs="Amiri"/>
          <w:lang w:bidi="ar-SA"/>
          <w:color w:val="111111"/>
          <w:sz w:val="28"/>
          <w:szCs w:val="28"/>
          <w:rtl/>
        </w:rPr>
        <w:t xml:space="preserve">...یَحْجُبُنِی... نِعْمَةٌ أَنْعَمْتَ بِهَا عَلَیَّ. فَقَصَّرْتُ فِی شُکْرِهَا</w:t>
      </w:r>
    </w:p>
    <w:p>
      <w:pPr>
        <w:pStyle w:val="BookText"/>
      </w:pPr>
      <w:r>
        <w:rPr>
          <w:rFonts w:ascii="IRNazanin" w:hAnsi="IRNazanin" w:eastAsia="IRNazanin" w:cs="IRNazanin"/>
          <w:lang w:bidi="fa-IR"/>
          <w:color w:val="111111"/>
          <w:sz w:val="28"/>
          <w:szCs w:val="28"/>
          <w:rtl/>
        </w:rPr>
        <w:t xml:space="preserve">بازمی‌دارد مرا (از درخواست از تو)، نعمتی که به من بخشیدی و من در شکرگزاری آن کوتاهی کردم.2/12</w:t>
      </w:r>
    </w:p>
    <w:p>
      <w:pPr>
        <w:pStyle w:val="BookText"/>
      </w:pPr>
      <w:r>
        <w:rPr>
          <w:rFonts w:ascii="Amiri" w:hAnsi="Amiri" w:eastAsia="Amiri" w:cs="Amiri"/>
          <w:lang w:bidi="ar-SA"/>
          <w:color w:val="111111"/>
          <w:sz w:val="28"/>
          <w:szCs w:val="28"/>
          <w:rtl/>
        </w:rPr>
        <w:t xml:space="preserve">وَ ارْزُقْنِی الْحَقَّ عِنْدَ تَقْصِیرِی فِی الشُّکْرِ لَکَ...</w:t>
      </w:r>
    </w:p>
    <w:p>
      <w:pPr>
        <w:pStyle w:val="BookText"/>
      </w:pPr>
      <w:r>
        <w:rPr>
          <w:rFonts w:ascii="IRNazanin" w:hAnsi="IRNazanin" w:eastAsia="IRNazanin" w:cs="IRNazanin"/>
          <w:lang w:bidi="fa-IR"/>
          <w:color w:val="111111"/>
          <w:sz w:val="28"/>
          <w:szCs w:val="28"/>
          <w:rtl/>
        </w:rPr>
        <w:t xml:space="preserve">و هنگامی که در شکرت کوتاهی نمودم، (اعتراف به) حق را روزی‌ام فرما.11/22</w:t>
      </w:r>
    </w:p>
    <w:p>
      <w:pPr>
        <w:pStyle w:val="Heading5"/>
      </w:pPr>
      <w:bookmarkStart w:id="6921" w:name="_Toc5683"/>
      <w:r>
        <w:t>به ستایش واداشتن آفریدگان، با گذشت نیکو</w:t>
      </w:r>
      <w:bookmarkEnd w:id="6921"/>
    </w:p>
    <w:p>
      <w:pPr>
        <w:pStyle w:val="BookText"/>
      </w:pPr>
      <w:r>
        <w:rPr>
          <w:rFonts w:ascii="Amiri" w:hAnsi="Amiri" w:eastAsia="Amiri" w:cs="Amiri"/>
          <w:lang w:bidi="ar-SA"/>
          <w:color w:val="111111"/>
          <w:sz w:val="28"/>
          <w:szCs w:val="28"/>
          <w:rtl/>
        </w:rPr>
        <w:t xml:space="preserve">وَ یَا مَنْ تَحَمَّدَ إِلَی خَلْقِهِ بِحُسْنِ التَّجَاوُزِ</w:t>
      </w:r>
    </w:p>
    <w:p>
      <w:pPr>
        <w:pStyle w:val="BookText"/>
      </w:pPr>
      <w:r>
        <w:rPr>
          <w:rFonts w:ascii="IRNazanin" w:hAnsi="IRNazanin" w:eastAsia="IRNazanin" w:cs="IRNazanin"/>
          <w:lang w:bidi="fa-IR"/>
          <w:color w:val="111111"/>
          <w:sz w:val="28"/>
          <w:szCs w:val="28"/>
          <w:rtl/>
        </w:rPr>
        <w:t xml:space="preserve">و ای آنکه با گذشت نیک، آفریدگانش را به سپاس خود واداشته است.10/12</w:t>
      </w:r>
    </w:p>
    <w:p>
      <w:pPr>
        <w:pStyle w:val="Heading5"/>
      </w:pPr>
      <w:bookmarkStart w:id="6922" w:name="_Toc5684"/>
      <w:r>
        <w:t>ستودن خدا خود را، به بی‌نیازی‌اش</w:t>
      </w:r>
      <w:bookmarkEnd w:id="6922"/>
    </w:p>
    <w:p>
      <w:pPr>
        <w:pStyle w:val="BookText"/>
      </w:pPr>
      <w:r>
        <w:rPr>
          <w:rFonts w:ascii="Amiri" w:hAnsi="Amiri" w:eastAsia="Amiri" w:cs="Amiri"/>
          <w:lang w:bidi="ar-SA"/>
          <w:color w:val="111111"/>
          <w:sz w:val="28"/>
          <w:szCs w:val="28"/>
          <w:rtl/>
        </w:rPr>
        <w:t xml:space="preserve">تَمَدَّحْتَ بِالْغَنَاءِ عَنْ خَلْقِکَ وَ أَنْتَ أَهْلُ الْغِنَی عَنْهُمْ</w:t>
      </w:r>
    </w:p>
    <w:p>
      <w:pPr>
        <w:pStyle w:val="BookText"/>
      </w:pPr>
      <w:r>
        <w:rPr>
          <w:rFonts w:ascii="IRNazanin" w:hAnsi="IRNazanin" w:eastAsia="IRNazanin" w:cs="IRNazanin"/>
          <w:lang w:bidi="fa-IR"/>
          <w:color w:val="111111"/>
          <w:sz w:val="28"/>
          <w:szCs w:val="28"/>
          <w:rtl/>
        </w:rPr>
        <w:t xml:space="preserve">خود را به بی‌نیازی از آفریدگانت ستوده‌ای و خود شایسته بی‌نیازی از آنهایی.11/13</w:t>
      </w:r>
    </w:p>
    <w:p>
      <w:pPr>
        <w:pStyle w:val="Heading5"/>
      </w:pPr>
      <w:bookmarkStart w:id="6923" w:name="_Toc5685"/>
      <w:r>
        <w:t>شایسته‌ترین حالت (تندرستی یا بیماری)، جهت سپاس</w:t>
      </w:r>
      <w:bookmarkEnd w:id="6923"/>
    </w:p>
    <w:p>
      <w:pPr>
        <w:pStyle w:val="BookText"/>
      </w:pPr>
      <w:r>
        <w:rPr>
          <w:rFonts w:ascii="Amiri" w:hAnsi="Amiri" w:eastAsia="Amiri" w:cs="Amiri"/>
          <w:lang w:bidi="ar-SA"/>
          <w:color w:val="111111"/>
          <w:sz w:val="28"/>
          <w:szCs w:val="28"/>
          <w:rtl/>
        </w:rPr>
        <w:t xml:space="preserve">فَمَا أَدْرِی، یَا إِلَهِی، أَیُّ الْحَالَیْنِ أَحَقُّ بِالشُّکْرِ لَکَ؟...</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است؟2/15</w:t>
      </w:r>
    </w:p>
    <w:p>
      <w:pPr>
        <w:pStyle w:val="Heading5"/>
      </w:pPr>
      <w:bookmarkStart w:id="6924" w:name="_Toc5686"/>
      <w:r>
        <w:t>شایسته‌ترین زمان (تندرستی یا بیماری)، برای ستایش</w:t>
      </w:r>
      <w:bookmarkEnd w:id="6924"/>
    </w:p>
    <w:p>
      <w:pPr>
        <w:pStyle w:val="BookText"/>
      </w:pPr>
      <w:r>
        <w:rPr>
          <w:rFonts w:ascii="Amiri" w:hAnsi="Amiri" w:eastAsia="Amiri" w:cs="Amiri"/>
          <w:lang w:bidi="ar-SA"/>
          <w:color w:val="111111"/>
          <w:sz w:val="28"/>
          <w:szCs w:val="28"/>
          <w:rtl/>
        </w:rPr>
        <w:t xml:space="preserve">فَمَا أَدْرِی، یَا إِلَهِی... أَیُّ الْوَقْتَیْنِ أَوْلَی بِالْحَمْدِ لَکَ؟...</w:t>
      </w:r>
    </w:p>
    <w:p>
      <w:pPr>
        <w:pStyle w:val="BookText"/>
      </w:pPr>
      <w:r>
        <w:rPr>
          <w:rFonts w:ascii="IRNazanin" w:hAnsi="IRNazanin" w:eastAsia="IRNazanin" w:cs="IRNazanin"/>
          <w:lang w:bidi="fa-IR"/>
          <w:color w:val="111111"/>
          <w:sz w:val="28"/>
          <w:szCs w:val="28"/>
          <w:rtl/>
        </w:rPr>
        <w:t xml:space="preserve">ای خدای من نمی‌دانم کدامین یک از دو وقت، برای ستایش تو شایسته‌تر می‌باشد؟2/15</w:t>
      </w:r>
    </w:p>
    <w:p>
      <w:pPr>
        <w:pStyle w:val="Heading5"/>
      </w:pPr>
      <w:bookmarkStart w:id="6925" w:name="_Toc5687"/>
      <w:r>
        <w:t>سپاس‌گزاری از نیکی</w:t>
      </w:r>
      <w:bookmarkEnd w:id="6925"/>
    </w:p>
    <w:p>
      <w:pPr>
        <w:pStyle w:val="BookText"/>
      </w:pPr>
      <w:r>
        <w:rPr>
          <w:rFonts w:ascii="Amiri" w:hAnsi="Amiri" w:eastAsia="Amiri" w:cs="Amiri"/>
          <w:lang w:bidi="ar-SA"/>
          <w:color w:val="111111"/>
          <w:sz w:val="28"/>
          <w:szCs w:val="28"/>
          <w:rtl/>
        </w:rPr>
        <w:t xml:space="preserve">وَ سَدِّدْنِی لِأَنْ... أَشْکُرَ الْحَسَنَةَ</w:t>
      </w:r>
    </w:p>
    <w:p>
      <w:pPr>
        <w:pStyle w:val="BookText"/>
      </w:pPr>
      <w:r>
        <w:rPr>
          <w:rFonts w:ascii="IRNazanin" w:hAnsi="IRNazanin" w:eastAsia="IRNazanin" w:cs="IRNazanin"/>
          <w:lang w:bidi="fa-IR"/>
          <w:color w:val="111111"/>
          <w:sz w:val="28"/>
          <w:szCs w:val="28"/>
          <w:rtl/>
        </w:rPr>
        <w:t xml:space="preserve">و مرا توفیق ده تا نیکی (دیگران) را سپاس گزارم.9/20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71" w:name="pg3739_48317"/>
    <w:bookmarkEnd w:id="671"/>
    <w:p>
      <w:pPr>
        <w:pStyle w:val="Heading5"/>
      </w:pPr>
      <w:bookmarkStart w:id="6926" w:name="_Toc5688"/>
      <w:r>
        <w:t>تبدیل دشنامگویی بنده، به سپاس و شکر الهی</w:t>
      </w:r>
      <w:bookmarkEnd w:id="6926"/>
    </w:p>
    <w:p>
      <w:pPr>
        <w:pStyle w:val="BookText"/>
      </w:pPr>
      <w:r>
        <w:rPr>
          <w:rFonts w:ascii="Amiri" w:hAnsi="Amiri" w:eastAsia="Amiri" w:cs="Amiri"/>
          <w:lang w:bidi="ar-SA"/>
          <w:color w:val="111111"/>
          <w:sz w:val="28"/>
          <w:szCs w:val="28"/>
          <w:rtl/>
        </w:rPr>
        <w:t xml:space="preserve">اللَّهُمَّ اجْعَلْ... مَا أَجْرَی عَلَی لِسَانِی مِنْ لَفْظَةِ فُحْشٍ... نُطْقًا بِالْحَمْدِ لَکَ، وَ إِغْرَاقًا فِی الثَّنَاءِ عَلَیْکَ... وَ شُکْرًا لِنِعْمَتِکَ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سپاس برای خودت و ثنای فراوانت و شکر نعمتت را قرار ده.13/20</w:t>
      </w:r>
    </w:p>
    <w:p>
      <w:pPr>
        <w:pStyle w:val="Heading5"/>
      </w:pPr>
      <w:bookmarkStart w:id="6927" w:name="_Toc5689"/>
      <w:r>
        <w:t>گرفتار شدن بنده، به ستایش نمودن فرد عطاکننده به او</w:t>
      </w:r>
      <w:bookmarkEnd w:id="6927"/>
    </w:p>
    <w:p>
      <w:pPr>
        <w:pStyle w:val="BookText"/>
      </w:pPr>
      <w:r>
        <w:rPr>
          <w:rFonts w:ascii="Amiri" w:hAnsi="Amiri" w:eastAsia="Amiri" w:cs="Amiri"/>
          <w:lang w:bidi="ar-SA"/>
          <w:color w:val="111111"/>
          <w:sz w:val="28"/>
          <w:szCs w:val="28"/>
          <w:rtl/>
        </w:rPr>
        <w:t xml:space="preserve">لَا تَبْتَذِلْ جَاهِی بِالْإِقْتَارِ، فَأَسْتَرْزِقَ أَهْلَ رِزْقِکَ، وَ أَسْتَعْطِیَ شِرَارَ خَلْقِکَ، فَأَفْتَتِنَ بِحَمْدِ مَنْ أَعْطَانِی</w:t>
      </w:r>
    </w:p>
    <w:p>
      <w:pPr>
        <w:pStyle w:val="BookText"/>
      </w:pPr>
      <w:r>
        <w:rPr>
          <w:rFonts w:ascii="IRNazanin" w:hAnsi="IRNazanin" w:eastAsia="IRNazanin" w:cs="IRNazanin"/>
          <w:lang w:bidi="fa-IR"/>
          <w:color w:val="111111"/>
          <w:sz w:val="28"/>
          <w:szCs w:val="28"/>
          <w:rtl/>
        </w:rPr>
        <w:t xml:space="preserve">شکوهم را با تنگدستی، فرو مریز، تا از کسانی که روزی‌خوار تو هستند، روزی بخواهم و از آفریدگان بدت، عطا طلبم. آنگاه به ستایش آنکه به من عطا کرده، گرفتار شوم.26/20</w:t>
      </w:r>
    </w:p>
    <w:p>
      <w:pPr>
        <w:pStyle w:val="Heading5"/>
      </w:pPr>
      <w:bookmarkStart w:id="6928" w:name="_Toc5690"/>
      <w:r>
        <w:t>گماشتن بنده به ستایش</w:t>
      </w:r>
      <w:bookmarkEnd w:id="6928"/>
    </w:p>
    <w:p>
      <w:pPr>
        <w:pStyle w:val="BookText"/>
      </w:pPr>
      <w:r>
        <w:rPr>
          <w:rFonts w:ascii="Amiri" w:hAnsi="Amiri" w:eastAsia="Amiri" w:cs="Amiri"/>
          <w:lang w:bidi="ar-SA"/>
          <w:color w:val="111111"/>
          <w:sz w:val="28"/>
          <w:szCs w:val="28"/>
          <w:rtl/>
        </w:rPr>
        <w:t xml:space="preserve">وَ اجْعَلْ ثَنَائِی عَلَیْکَ، وَ مَدْحِی إِیَّاکَ، وَ حَمْدِی لَکَ فِی کُلِّ حَالَاتِی</w:t>
      </w:r>
    </w:p>
    <w:p>
      <w:pPr>
        <w:pStyle w:val="BookText"/>
      </w:pPr>
      <w:r>
        <w:rPr>
          <w:rFonts w:ascii="IRNazanin" w:hAnsi="IRNazanin" w:eastAsia="IRNazanin" w:cs="IRNazanin"/>
          <w:lang w:bidi="fa-IR"/>
          <w:color w:val="111111"/>
          <w:sz w:val="28"/>
          <w:szCs w:val="28"/>
          <w:rtl/>
        </w:rPr>
        <w:t xml:space="preserve">و ستایش مرا ویژه خودت و مدح مرا بر خودت و سپاسم را در همه حالات، برای خودت قرار ده.9/21</w:t>
      </w:r>
    </w:p>
    <w:p>
      <w:pPr>
        <w:pStyle w:val="Heading5"/>
      </w:pPr>
      <w:bookmarkStart w:id="6929" w:name="_Toc5691"/>
      <w:r>
        <w:t>گویایی زبان، به حمد خدا</w:t>
      </w:r>
      <w:bookmarkEnd w:id="6929"/>
    </w:p>
    <w:p>
      <w:pPr>
        <w:pStyle w:val="BookText"/>
      </w:pPr>
      <w:r>
        <w:rPr>
          <w:rFonts w:ascii="Amiri" w:hAnsi="Amiri" w:eastAsia="Amiri" w:cs="Amiri"/>
          <w:lang w:bidi="ar-SA"/>
          <w:color w:val="111111"/>
          <w:sz w:val="28"/>
          <w:szCs w:val="28"/>
          <w:rtl/>
        </w:rPr>
        <w:t xml:space="preserve">وَ أَنْطِقْ بِحَمْدِکَ وَ شُکْرِکَ وَ ذِکْرِکَ وَ حُسْنِ الثَّنَاءِ عَلَیْکَ لِسَانِی</w:t>
      </w:r>
    </w:p>
    <w:p>
      <w:pPr>
        <w:pStyle w:val="BookText"/>
      </w:pPr>
      <w:r>
        <w:rPr>
          <w:rFonts w:ascii="IRNazanin" w:hAnsi="IRNazanin" w:eastAsia="IRNazanin" w:cs="IRNazanin"/>
          <w:lang w:bidi="fa-IR"/>
          <w:color w:val="111111"/>
          <w:sz w:val="28"/>
          <w:szCs w:val="28"/>
          <w:rtl/>
        </w:rPr>
        <w:t xml:space="preserve">و زبانم را به حمد خود و شکرت و یادت و ستایش نیکوی خود، گویا فرما.5/23</w:t>
      </w:r>
    </w:p>
    <w:p>
      <w:pPr>
        <w:pStyle w:val="Heading5"/>
      </w:pPr>
      <w:bookmarkStart w:id="6930" w:name="_Toc5692"/>
      <w:r>
        <w:t>زنده ساختن مستحبّات، و ستوده شدن</w:t>
      </w:r>
      <w:bookmarkEnd w:id="6930"/>
    </w:p>
    <w:p>
      <w:pPr>
        <w:pStyle w:val="BookText"/>
      </w:pPr>
      <w:r>
        <w:rPr>
          <w:rFonts w:ascii="Amiri" w:hAnsi="Amiri" w:eastAsia="Amiri" w:cs="Amiri"/>
          <w:lang w:bidi="ar-SA"/>
          <w:color w:val="111111"/>
          <w:sz w:val="28"/>
          <w:szCs w:val="28"/>
          <w:rtl/>
        </w:rPr>
        <w:t xml:space="preserve">وَ لَا تُثْنِی عَلَیَّ بِإِحْیَائِهَا سُنَّةٌ حَاشَا فُرُوضِکَ الَّتِی مَنْ ضَیَّعَهَا هَلَکَ</w:t>
      </w:r>
    </w:p>
    <w:p>
      <w:pPr>
        <w:pStyle w:val="BookText"/>
      </w:pPr>
      <w:r>
        <w:rPr>
          <w:rFonts w:ascii="IRNazanin" w:hAnsi="IRNazanin" w:eastAsia="IRNazanin" w:cs="IRNazanin"/>
          <w:lang w:bidi="fa-IR"/>
          <w:color w:val="111111"/>
          <w:sz w:val="28"/>
          <w:szCs w:val="28"/>
          <w:rtl/>
        </w:rPr>
        <w:t xml:space="preserve">و نه (عمل) مستحبّی، به خاطر زنده ساختنش مرا می‌ستاید. مگر واجبات تو، که هر که آن را انجام نداد، به هلاکت رسد.17/32</w:t>
      </w:r>
    </w:p>
    <w:p>
      <w:pPr>
        <w:pStyle w:val="Heading5"/>
      </w:pPr>
      <w:bookmarkStart w:id="6931" w:name="_Toc5693"/>
      <w:r>
        <w:t>سپاس‌گزاری از خدا، برای بازداشته‌هایش از بنده</w:t>
      </w:r>
      <w:bookmarkEnd w:id="6931"/>
    </w:p>
    <w:p>
      <w:pPr>
        <w:pStyle w:val="BookText"/>
      </w:pPr>
      <w:r>
        <w:rPr>
          <w:rFonts w:ascii="Amiri" w:hAnsi="Amiri" w:eastAsia="Amiri" w:cs="Amiri"/>
          <w:lang w:bidi="ar-SA"/>
          <w:color w:val="111111"/>
          <w:sz w:val="28"/>
          <w:szCs w:val="28"/>
          <w:rtl/>
        </w:rPr>
        <w:t xml:space="preserve">وَ اجْعَلْ شُکْرِی لَکَ عَلَی مَا زَوَیْتَ عَنِّی...</w:t>
      </w:r>
    </w:p>
    <w:p>
      <w:pPr>
        <w:pStyle w:val="BookText"/>
      </w:pPr>
      <w:r>
        <w:rPr>
          <w:rFonts w:ascii="IRNazanin" w:hAnsi="IRNazanin" w:eastAsia="IRNazanin" w:cs="IRNazanin"/>
          <w:lang w:bidi="fa-IR"/>
          <w:color w:val="111111"/>
          <w:sz w:val="28"/>
          <w:szCs w:val="28"/>
          <w:rtl/>
        </w:rPr>
        <w:t xml:space="preserve">و شکرگزاری مرا، به آنچه از من گرفتی قرار ده.3/35</w:t>
      </w:r>
    </w:p>
    <w:p>
      <w:pPr>
        <w:pStyle w:val="Heading5"/>
      </w:pPr>
      <w:bookmarkStart w:id="6932" w:name="_Toc5694"/>
      <w:r>
        <w:t>سپاس از خدا، برای آنچه به بنده بخشیده</w:t>
      </w:r>
      <w:bookmarkEnd w:id="6932"/>
    </w:p>
    <w:p>
      <w:pPr>
        <w:pStyle w:val="BookText"/>
      </w:pPr>
      <w:r>
        <w:rPr>
          <w:rFonts w:ascii="Amiri" w:hAnsi="Amiri" w:eastAsia="Amiri" w:cs="Amiri"/>
          <w:lang w:bidi="ar-SA"/>
          <w:color w:val="111111"/>
          <w:sz w:val="28"/>
          <w:szCs w:val="28"/>
          <w:rtl/>
        </w:rPr>
        <w:t xml:space="preserve">وَ اجْعَلْ شُکْرِی لَکَ عَلَی مَا زَوَیْتَ عَنِّی أَوْفَرَ مِنْ شُکْرِی إِیَّاکَ عَلَی مَا خَوَّلْتَنِی</w:t>
      </w:r>
    </w:p>
    <w:p>
      <w:pPr>
        <w:pStyle w:val="BookText"/>
      </w:pPr>
      <w:r>
        <w:rPr>
          <w:rFonts w:ascii="IRNazanin" w:hAnsi="IRNazanin" w:eastAsia="IRNazanin" w:cs="IRNazanin"/>
          <w:lang w:bidi="fa-IR"/>
          <w:color w:val="111111"/>
          <w:sz w:val="28"/>
          <w:szCs w:val="28"/>
          <w:rtl/>
        </w:rPr>
        <w:t xml:space="preserve">و شکرگزاری مرا، به آنچه از من گرفتی بیش از شکرم به آنچه به من مرحمت کردی، قرار ده.3/35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72" w:name="pg3739_48318"/>
    <w:bookmarkEnd w:id="672"/>
    <w:p>
      <w:pPr>
        <w:pStyle w:val="Heading5"/>
      </w:pPr>
      <w:bookmarkStart w:id="6933" w:name="_Toc5695"/>
      <w:r>
        <w:t>سپاسی پشت سر گذارنده سپاس شاکران</w:t>
      </w:r>
      <w:bookmarkEnd w:id="6933"/>
    </w:p>
    <w:p>
      <w:pPr>
        <w:pStyle w:val="BookText"/>
      </w:pPr>
      <w:r>
        <w:rPr>
          <w:rFonts w:ascii="Amiri" w:hAnsi="Amiri" w:eastAsia="Amiri" w:cs="Amiri"/>
          <w:lang w:bidi="ar-SA"/>
          <w:color w:val="111111"/>
          <w:sz w:val="28"/>
          <w:szCs w:val="28"/>
          <w:rtl/>
        </w:rPr>
        <w:t xml:space="preserve">فَلَکَ الْحَمْدُ... حَمْدًا یُخَلِّفُ حَمْدَ الْحَامِدِینَ وَرَاءَهُ</w:t>
      </w:r>
    </w:p>
    <w:p>
      <w:pPr>
        <w:pStyle w:val="BookText"/>
      </w:pPr>
      <w:r>
        <w:rPr>
          <w:rFonts w:ascii="IRNazanin" w:hAnsi="IRNazanin" w:eastAsia="IRNazanin" w:cs="IRNazanin"/>
          <w:lang w:bidi="fa-IR"/>
          <w:color w:val="111111"/>
          <w:sz w:val="28"/>
          <w:szCs w:val="28"/>
          <w:rtl/>
        </w:rPr>
        <w:t xml:space="preserve">پس سپاس تو راست، سپاسی که سپاس سپاس‌گزاران را پشت سر گذارَد.6/36</w:t>
      </w:r>
    </w:p>
    <w:p>
      <w:pPr>
        <w:pStyle w:val="Heading5"/>
      </w:pPr>
      <w:bookmarkStart w:id="6934" w:name="_Toc5696"/>
      <w:r>
        <w:t>موجب سپاس</w:t>
      </w:r>
      <w:bookmarkEnd w:id="6934"/>
    </w:p>
    <w:p>
      <w:pPr>
        <w:pStyle w:val="BookText"/>
      </w:pPr>
      <w:r>
        <w:rPr>
          <w:rFonts w:ascii="Amiri" w:hAnsi="Amiri" w:eastAsia="Amiri" w:cs="Amiri"/>
          <w:lang w:bidi="ar-SA"/>
          <w:color w:val="111111"/>
          <w:sz w:val="28"/>
          <w:szCs w:val="28"/>
          <w:rtl/>
        </w:rPr>
        <w:t xml:space="preserve">فَلَکَ الْحَمْدُ عَلَی مَا وَقَیْتَنَا مِنَ الْبَلَاءِ، وَ لَکَ الشُّکْرُ عَلَی مَا خَوَّلْتَنَا مِنَ النَّعْمَاءِ...</w:t>
      </w:r>
    </w:p>
    <w:p>
      <w:pPr>
        <w:pStyle w:val="BookText"/>
      </w:pPr>
      <w:r>
        <w:rPr>
          <w:rFonts w:ascii="IRNazanin" w:hAnsi="IRNazanin" w:eastAsia="IRNazanin" w:cs="IRNazanin"/>
          <w:lang w:bidi="fa-IR"/>
          <w:color w:val="111111"/>
          <w:sz w:val="28"/>
          <w:szCs w:val="28"/>
          <w:rtl/>
        </w:rPr>
        <w:t xml:space="preserve">پس سپاس تو راست، بر بلاهایی که ما را از آن نگهداشتی و شکر تو راست، بر آنچه از نعمت‌هایت که به ما بخشیدی.6/36</w:t>
      </w:r>
    </w:p>
    <w:p>
      <w:pPr>
        <w:pStyle w:val="Heading5"/>
      </w:pPr>
      <w:bookmarkStart w:id="6935" w:name="_Toc5697"/>
      <w:r>
        <w:t>احسان خداوند و پایان شکر او</w:t>
      </w:r>
      <w:bookmarkEnd w:id="6935"/>
    </w:p>
    <w:p>
      <w:pPr>
        <w:pStyle w:val="BookText"/>
      </w:pPr>
      <w:r>
        <w:rPr>
          <w:rFonts w:ascii="Amiri" w:hAnsi="Amiri" w:eastAsia="Amiri" w:cs="Amiri"/>
          <w:lang w:bidi="ar-SA"/>
          <w:color w:val="111111"/>
          <w:sz w:val="28"/>
          <w:szCs w:val="28"/>
          <w:rtl/>
        </w:rPr>
        <w:t xml:space="preserve">اللَّهُمَّ إِنَّ أَحَدًا لَا یَبْلُغُ مِنْ شُکْرِکَ غَایَةً إِلَّا حَصَلَ عَلَیْهِ مِنْ إِحْسَانِکَ مَا یُلْزِمُهُ شُکْرًا</w:t>
      </w:r>
    </w:p>
    <w:p>
      <w:pPr>
        <w:pStyle w:val="BookText"/>
      </w:pPr>
      <w:r>
        <w:rPr>
          <w:rFonts w:ascii="IRNazanin" w:hAnsi="IRNazanin" w:eastAsia="IRNazanin" w:cs="IRNazanin"/>
          <w:lang w:bidi="fa-IR"/>
          <w:color w:val="111111"/>
          <w:sz w:val="28"/>
          <w:szCs w:val="28"/>
          <w:rtl/>
        </w:rPr>
        <w:t xml:space="preserve">خداوندا همانا کسی به نهایت شکرگزاری‌ات نمی‌رسد، مگر آنکه از احسان تو چیزی به دست آورد که او را شکر (دیگری) لازم آید.1/37</w:t>
      </w:r>
    </w:p>
    <w:p>
      <w:pPr>
        <w:pStyle w:val="Heading5"/>
      </w:pPr>
      <w:bookmarkStart w:id="6936" w:name="_Toc5698"/>
      <w:r>
        <w:t>ناتوانی سپاس‌گزارترین بندگان، از سپاس خداوند</w:t>
      </w:r>
      <w:bookmarkEnd w:id="6936"/>
    </w:p>
    <w:p>
      <w:pPr>
        <w:pStyle w:val="BookText"/>
      </w:pPr>
      <w:r>
        <w:rPr>
          <w:rFonts w:ascii="Amiri" w:hAnsi="Amiri" w:eastAsia="Amiri" w:cs="Amiri"/>
          <w:lang w:bidi="ar-SA"/>
          <w:color w:val="111111"/>
          <w:sz w:val="28"/>
          <w:szCs w:val="28"/>
          <w:rtl/>
        </w:rPr>
        <w:t xml:space="preserve">فَأَشْکَرُ عِبَادِکَ عَاجِزٌ عَنْ شُکْرِکَ</w:t>
      </w:r>
    </w:p>
    <w:p>
      <w:pPr>
        <w:pStyle w:val="BookText"/>
      </w:pPr>
      <w:r>
        <w:rPr>
          <w:rFonts w:ascii="IRNazanin" w:hAnsi="IRNazanin" w:eastAsia="IRNazanin" w:cs="IRNazanin"/>
          <w:lang w:bidi="fa-IR"/>
          <w:color w:val="111111"/>
          <w:sz w:val="28"/>
          <w:szCs w:val="28"/>
          <w:rtl/>
        </w:rPr>
        <w:t xml:space="preserve">پس شکرگزارترین بندگانت از شکر تو، عاجز است.3/37</w:t>
      </w:r>
    </w:p>
    <w:p>
      <w:pPr>
        <w:pStyle w:val="Heading5"/>
      </w:pPr>
      <w:bookmarkStart w:id="6937" w:name="_Toc5699"/>
      <w:r>
        <w:t>لزوم پاداش، بر شکرگزاری بنده</w:t>
      </w:r>
      <w:bookmarkEnd w:id="6937"/>
    </w:p>
    <w:p>
      <w:pPr>
        <w:pStyle w:val="BookText"/>
      </w:pPr>
      <w:r>
        <w:rPr>
          <w:rFonts w:ascii="Amiri" w:hAnsi="Amiri" w:eastAsia="Amiri" w:cs="Amiri"/>
          <w:lang w:bidi="ar-SA"/>
          <w:color w:val="111111"/>
          <w:sz w:val="28"/>
          <w:szCs w:val="28"/>
          <w:rtl/>
        </w:rPr>
        <w:t xml:space="preserve">تَشْکُرُ یَسِیرَ مَا شَکَرْتَهُ... حَتَّی کَأَنَّ شُکْرَ عِبَادِکَ الَّذِی أَوْجَبْتَ عَلَیْهِ ثَوَابَهُمْ... أَمْرٌ مَلَکُوا اسْتِطَاعَةَ الِامْتِنَاعِ مِنْهُ دُونَکَ فَکَافَیْتَهُمْ</w:t>
      </w:r>
    </w:p>
    <w:p>
      <w:pPr>
        <w:pStyle w:val="BookText"/>
      </w:pPr>
      <w:r>
        <w:rPr>
          <w:rFonts w:ascii="IRNazanin" w:hAnsi="IRNazanin" w:eastAsia="IRNazanin" w:cs="IRNazanin"/>
          <w:lang w:bidi="fa-IR"/>
          <w:color w:val="111111"/>
          <w:sz w:val="28"/>
          <w:szCs w:val="28"/>
          <w:rtl/>
        </w:rPr>
        <w:t xml:space="preserve">اندک کاری را که پذیرفتی، جزا می‌دهی. تا اینکه گویا شکرگزاری بندگانت - که پاداش آنها را لازم گرداندی - کاری است که آنان بدون تو، توانایی خودداری از آن را داشتند. پس از این رو آنها را مزد داده‌ای.6/37</w:t>
      </w:r>
    </w:p>
    <w:p>
      <w:pPr>
        <w:pStyle w:val="Heading5"/>
      </w:pPr>
      <w:bookmarkStart w:id="6938" w:name="_Toc5700"/>
      <w:r>
        <w:t>احسان خدا و عدم سپاس‌گزاری بنده</w:t>
      </w:r>
      <w:bookmarkEnd w:id="6938"/>
    </w:p>
    <w:p>
      <w:pPr>
        <w:pStyle w:val="BookText"/>
      </w:pPr>
      <w:r>
        <w:rPr>
          <w:rFonts w:ascii="Amiri" w:hAnsi="Amiri" w:eastAsia="Amiri" w:cs="Amiri"/>
          <w:lang w:bidi="ar-SA"/>
          <w:color w:val="111111"/>
          <w:sz w:val="28"/>
          <w:szCs w:val="28"/>
          <w:rtl/>
        </w:rPr>
        <w:t xml:space="preserve">اللَّهُمَّ إِنِّی أَعْتَذِرُ إِلَیْکَ... مِنْ مَعْرُوفٍ أُسْدِیَ إِلَیَّ فَلَمْ أَشْکُرْهُ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نیکی‌ای که به من شد، پس شکر آن را به‌جا نیاوردم.1/38</w:t>
      </w:r>
    </w:p>
    <w:p>
      <w:pPr>
        <w:pStyle w:val="Heading5"/>
      </w:pPr>
      <w:bookmarkStart w:id="6939" w:name="_Toc5701"/>
      <w:r>
        <w:t>سپاس‌گزاری نعمت</w:t>
      </w:r>
      <w:bookmarkEnd w:id="6939"/>
    </w:p>
    <w:p>
      <w:pPr>
        <w:pStyle w:val="BookText"/>
      </w:pPr>
      <w:r>
        <w:rPr>
          <w:rFonts w:ascii="Amiri" w:hAnsi="Amiri" w:eastAsia="Amiri" w:cs="Amiri"/>
          <w:lang w:bidi="ar-SA"/>
          <w:color w:val="111111"/>
          <w:sz w:val="28"/>
          <w:szCs w:val="28"/>
          <w:rtl/>
        </w:rPr>
        <w:t xml:space="preserve">وَ أَوْزِعْنَا فِیهِ شُکْرَ نِعْمَتِکَ</w:t>
      </w:r>
    </w:p>
    <w:p>
      <w:pPr>
        <w:pStyle w:val="BookText"/>
      </w:pPr>
      <w:r>
        <w:rPr>
          <w:rFonts w:ascii="IRNazanin" w:hAnsi="IRNazanin" w:eastAsia="IRNazanin" w:cs="IRNazanin"/>
          <w:lang w:bidi="fa-IR"/>
          <w:color w:val="111111"/>
          <w:sz w:val="28"/>
          <w:szCs w:val="28"/>
          <w:rtl/>
        </w:rPr>
        <w:t xml:space="preserve">و در آن (ماه) شکر نعمتت را به ما الهام کن.7/43</w:t>
      </w:r>
    </w:p>
    <w:p>
      <w:pPr>
        <w:pStyle w:val="Heading5"/>
      </w:pPr>
      <w:bookmarkStart w:id="6940" w:name="_Toc5702"/>
      <w:r>
        <w:t>هدایت به سپاس‌گزاری</w:t>
      </w:r>
      <w:bookmarkEnd w:id="6940"/>
    </w:p>
    <w:p>
      <w:pPr>
        <w:pStyle w:val="BookText"/>
      </w:pPr>
      <w:r>
        <w:rPr>
          <w:rFonts w:ascii="Amiri" w:hAnsi="Amiri" w:eastAsia="Amiri" w:cs="Amiri"/>
          <w:lang w:bidi="ar-SA"/>
          <w:color w:val="111111"/>
          <w:sz w:val="28"/>
          <w:szCs w:val="28"/>
          <w:rtl/>
        </w:rPr>
        <w:t xml:space="preserve">الْحَمْدُ لِلَّهِ الَّذِی هَدَانَا لِحَمْدِهِ</w:t>
      </w:r>
    </w:p>
    <w:p>
      <w:pPr>
        <w:pStyle w:val="BookText"/>
      </w:pPr>
      <w:r>
        <w:rPr>
          <w:rFonts w:ascii="IRNazanin" w:hAnsi="IRNazanin" w:eastAsia="IRNazanin" w:cs="IRNazanin"/>
          <w:lang w:bidi="fa-IR"/>
          <w:color w:val="111111"/>
          <w:sz w:val="28"/>
          <w:szCs w:val="28"/>
          <w:rtl/>
        </w:rPr>
        <w:t xml:space="preserve">سپاس خدای را که ما را برای سپاس‌گزاری‌اش راهنمایی فرمود.1/44</w:t>
      </w:r>
    </w:p>
    <w:p>
      <w:pPr>
        <w:pStyle w:val="Heading5"/>
      </w:pPr>
      <w:bookmarkStart w:id="6941" w:name="_Toc5703"/>
      <w:r>
        <w:t>سپاس‌گزاری از احسان خدا</w:t>
      </w:r>
      <w:bookmarkEnd w:id="6941"/>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73" w:name="pg3739_48319"/>
    <w:bookmarkEnd w:id="673"/>
    <w:p>
      <w:pPr>
        <w:pStyle w:val="BookText"/>
      </w:pPr>
      <w:r>
        <w:rPr>
          <w:rFonts w:ascii="Amiri" w:hAnsi="Amiri" w:eastAsia="Amiri" w:cs="Amiri"/>
          <w:lang w:bidi="ar-SA"/>
          <w:color w:val="111111"/>
          <w:sz w:val="28"/>
          <w:szCs w:val="28"/>
          <w:rtl/>
        </w:rPr>
        <w:t xml:space="preserve">الْحَمْدُ لِلَّهِ الَّذِی... جَعَلَنَا مِنْ أَهْلِهِ لِنَکُونَ لِإِحْسَانِهِ مِنَ الشَّاکِرِینَ</w:t>
      </w:r>
    </w:p>
    <w:p>
      <w:pPr>
        <w:pStyle w:val="BookText"/>
      </w:pPr>
      <w:r>
        <w:rPr>
          <w:rFonts w:ascii="IRNazanin" w:hAnsi="IRNazanin" w:eastAsia="IRNazanin" w:cs="IRNazanin"/>
          <w:lang w:bidi="fa-IR"/>
          <w:color w:val="111111"/>
          <w:sz w:val="28"/>
          <w:szCs w:val="28"/>
          <w:rtl/>
        </w:rPr>
        <w:t xml:space="preserve">سپاس خدای را که ما را از اهل سپاس قرار داد. تا برای احسانش از شکرگزاران باشیم.1/44</w:t>
      </w:r>
    </w:p>
    <w:p>
      <w:pPr>
        <w:pStyle w:val="Heading5"/>
      </w:pPr>
      <w:bookmarkStart w:id="6942" w:name="_Toc5704"/>
      <w:r>
        <w:t>الهام و آموختن سپاس‌گزاری، به بنده</w:t>
      </w:r>
      <w:bookmarkEnd w:id="6942"/>
    </w:p>
    <w:p>
      <w:pPr>
        <w:pStyle w:val="BookText"/>
      </w:pPr>
      <w:r>
        <w:rPr>
          <w:rFonts w:ascii="Amiri" w:hAnsi="Amiri" w:eastAsia="Amiri" w:cs="Amiri"/>
          <w:lang w:bidi="ar-SA"/>
          <w:color w:val="111111"/>
          <w:sz w:val="28"/>
          <w:szCs w:val="28"/>
          <w:rtl/>
        </w:rPr>
        <w:t xml:space="preserve">تَشْکُرُ مَنْ شَکَرَکَ وَ أَنْتَ أَلْهَمْتَهُ شُکْرَکَ. وَ تُکَافِئُ مَنْ حَمِدَکَ وَ أَنْتَ عَلَّمْتَهُ حَمْدَکَ</w:t>
      </w:r>
    </w:p>
    <w:p>
      <w:pPr>
        <w:pStyle w:val="BookText"/>
      </w:pPr>
      <w:r>
        <w:rPr>
          <w:rFonts w:ascii="IRNazanin" w:hAnsi="IRNazanin" w:eastAsia="IRNazanin" w:cs="IRNazanin"/>
          <w:lang w:bidi="fa-IR"/>
          <w:color w:val="111111"/>
          <w:sz w:val="28"/>
          <w:szCs w:val="28"/>
          <w:rtl/>
        </w:rPr>
        <w:t xml:space="preserve">هر که تو را شکر کرد، قدردانی کنی و حال آنکه شکرگزاری را تو به او الهام کرده‌ای. و هر که تو را سپاس گزارد، جزا دهی و حال آنکه سپاس‌گزاری را تو به او آموخته‌ای.7و6/45</w:t>
      </w:r>
    </w:p>
    <w:p>
      <w:pPr>
        <w:pStyle w:val="Heading5"/>
      </w:pPr>
      <w:bookmarkStart w:id="6943" w:name="_Toc5705"/>
      <w:r>
        <w:t>فرمان به سپاس‌گزاری</w:t>
      </w:r>
      <w:bookmarkEnd w:id="6943"/>
    </w:p>
    <w:p>
      <w:pPr>
        <w:pStyle w:val="BookText"/>
      </w:pPr>
      <w:r>
        <w:rPr>
          <w:rFonts w:ascii="Amiri" w:hAnsi="Amiri" w:eastAsia="Amiri" w:cs="Amiri"/>
          <w:lang w:bidi="ar-SA"/>
          <w:color w:val="111111"/>
          <w:sz w:val="28"/>
          <w:szCs w:val="28"/>
          <w:rtl/>
        </w:rPr>
        <w:t xml:space="preserve">وَ اشْکُرُوا لِی وَ لَا تَکْفُرُونِ</w:t>
      </w:r>
    </w:p>
    <w:p>
      <w:pPr>
        <w:pStyle w:val="BookText"/>
      </w:pPr>
      <w:r>
        <w:rPr>
          <w:rFonts w:ascii="IRNazanin" w:hAnsi="IRNazanin" w:eastAsia="IRNazanin" w:cs="IRNazanin"/>
          <w:lang w:bidi="fa-IR"/>
          <w:color w:val="111111"/>
          <w:sz w:val="28"/>
          <w:szCs w:val="28"/>
          <w:rtl/>
        </w:rPr>
        <w:t xml:space="preserve">و مرا شکر گزارید و مرا کفران نکنید.14/45</w:t>
      </w:r>
    </w:p>
    <w:p>
      <w:pPr>
        <w:pStyle w:val="Heading5"/>
      </w:pPr>
      <w:bookmarkStart w:id="6944" w:name="_Toc5706"/>
      <w:r>
        <w:t>نتیجه سپاس‌گزاری</w:t>
      </w:r>
      <w:bookmarkEnd w:id="6944"/>
    </w:p>
    <w:p>
      <w:pPr>
        <w:pStyle w:val="BookText"/>
      </w:pPr>
      <w:r>
        <w:rPr>
          <w:rFonts w:ascii="Amiri" w:hAnsi="Amiri" w:eastAsia="Amiri" w:cs="Amiri"/>
          <w:lang w:bidi="ar-SA"/>
          <w:color w:val="111111"/>
          <w:sz w:val="28"/>
          <w:szCs w:val="28"/>
          <w:rtl/>
        </w:rPr>
        <w:t xml:space="preserve">وَ قُلْتَ: لَئِنْ شَکَرْتُمْ لَأَزِیدَنَّکُمْ</w:t>
      </w:r>
    </w:p>
    <w:p>
      <w:pPr>
        <w:pStyle w:val="BookText"/>
      </w:pPr>
      <w:r>
        <w:rPr>
          <w:rFonts w:ascii="IRNazanin" w:hAnsi="IRNazanin" w:eastAsia="IRNazanin" w:cs="IRNazanin"/>
          <w:lang w:bidi="fa-IR"/>
          <w:color w:val="111111"/>
          <w:sz w:val="28"/>
          <w:szCs w:val="28"/>
          <w:rtl/>
        </w:rPr>
        <w:t xml:space="preserve">و فرمودی: اگر شکر گزارید، شما را فزونی دهم.14/45</w:t>
      </w:r>
    </w:p>
    <w:p>
      <w:pPr>
        <w:pStyle w:val="Heading5"/>
      </w:pPr>
      <w:bookmarkStart w:id="6945" w:name="_Toc5707"/>
      <w:r>
        <w:t>سپاس‌گزاری از خدا، به فضل او</w:t>
      </w:r>
      <w:bookmarkEnd w:id="6945"/>
    </w:p>
    <w:p>
      <w:pPr>
        <w:pStyle w:val="BookText"/>
      </w:pPr>
      <w:r>
        <w:rPr>
          <w:rFonts w:ascii="Amiri" w:hAnsi="Amiri" w:eastAsia="Amiri" w:cs="Amiri"/>
          <w:lang w:bidi="ar-SA"/>
          <w:color w:val="111111"/>
          <w:sz w:val="28"/>
          <w:szCs w:val="28"/>
          <w:rtl/>
        </w:rPr>
        <w:t xml:space="preserve">وَ شَکَرُوکَ بِفَضْلِکَ</w:t>
      </w:r>
    </w:p>
    <w:p>
      <w:pPr>
        <w:pStyle w:val="BookText"/>
      </w:pPr>
      <w:r>
        <w:rPr>
          <w:rFonts w:ascii="IRNazanin" w:hAnsi="IRNazanin" w:eastAsia="IRNazanin" w:cs="IRNazanin"/>
          <w:lang w:bidi="fa-IR"/>
          <w:color w:val="111111"/>
          <w:sz w:val="28"/>
          <w:szCs w:val="28"/>
          <w:rtl/>
        </w:rPr>
        <w:t xml:space="preserve">و با تفضّلت، تو را شکر گزاردند.16/45</w:t>
      </w:r>
    </w:p>
    <w:p>
      <w:pPr>
        <w:pStyle w:val="Heading5"/>
      </w:pPr>
      <w:bookmarkStart w:id="6946" w:name="_Toc5708"/>
      <w:r>
        <w:t>سپاس خدا، تا هنگام یافت شدن راهی در سپاسش</w:t>
      </w:r>
      <w:bookmarkEnd w:id="6946"/>
    </w:p>
    <w:p>
      <w:pPr>
        <w:pStyle w:val="BookText"/>
      </w:pPr>
      <w:r>
        <w:rPr>
          <w:rFonts w:ascii="Amiri" w:hAnsi="Amiri" w:eastAsia="Amiri" w:cs="Amiri"/>
          <w:lang w:bidi="ar-SA"/>
          <w:color w:val="111111"/>
          <w:sz w:val="28"/>
          <w:szCs w:val="28"/>
          <w:rtl/>
        </w:rPr>
        <w:t xml:space="preserve">فَلَکَ الْحَمْدُ مَا وُجِدَ فِی حَمْدِکَ مَذْهَبٌ</w:t>
      </w:r>
    </w:p>
    <w:p>
      <w:pPr>
        <w:pStyle w:val="BookText"/>
      </w:pPr>
      <w:r>
        <w:rPr>
          <w:rFonts w:ascii="IRNazanin" w:hAnsi="IRNazanin" w:eastAsia="IRNazanin" w:cs="IRNazanin"/>
          <w:lang w:bidi="fa-IR"/>
          <w:color w:val="111111"/>
          <w:sz w:val="28"/>
          <w:szCs w:val="28"/>
          <w:rtl/>
        </w:rPr>
        <w:t xml:space="preserve">پس ستایش برای توست، تا آنجا که راهی در ستایش تو یافت شود.17/45</w:t>
      </w:r>
    </w:p>
    <w:p>
      <w:pPr>
        <w:pStyle w:val="Heading5"/>
      </w:pPr>
      <w:bookmarkStart w:id="6947" w:name="_Toc5709"/>
      <w:r>
        <w:t>سپاس خداوند، تا باقی بودن سخنی برای ستودنش</w:t>
      </w:r>
      <w:bookmarkEnd w:id="6947"/>
    </w:p>
    <w:p>
      <w:pPr>
        <w:pStyle w:val="BookText"/>
      </w:pPr>
      <w:r>
        <w:rPr>
          <w:rFonts w:ascii="Amiri" w:hAnsi="Amiri" w:eastAsia="Amiri" w:cs="Amiri"/>
          <w:lang w:bidi="ar-SA"/>
          <w:color w:val="111111"/>
          <w:sz w:val="28"/>
          <w:szCs w:val="28"/>
          <w:rtl/>
        </w:rPr>
        <w:t xml:space="preserve">فَلَکَ الْحَمْدُ... مَا بَقِیَ لِلْحَمْدِ لَفْظٌ تُحْمَدُ بِهِ، وَ مَعْنًی یَنْصَرِفُ إِلَیْهِ</w:t>
      </w:r>
    </w:p>
    <w:p>
      <w:pPr>
        <w:pStyle w:val="BookText"/>
      </w:pPr>
      <w:r>
        <w:rPr>
          <w:rFonts w:ascii="IRNazanin" w:hAnsi="IRNazanin" w:eastAsia="IRNazanin" w:cs="IRNazanin"/>
          <w:lang w:bidi="fa-IR"/>
          <w:color w:val="111111"/>
          <w:sz w:val="28"/>
          <w:szCs w:val="28"/>
          <w:rtl/>
        </w:rPr>
        <w:t xml:space="preserve">پس ستایش برای توست، تا آنجا که برای ستایش کلمه‌ای که با آن ستایش شوی باقی ماند و مقصودی که به آن بازگردد، وجود داشته باشد.17/45</w:t>
      </w:r>
    </w:p>
    <w:p>
      <w:pPr>
        <w:pStyle w:val="Heading5"/>
      </w:pPr>
      <w:bookmarkStart w:id="6948" w:name="_Toc5710"/>
      <w:r>
        <w:t>شرط ستوده شدن مخلوق</w:t>
      </w:r>
      <w:bookmarkEnd w:id="6948"/>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مَحْمُودًا بِکُلِّ لِسَانٍ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هر زبانی (مورد) ستایش قرار می‌گرفت.17/45</w:t>
      </w:r>
    </w:p>
    <w:p>
      <w:pPr>
        <w:pStyle w:val="Heading5"/>
      </w:pPr>
      <w:bookmarkStart w:id="6949" w:name="_Toc5711"/>
      <w:r>
        <w:t>سکوت و کوتاهی از سپاس الهی</w:t>
      </w:r>
      <w:bookmarkEnd w:id="6949"/>
    </w:p>
    <w:p>
      <w:pPr>
        <w:pStyle w:val="BookText"/>
      </w:pPr>
      <w:r>
        <w:rPr>
          <w:rFonts w:ascii="Amiri" w:hAnsi="Amiri" w:eastAsia="Amiri" w:cs="Amiri"/>
          <w:lang w:bidi="ar-SA"/>
          <w:color w:val="111111"/>
          <w:sz w:val="28"/>
          <w:szCs w:val="28"/>
          <w:rtl/>
        </w:rPr>
        <w:t xml:space="preserve">وَ قَدْ قَصَّرَ بِیَ السُّکُوتُ عَنْ تَحْمِیدِکَ</w:t>
      </w:r>
    </w:p>
    <w:p>
      <w:pPr>
        <w:pStyle w:val="BookText"/>
      </w:pPr>
      <w:r>
        <w:rPr>
          <w:rFonts w:ascii="IRNazanin" w:hAnsi="IRNazanin" w:eastAsia="IRNazanin" w:cs="IRNazanin"/>
          <w:lang w:bidi="fa-IR"/>
          <w:color w:val="111111"/>
          <w:sz w:val="28"/>
          <w:szCs w:val="28"/>
          <w:rtl/>
        </w:rPr>
        <w:t xml:space="preserve">و سکوت، مرا از سپاس تو به کوتاهی انداخته.24/46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74" w:name="pg3739_48320"/>
    <w:bookmarkEnd w:id="674"/>
    <w:p>
      <w:pPr>
        <w:pStyle w:val="Heading5"/>
      </w:pPr>
      <w:bookmarkStart w:id="6950" w:name="_Toc5712"/>
      <w:r>
        <w:t>خدا، دارنده سپاس</w:t>
      </w:r>
      <w:bookmarkEnd w:id="6950"/>
    </w:p>
    <w:p>
      <w:pPr>
        <w:pStyle w:val="BookText"/>
      </w:pPr>
      <w:r>
        <w:rPr>
          <w:rFonts w:ascii="Amiri" w:hAnsi="Amiri" w:eastAsia="Amiri" w:cs="Amiri"/>
          <w:lang w:bidi="ar-SA"/>
          <w:color w:val="111111"/>
          <w:sz w:val="28"/>
          <w:szCs w:val="28"/>
          <w:rtl/>
        </w:rPr>
        <w:t xml:space="preserve">وَ أَنْتَ اللَّهُ لَا إِلَهَ إِلَّا أَنْتَ، ذُو الْبَهَاءِ... وَ الْحَمْدِ</w:t>
      </w:r>
    </w:p>
    <w:p>
      <w:pPr>
        <w:pStyle w:val="BookText"/>
      </w:pPr>
      <w:r>
        <w:rPr>
          <w:rFonts w:ascii="IRNazanin" w:hAnsi="IRNazanin" w:eastAsia="IRNazanin" w:cs="IRNazanin"/>
          <w:lang w:bidi="fa-IR"/>
          <w:color w:val="111111"/>
          <w:sz w:val="28"/>
          <w:szCs w:val="28"/>
          <w:rtl/>
        </w:rPr>
        <w:t xml:space="preserve">و تویی خدایی که جز تو معبودی نیست. دارای زیبایی و ستایشی.11/47</w:t>
      </w:r>
    </w:p>
    <w:p>
      <w:pPr>
        <w:pStyle w:val="BookText"/>
      </w:pPr>
      <w:r>
        <w:rPr>
          <w:rFonts w:ascii="Amiri" w:hAnsi="Amiri" w:eastAsia="Amiri" w:cs="Amiri"/>
          <w:lang w:bidi="ar-SA"/>
          <w:color w:val="111111"/>
          <w:sz w:val="28"/>
          <w:szCs w:val="28"/>
          <w:rtl/>
        </w:rPr>
        <w:t xml:space="preserve">سُبْحَانَکَ مِنْ... رَفِیعٍ مَا أَرْفَعَکَ ذُو الْبَهَاءِ... وَ الْحَمْدِ</w:t>
      </w:r>
    </w:p>
    <w:p>
      <w:pPr>
        <w:pStyle w:val="BookText"/>
      </w:pPr>
      <w:r>
        <w:rPr>
          <w:rFonts w:ascii="IRNazanin" w:hAnsi="IRNazanin" w:eastAsia="IRNazanin" w:cs="IRNazanin"/>
          <w:lang w:bidi="fa-IR"/>
          <w:color w:val="111111"/>
          <w:sz w:val="28"/>
          <w:szCs w:val="28"/>
          <w:rtl/>
        </w:rPr>
        <w:t xml:space="preserve">پاک و منزّهی! ای بلندمرتبه که بسیار بلندمرتبه‌ای! تویی دارای زیبایی و ستایش.24/47</w:t>
      </w:r>
    </w:p>
    <w:p>
      <w:pPr>
        <w:pStyle w:val="Heading5"/>
      </w:pPr>
      <w:bookmarkStart w:id="6951" w:name="_Toc5713"/>
      <w:r>
        <w:t>سپاسی که هر سپاس‌گزار از آن بازماند</w:t>
      </w:r>
      <w:bookmarkEnd w:id="6951"/>
    </w:p>
    <w:p>
      <w:pPr>
        <w:pStyle w:val="BookText"/>
      </w:pPr>
      <w:r>
        <w:rPr>
          <w:rFonts w:ascii="Amiri" w:hAnsi="Amiri" w:eastAsia="Amiri" w:cs="Amiri"/>
          <w:lang w:bidi="ar-SA"/>
          <w:color w:val="111111"/>
          <w:sz w:val="28"/>
          <w:szCs w:val="28"/>
          <w:rtl/>
        </w:rPr>
        <w:t xml:space="preserve">وَ لَکَ الْحَمْدُ حَمْدًا مَعَ حَمْدِ کُلِّ حَامِدٍ، وَ شُکْرًا یَقْصُرُ عَنْهُ شُکْرُ کُلِّ شَاکِرٍ</w:t>
      </w:r>
    </w:p>
    <w:p>
      <w:pPr>
        <w:pStyle w:val="BookText"/>
      </w:pPr>
      <w:r>
        <w:rPr>
          <w:rFonts w:ascii="IRNazanin" w:hAnsi="IRNazanin" w:eastAsia="IRNazanin" w:cs="IRNazanin"/>
          <w:lang w:bidi="fa-IR"/>
          <w:color w:val="111111"/>
          <w:sz w:val="28"/>
          <w:szCs w:val="28"/>
          <w:rtl/>
        </w:rPr>
        <w:t xml:space="preserve">و سپاس برای توست. سپاسی که همراه با سپاس هر سپاس‌گزار باشد، و ستایشی که ستایش هر ستاینده‌ای از آن بازمانَد.36/47</w:t>
      </w:r>
    </w:p>
    <w:p>
      <w:pPr>
        <w:pStyle w:val="Heading5"/>
      </w:pPr>
      <w:bookmarkStart w:id="6952" w:name="_Toc5714"/>
      <w:r>
        <w:t>سپاس‌گزاری از خدا و سخن خدا</w:t>
      </w:r>
      <w:bookmarkEnd w:id="6952"/>
    </w:p>
    <w:p>
      <w:pPr>
        <w:pStyle w:val="BookText"/>
      </w:pPr>
      <w:r>
        <w:rPr>
          <w:rFonts w:ascii="Amiri" w:hAnsi="Amiri" w:eastAsia="Amiri" w:cs="Amiri"/>
          <w:lang w:bidi="ar-SA"/>
          <w:color w:val="111111"/>
          <w:sz w:val="28"/>
          <w:szCs w:val="28"/>
          <w:rtl/>
        </w:rPr>
        <w:t xml:space="preserve">لَکَ الْحَمْدُ... حَمْدًا لَا حَمْدَ أَقْرَبُ إِلَی قَوْلِکَ مِنْهُ</w:t>
      </w:r>
    </w:p>
    <w:p>
      <w:pPr>
        <w:pStyle w:val="BookText"/>
      </w:pPr>
      <w:r>
        <w:rPr>
          <w:rFonts w:ascii="IRNazanin" w:hAnsi="IRNazanin" w:eastAsia="IRNazanin" w:cs="IRNazanin"/>
          <w:lang w:bidi="fa-IR"/>
          <w:color w:val="111111"/>
          <w:sz w:val="28"/>
          <w:szCs w:val="28"/>
          <w:rtl/>
        </w:rPr>
        <w:t xml:space="preserve">سپاس برای توست. سپاسی که هیچ سپاسی نزدیک‌تر از آن به سپاسی که (در) گفتار توست، نباشد.47و36/47</w:t>
      </w:r>
    </w:p>
    <w:p>
      <w:pPr>
        <w:pStyle w:val="Heading5"/>
      </w:pPr>
      <w:bookmarkStart w:id="6953" w:name="_Toc5715"/>
      <w:r>
        <w:t>سپاس‌گزارنده‌ترین سپاس‌گزار</w:t>
      </w:r>
      <w:bookmarkEnd w:id="6953"/>
    </w:p>
    <w:p>
      <w:pPr>
        <w:pStyle w:val="BookText"/>
      </w:pPr>
      <w:r>
        <w:rPr>
          <w:rFonts w:ascii="Amiri" w:hAnsi="Amiri" w:eastAsia="Amiri" w:cs="Amiri"/>
          <w:lang w:bidi="ar-SA"/>
          <w:color w:val="111111"/>
          <w:sz w:val="28"/>
          <w:szCs w:val="28"/>
          <w:rtl/>
        </w:rPr>
        <w:t xml:space="preserve">لَکَ الْحَمْدُ... حَمْدًا... لَا أَحْمَدَ مِمَّنْ یَحْمَدُکَ بِهِ</w:t>
      </w:r>
    </w:p>
    <w:p>
      <w:pPr>
        <w:pStyle w:val="BookText"/>
      </w:pPr>
      <w:r>
        <w:rPr>
          <w:rFonts w:ascii="IRNazanin" w:hAnsi="IRNazanin" w:eastAsia="IRNazanin" w:cs="IRNazanin"/>
          <w:lang w:bidi="fa-IR"/>
          <w:color w:val="111111"/>
          <w:sz w:val="28"/>
          <w:szCs w:val="28"/>
          <w:rtl/>
        </w:rPr>
        <w:t xml:space="preserve">سپاس برای توست. سپاسی که هیچ سپاس‌گزاری، سپاس‌گزارتر از آنکه تو را سپاس گزارَد، نباشد.47و36/47</w:t>
      </w:r>
    </w:p>
    <w:p>
      <w:pPr>
        <w:pStyle w:val="Heading5"/>
      </w:pPr>
      <w:bookmarkStart w:id="6954" w:name="_Toc5716"/>
      <w:r>
        <w:t>ولیّ خدا و الهام شکر نعمت</w:t>
      </w:r>
      <w:bookmarkEnd w:id="6954"/>
    </w:p>
    <w:p>
      <w:pPr>
        <w:pStyle w:val="BookText"/>
      </w:pPr>
      <w:r>
        <w:rPr>
          <w:rFonts w:ascii="Amiri" w:hAnsi="Amiri" w:eastAsia="Amiri" w:cs="Amiri"/>
          <w:lang w:bidi="ar-SA"/>
          <w:color w:val="111111"/>
          <w:sz w:val="28"/>
          <w:szCs w:val="28"/>
          <w:rtl/>
        </w:rPr>
        <w:t xml:space="preserve">اللَّهُمَّ فَأَوْزِعْ لِوَلِیِّکَ شُکْرَ مَا أَنْعَمْتَ بِهِ عَلَیْهِ</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فرما.61/47</w:t>
      </w:r>
    </w:p>
    <w:p>
      <w:pPr>
        <w:pStyle w:val="Heading5"/>
      </w:pPr>
      <w:bookmarkStart w:id="6955" w:name="_Toc5717"/>
      <w:r>
        <w:t>الهام سپاس نعمت، به بنده</w:t>
      </w:r>
      <w:bookmarkEnd w:id="6955"/>
    </w:p>
    <w:p>
      <w:pPr>
        <w:pStyle w:val="BookText"/>
      </w:pPr>
      <w:r>
        <w:rPr>
          <w:rFonts w:ascii="Amiri" w:hAnsi="Amiri" w:eastAsia="Amiri" w:cs="Amiri"/>
          <w:lang w:bidi="ar-SA"/>
          <w:color w:val="111111"/>
          <w:sz w:val="28"/>
          <w:szCs w:val="28"/>
          <w:rtl/>
        </w:rPr>
        <w:t xml:space="preserve">اللَّهُمَّ فَأَوْزِعْ لِوَلِیِّکَ شُکْرَ مَا أَنْعَمْتَ بِهِ عَلَیْهِ، وَ أَوْزِعْنَا مِثْلَهُ فِیهِ</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 و مانند آن (شکر) را در نعمت، به ما الهام نما.61/47</w:t>
      </w:r>
    </w:p>
    <w:p>
      <w:pPr>
        <w:pStyle w:val="Heading5"/>
      </w:pPr>
      <w:bookmarkStart w:id="6956" w:name="_Toc5718"/>
      <w:r>
        <w:t>بنده ستوده و زنده‌داشته شده</w:t>
      </w:r>
      <w:bookmarkEnd w:id="6956"/>
    </w:p>
    <w:p>
      <w:pPr>
        <w:pStyle w:val="BookText"/>
      </w:pPr>
      <w:r>
        <w:rPr>
          <w:rFonts w:ascii="Amiri" w:hAnsi="Amiri" w:eastAsia="Amiri" w:cs="Amiri"/>
          <w:lang w:bidi="ar-SA"/>
          <w:color w:val="111111"/>
          <w:sz w:val="28"/>
          <w:szCs w:val="28"/>
          <w:rtl/>
        </w:rPr>
        <w:t xml:space="preserve">وَ بَلِّغْنِی مَبَالِغَ مَنْ عُنِیتَ بِهِ... فَأَعَشْتَهُ حَمِیدًا</w:t>
      </w:r>
    </w:p>
    <w:p>
      <w:pPr>
        <w:pStyle w:val="BookText"/>
      </w:pPr>
      <w:r>
        <w:rPr>
          <w:rFonts w:ascii="IRNazanin" w:hAnsi="IRNazanin" w:eastAsia="IRNazanin" w:cs="IRNazanin"/>
          <w:lang w:bidi="fa-IR"/>
          <w:color w:val="111111"/>
          <w:sz w:val="28"/>
          <w:szCs w:val="28"/>
          <w:rtl/>
        </w:rPr>
        <w:t xml:space="preserve">و مرا به درجات کسی رسان که به او عنایت داشته‌ای، پس بدین سبب او را ستوده، زنده داشته‌ای.105/47</w:t>
      </w:r>
    </w:p>
    <w:p>
      <w:pPr>
        <w:pStyle w:val="Heading5"/>
      </w:pPr>
      <w:bookmarkStart w:id="6957" w:name="_Toc5719"/>
      <w:r>
        <w:t>الهام سپاس‌گزاری از عطای الهی، به بنده</w:t>
      </w:r>
      <w:bookmarkEnd w:id="6957"/>
    </w:p>
    <w:p>
      <w:pPr>
        <w:pStyle w:val="BookText"/>
      </w:pPr>
      <w:r>
        <w:rPr>
          <w:rFonts w:ascii="Amiri" w:hAnsi="Amiri" w:eastAsia="Amiri" w:cs="Amiri"/>
          <w:lang w:bidi="ar-SA"/>
          <w:color w:val="111111"/>
          <w:sz w:val="28"/>
          <w:szCs w:val="28"/>
          <w:rtl/>
        </w:rPr>
        <w:t xml:space="preserve">وَ أَوْزِعْنِی أَنْ أُثْنِیَ بِمَا أَوْلَیْتَنِیهِ</w:t>
      </w:r>
    </w:p>
    <w:p>
      <w:pPr>
        <w:pStyle w:val="BookText"/>
      </w:pPr>
      <w:r>
        <w:rPr>
          <w:rFonts w:ascii="IRNazanin" w:hAnsi="IRNazanin" w:eastAsia="IRNazanin" w:cs="IRNazanin"/>
          <w:lang w:bidi="fa-IR"/>
          <w:color w:val="111111"/>
          <w:sz w:val="28"/>
          <w:szCs w:val="28"/>
          <w:rtl/>
        </w:rPr>
        <w:t xml:space="preserve">و به من الهام کن که به خاطر آنچه به من داده‌ای، ثنا (ی تو را) گویم.114/47</w:t>
      </w:r>
    </w:p>
    <w:p>
      <w:pPr>
        <w:pStyle w:val="Heading5"/>
      </w:pPr>
      <w:bookmarkStart w:id="6958" w:name="_Toc5720"/>
      <w:r>
        <w:t>ملازم ساختن سپاس‌گزاری خدا، با بنده</w:t>
      </w:r>
      <w:bookmarkEnd w:id="6958"/>
    </w:p>
    <w:p>
      <w:pPr>
        <w:pStyle w:val="BookText"/>
      </w:pPr>
      <w:r>
        <w:rPr>
          <w:rFonts w:ascii="Amiri" w:hAnsi="Amiri" w:eastAsia="Amiri" w:cs="Amiri"/>
          <w:lang w:bidi="ar-SA"/>
          <w:color w:val="111111"/>
          <w:sz w:val="28"/>
          <w:szCs w:val="28"/>
          <w:rtl/>
        </w:rPr>
        <w:t xml:space="preserve">وَ لَا تُذْهِبْ عَنِّی شُکْرَکَ، بَلْ أَلْزِمْنِیهِ فِی أَحْوَالِ السَّهْوِ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75" w:name="pg3739_48321"/>
    <w:bookmarkEnd w:id="675"/>
    <w:p>
      <w:pPr>
        <w:pStyle w:val="BookText"/>
      </w:pPr>
      <w:r>
        <w:rPr>
          <w:rFonts w:ascii="Amiri" w:hAnsi="Amiri" w:eastAsia="Amiri" w:cs="Amiri"/>
          <w:lang w:bidi="ar-SA"/>
          <w:color w:val="111111"/>
          <w:sz w:val="28"/>
          <w:szCs w:val="28"/>
          <w:rtl/>
        </w:rPr>
        <w:t xml:space="preserve">عِنْدَ غَفَلَاتِ الْجَاهِلِینَ لِآلْائِکَ</w:t>
      </w:r>
    </w:p>
    <w:p>
      <w:pPr>
        <w:pStyle w:val="BookText"/>
      </w:pPr>
      <w:r>
        <w:rPr>
          <w:rFonts w:ascii="IRNazanin" w:hAnsi="IRNazanin" w:eastAsia="IRNazanin" w:cs="IRNazanin"/>
          <w:lang w:bidi="fa-IR"/>
          <w:color w:val="111111"/>
          <w:sz w:val="28"/>
          <w:szCs w:val="28"/>
          <w:rtl/>
        </w:rPr>
        <w:t xml:space="preserve">و شکرگزاریت را از من نگیر. بلکه آن را همیشه در حالات بی‌توجّهی، هنگام فراموشی‌های نادانان به نعمت‌هایت، با من همراه گردان.114/47</w:t>
      </w:r>
    </w:p>
    <w:p>
      <w:pPr>
        <w:pStyle w:val="Heading5"/>
      </w:pPr>
      <w:bookmarkStart w:id="6959" w:name="_Toc5721"/>
      <w:r>
        <w:t>زایل نساختن سپاس خدا، از بنده</w:t>
      </w:r>
      <w:bookmarkEnd w:id="6959"/>
    </w:p>
    <w:p>
      <w:pPr>
        <w:pStyle w:val="BookText"/>
      </w:pPr>
      <w:r>
        <w:rPr>
          <w:rFonts w:ascii="Amiri" w:hAnsi="Amiri" w:eastAsia="Amiri" w:cs="Amiri"/>
          <w:lang w:bidi="ar-SA"/>
          <w:color w:val="111111"/>
          <w:sz w:val="28"/>
          <w:szCs w:val="28"/>
          <w:rtl/>
        </w:rPr>
        <w:t xml:space="preserve">وَ لَا تُذْهِبْ عَنِّی شُکْرَکَ</w:t>
      </w:r>
    </w:p>
    <w:p>
      <w:pPr>
        <w:pStyle w:val="BookText"/>
      </w:pPr>
      <w:r>
        <w:rPr>
          <w:rFonts w:ascii="IRNazanin" w:hAnsi="IRNazanin" w:eastAsia="IRNazanin" w:cs="IRNazanin"/>
          <w:lang w:bidi="fa-IR"/>
          <w:color w:val="111111"/>
          <w:sz w:val="28"/>
          <w:szCs w:val="28"/>
          <w:rtl/>
        </w:rPr>
        <w:t xml:space="preserve">و شکرگزاریت را از من نگیر.114/47</w:t>
      </w:r>
    </w:p>
    <w:p>
      <w:pPr>
        <w:pStyle w:val="Heading5"/>
      </w:pPr>
      <w:bookmarkStart w:id="6960" w:name="_Toc5722"/>
      <w:r>
        <w:t>سپاسی بالاتر از سپاس سپاس‌گزاران</w:t>
      </w:r>
      <w:bookmarkEnd w:id="6960"/>
    </w:p>
    <w:p>
      <w:pPr>
        <w:pStyle w:val="BookText"/>
      </w:pPr>
      <w:r>
        <w:rPr>
          <w:rFonts w:ascii="Amiri" w:hAnsi="Amiri" w:eastAsia="Amiri" w:cs="Amiri"/>
          <w:lang w:bidi="ar-SA"/>
          <w:color w:val="111111"/>
          <w:sz w:val="28"/>
          <w:szCs w:val="28"/>
          <w:rtl/>
        </w:rPr>
        <w:t xml:space="preserve">وَ اجْعَلْ... حَمْدِی إِیَّاکَ فَوْقَ حَمْدِ الْحَامِدِینَ</w:t>
      </w:r>
    </w:p>
    <w:p>
      <w:pPr>
        <w:pStyle w:val="BookText"/>
      </w:pPr>
      <w:r>
        <w:rPr>
          <w:rFonts w:ascii="IRNazanin" w:hAnsi="IRNazanin" w:eastAsia="IRNazanin" w:cs="IRNazanin"/>
          <w:lang w:bidi="fa-IR"/>
          <w:color w:val="111111"/>
          <w:sz w:val="28"/>
          <w:szCs w:val="28"/>
          <w:rtl/>
        </w:rPr>
        <w:t xml:space="preserve">و سپاس‌گزاری‌ام را در حقّ خودت، بالاتر از سپاسِ همه سپاس‌گزاران قرار ده.115/47</w:t>
      </w:r>
    </w:p>
    <w:p>
      <w:pPr>
        <w:pStyle w:val="Heading5"/>
      </w:pPr>
      <w:bookmarkStart w:id="6961" w:name="_Toc5723"/>
      <w:r>
        <w:t>خدا، سزاوار سپاس</w:t>
      </w:r>
      <w:bookmarkEnd w:id="6961"/>
    </w:p>
    <w:p>
      <w:pPr>
        <w:pStyle w:val="BookText"/>
      </w:pPr>
      <w:r>
        <w:rPr>
          <w:rFonts w:ascii="Amiri" w:hAnsi="Amiri" w:eastAsia="Amiri" w:cs="Amiri"/>
          <w:lang w:bidi="ar-SA"/>
          <w:color w:val="111111"/>
          <w:sz w:val="28"/>
          <w:szCs w:val="28"/>
          <w:rtl/>
        </w:rPr>
        <w:t xml:space="preserve">إِلَهِی أَحْمَدُکَ - وَ أَنْتَ لِلْحَمْدِ أَهْلٌ - عَلَی حُسْنِ صَنِیعِکَ إِلَیَ</w:t>
      </w:r>
    </w:p>
    <w:p>
      <w:pPr>
        <w:pStyle w:val="BookText"/>
      </w:pPr>
      <w:r>
        <w:rPr>
          <w:rFonts w:ascii="IRNazanin" w:hAnsi="IRNazanin" w:eastAsia="IRNazanin" w:cs="IRNazanin"/>
          <w:lang w:bidi="fa-IR"/>
          <w:color w:val="111111"/>
          <w:sz w:val="28"/>
          <w:szCs w:val="28"/>
          <w:rtl/>
        </w:rPr>
        <w:t xml:space="preserve">خدای من، تو را سپاس‌گزارم و تو شایسته سپاسی، بر نیکویی نیکی‌ات به من.1/51</w:t>
      </w:r>
    </w:p>
    <w:p>
      <w:pPr>
        <w:pStyle w:val="Heading5"/>
      </w:pPr>
      <w:bookmarkStart w:id="6962" w:name="_Toc5724"/>
      <w:r>
        <w:t>سپاس‌گزاریِ اجزای بنده، از خدا</w:t>
      </w:r>
      <w:bookmarkEnd w:id="6962"/>
    </w:p>
    <w:p>
      <w:pPr>
        <w:pStyle w:val="BookText"/>
      </w:pPr>
      <w:r>
        <w:rPr>
          <w:rFonts w:ascii="Amiri" w:hAnsi="Amiri" w:eastAsia="Amiri" w:cs="Amiri"/>
          <w:lang w:bidi="ar-SA"/>
          <w:color w:val="111111"/>
          <w:sz w:val="28"/>
          <w:szCs w:val="28"/>
          <w:rtl/>
        </w:rPr>
        <w:t xml:space="preserve">تَحْمَدُکَ نَفْسِی وَ لِسَانِی وَ عَقْلِی</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می‌کنند.6/51</w:t>
      </w:r>
    </w:p>
    <w:p>
      <w:pPr>
        <w:pStyle w:val="BookText"/>
      </w:pPr>
      <w:r>
        <w:rPr>
          <w:rFonts w:ascii="IRNazanin" w:hAnsi="IRNazanin" w:eastAsia="IRNazanin" w:cs="IRNazanin"/>
          <w:lang w:bidi="fa-IR"/>
          <w:color w:val="111111"/>
          <w:sz w:val="28"/>
          <w:szCs w:val="28"/>
          <w:rtl/>
        </w:rPr>
        <w:t xml:space="preserve">سپاه لشکر</w:t>
      </w:r>
    </w:p>
    <w:p>
      <w:pPr>
        <w:pStyle w:val="BookText"/>
      </w:pPr>
      <w:r>
        <w:rPr>
          <w:rFonts w:ascii="IRNazanin" w:hAnsi="IRNazanin" w:eastAsia="IRNazanin" w:cs="IRNazanin"/>
          <w:lang w:bidi="fa-IR"/>
          <w:color w:val="111111"/>
          <w:sz w:val="28"/>
          <w:szCs w:val="28"/>
          <w:rtl/>
        </w:rPr>
        <w:t xml:space="preserve">سپری شدن گذشته</w:t>
      </w:r>
    </w:p>
    <w:p>
      <w:pPr>
        <w:pStyle w:val="BookText"/>
      </w:pPr>
      <w:r>
        <w:rPr>
          <w:rFonts w:ascii="IRNazanin" w:hAnsi="IRNazanin" w:eastAsia="IRNazanin" w:cs="IRNazanin"/>
          <w:lang w:bidi="fa-IR"/>
          <w:color w:val="111111"/>
          <w:sz w:val="28"/>
          <w:szCs w:val="28"/>
          <w:rtl/>
        </w:rPr>
        <w:t xml:space="preserve">سپیده‌دم فجر</w:t>
      </w:r>
    </w:p>
    <w:p>
      <w:pPr>
        <w:pStyle w:val="BookText"/>
      </w:pPr>
      <w:r>
        <w:rPr>
          <w:rFonts w:ascii="IRNazanin" w:hAnsi="IRNazanin" w:eastAsia="IRNazanin" w:cs="IRNazanin"/>
          <w:lang w:bidi="fa-IR"/>
          <w:color w:val="111111"/>
          <w:sz w:val="28"/>
          <w:szCs w:val="28"/>
          <w:rtl/>
        </w:rPr>
        <w:t xml:space="preserve">ستایش سپاس</w:t>
      </w:r>
    </w:p>
    <w:p>
      <w:pPr>
        <w:pStyle w:val="Heading4"/>
      </w:pPr>
      <w:bookmarkStart w:id="6963" w:name="_Toc5725"/>
      <w:r>
        <w:t>ستم</w:t>
      </w:r>
      <w:bookmarkEnd w:id="6963"/>
    </w:p>
    <w:p>
      <w:pPr>
        <w:pStyle w:val="Heading5"/>
      </w:pPr>
      <w:bookmarkStart w:id="6964" w:name="_Toc5726"/>
      <w:r>
        <w:t>ستم نشدن به بندگان، در روز قیامت</w:t>
      </w:r>
      <w:bookmarkEnd w:id="6964"/>
    </w:p>
    <w:p>
      <w:pPr>
        <w:pStyle w:val="BookText"/>
      </w:pPr>
      <w:r>
        <w:rPr>
          <w:rFonts w:ascii="Amiri" w:hAnsi="Amiri" w:eastAsia="Amiri" w:cs="Amiri"/>
          <w:lang w:bidi="ar-SA"/>
          <w:color w:val="111111"/>
          <w:sz w:val="28"/>
          <w:szCs w:val="28"/>
          <w:rtl/>
        </w:rPr>
        <w:t xml:space="preserve">یَوْمَ تُجْزَی کُلُّ نَفْسٍ بِمَا کَسَبَتْ وَ هُمْ لَا یُظْلَمُونَ</w:t>
      </w:r>
    </w:p>
    <w:p>
      <w:pPr>
        <w:pStyle w:val="BookText"/>
      </w:pPr>
      <w:r>
        <w:rPr>
          <w:rFonts w:ascii="IRNazanin" w:hAnsi="IRNazanin" w:eastAsia="IRNazanin" w:cs="IRNazanin"/>
          <w:lang w:bidi="fa-IR"/>
          <w:color w:val="111111"/>
          <w:sz w:val="28"/>
          <w:szCs w:val="28"/>
          <w:rtl/>
        </w:rPr>
        <w:t xml:space="preserve">روزی که هر کس به آنچه کسب کرده، جزا داده شود و آنان هرگز ستم نبینند.11/24، 12/1</w:t>
      </w:r>
    </w:p>
    <w:p>
      <w:pPr>
        <w:pStyle w:val="Heading5"/>
      </w:pPr>
      <w:bookmarkStart w:id="6965" w:name="_Toc5727"/>
      <w:r>
        <w:t>ارجمند ساختن دین خدا و ستم دیدن</w:t>
      </w:r>
      <w:bookmarkEnd w:id="6965"/>
    </w:p>
    <w:p>
      <w:pPr>
        <w:pStyle w:val="BookText"/>
      </w:pPr>
      <w:r>
        <w:rPr>
          <w:rFonts w:ascii="Amiri" w:hAnsi="Amiri" w:eastAsia="Amiri" w:cs="Amiri"/>
          <w:lang w:bidi="ar-SA"/>
          <w:color w:val="111111"/>
          <w:sz w:val="28"/>
          <w:szCs w:val="28"/>
          <w:rtl/>
        </w:rPr>
        <w:t xml:space="preserve">وَ اشْکُرْهُمْ عَلَی... مَنْ کَثَّرْتَ فِی إِعْزَازِ دِینِکَ مِنْ مَظْلُومِهِمْ</w:t>
      </w:r>
    </w:p>
    <w:p>
      <w:pPr>
        <w:pStyle w:val="BookText"/>
      </w:pPr>
      <w:r>
        <w:rPr>
          <w:rFonts w:ascii="IRNazanin" w:hAnsi="IRNazanin" w:eastAsia="IRNazanin" w:cs="IRNazanin"/>
          <w:lang w:bidi="fa-IR"/>
          <w:color w:val="111111"/>
          <w:sz w:val="28"/>
          <w:szCs w:val="28"/>
          <w:rtl/>
        </w:rPr>
        <w:t xml:space="preserve">و آن افراد بسیاری را که به خاطر ارجمند ساختن دینت ستم‌ها دیدند، پاداش عنایت کن.8/4</w:t>
      </w:r>
    </w:p>
    <w:p>
      <w:pPr>
        <w:pStyle w:val="Heading5"/>
      </w:pPr>
      <w:bookmarkStart w:id="6966" w:name="_Toc5728"/>
      <w:r>
        <w:t>به فریاد ستم‌دیده رسیدن</w:t>
      </w:r>
      <w:bookmarkEnd w:id="6966"/>
    </w:p>
    <w:p>
      <w:pPr>
        <w:pStyle w:val="BookText"/>
      </w:pPr>
      <w:r>
        <w:rPr>
          <w:rFonts w:ascii="Amiri" w:hAnsi="Amiri" w:eastAsia="Amiri" w:cs="Amiri"/>
          <w:lang w:bidi="ar-SA"/>
          <w:color w:val="111111"/>
          <w:sz w:val="28"/>
          <w:szCs w:val="28"/>
          <w:rtl/>
        </w:rPr>
        <w:t xml:space="preserve">وَ وَفِّقْنَا فِی یَوْمِنَا هَذَا... وَ فِی جَمِیعِ أَیَّامِنَا، لِاسْتِعْمَالِ الْخَیْرِ... وَ إِدْرَاکِ اللَّهِیفِ</w:t>
      </w:r>
    </w:p>
    <w:p>
      <w:pPr>
        <w:pStyle w:val="BookText"/>
      </w:pPr>
      <w:r>
        <w:rPr>
          <w:rFonts w:ascii="IRNazanin" w:hAnsi="IRNazanin" w:eastAsia="IRNazanin" w:cs="IRNazanin"/>
          <w:lang w:bidi="fa-IR"/>
          <w:color w:val="111111"/>
          <w:sz w:val="28"/>
          <w:szCs w:val="28"/>
          <w:rtl/>
        </w:rPr>
        <w:t xml:space="preserve">و در امروز ما و در همه روزهایمان، ما را برای انجام نیکی و یاری دادن ستم‌دیده، توفیق ده.18/6</w:t>
      </w:r>
    </w:p>
    <w:p>
      <w:pPr>
        <w:pStyle w:val="Heading5"/>
      </w:pPr>
      <w:bookmarkStart w:id="6967" w:name="_Toc5729"/>
      <w:r>
        <w:t>پناه بردن به خدا، از یاری نمودن ستمگر</w:t>
      </w:r>
      <w:bookmarkEnd w:id="6967"/>
    </w:p>
    <w:p>
      <w:pPr>
        <w:pStyle w:val="BookText"/>
      </w:pPr>
      <w:r>
        <w:rPr>
          <w:rFonts w:ascii="Amiri" w:hAnsi="Amiri" w:eastAsia="Amiri" w:cs="Amiri"/>
          <w:lang w:bidi="ar-SA"/>
          <w:color w:val="111111"/>
          <w:sz w:val="28"/>
          <w:szCs w:val="28"/>
          <w:rtl/>
        </w:rPr>
        <w:t xml:space="preserve">اللَّهُمَّ إِنیِّ أَعُوذُ بِکَ مِنْ... أَنْ نَعْضُدَ ظَالِمًا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76" w:name="pg3739_48322"/>
    <w:bookmarkEnd w:id="676"/>
    <w:p>
      <w:pPr>
        <w:pStyle w:val="BookText"/>
      </w:pPr>
      <w:r>
        <w:rPr>
          <w:rFonts w:ascii="IRNazanin" w:hAnsi="IRNazanin" w:eastAsia="IRNazanin" w:cs="IRNazanin"/>
          <w:lang w:bidi="fa-IR"/>
          <w:color w:val="111111"/>
          <w:sz w:val="28"/>
          <w:szCs w:val="28"/>
          <w:rtl/>
        </w:rPr>
        <w:t xml:space="preserve">خداوندا به تو پناه می‌برم از اینکه ستمگری را کمک کنیم.4و1/8</w:t>
      </w:r>
    </w:p>
    <w:p>
      <w:pPr>
        <w:pStyle w:val="Heading5"/>
      </w:pPr>
      <w:bookmarkStart w:id="6968" w:name="_Toc5730"/>
      <w:r>
        <w:t>پناه بردن به خدا، از خوار گرداندنِ ستم‌دیده</w:t>
      </w:r>
      <w:bookmarkEnd w:id="6968"/>
    </w:p>
    <w:p>
      <w:pPr>
        <w:pStyle w:val="BookText"/>
      </w:pPr>
      <w:r>
        <w:rPr>
          <w:rFonts w:ascii="Amiri" w:hAnsi="Amiri" w:eastAsia="Amiri" w:cs="Amiri"/>
          <w:lang w:bidi="ar-SA"/>
          <w:color w:val="111111"/>
          <w:sz w:val="28"/>
          <w:szCs w:val="28"/>
          <w:rtl/>
        </w:rPr>
        <w:t xml:space="preserve">اللَّهُمَّ إِنیِّ أَعُوذُ بِکَ مِنْ... أَنْ... نَخْذُلَ مَلْهُوفًا</w:t>
      </w:r>
    </w:p>
    <w:p>
      <w:pPr>
        <w:pStyle w:val="BookText"/>
      </w:pPr>
      <w:r>
        <w:rPr>
          <w:rFonts w:ascii="IRNazanin" w:hAnsi="IRNazanin" w:eastAsia="IRNazanin" w:cs="IRNazanin"/>
          <w:lang w:bidi="fa-IR"/>
          <w:color w:val="111111"/>
          <w:sz w:val="28"/>
          <w:szCs w:val="28"/>
          <w:rtl/>
        </w:rPr>
        <w:t xml:space="preserve">خداوندا به تو پناه می‌برم از اینکه ستم‌دیده‌ای را خوار گردانیم.4و1/8</w:t>
      </w:r>
    </w:p>
    <w:p>
      <w:pPr>
        <w:pStyle w:val="Heading5"/>
      </w:pPr>
      <w:bookmarkStart w:id="6969" w:name="_Toc5731"/>
      <w:r>
        <w:t>ستم نمودن پادشاه، بر بنده</w:t>
      </w:r>
      <w:bookmarkEnd w:id="6969"/>
    </w:p>
    <w:p>
      <w:pPr>
        <w:pStyle w:val="BookText"/>
      </w:pPr>
      <w:r>
        <w:rPr>
          <w:rFonts w:ascii="Amiri" w:hAnsi="Amiri" w:eastAsia="Amiri" w:cs="Amiri"/>
          <w:lang w:bidi="ar-SA"/>
          <w:color w:val="111111"/>
          <w:sz w:val="28"/>
          <w:szCs w:val="28"/>
          <w:rtl/>
        </w:rPr>
        <w:t xml:space="preserve">وَ نَعُوذُ بِکَ مِنْ... أَنْ... یَتَهَضَّمَنَا السُّلْطَانُ</w:t>
      </w:r>
    </w:p>
    <w:p>
      <w:pPr>
        <w:pStyle w:val="BookText"/>
      </w:pPr>
      <w:r>
        <w:rPr>
          <w:rFonts w:ascii="IRNazanin" w:hAnsi="IRNazanin" w:eastAsia="IRNazanin" w:cs="IRNazanin"/>
          <w:lang w:bidi="fa-IR"/>
          <w:color w:val="111111"/>
          <w:sz w:val="28"/>
          <w:szCs w:val="28"/>
          <w:rtl/>
        </w:rPr>
        <w:t xml:space="preserve">و پناه می‌بریم به تو از اینکه پادشاه به ما ستم کند.6/8</w:t>
      </w:r>
    </w:p>
    <w:p>
      <w:pPr>
        <w:pStyle w:val="Heading5"/>
      </w:pPr>
      <w:bookmarkStart w:id="6970" w:name="_Toc5732"/>
      <w:r>
        <w:t>سخن گفتن، مانند بنده ستم‌کننده به خود</w:t>
      </w:r>
      <w:bookmarkEnd w:id="6970"/>
    </w:p>
    <w:p>
      <w:pPr>
        <w:pStyle w:val="BookText"/>
      </w:pPr>
      <w:r>
        <w:rPr>
          <w:rFonts w:ascii="Amiri" w:hAnsi="Amiri" w:eastAsia="Amiri" w:cs="Amiri"/>
          <w:lang w:bidi="ar-SA"/>
          <w:color w:val="111111"/>
          <w:sz w:val="28"/>
          <w:szCs w:val="28"/>
          <w:rtl/>
        </w:rPr>
        <w:t xml:space="preserve">...بَلْ أَقُولُ مَقَالَ الْعَبْدِ الذَّلِیلِ الظَّالِمِ لِنَفْسِهِ...</w:t>
      </w:r>
    </w:p>
    <w:p>
      <w:pPr>
        <w:pStyle w:val="BookText"/>
      </w:pPr>
      <w:r>
        <w:rPr>
          <w:rFonts w:ascii="IRNazanin" w:hAnsi="IRNazanin" w:eastAsia="IRNazanin" w:cs="IRNazanin"/>
          <w:lang w:bidi="fa-IR"/>
          <w:color w:val="111111"/>
          <w:sz w:val="28"/>
          <w:szCs w:val="28"/>
          <w:rtl/>
        </w:rPr>
        <w:t xml:space="preserve">...بلکه همانند بنده‌ای خوار که به خود ستم نموده سخن می‌گویم.7/12</w:t>
      </w:r>
    </w:p>
    <w:p>
      <w:pPr>
        <w:pStyle w:val="Heading5"/>
      </w:pPr>
      <w:bookmarkStart w:id="6971" w:name="_Toc5733"/>
      <w:r>
        <w:t>ستمکارتر نبودن بنده، از توبه‌کننده به درگاه خدا</w:t>
      </w:r>
      <w:bookmarkEnd w:id="6971"/>
    </w:p>
    <w:p>
      <w:pPr>
        <w:pStyle w:val="BookText"/>
      </w:pPr>
      <w:r>
        <w:rPr>
          <w:rFonts w:ascii="Amiri" w:hAnsi="Amiri" w:eastAsia="Amiri" w:cs="Amiri"/>
          <w:lang w:bidi="ar-SA"/>
          <w:color w:val="111111"/>
          <w:sz w:val="28"/>
          <w:szCs w:val="28"/>
          <w:rtl/>
        </w:rPr>
        <w:t xml:space="preserve">وَ مَا أَنَا بِأَظْلَمِ مَنْ تَابَ إِلَیْکَ فَعُدْتَ عَلَیْهِ</w:t>
      </w:r>
    </w:p>
    <w:p>
      <w:pPr>
        <w:pStyle w:val="BookText"/>
      </w:pPr>
      <w:r>
        <w:rPr>
          <w:rFonts w:ascii="IRNazanin" w:hAnsi="IRNazanin" w:eastAsia="IRNazanin" w:cs="IRNazanin"/>
          <w:lang w:bidi="fa-IR"/>
          <w:color w:val="111111"/>
          <w:sz w:val="28"/>
          <w:szCs w:val="28"/>
          <w:rtl/>
        </w:rPr>
        <w:t xml:space="preserve">و من ستمکارتر از توبه‌کننده به درگاهت که تو به او نیکی نموده‌ای، نمی‌باشم.11/12</w:t>
      </w:r>
    </w:p>
    <w:p>
      <w:pPr>
        <w:pStyle w:val="Heading5"/>
      </w:pPr>
      <w:bookmarkStart w:id="6972" w:name="_Toc5734"/>
      <w:r>
        <w:t>یاری خدا، به مظلومان و ستم‌دیدگان</w:t>
      </w:r>
      <w:bookmarkEnd w:id="6972"/>
    </w:p>
    <w:p>
      <w:pPr>
        <w:pStyle w:val="BookText"/>
      </w:pPr>
      <w:r>
        <w:rPr>
          <w:rFonts w:ascii="Amiri" w:hAnsi="Amiri" w:eastAsia="Amiri" w:cs="Amiri"/>
          <w:lang w:bidi="ar-SA"/>
          <w:color w:val="111111"/>
          <w:sz w:val="28"/>
          <w:szCs w:val="28"/>
          <w:rtl/>
        </w:rPr>
        <w:t xml:space="preserve">وَ یَا مَنْ قَرُبَتْ نُصْرَتُهُ مِنَ الْمَظْلُومِینَ</w:t>
      </w:r>
    </w:p>
    <w:p>
      <w:pPr>
        <w:pStyle w:val="BookText"/>
      </w:pPr>
      <w:r>
        <w:rPr>
          <w:rFonts w:ascii="IRNazanin" w:hAnsi="IRNazanin" w:eastAsia="IRNazanin" w:cs="IRNazanin"/>
          <w:lang w:bidi="fa-IR"/>
          <w:color w:val="111111"/>
          <w:sz w:val="28"/>
          <w:szCs w:val="28"/>
          <w:rtl/>
        </w:rPr>
        <w:t xml:space="preserve">و ای کسی که یاری او به ستم‌دیدگان نزدیک است.3/14</w:t>
      </w:r>
    </w:p>
    <w:p>
      <w:pPr>
        <w:pStyle w:val="Heading5"/>
      </w:pPr>
      <w:bookmarkStart w:id="6973" w:name="_Toc5735"/>
      <w:r>
        <w:t>مدد الهی و ستمگران</w:t>
      </w:r>
      <w:bookmarkEnd w:id="6973"/>
    </w:p>
    <w:p>
      <w:pPr>
        <w:pStyle w:val="BookText"/>
      </w:pPr>
      <w:r>
        <w:rPr>
          <w:rFonts w:ascii="Amiri" w:hAnsi="Amiri" w:eastAsia="Amiri" w:cs="Amiri"/>
          <w:lang w:bidi="ar-SA"/>
          <w:color w:val="111111"/>
          <w:sz w:val="28"/>
          <w:szCs w:val="28"/>
          <w:rtl/>
        </w:rPr>
        <w:t xml:space="preserve">وَ یَا مَنْ بَعُدَ عَوْنُهُ عَنِ الظَّالِمِینَ</w:t>
      </w:r>
    </w:p>
    <w:p>
      <w:pPr>
        <w:pStyle w:val="BookText"/>
      </w:pPr>
      <w:r>
        <w:rPr>
          <w:rFonts w:ascii="IRNazanin" w:hAnsi="IRNazanin" w:eastAsia="IRNazanin" w:cs="IRNazanin"/>
          <w:lang w:bidi="fa-IR"/>
          <w:color w:val="111111"/>
          <w:sz w:val="28"/>
          <w:szCs w:val="28"/>
          <w:rtl/>
        </w:rPr>
        <w:t xml:space="preserve">و ای کسی که مددش از ستمگران دور است.4/14</w:t>
      </w:r>
    </w:p>
    <w:p>
      <w:pPr>
        <w:pStyle w:val="Heading5"/>
      </w:pPr>
      <w:bookmarkStart w:id="6974" w:name="_Toc5736"/>
      <w:r>
        <w:t>بازداشتن ستمگر و دشمن بنده، از ستم</w:t>
      </w:r>
      <w:bookmarkEnd w:id="6974"/>
    </w:p>
    <w:p>
      <w:pPr>
        <w:pStyle w:val="BookText"/>
      </w:pPr>
      <w:r>
        <w:rPr>
          <w:rFonts w:ascii="Amiri" w:hAnsi="Amiri" w:eastAsia="Amiri" w:cs="Amiri"/>
          <w:lang w:bidi="ar-SA"/>
          <w:color w:val="111111"/>
          <w:sz w:val="28"/>
          <w:szCs w:val="28"/>
          <w:rtl/>
        </w:rPr>
        <w:t xml:space="preserve">وَ خُذْ ظَالِمِی وَ عَدُوِّی عَنْ ظُلْمِی بِقُوَّتِکَ...</w:t>
      </w:r>
    </w:p>
    <w:p>
      <w:pPr>
        <w:pStyle w:val="BookText"/>
      </w:pPr>
      <w:r>
        <w:rPr>
          <w:rFonts w:ascii="IRNazanin" w:hAnsi="IRNazanin" w:eastAsia="IRNazanin" w:cs="IRNazanin"/>
          <w:lang w:bidi="fa-IR"/>
          <w:color w:val="111111"/>
          <w:sz w:val="28"/>
          <w:szCs w:val="28"/>
          <w:rtl/>
        </w:rPr>
        <w:t xml:space="preserve">و ستم‌کننده به من و دشمنم را با نیروی خود از ستم کردن به من بازدار.6/14</w:t>
      </w:r>
    </w:p>
    <w:p>
      <w:pPr>
        <w:pStyle w:val="Heading5"/>
      </w:pPr>
      <w:bookmarkStart w:id="6975" w:name="_Toc5737"/>
      <w:r>
        <w:t>رخصت ستم ندادن خدا، به ستمگر</w:t>
      </w:r>
      <w:bookmarkEnd w:id="6975"/>
    </w:p>
    <w:p>
      <w:pPr>
        <w:pStyle w:val="BookText"/>
      </w:pPr>
      <w:r>
        <w:rPr>
          <w:rFonts w:ascii="Amiri" w:hAnsi="Amiri" w:eastAsia="Amiri" w:cs="Amiri"/>
          <w:lang w:bidi="ar-SA"/>
          <w:color w:val="111111"/>
          <w:sz w:val="28"/>
          <w:szCs w:val="28"/>
          <w:rtl/>
        </w:rPr>
        <w:t xml:space="preserve">وَ لَا تُسَوِّغْ لَهُ ظُلْمِی</w:t>
      </w:r>
    </w:p>
    <w:p>
      <w:pPr>
        <w:pStyle w:val="BookText"/>
      </w:pPr>
      <w:r>
        <w:rPr>
          <w:rFonts w:ascii="IRNazanin" w:hAnsi="IRNazanin" w:eastAsia="IRNazanin" w:cs="IRNazanin"/>
          <w:lang w:bidi="fa-IR"/>
          <w:color w:val="111111"/>
          <w:sz w:val="28"/>
          <w:szCs w:val="28"/>
          <w:rtl/>
        </w:rPr>
        <w:t xml:space="preserve">و ستم کردن او را بر من آسان نگردان.7/14</w:t>
      </w:r>
    </w:p>
    <w:p>
      <w:pPr>
        <w:pStyle w:val="Heading5"/>
      </w:pPr>
      <w:bookmarkStart w:id="6976" w:name="_Toc5738"/>
      <w:r>
        <w:t>یاری بنده، در برابر ستمگر</w:t>
      </w:r>
      <w:bookmarkEnd w:id="6976"/>
    </w:p>
    <w:p>
      <w:pPr>
        <w:pStyle w:val="BookText"/>
      </w:pPr>
      <w:r>
        <w:rPr>
          <w:rFonts w:ascii="Amiri" w:hAnsi="Amiri" w:eastAsia="Amiri" w:cs="Amiri"/>
          <w:lang w:bidi="ar-SA"/>
          <w:color w:val="111111"/>
          <w:sz w:val="28"/>
          <w:szCs w:val="28"/>
          <w:rtl/>
        </w:rPr>
        <w:t xml:space="preserve">أَعْدِنِی عَلَیْهِ عَدْوَی حَاضِرَةً، تَکُونُ مِنْ غَیْظِی بِهِ شِفَاءً</w:t>
      </w:r>
    </w:p>
    <w:p>
      <w:pPr>
        <w:pStyle w:val="BookText"/>
      </w:pPr>
      <w:r>
        <w:rPr>
          <w:rFonts w:ascii="IRNazanin" w:hAnsi="IRNazanin" w:eastAsia="IRNazanin" w:cs="IRNazanin"/>
          <w:lang w:bidi="fa-IR"/>
          <w:color w:val="111111"/>
          <w:sz w:val="28"/>
          <w:szCs w:val="28"/>
          <w:rtl/>
        </w:rPr>
        <w:t xml:space="preserve">مرا در مقابل او یاری کن. یاری نمودنِ آماده‌ای که خشم من با آن بهبودی یابد.8/14</w:t>
      </w:r>
    </w:p>
    <w:p>
      <w:pPr>
        <w:pStyle w:val="Heading5"/>
      </w:pPr>
      <w:bookmarkStart w:id="6977" w:name="_Toc5739"/>
      <w:r>
        <w:t>مشمول عفو گرداندن بنده، در عوض ستم ستمگر به او</w:t>
      </w:r>
      <w:bookmarkEnd w:id="6977"/>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77" w:name="pg3739_48323"/>
    <w:bookmarkEnd w:id="677"/>
    <w:p>
      <w:pPr>
        <w:pStyle w:val="BookText"/>
      </w:pPr>
      <w:r>
        <w:rPr>
          <w:rFonts w:ascii="Amiri" w:hAnsi="Amiri" w:eastAsia="Amiri" w:cs="Amiri"/>
          <w:lang w:bidi="ar-SA"/>
          <w:color w:val="111111"/>
          <w:sz w:val="28"/>
          <w:szCs w:val="28"/>
          <w:rtl/>
        </w:rPr>
        <w:t xml:space="preserve">اللَّهُمَّ... عَوِّضْنِی مِنْ ظُلْمِهِ لِی عَفْوَکَ</w:t>
      </w:r>
    </w:p>
    <w:p>
      <w:pPr>
        <w:pStyle w:val="BookText"/>
      </w:pPr>
      <w:r>
        <w:rPr>
          <w:rFonts w:ascii="IRNazanin" w:hAnsi="IRNazanin" w:eastAsia="IRNazanin" w:cs="IRNazanin"/>
          <w:lang w:bidi="fa-IR"/>
          <w:color w:val="111111"/>
          <w:sz w:val="28"/>
          <w:szCs w:val="28"/>
          <w:rtl/>
        </w:rPr>
        <w:t xml:space="preserve">خداوندا در عوض ستمی که او به من نمود، مرا ببخش.9/14</w:t>
      </w:r>
    </w:p>
    <w:p>
      <w:pPr>
        <w:pStyle w:val="Heading5"/>
      </w:pPr>
      <w:bookmarkStart w:id="6978" w:name="_Toc5740"/>
      <w:r>
        <w:t>عطای رحمت به بنده، در عوض بدرفتاری ستمگر با او</w:t>
      </w:r>
      <w:bookmarkEnd w:id="6978"/>
    </w:p>
    <w:p>
      <w:pPr>
        <w:pStyle w:val="BookText"/>
      </w:pPr>
      <w:r>
        <w:rPr>
          <w:rFonts w:ascii="Amiri" w:hAnsi="Amiri" w:eastAsia="Amiri" w:cs="Amiri"/>
          <w:lang w:bidi="ar-SA"/>
          <w:color w:val="111111"/>
          <w:sz w:val="28"/>
          <w:szCs w:val="28"/>
          <w:rtl/>
        </w:rPr>
        <w:t xml:space="preserve">اللَّهُمَّ... أَبْدِلْنِی بِسُوءِ صَنِیعِهِ بِی رَحْمَتَکَ</w:t>
      </w:r>
    </w:p>
    <w:p>
      <w:pPr>
        <w:pStyle w:val="BookText"/>
      </w:pPr>
      <w:r>
        <w:rPr>
          <w:rFonts w:ascii="IRNazanin" w:hAnsi="IRNazanin" w:eastAsia="IRNazanin" w:cs="IRNazanin"/>
          <w:lang w:bidi="fa-IR"/>
          <w:color w:val="111111"/>
          <w:sz w:val="28"/>
          <w:szCs w:val="28"/>
          <w:rtl/>
        </w:rPr>
        <w:t xml:space="preserve">خداوندا به جای بدرفتاری‌اش، رحمتت را به من عطا کن.9/14</w:t>
      </w:r>
    </w:p>
    <w:p>
      <w:pPr>
        <w:pStyle w:val="Heading5"/>
      </w:pPr>
      <w:bookmarkStart w:id="6979" w:name="_Toc5741"/>
      <w:r>
        <w:t>ناپسند گرداندن ستم کشیدن، در نظر بنده</w:t>
      </w:r>
      <w:bookmarkEnd w:id="6979"/>
    </w:p>
    <w:p>
      <w:pPr>
        <w:pStyle w:val="BookText"/>
      </w:pPr>
      <w:r>
        <w:rPr>
          <w:rFonts w:ascii="Amiri" w:hAnsi="Amiri" w:eastAsia="Amiri" w:cs="Amiri"/>
          <w:lang w:bidi="ar-SA"/>
          <w:color w:val="111111"/>
          <w:sz w:val="28"/>
          <w:szCs w:val="28"/>
          <w:rtl/>
        </w:rPr>
        <w:t xml:space="preserve">اللَّهُمَّ فَکَمَا کَرَّهْتَ إِلَیَّ أَنْ أُظْلَمَ فَقِنِی مِنْ أَنْ أَظْلِمَ</w:t>
      </w:r>
    </w:p>
    <w:p>
      <w:pPr>
        <w:pStyle w:val="BookText"/>
      </w:pPr>
      <w:r>
        <w:rPr>
          <w:rFonts w:ascii="IRNazanin" w:hAnsi="IRNazanin" w:eastAsia="IRNazanin" w:cs="IRNazanin"/>
          <w:lang w:bidi="fa-IR"/>
          <w:color w:val="111111"/>
          <w:sz w:val="28"/>
          <w:szCs w:val="28"/>
          <w:rtl/>
        </w:rPr>
        <w:t xml:space="preserve">خداوند همچنان که ستم کشیدن را در نظرم ناپسند نمودی، مرا از ستم نمودن حفظ کن.10/14</w:t>
      </w:r>
    </w:p>
    <w:p>
      <w:pPr>
        <w:pStyle w:val="Heading5"/>
      </w:pPr>
      <w:bookmarkStart w:id="6980" w:name="_Toc5742"/>
      <w:r>
        <w:t>نگه‌داشتن بنده، از ستم کردن</w:t>
      </w:r>
      <w:bookmarkEnd w:id="6980"/>
    </w:p>
    <w:p>
      <w:pPr>
        <w:pStyle w:val="BookText"/>
      </w:pPr>
      <w:r>
        <w:rPr>
          <w:rFonts w:ascii="Amiri" w:hAnsi="Amiri" w:eastAsia="Amiri" w:cs="Amiri"/>
          <w:lang w:bidi="ar-SA"/>
          <w:color w:val="111111"/>
          <w:sz w:val="28"/>
          <w:szCs w:val="28"/>
          <w:rtl/>
        </w:rPr>
        <w:t xml:space="preserve">...فَقِنِی مِنْ أَنْ أَظْلِمَ</w:t>
      </w:r>
    </w:p>
    <w:p>
      <w:pPr>
        <w:pStyle w:val="BookText"/>
      </w:pPr>
      <w:r>
        <w:rPr>
          <w:rFonts w:ascii="IRNazanin" w:hAnsi="IRNazanin" w:eastAsia="IRNazanin" w:cs="IRNazanin"/>
          <w:lang w:bidi="fa-IR"/>
          <w:color w:val="111111"/>
          <w:sz w:val="28"/>
          <w:szCs w:val="28"/>
          <w:rtl/>
        </w:rPr>
        <w:t xml:space="preserve">...پس مرا از ستم نمودن حفظ کن.10/14</w:t>
      </w:r>
    </w:p>
    <w:p>
      <w:pPr>
        <w:pStyle w:val="Heading5"/>
      </w:pPr>
      <w:bookmarkStart w:id="6981" w:name="_Toc5743"/>
      <w:r>
        <w:t>سبب ادامه دادن ستمگر، بر ستم</w:t>
      </w:r>
      <w:bookmarkEnd w:id="6981"/>
    </w:p>
    <w:p>
      <w:pPr>
        <w:pStyle w:val="BookText"/>
      </w:pPr>
      <w:r>
        <w:rPr>
          <w:rFonts w:ascii="Amiri" w:hAnsi="Amiri" w:eastAsia="Amiri" w:cs="Amiri"/>
          <w:lang w:bidi="ar-SA"/>
          <w:color w:val="111111"/>
          <w:sz w:val="28"/>
          <w:szCs w:val="28"/>
          <w:rtl/>
        </w:rPr>
        <w:t xml:space="preserve">اللَّهُمَّ... لَا تَفْتِنْهُ بِالْأَمْنِ مِنْ إِنْکَارِکَ، فَیُصِرَّ عَلَی ظُلْمِی</w:t>
      </w:r>
    </w:p>
    <w:p>
      <w:pPr>
        <w:pStyle w:val="BookText"/>
      </w:pPr>
      <w:r>
        <w:rPr>
          <w:rFonts w:ascii="IRNazanin" w:hAnsi="IRNazanin" w:eastAsia="IRNazanin" w:cs="IRNazanin"/>
          <w:lang w:bidi="fa-IR"/>
          <w:color w:val="111111"/>
          <w:sz w:val="28"/>
          <w:szCs w:val="28"/>
          <w:rtl/>
        </w:rPr>
        <w:t xml:space="preserve">خداوندا او را به ایمنی از کیفرت آزمایش نکن، تا به ستم نمودن بر من پافشاری کند.12/14</w:t>
      </w:r>
    </w:p>
    <w:p>
      <w:pPr>
        <w:pStyle w:val="Heading5"/>
      </w:pPr>
      <w:bookmarkStart w:id="6982" w:name="_Toc5744"/>
      <w:r>
        <w:t>نشان دادن (کیفر) ستم</w:t>
      </w:r>
      <w:bookmarkEnd w:id="6982"/>
    </w:p>
    <w:p>
      <w:pPr>
        <w:pStyle w:val="BookText"/>
      </w:pPr>
      <w:r>
        <w:rPr>
          <w:rFonts w:ascii="Amiri" w:hAnsi="Amiri" w:eastAsia="Amiri" w:cs="Amiri"/>
          <w:lang w:bidi="ar-SA"/>
          <w:color w:val="111111"/>
          <w:sz w:val="28"/>
          <w:szCs w:val="28"/>
          <w:rtl/>
        </w:rPr>
        <w:t xml:space="preserve">وَ عَرِّفْهُ عَمَّا قَلِیلٍ مَا أَوْعَدْتَ الظَّالِمِینَ</w:t>
      </w:r>
    </w:p>
    <w:p>
      <w:pPr>
        <w:pStyle w:val="BookText"/>
      </w:pPr>
      <w:r>
        <w:rPr>
          <w:rFonts w:ascii="IRNazanin" w:hAnsi="IRNazanin" w:eastAsia="IRNazanin" w:cs="IRNazanin"/>
          <w:lang w:bidi="fa-IR"/>
          <w:color w:val="111111"/>
          <w:sz w:val="28"/>
          <w:szCs w:val="28"/>
          <w:rtl/>
        </w:rPr>
        <w:t xml:space="preserve">و آنچه ستمگران را به آن تهدید نمودی، بر او بنما.12/14</w:t>
      </w:r>
    </w:p>
    <w:p>
      <w:pPr>
        <w:pStyle w:val="Heading5"/>
      </w:pPr>
      <w:bookmarkStart w:id="6983" w:name="_Toc5745"/>
      <w:r>
        <w:t>علّت کیفر نشدن ستمگر، تا رستاخیز</w:t>
      </w:r>
      <w:bookmarkEnd w:id="6983"/>
    </w:p>
    <w:p>
      <w:pPr>
        <w:pStyle w:val="BookText"/>
      </w:pPr>
      <w:r>
        <w:rPr>
          <w:rFonts w:ascii="Amiri" w:hAnsi="Amiri" w:eastAsia="Amiri" w:cs="Amiri"/>
          <w:lang w:bidi="ar-SA"/>
          <w:color w:val="111111"/>
          <w:sz w:val="28"/>
          <w:szCs w:val="28"/>
          <w:rtl/>
        </w:rPr>
        <w:t xml:space="preserve">اللَّهُمَّ وَ إِنْ کَانَتِ الْخِیَرَةُ لِی عِنْدَکَ فِی تَأْخِیرِ الْأَخْذِ لِی وَ تَرْکِ الِانْتِقَامِ مِمَّنْ ظَلَمَنِی إِلَی یَوْمِ الْفَصْلِ...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تأخیر گرفتن حقّم و به کیفر نرسیدن ستمگرم تا روز رستاخیر می‌باشد، پس مرا به نیّت صادقانه و شکیبایی دائم یاری ده.14/14</w:t>
      </w:r>
    </w:p>
    <w:p>
      <w:pPr>
        <w:pStyle w:val="Heading5"/>
      </w:pPr>
      <w:bookmarkStart w:id="6984" w:name="_Toc5746"/>
      <w:r>
        <w:t>ستم‌کار نبودن خدا، نسبت به کیفرشده</w:t>
      </w:r>
      <w:bookmarkEnd w:id="6984"/>
    </w:p>
    <w:p>
      <w:pPr>
        <w:pStyle w:val="BookText"/>
      </w:pPr>
      <w:r>
        <w:rPr>
          <w:rFonts w:ascii="Amiri" w:hAnsi="Amiri" w:eastAsia="Amiri" w:cs="Amiri"/>
          <w:lang w:bidi="ar-SA"/>
          <w:color w:val="111111"/>
          <w:sz w:val="28"/>
          <w:szCs w:val="28"/>
          <w:rtl/>
        </w:rPr>
        <w:t xml:space="preserve">فَإِنْ تُعَذِّبْنِی فَأَنْتَ غَیْرُ ظَالِمٍ لِی</w:t>
      </w:r>
    </w:p>
    <w:p>
      <w:pPr>
        <w:pStyle w:val="BookText"/>
      </w:pPr>
      <w:r>
        <w:rPr>
          <w:rFonts w:ascii="IRNazanin" w:hAnsi="IRNazanin" w:eastAsia="IRNazanin" w:cs="IRNazanin"/>
          <w:lang w:bidi="fa-IR"/>
          <w:color w:val="111111"/>
          <w:sz w:val="28"/>
          <w:szCs w:val="28"/>
          <w:rtl/>
        </w:rPr>
        <w:t xml:space="preserve">پس اگر مرا عذاب کنی ستمکار به من نیستی.31/16</w:t>
      </w:r>
    </w:p>
    <w:p>
      <w:pPr>
        <w:pStyle w:val="BookText"/>
      </w:pPr>
      <w:r>
        <w:rPr>
          <w:rFonts w:ascii="Amiri" w:hAnsi="Amiri" w:eastAsia="Amiri" w:cs="Amiri"/>
          <w:lang w:bidi="ar-SA"/>
          <w:color w:val="111111"/>
          <w:sz w:val="28"/>
          <w:szCs w:val="28"/>
          <w:rtl/>
        </w:rPr>
        <w:t xml:space="preserve">فَکُلُّ الْبَرِیَّةِ مُعْتَرِفَةٌ بِأَنَّکَ غَیْرُ ظَالِمٍ لِمَنْ عَاقَبْتَ</w:t>
      </w:r>
    </w:p>
    <w:p>
      <w:pPr>
        <w:pStyle w:val="BookText"/>
      </w:pPr>
      <w:r>
        <w:rPr>
          <w:rFonts w:ascii="IRNazanin" w:hAnsi="IRNazanin" w:eastAsia="IRNazanin" w:cs="IRNazanin"/>
          <w:lang w:bidi="fa-IR"/>
          <w:color w:val="111111"/>
          <w:sz w:val="28"/>
          <w:szCs w:val="28"/>
          <w:rtl/>
        </w:rPr>
        <w:t xml:space="preserve">پس همه آفریدگان اعتراف می‌کنند که تو هر که را عقوبت نمودی، ستمگر نیستی.8/37</w:t>
      </w:r>
    </w:p>
    <w:p>
      <w:pPr>
        <w:pStyle w:val="Heading5"/>
      </w:pPr>
      <w:bookmarkStart w:id="6985" w:name="_Toc5747"/>
      <w:r>
        <w:t>جلوگیری از ستم ستم‌کننده</w:t>
      </w:r>
      <w:bookmarkEnd w:id="6985"/>
    </w:p>
    <w:p>
      <w:pPr>
        <w:pStyle w:val="BookText"/>
      </w:pPr>
      <w:r>
        <w:rPr>
          <w:rFonts w:ascii="Amiri" w:hAnsi="Amiri" w:eastAsia="Amiri" w:cs="Amiri"/>
          <w:lang w:bidi="ar-SA"/>
          <w:color w:val="111111"/>
          <w:sz w:val="28"/>
          <w:szCs w:val="28"/>
          <w:rtl/>
        </w:rPr>
        <w:t xml:space="preserve">وَ اجْعَلْ لِی یَدًا عَلَی مَنْ ظَلَمَنِی</w:t>
      </w:r>
    </w:p>
    <w:p>
      <w:pPr>
        <w:pStyle w:val="BookText"/>
      </w:pPr>
      <w:r>
        <w:rPr>
          <w:rFonts w:ascii="IRNazanin" w:hAnsi="IRNazanin" w:eastAsia="IRNazanin" w:cs="IRNazanin"/>
          <w:lang w:bidi="fa-IR"/>
          <w:color w:val="111111"/>
          <w:sz w:val="28"/>
          <w:szCs w:val="28"/>
          <w:rtl/>
        </w:rPr>
        <w:t xml:space="preserve">و برایم بر آنکه به من ستم کرد، دستی قرار ده.8/20</w:t>
      </w:r>
    </w:p>
    <w:p>
      <w:pPr>
        <w:pStyle w:val="Heading5"/>
      </w:pPr>
      <w:bookmarkStart w:id="6986" w:name="_Toc5748"/>
      <w:r>
        <w:t>سبب ستم نشدن بر بنده</w:t>
      </w:r>
      <w:bookmarkEnd w:id="6986"/>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78" w:name="pg3739_48324"/>
    <w:bookmarkEnd w:id="678"/>
    <w:p>
      <w:pPr>
        <w:pStyle w:val="BookText"/>
      </w:pPr>
      <w:r>
        <w:rPr>
          <w:rFonts w:ascii="Amiri" w:hAnsi="Amiri" w:eastAsia="Amiri" w:cs="Amiri"/>
          <w:lang w:bidi="ar-SA"/>
          <w:color w:val="111111"/>
          <w:sz w:val="28"/>
          <w:szCs w:val="28"/>
          <w:rtl/>
        </w:rPr>
        <w:t xml:space="preserve">وَ لَا أُظْلَمَنَّ وَ أَنْتَ مُطِیقٌ لِلدَّفْعِ عَنِّی</w:t>
      </w:r>
    </w:p>
    <w:p>
      <w:pPr>
        <w:pStyle w:val="BookText"/>
      </w:pPr>
      <w:r>
        <w:rPr>
          <w:rFonts w:ascii="IRNazanin" w:hAnsi="IRNazanin" w:eastAsia="IRNazanin" w:cs="IRNazanin"/>
          <w:lang w:bidi="fa-IR"/>
          <w:color w:val="111111"/>
          <w:sz w:val="28"/>
          <w:szCs w:val="28"/>
          <w:rtl/>
        </w:rPr>
        <w:t xml:space="preserve">و (چنان کن که) بر من ستم نشود، در حالی که تو بر دفاع از من توانایی.14/20</w:t>
      </w:r>
    </w:p>
    <w:p>
      <w:pPr>
        <w:pStyle w:val="Heading5"/>
      </w:pPr>
      <w:bookmarkStart w:id="6987" w:name="_Toc5749"/>
      <w:r>
        <w:t>سبب ستم نکردن بنده، به دیگران</w:t>
      </w:r>
      <w:bookmarkEnd w:id="6987"/>
    </w:p>
    <w:p>
      <w:pPr>
        <w:pStyle w:val="BookText"/>
      </w:pPr>
      <w:r>
        <w:rPr>
          <w:rFonts w:ascii="Amiri" w:hAnsi="Amiri" w:eastAsia="Amiri" w:cs="Amiri"/>
          <w:lang w:bidi="ar-SA"/>
          <w:color w:val="111111"/>
          <w:sz w:val="28"/>
          <w:szCs w:val="28"/>
          <w:rtl/>
        </w:rPr>
        <w:t xml:space="preserve">وَ لَا أَظْلِمَنَّ وَ أَنْتَ الْقَادِرُ عَلَی الْقَبْضِ مِنِّی</w:t>
      </w:r>
    </w:p>
    <w:p>
      <w:pPr>
        <w:pStyle w:val="BookText"/>
      </w:pPr>
      <w:r>
        <w:rPr>
          <w:rFonts w:ascii="IRNazanin" w:hAnsi="IRNazanin" w:eastAsia="IRNazanin" w:cs="IRNazanin"/>
          <w:lang w:bidi="fa-IR"/>
          <w:color w:val="111111"/>
          <w:sz w:val="28"/>
          <w:szCs w:val="28"/>
          <w:rtl/>
        </w:rPr>
        <w:t xml:space="preserve">و (چنان کن که) بر کسی ستم نکنم، در حالی که تو قادری بازم‌داری.14/20</w:t>
      </w:r>
    </w:p>
    <w:p>
      <w:pPr>
        <w:pStyle w:val="Heading5"/>
      </w:pPr>
      <w:bookmarkStart w:id="6988" w:name="_Toc5750"/>
      <w:r>
        <w:t>آسودگی دشمن، از ستم بنده</w:t>
      </w:r>
      <w:bookmarkEnd w:id="6988"/>
    </w:p>
    <w:p>
      <w:pPr>
        <w:pStyle w:val="BookText"/>
      </w:pPr>
      <w:r>
        <w:rPr>
          <w:rFonts w:ascii="Amiri" w:hAnsi="Amiri" w:eastAsia="Amiri" w:cs="Amiri"/>
          <w:lang w:bidi="ar-SA"/>
          <w:color w:val="111111"/>
          <w:sz w:val="28"/>
          <w:szCs w:val="28"/>
          <w:rtl/>
        </w:rPr>
        <w:t xml:space="preserve">وَ ارْزُقْنِی... الِاحْتِرَاسَ مِنَ الزَّلَلِ فِی الدُّنْیَا وَ الْآخِرَةِ فِی حَالِ الرِّضَا وَ الْغَضَبِ، حَتَّی أَکُونَ بِمَا یَرِدُ عَلَیَّ مِنْهُمَا بِمَنْزِلَةٍ سَوَاءٍ... مُوءْثِرًا لِرِضَاکَ عَلَی مَا سِوَاهُمَا فِی الْأَوْلِیَاءِ وَ الْأَعْدَاءِ، حَتَّی یَأْمَنَ عَدُوِّی مِنْ ظُلْمِی وَ جَوْرِی</w:t>
      </w:r>
    </w:p>
    <w:p>
      <w:pPr>
        <w:pStyle w:val="BookText"/>
      </w:pPr>
      <w:r>
        <w:rPr>
          <w:rFonts w:ascii="IRNazanin" w:hAnsi="IRNazanin" w:eastAsia="IRNazanin" w:cs="IRNazanin"/>
          <w:lang w:bidi="fa-IR"/>
          <w:color w:val="111111"/>
          <w:sz w:val="28"/>
          <w:szCs w:val="28"/>
          <w:rtl/>
        </w:rPr>
        <w:t xml:space="preserve">و مرا در حال خوشنودی وخشم، خویشتن‌داری از لغزش‌ها، در دنیا و آخرت روزی ده. تا به آنچه از آن دو (خوشنودی و خشم) به من می‌رسد، حالی یکسان داشته باشم. درباره دوستان و دشمنان، خوشنودی تو را بر غیر آن دو (ناخوشنودی و نافرمانی تو) مقدّم شمارم. تا دشمنم از ظلم و ستم من ایمن باشد.13/22</w:t>
      </w:r>
    </w:p>
    <w:p>
      <w:pPr>
        <w:pStyle w:val="Heading5"/>
      </w:pPr>
      <w:bookmarkStart w:id="6989" w:name="_Toc5751"/>
      <w:r>
        <w:t>پناه بردن به خدا، از شرّ هر پادشاه ستمگر</w:t>
      </w:r>
      <w:bookmarkEnd w:id="6989"/>
    </w:p>
    <w:p>
      <w:pPr>
        <w:pStyle w:val="BookText"/>
      </w:pPr>
      <w:r>
        <w:rPr>
          <w:rFonts w:ascii="Amiri" w:hAnsi="Amiri" w:eastAsia="Amiri" w:cs="Amiri"/>
          <w:lang w:bidi="ar-SA"/>
          <w:color w:val="111111"/>
          <w:sz w:val="28"/>
          <w:szCs w:val="28"/>
          <w:rtl/>
        </w:rPr>
        <w:t xml:space="preserve">وَ أَعِذْنِی وَ ذُرِّیَّتِی... مِنْ شَرِّ کُلِّ سُلْطَانٍ عَنِیدٍ</w:t>
      </w:r>
    </w:p>
    <w:p>
      <w:pPr>
        <w:pStyle w:val="BookText"/>
      </w:pPr>
      <w:r>
        <w:rPr>
          <w:rFonts w:ascii="IRNazanin" w:hAnsi="IRNazanin" w:eastAsia="IRNazanin" w:cs="IRNazanin"/>
          <w:lang w:bidi="fa-IR"/>
          <w:color w:val="111111"/>
          <w:sz w:val="28"/>
          <w:szCs w:val="28"/>
          <w:rtl/>
        </w:rPr>
        <w:t xml:space="preserve">و من و فرزندانم را از شرّ هر پادشاهِ ستمگری پناه ده.6/23</w:t>
      </w:r>
    </w:p>
    <w:p>
      <w:pPr>
        <w:pStyle w:val="Heading5"/>
      </w:pPr>
      <w:bookmarkStart w:id="6990" w:name="_Toc5752"/>
      <w:r>
        <w:t>ترس از والدین، همانند ترس از پادشاه ستمگر</w:t>
      </w:r>
      <w:bookmarkEnd w:id="6990"/>
    </w:p>
    <w:p>
      <w:pPr>
        <w:pStyle w:val="BookText"/>
      </w:pPr>
      <w:r>
        <w:rPr>
          <w:rFonts w:ascii="Amiri" w:hAnsi="Amiri" w:eastAsia="Amiri" w:cs="Amiri"/>
          <w:lang w:bidi="ar-SA"/>
          <w:color w:val="111111"/>
          <w:sz w:val="28"/>
          <w:szCs w:val="28"/>
          <w:rtl/>
        </w:rPr>
        <w:t xml:space="preserve">اللَّهُمَّ اجْعَلْنِی أَهَابُهُمَا هَیْبَةَ السُّلْطَانِ الْعَسُوفِ</w:t>
      </w:r>
    </w:p>
    <w:p>
      <w:pPr>
        <w:pStyle w:val="BookText"/>
      </w:pPr>
      <w:r>
        <w:rPr>
          <w:rFonts w:ascii="IRNazanin" w:hAnsi="IRNazanin" w:eastAsia="IRNazanin" w:cs="IRNazanin"/>
          <w:lang w:bidi="fa-IR"/>
          <w:color w:val="111111"/>
          <w:sz w:val="28"/>
          <w:szCs w:val="28"/>
          <w:rtl/>
        </w:rPr>
        <w:t xml:space="preserve">خداوندا مرا چنان گردان که از هر دو (پدر و مادرم) همچون ترس از پادشاه خودکامه، بیمناک باشم.5/24</w:t>
      </w:r>
    </w:p>
    <w:p>
      <w:pPr>
        <w:pStyle w:val="Heading5"/>
      </w:pPr>
      <w:bookmarkStart w:id="6991" w:name="_Toc5753"/>
      <w:r>
        <w:t>تعدّی والدین در سخن گفتن با فرزند</w:t>
      </w:r>
      <w:bookmarkEnd w:id="6991"/>
    </w:p>
    <w:p>
      <w:pPr>
        <w:pStyle w:val="BookText"/>
      </w:pPr>
      <w:r>
        <w:rPr>
          <w:rFonts w:ascii="Amiri" w:hAnsi="Amiri" w:eastAsia="Amiri" w:cs="Amiri"/>
          <w:lang w:bidi="ar-SA"/>
          <w:color w:val="111111"/>
          <w:sz w:val="28"/>
          <w:szCs w:val="28"/>
          <w:rtl/>
        </w:rPr>
        <w:t xml:space="preserve">اللَّهُمَّ وَ مَا تَعَدَّیَا عَلَیَّ فِیهِ مِنْ قَوْلٍ... فَقَدْ وَهَبْتُهُ لَهُمَا...</w:t>
      </w:r>
    </w:p>
    <w:p>
      <w:pPr>
        <w:pStyle w:val="BookText"/>
      </w:pPr>
      <w:r>
        <w:rPr>
          <w:rFonts w:ascii="IRNazanin" w:hAnsi="IRNazanin" w:eastAsia="IRNazanin" w:cs="IRNazanin"/>
          <w:lang w:bidi="fa-IR"/>
          <w:color w:val="111111"/>
          <w:sz w:val="28"/>
          <w:szCs w:val="28"/>
          <w:rtl/>
        </w:rPr>
        <w:t xml:space="preserve">خداوندا و آنچه بر من در سخن گفتن، تعدّی نموده‌اند، پس آن را به ایشان بخشیدم.9/24</w:t>
      </w:r>
    </w:p>
    <w:p>
      <w:pPr>
        <w:pStyle w:val="Heading5"/>
      </w:pPr>
      <w:bookmarkStart w:id="6992" w:name="_Toc5754"/>
      <w:r>
        <w:t>از ظلم و ستم، به عدل خدا پناه جستن</w:t>
      </w:r>
      <w:bookmarkEnd w:id="6992"/>
    </w:p>
    <w:p>
      <w:pPr>
        <w:pStyle w:val="BookText"/>
      </w:pPr>
      <w:r>
        <w:rPr>
          <w:rFonts w:ascii="Amiri" w:hAnsi="Amiri" w:eastAsia="Amiri" w:cs="Amiri"/>
          <w:lang w:bidi="ar-SA"/>
          <w:color w:val="111111"/>
          <w:sz w:val="28"/>
          <w:szCs w:val="28"/>
          <w:rtl/>
        </w:rPr>
        <w:t xml:space="preserve">وَ اجْعَلْنِی فِی جَمِیعِ ذَلِکَ مِنَ... الْمُ-جَارِینَ مِنَ الظُّلْمِ بِعَدْلِکَ</w:t>
      </w:r>
    </w:p>
    <w:p>
      <w:pPr>
        <w:pStyle w:val="BookText"/>
      </w:pPr>
      <w:r>
        <w:rPr>
          <w:rFonts w:ascii="IRNazanin" w:hAnsi="IRNazanin" w:eastAsia="IRNazanin" w:cs="IRNazanin"/>
          <w:lang w:bidi="fa-IR"/>
          <w:color w:val="111111"/>
          <w:sz w:val="28"/>
          <w:szCs w:val="28"/>
          <w:rtl/>
        </w:rPr>
        <w:t xml:space="preserve">و مرا در همه آن (امور) از (آنان که) از ستم (دیگران) به عدل تو پناه آورده‌اند، قرار ده.11و10/25</w:t>
      </w:r>
    </w:p>
    <w:p>
      <w:pPr>
        <w:pStyle w:val="Heading5"/>
      </w:pPr>
      <w:bookmarkStart w:id="6993" w:name="_Toc5755"/>
      <w:r>
        <w:t>یاری همسایگان ستم‌دیده</w:t>
      </w:r>
      <w:bookmarkEnd w:id="6993"/>
    </w:p>
    <w:p>
      <w:pPr>
        <w:pStyle w:val="BookText"/>
      </w:pPr>
      <w:r>
        <w:rPr>
          <w:rFonts w:ascii="Amiri" w:hAnsi="Amiri" w:eastAsia="Amiri" w:cs="Amiri"/>
          <w:lang w:bidi="ar-SA"/>
          <w:color w:val="111111"/>
          <w:sz w:val="28"/>
          <w:szCs w:val="28"/>
          <w:rtl/>
        </w:rPr>
        <w:t xml:space="preserve">وَ وَفِّقْهُمْ لِإِقَامَةِ سُنَّتِکَ، وَ الْأَخْذِ بِمَحَاسِنِ أَدَبِکَ فِی... نُصْرَةِ مَظْلُومِهِمْ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یاریِ ستم‌دیده‌شان، توفیق ده.2/26</w:t>
      </w:r>
    </w:p>
    <w:p>
      <w:pPr>
        <w:pStyle w:val="Heading5"/>
      </w:pPr>
      <w:bookmarkStart w:id="6994" w:name="_Toc5756"/>
      <w:r>
        <w:t>درگذشتن از همسایگان ستمکار</w:t>
      </w:r>
      <w:bookmarkEnd w:id="6994"/>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79" w:name="pg3739_48325"/>
    <w:bookmarkEnd w:id="679"/>
    <w:p>
      <w:pPr>
        <w:pStyle w:val="BookText"/>
      </w:pPr>
      <w:r>
        <w:rPr>
          <w:rFonts w:ascii="Amiri" w:hAnsi="Amiri" w:eastAsia="Amiri" w:cs="Amiri"/>
          <w:lang w:bidi="ar-SA"/>
          <w:color w:val="111111"/>
          <w:sz w:val="28"/>
          <w:szCs w:val="28"/>
          <w:rtl/>
        </w:rPr>
        <w:t xml:space="preserve">وَ اجْعَلْنِی اللَّهُمَّ... أُعْرِضُ بِالتَّجَاوُزِ عَنْ ظَالِمِهِمْ</w:t>
      </w:r>
    </w:p>
    <w:p>
      <w:pPr>
        <w:pStyle w:val="BookText"/>
      </w:pPr>
      <w:r>
        <w:rPr>
          <w:rFonts w:ascii="IRNazanin" w:hAnsi="IRNazanin" w:eastAsia="IRNazanin" w:cs="IRNazanin"/>
          <w:lang w:bidi="fa-IR"/>
          <w:color w:val="111111"/>
          <w:sz w:val="28"/>
          <w:szCs w:val="28"/>
          <w:rtl/>
        </w:rPr>
        <w:t xml:space="preserve">و خداوندا مرا بر آن دار که از ستمگرشان با چشم‌پوشی صرف‌نظر کنم.3/26</w:t>
      </w:r>
    </w:p>
    <w:p>
      <w:pPr>
        <w:pStyle w:val="Heading5"/>
      </w:pPr>
      <w:bookmarkStart w:id="6995" w:name="_Toc5757"/>
      <w:r>
        <w:t>مالی کشاننده بنده، به ظلم و ستم</w:t>
      </w:r>
      <w:bookmarkEnd w:id="6995"/>
    </w:p>
    <w:p>
      <w:pPr>
        <w:pStyle w:val="BookText"/>
      </w:pPr>
      <w:r>
        <w:rPr>
          <w:rFonts w:ascii="Amiri" w:hAnsi="Amiri" w:eastAsia="Amiri" w:cs="Amiri"/>
          <w:lang w:bidi="ar-SA"/>
          <w:color w:val="111111"/>
          <w:sz w:val="28"/>
          <w:szCs w:val="28"/>
          <w:rtl/>
        </w:rPr>
        <w:t xml:space="preserve">وَ ازْوِ عَنِّی مِنَ الْمَالِ مَا یُحْدِثُ لِی مَخِیلَةً أَوْ تَأَدِّیًا إِلَی بَغْیٍ...</w:t>
      </w:r>
    </w:p>
    <w:p>
      <w:pPr>
        <w:pStyle w:val="BookText"/>
      </w:pPr>
      <w:r>
        <w:rPr>
          <w:rFonts w:ascii="IRNazanin" w:hAnsi="IRNazanin" w:eastAsia="IRNazanin" w:cs="IRNazanin"/>
          <w:lang w:bidi="fa-IR"/>
          <w:color w:val="111111"/>
          <w:sz w:val="28"/>
          <w:szCs w:val="28"/>
          <w:rtl/>
        </w:rPr>
        <w:t xml:space="preserve">و مالی که برایم خودپسندی پیش آورد یا به ستمگری برساند را از من دور ساز.3/30</w:t>
      </w:r>
    </w:p>
    <w:p>
      <w:pPr>
        <w:pStyle w:val="Heading5"/>
      </w:pPr>
      <w:bookmarkStart w:id="6996" w:name="_Toc5758"/>
      <w:r>
        <w:t>به خود ستم نمودن بنده</w:t>
      </w:r>
      <w:bookmarkEnd w:id="6996"/>
    </w:p>
    <w:p>
      <w:pPr>
        <w:pStyle w:val="BookText"/>
      </w:pPr>
      <w:r>
        <w:rPr>
          <w:rFonts w:ascii="Amiri" w:hAnsi="Amiri" w:eastAsia="Amiri" w:cs="Amiri"/>
          <w:lang w:bidi="ar-SA"/>
          <w:color w:val="111111"/>
          <w:sz w:val="28"/>
          <w:szCs w:val="28"/>
          <w:rtl/>
        </w:rPr>
        <w:t xml:space="preserve">...حَتَّی إِذَا انْفَتَحَ لَهُ بَصَرُ الْهُدَی... أَحْصَی مَا ظَلَمَ بِهِ نَفْسَهُ</w:t>
      </w:r>
    </w:p>
    <w:p>
      <w:pPr>
        <w:pStyle w:val="BookText"/>
      </w:pPr>
      <w:r>
        <w:rPr>
          <w:rFonts w:ascii="IRNazanin" w:hAnsi="IRNazanin" w:eastAsia="IRNazanin" w:cs="IRNazanin"/>
          <w:lang w:bidi="fa-IR"/>
          <w:color w:val="111111"/>
          <w:sz w:val="28"/>
          <w:szCs w:val="28"/>
          <w:rtl/>
        </w:rPr>
        <w:t xml:space="preserve">...امّا همین که چشم هدایت برای او گشوده شد، آنچه با آن به خود ستم کرده، شمرد.7/31</w:t>
      </w:r>
    </w:p>
    <w:p>
      <w:pPr>
        <w:pStyle w:val="BookText"/>
      </w:pPr>
      <w:r>
        <w:rPr>
          <w:rFonts w:ascii="Amiri" w:hAnsi="Amiri" w:eastAsia="Amiri" w:cs="Amiri"/>
          <w:lang w:bidi="ar-SA"/>
          <w:color w:val="111111"/>
          <w:sz w:val="28"/>
          <w:szCs w:val="28"/>
          <w:rtl/>
        </w:rPr>
        <w:t xml:space="preserve">وَ هَبْ لِنَفْسِی عَلَی ظُلْمِهَا نَفْسِی</w:t>
      </w:r>
    </w:p>
    <w:p>
      <w:pPr>
        <w:pStyle w:val="BookText"/>
      </w:pPr>
      <w:r>
        <w:rPr>
          <w:rFonts w:ascii="IRNazanin" w:hAnsi="IRNazanin" w:eastAsia="IRNazanin" w:cs="IRNazanin"/>
          <w:lang w:bidi="fa-IR"/>
          <w:color w:val="111111"/>
          <w:sz w:val="28"/>
          <w:szCs w:val="28"/>
          <w:rtl/>
        </w:rPr>
        <w:t xml:space="preserve">و مرا به خاطر ظلمی که به خود کرده‌ام، ببخش.9/39</w:t>
      </w:r>
    </w:p>
    <w:p>
      <w:pPr>
        <w:pStyle w:val="Heading5"/>
      </w:pPr>
      <w:bookmarkStart w:id="6997" w:name="_Toc5759"/>
      <w:r>
        <w:t>ترس بیدادگران، از قهر خدا</w:t>
      </w:r>
      <w:bookmarkEnd w:id="6997"/>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 وَ تَأْمَنُ مِمَا یَخَافُ الْمُعْتَدُونَ مِنْ أَلِیمِ سَطَوَاتِکَ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 و از قهرهای دردناکت که بیدادگران می‌ترسند، در امان باشد.22/31</w:t>
      </w:r>
    </w:p>
    <w:p>
      <w:pPr>
        <w:pStyle w:val="Heading5"/>
      </w:pPr>
      <w:bookmarkStart w:id="6998" w:name="_Toc5760"/>
      <w:r>
        <w:t>انجام معصیت و نترسیدن از ستم الهی</w:t>
      </w:r>
      <w:bookmarkEnd w:id="6998"/>
    </w:p>
    <w:p>
      <w:pPr>
        <w:pStyle w:val="BookText"/>
      </w:pPr>
      <w:r>
        <w:rPr>
          <w:rFonts w:ascii="Amiri" w:hAnsi="Amiri" w:eastAsia="Amiri" w:cs="Amiri"/>
          <w:lang w:bidi="ar-SA"/>
          <w:color w:val="111111"/>
          <w:sz w:val="28"/>
          <w:szCs w:val="28"/>
          <w:rtl/>
        </w:rPr>
        <w:t xml:space="preserve">لَا یُخْشَی جَوْرُکَ عَلَی مَنْ عَصَاکَ</w:t>
      </w:r>
    </w:p>
    <w:p>
      <w:pPr>
        <w:pStyle w:val="BookText"/>
      </w:pPr>
      <w:r>
        <w:rPr>
          <w:rFonts w:ascii="IRNazanin" w:hAnsi="IRNazanin" w:eastAsia="IRNazanin" w:cs="IRNazanin"/>
          <w:lang w:bidi="fa-IR"/>
          <w:color w:val="111111"/>
          <w:sz w:val="28"/>
          <w:szCs w:val="28"/>
          <w:rtl/>
        </w:rPr>
        <w:t xml:space="preserve">بیمی از آن نیست که بر کسی که تو را معصیت کرد، ستم کنی.16/37</w:t>
      </w:r>
    </w:p>
    <w:p>
      <w:pPr>
        <w:pStyle w:val="Heading5"/>
      </w:pPr>
      <w:bookmarkStart w:id="6999" w:name="_Toc5761"/>
      <w:r>
        <w:t>ستم شدن به ستم‌دیده‌ای، در حضور بنده</w:t>
      </w:r>
      <w:bookmarkEnd w:id="6999"/>
    </w:p>
    <w:p>
      <w:pPr>
        <w:pStyle w:val="BookText"/>
      </w:pPr>
      <w:r>
        <w:rPr>
          <w:rFonts w:ascii="Amiri" w:hAnsi="Amiri" w:eastAsia="Amiri" w:cs="Amiri"/>
          <w:lang w:bidi="ar-SA"/>
          <w:color w:val="111111"/>
          <w:sz w:val="28"/>
          <w:szCs w:val="28"/>
          <w:rtl/>
        </w:rPr>
        <w:t xml:space="preserve">اللَّهُمَّ إِنِّی أَعْتَذِرُ إِلَیْکَ مِنْ مَظْلُومٍ ظُلِمَ بِحَضْرَتِی فَلَمْ أَنْصُرْهُ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ستم‌دیده‌ای که در حضور من به او ستم شد، پس او را یاری نکردم.1/38</w:t>
      </w:r>
    </w:p>
    <w:p>
      <w:pPr>
        <w:pStyle w:val="Heading5"/>
      </w:pPr>
      <w:bookmarkStart w:id="7000" w:name="_Toc5762"/>
      <w:r>
        <w:t>طلب آمرزش برای ستم‌کننده</w:t>
      </w:r>
      <w:bookmarkEnd w:id="7000"/>
    </w:p>
    <w:p>
      <w:pPr>
        <w:pStyle w:val="BookText"/>
      </w:pPr>
      <w:r>
        <w:rPr>
          <w:rFonts w:ascii="Amiri" w:hAnsi="Amiri" w:eastAsia="Amiri" w:cs="Amiri"/>
          <w:lang w:bidi="ar-SA"/>
          <w:color w:val="111111"/>
          <w:sz w:val="28"/>
          <w:szCs w:val="28"/>
          <w:rtl/>
        </w:rPr>
        <w:t xml:space="preserve">اللَّهُمَّ وَ أَیُّمَا عَبْدٍ نَالَ مِنِّی مَا حَظَرْتَ عَلَیْهِ... 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(و از من چیزی گرفت) که بر او جایز ندانسته بودی، پس او را که بر من ستم نمود، بیامرز.2/39</w:t>
      </w:r>
    </w:p>
    <w:p>
      <w:pPr>
        <w:pStyle w:val="Heading5"/>
      </w:pPr>
      <w:bookmarkStart w:id="7001" w:name="_Toc5763"/>
      <w:r>
        <w:t>درخواست درباره آنکه از بنده، ستمی به او رسیده</w:t>
      </w:r>
      <w:bookmarkEnd w:id="7001"/>
    </w:p>
    <w:p>
      <w:pPr>
        <w:pStyle w:val="BookText"/>
      </w:pPr>
      <w:r>
        <w:rPr>
          <w:rFonts w:ascii="Amiri" w:hAnsi="Amiri" w:eastAsia="Amiri" w:cs="Amiri"/>
          <w:lang w:bidi="ar-SA"/>
          <w:color w:val="111111"/>
          <w:sz w:val="28"/>
          <w:szCs w:val="28"/>
          <w:rtl/>
        </w:rPr>
        <w:t xml:space="preserve">اللَّهُمَّ وَ أَیُّمَا عَبْدٍ مِنْ عَبِیدِکَ... لَحِقَهُ بِی أَوْ بِسَبَبِی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80" w:name="pg3739_48326"/>
    <w:bookmarkEnd w:id="680"/>
    <w:p>
      <w:pPr>
        <w:pStyle w:val="BookText"/>
      </w:pPr>
      <w:r>
        <w:rPr>
          <w:rFonts w:ascii="Amiri" w:hAnsi="Amiri" w:eastAsia="Amiri" w:cs="Amiri"/>
          <w:lang w:bidi="ar-SA"/>
          <w:color w:val="111111"/>
          <w:sz w:val="28"/>
          <w:szCs w:val="28"/>
          <w:rtl/>
        </w:rPr>
        <w:t xml:space="preserve">ظُلْمٌ... أَرْضِهِ عَنِّی مِنْ وُجْدِکَ...</w:t>
      </w:r>
    </w:p>
    <w:p>
      <w:pPr>
        <w:pStyle w:val="BookText"/>
      </w:pPr>
      <w:r>
        <w:rPr>
          <w:rFonts w:ascii="IRNazanin" w:hAnsi="IRNazanin" w:eastAsia="IRNazanin" w:cs="IRNazanin"/>
          <w:lang w:bidi="fa-IR"/>
          <w:color w:val="111111"/>
          <w:sz w:val="28"/>
          <w:szCs w:val="28"/>
          <w:rtl/>
        </w:rPr>
        <w:t xml:space="preserve">خداوندا و هر بنده‌ای از بندگانت که به دست من یا به وسیله من، ستمی به او شده، او را با توانگری خود، از من خوشنود گردان.4/39</w:t>
      </w:r>
    </w:p>
    <w:p>
      <w:pPr>
        <w:pStyle w:val="Heading5"/>
      </w:pPr>
      <w:bookmarkStart w:id="7002" w:name="_Toc5764"/>
      <w:r>
        <w:t>عفو خدا، بر ستم‌کاران</w:t>
      </w:r>
      <w:bookmarkEnd w:id="7002"/>
    </w:p>
    <w:p>
      <w:pPr>
        <w:pStyle w:val="BookText"/>
      </w:pPr>
      <w:r>
        <w:rPr>
          <w:rFonts w:ascii="Amiri" w:hAnsi="Amiri" w:eastAsia="Amiri" w:cs="Amiri"/>
          <w:lang w:bidi="ar-SA"/>
          <w:color w:val="111111"/>
          <w:sz w:val="28"/>
          <w:szCs w:val="28"/>
          <w:rtl/>
        </w:rPr>
        <w:t xml:space="preserve">وَ کَمْ قَدْ شَمِلَ عَفْوُکَ الظَّالِمِینَ</w:t>
      </w:r>
    </w:p>
    <w:p>
      <w:pPr>
        <w:pStyle w:val="BookText"/>
      </w:pPr>
      <w:r>
        <w:rPr>
          <w:rFonts w:ascii="IRNazanin" w:hAnsi="IRNazanin" w:eastAsia="IRNazanin" w:cs="IRNazanin"/>
          <w:lang w:bidi="fa-IR"/>
          <w:color w:val="111111"/>
          <w:sz w:val="28"/>
          <w:szCs w:val="28"/>
          <w:rtl/>
        </w:rPr>
        <w:t xml:space="preserve">و چه بسیار عفوت که ستمگران را فرا گرفت.9/39</w:t>
      </w:r>
    </w:p>
    <w:p>
      <w:pPr>
        <w:pStyle w:val="Heading5"/>
      </w:pPr>
      <w:bookmarkStart w:id="7003" w:name="_Toc5765"/>
      <w:r>
        <w:t>روز سیاه شدن چهره ستمگران</w:t>
      </w:r>
      <w:bookmarkEnd w:id="7003"/>
    </w:p>
    <w:p>
      <w:pPr>
        <w:pStyle w:val="BookText"/>
      </w:pPr>
      <w:r>
        <w:rPr>
          <w:rFonts w:ascii="Amiri" w:hAnsi="Amiri" w:eastAsia="Amiri" w:cs="Amiri"/>
          <w:lang w:bidi="ar-SA"/>
          <w:color w:val="111111"/>
          <w:sz w:val="28"/>
          <w:szCs w:val="28"/>
          <w:rtl/>
        </w:rPr>
        <w:t xml:space="preserve">وَ بَیِّضْ وُجُوهَنَا یَوْمَ تَسْوَدُّ وُجُوهُ الظَّلَمَةِ فِی یَوْمِ الْحَسْرَةِ وَ النَّدَامَةِ</w:t>
      </w:r>
    </w:p>
    <w:p>
      <w:pPr>
        <w:pStyle w:val="BookText"/>
      </w:pPr>
      <w:r>
        <w:rPr>
          <w:rFonts w:ascii="IRNazanin" w:hAnsi="IRNazanin" w:eastAsia="IRNazanin" w:cs="IRNazanin"/>
          <w:lang w:bidi="fa-IR"/>
          <w:color w:val="111111"/>
          <w:sz w:val="28"/>
          <w:szCs w:val="28"/>
          <w:rtl/>
        </w:rPr>
        <w:t xml:space="preserve">و در روز حسرت و پشیمانی، روزی که چهره‌های ستمگران سیاه می‌شود، رخسارهای ما را سفید گردان.16/42</w:t>
      </w:r>
    </w:p>
    <w:p>
      <w:pPr>
        <w:pStyle w:val="Heading5"/>
      </w:pPr>
      <w:bookmarkStart w:id="7004" w:name="_Toc5766"/>
      <w:r>
        <w:t>انصاف داشتن با ستمگر</w:t>
      </w:r>
      <w:bookmarkEnd w:id="7004"/>
    </w:p>
    <w:p>
      <w:pPr>
        <w:pStyle w:val="BookText"/>
      </w:pPr>
      <w:r>
        <w:rPr>
          <w:rFonts w:ascii="Amiri" w:hAnsi="Amiri" w:eastAsia="Amiri" w:cs="Amiri"/>
          <w:lang w:bidi="ar-SA"/>
          <w:color w:val="111111"/>
          <w:sz w:val="28"/>
          <w:szCs w:val="28"/>
          <w:rtl/>
        </w:rPr>
        <w:t xml:space="preserve">وَ وَفِّقْنَا فِیهِ لِأَنْ... نُنْصِفَ مَنْ ظَلَمَنَا</w:t>
      </w:r>
    </w:p>
    <w:p>
      <w:pPr>
        <w:pStyle w:val="BookText"/>
      </w:pPr>
      <w:r>
        <w:rPr>
          <w:rFonts w:ascii="IRNazanin" w:hAnsi="IRNazanin" w:eastAsia="IRNazanin" w:cs="IRNazanin"/>
          <w:lang w:bidi="fa-IR"/>
          <w:color w:val="111111"/>
          <w:sz w:val="28"/>
          <w:szCs w:val="28"/>
          <w:rtl/>
        </w:rPr>
        <w:t xml:space="preserve">و ما را در آن ماه توفیق ده، که با کسی که به ما ظلم نموده، منصفانه رفتار کنیم.10/44</w:t>
      </w:r>
    </w:p>
    <w:p>
      <w:pPr>
        <w:pStyle w:val="Heading5"/>
      </w:pPr>
      <w:bookmarkStart w:id="7005" w:name="_Toc5767"/>
      <w:r>
        <w:t>از روی ستم نبودن منع الهی</w:t>
      </w:r>
      <w:bookmarkEnd w:id="7005"/>
    </w:p>
    <w:p>
      <w:pPr>
        <w:pStyle w:val="BookText"/>
      </w:pPr>
      <w:r>
        <w:rPr>
          <w:rFonts w:ascii="Amiri" w:hAnsi="Amiri" w:eastAsia="Amiri" w:cs="Amiri"/>
          <w:lang w:bidi="ar-SA"/>
          <w:color w:val="111111"/>
          <w:sz w:val="28"/>
          <w:szCs w:val="28"/>
          <w:rtl/>
        </w:rPr>
        <w:t xml:space="preserve">إِنْ مَنَعْتَ لَمْ یَکُنْ مَنْعُکَ تَعَدِّیًا</w:t>
      </w:r>
    </w:p>
    <w:p>
      <w:pPr>
        <w:pStyle w:val="BookText"/>
      </w:pPr>
      <w:r>
        <w:rPr>
          <w:rFonts w:ascii="IRNazanin" w:hAnsi="IRNazanin" w:eastAsia="IRNazanin" w:cs="IRNazanin"/>
          <w:lang w:bidi="fa-IR"/>
          <w:color w:val="111111"/>
          <w:sz w:val="28"/>
          <w:szCs w:val="28"/>
          <w:rtl/>
        </w:rPr>
        <w:t xml:space="preserve">اگر منع کنی، منع داشتنت از روی ستم نیست.5/45</w:t>
      </w:r>
    </w:p>
    <w:p>
      <w:pPr>
        <w:pStyle w:val="Heading5"/>
      </w:pPr>
      <w:bookmarkStart w:id="7006" w:name="_Toc5768"/>
      <w:r>
        <w:t>قصد ستم نمودن به خود و مهلت الهی</w:t>
      </w:r>
      <w:bookmarkEnd w:id="7006"/>
    </w:p>
    <w:p>
      <w:pPr>
        <w:pStyle w:val="BookText"/>
      </w:pPr>
      <w:r>
        <w:rPr>
          <w:rFonts w:ascii="Amiri" w:hAnsi="Amiri" w:eastAsia="Amiri" w:cs="Amiri"/>
          <w:lang w:bidi="ar-SA"/>
          <w:color w:val="111111"/>
          <w:sz w:val="28"/>
          <w:szCs w:val="28"/>
          <w:rtl/>
        </w:rPr>
        <w:t xml:space="preserve">وَ أَمْهَلْتَ مَنْ قَصَدَ لِنَفْسِهِ بِالظُّلْمِ</w:t>
      </w:r>
    </w:p>
    <w:p>
      <w:pPr>
        <w:pStyle w:val="BookText"/>
      </w:pPr>
      <w:r>
        <w:rPr>
          <w:rFonts w:ascii="IRNazanin" w:hAnsi="IRNazanin" w:eastAsia="IRNazanin" w:cs="IRNazanin"/>
          <w:lang w:bidi="fa-IR"/>
          <w:color w:val="111111"/>
          <w:sz w:val="28"/>
          <w:szCs w:val="28"/>
          <w:rtl/>
        </w:rPr>
        <w:t xml:space="preserve">و کسی را که به خود قصد ستم نموده، مهلت داده‌ای.9/45</w:t>
      </w:r>
    </w:p>
    <w:p>
      <w:pPr>
        <w:pStyle w:val="Heading5"/>
      </w:pPr>
      <w:bookmarkStart w:id="7007" w:name="_Toc5769"/>
      <w:r>
        <w:t>ستم به خود و فراموشی</w:t>
      </w:r>
      <w:bookmarkEnd w:id="7007"/>
    </w:p>
    <w:p>
      <w:pPr>
        <w:pStyle w:val="BookText"/>
      </w:pPr>
      <w:r>
        <w:rPr>
          <w:rFonts w:ascii="Amiri" w:hAnsi="Amiri" w:eastAsia="Amiri" w:cs="Amiri"/>
          <w:lang w:bidi="ar-SA"/>
          <w:color w:val="111111"/>
          <w:sz w:val="28"/>
          <w:szCs w:val="28"/>
          <w:rtl/>
        </w:rPr>
        <w:t xml:space="preserve">اللَّهُمَّ وَ مَا... اکْتَسَبْنَا فِیهِ مِنْ خَطِیئَةٍ عَلَی تَعَمُّدٍ مِنَّا، أَوْ عَلَی نِسْیَانٍ ظَلَمْنَا فِیهِ أَنْفُسَنَا... فَصَلِّ عَلَی مُحَمَّدٍ وَ آلِهِ، وَ اسْتُرْنَا بِسِتْرِکَ</w:t>
      </w:r>
    </w:p>
    <w:p>
      <w:pPr>
        <w:pStyle w:val="BookText"/>
      </w:pPr>
      <w:r>
        <w:rPr>
          <w:rFonts w:ascii="IRNazanin" w:hAnsi="IRNazanin" w:eastAsia="IRNazanin" w:cs="IRNazanin"/>
          <w:lang w:bidi="fa-IR"/>
          <w:color w:val="111111"/>
          <w:sz w:val="28"/>
          <w:szCs w:val="28"/>
          <w:rtl/>
        </w:rPr>
        <w:t xml:space="preserve">خداوندا و خطایی که ما در آن (ماه) از روی عمد زیر بارش رفتیم، یا فراموشی‌ای که در آن به خود ستم کردیم؛ پس بر محمّد و خاندانش درود فرست و ما را به پرده خود بپوشان.47/45</w:t>
      </w:r>
    </w:p>
    <w:p>
      <w:pPr>
        <w:pStyle w:val="Heading5"/>
      </w:pPr>
      <w:bookmarkStart w:id="7008" w:name="_Toc5770"/>
      <w:r>
        <w:t>ظلم نکردن خدا، از روی عدل در حکمش</w:t>
      </w:r>
      <w:bookmarkEnd w:id="7008"/>
    </w:p>
    <w:p>
      <w:pPr>
        <w:pStyle w:val="BookText"/>
      </w:pPr>
      <w:r>
        <w:rPr>
          <w:rFonts w:ascii="Amiri" w:hAnsi="Amiri" w:eastAsia="Amiri" w:cs="Amiri"/>
          <w:lang w:bidi="ar-SA"/>
          <w:color w:val="111111"/>
          <w:sz w:val="28"/>
          <w:szCs w:val="28"/>
          <w:rtl/>
        </w:rPr>
        <w:t xml:space="preserve">وَ مَا أَقْنَطَهُ مِنْ سُهُولَةِ الْمَ-خْرَجِ عَدْلًا مِنْ قَضَائِکَ لَا تَجُورُ فِیهِ</w:t>
      </w:r>
    </w:p>
    <w:p>
      <w:pPr>
        <w:pStyle w:val="BookText"/>
      </w:pPr>
      <w:r>
        <w:rPr>
          <w:rFonts w:ascii="IRNazanin" w:hAnsi="IRNazanin" w:eastAsia="IRNazanin" w:cs="IRNazanin"/>
          <w:lang w:bidi="fa-IR"/>
          <w:color w:val="111111"/>
          <w:sz w:val="28"/>
          <w:szCs w:val="28"/>
          <w:rtl/>
        </w:rPr>
        <w:t xml:space="preserve">و چه ناامید است از به آسانی رهایی یافتن! (همه گرفتاری‌هایش) از روی عدل در حکم توست، که در آن ستم نمی‌کنی.20/46</w:t>
      </w:r>
    </w:p>
    <w:p>
      <w:pPr>
        <w:pStyle w:val="Heading5"/>
      </w:pPr>
      <w:bookmarkStart w:id="7009" w:name="_Toc5771"/>
      <w:r>
        <w:t>ظلم ننمودن خداوند، و حکم منصفانه او</w:t>
      </w:r>
      <w:bookmarkEnd w:id="7009"/>
    </w:p>
    <w:p>
      <w:pPr>
        <w:pStyle w:val="BookText"/>
      </w:pPr>
      <w:r>
        <w:rPr>
          <w:rFonts w:ascii="Amiri" w:hAnsi="Amiri" w:eastAsia="Amiri" w:cs="Amiri"/>
          <w:lang w:bidi="ar-SA"/>
          <w:color w:val="111111"/>
          <w:sz w:val="28"/>
          <w:szCs w:val="28"/>
          <w:rtl/>
        </w:rPr>
        <w:t xml:space="preserve">وَ مَا أَقْنَطَهُ مِنْ سُهُولَةِ الْمَ-خْرَجِ... إِنْصَافًا مِنْ حُکْمِکَ لَا تَحِیفُ عَلَیْهِ</w:t>
      </w:r>
    </w:p>
    <w:p>
      <w:pPr>
        <w:pStyle w:val="BookText"/>
      </w:pPr>
      <w:r>
        <w:rPr>
          <w:rFonts w:ascii="IRNazanin" w:hAnsi="IRNazanin" w:eastAsia="IRNazanin" w:cs="IRNazanin"/>
          <w:lang w:bidi="fa-IR"/>
          <w:color w:val="111111"/>
          <w:sz w:val="28"/>
          <w:szCs w:val="28"/>
          <w:rtl/>
        </w:rPr>
        <w:t xml:space="preserve">و چه ناامید است از به آسانی رهایی یافتن! (همه گرفتاری‌هایش) از حکم منصفانه توست، که بر او جفا نمی‌نمایی.20/46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81" w:name="pg3739_48327"/>
    <w:bookmarkEnd w:id="681"/>
    <w:p>
      <w:pPr>
        <w:pStyle w:val="Heading5"/>
      </w:pPr>
      <w:bookmarkStart w:id="7010" w:name="_Toc5772"/>
      <w:r>
        <w:t>ولیّ خدا و زدایش زنگار ستم</w:t>
      </w:r>
      <w:bookmarkEnd w:id="7010"/>
    </w:p>
    <w:p>
      <w:pPr>
        <w:pStyle w:val="BookText"/>
      </w:pPr>
      <w:r>
        <w:rPr>
          <w:rFonts w:ascii="Amiri" w:hAnsi="Amiri" w:eastAsia="Amiri" w:cs="Amiri"/>
          <w:lang w:bidi="ar-SA"/>
          <w:color w:val="111111"/>
          <w:sz w:val="28"/>
          <w:szCs w:val="28"/>
          <w:rtl/>
        </w:rPr>
        <w:t xml:space="preserve">وَ اجْلُ بِهِ صَدَاءَ الْجَوْرِ عَنْ طَرِیقَتِکَ</w:t>
      </w:r>
    </w:p>
    <w:p>
      <w:pPr>
        <w:pStyle w:val="BookText"/>
      </w:pPr>
      <w:r>
        <w:rPr>
          <w:rFonts w:ascii="IRNazanin" w:hAnsi="IRNazanin" w:eastAsia="IRNazanin" w:cs="IRNazanin"/>
          <w:lang w:bidi="fa-IR"/>
          <w:color w:val="111111"/>
          <w:sz w:val="28"/>
          <w:szCs w:val="28"/>
          <w:rtl/>
        </w:rPr>
        <w:t xml:space="preserve">و با او زنگار ستم را از راهت بزدای.62/47</w:t>
      </w:r>
    </w:p>
    <w:p>
      <w:pPr>
        <w:pStyle w:val="Heading5"/>
      </w:pPr>
      <w:bookmarkStart w:id="7011" w:name="_Toc5773"/>
      <w:r>
        <w:t>ستمکاران و میراندن نشانه‌های دین خدا</w:t>
      </w:r>
      <w:bookmarkEnd w:id="7011"/>
    </w:p>
    <w:p>
      <w:pPr>
        <w:pStyle w:val="BookText"/>
      </w:pPr>
      <w:r>
        <w:rPr>
          <w:rFonts w:ascii="Amiri" w:hAnsi="Amiri" w:eastAsia="Amiri" w:cs="Amiri"/>
          <w:lang w:bidi="ar-SA"/>
          <w:color w:val="111111"/>
          <w:sz w:val="28"/>
          <w:szCs w:val="28"/>
          <w:rtl/>
        </w:rPr>
        <w:t xml:space="preserve">وَ أَحْیِ بِهِ مَا أَمَاتَهُ الظَّالِمُونَ مِنْ مَعَالِمِ دِینِکَ</w:t>
      </w:r>
    </w:p>
    <w:p>
      <w:pPr>
        <w:pStyle w:val="BookText"/>
      </w:pPr>
      <w:r>
        <w:rPr>
          <w:rFonts w:ascii="IRNazanin" w:hAnsi="IRNazanin" w:eastAsia="IRNazanin" w:cs="IRNazanin"/>
          <w:lang w:bidi="fa-IR"/>
          <w:color w:val="111111"/>
          <w:sz w:val="28"/>
          <w:szCs w:val="28"/>
          <w:rtl/>
        </w:rPr>
        <w:t xml:space="preserve">و با او آنچه ستمگران از نشانه‌های دینت محو می‌کنند را زنده گردان.62/47</w:t>
      </w:r>
    </w:p>
    <w:p>
      <w:pPr>
        <w:pStyle w:val="Heading5"/>
      </w:pPr>
      <w:bookmarkStart w:id="7012" w:name="_Toc5774"/>
      <w:r>
        <w:t>پشتیبان ستمگران قرار ندادن بنده</w:t>
      </w:r>
      <w:bookmarkEnd w:id="7012"/>
    </w:p>
    <w:p>
      <w:pPr>
        <w:pStyle w:val="BookText"/>
      </w:pPr>
      <w:r>
        <w:rPr>
          <w:rFonts w:ascii="Amiri" w:hAnsi="Amiri" w:eastAsia="Amiri" w:cs="Amiri"/>
          <w:lang w:bidi="ar-SA"/>
          <w:color w:val="111111"/>
          <w:sz w:val="28"/>
          <w:szCs w:val="28"/>
          <w:rtl/>
        </w:rPr>
        <w:t xml:space="preserve">وَ لَا تَجْعَلْنِی لِلظَّالِمِینَ ظَهِیرًا</w:t>
      </w:r>
    </w:p>
    <w:p>
      <w:pPr>
        <w:pStyle w:val="BookText"/>
      </w:pPr>
      <w:r>
        <w:rPr>
          <w:rFonts w:ascii="IRNazanin" w:hAnsi="IRNazanin" w:eastAsia="IRNazanin" w:cs="IRNazanin"/>
          <w:lang w:bidi="fa-IR"/>
          <w:color w:val="111111"/>
          <w:sz w:val="28"/>
          <w:szCs w:val="28"/>
          <w:rtl/>
        </w:rPr>
        <w:t xml:space="preserve">و مرا پشتیبان ستمگران قرار نده.132/47</w:t>
      </w:r>
    </w:p>
    <w:p>
      <w:pPr>
        <w:pStyle w:val="Heading5"/>
      </w:pPr>
      <w:bookmarkStart w:id="7013" w:name="_Toc5775"/>
      <w:r>
        <w:t>نبودن ستم، در فرمان الهی</w:t>
      </w:r>
      <w:bookmarkEnd w:id="7013"/>
    </w:p>
    <w:p>
      <w:pPr>
        <w:pStyle w:val="BookText"/>
      </w:pPr>
      <w:r>
        <w:rPr>
          <w:rFonts w:ascii="Amiri" w:hAnsi="Amiri" w:eastAsia="Amiri" w:cs="Amiri"/>
          <w:lang w:bidi="ar-SA"/>
          <w:color w:val="111111"/>
          <w:sz w:val="28"/>
          <w:szCs w:val="28"/>
          <w:rtl/>
        </w:rPr>
        <w:t xml:space="preserve">قَدْ عَلِمْتُ أَنَّهُ لَیْسَ فِی حُکْمِکَ ظُلْمٌ</w:t>
      </w:r>
    </w:p>
    <w:p>
      <w:pPr>
        <w:pStyle w:val="BookText"/>
      </w:pPr>
      <w:r>
        <w:rPr>
          <w:rFonts w:ascii="IRNazanin" w:hAnsi="IRNazanin" w:eastAsia="IRNazanin" w:cs="IRNazanin"/>
          <w:lang w:bidi="fa-IR"/>
          <w:color w:val="111111"/>
          <w:sz w:val="28"/>
          <w:szCs w:val="28"/>
          <w:rtl/>
        </w:rPr>
        <w:t xml:space="preserve">دانسته‌ام که در فرمان تو ستم نیست.15/48</w:t>
      </w:r>
    </w:p>
    <w:p>
      <w:pPr>
        <w:pStyle w:val="Heading5"/>
      </w:pPr>
      <w:bookmarkStart w:id="7014" w:name="_Toc5776"/>
      <w:r>
        <w:t>نیازمندی ضعیف، به ستم کردن</w:t>
      </w:r>
      <w:bookmarkEnd w:id="7014"/>
    </w:p>
    <w:p>
      <w:pPr>
        <w:pStyle w:val="BookText"/>
      </w:pPr>
      <w:r>
        <w:rPr>
          <w:rFonts w:ascii="Amiri" w:hAnsi="Amiri" w:eastAsia="Amiri" w:cs="Amiri"/>
          <w:lang w:bidi="ar-SA"/>
          <w:color w:val="111111"/>
          <w:sz w:val="28"/>
          <w:szCs w:val="28"/>
          <w:rtl/>
        </w:rPr>
        <w:t xml:space="preserve">إِنَّمَا یَحْتَاجُ إِلَی الظُّلْمِ الضَّعِیفُ</w:t>
      </w:r>
    </w:p>
    <w:p>
      <w:pPr>
        <w:pStyle w:val="BookText"/>
      </w:pPr>
      <w:r>
        <w:rPr>
          <w:rFonts w:ascii="IRNazanin" w:hAnsi="IRNazanin" w:eastAsia="IRNazanin" w:cs="IRNazanin"/>
          <w:lang w:bidi="fa-IR"/>
          <w:color w:val="111111"/>
          <w:sz w:val="28"/>
          <w:szCs w:val="28"/>
          <w:rtl/>
        </w:rPr>
        <w:t xml:space="preserve">همانا ضعیف، نیازمند به ستم کردن است.15/48</w:t>
      </w:r>
    </w:p>
    <w:p>
      <w:pPr>
        <w:pStyle w:val="Heading5"/>
      </w:pPr>
      <w:bookmarkStart w:id="7015" w:name="_Toc5777"/>
      <w:r>
        <w:t>برتری خدا، از ستم کردن</w:t>
      </w:r>
      <w:bookmarkEnd w:id="7015"/>
    </w:p>
    <w:p>
      <w:pPr>
        <w:pStyle w:val="BookText"/>
      </w:pPr>
      <w:r>
        <w:rPr>
          <w:rFonts w:ascii="Amiri" w:hAnsi="Amiri" w:eastAsia="Amiri" w:cs="Amiri"/>
          <w:lang w:bidi="ar-SA"/>
          <w:color w:val="111111"/>
          <w:sz w:val="28"/>
          <w:szCs w:val="28"/>
          <w:rtl/>
        </w:rPr>
        <w:t xml:space="preserve">قَدْ تَعَالَیْتَ یَا إِلَهِی عَنْ ذَلِکَ عُلُوًّا کَبِیرًا</w:t>
      </w:r>
    </w:p>
    <w:p>
      <w:pPr>
        <w:pStyle w:val="BookText"/>
      </w:pPr>
      <w:r>
        <w:rPr>
          <w:rFonts w:ascii="IRNazanin" w:hAnsi="IRNazanin" w:eastAsia="IRNazanin" w:cs="IRNazanin"/>
          <w:lang w:bidi="fa-IR"/>
          <w:color w:val="111111"/>
          <w:sz w:val="28"/>
          <w:szCs w:val="28"/>
          <w:rtl/>
        </w:rPr>
        <w:t xml:space="preserve">تو - ای خدای من - از آن (ستم کردن) برتر و والاتری.15/48</w:t>
      </w:r>
    </w:p>
    <w:p>
      <w:pPr>
        <w:pStyle w:val="Heading5"/>
      </w:pPr>
      <w:bookmarkStart w:id="7016" w:name="_Toc5778"/>
      <w:r>
        <w:t>ستم متجاوز، به وسیله حیله‌هایش</w:t>
      </w:r>
      <w:bookmarkEnd w:id="7016"/>
    </w:p>
    <w:p>
      <w:pPr>
        <w:pStyle w:val="BookText"/>
      </w:pPr>
      <w:r>
        <w:rPr>
          <w:rFonts w:ascii="Amiri" w:hAnsi="Amiri" w:eastAsia="Amiri" w:cs="Amiri"/>
          <w:lang w:bidi="ar-SA"/>
          <w:color w:val="111111"/>
          <w:sz w:val="28"/>
          <w:szCs w:val="28"/>
          <w:rtl/>
        </w:rPr>
        <w:t xml:space="preserve">وَ کَمْ مِنْ بَاغٍ بَغَانِی بِمَکَایِدِهِ</w:t>
      </w:r>
    </w:p>
    <w:p>
      <w:pPr>
        <w:pStyle w:val="BookText"/>
      </w:pPr>
      <w:r>
        <w:rPr>
          <w:rFonts w:ascii="IRNazanin" w:hAnsi="IRNazanin" w:eastAsia="IRNazanin" w:cs="IRNazanin"/>
          <w:lang w:bidi="fa-IR"/>
          <w:color w:val="111111"/>
          <w:sz w:val="28"/>
          <w:szCs w:val="28"/>
          <w:rtl/>
        </w:rPr>
        <w:t xml:space="preserve">و چه بسیار ستمگری که با نیرنگ‌هایش به من ستم کرد.7/49</w:t>
      </w:r>
    </w:p>
    <w:p>
      <w:pPr>
        <w:pStyle w:val="Heading5"/>
      </w:pPr>
      <w:bookmarkStart w:id="7017" w:name="_Toc5779"/>
      <w:r>
        <w:t>رفتار خدا، با ستمگر</w:t>
      </w:r>
      <w:bookmarkEnd w:id="7017"/>
    </w:p>
    <w:p>
      <w:pPr>
        <w:pStyle w:val="BookText"/>
      </w:pPr>
      <w:r>
        <w:rPr>
          <w:rFonts w:ascii="Amiri" w:hAnsi="Amiri" w:eastAsia="Amiri" w:cs="Amiri"/>
          <w:lang w:bidi="ar-SA"/>
          <w:color w:val="111111"/>
          <w:sz w:val="28"/>
          <w:szCs w:val="28"/>
          <w:rtl/>
        </w:rPr>
        <w:t xml:space="preserve">فَلَمَّا رَأَیْتَ یَا إِلَهِی... دَغَلَ سَرِیرَتِهِ... أَرْکَسْتَهُ لِأُمِّ رَأْسِهِ فِی زُبْیَتِهِ، وَ رَدَدْتَهُ فِی مَهْوَی حُفْرَتِهِ</w:t>
      </w:r>
    </w:p>
    <w:p>
      <w:pPr>
        <w:pStyle w:val="BookText"/>
      </w:pPr>
      <w:r>
        <w:rPr>
          <w:rFonts w:ascii="IRNazanin" w:hAnsi="IRNazanin" w:eastAsia="IRNazanin" w:cs="IRNazanin"/>
          <w:lang w:bidi="fa-IR"/>
          <w:color w:val="111111"/>
          <w:sz w:val="28"/>
          <w:szCs w:val="28"/>
          <w:rtl/>
        </w:rPr>
        <w:t xml:space="preserve">پس همین که - ای خدای من - تباهی باطن او را ملاحظه کردی، او را با مغز سر در گودالش (که برای شکار کنده بود)، سرنگون نمودی. و او را در پرتگاه گودالش بازگرداندی.8/49</w:t>
      </w:r>
    </w:p>
    <w:p>
      <w:pPr>
        <w:pStyle w:val="Heading5"/>
      </w:pPr>
      <w:bookmarkStart w:id="7018" w:name="_Toc5780"/>
      <w:r>
        <w:t>عذاب خدا و ستم‌کاری بنده</w:t>
      </w:r>
      <w:bookmarkEnd w:id="7018"/>
    </w:p>
    <w:p>
      <w:pPr>
        <w:pStyle w:val="BookText"/>
      </w:pPr>
      <w:r>
        <w:rPr>
          <w:rFonts w:ascii="Amiri" w:hAnsi="Amiri" w:eastAsia="Amiri" w:cs="Amiri"/>
          <w:lang w:bidi="ar-SA"/>
          <w:color w:val="111111"/>
          <w:sz w:val="28"/>
          <w:szCs w:val="28"/>
          <w:rtl/>
        </w:rPr>
        <w:t xml:space="preserve">إِنْ تُعَذِّبْ فَأَنَا الظَّالِمُ</w:t>
      </w:r>
    </w:p>
    <w:p>
      <w:pPr>
        <w:pStyle w:val="BookText"/>
      </w:pPr>
      <w:r>
        <w:rPr>
          <w:rFonts w:ascii="IRNazanin" w:hAnsi="IRNazanin" w:eastAsia="IRNazanin" w:cs="IRNazanin"/>
          <w:lang w:bidi="fa-IR"/>
          <w:color w:val="111111"/>
          <w:sz w:val="28"/>
          <w:szCs w:val="28"/>
          <w:rtl/>
        </w:rPr>
        <w:t xml:space="preserve">اگر کیفر کنی، این من هستم که ستمکارم.14/51</w:t>
      </w:r>
    </w:p>
    <w:p>
      <w:pPr>
        <w:pStyle w:val="BookText"/>
      </w:pPr>
      <w:r>
        <w:rPr>
          <w:rFonts w:ascii="IRNazanin" w:hAnsi="IRNazanin" w:eastAsia="IRNazanin" w:cs="IRNazanin"/>
          <w:lang w:bidi="fa-IR"/>
          <w:color w:val="111111"/>
          <w:sz w:val="28"/>
          <w:szCs w:val="28"/>
          <w:rtl/>
        </w:rPr>
        <w:t xml:space="preserve">ستیز جدال و نیز جنگ</w:t>
      </w:r>
    </w:p>
    <w:p>
      <w:pPr>
        <w:pStyle w:val="BookText"/>
      </w:pPr>
      <w:r>
        <w:rPr>
          <w:rFonts w:ascii="IRNazanin" w:hAnsi="IRNazanin" w:eastAsia="IRNazanin" w:cs="IRNazanin"/>
          <w:lang w:bidi="fa-IR"/>
          <w:color w:val="111111"/>
          <w:sz w:val="28"/>
          <w:szCs w:val="28"/>
          <w:rtl/>
        </w:rPr>
        <w:t xml:space="preserve">ستیزه‌جویی دشمنی</w:t>
      </w:r>
    </w:p>
    <w:p>
      <w:pPr>
        <w:pStyle w:val="Heading5"/>
      </w:pPr>
      <w:bookmarkStart w:id="7019" w:name="_Toc5781"/>
      <w:r>
        <w:t>ستیزه‌جویان و تکذیب پیامبران</w:t>
      </w:r>
      <w:bookmarkEnd w:id="7019"/>
    </w:p>
    <w:p>
      <w:pPr>
        <w:pStyle w:val="BookText"/>
      </w:pPr>
      <w:r>
        <w:rPr>
          <w:rFonts w:ascii="Amiri" w:hAnsi="Amiri" w:eastAsia="Amiri" w:cs="Amiri"/>
          <w:lang w:bidi="ar-SA"/>
          <w:color w:val="111111"/>
          <w:sz w:val="28"/>
          <w:szCs w:val="28"/>
          <w:rtl/>
        </w:rPr>
        <w:t xml:space="preserve">اللَّهُمَّ وَ أَتْبَاعُ الرُّسُلِ وَ مُصَدِّقُوهُمْ - مِنْ - أَهْلِ الْأَرْضِ بِالْغَیْبِ عِنْدَ مُعَارَضَةِ الْمُعَانِدِینَ لَهُمْ بِالتَّکْذِیبِ...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82" w:name="pg3739_48328"/>
    <w:bookmarkEnd w:id="682"/>
    <w:p>
      <w:pPr>
        <w:pStyle w:val="BookText"/>
      </w:pPr>
      <w:r>
        <w:rPr>
          <w:rFonts w:ascii="Amiri" w:hAnsi="Amiri" w:eastAsia="Amiri" w:cs="Amiri"/>
          <w:lang w:bidi="ar-SA"/>
          <w:color w:val="111111"/>
          <w:sz w:val="28"/>
          <w:szCs w:val="28"/>
          <w:rtl/>
        </w:rPr>
        <w:t xml:space="preserve">فَاذْکُرْهُمْ مِنْکَ بِمَغْفِرَةٍ وَ رِضْوَانٍ</w:t>
      </w:r>
    </w:p>
    <w:p>
      <w:pPr>
        <w:pStyle w:val="BookText"/>
      </w:pPr>
      <w:r>
        <w:rPr>
          <w:rFonts w:ascii="IRNazanin" w:hAnsi="IRNazanin" w:eastAsia="IRNazanin" w:cs="IRNazanin"/>
          <w:lang w:bidi="fa-IR"/>
          <w:color w:val="111111"/>
          <w:sz w:val="28"/>
          <w:szCs w:val="28"/>
          <w:rtl/>
        </w:rPr>
        <w:t xml:space="preserve">خداوندا و پیروان و تصدیق‌کنندگانِ پنهانیِ پیامبران از اهل زمین، در هنگامی که با تکذیب ستیزه‌جویان روبرو می‌شدند، پس به آمرزش و خوشنودی، از آنها یاد کن.2و1/4</w:t>
      </w:r>
    </w:p>
    <w:p>
      <w:pPr>
        <w:pStyle w:val="Heading5"/>
      </w:pPr>
      <w:bookmarkStart w:id="7020" w:name="_Toc5782"/>
      <w:r>
        <w:t>پیروزی بنده، بر ستیزه‌جو</w:t>
      </w:r>
      <w:bookmarkEnd w:id="7020"/>
    </w:p>
    <w:p>
      <w:pPr>
        <w:pStyle w:val="BookText"/>
      </w:pPr>
      <w:r>
        <w:rPr>
          <w:rFonts w:ascii="Amiri" w:hAnsi="Amiri" w:eastAsia="Amiri" w:cs="Amiri"/>
          <w:lang w:bidi="ar-SA"/>
          <w:color w:val="111111"/>
          <w:sz w:val="28"/>
          <w:szCs w:val="28"/>
          <w:rtl/>
        </w:rPr>
        <w:t xml:space="preserve">وَ اجْعَلْ لِی... ظَفَرًا بِمَنْ عَانَدَنِی</w:t>
      </w:r>
    </w:p>
    <w:p>
      <w:pPr>
        <w:pStyle w:val="BookText"/>
      </w:pPr>
      <w:r>
        <w:rPr>
          <w:rFonts w:ascii="IRNazanin" w:hAnsi="IRNazanin" w:eastAsia="IRNazanin" w:cs="IRNazanin"/>
          <w:lang w:bidi="fa-IR"/>
          <w:color w:val="111111"/>
          <w:sz w:val="28"/>
          <w:szCs w:val="28"/>
          <w:rtl/>
        </w:rPr>
        <w:t xml:space="preserve">و برایم بر آنکه با من ناسازگاری نمود، پیروزی‌ای قرار ده.8/20</w:t>
      </w:r>
    </w:p>
    <w:p>
      <w:pPr>
        <w:pStyle w:val="Heading5"/>
      </w:pPr>
      <w:bookmarkStart w:id="7021" w:name="_Toc5783"/>
      <w:r>
        <w:t>ستیزه‌جویی فرزندان بنده، با دشمنان خدا</w:t>
      </w:r>
      <w:bookmarkEnd w:id="7021"/>
    </w:p>
    <w:p>
      <w:pPr>
        <w:pStyle w:val="BookText"/>
      </w:pPr>
      <w:r>
        <w:rPr>
          <w:rFonts w:ascii="Amiri" w:hAnsi="Amiri" w:eastAsia="Amiri" w:cs="Amiri"/>
          <w:lang w:bidi="ar-SA"/>
          <w:color w:val="111111"/>
          <w:sz w:val="28"/>
          <w:szCs w:val="28"/>
          <w:rtl/>
        </w:rPr>
        <w:t xml:space="preserve">وَ اجْعَلْهُمْ... لِجَمِیعِ أَعْدَائِکَ مُعَانِدِینَ وَ مُبْغِضِینَ</w:t>
      </w:r>
    </w:p>
    <w:p>
      <w:pPr>
        <w:pStyle w:val="BookText"/>
      </w:pPr>
      <w:r>
        <w:rPr>
          <w:rFonts w:ascii="IRNazanin" w:hAnsi="IRNazanin" w:eastAsia="IRNazanin" w:cs="IRNazanin"/>
          <w:lang w:bidi="fa-IR"/>
          <w:color w:val="111111"/>
          <w:sz w:val="28"/>
          <w:szCs w:val="28"/>
          <w:rtl/>
        </w:rPr>
        <w:t xml:space="preserve">و آنان (فرزندانم) را ستیزه‌جو و کینه‌توزِ همه دشمنانت قرار ده.3/25</w:t>
      </w:r>
    </w:p>
    <w:p>
      <w:pPr>
        <w:pStyle w:val="Heading5"/>
      </w:pPr>
      <w:bookmarkStart w:id="7022" w:name="_Toc5784"/>
      <w:r>
        <w:t>نبودن ضدّی، برای ستیز با خدا</w:t>
      </w:r>
      <w:bookmarkEnd w:id="7022"/>
    </w:p>
    <w:p>
      <w:pPr>
        <w:pStyle w:val="BookText"/>
      </w:pPr>
      <w:r>
        <w:rPr>
          <w:rFonts w:ascii="Amiri" w:hAnsi="Amiri" w:eastAsia="Amiri" w:cs="Amiri"/>
          <w:lang w:bidi="ar-SA"/>
          <w:color w:val="111111"/>
          <w:sz w:val="28"/>
          <w:szCs w:val="28"/>
          <w:rtl/>
        </w:rPr>
        <w:t xml:space="preserve">أَنْتَ الَّذِی لَا ضِدَّ مَعَکَ فَیُعَانِدَکَ</w:t>
      </w:r>
    </w:p>
    <w:p>
      <w:pPr>
        <w:pStyle w:val="BookText"/>
      </w:pPr>
      <w:r>
        <w:rPr>
          <w:rFonts w:ascii="IRNazanin" w:hAnsi="IRNazanin" w:eastAsia="IRNazanin" w:cs="IRNazanin"/>
          <w:lang w:bidi="fa-IR"/>
          <w:color w:val="111111"/>
          <w:sz w:val="28"/>
          <w:szCs w:val="28"/>
          <w:rtl/>
        </w:rPr>
        <w:t xml:space="preserve">تویی آنکه ضدّی نداری تا با تو دشمنی کند.20/47</w:t>
      </w:r>
    </w:p>
    <w:p>
      <w:pPr>
        <w:pStyle w:val="Heading5"/>
      </w:pPr>
      <w:bookmarkStart w:id="7023" w:name="_Toc5785"/>
      <w:r>
        <w:t>از روی ستیزه‌جویی نبودنِ نافرمانی خدا</w:t>
      </w:r>
      <w:bookmarkEnd w:id="7023"/>
    </w:p>
    <w:p>
      <w:pPr>
        <w:pStyle w:val="BookText"/>
      </w:pPr>
      <w:r>
        <w:rPr>
          <w:rFonts w:ascii="Amiri" w:hAnsi="Amiri" w:eastAsia="Amiri" w:cs="Amiri"/>
          <w:lang w:bidi="ar-SA"/>
          <w:color w:val="111111"/>
          <w:sz w:val="28"/>
          <w:szCs w:val="28"/>
          <w:rtl/>
        </w:rPr>
        <w:t xml:space="preserve">فَخَالَفَ أَمْرَکَ إِلَی نَهْیِکَ، لَا مُعَانَدَةً لَکَ</w:t>
      </w:r>
    </w:p>
    <w:p>
      <w:pPr>
        <w:pStyle w:val="BookText"/>
      </w:pPr>
      <w:r>
        <w:rPr>
          <w:rFonts w:ascii="IRNazanin" w:hAnsi="IRNazanin" w:eastAsia="IRNazanin" w:cs="IRNazanin"/>
          <w:lang w:bidi="fa-IR"/>
          <w:color w:val="111111"/>
          <w:sz w:val="28"/>
          <w:szCs w:val="28"/>
          <w:rtl/>
        </w:rPr>
        <w:t xml:space="preserve">پس با فرمانت مخالفت نموده، به نهیت شتافت. نه از روی عناد با تو.68/47</w:t>
      </w:r>
    </w:p>
    <w:p>
      <w:pPr>
        <w:pStyle w:val="Heading5"/>
      </w:pPr>
      <w:bookmarkStart w:id="7024" w:name="_Toc5786"/>
      <w:r>
        <w:t>ستیزه‌جویی نمودن با خدا</w:t>
      </w:r>
      <w:bookmarkEnd w:id="7024"/>
    </w:p>
    <w:p>
      <w:pPr>
        <w:pStyle w:val="BookText"/>
      </w:pPr>
      <w:r>
        <w:rPr>
          <w:rFonts w:ascii="Amiri" w:hAnsi="Amiri" w:eastAsia="Amiri" w:cs="Amiri"/>
          <w:lang w:bidi="ar-SA"/>
          <w:color w:val="111111"/>
          <w:sz w:val="28"/>
          <w:szCs w:val="28"/>
          <w:rtl/>
        </w:rPr>
        <w:t xml:space="preserve">لَا تَجْبَهْنِی بِمَا جَبَهْتَ بِهِ الْمُعَانِدِینَ لَکَ</w:t>
      </w:r>
    </w:p>
    <w:p>
      <w:pPr>
        <w:pStyle w:val="BookText"/>
      </w:pPr>
      <w:r>
        <w:rPr>
          <w:rFonts w:ascii="IRNazanin" w:hAnsi="IRNazanin" w:eastAsia="IRNazanin" w:cs="IRNazanin"/>
          <w:lang w:bidi="fa-IR"/>
          <w:color w:val="111111"/>
          <w:sz w:val="28"/>
          <w:szCs w:val="28"/>
          <w:rtl/>
        </w:rPr>
        <w:t xml:space="preserve">همانگونه که دست رد بر پیشانی ستیزه‌جویان با خود زده‌ای، دست رد بر پیشانی‌ام نزن.116/47</w:t>
      </w:r>
    </w:p>
    <w:p>
      <w:pPr>
        <w:pStyle w:val="Heading4"/>
      </w:pPr>
      <w:bookmarkStart w:id="7025" w:name="_Toc5787"/>
      <w:r>
        <w:t>سجده</w:t>
      </w:r>
      <w:bookmarkEnd w:id="7025"/>
    </w:p>
    <w:p>
      <w:pPr>
        <w:pStyle w:val="Heading5"/>
      </w:pPr>
      <w:bookmarkStart w:id="7026" w:name="_Toc5788"/>
      <w:r>
        <w:t>سجده نمودن و گفتن ذکر سجده</w:t>
      </w:r>
      <w:bookmarkEnd w:id="7026"/>
    </w:p>
    <w:p>
      <w:pPr>
        <w:pStyle w:val="BookText"/>
      </w:pPr>
      <w:r>
        <w:rPr>
          <w:rFonts w:ascii="Amiri" w:hAnsi="Amiri" w:eastAsia="Amiri" w:cs="Amiri"/>
          <w:lang w:bidi="ar-SA"/>
          <w:color w:val="111111"/>
          <w:sz w:val="28"/>
          <w:szCs w:val="28"/>
          <w:rtl/>
        </w:rPr>
        <w:t xml:space="preserve">وَ تَذْکُرُ حَاجَتَکَ ثُمَّ تَسْجُدُ وَ تَقُولُ فِی سُجُودِکَ...</w:t>
      </w:r>
    </w:p>
    <w:p>
      <w:pPr>
        <w:pStyle w:val="BookText"/>
      </w:pPr>
      <w:r>
        <w:rPr>
          <w:rFonts w:ascii="IRNazanin" w:hAnsi="IRNazanin" w:eastAsia="IRNazanin" w:cs="IRNazanin"/>
          <w:lang w:bidi="fa-IR"/>
          <w:color w:val="111111"/>
          <w:sz w:val="28"/>
          <w:szCs w:val="28"/>
          <w:rtl/>
        </w:rPr>
        <w:t xml:space="preserve">و حاجت خود را نام می‌بری. پس سجده می‌کنی و در سجده‌ات می‌گویی...25/13</w:t>
      </w:r>
    </w:p>
    <w:p>
      <w:pPr>
        <w:pStyle w:val="Heading5"/>
      </w:pPr>
      <w:bookmarkStart w:id="7027" w:name="_Toc5789"/>
      <w:r>
        <w:t>نتیجه سجده، تا پنهان شدن سیاهی چشم</w:t>
      </w:r>
      <w:bookmarkEnd w:id="7027"/>
    </w:p>
    <w:p>
      <w:pPr>
        <w:pStyle w:val="BookText"/>
      </w:pPr>
      <w:r>
        <w:rPr>
          <w:rFonts w:ascii="Amiri" w:hAnsi="Amiri" w:eastAsia="Amiri" w:cs="Amiri"/>
          <w:lang w:bidi="ar-SA"/>
          <w:color w:val="111111"/>
          <w:sz w:val="28"/>
          <w:szCs w:val="28"/>
          <w:rtl/>
        </w:rPr>
        <w:t xml:space="preserve">یَا إِلَهِی لَوْ... سَجَدْتُ لَکَ حَتَّی تَتَفَقَّأَ حَدَقَتَایَ...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آنقدر برایت سجده نمایم تا سیاهی چشمانم از کاسه بیرون آید، باز هم با آن همه، سزاوار از بین بردن بدی‌ای از بدی‌هایم نیستم.30/16</w:t>
      </w:r>
    </w:p>
    <w:p>
      <w:pPr>
        <w:pStyle w:val="Heading5"/>
      </w:pPr>
      <w:bookmarkStart w:id="7028" w:name="_Toc5790"/>
      <w:r>
        <w:t>نمازی مطابق با سیره پیامبر صلی‌الله‌علیه‌و‌آله ، در رکوع و سجود</w:t>
      </w:r>
      <w:bookmarkEnd w:id="7028"/>
    </w:p>
    <w:p>
      <w:pPr>
        <w:pStyle w:val="BookText"/>
      </w:pPr>
      <w:r>
        <w:rPr>
          <w:rFonts w:ascii="Amiri" w:hAnsi="Amiri" w:eastAsia="Amiri" w:cs="Amiri"/>
          <w:lang w:bidi="ar-SA"/>
          <w:color w:val="111111"/>
          <w:sz w:val="28"/>
          <w:szCs w:val="28"/>
          <w:rtl/>
        </w:rPr>
        <w:t xml:space="preserve">وَ أَنْزِلْنَا فِیهَا مَنْزِلَةَ... الْمُوءَدِّینَ لَهَا فِی أَوْقَاتِهَا عَلَی مَا سَنَّهُ عَبْدُکَ وَ رَسُولُکَ صَلَوَاتُکَ عَلَیْهِ وَ آلِهِ فِی رُکُوعِهَا وَ سُجُودِهَا...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83" w:name="pg3739_48329"/>
    <w:bookmarkEnd w:id="683"/>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 به (همان) سنّتی که بنده و رسول تو [که درودهایت بر او و خاندانش باد] در رکوع و سجود آن قرار داد - به‌جا آورده‌اند.9/44</w:t>
      </w:r>
    </w:p>
    <w:p>
      <w:pPr>
        <w:pStyle w:val="BookText"/>
      </w:pPr>
      <w:r>
        <w:rPr>
          <w:rFonts w:ascii="IRNazanin" w:hAnsi="IRNazanin" w:eastAsia="IRNazanin" w:cs="IRNazanin"/>
          <w:lang w:bidi="fa-IR"/>
          <w:color w:val="111111"/>
          <w:sz w:val="28"/>
          <w:szCs w:val="28"/>
          <w:rtl/>
        </w:rPr>
        <w:t xml:space="preserve">سختی رنج</w:t>
      </w:r>
    </w:p>
    <w:p>
      <w:pPr>
        <w:pStyle w:val="Heading5"/>
      </w:pPr>
      <w:bookmarkStart w:id="7029" w:name="_Toc5791"/>
      <w:r>
        <w:t>رهایی تابعین اصحاب ، از سختی آتش دوزخ</w:t>
      </w:r>
      <w:bookmarkEnd w:id="7029"/>
    </w:p>
    <w:p>
      <w:pPr>
        <w:pStyle w:val="BookText"/>
      </w:pPr>
      <w:r>
        <w:rPr>
          <w:rFonts w:ascii="Amiri" w:hAnsi="Amiri" w:eastAsia="Amiri" w:cs="Amiri"/>
          <w:lang w:bidi="ar-SA"/>
          <w:color w:val="111111"/>
          <w:sz w:val="28"/>
          <w:szCs w:val="28"/>
          <w:rtl/>
        </w:rPr>
        <w:t xml:space="preserve">وَ تُعَافِیَهُمْ مِمَّا تَقَعُ بِهِ الْفِتْنَةُ مِنْ... کَبَّةِ النَّارِ...</w:t>
      </w:r>
    </w:p>
    <w:p>
      <w:pPr>
        <w:pStyle w:val="BookText"/>
      </w:pPr>
      <w:r>
        <w:rPr>
          <w:rFonts w:ascii="IRNazanin" w:hAnsi="IRNazanin" w:eastAsia="IRNazanin" w:cs="IRNazanin"/>
          <w:lang w:bidi="fa-IR"/>
          <w:color w:val="111111"/>
          <w:sz w:val="28"/>
          <w:szCs w:val="28"/>
          <w:rtl/>
        </w:rPr>
        <w:t xml:space="preserve">و ایشان را از آنچه که به‌وجودآورنده آزمایش‌هایی از سختی آتش است، عافیت بخشی.18/4</w:t>
      </w:r>
    </w:p>
    <w:p>
      <w:pPr>
        <w:pStyle w:val="Heading5"/>
      </w:pPr>
      <w:bookmarkStart w:id="7030" w:name="_Toc5792"/>
      <w:r>
        <w:t>سختی پیشامدها و اندوه‌های روزگار</w:t>
      </w:r>
      <w:bookmarkEnd w:id="7030"/>
    </w:p>
    <w:p>
      <w:pPr>
        <w:pStyle w:val="BookText"/>
      </w:pPr>
      <w:r>
        <w:rPr>
          <w:rFonts w:ascii="Amiri" w:hAnsi="Amiri" w:eastAsia="Amiri" w:cs="Amiri"/>
          <w:lang w:bidi="ar-SA"/>
          <w:color w:val="111111"/>
          <w:sz w:val="28"/>
          <w:szCs w:val="28"/>
          <w:rtl/>
        </w:rPr>
        <w:t xml:space="preserve">وَ اکْفِنَا حَدَّ نَوَائِبِ الزَّمَانِ</w:t>
      </w:r>
    </w:p>
    <w:p>
      <w:pPr>
        <w:pStyle w:val="BookText"/>
      </w:pPr>
      <w:r>
        <w:rPr>
          <w:rFonts w:ascii="IRNazanin" w:hAnsi="IRNazanin" w:eastAsia="IRNazanin" w:cs="IRNazanin"/>
          <w:lang w:bidi="fa-IR"/>
          <w:color w:val="111111"/>
          <w:sz w:val="28"/>
          <w:szCs w:val="28"/>
          <w:rtl/>
        </w:rPr>
        <w:t xml:space="preserve">و ما را از سختی حوادث روزگار نگهدار.10/5</w:t>
      </w:r>
    </w:p>
    <w:p>
      <w:pPr>
        <w:pStyle w:val="Heading5"/>
      </w:pPr>
      <w:bookmarkStart w:id="7031" w:name="_Toc5793"/>
      <w:r>
        <w:t>شکسته شدن تندی سختی‌ها</w:t>
      </w:r>
      <w:bookmarkEnd w:id="7031"/>
    </w:p>
    <w:p>
      <w:pPr>
        <w:pStyle w:val="BookText"/>
      </w:pPr>
      <w:r>
        <w:rPr>
          <w:rFonts w:ascii="Amiri" w:hAnsi="Amiri" w:eastAsia="Amiri" w:cs="Amiri"/>
          <w:lang w:bidi="ar-SA"/>
          <w:color w:val="111111"/>
          <w:sz w:val="28"/>
          <w:szCs w:val="28"/>
          <w:rtl/>
        </w:rPr>
        <w:t xml:space="preserve">وَ یَا مَنْ یَفْثَأُ بِهِ حَدُّ الشَّدَائِدِ</w:t>
      </w:r>
    </w:p>
    <w:p>
      <w:pPr>
        <w:pStyle w:val="BookText"/>
      </w:pPr>
      <w:r>
        <w:rPr>
          <w:rFonts w:ascii="IRNazanin" w:hAnsi="IRNazanin" w:eastAsia="IRNazanin" w:cs="IRNazanin"/>
          <w:lang w:bidi="fa-IR"/>
          <w:color w:val="111111"/>
          <w:sz w:val="28"/>
          <w:szCs w:val="28"/>
          <w:rtl/>
        </w:rPr>
        <w:t xml:space="preserve">و ای کسی که شدّت دشواری‌ها با او آرام می‌گردد.1/7</w:t>
      </w:r>
    </w:p>
    <w:p>
      <w:pPr>
        <w:pStyle w:val="Heading5"/>
      </w:pPr>
      <w:bookmarkStart w:id="7032" w:name="_Toc5794"/>
      <w:r>
        <w:t>قدرت خدا و آسان گشتن کارهای دشوار</w:t>
      </w:r>
      <w:bookmarkEnd w:id="7032"/>
    </w:p>
    <w:p>
      <w:pPr>
        <w:pStyle w:val="BookText"/>
      </w:pPr>
      <w:r>
        <w:rPr>
          <w:rFonts w:ascii="Amiri" w:hAnsi="Amiri" w:eastAsia="Amiri" w:cs="Amiri"/>
          <w:lang w:bidi="ar-SA"/>
          <w:color w:val="111111"/>
          <w:sz w:val="28"/>
          <w:szCs w:val="28"/>
          <w:rtl/>
        </w:rPr>
        <w:t xml:space="preserve">ذَلَّتْ لِقُدْرَتِکَ الصِّعَابُ</w:t>
      </w:r>
    </w:p>
    <w:p>
      <w:pPr>
        <w:pStyle w:val="BookText"/>
      </w:pPr>
      <w:r>
        <w:rPr>
          <w:rFonts w:ascii="IRNazanin" w:hAnsi="IRNazanin" w:eastAsia="IRNazanin" w:cs="IRNazanin"/>
          <w:lang w:bidi="fa-IR"/>
          <w:color w:val="111111"/>
          <w:sz w:val="28"/>
          <w:szCs w:val="28"/>
          <w:rtl/>
        </w:rPr>
        <w:t xml:space="preserve">سختی‌ها به توانایی تو آسان شد.2/7</w:t>
      </w:r>
    </w:p>
    <w:p>
      <w:pPr>
        <w:pStyle w:val="Heading5"/>
      </w:pPr>
      <w:bookmarkStart w:id="7033" w:name="_Toc5795"/>
      <w:r>
        <w:t>خدا، پناهگاه در سختی‌ها</w:t>
      </w:r>
      <w:bookmarkEnd w:id="7033"/>
    </w:p>
    <w:p>
      <w:pPr>
        <w:pStyle w:val="BookText"/>
      </w:pPr>
      <w:r>
        <w:rPr>
          <w:rFonts w:ascii="Amiri" w:hAnsi="Amiri" w:eastAsia="Amiri" w:cs="Amiri"/>
          <w:lang w:bidi="ar-SA"/>
          <w:color w:val="111111"/>
          <w:sz w:val="28"/>
          <w:szCs w:val="28"/>
          <w:rtl/>
        </w:rPr>
        <w:t xml:space="preserve">أَنْتَ الْمَدْعُوُّ لِلْمُهِمَّاتِ، وَ أَنْتَ الْمَفْزَعُ فِی الْمُلِمَّاتِ</w:t>
      </w:r>
    </w:p>
    <w:p>
      <w:pPr>
        <w:pStyle w:val="BookText"/>
      </w:pPr>
      <w:r>
        <w:rPr>
          <w:rFonts w:ascii="IRNazanin" w:hAnsi="IRNazanin" w:eastAsia="IRNazanin" w:cs="IRNazanin"/>
          <w:lang w:bidi="fa-IR"/>
          <w:color w:val="111111"/>
          <w:sz w:val="28"/>
          <w:szCs w:val="28"/>
          <w:rtl/>
        </w:rPr>
        <w:t xml:space="preserve">تویی خوانده‌شده برای دشواری‌ها و تویی فریادرس در سختی‌ها.4/7</w:t>
      </w:r>
    </w:p>
    <w:p>
      <w:pPr>
        <w:pStyle w:val="Heading5"/>
      </w:pPr>
      <w:bookmarkStart w:id="7034" w:name="_Toc5796"/>
      <w:r>
        <w:t>برطرف نشدن سختی‌ها و دشواری‌ها</w:t>
      </w:r>
      <w:bookmarkEnd w:id="7034"/>
    </w:p>
    <w:p>
      <w:pPr>
        <w:pStyle w:val="BookText"/>
      </w:pPr>
      <w:r>
        <w:rPr>
          <w:rFonts w:ascii="Amiri" w:hAnsi="Amiri" w:eastAsia="Amiri" w:cs="Amiri"/>
          <w:lang w:bidi="ar-SA"/>
          <w:color w:val="111111"/>
          <w:sz w:val="28"/>
          <w:szCs w:val="28"/>
          <w:rtl/>
        </w:rPr>
        <w:t xml:space="preserve">...لَا یَنْدَفِعُ مِنْهَا إِلَّا مَا دَفَعْتَ، وَ لَا یَنْکَشِفُ مِنْهَا إِلَّا مَا کَشَفْتَ</w:t>
      </w:r>
    </w:p>
    <w:p>
      <w:pPr>
        <w:pStyle w:val="BookText"/>
      </w:pPr>
      <w:r>
        <w:rPr>
          <w:rFonts w:ascii="IRNazanin" w:hAnsi="IRNazanin" w:eastAsia="IRNazanin" w:cs="IRNazanin"/>
          <w:lang w:bidi="fa-IR"/>
          <w:color w:val="111111"/>
          <w:sz w:val="28"/>
          <w:szCs w:val="28"/>
          <w:rtl/>
        </w:rPr>
        <w:t xml:space="preserve">از آنها جز آنچه تو دور کنی، دور نمی‌گردد و از آنها جز آنچه تو برطرف کنی، برطرف نمی‌شود.4/7</w:t>
      </w:r>
    </w:p>
    <w:p>
      <w:pPr>
        <w:pStyle w:val="Heading5"/>
      </w:pPr>
      <w:bookmarkStart w:id="7035" w:name="_Toc5797"/>
      <w:r>
        <w:t>دشوار بودن سنگینی (گرفتاری) فرود آمده، بر بنده</w:t>
      </w:r>
      <w:bookmarkEnd w:id="7035"/>
    </w:p>
    <w:p>
      <w:pPr>
        <w:pStyle w:val="BookText"/>
      </w:pPr>
      <w:r>
        <w:rPr>
          <w:rFonts w:ascii="Amiri" w:hAnsi="Amiri" w:eastAsia="Amiri" w:cs="Amiri"/>
          <w:lang w:bidi="ar-SA"/>
          <w:color w:val="111111"/>
          <w:sz w:val="28"/>
          <w:szCs w:val="28"/>
          <w:rtl/>
        </w:rPr>
        <w:t xml:space="preserve">قَدْ نَزَلَ بِی یَا رَبِّ مَا قَدْ تَکَأَّدَنِی ثِقْلُهُ</w:t>
      </w:r>
    </w:p>
    <w:p>
      <w:pPr>
        <w:pStyle w:val="BookText"/>
      </w:pPr>
      <w:r>
        <w:rPr>
          <w:rFonts w:ascii="IRNazanin" w:hAnsi="IRNazanin" w:eastAsia="IRNazanin" w:cs="IRNazanin"/>
          <w:lang w:bidi="fa-IR"/>
          <w:color w:val="111111"/>
          <w:sz w:val="28"/>
          <w:szCs w:val="28"/>
          <w:rtl/>
        </w:rPr>
        <w:t xml:space="preserve">ای پروردگار من، بر من چیزی فرود آمده که سنگینی آن بر من دشوار است.5/7</w:t>
      </w:r>
    </w:p>
    <w:p>
      <w:pPr>
        <w:pStyle w:val="Heading5"/>
      </w:pPr>
      <w:bookmarkStart w:id="7036" w:name="_Toc5798"/>
      <w:r>
        <w:t>نبودِ آسان کننده‌ای برای آنچه خدا دشوار نموده</w:t>
      </w:r>
      <w:bookmarkEnd w:id="7036"/>
    </w:p>
    <w:p>
      <w:pPr>
        <w:pStyle w:val="BookText"/>
      </w:pPr>
      <w:r>
        <w:rPr>
          <w:rFonts w:ascii="Amiri" w:hAnsi="Amiri" w:eastAsia="Amiri" w:cs="Amiri"/>
          <w:lang w:bidi="ar-SA"/>
          <w:color w:val="111111"/>
          <w:sz w:val="28"/>
          <w:szCs w:val="28"/>
          <w:rtl/>
        </w:rPr>
        <w:t xml:space="preserve">وَ لَا مُیَسِّرَ لِمَا عَسَّرْتَ</w:t>
      </w:r>
    </w:p>
    <w:p>
      <w:pPr>
        <w:pStyle w:val="BookText"/>
      </w:pPr>
      <w:r>
        <w:rPr>
          <w:rFonts w:ascii="IRNazanin" w:hAnsi="IRNazanin" w:eastAsia="IRNazanin" w:cs="IRNazanin"/>
          <w:lang w:bidi="fa-IR"/>
          <w:color w:val="111111"/>
          <w:sz w:val="28"/>
          <w:szCs w:val="28"/>
          <w:rtl/>
        </w:rPr>
        <w:t xml:space="preserve">و برای آنچه دشوار کردی، آسان‌کننده‌ای نیست.7/7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84" w:name="pg3739_48330"/>
    <w:bookmarkEnd w:id="684"/>
    <w:p>
      <w:pPr>
        <w:pStyle w:val="Heading5"/>
      </w:pPr>
      <w:bookmarkStart w:id="7037" w:name="_Toc5799"/>
      <w:r>
        <w:t>پناه بردن به خدا، از سختی روزگار</w:t>
      </w:r>
      <w:bookmarkEnd w:id="7037"/>
    </w:p>
    <w:p>
      <w:pPr>
        <w:pStyle w:val="BookText"/>
      </w:pPr>
      <w:r>
        <w:rPr>
          <w:rFonts w:ascii="Amiri" w:hAnsi="Amiri" w:eastAsia="Amiri" w:cs="Amiri"/>
          <w:lang w:bidi="ar-SA"/>
          <w:color w:val="111111"/>
          <w:sz w:val="28"/>
          <w:szCs w:val="28"/>
          <w:rtl/>
        </w:rPr>
        <w:t xml:space="preserve">وَ نَعُوذُ بِکَ مِنْ... أَنْ... یَنْکُبَنَا الزَّمَانُ</w:t>
      </w:r>
    </w:p>
    <w:p>
      <w:pPr>
        <w:pStyle w:val="BookText"/>
      </w:pPr>
      <w:r>
        <w:rPr>
          <w:rFonts w:ascii="IRNazanin" w:hAnsi="IRNazanin" w:eastAsia="IRNazanin" w:cs="IRNazanin"/>
          <w:lang w:bidi="fa-IR"/>
          <w:color w:val="111111"/>
          <w:sz w:val="28"/>
          <w:szCs w:val="28"/>
          <w:rtl/>
        </w:rPr>
        <w:t xml:space="preserve">و پناه می‌بریم به تو از اینکه زمانه ما را دچار سختی نماید.6/8</w:t>
      </w:r>
    </w:p>
    <w:p>
      <w:pPr>
        <w:pStyle w:val="Heading5"/>
      </w:pPr>
      <w:bookmarkStart w:id="7038" w:name="_Toc5800"/>
      <w:r>
        <w:t>پناه بردن به خدا، از زندگی در سختی</w:t>
      </w:r>
      <w:bookmarkEnd w:id="7038"/>
    </w:p>
    <w:p>
      <w:pPr>
        <w:pStyle w:val="BookText"/>
      </w:pPr>
      <w:r>
        <w:rPr>
          <w:rFonts w:ascii="Amiri" w:hAnsi="Amiri" w:eastAsia="Amiri" w:cs="Amiri"/>
          <w:lang w:bidi="ar-SA"/>
          <w:color w:val="111111"/>
          <w:sz w:val="28"/>
          <w:szCs w:val="28"/>
          <w:rtl/>
        </w:rPr>
        <w:t xml:space="preserve">وَ نَعُوذُ بِکَ... مِنْ مَعِیشَةٍ فِی شِدَّةٍ</w:t>
      </w:r>
    </w:p>
    <w:p>
      <w:pPr>
        <w:pStyle w:val="BookText"/>
      </w:pPr>
      <w:r>
        <w:rPr>
          <w:rFonts w:ascii="IRNazanin" w:hAnsi="IRNazanin" w:eastAsia="IRNazanin" w:cs="IRNazanin"/>
          <w:lang w:bidi="fa-IR"/>
          <w:color w:val="111111"/>
          <w:sz w:val="28"/>
          <w:szCs w:val="28"/>
          <w:rtl/>
        </w:rPr>
        <w:t xml:space="preserve">و پناه می‌بریم به تو از زندگی در سختی.8/8</w:t>
      </w:r>
    </w:p>
    <w:p>
      <w:pPr>
        <w:pStyle w:val="Heading5"/>
      </w:pPr>
      <w:bookmarkStart w:id="7039" w:name="_Toc5801"/>
      <w:r>
        <w:t>آسان نمودن سختی بنده، پیش از رفتن از دنیا</w:t>
      </w:r>
      <w:bookmarkEnd w:id="7039"/>
    </w:p>
    <w:p>
      <w:pPr>
        <w:pStyle w:val="BookText"/>
      </w:pPr>
      <w:r>
        <w:rPr>
          <w:rFonts w:ascii="Amiri" w:hAnsi="Amiri" w:eastAsia="Amiri" w:cs="Amiri"/>
          <w:lang w:bidi="ar-SA"/>
          <w:color w:val="111111"/>
          <w:sz w:val="28"/>
          <w:szCs w:val="28"/>
          <w:rtl/>
        </w:rPr>
        <w:t xml:space="preserve">وَ تَوَلَّنِی بِنُجْحِ طَلِبَتِی... وَ نَیْلِ سُوءْلِی قَبْلَ زَوَالِی عَنْ مَوْقِفِی هَذَا بِتَیْسِیرِکَ لِیَ الْعَسِیرَ</w:t>
      </w:r>
    </w:p>
    <w:p>
      <w:pPr>
        <w:pStyle w:val="BookText"/>
      </w:pPr>
      <w:r>
        <w:rPr>
          <w:rFonts w:ascii="IRNazanin" w:hAnsi="IRNazanin" w:eastAsia="IRNazanin" w:cs="IRNazanin"/>
          <w:lang w:bidi="fa-IR"/>
          <w:color w:val="111111"/>
          <w:sz w:val="28"/>
          <w:szCs w:val="28"/>
          <w:rtl/>
        </w:rPr>
        <w:t xml:space="preserve">و به برآورده گشتن خواسته‌ام و یافتن درخواستم، قبل از رفتنم از این مکان، با آسان کردن سختی برای من یاری‌ام فرما.23/13</w:t>
      </w:r>
    </w:p>
    <w:p>
      <w:pPr>
        <w:pStyle w:val="Heading5"/>
      </w:pPr>
      <w:bookmarkStart w:id="7040" w:name="_Toc5802"/>
      <w:r>
        <w:t>سختی و گشایش</w:t>
      </w:r>
      <w:bookmarkEnd w:id="7040"/>
    </w:p>
    <w:p>
      <w:pPr>
        <w:pStyle w:val="BookText"/>
      </w:pPr>
      <w:r>
        <w:rPr>
          <w:rFonts w:ascii="Amiri" w:hAnsi="Amiri" w:eastAsia="Amiri" w:cs="Amiri"/>
          <w:lang w:bidi="ar-SA"/>
          <w:color w:val="111111"/>
          <w:sz w:val="28"/>
          <w:szCs w:val="28"/>
          <w:rtl/>
        </w:rPr>
        <w:t xml:space="preserve">وَ اجْعَلْ... سَلَامَتِی مِنْ هَذِهِ الشِّدَّةِ إِلَی فَرَجِکَ</w:t>
      </w:r>
    </w:p>
    <w:p>
      <w:pPr>
        <w:pStyle w:val="BookText"/>
      </w:pPr>
      <w:r>
        <w:rPr>
          <w:rFonts w:ascii="IRNazanin" w:hAnsi="IRNazanin" w:eastAsia="IRNazanin" w:cs="IRNazanin"/>
          <w:lang w:bidi="fa-IR"/>
          <w:color w:val="111111"/>
          <w:sz w:val="28"/>
          <w:szCs w:val="28"/>
          <w:rtl/>
        </w:rPr>
        <w:t xml:space="preserve">و تندرستی‌ام از این سختی را به گشایشت قرار ده.6/15</w:t>
      </w:r>
    </w:p>
    <w:p>
      <w:pPr>
        <w:pStyle w:val="Heading5"/>
      </w:pPr>
      <w:bookmarkStart w:id="7041" w:name="_Toc5803"/>
      <w:r>
        <w:t>سخت بودن بنده، در اقدام به بدی</w:t>
      </w:r>
      <w:bookmarkEnd w:id="7041"/>
    </w:p>
    <w:p>
      <w:pPr>
        <w:pStyle w:val="BookText"/>
      </w:pPr>
      <w:r>
        <w:rPr>
          <w:rFonts w:ascii="Amiri" w:hAnsi="Amiri" w:eastAsia="Amiri" w:cs="Amiri"/>
          <w:lang w:bidi="ar-SA"/>
          <w:color w:val="111111"/>
          <w:sz w:val="28"/>
          <w:szCs w:val="28"/>
          <w:rtl/>
        </w:rPr>
        <w:t xml:space="preserve">وَ مَنْ... أَشَدُّ إِقْدَامًا عَلَی السُّوءِ مِنِّی...</w:t>
      </w:r>
    </w:p>
    <w:p>
      <w:pPr>
        <w:pStyle w:val="BookText"/>
      </w:pPr>
      <w:r>
        <w:rPr>
          <w:rFonts w:ascii="IRNazanin" w:hAnsi="IRNazanin" w:eastAsia="IRNazanin" w:cs="IRNazanin"/>
          <w:lang w:bidi="fa-IR"/>
          <w:color w:val="111111"/>
          <w:sz w:val="28"/>
          <w:szCs w:val="28"/>
          <w:rtl/>
        </w:rPr>
        <w:t xml:space="preserve">و چه کسی از من بر اعمال زشت بی‌باک‌تر است؟23/16</w:t>
      </w:r>
    </w:p>
    <w:p>
      <w:pPr>
        <w:pStyle w:val="Heading5"/>
      </w:pPr>
      <w:bookmarkStart w:id="7042" w:name="_Toc5804"/>
      <w:r>
        <w:t>سخت بودن بی‌باکی بنده، در باطل</w:t>
      </w:r>
      <w:bookmarkEnd w:id="7042"/>
    </w:p>
    <w:p>
      <w:pPr>
        <w:pStyle w:val="BookText"/>
      </w:pPr>
      <w:r>
        <w:rPr>
          <w:rFonts w:ascii="Amiri" w:hAnsi="Amiri" w:eastAsia="Amiri" w:cs="Amiri"/>
          <w:lang w:bidi="ar-SA"/>
          <w:color w:val="111111"/>
          <w:sz w:val="28"/>
          <w:szCs w:val="28"/>
          <w:rtl/>
        </w:rPr>
        <w:t xml:space="preserve">بَلْ أَنَا یَا إِلَهِی... أَشَدُّ فِی الْبَاطِلِ تَهَوُّرًا...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در انجام باطل گستاخ‌تر از آنم که زشتی‌های خود را برای تو بشمارم، یا بر یادآوری گناهانم توانا باشم.27/16</w:t>
      </w:r>
    </w:p>
    <w:p>
      <w:pPr>
        <w:pStyle w:val="Heading5"/>
      </w:pPr>
      <w:bookmarkStart w:id="7043" w:name="_Toc5805"/>
      <w:r>
        <w:t>رحم نمودن خدا، به سختی فقر بنده</w:t>
      </w:r>
      <w:bookmarkEnd w:id="7043"/>
    </w:p>
    <w:p>
      <w:pPr>
        <w:pStyle w:val="BookText"/>
      </w:pPr>
      <w:r>
        <w:rPr>
          <w:rFonts w:ascii="Amiri" w:hAnsi="Amiri" w:eastAsia="Amiri" w:cs="Amiri"/>
          <w:lang w:bidi="ar-SA"/>
          <w:color w:val="111111"/>
          <w:sz w:val="28"/>
          <w:szCs w:val="28"/>
          <w:rtl/>
        </w:rPr>
        <w:t xml:space="preserve">فَارْحَمْ... شِدَّةَ مَسْکَنَتِی</w:t>
      </w:r>
    </w:p>
    <w:p>
      <w:pPr>
        <w:pStyle w:val="BookText"/>
      </w:pPr>
      <w:r>
        <w:rPr>
          <w:rFonts w:ascii="IRNazanin" w:hAnsi="IRNazanin" w:eastAsia="IRNazanin" w:cs="IRNazanin"/>
          <w:lang w:bidi="fa-IR"/>
          <w:color w:val="111111"/>
          <w:sz w:val="28"/>
          <w:szCs w:val="28"/>
          <w:rtl/>
        </w:rPr>
        <w:t xml:space="preserve">پس بر شدّت نیازم رحم کن.32/16</w:t>
      </w:r>
    </w:p>
    <w:p>
      <w:pPr>
        <w:pStyle w:val="Heading5"/>
      </w:pPr>
      <w:bookmarkStart w:id="7044" w:name="_Toc5806"/>
      <w:r>
        <w:t>فریادرس بنده، هنگام دشواری</w:t>
      </w:r>
      <w:bookmarkEnd w:id="7044"/>
    </w:p>
    <w:p>
      <w:pPr>
        <w:pStyle w:val="BookText"/>
      </w:pPr>
      <w:r>
        <w:rPr>
          <w:rFonts w:ascii="Amiri" w:hAnsi="Amiri" w:eastAsia="Amiri" w:cs="Amiri"/>
          <w:lang w:bidi="ar-SA"/>
          <w:color w:val="111111"/>
          <w:sz w:val="28"/>
          <w:szCs w:val="28"/>
          <w:rtl/>
        </w:rPr>
        <w:t xml:space="preserve">وَ بِکَ اسْتِغَاثَتِی إِنْ کَرِثْتُ</w:t>
      </w:r>
    </w:p>
    <w:p>
      <w:pPr>
        <w:pStyle w:val="BookText"/>
      </w:pPr>
      <w:r>
        <w:rPr>
          <w:rFonts w:ascii="IRNazanin" w:hAnsi="IRNazanin" w:eastAsia="IRNazanin" w:cs="IRNazanin"/>
          <w:lang w:bidi="fa-IR"/>
          <w:color w:val="111111"/>
          <w:sz w:val="28"/>
          <w:szCs w:val="28"/>
          <w:rtl/>
        </w:rPr>
        <w:t xml:space="preserve">و اگر اندوه مرا فراگیرد، از تو فریادرسی خواهم.20/20</w:t>
      </w:r>
    </w:p>
    <w:p>
      <w:pPr>
        <w:pStyle w:val="Heading5"/>
      </w:pPr>
      <w:bookmarkStart w:id="7045" w:name="_Toc5807"/>
      <w:r>
        <w:t>دشوار نگرداندن زندگی، بر بنده</w:t>
      </w:r>
      <w:bookmarkEnd w:id="7045"/>
    </w:p>
    <w:p>
      <w:pPr>
        <w:pStyle w:val="BookText"/>
      </w:pPr>
      <w:r>
        <w:rPr>
          <w:rFonts w:ascii="Amiri" w:hAnsi="Amiri" w:eastAsia="Amiri" w:cs="Amiri"/>
          <w:lang w:bidi="ar-SA"/>
          <w:color w:val="111111"/>
          <w:sz w:val="28"/>
          <w:szCs w:val="28"/>
          <w:rtl/>
        </w:rPr>
        <w:t xml:space="preserve">وَ لَا تَجْعَلْ عَیْشِی کَدًّا کَدًّا</w:t>
      </w:r>
    </w:p>
    <w:p>
      <w:pPr>
        <w:pStyle w:val="BookText"/>
      </w:pPr>
      <w:r>
        <w:rPr>
          <w:rFonts w:ascii="IRNazanin" w:hAnsi="IRNazanin" w:eastAsia="IRNazanin" w:cs="IRNazanin"/>
          <w:lang w:bidi="fa-IR"/>
          <w:color w:val="111111"/>
          <w:sz w:val="28"/>
          <w:szCs w:val="28"/>
          <w:rtl/>
        </w:rPr>
        <w:t xml:space="preserve">و زندگی‌ام را پر دردسر قرار نده.22/20</w:t>
      </w:r>
    </w:p>
    <w:p>
      <w:pPr>
        <w:pStyle w:val="BookText"/>
      </w:pPr>
      <w:r>
        <w:rPr>
          <w:rFonts w:ascii="Amiri" w:hAnsi="Amiri" w:eastAsia="Amiri" w:cs="Amiri"/>
          <w:lang w:bidi="ar-SA"/>
          <w:color w:val="111111"/>
          <w:sz w:val="28"/>
          <w:szCs w:val="28"/>
          <w:rtl/>
        </w:rPr>
        <w:t xml:space="preserve">وَ لَا تَجْعَلِ الْحَیَاةَ عَلَیْنَا نَکَدًا</w:t>
      </w:r>
    </w:p>
    <w:p>
      <w:pPr>
        <w:pStyle w:val="BookText"/>
      </w:pPr>
      <w:r>
        <w:rPr>
          <w:rFonts w:ascii="IRNazanin" w:hAnsi="IRNazanin" w:eastAsia="IRNazanin" w:cs="IRNazanin"/>
          <w:lang w:bidi="fa-IR"/>
          <w:color w:val="111111"/>
          <w:sz w:val="28"/>
          <w:szCs w:val="28"/>
          <w:rtl/>
        </w:rPr>
        <w:t xml:space="preserve">و زندگی را بر ما دشوار نگردان.16/42</w:t>
      </w:r>
    </w:p>
    <w:p>
      <w:pPr>
        <w:pStyle w:val="Heading5"/>
      </w:pPr>
      <w:bookmarkStart w:id="7046" w:name="_Toc5808"/>
      <w:r>
        <w:t>روا ساختن درخواست بنده، در سختی</w:t>
      </w:r>
      <w:bookmarkEnd w:id="7046"/>
    </w:p>
    <w:p>
      <w:pPr>
        <w:pStyle w:val="BookText"/>
      </w:pPr>
      <w:r>
        <w:rPr>
          <w:rFonts w:ascii="Amiri" w:hAnsi="Amiri" w:eastAsia="Amiri" w:cs="Amiri"/>
          <w:lang w:bidi="ar-SA"/>
          <w:color w:val="111111"/>
          <w:sz w:val="28"/>
          <w:szCs w:val="28"/>
          <w:rtl/>
        </w:rPr>
        <w:t xml:space="preserve">وَ لَا تَجْعَلْنِی... آیِسًا مِنْ إِجَابَتِکَ لِی وَ إِنْ أَبْطَأَتْ عَنِّی، فِی سَرَّاءَ کُنْتُ أَوْ ضَرَّاءَ، أَوْ شِدَّةٍ أَوْ رَخَاءٍ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85" w:name="pg3739_48331"/>
    <w:bookmarkEnd w:id="685"/>
    <w:p>
      <w:pPr>
        <w:pStyle w:val="BookText"/>
      </w:pPr>
      <w:r>
        <w:rPr>
          <w:rFonts w:ascii="IRNazanin" w:hAnsi="IRNazanin" w:eastAsia="IRNazanin" w:cs="IRNazanin"/>
          <w:lang w:bidi="fa-IR"/>
          <w:color w:val="111111"/>
          <w:sz w:val="28"/>
          <w:szCs w:val="28"/>
          <w:rtl/>
        </w:rPr>
        <w:t xml:space="preserve">و مرا ناامید از اجابتت - گرچه دیر شود - قرار نده، در خوشی باشم یا سختی، یا تنگی یا فراخی.8/21</w:t>
      </w:r>
    </w:p>
    <w:p>
      <w:pPr>
        <w:pStyle w:val="Heading5"/>
      </w:pPr>
      <w:bookmarkStart w:id="7047" w:name="_Toc5809"/>
      <w:r>
        <w:t>کوتاهی نمودن در ادای شکر نعمت، در هنگام سختی</w:t>
      </w:r>
      <w:bookmarkEnd w:id="7047"/>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فِی الْیُسْرِ وَ الْعُسْرِ...</w:t>
      </w:r>
    </w:p>
    <w:p>
      <w:pPr>
        <w:pStyle w:val="BookText"/>
      </w:pPr>
      <w:r>
        <w:rPr>
          <w:rFonts w:ascii="IRNazanin" w:hAnsi="IRNazanin" w:eastAsia="IRNazanin" w:cs="IRNazanin"/>
          <w:lang w:bidi="fa-IR"/>
          <w:color w:val="111111"/>
          <w:sz w:val="28"/>
          <w:szCs w:val="28"/>
          <w:rtl/>
        </w:rPr>
        <w:t xml:space="preserve">و هنگامی که در شکر به نعمت هایی که در آسانی و سختی به من ارزانی داشته‌ای کوتاهی نمودم، (اعتراف به) حق را روزی‌ام فرما.11/22</w:t>
      </w:r>
    </w:p>
    <w:p>
      <w:pPr>
        <w:pStyle w:val="Heading5"/>
      </w:pPr>
      <w:bookmarkStart w:id="7048" w:name="_Toc5810"/>
      <w:r>
        <w:t>سختی رنج والدین در حراست از فرزند</w:t>
      </w:r>
      <w:bookmarkEnd w:id="7048"/>
    </w:p>
    <w:p>
      <w:pPr>
        <w:pStyle w:val="BookText"/>
      </w:pPr>
      <w:r>
        <w:rPr>
          <w:rFonts w:ascii="Amiri" w:hAnsi="Amiri" w:eastAsia="Amiri" w:cs="Amiri"/>
          <w:lang w:bidi="ar-SA"/>
          <w:color w:val="111111"/>
          <w:sz w:val="28"/>
          <w:szCs w:val="28"/>
          <w:rtl/>
        </w:rPr>
        <w:t xml:space="preserve">...وَ أَیْنَ شِدَّةُ تَعَبِهِمَا فِی حِرَاسَتِی؟!</w:t>
      </w:r>
    </w:p>
    <w:p>
      <w:pPr>
        <w:pStyle w:val="BookText"/>
      </w:pPr>
      <w:r>
        <w:rPr>
          <w:rFonts w:ascii="IRNazanin" w:hAnsi="IRNazanin" w:eastAsia="IRNazanin" w:cs="IRNazanin"/>
          <w:lang w:bidi="fa-IR"/>
          <w:color w:val="111111"/>
          <w:sz w:val="28"/>
          <w:szCs w:val="28"/>
          <w:rtl/>
        </w:rPr>
        <w:t xml:space="preserve">و سختی‌هایی که آن دو (پدر و مادرم) در نگهداری من کشیده‌اند چه می‌شود؟10/24</w:t>
      </w:r>
    </w:p>
    <w:p>
      <w:pPr>
        <w:pStyle w:val="Heading5"/>
      </w:pPr>
      <w:bookmarkStart w:id="7049" w:name="_Toc5811"/>
      <w:r>
        <w:t>وسیله نگه‌داشتن بنده، از سختی رنج</w:t>
      </w:r>
      <w:bookmarkEnd w:id="7049"/>
    </w:p>
    <w:p>
      <w:pPr>
        <w:pStyle w:val="BookText"/>
      </w:pPr>
      <w:r>
        <w:rPr>
          <w:rFonts w:ascii="Amiri" w:hAnsi="Amiri" w:eastAsia="Amiri" w:cs="Amiri"/>
          <w:lang w:bidi="ar-SA"/>
          <w:color w:val="111111"/>
          <w:sz w:val="28"/>
          <w:szCs w:val="28"/>
          <w:rtl/>
        </w:rPr>
        <w:t xml:space="preserve">وَ أَلْهِمْنَا ثِقَةً خَالِصَةً تُعْفِینَا بِهَا مِنْ شِدَّةِ النَّصَبِ</w:t>
      </w:r>
    </w:p>
    <w:p>
      <w:pPr>
        <w:pStyle w:val="BookText"/>
      </w:pPr>
      <w:r>
        <w:rPr>
          <w:rFonts w:ascii="IRNazanin" w:hAnsi="IRNazanin" w:eastAsia="IRNazanin" w:cs="IRNazanin"/>
          <w:lang w:bidi="fa-IR"/>
          <w:color w:val="111111"/>
          <w:sz w:val="28"/>
          <w:szCs w:val="28"/>
          <w:rtl/>
        </w:rPr>
        <w:t xml:space="preserve">و اطمینانی خالص در دلمان بینداز، که با آن ما را از سختی رنج معاف داری.2/29</w:t>
      </w:r>
    </w:p>
    <w:p>
      <w:pPr>
        <w:pStyle w:val="Heading5"/>
      </w:pPr>
      <w:bookmarkStart w:id="7050" w:name="_Toc5812"/>
      <w:r>
        <w:t>وسیله سخت گرفتن خدا، بر نافرمان</w:t>
      </w:r>
      <w:bookmarkEnd w:id="7050"/>
    </w:p>
    <w:p>
      <w:pPr>
        <w:pStyle w:val="BookText"/>
      </w:pPr>
      <w:r>
        <w:rPr>
          <w:rFonts w:ascii="Amiri" w:hAnsi="Amiri" w:eastAsia="Amiri" w:cs="Amiri"/>
          <w:lang w:bidi="ar-SA"/>
          <w:color w:val="111111"/>
          <w:sz w:val="28"/>
          <w:szCs w:val="28"/>
          <w:rtl/>
        </w:rPr>
        <w:t xml:space="preserve">اللَّهُمَّ إِنِّی أَعُوذُ بِکَ مِنْ نَارٍ تَغَلَّظْتَ بِهَا عَلَی مَنْ عَصَاکَ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به هر که تو را نافرمانی کرده، سخت گرفتی.29/32</w:t>
      </w:r>
    </w:p>
    <w:p>
      <w:pPr>
        <w:pStyle w:val="Heading5"/>
      </w:pPr>
      <w:bookmarkStart w:id="7051" w:name="_Toc5813"/>
      <w:r>
        <w:t>بد فرجامیِ سختِ دیدار آتش دوزخ، با دوزخیان</w:t>
      </w:r>
      <w:bookmarkEnd w:id="7051"/>
    </w:p>
    <w:p>
      <w:pPr>
        <w:pStyle w:val="BookText"/>
      </w:pPr>
      <w:r>
        <w:rPr>
          <w:rFonts w:ascii="Amiri" w:hAnsi="Amiri" w:eastAsia="Amiri" w:cs="Amiri"/>
          <w:lang w:bidi="ar-SA"/>
          <w:color w:val="111111"/>
          <w:sz w:val="28"/>
          <w:szCs w:val="28"/>
          <w:rtl/>
        </w:rPr>
        <w:t xml:space="preserve">اللَّهُمَّ إِنِّی أَعُوذُ بِکَ... مِنْ نَارٍ... تَلْقَی سُکَّانَهَا بِأَحَرِّ مَا لَدَیْهَا مِنْ أَلِیمِ النَّکَالِ وَ شَدِیدِ الْوَبَالِ</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ساکنان خود با سوزان‌ترین کیفرِ دردناک و عواقب سخت روبرو می‌شود.30و29/32</w:t>
      </w:r>
    </w:p>
    <w:p>
      <w:pPr>
        <w:pStyle w:val="Heading5"/>
      </w:pPr>
      <w:bookmarkStart w:id="7052" w:name="_Toc5814"/>
      <w:r>
        <w:t>دشوار دانستن قضای الهی</w:t>
      </w:r>
      <w:bookmarkEnd w:id="7052"/>
    </w:p>
    <w:p>
      <w:pPr>
        <w:pStyle w:val="BookText"/>
      </w:pPr>
      <w:r>
        <w:rPr>
          <w:rFonts w:ascii="Amiri" w:hAnsi="Amiri" w:eastAsia="Amiri" w:cs="Amiri"/>
          <w:lang w:bidi="ar-SA"/>
          <w:color w:val="111111"/>
          <w:sz w:val="28"/>
          <w:szCs w:val="28"/>
          <w:rtl/>
        </w:rPr>
        <w:t xml:space="preserve">وَ سَهِّلْ عَلَیْنَا مَا نَسْتَصْعِبُ مِنْ حُکْمِکَ</w:t>
      </w:r>
    </w:p>
    <w:p>
      <w:pPr>
        <w:pStyle w:val="BookText"/>
      </w:pPr>
      <w:r>
        <w:rPr>
          <w:rFonts w:ascii="IRNazanin" w:hAnsi="IRNazanin" w:eastAsia="IRNazanin" w:cs="IRNazanin"/>
          <w:lang w:bidi="fa-IR"/>
          <w:color w:val="111111"/>
          <w:sz w:val="28"/>
          <w:szCs w:val="28"/>
          <w:rtl/>
        </w:rPr>
        <w:t xml:space="preserve">و آنچه از حکمت که سخت می‌شماریم، بر ما آسان گردان.4/33</w:t>
      </w:r>
    </w:p>
    <w:p>
      <w:pPr>
        <w:pStyle w:val="Heading5"/>
      </w:pPr>
      <w:bookmarkStart w:id="7053" w:name="_Toc5815"/>
      <w:r>
        <w:t>بازپس‌داشتن هر کیفر سختی، از بنده</w:t>
      </w:r>
      <w:bookmarkEnd w:id="7053"/>
    </w:p>
    <w:p>
      <w:pPr>
        <w:pStyle w:val="BookText"/>
      </w:pPr>
      <w:r>
        <w:rPr>
          <w:rFonts w:ascii="Amiri" w:hAnsi="Amiri" w:eastAsia="Amiri" w:cs="Amiri"/>
          <w:lang w:bidi="ar-SA"/>
          <w:color w:val="111111"/>
          <w:sz w:val="28"/>
          <w:szCs w:val="28"/>
          <w:rtl/>
        </w:rPr>
        <w:t xml:space="preserve">فَجَمِیعُ مَا أَخَّرْتَ عَنْهُ مِنَ الْعَذَابِ وَ أَبْطَأْتَ بِهِ عَلَیْهِ مِنْ سَطَوَاتِ النَّقِمَةِ وَ الْعِقَابِ تَرْکٌ مِنْ حَقِّکَ</w:t>
      </w:r>
    </w:p>
    <w:p>
      <w:pPr>
        <w:pStyle w:val="BookText"/>
      </w:pPr>
      <w:r>
        <w:rPr>
          <w:rFonts w:ascii="IRNazanin" w:hAnsi="IRNazanin" w:eastAsia="IRNazanin" w:cs="IRNazanin"/>
          <w:lang w:bidi="fa-IR"/>
          <w:color w:val="111111"/>
          <w:sz w:val="28"/>
          <w:szCs w:val="28"/>
          <w:rtl/>
        </w:rPr>
        <w:t xml:space="preserve">پس هر عذابی که از او به تأخیر انداخته‌ای و هر کیفر سختی و عقابی که در انجام آن کُندی نموده‌ای، ترک کردن حقّ خودت بوده است.15/37</w:t>
      </w:r>
    </w:p>
    <w:p>
      <w:pPr>
        <w:pStyle w:val="Heading5"/>
      </w:pPr>
      <w:bookmarkStart w:id="7054" w:name="_Toc5816"/>
      <w:r>
        <w:t>سختی زبان‌ها و نیکویی عبارت قرآن</w:t>
      </w:r>
      <w:bookmarkEnd w:id="7054"/>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86" w:name="pg3739_48332"/>
    <w:bookmarkEnd w:id="686"/>
    <w:p>
      <w:pPr>
        <w:pStyle w:val="BookText"/>
      </w:pPr>
      <w:r>
        <w:rPr>
          <w:rFonts w:ascii="Amiri" w:hAnsi="Amiri" w:eastAsia="Amiri" w:cs="Amiri"/>
          <w:lang w:bidi="ar-SA"/>
          <w:color w:val="111111"/>
          <w:sz w:val="28"/>
          <w:szCs w:val="28"/>
          <w:rtl/>
        </w:rPr>
        <w:t xml:space="preserve">اللَّهُمَّ فَإِذْ... سَهَّلْتَ جَوَاسِیَ أَلْسِنَتِنَا بِحُسْنِ عِبَارَتِهِ،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زبان‌های خشن ما را به نیکویی عبارتش نرم کردی، پس ما را از کسانی قرار ده که آن را آنچنان که باید رعایت می‌کنند.4/42</w:t>
      </w:r>
    </w:p>
    <w:p>
      <w:pPr>
        <w:pStyle w:val="Heading5"/>
      </w:pPr>
      <w:bookmarkStart w:id="7055" w:name="_Toc5817"/>
      <w:r>
        <w:t>سختی کوه‌های استوار، و ناتوانیشان از تحمّل قرآن</w:t>
      </w:r>
      <w:bookmarkEnd w:id="7055"/>
    </w:p>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فَهْمَ عَجَائِبِهِ، وَ زَوَاجِرَ أَمْثَالِهِ الَّتِی ضَعُفَتِ الْجِبَالُ الرَّوَاسِی عَلَی صَلَابَتِهَا عَنِ احْتَِمالِهِ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درک شگفتی‌های آن و مَثل‌های بازدارنده‌اش را که کوه‌های استوار با محکمیشان از تحمّل آن ناتوانند، به دل‌های ما برسانی.10/42</w:t>
      </w:r>
    </w:p>
    <w:p>
      <w:pPr>
        <w:pStyle w:val="Heading5"/>
      </w:pPr>
      <w:bookmarkStart w:id="7056" w:name="_Toc5818"/>
      <w:r>
        <w:t>وسیله آسان گرداندن سختی ناله ، هنگام مرگ</w:t>
      </w:r>
      <w:bookmarkEnd w:id="7056"/>
    </w:p>
    <w:p>
      <w:pPr>
        <w:pStyle w:val="BookText"/>
      </w:pPr>
      <w:r>
        <w:rPr>
          <w:rFonts w:ascii="Amiri" w:hAnsi="Amiri" w:eastAsia="Amiri" w:cs="Amiri"/>
          <w:lang w:bidi="ar-SA"/>
          <w:color w:val="111111"/>
          <w:sz w:val="28"/>
          <w:szCs w:val="28"/>
          <w:rtl/>
        </w:rPr>
        <w:t xml:space="preserve">وَ هَوِّنْ بِالْقُرْآنِ عِنْدَ الْمَوْتِ عَلَی أَنْفُسِنَا... جَهْدَ الْأَنِینِ، وَ تَرَادُفَ الْحَشَارِجِ...</w:t>
      </w:r>
    </w:p>
    <w:p>
      <w:pPr>
        <w:pStyle w:val="BookText"/>
      </w:pPr>
      <w:r>
        <w:rPr>
          <w:rFonts w:ascii="IRNazanin" w:hAnsi="IRNazanin" w:eastAsia="IRNazanin" w:cs="IRNazanin"/>
          <w:lang w:bidi="fa-IR"/>
          <w:color w:val="111111"/>
          <w:sz w:val="28"/>
          <w:szCs w:val="28"/>
          <w:rtl/>
        </w:rPr>
        <w:t xml:space="preserve">و به وسیله قرآن هنگام مرگ، سختی ناله و خرناسه‌های پی‌درپی زمان جان کندن را بر ما آسان گردان.13/42</w:t>
      </w:r>
    </w:p>
    <w:p>
      <w:pPr>
        <w:pStyle w:val="Heading5"/>
      </w:pPr>
      <w:bookmarkStart w:id="7057" w:name="_Toc5819"/>
      <w:r>
        <w:t>روز قیامت و سختی‌های هولناک</w:t>
      </w:r>
      <w:bookmarkEnd w:id="7057"/>
    </w:p>
    <w:p>
      <w:pPr>
        <w:pStyle w:val="BookText"/>
      </w:pPr>
      <w:r>
        <w:rPr>
          <w:rFonts w:ascii="Amiri" w:hAnsi="Amiri" w:eastAsia="Amiri" w:cs="Amiri"/>
          <w:lang w:bidi="ar-SA"/>
          <w:color w:val="111111"/>
          <w:sz w:val="28"/>
          <w:szCs w:val="28"/>
          <w:rtl/>
        </w:rPr>
        <w:t xml:space="preserve">وَ نَجِّنَا بِهِ مِنْ... شَدَائِدِ أَهْوَالِ یَوْمِ الطَّامَّةِ</w:t>
      </w:r>
    </w:p>
    <w:p>
      <w:pPr>
        <w:pStyle w:val="BookText"/>
      </w:pPr>
      <w:r>
        <w:rPr>
          <w:rFonts w:ascii="IRNazanin" w:hAnsi="IRNazanin" w:eastAsia="IRNazanin" w:cs="IRNazanin"/>
          <w:lang w:bidi="fa-IR"/>
          <w:color w:val="111111"/>
          <w:sz w:val="28"/>
          <w:szCs w:val="28"/>
          <w:rtl/>
        </w:rPr>
        <w:t xml:space="preserve">و ما را از سختی‌های هولناکِ روز قیامت، به وسیله آن (قرآن)، نجات ده.15/42</w:t>
      </w:r>
    </w:p>
    <w:p>
      <w:pPr>
        <w:pStyle w:val="Heading5"/>
      </w:pPr>
      <w:bookmarkStart w:id="7058" w:name="_Toc5820"/>
      <w:r>
        <w:t>ماه نو و عدم سختی و دشواری</w:t>
      </w:r>
      <w:bookmarkEnd w:id="7058"/>
    </w:p>
    <w:p>
      <w:pPr>
        <w:pStyle w:val="BookText"/>
      </w:pPr>
      <w:r>
        <w:rPr>
          <w:rFonts w:ascii="Amiri" w:hAnsi="Amiri" w:eastAsia="Amiri" w:cs="Amiri"/>
          <w:lang w:bidi="ar-SA"/>
          <w:color w:val="111111"/>
          <w:sz w:val="28"/>
          <w:szCs w:val="28"/>
          <w:rtl/>
        </w:rPr>
        <w:t xml:space="preserve">فَأَسْأَلُ اللَّهَ... أَنْ یَجْعَلَکَ هِلَالَ... یُمْنٍ لَا نَکَدَ مَعَهُ، وَ یُسْرٍ لَا یُمَازِجُهُ عُسْرٌ</w:t>
      </w:r>
    </w:p>
    <w:p>
      <w:pPr>
        <w:pStyle w:val="BookText"/>
      </w:pPr>
      <w:r>
        <w:rPr>
          <w:rFonts w:ascii="IRNazanin" w:hAnsi="IRNazanin" w:eastAsia="IRNazanin" w:cs="IRNazanin"/>
          <w:lang w:bidi="fa-IR"/>
          <w:color w:val="111111"/>
          <w:sz w:val="28"/>
          <w:szCs w:val="28"/>
          <w:rtl/>
        </w:rPr>
        <w:t xml:space="preserve">پس از خدا درخواست می‌کنم که تو را ماه برکتی بی گرفتاری با آن، و آسانیِ نیامیخته با دشواری قرار دهد.5و4/43</w:t>
      </w:r>
    </w:p>
    <w:p>
      <w:pPr>
        <w:pStyle w:val="Heading5"/>
      </w:pPr>
      <w:bookmarkStart w:id="7059" w:name="_Toc5821"/>
      <w:r>
        <w:t>سختی عذاب خدا</w:t>
      </w:r>
      <w:bookmarkEnd w:id="7059"/>
    </w:p>
    <w:p>
      <w:pPr>
        <w:pStyle w:val="BookText"/>
      </w:pPr>
      <w:r>
        <w:rPr>
          <w:rFonts w:ascii="Amiri" w:hAnsi="Amiri" w:eastAsia="Amiri" w:cs="Amiri"/>
          <w:lang w:bidi="ar-SA"/>
          <w:color w:val="111111"/>
          <w:sz w:val="28"/>
          <w:szCs w:val="28"/>
          <w:rtl/>
        </w:rPr>
        <w:t xml:space="preserve">لَئِنْ کَفَرْتُمْ إِنَّ عَذَابِی لَشَدِیدٌ</w:t>
      </w:r>
    </w:p>
    <w:p>
      <w:pPr>
        <w:pStyle w:val="BookText"/>
      </w:pPr>
      <w:r>
        <w:rPr>
          <w:rFonts w:ascii="IRNazanin" w:hAnsi="IRNazanin" w:eastAsia="IRNazanin" w:cs="IRNazanin"/>
          <w:lang w:bidi="fa-IR"/>
          <w:color w:val="111111"/>
          <w:sz w:val="28"/>
          <w:szCs w:val="28"/>
          <w:rtl/>
        </w:rPr>
        <w:t xml:space="preserve">اگر کفران نمایید، همانا عذاب من شدید است.14/45</w:t>
      </w:r>
    </w:p>
    <w:p>
      <w:pPr>
        <w:pStyle w:val="Heading5"/>
      </w:pPr>
      <w:bookmarkStart w:id="7060" w:name="_Toc5822"/>
      <w:r>
        <w:t>روزه‌داران، و سختی جدایی از رمضان</w:t>
      </w:r>
      <w:bookmarkEnd w:id="7060"/>
    </w:p>
    <w:p>
      <w:pPr>
        <w:pStyle w:val="BookText"/>
      </w:pPr>
      <w:r>
        <w:rPr>
          <w:rFonts w:ascii="Amiri" w:hAnsi="Amiri" w:eastAsia="Amiri" w:cs="Amiri"/>
          <w:lang w:bidi="ar-SA"/>
          <w:color w:val="111111"/>
          <w:sz w:val="28"/>
          <w:szCs w:val="28"/>
          <w:rtl/>
        </w:rPr>
        <w:t xml:space="preserve">فَنَحْنُ مُوَدِّعُوهُ وِدَاعَ مَنْ عَزَّ فِرَاقُهُ عَلَیْنَا</w:t>
      </w:r>
    </w:p>
    <w:p>
      <w:pPr>
        <w:pStyle w:val="BookText"/>
      </w:pPr>
      <w:r>
        <w:rPr>
          <w:rFonts w:ascii="IRNazanin" w:hAnsi="IRNazanin" w:eastAsia="IRNazanin" w:cs="IRNazanin"/>
          <w:lang w:bidi="fa-IR"/>
          <w:color w:val="111111"/>
          <w:sz w:val="28"/>
          <w:szCs w:val="28"/>
          <w:rtl/>
        </w:rPr>
        <w:t xml:space="preserve">پس آن را وداع می‌گوییم، وداع از کسی که فراقش بر ما دشوار است.23/45</w:t>
      </w:r>
    </w:p>
    <w:p>
      <w:pPr>
        <w:pStyle w:val="Heading5"/>
      </w:pPr>
      <w:bookmarkStart w:id="7061" w:name="_Toc5823"/>
      <w:r>
        <w:t>گرفتار سختی نشدن خدا</w:t>
      </w:r>
      <w:bookmarkEnd w:id="7061"/>
    </w:p>
    <w:p>
      <w:pPr>
        <w:pStyle w:val="BookText"/>
      </w:pPr>
      <w:r>
        <w:rPr>
          <w:rFonts w:ascii="Amiri" w:hAnsi="Amiri" w:eastAsia="Amiri" w:cs="Amiri"/>
          <w:lang w:bidi="ar-SA"/>
          <w:color w:val="111111"/>
          <w:sz w:val="28"/>
          <w:szCs w:val="28"/>
          <w:rtl/>
        </w:rPr>
        <w:t xml:space="preserve">إِنَّکَ غَیْرُ ضَائِقٍ بِمَا تُرِیدُ</w:t>
      </w:r>
    </w:p>
    <w:p>
      <w:pPr>
        <w:pStyle w:val="BookText"/>
      </w:pPr>
      <w:r>
        <w:rPr>
          <w:rFonts w:ascii="IRNazanin" w:hAnsi="IRNazanin" w:eastAsia="IRNazanin" w:cs="IRNazanin"/>
          <w:lang w:bidi="fa-IR"/>
          <w:color w:val="111111"/>
          <w:sz w:val="28"/>
          <w:szCs w:val="28"/>
          <w:rtl/>
        </w:rPr>
        <w:t xml:space="preserve">به درستی که تو آنچه بخواهی، برایت سخت و دشوار نیست.25/46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87" w:name="pg3739_48333"/>
    <w:bookmarkEnd w:id="687"/>
    <w:p>
      <w:pPr>
        <w:pStyle w:val="Heading5"/>
      </w:pPr>
      <w:bookmarkStart w:id="7062" w:name="_Toc5824"/>
      <w:r>
        <w:t>سختیِ به کیفر رساندن بنده</w:t>
      </w:r>
      <w:bookmarkEnd w:id="7062"/>
    </w:p>
    <w:p>
      <w:pPr>
        <w:pStyle w:val="BookText"/>
      </w:pPr>
      <w:r>
        <w:rPr>
          <w:rFonts w:ascii="Amiri" w:hAnsi="Amiri" w:eastAsia="Amiri" w:cs="Amiri"/>
          <w:lang w:bidi="ar-SA"/>
          <w:color w:val="111111"/>
          <w:sz w:val="28"/>
          <w:szCs w:val="28"/>
          <w:rtl/>
        </w:rPr>
        <w:t xml:space="preserve">وَ أَنْتَ اللَّهُ لَا إِلَهَ إِلَّا أَنْتَ، الْعَلِیُّ الْمُتَعَالِ، الشَّدِیدُ الِْمحَالِ</w:t>
      </w:r>
    </w:p>
    <w:p>
      <w:pPr>
        <w:pStyle w:val="BookText"/>
      </w:pPr>
      <w:r>
        <w:rPr>
          <w:rFonts w:ascii="IRNazanin" w:hAnsi="IRNazanin" w:eastAsia="IRNazanin" w:cs="IRNazanin"/>
          <w:lang w:bidi="fa-IR"/>
          <w:color w:val="111111"/>
          <w:sz w:val="28"/>
          <w:szCs w:val="28"/>
          <w:rtl/>
        </w:rPr>
        <w:t xml:space="preserve">و تویی خدایی که جز تو معبودی نیست. بلندمرتبه در نهایت بلندیِ مرتبه، سخت کیفر می‌کند.5/47</w:t>
      </w:r>
    </w:p>
    <w:p>
      <w:pPr>
        <w:pStyle w:val="Heading5"/>
      </w:pPr>
      <w:bookmarkStart w:id="7063" w:name="_Toc5825"/>
      <w:r>
        <w:t>سخت و هموار بودن راه خدا</w:t>
      </w:r>
      <w:bookmarkEnd w:id="7063"/>
    </w:p>
    <w:p>
      <w:pPr>
        <w:pStyle w:val="BookText"/>
      </w:pPr>
      <w:r>
        <w:rPr>
          <w:rFonts w:ascii="Amiri" w:hAnsi="Amiri" w:eastAsia="Amiri" w:cs="Amiri"/>
          <w:lang w:bidi="ar-SA"/>
          <w:color w:val="111111"/>
          <w:sz w:val="28"/>
          <w:szCs w:val="28"/>
          <w:rtl/>
        </w:rPr>
        <w:t xml:space="preserve">سُبْحَانَکَ سَبِیلُکَ جَدَدٌ</w:t>
      </w:r>
    </w:p>
    <w:p>
      <w:pPr>
        <w:pStyle w:val="BookText"/>
      </w:pPr>
      <w:r>
        <w:rPr>
          <w:rFonts w:ascii="IRNazanin" w:hAnsi="IRNazanin" w:eastAsia="IRNazanin" w:cs="IRNazanin"/>
          <w:lang w:bidi="fa-IR"/>
          <w:color w:val="111111"/>
          <w:sz w:val="28"/>
          <w:szCs w:val="28"/>
          <w:rtl/>
        </w:rPr>
        <w:t xml:space="preserve">پاک و منزّهی! راه تو هموار است.28/47</w:t>
      </w:r>
    </w:p>
    <w:p>
      <w:pPr>
        <w:pStyle w:val="Heading5"/>
      </w:pPr>
      <w:bookmarkStart w:id="7064" w:name="_Toc5826"/>
      <w:r>
        <w:t>عامل دور ساختن سختی، از راه خدا</w:t>
      </w:r>
      <w:bookmarkEnd w:id="7064"/>
    </w:p>
    <w:p>
      <w:pPr>
        <w:pStyle w:val="BookText"/>
      </w:pPr>
      <w:r>
        <w:rPr>
          <w:rFonts w:ascii="Amiri" w:hAnsi="Amiri" w:eastAsia="Amiri" w:cs="Amiri"/>
          <w:lang w:bidi="ar-SA"/>
          <w:color w:val="111111"/>
          <w:sz w:val="28"/>
          <w:szCs w:val="28"/>
          <w:rtl/>
        </w:rPr>
        <w:t xml:space="preserve">وَ أَبِنْ بِهِ الضَّرَّاءَ مِنْ سَبِیلِکَ</w:t>
      </w:r>
    </w:p>
    <w:p>
      <w:pPr>
        <w:pStyle w:val="BookText"/>
      </w:pPr>
      <w:r>
        <w:rPr>
          <w:rFonts w:ascii="IRNazanin" w:hAnsi="IRNazanin" w:eastAsia="IRNazanin" w:cs="IRNazanin"/>
          <w:lang w:bidi="fa-IR"/>
          <w:color w:val="111111"/>
          <w:sz w:val="28"/>
          <w:szCs w:val="28"/>
          <w:rtl/>
        </w:rPr>
        <w:t xml:space="preserve">و به سبب او (ولیّ خود)، سختی را از راهت دور کن.62/47</w:t>
      </w:r>
    </w:p>
    <w:p>
      <w:pPr>
        <w:pStyle w:val="Heading5"/>
      </w:pPr>
      <w:bookmarkStart w:id="7065" w:name="_Toc5827"/>
      <w:r>
        <w:t>نهراسیدن بنده، از سختی گزند خدا</w:t>
      </w:r>
      <w:bookmarkEnd w:id="7065"/>
    </w:p>
    <w:p>
      <w:pPr>
        <w:pStyle w:val="BookText"/>
      </w:pPr>
      <w:r>
        <w:rPr>
          <w:rFonts w:ascii="Amiri" w:hAnsi="Amiri" w:eastAsia="Amiri" w:cs="Amiri"/>
          <w:lang w:bidi="ar-SA"/>
          <w:color w:val="111111"/>
          <w:sz w:val="28"/>
          <w:szCs w:val="28"/>
          <w:rtl/>
        </w:rPr>
        <w:t xml:space="preserve">أَنَا الَّذِی... لَمْ یَخَفْ بَأْسَکَ</w:t>
      </w:r>
    </w:p>
    <w:p>
      <w:pPr>
        <w:pStyle w:val="BookText"/>
      </w:pPr>
      <w:r>
        <w:rPr>
          <w:rFonts w:ascii="IRNazanin" w:hAnsi="IRNazanin" w:eastAsia="IRNazanin" w:cs="IRNazanin"/>
          <w:lang w:bidi="fa-IR"/>
          <w:color w:val="111111"/>
          <w:sz w:val="28"/>
          <w:szCs w:val="28"/>
          <w:rtl/>
        </w:rPr>
        <w:t xml:space="preserve">منم آنکه از سختی گزندت نهراسیده‌ام.81/47</w:t>
      </w:r>
    </w:p>
    <w:p>
      <w:pPr>
        <w:pStyle w:val="Heading5"/>
      </w:pPr>
      <w:bookmarkStart w:id="7066" w:name="_Toc5828"/>
      <w:r>
        <w:t>قدرت داشتن بر سخت‌گیری</w:t>
      </w:r>
      <w:bookmarkEnd w:id="7066"/>
    </w:p>
    <w:p>
      <w:pPr>
        <w:pStyle w:val="BookText"/>
      </w:pPr>
      <w:r>
        <w:rPr>
          <w:rFonts w:ascii="Amiri" w:hAnsi="Amiri" w:eastAsia="Amiri" w:cs="Amiri"/>
          <w:lang w:bidi="ar-SA"/>
          <w:color w:val="111111"/>
          <w:sz w:val="28"/>
          <w:szCs w:val="28"/>
          <w:rtl/>
        </w:rPr>
        <w:t xml:space="preserve">تَغَمَّدْنِی فِیما اطَّلَعْتَ عَلَیْهِ مِنِّی بِمَا یَتَغَمَّدُ بِهِ الْقَادِرُ عَلَی الْبَطْشِ لَوْ لَا حِلْمُهُ</w:t>
      </w:r>
    </w:p>
    <w:p>
      <w:pPr>
        <w:pStyle w:val="BookText"/>
      </w:pPr>
      <w:r>
        <w:rPr>
          <w:rFonts w:ascii="IRNazanin" w:hAnsi="IRNazanin" w:eastAsia="IRNazanin" w:cs="IRNazanin"/>
          <w:lang w:bidi="fa-IR"/>
          <w:color w:val="111111"/>
          <w:sz w:val="28"/>
          <w:szCs w:val="28"/>
          <w:rtl/>
        </w:rPr>
        <w:t xml:space="preserve">مرا در آنچه بر آن از من آگاهی بپوشان، آنگونه که می‌پوشاند قادر بر سختگیری، (و) اگر بردباری‌اش نبود (خطاها را ظاهر می‌کرد).119/47</w:t>
      </w:r>
    </w:p>
    <w:p>
      <w:pPr>
        <w:pStyle w:val="Heading5"/>
      </w:pPr>
      <w:bookmarkStart w:id="7067" w:name="_Toc5829"/>
      <w:r>
        <w:t>با خشمِ سخت نگریستن ستمگر، به بنده</w:t>
      </w:r>
      <w:bookmarkEnd w:id="7067"/>
    </w:p>
    <w:p>
      <w:pPr>
        <w:pStyle w:val="BookText"/>
      </w:pPr>
      <w:r>
        <w:rPr>
          <w:rFonts w:ascii="Amiri" w:hAnsi="Amiri" w:eastAsia="Amiri" w:cs="Amiri"/>
          <w:lang w:bidi="ar-SA"/>
          <w:color w:val="111111"/>
          <w:sz w:val="28"/>
          <w:szCs w:val="28"/>
          <w:rtl/>
        </w:rPr>
        <w:t xml:space="preserve">وَ یَنْظُرُنِی عَلَی شِدَّةِ الْحَنَقِ</w:t>
      </w:r>
    </w:p>
    <w:p>
      <w:pPr>
        <w:pStyle w:val="BookText"/>
      </w:pPr>
      <w:r>
        <w:rPr>
          <w:rFonts w:ascii="IRNazanin" w:hAnsi="IRNazanin" w:eastAsia="IRNazanin" w:cs="IRNazanin"/>
          <w:lang w:bidi="fa-IR"/>
          <w:color w:val="111111"/>
          <w:sz w:val="28"/>
          <w:szCs w:val="28"/>
          <w:rtl/>
        </w:rPr>
        <w:t xml:space="preserve">و با خشم سخت به من می‌نگریست.7/49</w:t>
      </w:r>
    </w:p>
    <w:p>
      <w:pPr>
        <w:pStyle w:val="Heading5"/>
      </w:pPr>
      <w:bookmarkStart w:id="7068" w:name="_Toc5830"/>
      <w:r>
        <w:t>بازداشتن بنده، از سختی و نیروی حسود</w:t>
      </w:r>
      <w:bookmarkEnd w:id="7068"/>
    </w:p>
    <w:p>
      <w:pPr>
        <w:pStyle w:val="BookText"/>
      </w:pPr>
      <w:r>
        <w:rPr>
          <w:rFonts w:ascii="Amiri" w:hAnsi="Amiri" w:eastAsia="Amiri" w:cs="Amiri"/>
          <w:lang w:bidi="ar-SA"/>
          <w:color w:val="111111"/>
          <w:sz w:val="28"/>
          <w:szCs w:val="28"/>
          <w:rtl/>
        </w:rPr>
        <w:t xml:space="preserve">فَحَصَّنْتَنِی مِنْ بَأْسِهِ بِقُدْرَتِکَ</w:t>
      </w:r>
    </w:p>
    <w:p>
      <w:pPr>
        <w:pStyle w:val="BookText"/>
      </w:pPr>
      <w:r>
        <w:rPr>
          <w:rFonts w:ascii="IRNazanin" w:hAnsi="IRNazanin" w:eastAsia="IRNazanin" w:cs="IRNazanin"/>
          <w:lang w:bidi="fa-IR"/>
          <w:color w:val="111111"/>
          <w:sz w:val="28"/>
          <w:szCs w:val="28"/>
          <w:rtl/>
        </w:rPr>
        <w:t xml:space="preserve">پس تو به قدرت خویش، مرا از سختی و نیروی او بازداشتی.10/49</w:t>
      </w:r>
    </w:p>
    <w:p>
      <w:pPr>
        <w:pStyle w:val="Heading5"/>
      </w:pPr>
      <w:bookmarkStart w:id="7069" w:name="_Toc5831"/>
      <w:r>
        <w:t>سخت بودن توانایی خدا</w:t>
      </w:r>
      <w:bookmarkEnd w:id="7069"/>
    </w:p>
    <w:p>
      <w:pPr>
        <w:pStyle w:val="BookText"/>
      </w:pPr>
      <w:r>
        <w:rPr>
          <w:rFonts w:ascii="Amiri" w:hAnsi="Amiri" w:eastAsia="Amiri" w:cs="Amiri"/>
          <w:lang w:bidi="ar-SA"/>
          <w:color w:val="111111"/>
          <w:sz w:val="28"/>
          <w:szCs w:val="28"/>
          <w:rtl/>
        </w:rPr>
        <w:t xml:space="preserve">سُبْحَانَکَ مَا... أَشَدَّ قُوَّتَکَ</w:t>
      </w:r>
    </w:p>
    <w:p>
      <w:pPr>
        <w:pStyle w:val="BookText"/>
      </w:pPr>
      <w:r>
        <w:rPr>
          <w:rFonts w:ascii="IRNazanin" w:hAnsi="IRNazanin" w:eastAsia="IRNazanin" w:cs="IRNazanin"/>
          <w:lang w:bidi="fa-IR"/>
          <w:color w:val="111111"/>
          <w:sz w:val="28"/>
          <w:szCs w:val="28"/>
          <w:rtl/>
        </w:rPr>
        <w:t xml:space="preserve">پاک و منزّهی! چه شدید است قدرت تو!4/52</w:t>
      </w:r>
    </w:p>
    <w:p>
      <w:pPr>
        <w:pStyle w:val="Heading5"/>
      </w:pPr>
      <w:bookmarkStart w:id="7070" w:name="_Toc5832"/>
      <w:r>
        <w:t>نیازمندی سخت بنده</w:t>
      </w:r>
      <w:bookmarkEnd w:id="7070"/>
    </w:p>
    <w:p>
      <w:pPr>
        <w:pStyle w:val="BookText"/>
      </w:pPr>
      <w:r>
        <w:rPr>
          <w:rFonts w:ascii="Amiri" w:hAnsi="Amiri" w:eastAsia="Amiri" w:cs="Amiri"/>
          <w:lang w:bidi="ar-SA"/>
          <w:color w:val="111111"/>
          <w:sz w:val="28"/>
          <w:szCs w:val="28"/>
          <w:rtl/>
        </w:rPr>
        <w:t xml:space="preserve">اللَّهُمَّ إِنِّی أَسْأَلُکَ سُوءَالَ مَنِ اشْتَدَّتْ فَاقَتُهُ</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سخت نیازمند است.3/54</w:t>
      </w:r>
    </w:p>
    <w:p>
      <w:pPr>
        <w:pStyle w:val="Heading5"/>
      </w:pPr>
      <w:bookmarkStart w:id="7071" w:name="_Toc5833"/>
      <w:r>
        <w:t>آنچه انجام آن بر خدا دشوار نیست:</w:t>
      </w:r>
      <w:bookmarkEnd w:id="7071"/>
    </w:p>
    <w:p>
      <w:pPr>
        <w:pStyle w:val="Heading6"/>
      </w:pPr>
      <w:bookmarkStart w:id="7072" w:name="_Toc5834"/>
      <w:r>
        <w:t>أ. گذشت از معصیت بسیار بنده</w:t>
      </w:r>
      <w:bookmarkEnd w:id="7072"/>
    </w:p>
    <w:p>
      <w:pPr>
        <w:pStyle w:val="BookText"/>
      </w:pPr>
      <w:r>
        <w:rPr>
          <w:rFonts w:ascii="Amiri" w:hAnsi="Amiri" w:eastAsia="Amiri" w:cs="Amiri"/>
          <w:lang w:bidi="ar-SA"/>
          <w:color w:val="111111"/>
          <w:sz w:val="28"/>
          <w:szCs w:val="28"/>
          <w:rtl/>
        </w:rPr>
        <w:t xml:space="preserve">أَتُوبُ إِلَیْکَ فِی مَقَامِی هَذَا تَوْبَةَ... عَالِمٍ بِأَنَّ... التَّجَاوُزَ عَنِ الْإِثْمِ الْجَلِیلِ لَا یَسْتَصْعِبُکَ، وَ أَنَّ احْتِمالَ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88" w:name="pg3739_48334"/>
    <w:bookmarkEnd w:id="688"/>
    <w:p>
      <w:pPr>
        <w:pStyle w:val="BookText"/>
      </w:pPr>
      <w:r>
        <w:rPr>
          <w:rFonts w:ascii="Amiri" w:hAnsi="Amiri" w:eastAsia="Amiri" w:cs="Amiri"/>
          <w:lang w:bidi="ar-SA"/>
          <w:color w:val="111111"/>
          <w:sz w:val="28"/>
          <w:szCs w:val="28"/>
          <w:rtl/>
        </w:rPr>
        <w:t xml:space="preserve">الْجِنَایَاتِ الْفَاحِشَةِ لَا یَتَکَأَّدُکَ</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درگذشتن از معصیت بسیار، بر تو دشوار نیست و چشم‌پوشی از جرم‌های بسیار زشت بر تو سخت نمی‌باشد.13و12/12</w:t>
      </w:r>
    </w:p>
    <w:p>
      <w:pPr>
        <w:pStyle w:val="Heading6"/>
      </w:pPr>
      <w:bookmarkStart w:id="7073" w:name="_Toc5835"/>
      <w:r>
        <w:t>ب. روا ساختن درخواست بنده</w:t>
      </w:r>
      <w:bookmarkEnd w:id="7073"/>
    </w:p>
    <w:p>
      <w:pPr>
        <w:pStyle w:val="BookText"/>
      </w:pPr>
      <w:r>
        <w:rPr>
          <w:rFonts w:ascii="Amiri" w:hAnsi="Amiri" w:eastAsia="Amiri" w:cs="Amiri"/>
          <w:lang w:bidi="ar-SA"/>
          <w:color w:val="111111"/>
          <w:sz w:val="28"/>
          <w:szCs w:val="28"/>
          <w:rtl/>
        </w:rPr>
        <w:t xml:space="preserve">...إِنَّ ذَلِکَ لَا یَضِیقُ عَلَیْکَ فِی وُسْعِکَ، وَ لَا یَتَکَأَّدُکَ فِی قُدْرَتِکَ...</w:t>
      </w:r>
    </w:p>
    <w:p>
      <w:pPr>
        <w:pStyle w:val="BookText"/>
      </w:pPr>
      <w:r>
        <w:rPr>
          <w:rFonts w:ascii="IRNazanin" w:hAnsi="IRNazanin" w:eastAsia="IRNazanin" w:cs="IRNazanin"/>
          <w:lang w:bidi="fa-IR"/>
          <w:color w:val="111111"/>
          <w:sz w:val="28"/>
          <w:szCs w:val="28"/>
          <w:rtl/>
        </w:rPr>
        <w:t xml:space="preserve">بدرستی که این در برابر گستره توانایی‌ات بر تو دشوار نیست و در برابر قدرتت سخت نمی‌باشد.34/16</w:t>
      </w:r>
    </w:p>
    <w:p>
      <w:pPr>
        <w:pStyle w:val="Heading6"/>
      </w:pPr>
      <w:bookmarkStart w:id="7074" w:name="_Toc5836"/>
      <w:r>
        <w:t>ج. عفو بنده</w:t>
      </w:r>
      <w:bookmarkEnd w:id="7074"/>
    </w:p>
    <w:p>
      <w:pPr>
        <w:pStyle w:val="BookText"/>
      </w:pPr>
      <w:r>
        <w:rPr>
          <w:rFonts w:ascii="Amiri" w:hAnsi="Amiri" w:eastAsia="Amiri" w:cs="Amiri"/>
          <w:lang w:bidi="ar-SA"/>
          <w:color w:val="111111"/>
          <w:sz w:val="28"/>
          <w:szCs w:val="28"/>
          <w:rtl/>
        </w:rPr>
        <w:t xml:space="preserve">وَ لَنْ یَضِیقَ عَلَیْکَ عَفْوٌ عَنْ عَبْدِکَ...</w:t>
      </w:r>
    </w:p>
    <w:p>
      <w:pPr>
        <w:pStyle w:val="BookText"/>
      </w:pPr>
      <w:r>
        <w:rPr>
          <w:rFonts w:ascii="IRNazanin" w:hAnsi="IRNazanin" w:eastAsia="IRNazanin" w:cs="IRNazanin"/>
          <w:lang w:bidi="fa-IR"/>
          <w:color w:val="111111"/>
          <w:sz w:val="28"/>
          <w:szCs w:val="28"/>
          <w:rtl/>
        </w:rPr>
        <w:t xml:space="preserve">و گذشت از بنده‌ات، بر تو دشوار نیست.10/32</w:t>
      </w:r>
    </w:p>
    <w:p>
      <w:pPr>
        <w:pStyle w:val="Heading6"/>
      </w:pPr>
      <w:bookmarkStart w:id="7075" w:name="_Toc5837"/>
      <w:r>
        <w:t>د. پناه دادن به بنده</w:t>
      </w:r>
      <w:bookmarkEnd w:id="7075"/>
    </w:p>
    <w:p>
      <w:pPr>
        <w:pStyle w:val="BookText"/>
      </w:pPr>
      <w:r>
        <w:rPr>
          <w:rFonts w:ascii="Amiri" w:hAnsi="Amiri" w:eastAsia="Amiri" w:cs="Amiri"/>
          <w:lang w:bidi="ar-SA"/>
          <w:color w:val="111111"/>
          <w:sz w:val="28"/>
          <w:szCs w:val="28"/>
          <w:rtl/>
        </w:rPr>
        <w:t xml:space="preserve">وَ أَتَوَجَّهُ إِلَیْکَ بِهِمَا أَنْ تُعِیذَنِی مِنْ شَرِّ کَذَا وَ کَذَا، فَإِنَّ ذَلِکَ لَا یَضِیقُ عَلَیْکَ فِی وُجْدِکَ، وَ لَا یَتَکَأَّدُکَ فِی قُدْرَتِکَ</w:t>
      </w:r>
    </w:p>
    <w:p>
      <w:pPr>
        <w:pStyle w:val="BookText"/>
      </w:pPr>
      <w:r>
        <w:rPr>
          <w:rFonts w:ascii="IRNazanin" w:hAnsi="IRNazanin" w:eastAsia="IRNazanin" w:cs="IRNazanin"/>
          <w:lang w:bidi="fa-IR"/>
          <w:color w:val="111111"/>
          <w:sz w:val="28"/>
          <w:szCs w:val="28"/>
          <w:rtl/>
        </w:rPr>
        <w:t xml:space="preserve">و به وسیله آنان، به درگاهت رومی‌آورم که مرا از شرّ این و آن پناه دهی. پس به درستی که این (کار) در برابر دارایی‌ات بر تو</w:t>
      </w:r>
    </w:p>
    <w:p>
      <w:pPr>
        <w:pStyle w:val="BookText"/>
      </w:pPr>
      <w:r>
        <w:rPr>
          <w:rFonts w:ascii="IRNazanin" w:hAnsi="IRNazanin" w:eastAsia="IRNazanin" w:cs="IRNazanin"/>
          <w:lang w:bidi="fa-IR"/>
          <w:color w:val="111111"/>
          <w:sz w:val="28"/>
          <w:szCs w:val="28"/>
          <w:rtl/>
        </w:rPr>
        <w:t xml:space="preserve">دشوار نیست و در برابر قدرتت بر تو سخت نمی‌باشد.16/49</w:t>
      </w:r>
    </w:p>
    <w:p>
      <w:pPr>
        <w:pStyle w:val="Heading4"/>
      </w:pPr>
      <w:bookmarkStart w:id="7076" w:name="_Toc5838"/>
      <w:r>
        <w:t>سخن</w:t>
      </w:r>
      <w:bookmarkEnd w:id="7076"/>
    </w:p>
    <w:p>
      <w:pPr>
        <w:pStyle w:val="Heading5"/>
      </w:pPr>
      <w:bookmarkStart w:id="7077" w:name="_Toc5839"/>
      <w:r>
        <w:t>گفتار فرشتگان (به اهل بهشت)</w:t>
      </w:r>
      <w:bookmarkEnd w:id="7077"/>
    </w:p>
    <w:p>
      <w:pPr>
        <w:pStyle w:val="BookText"/>
      </w:pPr>
      <w:r>
        <w:rPr>
          <w:rFonts w:ascii="Amiri" w:hAnsi="Amiri" w:eastAsia="Amiri" w:cs="Amiri"/>
          <w:lang w:bidi="ar-SA"/>
          <w:color w:val="111111"/>
          <w:sz w:val="28"/>
          <w:szCs w:val="28"/>
          <w:rtl/>
        </w:rPr>
        <w:t xml:space="preserve">...وَ الَّذِینَ یَقُولُونَ: سَلَامٌ عَلَیْکُمْ بِمَا صَبَرْتُمْ فَنِعْمَ عُقْبَی الدَّارِ</w:t>
      </w:r>
    </w:p>
    <w:p>
      <w:pPr>
        <w:pStyle w:val="BookText"/>
      </w:pPr>
      <w:r>
        <w:rPr>
          <w:rFonts w:ascii="IRNazanin" w:hAnsi="IRNazanin" w:eastAsia="IRNazanin" w:cs="IRNazanin"/>
          <w:lang w:bidi="fa-IR"/>
          <w:color w:val="111111"/>
          <w:sz w:val="28"/>
          <w:szCs w:val="28"/>
          <w:rtl/>
        </w:rPr>
        <w:t xml:space="preserve">...و آنان که (به بهشتیان) می‌گویند: درود بر شما، به پاس بردباری‌ای که نمودید، پس چه نیکوست فرجام این سرای.20/3</w:t>
      </w:r>
    </w:p>
    <w:p>
      <w:pPr>
        <w:pStyle w:val="Heading5"/>
      </w:pPr>
      <w:bookmarkStart w:id="7078" w:name="_Toc5840"/>
      <w:r>
        <w:t>گفتار نیکوی بندگان (صلوات)، در مورد اصحاب محمّد صلی‌الله‌علیه‌و‌آله</w:t>
      </w:r>
      <w:bookmarkEnd w:id="7078"/>
    </w:p>
    <w:p>
      <w:pPr>
        <w:pStyle w:val="BookText"/>
      </w:pPr>
      <w:r>
        <w:rPr>
          <w:rFonts w:ascii="Amiri" w:hAnsi="Amiri" w:eastAsia="Amiri" w:cs="Amiri"/>
          <w:lang w:bidi="ar-SA"/>
          <w:color w:val="111111"/>
          <w:sz w:val="28"/>
          <w:szCs w:val="28"/>
          <w:rtl/>
        </w:rPr>
        <w:t xml:space="preserve">اللَّهُمَّ وَ إِذَا صَلَّیْتَ عَلَی مَلَائِکَتِکَ وَ رُسُلِکَ، وَ بَلَّغْتَهُمْ صَلَاتَنَا عَلَیْهِمْ فَصَلِّ عَلَیْنَا بِمَا فَتَحْتَ لَنَا مِنْ حُسْنِ الْقَوْلِ فِیهِمْ</w:t>
      </w:r>
    </w:p>
    <w:p>
      <w:pPr>
        <w:pStyle w:val="BookText"/>
      </w:pPr>
      <w:r>
        <w:rPr>
          <w:rFonts w:ascii="IRNazanin" w:hAnsi="IRNazanin" w:eastAsia="IRNazanin" w:cs="IRNazanin"/>
          <w:lang w:bidi="fa-IR"/>
          <w:color w:val="111111"/>
          <w:sz w:val="28"/>
          <w:szCs w:val="28"/>
          <w:rtl/>
        </w:rPr>
        <w:t xml:space="preserve">خداوندا و آنگاه که بر فرشتگان و رسولانت درود فرستادی و درود ما را به ایشان رساندی، پس بر ما به سبب گفتار نیکو که درباره ایشان بر (زبان) ما روان ساخته‌ای، درود فرست.26/3</w:t>
      </w:r>
    </w:p>
    <w:p>
      <w:pPr>
        <w:pStyle w:val="Heading5"/>
      </w:pPr>
      <w:bookmarkStart w:id="7079" w:name="_Toc5841"/>
      <w:r>
        <w:t>گفتار تابعین و پیروان اصحاب محمّد صلی‌الله‌علیه‌و‌آله</w:t>
      </w:r>
      <w:bookmarkEnd w:id="7079"/>
    </w:p>
    <w:p>
      <w:pPr>
        <w:pStyle w:val="BookText"/>
      </w:pPr>
      <w:r>
        <w:rPr>
          <w:rFonts w:ascii="Amiri" w:hAnsi="Amiri" w:eastAsia="Amiri" w:cs="Amiri"/>
          <w:lang w:bidi="ar-SA"/>
          <w:color w:val="111111"/>
          <w:sz w:val="28"/>
          <w:szCs w:val="28"/>
          <w:rtl/>
        </w:rPr>
        <w:t xml:space="preserve">...الَّذِینَ یَقُولُونَ: رَبَّنَا اغْفِرْ لَنَا وَ لِإِخْوَانِنَا الَّذِینَ سَبَقُونَا بِالْإِیمَانِ...</w:t>
      </w:r>
    </w:p>
    <w:p>
      <w:pPr>
        <w:pStyle w:val="BookText"/>
      </w:pPr>
      <w:r>
        <w:rPr>
          <w:rFonts w:ascii="IRNazanin" w:hAnsi="IRNazanin" w:eastAsia="IRNazanin" w:cs="IRNazanin"/>
          <w:lang w:bidi="fa-IR"/>
          <w:color w:val="111111"/>
          <w:sz w:val="28"/>
          <w:szCs w:val="28"/>
          <w:rtl/>
        </w:rPr>
        <w:t xml:space="preserve">همانها که می‌گویند: پروردگارا! ما و برادرانمان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89" w:name="pg3739_48335"/>
    <w:bookmarkEnd w:id="689"/>
    <w:p>
      <w:pPr>
        <w:pStyle w:val="BookText"/>
      </w:pPr>
      <w:r>
        <w:rPr>
          <w:rFonts w:ascii="IRNazanin" w:hAnsi="IRNazanin" w:eastAsia="IRNazanin" w:cs="IRNazanin"/>
          <w:lang w:bidi="fa-IR"/>
          <w:color w:val="111111"/>
          <w:sz w:val="28"/>
          <w:szCs w:val="28"/>
          <w:rtl/>
        </w:rPr>
        <w:t xml:space="preserve">را، که در ایمان، بر ما پیش‌قدم شدند بیامرز.9/4</w:t>
      </w:r>
    </w:p>
    <w:p>
      <w:pPr>
        <w:pStyle w:val="Heading5"/>
      </w:pPr>
      <w:bookmarkStart w:id="7080" w:name="_Toc5842"/>
      <w:r>
        <w:t>فرمانبری اشیا، به اراده خدا و بدون گفتار او</w:t>
      </w:r>
      <w:bookmarkEnd w:id="7080"/>
    </w:p>
    <w:p>
      <w:pPr>
        <w:pStyle w:val="BookText"/>
      </w:pPr>
      <w:r>
        <w:rPr>
          <w:rFonts w:ascii="Amiri" w:hAnsi="Amiri" w:eastAsia="Amiri" w:cs="Amiri"/>
          <w:lang w:bidi="ar-SA"/>
          <w:color w:val="111111"/>
          <w:sz w:val="28"/>
          <w:szCs w:val="28"/>
          <w:rtl/>
        </w:rPr>
        <w:t xml:space="preserve">فَهِیَ بِمَشِیَّتِکَ دُونَ قَوْلِکَ مُوءْتَمِرَةٌ</w:t>
      </w:r>
    </w:p>
    <w:p>
      <w:pPr>
        <w:pStyle w:val="BookText"/>
      </w:pPr>
      <w:r>
        <w:rPr>
          <w:rFonts w:ascii="IRNazanin" w:hAnsi="IRNazanin" w:eastAsia="IRNazanin" w:cs="IRNazanin"/>
          <w:lang w:bidi="fa-IR"/>
          <w:color w:val="111111"/>
          <w:sz w:val="28"/>
          <w:szCs w:val="28"/>
          <w:rtl/>
        </w:rPr>
        <w:t xml:space="preserve">پس آن اشیا به خواست تو بدون سخنت فرمانبردارند.3/7</w:t>
      </w:r>
    </w:p>
    <w:p>
      <w:pPr>
        <w:pStyle w:val="Heading5"/>
      </w:pPr>
      <w:bookmarkStart w:id="7081" w:name="_Toc5843"/>
      <w:r>
        <w:t>از روی نادانی سخن گفتن</w:t>
      </w:r>
      <w:bookmarkEnd w:id="7081"/>
    </w:p>
    <w:p>
      <w:pPr>
        <w:pStyle w:val="BookText"/>
      </w:pPr>
      <w:r>
        <w:rPr>
          <w:rFonts w:ascii="Amiri" w:hAnsi="Amiri" w:eastAsia="Amiri" w:cs="Amiri"/>
          <w:lang w:bidi="ar-SA"/>
          <w:color w:val="111111"/>
          <w:sz w:val="28"/>
          <w:szCs w:val="28"/>
          <w:rtl/>
        </w:rPr>
        <w:t xml:space="preserve">اللَّهُمَّ إِنیِّ أَعُوذُ بِکَ مِنْ... أَنْ... نَقُولَ فِی الْعِلْمِ بِغَیْرِ عِلْمٍ</w:t>
      </w:r>
    </w:p>
    <w:p>
      <w:pPr>
        <w:pStyle w:val="BookText"/>
      </w:pPr>
      <w:r>
        <w:rPr>
          <w:rFonts w:ascii="IRNazanin" w:hAnsi="IRNazanin" w:eastAsia="IRNazanin" w:cs="IRNazanin"/>
          <w:lang w:bidi="fa-IR"/>
          <w:color w:val="111111"/>
          <w:sz w:val="28"/>
          <w:szCs w:val="28"/>
          <w:rtl/>
        </w:rPr>
        <w:t xml:space="preserve">خداوندا به تو پناه می‌برم از اینکه بدون داشتن آگاهی سخن بگوییم.4و1/8</w:t>
      </w:r>
    </w:p>
    <w:p>
      <w:pPr>
        <w:pStyle w:val="Heading5"/>
      </w:pPr>
      <w:bookmarkStart w:id="7082" w:name="_Toc5844"/>
      <w:r>
        <w:t>سخنان زبان‌ها و ثواب الهی</w:t>
      </w:r>
      <w:bookmarkEnd w:id="7082"/>
    </w:p>
    <w:p>
      <w:pPr>
        <w:pStyle w:val="BookText"/>
      </w:pPr>
      <w:r>
        <w:rPr>
          <w:rFonts w:ascii="Amiri" w:hAnsi="Amiri" w:eastAsia="Amiri" w:cs="Amiri"/>
          <w:lang w:bidi="ar-SA"/>
          <w:color w:val="111111"/>
          <w:sz w:val="28"/>
          <w:szCs w:val="28"/>
          <w:rtl/>
        </w:rPr>
        <w:t xml:space="preserve">وَ اجْعَلْ... لَهَجَاتِ أَلْسِنَتِنَا فِی مُوجِبَاتِ ثَوَابِکَ</w:t>
      </w:r>
    </w:p>
    <w:p>
      <w:pPr>
        <w:pStyle w:val="BookText"/>
      </w:pPr>
      <w:r>
        <w:rPr>
          <w:rFonts w:ascii="IRNazanin" w:hAnsi="IRNazanin" w:eastAsia="IRNazanin" w:cs="IRNazanin"/>
          <w:lang w:bidi="fa-IR"/>
          <w:color w:val="111111"/>
          <w:sz w:val="28"/>
          <w:szCs w:val="28"/>
          <w:rtl/>
        </w:rPr>
        <w:t xml:space="preserve">و سخنان زبان‌هایمان را در آنچه باعث پاداش تو شود قرار ده.7/9</w:t>
      </w:r>
    </w:p>
    <w:p>
      <w:pPr>
        <w:pStyle w:val="Heading5"/>
      </w:pPr>
      <w:bookmarkStart w:id="7083" w:name="_Toc5845"/>
      <w:r>
        <w:t>گفتار پنهانی و آهسته دل‌ها، و ثواب الهی</w:t>
      </w:r>
      <w:bookmarkEnd w:id="7083"/>
    </w:p>
    <w:p>
      <w:pPr>
        <w:pStyle w:val="BookText"/>
      </w:pPr>
      <w:r>
        <w:rPr>
          <w:rFonts w:ascii="Amiri" w:hAnsi="Amiri" w:eastAsia="Amiri" w:cs="Amiri"/>
          <w:lang w:bidi="ar-SA"/>
          <w:color w:val="111111"/>
          <w:sz w:val="28"/>
          <w:szCs w:val="28"/>
          <w:rtl/>
        </w:rPr>
        <w:t xml:space="preserve">وَ اجْعَلْ هَمَسَاتِ قُلُوبِنَا... فِی مُوجِبَاتِ ثَوَابِکَ</w:t>
      </w:r>
    </w:p>
    <w:p>
      <w:pPr>
        <w:pStyle w:val="BookText"/>
      </w:pPr>
      <w:r>
        <w:rPr>
          <w:rFonts w:ascii="IRNazanin" w:hAnsi="IRNazanin" w:eastAsia="IRNazanin" w:cs="IRNazanin"/>
          <w:lang w:bidi="fa-IR"/>
          <w:color w:val="111111"/>
          <w:sz w:val="28"/>
          <w:szCs w:val="28"/>
          <w:rtl/>
        </w:rPr>
        <w:t xml:space="preserve">و گفتارهای پنهان و آهسته دل‌هایمان را در آنچه باعث پاداش تو شود قرار ده.7/9</w:t>
      </w:r>
    </w:p>
    <w:p>
      <w:pPr>
        <w:pStyle w:val="Heading5"/>
      </w:pPr>
      <w:bookmarkStart w:id="7084" w:name="_Toc5846"/>
      <w:r>
        <w:t>سخن گفتن همانند گفتار بنده خوار</w:t>
      </w:r>
      <w:bookmarkEnd w:id="7084"/>
    </w:p>
    <w:p>
      <w:pPr>
        <w:pStyle w:val="BookText"/>
      </w:pPr>
      <w:r>
        <w:rPr>
          <w:rFonts w:ascii="Amiri" w:hAnsi="Amiri" w:eastAsia="Amiri" w:cs="Amiri"/>
          <w:lang w:bidi="ar-SA"/>
          <w:color w:val="111111"/>
          <w:sz w:val="28"/>
          <w:szCs w:val="28"/>
          <w:rtl/>
        </w:rPr>
        <w:t xml:space="preserve">...بَلْ أَقُولُ مَقَالَ الْعَبْدِ الذَّلِیلِ الظَّالِمِ لِنَفْسِهِ الْمُسْتَخِفِّ بِحُرْمَةِ رَبِّهِ</w:t>
      </w:r>
    </w:p>
    <w:p>
      <w:pPr>
        <w:pStyle w:val="BookText"/>
      </w:pPr>
      <w:r>
        <w:rPr>
          <w:rFonts w:ascii="IRNazanin" w:hAnsi="IRNazanin" w:eastAsia="IRNazanin" w:cs="IRNazanin"/>
          <w:lang w:bidi="fa-IR"/>
          <w:color w:val="111111"/>
          <w:sz w:val="28"/>
          <w:szCs w:val="28"/>
          <w:rtl/>
        </w:rPr>
        <w:t xml:space="preserve">...بلکه همانند بنده‌ای خوار که به خود ستم نموده و حرمت پروردگارش را سبک شمرده سخن می‌گویم.7/12</w:t>
      </w:r>
    </w:p>
    <w:p>
      <w:pPr>
        <w:pStyle w:val="Heading5"/>
      </w:pPr>
      <w:bookmarkStart w:id="7085" w:name="_Toc5847"/>
      <w:r>
        <w:t>گفتار بنده، درباره طلب نیازمند از نیازمند</w:t>
      </w:r>
      <w:bookmarkEnd w:id="7085"/>
    </w:p>
    <w:p>
      <w:pPr>
        <w:pStyle w:val="BookText"/>
      </w:pPr>
      <w:r>
        <w:rPr>
          <w:rFonts w:ascii="Amiri" w:hAnsi="Amiri" w:eastAsia="Amiri" w:cs="Amiri"/>
          <w:lang w:bidi="ar-SA"/>
          <w:color w:val="111111"/>
          <w:sz w:val="28"/>
          <w:szCs w:val="28"/>
          <w:rtl/>
        </w:rPr>
        <w:t xml:space="preserve">وَ قُلْتُ: سُبْحَانَ رَبِّی کَیْفَ یَسْأَلُ مُحْتَاجٌ مُحْتَاجًا؟</w:t>
      </w:r>
    </w:p>
    <w:p>
      <w:pPr>
        <w:pStyle w:val="BookText"/>
      </w:pPr>
      <w:r>
        <w:rPr>
          <w:rFonts w:ascii="IRNazanin" w:hAnsi="IRNazanin" w:eastAsia="IRNazanin" w:cs="IRNazanin"/>
          <w:lang w:bidi="fa-IR"/>
          <w:color w:val="111111"/>
          <w:sz w:val="28"/>
          <w:szCs w:val="28"/>
          <w:rtl/>
        </w:rPr>
        <w:t xml:space="preserve">و گفتم: منزّه است پروردگارم چگونه نیازمند از نیازمند درخواست کند؟17/13</w:t>
      </w:r>
    </w:p>
    <w:p>
      <w:pPr>
        <w:pStyle w:val="Heading5"/>
      </w:pPr>
      <w:bookmarkStart w:id="7086" w:name="_Toc5848"/>
      <w:r>
        <w:t>گویا نشدن هیچ زبانی، به کردارهای پاکیزه نوشته‌شده در بیماری، برای بنده</w:t>
      </w:r>
      <w:bookmarkEnd w:id="7086"/>
    </w:p>
    <w:p>
      <w:pPr>
        <w:pStyle w:val="BookText"/>
      </w:pPr>
      <w:r>
        <w:rPr>
          <w:rFonts w:ascii="Amiri" w:hAnsi="Amiri" w:eastAsia="Amiri" w:cs="Amiri"/>
          <w:lang w:bidi="ar-SA"/>
          <w:color w:val="111111"/>
          <w:sz w:val="28"/>
          <w:szCs w:val="28"/>
          <w:rtl/>
        </w:rPr>
        <w:t xml:space="preserve">وَ فِی خِلَالِ ذَلِکَ مَا کَتَبَ لِیَ الْکَاتِبَانِ مِنْ زَکِیِّ الْأَعْمَالِ، مَا... لَا لِسَانٌ نَطَقَ بِهِ</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 که زبانی به آن گویا نگشته.5/15</w:t>
      </w:r>
    </w:p>
    <w:p>
      <w:pPr>
        <w:pStyle w:val="Heading5"/>
      </w:pPr>
      <w:bookmarkStart w:id="7087" w:name="_Toc5849"/>
      <w:r>
        <w:t>گفتار بنده، در برابر فرمان خدا به دعا</w:t>
      </w:r>
      <w:bookmarkEnd w:id="7087"/>
    </w:p>
    <w:p>
      <w:pPr>
        <w:pStyle w:val="BookText"/>
      </w:pPr>
      <w:r>
        <w:rPr>
          <w:rFonts w:ascii="Amiri" w:hAnsi="Amiri" w:eastAsia="Amiri" w:cs="Amiri"/>
          <w:lang w:bidi="ar-SA"/>
          <w:color w:val="111111"/>
          <w:sz w:val="28"/>
          <w:szCs w:val="28"/>
          <w:rtl/>
        </w:rPr>
        <w:t xml:space="preserve">وَ أَنَا یَا إِلَهِی عَبْدُکَ الَّذِی أَمَرْتَهُ بِالدُّعَاءِ، فَقَالَ: لَبَّیْکَ وَ سَعْدَیْکَ، هَا أَنَا ذَا یَا رَبِّ مَطْرُوحٌ بَیْنَ یَدَیْکَ</w:t>
      </w:r>
    </w:p>
    <w:p>
      <w:pPr>
        <w:pStyle w:val="BookText"/>
      </w:pPr>
      <w:r>
        <w:rPr>
          <w:rFonts w:ascii="IRNazanin" w:hAnsi="IRNazanin" w:eastAsia="IRNazanin" w:cs="IRNazanin"/>
          <w:lang w:bidi="fa-IR"/>
          <w:color w:val="111111"/>
          <w:sz w:val="28"/>
          <w:szCs w:val="28"/>
          <w:rtl/>
        </w:rPr>
        <w:t xml:space="preserve">و من - ای خدای من - بنده توام که او را به نیایش کردن فرمان دادی. پس گفت: اطاعت می‌کنم و گوش به فرمانم. ای پروردگار من اینک منم که در پیش روی تو افتاده‌ام.13/16</w:t>
      </w:r>
    </w:p>
    <w:p>
      <w:pPr>
        <w:pStyle w:val="Heading5"/>
      </w:pPr>
      <w:bookmarkStart w:id="7088" w:name="_Toc5850"/>
      <w:r>
        <w:t>توفیقِ حق‌گویی</w:t>
      </w:r>
      <w:bookmarkEnd w:id="7088"/>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90" w:name="pg3739_48336"/>
    <w:bookmarkEnd w:id="690"/>
    <w:p>
      <w:pPr>
        <w:pStyle w:val="BookText"/>
      </w:pPr>
      <w:r>
        <w:rPr>
          <w:rFonts w:ascii="Amiri" w:hAnsi="Amiri" w:eastAsia="Amiri" w:cs="Amiri"/>
          <w:lang w:bidi="ar-SA"/>
          <w:color w:val="111111"/>
          <w:sz w:val="28"/>
          <w:szCs w:val="28"/>
          <w:rtl/>
        </w:rPr>
        <w:t xml:space="preserve">وَ أَلْبِسْنِی زِینَةَ الْمُتَّقِینَ، فِی... الْقَوْلِ بِالْحَقِّ وَ إِنْ عَزَّ</w:t>
      </w:r>
    </w:p>
    <w:p>
      <w:pPr>
        <w:pStyle w:val="BookText"/>
      </w:pPr>
      <w:r>
        <w:rPr>
          <w:rFonts w:ascii="IRNazanin" w:hAnsi="IRNazanin" w:eastAsia="IRNazanin" w:cs="IRNazanin"/>
          <w:lang w:bidi="fa-IR"/>
          <w:color w:val="111111"/>
          <w:sz w:val="28"/>
          <w:szCs w:val="28"/>
          <w:rtl/>
        </w:rPr>
        <w:t xml:space="preserve">و زیور پرهیزکاران را به من بپوشان در سخن حقّ گفتن اگر چه سخت باشد.10/20</w:t>
      </w:r>
    </w:p>
    <w:p>
      <w:pPr>
        <w:pStyle w:val="Heading5"/>
      </w:pPr>
      <w:bookmarkStart w:id="7089" w:name="_Toc5851"/>
      <w:r>
        <w:t>بسیاری نیکی در گفتار و کم شمردن آن</w:t>
      </w:r>
      <w:bookmarkEnd w:id="7089"/>
    </w:p>
    <w:p>
      <w:pPr>
        <w:pStyle w:val="BookText"/>
      </w:pPr>
      <w:r>
        <w:rPr>
          <w:rFonts w:ascii="Amiri" w:hAnsi="Amiri" w:eastAsia="Amiri" w:cs="Amiri"/>
          <w:lang w:bidi="ar-SA"/>
          <w:color w:val="111111"/>
          <w:sz w:val="28"/>
          <w:szCs w:val="28"/>
          <w:rtl/>
        </w:rPr>
        <w:t xml:space="preserve">وَ أَلْبِسْنِی زِینَةَ الْمُتَّقِینَ، فِی... اسْتِقْلَالِ الْخَیْرِ وَ إِنْ کَثُرَ مِنْ قَوْلِی وَ فِعْلِی</w:t>
      </w:r>
    </w:p>
    <w:p>
      <w:pPr>
        <w:pStyle w:val="BookText"/>
      </w:pPr>
      <w:r>
        <w:rPr>
          <w:rFonts w:ascii="IRNazanin" w:hAnsi="IRNazanin" w:eastAsia="IRNazanin" w:cs="IRNazanin"/>
          <w:lang w:bidi="fa-IR"/>
          <w:color w:val="111111"/>
          <w:sz w:val="28"/>
          <w:szCs w:val="28"/>
          <w:rtl/>
        </w:rPr>
        <w:t xml:space="preserve">و زیور پرهیزکاران را به من بپوشان در کم شمردن نیکی گفتار و کردارم اگر چه بسیار باشد.10/20</w:t>
      </w:r>
    </w:p>
    <w:p>
      <w:pPr>
        <w:pStyle w:val="Heading5"/>
      </w:pPr>
      <w:bookmarkStart w:id="7090" w:name="_Toc5852"/>
      <w:r>
        <w:t>کمی بدی در گفتار و بسیار شمردنش</w:t>
      </w:r>
      <w:bookmarkEnd w:id="7090"/>
    </w:p>
    <w:p>
      <w:pPr>
        <w:pStyle w:val="BookText"/>
      </w:pPr>
      <w:r>
        <w:rPr>
          <w:rFonts w:ascii="Amiri" w:hAnsi="Amiri" w:eastAsia="Amiri" w:cs="Amiri"/>
          <w:lang w:bidi="ar-SA"/>
          <w:color w:val="111111"/>
          <w:sz w:val="28"/>
          <w:szCs w:val="28"/>
          <w:rtl/>
        </w:rPr>
        <w:t xml:space="preserve">وَ أَلْبِسْنِی زِینَةَ الْمُتَّقِینَ، فِی... اسْتِکْثَارِ الشَّرِّ وَ إِنْ قَلَّ مِنْ قَوْلِی وَ فِعْلِی</w:t>
      </w:r>
    </w:p>
    <w:p>
      <w:pPr>
        <w:pStyle w:val="BookText"/>
      </w:pPr>
      <w:r>
        <w:rPr>
          <w:rFonts w:ascii="IRNazanin" w:hAnsi="IRNazanin" w:eastAsia="IRNazanin" w:cs="IRNazanin"/>
          <w:lang w:bidi="fa-IR"/>
          <w:color w:val="111111"/>
          <w:sz w:val="28"/>
          <w:szCs w:val="28"/>
          <w:rtl/>
        </w:rPr>
        <w:t xml:space="preserve">و زیور پرهیزکاران را به من بپوشان در بسیار شمردن بدی گفتار و کردارم اگر چه کم باشد.10/20</w:t>
      </w:r>
    </w:p>
    <w:p>
      <w:pPr>
        <w:pStyle w:val="Heading5"/>
      </w:pPr>
      <w:bookmarkStart w:id="7091" w:name="_Toc5853"/>
      <w:r>
        <w:t>گفتن سپاس خدا، به جای سخن زشت</w:t>
      </w:r>
      <w:bookmarkEnd w:id="7091"/>
    </w:p>
    <w:p>
      <w:pPr>
        <w:pStyle w:val="BookText"/>
      </w:pPr>
      <w:r>
        <w:rPr>
          <w:rFonts w:ascii="Amiri" w:hAnsi="Amiri" w:eastAsia="Amiri" w:cs="Amiri"/>
          <w:lang w:bidi="ar-SA"/>
          <w:color w:val="111111"/>
          <w:sz w:val="28"/>
          <w:szCs w:val="28"/>
          <w:rtl/>
        </w:rPr>
        <w:t xml:space="preserve">اللَّهُمَّ اجْعَلْ... مَا أَجْرَی عَلَی لِسَانِی مِنْ لَفْظَةِ فُحْشٍ...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سپاس برای خودت را قرار ده.13/20</w:t>
      </w:r>
    </w:p>
    <w:p>
      <w:pPr>
        <w:pStyle w:val="Heading5"/>
      </w:pPr>
      <w:bookmarkStart w:id="7092" w:name="_Toc5854"/>
      <w:r>
        <w:t>گویا ساختن بنده، به هدایت و راهنمایی</w:t>
      </w:r>
      <w:bookmarkEnd w:id="7092"/>
    </w:p>
    <w:p>
      <w:pPr>
        <w:pStyle w:val="BookText"/>
      </w:pPr>
      <w:r>
        <w:rPr>
          <w:rFonts w:ascii="Amiri" w:hAnsi="Amiri" w:eastAsia="Amiri" w:cs="Amiri"/>
          <w:lang w:bidi="ar-SA"/>
          <w:color w:val="111111"/>
          <w:sz w:val="28"/>
          <w:szCs w:val="28"/>
          <w:rtl/>
        </w:rPr>
        <w:t xml:space="preserve">اللَّهُمَّ وَ أَنْطِقْنِی بِالْهُدَی</w:t>
      </w:r>
    </w:p>
    <w:p>
      <w:pPr>
        <w:pStyle w:val="BookText"/>
      </w:pPr>
      <w:r>
        <w:rPr>
          <w:rFonts w:ascii="IRNazanin" w:hAnsi="IRNazanin" w:eastAsia="IRNazanin" w:cs="IRNazanin"/>
          <w:lang w:bidi="fa-IR"/>
          <w:color w:val="111111"/>
          <w:sz w:val="28"/>
          <w:szCs w:val="28"/>
          <w:rtl/>
        </w:rPr>
        <w:t xml:space="preserve">خداوندا و مرا به هدایت گویا کن.16/20</w:t>
      </w:r>
    </w:p>
    <w:p>
      <w:pPr>
        <w:pStyle w:val="Heading5"/>
      </w:pPr>
      <w:bookmarkStart w:id="7093" w:name="_Toc5855"/>
      <w:r>
        <w:t>گویا ساختن زبان بنده، به سپاس و یاد خدا</w:t>
      </w:r>
      <w:bookmarkEnd w:id="7093"/>
    </w:p>
    <w:p>
      <w:pPr>
        <w:pStyle w:val="BookText"/>
      </w:pPr>
      <w:r>
        <w:rPr>
          <w:rFonts w:ascii="Amiri" w:hAnsi="Amiri" w:eastAsia="Amiri" w:cs="Amiri"/>
          <w:lang w:bidi="ar-SA"/>
          <w:color w:val="111111"/>
          <w:sz w:val="28"/>
          <w:szCs w:val="28"/>
          <w:rtl/>
        </w:rPr>
        <w:t xml:space="preserve">وَ أَنْطِقْ بِحَمْدِکَ وَ شُکْرِکَ وَ ذِکْرِکَ وَ حُسْنِ الثَّنَاءِ عَلَیْکَ لِسَانِی</w:t>
      </w:r>
    </w:p>
    <w:p>
      <w:pPr>
        <w:pStyle w:val="BookText"/>
      </w:pPr>
      <w:r>
        <w:rPr>
          <w:rFonts w:ascii="IRNazanin" w:hAnsi="IRNazanin" w:eastAsia="IRNazanin" w:cs="IRNazanin"/>
          <w:lang w:bidi="fa-IR"/>
          <w:color w:val="111111"/>
          <w:sz w:val="28"/>
          <w:szCs w:val="28"/>
          <w:rtl/>
        </w:rPr>
        <w:t xml:space="preserve">و زبانم را به حمد خود و شکرت و یادت و ستایش نیکوی خود، گویا فرما.5/23</w:t>
      </w:r>
    </w:p>
    <w:p>
      <w:pPr>
        <w:pStyle w:val="Heading5"/>
      </w:pPr>
      <w:bookmarkStart w:id="7094" w:name="_Toc5856"/>
      <w:r>
        <w:t>خوشایندی سخن فرزند، در برابر والدین</w:t>
      </w:r>
      <w:bookmarkEnd w:id="7094"/>
    </w:p>
    <w:p>
      <w:pPr>
        <w:pStyle w:val="BookText"/>
      </w:pPr>
      <w:r>
        <w:rPr>
          <w:rFonts w:ascii="Amiri" w:hAnsi="Amiri" w:eastAsia="Amiri" w:cs="Amiri"/>
          <w:lang w:bidi="ar-SA"/>
          <w:color w:val="111111"/>
          <w:sz w:val="28"/>
          <w:szCs w:val="28"/>
          <w:rtl/>
        </w:rPr>
        <w:t xml:space="preserve">وَ أَطِبْ لَهُمَا کَلَامِی</w:t>
      </w:r>
    </w:p>
    <w:p>
      <w:pPr>
        <w:pStyle w:val="BookText"/>
      </w:pPr>
      <w:r>
        <w:rPr>
          <w:rFonts w:ascii="IRNazanin" w:hAnsi="IRNazanin" w:eastAsia="IRNazanin" w:cs="IRNazanin"/>
          <w:lang w:bidi="fa-IR"/>
          <w:color w:val="111111"/>
          <w:sz w:val="28"/>
          <w:szCs w:val="28"/>
          <w:rtl/>
        </w:rPr>
        <w:t xml:space="preserve">و سخنم را با آنها خوشایند فرما.6/24</w:t>
      </w:r>
    </w:p>
    <w:p>
      <w:pPr>
        <w:pStyle w:val="Heading5"/>
      </w:pPr>
      <w:bookmarkStart w:id="7095" w:name="_Toc5857"/>
      <w:r>
        <w:t>تعدّی والدین، در گفتار با فرزند</w:t>
      </w:r>
      <w:bookmarkEnd w:id="7095"/>
    </w:p>
    <w:p>
      <w:pPr>
        <w:pStyle w:val="BookText"/>
      </w:pPr>
      <w:r>
        <w:rPr>
          <w:rFonts w:ascii="Amiri" w:hAnsi="Amiri" w:eastAsia="Amiri" w:cs="Amiri"/>
          <w:lang w:bidi="ar-SA"/>
          <w:color w:val="111111"/>
          <w:sz w:val="28"/>
          <w:szCs w:val="28"/>
          <w:rtl/>
        </w:rPr>
        <w:t xml:space="preserve">وَ مَا تَعَدَّیَا عَلَیَّ فِیهِ مِنْ قَوْلٍ... فَقَدْ وَهَبْتُهُ لَهُمَا...</w:t>
      </w:r>
    </w:p>
    <w:p>
      <w:pPr>
        <w:pStyle w:val="BookText"/>
      </w:pPr>
      <w:r>
        <w:rPr>
          <w:rFonts w:ascii="IRNazanin" w:hAnsi="IRNazanin" w:eastAsia="IRNazanin" w:cs="IRNazanin"/>
          <w:lang w:bidi="fa-IR"/>
          <w:color w:val="111111"/>
          <w:sz w:val="28"/>
          <w:szCs w:val="28"/>
          <w:rtl/>
        </w:rPr>
        <w:t xml:space="preserve">و آنچه بر من در سخن گفتن، تعدّی نموده‌اند، پس آن را به ایشان بخشیدم.9/24</w:t>
      </w:r>
    </w:p>
    <w:p>
      <w:pPr>
        <w:pStyle w:val="Heading5"/>
      </w:pPr>
      <w:bookmarkStart w:id="7096" w:name="_Toc5858"/>
      <w:r>
        <w:t>بستن زبان دشمنان، از گفتار</w:t>
      </w:r>
      <w:bookmarkEnd w:id="7096"/>
    </w:p>
    <w:p>
      <w:pPr>
        <w:pStyle w:val="BookText"/>
      </w:pPr>
      <w:r>
        <w:rPr>
          <w:rFonts w:ascii="Amiri" w:hAnsi="Amiri" w:eastAsia="Amiri" w:cs="Amiri"/>
          <w:lang w:bidi="ar-SA"/>
          <w:color w:val="111111"/>
          <w:sz w:val="28"/>
          <w:szCs w:val="28"/>
          <w:rtl/>
        </w:rPr>
        <w:t xml:space="preserve">وَ اخْزِمْ أَلْسِنَتَهُمْ عَنِ النُّطْقِ</w:t>
      </w:r>
    </w:p>
    <w:p>
      <w:pPr>
        <w:pStyle w:val="BookText"/>
      </w:pPr>
      <w:r>
        <w:rPr>
          <w:rFonts w:ascii="IRNazanin" w:hAnsi="IRNazanin" w:eastAsia="IRNazanin" w:cs="IRNazanin"/>
          <w:lang w:bidi="fa-IR"/>
          <w:color w:val="111111"/>
          <w:sz w:val="28"/>
          <w:szCs w:val="28"/>
          <w:rtl/>
        </w:rPr>
        <w:t xml:space="preserve">و زبان‌هایشان را از گفتن ببند.5/27</w:t>
      </w:r>
    </w:p>
    <w:p>
      <w:pPr>
        <w:pStyle w:val="Heading5"/>
      </w:pPr>
      <w:bookmarkStart w:id="7097" w:name="_Toc5859"/>
      <w:r>
        <w:t>به حق بودن گفتار خدا</w:t>
      </w:r>
      <w:bookmarkEnd w:id="7097"/>
    </w:p>
    <w:p>
      <w:pPr>
        <w:pStyle w:val="BookText"/>
      </w:pPr>
      <w:r>
        <w:rPr>
          <w:rFonts w:ascii="Amiri" w:hAnsi="Amiri" w:eastAsia="Amiri" w:cs="Amiri"/>
          <w:lang w:bidi="ar-SA"/>
          <w:color w:val="111111"/>
          <w:sz w:val="28"/>
          <w:szCs w:val="28"/>
          <w:rtl/>
        </w:rPr>
        <w:t xml:space="preserve">فَقُلْتَ وَ قَوْلُکَ الْحَقُّ الْأَصْدَقُ!</w:t>
      </w:r>
    </w:p>
    <w:p>
      <w:pPr>
        <w:pStyle w:val="BookText"/>
      </w:pPr>
      <w:r>
        <w:rPr>
          <w:rFonts w:ascii="IRNazanin" w:hAnsi="IRNazanin" w:eastAsia="IRNazanin" w:cs="IRNazanin"/>
          <w:lang w:bidi="fa-IR"/>
          <w:color w:val="111111"/>
          <w:sz w:val="28"/>
          <w:szCs w:val="28"/>
          <w:rtl/>
        </w:rPr>
        <w:t xml:space="preserve">پس فرمودی و فرموده تو راست و درست‌ترین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91" w:name="pg3739_48337"/>
    <w:bookmarkEnd w:id="691"/>
    <w:p>
      <w:pPr>
        <w:pStyle w:val="BookText"/>
      </w:pPr>
      <w:r>
        <w:rPr>
          <w:rFonts w:ascii="IRNazanin" w:hAnsi="IRNazanin" w:eastAsia="IRNazanin" w:cs="IRNazanin"/>
          <w:lang w:bidi="fa-IR"/>
          <w:color w:val="111111"/>
          <w:sz w:val="28"/>
          <w:szCs w:val="28"/>
          <w:rtl/>
        </w:rPr>
        <w:t xml:space="preserve">است.4/29</w:t>
      </w:r>
    </w:p>
    <w:p>
      <w:pPr>
        <w:pStyle w:val="BookText"/>
      </w:pPr>
      <w:r>
        <w:rPr>
          <w:rFonts w:ascii="Amiri" w:hAnsi="Amiri" w:eastAsia="Amiri" w:cs="Amiri"/>
          <w:lang w:bidi="ar-SA"/>
          <w:color w:val="111111"/>
          <w:sz w:val="28"/>
          <w:szCs w:val="28"/>
          <w:rtl/>
        </w:rPr>
        <w:t xml:space="preserve">ثُمَّ قُلْتَ: فَوَ رَبِّ السَّمَاءِ وَ الْأَرْضِ إِنَّهُ لَحَقٌّ مِثْلَ مَا أَنَّکُمْ تَنْطِقُونَ</w:t>
      </w:r>
    </w:p>
    <w:p>
      <w:pPr>
        <w:pStyle w:val="BookText"/>
      </w:pPr>
      <w:r>
        <w:rPr>
          <w:rFonts w:ascii="IRNazanin" w:hAnsi="IRNazanin" w:eastAsia="IRNazanin" w:cs="IRNazanin"/>
          <w:lang w:bidi="fa-IR"/>
          <w:color w:val="111111"/>
          <w:sz w:val="28"/>
          <w:szCs w:val="28"/>
          <w:rtl/>
        </w:rPr>
        <w:t xml:space="preserve">سپس فرمودی: «پس سوگند به پروردگار آسمان و زمین که آن (سخن) حقّ و درست است، مانند آنچه شما سخن می‌گویید.»5/29</w:t>
      </w:r>
    </w:p>
    <w:p>
      <w:pPr>
        <w:pStyle w:val="Heading5"/>
      </w:pPr>
      <w:bookmarkStart w:id="7098" w:name="_Toc5860"/>
      <w:r>
        <w:t>گفتار خداوند</w:t>
      </w:r>
      <w:bookmarkEnd w:id="7098"/>
    </w:p>
    <w:p>
      <w:pPr>
        <w:pStyle w:val="BookText"/>
      </w:pPr>
      <w:r>
        <w:rPr>
          <w:rFonts w:ascii="Amiri" w:hAnsi="Amiri" w:eastAsia="Amiri" w:cs="Amiri"/>
          <w:lang w:bidi="ar-SA"/>
          <w:color w:val="111111"/>
          <w:sz w:val="28"/>
          <w:szCs w:val="28"/>
          <w:rtl/>
        </w:rPr>
        <w:t xml:space="preserve">...إِذْ تَقُولُ: ادْعُونِی أَسْتَجِبْ لَکُمْ</w:t>
      </w:r>
    </w:p>
    <w:p>
      <w:pPr>
        <w:pStyle w:val="BookText"/>
      </w:pPr>
      <w:r>
        <w:rPr>
          <w:rFonts w:ascii="IRNazanin" w:hAnsi="IRNazanin" w:eastAsia="IRNazanin" w:cs="IRNazanin"/>
          <w:lang w:bidi="fa-IR"/>
          <w:color w:val="111111"/>
          <w:sz w:val="28"/>
          <w:szCs w:val="28"/>
          <w:rtl/>
        </w:rPr>
        <w:t xml:space="preserve">...زیرا که می‌فرمایی: «مرا بخوانید، تا شما را اجابت کنم.»11/31</w:t>
      </w:r>
    </w:p>
    <w:p>
      <w:pPr>
        <w:pStyle w:val="BookText"/>
      </w:pPr>
      <w:r>
        <w:rPr>
          <w:rFonts w:ascii="Amiri" w:hAnsi="Amiri" w:eastAsia="Amiri" w:cs="Amiri"/>
          <w:lang w:bidi="ar-SA"/>
          <w:color w:val="111111"/>
          <w:sz w:val="28"/>
          <w:szCs w:val="28"/>
          <w:rtl/>
        </w:rPr>
        <w:t xml:space="preserve">وَ قَدْ قُلْتَ یَا إِلَهِی فِی مُحْکَمِ کِتَابِکَ إِنَّکَ تَقْبَلُ التَّوْبَةَ عَنْ عِبَادِکَ</w:t>
      </w:r>
    </w:p>
    <w:p>
      <w:pPr>
        <w:pStyle w:val="BookText"/>
      </w:pPr>
      <w:r>
        <w:rPr>
          <w:rFonts w:ascii="IRNazanin" w:hAnsi="IRNazanin" w:eastAsia="IRNazanin" w:cs="IRNazanin"/>
          <w:lang w:bidi="fa-IR"/>
          <w:color w:val="111111"/>
          <w:sz w:val="28"/>
          <w:szCs w:val="28"/>
          <w:rtl/>
        </w:rPr>
        <w:t xml:space="preserve">و ای خدای من، در کتاب استوارت فرموده‌ای همانا توبه بندگانت را می‌پذیری.15/31</w:t>
      </w:r>
    </w:p>
    <w:p>
      <w:pPr>
        <w:pStyle w:val="BookText"/>
      </w:pPr>
      <w:r>
        <w:rPr>
          <w:rFonts w:ascii="Amiri" w:hAnsi="Amiri" w:eastAsia="Amiri" w:cs="Amiri"/>
          <w:lang w:bidi="ar-SA"/>
          <w:color w:val="111111"/>
          <w:sz w:val="28"/>
          <w:szCs w:val="28"/>
          <w:rtl/>
        </w:rPr>
        <w:t xml:space="preserve">فَقُلْتَ تَبَارَکَ اسْمُکَ: تُوبُوا إِلَی اللَّهِ تَوْبَةً نَصُوحًا عَسَی رَبُّکُمْ أَنْ یُکَفِّرَ عَنْکُمْ سَیِّئَاتِکُمْ وَ یُدْخِلَکُمْ جَنَّاتٍ تَجْرِی مِنْ تَحْتِهَا الْأَنْهَارُ</w:t>
      </w:r>
    </w:p>
    <w:p>
      <w:pPr>
        <w:pStyle w:val="BookText"/>
      </w:pPr>
      <w:r>
        <w:rPr>
          <w:rFonts w:ascii="IRNazanin" w:hAnsi="IRNazanin" w:eastAsia="IRNazanin" w:cs="IRNazanin"/>
          <w:lang w:bidi="fa-IR"/>
          <w:color w:val="111111"/>
          <w:sz w:val="28"/>
          <w:szCs w:val="28"/>
          <w:rtl/>
        </w:rPr>
        <w:t xml:space="preserve">پس تو که نامت مبارک است، فرمودی: «به سوی خدا توبه کنید. توبه خالص. امید است که پروردگارتان بدی‌هایتان را از شما بزداید و شما را به بهشت‌هایی داخل کند که نهرها از زیر آن جاری است.10/45</w:t>
      </w:r>
    </w:p>
    <w:p>
      <w:pPr>
        <w:pStyle w:val="BookText"/>
      </w:pPr>
      <w:r>
        <w:rPr>
          <w:rFonts w:ascii="Amiri" w:hAnsi="Amiri" w:eastAsia="Amiri" w:cs="Amiri"/>
          <w:lang w:bidi="ar-SA"/>
          <w:color w:val="111111"/>
          <w:sz w:val="28"/>
          <w:szCs w:val="28"/>
          <w:rtl/>
        </w:rPr>
        <w:t xml:space="preserve">فَقُلْتَ تَبَارَکَ اسْمُکَ وَ تَعَالَیْتَ مَنْ جَاءَ بِالْحَسَنَةِ فَلَهُ عَشْرُ أَمْثَالِهَا، وَ مَنْ جَاءَ بِالسَّیِّئَةِ فَلَا یُجْزَی إِلَّا مِثْلَهَا</w:t>
      </w:r>
    </w:p>
    <w:p>
      <w:pPr>
        <w:pStyle w:val="BookText"/>
      </w:pPr>
      <w:r>
        <w:rPr>
          <w:rFonts w:ascii="IRNazanin" w:hAnsi="IRNazanin" w:eastAsia="IRNazanin" w:cs="IRNazanin"/>
          <w:lang w:bidi="fa-IR"/>
          <w:color w:val="111111"/>
          <w:sz w:val="28"/>
          <w:szCs w:val="28"/>
          <w:rtl/>
        </w:rPr>
        <w:t xml:space="preserve">پس تو که نامت مبارک و بلندمرتبه است، فرمودی: «هر کس کار نیکی به‌جا آورَد، پس برای او ده برابر آن است و هر کس کار بدی کند، جز مانند آن جزا داده نمی‌شود.»12/45</w:t>
      </w:r>
    </w:p>
    <w:p>
      <w:pPr>
        <w:pStyle w:val="BookText"/>
      </w:pPr>
      <w:r>
        <w:rPr>
          <w:rFonts w:ascii="Amiri" w:hAnsi="Amiri" w:eastAsia="Amiri" w:cs="Amiri"/>
          <w:lang w:bidi="ar-SA"/>
          <w:color w:val="111111"/>
          <w:sz w:val="28"/>
          <w:szCs w:val="28"/>
          <w:rtl/>
        </w:rPr>
        <w:t xml:space="preserve">وَ قُلْتَ: مَثَلُ الَّذِینَ یُنْفِقُونَ أَمْوَالَهُمْ فِی سَبِیلِ اللَّهِ کَمَثَلِ حَبَّةٍ أَنْبَتَتْ سَبْعَ سَنَابِلَ فِی کُلِّ سُنْبُلَةٍ مِائَةُ حَبَّةٍ، وَ اللَّهُ یُضَاعِفُ لِمَنْ یَشَاءُ وَ قُلْتَ: مَنْ ذَا الَّذِی یُقْرِضُ اللَّهَ قَرْضًا حَسَنًا فَیُضَاعِفَهُ لَهُ أَضْعَافًا کَثِیرَةً</w:t>
      </w:r>
    </w:p>
    <w:p>
      <w:pPr>
        <w:pStyle w:val="BookText"/>
      </w:pPr>
      <w:r>
        <w:rPr>
          <w:rFonts w:ascii="IRNazanin" w:hAnsi="IRNazanin" w:eastAsia="IRNazanin" w:cs="IRNazanin"/>
          <w:lang w:bidi="fa-IR"/>
          <w:color w:val="111111"/>
          <w:sz w:val="28"/>
          <w:szCs w:val="28"/>
          <w:rtl/>
        </w:rPr>
        <w:t xml:space="preserve">و فرمودی: «داستان کسانی که دارایی‌هایشان را در راه خدا می‌بخشند، مانند داستان دانه‌ایست که هفت خوشه رویانده، که در هر خوشه صد دانه باشد و خدا برای هر که بخواهد، چندین برابر می‌کند.» و فرمودی: «کیست آنکه به خدا وام دهد، وامی نیکو. که خدا آن را برایش به چندین و چند برابر افزون نماید؟.»13/45</w:t>
      </w:r>
    </w:p>
    <w:p>
      <w:pPr>
        <w:pStyle w:val="BookText"/>
      </w:pPr>
      <w:r>
        <w:rPr>
          <w:rFonts w:ascii="Amiri" w:hAnsi="Amiri" w:eastAsia="Amiri" w:cs="Amiri"/>
          <w:lang w:bidi="ar-SA"/>
          <w:color w:val="111111"/>
          <w:sz w:val="28"/>
          <w:szCs w:val="28"/>
          <w:rtl/>
        </w:rPr>
        <w:t xml:space="preserve">فَقُلْتَ: اذْکُرُونِی أَذْکُرْکُمْ، وَ اشْکُرُوا لِی وَ لَا تَکْفُرُونِ، وَ قُلْتَ: لَئِنْ شَکَرْتُمْ لَأَزِیدَنَّکُمْ، وَ لَئِنْ کَفَرْتُمْ إِنَّ عَذَابِی لَشَدِیدٌ</w:t>
      </w:r>
    </w:p>
    <w:p>
      <w:pPr>
        <w:pStyle w:val="BookText"/>
      </w:pPr>
      <w:r>
        <w:rPr>
          <w:rFonts w:ascii="IRNazanin" w:hAnsi="IRNazanin" w:eastAsia="IRNazanin" w:cs="IRNazanin"/>
          <w:lang w:bidi="fa-IR"/>
          <w:color w:val="111111"/>
          <w:sz w:val="28"/>
          <w:szCs w:val="28"/>
          <w:rtl/>
        </w:rPr>
        <w:t xml:space="preserve">پس فرمودی: «مرا یاد کنید تا شما را یاد کنم و مرا شکر گزارید و مرا کفران نکنید.» و فرمودی: «اگر شکر گزارید، شما را فزونی دهم و اگر کفران نمایید، همانا عذاب من شدید است.»14/45</w:t>
      </w:r>
    </w:p>
    <w:p>
      <w:pPr>
        <w:pStyle w:val="BookText"/>
      </w:pPr>
      <w:r>
        <w:rPr>
          <w:rFonts w:ascii="Amiri" w:hAnsi="Amiri" w:eastAsia="Amiri" w:cs="Amiri"/>
          <w:lang w:bidi="ar-SA"/>
          <w:color w:val="111111"/>
          <w:sz w:val="28"/>
          <w:szCs w:val="28"/>
          <w:rtl/>
        </w:rPr>
        <w:t xml:space="preserve">وَ قُلْتَ: ادْعُونِی أَسْتَجِبْ لَکُمْ</w:t>
      </w:r>
    </w:p>
    <w:p>
      <w:pPr>
        <w:pStyle w:val="BookText"/>
      </w:pPr>
      <w:r>
        <w:rPr>
          <w:rFonts w:ascii="IRNazanin" w:hAnsi="IRNazanin" w:eastAsia="IRNazanin" w:cs="IRNazanin"/>
          <w:lang w:bidi="fa-IR"/>
          <w:color w:val="111111"/>
          <w:sz w:val="28"/>
          <w:szCs w:val="28"/>
          <w:rtl/>
        </w:rPr>
        <w:t xml:space="preserve">و فرمودی: «مرا بخوانید تا شما را اجابت کنم.»15/45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92" w:name="pg3739_48338"/>
    <w:bookmarkEnd w:id="692"/>
    <w:p>
      <w:pPr>
        <w:pStyle w:val="BookText"/>
      </w:pPr>
      <w:r>
        <w:rPr>
          <w:rFonts w:ascii="Amiri" w:hAnsi="Amiri" w:eastAsia="Amiri" w:cs="Amiri"/>
          <w:lang w:bidi="ar-SA"/>
          <w:color w:val="111111"/>
          <w:sz w:val="28"/>
          <w:szCs w:val="28"/>
          <w:rtl/>
        </w:rPr>
        <w:t xml:space="preserve">اللَّهُمَّ إِنِّی وَجَدْتُ فِیما أَنْزَلْتَ مِنْ کِتَابِکَ، وَ بَشَّرْتَ بِهِ عِبَادَکَ أَنْ قُلْتَ 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و بندگانت را به آن مژده داده‌ای، یافتم که فرمودی: «ای بندگان من که درباره خود اسراف کرده‌اید، از رحمت خدا ناامید نشوید که خدا همه گناهان را می‌آمرزد.»2/50</w:t>
      </w:r>
    </w:p>
    <w:p>
      <w:pPr>
        <w:pStyle w:val="Heading5"/>
      </w:pPr>
      <w:bookmarkStart w:id="7099" w:name="_Toc5861"/>
      <w:r>
        <w:t>توبه از بیاناتِ مخالف با خواست خداوند</w:t>
      </w:r>
      <w:bookmarkEnd w:id="7099"/>
    </w:p>
    <w:p>
      <w:pPr>
        <w:pStyle w:val="BookText"/>
      </w:pPr>
      <w:r>
        <w:rPr>
          <w:rFonts w:ascii="Amiri" w:hAnsi="Amiri" w:eastAsia="Amiri" w:cs="Amiri"/>
          <w:lang w:bidi="ar-SA"/>
          <w:color w:val="111111"/>
          <w:sz w:val="28"/>
          <w:szCs w:val="28"/>
          <w:rtl/>
        </w:rPr>
        <w:t xml:space="preserve">اللَّهُمَّ وَ إِنِّی أَتُوبُ إِلَیْکَ مِنْ کُلِّ مَا خَالَفَ إِرَادَتَکَ، أَوْ زَالَ عَنْ مَحَبَّتِکَ مِنْ... لَحَظَاتِ عَیْنِی، وَ حِکَایَاتِ لِسَانِی</w:t>
      </w:r>
    </w:p>
    <w:p>
      <w:pPr>
        <w:pStyle w:val="BookText"/>
      </w:pPr>
      <w:r>
        <w:rPr>
          <w:rFonts w:ascii="IRNazanin" w:hAnsi="IRNazanin" w:eastAsia="IRNazanin" w:cs="IRNazanin"/>
          <w:lang w:bidi="fa-IR"/>
          <w:color w:val="111111"/>
          <w:sz w:val="28"/>
          <w:szCs w:val="28"/>
          <w:rtl/>
        </w:rPr>
        <w:t xml:space="preserve">خداوندا و همانا من از هر چه مخالف خواسته تو یا دور از دوستی توست؛ از نگاه‌های چشمم و بیانات زبانم، به درگاهت توبه می‌کنم.22/31</w:t>
      </w:r>
    </w:p>
    <w:p>
      <w:pPr>
        <w:pStyle w:val="Heading5"/>
      </w:pPr>
      <w:bookmarkStart w:id="7100" w:name="_Toc5862"/>
      <w:r>
        <w:t>سکوت گنهکار، و سخن نگفتن هیچ کس از جانب او</w:t>
      </w:r>
      <w:bookmarkEnd w:id="7100"/>
    </w:p>
    <w:p>
      <w:pPr>
        <w:pStyle w:val="BookText"/>
      </w:pPr>
      <w:r>
        <w:rPr>
          <w:rFonts w:ascii="Amiri" w:hAnsi="Amiri" w:eastAsia="Amiri" w:cs="Amiri"/>
          <w:lang w:bidi="ar-SA"/>
          <w:color w:val="111111"/>
          <w:sz w:val="28"/>
          <w:szCs w:val="28"/>
          <w:rtl/>
        </w:rPr>
        <w:t xml:space="preserve">فَإِنْ سَکَتُّ لَمْ یَنْطِقْ عَنِّی أَحَدٌ</w:t>
      </w:r>
    </w:p>
    <w:p>
      <w:pPr>
        <w:pStyle w:val="BookText"/>
      </w:pPr>
      <w:r>
        <w:rPr>
          <w:rFonts w:ascii="IRNazanin" w:hAnsi="IRNazanin" w:eastAsia="IRNazanin" w:cs="IRNazanin"/>
          <w:lang w:bidi="fa-IR"/>
          <w:color w:val="111111"/>
          <w:sz w:val="28"/>
          <w:szCs w:val="28"/>
          <w:rtl/>
        </w:rPr>
        <w:t xml:space="preserve">پس اگر خاموش شوم، کسی از جانب من سخن نگوید.23/31</w:t>
      </w:r>
    </w:p>
    <w:p>
      <w:pPr>
        <w:pStyle w:val="Heading5"/>
      </w:pPr>
      <w:bookmarkStart w:id="7101" w:name="_Toc5863"/>
      <w:r>
        <w:t>علّت گفتار بنده</w:t>
      </w:r>
      <w:bookmarkEnd w:id="7101"/>
    </w:p>
    <w:p>
      <w:pPr>
        <w:pStyle w:val="BookText"/>
      </w:pPr>
      <w:r>
        <w:rPr>
          <w:rFonts w:ascii="Amiri" w:hAnsi="Amiri" w:eastAsia="Amiri" w:cs="Amiri"/>
          <w:lang w:bidi="ar-SA"/>
          <w:color w:val="111111"/>
          <w:sz w:val="28"/>
          <w:szCs w:val="28"/>
          <w:rtl/>
        </w:rPr>
        <w:t xml:space="preserve">فَمَا کُلُّ مَا نَطَقْتُ بِهِ عَنْ جَهْلٍ مِنِّی بِسُوءِ أَثَرِی، وَ لَا نِسْیَانٍ لِمَا سَبَقَ مِنْ ذَمِیمِ فِعْلِی</w:t>
      </w:r>
    </w:p>
    <w:p>
      <w:pPr>
        <w:pStyle w:val="BookText"/>
      </w:pPr>
      <w:r>
        <w:rPr>
          <w:rFonts w:ascii="IRNazanin" w:hAnsi="IRNazanin" w:eastAsia="IRNazanin" w:cs="IRNazanin"/>
          <w:lang w:bidi="fa-IR"/>
          <w:color w:val="111111"/>
          <w:sz w:val="28"/>
          <w:szCs w:val="28"/>
          <w:rtl/>
        </w:rPr>
        <w:t xml:space="preserve">پس هر چه گفتم، از جهل به بدی کردارم و از فراموشیِ کردار نکوهیده گذشته‌ام نیست.26/31</w:t>
      </w:r>
    </w:p>
    <w:p>
      <w:pPr>
        <w:pStyle w:val="Heading5"/>
      </w:pPr>
      <w:bookmarkStart w:id="7102" w:name="_Toc5864"/>
      <w:r>
        <w:t>روبرو شدن شیطان با بنده، با سخن کفر</w:t>
      </w:r>
      <w:bookmarkEnd w:id="7102"/>
    </w:p>
    <w:p>
      <w:pPr>
        <w:pStyle w:val="BookText"/>
      </w:pPr>
      <w:r>
        <w:rPr>
          <w:rFonts w:ascii="Amiri" w:hAnsi="Amiri" w:eastAsia="Amiri" w:cs="Amiri"/>
          <w:lang w:bidi="ar-SA"/>
          <w:color w:val="111111"/>
          <w:sz w:val="28"/>
          <w:szCs w:val="28"/>
          <w:rtl/>
        </w:rPr>
        <w:t xml:space="preserve">...وَ تَلَقَّانِی بِکَلِمَةِ کُفْرِهِ</w:t>
      </w:r>
    </w:p>
    <w:p>
      <w:pPr>
        <w:pStyle w:val="BookText"/>
      </w:pPr>
      <w:r>
        <w:rPr>
          <w:rFonts w:ascii="IRNazanin" w:hAnsi="IRNazanin" w:eastAsia="IRNazanin" w:cs="IRNazanin"/>
          <w:lang w:bidi="fa-IR"/>
          <w:color w:val="111111"/>
          <w:sz w:val="28"/>
          <w:szCs w:val="28"/>
          <w:rtl/>
        </w:rPr>
        <w:t xml:space="preserve">...و با گفتار کفرش با من روبرو شد.13/32</w:t>
      </w:r>
    </w:p>
    <w:p>
      <w:pPr>
        <w:pStyle w:val="Heading5"/>
      </w:pPr>
      <w:bookmarkStart w:id="7103" w:name="_Toc5865"/>
      <w:r>
        <w:t>برتری قرآن، بر هر سخن خدا</w:t>
      </w:r>
      <w:bookmarkEnd w:id="7103"/>
    </w:p>
    <w:p>
      <w:pPr>
        <w:pStyle w:val="BookText"/>
      </w:pPr>
      <w:r>
        <w:rPr>
          <w:rFonts w:ascii="Amiri" w:hAnsi="Amiri" w:eastAsia="Amiri" w:cs="Amiri"/>
          <w:lang w:bidi="ar-SA"/>
          <w:color w:val="111111"/>
          <w:sz w:val="28"/>
          <w:szCs w:val="28"/>
          <w:rtl/>
        </w:rPr>
        <w:t xml:space="preserve">فَضَّلْتَهُ عَلَی کُلِّ حَدِیثٍ قَصَصْتَهُ</w:t>
      </w:r>
    </w:p>
    <w:p>
      <w:pPr>
        <w:pStyle w:val="BookText"/>
      </w:pPr>
      <w:r>
        <w:rPr>
          <w:rFonts w:ascii="IRNazanin" w:hAnsi="IRNazanin" w:eastAsia="IRNazanin" w:cs="IRNazanin"/>
          <w:lang w:bidi="fa-IR"/>
          <w:color w:val="111111"/>
          <w:sz w:val="28"/>
          <w:szCs w:val="28"/>
          <w:rtl/>
        </w:rPr>
        <w:t xml:space="preserve">آن را بر هر سخنی که حکایت کرده‌ای، برتری دادی.1/42</w:t>
      </w:r>
    </w:p>
    <w:p>
      <w:pPr>
        <w:pStyle w:val="Heading5"/>
      </w:pPr>
      <w:bookmarkStart w:id="7104" w:name="_Toc5866"/>
      <w:r>
        <w:t>سبب گوش ندادن به سخن بیهوده</w:t>
      </w:r>
      <w:bookmarkEnd w:id="7104"/>
    </w:p>
    <w:p>
      <w:pPr>
        <w:pStyle w:val="BookText"/>
      </w:pPr>
      <w:r>
        <w:rPr>
          <w:rFonts w:ascii="Amiri" w:hAnsi="Amiri" w:eastAsia="Amiri" w:cs="Amiri"/>
          <w:lang w:bidi="ar-SA"/>
          <w:color w:val="111111"/>
          <w:sz w:val="28"/>
          <w:szCs w:val="28"/>
          <w:rtl/>
        </w:rPr>
        <w:t xml:space="preserve">وَ أَعِنَّا عَلَی صِیَامِهِ بِکَفِّ الْجَوَارِحِ عَنْ مَعَاصِیکَ، وَ اسْتِعْمَالِهَا فِیهِ بِمَا یُرْضِیکَ حَتَّی لَا نُصْغِیَ بِأَسْمَاعِنَا إِلَی لَغْوٍ</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و به‌کار بردنش در آن ماه به آنچه تو را خوشنود می‌سازد، یاری فرما. تا با گوش‌هایمان هیچ لغوی گوش ندهیم.6/44</w:t>
      </w:r>
    </w:p>
    <w:p>
      <w:pPr>
        <w:pStyle w:val="Heading5"/>
      </w:pPr>
      <w:bookmarkStart w:id="7105" w:name="_Toc5867"/>
      <w:r>
        <w:t>گویا نشدن زبان بندگان، جز به آنچه خدا بیان نموده</w:t>
      </w:r>
      <w:bookmarkEnd w:id="7105"/>
    </w:p>
    <w:p>
      <w:pPr>
        <w:pStyle w:val="BookText"/>
      </w:pPr>
      <w:r>
        <w:rPr>
          <w:rFonts w:ascii="Amiri" w:hAnsi="Amiri" w:eastAsia="Amiri" w:cs="Amiri"/>
          <w:lang w:bidi="ar-SA"/>
          <w:color w:val="111111"/>
          <w:sz w:val="28"/>
          <w:szCs w:val="28"/>
          <w:rtl/>
        </w:rPr>
        <w:t xml:space="preserve">وَ أَعِنَّا عَلَی صِیَامِهِ بِکَفِّ الْجَوَارِحِ عَنْ مَعَاصِیکَ... حَتَّی... لَا تَنْطِقَ أَلْسِنَتُنَا إِلَّا بِمَا مَثَّلْتَ</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93" w:name="pg3739_48339"/>
    <w:bookmarkEnd w:id="693"/>
    <w:p>
      <w:pPr>
        <w:pStyle w:val="BookText"/>
      </w:pPr>
      <w:r>
        <w:rPr>
          <w:rFonts w:ascii="IRNazanin" w:hAnsi="IRNazanin" w:eastAsia="IRNazanin" w:cs="IRNazanin"/>
          <w:lang w:bidi="fa-IR"/>
          <w:color w:val="111111"/>
          <w:sz w:val="28"/>
          <w:szCs w:val="28"/>
          <w:rtl/>
        </w:rPr>
        <w:t xml:space="preserve">یاری فرما. تا زبان‌هایمان جز به آنچه تو بیان کرده‌ای، سخن نگوید.7و6/44</w:t>
      </w:r>
    </w:p>
    <w:p>
      <w:pPr>
        <w:pStyle w:val="Heading5"/>
      </w:pPr>
      <w:bookmarkStart w:id="7106" w:name="_Toc5868"/>
      <w:r>
        <w:t>گفتار مؤمنان، در روز قیامت</w:t>
      </w:r>
      <w:bookmarkEnd w:id="7106"/>
    </w:p>
    <w:p>
      <w:pPr>
        <w:pStyle w:val="BookText"/>
      </w:pPr>
      <w:r>
        <w:rPr>
          <w:rFonts w:ascii="Amiri" w:hAnsi="Amiri" w:eastAsia="Amiri" w:cs="Amiri"/>
          <w:lang w:bidi="ar-SA"/>
          <w:color w:val="111111"/>
          <w:sz w:val="28"/>
          <w:szCs w:val="28"/>
          <w:rtl/>
        </w:rPr>
        <w:t xml:space="preserve">یَقُولُونَ رَبَّنَا أَتْمِمْ لَنَا نُورَنَا، وَ اغْفِرْ لَنَا، إِنَّکَ عَلَی کُلِّ شَیْءٍ قَدِیرٌ</w:t>
      </w:r>
    </w:p>
    <w:p>
      <w:pPr>
        <w:pStyle w:val="BookText"/>
      </w:pPr>
      <w:r>
        <w:rPr>
          <w:rFonts w:ascii="IRNazanin" w:hAnsi="IRNazanin" w:eastAsia="IRNazanin" w:cs="IRNazanin"/>
          <w:lang w:bidi="fa-IR"/>
          <w:color w:val="111111"/>
          <w:sz w:val="28"/>
          <w:szCs w:val="28"/>
          <w:rtl/>
        </w:rPr>
        <w:t xml:space="preserve">گویند: پروردگارا، نورمان را برای ما کامل گردان و ما را بیامرز. به درستی که تو بر هر چیزی توانایی.11/45</w:t>
      </w:r>
    </w:p>
    <w:p>
      <w:pPr>
        <w:pStyle w:val="Heading5"/>
      </w:pPr>
      <w:bookmarkStart w:id="7107" w:name="_Toc5869"/>
      <w:r>
        <w:t>هدایت بندگان، با سخن غیبی خداوند</w:t>
      </w:r>
      <w:bookmarkEnd w:id="7107"/>
    </w:p>
    <w:p>
      <w:pPr>
        <w:pStyle w:val="BookText"/>
      </w:pPr>
      <w:r>
        <w:rPr>
          <w:rFonts w:ascii="Amiri" w:hAnsi="Amiri" w:eastAsia="Amiri" w:cs="Amiri"/>
          <w:lang w:bidi="ar-SA"/>
          <w:color w:val="111111"/>
          <w:sz w:val="28"/>
          <w:szCs w:val="28"/>
          <w:rtl/>
        </w:rPr>
        <w:t xml:space="preserve">وَ أَنْتَ الَّذِی دَلَلْتَهُمْ بِقَوْلِکَ مِنْ غَیْبِکَ</w:t>
      </w:r>
    </w:p>
    <w:p>
      <w:pPr>
        <w:pStyle w:val="BookText"/>
      </w:pPr>
      <w:r>
        <w:rPr>
          <w:rFonts w:ascii="IRNazanin" w:hAnsi="IRNazanin" w:eastAsia="IRNazanin" w:cs="IRNazanin"/>
          <w:lang w:bidi="fa-IR"/>
          <w:color w:val="111111"/>
          <w:sz w:val="28"/>
          <w:szCs w:val="28"/>
          <w:rtl/>
        </w:rPr>
        <w:t xml:space="preserve">و تویی آنکه ایشان را با سخن غیبی خود، راهنمایی کردی.14/45</w:t>
      </w:r>
    </w:p>
    <w:p>
      <w:pPr>
        <w:pStyle w:val="Heading5"/>
      </w:pPr>
      <w:bookmarkStart w:id="7108" w:name="_Toc5870"/>
      <w:r>
        <w:t>سپاس خدا، تا باقی بودن سخنی برای ستودنش</w:t>
      </w:r>
      <w:bookmarkEnd w:id="7108"/>
    </w:p>
    <w:p>
      <w:pPr>
        <w:pStyle w:val="BookText"/>
      </w:pPr>
      <w:r>
        <w:rPr>
          <w:rFonts w:ascii="Amiri" w:hAnsi="Amiri" w:eastAsia="Amiri" w:cs="Amiri"/>
          <w:lang w:bidi="ar-SA"/>
          <w:color w:val="111111"/>
          <w:sz w:val="28"/>
          <w:szCs w:val="28"/>
          <w:rtl/>
        </w:rPr>
        <w:t xml:space="preserve">فَلَکَ الْحَمْدُ... مَا بَقِیَ لِلْحَمْدِ لَفْظٌ تُحْمَدُ بِهِ</w:t>
      </w:r>
    </w:p>
    <w:p>
      <w:pPr>
        <w:pStyle w:val="BookText"/>
      </w:pPr>
      <w:r>
        <w:rPr>
          <w:rFonts w:ascii="IRNazanin" w:hAnsi="IRNazanin" w:eastAsia="IRNazanin" w:cs="IRNazanin"/>
          <w:lang w:bidi="fa-IR"/>
          <w:color w:val="111111"/>
          <w:sz w:val="28"/>
          <w:szCs w:val="28"/>
          <w:rtl/>
        </w:rPr>
        <w:t xml:space="preserve">پس ستایش برای توست، تا آنجا که برای ستایش کلمه‌ای که با آن ستایش شوی باقی ماند.17/45</w:t>
      </w:r>
    </w:p>
    <w:p>
      <w:pPr>
        <w:pStyle w:val="Heading5"/>
      </w:pPr>
      <w:bookmarkStart w:id="7109" w:name="_Toc5871"/>
      <w:r>
        <w:t>گفتار بندگان، در وداع با ماه رمضان</w:t>
      </w:r>
      <w:bookmarkEnd w:id="7109"/>
    </w:p>
    <w:p>
      <w:pPr>
        <w:pStyle w:val="BookText"/>
      </w:pPr>
      <w:r>
        <w:rPr>
          <w:rFonts w:ascii="Amiri" w:hAnsi="Amiri" w:eastAsia="Amiri" w:cs="Amiri"/>
          <w:lang w:bidi="ar-SA"/>
          <w:color w:val="111111"/>
          <w:sz w:val="28"/>
          <w:szCs w:val="28"/>
          <w:rtl/>
        </w:rPr>
        <w:t xml:space="preserve">فَنَحْنُ قَائِلُونَ: السَّلَامُ عَلَیْکَ یَا شَهْرَ اللَّهِ الْأَکْبَرَ، وَ یَا عِیدَ أَوْلِیَائِهِ</w:t>
      </w:r>
    </w:p>
    <w:p>
      <w:pPr>
        <w:pStyle w:val="BookText"/>
      </w:pPr>
      <w:r>
        <w:rPr>
          <w:rFonts w:ascii="IRNazanin" w:hAnsi="IRNazanin" w:eastAsia="IRNazanin" w:cs="IRNazanin"/>
          <w:lang w:bidi="fa-IR"/>
          <w:color w:val="111111"/>
          <w:sz w:val="28"/>
          <w:szCs w:val="28"/>
          <w:rtl/>
        </w:rPr>
        <w:t xml:space="preserve">پس می‌گوییم: درود بر تو، ای بزرگ‌ترین ماه خدا، و ای عید دوستان او.23/45</w:t>
      </w:r>
    </w:p>
    <w:p>
      <w:pPr>
        <w:pStyle w:val="Heading5"/>
      </w:pPr>
      <w:bookmarkStart w:id="7110" w:name="_Toc5872"/>
      <w:r>
        <w:t>بازگشتن گفتار و کردار همه، به فرمان خدا</w:t>
      </w:r>
      <w:bookmarkEnd w:id="7110"/>
    </w:p>
    <w:p>
      <w:pPr>
        <w:pStyle w:val="BookText"/>
      </w:pPr>
      <w:r>
        <w:rPr>
          <w:rFonts w:ascii="Amiri" w:hAnsi="Amiri" w:eastAsia="Amiri" w:cs="Amiri"/>
          <w:lang w:bidi="ar-SA"/>
          <w:color w:val="111111"/>
          <w:sz w:val="28"/>
          <w:szCs w:val="28"/>
          <w:rtl/>
        </w:rPr>
        <w:t xml:space="preserve">وَ اُمُورُهُمْ آئِلَةٌ إِلَی أَمْرِکَ</w:t>
      </w:r>
    </w:p>
    <w:p>
      <w:pPr>
        <w:pStyle w:val="BookText"/>
      </w:pPr>
      <w:r>
        <w:rPr>
          <w:rFonts w:ascii="IRNazanin" w:hAnsi="IRNazanin" w:eastAsia="IRNazanin" w:cs="IRNazanin"/>
          <w:lang w:bidi="fa-IR"/>
          <w:color w:val="111111"/>
          <w:sz w:val="28"/>
          <w:szCs w:val="28"/>
          <w:rtl/>
        </w:rPr>
        <w:t xml:space="preserve">و کردارشان به فرمان تو خواهد رسید.18/46</w:t>
      </w:r>
    </w:p>
    <w:p>
      <w:pPr>
        <w:pStyle w:val="Heading5"/>
      </w:pPr>
      <w:bookmarkStart w:id="7111" w:name="_Toc5873"/>
      <w:r>
        <w:t>سخن خدا، حکمت و دانایی</w:t>
      </w:r>
      <w:bookmarkEnd w:id="7111"/>
    </w:p>
    <w:p>
      <w:pPr>
        <w:pStyle w:val="BookText"/>
      </w:pPr>
      <w:r>
        <w:rPr>
          <w:rFonts w:ascii="Amiri" w:hAnsi="Amiri" w:eastAsia="Amiri" w:cs="Amiri"/>
          <w:lang w:bidi="ar-SA"/>
          <w:color w:val="111111"/>
          <w:sz w:val="28"/>
          <w:szCs w:val="28"/>
          <w:rtl/>
        </w:rPr>
        <w:t xml:space="preserve">سُبْحَانَکَ قَولُکَ حُکْمٌ</w:t>
      </w:r>
    </w:p>
    <w:p>
      <w:pPr>
        <w:pStyle w:val="BookText"/>
      </w:pPr>
      <w:r>
        <w:rPr>
          <w:rFonts w:ascii="IRNazanin" w:hAnsi="IRNazanin" w:eastAsia="IRNazanin" w:cs="IRNazanin"/>
          <w:lang w:bidi="fa-IR"/>
          <w:color w:val="111111"/>
          <w:sz w:val="28"/>
          <w:szCs w:val="28"/>
          <w:rtl/>
        </w:rPr>
        <w:t xml:space="preserve">پاک و منزّهی! گفتارت حکمت است.29/47</w:t>
      </w:r>
    </w:p>
    <w:p>
      <w:pPr>
        <w:pStyle w:val="Heading5"/>
      </w:pPr>
      <w:bookmarkStart w:id="7112" w:name="_Toc5874"/>
      <w:r>
        <w:t>سپاس خداوند و سخن او</w:t>
      </w:r>
      <w:bookmarkEnd w:id="7112"/>
    </w:p>
    <w:p>
      <w:pPr>
        <w:pStyle w:val="BookText"/>
      </w:pPr>
      <w:r>
        <w:rPr>
          <w:rFonts w:ascii="Amiri" w:hAnsi="Amiri" w:eastAsia="Amiri" w:cs="Amiri"/>
          <w:lang w:bidi="ar-SA"/>
          <w:color w:val="111111"/>
          <w:sz w:val="28"/>
          <w:szCs w:val="28"/>
          <w:rtl/>
        </w:rPr>
        <w:t xml:space="preserve">لَکَ الْحَمْدُ... حَمْدًا لَا حَمْدَ أَقْرَبُ إِلَی قَوْلِکَ مِنْهُ</w:t>
      </w:r>
    </w:p>
    <w:p>
      <w:pPr>
        <w:pStyle w:val="BookText"/>
      </w:pPr>
      <w:r>
        <w:rPr>
          <w:rFonts w:ascii="IRNazanin" w:hAnsi="IRNazanin" w:eastAsia="IRNazanin" w:cs="IRNazanin"/>
          <w:lang w:bidi="fa-IR"/>
          <w:color w:val="111111"/>
          <w:sz w:val="28"/>
          <w:szCs w:val="28"/>
          <w:rtl/>
        </w:rPr>
        <w:t xml:space="preserve">سپاس برای توست. سپاسی که هیچ سپاسی نزدیک‌تر از آن به سپاسی که (در) گفتار توست، نباشد.47و36/47</w:t>
      </w:r>
    </w:p>
    <w:p>
      <w:pPr>
        <w:pStyle w:val="Heading5"/>
      </w:pPr>
      <w:bookmarkStart w:id="7113" w:name="_Toc5875"/>
      <w:r>
        <w:t>یاری نمودن بنده، به گفتار پسندیده</w:t>
      </w:r>
      <w:bookmarkEnd w:id="7113"/>
    </w:p>
    <w:p>
      <w:pPr>
        <w:pStyle w:val="BookText"/>
      </w:pPr>
      <w:r>
        <w:rPr>
          <w:rFonts w:ascii="Amiri" w:hAnsi="Amiri" w:eastAsia="Amiri" w:cs="Amiri"/>
          <w:lang w:bidi="ar-SA"/>
          <w:color w:val="111111"/>
          <w:sz w:val="28"/>
          <w:szCs w:val="28"/>
          <w:rtl/>
        </w:rPr>
        <w:t xml:space="preserve">وَ أَعِنِّی عَلَی... مَرْضِیِّ الْقَوْلِ</w:t>
      </w:r>
    </w:p>
    <w:p>
      <w:pPr>
        <w:pStyle w:val="BookText"/>
      </w:pPr>
      <w:r>
        <w:rPr>
          <w:rFonts w:ascii="IRNazanin" w:hAnsi="IRNazanin" w:eastAsia="IRNazanin" w:cs="IRNazanin"/>
          <w:lang w:bidi="fa-IR"/>
          <w:color w:val="111111"/>
          <w:sz w:val="28"/>
          <w:szCs w:val="28"/>
          <w:rtl/>
        </w:rPr>
        <w:t xml:space="preserve">و بر (داشتن) گفتار پسندیده یاری‌ام فرما.113/47</w:t>
      </w:r>
    </w:p>
    <w:p>
      <w:pPr>
        <w:pStyle w:val="Heading5"/>
      </w:pPr>
      <w:bookmarkStart w:id="7114" w:name="_Toc5876"/>
      <w:r>
        <w:t>گسسته شدن گفتار بنده</w:t>
      </w:r>
      <w:bookmarkEnd w:id="7114"/>
    </w:p>
    <w:p>
      <w:pPr>
        <w:pStyle w:val="BookText"/>
      </w:pPr>
      <w:r>
        <w:rPr>
          <w:rFonts w:ascii="Amiri" w:hAnsi="Amiri" w:eastAsia="Amiri" w:cs="Amiri"/>
          <w:lang w:bidi="ar-SA"/>
          <w:color w:val="111111"/>
          <w:sz w:val="28"/>
          <w:szCs w:val="28"/>
          <w:rtl/>
        </w:rPr>
        <w:t xml:space="preserve">وَ انْقَطَعَتْ مَقَالَتِی، فَلَا حُجَّةَ لِی</w:t>
      </w:r>
    </w:p>
    <w:p>
      <w:pPr>
        <w:pStyle w:val="BookText"/>
      </w:pPr>
      <w:r>
        <w:rPr>
          <w:rFonts w:ascii="IRNazanin" w:hAnsi="IRNazanin" w:eastAsia="IRNazanin" w:cs="IRNazanin"/>
          <w:lang w:bidi="fa-IR"/>
          <w:color w:val="111111"/>
          <w:sz w:val="28"/>
          <w:szCs w:val="28"/>
          <w:rtl/>
        </w:rPr>
        <w:t xml:space="preserve">و گفتارم قطع گردیده. پس برای من هیچ حجّتی نیست.1/53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94" w:name="pg3739_48340"/>
    <w:bookmarkEnd w:id="694"/>
    <w:p>
      <w:pPr>
        <w:pStyle w:val="BookText"/>
      </w:pPr>
      <w:r>
        <w:rPr>
          <w:rFonts w:ascii="IRNazanin" w:hAnsi="IRNazanin" w:eastAsia="IRNazanin" w:cs="IRNazanin"/>
          <w:lang w:bidi="fa-IR"/>
          <w:color w:val="111111"/>
          <w:sz w:val="28"/>
          <w:szCs w:val="28"/>
          <w:rtl/>
        </w:rPr>
        <w:t xml:space="preserve">سخنرانی خطبه</w:t>
      </w:r>
    </w:p>
    <w:p>
      <w:pPr>
        <w:pStyle w:val="Heading4"/>
      </w:pPr>
      <w:bookmarkStart w:id="7115" w:name="_Toc5877"/>
      <w:r>
        <w:t>سدّ</w:t>
      </w:r>
      <w:bookmarkEnd w:id="7115"/>
    </w:p>
    <w:p>
      <w:pPr>
        <w:pStyle w:val="Heading5"/>
      </w:pPr>
      <w:bookmarkStart w:id="7116" w:name="_Toc5878"/>
      <w:r>
        <w:t>سدّی میان بنده و شیطان</w:t>
      </w:r>
      <w:bookmarkEnd w:id="7116"/>
    </w:p>
    <w:p>
      <w:pPr>
        <w:pStyle w:val="BookText"/>
      </w:pPr>
      <w:r>
        <w:rPr>
          <w:rFonts w:ascii="Amiri" w:hAnsi="Amiri" w:eastAsia="Amiri" w:cs="Amiri"/>
          <w:lang w:bidi="ar-SA"/>
          <w:color w:val="111111"/>
          <w:sz w:val="28"/>
          <w:szCs w:val="28"/>
          <w:rtl/>
        </w:rPr>
        <w:t xml:space="preserve">وَ اجْعَلْ بَیْنَنَا وَ بَیْنَهُ... رَدْمًا مُصْمِتًا لَا یَفْتُقُهُ</w:t>
      </w:r>
    </w:p>
    <w:p>
      <w:pPr>
        <w:pStyle w:val="BookText"/>
      </w:pPr>
      <w:r>
        <w:rPr>
          <w:rFonts w:ascii="IRNazanin" w:hAnsi="IRNazanin" w:eastAsia="IRNazanin" w:cs="IRNazanin"/>
          <w:lang w:bidi="fa-IR"/>
          <w:color w:val="111111"/>
          <w:sz w:val="28"/>
          <w:szCs w:val="28"/>
          <w:rtl/>
        </w:rPr>
        <w:t xml:space="preserve">و میان ما و او سد استواری قرار ده که نتواند آن را بشکافد.3/17</w:t>
      </w:r>
    </w:p>
    <w:p>
      <w:pPr>
        <w:pStyle w:val="Heading5"/>
      </w:pPr>
      <w:bookmarkStart w:id="7117" w:name="_Toc5879"/>
      <w:r>
        <w:t>سدّی در برابر قصدبددارنده، درباره بنده</w:t>
      </w:r>
      <w:bookmarkEnd w:id="7117"/>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تُعْمِیَ عَنِّی بَصَرَهُ...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چشمش را از (دیدن) من کور سازی.8و7/23</w:t>
      </w:r>
    </w:p>
    <w:p>
      <w:pPr>
        <w:pStyle w:val="Heading5"/>
      </w:pPr>
      <w:bookmarkStart w:id="7118" w:name="_Toc5880"/>
      <w:r>
        <w:t>سدّی در برابر گوش‌های قدرتمندان</w:t>
      </w:r>
      <w:bookmarkEnd w:id="7118"/>
    </w:p>
    <w:p>
      <w:pPr>
        <w:pStyle w:val="BookText"/>
      </w:pPr>
      <w:r>
        <w:rPr>
          <w:rFonts w:ascii="Amiri" w:hAnsi="Amiri" w:eastAsia="Amiri" w:cs="Amiri"/>
          <w:lang w:bidi="ar-SA"/>
          <w:color w:val="111111"/>
          <w:sz w:val="28"/>
          <w:szCs w:val="28"/>
          <w:rtl/>
        </w:rPr>
        <w:t xml:space="preserve">کَانَتْ عَافِیَتُکَ لَنَا... رَدْمًا دُونَ أَسْمَاعِهِمْ</w:t>
      </w:r>
    </w:p>
    <w:p>
      <w:pPr>
        <w:pStyle w:val="BookText"/>
      </w:pPr>
      <w:r>
        <w:rPr>
          <w:rFonts w:ascii="IRNazanin" w:hAnsi="IRNazanin" w:eastAsia="IRNazanin" w:cs="IRNazanin"/>
          <w:lang w:bidi="fa-IR"/>
          <w:color w:val="111111"/>
          <w:sz w:val="28"/>
          <w:szCs w:val="28"/>
          <w:rtl/>
        </w:rPr>
        <w:t xml:space="preserve">عافیت بخشیدن تو برای ما مانعی در برابر گوش‌هایشان قرار داد.2/34</w:t>
      </w:r>
    </w:p>
    <w:p>
      <w:pPr>
        <w:pStyle w:val="Heading4"/>
      </w:pPr>
      <w:bookmarkStart w:id="7119" w:name="_Toc5881"/>
      <w:r>
        <w:t>سر</w:t>
      </w:r>
      <w:bookmarkEnd w:id="7119"/>
    </w:p>
    <w:p>
      <w:pPr>
        <w:pStyle w:val="Heading5"/>
      </w:pPr>
      <w:bookmarkStart w:id="7120" w:name="_Toc5882"/>
      <w:r>
        <w:t>کوبیدن سرِ قصدبددارنده درباره بنده</w:t>
      </w:r>
      <w:bookmarkEnd w:id="7120"/>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تَقْمَعَ رَأْسَهُ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سرش را بکوبی.8و7/23</w:t>
      </w:r>
    </w:p>
    <w:p>
      <w:pPr>
        <w:pStyle w:val="Heading5"/>
      </w:pPr>
      <w:bookmarkStart w:id="7121" w:name="_Toc5883"/>
      <w:r>
        <w:t>سرنگونی ستمگر با مغز سر</w:t>
      </w:r>
      <w:bookmarkEnd w:id="7121"/>
    </w:p>
    <w:p>
      <w:pPr>
        <w:pStyle w:val="BookText"/>
      </w:pPr>
      <w:r>
        <w:rPr>
          <w:rFonts w:ascii="Amiri" w:hAnsi="Amiri" w:eastAsia="Amiri" w:cs="Amiri"/>
          <w:lang w:bidi="ar-SA"/>
          <w:color w:val="111111"/>
          <w:sz w:val="28"/>
          <w:szCs w:val="28"/>
          <w:rtl/>
        </w:rPr>
        <w:t xml:space="preserve">فَلَمَّا رَأَیْتَ یَا إِلَهِی... دَغَلَ سَرِیرَتِهِ... أَرْکَسْتَهُ لِأُمِّ رَأْسِهِ فِی زُبْیَتِهِ</w:t>
      </w:r>
    </w:p>
    <w:p>
      <w:pPr>
        <w:pStyle w:val="BookText"/>
      </w:pPr>
      <w:r>
        <w:rPr>
          <w:rFonts w:ascii="IRNazanin" w:hAnsi="IRNazanin" w:eastAsia="IRNazanin" w:cs="IRNazanin"/>
          <w:lang w:bidi="fa-IR"/>
          <w:color w:val="111111"/>
          <w:sz w:val="28"/>
          <w:szCs w:val="28"/>
          <w:rtl/>
        </w:rPr>
        <w:t xml:space="preserve">پس همین که - ای خدای من - تباهی باطن او را ملاحظه کردی، او را با مغز سر در گودالش (که برای شکار کنده بود)، سرنگون نمودی.8/49</w:t>
      </w:r>
    </w:p>
    <w:p>
      <w:pPr>
        <w:pStyle w:val="BookText"/>
      </w:pPr>
      <w:r>
        <w:rPr>
          <w:rFonts w:ascii="Amiri" w:hAnsi="Amiri" w:eastAsia="Amiri" w:cs="Amiri"/>
          <w:lang w:bidi="ar-SA"/>
          <w:color w:val="111111"/>
          <w:sz w:val="28"/>
          <w:szCs w:val="28"/>
          <w:rtl/>
        </w:rPr>
        <w:t xml:space="preserve">سِرّ راز</w:t>
      </w:r>
    </w:p>
    <w:p>
      <w:pPr>
        <w:pStyle w:val="BookText"/>
      </w:pPr>
      <w:r>
        <w:rPr>
          <w:rFonts w:ascii="Amiri" w:hAnsi="Amiri" w:eastAsia="Amiri" w:cs="Amiri"/>
          <w:lang w:bidi="ar-SA"/>
          <w:color w:val="111111"/>
          <w:sz w:val="28"/>
          <w:szCs w:val="28"/>
          <w:rtl/>
        </w:rPr>
        <w:t xml:space="preserve">سَرا خانه</w:t>
      </w:r>
    </w:p>
    <w:p>
      <w:pPr>
        <w:pStyle w:val="Heading4"/>
      </w:pPr>
      <w:bookmarkStart w:id="7122" w:name="_Toc5884"/>
      <w:r>
        <w:t>سرازیر</w:t>
      </w:r>
      <w:bookmarkEnd w:id="7122"/>
    </w:p>
    <w:p>
      <w:pPr>
        <w:pStyle w:val="Heading5"/>
      </w:pPr>
      <w:bookmarkStart w:id="7123" w:name="_Toc5885"/>
      <w:r>
        <w:t>سرازیر ساختن آبی پست از صلب ، به سوی رحِم</w:t>
      </w:r>
      <w:bookmarkEnd w:id="7123"/>
    </w:p>
    <w:p>
      <w:pPr>
        <w:pStyle w:val="BookText"/>
      </w:pPr>
      <w:r>
        <w:rPr>
          <w:rFonts w:ascii="Amiri" w:hAnsi="Amiri" w:eastAsia="Amiri" w:cs="Amiri"/>
          <w:lang w:bidi="ar-SA"/>
          <w:color w:val="111111"/>
          <w:sz w:val="28"/>
          <w:szCs w:val="28"/>
          <w:rtl/>
        </w:rPr>
        <w:t xml:space="preserve">اللَّهُمَّ وَ أَنْتَ حَدَرْتَنِی مَاءً مَهِینًا مِنْ صُلْبٍ مُتَضَایِقِ الْعِظَامِ، حَرِجِ الْمَسَالِکِ إِلَی رَحِمٍ ضَیِّقَةٍ سَتَرْتَهَا بِالْحُجُبِ</w:t>
      </w:r>
    </w:p>
    <w:p>
      <w:pPr>
        <w:pStyle w:val="BookText"/>
      </w:pPr>
      <w:r>
        <w:rPr>
          <w:rFonts w:ascii="IRNazanin" w:hAnsi="IRNazanin" w:eastAsia="IRNazanin" w:cs="IRNazanin"/>
          <w:lang w:bidi="fa-IR"/>
          <w:color w:val="111111"/>
          <w:sz w:val="28"/>
          <w:szCs w:val="28"/>
          <w:rtl/>
        </w:rPr>
        <w:t xml:space="preserve">خداوندا و تو مرا (آن هنگام که) آبی پست (بودم)، از صلبی با استخوان‌های درهم تنیده و راه‌های تنگ، به سوی رحمی تنگ که آن را با پرده‌ها پوشاندی، سرازیر نمودی.23/32</w:t>
      </w:r>
    </w:p>
    <w:p>
      <w:pPr>
        <w:pStyle w:val="Heading4"/>
      </w:pPr>
      <w:bookmarkStart w:id="7124" w:name="_Toc5886"/>
      <w:r>
        <w:t>سرافکندگی</w:t>
      </w:r>
      <w:bookmarkEnd w:id="7124"/>
    </w:p>
    <w:p>
      <w:pPr>
        <w:pStyle w:val="Heading5"/>
      </w:pPr>
      <w:bookmarkStart w:id="7125" w:name="_Toc5887"/>
      <w:r>
        <w:t>سرافکندگی برای خدا</w:t>
      </w:r>
      <w:bookmarkEnd w:id="7125"/>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95" w:name="pg3739_48341"/>
    <w:bookmarkEnd w:id="695"/>
    <w:p>
      <w:pPr>
        <w:pStyle w:val="BookText"/>
      </w:pPr>
      <w:r>
        <w:rPr>
          <w:rFonts w:ascii="Amiri" w:hAnsi="Amiri" w:eastAsia="Amiri" w:cs="Amiri"/>
          <w:lang w:bidi="ar-SA"/>
          <w:color w:val="111111"/>
          <w:sz w:val="28"/>
          <w:szCs w:val="28"/>
          <w:rtl/>
        </w:rPr>
        <w:t xml:space="preserve">وَ نَکَّسَ رَأْسَهُ فَانْثَنَی</w:t>
      </w:r>
    </w:p>
    <w:p>
      <w:pPr>
        <w:pStyle w:val="BookText"/>
      </w:pPr>
      <w:r>
        <w:rPr>
          <w:rFonts w:ascii="IRNazanin" w:hAnsi="IRNazanin" w:eastAsia="IRNazanin" w:cs="IRNazanin"/>
          <w:lang w:bidi="fa-IR"/>
          <w:color w:val="111111"/>
          <w:sz w:val="28"/>
          <w:szCs w:val="28"/>
          <w:rtl/>
        </w:rPr>
        <w:t xml:space="preserve">و سرش را کج و به زیر افکنده.9/12</w:t>
      </w:r>
    </w:p>
    <w:p>
      <w:pPr>
        <w:pStyle w:val="Heading5"/>
      </w:pPr>
      <w:bookmarkStart w:id="7126" w:name="_Toc5888"/>
      <w:r>
        <w:t>سر به زیر افکندن، برای عزّت خدا</w:t>
      </w:r>
      <w:bookmarkEnd w:id="7126"/>
    </w:p>
    <w:p>
      <w:pPr>
        <w:pStyle w:val="BookText"/>
      </w:pPr>
      <w:r>
        <w:rPr>
          <w:rFonts w:ascii="Amiri" w:hAnsi="Amiri" w:eastAsia="Amiri" w:cs="Amiri"/>
          <w:lang w:bidi="ar-SA"/>
          <w:color w:val="111111"/>
          <w:sz w:val="28"/>
          <w:szCs w:val="28"/>
          <w:rtl/>
        </w:rPr>
        <w:t xml:space="preserve">وَ طَأْطَأَ رَأْسَهُ لِعِزَّتِکَ مُتَذَلِّلًا</w:t>
      </w:r>
    </w:p>
    <w:p>
      <w:pPr>
        <w:pStyle w:val="BookText"/>
      </w:pPr>
      <w:r>
        <w:rPr>
          <w:rFonts w:ascii="IRNazanin" w:hAnsi="IRNazanin" w:eastAsia="IRNazanin" w:cs="IRNazanin"/>
          <w:lang w:bidi="fa-IR"/>
          <w:color w:val="111111"/>
          <w:sz w:val="28"/>
          <w:szCs w:val="28"/>
          <w:rtl/>
        </w:rPr>
        <w:t xml:space="preserve">و با خواریْ برای عزّتت سرش را به زیر افکنده.9/31</w:t>
      </w:r>
    </w:p>
    <w:p>
      <w:pPr>
        <w:pStyle w:val="BookText"/>
      </w:pPr>
      <w:r>
        <w:rPr>
          <w:rFonts w:ascii="IRNazanin" w:hAnsi="IRNazanin" w:eastAsia="IRNazanin" w:cs="IRNazanin"/>
          <w:lang w:bidi="fa-IR"/>
          <w:color w:val="111111"/>
          <w:sz w:val="28"/>
          <w:szCs w:val="28"/>
          <w:rtl/>
        </w:rPr>
        <w:t xml:space="preserve">سرانجام پایان و نیز عاقبت</w:t>
      </w:r>
    </w:p>
    <w:p>
      <w:pPr>
        <w:pStyle w:val="Heading4"/>
      </w:pPr>
      <w:bookmarkStart w:id="7127" w:name="_Toc5889"/>
      <w:r>
        <w:t>سرانگشت</w:t>
      </w:r>
      <w:bookmarkEnd w:id="7127"/>
    </w:p>
    <w:p>
      <w:pPr>
        <w:pStyle w:val="Heading5"/>
      </w:pPr>
      <w:bookmarkStart w:id="7128" w:name="_Toc5890"/>
      <w:r>
        <w:t>دشمن، و به دندان گزیدن سرانگشت خود</w:t>
      </w:r>
      <w:bookmarkEnd w:id="7128"/>
    </w:p>
    <w:p>
      <w:pPr>
        <w:pStyle w:val="BookText"/>
      </w:pPr>
      <w:r>
        <w:rPr>
          <w:rFonts w:ascii="Amiri" w:hAnsi="Amiri" w:eastAsia="Amiri" w:cs="Amiri"/>
          <w:lang w:bidi="ar-SA"/>
          <w:color w:val="111111"/>
          <w:sz w:val="28"/>
          <w:szCs w:val="28"/>
          <w:rtl/>
        </w:rPr>
        <w:t xml:space="preserve">قَدْ عَضَّ عَلَی شَوَاهُ وَ أَدْبَرَ مُوَلِّیًا</w:t>
      </w:r>
    </w:p>
    <w:p>
      <w:pPr>
        <w:pStyle w:val="BookText"/>
      </w:pPr>
      <w:r>
        <w:rPr>
          <w:rFonts w:ascii="IRNazanin" w:hAnsi="IRNazanin" w:eastAsia="IRNazanin" w:cs="IRNazanin"/>
          <w:lang w:bidi="fa-IR"/>
          <w:color w:val="111111"/>
          <w:sz w:val="28"/>
          <w:szCs w:val="28"/>
          <w:rtl/>
        </w:rPr>
        <w:t xml:space="preserve">سرانگشتان خود را گزید و پشت کرده، فرار نمود.6/49</w:t>
      </w:r>
    </w:p>
    <w:p>
      <w:pPr>
        <w:pStyle w:val="BookText"/>
      </w:pPr>
      <w:r>
        <w:rPr>
          <w:rFonts w:ascii="IRNazanin" w:hAnsi="IRNazanin" w:eastAsia="IRNazanin" w:cs="IRNazanin"/>
          <w:lang w:bidi="fa-IR"/>
          <w:color w:val="111111"/>
          <w:sz w:val="28"/>
          <w:szCs w:val="28"/>
          <w:rtl/>
        </w:rPr>
        <w:t xml:space="preserve">سرپرستی عهده‌داری</w:t>
      </w:r>
    </w:p>
    <w:p>
      <w:pPr>
        <w:pStyle w:val="Heading5"/>
      </w:pPr>
      <w:bookmarkStart w:id="7129" w:name="_Toc5891"/>
      <w:r>
        <w:t>سرپرستی نمودن از همه همسایگان، با نیکی</w:t>
      </w:r>
      <w:bookmarkEnd w:id="7129"/>
    </w:p>
    <w:p>
      <w:pPr>
        <w:pStyle w:val="BookText"/>
      </w:pPr>
      <w:r>
        <w:rPr>
          <w:rFonts w:ascii="Amiri" w:hAnsi="Amiri" w:eastAsia="Amiri" w:cs="Amiri"/>
          <w:lang w:bidi="ar-SA"/>
          <w:color w:val="111111"/>
          <w:sz w:val="28"/>
          <w:szCs w:val="28"/>
          <w:rtl/>
        </w:rPr>
        <w:t xml:space="preserve">وَ اجْعَلْنِی اللَّهُمَّ... أَتَوَلَّی بِالْبِرِّ عَامَّتَهُمْ</w:t>
      </w:r>
    </w:p>
    <w:p>
      <w:pPr>
        <w:pStyle w:val="BookText"/>
      </w:pPr>
      <w:r>
        <w:rPr>
          <w:rFonts w:ascii="IRNazanin" w:hAnsi="IRNazanin" w:eastAsia="IRNazanin" w:cs="IRNazanin"/>
          <w:lang w:bidi="fa-IR"/>
          <w:color w:val="111111"/>
          <w:sz w:val="28"/>
          <w:szCs w:val="28"/>
          <w:rtl/>
        </w:rPr>
        <w:t xml:space="preserve">و خداوندا مرا بر آن دار که با نیکی، همه آنان را سرپرستی نمایم.3/26</w:t>
      </w:r>
    </w:p>
    <w:p>
      <w:pPr>
        <w:pStyle w:val="Heading5"/>
      </w:pPr>
      <w:bookmarkStart w:id="7130" w:name="_Toc5892"/>
      <w:r>
        <w:t>سرپرستی خدا، از بنده</w:t>
      </w:r>
      <w:bookmarkEnd w:id="7130"/>
    </w:p>
    <w:p>
      <w:pPr>
        <w:pStyle w:val="BookText"/>
      </w:pPr>
      <w:r>
        <w:rPr>
          <w:rFonts w:ascii="Amiri" w:hAnsi="Amiri" w:eastAsia="Amiri" w:cs="Amiri"/>
          <w:lang w:bidi="ar-SA"/>
          <w:color w:val="111111"/>
          <w:sz w:val="28"/>
          <w:szCs w:val="28"/>
          <w:rtl/>
        </w:rPr>
        <w:t xml:space="preserve">وَ تَوَلَّنِی بِعِصْمَةٍ مَانِعَةٍ</w:t>
      </w:r>
    </w:p>
    <w:p>
      <w:pPr>
        <w:pStyle w:val="BookText"/>
      </w:pPr>
      <w:r>
        <w:rPr>
          <w:rFonts w:ascii="IRNazanin" w:hAnsi="IRNazanin" w:eastAsia="IRNazanin" w:cs="IRNazanin"/>
          <w:lang w:bidi="fa-IR"/>
          <w:color w:val="111111"/>
          <w:sz w:val="28"/>
          <w:szCs w:val="28"/>
          <w:rtl/>
        </w:rPr>
        <w:t xml:space="preserve">و به نگهداری بازدارنده، سرپرستی‌ام کن.19/31</w:t>
      </w:r>
    </w:p>
    <w:p>
      <w:pPr>
        <w:pStyle w:val="BookText"/>
      </w:pPr>
      <w:r>
        <w:rPr>
          <w:rFonts w:ascii="Amiri" w:hAnsi="Amiri" w:eastAsia="Amiri" w:cs="Amiri"/>
          <w:lang w:bidi="ar-SA"/>
          <w:color w:val="111111"/>
          <w:sz w:val="28"/>
          <w:szCs w:val="28"/>
          <w:rtl/>
        </w:rPr>
        <w:t xml:space="preserve">وَ تَوَلَّنِی بِمَا تَتَوَلَّی بِهِ أَهْلَ طَاعَتِکَ...</w:t>
      </w:r>
    </w:p>
    <w:p>
      <w:pPr>
        <w:pStyle w:val="BookText"/>
      </w:pPr>
      <w:r>
        <w:rPr>
          <w:rFonts w:ascii="IRNazanin" w:hAnsi="IRNazanin" w:eastAsia="IRNazanin" w:cs="IRNazanin"/>
          <w:lang w:bidi="fa-IR"/>
          <w:color w:val="111111"/>
          <w:sz w:val="28"/>
          <w:szCs w:val="28"/>
          <w:rtl/>
        </w:rPr>
        <w:t xml:space="preserve">و مرا سرپرستی کن همانگونه که فرمانبرانت را سرپرستی می‌کنی.87/47</w:t>
      </w:r>
    </w:p>
    <w:p>
      <w:pPr>
        <w:pStyle w:val="Heading4"/>
      </w:pPr>
      <w:bookmarkStart w:id="7131" w:name="_Toc5893"/>
      <w:r>
        <w:t>سردی</w:t>
      </w:r>
      <w:bookmarkEnd w:id="7131"/>
    </w:p>
    <w:p>
      <w:pPr>
        <w:pStyle w:val="Heading5"/>
      </w:pPr>
      <w:bookmarkStart w:id="7132" w:name="_Toc5894"/>
      <w:r>
        <w:t>شوم نگرداندن سردی ابر، بر بندگان</w:t>
      </w:r>
      <w:bookmarkEnd w:id="7132"/>
    </w:p>
    <w:p>
      <w:pPr>
        <w:pStyle w:val="BookText"/>
      </w:pPr>
      <w:r>
        <w:rPr>
          <w:rFonts w:ascii="Amiri" w:hAnsi="Amiri" w:eastAsia="Amiri" w:cs="Amiri"/>
          <w:lang w:bidi="ar-SA"/>
          <w:color w:val="111111"/>
          <w:sz w:val="28"/>
          <w:szCs w:val="28"/>
          <w:rtl/>
        </w:rPr>
        <w:t xml:space="preserve">اللَّهُمَّ... لَا تَجْعَلْ بَرْدَهُ عَلَیْنَا حُسُومًا</w:t>
      </w:r>
    </w:p>
    <w:p>
      <w:pPr>
        <w:pStyle w:val="BookText"/>
      </w:pPr>
      <w:r>
        <w:rPr>
          <w:rFonts w:ascii="IRNazanin" w:hAnsi="IRNazanin" w:eastAsia="IRNazanin" w:cs="IRNazanin"/>
          <w:lang w:bidi="fa-IR"/>
          <w:color w:val="111111"/>
          <w:sz w:val="28"/>
          <w:szCs w:val="28"/>
          <w:rtl/>
        </w:rPr>
        <w:t xml:space="preserve">خداوندا سردی‌اش را بر ما شوم نگردان.6/19</w:t>
      </w:r>
    </w:p>
    <w:p>
      <w:pPr>
        <w:pStyle w:val="Heading4"/>
      </w:pPr>
      <w:bookmarkStart w:id="7133" w:name="_Toc5895"/>
      <w:r>
        <w:t>سرزنش</w:t>
      </w:r>
      <w:bookmarkEnd w:id="7133"/>
    </w:p>
    <w:p>
      <w:pPr>
        <w:pStyle w:val="Heading5"/>
      </w:pPr>
      <w:bookmarkStart w:id="7134" w:name="_Toc5896"/>
      <w:r>
        <w:t>علّت با نکوهش جدا شدن روز، از بنده</w:t>
      </w:r>
      <w:bookmarkEnd w:id="7134"/>
    </w:p>
    <w:p>
      <w:pPr>
        <w:pStyle w:val="BookText"/>
      </w:pPr>
      <w:r>
        <w:rPr>
          <w:rFonts w:ascii="Amiri" w:hAnsi="Amiri" w:eastAsia="Amiri" w:cs="Amiri"/>
          <w:lang w:bidi="ar-SA"/>
          <w:color w:val="111111"/>
          <w:sz w:val="28"/>
          <w:szCs w:val="28"/>
          <w:rtl/>
        </w:rPr>
        <w:t xml:space="preserve">وَ هَذَا یَوْمٌ حَادِثٌ جَدِیدٌ... إِنْ أَسَأْنَا فَارَقَنَا بِذَمٍّ</w:t>
      </w:r>
    </w:p>
    <w:p>
      <w:pPr>
        <w:pStyle w:val="BookText"/>
      </w:pPr>
      <w:r>
        <w:rPr>
          <w:rFonts w:ascii="IRNazanin" w:hAnsi="IRNazanin" w:eastAsia="IRNazanin" w:cs="IRNazanin"/>
          <w:lang w:bidi="fa-IR"/>
          <w:color w:val="111111"/>
          <w:sz w:val="28"/>
          <w:szCs w:val="28"/>
          <w:rtl/>
        </w:rPr>
        <w:t xml:space="preserve">و این روزی نو و تازه است. اگر بدی کردیم، با نکوهش از ما جدا شود.12/6</w:t>
      </w:r>
    </w:p>
    <w:p>
      <w:pPr>
        <w:pStyle w:val="Heading5"/>
      </w:pPr>
      <w:bookmarkStart w:id="7135" w:name="_Toc5897"/>
      <w:r>
        <w:t>نکوهش باطل و نادرستی</w:t>
      </w:r>
      <w:bookmarkEnd w:id="7135"/>
    </w:p>
    <w:p>
      <w:pPr>
        <w:pStyle w:val="BookText"/>
      </w:pPr>
      <w:r>
        <w:rPr>
          <w:rFonts w:ascii="Amiri" w:hAnsi="Amiri" w:eastAsia="Amiri" w:cs="Amiri"/>
          <w:lang w:bidi="ar-SA"/>
          <w:color w:val="111111"/>
          <w:sz w:val="28"/>
          <w:szCs w:val="28"/>
          <w:rtl/>
        </w:rPr>
        <w:t xml:space="preserve">وَفِّقْنَا فِی یَوْمِنَا هَذَا وَ لَیْلَتِنَا هَذِهِ وَ فِی جَمِیعِ أَیَّامِنَا، لِاسْتِعْمَالِ الْخَیْرِ... وَ انْتِقَاصِ الْبَاطِلِ وَ إِذْلَالِهِ</w:t>
      </w:r>
    </w:p>
    <w:p>
      <w:pPr>
        <w:pStyle w:val="BookText"/>
      </w:pPr>
      <w:r>
        <w:rPr>
          <w:rFonts w:ascii="IRNazanin" w:hAnsi="IRNazanin" w:eastAsia="IRNazanin" w:cs="IRNazanin"/>
          <w:lang w:bidi="fa-IR"/>
          <w:color w:val="111111"/>
          <w:sz w:val="28"/>
          <w:szCs w:val="28"/>
          <w:rtl/>
        </w:rPr>
        <w:t xml:space="preserve">در امروز ما و امشب ما و در همه روزهایمان، ما را برای انجام نیکی و نکوهش کردن و خوار نمودن نادرستی‌ها، توفیق ده.18/6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96" w:name="pg3739_48342"/>
    <w:bookmarkEnd w:id="696"/>
    <w:p>
      <w:pPr>
        <w:pStyle w:val="Heading5"/>
      </w:pPr>
      <w:bookmarkStart w:id="7136" w:name="_Toc5898"/>
      <w:r>
        <w:t>نکوهیده‌تر نبودن بنده، از عذرآورنده به پیشگاه خدا</w:t>
      </w:r>
      <w:bookmarkEnd w:id="7136"/>
    </w:p>
    <w:p>
      <w:pPr>
        <w:pStyle w:val="BookText"/>
      </w:pPr>
      <w:r>
        <w:rPr>
          <w:rFonts w:ascii="Amiri" w:hAnsi="Amiri" w:eastAsia="Amiri" w:cs="Amiri"/>
          <w:lang w:bidi="ar-SA"/>
          <w:color w:val="111111"/>
          <w:sz w:val="28"/>
          <w:szCs w:val="28"/>
          <w:rtl/>
        </w:rPr>
        <w:t xml:space="preserve">وَ مَا أَنَا بِأَلْوَمِ مَنِ اعْتَذَرَ إِلَیْکَ فَقَبِلْتَ مِنْهُ</w:t>
      </w:r>
    </w:p>
    <w:p>
      <w:pPr>
        <w:pStyle w:val="BookText"/>
      </w:pPr>
      <w:r>
        <w:rPr>
          <w:rFonts w:ascii="IRNazanin" w:hAnsi="IRNazanin" w:eastAsia="IRNazanin" w:cs="IRNazanin"/>
          <w:lang w:bidi="fa-IR"/>
          <w:color w:val="111111"/>
          <w:sz w:val="28"/>
          <w:szCs w:val="28"/>
          <w:rtl/>
        </w:rPr>
        <w:t xml:space="preserve">و من نکوهیده‌تر از عذرآورنده به پیشگاهت که تو عذرش را پذیرفته‌ای، نیستم.11/12</w:t>
      </w:r>
    </w:p>
    <w:p>
      <w:pPr>
        <w:pStyle w:val="Heading5"/>
      </w:pPr>
      <w:bookmarkStart w:id="7137" w:name="_Toc5899"/>
      <w:r>
        <w:t>سرزنش نمودن خود</w:t>
      </w:r>
      <w:bookmarkEnd w:id="7137"/>
    </w:p>
    <w:p>
      <w:pPr>
        <w:pStyle w:val="BookText"/>
      </w:pPr>
      <w:r>
        <w:rPr>
          <w:rFonts w:ascii="Amiri" w:hAnsi="Amiri" w:eastAsia="Amiri" w:cs="Amiri"/>
          <w:lang w:bidi="ar-SA"/>
          <w:color w:val="111111"/>
          <w:sz w:val="28"/>
          <w:szCs w:val="28"/>
          <w:rtl/>
        </w:rPr>
        <w:t xml:space="preserve">وَ إِنَّمَا أُوَبِّخُ بِهَذَا نَفْسِی طَمَعًا فِی رَأْفَتِکَ الَّتِی بِهَا صَلَاحُ أَمْرِ الْمُذْنِبِینَ...</w:t>
      </w:r>
    </w:p>
    <w:p>
      <w:pPr>
        <w:pStyle w:val="BookText"/>
      </w:pPr>
      <w:r>
        <w:rPr>
          <w:rFonts w:ascii="IRNazanin" w:hAnsi="IRNazanin" w:eastAsia="IRNazanin" w:cs="IRNazanin"/>
          <w:lang w:bidi="fa-IR"/>
          <w:color w:val="111111"/>
          <w:sz w:val="28"/>
          <w:szCs w:val="28"/>
          <w:rtl/>
        </w:rPr>
        <w:t xml:space="preserve">و تنها از این رو خود را به این صورت سرزنش می‌کنم، چون طمع در مهربانی تو دارم - که اصلاح کار گناهکاران به آنست - .28/16</w:t>
      </w:r>
    </w:p>
    <w:p>
      <w:pPr>
        <w:pStyle w:val="Heading5"/>
      </w:pPr>
      <w:bookmarkStart w:id="7138" w:name="_Toc5900"/>
      <w:r>
        <w:t>عیبی مسبّب سرزنش</w:t>
      </w:r>
      <w:bookmarkEnd w:id="7138"/>
    </w:p>
    <w:p>
      <w:pPr>
        <w:pStyle w:val="BookText"/>
      </w:pPr>
      <w:r>
        <w:rPr>
          <w:rFonts w:ascii="Amiri" w:hAnsi="Amiri" w:eastAsia="Amiri" w:cs="Amiri"/>
          <w:lang w:bidi="ar-SA"/>
          <w:color w:val="111111"/>
          <w:sz w:val="28"/>
          <w:szCs w:val="28"/>
          <w:rtl/>
        </w:rPr>
        <w:t xml:space="preserve">اللَّهُمَّ لَا تَدَعْ... عَائِبَةً أُوَنَّبُ بِهَا إِلَّا حَسَّنْتَهَا</w:t>
      </w:r>
    </w:p>
    <w:p>
      <w:pPr>
        <w:pStyle w:val="BookText"/>
      </w:pPr>
      <w:r>
        <w:rPr>
          <w:rFonts w:ascii="IRNazanin" w:hAnsi="IRNazanin" w:eastAsia="IRNazanin" w:cs="IRNazanin"/>
          <w:lang w:bidi="fa-IR"/>
          <w:color w:val="111111"/>
          <w:sz w:val="28"/>
          <w:szCs w:val="28"/>
          <w:rtl/>
        </w:rPr>
        <w:t xml:space="preserve">خداوندا مرا در عیبی که بدان سرزنش شوم وامگذار، مگر آنکه نیکویش گردانی.6/20</w:t>
      </w:r>
    </w:p>
    <w:p>
      <w:pPr>
        <w:pStyle w:val="Heading5"/>
      </w:pPr>
      <w:bookmarkStart w:id="7139" w:name="_Toc5901"/>
      <w:r>
        <w:t>توفیق ترک سرزنش</w:t>
      </w:r>
      <w:bookmarkEnd w:id="7139"/>
    </w:p>
    <w:p>
      <w:pPr>
        <w:pStyle w:val="BookText"/>
      </w:pPr>
      <w:r>
        <w:rPr>
          <w:rFonts w:ascii="Amiri" w:hAnsi="Amiri" w:eastAsia="Amiri" w:cs="Amiri"/>
          <w:lang w:bidi="ar-SA"/>
          <w:color w:val="111111"/>
          <w:sz w:val="28"/>
          <w:szCs w:val="28"/>
          <w:rtl/>
        </w:rPr>
        <w:t xml:space="preserve">وَ أَلْبِسْنِی زِینَةَ الْمُتَّقِینَ، فِی... تَرْکِ التَّعْیِیرِ</w:t>
      </w:r>
    </w:p>
    <w:p>
      <w:pPr>
        <w:pStyle w:val="BookText"/>
      </w:pPr>
      <w:r>
        <w:rPr>
          <w:rFonts w:ascii="IRNazanin" w:hAnsi="IRNazanin" w:eastAsia="IRNazanin" w:cs="IRNazanin"/>
          <w:lang w:bidi="fa-IR"/>
          <w:color w:val="111111"/>
          <w:sz w:val="28"/>
          <w:szCs w:val="28"/>
          <w:rtl/>
        </w:rPr>
        <w:t xml:space="preserve">و زیور پرهیزکاران را در ترک سرزنش نمودن، به من بپوشان.10/20</w:t>
      </w:r>
    </w:p>
    <w:p>
      <w:pPr>
        <w:pStyle w:val="Heading5"/>
      </w:pPr>
      <w:bookmarkStart w:id="7140" w:name="_Toc5902"/>
      <w:r>
        <w:t>نکوهش نمودن آنکه (عطایش را) از بنده بازداشته</w:t>
      </w:r>
      <w:bookmarkEnd w:id="7140"/>
    </w:p>
    <w:p>
      <w:pPr>
        <w:pStyle w:val="BookText"/>
      </w:pPr>
      <w:r>
        <w:rPr>
          <w:rFonts w:ascii="Amiri" w:hAnsi="Amiri" w:eastAsia="Amiri" w:cs="Amiri"/>
          <w:lang w:bidi="ar-SA"/>
          <w:color w:val="111111"/>
          <w:sz w:val="28"/>
          <w:szCs w:val="28"/>
          <w:rtl/>
        </w:rPr>
        <w:t xml:space="preserve">لَا تَبْتَذِلْ جَاهِی بِالْإِقْتَارِ، فَأَسْتَرْزِقَ أَهْلَ رِزْقِکَ... فَأَفْتَتِنَ بِحَمْدِ مَنْ أَعْطَانِی، و أُبْتَلَی بِذَمِّ مَنْ مَنَعَنِی</w:t>
      </w:r>
    </w:p>
    <w:p>
      <w:pPr>
        <w:pStyle w:val="BookText"/>
      </w:pPr>
      <w:r>
        <w:rPr>
          <w:rFonts w:ascii="IRNazanin" w:hAnsi="IRNazanin" w:eastAsia="IRNazanin" w:cs="IRNazanin"/>
          <w:lang w:bidi="fa-IR"/>
          <w:color w:val="111111"/>
          <w:sz w:val="28"/>
          <w:szCs w:val="28"/>
          <w:rtl/>
        </w:rPr>
        <w:t xml:space="preserve">شکوهم را با تنگدستی، فرو مریز، تا از کسانی که روزی‌خوار تو هستند، روزی بخواهم. آنگاه به ستایش آنکه به من عطا کرده، گرفتار شوم و به نکوهش آنکه از من بازداشته، دچار گردم.26/20</w:t>
      </w:r>
    </w:p>
    <w:p>
      <w:pPr>
        <w:pStyle w:val="Heading5"/>
      </w:pPr>
      <w:bookmarkStart w:id="7141" w:name="_Toc5903"/>
      <w:r>
        <w:t>عطای خویشاوند، همراه با نکوهش بسیار</w:t>
      </w:r>
      <w:bookmarkEnd w:id="7141"/>
    </w:p>
    <w:p>
      <w:pPr>
        <w:pStyle w:val="BookText"/>
      </w:pPr>
      <w:r>
        <w:rPr>
          <w:rFonts w:ascii="Amiri" w:hAnsi="Amiri" w:eastAsia="Amiri" w:cs="Amiri"/>
          <w:lang w:bidi="ar-SA"/>
          <w:color w:val="111111"/>
          <w:sz w:val="28"/>
          <w:szCs w:val="28"/>
          <w:rtl/>
        </w:rPr>
        <w:t xml:space="preserve">إِنْ أَلْجَأْتَنِی إِلَی قَرَابَتِی حَرَمُونِی، وَ إِنْ أَعْطَوْا أَعْطَوْا قَلِیلًا نَکِدًا... وَ ذَمُّوا کَثِیرًا</w:t>
      </w:r>
    </w:p>
    <w:p>
      <w:pPr>
        <w:pStyle w:val="BookText"/>
      </w:pPr>
      <w:r>
        <w:rPr>
          <w:rFonts w:ascii="IRNazanin" w:hAnsi="IRNazanin" w:eastAsia="IRNazanin" w:cs="IRNazanin"/>
          <w:lang w:bidi="fa-IR"/>
          <w:color w:val="111111"/>
          <w:sz w:val="28"/>
          <w:szCs w:val="28"/>
          <w:rtl/>
        </w:rPr>
        <w:t xml:space="preserve">اگر مرا به خویشانم محتاج سازی، محرومم کنند و اگر عطا کنند، اندک و ناگوار عطا کرده‌اند و نکوهش فراوان کنند.3/22</w:t>
      </w:r>
    </w:p>
    <w:p>
      <w:pPr>
        <w:pStyle w:val="Heading5"/>
      </w:pPr>
      <w:bookmarkStart w:id="7142" w:name="_Toc5904"/>
      <w:r>
        <w:t>سرزنش قصدبددارنده، درباره بنده</w:t>
      </w:r>
      <w:bookmarkEnd w:id="7142"/>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جَمِیعِ ضَرِّهِ وَ شَرِّهِ وَ غَمْزِهِ...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همه زیان و بدی و طعنه‌اش ایمن سازی.8و7/23</w:t>
      </w:r>
    </w:p>
    <w:p>
      <w:pPr>
        <w:pStyle w:val="Heading5"/>
      </w:pPr>
      <w:bookmarkStart w:id="7143" w:name="_Toc5905"/>
      <w:r>
        <w:t>رجوع ننمودن به نکوهیده و مذموم الهی</w:t>
      </w:r>
      <w:bookmarkEnd w:id="7143"/>
    </w:p>
    <w:p>
      <w:pPr>
        <w:pStyle w:val="BookText"/>
      </w:pPr>
      <w:r>
        <w:rPr>
          <w:rFonts w:ascii="Amiri" w:hAnsi="Amiri" w:eastAsia="Amiri" w:cs="Amiri"/>
          <w:lang w:bidi="ar-SA"/>
          <w:color w:val="111111"/>
          <w:sz w:val="28"/>
          <w:szCs w:val="28"/>
          <w:rtl/>
        </w:rPr>
        <w:t xml:space="preserve">وَ لَکَ یَا رَبِّ... ضَمَانِی أَنْ لَا أَرْجِعَ فِی مَذْمُومِکَ</w:t>
      </w:r>
    </w:p>
    <w:p>
      <w:pPr>
        <w:pStyle w:val="BookText"/>
      </w:pPr>
      <w:r>
        <w:rPr>
          <w:rFonts w:ascii="IRNazanin" w:hAnsi="IRNazanin" w:eastAsia="IRNazanin" w:cs="IRNazanin"/>
          <w:lang w:bidi="fa-IR"/>
          <w:color w:val="111111"/>
          <w:sz w:val="28"/>
          <w:szCs w:val="28"/>
          <w:rtl/>
        </w:rPr>
        <w:t xml:space="preserve">و ای پروردگار من، به تو ضمانت می‌دهم در کاری که نکوهیده توست، بازنگردم.16/31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97" w:name="pg3739_48343"/>
    <w:bookmarkEnd w:id="697"/>
    <w:p>
      <w:pPr>
        <w:pStyle w:val="Heading5"/>
      </w:pPr>
      <w:bookmarkStart w:id="7144" w:name="_Toc5906"/>
      <w:r>
        <w:t>عدم فراموشی کار نکوهیده گذشته</w:t>
      </w:r>
      <w:bookmarkEnd w:id="7144"/>
    </w:p>
    <w:p>
      <w:pPr>
        <w:pStyle w:val="BookText"/>
      </w:pPr>
      <w:r>
        <w:rPr>
          <w:rFonts w:ascii="Amiri" w:hAnsi="Amiri" w:eastAsia="Amiri" w:cs="Amiri"/>
          <w:lang w:bidi="ar-SA"/>
          <w:color w:val="111111"/>
          <w:sz w:val="28"/>
          <w:szCs w:val="28"/>
          <w:rtl/>
        </w:rPr>
        <w:t xml:space="preserve">فَمَا کُلُّ مَا نَطَقْتُ بِهِ عَنْ جَهْلٍ مِنِّی بِسُوءِ أَثَرِی، وَ لَا نِسْیَانٍ لِمَا سَبَقَ مِنْ ذَمِیمِ فِعْلِی</w:t>
      </w:r>
    </w:p>
    <w:p>
      <w:pPr>
        <w:pStyle w:val="BookText"/>
      </w:pPr>
      <w:r>
        <w:rPr>
          <w:rFonts w:ascii="IRNazanin" w:hAnsi="IRNazanin" w:eastAsia="IRNazanin" w:cs="IRNazanin"/>
          <w:lang w:bidi="fa-IR"/>
          <w:color w:val="111111"/>
          <w:sz w:val="28"/>
          <w:szCs w:val="28"/>
          <w:rtl/>
        </w:rPr>
        <w:t xml:space="preserve">پس هر چه گفتم، از جهل به بدی کردارم و از فراموشیِ کردار نکوهیده گذشته‌ام نیست.26/31</w:t>
      </w:r>
    </w:p>
    <w:p>
      <w:pPr>
        <w:pStyle w:val="Heading5"/>
      </w:pPr>
      <w:bookmarkStart w:id="7145" w:name="_Toc5907"/>
      <w:r>
        <w:t>دوری از خوی‌های مذموم و نکوهیده</w:t>
      </w:r>
      <w:bookmarkEnd w:id="7145"/>
    </w:p>
    <w:p>
      <w:pPr>
        <w:pStyle w:val="BookText"/>
      </w:pPr>
      <w:r>
        <w:rPr>
          <w:rFonts w:ascii="Amiri" w:hAnsi="Amiri" w:eastAsia="Amiri" w:cs="Amiri"/>
          <w:lang w:bidi="ar-SA"/>
          <w:color w:val="111111"/>
          <w:sz w:val="28"/>
          <w:szCs w:val="28"/>
          <w:rtl/>
        </w:rPr>
        <w:t xml:space="preserve">وَ جَنِّبْنَا بِهِ الضَّرَائِبَ الْمَذْمُومَةَ</w:t>
      </w:r>
    </w:p>
    <w:p>
      <w:pPr>
        <w:pStyle w:val="BookText"/>
      </w:pPr>
      <w:r>
        <w:rPr>
          <w:rFonts w:ascii="IRNazanin" w:hAnsi="IRNazanin" w:eastAsia="IRNazanin" w:cs="IRNazanin"/>
          <w:lang w:bidi="fa-IR"/>
          <w:color w:val="111111"/>
          <w:sz w:val="28"/>
          <w:szCs w:val="28"/>
          <w:rtl/>
        </w:rPr>
        <w:t xml:space="preserve">و با آن (قرآن)، ما را از خوی‌های نکوهیده دور کن.12/42</w:t>
      </w:r>
    </w:p>
    <w:p>
      <w:pPr>
        <w:pStyle w:val="Heading5"/>
      </w:pPr>
      <w:bookmarkStart w:id="7146" w:name="_Toc5908"/>
      <w:r>
        <w:t>عدم نکوهیدگی معاشرت با ماه رمضان</w:t>
      </w:r>
      <w:bookmarkEnd w:id="7146"/>
    </w:p>
    <w:p>
      <w:pPr>
        <w:pStyle w:val="BookText"/>
      </w:pPr>
      <w:r>
        <w:rPr>
          <w:rFonts w:ascii="Amiri" w:hAnsi="Amiri" w:eastAsia="Amiri" w:cs="Amiri"/>
          <w:lang w:bidi="ar-SA"/>
          <w:color w:val="111111"/>
          <w:sz w:val="28"/>
          <w:szCs w:val="28"/>
          <w:rtl/>
        </w:rPr>
        <w:t xml:space="preserve">السَّلَامُ عَلَیْکَ غَیْرَ کَرِیهِ الْمُصَاحَبَةِ، وَ لَا ذَمِیمِ الْمُلَابَسَةِ</w:t>
      </w:r>
    </w:p>
    <w:p>
      <w:pPr>
        <w:pStyle w:val="BookText"/>
      </w:pPr>
      <w:r>
        <w:rPr>
          <w:rFonts w:ascii="IRNazanin" w:hAnsi="IRNazanin" w:eastAsia="IRNazanin" w:cs="IRNazanin"/>
          <w:lang w:bidi="fa-IR"/>
          <w:color w:val="111111"/>
          <w:sz w:val="28"/>
          <w:szCs w:val="28"/>
          <w:rtl/>
        </w:rPr>
        <w:t xml:space="preserve">درود بر تو که همراهی‌اش ناپسند و معاشرتش نکوهیده نیست.35/45</w:t>
      </w:r>
    </w:p>
    <w:p>
      <w:pPr>
        <w:pStyle w:val="Heading5"/>
      </w:pPr>
      <w:bookmarkStart w:id="7147" w:name="_Toc5909"/>
      <w:r>
        <w:t>سرزنش نشدن بندگان، در کوتاهی از ادای حقّ الهی</w:t>
      </w:r>
      <w:bookmarkEnd w:id="7147"/>
    </w:p>
    <w:p>
      <w:pPr>
        <w:pStyle w:val="BookText"/>
      </w:pPr>
      <w:r>
        <w:rPr>
          <w:rFonts w:ascii="Amiri" w:hAnsi="Amiri" w:eastAsia="Amiri" w:cs="Amiri"/>
          <w:lang w:bidi="ar-SA"/>
          <w:color w:val="111111"/>
          <w:sz w:val="28"/>
          <w:szCs w:val="28"/>
          <w:rtl/>
        </w:rPr>
        <w:t xml:space="preserve">وَ أَوْجِبْ لَنَا عُذْرَکَ عَلَی مَا قَصَّرْنَا فِیهِ مِنْ حَقِّکَ</w:t>
      </w:r>
    </w:p>
    <w:p>
      <w:pPr>
        <w:pStyle w:val="BookText"/>
      </w:pPr>
      <w:r>
        <w:rPr>
          <w:rFonts w:ascii="IRNazanin" w:hAnsi="IRNazanin" w:eastAsia="IRNazanin" w:cs="IRNazanin"/>
          <w:lang w:bidi="fa-IR"/>
          <w:color w:val="111111"/>
          <w:sz w:val="28"/>
          <w:szCs w:val="28"/>
          <w:rtl/>
        </w:rPr>
        <w:t xml:space="preserve">و ما را در تقصیر از (ادای) حقّ خود، سرزنش نکن.46/45</w:t>
      </w:r>
    </w:p>
    <w:p>
      <w:pPr>
        <w:pStyle w:val="Heading5"/>
      </w:pPr>
      <w:bookmarkStart w:id="7148" w:name="_Toc5910"/>
      <w:r>
        <w:t>نگشودن زبان طعنه‌زنندگان، بر بندگان</w:t>
      </w:r>
      <w:bookmarkEnd w:id="7148"/>
    </w:p>
    <w:p>
      <w:pPr>
        <w:pStyle w:val="BookText"/>
      </w:pPr>
      <w:r>
        <w:rPr>
          <w:rFonts w:ascii="Amiri" w:hAnsi="Amiri" w:eastAsia="Amiri" w:cs="Amiri"/>
          <w:lang w:bidi="ar-SA"/>
          <w:color w:val="111111"/>
          <w:sz w:val="28"/>
          <w:szCs w:val="28"/>
          <w:rtl/>
        </w:rPr>
        <w:t xml:space="preserve">وَ لَا تَبْسُطْ عَلَیْنَا فِیهِ أَلْسُنَ الطَّاعِنِینَ</w:t>
      </w:r>
    </w:p>
    <w:p>
      <w:pPr>
        <w:pStyle w:val="BookText"/>
      </w:pPr>
      <w:r>
        <w:rPr>
          <w:rFonts w:ascii="IRNazanin" w:hAnsi="IRNazanin" w:eastAsia="IRNazanin" w:cs="IRNazanin"/>
          <w:lang w:bidi="fa-IR"/>
          <w:color w:val="111111"/>
          <w:sz w:val="28"/>
          <w:szCs w:val="28"/>
          <w:rtl/>
        </w:rPr>
        <w:t xml:space="preserve">و زبان طعنه‌زنندگان را در آن (ماه) بر ما نگشا.47/45</w:t>
      </w:r>
    </w:p>
    <w:p>
      <w:pPr>
        <w:pStyle w:val="Heading5"/>
      </w:pPr>
      <w:bookmarkStart w:id="7149" w:name="_Toc5911"/>
      <w:r>
        <w:t>سرزنش ننمودن بنده، در حاجتش</w:t>
      </w:r>
      <w:bookmarkEnd w:id="7149"/>
    </w:p>
    <w:p>
      <w:pPr>
        <w:pStyle w:val="BookText"/>
      </w:pPr>
      <w:r>
        <w:rPr>
          <w:rFonts w:ascii="Amiri" w:hAnsi="Amiri" w:eastAsia="Amiri" w:cs="Amiri"/>
          <w:lang w:bidi="ar-SA"/>
          <w:color w:val="111111"/>
          <w:sz w:val="28"/>
          <w:szCs w:val="28"/>
          <w:rtl/>
        </w:rPr>
        <w:t xml:space="preserve">اللَّهُمَّ هَذِهِ حَاجَتِی... أَظْهِرْ فِیهَا عُذْرِی</w:t>
      </w:r>
    </w:p>
    <w:p>
      <w:pPr>
        <w:pStyle w:val="BookText"/>
      </w:pPr>
      <w:r>
        <w:rPr>
          <w:rFonts w:ascii="IRNazanin" w:hAnsi="IRNazanin" w:eastAsia="IRNazanin" w:cs="IRNazanin"/>
          <w:lang w:bidi="fa-IR"/>
          <w:color w:val="111111"/>
          <w:sz w:val="28"/>
          <w:szCs w:val="28"/>
          <w:rtl/>
        </w:rPr>
        <w:t xml:space="preserve">خداوندا خواسته من این است. سرزنش ننمودنم را در آن آشکار فرما.7/54</w:t>
      </w:r>
    </w:p>
    <w:p>
      <w:pPr>
        <w:pStyle w:val="BookText"/>
      </w:pPr>
      <w:r>
        <w:rPr>
          <w:rFonts w:ascii="IRNazanin" w:hAnsi="IRNazanin" w:eastAsia="IRNazanin" w:cs="IRNazanin"/>
          <w:lang w:bidi="fa-IR"/>
          <w:color w:val="111111"/>
          <w:sz w:val="28"/>
          <w:szCs w:val="28"/>
          <w:rtl/>
        </w:rPr>
        <w:t xml:space="preserve">سرکشی نافرمانی</w:t>
      </w:r>
    </w:p>
    <w:p>
      <w:pPr>
        <w:pStyle w:val="Heading5"/>
      </w:pPr>
      <w:bookmarkStart w:id="7150" w:name="_Toc5912"/>
      <w:r>
        <w:t>سرکشی ستمگر، در نعمت خدا</w:t>
      </w:r>
      <w:bookmarkEnd w:id="7150"/>
    </w:p>
    <w:p>
      <w:pPr>
        <w:pStyle w:val="BookText"/>
      </w:pPr>
      <w:r>
        <w:rPr>
          <w:rFonts w:ascii="Amiri" w:hAnsi="Amiri" w:eastAsia="Amiri" w:cs="Amiri"/>
          <w:lang w:bidi="ar-SA"/>
          <w:color w:val="111111"/>
          <w:sz w:val="28"/>
          <w:szCs w:val="28"/>
          <w:rtl/>
        </w:rPr>
        <w:t xml:space="preserve">قَدْ عَلِمْتَ، یَا إِلَهِی، مَا نَالَنِی مِنْ فُلَانِ بْنِ فُلَانٍ مِمَّا حَظَرْتَ، وَ انْتَهَکَهُ مِنِّی مِمَّا حَجَزْتَ عَلَیْهِ، بَطَرًا فِی نِعْمَتِکَ عِنْدَهُ</w:t>
      </w:r>
    </w:p>
    <w:p>
      <w:pPr>
        <w:pStyle w:val="BookText"/>
      </w:pPr>
      <w:r>
        <w:rPr>
          <w:rFonts w:ascii="IRNazanin" w:hAnsi="IRNazanin" w:eastAsia="IRNazanin" w:cs="IRNazanin"/>
          <w:lang w:bidi="fa-IR"/>
          <w:color w:val="111111"/>
          <w:sz w:val="28"/>
          <w:szCs w:val="28"/>
          <w:rtl/>
        </w:rPr>
        <w:t xml:space="preserve">ای خدای من، تو می‌دانی از فلان کس فرزند فلان کس چیزهایی به من رسیده که تو نهی نموده‌ای و از من حرمت‌هایی شکسته که تو ممنوع کرده‌ای و این از سرکشی او در نعمت توست.5/14</w:t>
      </w:r>
    </w:p>
    <w:p>
      <w:pPr>
        <w:pStyle w:val="Heading5"/>
      </w:pPr>
      <w:bookmarkStart w:id="7151" w:name="_Toc5913"/>
      <w:r>
        <w:t>تغییر حسد سرکشان، به محبّت</w:t>
      </w:r>
      <w:bookmarkEnd w:id="7151"/>
    </w:p>
    <w:p>
      <w:pPr>
        <w:pStyle w:val="BookText"/>
      </w:pPr>
      <w:r>
        <w:rPr>
          <w:rFonts w:ascii="Amiri" w:hAnsi="Amiri" w:eastAsia="Amiri" w:cs="Amiri"/>
          <w:lang w:bidi="ar-SA"/>
          <w:color w:val="111111"/>
          <w:sz w:val="28"/>
          <w:szCs w:val="28"/>
          <w:rtl/>
        </w:rPr>
        <w:t xml:space="preserve">وَ أَبْدِلْنِی... مِنْ حَسَدِ أَهْلِ الْبَغْیِ الْمَوَدَّةَ</w:t>
      </w:r>
    </w:p>
    <w:p>
      <w:pPr>
        <w:pStyle w:val="BookText"/>
      </w:pPr>
      <w:r>
        <w:rPr>
          <w:rFonts w:ascii="IRNazanin" w:hAnsi="IRNazanin" w:eastAsia="IRNazanin" w:cs="IRNazanin"/>
          <w:lang w:bidi="fa-IR"/>
          <w:color w:val="111111"/>
          <w:sz w:val="28"/>
          <w:szCs w:val="28"/>
          <w:rtl/>
        </w:rPr>
        <w:t xml:space="preserve">و درباره من حسد متجاوزان را به دوستی مبدّل فرما.7/20</w:t>
      </w:r>
    </w:p>
    <w:p>
      <w:pPr>
        <w:pStyle w:val="Heading5"/>
      </w:pPr>
      <w:bookmarkStart w:id="7152" w:name="_Toc5914"/>
      <w:r>
        <w:t>توانایی و سرکشی</w:t>
      </w:r>
      <w:bookmarkEnd w:id="7152"/>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98" w:name="pg3739_48344"/>
    <w:bookmarkEnd w:id="698"/>
    <w:p>
      <w:pPr>
        <w:pStyle w:val="BookText"/>
      </w:pPr>
      <w:r>
        <w:rPr>
          <w:rFonts w:ascii="Amiri" w:hAnsi="Amiri" w:eastAsia="Amiri" w:cs="Amiri"/>
          <w:lang w:bidi="ar-SA"/>
          <w:color w:val="111111"/>
          <w:sz w:val="28"/>
          <w:szCs w:val="28"/>
          <w:rtl/>
        </w:rPr>
        <w:t xml:space="preserve">وَ لَا أَطْغَیَنَّ وَ مِنْ عِنْدِکَ وُجْدِی</w:t>
      </w:r>
    </w:p>
    <w:p>
      <w:pPr>
        <w:pStyle w:val="BookText"/>
      </w:pPr>
      <w:r>
        <w:rPr>
          <w:rFonts w:ascii="IRNazanin" w:hAnsi="IRNazanin" w:eastAsia="IRNazanin" w:cs="IRNazanin"/>
          <w:lang w:bidi="fa-IR"/>
          <w:color w:val="111111"/>
          <w:sz w:val="28"/>
          <w:szCs w:val="28"/>
          <w:rtl/>
        </w:rPr>
        <w:t xml:space="preserve">و (چنان کن که) سرکشی نکنم، در حالی که توانایی‌ام از نزد توست.14/20</w:t>
      </w:r>
    </w:p>
    <w:p>
      <w:pPr>
        <w:pStyle w:val="Heading5"/>
      </w:pPr>
      <w:bookmarkStart w:id="7153" w:name="_Toc5915"/>
      <w:r>
        <w:t>پناه بردن به خدا، از شرّ هر شیطان سرکش</w:t>
      </w:r>
      <w:bookmarkEnd w:id="7153"/>
    </w:p>
    <w:p>
      <w:pPr>
        <w:pStyle w:val="BookText"/>
      </w:pPr>
      <w:r>
        <w:rPr>
          <w:rFonts w:ascii="Amiri" w:hAnsi="Amiri" w:eastAsia="Amiri" w:cs="Amiri"/>
          <w:lang w:bidi="ar-SA"/>
          <w:color w:val="111111"/>
          <w:sz w:val="28"/>
          <w:szCs w:val="28"/>
          <w:rtl/>
        </w:rPr>
        <w:t xml:space="preserve">وَ أَعِذْنِی وَ ذُرِّیَّتِی... مِنْ شَرِّ کُلِّ شَیْطَانٍ مَرِیدٍ</w:t>
      </w:r>
    </w:p>
    <w:p>
      <w:pPr>
        <w:pStyle w:val="BookText"/>
      </w:pPr>
      <w:r>
        <w:rPr>
          <w:rFonts w:ascii="IRNazanin" w:hAnsi="IRNazanin" w:eastAsia="IRNazanin" w:cs="IRNazanin"/>
          <w:lang w:bidi="fa-IR"/>
          <w:color w:val="111111"/>
          <w:sz w:val="28"/>
          <w:szCs w:val="28"/>
          <w:rtl/>
        </w:rPr>
        <w:t xml:space="preserve">و من و فرزندانم را از شرّ هر شیطانِ سرکشی پناه ده.6/23</w:t>
      </w:r>
    </w:p>
    <w:p>
      <w:pPr>
        <w:pStyle w:val="Heading5"/>
      </w:pPr>
      <w:bookmarkStart w:id="7154" w:name="_Toc5916"/>
      <w:r>
        <w:t>گرفتار طغیان و سرکشی شدن بنده</w:t>
      </w:r>
      <w:bookmarkEnd w:id="7154"/>
    </w:p>
    <w:p>
      <w:pPr>
        <w:pStyle w:val="BookText"/>
      </w:pPr>
      <w:r>
        <w:rPr>
          <w:rFonts w:ascii="Amiri" w:hAnsi="Amiri" w:eastAsia="Amiri" w:cs="Amiri"/>
          <w:lang w:bidi="ar-SA"/>
          <w:color w:val="111111"/>
          <w:sz w:val="28"/>
          <w:szCs w:val="28"/>
          <w:rtl/>
        </w:rPr>
        <w:t xml:space="preserve">وَ ازْوِ عَنِّی مِنَ الْمَالِ مَا یُحْدِثُ لِی مَخِیلَةً أَوْ تَأَدِّیًا إِلَی بَغْیٍ أَوْ مَا أَتَعَقَّبُ مِنْهُ طُغْیَانًا</w:t>
      </w:r>
    </w:p>
    <w:p>
      <w:pPr>
        <w:pStyle w:val="BookText"/>
      </w:pPr>
      <w:r>
        <w:rPr>
          <w:rFonts w:ascii="IRNazanin" w:hAnsi="IRNazanin" w:eastAsia="IRNazanin" w:cs="IRNazanin"/>
          <w:lang w:bidi="fa-IR"/>
          <w:color w:val="111111"/>
          <w:sz w:val="28"/>
          <w:szCs w:val="28"/>
          <w:rtl/>
        </w:rPr>
        <w:t xml:space="preserve">و مالی که برایم خودپسندی پیش آورد یا به ستمگری برساند یا در پی آن دچار سرکشی شوم را، از من دور ساز.3/30</w:t>
      </w:r>
    </w:p>
    <w:p>
      <w:pPr>
        <w:pStyle w:val="Heading5"/>
      </w:pPr>
      <w:bookmarkStart w:id="7155" w:name="_Toc5917"/>
      <w:r>
        <w:t>سرگردانی بنده، در طغیان خویش</w:t>
      </w:r>
      <w:bookmarkEnd w:id="7155"/>
    </w:p>
    <w:p>
      <w:pPr>
        <w:pStyle w:val="BookText"/>
      </w:pPr>
      <w:r>
        <w:rPr>
          <w:rFonts w:ascii="Amiri" w:hAnsi="Amiri" w:eastAsia="Amiri" w:cs="Amiri"/>
          <w:lang w:bidi="ar-SA"/>
          <w:color w:val="111111"/>
          <w:sz w:val="28"/>
          <w:szCs w:val="28"/>
          <w:rtl/>
        </w:rPr>
        <w:t xml:space="preserve">وَ لَا تَذَرْنِی فِی طُغْیَانِی عَامِهًا</w:t>
      </w:r>
    </w:p>
    <w:p>
      <w:pPr>
        <w:pStyle w:val="BookText"/>
      </w:pPr>
      <w:r>
        <w:rPr>
          <w:rFonts w:ascii="IRNazanin" w:hAnsi="IRNazanin" w:eastAsia="IRNazanin" w:cs="IRNazanin"/>
          <w:lang w:bidi="fa-IR"/>
          <w:color w:val="111111"/>
          <w:sz w:val="28"/>
          <w:szCs w:val="28"/>
          <w:rtl/>
        </w:rPr>
        <w:t xml:space="preserve">و مرا در سرکشی‌ام سرگردان، رها نکن.124/47</w:t>
      </w:r>
    </w:p>
    <w:p>
      <w:pPr>
        <w:pStyle w:val="Heading4"/>
      </w:pPr>
      <w:bookmarkStart w:id="7156" w:name="_Toc5918"/>
      <w:r>
        <w:t>سرگذشت</w:t>
      </w:r>
      <w:bookmarkEnd w:id="7156"/>
    </w:p>
    <w:p>
      <w:pPr>
        <w:pStyle w:val="Heading5"/>
      </w:pPr>
      <w:bookmarkStart w:id="7157" w:name="_Toc5919"/>
      <w:r>
        <w:t>بی‌نیازی خدا از گواهی شاهدان، درباره سرگذشت‌های شکوه‌کنندگان</w:t>
      </w:r>
      <w:bookmarkEnd w:id="7157"/>
    </w:p>
    <w:p>
      <w:pPr>
        <w:pStyle w:val="BookText"/>
      </w:pPr>
      <w:r>
        <w:rPr>
          <w:rFonts w:ascii="Amiri" w:hAnsi="Amiri" w:eastAsia="Amiri" w:cs="Amiri"/>
          <w:lang w:bidi="ar-SA"/>
          <w:color w:val="111111"/>
          <w:sz w:val="28"/>
          <w:szCs w:val="28"/>
          <w:rtl/>
        </w:rPr>
        <w:t xml:space="preserve">وَ یَا مَنْ لَا یَحْتَاجُ فِی قَصَصِهِمْ إِلَی شَهَادَاتِ الشَّاهِدِینَ</w:t>
      </w:r>
    </w:p>
    <w:p>
      <w:pPr>
        <w:pStyle w:val="BookText"/>
      </w:pPr>
      <w:r>
        <w:rPr>
          <w:rFonts w:ascii="IRNazanin" w:hAnsi="IRNazanin" w:eastAsia="IRNazanin" w:cs="IRNazanin"/>
          <w:lang w:bidi="fa-IR"/>
          <w:color w:val="111111"/>
          <w:sz w:val="28"/>
          <w:szCs w:val="28"/>
          <w:rtl/>
        </w:rPr>
        <w:t xml:space="preserve">و ای کسی که در سرگذشت‌های ایشان از گواهی شهادت‌دهندگان بی‌نیاز است.2/14</w:t>
      </w:r>
    </w:p>
    <w:p>
      <w:pPr>
        <w:pStyle w:val="Heading4"/>
      </w:pPr>
      <w:bookmarkStart w:id="7158" w:name="_Toc5920"/>
      <w:r>
        <w:t>سرگردانی</w:t>
      </w:r>
      <w:bookmarkEnd w:id="7158"/>
    </w:p>
    <w:p>
      <w:pPr>
        <w:pStyle w:val="Heading5"/>
      </w:pPr>
      <w:bookmarkStart w:id="7159" w:name="_Toc5921"/>
      <w:r>
        <w:t>سرگردان ساختن دشمنان، در راه‌ها</w:t>
      </w:r>
      <w:bookmarkEnd w:id="7159"/>
    </w:p>
    <w:p>
      <w:pPr>
        <w:pStyle w:val="BookText"/>
      </w:pPr>
      <w:r>
        <w:rPr>
          <w:rFonts w:ascii="Amiri" w:hAnsi="Amiri" w:eastAsia="Amiri" w:cs="Amiri"/>
          <w:lang w:bidi="ar-SA"/>
          <w:color w:val="111111"/>
          <w:sz w:val="28"/>
          <w:szCs w:val="28"/>
          <w:rtl/>
        </w:rPr>
        <w:t xml:space="preserve">وَ حَیِّرْهُمْ فِی سُبُلِهِمْ</w:t>
      </w:r>
    </w:p>
    <w:p>
      <w:pPr>
        <w:pStyle w:val="BookText"/>
      </w:pPr>
      <w:r>
        <w:rPr>
          <w:rFonts w:ascii="IRNazanin" w:hAnsi="IRNazanin" w:eastAsia="IRNazanin" w:cs="IRNazanin"/>
          <w:lang w:bidi="fa-IR"/>
          <w:color w:val="111111"/>
          <w:sz w:val="28"/>
          <w:szCs w:val="28"/>
          <w:rtl/>
        </w:rPr>
        <w:t xml:space="preserve">و در راه‌هایشان سرگردانشان ساز.5/27</w:t>
      </w:r>
    </w:p>
    <w:p>
      <w:pPr>
        <w:pStyle w:val="Heading5"/>
      </w:pPr>
      <w:bookmarkStart w:id="7160" w:name="_Toc5922"/>
      <w:r>
        <w:t>وام و سرگردانی ذهن</w:t>
      </w:r>
      <w:bookmarkEnd w:id="7160"/>
    </w:p>
    <w:p>
      <w:pPr>
        <w:pStyle w:val="BookText"/>
      </w:pPr>
      <w:r>
        <w:rPr>
          <w:rFonts w:ascii="Amiri" w:hAnsi="Amiri" w:eastAsia="Amiri" w:cs="Amiri"/>
          <w:lang w:bidi="ar-SA"/>
          <w:color w:val="111111"/>
          <w:sz w:val="28"/>
          <w:szCs w:val="28"/>
          <w:rtl/>
        </w:rPr>
        <w:t xml:space="preserve">وَ هَبْ لِیَ الْعَافِیَةَ مِنْ دَیْنٍ... یَحَارُ فِیهِ ذِهْنِی</w:t>
      </w:r>
    </w:p>
    <w:p>
      <w:pPr>
        <w:pStyle w:val="BookText"/>
      </w:pPr>
      <w:r>
        <w:rPr>
          <w:rFonts w:ascii="IRNazanin" w:hAnsi="IRNazanin" w:eastAsia="IRNazanin" w:cs="IRNazanin"/>
          <w:lang w:bidi="fa-IR"/>
          <w:color w:val="111111"/>
          <w:sz w:val="28"/>
          <w:szCs w:val="28"/>
          <w:rtl/>
        </w:rPr>
        <w:t xml:space="preserve">و مرا معاف دار، از وامی که ذهنم در آن سرگردان شود.1/30</w:t>
      </w:r>
    </w:p>
    <w:p>
      <w:pPr>
        <w:pStyle w:val="Heading5"/>
      </w:pPr>
      <w:bookmarkStart w:id="7161" w:name="_Toc5923"/>
      <w:r>
        <w:t>سرگردانی اندیشه‌ها، در بزرگواری خدا</w:t>
      </w:r>
      <w:bookmarkEnd w:id="7161"/>
    </w:p>
    <w:p>
      <w:pPr>
        <w:pStyle w:val="BookText"/>
      </w:pPr>
      <w:r>
        <w:rPr>
          <w:rFonts w:ascii="Amiri" w:hAnsi="Amiri" w:eastAsia="Amiri" w:cs="Amiri"/>
          <w:lang w:bidi="ar-SA"/>
          <w:color w:val="111111"/>
          <w:sz w:val="28"/>
          <w:szCs w:val="28"/>
          <w:rtl/>
        </w:rPr>
        <w:t xml:space="preserve">وَ حَارَتْ فِی کِبْرِیَائِکَ لَطَائِفُ الْأَوْهَامِ</w:t>
      </w:r>
    </w:p>
    <w:p>
      <w:pPr>
        <w:pStyle w:val="BookText"/>
      </w:pPr>
      <w:r>
        <w:rPr>
          <w:rFonts w:ascii="IRNazanin" w:hAnsi="IRNazanin" w:eastAsia="IRNazanin" w:cs="IRNazanin"/>
          <w:lang w:bidi="fa-IR"/>
          <w:color w:val="111111"/>
          <w:sz w:val="28"/>
          <w:szCs w:val="28"/>
          <w:rtl/>
        </w:rPr>
        <w:t xml:space="preserve">و تصوّرهای دقیق در بزرگواری‌ات سرگردان گشته.7/32</w:t>
      </w:r>
    </w:p>
    <w:p>
      <w:pPr>
        <w:pStyle w:val="Heading5"/>
      </w:pPr>
      <w:bookmarkStart w:id="7162" w:name="_Toc5924"/>
      <w:r>
        <w:t>طولانی بودن سرگردانی در کیفر الهی</w:t>
      </w:r>
      <w:bookmarkEnd w:id="7162"/>
    </w:p>
    <w:p>
      <w:pPr>
        <w:pStyle w:val="BookText"/>
      </w:pPr>
      <w:r>
        <w:rPr>
          <w:rFonts w:ascii="Amiri" w:hAnsi="Amiri" w:eastAsia="Amiri" w:cs="Amiri"/>
          <w:lang w:bidi="ar-SA"/>
          <w:color w:val="111111"/>
          <w:sz w:val="28"/>
          <w:szCs w:val="28"/>
          <w:rtl/>
        </w:rPr>
        <w:t xml:space="preserve">وَ مَا أَطْوَلَ تَرَدُّدَهُ فِی عِقَابِکَ</w:t>
      </w:r>
    </w:p>
    <w:p>
      <w:pPr>
        <w:pStyle w:val="BookText"/>
      </w:pPr>
      <w:r>
        <w:rPr>
          <w:rFonts w:ascii="IRNazanin" w:hAnsi="IRNazanin" w:eastAsia="IRNazanin" w:cs="IRNazanin"/>
          <w:lang w:bidi="fa-IR"/>
          <w:color w:val="111111"/>
          <w:sz w:val="28"/>
          <w:szCs w:val="28"/>
          <w:rtl/>
        </w:rPr>
        <w:t xml:space="preserve">و چه طولانی است سرگردانی‌اش، در کیفرت!20/46</w:t>
      </w:r>
    </w:p>
    <w:p>
      <w:pPr>
        <w:pStyle w:val="Heading5"/>
      </w:pPr>
      <w:bookmarkStart w:id="7163" w:name="_Toc5925"/>
      <w:r>
        <w:t>سرگردان رها نشدن، در سرکشی</w:t>
      </w:r>
      <w:bookmarkEnd w:id="7163"/>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99" w:name="pg3739_48345"/>
    <w:bookmarkEnd w:id="699"/>
    <w:p>
      <w:pPr>
        <w:pStyle w:val="BookText"/>
      </w:pPr>
      <w:r>
        <w:rPr>
          <w:rFonts w:ascii="Amiri" w:hAnsi="Amiri" w:eastAsia="Amiri" w:cs="Amiri"/>
          <w:lang w:bidi="ar-SA"/>
          <w:color w:val="111111"/>
          <w:sz w:val="28"/>
          <w:szCs w:val="28"/>
          <w:rtl/>
        </w:rPr>
        <w:t xml:space="preserve">وَ لَا تَذَرْنِی فِی طُغْیَانِی عَامِهًا</w:t>
      </w:r>
    </w:p>
    <w:p>
      <w:pPr>
        <w:pStyle w:val="BookText"/>
      </w:pPr>
      <w:r>
        <w:rPr>
          <w:rFonts w:ascii="IRNazanin" w:hAnsi="IRNazanin" w:eastAsia="IRNazanin" w:cs="IRNazanin"/>
          <w:lang w:bidi="fa-IR"/>
          <w:color w:val="111111"/>
          <w:sz w:val="28"/>
          <w:szCs w:val="28"/>
          <w:rtl/>
        </w:rPr>
        <w:t xml:space="preserve">و مرا در سرکشی‌ام سرگردان، رها نکن.124/47</w:t>
      </w:r>
    </w:p>
    <w:p>
      <w:pPr>
        <w:pStyle w:val="Heading5"/>
      </w:pPr>
      <w:bookmarkStart w:id="7164" w:name="_Toc5926"/>
      <w:r>
        <w:t>سرگردانی از مقصد</w:t>
      </w:r>
      <w:bookmarkEnd w:id="7164"/>
    </w:p>
    <w:p>
      <w:pPr>
        <w:pStyle w:val="BookText"/>
      </w:pPr>
      <w:r>
        <w:rPr>
          <w:rFonts w:ascii="Amiri" w:hAnsi="Amiri" w:eastAsia="Amiri" w:cs="Amiri"/>
          <w:lang w:bidi="ar-SA"/>
          <w:color w:val="111111"/>
          <w:sz w:val="28"/>
          <w:szCs w:val="28"/>
          <w:rtl/>
        </w:rPr>
        <w:t xml:space="preserve">فَأَنَا... الْمُتَرَدِّدُ فِی خَطِیئَتِی، الْمُتَحَیِّرُ عَنْ قَصْدِی</w:t>
      </w:r>
    </w:p>
    <w:p>
      <w:pPr>
        <w:pStyle w:val="BookText"/>
      </w:pPr>
      <w:r>
        <w:rPr>
          <w:rFonts w:ascii="IRNazanin" w:hAnsi="IRNazanin" w:eastAsia="IRNazanin" w:cs="IRNazanin"/>
          <w:lang w:bidi="fa-IR"/>
          <w:color w:val="111111"/>
          <w:sz w:val="28"/>
          <w:szCs w:val="28"/>
          <w:rtl/>
        </w:rPr>
        <w:t xml:space="preserve">از این رو من مردد در خطای خود و منحرف از راه راستم.1/53</w:t>
      </w:r>
    </w:p>
    <w:p>
      <w:pPr>
        <w:pStyle w:val="BookText"/>
      </w:pPr>
      <w:r>
        <w:rPr>
          <w:rFonts w:ascii="IRNazanin" w:hAnsi="IRNazanin" w:eastAsia="IRNazanin" w:cs="IRNazanin"/>
          <w:lang w:bidi="fa-IR"/>
          <w:color w:val="111111"/>
          <w:sz w:val="28"/>
          <w:szCs w:val="28"/>
          <w:rtl/>
        </w:rPr>
        <w:t xml:space="preserve">سرگرمی مشغولیّت</w:t>
      </w:r>
    </w:p>
    <w:p>
      <w:pPr>
        <w:pStyle w:val="Heading4"/>
      </w:pPr>
      <w:bookmarkStart w:id="7165" w:name="_Toc5927"/>
      <w:r>
        <w:t>سرنگونی</w:t>
      </w:r>
      <w:bookmarkEnd w:id="7165"/>
    </w:p>
    <w:p>
      <w:pPr>
        <w:pStyle w:val="Heading5"/>
      </w:pPr>
      <w:bookmarkStart w:id="7166" w:name="_Toc5928"/>
      <w:r>
        <w:t>سرنگون ساختن ستمگر، در گودال</w:t>
      </w:r>
      <w:bookmarkEnd w:id="7166"/>
    </w:p>
    <w:p>
      <w:pPr>
        <w:pStyle w:val="BookText"/>
      </w:pPr>
      <w:r>
        <w:rPr>
          <w:rFonts w:ascii="Amiri" w:hAnsi="Amiri" w:eastAsia="Amiri" w:cs="Amiri"/>
          <w:lang w:bidi="ar-SA"/>
          <w:color w:val="111111"/>
          <w:sz w:val="28"/>
          <w:szCs w:val="28"/>
          <w:rtl/>
        </w:rPr>
        <w:t xml:space="preserve">فَلَمَّا رَأَیْتَ یَا إِلَهِی... دَغَلَ سَرِیرَتِهِ... أَرْکَسْتَهُ لِأُمِّ رَأْسِهِ فِی زُبْیَتِهِ</w:t>
      </w:r>
    </w:p>
    <w:p>
      <w:pPr>
        <w:pStyle w:val="BookText"/>
      </w:pPr>
      <w:r>
        <w:rPr>
          <w:rFonts w:ascii="IRNazanin" w:hAnsi="IRNazanin" w:eastAsia="IRNazanin" w:cs="IRNazanin"/>
          <w:lang w:bidi="fa-IR"/>
          <w:color w:val="111111"/>
          <w:sz w:val="28"/>
          <w:szCs w:val="28"/>
          <w:rtl/>
        </w:rPr>
        <w:t xml:space="preserve">پس همین که - ای خدای من - تباهی باطن او را ملاحظه کردی، او را با مغز سر در گودالش (که برای شکار کنده بود)، سرنگون نمودی.8/49</w:t>
      </w:r>
    </w:p>
    <w:p>
      <w:pPr>
        <w:pStyle w:val="BookText"/>
      </w:pPr>
      <w:r>
        <w:rPr>
          <w:rFonts w:ascii="IRNazanin" w:hAnsi="IRNazanin" w:eastAsia="IRNazanin" w:cs="IRNazanin"/>
          <w:lang w:bidi="fa-IR"/>
          <w:color w:val="111111"/>
          <w:sz w:val="28"/>
          <w:szCs w:val="28"/>
          <w:rtl/>
        </w:rPr>
        <w:t xml:space="preserve">سرور شادی</w:t>
      </w:r>
    </w:p>
    <w:p>
      <w:pPr>
        <w:pStyle w:val="BookText"/>
      </w:pPr>
      <w:r>
        <w:rPr>
          <w:rFonts w:ascii="IRNazanin" w:hAnsi="IRNazanin" w:eastAsia="IRNazanin" w:cs="IRNazanin"/>
          <w:lang w:bidi="fa-IR"/>
          <w:color w:val="111111"/>
          <w:sz w:val="28"/>
          <w:szCs w:val="28"/>
          <w:rtl/>
        </w:rPr>
        <w:t xml:space="preserve">سزاواری شایستگی</w:t>
      </w:r>
    </w:p>
    <w:p>
      <w:pPr>
        <w:pStyle w:val="Heading4"/>
      </w:pPr>
      <w:bookmarkStart w:id="7167" w:name="_Toc5929"/>
      <w:r>
        <w:t>سستی</w:t>
      </w:r>
      <w:bookmarkEnd w:id="7167"/>
    </w:p>
    <w:p>
      <w:pPr>
        <w:pStyle w:val="Heading5"/>
      </w:pPr>
      <w:bookmarkStart w:id="7168" w:name="_Toc5930"/>
      <w:r>
        <w:t>سست نشدن حاملان عرش خدا، از تسبیح</w:t>
      </w:r>
      <w:bookmarkEnd w:id="7168"/>
    </w:p>
    <w:p>
      <w:pPr>
        <w:pStyle w:val="BookText"/>
      </w:pPr>
      <w:r>
        <w:rPr>
          <w:rFonts w:ascii="Amiri" w:hAnsi="Amiri" w:eastAsia="Amiri" w:cs="Amiri"/>
          <w:lang w:bidi="ar-SA"/>
          <w:color w:val="111111"/>
          <w:sz w:val="28"/>
          <w:szCs w:val="28"/>
          <w:rtl/>
        </w:rPr>
        <w:t xml:space="preserve">اللَّهُمَّ وَ حَمَلَةُ عَرْشِکَ الَّذِینَ لَا یَفْتُرُونَ مِنْ تَسْبِیحِکَ</w:t>
      </w:r>
    </w:p>
    <w:p>
      <w:pPr>
        <w:pStyle w:val="BookText"/>
      </w:pPr>
      <w:r>
        <w:rPr>
          <w:rFonts w:ascii="IRNazanin" w:hAnsi="IRNazanin" w:eastAsia="IRNazanin" w:cs="IRNazanin"/>
          <w:lang w:bidi="fa-IR"/>
          <w:color w:val="111111"/>
          <w:sz w:val="28"/>
          <w:szCs w:val="28"/>
          <w:rtl/>
        </w:rPr>
        <w:t xml:space="preserve">خداوندا و حاملان عرشت که از تسبیح تو سستی نمی‌کنند...1/3</w:t>
      </w:r>
    </w:p>
    <w:p>
      <w:pPr>
        <w:pStyle w:val="Heading5"/>
      </w:pPr>
      <w:bookmarkStart w:id="7169" w:name="_Toc5931"/>
      <w:r>
        <w:t>سست نشدن فرشتگان، از هیچ رنجی</w:t>
      </w:r>
      <w:bookmarkEnd w:id="7169"/>
    </w:p>
    <w:p>
      <w:pPr>
        <w:pStyle w:val="BookText"/>
      </w:pPr>
      <w:r>
        <w:rPr>
          <w:rFonts w:ascii="Amiri" w:hAnsi="Amiri" w:eastAsia="Amiri" w:cs="Amiri"/>
          <w:lang w:bidi="ar-SA"/>
          <w:color w:val="111111"/>
          <w:sz w:val="28"/>
          <w:szCs w:val="28"/>
          <w:rtl/>
        </w:rPr>
        <w:t xml:space="preserve">وَ الَّذِینَ لَا تَدْخُلُهُمْ... إِعْیَاءٌ مِنْ لُغُوبٍ وَ لَا فُتُورٌ...</w:t>
      </w:r>
    </w:p>
    <w:p>
      <w:pPr>
        <w:pStyle w:val="BookText"/>
      </w:pPr>
      <w:r>
        <w:rPr>
          <w:rFonts w:ascii="IRNazanin" w:hAnsi="IRNazanin" w:eastAsia="IRNazanin" w:cs="IRNazanin"/>
          <w:lang w:bidi="fa-IR"/>
          <w:color w:val="111111"/>
          <w:sz w:val="28"/>
          <w:szCs w:val="28"/>
          <w:rtl/>
        </w:rPr>
        <w:t xml:space="preserve">و همانها که از خستگیِ زیاد، وامانده و سست نمی‌گردند...7/3</w:t>
      </w:r>
    </w:p>
    <w:p>
      <w:pPr>
        <w:pStyle w:val="Heading5"/>
      </w:pPr>
      <w:bookmarkStart w:id="7170" w:name="_Toc5932"/>
      <w:r>
        <w:t>سستی صبر و شکیبایی</w:t>
      </w:r>
      <w:bookmarkEnd w:id="7170"/>
    </w:p>
    <w:p>
      <w:pPr>
        <w:pStyle w:val="BookText"/>
      </w:pPr>
      <w:r>
        <w:rPr>
          <w:rFonts w:ascii="Amiri" w:hAnsi="Amiri" w:eastAsia="Amiri" w:cs="Amiri"/>
          <w:lang w:bidi="ar-SA"/>
          <w:color w:val="111111"/>
          <w:sz w:val="28"/>
          <w:szCs w:val="28"/>
          <w:rtl/>
        </w:rPr>
        <w:t xml:space="preserve">اللَّهُمَّ إِنیِّ أَعُوذُ بِکَ مِنْ... ضَعْفِ الصَّبْرِ</w:t>
      </w:r>
    </w:p>
    <w:p>
      <w:pPr>
        <w:pStyle w:val="BookText"/>
      </w:pPr>
      <w:r>
        <w:rPr>
          <w:rFonts w:ascii="IRNazanin" w:hAnsi="IRNazanin" w:eastAsia="IRNazanin" w:cs="IRNazanin"/>
          <w:lang w:bidi="fa-IR"/>
          <w:color w:val="111111"/>
          <w:sz w:val="28"/>
          <w:szCs w:val="28"/>
          <w:rtl/>
        </w:rPr>
        <w:t xml:space="preserve">خداوندا به تو پناه می‌برم از سستی شکیبایی.1/8</w:t>
      </w:r>
    </w:p>
    <w:p>
      <w:pPr>
        <w:pStyle w:val="Heading5"/>
      </w:pPr>
      <w:bookmarkStart w:id="7171" w:name="_Toc5933"/>
      <w:r>
        <w:t>سستی نیروی بندگان، از به خشم آوردن خدا</w:t>
      </w:r>
      <w:bookmarkEnd w:id="7171"/>
    </w:p>
    <w:p>
      <w:pPr>
        <w:pStyle w:val="BookText"/>
      </w:pPr>
      <w:r>
        <w:rPr>
          <w:rFonts w:ascii="Amiri" w:hAnsi="Amiri" w:eastAsia="Amiri" w:cs="Amiri"/>
          <w:lang w:bidi="ar-SA"/>
          <w:color w:val="111111"/>
          <w:sz w:val="28"/>
          <w:szCs w:val="28"/>
          <w:rtl/>
        </w:rPr>
        <w:t xml:space="preserve">وَ إِذَا هَمَمْنَا بِهَمَّیْنِ یُرْضِیکَ أَحَدُهُمَا عَنَّا، وَ یُسْخِطُکَ الْآخَرُ عَلَیْنَا... أَوْهِنْ قُوَّتَنَا عَمَّا یُسْخِطُکَ عَلَیْنَا</w:t>
      </w:r>
    </w:p>
    <w:p>
      <w:pPr>
        <w:pStyle w:val="BookText"/>
      </w:pPr>
      <w:r>
        <w:rPr>
          <w:rFonts w:ascii="IRNazanin" w:hAnsi="IRNazanin" w:eastAsia="IRNazanin" w:cs="IRNazanin"/>
          <w:lang w:bidi="fa-IR"/>
          <w:color w:val="111111"/>
          <w:sz w:val="28"/>
          <w:szCs w:val="28"/>
          <w:rtl/>
        </w:rPr>
        <w:t xml:space="preserve">و چون بر دو کار تصمیم گرفتیم، یکی تو را از ما خوشنود می‌سازد و دیگری تو را بر ما به خشم می‌آورد، پس توانمان را از کاری که تو را بر ما خشمگین می‌سازد سست کن.3/9</w:t>
      </w:r>
    </w:p>
    <w:p>
      <w:pPr>
        <w:pStyle w:val="Heading5"/>
      </w:pPr>
      <w:bookmarkStart w:id="7172" w:name="_Toc5934"/>
      <w:r>
        <w:t>بنا نهادن بندگان، بر وهن و سستی</w:t>
      </w:r>
      <w:bookmarkEnd w:id="7172"/>
    </w:p>
    <w:p>
      <w:pPr>
        <w:pStyle w:val="BookText"/>
      </w:pPr>
      <w:r>
        <w:rPr>
          <w:rFonts w:ascii="Amiri" w:hAnsi="Amiri" w:eastAsia="Amiri" w:cs="Amiri"/>
          <w:lang w:bidi="ar-SA"/>
          <w:color w:val="111111"/>
          <w:sz w:val="28"/>
          <w:szCs w:val="28"/>
          <w:rtl/>
        </w:rPr>
        <w:t xml:space="preserve">اللَّهُمَّ وَ إِنَّکَ... عَلَی الْوَهْنِ بَنَیْتَنَا</w:t>
      </w:r>
    </w:p>
    <w:p>
      <w:pPr>
        <w:pStyle w:val="BookText"/>
      </w:pPr>
      <w:r>
        <w:rPr>
          <w:rFonts w:ascii="IRNazanin" w:hAnsi="IRNazanin" w:eastAsia="IRNazanin" w:cs="IRNazanin"/>
          <w:lang w:bidi="fa-IR"/>
          <w:color w:val="111111"/>
          <w:sz w:val="28"/>
          <w:szCs w:val="28"/>
          <w:rtl/>
        </w:rPr>
        <w:t xml:space="preserve">خداوندا و تو ما را بر سستی بنا نهاده‌ای.5/9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00" w:name="pg3739_48346"/>
    <w:bookmarkEnd w:id="700"/>
    <w:p>
      <w:pPr>
        <w:pStyle w:val="Heading5"/>
      </w:pPr>
      <w:bookmarkStart w:id="7173" w:name="_Toc5935"/>
      <w:r>
        <w:t>سستی بیداری بنده، هنگام اطاعت خدا</w:t>
      </w:r>
      <w:bookmarkEnd w:id="7173"/>
    </w:p>
    <w:p>
      <w:pPr>
        <w:pStyle w:val="BookText"/>
      </w:pPr>
      <w:r>
        <w:rPr>
          <w:rFonts w:ascii="Amiri" w:hAnsi="Amiri" w:eastAsia="Amiri" w:cs="Amiri"/>
          <w:lang w:bidi="ar-SA"/>
          <w:color w:val="111111"/>
          <w:sz w:val="28"/>
          <w:szCs w:val="28"/>
          <w:rtl/>
        </w:rPr>
        <w:t xml:space="preserve">بَلْ أَنَا یَا إِلَهِی... أَضْعَفُ عِنْدَ طَاعَتِکَ تَیَقُّظًا...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بیداری‌ام هنگام طاعتت سست‌تر از آن است که زشتی‌های خود را برای تو بشمارم، یا بر یادآوری گناهانم توانا باشم.27/16</w:t>
      </w:r>
    </w:p>
    <w:p>
      <w:pPr>
        <w:pStyle w:val="Heading5"/>
      </w:pPr>
      <w:bookmarkStart w:id="7174" w:name="_Toc5936"/>
      <w:r>
        <w:t>سستی نیروی بنده، از انجام امور واجب</w:t>
      </w:r>
      <w:bookmarkEnd w:id="7174"/>
    </w:p>
    <w:p>
      <w:pPr>
        <w:pStyle w:val="BookText"/>
      </w:pPr>
      <w:r>
        <w:rPr>
          <w:rFonts w:ascii="Amiri" w:hAnsi="Amiri" w:eastAsia="Amiri" w:cs="Amiri"/>
          <w:lang w:bidi="ar-SA"/>
          <w:color w:val="111111"/>
          <w:sz w:val="28"/>
          <w:szCs w:val="28"/>
          <w:rtl/>
        </w:rPr>
        <w:t xml:space="preserve">وَ اقْضِ عَنِّی کُلَّ مَا أَلْزَمْتَنِیهِ وَ فَرَضْتَهُ عَلَیَّ لَکَ... وَ إِنْ... وَهَنَتْ عَنْهُ قُوَّتِی</w:t>
      </w:r>
    </w:p>
    <w:p>
      <w:pPr>
        <w:pStyle w:val="BookText"/>
      </w:pPr>
      <w:r>
        <w:rPr>
          <w:rFonts w:ascii="IRNazanin" w:hAnsi="IRNazanin" w:eastAsia="IRNazanin" w:cs="IRNazanin"/>
          <w:lang w:bidi="fa-IR"/>
          <w:color w:val="111111"/>
          <w:sz w:val="28"/>
          <w:szCs w:val="28"/>
          <w:rtl/>
        </w:rPr>
        <w:t xml:space="preserve">و مرا به انجام آنچه بر من لازم و واجب نموده‌ای، توفیق ده و گرچه نیرویم از آن سست گردد.6/22</w:t>
      </w:r>
    </w:p>
    <w:p>
      <w:pPr>
        <w:pStyle w:val="Heading5"/>
      </w:pPr>
      <w:bookmarkStart w:id="7175" w:name="_Toc5937"/>
      <w:r>
        <w:t>سست نمودن اندام دشمن، از جنگیدن</w:t>
      </w:r>
      <w:bookmarkEnd w:id="7175"/>
    </w:p>
    <w:p>
      <w:pPr>
        <w:pStyle w:val="BookText"/>
      </w:pPr>
      <w:r>
        <w:rPr>
          <w:rFonts w:ascii="Amiri" w:hAnsi="Amiri" w:eastAsia="Amiri" w:cs="Amiri"/>
          <w:lang w:bidi="ar-SA"/>
          <w:color w:val="111111"/>
          <w:sz w:val="28"/>
          <w:szCs w:val="28"/>
          <w:rtl/>
        </w:rPr>
        <w:t xml:space="preserve">وَ أَوْهِنْ أَرْکَانَهُمْ عَنْ مُنَازَلَةِ الرِّجَالِ</w:t>
      </w:r>
    </w:p>
    <w:p>
      <w:pPr>
        <w:pStyle w:val="BookText"/>
      </w:pPr>
      <w:r>
        <w:rPr>
          <w:rFonts w:ascii="IRNazanin" w:hAnsi="IRNazanin" w:eastAsia="IRNazanin" w:cs="IRNazanin"/>
          <w:lang w:bidi="fa-IR"/>
          <w:color w:val="111111"/>
          <w:sz w:val="28"/>
          <w:szCs w:val="28"/>
          <w:rtl/>
        </w:rPr>
        <w:t xml:space="preserve">و اندامشان را از جنگیدن با مردان (مسلمان) سست گردان.11/27</w:t>
      </w:r>
    </w:p>
    <w:p>
      <w:pPr>
        <w:pStyle w:val="Heading5"/>
      </w:pPr>
      <w:bookmarkStart w:id="7176" w:name="_Toc5938"/>
      <w:r>
        <w:t>شیطان و سستی یقین بنده</w:t>
      </w:r>
      <w:bookmarkEnd w:id="7176"/>
    </w:p>
    <w:p>
      <w:pPr>
        <w:pStyle w:val="BookText"/>
      </w:pPr>
      <w:r>
        <w:rPr>
          <w:rFonts w:ascii="Amiri" w:hAnsi="Amiri" w:eastAsia="Amiri" w:cs="Amiri"/>
          <w:lang w:bidi="ar-SA"/>
          <w:color w:val="111111"/>
          <w:sz w:val="28"/>
          <w:szCs w:val="28"/>
          <w:rtl/>
        </w:rPr>
        <w:t xml:space="preserve">قَدْ مَلَکَ الشَّیْطَانُ عِنَانِی فِی سُوءِ الظَّنِّ وَ ضَعْفِ الْیَقِینِ</w:t>
      </w:r>
    </w:p>
    <w:p>
      <w:pPr>
        <w:pStyle w:val="BookText"/>
      </w:pPr>
      <w:r>
        <w:rPr>
          <w:rFonts w:ascii="IRNazanin" w:hAnsi="IRNazanin" w:eastAsia="IRNazanin" w:cs="IRNazanin"/>
          <w:lang w:bidi="fa-IR"/>
          <w:color w:val="111111"/>
          <w:sz w:val="28"/>
          <w:szCs w:val="28"/>
          <w:rtl/>
        </w:rPr>
        <w:t xml:space="preserve">شیطانْ افسار مرا در بدگمانی و سست‌باوری به دست گرفت.27/32</w:t>
      </w:r>
    </w:p>
    <w:p>
      <w:pPr>
        <w:pStyle w:val="Heading5"/>
      </w:pPr>
      <w:bookmarkStart w:id="7177" w:name="_Toc5939"/>
      <w:r>
        <w:t>سستیِ دلیل‌های بنده، درباره گناهانش</w:t>
      </w:r>
      <w:bookmarkEnd w:id="7177"/>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 بَلْ لِقِلَّةِ حَسَنَاتِهِ بَیْنَ سَیِّئَاتِهِ، وَ ضَعْفِ حُجَجِهِ فِی جَمِیعِ تَبِعَاتِهِ</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طمعش از روی فریب خوردن باشد. بلکه برای آنست که نیکی‌هایش میان بدی‌هایش اندک و دلیل‌هایش درباره همه گناهانش ضعیف است.12/39</w:t>
      </w:r>
    </w:p>
    <w:p>
      <w:pPr>
        <w:pStyle w:val="Heading5"/>
      </w:pPr>
      <w:bookmarkStart w:id="7178" w:name="_Toc5940"/>
      <w:r>
        <w:t>عدم سستیِ سلطنت الهی</w:t>
      </w:r>
      <w:bookmarkEnd w:id="7178"/>
    </w:p>
    <w:p>
      <w:pPr>
        <w:pStyle w:val="BookText"/>
      </w:pPr>
      <w:r>
        <w:rPr>
          <w:rFonts w:ascii="Amiri" w:hAnsi="Amiri" w:eastAsia="Amiri" w:cs="Amiri"/>
          <w:lang w:bidi="ar-SA"/>
          <w:color w:val="111111"/>
          <w:sz w:val="28"/>
          <w:szCs w:val="28"/>
          <w:rtl/>
        </w:rPr>
        <w:t xml:space="preserve">لَمْ یَهِنْ عَلَی طُولِ مُدَّتِهِمْ سُلْطَانُکَ</w:t>
      </w:r>
    </w:p>
    <w:p>
      <w:pPr>
        <w:pStyle w:val="BookText"/>
      </w:pPr>
      <w:r>
        <w:rPr>
          <w:rFonts w:ascii="IRNazanin" w:hAnsi="IRNazanin" w:eastAsia="IRNazanin" w:cs="IRNazanin"/>
          <w:lang w:bidi="fa-IR"/>
          <w:color w:val="111111"/>
          <w:sz w:val="28"/>
          <w:szCs w:val="28"/>
          <w:rtl/>
        </w:rPr>
        <w:t xml:space="preserve">درازی زمانِ ایشان، سلطنت تو را سست نکرده است.18/46</w:t>
      </w:r>
    </w:p>
    <w:p>
      <w:pPr>
        <w:pStyle w:val="Heading5"/>
      </w:pPr>
      <w:bookmarkStart w:id="7179" w:name="_Toc5941"/>
      <w:r>
        <w:t>از روی سستی نبودن مهلت دادن خدا</w:t>
      </w:r>
      <w:bookmarkEnd w:id="7179"/>
    </w:p>
    <w:p>
      <w:pPr>
        <w:pStyle w:val="BookText"/>
      </w:pPr>
      <w:r>
        <w:rPr>
          <w:rFonts w:ascii="Amiri" w:hAnsi="Amiri" w:eastAsia="Amiri" w:cs="Amiri"/>
          <w:lang w:bidi="ar-SA"/>
          <w:color w:val="111111"/>
          <w:sz w:val="28"/>
          <w:szCs w:val="28"/>
          <w:rtl/>
        </w:rPr>
        <w:t xml:space="preserve">لَمْ تَکُنْ أَنَاتُکَ عَجْزًا، وَ لَا إِمْهَالُکَ وَهْنًا</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مهلت دادنت نه از روی سستی است.22/46</w:t>
      </w:r>
    </w:p>
    <w:p>
      <w:pPr>
        <w:pStyle w:val="Heading5"/>
      </w:pPr>
      <w:bookmarkStart w:id="7180" w:name="_Toc5942"/>
      <w:r>
        <w:t>سستی توان بنده</w:t>
      </w:r>
      <w:bookmarkEnd w:id="7180"/>
    </w:p>
    <w:p>
      <w:pPr>
        <w:pStyle w:val="BookText"/>
      </w:pPr>
      <w:r>
        <w:rPr>
          <w:rFonts w:ascii="Amiri" w:hAnsi="Amiri" w:eastAsia="Amiri" w:cs="Amiri"/>
          <w:lang w:bidi="ar-SA"/>
          <w:color w:val="111111"/>
          <w:sz w:val="28"/>
          <w:szCs w:val="28"/>
          <w:rtl/>
        </w:rPr>
        <w:t xml:space="preserve">اللَّهُمَّ إِنِّی أَسْأَلُکَ سُوءَالَ مَنِ اشْتَدَّتْ فَاقَتُهُ، وَ ضَعُفَتْ قُوَّتُهُ</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سخت نیازمند، و نیرویش ضعیف است.3/54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01" w:name="pg3739_48347"/>
    <w:bookmarkEnd w:id="701"/>
    <w:p>
      <w:pPr>
        <w:pStyle w:val="BookText"/>
      </w:pPr>
      <w:r>
        <w:rPr>
          <w:rFonts w:ascii="IRNazanin" w:hAnsi="IRNazanin" w:eastAsia="IRNazanin" w:cs="IRNazanin"/>
          <w:lang w:bidi="fa-IR"/>
          <w:color w:val="111111"/>
          <w:sz w:val="28"/>
          <w:szCs w:val="28"/>
          <w:rtl/>
        </w:rPr>
        <w:t xml:space="preserve">سعادت خوش‌بختی</w:t>
      </w:r>
    </w:p>
    <w:p>
      <w:pPr>
        <w:pStyle w:val="BookText"/>
      </w:pPr>
      <w:r>
        <w:rPr>
          <w:rFonts w:ascii="IRNazanin" w:hAnsi="IRNazanin" w:eastAsia="IRNazanin" w:cs="IRNazanin"/>
          <w:lang w:bidi="fa-IR"/>
          <w:color w:val="111111"/>
          <w:sz w:val="28"/>
          <w:szCs w:val="28"/>
          <w:rtl/>
        </w:rPr>
        <w:t xml:space="preserve">سعی کوشش</w:t>
      </w:r>
    </w:p>
    <w:p>
      <w:pPr>
        <w:pStyle w:val="Heading4"/>
      </w:pPr>
      <w:bookmarkStart w:id="7181" w:name="_Toc5943"/>
      <w:r>
        <w:t>سفاهت</w:t>
      </w:r>
      <w:bookmarkEnd w:id="7181"/>
    </w:p>
    <w:p>
      <w:pPr>
        <w:pStyle w:val="Heading5"/>
      </w:pPr>
      <w:bookmarkStart w:id="7182" w:name="_Toc5944"/>
      <w:r>
        <w:t>سفاهت، علّت درخواست نمودن نیازمند از نیازمند</w:t>
      </w:r>
      <w:bookmarkEnd w:id="7182"/>
    </w:p>
    <w:p>
      <w:pPr>
        <w:pStyle w:val="BookText"/>
      </w:pPr>
      <w:r>
        <w:rPr>
          <w:rFonts w:ascii="Amiri" w:hAnsi="Amiri" w:eastAsia="Amiri" w:cs="Amiri"/>
          <w:lang w:bidi="ar-SA"/>
          <w:color w:val="111111"/>
          <w:sz w:val="28"/>
          <w:szCs w:val="28"/>
          <w:rtl/>
        </w:rPr>
        <w:t xml:space="preserve">وَ رَأَیْتُ أَنَّ طَلَبَ الْمُ-حْتَاجِ إِلَی الْمُ-حْتَاجِ سَفَهٌ مِنْ رَأْیِهِ</w:t>
      </w:r>
    </w:p>
    <w:p>
      <w:pPr>
        <w:pStyle w:val="BookText"/>
      </w:pPr>
      <w:r>
        <w:rPr>
          <w:rFonts w:ascii="IRNazanin" w:hAnsi="IRNazanin" w:eastAsia="IRNazanin" w:cs="IRNazanin"/>
          <w:lang w:bidi="fa-IR"/>
          <w:color w:val="111111"/>
          <w:sz w:val="28"/>
          <w:szCs w:val="28"/>
          <w:rtl/>
        </w:rPr>
        <w:t xml:space="preserve">و دانستم، درخواست نیازمند از نیازمند، از سبکی اندیشه است.5/28</w:t>
      </w:r>
    </w:p>
    <w:p>
      <w:pPr>
        <w:pStyle w:val="Heading4"/>
      </w:pPr>
      <w:bookmarkStart w:id="7183" w:name="_Toc5945"/>
      <w:r>
        <w:t>سفید</w:t>
      </w:r>
      <w:bookmarkEnd w:id="7183"/>
    </w:p>
    <w:p>
      <w:pPr>
        <w:pStyle w:val="Heading5"/>
      </w:pPr>
      <w:bookmarkStart w:id="7184" w:name="_Toc5946"/>
      <w:r>
        <w:t>سفید گشتن روی بندگان، با سپاس خدا</w:t>
      </w:r>
      <w:bookmarkEnd w:id="7184"/>
    </w:p>
    <w:p>
      <w:pPr>
        <w:pStyle w:val="BookText"/>
      </w:pPr>
      <w:r>
        <w:rPr>
          <w:rFonts w:ascii="Amiri" w:hAnsi="Amiri" w:eastAsia="Amiri" w:cs="Amiri"/>
          <w:lang w:bidi="ar-SA"/>
          <w:color w:val="111111"/>
          <w:sz w:val="28"/>
          <w:szCs w:val="28"/>
          <w:rtl/>
        </w:rPr>
        <w:t xml:space="preserve">وَ الْحَمْدُ لِلَّهِ... حَمْدًا... تَبْیَضُّ بِهِ وُجُوهُنَا إِذَا اسْوَدَّتِ الْأَبْشَارُ</w:t>
      </w:r>
    </w:p>
    <w:p>
      <w:pPr>
        <w:pStyle w:val="BookText"/>
      </w:pPr>
      <w:r>
        <w:rPr>
          <w:rFonts w:ascii="IRNazanin" w:hAnsi="IRNazanin" w:eastAsia="IRNazanin" w:cs="IRNazanin"/>
          <w:lang w:bidi="fa-IR"/>
          <w:color w:val="111111"/>
          <w:sz w:val="28"/>
          <w:szCs w:val="28"/>
          <w:rtl/>
        </w:rPr>
        <w:t xml:space="preserve">و سپاس خدای را، سپاسی که چهره‌هایمان با آن سفید گردد، هنگامی که پوست‌ها سیاه می‌گردد.14و10/1</w:t>
      </w:r>
    </w:p>
    <w:p>
      <w:pPr>
        <w:pStyle w:val="Heading5"/>
      </w:pPr>
      <w:bookmarkStart w:id="7185" w:name="_Toc5947"/>
      <w:r>
        <w:t>سفید روی گرداندن بنده، روز سیاهی چهره ستمگران</w:t>
      </w:r>
      <w:bookmarkEnd w:id="7185"/>
    </w:p>
    <w:p>
      <w:pPr>
        <w:pStyle w:val="BookText"/>
      </w:pPr>
      <w:r>
        <w:rPr>
          <w:rFonts w:ascii="Amiri" w:hAnsi="Amiri" w:eastAsia="Amiri" w:cs="Amiri"/>
          <w:lang w:bidi="ar-SA"/>
          <w:color w:val="111111"/>
          <w:sz w:val="28"/>
          <w:szCs w:val="28"/>
          <w:rtl/>
        </w:rPr>
        <w:t xml:space="preserve">وَ بَیِّضْ وُجُوهَنَا یَوْمَ تَسْوَدُّ وُجُوهُ الظَّلَمَةِ فِی یَوْمِ الْحَسْرَةِ وَ النَّدَامَةِ</w:t>
      </w:r>
    </w:p>
    <w:p>
      <w:pPr>
        <w:pStyle w:val="BookText"/>
      </w:pPr>
      <w:r>
        <w:rPr>
          <w:rFonts w:ascii="IRNazanin" w:hAnsi="IRNazanin" w:eastAsia="IRNazanin" w:cs="IRNazanin"/>
          <w:lang w:bidi="fa-IR"/>
          <w:color w:val="111111"/>
          <w:sz w:val="28"/>
          <w:szCs w:val="28"/>
          <w:rtl/>
        </w:rPr>
        <w:t xml:space="preserve">و در روز حسرت و پشیمانی، روزی که چهره‌های ستمگران سیاه می‌شود، رخسارهای ما را سفید گردان.16/42</w:t>
      </w:r>
    </w:p>
    <w:p>
      <w:pPr>
        <w:pStyle w:val="Heading5"/>
      </w:pPr>
      <w:bookmarkStart w:id="7186" w:name="_Toc5948"/>
      <w:r>
        <w:t>روسفید نمودن حضرت محمّد صلی‌الله‌علیه‌و‌آله</w:t>
      </w:r>
      <w:bookmarkEnd w:id="7186"/>
    </w:p>
    <w:p>
      <w:pPr>
        <w:pStyle w:val="BookText"/>
      </w:pPr>
      <w:r>
        <w:rPr>
          <w:rFonts w:ascii="Amiri" w:hAnsi="Amiri" w:eastAsia="Amiri" w:cs="Amiri"/>
          <w:lang w:bidi="ar-SA"/>
          <w:color w:val="111111"/>
          <w:sz w:val="28"/>
          <w:szCs w:val="28"/>
          <w:rtl/>
        </w:rPr>
        <w:t xml:space="preserve">اللَّهُمَّ صَلِّ عَلَی مُحَمَّدٍ وَ آلِ مُحَمَّدٍ... وَ بَیِّضْ وَجْهَهُ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روسفیدش فرما.19/42</w:t>
      </w:r>
    </w:p>
    <w:p>
      <w:pPr>
        <w:pStyle w:val="Heading4"/>
      </w:pPr>
      <w:bookmarkStart w:id="7187" w:name="_Toc5949"/>
      <w:r>
        <w:t>سفیر</w:t>
      </w:r>
      <w:bookmarkEnd w:id="7187"/>
    </w:p>
    <w:p>
      <w:pPr>
        <w:pStyle w:val="Heading5"/>
      </w:pPr>
      <w:bookmarkStart w:id="7188" w:name="_Toc5950"/>
      <w:r>
        <w:t>درود خدا، بر سفرای گرامی</w:t>
      </w:r>
      <w:bookmarkEnd w:id="7188"/>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السَّفَرَةِ الْکِرَامِ الْبَرَرَةِ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سفیران بزرگوارِ نیکوکار.18و11و10/3</w:t>
      </w:r>
    </w:p>
    <w:p>
      <w:pPr>
        <w:pStyle w:val="Heading5"/>
      </w:pPr>
      <w:bookmarkStart w:id="7189" w:name="_Toc5951"/>
      <w:r>
        <w:t>سفیران الهی، و آب رسانی سودمند، به بندگان</w:t>
      </w:r>
      <w:bookmarkEnd w:id="7189"/>
    </w:p>
    <w:p>
      <w:pPr>
        <w:pStyle w:val="BookText"/>
      </w:pPr>
      <w:r>
        <w:rPr>
          <w:rFonts w:ascii="Amiri" w:hAnsi="Amiri" w:eastAsia="Amiri" w:cs="Amiri"/>
          <w:lang w:bidi="ar-SA"/>
          <w:color w:val="111111"/>
          <w:sz w:val="28"/>
          <w:szCs w:val="28"/>
          <w:rtl/>
        </w:rPr>
        <w:t xml:space="preserve">وَ أَشْهِدْ مَلَائِکَتَکَ الْکِرَامَ السَّفَرَةَ. بِسَقْیٍ مِنْکَ نَافِعٍ</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آماده ساز.2/19</w:t>
      </w:r>
    </w:p>
    <w:p>
      <w:pPr>
        <w:pStyle w:val="BookText"/>
      </w:pPr>
      <w:r>
        <w:rPr>
          <w:rFonts w:ascii="IRNazanin" w:hAnsi="IRNazanin" w:eastAsia="IRNazanin" w:cs="IRNazanin"/>
          <w:lang w:bidi="fa-IR"/>
          <w:color w:val="111111"/>
          <w:sz w:val="28"/>
          <w:szCs w:val="28"/>
          <w:rtl/>
        </w:rPr>
        <w:t xml:space="preserve">سقوط افتادن</w:t>
      </w:r>
    </w:p>
    <w:p>
      <w:pPr>
        <w:pStyle w:val="Heading4"/>
      </w:pPr>
      <w:bookmarkStart w:id="7190" w:name="_Toc5952"/>
      <w:r>
        <w:t>سکوت</w:t>
      </w:r>
      <w:bookmarkEnd w:id="7190"/>
    </w:p>
    <w:p>
      <w:pPr>
        <w:pStyle w:val="Heading5"/>
      </w:pPr>
      <w:bookmarkStart w:id="7191" w:name="_Toc5953"/>
      <w:r>
        <w:t>سخن نگفتن هیچ کس، از جانب (گنهکارِ) سکوت‌کننده، در درگاه خدا</w:t>
      </w:r>
      <w:bookmarkEnd w:id="7191"/>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02" w:name="pg3739_48348"/>
    <w:bookmarkEnd w:id="702"/>
    <w:p>
      <w:pPr>
        <w:pStyle w:val="BookText"/>
      </w:pPr>
      <w:r>
        <w:rPr>
          <w:rFonts w:ascii="Amiri" w:hAnsi="Amiri" w:eastAsia="Amiri" w:cs="Amiri"/>
          <w:lang w:bidi="ar-SA"/>
          <w:color w:val="111111"/>
          <w:sz w:val="28"/>
          <w:szCs w:val="28"/>
          <w:rtl/>
        </w:rPr>
        <w:t xml:space="preserve">فَإِنْ سَکَتُّ لَمْ یَنْطِقْ عَنِّی أَحَدٌ</w:t>
      </w:r>
    </w:p>
    <w:p>
      <w:pPr>
        <w:pStyle w:val="BookText"/>
      </w:pPr>
      <w:r>
        <w:rPr>
          <w:rFonts w:ascii="IRNazanin" w:hAnsi="IRNazanin" w:eastAsia="IRNazanin" w:cs="IRNazanin"/>
          <w:lang w:bidi="fa-IR"/>
          <w:color w:val="111111"/>
          <w:sz w:val="28"/>
          <w:szCs w:val="28"/>
          <w:rtl/>
        </w:rPr>
        <w:t xml:space="preserve">پس اگر خاموش شوم، کسی از جانب من سخن نگوید.23/31</w:t>
      </w:r>
    </w:p>
    <w:p>
      <w:pPr>
        <w:pStyle w:val="Heading5"/>
      </w:pPr>
      <w:bookmarkStart w:id="7192" w:name="_Toc5954"/>
      <w:r>
        <w:t>سکوت، و کوتاهی از سپاس‌گزاری خدا</w:t>
      </w:r>
      <w:bookmarkEnd w:id="7192"/>
    </w:p>
    <w:p>
      <w:pPr>
        <w:pStyle w:val="BookText"/>
      </w:pPr>
      <w:r>
        <w:rPr>
          <w:rFonts w:ascii="Amiri" w:hAnsi="Amiri" w:eastAsia="Amiri" w:cs="Amiri"/>
          <w:lang w:bidi="ar-SA"/>
          <w:color w:val="111111"/>
          <w:sz w:val="28"/>
          <w:szCs w:val="28"/>
          <w:rtl/>
        </w:rPr>
        <w:t xml:space="preserve">وَ قَدْ قَصَّرَ بِیَ السُّکُوتُ عَنْ تَحْمِیدِکَ</w:t>
      </w:r>
    </w:p>
    <w:p>
      <w:pPr>
        <w:pStyle w:val="BookText"/>
      </w:pPr>
      <w:r>
        <w:rPr>
          <w:rFonts w:ascii="IRNazanin" w:hAnsi="IRNazanin" w:eastAsia="IRNazanin" w:cs="IRNazanin"/>
          <w:lang w:bidi="fa-IR"/>
          <w:color w:val="111111"/>
          <w:sz w:val="28"/>
          <w:szCs w:val="28"/>
          <w:rtl/>
        </w:rPr>
        <w:t xml:space="preserve">و سکوت، مرا از سپاس تو به کوتاهی انداخته.24/46</w:t>
      </w:r>
    </w:p>
    <w:p>
      <w:pPr>
        <w:pStyle w:val="Heading4"/>
      </w:pPr>
      <w:bookmarkStart w:id="7193" w:name="_Toc5955"/>
      <w:r>
        <w:t>سلاح</w:t>
      </w:r>
      <w:bookmarkEnd w:id="7193"/>
    </w:p>
    <w:p>
      <w:pPr>
        <w:pStyle w:val="Heading5"/>
      </w:pPr>
      <w:bookmarkStart w:id="7194" w:name="_Toc5956"/>
      <w:r>
        <w:t>سلاح‌های برّنده و زد و خورد با شیطان</w:t>
      </w:r>
      <w:bookmarkEnd w:id="7194"/>
    </w:p>
    <w:p>
      <w:pPr>
        <w:pStyle w:val="BookText"/>
      </w:pPr>
      <w:r>
        <w:rPr>
          <w:rFonts w:ascii="Amiri" w:hAnsi="Amiri" w:eastAsia="Amiri" w:cs="Amiri"/>
          <w:lang w:bidi="ar-SA"/>
          <w:color w:val="111111"/>
          <w:sz w:val="28"/>
          <w:szCs w:val="28"/>
          <w:rtl/>
        </w:rPr>
        <w:t xml:space="preserve">وَ أَعْطِهِمْ عَلَیْهِ أَسْلِحَةً مَاضِیَةً</w:t>
      </w:r>
    </w:p>
    <w:p>
      <w:pPr>
        <w:pStyle w:val="BookText"/>
      </w:pPr>
      <w:r>
        <w:rPr>
          <w:rFonts w:ascii="IRNazanin" w:hAnsi="IRNazanin" w:eastAsia="IRNazanin" w:cs="IRNazanin"/>
          <w:lang w:bidi="fa-IR"/>
          <w:color w:val="111111"/>
          <w:sz w:val="28"/>
          <w:szCs w:val="28"/>
          <w:rtl/>
        </w:rPr>
        <w:t xml:space="preserve">و سلاح‌های برنده بر ضدّ او (شیطان) به آنان عطا فرما.10/17</w:t>
      </w:r>
    </w:p>
    <w:p>
      <w:pPr>
        <w:pStyle w:val="Heading5"/>
      </w:pPr>
      <w:bookmarkStart w:id="7195" w:name="_Toc5957"/>
      <w:r>
        <w:t>برّان نمودن سلاح‌های مرزداران اسلام</w:t>
      </w:r>
      <w:bookmarkEnd w:id="7195"/>
    </w:p>
    <w:p>
      <w:pPr>
        <w:pStyle w:val="BookText"/>
      </w:pPr>
      <w:r>
        <w:rPr>
          <w:rFonts w:ascii="Amiri" w:hAnsi="Amiri" w:eastAsia="Amiri" w:cs="Amiri"/>
          <w:lang w:bidi="ar-SA"/>
          <w:color w:val="111111"/>
          <w:sz w:val="28"/>
          <w:szCs w:val="28"/>
          <w:rtl/>
        </w:rPr>
        <w:t xml:space="preserve">وَ اشْحَذْ أَسْلِحَتَهُمْ</w:t>
      </w:r>
    </w:p>
    <w:p>
      <w:pPr>
        <w:pStyle w:val="BookText"/>
      </w:pPr>
      <w:r>
        <w:rPr>
          <w:rFonts w:ascii="IRNazanin" w:hAnsi="IRNazanin" w:eastAsia="IRNazanin" w:cs="IRNazanin"/>
          <w:lang w:bidi="fa-IR"/>
          <w:color w:val="111111"/>
          <w:sz w:val="28"/>
          <w:szCs w:val="28"/>
          <w:rtl/>
        </w:rPr>
        <w:t xml:space="preserve">و سلاح (جنگی)شان را تیز کن.2/27</w:t>
      </w:r>
    </w:p>
    <w:p>
      <w:pPr>
        <w:pStyle w:val="Heading5"/>
      </w:pPr>
      <w:bookmarkStart w:id="7196" w:name="_Toc5958"/>
      <w:r>
        <w:t>جدایی افکندن میان دشمنان و سلاحشان</w:t>
      </w:r>
      <w:bookmarkEnd w:id="7196"/>
    </w:p>
    <w:p>
      <w:pPr>
        <w:pStyle w:val="BookText"/>
      </w:pPr>
      <w:r>
        <w:rPr>
          <w:rFonts w:ascii="Amiri" w:hAnsi="Amiri" w:eastAsia="Amiri" w:cs="Amiri"/>
          <w:lang w:bidi="ar-SA"/>
          <w:color w:val="111111"/>
          <w:sz w:val="28"/>
          <w:szCs w:val="28"/>
          <w:rtl/>
        </w:rPr>
        <w:t xml:space="preserve">وَ فَرِّقْ بَیْنَهُمْ وَ بَیْنَ أَسْلِحَتِهِمْ</w:t>
      </w:r>
    </w:p>
    <w:p>
      <w:pPr>
        <w:pStyle w:val="BookText"/>
      </w:pPr>
      <w:r>
        <w:rPr>
          <w:rFonts w:ascii="IRNazanin" w:hAnsi="IRNazanin" w:eastAsia="IRNazanin" w:cs="IRNazanin"/>
          <w:lang w:bidi="fa-IR"/>
          <w:color w:val="111111"/>
          <w:sz w:val="28"/>
          <w:szCs w:val="28"/>
          <w:rtl/>
        </w:rPr>
        <w:t xml:space="preserve">و میان آنان و سلاح‌هایشان جدایی انداز.5/27</w:t>
      </w:r>
    </w:p>
    <w:p>
      <w:pPr>
        <w:pStyle w:val="Heading4"/>
      </w:pPr>
      <w:bookmarkStart w:id="7197" w:name="_Toc5959"/>
      <w:r>
        <w:t>سلام</w:t>
      </w:r>
      <w:bookmarkEnd w:id="7197"/>
    </w:p>
    <w:p>
      <w:pPr>
        <w:pStyle w:val="Heading5"/>
      </w:pPr>
      <w:bookmarkStart w:id="7198" w:name="_Toc5960"/>
      <w:r>
        <w:t>سلام فرشتگان، به اهل بهشت</w:t>
      </w:r>
      <w:bookmarkEnd w:id="7198"/>
    </w:p>
    <w:p>
      <w:pPr>
        <w:pStyle w:val="BookText"/>
      </w:pPr>
      <w:r>
        <w:rPr>
          <w:rFonts w:ascii="Amiri" w:hAnsi="Amiri" w:eastAsia="Amiri" w:cs="Amiri"/>
          <w:lang w:bidi="ar-SA"/>
          <w:color w:val="111111"/>
          <w:sz w:val="28"/>
          <w:szCs w:val="28"/>
          <w:rtl/>
        </w:rPr>
        <w:t xml:space="preserve">...وَ الَّذِینَ یَقُولُونَ: سَلَامٌ عَلَیْکُمْ بِمَا صَبَرْتُمْ فَنِعْمَ عُقْبَی الدَّارِ</w:t>
      </w:r>
    </w:p>
    <w:p>
      <w:pPr>
        <w:pStyle w:val="BookText"/>
      </w:pPr>
      <w:r>
        <w:rPr>
          <w:rFonts w:ascii="IRNazanin" w:hAnsi="IRNazanin" w:eastAsia="IRNazanin" w:cs="IRNazanin"/>
          <w:lang w:bidi="fa-IR"/>
          <w:color w:val="111111"/>
          <w:sz w:val="28"/>
          <w:szCs w:val="28"/>
          <w:rtl/>
        </w:rPr>
        <w:t xml:space="preserve">...و آنان که (به بهشتیان) می‌گویند: درود بر شما، به پاس بردباری‌ای که نمودید، پس چه نیکوست فرجام این سرای.20/3</w:t>
      </w:r>
    </w:p>
    <w:p>
      <w:pPr>
        <w:pStyle w:val="Heading5"/>
      </w:pPr>
      <w:bookmarkStart w:id="7199" w:name="_Toc5961"/>
      <w:r>
        <w:t>سلام بر پیشوایان اهل تقوا</w:t>
      </w:r>
      <w:bookmarkEnd w:id="7199"/>
    </w:p>
    <w:p>
      <w:pPr>
        <w:pStyle w:val="BookText"/>
      </w:pPr>
      <w:r>
        <w:rPr>
          <w:rFonts w:ascii="Amiri" w:hAnsi="Amiri" w:eastAsia="Amiri" w:cs="Amiri"/>
          <w:lang w:bidi="ar-SA"/>
          <w:color w:val="111111"/>
          <w:sz w:val="28"/>
          <w:szCs w:val="28"/>
          <w:rtl/>
        </w:rPr>
        <w:t xml:space="preserve">فِی کُلِّ دَهْرٍ وَ زَمَانٍ أَرْسَلْتَ فِیهِ رَسُولًا، وَ أَقَمْتَ لِأَهْلِهِ دَلِیلًا مِنْ... قَادَةِ أَهْلِ التُّقَی عَلَی جَمِیعِهِمُ السَّلَامُ...</w:t>
      </w:r>
    </w:p>
    <w:p>
      <w:pPr>
        <w:pStyle w:val="BookText"/>
      </w:pPr>
      <w:r>
        <w:rPr>
          <w:rFonts w:ascii="IRNazanin" w:hAnsi="IRNazanin" w:eastAsia="IRNazanin" w:cs="IRNazanin"/>
          <w:lang w:bidi="fa-IR"/>
          <w:color w:val="111111"/>
          <w:sz w:val="28"/>
          <w:szCs w:val="28"/>
          <w:rtl/>
        </w:rPr>
        <w:t xml:space="preserve">در هر عصر و زمانی که رسولی فرستادی و برای اهل آن راهنمایی گماشتی، از پیشوایان اهل پرهیزکاری - که بر همه آنها درود باد - ...2/4</w:t>
      </w:r>
    </w:p>
    <w:p>
      <w:pPr>
        <w:pStyle w:val="Heading5"/>
      </w:pPr>
      <w:bookmarkStart w:id="7200" w:name="_Toc5962"/>
      <w:r>
        <w:t>سلام بر امامان رستگاری</w:t>
      </w:r>
      <w:bookmarkEnd w:id="7200"/>
    </w:p>
    <w:p>
      <w:pPr>
        <w:pStyle w:val="BookText"/>
      </w:pPr>
      <w:r>
        <w:rPr>
          <w:rFonts w:ascii="Amiri" w:hAnsi="Amiri" w:eastAsia="Amiri" w:cs="Amiri"/>
          <w:lang w:bidi="ar-SA"/>
          <w:color w:val="111111"/>
          <w:sz w:val="28"/>
          <w:szCs w:val="28"/>
          <w:rtl/>
        </w:rPr>
        <w:t xml:space="preserve">فِی کُلِّ دَهْرٍ وَ زَمَانٍ أَرْسَلْتَ فِیهِ رَسُولًا... مِنْ أَئِمَّةِ الْهُدَی... عَلَی جَمِیعِهِمُ السَّلَامُ...</w:t>
      </w:r>
    </w:p>
    <w:p>
      <w:pPr>
        <w:pStyle w:val="BookText"/>
      </w:pPr>
      <w:r>
        <w:rPr>
          <w:rFonts w:ascii="IRNazanin" w:hAnsi="IRNazanin" w:eastAsia="IRNazanin" w:cs="IRNazanin"/>
          <w:lang w:bidi="fa-IR"/>
          <w:color w:val="111111"/>
          <w:sz w:val="28"/>
          <w:szCs w:val="28"/>
          <w:rtl/>
        </w:rPr>
        <w:t xml:space="preserve">در هر عصر و زمانی که رسولی فرستادی، از امامانِ رستگاری - که بر همه آنها درود باد - ...2/4</w:t>
      </w:r>
    </w:p>
    <w:p>
      <w:pPr>
        <w:pStyle w:val="Heading5"/>
      </w:pPr>
      <w:bookmarkStart w:id="7201" w:name="_Toc5963"/>
      <w:r>
        <w:t>سلام بر رسول صلی‌الله‌علیه‌و‌آله و آل او</w:t>
      </w:r>
      <w:bookmarkEnd w:id="7201"/>
    </w:p>
    <w:p>
      <w:pPr>
        <w:pStyle w:val="BookText"/>
      </w:pPr>
      <w:r>
        <w:rPr>
          <w:rFonts w:ascii="Amiri" w:hAnsi="Amiri" w:eastAsia="Amiri" w:cs="Amiri"/>
          <w:lang w:bidi="ar-SA"/>
          <w:color w:val="111111"/>
          <w:sz w:val="28"/>
          <w:szCs w:val="28"/>
          <w:rtl/>
        </w:rPr>
        <w:t xml:space="preserve">اللَّهُمَّ وَ امْنُنْ عَلَیَّ بِالْحَجِّ وَ الْعُمْرَةِ، وَ زِیَارَةِ قَبْرِ رَسُولِکَ، صَلَوَاتُکَ عَلَیْهِ وَ رَحْمَتُکَ وَ بَرَکَاتُکَ عَلَیْهِ وَ عَلَی آلِهِ (وَ آلِ رَسُولِکَ) عَلَیْهِمُ السَّلَامُ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03" w:name="pg3739_48349"/>
    <w:bookmarkEnd w:id="703"/>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 که درودهایت بر او و رحمتت و برکاتت بر او و بر خاندانش باد - و خاندان پیامبرت - که درود بر ایشان باد - .4/23</w:t>
      </w:r>
    </w:p>
    <w:p>
      <w:pPr>
        <w:pStyle w:val="BookText"/>
      </w:pPr>
      <w:r>
        <w:rPr>
          <w:rFonts w:ascii="Amiri" w:hAnsi="Amiri" w:eastAsia="Amiri" w:cs="Amiri"/>
          <w:lang w:bidi="ar-SA"/>
          <w:color w:val="111111"/>
          <w:sz w:val="28"/>
          <w:szCs w:val="28"/>
          <w:rtl/>
        </w:rPr>
        <w:t xml:space="preserve">وَ السَّلَامُ عَلَیْهِ وَ عَلَی آلِهِ الطَّیِّبِینَ الطَّاهِرِینَ</w:t>
      </w:r>
    </w:p>
    <w:p>
      <w:pPr>
        <w:pStyle w:val="BookText"/>
      </w:pPr>
      <w:r>
        <w:rPr>
          <w:rFonts w:ascii="IRNazanin" w:hAnsi="IRNazanin" w:eastAsia="IRNazanin" w:cs="IRNazanin"/>
          <w:lang w:bidi="fa-IR"/>
          <w:color w:val="111111"/>
          <w:sz w:val="28"/>
          <w:szCs w:val="28"/>
          <w:rtl/>
        </w:rPr>
        <w:t xml:space="preserve">و درود بر او و بر خاندان او که پاکیزگان و پاکانند، باد.22/42</w:t>
      </w:r>
    </w:p>
    <w:p>
      <w:pPr>
        <w:pStyle w:val="BookText"/>
      </w:pPr>
      <w:r>
        <w:rPr>
          <w:rFonts w:ascii="Amiri" w:hAnsi="Amiri" w:eastAsia="Amiri" w:cs="Amiri"/>
          <w:lang w:bidi="ar-SA"/>
          <w:color w:val="111111"/>
          <w:sz w:val="28"/>
          <w:szCs w:val="28"/>
          <w:rtl/>
        </w:rPr>
        <w:t xml:space="preserve">السَّلَامُ عَلَیْهِ وَ عَلَیْهِمْ أَبَدَ الْآبِدِینَ</w:t>
      </w:r>
    </w:p>
    <w:p>
      <w:pPr>
        <w:pStyle w:val="BookText"/>
      </w:pPr>
      <w:r>
        <w:rPr>
          <w:rFonts w:ascii="IRNazanin" w:hAnsi="IRNazanin" w:eastAsia="IRNazanin" w:cs="IRNazanin"/>
          <w:lang w:bidi="fa-IR"/>
          <w:color w:val="111111"/>
          <w:sz w:val="28"/>
          <w:szCs w:val="28"/>
          <w:rtl/>
        </w:rPr>
        <w:t xml:space="preserve">بر او و بر ایشان سلامی همیشگی باد.133/47</w:t>
      </w:r>
    </w:p>
    <w:p>
      <w:pPr>
        <w:pStyle w:val="BookText"/>
      </w:pPr>
      <w:r>
        <w:rPr>
          <w:rFonts w:ascii="Amiri" w:hAnsi="Amiri" w:eastAsia="Amiri" w:cs="Amiri"/>
          <w:lang w:bidi="ar-SA"/>
          <w:color w:val="111111"/>
          <w:sz w:val="28"/>
          <w:szCs w:val="28"/>
          <w:rtl/>
        </w:rPr>
        <w:t xml:space="preserve">فَإِنِّی لَمْ آتِکَ ثِقَةً مِنِّی بِعَمَلٍ صَالِحٍ قَدَّمْتُهُ، وَ لَا شَفَاعَةِ مَخْلُوقٍ رَجَوْتُهُ إِلَّا شَفَاعَةَ مُحَمَّدٍ وَ أَهْلِ بَیْتِهِ عَلَیْهِ وَ عَلَیْهِمْ سَلَامُکَ</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و شفاعتِ آفریده‌ای که به او امید بسته باشم به درگاه تو نیامده‌ام، جز شفاعت محمّد و خانواده او - که درود تو بر او و بر ایشان باد - .6/48</w:t>
      </w:r>
    </w:p>
    <w:p>
      <w:pPr>
        <w:pStyle w:val="Heading5"/>
      </w:pPr>
      <w:bookmarkStart w:id="7202" w:name="_Toc5964"/>
      <w:r>
        <w:t>بهترین سلام خدا بر محمّد صلی‌الله‌علیه‌و‌آله و خاندان او علیهم‌السلام</w:t>
      </w:r>
      <w:bookmarkEnd w:id="7202"/>
    </w:p>
    <w:p>
      <w:pPr>
        <w:pStyle w:val="BookText"/>
      </w:pPr>
      <w:r>
        <w:rPr>
          <w:rFonts w:ascii="Amiri" w:hAnsi="Amiri" w:eastAsia="Amiri" w:cs="Amiri"/>
          <w:lang w:bidi="ar-SA"/>
          <w:color w:val="111111"/>
          <w:sz w:val="28"/>
          <w:szCs w:val="28"/>
          <w:rtl/>
        </w:rPr>
        <w:t xml:space="preserve">اللَّهُمَّ صَلِّ عَلَی مُحَمَّدٍ عَبْدِکَ وَ رَسُولِکَ، وَ أَهْلِ بَیْتِهِ الطَّاهِرِینَ، وَ اخْصُصْهُمْ بِأَفْضَلِ صَلَوَاتِکَ وَ رَحْمَتِکَ وَ بَرَکَاتِکَ وَ سَلَامِکَ</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بر خاندان پاکش درود فرست و ایشان را به برترین رحمت‌ها و برکات و سلام خویش، اختصاص ده.1/24</w:t>
      </w:r>
    </w:p>
    <w:p>
      <w:pPr>
        <w:pStyle w:val="Heading5"/>
      </w:pPr>
      <w:bookmarkStart w:id="7203" w:name="_Toc5965"/>
      <w:r>
        <w:t>لیلة‌القدر، شب سلام و درود فرشتگان</w:t>
      </w:r>
      <w:bookmarkEnd w:id="7203"/>
    </w:p>
    <w:p>
      <w:pPr>
        <w:pStyle w:val="BookText"/>
      </w:pPr>
      <w:r>
        <w:rPr>
          <w:rFonts w:ascii="Amiri" w:hAnsi="Amiri" w:eastAsia="Amiri" w:cs="Amiri"/>
          <w:lang w:bidi="ar-SA"/>
          <w:color w:val="111111"/>
          <w:sz w:val="28"/>
          <w:szCs w:val="28"/>
          <w:rtl/>
        </w:rPr>
        <w:t xml:space="preserve">تَنَزَّلُ الْمَلَائِکَةُ وَ الرُّوحُ فِیهَا بِإِذْنِ رَبِّهِمْ مِنْ کُلِّ أَمْرٍ سَلَامٌ</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 آن شبِ سلام است.5/44</w:t>
      </w:r>
    </w:p>
    <w:p>
      <w:pPr>
        <w:pStyle w:val="Heading5"/>
      </w:pPr>
      <w:bookmarkStart w:id="7204" w:name="_Toc5966"/>
      <w:r>
        <w:t>دوام برکت سلام فرشتگان تا صبح، درشب قدر</w:t>
      </w:r>
      <w:bookmarkEnd w:id="7204"/>
    </w:p>
    <w:p>
      <w:pPr>
        <w:pStyle w:val="BookText"/>
      </w:pPr>
      <w:r>
        <w:rPr>
          <w:rFonts w:ascii="Amiri" w:hAnsi="Amiri" w:eastAsia="Amiri" w:cs="Amiri"/>
          <w:lang w:bidi="ar-SA"/>
          <w:color w:val="111111"/>
          <w:sz w:val="28"/>
          <w:szCs w:val="28"/>
          <w:rtl/>
        </w:rPr>
        <w:t xml:space="preserve">تَنَزَّلُ الْمَلَائِکَةُ وَ الرُّوحُ فِیهَا بِإِذْنِ رَبِّهِمْ مِنْ کُلِّ أَمْرٍ سَلَامٌ، دَائِمُ الْبَرَکَةِ إِلَی طُلُوعِ الْفَجْرِ...</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 آن شبِ سلام (به همراه) برکتی است که تا برآمدن سپیده‌دم دوام دارد.5/44</w:t>
      </w:r>
    </w:p>
    <w:p>
      <w:pPr>
        <w:pStyle w:val="Heading5"/>
      </w:pPr>
      <w:bookmarkStart w:id="7205" w:name="_Toc5967"/>
      <w:r>
        <w:t>سلام بر ماه رمضان</w:t>
      </w:r>
      <w:bookmarkEnd w:id="7205"/>
    </w:p>
    <w:p>
      <w:pPr>
        <w:pStyle w:val="BookText"/>
      </w:pPr>
      <w:r>
        <w:rPr>
          <w:rFonts w:ascii="Amiri" w:hAnsi="Amiri" w:eastAsia="Amiri" w:cs="Amiri"/>
          <w:lang w:bidi="ar-SA"/>
          <w:color w:val="111111"/>
          <w:sz w:val="28"/>
          <w:szCs w:val="28"/>
          <w:rtl/>
        </w:rPr>
        <w:t xml:space="preserve">السَّلَامُ عَلَیْکَ یَا شَهْرَ اللَّهِ الْأَکْبَرَ</w:t>
      </w:r>
    </w:p>
    <w:p>
      <w:pPr>
        <w:pStyle w:val="BookText"/>
      </w:pPr>
      <w:r>
        <w:rPr>
          <w:rFonts w:ascii="IRNazanin" w:hAnsi="IRNazanin" w:eastAsia="IRNazanin" w:cs="IRNazanin"/>
          <w:lang w:bidi="fa-IR"/>
          <w:color w:val="111111"/>
          <w:sz w:val="28"/>
          <w:szCs w:val="28"/>
          <w:rtl/>
        </w:rPr>
        <w:t xml:space="preserve">درود بر تو، ای بزرگ‌ترین ماه خدا.23/45</w:t>
      </w:r>
    </w:p>
    <w:p>
      <w:pPr>
        <w:pStyle w:val="BookText"/>
      </w:pPr>
      <w:r>
        <w:rPr>
          <w:rFonts w:ascii="Amiri" w:hAnsi="Amiri" w:eastAsia="Amiri" w:cs="Amiri"/>
          <w:lang w:bidi="ar-SA"/>
          <w:color w:val="111111"/>
          <w:sz w:val="28"/>
          <w:szCs w:val="28"/>
          <w:rtl/>
        </w:rPr>
        <w:t xml:space="preserve">السَّلَامُ عَلَیْکَ یَا أَکْرَمَ مَصْحُوبٍ مِنَ الْأَوْقَاتِ</w:t>
      </w:r>
    </w:p>
    <w:p>
      <w:pPr>
        <w:pStyle w:val="BookText"/>
      </w:pPr>
      <w:r>
        <w:rPr>
          <w:rFonts w:ascii="IRNazanin" w:hAnsi="IRNazanin" w:eastAsia="IRNazanin" w:cs="IRNazanin"/>
          <w:lang w:bidi="fa-IR"/>
          <w:color w:val="111111"/>
          <w:sz w:val="28"/>
          <w:szCs w:val="28"/>
          <w:rtl/>
        </w:rPr>
        <w:t xml:space="preserve">درود بر تو، ای گرامی‌ترین وقت‌هایی که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بودی.24/45</w:t>
      </w:r>
    </w:p>
    <w:p>
      <w:pPr>
        <w:pStyle w:val="BookText"/>
      </w:pPr>
      <w:r>
        <w:rPr>
          <w:rFonts w:ascii="Amiri" w:hAnsi="Amiri" w:eastAsia="Amiri" w:cs="Amiri"/>
          <w:lang w:bidi="ar-SA"/>
          <w:color w:val="111111"/>
          <w:sz w:val="28"/>
          <w:szCs w:val="28"/>
          <w:rtl/>
        </w:rPr>
        <w:t xml:space="preserve">السَّلَامُ عَلَیْکَ مِنْ شَهْرٍ قَرُبَتْ فِیهِ الْآمَالُ</w:t>
      </w:r>
    </w:p>
    <w:p>
      <w:pPr>
        <w:pStyle w:val="BookText"/>
      </w:pPr>
      <w:r>
        <w:rPr>
          <w:rFonts w:ascii="IRNazanin" w:hAnsi="IRNazanin" w:eastAsia="IRNazanin" w:cs="IRNazanin"/>
          <w:lang w:bidi="fa-IR"/>
          <w:color w:val="111111"/>
          <w:sz w:val="28"/>
          <w:szCs w:val="28"/>
          <w:rtl/>
        </w:rPr>
        <w:t xml:space="preserve">درود بر تو ماهی که آرزوها در آن نزدیک شد.25/45</w:t>
      </w:r>
    </w:p>
    <w:p>
      <w:pPr>
        <w:pStyle w:val="BookText"/>
      </w:pPr>
      <w:r>
        <w:rPr>
          <w:rFonts w:ascii="Amiri" w:hAnsi="Amiri" w:eastAsia="Amiri" w:cs="Amiri"/>
          <w:lang w:bidi="ar-SA"/>
          <w:color w:val="111111"/>
          <w:sz w:val="28"/>
          <w:szCs w:val="28"/>
          <w:rtl/>
        </w:rPr>
        <w:t xml:space="preserve">السَّلَامُ عَلَیْکَ مِنْ قَرِینٍ جَلَّ قَدْرُهُ مَوْجُودًا</w:t>
      </w:r>
    </w:p>
    <w:p>
      <w:pPr>
        <w:pStyle w:val="BookText"/>
      </w:pPr>
      <w:r>
        <w:rPr>
          <w:rFonts w:ascii="IRNazanin" w:hAnsi="IRNazanin" w:eastAsia="IRNazanin" w:cs="IRNazanin"/>
          <w:lang w:bidi="fa-IR"/>
          <w:color w:val="111111"/>
          <w:sz w:val="28"/>
          <w:szCs w:val="28"/>
          <w:rtl/>
        </w:rPr>
        <w:t xml:space="preserve">درود بر تو همنشینی که تا بودی، احترامش بزرگ بود.26/45</w:t>
      </w:r>
    </w:p>
    <w:p>
      <w:pPr>
        <w:pStyle w:val="BookText"/>
      </w:pPr>
      <w:r>
        <w:rPr>
          <w:rFonts w:ascii="Amiri" w:hAnsi="Amiri" w:eastAsia="Amiri" w:cs="Amiri"/>
          <w:lang w:bidi="ar-SA"/>
          <w:color w:val="111111"/>
          <w:sz w:val="28"/>
          <w:szCs w:val="28"/>
          <w:rtl/>
        </w:rPr>
        <w:t xml:space="preserve">السَّلَامُ عَلَیْکَ مِنْ أَلِیفٍ آنَسَ مُقْبِلًا فَسَرَّ</w:t>
      </w:r>
    </w:p>
    <w:p>
      <w:pPr>
        <w:pStyle w:val="BookText"/>
      </w:pPr>
      <w:r>
        <w:rPr>
          <w:rFonts w:ascii="IRNazanin" w:hAnsi="IRNazanin" w:eastAsia="IRNazanin" w:cs="IRNazanin"/>
          <w:lang w:bidi="fa-IR"/>
          <w:color w:val="111111"/>
          <w:sz w:val="28"/>
          <w:szCs w:val="28"/>
          <w:rtl/>
        </w:rPr>
        <w:t xml:space="preserve">درود بر تو همدمی که چون روی آورد، دل‌ها را آرام نمود و شادمان ساخت.27/45</w:t>
      </w:r>
    </w:p>
    <w:p>
      <w:pPr>
        <w:pStyle w:val="BookText"/>
      </w:pPr>
      <w:r>
        <w:rPr>
          <w:rFonts w:ascii="Amiri" w:hAnsi="Amiri" w:eastAsia="Amiri" w:cs="Amiri"/>
          <w:lang w:bidi="ar-SA"/>
          <w:color w:val="111111"/>
          <w:sz w:val="28"/>
          <w:szCs w:val="28"/>
          <w:rtl/>
        </w:rPr>
        <w:t xml:space="preserve">السَّلَامُ عَلَیْکَ مِنْ مُجَاوِرٍ رَقَّتْ فِیهِ الْقُلُوبُ</w:t>
      </w:r>
    </w:p>
    <w:p>
      <w:pPr>
        <w:pStyle w:val="BookText"/>
      </w:pPr>
      <w:r>
        <w:rPr>
          <w:rFonts w:ascii="IRNazanin" w:hAnsi="IRNazanin" w:eastAsia="IRNazanin" w:cs="IRNazanin"/>
          <w:lang w:bidi="fa-IR"/>
          <w:color w:val="111111"/>
          <w:sz w:val="28"/>
          <w:szCs w:val="28"/>
          <w:rtl/>
        </w:rPr>
        <w:t xml:space="preserve">درود بر تو همسایه‌ای که دل‌ها در آن فروتن گردید.28/45</w:t>
      </w:r>
    </w:p>
    <w:p>
      <w:pPr>
        <w:pStyle w:val="BookText"/>
      </w:pPr>
      <w:r>
        <w:rPr>
          <w:rFonts w:ascii="Amiri" w:hAnsi="Amiri" w:eastAsia="Amiri" w:cs="Amiri"/>
          <w:lang w:bidi="ar-SA"/>
          <w:color w:val="111111"/>
          <w:sz w:val="28"/>
          <w:szCs w:val="28"/>
          <w:rtl/>
        </w:rPr>
        <w:t xml:space="preserve">السَّلَامُ عَلَیْکَ مِنْ نَاصِرٍ أَعَانَ عَلَی الشَّیْطَانِ</w:t>
      </w:r>
    </w:p>
    <w:p>
      <w:pPr>
        <w:pStyle w:val="BookText"/>
      </w:pPr>
      <w:r>
        <w:rPr>
          <w:rFonts w:ascii="IRNazanin" w:hAnsi="IRNazanin" w:eastAsia="IRNazanin" w:cs="IRNazanin"/>
          <w:lang w:bidi="fa-IR"/>
          <w:color w:val="111111"/>
          <w:sz w:val="28"/>
          <w:szCs w:val="28"/>
          <w:rtl/>
        </w:rPr>
        <w:t xml:space="preserve">درود بر تو یاوری که در برابر شیطان یاری کرد.29/45</w:t>
      </w:r>
    </w:p>
    <w:p>
      <w:pPr>
        <w:pStyle w:val="BookText"/>
      </w:pPr>
      <w:r>
        <w:rPr>
          <w:rFonts w:ascii="Amiri" w:hAnsi="Amiri" w:eastAsia="Amiri" w:cs="Amiri"/>
          <w:lang w:bidi="ar-SA"/>
          <w:color w:val="111111"/>
          <w:sz w:val="28"/>
          <w:szCs w:val="28"/>
          <w:rtl/>
        </w:rPr>
        <w:t xml:space="preserve">السَّلَامُ عَلَیْکَ مَا أَکْثَرَ عُتَقَاءَ اللَّهِ فِیکَ!</w:t>
      </w:r>
    </w:p>
    <w:p>
      <w:pPr>
        <w:pStyle w:val="BookText"/>
      </w:pPr>
      <w:r>
        <w:rPr>
          <w:rFonts w:ascii="IRNazanin" w:hAnsi="IRNazanin" w:eastAsia="IRNazanin" w:cs="IRNazanin"/>
          <w:lang w:bidi="fa-IR"/>
          <w:color w:val="111111"/>
          <w:sz w:val="28"/>
          <w:szCs w:val="28"/>
          <w:rtl/>
        </w:rPr>
        <w:t xml:space="preserve">درود بر تو. چه بسیار است آزادشدگان (از عذاب) خدا در تو!.30/45</w:t>
      </w:r>
    </w:p>
    <w:p>
      <w:pPr>
        <w:pStyle w:val="BookText"/>
      </w:pPr>
      <w:r>
        <w:rPr>
          <w:rFonts w:ascii="Amiri" w:hAnsi="Amiri" w:eastAsia="Amiri" w:cs="Amiri"/>
          <w:lang w:bidi="ar-SA"/>
          <w:color w:val="111111"/>
          <w:sz w:val="28"/>
          <w:szCs w:val="28"/>
          <w:rtl/>
        </w:rPr>
        <w:t xml:space="preserve">السَّلَامُ عَلَیْکَ مَا کَانَ أَمْحَاکَ لِلذُّنُوبِ</w:t>
      </w:r>
    </w:p>
    <w:p>
      <w:pPr>
        <w:pStyle w:val="BookText"/>
      </w:pPr>
      <w:r>
        <w:rPr>
          <w:rFonts w:ascii="IRNazanin" w:hAnsi="IRNazanin" w:eastAsia="IRNazanin" w:cs="IRNazanin"/>
          <w:lang w:bidi="fa-IR"/>
          <w:color w:val="111111"/>
          <w:sz w:val="28"/>
          <w:szCs w:val="28"/>
          <w:rtl/>
        </w:rPr>
        <w:t xml:space="preserve">درود بر تو. چه محوکننده بودی، گناهان را!.31/45</w:t>
      </w:r>
    </w:p>
    <w:p>
      <w:pPr>
        <w:pStyle w:val="BookText"/>
      </w:pPr>
      <w:r>
        <w:rPr>
          <w:rFonts w:ascii="Amiri" w:hAnsi="Amiri" w:eastAsia="Amiri" w:cs="Amiri"/>
          <w:lang w:bidi="ar-SA"/>
          <w:color w:val="111111"/>
          <w:sz w:val="28"/>
          <w:szCs w:val="28"/>
          <w:rtl/>
        </w:rPr>
        <w:t xml:space="preserve">السَّلَامُ عَلَیْکَ مَا کَانَ أَطْوَلَکَ عَلَی الْمُ-جْرِمِینَ</w:t>
      </w:r>
    </w:p>
    <w:p>
      <w:pPr>
        <w:pStyle w:val="BookText"/>
      </w:pPr>
      <w:r>
        <w:rPr>
          <w:rFonts w:ascii="IRNazanin" w:hAnsi="IRNazanin" w:eastAsia="IRNazanin" w:cs="IRNazanin"/>
          <w:lang w:bidi="fa-IR"/>
          <w:color w:val="111111"/>
          <w:sz w:val="28"/>
          <w:szCs w:val="28"/>
          <w:rtl/>
        </w:rPr>
        <w:t xml:space="preserve">درود بر تو. چه طولانی بودی، بر گناهکاران!.32/45</w:t>
      </w:r>
    </w:p>
    <w:p>
      <w:pPr>
        <w:pStyle w:val="BookText"/>
      </w:pPr>
      <w:r>
        <w:rPr>
          <w:rFonts w:ascii="Amiri" w:hAnsi="Amiri" w:eastAsia="Amiri" w:cs="Amiri"/>
          <w:lang w:bidi="ar-SA"/>
          <w:color w:val="111111"/>
          <w:sz w:val="28"/>
          <w:szCs w:val="28"/>
          <w:rtl/>
        </w:rPr>
        <w:t xml:space="preserve">السَّلَامُ عَلَیْکَ مِنْ شَهْرٍ لَا تُنَافِسُهُ الْأَیَّامُ</w:t>
      </w:r>
    </w:p>
    <w:p>
      <w:pPr>
        <w:pStyle w:val="BookText"/>
      </w:pPr>
      <w:r>
        <w:rPr>
          <w:rFonts w:ascii="IRNazanin" w:hAnsi="IRNazanin" w:eastAsia="IRNazanin" w:cs="IRNazanin"/>
          <w:lang w:bidi="fa-IR"/>
          <w:color w:val="111111"/>
          <w:sz w:val="28"/>
          <w:szCs w:val="28"/>
          <w:rtl/>
        </w:rPr>
        <w:t xml:space="preserve">درود بر تو ماهی که روزها(ی دیگر) با آن برابری نمی‌کند.33/45</w:t>
      </w:r>
    </w:p>
    <w:p>
      <w:pPr>
        <w:pStyle w:val="BookText"/>
      </w:pPr>
      <w:r>
        <w:rPr>
          <w:rFonts w:ascii="Amiri" w:hAnsi="Amiri" w:eastAsia="Amiri" w:cs="Amiri"/>
          <w:lang w:bidi="ar-SA"/>
          <w:color w:val="111111"/>
          <w:sz w:val="28"/>
          <w:szCs w:val="28"/>
          <w:rtl/>
        </w:rPr>
        <w:t xml:space="preserve">السَّلَامُ عَلَیْکَ مِنْ شَهْرٍ هُوَ مِنْ کُلِّ أَمْرٍ سَلَامٌ</w:t>
      </w:r>
    </w:p>
    <w:p>
      <w:pPr>
        <w:pStyle w:val="BookText"/>
      </w:pPr>
      <w:r>
        <w:rPr>
          <w:rFonts w:ascii="IRNazanin" w:hAnsi="IRNazanin" w:eastAsia="IRNazanin" w:cs="IRNazanin"/>
          <w:lang w:bidi="fa-IR"/>
          <w:color w:val="111111"/>
          <w:sz w:val="28"/>
          <w:szCs w:val="28"/>
          <w:rtl/>
        </w:rPr>
        <w:t xml:space="preserve">درود بر تو ماهی که از هر چیز سلامت است.34/45</w:t>
      </w:r>
    </w:p>
    <w:p>
      <w:pPr>
        <w:pStyle w:val="BookText"/>
      </w:pPr>
      <w:r>
        <w:rPr>
          <w:rFonts w:ascii="Amiri" w:hAnsi="Amiri" w:eastAsia="Amiri" w:cs="Amiri"/>
          <w:lang w:bidi="ar-SA"/>
          <w:color w:val="111111"/>
          <w:sz w:val="28"/>
          <w:szCs w:val="28"/>
          <w:rtl/>
        </w:rPr>
        <w:t xml:space="preserve">السَّلَامُ عَلَیْکَ غَیْرَ کَرِیهِ الْمُصَاحَبَةِ</w:t>
      </w:r>
    </w:p>
    <w:p>
      <w:pPr>
        <w:pStyle w:val="BookText"/>
      </w:pPr>
      <w:r>
        <w:rPr>
          <w:rFonts w:ascii="IRNazanin" w:hAnsi="IRNazanin" w:eastAsia="IRNazanin" w:cs="IRNazanin"/>
          <w:lang w:bidi="fa-IR"/>
          <w:color w:val="111111"/>
          <w:sz w:val="28"/>
          <w:szCs w:val="28"/>
          <w:rtl/>
        </w:rPr>
        <w:t xml:space="preserve">درود بر تو که همراهی‌اش ناپسند نیست.35/45</w:t>
      </w:r>
    </w:p>
    <w:p>
      <w:pPr>
        <w:pStyle w:val="BookText"/>
      </w:pPr>
      <w:r>
        <w:rPr>
          <w:rFonts w:ascii="Amiri" w:hAnsi="Amiri" w:eastAsia="Amiri" w:cs="Amiri"/>
          <w:lang w:bidi="ar-SA"/>
          <w:color w:val="111111"/>
          <w:sz w:val="28"/>
          <w:szCs w:val="28"/>
          <w:rtl/>
        </w:rPr>
        <w:t xml:space="preserve">السَّلَامُ عَلَیْکَ کَمَا وَفَدْتَ عَلَیْنَا بِالْبَرَکَاتِ</w:t>
      </w:r>
    </w:p>
    <w:p>
      <w:pPr>
        <w:pStyle w:val="BookText"/>
      </w:pPr>
      <w:r>
        <w:rPr>
          <w:rFonts w:ascii="IRNazanin" w:hAnsi="IRNazanin" w:eastAsia="IRNazanin" w:cs="IRNazanin"/>
          <w:lang w:bidi="fa-IR"/>
          <w:color w:val="111111"/>
          <w:sz w:val="28"/>
          <w:szCs w:val="28"/>
          <w:rtl/>
        </w:rPr>
        <w:t xml:space="preserve">درود بر تو همان‌طور که با برکت‌ها بر ما وارد شدی.36/45</w:t>
      </w:r>
    </w:p>
    <w:p>
      <w:pPr>
        <w:pStyle w:val="BookText"/>
      </w:pPr>
      <w:r>
        <w:rPr>
          <w:rFonts w:ascii="Amiri" w:hAnsi="Amiri" w:eastAsia="Amiri" w:cs="Amiri"/>
          <w:lang w:bidi="ar-SA"/>
          <w:color w:val="111111"/>
          <w:sz w:val="28"/>
          <w:szCs w:val="28"/>
          <w:rtl/>
        </w:rPr>
        <w:t xml:space="preserve">السَّلَامُ عَلَیْکَ غَیْرَ مُوَدَّعٍ بَرَمًا</w:t>
      </w:r>
    </w:p>
    <w:p>
      <w:pPr>
        <w:pStyle w:val="BookText"/>
      </w:pPr>
      <w:r>
        <w:rPr>
          <w:rFonts w:ascii="IRNazanin" w:hAnsi="IRNazanin" w:eastAsia="IRNazanin" w:cs="IRNazanin"/>
          <w:lang w:bidi="fa-IR"/>
          <w:color w:val="111111"/>
          <w:sz w:val="28"/>
          <w:szCs w:val="28"/>
          <w:rtl/>
        </w:rPr>
        <w:t xml:space="preserve">درود بر تو. نه آنکه وداع با او از روی دلتنگی باشد.37/45</w:t>
      </w:r>
    </w:p>
    <w:p>
      <w:pPr>
        <w:pStyle w:val="BookText"/>
      </w:pPr>
      <w:r>
        <w:rPr>
          <w:rFonts w:ascii="Amiri" w:hAnsi="Amiri" w:eastAsia="Amiri" w:cs="Amiri"/>
          <w:lang w:bidi="ar-SA"/>
          <w:color w:val="111111"/>
          <w:sz w:val="28"/>
          <w:szCs w:val="28"/>
          <w:rtl/>
        </w:rPr>
        <w:t xml:space="preserve">السَّلَامُ عَلَیْکَ مِنْ مَطْلُوبٍ قَبْلَ وَقْتِهِ</w:t>
      </w:r>
    </w:p>
    <w:p>
      <w:pPr>
        <w:pStyle w:val="BookText"/>
      </w:pPr>
      <w:r>
        <w:rPr>
          <w:rFonts w:ascii="IRNazanin" w:hAnsi="IRNazanin" w:eastAsia="IRNazanin" w:cs="IRNazanin"/>
          <w:lang w:bidi="fa-IR"/>
          <w:color w:val="111111"/>
          <w:sz w:val="28"/>
          <w:szCs w:val="28"/>
          <w:rtl/>
        </w:rPr>
        <w:t xml:space="preserve">درود بر تو که پیش از زمان آمدنش، طلب شده.38/45</w:t>
      </w:r>
    </w:p>
    <w:p>
      <w:pPr>
        <w:pStyle w:val="BookText"/>
      </w:pPr>
      <w:r>
        <w:rPr>
          <w:rFonts w:ascii="Amiri" w:hAnsi="Amiri" w:eastAsia="Amiri" w:cs="Amiri"/>
          <w:lang w:bidi="ar-SA"/>
          <w:color w:val="111111"/>
          <w:sz w:val="28"/>
          <w:szCs w:val="28"/>
          <w:rtl/>
        </w:rPr>
        <w:t xml:space="preserve">السَّلَامُ عَلَیْکَ کَمْ مِنْ سُوءٍ صُرِفَ بِکَ عَنَّا</w:t>
      </w:r>
    </w:p>
    <w:p>
      <w:pPr>
        <w:pStyle w:val="BookText"/>
      </w:pPr>
      <w:r>
        <w:rPr>
          <w:rFonts w:ascii="IRNazanin" w:hAnsi="IRNazanin" w:eastAsia="IRNazanin" w:cs="IRNazanin"/>
          <w:lang w:bidi="fa-IR"/>
          <w:color w:val="111111"/>
          <w:sz w:val="28"/>
          <w:szCs w:val="28"/>
          <w:rtl/>
        </w:rPr>
        <w:t xml:space="preserve">درود بر تو. چه بسیار بدی‌ها که به سبب تو، از ما برطرف شد!.39/45</w:t>
      </w:r>
    </w:p>
    <w:p>
      <w:pPr>
        <w:pStyle w:val="BookText"/>
      </w:pPr>
      <w:r>
        <w:rPr>
          <w:rFonts w:ascii="Amiri" w:hAnsi="Amiri" w:eastAsia="Amiri" w:cs="Amiri"/>
          <w:lang w:bidi="ar-SA"/>
          <w:color w:val="111111"/>
          <w:sz w:val="28"/>
          <w:szCs w:val="28"/>
          <w:rtl/>
        </w:rPr>
        <w:t xml:space="preserve">السَّلَامُ عَلَیْکَ وَ عَلَی لَیْلَةِ الْقَدْرِ الَّتِی هِیَ خَیْرٌ مِنْ أَلْفِ شَهْرٍ</w:t>
      </w:r>
    </w:p>
    <w:p>
      <w:pPr>
        <w:pStyle w:val="BookText"/>
      </w:pPr>
      <w:r>
        <w:rPr>
          <w:rFonts w:ascii="IRNazanin" w:hAnsi="IRNazanin" w:eastAsia="IRNazanin" w:cs="IRNazanin"/>
          <w:lang w:bidi="fa-IR"/>
          <w:color w:val="111111"/>
          <w:sz w:val="28"/>
          <w:szCs w:val="28"/>
          <w:rtl/>
        </w:rPr>
        <w:t xml:space="preserve">درود بر تو و بر شب قدر که بهتر است از هزار ماه.40/45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04" w:name="pg3739_48351"/>
    <w:bookmarkEnd w:id="704"/>
    <w:p>
      <w:pPr>
        <w:pStyle w:val="BookText"/>
      </w:pPr>
      <w:r>
        <w:rPr>
          <w:rFonts w:ascii="Amiri" w:hAnsi="Amiri" w:eastAsia="Amiri" w:cs="Amiri"/>
          <w:lang w:bidi="ar-SA"/>
          <w:color w:val="111111"/>
          <w:sz w:val="28"/>
          <w:szCs w:val="28"/>
          <w:rtl/>
        </w:rPr>
        <w:t xml:space="preserve">السَّلَامُ عَلَیْکَ مَا کَانَ أَحْرَصَنَا بِالْأَمْسِ عَلَیْکَ!</w:t>
      </w:r>
    </w:p>
    <w:p>
      <w:pPr>
        <w:pStyle w:val="BookText"/>
      </w:pPr>
      <w:r>
        <w:rPr>
          <w:rFonts w:ascii="IRNazanin" w:hAnsi="IRNazanin" w:eastAsia="IRNazanin" w:cs="IRNazanin"/>
          <w:lang w:bidi="fa-IR"/>
          <w:color w:val="111111"/>
          <w:sz w:val="28"/>
          <w:szCs w:val="28"/>
          <w:rtl/>
        </w:rPr>
        <w:t xml:space="preserve">درود بر تو. دیروز چه بسیار بر تو حریص بودیم!.41/45</w:t>
      </w:r>
    </w:p>
    <w:p>
      <w:pPr>
        <w:pStyle w:val="BookText"/>
      </w:pPr>
      <w:r>
        <w:rPr>
          <w:rFonts w:ascii="Amiri" w:hAnsi="Amiri" w:eastAsia="Amiri" w:cs="Amiri"/>
          <w:lang w:bidi="ar-SA"/>
          <w:color w:val="111111"/>
          <w:sz w:val="28"/>
          <w:szCs w:val="28"/>
          <w:rtl/>
        </w:rPr>
        <w:t xml:space="preserve">السَّلَامُ عَلَیْکَ وَ عَلَی فَضْلِکَ الَّذِی حُرِمْنَاهُ</w:t>
      </w:r>
    </w:p>
    <w:p>
      <w:pPr>
        <w:pStyle w:val="BookText"/>
      </w:pPr>
      <w:r>
        <w:rPr>
          <w:rFonts w:ascii="IRNazanin" w:hAnsi="IRNazanin" w:eastAsia="IRNazanin" w:cs="IRNazanin"/>
          <w:lang w:bidi="fa-IR"/>
          <w:color w:val="111111"/>
          <w:sz w:val="28"/>
          <w:szCs w:val="28"/>
          <w:rtl/>
        </w:rPr>
        <w:t xml:space="preserve">درود بر تو و بر فضیلتت که از آن محروم شدیم.42/45</w:t>
      </w:r>
    </w:p>
    <w:p>
      <w:pPr>
        <w:pStyle w:val="BookText"/>
      </w:pPr>
      <w:r>
        <w:rPr>
          <w:rFonts w:ascii="IRNazanin" w:hAnsi="IRNazanin" w:eastAsia="IRNazanin" w:cs="IRNazanin"/>
          <w:lang w:bidi="fa-IR"/>
          <w:color w:val="111111"/>
          <w:sz w:val="28"/>
          <w:szCs w:val="28"/>
          <w:rtl/>
        </w:rPr>
        <w:t xml:space="preserve">سلامتی تندرستی</w:t>
      </w:r>
    </w:p>
    <w:p>
      <w:pPr>
        <w:pStyle w:val="BookText"/>
      </w:pPr>
      <w:r>
        <w:rPr>
          <w:rFonts w:ascii="IRNazanin" w:hAnsi="IRNazanin" w:eastAsia="IRNazanin" w:cs="IRNazanin"/>
          <w:lang w:bidi="fa-IR"/>
          <w:color w:val="111111"/>
          <w:sz w:val="28"/>
          <w:szCs w:val="28"/>
          <w:rtl/>
        </w:rPr>
        <w:t xml:space="preserve">سلطان پادشاه</w:t>
      </w:r>
    </w:p>
    <w:p>
      <w:pPr>
        <w:pStyle w:val="BookText"/>
      </w:pPr>
      <w:r>
        <w:rPr>
          <w:rFonts w:ascii="IRNazanin" w:hAnsi="IRNazanin" w:eastAsia="IRNazanin" w:cs="IRNazanin"/>
          <w:lang w:bidi="fa-IR"/>
          <w:color w:val="111111"/>
          <w:sz w:val="28"/>
          <w:szCs w:val="28"/>
          <w:rtl/>
        </w:rPr>
        <w:t xml:space="preserve">سلطنت پادشاهی</w:t>
      </w:r>
    </w:p>
    <w:p>
      <w:pPr>
        <w:pStyle w:val="BookText"/>
      </w:pPr>
      <w:r>
        <w:rPr>
          <w:rFonts w:ascii="IRNazanin" w:hAnsi="IRNazanin" w:eastAsia="IRNazanin" w:cs="IRNazanin"/>
          <w:lang w:bidi="fa-IR"/>
          <w:color w:val="111111"/>
          <w:sz w:val="28"/>
          <w:szCs w:val="28"/>
          <w:rtl/>
        </w:rPr>
        <w:t xml:space="preserve">سلطه غلبه</w:t>
      </w:r>
    </w:p>
    <w:p>
      <w:pPr>
        <w:pStyle w:val="BookText"/>
      </w:pPr>
      <w:r>
        <w:rPr>
          <w:rFonts w:ascii="Amiri" w:hAnsi="Amiri" w:eastAsia="Amiri" w:cs="Amiri"/>
          <w:lang w:bidi="ar-SA"/>
          <w:color w:val="111111"/>
          <w:sz w:val="28"/>
          <w:szCs w:val="28"/>
          <w:rtl/>
        </w:rPr>
        <w:t xml:space="preserve">سَم زهر</w:t>
      </w:r>
    </w:p>
    <w:p>
      <w:pPr>
        <w:pStyle w:val="BookText"/>
      </w:pPr>
      <w:r>
        <w:rPr>
          <w:rFonts w:ascii="Amiri" w:hAnsi="Amiri" w:eastAsia="Amiri" w:cs="Amiri"/>
          <w:lang w:bidi="ar-SA"/>
          <w:color w:val="111111"/>
          <w:sz w:val="28"/>
          <w:szCs w:val="28"/>
          <w:rtl/>
        </w:rPr>
        <w:t xml:space="preserve">سَمت جهت</w:t>
      </w:r>
    </w:p>
    <w:p>
      <w:pPr>
        <w:pStyle w:val="BookText"/>
      </w:pPr>
      <w:r>
        <w:rPr>
          <w:rFonts w:ascii="Amiri" w:hAnsi="Amiri" w:eastAsia="Amiri" w:cs="Amiri"/>
          <w:lang w:bidi="ar-SA"/>
          <w:color w:val="111111"/>
          <w:sz w:val="28"/>
          <w:szCs w:val="28"/>
          <w:rtl/>
        </w:rPr>
        <w:t xml:space="preserve">سنّت روش</w:t>
      </w:r>
    </w:p>
    <w:p>
      <w:pPr>
        <w:pStyle w:val="Heading4"/>
      </w:pPr>
      <w:bookmarkStart w:id="7206" w:name="_Toc5968"/>
      <w:r>
        <w:t>سنجش</w:t>
      </w:r>
      <w:bookmarkEnd w:id="7206"/>
    </w:p>
    <w:p>
      <w:pPr>
        <w:pStyle w:val="Heading5"/>
      </w:pPr>
      <w:bookmarkStart w:id="7207" w:name="_Toc5969"/>
      <w:r>
        <w:t>نسنجیدن بنده، با گناهان بزرگ</w:t>
      </w:r>
      <w:bookmarkEnd w:id="7207"/>
    </w:p>
    <w:p>
      <w:pPr>
        <w:pStyle w:val="BookText"/>
      </w:pPr>
      <w:r>
        <w:rPr>
          <w:rFonts w:ascii="Amiri" w:hAnsi="Amiri" w:eastAsia="Amiri" w:cs="Amiri"/>
          <w:lang w:bidi="ar-SA"/>
          <w:color w:val="111111"/>
          <w:sz w:val="28"/>
          <w:szCs w:val="28"/>
          <w:rtl/>
        </w:rPr>
        <w:t xml:space="preserve">وَ لَا تُقَایِسْنِی بِعَظِیَماتِ الْجَرَائِرِ</w:t>
      </w:r>
    </w:p>
    <w:p>
      <w:pPr>
        <w:pStyle w:val="BookText"/>
      </w:pPr>
      <w:r>
        <w:rPr>
          <w:rFonts w:ascii="IRNazanin" w:hAnsi="IRNazanin" w:eastAsia="IRNazanin" w:cs="IRNazanin"/>
          <w:lang w:bidi="fa-IR"/>
          <w:color w:val="111111"/>
          <w:sz w:val="28"/>
          <w:szCs w:val="28"/>
          <w:rtl/>
        </w:rPr>
        <w:t xml:space="preserve">و مرا با گناهان بزرگ مَسَنج.129/47</w:t>
      </w:r>
    </w:p>
    <w:p>
      <w:pPr>
        <w:pStyle w:val="Heading4"/>
      </w:pPr>
      <w:bookmarkStart w:id="7208" w:name="_Toc5970"/>
      <w:r>
        <w:t>سنگباران</w:t>
      </w:r>
      <w:bookmarkEnd w:id="7208"/>
    </w:p>
    <w:p>
      <w:pPr>
        <w:pStyle w:val="Heading5"/>
      </w:pPr>
      <w:bookmarkStart w:id="7209" w:name="_Toc5971"/>
      <w:r>
        <w:t>سنگباران نمودن شهرهای دشمن</w:t>
      </w:r>
      <w:bookmarkEnd w:id="7209"/>
    </w:p>
    <w:p>
      <w:pPr>
        <w:pStyle w:val="BookText"/>
      </w:pPr>
      <w:r>
        <w:rPr>
          <w:rFonts w:ascii="Amiri" w:hAnsi="Amiri" w:eastAsia="Amiri" w:cs="Amiri"/>
          <w:lang w:bidi="ar-SA"/>
          <w:color w:val="111111"/>
          <w:sz w:val="28"/>
          <w:szCs w:val="28"/>
          <w:rtl/>
        </w:rPr>
        <w:t xml:space="preserve">وَ أَلِحَّ عَلَیْهَا بِالْقُذُوفِ</w:t>
      </w:r>
    </w:p>
    <w:p>
      <w:pPr>
        <w:pStyle w:val="BookText"/>
      </w:pPr>
      <w:r>
        <w:rPr>
          <w:rFonts w:ascii="IRNazanin" w:hAnsi="IRNazanin" w:eastAsia="IRNazanin" w:cs="IRNazanin"/>
          <w:lang w:bidi="fa-IR"/>
          <w:color w:val="111111"/>
          <w:sz w:val="28"/>
          <w:szCs w:val="28"/>
          <w:rtl/>
        </w:rPr>
        <w:t xml:space="preserve">و پیوسته آن (شهرها) را سنگباران فرما.12/27</w:t>
      </w:r>
    </w:p>
    <w:p>
      <w:pPr>
        <w:pStyle w:val="Heading4"/>
      </w:pPr>
      <w:bookmarkStart w:id="7210" w:name="_Toc5972"/>
      <w:r>
        <w:t>سنگسار</w:t>
      </w:r>
      <w:bookmarkEnd w:id="7210"/>
    </w:p>
    <w:p>
      <w:pPr>
        <w:pStyle w:val="Heading5"/>
      </w:pPr>
      <w:bookmarkStart w:id="7211" w:name="_Toc5973"/>
      <w:r>
        <w:t>سنگسار نساختن بندگان، به بارش ابر</w:t>
      </w:r>
      <w:bookmarkEnd w:id="7211"/>
    </w:p>
    <w:p>
      <w:pPr>
        <w:pStyle w:val="BookText"/>
      </w:pPr>
      <w:r>
        <w:rPr>
          <w:rFonts w:ascii="Amiri" w:hAnsi="Amiri" w:eastAsia="Amiri" w:cs="Amiri"/>
          <w:lang w:bidi="ar-SA"/>
          <w:color w:val="111111"/>
          <w:sz w:val="28"/>
          <w:szCs w:val="28"/>
          <w:rtl/>
        </w:rPr>
        <w:t xml:space="preserve">اللَّهُمَّ... لَا تَجْعَلْ صَوْبَهُ عَلَیْنَا رُجُومًا</w:t>
      </w:r>
    </w:p>
    <w:p>
      <w:pPr>
        <w:pStyle w:val="BookText"/>
      </w:pPr>
      <w:r>
        <w:rPr>
          <w:rFonts w:ascii="IRNazanin" w:hAnsi="IRNazanin" w:eastAsia="IRNazanin" w:cs="IRNazanin"/>
          <w:lang w:bidi="fa-IR"/>
          <w:color w:val="111111"/>
          <w:sz w:val="28"/>
          <w:szCs w:val="28"/>
          <w:rtl/>
        </w:rPr>
        <w:t xml:space="preserve">خداوندا باریدنش را بر ما (همچون) سنگسار قرار نده.6/19</w:t>
      </w:r>
    </w:p>
    <w:p>
      <w:pPr>
        <w:pStyle w:val="Heading4"/>
      </w:pPr>
      <w:bookmarkStart w:id="7212" w:name="_Toc5974"/>
      <w:r>
        <w:t>سنگینی</w:t>
      </w:r>
      <w:bookmarkEnd w:id="7212"/>
    </w:p>
    <w:p>
      <w:pPr>
        <w:pStyle w:val="Heading5"/>
      </w:pPr>
      <w:bookmarkStart w:id="7213" w:name="_Toc5975"/>
      <w:r>
        <w:t>دشوار بودن سنگینی (بلای) فرودآمده بر بنده</w:t>
      </w:r>
      <w:bookmarkEnd w:id="7213"/>
    </w:p>
    <w:p>
      <w:pPr>
        <w:pStyle w:val="BookText"/>
      </w:pPr>
      <w:r>
        <w:rPr>
          <w:rFonts w:ascii="Amiri" w:hAnsi="Amiri" w:eastAsia="Amiri" w:cs="Amiri"/>
          <w:lang w:bidi="ar-SA"/>
          <w:color w:val="111111"/>
          <w:sz w:val="28"/>
          <w:szCs w:val="28"/>
          <w:rtl/>
        </w:rPr>
        <w:t xml:space="preserve">وَ قَدْ نَزَلَ بِی یَا رَبِّ مَا قَدْ تَکَأَّدَنِی ثِقْلُهُ</w:t>
      </w:r>
    </w:p>
    <w:p>
      <w:pPr>
        <w:pStyle w:val="BookText"/>
      </w:pPr>
      <w:r>
        <w:rPr>
          <w:rFonts w:ascii="IRNazanin" w:hAnsi="IRNazanin" w:eastAsia="IRNazanin" w:cs="IRNazanin"/>
          <w:lang w:bidi="fa-IR"/>
          <w:color w:val="111111"/>
          <w:sz w:val="28"/>
          <w:szCs w:val="28"/>
          <w:rtl/>
        </w:rPr>
        <w:t xml:space="preserve">و ای پروردگار من، بر من چیزی فرود آمده که سنگینی آن بر من دشوار است.5/7</w:t>
      </w:r>
    </w:p>
    <w:p>
      <w:pPr>
        <w:pStyle w:val="Heading5"/>
      </w:pPr>
      <w:bookmarkStart w:id="7214" w:name="_Toc5976"/>
      <w:r>
        <w:t>سنگینی زیر بار (بلا) رفتن، بر بنده</w:t>
      </w:r>
      <w:bookmarkEnd w:id="7214"/>
    </w:p>
    <w:p>
      <w:pPr>
        <w:pStyle w:val="BookText"/>
      </w:pPr>
      <w:r>
        <w:rPr>
          <w:rFonts w:ascii="Amiri" w:hAnsi="Amiri" w:eastAsia="Amiri" w:cs="Amiri"/>
          <w:lang w:bidi="ar-SA"/>
          <w:color w:val="111111"/>
          <w:sz w:val="28"/>
          <w:szCs w:val="28"/>
          <w:rtl/>
        </w:rPr>
        <w:t xml:space="preserve">وَ أَلَمَّ بِی مَا قَدْ بَهَظَنِی حَمْلُهُ</w:t>
      </w:r>
    </w:p>
    <w:p>
      <w:pPr>
        <w:pStyle w:val="BookText"/>
      </w:pPr>
      <w:r>
        <w:rPr>
          <w:rFonts w:ascii="IRNazanin" w:hAnsi="IRNazanin" w:eastAsia="IRNazanin" w:cs="IRNazanin"/>
          <w:lang w:bidi="fa-IR"/>
          <w:color w:val="111111"/>
          <w:sz w:val="28"/>
          <w:szCs w:val="28"/>
          <w:rtl/>
        </w:rPr>
        <w:t xml:space="preserve">و به من امری وارد شده که تحمّل آن مرا به مشقّت انداخته.5/7</w:t>
      </w:r>
    </w:p>
    <w:p>
      <w:pPr>
        <w:pStyle w:val="Heading5"/>
      </w:pPr>
      <w:bookmarkStart w:id="7215" w:name="_Toc5977"/>
      <w:r>
        <w:t>بیماریْ سبک‌گرداننده سنگینیِ پشت بنده</w:t>
      </w:r>
      <w:bookmarkEnd w:id="7215"/>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05" w:name="pg3739_48352"/>
    <w:bookmarkEnd w:id="705"/>
    <w:p>
      <w:pPr>
        <w:pStyle w:val="BookText"/>
      </w:pPr>
      <w:r>
        <w:rPr>
          <w:rFonts w:ascii="Amiri" w:hAnsi="Amiri" w:eastAsia="Amiri" w:cs="Amiri"/>
          <w:lang w:bidi="ar-SA"/>
          <w:color w:val="111111"/>
          <w:sz w:val="28"/>
          <w:szCs w:val="28"/>
          <w:rtl/>
        </w:rPr>
        <w:t xml:space="preserve">...أَمْ وَقْتُ الْعِلَّةِ الَّتِی مَحَّصْتَنِی بِهَا... تَخْفِیفًا لِمَا ثَقُلَ بِهِ عَلَیَّ ظَهْرِی مِنَ الْخَطِیئَاتِ</w:t>
      </w:r>
    </w:p>
    <w:p>
      <w:pPr>
        <w:pStyle w:val="BookText"/>
      </w:pPr>
      <w:r>
        <w:rPr>
          <w:rFonts w:ascii="IRNazanin" w:hAnsi="IRNazanin" w:eastAsia="IRNazanin" w:cs="IRNazanin"/>
          <w:lang w:bidi="fa-IR"/>
          <w:color w:val="111111"/>
          <w:sz w:val="28"/>
          <w:szCs w:val="28"/>
          <w:rtl/>
        </w:rPr>
        <w:t xml:space="preserve">...یا وقت بیماری که مرا با آن نجات دادی تا خطاهایی را که پشت مرا سنگین کرده سبک نماید.4/15</w:t>
      </w:r>
    </w:p>
    <w:p>
      <w:pPr>
        <w:pStyle w:val="Heading5"/>
      </w:pPr>
      <w:bookmarkStart w:id="7216" w:name="_Toc5978"/>
      <w:r>
        <w:t>سنگینی پشت بنده، از خطاها</w:t>
      </w:r>
      <w:bookmarkEnd w:id="7216"/>
    </w:p>
    <w:p>
      <w:pPr>
        <w:pStyle w:val="BookText"/>
      </w:pPr>
      <w:r>
        <w:rPr>
          <w:rFonts w:ascii="Amiri" w:hAnsi="Amiri" w:eastAsia="Amiri" w:cs="Amiri"/>
          <w:lang w:bidi="ar-SA"/>
          <w:color w:val="111111"/>
          <w:sz w:val="28"/>
          <w:szCs w:val="28"/>
          <w:rtl/>
        </w:rPr>
        <w:t xml:space="preserve">أَنَا الَّذِی أَوْقَرَتِ الْخَطَایَا ظَهْرَهُ</w:t>
      </w:r>
    </w:p>
    <w:p>
      <w:pPr>
        <w:pStyle w:val="BookText"/>
      </w:pPr>
      <w:r>
        <w:rPr>
          <w:rFonts w:ascii="IRNazanin" w:hAnsi="IRNazanin" w:eastAsia="IRNazanin" w:cs="IRNazanin"/>
          <w:lang w:bidi="fa-IR"/>
          <w:color w:val="111111"/>
          <w:sz w:val="28"/>
          <w:szCs w:val="28"/>
          <w:rtl/>
        </w:rPr>
        <w:t xml:space="preserve">من همانم که خطاها پشتش را سنگین کرده.14/16</w:t>
      </w:r>
    </w:p>
    <w:p>
      <w:pPr>
        <w:pStyle w:val="BookText"/>
      </w:pPr>
      <w:r>
        <w:rPr>
          <w:rFonts w:ascii="Amiri" w:hAnsi="Amiri" w:eastAsia="Amiri" w:cs="Amiri"/>
          <w:lang w:bidi="ar-SA"/>
          <w:color w:val="111111"/>
          <w:sz w:val="28"/>
          <w:szCs w:val="28"/>
          <w:rtl/>
        </w:rPr>
        <w:t xml:space="preserve">وَ هَذَا ظَهْرِی قَدْ أَثْقَلَتْهُ الْخَطَایَا</w:t>
      </w:r>
    </w:p>
    <w:p>
      <w:pPr>
        <w:pStyle w:val="BookText"/>
      </w:pPr>
      <w:r>
        <w:rPr>
          <w:rFonts w:ascii="IRNazanin" w:hAnsi="IRNazanin" w:eastAsia="IRNazanin" w:cs="IRNazanin"/>
          <w:lang w:bidi="fa-IR"/>
          <w:color w:val="111111"/>
          <w:sz w:val="28"/>
          <w:szCs w:val="28"/>
          <w:rtl/>
        </w:rPr>
        <w:t xml:space="preserve">و این پشت من است که خطاها آن را سنگین کرده.29/16</w:t>
      </w:r>
    </w:p>
    <w:p>
      <w:pPr>
        <w:pStyle w:val="Heading5"/>
      </w:pPr>
      <w:bookmarkStart w:id="7217" w:name="_Toc5979"/>
      <w:r>
        <w:t>سنگینی عمل زشت</w:t>
      </w:r>
      <w:bookmarkEnd w:id="7217"/>
    </w:p>
    <w:p>
      <w:pPr>
        <w:pStyle w:val="BookText"/>
      </w:pPr>
      <w:r>
        <w:rPr>
          <w:rFonts w:ascii="Amiri" w:hAnsi="Amiri" w:eastAsia="Amiri" w:cs="Amiri"/>
          <w:lang w:bidi="ar-SA"/>
          <w:color w:val="111111"/>
          <w:sz w:val="28"/>
          <w:szCs w:val="28"/>
          <w:rtl/>
        </w:rPr>
        <w:t xml:space="preserve">اللَّهُمَّ إِنَّا نَعُوذُ بِکَ مِنْ... أَنْ یَثْقُلَ عَلَیْنَا مَا کَرَّهَ إِلَیْنَا</w:t>
      </w:r>
    </w:p>
    <w:p>
      <w:pPr>
        <w:pStyle w:val="BookText"/>
      </w:pPr>
      <w:r>
        <w:rPr>
          <w:rFonts w:ascii="IRNazanin" w:hAnsi="IRNazanin" w:eastAsia="IRNazanin" w:cs="IRNazanin"/>
          <w:lang w:bidi="fa-IR"/>
          <w:color w:val="111111"/>
          <w:sz w:val="28"/>
          <w:szCs w:val="28"/>
          <w:rtl/>
        </w:rPr>
        <w:t xml:space="preserve">خداوندا ما از اینکه چیزی را که در نظر ما زشت نموده، بر ما سنگین آید، به تو پناه می‌بریم.2و1/17</w:t>
      </w:r>
    </w:p>
    <w:p>
      <w:pPr>
        <w:pStyle w:val="Heading5"/>
      </w:pPr>
      <w:bookmarkStart w:id="7218" w:name="_Toc5980"/>
      <w:r>
        <w:t>سنگینی بار عیب‌جویی و بدگویی</w:t>
      </w:r>
      <w:bookmarkEnd w:id="7218"/>
    </w:p>
    <w:p>
      <w:pPr>
        <w:pStyle w:val="BookText"/>
      </w:pPr>
      <w:r>
        <w:rPr>
          <w:rFonts w:ascii="Amiri" w:hAnsi="Amiri" w:eastAsia="Amiri" w:cs="Amiri"/>
          <w:lang w:bidi="ar-SA"/>
          <w:color w:val="111111"/>
          <w:sz w:val="28"/>
          <w:szCs w:val="28"/>
          <w:rtl/>
        </w:rPr>
        <w:t xml:space="preserve">وَ اکْفِنِی مَؤُونَةَ مَعَرَّةِ الْعِبَادِ</w:t>
      </w:r>
    </w:p>
    <w:p>
      <w:pPr>
        <w:pStyle w:val="BookText"/>
      </w:pPr>
      <w:r>
        <w:rPr>
          <w:rFonts w:ascii="IRNazanin" w:hAnsi="IRNazanin" w:eastAsia="IRNazanin" w:cs="IRNazanin"/>
          <w:lang w:bidi="fa-IR"/>
          <w:color w:val="111111"/>
          <w:sz w:val="28"/>
          <w:szCs w:val="28"/>
          <w:rtl/>
        </w:rPr>
        <w:t xml:space="preserve">و سنگینی گناهِ عیب‌جوییِ بندگان را از من بردار.20/20</w:t>
      </w:r>
    </w:p>
    <w:p>
      <w:pPr>
        <w:pStyle w:val="Heading5"/>
      </w:pPr>
      <w:bookmarkStart w:id="7219" w:name="_Toc5981"/>
      <w:r>
        <w:t>سبب سنگین نگشتن اندام بنده</w:t>
      </w:r>
      <w:bookmarkEnd w:id="7219"/>
    </w:p>
    <w:p>
      <w:pPr>
        <w:pStyle w:val="BookText"/>
      </w:pPr>
      <w:r>
        <w:rPr>
          <w:rFonts w:ascii="Amiri" w:hAnsi="Amiri" w:eastAsia="Amiri" w:cs="Amiri"/>
          <w:lang w:bidi="ar-SA"/>
          <w:color w:val="111111"/>
          <w:sz w:val="28"/>
          <w:szCs w:val="28"/>
          <w:rtl/>
        </w:rPr>
        <w:t xml:space="preserve">وَ وَفِّقْنِی لِلنُّفُوذِ فِیما تُبَصِّرُنِی مِنْ عِلْمِهِ حَتَّی... لَا تَثْقُلَ أَرْکَانِی عَنِ الْحَفُوفِ فِیما أَلْهَمْتَنِیهِ</w:t>
      </w:r>
    </w:p>
    <w:p>
      <w:pPr>
        <w:pStyle w:val="BookText"/>
      </w:pPr>
      <w:r>
        <w:rPr>
          <w:rFonts w:ascii="IRNazanin" w:hAnsi="IRNazanin" w:eastAsia="IRNazanin" w:cs="IRNazanin"/>
          <w:lang w:bidi="fa-IR"/>
          <w:color w:val="111111"/>
          <w:sz w:val="28"/>
          <w:szCs w:val="28"/>
          <w:rtl/>
        </w:rPr>
        <w:t xml:space="preserve">و مرا برای انجام آنچه به دانستنش بینایم می‌کنی، توفیق ده. تا اعضایم از انجامِ آنچه آن را به من الهام فرموده‌ای، سنگین نشود.3/24</w:t>
      </w:r>
    </w:p>
    <w:p>
      <w:pPr>
        <w:pStyle w:val="Heading5"/>
      </w:pPr>
      <w:bookmarkStart w:id="7220" w:name="_Toc5982"/>
      <w:r>
        <w:t>سنگین‌باری (مسؤولیّت) مرزداران اسلام</w:t>
      </w:r>
      <w:bookmarkEnd w:id="7220"/>
    </w:p>
    <w:p>
      <w:pPr>
        <w:pStyle w:val="BookText"/>
      </w:pPr>
      <w:r>
        <w:rPr>
          <w:rFonts w:ascii="Amiri" w:hAnsi="Amiri" w:eastAsia="Amiri" w:cs="Amiri"/>
          <w:lang w:bidi="ar-SA"/>
          <w:color w:val="111111"/>
          <w:sz w:val="28"/>
          <w:szCs w:val="28"/>
          <w:rtl/>
        </w:rPr>
        <w:t xml:space="preserve">وَ تَوَحَّدْ بِکِفَایَةِ مُوءَنِهِمْ</w:t>
      </w:r>
    </w:p>
    <w:p>
      <w:pPr>
        <w:pStyle w:val="BookText"/>
      </w:pPr>
      <w:r>
        <w:rPr>
          <w:rFonts w:ascii="IRNazanin" w:hAnsi="IRNazanin" w:eastAsia="IRNazanin" w:cs="IRNazanin"/>
          <w:lang w:bidi="fa-IR"/>
          <w:color w:val="111111"/>
          <w:sz w:val="28"/>
          <w:szCs w:val="28"/>
          <w:rtl/>
        </w:rPr>
        <w:t xml:space="preserve">و سنگینی‌هایشان را به تنهایی کفایت فرما.2/27</w:t>
      </w:r>
    </w:p>
    <w:p>
      <w:pPr>
        <w:pStyle w:val="Heading5"/>
      </w:pPr>
      <w:bookmarkStart w:id="7221" w:name="_Toc5983"/>
      <w:r>
        <w:t>سبک گرداندن سنگینی گرفتاری، از بنده</w:t>
      </w:r>
      <w:bookmarkEnd w:id="7221"/>
    </w:p>
    <w:p>
      <w:pPr>
        <w:pStyle w:val="BookText"/>
      </w:pPr>
      <w:r>
        <w:rPr>
          <w:rFonts w:ascii="Amiri" w:hAnsi="Amiri" w:eastAsia="Amiri" w:cs="Amiri"/>
          <w:lang w:bidi="ar-SA"/>
          <w:color w:val="111111"/>
          <w:sz w:val="28"/>
          <w:szCs w:val="28"/>
          <w:rtl/>
        </w:rPr>
        <w:t xml:space="preserve">اللَّهُمَّ وَ عَلَیَّ تَبِعَاتٌ... فَعَوِّضْ مِنْهَا أَهْلَهَا، وَ احْطُطْ عَنِّی وِزْرَهَا، وَ خَفِّفْ عَنِّی ثِقْلَهَا</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پس صاحبانش را عوض ده و سنگین‌باری‌اش را از من بیفکن و سنگینی‌اش را از من سبک فرما.18/31</w:t>
      </w:r>
    </w:p>
    <w:p>
      <w:pPr>
        <w:pStyle w:val="Heading5"/>
      </w:pPr>
      <w:bookmarkStart w:id="7222" w:name="_Toc5984"/>
      <w:r>
        <w:t>پشتی گرانبار از خطا</w:t>
      </w:r>
      <w:bookmarkEnd w:id="7222"/>
    </w:p>
    <w:p>
      <w:pPr>
        <w:pStyle w:val="BookText"/>
      </w:pPr>
      <w:r>
        <w:rPr>
          <w:rFonts w:ascii="Amiri" w:hAnsi="Amiri" w:eastAsia="Amiri" w:cs="Amiri"/>
          <w:lang w:bidi="ar-SA"/>
          <w:color w:val="111111"/>
          <w:sz w:val="28"/>
          <w:szCs w:val="28"/>
          <w:rtl/>
        </w:rPr>
        <w:t xml:space="preserve">فَتَلَقَّاکَ بِنَفْسٍ خَاشِعَةٍ... وَ ظَهْرٍ مُثْقَلٍ مِنَ الْخَطَایَا...</w:t>
      </w:r>
    </w:p>
    <w:p>
      <w:pPr>
        <w:pStyle w:val="BookText"/>
      </w:pPr>
      <w:r>
        <w:rPr>
          <w:rFonts w:ascii="IRNazanin" w:hAnsi="IRNazanin" w:eastAsia="IRNazanin" w:cs="IRNazanin"/>
          <w:lang w:bidi="fa-IR"/>
          <w:color w:val="111111"/>
          <w:sz w:val="28"/>
          <w:szCs w:val="28"/>
          <w:rtl/>
        </w:rPr>
        <w:t xml:space="preserve">پس با وجودی فروتن و پشتی گرانبار از (بار) خطاها، پیش روی توست.19/32</w:t>
      </w:r>
    </w:p>
    <w:p>
      <w:pPr>
        <w:pStyle w:val="Heading5"/>
      </w:pPr>
      <w:bookmarkStart w:id="7223" w:name="_Toc5985"/>
      <w:r>
        <w:t>گران‌بار نشدن خدا، از برداشتن باری</w:t>
      </w:r>
      <w:bookmarkEnd w:id="7223"/>
    </w:p>
    <w:p>
      <w:pPr>
        <w:pStyle w:val="BookText"/>
      </w:pPr>
      <w:r>
        <w:rPr>
          <w:rFonts w:ascii="Amiri" w:hAnsi="Amiri" w:eastAsia="Amiri" w:cs="Amiri"/>
          <w:lang w:bidi="ar-SA"/>
          <w:color w:val="111111"/>
          <w:sz w:val="28"/>
          <w:szCs w:val="28"/>
          <w:rtl/>
        </w:rPr>
        <w:t xml:space="preserve">وَ أَسْتَحْمِلُکَ، مَا لَا یَبْهَظُکَ حَمْلُهُ</w:t>
      </w:r>
    </w:p>
    <w:p>
      <w:pPr>
        <w:pStyle w:val="BookText"/>
      </w:pPr>
      <w:r>
        <w:rPr>
          <w:rFonts w:ascii="IRNazanin" w:hAnsi="IRNazanin" w:eastAsia="IRNazanin" w:cs="IRNazanin"/>
          <w:lang w:bidi="fa-IR"/>
          <w:color w:val="111111"/>
          <w:sz w:val="28"/>
          <w:szCs w:val="28"/>
          <w:rtl/>
        </w:rPr>
        <w:t xml:space="preserve">و از تو حمل باری را خواهم که حملش برای تو سنگین نیست.6/39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06" w:name="pg3739_48353"/>
    <w:bookmarkEnd w:id="706"/>
    <w:p>
      <w:pPr>
        <w:pStyle w:val="Heading5"/>
      </w:pPr>
      <w:bookmarkStart w:id="7224" w:name="_Toc5986"/>
      <w:r>
        <w:t>سنگین‌بار شدن بنده، با رفتن به زیر بار گناه</w:t>
      </w:r>
      <w:bookmarkEnd w:id="7224"/>
    </w:p>
    <w:p>
      <w:pPr>
        <w:pStyle w:val="BookText"/>
      </w:pPr>
      <w:r>
        <w:rPr>
          <w:rFonts w:ascii="Amiri" w:hAnsi="Amiri" w:eastAsia="Amiri" w:cs="Amiri"/>
          <w:lang w:bidi="ar-SA"/>
          <w:color w:val="111111"/>
          <w:sz w:val="28"/>
          <w:szCs w:val="28"/>
          <w:rtl/>
        </w:rPr>
        <w:t xml:space="preserve">وَ أَسْتَحْمِلُکَ مِنْ ذُنُوبِی مَا قَدْ بَهَظَنِی حَمْلُهُ</w:t>
      </w:r>
    </w:p>
    <w:p>
      <w:pPr>
        <w:pStyle w:val="BookText"/>
      </w:pPr>
      <w:r>
        <w:rPr>
          <w:rFonts w:ascii="IRNazanin" w:hAnsi="IRNazanin" w:eastAsia="IRNazanin" w:cs="IRNazanin"/>
          <w:lang w:bidi="fa-IR"/>
          <w:color w:val="111111"/>
          <w:sz w:val="28"/>
          <w:szCs w:val="28"/>
          <w:rtl/>
        </w:rPr>
        <w:t xml:space="preserve">و از تو می‌خواهم گناهانم را از من برداری که حملش بر من فشار می‌آورد.8/39</w:t>
      </w:r>
    </w:p>
    <w:p>
      <w:pPr>
        <w:pStyle w:val="Heading5"/>
      </w:pPr>
      <w:bookmarkStart w:id="7225" w:name="_Toc5987"/>
      <w:r>
        <w:t>سنگینیِ شکننده پشت بنده</w:t>
      </w:r>
      <w:bookmarkEnd w:id="7225"/>
    </w:p>
    <w:p>
      <w:pPr>
        <w:pStyle w:val="BookText"/>
      </w:pPr>
      <w:r>
        <w:rPr>
          <w:rFonts w:ascii="Amiri" w:hAnsi="Amiri" w:eastAsia="Amiri" w:cs="Amiri"/>
          <w:lang w:bidi="ar-SA"/>
          <w:color w:val="111111"/>
          <w:sz w:val="28"/>
          <w:szCs w:val="28"/>
          <w:rtl/>
        </w:rPr>
        <w:t xml:space="preserve">وَ أَسْتَعِینُ بِکَ عَلَی مَا قَدْ فَدَحَنِی ثِقْلُهُ</w:t>
      </w:r>
    </w:p>
    <w:p>
      <w:pPr>
        <w:pStyle w:val="BookText"/>
      </w:pPr>
      <w:r>
        <w:rPr>
          <w:rFonts w:ascii="IRNazanin" w:hAnsi="IRNazanin" w:eastAsia="IRNazanin" w:cs="IRNazanin"/>
          <w:lang w:bidi="fa-IR"/>
          <w:color w:val="111111"/>
          <w:sz w:val="28"/>
          <w:szCs w:val="28"/>
          <w:rtl/>
        </w:rPr>
        <w:t xml:space="preserve">و از تو یاری می‌جویم بر آنچه سنگینی‌اش پشت مرا شکسته.8/39</w:t>
      </w:r>
    </w:p>
    <w:p>
      <w:pPr>
        <w:pStyle w:val="Heading5"/>
      </w:pPr>
      <w:bookmarkStart w:id="7226" w:name="_Toc5988"/>
      <w:r>
        <w:t>عامل فرو ریختن سنگینی بار گناهان، از بندگان</w:t>
      </w:r>
      <w:bookmarkEnd w:id="7226"/>
    </w:p>
    <w:p>
      <w:pPr>
        <w:pStyle w:val="BookText"/>
      </w:pPr>
      <w:r>
        <w:rPr>
          <w:rFonts w:ascii="Amiri" w:hAnsi="Amiri" w:eastAsia="Amiri" w:cs="Amiri"/>
          <w:lang w:bidi="ar-SA"/>
          <w:color w:val="111111"/>
          <w:sz w:val="28"/>
          <w:szCs w:val="28"/>
          <w:rtl/>
        </w:rPr>
        <w:t xml:space="preserve">وَ احْطُطْ بِالْقُرْآنِ عَنَّا ثِقْلَ الْأَوْزَارِ</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ریز.9/42</w:t>
      </w:r>
    </w:p>
    <w:p>
      <w:pPr>
        <w:pStyle w:val="Heading5"/>
      </w:pPr>
      <w:bookmarkStart w:id="7227" w:name="_Toc5989"/>
      <w:r>
        <w:t>سنگینی ترازوی (حسنات) پیامبر صلی‌الله‌علیه‌و‌آله</w:t>
      </w:r>
      <w:bookmarkEnd w:id="7227"/>
    </w:p>
    <w:p>
      <w:pPr>
        <w:pStyle w:val="BookText"/>
      </w:pPr>
      <w:r>
        <w:rPr>
          <w:rFonts w:ascii="Amiri" w:hAnsi="Amiri" w:eastAsia="Amiri" w:cs="Amiri"/>
          <w:lang w:bidi="ar-SA"/>
          <w:color w:val="111111"/>
          <w:sz w:val="28"/>
          <w:szCs w:val="28"/>
          <w:rtl/>
        </w:rPr>
        <w:t xml:space="preserve">اللَّهُمَّ صَلِّ عَلَی مُحَمَّدٍ وَ آلِ مُحَمَّدٍ... وَ ثَقِّلْ مِیزَانَهُ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میزانش را سنگین گردان.19/42</w:t>
      </w:r>
    </w:p>
    <w:p>
      <w:pPr>
        <w:pStyle w:val="Heading5"/>
      </w:pPr>
      <w:bookmarkStart w:id="7228" w:name="_Toc5990"/>
      <w:r>
        <w:t>سبب گرانبار شدن بنده، از فزونی محبّت الهی</w:t>
      </w:r>
      <w:bookmarkEnd w:id="7228"/>
    </w:p>
    <w:p>
      <w:pPr>
        <w:pStyle w:val="BookText"/>
      </w:pPr>
      <w:r>
        <w:rPr>
          <w:rFonts w:ascii="Amiri" w:hAnsi="Amiri" w:eastAsia="Amiri" w:cs="Amiri"/>
          <w:lang w:bidi="ar-SA"/>
          <w:color w:val="111111"/>
          <w:sz w:val="28"/>
          <w:szCs w:val="28"/>
          <w:rtl/>
        </w:rPr>
        <w:t xml:space="preserve">وَ لَا تَمْنِحْنِی بِمَا لَا طَاقَةَ لِی بِهِ فَتَبْهَظَنِی مِمَّا تُحَمِّلُنِیهِ مِنْ فَضْلِ مَحَبَّتِکَ</w:t>
      </w:r>
    </w:p>
    <w:p>
      <w:pPr>
        <w:pStyle w:val="BookText"/>
      </w:pPr>
      <w:r>
        <w:rPr>
          <w:rFonts w:ascii="IRNazanin" w:hAnsi="IRNazanin" w:eastAsia="IRNazanin" w:cs="IRNazanin"/>
          <w:lang w:bidi="fa-IR"/>
          <w:color w:val="111111"/>
          <w:sz w:val="28"/>
          <w:szCs w:val="28"/>
          <w:rtl/>
        </w:rPr>
        <w:t xml:space="preserve">و آنچه طاقتش را ندارم به من نبخش، که پشتم را از بار گران دوستی‌ات که بر دوشم گذارده‌ای، بشکنی.102/47</w:t>
      </w:r>
    </w:p>
    <w:p>
      <w:pPr>
        <w:pStyle w:val="Heading4"/>
      </w:pPr>
      <w:bookmarkStart w:id="7229" w:name="_Toc5991"/>
      <w:r>
        <w:t>سوار</w:t>
      </w:r>
      <w:bookmarkEnd w:id="7229"/>
    </w:p>
    <w:p>
      <w:pPr>
        <w:pStyle w:val="Heading5"/>
      </w:pPr>
      <w:bookmarkStart w:id="7230" w:name="_Toc5992"/>
      <w:r>
        <w:t>برهم سوار کردن ابزار بسط، در بدن انسان</w:t>
      </w:r>
      <w:bookmarkEnd w:id="7230"/>
    </w:p>
    <w:p>
      <w:pPr>
        <w:pStyle w:val="BookText"/>
      </w:pPr>
      <w:r>
        <w:rPr>
          <w:rFonts w:ascii="Amiri" w:hAnsi="Amiri" w:eastAsia="Amiri" w:cs="Amiri"/>
          <w:lang w:bidi="ar-SA"/>
          <w:color w:val="111111"/>
          <w:sz w:val="28"/>
          <w:szCs w:val="28"/>
          <w:rtl/>
        </w:rPr>
        <w:t xml:space="preserve">وَ الْحَمْدُ لِلَّهِ الَّذِی رَکَّبَ فِینَا آلَاتِ الْبَسْطِ</w:t>
      </w:r>
    </w:p>
    <w:p>
      <w:pPr>
        <w:pStyle w:val="BookText"/>
      </w:pPr>
      <w:r>
        <w:rPr>
          <w:rFonts w:ascii="IRNazanin" w:hAnsi="IRNazanin" w:eastAsia="IRNazanin" w:cs="IRNazanin"/>
          <w:lang w:bidi="fa-IR"/>
          <w:color w:val="111111"/>
          <w:sz w:val="28"/>
          <w:szCs w:val="28"/>
          <w:rtl/>
        </w:rPr>
        <w:t xml:space="preserve">و سپاس خدای را که آلات بسط و گشادن را در ما، بر هم سوار کرد.20/1</w:t>
      </w:r>
    </w:p>
    <w:p>
      <w:pPr>
        <w:pStyle w:val="Heading5"/>
      </w:pPr>
      <w:bookmarkStart w:id="7231" w:name="_Toc5993"/>
      <w:r>
        <w:t>سوار شدن بر پشت (مرکب)های نهی خدا</w:t>
      </w:r>
      <w:bookmarkEnd w:id="7231"/>
    </w:p>
    <w:p>
      <w:pPr>
        <w:pStyle w:val="BookText"/>
      </w:pPr>
      <w:r>
        <w:rPr>
          <w:rFonts w:ascii="Amiri" w:hAnsi="Amiri" w:eastAsia="Amiri" w:cs="Amiri"/>
          <w:lang w:bidi="ar-SA"/>
          <w:color w:val="111111"/>
          <w:sz w:val="28"/>
          <w:szCs w:val="28"/>
          <w:rtl/>
        </w:rPr>
        <w:t xml:space="preserve">فَخَالَفْنَا عَنْ طَرِیقِ أَمْرِهِ، وَ رَکِبْنَا مُتُونَ زَجْرِهِ</w:t>
      </w:r>
    </w:p>
    <w:p>
      <w:pPr>
        <w:pStyle w:val="BookText"/>
      </w:pPr>
      <w:r>
        <w:rPr>
          <w:rFonts w:ascii="IRNazanin" w:hAnsi="IRNazanin" w:eastAsia="IRNazanin" w:cs="IRNazanin"/>
          <w:lang w:bidi="fa-IR"/>
          <w:color w:val="111111"/>
          <w:sz w:val="28"/>
          <w:szCs w:val="28"/>
          <w:rtl/>
        </w:rPr>
        <w:t xml:space="preserve">پس از راه فرمانش، مخالفت کردیم و بر پشت (مرکب)های نهیش سوار شدیم.21/1</w:t>
      </w:r>
    </w:p>
    <w:p>
      <w:pPr>
        <w:pStyle w:val="Heading5"/>
      </w:pPr>
      <w:bookmarkStart w:id="7232" w:name="_Toc5994"/>
      <w:r>
        <w:t>ایمنی بنده، از سوارانِ قصدبددارنده درباره او</w:t>
      </w:r>
      <w:bookmarkEnd w:id="7232"/>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جَمِیعِ ضَرِّهِ وَ شَرِّهِ... وَ رَجِلِهِ وَ خَیْلِهِ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همه زیان و بدی و نیروهای پیاده و سواره‌اش ایمن سازی.8و7/23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07" w:name="pg3739_48354"/>
    <w:bookmarkEnd w:id="707"/>
    <w:p>
      <w:pPr>
        <w:pStyle w:val="Heading4"/>
      </w:pPr>
      <w:bookmarkStart w:id="7233" w:name="_Toc5995"/>
      <w:r>
        <w:t>سود</w:t>
      </w:r>
      <w:bookmarkEnd w:id="7233"/>
    </w:p>
    <w:p>
      <w:pPr>
        <w:pStyle w:val="Heading5"/>
      </w:pPr>
      <w:bookmarkStart w:id="7234" w:name="_Toc5996"/>
      <w:r>
        <w:t>سود نداشتن دوستی، در روز رستاخیز</w:t>
      </w:r>
      <w:bookmarkEnd w:id="7234"/>
    </w:p>
    <w:p>
      <w:pPr>
        <w:pStyle w:val="BookText"/>
      </w:pPr>
      <w:r>
        <w:rPr>
          <w:rFonts w:ascii="Amiri" w:hAnsi="Amiri" w:eastAsia="Amiri" w:cs="Amiri"/>
          <w:lang w:bidi="ar-SA"/>
          <w:color w:val="111111"/>
          <w:sz w:val="28"/>
          <w:szCs w:val="28"/>
          <w:rtl/>
        </w:rPr>
        <w:t xml:space="preserve">یَوْمَ لَا یُغْنِی مَوْلًی عَنْ مَوْلًی شَیْئًا وَ لَا هُمْ یُنْصَرُونَ</w:t>
      </w:r>
    </w:p>
    <w:p>
      <w:pPr>
        <w:pStyle w:val="BookText"/>
      </w:pPr>
      <w:r>
        <w:rPr>
          <w:rFonts w:ascii="IRNazanin" w:hAnsi="IRNazanin" w:eastAsia="IRNazanin" w:cs="IRNazanin"/>
          <w:lang w:bidi="fa-IR"/>
          <w:color w:val="111111"/>
          <w:sz w:val="28"/>
          <w:szCs w:val="28"/>
          <w:rtl/>
        </w:rPr>
        <w:t xml:space="preserve">روزی که هیچ دوست، به سود دوست دیگر نباشد و یاری نمی‌شوند.12/1</w:t>
      </w:r>
    </w:p>
    <w:p>
      <w:pPr>
        <w:pStyle w:val="Heading5"/>
      </w:pPr>
      <w:bookmarkStart w:id="7235" w:name="_Toc5997"/>
      <w:r>
        <w:t>سود بردن بنده نزدیک‌شده به خداوند</w:t>
      </w:r>
      <w:bookmarkEnd w:id="7235"/>
    </w:p>
    <w:p>
      <w:pPr>
        <w:pStyle w:val="BookText"/>
      </w:pPr>
      <w:r>
        <w:rPr>
          <w:rFonts w:ascii="Amiri" w:hAnsi="Amiri" w:eastAsia="Amiri" w:cs="Amiri"/>
          <w:lang w:bidi="ar-SA"/>
          <w:color w:val="111111"/>
          <w:sz w:val="28"/>
          <w:szCs w:val="28"/>
          <w:rtl/>
        </w:rPr>
        <w:t xml:space="preserve">وَ مَنْ تُقَرِّبْهُ إِلَیْکَ یَغْنَمْ</w:t>
      </w:r>
    </w:p>
    <w:p>
      <w:pPr>
        <w:pStyle w:val="BookText"/>
      </w:pPr>
      <w:r>
        <w:rPr>
          <w:rFonts w:ascii="IRNazanin" w:hAnsi="IRNazanin" w:eastAsia="IRNazanin" w:cs="IRNazanin"/>
          <w:lang w:bidi="fa-IR"/>
          <w:color w:val="111111"/>
          <w:sz w:val="28"/>
          <w:szCs w:val="28"/>
          <w:rtl/>
        </w:rPr>
        <w:t xml:space="preserve">و هر کس را که به خود نزدیک سازی، سود می‌برد.9/5</w:t>
      </w:r>
    </w:p>
    <w:p>
      <w:pPr>
        <w:pStyle w:val="Heading5"/>
      </w:pPr>
      <w:bookmarkStart w:id="7236" w:name="_Toc5998"/>
      <w:r>
        <w:t>سود داشتن یا سود نداشتن اعتراف نزد خدا</w:t>
      </w:r>
      <w:bookmarkEnd w:id="7236"/>
    </w:p>
    <w:p>
      <w:pPr>
        <w:pStyle w:val="BookText"/>
      </w:pPr>
      <w:r>
        <w:rPr>
          <w:rFonts w:ascii="Amiri" w:hAnsi="Amiri" w:eastAsia="Amiri" w:cs="Amiri"/>
          <w:lang w:bidi="ar-SA"/>
          <w:color w:val="111111"/>
          <w:sz w:val="28"/>
          <w:szCs w:val="28"/>
          <w:rtl/>
        </w:rPr>
        <w:t xml:space="preserve">فَهَلْ یَنْفَعُنِی، یَا إِلَهِی، إِقْرَارِی عِنْدَکَ بِسُوءِ مَا اکْتَسَبْتُ؟</w:t>
      </w:r>
    </w:p>
    <w:p>
      <w:pPr>
        <w:pStyle w:val="BookText"/>
      </w:pPr>
      <w:r>
        <w:rPr>
          <w:rFonts w:ascii="IRNazanin" w:hAnsi="IRNazanin" w:eastAsia="IRNazanin" w:cs="IRNazanin"/>
          <w:lang w:bidi="fa-IR"/>
          <w:color w:val="111111"/>
          <w:sz w:val="28"/>
          <w:szCs w:val="28"/>
          <w:rtl/>
        </w:rPr>
        <w:t xml:space="preserve">ای خدای من آیا نزد تو اقرار به بدی‌ای که انجام داده‌ام، مرا سود می‌دهد؟6/12</w:t>
      </w:r>
    </w:p>
    <w:p>
      <w:pPr>
        <w:pStyle w:val="Heading5"/>
      </w:pPr>
      <w:bookmarkStart w:id="7237" w:name="_Toc5999"/>
      <w:r>
        <w:t>فرشتگان، و آب‌رسانی سودمند به بندگان</w:t>
      </w:r>
      <w:bookmarkEnd w:id="7237"/>
    </w:p>
    <w:p>
      <w:pPr>
        <w:pStyle w:val="BookText"/>
      </w:pPr>
      <w:r>
        <w:rPr>
          <w:rFonts w:ascii="Amiri" w:hAnsi="Amiri" w:eastAsia="Amiri" w:cs="Amiri"/>
          <w:lang w:bidi="ar-SA"/>
          <w:color w:val="111111"/>
          <w:sz w:val="28"/>
          <w:szCs w:val="28"/>
          <w:rtl/>
        </w:rPr>
        <w:t xml:space="preserve">وَ أَشْهِدْ مَلَائِکَتَکَ الْکِرَامَ السَّفَرَةَ. بِسَقْیٍ مِنْکَ نَافِعٍ</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آماده ساز.2/19</w:t>
      </w:r>
    </w:p>
    <w:p>
      <w:pPr>
        <w:pStyle w:val="Heading5"/>
      </w:pPr>
      <w:bookmarkStart w:id="7238" w:name="_Toc6000"/>
      <w:r>
        <w:t>ناتوانی بنده، نسبت به سود و زیان خود</w:t>
      </w:r>
      <w:bookmarkEnd w:id="7238"/>
    </w:p>
    <w:p>
      <w:pPr>
        <w:pStyle w:val="BookText"/>
      </w:pPr>
      <w:r>
        <w:rPr>
          <w:rFonts w:ascii="Amiri" w:hAnsi="Amiri" w:eastAsia="Amiri" w:cs="Amiri"/>
          <w:lang w:bidi="ar-SA"/>
          <w:color w:val="111111"/>
          <w:sz w:val="28"/>
          <w:szCs w:val="28"/>
          <w:rtl/>
        </w:rPr>
        <w:t xml:space="preserve">لَا أَمْلِکُ لِنَفْسِی نَفْعًا وَ لَا ضَرًّا إِلَّا بِکَ</w:t>
      </w:r>
    </w:p>
    <w:p>
      <w:pPr>
        <w:pStyle w:val="BookText"/>
      </w:pPr>
      <w:r>
        <w:rPr>
          <w:rFonts w:ascii="IRNazanin" w:hAnsi="IRNazanin" w:eastAsia="IRNazanin" w:cs="IRNazanin"/>
          <w:lang w:bidi="fa-IR"/>
          <w:color w:val="111111"/>
          <w:sz w:val="28"/>
          <w:szCs w:val="28"/>
          <w:rtl/>
        </w:rPr>
        <w:t xml:space="preserve">جز به یاری تو بر سود و زیانی، توانا نیستم.7/21</w:t>
      </w:r>
    </w:p>
    <w:p>
      <w:pPr>
        <w:pStyle w:val="Heading5"/>
      </w:pPr>
      <w:bookmarkStart w:id="7239" w:name="_Toc6001"/>
      <w:r>
        <w:t>یافتن آرامش دل و هنگام سود و زیان</w:t>
      </w:r>
      <w:bookmarkEnd w:id="7239"/>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حَتَّی أَتَعَرَّفَ مِنْ نَفْسِی رَوْحَ الرِّضَا وَ طُمَأْنِینَةَ النَّفْسِ مِنِّی بِمَا یَجِبُ لَکَ فِیما یَحْدُثُ فِی حَالِ... الضَّرِّ وَ النَّفْعِ</w:t>
      </w:r>
    </w:p>
    <w:p>
      <w:pPr>
        <w:pStyle w:val="BookText"/>
      </w:pPr>
      <w:r>
        <w:rPr>
          <w:rFonts w:ascii="IRNazanin" w:hAnsi="IRNazanin" w:eastAsia="IRNazanin" w:cs="IRNazanin"/>
          <w:lang w:bidi="fa-IR"/>
          <w:color w:val="111111"/>
          <w:sz w:val="28"/>
          <w:szCs w:val="28"/>
          <w:rtl/>
        </w:rPr>
        <w:t xml:space="preserve">و هنگامی که در شکر به نعمت‌هایی که به من ارزانی داشته‌ای کوتاهی نمودم، (اعتراف به) حق را روزی‌ام فرما، تا نسیم خوشنودی و آرامش خود را نسبت به آنچه در حال زیان و سود رخ می‌دهد، و شکر آن برای تو واجب است، دریابم.11/22</w:t>
      </w:r>
    </w:p>
    <w:p>
      <w:pPr>
        <w:pStyle w:val="Heading5"/>
      </w:pPr>
      <w:bookmarkStart w:id="7240" w:name="_Toc6002"/>
      <w:r>
        <w:t>سود بردن در تجارت و سوداگری با خدا</w:t>
      </w:r>
      <w:bookmarkEnd w:id="7240"/>
    </w:p>
    <w:p>
      <w:pPr>
        <w:pStyle w:val="BookText"/>
      </w:pPr>
      <w:r>
        <w:rPr>
          <w:rFonts w:ascii="Amiri" w:hAnsi="Amiri" w:eastAsia="Amiri" w:cs="Amiri"/>
          <w:lang w:bidi="ar-SA"/>
          <w:color w:val="111111"/>
          <w:sz w:val="28"/>
          <w:szCs w:val="28"/>
          <w:rtl/>
        </w:rPr>
        <w:t xml:space="preserve">وَ اجْعَلْنِی فِی جَمِیعِ ذَلِکَ مِنَ... الرَّابِحِینَ فِی التِّجَارَةِ عَلَیْکَ</w:t>
      </w:r>
    </w:p>
    <w:p>
      <w:pPr>
        <w:pStyle w:val="BookText"/>
      </w:pPr>
      <w:r>
        <w:rPr>
          <w:rFonts w:ascii="IRNazanin" w:hAnsi="IRNazanin" w:eastAsia="IRNazanin" w:cs="IRNazanin"/>
          <w:lang w:bidi="fa-IR"/>
          <w:color w:val="111111"/>
          <w:sz w:val="28"/>
          <w:szCs w:val="28"/>
          <w:rtl/>
        </w:rPr>
        <w:t xml:space="preserve">و مرا در همه آن (امور) از (آنان که) در تجارت با تو سود کرده‌اند، قرار ده.11و10/25</w:t>
      </w:r>
    </w:p>
    <w:p>
      <w:pPr>
        <w:pStyle w:val="BookText"/>
      </w:pPr>
      <w:r>
        <w:rPr>
          <w:rFonts w:ascii="Amiri" w:hAnsi="Amiri" w:eastAsia="Amiri" w:cs="Amiri"/>
          <w:lang w:bidi="ar-SA"/>
          <w:color w:val="111111"/>
          <w:sz w:val="28"/>
          <w:szCs w:val="28"/>
          <w:rtl/>
        </w:rPr>
        <w:t xml:space="preserve">تُرِیدُ رِبْحَهُمْ فِی مُتَاجَرَتِهِمْ لَکَ</w:t>
      </w:r>
    </w:p>
    <w:p>
      <w:pPr>
        <w:pStyle w:val="BookText"/>
      </w:pPr>
      <w:r>
        <w:rPr>
          <w:rFonts w:ascii="IRNazanin" w:hAnsi="IRNazanin" w:eastAsia="IRNazanin" w:cs="IRNazanin"/>
          <w:lang w:bidi="fa-IR"/>
          <w:color w:val="111111"/>
          <w:sz w:val="28"/>
          <w:szCs w:val="28"/>
          <w:rtl/>
        </w:rPr>
        <w:t xml:space="preserve">می‌خواهی در تجارت کردنشان با تو، سود برند.12/45</w:t>
      </w:r>
    </w:p>
    <w:p>
      <w:pPr>
        <w:pStyle w:val="Heading5"/>
      </w:pPr>
      <w:bookmarkStart w:id="7241" w:name="_Toc6003"/>
      <w:r>
        <w:t>سود رساندن به همسایگان ناتوان</w:t>
      </w:r>
      <w:bookmarkEnd w:id="7241"/>
    </w:p>
    <w:p>
      <w:pPr>
        <w:pStyle w:val="BookText"/>
      </w:pPr>
      <w:r>
        <w:rPr>
          <w:rFonts w:ascii="Amiri" w:hAnsi="Amiri" w:eastAsia="Amiri" w:cs="Amiri"/>
          <w:lang w:bidi="ar-SA"/>
          <w:color w:val="111111"/>
          <w:sz w:val="28"/>
          <w:szCs w:val="28"/>
          <w:rtl/>
        </w:rPr>
        <w:t xml:space="preserve">وَ وَفِّقْهُمْ لِإِقَامَةِ سُنَّتِکَ، وَ الْأَخْذِ بِمَحَاسِنِ أَدَبِکَ فِی إِرْفَاقِ ضَعِیفِهِمْ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ارفاق به ناتوانشان، توفیق ده.2/26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08" w:name="pg3739_48355"/>
    <w:bookmarkEnd w:id="708"/>
    <w:p>
      <w:pPr>
        <w:pStyle w:val="Heading5"/>
      </w:pPr>
      <w:bookmarkStart w:id="7242" w:name="_Toc6004"/>
      <w:r>
        <w:t>به سود رسیدن، در دنیا</w:t>
      </w:r>
      <w:bookmarkEnd w:id="7242"/>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کند.16/27</w:t>
      </w:r>
    </w:p>
    <w:p>
      <w:pPr>
        <w:pStyle w:val="Heading5"/>
      </w:pPr>
      <w:bookmarkStart w:id="7243" w:name="_Toc6005"/>
      <w:r>
        <w:t>احسان سود رحمت الهی، بر بنده</w:t>
      </w:r>
      <w:bookmarkEnd w:id="7243"/>
    </w:p>
    <w:p>
      <w:pPr>
        <w:pStyle w:val="BookText"/>
      </w:pPr>
      <w:r>
        <w:rPr>
          <w:rFonts w:ascii="Amiri" w:hAnsi="Amiri" w:eastAsia="Amiri" w:cs="Amiri"/>
          <w:lang w:bidi="ar-SA"/>
          <w:color w:val="111111"/>
          <w:sz w:val="28"/>
          <w:szCs w:val="28"/>
          <w:rtl/>
        </w:rPr>
        <w:t xml:space="preserve">وَ عُدْ عَلَیَّ بِعَائِدَةِ رَحْمَتِکَ</w:t>
      </w:r>
    </w:p>
    <w:p>
      <w:pPr>
        <w:pStyle w:val="BookText"/>
      </w:pPr>
      <w:r>
        <w:rPr>
          <w:rFonts w:ascii="IRNazanin" w:hAnsi="IRNazanin" w:eastAsia="IRNazanin" w:cs="IRNazanin"/>
          <w:lang w:bidi="fa-IR"/>
          <w:color w:val="111111"/>
          <w:sz w:val="28"/>
          <w:szCs w:val="28"/>
          <w:rtl/>
        </w:rPr>
        <w:t xml:space="preserve">و سود رحمت خود را به من ارزانی دار.20/32</w:t>
      </w:r>
    </w:p>
    <w:p>
      <w:pPr>
        <w:pStyle w:val="Heading5"/>
      </w:pPr>
      <w:bookmarkStart w:id="7244" w:name="_Toc6006"/>
      <w:r>
        <w:t>شتاب رعد و برق ، بر رساندن رحمتی سودمند، به بندگان</w:t>
      </w:r>
      <w:bookmarkEnd w:id="7244"/>
    </w:p>
    <w:p>
      <w:pPr>
        <w:pStyle w:val="BookText"/>
      </w:pPr>
      <w:r>
        <w:rPr>
          <w:rFonts w:ascii="Amiri" w:hAnsi="Amiri" w:eastAsia="Amiri" w:cs="Amiri"/>
          <w:lang w:bidi="ar-SA"/>
          <w:color w:val="111111"/>
          <w:sz w:val="28"/>
          <w:szCs w:val="28"/>
          <w:rtl/>
        </w:rPr>
        <w:t xml:space="preserve">اللَّهُمَّ إِنَّ هَذَیْنِ... یَبْتَدِرَانِ طَاعَتَکَ بِرَحْمَةٍ نَافِعَةٍ أَوْ نَقِمَةٍ ضَارَّةٍ</w:t>
      </w:r>
    </w:p>
    <w:p>
      <w:pPr>
        <w:pStyle w:val="BookText"/>
      </w:pPr>
      <w:r>
        <w:rPr>
          <w:rFonts w:ascii="IRNazanin" w:hAnsi="IRNazanin" w:eastAsia="IRNazanin" w:cs="IRNazanin"/>
          <w:lang w:bidi="fa-IR"/>
          <w:color w:val="111111"/>
          <w:sz w:val="28"/>
          <w:szCs w:val="28"/>
          <w:rtl/>
        </w:rPr>
        <w:t xml:space="preserve">خداوندا همانا این دو، به رساندن رحمتی سودمند یا کیفری زیان‌بار به طاعتت می‌شتابند.1/36</w:t>
      </w:r>
    </w:p>
    <w:p>
      <w:pPr>
        <w:pStyle w:val="Heading5"/>
      </w:pPr>
      <w:bookmarkStart w:id="7245" w:name="_Toc6007"/>
      <w:r>
        <w:t>فروفرستادن سود ابرها، بر بندگان</w:t>
      </w:r>
      <w:bookmarkEnd w:id="7245"/>
    </w:p>
    <w:p>
      <w:pPr>
        <w:pStyle w:val="BookText"/>
      </w:pPr>
      <w:r>
        <w:rPr>
          <w:rFonts w:ascii="Amiri" w:hAnsi="Amiri" w:eastAsia="Amiri" w:cs="Amiri"/>
          <w:lang w:bidi="ar-SA"/>
          <w:color w:val="111111"/>
          <w:sz w:val="28"/>
          <w:szCs w:val="28"/>
          <w:rtl/>
        </w:rPr>
        <w:t xml:space="preserve">وَ أَنْزِلْ عَلَیْنَا نَفْعَ هَذِهِ السَّحَائِبِ وَ بَرَکَتَهَا</w:t>
      </w:r>
    </w:p>
    <w:p>
      <w:pPr>
        <w:pStyle w:val="BookText"/>
      </w:pPr>
      <w:r>
        <w:rPr>
          <w:rFonts w:ascii="IRNazanin" w:hAnsi="IRNazanin" w:eastAsia="IRNazanin" w:cs="IRNazanin"/>
          <w:lang w:bidi="fa-IR"/>
          <w:color w:val="111111"/>
          <w:sz w:val="28"/>
          <w:szCs w:val="28"/>
          <w:rtl/>
        </w:rPr>
        <w:t xml:space="preserve">و سود و برکت این ابرها را بر ما فرود آور.2/36</w:t>
      </w:r>
    </w:p>
    <w:p>
      <w:pPr>
        <w:pStyle w:val="Heading5"/>
      </w:pPr>
      <w:bookmarkStart w:id="7246" w:name="_Toc6008"/>
      <w:r>
        <w:t>نبودن سودی برای خدا ، در آفرینش بنده</w:t>
      </w:r>
      <w:bookmarkEnd w:id="7246"/>
    </w:p>
    <w:p>
      <w:pPr>
        <w:pStyle w:val="BookText"/>
      </w:pPr>
      <w:r>
        <w:rPr>
          <w:rFonts w:ascii="Amiri" w:hAnsi="Amiri" w:eastAsia="Amiri" w:cs="Amiri"/>
          <w:lang w:bidi="ar-SA"/>
          <w:color w:val="111111"/>
          <w:sz w:val="28"/>
          <w:szCs w:val="28"/>
          <w:rtl/>
        </w:rPr>
        <w:t xml:space="preserve">أَسْتَوْهِبُکَ - یَا إِلَهِی - نَفْسِیَ الَّتِی لَمْ تَخْلُقْهَا... لِتَطَرَّقَ بِهَا إِلَی نَفْعٍ</w:t>
      </w:r>
    </w:p>
    <w:p>
      <w:pPr>
        <w:pStyle w:val="BookText"/>
      </w:pPr>
      <w:r>
        <w:rPr>
          <w:rFonts w:ascii="IRNazanin" w:hAnsi="IRNazanin" w:eastAsia="IRNazanin" w:cs="IRNazanin"/>
          <w:lang w:bidi="fa-IR"/>
          <w:color w:val="111111"/>
          <w:sz w:val="28"/>
          <w:szCs w:val="28"/>
          <w:rtl/>
        </w:rPr>
        <w:t xml:space="preserve">ای خدای من از تو بخشش نفسم را می‌خواهم که آن را نیافریدی تا به وسیله آن به سودی راه جویی.7/39</w:t>
      </w:r>
    </w:p>
    <w:p>
      <w:pPr>
        <w:pStyle w:val="Heading5"/>
      </w:pPr>
      <w:bookmarkStart w:id="7247" w:name="_Toc6009"/>
      <w:r>
        <w:t>بیان سودی از مهربانی خدا</w:t>
      </w:r>
      <w:bookmarkEnd w:id="7247"/>
    </w:p>
    <w:p>
      <w:pPr>
        <w:pStyle w:val="BookText"/>
      </w:pPr>
      <w:r>
        <w:rPr>
          <w:rFonts w:ascii="Amiri" w:hAnsi="Amiri" w:eastAsia="Amiri" w:cs="Amiri"/>
          <w:lang w:bidi="ar-SA"/>
          <w:color w:val="111111"/>
          <w:sz w:val="28"/>
          <w:szCs w:val="28"/>
          <w:rtl/>
        </w:rPr>
        <w:t xml:space="preserve">تَتْرُکُ مُعَاجَلَتَهُمْ إِلَی التَّوْبَةِ لِکَیْلَا... یَشْقَی بِنِعْمَتِکَ شَقِیُّهُمْ إِلَّا عَنْ طُولِ الْإِعْذَارِ إِلَیْهِ... عَائِدَةً مِنْ عَطْفِکَ یَا حَلِیمُ</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بدبختشان به وسیله نعمت تو، بدبخت نگردد. مگر بعد از عذرهای فراوان بر او. که (این همه) سودی از مهربانی توست، ای بردبار!.9/45</w:t>
      </w:r>
    </w:p>
    <w:p>
      <w:pPr>
        <w:pStyle w:val="Heading5"/>
      </w:pPr>
      <w:bookmarkStart w:id="7248" w:name="_Toc6010"/>
      <w:r>
        <w:t>رمضان، وسیله سودمند گشتن به بهترین سودهای جهانیان</w:t>
      </w:r>
      <w:bookmarkEnd w:id="7248"/>
    </w:p>
    <w:p>
      <w:pPr>
        <w:pStyle w:val="BookText"/>
      </w:pPr>
      <w:r>
        <w:rPr>
          <w:rFonts w:ascii="Amiri" w:hAnsi="Amiri" w:eastAsia="Amiri" w:cs="Amiri"/>
          <w:lang w:bidi="ar-SA"/>
          <w:color w:val="111111"/>
          <w:sz w:val="28"/>
          <w:szCs w:val="28"/>
          <w:rtl/>
        </w:rPr>
        <w:t xml:space="preserve">وَ أَرْبَحَنَا أَفْضَلَ أَرْبَاحِ الْعَالَمِینَ</w:t>
      </w:r>
    </w:p>
    <w:p>
      <w:pPr>
        <w:pStyle w:val="BookText"/>
      </w:pPr>
      <w:r>
        <w:rPr>
          <w:rFonts w:ascii="IRNazanin" w:hAnsi="IRNazanin" w:eastAsia="IRNazanin" w:cs="IRNazanin"/>
          <w:lang w:bidi="fa-IR"/>
          <w:color w:val="111111"/>
          <w:sz w:val="28"/>
          <w:szCs w:val="28"/>
          <w:rtl/>
        </w:rPr>
        <w:t xml:space="preserve">و ما را به برترین سودهای جهانیان، سودمند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09" w:name="pg3739_48356"/>
    <w:bookmarkEnd w:id="709"/>
    <w:p>
      <w:pPr>
        <w:pStyle w:val="BookText"/>
      </w:pPr>
      <w:r>
        <w:rPr>
          <w:rFonts w:ascii="IRNazanin" w:hAnsi="IRNazanin" w:eastAsia="IRNazanin" w:cs="IRNazanin"/>
          <w:lang w:bidi="fa-IR"/>
          <w:color w:val="111111"/>
          <w:sz w:val="28"/>
          <w:szCs w:val="28"/>
          <w:rtl/>
        </w:rPr>
        <w:t xml:space="preserve">نمود.22/45</w:t>
      </w:r>
    </w:p>
    <w:p>
      <w:pPr>
        <w:pStyle w:val="Heading5"/>
      </w:pPr>
      <w:bookmarkStart w:id="7249" w:name="_Toc6011"/>
      <w:r>
        <w:t>درودی سودمند</w:t>
      </w:r>
      <w:bookmarkEnd w:id="7249"/>
    </w:p>
    <w:p>
      <w:pPr>
        <w:pStyle w:val="BookText"/>
      </w:pPr>
      <w:r>
        <w:rPr>
          <w:rFonts w:ascii="Amiri" w:hAnsi="Amiri" w:eastAsia="Amiri" w:cs="Amiri"/>
          <w:lang w:bidi="ar-SA"/>
          <w:color w:val="111111"/>
          <w:sz w:val="28"/>
          <w:szCs w:val="28"/>
          <w:rtl/>
        </w:rPr>
        <w:t xml:space="preserve">وَ صَلِّ عَلَیْهِ وَ آلِهِ... صَلَاةً... یَنَالُنَا نَفْعُهَا</w:t>
      </w:r>
    </w:p>
    <w:p>
      <w:pPr>
        <w:pStyle w:val="BookText"/>
      </w:pPr>
      <w:r>
        <w:rPr>
          <w:rFonts w:ascii="IRNazanin" w:hAnsi="IRNazanin" w:eastAsia="IRNazanin" w:cs="IRNazanin"/>
          <w:lang w:bidi="fa-IR"/>
          <w:color w:val="111111"/>
          <w:sz w:val="28"/>
          <w:szCs w:val="28"/>
          <w:rtl/>
        </w:rPr>
        <w:t xml:space="preserve">و بر او و خاندانش درود فرست، درودی که سودش ما را دریابد.56/45</w:t>
      </w:r>
    </w:p>
    <w:p>
      <w:pPr>
        <w:pStyle w:val="Heading5"/>
      </w:pPr>
      <w:bookmarkStart w:id="7250" w:name="_Toc6012"/>
      <w:r>
        <w:t>سودمندترین رحمت الهی، بر محمّد صلی‌الله‌علیه‌و‌آله</w:t>
      </w:r>
      <w:bookmarkEnd w:id="7250"/>
    </w:p>
    <w:p>
      <w:pPr>
        <w:pStyle w:val="BookText"/>
      </w:pPr>
      <w:r>
        <w:rPr>
          <w:rFonts w:ascii="Amiri" w:hAnsi="Amiri" w:eastAsia="Amiri" w:cs="Amiri"/>
          <w:lang w:bidi="ar-SA"/>
          <w:color w:val="111111"/>
          <w:sz w:val="28"/>
          <w:szCs w:val="28"/>
          <w:rtl/>
        </w:rPr>
        <w:t xml:space="preserve">وَ تَرَحَّمْ عَلَیْهِ أَمْتَعَ رَحَمَاتِکَ</w:t>
      </w:r>
    </w:p>
    <w:p>
      <w:pPr>
        <w:pStyle w:val="BookText"/>
      </w:pPr>
      <w:r>
        <w:rPr>
          <w:rFonts w:ascii="IRNazanin" w:hAnsi="IRNazanin" w:eastAsia="IRNazanin" w:cs="IRNazanin"/>
          <w:lang w:bidi="fa-IR"/>
          <w:color w:val="111111"/>
          <w:sz w:val="28"/>
          <w:szCs w:val="28"/>
          <w:rtl/>
        </w:rPr>
        <w:t xml:space="preserve">و با سودمندترین رحمت‌هایت، بر او رحمت فرست.50/47</w:t>
      </w:r>
    </w:p>
    <w:p>
      <w:pPr>
        <w:pStyle w:val="Heading5"/>
      </w:pPr>
      <w:bookmarkStart w:id="7251" w:name="_Toc6013"/>
      <w:r>
        <w:t>سبب بسیاریِ بهره محمّد صلی‌الله‌علیه‌و‌آله و آل او، از سودهای الهی</w:t>
      </w:r>
      <w:bookmarkEnd w:id="7251"/>
    </w:p>
    <w:p>
      <w:pPr>
        <w:pStyle w:val="BookText"/>
      </w:pPr>
      <w:r>
        <w:rPr>
          <w:rFonts w:ascii="Amiri" w:hAnsi="Amiri" w:eastAsia="Amiri" w:cs="Amiri"/>
          <w:lang w:bidi="ar-SA"/>
          <w:color w:val="111111"/>
          <w:sz w:val="28"/>
          <w:szCs w:val="28"/>
          <w:rtl/>
        </w:rPr>
        <w:t xml:space="preserve">رَبِّ صَلِّ عَلَی مُحَمَّدٍ وَ آلِهِ، صَلَاةً تُجْزِلُ لَهُمْ بِهَا مِنْ نِحَلِکَ وَ کَرَامَتِکَ... وَ تُوَفِّرُ عَلَیْهِمُ الْحَظَّ مِنْ عَوَائِدِکَ وَ فَوَائِدِکَ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با آن بخشش و کرامتت را برای ایشان بسیار سازی و بهره‌یِ آنان را از نعمت‌ها و سودهایت فراوان گردانی.57/47</w:t>
      </w:r>
    </w:p>
    <w:p>
      <w:pPr>
        <w:pStyle w:val="Heading5"/>
      </w:pPr>
      <w:bookmarkStart w:id="7252" w:name="_Toc6014"/>
      <w:r>
        <w:t>سوددهنده بودن خدا، به احسان</w:t>
      </w:r>
      <w:bookmarkEnd w:id="7252"/>
    </w:p>
    <w:p>
      <w:pPr>
        <w:pStyle w:val="BookText"/>
      </w:pPr>
      <w:r>
        <w:rPr>
          <w:rFonts w:ascii="Amiri" w:hAnsi="Amiri" w:eastAsia="Amiri" w:cs="Amiri"/>
          <w:lang w:bidi="ar-SA"/>
          <w:color w:val="111111"/>
          <w:sz w:val="28"/>
          <w:szCs w:val="28"/>
          <w:rtl/>
        </w:rPr>
        <w:t xml:space="preserve">أَعْلَمُ... أَنَّکَ... أَعْوَدُ بِالْإِحْسَانِ</w:t>
      </w:r>
    </w:p>
    <w:p>
      <w:pPr>
        <w:pStyle w:val="BookText"/>
      </w:pPr>
      <w:r>
        <w:rPr>
          <w:rFonts w:ascii="IRNazanin" w:hAnsi="IRNazanin" w:eastAsia="IRNazanin" w:cs="IRNazanin"/>
          <w:lang w:bidi="fa-IR"/>
          <w:color w:val="111111"/>
          <w:sz w:val="28"/>
          <w:szCs w:val="28"/>
          <w:rtl/>
        </w:rPr>
        <w:t xml:space="preserve">می‌دانم که تو به احسانْ سوددهنده‌تر هستی.116/47</w:t>
      </w:r>
    </w:p>
    <w:p>
      <w:pPr>
        <w:pStyle w:val="Heading5"/>
      </w:pPr>
      <w:bookmarkStart w:id="7253" w:name="_Toc6015"/>
      <w:r>
        <w:t>سودهای دیرینه الهی</w:t>
      </w:r>
      <w:bookmarkEnd w:id="7253"/>
    </w:p>
    <w:p>
      <w:pPr>
        <w:pStyle w:val="BookText"/>
      </w:pPr>
      <w:r>
        <w:rPr>
          <w:rFonts w:ascii="Amiri" w:hAnsi="Amiri" w:eastAsia="Amiri" w:cs="Amiri"/>
          <w:lang w:bidi="ar-SA"/>
          <w:color w:val="111111"/>
          <w:sz w:val="28"/>
          <w:szCs w:val="28"/>
          <w:rtl/>
        </w:rPr>
        <w:t xml:space="preserve">وَ اشْفَعْ لِی... قَدِیمَ فَوَائِدِکَ بِحَوَادِثِهَا</w:t>
      </w:r>
    </w:p>
    <w:p>
      <w:pPr>
        <w:pStyle w:val="BookText"/>
      </w:pPr>
      <w:r>
        <w:rPr>
          <w:rFonts w:ascii="IRNazanin" w:hAnsi="IRNazanin" w:eastAsia="IRNazanin" w:cs="IRNazanin"/>
          <w:lang w:bidi="fa-IR"/>
          <w:color w:val="111111"/>
          <w:sz w:val="28"/>
          <w:szCs w:val="28"/>
          <w:rtl/>
        </w:rPr>
        <w:t xml:space="preserve">و برای من سودهای دیرینت را، با تازه‌های آن توأم ساز.121/47</w:t>
      </w:r>
    </w:p>
    <w:p>
      <w:pPr>
        <w:pStyle w:val="Heading5"/>
      </w:pPr>
      <w:bookmarkStart w:id="7254" w:name="_Toc6016"/>
      <w:r>
        <w:t>سودمند ساختن تجارت بنده</w:t>
      </w:r>
      <w:bookmarkEnd w:id="7254"/>
    </w:p>
    <w:p>
      <w:pPr>
        <w:pStyle w:val="BookText"/>
      </w:pPr>
      <w:r>
        <w:rPr>
          <w:rFonts w:ascii="Amiri" w:hAnsi="Amiri" w:eastAsia="Amiri" w:cs="Amiri"/>
          <w:lang w:bidi="ar-SA"/>
          <w:color w:val="111111"/>
          <w:sz w:val="28"/>
          <w:szCs w:val="28"/>
          <w:rtl/>
        </w:rPr>
        <w:t xml:space="preserve">وَ اجْعَلْ تِجَارَتِی رَابِحَةً</w:t>
      </w:r>
    </w:p>
    <w:p>
      <w:pPr>
        <w:pStyle w:val="BookText"/>
      </w:pPr>
      <w:r>
        <w:rPr>
          <w:rFonts w:ascii="IRNazanin" w:hAnsi="IRNazanin" w:eastAsia="IRNazanin" w:cs="IRNazanin"/>
          <w:lang w:bidi="fa-IR"/>
          <w:color w:val="111111"/>
          <w:sz w:val="28"/>
          <w:szCs w:val="28"/>
          <w:rtl/>
        </w:rPr>
        <w:t xml:space="preserve">و تجارت (اخروی) مرا سودمند قرار ده.126/47</w:t>
      </w:r>
    </w:p>
    <w:p>
      <w:pPr>
        <w:pStyle w:val="Heading5"/>
      </w:pPr>
      <w:bookmarkStart w:id="7255" w:name="_Toc6017"/>
      <w:r>
        <w:t>پر ساختن دست بنده، از سودهای الهی</w:t>
      </w:r>
      <w:bookmarkEnd w:id="7255"/>
    </w:p>
    <w:p>
      <w:pPr>
        <w:pStyle w:val="BookText"/>
      </w:pPr>
      <w:r>
        <w:rPr>
          <w:rFonts w:ascii="Amiri" w:hAnsi="Amiri" w:eastAsia="Amiri" w:cs="Amiri"/>
          <w:lang w:bidi="ar-SA"/>
          <w:color w:val="111111"/>
          <w:sz w:val="28"/>
          <w:szCs w:val="28"/>
          <w:rtl/>
        </w:rPr>
        <w:t xml:space="preserve">امْلَأْ مِنْ فَوَائِدِکَ یَدِی</w:t>
      </w:r>
    </w:p>
    <w:p>
      <w:pPr>
        <w:pStyle w:val="BookText"/>
      </w:pPr>
      <w:r>
        <w:rPr>
          <w:rFonts w:ascii="IRNazanin" w:hAnsi="IRNazanin" w:eastAsia="IRNazanin" w:cs="IRNazanin"/>
          <w:lang w:bidi="fa-IR"/>
          <w:color w:val="111111"/>
          <w:sz w:val="28"/>
          <w:szCs w:val="28"/>
          <w:rtl/>
        </w:rPr>
        <w:t xml:space="preserve">دستم را از سودهای خود پر نما.128/47</w:t>
      </w:r>
    </w:p>
    <w:p>
      <w:pPr>
        <w:pStyle w:val="Heading5"/>
      </w:pPr>
      <w:bookmarkStart w:id="7256" w:name="_Toc6018"/>
      <w:r>
        <w:t>به حقّ‌الیقین رسیدن، و یافتن سودِ الهی</w:t>
      </w:r>
      <w:bookmarkEnd w:id="7256"/>
    </w:p>
    <w:p>
      <w:pPr>
        <w:pStyle w:val="BookText"/>
      </w:pPr>
      <w:r>
        <w:rPr>
          <w:rFonts w:ascii="Amiri" w:hAnsi="Amiri" w:eastAsia="Amiri" w:cs="Amiri"/>
          <w:lang w:bidi="ar-SA"/>
          <w:color w:val="111111"/>
          <w:sz w:val="28"/>
          <w:szCs w:val="28"/>
          <w:rtl/>
        </w:rPr>
        <w:t xml:space="preserve">یَا ذَا الْجَلَالِ وَ الْإِکْرَامِ أَسْأَلُکَ... یَقِینًا تَنْفَعُ بِهِ مَنِ اسْتَیْقَنَ بِهِ حَقَّ الْیَقِینِ فِی نَفَاذِ أَمْرِکَ</w:t>
      </w:r>
    </w:p>
    <w:p>
      <w:pPr>
        <w:pStyle w:val="BookText"/>
      </w:pPr>
      <w:r>
        <w:rPr>
          <w:rFonts w:ascii="IRNazanin" w:hAnsi="IRNazanin" w:eastAsia="IRNazanin" w:cs="IRNazanin"/>
          <w:lang w:bidi="fa-IR"/>
          <w:color w:val="111111"/>
          <w:sz w:val="28"/>
          <w:szCs w:val="28"/>
          <w:rtl/>
        </w:rPr>
        <w:t xml:space="preserve">ای صاحب عظمت و کرامت! از تو یقینی می‌خواهم که به وسیله آن هر کس را که به نافذ بودن امر تو حقیقتاً یقین پیدا کند، سود می‌دهی.3/54</w:t>
      </w:r>
    </w:p>
    <w:p>
      <w:pPr>
        <w:pStyle w:val="BookText"/>
      </w:pPr>
      <w:r>
        <w:rPr>
          <w:rFonts w:ascii="IRNazanin" w:hAnsi="IRNazanin" w:eastAsia="IRNazanin" w:cs="IRNazanin"/>
          <w:lang w:bidi="fa-IR"/>
          <w:color w:val="111111"/>
          <w:sz w:val="28"/>
          <w:szCs w:val="28"/>
          <w:rtl/>
        </w:rPr>
        <w:t xml:space="preserve">سودا تجارت</w:t>
      </w:r>
    </w:p>
    <w:p>
      <w:pPr>
        <w:pStyle w:val="BookText"/>
      </w:pPr>
      <w:r>
        <w:rPr>
          <w:rFonts w:ascii="IRNazanin" w:hAnsi="IRNazanin" w:eastAsia="IRNazanin" w:cs="IRNazanin"/>
          <w:lang w:bidi="fa-IR"/>
          <w:color w:val="111111"/>
          <w:sz w:val="28"/>
          <w:szCs w:val="28"/>
          <w:rtl/>
        </w:rPr>
        <w:t xml:space="preserve">سوغات ارمغان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10" w:name="pg3739_48357"/>
    <w:bookmarkEnd w:id="710"/>
    <w:p>
      <w:pPr>
        <w:pStyle w:val="Heading4"/>
      </w:pPr>
      <w:bookmarkStart w:id="7257" w:name="_Toc6019"/>
      <w:r>
        <w:t>سوگند</w:t>
      </w:r>
      <w:bookmarkEnd w:id="7257"/>
    </w:p>
    <w:p>
      <w:pPr>
        <w:pStyle w:val="Heading5"/>
      </w:pPr>
      <w:bookmarkStart w:id="7258" w:name="_Toc6020"/>
      <w:r>
        <w:t>سوگند خداوند، در قرآن</w:t>
      </w:r>
      <w:bookmarkEnd w:id="7258"/>
    </w:p>
    <w:p>
      <w:pPr>
        <w:pStyle w:val="BookText"/>
      </w:pPr>
      <w:r>
        <w:rPr>
          <w:rFonts w:ascii="Amiri" w:hAnsi="Amiri" w:eastAsia="Amiri" w:cs="Amiri"/>
          <w:lang w:bidi="ar-SA"/>
          <w:color w:val="111111"/>
          <w:sz w:val="28"/>
          <w:szCs w:val="28"/>
          <w:rtl/>
        </w:rPr>
        <w:t xml:space="preserve">وَ اجْعَلْ مَا صَرَّحْتَ بِهِ مِنْ عِدَتِکَ فِی وَحْیِکَ، وَ أَتْبَعْتَهُ مِنْ قَسَمِکَ فِی کِتَابِکَ قَاطِعًا لِاهْتِ-مَامِنَا بِالرِّزْقِ الَّذِی تَکَفَّلْتَ بِهِ...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و در پی آن سوگند خود را در کتابت آورده‌ای، موجب قطع اهتمام ما به روزی‌ای که خود کفالت کرده‌ای قرار ده.3/29</w:t>
      </w:r>
    </w:p>
    <w:p>
      <w:pPr>
        <w:pStyle w:val="Heading5"/>
      </w:pPr>
      <w:bookmarkStart w:id="7259" w:name="_Toc6021"/>
      <w:r>
        <w:t>راست و وفاکننده‌تر بودن سوگند خدا</w:t>
      </w:r>
      <w:bookmarkEnd w:id="7259"/>
    </w:p>
    <w:p>
      <w:pPr>
        <w:pStyle w:val="BookText"/>
      </w:pPr>
      <w:r>
        <w:rPr>
          <w:rFonts w:ascii="Amiri" w:hAnsi="Amiri" w:eastAsia="Amiri" w:cs="Amiri"/>
          <w:lang w:bidi="ar-SA"/>
          <w:color w:val="111111"/>
          <w:sz w:val="28"/>
          <w:szCs w:val="28"/>
          <w:rtl/>
        </w:rPr>
        <w:t xml:space="preserve">وَ أَقْسَمْتَ وَ قَسَمُکَ الْأَبَرُّ الْأَوْفَی</w:t>
      </w:r>
    </w:p>
    <w:p>
      <w:pPr>
        <w:pStyle w:val="BookText"/>
      </w:pPr>
      <w:r>
        <w:rPr>
          <w:rFonts w:ascii="IRNazanin" w:hAnsi="IRNazanin" w:eastAsia="IRNazanin" w:cs="IRNazanin"/>
          <w:lang w:bidi="fa-IR"/>
          <w:color w:val="111111"/>
          <w:sz w:val="28"/>
          <w:szCs w:val="28"/>
          <w:rtl/>
        </w:rPr>
        <w:t xml:space="preserve">و سوگند یاد کردی و سوگند تو محقّق‌ترین و وفاشده‌ترین است.4/29</w:t>
      </w:r>
    </w:p>
    <w:p>
      <w:pPr>
        <w:pStyle w:val="Heading5"/>
      </w:pPr>
      <w:bookmarkStart w:id="7260" w:name="_Toc6022"/>
      <w:r>
        <w:t>سوگند خوردن خدا، به پروردگار آسمان و زمین</w:t>
      </w:r>
      <w:bookmarkEnd w:id="7260"/>
    </w:p>
    <w:p>
      <w:pPr>
        <w:pStyle w:val="BookText"/>
      </w:pPr>
      <w:r>
        <w:rPr>
          <w:rFonts w:ascii="Amiri" w:hAnsi="Amiri" w:eastAsia="Amiri" w:cs="Amiri"/>
          <w:lang w:bidi="ar-SA"/>
          <w:color w:val="111111"/>
          <w:sz w:val="28"/>
          <w:szCs w:val="28"/>
          <w:rtl/>
        </w:rPr>
        <w:t xml:space="preserve">ثُمَّ قُلْتَ: فَوَ رَبِّ السَّمَاءِ وَ الْأَرْضِ...</w:t>
      </w:r>
    </w:p>
    <w:p>
      <w:pPr>
        <w:pStyle w:val="BookText"/>
      </w:pPr>
      <w:r>
        <w:rPr>
          <w:rFonts w:ascii="IRNazanin" w:hAnsi="IRNazanin" w:eastAsia="IRNazanin" w:cs="IRNazanin"/>
          <w:lang w:bidi="fa-IR"/>
          <w:color w:val="111111"/>
          <w:sz w:val="28"/>
          <w:szCs w:val="28"/>
          <w:rtl/>
        </w:rPr>
        <w:t xml:space="preserve">سپس فرمودی: «پس سوگند به پروردگار آسمان و زمین...»5/29</w:t>
      </w:r>
    </w:p>
    <w:p>
      <w:pPr>
        <w:pStyle w:val="Heading5"/>
      </w:pPr>
      <w:bookmarkStart w:id="7261" w:name="_Toc6023"/>
      <w:r>
        <w:t>قسم دادن خدا، به حقّ (محمّد صلی‌الله‌علیه‌و‌آله )</w:t>
      </w:r>
      <w:bookmarkEnd w:id="7261"/>
    </w:p>
    <w:p>
      <w:pPr>
        <w:pStyle w:val="BookText"/>
      </w:pPr>
      <w:r>
        <w:rPr>
          <w:rFonts w:ascii="Amiri" w:hAnsi="Amiri" w:eastAsia="Amiri" w:cs="Amiri"/>
          <w:lang w:bidi="ar-SA"/>
          <w:color w:val="111111"/>
          <w:sz w:val="28"/>
          <w:szCs w:val="28"/>
          <w:rtl/>
        </w:rPr>
        <w:t xml:space="preserve">بِحَقِّ مَنِ انْتَجَبْتَ مِنْ خَلْقِکَ...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آنکه او را از آفریدگانت برگزیده‌ای، در این روز، مرا بپوشان، با همان چیزی که پوشاندی با آن، کسی را که با حال بیزاری (از گناه) به سوی تو زاری نموده.86/47</w:t>
      </w:r>
    </w:p>
    <w:p>
      <w:pPr>
        <w:pStyle w:val="Heading5"/>
      </w:pPr>
      <w:bookmarkStart w:id="7262" w:name="_Toc6024"/>
      <w:r>
        <w:t>سوگند خوردن، به خدا</w:t>
      </w:r>
      <w:bookmarkEnd w:id="7262"/>
    </w:p>
    <w:p>
      <w:pPr>
        <w:pStyle w:val="BookText"/>
      </w:pPr>
      <w:r>
        <w:rPr>
          <w:rFonts w:ascii="Amiri" w:hAnsi="Amiri" w:eastAsia="Amiri" w:cs="Amiri"/>
          <w:lang w:bidi="ar-SA"/>
          <w:color w:val="111111"/>
          <w:sz w:val="28"/>
          <w:szCs w:val="28"/>
          <w:rtl/>
        </w:rPr>
        <w:t xml:space="preserve">وَ لَقَدْ سُئِلْتَ فَأَعْطَیْتَ</w:t>
      </w:r>
    </w:p>
    <w:p>
      <w:pPr>
        <w:pStyle w:val="BookText"/>
      </w:pPr>
      <w:r>
        <w:rPr>
          <w:rFonts w:ascii="IRNazanin" w:hAnsi="IRNazanin" w:eastAsia="IRNazanin" w:cs="IRNazanin"/>
          <w:lang w:bidi="fa-IR"/>
          <w:color w:val="111111"/>
          <w:sz w:val="28"/>
          <w:szCs w:val="28"/>
          <w:rtl/>
        </w:rPr>
        <w:t xml:space="preserve">و به بزرگی‌ات قسم، آنگاه که از تو درخواست شد، پس عطا کردی.14/49</w:t>
      </w:r>
    </w:p>
    <w:p>
      <w:pPr>
        <w:pStyle w:val="BookText"/>
      </w:pPr>
      <w:r>
        <w:rPr>
          <w:rFonts w:ascii="IRNazanin" w:hAnsi="IRNazanin" w:eastAsia="IRNazanin" w:cs="IRNazanin"/>
          <w:lang w:bidi="fa-IR"/>
          <w:color w:val="111111"/>
          <w:sz w:val="28"/>
          <w:szCs w:val="28"/>
          <w:rtl/>
        </w:rPr>
        <w:t xml:space="preserve">سهل آسان</w:t>
      </w:r>
    </w:p>
    <w:p>
      <w:pPr>
        <w:pStyle w:val="Heading4"/>
      </w:pPr>
      <w:bookmarkStart w:id="7263" w:name="_Toc6025"/>
      <w:r>
        <w:t>سهل‌انگاری</w:t>
      </w:r>
      <w:bookmarkEnd w:id="7263"/>
    </w:p>
    <w:p>
      <w:pPr>
        <w:pStyle w:val="Heading5"/>
      </w:pPr>
      <w:bookmarkStart w:id="7264" w:name="_Toc6026"/>
      <w:r>
        <w:t>سهل‌انگاری نسبت به حرمت الهی</w:t>
      </w:r>
      <w:bookmarkEnd w:id="7264"/>
    </w:p>
    <w:p>
      <w:pPr>
        <w:pStyle w:val="BookText"/>
      </w:pPr>
      <w:r>
        <w:rPr>
          <w:rFonts w:ascii="Amiri" w:hAnsi="Amiri" w:eastAsia="Amiri" w:cs="Amiri"/>
          <w:lang w:bidi="ar-SA"/>
          <w:color w:val="111111"/>
          <w:sz w:val="28"/>
          <w:szCs w:val="28"/>
          <w:rtl/>
        </w:rPr>
        <w:t xml:space="preserve">وَ جَنِّبْنَا... الْإِغْفَالَ لِحُرْمَتِکَ</w:t>
      </w:r>
    </w:p>
    <w:p>
      <w:pPr>
        <w:pStyle w:val="BookText"/>
      </w:pPr>
      <w:r>
        <w:rPr>
          <w:rFonts w:ascii="IRNazanin" w:hAnsi="IRNazanin" w:eastAsia="IRNazanin" w:cs="IRNazanin"/>
          <w:lang w:bidi="fa-IR"/>
          <w:color w:val="111111"/>
          <w:sz w:val="28"/>
          <w:szCs w:val="28"/>
          <w:rtl/>
        </w:rPr>
        <w:t xml:space="preserve">و ما را از سهل‌انگاری حرمتت دور گردان.13/44</w:t>
      </w:r>
    </w:p>
    <w:p>
      <w:pPr>
        <w:pStyle w:val="Heading5"/>
      </w:pPr>
      <w:bookmarkStart w:id="7265" w:name="_Toc6027"/>
      <w:r>
        <w:t>نجاتِ سهل‌انگاران</w:t>
      </w:r>
      <w:bookmarkEnd w:id="7265"/>
    </w:p>
    <w:p>
      <w:pPr>
        <w:pStyle w:val="BookText"/>
      </w:pPr>
      <w:r>
        <w:rPr>
          <w:rFonts w:ascii="Amiri" w:hAnsi="Amiri" w:eastAsia="Amiri" w:cs="Amiri"/>
          <w:lang w:bidi="ar-SA"/>
          <w:color w:val="111111"/>
          <w:sz w:val="28"/>
          <w:szCs w:val="28"/>
          <w:rtl/>
        </w:rPr>
        <w:t xml:space="preserve">وَ خُذْ بِقَلْبِی إِلَی مَا... اسْتَنْقَذْتَ بِهِ الْمُتَهَاوِنِینَ</w:t>
      </w:r>
    </w:p>
    <w:p>
      <w:pPr>
        <w:pStyle w:val="BookText"/>
      </w:pPr>
      <w:r>
        <w:rPr>
          <w:rFonts w:ascii="IRNazanin" w:hAnsi="IRNazanin" w:eastAsia="IRNazanin" w:cs="IRNazanin"/>
          <w:lang w:bidi="fa-IR"/>
          <w:color w:val="111111"/>
          <w:sz w:val="28"/>
          <w:szCs w:val="28"/>
          <w:rtl/>
        </w:rPr>
        <w:t xml:space="preserve">و دلم را به سوی آنچه سهل‌انگاران را با آن نجات داده‌ای، متوجّه ساز.92/47</w:t>
      </w:r>
    </w:p>
    <w:p>
      <w:pPr>
        <w:pStyle w:val="Heading5"/>
      </w:pPr>
      <w:bookmarkStart w:id="7266" w:name="_Toc6028"/>
      <w:r>
        <w:t>سهل‌انگاری و اهمال‌گری بنده</w:t>
      </w:r>
      <w:bookmarkEnd w:id="7266"/>
    </w:p>
    <w:p>
      <w:pPr>
        <w:pStyle w:val="BookText"/>
      </w:pPr>
      <w:r>
        <w:rPr>
          <w:rFonts w:ascii="Amiri" w:hAnsi="Amiri" w:eastAsia="Amiri" w:cs="Amiri"/>
          <w:lang w:bidi="ar-SA"/>
          <w:color w:val="111111"/>
          <w:sz w:val="28"/>
          <w:szCs w:val="28"/>
          <w:rtl/>
        </w:rPr>
        <w:t xml:space="preserve">إِنْ تُعَذِّبْ فَأَنَا الظَّالِمُ الْمُفَرِّطُ... الْمُغْفِلُ حَظَّ نَفْسِی</w:t>
      </w:r>
    </w:p>
    <w:p>
      <w:pPr>
        <w:pStyle w:val="BookText"/>
      </w:pPr>
      <w:r>
        <w:rPr>
          <w:rFonts w:ascii="IRNazanin" w:hAnsi="IRNazanin" w:eastAsia="IRNazanin" w:cs="IRNazanin"/>
          <w:lang w:bidi="fa-IR"/>
          <w:color w:val="111111"/>
          <w:sz w:val="28"/>
          <w:szCs w:val="28"/>
          <w:rtl/>
        </w:rPr>
        <w:t xml:space="preserve">اگر کیفر کنی، این من هستم که ستمکار، سهل‌انگار (و) اهمال‌گر (نسبت به) بهره خویشم.14/51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11" w:name="pg3739_48358"/>
    <w:bookmarkEnd w:id="711"/>
    <w:p>
      <w:pPr>
        <w:pStyle w:val="Heading4"/>
      </w:pPr>
      <w:bookmarkStart w:id="7267" w:name="_Toc6029"/>
      <w:r>
        <w:t>سیاهی</w:t>
      </w:r>
      <w:bookmarkEnd w:id="7267"/>
    </w:p>
    <w:p>
      <w:pPr>
        <w:pStyle w:val="Heading5"/>
      </w:pPr>
      <w:bookmarkStart w:id="7268" w:name="_Toc6030"/>
      <w:r>
        <w:t>سیاه شدن چهره‌ها، در روز قیامت</w:t>
      </w:r>
      <w:bookmarkEnd w:id="7268"/>
    </w:p>
    <w:p>
      <w:pPr>
        <w:pStyle w:val="BookText"/>
      </w:pPr>
      <w:r>
        <w:rPr>
          <w:rFonts w:ascii="Amiri" w:hAnsi="Amiri" w:eastAsia="Amiri" w:cs="Amiri"/>
          <w:lang w:bidi="ar-SA"/>
          <w:color w:val="111111"/>
          <w:sz w:val="28"/>
          <w:szCs w:val="28"/>
          <w:rtl/>
        </w:rPr>
        <w:t xml:space="preserve">وَ الْحَمْدُ لِلَّهِ... حَمْدًا... تَبْیَضُّ بِهِ وُجُوهُنَا إِذَا اسْوَدَّتِ الْأَبْشَارُ</w:t>
      </w:r>
    </w:p>
    <w:p>
      <w:pPr>
        <w:pStyle w:val="BookText"/>
      </w:pPr>
      <w:r>
        <w:rPr>
          <w:rFonts w:ascii="IRNazanin" w:hAnsi="IRNazanin" w:eastAsia="IRNazanin" w:cs="IRNazanin"/>
          <w:lang w:bidi="fa-IR"/>
          <w:color w:val="111111"/>
          <w:sz w:val="28"/>
          <w:szCs w:val="28"/>
          <w:rtl/>
        </w:rPr>
        <w:t xml:space="preserve">و سپاس خدای را، سپاسی که چهره‌هایمان با آن سفید گردد، هنگامی که پوست‌ها سیاه می‌گردد.14و10/1</w:t>
      </w:r>
    </w:p>
    <w:p>
      <w:pPr>
        <w:pStyle w:val="BookText"/>
      </w:pPr>
      <w:r>
        <w:rPr>
          <w:rFonts w:ascii="Amiri" w:hAnsi="Amiri" w:eastAsia="Amiri" w:cs="Amiri"/>
          <w:lang w:bidi="ar-SA"/>
          <w:color w:val="111111"/>
          <w:sz w:val="28"/>
          <w:szCs w:val="28"/>
          <w:rtl/>
        </w:rPr>
        <w:t xml:space="preserve">وَ بَیِّضْ وُجُوهَنَا یَوْمَ تَسْوَدُّ وُجُوهُ الظَّلَمَةِ فِی یَوْمِ الْحَسْرَةِ وَ النَّدَامَةِ</w:t>
      </w:r>
    </w:p>
    <w:p>
      <w:pPr>
        <w:pStyle w:val="BookText"/>
      </w:pPr>
      <w:r>
        <w:rPr>
          <w:rFonts w:ascii="IRNazanin" w:hAnsi="IRNazanin" w:eastAsia="IRNazanin" w:cs="IRNazanin"/>
          <w:lang w:bidi="fa-IR"/>
          <w:color w:val="111111"/>
          <w:sz w:val="28"/>
          <w:szCs w:val="28"/>
          <w:rtl/>
        </w:rPr>
        <w:t xml:space="preserve">و در روز حسرت و پشیمانی، روزی که چهره‌های ستمگران سیاه می‌شود، رخسارهای ما را سفید گردان.16/42</w:t>
      </w:r>
    </w:p>
    <w:p>
      <w:pPr>
        <w:pStyle w:val="BookText"/>
      </w:pPr>
      <w:r>
        <w:rPr>
          <w:rFonts w:ascii="IRNazanin" w:hAnsi="IRNazanin" w:eastAsia="IRNazanin" w:cs="IRNazanin"/>
          <w:lang w:bidi="fa-IR"/>
          <w:color w:val="111111"/>
          <w:sz w:val="28"/>
          <w:szCs w:val="28"/>
          <w:rtl/>
        </w:rPr>
        <w:t xml:space="preserve">سیاهی چشم حدقه</w:t>
      </w:r>
    </w:p>
    <w:p>
      <w:pPr>
        <w:pStyle w:val="Heading4"/>
      </w:pPr>
      <w:bookmarkStart w:id="7269" w:name="_Toc6031"/>
      <w:r>
        <w:t>سیّد</w:t>
      </w:r>
      <w:bookmarkEnd w:id="7269"/>
    </w:p>
    <w:p>
      <w:pPr>
        <w:pStyle w:val="Heading5"/>
      </w:pPr>
      <w:bookmarkStart w:id="7270" w:name="_Toc6032"/>
      <w:r>
        <w:t>درود خدا، بر آقای فرستادگان</w:t>
      </w:r>
      <w:bookmarkEnd w:id="7270"/>
    </w:p>
    <w:p>
      <w:pPr>
        <w:pStyle w:val="BookText"/>
      </w:pPr>
      <w:r>
        <w:rPr>
          <w:rFonts w:ascii="Amiri" w:hAnsi="Amiri" w:eastAsia="Amiri" w:cs="Amiri"/>
          <w:lang w:bidi="ar-SA"/>
          <w:color w:val="111111"/>
          <w:sz w:val="28"/>
          <w:szCs w:val="28"/>
          <w:rtl/>
        </w:rPr>
        <w:t xml:space="preserve">اللَّهُمَّ صَلِّ عَلَی مُحَمَّدٍ خَاتِمِ النَّبِیِّینَ وَ سَیِّدِ الْمُرْسَلِینَ...</w:t>
      </w:r>
    </w:p>
    <w:p>
      <w:pPr>
        <w:pStyle w:val="BookText"/>
      </w:pPr>
      <w:r>
        <w:rPr>
          <w:rFonts w:ascii="IRNazanin" w:hAnsi="IRNazanin" w:eastAsia="IRNazanin" w:cs="IRNazanin"/>
          <w:lang w:bidi="fa-IR"/>
          <w:color w:val="111111"/>
          <w:sz w:val="28"/>
          <w:szCs w:val="28"/>
          <w:rtl/>
        </w:rPr>
        <w:t xml:space="preserve">خداوندا بر محمّد - آخِر پیامبران و سرور فرستادگان - درود فرست.15/17</w:t>
      </w:r>
    </w:p>
    <w:p>
      <w:pPr>
        <w:pStyle w:val="Heading5"/>
      </w:pPr>
      <w:bookmarkStart w:id="7271" w:name="_Toc6033"/>
      <w:r>
        <w:t>درود خدا، بر سیّد بندگان</w:t>
      </w:r>
      <w:bookmarkEnd w:id="7271"/>
    </w:p>
    <w:p>
      <w:pPr>
        <w:pStyle w:val="BookText"/>
      </w:pPr>
      <w:r>
        <w:rPr>
          <w:rFonts w:ascii="Amiri" w:hAnsi="Amiri" w:eastAsia="Amiri" w:cs="Amiri"/>
          <w:lang w:bidi="ar-SA"/>
          <w:color w:val="111111"/>
          <w:sz w:val="28"/>
          <w:szCs w:val="28"/>
          <w:rtl/>
        </w:rPr>
        <w:t xml:space="preserve">وَ صَلَّی اللَّهُ عَلَی سَیِّدِنَا مُحَمَّدٍ رَسُولِ اللَّهِ الْمُصْطَفَی</w:t>
      </w:r>
    </w:p>
    <w:p>
      <w:pPr>
        <w:pStyle w:val="BookText"/>
      </w:pPr>
      <w:r>
        <w:rPr>
          <w:rFonts w:ascii="IRNazanin" w:hAnsi="IRNazanin" w:eastAsia="IRNazanin" w:cs="IRNazanin"/>
          <w:lang w:bidi="fa-IR"/>
          <w:color w:val="111111"/>
          <w:sz w:val="28"/>
          <w:szCs w:val="28"/>
          <w:rtl/>
        </w:rPr>
        <w:t xml:space="preserve">و درود خدا بر سرور ما، محمّد، فرستاده خدا که برگزیده است باد.9/54</w:t>
      </w:r>
    </w:p>
    <w:p>
      <w:pPr>
        <w:pStyle w:val="Heading4"/>
      </w:pPr>
      <w:bookmarkStart w:id="7272" w:name="_Toc6034"/>
      <w:r>
        <w:t>سیرابی</w:t>
      </w:r>
      <w:bookmarkEnd w:id="7272"/>
    </w:p>
    <w:p>
      <w:pPr>
        <w:pStyle w:val="Heading5"/>
      </w:pPr>
      <w:bookmarkStart w:id="7273" w:name="_Toc6035"/>
      <w:r>
        <w:t>سیراب گرداندن بندگان، به باران</w:t>
      </w:r>
      <w:bookmarkEnd w:id="7273"/>
    </w:p>
    <w:p>
      <w:pPr>
        <w:pStyle w:val="BookText"/>
      </w:pPr>
      <w:r>
        <w:rPr>
          <w:rFonts w:ascii="Amiri" w:hAnsi="Amiri" w:eastAsia="Amiri" w:cs="Amiri"/>
          <w:lang w:bidi="ar-SA"/>
          <w:color w:val="111111"/>
          <w:sz w:val="28"/>
          <w:szCs w:val="28"/>
          <w:rtl/>
        </w:rPr>
        <w:t xml:space="preserve">اللَّهُمَّ اسْقِنَا الْغَیْثَ</w:t>
      </w:r>
    </w:p>
    <w:p>
      <w:pPr>
        <w:pStyle w:val="BookText"/>
      </w:pPr>
      <w:r>
        <w:rPr>
          <w:rFonts w:ascii="IRNazanin" w:hAnsi="IRNazanin" w:eastAsia="IRNazanin" w:cs="IRNazanin"/>
          <w:lang w:bidi="fa-IR"/>
          <w:color w:val="111111"/>
          <w:sz w:val="28"/>
          <w:szCs w:val="28"/>
          <w:rtl/>
        </w:rPr>
        <w:t xml:space="preserve">خداوندا ما را از باران سیراب نما.1/19</w:t>
      </w:r>
    </w:p>
    <w:p>
      <w:pPr>
        <w:pStyle w:val="BookText"/>
      </w:pPr>
      <w:r>
        <w:rPr>
          <w:rFonts w:ascii="Amiri" w:hAnsi="Amiri" w:eastAsia="Amiri" w:cs="Amiri"/>
          <w:lang w:bidi="ar-SA"/>
          <w:color w:val="111111"/>
          <w:sz w:val="28"/>
          <w:szCs w:val="28"/>
          <w:rtl/>
        </w:rPr>
        <w:t xml:space="preserve">اللَّهُمَّ اسْقِنَا غَیْثًا مُغِیثًا...</w:t>
      </w:r>
    </w:p>
    <w:p>
      <w:pPr>
        <w:pStyle w:val="BookText"/>
      </w:pPr>
      <w:r>
        <w:rPr>
          <w:rFonts w:ascii="IRNazanin" w:hAnsi="IRNazanin" w:eastAsia="IRNazanin" w:cs="IRNazanin"/>
          <w:lang w:bidi="fa-IR"/>
          <w:color w:val="111111"/>
          <w:sz w:val="28"/>
          <w:szCs w:val="28"/>
          <w:rtl/>
        </w:rPr>
        <w:t xml:space="preserve">خداوندا ما را از بارانی ثمربخش سیراب گردان.4/19</w:t>
      </w:r>
    </w:p>
    <w:p>
      <w:pPr>
        <w:pStyle w:val="Heading5"/>
      </w:pPr>
      <w:bookmarkStart w:id="7274" w:name="_Toc6036"/>
      <w:r>
        <w:t>سیراب گرداندن بندگان، با آب</w:t>
      </w:r>
      <w:bookmarkEnd w:id="7274"/>
    </w:p>
    <w:p>
      <w:pPr>
        <w:pStyle w:val="BookText"/>
      </w:pPr>
      <w:r>
        <w:rPr>
          <w:rFonts w:ascii="Amiri" w:hAnsi="Amiri" w:eastAsia="Amiri" w:cs="Amiri"/>
          <w:lang w:bidi="ar-SA"/>
          <w:color w:val="111111"/>
          <w:sz w:val="28"/>
          <w:szCs w:val="28"/>
          <w:rtl/>
        </w:rPr>
        <w:t xml:space="preserve">اللَّهُمَّ اسْقِنَا سَقْیًا تُسِیلُ مِنْهُ الظِّرَابَ...</w:t>
      </w:r>
    </w:p>
    <w:p>
      <w:pPr>
        <w:pStyle w:val="BookText"/>
      </w:pPr>
      <w:r>
        <w:rPr>
          <w:rFonts w:ascii="IRNazanin" w:hAnsi="IRNazanin" w:eastAsia="IRNazanin" w:cs="IRNazanin"/>
          <w:lang w:bidi="fa-IR"/>
          <w:color w:val="111111"/>
          <w:sz w:val="28"/>
          <w:szCs w:val="28"/>
          <w:rtl/>
        </w:rPr>
        <w:t xml:space="preserve">خداوندا ما را با بارانی که از آن تپه‌ها را جاری گردانی، سیراب نما.5/19</w:t>
      </w:r>
    </w:p>
    <w:p>
      <w:pPr>
        <w:pStyle w:val="Heading5"/>
      </w:pPr>
      <w:bookmarkStart w:id="7275" w:name="_Toc6037"/>
      <w:r>
        <w:t>عامل سیراب شدن بندگان، در جایگاهی در پیشگاه خدا</w:t>
      </w:r>
      <w:bookmarkEnd w:id="7275"/>
    </w:p>
    <w:p>
      <w:pPr>
        <w:pStyle w:val="BookText"/>
      </w:pPr>
      <w:r>
        <w:rPr>
          <w:rFonts w:ascii="Amiri" w:hAnsi="Amiri" w:eastAsia="Amiri" w:cs="Amiri"/>
          <w:lang w:bidi="ar-SA"/>
          <w:color w:val="111111"/>
          <w:sz w:val="28"/>
          <w:szCs w:val="28"/>
          <w:rtl/>
        </w:rPr>
        <w:t xml:space="preserve">وَ أَرْوِ بِهِ فِی مَوْقِفِ الْعَرْضِ عَلَیْکَ ظَمَأَ هَوَاجِرِنَا</w:t>
      </w:r>
    </w:p>
    <w:p>
      <w:pPr>
        <w:pStyle w:val="BookText"/>
      </w:pPr>
      <w:r>
        <w:rPr>
          <w:rFonts w:ascii="IRNazanin" w:hAnsi="IRNazanin" w:eastAsia="IRNazanin" w:cs="IRNazanin"/>
          <w:lang w:bidi="fa-IR"/>
          <w:color w:val="111111"/>
          <w:sz w:val="28"/>
          <w:szCs w:val="28"/>
          <w:rtl/>
        </w:rPr>
        <w:t xml:space="preserve">و با آن (قرآن)، تشنگی شدید ما را در جاهای گرم در جایگاهی که در پیشگاه توست، سیراب فرما.11/42</w:t>
      </w:r>
    </w:p>
    <w:p>
      <w:pPr>
        <w:pStyle w:val="Heading5"/>
      </w:pPr>
      <w:bookmarkStart w:id="7276" w:name="_Toc6038"/>
      <w:r>
        <w:t>سیراب گشتن بندگان، از جام پیامبر صلی‌الله‌علیه‌و‌آله</w:t>
      </w:r>
      <w:bookmarkEnd w:id="7276"/>
    </w:p>
    <w:p>
      <w:pPr>
        <w:pStyle w:val="BookText"/>
      </w:pPr>
      <w:r>
        <w:rPr>
          <w:rFonts w:ascii="Amiri" w:hAnsi="Amiri" w:eastAsia="Amiri" w:cs="Amiri"/>
          <w:lang w:bidi="ar-SA"/>
          <w:color w:val="111111"/>
          <w:sz w:val="28"/>
          <w:szCs w:val="28"/>
          <w:rtl/>
        </w:rPr>
        <w:t xml:space="preserve">وَ أَوْرِدْنَا حَوْضَهُ، وَ اسْقِنَا بِکَأْسِهِ</w:t>
      </w:r>
    </w:p>
    <w:p>
      <w:pPr>
        <w:pStyle w:val="BookText"/>
      </w:pPr>
      <w:r>
        <w:rPr>
          <w:rFonts w:ascii="IRNazanin" w:hAnsi="IRNazanin" w:eastAsia="IRNazanin" w:cs="IRNazanin"/>
          <w:lang w:bidi="fa-IR"/>
          <w:color w:val="111111"/>
          <w:sz w:val="28"/>
          <w:szCs w:val="28"/>
          <w:rtl/>
        </w:rPr>
        <w:t xml:space="preserve">و به حوض او واردمان کن و از جام او سیرابمان ساز.20/42</w:t>
      </w:r>
    </w:p>
    <w:p>
      <w:pPr>
        <w:pStyle w:val="BookText"/>
      </w:pPr>
      <w:r>
        <w:rPr>
          <w:rFonts w:ascii="IRNazanin" w:hAnsi="IRNazanin" w:eastAsia="IRNazanin" w:cs="IRNazanin"/>
          <w:lang w:bidi="fa-IR"/>
          <w:color w:val="111111"/>
          <w:sz w:val="28"/>
          <w:szCs w:val="28"/>
          <w:rtl/>
        </w:rPr>
        <w:t xml:space="preserve">سیره روش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12" w:name="pg3739_48359"/>
    <w:bookmarkEnd w:id="712"/>
    <w:p>
      <w:pPr>
        <w:pStyle w:val="BookText"/>
      </w:pPr>
      <w:r>
        <w:rPr>
          <w:rFonts w:ascii="IRNazanin" w:hAnsi="IRNazanin" w:eastAsia="IRNazanin" w:cs="IRNazanin"/>
          <w:lang w:bidi="fa-IR"/>
          <w:color w:val="111111"/>
          <w:sz w:val="28"/>
          <w:szCs w:val="28"/>
          <w:rtl/>
        </w:rPr>
        <w:t xml:space="preserve">سیطره غلبه</w:t>
      </w:r>
    </w:p>
    <w:p>
      <w:pPr>
        <w:pStyle w:val="BookText"/>
      </w:pPr>
      <w:r>
        <w:rPr>
          <w:rFonts w:ascii="IRNazanin" w:hAnsi="IRNazanin" w:eastAsia="IRNazanin" w:cs="IRNazanin"/>
          <w:lang w:bidi="fa-IR"/>
          <w:color w:val="111111"/>
          <w:sz w:val="28"/>
          <w:szCs w:val="28"/>
          <w:rtl/>
        </w:rPr>
        <w:t xml:space="preserve">سیما چهره</w:t>
      </w:r>
    </w:p>
    <w:p>
      <w:pPr>
        <w:pStyle w:val="Heading4"/>
      </w:pPr>
      <w:bookmarkStart w:id="7277" w:name="_Toc6039"/>
      <w:r>
        <w:t>سینه</w:t>
      </w:r>
      <w:bookmarkEnd w:id="7277"/>
    </w:p>
    <w:p>
      <w:pPr>
        <w:pStyle w:val="Heading5"/>
      </w:pPr>
      <w:bookmarkStart w:id="7278" w:name="_Toc6040"/>
      <w:r>
        <w:t>خالی ساختن سینه بنده، از حسد</w:t>
      </w:r>
      <w:bookmarkEnd w:id="7278"/>
    </w:p>
    <w:p>
      <w:pPr>
        <w:pStyle w:val="BookText"/>
      </w:pPr>
      <w:r>
        <w:rPr>
          <w:rFonts w:ascii="Amiri" w:hAnsi="Amiri" w:eastAsia="Amiri" w:cs="Amiri"/>
          <w:lang w:bidi="ar-SA"/>
          <w:color w:val="111111"/>
          <w:sz w:val="28"/>
          <w:szCs w:val="28"/>
          <w:rtl/>
        </w:rPr>
        <w:t xml:space="preserve">وَ ارْزُقْنِی سَلَامَةَ الصَّدْرِ مِنَ الْحَسَدِ</w:t>
      </w:r>
    </w:p>
    <w:p>
      <w:pPr>
        <w:pStyle w:val="BookText"/>
      </w:pPr>
      <w:r>
        <w:rPr>
          <w:rFonts w:ascii="IRNazanin" w:hAnsi="IRNazanin" w:eastAsia="IRNazanin" w:cs="IRNazanin"/>
          <w:lang w:bidi="fa-IR"/>
          <w:color w:val="111111"/>
          <w:sz w:val="28"/>
          <w:szCs w:val="28"/>
          <w:rtl/>
        </w:rPr>
        <w:t xml:space="preserve">و سلامت سینه از حسد را روزی‌ام گردان.12/22</w:t>
      </w:r>
    </w:p>
    <w:p>
      <w:pPr>
        <w:pStyle w:val="Heading5"/>
      </w:pPr>
      <w:bookmarkStart w:id="7279" w:name="_Toc6041"/>
      <w:r>
        <w:t>گوارایی نیکی به والدین، در سینه فرزند</w:t>
      </w:r>
      <w:bookmarkEnd w:id="7279"/>
    </w:p>
    <w:p>
      <w:pPr>
        <w:pStyle w:val="BookText"/>
      </w:pPr>
      <w:r>
        <w:rPr>
          <w:rFonts w:ascii="Amiri" w:hAnsi="Amiri" w:eastAsia="Amiri" w:cs="Amiri"/>
          <w:lang w:bidi="ar-SA"/>
          <w:color w:val="111111"/>
          <w:sz w:val="28"/>
          <w:szCs w:val="28"/>
          <w:rtl/>
        </w:rPr>
        <w:t xml:space="preserve">وَ اجْعَلْ طَاعَتِی لِوَالِدَیَّ وَ بِرِّی بِهِمَا... أَثْلَجَ لِصَدْرِی مِنْ شَرْبَةِ الظَّمْآنِ حَتَّی أُوثِرَ عَلَی هَوَایَ هَوَاهُمَا</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برای سینه‌ام از نوشیدن تشنه‌کام، مطبوع‌تر قرار ده. تا میل ایشان را بر میل خود برتری دهم.5/24</w:t>
      </w:r>
    </w:p>
    <w:p>
      <w:pPr>
        <w:pStyle w:val="Heading5"/>
      </w:pPr>
      <w:bookmarkStart w:id="7280" w:name="_Toc6042"/>
      <w:r>
        <w:t>جا دادن شیطان، در سینه‌های بندگان</w:t>
      </w:r>
      <w:bookmarkEnd w:id="7280"/>
    </w:p>
    <w:p>
      <w:pPr>
        <w:pStyle w:val="BookText"/>
      </w:pPr>
      <w:r>
        <w:rPr>
          <w:rFonts w:ascii="Amiri" w:hAnsi="Amiri" w:eastAsia="Amiri" w:cs="Amiri"/>
          <w:lang w:bidi="ar-SA"/>
          <w:color w:val="111111"/>
          <w:sz w:val="28"/>
          <w:szCs w:val="28"/>
          <w:rtl/>
        </w:rPr>
        <w:t xml:space="preserve">أَسْکَنْتَهُ صُدُورَنَا</w:t>
      </w:r>
    </w:p>
    <w:p>
      <w:pPr>
        <w:pStyle w:val="BookText"/>
      </w:pPr>
      <w:r>
        <w:rPr>
          <w:rFonts w:ascii="IRNazanin" w:hAnsi="IRNazanin" w:eastAsia="IRNazanin" w:cs="IRNazanin"/>
          <w:lang w:bidi="fa-IR"/>
          <w:color w:val="111111"/>
          <w:sz w:val="28"/>
          <w:szCs w:val="28"/>
          <w:rtl/>
        </w:rPr>
        <w:t xml:space="preserve">او (شیطان) را در سینه‌های ما جا دادی.6/25</w:t>
      </w:r>
    </w:p>
    <w:p>
      <w:pPr>
        <w:pStyle w:val="Heading5"/>
      </w:pPr>
      <w:bookmarkStart w:id="7281" w:name="_Toc6043"/>
      <w:r>
        <w:t>فراخ نمودن سینه بنده</w:t>
      </w:r>
      <w:bookmarkEnd w:id="7281"/>
    </w:p>
    <w:p>
      <w:pPr>
        <w:pStyle w:val="BookText"/>
      </w:pPr>
      <w:r>
        <w:rPr>
          <w:rFonts w:ascii="Amiri" w:hAnsi="Amiri" w:eastAsia="Amiri" w:cs="Amiri"/>
          <w:lang w:bidi="ar-SA"/>
          <w:color w:val="111111"/>
          <w:sz w:val="28"/>
          <w:szCs w:val="28"/>
          <w:rtl/>
        </w:rPr>
        <w:t xml:space="preserve">وَ وَسِّعْ بِمَوَاقِعِ حُکْمِکَ صَدْرِی</w:t>
      </w:r>
    </w:p>
    <w:p>
      <w:pPr>
        <w:pStyle w:val="BookText"/>
      </w:pPr>
      <w:r>
        <w:rPr>
          <w:rFonts w:ascii="IRNazanin" w:hAnsi="IRNazanin" w:eastAsia="IRNazanin" w:cs="IRNazanin"/>
          <w:lang w:bidi="fa-IR"/>
          <w:color w:val="111111"/>
          <w:sz w:val="28"/>
          <w:szCs w:val="28"/>
          <w:rtl/>
        </w:rPr>
        <w:t xml:space="preserve">و سینه‌ام را به احکام خود، فراخ ساز.3/35</w:t>
      </w:r>
    </w:p>
    <w:p>
      <w:pPr>
        <w:pStyle w:val="Heading5"/>
      </w:pPr>
      <w:bookmarkStart w:id="7282" w:name="_Toc6044"/>
      <w:r>
        <w:t>عامل بیرون نمودن اندیشه بدِ سینه‌ها</w:t>
      </w:r>
      <w:bookmarkEnd w:id="7282"/>
    </w:p>
    <w:p>
      <w:pPr>
        <w:pStyle w:val="BookText"/>
      </w:pPr>
      <w:r>
        <w:rPr>
          <w:rFonts w:ascii="Amiri" w:hAnsi="Amiri" w:eastAsia="Amiri" w:cs="Amiri"/>
          <w:lang w:bidi="ar-SA"/>
          <w:color w:val="111111"/>
          <w:sz w:val="28"/>
          <w:szCs w:val="28"/>
          <w:rtl/>
        </w:rPr>
        <w:t xml:space="preserve">وَ أَخْرِجْ وَحَرَ صُدُورِنَا بِرِزْقِکَ</w:t>
      </w:r>
    </w:p>
    <w:p>
      <w:pPr>
        <w:pStyle w:val="BookText"/>
      </w:pPr>
      <w:r>
        <w:rPr>
          <w:rFonts w:ascii="IRNazanin" w:hAnsi="IRNazanin" w:eastAsia="IRNazanin" w:cs="IRNazanin"/>
          <w:lang w:bidi="fa-IR"/>
          <w:color w:val="111111"/>
          <w:sz w:val="28"/>
          <w:szCs w:val="28"/>
          <w:rtl/>
        </w:rPr>
        <w:t xml:space="preserve">و اندیشه بدِ سینه‌هایمان را، با روزی‌ات بگشا.4/36</w:t>
      </w:r>
    </w:p>
    <w:p>
      <w:pPr>
        <w:pStyle w:val="Heading5"/>
      </w:pPr>
      <w:bookmarkStart w:id="7283" w:name="_Toc6045"/>
      <w:r>
        <w:t>قرار گرفتن دوستی بنده ، در سینه‌های مؤمنان</w:t>
      </w:r>
      <w:bookmarkEnd w:id="7283"/>
    </w:p>
    <w:p>
      <w:pPr>
        <w:pStyle w:val="BookText"/>
      </w:pPr>
      <w:r>
        <w:rPr>
          <w:rFonts w:ascii="Amiri" w:hAnsi="Amiri" w:eastAsia="Amiri" w:cs="Amiri"/>
          <w:lang w:bidi="ar-SA"/>
          <w:color w:val="111111"/>
          <w:sz w:val="28"/>
          <w:szCs w:val="28"/>
          <w:rtl/>
        </w:rPr>
        <w:t xml:space="preserve">وَ اجْعَلْ لَنَا فِی صُدُورِ الْمُوءْمِنِینَ وُدًّا</w:t>
      </w:r>
    </w:p>
    <w:p>
      <w:pPr>
        <w:pStyle w:val="BookText"/>
      </w:pPr>
      <w:r>
        <w:rPr>
          <w:rFonts w:ascii="IRNazanin" w:hAnsi="IRNazanin" w:eastAsia="IRNazanin" w:cs="IRNazanin"/>
          <w:lang w:bidi="fa-IR"/>
          <w:color w:val="111111"/>
          <w:sz w:val="28"/>
          <w:szCs w:val="28"/>
          <w:rtl/>
        </w:rPr>
        <w:t xml:space="preserve">و دوستی ما را در سینه‌های مؤمنان، قرار ده.16/42</w:t>
      </w:r>
    </w:p>
    <w:p>
      <w:pPr>
        <w:pStyle w:val="Heading5"/>
      </w:pPr>
      <w:bookmarkStart w:id="7284" w:name="_Toc6046"/>
      <w:r>
        <w:t>شکوه ماه رمضان، در سینه اهل ایمان</w:t>
      </w:r>
      <w:bookmarkEnd w:id="7284"/>
    </w:p>
    <w:p>
      <w:pPr>
        <w:pStyle w:val="BookText"/>
      </w:pPr>
      <w:r>
        <w:rPr>
          <w:rFonts w:ascii="Amiri" w:hAnsi="Amiri" w:eastAsia="Amiri" w:cs="Amiri"/>
          <w:lang w:bidi="ar-SA"/>
          <w:color w:val="111111"/>
          <w:sz w:val="28"/>
          <w:szCs w:val="28"/>
          <w:rtl/>
        </w:rPr>
        <w:t xml:space="preserve">السَّلَامُ عَلَیْکَ مَا کَانَ... أَهْیَبَکَ فِی صُدُورِ الْمُوءْمِنِینَ</w:t>
      </w:r>
    </w:p>
    <w:p>
      <w:pPr>
        <w:pStyle w:val="BookText"/>
      </w:pPr>
      <w:r>
        <w:rPr>
          <w:rFonts w:ascii="IRNazanin" w:hAnsi="IRNazanin" w:eastAsia="IRNazanin" w:cs="IRNazanin"/>
          <w:lang w:bidi="fa-IR"/>
          <w:color w:val="111111"/>
          <w:sz w:val="28"/>
          <w:szCs w:val="28"/>
          <w:rtl/>
        </w:rPr>
        <w:t xml:space="preserve">درود بر تو. چه با هیبت بودی، در سینه‌های مؤمنان!.32/45</w:t>
      </w:r>
    </w:p>
    <w:p>
      <w:pPr>
        <w:pStyle w:val="Heading5"/>
      </w:pPr>
      <w:bookmarkStart w:id="7285" w:name="_Toc6047"/>
      <w:r>
        <w:t>برکندن کینه اهل ایمان، از سینه بنده</w:t>
      </w:r>
      <w:bookmarkEnd w:id="7285"/>
    </w:p>
    <w:p>
      <w:pPr>
        <w:pStyle w:val="BookText"/>
      </w:pPr>
      <w:r>
        <w:rPr>
          <w:rFonts w:ascii="Amiri" w:hAnsi="Amiri" w:eastAsia="Amiri" w:cs="Amiri"/>
          <w:lang w:bidi="ar-SA"/>
          <w:color w:val="111111"/>
          <w:sz w:val="28"/>
          <w:szCs w:val="28"/>
          <w:rtl/>
        </w:rPr>
        <w:t xml:space="preserve">وَ انْزَعِ الْغِلَّ مِنْ صَدْرِی لِلْمُوءْمِنِینَ</w:t>
      </w:r>
    </w:p>
    <w:p>
      <w:pPr>
        <w:pStyle w:val="BookText"/>
      </w:pPr>
      <w:r>
        <w:rPr>
          <w:rFonts w:ascii="IRNazanin" w:hAnsi="IRNazanin" w:eastAsia="IRNazanin" w:cs="IRNazanin"/>
          <w:lang w:bidi="fa-IR"/>
          <w:color w:val="111111"/>
          <w:sz w:val="28"/>
          <w:szCs w:val="28"/>
          <w:rtl/>
        </w:rPr>
        <w:t xml:space="preserve">و کینه داشتن برای مؤمنان را از سینه‌ام بر کن.127/47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13" w:name="pg3739_48360"/>
    <w:bookmarkEnd w:id="713"/>
    <w:p>
      <w:pPr>
        <w:pStyle w:val="Heading3"/>
      </w:pPr>
      <w:bookmarkStart w:id="7286" w:name="_Toc6048"/>
      <w:r>
        <w:t>ش</w:t>
      </w:r>
      <w:bookmarkEnd w:id="7286"/>
    </w:p>
    <w:p>
      <w:pPr>
        <w:pStyle w:val="Heading4"/>
      </w:pPr>
      <w:bookmarkStart w:id="7287" w:name="_Toc6049"/>
      <w:r>
        <w:t>شادی</w:t>
      </w:r>
      <w:bookmarkEnd w:id="7287"/>
    </w:p>
    <w:p>
      <w:pPr>
        <w:pStyle w:val="Heading5"/>
      </w:pPr>
      <w:bookmarkStart w:id="7288" w:name="_Toc6050"/>
      <w:r>
        <w:t>سبب شادمان برگشتن فرشتگانِ نویسنده نیکی‌ها</w:t>
      </w:r>
      <w:bookmarkEnd w:id="7288"/>
    </w:p>
    <w:p>
      <w:pPr>
        <w:pStyle w:val="BookText"/>
      </w:pPr>
      <w:r>
        <w:rPr>
          <w:rFonts w:ascii="Amiri" w:hAnsi="Amiri" w:eastAsia="Amiri" w:cs="Amiri"/>
          <w:lang w:bidi="ar-SA"/>
          <w:color w:val="111111"/>
          <w:sz w:val="28"/>
          <w:szCs w:val="28"/>
          <w:rtl/>
        </w:rPr>
        <w:t xml:space="preserve">وَ یَتَوَلَّی کُتَّابُ الْحَسَنَاتِ عَنَّا مَسْرُورِینَ بِمَا کَتَبُوا مِنْ حَسَنَاتِنَا</w:t>
      </w:r>
    </w:p>
    <w:p>
      <w:pPr>
        <w:pStyle w:val="BookText"/>
      </w:pPr>
      <w:r>
        <w:rPr>
          <w:rFonts w:ascii="IRNazanin" w:hAnsi="IRNazanin" w:eastAsia="IRNazanin" w:cs="IRNazanin"/>
          <w:lang w:bidi="fa-IR"/>
          <w:color w:val="111111"/>
          <w:sz w:val="28"/>
          <w:szCs w:val="28"/>
          <w:rtl/>
        </w:rPr>
        <w:t xml:space="preserve">و نویسندگان خوبی‌ها - به سبب آنچه از نیکی‌های ما نوشته‌اند - شادمان برگردند.2/11</w:t>
      </w:r>
    </w:p>
    <w:p>
      <w:pPr>
        <w:pStyle w:val="Heading5"/>
      </w:pPr>
      <w:bookmarkStart w:id="7289" w:name="_Toc6051"/>
      <w:r>
        <w:t>شادمانی بخشیدن به بنده، با تندرستی</w:t>
      </w:r>
      <w:bookmarkEnd w:id="7289"/>
    </w:p>
    <w:p>
      <w:pPr>
        <w:pStyle w:val="BookText"/>
      </w:pPr>
      <w:r>
        <w:rPr>
          <w:rFonts w:ascii="Amiri" w:hAnsi="Amiri" w:eastAsia="Amiri" w:cs="Amiri"/>
          <w:lang w:bidi="ar-SA"/>
          <w:color w:val="111111"/>
          <w:sz w:val="28"/>
          <w:szCs w:val="28"/>
          <w:rtl/>
        </w:rPr>
        <w:t xml:space="preserve">نَشَّطْتَنِی بِهَا لِابْتِغَاءِ مَرْضَاتِکَ وَ فَضْلِکَ</w:t>
      </w:r>
    </w:p>
    <w:p>
      <w:pPr>
        <w:pStyle w:val="BookText"/>
      </w:pPr>
      <w:r>
        <w:rPr>
          <w:rFonts w:ascii="IRNazanin" w:hAnsi="IRNazanin" w:eastAsia="IRNazanin" w:cs="IRNazanin"/>
          <w:lang w:bidi="fa-IR"/>
          <w:color w:val="111111"/>
          <w:sz w:val="28"/>
          <w:szCs w:val="28"/>
          <w:rtl/>
        </w:rPr>
        <w:t xml:space="preserve">مرا به وسیله آن (تندرستی) برای درخواستِ خوشنودی و احسانت شادی بخشیدی.3/15</w:t>
      </w:r>
    </w:p>
    <w:p>
      <w:pPr>
        <w:pStyle w:val="BookText"/>
      </w:pPr>
      <w:r>
        <w:rPr>
          <w:rFonts w:ascii="IRNazanin" w:hAnsi="IRNazanin" w:eastAsia="IRNazanin" w:cs="IRNazanin"/>
          <w:lang w:bidi="fa-IR"/>
          <w:color w:val="111111"/>
          <w:sz w:val="28"/>
          <w:szCs w:val="28"/>
          <w:rtl/>
        </w:rPr>
        <w:t xml:space="preserve">روا نمودن درخواست بنده، در خوشی یا ناخوشی</w:t>
      </w:r>
    </w:p>
    <w:p>
      <w:pPr>
        <w:pStyle w:val="BookText"/>
      </w:pPr>
      <w:r>
        <w:rPr>
          <w:rFonts w:ascii="Amiri" w:hAnsi="Amiri" w:eastAsia="Amiri" w:cs="Amiri"/>
          <w:lang w:bidi="ar-SA"/>
          <w:color w:val="111111"/>
          <w:sz w:val="28"/>
          <w:szCs w:val="28"/>
          <w:rtl/>
        </w:rPr>
        <w:t xml:space="preserve">وَ لَا تَجْعَلْنِی... آیِسًا مِنْ إِجَابَتِکَ لِی وَ إِنْ أَبْطَأَتْ عَنِّی، فِی سَرَّاءَ کُنْتُ أَوْ ضَرَّاءَ</w:t>
      </w:r>
    </w:p>
    <w:p>
      <w:pPr>
        <w:pStyle w:val="BookText"/>
      </w:pPr>
      <w:r>
        <w:rPr>
          <w:rFonts w:ascii="IRNazanin" w:hAnsi="IRNazanin" w:eastAsia="IRNazanin" w:cs="IRNazanin"/>
          <w:lang w:bidi="fa-IR"/>
          <w:color w:val="111111"/>
          <w:sz w:val="28"/>
          <w:szCs w:val="28"/>
          <w:rtl/>
        </w:rPr>
        <w:t xml:space="preserve">و مرا ناامید از اجابتت - گرچه دیر شود - قرار نده، در خوشی باشم یا سختی.8/21</w:t>
      </w:r>
    </w:p>
    <w:p>
      <w:pPr>
        <w:pStyle w:val="Heading5"/>
      </w:pPr>
      <w:bookmarkStart w:id="7290" w:name="_Toc6052"/>
      <w:r>
        <w:t>سبب شادمان نگشتن به داده‌های خدا، از دنیا</w:t>
      </w:r>
      <w:bookmarkEnd w:id="7290"/>
    </w:p>
    <w:p>
      <w:pPr>
        <w:pStyle w:val="BookText"/>
      </w:pPr>
      <w:r>
        <w:rPr>
          <w:rFonts w:ascii="Amiri" w:hAnsi="Amiri" w:eastAsia="Amiri" w:cs="Amiri"/>
          <w:lang w:bidi="ar-SA"/>
          <w:color w:val="111111"/>
          <w:sz w:val="28"/>
          <w:szCs w:val="28"/>
          <w:rtl/>
        </w:rPr>
        <w:t xml:space="preserve">وَ اجْعَلْ ثَنَائِی عَلَیْکَ... حَتَّی لَا أَفْرَحَ بِمَا آتَیْتَنِی مِنَ الدُّنْیَا</w:t>
      </w:r>
    </w:p>
    <w:p>
      <w:pPr>
        <w:pStyle w:val="BookText"/>
      </w:pPr>
      <w:r>
        <w:rPr>
          <w:rFonts w:ascii="IRNazanin" w:hAnsi="IRNazanin" w:eastAsia="IRNazanin" w:cs="IRNazanin"/>
          <w:lang w:bidi="fa-IR"/>
          <w:color w:val="111111"/>
          <w:sz w:val="28"/>
          <w:szCs w:val="28"/>
          <w:rtl/>
        </w:rPr>
        <w:t xml:space="preserve">و ستایش مرا ویژه خودت قرار ده. تا به آنچه از دنیا به من داده‌ای، خوشحال نشوم.9/21</w:t>
      </w:r>
    </w:p>
    <w:p>
      <w:pPr>
        <w:pStyle w:val="Heading5"/>
      </w:pPr>
      <w:bookmarkStart w:id="7291" w:name="_Toc6053"/>
      <w:r>
        <w:t>دریافتن مسّرت‌خاطر و آرامش</w:t>
      </w:r>
      <w:bookmarkEnd w:id="7291"/>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حَتَّی أَتَعَرَّفَ مِنْ نَفْسِی رَوْحَ الرِّضَا وَ طُمَأْنِینَةَ النَّفْسِ مِنِّی بِمَا یَجِبُ لَکَ فِیما یَحْدُثُ فِی حَالِ الْخَوْفِ وَ الْأَمْنِ</w:t>
      </w:r>
    </w:p>
    <w:p>
      <w:pPr>
        <w:pStyle w:val="BookText"/>
      </w:pPr>
      <w:r>
        <w:rPr>
          <w:rFonts w:ascii="IRNazanin" w:hAnsi="IRNazanin" w:eastAsia="IRNazanin" w:cs="IRNazanin"/>
          <w:lang w:bidi="fa-IR"/>
          <w:color w:val="111111"/>
          <w:sz w:val="28"/>
          <w:szCs w:val="28"/>
          <w:rtl/>
        </w:rPr>
        <w:t xml:space="preserve">و هنگامی که در شکر به نعمت‌هایی که به من ارزانی داشته‌ای کوتاهی نمودم، (اعتراف به) حق را روزی‌ام فرما، تا نسیم خوشنودی و آرامش خود را نسبت به آنچه در حال ترس و ایمنی رخ می‌دهد، و شکر آن برای تو واجب است، دریابم.11/22</w:t>
      </w:r>
    </w:p>
    <w:p>
      <w:pPr>
        <w:pStyle w:val="Heading5"/>
      </w:pPr>
      <w:bookmarkStart w:id="7292" w:name="_Toc6054"/>
      <w:r>
        <w:t>فرمانبری از والدین، خوش‌تر از خواب خواب‌آلوده</w:t>
      </w:r>
      <w:bookmarkEnd w:id="7292"/>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14" w:name="pg3739_48361"/>
    <w:bookmarkEnd w:id="714"/>
    <w:p>
      <w:pPr>
        <w:pStyle w:val="BookText"/>
      </w:pPr>
      <w:r>
        <w:rPr>
          <w:rFonts w:ascii="IRNazanin" w:hAnsi="IRNazanin" w:eastAsia="IRNazanin" w:cs="IRNazanin"/>
          <w:lang w:bidi="fa-IR"/>
          <w:color w:val="111111"/>
          <w:sz w:val="28"/>
          <w:szCs w:val="28"/>
          <w:rtl/>
        </w:rPr>
        <w:t xml:space="preserve">را در نظرم، از خوابِ خواب‌آلوده، خوش‌تر قرار ده.5/24</w:t>
      </w:r>
    </w:p>
    <w:p>
      <w:pPr>
        <w:pStyle w:val="Heading5"/>
      </w:pPr>
      <w:bookmarkStart w:id="7293" w:name="_Toc6055"/>
      <w:r>
        <w:t>سبب زود دریافتن شادی کارِ انجام‌شده</w:t>
      </w:r>
      <w:bookmarkEnd w:id="7293"/>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کند.16/27</w:t>
      </w:r>
    </w:p>
    <w:p>
      <w:pPr>
        <w:pStyle w:val="Heading5"/>
      </w:pPr>
      <w:bookmarkStart w:id="7294" w:name="_Toc6056"/>
      <w:r>
        <w:t>رمضان، همدمی شادگرداننده</w:t>
      </w:r>
      <w:bookmarkEnd w:id="7294"/>
    </w:p>
    <w:p>
      <w:pPr>
        <w:pStyle w:val="BookText"/>
      </w:pPr>
      <w:r>
        <w:rPr>
          <w:rFonts w:ascii="Amiri" w:hAnsi="Amiri" w:eastAsia="Amiri" w:cs="Amiri"/>
          <w:lang w:bidi="ar-SA"/>
          <w:color w:val="111111"/>
          <w:sz w:val="28"/>
          <w:szCs w:val="28"/>
          <w:rtl/>
        </w:rPr>
        <w:t xml:space="preserve">السَّلَامُ عَلَیْکَ مِنْ أَلِیفٍ آنَسَ مُقْبِلًا فَسَرَّ</w:t>
      </w:r>
    </w:p>
    <w:p>
      <w:pPr>
        <w:pStyle w:val="BookText"/>
      </w:pPr>
      <w:r>
        <w:rPr>
          <w:rFonts w:ascii="IRNazanin" w:hAnsi="IRNazanin" w:eastAsia="IRNazanin" w:cs="IRNazanin"/>
          <w:lang w:bidi="fa-IR"/>
          <w:color w:val="111111"/>
          <w:sz w:val="28"/>
          <w:szCs w:val="28"/>
          <w:rtl/>
        </w:rPr>
        <w:t xml:space="preserve">درود بر تو همدمی که چون روی آورد، دل‌ها را آرام نمود و شادمان ساخت.27/45</w:t>
      </w:r>
    </w:p>
    <w:p>
      <w:pPr>
        <w:pStyle w:val="Heading5"/>
      </w:pPr>
      <w:bookmarkStart w:id="7295" w:name="_Toc6057"/>
      <w:r>
        <w:t>روز فطر، روز عید و شادی</w:t>
      </w:r>
      <w:bookmarkEnd w:id="7295"/>
    </w:p>
    <w:p>
      <w:pPr>
        <w:pStyle w:val="BookText"/>
      </w:pPr>
      <w:r>
        <w:rPr>
          <w:rFonts w:ascii="Amiri" w:hAnsi="Amiri" w:eastAsia="Amiri" w:cs="Amiri"/>
          <w:lang w:bidi="ar-SA"/>
          <w:color w:val="111111"/>
          <w:sz w:val="28"/>
          <w:szCs w:val="28"/>
          <w:rtl/>
        </w:rPr>
        <w:t xml:space="preserve">اللَّهُمَّ إِنَّا نَتُوبُ إِلَیْکَ فِی یَوْمِ فِطْرِنَا - الَّذِی جَعَلْتَهُ لِلْمُوءْمِنِینَ عِیدًا وَ سُرُورًا</w:t>
      </w:r>
    </w:p>
    <w:p>
      <w:pPr>
        <w:pStyle w:val="BookText"/>
      </w:pPr>
      <w:r>
        <w:rPr>
          <w:rFonts w:ascii="IRNazanin" w:hAnsi="IRNazanin" w:eastAsia="IRNazanin" w:cs="IRNazanin"/>
          <w:lang w:bidi="fa-IR"/>
          <w:color w:val="111111"/>
          <w:sz w:val="28"/>
          <w:szCs w:val="28"/>
          <w:rtl/>
        </w:rPr>
        <w:t xml:space="preserve">خداوندا ما در روزِ فطرمان که آن را برای اهل ایمانْ عید و شادی قرار دادی، به درگاه تو توبه می‌کنیم.52/45</w:t>
      </w:r>
    </w:p>
    <w:p>
      <w:pPr>
        <w:pStyle w:val="BookText"/>
      </w:pPr>
      <w:r>
        <w:rPr>
          <w:rFonts w:ascii="IRNazanin" w:hAnsi="IRNazanin" w:eastAsia="IRNazanin" w:cs="IRNazanin"/>
          <w:lang w:bidi="fa-IR"/>
          <w:color w:val="111111"/>
          <w:sz w:val="28"/>
          <w:szCs w:val="28"/>
          <w:rtl/>
        </w:rPr>
        <w:t xml:space="preserve">شامگاه شب</w:t>
      </w:r>
    </w:p>
    <w:p>
      <w:pPr>
        <w:pStyle w:val="BookText"/>
      </w:pPr>
      <w:r>
        <w:rPr>
          <w:rFonts w:ascii="IRNazanin" w:hAnsi="IRNazanin" w:eastAsia="IRNazanin" w:cs="IRNazanin"/>
          <w:lang w:bidi="fa-IR"/>
          <w:color w:val="111111"/>
          <w:sz w:val="28"/>
          <w:szCs w:val="28"/>
          <w:rtl/>
        </w:rPr>
        <w:t xml:space="preserve">شایستگان شایستگی و نیز صالح</w:t>
      </w:r>
    </w:p>
    <w:p>
      <w:pPr>
        <w:pStyle w:val="Heading4"/>
      </w:pPr>
      <w:bookmarkStart w:id="7296" w:name="_Toc6058"/>
      <w:r>
        <w:t>شایستگی</w:t>
      </w:r>
      <w:bookmarkEnd w:id="7296"/>
    </w:p>
    <w:p>
      <w:pPr>
        <w:pStyle w:val="Heading5"/>
      </w:pPr>
      <w:bookmarkStart w:id="7297" w:name="_Toc6059"/>
      <w:r>
        <w:t>پرستش نشدن خدا، آنگونه که شایسته است</w:t>
      </w:r>
      <w:bookmarkEnd w:id="7297"/>
    </w:p>
    <w:p>
      <w:pPr>
        <w:pStyle w:val="BookText"/>
      </w:pPr>
      <w:r>
        <w:rPr>
          <w:rFonts w:ascii="Amiri" w:hAnsi="Amiri" w:eastAsia="Amiri" w:cs="Amiri"/>
          <w:lang w:bidi="ar-SA"/>
          <w:color w:val="111111"/>
          <w:sz w:val="28"/>
          <w:szCs w:val="28"/>
          <w:rtl/>
        </w:rPr>
        <w:t xml:space="preserve">سُبْحَانَکَ مَا عَبَدْنَاکَ حَقَّ عِبَادَتِکَ</w:t>
      </w:r>
    </w:p>
    <w:p>
      <w:pPr>
        <w:pStyle w:val="BookText"/>
      </w:pPr>
      <w:r>
        <w:rPr>
          <w:rFonts w:ascii="IRNazanin" w:hAnsi="IRNazanin" w:eastAsia="IRNazanin" w:cs="IRNazanin"/>
          <w:lang w:bidi="fa-IR"/>
          <w:color w:val="111111"/>
          <w:sz w:val="28"/>
          <w:szCs w:val="28"/>
          <w:rtl/>
        </w:rPr>
        <w:t xml:space="preserve">منزّهی تو، ما آنگونه که شایسته پرستش تو بود، تو را پرستش نکردیم.9/3</w:t>
      </w:r>
    </w:p>
    <w:p>
      <w:pPr>
        <w:pStyle w:val="Heading5"/>
      </w:pPr>
      <w:bookmarkStart w:id="7298" w:name="_Toc6060"/>
      <w:r>
        <w:t>عدم شایستگی بنده، به دور شدن گرفتاری از او</w:t>
      </w:r>
      <w:bookmarkEnd w:id="7298"/>
    </w:p>
    <w:p>
      <w:pPr>
        <w:pStyle w:val="BookText"/>
      </w:pPr>
      <w:r>
        <w:rPr>
          <w:rFonts w:ascii="Amiri" w:hAnsi="Amiri" w:eastAsia="Amiri" w:cs="Amiri"/>
          <w:lang w:bidi="ar-SA"/>
          <w:color w:val="111111"/>
          <w:sz w:val="28"/>
          <w:szCs w:val="28"/>
          <w:rtl/>
        </w:rPr>
        <w:t xml:space="preserve">وَ أَنْتَ الْقَادِرُ عَلَی کَشْفِ مَا مُنِیتُ بِهِ، وَ دَفْعِ مَا وَقَعْتُ فِیهِ، فَافْعَلْ بِی ذَلِکَ وَ إِنْ لَمْ أَسْتَوْجِبْهُ مِنْکَ</w:t>
      </w:r>
    </w:p>
    <w:p>
      <w:pPr>
        <w:pStyle w:val="BookText"/>
      </w:pPr>
      <w:r>
        <w:rPr>
          <w:rFonts w:ascii="IRNazanin" w:hAnsi="IRNazanin" w:eastAsia="IRNazanin" w:cs="IRNazanin"/>
          <w:lang w:bidi="fa-IR"/>
          <w:color w:val="111111"/>
          <w:sz w:val="28"/>
          <w:szCs w:val="28"/>
          <w:rtl/>
        </w:rPr>
        <w:t xml:space="preserve">و تو بر دفع آنچه به آن گرفتار شده‌ام و برطرف کردن آنچه در آن افتاده‌ام توانایی. پس آن را برای من انجام ده. اگر چه از جانب تو شایسته آن نیستم.10/7</w:t>
      </w:r>
    </w:p>
    <w:p>
      <w:pPr>
        <w:pStyle w:val="Heading5"/>
      </w:pPr>
      <w:bookmarkStart w:id="7299" w:name="_Toc6061"/>
      <w:r>
        <w:t>سبب از دست نرفتن کار نیکِ سزاوار پاداش</w:t>
      </w:r>
      <w:bookmarkEnd w:id="7299"/>
    </w:p>
    <w:p>
      <w:pPr>
        <w:pStyle w:val="BookText"/>
      </w:pPr>
      <w:r>
        <w:rPr>
          <w:rFonts w:ascii="Amiri" w:hAnsi="Amiri" w:eastAsia="Amiri" w:cs="Amiri"/>
          <w:lang w:bidi="ar-SA"/>
          <w:color w:val="111111"/>
          <w:sz w:val="28"/>
          <w:szCs w:val="28"/>
          <w:rtl/>
        </w:rPr>
        <w:t xml:space="preserve">وَ اجْعَلْ هَمَسَاتِ قُلُوبِنَا... فِی مُوجِبَاتِ ثَوَابِکَ، حَتَّی لَا تَفُوتَنَا حَسَنَةٌ نَسْتَحِقُّ بِهَا جَزَاءَکَ</w:t>
      </w:r>
    </w:p>
    <w:p>
      <w:pPr>
        <w:pStyle w:val="BookText"/>
      </w:pPr>
      <w:r>
        <w:rPr>
          <w:rFonts w:ascii="IRNazanin" w:hAnsi="IRNazanin" w:eastAsia="IRNazanin" w:cs="IRNazanin"/>
          <w:lang w:bidi="fa-IR"/>
          <w:color w:val="111111"/>
          <w:sz w:val="28"/>
          <w:szCs w:val="28"/>
          <w:rtl/>
        </w:rPr>
        <w:t xml:space="preserve">و رازهای دل‌هایمان را در آنچه باعث پاداش تو شود قرار ده، تا کار نیکی که به سبب آن سزاوار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15" w:name="pg3739_48362"/>
    <w:bookmarkEnd w:id="715"/>
    <w:p>
      <w:pPr>
        <w:pStyle w:val="BookText"/>
      </w:pPr>
      <w:r>
        <w:rPr>
          <w:rFonts w:ascii="IRNazanin" w:hAnsi="IRNazanin" w:eastAsia="IRNazanin" w:cs="IRNazanin"/>
          <w:lang w:bidi="fa-IR"/>
          <w:color w:val="111111"/>
          <w:sz w:val="28"/>
          <w:szCs w:val="28"/>
          <w:rtl/>
        </w:rPr>
        <w:t xml:space="preserve">پاداش تو شویم از دستمان نرود.7/9</w:t>
      </w:r>
    </w:p>
    <w:p>
      <w:pPr>
        <w:pStyle w:val="Heading5"/>
      </w:pPr>
      <w:bookmarkStart w:id="7300" w:name="_Toc6062"/>
      <w:r>
        <w:t>عامل باقی نماندن کار بدِ مستوجب کیفر</w:t>
      </w:r>
      <w:bookmarkEnd w:id="7300"/>
    </w:p>
    <w:p>
      <w:pPr>
        <w:pStyle w:val="BookText"/>
      </w:pPr>
      <w:r>
        <w:rPr>
          <w:rFonts w:ascii="Amiri" w:hAnsi="Amiri" w:eastAsia="Amiri" w:cs="Amiri"/>
          <w:lang w:bidi="ar-SA"/>
          <w:color w:val="111111"/>
          <w:sz w:val="28"/>
          <w:szCs w:val="28"/>
          <w:rtl/>
        </w:rPr>
        <w:t xml:space="preserve">وَ اجْعَلْ هَمَسَاتِ قُلُوبِنَا... فِی مُوجِبَاتِ ثَوَابِکَ، حَتَّی... لَا تَبْقَی لَنَا سَیِّئَةٌ نَسْتَوْجِبُ بِهَا عِقَابَکَ</w:t>
      </w:r>
    </w:p>
    <w:p>
      <w:pPr>
        <w:pStyle w:val="BookText"/>
      </w:pPr>
      <w:r>
        <w:rPr>
          <w:rFonts w:ascii="IRNazanin" w:hAnsi="IRNazanin" w:eastAsia="IRNazanin" w:cs="IRNazanin"/>
          <w:lang w:bidi="fa-IR"/>
          <w:color w:val="111111"/>
          <w:sz w:val="28"/>
          <w:szCs w:val="28"/>
          <w:rtl/>
        </w:rPr>
        <w:t xml:space="preserve">و رازهای دل‌هایمان را در آنچه باعث پاداش تو شود قرار ده، تا کار بدی که به وسیله آن مستوجب عذاب تو شویم برای ما نماند.7/9</w:t>
      </w:r>
    </w:p>
    <w:p>
      <w:pPr>
        <w:pStyle w:val="Heading5"/>
      </w:pPr>
      <w:bookmarkStart w:id="7301" w:name="_Toc6063"/>
      <w:r>
        <w:t>سزاواری (کیفر)</w:t>
      </w:r>
      <w:bookmarkEnd w:id="7301"/>
    </w:p>
    <w:p>
      <w:pPr>
        <w:pStyle w:val="BookText"/>
      </w:pPr>
      <w:r>
        <w:rPr>
          <w:rFonts w:ascii="Amiri" w:hAnsi="Amiri" w:eastAsia="Amiri" w:cs="Amiri"/>
          <w:lang w:bidi="ar-SA"/>
          <w:color w:val="111111"/>
          <w:sz w:val="28"/>
          <w:szCs w:val="28"/>
          <w:rtl/>
        </w:rPr>
        <w:t xml:space="preserve">وَ عَافِنِی مِمَّا أَسْتَوْجِبُهُ مِنْکَ</w:t>
      </w:r>
    </w:p>
    <w:p>
      <w:pPr>
        <w:pStyle w:val="BookText"/>
      </w:pPr>
      <w:r>
        <w:rPr>
          <w:rFonts w:ascii="IRNazanin" w:hAnsi="IRNazanin" w:eastAsia="IRNazanin" w:cs="IRNazanin"/>
          <w:lang w:bidi="fa-IR"/>
          <w:color w:val="111111"/>
          <w:sz w:val="28"/>
          <w:szCs w:val="28"/>
          <w:rtl/>
        </w:rPr>
        <w:t xml:space="preserve">و مرا از آنچه از جانب تو سزاوارش هستم رها کن.15/12</w:t>
      </w:r>
    </w:p>
    <w:p>
      <w:pPr>
        <w:pStyle w:val="Heading5"/>
      </w:pPr>
      <w:bookmarkStart w:id="7302" w:name="_Toc6064"/>
      <w:r>
        <w:t>سزاوار محرومیّت از احسان الهی</w:t>
      </w:r>
      <w:bookmarkEnd w:id="7302"/>
    </w:p>
    <w:p>
      <w:pPr>
        <w:pStyle w:val="BookText"/>
      </w:pPr>
      <w:r>
        <w:rPr>
          <w:rFonts w:ascii="Amiri" w:hAnsi="Amiri" w:eastAsia="Amiri" w:cs="Amiri"/>
          <w:lang w:bidi="ar-SA"/>
          <w:color w:val="111111"/>
          <w:sz w:val="28"/>
          <w:szCs w:val="28"/>
          <w:rtl/>
        </w:rPr>
        <w:t xml:space="preserve">وَ مَنْ تَوَجَّهَ بِحَاجَتِهِ إِلَی أَحَدٍ مِنْ خَلْقِکَ أَوْ جَعَلَهُ سَبَبَ نُجْحِهَا دُونَکَ فَقَدْ... اسْتَحَقَّ مِنْ عِنْدِکَ فَوْتَ الْإِحْسَانِ</w:t>
      </w:r>
    </w:p>
    <w:p>
      <w:pPr>
        <w:pStyle w:val="BookText"/>
      </w:pPr>
      <w:r>
        <w:rPr>
          <w:rFonts w:ascii="IRNazanin" w:hAnsi="IRNazanin" w:eastAsia="IRNazanin" w:cs="IRNazanin"/>
          <w:lang w:bidi="fa-IR"/>
          <w:color w:val="111111"/>
          <w:sz w:val="28"/>
          <w:szCs w:val="28"/>
          <w:rtl/>
        </w:rPr>
        <w:t xml:space="preserve">و هر که برای حاجتش به یکی از آفریدگانِ تو رو آورد یا سبب روا شدن آن را غیر تو قرار دهد، بی‌گمان نیافتن احسان تو را سزاوار گشته.14/13</w:t>
      </w:r>
    </w:p>
    <w:p>
      <w:pPr>
        <w:pStyle w:val="Heading5"/>
      </w:pPr>
      <w:bookmarkStart w:id="7303" w:name="_Toc6065"/>
      <w:r>
        <w:t>عدل الهی و استحقاق بنده</w:t>
      </w:r>
      <w:bookmarkEnd w:id="7303"/>
    </w:p>
    <w:p>
      <w:pPr>
        <w:pStyle w:val="BookText"/>
      </w:pPr>
      <w:r>
        <w:rPr>
          <w:rFonts w:ascii="Amiri" w:hAnsi="Amiri" w:eastAsia="Amiri" w:cs="Amiri"/>
          <w:lang w:bidi="ar-SA"/>
          <w:color w:val="111111"/>
          <w:sz w:val="28"/>
          <w:szCs w:val="28"/>
          <w:rtl/>
        </w:rPr>
        <w:t xml:space="preserve">وَ لَا تَحْمِلْنِی بِعَدْلِکَ عَلَی الِاسْتِحْقَاقِ</w:t>
      </w:r>
    </w:p>
    <w:p>
      <w:pPr>
        <w:pStyle w:val="BookText"/>
      </w:pPr>
      <w:r>
        <w:rPr>
          <w:rFonts w:ascii="IRNazanin" w:hAnsi="IRNazanin" w:eastAsia="IRNazanin" w:cs="IRNazanin"/>
          <w:lang w:bidi="fa-IR"/>
          <w:color w:val="111111"/>
          <w:sz w:val="28"/>
          <w:szCs w:val="28"/>
          <w:rtl/>
        </w:rPr>
        <w:t xml:space="preserve">و با دادگری‌ات بر آنچه سزاوارم رفتار نکن.20/13</w:t>
      </w:r>
    </w:p>
    <w:p>
      <w:pPr>
        <w:pStyle w:val="Heading5"/>
      </w:pPr>
      <w:bookmarkStart w:id="7304" w:name="_Toc6066"/>
      <w:r>
        <w:t>کاری سزاوار ستمگر</w:t>
      </w:r>
      <w:bookmarkEnd w:id="7304"/>
    </w:p>
    <w:p>
      <w:pPr>
        <w:pStyle w:val="BookText"/>
      </w:pPr>
      <w:r>
        <w:rPr>
          <w:rFonts w:ascii="Amiri" w:hAnsi="Amiri" w:eastAsia="Amiri" w:cs="Amiri"/>
          <w:lang w:bidi="ar-SA"/>
          <w:color w:val="111111"/>
          <w:sz w:val="28"/>
          <w:szCs w:val="28"/>
          <w:rtl/>
        </w:rPr>
        <w:t xml:space="preserve">وَ اجْعَلْ لَهُ شُغْلًا فِیما یَلِیهِ</w:t>
      </w:r>
    </w:p>
    <w:p>
      <w:pPr>
        <w:pStyle w:val="BookText"/>
      </w:pPr>
      <w:r>
        <w:rPr>
          <w:rFonts w:ascii="IRNazanin" w:hAnsi="IRNazanin" w:eastAsia="IRNazanin" w:cs="IRNazanin"/>
          <w:lang w:bidi="fa-IR"/>
          <w:color w:val="111111"/>
          <w:sz w:val="28"/>
          <w:szCs w:val="28"/>
          <w:rtl/>
        </w:rPr>
        <w:t xml:space="preserve">و او را به آنچه درخورش است مشغول دار.6/14</w:t>
      </w:r>
    </w:p>
    <w:p>
      <w:pPr>
        <w:pStyle w:val="Heading5"/>
      </w:pPr>
      <w:bookmarkStart w:id="7305" w:name="_Toc6067"/>
      <w:r>
        <w:t>شایستگی ستایش خدا در دو حال (بیماری و سلامتی)</w:t>
      </w:r>
      <w:bookmarkEnd w:id="7305"/>
    </w:p>
    <w:p>
      <w:pPr>
        <w:pStyle w:val="BookText"/>
      </w:pPr>
      <w:r>
        <w:rPr>
          <w:rFonts w:ascii="Amiri" w:hAnsi="Amiri" w:eastAsia="Amiri" w:cs="Amiri"/>
          <w:lang w:bidi="ar-SA"/>
          <w:color w:val="111111"/>
          <w:sz w:val="28"/>
          <w:szCs w:val="28"/>
          <w:rtl/>
        </w:rPr>
        <w:t xml:space="preserve">فَمَا أَدْرِی، یَا إِلَهِی، أَیُّ الْحَالَیْنِ أَحَقُّ بِالشُّکْرِ لَکَ؟ وَ أَیُّ الْوَقْتَیْنِ أَوْلَی بِالْحَمْدِ لَکَ؟ أَ وَقْتُ الصِّحَّةِ... أَمْ وَقْتُ الْعِلَّةِ...</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 و کدامین یک از دو وقت، برای ستایش تو شایسته‌تر می‌باشد؟ آیا وقت تندرستی یا وقت بیماری؟4-2/15</w:t>
      </w:r>
    </w:p>
    <w:p>
      <w:pPr>
        <w:pStyle w:val="Heading5"/>
      </w:pPr>
      <w:bookmarkStart w:id="7306" w:name="_Toc6068"/>
      <w:r>
        <w:t>سزاوار نافرمانی نبودن خداوند</w:t>
      </w:r>
      <w:bookmarkEnd w:id="7306"/>
    </w:p>
    <w:p>
      <w:pPr>
        <w:pStyle w:val="BookText"/>
      </w:pPr>
      <w:r>
        <w:rPr>
          <w:rFonts w:ascii="Amiri" w:hAnsi="Amiri" w:eastAsia="Amiri" w:cs="Amiri"/>
          <w:lang w:bidi="ar-SA"/>
          <w:color w:val="111111"/>
          <w:sz w:val="28"/>
          <w:szCs w:val="28"/>
          <w:rtl/>
        </w:rPr>
        <w:t xml:space="preserve">وَ أَنَا الَّذِی بِجَهْلِهِ عَصَاکَ، وَ لَمْ تَکُنْ أَهْلًا مِنْهُ لِذَاکَ</w:t>
      </w:r>
    </w:p>
    <w:p>
      <w:pPr>
        <w:pStyle w:val="BookText"/>
      </w:pPr>
      <w:r>
        <w:rPr>
          <w:rFonts w:ascii="IRNazanin" w:hAnsi="IRNazanin" w:eastAsia="IRNazanin" w:cs="IRNazanin"/>
          <w:lang w:bidi="fa-IR"/>
          <w:color w:val="111111"/>
          <w:sz w:val="28"/>
          <w:szCs w:val="28"/>
          <w:rtl/>
        </w:rPr>
        <w:t xml:space="preserve">و منم آن کسی که از روی نادانی تو را نافرمانی کرده و تو شایسته نافرمانی او نبودی.14/16</w:t>
      </w:r>
    </w:p>
    <w:p>
      <w:pPr>
        <w:pStyle w:val="Heading5"/>
      </w:pPr>
      <w:bookmarkStart w:id="7307" w:name="_Toc6069"/>
      <w:r>
        <w:t>سببِ قرار گرفتن در درجه شایستگان</w:t>
      </w:r>
      <w:bookmarkEnd w:id="7307"/>
    </w:p>
    <w:p>
      <w:pPr>
        <w:pStyle w:val="BookText"/>
      </w:pPr>
      <w:r>
        <w:rPr>
          <w:rFonts w:ascii="Amiri" w:hAnsi="Amiri" w:eastAsia="Amiri" w:cs="Amiri"/>
          <w:lang w:bidi="ar-SA"/>
          <w:color w:val="111111"/>
          <w:sz w:val="28"/>
          <w:szCs w:val="28"/>
          <w:rtl/>
        </w:rPr>
        <w:t xml:space="preserve">...وَ صَیِّرْنَا بِذَلِکَ فِی دَرَجَاتِ الصَّالِحِینَ...</w:t>
      </w:r>
    </w:p>
    <w:p>
      <w:pPr>
        <w:pStyle w:val="BookText"/>
      </w:pPr>
      <w:r>
        <w:rPr>
          <w:rFonts w:ascii="IRNazanin" w:hAnsi="IRNazanin" w:eastAsia="IRNazanin" w:cs="IRNazanin"/>
          <w:lang w:bidi="fa-IR"/>
          <w:color w:val="111111"/>
          <w:sz w:val="28"/>
          <w:szCs w:val="28"/>
          <w:rtl/>
        </w:rPr>
        <w:t xml:space="preserve">...و به وسیله آن ما را در مرتبه‌های نیکوکاران قرار ده.16/17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16" w:name="pg3739_48363"/>
    <w:bookmarkEnd w:id="716"/>
    <w:p>
      <w:pPr>
        <w:pStyle w:val="Heading5"/>
      </w:pPr>
      <w:bookmarkStart w:id="7308" w:name="_Toc6070"/>
      <w:r>
        <w:t>ترک احسان، به غیر مستحقّ</w:t>
      </w:r>
      <w:bookmarkEnd w:id="7308"/>
    </w:p>
    <w:p>
      <w:pPr>
        <w:pStyle w:val="BookText"/>
      </w:pPr>
      <w:r>
        <w:rPr>
          <w:rFonts w:ascii="Amiri" w:hAnsi="Amiri" w:eastAsia="Amiri" w:cs="Amiri"/>
          <w:lang w:bidi="ar-SA"/>
          <w:color w:val="111111"/>
          <w:sz w:val="28"/>
          <w:szCs w:val="28"/>
          <w:rtl/>
        </w:rPr>
        <w:t xml:space="preserve">وَ أَلْبِسْنِی زِینَةَ الْمُتَّقِینَ، فِی... تَرْکِ... الْإِفْضَالِ عَلَی غَیْرِ الْمُسْتَحِقِّ</w:t>
      </w:r>
    </w:p>
    <w:p>
      <w:pPr>
        <w:pStyle w:val="BookText"/>
      </w:pPr>
      <w:r>
        <w:rPr>
          <w:rFonts w:ascii="IRNazanin" w:hAnsi="IRNazanin" w:eastAsia="IRNazanin" w:cs="IRNazanin"/>
          <w:lang w:bidi="fa-IR"/>
          <w:color w:val="111111"/>
          <w:sz w:val="28"/>
          <w:szCs w:val="28"/>
          <w:rtl/>
        </w:rPr>
        <w:t xml:space="preserve">و زیور پرهیزکاران را در احسان نکردن به کسی که شایسته احسان نیست، به من بپوشان.10/20</w:t>
      </w:r>
    </w:p>
    <w:p>
      <w:pPr>
        <w:pStyle w:val="Heading5"/>
      </w:pPr>
      <w:bookmarkStart w:id="7309" w:name="_Toc6071"/>
      <w:r>
        <w:t>سبب استحقاق خواری</w:t>
      </w:r>
      <w:bookmarkEnd w:id="7309"/>
    </w:p>
    <w:p>
      <w:pPr>
        <w:pStyle w:val="BookText"/>
      </w:pPr>
      <w:r>
        <w:rPr>
          <w:rFonts w:ascii="Amiri" w:hAnsi="Amiri" w:eastAsia="Amiri" w:cs="Amiri"/>
          <w:lang w:bidi="ar-SA"/>
          <w:color w:val="111111"/>
          <w:sz w:val="28"/>
          <w:szCs w:val="28"/>
          <w:rtl/>
        </w:rPr>
        <w:t xml:space="preserve">وَ لَا تَفْتِنِّی... بِالتَّضَرُّعِ إِلَی مَنْ دُونَکَ إِذَا رَهِبْتُ، فَأَسْتَحِقَّ بِذَلِکَ خِذْلَانَکَ وَ مَنْعَکَ وَ إِعْرَاضَکَ</w:t>
      </w:r>
    </w:p>
    <w:p>
      <w:pPr>
        <w:pStyle w:val="BookText"/>
      </w:pPr>
      <w:r>
        <w:rPr>
          <w:rFonts w:ascii="IRNazanin" w:hAnsi="IRNazanin" w:eastAsia="IRNazanin" w:cs="IRNazanin"/>
          <w:lang w:bidi="fa-IR"/>
          <w:color w:val="111111"/>
          <w:sz w:val="28"/>
          <w:szCs w:val="28"/>
          <w:rtl/>
        </w:rPr>
        <w:t xml:space="preserve">و مرا به زاری به درگاه دیگران هنگام ترسم، آزمایش نکن. تا به سبب آن، سزاوار خواری و بی‌بهرگی و روی گرداندن تو شوم.12/20</w:t>
      </w:r>
    </w:p>
    <w:p>
      <w:pPr>
        <w:pStyle w:val="Heading5"/>
      </w:pPr>
      <w:bookmarkStart w:id="7310" w:name="_Toc6072"/>
      <w:r>
        <w:t>در زمره بندگان شایسته بودن</w:t>
      </w:r>
      <w:bookmarkEnd w:id="7310"/>
    </w:p>
    <w:p>
      <w:pPr>
        <w:pStyle w:val="BookText"/>
      </w:pPr>
      <w:r>
        <w:rPr>
          <w:rFonts w:ascii="Amiri" w:hAnsi="Amiri" w:eastAsia="Amiri" w:cs="Amiri"/>
          <w:lang w:bidi="ar-SA"/>
          <w:color w:val="111111"/>
          <w:sz w:val="28"/>
          <w:szCs w:val="28"/>
          <w:rtl/>
        </w:rPr>
        <w:t xml:space="preserve">وَ اجْعَلْنِی... مِنْ صَالِحِ الْعِبَادِ</w:t>
      </w:r>
    </w:p>
    <w:p>
      <w:pPr>
        <w:pStyle w:val="BookText"/>
      </w:pPr>
      <w:r>
        <w:rPr>
          <w:rFonts w:ascii="IRNazanin" w:hAnsi="IRNazanin" w:eastAsia="IRNazanin" w:cs="IRNazanin"/>
          <w:lang w:bidi="fa-IR"/>
          <w:color w:val="111111"/>
          <w:sz w:val="28"/>
          <w:szCs w:val="28"/>
          <w:rtl/>
        </w:rPr>
        <w:t xml:space="preserve">و مرا از بندگان شایسته قرار ده.18/20</w:t>
      </w:r>
    </w:p>
    <w:p>
      <w:pPr>
        <w:pStyle w:val="BookText"/>
      </w:pPr>
      <w:r>
        <w:rPr>
          <w:rFonts w:ascii="Amiri" w:hAnsi="Amiri" w:eastAsia="Amiri" w:cs="Amiri"/>
          <w:lang w:bidi="ar-SA"/>
          <w:color w:val="111111"/>
          <w:sz w:val="28"/>
          <w:szCs w:val="28"/>
          <w:rtl/>
        </w:rPr>
        <w:t xml:space="preserve">وَ اجْعَلْنَا مِنْ عِبَادِکَ الصَّالِحِینَ</w:t>
      </w:r>
    </w:p>
    <w:p>
      <w:pPr>
        <w:pStyle w:val="BookText"/>
      </w:pPr>
      <w:r>
        <w:rPr>
          <w:rFonts w:ascii="IRNazanin" w:hAnsi="IRNazanin" w:eastAsia="IRNazanin" w:cs="IRNazanin"/>
          <w:lang w:bidi="fa-IR"/>
          <w:color w:val="111111"/>
          <w:sz w:val="28"/>
          <w:szCs w:val="28"/>
          <w:rtl/>
        </w:rPr>
        <w:t xml:space="preserve">و ما را از بندگان صالحت قرار ده.18/44</w:t>
      </w:r>
    </w:p>
    <w:p>
      <w:pPr>
        <w:pStyle w:val="Heading5"/>
      </w:pPr>
      <w:bookmarkStart w:id="7311" w:name="_Toc6073"/>
      <w:r>
        <w:t>قصد انجام عمل صالح، و بازداشته شدن توسّط شیطان</w:t>
      </w:r>
      <w:bookmarkEnd w:id="7311"/>
    </w:p>
    <w:p>
      <w:pPr>
        <w:pStyle w:val="BookText"/>
      </w:pPr>
      <w:r>
        <w:rPr>
          <w:rFonts w:ascii="Amiri" w:hAnsi="Amiri" w:eastAsia="Amiri" w:cs="Amiri"/>
          <w:lang w:bidi="ar-SA"/>
          <w:color w:val="111111"/>
          <w:sz w:val="28"/>
          <w:szCs w:val="28"/>
          <w:rtl/>
        </w:rPr>
        <w:t xml:space="preserve">إِنْ هَمَمْنَا بِعَمَلٍ صَالِحٍ ثَبَّطَنَا عَنْهُ</w:t>
      </w:r>
    </w:p>
    <w:p>
      <w:pPr>
        <w:pStyle w:val="BookText"/>
      </w:pPr>
      <w:r>
        <w:rPr>
          <w:rFonts w:ascii="IRNazanin" w:hAnsi="IRNazanin" w:eastAsia="IRNazanin" w:cs="IRNazanin"/>
          <w:lang w:bidi="fa-IR"/>
          <w:color w:val="111111"/>
          <w:sz w:val="28"/>
          <w:szCs w:val="28"/>
          <w:rtl/>
        </w:rPr>
        <w:t xml:space="preserve">چنانچه قصد کار شایسته‌ای کردیم، (شیطان) ما را از آن بازدارد.7/25</w:t>
      </w:r>
    </w:p>
    <w:p>
      <w:pPr>
        <w:pStyle w:val="Heading5"/>
      </w:pPr>
      <w:bookmarkStart w:id="7312" w:name="_Toc6074"/>
      <w:r>
        <w:t>قرار گرفتن در صف شایستگان</w:t>
      </w:r>
      <w:bookmarkEnd w:id="7312"/>
    </w:p>
    <w:p>
      <w:pPr>
        <w:pStyle w:val="BookText"/>
      </w:pPr>
      <w:r>
        <w:rPr>
          <w:rFonts w:ascii="Amiri" w:hAnsi="Amiri" w:eastAsia="Amiri" w:cs="Amiri"/>
          <w:lang w:bidi="ar-SA"/>
          <w:color w:val="111111"/>
          <w:sz w:val="28"/>
          <w:szCs w:val="28"/>
          <w:rtl/>
        </w:rPr>
        <w:t xml:space="preserve">...وَ اجْعَلْهُ فِی نِظَامِ الشُّهَدَاءِ وَ الصَّالِحِینَ</w:t>
      </w:r>
    </w:p>
    <w:p>
      <w:pPr>
        <w:pStyle w:val="BookText"/>
      </w:pPr>
      <w:r>
        <w:rPr>
          <w:rFonts w:ascii="IRNazanin" w:hAnsi="IRNazanin" w:eastAsia="IRNazanin" w:cs="IRNazanin"/>
          <w:lang w:bidi="fa-IR"/>
          <w:color w:val="111111"/>
          <w:sz w:val="28"/>
          <w:szCs w:val="28"/>
          <w:rtl/>
        </w:rPr>
        <w:t xml:space="preserve">...و او را در صف شهیدان و صالحان قرار ده.17/27</w:t>
      </w:r>
    </w:p>
    <w:p>
      <w:pPr>
        <w:pStyle w:val="Heading5"/>
      </w:pPr>
      <w:bookmarkStart w:id="7313" w:name="_Toc6075"/>
      <w:r>
        <w:t>شایستگان، در جایگاه گواهان (در قیامت)</w:t>
      </w:r>
      <w:bookmarkEnd w:id="7313"/>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الشُّهَدَاءِ وَ الصَّالِحِینَ</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شهیدان و صالحان، مرا ایمن ساز.21/32</w:t>
      </w:r>
    </w:p>
    <w:p>
      <w:pPr>
        <w:pStyle w:val="Heading5"/>
      </w:pPr>
      <w:bookmarkStart w:id="7314" w:name="_Toc6076"/>
      <w:r>
        <w:t>قصور بنده و استحقاق الهی</w:t>
      </w:r>
      <w:bookmarkEnd w:id="7314"/>
    </w:p>
    <w:p>
      <w:pPr>
        <w:pStyle w:val="BookText"/>
      </w:pPr>
      <w:r>
        <w:rPr>
          <w:rFonts w:ascii="Amiri" w:hAnsi="Amiri" w:eastAsia="Amiri" w:cs="Amiri"/>
          <w:lang w:bidi="ar-SA"/>
          <w:color w:val="111111"/>
          <w:sz w:val="28"/>
          <w:szCs w:val="28"/>
          <w:rtl/>
        </w:rPr>
        <w:t xml:space="preserve">اللَّهُمَّ إِنَّ أَحَدًا... لَا یَبْلُغُ مَبْلَغًا مِنْ طَاعَتِکَ وَ إِنِ اجْتَهَدَ إِلَّا کَانَ مُقَصِّرًا دُونَ اسْتِحْقَاقِکَ بِفَضْلِکَ</w:t>
      </w:r>
    </w:p>
    <w:p>
      <w:pPr>
        <w:pStyle w:val="BookText"/>
      </w:pPr>
      <w:r>
        <w:rPr>
          <w:rFonts w:ascii="IRNazanin" w:hAnsi="IRNazanin" w:eastAsia="IRNazanin" w:cs="IRNazanin"/>
          <w:lang w:bidi="fa-IR"/>
          <w:color w:val="111111"/>
          <w:sz w:val="28"/>
          <w:szCs w:val="28"/>
          <w:rtl/>
        </w:rPr>
        <w:t xml:space="preserve">خداوندا همانا کسی در طاعت تو هر چند تلاش کند، به جایی نمی‌رسد، جز آنکه در برابر آنچه شایسته فضل توست، مقصر است.2و1/37</w:t>
      </w:r>
    </w:p>
    <w:p>
      <w:pPr>
        <w:pStyle w:val="Heading5"/>
      </w:pPr>
      <w:bookmarkStart w:id="7315" w:name="_Toc6077"/>
      <w:r>
        <w:t>اقرار همگان به ناتوانیشان، نسبت به ادای استحقاق خداوند</w:t>
      </w:r>
      <w:bookmarkEnd w:id="7315"/>
    </w:p>
    <w:p>
      <w:pPr>
        <w:pStyle w:val="BookText"/>
      </w:pPr>
      <w:r>
        <w:rPr>
          <w:rFonts w:ascii="Amiri" w:hAnsi="Amiri" w:eastAsia="Amiri" w:cs="Amiri"/>
          <w:lang w:bidi="ar-SA"/>
          <w:color w:val="111111"/>
          <w:sz w:val="28"/>
          <w:szCs w:val="28"/>
          <w:rtl/>
        </w:rPr>
        <w:t xml:space="preserve">وَ کُلٌّ مُقِرٌّ عَلَی نَفْسِهِ بِالتَّقْصِیرِ عَمَّا اسْتَوْجَبْتَ</w:t>
      </w:r>
    </w:p>
    <w:p>
      <w:pPr>
        <w:pStyle w:val="BookText"/>
      </w:pPr>
      <w:r>
        <w:rPr>
          <w:rFonts w:ascii="IRNazanin" w:hAnsi="IRNazanin" w:eastAsia="IRNazanin" w:cs="IRNazanin"/>
          <w:lang w:bidi="fa-IR"/>
          <w:color w:val="111111"/>
          <w:sz w:val="28"/>
          <w:szCs w:val="28"/>
          <w:rtl/>
        </w:rPr>
        <w:t xml:space="preserve">و همگی به تقصیر خود در ادای آنچه تو شایسته آنی، اقرار دارند.8/37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17" w:name="pg3739_48364"/>
    <w:bookmarkEnd w:id="717"/>
    <w:p>
      <w:pPr>
        <w:pStyle w:val="Heading5"/>
      </w:pPr>
      <w:bookmarkStart w:id="7316" w:name="_Toc6078"/>
      <w:r>
        <w:t>تأخیر کیفر، و رضایت خداوند به کمتر از استحقاق خود</w:t>
      </w:r>
      <w:bookmarkEnd w:id="7316"/>
    </w:p>
    <w:p>
      <w:pPr>
        <w:pStyle w:val="BookText"/>
      </w:pPr>
      <w:r>
        <w:rPr>
          <w:rFonts w:ascii="Amiri" w:hAnsi="Amiri" w:eastAsia="Amiri" w:cs="Amiri"/>
          <w:lang w:bidi="ar-SA"/>
          <w:color w:val="111111"/>
          <w:sz w:val="28"/>
          <w:szCs w:val="28"/>
          <w:rtl/>
        </w:rPr>
        <w:t xml:space="preserve">فَجَمِیعُ مَا أَخَّرْتَ عَنْهُ مِنَ الْعَذَابِ... تَرْکٌ مِنْ حَقِّکَ، وَ رِضًی بِدُونِ وَاجِبِکَ</w:t>
      </w:r>
    </w:p>
    <w:p>
      <w:pPr>
        <w:pStyle w:val="BookText"/>
      </w:pPr>
      <w:r>
        <w:rPr>
          <w:rFonts w:ascii="IRNazanin" w:hAnsi="IRNazanin" w:eastAsia="IRNazanin" w:cs="IRNazanin"/>
          <w:lang w:bidi="fa-IR"/>
          <w:color w:val="111111"/>
          <w:sz w:val="28"/>
          <w:szCs w:val="28"/>
          <w:rtl/>
        </w:rPr>
        <w:t xml:space="preserve">پس هر عذابی که از او به تأخیر انداخته‌ای، ترک کردن حقّ خود و راضی شدن به کمتر از شایستگی خودت بوده است.15/37</w:t>
      </w:r>
    </w:p>
    <w:p>
      <w:pPr>
        <w:pStyle w:val="Heading5"/>
      </w:pPr>
      <w:bookmarkStart w:id="7317" w:name="_Toc6079"/>
      <w:r>
        <w:t>بنده و عدم انکار شایستگی کیفر</w:t>
      </w:r>
      <w:bookmarkEnd w:id="7317"/>
    </w:p>
    <w:p>
      <w:pPr>
        <w:pStyle w:val="BookText"/>
      </w:pPr>
      <w:r>
        <w:rPr>
          <w:rFonts w:ascii="Amiri" w:hAnsi="Amiri" w:eastAsia="Amiri" w:cs="Amiri"/>
          <w:lang w:bidi="ar-SA"/>
          <w:color w:val="111111"/>
          <w:sz w:val="28"/>
          <w:szCs w:val="28"/>
          <w:rtl/>
        </w:rPr>
        <w:t xml:space="preserve">إِنَّکَ إِنْ تَفْعَلْ ذَلِکَ یَا إِلَهِی تَفْعَلْهُ بِمَنْ لَا یَجْحَدُ اسْتِحْقَاقَ عُقُوبَتِکَ</w:t>
      </w:r>
    </w:p>
    <w:p>
      <w:pPr>
        <w:pStyle w:val="BookText"/>
      </w:pPr>
      <w:r>
        <w:rPr>
          <w:rFonts w:ascii="IRNazanin" w:hAnsi="IRNazanin" w:eastAsia="IRNazanin" w:cs="IRNazanin"/>
          <w:lang w:bidi="fa-IR"/>
          <w:color w:val="111111"/>
          <w:sz w:val="28"/>
          <w:szCs w:val="28"/>
          <w:rtl/>
        </w:rPr>
        <w:t xml:space="preserve">ای خدای من، به درستی که تو اگر چنین کنی، آن را درباره کسی انجام می‌دهی، که شایستگی عقوبت تو را انکار نمی‌کند.11/39</w:t>
      </w:r>
    </w:p>
    <w:p>
      <w:pPr>
        <w:pStyle w:val="Heading5"/>
      </w:pPr>
      <w:bookmarkStart w:id="7318" w:name="_Toc6080"/>
      <w:r>
        <w:t>اعمال شایسته و کُند شمردن بازگشت به خدا</w:t>
      </w:r>
      <w:bookmarkEnd w:id="7318"/>
    </w:p>
    <w:p>
      <w:pPr>
        <w:pStyle w:val="BookText"/>
      </w:pPr>
      <w:r>
        <w:rPr>
          <w:rFonts w:ascii="Amiri" w:hAnsi="Amiri" w:eastAsia="Amiri" w:cs="Amiri"/>
          <w:lang w:bidi="ar-SA"/>
          <w:color w:val="111111"/>
          <w:sz w:val="28"/>
          <w:szCs w:val="28"/>
          <w:rtl/>
        </w:rPr>
        <w:t xml:space="preserve">وَ اجْعَلْ لَنَا مِنْ صَالِحِ الْأَعْمَالِ عَمَلًا نَسْتَبْطِئُ مَعَهُ الْمَصِیرَ إِلَیْکَ</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بازگشت به سوی تو را کُند شماریم.3/40</w:t>
      </w:r>
    </w:p>
    <w:p>
      <w:pPr>
        <w:pStyle w:val="Heading5"/>
      </w:pPr>
      <w:bookmarkStart w:id="7319" w:name="_Toc6081"/>
      <w:r>
        <w:t>آباد ساختن مجالس شایستگان</w:t>
      </w:r>
      <w:bookmarkEnd w:id="7319"/>
    </w:p>
    <w:p>
      <w:pPr>
        <w:pStyle w:val="BookText"/>
      </w:pPr>
      <w:r>
        <w:rPr>
          <w:rFonts w:ascii="Amiri" w:hAnsi="Amiri" w:eastAsia="Amiri" w:cs="Amiri"/>
          <w:lang w:bidi="ar-SA"/>
          <w:color w:val="111111"/>
          <w:sz w:val="28"/>
          <w:szCs w:val="28"/>
          <w:rtl/>
        </w:rPr>
        <w:t xml:space="preserve">وَ اعْمُرْ بِی مَجَالِسَ الصَّالِحِینَ</w:t>
      </w:r>
    </w:p>
    <w:p>
      <w:pPr>
        <w:pStyle w:val="BookText"/>
      </w:pPr>
      <w:r>
        <w:rPr>
          <w:rFonts w:ascii="IRNazanin" w:hAnsi="IRNazanin" w:eastAsia="IRNazanin" w:cs="IRNazanin"/>
          <w:lang w:bidi="fa-IR"/>
          <w:color w:val="111111"/>
          <w:sz w:val="28"/>
          <w:szCs w:val="28"/>
          <w:rtl/>
        </w:rPr>
        <w:t xml:space="preserve">و مجالس شایستگان را به وسیله من آباد ساز.4/41</w:t>
      </w:r>
    </w:p>
    <w:p>
      <w:pPr>
        <w:pStyle w:val="Heading5"/>
      </w:pPr>
      <w:bookmarkStart w:id="7320" w:name="_Toc6082"/>
      <w:r>
        <w:t>نگهداری قرآن، به‌طور شایسته</w:t>
      </w:r>
      <w:bookmarkEnd w:id="7320"/>
    </w:p>
    <w:p>
      <w:pPr>
        <w:pStyle w:val="BookText"/>
      </w:pPr>
      <w:r>
        <w:rPr>
          <w:rFonts w:ascii="Amiri" w:hAnsi="Amiri" w:eastAsia="Amiri" w:cs="Amiri"/>
          <w:lang w:bidi="ar-SA"/>
          <w:color w:val="111111"/>
          <w:sz w:val="28"/>
          <w:szCs w:val="28"/>
          <w:rtl/>
        </w:rPr>
        <w:t xml:space="preserve">فَاجْعَلْنَا مِمَّنْ یَرْعَاهُ حَقَّ رِعَایَتِهِ</w:t>
      </w:r>
    </w:p>
    <w:p>
      <w:pPr>
        <w:pStyle w:val="BookText"/>
      </w:pPr>
      <w:r>
        <w:rPr>
          <w:rFonts w:ascii="IRNazanin" w:hAnsi="IRNazanin" w:eastAsia="IRNazanin" w:cs="IRNazanin"/>
          <w:lang w:bidi="fa-IR"/>
          <w:color w:val="111111"/>
          <w:sz w:val="28"/>
          <w:szCs w:val="28"/>
          <w:rtl/>
        </w:rPr>
        <w:t xml:space="preserve">پس ما را از کسانی قرار ده که آن را آنچنان که شایسته است نگهداری می‌کنند.4/42</w:t>
      </w:r>
    </w:p>
    <w:p>
      <w:pPr>
        <w:pStyle w:val="Heading5"/>
      </w:pPr>
      <w:bookmarkStart w:id="7321" w:name="_Toc6083"/>
      <w:r>
        <w:t>سزاواران بالاترین مرتبه(ی بهشت)</w:t>
      </w:r>
      <w:bookmarkEnd w:id="7321"/>
    </w:p>
    <w:p>
      <w:pPr>
        <w:pStyle w:val="BookText"/>
      </w:pPr>
      <w:r>
        <w:rPr>
          <w:rFonts w:ascii="Amiri" w:hAnsi="Amiri" w:eastAsia="Amiri" w:cs="Amiri"/>
          <w:lang w:bidi="ar-SA"/>
          <w:color w:val="111111"/>
          <w:sz w:val="28"/>
          <w:szCs w:val="28"/>
          <w:rtl/>
        </w:rPr>
        <w:t xml:space="preserve">وَ اجْعَلْنَا فِی نَظْمِ مَنِ اسْتَحَقَّ الرَّفِیعَ الْأَعْلَی بِرَحْمَتِکَ</w:t>
      </w:r>
    </w:p>
    <w:p>
      <w:pPr>
        <w:pStyle w:val="BookText"/>
      </w:pPr>
      <w:r>
        <w:rPr>
          <w:rFonts w:ascii="IRNazanin" w:hAnsi="IRNazanin" w:eastAsia="IRNazanin" w:cs="IRNazanin"/>
          <w:lang w:bidi="fa-IR"/>
          <w:color w:val="111111"/>
          <w:sz w:val="28"/>
          <w:szCs w:val="28"/>
          <w:rtl/>
        </w:rPr>
        <w:t xml:space="preserve">و ما را در صف کسانی که به واسطه رحمت تو، مستحقّ بالاترین مرتبه گشته‌اند، قرار ده.12/44</w:t>
      </w:r>
    </w:p>
    <w:p>
      <w:pPr>
        <w:pStyle w:val="Heading5"/>
      </w:pPr>
      <w:bookmarkStart w:id="7322" w:name="_Toc6084"/>
      <w:r>
        <w:t>سزاواری کرامت الهی</w:t>
      </w:r>
      <w:bookmarkEnd w:id="7322"/>
    </w:p>
    <w:p>
      <w:pPr>
        <w:pStyle w:val="BookText"/>
      </w:pPr>
      <w:r>
        <w:rPr>
          <w:rFonts w:ascii="Amiri" w:hAnsi="Amiri" w:eastAsia="Amiri" w:cs="Amiri"/>
          <w:lang w:bidi="ar-SA"/>
          <w:color w:val="111111"/>
          <w:sz w:val="28"/>
          <w:szCs w:val="28"/>
          <w:rtl/>
        </w:rPr>
        <w:t xml:space="preserve">وَ أَهِّلْنَا فِیهِ لِمَا وَعَدْتَ أَوْلِیَاءَکَ مِنْ کَرَامَتِکَ</w:t>
      </w:r>
    </w:p>
    <w:p>
      <w:pPr>
        <w:pStyle w:val="BookText"/>
      </w:pPr>
      <w:r>
        <w:rPr>
          <w:rFonts w:ascii="IRNazanin" w:hAnsi="IRNazanin" w:eastAsia="IRNazanin" w:cs="IRNazanin"/>
          <w:lang w:bidi="fa-IR"/>
          <w:color w:val="111111"/>
          <w:sz w:val="28"/>
          <w:szCs w:val="28"/>
          <w:rtl/>
        </w:rPr>
        <w:t xml:space="preserve">و ما را در این (ماه) به کرامت خود که به دوستانت وعده داده‌ای، سزاوار نما.12/44</w:t>
      </w:r>
    </w:p>
    <w:p>
      <w:pPr>
        <w:pStyle w:val="Heading5"/>
      </w:pPr>
      <w:bookmarkStart w:id="7323" w:name="_Toc6085"/>
      <w:r>
        <w:t>شایسته‌ترین یارانِ ماه رمضان</w:t>
      </w:r>
      <w:bookmarkEnd w:id="7323"/>
    </w:p>
    <w:p>
      <w:pPr>
        <w:pStyle w:val="BookText"/>
      </w:pPr>
      <w:r>
        <w:rPr>
          <w:rFonts w:ascii="Amiri" w:hAnsi="Amiri" w:eastAsia="Amiri" w:cs="Amiri"/>
          <w:lang w:bidi="ar-SA"/>
          <w:color w:val="111111"/>
          <w:sz w:val="28"/>
          <w:szCs w:val="28"/>
          <w:rtl/>
        </w:rPr>
        <w:t xml:space="preserve">اجْعَلْنَا لِشَهْرِنَا مِنْ خَیْرِ أَهْلٍ وَ أَصْحَابٍ</w:t>
      </w:r>
    </w:p>
    <w:p>
      <w:pPr>
        <w:pStyle w:val="BookText"/>
      </w:pPr>
      <w:r>
        <w:rPr>
          <w:rFonts w:ascii="IRNazanin" w:hAnsi="IRNazanin" w:eastAsia="IRNazanin" w:cs="IRNazanin"/>
          <w:lang w:bidi="fa-IR"/>
          <w:color w:val="111111"/>
          <w:sz w:val="28"/>
          <w:szCs w:val="28"/>
          <w:rtl/>
        </w:rPr>
        <w:t xml:space="preserve">ما را برای ماه‌مان از بهترین خویشان و یاران قرار ده.14/44</w:t>
      </w:r>
    </w:p>
    <w:p>
      <w:pPr>
        <w:pStyle w:val="Heading5"/>
      </w:pPr>
      <w:bookmarkStart w:id="7324" w:name="_Toc6086"/>
      <w:r>
        <w:t>عبادتی شایسته خداوند</w:t>
      </w:r>
      <w:bookmarkEnd w:id="7324"/>
    </w:p>
    <w:p>
      <w:pPr>
        <w:pStyle w:val="BookText"/>
      </w:pPr>
      <w:r>
        <w:rPr>
          <w:rFonts w:ascii="Amiri" w:hAnsi="Amiri" w:eastAsia="Amiri" w:cs="Amiri"/>
          <w:lang w:bidi="ar-SA"/>
          <w:color w:val="111111"/>
          <w:sz w:val="28"/>
          <w:szCs w:val="28"/>
          <w:rtl/>
        </w:rPr>
        <w:t xml:space="preserve">فَإِذَا بَلَّغْتَنَاهُ فَأَعِنَّا عَلَی تَنَاوُلِ مَا أَنْتَ أَهْلُهُ مِنَ الْعِبَادَةِ</w:t>
      </w:r>
    </w:p>
    <w:p>
      <w:pPr>
        <w:pStyle w:val="BookText"/>
      </w:pPr>
      <w:r>
        <w:rPr>
          <w:rFonts w:ascii="IRNazanin" w:hAnsi="IRNazanin" w:eastAsia="IRNazanin" w:cs="IRNazanin"/>
          <w:lang w:bidi="fa-IR"/>
          <w:color w:val="111111"/>
          <w:sz w:val="28"/>
          <w:szCs w:val="28"/>
          <w:rtl/>
        </w:rPr>
        <w:t xml:space="preserve">پس چون ما را به آن رساندی، ما را بر انجام عبادتی که تو شایسته آنی، یاری فرما.46/45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18" w:name="pg3739_48365"/>
    <w:bookmarkEnd w:id="718"/>
    <w:p>
      <w:pPr>
        <w:pStyle w:val="Heading5"/>
      </w:pPr>
      <w:bookmarkStart w:id="7325" w:name="_Toc6087"/>
      <w:r>
        <w:t>طاعتی سزاوار ماه رمضان</w:t>
      </w:r>
      <w:bookmarkEnd w:id="7325"/>
    </w:p>
    <w:p>
      <w:pPr>
        <w:pStyle w:val="BookText"/>
      </w:pPr>
      <w:r>
        <w:rPr>
          <w:rFonts w:ascii="Amiri" w:hAnsi="Amiri" w:eastAsia="Amiri" w:cs="Amiri"/>
          <w:lang w:bidi="ar-SA"/>
          <w:color w:val="111111"/>
          <w:sz w:val="28"/>
          <w:szCs w:val="28"/>
          <w:rtl/>
        </w:rPr>
        <w:t xml:space="preserve">وَ أَدِّنَا إِلَی الْقِیَامِ بِمَا یَسْتَحِقُّهُ مِنَ الطَّاعَةِ</w:t>
      </w:r>
    </w:p>
    <w:p>
      <w:pPr>
        <w:pStyle w:val="BookText"/>
      </w:pPr>
      <w:r>
        <w:rPr>
          <w:rFonts w:ascii="IRNazanin" w:hAnsi="IRNazanin" w:eastAsia="IRNazanin" w:cs="IRNazanin"/>
          <w:lang w:bidi="fa-IR"/>
          <w:color w:val="111111"/>
          <w:sz w:val="28"/>
          <w:szCs w:val="28"/>
          <w:rtl/>
        </w:rPr>
        <w:t xml:space="preserve">و ما را بر قیام به طاعتی که سزاوار آن ماه است، موفّق بدار.46/45</w:t>
      </w:r>
    </w:p>
    <w:p>
      <w:pPr>
        <w:pStyle w:val="Heading5"/>
      </w:pPr>
      <w:bookmarkStart w:id="7326" w:name="_Toc6088"/>
      <w:r>
        <w:t>درود خدا، بر بندگان شایسته‌اش</w:t>
      </w:r>
      <w:bookmarkEnd w:id="7326"/>
    </w:p>
    <w:p>
      <w:pPr>
        <w:pStyle w:val="BookText"/>
      </w:pPr>
      <w:r>
        <w:rPr>
          <w:rFonts w:ascii="Amiri" w:hAnsi="Amiri" w:eastAsia="Amiri" w:cs="Amiri"/>
          <w:lang w:bidi="ar-SA"/>
          <w:color w:val="111111"/>
          <w:sz w:val="28"/>
          <w:szCs w:val="28"/>
          <w:rtl/>
        </w:rPr>
        <w:t xml:space="preserve">وَ صَلِّ عَلَیْهِ وَ آلِهِ کَمَا صَلَّیْتَ عَلَی عِبَادِکَ الصَّالِحِینَ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بندگان شایسته‌ات درود فرستادی.56/45</w:t>
      </w:r>
    </w:p>
    <w:p>
      <w:pPr>
        <w:pStyle w:val="Heading5"/>
      </w:pPr>
      <w:bookmarkStart w:id="7327" w:name="_Toc6089"/>
      <w:r>
        <w:t>سزاوار نیک‌بختی و شایسته بدبختی</w:t>
      </w:r>
      <w:bookmarkEnd w:id="7327"/>
    </w:p>
    <w:p>
      <w:pPr>
        <w:pStyle w:val="BookText"/>
      </w:pPr>
      <w:r>
        <w:rPr>
          <w:rFonts w:ascii="Amiri" w:hAnsi="Amiri" w:eastAsia="Amiri" w:cs="Amiri"/>
          <w:lang w:bidi="ar-SA"/>
          <w:color w:val="111111"/>
          <w:sz w:val="28"/>
          <w:szCs w:val="28"/>
          <w:rtl/>
        </w:rPr>
        <w:t xml:space="preserve">فَمَنْ کَانَ مِنْ أَهْلِ السَّعَادَةِ خَتَمْتَ لَهُ بِهَا، وَ مَنْ کَانَ مِنْ أَهْلِ الشَّقَاوَةِ خَذَلْتَهُ لَهَا</w:t>
      </w:r>
    </w:p>
    <w:p>
      <w:pPr>
        <w:pStyle w:val="BookText"/>
      </w:pPr>
      <w:r>
        <w:rPr>
          <w:rFonts w:ascii="IRNazanin" w:hAnsi="IRNazanin" w:eastAsia="IRNazanin" w:cs="IRNazanin"/>
          <w:lang w:bidi="fa-IR"/>
          <w:color w:val="111111"/>
          <w:sz w:val="28"/>
          <w:szCs w:val="28"/>
          <w:rtl/>
        </w:rPr>
        <w:t xml:space="preserve">پس هر که سزاوار نیک‌بختی باشد، برایش بدان پایان دهی و هر که شایسته شقاوت باشد، او را از آن جهت خوار می‌کنی.17/46</w:t>
      </w:r>
    </w:p>
    <w:p>
      <w:pPr>
        <w:pStyle w:val="Heading5"/>
      </w:pPr>
      <w:bookmarkStart w:id="7328" w:name="_Toc6090"/>
      <w:r>
        <w:t>سپاسی سزاوار خدا</w:t>
      </w:r>
      <w:bookmarkEnd w:id="7328"/>
    </w:p>
    <w:p>
      <w:pPr>
        <w:pStyle w:val="BookText"/>
      </w:pPr>
      <w:r>
        <w:rPr>
          <w:rFonts w:ascii="Amiri" w:hAnsi="Amiri" w:eastAsia="Amiri" w:cs="Amiri"/>
          <w:lang w:bidi="ar-SA"/>
          <w:color w:val="111111"/>
          <w:sz w:val="28"/>
          <w:szCs w:val="28"/>
          <w:rtl/>
        </w:rPr>
        <w:t xml:space="preserve">لَکَ الْحَمْدُ... حَمْدًا لَا یَنْبَغِی إِلَّا لَکَ</w:t>
      </w:r>
    </w:p>
    <w:p>
      <w:pPr>
        <w:pStyle w:val="BookText"/>
      </w:pPr>
      <w:r>
        <w:rPr>
          <w:rFonts w:ascii="IRNazanin" w:hAnsi="IRNazanin" w:eastAsia="IRNazanin" w:cs="IRNazanin"/>
          <w:lang w:bidi="fa-IR"/>
          <w:color w:val="111111"/>
          <w:sz w:val="28"/>
          <w:szCs w:val="28"/>
          <w:rtl/>
        </w:rPr>
        <w:t xml:space="preserve">سپاس برای توست. سپاسی که جز برای تو، سزاوار نباشد.37و36/47</w:t>
      </w:r>
    </w:p>
    <w:p>
      <w:pPr>
        <w:pStyle w:val="Heading5"/>
      </w:pPr>
      <w:bookmarkStart w:id="7329" w:name="_Toc6091"/>
      <w:r>
        <w:t>سپاسی سزاوار بزرگی ذات خدا</w:t>
      </w:r>
      <w:bookmarkEnd w:id="7329"/>
    </w:p>
    <w:p>
      <w:pPr>
        <w:pStyle w:val="BookText"/>
      </w:pPr>
      <w:r>
        <w:rPr>
          <w:rFonts w:ascii="Amiri" w:hAnsi="Amiri" w:eastAsia="Amiri" w:cs="Amiri"/>
          <w:lang w:bidi="ar-SA"/>
          <w:color w:val="111111"/>
          <w:sz w:val="28"/>
          <w:szCs w:val="28"/>
          <w:rtl/>
        </w:rPr>
        <w:t xml:space="preserve">لَکَ الْحَمْدُ... حَمْدًا یَجِبُ لِکَرَمِ وَجْهِکَ</w:t>
      </w:r>
    </w:p>
    <w:p>
      <w:pPr>
        <w:pStyle w:val="BookText"/>
      </w:pPr>
      <w:r>
        <w:rPr>
          <w:rFonts w:ascii="IRNazanin" w:hAnsi="IRNazanin" w:eastAsia="IRNazanin" w:cs="IRNazanin"/>
          <w:lang w:bidi="fa-IR"/>
          <w:color w:val="111111"/>
          <w:sz w:val="28"/>
          <w:szCs w:val="28"/>
          <w:rtl/>
        </w:rPr>
        <w:t xml:space="preserve">سپاس برای توست. سپاسی که سزاوار ذاتِ کریم تو باشد.49و36/47</w:t>
      </w:r>
    </w:p>
    <w:p>
      <w:pPr>
        <w:pStyle w:val="Heading5"/>
      </w:pPr>
      <w:bookmarkStart w:id="7330" w:name="_Toc6092"/>
      <w:r>
        <w:t>محمّد صلی‌الله‌علیه‌و‌آله و سزاواری درود</w:t>
      </w:r>
      <w:bookmarkEnd w:id="7330"/>
    </w:p>
    <w:p>
      <w:pPr>
        <w:pStyle w:val="BookText"/>
      </w:pPr>
      <w:r>
        <w:rPr>
          <w:rFonts w:ascii="Amiri" w:hAnsi="Amiri" w:eastAsia="Amiri" w:cs="Amiri"/>
          <w:lang w:bidi="ar-SA"/>
          <w:color w:val="111111"/>
          <w:sz w:val="28"/>
          <w:szCs w:val="28"/>
          <w:rtl/>
        </w:rPr>
        <w:t xml:space="preserve">وَ صَلِّ عَلَیْهِ صَلَاةً... لَا تَرَی غَیْرَهُ لَهَا أَهْلًا</w:t>
      </w:r>
    </w:p>
    <w:p>
      <w:pPr>
        <w:pStyle w:val="BookText"/>
      </w:pPr>
      <w:r>
        <w:rPr>
          <w:rFonts w:ascii="IRNazanin" w:hAnsi="IRNazanin" w:eastAsia="IRNazanin" w:cs="IRNazanin"/>
          <w:lang w:bidi="fa-IR"/>
          <w:color w:val="111111"/>
          <w:sz w:val="28"/>
          <w:szCs w:val="28"/>
          <w:rtl/>
        </w:rPr>
        <w:t xml:space="preserve">و بر او درود فرست، درودی که جز او را سزاوار آن نبینی.52/47</w:t>
      </w:r>
    </w:p>
    <w:p>
      <w:pPr>
        <w:pStyle w:val="Heading5"/>
      </w:pPr>
      <w:bookmarkStart w:id="7331" w:name="_Toc6093"/>
      <w:r>
        <w:t>پیش نفرستادن کردارهای شایسته</w:t>
      </w:r>
      <w:bookmarkEnd w:id="7331"/>
    </w:p>
    <w:p>
      <w:pPr>
        <w:pStyle w:val="BookText"/>
      </w:pPr>
      <w:r>
        <w:rPr>
          <w:rFonts w:ascii="Amiri" w:hAnsi="Amiri" w:eastAsia="Amiri" w:cs="Amiri"/>
          <w:lang w:bidi="ar-SA"/>
          <w:color w:val="111111"/>
          <w:sz w:val="28"/>
          <w:szCs w:val="28"/>
          <w:rtl/>
        </w:rPr>
        <w:t xml:space="preserve">وَ إِنِّی وَ إِنْ لَمْ أُقَدِّمْ مَا قَدَّمُوهُ مِنَ الصَّالِحَاتِ فَقَدْ قَدَّمْتُ تَوْحِیدَکَ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یگانه دانستن تو را، پیش فرستاده‌ام.72/47</w:t>
      </w:r>
    </w:p>
    <w:p>
      <w:pPr>
        <w:pStyle w:val="Heading5"/>
      </w:pPr>
      <w:bookmarkStart w:id="7332" w:name="_Toc6094"/>
      <w:r>
        <w:t>یاری بنده، بر نیّت شایسته</w:t>
      </w:r>
      <w:bookmarkEnd w:id="7332"/>
    </w:p>
    <w:p>
      <w:pPr>
        <w:pStyle w:val="BookText"/>
      </w:pPr>
      <w:r>
        <w:rPr>
          <w:rFonts w:ascii="Amiri" w:hAnsi="Amiri" w:eastAsia="Amiri" w:cs="Amiri"/>
          <w:lang w:bidi="ar-SA"/>
          <w:color w:val="111111"/>
          <w:sz w:val="28"/>
          <w:szCs w:val="28"/>
          <w:rtl/>
        </w:rPr>
        <w:t xml:space="preserve">وَ أَعِنِّی عَلَی صَالِحِ النِّیَّةِ</w:t>
      </w:r>
    </w:p>
    <w:p>
      <w:pPr>
        <w:pStyle w:val="BookText"/>
      </w:pPr>
      <w:r>
        <w:rPr>
          <w:rFonts w:ascii="IRNazanin" w:hAnsi="IRNazanin" w:eastAsia="IRNazanin" w:cs="IRNazanin"/>
          <w:lang w:bidi="fa-IR"/>
          <w:color w:val="111111"/>
          <w:sz w:val="28"/>
          <w:szCs w:val="28"/>
          <w:rtl/>
        </w:rPr>
        <w:t xml:space="preserve">و بر (داشتن) نیّت صالح یاری‌ام فرما.113/47</w:t>
      </w:r>
    </w:p>
    <w:p>
      <w:pPr>
        <w:pStyle w:val="Heading5"/>
      </w:pPr>
      <w:bookmarkStart w:id="7333" w:name="_Toc6095"/>
      <w:r>
        <w:t>شایسته دوزخ</w:t>
      </w:r>
      <w:bookmarkEnd w:id="7333"/>
    </w:p>
    <w:p>
      <w:pPr>
        <w:pStyle w:val="BookText"/>
      </w:pPr>
      <w:r>
        <w:rPr>
          <w:rFonts w:ascii="Amiri" w:hAnsi="Amiri" w:eastAsia="Amiri" w:cs="Amiri"/>
          <w:lang w:bidi="ar-SA"/>
          <w:color w:val="111111"/>
          <w:sz w:val="28"/>
          <w:szCs w:val="28"/>
          <w:rtl/>
        </w:rPr>
        <w:t xml:space="preserve">وَ اعْمُرْ لَیْلِی بِإِیقَاظِی فِیهِ لِعِبَادَتِکَ... وَ إِجَارَتِی مِمَّا فِیهِ أَهْلُهَا مِنْ عَذَابِکَ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حفظ نمودنم از عذابت که سزاوارش [دوزخیان]، در آن به‌سر می‌برد، آباد گردان.123/47</w:t>
      </w:r>
    </w:p>
    <w:p>
      <w:pPr>
        <w:pStyle w:val="Heading5"/>
      </w:pPr>
      <w:bookmarkStart w:id="7334" w:name="_Toc6096"/>
      <w:r>
        <w:t>همانند شایستگان</w:t>
      </w:r>
      <w:bookmarkEnd w:id="7334"/>
    </w:p>
    <w:p>
      <w:pPr>
        <w:pStyle w:val="BookText"/>
      </w:pPr>
      <w:r>
        <w:rPr>
          <w:rFonts w:ascii="Amiri" w:hAnsi="Amiri" w:eastAsia="Amiri" w:cs="Amiri"/>
          <w:lang w:bidi="ar-SA"/>
          <w:color w:val="111111"/>
          <w:sz w:val="28"/>
          <w:szCs w:val="28"/>
          <w:rtl/>
        </w:rPr>
        <w:t xml:space="preserve">وَ کُنْ لِی کَمَا تَکُونُ لِلصَّالِحِینَ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19" w:name="pg3739_48366"/>
    <w:bookmarkEnd w:id="719"/>
    <w:p>
      <w:pPr>
        <w:pStyle w:val="BookText"/>
      </w:pPr>
      <w:r>
        <w:rPr>
          <w:rFonts w:ascii="IRNazanin" w:hAnsi="IRNazanin" w:eastAsia="IRNazanin" w:cs="IRNazanin"/>
          <w:lang w:bidi="fa-IR"/>
          <w:color w:val="111111"/>
          <w:sz w:val="28"/>
          <w:szCs w:val="28"/>
          <w:rtl/>
        </w:rPr>
        <w:t xml:space="preserve">و با من چنان باش که با شایستگان هستی.127/47</w:t>
      </w:r>
    </w:p>
    <w:p>
      <w:pPr>
        <w:pStyle w:val="Heading5"/>
      </w:pPr>
      <w:bookmarkStart w:id="7335" w:name="_Toc6097"/>
      <w:r>
        <w:t>شریک شدن در دعای شایسته مؤمنان</w:t>
      </w:r>
      <w:bookmarkEnd w:id="7335"/>
    </w:p>
    <w:p>
      <w:pPr>
        <w:pStyle w:val="BookText"/>
      </w:pPr>
      <w:r>
        <w:rPr>
          <w:rFonts w:ascii="Amiri" w:hAnsi="Amiri" w:eastAsia="Amiri" w:cs="Amiri"/>
          <w:lang w:bidi="ar-SA"/>
          <w:color w:val="111111"/>
          <w:sz w:val="28"/>
          <w:szCs w:val="28"/>
          <w:rtl/>
        </w:rPr>
        <w:t xml:space="preserve">أَسْأَلُکَ اللَّهُمَّ... أَنْ تُشْرِکَنَا فِی صَالِحِ مَنْ دَعَاکَ فِی هَذَا الْیَوْمِ مِنْ عِبَادِکَ الْمُوءْمِنِینَ</w:t>
      </w:r>
    </w:p>
    <w:p>
      <w:pPr>
        <w:pStyle w:val="BookText"/>
      </w:pPr>
      <w:r>
        <w:rPr>
          <w:rFonts w:ascii="IRNazanin" w:hAnsi="IRNazanin" w:eastAsia="IRNazanin" w:cs="IRNazanin"/>
          <w:lang w:bidi="fa-IR"/>
          <w:color w:val="111111"/>
          <w:sz w:val="28"/>
          <w:szCs w:val="28"/>
          <w:rtl/>
        </w:rPr>
        <w:t xml:space="preserve">خداوندا، از تو درخواست می‌کنم که ما را در درخواست شایسته هر که از بندگان با ایمانت که در این روز تو را می‌خواند، شریک گردانی.3/48</w:t>
      </w:r>
    </w:p>
    <w:p>
      <w:pPr>
        <w:pStyle w:val="Heading5"/>
      </w:pPr>
      <w:bookmarkStart w:id="7336" w:name="_Toc6098"/>
      <w:r>
        <w:t>اعتماد به عمل شایسته پیش‌فرستاده خود</w:t>
      </w:r>
      <w:bookmarkEnd w:id="7336"/>
    </w:p>
    <w:p>
      <w:pPr>
        <w:pStyle w:val="BookText"/>
      </w:pPr>
      <w:r>
        <w:rPr>
          <w:rFonts w:ascii="Amiri" w:hAnsi="Amiri" w:eastAsia="Amiri" w:cs="Amiri"/>
          <w:lang w:bidi="ar-SA"/>
          <w:color w:val="111111"/>
          <w:sz w:val="28"/>
          <w:szCs w:val="28"/>
          <w:rtl/>
        </w:rPr>
        <w:t xml:space="preserve">فَإِنِّی لَمْ آتِکَ ثِقَةً مِنِّی بِعَمَلٍ صَالِحٍ قَدَّمْتُهُ</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به درگاه تو نیامده‌ام.6/48</w:t>
      </w:r>
    </w:p>
    <w:p>
      <w:pPr>
        <w:pStyle w:val="Heading5"/>
      </w:pPr>
      <w:bookmarkStart w:id="7337" w:name="_Toc6099"/>
      <w:r>
        <w:t>سزاواری بنده، به گریز از پروردگارش</w:t>
      </w:r>
      <w:bookmarkEnd w:id="7337"/>
    </w:p>
    <w:p>
      <w:pPr>
        <w:pStyle w:val="BookText"/>
      </w:pPr>
      <w:r>
        <w:rPr>
          <w:rFonts w:ascii="Amiri" w:hAnsi="Amiri" w:eastAsia="Amiri" w:cs="Amiri"/>
          <w:lang w:bidi="ar-SA"/>
          <w:color w:val="111111"/>
          <w:sz w:val="28"/>
          <w:szCs w:val="28"/>
          <w:rtl/>
        </w:rPr>
        <w:t xml:space="preserve">لَوْ أَنَّ أَحَدًا اسْتَطَاعَ الْهَرَبَ مِنْ رَبِّهِ لَکُنْتُ أَنَا أَحَقَّ بِالْهَرَبِ مِنْکَ</w:t>
      </w:r>
    </w:p>
    <w:p>
      <w:pPr>
        <w:pStyle w:val="BookText"/>
      </w:pPr>
      <w:r>
        <w:rPr>
          <w:rFonts w:ascii="IRNazanin" w:hAnsi="IRNazanin" w:eastAsia="IRNazanin" w:cs="IRNazanin"/>
          <w:lang w:bidi="fa-IR"/>
          <w:color w:val="111111"/>
          <w:sz w:val="28"/>
          <w:szCs w:val="28"/>
          <w:rtl/>
        </w:rPr>
        <w:t xml:space="preserve">اگر کسی می‌توانست از پروردگار خود بگریزد، من به گریختن از تو سزاوارتر بودم.3/50</w:t>
      </w:r>
    </w:p>
    <w:p>
      <w:pPr>
        <w:pStyle w:val="Heading5"/>
      </w:pPr>
      <w:bookmarkStart w:id="7338" w:name="_Toc6100"/>
      <w:r>
        <w:t>خدا شایسته:</w:t>
      </w:r>
      <w:bookmarkEnd w:id="7338"/>
    </w:p>
    <w:p>
      <w:pPr>
        <w:pStyle w:val="Heading6"/>
      </w:pPr>
      <w:bookmarkStart w:id="7339" w:name="_Toc6101"/>
      <w:r>
        <w:t>أ. بی‌نیازی از آفریدگان</w:t>
      </w:r>
      <w:bookmarkEnd w:id="7339"/>
    </w:p>
    <w:p>
      <w:pPr>
        <w:pStyle w:val="BookText"/>
      </w:pPr>
      <w:r>
        <w:rPr>
          <w:rFonts w:ascii="Amiri" w:hAnsi="Amiri" w:eastAsia="Amiri" w:cs="Amiri"/>
          <w:lang w:bidi="ar-SA"/>
          <w:color w:val="111111"/>
          <w:sz w:val="28"/>
          <w:szCs w:val="28"/>
          <w:rtl/>
        </w:rPr>
        <w:t xml:space="preserve">تَمَدَّحْتَ بِالْغَنَاءِ عَنْ خَلْقِکَ وَ أَنْتَ أَهْلُ الْغِنَی عَنْهُمْ</w:t>
      </w:r>
    </w:p>
    <w:p>
      <w:pPr>
        <w:pStyle w:val="BookText"/>
      </w:pPr>
      <w:r>
        <w:rPr>
          <w:rFonts w:ascii="IRNazanin" w:hAnsi="IRNazanin" w:eastAsia="IRNazanin" w:cs="IRNazanin"/>
          <w:lang w:bidi="fa-IR"/>
          <w:color w:val="111111"/>
          <w:sz w:val="28"/>
          <w:szCs w:val="28"/>
          <w:rtl/>
        </w:rPr>
        <w:t xml:space="preserve">خود را به بی‌نیازی از آفریدگانت ستوده‌ای و خود شایسته بی‌نیازی از آنهایی.11/13</w:t>
      </w:r>
    </w:p>
    <w:p>
      <w:pPr>
        <w:pStyle w:val="Heading6"/>
      </w:pPr>
      <w:bookmarkStart w:id="7340" w:name="_Toc6102"/>
      <w:r>
        <w:t>ب. امید بستن به او</w:t>
      </w:r>
      <w:bookmarkEnd w:id="7340"/>
    </w:p>
    <w:p>
      <w:pPr>
        <w:pStyle w:val="BookText"/>
      </w:pPr>
      <w:r>
        <w:rPr>
          <w:rFonts w:ascii="Amiri" w:hAnsi="Amiri" w:eastAsia="Amiri" w:cs="Amiri"/>
          <w:lang w:bidi="ar-SA"/>
          <w:color w:val="111111"/>
          <w:sz w:val="28"/>
          <w:szCs w:val="28"/>
          <w:rtl/>
        </w:rPr>
        <w:t xml:space="preserve">وَ أَنْتَ أَوْلَی مَنْ رَجَاهُ</w:t>
      </w:r>
    </w:p>
    <w:p>
      <w:pPr>
        <w:pStyle w:val="BookText"/>
      </w:pPr>
      <w:r>
        <w:rPr>
          <w:rFonts w:ascii="IRNazanin" w:hAnsi="IRNazanin" w:eastAsia="IRNazanin" w:cs="IRNazanin"/>
          <w:lang w:bidi="fa-IR"/>
          <w:color w:val="111111"/>
          <w:sz w:val="28"/>
          <w:szCs w:val="28"/>
          <w:rtl/>
        </w:rPr>
        <w:t xml:space="preserve">و تو سزاوارترین کسی هستی که به او امید است.20/32</w:t>
      </w:r>
    </w:p>
    <w:p>
      <w:pPr>
        <w:pStyle w:val="Heading6"/>
      </w:pPr>
      <w:bookmarkStart w:id="7341" w:name="_Toc6103"/>
      <w:r>
        <w:t>ج. ترس و پرهیز از (کیفر) او</w:t>
      </w:r>
      <w:bookmarkEnd w:id="7341"/>
    </w:p>
    <w:p>
      <w:pPr>
        <w:pStyle w:val="BookText"/>
      </w:pPr>
      <w:r>
        <w:rPr>
          <w:rFonts w:ascii="Amiri" w:hAnsi="Amiri" w:eastAsia="Amiri" w:cs="Amiri"/>
          <w:lang w:bidi="ar-SA"/>
          <w:color w:val="111111"/>
          <w:sz w:val="28"/>
          <w:szCs w:val="28"/>
          <w:rtl/>
        </w:rPr>
        <w:t xml:space="preserve">وَ أَنْتَ... أَحَقُّ مَنْ خَشِیَهُ وَ اتَّقَاهُ</w:t>
      </w:r>
    </w:p>
    <w:p>
      <w:pPr>
        <w:pStyle w:val="BookText"/>
      </w:pPr>
      <w:r>
        <w:rPr>
          <w:rFonts w:ascii="IRNazanin" w:hAnsi="IRNazanin" w:eastAsia="IRNazanin" w:cs="IRNazanin"/>
          <w:lang w:bidi="fa-IR"/>
          <w:color w:val="111111"/>
          <w:sz w:val="28"/>
          <w:szCs w:val="28"/>
          <w:rtl/>
        </w:rPr>
        <w:t xml:space="preserve">و تو شایسته‌ترین کسی می‌باشی که باید از او ترسید و از او پرهیز نمود.20/32</w:t>
      </w:r>
    </w:p>
    <w:p>
      <w:pPr>
        <w:pStyle w:val="BookText"/>
      </w:pPr>
      <w:r>
        <w:rPr>
          <w:rFonts w:ascii="Amiri" w:hAnsi="Amiri" w:eastAsia="Amiri" w:cs="Amiri"/>
          <w:lang w:bidi="ar-SA"/>
          <w:color w:val="111111"/>
          <w:sz w:val="28"/>
          <w:szCs w:val="28"/>
          <w:rtl/>
        </w:rPr>
        <w:t xml:space="preserve">أَعْلَمُ... أَنَّکَ... أَهْلُ التَّقْوَی</w:t>
      </w:r>
    </w:p>
    <w:p>
      <w:pPr>
        <w:pStyle w:val="BookText"/>
      </w:pPr>
      <w:r>
        <w:rPr>
          <w:rFonts w:ascii="IRNazanin" w:hAnsi="IRNazanin" w:eastAsia="IRNazanin" w:cs="IRNazanin"/>
          <w:lang w:bidi="fa-IR"/>
          <w:color w:val="111111"/>
          <w:sz w:val="28"/>
          <w:szCs w:val="28"/>
          <w:rtl/>
        </w:rPr>
        <w:t xml:space="preserve">می‌دانم شایسته‌ای که از تو بترسند.116/47</w:t>
      </w:r>
    </w:p>
    <w:p>
      <w:pPr>
        <w:pStyle w:val="BookText"/>
      </w:pPr>
      <w:r>
        <w:rPr>
          <w:rFonts w:ascii="Amiri" w:hAnsi="Amiri" w:eastAsia="Amiri" w:cs="Amiri"/>
          <w:lang w:bidi="ar-SA"/>
          <w:color w:val="111111"/>
          <w:sz w:val="28"/>
          <w:szCs w:val="28"/>
          <w:rtl/>
        </w:rPr>
        <w:t xml:space="preserve">یَا أَهْلَ التَّقْوَی</w:t>
      </w:r>
    </w:p>
    <w:p>
      <w:pPr>
        <w:pStyle w:val="BookText"/>
      </w:pPr>
      <w:r>
        <w:rPr>
          <w:rFonts w:ascii="IRNazanin" w:hAnsi="IRNazanin" w:eastAsia="IRNazanin" w:cs="IRNazanin"/>
          <w:lang w:bidi="fa-IR"/>
          <w:color w:val="111111"/>
          <w:sz w:val="28"/>
          <w:szCs w:val="28"/>
          <w:rtl/>
        </w:rPr>
        <w:t xml:space="preserve">ای سزاوار پرهیزکاری.7/51</w:t>
      </w:r>
    </w:p>
    <w:p>
      <w:pPr>
        <w:pStyle w:val="Heading6"/>
      </w:pPr>
      <w:bookmarkStart w:id="7342" w:name="_Toc6104"/>
      <w:r>
        <w:t>د. اعتماد کردن به او</w:t>
      </w:r>
      <w:bookmarkEnd w:id="7342"/>
    </w:p>
    <w:p>
      <w:pPr>
        <w:pStyle w:val="BookText"/>
      </w:pPr>
      <w:r>
        <w:rPr>
          <w:rFonts w:ascii="Amiri" w:hAnsi="Amiri" w:eastAsia="Amiri" w:cs="Amiri"/>
          <w:lang w:bidi="ar-SA"/>
          <w:color w:val="111111"/>
          <w:sz w:val="28"/>
          <w:szCs w:val="28"/>
          <w:rtl/>
        </w:rPr>
        <w:t xml:space="preserve">وَ أَنْتَ أَوْلَی مَنْ وُثِقَ بِهِ</w:t>
      </w:r>
    </w:p>
    <w:p>
      <w:pPr>
        <w:pStyle w:val="BookText"/>
      </w:pPr>
      <w:r>
        <w:rPr>
          <w:rFonts w:ascii="IRNazanin" w:hAnsi="IRNazanin" w:eastAsia="IRNazanin" w:cs="IRNazanin"/>
          <w:lang w:bidi="fa-IR"/>
          <w:color w:val="111111"/>
          <w:sz w:val="28"/>
          <w:szCs w:val="28"/>
          <w:rtl/>
        </w:rPr>
        <w:t xml:space="preserve">و تو سزاوارترین کسی هستی که به او اعتماد شد.22/32</w:t>
      </w:r>
    </w:p>
    <w:p>
      <w:pPr>
        <w:pStyle w:val="Heading6"/>
      </w:pPr>
      <w:bookmarkStart w:id="7343" w:name="_Toc6105"/>
      <w:r>
        <w:t>ه-. مغرور نشدن صدّیقین، به (رحمت) او</w:t>
      </w:r>
      <w:bookmarkEnd w:id="7343"/>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20" w:name="pg3739_48367"/>
    <w:bookmarkEnd w:id="720"/>
    <w:p>
      <w:pPr>
        <w:pStyle w:val="BookText"/>
      </w:pPr>
      <w:r>
        <w:rPr>
          <w:rFonts w:ascii="Amiri" w:hAnsi="Amiri" w:eastAsia="Amiri" w:cs="Amiri"/>
          <w:lang w:bidi="ar-SA"/>
          <w:color w:val="111111"/>
          <w:sz w:val="28"/>
          <w:szCs w:val="28"/>
          <w:rtl/>
        </w:rPr>
        <w:t xml:space="preserve">فَأَمَّا أَنْتَ یَا إِلَهِی فَأَهْلٌ أَنْ لَا یَغْتَرَّ بِکَ الصِّدِّیقُونَ</w:t>
      </w:r>
    </w:p>
    <w:p>
      <w:pPr>
        <w:pStyle w:val="BookText"/>
      </w:pPr>
      <w:r>
        <w:rPr>
          <w:rFonts w:ascii="IRNazanin" w:hAnsi="IRNazanin" w:eastAsia="IRNazanin" w:cs="IRNazanin"/>
          <w:lang w:bidi="fa-IR"/>
          <w:color w:val="111111"/>
          <w:sz w:val="28"/>
          <w:szCs w:val="28"/>
          <w:rtl/>
        </w:rPr>
        <w:t xml:space="preserve">و امّا تو ای خدای من، پس شایسته‌ای که راستگویان به تو مغرور نشوند.13/39</w:t>
      </w:r>
    </w:p>
    <w:p>
      <w:pPr>
        <w:pStyle w:val="Heading6"/>
      </w:pPr>
      <w:bookmarkStart w:id="7344" w:name="_Toc6106"/>
      <w:r>
        <w:t>و. آمزرش بنده</w:t>
      </w:r>
      <w:bookmarkEnd w:id="7344"/>
    </w:p>
    <w:p>
      <w:pPr>
        <w:pStyle w:val="BookText"/>
      </w:pPr>
      <w:r>
        <w:rPr>
          <w:rFonts w:ascii="Amiri" w:hAnsi="Amiri" w:eastAsia="Amiri" w:cs="Amiri"/>
          <w:lang w:bidi="ar-SA"/>
          <w:color w:val="111111"/>
          <w:sz w:val="28"/>
          <w:szCs w:val="28"/>
          <w:rtl/>
        </w:rPr>
        <w:t xml:space="preserve">أَعْلَمُ... أَنَّکَ... أَهْلُ الْمَغْفِرَةِ</w:t>
      </w:r>
    </w:p>
    <w:p>
      <w:pPr>
        <w:pStyle w:val="BookText"/>
      </w:pPr>
      <w:r>
        <w:rPr>
          <w:rFonts w:ascii="IRNazanin" w:hAnsi="IRNazanin" w:eastAsia="IRNazanin" w:cs="IRNazanin"/>
          <w:lang w:bidi="fa-IR"/>
          <w:color w:val="111111"/>
          <w:sz w:val="28"/>
          <w:szCs w:val="28"/>
          <w:rtl/>
        </w:rPr>
        <w:t xml:space="preserve">می‌دانم همانا تو سزاواری که بیامرزی.116/47</w:t>
      </w:r>
    </w:p>
    <w:p>
      <w:pPr>
        <w:pStyle w:val="Heading6"/>
      </w:pPr>
      <w:bookmarkStart w:id="7345" w:name="_Toc6107"/>
      <w:r>
        <w:t>ز. فضل و بخشش</w:t>
      </w:r>
      <w:bookmarkEnd w:id="7345"/>
    </w:p>
    <w:p>
      <w:pPr>
        <w:pStyle w:val="BookText"/>
      </w:pPr>
      <w:r>
        <w:rPr>
          <w:rFonts w:ascii="Amiri" w:hAnsi="Amiri" w:eastAsia="Amiri" w:cs="Amiri"/>
          <w:lang w:bidi="ar-SA"/>
          <w:color w:val="111111"/>
          <w:sz w:val="28"/>
          <w:szCs w:val="28"/>
          <w:rtl/>
        </w:rPr>
        <w:t xml:space="preserve">أَعْلَمُ... أَنَّکَ أَوْلَی بِالْفَضْلِ</w:t>
      </w:r>
    </w:p>
    <w:p>
      <w:pPr>
        <w:pStyle w:val="BookText"/>
      </w:pPr>
      <w:r>
        <w:rPr>
          <w:rFonts w:ascii="IRNazanin" w:hAnsi="IRNazanin" w:eastAsia="IRNazanin" w:cs="IRNazanin"/>
          <w:lang w:bidi="fa-IR"/>
          <w:color w:val="111111"/>
          <w:sz w:val="28"/>
          <w:szCs w:val="28"/>
          <w:rtl/>
        </w:rPr>
        <w:t xml:space="preserve">می‌دانم که تو به بخششْ سزاوارتر هستی.116/47</w:t>
      </w:r>
    </w:p>
    <w:p>
      <w:pPr>
        <w:pStyle w:val="Heading6"/>
      </w:pPr>
      <w:bookmarkStart w:id="7346" w:name="_Toc6108"/>
      <w:r>
        <w:t>ح. سپاس و حمد</w:t>
      </w:r>
      <w:bookmarkEnd w:id="7346"/>
    </w:p>
    <w:p>
      <w:pPr>
        <w:pStyle w:val="BookText"/>
      </w:pPr>
      <w:r>
        <w:rPr>
          <w:rFonts w:ascii="Amiri" w:hAnsi="Amiri" w:eastAsia="Amiri" w:cs="Amiri"/>
          <w:lang w:bidi="ar-SA"/>
          <w:color w:val="111111"/>
          <w:sz w:val="28"/>
          <w:szCs w:val="28"/>
          <w:rtl/>
        </w:rPr>
        <w:t xml:space="preserve">إِلَهِی أَحْمَدُکَ - وَ أَنْتَ لِلْحَمْدِ أَهْلٌ -</w:t>
      </w:r>
    </w:p>
    <w:p>
      <w:pPr>
        <w:pStyle w:val="BookText"/>
      </w:pPr>
      <w:r>
        <w:rPr>
          <w:rFonts w:ascii="IRNazanin" w:hAnsi="IRNazanin" w:eastAsia="IRNazanin" w:cs="IRNazanin"/>
          <w:lang w:bidi="fa-IR"/>
          <w:color w:val="111111"/>
          <w:sz w:val="28"/>
          <w:szCs w:val="28"/>
          <w:rtl/>
        </w:rPr>
        <w:t xml:space="preserve">خدای من، تو را سپاس‌گزارم و تو شایسته سپاسی.1/51</w:t>
      </w:r>
    </w:p>
    <w:p>
      <w:pPr>
        <w:pStyle w:val="Heading5"/>
      </w:pPr>
      <w:bookmarkStart w:id="7347" w:name="_Toc6109"/>
      <w:r>
        <w:t>بنده شایسته:</w:t>
      </w:r>
      <w:bookmarkEnd w:id="7347"/>
    </w:p>
    <w:p>
      <w:pPr>
        <w:pStyle w:val="Heading6"/>
      </w:pPr>
      <w:bookmarkStart w:id="7348" w:name="_Toc6110"/>
      <w:r>
        <w:t>أ. احتیاج به خدا</w:t>
      </w:r>
      <w:bookmarkEnd w:id="7348"/>
    </w:p>
    <w:p>
      <w:pPr>
        <w:pStyle w:val="BookText"/>
      </w:pPr>
      <w:r>
        <w:rPr>
          <w:rFonts w:ascii="Amiri" w:hAnsi="Amiri" w:eastAsia="Amiri" w:cs="Amiri"/>
          <w:lang w:bidi="ar-SA"/>
          <w:color w:val="111111"/>
          <w:sz w:val="28"/>
          <w:szCs w:val="28"/>
          <w:rtl/>
        </w:rPr>
        <w:t xml:space="preserve">وَ نَسَبْتَهُمْ إِلَی الْفَقْرِ وَ هُمْ أَهْلُ الْفَقْرِ إِلَیْکَ</w:t>
      </w:r>
    </w:p>
    <w:p>
      <w:pPr>
        <w:pStyle w:val="BookText"/>
      </w:pPr>
      <w:r>
        <w:rPr>
          <w:rFonts w:ascii="IRNazanin" w:hAnsi="IRNazanin" w:eastAsia="IRNazanin" w:cs="IRNazanin"/>
          <w:lang w:bidi="fa-IR"/>
          <w:color w:val="111111"/>
          <w:sz w:val="28"/>
          <w:szCs w:val="28"/>
          <w:rtl/>
        </w:rPr>
        <w:t xml:space="preserve">و آنها را به تنگدستی نسبت داده‌ای و ایشان سزاوارند که به تو نیازمند باشند.12/13</w:t>
      </w:r>
    </w:p>
    <w:p>
      <w:pPr>
        <w:pStyle w:val="Heading6"/>
      </w:pPr>
      <w:bookmarkStart w:id="7349" w:name="_Toc6111"/>
      <w:r>
        <w:t>ب. ناامیدی و منع</w:t>
      </w:r>
      <w:bookmarkEnd w:id="7349"/>
    </w:p>
    <w:p>
      <w:pPr>
        <w:pStyle w:val="BookText"/>
      </w:pPr>
      <w:r>
        <w:rPr>
          <w:rFonts w:ascii="Amiri" w:hAnsi="Amiri" w:eastAsia="Amiri" w:cs="Amiri"/>
          <w:lang w:bidi="ar-SA"/>
          <w:color w:val="111111"/>
          <w:sz w:val="28"/>
          <w:szCs w:val="28"/>
          <w:rtl/>
        </w:rPr>
        <w:t xml:space="preserve">فَمَا أَنَا بِأَوَّلِ رَاغِبٍ رَغِبَ إِلَیْکَ فَأَعْطَیْتَهُ وَ هُوَ یَسْتَحِقُّ الْمَنْعَ</w:t>
      </w:r>
    </w:p>
    <w:p>
      <w:pPr>
        <w:pStyle w:val="BookText"/>
      </w:pPr>
      <w:r>
        <w:rPr>
          <w:rFonts w:ascii="IRNazanin" w:hAnsi="IRNazanin" w:eastAsia="IRNazanin" w:cs="IRNazanin"/>
          <w:lang w:bidi="fa-IR"/>
          <w:color w:val="111111"/>
          <w:sz w:val="28"/>
          <w:szCs w:val="28"/>
          <w:rtl/>
        </w:rPr>
        <w:t xml:space="preserve">پس من اوّلین روآورنده نیستم که به تو روآورده و به او بخشش کردی، با اینکه سزاوار منع است.20/13</w:t>
      </w:r>
    </w:p>
    <w:p>
      <w:pPr>
        <w:pStyle w:val="Heading6"/>
      </w:pPr>
      <w:bookmarkStart w:id="7350" w:name="_Toc6112"/>
      <w:r>
        <w:t>ج. خشم خدا</w:t>
      </w:r>
      <w:bookmarkEnd w:id="7350"/>
    </w:p>
    <w:p>
      <w:pPr>
        <w:pStyle w:val="BookText"/>
      </w:pPr>
      <w:r>
        <w:rPr>
          <w:rFonts w:ascii="Amiri" w:hAnsi="Amiri" w:eastAsia="Amiri" w:cs="Amiri"/>
          <w:lang w:bidi="ar-SA"/>
          <w:color w:val="111111"/>
          <w:sz w:val="28"/>
          <w:szCs w:val="28"/>
          <w:rtl/>
        </w:rPr>
        <w:t xml:space="preserve">...وَ اسْتَوْجَبْتُ بِسُوءِ سَعْیِی سَخْطَتَکَ</w:t>
      </w:r>
    </w:p>
    <w:p>
      <w:pPr>
        <w:pStyle w:val="BookText"/>
      </w:pPr>
      <w:r>
        <w:rPr>
          <w:rFonts w:ascii="IRNazanin" w:hAnsi="IRNazanin" w:eastAsia="IRNazanin" w:cs="IRNazanin"/>
          <w:lang w:bidi="fa-IR"/>
          <w:color w:val="111111"/>
          <w:sz w:val="28"/>
          <w:szCs w:val="28"/>
          <w:rtl/>
        </w:rPr>
        <w:t xml:space="preserve">...و با زشتی کردارم، خشمت را سزاوار گشتم.13/32</w:t>
      </w:r>
    </w:p>
    <w:p>
      <w:pPr>
        <w:pStyle w:val="Heading6"/>
      </w:pPr>
      <w:bookmarkStart w:id="7351" w:name="_Toc6113"/>
      <w:r>
        <w:t>د. عذاب و کیفر الهی</w:t>
      </w:r>
      <w:bookmarkEnd w:id="7351"/>
    </w:p>
    <w:p>
      <w:pPr>
        <w:pStyle w:val="BookText"/>
      </w:pPr>
      <w:r>
        <w:rPr>
          <w:rFonts w:ascii="Amiri" w:hAnsi="Amiri" w:eastAsia="Amiri" w:cs="Amiri"/>
          <w:lang w:bidi="ar-SA"/>
          <w:color w:val="111111"/>
          <w:sz w:val="28"/>
          <w:szCs w:val="28"/>
          <w:rtl/>
        </w:rPr>
        <w:t xml:space="preserve">وَ لَقَدْ کَانَ یَسْتَحِقُّ فِی أَوَّلِ مَا هَمَّ بِعِصْیَانِکَ کُلَّ مَا أَعْدَدْتَ لِجَمِیعِ خَلْقِکَ مِنْ عُقُوبَتِکَ</w:t>
      </w:r>
    </w:p>
    <w:p>
      <w:pPr>
        <w:pStyle w:val="BookText"/>
      </w:pPr>
      <w:r>
        <w:rPr>
          <w:rFonts w:ascii="IRNazanin" w:hAnsi="IRNazanin" w:eastAsia="IRNazanin" w:cs="IRNazanin"/>
          <w:lang w:bidi="fa-IR"/>
          <w:color w:val="111111"/>
          <w:sz w:val="28"/>
          <w:szCs w:val="28"/>
          <w:rtl/>
        </w:rPr>
        <w:t xml:space="preserve">و حال آنکه او در آغاز که همّت نافرمانی تو نمود، همه عقوبت‌های تو را که برای همه آفریدگانت آماده ساختی، سزاوار می‌شد.14/37</w:t>
      </w:r>
    </w:p>
    <w:p>
      <w:pPr>
        <w:pStyle w:val="BookText"/>
      </w:pPr>
      <w:r>
        <w:rPr>
          <w:rFonts w:ascii="Amiri" w:hAnsi="Amiri" w:eastAsia="Amiri" w:cs="Amiri"/>
          <w:lang w:bidi="ar-SA"/>
          <w:color w:val="111111"/>
          <w:sz w:val="28"/>
          <w:szCs w:val="28"/>
          <w:rtl/>
        </w:rPr>
        <w:t xml:space="preserve">إِنْ تُعَذِّبْنِی فَإِنِّی لِذَلِکَ أَهْلٌ</w:t>
      </w:r>
    </w:p>
    <w:p>
      <w:pPr>
        <w:pStyle w:val="BookText"/>
      </w:pPr>
      <w:r>
        <w:rPr>
          <w:rFonts w:ascii="IRNazanin" w:hAnsi="IRNazanin" w:eastAsia="IRNazanin" w:cs="IRNazanin"/>
          <w:lang w:bidi="fa-IR"/>
          <w:color w:val="111111"/>
          <w:sz w:val="28"/>
          <w:szCs w:val="28"/>
          <w:rtl/>
        </w:rPr>
        <w:t xml:space="preserve">اگر مرا عذاب نمایی، پس به درستی که من سزاوار آنم.4/50</w:t>
      </w:r>
    </w:p>
    <w:p>
      <w:pPr>
        <w:pStyle w:val="Heading6"/>
      </w:pPr>
      <w:bookmarkStart w:id="7352" w:name="_Toc6114"/>
      <w:r>
        <w:t>ه-. رسوایی و منع</w:t>
      </w:r>
      <w:bookmarkEnd w:id="7352"/>
    </w:p>
    <w:p>
      <w:pPr>
        <w:pStyle w:val="BookText"/>
      </w:pPr>
      <w:r>
        <w:rPr>
          <w:rFonts w:ascii="Amiri" w:hAnsi="Amiri" w:eastAsia="Amiri" w:cs="Amiri"/>
          <w:lang w:bidi="ar-SA"/>
          <w:color w:val="111111"/>
          <w:sz w:val="28"/>
          <w:szCs w:val="28"/>
          <w:rtl/>
        </w:rPr>
        <w:t xml:space="preserve">تَسْتُرُ عَلَی مَنْ لَوْ شِئْتَ فَضَحْتَهُ، وَ تَجُودُ عَلَی مَنْ لَوْ شِئْتَ مَنَعْتَهُ، وَ کِلَاهُمَا أَهْلٌ مِنْکَ لِلْفَضِیحَةِ وَ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21" w:name="pg3739_48368"/>
    <w:bookmarkEnd w:id="721"/>
    <w:p>
      <w:pPr>
        <w:pStyle w:val="BookText"/>
      </w:pPr>
      <w:r>
        <w:rPr>
          <w:rFonts w:ascii="Amiri" w:hAnsi="Amiri" w:eastAsia="Amiri" w:cs="Amiri"/>
          <w:lang w:bidi="ar-SA"/>
          <w:color w:val="111111"/>
          <w:sz w:val="28"/>
          <w:szCs w:val="28"/>
          <w:rtl/>
        </w:rPr>
        <w:t xml:space="preserve">الْمَنْعِ</w:t>
      </w:r>
    </w:p>
    <w:p>
      <w:pPr>
        <w:pStyle w:val="BookText"/>
      </w:pPr>
      <w:r>
        <w:rPr>
          <w:rFonts w:ascii="IRNazanin" w:hAnsi="IRNazanin" w:eastAsia="IRNazanin" w:cs="IRNazanin"/>
          <w:lang w:bidi="fa-IR"/>
          <w:color w:val="111111"/>
          <w:sz w:val="28"/>
          <w:szCs w:val="28"/>
          <w:rtl/>
        </w:rPr>
        <w:t xml:space="preserve">می‌پوشانی بر کسی که اگر می‌خواستی، رسوایش می‌نمودی، و می‌بخشی بر کسی که اگر می‌خواستی، محرومش می‌کردی. و حال آنکه هر دو از جانب تو سزاوار رسوایی و محرومیّتند.8/45</w:t>
      </w:r>
    </w:p>
    <w:p>
      <w:pPr>
        <w:pStyle w:val="Heading5"/>
      </w:pPr>
      <w:bookmarkStart w:id="7353" w:name="_Toc6115"/>
      <w:r>
        <w:t>عدم شایستگی بنده، نسبت به:</w:t>
      </w:r>
      <w:bookmarkEnd w:id="7353"/>
    </w:p>
    <w:p>
      <w:pPr>
        <w:pStyle w:val="Heading6"/>
      </w:pPr>
      <w:bookmarkStart w:id="7354" w:name="_Toc6116"/>
      <w:r>
        <w:t>أ. از بین رفتن بدی‌ای از بدی‌هایش</w:t>
      </w:r>
      <w:bookmarkEnd w:id="7354"/>
    </w:p>
    <w:p>
      <w:pPr>
        <w:pStyle w:val="BookText"/>
      </w:pPr>
      <w:r>
        <w:rPr>
          <w:rFonts w:ascii="Amiri" w:hAnsi="Amiri" w:eastAsia="Amiri" w:cs="Amiri"/>
          <w:lang w:bidi="ar-SA"/>
          <w:color w:val="111111"/>
          <w:sz w:val="28"/>
          <w:szCs w:val="28"/>
          <w:rtl/>
        </w:rPr>
        <w:t xml:space="preserve">یَا إِلَهِی لَوْ بَکَیْتُ إِلَیْکَ حَتَّی تَسْقُطَ أَشْفَارُ عَیْنَیَّ...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باز هم با آن همه، سزاوار از بین بردن بدی‌ای از بدی‌هایم نیستم.30/16</w:t>
      </w:r>
    </w:p>
    <w:p>
      <w:pPr>
        <w:pStyle w:val="Heading6"/>
      </w:pPr>
      <w:bookmarkStart w:id="7355" w:name="_Toc6117"/>
      <w:r>
        <w:t>ب. آمرزش الهی</w:t>
      </w:r>
      <w:bookmarkEnd w:id="7355"/>
    </w:p>
    <w:p>
      <w:pPr>
        <w:pStyle w:val="BookText"/>
      </w:pPr>
      <w:r>
        <w:rPr>
          <w:rFonts w:ascii="Amiri" w:hAnsi="Amiri" w:eastAsia="Amiri" w:cs="Amiri"/>
          <w:lang w:bidi="ar-SA"/>
          <w:color w:val="111111"/>
          <w:sz w:val="28"/>
          <w:szCs w:val="28"/>
          <w:rtl/>
        </w:rPr>
        <w:t xml:space="preserve">وَ إِنْ کُنْتَ تَغْفِرُ لِی حِینَ أَسْتَوْجِبُ مَغْفِرَتَکَ، وَ تَعْفُو عَنِّی حِینَ أَسْتَحِقُّ عَفْوَکَ فَإِنَّ ذَلِکَ غَیْرُ وَاجِبٍ لِی بِاسْتِحْقَاقٍ، وَ لَا أَنَا أَهْلٌ لَهُ بِاسْتِیجَابٍ</w:t>
      </w:r>
    </w:p>
    <w:p>
      <w:pPr>
        <w:pStyle w:val="BookText"/>
      </w:pPr>
      <w:r>
        <w:rPr>
          <w:rFonts w:ascii="IRNazanin" w:hAnsi="IRNazanin" w:eastAsia="IRNazanin" w:cs="IRNazanin"/>
          <w:lang w:bidi="fa-IR"/>
          <w:color w:val="111111"/>
          <w:sz w:val="28"/>
          <w:szCs w:val="28"/>
          <w:rtl/>
        </w:rPr>
        <w:t xml:space="preserve">و اگر مرا بیامرزی هنگامی که مستوجب آمرزش تو باشم، و ببخشایی آنگاه که مستحقّ بخشایش تو گردم، پس بدرستی که آن از سزاوار بودن من نیست و از روی شایستگی من لازم نشده.31/16</w:t>
      </w:r>
    </w:p>
    <w:p>
      <w:pPr>
        <w:pStyle w:val="BookText"/>
      </w:pPr>
      <w:r>
        <w:rPr>
          <w:rFonts w:ascii="Amiri" w:hAnsi="Amiri" w:eastAsia="Amiri" w:cs="Amiri"/>
          <w:lang w:bidi="ar-SA"/>
          <w:color w:val="111111"/>
          <w:sz w:val="28"/>
          <w:szCs w:val="28"/>
          <w:rtl/>
        </w:rPr>
        <w:t xml:space="preserve">لَا یَجِبُ لِأَحَدٍ أَنْ تَغْفِرَ لَهُ بِاسْتِحْقَاقِهِ</w:t>
      </w:r>
    </w:p>
    <w:p>
      <w:pPr>
        <w:pStyle w:val="BookText"/>
      </w:pPr>
      <w:r>
        <w:rPr>
          <w:rFonts w:ascii="IRNazanin" w:hAnsi="IRNazanin" w:eastAsia="IRNazanin" w:cs="IRNazanin"/>
          <w:lang w:bidi="fa-IR"/>
          <w:color w:val="111111"/>
          <w:sz w:val="28"/>
          <w:szCs w:val="28"/>
          <w:rtl/>
        </w:rPr>
        <w:t xml:space="preserve">هیچ‌کس در حدّی نیست که به سبب استحقاقش آمرزشت را ایجاب کند.4/37</w:t>
      </w:r>
    </w:p>
    <w:p>
      <w:pPr>
        <w:pStyle w:val="Heading6"/>
      </w:pPr>
      <w:bookmarkStart w:id="7356" w:name="_Toc6118"/>
      <w:r>
        <w:t>ج. عفو الهی</w:t>
      </w:r>
      <w:bookmarkEnd w:id="7356"/>
    </w:p>
    <w:p>
      <w:pPr>
        <w:pStyle w:val="BookText"/>
      </w:pPr>
      <w:r>
        <w:rPr>
          <w:rFonts w:ascii="Amiri" w:hAnsi="Amiri" w:eastAsia="Amiri" w:cs="Amiri"/>
          <w:lang w:bidi="ar-SA"/>
          <w:color w:val="111111"/>
          <w:sz w:val="28"/>
          <w:szCs w:val="28"/>
          <w:rtl/>
        </w:rPr>
        <w:t xml:space="preserve">وَ إِنْ کُنْتَ... تَعْفُو عَنِّی حِینَ أَسْتَحِقُّ عَفْوَکَ فَإِنَّ ذَلِکَ غَیْرُ وَاجِبٍ لِی بِاسْتِحْقَاقٍ، وَ لَا أَنَا أَهْلٌ لَهُ بِاسْتِیجَابٍ</w:t>
      </w:r>
    </w:p>
    <w:p>
      <w:pPr>
        <w:pStyle w:val="BookText"/>
      </w:pPr>
      <w:r>
        <w:rPr>
          <w:rFonts w:ascii="IRNazanin" w:hAnsi="IRNazanin" w:eastAsia="IRNazanin" w:cs="IRNazanin"/>
          <w:lang w:bidi="fa-IR"/>
          <w:color w:val="111111"/>
          <w:sz w:val="28"/>
          <w:szCs w:val="28"/>
          <w:rtl/>
        </w:rPr>
        <w:t xml:space="preserve">و اگر مرا ببخشایی آنگاه که مستحقّ بخشایش تو گردم، پس بدرستی که آن از سزاوار بودن من نیست و از روی شایستگی من لازم نشده.31/16</w:t>
      </w:r>
    </w:p>
    <w:p>
      <w:pPr>
        <w:pStyle w:val="BookText"/>
      </w:pPr>
      <w:r>
        <w:rPr>
          <w:rFonts w:ascii="Amiri" w:hAnsi="Amiri" w:eastAsia="Amiri" w:cs="Amiri"/>
          <w:lang w:bidi="ar-SA"/>
          <w:color w:val="111111"/>
          <w:sz w:val="28"/>
          <w:szCs w:val="28"/>
          <w:rtl/>
        </w:rPr>
        <w:t xml:space="preserve">اللَّهُمَّ إِلَی مَغْفِرَتِکَ وَفَدْتُ... وَ لَیْسَ عِنْدِی مَا یُوجِبُ لِی مَغْفِرَتَکَ، وَ لَا فِی عَمَلِی مَا أَسْتَحِقُّ بِهِ عَفْوَکَ</w:t>
      </w:r>
    </w:p>
    <w:p>
      <w:pPr>
        <w:pStyle w:val="BookText"/>
      </w:pPr>
      <w:r>
        <w:rPr>
          <w:rFonts w:ascii="IRNazanin" w:hAnsi="IRNazanin" w:eastAsia="IRNazanin" w:cs="IRNazanin"/>
          <w:lang w:bidi="fa-IR"/>
          <w:color w:val="111111"/>
          <w:sz w:val="28"/>
          <w:szCs w:val="28"/>
          <w:rtl/>
        </w:rPr>
        <w:t xml:space="preserve">خداوندا به سوی آمرزشت روی آورده‌ام. در حالی که آنچه موجب آمرزیدن تو گردد، در من نیست و در عملم چیزی که سزاوار عفو تو شوم وجود ندارد.15/20</w:t>
      </w:r>
    </w:p>
    <w:p>
      <w:pPr>
        <w:pStyle w:val="Heading6"/>
      </w:pPr>
      <w:bookmarkStart w:id="7357" w:name="_Toc6119"/>
      <w:r>
        <w:t>د. شفاعت</w:t>
      </w:r>
      <w:bookmarkEnd w:id="7357"/>
    </w:p>
    <w:p>
      <w:pPr>
        <w:pStyle w:val="BookText"/>
      </w:pPr>
      <w:r>
        <w:rPr>
          <w:rFonts w:ascii="Amiri" w:hAnsi="Amiri" w:eastAsia="Amiri" w:cs="Amiri"/>
          <w:lang w:bidi="ar-SA"/>
          <w:color w:val="111111"/>
          <w:sz w:val="28"/>
          <w:szCs w:val="28"/>
          <w:rtl/>
        </w:rPr>
        <w:t xml:space="preserve">وَ إِنْ شَفَعْتُ فَلَسْتُ بِأَهْلِ الشَّفَاعَةِ</w:t>
      </w:r>
    </w:p>
    <w:p>
      <w:pPr>
        <w:pStyle w:val="BookText"/>
      </w:pPr>
      <w:r>
        <w:rPr>
          <w:rFonts w:ascii="IRNazanin" w:hAnsi="IRNazanin" w:eastAsia="IRNazanin" w:cs="IRNazanin"/>
          <w:lang w:bidi="fa-IR"/>
          <w:color w:val="111111"/>
          <w:sz w:val="28"/>
          <w:szCs w:val="28"/>
          <w:rtl/>
        </w:rPr>
        <w:t xml:space="preserve">و اگر شفیع خواهم، سزاوار شفاعت نیستم.23/31</w:t>
      </w:r>
    </w:p>
    <w:p>
      <w:pPr>
        <w:pStyle w:val="Heading6"/>
      </w:pPr>
      <w:bookmarkStart w:id="7358" w:name="_Toc6120"/>
      <w:r>
        <w:t>ه-. رضا و خوشنودی خدا</w:t>
      </w:r>
      <w:bookmarkEnd w:id="7358"/>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22" w:name="pg3739_48369"/>
    <w:bookmarkEnd w:id="722"/>
    <w:p>
      <w:pPr>
        <w:pStyle w:val="BookText"/>
      </w:pPr>
      <w:r>
        <w:rPr>
          <w:rFonts w:ascii="Amiri" w:hAnsi="Amiri" w:eastAsia="Amiri" w:cs="Amiri"/>
          <w:lang w:bidi="ar-SA"/>
          <w:color w:val="111111"/>
          <w:sz w:val="28"/>
          <w:szCs w:val="28"/>
          <w:rtl/>
        </w:rPr>
        <w:t xml:space="preserve">لَا یَجِبُ لِأَحَدٍ... أَنْ تَرْضَی عَنْهُ بِاسْتِیجَابِهِ</w:t>
      </w:r>
    </w:p>
    <w:p>
      <w:pPr>
        <w:pStyle w:val="BookText"/>
      </w:pPr>
      <w:r>
        <w:rPr>
          <w:rFonts w:ascii="IRNazanin" w:hAnsi="IRNazanin" w:eastAsia="IRNazanin" w:cs="IRNazanin"/>
          <w:lang w:bidi="fa-IR"/>
          <w:color w:val="111111"/>
          <w:sz w:val="28"/>
          <w:szCs w:val="28"/>
          <w:rtl/>
        </w:rPr>
        <w:t xml:space="preserve">هیچ‌کس در حدّی نیست که شایستگی‌اش رضایت تو را لازم سازد.4/37</w:t>
      </w:r>
    </w:p>
    <w:p>
      <w:pPr>
        <w:pStyle w:val="Heading6"/>
      </w:pPr>
      <w:bookmarkStart w:id="7359" w:name="_Toc6121"/>
      <w:r>
        <w:t>و. عطای الهی</w:t>
      </w:r>
      <w:bookmarkEnd w:id="7359"/>
    </w:p>
    <w:p>
      <w:pPr>
        <w:pStyle w:val="BookText"/>
      </w:pPr>
      <w:r>
        <w:rPr>
          <w:rFonts w:ascii="Amiri" w:hAnsi="Amiri" w:eastAsia="Amiri" w:cs="Amiri"/>
          <w:lang w:bidi="ar-SA"/>
          <w:color w:val="111111"/>
          <w:sz w:val="28"/>
          <w:szCs w:val="28"/>
          <w:rtl/>
        </w:rPr>
        <w:t xml:space="preserve">أَعْطَیْتَ کُلًّا مِنْهُمَا مَا لَمْ یَجِبْ لَهُ</w:t>
      </w:r>
    </w:p>
    <w:p>
      <w:pPr>
        <w:pStyle w:val="BookText"/>
      </w:pPr>
      <w:r>
        <w:rPr>
          <w:rFonts w:ascii="IRNazanin" w:hAnsi="IRNazanin" w:eastAsia="IRNazanin" w:cs="IRNazanin"/>
          <w:lang w:bidi="fa-IR"/>
          <w:color w:val="111111"/>
          <w:sz w:val="28"/>
          <w:szCs w:val="28"/>
          <w:rtl/>
        </w:rPr>
        <w:t xml:space="preserve">هر یک از آن دو (فرمانبر و گنهکار) را چیزی عطا کرده‌ای که برایش لازم نبود.11/37</w:t>
      </w:r>
    </w:p>
    <w:p>
      <w:pPr>
        <w:pStyle w:val="Heading6"/>
      </w:pPr>
      <w:bookmarkStart w:id="7360" w:name="_Toc6122"/>
      <w:r>
        <w:t>ز. پاداش الهی</w:t>
      </w:r>
      <w:bookmarkEnd w:id="7360"/>
    </w:p>
    <w:p>
      <w:pPr>
        <w:pStyle w:val="BookText"/>
      </w:pPr>
      <w:r>
        <w:rPr>
          <w:rFonts w:ascii="Amiri" w:hAnsi="Amiri" w:eastAsia="Amiri" w:cs="Amiri"/>
          <w:lang w:bidi="ar-SA"/>
          <w:color w:val="111111"/>
          <w:sz w:val="28"/>
          <w:szCs w:val="28"/>
          <w:rtl/>
        </w:rPr>
        <w:t xml:space="preserve">فَمَتَی کَانَ یَسْتَحِقُّ شَیْئًا مِنْ ثَوَابِکَ؟ لَا! مَتَی؟!</w:t>
      </w:r>
    </w:p>
    <w:p>
      <w:pPr>
        <w:pStyle w:val="BookText"/>
      </w:pPr>
      <w:r>
        <w:rPr>
          <w:rFonts w:ascii="IRNazanin" w:hAnsi="IRNazanin" w:eastAsia="IRNazanin" w:cs="IRNazanin"/>
          <w:lang w:bidi="fa-IR"/>
          <w:color w:val="111111"/>
          <w:sz w:val="28"/>
          <w:szCs w:val="28"/>
          <w:rtl/>
        </w:rPr>
        <w:t xml:space="preserve">پس کی (چنین بنده‌ای) مستحقّ ثوابی از سوی تو می‌شد؟ نه! هیچ‌گاه!13/37</w:t>
      </w:r>
    </w:p>
    <w:p>
      <w:pPr>
        <w:pStyle w:val="Heading6"/>
      </w:pPr>
      <w:bookmarkStart w:id="7361" w:name="_Toc6123"/>
      <w:r>
        <w:t>ح. اقدام به نافرمانی از خدا</w:t>
      </w:r>
      <w:bookmarkEnd w:id="7361"/>
    </w:p>
    <w:p>
      <w:pPr>
        <w:pStyle w:val="BookText"/>
      </w:pPr>
      <w:r>
        <w:rPr>
          <w:rFonts w:ascii="Amiri" w:hAnsi="Amiri" w:eastAsia="Amiri" w:cs="Amiri"/>
          <w:lang w:bidi="ar-SA"/>
          <w:color w:val="111111"/>
          <w:sz w:val="28"/>
          <w:szCs w:val="28"/>
          <w:rtl/>
        </w:rPr>
        <w:t xml:space="preserve">وَ کَانَ أَحَقَّ عِبَادِکَ مَعَ مَا مَنَنْتَ عَلَیْهِ أَلَّا یَفْعَلَ</w:t>
      </w:r>
    </w:p>
    <w:p>
      <w:pPr>
        <w:pStyle w:val="BookText"/>
      </w:pPr>
      <w:r>
        <w:rPr>
          <w:rFonts w:ascii="IRNazanin" w:hAnsi="IRNazanin" w:eastAsia="IRNazanin" w:cs="IRNazanin"/>
          <w:lang w:bidi="fa-IR"/>
          <w:color w:val="111111"/>
          <w:sz w:val="28"/>
          <w:szCs w:val="28"/>
          <w:rtl/>
        </w:rPr>
        <w:t xml:space="preserve">و حال آنکه با آن عنایت‌هایی که به او داشته‌ای، سزاوارترین بندگانت بود که نافرمانی‌ات را نکند.68/47</w:t>
      </w:r>
    </w:p>
    <w:p>
      <w:pPr>
        <w:pStyle w:val="Heading5"/>
      </w:pPr>
      <w:bookmarkStart w:id="7362" w:name="_Toc6124"/>
      <w:r>
        <w:t>آنکه در ماه رمضان آنطور که سزاوار است:</w:t>
      </w:r>
      <w:bookmarkEnd w:id="7362"/>
    </w:p>
    <w:p>
      <w:pPr>
        <w:pStyle w:val="Heading6"/>
      </w:pPr>
      <w:bookmarkStart w:id="7363" w:name="_Toc6125"/>
      <w:r>
        <w:t>أ. رعایت این ماه را کرده</w:t>
      </w:r>
      <w:bookmarkEnd w:id="7363"/>
    </w:p>
    <w:p>
      <w:pPr>
        <w:pStyle w:val="BookText"/>
      </w:pPr>
      <w:r>
        <w:rPr>
          <w:rFonts w:ascii="Amiri" w:hAnsi="Amiri" w:eastAsia="Amiri" w:cs="Amiri"/>
          <w:lang w:bidi="ar-SA"/>
          <w:color w:val="111111"/>
          <w:sz w:val="28"/>
          <w:szCs w:val="28"/>
          <w:rtl/>
        </w:rPr>
        <w:t xml:space="preserve">اللَّهُمَّ وَ مَنْ رَعَی هَذَا الشَّهْرَ حَقَّ رِعَایَتِهِ... فَهَبْ لَنَا مِثْلَهُ مِنْ وُجْدِکَ</w:t>
      </w:r>
    </w:p>
    <w:p>
      <w:pPr>
        <w:pStyle w:val="BookText"/>
      </w:pPr>
      <w:r>
        <w:rPr>
          <w:rFonts w:ascii="IRNazanin" w:hAnsi="IRNazanin" w:eastAsia="IRNazanin" w:cs="IRNazanin"/>
          <w:lang w:bidi="fa-IR"/>
          <w:color w:val="111111"/>
          <w:sz w:val="28"/>
          <w:szCs w:val="28"/>
          <w:rtl/>
        </w:rPr>
        <w:t xml:space="preserve">خداوندا و هر کس رعایت کرده این ماه را، به طوری که حقّ رعایتش است؛ پس از (توانگری) نزد خودت، مانند آن را به ما ببخش.50/45</w:t>
      </w:r>
    </w:p>
    <w:p>
      <w:pPr>
        <w:pStyle w:val="Heading6"/>
      </w:pPr>
      <w:bookmarkStart w:id="7364" w:name="_Toc6126"/>
      <w:r>
        <w:t>ب. حرمتش را حفظ نموده</w:t>
      </w:r>
      <w:bookmarkEnd w:id="7364"/>
    </w:p>
    <w:p>
      <w:pPr>
        <w:pStyle w:val="BookText"/>
      </w:pPr>
      <w:r>
        <w:rPr>
          <w:rFonts w:ascii="Amiri" w:hAnsi="Amiri" w:eastAsia="Amiri" w:cs="Amiri"/>
          <w:lang w:bidi="ar-SA"/>
          <w:color w:val="111111"/>
          <w:sz w:val="28"/>
          <w:szCs w:val="28"/>
          <w:rtl/>
        </w:rPr>
        <w:t xml:space="preserve">اللَّهُمَّ وَ مَنْ... حَفِظَ حُرْمَتَهُ حَقَّ حِفْظِهَا... فَهَبْ لَنَا مِثْلَهُ مِنْ وُجْدِکَ</w:t>
      </w:r>
    </w:p>
    <w:p>
      <w:pPr>
        <w:pStyle w:val="BookText"/>
      </w:pPr>
      <w:r>
        <w:rPr>
          <w:rFonts w:ascii="IRNazanin" w:hAnsi="IRNazanin" w:eastAsia="IRNazanin" w:cs="IRNazanin"/>
          <w:lang w:bidi="fa-IR"/>
          <w:color w:val="111111"/>
          <w:sz w:val="28"/>
          <w:szCs w:val="28"/>
          <w:rtl/>
        </w:rPr>
        <w:t xml:space="preserve">خداوندا و هر کس حرمتش را آن طوری که حقّ بوده نگه داشته؛ پس از (توانگری) نزد خودت، مانند آن را به ما ببخش.50/45</w:t>
      </w:r>
    </w:p>
    <w:p>
      <w:pPr>
        <w:pStyle w:val="Heading6"/>
      </w:pPr>
      <w:bookmarkStart w:id="7365" w:name="_Toc6127"/>
      <w:r>
        <w:t>ج. حدودش را به‌پا داشته</w:t>
      </w:r>
      <w:bookmarkEnd w:id="7365"/>
    </w:p>
    <w:p>
      <w:pPr>
        <w:pStyle w:val="BookText"/>
      </w:pPr>
      <w:r>
        <w:rPr>
          <w:rFonts w:ascii="Amiri" w:hAnsi="Amiri" w:eastAsia="Amiri" w:cs="Amiri"/>
          <w:lang w:bidi="ar-SA"/>
          <w:color w:val="111111"/>
          <w:sz w:val="28"/>
          <w:szCs w:val="28"/>
          <w:rtl/>
        </w:rPr>
        <w:t xml:space="preserve">اللَّهُمَّ وَ مَنْ... قَامَ بِحُدُودِهِ حَقَّ قِیَامِهَا... فَهَبْ لَنَا مِثْلَهُ مِنْ وُجْدِکَ</w:t>
      </w:r>
    </w:p>
    <w:p>
      <w:pPr>
        <w:pStyle w:val="BookText"/>
      </w:pPr>
      <w:r>
        <w:rPr>
          <w:rFonts w:ascii="IRNazanin" w:hAnsi="IRNazanin" w:eastAsia="IRNazanin" w:cs="IRNazanin"/>
          <w:lang w:bidi="fa-IR"/>
          <w:color w:val="111111"/>
          <w:sz w:val="28"/>
          <w:szCs w:val="28"/>
          <w:rtl/>
        </w:rPr>
        <w:t xml:space="preserve">خداوندا و هر کس حدودش را آن طوری که حقّش بوده به‌پا داشته؛ پس از (توانگری) نزد خودت، مانند آن را به ما ببخش.50/45</w:t>
      </w:r>
    </w:p>
    <w:p>
      <w:pPr>
        <w:pStyle w:val="Heading6"/>
      </w:pPr>
      <w:bookmarkStart w:id="7366" w:name="_Toc6128"/>
      <w:r>
        <w:t>د. از گناهان پرهیز نموده</w:t>
      </w:r>
      <w:bookmarkEnd w:id="7366"/>
    </w:p>
    <w:p>
      <w:pPr>
        <w:pStyle w:val="BookText"/>
      </w:pPr>
      <w:r>
        <w:rPr>
          <w:rFonts w:ascii="Amiri" w:hAnsi="Amiri" w:eastAsia="Amiri" w:cs="Amiri"/>
          <w:lang w:bidi="ar-SA"/>
          <w:color w:val="111111"/>
          <w:sz w:val="28"/>
          <w:szCs w:val="28"/>
          <w:rtl/>
        </w:rPr>
        <w:t xml:space="preserve">اللَّهُمَّ وَ مَنْ... اتَّقَی ذُنُوبَهُ حَقَّ تُقَاتِهَا... فَهَبْ لَنَا مِثْلَهُ مِنْ وُجْدِکَ</w:t>
      </w:r>
    </w:p>
    <w:p>
      <w:pPr>
        <w:pStyle w:val="BookText"/>
      </w:pPr>
      <w:r>
        <w:rPr>
          <w:rFonts w:ascii="IRNazanin" w:hAnsi="IRNazanin" w:eastAsia="IRNazanin" w:cs="IRNazanin"/>
          <w:lang w:bidi="fa-IR"/>
          <w:color w:val="111111"/>
          <w:sz w:val="28"/>
          <w:szCs w:val="28"/>
          <w:rtl/>
        </w:rPr>
        <w:t xml:space="preserve">خداوندا و هر کس از گناهان خویش به طوری که حقِّ پرهیز کردن بوده پرهیز نموده؛ پس از (توانگری) نزد خودت، مانند آن را به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23" w:name="pg3739_48370"/>
    <w:bookmarkEnd w:id="723"/>
    <w:p>
      <w:pPr>
        <w:pStyle w:val="BookText"/>
      </w:pPr>
      <w:r>
        <w:rPr>
          <w:rFonts w:ascii="IRNazanin" w:hAnsi="IRNazanin" w:eastAsia="IRNazanin" w:cs="IRNazanin"/>
          <w:lang w:bidi="fa-IR"/>
          <w:color w:val="111111"/>
          <w:sz w:val="28"/>
          <w:szCs w:val="28"/>
          <w:rtl/>
        </w:rPr>
        <w:t xml:space="preserve">ما ببخش.50/45</w:t>
      </w:r>
    </w:p>
    <w:p>
      <w:pPr>
        <w:pStyle w:val="Heading4"/>
      </w:pPr>
      <w:bookmarkStart w:id="7367" w:name="_Toc6129"/>
      <w:r>
        <w:t>شب</w:t>
      </w:r>
      <w:bookmarkEnd w:id="7367"/>
    </w:p>
    <w:p>
      <w:pPr>
        <w:pStyle w:val="Heading5"/>
      </w:pPr>
      <w:bookmarkStart w:id="7368" w:name="_Toc6130"/>
      <w:r>
        <w:t>حفظ شدن پیروان اصحاب، از حوادث شب و روز</w:t>
      </w:r>
      <w:bookmarkEnd w:id="7368"/>
    </w:p>
    <w:p>
      <w:pPr>
        <w:pStyle w:val="BookText"/>
      </w:pPr>
      <w:r>
        <w:rPr>
          <w:rFonts w:ascii="Amiri" w:hAnsi="Amiri" w:eastAsia="Amiri" w:cs="Amiri"/>
          <w:lang w:bidi="ar-SA"/>
          <w:color w:val="111111"/>
          <w:sz w:val="28"/>
          <w:szCs w:val="28"/>
          <w:rtl/>
        </w:rPr>
        <w:t xml:space="preserve">وَ تَقِیهِمْ طَوَارِقَ اللَّیْلِ وَ النَّهَارِ إِلَّا طَارِقًا یَطْرُقُ بِخَیْرٍ</w:t>
      </w:r>
    </w:p>
    <w:p>
      <w:pPr>
        <w:pStyle w:val="BookText"/>
      </w:pPr>
      <w:r>
        <w:rPr>
          <w:rFonts w:ascii="IRNazanin" w:hAnsi="IRNazanin" w:eastAsia="IRNazanin" w:cs="IRNazanin"/>
          <w:lang w:bidi="fa-IR"/>
          <w:color w:val="111111"/>
          <w:sz w:val="28"/>
          <w:szCs w:val="28"/>
          <w:rtl/>
        </w:rPr>
        <w:t xml:space="preserve">و آنها را از حوادث شب و روز - مگر خیری که پیش آید - حفظ نمایی.14/4</w:t>
      </w:r>
    </w:p>
    <w:p>
      <w:pPr>
        <w:pStyle w:val="Heading5"/>
      </w:pPr>
      <w:bookmarkStart w:id="7369" w:name="_Toc6131"/>
      <w:r>
        <w:t>آفرینش شب و روز، به قدرت خدا</w:t>
      </w:r>
      <w:bookmarkEnd w:id="7369"/>
    </w:p>
    <w:p>
      <w:pPr>
        <w:pStyle w:val="BookText"/>
      </w:pPr>
      <w:r>
        <w:rPr>
          <w:rFonts w:ascii="Amiri" w:hAnsi="Amiri" w:eastAsia="Amiri" w:cs="Amiri"/>
          <w:lang w:bidi="ar-SA"/>
          <w:color w:val="111111"/>
          <w:sz w:val="28"/>
          <w:szCs w:val="28"/>
          <w:rtl/>
        </w:rPr>
        <w:t xml:space="preserve">الْحَمْدُ لِلَّهِ الَّذِی خَلَقَ اللَّیْلَ وَ النَّهَارَ بِقُوَّتِهِ</w:t>
      </w:r>
    </w:p>
    <w:p>
      <w:pPr>
        <w:pStyle w:val="BookText"/>
      </w:pPr>
      <w:r>
        <w:rPr>
          <w:rFonts w:ascii="IRNazanin" w:hAnsi="IRNazanin" w:eastAsia="IRNazanin" w:cs="IRNazanin"/>
          <w:lang w:bidi="fa-IR"/>
          <w:color w:val="111111"/>
          <w:sz w:val="28"/>
          <w:szCs w:val="28"/>
          <w:rtl/>
        </w:rPr>
        <w:t xml:space="preserve">سپاس خدای را که شب و روز را به توانایی خود آفرید.1/6</w:t>
      </w:r>
    </w:p>
    <w:p>
      <w:pPr>
        <w:pStyle w:val="Heading5"/>
      </w:pPr>
      <w:bookmarkStart w:id="7370" w:name="_Toc6132"/>
      <w:r>
        <w:t>فاصله انداختن بین شب و روز، به قدرت خدا</w:t>
      </w:r>
      <w:bookmarkEnd w:id="7370"/>
    </w:p>
    <w:p>
      <w:pPr>
        <w:pStyle w:val="BookText"/>
      </w:pPr>
      <w:r>
        <w:rPr>
          <w:rFonts w:ascii="Amiri" w:hAnsi="Amiri" w:eastAsia="Amiri" w:cs="Amiri"/>
          <w:lang w:bidi="ar-SA"/>
          <w:color w:val="111111"/>
          <w:sz w:val="28"/>
          <w:szCs w:val="28"/>
          <w:rtl/>
        </w:rPr>
        <w:t xml:space="preserve">وَ مَیَّزَ بَیْنَهُمَا بِقُدْرَتِهِ</w:t>
      </w:r>
    </w:p>
    <w:p>
      <w:pPr>
        <w:pStyle w:val="BookText"/>
      </w:pPr>
      <w:r>
        <w:rPr>
          <w:rFonts w:ascii="IRNazanin" w:hAnsi="IRNazanin" w:eastAsia="IRNazanin" w:cs="IRNazanin"/>
          <w:lang w:bidi="fa-IR"/>
          <w:color w:val="111111"/>
          <w:sz w:val="28"/>
          <w:szCs w:val="28"/>
          <w:rtl/>
        </w:rPr>
        <w:t xml:space="preserve">و به قدرت خویش بین آن دو فرق گذاشت.2/6</w:t>
      </w:r>
    </w:p>
    <w:p>
      <w:pPr>
        <w:pStyle w:val="Heading5"/>
      </w:pPr>
      <w:bookmarkStart w:id="7371" w:name="_Toc6133"/>
      <w:r>
        <w:t>مدّت و پایان معیّن، برای شب و روز</w:t>
      </w:r>
      <w:bookmarkEnd w:id="7371"/>
    </w:p>
    <w:p>
      <w:pPr>
        <w:pStyle w:val="BookText"/>
      </w:pPr>
      <w:r>
        <w:rPr>
          <w:rFonts w:ascii="Amiri" w:hAnsi="Amiri" w:eastAsia="Amiri" w:cs="Amiri"/>
          <w:lang w:bidi="ar-SA"/>
          <w:color w:val="111111"/>
          <w:sz w:val="28"/>
          <w:szCs w:val="28"/>
          <w:rtl/>
        </w:rPr>
        <w:t xml:space="preserve">وَ جَعَلَ لِکُلِّ وَاحِدٍ مِنْهُمَا حَدًّا مَحْدُودًا، وَ أَمَدًا مَمْدُودًا</w:t>
      </w:r>
    </w:p>
    <w:p>
      <w:pPr>
        <w:pStyle w:val="BookText"/>
      </w:pPr>
      <w:r>
        <w:rPr>
          <w:rFonts w:ascii="IRNazanin" w:hAnsi="IRNazanin" w:eastAsia="IRNazanin" w:cs="IRNazanin"/>
          <w:lang w:bidi="fa-IR"/>
          <w:color w:val="111111"/>
          <w:sz w:val="28"/>
          <w:szCs w:val="28"/>
          <w:rtl/>
        </w:rPr>
        <w:t xml:space="preserve">و برای هر یک پایانی معین و زمانی معلوم مقرر فرمود.3/6</w:t>
      </w:r>
    </w:p>
    <w:p>
      <w:pPr>
        <w:pStyle w:val="Heading5"/>
      </w:pPr>
      <w:bookmarkStart w:id="7372" w:name="_Toc6134"/>
      <w:r>
        <w:t>سبب گماشتن شب و روز، به جای یکدیگر</w:t>
      </w:r>
      <w:bookmarkEnd w:id="7372"/>
    </w:p>
    <w:p>
      <w:pPr>
        <w:pStyle w:val="BookText"/>
      </w:pPr>
      <w:r>
        <w:rPr>
          <w:rFonts w:ascii="Amiri" w:hAnsi="Amiri" w:eastAsia="Amiri" w:cs="Amiri"/>
          <w:lang w:bidi="ar-SA"/>
          <w:color w:val="111111"/>
          <w:sz w:val="28"/>
          <w:szCs w:val="28"/>
          <w:rtl/>
        </w:rPr>
        <w:t xml:space="preserve">یُولِجُ کُلَّ وَاحِدٍ مِنْهُمَا فِی صَاحِبِهِ، وَ یُولِجُ صَاحِبَهُ فِیهِ بِتَقْدِیرٍ مِنْهُ لِلْعِبَادِ، فِیما یَغْذُوهُمْ بِهِ</w:t>
      </w:r>
    </w:p>
    <w:p>
      <w:pPr>
        <w:pStyle w:val="BookText"/>
      </w:pPr>
      <w:r>
        <w:rPr>
          <w:rFonts w:ascii="IRNazanin" w:hAnsi="IRNazanin" w:eastAsia="IRNazanin" w:cs="IRNazanin"/>
          <w:lang w:bidi="fa-IR"/>
          <w:color w:val="111111"/>
          <w:sz w:val="28"/>
          <w:szCs w:val="28"/>
          <w:rtl/>
        </w:rPr>
        <w:t xml:space="preserve">بنا به تقدیرش هر یک از شب و روز را جای یکدیگر قرار می‌دهد تا برای بندگان روزی دهد.4/6</w:t>
      </w:r>
    </w:p>
    <w:p>
      <w:pPr>
        <w:pStyle w:val="Heading5"/>
      </w:pPr>
      <w:bookmarkStart w:id="7373" w:name="_Toc6135"/>
      <w:r>
        <w:t>علّت آفرینش شب</w:t>
      </w:r>
      <w:bookmarkEnd w:id="7373"/>
    </w:p>
    <w:p>
      <w:pPr>
        <w:pStyle w:val="BookText"/>
      </w:pPr>
      <w:r>
        <w:rPr>
          <w:rFonts w:ascii="Amiri" w:hAnsi="Amiri" w:eastAsia="Amiri" w:cs="Amiri"/>
          <w:lang w:bidi="ar-SA"/>
          <w:color w:val="111111"/>
          <w:sz w:val="28"/>
          <w:szCs w:val="28"/>
          <w:rtl/>
        </w:rPr>
        <w:t xml:space="preserve">فَخَلَقَ لَهُمُ اللَّیْلَ لِیَسْکُنُوا فِیهِ مِنْ حَرَکَاتِ التَّعَبِ وَ نَهَضَاتِ النَّصَبِ</w:t>
      </w:r>
    </w:p>
    <w:p>
      <w:pPr>
        <w:pStyle w:val="BookText"/>
      </w:pPr>
      <w:r>
        <w:rPr>
          <w:rFonts w:ascii="IRNazanin" w:hAnsi="IRNazanin" w:eastAsia="IRNazanin" w:cs="IRNazanin"/>
          <w:lang w:bidi="fa-IR"/>
          <w:color w:val="111111"/>
          <w:sz w:val="28"/>
          <w:szCs w:val="28"/>
          <w:rtl/>
        </w:rPr>
        <w:t xml:space="preserve">پس شب را برای آنان آفرید تا از حرکت‌های خسته‌کننده و جنبش‌های سخت بیاسایند.5/6</w:t>
      </w:r>
    </w:p>
    <w:p>
      <w:pPr>
        <w:pStyle w:val="Heading5"/>
      </w:pPr>
      <w:bookmarkStart w:id="7374" w:name="_Toc6136"/>
      <w:r>
        <w:t>علّت لباس گرداندن شب، برای بنده</w:t>
      </w:r>
      <w:bookmarkEnd w:id="7374"/>
    </w:p>
    <w:p>
      <w:pPr>
        <w:pStyle w:val="BookText"/>
      </w:pPr>
      <w:r>
        <w:rPr>
          <w:rFonts w:ascii="Amiri" w:hAnsi="Amiri" w:eastAsia="Amiri" w:cs="Amiri"/>
          <w:lang w:bidi="ar-SA"/>
          <w:color w:val="111111"/>
          <w:sz w:val="28"/>
          <w:szCs w:val="28"/>
          <w:rtl/>
        </w:rPr>
        <w:t xml:space="preserve">فَخَلَقَ لَهُمُ اللَّیْلَ... وَ جَعَلَهُ لِبَاسًا لِیَلْبَسُوا مِنْ رَاحَتِهِ وَ مَنَامِهِ</w:t>
      </w:r>
    </w:p>
    <w:p>
      <w:pPr>
        <w:pStyle w:val="BookText"/>
      </w:pPr>
      <w:r>
        <w:rPr>
          <w:rFonts w:ascii="IRNazanin" w:hAnsi="IRNazanin" w:eastAsia="IRNazanin" w:cs="IRNazanin"/>
          <w:lang w:bidi="fa-IR"/>
          <w:color w:val="111111"/>
          <w:sz w:val="28"/>
          <w:szCs w:val="28"/>
          <w:rtl/>
        </w:rPr>
        <w:t xml:space="preserve">پس شب را برای آنان آفرید و آن را پوشش ساخت تا جامه راحتی و خواب را دربر کنند.5/6</w:t>
      </w:r>
    </w:p>
    <w:p>
      <w:pPr>
        <w:pStyle w:val="Heading5"/>
      </w:pPr>
      <w:bookmarkStart w:id="7375" w:name="_Toc6137"/>
      <w:r>
        <w:t>توفیق انجام نیکی، در شب و روز</w:t>
      </w:r>
      <w:bookmarkEnd w:id="7375"/>
    </w:p>
    <w:p>
      <w:pPr>
        <w:pStyle w:val="BookText"/>
      </w:pPr>
      <w:r>
        <w:rPr>
          <w:rFonts w:ascii="Amiri" w:hAnsi="Amiri" w:eastAsia="Amiri" w:cs="Amiri"/>
          <w:lang w:bidi="ar-SA"/>
          <w:color w:val="111111"/>
          <w:sz w:val="28"/>
          <w:szCs w:val="28"/>
          <w:rtl/>
        </w:rPr>
        <w:t xml:space="preserve">وَفِّقْنَا فِی یَوْمِنَا هَذَا وَ لَیْلَتِنَا هَذِهِ وَ فِی جَمِیعِ أَیَّامِنَا، لِاسْتِعْمَالِ الْخَیْرِ...</w:t>
      </w:r>
    </w:p>
    <w:p>
      <w:pPr>
        <w:pStyle w:val="BookText"/>
      </w:pPr>
      <w:r>
        <w:rPr>
          <w:rFonts w:ascii="IRNazanin" w:hAnsi="IRNazanin" w:eastAsia="IRNazanin" w:cs="IRNazanin"/>
          <w:lang w:bidi="fa-IR"/>
          <w:color w:val="111111"/>
          <w:sz w:val="28"/>
          <w:szCs w:val="28"/>
          <w:rtl/>
        </w:rPr>
        <w:t xml:space="preserve">در امروز ما و امشب ما و در همه روزهایمان، ما را برای انجام نیکی توفیق ده.18/6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24" w:name="pg3739_48371"/>
    <w:bookmarkEnd w:id="724"/>
    <w:p>
      <w:pPr>
        <w:pStyle w:val="Heading5"/>
      </w:pPr>
      <w:bookmarkStart w:id="7376" w:name="_Toc6138"/>
      <w:r>
        <w:t>گذر شب و روز، بر آفریدگان</w:t>
      </w:r>
      <w:bookmarkEnd w:id="7376"/>
    </w:p>
    <w:p>
      <w:pPr>
        <w:pStyle w:val="BookText"/>
      </w:pPr>
      <w:r>
        <w:rPr>
          <w:rFonts w:ascii="Amiri" w:hAnsi="Amiri" w:eastAsia="Amiri" w:cs="Amiri"/>
          <w:lang w:bidi="ar-SA"/>
          <w:color w:val="111111"/>
          <w:sz w:val="28"/>
          <w:szCs w:val="28"/>
          <w:rtl/>
        </w:rPr>
        <w:t xml:space="preserve">وَ اجْعَلْنَا مِنْ أَرْضَی مَنْ مَرَّ عَلَیْهِ اللَّیْلُ وَ النَّهَارُ مِنْ جُمْلَةِ خَلْقِکَ</w:t>
      </w:r>
    </w:p>
    <w:p>
      <w:pPr>
        <w:pStyle w:val="BookText"/>
      </w:pPr>
      <w:r>
        <w:rPr>
          <w:rFonts w:ascii="IRNazanin" w:hAnsi="IRNazanin" w:eastAsia="IRNazanin" w:cs="IRNazanin"/>
          <w:lang w:bidi="fa-IR"/>
          <w:color w:val="111111"/>
          <w:sz w:val="28"/>
          <w:szCs w:val="28"/>
          <w:rtl/>
        </w:rPr>
        <w:t xml:space="preserve">و ما را از خوشنودترین آفریدگانت که شب و روز بر آنها گذشته قرار ده.20/6</w:t>
      </w:r>
    </w:p>
    <w:p>
      <w:pPr>
        <w:pStyle w:val="Heading5"/>
      </w:pPr>
      <w:bookmarkStart w:id="7377" w:name="_Toc6139"/>
      <w:r>
        <w:t>گواه گرفتن و گواهی دادن بنده، در شب</w:t>
      </w:r>
      <w:bookmarkEnd w:id="7377"/>
    </w:p>
    <w:p>
      <w:pPr>
        <w:pStyle w:val="BookText"/>
      </w:pPr>
      <w:r>
        <w:rPr>
          <w:rFonts w:ascii="Amiri" w:hAnsi="Amiri" w:eastAsia="Amiri" w:cs="Amiri"/>
          <w:lang w:bidi="ar-SA"/>
          <w:color w:val="111111"/>
          <w:sz w:val="28"/>
          <w:szCs w:val="28"/>
          <w:rtl/>
        </w:rPr>
        <w:t xml:space="preserve">وَ أُشْهِدُ سَمَاءَکَ وَ أَرْضَکَ... فِی یَوْمِی هَذَا... وَ لَیْلَتِی هَذِهِ...</w:t>
      </w:r>
    </w:p>
    <w:p>
      <w:pPr>
        <w:pStyle w:val="BookText"/>
      </w:pPr>
      <w:r>
        <w:rPr>
          <w:rFonts w:ascii="IRNazanin" w:hAnsi="IRNazanin" w:eastAsia="IRNazanin" w:cs="IRNazanin"/>
          <w:lang w:bidi="fa-IR"/>
          <w:color w:val="111111"/>
          <w:sz w:val="28"/>
          <w:szCs w:val="28"/>
          <w:rtl/>
        </w:rPr>
        <w:t xml:space="preserve">و آسمانت و زمینت را در این روز و این شب شاهد می‌گیرم.21/6</w:t>
      </w:r>
    </w:p>
    <w:p>
      <w:pPr>
        <w:pStyle w:val="Heading5"/>
      </w:pPr>
      <w:bookmarkStart w:id="7378" w:name="_Toc6140"/>
      <w:r>
        <w:t>عافیتی مقدّمه بلا، در شب و روز</w:t>
      </w:r>
      <w:bookmarkEnd w:id="7378"/>
    </w:p>
    <w:p>
      <w:pPr>
        <w:pStyle w:val="BookText"/>
      </w:pPr>
      <w:r>
        <w:rPr>
          <w:rFonts w:ascii="Amiri" w:hAnsi="Amiri" w:eastAsia="Amiri" w:cs="Amiri"/>
          <w:lang w:bidi="ar-SA"/>
          <w:color w:val="111111"/>
          <w:sz w:val="28"/>
          <w:szCs w:val="28"/>
          <w:rtl/>
        </w:rPr>
        <w:t xml:space="preserve">وَ إِنْ یَکُنْ مَا ظَلِلْتُ فِیهِ، أَوْ بِتُّ فِیهِ مِنْ هَذِهِ الْعَافِیَةِ بَیْنَ یَدَیْ بَلَاءٍ لَا یَنْقَطِعُ... فَقَدِّمْ لِی مَا أَخَّرْتَ...</w:t>
      </w:r>
    </w:p>
    <w:p>
      <w:pPr>
        <w:pStyle w:val="BookText"/>
      </w:pPr>
      <w:r>
        <w:rPr>
          <w:rFonts w:ascii="IRNazanin" w:hAnsi="IRNazanin" w:eastAsia="IRNazanin" w:cs="IRNazanin"/>
          <w:lang w:bidi="fa-IR"/>
          <w:color w:val="111111"/>
          <w:sz w:val="28"/>
          <w:szCs w:val="28"/>
          <w:rtl/>
        </w:rPr>
        <w:t xml:space="preserve">و اگر این تندرستی که روز را در آن به سر برده‌ام یا شب را در آن به سر رسانده‌ام، پیش از گرفتاری‌ای که قطع نمی‌گردد باشد، پس آنچه برایم به تأخیر انداخته‌ای، پیش انداز.2/18</w:t>
      </w:r>
    </w:p>
    <w:p>
      <w:pPr>
        <w:pStyle w:val="Heading5"/>
      </w:pPr>
      <w:bookmarkStart w:id="7379" w:name="_Toc6141"/>
      <w:r>
        <w:t>حال بنده و ورود در صبح و شام</w:t>
      </w:r>
      <w:bookmarkEnd w:id="7379"/>
    </w:p>
    <w:p>
      <w:pPr>
        <w:pStyle w:val="BookText"/>
      </w:pPr>
      <w:r>
        <w:rPr>
          <w:rFonts w:ascii="Amiri" w:hAnsi="Amiri" w:eastAsia="Amiri" w:cs="Amiri"/>
          <w:lang w:bidi="ar-SA"/>
          <w:color w:val="111111"/>
          <w:sz w:val="28"/>
          <w:szCs w:val="28"/>
          <w:rtl/>
        </w:rPr>
        <w:t xml:space="preserve">إِلَهِی أَصْبَحْتُ وَ أَمْسَیْتُ عَبْدًا دَاخِرًا لَکَ...</w:t>
      </w:r>
    </w:p>
    <w:p>
      <w:pPr>
        <w:pStyle w:val="BookText"/>
      </w:pPr>
      <w:r>
        <w:rPr>
          <w:rFonts w:ascii="IRNazanin" w:hAnsi="IRNazanin" w:eastAsia="IRNazanin" w:cs="IRNazanin"/>
          <w:lang w:bidi="fa-IR"/>
          <w:color w:val="111111"/>
          <w:sz w:val="28"/>
          <w:szCs w:val="28"/>
          <w:rtl/>
        </w:rPr>
        <w:t xml:space="preserve">خدای من، صبح و شام را به سر کردم ، در حالی که بنده خوار توام.7/21</w:t>
      </w:r>
    </w:p>
    <w:p>
      <w:pPr>
        <w:pStyle w:val="BookText"/>
      </w:pPr>
      <w:r>
        <w:rPr>
          <w:rFonts w:ascii="Amiri" w:hAnsi="Amiri" w:eastAsia="Amiri" w:cs="Amiri"/>
          <w:lang w:bidi="ar-SA"/>
          <w:color w:val="111111"/>
          <w:sz w:val="28"/>
          <w:szCs w:val="28"/>
          <w:rtl/>
        </w:rPr>
        <w:t xml:space="preserve">اللَّهُمَّ إِنِّی أُصْبِحُ وَ أُمْسِی مُسْتَقِلًّا لِعَمَلِی</w:t>
      </w:r>
    </w:p>
    <w:p>
      <w:pPr>
        <w:pStyle w:val="BookText"/>
      </w:pPr>
      <w:r>
        <w:rPr>
          <w:rFonts w:ascii="IRNazanin" w:hAnsi="IRNazanin" w:eastAsia="IRNazanin" w:cs="IRNazanin"/>
          <w:lang w:bidi="fa-IR"/>
          <w:color w:val="111111"/>
          <w:sz w:val="28"/>
          <w:szCs w:val="28"/>
          <w:rtl/>
        </w:rPr>
        <w:t xml:space="preserve">خداوندا، من شب را به صبح و صبح را به</w:t>
      </w:r>
    </w:p>
    <w:p>
      <w:pPr>
        <w:pStyle w:val="BookText"/>
      </w:pPr>
      <w:r>
        <w:rPr>
          <w:rFonts w:ascii="IRNazanin" w:hAnsi="IRNazanin" w:eastAsia="IRNazanin" w:cs="IRNazanin"/>
          <w:lang w:bidi="fa-IR"/>
          <w:color w:val="111111"/>
          <w:sz w:val="28"/>
          <w:szCs w:val="28"/>
          <w:rtl/>
        </w:rPr>
        <w:t xml:space="preserve">شام می‌آورم، در حالی که عملم را اندک می‌بینم.7/52</w:t>
      </w:r>
    </w:p>
    <w:p>
      <w:pPr>
        <w:pStyle w:val="Heading5"/>
      </w:pPr>
      <w:bookmarkStart w:id="7380" w:name="_Toc6142"/>
      <w:r>
        <w:t>از یاد نبردن والدین، در شبانگاه</w:t>
      </w:r>
      <w:bookmarkEnd w:id="7380"/>
    </w:p>
    <w:p>
      <w:pPr>
        <w:pStyle w:val="BookText"/>
      </w:pPr>
      <w:r>
        <w:rPr>
          <w:rFonts w:ascii="Amiri" w:hAnsi="Amiri" w:eastAsia="Amiri" w:cs="Amiri"/>
          <w:lang w:bidi="ar-SA"/>
          <w:color w:val="111111"/>
          <w:sz w:val="28"/>
          <w:szCs w:val="28"/>
          <w:rtl/>
        </w:rPr>
        <w:t xml:space="preserve">اللَّهُمَّ لَا تُنْسِنِی ذِکْرَهُمَا... فِی إِنًی مِنْ آنَاءِ لَیْلِی</w:t>
      </w:r>
    </w:p>
    <w:p>
      <w:pPr>
        <w:pStyle w:val="BookText"/>
      </w:pPr>
      <w:r>
        <w:rPr>
          <w:rFonts w:ascii="IRNazanin" w:hAnsi="IRNazanin" w:eastAsia="IRNazanin" w:cs="IRNazanin"/>
          <w:lang w:bidi="fa-IR"/>
          <w:color w:val="111111"/>
          <w:sz w:val="28"/>
          <w:szCs w:val="28"/>
          <w:rtl/>
        </w:rPr>
        <w:t xml:space="preserve">خداوندا یاد آنان را در هیچ وقتی از اوقات شبم، از یادم نبر.13/24</w:t>
      </w:r>
    </w:p>
    <w:p>
      <w:pPr>
        <w:pStyle w:val="Heading5"/>
      </w:pPr>
      <w:bookmarkStart w:id="7381" w:name="_Toc6143"/>
      <w:r>
        <w:t>پناه نجستن به شب‌زنده‌داریِ شب‌هنگام</w:t>
      </w:r>
      <w:bookmarkEnd w:id="7381"/>
    </w:p>
    <w:p>
      <w:pPr>
        <w:pStyle w:val="BookText"/>
      </w:pPr>
      <w:r>
        <w:rPr>
          <w:rFonts w:ascii="Amiri" w:hAnsi="Amiri" w:eastAsia="Amiri" w:cs="Amiri"/>
          <w:lang w:bidi="ar-SA"/>
          <w:color w:val="111111"/>
          <w:sz w:val="28"/>
          <w:szCs w:val="28"/>
          <w:rtl/>
        </w:rPr>
        <w:t xml:space="preserve">وَ لَا أَسْتَجِیرُ بِتَهَجُّدِی لَیْلًا</w:t>
      </w:r>
    </w:p>
    <w:p>
      <w:pPr>
        <w:pStyle w:val="BookText"/>
      </w:pPr>
      <w:r>
        <w:rPr>
          <w:rFonts w:ascii="IRNazanin" w:hAnsi="IRNazanin" w:eastAsia="IRNazanin" w:cs="IRNazanin"/>
          <w:lang w:bidi="fa-IR"/>
          <w:color w:val="111111"/>
          <w:sz w:val="28"/>
          <w:szCs w:val="28"/>
          <w:rtl/>
        </w:rPr>
        <w:t xml:space="preserve">و نه شب‌زنده‌داری شبی را پناهِ خود خواهم.17/32</w:t>
      </w:r>
    </w:p>
    <w:p>
      <w:pPr>
        <w:pStyle w:val="Heading5"/>
      </w:pPr>
      <w:bookmarkStart w:id="7382" w:name="_Toc6144"/>
      <w:r>
        <w:t>درود بر محمّد صلی‌الله‌علیه‌و‌آله ، تا زمان در پی هم آمدن شب و روز</w:t>
      </w:r>
      <w:bookmarkEnd w:id="7382"/>
    </w:p>
    <w:p>
      <w:pPr>
        <w:pStyle w:val="BookText"/>
      </w:pPr>
      <w:r>
        <w:rPr>
          <w:rFonts w:ascii="Amiri" w:hAnsi="Amiri" w:eastAsia="Amiri" w:cs="Amiri"/>
          <w:lang w:bidi="ar-SA"/>
          <w:color w:val="111111"/>
          <w:sz w:val="28"/>
          <w:szCs w:val="28"/>
          <w:rtl/>
        </w:rPr>
        <w:t xml:space="preserve">وَ صَلِّ عَلَی مُحَمَّدٍ وَ آلِهِ، مَا اخْتَلَفَ اللَّیْلُ وَ النَّهَارُ</w:t>
      </w:r>
    </w:p>
    <w:p>
      <w:pPr>
        <w:pStyle w:val="BookText"/>
      </w:pPr>
      <w:r>
        <w:rPr>
          <w:rFonts w:ascii="IRNazanin" w:hAnsi="IRNazanin" w:eastAsia="IRNazanin" w:cs="IRNazanin"/>
          <w:lang w:bidi="fa-IR"/>
          <w:color w:val="111111"/>
          <w:sz w:val="28"/>
          <w:szCs w:val="28"/>
          <w:rtl/>
        </w:rPr>
        <w:t xml:space="preserve">و بر محمّد و خاندانش درود فرست، تا شب و روز در گردش هستند.34/32</w:t>
      </w:r>
    </w:p>
    <w:p>
      <w:pPr>
        <w:pStyle w:val="Heading5"/>
      </w:pPr>
      <w:bookmarkStart w:id="7383" w:name="_Toc6145"/>
      <w:r>
        <w:t>به‌پادارندگان قرآن، در ساعات شب</w:t>
      </w:r>
      <w:bookmarkEnd w:id="7383"/>
    </w:p>
    <w:p>
      <w:pPr>
        <w:pStyle w:val="BookText"/>
      </w:pPr>
      <w:r>
        <w:rPr>
          <w:rFonts w:ascii="Amiri" w:hAnsi="Amiri" w:eastAsia="Amiri" w:cs="Amiri"/>
          <w:lang w:bidi="ar-SA"/>
          <w:color w:val="111111"/>
          <w:sz w:val="28"/>
          <w:szCs w:val="28"/>
          <w:rtl/>
        </w:rPr>
        <w:t xml:space="preserve">وَ اقْفُ بِنَا آثَارَ الَّذِینَ قَامُوا لَکَ بِهِ آنَاءَ اللَّیْلِ وَ أَطْرَافَ النَّهَارِ...</w:t>
      </w:r>
    </w:p>
    <w:p>
      <w:pPr>
        <w:pStyle w:val="BookText"/>
      </w:pPr>
      <w:r>
        <w:rPr>
          <w:rFonts w:ascii="IRNazanin" w:hAnsi="IRNazanin" w:eastAsia="IRNazanin" w:cs="IRNazanin"/>
          <w:lang w:bidi="fa-IR"/>
          <w:color w:val="111111"/>
          <w:sz w:val="28"/>
          <w:szCs w:val="28"/>
          <w:rtl/>
        </w:rPr>
        <w:t xml:space="preserve">و ما را در پی کسانی گردان که در ساعت‌های شب و اطراف روز، قرآن را برای تو به‌پا داشتند.9/42</w:t>
      </w:r>
    </w:p>
    <w:p>
      <w:pPr>
        <w:pStyle w:val="Heading5"/>
      </w:pPr>
      <w:bookmarkStart w:id="7384" w:name="_Toc6146"/>
      <w:r>
        <w:t>آشنای بندگان، در تاریکی‌های شب</w:t>
      </w:r>
      <w:bookmarkEnd w:id="7384"/>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25" w:name="pg3739_48372"/>
    <w:bookmarkEnd w:id="725"/>
    <w:p>
      <w:pPr>
        <w:pStyle w:val="BookText"/>
      </w:pPr>
      <w:r>
        <w:rPr>
          <w:rFonts w:ascii="Amiri" w:hAnsi="Amiri" w:eastAsia="Amiri" w:cs="Amiri"/>
          <w:lang w:bidi="ar-SA"/>
          <w:color w:val="111111"/>
          <w:sz w:val="28"/>
          <w:szCs w:val="28"/>
          <w:rtl/>
        </w:rPr>
        <w:t xml:space="preserve">وَ اجْعَلِ الْقُرْآنَ لَنَا فِی ظُلَمِ اللَّیَالِی مُونِسًا</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ده.10/42</w:t>
      </w:r>
    </w:p>
    <w:p>
      <w:pPr>
        <w:pStyle w:val="Heading5"/>
      </w:pPr>
      <w:bookmarkStart w:id="7385" w:name="_Toc6147"/>
      <w:r>
        <w:t>برتری شبی از شب‌های ماه رمضان ، بر شب‌های هزار ماه</w:t>
      </w:r>
      <w:bookmarkEnd w:id="7385"/>
    </w:p>
    <w:p>
      <w:pPr>
        <w:pStyle w:val="BookText"/>
      </w:pPr>
      <w:r>
        <w:rPr>
          <w:rFonts w:ascii="Amiri" w:hAnsi="Amiri" w:eastAsia="Amiri" w:cs="Amiri"/>
          <w:lang w:bidi="ar-SA"/>
          <w:color w:val="111111"/>
          <w:sz w:val="28"/>
          <w:szCs w:val="28"/>
          <w:rtl/>
        </w:rPr>
        <w:t xml:space="preserve">ثُمَّ فَضَّلَ لَیْلَةً وَاحِدَةً مِنْ لَیَالِیهِ عَلَی لَیَالِی أَلْفِ شَهْرٍ، وَ سَمَّ-اهَا لَیْلَةَ الْقَدْرِ</w:t>
      </w:r>
    </w:p>
    <w:p>
      <w:pPr>
        <w:pStyle w:val="BookText"/>
      </w:pPr>
      <w:r>
        <w:rPr>
          <w:rFonts w:ascii="IRNazanin" w:hAnsi="IRNazanin" w:eastAsia="IRNazanin" w:cs="IRNazanin"/>
          <w:lang w:bidi="fa-IR"/>
          <w:color w:val="111111"/>
          <w:sz w:val="28"/>
          <w:szCs w:val="28"/>
          <w:rtl/>
        </w:rPr>
        <w:t xml:space="preserve">آنگاه یک شب از شب‌های آن را بر شب‌های هزار ماه برتری داد، و آن را شب قدر نامید.5/44</w:t>
      </w:r>
    </w:p>
    <w:p>
      <w:pPr>
        <w:pStyle w:val="Heading5"/>
      </w:pPr>
      <w:bookmarkStart w:id="7386" w:name="_Toc6148"/>
      <w:r>
        <w:t>ویژگی‌های شب قدر</w:t>
      </w:r>
      <w:bookmarkEnd w:id="7386"/>
    </w:p>
    <w:p>
      <w:pPr>
        <w:pStyle w:val="BookText"/>
      </w:pPr>
      <w:r>
        <w:rPr>
          <w:rFonts w:ascii="Amiri" w:hAnsi="Amiri" w:eastAsia="Amiri" w:cs="Amiri"/>
          <w:lang w:bidi="ar-SA"/>
          <w:color w:val="111111"/>
          <w:sz w:val="28"/>
          <w:szCs w:val="28"/>
          <w:rtl/>
        </w:rPr>
        <w:t xml:space="preserve">تَنَزَّلُ الْمَلَائِکَةُ وَ الرُّوحُ فِیهَا بِإِذْنِ رَبِّهِمْ مِنْ کُلِّ أَمْرٍ سَلَامٌ...</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 آن شبِ سلام است.5/44</w:t>
      </w:r>
    </w:p>
    <w:p>
      <w:pPr>
        <w:pStyle w:val="Heading5"/>
      </w:pPr>
      <w:bookmarkStart w:id="7387" w:name="_Toc6149"/>
      <w:r>
        <w:t>آزاد شدگان عفو الهی، در شب‌های ماه رمضان</w:t>
      </w:r>
      <w:bookmarkEnd w:id="7387"/>
    </w:p>
    <w:p>
      <w:pPr>
        <w:pStyle w:val="BookText"/>
      </w:pPr>
      <w:r>
        <w:rPr>
          <w:rFonts w:ascii="Amiri" w:hAnsi="Amiri" w:eastAsia="Amiri" w:cs="Amiri"/>
          <w:lang w:bidi="ar-SA"/>
          <w:color w:val="111111"/>
          <w:sz w:val="28"/>
          <w:szCs w:val="28"/>
          <w:rtl/>
        </w:rPr>
        <w:t xml:space="preserve">وَ إِذَا کَانَ لَکَ فِی کُلِّ لَیْلَةٍ مِنْ لَیَالِی شَهْرِنَا هَذَا رِقَابٌ یُعْتِقُهَا عَفْوُکَ... فَاجْعَلْ رِقَابَنَا مِنْ تِلْکَ الرِّقَابِ</w:t>
      </w:r>
    </w:p>
    <w:p>
      <w:pPr>
        <w:pStyle w:val="BookText"/>
      </w:pPr>
      <w:r>
        <w:rPr>
          <w:rFonts w:ascii="IRNazanin" w:hAnsi="IRNazanin" w:eastAsia="IRNazanin" w:cs="IRNazanin"/>
          <w:lang w:bidi="fa-IR"/>
          <w:color w:val="111111"/>
          <w:sz w:val="28"/>
          <w:szCs w:val="28"/>
          <w:rtl/>
        </w:rPr>
        <w:t xml:space="preserve">و چنانچه در هر شب از شب‌های این ماه ما، برای تو بندگانی باشد، که عفو تو، آنها را آزاد می‌کند، پس ما بندگان را از آن بندگان قرار ده.14/44</w:t>
      </w:r>
    </w:p>
    <w:p>
      <w:pPr>
        <w:pStyle w:val="Heading5"/>
      </w:pPr>
      <w:bookmarkStart w:id="7388" w:name="_Toc6150"/>
      <w:r>
        <w:t>نماز و زاری به درگاه خدا، در شب‌های ماه رمضان</w:t>
      </w:r>
      <w:bookmarkEnd w:id="7388"/>
    </w:p>
    <w:p>
      <w:pPr>
        <w:pStyle w:val="BookText"/>
      </w:pPr>
      <w:r>
        <w:rPr>
          <w:rFonts w:ascii="Amiri" w:hAnsi="Amiri" w:eastAsia="Amiri" w:cs="Amiri"/>
          <w:lang w:bidi="ar-SA"/>
          <w:color w:val="111111"/>
          <w:sz w:val="28"/>
          <w:szCs w:val="28"/>
          <w:rtl/>
        </w:rPr>
        <w:t xml:space="preserve">وَ أَعِنَّا... فِی لَیْلِهِ عَلَی الصَّلَاةِ وَ التَّضَرُّعِ إِلَیْکَ، وَ الْخُشُوعِ لَکَ</w:t>
      </w:r>
    </w:p>
    <w:p>
      <w:pPr>
        <w:pStyle w:val="BookText"/>
      </w:pPr>
      <w:r>
        <w:rPr>
          <w:rFonts w:ascii="IRNazanin" w:hAnsi="IRNazanin" w:eastAsia="IRNazanin" w:cs="IRNazanin"/>
          <w:lang w:bidi="fa-IR"/>
          <w:color w:val="111111"/>
          <w:sz w:val="28"/>
          <w:szCs w:val="28"/>
          <w:rtl/>
        </w:rPr>
        <w:t xml:space="preserve">و ما را در شبش بر نماز و زاری به درگاهت و خشوع برای تو، یاری نما.17/44</w:t>
      </w:r>
    </w:p>
    <w:p>
      <w:pPr>
        <w:pStyle w:val="Heading5"/>
      </w:pPr>
      <w:bookmarkStart w:id="7389" w:name="_Toc6151"/>
      <w:r>
        <w:t>سبب گواهی ندادن شب‌های ماه رمضان، به کوتاهی بنده</w:t>
      </w:r>
      <w:bookmarkEnd w:id="7389"/>
    </w:p>
    <w:p>
      <w:pPr>
        <w:pStyle w:val="BookText"/>
      </w:pPr>
      <w:r>
        <w:rPr>
          <w:rFonts w:ascii="Amiri" w:hAnsi="Amiri" w:eastAsia="Amiri" w:cs="Amiri"/>
          <w:lang w:bidi="ar-SA"/>
          <w:color w:val="111111"/>
          <w:sz w:val="28"/>
          <w:szCs w:val="28"/>
          <w:rtl/>
        </w:rPr>
        <w:t xml:space="preserve">وَ أَعِنَّا فِی نَهَارِهِ عَلَی صِیَامِهِ، وَ فِی لَیْلِهِ عَلَی الصَّلَاةِ... حَتَّی لَا یَشْهَدَ نَهَارُهُ عَلَیْنَا بِغَفْلَةٍ، وَ لَا لَیْلُهُ بِتَفْرِیطٍ</w:t>
      </w:r>
    </w:p>
    <w:p>
      <w:pPr>
        <w:pStyle w:val="BookText"/>
      </w:pPr>
      <w:r>
        <w:rPr>
          <w:rFonts w:ascii="IRNazanin" w:hAnsi="IRNazanin" w:eastAsia="IRNazanin" w:cs="IRNazanin"/>
          <w:lang w:bidi="fa-IR"/>
          <w:color w:val="111111"/>
          <w:sz w:val="28"/>
          <w:szCs w:val="28"/>
          <w:rtl/>
        </w:rPr>
        <w:t xml:space="preserve">و ما را در روزش به روزه‌داری آن و در شبش بر نماز یاری نما. تا روزش بر ما به غفلت و شبش به کوتاهی نمودن گواهی ندهد.17/44</w:t>
      </w:r>
    </w:p>
    <w:p>
      <w:pPr>
        <w:pStyle w:val="Heading5"/>
      </w:pPr>
      <w:bookmarkStart w:id="7390" w:name="_Toc6152"/>
      <w:r>
        <w:t>بزرگ گرداندن شب قدر، در ماه رمضان</w:t>
      </w:r>
      <w:bookmarkEnd w:id="7390"/>
    </w:p>
    <w:p>
      <w:pPr>
        <w:pStyle w:val="BookText"/>
      </w:pPr>
      <w:r>
        <w:rPr>
          <w:rFonts w:ascii="Amiri" w:hAnsi="Amiri" w:eastAsia="Amiri" w:cs="Amiri"/>
          <w:lang w:bidi="ar-SA"/>
          <w:color w:val="111111"/>
          <w:sz w:val="28"/>
          <w:szCs w:val="28"/>
          <w:rtl/>
        </w:rPr>
        <w:t xml:space="preserve">وَ أَجْلَلْتَ فِیهِ مِنْ لَیْلَةِ الْقَدْرِ...</w:t>
      </w:r>
    </w:p>
    <w:p>
      <w:pPr>
        <w:pStyle w:val="BookText"/>
      </w:pPr>
      <w:r>
        <w:rPr>
          <w:rFonts w:ascii="IRNazanin" w:hAnsi="IRNazanin" w:eastAsia="IRNazanin" w:cs="IRNazanin"/>
          <w:lang w:bidi="fa-IR"/>
          <w:color w:val="111111"/>
          <w:sz w:val="28"/>
          <w:szCs w:val="28"/>
          <w:rtl/>
        </w:rPr>
        <w:t xml:space="preserve">و شب قدر را در آن بزرگ داشتی.20/45</w:t>
      </w:r>
    </w:p>
    <w:p>
      <w:pPr>
        <w:pStyle w:val="Heading5"/>
      </w:pPr>
      <w:bookmarkStart w:id="7391" w:name="_Toc6153"/>
      <w:r>
        <w:t>شب قدر، بهتر از هزار ماه</w:t>
      </w:r>
      <w:bookmarkEnd w:id="7391"/>
    </w:p>
    <w:p>
      <w:pPr>
        <w:pStyle w:val="BookText"/>
      </w:pPr>
      <w:r>
        <w:rPr>
          <w:rFonts w:ascii="Amiri" w:hAnsi="Amiri" w:eastAsia="Amiri" w:cs="Amiri"/>
          <w:lang w:bidi="ar-SA"/>
          <w:color w:val="111111"/>
          <w:sz w:val="28"/>
          <w:szCs w:val="28"/>
          <w:rtl/>
        </w:rPr>
        <w:t xml:space="preserve">وَ أَجْلَلْتَ فِیهِ مِنْ لَیْلَةِ الْقَدْرِ (الَّتِی هِیَ) خَیْرٌ مِنْ أَلْفِ شَهْرٍ</w:t>
      </w:r>
    </w:p>
    <w:p>
      <w:pPr>
        <w:pStyle w:val="BookText"/>
      </w:pPr>
      <w:r>
        <w:rPr>
          <w:rFonts w:ascii="IRNazanin" w:hAnsi="IRNazanin" w:eastAsia="IRNazanin" w:cs="IRNazanin"/>
          <w:lang w:bidi="fa-IR"/>
          <w:color w:val="111111"/>
          <w:sz w:val="28"/>
          <w:szCs w:val="28"/>
          <w:rtl/>
        </w:rPr>
        <w:t xml:space="preserve">و شب قدر را که از هزار ماه بهتر است، در آن بزرگ داشتی.20/45</w:t>
      </w:r>
    </w:p>
    <w:p>
      <w:pPr>
        <w:pStyle w:val="Heading5"/>
      </w:pPr>
      <w:bookmarkStart w:id="7392" w:name="_Toc6154"/>
      <w:r>
        <w:t>درود خدا بر شب قدر</w:t>
      </w:r>
      <w:bookmarkEnd w:id="7392"/>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26" w:name="pg3739_48373"/>
    <w:bookmarkEnd w:id="726"/>
    <w:p>
      <w:pPr>
        <w:pStyle w:val="BookText"/>
      </w:pPr>
      <w:r>
        <w:rPr>
          <w:rFonts w:ascii="Amiri" w:hAnsi="Amiri" w:eastAsia="Amiri" w:cs="Amiri"/>
          <w:lang w:bidi="ar-SA"/>
          <w:color w:val="111111"/>
          <w:sz w:val="28"/>
          <w:szCs w:val="28"/>
          <w:rtl/>
        </w:rPr>
        <w:t xml:space="preserve">السَّلَامُ عَلَیْکَ وَ عَلَی لَیْلَةِ الْقَدْرِ الَّتِی هِیَ خَیْرٌ مِنْ أَلْفِ شَهْرٍ</w:t>
      </w:r>
    </w:p>
    <w:p>
      <w:pPr>
        <w:pStyle w:val="BookText"/>
      </w:pPr>
      <w:r>
        <w:rPr>
          <w:rFonts w:ascii="IRNazanin" w:hAnsi="IRNazanin" w:eastAsia="IRNazanin" w:cs="IRNazanin"/>
          <w:lang w:bidi="fa-IR"/>
          <w:color w:val="111111"/>
          <w:sz w:val="28"/>
          <w:szCs w:val="28"/>
          <w:rtl/>
        </w:rPr>
        <w:t xml:space="preserve">درود بر تو و بر شب قدر که بهتر است از هزار ماه.40/45</w:t>
      </w:r>
    </w:p>
    <w:p>
      <w:pPr>
        <w:pStyle w:val="Heading5"/>
      </w:pPr>
      <w:bookmarkStart w:id="7393" w:name="_Toc6155"/>
      <w:r>
        <w:t>برخاستن در شب‌های ماه رمضان</w:t>
      </w:r>
      <w:bookmarkEnd w:id="7393"/>
    </w:p>
    <w:p>
      <w:pPr>
        <w:pStyle w:val="BookText"/>
      </w:pPr>
      <w:r>
        <w:rPr>
          <w:rFonts w:ascii="Amiri" w:hAnsi="Amiri" w:eastAsia="Amiri" w:cs="Amiri"/>
          <w:lang w:bidi="ar-SA"/>
          <w:color w:val="111111"/>
          <w:sz w:val="28"/>
          <w:szCs w:val="28"/>
          <w:rtl/>
        </w:rPr>
        <w:t xml:space="preserve">وَ قُمْنَا بِعَوْنِکَ لَیْلَهُ</w:t>
      </w:r>
    </w:p>
    <w:p>
      <w:pPr>
        <w:pStyle w:val="BookText"/>
      </w:pPr>
      <w:r>
        <w:rPr>
          <w:rFonts w:ascii="IRNazanin" w:hAnsi="IRNazanin" w:eastAsia="IRNazanin" w:cs="IRNazanin"/>
          <w:lang w:bidi="fa-IR"/>
          <w:color w:val="111111"/>
          <w:sz w:val="28"/>
          <w:szCs w:val="28"/>
          <w:rtl/>
        </w:rPr>
        <w:t xml:space="preserve">و به یاری تو شبش را به‌پا خاستیم.21/45</w:t>
      </w:r>
    </w:p>
    <w:p>
      <w:pPr>
        <w:pStyle w:val="Heading5"/>
      </w:pPr>
      <w:bookmarkStart w:id="7394" w:name="_Toc6156"/>
      <w:r>
        <w:t>درودهای صبح وشام، بر دوستان ائمه علیهم‌السلام</w:t>
      </w:r>
      <w:bookmarkEnd w:id="7394"/>
    </w:p>
    <w:p>
      <w:pPr>
        <w:pStyle w:val="BookText"/>
      </w:pPr>
      <w:r>
        <w:rPr>
          <w:rFonts w:ascii="Amiri" w:hAnsi="Amiri" w:eastAsia="Amiri" w:cs="Amiri"/>
          <w:lang w:bidi="ar-SA"/>
          <w:color w:val="111111"/>
          <w:sz w:val="28"/>
          <w:szCs w:val="28"/>
          <w:rtl/>
        </w:rPr>
        <w:t xml:space="preserve">اللَّهُمَّ وَ صَلِّ عَلَی أَوْلِیَائِهِمُ... الصَّلَوَاتِ الْمُبَارَکَاتِ الزَّاکِیَاتِ النَّامِیَاتِ الْغَادِیَاتِ الرَّائِحَاتِ</w:t>
      </w:r>
    </w:p>
    <w:p>
      <w:pPr>
        <w:pStyle w:val="BookText"/>
      </w:pPr>
      <w:r>
        <w:rPr>
          <w:rFonts w:ascii="IRNazanin" w:hAnsi="IRNazanin" w:eastAsia="IRNazanin" w:cs="IRNazanin"/>
          <w:lang w:bidi="fa-IR"/>
          <w:color w:val="111111"/>
          <w:sz w:val="28"/>
          <w:szCs w:val="28"/>
          <w:rtl/>
        </w:rPr>
        <w:t xml:space="preserve">خداوندا و بر دوستان آنها درودهای مبارک، پاک، فزاینده (در) هر صبح و شام، بفرست.64/47</w:t>
      </w:r>
    </w:p>
    <w:p>
      <w:pPr>
        <w:pStyle w:val="Heading5"/>
      </w:pPr>
      <w:bookmarkStart w:id="7395" w:name="_Toc6157"/>
      <w:r>
        <w:t>مناجات با خدا، در شب و روز</w:t>
      </w:r>
      <w:bookmarkEnd w:id="7395"/>
    </w:p>
    <w:p>
      <w:pPr>
        <w:pStyle w:val="BookText"/>
      </w:pPr>
      <w:r>
        <w:rPr>
          <w:rFonts w:ascii="Amiri" w:hAnsi="Amiri" w:eastAsia="Amiri" w:cs="Amiri"/>
          <w:lang w:bidi="ar-SA"/>
          <w:color w:val="111111"/>
          <w:sz w:val="28"/>
          <w:szCs w:val="28"/>
          <w:rtl/>
        </w:rPr>
        <w:t xml:space="preserve">وَ زَیِّنْ لِیَ التَّفَرُّدَ بِمُنَاجَاتِکَ بِاللَّیْلِ وَ النَّهَارِ</w:t>
      </w:r>
    </w:p>
    <w:p>
      <w:pPr>
        <w:pStyle w:val="BookText"/>
      </w:pPr>
      <w:r>
        <w:rPr>
          <w:rFonts w:ascii="IRNazanin" w:hAnsi="IRNazanin" w:eastAsia="IRNazanin" w:cs="IRNazanin"/>
          <w:lang w:bidi="fa-IR"/>
          <w:color w:val="111111"/>
          <w:sz w:val="28"/>
          <w:szCs w:val="28"/>
          <w:rtl/>
        </w:rPr>
        <w:t xml:space="preserve">و تنهایی مناجات با خودت را در شب و روز برایم بیارا.110/47</w:t>
      </w:r>
    </w:p>
    <w:p>
      <w:pPr>
        <w:pStyle w:val="Heading5"/>
      </w:pPr>
      <w:bookmarkStart w:id="7396" w:name="_Toc6158"/>
      <w:r>
        <w:t>آباد کردن شب بنده، به بیداری برای عبادت</w:t>
      </w:r>
      <w:bookmarkEnd w:id="7396"/>
    </w:p>
    <w:p>
      <w:pPr>
        <w:pStyle w:val="BookText"/>
      </w:pPr>
      <w:r>
        <w:rPr>
          <w:rFonts w:ascii="Amiri" w:hAnsi="Amiri" w:eastAsia="Amiri" w:cs="Amiri"/>
          <w:lang w:bidi="ar-SA"/>
          <w:color w:val="111111"/>
          <w:sz w:val="28"/>
          <w:szCs w:val="28"/>
          <w:rtl/>
        </w:rPr>
        <w:t xml:space="preserve">وَ اعْمُرْ لَیْلِی بِإِیقَاظِی فِیهِ لِعِبَادَتِکَ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آباد گردان.123/47</w:t>
      </w:r>
    </w:p>
    <w:p>
      <w:pPr>
        <w:pStyle w:val="Heading5"/>
      </w:pPr>
      <w:bookmarkStart w:id="7397" w:name="_Toc6159"/>
      <w:r>
        <w:t>شب‌زنده‌داری</w:t>
      </w:r>
      <w:bookmarkEnd w:id="7397"/>
    </w:p>
    <w:p>
      <w:pPr>
        <w:pStyle w:val="Heading5"/>
      </w:pPr>
      <w:bookmarkStart w:id="7398" w:name="_Toc6160"/>
      <w:r>
        <w:t>پناه نجستن به شب‌زنده‌داریِ شبانگاه</w:t>
      </w:r>
      <w:bookmarkEnd w:id="7398"/>
    </w:p>
    <w:p>
      <w:pPr>
        <w:pStyle w:val="BookText"/>
      </w:pPr>
      <w:r>
        <w:rPr>
          <w:rFonts w:ascii="Amiri" w:hAnsi="Amiri" w:eastAsia="Amiri" w:cs="Amiri"/>
          <w:lang w:bidi="ar-SA"/>
          <w:color w:val="111111"/>
          <w:sz w:val="28"/>
          <w:szCs w:val="28"/>
          <w:rtl/>
        </w:rPr>
        <w:t xml:space="preserve">وَ لَا أَسْتَجِیرُ بِتَهَجُّدِی لَیْلًا</w:t>
      </w:r>
    </w:p>
    <w:p>
      <w:pPr>
        <w:pStyle w:val="BookText"/>
      </w:pPr>
      <w:r>
        <w:rPr>
          <w:rFonts w:ascii="IRNazanin" w:hAnsi="IRNazanin" w:eastAsia="IRNazanin" w:cs="IRNazanin"/>
          <w:lang w:bidi="fa-IR"/>
          <w:color w:val="111111"/>
          <w:sz w:val="28"/>
          <w:szCs w:val="28"/>
          <w:rtl/>
        </w:rPr>
        <w:t xml:space="preserve">و نه شب‌زنده‌داری شبی را پناهِ خود خواهم.17/32</w:t>
      </w:r>
    </w:p>
    <w:p>
      <w:pPr>
        <w:pStyle w:val="Heading5"/>
      </w:pPr>
      <w:bookmarkStart w:id="7399" w:name="_Toc6161"/>
      <w:r>
        <w:t>تنهایی بنده و شب‌زنده‌داری برای خدا</w:t>
      </w:r>
      <w:bookmarkEnd w:id="7399"/>
    </w:p>
    <w:p>
      <w:pPr>
        <w:pStyle w:val="BookText"/>
      </w:pPr>
      <w:r>
        <w:rPr>
          <w:rFonts w:ascii="Amiri" w:hAnsi="Amiri" w:eastAsia="Amiri" w:cs="Amiri"/>
          <w:lang w:bidi="ar-SA"/>
          <w:color w:val="111111"/>
          <w:sz w:val="28"/>
          <w:szCs w:val="28"/>
          <w:rtl/>
        </w:rPr>
        <w:t xml:space="preserve">وَ اعْمُرْ لَیْلِی بِإِیقَاظِی فِیهِ لِعِبَادَتِکَ، وَ تَفَرُّدِی بِالتَّهَجُّدِ لَکَ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تنها بودنم به شب‌زنده‌داری برای تو، آباد گردان.123/47</w:t>
      </w:r>
    </w:p>
    <w:p>
      <w:pPr>
        <w:pStyle w:val="Heading4"/>
      </w:pPr>
      <w:bookmarkStart w:id="7400" w:name="_Toc6162"/>
      <w:r>
        <w:t>شبهه</w:t>
      </w:r>
      <w:bookmarkEnd w:id="7400"/>
    </w:p>
    <w:p>
      <w:pPr>
        <w:pStyle w:val="Heading5"/>
      </w:pPr>
      <w:bookmarkStart w:id="7401" w:name="_Toc6163"/>
      <w:r>
        <w:t>روشنایی یافتن به وسیله نور، از شبهات</w:t>
      </w:r>
      <w:bookmarkEnd w:id="7401"/>
    </w:p>
    <w:p>
      <w:pPr>
        <w:pStyle w:val="BookText"/>
      </w:pPr>
      <w:r>
        <w:rPr>
          <w:rFonts w:ascii="Amiri" w:hAnsi="Amiri" w:eastAsia="Amiri" w:cs="Amiri"/>
          <w:lang w:bidi="ar-SA"/>
          <w:color w:val="111111"/>
          <w:sz w:val="28"/>
          <w:szCs w:val="28"/>
          <w:rtl/>
        </w:rPr>
        <w:t xml:space="preserve">وَ هَبْ لِی نُورًا... أَسْتَضِیءُ بِهِ مِنَ الشَّکِّ وَ الشُّبُهَاتِ</w:t>
      </w:r>
    </w:p>
    <w:p>
      <w:pPr>
        <w:pStyle w:val="BookText"/>
      </w:pPr>
      <w:r>
        <w:rPr>
          <w:rFonts w:ascii="IRNazanin" w:hAnsi="IRNazanin" w:eastAsia="IRNazanin" w:cs="IRNazanin"/>
          <w:lang w:bidi="fa-IR"/>
          <w:color w:val="111111"/>
          <w:sz w:val="28"/>
          <w:szCs w:val="28"/>
          <w:rtl/>
        </w:rPr>
        <w:t xml:space="preserve">و مرا نوری بخش که به وسیله آن از شک و شبهه‌ها روشنی یابم.8/22</w:t>
      </w:r>
    </w:p>
    <w:p>
      <w:pPr>
        <w:pStyle w:val="Heading5"/>
      </w:pPr>
      <w:bookmarkStart w:id="7402" w:name="_Toc6164"/>
      <w:r>
        <w:t>شیطان، برپاکننده شبهه‌ها</w:t>
      </w:r>
      <w:bookmarkEnd w:id="7402"/>
    </w:p>
    <w:p>
      <w:pPr>
        <w:pStyle w:val="BookText"/>
      </w:pPr>
      <w:r>
        <w:rPr>
          <w:rFonts w:ascii="Amiri" w:hAnsi="Amiri" w:eastAsia="Amiri" w:cs="Amiri"/>
          <w:lang w:bidi="ar-SA"/>
          <w:color w:val="111111"/>
          <w:sz w:val="28"/>
          <w:szCs w:val="28"/>
          <w:rtl/>
        </w:rPr>
        <w:t xml:space="preserve">وَ یَنْصِبُ لَنَا بِالشُّبُهَاتِ</w:t>
      </w:r>
    </w:p>
    <w:p>
      <w:pPr>
        <w:pStyle w:val="BookText"/>
      </w:pPr>
      <w:r>
        <w:rPr>
          <w:rFonts w:ascii="IRNazanin" w:hAnsi="IRNazanin" w:eastAsia="IRNazanin" w:cs="IRNazanin"/>
          <w:lang w:bidi="fa-IR"/>
          <w:color w:val="111111"/>
          <w:sz w:val="28"/>
          <w:szCs w:val="28"/>
          <w:rtl/>
        </w:rPr>
        <w:t xml:space="preserve">و شبهه‌ها برای ما برپا کند.7/25</w:t>
      </w:r>
    </w:p>
    <w:p>
      <w:pPr>
        <w:pStyle w:val="Heading5"/>
      </w:pPr>
      <w:bookmarkStart w:id="7403" w:name="_Toc6165"/>
      <w:r>
        <w:t>زایل ساختن شک و شبهه، از بنده</w:t>
      </w:r>
      <w:bookmarkEnd w:id="7403"/>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27" w:name="pg3739_48374"/>
    <w:bookmarkEnd w:id="727"/>
    <w:p>
      <w:pPr>
        <w:pStyle w:val="BookText"/>
      </w:pPr>
      <w:r>
        <w:rPr>
          <w:rFonts w:ascii="Amiri" w:hAnsi="Amiri" w:eastAsia="Amiri" w:cs="Amiri"/>
          <w:lang w:bidi="ar-SA"/>
          <w:color w:val="111111"/>
          <w:sz w:val="28"/>
          <w:szCs w:val="28"/>
          <w:rtl/>
        </w:rPr>
        <w:t xml:space="preserve">وَ أَزِلْ عَنِّی کُلَّ شَکٍّ وَ شُبْهَةٍ</w:t>
      </w:r>
    </w:p>
    <w:p>
      <w:pPr>
        <w:pStyle w:val="BookText"/>
      </w:pPr>
      <w:r>
        <w:rPr>
          <w:rFonts w:ascii="IRNazanin" w:hAnsi="IRNazanin" w:eastAsia="IRNazanin" w:cs="IRNazanin"/>
          <w:lang w:bidi="fa-IR"/>
          <w:color w:val="111111"/>
          <w:sz w:val="28"/>
          <w:szCs w:val="28"/>
          <w:rtl/>
        </w:rPr>
        <w:t xml:space="preserve">و هر شکّ و شبهه‌ای را از من دور ساز.129/47</w:t>
      </w:r>
    </w:p>
    <w:p>
      <w:pPr>
        <w:pStyle w:val="BookText"/>
      </w:pPr>
      <w:r>
        <w:rPr>
          <w:rFonts w:ascii="IRNazanin" w:hAnsi="IRNazanin" w:eastAsia="IRNazanin" w:cs="IRNazanin"/>
          <w:lang w:bidi="fa-IR"/>
          <w:color w:val="111111"/>
          <w:sz w:val="28"/>
          <w:szCs w:val="28"/>
          <w:rtl/>
        </w:rPr>
        <w:t xml:space="preserve">شبیه همانند</w:t>
      </w:r>
    </w:p>
    <w:p>
      <w:pPr>
        <w:pStyle w:val="Heading4"/>
      </w:pPr>
      <w:bookmarkStart w:id="7404" w:name="_Toc6166"/>
      <w:r>
        <w:t>شتاب</w:t>
      </w:r>
      <w:bookmarkEnd w:id="7404"/>
    </w:p>
    <w:p>
      <w:pPr>
        <w:pStyle w:val="Heading5"/>
      </w:pPr>
      <w:bookmarkStart w:id="7405" w:name="_Toc6167"/>
      <w:r>
        <w:t>شتاب نکردن خدا، در انتقام و کیفر بندگان</w:t>
      </w:r>
      <w:bookmarkEnd w:id="7405"/>
    </w:p>
    <w:p>
      <w:pPr>
        <w:pStyle w:val="BookText"/>
      </w:pPr>
      <w:r>
        <w:rPr>
          <w:rFonts w:ascii="Amiri" w:hAnsi="Amiri" w:eastAsia="Amiri" w:cs="Amiri"/>
          <w:lang w:bidi="ar-SA"/>
          <w:color w:val="111111"/>
          <w:sz w:val="28"/>
          <w:szCs w:val="28"/>
          <w:rtl/>
        </w:rPr>
        <w:t xml:space="preserve">فَلَمْ یَبْتَدِرْنَا بِعُقُوبَتِهِ، وَ لَمْ یُعَاجِلْنَا بِنِقْمَتِهِ</w:t>
      </w:r>
    </w:p>
    <w:p>
      <w:pPr>
        <w:pStyle w:val="BookText"/>
      </w:pPr>
      <w:r>
        <w:rPr>
          <w:rFonts w:ascii="IRNazanin" w:hAnsi="IRNazanin" w:eastAsia="IRNazanin" w:cs="IRNazanin"/>
          <w:lang w:bidi="fa-IR"/>
          <w:color w:val="111111"/>
          <w:sz w:val="28"/>
          <w:szCs w:val="28"/>
          <w:rtl/>
        </w:rPr>
        <w:t xml:space="preserve">پس او در کیفرِ ما، شتاب نکرد و در سرکوب ما عجله ننمود.21/1</w:t>
      </w:r>
    </w:p>
    <w:p>
      <w:pPr>
        <w:pStyle w:val="BookText"/>
      </w:pPr>
      <w:r>
        <w:rPr>
          <w:rFonts w:ascii="Amiri" w:hAnsi="Amiri" w:eastAsia="Amiri" w:cs="Amiri"/>
          <w:lang w:bidi="ar-SA"/>
          <w:color w:val="111111"/>
          <w:sz w:val="28"/>
          <w:szCs w:val="28"/>
          <w:rtl/>
        </w:rPr>
        <w:t xml:space="preserve">وَ تَأَنَّیْتَنِی بِکَرَمِکَ فَلَمْ تُعَاجِلْنِی...</w:t>
      </w:r>
    </w:p>
    <w:p>
      <w:pPr>
        <w:pStyle w:val="BookText"/>
      </w:pPr>
      <w:r>
        <w:rPr>
          <w:rFonts w:ascii="IRNazanin" w:hAnsi="IRNazanin" w:eastAsia="IRNazanin" w:cs="IRNazanin"/>
          <w:lang w:bidi="fa-IR"/>
          <w:color w:val="111111"/>
          <w:sz w:val="28"/>
          <w:szCs w:val="28"/>
          <w:rtl/>
        </w:rPr>
        <w:t xml:space="preserve">و با بخششت با من مدارا نمودی و در کیفرم شتاب نکردی...32/16</w:t>
      </w:r>
    </w:p>
    <w:p>
      <w:pPr>
        <w:pStyle w:val="BookText"/>
      </w:pPr>
      <w:r>
        <w:rPr>
          <w:rFonts w:ascii="Amiri" w:hAnsi="Amiri" w:eastAsia="Amiri" w:cs="Amiri"/>
          <w:lang w:bidi="ar-SA"/>
          <w:color w:val="111111"/>
          <w:sz w:val="28"/>
          <w:szCs w:val="28"/>
          <w:rtl/>
        </w:rPr>
        <w:t xml:space="preserve">وَ یَا مَنْ... لَا یُبَادِرُ بِالنَّقِمَةِ</w:t>
      </w:r>
    </w:p>
    <w:p>
      <w:pPr>
        <w:pStyle w:val="BookText"/>
      </w:pPr>
      <w:r>
        <w:rPr>
          <w:rFonts w:ascii="IRNazanin" w:hAnsi="IRNazanin" w:eastAsia="IRNazanin" w:cs="IRNazanin"/>
          <w:lang w:bidi="fa-IR"/>
          <w:color w:val="111111"/>
          <w:sz w:val="28"/>
          <w:szCs w:val="28"/>
          <w:rtl/>
        </w:rPr>
        <w:t xml:space="preserve">و ای کسی که به کیفر سخت، شتاب نمی‌کند.10/46</w:t>
      </w:r>
    </w:p>
    <w:p>
      <w:pPr>
        <w:pStyle w:val="Heading5"/>
      </w:pPr>
      <w:bookmarkStart w:id="7406" w:name="_Toc6168"/>
      <w:r>
        <w:t>شتاب فرشتگان پاسبان، به سوی دوزخیان</w:t>
      </w:r>
      <w:bookmarkEnd w:id="7406"/>
    </w:p>
    <w:p>
      <w:pPr>
        <w:pStyle w:val="BookText"/>
      </w:pPr>
      <w:r>
        <w:rPr>
          <w:rFonts w:ascii="Amiri" w:hAnsi="Amiri" w:eastAsia="Amiri" w:cs="Amiri"/>
          <w:lang w:bidi="ar-SA"/>
          <w:color w:val="111111"/>
          <w:sz w:val="28"/>
          <w:szCs w:val="28"/>
          <w:rtl/>
        </w:rPr>
        <w:t xml:space="preserve">الزَّبَانِیَةِ الَّذِینَ إِذَا قِیلَ لَهُمْ: خُذُوهُ فَغُلُّوهُ ثُمَّ الْجَحِیمَ صَلُّوهُ. ابْتَدَرُوهُ سِرَاعًا</w:t>
      </w:r>
    </w:p>
    <w:p>
      <w:pPr>
        <w:pStyle w:val="BookText"/>
      </w:pPr>
      <w:r>
        <w:rPr>
          <w:rFonts w:ascii="IRNazanin" w:hAnsi="IRNazanin" w:eastAsia="IRNazanin" w:cs="IRNazanin"/>
          <w:lang w:bidi="fa-IR"/>
          <w:color w:val="111111"/>
          <w:sz w:val="28"/>
          <w:szCs w:val="28"/>
          <w:rtl/>
        </w:rPr>
        <w:t xml:space="preserve">پاسبانانی که چون به آنها گفته شود: او را بگیرد و در زنجیرش کشید، سپس به دوزخ افکنید، به سرعت به او حمله برند.21/3</w:t>
      </w:r>
    </w:p>
    <w:p>
      <w:pPr>
        <w:pStyle w:val="Heading5"/>
      </w:pPr>
      <w:bookmarkStart w:id="7407" w:name="_Toc6169"/>
      <w:r>
        <w:t>شتاب در ایمان آوردن</w:t>
      </w:r>
      <w:bookmarkEnd w:id="7407"/>
    </w:p>
    <w:p>
      <w:pPr>
        <w:pStyle w:val="BookText"/>
      </w:pPr>
      <w:r>
        <w:rPr>
          <w:rFonts w:ascii="Amiri" w:hAnsi="Amiri" w:eastAsia="Amiri" w:cs="Amiri"/>
          <w:lang w:bidi="ar-SA"/>
          <w:color w:val="111111"/>
          <w:sz w:val="28"/>
          <w:szCs w:val="28"/>
          <w:rtl/>
        </w:rPr>
        <w:t xml:space="preserve">اللَّهُمَّ وَ أَصْحَابُ مُحَمَّدٍ خَاصَّةً الَّذِینَ... أَسْرَعُوا إِلَی وِفَادَتِهِ</w:t>
      </w:r>
    </w:p>
    <w:p>
      <w:pPr>
        <w:pStyle w:val="BookText"/>
      </w:pPr>
      <w:r>
        <w:rPr>
          <w:rFonts w:ascii="IRNazanin" w:hAnsi="IRNazanin" w:eastAsia="IRNazanin" w:cs="IRNazanin"/>
          <w:lang w:bidi="fa-IR"/>
          <w:color w:val="111111"/>
          <w:sz w:val="28"/>
          <w:szCs w:val="28"/>
          <w:rtl/>
        </w:rPr>
        <w:t xml:space="preserve">خداوندا و بخصوص یاران محمّد، آنان که به سوی پیامش شتافتند...3/4</w:t>
      </w:r>
    </w:p>
    <w:p>
      <w:pPr>
        <w:pStyle w:val="Heading5"/>
      </w:pPr>
      <w:bookmarkStart w:id="7408" w:name="_Toc6170"/>
      <w:r>
        <w:t>رهایی سریع (از گرفتاری)</w:t>
      </w:r>
      <w:bookmarkEnd w:id="7408"/>
    </w:p>
    <w:p>
      <w:pPr>
        <w:pStyle w:val="BookText"/>
      </w:pPr>
      <w:r>
        <w:rPr>
          <w:rFonts w:ascii="Amiri" w:hAnsi="Amiri" w:eastAsia="Amiri" w:cs="Amiri"/>
          <w:lang w:bidi="ar-SA"/>
          <w:color w:val="111111"/>
          <w:sz w:val="28"/>
          <w:szCs w:val="28"/>
          <w:rtl/>
        </w:rPr>
        <w:t xml:space="preserve">وَ اجْعَلْ لِی مِنْ عِنْدِکَ مَخْرَجًا وَحِیًّا</w:t>
      </w:r>
    </w:p>
    <w:p>
      <w:pPr>
        <w:pStyle w:val="BookText"/>
      </w:pPr>
      <w:r>
        <w:rPr>
          <w:rFonts w:ascii="IRNazanin" w:hAnsi="IRNazanin" w:eastAsia="IRNazanin" w:cs="IRNazanin"/>
          <w:lang w:bidi="fa-IR"/>
          <w:color w:val="111111"/>
          <w:sz w:val="28"/>
          <w:szCs w:val="28"/>
          <w:rtl/>
        </w:rPr>
        <w:t xml:space="preserve">و نزد خود زود رها شدن را برای من مقرر کن.8/7</w:t>
      </w:r>
    </w:p>
    <w:p>
      <w:pPr>
        <w:pStyle w:val="Heading5"/>
      </w:pPr>
      <w:bookmarkStart w:id="7409" w:name="_Toc6171"/>
      <w:r>
        <w:t>شتافتن بنده به سوی نهی خداوند</w:t>
      </w:r>
      <w:bookmarkEnd w:id="7409"/>
    </w:p>
    <w:p>
      <w:pPr>
        <w:pStyle w:val="BookText"/>
      </w:pPr>
      <w:r>
        <w:rPr>
          <w:rFonts w:ascii="Amiri" w:hAnsi="Amiri" w:eastAsia="Amiri" w:cs="Amiri"/>
          <w:lang w:bidi="ar-SA"/>
          <w:color w:val="111111"/>
          <w:sz w:val="28"/>
          <w:szCs w:val="28"/>
          <w:rtl/>
        </w:rPr>
        <w:t xml:space="preserve">...یَحْجُبُنِی... نَهْیٌ نَهَیْتَنِی عَنْهُ. فَأَسْرَعْتُ إِلَیْهِ...</w:t>
      </w:r>
    </w:p>
    <w:p>
      <w:pPr>
        <w:pStyle w:val="BookText"/>
      </w:pPr>
      <w:r>
        <w:rPr>
          <w:rFonts w:ascii="IRNazanin" w:hAnsi="IRNazanin" w:eastAsia="IRNazanin" w:cs="IRNazanin"/>
          <w:lang w:bidi="fa-IR"/>
          <w:color w:val="111111"/>
          <w:sz w:val="28"/>
          <w:szCs w:val="28"/>
          <w:rtl/>
        </w:rPr>
        <w:t xml:space="preserve">بازمی‌دارد مرا (از درخواست از تو)، کاری که مرا از آن بازداشتی و من به سوی آن شتافتم.2/12</w:t>
      </w:r>
    </w:p>
    <w:p>
      <w:pPr>
        <w:pStyle w:val="Heading5"/>
      </w:pPr>
      <w:bookmarkStart w:id="7410" w:name="_Toc6172"/>
      <w:r>
        <w:t>علّت شتاب بنده، در گریستن</w:t>
      </w:r>
      <w:bookmarkEnd w:id="7410"/>
    </w:p>
    <w:p>
      <w:pPr>
        <w:pStyle w:val="BookText"/>
      </w:pPr>
      <w:r>
        <w:rPr>
          <w:rFonts w:ascii="Amiri" w:hAnsi="Amiri" w:eastAsia="Amiri" w:cs="Amiri"/>
          <w:lang w:bidi="ar-SA"/>
          <w:color w:val="111111"/>
          <w:sz w:val="28"/>
          <w:szCs w:val="28"/>
          <w:rtl/>
        </w:rPr>
        <w:t xml:space="preserve">هَلْ أَنْتَ، یَا إِلَهِی... غَافِرٌ لِمَنْ بَکَاکَ فَأُسْرِعَ فِی الْبُکَاءِ؟</w:t>
      </w:r>
    </w:p>
    <w:p>
      <w:pPr>
        <w:pStyle w:val="BookText"/>
      </w:pPr>
      <w:r>
        <w:rPr>
          <w:rFonts w:ascii="IRNazanin" w:hAnsi="IRNazanin" w:eastAsia="IRNazanin" w:cs="IRNazanin"/>
          <w:lang w:bidi="fa-IR"/>
          <w:color w:val="111111"/>
          <w:sz w:val="28"/>
          <w:szCs w:val="28"/>
          <w:rtl/>
        </w:rPr>
        <w:t xml:space="preserve">ای خدای من آیا تو گریه‌کننده‌ات را می‌آمرزی تا من در گریستن شتاب نمایم؟15/16</w:t>
      </w:r>
    </w:p>
    <w:p>
      <w:pPr>
        <w:pStyle w:val="Heading5"/>
      </w:pPr>
      <w:bookmarkStart w:id="7411" w:name="_Toc6173"/>
      <w:r>
        <w:t>درنگ خدا، از زود به کیفر رساندن بنده</w:t>
      </w:r>
      <w:bookmarkEnd w:id="7411"/>
    </w:p>
    <w:p>
      <w:pPr>
        <w:pStyle w:val="BookText"/>
      </w:pPr>
      <w:r>
        <w:rPr>
          <w:rFonts w:ascii="Amiri" w:hAnsi="Amiri" w:eastAsia="Amiri" w:cs="Amiri"/>
          <w:lang w:bidi="ar-SA"/>
          <w:color w:val="111111"/>
          <w:sz w:val="28"/>
          <w:szCs w:val="28"/>
          <w:rtl/>
        </w:rPr>
        <w:t xml:space="preserve">وَ أَعْجَبُ مِنْ ذَلِکَ... إِبْطَاوءُکَ عَنْ مُعَاجَلَتِی، وَ لَیْسَ ذَلِکَ مِنْ کَرَمِی عَلَیْکَ، بَلْ تَأَنِّیًا مِنْکَ لِی</w:t>
      </w:r>
    </w:p>
    <w:p>
      <w:pPr>
        <w:pStyle w:val="BookText"/>
      </w:pPr>
      <w:r>
        <w:rPr>
          <w:rFonts w:ascii="IRNazanin" w:hAnsi="IRNazanin" w:eastAsia="IRNazanin" w:cs="IRNazanin"/>
          <w:lang w:bidi="fa-IR"/>
          <w:color w:val="111111"/>
          <w:sz w:val="28"/>
          <w:szCs w:val="28"/>
          <w:rtl/>
        </w:rPr>
        <w:t xml:space="preserve">و شگفت‌تر از آن درنگ تو از زود به کیفر رساندن من است و این نه از گرامی بودن من نزد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28" w:name="pg3739_48375"/>
    <w:bookmarkEnd w:id="728"/>
    <w:p>
      <w:pPr>
        <w:pStyle w:val="BookText"/>
      </w:pPr>
      <w:r>
        <w:rPr>
          <w:rFonts w:ascii="IRNazanin" w:hAnsi="IRNazanin" w:eastAsia="IRNazanin" w:cs="IRNazanin"/>
          <w:lang w:bidi="fa-IR"/>
          <w:color w:val="111111"/>
          <w:sz w:val="28"/>
          <w:szCs w:val="28"/>
          <w:rtl/>
        </w:rPr>
        <w:t xml:space="preserve">توست. بلکه از بردباری تو بر من است.26/16</w:t>
      </w:r>
    </w:p>
    <w:p>
      <w:pPr>
        <w:pStyle w:val="Heading5"/>
      </w:pPr>
      <w:bookmarkStart w:id="7412" w:name="_Toc6174"/>
      <w:r>
        <w:t>رساندن آبی (بارانی) تند و شتابان، بر بندگان</w:t>
      </w:r>
      <w:bookmarkEnd w:id="7412"/>
    </w:p>
    <w:p>
      <w:pPr>
        <w:pStyle w:val="BookText"/>
      </w:pPr>
      <w:r>
        <w:rPr>
          <w:rFonts w:ascii="Amiri" w:hAnsi="Amiri" w:eastAsia="Amiri" w:cs="Amiri"/>
          <w:lang w:bidi="ar-SA"/>
          <w:color w:val="111111"/>
          <w:sz w:val="28"/>
          <w:szCs w:val="28"/>
          <w:rtl/>
        </w:rPr>
        <w:t xml:space="preserve">وَ أَشْهِدْ مَلَائِکَتَکَ الْکِرَامَ السَّفَرَةَ بِسَقْیٍ مِنْکَ نَافِعٍ... وَابِلٍ سَرِیعٍ عَاجِلٍ</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 که سخت، تند و شتابان باشد - آماده ساز.2/19</w:t>
      </w:r>
    </w:p>
    <w:p>
      <w:pPr>
        <w:pStyle w:val="Heading5"/>
      </w:pPr>
      <w:bookmarkStart w:id="7413" w:name="_Toc6175"/>
      <w:r>
        <w:t>میراندن بنده، و شتافتن دشمنی خدا به سوی او</w:t>
      </w:r>
      <w:bookmarkEnd w:id="7413"/>
    </w:p>
    <w:p>
      <w:pPr>
        <w:pStyle w:val="BookText"/>
      </w:pPr>
      <w:r>
        <w:rPr>
          <w:rFonts w:ascii="Amiri" w:hAnsi="Amiri" w:eastAsia="Amiri" w:cs="Amiri"/>
          <w:lang w:bidi="ar-SA"/>
          <w:color w:val="111111"/>
          <w:sz w:val="28"/>
          <w:szCs w:val="28"/>
          <w:rtl/>
        </w:rPr>
        <w:t xml:space="preserve">فَإِذَا کَانَ عُمْرِی مَرْتَعًا لِلشَّیْطَانِ فَاقْبِضْنِی إِلَیْکَ قَبْلَ أَنْ یَسْبِقَ مَقْتُکَ إِلَیَّ</w:t>
      </w:r>
    </w:p>
    <w:p>
      <w:pPr>
        <w:pStyle w:val="BookText"/>
      </w:pPr>
      <w:r>
        <w:rPr>
          <w:rFonts w:ascii="IRNazanin" w:hAnsi="IRNazanin" w:eastAsia="IRNazanin" w:cs="IRNazanin"/>
          <w:lang w:bidi="fa-IR"/>
          <w:color w:val="111111"/>
          <w:sz w:val="28"/>
          <w:szCs w:val="28"/>
          <w:rtl/>
        </w:rPr>
        <w:t xml:space="preserve">پس چنانچه عمرم چراگاهی برای شیطان شد - پیش از آنکه دشمنی‌ات به سوی من شتابد - مرا به سوی خود بازگردان.5/20</w:t>
      </w:r>
    </w:p>
    <w:p>
      <w:pPr>
        <w:pStyle w:val="Heading5"/>
      </w:pPr>
      <w:bookmarkStart w:id="7414" w:name="_Toc6176"/>
      <w:r>
        <w:t>سبب کراهت بنده، از شتاب در آنچه خدا پس انداخته</w:t>
      </w:r>
      <w:bookmarkEnd w:id="7414"/>
    </w:p>
    <w:p>
      <w:pPr>
        <w:pStyle w:val="BookText"/>
      </w:pPr>
      <w:r>
        <w:rPr>
          <w:rFonts w:ascii="Amiri" w:hAnsi="Amiri" w:eastAsia="Amiri" w:cs="Amiri"/>
          <w:lang w:bidi="ar-SA"/>
          <w:color w:val="111111"/>
          <w:sz w:val="28"/>
          <w:szCs w:val="28"/>
          <w:rtl/>
        </w:rPr>
        <w:t xml:space="preserve">وَ أَلْهِمْنَا الِانْقِیَادَ لِمَا أَوْرَدْتَ عَلَیْنَا مِنْ مَشِیَّتِکَ حَتَّی لَا نُحِبَّ تَأْخِیرَ مَا عَجَّلْتَ، وَ لَا تَعْجِیلَ مَا أَخَّرْتَ</w:t>
      </w:r>
    </w:p>
    <w:p>
      <w:pPr>
        <w:pStyle w:val="BookText"/>
      </w:pPr>
      <w:r>
        <w:rPr>
          <w:rFonts w:ascii="IRNazanin" w:hAnsi="IRNazanin" w:eastAsia="IRNazanin" w:cs="IRNazanin"/>
          <w:lang w:bidi="fa-IR"/>
          <w:color w:val="111111"/>
          <w:sz w:val="28"/>
          <w:szCs w:val="28"/>
          <w:rtl/>
        </w:rPr>
        <w:t xml:space="preserve">و گردن نِهی بر خواسته‌ات را - که بر ما وارد ساختی - به ما الهام فرما، تا تأخیر آنچه را پیش انداختی و تعجیل آنچه را که به تأخیر انداخته‌ای، دوست نداشته باشیم.5/33</w:t>
      </w:r>
    </w:p>
    <w:p>
      <w:pPr>
        <w:pStyle w:val="Heading5"/>
      </w:pPr>
      <w:bookmarkStart w:id="7415" w:name="_Toc6177"/>
      <w:r>
        <w:t>شتاب رعد و برق، در فرمانبری از خدا</w:t>
      </w:r>
      <w:bookmarkEnd w:id="7415"/>
    </w:p>
    <w:p>
      <w:pPr>
        <w:pStyle w:val="BookText"/>
      </w:pPr>
      <w:r>
        <w:rPr>
          <w:rFonts w:ascii="Amiri" w:hAnsi="Amiri" w:eastAsia="Amiri" w:cs="Amiri"/>
          <w:lang w:bidi="ar-SA"/>
          <w:color w:val="111111"/>
          <w:sz w:val="28"/>
          <w:szCs w:val="28"/>
          <w:rtl/>
        </w:rPr>
        <w:t xml:space="preserve">اللَّهُمَّ إِنَّ هَذَیْنِ آیَتَانِ مِنْ آیَاتِکَ... یَبْتَدِرَانِ طَاعَتَکَ...</w:t>
      </w:r>
    </w:p>
    <w:p>
      <w:pPr>
        <w:pStyle w:val="BookText"/>
      </w:pPr>
      <w:r>
        <w:rPr>
          <w:rFonts w:ascii="IRNazanin" w:hAnsi="IRNazanin" w:eastAsia="IRNazanin" w:cs="IRNazanin"/>
          <w:lang w:bidi="fa-IR"/>
          <w:color w:val="111111"/>
          <w:sz w:val="28"/>
          <w:szCs w:val="28"/>
          <w:rtl/>
        </w:rPr>
        <w:t xml:space="preserve">خداوندا همانا این دو، دو نشانه از نشانه‌های تو هستند، که به طاعتت می‌شتابند.1/36</w:t>
      </w:r>
    </w:p>
    <w:p>
      <w:pPr>
        <w:pStyle w:val="Heading5"/>
      </w:pPr>
      <w:bookmarkStart w:id="7416" w:name="_Toc6178"/>
      <w:r>
        <w:t>مهلت دادن به گنهکار، در حال توانایی خدا به شتاب در کیفرش</w:t>
      </w:r>
      <w:bookmarkEnd w:id="7416"/>
    </w:p>
    <w:p>
      <w:pPr>
        <w:pStyle w:val="BookText"/>
      </w:pPr>
      <w:r>
        <w:rPr>
          <w:rFonts w:ascii="Amiri" w:hAnsi="Amiri" w:eastAsia="Amiri" w:cs="Amiri"/>
          <w:lang w:bidi="ar-SA"/>
          <w:color w:val="111111"/>
          <w:sz w:val="28"/>
          <w:szCs w:val="28"/>
          <w:rtl/>
        </w:rPr>
        <w:t xml:space="preserve">وَ تُمْلِی لِلْعَاصِی فِیما تَمْلِکُ مُعَاجَلَتَهُ فِیهِ</w:t>
      </w:r>
    </w:p>
    <w:p>
      <w:pPr>
        <w:pStyle w:val="BookText"/>
      </w:pPr>
      <w:r>
        <w:rPr>
          <w:rFonts w:ascii="IRNazanin" w:hAnsi="IRNazanin" w:eastAsia="IRNazanin" w:cs="IRNazanin"/>
          <w:lang w:bidi="fa-IR"/>
          <w:color w:val="111111"/>
          <w:sz w:val="28"/>
          <w:szCs w:val="28"/>
          <w:rtl/>
        </w:rPr>
        <w:t xml:space="preserve">و گنهکار را در آنچه توانایی شتاب در کیفرش را داری، مهلت می‌دهی.10/37</w:t>
      </w:r>
    </w:p>
    <w:p>
      <w:pPr>
        <w:pStyle w:val="Heading5"/>
      </w:pPr>
      <w:bookmarkStart w:id="7417" w:name="_Toc6179"/>
      <w:r>
        <w:t>علّت شتاب نکردن خدا، در کیفر</w:t>
      </w:r>
      <w:bookmarkEnd w:id="7417"/>
    </w:p>
    <w:p>
      <w:pPr>
        <w:pStyle w:val="BookText"/>
      </w:pPr>
      <w:r>
        <w:rPr>
          <w:rFonts w:ascii="Amiri" w:hAnsi="Amiri" w:eastAsia="Amiri" w:cs="Amiri"/>
          <w:lang w:bidi="ar-SA"/>
          <w:color w:val="111111"/>
          <w:sz w:val="28"/>
          <w:szCs w:val="28"/>
          <w:rtl/>
        </w:rPr>
        <w:t xml:space="preserve">فَأَمَّا الْعَاصِی أَمْرَکَ وَ الْمُوَاقِعُ نَهْیَکَ فَلَمْ تُعَاجِلْهُ بِنَقِمَتِکَ لِکَیْ یَسْتَبْدِلَ بِحَالِهِ فِی مَعْصِیَتِکَ حَالَ الْإِنَابَةِ إِلَی طَاعَتِکَ</w:t>
      </w:r>
    </w:p>
    <w:p>
      <w:pPr>
        <w:pStyle w:val="BookText"/>
      </w:pPr>
      <w:r>
        <w:rPr>
          <w:rFonts w:ascii="IRNazanin" w:hAnsi="IRNazanin" w:eastAsia="IRNazanin" w:cs="IRNazanin"/>
          <w:lang w:bidi="fa-IR"/>
          <w:color w:val="111111"/>
          <w:sz w:val="28"/>
          <w:szCs w:val="28"/>
          <w:rtl/>
        </w:rPr>
        <w:t xml:space="preserve">و امّا آنکه امر تو را سرپیچی کند و نهی تو را به‌جا آورد، پس به کیفرش شتاب نکردی، تا حال خود را در نافرمانی‌ات به حال طاعتت عوض کند.14/37</w:t>
      </w:r>
    </w:p>
    <w:p>
      <w:pPr>
        <w:pStyle w:val="BookText"/>
      </w:pPr>
      <w:r>
        <w:rPr>
          <w:rFonts w:ascii="Amiri" w:hAnsi="Amiri" w:eastAsia="Amiri" w:cs="Amiri"/>
          <w:lang w:bidi="ar-SA"/>
          <w:color w:val="111111"/>
          <w:sz w:val="28"/>
          <w:szCs w:val="28"/>
          <w:rtl/>
        </w:rPr>
        <w:t xml:space="preserve">تَتْرُکُ مُعَاجَلَتَهُمْ إِلَی التَّوْبَةِ لِکَیْلَا یَهْلِکَ عَلَیْکَ هَالِکُهُمْ... إِلَّا عَنْ طُولِ الْإِعْذَارِ إِلَیْهِ، وَ بَعْدَ تَرَادُفِ الْحُجَّةِ عَلَیْهِ</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هلاک‌شونده ایشان، به خاطر تو هلاک نشود. مگر بعد از عذرهای فراوان بر او و پس از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29" w:name="pg3739_48376"/>
    <w:bookmarkEnd w:id="729"/>
    <w:p>
      <w:pPr>
        <w:pStyle w:val="BookText"/>
      </w:pPr>
      <w:r>
        <w:rPr>
          <w:rFonts w:ascii="IRNazanin" w:hAnsi="IRNazanin" w:eastAsia="IRNazanin" w:cs="IRNazanin"/>
          <w:lang w:bidi="fa-IR"/>
          <w:color w:val="111111"/>
          <w:sz w:val="28"/>
          <w:szCs w:val="28"/>
          <w:rtl/>
        </w:rPr>
        <w:t xml:space="preserve">حجّت‌های پیاپی آوردن بر او.9/45</w:t>
      </w:r>
    </w:p>
    <w:p>
      <w:pPr>
        <w:pStyle w:val="Heading5"/>
      </w:pPr>
      <w:bookmarkStart w:id="7418" w:name="_Toc6180"/>
      <w:r>
        <w:t>حریص گشتن بنده، بر زود رسیدن به خدا</w:t>
      </w:r>
      <w:bookmarkEnd w:id="7418"/>
    </w:p>
    <w:p>
      <w:pPr>
        <w:pStyle w:val="BookText"/>
      </w:pPr>
      <w:r>
        <w:rPr>
          <w:rFonts w:ascii="Amiri" w:hAnsi="Amiri" w:eastAsia="Amiri" w:cs="Amiri"/>
          <w:lang w:bidi="ar-SA"/>
          <w:color w:val="111111"/>
          <w:sz w:val="28"/>
          <w:szCs w:val="28"/>
          <w:rtl/>
        </w:rPr>
        <w:t xml:space="preserve">وَ اجْعَلْ لَنَا مِنْ صَالِحِ الْأَعْمَالِ عَمَلًا... نَحْرِصُ لَهُ عَلَی وَشْکِ اللَّحَاقِ بِکَ</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به زود رسیدن به تو حرص ورزیم.3/40</w:t>
      </w:r>
    </w:p>
    <w:p>
      <w:pPr>
        <w:pStyle w:val="Heading5"/>
      </w:pPr>
      <w:bookmarkStart w:id="7419" w:name="_Toc6181"/>
      <w:r>
        <w:t>کوشایی و شتابندگی ماه</w:t>
      </w:r>
      <w:bookmarkEnd w:id="7419"/>
    </w:p>
    <w:p>
      <w:pPr>
        <w:pStyle w:val="BookText"/>
      </w:pPr>
      <w:r>
        <w:rPr>
          <w:rFonts w:ascii="Amiri" w:hAnsi="Amiri" w:eastAsia="Amiri" w:cs="Amiri"/>
          <w:lang w:bidi="ar-SA"/>
          <w:color w:val="111111"/>
          <w:sz w:val="28"/>
          <w:szCs w:val="28"/>
          <w:rtl/>
        </w:rPr>
        <w:t xml:space="preserve">أَیُّهَا الْخَلْقُ الْمُطِیعُ، الدَّائِبُ السَّرِیعُ</w:t>
      </w:r>
    </w:p>
    <w:p>
      <w:pPr>
        <w:pStyle w:val="BookText"/>
      </w:pPr>
      <w:r>
        <w:rPr>
          <w:rFonts w:ascii="IRNazanin" w:hAnsi="IRNazanin" w:eastAsia="IRNazanin" w:cs="IRNazanin"/>
          <w:lang w:bidi="fa-IR"/>
          <w:color w:val="111111"/>
          <w:sz w:val="28"/>
          <w:szCs w:val="28"/>
          <w:rtl/>
        </w:rPr>
        <w:t xml:space="preserve">ای آفریده فرمانبردار، و کوشای شتابنده.1/43</w:t>
      </w:r>
    </w:p>
    <w:p>
      <w:pPr>
        <w:pStyle w:val="Heading5"/>
      </w:pPr>
      <w:bookmarkStart w:id="7420" w:name="_Toc6182"/>
      <w:r>
        <w:t>شتاب نمودن ماه، به سوی خواست خدا</w:t>
      </w:r>
      <w:bookmarkEnd w:id="7420"/>
    </w:p>
    <w:p>
      <w:pPr>
        <w:pStyle w:val="BookText"/>
      </w:pPr>
      <w:r>
        <w:rPr>
          <w:rFonts w:ascii="Amiri" w:hAnsi="Amiri" w:eastAsia="Amiri" w:cs="Amiri"/>
          <w:lang w:bidi="ar-SA"/>
          <w:color w:val="111111"/>
          <w:sz w:val="28"/>
          <w:szCs w:val="28"/>
          <w:rtl/>
        </w:rPr>
        <w:t xml:space="preserve">وَ امْتَهَنَکَ بِالزِّیَادَةِ وَ النُّقْصَانِ، وَ الطُّلُوعِ وَ الْأُفُولِ... فِی کُلِّ ذَلِکَ أَنْتَ لَهُ مُطِیعٌ، وَ إِلَی إِرَادَتِهِ سَرِیعٌ</w:t>
      </w:r>
    </w:p>
    <w:p>
      <w:pPr>
        <w:pStyle w:val="BookText"/>
      </w:pPr>
      <w:r>
        <w:rPr>
          <w:rFonts w:ascii="IRNazanin" w:hAnsi="IRNazanin" w:eastAsia="IRNazanin" w:cs="IRNazanin"/>
          <w:lang w:bidi="fa-IR"/>
          <w:color w:val="111111"/>
          <w:sz w:val="28"/>
          <w:szCs w:val="28"/>
          <w:rtl/>
        </w:rPr>
        <w:t xml:space="preserve">و تو را با فزونی و کاستی و طلوع و غروب، به خدمت گرفت. و در همه آن حالات، تو مطیع او هستی و به سوی خواسته‌اش، شتابنده‌ای.2/43</w:t>
      </w:r>
    </w:p>
    <w:p>
      <w:pPr>
        <w:pStyle w:val="Heading5"/>
      </w:pPr>
      <w:bookmarkStart w:id="7421" w:name="_Toc6183"/>
      <w:r>
        <w:t>سبب نشتافتن چشم‌ها، به سوی لهو</w:t>
      </w:r>
      <w:bookmarkEnd w:id="7421"/>
    </w:p>
    <w:p>
      <w:pPr>
        <w:pStyle w:val="BookText"/>
      </w:pPr>
      <w:r>
        <w:rPr>
          <w:rFonts w:ascii="Amiri" w:hAnsi="Amiri" w:eastAsia="Amiri" w:cs="Amiri"/>
          <w:lang w:bidi="ar-SA"/>
          <w:color w:val="111111"/>
          <w:sz w:val="28"/>
          <w:szCs w:val="28"/>
          <w:rtl/>
        </w:rPr>
        <w:t xml:space="preserve">وَ أَعِنَّا عَلَی صِیَامِهِ بِکَفِّ الْجَوَارِحِ عَنْ مَعَاصِیکَ... حَتَّی... لَا نُسْرِعَ بِأَبْصَارِنَا إِلَی لَهْوٍ</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با چشم‌هایمان به سوی هیچ لهوی نشتابیم.6/44</w:t>
      </w:r>
    </w:p>
    <w:p>
      <w:pPr>
        <w:pStyle w:val="Heading5"/>
      </w:pPr>
      <w:bookmarkStart w:id="7422" w:name="_Toc6184"/>
      <w:r>
        <w:t>شتافتن به نیکی‌ها</w:t>
      </w:r>
      <w:bookmarkEnd w:id="7422"/>
    </w:p>
    <w:p>
      <w:pPr>
        <w:pStyle w:val="BookText"/>
      </w:pPr>
      <w:r>
        <w:rPr>
          <w:rFonts w:ascii="Amiri" w:hAnsi="Amiri" w:eastAsia="Amiri" w:cs="Amiri"/>
          <w:lang w:bidi="ar-SA"/>
          <w:color w:val="111111"/>
          <w:sz w:val="28"/>
          <w:szCs w:val="28"/>
          <w:rtl/>
        </w:rPr>
        <w:t xml:space="preserve">اجْعَلْنَا مِنْ عِبَادِکَ الصَّالِحِینَ... مِنَ الَّذِینَ یُسَارِعُونَ فِی الْخَیْرَاتِ وَ هُمْ لَهَا سَابِقُونَ</w:t>
      </w:r>
    </w:p>
    <w:p>
      <w:pPr>
        <w:pStyle w:val="BookText"/>
      </w:pPr>
      <w:r>
        <w:rPr>
          <w:rFonts w:ascii="IRNazanin" w:hAnsi="IRNazanin" w:eastAsia="IRNazanin" w:cs="IRNazanin"/>
          <w:lang w:bidi="fa-IR"/>
          <w:color w:val="111111"/>
          <w:sz w:val="28"/>
          <w:szCs w:val="28"/>
          <w:rtl/>
        </w:rPr>
        <w:t xml:space="preserve">ما را از بندگان صالحت قرار ده. از آنان که در نیکی‌ها می‌شتابند و ایشان برای آن پیشی می‌گیرند.18/44</w:t>
      </w:r>
    </w:p>
    <w:p>
      <w:pPr>
        <w:pStyle w:val="Heading5"/>
      </w:pPr>
      <w:bookmarkStart w:id="7423" w:name="_Toc6185"/>
      <w:r>
        <w:t>شتاب نکردن خدا و عدم ابطال برهانش</w:t>
      </w:r>
      <w:bookmarkEnd w:id="7423"/>
    </w:p>
    <w:p>
      <w:pPr>
        <w:pStyle w:val="BookText"/>
      </w:pPr>
      <w:r>
        <w:rPr>
          <w:rFonts w:ascii="Amiri" w:hAnsi="Amiri" w:eastAsia="Amiri" w:cs="Amiri"/>
          <w:lang w:bidi="ar-SA"/>
          <w:color w:val="111111"/>
          <w:sz w:val="28"/>
          <w:szCs w:val="28"/>
          <w:rtl/>
        </w:rPr>
        <w:t xml:space="preserve">وَ لَمْ یَدْحَضْ لِتَرْکِ مُعَاجَلَتِهِمْ بُرْهَانُکَ</w:t>
      </w:r>
    </w:p>
    <w:p>
      <w:pPr>
        <w:pStyle w:val="BookText"/>
      </w:pPr>
      <w:r>
        <w:rPr>
          <w:rFonts w:ascii="IRNazanin" w:hAnsi="IRNazanin" w:eastAsia="IRNazanin" w:cs="IRNazanin"/>
          <w:lang w:bidi="fa-IR"/>
          <w:color w:val="111111"/>
          <w:sz w:val="28"/>
          <w:szCs w:val="28"/>
          <w:rtl/>
        </w:rPr>
        <w:t xml:space="preserve">و از جهت شتاب نکردن در عذاب آنان، برهان تو باطل نشده است.18/46</w:t>
      </w:r>
    </w:p>
    <w:p>
      <w:pPr>
        <w:pStyle w:val="Heading5"/>
      </w:pPr>
      <w:bookmarkStart w:id="7424" w:name="_Toc6186"/>
      <w:r>
        <w:t>تأخیر خدا در کیفر، در حال توانایی‌اش بر شتاب</w:t>
      </w:r>
      <w:bookmarkEnd w:id="7424"/>
    </w:p>
    <w:p>
      <w:pPr>
        <w:pStyle w:val="BookText"/>
      </w:pPr>
      <w:r>
        <w:rPr>
          <w:rFonts w:ascii="Amiri" w:hAnsi="Amiri" w:eastAsia="Amiri" w:cs="Amiri"/>
          <w:lang w:bidi="ar-SA"/>
          <w:color w:val="111111"/>
          <w:sz w:val="28"/>
          <w:szCs w:val="28"/>
          <w:rtl/>
        </w:rPr>
        <w:t xml:space="preserve">أَخَّرْتَ وَ أَنْتَ مُسْتَطِیعٌ لِلمُعَاجَلَةِ</w:t>
      </w:r>
    </w:p>
    <w:p>
      <w:pPr>
        <w:pStyle w:val="BookText"/>
      </w:pPr>
      <w:r>
        <w:rPr>
          <w:rFonts w:ascii="IRNazanin" w:hAnsi="IRNazanin" w:eastAsia="IRNazanin" w:cs="IRNazanin"/>
          <w:lang w:bidi="fa-IR"/>
          <w:color w:val="111111"/>
          <w:sz w:val="28"/>
          <w:szCs w:val="28"/>
          <w:rtl/>
        </w:rPr>
        <w:t xml:space="preserve">با آنکه بر شتاب نمودن توانایی، (عذاب را) به تأخیر انداخته‌ای.21/46</w:t>
      </w:r>
    </w:p>
    <w:p>
      <w:pPr>
        <w:pStyle w:val="Heading5"/>
      </w:pPr>
      <w:bookmarkStart w:id="7425" w:name="_Toc6187"/>
      <w:r>
        <w:t>درنگ نمودن خدا و قادر بودنش بر شتاب</w:t>
      </w:r>
      <w:bookmarkEnd w:id="7425"/>
    </w:p>
    <w:p>
      <w:pPr>
        <w:pStyle w:val="BookText"/>
      </w:pPr>
      <w:r>
        <w:rPr>
          <w:rFonts w:ascii="Amiri" w:hAnsi="Amiri" w:eastAsia="Amiri" w:cs="Amiri"/>
          <w:lang w:bidi="ar-SA"/>
          <w:color w:val="111111"/>
          <w:sz w:val="28"/>
          <w:szCs w:val="28"/>
          <w:rtl/>
        </w:rPr>
        <w:t xml:space="preserve">تَأَنَّیْتَ وَ أَنْتَ مَلِیءٌ بِالْمُبَادَرَةِ</w:t>
      </w:r>
    </w:p>
    <w:p>
      <w:pPr>
        <w:pStyle w:val="BookText"/>
      </w:pPr>
      <w:r>
        <w:rPr>
          <w:rFonts w:ascii="IRNazanin" w:hAnsi="IRNazanin" w:eastAsia="IRNazanin" w:cs="IRNazanin"/>
          <w:lang w:bidi="fa-IR"/>
          <w:color w:val="111111"/>
          <w:sz w:val="28"/>
          <w:szCs w:val="28"/>
          <w:rtl/>
        </w:rPr>
        <w:t xml:space="preserve">با آنکه به شتاب کردن قادری، درنگ نموده‌ای.21/46</w:t>
      </w:r>
    </w:p>
    <w:p>
      <w:pPr>
        <w:pStyle w:val="Heading5"/>
      </w:pPr>
      <w:bookmarkStart w:id="7426" w:name="_Toc6188"/>
      <w:r>
        <w:t>عدم شتاب خداوند، در کیفر گناهکاران</w:t>
      </w:r>
      <w:bookmarkEnd w:id="7426"/>
    </w:p>
    <w:p>
      <w:pPr>
        <w:pStyle w:val="BookText"/>
      </w:pPr>
      <w:r>
        <w:rPr>
          <w:rFonts w:ascii="Amiri" w:hAnsi="Amiri" w:eastAsia="Amiri" w:cs="Amiri"/>
          <w:lang w:bidi="ar-SA"/>
          <w:color w:val="111111"/>
          <w:sz w:val="28"/>
          <w:szCs w:val="28"/>
          <w:rtl/>
        </w:rPr>
        <w:t xml:space="preserve">فَیَا مَنْ لَمْ یُعَاجِلِ الْمُسِیئِینَ</w:t>
      </w:r>
    </w:p>
    <w:p>
      <w:pPr>
        <w:pStyle w:val="BookText"/>
      </w:pPr>
      <w:r>
        <w:rPr>
          <w:rFonts w:ascii="IRNazanin" w:hAnsi="IRNazanin" w:eastAsia="IRNazanin" w:cs="IRNazanin"/>
          <w:lang w:bidi="fa-IR"/>
          <w:color w:val="111111"/>
          <w:sz w:val="28"/>
          <w:szCs w:val="28"/>
          <w:rtl/>
        </w:rPr>
        <w:t xml:space="preserve">پس ای آنکه بر (کیفر) گنهکاران شتاب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30" w:name="pg3739_48377"/>
    <w:bookmarkEnd w:id="730"/>
    <w:p>
      <w:pPr>
        <w:pStyle w:val="BookText"/>
      </w:pPr>
      <w:r>
        <w:rPr>
          <w:rFonts w:ascii="IRNazanin" w:hAnsi="IRNazanin" w:eastAsia="IRNazanin" w:cs="IRNazanin"/>
          <w:lang w:bidi="fa-IR"/>
          <w:color w:val="111111"/>
          <w:sz w:val="28"/>
          <w:szCs w:val="28"/>
          <w:rtl/>
        </w:rPr>
        <w:t xml:space="preserve">نمی‌کنی.75/47</w:t>
      </w:r>
    </w:p>
    <w:p>
      <w:pPr>
        <w:pStyle w:val="Heading5"/>
      </w:pPr>
      <w:bookmarkStart w:id="7427" w:name="_Toc6189"/>
      <w:r>
        <w:t>درخواست شتاب خدا، در فرج و نصرت محمّد صلی‌الله‌علیه‌و‌آله و آل او</w:t>
      </w:r>
      <w:bookmarkEnd w:id="7427"/>
    </w:p>
    <w:p>
      <w:pPr>
        <w:pStyle w:val="BookText"/>
      </w:pPr>
      <w:r>
        <w:rPr>
          <w:rFonts w:ascii="Amiri" w:hAnsi="Amiri" w:eastAsia="Amiri" w:cs="Amiri"/>
          <w:lang w:bidi="ar-SA"/>
          <w:color w:val="111111"/>
          <w:sz w:val="28"/>
          <w:szCs w:val="28"/>
          <w:rtl/>
        </w:rPr>
        <w:t xml:space="preserve">اللَّهُمَّ صَلِّ عَلَی مُحَمَّدٍ وَ آلِ مُحَمَّدٍ... وَ عَجِّلِ الْفَرَجَ وَ الرَّوْحَ وَ النُّصْرَةَ وَ الَّتمْکِینَ وَ التَّأْیِیدَ لَهُمْ</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در فرج و آسایش و نصرت و تسلّط دادن و تأیید آنان، شتاب فرما.11/48</w:t>
      </w:r>
    </w:p>
    <w:p>
      <w:pPr>
        <w:pStyle w:val="Heading5"/>
      </w:pPr>
      <w:bookmarkStart w:id="7428" w:name="_Toc6190"/>
      <w:r>
        <w:t>نبودن شتابی در انتقام و کیفر الهی</w:t>
      </w:r>
      <w:bookmarkEnd w:id="7428"/>
    </w:p>
    <w:p>
      <w:pPr>
        <w:pStyle w:val="BookText"/>
      </w:pPr>
      <w:r>
        <w:rPr>
          <w:rFonts w:ascii="Amiri" w:hAnsi="Amiri" w:eastAsia="Amiri" w:cs="Amiri"/>
          <w:lang w:bidi="ar-SA"/>
          <w:color w:val="111111"/>
          <w:sz w:val="28"/>
          <w:szCs w:val="28"/>
          <w:rtl/>
        </w:rPr>
        <w:t xml:space="preserve">قَدْ عَلِمْتُ أَنَّهُ لَیْسَ... فِی نَقِمَتِکَ عَجَلَةٌ</w:t>
      </w:r>
    </w:p>
    <w:p>
      <w:pPr>
        <w:pStyle w:val="BookText"/>
      </w:pPr>
      <w:r>
        <w:rPr>
          <w:rFonts w:ascii="IRNazanin" w:hAnsi="IRNazanin" w:eastAsia="IRNazanin" w:cs="IRNazanin"/>
          <w:lang w:bidi="fa-IR"/>
          <w:color w:val="111111"/>
          <w:sz w:val="28"/>
          <w:szCs w:val="28"/>
          <w:rtl/>
        </w:rPr>
        <w:t xml:space="preserve">دانسته‌ام که در انتقام تو شتاب، نیست.15/48</w:t>
      </w:r>
    </w:p>
    <w:p>
      <w:pPr>
        <w:pStyle w:val="Heading5"/>
      </w:pPr>
      <w:bookmarkStart w:id="7429" w:name="_Toc6191"/>
      <w:r>
        <w:t>شتاب و ترس از فوت وقت</w:t>
      </w:r>
      <w:bookmarkEnd w:id="7429"/>
    </w:p>
    <w:p>
      <w:pPr>
        <w:pStyle w:val="BookText"/>
      </w:pPr>
      <w:r>
        <w:rPr>
          <w:rFonts w:ascii="Amiri" w:hAnsi="Amiri" w:eastAsia="Amiri" w:cs="Amiri"/>
          <w:lang w:bidi="ar-SA"/>
          <w:color w:val="111111"/>
          <w:sz w:val="28"/>
          <w:szCs w:val="28"/>
          <w:rtl/>
        </w:rPr>
        <w:t xml:space="preserve">إِنَّمَا یَعْجَلُ مَنْ یَخَافُ الْفَوْتَ</w:t>
      </w:r>
    </w:p>
    <w:p>
      <w:pPr>
        <w:pStyle w:val="BookText"/>
      </w:pPr>
      <w:r>
        <w:rPr>
          <w:rFonts w:ascii="IRNazanin" w:hAnsi="IRNazanin" w:eastAsia="IRNazanin" w:cs="IRNazanin"/>
          <w:lang w:bidi="fa-IR"/>
          <w:color w:val="111111"/>
          <w:sz w:val="28"/>
          <w:szCs w:val="28"/>
          <w:rtl/>
        </w:rPr>
        <w:t xml:space="preserve">همانا کسی شتاب می‌کند که از گذشتن فرصت می‌ترسد.15/48</w:t>
      </w:r>
    </w:p>
    <w:p>
      <w:pPr>
        <w:pStyle w:val="Heading5"/>
      </w:pPr>
      <w:bookmarkStart w:id="7430" w:name="_Toc6192"/>
      <w:r>
        <w:t>اعتماد بنده، به سرعت اجابت الهی</w:t>
      </w:r>
      <w:bookmarkEnd w:id="7430"/>
    </w:p>
    <w:p>
      <w:pPr>
        <w:pStyle w:val="BookText"/>
      </w:pPr>
      <w:r>
        <w:rPr>
          <w:rFonts w:ascii="Amiri" w:hAnsi="Amiri" w:eastAsia="Amiri" w:cs="Amiri"/>
          <w:lang w:bidi="ar-SA"/>
          <w:color w:val="111111"/>
          <w:sz w:val="28"/>
          <w:szCs w:val="28"/>
          <w:rtl/>
        </w:rPr>
        <w:t xml:space="preserve">فَنَادَیْتُکَ یَا إِلَهِی... وَاثِقًا بِسُرْعَةِ إِجَابَتِکَ</w:t>
      </w:r>
    </w:p>
    <w:p>
      <w:pPr>
        <w:pStyle w:val="BookText"/>
      </w:pPr>
      <w:r>
        <w:rPr>
          <w:rFonts w:ascii="IRNazanin" w:hAnsi="IRNazanin" w:eastAsia="IRNazanin" w:cs="IRNazanin"/>
          <w:lang w:bidi="fa-IR"/>
          <w:color w:val="111111"/>
          <w:sz w:val="28"/>
          <w:szCs w:val="28"/>
          <w:rtl/>
        </w:rPr>
        <w:t xml:space="preserve">ای خدای من، پس تو را خواندم، در حالی که به اجابت سریع تو اطمینان داشتم.10/49</w:t>
      </w:r>
    </w:p>
    <w:p>
      <w:pPr>
        <w:pStyle w:val="Heading5"/>
      </w:pPr>
      <w:bookmarkStart w:id="7431" w:name="_Toc6193"/>
      <w:r>
        <w:t>ناتوانی بنده از شتاب به وعده‌داده‌شده خدا، به دوستانش</w:t>
      </w:r>
      <w:bookmarkEnd w:id="7431"/>
    </w:p>
    <w:p>
      <w:pPr>
        <w:pStyle w:val="BookText"/>
      </w:pPr>
      <w:r>
        <w:rPr>
          <w:rFonts w:ascii="Amiri" w:hAnsi="Amiri" w:eastAsia="Amiri" w:cs="Amiri"/>
          <w:lang w:bidi="ar-SA"/>
          <w:color w:val="111111"/>
          <w:sz w:val="28"/>
          <w:szCs w:val="28"/>
          <w:rtl/>
        </w:rPr>
        <w:t xml:space="preserve">أَشْکُو إِلَیْکَ یَا إِلَهِی ضَعْفَ نَفْسِی عَنِ الْمُسَارَعَةِ فِیما وَعَدْتَهُ أَوْلِیَاءَکَ</w:t>
      </w:r>
    </w:p>
    <w:p>
      <w:pPr>
        <w:pStyle w:val="BookText"/>
      </w:pPr>
      <w:r>
        <w:rPr>
          <w:rFonts w:ascii="IRNazanin" w:hAnsi="IRNazanin" w:eastAsia="IRNazanin" w:cs="IRNazanin"/>
          <w:lang w:bidi="fa-IR"/>
          <w:color w:val="111111"/>
          <w:sz w:val="28"/>
          <w:szCs w:val="28"/>
          <w:rtl/>
        </w:rPr>
        <w:t xml:space="preserve">ای خدای من، از ناتوانی نفْسم در شتافتن به آنچه به دوستانت نوید داده‌ای، به تو شکایت می‌کنم.10/51</w:t>
      </w:r>
    </w:p>
    <w:p>
      <w:pPr>
        <w:pStyle w:val="BookText"/>
      </w:pPr>
      <w:r>
        <w:rPr>
          <w:rFonts w:ascii="IRNazanin" w:hAnsi="IRNazanin" w:eastAsia="IRNazanin" w:cs="IRNazanin"/>
          <w:lang w:bidi="fa-IR"/>
          <w:color w:val="111111"/>
          <w:sz w:val="28"/>
          <w:szCs w:val="28"/>
          <w:rtl/>
        </w:rPr>
        <w:t xml:space="preserve">شجاعت دلیری</w:t>
      </w:r>
    </w:p>
    <w:p>
      <w:pPr>
        <w:pStyle w:val="BookText"/>
      </w:pPr>
      <w:r>
        <w:rPr>
          <w:rFonts w:ascii="IRNazanin" w:hAnsi="IRNazanin" w:eastAsia="IRNazanin" w:cs="IRNazanin"/>
          <w:lang w:bidi="fa-IR"/>
          <w:color w:val="111111"/>
          <w:sz w:val="28"/>
          <w:szCs w:val="28"/>
          <w:rtl/>
        </w:rPr>
        <w:t xml:space="preserve">شرافت بزرگی</w:t>
      </w:r>
    </w:p>
    <w:p>
      <w:pPr>
        <w:pStyle w:val="BookText"/>
      </w:pPr>
      <w:r>
        <w:rPr>
          <w:rFonts w:ascii="IRNazanin" w:hAnsi="IRNazanin" w:eastAsia="IRNazanin" w:cs="IRNazanin"/>
          <w:lang w:bidi="fa-IR"/>
          <w:color w:val="111111"/>
          <w:sz w:val="28"/>
          <w:szCs w:val="28"/>
          <w:rtl/>
        </w:rPr>
        <w:t xml:space="preserve">شرف آبرو</w:t>
      </w:r>
    </w:p>
    <w:p>
      <w:pPr>
        <w:pStyle w:val="Heading4"/>
      </w:pPr>
      <w:bookmarkStart w:id="7432" w:name="_Toc6194"/>
      <w:r>
        <w:t>شرط</w:t>
      </w:r>
      <w:bookmarkEnd w:id="7432"/>
    </w:p>
    <w:p>
      <w:pPr>
        <w:pStyle w:val="Heading5"/>
      </w:pPr>
      <w:bookmarkStart w:id="7433" w:name="_Toc6195"/>
      <w:r>
        <w:t>شرایط به‌جا آوردن حقّ (اوامر) الهی</w:t>
      </w:r>
      <w:bookmarkEnd w:id="7433"/>
    </w:p>
    <w:p>
      <w:pPr>
        <w:pStyle w:val="BookText"/>
      </w:pPr>
      <w:r>
        <w:rPr>
          <w:rFonts w:ascii="Amiri" w:hAnsi="Amiri" w:eastAsia="Amiri" w:cs="Amiri"/>
          <w:lang w:bidi="ar-SA"/>
          <w:color w:val="111111"/>
          <w:sz w:val="28"/>
          <w:szCs w:val="28"/>
          <w:rtl/>
        </w:rPr>
        <w:t xml:space="preserve">ثُمَّ لَهُ الْحَمْدُ... حَمْدًا یَکُونُ... عَوْنًا عَلَی تَأْدِیَةِ حَقِّهِ وَ وَظَائِفِهِ</w:t>
      </w:r>
    </w:p>
    <w:p>
      <w:pPr>
        <w:pStyle w:val="BookText"/>
      </w:pPr>
      <w:r>
        <w:rPr>
          <w:rFonts w:ascii="IRNazanin" w:hAnsi="IRNazanin" w:eastAsia="IRNazanin" w:cs="IRNazanin"/>
          <w:lang w:bidi="fa-IR"/>
          <w:color w:val="111111"/>
          <w:sz w:val="28"/>
          <w:szCs w:val="28"/>
          <w:rtl/>
        </w:rPr>
        <w:t xml:space="preserve">پس سپاس او را، سپاسی که یاوری بر ادای حقّ و وظائفش باشد.29و27/1</w:t>
      </w:r>
    </w:p>
    <w:p>
      <w:pPr>
        <w:pStyle w:val="Heading5"/>
      </w:pPr>
      <w:bookmarkStart w:id="7434" w:name="_Toc6196"/>
      <w:r>
        <w:t>به‌جا آوردن شرط خدمت‌گزاری، نسبت به والدین</w:t>
      </w:r>
      <w:bookmarkEnd w:id="7434"/>
    </w:p>
    <w:p>
      <w:pPr>
        <w:pStyle w:val="BookText"/>
      </w:pPr>
      <w:r>
        <w:rPr>
          <w:rFonts w:ascii="Amiri" w:hAnsi="Amiri" w:eastAsia="Amiri" w:cs="Amiri"/>
          <w:lang w:bidi="ar-SA"/>
          <w:color w:val="111111"/>
          <w:sz w:val="28"/>
          <w:szCs w:val="28"/>
          <w:rtl/>
        </w:rPr>
        <w:t xml:space="preserve">وَ لَا أَنَا بِقَاضٍ وَظِیفَةَ خِدْمَتِهِمَا</w:t>
      </w:r>
    </w:p>
    <w:p>
      <w:pPr>
        <w:pStyle w:val="BookText"/>
      </w:pPr>
      <w:r>
        <w:rPr>
          <w:rFonts w:ascii="IRNazanin" w:hAnsi="IRNazanin" w:eastAsia="IRNazanin" w:cs="IRNazanin"/>
          <w:lang w:bidi="fa-IR"/>
          <w:color w:val="111111"/>
          <w:sz w:val="28"/>
          <w:szCs w:val="28"/>
          <w:rtl/>
        </w:rPr>
        <w:t xml:space="preserve">و من وظیفه خدمت‌گزاری ایشان را انجام نداده‌ام.11/24</w:t>
      </w:r>
    </w:p>
    <w:p>
      <w:pPr>
        <w:pStyle w:val="Heading5"/>
      </w:pPr>
      <w:bookmarkStart w:id="7435" w:name="_Toc6197"/>
      <w:r>
        <w:t>شرط خدا، محبّتش با بنده(ی تائب)</w:t>
      </w:r>
      <w:bookmarkEnd w:id="7435"/>
    </w:p>
    <w:p>
      <w:pPr>
        <w:pStyle w:val="BookText"/>
      </w:pPr>
      <w:r>
        <w:rPr>
          <w:rFonts w:ascii="Amiri" w:hAnsi="Amiri" w:eastAsia="Amiri" w:cs="Amiri"/>
          <w:lang w:bidi="ar-SA"/>
          <w:color w:val="111111"/>
          <w:sz w:val="28"/>
          <w:szCs w:val="28"/>
          <w:rtl/>
        </w:rPr>
        <w:t xml:space="preserve">وَ أَوْجِبْ لِی مَحَبَّتَکَ کَمَا شَرَطْتَ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31" w:name="pg3739_48378"/>
    <w:bookmarkEnd w:id="731"/>
    <w:p>
      <w:pPr>
        <w:pStyle w:val="BookText"/>
      </w:pPr>
      <w:r>
        <w:rPr>
          <w:rFonts w:ascii="IRNazanin" w:hAnsi="IRNazanin" w:eastAsia="IRNazanin" w:cs="IRNazanin"/>
          <w:lang w:bidi="fa-IR"/>
          <w:color w:val="111111"/>
          <w:sz w:val="28"/>
          <w:szCs w:val="28"/>
          <w:rtl/>
        </w:rPr>
        <w:t xml:space="preserve">و همان‌طور که شرط کرده‌ای، دوستی خود را برایم واجب گردان.15/31</w:t>
      </w:r>
    </w:p>
    <w:p>
      <w:pPr>
        <w:pStyle w:val="Heading5"/>
      </w:pPr>
      <w:bookmarkStart w:id="7436" w:name="_Toc6198"/>
      <w:r>
        <w:t>بازنگشتن به ناپسند الهی؛ شرط بنده با خدا</w:t>
      </w:r>
      <w:bookmarkEnd w:id="7436"/>
    </w:p>
    <w:p>
      <w:pPr>
        <w:pStyle w:val="BookText"/>
      </w:pPr>
      <w:r>
        <w:rPr>
          <w:rFonts w:ascii="Amiri" w:hAnsi="Amiri" w:eastAsia="Amiri" w:cs="Amiri"/>
          <w:lang w:bidi="ar-SA"/>
          <w:color w:val="111111"/>
          <w:sz w:val="28"/>
          <w:szCs w:val="28"/>
          <w:rtl/>
        </w:rPr>
        <w:t xml:space="preserve">وَ لَکَ یَا رَبِّ شَرْطِی أَلَّا أَعُودَ فِی مَکْرُوهِکَ</w:t>
      </w:r>
    </w:p>
    <w:p>
      <w:pPr>
        <w:pStyle w:val="BookText"/>
      </w:pPr>
      <w:r>
        <w:rPr>
          <w:rFonts w:ascii="IRNazanin" w:hAnsi="IRNazanin" w:eastAsia="IRNazanin" w:cs="IRNazanin"/>
          <w:lang w:bidi="fa-IR"/>
          <w:color w:val="111111"/>
          <w:sz w:val="28"/>
          <w:szCs w:val="28"/>
          <w:rtl/>
        </w:rPr>
        <w:t xml:space="preserve">و ای پروردگار من، با تو قرار می‌گذارم، در کاری که ناپسند توست، برنگردم.16/31</w:t>
      </w:r>
    </w:p>
    <w:p>
      <w:pPr>
        <w:pStyle w:val="Heading5"/>
      </w:pPr>
      <w:bookmarkStart w:id="7437" w:name="_Toc6199"/>
      <w:r>
        <w:t>غفلت بنده، از شرایط واجبات الهی</w:t>
      </w:r>
      <w:bookmarkEnd w:id="7437"/>
    </w:p>
    <w:p>
      <w:pPr>
        <w:pStyle w:val="BookText"/>
      </w:pPr>
      <w:r>
        <w:rPr>
          <w:rFonts w:ascii="Amiri" w:hAnsi="Amiri" w:eastAsia="Amiri" w:cs="Amiri"/>
          <w:lang w:bidi="ar-SA"/>
          <w:color w:val="111111"/>
          <w:sz w:val="28"/>
          <w:szCs w:val="28"/>
          <w:rtl/>
        </w:rPr>
        <w:t xml:space="preserve">وَ لَسْتُ أَتَوَسَّلُ إِلَیْکَ بِفَضْلِ نَافِلَةٍ مَعَ کَثِیرِ مَا أَغْفَلْتُ مِنْ وَظَائِفِ فُرُوضِکَ</w:t>
      </w:r>
    </w:p>
    <w:p>
      <w:pPr>
        <w:pStyle w:val="BookText"/>
      </w:pPr>
      <w:r>
        <w:rPr>
          <w:rFonts w:ascii="IRNazanin" w:hAnsi="IRNazanin" w:eastAsia="IRNazanin" w:cs="IRNazanin"/>
          <w:lang w:bidi="fa-IR"/>
          <w:color w:val="111111"/>
          <w:sz w:val="28"/>
          <w:szCs w:val="28"/>
          <w:rtl/>
        </w:rPr>
        <w:t xml:space="preserve">و من هیچ‌گاه با فضیلتِ (عمل) مستحبّ به سویت توسّل نمی‌جویم، با آنکه از بسیاری از شرایط واجبات غفلت نمودم.18/32</w:t>
      </w:r>
    </w:p>
    <w:p>
      <w:pPr>
        <w:pStyle w:val="Heading5"/>
      </w:pPr>
      <w:bookmarkStart w:id="7438" w:name="_Toc6200"/>
      <w:r>
        <w:t>خدا شرط‌کننده و تعیین‌گرِ شرایط نماز</w:t>
      </w:r>
      <w:bookmarkEnd w:id="7438"/>
    </w:p>
    <w:p>
      <w:pPr>
        <w:pStyle w:val="BookText"/>
      </w:pPr>
      <w:r>
        <w:rPr>
          <w:rFonts w:ascii="Amiri" w:hAnsi="Amiri" w:eastAsia="Amiri" w:cs="Amiri"/>
          <w:lang w:bidi="ar-SA"/>
          <w:color w:val="111111"/>
          <w:sz w:val="28"/>
          <w:szCs w:val="28"/>
          <w:rtl/>
        </w:rPr>
        <w:t xml:space="preserve">وَ قِفْنَا فِیهِ عَلَی مَوَاقِیتِ الصَّلَوَاتِ الْخَمْسِ... وَ وَظَائِفِهَا الَّتِی وَظَّفْتَ</w:t>
      </w:r>
    </w:p>
    <w:p>
      <w:pPr>
        <w:pStyle w:val="BookText"/>
      </w:pPr>
      <w:r>
        <w:rPr>
          <w:rFonts w:ascii="IRNazanin" w:hAnsi="IRNazanin" w:eastAsia="IRNazanin" w:cs="IRNazanin"/>
          <w:lang w:bidi="fa-IR"/>
          <w:color w:val="111111"/>
          <w:sz w:val="28"/>
          <w:szCs w:val="28"/>
          <w:rtl/>
        </w:rPr>
        <w:t xml:space="preserve">و ما را در آن بر اوقات نمازهای پنجگانه و شرایط آن که معین نمودی، آگاه فرما.8/44</w:t>
      </w:r>
    </w:p>
    <w:p>
      <w:pPr>
        <w:pStyle w:val="Heading4"/>
      </w:pPr>
      <w:bookmarkStart w:id="7439" w:name="_Toc6201"/>
      <w:r>
        <w:t>شرف</w:t>
      </w:r>
      <w:bookmarkEnd w:id="7439"/>
    </w:p>
    <w:p>
      <w:pPr>
        <w:pStyle w:val="Heading5"/>
      </w:pPr>
      <w:bookmarkStart w:id="7440" w:name="_Toc6202"/>
      <w:r>
        <w:t>شرافت دادن به منزلت بنده، در جایگاه گواهان</w:t>
      </w:r>
      <w:bookmarkEnd w:id="7440"/>
    </w:p>
    <w:p>
      <w:pPr>
        <w:pStyle w:val="BookText"/>
      </w:pPr>
      <w:r>
        <w:rPr>
          <w:rFonts w:ascii="Amiri" w:hAnsi="Amiri" w:eastAsia="Amiri" w:cs="Amiri"/>
          <w:lang w:bidi="ar-SA"/>
          <w:color w:val="111111"/>
          <w:sz w:val="28"/>
          <w:szCs w:val="28"/>
          <w:rtl/>
        </w:rPr>
        <w:t xml:space="preserve">الْحَمْدُ لِلَّهِ... حَمْدًا... یُشَرِّفُ بِهِ مَنَازِلَنَا عِنْدَ مَوَاقِفِ الْأَشْهَادِ</w:t>
      </w:r>
    </w:p>
    <w:p>
      <w:pPr>
        <w:pStyle w:val="BookText"/>
      </w:pPr>
      <w:r>
        <w:rPr>
          <w:rFonts w:ascii="IRNazanin" w:hAnsi="IRNazanin" w:eastAsia="IRNazanin" w:cs="IRNazanin"/>
          <w:lang w:bidi="fa-IR"/>
          <w:color w:val="111111"/>
          <w:sz w:val="28"/>
          <w:szCs w:val="28"/>
          <w:rtl/>
        </w:rPr>
        <w:t xml:space="preserve">سپاس خدای را، سپاسی که با آن، منزلت ما را در جایگاه‌های گواهان، شرافت (و آبرو) دهد.12و10/1</w:t>
      </w:r>
    </w:p>
    <w:p>
      <w:pPr>
        <w:pStyle w:val="Heading5"/>
      </w:pPr>
      <w:bookmarkStart w:id="7441" w:name="_Toc6203"/>
      <w:r>
        <w:t>شرافت بودن یاد خدا</w:t>
      </w:r>
      <w:bookmarkEnd w:id="7441"/>
    </w:p>
    <w:p>
      <w:pPr>
        <w:pStyle w:val="BookText"/>
      </w:pPr>
      <w:r>
        <w:rPr>
          <w:rFonts w:ascii="Amiri" w:hAnsi="Amiri" w:eastAsia="Amiri" w:cs="Amiri"/>
          <w:lang w:bidi="ar-SA"/>
          <w:color w:val="111111"/>
          <w:sz w:val="28"/>
          <w:szCs w:val="28"/>
          <w:rtl/>
        </w:rPr>
        <w:t xml:space="preserve">یَا مَنْ ذِکْرُهُ شَرَفٌ لِلذَّاکِرِینَ</w:t>
      </w:r>
    </w:p>
    <w:p>
      <w:pPr>
        <w:pStyle w:val="BookText"/>
      </w:pPr>
      <w:r>
        <w:rPr>
          <w:rFonts w:ascii="IRNazanin" w:hAnsi="IRNazanin" w:eastAsia="IRNazanin" w:cs="IRNazanin"/>
          <w:lang w:bidi="fa-IR"/>
          <w:color w:val="111111"/>
          <w:sz w:val="28"/>
          <w:szCs w:val="28"/>
          <w:rtl/>
        </w:rPr>
        <w:t xml:space="preserve">ای که یاد او برای یادکنندگان بزرگی است.1/11</w:t>
      </w:r>
    </w:p>
    <w:p>
      <w:pPr>
        <w:pStyle w:val="Heading5"/>
      </w:pPr>
      <w:bookmarkStart w:id="7442" w:name="_Toc6204"/>
      <w:r>
        <w:t>پناه بردن به خدا، از شرِّ هر شریف و پستی</w:t>
      </w:r>
      <w:bookmarkEnd w:id="7442"/>
    </w:p>
    <w:p>
      <w:pPr>
        <w:pStyle w:val="BookText"/>
      </w:pPr>
      <w:r>
        <w:rPr>
          <w:rFonts w:ascii="Amiri" w:hAnsi="Amiri" w:eastAsia="Amiri" w:cs="Amiri"/>
          <w:lang w:bidi="ar-SA"/>
          <w:color w:val="111111"/>
          <w:sz w:val="28"/>
          <w:szCs w:val="28"/>
          <w:rtl/>
        </w:rPr>
        <w:t xml:space="preserve">وَ أَعِذْنِی وَ ذُرِّیَّتِی... مِنْ شَرِّ کُلِّ شَرِیفٍ وَ وَضِیعٍ</w:t>
      </w:r>
    </w:p>
    <w:p>
      <w:pPr>
        <w:pStyle w:val="BookText"/>
      </w:pPr>
      <w:r>
        <w:rPr>
          <w:rFonts w:ascii="IRNazanin" w:hAnsi="IRNazanin" w:eastAsia="IRNazanin" w:cs="IRNazanin"/>
          <w:lang w:bidi="fa-IR"/>
          <w:color w:val="111111"/>
          <w:sz w:val="28"/>
          <w:szCs w:val="28"/>
          <w:rtl/>
        </w:rPr>
        <w:t xml:space="preserve">و من و فرزندانم را از شرّ هر بلندمرتبه و فرومایه‌ای پناه ده.6/23</w:t>
      </w:r>
    </w:p>
    <w:p>
      <w:pPr>
        <w:pStyle w:val="Heading5"/>
      </w:pPr>
      <w:bookmarkStart w:id="7443" w:name="_Toc6205"/>
      <w:r>
        <w:t>اطاعت از خدا و شریف شدن</w:t>
      </w:r>
      <w:bookmarkEnd w:id="7443"/>
    </w:p>
    <w:p>
      <w:pPr>
        <w:pStyle w:val="BookText"/>
      </w:pPr>
      <w:r>
        <w:rPr>
          <w:rFonts w:ascii="Amiri" w:hAnsi="Amiri" w:eastAsia="Amiri" w:cs="Amiri"/>
          <w:lang w:bidi="ar-SA"/>
          <w:color w:val="111111"/>
          <w:sz w:val="28"/>
          <w:szCs w:val="28"/>
          <w:rtl/>
        </w:rPr>
        <w:t xml:space="preserve">فَإِنَّ الشَّرِیفَ مَنْ شَرَّفَتْهُ طَاعَتُکَ</w:t>
      </w:r>
    </w:p>
    <w:p>
      <w:pPr>
        <w:pStyle w:val="BookText"/>
      </w:pPr>
      <w:r>
        <w:rPr>
          <w:rFonts w:ascii="IRNazanin" w:hAnsi="IRNazanin" w:eastAsia="IRNazanin" w:cs="IRNazanin"/>
          <w:lang w:bidi="fa-IR"/>
          <w:color w:val="111111"/>
          <w:sz w:val="28"/>
          <w:szCs w:val="28"/>
          <w:rtl/>
        </w:rPr>
        <w:t xml:space="preserve">پس به درستی که شرافتمند کسی است که اطاعت تو شریفش گردانْد.4/35</w:t>
      </w:r>
    </w:p>
    <w:p>
      <w:pPr>
        <w:pStyle w:val="Heading5"/>
      </w:pPr>
      <w:bookmarkStart w:id="7444" w:name="_Toc6206"/>
      <w:r>
        <w:t>شرافت بخشیدن به درجه بنده</w:t>
      </w:r>
      <w:bookmarkEnd w:id="7444"/>
    </w:p>
    <w:p>
      <w:pPr>
        <w:pStyle w:val="BookText"/>
      </w:pPr>
      <w:r>
        <w:rPr>
          <w:rFonts w:ascii="Amiri" w:hAnsi="Amiri" w:eastAsia="Amiri" w:cs="Amiri"/>
          <w:lang w:bidi="ar-SA"/>
          <w:color w:val="111111"/>
          <w:sz w:val="28"/>
          <w:szCs w:val="28"/>
          <w:rtl/>
        </w:rPr>
        <w:t xml:space="preserve">شَرِّفْ دَرَجَتِی بِرِضْوَانِکَ</w:t>
      </w:r>
    </w:p>
    <w:p>
      <w:pPr>
        <w:pStyle w:val="BookText"/>
      </w:pPr>
      <w:r>
        <w:rPr>
          <w:rFonts w:ascii="IRNazanin" w:hAnsi="IRNazanin" w:eastAsia="IRNazanin" w:cs="IRNazanin"/>
          <w:lang w:bidi="fa-IR"/>
          <w:color w:val="111111"/>
          <w:sz w:val="28"/>
          <w:szCs w:val="28"/>
          <w:rtl/>
        </w:rPr>
        <w:t xml:space="preserve">درجه مرا به خوشنودیت، شرافت ده.4/41</w:t>
      </w:r>
    </w:p>
    <w:p>
      <w:pPr>
        <w:pStyle w:val="Heading5"/>
      </w:pPr>
      <w:bookmarkStart w:id="7445" w:name="_Toc6207"/>
      <w:r>
        <w:t>شناخت شرافت و فضیلت قرآن</w:t>
      </w:r>
      <w:bookmarkEnd w:id="7445"/>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32" w:name="pg3739_48379"/>
    <w:bookmarkEnd w:id="732"/>
    <w:p>
      <w:pPr>
        <w:pStyle w:val="BookText"/>
      </w:pPr>
      <w:r>
        <w:rPr>
          <w:rFonts w:ascii="Amiri" w:hAnsi="Amiri" w:eastAsia="Amiri" w:cs="Amiri"/>
          <w:lang w:bidi="ar-SA"/>
          <w:color w:val="111111"/>
          <w:sz w:val="28"/>
          <w:szCs w:val="28"/>
          <w:rtl/>
        </w:rPr>
        <w:t xml:space="preserve">اللَّهُمَّ فَکَمَا... عَرَّفْتَنَا بِرَحْمَتِکَ شَرَفَهُ وَ فَضْلَهُ، فَصَلِّ عَلَی مُحَمَّدٍ الْخَطِیبِ بِهِ</w:t>
      </w:r>
    </w:p>
    <w:p>
      <w:pPr>
        <w:pStyle w:val="BookText"/>
      </w:pPr>
      <w:r>
        <w:rPr>
          <w:rFonts w:ascii="IRNazanin" w:hAnsi="IRNazanin" w:eastAsia="IRNazanin" w:cs="IRNazanin"/>
          <w:lang w:bidi="fa-IR"/>
          <w:color w:val="111111"/>
          <w:sz w:val="28"/>
          <w:szCs w:val="28"/>
          <w:rtl/>
        </w:rPr>
        <w:t xml:space="preserve">خداوندا، پس همچنان که به رحمت خود شرافت و فضیلت آن را به ما آموختی، پس بر محمّد که با آن سخن راند، درود فرست.6/42</w:t>
      </w:r>
    </w:p>
    <w:p>
      <w:pPr>
        <w:pStyle w:val="Heading5"/>
      </w:pPr>
      <w:bookmarkStart w:id="7446" w:name="_Toc6208"/>
      <w:r>
        <w:t>شرافت بخشیدن به بنیان محمّد صلی‌الله‌علیه‌و‌آله</w:t>
      </w:r>
      <w:bookmarkEnd w:id="7446"/>
    </w:p>
    <w:p>
      <w:pPr>
        <w:pStyle w:val="BookText"/>
      </w:pPr>
      <w:r>
        <w:rPr>
          <w:rFonts w:ascii="Amiri" w:hAnsi="Amiri" w:eastAsia="Amiri" w:cs="Amiri"/>
          <w:lang w:bidi="ar-SA"/>
          <w:color w:val="111111"/>
          <w:sz w:val="28"/>
          <w:szCs w:val="28"/>
          <w:rtl/>
        </w:rPr>
        <w:t xml:space="preserve">اللَّهُمَّ صَلِّ عَلَی مُحَمَّدٍ وَ آلِ مُحَمَّدٍ، وَ شَرِّفْ بُنْیَانَهُ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بنیاد او را شرافت ده.19/42</w:t>
      </w:r>
    </w:p>
    <w:p>
      <w:pPr>
        <w:pStyle w:val="Heading5"/>
      </w:pPr>
      <w:bookmarkStart w:id="7447" w:name="_Toc6209"/>
      <w:r>
        <w:t>حقیر بودن هر شریفی، در کنار شرافت خدا</w:t>
      </w:r>
      <w:bookmarkEnd w:id="7447"/>
    </w:p>
    <w:p>
      <w:pPr>
        <w:pStyle w:val="BookText"/>
      </w:pPr>
      <w:r>
        <w:rPr>
          <w:rFonts w:ascii="Amiri" w:hAnsi="Amiri" w:eastAsia="Amiri" w:cs="Amiri"/>
          <w:lang w:bidi="ar-SA"/>
          <w:color w:val="111111"/>
          <w:sz w:val="28"/>
          <w:szCs w:val="28"/>
          <w:rtl/>
        </w:rPr>
        <w:t xml:space="preserve">وَ کُلُّ شَرِیفٍ فِی جَنْبِ شَرَفِکَ حَقِیرٌ</w:t>
      </w:r>
    </w:p>
    <w:p>
      <w:pPr>
        <w:pStyle w:val="BookText"/>
      </w:pPr>
      <w:r>
        <w:rPr>
          <w:rFonts w:ascii="IRNazanin" w:hAnsi="IRNazanin" w:eastAsia="IRNazanin" w:cs="IRNazanin"/>
          <w:lang w:bidi="fa-IR"/>
          <w:color w:val="111111"/>
          <w:sz w:val="28"/>
          <w:szCs w:val="28"/>
          <w:rtl/>
        </w:rPr>
        <w:t xml:space="preserve">و هر بزرگواری در کنار بزرگواری‌ات حقیر است.13/46</w:t>
      </w:r>
    </w:p>
    <w:p>
      <w:pPr>
        <w:pStyle w:val="Heading5"/>
      </w:pPr>
      <w:bookmarkStart w:id="7448" w:name="_Toc6210"/>
      <w:r>
        <w:t>شرافت و عظمتِ روز عرفه</w:t>
      </w:r>
      <w:bookmarkEnd w:id="7448"/>
    </w:p>
    <w:p>
      <w:pPr>
        <w:pStyle w:val="BookText"/>
      </w:pPr>
      <w:r>
        <w:rPr>
          <w:rFonts w:ascii="Amiri" w:hAnsi="Amiri" w:eastAsia="Amiri" w:cs="Amiri"/>
          <w:lang w:bidi="ar-SA"/>
          <w:color w:val="111111"/>
          <w:sz w:val="28"/>
          <w:szCs w:val="28"/>
          <w:rtl/>
        </w:rPr>
        <w:t xml:space="preserve">اللَّهُمَّ هَذَا یَوْمُ عَرَفَةَ یَوْمٌ شَرَّفْتَهُ وَ کَرَّمْتَهُ وَ عَظَّمْتَهُ</w:t>
      </w:r>
    </w:p>
    <w:p>
      <w:pPr>
        <w:pStyle w:val="BookText"/>
      </w:pPr>
      <w:r>
        <w:rPr>
          <w:rFonts w:ascii="IRNazanin" w:hAnsi="IRNazanin" w:eastAsia="IRNazanin" w:cs="IRNazanin"/>
          <w:lang w:bidi="fa-IR"/>
          <w:color w:val="111111"/>
          <w:sz w:val="28"/>
          <w:szCs w:val="28"/>
          <w:rtl/>
        </w:rPr>
        <w:t xml:space="preserve">خداوندا، این روز عرفه، روزی است که آن را شرافت و کرامت و عظمت داده‌ای.66/47</w:t>
      </w:r>
    </w:p>
    <w:p>
      <w:pPr>
        <w:pStyle w:val="Heading5"/>
      </w:pPr>
      <w:bookmarkStart w:id="7449" w:name="_Toc6211"/>
      <w:r>
        <w:t>از اسباب شرافت مسلمانان:</w:t>
      </w:r>
      <w:bookmarkEnd w:id="7449"/>
    </w:p>
    <w:p>
      <w:pPr>
        <w:pStyle w:val="Heading6"/>
      </w:pPr>
      <w:bookmarkStart w:id="7450" w:name="_Toc6212"/>
      <w:r>
        <w:t>أ. حضرت رسول صلی‌الله‌علیه‌و‌آله</w:t>
      </w:r>
      <w:bookmarkEnd w:id="7450"/>
    </w:p>
    <w:p>
      <w:pPr>
        <w:pStyle w:val="BookText"/>
      </w:pPr>
      <w:r>
        <w:rPr>
          <w:rFonts w:ascii="Amiri" w:hAnsi="Amiri" w:eastAsia="Amiri" w:cs="Amiri"/>
          <w:lang w:bidi="ar-SA"/>
          <w:color w:val="111111"/>
          <w:sz w:val="28"/>
          <w:szCs w:val="28"/>
          <w:rtl/>
        </w:rPr>
        <w:t xml:space="preserve">اللَّهُمَّ صَلِّ عَلَی مُحَمَّدٍ وَ آلِهِ، کَمَا شَرَّفْتَنَا بِهِ</w:t>
      </w:r>
    </w:p>
    <w:p>
      <w:pPr>
        <w:pStyle w:val="BookText"/>
      </w:pPr>
      <w:r>
        <w:rPr>
          <w:rFonts w:ascii="IRNazanin" w:hAnsi="IRNazanin" w:eastAsia="IRNazanin" w:cs="IRNazanin"/>
          <w:lang w:bidi="fa-IR"/>
          <w:color w:val="111111"/>
          <w:sz w:val="28"/>
          <w:szCs w:val="28"/>
          <w:rtl/>
        </w:rPr>
        <w:t xml:space="preserve">خداوندا بر محمّد و خاندانش درود فرست، چنانکه ما را به وسیله او شرافت دادی.4/24</w:t>
      </w:r>
    </w:p>
    <w:p>
      <w:pPr>
        <w:pStyle w:val="Heading6"/>
      </w:pPr>
      <w:bookmarkStart w:id="7451" w:name="_Toc6213"/>
      <w:r>
        <w:t>ب. ماه رمضان</w:t>
      </w:r>
      <w:bookmarkEnd w:id="7451"/>
    </w:p>
    <w:p>
      <w:pPr>
        <w:pStyle w:val="BookText"/>
      </w:pPr>
      <w:r>
        <w:rPr>
          <w:rFonts w:ascii="Amiri" w:hAnsi="Amiri" w:eastAsia="Amiri" w:cs="Amiri"/>
          <w:lang w:bidi="ar-SA"/>
          <w:color w:val="111111"/>
          <w:sz w:val="28"/>
          <w:szCs w:val="28"/>
          <w:rtl/>
        </w:rPr>
        <w:t xml:space="preserve">اللَّهُمَّ إِنَّا أَهْلُ هَذَا الشَّهْرِ الَّذِی شَرَّفْتَنَا بِهِ</w:t>
      </w:r>
    </w:p>
    <w:p>
      <w:pPr>
        <w:pStyle w:val="BookText"/>
      </w:pPr>
      <w:r>
        <w:rPr>
          <w:rFonts w:ascii="IRNazanin" w:hAnsi="IRNazanin" w:eastAsia="IRNazanin" w:cs="IRNazanin"/>
          <w:lang w:bidi="fa-IR"/>
          <w:color w:val="111111"/>
          <w:sz w:val="28"/>
          <w:szCs w:val="28"/>
          <w:rtl/>
        </w:rPr>
        <w:t xml:space="preserve">خداوندا، همانا ما اهل این ماه هستیم، که ما را به وسیله آن شرافت دادی.43/45</w:t>
      </w:r>
    </w:p>
    <w:p>
      <w:pPr>
        <w:pStyle w:val="Heading4"/>
      </w:pPr>
      <w:bookmarkStart w:id="7452" w:name="_Toc6214"/>
      <w:r>
        <w:t>شرک</w:t>
      </w:r>
      <w:bookmarkEnd w:id="7452"/>
    </w:p>
    <w:p>
      <w:pPr>
        <w:pStyle w:val="Heading5"/>
      </w:pPr>
      <w:bookmarkStart w:id="7453" w:name="_Toc6215"/>
      <w:r>
        <w:t>شریک نداشتن خدا</w:t>
      </w:r>
      <w:bookmarkEnd w:id="7453"/>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إِلَّا رَجَوْتُ لِنَفْسِی أَفْضَلَ ذَلِکَ بِکَ وَ مِنْکَ وَحْدَکَ لَا شَرِیکَ لَکَ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داده‌ای، نبینم، مگر آنکه بهتر از آن را برای خود، به وسیله تو و از تو - که یگانه و بی‌شریکی - آرزو کنم.12/22</w:t>
      </w:r>
    </w:p>
    <w:p>
      <w:pPr>
        <w:pStyle w:val="BookText"/>
      </w:pPr>
      <w:r>
        <w:rPr>
          <w:rFonts w:ascii="Amiri" w:hAnsi="Amiri" w:eastAsia="Amiri" w:cs="Amiri"/>
          <w:lang w:bidi="ar-SA"/>
          <w:color w:val="111111"/>
          <w:sz w:val="28"/>
          <w:szCs w:val="28"/>
          <w:rtl/>
        </w:rPr>
        <w:t xml:space="preserve">وَ أَمْدِدْهُمْ بِمَلَائِکَةٍ مِنْ عِنْدِکَ مُرْدِفِینَ حَتَّی... یُقِرُّوا بِأَنَّکَ أَنْتَ اللَّهُ الَّذِی لَا إِلَهَ إِلَّا أَنْتَ وَحْدَکَ لَا شَرِیکَ لَکَ</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به یکتایی تو که معبودی جز تو نیست، تنها و بی‌شریک هستی، اقرار نمایند.8/27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33" w:name="pg3739_48380"/>
    <w:bookmarkEnd w:id="733"/>
    <w:p>
      <w:pPr>
        <w:pStyle w:val="BookText"/>
      </w:pPr>
      <w:r>
        <w:rPr>
          <w:rFonts w:ascii="Amiri" w:hAnsi="Amiri" w:eastAsia="Amiri" w:cs="Amiri"/>
          <w:lang w:bidi="ar-SA"/>
          <w:color w:val="111111"/>
          <w:sz w:val="28"/>
          <w:szCs w:val="28"/>
          <w:rtl/>
        </w:rPr>
        <w:t xml:space="preserve">فَتَبَارَکْتَ وَ تَعَالَیْتَ لَا إِلَهَ إِلَّا أَنْتَ وَحْدَکَ لَا شَرِیکَ لَکَ</w:t>
      </w:r>
    </w:p>
    <w:p>
      <w:pPr>
        <w:pStyle w:val="BookText"/>
      </w:pPr>
      <w:r>
        <w:rPr>
          <w:rFonts w:ascii="IRNazanin" w:hAnsi="IRNazanin" w:eastAsia="IRNazanin" w:cs="IRNazanin"/>
          <w:lang w:bidi="fa-IR"/>
          <w:color w:val="111111"/>
          <w:sz w:val="28"/>
          <w:szCs w:val="28"/>
          <w:rtl/>
        </w:rPr>
        <w:t xml:space="preserve">پس تو مبارک و برتری. جز تو معبودی نیست. یگانه‌ای هستی که برای تو شریکی نمی‌باشد.5/52</w:t>
      </w:r>
    </w:p>
    <w:p>
      <w:pPr>
        <w:pStyle w:val="Heading5"/>
      </w:pPr>
      <w:bookmarkStart w:id="7454" w:name="_Toc6216"/>
      <w:r>
        <w:t>شریک نشدن کسی با خدا، در امید بنده</w:t>
      </w:r>
      <w:bookmarkEnd w:id="7454"/>
    </w:p>
    <w:p>
      <w:pPr>
        <w:pStyle w:val="BookText"/>
      </w:pPr>
      <w:r>
        <w:rPr>
          <w:rFonts w:ascii="Amiri" w:hAnsi="Amiri" w:eastAsia="Amiri" w:cs="Amiri"/>
          <w:lang w:bidi="ar-SA"/>
          <w:color w:val="111111"/>
          <w:sz w:val="28"/>
          <w:szCs w:val="28"/>
          <w:rtl/>
        </w:rPr>
        <w:t xml:space="preserve">لَا یَشْرَکُکَ أَحَدٌ فِی رَجَائِی</w:t>
      </w:r>
    </w:p>
    <w:p>
      <w:pPr>
        <w:pStyle w:val="BookText"/>
      </w:pPr>
      <w:r>
        <w:rPr>
          <w:rFonts w:ascii="IRNazanin" w:hAnsi="IRNazanin" w:eastAsia="IRNazanin" w:cs="IRNazanin"/>
          <w:lang w:bidi="fa-IR"/>
          <w:color w:val="111111"/>
          <w:sz w:val="28"/>
          <w:szCs w:val="28"/>
          <w:rtl/>
        </w:rPr>
        <w:t xml:space="preserve">هیچ کس در امید من، با تو شریک نیست.9/28</w:t>
      </w:r>
    </w:p>
    <w:p>
      <w:pPr>
        <w:pStyle w:val="Heading5"/>
      </w:pPr>
      <w:bookmarkStart w:id="7455" w:name="_Toc6217"/>
      <w:r>
        <w:t>شریک نگرداندن کسی با خدا، در کردارها</w:t>
      </w:r>
      <w:bookmarkEnd w:id="7455"/>
    </w:p>
    <w:p>
      <w:pPr>
        <w:pStyle w:val="BookText"/>
      </w:pPr>
      <w:r>
        <w:rPr>
          <w:rFonts w:ascii="Amiri" w:hAnsi="Amiri" w:eastAsia="Amiri" w:cs="Amiri"/>
          <w:lang w:bidi="ar-SA"/>
          <w:color w:val="111111"/>
          <w:sz w:val="28"/>
          <w:szCs w:val="28"/>
          <w:rtl/>
        </w:rPr>
        <w:t xml:space="preserve">ثُمَّ خَلِّصْ ذَلِکَ کُلَّهُ مِنْ رِئَاءِ الْمُرَاءِینَ... لَا نَشْرَکُ فِیهِ أَحَدًا دُونَکَ</w:t>
      </w:r>
    </w:p>
    <w:p>
      <w:pPr>
        <w:pStyle w:val="BookText"/>
      </w:pPr>
      <w:r>
        <w:rPr>
          <w:rFonts w:ascii="IRNazanin" w:hAnsi="IRNazanin" w:eastAsia="IRNazanin" w:cs="IRNazanin"/>
          <w:lang w:bidi="fa-IR"/>
          <w:color w:val="111111"/>
          <w:sz w:val="28"/>
          <w:szCs w:val="28"/>
          <w:rtl/>
        </w:rPr>
        <w:t xml:space="preserve">سپس همه آن را از خودنمایی ریاکاران خالص گردان. که احدی را در آن با تو شریک نسازیم.7/44</w:t>
      </w:r>
    </w:p>
    <w:p>
      <w:pPr>
        <w:pStyle w:val="Heading5"/>
      </w:pPr>
      <w:bookmarkStart w:id="7456" w:name="_Toc6218"/>
      <w:r>
        <w:t>یاری نشدن خدا در آفرینشش، توسّط شریک</w:t>
      </w:r>
      <w:bookmarkEnd w:id="7456"/>
    </w:p>
    <w:p>
      <w:pPr>
        <w:pStyle w:val="BookText"/>
      </w:pPr>
      <w:r>
        <w:rPr>
          <w:rFonts w:ascii="Amiri" w:hAnsi="Amiri" w:eastAsia="Amiri" w:cs="Amiri"/>
          <w:lang w:bidi="ar-SA"/>
          <w:color w:val="111111"/>
          <w:sz w:val="28"/>
          <w:szCs w:val="28"/>
          <w:rtl/>
        </w:rPr>
        <w:t xml:space="preserve">أَنْتَ الَّذِی لَمْ یُعِنْکَ عَلَی خَلْقِکَ شَرِیکٌ</w:t>
      </w:r>
    </w:p>
    <w:p>
      <w:pPr>
        <w:pStyle w:val="BookText"/>
      </w:pPr>
      <w:r>
        <w:rPr>
          <w:rFonts w:ascii="IRNazanin" w:hAnsi="IRNazanin" w:eastAsia="IRNazanin" w:cs="IRNazanin"/>
          <w:lang w:bidi="fa-IR"/>
          <w:color w:val="111111"/>
          <w:sz w:val="28"/>
          <w:szCs w:val="28"/>
          <w:rtl/>
        </w:rPr>
        <w:t xml:space="preserve">تویی آنکه در آفریدنت، شریکی یاری‌ات نداد.14/47</w:t>
      </w:r>
    </w:p>
    <w:p>
      <w:pPr>
        <w:pStyle w:val="Heading5"/>
      </w:pPr>
      <w:bookmarkStart w:id="7457" w:name="_Toc6219"/>
      <w:r>
        <w:t>شریک نداشتن خدا، در رساندن نعمت به بنده</w:t>
      </w:r>
      <w:bookmarkEnd w:id="7457"/>
    </w:p>
    <w:p>
      <w:pPr>
        <w:pStyle w:val="BookText"/>
      </w:pPr>
      <w:r>
        <w:rPr>
          <w:rFonts w:ascii="Amiri" w:hAnsi="Amiri" w:eastAsia="Amiri" w:cs="Amiri"/>
          <w:lang w:bidi="ar-SA"/>
          <w:color w:val="111111"/>
          <w:sz w:val="28"/>
          <w:szCs w:val="28"/>
          <w:rtl/>
        </w:rPr>
        <w:t xml:space="preserve">وَ لَا تَسْتَدْرِجْنِی بِإِمْلَائِکَ لِی اسْتِدْرَاجَ مَنْ مَنَعَنِی خَیْرَ مَا عِنْدَهُ وَ لَمْ یَشْرَکْکَ فِی حُلُولِ نِعْمَتِهِ بِی</w:t>
      </w:r>
    </w:p>
    <w:p>
      <w:pPr>
        <w:pStyle w:val="BookText"/>
      </w:pPr>
      <w:r>
        <w:rPr>
          <w:rFonts w:ascii="IRNazanin" w:hAnsi="IRNazanin" w:eastAsia="IRNazanin" w:cs="IRNazanin"/>
          <w:lang w:bidi="fa-IR"/>
          <w:color w:val="111111"/>
          <w:sz w:val="28"/>
          <w:szCs w:val="28"/>
          <w:rtl/>
        </w:rPr>
        <w:t xml:space="preserve">و مرا با مهلت دادنت، غافلگیر نکن. همانند غافلگیر نمودن کسی که مرا از نیکی آنچه نزدش است، بی‌بهره گردانده، در حالی که در رسیدن نعمتش به من شریک تو نبوده است.90/47</w:t>
      </w:r>
    </w:p>
    <w:p>
      <w:pPr>
        <w:pStyle w:val="Heading5"/>
      </w:pPr>
      <w:bookmarkStart w:id="7458" w:name="_Toc6220"/>
      <w:r>
        <w:t>شریک گرداندن بنده، در دعای مؤمنان</w:t>
      </w:r>
      <w:bookmarkEnd w:id="7458"/>
    </w:p>
    <w:p>
      <w:pPr>
        <w:pStyle w:val="BookText"/>
      </w:pPr>
      <w:r>
        <w:rPr>
          <w:rFonts w:ascii="Amiri" w:hAnsi="Amiri" w:eastAsia="Amiri" w:cs="Amiri"/>
          <w:lang w:bidi="ar-SA"/>
          <w:color w:val="111111"/>
          <w:sz w:val="28"/>
          <w:szCs w:val="28"/>
          <w:rtl/>
        </w:rPr>
        <w:t xml:space="preserve">أَسْأَلُکَ اللَّهُمَّ... أَنْ تُشْرِکَنَا فِی صَالِحِ مَنْ دَعَاکَ فِی هَذَا الْیَوْمِ مِنْ عِبَادِکَ الْمُوءْمِنِینَ</w:t>
      </w:r>
    </w:p>
    <w:p>
      <w:pPr>
        <w:pStyle w:val="BookText"/>
      </w:pPr>
      <w:r>
        <w:rPr>
          <w:rFonts w:ascii="IRNazanin" w:hAnsi="IRNazanin" w:eastAsia="IRNazanin" w:cs="IRNazanin"/>
          <w:lang w:bidi="fa-IR"/>
          <w:color w:val="111111"/>
          <w:sz w:val="28"/>
          <w:szCs w:val="28"/>
          <w:rtl/>
        </w:rPr>
        <w:t xml:space="preserve">خداوندا، از تو درخواست می‌کنم که ما را در درخواست شایسته هر که از بندگان با ایمانت که در این روز تو را می‌خواند، شریک گردانی.3/48</w:t>
      </w:r>
    </w:p>
    <w:p>
      <w:pPr>
        <w:pStyle w:val="Heading5"/>
      </w:pPr>
      <w:bookmarkStart w:id="7459" w:name="_Toc6221"/>
      <w:r>
        <w:t>شریک و انباز قرار ندادن چیزی، با خدا</w:t>
      </w:r>
      <w:bookmarkEnd w:id="7459"/>
    </w:p>
    <w:p>
      <w:pPr>
        <w:pStyle w:val="BookText"/>
      </w:pPr>
      <w:r>
        <w:rPr>
          <w:rFonts w:ascii="Amiri" w:hAnsi="Amiri" w:eastAsia="Amiri" w:cs="Amiri"/>
          <w:lang w:bidi="ar-SA"/>
          <w:color w:val="111111"/>
          <w:sz w:val="28"/>
          <w:szCs w:val="28"/>
          <w:rtl/>
        </w:rPr>
        <w:t xml:space="preserve">وَ ذَرِیعَتِی أَنِّی لَمْ أُشْرِکْ بِکَ شَیْئًا</w:t>
      </w:r>
    </w:p>
    <w:p>
      <w:pPr>
        <w:pStyle w:val="BookText"/>
      </w:pPr>
      <w:r>
        <w:rPr>
          <w:rFonts w:ascii="IRNazanin" w:hAnsi="IRNazanin" w:eastAsia="IRNazanin" w:cs="IRNazanin"/>
          <w:lang w:bidi="fa-IR"/>
          <w:color w:val="111111"/>
          <w:sz w:val="28"/>
          <w:szCs w:val="28"/>
          <w:rtl/>
        </w:rPr>
        <w:t xml:space="preserve">و دستاویزم آن است که چیزی را با تو شریک نکرده‌ام.3/49</w:t>
      </w:r>
    </w:p>
    <w:p>
      <w:pPr>
        <w:pStyle w:val="Heading5"/>
      </w:pPr>
      <w:bookmarkStart w:id="7460" w:name="_Toc6222"/>
      <w:r>
        <w:t>عدم کاهش فرمانروایی خدا، با شرک به‌او</w:t>
      </w:r>
      <w:bookmarkEnd w:id="7460"/>
    </w:p>
    <w:p>
      <w:pPr>
        <w:pStyle w:val="BookText"/>
      </w:pPr>
      <w:r>
        <w:rPr>
          <w:rFonts w:ascii="Amiri" w:hAnsi="Amiri" w:eastAsia="Amiri" w:cs="Amiri"/>
          <w:lang w:bidi="ar-SA"/>
          <w:color w:val="111111"/>
          <w:sz w:val="28"/>
          <w:szCs w:val="28"/>
          <w:rtl/>
        </w:rPr>
        <w:t xml:space="preserve">سُبْحَانَکَ لَا یَنْقُصُ سُلْطَانَکَ مَنْ أَشْرَکَ بِکَ</w:t>
      </w:r>
    </w:p>
    <w:p>
      <w:pPr>
        <w:pStyle w:val="BookText"/>
      </w:pPr>
      <w:r>
        <w:rPr>
          <w:rFonts w:ascii="IRNazanin" w:hAnsi="IRNazanin" w:eastAsia="IRNazanin" w:cs="IRNazanin"/>
          <w:lang w:bidi="fa-IR"/>
          <w:color w:val="111111"/>
          <w:sz w:val="28"/>
          <w:szCs w:val="28"/>
          <w:rtl/>
        </w:rPr>
        <w:t xml:space="preserve">پاک و منزّهی! کسی که به تو شرک آورَد، از فرمانروایی‌ات نمی‌کاهد.3/52</w:t>
      </w:r>
    </w:p>
    <w:p>
      <w:pPr>
        <w:pStyle w:val="Heading4"/>
      </w:pPr>
      <w:bookmarkStart w:id="7461" w:name="_Toc6223"/>
      <w:r>
        <w:t>شرم</w:t>
      </w:r>
      <w:bookmarkEnd w:id="7461"/>
    </w:p>
    <w:p>
      <w:pPr>
        <w:pStyle w:val="Heading5"/>
      </w:pPr>
      <w:bookmarkStart w:id="7462" w:name="_Toc6224"/>
      <w:r>
        <w:t>درخواست از خدا، با شرمندگی</w:t>
      </w:r>
      <w:bookmarkEnd w:id="7462"/>
    </w:p>
    <w:p>
      <w:pPr>
        <w:pStyle w:val="BookText"/>
      </w:pPr>
      <w:r>
        <w:rPr>
          <w:rFonts w:ascii="Amiri" w:hAnsi="Amiri" w:eastAsia="Amiri" w:cs="Amiri"/>
          <w:lang w:bidi="ar-SA"/>
          <w:color w:val="111111"/>
          <w:sz w:val="28"/>
          <w:szCs w:val="28"/>
          <w:rtl/>
        </w:rPr>
        <w:t xml:space="preserve">فَهَا أَنَا ذَا یَا إِلَهِی... سَائِلُکَ عَلَی الْحَیَاءِ مِنِّی سُوءَالَ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34" w:name="pg3739_48381"/>
    <w:bookmarkEnd w:id="734"/>
    <w:p>
      <w:pPr>
        <w:pStyle w:val="BookText"/>
      </w:pPr>
      <w:r>
        <w:rPr>
          <w:rFonts w:ascii="Amiri" w:hAnsi="Amiri" w:eastAsia="Amiri" w:cs="Amiri"/>
          <w:lang w:bidi="ar-SA"/>
          <w:color w:val="111111"/>
          <w:sz w:val="28"/>
          <w:szCs w:val="28"/>
          <w:rtl/>
        </w:rPr>
        <w:t xml:space="preserve">الْبَائِسِ الْمُعِیلِ</w:t>
      </w:r>
    </w:p>
    <w:p>
      <w:pPr>
        <w:pStyle w:val="BookText"/>
      </w:pPr>
      <w:r>
        <w:rPr>
          <w:rFonts w:ascii="IRNazanin" w:hAnsi="IRNazanin" w:eastAsia="IRNazanin" w:cs="IRNazanin"/>
          <w:lang w:bidi="fa-IR"/>
          <w:color w:val="111111"/>
          <w:sz w:val="28"/>
          <w:szCs w:val="28"/>
          <w:rtl/>
        </w:rPr>
        <w:t xml:space="preserve">پس ای خدای من، با وجود شرمندگی‌ام همانند تهی‌دستی عیالمند از تو درخواست دارم.4/12</w:t>
      </w:r>
    </w:p>
    <w:p>
      <w:pPr>
        <w:pStyle w:val="Heading5"/>
      </w:pPr>
      <w:bookmarkStart w:id="7463" w:name="_Toc6225"/>
      <w:r>
        <w:t>توبه شرمنده واقعی</w:t>
      </w:r>
      <w:bookmarkEnd w:id="7463"/>
    </w:p>
    <w:p>
      <w:pPr>
        <w:pStyle w:val="BookText"/>
      </w:pPr>
      <w:r>
        <w:rPr>
          <w:rFonts w:ascii="Amiri" w:hAnsi="Amiri" w:eastAsia="Amiri" w:cs="Amiri"/>
          <w:lang w:bidi="ar-SA"/>
          <w:color w:val="111111"/>
          <w:sz w:val="28"/>
          <w:szCs w:val="28"/>
          <w:rtl/>
        </w:rPr>
        <w:t xml:space="preserve">أَتُوبُ إِلَیْکَ فِی مَقَامِی هَذَا تَوْبَةَ... خَالِصِ الْحَیَاءِ مِمَّا وَقَعَ فِیهِ</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از آنچه در آن افتاده، سخت شرمنده است.12/12</w:t>
      </w:r>
    </w:p>
    <w:p>
      <w:pPr>
        <w:pStyle w:val="Heading5"/>
      </w:pPr>
      <w:bookmarkStart w:id="7464" w:name="_Toc6226"/>
      <w:r>
        <w:t>علّت شرمندگی از خدا</w:t>
      </w:r>
      <w:bookmarkEnd w:id="7464"/>
    </w:p>
    <w:p>
      <w:pPr>
        <w:pStyle w:val="BookText"/>
      </w:pPr>
      <w:r>
        <w:rPr>
          <w:rFonts w:ascii="Amiri" w:hAnsi="Amiri" w:eastAsia="Amiri" w:cs="Amiri"/>
          <w:lang w:bidi="ar-SA"/>
          <w:color w:val="111111"/>
          <w:sz w:val="28"/>
          <w:szCs w:val="28"/>
          <w:rtl/>
        </w:rPr>
        <w:t xml:space="preserve">کُلُّ ذَلِکَ حَیَاءٌ مِنْکَ لِسُوءِ عَمَلِی</w:t>
      </w:r>
    </w:p>
    <w:p>
      <w:pPr>
        <w:pStyle w:val="BookText"/>
      </w:pPr>
      <w:r>
        <w:rPr>
          <w:rFonts w:ascii="IRNazanin" w:hAnsi="IRNazanin" w:eastAsia="IRNazanin" w:cs="IRNazanin"/>
          <w:lang w:bidi="fa-IR"/>
          <w:color w:val="111111"/>
          <w:sz w:val="28"/>
          <w:szCs w:val="28"/>
          <w:rtl/>
        </w:rPr>
        <w:t xml:space="preserve">همه اینها از روی شرمی است که از بدکرداری خود دارم.20/16</w:t>
      </w:r>
    </w:p>
    <w:p>
      <w:pPr>
        <w:pStyle w:val="Heading5"/>
      </w:pPr>
      <w:bookmarkStart w:id="7465" w:name="_Toc6227"/>
      <w:r>
        <w:t>شرمندگی از خدا، و چشم نینداختن به کرانه‌های آسمان</w:t>
      </w:r>
      <w:bookmarkEnd w:id="7465"/>
    </w:p>
    <w:p>
      <w:pPr>
        <w:pStyle w:val="BookText"/>
      </w:pPr>
      <w:r>
        <w:rPr>
          <w:rFonts w:ascii="Amiri" w:hAnsi="Amiri" w:eastAsia="Amiri" w:cs="Amiri"/>
          <w:lang w:bidi="ar-SA"/>
          <w:color w:val="111111"/>
          <w:sz w:val="28"/>
          <w:szCs w:val="28"/>
          <w:rtl/>
        </w:rPr>
        <w:t xml:space="preserve">یَا إِلَهِی لَوْ... ذَکَرْتُکَ فِی خِلَالِ ذَلِکَ حَتَّی یَکِلَّ لِسَانِی، ثُمَّ لَمْ أَرْفَعْ طَرْفِی إِلَی آفَاقِ السَّمَاءِ اسْتِحْیَاءً مِنْکَ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در این مدّت (آنقدر) ذکر تو را گویم تا زبانم از کار بیفتد، سپس از شرمندگی تو، چشم از کرانه‌های آسمان برندارم، باز هم با آن همه، سزاوار از بین بردن بدی‌ای از بدی‌هایم نیستم.30/16</w:t>
      </w:r>
    </w:p>
    <w:p>
      <w:pPr>
        <w:pStyle w:val="Heading5"/>
      </w:pPr>
      <w:bookmarkStart w:id="7466" w:name="_Toc6228"/>
      <w:r>
        <w:t>موجبات شرم همسایه، و پوشاندن آن</w:t>
      </w:r>
      <w:bookmarkEnd w:id="7466"/>
    </w:p>
    <w:p>
      <w:pPr>
        <w:pStyle w:val="BookText"/>
      </w:pPr>
      <w:r>
        <w:rPr>
          <w:rFonts w:ascii="Amiri" w:hAnsi="Amiri" w:eastAsia="Amiri" w:cs="Amiri"/>
          <w:lang w:bidi="ar-SA"/>
          <w:color w:val="111111"/>
          <w:sz w:val="28"/>
          <w:szCs w:val="28"/>
          <w:rtl/>
        </w:rPr>
        <w:t xml:space="preserve">وَ وَفِّقْهُمْ لِإِقَامَةِ سُنَّتِکَ، وَ الْأَخْذِ بِمَحَاسِنِ أَدَبِکَ فِی... سَتْرِ عَوْرَاتِهِمْ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پوشاندن آنچه از آن شرم دارند، توفیق ده.2/26</w:t>
      </w:r>
    </w:p>
    <w:p>
      <w:pPr>
        <w:pStyle w:val="Heading5"/>
      </w:pPr>
      <w:bookmarkStart w:id="7467" w:name="_Toc6229"/>
      <w:r>
        <w:t>روی آوردن به خدا، در حال شرمندگی از او</w:t>
      </w:r>
      <w:bookmarkEnd w:id="7467"/>
    </w:p>
    <w:p>
      <w:pPr>
        <w:pStyle w:val="BookText"/>
      </w:pPr>
      <w:r>
        <w:rPr>
          <w:rFonts w:ascii="Amiri" w:hAnsi="Amiri" w:eastAsia="Amiri" w:cs="Amiri"/>
          <w:lang w:bidi="ar-SA"/>
          <w:color w:val="111111"/>
          <w:sz w:val="28"/>
          <w:szCs w:val="28"/>
          <w:rtl/>
        </w:rPr>
        <w:t xml:space="preserve">فَأَقْبَلَ نَحْوَکَ مُوءَمِّلًا لَکَ مُسْتَحْیِیًا مِنْکَ</w:t>
      </w:r>
    </w:p>
    <w:p>
      <w:pPr>
        <w:pStyle w:val="BookText"/>
      </w:pPr>
      <w:r>
        <w:rPr>
          <w:rFonts w:ascii="IRNazanin" w:hAnsi="IRNazanin" w:eastAsia="IRNazanin" w:cs="IRNazanin"/>
          <w:lang w:bidi="fa-IR"/>
          <w:color w:val="111111"/>
          <w:sz w:val="28"/>
          <w:szCs w:val="28"/>
          <w:rtl/>
        </w:rPr>
        <w:t xml:space="preserve">پس امیدوار به تو و شرمنده از تو، به سویت روی آورده.8/31</w:t>
      </w:r>
    </w:p>
    <w:p>
      <w:pPr>
        <w:pStyle w:val="Heading5"/>
      </w:pPr>
      <w:bookmarkStart w:id="7468" w:name="_Toc6230"/>
      <w:r>
        <w:t>شرمنده گشتن از خدا، درباره نفس خود</w:t>
      </w:r>
      <w:bookmarkEnd w:id="7468"/>
    </w:p>
    <w:p>
      <w:pPr>
        <w:pStyle w:val="BookText"/>
      </w:pPr>
      <w:r>
        <w:rPr>
          <w:rFonts w:ascii="Amiri" w:hAnsi="Amiri" w:eastAsia="Amiri" w:cs="Amiri"/>
          <w:lang w:bidi="ar-SA"/>
          <w:color w:val="111111"/>
          <w:sz w:val="28"/>
          <w:szCs w:val="28"/>
          <w:rtl/>
        </w:rPr>
        <w:t xml:space="preserve">وَ هَذَا مَقَامُ مَنِ اسْتَحْیَا لِنَفْسِهِ مِنْکَ</w:t>
      </w:r>
    </w:p>
    <w:p>
      <w:pPr>
        <w:pStyle w:val="BookText"/>
      </w:pPr>
      <w:r>
        <w:rPr>
          <w:rFonts w:ascii="IRNazanin" w:hAnsi="IRNazanin" w:eastAsia="IRNazanin" w:cs="IRNazanin"/>
          <w:lang w:bidi="fa-IR"/>
          <w:color w:val="111111"/>
          <w:sz w:val="28"/>
          <w:szCs w:val="28"/>
          <w:rtl/>
        </w:rPr>
        <w:t xml:space="preserve">و این جایگاه کسی است که درباره خویش، از تو شرمنده گشت.19/32</w:t>
      </w:r>
    </w:p>
    <w:p>
      <w:pPr>
        <w:pStyle w:val="Heading5"/>
      </w:pPr>
      <w:bookmarkStart w:id="7469" w:name="_Toc6231"/>
      <w:r>
        <w:t>رسوایی آخرت و شرم داشتن از خویشان</w:t>
      </w:r>
      <w:bookmarkEnd w:id="7469"/>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مِنْ ذِی رَحِمٍ کُنْتُ أَحْتَشِمُ مِنْهُ فِی سَرِیرَاتِی</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35" w:name="pg3739_48382"/>
    <w:bookmarkEnd w:id="735"/>
    <w:p>
      <w:pPr>
        <w:pStyle w:val="BookText"/>
      </w:pPr>
      <w:r>
        <w:rPr>
          <w:rFonts w:ascii="IRNazanin" w:hAnsi="IRNazanin" w:eastAsia="IRNazanin" w:cs="IRNazanin"/>
          <w:lang w:bidi="fa-IR"/>
          <w:color w:val="111111"/>
          <w:sz w:val="28"/>
          <w:szCs w:val="28"/>
          <w:rtl/>
        </w:rPr>
        <w:t xml:space="preserve">جایگاه‌های شاهدان؛ از فرشتگان ارجمند و از خویشاوندی که در کارهای مخفی خود از او شرم می‌نمودم، مرا ایمن ساز.21/32</w:t>
      </w:r>
    </w:p>
    <w:p>
      <w:pPr>
        <w:pStyle w:val="Heading5"/>
      </w:pPr>
      <w:bookmarkStart w:id="7470" w:name="_Toc6232"/>
      <w:r>
        <w:t>پوشاندن موجبات شرم، توسّط خداوند</w:t>
      </w:r>
      <w:bookmarkEnd w:id="7470"/>
    </w:p>
    <w:p>
      <w:pPr>
        <w:pStyle w:val="BookText"/>
      </w:pPr>
      <w:r>
        <w:rPr>
          <w:rFonts w:ascii="Amiri" w:hAnsi="Amiri" w:eastAsia="Amiri" w:cs="Amiri"/>
          <w:lang w:bidi="ar-SA"/>
          <w:color w:val="111111"/>
          <w:sz w:val="28"/>
          <w:szCs w:val="28"/>
          <w:rtl/>
        </w:rPr>
        <w:t xml:space="preserve">فَاجْعَلْ مَا سَتَرْتَ مِنَ الْعَوْرَةِ... وَاعِظًا لَنَا...</w:t>
      </w:r>
    </w:p>
    <w:p>
      <w:pPr>
        <w:pStyle w:val="BookText"/>
      </w:pPr>
      <w:r>
        <w:rPr>
          <w:rFonts w:ascii="IRNazanin" w:hAnsi="IRNazanin" w:eastAsia="IRNazanin" w:cs="IRNazanin"/>
          <w:lang w:bidi="fa-IR"/>
          <w:color w:val="111111"/>
          <w:sz w:val="28"/>
          <w:szCs w:val="28"/>
          <w:rtl/>
        </w:rPr>
        <w:t xml:space="preserve">پس آنچه از آن شرم آید که پوشاندی، برای ما پنددهنده قرار ده.3/34</w:t>
      </w:r>
    </w:p>
    <w:p>
      <w:pPr>
        <w:pStyle w:val="BookText"/>
      </w:pPr>
      <w:r>
        <w:rPr>
          <w:rFonts w:ascii="Amiri" w:hAnsi="Amiri" w:eastAsia="Amiri" w:cs="Amiri"/>
          <w:lang w:bidi="ar-SA"/>
          <w:color w:val="111111"/>
          <w:sz w:val="28"/>
          <w:szCs w:val="28"/>
          <w:rtl/>
        </w:rPr>
        <w:t xml:space="preserve">فَلَوْ لَا سَتْرُکَ عَوْرَتِی لَکُنْتُ مِنَ الْمَفْضُوحِینَ</w:t>
      </w:r>
    </w:p>
    <w:p>
      <w:pPr>
        <w:pStyle w:val="BookText"/>
      </w:pPr>
      <w:r>
        <w:rPr>
          <w:rFonts w:ascii="IRNazanin" w:hAnsi="IRNazanin" w:eastAsia="IRNazanin" w:cs="IRNazanin"/>
          <w:lang w:bidi="fa-IR"/>
          <w:color w:val="111111"/>
          <w:sz w:val="28"/>
          <w:szCs w:val="28"/>
          <w:rtl/>
        </w:rPr>
        <w:t xml:space="preserve">پس اگر عیب‌پوشی تو (از موجبات) شرمندگی‌ام نبود، هر آینه از رسواشدگان بودم.7/51</w:t>
      </w:r>
    </w:p>
    <w:p>
      <w:pPr>
        <w:pStyle w:val="Heading5"/>
      </w:pPr>
      <w:bookmarkStart w:id="7471" w:name="_Toc6233"/>
      <w:r>
        <w:t>بی‌حیایی و بی‌شرمی بنده</w:t>
      </w:r>
      <w:bookmarkEnd w:id="7471"/>
    </w:p>
    <w:p>
      <w:pPr>
        <w:pStyle w:val="BookText"/>
      </w:pPr>
      <w:r>
        <w:rPr>
          <w:rFonts w:ascii="Amiri" w:hAnsi="Amiri" w:eastAsia="Amiri" w:cs="Amiri"/>
          <w:lang w:bidi="ar-SA"/>
          <w:color w:val="111111"/>
          <w:sz w:val="28"/>
          <w:szCs w:val="28"/>
          <w:rtl/>
        </w:rPr>
        <w:t xml:space="preserve">أَنَا الْقَلِیلُ الْحَیَاءِ</w:t>
      </w:r>
    </w:p>
    <w:p>
      <w:pPr>
        <w:pStyle w:val="BookText"/>
      </w:pPr>
      <w:r>
        <w:rPr>
          <w:rFonts w:ascii="IRNazanin" w:hAnsi="IRNazanin" w:eastAsia="IRNazanin" w:cs="IRNazanin"/>
          <w:lang w:bidi="fa-IR"/>
          <w:color w:val="111111"/>
          <w:sz w:val="28"/>
          <w:szCs w:val="28"/>
          <w:rtl/>
        </w:rPr>
        <w:t xml:space="preserve">منم کم شرم.84/47</w:t>
      </w:r>
    </w:p>
    <w:p>
      <w:pPr>
        <w:pStyle w:val="BookText"/>
      </w:pPr>
      <w:r>
        <w:rPr>
          <w:rFonts w:ascii="IRNazanin" w:hAnsi="IRNazanin" w:eastAsia="IRNazanin" w:cs="IRNazanin"/>
          <w:lang w:bidi="fa-IR"/>
          <w:color w:val="111111"/>
          <w:sz w:val="28"/>
          <w:szCs w:val="28"/>
          <w:rtl/>
        </w:rPr>
        <w:t xml:space="preserve">شروع آغاز</w:t>
      </w:r>
    </w:p>
    <w:p>
      <w:pPr>
        <w:pStyle w:val="Heading4"/>
      </w:pPr>
      <w:bookmarkStart w:id="7472" w:name="_Toc6234"/>
      <w:r>
        <w:t>شستن</w:t>
      </w:r>
      <w:bookmarkEnd w:id="7472"/>
    </w:p>
    <w:p>
      <w:pPr>
        <w:pStyle w:val="Heading5"/>
      </w:pPr>
      <w:bookmarkStart w:id="7473" w:name="_Toc6235"/>
      <w:r>
        <w:t>اعمال شوینده چرکی خطایا</w:t>
      </w:r>
      <w:bookmarkEnd w:id="7473"/>
    </w:p>
    <w:p>
      <w:pPr>
        <w:pStyle w:val="BookText"/>
      </w:pPr>
      <w:r>
        <w:rPr>
          <w:rFonts w:ascii="Amiri" w:hAnsi="Amiri" w:eastAsia="Amiri" w:cs="Amiri"/>
          <w:lang w:bidi="ar-SA"/>
          <w:color w:val="111111"/>
          <w:sz w:val="28"/>
          <w:szCs w:val="28"/>
          <w:rtl/>
        </w:rPr>
        <w:t xml:space="preserve">وَ وَفِّقْنِی مِنَ الْأَعْمَالِ لِمَا تَغْسِلُ بِهِ دَنَسَ الْخَطَایَا عَنِّی</w:t>
      </w:r>
    </w:p>
    <w:p>
      <w:pPr>
        <w:pStyle w:val="BookText"/>
      </w:pPr>
      <w:r>
        <w:rPr>
          <w:rFonts w:ascii="IRNazanin" w:hAnsi="IRNazanin" w:eastAsia="IRNazanin" w:cs="IRNazanin"/>
          <w:lang w:bidi="fa-IR"/>
          <w:color w:val="111111"/>
          <w:sz w:val="28"/>
          <w:szCs w:val="28"/>
          <w:rtl/>
        </w:rPr>
        <w:t xml:space="preserve">و مرا به کارهایی که با آن چرکی خطاها را از من بشویی، توفیق ده.13/31</w:t>
      </w:r>
    </w:p>
    <w:p>
      <w:pPr>
        <w:pStyle w:val="Heading5"/>
      </w:pPr>
      <w:bookmarkStart w:id="7474" w:name="_Toc6236"/>
      <w:r>
        <w:t>عامل شستن چرکی دل‌ها و وابستگی‌های گناهان</w:t>
      </w:r>
      <w:bookmarkEnd w:id="7474"/>
    </w:p>
    <w:p>
      <w:pPr>
        <w:pStyle w:val="BookText"/>
      </w:pPr>
      <w:r>
        <w:rPr>
          <w:rFonts w:ascii="Amiri" w:hAnsi="Amiri" w:eastAsia="Amiri" w:cs="Amiri"/>
          <w:lang w:bidi="ar-SA"/>
          <w:color w:val="111111"/>
          <w:sz w:val="28"/>
          <w:szCs w:val="28"/>
          <w:rtl/>
        </w:rPr>
        <w:t xml:space="preserve">وَ اغْسِلْ بِهِ دَرَنَ قُلُوبِنَا وَ عَلَائِقَ أَوْزَارِنَا</w:t>
      </w:r>
    </w:p>
    <w:p>
      <w:pPr>
        <w:pStyle w:val="BookText"/>
      </w:pPr>
      <w:r>
        <w:rPr>
          <w:rFonts w:ascii="IRNazanin" w:hAnsi="IRNazanin" w:eastAsia="IRNazanin" w:cs="IRNazanin"/>
          <w:lang w:bidi="fa-IR"/>
          <w:color w:val="111111"/>
          <w:sz w:val="28"/>
          <w:szCs w:val="28"/>
          <w:rtl/>
        </w:rPr>
        <w:t xml:space="preserve">و به وسیله آن (قرآن)، چرکی دل‌هایمان و وابستگی‌های گناهانمان را بشوی.11/42</w:t>
      </w:r>
    </w:p>
    <w:p>
      <w:pPr>
        <w:pStyle w:val="Heading5"/>
      </w:pPr>
      <w:bookmarkStart w:id="7475" w:name="_Toc6237"/>
      <w:r>
        <w:t>رمضان، عامل شسته شدن چرکی خطاها</w:t>
      </w:r>
      <w:bookmarkEnd w:id="7475"/>
    </w:p>
    <w:p>
      <w:pPr>
        <w:pStyle w:val="BookText"/>
      </w:pPr>
      <w:r>
        <w:rPr>
          <w:rFonts w:ascii="Amiri" w:hAnsi="Amiri" w:eastAsia="Amiri" w:cs="Amiri"/>
          <w:lang w:bidi="ar-SA"/>
          <w:color w:val="111111"/>
          <w:sz w:val="28"/>
          <w:szCs w:val="28"/>
          <w:rtl/>
        </w:rPr>
        <w:t xml:space="preserve">السَّلَامُ عَلَیْکَ کَمَا وَفَدْتَ عَلَیْنَا بِالْبَرَکَاتِ، وَ غَسَلْتَ عَنَّا دَنَسَ الْخَطِیئَاتِ</w:t>
      </w:r>
    </w:p>
    <w:p>
      <w:pPr>
        <w:pStyle w:val="BookText"/>
      </w:pPr>
      <w:r>
        <w:rPr>
          <w:rFonts w:ascii="IRNazanin" w:hAnsi="IRNazanin" w:eastAsia="IRNazanin" w:cs="IRNazanin"/>
          <w:lang w:bidi="fa-IR"/>
          <w:color w:val="111111"/>
          <w:sz w:val="28"/>
          <w:szCs w:val="28"/>
          <w:rtl/>
        </w:rPr>
        <w:t xml:space="preserve">درود بر تو همان‌طور که با برکت‌ها بر ما وارد شدی و چرکی خطاها را از ما شستی.36/45</w:t>
      </w:r>
    </w:p>
    <w:p>
      <w:pPr>
        <w:pStyle w:val="BookText"/>
      </w:pPr>
      <w:r>
        <w:rPr>
          <w:rFonts w:ascii="IRNazanin" w:hAnsi="IRNazanin" w:eastAsia="IRNazanin" w:cs="IRNazanin"/>
          <w:lang w:bidi="fa-IR"/>
          <w:color w:val="111111"/>
          <w:sz w:val="28"/>
          <w:szCs w:val="28"/>
          <w:rtl/>
        </w:rPr>
        <w:t xml:space="preserve">شغل کار</w:t>
      </w:r>
    </w:p>
    <w:p>
      <w:pPr>
        <w:pStyle w:val="BookText"/>
      </w:pPr>
      <w:r>
        <w:rPr>
          <w:rFonts w:ascii="IRNazanin" w:hAnsi="IRNazanin" w:eastAsia="IRNazanin" w:cs="IRNazanin"/>
          <w:lang w:bidi="fa-IR"/>
          <w:color w:val="111111"/>
          <w:sz w:val="28"/>
          <w:szCs w:val="28"/>
          <w:rtl/>
        </w:rPr>
        <w:t xml:space="preserve">شفا بهبودی</w:t>
      </w:r>
    </w:p>
    <w:p>
      <w:pPr>
        <w:pStyle w:val="Heading4"/>
      </w:pPr>
      <w:bookmarkStart w:id="7476" w:name="_Toc6238"/>
      <w:r>
        <w:t>شفاعت</w:t>
      </w:r>
      <w:bookmarkEnd w:id="7476"/>
    </w:p>
    <w:p>
      <w:pPr>
        <w:pStyle w:val="Heading5"/>
      </w:pPr>
      <w:bookmarkStart w:id="7477" w:name="_Toc6239"/>
      <w:r>
        <w:t>عطای شفاعتی نیکو، به محمّد صلی‌الله‌علیه‌و‌آله</w:t>
      </w:r>
      <w:bookmarkEnd w:id="7477"/>
    </w:p>
    <w:p>
      <w:pPr>
        <w:pStyle w:val="BookText"/>
      </w:pPr>
      <w:r>
        <w:rPr>
          <w:rFonts w:ascii="Amiri" w:hAnsi="Amiri" w:eastAsia="Amiri" w:cs="Amiri"/>
          <w:lang w:bidi="ar-SA"/>
          <w:color w:val="111111"/>
          <w:sz w:val="28"/>
          <w:szCs w:val="28"/>
          <w:rtl/>
        </w:rPr>
        <w:t xml:space="preserve">وَ عَرِّفْهُ فِی أَهْلِهِ الطَّاهِرِینَ وَ أُمَّتِهِ الْمُوءْمِنِینَ مِنْ حُسْنِ الشَّفَاعَةِ أَجَلَّ مَا وَعَدْتَهُ</w:t>
      </w:r>
    </w:p>
    <w:p>
      <w:pPr>
        <w:pStyle w:val="BookText"/>
      </w:pPr>
      <w:r>
        <w:rPr>
          <w:rFonts w:ascii="IRNazanin" w:hAnsi="IRNazanin" w:eastAsia="IRNazanin" w:cs="IRNazanin"/>
          <w:lang w:bidi="fa-IR"/>
          <w:color w:val="111111"/>
          <w:sz w:val="28"/>
          <w:szCs w:val="28"/>
          <w:rtl/>
        </w:rPr>
        <w:t xml:space="preserve">و او را از شفاعت نیکو درباره خانواده پاکش و مؤمنان امّتش، بیش از آنچه به او وعده داده‌ای، آگاه کن.25/2</w:t>
      </w:r>
    </w:p>
    <w:p>
      <w:pPr>
        <w:pStyle w:val="Heading5"/>
      </w:pPr>
      <w:bookmarkStart w:id="7478" w:name="_Toc6240"/>
      <w:r>
        <w:t>رضایت خدا از والدین، با شفاعت فرزند</w:t>
      </w:r>
      <w:bookmarkEnd w:id="7478"/>
    </w:p>
    <w:p>
      <w:pPr>
        <w:pStyle w:val="BookText"/>
      </w:pPr>
      <w:r>
        <w:rPr>
          <w:rFonts w:ascii="Amiri" w:hAnsi="Amiri" w:eastAsia="Amiri" w:cs="Amiri"/>
          <w:lang w:bidi="ar-SA"/>
          <w:color w:val="111111"/>
          <w:sz w:val="28"/>
          <w:szCs w:val="28"/>
          <w:rtl/>
        </w:rPr>
        <w:t xml:space="preserve">وَ ارْضَ عَنْهُمَا بِشَفَاعَتِی لَهُمَا رِضًی عَزْمًا</w:t>
      </w:r>
    </w:p>
    <w:p>
      <w:pPr>
        <w:pStyle w:val="BookText"/>
      </w:pPr>
      <w:r>
        <w:rPr>
          <w:rFonts w:ascii="IRNazanin" w:hAnsi="IRNazanin" w:eastAsia="IRNazanin" w:cs="IRNazanin"/>
          <w:lang w:bidi="fa-IR"/>
          <w:color w:val="111111"/>
          <w:sz w:val="28"/>
          <w:szCs w:val="28"/>
          <w:rtl/>
        </w:rPr>
        <w:t xml:space="preserve">و به میانجیگری من از آنها یکسره خوشنود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36" w:name="pg3739_48383"/>
    <w:bookmarkEnd w:id="736"/>
    <w:p>
      <w:pPr>
        <w:pStyle w:val="BookText"/>
      </w:pPr>
      <w:r>
        <w:rPr>
          <w:rFonts w:ascii="IRNazanin" w:hAnsi="IRNazanin" w:eastAsia="IRNazanin" w:cs="IRNazanin"/>
          <w:lang w:bidi="fa-IR"/>
          <w:color w:val="111111"/>
          <w:sz w:val="28"/>
          <w:szCs w:val="28"/>
          <w:rtl/>
        </w:rPr>
        <w:t xml:space="preserve">شو.14/24</w:t>
      </w:r>
    </w:p>
    <w:p>
      <w:pPr>
        <w:pStyle w:val="Heading5"/>
      </w:pPr>
      <w:bookmarkStart w:id="7479" w:name="_Toc6241"/>
      <w:r>
        <w:t>شفاعت والدین، از فرزند</w:t>
      </w:r>
      <w:bookmarkEnd w:id="7479"/>
    </w:p>
    <w:p>
      <w:pPr>
        <w:pStyle w:val="BookText"/>
      </w:pPr>
      <w:r>
        <w:rPr>
          <w:rFonts w:ascii="Amiri" w:hAnsi="Amiri" w:eastAsia="Amiri" w:cs="Amiri"/>
          <w:lang w:bidi="ar-SA"/>
          <w:color w:val="111111"/>
          <w:sz w:val="28"/>
          <w:szCs w:val="28"/>
          <w:rtl/>
        </w:rPr>
        <w:t xml:space="preserve">اللَّهُمَّ وَ إِنْ سَبَقَتْ مَغْفِرَتُکَ لَهُمَا فَشَفِّعْهُمَا فِیَّ</w:t>
      </w:r>
    </w:p>
    <w:p>
      <w:pPr>
        <w:pStyle w:val="BookText"/>
      </w:pPr>
      <w:r>
        <w:rPr>
          <w:rFonts w:ascii="IRNazanin" w:hAnsi="IRNazanin" w:eastAsia="IRNazanin" w:cs="IRNazanin"/>
          <w:lang w:bidi="fa-IR"/>
          <w:color w:val="111111"/>
          <w:sz w:val="28"/>
          <w:szCs w:val="28"/>
          <w:rtl/>
        </w:rPr>
        <w:t xml:space="preserve">خداوندا و اگر آمرزشت برای ایشان پیشی گرفت، پس آنان را شفیع من گردان.15/24</w:t>
      </w:r>
    </w:p>
    <w:p>
      <w:pPr>
        <w:pStyle w:val="Heading5"/>
      </w:pPr>
      <w:bookmarkStart w:id="7480" w:name="_Toc6242"/>
      <w:r>
        <w:t>شفاعت فرزند، از والدین</w:t>
      </w:r>
      <w:bookmarkEnd w:id="7480"/>
    </w:p>
    <w:p>
      <w:pPr>
        <w:pStyle w:val="BookText"/>
      </w:pPr>
      <w:r>
        <w:rPr>
          <w:rFonts w:ascii="Amiri" w:hAnsi="Amiri" w:eastAsia="Amiri" w:cs="Amiri"/>
          <w:lang w:bidi="ar-SA"/>
          <w:color w:val="111111"/>
          <w:sz w:val="28"/>
          <w:szCs w:val="28"/>
          <w:rtl/>
        </w:rPr>
        <w:t xml:space="preserve">وَ إِنْ سَبَقَتْ مَغْفِرَتُکَ لِی فَشَفِّعْنِی فِیهِمَا</w:t>
      </w:r>
    </w:p>
    <w:p>
      <w:pPr>
        <w:pStyle w:val="BookText"/>
      </w:pPr>
      <w:r>
        <w:rPr>
          <w:rFonts w:ascii="IRNazanin" w:hAnsi="IRNazanin" w:eastAsia="IRNazanin" w:cs="IRNazanin"/>
          <w:lang w:bidi="fa-IR"/>
          <w:color w:val="111111"/>
          <w:sz w:val="28"/>
          <w:szCs w:val="28"/>
          <w:rtl/>
        </w:rPr>
        <w:t xml:space="preserve">و اگر آمرزشت برای من پیشی گرفت، پس مرا شفیع آنان فرما.15/24</w:t>
      </w:r>
    </w:p>
    <w:p>
      <w:pPr>
        <w:pStyle w:val="Heading5"/>
      </w:pPr>
      <w:bookmarkStart w:id="7481" w:name="_Toc6243"/>
      <w:r>
        <w:t>شفیع خواستن و سزاوار شفاعت نبودن</w:t>
      </w:r>
      <w:bookmarkEnd w:id="7481"/>
    </w:p>
    <w:p>
      <w:pPr>
        <w:pStyle w:val="BookText"/>
      </w:pPr>
      <w:r>
        <w:rPr>
          <w:rFonts w:ascii="Amiri" w:hAnsi="Amiri" w:eastAsia="Amiri" w:cs="Amiri"/>
          <w:lang w:bidi="ar-SA"/>
          <w:color w:val="111111"/>
          <w:sz w:val="28"/>
          <w:szCs w:val="28"/>
          <w:rtl/>
        </w:rPr>
        <w:t xml:space="preserve">وَ إِنْ شَفَعْتُ فَلَسْتُ بِأَهْلِ الشَّفَاعَةِ</w:t>
      </w:r>
    </w:p>
    <w:p>
      <w:pPr>
        <w:pStyle w:val="BookText"/>
      </w:pPr>
      <w:r>
        <w:rPr>
          <w:rFonts w:ascii="IRNazanin" w:hAnsi="IRNazanin" w:eastAsia="IRNazanin" w:cs="IRNazanin"/>
          <w:lang w:bidi="fa-IR"/>
          <w:color w:val="111111"/>
          <w:sz w:val="28"/>
          <w:szCs w:val="28"/>
          <w:rtl/>
        </w:rPr>
        <w:t xml:space="preserve">و اگر شفیع خواهم، سزاوار شفاعت نیستم.23/31</w:t>
      </w:r>
    </w:p>
    <w:p>
      <w:pPr>
        <w:pStyle w:val="Heading5"/>
      </w:pPr>
      <w:bookmarkStart w:id="7482" w:name="_Toc6244"/>
      <w:r>
        <w:t>شفیع و میانجی گرداندن کرم خدا</w:t>
      </w:r>
      <w:bookmarkEnd w:id="7482"/>
    </w:p>
    <w:p>
      <w:pPr>
        <w:pStyle w:val="BookText"/>
      </w:pPr>
      <w:r>
        <w:rPr>
          <w:rFonts w:ascii="Amiri" w:hAnsi="Amiri" w:eastAsia="Amiri" w:cs="Amiri"/>
          <w:lang w:bidi="ar-SA"/>
          <w:color w:val="111111"/>
          <w:sz w:val="28"/>
          <w:szCs w:val="28"/>
          <w:rtl/>
        </w:rPr>
        <w:t xml:space="preserve">وَ شَفِّعْ فِی خَطَایَایَ کَرَمَکَ</w:t>
      </w:r>
    </w:p>
    <w:p>
      <w:pPr>
        <w:pStyle w:val="BookText"/>
      </w:pPr>
      <w:r>
        <w:rPr>
          <w:rFonts w:ascii="IRNazanin" w:hAnsi="IRNazanin" w:eastAsia="IRNazanin" w:cs="IRNazanin"/>
          <w:lang w:bidi="fa-IR"/>
          <w:color w:val="111111"/>
          <w:sz w:val="28"/>
          <w:szCs w:val="28"/>
          <w:rtl/>
        </w:rPr>
        <w:t xml:space="preserve">و کرمت را شفیع خطاهایم گردان.24/31</w:t>
      </w:r>
    </w:p>
    <w:p>
      <w:pPr>
        <w:pStyle w:val="Heading5"/>
      </w:pPr>
      <w:bookmarkStart w:id="7483" w:name="_Toc6245"/>
      <w:r>
        <w:t>لزوم شفاعت فضل الهی، از بنده</w:t>
      </w:r>
      <w:bookmarkEnd w:id="7483"/>
    </w:p>
    <w:p>
      <w:pPr>
        <w:pStyle w:val="BookText"/>
      </w:pPr>
      <w:r>
        <w:rPr>
          <w:rFonts w:ascii="Amiri" w:hAnsi="Amiri" w:eastAsia="Amiri" w:cs="Amiri"/>
          <w:lang w:bidi="ar-SA"/>
          <w:color w:val="111111"/>
          <w:sz w:val="28"/>
          <w:szCs w:val="28"/>
          <w:rtl/>
        </w:rPr>
        <w:t xml:space="preserve">اللَّهُمَّ... لَا شَفِیعَ لِی إِلَیْکَ فَلْیَشْفَعْ لِی فَضْلُکَ</w:t>
      </w:r>
    </w:p>
    <w:p>
      <w:pPr>
        <w:pStyle w:val="BookText"/>
      </w:pPr>
      <w:r>
        <w:rPr>
          <w:rFonts w:ascii="IRNazanin" w:hAnsi="IRNazanin" w:eastAsia="IRNazanin" w:cs="IRNazanin"/>
          <w:lang w:bidi="fa-IR"/>
          <w:color w:val="111111"/>
          <w:sz w:val="28"/>
          <w:szCs w:val="28"/>
          <w:rtl/>
        </w:rPr>
        <w:t xml:space="preserve">خداوندا شفیعی برای من به سوی تو نیست، پس باید فضلت مرا شفاعت کند.25/31</w:t>
      </w:r>
    </w:p>
    <w:p>
      <w:pPr>
        <w:pStyle w:val="Heading5"/>
      </w:pPr>
      <w:bookmarkStart w:id="7484" w:name="_Toc6246"/>
      <w:r>
        <w:t>احتمال شفاعت آسمان و زمین و ساکنان آنها، درباره بنده</w:t>
      </w:r>
      <w:bookmarkEnd w:id="7484"/>
    </w:p>
    <w:p>
      <w:pPr>
        <w:pStyle w:val="BookText"/>
      </w:pPr>
      <w:r>
        <w:rPr>
          <w:rFonts w:ascii="Amiri" w:hAnsi="Amiri" w:eastAsia="Amiri" w:cs="Amiri"/>
          <w:lang w:bidi="ar-SA"/>
          <w:color w:val="111111"/>
          <w:sz w:val="28"/>
          <w:szCs w:val="28"/>
          <w:rtl/>
        </w:rPr>
        <w:t xml:space="preserve">فَلَعَلَّ بَعْضَهُمْ بِرَحْمَتِکَ یَرْحَمُنِی... فَیَنَالَنِی مِنْهُ بِدَعْوَةٍ... أَوْ شَفَاعَةٍ أَوْکَدُ عِنْدَکَ مِنْ شَفَاعَتِی...</w:t>
      </w:r>
    </w:p>
    <w:p>
      <w:pPr>
        <w:pStyle w:val="BookText"/>
      </w:pPr>
      <w:r>
        <w:rPr>
          <w:rFonts w:ascii="IRNazanin" w:hAnsi="IRNazanin" w:eastAsia="IRNazanin" w:cs="IRNazanin"/>
          <w:lang w:bidi="fa-IR"/>
          <w:color w:val="111111"/>
          <w:sz w:val="28"/>
          <w:szCs w:val="28"/>
          <w:rtl/>
        </w:rPr>
        <w:t xml:space="preserve">شاید برخی از آنها به رحمتتْ، به من رحم کند؛ پس دعایی از او به من رسد یا شفاعتی کند که از شفاعت من نزد تو کارسازتر است.27/31</w:t>
      </w:r>
    </w:p>
    <w:p>
      <w:pPr>
        <w:pStyle w:val="Heading5"/>
      </w:pPr>
      <w:bookmarkStart w:id="7485" w:name="_Toc6247"/>
      <w:r>
        <w:t>شفاعتی رهایی‌بخش از خشم خدا</w:t>
      </w:r>
      <w:bookmarkEnd w:id="7485"/>
    </w:p>
    <w:p>
      <w:pPr>
        <w:pStyle w:val="BookText"/>
      </w:pPr>
      <w:r>
        <w:rPr>
          <w:rFonts w:ascii="Amiri" w:hAnsi="Amiri" w:eastAsia="Amiri" w:cs="Amiri"/>
          <w:lang w:bidi="ar-SA"/>
          <w:color w:val="111111"/>
          <w:sz w:val="28"/>
          <w:szCs w:val="28"/>
          <w:rtl/>
        </w:rPr>
        <w:t xml:space="preserve">فَلَعَلَّ بَعْضَهُمْ بِرَحْمَتِکَ یَرْحَمُنِی لِسُوءِ مَوْقِفِی، أَوْ تُدْرِکُهُ الرِّقَّةُ عَلَیَّ لِسُوءِ حَالِی فَیَنَالَنِی مِنْهُ بِدَعْوَةٍ... أَوْ شَفَاعَةٍ أَوْکَدُ عِنْدَکَ مِنْ شَفَاعَتِی تَکُونُ بِهَا نَجَاتِی مِنْ غَضَبِکَ...</w:t>
      </w:r>
    </w:p>
    <w:p>
      <w:pPr>
        <w:pStyle w:val="BookText"/>
      </w:pPr>
      <w:r>
        <w:rPr>
          <w:rFonts w:ascii="IRNazanin" w:hAnsi="IRNazanin" w:eastAsia="IRNazanin" w:cs="IRNazanin"/>
          <w:lang w:bidi="fa-IR"/>
          <w:color w:val="111111"/>
          <w:sz w:val="28"/>
          <w:szCs w:val="28"/>
          <w:rtl/>
        </w:rPr>
        <w:t xml:space="preserve">شاید برخی از آنها به رحمتتْ بر بدی جایگاهم، به من رحم کند یا بخاطر بدی حالم، بر من دلسوزی نماید؛ پس دعایی از او به من رسد یا شفاعتی کند که از شفاعت من نزد تو کارسازتر است، که رهایی من از خشمت به وسیله آن حاصل شود.27/31</w:t>
      </w:r>
    </w:p>
    <w:p>
      <w:pPr>
        <w:pStyle w:val="Heading5"/>
      </w:pPr>
      <w:bookmarkStart w:id="7486" w:name="_Toc6248"/>
      <w:r>
        <w:t>درودی شفاعت‌کننده بندگان</w:t>
      </w:r>
      <w:bookmarkEnd w:id="7486"/>
    </w:p>
    <w:p>
      <w:pPr>
        <w:pStyle w:val="BookText"/>
      </w:pPr>
      <w:r>
        <w:rPr>
          <w:rFonts w:ascii="Amiri" w:hAnsi="Amiri" w:eastAsia="Amiri" w:cs="Amiri"/>
          <w:lang w:bidi="ar-SA"/>
          <w:color w:val="111111"/>
          <w:sz w:val="28"/>
          <w:szCs w:val="28"/>
          <w:rtl/>
        </w:rPr>
        <w:t xml:space="preserve">وَ صَلِّ عَلَی مُحَمَّدٍ وَ آلِهِ، صَلَاةً تَشْفَعُ لَنَا یَوْمَ الْقِیَامَةِ وَ یَوْمَ الْفَاقَةِ إِلَیْکَ</w:t>
      </w:r>
    </w:p>
    <w:p>
      <w:pPr>
        <w:pStyle w:val="BookText"/>
      </w:pPr>
      <w:r>
        <w:rPr>
          <w:rFonts w:ascii="IRNazanin" w:hAnsi="IRNazanin" w:eastAsia="IRNazanin" w:cs="IRNazanin"/>
          <w:lang w:bidi="fa-IR"/>
          <w:color w:val="111111"/>
          <w:sz w:val="28"/>
          <w:szCs w:val="28"/>
          <w:rtl/>
        </w:rPr>
        <w:t xml:space="preserve">و بر محمّد و خاندانش درود فرست، درودی که روز رستاخیز و روز نیازمندی به تو، ما را شفاعت کند.30/31</w:t>
      </w:r>
    </w:p>
    <w:p>
      <w:pPr>
        <w:pStyle w:val="BookText"/>
      </w:pPr>
      <w:r>
        <w:rPr>
          <w:rFonts w:ascii="IRNazanin" w:hAnsi="IRNazanin" w:eastAsia="IRNazanin" w:cs="IRNazanin"/>
          <w:lang w:bidi="fa-IR"/>
          <w:color w:val="111111"/>
          <w:sz w:val="28"/>
          <w:szCs w:val="28"/>
          <w:rtl/>
        </w:rPr>
        <w:t xml:space="preserve">(درآمدن بنده، به درگاه انتقام الهی) و نبودن شفیعی برای او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37" w:name="pg3739_48384"/>
    <w:bookmarkEnd w:id="737"/>
    <w:p>
      <w:pPr>
        <w:pStyle w:val="BookText"/>
      </w:pPr>
      <w:r>
        <w:rPr>
          <w:rFonts w:ascii="Amiri" w:hAnsi="Amiri" w:eastAsia="Amiri" w:cs="Amiri"/>
          <w:lang w:bidi="ar-SA"/>
          <w:color w:val="111111"/>
          <w:sz w:val="28"/>
          <w:szCs w:val="28"/>
          <w:rtl/>
        </w:rPr>
        <w:t xml:space="preserve">لَا شَفِیعٌ یَشْفَعُ لِی إِلَیْکَ</w:t>
      </w:r>
    </w:p>
    <w:p>
      <w:pPr>
        <w:pStyle w:val="BookText"/>
      </w:pPr>
      <w:r>
        <w:rPr>
          <w:rFonts w:ascii="IRNazanin" w:hAnsi="IRNazanin" w:eastAsia="IRNazanin" w:cs="IRNazanin"/>
          <w:lang w:bidi="fa-IR"/>
          <w:color w:val="111111"/>
          <w:sz w:val="28"/>
          <w:szCs w:val="28"/>
          <w:rtl/>
        </w:rPr>
        <w:t xml:space="preserve">نه شفاعت‌کننده‌ای است که برایم نزد تو شفاعت کند.14/32</w:t>
      </w:r>
    </w:p>
    <w:p>
      <w:pPr>
        <w:pStyle w:val="Heading5"/>
      </w:pPr>
      <w:bookmarkStart w:id="7487" w:name="_Toc6249"/>
      <w:r>
        <w:t>برترین پیامبر، از جهت شفاعت</w:t>
      </w:r>
      <w:bookmarkEnd w:id="7487"/>
    </w:p>
    <w:p>
      <w:pPr>
        <w:pStyle w:val="BookText"/>
      </w:pPr>
      <w:r>
        <w:rPr>
          <w:rFonts w:ascii="Amiri" w:hAnsi="Amiri" w:eastAsia="Amiri" w:cs="Amiri"/>
          <w:lang w:bidi="ar-SA"/>
          <w:color w:val="111111"/>
          <w:sz w:val="28"/>
          <w:szCs w:val="28"/>
          <w:rtl/>
        </w:rPr>
        <w:t xml:space="preserve">اللَّهُمَّ اجْعَلْ نَبِیَّنَا... یَوْمَ الْقِیَامَةِ أَقْرَبَ الْنَّبِیِّینَ مِنْکَ مَجْلِسًا، وَ أَمْکَنَهُمْ مِنْکَ شَفَاعَةً</w:t>
      </w:r>
    </w:p>
    <w:p>
      <w:pPr>
        <w:pStyle w:val="BookText"/>
      </w:pPr>
      <w:r>
        <w:rPr>
          <w:rFonts w:ascii="IRNazanin" w:hAnsi="IRNazanin" w:eastAsia="IRNazanin" w:cs="IRNazanin"/>
          <w:lang w:bidi="fa-IR"/>
          <w:color w:val="111111"/>
          <w:sz w:val="28"/>
          <w:szCs w:val="28"/>
          <w:rtl/>
        </w:rPr>
        <w:t xml:space="preserve">خداوندا پیامبر ما را روز رستاخیز، نزدیک‌ترین پیامبران در مجلس خود و بلندمرتبه‌ترین شفاعت‌کنندگان ایشان قرار ده.18/42</w:t>
      </w:r>
    </w:p>
    <w:p>
      <w:pPr>
        <w:pStyle w:val="Heading5"/>
      </w:pPr>
      <w:bookmarkStart w:id="7488" w:name="_Toc6250"/>
      <w:r>
        <w:t>شفاعت نمودن محمّد صلی‌الله‌علیه‌و‌آله</w:t>
      </w:r>
      <w:bookmarkEnd w:id="7488"/>
    </w:p>
    <w:p>
      <w:pPr>
        <w:pStyle w:val="BookText"/>
      </w:pPr>
      <w:r>
        <w:rPr>
          <w:rFonts w:ascii="Amiri" w:hAnsi="Amiri" w:eastAsia="Amiri" w:cs="Amiri"/>
          <w:lang w:bidi="ar-SA"/>
          <w:color w:val="111111"/>
          <w:sz w:val="28"/>
          <w:szCs w:val="28"/>
          <w:rtl/>
        </w:rPr>
        <w:t xml:space="preserve">اللَّهُمَّ صَلِّ عَلَی مُحَمَّدٍ وَ آلِ مُحَمَّدٍ... وَ تَقَبَّلْ شَفَاعَتَهُ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شفاعت او را بپذیر.19/42</w:t>
      </w:r>
    </w:p>
    <w:p>
      <w:pPr>
        <w:pStyle w:val="Heading5"/>
      </w:pPr>
      <w:bookmarkStart w:id="7489" w:name="_Toc6251"/>
      <w:r>
        <w:t>تکبّر نورزیدن به شفاعت شفاعت‌کنندگان</w:t>
      </w:r>
      <w:bookmarkEnd w:id="7489"/>
    </w:p>
    <w:p>
      <w:pPr>
        <w:pStyle w:val="BookText"/>
      </w:pPr>
      <w:r>
        <w:rPr>
          <w:rFonts w:ascii="Amiri" w:hAnsi="Amiri" w:eastAsia="Amiri" w:cs="Amiri"/>
          <w:lang w:bidi="ar-SA"/>
          <w:color w:val="111111"/>
          <w:sz w:val="28"/>
          <w:szCs w:val="28"/>
          <w:rtl/>
        </w:rPr>
        <w:t xml:space="preserve">سَأَلْتُکَ مَسْأَلَةَ الْحَقِیرِ الذَّلِیلِ الْبَائِسِ... لَا مُسْتَطِیلًا بِشَفَاعَةِ الشَّافِعِینَ</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نه از روی گردنکشی نمودن به شفاعتِ شفاعت‌کنندگان.74/47</w:t>
      </w:r>
    </w:p>
    <w:p>
      <w:pPr>
        <w:pStyle w:val="BookText"/>
      </w:pPr>
      <w:r>
        <w:rPr>
          <w:rFonts w:ascii="IRNazanin" w:hAnsi="IRNazanin" w:eastAsia="IRNazanin" w:cs="IRNazanin"/>
          <w:lang w:bidi="fa-IR"/>
          <w:color w:val="111111"/>
          <w:sz w:val="28"/>
          <w:szCs w:val="28"/>
          <w:rtl/>
        </w:rPr>
        <w:t xml:space="preserve">امید نداشتن به شفاعت آفریده‌ای، جز</w:t>
      </w:r>
    </w:p>
    <w:p>
      <w:pPr>
        <w:pStyle w:val="Heading5"/>
      </w:pPr>
      <w:bookmarkStart w:id="7490" w:name="_Toc6252"/>
      <w:r>
        <w:t>محمّد صلی‌الله‌علیه‌و‌آله و اهل‌بیتش علیهم‌السلام</w:t>
      </w:r>
      <w:bookmarkEnd w:id="7490"/>
    </w:p>
    <w:p>
      <w:pPr>
        <w:pStyle w:val="BookText"/>
      </w:pPr>
      <w:r>
        <w:rPr>
          <w:rFonts w:ascii="Amiri" w:hAnsi="Amiri" w:eastAsia="Amiri" w:cs="Amiri"/>
          <w:lang w:bidi="ar-SA"/>
          <w:color w:val="111111"/>
          <w:sz w:val="28"/>
          <w:szCs w:val="28"/>
          <w:rtl/>
        </w:rPr>
        <w:t xml:space="preserve">فَإِنِّی لَمْ آتِکَ ثِقَةً مِنِّی بِعَمَلٍ صَالِحٍ قَدَّمْتُهُ، وَ لَا شَفَاعَةِ مَخْلُوقٍ رَجَوْتُهُ إِلَّا شَفَاعَةَ مُحَمَّدٍ وَ أَهْلِ بَیْتِهِ عَلَیْهِ وَ عَلَیْهِمْ سَلَامُکَ</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و شفاعتِ آفریده‌ای که به او امید بسته باشم به درگاه تو نیامده‌ام، جز شفاعت محمّد و خانواده او - که درود تو بر او و بر ایشان باد - .6/48</w:t>
      </w:r>
    </w:p>
    <w:p>
      <w:pPr>
        <w:pStyle w:val="BookText"/>
      </w:pPr>
      <w:r>
        <w:rPr>
          <w:rFonts w:ascii="Amiri" w:hAnsi="Amiri" w:eastAsia="Amiri" w:cs="Amiri"/>
          <w:lang w:bidi="ar-SA"/>
          <w:color w:val="111111"/>
          <w:sz w:val="28"/>
          <w:szCs w:val="28"/>
          <w:rtl/>
        </w:rPr>
        <w:t xml:space="preserve">شفقّت رحمت</w:t>
      </w:r>
    </w:p>
    <w:p>
      <w:pPr>
        <w:pStyle w:val="Heading4"/>
      </w:pPr>
      <w:bookmarkStart w:id="7491" w:name="_Toc6253"/>
      <w:r>
        <w:t>شک</w:t>
      </w:r>
      <w:bookmarkEnd w:id="7491"/>
    </w:p>
    <w:p>
      <w:pPr>
        <w:pStyle w:val="Heading5"/>
      </w:pPr>
      <w:bookmarkStart w:id="7492" w:name="_Toc6254"/>
      <w:r>
        <w:t>عدم تردید در امر خداوند</w:t>
      </w:r>
      <w:bookmarkEnd w:id="7492"/>
    </w:p>
    <w:p>
      <w:pPr>
        <w:pStyle w:val="BookText"/>
      </w:pPr>
      <w:r>
        <w:rPr>
          <w:rFonts w:ascii="Amiri" w:hAnsi="Amiri" w:eastAsia="Amiri" w:cs="Amiri"/>
          <w:lang w:bidi="ar-SA"/>
          <w:color w:val="111111"/>
          <w:sz w:val="28"/>
          <w:szCs w:val="28"/>
          <w:rtl/>
        </w:rPr>
        <w:t xml:space="preserve">وَ الْحَمْدُ لِلَّهِ عَلَی مَا... جَنَّبَنَا مِنَ الْإِلْحَادِ وَ الشَّکِّ فِی أَمْرِهِ</w:t>
      </w:r>
    </w:p>
    <w:p>
      <w:pPr>
        <w:pStyle w:val="BookText"/>
      </w:pPr>
      <w:r>
        <w:rPr>
          <w:rFonts w:ascii="IRNazanin" w:hAnsi="IRNazanin" w:eastAsia="IRNazanin" w:cs="IRNazanin"/>
          <w:lang w:bidi="fa-IR"/>
          <w:color w:val="111111"/>
          <w:sz w:val="28"/>
          <w:szCs w:val="28"/>
          <w:rtl/>
        </w:rPr>
        <w:t xml:space="preserve">و سپاس خدای را که ما را از کج‌روی و شک در امر خود، دور ساخت.10/1</w:t>
      </w:r>
    </w:p>
    <w:p>
      <w:pPr>
        <w:pStyle w:val="Heading5"/>
      </w:pPr>
      <w:bookmarkStart w:id="7493" w:name="_Toc6255"/>
      <w:r>
        <w:t>برنگشتن تابعین اصحاب محمّد صلی‌الله‌علیه‌و‌آله از عقیده‌اشان، بر اثر شکّ</w:t>
      </w:r>
      <w:bookmarkEnd w:id="7493"/>
    </w:p>
    <w:p>
      <w:pPr>
        <w:pStyle w:val="BookText"/>
      </w:pPr>
      <w:r>
        <w:rPr>
          <w:rFonts w:ascii="Amiri" w:hAnsi="Amiri" w:eastAsia="Amiri" w:cs="Amiri"/>
          <w:lang w:bidi="ar-SA"/>
          <w:color w:val="111111"/>
          <w:sz w:val="28"/>
          <w:szCs w:val="28"/>
          <w:rtl/>
        </w:rPr>
        <w:t xml:space="preserve">لَمْ یَثْنِهِمْ رَیْبٌ فِی بَصِیرَتِهِمْ</w:t>
      </w:r>
    </w:p>
    <w:p>
      <w:pPr>
        <w:pStyle w:val="BookText"/>
      </w:pPr>
      <w:r>
        <w:rPr>
          <w:rFonts w:ascii="IRNazanin" w:hAnsi="IRNazanin" w:eastAsia="IRNazanin" w:cs="IRNazanin"/>
          <w:lang w:bidi="fa-IR"/>
          <w:color w:val="111111"/>
          <w:sz w:val="28"/>
          <w:szCs w:val="28"/>
          <w:rtl/>
        </w:rPr>
        <w:t xml:space="preserve">آنان که عقیده‌اشان را شکّی برنگرداند.11/4</w:t>
      </w:r>
    </w:p>
    <w:p>
      <w:pPr>
        <w:pStyle w:val="Heading5"/>
      </w:pPr>
      <w:bookmarkStart w:id="7494" w:name="_Toc6256"/>
      <w:r>
        <w:t>شک ننمودن، در قصد صواب</w:t>
      </w:r>
      <w:bookmarkEnd w:id="7494"/>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38" w:name="pg3739_48385"/>
    <w:bookmarkEnd w:id="738"/>
    <w:p>
      <w:pPr>
        <w:pStyle w:val="BookText"/>
      </w:pPr>
      <w:r>
        <w:rPr>
          <w:rFonts w:ascii="Amiri" w:hAnsi="Amiri" w:eastAsia="Amiri" w:cs="Amiri"/>
          <w:lang w:bidi="ar-SA"/>
          <w:color w:val="111111"/>
          <w:sz w:val="28"/>
          <w:szCs w:val="28"/>
          <w:rtl/>
        </w:rPr>
        <w:t xml:space="preserve">وَ مَتِّعْنِی بِهُدًی صَالِحٍ لَا أَسْتَبْدِلُ بِهِ... وَ نِیَّةِ رُشْدٍ لَا أَشُکُّ فِیهَا</w:t>
      </w:r>
    </w:p>
    <w:p>
      <w:pPr>
        <w:pStyle w:val="BookText"/>
      </w:pPr>
      <w:r>
        <w:rPr>
          <w:rFonts w:ascii="IRNazanin" w:hAnsi="IRNazanin" w:eastAsia="IRNazanin" w:cs="IRNazanin"/>
          <w:lang w:bidi="fa-IR"/>
          <w:color w:val="111111"/>
          <w:sz w:val="28"/>
          <w:szCs w:val="28"/>
          <w:rtl/>
        </w:rPr>
        <w:t xml:space="preserve">و مرا به هدایتی شایسته که با هیچ چیز عوض نکنم و به نیّت درستی که در آن تردید نکنم، بهرمند ساز.5/20</w:t>
      </w:r>
    </w:p>
    <w:p>
      <w:pPr>
        <w:pStyle w:val="Heading5"/>
      </w:pPr>
      <w:bookmarkStart w:id="7495" w:name="_Toc6257"/>
      <w:r>
        <w:t>نوری روشنی‌بخش از شکّ و دو دلی</w:t>
      </w:r>
      <w:bookmarkEnd w:id="7495"/>
    </w:p>
    <w:p>
      <w:pPr>
        <w:pStyle w:val="BookText"/>
      </w:pPr>
      <w:r>
        <w:rPr>
          <w:rFonts w:ascii="Amiri" w:hAnsi="Amiri" w:eastAsia="Amiri" w:cs="Amiri"/>
          <w:lang w:bidi="ar-SA"/>
          <w:color w:val="111111"/>
          <w:sz w:val="28"/>
          <w:szCs w:val="28"/>
          <w:rtl/>
        </w:rPr>
        <w:t xml:space="preserve">وَ هَبْ لِی نُورًا... أَسْتَضِیءُ بِهِ مِنَ الشَّکِّ وَ الشُّبُهَاتِ</w:t>
      </w:r>
    </w:p>
    <w:p>
      <w:pPr>
        <w:pStyle w:val="BookText"/>
      </w:pPr>
      <w:r>
        <w:rPr>
          <w:rFonts w:ascii="IRNazanin" w:hAnsi="IRNazanin" w:eastAsia="IRNazanin" w:cs="IRNazanin"/>
          <w:lang w:bidi="fa-IR"/>
          <w:color w:val="111111"/>
          <w:sz w:val="28"/>
          <w:szCs w:val="28"/>
          <w:rtl/>
        </w:rPr>
        <w:t xml:space="preserve">و مرا نوری بخش که به وسیله آن از شک و شبهه‌ها روشنی یابم.8/22</w:t>
      </w:r>
    </w:p>
    <w:p>
      <w:pPr>
        <w:pStyle w:val="Heading5"/>
      </w:pPr>
      <w:bookmarkStart w:id="7496" w:name="_Toc6258"/>
      <w:r>
        <w:t>دور کردن نگرانی شک، از بندگان</w:t>
      </w:r>
      <w:bookmarkEnd w:id="7496"/>
    </w:p>
    <w:p>
      <w:pPr>
        <w:pStyle w:val="BookText"/>
      </w:pPr>
      <w:r>
        <w:rPr>
          <w:rFonts w:ascii="Amiri" w:hAnsi="Amiri" w:eastAsia="Amiri" w:cs="Amiri"/>
          <w:lang w:bidi="ar-SA"/>
          <w:color w:val="111111"/>
          <w:sz w:val="28"/>
          <w:szCs w:val="28"/>
          <w:rtl/>
        </w:rPr>
        <w:t xml:space="preserve">فَأَزِحْ عَنَّا رَیْبَ الِارْتِیَابِ</w:t>
      </w:r>
    </w:p>
    <w:p>
      <w:pPr>
        <w:pStyle w:val="BookText"/>
      </w:pPr>
      <w:r>
        <w:rPr>
          <w:rFonts w:ascii="IRNazanin" w:hAnsi="IRNazanin" w:eastAsia="IRNazanin" w:cs="IRNazanin"/>
          <w:lang w:bidi="fa-IR"/>
          <w:color w:val="111111"/>
          <w:sz w:val="28"/>
          <w:szCs w:val="28"/>
          <w:rtl/>
        </w:rPr>
        <w:t xml:space="preserve">پس آشفتگیِ تردید را از ما دور گردان.2/33</w:t>
      </w:r>
    </w:p>
    <w:p>
      <w:pPr>
        <w:pStyle w:val="Heading5"/>
      </w:pPr>
      <w:bookmarkStart w:id="7497" w:name="_Toc6259"/>
      <w:r>
        <w:t>رو نیاوردن شک به بندگان، در تصدیق قرآن</w:t>
      </w:r>
      <w:bookmarkEnd w:id="7497"/>
    </w:p>
    <w:p>
      <w:pPr>
        <w:pStyle w:val="BookText"/>
      </w:pPr>
      <w:r>
        <w:rPr>
          <w:rFonts w:ascii="Amiri" w:hAnsi="Amiri" w:eastAsia="Amiri" w:cs="Amiri"/>
          <w:lang w:bidi="ar-SA"/>
          <w:color w:val="111111"/>
          <w:sz w:val="28"/>
          <w:szCs w:val="28"/>
          <w:rtl/>
        </w:rPr>
        <w:t xml:space="preserve">وَ اجْعَلْنَا مِمَّنْ یَعْتَرِفُ بِأَنَّهُ مِنْ عِنْدِکَ حَتَّی لَا یُعَارِضَنَا الشَّکُّ فِی تَصْدِیقِهِ</w:t>
      </w:r>
    </w:p>
    <w:p>
      <w:pPr>
        <w:pStyle w:val="BookText"/>
      </w:pPr>
      <w:r>
        <w:rPr>
          <w:rFonts w:ascii="IRNazanin" w:hAnsi="IRNazanin" w:eastAsia="IRNazanin" w:cs="IRNazanin"/>
          <w:lang w:bidi="fa-IR"/>
          <w:color w:val="111111"/>
          <w:sz w:val="28"/>
          <w:szCs w:val="28"/>
          <w:rtl/>
        </w:rPr>
        <w:t xml:space="preserve">و ما را از کسانی قرار ده که اعتراف می‌کنند به اینکه؛ قرآن از جانب توست. تا شکّی جلودار تصدیق ما نشود.6/42</w:t>
      </w:r>
    </w:p>
    <w:p>
      <w:pPr>
        <w:pStyle w:val="Heading5"/>
      </w:pPr>
      <w:bookmarkStart w:id="7498" w:name="_Toc6260"/>
      <w:r>
        <w:t>دوری از شکّ و تردید در دین خدا</w:t>
      </w:r>
      <w:bookmarkEnd w:id="7498"/>
    </w:p>
    <w:p>
      <w:pPr>
        <w:pStyle w:val="BookText"/>
      </w:pPr>
      <w:r>
        <w:rPr>
          <w:rFonts w:ascii="Amiri" w:hAnsi="Amiri" w:eastAsia="Amiri" w:cs="Amiri"/>
          <w:lang w:bidi="ar-SA"/>
          <w:color w:val="111111"/>
          <w:sz w:val="28"/>
          <w:szCs w:val="28"/>
          <w:rtl/>
        </w:rPr>
        <w:t xml:space="preserve">وَ جَنِّبْنَا... الشَّکَّ فِی دِینِکَ</w:t>
      </w:r>
    </w:p>
    <w:p>
      <w:pPr>
        <w:pStyle w:val="BookText"/>
      </w:pPr>
      <w:r>
        <w:rPr>
          <w:rFonts w:ascii="IRNazanin" w:hAnsi="IRNazanin" w:eastAsia="IRNazanin" w:cs="IRNazanin"/>
          <w:lang w:bidi="fa-IR"/>
          <w:color w:val="111111"/>
          <w:sz w:val="28"/>
          <w:szCs w:val="28"/>
          <w:rtl/>
        </w:rPr>
        <w:t xml:space="preserve">و ما را از شکّ در دینت دور گردان.13/44</w:t>
      </w:r>
    </w:p>
    <w:p>
      <w:pPr>
        <w:pStyle w:val="Heading5"/>
      </w:pPr>
      <w:bookmarkStart w:id="7499" w:name="_Toc6261"/>
      <w:r>
        <w:t>توبه‌ای خالی از شک</w:t>
      </w:r>
      <w:bookmarkEnd w:id="7499"/>
    </w:p>
    <w:p>
      <w:pPr>
        <w:pStyle w:val="BookText"/>
      </w:pPr>
      <w:r>
        <w:rPr>
          <w:rFonts w:ascii="Amiri" w:hAnsi="Amiri" w:eastAsia="Amiri" w:cs="Amiri"/>
          <w:lang w:bidi="ar-SA"/>
          <w:color w:val="111111"/>
          <w:sz w:val="28"/>
          <w:szCs w:val="28"/>
          <w:rtl/>
        </w:rPr>
        <w:t xml:space="preserve">اللَّهُمَّ إِنَّا نَتُوبُ إِلَیْکَ... تَوْبَةً نَصُوحًا خَلَصَتْ مِنَ الشَّکِّ وَ الِارْتِیَابِ</w:t>
      </w:r>
    </w:p>
    <w:p>
      <w:pPr>
        <w:pStyle w:val="BookText"/>
      </w:pPr>
      <w:r>
        <w:rPr>
          <w:rFonts w:ascii="IRNazanin" w:hAnsi="IRNazanin" w:eastAsia="IRNazanin" w:cs="IRNazanin"/>
          <w:lang w:bidi="fa-IR"/>
          <w:color w:val="111111"/>
          <w:sz w:val="28"/>
          <w:szCs w:val="28"/>
          <w:rtl/>
        </w:rPr>
        <w:t xml:space="preserve">خداوندا ما به درگاه تو توبه می‌کنیم. توبه خالصی که از تردید و دودلی پاک باشد.52/45</w:t>
      </w:r>
    </w:p>
    <w:p>
      <w:pPr>
        <w:pStyle w:val="Heading5"/>
      </w:pPr>
      <w:bookmarkStart w:id="7500" w:name="_Toc6262"/>
      <w:r>
        <w:t>زایل نمودن هرگونه شک، از بنده</w:t>
      </w:r>
      <w:bookmarkEnd w:id="7500"/>
    </w:p>
    <w:p>
      <w:pPr>
        <w:pStyle w:val="BookText"/>
      </w:pPr>
      <w:r>
        <w:rPr>
          <w:rFonts w:ascii="Amiri" w:hAnsi="Amiri" w:eastAsia="Amiri" w:cs="Amiri"/>
          <w:lang w:bidi="ar-SA"/>
          <w:color w:val="111111"/>
          <w:sz w:val="28"/>
          <w:szCs w:val="28"/>
          <w:rtl/>
        </w:rPr>
        <w:t xml:space="preserve">وَ أَزِلْ عَنِّی کُلَّ شَکٍّ وَ شُبْهَةٍ</w:t>
      </w:r>
    </w:p>
    <w:p>
      <w:pPr>
        <w:pStyle w:val="BookText"/>
      </w:pPr>
      <w:r>
        <w:rPr>
          <w:rFonts w:ascii="IRNazanin" w:hAnsi="IRNazanin" w:eastAsia="IRNazanin" w:cs="IRNazanin"/>
          <w:lang w:bidi="fa-IR"/>
          <w:color w:val="111111"/>
          <w:sz w:val="28"/>
          <w:szCs w:val="28"/>
          <w:rtl/>
        </w:rPr>
        <w:t xml:space="preserve">و هر شکّ و شبهه‌ای را از من دور ساز.129/47</w:t>
      </w:r>
    </w:p>
    <w:p>
      <w:pPr>
        <w:pStyle w:val="Heading4"/>
      </w:pPr>
      <w:bookmarkStart w:id="7501" w:name="_Toc6263"/>
      <w:r>
        <w:t>شکار</w:t>
      </w:r>
      <w:bookmarkEnd w:id="7501"/>
    </w:p>
    <w:p>
      <w:pPr>
        <w:pStyle w:val="Heading5"/>
      </w:pPr>
      <w:bookmarkStart w:id="7502" w:name="_Toc6264"/>
      <w:r>
        <w:t>دام شکار ستمگر</w:t>
      </w:r>
      <w:bookmarkEnd w:id="7502"/>
    </w:p>
    <w:p>
      <w:pPr>
        <w:pStyle w:val="BookText"/>
      </w:pPr>
      <w:r>
        <w:rPr>
          <w:rFonts w:ascii="Amiri" w:hAnsi="Amiri" w:eastAsia="Amiri" w:cs="Amiri"/>
          <w:lang w:bidi="ar-SA"/>
          <w:color w:val="111111"/>
          <w:sz w:val="28"/>
          <w:szCs w:val="28"/>
          <w:rtl/>
        </w:rPr>
        <w:t xml:space="preserve">وَ کَمْ مِنْ بَاغٍ... نَصَبَ لِی شَرَکَ مَصَایِدِهِ</w:t>
      </w:r>
    </w:p>
    <w:p>
      <w:pPr>
        <w:pStyle w:val="BookText"/>
      </w:pPr>
      <w:r>
        <w:rPr>
          <w:rFonts w:ascii="IRNazanin" w:hAnsi="IRNazanin" w:eastAsia="IRNazanin" w:cs="IRNazanin"/>
          <w:lang w:bidi="fa-IR"/>
          <w:color w:val="111111"/>
          <w:sz w:val="28"/>
          <w:szCs w:val="28"/>
          <w:rtl/>
        </w:rPr>
        <w:t xml:space="preserve">و چه بسیار ستمگری که دام‌های خود را برایم گسترد.7/49</w:t>
      </w:r>
    </w:p>
    <w:p>
      <w:pPr>
        <w:pStyle w:val="Heading5"/>
      </w:pPr>
      <w:bookmarkStart w:id="7503" w:name="_Toc6265"/>
      <w:r>
        <w:t>ستمگر، در کمین فرصتی برای شکار</w:t>
      </w:r>
      <w:bookmarkEnd w:id="7503"/>
    </w:p>
    <w:p>
      <w:pPr>
        <w:pStyle w:val="BookText"/>
      </w:pPr>
      <w:r>
        <w:rPr>
          <w:rFonts w:ascii="Amiri" w:hAnsi="Amiri" w:eastAsia="Amiri" w:cs="Amiri"/>
          <w:lang w:bidi="ar-SA"/>
          <w:color w:val="111111"/>
          <w:sz w:val="28"/>
          <w:szCs w:val="28"/>
          <w:rtl/>
        </w:rPr>
        <w:t xml:space="preserve">وَ کَمْ مِنْ بَاغٍ... أَضْبَأَ إِلَیَّ إِضْبَاءَ السَّبُعِ لِطَرِیدَتِهِ انْتِظَارًا لِانْتِهَازِ الْفُرْصَةِ لِفَرِیسَتِهِ</w:t>
      </w:r>
    </w:p>
    <w:p>
      <w:pPr>
        <w:pStyle w:val="BookText"/>
      </w:pPr>
      <w:r>
        <w:rPr>
          <w:rFonts w:ascii="IRNazanin" w:hAnsi="IRNazanin" w:eastAsia="IRNazanin" w:cs="IRNazanin"/>
          <w:lang w:bidi="fa-IR"/>
          <w:color w:val="111111"/>
          <w:sz w:val="28"/>
          <w:szCs w:val="28"/>
          <w:rtl/>
        </w:rPr>
        <w:t xml:space="preserve">و چه بسیار ستمگری که همانند در کمین نشستن درنده‌ای برای شکارش، با چشم به راهی برای غنیمت دانستن وقت مناسبی برای شکار، در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39" w:name="pg3739_48386"/>
    <w:bookmarkEnd w:id="739"/>
    <w:p>
      <w:pPr>
        <w:pStyle w:val="BookText"/>
      </w:pPr>
      <w:r>
        <w:rPr>
          <w:rFonts w:ascii="IRNazanin" w:hAnsi="IRNazanin" w:eastAsia="IRNazanin" w:cs="IRNazanin"/>
          <w:lang w:bidi="fa-IR"/>
          <w:color w:val="111111"/>
          <w:sz w:val="28"/>
          <w:szCs w:val="28"/>
          <w:rtl/>
        </w:rPr>
        <w:t xml:space="preserve">کمین من نشست.7/49</w:t>
      </w:r>
    </w:p>
    <w:p>
      <w:pPr>
        <w:pStyle w:val="Heading4"/>
      </w:pPr>
      <w:bookmarkStart w:id="7504" w:name="_Toc6266"/>
      <w:r>
        <w:t>شکافتن</w:t>
      </w:r>
      <w:bookmarkEnd w:id="7504"/>
    </w:p>
    <w:p>
      <w:pPr>
        <w:pStyle w:val="Heading5"/>
      </w:pPr>
      <w:bookmarkStart w:id="7505" w:name="_Toc6267"/>
      <w:r>
        <w:t>شکافتن تاریکی، با درآمدن در بامداد</w:t>
      </w:r>
      <w:bookmarkEnd w:id="7505"/>
    </w:p>
    <w:p>
      <w:pPr>
        <w:pStyle w:val="BookText"/>
      </w:pPr>
      <w:r>
        <w:rPr>
          <w:rFonts w:ascii="Amiri" w:hAnsi="Amiri" w:eastAsia="Amiri" w:cs="Amiri"/>
          <w:lang w:bidi="ar-SA"/>
          <w:color w:val="111111"/>
          <w:sz w:val="28"/>
          <w:szCs w:val="28"/>
          <w:rtl/>
        </w:rPr>
        <w:t xml:space="preserve">اللَّهُمَّ فَلَکَ الْحَمْدُ عَلَی مَا فَلَقْتَ لَنَا مِنَ الْإِصْبَاحِ</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شکافتی.8/6</w:t>
      </w:r>
    </w:p>
    <w:p>
      <w:pPr>
        <w:pStyle w:val="Heading5"/>
      </w:pPr>
      <w:bookmarkStart w:id="7506" w:name="_Toc6268"/>
      <w:r>
        <w:t>نشکافتن پرده میان بنده و شیطان</w:t>
      </w:r>
      <w:bookmarkEnd w:id="7506"/>
    </w:p>
    <w:p>
      <w:pPr>
        <w:pStyle w:val="BookText"/>
      </w:pPr>
      <w:r>
        <w:rPr>
          <w:rFonts w:ascii="Amiri" w:hAnsi="Amiri" w:eastAsia="Amiri" w:cs="Amiri"/>
          <w:lang w:bidi="ar-SA"/>
          <w:color w:val="111111"/>
          <w:sz w:val="28"/>
          <w:szCs w:val="28"/>
          <w:rtl/>
        </w:rPr>
        <w:t xml:space="preserve">وَ اجْعَلْ بَیْنَنَا وَ بَیْنَهُ... رَدْمًا مُصْمِتًا لَا یَفْتُقُهُ</w:t>
      </w:r>
    </w:p>
    <w:p>
      <w:pPr>
        <w:pStyle w:val="BookText"/>
      </w:pPr>
      <w:r>
        <w:rPr>
          <w:rFonts w:ascii="IRNazanin" w:hAnsi="IRNazanin" w:eastAsia="IRNazanin" w:cs="IRNazanin"/>
          <w:lang w:bidi="fa-IR"/>
          <w:color w:val="111111"/>
          <w:sz w:val="28"/>
          <w:szCs w:val="28"/>
          <w:rtl/>
        </w:rPr>
        <w:t xml:space="preserve">و میان ما و او سد استواری قرار ده که نتواند آن را بشکافد.3/17</w:t>
      </w:r>
    </w:p>
    <w:p>
      <w:pPr>
        <w:pStyle w:val="Heading4"/>
      </w:pPr>
      <w:bookmarkStart w:id="7507" w:name="_Toc6269"/>
      <w:r>
        <w:t>شکایت</w:t>
      </w:r>
      <w:bookmarkEnd w:id="7507"/>
    </w:p>
    <w:p>
      <w:pPr>
        <w:pStyle w:val="Heading5"/>
      </w:pPr>
      <w:bookmarkStart w:id="7508" w:name="_Toc6270"/>
      <w:r>
        <w:t>شکوه بنده و حسن‌نظر خداوند</w:t>
      </w:r>
      <w:bookmarkEnd w:id="7508"/>
    </w:p>
    <w:p>
      <w:pPr>
        <w:pStyle w:val="BookText"/>
      </w:pPr>
      <w:r>
        <w:rPr>
          <w:rFonts w:ascii="Amiri" w:hAnsi="Amiri" w:eastAsia="Amiri" w:cs="Amiri"/>
          <w:lang w:bidi="ar-SA"/>
          <w:color w:val="111111"/>
          <w:sz w:val="28"/>
          <w:szCs w:val="28"/>
          <w:rtl/>
        </w:rPr>
        <w:t xml:space="preserve">وَ أَنِلْنِی حُسْنَ النَّظَرِ فِیما شَکَوْتُ</w:t>
      </w:r>
    </w:p>
    <w:p>
      <w:pPr>
        <w:pStyle w:val="BookText"/>
      </w:pPr>
      <w:r>
        <w:rPr>
          <w:rFonts w:ascii="IRNazanin" w:hAnsi="IRNazanin" w:eastAsia="IRNazanin" w:cs="IRNazanin"/>
          <w:lang w:bidi="fa-IR"/>
          <w:color w:val="111111"/>
          <w:sz w:val="28"/>
          <w:szCs w:val="28"/>
          <w:rtl/>
        </w:rPr>
        <w:t xml:space="preserve">و در آنچه شکوه دارم به من احسان داشته باش.8/7</w:t>
      </w:r>
    </w:p>
    <w:p>
      <w:pPr>
        <w:pStyle w:val="Heading5"/>
      </w:pPr>
      <w:bookmarkStart w:id="7509" w:name="_Toc6271"/>
      <w:r>
        <w:t>پنهان نبودن اخبار شکوه‌کنندگان، بر خدا</w:t>
      </w:r>
      <w:bookmarkEnd w:id="7509"/>
    </w:p>
    <w:p>
      <w:pPr>
        <w:pStyle w:val="BookText"/>
      </w:pPr>
      <w:r>
        <w:rPr>
          <w:rFonts w:ascii="Amiri" w:hAnsi="Amiri" w:eastAsia="Amiri" w:cs="Amiri"/>
          <w:lang w:bidi="ar-SA"/>
          <w:color w:val="111111"/>
          <w:sz w:val="28"/>
          <w:szCs w:val="28"/>
          <w:rtl/>
        </w:rPr>
        <w:t xml:space="preserve">یَا مَنْ لَا یَخْفَی عَلَیْهِ أَنْبَاءُ الْمُتَظَلِّمِینَ</w:t>
      </w:r>
    </w:p>
    <w:p>
      <w:pPr>
        <w:pStyle w:val="BookText"/>
      </w:pPr>
      <w:r>
        <w:rPr>
          <w:rFonts w:ascii="IRNazanin" w:hAnsi="IRNazanin" w:eastAsia="IRNazanin" w:cs="IRNazanin"/>
          <w:lang w:bidi="fa-IR"/>
          <w:color w:val="111111"/>
          <w:sz w:val="28"/>
          <w:szCs w:val="28"/>
          <w:rtl/>
        </w:rPr>
        <w:t xml:space="preserve">ای کسی که خبرهای شکوه‌کنندگان بر او پنهان نیست.1/14</w:t>
      </w:r>
    </w:p>
    <w:p>
      <w:pPr>
        <w:pStyle w:val="Heading5"/>
      </w:pPr>
      <w:bookmarkStart w:id="7510" w:name="_Toc6272"/>
      <w:r>
        <w:t>شکایت نکردن به کسی، جز خدا</w:t>
      </w:r>
      <w:bookmarkEnd w:id="7510"/>
    </w:p>
    <w:p>
      <w:pPr>
        <w:pStyle w:val="BookText"/>
      </w:pPr>
      <w:r>
        <w:rPr>
          <w:rFonts w:ascii="Amiri" w:hAnsi="Amiri" w:eastAsia="Amiri" w:cs="Amiri"/>
          <w:lang w:bidi="ar-SA"/>
          <w:color w:val="111111"/>
          <w:sz w:val="28"/>
          <w:szCs w:val="28"/>
          <w:rtl/>
        </w:rPr>
        <w:t xml:space="preserve">اللَّهُمَّ لَا أَشْکُو إِلَی أَحَدٍ سِوَاکَ</w:t>
      </w:r>
    </w:p>
    <w:p>
      <w:pPr>
        <w:pStyle w:val="BookText"/>
      </w:pPr>
      <w:r>
        <w:rPr>
          <w:rFonts w:ascii="IRNazanin" w:hAnsi="IRNazanin" w:eastAsia="IRNazanin" w:cs="IRNazanin"/>
          <w:lang w:bidi="fa-IR"/>
          <w:color w:val="111111"/>
          <w:sz w:val="28"/>
          <w:szCs w:val="28"/>
          <w:rtl/>
        </w:rPr>
        <w:t xml:space="preserve">خداوندا به کسی جز تو شکوه نمی‌کنم.11/14</w:t>
      </w:r>
    </w:p>
    <w:p>
      <w:pPr>
        <w:pStyle w:val="Heading5"/>
      </w:pPr>
      <w:bookmarkStart w:id="7511" w:name="_Toc6273"/>
      <w:r>
        <w:t>همراه ساختن شکایت بنده، با تغییر</w:t>
      </w:r>
      <w:bookmarkEnd w:id="7511"/>
    </w:p>
    <w:p>
      <w:pPr>
        <w:pStyle w:val="BookText"/>
      </w:pPr>
      <w:r>
        <w:rPr>
          <w:rFonts w:ascii="Amiri" w:hAnsi="Amiri" w:eastAsia="Amiri" w:cs="Amiri"/>
          <w:lang w:bidi="ar-SA"/>
          <w:color w:val="111111"/>
          <w:sz w:val="28"/>
          <w:szCs w:val="28"/>
          <w:rtl/>
        </w:rPr>
        <w:t xml:space="preserve">وَ اقْرِنْ شِکَایَتِی بِالتَّغْیِیرِ</w:t>
      </w:r>
    </w:p>
    <w:p>
      <w:pPr>
        <w:pStyle w:val="BookText"/>
      </w:pPr>
      <w:r>
        <w:rPr>
          <w:rFonts w:ascii="IRNazanin" w:hAnsi="IRNazanin" w:eastAsia="IRNazanin" w:cs="IRNazanin"/>
          <w:lang w:bidi="fa-IR"/>
          <w:color w:val="111111"/>
          <w:sz w:val="28"/>
          <w:szCs w:val="28"/>
          <w:rtl/>
        </w:rPr>
        <w:t xml:space="preserve">و دادخواهیم را با دگرگونی پیوند ده.11/14</w:t>
      </w:r>
    </w:p>
    <w:p>
      <w:pPr>
        <w:pStyle w:val="Heading5"/>
      </w:pPr>
      <w:bookmarkStart w:id="7512" w:name="_Toc6274"/>
      <w:r>
        <w:t>شکوه متوکّل به خدا، از فقر</w:t>
      </w:r>
      <w:bookmarkEnd w:id="7512"/>
    </w:p>
    <w:p>
      <w:pPr>
        <w:pStyle w:val="BookText"/>
      </w:pPr>
      <w:r>
        <w:rPr>
          <w:rFonts w:ascii="Amiri" w:hAnsi="Amiri" w:eastAsia="Amiri" w:cs="Amiri"/>
          <w:lang w:bidi="ar-SA"/>
          <w:color w:val="111111"/>
          <w:sz w:val="28"/>
          <w:szCs w:val="28"/>
          <w:rtl/>
        </w:rPr>
        <w:t xml:space="preserve">هَلْ أَنْتَ، یَا إِلَهِی... مُغْنٍ مَنْ شَکَا إِلَیْکَ، فَقْرَهُ تَوَکُّلًا؟</w:t>
      </w:r>
    </w:p>
    <w:p>
      <w:pPr>
        <w:pStyle w:val="BookText"/>
      </w:pPr>
      <w:r>
        <w:rPr>
          <w:rFonts w:ascii="IRNazanin" w:hAnsi="IRNazanin" w:eastAsia="IRNazanin" w:cs="IRNazanin"/>
          <w:lang w:bidi="fa-IR"/>
          <w:color w:val="111111"/>
          <w:sz w:val="28"/>
          <w:szCs w:val="28"/>
          <w:rtl/>
        </w:rPr>
        <w:t xml:space="preserve">ای خدای من آیا تو هر کس را که از تهی‌دستی‌اش با توکّل، به سوی تو شکایت کرد، بی‌نیاز می‌سازی؟15/16</w:t>
      </w:r>
    </w:p>
    <w:p>
      <w:pPr>
        <w:pStyle w:val="Heading5"/>
      </w:pPr>
      <w:bookmarkStart w:id="7513" w:name="_Toc6275"/>
      <w:r>
        <w:t>شکایت از بدْهمسایگیِ شیطان</w:t>
      </w:r>
      <w:bookmarkEnd w:id="7513"/>
    </w:p>
    <w:p>
      <w:pPr>
        <w:pStyle w:val="BookText"/>
      </w:pPr>
      <w:r>
        <w:rPr>
          <w:rFonts w:ascii="Amiri" w:hAnsi="Amiri" w:eastAsia="Amiri" w:cs="Amiri"/>
          <w:lang w:bidi="ar-SA"/>
          <w:color w:val="111111"/>
          <w:sz w:val="28"/>
          <w:szCs w:val="28"/>
          <w:rtl/>
        </w:rPr>
        <w:t xml:space="preserve">فَأَنَا أَشْکُو سُوءَ مُجَاوَرَتِهِ لِی، وَ طَاعَةَ نَفْسِی لَهُ</w:t>
      </w:r>
    </w:p>
    <w:p>
      <w:pPr>
        <w:pStyle w:val="BookText"/>
      </w:pPr>
      <w:r>
        <w:rPr>
          <w:rFonts w:ascii="IRNazanin" w:hAnsi="IRNazanin" w:eastAsia="IRNazanin" w:cs="IRNazanin"/>
          <w:lang w:bidi="fa-IR"/>
          <w:color w:val="111111"/>
          <w:sz w:val="28"/>
          <w:szCs w:val="28"/>
          <w:rtl/>
        </w:rPr>
        <w:t xml:space="preserve">پس از بدهمسایگی او با من و اطاعت نفسم از او به تو شکایت می‌کنم.27/32</w:t>
      </w:r>
    </w:p>
    <w:p>
      <w:pPr>
        <w:pStyle w:val="Heading5"/>
      </w:pPr>
      <w:bookmarkStart w:id="7514" w:name="_Toc6276"/>
      <w:r>
        <w:t>شکایت از ضعف نفس و بسیاری اندوه</w:t>
      </w:r>
      <w:bookmarkEnd w:id="7514"/>
    </w:p>
    <w:p>
      <w:pPr>
        <w:pStyle w:val="BookText"/>
      </w:pPr>
      <w:r>
        <w:rPr>
          <w:rFonts w:ascii="Amiri" w:hAnsi="Amiri" w:eastAsia="Amiri" w:cs="Amiri"/>
          <w:lang w:bidi="ar-SA"/>
          <w:color w:val="111111"/>
          <w:sz w:val="28"/>
          <w:szCs w:val="28"/>
          <w:rtl/>
        </w:rPr>
        <w:t xml:space="preserve">أَشْکُو إِلَیْکَ یَا إِلَهِی ضَعْفَ نَفْسِی... وَ کَثْرَةَ هُمُومِی، وَ وَسْوَسَةَ نَفْسِی</w:t>
      </w:r>
    </w:p>
    <w:p>
      <w:pPr>
        <w:pStyle w:val="BookText"/>
      </w:pPr>
      <w:r>
        <w:rPr>
          <w:rFonts w:ascii="IRNazanin" w:hAnsi="IRNazanin" w:eastAsia="IRNazanin" w:cs="IRNazanin"/>
          <w:lang w:bidi="fa-IR"/>
          <w:color w:val="111111"/>
          <w:sz w:val="28"/>
          <w:szCs w:val="28"/>
          <w:rtl/>
        </w:rPr>
        <w:t xml:space="preserve">ای خدای من، از ناتوانی نفْسم و از بسیاری اندوه‌هایم و از وسوسه‌های دلم، به تو شکایت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40" w:name="pg3739_48387"/>
    <w:bookmarkEnd w:id="740"/>
    <w:p>
      <w:pPr>
        <w:pStyle w:val="BookText"/>
      </w:pPr>
      <w:r>
        <w:rPr>
          <w:rFonts w:ascii="IRNazanin" w:hAnsi="IRNazanin" w:eastAsia="IRNazanin" w:cs="IRNazanin"/>
          <w:lang w:bidi="fa-IR"/>
          <w:color w:val="111111"/>
          <w:sz w:val="28"/>
          <w:szCs w:val="28"/>
          <w:rtl/>
        </w:rPr>
        <w:t xml:space="preserve">می‌کنم.10/51</w:t>
      </w:r>
    </w:p>
    <w:p>
      <w:pPr>
        <w:pStyle w:val="Heading5"/>
      </w:pPr>
      <w:bookmarkStart w:id="7515" w:name="_Toc6277"/>
      <w:r>
        <w:t>خدا، شنوای (شکایت) شاکی</w:t>
      </w:r>
      <w:bookmarkEnd w:id="7515"/>
    </w:p>
    <w:p>
      <w:pPr>
        <w:pStyle w:val="BookText"/>
      </w:pPr>
      <w:r>
        <w:rPr>
          <w:rFonts w:ascii="Amiri" w:hAnsi="Amiri" w:eastAsia="Amiri" w:cs="Amiri"/>
          <w:lang w:bidi="ar-SA"/>
          <w:color w:val="111111"/>
          <w:sz w:val="28"/>
          <w:szCs w:val="28"/>
          <w:rtl/>
        </w:rPr>
        <w:t xml:space="preserve">تَسْمَعُ مَنْ شَکَا إِلَیْکَ</w:t>
      </w:r>
    </w:p>
    <w:p>
      <w:pPr>
        <w:pStyle w:val="BookText"/>
      </w:pPr>
      <w:r>
        <w:rPr>
          <w:rFonts w:ascii="IRNazanin" w:hAnsi="IRNazanin" w:eastAsia="IRNazanin" w:cs="IRNazanin"/>
          <w:lang w:bidi="fa-IR"/>
          <w:color w:val="111111"/>
          <w:sz w:val="28"/>
          <w:szCs w:val="28"/>
          <w:rtl/>
        </w:rPr>
        <w:t xml:space="preserve">کسی را که به درگاه تو شکایت کند، می‌شنوی.12/51</w:t>
      </w:r>
    </w:p>
    <w:p>
      <w:pPr>
        <w:pStyle w:val="BookText"/>
      </w:pPr>
      <w:r>
        <w:rPr>
          <w:rFonts w:ascii="IRNazanin" w:hAnsi="IRNazanin" w:eastAsia="IRNazanin" w:cs="IRNazanin"/>
          <w:lang w:bidi="fa-IR"/>
          <w:color w:val="111111"/>
          <w:sz w:val="28"/>
          <w:szCs w:val="28"/>
          <w:rtl/>
        </w:rPr>
        <w:t xml:space="preserve">شُکر سپاس</w:t>
      </w:r>
    </w:p>
    <w:p>
      <w:pPr>
        <w:pStyle w:val="Heading4"/>
      </w:pPr>
      <w:bookmarkStart w:id="7516" w:name="_Toc6278"/>
      <w:r>
        <w:t>شکست</w:t>
      </w:r>
      <w:bookmarkEnd w:id="7516"/>
    </w:p>
    <w:p>
      <w:pPr>
        <w:pStyle w:val="Heading5"/>
      </w:pPr>
      <w:bookmarkStart w:id="7517" w:name="_Toc6279"/>
      <w:r>
        <w:t>شکست تسلّط غم بر بنده، به قدرت خدا</w:t>
      </w:r>
      <w:bookmarkEnd w:id="7517"/>
    </w:p>
    <w:p>
      <w:pPr>
        <w:pStyle w:val="BookText"/>
      </w:pPr>
      <w:r>
        <w:rPr>
          <w:rFonts w:ascii="Amiri" w:hAnsi="Amiri" w:eastAsia="Amiri" w:cs="Amiri"/>
          <w:lang w:bidi="ar-SA"/>
          <w:color w:val="111111"/>
          <w:sz w:val="28"/>
          <w:szCs w:val="28"/>
          <w:rtl/>
        </w:rPr>
        <w:t xml:space="preserve">وَ اکْسِرْ عَنِّی سُلْطَانَ الْهَمِّ بِحَوْلِکَ</w:t>
      </w:r>
    </w:p>
    <w:p>
      <w:pPr>
        <w:pStyle w:val="BookText"/>
      </w:pPr>
      <w:r>
        <w:rPr>
          <w:rFonts w:ascii="IRNazanin" w:hAnsi="IRNazanin" w:eastAsia="IRNazanin" w:cs="IRNazanin"/>
          <w:lang w:bidi="fa-IR"/>
          <w:color w:val="111111"/>
          <w:sz w:val="28"/>
          <w:szCs w:val="28"/>
          <w:rtl/>
        </w:rPr>
        <w:t xml:space="preserve">و به توانایی‌ات سلطه غم و اندوه را بر من بشکن.8/7</w:t>
      </w:r>
    </w:p>
    <w:p>
      <w:pPr>
        <w:pStyle w:val="Heading5"/>
      </w:pPr>
      <w:bookmarkStart w:id="7518" w:name="_Toc6280"/>
      <w:r>
        <w:t>شکستن برندگی و تیزی ستمگر</w:t>
      </w:r>
      <w:bookmarkEnd w:id="7518"/>
    </w:p>
    <w:p>
      <w:pPr>
        <w:pStyle w:val="BookText"/>
      </w:pPr>
      <w:r>
        <w:rPr>
          <w:rFonts w:ascii="Amiri" w:hAnsi="Amiri" w:eastAsia="Amiri" w:cs="Amiri"/>
          <w:lang w:bidi="ar-SA"/>
          <w:color w:val="111111"/>
          <w:sz w:val="28"/>
          <w:szCs w:val="28"/>
          <w:rtl/>
        </w:rPr>
        <w:t xml:space="preserve">وَ افْلُلْ حَدَّهُ عَنِّی بِقُدْرَتِکَ</w:t>
      </w:r>
    </w:p>
    <w:p>
      <w:pPr>
        <w:pStyle w:val="BookText"/>
      </w:pPr>
      <w:r>
        <w:rPr>
          <w:rFonts w:ascii="IRNazanin" w:hAnsi="IRNazanin" w:eastAsia="IRNazanin" w:cs="IRNazanin"/>
          <w:lang w:bidi="fa-IR"/>
          <w:color w:val="111111"/>
          <w:sz w:val="28"/>
          <w:szCs w:val="28"/>
          <w:rtl/>
        </w:rPr>
        <w:t xml:space="preserve">و با توانایی خود برّندگی‌اش را از من بردار.6/14</w:t>
      </w:r>
    </w:p>
    <w:p>
      <w:pPr>
        <w:pStyle w:val="BookText"/>
      </w:pPr>
      <w:r>
        <w:rPr>
          <w:rFonts w:ascii="Amiri" w:hAnsi="Amiri" w:eastAsia="Amiri" w:cs="Amiri"/>
          <w:lang w:bidi="ar-SA"/>
          <w:color w:val="111111"/>
          <w:sz w:val="28"/>
          <w:szCs w:val="28"/>
          <w:rtl/>
        </w:rPr>
        <w:t xml:space="preserve">ثُمَّ فَلَلْتَ لِی حَدَّهُ</w:t>
      </w:r>
    </w:p>
    <w:p>
      <w:pPr>
        <w:pStyle w:val="BookText"/>
      </w:pPr>
      <w:r>
        <w:rPr>
          <w:rFonts w:ascii="IRNazanin" w:hAnsi="IRNazanin" w:eastAsia="IRNazanin" w:cs="IRNazanin"/>
          <w:lang w:bidi="fa-IR"/>
          <w:color w:val="111111"/>
          <w:sz w:val="28"/>
          <w:szCs w:val="28"/>
          <w:rtl/>
        </w:rPr>
        <w:t xml:space="preserve">سپس تیزی (تیغ) او را برای من شکستی.6/49</w:t>
      </w:r>
    </w:p>
    <w:p>
      <w:pPr>
        <w:pStyle w:val="BookText"/>
      </w:pPr>
      <w:r>
        <w:rPr>
          <w:rFonts w:ascii="IRNazanin" w:hAnsi="IRNazanin" w:eastAsia="IRNazanin" w:cs="IRNazanin"/>
          <w:lang w:bidi="fa-IR"/>
          <w:color w:val="111111"/>
          <w:sz w:val="28"/>
          <w:szCs w:val="28"/>
          <w:rtl/>
        </w:rPr>
        <w:t xml:space="preserve">شکستن چاره‌جویی‌های شیطان</w:t>
      </w:r>
    </w:p>
    <w:p>
      <w:pPr>
        <w:pStyle w:val="BookText"/>
      </w:pPr>
      <w:r>
        <w:rPr>
          <w:rFonts w:ascii="Amiri" w:hAnsi="Amiri" w:eastAsia="Amiri" w:cs="Amiri"/>
          <w:lang w:bidi="ar-SA"/>
          <w:color w:val="111111"/>
          <w:sz w:val="28"/>
          <w:szCs w:val="28"/>
          <w:rtl/>
        </w:rPr>
        <w:t xml:space="preserve">اللَّهُمَّ... الْطُفْ لَنَا فِی نَقْضِ حِیَلِهِ...</w:t>
      </w:r>
    </w:p>
    <w:p>
      <w:pPr>
        <w:pStyle w:val="BookText"/>
      </w:pPr>
      <w:r>
        <w:rPr>
          <w:rFonts w:ascii="IRNazanin" w:hAnsi="IRNazanin" w:eastAsia="IRNazanin" w:cs="IRNazanin"/>
          <w:lang w:bidi="fa-IR"/>
          <w:color w:val="111111"/>
          <w:sz w:val="28"/>
          <w:szCs w:val="28"/>
          <w:rtl/>
        </w:rPr>
        <w:t xml:space="preserve">خداوندا راه باطل نمودن نیرنگ‌های او را به ما لطف فرما.8/17</w:t>
      </w:r>
    </w:p>
    <w:p>
      <w:pPr>
        <w:pStyle w:val="Heading5"/>
      </w:pPr>
      <w:bookmarkStart w:id="7519" w:name="_Toc6281"/>
      <w:r>
        <w:t>شکست دادن لشکر شیطان</w:t>
      </w:r>
      <w:bookmarkEnd w:id="7519"/>
    </w:p>
    <w:p>
      <w:pPr>
        <w:pStyle w:val="BookText"/>
      </w:pPr>
      <w:r>
        <w:rPr>
          <w:rFonts w:ascii="Amiri" w:hAnsi="Amiri" w:eastAsia="Amiri" w:cs="Amiri"/>
          <w:lang w:bidi="ar-SA"/>
          <w:color w:val="111111"/>
          <w:sz w:val="28"/>
          <w:szCs w:val="28"/>
          <w:rtl/>
        </w:rPr>
        <w:t xml:space="preserve">اللَّهُمَّ وَ اهْزِمْ جُنْدَهُ</w:t>
      </w:r>
    </w:p>
    <w:p>
      <w:pPr>
        <w:pStyle w:val="BookText"/>
      </w:pPr>
      <w:r>
        <w:rPr>
          <w:rFonts w:ascii="IRNazanin" w:hAnsi="IRNazanin" w:eastAsia="IRNazanin" w:cs="IRNazanin"/>
          <w:lang w:bidi="fa-IR"/>
          <w:color w:val="111111"/>
          <w:sz w:val="28"/>
          <w:szCs w:val="28"/>
          <w:rtl/>
        </w:rPr>
        <w:t xml:space="preserve">خداوندا و لشکرش را شکست ده.13/17</w:t>
      </w:r>
    </w:p>
    <w:p>
      <w:pPr>
        <w:pStyle w:val="Heading5"/>
      </w:pPr>
      <w:bookmarkStart w:id="7520" w:name="_Toc6282"/>
      <w:r>
        <w:t>اصلاح کردن (گیاه) شکسته (ی پژمرده)</w:t>
      </w:r>
      <w:bookmarkEnd w:id="7520"/>
    </w:p>
    <w:p>
      <w:pPr>
        <w:pStyle w:val="BookText"/>
      </w:pPr>
      <w:r>
        <w:rPr>
          <w:rFonts w:ascii="Amiri" w:hAnsi="Amiri" w:eastAsia="Amiri" w:cs="Amiri"/>
          <w:lang w:bidi="ar-SA"/>
          <w:color w:val="111111"/>
          <w:sz w:val="28"/>
          <w:szCs w:val="28"/>
          <w:rtl/>
        </w:rPr>
        <w:t xml:space="preserve">اللَّهُمَّ اسْقِنَا غَیْثًا... تَجْبُرُ بِهِ الْمَهِیضَ</w:t>
      </w:r>
    </w:p>
    <w:p>
      <w:pPr>
        <w:pStyle w:val="BookText"/>
      </w:pPr>
      <w:r>
        <w:rPr>
          <w:rFonts w:ascii="IRNazanin" w:hAnsi="IRNazanin" w:eastAsia="IRNazanin" w:cs="IRNazanin"/>
          <w:lang w:bidi="fa-IR"/>
          <w:color w:val="111111"/>
          <w:sz w:val="28"/>
          <w:szCs w:val="28"/>
          <w:rtl/>
        </w:rPr>
        <w:t xml:space="preserve">خداوندا ما را از بارانی که به وسیله آن گیاه پژمرده را اصلاح کنی، سیراب گردان.4/19</w:t>
      </w:r>
    </w:p>
    <w:p>
      <w:pPr>
        <w:pStyle w:val="Heading5"/>
      </w:pPr>
      <w:bookmarkStart w:id="7521" w:name="_Toc6283"/>
      <w:r>
        <w:t>ایمن ساختن مغلوب، تنها توسّط غالب</w:t>
      </w:r>
      <w:bookmarkEnd w:id="7521"/>
    </w:p>
    <w:p>
      <w:pPr>
        <w:pStyle w:val="BookText"/>
      </w:pPr>
      <w:r>
        <w:rPr>
          <w:rFonts w:ascii="Amiri" w:hAnsi="Amiri" w:eastAsia="Amiri" w:cs="Amiri"/>
          <w:lang w:bidi="ar-SA"/>
          <w:color w:val="111111"/>
          <w:sz w:val="28"/>
          <w:szCs w:val="28"/>
          <w:rtl/>
        </w:rPr>
        <w:t xml:space="preserve">لَا یُوءْمِنُ إِلَّا غَالِبٌ عَلَی مَغْلُوبٍ</w:t>
      </w:r>
    </w:p>
    <w:p>
      <w:pPr>
        <w:pStyle w:val="BookText"/>
      </w:pPr>
      <w:r>
        <w:rPr>
          <w:rFonts w:ascii="IRNazanin" w:hAnsi="IRNazanin" w:eastAsia="IRNazanin" w:cs="IRNazanin"/>
          <w:lang w:bidi="fa-IR"/>
          <w:color w:val="111111"/>
          <w:sz w:val="28"/>
          <w:szCs w:val="28"/>
          <w:rtl/>
        </w:rPr>
        <w:t xml:space="preserve">شکست‌خورده را جز پیروز، امان نمی‌بخشد.3/21</w:t>
      </w:r>
    </w:p>
    <w:p>
      <w:pPr>
        <w:pStyle w:val="Heading5"/>
      </w:pPr>
      <w:bookmarkStart w:id="7522" w:name="_Toc6284"/>
      <w:r>
        <w:t>در هم شکستن بزرگیِ قصد بد دارنده، درباره بنده</w:t>
      </w:r>
      <w:bookmarkEnd w:id="7522"/>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تَکْسِرَ جَبَرُوتَهُ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بزرگی‌اش را بشکنی.8و7/23</w:t>
      </w:r>
    </w:p>
    <w:p>
      <w:pPr>
        <w:pStyle w:val="Heading5"/>
      </w:pPr>
      <w:bookmarkStart w:id="7523" w:name="_Toc6285"/>
      <w:r>
        <w:t>مغلوب نمودن شیطان، از تسلّط بر بندگان</w:t>
      </w:r>
      <w:bookmarkEnd w:id="7523"/>
    </w:p>
    <w:p>
      <w:pPr>
        <w:pStyle w:val="BookText"/>
      </w:pPr>
      <w:r>
        <w:rPr>
          <w:rFonts w:ascii="Amiri" w:hAnsi="Amiri" w:eastAsia="Amiri" w:cs="Amiri"/>
          <w:lang w:bidi="ar-SA"/>
          <w:color w:val="111111"/>
          <w:sz w:val="28"/>
          <w:szCs w:val="28"/>
          <w:rtl/>
        </w:rPr>
        <w:t xml:space="preserve">اللَّهُمَّ فَاقْهَرْ سُلْطَانَهُ عَنَّا بِسُلْطَانِکَ...</w:t>
      </w:r>
    </w:p>
    <w:p>
      <w:pPr>
        <w:pStyle w:val="BookText"/>
      </w:pPr>
      <w:r>
        <w:rPr>
          <w:rFonts w:ascii="IRNazanin" w:hAnsi="IRNazanin" w:eastAsia="IRNazanin" w:cs="IRNazanin"/>
          <w:lang w:bidi="fa-IR"/>
          <w:color w:val="111111"/>
          <w:sz w:val="28"/>
          <w:szCs w:val="28"/>
          <w:rtl/>
        </w:rPr>
        <w:t xml:space="preserve">خداوندا با سلطه خود، او را از تسلّط بر ما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41" w:name="pg3739_48388"/>
    <w:bookmarkEnd w:id="741"/>
    <w:p>
      <w:pPr>
        <w:pStyle w:val="BookText"/>
      </w:pPr>
      <w:r>
        <w:rPr>
          <w:rFonts w:ascii="IRNazanin" w:hAnsi="IRNazanin" w:eastAsia="IRNazanin" w:cs="IRNazanin"/>
          <w:lang w:bidi="fa-IR"/>
          <w:color w:val="111111"/>
          <w:sz w:val="28"/>
          <w:szCs w:val="28"/>
          <w:rtl/>
        </w:rPr>
        <w:t xml:space="preserve">مغلوب نما.8/25</w:t>
      </w:r>
    </w:p>
    <w:p>
      <w:pPr>
        <w:pStyle w:val="Heading5"/>
      </w:pPr>
      <w:bookmarkStart w:id="7524" w:name="_Toc6286"/>
      <w:r>
        <w:t>درهم شکستن دشمنان مرزداران اسلام</w:t>
      </w:r>
      <w:bookmarkEnd w:id="7524"/>
    </w:p>
    <w:p>
      <w:pPr>
        <w:pStyle w:val="BookText"/>
      </w:pPr>
      <w:r>
        <w:rPr>
          <w:rFonts w:ascii="Amiri" w:hAnsi="Amiri" w:eastAsia="Amiri" w:cs="Amiri"/>
          <w:lang w:bidi="ar-SA"/>
          <w:color w:val="111111"/>
          <w:sz w:val="28"/>
          <w:szCs w:val="28"/>
          <w:rtl/>
        </w:rPr>
        <w:t xml:space="preserve">اللَّهُمَّ افْلُلْ بِذَلِکَ عَدُوَّهُمْ، وَ اقْلِمْ عَنْهُمْ أَظْفَارَهُمْ...</w:t>
      </w:r>
    </w:p>
    <w:p>
      <w:pPr>
        <w:pStyle w:val="BookText"/>
      </w:pPr>
      <w:r>
        <w:rPr>
          <w:rFonts w:ascii="IRNazanin" w:hAnsi="IRNazanin" w:eastAsia="IRNazanin" w:cs="IRNazanin"/>
          <w:lang w:bidi="fa-IR"/>
          <w:color w:val="111111"/>
          <w:sz w:val="28"/>
          <w:szCs w:val="28"/>
          <w:rtl/>
        </w:rPr>
        <w:t xml:space="preserve">خداوندا بدین وسیله، دشمنانشان را درهم شکن و چنگالشان را از آنان جدا کن.5/27</w:t>
      </w:r>
    </w:p>
    <w:p>
      <w:pPr>
        <w:pStyle w:val="Heading5"/>
      </w:pPr>
      <w:bookmarkStart w:id="7525" w:name="_Toc6287"/>
      <w:r>
        <w:t>شکست دادن دشمن، به کمک فرشتگان</w:t>
      </w:r>
      <w:bookmarkEnd w:id="7525"/>
    </w:p>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آنها (مشرکان) را به انتهای خاک در زمینت برانند.8/27</w:t>
      </w:r>
    </w:p>
    <w:p>
      <w:pPr>
        <w:pStyle w:val="Heading5"/>
      </w:pPr>
      <w:bookmarkStart w:id="7526" w:name="_Toc6288"/>
      <w:r>
        <w:t>مغلوب بودن همه بر حال و کار خود، جز خدا</w:t>
      </w:r>
      <w:bookmarkEnd w:id="7526"/>
    </w:p>
    <w:p>
      <w:pPr>
        <w:pStyle w:val="BookText"/>
      </w:pPr>
      <w:r>
        <w:rPr>
          <w:rFonts w:ascii="Amiri" w:hAnsi="Amiri" w:eastAsia="Amiri" w:cs="Amiri"/>
          <w:lang w:bidi="ar-SA"/>
          <w:color w:val="111111"/>
          <w:sz w:val="28"/>
          <w:szCs w:val="28"/>
          <w:rtl/>
        </w:rPr>
        <w:t xml:space="preserve">وَ مَنْ سِوَاکَ... مَغْلُوبٌ عَلَی أَمْرِهِ، مَقْهُورٌ عَلَی شَأْنِهِ</w:t>
      </w:r>
    </w:p>
    <w:p>
      <w:pPr>
        <w:pStyle w:val="BookText"/>
      </w:pPr>
      <w:r>
        <w:rPr>
          <w:rFonts w:ascii="IRNazanin" w:hAnsi="IRNazanin" w:eastAsia="IRNazanin" w:cs="IRNazanin"/>
          <w:lang w:bidi="fa-IR"/>
          <w:color w:val="111111"/>
          <w:sz w:val="28"/>
          <w:szCs w:val="28"/>
          <w:rtl/>
        </w:rPr>
        <w:t xml:space="preserve">و غیر تو، در کار خود مغلوب، در امورش زیردست می‌باشد.11/28</w:t>
      </w:r>
    </w:p>
    <w:p>
      <w:pPr>
        <w:pStyle w:val="Heading5"/>
      </w:pPr>
      <w:bookmarkStart w:id="7527" w:name="_Toc6289"/>
      <w:r>
        <w:t>پناه بردن به خدا، از توبه شکستن</w:t>
      </w:r>
      <w:bookmarkEnd w:id="7527"/>
    </w:p>
    <w:p>
      <w:pPr>
        <w:pStyle w:val="BookText"/>
      </w:pPr>
      <w:r>
        <w:rPr>
          <w:rFonts w:ascii="Amiri" w:hAnsi="Amiri" w:eastAsia="Amiri" w:cs="Amiri"/>
          <w:lang w:bidi="ar-SA"/>
          <w:color w:val="111111"/>
          <w:sz w:val="28"/>
          <w:szCs w:val="28"/>
          <w:rtl/>
        </w:rPr>
        <w:t xml:space="preserve">اللَّهُمَّ أَیُّمَا عَبْدٍ تَابَ إِلَیْکَ وَ هُوَ فِی عِلْمِ الْغَیْبِ عِنْدَکَ فَاسِخٌ لِتَوْبَتِهِ، وَ عَائِدٌ فِی ذَنْبِهِ وَ خَطِیئَتِهِ،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توبه‌شکن و بازگشت‌کننده به گناه و خطایش باشد، پس همانا من به تو پناه می‌برم که اینچنین باشم.20/31</w:t>
      </w:r>
    </w:p>
    <w:p>
      <w:pPr>
        <w:pStyle w:val="Heading5"/>
      </w:pPr>
      <w:bookmarkStart w:id="7528" w:name="_Toc6290"/>
      <w:r>
        <w:t>مغلوب نگشتن امر و فرمان خدا</w:t>
      </w:r>
      <w:bookmarkEnd w:id="7528"/>
    </w:p>
    <w:p>
      <w:pPr>
        <w:pStyle w:val="BookText"/>
      </w:pPr>
      <w:r>
        <w:rPr>
          <w:rFonts w:ascii="Amiri" w:hAnsi="Amiri" w:eastAsia="Amiri" w:cs="Amiri"/>
          <w:lang w:bidi="ar-SA"/>
          <w:color w:val="111111"/>
          <w:sz w:val="28"/>
          <w:szCs w:val="28"/>
          <w:rtl/>
        </w:rPr>
        <w:t xml:space="preserve">لَا یُغَالَبُ أَمْرُکَ</w:t>
      </w:r>
    </w:p>
    <w:p>
      <w:pPr>
        <w:pStyle w:val="BookText"/>
      </w:pPr>
      <w:r>
        <w:rPr>
          <w:rFonts w:ascii="IRNazanin" w:hAnsi="IRNazanin" w:eastAsia="IRNazanin" w:cs="IRNazanin"/>
          <w:lang w:bidi="fa-IR"/>
          <w:color w:val="111111"/>
          <w:sz w:val="28"/>
          <w:szCs w:val="28"/>
          <w:rtl/>
        </w:rPr>
        <w:t xml:space="preserve">فرمان تو مغلوب نمی‌شود.9/48</w:t>
      </w:r>
    </w:p>
    <w:p>
      <w:pPr>
        <w:pStyle w:val="Heading5"/>
      </w:pPr>
      <w:bookmarkStart w:id="7529" w:name="_Toc6291"/>
      <w:r>
        <w:t>شکست برگزیدگان خدا</w:t>
      </w:r>
      <w:bookmarkEnd w:id="7529"/>
    </w:p>
    <w:p>
      <w:pPr>
        <w:pStyle w:val="BookText"/>
      </w:pPr>
      <w:r>
        <w:rPr>
          <w:rFonts w:ascii="Amiri" w:hAnsi="Amiri" w:eastAsia="Amiri" w:cs="Amiri"/>
          <w:lang w:bidi="ar-SA"/>
          <w:color w:val="111111"/>
          <w:sz w:val="28"/>
          <w:szCs w:val="28"/>
          <w:rtl/>
        </w:rPr>
        <w:t xml:space="preserve">...حَتَّی عَادَ صِفْوَتُکَ وَ خُلَفَاوءُکَ مَغْلُوبِینَ مَقْهُورِینَ</w:t>
      </w:r>
    </w:p>
    <w:p>
      <w:pPr>
        <w:pStyle w:val="BookText"/>
      </w:pPr>
      <w:r>
        <w:rPr>
          <w:rFonts w:ascii="IRNazanin" w:hAnsi="IRNazanin" w:eastAsia="IRNazanin" w:cs="IRNazanin"/>
          <w:lang w:bidi="fa-IR"/>
          <w:color w:val="111111"/>
          <w:sz w:val="28"/>
          <w:szCs w:val="28"/>
          <w:rtl/>
        </w:rPr>
        <w:t xml:space="preserve">...تا اینکه برگزیدگان و جانشینان تو، مغلوب و شکست‌خورده شدند.9/48</w:t>
      </w:r>
    </w:p>
    <w:p>
      <w:pPr>
        <w:pStyle w:val="Heading5"/>
      </w:pPr>
      <w:bookmarkStart w:id="7530" w:name="_Toc6292"/>
      <w:r>
        <w:t>شکست نخوردنِ پناه‌برنده به سایه رحمت الهی</w:t>
      </w:r>
      <w:bookmarkEnd w:id="7530"/>
    </w:p>
    <w:p>
      <w:pPr>
        <w:pStyle w:val="BookText"/>
      </w:pPr>
      <w:r>
        <w:rPr>
          <w:rFonts w:ascii="Amiri" w:hAnsi="Amiri" w:eastAsia="Amiri" w:cs="Amiri"/>
          <w:lang w:bidi="ar-SA"/>
          <w:color w:val="111111"/>
          <w:sz w:val="28"/>
          <w:szCs w:val="28"/>
          <w:rtl/>
        </w:rPr>
        <w:t xml:space="preserve">فَنَادَیْتُکَ یَا إِلَهِی... عَالِمًا أَنَّهُ لَا یُضْطَهَدُ مَنْ أَوَی إِلَی ظِلِّ کَنَفِکَ</w:t>
      </w:r>
    </w:p>
    <w:p>
      <w:pPr>
        <w:pStyle w:val="BookText"/>
      </w:pPr>
      <w:r>
        <w:rPr>
          <w:rFonts w:ascii="IRNazanin" w:hAnsi="IRNazanin" w:eastAsia="IRNazanin" w:cs="IRNazanin"/>
          <w:lang w:bidi="fa-IR"/>
          <w:color w:val="111111"/>
          <w:sz w:val="28"/>
          <w:szCs w:val="28"/>
          <w:rtl/>
        </w:rPr>
        <w:t xml:space="preserve">ای خدای من، پس تو را خواندم، در حالی که می‌دانستم هر که به سایه رحمت تو پناه بَرَد، شکست نمی‌خورد.10/49</w:t>
      </w:r>
    </w:p>
    <w:p>
      <w:pPr>
        <w:pStyle w:val="Heading5"/>
      </w:pPr>
      <w:bookmarkStart w:id="7531" w:name="_Toc6293"/>
      <w:r>
        <w:t>خدا، توانایی مغلوب‌نشدنی</w:t>
      </w:r>
      <w:bookmarkEnd w:id="7531"/>
    </w:p>
    <w:p>
      <w:pPr>
        <w:pStyle w:val="BookText"/>
      </w:pPr>
      <w:r>
        <w:rPr>
          <w:rFonts w:ascii="Amiri" w:hAnsi="Amiri" w:eastAsia="Amiri" w:cs="Amiri"/>
          <w:lang w:bidi="ar-SA"/>
          <w:color w:val="111111"/>
          <w:sz w:val="28"/>
          <w:szCs w:val="28"/>
          <w:rtl/>
        </w:rPr>
        <w:t xml:space="preserve">فَلَکَ الْحَمْدُ إِلَهِی مِنْ مُقْتَدِرٍ لَا یُغْلَبُ</w:t>
      </w:r>
    </w:p>
    <w:p>
      <w:pPr>
        <w:pStyle w:val="BookText"/>
      </w:pPr>
      <w:r>
        <w:rPr>
          <w:rFonts w:ascii="IRNazanin" w:hAnsi="IRNazanin" w:eastAsia="IRNazanin" w:cs="IRNazanin"/>
          <w:lang w:bidi="fa-IR"/>
          <w:color w:val="111111"/>
          <w:sz w:val="28"/>
          <w:szCs w:val="28"/>
          <w:rtl/>
        </w:rPr>
        <w:t xml:space="preserve">پس خدای من، سپاس برای توست. توانایی که شکست نمی‌خورد.14/49</w:t>
      </w:r>
    </w:p>
    <w:p>
      <w:pPr>
        <w:pStyle w:val="Heading5"/>
      </w:pPr>
      <w:bookmarkStart w:id="7532" w:name="_Toc6294"/>
      <w:r>
        <w:t>شکست بنده، در صورت عدم یاری خدا</w:t>
      </w:r>
      <w:bookmarkEnd w:id="7532"/>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42" w:name="pg3739_48389"/>
    <w:bookmarkEnd w:id="742"/>
    <w:p>
      <w:pPr>
        <w:pStyle w:val="BookText"/>
      </w:pPr>
      <w:r>
        <w:rPr>
          <w:rFonts w:ascii="Amiri" w:hAnsi="Amiri" w:eastAsia="Amiri" w:cs="Amiri"/>
          <w:lang w:bidi="ar-SA"/>
          <w:color w:val="111111"/>
          <w:sz w:val="28"/>
          <w:szCs w:val="28"/>
          <w:rtl/>
        </w:rPr>
        <w:t xml:space="preserve">فَلَوْ لَا نَصْرُکَ إِیَّایَ لَکُنْتُ مِنَ الْمَغْلُوبِینَ</w:t>
      </w:r>
    </w:p>
    <w:p>
      <w:pPr>
        <w:pStyle w:val="BookText"/>
      </w:pPr>
      <w:r>
        <w:rPr>
          <w:rFonts w:ascii="IRNazanin" w:hAnsi="IRNazanin" w:eastAsia="IRNazanin" w:cs="IRNazanin"/>
          <w:lang w:bidi="fa-IR"/>
          <w:color w:val="111111"/>
          <w:sz w:val="28"/>
          <w:szCs w:val="28"/>
          <w:rtl/>
        </w:rPr>
        <w:t xml:space="preserve">پس اگر یاری کردن تو نبود، هر آینه از شکست‌خوردگان بودم.7/51</w:t>
      </w:r>
    </w:p>
    <w:p>
      <w:pPr>
        <w:pStyle w:val="Heading4"/>
      </w:pPr>
      <w:bookmarkStart w:id="7533" w:name="_Toc6295"/>
      <w:r>
        <w:t>شکفتن</w:t>
      </w:r>
      <w:bookmarkEnd w:id="7533"/>
    </w:p>
    <w:p>
      <w:pPr>
        <w:pStyle w:val="Heading5"/>
      </w:pPr>
      <w:bookmarkStart w:id="7534" w:name="_Toc6296"/>
      <w:r>
        <w:t>زنده نمودن شهرها، با شکفتن شکوفه</w:t>
      </w:r>
      <w:bookmarkEnd w:id="7534"/>
    </w:p>
    <w:p>
      <w:pPr>
        <w:pStyle w:val="BookText"/>
      </w:pPr>
      <w:r>
        <w:rPr>
          <w:rFonts w:ascii="Amiri" w:hAnsi="Amiri" w:eastAsia="Amiri" w:cs="Amiri"/>
          <w:lang w:bidi="ar-SA"/>
          <w:color w:val="111111"/>
          <w:sz w:val="28"/>
          <w:szCs w:val="28"/>
          <w:rtl/>
        </w:rPr>
        <w:t xml:space="preserve">وَ أَحْیِ بِلَادَکَ بِبُلُوغِ الزَّهَرَةِ</w:t>
      </w:r>
    </w:p>
    <w:p>
      <w:pPr>
        <w:pStyle w:val="BookText"/>
      </w:pPr>
      <w:r>
        <w:rPr>
          <w:rFonts w:ascii="IRNazanin" w:hAnsi="IRNazanin" w:eastAsia="IRNazanin" w:cs="IRNazanin"/>
          <w:lang w:bidi="fa-IR"/>
          <w:color w:val="111111"/>
          <w:sz w:val="28"/>
          <w:szCs w:val="28"/>
          <w:rtl/>
        </w:rPr>
        <w:t xml:space="preserve">و با شکفتن شکوفه، سرزمین‌هایت را زنده گردان. 2/19</w:t>
      </w:r>
    </w:p>
    <w:p>
      <w:pPr>
        <w:pStyle w:val="Heading4"/>
      </w:pPr>
      <w:bookmarkStart w:id="7535" w:name="_Toc6297"/>
      <w:r>
        <w:t>شکم</w:t>
      </w:r>
      <w:bookmarkEnd w:id="7535"/>
    </w:p>
    <w:p>
      <w:pPr>
        <w:pStyle w:val="Heading5"/>
      </w:pPr>
      <w:bookmarkStart w:id="7536" w:name="_Toc6298"/>
      <w:r>
        <w:t>جا دادن (غذاهای) حلال، در شکم</w:t>
      </w:r>
      <w:bookmarkEnd w:id="7536"/>
    </w:p>
    <w:p>
      <w:pPr>
        <w:pStyle w:val="BookText"/>
      </w:pPr>
      <w:r>
        <w:rPr>
          <w:rFonts w:ascii="Amiri" w:hAnsi="Amiri" w:eastAsia="Amiri" w:cs="Amiri"/>
          <w:lang w:bidi="ar-SA"/>
          <w:color w:val="111111"/>
          <w:sz w:val="28"/>
          <w:szCs w:val="28"/>
          <w:rtl/>
        </w:rPr>
        <w:t xml:space="preserve">وَ أَعِنَّا عَلَی صِیَامِهِ بِکَفِّ الْجَوَارِحِ عَنْ مَعَاصِیکَ... حَتَّی لَا تَعِیَ بُطُونُنَا إِلَّا مَا أَحْلَلْتَ</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شکم‌هایمان جز آنچه تو حلال نموده‌ای در خود جای ندهد.7و6/44</w:t>
      </w:r>
    </w:p>
    <w:p>
      <w:pPr>
        <w:pStyle w:val="Heading4"/>
      </w:pPr>
      <w:bookmarkStart w:id="7537" w:name="_Toc6299"/>
      <w:r>
        <w:t>شکوفه</w:t>
      </w:r>
      <w:bookmarkEnd w:id="7537"/>
    </w:p>
    <w:p>
      <w:pPr>
        <w:pStyle w:val="Heading5"/>
      </w:pPr>
      <w:bookmarkStart w:id="7538" w:name="_Toc6300"/>
      <w:r>
        <w:t>زنده نمودن شهرها، با شکفتن شکوفه</w:t>
      </w:r>
      <w:bookmarkEnd w:id="7538"/>
    </w:p>
    <w:p>
      <w:pPr>
        <w:pStyle w:val="BookText"/>
      </w:pPr>
      <w:r>
        <w:rPr>
          <w:rFonts w:ascii="Amiri" w:hAnsi="Amiri" w:eastAsia="Amiri" w:cs="Amiri"/>
          <w:lang w:bidi="ar-SA"/>
          <w:color w:val="111111"/>
          <w:sz w:val="28"/>
          <w:szCs w:val="28"/>
          <w:rtl/>
        </w:rPr>
        <w:t xml:space="preserve">وَ أَحْیِ بِلَادَکَ بِبُلُوغِ الزَّهَرَةِ</w:t>
      </w:r>
    </w:p>
    <w:p>
      <w:pPr>
        <w:pStyle w:val="BookText"/>
      </w:pPr>
      <w:r>
        <w:rPr>
          <w:rFonts w:ascii="IRNazanin" w:hAnsi="IRNazanin" w:eastAsia="IRNazanin" w:cs="IRNazanin"/>
          <w:lang w:bidi="fa-IR"/>
          <w:color w:val="111111"/>
          <w:sz w:val="28"/>
          <w:szCs w:val="28"/>
          <w:rtl/>
        </w:rPr>
        <w:t xml:space="preserve">و با شکفتن شکوفه، سرزمین‌هایت را زنده گردان. 2/19</w:t>
      </w:r>
    </w:p>
    <w:p>
      <w:pPr>
        <w:pStyle w:val="BookText"/>
      </w:pPr>
      <w:r>
        <w:rPr>
          <w:rFonts w:ascii="Amiri" w:hAnsi="Amiri" w:eastAsia="Amiri" w:cs="Amiri"/>
          <w:lang w:bidi="ar-SA"/>
          <w:color w:val="111111"/>
          <w:sz w:val="28"/>
          <w:szCs w:val="28"/>
          <w:rtl/>
        </w:rPr>
        <w:t xml:space="preserve">شِکوه شکایت</w:t>
      </w:r>
    </w:p>
    <w:p>
      <w:pPr>
        <w:pStyle w:val="BookText"/>
      </w:pPr>
      <w:r>
        <w:rPr>
          <w:rFonts w:ascii="IRNazanin" w:hAnsi="IRNazanin" w:eastAsia="IRNazanin" w:cs="IRNazanin"/>
          <w:lang w:bidi="fa-IR"/>
          <w:color w:val="111111"/>
          <w:sz w:val="28"/>
          <w:szCs w:val="28"/>
          <w:rtl/>
        </w:rPr>
        <w:t xml:space="preserve">شکیبایی بردباری</w:t>
      </w:r>
    </w:p>
    <w:p>
      <w:pPr>
        <w:pStyle w:val="Heading5"/>
      </w:pPr>
      <w:bookmarkStart w:id="7539" w:name="_Toc6301"/>
      <w:r>
        <w:t>صبر و شکیبایی بهشتیان</w:t>
      </w:r>
      <w:bookmarkEnd w:id="7539"/>
    </w:p>
    <w:p>
      <w:pPr>
        <w:pStyle w:val="BookText"/>
      </w:pPr>
      <w:r>
        <w:rPr>
          <w:rFonts w:ascii="Amiri" w:hAnsi="Amiri" w:eastAsia="Amiri" w:cs="Amiri"/>
          <w:lang w:bidi="ar-SA"/>
          <w:color w:val="111111"/>
          <w:sz w:val="28"/>
          <w:szCs w:val="28"/>
          <w:rtl/>
        </w:rPr>
        <w:t xml:space="preserve">...وَ الَّذِینَ یَقُولُونَ: سَلَامٌ عَلَیْکُمْ بِمَا صَبَرْتُمْ فَنِعْمَ عُقْبَی الدَّارِ</w:t>
      </w:r>
    </w:p>
    <w:p>
      <w:pPr>
        <w:pStyle w:val="BookText"/>
      </w:pPr>
      <w:r>
        <w:rPr>
          <w:rFonts w:ascii="IRNazanin" w:hAnsi="IRNazanin" w:eastAsia="IRNazanin" w:cs="IRNazanin"/>
          <w:lang w:bidi="fa-IR"/>
          <w:color w:val="111111"/>
          <w:sz w:val="28"/>
          <w:szCs w:val="28"/>
          <w:rtl/>
        </w:rPr>
        <w:t xml:space="preserve">...و آنان که (به بهشتیان) می‌گویند: درود بر شما، به پاس بردباری‌ای که نمودید، پس چه نیکوست فرجام این سرای.20/3</w:t>
      </w:r>
    </w:p>
    <w:p>
      <w:pPr>
        <w:pStyle w:val="Heading5"/>
      </w:pPr>
      <w:bookmarkStart w:id="7540" w:name="_Toc6302"/>
      <w:r>
        <w:t>پناه بردن به خدا، از سستی صبر</w:t>
      </w:r>
      <w:bookmarkEnd w:id="7540"/>
    </w:p>
    <w:p>
      <w:pPr>
        <w:pStyle w:val="BookText"/>
      </w:pPr>
      <w:r>
        <w:rPr>
          <w:rFonts w:ascii="Amiri" w:hAnsi="Amiri" w:eastAsia="Amiri" w:cs="Amiri"/>
          <w:lang w:bidi="ar-SA"/>
          <w:color w:val="111111"/>
          <w:sz w:val="28"/>
          <w:szCs w:val="28"/>
          <w:rtl/>
        </w:rPr>
        <w:t xml:space="preserve">اللَّهُمَّ إِنیِّ أَعُوذُ بِکَ مِنْ... ضَعْفِ الصَّبْرِ</w:t>
      </w:r>
    </w:p>
    <w:p>
      <w:pPr>
        <w:pStyle w:val="BookText"/>
      </w:pPr>
      <w:r>
        <w:rPr>
          <w:rFonts w:ascii="IRNazanin" w:hAnsi="IRNazanin" w:eastAsia="IRNazanin" w:cs="IRNazanin"/>
          <w:lang w:bidi="fa-IR"/>
          <w:color w:val="111111"/>
          <w:sz w:val="28"/>
          <w:szCs w:val="28"/>
          <w:rtl/>
        </w:rPr>
        <w:t xml:space="preserve">خداوندا به تو پناه می‌برم از سستی شکیبایی.1/8</w:t>
      </w:r>
    </w:p>
    <w:p>
      <w:pPr>
        <w:pStyle w:val="Heading5"/>
      </w:pPr>
      <w:bookmarkStart w:id="7541" w:name="_Toc6303"/>
      <w:r>
        <w:t>یاری شدن با شکیبایی دائم</w:t>
      </w:r>
      <w:bookmarkEnd w:id="7541"/>
    </w:p>
    <w:p>
      <w:pPr>
        <w:pStyle w:val="BookText"/>
      </w:pPr>
      <w:r>
        <w:rPr>
          <w:rFonts w:ascii="Amiri" w:hAnsi="Amiri" w:eastAsia="Amiri" w:cs="Amiri"/>
          <w:lang w:bidi="ar-SA"/>
          <w:color w:val="111111"/>
          <w:sz w:val="28"/>
          <w:szCs w:val="28"/>
          <w:rtl/>
        </w:rPr>
        <w:t xml:space="preserve">أَیِّدْنِی مِنْکَ بِنِیَّةٍ صَادِقَةٍ وَ صَبْرٍ دَائِمٍ</w:t>
      </w:r>
    </w:p>
    <w:p>
      <w:pPr>
        <w:pStyle w:val="BookText"/>
      </w:pPr>
      <w:r>
        <w:rPr>
          <w:rFonts w:ascii="IRNazanin" w:hAnsi="IRNazanin" w:eastAsia="IRNazanin" w:cs="IRNazanin"/>
          <w:lang w:bidi="fa-IR"/>
          <w:color w:val="111111"/>
          <w:sz w:val="28"/>
          <w:szCs w:val="28"/>
          <w:rtl/>
        </w:rPr>
        <w:t xml:space="preserve">مرا به نیّت صادقانه و شکیبایی دائم یاری ده.14/14</w:t>
      </w:r>
    </w:p>
    <w:p>
      <w:pPr>
        <w:pStyle w:val="Heading5"/>
      </w:pPr>
      <w:bookmarkStart w:id="7542" w:name="_Toc6304"/>
      <w:r>
        <w:t>عدم شکیبایی بر بلا و گرفتاری</w:t>
      </w:r>
      <w:bookmarkEnd w:id="7542"/>
    </w:p>
    <w:p>
      <w:pPr>
        <w:pStyle w:val="BookText"/>
      </w:pPr>
      <w:r>
        <w:rPr>
          <w:rFonts w:ascii="Amiri" w:hAnsi="Amiri" w:eastAsia="Amiri" w:cs="Amiri"/>
          <w:lang w:bidi="ar-SA"/>
          <w:color w:val="111111"/>
          <w:sz w:val="28"/>
          <w:szCs w:val="28"/>
          <w:rtl/>
        </w:rPr>
        <w:t xml:space="preserve">اللَّهُمَّ... لَا صَبْرَ لِی عَلَی الْبَلَاءِ</w:t>
      </w:r>
    </w:p>
    <w:p>
      <w:pPr>
        <w:pStyle w:val="BookText"/>
      </w:pPr>
      <w:r>
        <w:rPr>
          <w:rFonts w:ascii="IRNazanin" w:hAnsi="IRNazanin" w:eastAsia="IRNazanin" w:cs="IRNazanin"/>
          <w:lang w:bidi="fa-IR"/>
          <w:color w:val="111111"/>
          <w:sz w:val="28"/>
          <w:szCs w:val="28"/>
          <w:rtl/>
        </w:rPr>
        <w:t xml:space="preserve">خداوندا بر بلا شکیبایی ندارم.2/22</w:t>
      </w:r>
    </w:p>
    <w:p>
      <w:pPr>
        <w:pStyle w:val="Heading5"/>
      </w:pPr>
      <w:bookmarkStart w:id="7543" w:name="_Toc6305"/>
      <w:r>
        <w:t>یاری مرزداران اسلام، با شکیبایی</w:t>
      </w:r>
      <w:bookmarkEnd w:id="7543"/>
    </w:p>
    <w:p>
      <w:pPr>
        <w:pStyle w:val="BookText"/>
      </w:pPr>
      <w:r>
        <w:rPr>
          <w:rFonts w:ascii="Amiri" w:hAnsi="Amiri" w:eastAsia="Amiri" w:cs="Amiri"/>
          <w:lang w:bidi="ar-SA"/>
          <w:color w:val="111111"/>
          <w:sz w:val="28"/>
          <w:szCs w:val="28"/>
          <w:rtl/>
        </w:rPr>
        <w:t xml:space="preserve">وَ أَعِنْهُمْ بِالصَّبْرِ</w:t>
      </w:r>
    </w:p>
    <w:p>
      <w:pPr>
        <w:pStyle w:val="BookText"/>
      </w:pPr>
      <w:r>
        <w:rPr>
          <w:rFonts w:ascii="IRNazanin" w:hAnsi="IRNazanin" w:eastAsia="IRNazanin" w:cs="IRNazanin"/>
          <w:lang w:bidi="fa-IR"/>
          <w:color w:val="111111"/>
          <w:sz w:val="28"/>
          <w:szCs w:val="28"/>
          <w:rtl/>
        </w:rPr>
        <w:t xml:space="preserve">و با شکیبایی یاریشان ده.2/27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43" w:name="pg3739_48390"/>
    <w:bookmarkEnd w:id="743"/>
    <w:p>
      <w:pPr>
        <w:pStyle w:val="Heading5"/>
      </w:pPr>
      <w:bookmarkStart w:id="7544" w:name="_Toc6306"/>
      <w:r>
        <w:t>شکیبایی نیکو، بر همنشینی با فقرا</w:t>
      </w:r>
      <w:bookmarkEnd w:id="7544"/>
    </w:p>
    <w:p>
      <w:pPr>
        <w:pStyle w:val="BookText"/>
      </w:pPr>
      <w:r>
        <w:rPr>
          <w:rFonts w:ascii="Amiri" w:hAnsi="Amiri" w:eastAsia="Amiri" w:cs="Amiri"/>
          <w:lang w:bidi="ar-SA"/>
          <w:color w:val="111111"/>
          <w:sz w:val="28"/>
          <w:szCs w:val="28"/>
          <w:rtl/>
        </w:rPr>
        <w:t xml:space="preserve">وَ أَعِنِّی عَلَی صُحْبَتِهِمْ بِحُسْنِ الصَّبْرِ</w:t>
      </w:r>
    </w:p>
    <w:p>
      <w:pPr>
        <w:pStyle w:val="BookText"/>
      </w:pPr>
      <w:r>
        <w:rPr>
          <w:rFonts w:ascii="IRNazanin" w:hAnsi="IRNazanin" w:eastAsia="IRNazanin" w:cs="IRNazanin"/>
          <w:lang w:bidi="fa-IR"/>
          <w:color w:val="111111"/>
          <w:sz w:val="28"/>
          <w:szCs w:val="28"/>
          <w:rtl/>
        </w:rPr>
        <w:t xml:space="preserve">و مرا بر همنشینی ایشان (نیازمندان)، با شکیبایی نیکوْ یاری ده.4/30</w:t>
      </w:r>
    </w:p>
    <w:p>
      <w:pPr>
        <w:pStyle w:val="Heading5"/>
      </w:pPr>
      <w:bookmarkStart w:id="7545" w:name="_Toc6307"/>
      <w:r>
        <w:t>شکیبایی بر عذاب خداوند</w:t>
      </w:r>
      <w:bookmarkEnd w:id="7545"/>
    </w:p>
    <w:p>
      <w:pPr>
        <w:pStyle w:val="BookText"/>
      </w:pPr>
      <w:r>
        <w:rPr>
          <w:rFonts w:ascii="Amiri" w:hAnsi="Amiri" w:eastAsia="Amiri" w:cs="Amiri"/>
          <w:lang w:bidi="ar-SA"/>
          <w:color w:val="111111"/>
          <w:sz w:val="28"/>
          <w:szCs w:val="28"/>
          <w:rtl/>
        </w:rPr>
        <w:t xml:space="preserve">وَ لَوْ أَنَّ عَذَابِی مِمَّا یَزِیدُ فِی مُلْکِکَ لَسَأَلْتُکَ الصَّبْرَ عَلَیْهِ</w:t>
      </w:r>
    </w:p>
    <w:p>
      <w:pPr>
        <w:pStyle w:val="BookText"/>
      </w:pPr>
      <w:r>
        <w:rPr>
          <w:rFonts w:ascii="IRNazanin" w:hAnsi="IRNazanin" w:eastAsia="IRNazanin" w:cs="IRNazanin"/>
          <w:lang w:bidi="fa-IR"/>
          <w:color w:val="111111"/>
          <w:sz w:val="28"/>
          <w:szCs w:val="28"/>
          <w:rtl/>
        </w:rPr>
        <w:t xml:space="preserve">و اگر عذاب من چیزی بود که در پادشاهی‌ات می‌افزود، هر آینه شکیبایی بر آن را از تو می‌خواستم.6/50</w:t>
      </w:r>
    </w:p>
    <w:p>
      <w:pPr>
        <w:pStyle w:val="Heading4"/>
      </w:pPr>
      <w:bookmarkStart w:id="7546" w:name="_Toc6308"/>
      <w:r>
        <w:t>شگفتی</w:t>
      </w:r>
      <w:bookmarkEnd w:id="7546"/>
    </w:p>
    <w:p>
      <w:pPr>
        <w:pStyle w:val="Heading5"/>
      </w:pPr>
      <w:bookmarkStart w:id="7547" w:name="_Toc6309"/>
      <w:r>
        <w:t>شگفتی‌های بی‌پایان عظمت خدا</w:t>
      </w:r>
      <w:bookmarkEnd w:id="7547"/>
    </w:p>
    <w:p>
      <w:pPr>
        <w:pStyle w:val="BookText"/>
      </w:pPr>
      <w:r>
        <w:rPr>
          <w:rFonts w:ascii="Amiri" w:hAnsi="Amiri" w:eastAsia="Amiri" w:cs="Amiri"/>
          <w:lang w:bidi="ar-SA"/>
          <w:color w:val="111111"/>
          <w:sz w:val="28"/>
          <w:szCs w:val="28"/>
          <w:rtl/>
        </w:rPr>
        <w:t xml:space="preserve">یَا مَنْ لَا تَنْقَضِی عَجَائِبُ عَظَمَتِهِ</w:t>
      </w:r>
    </w:p>
    <w:p>
      <w:pPr>
        <w:pStyle w:val="BookText"/>
      </w:pPr>
      <w:r>
        <w:rPr>
          <w:rFonts w:ascii="IRNazanin" w:hAnsi="IRNazanin" w:eastAsia="IRNazanin" w:cs="IRNazanin"/>
          <w:lang w:bidi="fa-IR"/>
          <w:color w:val="111111"/>
          <w:sz w:val="28"/>
          <w:szCs w:val="28"/>
          <w:rtl/>
        </w:rPr>
        <w:t xml:space="preserve">ای کسی که شگفتی‌های بزرگی او پایانی ندارد.1/5</w:t>
      </w:r>
    </w:p>
    <w:p>
      <w:pPr>
        <w:pStyle w:val="Heading5"/>
      </w:pPr>
      <w:bookmarkStart w:id="7548" w:name="_Toc6310"/>
      <w:r>
        <w:t>شگفت از گواهی بنده، علیه خود</w:t>
      </w:r>
      <w:bookmarkEnd w:id="7548"/>
    </w:p>
    <w:p>
      <w:pPr>
        <w:pStyle w:val="BookText"/>
      </w:pPr>
      <w:r>
        <w:rPr>
          <w:rFonts w:ascii="Amiri" w:hAnsi="Amiri" w:eastAsia="Amiri" w:cs="Amiri"/>
          <w:lang w:bidi="ar-SA"/>
          <w:color w:val="111111"/>
          <w:sz w:val="28"/>
          <w:szCs w:val="28"/>
          <w:rtl/>
        </w:rPr>
        <w:t xml:space="preserve">سُبْحَانَکَ مَا أَعْجَبَ مَا أَشْهَدُ بِهِ عَلَی نَفْسِی</w:t>
      </w:r>
    </w:p>
    <w:p>
      <w:pPr>
        <w:pStyle w:val="BookText"/>
      </w:pPr>
      <w:r>
        <w:rPr>
          <w:rFonts w:ascii="IRNazanin" w:hAnsi="IRNazanin" w:eastAsia="IRNazanin" w:cs="IRNazanin"/>
          <w:lang w:bidi="fa-IR"/>
          <w:color w:val="111111"/>
          <w:sz w:val="28"/>
          <w:szCs w:val="28"/>
          <w:rtl/>
        </w:rPr>
        <w:t xml:space="preserve">پاک و منزّهی تو، شگفتا از این گواهی که بر خود می‌دهم.25/16</w:t>
      </w:r>
    </w:p>
    <w:p>
      <w:pPr>
        <w:pStyle w:val="Heading5"/>
      </w:pPr>
      <w:bookmarkStart w:id="7549" w:name="_Toc6311"/>
      <w:r>
        <w:t>شگفت از بردباری خدا، درباره بنده</w:t>
      </w:r>
      <w:bookmarkEnd w:id="7549"/>
    </w:p>
    <w:p>
      <w:pPr>
        <w:pStyle w:val="BookText"/>
      </w:pPr>
      <w:r>
        <w:rPr>
          <w:rFonts w:ascii="Amiri" w:hAnsi="Amiri" w:eastAsia="Amiri" w:cs="Amiri"/>
          <w:lang w:bidi="ar-SA"/>
          <w:color w:val="111111"/>
          <w:sz w:val="28"/>
          <w:szCs w:val="28"/>
          <w:rtl/>
        </w:rPr>
        <w:t xml:space="preserve">وَ أَعْجَبُ مِنْ ذَلِکَ أَنَاتُکَ عَنِّی، وَ إِبْطَاوءُکَ عَنْ مُعَاجَلَتِی</w:t>
      </w:r>
    </w:p>
    <w:p>
      <w:pPr>
        <w:pStyle w:val="BookText"/>
      </w:pPr>
      <w:r>
        <w:rPr>
          <w:rFonts w:ascii="IRNazanin" w:hAnsi="IRNazanin" w:eastAsia="IRNazanin" w:cs="IRNazanin"/>
          <w:lang w:bidi="fa-IR"/>
          <w:color w:val="111111"/>
          <w:sz w:val="28"/>
          <w:szCs w:val="28"/>
          <w:rtl/>
        </w:rPr>
        <w:t xml:space="preserve">و شگفت‌تر از آن بردباری تو با من و درنگ تو از زود به کیفر رساندن من است.26/16</w:t>
      </w:r>
    </w:p>
    <w:p>
      <w:pPr>
        <w:pStyle w:val="Heading5"/>
      </w:pPr>
      <w:bookmarkStart w:id="7550" w:name="_Toc6312"/>
      <w:r>
        <w:t>الهام علم شگفتی‌های قرآن، به محمّد صلی‌الله‌علیه‌و‌آله</w:t>
      </w:r>
      <w:bookmarkEnd w:id="7550"/>
    </w:p>
    <w:p>
      <w:pPr>
        <w:pStyle w:val="BookText"/>
      </w:pPr>
      <w:r>
        <w:rPr>
          <w:rFonts w:ascii="Amiri" w:hAnsi="Amiri" w:eastAsia="Amiri" w:cs="Amiri"/>
          <w:lang w:bidi="ar-SA"/>
          <w:color w:val="111111"/>
          <w:sz w:val="28"/>
          <w:szCs w:val="28"/>
          <w:rtl/>
        </w:rPr>
        <w:t xml:space="preserve">وَ أَلْهَمْتَهُ عِلْمَ عَجَائِبِهِ مُکَمَّلًا</w:t>
      </w:r>
    </w:p>
    <w:p>
      <w:pPr>
        <w:pStyle w:val="BookText"/>
      </w:pPr>
      <w:r>
        <w:rPr>
          <w:rFonts w:ascii="IRNazanin" w:hAnsi="IRNazanin" w:eastAsia="IRNazanin" w:cs="IRNazanin"/>
          <w:lang w:bidi="fa-IR"/>
          <w:color w:val="111111"/>
          <w:sz w:val="28"/>
          <w:szCs w:val="28"/>
          <w:rtl/>
        </w:rPr>
        <w:t xml:space="preserve">و علم به شگفتی‌هایش را به صورت کامل، به او الهام کردی.5/42</w:t>
      </w:r>
    </w:p>
    <w:p>
      <w:pPr>
        <w:pStyle w:val="Heading5"/>
      </w:pPr>
      <w:bookmarkStart w:id="7551" w:name="_Toc6313"/>
      <w:r>
        <w:t>رساندن فهم شگفتی‌های قرآن، به قلوب</w:t>
      </w:r>
      <w:bookmarkEnd w:id="7551"/>
    </w:p>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فَهْمَ عَجَائِبِهِ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درک شگفتی‌های آن را به دل‌های ما برسانی.10/42</w:t>
      </w:r>
    </w:p>
    <w:p>
      <w:pPr>
        <w:pStyle w:val="Heading5"/>
      </w:pPr>
      <w:bookmarkStart w:id="7552" w:name="_Toc6314"/>
      <w:r>
        <w:t>شگفت از تدبیر الهی، در امر (آفرینش)ماه</w:t>
      </w:r>
      <w:bookmarkEnd w:id="7552"/>
    </w:p>
    <w:p>
      <w:pPr>
        <w:pStyle w:val="BookText"/>
      </w:pPr>
      <w:r>
        <w:rPr>
          <w:rFonts w:ascii="Amiri" w:hAnsi="Amiri" w:eastAsia="Amiri" w:cs="Amiri"/>
          <w:lang w:bidi="ar-SA"/>
          <w:color w:val="111111"/>
          <w:sz w:val="28"/>
          <w:szCs w:val="28"/>
          <w:rtl/>
        </w:rPr>
        <w:t xml:space="preserve">سُبْحَانَهُ مَا أَعْجَبَ مَا دَبَّرَ فِی أَمْرِکَ!</w:t>
      </w:r>
    </w:p>
    <w:p>
      <w:pPr>
        <w:pStyle w:val="BookText"/>
      </w:pPr>
      <w:r>
        <w:rPr>
          <w:rFonts w:ascii="IRNazanin" w:hAnsi="IRNazanin" w:eastAsia="IRNazanin" w:cs="IRNazanin"/>
          <w:lang w:bidi="fa-IR"/>
          <w:color w:val="111111"/>
          <w:sz w:val="28"/>
          <w:szCs w:val="28"/>
          <w:rtl/>
        </w:rPr>
        <w:t xml:space="preserve">پاک و منزّه است او. چه شگفت‌انگیز است، آنچه در امر تو تدبیر نمود!3/43</w:t>
      </w:r>
    </w:p>
    <w:p>
      <w:pPr>
        <w:pStyle w:val="Heading4"/>
      </w:pPr>
      <w:bookmarkStart w:id="7553" w:name="_Toc6315"/>
      <w:r>
        <w:t>شماتت</w:t>
      </w:r>
      <w:bookmarkEnd w:id="7553"/>
    </w:p>
    <w:p>
      <w:pPr>
        <w:pStyle w:val="Heading5"/>
      </w:pPr>
      <w:bookmarkStart w:id="7554" w:name="_Toc6316"/>
      <w:r>
        <w:t>پناه بردن به خدا، از شماتت دشمنان</w:t>
      </w:r>
      <w:bookmarkEnd w:id="7554"/>
    </w:p>
    <w:p>
      <w:pPr>
        <w:pStyle w:val="BookText"/>
      </w:pPr>
      <w:r>
        <w:rPr>
          <w:rFonts w:ascii="Amiri" w:hAnsi="Amiri" w:eastAsia="Amiri" w:cs="Amiri"/>
          <w:lang w:bidi="ar-SA"/>
          <w:color w:val="111111"/>
          <w:sz w:val="28"/>
          <w:szCs w:val="28"/>
          <w:rtl/>
        </w:rPr>
        <w:t xml:space="preserve">وَ نَعُوذُ بِکَ مِنْ شَمَاتَةِ الْأَعْدَاءِ</w:t>
      </w:r>
    </w:p>
    <w:p>
      <w:pPr>
        <w:pStyle w:val="BookText"/>
      </w:pPr>
      <w:r>
        <w:rPr>
          <w:rFonts w:ascii="IRNazanin" w:hAnsi="IRNazanin" w:eastAsia="IRNazanin" w:cs="IRNazanin"/>
          <w:lang w:bidi="fa-IR"/>
          <w:color w:val="111111"/>
          <w:sz w:val="28"/>
          <w:szCs w:val="28"/>
          <w:rtl/>
        </w:rPr>
        <w:t xml:space="preserve">و پناه می‌بریم به تو از شماتت دشمنان.8/8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44" w:name="pg3739_48391"/>
    <w:bookmarkEnd w:id="744"/>
    <w:p>
      <w:pPr>
        <w:pStyle w:val="BookText"/>
      </w:pPr>
      <w:r>
        <w:rPr>
          <w:rFonts w:ascii="Amiri" w:hAnsi="Amiri" w:eastAsia="Amiri" w:cs="Amiri"/>
          <w:lang w:bidi="ar-SA"/>
          <w:color w:val="111111"/>
          <w:sz w:val="28"/>
          <w:szCs w:val="28"/>
          <w:rtl/>
        </w:rPr>
        <w:t xml:space="preserve">وَ أَعِذْنِی مِنْ شَمَاتَةِ الْأَعْدَاءِ</w:t>
      </w:r>
    </w:p>
    <w:p>
      <w:pPr>
        <w:pStyle w:val="BookText"/>
      </w:pPr>
      <w:r>
        <w:rPr>
          <w:rFonts w:ascii="IRNazanin" w:hAnsi="IRNazanin" w:eastAsia="IRNazanin" w:cs="IRNazanin"/>
          <w:lang w:bidi="fa-IR"/>
          <w:color w:val="111111"/>
          <w:sz w:val="28"/>
          <w:szCs w:val="28"/>
          <w:rtl/>
        </w:rPr>
        <w:t xml:space="preserve">و مرا از شماتت دشمنان پناه ده.119/47</w:t>
      </w:r>
    </w:p>
    <w:p>
      <w:pPr>
        <w:pStyle w:val="Heading5"/>
      </w:pPr>
      <w:bookmarkStart w:id="7555" w:name="_Toc6317"/>
      <w:r>
        <w:t>علّت شماتت شیطان، بر بندگان</w:t>
      </w:r>
      <w:bookmarkEnd w:id="7555"/>
    </w:p>
    <w:p>
      <w:pPr>
        <w:pStyle w:val="BookText"/>
      </w:pPr>
      <w:r>
        <w:rPr>
          <w:rFonts w:ascii="Amiri" w:hAnsi="Amiri" w:eastAsia="Amiri" w:cs="Amiri"/>
          <w:lang w:bidi="ar-SA"/>
          <w:color w:val="111111"/>
          <w:sz w:val="28"/>
          <w:szCs w:val="28"/>
          <w:rtl/>
        </w:rPr>
        <w:t xml:space="preserve">اللَّهُمَّ إِنَّ الشَّیْطَانَ قَدْ شَمِتَ بِنَا إِذْ شَایَعْنَاهُ عَلَی مَعْصِیَتِکَ</w:t>
      </w:r>
    </w:p>
    <w:p>
      <w:pPr>
        <w:pStyle w:val="BookText"/>
      </w:pPr>
      <w:r>
        <w:rPr>
          <w:rFonts w:ascii="IRNazanin" w:hAnsi="IRNazanin" w:eastAsia="IRNazanin" w:cs="IRNazanin"/>
          <w:lang w:bidi="fa-IR"/>
          <w:color w:val="111111"/>
          <w:sz w:val="28"/>
          <w:szCs w:val="28"/>
          <w:rtl/>
        </w:rPr>
        <w:t xml:space="preserve">خداوندا چون بر نافرمانی از تو، شیطان را همراهی نمودیم، او ما را شماتت کرد.6/10</w:t>
      </w:r>
    </w:p>
    <w:p>
      <w:pPr>
        <w:pStyle w:val="Heading5"/>
      </w:pPr>
      <w:bookmarkStart w:id="7556" w:name="_Toc6318"/>
      <w:r>
        <w:t>رسیدن اندوه به بنده و شماتت شیطان بر او</w:t>
      </w:r>
      <w:bookmarkEnd w:id="7556"/>
    </w:p>
    <w:p>
      <w:pPr>
        <w:pStyle w:val="BookText"/>
      </w:pPr>
      <w:r>
        <w:rPr>
          <w:rFonts w:ascii="Amiri" w:hAnsi="Amiri" w:eastAsia="Amiri" w:cs="Amiri"/>
          <w:lang w:bidi="ar-SA"/>
          <w:color w:val="111111"/>
          <w:sz w:val="28"/>
          <w:szCs w:val="28"/>
          <w:rtl/>
        </w:rPr>
        <w:t xml:space="preserve">وَ لَا تُشْمِتْهُ بِنَا بَعْدَ تَرْکِنَا إِیَّاهُ لَکَ</w:t>
      </w:r>
    </w:p>
    <w:p>
      <w:pPr>
        <w:pStyle w:val="BookText"/>
      </w:pPr>
      <w:r>
        <w:rPr>
          <w:rFonts w:ascii="IRNazanin" w:hAnsi="IRNazanin" w:eastAsia="IRNazanin" w:cs="IRNazanin"/>
          <w:lang w:bidi="fa-IR"/>
          <w:color w:val="111111"/>
          <w:sz w:val="28"/>
          <w:szCs w:val="28"/>
          <w:rtl/>
        </w:rPr>
        <w:t xml:space="preserve">و پس از آنکه به خاطر تو از او (شیطان) دوری کردیم، اندوهی به ما نرسان که او ما را شماتت کند.6/10</w:t>
      </w:r>
    </w:p>
    <w:p>
      <w:pPr>
        <w:pStyle w:val="Heading5"/>
      </w:pPr>
      <w:bookmarkStart w:id="7557" w:name="_Toc6319"/>
      <w:r>
        <w:t>در مقابل چشمان شماتت کنندگان قرار نگرفتن</w:t>
      </w:r>
      <w:bookmarkEnd w:id="7557"/>
    </w:p>
    <w:p>
      <w:pPr>
        <w:pStyle w:val="BookText"/>
      </w:pPr>
      <w:r>
        <w:rPr>
          <w:rFonts w:ascii="Amiri" w:hAnsi="Amiri" w:eastAsia="Amiri" w:cs="Amiri"/>
          <w:lang w:bidi="ar-SA"/>
          <w:color w:val="111111"/>
          <w:sz w:val="28"/>
          <w:szCs w:val="28"/>
          <w:rtl/>
        </w:rPr>
        <w:t xml:space="preserve">لَا تَنْصِبْنَا فِیهِ لِأَعْیُنِ الشَّامِتِینَ</w:t>
      </w:r>
    </w:p>
    <w:p>
      <w:pPr>
        <w:pStyle w:val="BookText"/>
      </w:pPr>
      <w:r>
        <w:rPr>
          <w:rFonts w:ascii="IRNazanin" w:hAnsi="IRNazanin" w:eastAsia="IRNazanin" w:cs="IRNazanin"/>
          <w:lang w:bidi="fa-IR"/>
          <w:color w:val="111111"/>
          <w:sz w:val="28"/>
          <w:szCs w:val="28"/>
          <w:rtl/>
        </w:rPr>
        <w:t xml:space="preserve">ما را در آن (ماه)، پیش چشمان شماتت‌کنندگان قرار نده.47/45</w:t>
      </w:r>
    </w:p>
    <w:p>
      <w:pPr>
        <w:pStyle w:val="Heading5"/>
      </w:pPr>
      <w:bookmarkStart w:id="7558" w:name="_Toc6320"/>
      <w:r>
        <w:t>شماتت نشدن بنده، از جانب دشمنش</w:t>
      </w:r>
      <w:bookmarkEnd w:id="7558"/>
    </w:p>
    <w:p>
      <w:pPr>
        <w:pStyle w:val="BookText"/>
      </w:pPr>
      <w:r>
        <w:rPr>
          <w:rFonts w:ascii="Amiri" w:hAnsi="Amiri" w:eastAsia="Amiri" w:cs="Amiri"/>
          <w:lang w:bidi="ar-SA"/>
          <w:color w:val="111111"/>
          <w:sz w:val="28"/>
          <w:szCs w:val="28"/>
          <w:rtl/>
        </w:rPr>
        <w:t xml:space="preserve">وَ لَا تُشْمِتْ بِی عَدُوِّی</w:t>
      </w:r>
    </w:p>
    <w:p>
      <w:pPr>
        <w:pStyle w:val="BookText"/>
      </w:pPr>
      <w:r>
        <w:rPr>
          <w:rFonts w:ascii="IRNazanin" w:hAnsi="IRNazanin" w:eastAsia="IRNazanin" w:cs="IRNazanin"/>
          <w:lang w:bidi="fa-IR"/>
          <w:color w:val="111111"/>
          <w:sz w:val="28"/>
          <w:szCs w:val="28"/>
          <w:rtl/>
        </w:rPr>
        <w:t xml:space="preserve">و دشمنم مرا شماتت نکند.14/48</w:t>
      </w:r>
    </w:p>
    <w:p>
      <w:pPr>
        <w:pStyle w:val="Heading4"/>
      </w:pPr>
      <w:bookmarkStart w:id="7559" w:name="_Toc6321"/>
      <w:r>
        <w:t>شمار</w:t>
      </w:r>
      <w:bookmarkEnd w:id="7559"/>
    </w:p>
    <w:p>
      <w:pPr>
        <w:pStyle w:val="Heading5"/>
      </w:pPr>
      <w:bookmarkStart w:id="7560" w:name="_Toc6322"/>
      <w:r>
        <w:t>نتیجه به‌شمار نیاوردن چیزی از فضل خدا، جز توبه</w:t>
      </w:r>
      <w:bookmarkEnd w:id="7560"/>
    </w:p>
    <w:p>
      <w:pPr>
        <w:pStyle w:val="BookText"/>
      </w:pPr>
      <w:r>
        <w:rPr>
          <w:rFonts w:ascii="Amiri" w:hAnsi="Amiri" w:eastAsia="Amiri" w:cs="Amiri"/>
          <w:lang w:bidi="ar-SA"/>
          <w:color w:val="111111"/>
          <w:sz w:val="28"/>
          <w:szCs w:val="28"/>
          <w:rtl/>
        </w:rPr>
        <w:t xml:space="preserve">...فَلَوْ لَمْ نَعْتَدِدْ مِنْ فَضْلِهِ إِلَّا بِهَا لَقَدْ حَسُنَ بَلَاوءُهُ عِنْدَنَا، وَ جَلَّ إِحْسَانُهُ إِلَیْنَا، وَ جَسُمَ فَضْلُهُ عَلَیْنَا</w:t>
      </w:r>
    </w:p>
    <w:p>
      <w:pPr>
        <w:pStyle w:val="BookText"/>
      </w:pPr>
      <w:r>
        <w:rPr>
          <w:rFonts w:ascii="IRNazanin" w:hAnsi="IRNazanin" w:eastAsia="IRNazanin" w:cs="IRNazanin"/>
          <w:lang w:bidi="fa-IR"/>
          <w:color w:val="111111"/>
          <w:sz w:val="28"/>
          <w:szCs w:val="28"/>
          <w:rtl/>
        </w:rPr>
        <w:t xml:space="preserve">پس اگر از فضل او، جز همان توبه را به شمار نیاوریم، مسلّماً نعمتش بر ما نیکو و احسانش بر ما بزرگ و فضلش بر ما تمام است.22/1</w:t>
      </w:r>
    </w:p>
    <w:p>
      <w:pPr>
        <w:pStyle w:val="Heading5"/>
      </w:pPr>
      <w:bookmarkStart w:id="7561" w:name="_Toc6323"/>
      <w:r>
        <w:t>سپاسی به شماره احاطه علم خداوند</w:t>
      </w:r>
      <w:bookmarkEnd w:id="7561"/>
    </w:p>
    <w:p>
      <w:pPr>
        <w:pStyle w:val="BookText"/>
      </w:pPr>
      <w:r>
        <w:rPr>
          <w:rFonts w:ascii="Amiri" w:hAnsi="Amiri" w:eastAsia="Amiri" w:cs="Amiri"/>
          <w:lang w:bidi="ar-SA"/>
          <w:color w:val="111111"/>
          <w:sz w:val="28"/>
          <w:szCs w:val="28"/>
          <w:rtl/>
        </w:rPr>
        <w:t xml:space="preserve">ثُمَّ لَهُ الْحَمْدُ... عَدَدَ مَا أَحَاطَ بِهِ عِلْمُهُ مِنْ جَمِیعِ الْأَشْیَاءِ</w:t>
      </w:r>
    </w:p>
    <w:p>
      <w:pPr>
        <w:pStyle w:val="BookText"/>
      </w:pPr>
      <w:r>
        <w:rPr>
          <w:rFonts w:ascii="IRNazanin" w:hAnsi="IRNazanin" w:eastAsia="IRNazanin" w:cs="IRNazanin"/>
          <w:lang w:bidi="fa-IR"/>
          <w:color w:val="111111"/>
          <w:sz w:val="28"/>
          <w:szCs w:val="28"/>
          <w:rtl/>
        </w:rPr>
        <w:t xml:space="preserve">پس سپاس او را، به شماره آنچه علمش - از همه چیزها - به آن احاطه دارد.27/1</w:t>
      </w:r>
    </w:p>
    <w:p>
      <w:pPr>
        <w:pStyle w:val="Heading5"/>
      </w:pPr>
      <w:bookmarkStart w:id="7562" w:name="_Toc6324"/>
      <w:r>
        <w:t>سپاسی به شماره چندین برابر نعمت‌ها</w:t>
      </w:r>
      <w:bookmarkEnd w:id="7562"/>
    </w:p>
    <w:p>
      <w:pPr>
        <w:pStyle w:val="BookText"/>
      </w:pPr>
      <w:r>
        <w:rPr>
          <w:rFonts w:ascii="Amiri" w:hAnsi="Amiri" w:eastAsia="Amiri" w:cs="Amiri"/>
          <w:lang w:bidi="ar-SA"/>
          <w:color w:val="111111"/>
          <w:sz w:val="28"/>
          <w:szCs w:val="28"/>
          <w:rtl/>
        </w:rPr>
        <w:t xml:space="preserve">ثُمَّ لَهُ الْحَمْدُ... مَکَانَ کُلِّ وَاحِدَةٍ مِنْهَا عَدَدُهَا أَضْعَافًا مُضَاعَفَةً...</w:t>
      </w:r>
    </w:p>
    <w:p>
      <w:pPr>
        <w:pStyle w:val="BookText"/>
      </w:pPr>
      <w:r>
        <w:rPr>
          <w:rFonts w:ascii="IRNazanin" w:hAnsi="IRNazanin" w:eastAsia="IRNazanin" w:cs="IRNazanin"/>
          <w:lang w:bidi="fa-IR"/>
          <w:color w:val="111111"/>
          <w:sz w:val="28"/>
          <w:szCs w:val="28"/>
          <w:rtl/>
        </w:rPr>
        <w:t xml:space="preserve">پس سپاس او را، به جای هر یک از آنها به شماره چندین برابر.27/1</w:t>
      </w:r>
    </w:p>
    <w:p>
      <w:pPr>
        <w:pStyle w:val="Heading5"/>
      </w:pPr>
      <w:bookmarkStart w:id="7563" w:name="_Toc6325"/>
      <w:r>
        <w:t>سپاسی غیر قابل شمارش</w:t>
      </w:r>
      <w:bookmarkEnd w:id="7563"/>
    </w:p>
    <w:p>
      <w:pPr>
        <w:pStyle w:val="BookText"/>
      </w:pPr>
      <w:r>
        <w:rPr>
          <w:rFonts w:ascii="Amiri" w:hAnsi="Amiri" w:eastAsia="Amiri" w:cs="Amiri"/>
          <w:lang w:bidi="ar-SA"/>
          <w:color w:val="111111"/>
          <w:sz w:val="28"/>
          <w:szCs w:val="28"/>
          <w:rtl/>
        </w:rPr>
        <w:t xml:space="preserve">ثُمَّ لَهُ الْحَمْدُ... حَمْدًا... لَا حِسَابَ لِعَدَدِهِ</w:t>
      </w:r>
    </w:p>
    <w:p>
      <w:pPr>
        <w:pStyle w:val="BookText"/>
      </w:pPr>
      <w:r>
        <w:rPr>
          <w:rFonts w:ascii="IRNazanin" w:hAnsi="IRNazanin" w:eastAsia="IRNazanin" w:cs="IRNazanin"/>
          <w:lang w:bidi="fa-IR"/>
          <w:color w:val="111111"/>
          <w:sz w:val="28"/>
          <w:szCs w:val="28"/>
          <w:rtl/>
        </w:rPr>
        <w:t xml:space="preserve">پس سپاس او را، سپاسی که عددش بی‌حساب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45" w:name="pg3739_48392"/>
    <w:bookmarkEnd w:id="745"/>
    <w:p>
      <w:pPr>
        <w:pStyle w:val="BookText"/>
      </w:pPr>
      <w:r>
        <w:rPr>
          <w:rFonts w:ascii="IRNazanin" w:hAnsi="IRNazanin" w:eastAsia="IRNazanin" w:cs="IRNazanin"/>
          <w:lang w:bidi="fa-IR"/>
          <w:color w:val="111111"/>
          <w:sz w:val="28"/>
          <w:szCs w:val="28"/>
          <w:rtl/>
        </w:rPr>
        <w:t xml:space="preserve">می‌باشد.28و27/1</w:t>
      </w:r>
    </w:p>
    <w:p>
      <w:pPr>
        <w:pStyle w:val="BookText"/>
      </w:pPr>
      <w:r>
        <w:rPr>
          <w:rFonts w:ascii="Amiri" w:hAnsi="Amiri" w:eastAsia="Amiri" w:cs="Amiri"/>
          <w:lang w:bidi="ar-SA"/>
          <w:color w:val="111111"/>
          <w:sz w:val="28"/>
          <w:szCs w:val="28"/>
          <w:rtl/>
        </w:rPr>
        <w:t xml:space="preserve">لَکَ الْحَمْدُ... حَمْدًا یَعْجِزُ عَنْ إِحْصَائِهِ الْحَفَظَةُ، وَ یَزِیدُ عَلَی مَا أَحْصَتْهُ فِی کِتَابِکَ الْکَتَبَةُ</w:t>
      </w:r>
    </w:p>
    <w:p>
      <w:pPr>
        <w:pStyle w:val="BookText"/>
      </w:pPr>
      <w:r>
        <w:rPr>
          <w:rFonts w:ascii="IRNazanin" w:hAnsi="IRNazanin" w:eastAsia="IRNazanin" w:cs="IRNazanin"/>
          <w:lang w:bidi="fa-IR"/>
          <w:color w:val="111111"/>
          <w:sz w:val="28"/>
          <w:szCs w:val="28"/>
          <w:rtl/>
        </w:rPr>
        <w:t xml:space="preserve">سپاس برای توست. سپاسی که نگهبانانِ (اعمال) از شمردنش عاجز باشند، و بر آنچه نویسندگان (اعمال) در کتاب تو به شمار آورده‌اند، افزونی یابد.40و36/47</w:t>
      </w:r>
    </w:p>
    <w:p>
      <w:pPr>
        <w:pStyle w:val="Heading5"/>
      </w:pPr>
      <w:bookmarkStart w:id="7564" w:name="_Toc6326"/>
      <w:r>
        <w:t>پایان شمارش اعمال</w:t>
      </w:r>
      <w:bookmarkEnd w:id="7564"/>
    </w:p>
    <w:p>
      <w:pPr>
        <w:pStyle w:val="BookText"/>
      </w:pPr>
      <w:r>
        <w:rPr>
          <w:rFonts w:ascii="Amiri" w:hAnsi="Amiri" w:eastAsia="Amiri" w:cs="Amiri"/>
          <w:lang w:bidi="ar-SA"/>
          <w:color w:val="111111"/>
          <w:sz w:val="28"/>
          <w:szCs w:val="28"/>
          <w:rtl/>
        </w:rPr>
        <w:t xml:space="preserve">وَ اجْعَلْ خِتَامَ مَا تُحْصِی عَلَیْنَا کَتَبَةُ أَعْمَالِنَا تَوْبَةً مَقْبُولَةً...</w:t>
      </w:r>
    </w:p>
    <w:p>
      <w:pPr>
        <w:pStyle w:val="BookText"/>
      </w:pPr>
      <w:r>
        <w:rPr>
          <w:rFonts w:ascii="IRNazanin" w:hAnsi="IRNazanin" w:eastAsia="IRNazanin" w:cs="IRNazanin"/>
          <w:lang w:bidi="fa-IR"/>
          <w:color w:val="111111"/>
          <w:sz w:val="28"/>
          <w:szCs w:val="28"/>
          <w:rtl/>
        </w:rPr>
        <w:t xml:space="preserve">و پایان آنچه نویسندگان کارهایمان برای ما می‌شمارند، توبه پذیرفته‌شده قرار ده.3/11</w:t>
      </w:r>
    </w:p>
    <w:p>
      <w:pPr>
        <w:pStyle w:val="Heading5"/>
      </w:pPr>
      <w:bookmarkStart w:id="7565" w:name="_Toc6327"/>
      <w:r>
        <w:t>شمارش کارهای پنهانی خود</w:t>
      </w:r>
      <w:bookmarkEnd w:id="7565"/>
    </w:p>
    <w:p>
      <w:pPr>
        <w:pStyle w:val="BookText"/>
      </w:pPr>
      <w:r>
        <w:rPr>
          <w:rFonts w:ascii="Amiri" w:hAnsi="Amiri" w:eastAsia="Amiri" w:cs="Amiri"/>
          <w:lang w:bidi="ar-SA"/>
          <w:color w:val="111111"/>
          <w:sz w:val="28"/>
          <w:szCs w:val="28"/>
          <w:rtl/>
        </w:rPr>
        <w:t xml:space="preserve">سُبْحَانَکَ مَا أَعْجَبَ مَا أَشْهَدُ بِهِ عَلَی نَفْسِی، وَ أُعَدِّدُهُ مِنْ مَکْتُومِ أَمْرِی</w:t>
      </w:r>
    </w:p>
    <w:p>
      <w:pPr>
        <w:pStyle w:val="BookText"/>
      </w:pPr>
      <w:r>
        <w:rPr>
          <w:rFonts w:ascii="IRNazanin" w:hAnsi="IRNazanin" w:eastAsia="IRNazanin" w:cs="IRNazanin"/>
          <w:lang w:bidi="fa-IR"/>
          <w:color w:val="111111"/>
          <w:sz w:val="28"/>
          <w:szCs w:val="28"/>
          <w:rtl/>
        </w:rPr>
        <w:t xml:space="preserve">پاک و منزّهی تو، شگفتا از این گواهی که بر خود می‌دهم. و کار پنهانی خویش را می‌شمارم.25/16</w:t>
      </w:r>
    </w:p>
    <w:p>
      <w:pPr>
        <w:pStyle w:val="Heading5"/>
      </w:pPr>
      <w:bookmarkStart w:id="7566" w:name="_Toc6328"/>
      <w:r>
        <w:t>شمارش زشتی‌ها، و کمی هوشیاری نسبت به تهدید الهی</w:t>
      </w:r>
      <w:bookmarkEnd w:id="7566"/>
    </w:p>
    <w:p>
      <w:pPr>
        <w:pStyle w:val="BookText"/>
      </w:pPr>
      <w:r>
        <w:rPr>
          <w:rFonts w:ascii="Amiri" w:hAnsi="Amiri" w:eastAsia="Amiri" w:cs="Amiri"/>
          <w:lang w:bidi="ar-SA"/>
          <w:color w:val="111111"/>
          <w:sz w:val="28"/>
          <w:szCs w:val="28"/>
          <w:rtl/>
        </w:rPr>
        <w:t xml:space="preserve">بَلْ أَنَا یَا إِلَهِی... أَقَلُّ لِوَعِیدِکَ انْتِبَاهًا وَ ارْتِقَابًا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نسبت به تهدیدهایت کم‌هوشیارتر و نامراقب‌تر از آنم که زشتی‌های خود را برای تو بشمارم، یا بر یادآوری گناهانم توانا باشم.27/16</w:t>
      </w:r>
    </w:p>
    <w:p>
      <w:pPr>
        <w:pStyle w:val="Heading5"/>
      </w:pPr>
      <w:bookmarkStart w:id="7567" w:name="_Toc6329"/>
      <w:r>
        <w:t>برکناری از بودن در شمار دوستان شیطان</w:t>
      </w:r>
      <w:bookmarkEnd w:id="7567"/>
    </w:p>
    <w:p>
      <w:pPr>
        <w:pStyle w:val="BookText"/>
      </w:pPr>
      <w:r>
        <w:rPr>
          <w:rFonts w:ascii="Amiri" w:hAnsi="Amiri" w:eastAsia="Amiri" w:cs="Amiri"/>
          <w:lang w:bidi="ar-SA"/>
          <w:color w:val="111111"/>
          <w:sz w:val="28"/>
          <w:szCs w:val="28"/>
          <w:rtl/>
        </w:rPr>
        <w:t xml:space="preserve">وَ اعْزِلْنَا عَنْ عِدَادِ أَوْلِیَائِهِ</w:t>
      </w:r>
    </w:p>
    <w:p>
      <w:pPr>
        <w:pStyle w:val="BookText"/>
      </w:pPr>
      <w:r>
        <w:rPr>
          <w:rFonts w:ascii="IRNazanin" w:hAnsi="IRNazanin" w:eastAsia="IRNazanin" w:cs="IRNazanin"/>
          <w:lang w:bidi="fa-IR"/>
          <w:color w:val="111111"/>
          <w:sz w:val="28"/>
          <w:szCs w:val="28"/>
          <w:rtl/>
        </w:rPr>
        <w:t xml:space="preserve">و ما را از شمار دوستانش برکنار فرما.14/17</w:t>
      </w:r>
    </w:p>
    <w:p>
      <w:pPr>
        <w:pStyle w:val="Heading5"/>
      </w:pPr>
      <w:bookmarkStart w:id="7568" w:name="_Toc6330"/>
      <w:r>
        <w:t>برشمردن نعمت‌های الهی</w:t>
      </w:r>
      <w:bookmarkEnd w:id="7568"/>
    </w:p>
    <w:p>
      <w:pPr>
        <w:pStyle w:val="BookText"/>
      </w:pPr>
      <w:r>
        <w:rPr>
          <w:rFonts w:ascii="Amiri" w:hAnsi="Amiri" w:eastAsia="Amiri" w:cs="Amiri"/>
          <w:lang w:bidi="ar-SA"/>
          <w:color w:val="111111"/>
          <w:sz w:val="28"/>
          <w:szCs w:val="28"/>
          <w:rtl/>
        </w:rPr>
        <w:t xml:space="preserve">اللَّهُمَّ اجْعَلْ... مَا أَجْرَی عَلَی لِسَانِی مِنْ لَفْظَةِ فُحْشٍ... إِحْصَاءً لِمِنَنِکَ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شمردن بخشش‌هایت را قرار ده.13/20</w:t>
      </w:r>
    </w:p>
    <w:p>
      <w:pPr>
        <w:pStyle w:val="Heading5"/>
      </w:pPr>
      <w:bookmarkStart w:id="7569" w:name="_Toc6331"/>
      <w:r>
        <w:t>خدا و شمارش تکالیف، بر بنده</w:t>
      </w:r>
      <w:bookmarkEnd w:id="7569"/>
    </w:p>
    <w:p>
      <w:pPr>
        <w:pStyle w:val="BookText"/>
      </w:pPr>
      <w:r>
        <w:rPr>
          <w:rFonts w:ascii="Amiri" w:hAnsi="Amiri" w:eastAsia="Amiri" w:cs="Amiri"/>
          <w:lang w:bidi="ar-SA"/>
          <w:color w:val="111111"/>
          <w:sz w:val="28"/>
          <w:szCs w:val="28"/>
          <w:rtl/>
        </w:rPr>
        <w:t xml:space="preserve">هُوَ، یَا رَبِّ، مِمَّا قَدْ أَحْصَیْتَهُ عَلَیَّ وَ أَغْفَلْتُهُ أَنَا مِنْ نَفْسِی</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شدم.7/22</w:t>
      </w:r>
    </w:p>
    <w:p>
      <w:pPr>
        <w:pStyle w:val="Heading5"/>
      </w:pPr>
      <w:bookmarkStart w:id="7570" w:name="_Toc6332"/>
      <w:r>
        <w:t>افزودن شماره (تبار)، به وسیله فرزندان</w:t>
      </w:r>
      <w:bookmarkEnd w:id="7570"/>
    </w:p>
    <w:p>
      <w:pPr>
        <w:pStyle w:val="BookText"/>
      </w:pPr>
      <w:r>
        <w:rPr>
          <w:rFonts w:ascii="Amiri" w:hAnsi="Amiri" w:eastAsia="Amiri" w:cs="Amiri"/>
          <w:lang w:bidi="ar-SA"/>
          <w:color w:val="111111"/>
          <w:sz w:val="28"/>
          <w:szCs w:val="28"/>
          <w:rtl/>
        </w:rPr>
        <w:t xml:space="preserve">وَ کَثِّرْ بِهِمْ عَدَدِی</w:t>
      </w:r>
    </w:p>
    <w:p>
      <w:pPr>
        <w:pStyle w:val="BookText"/>
      </w:pPr>
      <w:r>
        <w:rPr>
          <w:rFonts w:ascii="IRNazanin" w:hAnsi="IRNazanin" w:eastAsia="IRNazanin" w:cs="IRNazanin"/>
          <w:lang w:bidi="fa-IR"/>
          <w:color w:val="111111"/>
          <w:sz w:val="28"/>
          <w:szCs w:val="28"/>
          <w:rtl/>
        </w:rPr>
        <w:t xml:space="preserve">و تعداد مرا به وسیله آنها بیفزا.4/25</w:t>
      </w:r>
    </w:p>
    <w:p>
      <w:pPr>
        <w:pStyle w:val="Heading5"/>
      </w:pPr>
      <w:bookmarkStart w:id="7571" w:name="_Toc6333"/>
      <w:r>
        <w:t>افزون ساختن عدّه مرزداران اسلام</w:t>
      </w:r>
      <w:bookmarkEnd w:id="7571"/>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46" w:name="pg3739_48393"/>
    <w:bookmarkEnd w:id="746"/>
    <w:p>
      <w:pPr>
        <w:pStyle w:val="BookText"/>
      </w:pPr>
      <w:r>
        <w:rPr>
          <w:rFonts w:ascii="Amiri" w:hAnsi="Amiri" w:eastAsia="Amiri" w:cs="Amiri"/>
          <w:lang w:bidi="ar-SA"/>
          <w:color w:val="111111"/>
          <w:sz w:val="28"/>
          <w:szCs w:val="28"/>
          <w:rtl/>
        </w:rPr>
        <w:t xml:space="preserve">وَ کَثِّرْ عِدَّتَهُمْ</w:t>
      </w:r>
    </w:p>
    <w:p>
      <w:pPr>
        <w:pStyle w:val="BookText"/>
      </w:pPr>
      <w:r>
        <w:rPr>
          <w:rFonts w:ascii="IRNazanin" w:hAnsi="IRNazanin" w:eastAsia="IRNazanin" w:cs="IRNazanin"/>
          <w:lang w:bidi="fa-IR"/>
          <w:color w:val="111111"/>
          <w:sz w:val="28"/>
          <w:szCs w:val="28"/>
          <w:rtl/>
        </w:rPr>
        <w:t xml:space="preserve">و بر تعدادشان بیفزا.2/27</w:t>
      </w:r>
    </w:p>
    <w:p>
      <w:pPr>
        <w:pStyle w:val="Heading5"/>
      </w:pPr>
      <w:bookmarkStart w:id="7572" w:name="_Toc6334"/>
      <w:r>
        <w:t>کاستن تعداد دشمنان مرزداران اسلام</w:t>
      </w:r>
      <w:bookmarkEnd w:id="7572"/>
    </w:p>
    <w:p>
      <w:pPr>
        <w:pStyle w:val="BookText"/>
      </w:pPr>
      <w:r>
        <w:rPr>
          <w:rFonts w:ascii="Amiri" w:hAnsi="Amiri" w:eastAsia="Amiri" w:cs="Amiri"/>
          <w:lang w:bidi="ar-SA"/>
          <w:color w:val="111111"/>
          <w:sz w:val="28"/>
          <w:szCs w:val="28"/>
          <w:rtl/>
        </w:rPr>
        <w:t xml:space="preserve">وَ انْقُصْ مِنْهُمُ الْعَدَدَ</w:t>
      </w:r>
    </w:p>
    <w:p>
      <w:pPr>
        <w:pStyle w:val="BookText"/>
      </w:pPr>
      <w:r>
        <w:rPr>
          <w:rFonts w:ascii="IRNazanin" w:hAnsi="IRNazanin" w:eastAsia="IRNazanin" w:cs="IRNazanin"/>
          <w:lang w:bidi="fa-IR"/>
          <w:color w:val="111111"/>
          <w:sz w:val="28"/>
          <w:szCs w:val="28"/>
          <w:rtl/>
        </w:rPr>
        <w:t xml:space="preserve">و از تعدادشان بکاه.5/27</w:t>
      </w:r>
    </w:p>
    <w:p>
      <w:pPr>
        <w:pStyle w:val="Heading5"/>
      </w:pPr>
      <w:bookmarkStart w:id="7573" w:name="_Toc6335"/>
      <w:r>
        <w:t>درودی با شمارشی قطع‌نشدنی</w:t>
      </w:r>
      <w:bookmarkEnd w:id="7573"/>
    </w:p>
    <w:p>
      <w:pPr>
        <w:pStyle w:val="BookText"/>
      </w:pPr>
      <w:r>
        <w:rPr>
          <w:rFonts w:ascii="Amiri" w:hAnsi="Amiri" w:eastAsia="Amiri" w:cs="Amiri"/>
          <w:lang w:bidi="ar-SA"/>
          <w:color w:val="111111"/>
          <w:sz w:val="28"/>
          <w:szCs w:val="28"/>
          <w:rtl/>
        </w:rPr>
        <w:t xml:space="preserve">اللَّهُمَّ صَلِّ عَلَی مُحَمَّدٍ عَبْدِکَ وَ رَسُولِکَ وَ آلِ مُحَمَّدٍ... صَلَاةً... لَا یَنْقَطِعُ عَدَدُهَا</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 درودی که شماره‌اش قطع نگردد.18/27</w:t>
      </w:r>
    </w:p>
    <w:p>
      <w:pPr>
        <w:pStyle w:val="Heading5"/>
      </w:pPr>
      <w:bookmarkStart w:id="7574" w:name="_Toc6336"/>
      <w:r>
        <w:t>خدا و یکتایی عدد و شماره</w:t>
      </w:r>
      <w:bookmarkEnd w:id="7574"/>
    </w:p>
    <w:p>
      <w:pPr>
        <w:pStyle w:val="BookText"/>
      </w:pPr>
      <w:r>
        <w:rPr>
          <w:rFonts w:ascii="Amiri" w:hAnsi="Amiri" w:eastAsia="Amiri" w:cs="Amiri"/>
          <w:lang w:bidi="ar-SA"/>
          <w:color w:val="111111"/>
          <w:sz w:val="28"/>
          <w:szCs w:val="28"/>
          <w:rtl/>
        </w:rPr>
        <w:t xml:space="preserve">لَکَ یَا إِلَهِی وَحْدَانِیَّةُ الْعَدَدِ</w:t>
      </w:r>
    </w:p>
    <w:p>
      <w:pPr>
        <w:pStyle w:val="BookText"/>
      </w:pPr>
      <w:r>
        <w:rPr>
          <w:rFonts w:ascii="IRNazanin" w:hAnsi="IRNazanin" w:eastAsia="IRNazanin" w:cs="IRNazanin"/>
          <w:lang w:bidi="fa-IR"/>
          <w:color w:val="111111"/>
          <w:sz w:val="28"/>
          <w:szCs w:val="28"/>
          <w:rtl/>
        </w:rPr>
        <w:t xml:space="preserve">خداوندا یگانگیِ شمار از آنِ توست.10/28</w:t>
      </w:r>
    </w:p>
    <w:p>
      <w:pPr>
        <w:pStyle w:val="Heading5"/>
      </w:pPr>
      <w:bookmarkStart w:id="7575" w:name="_Toc6337"/>
      <w:r>
        <w:t>شمردن آنچه بنده با آن به خود ستم کرده</w:t>
      </w:r>
      <w:bookmarkEnd w:id="7575"/>
    </w:p>
    <w:p>
      <w:pPr>
        <w:pStyle w:val="BookText"/>
      </w:pPr>
      <w:r>
        <w:rPr>
          <w:rFonts w:ascii="Amiri" w:hAnsi="Amiri" w:eastAsia="Amiri" w:cs="Amiri"/>
          <w:lang w:bidi="ar-SA"/>
          <w:color w:val="111111"/>
          <w:sz w:val="28"/>
          <w:szCs w:val="28"/>
          <w:rtl/>
        </w:rPr>
        <w:t xml:space="preserve">...حَتَّی إِذَا انْفَتَحَ لَهُ بَصَرُ الْهُدَی... أَحْصَی مَا ظَلَمَ بِهِ نَفْسَهُ</w:t>
      </w:r>
    </w:p>
    <w:p>
      <w:pPr>
        <w:pStyle w:val="BookText"/>
      </w:pPr>
      <w:r>
        <w:rPr>
          <w:rFonts w:ascii="IRNazanin" w:hAnsi="IRNazanin" w:eastAsia="IRNazanin" w:cs="IRNazanin"/>
          <w:lang w:bidi="fa-IR"/>
          <w:color w:val="111111"/>
          <w:sz w:val="28"/>
          <w:szCs w:val="28"/>
          <w:rtl/>
        </w:rPr>
        <w:t xml:space="preserve">...امّا همین که چشم هدایت برای او گشوده شد، آنچه با آن به خود ستم کرده، شمرد.7/31</w:t>
      </w:r>
    </w:p>
    <w:p>
      <w:pPr>
        <w:pStyle w:val="Heading5"/>
      </w:pPr>
      <w:bookmarkStart w:id="7576" w:name="_Toc6338"/>
      <w:r>
        <w:t>شمردن گناهانی که خدا حسابشان را بهتر می‌داند</w:t>
      </w:r>
      <w:bookmarkEnd w:id="7576"/>
    </w:p>
    <w:p>
      <w:pPr>
        <w:pStyle w:val="BookText"/>
      </w:pPr>
      <w:r>
        <w:rPr>
          <w:rFonts w:ascii="Amiri" w:hAnsi="Amiri" w:eastAsia="Amiri" w:cs="Amiri"/>
          <w:lang w:bidi="ar-SA"/>
          <w:color w:val="111111"/>
          <w:sz w:val="28"/>
          <w:szCs w:val="28"/>
          <w:rtl/>
        </w:rPr>
        <w:t xml:space="preserve">وَ عَدَّدَ مِنْ ذُنُوبِهِ مَا أَنْتَ أَحْصَی لَهَا خُشُوعًا</w:t>
      </w:r>
    </w:p>
    <w:p>
      <w:pPr>
        <w:pStyle w:val="BookText"/>
      </w:pPr>
      <w:r>
        <w:rPr>
          <w:rFonts w:ascii="IRNazanin" w:hAnsi="IRNazanin" w:eastAsia="IRNazanin" w:cs="IRNazanin"/>
          <w:lang w:bidi="fa-IR"/>
          <w:color w:val="111111"/>
          <w:sz w:val="28"/>
          <w:szCs w:val="28"/>
          <w:rtl/>
        </w:rPr>
        <w:t xml:space="preserve">و با خشوع، - از گناهانش - آنچه تو شماره آن را بهتر می‌دانی شمرده.9/31</w:t>
      </w:r>
    </w:p>
    <w:p>
      <w:pPr>
        <w:pStyle w:val="Heading5"/>
      </w:pPr>
      <w:bookmarkStart w:id="7577" w:name="_Toc6339"/>
      <w:r>
        <w:t>طاعت بنده، کمتر از به‌شمار آمدن</w:t>
      </w:r>
      <w:bookmarkEnd w:id="7577"/>
    </w:p>
    <w:p>
      <w:pPr>
        <w:pStyle w:val="BookText"/>
      </w:pPr>
      <w:r>
        <w:rPr>
          <w:rFonts w:ascii="Amiri" w:hAnsi="Amiri" w:eastAsia="Amiri" w:cs="Amiri"/>
          <w:lang w:bidi="ar-SA"/>
          <w:color w:val="111111"/>
          <w:sz w:val="28"/>
          <w:szCs w:val="28"/>
          <w:rtl/>
        </w:rPr>
        <w:t xml:space="preserve">قَلَّ عِنْدِی مَا أَعْتَدُّ بِهِ مِنْ طَاعَتِکَ</w:t>
      </w:r>
    </w:p>
    <w:p>
      <w:pPr>
        <w:pStyle w:val="BookText"/>
      </w:pPr>
      <w:r>
        <w:rPr>
          <w:rFonts w:ascii="IRNazanin" w:hAnsi="IRNazanin" w:eastAsia="IRNazanin" w:cs="IRNazanin"/>
          <w:lang w:bidi="fa-IR"/>
          <w:color w:val="111111"/>
          <w:sz w:val="28"/>
          <w:szCs w:val="28"/>
          <w:rtl/>
        </w:rPr>
        <w:t xml:space="preserve">طاعتی که به شمار آورم، نزد من کم است.10/32</w:t>
      </w:r>
    </w:p>
    <w:p>
      <w:pPr>
        <w:pStyle w:val="Heading5"/>
      </w:pPr>
      <w:bookmarkStart w:id="7578" w:name="_Toc6340"/>
      <w:r>
        <w:t>درودی به تعداد بی‌شمار</w:t>
      </w:r>
      <w:bookmarkEnd w:id="7578"/>
    </w:p>
    <w:p>
      <w:pPr>
        <w:pStyle w:val="BookText"/>
      </w:pPr>
      <w:r>
        <w:rPr>
          <w:rFonts w:ascii="Amiri" w:hAnsi="Amiri" w:eastAsia="Amiri" w:cs="Amiri"/>
          <w:lang w:bidi="ar-SA"/>
          <w:color w:val="111111"/>
          <w:sz w:val="28"/>
          <w:szCs w:val="28"/>
          <w:rtl/>
        </w:rPr>
        <w:t xml:space="preserve">وَ صَلِّ عَلَی مُحَمَّدٍ وَ آلِهِ... صَلَاةً... لَا یُحْصَی عَدَدُهَا</w:t>
      </w:r>
    </w:p>
    <w:p>
      <w:pPr>
        <w:pStyle w:val="BookText"/>
      </w:pPr>
      <w:r>
        <w:rPr>
          <w:rFonts w:ascii="IRNazanin" w:hAnsi="IRNazanin" w:eastAsia="IRNazanin" w:cs="IRNazanin"/>
          <w:lang w:bidi="fa-IR"/>
          <w:color w:val="111111"/>
          <w:sz w:val="28"/>
          <w:szCs w:val="28"/>
          <w:rtl/>
        </w:rPr>
        <w:t xml:space="preserve">و بر محمّد و خاندانش درود فرست. درودی که تعدادش به شمار درنیاید.34/32</w:t>
      </w:r>
    </w:p>
    <w:p>
      <w:pPr>
        <w:pStyle w:val="Heading5"/>
      </w:pPr>
      <w:bookmarkStart w:id="7579" w:name="_Toc6341"/>
      <w:r>
        <w:t>درودی به شماره همه درودهای خداوند</w:t>
      </w:r>
      <w:bookmarkEnd w:id="7579"/>
    </w:p>
    <w:p>
      <w:pPr>
        <w:pStyle w:val="BookText"/>
      </w:pPr>
      <w:r>
        <w:rPr>
          <w:rFonts w:ascii="Amiri" w:hAnsi="Amiri" w:eastAsia="Amiri" w:cs="Amiri"/>
          <w:lang w:bidi="ar-SA"/>
          <w:color w:val="111111"/>
          <w:sz w:val="28"/>
          <w:szCs w:val="28"/>
          <w:rtl/>
        </w:rPr>
        <w:t xml:space="preserve">اللَّهُمَّ صَلِّ عَلَی مُحَمَّدٍ وَ آلِهِ... عَدَدَ مَا صَلَّیْتَ عَلَی مَنْ صَلَّیْتَ عَلَیْهِ</w:t>
      </w:r>
    </w:p>
    <w:p>
      <w:pPr>
        <w:pStyle w:val="BookText"/>
      </w:pPr>
      <w:r>
        <w:rPr>
          <w:rFonts w:ascii="IRNazanin" w:hAnsi="IRNazanin" w:eastAsia="IRNazanin" w:cs="IRNazanin"/>
          <w:lang w:bidi="fa-IR"/>
          <w:color w:val="111111"/>
          <w:sz w:val="28"/>
          <w:szCs w:val="28"/>
          <w:rtl/>
        </w:rPr>
        <w:t xml:space="preserve">خداوندا بر محمّد و خاندانش درود فرست. به عدد درودی که بر دیگران درود فرستاده‌ای.19/44</w:t>
      </w:r>
    </w:p>
    <w:p>
      <w:pPr>
        <w:pStyle w:val="Heading5"/>
      </w:pPr>
      <w:bookmarkStart w:id="7580" w:name="_Toc6342"/>
      <w:r>
        <w:t>توانایی شمارش درود بر محمّد صلی‌الله‌علیه‌و‌آله و آل او</w:t>
      </w:r>
      <w:bookmarkEnd w:id="7580"/>
    </w:p>
    <w:p>
      <w:pPr>
        <w:pStyle w:val="BookText"/>
      </w:pPr>
      <w:r>
        <w:rPr>
          <w:rFonts w:ascii="Amiri" w:hAnsi="Amiri" w:eastAsia="Amiri" w:cs="Amiri"/>
          <w:lang w:bidi="ar-SA"/>
          <w:color w:val="111111"/>
          <w:sz w:val="28"/>
          <w:szCs w:val="28"/>
          <w:rtl/>
        </w:rPr>
        <w:t xml:space="preserve">اللَّهُمَّ صَلِّ عَلَی مُحَمَّدٍ وَ آلِهِ... عَدَدَ مَا صَلَّیْتَ عَلَی مَنْ صَلَّیْتَ عَلَیْهِ، وَ أَضْعَافَ ذَلِکَ کُلِّهِ بِالْأَضْعَافِ الَّتِی لَا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47" w:name="pg3739_48394"/>
    <w:bookmarkEnd w:id="747"/>
    <w:p>
      <w:pPr>
        <w:pStyle w:val="BookText"/>
      </w:pPr>
      <w:r>
        <w:rPr>
          <w:rFonts w:ascii="Amiri" w:hAnsi="Amiri" w:eastAsia="Amiri" w:cs="Amiri"/>
          <w:lang w:bidi="ar-SA"/>
          <w:color w:val="111111"/>
          <w:sz w:val="28"/>
          <w:szCs w:val="28"/>
          <w:rtl/>
        </w:rPr>
        <w:t xml:space="preserve">یُحْصِیهَا غَیْرُکَ</w:t>
      </w:r>
    </w:p>
    <w:p>
      <w:pPr>
        <w:pStyle w:val="BookText"/>
      </w:pPr>
      <w:r>
        <w:rPr>
          <w:rFonts w:ascii="IRNazanin" w:hAnsi="IRNazanin" w:eastAsia="IRNazanin" w:cs="IRNazanin"/>
          <w:lang w:bidi="fa-IR"/>
          <w:color w:val="111111"/>
          <w:sz w:val="28"/>
          <w:szCs w:val="28"/>
          <w:rtl/>
        </w:rPr>
        <w:t xml:space="preserve">خداوندا بر محمّد و خاندانش درود فرست. به عدد درودی که بر دیگران درود فرستاده‌ای، و چندین برابر همه آن به چندین برابر که جز تو شمار آنها را نداند.19/44</w:t>
      </w:r>
    </w:p>
    <w:p>
      <w:pPr>
        <w:pStyle w:val="BookText"/>
      </w:pPr>
      <w:r>
        <w:rPr>
          <w:rFonts w:ascii="Amiri" w:hAnsi="Amiri" w:eastAsia="Amiri" w:cs="Amiri"/>
          <w:lang w:bidi="ar-SA"/>
          <w:color w:val="111111"/>
          <w:sz w:val="28"/>
          <w:szCs w:val="28"/>
          <w:rtl/>
        </w:rPr>
        <w:t xml:space="preserve">رَبِّ صَلِّ عَلَیْهِ وَ آلِهِ، صَلَاةً... تَزِیدُهَا عَلَی کُرُورِ الْأَیَّامِ زِیَادَةً فِی تَضَاعِیفَ لَا یَعُدُّهَا غَیْرُکَ</w:t>
      </w:r>
    </w:p>
    <w:p>
      <w:pPr>
        <w:pStyle w:val="BookText"/>
      </w:pPr>
      <w:r>
        <w:rPr>
          <w:rFonts w:ascii="IRNazanin" w:hAnsi="IRNazanin" w:eastAsia="IRNazanin" w:cs="IRNazanin"/>
          <w:lang w:bidi="fa-IR"/>
          <w:color w:val="111111"/>
          <w:sz w:val="28"/>
          <w:szCs w:val="28"/>
          <w:rtl/>
        </w:rPr>
        <w:t xml:space="preserve">پروردگار من، بر او و خاندانش درود فرست، درودی که آن را با گذر روزگار بیفزایی، افزودنی در چندین برابر که جز تو (کسی) نتواند آن را شمارش کند.55/47</w:t>
      </w:r>
    </w:p>
    <w:p>
      <w:pPr>
        <w:pStyle w:val="BookText"/>
      </w:pPr>
      <w:r>
        <w:rPr>
          <w:rFonts w:ascii="Amiri" w:hAnsi="Amiri" w:eastAsia="Amiri" w:cs="Amiri"/>
          <w:lang w:bidi="ar-SA"/>
          <w:color w:val="111111"/>
          <w:sz w:val="28"/>
          <w:szCs w:val="28"/>
          <w:rtl/>
        </w:rPr>
        <w:t xml:space="preserve">أَسْأَلُکَ اللَّهُمَّ... أَنْ تُصَلِّیَ عَلَی مُحَمَّدٍ... وَ عَلَی آلِ مُحَمَّدٍ... صَلَاةً لَا یَقْوَی عَلَی إِحْصَائِهَا إِلَّا أَنْتَ</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و بر خاندان محمّد درود فرستی. درودی که جز تو کسی بر شمردن آن توانایی نداشته باشد.3/48</w:t>
      </w:r>
    </w:p>
    <w:p>
      <w:pPr>
        <w:pStyle w:val="Heading5"/>
      </w:pPr>
      <w:bookmarkStart w:id="7581" w:name="_Toc6343"/>
      <w:r>
        <w:t>جدایی از رمضان، هنگام تمام شدن عدد (روزهای)ش</w:t>
      </w:r>
      <w:bookmarkEnd w:id="7581"/>
    </w:p>
    <w:p>
      <w:pPr>
        <w:pStyle w:val="BookText"/>
      </w:pPr>
      <w:r>
        <w:rPr>
          <w:rFonts w:ascii="Amiri" w:hAnsi="Amiri" w:eastAsia="Amiri" w:cs="Amiri"/>
          <w:lang w:bidi="ar-SA"/>
          <w:color w:val="111111"/>
          <w:sz w:val="28"/>
          <w:szCs w:val="28"/>
          <w:rtl/>
        </w:rPr>
        <w:t xml:space="preserve">ثُمَّ قَدْ فَارَقَنَا عِنْدَ... وَفَاءِ عَدَدِهِ</w:t>
      </w:r>
    </w:p>
    <w:p>
      <w:pPr>
        <w:pStyle w:val="BookText"/>
      </w:pPr>
      <w:r>
        <w:rPr>
          <w:rFonts w:ascii="IRNazanin" w:hAnsi="IRNazanin" w:eastAsia="IRNazanin" w:cs="IRNazanin"/>
          <w:lang w:bidi="fa-IR"/>
          <w:color w:val="111111"/>
          <w:sz w:val="28"/>
          <w:szCs w:val="28"/>
          <w:rtl/>
        </w:rPr>
        <w:t xml:space="preserve">سپس هنگام پایان یافتن عدد (روزهای)ش، از ما جدا شد.22/45</w:t>
      </w:r>
    </w:p>
    <w:p>
      <w:pPr>
        <w:pStyle w:val="Heading5"/>
      </w:pPr>
      <w:bookmarkStart w:id="7582" w:name="_Toc6344"/>
      <w:r>
        <w:t>به شمارش نیامدن نعمت خدا</w:t>
      </w:r>
      <w:bookmarkEnd w:id="7582"/>
    </w:p>
    <w:p>
      <w:pPr>
        <w:pStyle w:val="BookText"/>
      </w:pPr>
      <w:r>
        <w:rPr>
          <w:rFonts w:ascii="Amiri" w:hAnsi="Amiri" w:eastAsia="Amiri" w:cs="Amiri"/>
          <w:lang w:bidi="ar-SA"/>
          <w:color w:val="111111"/>
          <w:sz w:val="28"/>
          <w:szCs w:val="28"/>
          <w:rtl/>
        </w:rPr>
        <w:t xml:space="preserve">وَ نِعْمَتُکَ أَکْثَرُ مِنْ أَنْ تُحْصَی بِأَسْرِهَا</w:t>
      </w:r>
    </w:p>
    <w:p>
      <w:pPr>
        <w:pStyle w:val="BookText"/>
      </w:pPr>
      <w:r>
        <w:rPr>
          <w:rFonts w:ascii="IRNazanin" w:hAnsi="IRNazanin" w:eastAsia="IRNazanin" w:cs="IRNazanin"/>
          <w:lang w:bidi="fa-IR"/>
          <w:color w:val="111111"/>
          <w:sz w:val="28"/>
          <w:szCs w:val="28"/>
          <w:rtl/>
        </w:rPr>
        <w:t xml:space="preserve">و نعمت تو بیشتر از آنست که تمامش به شماره آید.23/46</w:t>
      </w:r>
    </w:p>
    <w:p>
      <w:pPr>
        <w:pStyle w:val="Heading5"/>
      </w:pPr>
      <w:bookmarkStart w:id="7583" w:name="_Toc6345"/>
      <w:r>
        <w:t>خدا، بعد از هر شماره و عدد</w:t>
      </w:r>
      <w:bookmarkEnd w:id="7583"/>
    </w:p>
    <w:p>
      <w:pPr>
        <w:pStyle w:val="BookText"/>
      </w:pPr>
      <w:r>
        <w:rPr>
          <w:rFonts w:ascii="Amiri" w:hAnsi="Amiri" w:eastAsia="Amiri" w:cs="Amiri"/>
          <w:lang w:bidi="ar-SA"/>
          <w:color w:val="111111"/>
          <w:sz w:val="28"/>
          <w:szCs w:val="28"/>
          <w:rtl/>
        </w:rPr>
        <w:t xml:space="preserve">وَ أَنْتَ اللَّهُ لَا إِلَهَ إِلَّا أَنْتَ... الْآخِرُ بَعْدَ کُلِّ عَدَدٍ</w:t>
      </w:r>
    </w:p>
    <w:p>
      <w:pPr>
        <w:pStyle w:val="BookText"/>
      </w:pPr>
      <w:r>
        <w:rPr>
          <w:rFonts w:ascii="IRNazanin" w:hAnsi="IRNazanin" w:eastAsia="IRNazanin" w:cs="IRNazanin"/>
          <w:lang w:bidi="fa-IR"/>
          <w:color w:val="111111"/>
          <w:sz w:val="28"/>
          <w:szCs w:val="28"/>
          <w:rtl/>
        </w:rPr>
        <w:t xml:space="preserve">و تویی خدایی که جز تو معبودی نیست. آخرین بعد از هر شمار.9/47</w:t>
      </w:r>
    </w:p>
    <w:p>
      <w:pPr>
        <w:pStyle w:val="Heading5"/>
      </w:pPr>
      <w:bookmarkStart w:id="7584" w:name="_Toc6346"/>
      <w:r>
        <w:t>شمارش تعداد هر چیز، توسّط خداوند</w:t>
      </w:r>
      <w:bookmarkEnd w:id="7584"/>
    </w:p>
    <w:p>
      <w:pPr>
        <w:pStyle w:val="BookText"/>
      </w:pPr>
      <w:r>
        <w:rPr>
          <w:rFonts w:ascii="Amiri" w:hAnsi="Amiri" w:eastAsia="Amiri" w:cs="Amiri"/>
          <w:lang w:bidi="ar-SA"/>
          <w:color w:val="111111"/>
          <w:sz w:val="28"/>
          <w:szCs w:val="28"/>
          <w:rtl/>
        </w:rPr>
        <w:t xml:space="preserve">أَنْتَ الَّذِی أَحْصَیْتَ کُلَّ شَیْءٍ عَدَدًا</w:t>
      </w:r>
    </w:p>
    <w:p>
      <w:pPr>
        <w:pStyle w:val="BookText"/>
      </w:pPr>
      <w:r>
        <w:rPr>
          <w:rFonts w:ascii="IRNazanin" w:hAnsi="IRNazanin" w:eastAsia="IRNazanin" w:cs="IRNazanin"/>
          <w:lang w:bidi="fa-IR"/>
          <w:color w:val="111111"/>
          <w:sz w:val="28"/>
          <w:szCs w:val="28"/>
          <w:rtl/>
        </w:rPr>
        <w:t xml:space="preserve">تویی آنکه هر چیز را یک‌یک شمرده‌ای.17/47</w:t>
      </w:r>
    </w:p>
    <w:p>
      <w:pPr>
        <w:pStyle w:val="Heading5"/>
      </w:pPr>
      <w:bookmarkStart w:id="7585" w:name="_Toc6347"/>
      <w:r>
        <w:t>تنهایی بنده و بسیاری شمار دشمنان</w:t>
      </w:r>
      <w:bookmarkEnd w:id="7585"/>
    </w:p>
    <w:p>
      <w:pPr>
        <w:pStyle w:val="BookText"/>
      </w:pPr>
      <w:r>
        <w:rPr>
          <w:rFonts w:ascii="Amiri" w:hAnsi="Amiri" w:eastAsia="Amiri" w:cs="Amiri"/>
          <w:lang w:bidi="ar-SA"/>
          <w:color w:val="111111"/>
          <w:sz w:val="28"/>
          <w:szCs w:val="28"/>
          <w:rtl/>
        </w:rPr>
        <w:t xml:space="preserve">فَنَظَرْتَ یَا إِلَهِی إِلَی... وَحْدَتِی فِی کَثِیرِ عَدَدِ مَنْ نَاوَانِی</w:t>
      </w:r>
    </w:p>
    <w:p>
      <w:pPr>
        <w:pStyle w:val="BookText"/>
      </w:pPr>
      <w:r>
        <w:rPr>
          <w:rFonts w:ascii="IRNazanin" w:hAnsi="IRNazanin" w:eastAsia="IRNazanin" w:cs="IRNazanin"/>
          <w:lang w:bidi="fa-IR"/>
          <w:color w:val="111111"/>
          <w:sz w:val="28"/>
          <w:szCs w:val="28"/>
          <w:rtl/>
        </w:rPr>
        <w:t xml:space="preserve">ای خدای من، پس تو تنهایی‌ام را در برابر (سپاهیانِ) بی‌شمار کسی که با من دشمنی کرده، مشاهده کردی.5/49</w:t>
      </w:r>
    </w:p>
    <w:p>
      <w:pPr>
        <w:pStyle w:val="Heading5"/>
      </w:pPr>
      <w:bookmarkStart w:id="7586" w:name="_Toc6348"/>
      <w:r>
        <w:t>رسوایی بنده ، از آنچه در نامه الهی شمرده شده</w:t>
      </w:r>
      <w:bookmarkEnd w:id="7586"/>
    </w:p>
    <w:p>
      <w:pPr>
        <w:pStyle w:val="BookText"/>
      </w:pPr>
      <w:r>
        <w:rPr>
          <w:rFonts w:ascii="Amiri" w:hAnsi="Amiri" w:eastAsia="Amiri" w:cs="Amiri"/>
          <w:lang w:bidi="ar-SA"/>
          <w:color w:val="111111"/>
          <w:sz w:val="28"/>
          <w:szCs w:val="28"/>
          <w:rtl/>
        </w:rPr>
        <w:t xml:space="preserve">فَیَا سَوْأَتَا مِمَّا أَحْصَاهُ عَلَیَّ کِتَابُکَ</w:t>
      </w:r>
    </w:p>
    <w:p>
      <w:pPr>
        <w:pStyle w:val="BookText"/>
      </w:pPr>
      <w:r>
        <w:rPr>
          <w:rFonts w:ascii="IRNazanin" w:hAnsi="IRNazanin" w:eastAsia="IRNazanin" w:cs="IRNazanin"/>
          <w:lang w:bidi="fa-IR"/>
          <w:color w:val="111111"/>
          <w:sz w:val="28"/>
          <w:szCs w:val="28"/>
          <w:rtl/>
        </w:rPr>
        <w:t xml:space="preserve">پس وای بر رسوایی من، از آنچه نامه تو برایم برشمرده است.2/50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48" w:name="pg3739_48395"/>
    <w:bookmarkEnd w:id="748"/>
    <w:p>
      <w:pPr>
        <w:pStyle w:val="Heading4"/>
      </w:pPr>
      <w:bookmarkStart w:id="7587" w:name="_Toc6349"/>
      <w:r>
        <w:t>شمشیر</w:t>
      </w:r>
      <w:bookmarkEnd w:id="7587"/>
    </w:p>
    <w:p>
      <w:pPr>
        <w:pStyle w:val="Heading5"/>
      </w:pPr>
      <w:bookmarkStart w:id="7588" w:name="_Toc6350"/>
      <w:r>
        <w:t>در زمره کشته‌شدگان با شمشیرهای دشمن درآمدن</w:t>
      </w:r>
      <w:bookmarkEnd w:id="7588"/>
    </w:p>
    <w:p>
      <w:pPr>
        <w:pStyle w:val="BookText"/>
      </w:pPr>
      <w:r>
        <w:rPr>
          <w:rFonts w:ascii="Amiri" w:hAnsi="Amiri" w:eastAsia="Amiri" w:cs="Amiri"/>
          <w:lang w:bidi="ar-SA"/>
          <w:color w:val="111111"/>
          <w:sz w:val="28"/>
          <w:szCs w:val="28"/>
          <w:rtl/>
        </w:rPr>
        <w:t xml:space="preserve">ثُمَّ لَهُ الْحَمْدُ... حَمْدًا... نَصِیرُ بِهِ فِی نَظْمِ الشُّهَدَاءِ بِسُیُوفِ أَعْدَائِهِ</w:t>
      </w:r>
    </w:p>
    <w:p>
      <w:pPr>
        <w:pStyle w:val="BookText"/>
      </w:pPr>
      <w:r>
        <w:rPr>
          <w:rFonts w:ascii="IRNazanin" w:hAnsi="IRNazanin" w:eastAsia="IRNazanin" w:cs="IRNazanin"/>
          <w:lang w:bidi="fa-IR"/>
          <w:color w:val="111111"/>
          <w:sz w:val="28"/>
          <w:szCs w:val="28"/>
          <w:rtl/>
        </w:rPr>
        <w:t xml:space="preserve">پس سپاس او را، سپاسی که با آن در ردیف کشته‌شدگان به شمشیرهای دشمنانش درآییم.30و27/1</w:t>
      </w:r>
    </w:p>
    <w:p>
      <w:pPr>
        <w:pStyle w:val="Heading5"/>
      </w:pPr>
      <w:bookmarkStart w:id="7589" w:name="_Toc6351"/>
      <w:r>
        <w:t>از غلاف کشیدن شمشیر دشمنی</w:t>
      </w:r>
      <w:bookmarkEnd w:id="7589"/>
    </w:p>
    <w:p>
      <w:pPr>
        <w:pStyle w:val="BookText"/>
      </w:pPr>
      <w:r>
        <w:rPr>
          <w:rFonts w:ascii="Amiri" w:hAnsi="Amiri" w:eastAsia="Amiri" w:cs="Amiri"/>
          <w:lang w:bidi="ar-SA"/>
          <w:color w:val="111111"/>
          <w:sz w:val="28"/>
          <w:szCs w:val="28"/>
          <w:rtl/>
        </w:rPr>
        <w:t xml:space="preserve">فَکَمْ مِنْ عَدُوٍّ انْتَضَی عَلَیَّ سَیْفَ عَدَاوَتِهِ</w:t>
      </w:r>
    </w:p>
    <w:p>
      <w:pPr>
        <w:pStyle w:val="BookText"/>
      </w:pPr>
      <w:r>
        <w:rPr>
          <w:rFonts w:ascii="IRNazanin" w:hAnsi="IRNazanin" w:eastAsia="IRNazanin" w:cs="IRNazanin"/>
          <w:lang w:bidi="fa-IR"/>
          <w:color w:val="111111"/>
          <w:sz w:val="28"/>
          <w:szCs w:val="28"/>
          <w:rtl/>
        </w:rPr>
        <w:t xml:space="preserve">پس چه بسیار دشمنی که شمشیر دشمنی‌اش را بر روی من کشید.4/49</w:t>
      </w:r>
    </w:p>
    <w:p>
      <w:pPr>
        <w:pStyle w:val="Heading4"/>
      </w:pPr>
      <w:bookmarkStart w:id="7590" w:name="_Toc6352"/>
      <w:r>
        <w:t>شنا</w:t>
      </w:r>
      <w:bookmarkEnd w:id="7590"/>
    </w:p>
    <w:p>
      <w:pPr>
        <w:pStyle w:val="Heading5"/>
      </w:pPr>
      <w:bookmarkStart w:id="7591" w:name="_Toc6353"/>
      <w:r>
        <w:t>به شنا درآمدن ابر خروشان</w:t>
      </w:r>
      <w:bookmarkEnd w:id="759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 وَ إِذَا سَبَحَتْ بِهِ حَفِیفَةُ السَّحَابِ الْتمَعَتْ صَوَاعِقُ الْبُرُوقِ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 و آنگاه که با خروش او، ابر به شنا درآید، شعله‌های برق می‌درخشد.14و11و10/3</w:t>
      </w:r>
    </w:p>
    <w:p>
      <w:pPr>
        <w:pStyle w:val="Heading4"/>
      </w:pPr>
      <w:bookmarkStart w:id="7592" w:name="_Toc6354"/>
      <w:r>
        <w:t>شناخت</w:t>
      </w:r>
      <w:bookmarkEnd w:id="7592"/>
    </w:p>
    <w:p>
      <w:pPr>
        <w:pStyle w:val="Heading5"/>
      </w:pPr>
      <w:bookmarkStart w:id="7593" w:name="_Toc6355"/>
      <w:r>
        <w:t>نتیجه بازداشتن بندگان از شناخت سپاس الهی</w:t>
      </w:r>
      <w:bookmarkEnd w:id="7593"/>
    </w:p>
    <w:p>
      <w:pPr>
        <w:pStyle w:val="BookText"/>
      </w:pPr>
      <w:r>
        <w:rPr>
          <w:rFonts w:ascii="Amiri" w:hAnsi="Amiri" w:eastAsia="Amiri" w:cs="Amiri"/>
          <w:lang w:bidi="ar-SA"/>
          <w:color w:val="111111"/>
          <w:sz w:val="28"/>
          <w:szCs w:val="28"/>
          <w:rtl/>
        </w:rPr>
        <w:t xml:space="preserve">وَ الْحَمْدُ لِلَّهِ الَّذِی لَوْ حَبَسَ عَنْ عِبَادِهِ مَعْرِفَةَ حَمْدِهِ... لَتَصَرَّفُوا فِی مِنَنِهِ فَلَمْ یَحْمَدُوهُ...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بازمی‌داشت، آنها نعمت‌هایش را صرف می‌نمودند و او را سپاس نمی‌گزاردند.8/1</w:t>
      </w:r>
    </w:p>
    <w:p>
      <w:pPr>
        <w:pStyle w:val="Heading5"/>
      </w:pPr>
      <w:bookmarkStart w:id="7594" w:name="_Toc6356"/>
      <w:r>
        <w:t>خدا، خود را به بندگان شناساند</w:t>
      </w:r>
      <w:bookmarkEnd w:id="7594"/>
    </w:p>
    <w:p>
      <w:pPr>
        <w:pStyle w:val="BookText"/>
      </w:pPr>
      <w:r>
        <w:rPr>
          <w:rFonts w:ascii="Amiri" w:hAnsi="Amiri" w:eastAsia="Amiri" w:cs="Amiri"/>
          <w:lang w:bidi="ar-SA"/>
          <w:color w:val="111111"/>
          <w:sz w:val="28"/>
          <w:szCs w:val="28"/>
          <w:rtl/>
        </w:rPr>
        <w:t xml:space="preserve">وَ الْحَمْدُ لِلَّهِ عَلَی مَا عَرَّفَنَا مِنْ نَفْسِهِ</w:t>
      </w:r>
    </w:p>
    <w:p>
      <w:pPr>
        <w:pStyle w:val="BookText"/>
      </w:pPr>
      <w:r>
        <w:rPr>
          <w:rFonts w:ascii="IRNazanin" w:hAnsi="IRNazanin" w:eastAsia="IRNazanin" w:cs="IRNazanin"/>
          <w:lang w:bidi="fa-IR"/>
          <w:color w:val="111111"/>
          <w:sz w:val="28"/>
          <w:szCs w:val="28"/>
          <w:rtl/>
        </w:rPr>
        <w:t xml:space="preserve">و سپاس خدای را که خودش را به ما شناساند.10/1</w:t>
      </w:r>
    </w:p>
    <w:p>
      <w:pPr>
        <w:pStyle w:val="Heading5"/>
      </w:pPr>
      <w:bookmarkStart w:id="7595" w:name="_Toc6357"/>
      <w:r>
        <w:t>شناساندن سنجش آب‌ها، به فرشتگان</w:t>
      </w:r>
      <w:bookmarkEnd w:id="7595"/>
    </w:p>
    <w:p>
      <w:pPr>
        <w:pStyle w:val="BookText"/>
      </w:pPr>
      <w:r>
        <w:rPr>
          <w:rFonts w:ascii="Amiri" w:hAnsi="Amiri" w:eastAsia="Amiri" w:cs="Amiri"/>
          <w:lang w:bidi="ar-SA"/>
          <w:color w:val="111111"/>
          <w:sz w:val="28"/>
          <w:szCs w:val="28"/>
          <w:rtl/>
        </w:rPr>
        <w:t xml:space="preserve">...وَ الَّذِینَ عَرَّفْتَهُمْ مَثَاقِیلَ الْمِیَاهِ، وَ کَیْلَ مَا تَحْوِیهِ لَوَاعِجُ الْأَمْطَارِ وَ عَوَالِجُهَا</w:t>
      </w:r>
    </w:p>
    <w:p>
      <w:pPr>
        <w:pStyle w:val="BookText"/>
      </w:pPr>
      <w:r>
        <w:rPr>
          <w:rFonts w:ascii="IRNazanin" w:hAnsi="IRNazanin" w:eastAsia="IRNazanin" w:cs="IRNazanin"/>
          <w:lang w:bidi="fa-IR"/>
          <w:color w:val="111111"/>
          <w:sz w:val="28"/>
          <w:szCs w:val="28"/>
          <w:rtl/>
        </w:rPr>
        <w:t xml:space="preserve">...و آنها که وزن آب‌ها و پیمانه باران‌های شدید و رگبارهای متراکم را به آنان شناسانده‌ای.16/3</w:t>
      </w:r>
    </w:p>
    <w:p>
      <w:pPr>
        <w:pStyle w:val="Heading5"/>
      </w:pPr>
      <w:bookmarkStart w:id="7596" w:name="_Toc6358"/>
      <w:r>
        <w:t>پذیرش دعوت شیطان ، با وجود بینایی بنده در شناخت او</w:t>
      </w:r>
      <w:bookmarkEnd w:id="7596"/>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49" w:name="pg3739_48396"/>
    <w:bookmarkEnd w:id="749"/>
    <w:p>
      <w:pPr>
        <w:pStyle w:val="BookText"/>
      </w:pPr>
      <w:r>
        <w:rPr>
          <w:rFonts w:ascii="Amiri" w:hAnsi="Amiri" w:eastAsia="Amiri" w:cs="Amiri"/>
          <w:lang w:bidi="ar-SA"/>
          <w:color w:val="111111"/>
          <w:sz w:val="28"/>
          <w:szCs w:val="28"/>
          <w:rtl/>
        </w:rPr>
        <w:t xml:space="preserve">...حِینَ أَقِفُ بَیْنَ دَعْوَتِکَ وَ دَعْوَةِ الشَّیْطَانِ فَأَتَّبِعُ دَعْوَتَهُ عَلَی غَیْرِ عَمًی مِنِّی فِی مَعْرِفَةٍ بِهِ...</w:t>
      </w:r>
    </w:p>
    <w:p>
      <w:pPr>
        <w:pStyle w:val="BookText"/>
      </w:pPr>
      <w:r>
        <w:rPr>
          <w:rFonts w:ascii="IRNazanin" w:hAnsi="IRNazanin" w:eastAsia="IRNazanin" w:cs="IRNazanin"/>
          <w:lang w:bidi="fa-IR"/>
          <w:color w:val="111111"/>
          <w:sz w:val="28"/>
          <w:szCs w:val="28"/>
          <w:rtl/>
        </w:rPr>
        <w:t xml:space="preserve">هنگامی که بین دعوت تو و دعوت شیطان می‌ایستم، دعوت او را می‌پذیرم با آنکه در شناخت او کور نیستم.23/16</w:t>
      </w:r>
    </w:p>
    <w:p>
      <w:pPr>
        <w:pStyle w:val="Heading5"/>
      </w:pPr>
      <w:bookmarkStart w:id="7597" w:name="_Toc6359"/>
      <w:r>
        <w:t>شناخت مژده الهی</w:t>
      </w:r>
      <w:bookmarkEnd w:id="7597"/>
    </w:p>
    <w:p>
      <w:pPr>
        <w:pStyle w:val="BookText"/>
      </w:pPr>
      <w:r>
        <w:rPr>
          <w:rFonts w:ascii="Amiri" w:hAnsi="Amiri" w:eastAsia="Amiri" w:cs="Amiri"/>
          <w:lang w:bidi="ar-SA"/>
          <w:color w:val="111111"/>
          <w:sz w:val="28"/>
          <w:szCs w:val="28"/>
          <w:rtl/>
        </w:rPr>
        <w:t xml:space="preserve">وَ اکْتُبْ لِی أَمَانًا مِنْ سُخْطِکَ، وَ بَشِّرْنِی بِذَلِکَ... بُشْرَی أَعْرِفُهَا</w:t>
      </w:r>
    </w:p>
    <w:p>
      <w:pPr>
        <w:pStyle w:val="BookText"/>
      </w:pPr>
      <w:r>
        <w:rPr>
          <w:rFonts w:ascii="IRNazanin" w:hAnsi="IRNazanin" w:eastAsia="IRNazanin" w:cs="IRNazanin"/>
          <w:lang w:bidi="fa-IR"/>
          <w:color w:val="111111"/>
          <w:sz w:val="28"/>
          <w:szCs w:val="28"/>
          <w:rtl/>
        </w:rPr>
        <w:t xml:space="preserve">و ایمنی از خشمت را برایم بنویس و مرا به آن مژده ده. مژده‌ای که آن را بشناسم.33/16</w:t>
      </w:r>
    </w:p>
    <w:p>
      <w:pPr>
        <w:pStyle w:val="Heading5"/>
      </w:pPr>
      <w:bookmarkStart w:id="7598" w:name="_Toc6360"/>
      <w:r>
        <w:t>معرّفی نشانه‌ای در مژده الهی، به بنده</w:t>
      </w:r>
      <w:bookmarkEnd w:id="7598"/>
    </w:p>
    <w:p>
      <w:pPr>
        <w:pStyle w:val="BookText"/>
      </w:pPr>
      <w:r>
        <w:rPr>
          <w:rFonts w:ascii="Amiri" w:hAnsi="Amiri" w:eastAsia="Amiri" w:cs="Amiri"/>
          <w:lang w:bidi="ar-SA"/>
          <w:color w:val="111111"/>
          <w:sz w:val="28"/>
          <w:szCs w:val="28"/>
          <w:rtl/>
        </w:rPr>
        <w:t xml:space="preserve">وَ اکْتُبْ لِی أَمَانًا مِنْ سُخْطِکَ، وَ بَشِّرْنِی بِذَلِکَ فِی الْعَاجِلِ دُونَ الْآجِلِ بُشْرَی أَعْرِفُهَا، وَ عَرِّفْنِی فِیهِ عَلَامَةً أَتَبَیَّنُهَا</w:t>
      </w:r>
    </w:p>
    <w:p>
      <w:pPr>
        <w:pStyle w:val="BookText"/>
      </w:pPr>
      <w:r>
        <w:rPr>
          <w:rFonts w:ascii="IRNazanin" w:hAnsi="IRNazanin" w:eastAsia="IRNazanin" w:cs="IRNazanin"/>
          <w:lang w:bidi="fa-IR"/>
          <w:color w:val="111111"/>
          <w:sz w:val="28"/>
          <w:szCs w:val="28"/>
          <w:rtl/>
        </w:rPr>
        <w:t xml:space="preserve">و ایمنی از خشمت را برایم بنویس و هم‌اکنون (دنیا) پیش از آینده (آخرت)، مرا به آن مژده ده. مژده‌ای که آن را بشناسم و در آن مرا از نشانه‌ای آگاه کن که آن را آشکارا بیابم.33/16</w:t>
      </w:r>
    </w:p>
    <w:p>
      <w:pPr>
        <w:pStyle w:val="Heading5"/>
      </w:pPr>
      <w:bookmarkStart w:id="7599" w:name="_Toc6361"/>
      <w:r>
        <w:t>شناختن باطلِ آراسته‌شده شیطانی</w:t>
      </w:r>
      <w:bookmarkEnd w:id="7599"/>
    </w:p>
    <w:p>
      <w:pPr>
        <w:pStyle w:val="BookText"/>
      </w:pPr>
      <w:r>
        <w:rPr>
          <w:rFonts w:ascii="Amiri" w:hAnsi="Amiri" w:eastAsia="Amiri" w:cs="Amiri"/>
          <w:lang w:bidi="ar-SA"/>
          <w:color w:val="111111"/>
          <w:sz w:val="28"/>
          <w:szCs w:val="28"/>
          <w:rtl/>
        </w:rPr>
        <w:t xml:space="preserve">اللَّهُمَّ وَ مَا سَوَّلَ لَنَا مِنْ بَاطِلٍ فَعَرِّفْنَاهُ، وَ إِذَا عَرَّفْتَنَاهُ فَقِنَاهُ</w:t>
      </w:r>
    </w:p>
    <w:p>
      <w:pPr>
        <w:pStyle w:val="BookText"/>
      </w:pPr>
      <w:r>
        <w:rPr>
          <w:rFonts w:ascii="IRNazanin" w:hAnsi="IRNazanin" w:eastAsia="IRNazanin" w:cs="IRNazanin"/>
          <w:lang w:bidi="fa-IR"/>
          <w:color w:val="111111"/>
          <w:sz w:val="28"/>
          <w:szCs w:val="28"/>
          <w:rtl/>
        </w:rPr>
        <w:t xml:space="preserve">خداوندا و آنچه از باطل برای ما آراسته، به ما بشناسان. و چون شناساندی، ما را از آن نگهدار.7/17</w:t>
      </w:r>
    </w:p>
    <w:p>
      <w:pPr>
        <w:pStyle w:val="Heading5"/>
      </w:pPr>
      <w:bookmarkStart w:id="7600" w:name="_Toc6362"/>
      <w:r>
        <w:t>شناخت علوم ربّانی ، جهت دشمنی با شیطان</w:t>
      </w:r>
      <w:bookmarkEnd w:id="7600"/>
    </w:p>
    <w:p>
      <w:pPr>
        <w:pStyle w:val="BookText"/>
      </w:pPr>
      <w:r>
        <w:rPr>
          <w:rFonts w:ascii="Amiri" w:hAnsi="Amiri" w:eastAsia="Amiri" w:cs="Amiri"/>
          <w:lang w:bidi="ar-SA"/>
          <w:color w:val="111111"/>
          <w:sz w:val="28"/>
          <w:szCs w:val="28"/>
          <w:rtl/>
        </w:rPr>
        <w:t xml:space="preserve">اللَّهُمَّ وَ اعْمُمْ بِذَلِکَ مَنْ... اسْتَظْهَرَ بِکَ عَلَیْهِ فِی مَعْرِفَةِ الْعُلُومِ الرَّبَّانِیَّةِ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در راه شناخت علم‌های خدایی از تو یاری خواست تا بر ضدّ او اقدام کند، اجابت فرما.11/17</w:t>
      </w:r>
    </w:p>
    <w:p>
      <w:pPr>
        <w:pStyle w:val="Heading5"/>
      </w:pPr>
      <w:bookmarkStart w:id="7601" w:name="_Toc6363"/>
      <w:r>
        <w:t>شناخت درستی کردار، از طریق دل</w:t>
      </w:r>
      <w:bookmarkEnd w:id="7601"/>
    </w:p>
    <w:p>
      <w:pPr>
        <w:pStyle w:val="BookText"/>
      </w:pPr>
      <w:r>
        <w:rPr>
          <w:rFonts w:ascii="Amiri" w:hAnsi="Amiri" w:eastAsia="Amiri" w:cs="Amiri"/>
          <w:lang w:bidi="ar-SA"/>
          <w:color w:val="111111"/>
          <w:sz w:val="28"/>
          <w:szCs w:val="28"/>
          <w:rtl/>
        </w:rPr>
        <w:t xml:space="preserve">وَ ارْزُقْنِی الرَّغْبَةَ فِی الْعَمَلِ لَکَ لِآخِرَتِی حَتَّی أَعْرِفَ صِدْقَ ذَلِکَ مِنْ قَلْبِی</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درستی آن را از (اعماق) دلم بشناسم. 8/22</w:t>
      </w:r>
    </w:p>
    <w:p>
      <w:pPr>
        <w:pStyle w:val="Heading5"/>
      </w:pPr>
      <w:bookmarkStart w:id="7602" w:name="_Toc6364"/>
      <w:r>
        <w:t>معرفت دوستان و همسایگان امام علیه‌السلام ، به حقّ ایشان</w:t>
      </w:r>
      <w:bookmarkEnd w:id="7602"/>
    </w:p>
    <w:p>
      <w:pPr>
        <w:pStyle w:val="BookText"/>
      </w:pPr>
      <w:r>
        <w:rPr>
          <w:rFonts w:ascii="Amiri" w:hAnsi="Amiri" w:eastAsia="Amiri" w:cs="Amiri"/>
          <w:lang w:bidi="ar-SA"/>
          <w:color w:val="111111"/>
          <w:sz w:val="28"/>
          <w:szCs w:val="28"/>
          <w:rtl/>
        </w:rPr>
        <w:t xml:space="preserve">وَ تَوَلَّنِی فِی جِیرَانِی وَ مَوَالِیَّ الْعَارِفِینَ بِحَقِّنَا</w:t>
      </w:r>
    </w:p>
    <w:p>
      <w:pPr>
        <w:pStyle w:val="BookText"/>
      </w:pPr>
      <w:r>
        <w:rPr>
          <w:rFonts w:ascii="IRNazanin" w:hAnsi="IRNazanin" w:eastAsia="IRNazanin" w:cs="IRNazanin"/>
          <w:lang w:bidi="fa-IR"/>
          <w:color w:val="111111"/>
          <w:sz w:val="28"/>
          <w:szCs w:val="28"/>
          <w:rtl/>
        </w:rPr>
        <w:t xml:space="preserve">و مرا درباره همسایگانم و دوستانم که دانا به حقّ ما هستند، یاری فرما.1/26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50" w:name="pg3739_48397"/>
    <w:bookmarkEnd w:id="750"/>
    <w:p>
      <w:pPr>
        <w:pStyle w:val="Heading5"/>
      </w:pPr>
      <w:bookmarkStart w:id="7603" w:name="_Toc6365"/>
      <w:r>
        <w:t>شناخت برتری و فضیلت امام علیه‌السلام</w:t>
      </w:r>
      <w:bookmarkEnd w:id="7603"/>
    </w:p>
    <w:p>
      <w:pPr>
        <w:pStyle w:val="BookText"/>
      </w:pPr>
      <w:r>
        <w:rPr>
          <w:rFonts w:ascii="Amiri" w:hAnsi="Amiri" w:eastAsia="Amiri" w:cs="Amiri"/>
          <w:lang w:bidi="ar-SA"/>
          <w:color w:val="111111"/>
          <w:sz w:val="28"/>
          <w:szCs w:val="28"/>
          <w:rtl/>
        </w:rPr>
        <w:t xml:space="preserve">وَ زِدْهُمْ بَصِیرَةً فِی حَقِّی، وَ مَعْرِفَةً بِفَضْلِی...</w:t>
      </w:r>
    </w:p>
    <w:p>
      <w:pPr>
        <w:pStyle w:val="BookText"/>
      </w:pPr>
      <w:r>
        <w:rPr>
          <w:rFonts w:ascii="IRNazanin" w:hAnsi="IRNazanin" w:eastAsia="IRNazanin" w:cs="IRNazanin"/>
          <w:lang w:bidi="fa-IR"/>
          <w:color w:val="111111"/>
          <w:sz w:val="28"/>
          <w:szCs w:val="28"/>
          <w:rtl/>
        </w:rPr>
        <w:t xml:space="preserve">و بر حق‌بینی و فضیلت‌شناسی آنان نسبت به من بیفزا.4/26</w:t>
      </w:r>
    </w:p>
    <w:p>
      <w:pPr>
        <w:pStyle w:val="Heading5"/>
      </w:pPr>
      <w:bookmarkStart w:id="7604" w:name="_Toc6366"/>
      <w:r>
        <w:t>شناساندن ناشناخته‌ها، به مرزداران اسلام</w:t>
      </w:r>
      <w:bookmarkEnd w:id="7604"/>
    </w:p>
    <w:p>
      <w:pPr>
        <w:pStyle w:val="BookText"/>
      </w:pPr>
      <w:r>
        <w:rPr>
          <w:rFonts w:ascii="Amiri" w:hAnsi="Amiri" w:eastAsia="Amiri" w:cs="Amiri"/>
          <w:lang w:bidi="ar-SA"/>
          <w:color w:val="111111"/>
          <w:sz w:val="28"/>
          <w:szCs w:val="28"/>
          <w:rtl/>
        </w:rPr>
        <w:t xml:space="preserve">وَ عَرِّفْهُمْ مَا یَجْهَلُونَ</w:t>
      </w:r>
    </w:p>
    <w:p>
      <w:pPr>
        <w:pStyle w:val="BookText"/>
      </w:pPr>
      <w:r>
        <w:rPr>
          <w:rFonts w:ascii="IRNazanin" w:hAnsi="IRNazanin" w:eastAsia="IRNazanin" w:cs="IRNazanin"/>
          <w:lang w:bidi="fa-IR"/>
          <w:color w:val="111111"/>
          <w:sz w:val="28"/>
          <w:szCs w:val="28"/>
          <w:rtl/>
        </w:rPr>
        <w:t xml:space="preserve">و آنچه را نمی‌شناسند، به آنان بشناسان.3/27</w:t>
      </w:r>
    </w:p>
    <w:p>
      <w:pPr>
        <w:pStyle w:val="Heading5"/>
      </w:pPr>
      <w:bookmarkStart w:id="7605" w:name="_Toc6367"/>
      <w:r>
        <w:t>شناخت خدا از امّت‌های مشرک و بی نام و نشان</w:t>
      </w:r>
      <w:bookmarkEnd w:id="7605"/>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الرُّومِ... وَ سَائِرِ أُمَمِ الشِّرْکِ، الَّذِینَ تَخْفَی أَسْمَاوءُهُمْ وَ صِفَاتُهُمْ، وَ قَدْ أَحْصَیْتَهُمْ بِمَعْرِفَتِکَ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روم و دیگر امّت‌های مشرک، که نام‌ها و نشانه‌هایشان پنهان است و به دانایی، خود آنها را می‌شناسی.9/27</w:t>
      </w:r>
    </w:p>
    <w:p>
      <w:pPr>
        <w:pStyle w:val="Heading5"/>
      </w:pPr>
      <w:bookmarkStart w:id="7606" w:name="_Toc6368"/>
      <w:r>
        <w:t>الهام نمودن معرفت (کارِ) خیر، به بندگان</w:t>
      </w:r>
      <w:bookmarkEnd w:id="7606"/>
    </w:p>
    <w:p>
      <w:pPr>
        <w:pStyle w:val="BookText"/>
      </w:pPr>
      <w:r>
        <w:rPr>
          <w:rFonts w:ascii="Amiri" w:hAnsi="Amiri" w:eastAsia="Amiri" w:cs="Amiri"/>
          <w:lang w:bidi="ar-SA"/>
          <w:color w:val="111111"/>
          <w:sz w:val="28"/>
          <w:szCs w:val="28"/>
          <w:rtl/>
        </w:rPr>
        <w:t xml:space="preserve">وَ أَلْهِمْنَا مَعْرِفَةَ الِاخْتِیَارِ</w:t>
      </w:r>
    </w:p>
    <w:p>
      <w:pPr>
        <w:pStyle w:val="BookText"/>
      </w:pPr>
      <w:r>
        <w:rPr>
          <w:rFonts w:ascii="IRNazanin" w:hAnsi="IRNazanin" w:eastAsia="IRNazanin" w:cs="IRNazanin"/>
          <w:lang w:bidi="fa-IR"/>
          <w:color w:val="111111"/>
          <w:sz w:val="28"/>
          <w:szCs w:val="28"/>
          <w:rtl/>
        </w:rPr>
        <w:t xml:space="preserve">و معرفت (کارِ) خیر را به ما الهام فرما.2/33</w:t>
      </w:r>
    </w:p>
    <w:p>
      <w:pPr>
        <w:pStyle w:val="Heading5"/>
      </w:pPr>
      <w:bookmarkStart w:id="7607" w:name="_Toc6369"/>
      <w:r>
        <w:t>عجز از معرفت اختیارشده خدا، برای بنده</w:t>
      </w:r>
      <w:bookmarkEnd w:id="7607"/>
    </w:p>
    <w:p>
      <w:pPr>
        <w:pStyle w:val="BookText"/>
      </w:pPr>
      <w:r>
        <w:rPr>
          <w:rFonts w:ascii="Amiri" w:hAnsi="Amiri" w:eastAsia="Amiri" w:cs="Amiri"/>
          <w:lang w:bidi="ar-SA"/>
          <w:color w:val="111111"/>
          <w:sz w:val="28"/>
          <w:szCs w:val="28"/>
          <w:rtl/>
        </w:rPr>
        <w:t xml:space="preserve">وَ لَا تَسُمْنَا عَجْزَ الْمَعْرِفَةِ عَمَّا تَخَیَّرْتَ فَنَغْمِطَ قَدْرَکَ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شماریم.3/33</w:t>
      </w:r>
    </w:p>
    <w:p>
      <w:pPr>
        <w:pStyle w:val="Heading5"/>
      </w:pPr>
      <w:bookmarkStart w:id="7608" w:name="_Toc6370"/>
      <w:r>
        <w:t>شناخت شرافت و فضیلت قرآن</w:t>
      </w:r>
      <w:bookmarkEnd w:id="7608"/>
    </w:p>
    <w:p>
      <w:pPr>
        <w:pStyle w:val="BookText"/>
      </w:pPr>
      <w:r>
        <w:rPr>
          <w:rFonts w:ascii="Amiri" w:hAnsi="Amiri" w:eastAsia="Amiri" w:cs="Amiri"/>
          <w:lang w:bidi="ar-SA"/>
          <w:color w:val="111111"/>
          <w:sz w:val="28"/>
          <w:szCs w:val="28"/>
          <w:rtl/>
        </w:rPr>
        <w:t xml:space="preserve">اللَّهُمَّ فَکَمَا... عَرَّفْتَنَا بِرَحْمَتِکَ شَرَفَهُ وَ فَضْلَهُ، فَصَلِّ عَلَی مُحَمَّدٍ الْخَطِیبِ بِهِ</w:t>
      </w:r>
    </w:p>
    <w:p>
      <w:pPr>
        <w:pStyle w:val="BookText"/>
      </w:pPr>
      <w:r>
        <w:rPr>
          <w:rFonts w:ascii="IRNazanin" w:hAnsi="IRNazanin" w:eastAsia="IRNazanin" w:cs="IRNazanin"/>
          <w:lang w:bidi="fa-IR"/>
          <w:color w:val="111111"/>
          <w:sz w:val="28"/>
          <w:szCs w:val="28"/>
          <w:rtl/>
        </w:rPr>
        <w:t xml:space="preserve">خداوندا، پس همچنان که به رحمت خود شرافت و فضیلت آن را به ما آموختی، پس بر محمّد که با آن سخن راند، درود فرست.6/42</w:t>
      </w:r>
    </w:p>
    <w:p>
      <w:pPr>
        <w:pStyle w:val="Heading5"/>
      </w:pPr>
      <w:bookmarkStart w:id="7609" w:name="_Toc6371"/>
      <w:r>
        <w:t>الهام شناخت برتری ماه رمضان، به بندگان</w:t>
      </w:r>
      <w:bookmarkEnd w:id="7609"/>
    </w:p>
    <w:p>
      <w:pPr>
        <w:pStyle w:val="BookText"/>
      </w:pPr>
      <w:r>
        <w:rPr>
          <w:rFonts w:ascii="Amiri" w:hAnsi="Amiri" w:eastAsia="Amiri" w:cs="Amiri"/>
          <w:lang w:bidi="ar-SA"/>
          <w:color w:val="111111"/>
          <w:sz w:val="28"/>
          <w:szCs w:val="28"/>
          <w:rtl/>
        </w:rPr>
        <w:t xml:space="preserve">وَ أَلْهِمْنَا مَعْرِفَةَ فَضْلِهِ وَ إِجْلَالَ حُرْمَتِهِ</w:t>
      </w:r>
    </w:p>
    <w:p>
      <w:pPr>
        <w:pStyle w:val="BookText"/>
      </w:pPr>
      <w:r>
        <w:rPr>
          <w:rFonts w:ascii="IRNazanin" w:hAnsi="IRNazanin" w:eastAsia="IRNazanin" w:cs="IRNazanin"/>
          <w:lang w:bidi="fa-IR"/>
          <w:color w:val="111111"/>
          <w:sz w:val="28"/>
          <w:szCs w:val="28"/>
          <w:rtl/>
        </w:rPr>
        <w:t xml:space="preserve">و شناختِ فضیلتش، و بزرگ‌داشتِ احترامش را به ما الهام کن.6/44</w:t>
      </w:r>
    </w:p>
    <w:p>
      <w:pPr>
        <w:pStyle w:val="Heading5"/>
      </w:pPr>
      <w:bookmarkStart w:id="7610" w:name="_Toc6372"/>
      <w:r>
        <w:t>امّت محمّد صلی‌الله‌علیه‌و‌آله و شناسایی ماه رمضان</w:t>
      </w:r>
      <w:bookmarkEnd w:id="7610"/>
    </w:p>
    <w:p>
      <w:pPr>
        <w:pStyle w:val="BookText"/>
      </w:pPr>
      <w:r>
        <w:rPr>
          <w:rFonts w:ascii="Amiri" w:hAnsi="Amiri" w:eastAsia="Amiri" w:cs="Amiri"/>
          <w:lang w:bidi="ar-SA"/>
          <w:color w:val="111111"/>
          <w:sz w:val="28"/>
          <w:szCs w:val="28"/>
          <w:rtl/>
        </w:rPr>
        <w:t xml:space="preserve">أَنْتَ وَلِیُّ مَا آثَرْتَنَا بِهِ مِنْ مَعْرِفَتِهِ</w:t>
      </w:r>
    </w:p>
    <w:p>
      <w:pPr>
        <w:pStyle w:val="BookText"/>
      </w:pPr>
      <w:r>
        <w:rPr>
          <w:rFonts w:ascii="IRNazanin" w:hAnsi="IRNazanin" w:eastAsia="IRNazanin" w:cs="IRNazanin"/>
          <w:lang w:bidi="fa-IR"/>
          <w:color w:val="111111"/>
          <w:sz w:val="28"/>
          <w:szCs w:val="28"/>
          <w:rtl/>
        </w:rPr>
        <w:t xml:space="preserve">تویی مولایی که ما را به وسیله شناخت آن، برتری دادی.44/45</w:t>
      </w:r>
    </w:p>
    <w:p>
      <w:pPr>
        <w:pStyle w:val="Heading5"/>
      </w:pPr>
      <w:bookmarkStart w:id="7611" w:name="_Toc6373"/>
      <w:r>
        <w:t>کثرت شناسایی خدا، به اشیا</w:t>
      </w:r>
      <w:bookmarkEnd w:id="7611"/>
    </w:p>
    <w:p>
      <w:pPr>
        <w:pStyle w:val="BookText"/>
      </w:pPr>
      <w:r>
        <w:rPr>
          <w:rFonts w:ascii="Amiri" w:hAnsi="Amiri" w:eastAsia="Amiri" w:cs="Amiri"/>
          <w:lang w:bidi="ar-SA"/>
          <w:color w:val="111111"/>
          <w:sz w:val="28"/>
          <w:szCs w:val="28"/>
          <w:rtl/>
        </w:rPr>
        <w:t xml:space="preserve">سُبْحَانَکَ مِنْ... حَکِیمٍ مَا أَعْرَفَکَ</w:t>
      </w:r>
    </w:p>
    <w:p>
      <w:pPr>
        <w:pStyle w:val="BookText"/>
      </w:pPr>
      <w:r>
        <w:rPr>
          <w:rFonts w:ascii="IRNazanin" w:hAnsi="IRNazanin" w:eastAsia="IRNazanin" w:cs="IRNazanin"/>
          <w:lang w:bidi="fa-IR"/>
          <w:color w:val="111111"/>
          <w:sz w:val="28"/>
          <w:szCs w:val="28"/>
          <w:rtl/>
        </w:rPr>
        <w:t xml:space="preserve">پاک و منزّهی! ای شناسای چیزها، چه بسیار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51" w:name="pg3739_48398"/>
    <w:bookmarkEnd w:id="751"/>
    <w:p>
      <w:pPr>
        <w:pStyle w:val="BookText"/>
      </w:pPr>
      <w:r>
        <w:rPr>
          <w:rFonts w:ascii="IRNazanin" w:hAnsi="IRNazanin" w:eastAsia="IRNazanin" w:cs="IRNazanin"/>
          <w:lang w:bidi="fa-IR"/>
          <w:color w:val="111111"/>
          <w:sz w:val="28"/>
          <w:szCs w:val="28"/>
          <w:rtl/>
        </w:rPr>
        <w:t xml:space="preserve">است شناسایی تو.23/47</w:t>
      </w:r>
    </w:p>
    <w:p>
      <w:pPr>
        <w:pStyle w:val="Heading5"/>
      </w:pPr>
      <w:bookmarkStart w:id="7612" w:name="_Toc6374"/>
      <w:r>
        <w:t>شناخته شدن راهنمایی، از جانب خدا</w:t>
      </w:r>
      <w:bookmarkEnd w:id="7612"/>
    </w:p>
    <w:p>
      <w:pPr>
        <w:pStyle w:val="BookText"/>
      </w:pPr>
      <w:r>
        <w:rPr>
          <w:rFonts w:ascii="Amiri" w:hAnsi="Amiri" w:eastAsia="Amiri" w:cs="Amiri"/>
          <w:lang w:bidi="ar-SA"/>
          <w:color w:val="111111"/>
          <w:sz w:val="28"/>
          <w:szCs w:val="28"/>
          <w:rtl/>
        </w:rPr>
        <w:t xml:space="preserve">عُرِفَتِ الْهِدَایَةُ مِنْ عِنْدِکَ</w:t>
      </w:r>
    </w:p>
    <w:p>
      <w:pPr>
        <w:pStyle w:val="BookText"/>
      </w:pPr>
      <w:r>
        <w:rPr>
          <w:rFonts w:ascii="IRNazanin" w:hAnsi="IRNazanin" w:eastAsia="IRNazanin" w:cs="IRNazanin"/>
          <w:lang w:bidi="fa-IR"/>
          <w:color w:val="111111"/>
          <w:sz w:val="28"/>
          <w:szCs w:val="28"/>
          <w:rtl/>
        </w:rPr>
        <w:t xml:space="preserve">هدایت از جانب تو شناخته شد.25/47</w:t>
      </w:r>
    </w:p>
    <w:p>
      <w:pPr>
        <w:pStyle w:val="Heading5"/>
      </w:pPr>
      <w:bookmarkStart w:id="7613" w:name="_Toc6375"/>
      <w:r>
        <w:t>سپاسی که جز خدا، برتری آن را نشناسد</w:t>
      </w:r>
      <w:bookmarkEnd w:id="7613"/>
    </w:p>
    <w:p>
      <w:pPr>
        <w:pStyle w:val="BookText"/>
      </w:pPr>
      <w:r>
        <w:rPr>
          <w:rFonts w:ascii="Amiri" w:hAnsi="Amiri" w:eastAsia="Amiri" w:cs="Amiri"/>
          <w:lang w:bidi="ar-SA"/>
          <w:color w:val="111111"/>
          <w:sz w:val="28"/>
          <w:szCs w:val="28"/>
          <w:rtl/>
        </w:rPr>
        <w:t xml:space="preserve">لَکَ الْحَمْدُ... حَمْدًا... لَا یَعْرِفُ أَحَدٌ سِوَاکَ فَضْلَهُ</w:t>
      </w:r>
    </w:p>
    <w:p>
      <w:pPr>
        <w:pStyle w:val="BookText"/>
      </w:pPr>
      <w:r>
        <w:rPr>
          <w:rFonts w:ascii="IRNazanin" w:hAnsi="IRNazanin" w:eastAsia="IRNazanin" w:cs="IRNazanin"/>
          <w:lang w:bidi="fa-IR"/>
          <w:color w:val="111111"/>
          <w:sz w:val="28"/>
          <w:szCs w:val="28"/>
          <w:rtl/>
        </w:rPr>
        <w:t xml:space="preserve">سپاس برای توست. سپاسی که احدی جز تو، فضیلت آن را نداند.44و36/47</w:t>
      </w:r>
    </w:p>
    <w:p>
      <w:pPr>
        <w:pStyle w:val="Heading5"/>
      </w:pPr>
      <w:bookmarkStart w:id="7614" w:name="_Toc6376"/>
      <w:r>
        <w:t>علم بنده، به تهدید الهی</w:t>
      </w:r>
      <w:bookmarkEnd w:id="7614"/>
    </w:p>
    <w:p>
      <w:pPr>
        <w:pStyle w:val="BookText"/>
      </w:pPr>
      <w:r>
        <w:rPr>
          <w:rFonts w:ascii="Amiri" w:hAnsi="Amiri" w:eastAsia="Amiri" w:cs="Amiri"/>
          <w:lang w:bidi="ar-SA"/>
          <w:color w:val="111111"/>
          <w:sz w:val="28"/>
          <w:szCs w:val="28"/>
          <w:rtl/>
        </w:rPr>
        <w:t xml:space="preserve">فَأَقْدَمَ عَلَیْهِ عَارِفًا بِوَعِیدِکَ</w:t>
      </w:r>
    </w:p>
    <w:p>
      <w:pPr>
        <w:pStyle w:val="BookText"/>
      </w:pPr>
      <w:r>
        <w:rPr>
          <w:rFonts w:ascii="IRNazanin" w:hAnsi="IRNazanin" w:eastAsia="IRNazanin" w:cs="IRNazanin"/>
          <w:lang w:bidi="fa-IR"/>
          <w:color w:val="111111"/>
          <w:sz w:val="28"/>
          <w:szCs w:val="28"/>
          <w:rtl/>
        </w:rPr>
        <w:t xml:space="preserve">پس با علم به تهدیدت، بر آن نافرمانی‌ها اقدام کرد.68/47</w:t>
      </w:r>
    </w:p>
    <w:p>
      <w:pPr>
        <w:pStyle w:val="Heading5"/>
      </w:pPr>
      <w:bookmarkStart w:id="7615" w:name="_Toc6377"/>
      <w:r>
        <w:t>خدا، شناساننده امور به بنده</w:t>
      </w:r>
      <w:bookmarkEnd w:id="7615"/>
    </w:p>
    <w:p>
      <w:pPr>
        <w:pStyle w:val="BookText"/>
      </w:pPr>
      <w:r>
        <w:rPr>
          <w:rFonts w:ascii="Amiri" w:hAnsi="Amiri" w:eastAsia="Amiri" w:cs="Amiri"/>
          <w:lang w:bidi="ar-SA"/>
          <w:color w:val="111111"/>
          <w:sz w:val="28"/>
          <w:szCs w:val="28"/>
          <w:rtl/>
        </w:rPr>
        <w:t xml:space="preserve">ثُمَّ عَرَفْتُ مَا أَصْدَرْتَ إِذْ عَرَّفْتَنِیهِ</w:t>
      </w:r>
    </w:p>
    <w:p>
      <w:pPr>
        <w:pStyle w:val="BookText"/>
      </w:pPr>
      <w:r>
        <w:rPr>
          <w:rFonts w:ascii="IRNazanin" w:hAnsi="IRNazanin" w:eastAsia="IRNazanin" w:cs="IRNazanin"/>
          <w:lang w:bidi="fa-IR"/>
          <w:color w:val="111111"/>
          <w:sz w:val="28"/>
          <w:szCs w:val="28"/>
          <w:rtl/>
        </w:rPr>
        <w:t xml:space="preserve">سپس چون آگاهم کردی، آنچه را صادر نموده بودی شناختم.1/49</w:t>
      </w:r>
    </w:p>
    <w:p>
      <w:pPr>
        <w:pStyle w:val="BookText"/>
      </w:pPr>
      <w:r>
        <w:rPr>
          <w:rFonts w:ascii="IRNazanin" w:hAnsi="IRNazanin" w:eastAsia="IRNazanin" w:cs="IRNazanin"/>
          <w:lang w:bidi="fa-IR"/>
          <w:color w:val="111111"/>
          <w:sz w:val="28"/>
          <w:szCs w:val="28"/>
          <w:rtl/>
        </w:rPr>
        <w:t xml:space="preserve">شنیدن استماع</w:t>
      </w:r>
    </w:p>
    <w:p>
      <w:pPr>
        <w:pStyle w:val="Heading5"/>
      </w:pPr>
      <w:bookmarkStart w:id="7616" w:name="_Toc6378"/>
      <w:r>
        <w:t>شنیده شدن بانگ رعدها</w:t>
      </w:r>
      <w:bookmarkEnd w:id="7616"/>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می‌شود.14و11و10/3</w:t>
      </w:r>
    </w:p>
    <w:p>
      <w:pPr>
        <w:pStyle w:val="Heading5"/>
      </w:pPr>
      <w:bookmarkStart w:id="7617" w:name="_Toc6379"/>
      <w:r>
        <w:t>خدا، شنونده صدای بنده</w:t>
      </w:r>
      <w:bookmarkEnd w:id="7617"/>
    </w:p>
    <w:p>
      <w:pPr>
        <w:pStyle w:val="BookText"/>
      </w:pPr>
      <w:r>
        <w:rPr>
          <w:rFonts w:ascii="Amiri" w:hAnsi="Amiri" w:eastAsia="Amiri" w:cs="Amiri"/>
          <w:lang w:bidi="ar-SA"/>
          <w:color w:val="111111"/>
          <w:sz w:val="28"/>
          <w:szCs w:val="28"/>
          <w:rtl/>
        </w:rPr>
        <w:t xml:space="preserve">وَ کُنْ... لِصَوْتِی سَامِعًا</w:t>
      </w:r>
    </w:p>
    <w:p>
      <w:pPr>
        <w:pStyle w:val="BookText"/>
      </w:pPr>
      <w:r>
        <w:rPr>
          <w:rFonts w:ascii="IRNazanin" w:hAnsi="IRNazanin" w:eastAsia="IRNazanin" w:cs="IRNazanin"/>
          <w:lang w:bidi="fa-IR"/>
          <w:color w:val="111111"/>
          <w:sz w:val="28"/>
          <w:szCs w:val="28"/>
          <w:rtl/>
        </w:rPr>
        <w:t xml:space="preserve">و صدایم را شنوا باش.21/13</w:t>
      </w:r>
    </w:p>
    <w:p>
      <w:pPr>
        <w:pStyle w:val="Heading5"/>
      </w:pPr>
      <w:bookmarkStart w:id="7618" w:name="_Toc6380"/>
      <w:r>
        <w:t>شنوندگان سخن خدا</w:t>
      </w:r>
      <w:bookmarkEnd w:id="7618"/>
    </w:p>
    <w:p>
      <w:pPr>
        <w:pStyle w:val="BookText"/>
      </w:pPr>
      <w:r>
        <w:rPr>
          <w:rFonts w:ascii="Amiri" w:hAnsi="Amiri" w:eastAsia="Amiri" w:cs="Amiri"/>
          <w:lang w:bidi="ar-SA"/>
          <w:color w:val="111111"/>
          <w:sz w:val="28"/>
          <w:szCs w:val="28"/>
          <w:rtl/>
        </w:rPr>
        <w:t xml:space="preserve">وَ اجْعَلْهُمْ أَبْرَارًا أَتْقِیَاءَ بُصَرَاءَ سَامِعِینَ مُطِیعِینَ لَکَ</w:t>
      </w:r>
    </w:p>
    <w:p>
      <w:pPr>
        <w:pStyle w:val="BookText"/>
      </w:pPr>
      <w:r>
        <w:rPr>
          <w:rFonts w:ascii="IRNazanin" w:hAnsi="IRNazanin" w:eastAsia="IRNazanin" w:cs="IRNazanin"/>
          <w:lang w:bidi="fa-IR"/>
          <w:color w:val="111111"/>
          <w:sz w:val="28"/>
          <w:szCs w:val="28"/>
          <w:rtl/>
        </w:rPr>
        <w:t xml:space="preserve">و آنان (فرزندانم) را نیکوکارانی پرهیزکار و دانا و شنوا و فرمانبر خود قرار ده.3/25</w:t>
      </w:r>
    </w:p>
    <w:p>
      <w:pPr>
        <w:pStyle w:val="Heading5"/>
      </w:pPr>
      <w:bookmarkStart w:id="7619" w:name="_Toc6381"/>
      <w:r>
        <w:t>شنوا بودن خداوند</w:t>
      </w:r>
      <w:bookmarkEnd w:id="7619"/>
    </w:p>
    <w:p>
      <w:pPr>
        <w:pStyle w:val="BookText"/>
      </w:pPr>
      <w:r>
        <w:rPr>
          <w:rFonts w:ascii="Amiri" w:hAnsi="Amiri" w:eastAsia="Amiri" w:cs="Amiri"/>
          <w:lang w:bidi="ar-SA"/>
          <w:color w:val="111111"/>
          <w:sz w:val="28"/>
          <w:szCs w:val="28"/>
          <w:rtl/>
        </w:rPr>
        <w:t xml:space="preserve">إِنَّکَ... سَمِیعٌ عَلِیمٌ...</w:t>
      </w:r>
    </w:p>
    <w:p>
      <w:pPr>
        <w:pStyle w:val="BookText"/>
      </w:pPr>
      <w:r>
        <w:rPr>
          <w:rFonts w:ascii="IRNazanin" w:hAnsi="IRNazanin" w:eastAsia="IRNazanin" w:cs="IRNazanin"/>
          <w:lang w:bidi="fa-IR"/>
          <w:color w:val="111111"/>
          <w:sz w:val="28"/>
          <w:szCs w:val="28"/>
          <w:rtl/>
        </w:rPr>
        <w:t xml:space="preserve">همانا تو شنوای دانایی.12/25</w:t>
      </w:r>
    </w:p>
    <w:p>
      <w:pPr>
        <w:pStyle w:val="BookText"/>
      </w:pPr>
      <w:r>
        <w:rPr>
          <w:rFonts w:ascii="Amiri" w:hAnsi="Amiri" w:eastAsia="Amiri" w:cs="Amiri"/>
          <w:lang w:bidi="ar-SA"/>
          <w:color w:val="111111"/>
          <w:sz w:val="28"/>
          <w:szCs w:val="28"/>
          <w:rtl/>
        </w:rPr>
        <w:t xml:space="preserve">أَنْتَ اللَّهُ لَا إِلَهَ إِلَّا أَنْتَ، السَّمِیعُ الْبَصِیرُ</w:t>
      </w:r>
    </w:p>
    <w:p>
      <w:pPr>
        <w:pStyle w:val="BookText"/>
      </w:pPr>
      <w:r>
        <w:rPr>
          <w:rFonts w:ascii="IRNazanin" w:hAnsi="IRNazanin" w:eastAsia="IRNazanin" w:cs="IRNazanin"/>
          <w:lang w:bidi="fa-IR"/>
          <w:color w:val="111111"/>
          <w:sz w:val="28"/>
          <w:szCs w:val="28"/>
          <w:rtl/>
        </w:rPr>
        <w:t xml:space="preserve">تویی خدایی که جز تو معبودی نیست. شنوای بینا.7/47</w:t>
      </w:r>
    </w:p>
    <w:p>
      <w:pPr>
        <w:pStyle w:val="Heading5"/>
      </w:pPr>
      <w:bookmarkStart w:id="7620" w:name="_Toc6382"/>
      <w:r>
        <w:t>ساکنان آسمان و زمین ، و شنیدن توبه بنده به درگاه خدا</w:t>
      </w:r>
      <w:bookmarkEnd w:id="7620"/>
    </w:p>
    <w:p>
      <w:pPr>
        <w:pStyle w:val="BookText"/>
      </w:pPr>
      <w:r>
        <w:rPr>
          <w:rFonts w:ascii="Amiri" w:hAnsi="Amiri" w:eastAsia="Amiri" w:cs="Amiri"/>
          <w:lang w:bidi="ar-SA"/>
          <w:color w:val="111111"/>
          <w:sz w:val="28"/>
          <w:szCs w:val="28"/>
          <w:rtl/>
        </w:rPr>
        <w:t xml:space="preserve">فَمَا کُلُّ مَا نَطَقْتُ بِهِ عَنْ جَهْلٍ مِنِّی بِسُوءِ أَثَرِی... لَکِنْ لِتَسْمَعَ سَمَاوءُکَ وَ مَنْ فِیهَا وَ أَرْضُکَ وَ مَنْ عَلَیْهَا مَا... لَجَأْتُ إِلَیْکَ فِیهِ مِنَ التَّوْبَةِ</w:t>
      </w:r>
    </w:p>
    <w:p>
      <w:pPr>
        <w:pStyle w:val="BookText"/>
      </w:pPr>
      <w:r>
        <w:rPr>
          <w:rFonts w:ascii="IRNazanin" w:hAnsi="IRNazanin" w:eastAsia="IRNazanin" w:cs="IRNazanin"/>
          <w:lang w:bidi="fa-IR"/>
          <w:color w:val="111111"/>
          <w:sz w:val="28"/>
          <w:szCs w:val="28"/>
          <w:rtl/>
        </w:rPr>
        <w:t xml:space="preserve">پس هر چه گفتم، از جهل به بدی کردارم نیست. بلکه برای آن است که آسمانت و هر که در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52" w:name="pg3739_48399"/>
    <w:bookmarkEnd w:id="752"/>
    <w:p>
      <w:pPr>
        <w:pStyle w:val="BookText"/>
      </w:pPr>
      <w:r>
        <w:rPr>
          <w:rFonts w:ascii="IRNazanin" w:hAnsi="IRNazanin" w:eastAsia="IRNazanin" w:cs="IRNazanin"/>
          <w:lang w:bidi="fa-IR"/>
          <w:color w:val="111111"/>
          <w:sz w:val="28"/>
          <w:szCs w:val="28"/>
          <w:rtl/>
        </w:rPr>
        <w:t xml:space="preserve">آن است و زمینت و هر که بر روی آن است، توبه‌ای که به سبب آن به درگاهت پناه بردم را بشنود.26/31</w:t>
      </w:r>
    </w:p>
    <w:p>
      <w:pPr>
        <w:pStyle w:val="Heading5"/>
      </w:pPr>
      <w:bookmarkStart w:id="7621" w:name="_Toc6383"/>
      <w:r>
        <w:t>شنیدنی‌تر بودن دعای ساکنان آسمان و زمین در حقّ بنده، از دعای خودش</w:t>
      </w:r>
      <w:bookmarkEnd w:id="7621"/>
    </w:p>
    <w:p>
      <w:pPr>
        <w:pStyle w:val="BookText"/>
      </w:pPr>
      <w:r>
        <w:rPr>
          <w:rFonts w:ascii="Amiri" w:hAnsi="Amiri" w:eastAsia="Amiri" w:cs="Amiri"/>
          <w:lang w:bidi="ar-SA"/>
          <w:color w:val="111111"/>
          <w:sz w:val="28"/>
          <w:szCs w:val="28"/>
          <w:rtl/>
        </w:rPr>
        <w:t xml:space="preserve">فَلَعَلَّ بَعْضَهُمْ بِرَحْمَتِکَ یَرْحَمُنِی لِسُوءِ مَوْقِفِی، أَوْ تُدْرِکُهُ الرِّقَّةُ عَلَیَّ لِسُوءِ حَالِی فَیَنَالَنِی مِنْهُ بِدَعْوَةٍ هِیَ أَسْمَعُ لَدَیْکَ مِنْ دُعَائِی</w:t>
      </w:r>
    </w:p>
    <w:p>
      <w:pPr>
        <w:pStyle w:val="BookText"/>
      </w:pPr>
      <w:r>
        <w:rPr>
          <w:rFonts w:ascii="IRNazanin" w:hAnsi="IRNazanin" w:eastAsia="IRNazanin" w:cs="IRNazanin"/>
          <w:lang w:bidi="fa-IR"/>
          <w:color w:val="111111"/>
          <w:sz w:val="28"/>
          <w:szCs w:val="28"/>
          <w:rtl/>
        </w:rPr>
        <w:t xml:space="preserve">شاید برخی از آنها به رحمتتْ بر بدی جایگاهم، به من رحم کند یا بخاطر بدی حالم، بر من دلسوزی نماید؛ پس دعایی از او به من رسد که از دعای من نزد تو شنیدنی‌تر است.27/31</w:t>
      </w:r>
    </w:p>
    <w:p>
      <w:pPr>
        <w:pStyle w:val="Heading5"/>
      </w:pPr>
      <w:bookmarkStart w:id="7622" w:name="_Toc6384"/>
      <w:r>
        <w:t>شنوندگان سخنان محمّد صلی‌الله‌علیه‌و‌آله و عترت او</w:t>
      </w:r>
      <w:bookmarkEnd w:id="7622"/>
    </w:p>
    <w:p>
      <w:pPr>
        <w:pStyle w:val="BookText"/>
      </w:pPr>
      <w:r>
        <w:rPr>
          <w:rFonts w:ascii="Amiri" w:hAnsi="Amiri" w:eastAsia="Amiri" w:cs="Amiri"/>
          <w:lang w:bidi="ar-SA"/>
          <w:color w:val="111111"/>
          <w:sz w:val="28"/>
          <w:szCs w:val="28"/>
          <w:rtl/>
        </w:rPr>
        <w:t xml:space="preserve">وَ اجْعَلْنَا لَهُمْ سَامِعِینَ وَ مُطِیعِینَ کَمَا أَمَرْتَ</w:t>
      </w:r>
    </w:p>
    <w:p>
      <w:pPr>
        <w:pStyle w:val="BookText"/>
      </w:pPr>
      <w:r>
        <w:rPr>
          <w:rFonts w:ascii="IRNazanin" w:hAnsi="IRNazanin" w:eastAsia="IRNazanin" w:cs="IRNazanin"/>
          <w:lang w:bidi="fa-IR"/>
          <w:color w:val="111111"/>
          <w:sz w:val="28"/>
          <w:szCs w:val="28"/>
          <w:rtl/>
        </w:rPr>
        <w:t xml:space="preserve">و همان‌طور که فرمان داده‌ای ما را در برابر ایشان گوش به فرمان و مطیع قرار ده.5/34</w:t>
      </w:r>
    </w:p>
    <w:p>
      <w:pPr>
        <w:pStyle w:val="Heading5"/>
      </w:pPr>
      <w:bookmarkStart w:id="7623" w:name="_Toc6385"/>
      <w:r>
        <w:t>شنواندن کردار خود، به شنوندگان</w:t>
      </w:r>
      <w:bookmarkEnd w:id="7623"/>
    </w:p>
    <w:p>
      <w:pPr>
        <w:pStyle w:val="BookText"/>
      </w:pPr>
      <w:r>
        <w:rPr>
          <w:rFonts w:ascii="Amiri" w:hAnsi="Amiri" w:eastAsia="Amiri" w:cs="Amiri"/>
          <w:lang w:bidi="ar-SA"/>
          <w:color w:val="111111"/>
          <w:sz w:val="28"/>
          <w:szCs w:val="28"/>
          <w:rtl/>
        </w:rPr>
        <w:t xml:space="preserve">ثُمَّ خَلِّصْ ذَلِکَ کُلَّهُ مِنْ... سُمْعَةِ الْمُسْمِعِینَ</w:t>
      </w:r>
    </w:p>
    <w:p>
      <w:pPr>
        <w:pStyle w:val="BookText"/>
      </w:pPr>
      <w:r>
        <w:rPr>
          <w:rFonts w:ascii="IRNazanin" w:hAnsi="IRNazanin" w:eastAsia="IRNazanin" w:cs="IRNazanin"/>
          <w:lang w:bidi="fa-IR"/>
          <w:color w:val="111111"/>
          <w:sz w:val="28"/>
          <w:szCs w:val="28"/>
          <w:rtl/>
        </w:rPr>
        <w:t xml:space="preserve">سپس همه آن را از شنواندن به شنوندگان، خالص گردان.7/44</w:t>
      </w:r>
    </w:p>
    <w:p>
      <w:pPr>
        <w:pStyle w:val="Heading5"/>
      </w:pPr>
      <w:bookmarkStart w:id="7624" w:name="_Toc6386"/>
      <w:r>
        <w:t>شنیدن راز و نجوای بنده</w:t>
      </w:r>
      <w:bookmarkEnd w:id="7624"/>
    </w:p>
    <w:p>
      <w:pPr>
        <w:pStyle w:val="BookText"/>
      </w:pPr>
      <w:r>
        <w:rPr>
          <w:rFonts w:ascii="Amiri" w:hAnsi="Amiri" w:eastAsia="Amiri" w:cs="Amiri"/>
          <w:lang w:bidi="ar-SA"/>
          <w:color w:val="111111"/>
          <w:sz w:val="28"/>
          <w:szCs w:val="28"/>
          <w:rtl/>
        </w:rPr>
        <w:t xml:space="preserve">وَ اسْمَعْ نَجْوَایَ</w:t>
      </w:r>
    </w:p>
    <w:p>
      <w:pPr>
        <w:pStyle w:val="BookText"/>
      </w:pPr>
      <w:r>
        <w:rPr>
          <w:rFonts w:ascii="IRNazanin" w:hAnsi="IRNazanin" w:eastAsia="IRNazanin" w:cs="IRNazanin"/>
          <w:lang w:bidi="fa-IR"/>
          <w:color w:val="111111"/>
          <w:sz w:val="28"/>
          <w:szCs w:val="28"/>
          <w:rtl/>
        </w:rPr>
        <w:t xml:space="preserve">و نجوایم را بشنو.25/46</w:t>
      </w:r>
    </w:p>
    <w:p>
      <w:pPr>
        <w:pStyle w:val="Heading5"/>
      </w:pPr>
      <w:bookmarkStart w:id="7625" w:name="_Toc6387"/>
      <w:r>
        <w:t>شنوندگان ولیّ خدا (امام علیه‌السلام )</w:t>
      </w:r>
      <w:bookmarkEnd w:id="7625"/>
    </w:p>
    <w:p>
      <w:pPr>
        <w:pStyle w:val="BookText"/>
      </w:pPr>
      <w:r>
        <w:rPr>
          <w:rFonts w:ascii="Amiri" w:hAnsi="Amiri" w:eastAsia="Amiri" w:cs="Amiri"/>
          <w:lang w:bidi="ar-SA"/>
          <w:color w:val="111111"/>
          <w:sz w:val="28"/>
          <w:szCs w:val="28"/>
          <w:rtl/>
        </w:rPr>
        <w:t xml:space="preserve">وَ اجْعَلْنَا لَهُ سَامِعِینَ مُطِیعِینَ</w:t>
      </w:r>
    </w:p>
    <w:p>
      <w:pPr>
        <w:pStyle w:val="BookText"/>
      </w:pPr>
      <w:r>
        <w:rPr>
          <w:rFonts w:ascii="IRNazanin" w:hAnsi="IRNazanin" w:eastAsia="IRNazanin" w:cs="IRNazanin"/>
          <w:lang w:bidi="fa-IR"/>
          <w:color w:val="111111"/>
          <w:sz w:val="28"/>
          <w:szCs w:val="28"/>
          <w:rtl/>
        </w:rPr>
        <w:t xml:space="preserve">و ما را برای او شنوندگان (و) فرمانبران قرار ده.63/47</w:t>
      </w:r>
    </w:p>
    <w:p>
      <w:pPr>
        <w:pStyle w:val="Heading5"/>
      </w:pPr>
      <w:bookmarkStart w:id="7626" w:name="_Toc6388"/>
      <w:r>
        <w:t>خدا، شنونده دعا و درخواست</w:t>
      </w:r>
      <w:bookmarkEnd w:id="7626"/>
    </w:p>
    <w:p>
      <w:pPr>
        <w:pStyle w:val="BookText"/>
      </w:pPr>
      <w:r>
        <w:rPr>
          <w:rFonts w:ascii="Amiri" w:hAnsi="Amiri" w:eastAsia="Amiri" w:cs="Amiri"/>
          <w:lang w:bidi="ar-SA"/>
          <w:color w:val="111111"/>
          <w:sz w:val="28"/>
          <w:szCs w:val="28"/>
          <w:rtl/>
        </w:rPr>
        <w:t xml:space="preserve">...بَلْ وَجَدْتُکَ لِدُعَائِی سَامِعًا</w:t>
      </w:r>
    </w:p>
    <w:p>
      <w:pPr>
        <w:pStyle w:val="BookText"/>
      </w:pPr>
      <w:r>
        <w:rPr>
          <w:rFonts w:ascii="IRNazanin" w:hAnsi="IRNazanin" w:eastAsia="IRNazanin" w:cs="IRNazanin"/>
          <w:lang w:bidi="fa-IR"/>
          <w:color w:val="111111"/>
          <w:sz w:val="28"/>
          <w:szCs w:val="28"/>
          <w:rtl/>
        </w:rPr>
        <w:t xml:space="preserve">...بلکه تو را برای نیایشم، شنونده یافتم.5/51</w:t>
      </w:r>
    </w:p>
    <w:p>
      <w:pPr>
        <w:pStyle w:val="Heading5"/>
      </w:pPr>
      <w:bookmarkStart w:id="7627" w:name="_Toc6389"/>
      <w:r>
        <w:t>خدا، شنونده شکایت شاکی</w:t>
      </w:r>
      <w:bookmarkEnd w:id="7627"/>
    </w:p>
    <w:p>
      <w:pPr>
        <w:pStyle w:val="BookText"/>
      </w:pPr>
      <w:r>
        <w:rPr>
          <w:rFonts w:ascii="Amiri" w:hAnsi="Amiri" w:eastAsia="Amiri" w:cs="Amiri"/>
          <w:lang w:bidi="ar-SA"/>
          <w:color w:val="111111"/>
          <w:sz w:val="28"/>
          <w:szCs w:val="28"/>
          <w:rtl/>
        </w:rPr>
        <w:t xml:space="preserve">تَسْمَعُ مَنْ شَکَا إِلَیْکَ</w:t>
      </w:r>
    </w:p>
    <w:p>
      <w:pPr>
        <w:pStyle w:val="BookText"/>
      </w:pPr>
      <w:r>
        <w:rPr>
          <w:rFonts w:ascii="IRNazanin" w:hAnsi="IRNazanin" w:eastAsia="IRNazanin" w:cs="IRNazanin"/>
          <w:lang w:bidi="fa-IR"/>
          <w:color w:val="111111"/>
          <w:sz w:val="28"/>
          <w:szCs w:val="28"/>
          <w:rtl/>
        </w:rPr>
        <w:t xml:space="preserve">کسی را که به درگاه تو شکایت کند، می‌شنوی.12/51</w:t>
      </w:r>
    </w:p>
    <w:p>
      <w:pPr>
        <w:pStyle w:val="Heading4"/>
      </w:pPr>
      <w:bookmarkStart w:id="7628" w:name="_Toc6390"/>
      <w:r>
        <w:t>شور</w:t>
      </w:r>
      <w:bookmarkEnd w:id="7628"/>
    </w:p>
    <w:p>
      <w:pPr>
        <w:pStyle w:val="Heading5"/>
      </w:pPr>
      <w:bookmarkStart w:id="7629" w:name="_Toc6391"/>
      <w:r>
        <w:t>شور نگرداندن آب ابر</w:t>
      </w:r>
      <w:bookmarkEnd w:id="7629"/>
    </w:p>
    <w:p>
      <w:pPr>
        <w:pStyle w:val="BookText"/>
      </w:pPr>
      <w:r>
        <w:rPr>
          <w:rFonts w:ascii="Amiri" w:hAnsi="Amiri" w:eastAsia="Amiri" w:cs="Amiri"/>
          <w:lang w:bidi="ar-SA"/>
          <w:color w:val="111111"/>
          <w:sz w:val="28"/>
          <w:szCs w:val="28"/>
          <w:rtl/>
        </w:rPr>
        <w:t xml:space="preserve">اللَّهُمَّ... لَا تَجْعَلْ مَاءَهُ عَلَیْنَا أُجَاجًا</w:t>
      </w:r>
    </w:p>
    <w:p>
      <w:pPr>
        <w:pStyle w:val="BookText"/>
      </w:pPr>
      <w:r>
        <w:rPr>
          <w:rFonts w:ascii="IRNazanin" w:hAnsi="IRNazanin" w:eastAsia="IRNazanin" w:cs="IRNazanin"/>
          <w:lang w:bidi="fa-IR"/>
          <w:color w:val="111111"/>
          <w:sz w:val="28"/>
          <w:szCs w:val="28"/>
          <w:rtl/>
        </w:rPr>
        <w:t xml:space="preserve">خداوندا آبش را بر ما شور و تلخ نگردان.6/19</w:t>
      </w:r>
    </w:p>
    <w:p>
      <w:pPr>
        <w:pStyle w:val="Heading4"/>
      </w:pPr>
      <w:bookmarkStart w:id="7630" w:name="_Toc6392"/>
      <w:r>
        <w:t>شوق</w:t>
      </w:r>
      <w:bookmarkEnd w:id="7630"/>
    </w:p>
    <w:p>
      <w:pPr>
        <w:pStyle w:val="Heading5"/>
      </w:pPr>
      <w:bookmarkStart w:id="7631" w:name="_Toc6393"/>
      <w:r>
        <w:t>اشتیاق به پیامبران</w:t>
      </w:r>
      <w:bookmarkEnd w:id="7631"/>
    </w:p>
    <w:p>
      <w:pPr>
        <w:pStyle w:val="BookText"/>
      </w:pPr>
      <w:r>
        <w:rPr>
          <w:rFonts w:ascii="Amiri" w:hAnsi="Amiri" w:eastAsia="Amiri" w:cs="Amiri"/>
          <w:lang w:bidi="ar-SA"/>
          <w:color w:val="111111"/>
          <w:sz w:val="28"/>
          <w:szCs w:val="28"/>
          <w:rtl/>
        </w:rPr>
        <w:t xml:space="preserve">اللَّهُمَّ وَ أَتْبَاعُ الرُّسُلِ وَ مُصَدِّقُوهُمْ - مِنْ - أَهْلِ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53" w:name="pg3739_48400"/>
    <w:bookmarkEnd w:id="753"/>
    <w:p>
      <w:pPr>
        <w:pStyle w:val="BookText"/>
      </w:pPr>
      <w:r>
        <w:rPr>
          <w:rFonts w:ascii="Amiri" w:hAnsi="Amiri" w:eastAsia="Amiri" w:cs="Amiri"/>
          <w:lang w:bidi="ar-SA"/>
          <w:color w:val="111111"/>
          <w:sz w:val="28"/>
          <w:szCs w:val="28"/>
          <w:rtl/>
        </w:rPr>
        <w:t xml:space="preserve">الْأَرْضِ بِالْغَیْبِ عِنْدَ... الِاشْتِیَاقِ إِلَی الْمُرْسَلِینَ بِحَقَائِقِ الْإِیمَانِ... فَاذْکُرْهُمْ مِنْکَ بِمَغْفِرَةٍ وَ رِضْوَانٍ</w:t>
      </w:r>
    </w:p>
    <w:p>
      <w:pPr>
        <w:pStyle w:val="BookText"/>
      </w:pPr>
      <w:r>
        <w:rPr>
          <w:rFonts w:ascii="IRNazanin" w:hAnsi="IRNazanin" w:eastAsia="IRNazanin" w:cs="IRNazanin"/>
          <w:lang w:bidi="fa-IR"/>
          <w:color w:val="111111"/>
          <w:sz w:val="28"/>
          <w:szCs w:val="28"/>
          <w:rtl/>
        </w:rPr>
        <w:t xml:space="preserve">خداوندا و پیروان و تصدیق‌کنندگانِ پنهانیِ پیامبران از اهل زمین، هنگامی که مشتاقانه با ایمانی واقعی به پیامبران روی آوردند، پس به آمرزش و خوشنودی، از آنها یاد کن.2و1/4</w:t>
      </w:r>
    </w:p>
    <w:p>
      <w:pPr>
        <w:pStyle w:val="Heading5"/>
      </w:pPr>
      <w:bookmarkStart w:id="7632" w:name="_Toc6394"/>
      <w:r>
        <w:t>اشتیاق بنده، به گذشت الهی</w:t>
      </w:r>
      <w:bookmarkEnd w:id="7632"/>
    </w:p>
    <w:p>
      <w:pPr>
        <w:pStyle w:val="BookText"/>
      </w:pPr>
      <w:r>
        <w:rPr>
          <w:rFonts w:ascii="Amiri" w:hAnsi="Amiri" w:eastAsia="Amiri" w:cs="Amiri"/>
          <w:lang w:bidi="ar-SA"/>
          <w:color w:val="111111"/>
          <w:sz w:val="28"/>
          <w:szCs w:val="28"/>
          <w:rtl/>
        </w:rPr>
        <w:t xml:space="preserve">اللَّهُمَّ... إِلَی تَجَاوُزِکَ اشْتَقْتُ</w:t>
      </w:r>
    </w:p>
    <w:p>
      <w:pPr>
        <w:pStyle w:val="BookText"/>
      </w:pPr>
      <w:r>
        <w:rPr>
          <w:rFonts w:ascii="IRNazanin" w:hAnsi="IRNazanin" w:eastAsia="IRNazanin" w:cs="IRNazanin"/>
          <w:lang w:bidi="fa-IR"/>
          <w:color w:val="111111"/>
          <w:sz w:val="28"/>
          <w:szCs w:val="28"/>
          <w:rtl/>
        </w:rPr>
        <w:t xml:space="preserve">خداوندا به گذشت تو اشتیاق ورزیده‌ام.15/20</w:t>
      </w:r>
    </w:p>
    <w:p>
      <w:pPr>
        <w:pStyle w:val="Heading5"/>
      </w:pPr>
      <w:bookmarkStart w:id="7633" w:name="_Toc6395"/>
      <w:r>
        <w:t>شوق و دلباختگی بنده، به خدا</w:t>
      </w:r>
      <w:bookmarkEnd w:id="7633"/>
    </w:p>
    <w:p>
      <w:pPr>
        <w:pStyle w:val="BookText"/>
      </w:pPr>
      <w:r>
        <w:rPr>
          <w:rFonts w:ascii="Amiri" w:hAnsi="Amiri" w:eastAsia="Amiri" w:cs="Amiri"/>
          <w:lang w:bidi="ar-SA"/>
          <w:color w:val="111111"/>
          <w:sz w:val="28"/>
          <w:szCs w:val="28"/>
          <w:rtl/>
        </w:rPr>
        <w:t xml:space="preserve">وَ امْنُنْ عَلَیَّ بِشَوْقٍ إِلَیْکَ</w:t>
      </w:r>
    </w:p>
    <w:p>
      <w:pPr>
        <w:pStyle w:val="BookText"/>
      </w:pPr>
      <w:r>
        <w:rPr>
          <w:rFonts w:ascii="IRNazanin" w:hAnsi="IRNazanin" w:eastAsia="IRNazanin" w:cs="IRNazanin"/>
          <w:lang w:bidi="fa-IR"/>
          <w:color w:val="111111"/>
          <w:sz w:val="28"/>
          <w:szCs w:val="28"/>
          <w:rtl/>
        </w:rPr>
        <w:t xml:space="preserve">و شوق به خودت را به من ارزانی دار.13/21</w:t>
      </w:r>
    </w:p>
    <w:p>
      <w:pPr>
        <w:pStyle w:val="Heading5"/>
      </w:pPr>
      <w:bookmarkStart w:id="7634" w:name="_Toc6396"/>
      <w:r>
        <w:t>سبب انجام نیکی‌ها، با شوق</w:t>
      </w:r>
      <w:bookmarkEnd w:id="7634"/>
    </w:p>
    <w:p>
      <w:pPr>
        <w:pStyle w:val="BookText"/>
      </w:pPr>
      <w:r>
        <w:rPr>
          <w:rFonts w:ascii="Amiri" w:hAnsi="Amiri" w:eastAsia="Amiri" w:cs="Amiri"/>
          <w:lang w:bidi="ar-SA"/>
          <w:color w:val="111111"/>
          <w:sz w:val="28"/>
          <w:szCs w:val="28"/>
          <w:rtl/>
        </w:rPr>
        <w:t xml:space="preserve">وَ ارْزُقْنِی الرَّغْبَةَ فِی الْعَمَلِ لَکَ لِآخِرَتِی... حَتَّی أَعْمَلَ الْحَسَنَاتِ شَوْقًا</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آنکه با اشتیاق به کارهای نیک بپردازم.8/22</w:t>
      </w:r>
    </w:p>
    <w:p>
      <w:pPr>
        <w:pStyle w:val="Heading5"/>
      </w:pPr>
      <w:bookmarkStart w:id="7635" w:name="_Toc6397"/>
      <w:r>
        <w:t>شوق پاداش وعده‌داده‌شده</w:t>
      </w:r>
      <w:bookmarkEnd w:id="7635"/>
    </w:p>
    <w:p>
      <w:pPr>
        <w:pStyle w:val="BookText"/>
      </w:pPr>
      <w:r>
        <w:rPr>
          <w:rFonts w:ascii="Amiri" w:hAnsi="Amiri" w:eastAsia="Amiri" w:cs="Amiri"/>
          <w:lang w:bidi="ar-SA"/>
          <w:color w:val="111111"/>
          <w:sz w:val="28"/>
          <w:szCs w:val="28"/>
          <w:rtl/>
        </w:rPr>
        <w:t xml:space="preserve">وَ ارْزُقْنِی... شَوْقَ ثَوَابِ الْمَوْعُودِ</w:t>
      </w:r>
    </w:p>
    <w:p>
      <w:pPr>
        <w:pStyle w:val="BookText"/>
      </w:pPr>
      <w:r>
        <w:rPr>
          <w:rFonts w:ascii="IRNazanin" w:hAnsi="IRNazanin" w:eastAsia="IRNazanin" w:cs="IRNazanin"/>
          <w:lang w:bidi="fa-IR"/>
          <w:color w:val="111111"/>
          <w:sz w:val="28"/>
          <w:szCs w:val="28"/>
          <w:rtl/>
        </w:rPr>
        <w:t xml:space="preserve">و اشتیاقِ پاداشِ وعده‌ها(ی بهشتی) را روزی‌ام فرما.9/22</w:t>
      </w:r>
    </w:p>
    <w:p>
      <w:pPr>
        <w:pStyle w:val="BookText"/>
      </w:pPr>
      <w:r>
        <w:rPr>
          <w:rFonts w:ascii="Amiri" w:hAnsi="Amiri" w:eastAsia="Amiri" w:cs="Amiri"/>
          <w:lang w:bidi="ar-SA"/>
          <w:color w:val="111111"/>
          <w:sz w:val="28"/>
          <w:szCs w:val="28"/>
          <w:rtl/>
        </w:rPr>
        <w:t xml:space="preserve">اللَّهُمَّ ارْزُقْنَا... شَوْقَ ثَوَابِ الْمَوْعُودِ</w:t>
      </w:r>
    </w:p>
    <w:p>
      <w:pPr>
        <w:pStyle w:val="BookText"/>
      </w:pPr>
      <w:r>
        <w:rPr>
          <w:rFonts w:ascii="IRNazanin" w:hAnsi="IRNazanin" w:eastAsia="IRNazanin" w:cs="IRNazanin"/>
          <w:lang w:bidi="fa-IR"/>
          <w:color w:val="111111"/>
          <w:sz w:val="28"/>
          <w:szCs w:val="28"/>
          <w:rtl/>
        </w:rPr>
        <w:t xml:space="preserve">خداوندا شوقِ پاداشِ وعده‌داده‌شده را روزی ما گردان.53/45</w:t>
      </w:r>
    </w:p>
    <w:p>
      <w:pPr>
        <w:pStyle w:val="Heading5"/>
      </w:pPr>
      <w:bookmarkStart w:id="7636" w:name="_Toc6398"/>
      <w:r>
        <w:t>سبب اشتیاق نسبت به مرگ</w:t>
      </w:r>
      <w:bookmarkEnd w:id="7636"/>
    </w:p>
    <w:p>
      <w:pPr>
        <w:pStyle w:val="BookText"/>
      </w:pPr>
      <w:r>
        <w:rPr>
          <w:rFonts w:ascii="Amiri" w:hAnsi="Amiri" w:eastAsia="Amiri" w:cs="Amiri"/>
          <w:lang w:bidi="ar-SA"/>
          <w:color w:val="111111"/>
          <w:sz w:val="28"/>
          <w:szCs w:val="28"/>
          <w:rtl/>
        </w:rPr>
        <w:t xml:space="preserve">وَ اجْعَلْ لَنَا مِنْ صَالِحِ الْأَعْمَالِ عَمَلًا... نَحْرِصُ لَهُ عَلَی وَشْکِ اللَّحَاقِ بِکَ حَتَّی یَکُونَ الْمَوْتُ... مَأْلَفَنَا الَّذِی نَشْتَاقُ إِلَیْهِ</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به زود رسیدن به تو حرص ورزیم. تا جایی که مرگ برای ما محل الفتی باشد که به سوی آن مشتاقیم.3/40</w:t>
      </w:r>
    </w:p>
    <w:p>
      <w:pPr>
        <w:pStyle w:val="Heading5"/>
      </w:pPr>
      <w:bookmarkStart w:id="7637" w:name="_Toc6399"/>
      <w:r>
        <w:t>اشتیاق به رمضان</w:t>
      </w:r>
      <w:bookmarkEnd w:id="7637"/>
    </w:p>
    <w:p>
      <w:pPr>
        <w:pStyle w:val="BookText"/>
      </w:pPr>
      <w:r>
        <w:rPr>
          <w:rFonts w:ascii="Amiri" w:hAnsi="Amiri" w:eastAsia="Amiri" w:cs="Amiri"/>
          <w:lang w:bidi="ar-SA"/>
          <w:color w:val="111111"/>
          <w:sz w:val="28"/>
          <w:szCs w:val="28"/>
          <w:rtl/>
        </w:rPr>
        <w:t xml:space="preserve">السَّلَامُ عَلَیْکَ مَا کَانَ أَحْرَصَنَا بِالْأَمْسِ عَلَیْکَ! وَ أَشَدَّ شَوْقَنَا غَدًا إِلَیْکَ!</w:t>
      </w:r>
    </w:p>
    <w:p>
      <w:pPr>
        <w:pStyle w:val="BookText"/>
      </w:pPr>
      <w:r>
        <w:rPr>
          <w:rFonts w:ascii="IRNazanin" w:hAnsi="IRNazanin" w:eastAsia="IRNazanin" w:cs="IRNazanin"/>
          <w:lang w:bidi="fa-IR"/>
          <w:color w:val="111111"/>
          <w:sz w:val="28"/>
          <w:szCs w:val="28"/>
          <w:rtl/>
        </w:rPr>
        <w:t xml:space="preserve">درود بر تو. دیروز چه بسیار بر تو حریص بودیم! و فردا چه سخت به سوی تو مشتاقیم!.41/45</w:t>
      </w:r>
    </w:p>
    <w:p>
      <w:pPr>
        <w:pStyle w:val="Heading5"/>
      </w:pPr>
      <w:bookmarkStart w:id="7638" w:name="_Toc6400"/>
      <w:r>
        <w:t>اشتیاق دیدار خداوند</w:t>
      </w:r>
      <w:bookmarkEnd w:id="7638"/>
    </w:p>
    <w:p>
      <w:pPr>
        <w:pStyle w:val="BookText"/>
      </w:pPr>
      <w:r>
        <w:rPr>
          <w:rFonts w:ascii="Amiri" w:hAnsi="Amiri" w:eastAsia="Amiri" w:cs="Amiri"/>
          <w:lang w:bidi="ar-SA"/>
          <w:color w:val="111111"/>
          <w:sz w:val="28"/>
          <w:szCs w:val="28"/>
          <w:rtl/>
        </w:rPr>
        <w:t xml:space="preserve">شَوِّقْنِی لِقَاءَکَ</w:t>
      </w:r>
    </w:p>
    <w:p>
      <w:pPr>
        <w:pStyle w:val="BookText"/>
      </w:pPr>
      <w:r>
        <w:rPr>
          <w:rFonts w:ascii="IRNazanin" w:hAnsi="IRNazanin" w:eastAsia="IRNazanin" w:cs="IRNazanin"/>
          <w:lang w:bidi="fa-IR"/>
          <w:color w:val="111111"/>
          <w:sz w:val="28"/>
          <w:szCs w:val="28"/>
          <w:rtl/>
        </w:rPr>
        <w:t xml:space="preserve">مرا به دیدارت مشتاق گردان.126/47</w:t>
      </w:r>
    </w:p>
    <w:p>
      <w:pPr>
        <w:pStyle w:val="BookText"/>
      </w:pPr>
      <w:r>
        <w:rPr>
          <w:rFonts w:ascii="Amiri" w:hAnsi="Amiri" w:eastAsia="Amiri" w:cs="Amiri"/>
          <w:lang w:bidi="ar-SA"/>
          <w:color w:val="111111"/>
          <w:sz w:val="28"/>
          <w:szCs w:val="28"/>
          <w:rtl/>
        </w:rPr>
        <w:t xml:space="preserve">وَ اجْعَلْ فِیما عِنْدَکَ رَغْبَتِی شَوْقًا إِلَی لِقَائِکَ</w:t>
      </w:r>
    </w:p>
    <w:p>
      <w:pPr>
        <w:pStyle w:val="BookText"/>
      </w:pPr>
      <w:r>
        <w:rPr>
          <w:rFonts w:ascii="IRNazanin" w:hAnsi="IRNazanin" w:eastAsia="IRNazanin" w:cs="IRNazanin"/>
          <w:lang w:bidi="fa-IR"/>
          <w:color w:val="111111"/>
          <w:sz w:val="28"/>
          <w:szCs w:val="28"/>
          <w:rtl/>
        </w:rPr>
        <w:t xml:space="preserve">و در آنچه نزد توست، رغبتم را، آرزومندی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54" w:name="pg3739_48401"/>
    <w:bookmarkEnd w:id="754"/>
    <w:p>
      <w:pPr>
        <w:pStyle w:val="BookText"/>
      </w:pPr>
      <w:r>
        <w:rPr>
          <w:rFonts w:ascii="IRNazanin" w:hAnsi="IRNazanin" w:eastAsia="IRNazanin" w:cs="IRNazanin"/>
          <w:lang w:bidi="fa-IR"/>
          <w:color w:val="111111"/>
          <w:sz w:val="28"/>
          <w:szCs w:val="28"/>
          <w:rtl/>
        </w:rPr>
        <w:t xml:space="preserve">دیدارت قرار ده.4/54</w:t>
      </w:r>
    </w:p>
    <w:p>
      <w:pPr>
        <w:pStyle w:val="Heading4"/>
      </w:pPr>
      <w:bookmarkStart w:id="7639" w:name="_Toc6401"/>
      <w:r>
        <w:t>شُوم</w:t>
      </w:r>
      <w:bookmarkEnd w:id="7639"/>
    </w:p>
    <w:p>
      <w:pPr>
        <w:pStyle w:val="Heading5"/>
      </w:pPr>
      <w:bookmarkStart w:id="7640" w:name="_Toc6402"/>
      <w:r>
        <w:t>درخواست شوم نگرداندن سردی ابر</w:t>
      </w:r>
      <w:bookmarkEnd w:id="7640"/>
    </w:p>
    <w:p>
      <w:pPr>
        <w:pStyle w:val="BookText"/>
      </w:pPr>
      <w:r>
        <w:rPr>
          <w:rFonts w:ascii="Amiri" w:hAnsi="Amiri" w:eastAsia="Amiri" w:cs="Amiri"/>
          <w:lang w:bidi="ar-SA"/>
          <w:color w:val="111111"/>
          <w:sz w:val="28"/>
          <w:szCs w:val="28"/>
          <w:rtl/>
        </w:rPr>
        <w:t xml:space="preserve">اللَّهُمَّ لَا تَجْعَلْ ظِلَّهُ عَلَیْنَا سَمُومًا</w:t>
      </w:r>
    </w:p>
    <w:p>
      <w:pPr>
        <w:pStyle w:val="BookText"/>
      </w:pPr>
      <w:r>
        <w:rPr>
          <w:rFonts w:ascii="IRNazanin" w:hAnsi="IRNazanin" w:eastAsia="IRNazanin" w:cs="IRNazanin"/>
          <w:lang w:bidi="fa-IR"/>
          <w:color w:val="111111"/>
          <w:sz w:val="28"/>
          <w:szCs w:val="28"/>
          <w:rtl/>
        </w:rPr>
        <w:t xml:space="preserve">خداوندا سایه آن (ابر) را بر ما گرم و سوزان قرار نده.6/19</w:t>
      </w:r>
    </w:p>
    <w:p>
      <w:pPr>
        <w:pStyle w:val="Heading5"/>
      </w:pPr>
      <w:bookmarkStart w:id="7641" w:name="_Toc6403"/>
      <w:r>
        <w:t>عدم نحوست ماه نو</w:t>
      </w:r>
      <w:bookmarkEnd w:id="7641"/>
    </w:p>
    <w:p>
      <w:pPr>
        <w:pStyle w:val="BookText"/>
      </w:pPr>
      <w:r>
        <w:rPr>
          <w:rFonts w:ascii="Amiri" w:hAnsi="Amiri" w:eastAsia="Amiri" w:cs="Amiri"/>
          <w:lang w:bidi="ar-SA"/>
          <w:color w:val="111111"/>
          <w:sz w:val="28"/>
          <w:szCs w:val="28"/>
          <w:rtl/>
        </w:rPr>
        <w:t xml:space="preserve">فَأَسْأَلُ اللَّهَ... أَنْ یَجْعَلَکَ... هِلَالَ سَعْدٍ لَا نَحْسَ فِیهِ</w:t>
      </w:r>
    </w:p>
    <w:p>
      <w:pPr>
        <w:pStyle w:val="BookText"/>
      </w:pPr>
      <w:r>
        <w:rPr>
          <w:rFonts w:ascii="IRNazanin" w:hAnsi="IRNazanin" w:eastAsia="IRNazanin" w:cs="IRNazanin"/>
          <w:lang w:bidi="fa-IR"/>
          <w:color w:val="111111"/>
          <w:sz w:val="28"/>
          <w:szCs w:val="28"/>
          <w:rtl/>
        </w:rPr>
        <w:t xml:space="preserve">پس از خدا درخواست می‌کنم که تو را ماه سعادتمندی بدون نحوست، قرار دهد.5و4/43</w:t>
      </w:r>
    </w:p>
    <w:p>
      <w:pPr>
        <w:pStyle w:val="BookText"/>
      </w:pPr>
      <w:r>
        <w:rPr>
          <w:rFonts w:ascii="IRNazanin" w:hAnsi="IRNazanin" w:eastAsia="IRNazanin" w:cs="IRNazanin"/>
          <w:lang w:bidi="fa-IR"/>
          <w:color w:val="111111"/>
          <w:sz w:val="28"/>
          <w:szCs w:val="28"/>
          <w:rtl/>
        </w:rPr>
        <w:t xml:space="preserve">شهادت شهید و نیز گواهی</w:t>
      </w:r>
    </w:p>
    <w:p>
      <w:pPr>
        <w:pStyle w:val="Heading4"/>
      </w:pPr>
      <w:bookmarkStart w:id="7642" w:name="_Toc6404"/>
      <w:r>
        <w:t>شهر</w:t>
      </w:r>
      <w:bookmarkEnd w:id="7642"/>
    </w:p>
    <w:p>
      <w:pPr>
        <w:pStyle w:val="Heading5"/>
      </w:pPr>
      <w:bookmarkStart w:id="7643" w:name="_Toc6405"/>
      <w:r>
        <w:t>هجرت پیامبر صلی‌الله‌علیه‌و‌آله ، به شهرهای غربت</w:t>
      </w:r>
      <w:bookmarkEnd w:id="7643"/>
    </w:p>
    <w:p>
      <w:pPr>
        <w:pStyle w:val="BookText"/>
      </w:pPr>
      <w:r>
        <w:rPr>
          <w:rFonts w:ascii="Amiri" w:hAnsi="Amiri" w:eastAsia="Amiri" w:cs="Amiri"/>
          <w:lang w:bidi="ar-SA"/>
          <w:color w:val="111111"/>
          <w:sz w:val="28"/>
          <w:szCs w:val="28"/>
          <w:rtl/>
        </w:rPr>
        <w:t xml:space="preserve">وَ هَاجَرَ إِلَی بِلَادِ الْغُربَةِ</w:t>
      </w:r>
    </w:p>
    <w:p>
      <w:pPr>
        <w:pStyle w:val="BookText"/>
      </w:pPr>
      <w:r>
        <w:rPr>
          <w:rFonts w:ascii="IRNazanin" w:hAnsi="IRNazanin" w:eastAsia="IRNazanin" w:cs="IRNazanin"/>
          <w:lang w:bidi="fa-IR"/>
          <w:color w:val="111111"/>
          <w:sz w:val="28"/>
          <w:szCs w:val="28"/>
          <w:rtl/>
        </w:rPr>
        <w:t xml:space="preserve">و به شهرهای غربت هجرت نمود.16/2</w:t>
      </w:r>
    </w:p>
    <w:p>
      <w:pPr>
        <w:pStyle w:val="Heading5"/>
      </w:pPr>
      <w:bookmarkStart w:id="7644" w:name="_Toc6406"/>
      <w:r>
        <w:t>دوری اصحاب محمّد صلی‌الله‌علیه‌و‌آله ، از شهرهای خویشانشان</w:t>
      </w:r>
      <w:bookmarkEnd w:id="7644"/>
    </w:p>
    <w:p>
      <w:pPr>
        <w:pStyle w:val="BookText"/>
      </w:pPr>
      <w:r>
        <w:rPr>
          <w:rFonts w:ascii="Amiri" w:hAnsi="Amiri" w:eastAsia="Amiri" w:cs="Amiri"/>
          <w:lang w:bidi="ar-SA"/>
          <w:color w:val="111111"/>
          <w:sz w:val="28"/>
          <w:szCs w:val="28"/>
          <w:rtl/>
        </w:rPr>
        <w:t xml:space="preserve">وَ اشْکُرْهُمْ عَلَی هَجْرِهِمْ فِیکَ دِیَارَ قَوْمِهِمْ</w:t>
      </w:r>
    </w:p>
    <w:p>
      <w:pPr>
        <w:pStyle w:val="BookText"/>
      </w:pPr>
      <w:r>
        <w:rPr>
          <w:rFonts w:ascii="IRNazanin" w:hAnsi="IRNazanin" w:eastAsia="IRNazanin" w:cs="IRNazanin"/>
          <w:lang w:bidi="fa-IR"/>
          <w:color w:val="111111"/>
          <w:sz w:val="28"/>
          <w:szCs w:val="28"/>
          <w:rtl/>
        </w:rPr>
        <w:t xml:space="preserve">و ایشان را به خاطر آنکه در راه تو از شهرهای خویشانشان هجرت کردند، پاداش عنایت کن.8/4</w:t>
      </w:r>
    </w:p>
    <w:p>
      <w:pPr>
        <w:pStyle w:val="Heading5"/>
      </w:pPr>
      <w:bookmarkStart w:id="7645" w:name="_Toc6407"/>
      <w:r>
        <w:t>ارزان نمودن نرخ‌ها، در همه شهرها</w:t>
      </w:r>
      <w:bookmarkEnd w:id="7645"/>
    </w:p>
    <w:p>
      <w:pPr>
        <w:pStyle w:val="BookText"/>
      </w:pPr>
      <w:r>
        <w:rPr>
          <w:rFonts w:ascii="Amiri" w:hAnsi="Amiri" w:eastAsia="Amiri" w:cs="Amiri"/>
          <w:lang w:bidi="ar-SA"/>
          <w:color w:val="111111"/>
          <w:sz w:val="28"/>
          <w:szCs w:val="28"/>
          <w:rtl/>
        </w:rPr>
        <w:t xml:space="preserve">اللَّهُمَّ اسْقِنَا سَقْیًا... تُرْخِصُ بِهِ الْأَسْعَارَ فِی جَمِیعِ الْأَمْصَارِ</w:t>
      </w:r>
    </w:p>
    <w:p>
      <w:pPr>
        <w:pStyle w:val="BookText"/>
      </w:pPr>
      <w:r>
        <w:rPr>
          <w:rFonts w:ascii="IRNazanin" w:hAnsi="IRNazanin" w:eastAsia="IRNazanin" w:cs="IRNazanin"/>
          <w:lang w:bidi="fa-IR"/>
          <w:color w:val="111111"/>
          <w:sz w:val="28"/>
          <w:szCs w:val="28"/>
          <w:rtl/>
        </w:rPr>
        <w:t xml:space="preserve">خداوندا ما را با بارانی که با آن قیمت‌ها را - در همه شهرهای بزرگ - ارزان کنی، سیراب نما.5/19</w:t>
      </w:r>
    </w:p>
    <w:p>
      <w:pPr>
        <w:pStyle w:val="Heading5"/>
      </w:pPr>
      <w:bookmarkStart w:id="7646" w:name="_Toc6408"/>
      <w:r>
        <w:t>استوار نمودن شهرهای مسلمانان</w:t>
      </w:r>
      <w:bookmarkEnd w:id="7646"/>
    </w:p>
    <w:p>
      <w:pPr>
        <w:pStyle w:val="BookText"/>
      </w:pPr>
      <w:r>
        <w:rPr>
          <w:rFonts w:ascii="Amiri" w:hAnsi="Amiri" w:eastAsia="Amiri" w:cs="Amiri"/>
          <w:lang w:bidi="ar-SA"/>
          <w:color w:val="111111"/>
          <w:sz w:val="28"/>
          <w:szCs w:val="28"/>
          <w:rtl/>
        </w:rPr>
        <w:t xml:space="preserve">وَ حَصِّنْ بِهِ دِیَارَهُمْ</w:t>
      </w:r>
    </w:p>
    <w:p>
      <w:pPr>
        <w:pStyle w:val="BookText"/>
      </w:pPr>
      <w:r>
        <w:rPr>
          <w:rFonts w:ascii="IRNazanin" w:hAnsi="IRNazanin" w:eastAsia="IRNazanin" w:cs="IRNazanin"/>
          <w:lang w:bidi="fa-IR"/>
          <w:color w:val="111111"/>
          <w:sz w:val="28"/>
          <w:szCs w:val="28"/>
          <w:rtl/>
        </w:rPr>
        <w:t xml:space="preserve">و به وسیله آن، شهرهایشان را استوار ساز.7/27</w:t>
      </w:r>
    </w:p>
    <w:p>
      <w:pPr>
        <w:pStyle w:val="Heading5"/>
      </w:pPr>
      <w:bookmarkStart w:id="7647" w:name="_Toc6409"/>
      <w:r>
        <w:t>دشمنان خدا در اطراف شهرها</w:t>
      </w:r>
      <w:bookmarkEnd w:id="7647"/>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سَائِرِ أُمَمِ الشِّرْکِ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دیگر امّت‌های مشرک.9/27</w:t>
      </w:r>
    </w:p>
    <w:p>
      <w:pPr>
        <w:pStyle w:val="Heading5"/>
      </w:pPr>
      <w:bookmarkStart w:id="7648" w:name="_Toc6410"/>
      <w:r>
        <w:t>فروبردن شهرهای مشرکان، به زمین</w:t>
      </w:r>
      <w:bookmarkEnd w:id="7648"/>
    </w:p>
    <w:p>
      <w:pPr>
        <w:pStyle w:val="BookText"/>
      </w:pPr>
      <w:r>
        <w:rPr>
          <w:rFonts w:ascii="Amiri" w:hAnsi="Amiri" w:eastAsia="Amiri" w:cs="Amiri"/>
          <w:lang w:bidi="ar-SA"/>
          <w:color w:val="111111"/>
          <w:sz w:val="28"/>
          <w:szCs w:val="28"/>
          <w:rtl/>
        </w:rPr>
        <w:t xml:space="preserve">وَ ارْمِ بِلَادَهُمْ بِالْخُسُوفِ</w:t>
      </w:r>
    </w:p>
    <w:p>
      <w:pPr>
        <w:pStyle w:val="BookText"/>
      </w:pPr>
      <w:r>
        <w:rPr>
          <w:rFonts w:ascii="IRNazanin" w:hAnsi="IRNazanin" w:eastAsia="IRNazanin" w:cs="IRNazanin"/>
          <w:lang w:bidi="fa-IR"/>
          <w:color w:val="111111"/>
          <w:sz w:val="28"/>
          <w:szCs w:val="28"/>
          <w:rtl/>
        </w:rPr>
        <w:t xml:space="preserve">و شهرهایشان را در زمین فروبر.12/27</w:t>
      </w:r>
    </w:p>
    <w:p>
      <w:pPr>
        <w:pStyle w:val="Heading5"/>
      </w:pPr>
      <w:bookmarkStart w:id="7649" w:name="_Toc6411"/>
      <w:r>
        <w:t>سنگباران نمودن شهرهای مشرکان</w:t>
      </w:r>
      <w:bookmarkEnd w:id="7649"/>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55" w:name="pg3739_48402"/>
    <w:bookmarkEnd w:id="755"/>
    <w:p>
      <w:pPr>
        <w:pStyle w:val="BookText"/>
      </w:pPr>
      <w:r>
        <w:rPr>
          <w:rFonts w:ascii="Amiri" w:hAnsi="Amiri" w:eastAsia="Amiri" w:cs="Amiri"/>
          <w:lang w:bidi="ar-SA"/>
          <w:color w:val="111111"/>
          <w:sz w:val="28"/>
          <w:szCs w:val="28"/>
          <w:rtl/>
        </w:rPr>
        <w:t xml:space="preserve">وَ أَلِحَّ عَلَیْهَا بِالْقُذُوفِ</w:t>
      </w:r>
    </w:p>
    <w:p>
      <w:pPr>
        <w:pStyle w:val="BookText"/>
      </w:pPr>
      <w:r>
        <w:rPr>
          <w:rFonts w:ascii="IRNazanin" w:hAnsi="IRNazanin" w:eastAsia="IRNazanin" w:cs="IRNazanin"/>
          <w:lang w:bidi="fa-IR"/>
          <w:color w:val="111111"/>
          <w:sz w:val="28"/>
          <w:szCs w:val="28"/>
          <w:rtl/>
        </w:rPr>
        <w:t xml:space="preserve">و پیوسته آن (شهرها) را سنگباران فرما.12/27</w:t>
      </w:r>
    </w:p>
    <w:p>
      <w:pPr>
        <w:pStyle w:val="Heading5"/>
      </w:pPr>
      <w:bookmarkStart w:id="7650" w:name="_Toc6412"/>
      <w:r>
        <w:t>زایل ساختن خشکی شهرها</w:t>
      </w:r>
      <w:bookmarkEnd w:id="7650"/>
    </w:p>
    <w:p>
      <w:pPr>
        <w:pStyle w:val="BookText"/>
      </w:pPr>
      <w:r>
        <w:rPr>
          <w:rFonts w:ascii="Amiri" w:hAnsi="Amiri" w:eastAsia="Amiri" w:cs="Amiri"/>
          <w:lang w:bidi="ar-SA"/>
          <w:color w:val="111111"/>
          <w:sz w:val="28"/>
          <w:szCs w:val="28"/>
          <w:rtl/>
        </w:rPr>
        <w:t xml:space="preserve">اللَّهُمَّ أَذْهِبْ مَحْلَ بِلَادِنَا بِسُقْیَاکَ</w:t>
      </w:r>
    </w:p>
    <w:p>
      <w:pPr>
        <w:pStyle w:val="BookText"/>
      </w:pPr>
      <w:r>
        <w:rPr>
          <w:rFonts w:ascii="IRNazanin" w:hAnsi="IRNazanin" w:eastAsia="IRNazanin" w:cs="IRNazanin"/>
          <w:lang w:bidi="fa-IR"/>
          <w:color w:val="111111"/>
          <w:sz w:val="28"/>
          <w:szCs w:val="28"/>
          <w:rtl/>
        </w:rPr>
        <w:t xml:space="preserve">خداوندا خشکسالیِ شهرهای ما را، با آبیاری خویش برطرف ساز.4/36</w:t>
      </w:r>
    </w:p>
    <w:p>
      <w:pPr>
        <w:pStyle w:val="Heading5"/>
      </w:pPr>
      <w:bookmarkStart w:id="7651" w:name="_Toc6413"/>
      <w:r>
        <w:t>اهالی شهرها و نپذیرفتن بنده</w:t>
      </w:r>
      <w:bookmarkEnd w:id="7651"/>
    </w:p>
    <w:p>
      <w:pPr>
        <w:pStyle w:val="BookText"/>
      </w:pPr>
      <w:r>
        <w:rPr>
          <w:rFonts w:ascii="Amiri" w:hAnsi="Amiri" w:eastAsia="Amiri" w:cs="Amiri"/>
          <w:lang w:bidi="ar-SA"/>
          <w:color w:val="111111"/>
          <w:sz w:val="28"/>
          <w:szCs w:val="28"/>
          <w:rtl/>
        </w:rPr>
        <w:t xml:space="preserve">یَا مَنْ یَقْبَلُ مَنْ لَا تَقْبَلُهُ الْبِلَادُ</w:t>
      </w:r>
    </w:p>
    <w:p>
      <w:pPr>
        <w:pStyle w:val="BookText"/>
      </w:pPr>
      <w:r>
        <w:rPr>
          <w:rFonts w:ascii="IRNazanin" w:hAnsi="IRNazanin" w:eastAsia="IRNazanin" w:cs="IRNazanin"/>
          <w:lang w:bidi="fa-IR"/>
          <w:color w:val="111111"/>
          <w:sz w:val="28"/>
          <w:szCs w:val="28"/>
          <w:rtl/>
        </w:rPr>
        <w:t xml:space="preserve">ای کسی که می‌پذیرد، آن را که (اهل) شهرها او را نمی‌پذیرند.2/46</w:t>
      </w:r>
    </w:p>
    <w:p>
      <w:pPr>
        <w:pStyle w:val="Heading5"/>
      </w:pPr>
      <w:bookmarkStart w:id="7652" w:name="_Toc6414"/>
      <w:r>
        <w:t>امام علیه‌السلام ، نشانه (راه حق)، در شهرها</w:t>
      </w:r>
      <w:bookmarkEnd w:id="7652"/>
    </w:p>
    <w:p>
      <w:pPr>
        <w:pStyle w:val="BookText"/>
      </w:pPr>
      <w:r>
        <w:rPr>
          <w:rFonts w:ascii="Amiri" w:hAnsi="Amiri" w:eastAsia="Amiri" w:cs="Amiri"/>
          <w:lang w:bidi="ar-SA"/>
          <w:color w:val="111111"/>
          <w:sz w:val="28"/>
          <w:szCs w:val="28"/>
          <w:rtl/>
        </w:rPr>
        <w:t xml:space="preserve">اللَّهُمَّ إِنَّکَ أَیَّدْتَ دِینَکَ... بِإِمَامٍ أَقَمْتَهُ... مَنَارًا فِی بِلَادِکَ</w:t>
      </w:r>
    </w:p>
    <w:p>
      <w:pPr>
        <w:pStyle w:val="BookText"/>
      </w:pPr>
      <w:r>
        <w:rPr>
          <w:rFonts w:ascii="IRNazanin" w:hAnsi="IRNazanin" w:eastAsia="IRNazanin" w:cs="IRNazanin"/>
          <w:lang w:bidi="fa-IR"/>
          <w:color w:val="111111"/>
          <w:sz w:val="28"/>
          <w:szCs w:val="28"/>
          <w:rtl/>
        </w:rPr>
        <w:t xml:space="preserve">خداوندا، همانا تو دین خود را به امامی تأیید کرده‌ای، که او را علامتی در شهرهایت به‌پا داشتی.60/47</w:t>
      </w:r>
    </w:p>
    <w:p>
      <w:pPr>
        <w:pStyle w:val="Heading5"/>
      </w:pPr>
      <w:bookmarkStart w:id="7653" w:name="_Toc6415"/>
      <w:r>
        <w:t>زندگی بخشیدن به شهرهای مرده</w:t>
      </w:r>
      <w:bookmarkEnd w:id="7653"/>
    </w:p>
    <w:p>
      <w:pPr>
        <w:pStyle w:val="BookText"/>
      </w:pPr>
      <w:r>
        <w:rPr>
          <w:rFonts w:ascii="Amiri" w:hAnsi="Amiri" w:eastAsia="Amiri" w:cs="Amiri"/>
          <w:lang w:bidi="ar-SA"/>
          <w:color w:val="111111"/>
          <w:sz w:val="28"/>
          <w:szCs w:val="28"/>
          <w:rtl/>
        </w:rPr>
        <w:t xml:space="preserve">وَ هَبْ لَنَا یَا إِلَهِی مِنْ لَدُنْکَ فَرَجًا بِالْقُدْرَةِ الَّتِی... بِهَا تَنْشُرُ مَیْتَ الْبِلَادِ</w:t>
      </w:r>
    </w:p>
    <w:p>
      <w:pPr>
        <w:pStyle w:val="BookText"/>
      </w:pPr>
      <w:r>
        <w:rPr>
          <w:rFonts w:ascii="IRNazanin" w:hAnsi="IRNazanin" w:eastAsia="IRNazanin" w:cs="IRNazanin"/>
          <w:lang w:bidi="fa-IR"/>
          <w:color w:val="111111"/>
          <w:sz w:val="28"/>
          <w:szCs w:val="28"/>
          <w:rtl/>
        </w:rPr>
        <w:t xml:space="preserve">و ما را - ای خدای من - از جانب خود به توانایی‌ای که با آن سرزمین‌های مرده را زندگی می‌بخشی، گشایش ده.13/48</w:t>
      </w:r>
    </w:p>
    <w:p>
      <w:pPr>
        <w:pStyle w:val="BookText"/>
      </w:pPr>
      <w:r>
        <w:rPr>
          <w:rFonts w:ascii="IRNazanin" w:hAnsi="IRNazanin" w:eastAsia="IRNazanin" w:cs="IRNazanin"/>
          <w:lang w:bidi="fa-IR"/>
          <w:color w:val="111111"/>
          <w:sz w:val="28"/>
          <w:szCs w:val="28"/>
          <w:rtl/>
        </w:rPr>
        <w:t xml:space="preserve">شهرت آوازه</w:t>
      </w:r>
    </w:p>
    <w:p>
      <w:pPr>
        <w:pStyle w:val="Heading5"/>
      </w:pPr>
      <w:bookmarkStart w:id="7654" w:name="_Toc6416"/>
      <w:r>
        <w:t>مشهور بودن خدا، به گذشت</w:t>
      </w:r>
      <w:bookmarkEnd w:id="7654"/>
    </w:p>
    <w:p>
      <w:pPr>
        <w:pStyle w:val="BookText"/>
      </w:pPr>
      <w:r>
        <w:rPr>
          <w:rFonts w:ascii="Amiri" w:hAnsi="Amiri" w:eastAsia="Amiri" w:cs="Amiri"/>
          <w:lang w:bidi="ar-SA"/>
          <w:color w:val="111111"/>
          <w:sz w:val="28"/>
          <w:szCs w:val="28"/>
          <w:rtl/>
        </w:rPr>
        <w:t xml:space="preserve">فَإِنَّکَ... مَعْرُوفٌ بِالتَّجَاوُزِ</w:t>
      </w:r>
    </w:p>
    <w:p>
      <w:pPr>
        <w:pStyle w:val="BookText"/>
      </w:pPr>
      <w:r>
        <w:rPr>
          <w:rFonts w:ascii="IRNazanin" w:hAnsi="IRNazanin" w:eastAsia="IRNazanin" w:cs="IRNazanin"/>
          <w:lang w:bidi="fa-IR"/>
          <w:color w:val="111111"/>
          <w:sz w:val="28"/>
          <w:szCs w:val="28"/>
          <w:rtl/>
        </w:rPr>
        <w:t xml:space="preserve">همانا تو به گذشت مشهوری.15/12</w:t>
      </w:r>
    </w:p>
    <w:p>
      <w:pPr>
        <w:pStyle w:val="Heading5"/>
      </w:pPr>
      <w:bookmarkStart w:id="7655" w:name="_Toc6417"/>
      <w:r>
        <w:t>مشهور نساختن بنده، به گناهانش</w:t>
      </w:r>
      <w:bookmarkEnd w:id="7655"/>
    </w:p>
    <w:p>
      <w:pPr>
        <w:pStyle w:val="BookText"/>
      </w:pPr>
      <w:r>
        <w:rPr>
          <w:rFonts w:ascii="Amiri" w:hAnsi="Amiri" w:eastAsia="Amiri" w:cs="Amiri"/>
          <w:lang w:bidi="ar-SA"/>
          <w:color w:val="111111"/>
          <w:sz w:val="28"/>
          <w:szCs w:val="28"/>
          <w:rtl/>
        </w:rPr>
        <w:t xml:space="preserve">وَ کَمْ مِنْ ذَنْبٍ غَطَّیْتَهُ عَلَیَّ فَلَمْ تَشْهَرْنِی</w:t>
      </w:r>
    </w:p>
    <w:p>
      <w:pPr>
        <w:pStyle w:val="BookText"/>
      </w:pPr>
      <w:r>
        <w:rPr>
          <w:rFonts w:ascii="IRNazanin" w:hAnsi="IRNazanin" w:eastAsia="IRNazanin" w:cs="IRNazanin"/>
          <w:lang w:bidi="fa-IR"/>
          <w:color w:val="111111"/>
          <w:sz w:val="28"/>
          <w:szCs w:val="28"/>
          <w:rtl/>
        </w:rPr>
        <w:t xml:space="preserve">و چه بسیار گناهانی که برای من در پرده داشتی و (به آن) مشهورم ننمودی.21/16</w:t>
      </w:r>
    </w:p>
    <w:p>
      <w:pPr>
        <w:pStyle w:val="Heading5"/>
      </w:pPr>
      <w:bookmarkStart w:id="7656" w:name="_Toc6418"/>
      <w:r>
        <w:t>ماه رمضان و برتری‌های مشهورش</w:t>
      </w:r>
      <w:bookmarkEnd w:id="7656"/>
    </w:p>
    <w:p>
      <w:pPr>
        <w:pStyle w:val="BookText"/>
      </w:pPr>
      <w:r>
        <w:rPr>
          <w:rFonts w:ascii="Amiri" w:hAnsi="Amiri" w:eastAsia="Amiri" w:cs="Amiri"/>
          <w:lang w:bidi="ar-SA"/>
          <w:color w:val="111111"/>
          <w:sz w:val="28"/>
          <w:szCs w:val="28"/>
          <w:rtl/>
        </w:rPr>
        <w:t xml:space="preserve">فَأَبَانَ فَضِیلَتَهُ عَلَی سَائِرِ الشُّهُورِ بِمَا جَعَلَ لَهُ مِنَ... الْفَضَائِلِ الْمَشْهُورَةِ</w:t>
      </w:r>
    </w:p>
    <w:p>
      <w:pPr>
        <w:pStyle w:val="BookText"/>
      </w:pPr>
      <w:r>
        <w:rPr>
          <w:rFonts w:ascii="IRNazanin" w:hAnsi="IRNazanin" w:eastAsia="IRNazanin" w:cs="IRNazanin"/>
          <w:lang w:bidi="fa-IR"/>
          <w:color w:val="111111"/>
          <w:sz w:val="28"/>
          <w:szCs w:val="28"/>
          <w:rtl/>
        </w:rPr>
        <w:t xml:space="preserve">پس فضیلت آن را بر سایر ماه‌ها، به فضایل مشهور آشکار ساخت.4/44</w:t>
      </w:r>
    </w:p>
    <w:p>
      <w:pPr>
        <w:pStyle w:val="Heading4"/>
      </w:pPr>
      <w:bookmarkStart w:id="7657" w:name="_Toc6419"/>
      <w:r>
        <w:t>شهرت‌جویی</w:t>
      </w:r>
      <w:bookmarkEnd w:id="7657"/>
    </w:p>
    <w:p>
      <w:pPr>
        <w:pStyle w:val="Heading5"/>
      </w:pPr>
      <w:bookmarkStart w:id="7658" w:name="_Toc6420"/>
      <w:r>
        <w:t>رهاندن مجاهد مسلمان، از شهرت‌طلبی</w:t>
      </w:r>
      <w:bookmarkEnd w:id="7658"/>
    </w:p>
    <w:p>
      <w:pPr>
        <w:pStyle w:val="BookText"/>
      </w:pPr>
      <w:r>
        <w:rPr>
          <w:rFonts w:ascii="Amiri" w:hAnsi="Amiri" w:eastAsia="Amiri" w:cs="Amiri"/>
          <w:lang w:bidi="ar-SA"/>
          <w:color w:val="111111"/>
          <w:sz w:val="28"/>
          <w:szCs w:val="28"/>
          <w:rtl/>
        </w:rPr>
        <w:t xml:space="preserve">وَ خَلِّصْهُ مِنَ السُّمْعَةِ</w:t>
      </w:r>
    </w:p>
    <w:p>
      <w:pPr>
        <w:pStyle w:val="BookText"/>
      </w:pPr>
      <w:r>
        <w:rPr>
          <w:rFonts w:ascii="IRNazanin" w:hAnsi="IRNazanin" w:eastAsia="IRNazanin" w:cs="IRNazanin"/>
          <w:lang w:bidi="fa-IR"/>
          <w:color w:val="111111"/>
          <w:sz w:val="28"/>
          <w:szCs w:val="28"/>
          <w:rtl/>
        </w:rPr>
        <w:t xml:space="preserve">و او را از شهرت‌طلبی نجات ده.14/27</w:t>
      </w:r>
    </w:p>
    <w:p>
      <w:pPr>
        <w:pStyle w:val="Heading5"/>
      </w:pPr>
      <w:bookmarkStart w:id="7659" w:name="_Toc6421"/>
      <w:r>
        <w:t>خالص گرداندن کردارها، از شهرت‌جویی</w:t>
      </w:r>
      <w:bookmarkEnd w:id="7659"/>
    </w:p>
    <w:p>
      <w:pPr>
        <w:pStyle w:val="BookText"/>
      </w:pPr>
      <w:r>
        <w:rPr>
          <w:rFonts w:ascii="Amiri" w:hAnsi="Amiri" w:eastAsia="Amiri" w:cs="Amiri"/>
          <w:lang w:bidi="ar-SA"/>
          <w:color w:val="111111"/>
          <w:sz w:val="28"/>
          <w:szCs w:val="28"/>
          <w:rtl/>
        </w:rPr>
        <w:t xml:space="preserve">ثُمَّ خَلِّصْ ذَلِکَ کُلَّهُ مِنْ... سُمْعَةِ الْمُسْمِعِینَ</w:t>
      </w:r>
    </w:p>
    <w:p>
      <w:pPr>
        <w:pStyle w:val="BookText"/>
      </w:pPr>
      <w:r>
        <w:rPr>
          <w:rFonts w:ascii="IRNazanin" w:hAnsi="IRNazanin" w:eastAsia="IRNazanin" w:cs="IRNazanin"/>
          <w:lang w:bidi="fa-IR"/>
          <w:color w:val="111111"/>
          <w:sz w:val="28"/>
          <w:szCs w:val="28"/>
          <w:rtl/>
        </w:rPr>
        <w:t xml:space="preserve">سپس همه آن را از شهرت‌جویی شهرت‌طلبان، خالص گردان.7/44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56" w:name="pg3739_48403"/>
    <w:bookmarkEnd w:id="756"/>
    <w:p>
      <w:pPr>
        <w:pStyle w:val="Heading4"/>
      </w:pPr>
      <w:bookmarkStart w:id="7660" w:name="_Toc6422"/>
      <w:r>
        <w:t>شهوت</w:t>
      </w:r>
      <w:bookmarkEnd w:id="7660"/>
    </w:p>
    <w:p>
      <w:pPr>
        <w:pStyle w:val="Heading5"/>
      </w:pPr>
      <w:bookmarkStart w:id="7661" w:name="_Toc6423"/>
      <w:r>
        <w:t>شهوات، و بازداشته نشدن فرشتگان از تسبیح</w:t>
      </w:r>
      <w:bookmarkEnd w:id="7661"/>
    </w:p>
    <w:p>
      <w:pPr>
        <w:pStyle w:val="BookText"/>
      </w:pPr>
      <w:r>
        <w:rPr>
          <w:rFonts w:ascii="Amiri" w:hAnsi="Amiri" w:eastAsia="Amiri" w:cs="Amiri"/>
          <w:lang w:bidi="ar-SA"/>
          <w:color w:val="111111"/>
          <w:sz w:val="28"/>
          <w:szCs w:val="28"/>
          <w:rtl/>
        </w:rPr>
        <w:t xml:space="preserve">وَ الَّذِینَ... لَا تَشْغَلُهُمْ عَنْ تَسْبِیحِکَ الشَّهَوَاتُ...</w:t>
      </w:r>
    </w:p>
    <w:p>
      <w:pPr>
        <w:pStyle w:val="BookText"/>
      </w:pPr>
      <w:r>
        <w:rPr>
          <w:rFonts w:ascii="IRNazanin" w:hAnsi="IRNazanin" w:eastAsia="IRNazanin" w:cs="IRNazanin"/>
          <w:lang w:bidi="fa-IR"/>
          <w:color w:val="111111"/>
          <w:sz w:val="28"/>
          <w:szCs w:val="28"/>
          <w:rtl/>
        </w:rPr>
        <w:t xml:space="preserve">و همانها که خواهش‌های نفسانی، آنها را از تسبیح تو باز نمی‌دارد...7/3</w:t>
      </w:r>
    </w:p>
    <w:p>
      <w:pPr>
        <w:pStyle w:val="Heading5"/>
      </w:pPr>
      <w:bookmarkStart w:id="7662" w:name="_Toc6424"/>
      <w:r>
        <w:t>آفرینش شب، و نائل آمدن به شهوت</w:t>
      </w:r>
      <w:bookmarkEnd w:id="7662"/>
    </w:p>
    <w:p>
      <w:pPr>
        <w:pStyle w:val="BookText"/>
      </w:pPr>
      <w:r>
        <w:rPr>
          <w:rFonts w:ascii="Amiri" w:hAnsi="Amiri" w:eastAsia="Amiri" w:cs="Amiri"/>
          <w:lang w:bidi="ar-SA"/>
          <w:color w:val="111111"/>
          <w:sz w:val="28"/>
          <w:szCs w:val="28"/>
          <w:rtl/>
        </w:rPr>
        <w:t xml:space="preserve">فَخَلَقَ لَهُمُ اللَّیْلَ... لِیَنَالُوا بِهِ لَذَّةً وَ شَهْوَةً</w:t>
      </w:r>
    </w:p>
    <w:p>
      <w:pPr>
        <w:pStyle w:val="BookText"/>
      </w:pPr>
      <w:r>
        <w:rPr>
          <w:rFonts w:ascii="IRNazanin" w:hAnsi="IRNazanin" w:eastAsia="IRNazanin" w:cs="IRNazanin"/>
          <w:lang w:bidi="fa-IR"/>
          <w:color w:val="111111"/>
          <w:sz w:val="28"/>
          <w:szCs w:val="28"/>
          <w:rtl/>
        </w:rPr>
        <w:t xml:space="preserve">پس شب را برای آنان آفرید تا به سبب آن خوشی و کام دل یابند.5/6</w:t>
      </w:r>
    </w:p>
    <w:p>
      <w:pPr>
        <w:pStyle w:val="Heading5"/>
      </w:pPr>
      <w:bookmarkStart w:id="7663" w:name="_Toc6425"/>
      <w:r>
        <w:t>پناه بردن به خدا، از افراطِ شهوت</w:t>
      </w:r>
      <w:bookmarkEnd w:id="7663"/>
    </w:p>
    <w:p>
      <w:pPr>
        <w:pStyle w:val="BookText"/>
      </w:pPr>
      <w:r>
        <w:rPr>
          <w:rFonts w:ascii="Amiri" w:hAnsi="Amiri" w:eastAsia="Amiri" w:cs="Amiri"/>
          <w:lang w:bidi="ar-SA"/>
          <w:color w:val="111111"/>
          <w:sz w:val="28"/>
          <w:szCs w:val="28"/>
          <w:rtl/>
        </w:rPr>
        <w:t xml:space="preserve">اللَّهُمَّ إِنیِّ أَعُوذُ بِکَ مِنْ... إِلْحَاحِ الشَّهْوَةِ</w:t>
      </w:r>
    </w:p>
    <w:p>
      <w:pPr>
        <w:pStyle w:val="BookText"/>
      </w:pPr>
      <w:r>
        <w:rPr>
          <w:rFonts w:ascii="IRNazanin" w:hAnsi="IRNazanin" w:eastAsia="IRNazanin" w:cs="IRNazanin"/>
          <w:lang w:bidi="fa-IR"/>
          <w:color w:val="111111"/>
          <w:sz w:val="28"/>
          <w:szCs w:val="28"/>
          <w:rtl/>
        </w:rPr>
        <w:t xml:space="preserve">خداوندا به تو پناه می‌برم از زیاده‌روی شهوت.1/8</w:t>
      </w:r>
    </w:p>
    <w:p>
      <w:pPr>
        <w:pStyle w:val="Heading5"/>
      </w:pPr>
      <w:bookmarkStart w:id="7664" w:name="_Toc6426"/>
      <w:r>
        <w:t>عرضه شهوت به بنده، توسّط شیطان</w:t>
      </w:r>
      <w:bookmarkEnd w:id="7664"/>
    </w:p>
    <w:p>
      <w:pPr>
        <w:pStyle w:val="BookText"/>
      </w:pPr>
      <w:r>
        <w:rPr>
          <w:rFonts w:ascii="Amiri" w:hAnsi="Amiri" w:eastAsia="Amiri" w:cs="Amiri"/>
          <w:lang w:bidi="ar-SA"/>
          <w:color w:val="111111"/>
          <w:sz w:val="28"/>
          <w:szCs w:val="28"/>
          <w:rtl/>
        </w:rPr>
        <w:t xml:space="preserve">یَتَعَرَّضُ لَنَا بِالشَّهَوَاتِ</w:t>
      </w:r>
    </w:p>
    <w:p>
      <w:pPr>
        <w:pStyle w:val="BookText"/>
      </w:pPr>
      <w:r>
        <w:rPr>
          <w:rFonts w:ascii="IRNazanin" w:hAnsi="IRNazanin" w:eastAsia="IRNazanin" w:cs="IRNazanin"/>
          <w:lang w:bidi="fa-IR"/>
          <w:color w:val="111111"/>
          <w:sz w:val="28"/>
          <w:szCs w:val="28"/>
          <w:rtl/>
        </w:rPr>
        <w:t xml:space="preserve">خواهش‌های نفسانی را برای ما عرضه می‌دارد.7/25</w:t>
      </w:r>
    </w:p>
    <w:p>
      <w:pPr>
        <w:pStyle w:val="Heading5"/>
      </w:pPr>
      <w:bookmarkStart w:id="7665" w:name="_Toc6427"/>
      <w:r>
        <w:t>برگرداندن شهوت بنده، از حرام</w:t>
      </w:r>
      <w:bookmarkEnd w:id="7665"/>
    </w:p>
    <w:p>
      <w:pPr>
        <w:pStyle w:val="BookText"/>
      </w:pPr>
      <w:r>
        <w:rPr>
          <w:rFonts w:ascii="Amiri" w:hAnsi="Amiri" w:eastAsia="Amiri" w:cs="Amiri"/>
          <w:lang w:bidi="ar-SA"/>
          <w:color w:val="111111"/>
          <w:sz w:val="28"/>
          <w:szCs w:val="28"/>
          <w:rtl/>
        </w:rPr>
        <w:t xml:space="preserve">وَ اکْسِرْ شَهْوَتِی عَنْ کُلِّ مَحْرَمٍ</w:t>
      </w:r>
    </w:p>
    <w:p>
      <w:pPr>
        <w:pStyle w:val="BookText"/>
      </w:pPr>
      <w:r>
        <w:rPr>
          <w:rFonts w:ascii="IRNazanin" w:hAnsi="IRNazanin" w:eastAsia="IRNazanin" w:cs="IRNazanin"/>
          <w:lang w:bidi="fa-IR"/>
          <w:color w:val="111111"/>
          <w:sz w:val="28"/>
          <w:szCs w:val="28"/>
          <w:rtl/>
        </w:rPr>
        <w:t xml:space="preserve">و خواهش نفس مرا، از هر حرامی بشکن.1/39</w:t>
      </w:r>
    </w:p>
    <w:p>
      <w:pPr>
        <w:pStyle w:val="Heading5"/>
      </w:pPr>
      <w:bookmarkStart w:id="7666" w:name="_Toc6428"/>
      <w:r>
        <w:t>شهوات، و بی‌بهره گشتن بنده</w:t>
      </w:r>
      <w:bookmarkEnd w:id="7666"/>
    </w:p>
    <w:p>
      <w:pPr>
        <w:pStyle w:val="BookText"/>
      </w:pPr>
      <w:r>
        <w:rPr>
          <w:rFonts w:ascii="Amiri" w:hAnsi="Amiri" w:eastAsia="Amiri" w:cs="Amiri"/>
          <w:lang w:bidi="ar-SA"/>
          <w:color w:val="111111"/>
          <w:sz w:val="28"/>
          <w:szCs w:val="28"/>
          <w:rtl/>
        </w:rPr>
        <w:t xml:space="preserve">وَ شَهَوَاتِی حَرَمَتْنِی</w:t>
      </w:r>
    </w:p>
    <w:p>
      <w:pPr>
        <w:pStyle w:val="BookText"/>
      </w:pPr>
      <w:r>
        <w:rPr>
          <w:rFonts w:ascii="IRNazanin" w:hAnsi="IRNazanin" w:eastAsia="IRNazanin" w:cs="IRNazanin"/>
          <w:lang w:bidi="fa-IR"/>
          <w:color w:val="111111"/>
          <w:sz w:val="28"/>
          <w:szCs w:val="28"/>
          <w:rtl/>
        </w:rPr>
        <w:t xml:space="preserve">و خواهش‌های نفسانی‌ام مرا محروم گردانده.7/52</w:t>
      </w:r>
    </w:p>
    <w:p>
      <w:pPr>
        <w:pStyle w:val="Heading4"/>
      </w:pPr>
      <w:bookmarkStart w:id="7667" w:name="_Toc6429"/>
      <w:r>
        <w:t>شهید</w:t>
      </w:r>
      <w:bookmarkEnd w:id="7667"/>
    </w:p>
    <w:p>
      <w:pPr>
        <w:pStyle w:val="Heading5"/>
      </w:pPr>
      <w:bookmarkStart w:id="7668" w:name="_Toc6430"/>
      <w:r>
        <w:t>سبب درآمدن در زمره شهیدان</w:t>
      </w:r>
      <w:bookmarkEnd w:id="7668"/>
    </w:p>
    <w:p>
      <w:pPr>
        <w:pStyle w:val="BookText"/>
      </w:pPr>
      <w:r>
        <w:rPr>
          <w:rFonts w:ascii="Amiri" w:hAnsi="Amiri" w:eastAsia="Amiri" w:cs="Amiri"/>
          <w:lang w:bidi="ar-SA"/>
          <w:color w:val="111111"/>
          <w:sz w:val="28"/>
          <w:szCs w:val="28"/>
          <w:rtl/>
        </w:rPr>
        <w:t xml:space="preserve">ثُمَّ لَهُ الْحَمْدُ... حَمْدًا... نَصِیرُ بِهِ فِی نَظْمِ الشُّهَدَاءِ بِسُیُوفِ أَعْدَائِهِ</w:t>
      </w:r>
    </w:p>
    <w:p>
      <w:pPr>
        <w:pStyle w:val="BookText"/>
      </w:pPr>
      <w:r>
        <w:rPr>
          <w:rFonts w:ascii="IRNazanin" w:hAnsi="IRNazanin" w:eastAsia="IRNazanin" w:cs="IRNazanin"/>
          <w:lang w:bidi="fa-IR"/>
          <w:color w:val="111111"/>
          <w:sz w:val="28"/>
          <w:szCs w:val="28"/>
          <w:rtl/>
        </w:rPr>
        <w:t xml:space="preserve">پس سپاس او را، سپاسی که با آن در ردیف کشته‌شدگان به شمشیرهای دشمنانش درآییم.30و27/1</w:t>
      </w:r>
    </w:p>
    <w:p>
      <w:pPr>
        <w:pStyle w:val="Heading5"/>
      </w:pPr>
      <w:bookmarkStart w:id="7669" w:name="_Toc6431"/>
      <w:r>
        <w:t>درخواست تقدیر شهادت، برای مجاهد</w:t>
      </w:r>
      <w:bookmarkEnd w:id="7669"/>
    </w:p>
    <w:p>
      <w:pPr>
        <w:pStyle w:val="BookText"/>
      </w:pPr>
      <w:r>
        <w:rPr>
          <w:rFonts w:ascii="Amiri" w:hAnsi="Amiri" w:eastAsia="Amiri" w:cs="Amiri"/>
          <w:lang w:bidi="ar-SA"/>
          <w:color w:val="111111"/>
          <w:sz w:val="28"/>
          <w:szCs w:val="28"/>
          <w:rtl/>
        </w:rPr>
        <w:t xml:space="preserve">فَإِنْ... قَضَیْتَ لَهُ بِالشَّهَادَةِ فَبَعْدَ أَنْ یَجْتَاحَ عَدُوَّکَ بِالْقَتْلِ...</w:t>
      </w:r>
    </w:p>
    <w:p>
      <w:pPr>
        <w:pStyle w:val="BookText"/>
      </w:pPr>
      <w:r>
        <w:rPr>
          <w:rFonts w:ascii="IRNazanin" w:hAnsi="IRNazanin" w:eastAsia="IRNazanin" w:cs="IRNazanin"/>
          <w:lang w:bidi="fa-IR"/>
          <w:color w:val="111111"/>
          <w:sz w:val="28"/>
          <w:szCs w:val="28"/>
          <w:rtl/>
        </w:rPr>
        <w:t xml:space="preserve">پس اگر شهادت را برایش رقم زدی، بعد از آن باشد که دشمنت را با کشتن نابود نموده است.15/27</w:t>
      </w:r>
    </w:p>
    <w:p>
      <w:pPr>
        <w:pStyle w:val="Heading5"/>
      </w:pPr>
      <w:bookmarkStart w:id="7670" w:name="_Toc6432"/>
      <w:r>
        <w:t>ویژگی‌های قرارگیرنده در زمره شهیدان</w:t>
      </w:r>
      <w:bookmarkEnd w:id="7670"/>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 وَ اجْعَلْهُ فِی نِظَامِ الشُّهَدَاءِ وَ الصَّالِحِینَ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57" w:name="pg3739_48404"/>
    <w:bookmarkEnd w:id="757"/>
    <w:p>
      <w:pPr>
        <w:pStyle w:val="BookText"/>
      </w:pPr>
      <w:r>
        <w:rPr>
          <w:rFonts w:ascii="IRNazanin" w:hAnsi="IRNazanin" w:eastAsia="IRNazanin" w:cs="IRNazanin"/>
          <w:lang w:bidi="fa-IR"/>
          <w:color w:val="111111"/>
          <w:sz w:val="28"/>
          <w:szCs w:val="28"/>
          <w:rtl/>
        </w:rPr>
        <w:t xml:space="preserve">نگران ساخت، از این رو قصد جنگ کرد، و آهنگ جهاد نمود، امّا ناتوانی او را بازداشت؛ پس نام او را در عبادت‌کنندگان بنویس و او را در صف شهیدان و صالحان قرار ده.17/27</w:t>
      </w:r>
    </w:p>
    <w:p>
      <w:pPr>
        <w:pStyle w:val="Heading5"/>
      </w:pPr>
      <w:bookmarkStart w:id="7671" w:name="_Toc6433"/>
      <w:r>
        <w:t>پناه دادن بنده، در جایگاه شهدا</w:t>
      </w:r>
      <w:bookmarkEnd w:id="7671"/>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الشُّهَدَاءِ وَ الصَّالِحِینَ</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شهیدان و صالحان، مرا ایمن ساز.21/32</w:t>
      </w:r>
    </w:p>
    <w:p>
      <w:pPr>
        <w:pStyle w:val="Heading4"/>
      </w:pPr>
      <w:bookmarkStart w:id="7672" w:name="_Toc6434"/>
      <w:r>
        <w:t>شیر</w:t>
      </w:r>
      <w:bookmarkEnd w:id="7672"/>
    </w:p>
    <w:p>
      <w:pPr>
        <w:pStyle w:val="Heading5"/>
      </w:pPr>
      <w:bookmarkStart w:id="7673" w:name="_Toc6435"/>
      <w:r>
        <w:t>پُر شیر ساختن پستان چهارپایان، با آب</w:t>
      </w:r>
      <w:bookmarkEnd w:id="7673"/>
    </w:p>
    <w:p>
      <w:pPr>
        <w:pStyle w:val="BookText"/>
      </w:pPr>
      <w:r>
        <w:rPr>
          <w:rFonts w:ascii="Amiri" w:hAnsi="Amiri" w:eastAsia="Amiri" w:cs="Amiri"/>
          <w:lang w:bidi="ar-SA"/>
          <w:color w:val="111111"/>
          <w:sz w:val="28"/>
          <w:szCs w:val="28"/>
          <w:rtl/>
        </w:rPr>
        <w:t xml:space="preserve">اللَّهُمَّ اسْقِنَا سَقْیًا... تُدِرُّ بِهِ الضَّرْعَ</w:t>
      </w:r>
    </w:p>
    <w:p>
      <w:pPr>
        <w:pStyle w:val="BookText"/>
      </w:pPr>
      <w:r>
        <w:rPr>
          <w:rFonts w:ascii="IRNazanin" w:hAnsi="IRNazanin" w:eastAsia="IRNazanin" w:cs="IRNazanin"/>
          <w:lang w:bidi="fa-IR"/>
          <w:color w:val="111111"/>
          <w:sz w:val="28"/>
          <w:szCs w:val="28"/>
          <w:rtl/>
        </w:rPr>
        <w:t xml:space="preserve">خداوندا ما را با بارانی که پستان حیوان را با آن پر (شیر) سازی، سیراب نما.5/19</w:t>
      </w:r>
    </w:p>
    <w:p>
      <w:pPr>
        <w:pStyle w:val="Heading4"/>
      </w:pPr>
      <w:bookmarkStart w:id="7674" w:name="_Toc6436"/>
      <w:r>
        <w:t>شیرینی</w:t>
      </w:r>
      <w:bookmarkEnd w:id="7674"/>
    </w:p>
    <w:p>
      <w:pPr>
        <w:pStyle w:val="Heading5"/>
      </w:pPr>
      <w:bookmarkStart w:id="7675" w:name="_Toc6437"/>
      <w:r>
        <w:t>شیرینی زبان‌ها، در بیان نعمت خدا</w:t>
      </w:r>
      <w:bookmarkEnd w:id="7675"/>
    </w:p>
    <w:p>
      <w:pPr>
        <w:pStyle w:val="BookText"/>
      </w:pPr>
      <w:r>
        <w:rPr>
          <w:rFonts w:ascii="Amiri" w:hAnsi="Amiri" w:eastAsia="Amiri" w:cs="Amiri"/>
          <w:lang w:bidi="ar-SA"/>
          <w:color w:val="111111"/>
          <w:sz w:val="28"/>
          <w:szCs w:val="28"/>
          <w:rtl/>
        </w:rPr>
        <w:t xml:space="preserve">وَ اجْعَلْ... انْطِلَاقَ أَلْسِنَتِنَا فِی وَصْفِ مِنَّتِکَ</w:t>
      </w:r>
    </w:p>
    <w:p>
      <w:pPr>
        <w:pStyle w:val="BookText"/>
      </w:pPr>
      <w:r>
        <w:rPr>
          <w:rFonts w:ascii="IRNazanin" w:hAnsi="IRNazanin" w:eastAsia="IRNazanin" w:cs="IRNazanin"/>
          <w:lang w:bidi="fa-IR"/>
          <w:color w:val="111111"/>
          <w:sz w:val="28"/>
          <w:szCs w:val="28"/>
          <w:rtl/>
        </w:rPr>
        <w:t xml:space="preserve">و خوش‌سخنی‌هایمان را در بیان نعمت بزرگ خود قرار ده.14/5</w:t>
      </w:r>
    </w:p>
    <w:p>
      <w:pPr>
        <w:pStyle w:val="Heading5"/>
      </w:pPr>
      <w:bookmarkStart w:id="7676" w:name="_Toc6438"/>
      <w:r>
        <w:t>چشاندن شیرینی بخشش الهی، به بنده</w:t>
      </w:r>
      <w:bookmarkEnd w:id="7676"/>
    </w:p>
    <w:p>
      <w:pPr>
        <w:pStyle w:val="BookText"/>
      </w:pPr>
      <w:r>
        <w:rPr>
          <w:rFonts w:ascii="Amiri" w:hAnsi="Amiri" w:eastAsia="Amiri" w:cs="Amiri"/>
          <w:lang w:bidi="ar-SA"/>
          <w:color w:val="111111"/>
          <w:sz w:val="28"/>
          <w:szCs w:val="28"/>
          <w:rtl/>
        </w:rPr>
        <w:t xml:space="preserve">وَ أَذِقْنِی حَلَاوَةَ الصُّنْعِ فِیما سَأَلْتُ</w:t>
      </w:r>
    </w:p>
    <w:p>
      <w:pPr>
        <w:pStyle w:val="BookText"/>
      </w:pPr>
      <w:r>
        <w:rPr>
          <w:rFonts w:ascii="IRNazanin" w:hAnsi="IRNazanin" w:eastAsia="IRNazanin" w:cs="IRNazanin"/>
          <w:lang w:bidi="fa-IR"/>
          <w:color w:val="111111"/>
          <w:sz w:val="28"/>
          <w:szCs w:val="28"/>
          <w:rtl/>
        </w:rPr>
        <w:t xml:space="preserve">و شیرینی احسانت را در آنچه درخواست نمودم به من بچشان.8/7</w:t>
      </w:r>
    </w:p>
    <w:p>
      <w:pPr>
        <w:pStyle w:val="Heading5"/>
      </w:pPr>
      <w:bookmarkStart w:id="7677" w:name="_Toc6439"/>
      <w:r>
        <w:t>کامیابی به شیرینی تندرستی</w:t>
      </w:r>
      <w:bookmarkEnd w:id="7677"/>
    </w:p>
    <w:p>
      <w:pPr>
        <w:pStyle w:val="BookText"/>
      </w:pPr>
      <w:r>
        <w:rPr>
          <w:rFonts w:ascii="Amiri" w:hAnsi="Amiri" w:eastAsia="Amiri" w:cs="Amiri"/>
          <w:lang w:bidi="ar-SA"/>
          <w:color w:val="111111"/>
          <w:sz w:val="28"/>
          <w:szCs w:val="28"/>
          <w:rtl/>
        </w:rPr>
        <w:t xml:space="preserve">وَ أَوْجِدْنِی حَلَاوَةَ الْعَافِیَةِ</w:t>
      </w:r>
    </w:p>
    <w:p>
      <w:pPr>
        <w:pStyle w:val="BookText"/>
      </w:pPr>
      <w:r>
        <w:rPr>
          <w:rFonts w:ascii="IRNazanin" w:hAnsi="IRNazanin" w:eastAsia="IRNazanin" w:cs="IRNazanin"/>
          <w:lang w:bidi="fa-IR"/>
          <w:color w:val="111111"/>
          <w:sz w:val="28"/>
          <w:szCs w:val="28"/>
          <w:rtl/>
        </w:rPr>
        <w:t xml:space="preserve">و مرا از شیرینی تندرستی کامیاب فرما.6/15</w:t>
      </w:r>
    </w:p>
    <w:p>
      <w:pPr>
        <w:pStyle w:val="Heading5"/>
      </w:pPr>
      <w:bookmarkStart w:id="7678" w:name="_Toc6440"/>
      <w:r>
        <w:t>چشاندن شیرینی آمرزش، به بنده</w:t>
      </w:r>
      <w:bookmarkEnd w:id="7678"/>
    </w:p>
    <w:p>
      <w:pPr>
        <w:pStyle w:val="BookText"/>
      </w:pPr>
      <w:r>
        <w:rPr>
          <w:rFonts w:ascii="Amiri" w:hAnsi="Amiri" w:eastAsia="Amiri" w:cs="Amiri"/>
          <w:lang w:bidi="ar-SA"/>
          <w:color w:val="111111"/>
          <w:sz w:val="28"/>
          <w:szCs w:val="28"/>
          <w:rtl/>
        </w:rPr>
        <w:t xml:space="preserve">وَ أَذِقْنِی حَلَاوَةَ الْمَغْفِرَةِ</w:t>
      </w:r>
    </w:p>
    <w:p>
      <w:pPr>
        <w:pStyle w:val="BookText"/>
      </w:pPr>
      <w:r>
        <w:rPr>
          <w:rFonts w:ascii="IRNazanin" w:hAnsi="IRNazanin" w:eastAsia="IRNazanin" w:cs="IRNazanin"/>
          <w:lang w:bidi="fa-IR"/>
          <w:color w:val="111111"/>
          <w:sz w:val="28"/>
          <w:szCs w:val="28"/>
          <w:rtl/>
        </w:rPr>
        <w:t xml:space="preserve">و شیرینی آمرزش را به من بچشان.33/16</w:t>
      </w:r>
    </w:p>
    <w:p>
      <w:pPr>
        <w:pStyle w:val="Heading5"/>
      </w:pPr>
      <w:bookmarkStart w:id="7679" w:name="_Toc6441"/>
      <w:r>
        <w:t>تلخی ترس از ستمکار و شیرینی ایمنی از او</w:t>
      </w:r>
      <w:bookmarkEnd w:id="7679"/>
    </w:p>
    <w:p>
      <w:pPr>
        <w:pStyle w:val="BookText"/>
      </w:pPr>
      <w:r>
        <w:rPr>
          <w:rFonts w:ascii="Amiri" w:hAnsi="Amiri" w:eastAsia="Amiri" w:cs="Amiri"/>
          <w:lang w:bidi="ar-SA"/>
          <w:color w:val="111111"/>
          <w:sz w:val="28"/>
          <w:szCs w:val="28"/>
          <w:rtl/>
        </w:rPr>
        <w:t xml:space="preserve">وَ أَبْدِلْنِی... مِنْ مَرَارَةِ خَوْفِ الظَّالِمِینَ حَلَاوَةَ الْأَمَنَةِ</w:t>
      </w:r>
    </w:p>
    <w:p>
      <w:pPr>
        <w:pStyle w:val="BookText"/>
      </w:pPr>
      <w:r>
        <w:rPr>
          <w:rFonts w:ascii="IRNazanin" w:hAnsi="IRNazanin" w:eastAsia="IRNazanin" w:cs="IRNazanin"/>
          <w:lang w:bidi="fa-IR"/>
          <w:color w:val="111111"/>
          <w:sz w:val="28"/>
          <w:szCs w:val="28"/>
          <w:rtl/>
        </w:rPr>
        <w:t xml:space="preserve">و درباره من تلخی بیم از ستمگران را به شیرینی امنیّت مبدّل فرما.7/20</w:t>
      </w:r>
    </w:p>
    <w:p>
      <w:pPr>
        <w:pStyle w:val="Heading5"/>
      </w:pPr>
      <w:bookmarkStart w:id="7680" w:name="_Toc6442"/>
      <w:r>
        <w:t>کامیابی از شیرینی مهربانی خداوند</w:t>
      </w:r>
      <w:bookmarkEnd w:id="7680"/>
    </w:p>
    <w:p>
      <w:pPr>
        <w:pStyle w:val="BookText"/>
      </w:pPr>
      <w:r>
        <w:rPr>
          <w:rFonts w:ascii="Amiri" w:hAnsi="Amiri" w:eastAsia="Amiri" w:cs="Amiri"/>
          <w:lang w:bidi="ar-SA"/>
          <w:color w:val="111111"/>
          <w:sz w:val="28"/>
          <w:szCs w:val="28"/>
          <w:rtl/>
        </w:rPr>
        <w:t xml:space="preserve">وَ أَوْجِدْنِی... حَلَاوَةَ رَحْمَتِکَ وَ رَوْحِکَ وَ رَیْحَانِکَ، وَ جَنَّةِ نَعِیمِکَ</w:t>
      </w:r>
    </w:p>
    <w:p>
      <w:pPr>
        <w:pStyle w:val="BookText"/>
      </w:pPr>
      <w:r>
        <w:rPr>
          <w:rFonts w:ascii="IRNazanin" w:hAnsi="IRNazanin" w:eastAsia="IRNazanin" w:cs="IRNazanin"/>
          <w:lang w:bidi="fa-IR"/>
          <w:color w:val="111111"/>
          <w:sz w:val="28"/>
          <w:szCs w:val="28"/>
          <w:rtl/>
        </w:rPr>
        <w:t xml:space="preserve">و مرا از شیرینی رحمتت و آسودگی و آسایش و بهشت پر نعمتت، کامیاب گردان.125/47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58" w:name="pg3739_48405"/>
    <w:bookmarkEnd w:id="758"/>
    <w:p>
      <w:pPr>
        <w:pStyle w:val="Heading4"/>
      </w:pPr>
      <w:bookmarkStart w:id="7681" w:name="_Toc6443"/>
      <w:r>
        <w:t>شیطان</w:t>
      </w:r>
      <w:bookmarkEnd w:id="7681"/>
    </w:p>
    <w:p>
      <w:pPr>
        <w:pStyle w:val="Heading5"/>
      </w:pPr>
      <w:bookmarkStart w:id="7682" w:name="_Toc6444"/>
      <w:r>
        <w:t>تبهکاری‌های شیطان</w:t>
      </w:r>
      <w:bookmarkEnd w:id="7682"/>
    </w:p>
    <w:p>
      <w:pPr>
        <w:pStyle w:val="BookText"/>
      </w:pPr>
      <w:r>
        <w:rPr>
          <w:rFonts w:ascii="Amiri" w:hAnsi="Amiri" w:eastAsia="Amiri" w:cs="Amiri"/>
          <w:lang w:bidi="ar-SA"/>
          <w:color w:val="111111"/>
          <w:sz w:val="28"/>
          <w:szCs w:val="28"/>
          <w:rtl/>
        </w:rPr>
        <w:t xml:space="preserve">اللَّهُمَّ إِنَّا نَعُوذُ بِکَ مِنْ نَزَغَاتِ الشَّیْطَانِ الرَّجِیمِ وَ کَیْدِهِ وَ مَکَایِدِهِ</w:t>
      </w:r>
    </w:p>
    <w:p>
      <w:pPr>
        <w:pStyle w:val="BookText"/>
      </w:pPr>
      <w:r>
        <w:rPr>
          <w:rFonts w:ascii="IRNazanin" w:hAnsi="IRNazanin" w:eastAsia="IRNazanin" w:cs="IRNazanin"/>
          <w:lang w:bidi="fa-IR"/>
          <w:color w:val="111111"/>
          <w:sz w:val="28"/>
          <w:szCs w:val="28"/>
          <w:rtl/>
        </w:rPr>
        <w:t xml:space="preserve">خداوندا ما از وسوسه‌های شیطان - رانده شده - و حیله و مکرهای او به تو پناه می‌بریم.1/17</w:t>
      </w:r>
    </w:p>
    <w:p>
      <w:pPr>
        <w:pStyle w:val="Heading5"/>
      </w:pPr>
      <w:bookmarkStart w:id="7683" w:name="_Toc6445"/>
      <w:r>
        <w:t>از امورات شیطان، به خدا پناه بردن</w:t>
      </w:r>
      <w:bookmarkEnd w:id="7683"/>
    </w:p>
    <w:p>
      <w:pPr>
        <w:pStyle w:val="BookText"/>
      </w:pPr>
      <w:r>
        <w:rPr>
          <w:rFonts w:ascii="Amiri" w:hAnsi="Amiri" w:eastAsia="Amiri" w:cs="Amiri"/>
          <w:lang w:bidi="ar-SA"/>
          <w:color w:val="111111"/>
          <w:sz w:val="28"/>
          <w:szCs w:val="28"/>
          <w:rtl/>
        </w:rPr>
        <w:t xml:space="preserve">اللَّهُمَّ إِنَّا نَعُوذُ بِکَ مِنْ نَزَغَاتِ الشَّیْطَانِ الرَّجِیمِ وَ کَیْدِهِ وَ مَکَایِدِهِ، وَ مِنَ الثِّقَةِ بِأَمَانِیِّهِ وَ مَوَاعِیدِهِ وَ غُرُورِهِ وَ مَصَایِدِهِ</w:t>
      </w:r>
    </w:p>
    <w:p>
      <w:pPr>
        <w:pStyle w:val="BookText"/>
      </w:pPr>
      <w:r>
        <w:rPr>
          <w:rFonts w:ascii="IRNazanin" w:hAnsi="IRNazanin" w:eastAsia="IRNazanin" w:cs="IRNazanin"/>
          <w:lang w:bidi="fa-IR"/>
          <w:color w:val="111111"/>
          <w:sz w:val="28"/>
          <w:szCs w:val="28"/>
          <w:rtl/>
        </w:rPr>
        <w:t xml:space="preserve">خداوندا ما از وسوسه‌های شیطان - رانده شده - و حیله و مکرهای او و اطمینان به آرزوهای او و وعده‌ها و فریب‌ها و دام‌هایش به تو پناه می‌بریم. 1/17</w:t>
      </w:r>
    </w:p>
    <w:p>
      <w:pPr>
        <w:pStyle w:val="BookText"/>
      </w:pPr>
      <w:r>
        <w:rPr>
          <w:rFonts w:ascii="Amiri" w:hAnsi="Amiri" w:eastAsia="Amiri" w:cs="Amiri"/>
          <w:lang w:bidi="ar-SA"/>
          <w:color w:val="111111"/>
          <w:sz w:val="28"/>
          <w:szCs w:val="28"/>
          <w:rtl/>
        </w:rPr>
        <w:t xml:space="preserve">اللَّهُمَّ إِنَّا نَعُوذُ بِکَ مِنْ... أَنْ یُطْمِعَ نَفْسَهُ فِی إِضْلَالِنَا عَنْ طَاعَتِکَ، وَ امْتِهَانِنَا بِمَعْصِیَتِکَ</w:t>
      </w:r>
    </w:p>
    <w:p>
      <w:pPr>
        <w:pStyle w:val="BookText"/>
      </w:pPr>
      <w:r>
        <w:rPr>
          <w:rFonts w:ascii="IRNazanin" w:hAnsi="IRNazanin" w:eastAsia="IRNazanin" w:cs="IRNazanin"/>
          <w:lang w:bidi="fa-IR"/>
          <w:color w:val="111111"/>
          <w:sz w:val="28"/>
          <w:szCs w:val="28"/>
          <w:rtl/>
        </w:rPr>
        <w:t xml:space="preserve">خداوندا ما از اینکه او (شیطان) در گمراه کردن ما از طاعتت و خوار نمودن ما به نافرمانی‌ات طمع کند، به تو پناه می‌بریم.2و1/17</w:t>
      </w:r>
    </w:p>
    <w:p>
      <w:pPr>
        <w:pStyle w:val="Heading5"/>
      </w:pPr>
      <w:bookmarkStart w:id="7684" w:name="_Toc6446"/>
      <w:r>
        <w:t>درخواست بنده از خدا، درباره شیطان در ارتباط با خودش</w:t>
      </w:r>
      <w:bookmarkEnd w:id="7684"/>
    </w:p>
    <w:p>
      <w:pPr>
        <w:pStyle w:val="BookText"/>
      </w:pPr>
      <w:r>
        <w:rPr>
          <w:rFonts w:ascii="Amiri" w:hAnsi="Amiri" w:eastAsia="Amiri" w:cs="Amiri"/>
          <w:lang w:bidi="ar-SA"/>
          <w:color w:val="111111"/>
          <w:sz w:val="28"/>
          <w:szCs w:val="28"/>
          <w:rtl/>
        </w:rPr>
        <w:t xml:space="preserve">اللَّهُمَّ اخْسَأْهُ عَنَّا بِعِبَادَتِکَ، وَ اکْبِتْهُ بِدُؤُوبِنَا فِی مَحَبَّتِکَ، وَ اجْعَلْ بَیْنَنَا وَ بَیْنَهُ سِتْرًا لَا یَهْتِکُهُ، وَ رَدْمًا مُصْمِتًا لَا یَفْتُقُهُ</w:t>
      </w:r>
    </w:p>
    <w:p>
      <w:pPr>
        <w:pStyle w:val="BookText"/>
      </w:pPr>
      <w:r>
        <w:rPr>
          <w:rFonts w:ascii="IRNazanin" w:hAnsi="IRNazanin" w:eastAsia="IRNazanin" w:cs="IRNazanin"/>
          <w:lang w:bidi="fa-IR"/>
          <w:color w:val="111111"/>
          <w:sz w:val="28"/>
          <w:szCs w:val="28"/>
          <w:rtl/>
        </w:rPr>
        <w:t xml:space="preserve">خداوندا او را از ما - به سبب عبادت و بندگی‌ات - دور کن. و با کوشش مستمر ما - در دوستی‌ات - او را خوار نما. و میان ما و او پرده‌ای افکن که نتواند آن را چاک زند. و سد استواری که نتواند آن را بشکافد.3/17</w:t>
      </w:r>
    </w:p>
    <w:p>
      <w:pPr>
        <w:pStyle w:val="BookText"/>
      </w:pPr>
      <w:r>
        <w:rPr>
          <w:rFonts w:ascii="Amiri" w:hAnsi="Amiri" w:eastAsia="Amiri" w:cs="Amiri"/>
          <w:lang w:bidi="ar-SA"/>
          <w:color w:val="111111"/>
          <w:sz w:val="28"/>
          <w:szCs w:val="28"/>
          <w:rtl/>
        </w:rPr>
        <w:t xml:space="preserve">وَ اشْغَلْهُ عَنَّا بِبَعْضِ أَعْدَائِکَ، وَ اعْصِمْنَا مِنْهُ بِحُسْنِ رِعَایَتِکَ، وَ اکْفِنَا خَتْرَهُ، وَ وَلِّنَا ظَهْرَهُ، وَ اقْطَعْ عَنَّا إِثْرَهُ</w:t>
      </w:r>
    </w:p>
    <w:p>
      <w:pPr>
        <w:pStyle w:val="BookText"/>
      </w:pPr>
      <w:r>
        <w:rPr>
          <w:rFonts w:ascii="IRNazanin" w:hAnsi="IRNazanin" w:eastAsia="IRNazanin" w:cs="IRNazanin"/>
          <w:lang w:bidi="fa-IR"/>
          <w:color w:val="111111"/>
          <w:sz w:val="28"/>
          <w:szCs w:val="28"/>
          <w:rtl/>
        </w:rPr>
        <w:t xml:space="preserve">و او را به جای ما به برخی دشمنانت سرگرم نما و ما را با نیکیِ نگهداری‌ات از او نگهدار. و حیله او را از ما دور کن و او را از ما فراری ده. و اثرش را از ما قطع کن.4/17</w:t>
      </w:r>
    </w:p>
    <w:p>
      <w:pPr>
        <w:pStyle w:val="BookText"/>
      </w:pPr>
      <w:r>
        <w:rPr>
          <w:rFonts w:ascii="Amiri" w:hAnsi="Amiri" w:eastAsia="Amiri" w:cs="Amiri"/>
          <w:lang w:bidi="ar-SA"/>
          <w:color w:val="111111"/>
          <w:sz w:val="28"/>
          <w:szCs w:val="28"/>
          <w:rtl/>
        </w:rPr>
        <w:t xml:space="preserve">اللَّهُمَّ... حَوِّلْ سُلْطَانَهُ عَنَّا، وَ اقْطَعْ رَجَاءَهُ مِنَّا، وَ ادْرَأْهُ عَنِ الْوُلُوعِ بِنَا</w:t>
      </w:r>
    </w:p>
    <w:p>
      <w:pPr>
        <w:pStyle w:val="BookText"/>
      </w:pPr>
      <w:r>
        <w:rPr>
          <w:rFonts w:ascii="IRNazanin" w:hAnsi="IRNazanin" w:eastAsia="IRNazanin" w:cs="IRNazanin"/>
          <w:lang w:bidi="fa-IR"/>
          <w:color w:val="111111"/>
          <w:sz w:val="28"/>
          <w:szCs w:val="28"/>
          <w:rtl/>
        </w:rPr>
        <w:t xml:space="preserve">خداوندا تسلّط او را از ما بردار و امیدش را از ما قطع کن و او را از حریص بودن به ما باز دار.9/17</w:t>
      </w:r>
    </w:p>
    <w:p>
      <w:pPr>
        <w:pStyle w:val="Heading5"/>
      </w:pPr>
      <w:bookmarkStart w:id="7685" w:name="_Toc6447"/>
      <w:r>
        <w:t>درخواست بنده از خدا، درباره خودش در رابطه با شیطان</w:t>
      </w:r>
      <w:bookmarkEnd w:id="7685"/>
    </w:p>
    <w:p>
      <w:pPr>
        <w:pStyle w:val="BookText"/>
      </w:pPr>
      <w:r>
        <w:rPr>
          <w:rFonts w:ascii="Amiri" w:hAnsi="Amiri" w:eastAsia="Amiri" w:cs="Amiri"/>
          <w:lang w:bidi="ar-SA"/>
          <w:color w:val="111111"/>
          <w:sz w:val="28"/>
          <w:szCs w:val="28"/>
          <w:rtl/>
        </w:rPr>
        <w:t xml:space="preserve">وَ أَمْتِعْنَا مِنَ الْهُدَی بِمِثْلِ ضَلَالَتِهِ، وَ زَوِّدْنَا مِنَ الْتَّقْوَی ضِدَّ غَوَایَتِهِ، وَ اسْلُکْ بِنَا مِنَ التُّقَی خِلَافَ سَبِیلِهِ مِنَ الرَّدَی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59" w:name="pg3739_48406"/>
    <w:bookmarkEnd w:id="759"/>
    <w:p>
      <w:pPr>
        <w:pStyle w:val="BookText"/>
      </w:pPr>
      <w:r>
        <w:rPr>
          <w:rFonts w:ascii="IRNazanin" w:hAnsi="IRNazanin" w:eastAsia="IRNazanin" w:cs="IRNazanin"/>
          <w:lang w:bidi="fa-IR"/>
          <w:color w:val="111111"/>
          <w:sz w:val="28"/>
          <w:szCs w:val="28"/>
          <w:rtl/>
        </w:rPr>
        <w:t xml:space="preserve">و ما را به اندازه گمراهی او، از رستگاری‌ات بهره‌مند گردان. و بر ضدّ گمراهی او، ما را از پرهیزکاری توشه ده. و برخلاف راه هلاکت‌بارش، ما را به راه پرهیزکاری ببَر.5/17</w:t>
      </w:r>
    </w:p>
    <w:p>
      <w:pPr>
        <w:pStyle w:val="BookText"/>
      </w:pPr>
      <w:r>
        <w:rPr>
          <w:rFonts w:ascii="Amiri" w:hAnsi="Amiri" w:eastAsia="Amiri" w:cs="Amiri"/>
          <w:lang w:bidi="ar-SA"/>
          <w:color w:val="111111"/>
          <w:sz w:val="28"/>
          <w:szCs w:val="28"/>
          <w:rtl/>
        </w:rPr>
        <w:t xml:space="preserve">اللَّهُمَّ لَا تَجْعَلْ لَهُ فِی قُلُوبِنَا مَدْخَلًا، وَ لَا تُوطِنَنَّ لَهُ فِیما لَدَیْنَا مَنْزِلًا</w:t>
      </w:r>
    </w:p>
    <w:p>
      <w:pPr>
        <w:pStyle w:val="BookText"/>
      </w:pPr>
      <w:r>
        <w:rPr>
          <w:rFonts w:ascii="IRNazanin" w:hAnsi="IRNazanin" w:eastAsia="IRNazanin" w:cs="IRNazanin"/>
          <w:lang w:bidi="fa-IR"/>
          <w:color w:val="111111"/>
          <w:sz w:val="28"/>
          <w:szCs w:val="28"/>
          <w:rtl/>
        </w:rPr>
        <w:t xml:space="preserve">خداوندا برای او در دل‌های ما راه ورودی قرار نده. و او را در آنچه نزد ماست، منزل نده.6/17</w:t>
      </w:r>
    </w:p>
    <w:p>
      <w:pPr>
        <w:pStyle w:val="BookText"/>
      </w:pPr>
      <w:r>
        <w:rPr>
          <w:rFonts w:ascii="Amiri" w:hAnsi="Amiri" w:eastAsia="Amiri" w:cs="Amiri"/>
          <w:lang w:bidi="ar-SA"/>
          <w:color w:val="111111"/>
          <w:sz w:val="28"/>
          <w:szCs w:val="28"/>
          <w:rtl/>
        </w:rPr>
        <w:t xml:space="preserve">اللَّهُمَّ... بَصِّرْنَا مَا نُکَایِدُهُ بِهِ، وَ أَلْهِمْنَا مَا نُعِدُّهُ لَهُ، وَ أَیْقِظْنَا عَنْ سِنَةِ الْغَفْلَةِ بِالرُّکُونِ إِلَیْهِ، وَ أَحْسِنْ بِتَوْفِیقِکَ عَوْنَنَا عَلَیْهِ</w:t>
      </w:r>
    </w:p>
    <w:p>
      <w:pPr>
        <w:pStyle w:val="BookText"/>
      </w:pPr>
      <w:r>
        <w:rPr>
          <w:rFonts w:ascii="IRNazanin" w:hAnsi="IRNazanin" w:eastAsia="IRNazanin" w:cs="IRNazanin"/>
          <w:lang w:bidi="fa-IR"/>
          <w:color w:val="111111"/>
          <w:sz w:val="28"/>
          <w:szCs w:val="28"/>
          <w:rtl/>
        </w:rPr>
        <w:t xml:space="preserve">خداوندا ما را به راه فریب دادنش، آگاه کن. و آنچه برای (دور ساختن) او باید آماده سازیم، به ما الهام فرما. و ما را از خواب غفلت و فراموشی، که به سبب میل و اعتماد به اوست، بیدار گردان. و به توفیق خود ما را بر ضدّ او، نیکو یاری نما.7/17</w:t>
      </w:r>
    </w:p>
    <w:p>
      <w:pPr>
        <w:pStyle w:val="BookText"/>
      </w:pPr>
      <w:r>
        <w:rPr>
          <w:rFonts w:ascii="Amiri" w:hAnsi="Amiri" w:eastAsia="Amiri" w:cs="Amiri"/>
          <w:lang w:bidi="ar-SA"/>
          <w:color w:val="111111"/>
          <w:sz w:val="28"/>
          <w:szCs w:val="28"/>
          <w:rtl/>
        </w:rPr>
        <w:t xml:space="preserve">اللَّهُمَّ وَ أَشْرِبْ قُلُوبَنَا إِنْکَارَ عَمَلِهِ، وَ الْطُفْ لَنَا فِی نَقْضِ حِیَلِهِ</w:t>
      </w:r>
    </w:p>
    <w:p>
      <w:pPr>
        <w:pStyle w:val="BookText"/>
      </w:pPr>
      <w:r>
        <w:rPr>
          <w:rFonts w:ascii="IRNazanin" w:hAnsi="IRNazanin" w:eastAsia="IRNazanin" w:cs="IRNazanin"/>
          <w:lang w:bidi="fa-IR"/>
          <w:color w:val="111111"/>
          <w:sz w:val="28"/>
          <w:szCs w:val="28"/>
          <w:rtl/>
        </w:rPr>
        <w:t xml:space="preserve">خداوندا و دل‌های ما را از انکار او سیراب ساز و راه باطل نمودن نیرنگ‌های او را به ما لطف فرما. 8/17</w:t>
      </w:r>
    </w:p>
    <w:p>
      <w:pPr>
        <w:pStyle w:val="BookText"/>
      </w:pPr>
      <w:r>
        <w:rPr>
          <w:rFonts w:ascii="Amiri" w:hAnsi="Amiri" w:eastAsia="Amiri" w:cs="Amiri"/>
          <w:lang w:bidi="ar-SA"/>
          <w:color w:val="111111"/>
          <w:sz w:val="28"/>
          <w:szCs w:val="28"/>
          <w:rtl/>
        </w:rPr>
        <w:t xml:space="preserve">اللَّهُمَّ اجْعَلْنَا فِی نَظْمِ أَعْدَائِهِ، وَ اعْزِلْنَا عَنْ عِدَادِ أَوْلِیَائِهِ، لَا نُطِیعُ لَهُ إِذَا اسْتَهْوَانَا، وَ لَا نَسْتَجِیبُ لَهُ إِذَا</w:t>
      </w:r>
    </w:p>
    <w:p>
      <w:pPr>
        <w:pStyle w:val="BookText"/>
      </w:pPr>
      <w:r>
        <w:rPr>
          <w:rFonts w:ascii="Amiri" w:hAnsi="Amiri" w:eastAsia="Amiri" w:cs="Amiri"/>
          <w:lang w:bidi="ar-SA"/>
          <w:color w:val="111111"/>
          <w:sz w:val="28"/>
          <w:szCs w:val="28"/>
          <w:rtl/>
        </w:rPr>
        <w:t xml:space="preserve">دَعَانَا، نَأْمُرُ بِمُنَاوَاتِهِ، مَنْ أَطَاعَ أَمْرَنَا، وَ نَعِظُ عَنْ مُتَابَعَتِهِ مَنِ اتَّبَعَ زَجْرَنَا</w:t>
      </w:r>
    </w:p>
    <w:p>
      <w:pPr>
        <w:pStyle w:val="BookText"/>
      </w:pPr>
      <w:r>
        <w:rPr>
          <w:rFonts w:ascii="IRNazanin" w:hAnsi="IRNazanin" w:eastAsia="IRNazanin" w:cs="IRNazanin"/>
          <w:lang w:bidi="fa-IR"/>
          <w:color w:val="111111"/>
          <w:sz w:val="28"/>
          <w:szCs w:val="28"/>
          <w:rtl/>
        </w:rPr>
        <w:t xml:space="preserve">خداوندا ما را در گروه دشمنانش قرار ده و از شمار دوستانش برکنار فرما تا هرگاه ما را به خود مایل ساخت، فرمانش نبریم و هرگاه که ما را فراخواند، پاسخش ندهیم. هر که فرمان ما را پیروی کند، به دشمنی او فرمان دهیم و هر کس نهی ما را پذیرفت، از پیروی او بازداریم.14/17</w:t>
      </w:r>
    </w:p>
    <w:p>
      <w:pPr>
        <w:pStyle w:val="Heading5"/>
      </w:pPr>
      <w:bookmarkStart w:id="7686" w:name="_Toc6448"/>
      <w:r>
        <w:t>درخواست حفظ مؤمنان، از شرّ شیطان</w:t>
      </w:r>
      <w:bookmarkEnd w:id="7686"/>
    </w:p>
    <w:p>
      <w:pPr>
        <w:pStyle w:val="BookText"/>
      </w:pPr>
      <w:r>
        <w:rPr>
          <w:rFonts w:ascii="Amiri" w:hAnsi="Amiri" w:eastAsia="Amiri" w:cs="Amiri"/>
          <w:lang w:bidi="ar-SA"/>
          <w:color w:val="111111"/>
          <w:sz w:val="28"/>
          <w:szCs w:val="28"/>
          <w:rtl/>
        </w:rPr>
        <w:t xml:space="preserve">وَ اجْعَلْ آبَاءَنَا وَ أُمَّهَاتِنَا وَ... قَرَابَاتِنَا وَ جِیرَانَنَا مِنَ الْمُوءْمِنِینَ وَ الْمُوءْمِنَاتِ مِنْهُ فِی حِرْزٍ حَارِزٍ... وَ أَلْبِسْهُمْ مِنْهُ جُنَنًا وَاقِیَةً، وَ أَعْطِهِمْ عَلَیْهِ أَسْلِحَةً مَاضِیَةً</w:t>
      </w:r>
    </w:p>
    <w:p>
      <w:pPr>
        <w:pStyle w:val="BookText"/>
      </w:pPr>
      <w:r>
        <w:rPr>
          <w:rFonts w:ascii="IRNazanin" w:hAnsi="IRNazanin" w:eastAsia="IRNazanin" w:cs="IRNazanin"/>
          <w:lang w:bidi="fa-IR"/>
          <w:color w:val="111111"/>
          <w:sz w:val="28"/>
          <w:szCs w:val="28"/>
          <w:rtl/>
        </w:rPr>
        <w:t xml:space="preserve">و پدران و مادران و نزدیکان و همسایگان ما از مردان و زنان با ایمان را، از (شرّ) او در جایگاهی محکم قرار ده و بر اندام آنان زره‌های بازدارنده از آزار و اذیّت او بپوشان و سلاح‌های برنده بر ضدّ او به آنان عطا فرما.10/17</w:t>
      </w:r>
    </w:p>
    <w:p>
      <w:pPr>
        <w:pStyle w:val="Heading5"/>
      </w:pPr>
      <w:bookmarkStart w:id="7687" w:name="_Toc6449"/>
      <w:r>
        <w:t>آموختن علم‌های خدایی، علیه شیطان</w:t>
      </w:r>
      <w:bookmarkEnd w:id="7687"/>
    </w:p>
    <w:p>
      <w:pPr>
        <w:pStyle w:val="BookText"/>
      </w:pPr>
      <w:r>
        <w:rPr>
          <w:rFonts w:ascii="Amiri" w:hAnsi="Amiri" w:eastAsia="Amiri" w:cs="Amiri"/>
          <w:lang w:bidi="ar-SA"/>
          <w:color w:val="111111"/>
          <w:sz w:val="28"/>
          <w:szCs w:val="28"/>
          <w:rtl/>
        </w:rPr>
        <w:t xml:space="preserve">اللَّهُمَّ وَ اعْمُمْ بِذَلِکَ مَنْ... اسْتَظْهَرَ بِکَ عَلَیْهِ فِی مَعْرِفَةِ الْعُلُومِ الرَّبَّانِیَّةِ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در راه شناخت علم‌های خدایی از تو یاری خواست تا بر ضدّ او اقدام کند، اجابت فرما.11/17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60" w:name="pg3739_48407"/>
    <w:bookmarkEnd w:id="760"/>
    <w:p>
      <w:pPr>
        <w:pStyle w:val="Heading5"/>
      </w:pPr>
      <w:bookmarkStart w:id="7688" w:name="_Toc6450"/>
      <w:r>
        <w:t>دشمنی نمودن با شیطان، از روی حقیقت</w:t>
      </w:r>
      <w:bookmarkEnd w:id="7688"/>
    </w:p>
    <w:p>
      <w:pPr>
        <w:pStyle w:val="BookText"/>
      </w:pPr>
      <w:r>
        <w:rPr>
          <w:rFonts w:ascii="Amiri" w:hAnsi="Amiri" w:eastAsia="Amiri" w:cs="Amiri"/>
          <w:lang w:bidi="ar-SA"/>
          <w:color w:val="111111"/>
          <w:sz w:val="28"/>
          <w:szCs w:val="28"/>
          <w:rtl/>
        </w:rPr>
        <w:t xml:space="preserve">اللَّهُمَّ وَ اعْمُمْ بِذَلِکَ مَنْ... عَادَاهُ لَکَ بِحَقِیقَةِ الْعُبُودِیَّةِ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به سبب حقیقتِ بندگی تو، با او دشمنی کرد، اجابت فرما.11/17</w:t>
      </w:r>
    </w:p>
    <w:p>
      <w:pPr>
        <w:pStyle w:val="Heading5"/>
      </w:pPr>
      <w:bookmarkStart w:id="7689" w:name="_Toc6451"/>
      <w:r>
        <w:t>درخواست از خدا، درباره شیطان</w:t>
      </w:r>
      <w:bookmarkEnd w:id="7689"/>
    </w:p>
    <w:p>
      <w:pPr>
        <w:pStyle w:val="BookText"/>
      </w:pPr>
      <w:r>
        <w:rPr>
          <w:rFonts w:ascii="Amiri" w:hAnsi="Amiri" w:eastAsia="Amiri" w:cs="Amiri"/>
          <w:lang w:bidi="ar-SA"/>
          <w:color w:val="111111"/>
          <w:sz w:val="28"/>
          <w:szCs w:val="28"/>
          <w:rtl/>
        </w:rPr>
        <w:t xml:space="preserve">اللَّهُمَّ احْلُلْ مَا عَقَدَ، وَ افْتُقْ مَا رَتَقَ، وَ افْسَخْ مَا دَبَّرَ، وَ ثَبِّطْهُ إِذَا عَزَمَ، وَ انْقُضْ مَا أَبْرَمَ</w:t>
      </w:r>
    </w:p>
    <w:p>
      <w:pPr>
        <w:pStyle w:val="BookText"/>
      </w:pPr>
      <w:r>
        <w:rPr>
          <w:rFonts w:ascii="IRNazanin" w:hAnsi="IRNazanin" w:eastAsia="IRNazanin" w:cs="IRNazanin"/>
          <w:lang w:bidi="fa-IR"/>
          <w:color w:val="111111"/>
          <w:sz w:val="28"/>
          <w:szCs w:val="28"/>
          <w:rtl/>
        </w:rPr>
        <w:t xml:space="preserve">خداوندا آنچه (شیطان) گره زد، باز کن. و آنچه بست، بگشا. و آنچه اندیشید، باطل کن. و هر تصمیمی گرفت، از اقدامش بازدار. و آنچه استوار نمود، درهم شکن.12/17</w:t>
      </w:r>
    </w:p>
    <w:p>
      <w:pPr>
        <w:pStyle w:val="BookText"/>
      </w:pPr>
      <w:r>
        <w:rPr>
          <w:rFonts w:ascii="Amiri" w:hAnsi="Amiri" w:eastAsia="Amiri" w:cs="Amiri"/>
          <w:lang w:bidi="ar-SA"/>
          <w:color w:val="111111"/>
          <w:sz w:val="28"/>
          <w:szCs w:val="28"/>
          <w:rtl/>
        </w:rPr>
        <w:t xml:space="preserve">اللَّهُمَّ وَ اهْزِمْ جُنْدَهُ، وَ أَبْطِلْ کَیْدَهُ، وَ اهْدِمْ کَهْفَهُ، وَ أَرْغِمْ أَنْفَهُ</w:t>
      </w:r>
    </w:p>
    <w:p>
      <w:pPr>
        <w:pStyle w:val="BookText"/>
      </w:pPr>
      <w:r>
        <w:rPr>
          <w:rFonts w:ascii="IRNazanin" w:hAnsi="IRNazanin" w:eastAsia="IRNazanin" w:cs="IRNazanin"/>
          <w:lang w:bidi="fa-IR"/>
          <w:color w:val="111111"/>
          <w:sz w:val="28"/>
          <w:szCs w:val="28"/>
          <w:rtl/>
        </w:rPr>
        <w:t xml:space="preserve">خداوندا و لشکرش را شکست ده. و فریبش را باطل فرما. و پناهگاهش را ویران ساز. و بینی‌اش را به خاک بمال.13/17</w:t>
      </w:r>
    </w:p>
    <w:p>
      <w:pPr>
        <w:pStyle w:val="Heading5"/>
      </w:pPr>
      <w:bookmarkStart w:id="7690" w:name="_Toc6452"/>
      <w:r>
        <w:t>میراندن بنده، در صورتِ چراگاه شیطان شدن عمرش</w:t>
      </w:r>
      <w:bookmarkEnd w:id="7690"/>
    </w:p>
    <w:p>
      <w:pPr>
        <w:pStyle w:val="BookText"/>
      </w:pPr>
      <w:r>
        <w:rPr>
          <w:rFonts w:ascii="Amiri" w:hAnsi="Amiri" w:eastAsia="Amiri" w:cs="Amiri"/>
          <w:lang w:bidi="ar-SA"/>
          <w:color w:val="111111"/>
          <w:sz w:val="28"/>
          <w:szCs w:val="28"/>
          <w:rtl/>
        </w:rPr>
        <w:t xml:space="preserve">فَإِذَا کَانَ عُمْرِی مَرْتَعًا لِلشَّیْطَانِ فَاقْبِضْنِی إِلَیْکَ...</w:t>
      </w:r>
    </w:p>
    <w:p>
      <w:pPr>
        <w:pStyle w:val="BookText"/>
      </w:pPr>
      <w:r>
        <w:rPr>
          <w:rFonts w:ascii="IRNazanin" w:hAnsi="IRNazanin" w:eastAsia="IRNazanin" w:cs="IRNazanin"/>
          <w:lang w:bidi="fa-IR"/>
          <w:color w:val="111111"/>
          <w:sz w:val="28"/>
          <w:szCs w:val="28"/>
          <w:rtl/>
        </w:rPr>
        <w:t xml:space="preserve">پس چنانچه عمرم چراگاهی برای شیطان شد، مرا به سوی خود بازگردان.5/20</w:t>
      </w:r>
    </w:p>
    <w:p>
      <w:pPr>
        <w:pStyle w:val="Heading5"/>
      </w:pPr>
      <w:bookmarkStart w:id="7691" w:name="_Toc6453"/>
      <w:r>
        <w:t>القائات شیطانی</w:t>
      </w:r>
      <w:bookmarkEnd w:id="7691"/>
    </w:p>
    <w:p>
      <w:pPr>
        <w:pStyle w:val="BookText"/>
      </w:pPr>
      <w:r>
        <w:rPr>
          <w:rFonts w:ascii="Amiri" w:hAnsi="Amiri" w:eastAsia="Amiri" w:cs="Amiri"/>
          <w:lang w:bidi="ar-SA"/>
          <w:color w:val="111111"/>
          <w:sz w:val="28"/>
          <w:szCs w:val="28"/>
          <w:rtl/>
        </w:rPr>
        <w:t xml:space="preserve">اللَّهُمَّ اجْعَلْ مَا یُلْقِی الشَّیْطَانُ فِی رُوعِی مِنَ الَّتمَنِّی وَ التَّظَنِّی وَ الْحَسَدِ ذِکْرًا لِعَظَمَتِکَ...</w:t>
      </w:r>
    </w:p>
    <w:p>
      <w:pPr>
        <w:pStyle w:val="BookText"/>
      </w:pPr>
      <w:r>
        <w:rPr>
          <w:rFonts w:ascii="IRNazanin" w:hAnsi="IRNazanin" w:eastAsia="IRNazanin" w:cs="IRNazanin"/>
          <w:lang w:bidi="fa-IR"/>
          <w:color w:val="111111"/>
          <w:sz w:val="28"/>
          <w:szCs w:val="28"/>
          <w:rtl/>
        </w:rPr>
        <w:t xml:space="preserve">خداوندا به جای آنچه شیطان از آرزو و خیال‌بافی و رشک، در دل من می‌افکند، یاد بزرگی‌ات را قرار ده.13/20</w:t>
      </w:r>
    </w:p>
    <w:p>
      <w:pPr>
        <w:pStyle w:val="Heading5"/>
      </w:pPr>
      <w:bookmarkStart w:id="7692" w:name="_Toc6454"/>
      <w:r>
        <w:t>تبدیل القائات شیطانی، به یاد بزرگی و توانایی خدا</w:t>
      </w:r>
      <w:bookmarkEnd w:id="7692"/>
    </w:p>
    <w:p>
      <w:pPr>
        <w:pStyle w:val="BookText"/>
      </w:pPr>
      <w:r>
        <w:rPr>
          <w:rFonts w:ascii="Amiri" w:hAnsi="Amiri" w:eastAsia="Amiri" w:cs="Amiri"/>
          <w:lang w:bidi="ar-SA"/>
          <w:color w:val="111111"/>
          <w:sz w:val="28"/>
          <w:szCs w:val="28"/>
          <w:rtl/>
        </w:rPr>
        <w:t xml:space="preserve">اللَّهُمَّ اجْعَلْ مَا یُلْقِی الشَّیْطَانُ فِی رُوعِی مِنَ الَّتمَنِّی... ذِکْرًا لِعَظَمَتِکَ، وَ تَفَکُّرًا فِی قُدْرَتِکَ، وَ تَدْبِیرًا عَلَی عَدُوِّکَ</w:t>
      </w:r>
    </w:p>
    <w:p>
      <w:pPr>
        <w:pStyle w:val="BookText"/>
      </w:pPr>
      <w:r>
        <w:rPr>
          <w:rFonts w:ascii="IRNazanin" w:hAnsi="IRNazanin" w:eastAsia="IRNazanin" w:cs="IRNazanin"/>
          <w:lang w:bidi="fa-IR"/>
          <w:color w:val="111111"/>
          <w:sz w:val="28"/>
          <w:szCs w:val="28"/>
          <w:rtl/>
        </w:rPr>
        <w:t xml:space="preserve">خداوندا به جای آنچه شیطان از آرزو در دل من می‌افکند، یاد بزرگی‌ات و اندیشه در قدرتت و تدبیر علیه دشمنت را قرار ده.13/20</w:t>
      </w:r>
    </w:p>
    <w:p>
      <w:pPr>
        <w:pStyle w:val="Heading5"/>
      </w:pPr>
      <w:bookmarkStart w:id="7693" w:name="_Toc6455"/>
      <w:r>
        <w:t>پناه بردن به خدا، از شرّ هر شیطان سرکش</w:t>
      </w:r>
      <w:bookmarkEnd w:id="7693"/>
    </w:p>
    <w:p>
      <w:pPr>
        <w:pStyle w:val="BookText"/>
      </w:pPr>
      <w:r>
        <w:rPr>
          <w:rFonts w:ascii="Amiri" w:hAnsi="Amiri" w:eastAsia="Amiri" w:cs="Amiri"/>
          <w:lang w:bidi="ar-SA"/>
          <w:color w:val="111111"/>
          <w:sz w:val="28"/>
          <w:szCs w:val="28"/>
          <w:rtl/>
        </w:rPr>
        <w:t xml:space="preserve">وَ أَعِذْنِی وَ ذُرِّیَّتِی... مِنْ شَرِّ کُلِّ شَیْطَانٍ مَرِیدٍ</w:t>
      </w:r>
    </w:p>
    <w:p>
      <w:pPr>
        <w:pStyle w:val="BookText"/>
      </w:pPr>
      <w:r>
        <w:rPr>
          <w:rFonts w:ascii="IRNazanin" w:hAnsi="IRNazanin" w:eastAsia="IRNazanin" w:cs="IRNazanin"/>
          <w:lang w:bidi="fa-IR"/>
          <w:color w:val="111111"/>
          <w:sz w:val="28"/>
          <w:szCs w:val="28"/>
          <w:rtl/>
        </w:rPr>
        <w:t xml:space="preserve">و من و فرزندانم را از شرّ هر شیطانِ سرکش پناه ده.6/23</w:t>
      </w:r>
    </w:p>
    <w:p>
      <w:pPr>
        <w:pStyle w:val="Heading5"/>
      </w:pPr>
      <w:bookmarkStart w:id="7694" w:name="_Toc6456"/>
      <w:r>
        <w:t>پناه دادن بنده و فرزندانش، از شیطان</w:t>
      </w:r>
      <w:bookmarkEnd w:id="7694"/>
    </w:p>
    <w:p>
      <w:pPr>
        <w:pStyle w:val="BookText"/>
      </w:pPr>
      <w:r>
        <w:rPr>
          <w:rFonts w:ascii="Amiri" w:hAnsi="Amiri" w:eastAsia="Amiri" w:cs="Amiri"/>
          <w:lang w:bidi="ar-SA"/>
          <w:color w:val="111111"/>
          <w:sz w:val="28"/>
          <w:szCs w:val="28"/>
          <w:rtl/>
        </w:rPr>
        <w:t xml:space="preserve">وَ أَعِذْنِی وَ ذُرِّیَّتِی مِنَ الشَّیْطَانِ الرَّجِیمِ</w:t>
      </w:r>
    </w:p>
    <w:p>
      <w:pPr>
        <w:pStyle w:val="BookText"/>
      </w:pPr>
      <w:r>
        <w:rPr>
          <w:rFonts w:ascii="IRNazanin" w:hAnsi="IRNazanin" w:eastAsia="IRNazanin" w:cs="IRNazanin"/>
          <w:lang w:bidi="fa-IR"/>
          <w:color w:val="111111"/>
          <w:sz w:val="28"/>
          <w:szCs w:val="28"/>
          <w:rtl/>
        </w:rPr>
        <w:t xml:space="preserve">و من و فرزندانم را از شیطانِ رانده شده پناه ده.6/25، 6/23</w:t>
      </w:r>
    </w:p>
    <w:p>
      <w:pPr>
        <w:pStyle w:val="Heading5"/>
      </w:pPr>
      <w:bookmarkStart w:id="7695" w:name="_Toc6457"/>
      <w:r>
        <w:t>چیرگی شیطان، بر بنده</w:t>
      </w:r>
      <w:bookmarkEnd w:id="7695"/>
    </w:p>
    <w:p>
      <w:pPr>
        <w:pStyle w:val="BookText"/>
      </w:pPr>
      <w:r>
        <w:rPr>
          <w:rFonts w:ascii="Amiri" w:hAnsi="Amiri" w:eastAsia="Amiri" w:cs="Amiri"/>
          <w:lang w:bidi="ar-SA"/>
          <w:color w:val="111111"/>
          <w:sz w:val="28"/>
          <w:szCs w:val="28"/>
          <w:rtl/>
        </w:rPr>
        <w:t xml:space="preserve">هَذَا مَقَامُ مَنْ... اسْتَحْوَذَ عَلَیْهِ الشَّیْطَانُ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61" w:name="pg3739_48408"/>
    <w:bookmarkEnd w:id="761"/>
    <w:p>
      <w:pPr>
        <w:pStyle w:val="BookText"/>
      </w:pPr>
      <w:r>
        <w:rPr>
          <w:rFonts w:ascii="IRNazanin" w:hAnsi="IRNazanin" w:eastAsia="IRNazanin" w:cs="IRNazanin"/>
          <w:lang w:bidi="fa-IR"/>
          <w:color w:val="111111"/>
          <w:sz w:val="28"/>
          <w:szCs w:val="28"/>
          <w:rtl/>
        </w:rPr>
        <w:t xml:space="preserve">این مقام کسی است که شیطان بر او چیره گشته. 6/31</w:t>
      </w:r>
    </w:p>
    <w:p>
      <w:pPr>
        <w:pStyle w:val="BookText"/>
      </w:pPr>
      <w:r>
        <w:rPr>
          <w:rFonts w:ascii="Amiri" w:hAnsi="Amiri" w:eastAsia="Amiri" w:cs="Amiri"/>
          <w:lang w:bidi="ar-SA"/>
          <w:color w:val="111111"/>
          <w:sz w:val="28"/>
          <w:szCs w:val="28"/>
          <w:rtl/>
        </w:rPr>
        <w:t xml:space="preserve">وَ أَسْتَعْصِمُکَ مِنْ مَلَکَتِهِ</w:t>
      </w:r>
    </w:p>
    <w:p>
      <w:pPr>
        <w:pStyle w:val="BookText"/>
      </w:pPr>
      <w:r>
        <w:rPr>
          <w:rFonts w:ascii="IRNazanin" w:hAnsi="IRNazanin" w:eastAsia="IRNazanin" w:cs="IRNazanin"/>
          <w:lang w:bidi="fa-IR"/>
          <w:color w:val="111111"/>
          <w:sz w:val="28"/>
          <w:szCs w:val="28"/>
          <w:rtl/>
        </w:rPr>
        <w:t xml:space="preserve">و از تو می‌خواهم مرا از چیرگی او نگاه‌داری.27/32</w:t>
      </w:r>
    </w:p>
    <w:p>
      <w:pPr>
        <w:pStyle w:val="Heading5"/>
      </w:pPr>
      <w:bookmarkStart w:id="7696" w:name="_Toc6458"/>
      <w:r>
        <w:t>زاری جهت برگرداندن مکر شیطان</w:t>
      </w:r>
      <w:bookmarkEnd w:id="7696"/>
    </w:p>
    <w:p>
      <w:pPr>
        <w:pStyle w:val="BookText"/>
      </w:pPr>
      <w:r>
        <w:rPr>
          <w:rFonts w:ascii="Amiri" w:hAnsi="Amiri" w:eastAsia="Amiri" w:cs="Amiri"/>
          <w:lang w:bidi="ar-SA"/>
          <w:color w:val="111111"/>
          <w:sz w:val="28"/>
          <w:szCs w:val="28"/>
          <w:rtl/>
        </w:rPr>
        <w:t xml:space="preserve">وَ أَتَضَرَّعُ إِلَیْکَ فِی صَرْفِ کَیْدِهِ عَنِّی</w:t>
      </w:r>
    </w:p>
    <w:p>
      <w:pPr>
        <w:pStyle w:val="BookText"/>
      </w:pPr>
      <w:r>
        <w:rPr>
          <w:rFonts w:ascii="IRNazanin" w:hAnsi="IRNazanin" w:eastAsia="IRNazanin" w:cs="IRNazanin"/>
          <w:lang w:bidi="fa-IR"/>
          <w:color w:val="111111"/>
          <w:sz w:val="28"/>
          <w:szCs w:val="28"/>
          <w:rtl/>
        </w:rPr>
        <w:t xml:space="preserve">و به درگاه تو زاری می‌کنم، تا فریبش را از من بازگردانی.27/32</w:t>
      </w:r>
    </w:p>
    <w:p>
      <w:pPr>
        <w:pStyle w:val="Heading5"/>
      </w:pPr>
      <w:bookmarkStart w:id="7697" w:name="_Toc6459"/>
      <w:r>
        <w:t>شیطان و به‌دست گرفتن مهار بنده</w:t>
      </w:r>
      <w:bookmarkEnd w:id="7697"/>
    </w:p>
    <w:p>
      <w:pPr>
        <w:pStyle w:val="BookText"/>
      </w:pPr>
      <w:r>
        <w:rPr>
          <w:rFonts w:ascii="Amiri" w:hAnsi="Amiri" w:eastAsia="Amiri" w:cs="Amiri"/>
          <w:lang w:bidi="ar-SA"/>
          <w:color w:val="111111"/>
          <w:sz w:val="28"/>
          <w:szCs w:val="28"/>
          <w:rtl/>
        </w:rPr>
        <w:t xml:space="preserve">قَدْ مَلَکَ الشَّیْطَانُ عِنَانِی فِی سُوءِ الظَّنِّ وَ ضَعْفِ الْیَقِینِ</w:t>
      </w:r>
    </w:p>
    <w:p>
      <w:pPr>
        <w:pStyle w:val="BookText"/>
      </w:pPr>
      <w:r>
        <w:rPr>
          <w:rFonts w:ascii="IRNazanin" w:hAnsi="IRNazanin" w:eastAsia="IRNazanin" w:cs="IRNazanin"/>
          <w:lang w:bidi="fa-IR"/>
          <w:color w:val="111111"/>
          <w:sz w:val="28"/>
          <w:szCs w:val="28"/>
          <w:rtl/>
        </w:rPr>
        <w:t xml:space="preserve">شیطانْ افسار مرا در بدگمانی و سست‌باوری به دست گرفت.27/32</w:t>
      </w:r>
    </w:p>
    <w:p>
      <w:pPr>
        <w:pStyle w:val="Heading5"/>
      </w:pPr>
      <w:bookmarkStart w:id="7698" w:name="_Toc6460"/>
      <w:r>
        <w:t>گله بنده، از بدْهمسایگی شیطان</w:t>
      </w:r>
      <w:bookmarkEnd w:id="7698"/>
    </w:p>
    <w:p>
      <w:pPr>
        <w:pStyle w:val="BookText"/>
      </w:pPr>
      <w:r>
        <w:rPr>
          <w:rFonts w:ascii="Amiri" w:hAnsi="Amiri" w:eastAsia="Amiri" w:cs="Amiri"/>
          <w:lang w:bidi="ar-SA"/>
          <w:color w:val="111111"/>
          <w:sz w:val="28"/>
          <w:szCs w:val="28"/>
          <w:rtl/>
        </w:rPr>
        <w:t xml:space="preserve">فَأَنَا أَشْکُو سُوءَ مُجَاوَرَتِهِ لِی، وَ طَاعَةَ نَفْسِی لَهُ</w:t>
      </w:r>
    </w:p>
    <w:p>
      <w:pPr>
        <w:pStyle w:val="BookText"/>
      </w:pPr>
      <w:r>
        <w:rPr>
          <w:rFonts w:ascii="IRNazanin" w:hAnsi="IRNazanin" w:eastAsia="IRNazanin" w:cs="IRNazanin"/>
          <w:lang w:bidi="fa-IR"/>
          <w:color w:val="111111"/>
          <w:sz w:val="28"/>
          <w:szCs w:val="28"/>
          <w:rtl/>
        </w:rPr>
        <w:t xml:space="preserve">پس از بدهمسایگی او با من و اطاعت نفسم از او به تو شکایت می‌کنم.27/32</w:t>
      </w:r>
    </w:p>
    <w:p>
      <w:pPr>
        <w:pStyle w:val="Heading5"/>
      </w:pPr>
      <w:bookmarkStart w:id="7699" w:name="_Toc6461"/>
      <w:r>
        <w:t>فریب خوردن از شیطان و نافرمانی خدا</w:t>
      </w:r>
      <w:bookmarkEnd w:id="7699"/>
    </w:p>
    <w:p>
      <w:pPr>
        <w:pStyle w:val="BookText"/>
      </w:pPr>
      <w:r>
        <w:rPr>
          <w:rFonts w:ascii="Amiri" w:hAnsi="Amiri" w:eastAsia="Amiri" w:cs="Amiri"/>
          <w:lang w:bidi="ar-SA"/>
          <w:color w:val="111111"/>
          <w:sz w:val="28"/>
          <w:szCs w:val="28"/>
          <w:rtl/>
        </w:rPr>
        <w:t xml:space="preserve">فَلَوْ لَا أَنَّ الشَّیْطَانَ یَخْتَدِعُهُمْ عَنْ طَاعَتِکَ مَا عَصَاکَ عَاصٍ</w:t>
      </w:r>
    </w:p>
    <w:p>
      <w:pPr>
        <w:pStyle w:val="BookText"/>
      </w:pPr>
      <w:r>
        <w:rPr>
          <w:rFonts w:ascii="IRNazanin" w:hAnsi="IRNazanin" w:eastAsia="IRNazanin" w:cs="IRNazanin"/>
          <w:lang w:bidi="fa-IR"/>
          <w:color w:val="111111"/>
          <w:sz w:val="28"/>
          <w:szCs w:val="28"/>
          <w:rtl/>
        </w:rPr>
        <w:t xml:space="preserve">پس اگر شیطان آنها را از اطاعتت فریبشان نمی‌داد، هیچ گناهکاری نافرمانی تو را نمی‌کرد.9/37</w:t>
      </w:r>
    </w:p>
    <w:p>
      <w:pPr>
        <w:pStyle w:val="Heading5"/>
      </w:pPr>
      <w:bookmarkStart w:id="7700" w:name="_Toc6462"/>
      <w:r>
        <w:t>عامل حفظ بندگان، از تبهکاری شیطان</w:t>
      </w:r>
      <w:bookmarkEnd w:id="7700"/>
    </w:p>
    <w:p>
      <w:pPr>
        <w:pStyle w:val="BookText"/>
      </w:pPr>
      <w:r>
        <w:rPr>
          <w:rFonts w:ascii="Amiri" w:hAnsi="Amiri" w:eastAsia="Amiri" w:cs="Amiri"/>
          <w:lang w:bidi="ar-SA"/>
          <w:color w:val="111111"/>
          <w:sz w:val="28"/>
          <w:szCs w:val="28"/>
          <w:rtl/>
        </w:rPr>
        <w:t xml:space="preserve">وَ اجْعَلِ الْقُرْآنَ لَنَا... مِنْ نَزَغَاتِ الشَّیْطَانِ وَ خَطَرَاتِ الْوَسَاوِسِ حَارِسًا</w:t>
      </w:r>
    </w:p>
    <w:p>
      <w:pPr>
        <w:pStyle w:val="BookText"/>
      </w:pPr>
      <w:r>
        <w:rPr>
          <w:rFonts w:ascii="IRNazanin" w:hAnsi="IRNazanin" w:eastAsia="IRNazanin" w:cs="IRNazanin"/>
          <w:lang w:bidi="fa-IR"/>
          <w:color w:val="111111"/>
          <w:sz w:val="28"/>
          <w:szCs w:val="28"/>
          <w:rtl/>
        </w:rPr>
        <w:t xml:space="preserve">و قرآن را نگهبان ما از وسوسه‌های شیطان و از اندیشه‌های بد قرار ده.10/42</w:t>
      </w:r>
    </w:p>
    <w:p>
      <w:pPr>
        <w:pStyle w:val="Heading5"/>
      </w:pPr>
      <w:bookmarkStart w:id="7701" w:name="_Toc6463"/>
      <w:r>
        <w:t>فریب خوردن از شیطان</w:t>
      </w:r>
      <w:bookmarkEnd w:id="7701"/>
    </w:p>
    <w:p>
      <w:pPr>
        <w:pStyle w:val="BookText"/>
      </w:pPr>
      <w:r>
        <w:rPr>
          <w:rFonts w:ascii="Amiri" w:hAnsi="Amiri" w:eastAsia="Amiri" w:cs="Amiri"/>
          <w:lang w:bidi="ar-SA"/>
          <w:color w:val="111111"/>
          <w:sz w:val="28"/>
          <w:szCs w:val="28"/>
          <w:rtl/>
        </w:rPr>
        <w:t xml:space="preserve">وَ جَنِّبْنَا... الِانْخِدَاعَ لِعَدُوِّکَ الشَّیْطَانِ الرَّجِیمِ</w:t>
      </w:r>
    </w:p>
    <w:p>
      <w:pPr>
        <w:pStyle w:val="BookText"/>
      </w:pPr>
      <w:r>
        <w:rPr>
          <w:rFonts w:ascii="IRNazanin" w:hAnsi="IRNazanin" w:eastAsia="IRNazanin" w:cs="IRNazanin"/>
          <w:lang w:bidi="fa-IR"/>
          <w:color w:val="111111"/>
          <w:sz w:val="28"/>
          <w:szCs w:val="28"/>
          <w:rtl/>
        </w:rPr>
        <w:t xml:space="preserve">و ما را از فریب خوردن از دشمنت؛ شیطان رانده‌شده، دور گردان.13/44</w:t>
      </w:r>
    </w:p>
    <w:p>
      <w:pPr>
        <w:pStyle w:val="Heading5"/>
      </w:pPr>
      <w:bookmarkStart w:id="7702" w:name="_Toc6464"/>
      <w:r>
        <w:t>شیطان، دشمن خدا</w:t>
      </w:r>
      <w:bookmarkEnd w:id="7702"/>
    </w:p>
    <w:p>
      <w:pPr>
        <w:pStyle w:val="BookText"/>
      </w:pPr>
      <w:r>
        <w:rPr>
          <w:rFonts w:ascii="Amiri" w:hAnsi="Amiri" w:eastAsia="Amiri" w:cs="Amiri"/>
          <w:lang w:bidi="ar-SA"/>
          <w:color w:val="111111"/>
          <w:sz w:val="28"/>
          <w:szCs w:val="28"/>
          <w:rtl/>
        </w:rPr>
        <w:t xml:space="preserve">وَ جَنِّبْنَا... الِانْخِدَاعَ لِعَدُوِّکَ الشَّیْطَانِ الرَّجِیمِ</w:t>
      </w:r>
    </w:p>
    <w:p>
      <w:pPr>
        <w:pStyle w:val="BookText"/>
      </w:pPr>
      <w:r>
        <w:rPr>
          <w:rFonts w:ascii="IRNazanin" w:hAnsi="IRNazanin" w:eastAsia="IRNazanin" w:cs="IRNazanin"/>
          <w:lang w:bidi="fa-IR"/>
          <w:color w:val="111111"/>
          <w:sz w:val="28"/>
          <w:szCs w:val="28"/>
          <w:rtl/>
        </w:rPr>
        <w:t xml:space="preserve">و ما را از فریب خوردن از دشمنت؛ شیطان رانده‌شده، دور گردان.13/44</w:t>
      </w:r>
    </w:p>
    <w:p>
      <w:pPr>
        <w:pStyle w:val="BookText"/>
      </w:pPr>
      <w:r>
        <w:rPr>
          <w:rFonts w:ascii="Amiri" w:hAnsi="Amiri" w:eastAsia="Amiri" w:cs="Amiri"/>
          <w:lang w:bidi="ar-SA"/>
          <w:color w:val="111111"/>
          <w:sz w:val="28"/>
          <w:szCs w:val="28"/>
          <w:rtl/>
        </w:rPr>
        <w:t xml:space="preserve">وَ إِنِ اشْتَمَلَ عَلَیْنَا عَدُوُّکَ الشَّیْطَانُ فَاسْتَنْقِذْنَا مِنْهُ</w:t>
      </w:r>
    </w:p>
    <w:p>
      <w:pPr>
        <w:pStyle w:val="BookText"/>
      </w:pPr>
      <w:r>
        <w:rPr>
          <w:rFonts w:ascii="IRNazanin" w:hAnsi="IRNazanin" w:eastAsia="IRNazanin" w:cs="IRNazanin"/>
          <w:lang w:bidi="fa-IR"/>
          <w:color w:val="111111"/>
          <w:sz w:val="28"/>
          <w:szCs w:val="28"/>
          <w:rtl/>
        </w:rPr>
        <w:t xml:space="preserve">و اگر دشمن تو شیطان، بر ما چیره شده، پس ما را از او رهایی ده.16/44</w:t>
      </w:r>
    </w:p>
    <w:p>
      <w:pPr>
        <w:pStyle w:val="Heading5"/>
      </w:pPr>
      <w:bookmarkStart w:id="7703" w:name="_Toc6465"/>
      <w:r>
        <w:t>رهایی دادن بندگان، از شیطان</w:t>
      </w:r>
      <w:bookmarkEnd w:id="7703"/>
    </w:p>
    <w:p>
      <w:pPr>
        <w:pStyle w:val="BookText"/>
      </w:pPr>
      <w:r>
        <w:rPr>
          <w:rFonts w:ascii="Amiri" w:hAnsi="Amiri" w:eastAsia="Amiri" w:cs="Amiri"/>
          <w:lang w:bidi="ar-SA"/>
          <w:color w:val="111111"/>
          <w:sz w:val="28"/>
          <w:szCs w:val="28"/>
          <w:rtl/>
        </w:rPr>
        <w:t xml:space="preserve">وَ إِنِ اشْتَمَلَ عَلَیْنَا عَدُوُّکَ الشَّیْطَانُ فَاسْتَنْقِذْنَا مِنْهُ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62" w:name="pg3739_48409"/>
    <w:bookmarkEnd w:id="762"/>
    <w:p>
      <w:pPr>
        <w:pStyle w:val="BookText"/>
      </w:pPr>
      <w:r>
        <w:rPr>
          <w:rFonts w:ascii="IRNazanin" w:hAnsi="IRNazanin" w:eastAsia="IRNazanin" w:cs="IRNazanin"/>
          <w:lang w:bidi="fa-IR"/>
          <w:color w:val="111111"/>
          <w:sz w:val="28"/>
          <w:szCs w:val="28"/>
          <w:rtl/>
        </w:rPr>
        <w:t xml:space="preserve">و اگر دشمن تو شیطان، بر ما چیره شده، پس ما را از او رهایی ده.16/44</w:t>
      </w:r>
    </w:p>
    <w:p>
      <w:pPr>
        <w:pStyle w:val="Heading5"/>
      </w:pPr>
      <w:bookmarkStart w:id="7704" w:name="_Toc6466"/>
      <w:r>
        <w:t>رمضان، یاور بنده بر مغلوب نمودن شیطان</w:t>
      </w:r>
      <w:bookmarkEnd w:id="7704"/>
    </w:p>
    <w:p>
      <w:pPr>
        <w:pStyle w:val="BookText"/>
      </w:pPr>
      <w:r>
        <w:rPr>
          <w:rFonts w:ascii="Amiri" w:hAnsi="Amiri" w:eastAsia="Amiri" w:cs="Amiri"/>
          <w:lang w:bidi="ar-SA"/>
          <w:color w:val="111111"/>
          <w:sz w:val="28"/>
          <w:szCs w:val="28"/>
          <w:rtl/>
        </w:rPr>
        <w:t xml:space="preserve">السَّلَامُ عَلَیْکَ مِنْ نَاصِرٍ أَعَانَ عَلَی الشَّیْطَانِ</w:t>
      </w:r>
    </w:p>
    <w:p>
      <w:pPr>
        <w:pStyle w:val="BookText"/>
      </w:pPr>
      <w:r>
        <w:rPr>
          <w:rFonts w:ascii="IRNazanin" w:hAnsi="IRNazanin" w:eastAsia="IRNazanin" w:cs="IRNazanin"/>
          <w:lang w:bidi="fa-IR"/>
          <w:color w:val="111111"/>
          <w:sz w:val="28"/>
          <w:szCs w:val="28"/>
          <w:rtl/>
        </w:rPr>
        <w:t xml:space="preserve">درود بر تو یاوری که در برابر شیطان یاری کرد. 29/45</w:t>
      </w:r>
    </w:p>
    <w:p>
      <w:pPr>
        <w:pStyle w:val="Heading4"/>
      </w:pPr>
      <w:bookmarkStart w:id="7705" w:name="_Toc6467"/>
      <w:r>
        <w:t>شیفتگی</w:t>
      </w:r>
      <w:bookmarkEnd w:id="7705"/>
    </w:p>
    <w:p>
      <w:pPr>
        <w:pStyle w:val="Heading5"/>
      </w:pPr>
      <w:bookmarkStart w:id="7706" w:name="_Toc6468"/>
      <w:r>
        <w:t>عدم غفلت فرشتگان، از شیفتگی به خدا</w:t>
      </w:r>
      <w:bookmarkEnd w:id="7706"/>
    </w:p>
    <w:p>
      <w:pPr>
        <w:pStyle w:val="BookText"/>
      </w:pPr>
      <w:r>
        <w:rPr>
          <w:rFonts w:ascii="Amiri" w:hAnsi="Amiri" w:eastAsia="Amiri" w:cs="Amiri"/>
          <w:lang w:bidi="ar-SA"/>
          <w:color w:val="111111"/>
          <w:sz w:val="28"/>
          <w:szCs w:val="28"/>
          <w:rtl/>
        </w:rPr>
        <w:t xml:space="preserve">اللَّهُمَّ وَ حَمَلَةُ عَرْشِکَ الَّذِینَ... لَا یَغْفُلُونَ عَنِ الْوَلَهِ إِلَیْکَ</w:t>
      </w:r>
    </w:p>
    <w:p>
      <w:pPr>
        <w:pStyle w:val="BookText"/>
      </w:pPr>
      <w:r>
        <w:rPr>
          <w:rFonts w:ascii="IRNazanin" w:hAnsi="IRNazanin" w:eastAsia="IRNazanin" w:cs="IRNazanin"/>
          <w:lang w:bidi="fa-IR"/>
          <w:color w:val="111111"/>
          <w:sz w:val="28"/>
          <w:szCs w:val="28"/>
          <w:rtl/>
        </w:rPr>
        <w:t xml:space="preserve">خداوندا و حاملان عرشت که از شیفتگی به سوی تو غافل نمی‌شوند...1/3</w:t>
      </w:r>
    </w:p>
    <w:p>
      <w:pPr>
        <w:pStyle w:val="Heading5"/>
      </w:pPr>
      <w:bookmarkStart w:id="7707" w:name="_Toc6469"/>
      <w:r>
        <w:t>دل بنده، شیفته نعمت‌های فراوان الهی</w:t>
      </w:r>
      <w:bookmarkEnd w:id="7707"/>
    </w:p>
    <w:p>
      <w:pPr>
        <w:pStyle w:val="BookText"/>
      </w:pPr>
      <w:r>
        <w:rPr>
          <w:rFonts w:ascii="Amiri" w:hAnsi="Amiri" w:eastAsia="Amiri" w:cs="Amiri"/>
          <w:lang w:bidi="ar-SA"/>
          <w:color w:val="111111"/>
          <w:sz w:val="28"/>
          <w:szCs w:val="28"/>
          <w:rtl/>
        </w:rPr>
        <w:t xml:space="preserve">فَأَسْأَلُکَ یَا مَوْلَایَ سُوءَالَ مَنْ... قَلْبُهُ مَفْتُونٌ بِکَثْرَةِ النِّعَمِ عَلَیْهِ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دلش به سبب زیادی نعمت‌ها بر او، فریفته شده.8/52</w:t>
      </w:r>
    </w:p>
    <w:p>
      <w:pPr>
        <w:pStyle w:val="Heading4"/>
      </w:pPr>
      <w:bookmarkStart w:id="7708" w:name="_Toc6470"/>
      <w:r>
        <w:t>شیون</w:t>
      </w:r>
      <w:bookmarkEnd w:id="7708"/>
    </w:p>
    <w:p>
      <w:pPr>
        <w:pStyle w:val="Heading5"/>
      </w:pPr>
      <w:bookmarkStart w:id="7709" w:name="_Toc6471"/>
      <w:r>
        <w:t>شیون بنده، و عدم سزاواری محوِ بدیِ او</w:t>
      </w:r>
      <w:bookmarkEnd w:id="7709"/>
    </w:p>
    <w:p>
      <w:pPr>
        <w:pStyle w:val="BookText"/>
      </w:pPr>
      <w:r>
        <w:rPr>
          <w:rFonts w:ascii="Amiri" w:hAnsi="Amiri" w:eastAsia="Amiri" w:cs="Amiri"/>
          <w:lang w:bidi="ar-SA"/>
          <w:color w:val="111111"/>
          <w:sz w:val="28"/>
          <w:szCs w:val="28"/>
          <w:rtl/>
        </w:rPr>
        <w:t xml:space="preserve">یَا إِلَهِی لَوْ... انْتَحَبْتُ حَتَّی یَنْقَطِعَ صَوْتِی...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چنان شیون کنم تا صدایم قطع شود، باز هم با آن همه، سزاوار از بین بردن بدی‌ای از بدی‌هایم نیستم.30/16</w:t>
      </w:r>
    </w:p>
    <w:p>
      <w:pPr>
        <w:pStyle w:val="BookText"/>
      </w:pPr>
      <w:r>
        <w:rPr>
          <w:rFonts w:ascii="IRNazanin" w:hAnsi="IRNazanin" w:eastAsia="IRNazanin" w:cs="IRNazanin"/>
          <w:lang w:bidi="fa-IR"/>
          <w:color w:val="111111"/>
          <w:sz w:val="28"/>
          <w:szCs w:val="28"/>
          <w:rtl/>
        </w:rPr>
        <w:t xml:space="preserve">شیوه روش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63" w:name="pg3739_48410"/>
    <w:bookmarkEnd w:id="763"/>
    <w:p>
      <w:pPr>
        <w:pStyle w:val="Heading3"/>
      </w:pPr>
      <w:bookmarkStart w:id="7710" w:name="_Toc6472"/>
      <w:r>
        <w:t>ص</w:t>
      </w:r>
      <w:bookmarkEnd w:id="7710"/>
    </w:p>
    <w:p>
      <w:pPr>
        <w:pStyle w:val="Heading4"/>
      </w:pPr>
      <w:bookmarkStart w:id="7711" w:name="_Toc6473"/>
      <w:r>
        <w:t>صاحب (دارا)</w:t>
      </w:r>
      <w:bookmarkEnd w:id="7711"/>
    </w:p>
    <w:p>
      <w:pPr>
        <w:pStyle w:val="Heading5"/>
      </w:pPr>
      <w:bookmarkStart w:id="7712" w:name="_Toc6474"/>
      <w:r>
        <w:t>اسرافیل، صاحب صور</w:t>
      </w:r>
      <w:bookmarkEnd w:id="7712"/>
    </w:p>
    <w:p>
      <w:pPr>
        <w:pStyle w:val="BookText"/>
      </w:pPr>
      <w:r>
        <w:rPr>
          <w:rFonts w:ascii="Amiri" w:hAnsi="Amiri" w:eastAsia="Amiri" w:cs="Amiri"/>
          <w:lang w:bidi="ar-SA"/>
          <w:color w:val="111111"/>
          <w:sz w:val="28"/>
          <w:szCs w:val="28"/>
          <w:rtl/>
        </w:rPr>
        <w:t xml:space="preserve">إِسْرَافِیلُ صَاحِبُ الصُّورِ، الشَّاخِصُ الَّذِی یَنْتَظِرُ مِنْکَ الْإِذْنَ</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توست.2/3</w:t>
      </w:r>
    </w:p>
    <w:p>
      <w:pPr>
        <w:pStyle w:val="Heading5"/>
      </w:pPr>
      <w:bookmarkStart w:id="7713" w:name="_Toc6475"/>
      <w:r>
        <w:t>میکائیل، فرشته صاحبْ‌منزلت نزد خدا</w:t>
      </w:r>
      <w:bookmarkEnd w:id="7713"/>
    </w:p>
    <w:p>
      <w:pPr>
        <w:pStyle w:val="BookText"/>
      </w:pPr>
      <w:r>
        <w:rPr>
          <w:rFonts w:ascii="Amiri" w:hAnsi="Amiri" w:eastAsia="Amiri" w:cs="Amiri"/>
          <w:lang w:bidi="ar-SA"/>
          <w:color w:val="111111"/>
          <w:sz w:val="28"/>
          <w:szCs w:val="28"/>
          <w:rtl/>
        </w:rPr>
        <w:t xml:space="preserve">مِیکَائِیلُ ذُو الْجَاهِ عِنْدَکَ، وَ الْمَکَانِ الرَّفِیعِ مِنْ طَاعَتِکَ</w:t>
      </w:r>
    </w:p>
    <w:p>
      <w:pPr>
        <w:pStyle w:val="BookText"/>
      </w:pPr>
      <w:r>
        <w:rPr>
          <w:rFonts w:ascii="IRNazanin" w:hAnsi="IRNazanin" w:eastAsia="IRNazanin" w:cs="IRNazanin"/>
          <w:lang w:bidi="fa-IR"/>
          <w:color w:val="111111"/>
          <w:sz w:val="28"/>
          <w:szCs w:val="28"/>
          <w:rtl/>
        </w:rPr>
        <w:t xml:space="preserve">میکائیل نزد تو دارای مقام والا است، و از اطاعتت جایگاهی بلند دارد.3/3</w:t>
      </w:r>
    </w:p>
    <w:p>
      <w:pPr>
        <w:pStyle w:val="Heading5"/>
      </w:pPr>
      <w:bookmarkStart w:id="7714" w:name="_Toc6476"/>
      <w:r>
        <w:t>خدا، صاحب عرش و تخت بزرگ</w:t>
      </w:r>
      <w:bookmarkEnd w:id="7714"/>
    </w:p>
    <w:p>
      <w:pPr>
        <w:pStyle w:val="BookText"/>
      </w:pPr>
      <w:r>
        <w:rPr>
          <w:rFonts w:ascii="Amiri" w:hAnsi="Amiri" w:eastAsia="Amiri" w:cs="Amiri"/>
          <w:lang w:bidi="ar-SA"/>
          <w:color w:val="111111"/>
          <w:sz w:val="28"/>
          <w:szCs w:val="28"/>
          <w:rtl/>
        </w:rPr>
        <w:t xml:space="preserve">یَا ذَا الْعَرْشِ الْعَظِیمِ</w:t>
      </w:r>
    </w:p>
    <w:p>
      <w:pPr>
        <w:pStyle w:val="BookText"/>
      </w:pPr>
      <w:r>
        <w:rPr>
          <w:rFonts w:ascii="IRNazanin" w:hAnsi="IRNazanin" w:eastAsia="IRNazanin" w:cs="IRNazanin"/>
          <w:lang w:bidi="fa-IR"/>
          <w:color w:val="111111"/>
          <w:sz w:val="28"/>
          <w:szCs w:val="28"/>
          <w:rtl/>
        </w:rPr>
        <w:t xml:space="preserve">ای صاحب عرش و تخت بزرگ.10/7</w:t>
      </w:r>
    </w:p>
    <w:p>
      <w:pPr>
        <w:pStyle w:val="Heading5"/>
      </w:pPr>
      <w:bookmarkStart w:id="7715" w:name="_Toc6477"/>
      <w:r>
        <w:t>خدا، دارای فضل و احسان بزرگ</w:t>
      </w:r>
      <w:bookmarkEnd w:id="7715"/>
    </w:p>
    <w:p>
      <w:pPr>
        <w:pStyle w:val="BookText"/>
      </w:pPr>
      <w:r>
        <w:rPr>
          <w:rFonts w:ascii="Amiri" w:hAnsi="Amiri" w:eastAsia="Amiri" w:cs="Amiri"/>
          <w:lang w:bidi="ar-SA"/>
          <w:color w:val="111111"/>
          <w:sz w:val="28"/>
          <w:szCs w:val="28"/>
          <w:rtl/>
        </w:rPr>
        <w:t xml:space="preserve">إِنَّکَ ذُو الْفَضْلِ الْعَظِیمِ</w:t>
      </w:r>
    </w:p>
    <w:p>
      <w:pPr>
        <w:pStyle w:val="BookText"/>
      </w:pPr>
      <w:r>
        <w:rPr>
          <w:rFonts w:ascii="IRNazanin" w:hAnsi="IRNazanin" w:eastAsia="IRNazanin" w:cs="IRNazanin"/>
          <w:lang w:bidi="fa-IR"/>
          <w:color w:val="111111"/>
          <w:sz w:val="28"/>
          <w:szCs w:val="28"/>
          <w:rtl/>
        </w:rPr>
        <w:t xml:space="preserve">به درستی که تو صاحب فضل بزرگی.6/30، 15/24، 16/14</w:t>
      </w:r>
    </w:p>
    <w:p>
      <w:pPr>
        <w:pStyle w:val="BookText"/>
      </w:pPr>
      <w:r>
        <w:rPr>
          <w:rFonts w:ascii="Amiri" w:hAnsi="Amiri" w:eastAsia="Amiri" w:cs="Amiri"/>
          <w:lang w:bidi="ar-SA"/>
          <w:color w:val="111111"/>
          <w:sz w:val="28"/>
          <w:szCs w:val="28"/>
          <w:rtl/>
        </w:rPr>
        <w:t xml:space="preserve">إِنَّکَ ذُو... فَضْلٍ کَرِیمٍ</w:t>
      </w:r>
    </w:p>
    <w:p>
      <w:pPr>
        <w:pStyle w:val="BookText"/>
      </w:pPr>
      <w:r>
        <w:rPr>
          <w:rFonts w:ascii="IRNazanin" w:hAnsi="IRNazanin" w:eastAsia="IRNazanin" w:cs="IRNazanin"/>
          <w:lang w:bidi="fa-IR"/>
          <w:color w:val="111111"/>
          <w:sz w:val="28"/>
          <w:szCs w:val="28"/>
          <w:rtl/>
        </w:rPr>
        <w:t xml:space="preserve">به درستی که تو دارای فضل بزرگ هستی.21/42</w:t>
      </w:r>
    </w:p>
    <w:p>
      <w:pPr>
        <w:pStyle w:val="Heading5"/>
      </w:pPr>
      <w:bookmarkStart w:id="7716" w:name="_Toc6478"/>
      <w:r>
        <w:t>خدا، دارای عظمت، بزرگواری و احترام</w:t>
      </w:r>
      <w:bookmarkEnd w:id="7716"/>
    </w:p>
    <w:p>
      <w:pPr>
        <w:pStyle w:val="BookText"/>
      </w:pPr>
      <w:r>
        <w:rPr>
          <w:rFonts w:ascii="Amiri" w:hAnsi="Amiri" w:eastAsia="Amiri" w:cs="Amiri"/>
          <w:lang w:bidi="ar-SA"/>
          <w:color w:val="111111"/>
          <w:sz w:val="28"/>
          <w:szCs w:val="28"/>
          <w:rtl/>
        </w:rPr>
        <w:t xml:space="preserve">إِنَّکَ... ذُو الْجَلَالِ وَ الْإِکْرَامِ</w:t>
      </w:r>
    </w:p>
    <w:p>
      <w:pPr>
        <w:pStyle w:val="BookText"/>
      </w:pPr>
      <w:r>
        <w:rPr>
          <w:rFonts w:ascii="IRNazanin" w:hAnsi="IRNazanin" w:eastAsia="IRNazanin" w:cs="IRNazanin"/>
          <w:lang w:bidi="fa-IR"/>
          <w:color w:val="111111"/>
          <w:sz w:val="28"/>
          <w:szCs w:val="28"/>
          <w:rtl/>
        </w:rPr>
        <w:t xml:space="preserve">همانا تویی دارای بزرگواری و احترام.7/15</w:t>
      </w:r>
    </w:p>
    <w:p>
      <w:pPr>
        <w:pStyle w:val="BookText"/>
      </w:pPr>
      <w:r>
        <w:rPr>
          <w:rFonts w:ascii="Amiri" w:hAnsi="Amiri" w:eastAsia="Amiri" w:cs="Amiri"/>
          <w:lang w:bidi="ar-SA"/>
          <w:color w:val="111111"/>
          <w:sz w:val="28"/>
          <w:szCs w:val="28"/>
          <w:rtl/>
        </w:rPr>
        <w:t xml:space="preserve">اللَّهُمَّ لَکَ الْحَمْدُ... ذَا الْجَلَالِ وَ الْإِکْرَامِ</w:t>
      </w:r>
    </w:p>
    <w:p>
      <w:pPr>
        <w:pStyle w:val="BookText"/>
      </w:pPr>
      <w:r>
        <w:rPr>
          <w:rFonts w:ascii="IRNazanin" w:hAnsi="IRNazanin" w:eastAsia="IRNazanin" w:cs="IRNazanin"/>
          <w:lang w:bidi="fa-IR"/>
          <w:color w:val="111111"/>
          <w:sz w:val="28"/>
          <w:szCs w:val="28"/>
          <w:rtl/>
        </w:rPr>
        <w:t xml:space="preserve">خداوندا سپاس برای توست، دارای بزرگواری و کرم.2/47</w:t>
      </w:r>
    </w:p>
    <w:p>
      <w:pPr>
        <w:pStyle w:val="BookText"/>
      </w:pPr>
      <w:r>
        <w:rPr>
          <w:rFonts w:ascii="Amiri" w:hAnsi="Amiri" w:eastAsia="Amiri" w:cs="Amiri"/>
          <w:lang w:bidi="ar-SA"/>
          <w:color w:val="111111"/>
          <w:sz w:val="28"/>
          <w:szCs w:val="28"/>
          <w:rtl/>
        </w:rPr>
        <w:t xml:space="preserve">لَا إِلَهَ إِلَّا أَنْتَ... ذُو الْجَلَالِ وَ الْإِکْرَامِ</w:t>
      </w:r>
    </w:p>
    <w:p>
      <w:pPr>
        <w:pStyle w:val="BookText"/>
      </w:pPr>
      <w:r>
        <w:rPr>
          <w:rFonts w:ascii="IRNazanin" w:hAnsi="IRNazanin" w:eastAsia="IRNazanin" w:cs="IRNazanin"/>
          <w:lang w:bidi="fa-IR"/>
          <w:color w:val="111111"/>
          <w:sz w:val="28"/>
          <w:szCs w:val="28"/>
          <w:rtl/>
        </w:rPr>
        <w:t xml:space="preserve">معبودی جز تو نیست، دارای بزرگواری و احترام. 2/48</w:t>
      </w:r>
    </w:p>
    <w:p>
      <w:pPr>
        <w:pStyle w:val="BookText"/>
      </w:pPr>
      <w:r>
        <w:rPr>
          <w:rFonts w:ascii="Amiri" w:hAnsi="Amiri" w:eastAsia="Amiri" w:cs="Amiri"/>
          <w:lang w:bidi="ar-SA"/>
          <w:color w:val="111111"/>
          <w:sz w:val="28"/>
          <w:szCs w:val="28"/>
          <w:rtl/>
        </w:rPr>
        <w:t xml:space="preserve">یَا ذَا الْجَلَالِ وَ الْإِکْرَامِ</w:t>
      </w:r>
    </w:p>
    <w:p>
      <w:pPr>
        <w:pStyle w:val="BookText"/>
      </w:pPr>
      <w:r>
        <w:rPr>
          <w:rFonts w:ascii="IRNazanin" w:hAnsi="IRNazanin" w:eastAsia="IRNazanin" w:cs="IRNazanin"/>
          <w:lang w:bidi="fa-IR"/>
          <w:color w:val="111111"/>
          <w:sz w:val="28"/>
          <w:szCs w:val="28"/>
          <w:rtl/>
        </w:rPr>
        <w:t xml:space="preserve">ای دارای بزرگواری و کرم.28/48</w:t>
      </w:r>
    </w:p>
    <w:p>
      <w:pPr>
        <w:pStyle w:val="BookText"/>
      </w:pPr>
      <w:r>
        <w:rPr>
          <w:rFonts w:ascii="Amiri" w:hAnsi="Amiri" w:eastAsia="Amiri" w:cs="Amiri"/>
          <w:lang w:bidi="ar-SA"/>
          <w:color w:val="111111"/>
          <w:sz w:val="28"/>
          <w:szCs w:val="28"/>
          <w:rtl/>
        </w:rPr>
        <w:t xml:space="preserve">تَجَاوَزْ عَنِّی یَا ذَا الْجَلَالِ وَ الْإِکْرَامِ</w:t>
      </w:r>
    </w:p>
    <w:p>
      <w:pPr>
        <w:pStyle w:val="BookText"/>
      </w:pPr>
      <w:r>
        <w:rPr>
          <w:rFonts w:ascii="IRNazanin" w:hAnsi="IRNazanin" w:eastAsia="IRNazanin" w:cs="IRNazanin"/>
          <w:lang w:bidi="fa-IR"/>
          <w:color w:val="111111"/>
          <w:sz w:val="28"/>
          <w:szCs w:val="28"/>
          <w:rtl/>
        </w:rPr>
        <w:t xml:space="preserve">از من درگذر، ای دارای بزرگی و کرم.7/50</w:t>
      </w:r>
    </w:p>
    <w:p>
      <w:pPr>
        <w:pStyle w:val="BookText"/>
      </w:pPr>
      <w:r>
        <w:rPr>
          <w:rFonts w:ascii="Amiri" w:hAnsi="Amiri" w:eastAsia="Amiri" w:cs="Amiri"/>
          <w:lang w:bidi="ar-SA"/>
          <w:color w:val="111111"/>
          <w:sz w:val="28"/>
          <w:szCs w:val="28"/>
          <w:rtl/>
        </w:rPr>
        <w:t xml:space="preserve">یَا ذَا الْجَلَالِ وَ الْإِکْرَامِ</w:t>
      </w:r>
    </w:p>
    <w:p>
      <w:pPr>
        <w:pStyle w:val="BookText"/>
      </w:pPr>
      <w:r>
        <w:rPr>
          <w:rFonts w:ascii="IRNazanin" w:hAnsi="IRNazanin" w:eastAsia="IRNazanin" w:cs="IRNazanin"/>
          <w:lang w:bidi="fa-IR"/>
          <w:color w:val="111111"/>
          <w:sz w:val="28"/>
          <w:szCs w:val="28"/>
          <w:rtl/>
        </w:rPr>
        <w:t xml:space="preserve">ای صاحب عظمت و کرامت.3/54</w:t>
      </w:r>
    </w:p>
    <w:p>
      <w:pPr>
        <w:pStyle w:val="Heading5"/>
      </w:pPr>
      <w:bookmarkStart w:id="7717" w:name="_Toc6479"/>
      <w:r>
        <w:t>خدا، دارای نعمت دیرین</w:t>
      </w:r>
      <w:bookmarkEnd w:id="7717"/>
    </w:p>
    <w:p>
      <w:pPr>
        <w:pStyle w:val="BookText"/>
      </w:pPr>
      <w:r>
        <w:rPr>
          <w:rFonts w:ascii="Amiri" w:hAnsi="Amiri" w:eastAsia="Amiri" w:cs="Amiri"/>
          <w:lang w:bidi="ar-SA"/>
          <w:color w:val="111111"/>
          <w:sz w:val="28"/>
          <w:szCs w:val="28"/>
          <w:rtl/>
        </w:rPr>
        <w:t xml:space="preserve">إِنَّکَ ذُو... الْمَنِّ الْقَدِیمِ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64" w:name="pg3739_48411"/>
    <w:bookmarkEnd w:id="764"/>
    <w:p>
      <w:pPr>
        <w:pStyle w:val="BookText"/>
      </w:pPr>
      <w:r>
        <w:rPr>
          <w:rFonts w:ascii="IRNazanin" w:hAnsi="IRNazanin" w:eastAsia="IRNazanin" w:cs="IRNazanin"/>
          <w:lang w:bidi="fa-IR"/>
          <w:color w:val="111111"/>
          <w:sz w:val="28"/>
          <w:szCs w:val="28"/>
          <w:rtl/>
        </w:rPr>
        <w:t xml:space="preserve">به درستی که تو صاحب نعمت دیرینه‌ای.15/24</w:t>
      </w:r>
    </w:p>
    <w:p>
      <w:pPr>
        <w:pStyle w:val="Heading5"/>
      </w:pPr>
      <w:bookmarkStart w:id="7718" w:name="_Toc6480"/>
      <w:r>
        <w:t>عوض دادن خدا، به صاحبان تبعات</w:t>
      </w:r>
      <w:bookmarkEnd w:id="7718"/>
    </w:p>
    <w:p>
      <w:pPr>
        <w:pStyle w:val="BookText"/>
      </w:pPr>
      <w:r>
        <w:rPr>
          <w:rFonts w:ascii="Amiri" w:hAnsi="Amiri" w:eastAsia="Amiri" w:cs="Amiri"/>
          <w:lang w:bidi="ar-SA"/>
          <w:color w:val="111111"/>
          <w:sz w:val="28"/>
          <w:szCs w:val="28"/>
          <w:rtl/>
        </w:rPr>
        <w:t xml:space="preserve">اللَّهُمَّ وَ عَلَیَّ تَبِعَاتٌ قَدْ حَفِظْتُهُنَّ، وَ تَبِعَاتٌ قَدْ نَسِیتُهُنَّ... فَعَوِّضْ مِنْهَا أَهْلَهَا</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که به یاد دارم و گرفتاری‌هایی است که فراموش کرده‌ام. پس صاحبانش را عوض ده.18/31</w:t>
      </w:r>
    </w:p>
    <w:p>
      <w:pPr>
        <w:pStyle w:val="Heading5"/>
      </w:pPr>
      <w:bookmarkStart w:id="7719" w:name="_Toc6481"/>
      <w:r>
        <w:t>خدا، صاحب پادشاهی جاوید</w:t>
      </w:r>
      <w:bookmarkEnd w:id="7719"/>
    </w:p>
    <w:p>
      <w:pPr>
        <w:pStyle w:val="BookText"/>
      </w:pPr>
      <w:r>
        <w:rPr>
          <w:rFonts w:ascii="Amiri" w:hAnsi="Amiri" w:eastAsia="Amiri" w:cs="Amiri"/>
          <w:lang w:bidi="ar-SA"/>
          <w:color w:val="111111"/>
          <w:sz w:val="28"/>
          <w:szCs w:val="28"/>
          <w:rtl/>
        </w:rPr>
        <w:t xml:space="preserve">اللَّهُمَّ یَا ذَا الْمُلْکِ الْمُتَأَبِّدِ بِالْخُلُودِ</w:t>
      </w:r>
    </w:p>
    <w:p>
      <w:pPr>
        <w:pStyle w:val="BookText"/>
      </w:pPr>
      <w:r>
        <w:rPr>
          <w:rFonts w:ascii="IRNazanin" w:hAnsi="IRNazanin" w:eastAsia="IRNazanin" w:cs="IRNazanin"/>
          <w:lang w:bidi="fa-IR"/>
          <w:color w:val="111111"/>
          <w:sz w:val="28"/>
          <w:szCs w:val="28"/>
          <w:rtl/>
        </w:rPr>
        <w:t xml:space="preserve">خداوندا ای صاحب پادشاهی پاینده جاوید.1/32</w:t>
      </w:r>
    </w:p>
    <w:p>
      <w:pPr>
        <w:pStyle w:val="Heading5"/>
      </w:pPr>
      <w:bookmarkStart w:id="7720" w:name="_Toc6482"/>
      <w:r>
        <w:t>گمان برتری بردن، به صاحب ثروت</w:t>
      </w:r>
      <w:bookmarkEnd w:id="7720"/>
    </w:p>
    <w:p>
      <w:pPr>
        <w:pStyle w:val="BookText"/>
      </w:pPr>
      <w:r>
        <w:rPr>
          <w:rFonts w:ascii="Amiri" w:hAnsi="Amiri" w:eastAsia="Amiri" w:cs="Amiri"/>
          <w:lang w:bidi="ar-SA"/>
          <w:color w:val="111111"/>
          <w:sz w:val="28"/>
          <w:szCs w:val="28"/>
          <w:rtl/>
        </w:rPr>
        <w:t xml:space="preserve">وَ اعْصِمْنِی مِنْ أَنْ... أَظُنَّ بِصَاحِبِ ثَرْوَةٍ فَضْلًا</w:t>
      </w:r>
    </w:p>
    <w:p>
      <w:pPr>
        <w:pStyle w:val="BookText"/>
      </w:pPr>
      <w:r>
        <w:rPr>
          <w:rFonts w:ascii="IRNazanin" w:hAnsi="IRNazanin" w:eastAsia="IRNazanin" w:cs="IRNazanin"/>
          <w:lang w:bidi="fa-IR"/>
          <w:color w:val="111111"/>
          <w:sz w:val="28"/>
          <w:szCs w:val="28"/>
          <w:rtl/>
        </w:rPr>
        <w:t xml:space="preserve">و مرا از اینکه به ثروتمندی گمانِ فضل برم، حفظ فرما.4/35</w:t>
      </w:r>
    </w:p>
    <w:p>
      <w:pPr>
        <w:pStyle w:val="Heading5"/>
      </w:pPr>
      <w:bookmarkStart w:id="7721" w:name="_Toc6483"/>
      <w:r>
        <w:t>خدا، دارای فضل و نعمت</w:t>
      </w:r>
      <w:bookmarkEnd w:id="7721"/>
    </w:p>
    <w:p>
      <w:pPr>
        <w:pStyle w:val="BookText"/>
      </w:pPr>
      <w:r>
        <w:rPr>
          <w:rFonts w:ascii="Amiri" w:hAnsi="Amiri" w:eastAsia="Amiri" w:cs="Amiri"/>
          <w:lang w:bidi="ar-SA"/>
          <w:color w:val="111111"/>
          <w:sz w:val="28"/>
          <w:szCs w:val="28"/>
          <w:rtl/>
        </w:rPr>
        <w:t xml:space="preserve">إِنَّکَ... الْمُ-حْسِنُ الْمُ-جْمِلُ ذُو الطَّوْلِ</w:t>
      </w:r>
    </w:p>
    <w:p>
      <w:pPr>
        <w:pStyle w:val="BookText"/>
      </w:pPr>
      <w:r>
        <w:rPr>
          <w:rFonts w:ascii="IRNazanin" w:hAnsi="IRNazanin" w:eastAsia="IRNazanin" w:cs="IRNazanin"/>
          <w:lang w:bidi="fa-IR"/>
          <w:color w:val="111111"/>
          <w:sz w:val="28"/>
          <w:szCs w:val="28"/>
          <w:rtl/>
        </w:rPr>
        <w:t xml:space="preserve">همانا تو نیکوکارِ عطاکننده هستی. دارای فضیلتی.7/36</w:t>
      </w:r>
    </w:p>
    <w:p>
      <w:pPr>
        <w:pStyle w:val="Heading5"/>
      </w:pPr>
      <w:bookmarkStart w:id="7722" w:name="_Toc6484"/>
      <w:r>
        <w:t>ادا نکردن حقِّ صاحب‌حقّ مؤمن</w:t>
      </w:r>
      <w:bookmarkEnd w:id="7722"/>
    </w:p>
    <w:p>
      <w:pPr>
        <w:pStyle w:val="BookText"/>
      </w:pPr>
      <w:r>
        <w:rPr>
          <w:rFonts w:ascii="Amiri" w:hAnsi="Amiri" w:eastAsia="Amiri" w:cs="Amiri"/>
          <w:lang w:bidi="ar-SA"/>
          <w:color w:val="111111"/>
          <w:sz w:val="28"/>
          <w:szCs w:val="28"/>
          <w:rtl/>
        </w:rPr>
        <w:t xml:space="preserve">اللَّهُمَّ إِنِّی أَعْتَذِرُ إِلَیْکَ... مِنْ حَقِّ ذِی حَقٍّ لَزِمَنِی لِمُوءْمِنٍ فَلَمْ أُوَفِّرْهُ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حقِّ حقدار مؤمنی که بر من لازم گردانده بودی، پس آن را به تمامی ادا نکردم.1/38</w:t>
      </w:r>
    </w:p>
    <w:p>
      <w:pPr>
        <w:pStyle w:val="Heading5"/>
      </w:pPr>
      <w:bookmarkStart w:id="7723" w:name="_Toc6485"/>
      <w:r>
        <w:t>خدا، صاحب رحمت گشاده</w:t>
      </w:r>
      <w:bookmarkEnd w:id="7723"/>
    </w:p>
    <w:p>
      <w:pPr>
        <w:pStyle w:val="BookText"/>
      </w:pPr>
      <w:r>
        <w:rPr>
          <w:rFonts w:ascii="Amiri" w:hAnsi="Amiri" w:eastAsia="Amiri" w:cs="Amiri"/>
          <w:lang w:bidi="ar-SA"/>
          <w:color w:val="111111"/>
          <w:sz w:val="28"/>
          <w:szCs w:val="28"/>
          <w:rtl/>
        </w:rPr>
        <w:t xml:space="preserve">إِنَّکَ ذُو رَحْمَةٍ وَاسِعَةٍ</w:t>
      </w:r>
    </w:p>
    <w:p>
      <w:pPr>
        <w:pStyle w:val="BookText"/>
      </w:pPr>
      <w:r>
        <w:rPr>
          <w:rFonts w:ascii="IRNazanin" w:hAnsi="IRNazanin" w:eastAsia="IRNazanin" w:cs="IRNazanin"/>
          <w:lang w:bidi="fa-IR"/>
          <w:color w:val="111111"/>
          <w:sz w:val="28"/>
          <w:szCs w:val="28"/>
          <w:rtl/>
        </w:rPr>
        <w:t xml:space="preserve">به درستی که تو دارای رحمت گسترده هستی.21/42</w:t>
      </w:r>
    </w:p>
    <w:p>
      <w:pPr>
        <w:pStyle w:val="Heading5"/>
      </w:pPr>
      <w:bookmarkStart w:id="7724" w:name="_Toc6486"/>
      <w:r>
        <w:t>خدا، صاحب زیبایی، کبریا و حمد</w:t>
      </w:r>
      <w:bookmarkEnd w:id="7724"/>
    </w:p>
    <w:p>
      <w:pPr>
        <w:pStyle w:val="BookText"/>
      </w:pPr>
      <w:r>
        <w:rPr>
          <w:rFonts w:ascii="Amiri" w:hAnsi="Amiri" w:eastAsia="Amiri" w:cs="Amiri"/>
          <w:lang w:bidi="ar-SA"/>
          <w:color w:val="111111"/>
          <w:sz w:val="28"/>
          <w:szCs w:val="28"/>
          <w:rtl/>
        </w:rPr>
        <w:t xml:space="preserve">وَ أَنْتَ اللَّهُ لَا إِلَهَ إِلَّا أَنْتَ، ذُو الْبَهَاءِ وَ الْمَ-جْدِ، وَ الْکِبْرِیَاءِ وَ الْحَمْدِ</w:t>
      </w:r>
    </w:p>
    <w:p>
      <w:pPr>
        <w:pStyle w:val="BookText"/>
      </w:pPr>
      <w:r>
        <w:rPr>
          <w:rFonts w:ascii="IRNazanin" w:hAnsi="IRNazanin" w:eastAsia="IRNazanin" w:cs="IRNazanin"/>
          <w:lang w:bidi="fa-IR"/>
          <w:color w:val="111111"/>
          <w:sz w:val="28"/>
          <w:szCs w:val="28"/>
          <w:rtl/>
        </w:rPr>
        <w:t xml:space="preserve">و تویی خدایی که جز تو معبودی نیست. دارای زیبایی و ارجمندی و بزرگواری و ستایشی.11/47</w:t>
      </w:r>
    </w:p>
    <w:p>
      <w:pPr>
        <w:pStyle w:val="Heading5"/>
      </w:pPr>
      <w:bookmarkStart w:id="7725" w:name="_Toc6487"/>
      <w:r>
        <w:t>دارای قوّت و توان نبودن بنده</w:t>
      </w:r>
      <w:bookmarkEnd w:id="7725"/>
    </w:p>
    <w:p>
      <w:pPr>
        <w:pStyle w:val="BookText"/>
      </w:pPr>
      <w:r>
        <w:rPr>
          <w:rFonts w:ascii="Amiri" w:hAnsi="Amiri" w:eastAsia="Amiri" w:cs="Amiri"/>
          <w:lang w:bidi="ar-SA"/>
          <w:color w:val="111111"/>
          <w:sz w:val="28"/>
          <w:szCs w:val="28"/>
          <w:rtl/>
        </w:rPr>
        <w:t xml:space="preserve">أَسْأَلُکَ أَنْ تَعْفُوَ عَنِّی، وَ تَغْفِرَ لِی فَلَسْتُ بَرِیئًا فَأَعْتَذِرَ، وَ لَا بِذِی قُوَّةٍ فَأَنْتَصِرَ</w:t>
      </w:r>
    </w:p>
    <w:p>
      <w:pPr>
        <w:pStyle w:val="BookText"/>
      </w:pPr>
      <w:r>
        <w:rPr>
          <w:rFonts w:ascii="IRNazanin" w:hAnsi="IRNazanin" w:eastAsia="IRNazanin" w:cs="IRNazanin"/>
          <w:lang w:bidi="fa-IR"/>
          <w:color w:val="111111"/>
          <w:sz w:val="28"/>
          <w:szCs w:val="28"/>
          <w:rtl/>
        </w:rPr>
        <w:t xml:space="preserve">از تو می‌خواهم که مرا ببخشایی و بیامرزی‌ام. زیرا من بی‌گناه نیستم تا عذری داشته باشم و دارای توانی نمی‌باشم تا پیروز شوم.7/51</w:t>
      </w:r>
    </w:p>
    <w:p>
      <w:pPr>
        <w:pStyle w:val="Heading4"/>
      </w:pPr>
      <w:bookmarkStart w:id="7726" w:name="_Toc6488"/>
      <w:r>
        <w:t>صاعقه</w:t>
      </w:r>
      <w:bookmarkEnd w:id="7726"/>
    </w:p>
    <w:p>
      <w:pPr>
        <w:pStyle w:val="Heading5"/>
      </w:pPr>
      <w:bookmarkStart w:id="7727" w:name="_Toc6489"/>
      <w:r>
        <w:t>درخشیدن صاعقه‌های برق‌ها</w:t>
      </w:r>
      <w:bookmarkEnd w:id="7727"/>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65" w:name="pg3739_48412"/>
    <w:bookmarkEnd w:id="765"/>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 وَ إِذَا سَبَحَتْ بِهِ حَفِیفَةُ السَّحَابِ الْتمَعَتْ صَوَاعِقُ الْبُرُوقِ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 و آنگاه که با خروش او، ابر به حرکت درآید، شعله‌های برق می‌درخشد.14و11و10/3</w:t>
      </w:r>
    </w:p>
    <w:p>
      <w:pPr>
        <w:pStyle w:val="Heading4"/>
      </w:pPr>
      <w:bookmarkStart w:id="7728" w:name="_Toc6490"/>
      <w:r>
        <w:t>صالح</w:t>
      </w:r>
      <w:bookmarkEnd w:id="7728"/>
    </w:p>
    <w:p>
      <w:pPr>
        <w:pStyle w:val="Heading5"/>
      </w:pPr>
      <w:bookmarkStart w:id="7729" w:name="_Toc6491"/>
      <w:r>
        <w:t>سببِ قرار گرفتن در مراتب صالحان</w:t>
      </w:r>
      <w:bookmarkEnd w:id="7729"/>
    </w:p>
    <w:p>
      <w:pPr>
        <w:pStyle w:val="BookText"/>
      </w:pPr>
      <w:r>
        <w:rPr>
          <w:rFonts w:ascii="Amiri" w:hAnsi="Amiri" w:eastAsia="Amiri" w:cs="Amiri"/>
          <w:lang w:bidi="ar-SA"/>
          <w:color w:val="111111"/>
          <w:sz w:val="28"/>
          <w:szCs w:val="28"/>
          <w:rtl/>
        </w:rPr>
        <w:t xml:space="preserve">...وَ صَیِّرْنَا بِذَلِکَ فِی دَرَجَاتِ الصَّالِحِینَ...</w:t>
      </w:r>
    </w:p>
    <w:p>
      <w:pPr>
        <w:pStyle w:val="BookText"/>
      </w:pPr>
      <w:r>
        <w:rPr>
          <w:rFonts w:ascii="IRNazanin" w:hAnsi="IRNazanin" w:eastAsia="IRNazanin" w:cs="IRNazanin"/>
          <w:lang w:bidi="fa-IR"/>
          <w:color w:val="111111"/>
          <w:sz w:val="28"/>
          <w:szCs w:val="28"/>
          <w:rtl/>
        </w:rPr>
        <w:t xml:space="preserve">...و به وسیله آن ما را در مرتبه‌های نیکوکاران قرار ده. 16/17</w:t>
      </w:r>
    </w:p>
    <w:p>
      <w:pPr>
        <w:pStyle w:val="Heading5"/>
      </w:pPr>
      <w:bookmarkStart w:id="7730" w:name="_Toc6492"/>
      <w:r>
        <w:t>در زمره بندگان صالح بودن</w:t>
      </w:r>
      <w:bookmarkEnd w:id="7730"/>
    </w:p>
    <w:p>
      <w:pPr>
        <w:pStyle w:val="BookText"/>
      </w:pPr>
      <w:r>
        <w:rPr>
          <w:rFonts w:ascii="Amiri" w:hAnsi="Amiri" w:eastAsia="Amiri" w:cs="Amiri"/>
          <w:lang w:bidi="ar-SA"/>
          <w:color w:val="111111"/>
          <w:sz w:val="28"/>
          <w:szCs w:val="28"/>
          <w:rtl/>
        </w:rPr>
        <w:t xml:space="preserve">وَ اجْعَلْنِی... مِنْ صَالِحِ الْعِبَادِ</w:t>
      </w:r>
    </w:p>
    <w:p>
      <w:pPr>
        <w:pStyle w:val="BookText"/>
      </w:pPr>
      <w:r>
        <w:rPr>
          <w:rFonts w:ascii="IRNazanin" w:hAnsi="IRNazanin" w:eastAsia="IRNazanin" w:cs="IRNazanin"/>
          <w:lang w:bidi="fa-IR"/>
          <w:color w:val="111111"/>
          <w:sz w:val="28"/>
          <w:szCs w:val="28"/>
          <w:rtl/>
        </w:rPr>
        <w:t xml:space="preserve">و مرا از بندگان شایسته قرار ده.18/20</w:t>
      </w:r>
    </w:p>
    <w:p>
      <w:pPr>
        <w:pStyle w:val="BookText"/>
      </w:pPr>
      <w:r>
        <w:rPr>
          <w:rFonts w:ascii="Amiri" w:hAnsi="Amiri" w:eastAsia="Amiri" w:cs="Amiri"/>
          <w:lang w:bidi="ar-SA"/>
          <w:color w:val="111111"/>
          <w:sz w:val="28"/>
          <w:szCs w:val="28"/>
          <w:rtl/>
        </w:rPr>
        <w:t xml:space="preserve">وَ اجْعَلْنَا مِنْ عِبَادِکَ الصَّالِحِینَ</w:t>
      </w:r>
    </w:p>
    <w:p>
      <w:pPr>
        <w:pStyle w:val="BookText"/>
      </w:pPr>
      <w:r>
        <w:rPr>
          <w:rFonts w:ascii="IRNazanin" w:hAnsi="IRNazanin" w:eastAsia="IRNazanin" w:cs="IRNazanin"/>
          <w:lang w:bidi="fa-IR"/>
          <w:color w:val="111111"/>
          <w:sz w:val="28"/>
          <w:szCs w:val="28"/>
          <w:rtl/>
        </w:rPr>
        <w:t xml:space="preserve">و ما را از بندگان صالحت قرار ده.18/44</w:t>
      </w:r>
    </w:p>
    <w:p>
      <w:pPr>
        <w:pStyle w:val="Heading5"/>
      </w:pPr>
      <w:bookmarkStart w:id="7731" w:name="_Toc6493"/>
      <w:r>
        <w:t>قصد انجام عمل صالح، و بازداشته شدن توسّط شیطان</w:t>
      </w:r>
      <w:bookmarkEnd w:id="7731"/>
    </w:p>
    <w:p>
      <w:pPr>
        <w:pStyle w:val="BookText"/>
      </w:pPr>
      <w:r>
        <w:rPr>
          <w:rFonts w:ascii="Amiri" w:hAnsi="Amiri" w:eastAsia="Amiri" w:cs="Amiri"/>
          <w:lang w:bidi="ar-SA"/>
          <w:color w:val="111111"/>
          <w:sz w:val="28"/>
          <w:szCs w:val="28"/>
          <w:rtl/>
        </w:rPr>
        <w:t xml:space="preserve">إِنْ هَمَمْنَا بِعَمَلٍ صَالِحٍ ثَبَّطَنَا عَنْهُ</w:t>
      </w:r>
    </w:p>
    <w:p>
      <w:pPr>
        <w:pStyle w:val="BookText"/>
      </w:pPr>
      <w:r>
        <w:rPr>
          <w:rFonts w:ascii="IRNazanin" w:hAnsi="IRNazanin" w:eastAsia="IRNazanin" w:cs="IRNazanin"/>
          <w:lang w:bidi="fa-IR"/>
          <w:color w:val="111111"/>
          <w:sz w:val="28"/>
          <w:szCs w:val="28"/>
          <w:rtl/>
        </w:rPr>
        <w:t xml:space="preserve">چنانچه قصد کار شایسته‌ای کردیم، (شیطان) ما را از آن بازدارد.7/25</w:t>
      </w:r>
    </w:p>
    <w:p>
      <w:pPr>
        <w:pStyle w:val="Heading5"/>
      </w:pPr>
      <w:bookmarkStart w:id="7732" w:name="_Toc6494"/>
      <w:r>
        <w:t>در زمره صالحان</w:t>
      </w:r>
      <w:bookmarkEnd w:id="7732"/>
    </w:p>
    <w:p>
      <w:pPr>
        <w:pStyle w:val="BookText"/>
      </w:pPr>
      <w:r>
        <w:rPr>
          <w:rFonts w:ascii="Amiri" w:hAnsi="Amiri" w:eastAsia="Amiri" w:cs="Amiri"/>
          <w:lang w:bidi="ar-SA"/>
          <w:color w:val="111111"/>
          <w:sz w:val="28"/>
          <w:szCs w:val="28"/>
          <w:rtl/>
        </w:rPr>
        <w:t xml:space="preserve">...وَ اجْعَلْهُ فِی نِظَامِ الشُّهَدَاءِ وَ الصَّالِحِینَ</w:t>
      </w:r>
    </w:p>
    <w:p>
      <w:pPr>
        <w:pStyle w:val="BookText"/>
      </w:pPr>
      <w:r>
        <w:rPr>
          <w:rFonts w:ascii="IRNazanin" w:hAnsi="IRNazanin" w:eastAsia="IRNazanin" w:cs="IRNazanin"/>
          <w:lang w:bidi="fa-IR"/>
          <w:color w:val="111111"/>
          <w:sz w:val="28"/>
          <w:szCs w:val="28"/>
          <w:rtl/>
        </w:rPr>
        <w:t xml:space="preserve">...و او را در صف شهیدان و صالحان قرار ده.17/27</w:t>
      </w:r>
    </w:p>
    <w:p>
      <w:pPr>
        <w:pStyle w:val="Heading5"/>
      </w:pPr>
      <w:bookmarkStart w:id="7733" w:name="_Toc6495"/>
      <w:r>
        <w:t>صالحان، در جایگاه گواهان (در قیامت)</w:t>
      </w:r>
      <w:bookmarkEnd w:id="7733"/>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الشُّهَدَاءِ وَ الصَّالِحِینَ</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شهیدان و صالحان، مرا ایمن ساز.21/32</w:t>
      </w:r>
    </w:p>
    <w:p>
      <w:pPr>
        <w:pStyle w:val="Heading5"/>
      </w:pPr>
      <w:bookmarkStart w:id="7734" w:name="_Toc6496"/>
      <w:r>
        <w:t>اعمال صالح و کُند شمردن بازگشت به خدا</w:t>
      </w:r>
      <w:bookmarkEnd w:id="7734"/>
    </w:p>
    <w:p>
      <w:pPr>
        <w:pStyle w:val="BookText"/>
      </w:pPr>
      <w:r>
        <w:rPr>
          <w:rFonts w:ascii="Amiri" w:hAnsi="Amiri" w:eastAsia="Amiri" w:cs="Amiri"/>
          <w:lang w:bidi="ar-SA"/>
          <w:color w:val="111111"/>
          <w:sz w:val="28"/>
          <w:szCs w:val="28"/>
          <w:rtl/>
        </w:rPr>
        <w:t xml:space="preserve">وَ اجْعَلْ لَنَا مِنْ صَالِحِ الْأَعْمَالِ عَمَلًا نَسْتَبْطِئُ مَعَهُ الْمَصِیرَ إِلَیْکَ</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بازگشت به سوی تو را کُند شماریم.3/40</w:t>
      </w:r>
    </w:p>
    <w:p>
      <w:pPr>
        <w:pStyle w:val="Heading5"/>
      </w:pPr>
      <w:bookmarkStart w:id="7735" w:name="_Toc6497"/>
      <w:r>
        <w:t>آباد ساختن مجالس صالحان</w:t>
      </w:r>
      <w:bookmarkEnd w:id="7735"/>
    </w:p>
    <w:p>
      <w:pPr>
        <w:pStyle w:val="BookText"/>
      </w:pPr>
      <w:r>
        <w:rPr>
          <w:rFonts w:ascii="Amiri" w:hAnsi="Amiri" w:eastAsia="Amiri" w:cs="Amiri"/>
          <w:lang w:bidi="ar-SA"/>
          <w:color w:val="111111"/>
          <w:sz w:val="28"/>
          <w:szCs w:val="28"/>
          <w:rtl/>
        </w:rPr>
        <w:t xml:space="preserve">وَ اعْمُرْ بِی مَجَالِسَ الصَّالِحِینَ</w:t>
      </w:r>
    </w:p>
    <w:p>
      <w:pPr>
        <w:pStyle w:val="BookText"/>
      </w:pPr>
      <w:r>
        <w:rPr>
          <w:rFonts w:ascii="IRNazanin" w:hAnsi="IRNazanin" w:eastAsia="IRNazanin" w:cs="IRNazanin"/>
          <w:lang w:bidi="fa-IR"/>
          <w:color w:val="111111"/>
          <w:sz w:val="28"/>
          <w:szCs w:val="28"/>
          <w:rtl/>
        </w:rPr>
        <w:t xml:space="preserve">و مجالس شایستگان را به وسیله من آباد ساز.4/41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66" w:name="pg3739_48413"/>
    <w:bookmarkEnd w:id="766"/>
    <w:p>
      <w:pPr>
        <w:pStyle w:val="Heading5"/>
      </w:pPr>
      <w:bookmarkStart w:id="7736" w:name="_Toc6498"/>
      <w:r>
        <w:t>درود خدا، بر بندگان صالحش</w:t>
      </w:r>
      <w:bookmarkEnd w:id="7736"/>
    </w:p>
    <w:p>
      <w:pPr>
        <w:pStyle w:val="BookText"/>
      </w:pPr>
      <w:r>
        <w:rPr>
          <w:rFonts w:ascii="Amiri" w:hAnsi="Amiri" w:eastAsia="Amiri" w:cs="Amiri"/>
          <w:lang w:bidi="ar-SA"/>
          <w:color w:val="111111"/>
          <w:sz w:val="28"/>
          <w:szCs w:val="28"/>
          <w:rtl/>
        </w:rPr>
        <w:t xml:space="preserve">وَ صَلِّ عَلَیْهِ وَ آلِهِ کَمَا صَلَّیْتَ عَلَی عِبَادِکَ الصَّالِحِینَ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بندگان شایسته‌ات درود فرستادی.56/45</w:t>
      </w:r>
    </w:p>
    <w:p>
      <w:pPr>
        <w:pStyle w:val="Heading5"/>
      </w:pPr>
      <w:bookmarkStart w:id="7737" w:name="_Toc6499"/>
      <w:r>
        <w:t>پیش نفرستادن کردارهای شایسته</w:t>
      </w:r>
      <w:bookmarkEnd w:id="7737"/>
    </w:p>
    <w:p>
      <w:pPr>
        <w:pStyle w:val="BookText"/>
      </w:pPr>
      <w:r>
        <w:rPr>
          <w:rFonts w:ascii="Amiri" w:hAnsi="Amiri" w:eastAsia="Amiri" w:cs="Amiri"/>
          <w:lang w:bidi="ar-SA"/>
          <w:color w:val="111111"/>
          <w:sz w:val="28"/>
          <w:szCs w:val="28"/>
          <w:rtl/>
        </w:rPr>
        <w:t xml:space="preserve">وَ إِنِّی وَ إِنْ لَمْ أُقَدِّمْ مَا قَدَّمُوهُ مِنَ الصَّالِحَاتِ فَقَدْ قَدَّمْتُ تَوْحِیدَکَ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یگانه دانستن تو را، پیش فرستاده‌ام.72/47</w:t>
      </w:r>
    </w:p>
    <w:p>
      <w:pPr>
        <w:pStyle w:val="Heading5"/>
      </w:pPr>
      <w:bookmarkStart w:id="7738" w:name="_Toc6500"/>
      <w:r>
        <w:t>یاری بنده، بر نیّت صالح</w:t>
      </w:r>
      <w:bookmarkEnd w:id="7738"/>
    </w:p>
    <w:p>
      <w:pPr>
        <w:pStyle w:val="BookText"/>
      </w:pPr>
      <w:r>
        <w:rPr>
          <w:rFonts w:ascii="Amiri" w:hAnsi="Amiri" w:eastAsia="Amiri" w:cs="Amiri"/>
          <w:lang w:bidi="ar-SA"/>
          <w:color w:val="111111"/>
          <w:sz w:val="28"/>
          <w:szCs w:val="28"/>
          <w:rtl/>
        </w:rPr>
        <w:t xml:space="preserve">وَ أَعِنِّی عَلَی صَالِحِ النِّیَّةِ</w:t>
      </w:r>
    </w:p>
    <w:p>
      <w:pPr>
        <w:pStyle w:val="BookText"/>
      </w:pPr>
      <w:r>
        <w:rPr>
          <w:rFonts w:ascii="IRNazanin" w:hAnsi="IRNazanin" w:eastAsia="IRNazanin" w:cs="IRNazanin"/>
          <w:lang w:bidi="fa-IR"/>
          <w:color w:val="111111"/>
          <w:sz w:val="28"/>
          <w:szCs w:val="28"/>
          <w:rtl/>
        </w:rPr>
        <w:t xml:space="preserve">و بر (داشتن) نیّت صالح یاری‌ام فرما.113/47</w:t>
      </w:r>
    </w:p>
    <w:p>
      <w:pPr>
        <w:pStyle w:val="Heading5"/>
      </w:pPr>
      <w:bookmarkStart w:id="7739" w:name="_Toc6501"/>
      <w:r>
        <w:t>همانند صالحان</w:t>
      </w:r>
      <w:bookmarkEnd w:id="7739"/>
    </w:p>
    <w:p>
      <w:pPr>
        <w:pStyle w:val="BookText"/>
      </w:pPr>
      <w:r>
        <w:rPr>
          <w:rFonts w:ascii="Amiri" w:hAnsi="Amiri" w:eastAsia="Amiri" w:cs="Amiri"/>
          <w:lang w:bidi="ar-SA"/>
          <w:color w:val="111111"/>
          <w:sz w:val="28"/>
          <w:szCs w:val="28"/>
          <w:rtl/>
        </w:rPr>
        <w:t xml:space="preserve">وَ کُنْ لِی کَمَا تَکُونُ لِلصَّالِحِینَ</w:t>
      </w:r>
    </w:p>
    <w:p>
      <w:pPr>
        <w:pStyle w:val="BookText"/>
      </w:pPr>
      <w:r>
        <w:rPr>
          <w:rFonts w:ascii="IRNazanin" w:hAnsi="IRNazanin" w:eastAsia="IRNazanin" w:cs="IRNazanin"/>
          <w:lang w:bidi="fa-IR"/>
          <w:color w:val="111111"/>
          <w:sz w:val="28"/>
          <w:szCs w:val="28"/>
          <w:rtl/>
        </w:rPr>
        <w:t xml:space="preserve">و با من چنان باش که با شایستگان هستی.127/47</w:t>
      </w:r>
    </w:p>
    <w:p>
      <w:pPr>
        <w:pStyle w:val="Heading5"/>
      </w:pPr>
      <w:bookmarkStart w:id="7740" w:name="_Toc6502"/>
      <w:r>
        <w:t>شریک شدن در دعای صالح مؤمنان</w:t>
      </w:r>
      <w:bookmarkEnd w:id="7740"/>
    </w:p>
    <w:p>
      <w:pPr>
        <w:pStyle w:val="BookText"/>
      </w:pPr>
      <w:r>
        <w:rPr>
          <w:rFonts w:ascii="Amiri" w:hAnsi="Amiri" w:eastAsia="Amiri" w:cs="Amiri"/>
          <w:lang w:bidi="ar-SA"/>
          <w:color w:val="111111"/>
          <w:sz w:val="28"/>
          <w:szCs w:val="28"/>
          <w:rtl/>
        </w:rPr>
        <w:t xml:space="preserve">أَسْأَلُکَ اللَّهُمَّ... أَنْ تُشْرِکَنَا فِی صَالِحِ مَنْ دَعَاکَ فِی هَذَا الْیَوْمِ مِنْ عِبَادِکَ الْمُوءْمِنِینَ</w:t>
      </w:r>
    </w:p>
    <w:p>
      <w:pPr>
        <w:pStyle w:val="BookText"/>
      </w:pPr>
      <w:r>
        <w:rPr>
          <w:rFonts w:ascii="IRNazanin" w:hAnsi="IRNazanin" w:eastAsia="IRNazanin" w:cs="IRNazanin"/>
          <w:lang w:bidi="fa-IR"/>
          <w:color w:val="111111"/>
          <w:sz w:val="28"/>
          <w:szCs w:val="28"/>
          <w:rtl/>
        </w:rPr>
        <w:t xml:space="preserve">خداوندا، از تو درخواست می‌کنم که ما را در درخواست شایسته هر که از بندگان با ایمانت که در این روز تو را می‌خواند، شریک گردانی.3/48</w:t>
      </w:r>
    </w:p>
    <w:p>
      <w:pPr>
        <w:pStyle w:val="Heading5"/>
      </w:pPr>
      <w:bookmarkStart w:id="7741" w:name="_Toc6503"/>
      <w:r>
        <w:t>عمل صالحِ پیش فرستاده شده</w:t>
      </w:r>
      <w:bookmarkEnd w:id="7741"/>
    </w:p>
    <w:p>
      <w:pPr>
        <w:pStyle w:val="BookText"/>
      </w:pPr>
      <w:r>
        <w:rPr>
          <w:rFonts w:ascii="Amiri" w:hAnsi="Amiri" w:eastAsia="Amiri" w:cs="Amiri"/>
          <w:lang w:bidi="ar-SA"/>
          <w:color w:val="111111"/>
          <w:sz w:val="28"/>
          <w:szCs w:val="28"/>
          <w:rtl/>
        </w:rPr>
        <w:t xml:space="preserve">فَإِنِّی لَمْ آتِکَ ثِقَةً مِنِّی بِعَمَلٍ صَالِحٍ قَدَّمْتُهُ</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به درگاه تو نیامده‌ام.6/48</w:t>
      </w:r>
    </w:p>
    <w:p>
      <w:pPr>
        <w:pStyle w:val="Heading4"/>
      </w:pPr>
      <w:bookmarkStart w:id="7742" w:name="_Toc6504"/>
      <w:r>
        <w:t>صبح</w:t>
      </w:r>
      <w:bookmarkEnd w:id="7742"/>
    </w:p>
    <w:p>
      <w:pPr>
        <w:pStyle w:val="Heading5"/>
      </w:pPr>
      <w:bookmarkStart w:id="7743" w:name="_Toc6505"/>
      <w:r>
        <w:t>شکافتن تاریکی، با درآمدن در بامداد</w:t>
      </w:r>
      <w:bookmarkEnd w:id="7743"/>
    </w:p>
    <w:p>
      <w:pPr>
        <w:pStyle w:val="BookText"/>
      </w:pPr>
      <w:r>
        <w:rPr>
          <w:rFonts w:ascii="Amiri" w:hAnsi="Amiri" w:eastAsia="Amiri" w:cs="Amiri"/>
          <w:lang w:bidi="ar-SA"/>
          <w:color w:val="111111"/>
          <w:sz w:val="28"/>
          <w:szCs w:val="28"/>
          <w:rtl/>
        </w:rPr>
        <w:t xml:space="preserve">اللَّهُمَّ فَلَکَ الْحَمْدُ عَلَی مَا فَلَقْتَ لَنَا مِنَ الْإِصْبَاحِ</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شکافتی.8/6</w:t>
      </w:r>
    </w:p>
    <w:p>
      <w:pPr>
        <w:pStyle w:val="Heading5"/>
      </w:pPr>
      <w:bookmarkStart w:id="7744" w:name="_Toc6506"/>
      <w:r>
        <w:t>به صبح درآمدن بندگان و همه چیز، در ملک خدا</w:t>
      </w:r>
      <w:bookmarkEnd w:id="7744"/>
    </w:p>
    <w:p>
      <w:pPr>
        <w:pStyle w:val="BookText"/>
      </w:pPr>
      <w:r>
        <w:rPr>
          <w:rFonts w:ascii="Amiri" w:hAnsi="Amiri" w:eastAsia="Amiri" w:cs="Amiri"/>
          <w:lang w:bidi="ar-SA"/>
          <w:color w:val="111111"/>
          <w:sz w:val="28"/>
          <w:szCs w:val="28"/>
          <w:rtl/>
        </w:rPr>
        <w:t xml:space="preserve">أَصْبَحْنَا وَ أَصْبَحَتِ الْأَشْیَاءُ کُلُّهَا بِجُمْلَتِهَا لَکَ</w:t>
      </w:r>
    </w:p>
    <w:p>
      <w:pPr>
        <w:pStyle w:val="BookText"/>
      </w:pPr>
      <w:r>
        <w:rPr>
          <w:rFonts w:ascii="IRNazanin" w:hAnsi="IRNazanin" w:eastAsia="IRNazanin" w:cs="IRNazanin"/>
          <w:lang w:bidi="fa-IR"/>
          <w:color w:val="111111"/>
          <w:sz w:val="28"/>
          <w:szCs w:val="28"/>
          <w:rtl/>
        </w:rPr>
        <w:t xml:space="preserve">صبح کردیم و صبح کردند همه چیز و همه از آنِ تو هستیم.9/6</w:t>
      </w:r>
    </w:p>
    <w:p>
      <w:pPr>
        <w:pStyle w:val="Heading5"/>
      </w:pPr>
      <w:bookmarkStart w:id="7745" w:name="_Toc6507"/>
      <w:r>
        <w:t>به صبح درآمدن بندگان، در پنجه قدرت الهی</w:t>
      </w:r>
      <w:bookmarkEnd w:id="7745"/>
    </w:p>
    <w:p>
      <w:pPr>
        <w:pStyle w:val="BookText"/>
      </w:pPr>
      <w:r>
        <w:rPr>
          <w:rFonts w:ascii="Amiri" w:hAnsi="Amiri" w:eastAsia="Amiri" w:cs="Amiri"/>
          <w:lang w:bidi="ar-SA"/>
          <w:color w:val="111111"/>
          <w:sz w:val="28"/>
          <w:szCs w:val="28"/>
          <w:rtl/>
        </w:rPr>
        <w:t xml:space="preserve">أَصْبَحْنَا فِی قَبْضَتِکَ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67" w:name="pg3739_48414"/>
    <w:bookmarkEnd w:id="767"/>
    <w:p>
      <w:pPr>
        <w:pStyle w:val="BookText"/>
      </w:pPr>
      <w:r>
        <w:rPr>
          <w:rFonts w:ascii="IRNazanin" w:hAnsi="IRNazanin" w:eastAsia="IRNazanin" w:cs="IRNazanin"/>
          <w:lang w:bidi="fa-IR"/>
          <w:color w:val="111111"/>
          <w:sz w:val="28"/>
          <w:szCs w:val="28"/>
          <w:rtl/>
        </w:rPr>
        <w:t xml:space="preserve">ما در تحت قدرت تو صبح کردیم.10/6</w:t>
      </w:r>
    </w:p>
    <w:p>
      <w:pPr>
        <w:pStyle w:val="Heading5"/>
      </w:pPr>
      <w:bookmarkStart w:id="7746" w:name="_Toc6508"/>
      <w:r>
        <w:t>حال بنده، هنگام ورود در صبح و شام</w:t>
      </w:r>
      <w:bookmarkEnd w:id="7746"/>
    </w:p>
    <w:p>
      <w:pPr>
        <w:pStyle w:val="BookText"/>
      </w:pPr>
      <w:r>
        <w:rPr>
          <w:rFonts w:ascii="Amiri" w:hAnsi="Amiri" w:eastAsia="Amiri" w:cs="Amiri"/>
          <w:lang w:bidi="ar-SA"/>
          <w:color w:val="111111"/>
          <w:sz w:val="28"/>
          <w:szCs w:val="28"/>
          <w:rtl/>
        </w:rPr>
        <w:t xml:space="preserve">إِلَهِی أَصْبَحْتُ وَ أَمْسَیْتُ عَبْدًا دَاخِرًا لَکَ</w:t>
      </w:r>
    </w:p>
    <w:p>
      <w:pPr>
        <w:pStyle w:val="BookText"/>
      </w:pPr>
      <w:r>
        <w:rPr>
          <w:rFonts w:ascii="IRNazanin" w:hAnsi="IRNazanin" w:eastAsia="IRNazanin" w:cs="IRNazanin"/>
          <w:lang w:bidi="fa-IR"/>
          <w:color w:val="111111"/>
          <w:sz w:val="28"/>
          <w:szCs w:val="28"/>
          <w:rtl/>
        </w:rPr>
        <w:t xml:space="preserve">خدای من، صبح و شام را به سر کردم ، در حالی که بنده خوار توام.7/21</w:t>
      </w:r>
    </w:p>
    <w:p>
      <w:pPr>
        <w:pStyle w:val="BookText"/>
      </w:pPr>
      <w:r>
        <w:rPr>
          <w:rFonts w:ascii="Amiri" w:hAnsi="Amiri" w:eastAsia="Amiri" w:cs="Amiri"/>
          <w:lang w:bidi="ar-SA"/>
          <w:color w:val="111111"/>
          <w:sz w:val="28"/>
          <w:szCs w:val="28"/>
          <w:rtl/>
        </w:rPr>
        <w:t xml:space="preserve">اللَّهُمَّ إِنِّی أُصْبِحُ وَ أُمْسِی مُسْتَقِلًّا لِعَمَلِی</w:t>
      </w:r>
    </w:p>
    <w:p>
      <w:pPr>
        <w:pStyle w:val="BookText"/>
      </w:pPr>
      <w:r>
        <w:rPr>
          <w:rFonts w:ascii="IRNazanin" w:hAnsi="IRNazanin" w:eastAsia="IRNazanin" w:cs="IRNazanin"/>
          <w:lang w:bidi="fa-IR"/>
          <w:color w:val="111111"/>
          <w:sz w:val="28"/>
          <w:szCs w:val="28"/>
          <w:rtl/>
        </w:rPr>
        <w:t xml:space="preserve">خداوندا، من شب را به صبح و صبح را به شام می‌آورم، در حالی که عملم را اندک می‌بینم.7/52</w:t>
      </w:r>
    </w:p>
    <w:p>
      <w:pPr>
        <w:pStyle w:val="Heading5"/>
      </w:pPr>
      <w:bookmarkStart w:id="7747" w:name="_Toc6509"/>
      <w:r>
        <w:t>راه‌یابی به روشنی بامداد قرآن</w:t>
      </w:r>
      <w:bookmarkEnd w:id="7747"/>
    </w:p>
    <w:p>
      <w:pPr>
        <w:pStyle w:val="BookText"/>
      </w:pPr>
      <w:r>
        <w:rPr>
          <w:rFonts w:ascii="Amiri" w:hAnsi="Amiri" w:eastAsia="Amiri" w:cs="Amiri"/>
          <w:lang w:bidi="ar-SA"/>
          <w:color w:val="111111"/>
          <w:sz w:val="28"/>
          <w:szCs w:val="28"/>
          <w:rtl/>
        </w:rPr>
        <w:t xml:space="preserve">وَ اجْعَلْنَا مِمَّنْ... یَهْتَدِی بِضَوْءِ صَبَاحِهِ</w:t>
      </w:r>
    </w:p>
    <w:p>
      <w:pPr>
        <w:pStyle w:val="BookText"/>
      </w:pPr>
      <w:r>
        <w:rPr>
          <w:rFonts w:ascii="IRNazanin" w:hAnsi="IRNazanin" w:eastAsia="IRNazanin" w:cs="IRNazanin"/>
          <w:lang w:bidi="fa-IR"/>
          <w:color w:val="111111"/>
          <w:sz w:val="28"/>
          <w:szCs w:val="28"/>
          <w:rtl/>
        </w:rPr>
        <w:t xml:space="preserve">و ما را از کسانی قرار ده که با نور صبحگاهش راه می‌یابند.7/42</w:t>
      </w:r>
    </w:p>
    <w:p>
      <w:pPr>
        <w:pStyle w:val="Heading5"/>
      </w:pPr>
      <w:bookmarkStart w:id="7748" w:name="_Toc6510"/>
      <w:r>
        <w:t>درودهای واردشونده در صبح و شام، بر دوستان ائمه علیهم‌السلام</w:t>
      </w:r>
      <w:bookmarkEnd w:id="7748"/>
    </w:p>
    <w:p>
      <w:pPr>
        <w:pStyle w:val="BookText"/>
      </w:pPr>
      <w:r>
        <w:rPr>
          <w:rFonts w:ascii="Amiri" w:hAnsi="Amiri" w:eastAsia="Amiri" w:cs="Amiri"/>
          <w:lang w:bidi="ar-SA"/>
          <w:color w:val="111111"/>
          <w:sz w:val="28"/>
          <w:szCs w:val="28"/>
          <w:rtl/>
        </w:rPr>
        <w:t xml:space="preserve">اللَّهُمَّ وَ صَلِّ عَلَی أَوْلِیَائِهِمُ... الصَّلَوَاتِ... النَّامِیَاتِ الْغَادِیَاتِ الرَّائِحَاتِ</w:t>
      </w:r>
    </w:p>
    <w:p>
      <w:pPr>
        <w:pStyle w:val="BookText"/>
      </w:pPr>
      <w:r>
        <w:rPr>
          <w:rFonts w:ascii="IRNazanin" w:hAnsi="IRNazanin" w:eastAsia="IRNazanin" w:cs="IRNazanin"/>
          <w:lang w:bidi="fa-IR"/>
          <w:color w:val="111111"/>
          <w:sz w:val="28"/>
          <w:szCs w:val="28"/>
          <w:rtl/>
        </w:rPr>
        <w:t xml:space="preserve">خداوندا و بر دوستان آنها درودهای فزاینده (در) هر صبح و شام، بفرست.64/47</w:t>
      </w:r>
    </w:p>
    <w:p>
      <w:pPr>
        <w:pStyle w:val="Heading5"/>
      </w:pPr>
      <w:bookmarkStart w:id="7749" w:name="_Toc6511"/>
      <w:r>
        <w:t>به صبح درآمدن و امید به خداوند</w:t>
      </w:r>
      <w:bookmarkEnd w:id="7749"/>
    </w:p>
    <w:p>
      <w:pPr>
        <w:pStyle w:val="BookText"/>
      </w:pPr>
      <w:r>
        <w:rPr>
          <w:rFonts w:ascii="Amiri" w:hAnsi="Amiri" w:eastAsia="Amiri" w:cs="Amiri"/>
          <w:lang w:bidi="ar-SA"/>
          <w:color w:val="111111"/>
          <w:sz w:val="28"/>
          <w:szCs w:val="28"/>
          <w:rtl/>
        </w:rPr>
        <w:t xml:space="preserve">اللَّهُمَّ مَنْ أَصْبَحَ لَهُ ثِقَةٌ أَوْ رَجَاءٌ غَیْرُکَ، فَقَدْ أَصْبَحْتُ وَ أَنْتَ ثِقَتِی وَ رَجَائِی فِی الْأُمُورِ کُلِّهَا</w:t>
      </w:r>
    </w:p>
    <w:p>
      <w:pPr>
        <w:pStyle w:val="BookText"/>
      </w:pPr>
      <w:r>
        <w:rPr>
          <w:rFonts w:ascii="IRNazanin" w:hAnsi="IRNazanin" w:eastAsia="IRNazanin" w:cs="IRNazanin"/>
          <w:lang w:bidi="fa-IR"/>
          <w:color w:val="111111"/>
          <w:sz w:val="28"/>
          <w:szCs w:val="28"/>
          <w:rtl/>
        </w:rPr>
        <w:t xml:space="preserve">خداوندا، هر کس صبح کرد، در حالی که اعتماد یا امیدش به جز تو بود. پس من صبح کردم، در حالی که اعتماد و امیدم در همه کارها تویی. 8/54</w:t>
      </w:r>
    </w:p>
    <w:p>
      <w:pPr>
        <w:pStyle w:val="BookText"/>
      </w:pPr>
      <w:r>
        <w:rPr>
          <w:rFonts w:ascii="IRNazanin" w:hAnsi="IRNazanin" w:eastAsia="IRNazanin" w:cs="IRNazanin"/>
          <w:lang w:bidi="fa-IR"/>
          <w:color w:val="111111"/>
          <w:sz w:val="28"/>
          <w:szCs w:val="28"/>
          <w:rtl/>
        </w:rPr>
        <w:t xml:space="preserve">صبر بردباری و نیز شکیبایی</w:t>
      </w:r>
    </w:p>
    <w:p>
      <w:pPr>
        <w:pStyle w:val="BookText"/>
      </w:pPr>
      <w:r>
        <w:rPr>
          <w:rFonts w:ascii="IRNazanin" w:hAnsi="IRNazanin" w:eastAsia="IRNazanin" w:cs="IRNazanin"/>
          <w:lang w:bidi="fa-IR"/>
          <w:color w:val="111111"/>
          <w:sz w:val="28"/>
          <w:szCs w:val="28"/>
          <w:rtl/>
        </w:rPr>
        <w:t xml:space="preserve">صحرا بیابان</w:t>
      </w:r>
    </w:p>
    <w:p>
      <w:pPr>
        <w:pStyle w:val="Heading4"/>
      </w:pPr>
      <w:bookmarkStart w:id="7750" w:name="_Toc6512"/>
      <w:r>
        <w:t>صدا</w:t>
      </w:r>
      <w:bookmarkEnd w:id="7750"/>
    </w:p>
    <w:p>
      <w:pPr>
        <w:pStyle w:val="Heading5"/>
      </w:pPr>
      <w:bookmarkStart w:id="7751" w:name="_Toc6513"/>
      <w:r>
        <w:t>گفتار فرشتگان، در هنگام شنیدن صدای برافروختگی دوزخ</w:t>
      </w:r>
      <w:bookmarkEnd w:id="7751"/>
    </w:p>
    <w:p>
      <w:pPr>
        <w:pStyle w:val="BookText"/>
      </w:pPr>
      <w:r>
        <w:rPr>
          <w:rFonts w:ascii="Amiri" w:hAnsi="Amiri" w:eastAsia="Amiri" w:cs="Amiri"/>
          <w:lang w:bidi="ar-SA"/>
          <w:color w:val="111111"/>
          <w:sz w:val="28"/>
          <w:szCs w:val="28"/>
          <w:rtl/>
        </w:rPr>
        <w:t xml:space="preserve">وَ الَّذِینَ یَقُولُونَ إِذَا نَظَرُوا إِلَی جَهَنَّمَ تَزْفِرُ عَلَی أَهْلِ مَعْصِیَتِکَ: سُبْحَانَکَ مَا عَبَدْنَاکَ حَقَّ عِبَادَتِکَ</w:t>
      </w:r>
    </w:p>
    <w:p>
      <w:pPr>
        <w:pStyle w:val="BookText"/>
      </w:pPr>
      <w:r>
        <w:rPr>
          <w:rFonts w:ascii="IRNazanin" w:hAnsi="IRNazanin" w:eastAsia="IRNazanin" w:cs="IRNazanin"/>
          <w:lang w:bidi="fa-IR"/>
          <w:color w:val="111111"/>
          <w:sz w:val="28"/>
          <w:szCs w:val="28"/>
          <w:rtl/>
        </w:rPr>
        <w:t xml:space="preserve">و همانهایی که چون دوزخ را می‌نگرند که بر گنهکاران صدای شعله‌اش بلند است، گویند: منزّهی تو، ما آنگونه که شایسته پرستش تو بود، تو را پرستش نکردیم.9/3</w:t>
      </w:r>
    </w:p>
    <w:p>
      <w:pPr>
        <w:pStyle w:val="Heading5"/>
      </w:pPr>
      <w:bookmarkStart w:id="7752" w:name="_Toc6514"/>
      <w:r>
        <w:t>صدای زجر و راندن فرشته</w:t>
      </w:r>
      <w:bookmarkEnd w:id="7752"/>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 بِصَوْتِ زَجْرِهِ یُسْمَعُ زَجَلُ الرُّعُودِ</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آنکه با صدای راندنش، بانگ رعدها شنیده می‌شود.14و11و10/3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68" w:name="pg3739_48415"/>
    <w:bookmarkEnd w:id="768"/>
    <w:p>
      <w:pPr>
        <w:pStyle w:val="Heading5"/>
      </w:pPr>
      <w:bookmarkStart w:id="7753" w:name="_Toc6515"/>
      <w:r>
        <w:t>خدا، اجابت‌کننده هر آوازدهنده‌اش</w:t>
      </w:r>
      <w:bookmarkEnd w:id="7753"/>
    </w:p>
    <w:p>
      <w:pPr>
        <w:pStyle w:val="BookText"/>
      </w:pPr>
      <w:r>
        <w:rPr>
          <w:rFonts w:ascii="Amiri" w:hAnsi="Amiri" w:eastAsia="Amiri" w:cs="Amiri"/>
          <w:lang w:bidi="ar-SA"/>
          <w:color w:val="111111"/>
          <w:sz w:val="28"/>
          <w:szCs w:val="28"/>
          <w:rtl/>
        </w:rPr>
        <w:t xml:space="preserve">إِنَّکَ... مُسْتَجِیبٌ لِمَنْ نَادَاکَ</w:t>
      </w:r>
    </w:p>
    <w:p>
      <w:pPr>
        <w:pStyle w:val="BookText"/>
      </w:pPr>
      <w:r>
        <w:rPr>
          <w:rFonts w:ascii="IRNazanin" w:hAnsi="IRNazanin" w:eastAsia="IRNazanin" w:cs="IRNazanin"/>
          <w:lang w:bidi="fa-IR"/>
          <w:color w:val="111111"/>
          <w:sz w:val="28"/>
          <w:szCs w:val="28"/>
          <w:rtl/>
        </w:rPr>
        <w:t xml:space="preserve">به درستی که تو برای هر که تو را صدا زند، اجابت‌کننده‌ای.5/11</w:t>
      </w:r>
    </w:p>
    <w:p>
      <w:pPr>
        <w:pStyle w:val="Heading5"/>
      </w:pPr>
      <w:bookmarkStart w:id="7754" w:name="_Toc6516"/>
      <w:r>
        <w:t>خواندن خدا، با صدایی تغییر یافته و آهسته</w:t>
      </w:r>
      <w:bookmarkEnd w:id="7754"/>
    </w:p>
    <w:p>
      <w:pPr>
        <w:pStyle w:val="BookText"/>
      </w:pPr>
      <w:r>
        <w:rPr>
          <w:rFonts w:ascii="Amiri" w:hAnsi="Amiri" w:eastAsia="Amiri" w:cs="Amiri"/>
          <w:lang w:bidi="ar-SA"/>
          <w:color w:val="111111"/>
          <w:sz w:val="28"/>
          <w:szCs w:val="28"/>
          <w:rtl/>
        </w:rPr>
        <w:t xml:space="preserve">تَلَقَّاکَ بِالْإِنَابَةِ... ثُمَّ دَعَاکَ بِصَوْتٍ حَائِلٍ خَفِیٍّ</w:t>
      </w:r>
    </w:p>
    <w:p>
      <w:pPr>
        <w:pStyle w:val="BookText"/>
      </w:pPr>
      <w:r>
        <w:rPr>
          <w:rFonts w:ascii="IRNazanin" w:hAnsi="IRNazanin" w:eastAsia="IRNazanin" w:cs="IRNazanin"/>
          <w:lang w:bidi="fa-IR"/>
          <w:color w:val="111111"/>
          <w:sz w:val="28"/>
          <w:szCs w:val="28"/>
          <w:rtl/>
        </w:rPr>
        <w:t xml:space="preserve">با توبه به تو روی آورده و با صدای آهسته پنهانی تو را می‌خواند.8/12</w:t>
      </w:r>
    </w:p>
    <w:p>
      <w:pPr>
        <w:pStyle w:val="Heading5"/>
      </w:pPr>
      <w:bookmarkStart w:id="7755" w:name="_Toc6517"/>
      <w:r>
        <w:t>خدا و شنیدن صدای بنده</w:t>
      </w:r>
      <w:bookmarkEnd w:id="7755"/>
    </w:p>
    <w:p>
      <w:pPr>
        <w:pStyle w:val="BookText"/>
      </w:pPr>
      <w:r>
        <w:rPr>
          <w:rFonts w:ascii="Amiri" w:hAnsi="Amiri" w:eastAsia="Amiri" w:cs="Amiri"/>
          <w:lang w:bidi="ar-SA"/>
          <w:color w:val="111111"/>
          <w:sz w:val="28"/>
          <w:szCs w:val="28"/>
          <w:rtl/>
        </w:rPr>
        <w:t xml:space="preserve">وَ کُنْ... مِنْ نِدَائِی قَرِیبًا... وَ لِصَوْتِی سَامِعًا</w:t>
      </w:r>
    </w:p>
    <w:p>
      <w:pPr>
        <w:pStyle w:val="BookText"/>
      </w:pPr>
      <w:r>
        <w:rPr>
          <w:rFonts w:ascii="IRNazanin" w:hAnsi="IRNazanin" w:eastAsia="IRNazanin" w:cs="IRNazanin"/>
          <w:lang w:bidi="fa-IR"/>
          <w:color w:val="111111"/>
          <w:sz w:val="28"/>
          <w:szCs w:val="28"/>
          <w:rtl/>
        </w:rPr>
        <w:t xml:space="preserve">و به آوازم نزدیک شو و صدایم را شنوا باش.21/13</w:t>
      </w:r>
    </w:p>
    <w:p>
      <w:pPr>
        <w:pStyle w:val="Heading5"/>
      </w:pPr>
      <w:bookmarkStart w:id="7756" w:name="_Toc6518"/>
      <w:r>
        <w:t>علّت گرفتگی صدای تضرّع بنده، به درگاه خدا</w:t>
      </w:r>
      <w:bookmarkEnd w:id="7756"/>
    </w:p>
    <w:p>
      <w:pPr>
        <w:pStyle w:val="BookText"/>
      </w:pPr>
      <w:r>
        <w:rPr>
          <w:rFonts w:ascii="Amiri" w:hAnsi="Amiri" w:eastAsia="Amiri" w:cs="Amiri"/>
          <w:lang w:bidi="ar-SA"/>
          <w:color w:val="111111"/>
          <w:sz w:val="28"/>
          <w:szCs w:val="28"/>
          <w:rtl/>
        </w:rPr>
        <w:t xml:space="preserve">کُلُّ ذَلِکَ حَیَاءٌ مِنْکَ لِسُوءِ عَمَلِی، وَ لِذَاکَ خَمَدَ صَوْتِی عَنِ الْجَأْرِ إِلَیْکَ</w:t>
      </w:r>
    </w:p>
    <w:p>
      <w:pPr>
        <w:pStyle w:val="BookText"/>
      </w:pPr>
      <w:r>
        <w:rPr>
          <w:rFonts w:ascii="IRNazanin" w:hAnsi="IRNazanin" w:eastAsia="IRNazanin" w:cs="IRNazanin"/>
          <w:lang w:bidi="fa-IR"/>
          <w:color w:val="111111"/>
          <w:sz w:val="28"/>
          <w:szCs w:val="28"/>
          <w:rtl/>
        </w:rPr>
        <w:t xml:space="preserve">همه اینها از روی شرمی است که از بدکرداری خود دارم. و از همین جهت است که صدای زاریم به درگاه تو گرفته.20/16</w:t>
      </w:r>
    </w:p>
    <w:p>
      <w:pPr>
        <w:pStyle w:val="Heading5"/>
      </w:pPr>
      <w:bookmarkStart w:id="7757" w:name="_Toc6519"/>
      <w:r>
        <w:t>با آواز بلند نالیدن، تا قطع گشتن صدا</w:t>
      </w:r>
      <w:bookmarkEnd w:id="7757"/>
    </w:p>
    <w:p>
      <w:pPr>
        <w:pStyle w:val="BookText"/>
      </w:pPr>
      <w:r>
        <w:rPr>
          <w:rFonts w:ascii="Amiri" w:hAnsi="Amiri" w:eastAsia="Amiri" w:cs="Amiri"/>
          <w:lang w:bidi="ar-SA"/>
          <w:color w:val="111111"/>
          <w:sz w:val="28"/>
          <w:szCs w:val="28"/>
          <w:rtl/>
        </w:rPr>
        <w:t xml:space="preserve">یَا إِلَهِی لَوْ... انْتَحَبْتُ حَتَّی یَنْقَطِعَ صَوْتِی...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چنان شیون کنم تا صدایم قطع شود، باز هم با آن همه، سزاوار از بین بردن بدی‌ای از بدی‌هایم نیستم.30/16</w:t>
      </w:r>
    </w:p>
    <w:p>
      <w:pPr>
        <w:pStyle w:val="Heading5"/>
      </w:pPr>
      <w:bookmarkStart w:id="7758" w:name="_Toc6520"/>
      <w:r>
        <w:t>آهستگی صدای فرزند، در برابر والدین</w:t>
      </w:r>
      <w:bookmarkEnd w:id="7758"/>
    </w:p>
    <w:p>
      <w:pPr>
        <w:pStyle w:val="BookText"/>
      </w:pPr>
      <w:r>
        <w:rPr>
          <w:rFonts w:ascii="Amiri" w:hAnsi="Amiri" w:eastAsia="Amiri" w:cs="Amiri"/>
          <w:lang w:bidi="ar-SA"/>
          <w:color w:val="111111"/>
          <w:sz w:val="28"/>
          <w:szCs w:val="28"/>
          <w:rtl/>
        </w:rPr>
        <w:t xml:space="preserve">اللَّهُمَّ خَفِّضْ لَهُمَا صَوْتِی</w:t>
      </w:r>
    </w:p>
    <w:p>
      <w:pPr>
        <w:pStyle w:val="BookText"/>
      </w:pPr>
      <w:r>
        <w:rPr>
          <w:rFonts w:ascii="IRNazanin" w:hAnsi="IRNazanin" w:eastAsia="IRNazanin" w:cs="IRNazanin"/>
          <w:lang w:bidi="fa-IR"/>
          <w:color w:val="111111"/>
          <w:sz w:val="28"/>
          <w:szCs w:val="28"/>
          <w:rtl/>
        </w:rPr>
        <w:t xml:space="preserve">خداوندا، صدایم را برای ایشان آهسته ساز.6/24</w:t>
      </w:r>
    </w:p>
    <w:p>
      <w:pPr>
        <w:pStyle w:val="Heading5"/>
      </w:pPr>
      <w:bookmarkStart w:id="7759" w:name="_Toc6521"/>
      <w:r>
        <w:t>خدا را صدا زدن</w:t>
      </w:r>
      <w:bookmarkEnd w:id="7759"/>
    </w:p>
    <w:p>
      <w:pPr>
        <w:pStyle w:val="BookText"/>
      </w:pPr>
      <w:r>
        <w:rPr>
          <w:rFonts w:ascii="Amiri" w:hAnsi="Amiri" w:eastAsia="Amiri" w:cs="Amiri"/>
          <w:lang w:bidi="ar-SA"/>
          <w:color w:val="111111"/>
          <w:sz w:val="28"/>
          <w:szCs w:val="28"/>
          <w:rtl/>
        </w:rPr>
        <w:t xml:space="preserve">وَ لَا یَتَّفِقُ أَحَدٌ مَعَکَ فِی دُعَائِی، وَ لَا یَنْظِمُهُ وَ إِیَّاکَ نِدَائِی</w:t>
      </w:r>
    </w:p>
    <w:p>
      <w:pPr>
        <w:pStyle w:val="BookText"/>
      </w:pPr>
      <w:r>
        <w:rPr>
          <w:rFonts w:ascii="IRNazanin" w:hAnsi="IRNazanin" w:eastAsia="IRNazanin" w:cs="IRNazanin"/>
          <w:lang w:bidi="fa-IR"/>
          <w:color w:val="111111"/>
          <w:sz w:val="28"/>
          <w:szCs w:val="28"/>
          <w:rtl/>
        </w:rPr>
        <w:t xml:space="preserve">و در دعایم، کسی با تو برابر نیست و ندایم کسی را با تو جمع نمی‌کند.9/28</w:t>
      </w:r>
    </w:p>
    <w:p>
      <w:pPr>
        <w:pStyle w:val="BookText"/>
      </w:pPr>
      <w:r>
        <w:rPr>
          <w:rFonts w:ascii="Amiri" w:hAnsi="Amiri" w:eastAsia="Amiri" w:cs="Amiri"/>
          <w:lang w:bidi="ar-SA"/>
          <w:color w:val="111111"/>
          <w:sz w:val="28"/>
          <w:szCs w:val="28"/>
          <w:rtl/>
        </w:rPr>
        <w:t xml:space="preserve">فَنَادَیْتُکَ یَا إِلَهِی مُسْتَغِیثًا بِکَ</w:t>
      </w:r>
    </w:p>
    <w:p>
      <w:pPr>
        <w:pStyle w:val="BookText"/>
      </w:pPr>
      <w:r>
        <w:rPr>
          <w:rFonts w:ascii="IRNazanin" w:hAnsi="IRNazanin" w:eastAsia="IRNazanin" w:cs="IRNazanin"/>
          <w:lang w:bidi="fa-IR"/>
          <w:color w:val="111111"/>
          <w:sz w:val="28"/>
          <w:szCs w:val="28"/>
          <w:rtl/>
        </w:rPr>
        <w:t xml:space="preserve">ای خدای من، پس تو را خواندم، در حالی که از تو یاری خواستم.10/49</w:t>
      </w:r>
    </w:p>
    <w:p>
      <w:pPr>
        <w:pStyle w:val="Heading5"/>
      </w:pPr>
      <w:bookmarkStart w:id="7760" w:name="_Toc6522"/>
      <w:r>
        <w:t>شنیدن صدای رعد</w:t>
      </w:r>
      <w:bookmarkEnd w:id="7760"/>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الَّتِی لَا تَسْتَطِیعُ صَوْتَ رَعْدِکَ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رحم نمایی، که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69" w:name="pg3739_48416"/>
    <w:bookmarkEnd w:id="769"/>
    <w:p>
      <w:pPr>
        <w:pStyle w:val="BookText"/>
      </w:pPr>
      <w:r>
        <w:rPr>
          <w:rFonts w:ascii="IRNazanin" w:hAnsi="IRNazanin" w:eastAsia="IRNazanin" w:cs="IRNazanin"/>
          <w:lang w:bidi="fa-IR"/>
          <w:color w:val="111111"/>
          <w:sz w:val="28"/>
          <w:szCs w:val="28"/>
          <w:rtl/>
        </w:rPr>
        <w:t xml:space="preserve">توانایی صدای غرش ابرت را ندارد.5/50</w:t>
      </w:r>
    </w:p>
    <w:p>
      <w:pPr>
        <w:pStyle w:val="BookText"/>
      </w:pPr>
      <w:r>
        <w:rPr>
          <w:rFonts w:ascii="IRNazanin" w:hAnsi="IRNazanin" w:eastAsia="IRNazanin" w:cs="IRNazanin"/>
          <w:lang w:bidi="fa-IR"/>
          <w:color w:val="111111"/>
          <w:sz w:val="28"/>
          <w:szCs w:val="28"/>
          <w:rtl/>
        </w:rPr>
        <w:t xml:space="preserve">صدق راست و درست</w:t>
      </w:r>
    </w:p>
    <w:p>
      <w:pPr>
        <w:pStyle w:val="Heading4"/>
      </w:pPr>
      <w:bookmarkStart w:id="7761" w:name="_Toc6523"/>
      <w:r>
        <w:t>صدقه</w:t>
      </w:r>
      <w:bookmarkEnd w:id="7761"/>
    </w:p>
    <w:p>
      <w:pPr>
        <w:pStyle w:val="Heading5"/>
      </w:pPr>
      <w:bookmarkStart w:id="7762" w:name="_Toc6524"/>
      <w:r>
        <w:t>پاکیزه‌ترین صدقه‌های صدقه‌دهندگان</w:t>
      </w:r>
      <w:bookmarkEnd w:id="7762"/>
    </w:p>
    <w:p>
      <w:pPr>
        <w:pStyle w:val="BookText"/>
      </w:pPr>
      <w:r>
        <w:rPr>
          <w:rFonts w:ascii="Amiri" w:hAnsi="Amiri" w:eastAsia="Amiri" w:cs="Amiri"/>
          <w:lang w:bidi="ar-SA"/>
          <w:color w:val="111111"/>
          <w:sz w:val="28"/>
          <w:szCs w:val="28"/>
          <w:rtl/>
        </w:rPr>
        <w:t xml:space="preserve">وَ اجْعَلْ مَا... تَبَرَّعْتُ بِهِ مِنَ الصَّدَقَةِ عَلَیْهِمْ أَزْکَی صَدَقَاتِ الْمُتَصَدِّقِینَ</w:t>
      </w:r>
    </w:p>
    <w:p>
      <w:pPr>
        <w:pStyle w:val="BookText"/>
      </w:pPr>
      <w:r>
        <w:rPr>
          <w:rFonts w:ascii="IRNazanin" w:hAnsi="IRNazanin" w:eastAsia="IRNazanin" w:cs="IRNazanin"/>
          <w:lang w:bidi="fa-IR"/>
          <w:color w:val="111111"/>
          <w:sz w:val="28"/>
          <w:szCs w:val="28"/>
          <w:rtl/>
        </w:rPr>
        <w:t xml:space="preserve">و بخششی که بی هیچ عوضی به آنان دادم، پاکیزه‌ترین صدقه‌های صدقه‌دهندگان قرار ده.2/39</w:t>
      </w:r>
    </w:p>
    <w:p>
      <w:pPr>
        <w:pStyle w:val="Heading5"/>
      </w:pPr>
      <w:bookmarkStart w:id="7763" w:name="_Toc6525"/>
      <w:r>
        <w:t>صدقه دادن، در طلب افزایش نعمت خدا</w:t>
      </w:r>
      <w:bookmarkEnd w:id="7763"/>
    </w:p>
    <w:p>
      <w:pPr>
        <w:pStyle w:val="BookText"/>
      </w:pPr>
      <w:r>
        <w:rPr>
          <w:rFonts w:ascii="Amiri" w:hAnsi="Amiri" w:eastAsia="Amiri" w:cs="Amiri"/>
          <w:lang w:bidi="ar-SA"/>
          <w:color w:val="111111"/>
          <w:sz w:val="28"/>
          <w:szCs w:val="28"/>
          <w:rtl/>
        </w:rPr>
        <w:t xml:space="preserve">وَ تَصَدَّقُوا لَکَ طَلَبًا لِمَزِیدِکَ</w:t>
      </w:r>
    </w:p>
    <w:p>
      <w:pPr>
        <w:pStyle w:val="BookText"/>
      </w:pPr>
      <w:r>
        <w:rPr>
          <w:rFonts w:ascii="IRNazanin" w:hAnsi="IRNazanin" w:eastAsia="IRNazanin" w:cs="IRNazanin"/>
          <w:lang w:bidi="fa-IR"/>
          <w:color w:val="111111"/>
          <w:sz w:val="28"/>
          <w:szCs w:val="28"/>
          <w:rtl/>
        </w:rPr>
        <w:t xml:space="preserve">و جهت طلبِ افزودن (نعمت) تو، برای (رضای) تو صدقه دادند.16/45</w:t>
      </w:r>
    </w:p>
    <w:p>
      <w:pPr>
        <w:pStyle w:val="Heading4"/>
      </w:pPr>
      <w:bookmarkStart w:id="7764" w:name="_Toc6526"/>
      <w:r>
        <w:t>صرف کردن</w:t>
      </w:r>
      <w:bookmarkEnd w:id="7764"/>
    </w:p>
    <w:p>
      <w:pPr>
        <w:pStyle w:val="Heading5"/>
      </w:pPr>
      <w:bookmarkStart w:id="7765" w:name="_Toc6527"/>
      <w:r>
        <w:t>علّت صرف نعمت و عدم سپاس‌گزاری</w:t>
      </w:r>
      <w:bookmarkEnd w:id="7765"/>
    </w:p>
    <w:p>
      <w:pPr>
        <w:pStyle w:val="BookText"/>
      </w:pPr>
      <w:r>
        <w:rPr>
          <w:rFonts w:ascii="Amiri" w:hAnsi="Amiri" w:eastAsia="Amiri" w:cs="Amiri"/>
          <w:lang w:bidi="ar-SA"/>
          <w:color w:val="111111"/>
          <w:sz w:val="28"/>
          <w:szCs w:val="28"/>
          <w:rtl/>
        </w:rPr>
        <w:t xml:space="preserve">وَ الْحَمْدُ لِلَّهِ الَّذِی لَوْ حَبَسَ عَنْ عِبَادِهِ مَعْرِفَةَ حَمْدِهِ عَلَی مَا أَبْلَاهُمْ مِنْ مِنَنِهِ الْمُتَتَابِعَةِ... لَتَصَرَّفُوا فِی مِنَنِهِ فَلَمْ یَحْمَدُوهُ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بر بخشش‌های پی‌درپی که به ایشان داده بازمی‌داشت، آنها نعمت‌هایش را صرف می‌نمودند و او را سپاس نمی‌گزاردند.8/1</w:t>
      </w:r>
    </w:p>
    <w:p>
      <w:pPr>
        <w:pStyle w:val="Heading5"/>
      </w:pPr>
      <w:bookmarkStart w:id="7766" w:name="_Toc6528"/>
      <w:r>
        <w:t>صرف نمودن روزی خدا، در نافرمانی او</w:t>
      </w:r>
      <w:bookmarkEnd w:id="7766"/>
    </w:p>
    <w:p>
      <w:pPr>
        <w:pStyle w:val="BookText"/>
      </w:pPr>
      <w:r>
        <w:rPr>
          <w:rFonts w:ascii="Amiri" w:hAnsi="Amiri" w:eastAsia="Amiri" w:cs="Amiri"/>
          <w:lang w:bidi="ar-SA"/>
          <w:color w:val="111111"/>
          <w:sz w:val="28"/>
          <w:szCs w:val="28"/>
          <w:rtl/>
        </w:rPr>
        <w:t xml:space="preserve">وَ مَنْ أَبْعَدُ مِنِّی مِنِ اسْتِصْلَاحِ نَفْسِهِ حِینَ أُنْفِقُ مَا أَجْرَیْتَ عَلَیَّ مِنْ رِزْقِکَ فِیما نَهَیْتَنِی عَنْهُ مِنْ مَعْصِیَتِکَ؟</w:t>
      </w:r>
    </w:p>
    <w:p>
      <w:pPr>
        <w:pStyle w:val="BookText"/>
      </w:pPr>
      <w:r>
        <w:rPr>
          <w:rFonts w:ascii="IRNazanin" w:hAnsi="IRNazanin" w:eastAsia="IRNazanin" w:cs="IRNazanin"/>
          <w:lang w:bidi="fa-IR"/>
          <w:color w:val="111111"/>
          <w:sz w:val="28"/>
          <w:szCs w:val="28"/>
          <w:rtl/>
        </w:rPr>
        <w:t xml:space="preserve">و کیست که به صلاح نفس خود از من دورتر باشد، آنگاه که روزی‌ات را که برایم رسانده‌ای، در نافرمانیت در آنچه بازداشته‌ای صرف می‌کنم؟23/16</w:t>
      </w:r>
    </w:p>
    <w:p>
      <w:pPr>
        <w:pStyle w:val="Heading5"/>
      </w:pPr>
      <w:bookmarkStart w:id="7767" w:name="_Toc6529"/>
      <w:r>
        <w:t>صرف نمودن روزها</w:t>
      </w:r>
      <w:bookmarkEnd w:id="7767"/>
    </w:p>
    <w:p>
      <w:pPr>
        <w:pStyle w:val="BookText"/>
      </w:pPr>
      <w:r>
        <w:rPr>
          <w:rFonts w:ascii="Amiri" w:hAnsi="Amiri" w:eastAsia="Amiri" w:cs="Amiri"/>
          <w:lang w:bidi="ar-SA"/>
          <w:color w:val="111111"/>
          <w:sz w:val="28"/>
          <w:szCs w:val="28"/>
          <w:rtl/>
        </w:rPr>
        <w:t xml:space="preserve">وَ اسْتَفْرِغْ أَیَّامِی فِیما خَلَقْتَنِی لَهُ</w:t>
      </w:r>
    </w:p>
    <w:p>
      <w:pPr>
        <w:pStyle w:val="BookText"/>
      </w:pPr>
      <w:r>
        <w:rPr>
          <w:rFonts w:ascii="IRNazanin" w:hAnsi="IRNazanin" w:eastAsia="IRNazanin" w:cs="IRNazanin"/>
          <w:lang w:bidi="fa-IR"/>
          <w:color w:val="111111"/>
          <w:sz w:val="28"/>
          <w:szCs w:val="28"/>
          <w:rtl/>
        </w:rPr>
        <w:t xml:space="preserve">و سراسر روزهایم را در آنچه مرا برای آن آفریدی صرف نما.3/20</w:t>
      </w:r>
    </w:p>
    <w:p>
      <w:pPr>
        <w:pStyle w:val="Heading5"/>
      </w:pPr>
      <w:bookmarkStart w:id="7768" w:name="_Toc6530"/>
      <w:r>
        <w:t>صرف شدن عمر، در فرمانبری خدا</w:t>
      </w:r>
      <w:bookmarkEnd w:id="7768"/>
    </w:p>
    <w:p>
      <w:pPr>
        <w:pStyle w:val="BookText"/>
      </w:pPr>
      <w:r>
        <w:rPr>
          <w:rFonts w:ascii="Amiri" w:hAnsi="Amiri" w:eastAsia="Amiri" w:cs="Amiri"/>
          <w:lang w:bidi="ar-SA"/>
          <w:color w:val="111111"/>
          <w:sz w:val="28"/>
          <w:szCs w:val="28"/>
          <w:rtl/>
        </w:rPr>
        <w:t xml:space="preserve">وَ عَمِّرْنِی مَا کَانَ عُمْرِی بِذْلَةً فِی طَاعَتِکَ</w:t>
      </w:r>
    </w:p>
    <w:p>
      <w:pPr>
        <w:pStyle w:val="BookText"/>
      </w:pPr>
      <w:r>
        <w:rPr>
          <w:rFonts w:ascii="IRNazanin" w:hAnsi="IRNazanin" w:eastAsia="IRNazanin" w:cs="IRNazanin"/>
          <w:lang w:bidi="fa-IR"/>
          <w:color w:val="111111"/>
          <w:sz w:val="28"/>
          <w:szCs w:val="28"/>
          <w:rtl/>
        </w:rPr>
        <w:t xml:space="preserve">و تا زمانی که زندگی‌ام در طاعت تو صرف شود، مرا طول عمر ده.5/20</w:t>
      </w:r>
    </w:p>
    <w:p>
      <w:pPr>
        <w:pStyle w:val="Heading5"/>
      </w:pPr>
      <w:bookmarkStart w:id="7769" w:name="_Toc6531"/>
      <w:r>
        <w:t>صرف‌نظر کردن</w:t>
      </w:r>
      <w:bookmarkEnd w:id="7769"/>
    </w:p>
    <w:p>
      <w:pPr>
        <w:pStyle w:val="Heading5"/>
      </w:pPr>
      <w:bookmarkStart w:id="7770" w:name="_Toc6532"/>
      <w:r>
        <w:t>صرف‌نظر از همسایگان ستمکار</w:t>
      </w:r>
      <w:bookmarkEnd w:id="7770"/>
    </w:p>
    <w:p>
      <w:pPr>
        <w:pStyle w:val="BookText"/>
      </w:pPr>
      <w:r>
        <w:rPr>
          <w:rFonts w:ascii="Amiri" w:hAnsi="Amiri" w:eastAsia="Amiri" w:cs="Amiri"/>
          <w:lang w:bidi="ar-SA"/>
          <w:color w:val="111111"/>
          <w:sz w:val="28"/>
          <w:szCs w:val="28"/>
          <w:rtl/>
        </w:rPr>
        <w:t xml:space="preserve">وَ اجْعَلْنِی اللَّهُمَّ... أُعْرِضُ بِالتَّجَاوُزِ عَنْ ظَالِمِهِمْ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70" w:name="pg3739_48417"/>
    <w:bookmarkEnd w:id="770"/>
    <w:p>
      <w:pPr>
        <w:pStyle w:val="BookText"/>
      </w:pPr>
      <w:r>
        <w:rPr>
          <w:rFonts w:ascii="IRNazanin" w:hAnsi="IRNazanin" w:eastAsia="IRNazanin" w:cs="IRNazanin"/>
          <w:lang w:bidi="fa-IR"/>
          <w:color w:val="111111"/>
          <w:sz w:val="28"/>
          <w:szCs w:val="28"/>
          <w:rtl/>
        </w:rPr>
        <w:t xml:space="preserve">و خداوندا مرا بر آن دار که از ستمگرشان با چشم‌پوشی صرف‌نظر کنم.3/26</w:t>
      </w:r>
    </w:p>
    <w:p>
      <w:pPr>
        <w:pStyle w:val="Heading4"/>
      </w:pPr>
      <w:bookmarkStart w:id="7771" w:name="_Toc6533"/>
      <w:r>
        <w:t>صف</w:t>
      </w:r>
      <w:bookmarkEnd w:id="7771"/>
    </w:p>
    <w:p>
      <w:pPr>
        <w:pStyle w:val="Heading5"/>
      </w:pPr>
      <w:bookmarkStart w:id="7772" w:name="_Toc6534"/>
      <w:r>
        <w:t>عامل سیراب نمودن تشنگی بندگان، در جایگاه صف بستن در پیشگاه خدا</w:t>
      </w:r>
      <w:bookmarkEnd w:id="7772"/>
    </w:p>
    <w:p>
      <w:pPr>
        <w:pStyle w:val="BookText"/>
      </w:pPr>
      <w:r>
        <w:rPr>
          <w:rFonts w:ascii="Amiri" w:hAnsi="Amiri" w:eastAsia="Amiri" w:cs="Amiri"/>
          <w:lang w:bidi="ar-SA"/>
          <w:color w:val="111111"/>
          <w:sz w:val="28"/>
          <w:szCs w:val="28"/>
          <w:rtl/>
        </w:rPr>
        <w:t xml:space="preserve">وَ أَرْوِ بِهِ فِی مَوْقِفِ الْعَرْضِ عَلَیْکَ ظَمَأَ هَوَاجِرِنَا</w:t>
      </w:r>
    </w:p>
    <w:p>
      <w:pPr>
        <w:pStyle w:val="BookText"/>
      </w:pPr>
      <w:r>
        <w:rPr>
          <w:rFonts w:ascii="IRNazanin" w:hAnsi="IRNazanin" w:eastAsia="IRNazanin" w:cs="IRNazanin"/>
          <w:lang w:bidi="fa-IR"/>
          <w:color w:val="111111"/>
          <w:sz w:val="28"/>
          <w:szCs w:val="28"/>
          <w:rtl/>
        </w:rPr>
        <w:t xml:space="preserve">و با آن (قرآن)، تشنگی شدید ما را در جاهای گرم در جایگاه صف بستن در پیشگاهت، سیراب فرما.11/42</w:t>
      </w:r>
    </w:p>
    <w:p>
      <w:pPr>
        <w:pStyle w:val="Heading5"/>
      </w:pPr>
      <w:bookmarkStart w:id="7773" w:name="_Toc6535"/>
      <w:r>
        <w:t>خواری مقام بندگان، در محلّ صف بستن در پیشگاه خدا</w:t>
      </w:r>
      <w:bookmarkEnd w:id="7773"/>
    </w:p>
    <w:p>
      <w:pPr>
        <w:pStyle w:val="BookText"/>
      </w:pPr>
      <w:r>
        <w:rPr>
          <w:rFonts w:ascii="Amiri" w:hAnsi="Amiri" w:eastAsia="Amiri" w:cs="Amiri"/>
          <w:lang w:bidi="ar-SA"/>
          <w:color w:val="111111"/>
          <w:sz w:val="28"/>
          <w:szCs w:val="28"/>
          <w:rtl/>
        </w:rPr>
        <w:t xml:space="preserve">وَ ارْحَمْ بِالْقُرْآنِ فِی مَوْقِفِ الْعَرْضِ عَلَیْکَ ذُلَّ مَقَامِنَا</w:t>
      </w:r>
    </w:p>
    <w:p>
      <w:pPr>
        <w:pStyle w:val="BookText"/>
      </w:pPr>
      <w:r>
        <w:rPr>
          <w:rFonts w:ascii="IRNazanin" w:hAnsi="IRNazanin" w:eastAsia="IRNazanin" w:cs="IRNazanin"/>
          <w:lang w:bidi="fa-IR"/>
          <w:color w:val="111111"/>
          <w:sz w:val="28"/>
          <w:szCs w:val="28"/>
          <w:rtl/>
        </w:rPr>
        <w:t xml:space="preserve">و به (برکت) قرآن، در جای ایستادن که به پیشگاهت صف می‌کشیم، بر خواری ما رحم کن.15/42</w:t>
      </w:r>
    </w:p>
    <w:p>
      <w:pPr>
        <w:pStyle w:val="Heading4"/>
      </w:pPr>
      <w:bookmarkStart w:id="7774" w:name="_Toc6536"/>
      <w:r>
        <w:t>صفات</w:t>
      </w:r>
      <w:bookmarkEnd w:id="7774"/>
    </w:p>
    <w:p>
      <w:pPr>
        <w:pStyle w:val="Heading5"/>
      </w:pPr>
      <w:bookmarkStart w:id="7775" w:name="_Toc6537"/>
      <w:r>
        <w:t>پنهان بودن صفات طوائف، بر بندگان</w:t>
      </w:r>
      <w:bookmarkEnd w:id="7775"/>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الرُّومِ... وَ سَائِرِ أُمَمِ الشِّرْکِ، الَّذِینَ تَخْفَی أَسْمَاوءُهُمْ وَ صِفَاتُهُمْ</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روم و دیگر امّت‌های مشرک، که نام‌ها و نشانه‌هایشان پنهان است.9/27</w:t>
      </w:r>
    </w:p>
    <w:p>
      <w:pPr>
        <w:pStyle w:val="Heading5"/>
      </w:pPr>
      <w:bookmarkStart w:id="7776" w:name="_Toc6538"/>
      <w:r>
        <w:t>صفات انتقال‌یابنده</w:t>
      </w:r>
      <w:bookmarkEnd w:id="7776"/>
    </w:p>
    <w:p>
      <w:pPr>
        <w:pStyle w:val="BookText"/>
      </w:pPr>
      <w:r>
        <w:rPr>
          <w:rFonts w:ascii="Amiri" w:hAnsi="Amiri" w:eastAsia="Amiri" w:cs="Amiri"/>
          <w:lang w:bidi="ar-SA"/>
          <w:color w:val="111111"/>
          <w:sz w:val="28"/>
          <w:szCs w:val="28"/>
          <w:rtl/>
        </w:rPr>
        <w:t xml:space="preserve">وَ مَنْ سِوَاکَ... مُتَنَقِّلٌ فِی الصِّفَاتِ</w:t>
      </w:r>
    </w:p>
    <w:p>
      <w:pPr>
        <w:pStyle w:val="BookText"/>
      </w:pPr>
      <w:r>
        <w:rPr>
          <w:rFonts w:ascii="IRNazanin" w:hAnsi="IRNazanin" w:eastAsia="IRNazanin" w:cs="IRNazanin"/>
          <w:lang w:bidi="fa-IR"/>
          <w:color w:val="111111"/>
          <w:sz w:val="28"/>
          <w:szCs w:val="28"/>
          <w:rtl/>
        </w:rPr>
        <w:t xml:space="preserve">و غیر تو، در صفاتش دگرگون می‌باشد.11/28</w:t>
      </w:r>
    </w:p>
    <w:p>
      <w:pPr>
        <w:pStyle w:val="Heading5"/>
      </w:pPr>
      <w:bookmarkStart w:id="7777" w:name="_Toc6539"/>
      <w:r>
        <w:t>گمراهیِ اوصاف، در خدا</w:t>
      </w:r>
      <w:bookmarkEnd w:id="7777"/>
    </w:p>
    <w:p>
      <w:pPr>
        <w:pStyle w:val="BookText"/>
      </w:pPr>
      <w:r>
        <w:rPr>
          <w:rFonts w:ascii="Amiri" w:hAnsi="Amiri" w:eastAsia="Amiri" w:cs="Amiri"/>
          <w:lang w:bidi="ar-SA"/>
          <w:color w:val="111111"/>
          <w:sz w:val="28"/>
          <w:szCs w:val="28"/>
          <w:rtl/>
        </w:rPr>
        <w:t xml:space="preserve">ضَلَّتْ فِیکَ الصِّفَاتُ</w:t>
      </w:r>
    </w:p>
    <w:p>
      <w:pPr>
        <w:pStyle w:val="BookText"/>
      </w:pPr>
      <w:r>
        <w:rPr>
          <w:rFonts w:ascii="IRNazanin" w:hAnsi="IRNazanin" w:eastAsia="IRNazanin" w:cs="IRNazanin"/>
          <w:lang w:bidi="fa-IR"/>
          <w:color w:val="111111"/>
          <w:sz w:val="28"/>
          <w:szCs w:val="28"/>
          <w:rtl/>
        </w:rPr>
        <w:t xml:space="preserve">اوصاف در تو گمراه گشته.7/32</w:t>
      </w:r>
    </w:p>
    <w:p>
      <w:pPr>
        <w:pStyle w:val="Heading5"/>
      </w:pPr>
      <w:bookmarkStart w:id="7778" w:name="_Toc6540"/>
      <w:r>
        <w:t>گسیختن صفات، پیش از رسیدن به وصف الهی</w:t>
      </w:r>
      <w:bookmarkEnd w:id="7778"/>
    </w:p>
    <w:p>
      <w:pPr>
        <w:pStyle w:val="BookText"/>
      </w:pPr>
      <w:r>
        <w:rPr>
          <w:rFonts w:ascii="Amiri" w:hAnsi="Amiri" w:eastAsia="Amiri" w:cs="Amiri"/>
          <w:lang w:bidi="ar-SA"/>
          <w:color w:val="111111"/>
          <w:sz w:val="28"/>
          <w:szCs w:val="28"/>
          <w:rtl/>
        </w:rPr>
        <w:t xml:space="preserve">وَ تَفَسَّخَتْ دُونَکَ النُّعُوتُ</w:t>
      </w:r>
    </w:p>
    <w:p>
      <w:pPr>
        <w:pStyle w:val="BookText"/>
      </w:pPr>
      <w:r>
        <w:rPr>
          <w:rFonts w:ascii="IRNazanin" w:hAnsi="IRNazanin" w:eastAsia="IRNazanin" w:cs="IRNazanin"/>
          <w:lang w:bidi="fa-IR"/>
          <w:color w:val="111111"/>
          <w:sz w:val="28"/>
          <w:szCs w:val="28"/>
          <w:rtl/>
        </w:rPr>
        <w:t xml:space="preserve">و صفت‌ها پیش از رسیدن به تو، از هم گسسته.7/32</w:t>
      </w:r>
    </w:p>
    <w:p>
      <w:pPr>
        <w:pStyle w:val="BookText"/>
      </w:pPr>
      <w:r>
        <w:rPr>
          <w:rFonts w:ascii="Amiri" w:hAnsi="Amiri" w:eastAsia="Amiri" w:cs="Amiri"/>
          <w:lang w:bidi="ar-SA"/>
          <w:color w:val="111111"/>
          <w:sz w:val="28"/>
          <w:szCs w:val="28"/>
          <w:rtl/>
        </w:rPr>
        <w:t xml:space="preserve">وَ تَفَسَّخَتْ دُونَ بُلُوغِ نَعْتِکَ الصِّفَاتُ</w:t>
      </w:r>
    </w:p>
    <w:p>
      <w:pPr>
        <w:pStyle w:val="BookText"/>
      </w:pPr>
      <w:r>
        <w:rPr>
          <w:rFonts w:ascii="IRNazanin" w:hAnsi="IRNazanin" w:eastAsia="IRNazanin" w:cs="IRNazanin"/>
          <w:lang w:bidi="fa-IR"/>
          <w:color w:val="111111"/>
          <w:sz w:val="28"/>
          <w:szCs w:val="28"/>
          <w:rtl/>
        </w:rPr>
        <w:t xml:space="preserve">و توصیف‌ها پیش از رسیدن به وصف تو، از هم گسیخته‌اند.12/46</w:t>
      </w:r>
    </w:p>
    <w:p>
      <w:pPr>
        <w:pStyle w:val="BookText"/>
      </w:pPr>
      <w:r>
        <w:rPr>
          <w:rFonts w:ascii="IRNazanin" w:hAnsi="IRNazanin" w:eastAsia="IRNazanin" w:cs="IRNazanin"/>
          <w:lang w:bidi="fa-IR"/>
          <w:color w:val="111111"/>
          <w:sz w:val="28"/>
          <w:szCs w:val="28"/>
          <w:rtl/>
        </w:rPr>
        <w:t xml:space="preserve">صلاحیت شایستگی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71" w:name="pg3739_48418"/>
    <w:bookmarkEnd w:id="771"/>
    <w:p>
      <w:pPr>
        <w:pStyle w:val="BookText"/>
      </w:pPr>
      <w:r>
        <w:rPr>
          <w:rFonts w:ascii="IRNazanin" w:hAnsi="IRNazanin" w:eastAsia="IRNazanin" w:cs="IRNazanin"/>
          <w:lang w:bidi="fa-IR"/>
          <w:color w:val="111111"/>
          <w:sz w:val="28"/>
          <w:szCs w:val="28"/>
          <w:rtl/>
        </w:rPr>
        <w:t xml:space="preserve">صلح آشتی</w:t>
      </w:r>
    </w:p>
    <w:p>
      <w:pPr>
        <w:pStyle w:val="BookText"/>
      </w:pPr>
      <w:r>
        <w:rPr>
          <w:rFonts w:ascii="IRNazanin" w:hAnsi="IRNazanin" w:eastAsia="IRNazanin" w:cs="IRNazanin"/>
          <w:lang w:bidi="fa-IR"/>
          <w:color w:val="111111"/>
          <w:sz w:val="28"/>
          <w:szCs w:val="28"/>
          <w:rtl/>
        </w:rPr>
        <w:t xml:space="preserve">صلوات درود</w:t>
      </w:r>
    </w:p>
    <w:p>
      <w:pPr>
        <w:pStyle w:val="Heading4"/>
      </w:pPr>
      <w:bookmarkStart w:id="7779" w:name="_Toc6541"/>
      <w:r>
        <w:t>صمد</w:t>
      </w:r>
      <w:bookmarkEnd w:id="7779"/>
    </w:p>
    <w:p>
      <w:pPr>
        <w:pStyle w:val="Heading5"/>
      </w:pPr>
      <w:bookmarkStart w:id="7780" w:name="_Toc6542"/>
      <w:r>
        <w:t>خدا و داشتن قدرت صمد (کامله)</w:t>
      </w:r>
      <w:bookmarkEnd w:id="7780"/>
    </w:p>
    <w:p>
      <w:pPr>
        <w:pStyle w:val="BookText"/>
      </w:pPr>
      <w:r>
        <w:rPr>
          <w:rFonts w:ascii="Amiri" w:hAnsi="Amiri" w:eastAsia="Amiri" w:cs="Amiri"/>
          <w:lang w:bidi="ar-SA"/>
          <w:color w:val="111111"/>
          <w:sz w:val="28"/>
          <w:szCs w:val="28"/>
          <w:rtl/>
        </w:rPr>
        <w:t xml:space="preserve">لَکَ یَا إِلَهِی... مَلَکَةُ الْقُدْرَةِ الصَّمَدِ</w:t>
      </w:r>
    </w:p>
    <w:p>
      <w:pPr>
        <w:pStyle w:val="BookText"/>
      </w:pPr>
      <w:r>
        <w:rPr>
          <w:rFonts w:ascii="IRNazanin" w:hAnsi="IRNazanin" w:eastAsia="IRNazanin" w:cs="IRNazanin"/>
          <w:lang w:bidi="fa-IR"/>
          <w:color w:val="111111"/>
          <w:sz w:val="28"/>
          <w:szCs w:val="28"/>
          <w:rtl/>
        </w:rPr>
        <w:t xml:space="preserve">خداوندا تسلّط قدرتِ همیشگی از آنِ توست.10/28</w:t>
      </w:r>
    </w:p>
    <w:p>
      <w:pPr>
        <w:pStyle w:val="Heading5"/>
      </w:pPr>
      <w:bookmarkStart w:id="7781" w:name="_Toc6543"/>
      <w:r>
        <w:t>خدای صمد</w:t>
      </w:r>
      <w:bookmarkEnd w:id="7781"/>
    </w:p>
    <w:p>
      <w:pPr>
        <w:pStyle w:val="BookText"/>
      </w:pPr>
      <w:r>
        <w:rPr>
          <w:rFonts w:ascii="Amiri" w:hAnsi="Amiri" w:eastAsia="Amiri" w:cs="Amiri"/>
          <w:lang w:bidi="ar-SA"/>
          <w:color w:val="111111"/>
          <w:sz w:val="28"/>
          <w:szCs w:val="28"/>
          <w:rtl/>
        </w:rPr>
        <w:t xml:space="preserve">إِنَّکَ الْوَاحِدُ الْأَحَدُ الصَّمَدُ...</w:t>
      </w:r>
    </w:p>
    <w:p>
      <w:pPr>
        <w:pStyle w:val="BookText"/>
      </w:pPr>
      <w:r>
        <w:rPr>
          <w:rFonts w:ascii="IRNazanin" w:hAnsi="IRNazanin" w:eastAsia="IRNazanin" w:cs="IRNazanin"/>
          <w:lang w:bidi="fa-IR"/>
          <w:color w:val="111111"/>
          <w:sz w:val="28"/>
          <w:szCs w:val="28"/>
          <w:rtl/>
        </w:rPr>
        <w:t xml:space="preserve">به درستی که تو تنها یکتای بی‌نیازی.5/35</w:t>
      </w:r>
    </w:p>
    <w:p>
      <w:pPr>
        <w:pStyle w:val="BookText"/>
      </w:pPr>
      <w:r>
        <w:rPr>
          <w:rFonts w:ascii="Amiri" w:hAnsi="Amiri" w:eastAsia="Amiri" w:cs="Amiri"/>
          <w:lang w:bidi="ar-SA"/>
          <w:color w:val="111111"/>
          <w:sz w:val="28"/>
          <w:szCs w:val="28"/>
          <w:rtl/>
        </w:rPr>
        <w:t xml:space="preserve">وَ أَنْتَ حَیٌّ صَمَدٌ</w:t>
      </w:r>
    </w:p>
    <w:p>
      <w:pPr>
        <w:pStyle w:val="BookText"/>
      </w:pPr>
      <w:r>
        <w:rPr>
          <w:rFonts w:ascii="IRNazanin" w:hAnsi="IRNazanin" w:eastAsia="IRNazanin" w:cs="IRNazanin"/>
          <w:lang w:bidi="fa-IR"/>
          <w:color w:val="111111"/>
          <w:sz w:val="28"/>
          <w:szCs w:val="28"/>
          <w:rtl/>
        </w:rPr>
        <w:t xml:space="preserve">و تویی زنده بی‌نیاز.28/47</w:t>
      </w:r>
    </w:p>
    <w:p>
      <w:pPr>
        <w:pStyle w:val="BookText"/>
      </w:pPr>
      <w:r>
        <w:rPr>
          <w:rFonts w:ascii="Amiri" w:hAnsi="Amiri" w:eastAsia="Amiri" w:cs="Amiri"/>
          <w:lang w:bidi="ar-SA"/>
          <w:color w:val="111111"/>
          <w:sz w:val="28"/>
          <w:szCs w:val="28"/>
          <w:rtl/>
        </w:rPr>
        <w:t xml:space="preserve">یَا وَاحِدُ یَا أَحَدُ یَا صَمَدُ</w:t>
      </w:r>
    </w:p>
    <w:p>
      <w:pPr>
        <w:pStyle w:val="BookText"/>
      </w:pPr>
      <w:r>
        <w:rPr>
          <w:rFonts w:ascii="IRNazanin" w:hAnsi="IRNazanin" w:eastAsia="IRNazanin" w:cs="IRNazanin"/>
          <w:lang w:bidi="fa-IR"/>
          <w:color w:val="111111"/>
          <w:sz w:val="28"/>
          <w:szCs w:val="28"/>
          <w:rtl/>
        </w:rPr>
        <w:t xml:space="preserve">ای یگانه، ای یکتا، ای بی‌نیاز.2/54</w:t>
      </w:r>
    </w:p>
    <w:p>
      <w:pPr>
        <w:pStyle w:val="BookText"/>
      </w:pPr>
      <w:r>
        <w:rPr>
          <w:rFonts w:ascii="IRNazanin" w:hAnsi="IRNazanin" w:eastAsia="IRNazanin" w:cs="IRNazanin"/>
          <w:lang w:bidi="fa-IR"/>
          <w:color w:val="111111"/>
          <w:sz w:val="28"/>
          <w:szCs w:val="28"/>
          <w:rtl/>
        </w:rPr>
        <w:t xml:space="preserve">صوت صدا</w:t>
      </w:r>
    </w:p>
    <w:p>
      <w:pPr>
        <w:pStyle w:val="Heading4"/>
      </w:pPr>
      <w:bookmarkStart w:id="7782" w:name="_Toc6544"/>
      <w:r>
        <w:t>صور</w:t>
      </w:r>
      <w:bookmarkEnd w:id="7782"/>
    </w:p>
    <w:p>
      <w:pPr>
        <w:pStyle w:val="Heading5"/>
      </w:pPr>
      <w:bookmarkStart w:id="7783" w:name="_Toc6545"/>
      <w:r>
        <w:t>اسرافیل، صاحب صور</w:t>
      </w:r>
      <w:bookmarkEnd w:id="7783"/>
    </w:p>
    <w:p>
      <w:pPr>
        <w:pStyle w:val="BookText"/>
      </w:pPr>
      <w:r>
        <w:rPr>
          <w:rFonts w:ascii="Amiri" w:hAnsi="Amiri" w:eastAsia="Amiri" w:cs="Amiri"/>
          <w:lang w:bidi="ar-SA"/>
          <w:color w:val="111111"/>
          <w:sz w:val="28"/>
          <w:szCs w:val="28"/>
          <w:rtl/>
        </w:rPr>
        <w:t xml:space="preserve">إِسْرَافِیلُ صَاحِبُ الصُّورِ، الشَّاخِصُ الَّذِی یَنْتَظِرُ مِنْکَ الْإِذْنَ</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توست.2/3</w:t>
      </w:r>
    </w:p>
    <w:p>
      <w:pPr>
        <w:pStyle w:val="BookText"/>
      </w:pPr>
      <w:r>
        <w:rPr>
          <w:rFonts w:ascii="IRNazanin" w:hAnsi="IRNazanin" w:eastAsia="IRNazanin" w:cs="IRNazanin"/>
          <w:lang w:bidi="fa-IR"/>
          <w:color w:val="111111"/>
          <w:sz w:val="28"/>
          <w:szCs w:val="28"/>
          <w:rtl/>
        </w:rPr>
        <w:t xml:space="preserve">صید شکار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72" w:name="pg3739_48420"/>
    <w:bookmarkEnd w:id="772"/>
    <w:p>
      <w:pPr>
        <w:pStyle w:val="Heading3"/>
      </w:pPr>
      <w:bookmarkStart w:id="7784" w:name="_Toc6546"/>
      <w:r>
        <w:t>ض</w:t>
      </w:r>
      <w:bookmarkEnd w:id="7784"/>
    </w:p>
    <w:p>
      <w:pPr>
        <w:pStyle w:val="Heading4"/>
      </w:pPr>
      <w:bookmarkStart w:id="7785" w:name="_Toc6547"/>
      <w:r>
        <w:t>ضد</w:t>
      </w:r>
      <w:bookmarkEnd w:id="7785"/>
    </w:p>
    <w:p>
      <w:pPr>
        <w:pStyle w:val="Heading5"/>
      </w:pPr>
      <w:bookmarkStart w:id="7786" w:name="_Toc6548"/>
      <w:r>
        <w:t>توشه‌ای ضدّ گمراهی شیطان</w:t>
      </w:r>
      <w:bookmarkEnd w:id="7786"/>
    </w:p>
    <w:p>
      <w:pPr>
        <w:pStyle w:val="BookText"/>
      </w:pPr>
      <w:r>
        <w:rPr>
          <w:rFonts w:ascii="Amiri" w:hAnsi="Amiri" w:eastAsia="Amiri" w:cs="Amiri"/>
          <w:lang w:bidi="ar-SA"/>
          <w:color w:val="111111"/>
          <w:sz w:val="28"/>
          <w:szCs w:val="28"/>
          <w:rtl/>
        </w:rPr>
        <w:t xml:space="preserve">وَ زَوِّدْنَا مِنَ الْتَّقْوَی ضِدَّ غَوَایَتِهِ</w:t>
      </w:r>
    </w:p>
    <w:p>
      <w:pPr>
        <w:pStyle w:val="BookText"/>
      </w:pPr>
      <w:r>
        <w:rPr>
          <w:rFonts w:ascii="IRNazanin" w:hAnsi="IRNazanin" w:eastAsia="IRNazanin" w:cs="IRNazanin"/>
          <w:lang w:bidi="fa-IR"/>
          <w:color w:val="111111"/>
          <w:sz w:val="28"/>
          <w:szCs w:val="28"/>
          <w:rtl/>
        </w:rPr>
        <w:t xml:space="preserve">و بر ضدّ گمراهی او (شیطان)، ما را از پرهیزکاری توشه ده.5/17</w:t>
      </w:r>
    </w:p>
    <w:p>
      <w:pPr>
        <w:pStyle w:val="Heading5"/>
      </w:pPr>
      <w:bookmarkStart w:id="7787" w:name="_Toc6549"/>
      <w:r>
        <w:t>قرار ندادن ضدّی، برای خدا</w:t>
      </w:r>
      <w:bookmarkEnd w:id="7787"/>
    </w:p>
    <w:p>
      <w:pPr>
        <w:pStyle w:val="BookText"/>
      </w:pPr>
      <w:r>
        <w:rPr>
          <w:rFonts w:ascii="Amiri" w:hAnsi="Amiri" w:eastAsia="Amiri" w:cs="Amiri"/>
          <w:lang w:bidi="ar-SA"/>
          <w:color w:val="111111"/>
          <w:sz w:val="28"/>
          <w:szCs w:val="28"/>
          <w:rtl/>
        </w:rPr>
        <w:t xml:space="preserve">فَإِنِّی لَا أَجْعَلُ لَکَ ضِدًّا، وَ لَا أَدْعُو مَعَکَ نِدًّا</w:t>
      </w:r>
    </w:p>
    <w:p>
      <w:pPr>
        <w:pStyle w:val="BookText"/>
      </w:pPr>
      <w:r>
        <w:rPr>
          <w:rFonts w:ascii="IRNazanin" w:hAnsi="IRNazanin" w:eastAsia="IRNazanin" w:cs="IRNazanin"/>
          <w:lang w:bidi="fa-IR"/>
          <w:color w:val="111111"/>
          <w:sz w:val="28"/>
          <w:szCs w:val="28"/>
          <w:rtl/>
        </w:rPr>
        <w:t xml:space="preserve">پس به درستی که من برای تو ضدّی قرار نمی‌دهم و با تو همانندی را نمی‌خوانم.22/20</w:t>
      </w:r>
    </w:p>
    <w:p>
      <w:pPr>
        <w:pStyle w:val="Heading5"/>
      </w:pPr>
      <w:bookmarkStart w:id="7788" w:name="_Toc6550"/>
      <w:r>
        <w:t>برتر بودن خدا، از داشتن اضداد</w:t>
      </w:r>
      <w:bookmarkEnd w:id="7788"/>
    </w:p>
    <w:p>
      <w:pPr>
        <w:pStyle w:val="BookText"/>
      </w:pPr>
      <w:r>
        <w:rPr>
          <w:rFonts w:ascii="Amiri" w:hAnsi="Amiri" w:eastAsia="Amiri" w:cs="Amiri"/>
          <w:lang w:bidi="ar-SA"/>
          <w:color w:val="111111"/>
          <w:sz w:val="28"/>
          <w:szCs w:val="28"/>
          <w:rtl/>
        </w:rPr>
        <w:t xml:space="preserve">فَتَعَالَیْتَ عَنِ الْأَشْبَاهِ وَ الْأَضْدَادِ</w:t>
      </w:r>
    </w:p>
    <w:p>
      <w:pPr>
        <w:pStyle w:val="BookText"/>
      </w:pPr>
      <w:r>
        <w:rPr>
          <w:rFonts w:ascii="IRNazanin" w:hAnsi="IRNazanin" w:eastAsia="IRNazanin" w:cs="IRNazanin"/>
          <w:lang w:bidi="fa-IR"/>
          <w:color w:val="111111"/>
          <w:sz w:val="28"/>
          <w:szCs w:val="28"/>
          <w:rtl/>
        </w:rPr>
        <w:t xml:space="preserve">پس تو از داشتن مانندها و همتاها برتر بودی.12/28</w:t>
      </w:r>
    </w:p>
    <w:p>
      <w:pPr>
        <w:pStyle w:val="Heading5"/>
      </w:pPr>
      <w:bookmarkStart w:id="7789" w:name="_Toc6551"/>
      <w:r>
        <w:t>سبب برگشتن به راه ضدّ عافیت</w:t>
      </w:r>
      <w:bookmarkEnd w:id="7789"/>
    </w:p>
    <w:p>
      <w:pPr>
        <w:pStyle w:val="BookText"/>
      </w:pPr>
      <w:r>
        <w:rPr>
          <w:rFonts w:ascii="Amiri" w:hAnsi="Amiri" w:eastAsia="Amiri" w:cs="Amiri"/>
          <w:lang w:bidi="ar-SA"/>
          <w:color w:val="111111"/>
          <w:sz w:val="28"/>
          <w:szCs w:val="28"/>
          <w:rtl/>
        </w:rPr>
        <w:t xml:space="preserve">وَ لَا تَسُمْنَا عَجْزَ الْمَعْرِفَةِ عَمَّا تَخَیَّرْتَ فَنَغْمِطَ قَدْرَکَ... وَ نَجْنَحَ إِلَی الَّتِی هِیَ... أَقْرَبُ إِلَی ضِدِّ الْعَافِیَةِ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 و به آنچه که به ضدّ عافیت نزدیک‌تر است، تکیه نماییم.3/33</w:t>
      </w:r>
    </w:p>
    <w:p>
      <w:pPr>
        <w:pStyle w:val="Heading5"/>
      </w:pPr>
      <w:bookmarkStart w:id="7790" w:name="_Toc6552"/>
      <w:r>
        <w:t>نبودن ضدّی برای ستیز کردن با خدا</w:t>
      </w:r>
      <w:bookmarkEnd w:id="7790"/>
    </w:p>
    <w:p>
      <w:pPr>
        <w:pStyle w:val="BookText"/>
      </w:pPr>
      <w:r>
        <w:rPr>
          <w:rFonts w:ascii="Amiri" w:hAnsi="Amiri" w:eastAsia="Amiri" w:cs="Amiri"/>
          <w:lang w:bidi="ar-SA"/>
          <w:color w:val="111111"/>
          <w:sz w:val="28"/>
          <w:szCs w:val="28"/>
          <w:rtl/>
        </w:rPr>
        <w:t xml:space="preserve">أَنْتَ الَّذِی لَا ضِدَّ مَعَکَ فَیُعَانِدَکَ</w:t>
      </w:r>
    </w:p>
    <w:p>
      <w:pPr>
        <w:pStyle w:val="BookText"/>
      </w:pPr>
      <w:r>
        <w:rPr>
          <w:rFonts w:ascii="IRNazanin" w:hAnsi="IRNazanin" w:eastAsia="IRNazanin" w:cs="IRNazanin"/>
          <w:lang w:bidi="fa-IR"/>
          <w:color w:val="111111"/>
          <w:sz w:val="28"/>
          <w:szCs w:val="28"/>
          <w:rtl/>
        </w:rPr>
        <w:t xml:space="preserve">تویی آنکه ضدّی نداری تا با تو دشمنی کند.20/47</w:t>
      </w:r>
    </w:p>
    <w:p>
      <w:pPr>
        <w:pStyle w:val="Heading5"/>
      </w:pPr>
      <w:bookmarkStart w:id="7791" w:name="_Toc6553"/>
      <w:r>
        <w:t>نفی اضداد، از خدا</w:t>
      </w:r>
      <w:bookmarkEnd w:id="7791"/>
    </w:p>
    <w:p>
      <w:pPr>
        <w:pStyle w:val="BookText"/>
      </w:pPr>
      <w:r>
        <w:rPr>
          <w:rFonts w:ascii="Amiri" w:hAnsi="Amiri" w:eastAsia="Amiri" w:cs="Amiri"/>
          <w:lang w:bidi="ar-SA"/>
          <w:color w:val="111111"/>
          <w:sz w:val="28"/>
          <w:szCs w:val="28"/>
          <w:rtl/>
        </w:rPr>
        <w:t xml:space="preserve">وَ إِنِّی وَ إِنْ لَمْ أُقَدِّمْ مَا قَدَّمُوهُ مِنَ الصَّالِحَاتِ فَقَدْ قَدَّمْتُ تَوْحِیدَکَ وَ نَفْیَ الْأَضْدَادِ وَ الْأَنْدَادِ وَ الْأَشْبَاهِ عَنْکَ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یگانه دانستن تو و نفی شریکان و همتایان و مانندهایی از تو را، پیش فرستاده‌ام.72/47</w:t>
      </w:r>
    </w:p>
    <w:p>
      <w:pPr>
        <w:pStyle w:val="BookText"/>
      </w:pPr>
      <w:r>
        <w:rPr>
          <w:rFonts w:ascii="IRNazanin" w:hAnsi="IRNazanin" w:eastAsia="IRNazanin" w:cs="IRNazanin"/>
          <w:lang w:bidi="fa-IR"/>
          <w:color w:val="111111"/>
          <w:sz w:val="28"/>
          <w:szCs w:val="28"/>
          <w:rtl/>
        </w:rPr>
        <w:t xml:space="preserve">ضرر زیان</w:t>
      </w:r>
    </w:p>
    <w:p>
      <w:pPr>
        <w:pStyle w:val="BookText"/>
      </w:pPr>
      <w:r>
        <w:rPr>
          <w:rFonts w:ascii="IRNazanin" w:hAnsi="IRNazanin" w:eastAsia="IRNazanin" w:cs="IRNazanin"/>
          <w:lang w:bidi="fa-IR"/>
          <w:color w:val="111111"/>
          <w:sz w:val="28"/>
          <w:szCs w:val="28"/>
          <w:rtl/>
        </w:rPr>
        <w:t xml:space="preserve">ضعف ناتوانی</w:t>
      </w:r>
    </w:p>
    <w:p>
      <w:pPr>
        <w:pStyle w:val="BookText"/>
      </w:pPr>
      <w:r>
        <w:rPr>
          <w:rFonts w:ascii="IRNazanin" w:hAnsi="IRNazanin" w:eastAsia="IRNazanin" w:cs="IRNazanin"/>
          <w:lang w:bidi="fa-IR"/>
          <w:color w:val="111111"/>
          <w:sz w:val="28"/>
          <w:szCs w:val="28"/>
          <w:rtl/>
        </w:rPr>
        <w:t xml:space="preserve">ضعیف کوچک</w:t>
      </w:r>
    </w:p>
    <w:p>
      <w:pPr>
        <w:pStyle w:val="BookText"/>
      </w:pPr>
      <w:r>
        <w:rPr>
          <w:rFonts w:ascii="IRNazanin" w:hAnsi="IRNazanin" w:eastAsia="IRNazanin" w:cs="IRNazanin"/>
          <w:lang w:bidi="fa-IR"/>
          <w:color w:val="111111"/>
          <w:sz w:val="28"/>
          <w:szCs w:val="28"/>
          <w:rtl/>
        </w:rPr>
        <w:t xml:space="preserve">ضلالت گمراهی</w:t>
      </w:r>
    </w:p>
    <w:p>
      <w:pPr>
        <w:pStyle w:val="Heading4"/>
      </w:pPr>
      <w:bookmarkStart w:id="7792" w:name="_Toc6554"/>
      <w:r>
        <w:t>ضمانت</w:t>
      </w:r>
      <w:bookmarkEnd w:id="7792"/>
    </w:p>
    <w:p>
      <w:pPr>
        <w:pStyle w:val="Heading5"/>
      </w:pPr>
      <w:bookmarkStart w:id="7793" w:name="_Toc6555"/>
      <w:r>
        <w:t>ضمانت بنده، عدم رجوع به مذموم الهی</w:t>
      </w:r>
      <w:bookmarkEnd w:id="7793"/>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73" w:name="pg3739_48421"/>
    <w:bookmarkEnd w:id="773"/>
    <w:p>
      <w:pPr>
        <w:pStyle w:val="BookText"/>
      </w:pPr>
      <w:r>
        <w:rPr>
          <w:rFonts w:ascii="Amiri" w:hAnsi="Amiri" w:eastAsia="Amiri" w:cs="Amiri"/>
          <w:lang w:bidi="ar-SA"/>
          <w:color w:val="111111"/>
          <w:sz w:val="28"/>
          <w:szCs w:val="28"/>
          <w:rtl/>
        </w:rPr>
        <w:t xml:space="preserve">وَ لَکَ یَا رَبِّ... ضَمَانِی أَنْ لَا أَرْجِعَ فِی مَذْمُومِکَ</w:t>
      </w:r>
    </w:p>
    <w:p>
      <w:pPr>
        <w:pStyle w:val="BookText"/>
      </w:pPr>
      <w:r>
        <w:rPr>
          <w:rFonts w:ascii="IRNazanin" w:hAnsi="IRNazanin" w:eastAsia="IRNazanin" w:cs="IRNazanin"/>
          <w:lang w:bidi="fa-IR"/>
          <w:color w:val="111111"/>
          <w:sz w:val="28"/>
          <w:szCs w:val="28"/>
          <w:rtl/>
        </w:rPr>
        <w:t xml:space="preserve">و ای پروردگار من، به تو ضمانت می‌دهم در کاری که نکوهیده توست، بازنگردم.16/31</w:t>
      </w:r>
    </w:p>
    <w:p>
      <w:pPr>
        <w:pStyle w:val="Heading5"/>
      </w:pPr>
      <w:bookmarkStart w:id="7794" w:name="_Toc6556"/>
      <w:r>
        <w:t>آنچه خدا ضمانت نموده:</w:t>
      </w:r>
      <w:bookmarkEnd w:id="7794"/>
    </w:p>
    <w:p>
      <w:pPr>
        <w:pStyle w:val="Heading6"/>
      </w:pPr>
      <w:bookmarkStart w:id="7795" w:name="_Toc6557"/>
      <w:r>
        <w:t>أ. برآوردن حاجت‌ها و اجابت دعا</w:t>
      </w:r>
      <w:bookmarkEnd w:id="7795"/>
    </w:p>
    <w:p>
      <w:pPr>
        <w:pStyle w:val="BookText"/>
      </w:pPr>
      <w:r>
        <w:rPr>
          <w:rFonts w:ascii="Amiri" w:hAnsi="Amiri" w:eastAsia="Amiri" w:cs="Amiri"/>
          <w:lang w:bidi="ar-SA"/>
          <w:color w:val="111111"/>
          <w:sz w:val="28"/>
          <w:szCs w:val="28"/>
          <w:rtl/>
        </w:rPr>
        <w:t xml:space="preserve">وَ یَا مَنْ ضَمِنَ لَهُمْ إِجَابَةَ الدُّعَاءِ</w:t>
      </w:r>
    </w:p>
    <w:p>
      <w:pPr>
        <w:pStyle w:val="BookText"/>
      </w:pPr>
      <w:r>
        <w:rPr>
          <w:rFonts w:ascii="IRNazanin" w:hAnsi="IRNazanin" w:eastAsia="IRNazanin" w:cs="IRNazanin"/>
          <w:lang w:bidi="fa-IR"/>
          <w:color w:val="111111"/>
          <w:sz w:val="28"/>
          <w:szCs w:val="28"/>
          <w:rtl/>
        </w:rPr>
        <w:t xml:space="preserve">و ای آنکه روا شدن خواسته‌ها را برای ایشان ضمانت کرده است.10/12</w:t>
      </w:r>
    </w:p>
    <w:p>
      <w:pPr>
        <w:pStyle w:val="BookText"/>
      </w:pPr>
      <w:r>
        <w:rPr>
          <w:rFonts w:ascii="Amiri" w:hAnsi="Amiri" w:eastAsia="Amiri" w:cs="Amiri"/>
          <w:lang w:bidi="ar-SA"/>
          <w:color w:val="111111"/>
          <w:sz w:val="28"/>
          <w:szCs w:val="28"/>
          <w:rtl/>
        </w:rPr>
        <w:t xml:space="preserve">وَ لَا تَمْنَعْنِی الْإِجَابَةَ وَ قَدْ ضَمِنْتَهَا لِی</w:t>
      </w:r>
    </w:p>
    <w:p>
      <w:pPr>
        <w:pStyle w:val="BookText"/>
      </w:pPr>
      <w:r>
        <w:rPr>
          <w:rFonts w:ascii="IRNazanin" w:hAnsi="IRNazanin" w:eastAsia="IRNazanin" w:cs="IRNazanin"/>
          <w:lang w:bidi="fa-IR"/>
          <w:color w:val="111111"/>
          <w:sz w:val="28"/>
          <w:szCs w:val="28"/>
          <w:rtl/>
        </w:rPr>
        <w:t xml:space="preserve">و اجابت (دعا) را از من دریغ نکن، که خود آن را ضمانت کرده‌ای.9/25</w:t>
      </w:r>
    </w:p>
    <w:p>
      <w:pPr>
        <w:pStyle w:val="Heading6"/>
      </w:pPr>
      <w:bookmarkStart w:id="7796" w:name="_Toc6558"/>
      <w:r>
        <w:t>ب. روزی بنده</w:t>
      </w:r>
      <w:bookmarkEnd w:id="7796"/>
    </w:p>
    <w:p>
      <w:pPr>
        <w:pStyle w:val="BookText"/>
      </w:pPr>
      <w:r>
        <w:rPr>
          <w:rFonts w:ascii="Amiri" w:hAnsi="Amiri" w:eastAsia="Amiri" w:cs="Amiri"/>
          <w:lang w:bidi="ar-SA"/>
          <w:color w:val="111111"/>
          <w:sz w:val="28"/>
          <w:szCs w:val="28"/>
          <w:rtl/>
        </w:rPr>
        <w:t xml:space="preserve">وَ اجْعَلْ مَا صَرَّحْتَ بِهِ مِنْ عِدَتِکَ فِی وَحْیِکَ... قَاطِعًا لِاهْتِ-مَامِنَا بِالرِّزْقِ الَّذِی تَکَفَّلْتَ بِهِ، وَ حَسْمًا لِلاِشْتِغَالِ بِمَا ضَمِنْتَ الْکِفَایَةَ لَهُ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موجب قطع اهتمام ما به روزی‌ای که خود کفالت کرده‌ای و قطع اشتغال ما به آنچه خود کفایت آن را ضمانت فرموده‌ای قرار ده.3/29</w:t>
      </w:r>
    </w:p>
    <w:p>
      <w:pPr>
        <w:pStyle w:val="Heading6"/>
      </w:pPr>
      <w:bookmarkStart w:id="7797" w:name="_Toc6559"/>
      <w:r>
        <w:t>ج. درگذشتن از بدی‌های بنده</w:t>
      </w:r>
      <w:bookmarkEnd w:id="7797"/>
    </w:p>
    <w:p>
      <w:pPr>
        <w:pStyle w:val="BookText"/>
      </w:pPr>
      <w:r>
        <w:rPr>
          <w:rFonts w:ascii="Amiri" w:hAnsi="Amiri" w:eastAsia="Amiri" w:cs="Amiri"/>
          <w:lang w:bidi="ar-SA"/>
          <w:color w:val="111111"/>
          <w:sz w:val="28"/>
          <w:szCs w:val="28"/>
          <w:rtl/>
        </w:rPr>
        <w:t xml:space="preserve">وَ اعْفُ عَنْ سَیِّئَاتِی کَمَا ضَمِنْتَ</w:t>
      </w:r>
    </w:p>
    <w:p>
      <w:pPr>
        <w:pStyle w:val="BookText"/>
      </w:pPr>
      <w:r>
        <w:rPr>
          <w:rFonts w:ascii="IRNazanin" w:hAnsi="IRNazanin" w:eastAsia="IRNazanin" w:cs="IRNazanin"/>
          <w:lang w:bidi="fa-IR"/>
          <w:color w:val="111111"/>
          <w:sz w:val="28"/>
          <w:szCs w:val="28"/>
          <w:rtl/>
        </w:rPr>
        <w:t xml:space="preserve">و آنچنان که ضمانت کرده‌ای، از بدی‌هایم درگذر.15/31</w:t>
      </w:r>
    </w:p>
    <w:p>
      <w:pPr>
        <w:pStyle w:val="Heading6"/>
      </w:pPr>
      <w:bookmarkStart w:id="7798" w:name="_Toc6560"/>
      <w:r>
        <w:t>د. پذیرفتن توبه</w:t>
      </w:r>
      <w:bookmarkEnd w:id="7798"/>
    </w:p>
    <w:p>
      <w:pPr>
        <w:pStyle w:val="BookText"/>
      </w:pPr>
      <w:r>
        <w:rPr>
          <w:rFonts w:ascii="Amiri" w:hAnsi="Amiri" w:eastAsia="Amiri" w:cs="Amiri"/>
          <w:lang w:bidi="ar-SA"/>
          <w:color w:val="111111"/>
          <w:sz w:val="28"/>
          <w:szCs w:val="28"/>
          <w:rtl/>
        </w:rPr>
        <w:t xml:space="preserve">اللَّهُمَّ فَکَمَا أَمَرْتَ بِالتَّوْبَةِ، وَ ضَمِنْتَ الْقَبُولَ... فَصَلِّ عَلَی مُحَمَّدٍ وَ آلِهِ، وَ اقْبَلْ تَوْبَتِی</w:t>
      </w:r>
    </w:p>
    <w:p>
      <w:pPr>
        <w:pStyle w:val="BookText"/>
      </w:pPr>
      <w:r>
        <w:rPr>
          <w:rFonts w:ascii="IRNazanin" w:hAnsi="IRNazanin" w:eastAsia="IRNazanin" w:cs="IRNazanin"/>
          <w:lang w:bidi="fa-IR"/>
          <w:color w:val="111111"/>
          <w:sz w:val="28"/>
          <w:szCs w:val="28"/>
          <w:rtl/>
        </w:rPr>
        <w:t xml:space="preserve">خداوندا، پس چنانکه به توبه فرمان دادی و پذیرفتن را ضمانت کردی، پس بر محمّد و خاندانش درود فرست و توبه‌ام را قبول کن.29/31</w:t>
      </w:r>
    </w:p>
    <w:p>
      <w:pPr>
        <w:pStyle w:val="Heading6"/>
      </w:pPr>
      <w:bookmarkStart w:id="7799" w:name="_Toc6561"/>
      <w:r>
        <w:t>ه-. پاداش نیکوکاران</w:t>
      </w:r>
      <w:bookmarkEnd w:id="7799"/>
    </w:p>
    <w:p>
      <w:pPr>
        <w:pStyle w:val="BookText"/>
      </w:pPr>
      <w:r>
        <w:rPr>
          <w:rFonts w:ascii="Amiri" w:hAnsi="Amiri" w:eastAsia="Amiri" w:cs="Amiri"/>
          <w:lang w:bidi="ar-SA"/>
          <w:color w:val="111111"/>
          <w:sz w:val="28"/>
          <w:szCs w:val="28"/>
          <w:rtl/>
        </w:rPr>
        <w:t xml:space="preserve">یَا ضَامِنَ جَزَاءِ الْمُ-حْسِنِینَ</w:t>
      </w:r>
    </w:p>
    <w:p>
      <w:pPr>
        <w:pStyle w:val="BookText"/>
      </w:pPr>
      <w:r>
        <w:rPr>
          <w:rFonts w:ascii="IRNazanin" w:hAnsi="IRNazanin" w:eastAsia="IRNazanin" w:cs="IRNazanin"/>
          <w:lang w:bidi="fa-IR"/>
          <w:color w:val="111111"/>
          <w:sz w:val="28"/>
          <w:szCs w:val="28"/>
          <w:rtl/>
        </w:rPr>
        <w:t xml:space="preserve">ای ضامن پاداش نیکوکاران.5/40</w:t>
      </w:r>
    </w:p>
    <w:p>
      <w:pPr>
        <w:pStyle w:val="BookText"/>
      </w:pPr>
      <w:r>
        <w:rPr>
          <w:rFonts w:ascii="IRNazanin" w:hAnsi="IRNazanin" w:eastAsia="IRNazanin" w:cs="IRNazanin"/>
          <w:lang w:bidi="fa-IR"/>
          <w:color w:val="111111"/>
          <w:sz w:val="28"/>
          <w:szCs w:val="28"/>
          <w:rtl/>
        </w:rPr>
        <w:t xml:space="preserve">ضمیر درون</w:t>
      </w:r>
    </w:p>
    <w:p>
      <w:pPr>
        <w:pStyle w:val="BookText"/>
      </w:pPr>
      <w:r>
        <w:rPr>
          <w:rFonts w:ascii="IRNazanin" w:hAnsi="IRNazanin" w:eastAsia="IRNazanin" w:cs="IRNazanin"/>
          <w:lang w:bidi="fa-IR"/>
          <w:color w:val="111111"/>
          <w:sz w:val="28"/>
          <w:szCs w:val="28"/>
          <w:rtl/>
        </w:rPr>
        <w:t xml:space="preserve">ضیق تنگی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74" w:name="pg3739_48422"/>
    <w:bookmarkEnd w:id="774"/>
    <w:p>
      <w:pPr>
        <w:pStyle w:val="Heading3"/>
      </w:pPr>
      <w:bookmarkStart w:id="7800" w:name="_Toc6562"/>
      <w:r>
        <w:t>ط</w:t>
      </w:r>
      <w:bookmarkEnd w:id="7800"/>
    </w:p>
    <w:p>
      <w:pPr>
        <w:pStyle w:val="Heading4"/>
      </w:pPr>
      <w:bookmarkStart w:id="7801" w:name="_Toc6563"/>
      <w:r>
        <w:t>طبقات</w:t>
      </w:r>
      <w:bookmarkEnd w:id="7801"/>
    </w:p>
    <w:p>
      <w:pPr>
        <w:pStyle w:val="Heading5"/>
      </w:pPr>
      <w:bookmarkStart w:id="7802" w:name="_Toc6564"/>
      <w:r>
        <w:t>فرشتگان و طبقات آسمان‌ها</w:t>
      </w:r>
      <w:bookmarkEnd w:id="7802"/>
    </w:p>
    <w:p>
      <w:pPr>
        <w:pStyle w:val="BookText"/>
      </w:pPr>
      <w:r>
        <w:rPr>
          <w:rFonts w:ascii="Amiri" w:hAnsi="Amiri" w:eastAsia="Amiri" w:cs="Amiri"/>
          <w:lang w:bidi="ar-SA"/>
          <w:color w:val="111111"/>
          <w:sz w:val="28"/>
          <w:szCs w:val="28"/>
          <w:rtl/>
        </w:rPr>
        <w:t xml:space="preserve">وَ أَسْکَنْتَهُمْ بُطُونَ أَطْبَاقِ سَمَاوَاتِکَ</w:t>
      </w:r>
    </w:p>
    <w:p>
      <w:pPr>
        <w:pStyle w:val="BookText"/>
      </w:pPr>
      <w:r>
        <w:rPr>
          <w:rFonts w:ascii="IRNazanin" w:hAnsi="IRNazanin" w:eastAsia="IRNazanin" w:cs="IRNazanin"/>
          <w:lang w:bidi="fa-IR"/>
          <w:color w:val="111111"/>
          <w:sz w:val="28"/>
          <w:szCs w:val="28"/>
          <w:rtl/>
        </w:rPr>
        <w:t xml:space="preserve">و آنها را در دل طبقه‌های آسمان‌هایت، سکونت داده‌ای.11/3</w:t>
      </w:r>
    </w:p>
    <w:p>
      <w:pPr>
        <w:pStyle w:val="Heading5"/>
      </w:pPr>
      <w:bookmarkStart w:id="7803" w:name="_Toc6565"/>
      <w:r>
        <w:t>اقامت بندگان در بین طبقات خاک</w:t>
      </w:r>
      <w:bookmarkEnd w:id="7803"/>
    </w:p>
    <w:p>
      <w:pPr>
        <w:pStyle w:val="BookText"/>
      </w:pPr>
      <w:r>
        <w:rPr>
          <w:rFonts w:ascii="Amiri" w:hAnsi="Amiri" w:eastAsia="Amiri" w:cs="Amiri"/>
          <w:lang w:bidi="ar-SA"/>
          <w:color w:val="111111"/>
          <w:sz w:val="28"/>
          <w:szCs w:val="28"/>
          <w:rtl/>
        </w:rPr>
        <w:t xml:space="preserve">وَ بَارِکْ لَنَا فِی حُلُولِ دَارِ الْبِلَی، وَ طُولِ الْمُقَامَةِ بَیْنَ أَطْبَاقِ الثَّرَی</w:t>
      </w:r>
    </w:p>
    <w:p>
      <w:pPr>
        <w:pStyle w:val="BookText"/>
      </w:pPr>
      <w:r>
        <w:rPr>
          <w:rFonts w:ascii="IRNazanin" w:hAnsi="IRNazanin" w:eastAsia="IRNazanin" w:cs="IRNazanin"/>
          <w:lang w:bidi="fa-IR"/>
          <w:color w:val="111111"/>
          <w:sz w:val="28"/>
          <w:szCs w:val="28"/>
          <w:rtl/>
        </w:rPr>
        <w:t xml:space="preserve">و فرود آمدن در خانه پوسیدن (قبر) و ماندن طولانی در میان طبقه‌های خاک را برای ما مبارک گردان.14/42</w:t>
      </w:r>
    </w:p>
    <w:p>
      <w:pPr>
        <w:pStyle w:val="Heading5"/>
      </w:pPr>
      <w:bookmarkStart w:id="7804" w:name="_Toc6566"/>
      <w:r>
        <w:t>طبقات غلامان و کنیزان</w:t>
      </w:r>
      <w:bookmarkEnd w:id="7804"/>
    </w:p>
    <w:p>
      <w:pPr>
        <w:pStyle w:val="BookText"/>
      </w:pPr>
      <w:r>
        <w:rPr>
          <w:rFonts w:ascii="Amiri" w:hAnsi="Amiri" w:eastAsia="Amiri" w:cs="Amiri"/>
          <w:lang w:bidi="ar-SA"/>
          <w:color w:val="111111"/>
          <w:sz w:val="28"/>
          <w:szCs w:val="28"/>
          <w:rtl/>
        </w:rPr>
        <w:t xml:space="preserve">وَ عَافِنِی مِمَّا ابْتَلَیْتَ بِهِ طَبَقَاتِ عَبِیدِکَ وَ إِمَائِکَ</w:t>
      </w:r>
    </w:p>
    <w:p>
      <w:pPr>
        <w:pStyle w:val="BookText"/>
      </w:pPr>
      <w:r>
        <w:rPr>
          <w:rFonts w:ascii="IRNazanin" w:hAnsi="IRNazanin" w:eastAsia="IRNazanin" w:cs="IRNazanin"/>
          <w:lang w:bidi="fa-IR"/>
          <w:color w:val="111111"/>
          <w:sz w:val="28"/>
          <w:szCs w:val="28"/>
          <w:rtl/>
        </w:rPr>
        <w:t xml:space="preserve">و مرا از آنچه طبقات (مختلف) غلامان و کنیزانت را به آن مبتلا نموده‌ای، عافیت بخش.105/47</w:t>
      </w:r>
    </w:p>
    <w:p>
      <w:pPr>
        <w:pStyle w:val="Heading4"/>
      </w:pPr>
      <w:bookmarkStart w:id="7805" w:name="_Toc6567"/>
      <w:r>
        <w:t>طبیب</w:t>
      </w:r>
      <w:bookmarkEnd w:id="7805"/>
    </w:p>
    <w:p>
      <w:pPr>
        <w:pStyle w:val="Heading5"/>
      </w:pPr>
      <w:bookmarkStart w:id="7806" w:name="_Toc6568"/>
      <w:r>
        <w:t>پرسش ( اطرافیان محتضر ) ، از وجود طبیب</w:t>
      </w:r>
      <w:bookmarkEnd w:id="7806"/>
    </w:p>
    <w:p>
      <w:pPr>
        <w:pStyle w:val="BookText"/>
      </w:pPr>
      <w:r>
        <w:rPr>
          <w:rFonts w:ascii="Amiri" w:hAnsi="Amiri" w:eastAsia="Amiri" w:cs="Amiri"/>
          <w:lang w:bidi="ar-SA"/>
          <w:color w:val="111111"/>
          <w:sz w:val="28"/>
          <w:szCs w:val="28"/>
          <w:rtl/>
        </w:rPr>
        <w:t xml:space="preserve">هَوِّنْ بِالْقُرْآنِ عِنْدَ الْمَوْتِ عَلَی أَنْفُسِنَا کَرْبَ السِّیَاقِ... إِذَا بَلَغَتِ النُّفُوسُ التَّرَاقِیَ، وَ قِیلَ مَنْ رَاقٍ؟</w:t>
      </w:r>
    </w:p>
    <w:p>
      <w:pPr>
        <w:pStyle w:val="BookText"/>
      </w:pPr>
      <w:r>
        <w:rPr>
          <w:rFonts w:ascii="IRNazanin" w:hAnsi="IRNazanin" w:eastAsia="IRNazanin" w:cs="IRNazanin"/>
          <w:lang w:bidi="fa-IR"/>
          <w:color w:val="111111"/>
          <w:sz w:val="28"/>
          <w:szCs w:val="28"/>
          <w:rtl/>
        </w:rPr>
        <w:t xml:space="preserve">به وسیله قرآن هنگام مرگ، دشواری جان کندن را بر ما آسان گردان، آن زمان که جان‌ها به گلوگاه می‌رسد و می‌گویند: کجاست طبیب؟13/42</w:t>
      </w:r>
    </w:p>
    <w:p>
      <w:pPr>
        <w:pStyle w:val="BookText"/>
      </w:pPr>
      <w:r>
        <w:rPr>
          <w:rFonts w:ascii="IRNazanin" w:hAnsi="IRNazanin" w:eastAsia="IRNazanin" w:cs="IRNazanin"/>
          <w:lang w:bidi="fa-IR"/>
          <w:color w:val="111111"/>
          <w:sz w:val="28"/>
          <w:szCs w:val="28"/>
          <w:rtl/>
        </w:rPr>
        <w:t xml:space="preserve">طرف جهت</w:t>
      </w:r>
    </w:p>
    <w:p>
      <w:pPr>
        <w:pStyle w:val="BookText"/>
      </w:pPr>
      <w:r>
        <w:rPr>
          <w:rFonts w:ascii="IRNazanin" w:hAnsi="IRNazanin" w:eastAsia="IRNazanin" w:cs="IRNazanin"/>
          <w:lang w:bidi="fa-IR"/>
          <w:color w:val="111111"/>
          <w:sz w:val="28"/>
          <w:szCs w:val="28"/>
          <w:rtl/>
        </w:rPr>
        <w:t xml:space="preserve">طریق راه</w:t>
      </w:r>
    </w:p>
    <w:p>
      <w:pPr>
        <w:pStyle w:val="BookText"/>
      </w:pPr>
      <w:r>
        <w:rPr>
          <w:rFonts w:ascii="IRNazanin" w:hAnsi="IRNazanin" w:eastAsia="IRNazanin" w:cs="IRNazanin"/>
          <w:lang w:bidi="fa-IR"/>
          <w:color w:val="111111"/>
          <w:sz w:val="28"/>
          <w:szCs w:val="28"/>
          <w:rtl/>
        </w:rPr>
        <w:t xml:space="preserve">طعام خوردنی</w:t>
      </w:r>
    </w:p>
    <w:p>
      <w:pPr>
        <w:pStyle w:val="BookText"/>
      </w:pPr>
      <w:r>
        <w:rPr>
          <w:rFonts w:ascii="IRNazanin" w:hAnsi="IRNazanin" w:eastAsia="IRNazanin" w:cs="IRNazanin"/>
          <w:lang w:bidi="fa-IR"/>
          <w:color w:val="111111"/>
          <w:sz w:val="28"/>
          <w:szCs w:val="28"/>
          <w:rtl/>
        </w:rPr>
        <w:t xml:space="preserve">طعم مزه</w:t>
      </w:r>
    </w:p>
    <w:p>
      <w:pPr>
        <w:pStyle w:val="BookText"/>
      </w:pPr>
      <w:r>
        <w:rPr>
          <w:rFonts w:ascii="IRNazanin" w:hAnsi="IRNazanin" w:eastAsia="IRNazanin" w:cs="IRNazanin"/>
          <w:lang w:bidi="fa-IR"/>
          <w:color w:val="111111"/>
          <w:sz w:val="28"/>
          <w:szCs w:val="28"/>
          <w:rtl/>
        </w:rPr>
        <w:t xml:space="preserve">طغیان سرکشی</w:t>
      </w:r>
    </w:p>
    <w:p>
      <w:pPr>
        <w:pStyle w:val="BookText"/>
      </w:pPr>
      <w:r>
        <w:rPr>
          <w:rFonts w:ascii="IRNazanin" w:hAnsi="IRNazanin" w:eastAsia="IRNazanin" w:cs="IRNazanin"/>
          <w:lang w:bidi="fa-IR"/>
          <w:color w:val="111111"/>
          <w:sz w:val="28"/>
          <w:szCs w:val="28"/>
          <w:rtl/>
        </w:rPr>
        <w:t xml:space="preserve">طلب جستجو و نیز خواسته</w:t>
      </w:r>
    </w:p>
    <w:p>
      <w:pPr>
        <w:pStyle w:val="Heading4"/>
      </w:pPr>
      <w:bookmarkStart w:id="7807" w:name="_Toc6569"/>
      <w:r>
        <w:t>طلوع</w:t>
      </w:r>
      <w:bookmarkEnd w:id="7807"/>
    </w:p>
    <w:p>
      <w:pPr>
        <w:pStyle w:val="Heading5"/>
      </w:pPr>
      <w:bookmarkStart w:id="7808" w:name="_Toc6570"/>
      <w:r>
        <w:t>طلوع و غروب نمودن ماه</w:t>
      </w:r>
      <w:bookmarkEnd w:id="7808"/>
    </w:p>
    <w:p>
      <w:pPr>
        <w:pStyle w:val="BookText"/>
      </w:pPr>
      <w:r>
        <w:rPr>
          <w:rFonts w:ascii="Amiri" w:hAnsi="Amiri" w:eastAsia="Amiri" w:cs="Amiri"/>
          <w:lang w:bidi="ar-SA"/>
          <w:color w:val="111111"/>
          <w:sz w:val="28"/>
          <w:szCs w:val="28"/>
          <w:rtl/>
        </w:rPr>
        <w:t xml:space="preserve">وَ امْتَهَنَکَ بِالزِّیَادَةِ وَ النُّقْصَانِ، وَ الطُّلُوعِ وَ الْأُفُولِ</w:t>
      </w:r>
    </w:p>
    <w:p>
      <w:pPr>
        <w:pStyle w:val="BookText"/>
      </w:pPr>
      <w:r>
        <w:rPr>
          <w:rFonts w:ascii="IRNazanin" w:hAnsi="IRNazanin" w:eastAsia="IRNazanin" w:cs="IRNazanin"/>
          <w:lang w:bidi="fa-IR"/>
          <w:color w:val="111111"/>
          <w:sz w:val="28"/>
          <w:szCs w:val="28"/>
          <w:rtl/>
        </w:rPr>
        <w:t xml:space="preserve">و تو را با فزونی و کاستی و طلوع و غروب، به خدمت گرفت.2/43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75" w:name="pg3739_48423"/>
    <w:bookmarkEnd w:id="775"/>
    <w:p>
      <w:pPr>
        <w:pStyle w:val="Heading5"/>
      </w:pPr>
      <w:bookmarkStart w:id="7809" w:name="_Toc6571"/>
      <w:r>
        <w:t>طلوع هلال ماه، بر بندگان</w:t>
      </w:r>
      <w:bookmarkEnd w:id="7809"/>
    </w:p>
    <w:p>
      <w:pPr>
        <w:pStyle w:val="BookText"/>
      </w:pPr>
      <w:r>
        <w:rPr>
          <w:rFonts w:ascii="Amiri" w:hAnsi="Amiri" w:eastAsia="Amiri" w:cs="Amiri"/>
          <w:lang w:bidi="ar-SA"/>
          <w:color w:val="111111"/>
          <w:sz w:val="28"/>
          <w:szCs w:val="28"/>
          <w:rtl/>
        </w:rPr>
        <w:t xml:space="preserve">وَ اجْعَلْنَا مِنْ أَرْضَی مَنْ طَلَعَ عَلَیْهِ</w:t>
      </w:r>
    </w:p>
    <w:p>
      <w:pPr>
        <w:pStyle w:val="BookText"/>
      </w:pPr>
      <w:r>
        <w:rPr>
          <w:rFonts w:ascii="IRNazanin" w:hAnsi="IRNazanin" w:eastAsia="IRNazanin" w:cs="IRNazanin"/>
          <w:lang w:bidi="fa-IR"/>
          <w:color w:val="111111"/>
          <w:sz w:val="28"/>
          <w:szCs w:val="28"/>
          <w:rtl/>
        </w:rPr>
        <w:t xml:space="preserve">و ما را از خوشنودترین کسانی که ماه بر او طلوع کرده، قرار ده.6/43</w:t>
      </w:r>
    </w:p>
    <w:p>
      <w:pPr>
        <w:pStyle w:val="Heading5"/>
      </w:pPr>
      <w:bookmarkStart w:id="7810" w:name="_Toc6572"/>
      <w:r>
        <w:t>دوام برکت شب قدر، تا طلوع فجر</w:t>
      </w:r>
      <w:bookmarkEnd w:id="7810"/>
    </w:p>
    <w:p>
      <w:pPr>
        <w:pStyle w:val="BookText"/>
      </w:pPr>
      <w:r>
        <w:rPr>
          <w:rFonts w:ascii="Amiri" w:hAnsi="Amiri" w:eastAsia="Amiri" w:cs="Amiri"/>
          <w:lang w:bidi="ar-SA"/>
          <w:color w:val="111111"/>
          <w:sz w:val="28"/>
          <w:szCs w:val="28"/>
          <w:rtl/>
        </w:rPr>
        <w:t xml:space="preserve">تَنَزَّلُ الْمَلَائِکَةُ وَ الرُّوحُ فِیهَا بِإِذْنِ رَبِّهِمْ مِنْ کُلِّ أَمْرٍ سَلَامٌ، دَائِمُ الْبَرَکَةِ إِلَی طُلُوعِ الْفَجْرِ...</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 آن شبِ سلام (به همراه) برکتی است که تا برآمدن سپیده‌دم دوام دارد.5/44</w:t>
      </w:r>
    </w:p>
    <w:p>
      <w:pPr>
        <w:pStyle w:val="BookText"/>
      </w:pPr>
      <w:r>
        <w:rPr>
          <w:rFonts w:ascii="IRNazanin" w:hAnsi="IRNazanin" w:eastAsia="IRNazanin" w:cs="IRNazanin"/>
          <w:lang w:bidi="fa-IR"/>
          <w:color w:val="111111"/>
          <w:sz w:val="28"/>
          <w:szCs w:val="28"/>
          <w:rtl/>
        </w:rPr>
        <w:t xml:space="preserve">طمع حرص</w:t>
      </w:r>
    </w:p>
    <w:p>
      <w:pPr>
        <w:pStyle w:val="Heading5"/>
      </w:pPr>
      <w:bookmarkStart w:id="7811" w:name="_Toc6573"/>
      <w:r>
        <w:t>تابعین و طمع به آنچه نزد خداست</w:t>
      </w:r>
      <w:bookmarkEnd w:id="7811"/>
    </w:p>
    <w:p>
      <w:pPr>
        <w:pStyle w:val="BookText"/>
      </w:pPr>
      <w:r>
        <w:rPr>
          <w:rFonts w:ascii="Amiri" w:hAnsi="Amiri" w:eastAsia="Amiri" w:cs="Amiri"/>
          <w:lang w:bidi="ar-SA"/>
          <w:color w:val="111111"/>
          <w:sz w:val="28"/>
          <w:szCs w:val="28"/>
          <w:rtl/>
        </w:rPr>
        <w:t xml:space="preserve">صَلَاةً... تَبْعَثُهُمْ بِهَا عَلَی... الطَّمَعِ فِیما عِنْدَکَ...</w:t>
      </w:r>
    </w:p>
    <w:p>
      <w:pPr>
        <w:pStyle w:val="BookText"/>
      </w:pPr>
      <w:r>
        <w:rPr>
          <w:rFonts w:ascii="IRNazanin" w:hAnsi="IRNazanin" w:eastAsia="IRNazanin" w:cs="IRNazanin"/>
          <w:lang w:bidi="fa-IR"/>
          <w:color w:val="111111"/>
          <w:sz w:val="28"/>
          <w:szCs w:val="28"/>
          <w:rtl/>
        </w:rPr>
        <w:t xml:space="preserve">درودی که به سبب آن ایشان را بر طمع در آنچه نزد تو است، برانگیزی.15و14/4</w:t>
      </w:r>
    </w:p>
    <w:p>
      <w:pPr>
        <w:pStyle w:val="Heading5"/>
      </w:pPr>
      <w:bookmarkStart w:id="7812" w:name="_Toc6574"/>
      <w:r>
        <w:t>طمع به مهربانی خدا</w:t>
      </w:r>
      <w:bookmarkEnd w:id="7812"/>
    </w:p>
    <w:p>
      <w:pPr>
        <w:pStyle w:val="BookText"/>
      </w:pPr>
      <w:r>
        <w:rPr>
          <w:rFonts w:ascii="Amiri" w:hAnsi="Amiri" w:eastAsia="Amiri" w:cs="Amiri"/>
          <w:lang w:bidi="ar-SA"/>
          <w:color w:val="111111"/>
          <w:sz w:val="28"/>
          <w:szCs w:val="28"/>
          <w:rtl/>
        </w:rPr>
        <w:t xml:space="preserve">وَ إِنَّمَا أُوَبِّخُ بِهَذَا نَفْسِی طَمَعًا فِی رَأْفَتِکَ الَّتِی بِهَا صَلَاحُ أَمْرِ الْمُذْنِبِینَ...</w:t>
      </w:r>
    </w:p>
    <w:p>
      <w:pPr>
        <w:pStyle w:val="BookText"/>
      </w:pPr>
      <w:r>
        <w:rPr>
          <w:rFonts w:ascii="IRNazanin" w:hAnsi="IRNazanin" w:eastAsia="IRNazanin" w:cs="IRNazanin"/>
          <w:lang w:bidi="fa-IR"/>
          <w:color w:val="111111"/>
          <w:sz w:val="28"/>
          <w:szCs w:val="28"/>
          <w:rtl/>
        </w:rPr>
        <w:t xml:space="preserve">و تنها از این رو خود را به این صورت سرزنش می‌کنم، چون طمع در مهربانی تو دارم - که اصلاح کار گناهکاران به آنست - .28/16</w:t>
      </w:r>
    </w:p>
    <w:p>
      <w:pPr>
        <w:pStyle w:val="Heading5"/>
      </w:pPr>
      <w:bookmarkStart w:id="7813" w:name="_Toc6575"/>
      <w:r>
        <w:t>طمع شیطان، در گمراه کردن بندگان</w:t>
      </w:r>
      <w:bookmarkEnd w:id="7813"/>
    </w:p>
    <w:p>
      <w:pPr>
        <w:pStyle w:val="BookText"/>
      </w:pPr>
      <w:r>
        <w:rPr>
          <w:rFonts w:ascii="Amiri" w:hAnsi="Amiri" w:eastAsia="Amiri" w:cs="Amiri"/>
          <w:lang w:bidi="ar-SA"/>
          <w:color w:val="111111"/>
          <w:sz w:val="28"/>
          <w:szCs w:val="28"/>
          <w:rtl/>
        </w:rPr>
        <w:t xml:space="preserve">اللَّهُمَّ إِنَّا نَعُوذُ بِکَ مِنْ... أَنْ یُطْمِعَ نَفْسَهُ فِی إِضْلَالِنَا عَنْ طَاعَتِکَ، وَ امْتِهَانِنَا بِمَعْصِیَتِکَ</w:t>
      </w:r>
    </w:p>
    <w:p>
      <w:pPr>
        <w:pStyle w:val="BookText"/>
      </w:pPr>
      <w:r>
        <w:rPr>
          <w:rFonts w:ascii="IRNazanin" w:hAnsi="IRNazanin" w:eastAsia="IRNazanin" w:cs="IRNazanin"/>
          <w:lang w:bidi="fa-IR"/>
          <w:color w:val="111111"/>
          <w:sz w:val="28"/>
          <w:szCs w:val="28"/>
          <w:rtl/>
        </w:rPr>
        <w:t xml:space="preserve">خداوندا ما از اینکه او (شیطان) در گمراه کردن ما از طاعتت و خوار نمودن ما به نافرمانی‌ات طمع کند، به تو پناه می‌بریم.2و1/17</w:t>
      </w:r>
    </w:p>
    <w:p>
      <w:pPr>
        <w:pStyle w:val="Heading5"/>
      </w:pPr>
      <w:bookmarkStart w:id="7814" w:name="_Toc6576"/>
      <w:r>
        <w:t>خوار ساختن دشمن و قطع طمع پسینیان آنها</w:t>
      </w:r>
      <w:bookmarkEnd w:id="7814"/>
    </w:p>
    <w:p>
      <w:pPr>
        <w:pStyle w:val="BookText"/>
      </w:pPr>
      <w:r>
        <w:rPr>
          <w:rFonts w:ascii="Amiri" w:hAnsi="Amiri" w:eastAsia="Amiri" w:cs="Amiri"/>
          <w:lang w:bidi="ar-SA"/>
          <w:color w:val="111111"/>
          <w:sz w:val="28"/>
          <w:szCs w:val="28"/>
          <w:rtl/>
        </w:rPr>
        <w:t xml:space="preserve">وَ اقْطَعْ بِخِزْیِهِمْ أَطْمَاعَ مَنْ بَعْدَهُمْ</w:t>
      </w:r>
    </w:p>
    <w:p>
      <w:pPr>
        <w:pStyle w:val="BookText"/>
      </w:pPr>
      <w:r>
        <w:rPr>
          <w:rFonts w:ascii="IRNazanin" w:hAnsi="IRNazanin" w:eastAsia="IRNazanin" w:cs="IRNazanin"/>
          <w:lang w:bidi="fa-IR"/>
          <w:color w:val="111111"/>
          <w:sz w:val="28"/>
          <w:szCs w:val="28"/>
          <w:rtl/>
        </w:rPr>
        <w:t xml:space="preserve">و با خواری آنان، طمع آیندگانشان را قطع نما.5/27</w:t>
      </w:r>
    </w:p>
    <w:p>
      <w:pPr>
        <w:pStyle w:val="Heading5"/>
      </w:pPr>
      <w:bookmarkStart w:id="7815" w:name="_Toc6577"/>
      <w:r>
        <w:t>آرزو، سبب طمع در عمرِ کهنسالان</w:t>
      </w:r>
      <w:bookmarkEnd w:id="7815"/>
    </w:p>
    <w:p>
      <w:pPr>
        <w:pStyle w:val="BookText"/>
      </w:pPr>
      <w:r>
        <w:rPr>
          <w:rFonts w:ascii="Amiri" w:hAnsi="Amiri" w:eastAsia="Amiri" w:cs="Amiri"/>
          <w:lang w:bidi="ar-SA"/>
          <w:color w:val="111111"/>
          <w:sz w:val="28"/>
          <w:szCs w:val="28"/>
          <w:rtl/>
        </w:rPr>
        <w:t xml:space="preserve">وَ طَمِعْنَا بِآمَالِنَا فِی أَعْمَارِ الْمُعَمَّرِینَ</w:t>
      </w:r>
    </w:p>
    <w:p>
      <w:pPr>
        <w:pStyle w:val="BookText"/>
      </w:pPr>
      <w:r>
        <w:rPr>
          <w:rFonts w:ascii="IRNazanin" w:hAnsi="IRNazanin" w:eastAsia="IRNazanin" w:cs="IRNazanin"/>
          <w:lang w:bidi="fa-IR"/>
          <w:color w:val="111111"/>
          <w:sz w:val="28"/>
          <w:szCs w:val="28"/>
          <w:rtl/>
        </w:rPr>
        <w:t xml:space="preserve">و با آرزوهایمان، در عمرهای کهنسالان، طمع کردیم.1/29</w:t>
      </w:r>
    </w:p>
    <w:p>
      <w:pPr>
        <w:pStyle w:val="Heading5"/>
      </w:pPr>
      <w:bookmarkStart w:id="7816" w:name="_Toc6578"/>
      <w:r>
        <w:t>با طمع و یقین، خدا را قصد نمودن</w:t>
      </w:r>
      <w:bookmarkEnd w:id="7816"/>
    </w:p>
    <w:p>
      <w:pPr>
        <w:pStyle w:val="BookText"/>
      </w:pPr>
      <w:r>
        <w:rPr>
          <w:rFonts w:ascii="Amiri" w:hAnsi="Amiri" w:eastAsia="Amiri" w:cs="Amiri"/>
          <w:lang w:bidi="ar-SA"/>
          <w:color w:val="111111"/>
          <w:sz w:val="28"/>
          <w:szCs w:val="28"/>
          <w:rtl/>
        </w:rPr>
        <w:t xml:space="preserve">فَأَمَّکَ بِطَمَعِهِ یَقِینًا</w:t>
      </w:r>
    </w:p>
    <w:p>
      <w:pPr>
        <w:pStyle w:val="BookText"/>
      </w:pPr>
      <w:r>
        <w:rPr>
          <w:rFonts w:ascii="IRNazanin" w:hAnsi="IRNazanin" w:eastAsia="IRNazanin" w:cs="IRNazanin"/>
          <w:lang w:bidi="fa-IR"/>
          <w:color w:val="111111"/>
          <w:sz w:val="28"/>
          <w:szCs w:val="28"/>
          <w:rtl/>
        </w:rPr>
        <w:t xml:space="preserve">پس از روی یقینْ با حرص، تو را قصد کرد.8/31</w:t>
      </w:r>
    </w:p>
    <w:p>
      <w:pPr>
        <w:pStyle w:val="Heading5"/>
      </w:pPr>
      <w:bookmarkStart w:id="7817" w:name="_Toc6579"/>
      <w:r>
        <w:t>طمع نداشتن به هیچ‌کس، جز خدا</w:t>
      </w:r>
      <w:bookmarkEnd w:id="7817"/>
    </w:p>
    <w:p>
      <w:pPr>
        <w:pStyle w:val="BookText"/>
      </w:pPr>
      <w:r>
        <w:rPr>
          <w:rFonts w:ascii="Amiri" w:hAnsi="Amiri" w:eastAsia="Amiri" w:cs="Amiri"/>
          <w:lang w:bidi="ar-SA"/>
          <w:color w:val="111111"/>
          <w:sz w:val="28"/>
          <w:szCs w:val="28"/>
          <w:rtl/>
        </w:rPr>
        <w:t xml:space="preserve">قَدْ خَلَا طَمَعُهُ مِنْ کُلِّ مَطْمُوعٍ فِیهِ غَیْرِکَ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76" w:name="pg3739_48424"/>
    <w:bookmarkEnd w:id="776"/>
    <w:p>
      <w:pPr>
        <w:pStyle w:val="BookText"/>
      </w:pPr>
      <w:r>
        <w:rPr>
          <w:rFonts w:ascii="IRNazanin" w:hAnsi="IRNazanin" w:eastAsia="IRNazanin" w:cs="IRNazanin"/>
          <w:lang w:bidi="fa-IR"/>
          <w:color w:val="111111"/>
          <w:sz w:val="28"/>
          <w:szCs w:val="28"/>
          <w:rtl/>
        </w:rPr>
        <w:t xml:space="preserve">در حالی که طمعش از هر که - جز تو - در او طمع کنند، خالی است.8/31</w:t>
      </w:r>
    </w:p>
    <w:p>
      <w:pPr>
        <w:pStyle w:val="Heading5"/>
      </w:pPr>
      <w:bookmarkStart w:id="7818" w:name="_Toc6580"/>
      <w:r>
        <w:t>افزونی ترس از خدا، نسبت به طمع به او</w:t>
      </w:r>
      <w:bookmarkEnd w:id="7818"/>
    </w:p>
    <w:p>
      <w:pPr>
        <w:pStyle w:val="BookText"/>
      </w:pPr>
      <w:r>
        <w:rPr>
          <w:rFonts w:ascii="Amiri" w:hAnsi="Amiri" w:eastAsia="Amiri" w:cs="Amiri"/>
          <w:lang w:bidi="ar-SA"/>
          <w:color w:val="111111"/>
          <w:sz w:val="28"/>
          <w:szCs w:val="28"/>
          <w:rtl/>
        </w:rPr>
        <w:t xml:space="preserve">تَفْعَلْ ذَلِکَ یَا إِلَهِی بِمَنْ خَوْفُهُ مِنْکَ أَکْثَرُ مِنْ طَمَعِهِ فِیکَ</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توست.12/39</w:t>
      </w:r>
    </w:p>
    <w:p>
      <w:pPr>
        <w:pStyle w:val="Heading5"/>
      </w:pPr>
      <w:bookmarkStart w:id="7819" w:name="_Toc6581"/>
      <w:r>
        <w:t>علّت کمی طمع به خدا، نسبت به ترس از او</w:t>
      </w:r>
      <w:bookmarkEnd w:id="7819"/>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 بَلْ لِقِلَّةِ حَسَنَاتِهِ بَیْنَ سَیِّئَاتِهِ</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طمعش از روی فریب خوردن باشد. بلکه برای آنست که نیکی‌هایش میان بدی‌هایش اندک است.12/39</w:t>
      </w:r>
    </w:p>
    <w:p>
      <w:pPr>
        <w:pStyle w:val="Heading4"/>
      </w:pPr>
      <w:bookmarkStart w:id="7820" w:name="_Toc6582"/>
      <w:r>
        <w:t>طواف</w:t>
      </w:r>
      <w:bookmarkEnd w:id="7820"/>
    </w:p>
    <w:p>
      <w:pPr>
        <w:pStyle w:val="Heading5"/>
      </w:pPr>
      <w:bookmarkStart w:id="7821" w:name="_Toc6583"/>
      <w:r>
        <w:t>درود خدا، بر طواف‌کنندگان بیت‌المعمور</w:t>
      </w:r>
      <w:bookmarkEnd w:id="782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الطَّائِفِینَ بِالْبَیْتِ الْمَعْمُورِ</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طواف‌کنندگان بیت‌المعمور.18و11و10/3</w:t>
      </w:r>
    </w:p>
    <w:p>
      <w:pPr>
        <w:pStyle w:val="Heading5"/>
      </w:pPr>
      <w:bookmarkStart w:id="7822" w:name="_Toc6584"/>
      <w:r>
        <w:t>طواف آمرزش‌خواهان، گِرد مهربان‌ترین کس</w:t>
      </w:r>
      <w:bookmarkEnd w:id="7822"/>
    </w:p>
    <w:p>
      <w:pPr>
        <w:pStyle w:val="BookText"/>
      </w:pPr>
      <w:r>
        <w:rPr>
          <w:rFonts w:ascii="Amiri" w:hAnsi="Amiri" w:eastAsia="Amiri" w:cs="Amiri"/>
          <w:lang w:bidi="ar-SA"/>
          <w:color w:val="111111"/>
          <w:sz w:val="28"/>
          <w:szCs w:val="28"/>
          <w:rtl/>
        </w:rPr>
        <w:t xml:space="preserve">وَ یَا أَعْطَفَ مَنْ أَطَافَ بِهِ الْمُسْتَغْفِرُونَ</w:t>
      </w:r>
    </w:p>
    <w:p>
      <w:pPr>
        <w:pStyle w:val="BookText"/>
      </w:pPr>
      <w:r>
        <w:rPr>
          <w:rFonts w:ascii="IRNazanin" w:hAnsi="IRNazanin" w:eastAsia="IRNazanin" w:cs="IRNazanin"/>
          <w:lang w:bidi="fa-IR"/>
          <w:color w:val="111111"/>
          <w:sz w:val="28"/>
          <w:szCs w:val="28"/>
          <w:rtl/>
        </w:rPr>
        <w:t xml:space="preserve">و ای مهربانی که آمرزش‌خواهان گرد او می‌گردند.9/12</w:t>
      </w:r>
    </w:p>
    <w:p>
      <w:pPr>
        <w:pStyle w:val="Heading4"/>
      </w:pPr>
      <w:bookmarkStart w:id="7823" w:name="_Toc6585"/>
      <w:r>
        <w:t>طولانی</w:t>
      </w:r>
      <w:bookmarkEnd w:id="7823"/>
    </w:p>
    <w:p>
      <w:pPr>
        <w:pStyle w:val="Heading5"/>
      </w:pPr>
      <w:bookmarkStart w:id="7824" w:name="_Toc6586"/>
      <w:r>
        <w:t>پناه بردن به خدا، از دراز گشتن آرزوها</w:t>
      </w:r>
      <w:bookmarkEnd w:id="7824"/>
    </w:p>
    <w:p>
      <w:pPr>
        <w:pStyle w:val="BookText"/>
      </w:pPr>
      <w:r>
        <w:rPr>
          <w:rFonts w:ascii="Amiri" w:hAnsi="Amiri" w:eastAsia="Amiri" w:cs="Amiri"/>
          <w:lang w:bidi="ar-SA"/>
          <w:color w:val="111111"/>
          <w:sz w:val="28"/>
          <w:szCs w:val="28"/>
          <w:rtl/>
        </w:rPr>
        <w:t xml:space="preserve">وَ نَعُوذُ بِکَ أَنْ... نَمُدَّ فِی آمَالِنَا</w:t>
      </w:r>
    </w:p>
    <w:p>
      <w:pPr>
        <w:pStyle w:val="BookText"/>
      </w:pPr>
      <w:r>
        <w:rPr>
          <w:rFonts w:ascii="IRNazanin" w:hAnsi="IRNazanin" w:eastAsia="IRNazanin" w:cs="IRNazanin"/>
          <w:lang w:bidi="fa-IR"/>
          <w:color w:val="111111"/>
          <w:sz w:val="28"/>
          <w:szCs w:val="28"/>
          <w:rtl/>
        </w:rPr>
        <w:t xml:space="preserve">و پناه می‌بریم به تو از اینکه آرزوهایمان را دراز کنیم.5/8</w:t>
      </w:r>
    </w:p>
    <w:p>
      <w:pPr>
        <w:pStyle w:val="Heading5"/>
      </w:pPr>
      <w:bookmarkStart w:id="7825" w:name="_Toc6587"/>
      <w:r>
        <w:t>زیانی با دوامی طولانی</w:t>
      </w:r>
      <w:bookmarkEnd w:id="7825"/>
    </w:p>
    <w:p>
      <w:pPr>
        <w:pStyle w:val="BookText"/>
      </w:pPr>
      <w:r>
        <w:rPr>
          <w:rFonts w:ascii="Amiri" w:hAnsi="Amiri" w:eastAsia="Amiri" w:cs="Amiri"/>
          <w:lang w:bidi="ar-SA"/>
          <w:color w:val="111111"/>
          <w:sz w:val="28"/>
          <w:szCs w:val="28"/>
          <w:rtl/>
        </w:rPr>
        <w:t xml:space="preserve">اللَّهُمَّ وَ مَتَی وَقَفْنَا بَیْنَ نَقْصَیْنِ فِی دِینٍ أَوْ دُنْیَا، فَأَوْقِعِ النَّقْصَ بِأَسْرَعِهِمَا فَنَاءً، وَ اجْعَلِ التَّوْبَةَ فِی أَطْوَلِهِمَا بَقَاءً</w:t>
      </w:r>
    </w:p>
    <w:p>
      <w:pPr>
        <w:pStyle w:val="BookText"/>
      </w:pPr>
      <w:r>
        <w:rPr>
          <w:rFonts w:ascii="IRNazanin" w:hAnsi="IRNazanin" w:eastAsia="IRNazanin" w:cs="IRNazanin"/>
          <w:lang w:bidi="fa-IR"/>
          <w:color w:val="111111"/>
          <w:sz w:val="28"/>
          <w:szCs w:val="28"/>
          <w:rtl/>
        </w:rPr>
        <w:t xml:space="preserve">خداوندا و هرگاه بین دو زیان قرار گرفتیم در دین یا دنیا، پس زیان را در آن که زودگذر است و بازگشت را در آنکه دوامش طولانی است قرار ده.2/9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77" w:name="pg3739_48425"/>
    <w:bookmarkEnd w:id="777"/>
    <w:p>
      <w:pPr>
        <w:pStyle w:val="Heading5"/>
      </w:pPr>
      <w:bookmarkStart w:id="7826" w:name="_Toc6588"/>
      <w:r>
        <w:t>طولانی گرداندن عمر فرزندان ، برای والدین</w:t>
      </w:r>
      <w:bookmarkEnd w:id="7826"/>
    </w:p>
    <w:p>
      <w:pPr>
        <w:pStyle w:val="BookText"/>
      </w:pPr>
      <w:r>
        <w:rPr>
          <w:rFonts w:ascii="Amiri" w:hAnsi="Amiri" w:eastAsia="Amiri" w:cs="Amiri"/>
          <w:lang w:bidi="ar-SA"/>
          <w:color w:val="111111"/>
          <w:sz w:val="28"/>
          <w:szCs w:val="28"/>
          <w:rtl/>
        </w:rPr>
        <w:t xml:space="preserve">إِلَهِی امْدُدْ لِی فِی أَعْمَارِهِمْ</w:t>
      </w:r>
    </w:p>
    <w:p>
      <w:pPr>
        <w:pStyle w:val="BookText"/>
      </w:pPr>
      <w:r>
        <w:rPr>
          <w:rFonts w:ascii="IRNazanin" w:hAnsi="IRNazanin" w:eastAsia="IRNazanin" w:cs="IRNazanin"/>
          <w:lang w:bidi="fa-IR"/>
          <w:color w:val="111111"/>
          <w:sz w:val="28"/>
          <w:szCs w:val="28"/>
          <w:rtl/>
        </w:rPr>
        <w:t xml:space="preserve">خداوندا عمرشان را برای من دراز گردان.2/25</w:t>
      </w:r>
    </w:p>
    <w:p>
      <w:pPr>
        <w:pStyle w:val="Heading5"/>
      </w:pPr>
      <w:bookmarkStart w:id="7827" w:name="_Toc6589"/>
      <w:r>
        <w:t>آزمایش شدن، به آرزوی دراز</w:t>
      </w:r>
      <w:bookmarkEnd w:id="7827"/>
    </w:p>
    <w:p>
      <w:pPr>
        <w:pStyle w:val="BookText"/>
      </w:pPr>
      <w:r>
        <w:rPr>
          <w:rFonts w:ascii="Amiri" w:hAnsi="Amiri" w:eastAsia="Amiri" w:cs="Amiri"/>
          <w:lang w:bidi="ar-SA"/>
          <w:color w:val="111111"/>
          <w:sz w:val="28"/>
          <w:szCs w:val="28"/>
          <w:rtl/>
        </w:rPr>
        <w:t xml:space="preserve">اللَّهُمَّ إِنَّکَ ابْتَلَیْتَنَا... فِی آجَالِنَا بِطُولِ الْأَمَلِ...</w:t>
      </w:r>
    </w:p>
    <w:p>
      <w:pPr>
        <w:pStyle w:val="BookText"/>
      </w:pPr>
      <w:r>
        <w:rPr>
          <w:rFonts w:ascii="IRNazanin" w:hAnsi="IRNazanin" w:eastAsia="IRNazanin" w:cs="IRNazanin"/>
          <w:lang w:bidi="fa-IR"/>
          <w:color w:val="111111"/>
          <w:sz w:val="28"/>
          <w:szCs w:val="28"/>
          <w:rtl/>
        </w:rPr>
        <w:t xml:space="preserve">خداوندا همانا تو ما را در مدّت زندگی‌هایمانْ به آرزوی دراز، آزمودی.1/29</w:t>
      </w:r>
    </w:p>
    <w:p>
      <w:pPr>
        <w:pStyle w:val="Heading5"/>
      </w:pPr>
      <w:bookmarkStart w:id="7828" w:name="_Toc6590"/>
      <w:r>
        <w:t>طول کشیدن کار، در چاره وام</w:t>
      </w:r>
      <w:bookmarkEnd w:id="7828"/>
    </w:p>
    <w:p>
      <w:pPr>
        <w:pStyle w:val="BookText"/>
      </w:pPr>
      <w:r>
        <w:rPr>
          <w:rFonts w:ascii="Amiri" w:hAnsi="Amiri" w:eastAsia="Amiri" w:cs="Amiri"/>
          <w:lang w:bidi="ar-SA"/>
          <w:color w:val="111111"/>
          <w:sz w:val="28"/>
          <w:szCs w:val="28"/>
          <w:rtl/>
        </w:rPr>
        <w:t xml:space="preserve">وَ هَبْ لِیَ الْعَافِیَةَ مِنْ دَیْنٍ... یَطُولُ بِمُمَارَسَتِهِ شُغْلِی</w:t>
      </w:r>
    </w:p>
    <w:p>
      <w:pPr>
        <w:pStyle w:val="BookText"/>
      </w:pPr>
      <w:r>
        <w:rPr>
          <w:rFonts w:ascii="IRNazanin" w:hAnsi="IRNazanin" w:eastAsia="IRNazanin" w:cs="IRNazanin"/>
          <w:lang w:bidi="fa-IR"/>
          <w:color w:val="111111"/>
          <w:sz w:val="28"/>
          <w:szCs w:val="28"/>
          <w:rtl/>
        </w:rPr>
        <w:t xml:space="preserve">و مرا معاف دار، از وامی که کارم در چاره آن طول کشد.1/30</w:t>
      </w:r>
    </w:p>
    <w:p>
      <w:pPr>
        <w:pStyle w:val="Heading5"/>
      </w:pPr>
      <w:bookmarkStart w:id="7829" w:name="_Toc6591"/>
      <w:r>
        <w:t>پاداشی با پایانی طولانی و باقی</w:t>
      </w:r>
      <w:bookmarkEnd w:id="7829"/>
    </w:p>
    <w:p>
      <w:pPr>
        <w:pStyle w:val="BookText"/>
      </w:pPr>
      <w:r>
        <w:rPr>
          <w:rFonts w:ascii="Amiri" w:hAnsi="Amiri" w:eastAsia="Amiri" w:cs="Amiri"/>
          <w:lang w:bidi="ar-SA"/>
          <w:color w:val="111111"/>
          <w:sz w:val="28"/>
          <w:szCs w:val="28"/>
          <w:rtl/>
        </w:rPr>
        <w:t xml:space="preserve">...لَکِنَّکَ بِکَرَمِکَ جَازَیْتَهُ عَلَی الْمُدَّةِ الْقَصِیرَةِ الْفَانِیَةِ بِالْمُدَّةِ الطَّوِیلَةِ الْخَالِدَةِ، وَ عَلَی الْغَایَةِ الْقَرِیبَةِ الزَّائِلَةِ بِالْغَایَةِ الْمَدِیدَةِ الْبَاقِیَةِ</w:t>
      </w:r>
    </w:p>
    <w:p>
      <w:pPr>
        <w:pStyle w:val="BookText"/>
      </w:pPr>
      <w:r>
        <w:rPr>
          <w:rFonts w:ascii="IRNazanin" w:hAnsi="IRNazanin" w:eastAsia="IRNazanin" w:cs="IRNazanin"/>
          <w:lang w:bidi="fa-IR"/>
          <w:color w:val="111111"/>
          <w:sz w:val="28"/>
          <w:szCs w:val="28"/>
          <w:rtl/>
        </w:rPr>
        <w:t xml:space="preserve">...ولی تو او را با کرمت در برابر عمل کوتاه‌مدّتِ زودگذر، پاداش درازمدّتِ همیشگی دادی و در برابر عمل نزدیک‌مدّتِ زوال‌پذیر، پاداش درازمدّت پایدار عطا نموده‌ای.12/37</w:t>
      </w:r>
    </w:p>
    <w:p>
      <w:pPr>
        <w:pStyle w:val="Heading5"/>
      </w:pPr>
      <w:bookmarkStart w:id="7830" w:name="_Toc6592"/>
      <w:r>
        <w:t>بازداشتن بندگان، از آرزوی دراز</w:t>
      </w:r>
      <w:bookmarkEnd w:id="7830"/>
    </w:p>
    <w:p>
      <w:pPr>
        <w:pStyle w:val="BookText"/>
      </w:pPr>
      <w:r>
        <w:rPr>
          <w:rFonts w:ascii="Amiri" w:hAnsi="Amiri" w:eastAsia="Amiri" w:cs="Amiri"/>
          <w:lang w:bidi="ar-SA"/>
          <w:color w:val="111111"/>
          <w:sz w:val="28"/>
          <w:szCs w:val="28"/>
          <w:rtl/>
        </w:rPr>
        <w:t xml:space="preserve">وَ اکْفِنَا طُولَ الْأَمَلِ</w:t>
      </w:r>
    </w:p>
    <w:p>
      <w:pPr>
        <w:pStyle w:val="BookText"/>
      </w:pPr>
      <w:r>
        <w:rPr>
          <w:rFonts w:ascii="IRNazanin" w:hAnsi="IRNazanin" w:eastAsia="IRNazanin" w:cs="IRNazanin"/>
          <w:lang w:bidi="fa-IR"/>
          <w:color w:val="111111"/>
          <w:sz w:val="28"/>
          <w:szCs w:val="28"/>
          <w:rtl/>
        </w:rPr>
        <w:t xml:space="preserve">و ما را از آرزوی دراز بازدار.1/40</w:t>
      </w:r>
    </w:p>
    <w:p>
      <w:pPr>
        <w:pStyle w:val="Heading5"/>
      </w:pPr>
      <w:bookmarkStart w:id="7831" w:name="_Toc6593"/>
      <w:r>
        <w:t>مبارک ساختن طولِ ماندن، در طبقات خاک</w:t>
      </w:r>
      <w:bookmarkEnd w:id="7831"/>
    </w:p>
    <w:p>
      <w:pPr>
        <w:pStyle w:val="BookText"/>
      </w:pPr>
      <w:r>
        <w:rPr>
          <w:rFonts w:ascii="Amiri" w:hAnsi="Amiri" w:eastAsia="Amiri" w:cs="Amiri"/>
          <w:lang w:bidi="ar-SA"/>
          <w:color w:val="111111"/>
          <w:sz w:val="28"/>
          <w:szCs w:val="28"/>
          <w:rtl/>
        </w:rPr>
        <w:t xml:space="preserve">وَ بَارِکْ لَنَا فِی حُلُولِ دَارِ الْبِلَی، وَ طُولِ الْمُقَامَةِ بَیْنَ أَطْبَاقِ الثَّرَی</w:t>
      </w:r>
    </w:p>
    <w:p>
      <w:pPr>
        <w:pStyle w:val="BookText"/>
      </w:pPr>
      <w:r>
        <w:rPr>
          <w:rFonts w:ascii="IRNazanin" w:hAnsi="IRNazanin" w:eastAsia="IRNazanin" w:cs="IRNazanin"/>
          <w:lang w:bidi="fa-IR"/>
          <w:color w:val="111111"/>
          <w:sz w:val="28"/>
          <w:szCs w:val="28"/>
          <w:rtl/>
        </w:rPr>
        <w:t xml:space="preserve">و فرود آمدن در خانه پوسیدن (قبر) و ماندن طولانی در میان طبقه‌های خاک را برای ما مبارک گردان.14/42</w:t>
      </w:r>
    </w:p>
    <w:p>
      <w:pPr>
        <w:pStyle w:val="Heading5"/>
      </w:pPr>
      <w:bookmarkStart w:id="7832" w:name="_Toc6594"/>
      <w:r>
        <w:t>بدبختی و طولانی شدن عذر</w:t>
      </w:r>
      <w:bookmarkEnd w:id="7832"/>
    </w:p>
    <w:p>
      <w:pPr>
        <w:pStyle w:val="BookText"/>
      </w:pPr>
      <w:r>
        <w:rPr>
          <w:rFonts w:ascii="Amiri" w:hAnsi="Amiri" w:eastAsia="Amiri" w:cs="Amiri"/>
          <w:lang w:bidi="ar-SA"/>
          <w:color w:val="111111"/>
          <w:sz w:val="28"/>
          <w:szCs w:val="28"/>
          <w:rtl/>
        </w:rPr>
        <w:t xml:space="preserve">تَتْرُکُ مُعَاجَلَتَهُمْ إِلَی التَّوْبَةِ لِکَیْلَا... یَشْقَی بِنِعْمَتِکَ شَقِیُّهُمْ إِلَّا عَنْ طُولِ الْإِعْذَارِ إِلَیْهِ</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بدبختشان به وسیله نعمت تو، بدبخت نگردد. مگر بعد از عذرهای طولانی بر او.9/45</w:t>
      </w:r>
    </w:p>
    <w:p>
      <w:pPr>
        <w:pStyle w:val="Heading5"/>
      </w:pPr>
      <w:bookmarkStart w:id="7833" w:name="_Toc6595"/>
      <w:r>
        <w:t>طولانی بودن رمضان، بر گنهکاران</w:t>
      </w:r>
      <w:bookmarkEnd w:id="7833"/>
    </w:p>
    <w:p>
      <w:pPr>
        <w:pStyle w:val="BookText"/>
      </w:pPr>
      <w:r>
        <w:rPr>
          <w:rFonts w:ascii="Amiri" w:hAnsi="Amiri" w:eastAsia="Amiri" w:cs="Amiri"/>
          <w:lang w:bidi="ar-SA"/>
          <w:color w:val="111111"/>
          <w:sz w:val="28"/>
          <w:szCs w:val="28"/>
          <w:rtl/>
        </w:rPr>
        <w:t xml:space="preserve">السَّلَامُ عَلَیْکَ مَا کَانَ أَطْوَلَکَ عَلَی الْمُ-جْرِمِینَ</w:t>
      </w:r>
    </w:p>
    <w:p>
      <w:pPr>
        <w:pStyle w:val="BookText"/>
      </w:pPr>
      <w:r>
        <w:rPr>
          <w:rFonts w:ascii="IRNazanin" w:hAnsi="IRNazanin" w:eastAsia="IRNazanin" w:cs="IRNazanin"/>
          <w:lang w:bidi="fa-IR"/>
          <w:color w:val="111111"/>
          <w:sz w:val="28"/>
          <w:szCs w:val="28"/>
          <w:rtl/>
        </w:rPr>
        <w:t xml:space="preserve">درود بر تو. چه طولانی بودی، بر گناهکاران!.32/45</w:t>
      </w:r>
    </w:p>
    <w:p>
      <w:pPr>
        <w:pStyle w:val="Heading5"/>
      </w:pPr>
      <w:bookmarkStart w:id="7834" w:name="_Toc6596"/>
      <w:r>
        <w:t>مهلت طولانی خدا، به بندگان</w:t>
      </w:r>
      <w:bookmarkEnd w:id="7834"/>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78" w:name="pg3739_48426"/>
    <w:bookmarkEnd w:id="778"/>
    <w:p>
      <w:pPr>
        <w:pStyle w:val="BookText"/>
      </w:pPr>
      <w:r>
        <w:rPr>
          <w:rFonts w:ascii="Amiri" w:hAnsi="Amiri" w:eastAsia="Amiri" w:cs="Amiri"/>
          <w:lang w:bidi="ar-SA"/>
          <w:color w:val="111111"/>
          <w:sz w:val="28"/>
          <w:szCs w:val="28"/>
          <w:rtl/>
        </w:rPr>
        <w:t xml:space="preserve">لَمْ یَهِنْ عَلَی طُولِ مُدَّتِهِمْ سُلْطَانُکَ</w:t>
      </w:r>
    </w:p>
    <w:p>
      <w:pPr>
        <w:pStyle w:val="BookText"/>
      </w:pPr>
      <w:r>
        <w:rPr>
          <w:rFonts w:ascii="IRNazanin" w:hAnsi="IRNazanin" w:eastAsia="IRNazanin" w:cs="IRNazanin"/>
          <w:lang w:bidi="fa-IR"/>
          <w:color w:val="111111"/>
          <w:sz w:val="28"/>
          <w:szCs w:val="28"/>
          <w:rtl/>
        </w:rPr>
        <w:t xml:space="preserve">مهلت طولانی ایشان، سلطنت تو را سست نکرده است.18/46</w:t>
      </w:r>
    </w:p>
    <w:p>
      <w:pPr>
        <w:pStyle w:val="BookText"/>
      </w:pPr>
      <w:r>
        <w:rPr>
          <w:rFonts w:ascii="Amiri" w:hAnsi="Amiri" w:eastAsia="Amiri" w:cs="Amiri"/>
          <w:lang w:bidi="ar-SA"/>
          <w:color w:val="111111"/>
          <w:sz w:val="28"/>
          <w:szCs w:val="28"/>
          <w:rtl/>
        </w:rPr>
        <w:t xml:space="preserve">وَ أَطَلْتَ الْإِمْهَالَ</w:t>
      </w:r>
    </w:p>
    <w:p>
      <w:pPr>
        <w:pStyle w:val="BookText"/>
      </w:pPr>
      <w:r>
        <w:rPr>
          <w:rFonts w:ascii="IRNazanin" w:hAnsi="IRNazanin" w:eastAsia="IRNazanin" w:cs="IRNazanin"/>
          <w:lang w:bidi="fa-IR"/>
          <w:color w:val="111111"/>
          <w:sz w:val="28"/>
          <w:szCs w:val="28"/>
          <w:rtl/>
        </w:rPr>
        <w:t xml:space="preserve">و مهلتِ طولانی داده‌ای.21/46</w:t>
      </w:r>
    </w:p>
    <w:p>
      <w:pPr>
        <w:pStyle w:val="Heading5"/>
      </w:pPr>
      <w:bookmarkStart w:id="7835" w:name="_Toc6597"/>
      <w:r>
        <w:t>طولانی بودن بازگشت بنده، در کیفر الهی</w:t>
      </w:r>
      <w:bookmarkEnd w:id="7835"/>
    </w:p>
    <w:p>
      <w:pPr>
        <w:pStyle w:val="BookText"/>
      </w:pPr>
      <w:r>
        <w:rPr>
          <w:rFonts w:ascii="Amiri" w:hAnsi="Amiri" w:eastAsia="Amiri" w:cs="Amiri"/>
          <w:lang w:bidi="ar-SA"/>
          <w:color w:val="111111"/>
          <w:sz w:val="28"/>
          <w:szCs w:val="28"/>
          <w:rtl/>
        </w:rPr>
        <w:t xml:space="preserve">وَ مَا أَطْوَلَ تَرَدُّدَهُ فِی عِقَابِکَ</w:t>
      </w:r>
    </w:p>
    <w:p>
      <w:pPr>
        <w:pStyle w:val="BookText"/>
      </w:pPr>
      <w:r>
        <w:rPr>
          <w:rFonts w:ascii="IRNazanin" w:hAnsi="IRNazanin" w:eastAsia="IRNazanin" w:cs="IRNazanin"/>
          <w:lang w:bidi="fa-IR"/>
          <w:color w:val="111111"/>
          <w:sz w:val="28"/>
          <w:szCs w:val="28"/>
          <w:rtl/>
        </w:rPr>
        <w:t xml:space="preserve">و چه طولانی است پی‌درپی بازگشتنش، در کیفرت!20/46</w:t>
      </w:r>
    </w:p>
    <w:p>
      <w:pPr>
        <w:pStyle w:val="Heading5"/>
      </w:pPr>
      <w:bookmarkStart w:id="7836" w:name="_Toc6598"/>
      <w:r>
        <w:t>به رنج دراز گرفتار شدن</w:t>
      </w:r>
      <w:bookmarkEnd w:id="7836"/>
    </w:p>
    <w:p>
      <w:pPr>
        <w:pStyle w:val="BookText"/>
      </w:pPr>
      <w:r>
        <w:rPr>
          <w:rFonts w:ascii="Amiri" w:hAnsi="Amiri" w:eastAsia="Amiri" w:cs="Amiri"/>
          <w:lang w:bidi="ar-SA"/>
          <w:color w:val="111111"/>
          <w:sz w:val="28"/>
          <w:szCs w:val="28"/>
          <w:rtl/>
        </w:rPr>
        <w:t xml:space="preserve">أَنَا الطَّوِیلُ الْعَنَاءِ</w:t>
      </w:r>
    </w:p>
    <w:p>
      <w:pPr>
        <w:pStyle w:val="BookText"/>
      </w:pPr>
      <w:r>
        <w:rPr>
          <w:rFonts w:ascii="IRNazanin" w:hAnsi="IRNazanin" w:eastAsia="IRNazanin" w:cs="IRNazanin"/>
          <w:lang w:bidi="fa-IR"/>
          <w:color w:val="111111"/>
          <w:sz w:val="28"/>
          <w:szCs w:val="28"/>
          <w:rtl/>
        </w:rPr>
        <w:t xml:space="preserve">منم که گرفتاری‌ام دراز است.85/47</w:t>
      </w:r>
    </w:p>
    <w:p>
      <w:pPr>
        <w:pStyle w:val="Heading5"/>
      </w:pPr>
      <w:bookmarkStart w:id="7837" w:name="_Toc6599"/>
      <w:r>
        <w:t>طول ایستادگی خطاکاران، بر گناه</w:t>
      </w:r>
      <w:bookmarkEnd w:id="7837"/>
    </w:p>
    <w:p>
      <w:pPr>
        <w:pStyle w:val="BookText"/>
      </w:pPr>
      <w:r>
        <w:rPr>
          <w:rFonts w:ascii="Amiri" w:hAnsi="Amiri" w:eastAsia="Amiri" w:cs="Amiri"/>
          <w:lang w:bidi="ar-SA"/>
          <w:color w:val="111111"/>
          <w:sz w:val="28"/>
          <w:szCs w:val="28"/>
          <w:rtl/>
        </w:rPr>
        <w:t xml:space="preserve">ثُمَّ لَمْ یَمْنَعْکَ طُولُ عُکُوفِهِمْ عَلَی عَظِیمِ الْجُرْمِ أَنْ عُدْتَ عَلَیْهِمْ بِالرَّحْمَةِ وَ الْمَغْفِرَةِ</w:t>
      </w:r>
    </w:p>
    <w:p>
      <w:pPr>
        <w:pStyle w:val="BookText"/>
      </w:pPr>
      <w:r>
        <w:rPr>
          <w:rFonts w:ascii="IRNazanin" w:hAnsi="IRNazanin" w:eastAsia="IRNazanin" w:cs="IRNazanin"/>
          <w:lang w:bidi="fa-IR"/>
          <w:color w:val="111111"/>
          <w:sz w:val="28"/>
          <w:szCs w:val="28"/>
          <w:rtl/>
        </w:rPr>
        <w:t xml:space="preserve">سپس طول ایستادگی آنان بر جرم‌های بزرگ، تو را از اینکه به ایشان رحمت و آمرزش ببخشی، بازنداشت.7/48</w:t>
      </w:r>
    </w:p>
    <w:p>
      <w:pPr>
        <w:pStyle w:val="Heading5"/>
      </w:pPr>
      <w:bookmarkStart w:id="7838" w:name="_Toc6600"/>
      <w:r>
        <w:t>آرزوی دراز، سبب سرگرم شدن نفْس</w:t>
      </w:r>
      <w:bookmarkEnd w:id="7838"/>
    </w:p>
    <w:p>
      <w:pPr>
        <w:pStyle w:val="BookText"/>
      </w:pPr>
      <w:r>
        <w:rPr>
          <w:rFonts w:ascii="Amiri" w:hAnsi="Amiri" w:eastAsia="Amiri" w:cs="Amiri"/>
          <w:lang w:bidi="ar-SA"/>
          <w:color w:val="111111"/>
          <w:sz w:val="28"/>
          <w:szCs w:val="28"/>
          <w:rtl/>
        </w:rPr>
        <w:t xml:space="preserve">فَأَسْأَلُکَ یَا مَوْلَایَ سُوءَالَ مَنْ نَفْسُهُ لَاهِیَةٌ لِطُولِ أَمَلِهِ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نفس او به خاطر آرزوهای درازش، سرگرم شده.8/52</w:t>
      </w:r>
    </w:p>
    <w:p>
      <w:pPr>
        <w:pStyle w:val="BookText"/>
      </w:pPr>
      <w:r>
        <w:rPr>
          <w:rFonts w:ascii="IRNazanin" w:hAnsi="IRNazanin" w:eastAsia="IRNazanin" w:cs="IRNazanin"/>
          <w:lang w:bidi="fa-IR"/>
          <w:color w:val="111111"/>
          <w:sz w:val="28"/>
          <w:szCs w:val="28"/>
          <w:rtl/>
        </w:rPr>
        <w:t xml:space="preserve">طهارت پاکی و پاکیزگی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79" w:name="pg3739_48428"/>
    <w:bookmarkEnd w:id="779"/>
    <w:p>
      <w:pPr>
        <w:pStyle w:val="Heading3"/>
      </w:pPr>
      <w:bookmarkStart w:id="7839" w:name="_Toc6601"/>
      <w:r>
        <w:t>ظ</w:t>
      </w:r>
      <w:bookmarkEnd w:id="7839"/>
    </w:p>
    <w:p>
      <w:pPr>
        <w:pStyle w:val="Heading4"/>
      </w:pPr>
      <w:bookmarkStart w:id="7840" w:name="_Toc6602"/>
      <w:r>
        <w:t>اشاره</w:t>
      </w:r>
      <w:bookmarkEnd w:id="7840"/>
    </w:p>
    <w:p>
      <w:pPr>
        <w:pStyle w:val="BookText"/>
      </w:pPr>
      <w:r>
        <w:rPr>
          <w:rFonts w:ascii="IRNazanin" w:hAnsi="IRNazanin" w:eastAsia="IRNazanin" w:cs="IRNazanin"/>
          <w:lang w:bidi="fa-IR"/>
          <w:color w:val="111111"/>
          <w:sz w:val="28"/>
          <w:szCs w:val="28"/>
          <w:rtl/>
        </w:rPr>
        <w:t xml:space="preserve">ظاهر آشکار</w:t>
      </w:r>
    </w:p>
    <w:p>
      <w:pPr>
        <w:pStyle w:val="BookText"/>
      </w:pPr>
      <w:r>
        <w:rPr>
          <w:rFonts w:ascii="IRNazanin" w:hAnsi="IRNazanin" w:eastAsia="IRNazanin" w:cs="IRNazanin"/>
          <w:lang w:bidi="fa-IR"/>
          <w:color w:val="111111"/>
          <w:sz w:val="28"/>
          <w:szCs w:val="28"/>
          <w:rtl/>
        </w:rPr>
        <w:t xml:space="preserve">ظرفیّت گنجایش</w:t>
      </w:r>
    </w:p>
    <w:p>
      <w:pPr>
        <w:pStyle w:val="BookText"/>
      </w:pPr>
      <w:r>
        <w:rPr>
          <w:rFonts w:ascii="IRNazanin" w:hAnsi="IRNazanin" w:eastAsia="IRNazanin" w:cs="IRNazanin"/>
          <w:lang w:bidi="fa-IR"/>
          <w:color w:val="111111"/>
          <w:sz w:val="28"/>
          <w:szCs w:val="28"/>
          <w:rtl/>
        </w:rPr>
        <w:t xml:space="preserve">ظفر پیروزی</w:t>
      </w:r>
    </w:p>
    <w:p>
      <w:pPr>
        <w:pStyle w:val="BookText"/>
      </w:pPr>
      <w:r>
        <w:rPr>
          <w:rFonts w:ascii="IRNazanin" w:hAnsi="IRNazanin" w:eastAsia="IRNazanin" w:cs="IRNazanin"/>
          <w:lang w:bidi="fa-IR"/>
          <w:color w:val="111111"/>
          <w:sz w:val="28"/>
          <w:szCs w:val="28"/>
          <w:rtl/>
        </w:rPr>
        <w:t xml:space="preserve">ظلم ستم</w:t>
      </w:r>
    </w:p>
    <w:p>
      <w:pPr>
        <w:pStyle w:val="BookText"/>
      </w:pPr>
      <w:r>
        <w:rPr>
          <w:rFonts w:ascii="IRNazanin" w:hAnsi="IRNazanin" w:eastAsia="IRNazanin" w:cs="IRNazanin"/>
          <w:lang w:bidi="fa-IR"/>
          <w:color w:val="111111"/>
          <w:sz w:val="28"/>
          <w:szCs w:val="28"/>
          <w:rtl/>
        </w:rPr>
        <w:t xml:space="preserve">ظلمت تیرگی</w:t>
      </w:r>
    </w:p>
    <w:p>
      <w:pPr>
        <w:pStyle w:val="Heading4"/>
      </w:pPr>
      <w:bookmarkStart w:id="7841" w:name="_Toc6603"/>
      <w:r>
        <w:t>تاریکی‌های برزخ</w:t>
      </w:r>
      <w:bookmarkEnd w:id="7841"/>
    </w:p>
    <w:p>
      <w:pPr>
        <w:pStyle w:val="BookText"/>
      </w:pPr>
      <w:r>
        <w:rPr>
          <w:rFonts w:ascii="Amiri" w:hAnsi="Amiri" w:eastAsia="Amiri" w:cs="Amiri"/>
          <w:lang w:bidi="ar-SA"/>
          <w:color w:val="111111"/>
          <w:sz w:val="28"/>
          <w:szCs w:val="28"/>
          <w:rtl/>
        </w:rPr>
        <w:t xml:space="preserve">الْحَمْدُ لِلَّهِ... حَمْدًا یُضِیءُ لَنَا بِهِ ظُلُمَاتِ الْبَرْزَخِ</w:t>
      </w:r>
    </w:p>
    <w:p>
      <w:pPr>
        <w:pStyle w:val="BookText"/>
      </w:pPr>
      <w:r>
        <w:rPr>
          <w:rFonts w:ascii="IRNazanin" w:hAnsi="IRNazanin" w:eastAsia="IRNazanin" w:cs="IRNazanin"/>
          <w:lang w:bidi="fa-IR"/>
          <w:color w:val="111111"/>
          <w:sz w:val="28"/>
          <w:szCs w:val="28"/>
          <w:rtl/>
        </w:rPr>
        <w:t xml:space="preserve">سپاس خدای را، سپاسی که با آن، تاریکی‌های برزخ را برای ما روشن نماید.12و10/1</w:t>
      </w:r>
    </w:p>
    <w:p>
      <w:pPr>
        <w:pStyle w:val="Heading4"/>
      </w:pPr>
      <w:bookmarkStart w:id="7842" w:name="_Toc6604"/>
      <w:r>
        <w:t>راه‌یابی در ظُلُمات</w:t>
      </w:r>
      <w:bookmarkEnd w:id="7842"/>
    </w:p>
    <w:p>
      <w:pPr>
        <w:pStyle w:val="BookText"/>
      </w:pPr>
      <w:r>
        <w:rPr>
          <w:rFonts w:ascii="Amiri" w:hAnsi="Amiri" w:eastAsia="Amiri" w:cs="Amiri"/>
          <w:lang w:bidi="ar-SA"/>
          <w:color w:val="111111"/>
          <w:sz w:val="28"/>
          <w:szCs w:val="28"/>
          <w:rtl/>
        </w:rPr>
        <w:t xml:space="preserve">هَبْ لِی نُورًا... أَهْتَدِی بِهِ فِی الظُّلُمَاتِ</w:t>
      </w:r>
    </w:p>
    <w:p>
      <w:pPr>
        <w:pStyle w:val="BookText"/>
      </w:pPr>
      <w:r>
        <w:rPr>
          <w:rFonts w:ascii="IRNazanin" w:hAnsi="IRNazanin" w:eastAsia="IRNazanin" w:cs="IRNazanin"/>
          <w:lang w:bidi="fa-IR"/>
          <w:color w:val="111111"/>
          <w:sz w:val="28"/>
          <w:szCs w:val="28"/>
          <w:rtl/>
        </w:rPr>
        <w:t xml:space="preserve">مرا نوری بخش که در تاریکی‌ها با آن راه یابم.8/22</w:t>
      </w:r>
    </w:p>
    <w:p>
      <w:pPr>
        <w:pStyle w:val="BookText"/>
      </w:pPr>
      <w:r>
        <w:rPr>
          <w:rFonts w:ascii="Amiri" w:hAnsi="Amiri" w:eastAsia="Amiri" w:cs="Amiri"/>
          <w:lang w:bidi="ar-SA"/>
          <w:color w:val="111111"/>
          <w:sz w:val="28"/>
          <w:szCs w:val="28"/>
          <w:rtl/>
        </w:rPr>
        <w:t xml:space="preserve">جَعَلْتَهُ نُورًا نَهْتَدِی مِنْ ظُلَمِ الضَّلَالَةِ وَ الْجَهَالَةِ</w:t>
      </w:r>
    </w:p>
    <w:p>
      <w:pPr>
        <w:pStyle w:val="BookText"/>
      </w:pPr>
      <w:r>
        <w:rPr>
          <w:rFonts w:ascii="Amiri" w:hAnsi="Amiri" w:eastAsia="Amiri" w:cs="Amiri"/>
          <w:lang w:bidi="ar-SA"/>
          <w:color w:val="111111"/>
          <w:sz w:val="28"/>
          <w:szCs w:val="28"/>
          <w:rtl/>
        </w:rPr>
        <w:t xml:space="preserve">بِاتِّبَاعِهِ</w:t>
      </w:r>
    </w:p>
    <w:p>
      <w:pPr>
        <w:pStyle w:val="BookText"/>
      </w:pPr>
      <w:r>
        <w:rPr>
          <w:rFonts w:ascii="IRNazanin" w:hAnsi="IRNazanin" w:eastAsia="IRNazanin" w:cs="IRNazanin"/>
          <w:lang w:bidi="fa-IR"/>
          <w:color w:val="111111"/>
          <w:sz w:val="28"/>
          <w:szCs w:val="28"/>
          <w:rtl/>
        </w:rPr>
        <w:t xml:space="preserve">آن را نوری قرار دادی که ما با پیروی از آن، از تاریکی‌های گمراهی و نادانی ره‌یابیم.3/42</w:t>
      </w:r>
    </w:p>
    <w:p>
      <w:pPr>
        <w:pStyle w:val="Heading4"/>
      </w:pPr>
      <w:bookmarkStart w:id="7843" w:name="_Toc6605"/>
      <w:r>
        <w:t>ظُلْمت آتش دوزخ</w:t>
      </w:r>
      <w:bookmarkEnd w:id="7843"/>
    </w:p>
    <w:p>
      <w:pPr>
        <w:pStyle w:val="BookText"/>
      </w:pPr>
      <w:r>
        <w:rPr>
          <w:rFonts w:ascii="Amiri" w:hAnsi="Amiri" w:eastAsia="Amiri" w:cs="Amiri"/>
          <w:lang w:bidi="ar-SA"/>
          <w:color w:val="111111"/>
          <w:sz w:val="28"/>
          <w:szCs w:val="28"/>
          <w:rtl/>
        </w:rPr>
        <w:t xml:space="preserve">اللَّهُمَّ إِنِّی أَعُوذُ بِکَ... مِنْ نَارٍ نُورُهَا ظُلْمَةٌ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نورش تاریکی است.29/32</w:t>
      </w:r>
    </w:p>
    <w:p>
      <w:pPr>
        <w:pStyle w:val="Heading4"/>
      </w:pPr>
      <w:bookmarkStart w:id="7844" w:name="_Toc6606"/>
      <w:r>
        <w:t>مونسی در ظلمات شب</w:t>
      </w:r>
      <w:bookmarkEnd w:id="7844"/>
    </w:p>
    <w:p>
      <w:pPr>
        <w:pStyle w:val="BookText"/>
      </w:pPr>
      <w:r>
        <w:rPr>
          <w:rFonts w:ascii="Amiri" w:hAnsi="Amiri" w:eastAsia="Amiri" w:cs="Amiri"/>
          <w:lang w:bidi="ar-SA"/>
          <w:color w:val="111111"/>
          <w:sz w:val="28"/>
          <w:szCs w:val="28"/>
          <w:rtl/>
        </w:rPr>
        <w:t xml:space="preserve">وَ اجْعَلِ الْقُرْآنَ لَنَا فِی ظُلَمِ اللَّیَالِی مُونِسًا</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ده.10/42</w:t>
      </w:r>
    </w:p>
    <w:p>
      <w:pPr>
        <w:pStyle w:val="Heading4"/>
      </w:pPr>
      <w:bookmarkStart w:id="7845" w:name="_Toc6607"/>
      <w:r>
        <w:t>روشن شدن تاریکی قبرها</w:t>
      </w:r>
      <w:bookmarkEnd w:id="7845"/>
    </w:p>
    <w:p>
      <w:pPr>
        <w:pStyle w:val="BookText"/>
      </w:pPr>
      <w:r>
        <w:rPr>
          <w:rFonts w:ascii="Amiri" w:hAnsi="Amiri" w:eastAsia="Amiri" w:cs="Amiri"/>
          <w:lang w:bidi="ar-SA"/>
          <w:color w:val="111111"/>
          <w:sz w:val="28"/>
          <w:szCs w:val="28"/>
          <w:rtl/>
        </w:rPr>
        <w:t xml:space="preserve">وَ نَوِّرْ بِهِ قَبْلَ الْبَعْثِ سُدَفَ قُبُورِنَا</w:t>
      </w:r>
    </w:p>
    <w:p>
      <w:pPr>
        <w:pStyle w:val="BookText"/>
      </w:pPr>
      <w:r>
        <w:rPr>
          <w:rFonts w:ascii="IRNazanin" w:hAnsi="IRNazanin" w:eastAsia="IRNazanin" w:cs="IRNazanin"/>
          <w:lang w:bidi="fa-IR"/>
          <w:color w:val="111111"/>
          <w:sz w:val="28"/>
          <w:szCs w:val="28"/>
          <w:rtl/>
        </w:rPr>
        <w:t xml:space="preserve">و پیش از برانگیخته شدن، تاریکی قبرهایمان را با آن (قرآن)، روشن ساز.15/42</w:t>
      </w:r>
    </w:p>
    <w:p>
      <w:pPr>
        <w:pStyle w:val="Heading4"/>
      </w:pPr>
      <w:bookmarkStart w:id="7846" w:name="_Toc6608"/>
      <w:r>
        <w:t>ماه و روشن نمودن ظلمت‌ها</w:t>
      </w:r>
      <w:bookmarkEnd w:id="7846"/>
    </w:p>
    <w:p>
      <w:pPr>
        <w:pStyle w:val="BookText"/>
      </w:pPr>
      <w:r>
        <w:rPr>
          <w:rFonts w:ascii="Amiri" w:hAnsi="Amiri" w:eastAsia="Amiri" w:cs="Amiri"/>
          <w:lang w:bidi="ar-SA"/>
          <w:color w:val="111111"/>
          <w:sz w:val="28"/>
          <w:szCs w:val="28"/>
          <w:rtl/>
        </w:rPr>
        <w:t xml:space="preserve">آمَنْتُ بِمَنْ نَوَّرَ بِکَ الظُّلَمَ</w:t>
      </w:r>
    </w:p>
    <w:p>
      <w:pPr>
        <w:pStyle w:val="BookText"/>
      </w:pPr>
      <w:r>
        <w:rPr>
          <w:rFonts w:ascii="IRNazanin" w:hAnsi="IRNazanin" w:eastAsia="IRNazanin" w:cs="IRNazanin"/>
          <w:lang w:bidi="fa-IR"/>
          <w:color w:val="111111"/>
          <w:sz w:val="28"/>
          <w:szCs w:val="28"/>
          <w:rtl/>
        </w:rPr>
        <w:t xml:space="preserve">ایمان آوردم به کسی که به وسیله تو ظلمت‌ها را نورانی ساخت.2/43</w:t>
      </w:r>
    </w:p>
    <w:p>
      <w:pPr>
        <w:pStyle w:val="BookText"/>
      </w:pPr>
      <w:r>
        <w:rPr>
          <w:rFonts w:ascii="IRNazanin" w:hAnsi="IRNazanin" w:eastAsia="IRNazanin" w:cs="IRNazanin"/>
          <w:lang w:bidi="fa-IR"/>
          <w:color w:val="111111"/>
          <w:sz w:val="28"/>
          <w:szCs w:val="28"/>
          <w:rtl/>
        </w:rPr>
        <w:t xml:space="preserve">ظن گمان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780" w:name="pg3739_48430"/>
    <w:bookmarkEnd w:id="780"/>
    <w:p>
      <w:pPr>
        <w:pStyle w:val="Heading3"/>
      </w:pPr>
      <w:bookmarkStart w:id="7847" w:name="_Toc6609"/>
      <w:r>
        <w:t>ع</w:t>
      </w:r>
      <w:bookmarkEnd w:id="7847"/>
    </w:p>
    <w:p>
      <w:pPr>
        <w:pStyle w:val="Heading4"/>
      </w:pPr>
      <w:bookmarkStart w:id="7848" w:name="_Toc6610"/>
      <w:r>
        <w:t>عادت</w:t>
      </w:r>
      <w:bookmarkEnd w:id="7848"/>
    </w:p>
    <w:p>
      <w:pPr>
        <w:pStyle w:val="Heading5"/>
      </w:pPr>
      <w:bookmarkStart w:id="7849" w:name="_Toc6611"/>
      <w:r>
        <w:t>عادت بندگان، به توبه‌پذیری خدا</w:t>
      </w:r>
      <w:bookmarkEnd w:id="7849"/>
    </w:p>
    <w:p>
      <w:pPr>
        <w:pStyle w:val="BookText"/>
      </w:pPr>
      <w:r>
        <w:rPr>
          <w:rFonts w:ascii="Amiri" w:hAnsi="Amiri" w:eastAsia="Amiri" w:cs="Amiri"/>
          <w:lang w:bidi="ar-SA"/>
          <w:color w:val="111111"/>
          <w:sz w:val="28"/>
          <w:szCs w:val="28"/>
          <w:rtl/>
        </w:rPr>
        <w:t xml:space="preserve">وَ یَا مَنْ عَوَّدَ عِبَادَهُ قَبُولَ الْإِنَابَةِ</w:t>
      </w:r>
    </w:p>
    <w:p>
      <w:pPr>
        <w:pStyle w:val="BookText"/>
      </w:pPr>
      <w:r>
        <w:rPr>
          <w:rFonts w:ascii="IRNazanin" w:hAnsi="IRNazanin" w:eastAsia="IRNazanin" w:cs="IRNazanin"/>
          <w:lang w:bidi="fa-IR"/>
          <w:color w:val="111111"/>
          <w:sz w:val="28"/>
          <w:szCs w:val="28"/>
          <w:rtl/>
        </w:rPr>
        <w:t xml:space="preserve">و ای آنکه بندگانش را به قبول پشیمانی عادت داده است.10/12</w:t>
      </w:r>
    </w:p>
    <w:p>
      <w:pPr>
        <w:pStyle w:val="Heading5"/>
      </w:pPr>
      <w:bookmarkStart w:id="7850" w:name="_Toc6612"/>
      <w:r>
        <w:t>عادت به پناه بردن به خدا</w:t>
      </w:r>
      <w:bookmarkEnd w:id="7850"/>
    </w:p>
    <w:p>
      <w:pPr>
        <w:pStyle w:val="BookText"/>
      </w:pPr>
      <w:r>
        <w:rPr>
          <w:rFonts w:ascii="Amiri" w:hAnsi="Amiri" w:eastAsia="Amiri" w:cs="Amiri"/>
          <w:lang w:bidi="ar-SA"/>
          <w:color w:val="111111"/>
          <w:sz w:val="28"/>
          <w:szCs w:val="28"/>
          <w:rtl/>
        </w:rPr>
        <w:t xml:space="preserve">وَ اجْعَلْنِی فِی جَمِیعِ ذَلِکَ مِنَ... الْمُعَوَّدِینَ بِالتَّعَوُّذِ بِکَ</w:t>
      </w:r>
    </w:p>
    <w:p>
      <w:pPr>
        <w:pStyle w:val="BookText"/>
      </w:pPr>
      <w:r>
        <w:rPr>
          <w:rFonts w:ascii="IRNazanin" w:hAnsi="IRNazanin" w:eastAsia="IRNazanin" w:cs="IRNazanin"/>
          <w:lang w:bidi="fa-IR"/>
          <w:color w:val="111111"/>
          <w:sz w:val="28"/>
          <w:szCs w:val="28"/>
          <w:rtl/>
        </w:rPr>
        <w:t xml:space="preserve">و مرا در همه آن (امور) از (آنان که) به پناه بردن به تو خو گرفته‌اند، قرار ده.11و10/25</w:t>
      </w:r>
    </w:p>
    <w:p>
      <w:pPr>
        <w:pStyle w:val="Heading5"/>
      </w:pPr>
      <w:bookmarkStart w:id="7851" w:name="_Toc6613"/>
      <w:r>
        <w:t>احسان، عادت خدا</w:t>
      </w:r>
      <w:bookmarkEnd w:id="7851"/>
    </w:p>
    <w:p>
      <w:pPr>
        <w:pStyle w:val="BookText"/>
      </w:pPr>
      <w:r>
        <w:rPr>
          <w:rFonts w:ascii="Amiri" w:hAnsi="Amiri" w:eastAsia="Amiri" w:cs="Amiri"/>
          <w:lang w:bidi="ar-SA"/>
          <w:color w:val="111111"/>
          <w:sz w:val="28"/>
          <w:szCs w:val="28"/>
          <w:rtl/>
        </w:rPr>
        <w:t xml:space="preserve">ذَلِکَ أَنَّ... عَادَتَکَ الْإِحْسَانُ</w:t>
      </w:r>
    </w:p>
    <w:p>
      <w:pPr>
        <w:pStyle w:val="BookText"/>
      </w:pPr>
      <w:r>
        <w:rPr>
          <w:rFonts w:ascii="IRNazanin" w:hAnsi="IRNazanin" w:eastAsia="IRNazanin" w:cs="IRNazanin"/>
          <w:lang w:bidi="fa-IR"/>
          <w:color w:val="111111"/>
          <w:sz w:val="28"/>
          <w:szCs w:val="28"/>
          <w:rtl/>
        </w:rPr>
        <w:t xml:space="preserve">زیرا عادت تو احسان است.7/37</w:t>
      </w:r>
    </w:p>
    <w:p>
      <w:pPr>
        <w:pStyle w:val="Heading5"/>
      </w:pPr>
      <w:bookmarkStart w:id="7852" w:name="_Toc6614"/>
      <w:r>
        <w:t>عادت خدا، نسبت به بدکاران</w:t>
      </w:r>
      <w:bookmarkEnd w:id="7852"/>
    </w:p>
    <w:p>
      <w:pPr>
        <w:pStyle w:val="BookText"/>
      </w:pPr>
      <w:r>
        <w:rPr>
          <w:rFonts w:ascii="Amiri" w:hAnsi="Amiri" w:eastAsia="Amiri" w:cs="Amiri"/>
          <w:lang w:bidi="ar-SA"/>
          <w:color w:val="111111"/>
          <w:sz w:val="28"/>
          <w:szCs w:val="28"/>
          <w:rtl/>
        </w:rPr>
        <w:t xml:space="preserve">عَادَتُکَ الْإِحْسَانُ إِلَی الْمُسِیئِینَ</w:t>
      </w:r>
    </w:p>
    <w:p>
      <w:pPr>
        <w:pStyle w:val="BookText"/>
      </w:pPr>
      <w:r>
        <w:rPr>
          <w:rFonts w:ascii="IRNazanin" w:hAnsi="IRNazanin" w:eastAsia="IRNazanin" w:cs="IRNazanin"/>
          <w:lang w:bidi="fa-IR"/>
          <w:color w:val="111111"/>
          <w:sz w:val="28"/>
          <w:szCs w:val="28"/>
          <w:rtl/>
        </w:rPr>
        <w:t xml:space="preserve">عادت تو احسان به بدکاران است.16/46</w:t>
      </w:r>
    </w:p>
    <w:p>
      <w:pPr>
        <w:pStyle w:val="BookText"/>
      </w:pPr>
      <w:r>
        <w:rPr>
          <w:rFonts w:ascii="IRNazanin" w:hAnsi="IRNazanin" w:eastAsia="IRNazanin" w:cs="IRNazanin"/>
          <w:lang w:bidi="fa-IR"/>
          <w:color w:val="111111"/>
          <w:sz w:val="28"/>
          <w:szCs w:val="28"/>
          <w:rtl/>
        </w:rPr>
        <w:t xml:space="preserve">عار ننگ</w:t>
      </w:r>
    </w:p>
    <w:p>
      <w:pPr>
        <w:pStyle w:val="BookText"/>
      </w:pPr>
      <w:r>
        <w:rPr>
          <w:rFonts w:ascii="IRNazanin" w:hAnsi="IRNazanin" w:eastAsia="IRNazanin" w:cs="IRNazanin"/>
          <w:lang w:bidi="fa-IR"/>
          <w:color w:val="111111"/>
          <w:sz w:val="28"/>
          <w:szCs w:val="28"/>
          <w:rtl/>
        </w:rPr>
        <w:t xml:space="preserve">عافیت تندرستی</w:t>
      </w:r>
    </w:p>
    <w:p>
      <w:pPr>
        <w:pStyle w:val="Heading4"/>
      </w:pPr>
      <w:bookmarkStart w:id="7853" w:name="_Toc6615"/>
      <w:r>
        <w:t>عاقبت</w:t>
      </w:r>
      <w:bookmarkEnd w:id="7853"/>
    </w:p>
    <w:p>
      <w:pPr>
        <w:pStyle w:val="Heading5"/>
      </w:pPr>
      <w:bookmarkStart w:id="7854" w:name="_Toc6616"/>
      <w:r>
        <w:t>نیکویی عاقبت دنیای (بهشتیان)</w:t>
      </w:r>
      <w:bookmarkEnd w:id="7854"/>
    </w:p>
    <w:p>
      <w:pPr>
        <w:pStyle w:val="BookText"/>
      </w:pPr>
      <w:r>
        <w:rPr>
          <w:rFonts w:ascii="Amiri" w:hAnsi="Amiri" w:eastAsia="Amiri" w:cs="Amiri"/>
          <w:lang w:bidi="ar-SA"/>
          <w:color w:val="111111"/>
          <w:sz w:val="28"/>
          <w:szCs w:val="28"/>
          <w:rtl/>
        </w:rPr>
        <w:t xml:space="preserve">...وَ الَّذِینَ یَقُولُونَ: سَلَامٌ عَلَیْکُمْ بِمَا صَبَرْتُمْ فَنِعْمَ عُقْبَی الدَّارِ</w:t>
      </w:r>
    </w:p>
    <w:p>
      <w:pPr>
        <w:pStyle w:val="BookText"/>
      </w:pPr>
      <w:r>
        <w:rPr>
          <w:rFonts w:ascii="IRNazanin" w:hAnsi="IRNazanin" w:eastAsia="IRNazanin" w:cs="IRNazanin"/>
          <w:lang w:bidi="fa-IR"/>
          <w:color w:val="111111"/>
          <w:sz w:val="28"/>
          <w:szCs w:val="28"/>
          <w:rtl/>
        </w:rPr>
        <w:t xml:space="preserve">...و آنان که (به بهشتیان) می‌گویند: درود بر شما، به پاس بردباری‌ای که نمودید، پس چه نیکوست فرجام این سرای.20/3</w:t>
      </w:r>
    </w:p>
    <w:p>
      <w:pPr>
        <w:pStyle w:val="Heading5"/>
      </w:pPr>
      <w:bookmarkStart w:id="7855" w:name="_Toc6617"/>
      <w:r>
        <w:t>اندک بودن آنچه عاقبتش، فناست</w:t>
      </w:r>
      <w:bookmarkEnd w:id="7855"/>
    </w:p>
    <w:p>
      <w:pPr>
        <w:pStyle w:val="BookText"/>
      </w:pPr>
      <w:r>
        <w:rPr>
          <w:rFonts w:ascii="Amiri" w:hAnsi="Amiri" w:eastAsia="Amiri" w:cs="Amiri"/>
          <w:lang w:bidi="ar-SA"/>
          <w:color w:val="111111"/>
          <w:sz w:val="28"/>
          <w:szCs w:val="28"/>
          <w:rtl/>
        </w:rPr>
        <w:t xml:space="preserve">فَغَیْرُ کَثِیرٍ مَا عَاقِبَتُهُ الْفَنَاءُ</w:t>
      </w:r>
    </w:p>
    <w:p>
      <w:pPr>
        <w:pStyle w:val="BookText"/>
      </w:pPr>
      <w:r>
        <w:rPr>
          <w:rFonts w:ascii="IRNazanin" w:hAnsi="IRNazanin" w:eastAsia="IRNazanin" w:cs="IRNazanin"/>
          <w:lang w:bidi="fa-IR"/>
          <w:color w:val="111111"/>
          <w:sz w:val="28"/>
          <w:szCs w:val="28"/>
          <w:rtl/>
        </w:rPr>
        <w:t xml:space="preserve">زیرا آنچه سرانجامش نابودیست، زیاد نیست.3/18</w:t>
      </w:r>
    </w:p>
    <w:p>
      <w:pPr>
        <w:pStyle w:val="Heading5"/>
      </w:pPr>
      <w:bookmarkStart w:id="7856" w:name="_Toc6618"/>
      <w:r>
        <w:t>بسیاری آنچه عاقبتش بقاست</w:t>
      </w:r>
      <w:bookmarkEnd w:id="7856"/>
    </w:p>
    <w:p>
      <w:pPr>
        <w:pStyle w:val="BookText"/>
      </w:pPr>
      <w:r>
        <w:rPr>
          <w:rFonts w:ascii="Amiri" w:hAnsi="Amiri" w:eastAsia="Amiri" w:cs="Amiri"/>
          <w:lang w:bidi="ar-SA"/>
          <w:color w:val="111111"/>
          <w:sz w:val="28"/>
          <w:szCs w:val="28"/>
          <w:rtl/>
        </w:rPr>
        <w:t xml:space="preserve">...وَ غَیْرُ قَلِیلٍ مَا عَاقِبَتُهُ الْبَقَاءُ</w:t>
      </w:r>
    </w:p>
    <w:p>
      <w:pPr>
        <w:pStyle w:val="BookText"/>
      </w:pPr>
      <w:r>
        <w:rPr>
          <w:rFonts w:ascii="IRNazanin" w:hAnsi="IRNazanin" w:eastAsia="IRNazanin" w:cs="IRNazanin"/>
          <w:lang w:bidi="fa-IR"/>
          <w:color w:val="111111"/>
          <w:sz w:val="28"/>
          <w:szCs w:val="28"/>
          <w:rtl/>
        </w:rPr>
        <w:t xml:space="preserve">...و آنچه فرجامش بقاست، کم نیست.3/18</w:t>
      </w:r>
    </w:p>
    <w:p>
      <w:pPr>
        <w:pStyle w:val="Heading5"/>
      </w:pPr>
      <w:bookmarkStart w:id="7857" w:name="_Toc6619"/>
      <w:r>
        <w:t>عاقبت دچار سرکشی شدن</w:t>
      </w:r>
      <w:bookmarkEnd w:id="7857"/>
    </w:p>
    <w:p>
      <w:pPr>
        <w:pStyle w:val="BookText"/>
      </w:pPr>
      <w:r>
        <w:rPr>
          <w:rFonts w:ascii="Amiri" w:hAnsi="Amiri" w:eastAsia="Amiri" w:cs="Amiri"/>
          <w:lang w:bidi="ar-SA"/>
          <w:color w:val="111111"/>
          <w:sz w:val="28"/>
          <w:szCs w:val="28"/>
          <w:rtl/>
        </w:rPr>
        <w:t xml:space="preserve">وَ ازْوِ عَنِّی مِنَ الْمَالِ... مَا أَتَعَقَّبُ مِنْهُ طُغْیَانًا</w:t>
      </w:r>
    </w:p>
    <w:p>
      <w:pPr>
        <w:pStyle w:val="BookText"/>
      </w:pPr>
      <w:r>
        <w:rPr>
          <w:rFonts w:ascii="IRNazanin" w:hAnsi="IRNazanin" w:eastAsia="IRNazanin" w:cs="IRNazanin"/>
          <w:lang w:bidi="fa-IR"/>
          <w:color w:val="111111"/>
          <w:sz w:val="28"/>
          <w:szCs w:val="28"/>
          <w:rtl/>
        </w:rPr>
        <w:t xml:space="preserve">و مالی که عاقبت، دچار سرکشی شوم را از من دور ساز.3/30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781" w:name="pg3739_48431"/>
    <w:bookmarkEnd w:id="781"/>
    <w:p>
      <w:pPr>
        <w:pStyle w:val="Heading5"/>
      </w:pPr>
      <w:bookmarkStart w:id="7858" w:name="_Toc6620"/>
      <w:r>
        <w:t>دوری از حسنِ عاقبت</w:t>
      </w:r>
      <w:bookmarkEnd w:id="7858"/>
    </w:p>
    <w:p>
      <w:pPr>
        <w:pStyle w:val="BookText"/>
      </w:pPr>
      <w:r>
        <w:rPr>
          <w:rFonts w:ascii="Amiri" w:hAnsi="Amiri" w:eastAsia="Amiri" w:cs="Amiri"/>
          <w:lang w:bidi="ar-SA"/>
          <w:color w:val="111111"/>
          <w:sz w:val="28"/>
          <w:szCs w:val="28"/>
          <w:rtl/>
        </w:rPr>
        <w:t xml:space="preserve">وَ لَا تَسُمْنَا عَجْزَ الْمَعْرِفَةِ عَمَّا تَخَیَّرْتَ فَنَغْمِطَ قَدْرَکَ... وَ نَجْنَحَ إِلَی الَّتِی هِیَ أَبْعَدُ مِنْ حُسْنِ الْعَاقِبَةِ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 و به آنچه که از حسن عاقبت دورتر است، تکیه نماییم.3/33</w:t>
      </w:r>
    </w:p>
    <w:p>
      <w:pPr>
        <w:pStyle w:val="Heading5"/>
      </w:pPr>
      <w:bookmarkStart w:id="7859" w:name="_Toc6621"/>
      <w:r>
        <w:t>عاقبتی پسندیده</w:t>
      </w:r>
      <w:bookmarkEnd w:id="7859"/>
    </w:p>
    <w:p>
      <w:pPr>
        <w:pStyle w:val="BookText"/>
      </w:pPr>
      <w:r>
        <w:rPr>
          <w:rFonts w:ascii="Amiri" w:hAnsi="Amiri" w:eastAsia="Amiri" w:cs="Amiri"/>
          <w:lang w:bidi="ar-SA"/>
          <w:color w:val="111111"/>
          <w:sz w:val="28"/>
          <w:szCs w:val="28"/>
          <w:rtl/>
        </w:rPr>
        <w:t xml:space="preserve">وَ اخْتِمْ لَنَا بِالَّتِی هِیَ أَحْمَدُ عَاقِبَةً</w:t>
      </w:r>
    </w:p>
    <w:p>
      <w:pPr>
        <w:pStyle w:val="BookText"/>
      </w:pPr>
      <w:r>
        <w:rPr>
          <w:rFonts w:ascii="IRNazanin" w:hAnsi="IRNazanin" w:eastAsia="IRNazanin" w:cs="IRNazanin"/>
          <w:lang w:bidi="fa-IR"/>
          <w:color w:val="111111"/>
          <w:sz w:val="28"/>
          <w:szCs w:val="28"/>
          <w:rtl/>
        </w:rPr>
        <w:t xml:space="preserve">و کار ما را به آنچه عاقبتش ستوده‌تر است، ختم کن.6/33</w:t>
      </w:r>
    </w:p>
    <w:p>
      <w:pPr>
        <w:pStyle w:val="Heading4"/>
      </w:pPr>
      <w:bookmarkStart w:id="7860" w:name="_Toc6622"/>
      <w:r>
        <w:t>عاق والدین</w:t>
      </w:r>
      <w:bookmarkEnd w:id="7860"/>
    </w:p>
    <w:p>
      <w:pPr>
        <w:pStyle w:val="Heading5"/>
      </w:pPr>
      <w:bookmarkStart w:id="7861" w:name="_Toc6623"/>
      <w:r>
        <w:t>عاق‌شدگانِ پدران و مادران</w:t>
      </w:r>
      <w:bookmarkEnd w:id="7861"/>
    </w:p>
    <w:p>
      <w:pPr>
        <w:pStyle w:val="BookText"/>
      </w:pPr>
      <w:r>
        <w:rPr>
          <w:rFonts w:ascii="Amiri" w:hAnsi="Amiri" w:eastAsia="Amiri" w:cs="Amiri"/>
          <w:lang w:bidi="ar-SA"/>
          <w:color w:val="111111"/>
          <w:sz w:val="28"/>
          <w:szCs w:val="28"/>
          <w:rtl/>
        </w:rPr>
        <w:t xml:space="preserve">وَ لَا تَجْعَلْنِی فِی أَهْلِ الْعُقُوقِ لِلْآبَاءِ وَ الْأُمَّهَاتِ</w:t>
      </w:r>
    </w:p>
    <w:p>
      <w:pPr>
        <w:pStyle w:val="BookText"/>
      </w:pPr>
      <w:r>
        <w:rPr>
          <w:rFonts w:ascii="IRNazanin" w:hAnsi="IRNazanin" w:eastAsia="IRNazanin" w:cs="IRNazanin"/>
          <w:lang w:bidi="fa-IR"/>
          <w:color w:val="111111"/>
          <w:sz w:val="28"/>
          <w:szCs w:val="28"/>
          <w:rtl/>
        </w:rPr>
        <w:t xml:space="preserve">و مرا در زمره عاق‌شدگان پدران و مادران قرار نده.11/24</w:t>
      </w:r>
    </w:p>
    <w:p>
      <w:pPr>
        <w:pStyle w:val="Heading4"/>
      </w:pPr>
      <w:bookmarkStart w:id="7862" w:name="_Toc6624"/>
      <w:r>
        <w:t>عبا</w:t>
      </w:r>
      <w:bookmarkEnd w:id="7862"/>
    </w:p>
    <w:p>
      <w:pPr>
        <w:pStyle w:val="Heading5"/>
      </w:pPr>
      <w:bookmarkStart w:id="7863" w:name="_Toc6625"/>
      <w:r>
        <w:t>پوشاندن عبای تندرستی، بر بنده</w:t>
      </w:r>
      <w:bookmarkEnd w:id="7863"/>
    </w:p>
    <w:p>
      <w:pPr>
        <w:pStyle w:val="BookText"/>
      </w:pPr>
      <w:r>
        <w:rPr>
          <w:rFonts w:ascii="Amiri" w:hAnsi="Amiri" w:eastAsia="Amiri" w:cs="Amiri"/>
          <w:lang w:bidi="ar-SA"/>
          <w:color w:val="111111"/>
          <w:sz w:val="28"/>
          <w:szCs w:val="28"/>
          <w:rtl/>
        </w:rPr>
        <w:t xml:space="preserve">وَ رَدِّنِی رِدَاءَ مُعَافَاتِکَ</w:t>
      </w:r>
    </w:p>
    <w:p>
      <w:pPr>
        <w:pStyle w:val="BookText"/>
      </w:pPr>
      <w:r>
        <w:rPr>
          <w:rFonts w:ascii="IRNazanin" w:hAnsi="IRNazanin" w:eastAsia="IRNazanin" w:cs="IRNazanin"/>
          <w:lang w:bidi="fa-IR"/>
          <w:color w:val="111111"/>
          <w:sz w:val="28"/>
          <w:szCs w:val="28"/>
          <w:rtl/>
        </w:rPr>
        <w:t xml:space="preserve">و ردای تندرستی‌ات را بر تنم کن.112/47</w:t>
      </w:r>
    </w:p>
    <w:p>
      <w:pPr>
        <w:pStyle w:val="BookText"/>
      </w:pPr>
      <w:r>
        <w:rPr>
          <w:rFonts w:ascii="IRNazanin" w:hAnsi="IRNazanin" w:eastAsia="IRNazanin" w:cs="IRNazanin"/>
          <w:lang w:bidi="fa-IR"/>
          <w:color w:val="111111"/>
          <w:sz w:val="28"/>
          <w:szCs w:val="28"/>
          <w:rtl/>
        </w:rPr>
        <w:t xml:space="preserve">عبادت پرستش</w:t>
      </w:r>
    </w:p>
    <w:p>
      <w:pPr>
        <w:pStyle w:val="Heading5"/>
      </w:pPr>
      <w:bookmarkStart w:id="7864" w:name="_Toc6626"/>
      <w:r>
        <w:t>وانماندن فرشتگان، از پرستش خداوند</w:t>
      </w:r>
      <w:bookmarkEnd w:id="7864"/>
    </w:p>
    <w:p>
      <w:pPr>
        <w:pStyle w:val="BookText"/>
      </w:pPr>
      <w:r>
        <w:rPr>
          <w:rFonts w:ascii="Amiri" w:hAnsi="Amiri" w:eastAsia="Amiri" w:cs="Amiri"/>
          <w:lang w:bidi="ar-SA"/>
          <w:color w:val="111111"/>
          <w:sz w:val="28"/>
          <w:szCs w:val="28"/>
          <w:rtl/>
        </w:rPr>
        <w:t xml:space="preserve">اللَّهُمَّ وَ حَمَلَةُ عَرْشِکَ الَّذِینَ... لَا یَسْتَحْسِرُونَ مِنْ عِبَادَتِکَ</w:t>
      </w:r>
    </w:p>
    <w:p>
      <w:pPr>
        <w:pStyle w:val="BookText"/>
      </w:pPr>
      <w:r>
        <w:rPr>
          <w:rFonts w:ascii="IRNazanin" w:hAnsi="IRNazanin" w:eastAsia="IRNazanin" w:cs="IRNazanin"/>
          <w:lang w:bidi="fa-IR"/>
          <w:color w:val="111111"/>
          <w:sz w:val="28"/>
          <w:szCs w:val="28"/>
          <w:rtl/>
        </w:rPr>
        <w:t xml:space="preserve">خداوندا و حاملان عرشت که از پرستشت درمانده نمی‌گردند...1/3</w:t>
      </w:r>
    </w:p>
    <w:p>
      <w:pPr>
        <w:pStyle w:val="Heading5"/>
      </w:pPr>
      <w:bookmarkStart w:id="7865" w:name="_Toc6627"/>
      <w:r>
        <w:t>عدم پرستش خدا، درخور سزاواری‌اش</w:t>
      </w:r>
      <w:bookmarkEnd w:id="7865"/>
    </w:p>
    <w:p>
      <w:pPr>
        <w:pStyle w:val="BookText"/>
      </w:pPr>
      <w:r>
        <w:rPr>
          <w:rFonts w:ascii="Amiri" w:hAnsi="Amiri" w:eastAsia="Amiri" w:cs="Amiri"/>
          <w:lang w:bidi="ar-SA"/>
          <w:color w:val="111111"/>
          <w:sz w:val="28"/>
          <w:szCs w:val="28"/>
          <w:rtl/>
        </w:rPr>
        <w:t xml:space="preserve">سُبْحَانَکَ مَا عَبَدْنَاکَ حَقَّ عِبَادَتِکَ</w:t>
      </w:r>
    </w:p>
    <w:p>
      <w:pPr>
        <w:pStyle w:val="BookText"/>
      </w:pPr>
      <w:r>
        <w:rPr>
          <w:rFonts w:ascii="IRNazanin" w:hAnsi="IRNazanin" w:eastAsia="IRNazanin" w:cs="IRNazanin"/>
          <w:lang w:bidi="fa-IR"/>
          <w:color w:val="111111"/>
          <w:sz w:val="28"/>
          <w:szCs w:val="28"/>
          <w:rtl/>
        </w:rPr>
        <w:t xml:space="preserve">منزّهی تو، ما آنگونه که شایسته پرستش تو بود، تو را پرستش نکردیم.9/3</w:t>
      </w:r>
    </w:p>
    <w:p>
      <w:pPr>
        <w:pStyle w:val="Heading5"/>
      </w:pPr>
      <w:bookmarkStart w:id="7866" w:name="_Toc6628"/>
      <w:r>
        <w:t>عبادت، دورکننده شیطان از بنده</w:t>
      </w:r>
      <w:bookmarkEnd w:id="7866"/>
    </w:p>
    <w:p>
      <w:pPr>
        <w:pStyle w:val="BookText"/>
      </w:pPr>
      <w:r>
        <w:rPr>
          <w:rFonts w:ascii="Amiri" w:hAnsi="Amiri" w:eastAsia="Amiri" w:cs="Amiri"/>
          <w:lang w:bidi="ar-SA"/>
          <w:color w:val="111111"/>
          <w:sz w:val="28"/>
          <w:szCs w:val="28"/>
          <w:rtl/>
        </w:rPr>
        <w:t xml:space="preserve">اللَّهُمَّ اخْسَأْهُ عَنَّا بِعِبَادَتِکَ</w:t>
      </w:r>
    </w:p>
    <w:p>
      <w:pPr>
        <w:pStyle w:val="BookText"/>
      </w:pPr>
      <w:r>
        <w:rPr>
          <w:rFonts w:ascii="IRNazanin" w:hAnsi="IRNazanin" w:eastAsia="IRNazanin" w:cs="IRNazanin"/>
          <w:lang w:bidi="fa-IR"/>
          <w:color w:val="111111"/>
          <w:sz w:val="28"/>
          <w:szCs w:val="28"/>
          <w:rtl/>
        </w:rPr>
        <w:t xml:space="preserve">خداوندا او را از ما - به سبب عبادت و بندگی‌ات - دور کن.3/17</w:t>
      </w:r>
    </w:p>
    <w:p>
      <w:pPr>
        <w:pStyle w:val="Heading5"/>
      </w:pPr>
      <w:bookmarkStart w:id="7867" w:name="_Toc6629"/>
      <w:r>
        <w:t>حقیقت عبودیت، و دشمنی با شیطان</w:t>
      </w:r>
      <w:bookmarkEnd w:id="7867"/>
    </w:p>
    <w:p>
      <w:pPr>
        <w:pStyle w:val="BookText"/>
      </w:pPr>
      <w:r>
        <w:rPr>
          <w:rFonts w:ascii="Amiri" w:hAnsi="Amiri" w:eastAsia="Amiri" w:cs="Amiri"/>
          <w:lang w:bidi="ar-SA"/>
          <w:color w:val="111111"/>
          <w:sz w:val="28"/>
          <w:szCs w:val="28"/>
          <w:rtl/>
        </w:rPr>
        <w:t xml:space="preserve">اللَّهُمَّ وَ اعْمُمْ بِذَلِکَ مَنْ... عَادَاهُ لَکَ بِحَقِیقَةِ الْعُبُودِیَّةِ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به سبب حقیقتِ بندگی تو، با او دشمنی کرد، اجابت فرما.11/17</w:t>
      </w:r>
    </w:p>
    <w:p>
      <w:pPr>
        <w:pStyle w:val="Heading5"/>
      </w:pPr>
      <w:bookmarkStart w:id="7868" w:name="_Toc6630"/>
      <w:r>
        <w:t>رام ساختن بنده، برای بندگی خدا</w:t>
      </w:r>
      <w:bookmarkEnd w:id="7868"/>
    </w:p>
    <w:p>
      <w:pPr>
        <w:pStyle w:val="BookText"/>
      </w:pPr>
      <w:r>
        <w:rPr>
          <w:rFonts w:ascii="Amiri" w:hAnsi="Amiri" w:eastAsia="Amiri" w:cs="Amiri"/>
          <w:lang w:bidi="ar-SA"/>
          <w:color w:val="111111"/>
          <w:sz w:val="28"/>
          <w:szCs w:val="28"/>
          <w:rtl/>
        </w:rPr>
        <w:t xml:space="preserve">وَ عَبِّدْنِی لَکَ وَ لَا تُفْسِدْ عِبَادَتِی بِالْعُجْبِ</w:t>
      </w:r>
    </w:p>
    <w:p>
      <w:pPr>
        <w:pStyle w:val="BookText"/>
      </w:pPr>
      <w:r>
        <w:rPr>
          <w:rFonts w:ascii="IRNazanin" w:hAnsi="IRNazanin" w:eastAsia="IRNazanin" w:cs="IRNazanin"/>
          <w:lang w:bidi="fa-IR"/>
          <w:color w:val="111111"/>
          <w:sz w:val="28"/>
          <w:szCs w:val="28"/>
          <w:rtl/>
        </w:rPr>
        <w:t xml:space="preserve">و مرا به عبادت خود وادار ولی بندگی‌ام را با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782" w:name="pg3739_48432"/>
    <w:bookmarkEnd w:id="782"/>
    <w:p>
      <w:pPr>
        <w:pStyle w:val="BookText"/>
      </w:pPr>
      <w:r>
        <w:rPr>
          <w:rFonts w:ascii="IRNazanin" w:hAnsi="IRNazanin" w:eastAsia="IRNazanin" w:cs="IRNazanin"/>
          <w:lang w:bidi="fa-IR"/>
          <w:color w:val="111111"/>
          <w:sz w:val="28"/>
          <w:szCs w:val="28"/>
          <w:rtl/>
        </w:rPr>
        <w:t xml:space="preserve">خودپسندی تباه نگردان.3/20</w:t>
      </w:r>
    </w:p>
    <w:p>
      <w:pPr>
        <w:pStyle w:val="Heading5"/>
      </w:pPr>
      <w:bookmarkStart w:id="7869" w:name="_Toc6631"/>
      <w:r>
        <w:t>خودپسندی، تباه‌سازنده عبادت</w:t>
      </w:r>
      <w:bookmarkEnd w:id="7869"/>
    </w:p>
    <w:p>
      <w:pPr>
        <w:pStyle w:val="BookText"/>
      </w:pPr>
      <w:r>
        <w:rPr>
          <w:rFonts w:ascii="Amiri" w:hAnsi="Amiri" w:eastAsia="Amiri" w:cs="Amiri"/>
          <w:lang w:bidi="ar-SA"/>
          <w:color w:val="111111"/>
          <w:sz w:val="28"/>
          <w:szCs w:val="28"/>
          <w:rtl/>
        </w:rPr>
        <w:t xml:space="preserve">لَا تُفْسِدْ عِبَادَتِی بِالْعُجْبِ</w:t>
      </w:r>
    </w:p>
    <w:p>
      <w:pPr>
        <w:pStyle w:val="BookText"/>
      </w:pPr>
      <w:r>
        <w:rPr>
          <w:rFonts w:ascii="IRNazanin" w:hAnsi="IRNazanin" w:eastAsia="IRNazanin" w:cs="IRNazanin"/>
          <w:lang w:bidi="fa-IR"/>
          <w:color w:val="111111"/>
          <w:sz w:val="28"/>
          <w:szCs w:val="28"/>
          <w:rtl/>
        </w:rPr>
        <w:t xml:space="preserve">بندگی‌ام را با خودپسندی تباه نگردان.3/20</w:t>
      </w:r>
    </w:p>
    <w:p>
      <w:pPr>
        <w:pStyle w:val="Heading5"/>
      </w:pPr>
      <w:bookmarkStart w:id="7870" w:name="_Toc6632"/>
      <w:r>
        <w:t>سستی در عبادت خدا</w:t>
      </w:r>
      <w:bookmarkEnd w:id="7870"/>
    </w:p>
    <w:p>
      <w:pPr>
        <w:pStyle w:val="BookText"/>
      </w:pPr>
      <w:r>
        <w:rPr>
          <w:rFonts w:ascii="Amiri" w:hAnsi="Amiri" w:eastAsia="Amiri" w:cs="Amiri"/>
          <w:lang w:bidi="ar-SA"/>
          <w:color w:val="111111"/>
          <w:sz w:val="28"/>
          <w:szCs w:val="28"/>
          <w:rtl/>
        </w:rPr>
        <w:t xml:space="preserve">وَ لَا تَبْتَلِیَنِّی بِالْکَسَلِ عَنْ عِبَادَتِکَ</w:t>
      </w:r>
    </w:p>
    <w:p>
      <w:pPr>
        <w:pStyle w:val="BookText"/>
      </w:pPr>
      <w:r>
        <w:rPr>
          <w:rFonts w:ascii="IRNazanin" w:hAnsi="IRNazanin" w:eastAsia="IRNazanin" w:cs="IRNazanin"/>
          <w:lang w:bidi="fa-IR"/>
          <w:color w:val="111111"/>
          <w:sz w:val="28"/>
          <w:szCs w:val="28"/>
          <w:rtl/>
        </w:rPr>
        <w:t xml:space="preserve">و مرا به سستی در عبادتت گرفتار نکن.11/20</w:t>
      </w:r>
    </w:p>
    <w:p>
      <w:pPr>
        <w:pStyle w:val="Heading5"/>
      </w:pPr>
      <w:bookmarkStart w:id="7871" w:name="_Toc6633"/>
      <w:r>
        <w:t>سبب بازنماندن از عبادت</w:t>
      </w:r>
      <w:bookmarkEnd w:id="7871"/>
    </w:p>
    <w:p>
      <w:pPr>
        <w:pStyle w:val="BookText"/>
      </w:pPr>
      <w:r>
        <w:rPr>
          <w:rFonts w:ascii="Amiri" w:hAnsi="Amiri" w:eastAsia="Amiri" w:cs="Amiri"/>
          <w:lang w:bidi="ar-SA"/>
          <w:color w:val="111111"/>
          <w:sz w:val="28"/>
          <w:szCs w:val="28"/>
          <w:rtl/>
        </w:rPr>
        <w:t xml:space="preserve">وَ اکْفِنِی مَؤُونَةَ الِاکْتِسَابِ... فَلَا أَشْتَغِلَ عَنْ عِبَادَتِکَ بِالطَّلَبِ</w:t>
      </w:r>
    </w:p>
    <w:p>
      <w:pPr>
        <w:pStyle w:val="BookText"/>
      </w:pPr>
      <w:r>
        <w:rPr>
          <w:rFonts w:ascii="IRNazanin" w:hAnsi="IRNazanin" w:eastAsia="IRNazanin" w:cs="IRNazanin"/>
          <w:lang w:bidi="fa-IR"/>
          <w:color w:val="111111"/>
          <w:sz w:val="28"/>
          <w:szCs w:val="28"/>
          <w:rtl/>
        </w:rPr>
        <w:t xml:space="preserve">و به دست آوردن روزی با زحمت بسیار را از من بردار، تا به جای عبادت تو سرگرمِ روزی جستن نشوم.24/20</w:t>
      </w:r>
    </w:p>
    <w:p>
      <w:pPr>
        <w:pStyle w:val="Heading5"/>
      </w:pPr>
      <w:bookmarkStart w:id="7872" w:name="_Toc6634"/>
      <w:r>
        <w:t>تندرستی در عبادت</w:t>
      </w:r>
      <w:bookmarkEnd w:id="7872"/>
    </w:p>
    <w:p>
      <w:pPr>
        <w:pStyle w:val="BookText"/>
      </w:pPr>
      <w:r>
        <w:rPr>
          <w:rFonts w:ascii="Amiri" w:hAnsi="Amiri" w:eastAsia="Amiri" w:cs="Amiri"/>
          <w:lang w:bidi="ar-SA"/>
          <w:color w:val="111111"/>
          <w:sz w:val="28"/>
          <w:szCs w:val="28"/>
          <w:rtl/>
        </w:rPr>
        <w:t xml:space="preserve">وَ ارْزُقْنِی صِحَّةً فِی عِبَادَةٍ</w:t>
      </w:r>
    </w:p>
    <w:p>
      <w:pPr>
        <w:pStyle w:val="BookText"/>
      </w:pPr>
      <w:r>
        <w:rPr>
          <w:rFonts w:ascii="IRNazanin" w:hAnsi="IRNazanin" w:eastAsia="IRNazanin" w:cs="IRNazanin"/>
          <w:lang w:bidi="fa-IR"/>
          <w:color w:val="111111"/>
          <w:sz w:val="28"/>
          <w:szCs w:val="28"/>
          <w:rtl/>
        </w:rPr>
        <w:t xml:space="preserve">و مرا تندرستی در عبادت، روزی فرما.27/20</w:t>
      </w:r>
    </w:p>
    <w:p>
      <w:pPr>
        <w:pStyle w:val="Heading5"/>
      </w:pPr>
      <w:bookmarkStart w:id="7873" w:name="_Toc6635"/>
      <w:r>
        <w:t>مرزداران اسلام و عبادت خداوند</w:t>
      </w:r>
      <w:bookmarkEnd w:id="7873"/>
    </w:p>
    <w:p>
      <w:pPr>
        <w:pStyle w:val="BookText"/>
      </w:pPr>
      <w:r>
        <w:rPr>
          <w:rFonts w:ascii="Amiri" w:hAnsi="Amiri" w:eastAsia="Amiri" w:cs="Amiri"/>
          <w:lang w:bidi="ar-SA"/>
          <w:color w:val="111111"/>
          <w:sz w:val="28"/>
          <w:szCs w:val="28"/>
          <w:rtl/>
        </w:rPr>
        <w:t xml:space="preserve">وَ فَرِّغْهُمْ عَنْ مُحَارَبَتِهِمْ لِعِبَادَتِکَ</w:t>
      </w:r>
    </w:p>
    <w:p>
      <w:pPr>
        <w:pStyle w:val="BookText"/>
      </w:pPr>
      <w:r>
        <w:rPr>
          <w:rFonts w:ascii="IRNazanin" w:hAnsi="IRNazanin" w:eastAsia="IRNazanin" w:cs="IRNazanin"/>
          <w:lang w:bidi="fa-IR"/>
          <w:color w:val="111111"/>
          <w:sz w:val="28"/>
          <w:szCs w:val="28"/>
          <w:rtl/>
        </w:rPr>
        <w:t xml:space="preserve">و خاطرشان را از سرگرمی به جنگ با دشمن، برای عبادت خویش آسوده ساز.7/27</w:t>
      </w:r>
    </w:p>
    <w:p>
      <w:pPr>
        <w:pStyle w:val="Heading5"/>
      </w:pPr>
      <w:bookmarkStart w:id="7874" w:name="_Toc6636"/>
      <w:r>
        <w:t>سبب عبادت نشدن کسی، جز خدا</w:t>
      </w:r>
      <w:bookmarkEnd w:id="7874"/>
    </w:p>
    <w:p>
      <w:pPr>
        <w:pStyle w:val="BookText"/>
      </w:pPr>
      <w:r>
        <w:rPr>
          <w:rFonts w:ascii="Amiri" w:hAnsi="Amiri" w:eastAsia="Amiri" w:cs="Amiri"/>
          <w:lang w:bidi="ar-SA"/>
          <w:color w:val="111111"/>
          <w:sz w:val="28"/>
          <w:szCs w:val="28"/>
          <w:rtl/>
        </w:rPr>
        <w:t xml:space="preserve">وَ فَرِّغْهُمْ... عَنْ مُنَابَذَتِهِمْ لِلْخَلْوَةِ بِکَ حَتَّی لَا یُعْبَدَ فِی بِقَاعِ الْأَرْضِ غَیْرُکَ</w:t>
      </w:r>
    </w:p>
    <w:p>
      <w:pPr>
        <w:pStyle w:val="BookText"/>
      </w:pPr>
      <w:r>
        <w:rPr>
          <w:rFonts w:ascii="IRNazanin" w:hAnsi="IRNazanin" w:eastAsia="IRNazanin" w:cs="IRNazanin"/>
          <w:lang w:bidi="fa-IR"/>
          <w:color w:val="111111"/>
          <w:sz w:val="28"/>
          <w:szCs w:val="28"/>
          <w:rtl/>
        </w:rPr>
        <w:t xml:space="preserve">و خاطرشان را از سرگرمی به کارزار با آنان (دشمنان)، برای خلوت با خودت آسوده ساز تا در همه جای زمین، جز تو پرستش نشود.7/27</w:t>
      </w:r>
    </w:p>
    <w:p>
      <w:pPr>
        <w:pStyle w:val="Heading5"/>
      </w:pPr>
      <w:bookmarkStart w:id="7875" w:name="_Toc6637"/>
      <w:r>
        <w:t>اسم بنده، در بین عبادت‌کنندگان</w:t>
      </w:r>
      <w:bookmarkEnd w:id="7875"/>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بنویس.17/27</w:t>
      </w:r>
    </w:p>
    <w:p>
      <w:pPr>
        <w:pStyle w:val="Heading5"/>
      </w:pPr>
      <w:bookmarkStart w:id="7876" w:name="_Toc6638"/>
      <w:r>
        <w:t>خدا، منتهای ترس عبادت‌کنندگان</w:t>
      </w:r>
      <w:bookmarkEnd w:id="7876"/>
    </w:p>
    <w:p>
      <w:pPr>
        <w:pStyle w:val="BookText"/>
      </w:pPr>
      <w:r>
        <w:rPr>
          <w:rFonts w:ascii="Amiri" w:hAnsi="Amiri" w:eastAsia="Amiri" w:cs="Amiri"/>
          <w:lang w:bidi="ar-SA"/>
          <w:color w:val="111111"/>
          <w:sz w:val="28"/>
          <w:szCs w:val="28"/>
          <w:rtl/>
        </w:rPr>
        <w:t xml:space="preserve">وَ یَا مَنْ هُوَ مُنْتَهَی خَوْفِ الْعَابِدِینَ</w:t>
      </w:r>
    </w:p>
    <w:p>
      <w:pPr>
        <w:pStyle w:val="BookText"/>
      </w:pPr>
      <w:r>
        <w:rPr>
          <w:rFonts w:ascii="IRNazanin" w:hAnsi="IRNazanin" w:eastAsia="IRNazanin" w:cs="IRNazanin"/>
          <w:lang w:bidi="fa-IR"/>
          <w:color w:val="111111"/>
          <w:sz w:val="28"/>
          <w:szCs w:val="28"/>
          <w:rtl/>
        </w:rPr>
        <w:t xml:space="preserve">و ای کسی که انتهای ترس عبادت‌کنندگان است.4/31</w:t>
      </w:r>
    </w:p>
    <w:p>
      <w:pPr>
        <w:pStyle w:val="Heading5"/>
      </w:pPr>
      <w:bookmarkStart w:id="7877" w:name="_Toc6639"/>
      <w:r>
        <w:t>استوار ساختن بینایی بنده، در عبادت</w:t>
      </w:r>
      <w:bookmarkEnd w:id="7877"/>
    </w:p>
    <w:p>
      <w:pPr>
        <w:pStyle w:val="BookText"/>
      </w:pPr>
      <w:r>
        <w:rPr>
          <w:rFonts w:ascii="Amiri" w:hAnsi="Amiri" w:eastAsia="Amiri" w:cs="Amiri"/>
          <w:lang w:bidi="ar-SA"/>
          <w:color w:val="111111"/>
          <w:sz w:val="28"/>
          <w:szCs w:val="28"/>
          <w:rtl/>
        </w:rPr>
        <w:t xml:space="preserve">وَ أَحْکِمْ فِی عِبَادَتِکَ بَصِیرَتِی</w:t>
      </w:r>
    </w:p>
    <w:p>
      <w:pPr>
        <w:pStyle w:val="BookText"/>
      </w:pPr>
      <w:r>
        <w:rPr>
          <w:rFonts w:ascii="IRNazanin" w:hAnsi="IRNazanin" w:eastAsia="IRNazanin" w:cs="IRNazanin"/>
          <w:lang w:bidi="fa-IR"/>
          <w:color w:val="111111"/>
          <w:sz w:val="28"/>
          <w:szCs w:val="28"/>
          <w:rtl/>
        </w:rPr>
        <w:t xml:space="preserve">و بینش مرا در بندگی‌ات، استوار گردان.13/31</w:t>
      </w:r>
    </w:p>
    <w:p>
      <w:pPr>
        <w:pStyle w:val="Heading5"/>
      </w:pPr>
      <w:bookmarkStart w:id="7878" w:name="_Toc6640"/>
      <w:r>
        <w:t>عزیزشده، در اثر عبادت</w:t>
      </w:r>
      <w:bookmarkEnd w:id="7878"/>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783" w:name="pg3739_48433"/>
    <w:bookmarkEnd w:id="783"/>
    <w:p>
      <w:pPr>
        <w:pStyle w:val="BookText"/>
      </w:pPr>
      <w:r>
        <w:rPr>
          <w:rFonts w:ascii="Amiri" w:hAnsi="Amiri" w:eastAsia="Amiri" w:cs="Amiri"/>
          <w:lang w:bidi="ar-SA"/>
          <w:color w:val="111111"/>
          <w:sz w:val="28"/>
          <w:szCs w:val="28"/>
          <w:rtl/>
        </w:rPr>
        <w:t xml:space="preserve">فَإِنَّ... الْعَزِیزَ مَنْ أَعَزَّتْهُ عِبَادَتُکَ</w:t>
      </w:r>
    </w:p>
    <w:p>
      <w:pPr>
        <w:pStyle w:val="BookText"/>
      </w:pPr>
      <w:r>
        <w:rPr>
          <w:rFonts w:ascii="IRNazanin" w:hAnsi="IRNazanin" w:eastAsia="IRNazanin" w:cs="IRNazanin"/>
          <w:lang w:bidi="fa-IR"/>
          <w:color w:val="111111"/>
          <w:sz w:val="28"/>
          <w:szCs w:val="28"/>
          <w:rtl/>
        </w:rPr>
        <w:t xml:space="preserve">پس به درستی که عزیز کسی است که بندگی تو عزّتش بخشد.4/35</w:t>
      </w:r>
    </w:p>
    <w:p>
      <w:pPr>
        <w:pStyle w:val="Heading5"/>
      </w:pPr>
      <w:bookmarkStart w:id="7879" w:name="_Toc6641"/>
      <w:r>
        <w:t>توانا شدن بر بندگی خدا</w:t>
      </w:r>
      <w:bookmarkEnd w:id="7879"/>
    </w:p>
    <w:p>
      <w:pPr>
        <w:pStyle w:val="BookText"/>
      </w:pPr>
      <w:r>
        <w:rPr>
          <w:rFonts w:ascii="Amiri" w:hAnsi="Amiri" w:eastAsia="Amiri" w:cs="Amiri"/>
          <w:lang w:bidi="ar-SA"/>
          <w:color w:val="111111"/>
          <w:sz w:val="28"/>
          <w:szCs w:val="28"/>
          <w:rtl/>
        </w:rPr>
        <w:t xml:space="preserve">مَلَکْتَ - یَا إِلَهِی - أَمْرَهُمْ قَبْلَ أَنْ یَمْلِکُوا عِبَادَتَکَ</w:t>
      </w:r>
    </w:p>
    <w:p>
      <w:pPr>
        <w:pStyle w:val="BookText"/>
      </w:pPr>
      <w:r>
        <w:rPr>
          <w:rFonts w:ascii="IRNazanin" w:hAnsi="IRNazanin" w:eastAsia="IRNazanin" w:cs="IRNazanin"/>
          <w:lang w:bidi="fa-IR"/>
          <w:color w:val="111111"/>
          <w:sz w:val="28"/>
          <w:szCs w:val="28"/>
          <w:rtl/>
        </w:rPr>
        <w:t xml:space="preserve">ای خدای من، تو زمام امرشان را به دست داشته‌ای، پیش از آنکه بر عبادت تو توانایی داشته باشند.7/37</w:t>
      </w:r>
    </w:p>
    <w:p>
      <w:pPr>
        <w:pStyle w:val="Heading5"/>
      </w:pPr>
      <w:bookmarkStart w:id="7880" w:name="_Toc6642"/>
      <w:r>
        <w:t>روش کوشش‌کننده در بندگی خدا</w:t>
      </w:r>
      <w:bookmarkEnd w:id="7880"/>
    </w:p>
    <w:p>
      <w:pPr>
        <w:pStyle w:val="BookText"/>
      </w:pPr>
      <w:r>
        <w:rPr>
          <w:rFonts w:ascii="Amiri" w:hAnsi="Amiri" w:eastAsia="Amiri" w:cs="Amiri"/>
          <w:lang w:bidi="ar-SA"/>
          <w:color w:val="111111"/>
          <w:sz w:val="28"/>
          <w:szCs w:val="28"/>
          <w:rtl/>
        </w:rPr>
        <w:t xml:space="preserve">...هَذَا یَا إِلَهِی... سَبِیلُ مَنْ تَعَبَّدَ لَکَ</w:t>
      </w:r>
    </w:p>
    <w:p>
      <w:pPr>
        <w:pStyle w:val="BookText"/>
      </w:pPr>
      <w:r>
        <w:rPr>
          <w:rFonts w:ascii="IRNazanin" w:hAnsi="IRNazanin" w:eastAsia="IRNazanin" w:cs="IRNazanin"/>
          <w:lang w:bidi="fa-IR"/>
          <w:color w:val="111111"/>
          <w:sz w:val="28"/>
          <w:szCs w:val="28"/>
          <w:rtl/>
        </w:rPr>
        <w:t xml:space="preserve">...ای خدای من، این راه کسی است که در بندگی تو کوشیده.14/37</w:t>
      </w:r>
    </w:p>
    <w:p>
      <w:pPr>
        <w:pStyle w:val="Heading5"/>
      </w:pPr>
      <w:bookmarkStart w:id="7881" w:name="_Toc6643"/>
      <w:r>
        <w:t>در زمره نیک بخت ترین عبادت کنندگان خدا بودن</w:t>
      </w:r>
      <w:bookmarkEnd w:id="7881"/>
    </w:p>
    <w:p>
      <w:pPr>
        <w:pStyle w:val="BookText"/>
      </w:pPr>
      <w:r>
        <w:rPr>
          <w:rFonts w:ascii="Amiri" w:hAnsi="Amiri" w:eastAsia="Amiri" w:cs="Amiri"/>
          <w:lang w:bidi="ar-SA"/>
          <w:color w:val="111111"/>
          <w:sz w:val="28"/>
          <w:szCs w:val="28"/>
          <w:rtl/>
        </w:rPr>
        <w:t xml:space="preserve">وَ اجْعَلْنَا مِنْ... أَسْعَدَ مَنْ تَعَبَّدَ لَکَ</w:t>
      </w:r>
    </w:p>
    <w:p>
      <w:pPr>
        <w:pStyle w:val="BookText"/>
      </w:pPr>
      <w:r>
        <w:rPr>
          <w:rFonts w:ascii="IRNazanin" w:hAnsi="IRNazanin" w:eastAsia="IRNazanin" w:cs="IRNazanin"/>
          <w:lang w:bidi="fa-IR"/>
          <w:color w:val="111111"/>
          <w:sz w:val="28"/>
          <w:szCs w:val="28"/>
          <w:rtl/>
        </w:rPr>
        <w:t xml:space="preserve">و ما را از نیک‌بخت‌ترین کسانی که تو را در آن (ماه) بندگی نموده(اند)، قرار ده.6/43</w:t>
      </w:r>
    </w:p>
    <w:p>
      <w:pPr>
        <w:pStyle w:val="Heading5"/>
      </w:pPr>
      <w:bookmarkStart w:id="7882" w:name="_Toc6644"/>
      <w:r>
        <w:t>عبادت خدا، از آغاز تا پایان ماه رمضان</w:t>
      </w:r>
      <w:bookmarkEnd w:id="7882"/>
    </w:p>
    <w:p>
      <w:pPr>
        <w:pStyle w:val="BookText"/>
      </w:pPr>
      <w:r>
        <w:rPr>
          <w:rFonts w:ascii="Amiri" w:hAnsi="Amiri" w:eastAsia="Amiri" w:cs="Amiri"/>
          <w:lang w:bidi="ar-SA"/>
          <w:color w:val="111111"/>
          <w:sz w:val="28"/>
          <w:szCs w:val="28"/>
          <w:rtl/>
        </w:rPr>
        <w:t xml:space="preserve">اللَّهُمَّ إِنِّی أَسْأَلُکَ... بِحَقِّ مَنْ تَعَبَّدَ لَکَ فِیهِ مِنِ ابْتِدَائِهِ إِلَی وَقْتِ فَنَائِهِ...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کسانی که در آن، از آغاز آن تا پایانش تو را بندگی کرده‌اند، که بر محمّد و خاندانش درود فرستی.12/44</w:t>
      </w:r>
    </w:p>
    <w:p>
      <w:pPr>
        <w:pStyle w:val="Heading5"/>
      </w:pPr>
      <w:bookmarkStart w:id="7883" w:name="_Toc6645"/>
      <w:r>
        <w:t>پر ساختن ماه رمضان، از عبادت خدا</w:t>
      </w:r>
      <w:bookmarkEnd w:id="7883"/>
    </w:p>
    <w:p>
      <w:pPr>
        <w:pStyle w:val="BookText"/>
      </w:pPr>
      <w:r>
        <w:rPr>
          <w:rFonts w:ascii="Amiri" w:hAnsi="Amiri" w:eastAsia="Amiri" w:cs="Amiri"/>
          <w:lang w:bidi="ar-SA"/>
          <w:color w:val="111111"/>
          <w:sz w:val="28"/>
          <w:szCs w:val="28"/>
          <w:rtl/>
        </w:rPr>
        <w:t xml:space="preserve">اللَّهُمَّ اشْحَنْهُ بِعِبَادَتِنَا إِیَّاکَ</w:t>
      </w:r>
    </w:p>
    <w:p>
      <w:pPr>
        <w:pStyle w:val="BookText"/>
      </w:pPr>
      <w:r>
        <w:rPr>
          <w:rFonts w:ascii="IRNazanin" w:hAnsi="IRNazanin" w:eastAsia="IRNazanin" w:cs="IRNazanin"/>
          <w:lang w:bidi="fa-IR"/>
          <w:color w:val="111111"/>
          <w:sz w:val="28"/>
          <w:szCs w:val="28"/>
          <w:rtl/>
        </w:rPr>
        <w:t xml:space="preserve">خداوندا این (ماه) را از عبادت‌های ما، پر گردان.17/44</w:t>
      </w:r>
    </w:p>
    <w:p>
      <w:pPr>
        <w:pStyle w:val="Heading5"/>
      </w:pPr>
      <w:bookmarkStart w:id="7884" w:name="_Toc6646"/>
      <w:r>
        <w:t>عبادت نامیدن دعا</w:t>
      </w:r>
      <w:bookmarkEnd w:id="7884"/>
    </w:p>
    <w:p>
      <w:pPr>
        <w:pStyle w:val="BookText"/>
      </w:pPr>
      <w:r>
        <w:rPr>
          <w:rFonts w:ascii="Amiri" w:hAnsi="Amiri" w:eastAsia="Amiri" w:cs="Amiri"/>
          <w:lang w:bidi="ar-SA"/>
          <w:color w:val="111111"/>
          <w:sz w:val="28"/>
          <w:szCs w:val="28"/>
          <w:rtl/>
        </w:rPr>
        <w:t xml:space="preserve">فَسَمَّیْتَ دُعَاءَکَ عِبَادَةً</w:t>
      </w:r>
    </w:p>
    <w:p>
      <w:pPr>
        <w:pStyle w:val="BookText"/>
      </w:pPr>
      <w:r>
        <w:rPr>
          <w:rFonts w:ascii="IRNazanin" w:hAnsi="IRNazanin" w:eastAsia="IRNazanin" w:cs="IRNazanin"/>
          <w:lang w:bidi="fa-IR"/>
          <w:color w:val="111111"/>
          <w:sz w:val="28"/>
          <w:szCs w:val="28"/>
          <w:rtl/>
        </w:rPr>
        <w:t xml:space="preserve">پس دعا کردن را عبادت نامیدی.15/45</w:t>
      </w:r>
    </w:p>
    <w:p>
      <w:pPr>
        <w:pStyle w:val="Heading5"/>
      </w:pPr>
      <w:bookmarkStart w:id="7885" w:name="_Toc6647"/>
      <w:r>
        <w:t>نتیجه سرکشی از عبادت</w:t>
      </w:r>
      <w:bookmarkEnd w:id="7885"/>
    </w:p>
    <w:p>
      <w:pPr>
        <w:pStyle w:val="BookText"/>
      </w:pPr>
      <w:r>
        <w:rPr>
          <w:rFonts w:ascii="Amiri" w:hAnsi="Amiri" w:eastAsia="Amiri" w:cs="Amiri"/>
          <w:lang w:bidi="ar-SA"/>
          <w:color w:val="111111"/>
          <w:sz w:val="28"/>
          <w:szCs w:val="28"/>
          <w:rtl/>
        </w:rPr>
        <w:t xml:space="preserve">وَ قُلْتَ: ...إِنَّ الَّذِینَ یَسْتَکْبِرُونَ عَنْ عِبَادَتِی سَیَدْخُلُونَ جَهَنَّمَ دَاخِرِینَ</w:t>
      </w:r>
    </w:p>
    <w:p>
      <w:pPr>
        <w:pStyle w:val="BookText"/>
      </w:pPr>
      <w:r>
        <w:rPr>
          <w:rFonts w:ascii="IRNazanin" w:hAnsi="IRNazanin" w:eastAsia="IRNazanin" w:cs="IRNazanin"/>
          <w:lang w:bidi="fa-IR"/>
          <w:color w:val="111111"/>
          <w:sz w:val="28"/>
          <w:szCs w:val="28"/>
          <w:rtl/>
        </w:rPr>
        <w:t xml:space="preserve">و فرمودی: «همانا کسانی که از عبادت من کبر می‌ورزند، به زودی با خواری داخل جهنّم خواهند شد.»15/45</w:t>
      </w:r>
    </w:p>
    <w:p>
      <w:pPr>
        <w:pStyle w:val="Heading5"/>
      </w:pPr>
      <w:bookmarkStart w:id="7886" w:name="_Toc6648"/>
      <w:r>
        <w:t>یاری بنده بر عبادتی شایسته خدا</w:t>
      </w:r>
      <w:bookmarkEnd w:id="7886"/>
    </w:p>
    <w:p>
      <w:pPr>
        <w:pStyle w:val="BookText"/>
      </w:pPr>
      <w:r>
        <w:rPr>
          <w:rFonts w:ascii="Amiri" w:hAnsi="Amiri" w:eastAsia="Amiri" w:cs="Amiri"/>
          <w:lang w:bidi="ar-SA"/>
          <w:color w:val="111111"/>
          <w:sz w:val="28"/>
          <w:szCs w:val="28"/>
          <w:rtl/>
        </w:rPr>
        <w:t xml:space="preserve">فَإِذَا بَلَّغْتَنَاهُ فَأَعِنَّا عَلَی تَنَاوُلِ مَا أَنْتَ أَهْلُهُ مِنَ الْعِبَادَةِ</w:t>
      </w:r>
    </w:p>
    <w:p>
      <w:pPr>
        <w:pStyle w:val="BookText"/>
      </w:pPr>
      <w:r>
        <w:rPr>
          <w:rFonts w:ascii="IRNazanin" w:hAnsi="IRNazanin" w:eastAsia="IRNazanin" w:cs="IRNazanin"/>
          <w:lang w:bidi="fa-IR"/>
          <w:color w:val="111111"/>
          <w:sz w:val="28"/>
          <w:szCs w:val="28"/>
          <w:rtl/>
        </w:rPr>
        <w:t xml:space="preserve">پس چون ما را به آن رساندی، ما را بر انجام عبادتی که تو شایسته آنی، یاری فرما.46/45</w:t>
      </w:r>
    </w:p>
    <w:p>
      <w:pPr>
        <w:pStyle w:val="Heading5"/>
      </w:pPr>
      <w:bookmarkStart w:id="7887" w:name="_Toc6649"/>
      <w:r>
        <w:t>عبادت خداوند، تا روز قیامت</w:t>
      </w:r>
      <w:bookmarkEnd w:id="7887"/>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784" w:name="pg3739_48434"/>
    <w:bookmarkEnd w:id="784"/>
    <w:p>
      <w:pPr>
        <w:pStyle w:val="BookText"/>
      </w:pPr>
      <w:r>
        <w:rPr>
          <w:rFonts w:ascii="Amiri" w:hAnsi="Amiri" w:eastAsia="Amiri" w:cs="Amiri"/>
          <w:lang w:bidi="ar-SA"/>
          <w:color w:val="111111"/>
          <w:sz w:val="28"/>
          <w:szCs w:val="28"/>
          <w:rtl/>
        </w:rPr>
        <w:t xml:space="preserve">وَ اکْتُبْ لَنَا مِثْلَ أُجُورِ مَنْ... تَعَبَّدَ لَکَ فِیهِ إِلَی یَوْمِ الْقِیَامَةِ</w:t>
      </w:r>
    </w:p>
    <w:p>
      <w:pPr>
        <w:pStyle w:val="BookText"/>
      </w:pPr>
      <w:r>
        <w:rPr>
          <w:rFonts w:ascii="IRNazanin" w:hAnsi="IRNazanin" w:eastAsia="IRNazanin" w:cs="IRNazanin"/>
          <w:lang w:bidi="fa-IR"/>
          <w:color w:val="111111"/>
          <w:sz w:val="28"/>
          <w:szCs w:val="28"/>
          <w:rtl/>
        </w:rPr>
        <w:t xml:space="preserve">و برای ما مانند پاداش کسانی که در این ماه تا روز قیامت تو را عبادت می‌کنند، بنویس.51/45</w:t>
      </w:r>
    </w:p>
    <w:p>
      <w:pPr>
        <w:pStyle w:val="Heading5"/>
      </w:pPr>
      <w:bookmarkStart w:id="7888" w:name="_Toc6650"/>
      <w:r>
        <w:t>کوشا در عبادت خدا</w:t>
      </w:r>
      <w:bookmarkEnd w:id="7888"/>
    </w:p>
    <w:p>
      <w:pPr>
        <w:pStyle w:val="BookText"/>
      </w:pPr>
      <w:r>
        <w:rPr>
          <w:rFonts w:ascii="Amiri" w:hAnsi="Amiri" w:eastAsia="Amiri" w:cs="Amiri"/>
          <w:lang w:bidi="ar-SA"/>
          <w:color w:val="111111"/>
          <w:sz w:val="28"/>
          <w:szCs w:val="28"/>
          <w:rtl/>
        </w:rPr>
        <w:t xml:space="preserve">وَ لَا تَرُدَّنِی صِفْرًا مِمَّا یَنْقَلِبُ بِهِ الْمُتَعَبِّدُونَ لَکَ مِنْ عِبَادِکَ</w:t>
      </w:r>
    </w:p>
    <w:p>
      <w:pPr>
        <w:pStyle w:val="BookText"/>
      </w:pPr>
      <w:r>
        <w:rPr>
          <w:rFonts w:ascii="IRNazanin" w:hAnsi="IRNazanin" w:eastAsia="IRNazanin" w:cs="IRNazanin"/>
          <w:lang w:bidi="fa-IR"/>
          <w:color w:val="111111"/>
          <w:sz w:val="28"/>
          <w:szCs w:val="28"/>
          <w:rtl/>
        </w:rPr>
        <w:t xml:space="preserve">و مرا تهی‌دست از آنچه بندگانِ کوشا در عبادتت با (دستی پر از) آن بازمی‌گردند، بازنگردان.71/47</w:t>
      </w:r>
    </w:p>
    <w:p>
      <w:pPr>
        <w:pStyle w:val="Heading5"/>
      </w:pPr>
      <w:bookmarkStart w:id="7889" w:name="_Toc6651"/>
      <w:r>
        <w:t>پیش نفرستادن کارهای شایسته‌ای همانند کوشایان در عبادت</w:t>
      </w:r>
      <w:bookmarkEnd w:id="7889"/>
    </w:p>
    <w:p>
      <w:pPr>
        <w:pStyle w:val="BookText"/>
      </w:pPr>
      <w:r>
        <w:rPr>
          <w:rFonts w:ascii="Amiri" w:hAnsi="Amiri" w:eastAsia="Amiri" w:cs="Amiri"/>
          <w:lang w:bidi="ar-SA"/>
          <w:color w:val="111111"/>
          <w:sz w:val="28"/>
          <w:szCs w:val="28"/>
          <w:rtl/>
        </w:rPr>
        <w:t xml:space="preserve">وَ إِنِّی وَ إِنْ لَمْ أُقَدِّمْ مَا قَدَّمُوهُ مِنَ الصَّالِحَاتِ فَقَدْ قَدَّمْتُ تَوْحِیدَکَ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یگانه دانستن تو را، پیش فرستاده‌ام.72/47</w:t>
      </w:r>
    </w:p>
    <w:p>
      <w:pPr>
        <w:pStyle w:val="Heading5"/>
      </w:pPr>
      <w:bookmarkStart w:id="7890" w:name="_Toc6652"/>
      <w:r>
        <w:t>توجه به آنچه پرستشگران متوجه آنند</w:t>
      </w:r>
      <w:bookmarkEnd w:id="7890"/>
    </w:p>
    <w:p>
      <w:pPr>
        <w:pStyle w:val="BookText"/>
      </w:pPr>
      <w:r>
        <w:rPr>
          <w:rFonts w:ascii="Amiri" w:hAnsi="Amiri" w:eastAsia="Amiri" w:cs="Amiri"/>
          <w:lang w:bidi="ar-SA"/>
          <w:color w:val="111111"/>
          <w:sz w:val="28"/>
          <w:szCs w:val="28"/>
          <w:rtl/>
        </w:rPr>
        <w:t xml:space="preserve">وَ خُذْ بِقَلْبِی إِلَی مَا... اسْتَعْبَدْتَ بِهِ الْمُتَعَبِّدِینَ</w:t>
      </w:r>
    </w:p>
    <w:p>
      <w:pPr>
        <w:pStyle w:val="BookText"/>
      </w:pPr>
      <w:r>
        <w:rPr>
          <w:rFonts w:ascii="IRNazanin" w:hAnsi="IRNazanin" w:eastAsia="IRNazanin" w:cs="IRNazanin"/>
          <w:lang w:bidi="fa-IR"/>
          <w:color w:val="111111"/>
          <w:sz w:val="28"/>
          <w:szCs w:val="28"/>
          <w:rtl/>
        </w:rPr>
        <w:t xml:space="preserve">و دلم را به سوی آنچه پرستش‌کنندگان را با آن به بندگی گرفته‌ای، متوجّه ساز.92/47</w:t>
      </w:r>
    </w:p>
    <w:p>
      <w:pPr>
        <w:pStyle w:val="Heading5"/>
      </w:pPr>
      <w:bookmarkStart w:id="7891" w:name="_Toc6653"/>
      <w:r>
        <w:t>آبادی شب به بیداری عبادت</w:t>
      </w:r>
      <w:bookmarkEnd w:id="7891"/>
    </w:p>
    <w:p>
      <w:pPr>
        <w:pStyle w:val="BookText"/>
      </w:pPr>
      <w:r>
        <w:rPr>
          <w:rFonts w:ascii="Amiri" w:hAnsi="Amiri" w:eastAsia="Amiri" w:cs="Amiri"/>
          <w:lang w:bidi="ar-SA"/>
          <w:color w:val="111111"/>
          <w:sz w:val="28"/>
          <w:szCs w:val="28"/>
          <w:rtl/>
        </w:rPr>
        <w:t xml:space="preserve">وَ اعْمُرْ لَیْلِی بِإِیقَاظِی فِیهِ لِعِبَادَتِکَ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آباد گردان.123/47</w:t>
      </w:r>
    </w:p>
    <w:p>
      <w:pPr>
        <w:pStyle w:val="Heading5"/>
      </w:pPr>
      <w:bookmarkStart w:id="7892" w:name="_Toc6654"/>
      <w:r>
        <w:t>روزی خوردن از خدا و پرستش غیر او</w:t>
      </w:r>
      <w:bookmarkEnd w:id="7892"/>
    </w:p>
    <w:p>
      <w:pPr>
        <w:pStyle w:val="BookText"/>
      </w:pPr>
      <w:r>
        <w:rPr>
          <w:rFonts w:ascii="Amiri" w:hAnsi="Amiri" w:eastAsia="Amiri" w:cs="Amiri"/>
          <w:lang w:bidi="ar-SA"/>
          <w:color w:val="111111"/>
          <w:sz w:val="28"/>
          <w:szCs w:val="28"/>
          <w:rtl/>
        </w:rPr>
        <w:t xml:space="preserve">وَ أَهْوَنُهُمْ عَلَیْکَ مَنْ أَنْتَ تَرْزُقُهُ وَ هُوَ یَعْبُدُ غَیْرَکَ</w:t>
      </w:r>
    </w:p>
    <w:p>
      <w:pPr>
        <w:pStyle w:val="BookText"/>
      </w:pPr>
      <w:r>
        <w:rPr>
          <w:rFonts w:ascii="IRNazanin" w:hAnsi="IRNazanin" w:eastAsia="IRNazanin" w:cs="IRNazanin"/>
          <w:lang w:bidi="fa-IR"/>
          <w:color w:val="111111"/>
          <w:sz w:val="28"/>
          <w:szCs w:val="28"/>
          <w:rtl/>
        </w:rPr>
        <w:t xml:space="preserve">و پست‌ترین آنها نزد تو، کسیست که تو او را روزی می‌دهی و او غیر تو را می‌پرستد.2/52</w:t>
      </w:r>
    </w:p>
    <w:p>
      <w:pPr>
        <w:pStyle w:val="Heading5"/>
      </w:pPr>
      <w:bookmarkStart w:id="7893" w:name="_Toc6655"/>
      <w:r>
        <w:t>عبادت غیر خدا</w:t>
      </w:r>
      <w:bookmarkEnd w:id="7893"/>
    </w:p>
    <w:p>
      <w:pPr>
        <w:pStyle w:val="BookText"/>
      </w:pPr>
      <w:r>
        <w:rPr>
          <w:rFonts w:ascii="Amiri" w:hAnsi="Amiri" w:eastAsia="Amiri" w:cs="Amiri"/>
          <w:lang w:bidi="ar-SA"/>
          <w:color w:val="111111"/>
          <w:sz w:val="28"/>
          <w:szCs w:val="28"/>
          <w:rtl/>
        </w:rPr>
        <w:t xml:space="preserve">لَا یَفُوتُکَ مَنْ عَبَدَ غَیْرَکَ</w:t>
      </w:r>
    </w:p>
    <w:p>
      <w:pPr>
        <w:pStyle w:val="BookText"/>
      </w:pPr>
      <w:r>
        <w:rPr>
          <w:rFonts w:ascii="IRNazanin" w:hAnsi="IRNazanin" w:eastAsia="IRNazanin" w:cs="IRNazanin"/>
          <w:lang w:bidi="fa-IR"/>
          <w:color w:val="111111"/>
          <w:sz w:val="28"/>
          <w:szCs w:val="28"/>
          <w:rtl/>
        </w:rPr>
        <w:t xml:space="preserve">کسی که جز تو را پرستید، از دست تو گریزی ندارد.3/52</w:t>
      </w:r>
    </w:p>
    <w:p>
      <w:pPr>
        <w:pStyle w:val="Heading5"/>
      </w:pPr>
      <w:bookmarkStart w:id="7894" w:name="_Toc6656"/>
      <w:r>
        <w:t>کافر گشتن به هر معبودی، جز خدا</w:t>
      </w:r>
      <w:bookmarkEnd w:id="7894"/>
    </w:p>
    <w:p>
      <w:pPr>
        <w:pStyle w:val="BookText"/>
      </w:pPr>
      <w:r>
        <w:rPr>
          <w:rFonts w:ascii="Amiri" w:hAnsi="Amiri" w:eastAsia="Amiri" w:cs="Amiri"/>
          <w:lang w:bidi="ar-SA"/>
          <w:color w:val="111111"/>
          <w:sz w:val="28"/>
          <w:szCs w:val="28"/>
          <w:rtl/>
        </w:rPr>
        <w:t xml:space="preserve">وَ کَفَرْتُ بِکُلِّ مَعْبُودٍ غَیْرِکَ</w:t>
      </w:r>
    </w:p>
    <w:p>
      <w:pPr>
        <w:pStyle w:val="BookText"/>
      </w:pPr>
      <w:r>
        <w:rPr>
          <w:rFonts w:ascii="IRNazanin" w:hAnsi="IRNazanin" w:eastAsia="IRNazanin" w:cs="IRNazanin"/>
          <w:lang w:bidi="fa-IR"/>
          <w:color w:val="111111"/>
          <w:sz w:val="28"/>
          <w:szCs w:val="28"/>
          <w:rtl/>
        </w:rPr>
        <w:t xml:space="preserve">و به هر معبودی جز تو کفر ورزیدم.6/52</w:t>
      </w:r>
    </w:p>
    <w:p>
      <w:pPr>
        <w:pStyle w:val="Heading5"/>
      </w:pPr>
      <w:bookmarkStart w:id="7895" w:name="_Toc6657"/>
      <w:r>
        <w:t>بیزاری از عبادت‌کننده غیر خدا</w:t>
      </w:r>
      <w:bookmarkEnd w:id="7895"/>
    </w:p>
    <w:p>
      <w:pPr>
        <w:pStyle w:val="BookText"/>
      </w:pPr>
      <w:r>
        <w:rPr>
          <w:rFonts w:ascii="Amiri" w:hAnsi="Amiri" w:eastAsia="Amiri" w:cs="Amiri"/>
          <w:lang w:bidi="ar-SA"/>
          <w:color w:val="111111"/>
          <w:sz w:val="28"/>
          <w:szCs w:val="28"/>
          <w:rtl/>
        </w:rPr>
        <w:t xml:space="preserve">وَ بَرِئْتُ مِمَّنْ عَبَدَ سِوَاکَ</w:t>
      </w:r>
    </w:p>
    <w:p>
      <w:pPr>
        <w:pStyle w:val="BookText"/>
      </w:pPr>
      <w:r>
        <w:rPr>
          <w:rFonts w:ascii="IRNazanin" w:hAnsi="IRNazanin" w:eastAsia="IRNazanin" w:cs="IRNazanin"/>
          <w:lang w:bidi="fa-IR"/>
          <w:color w:val="111111"/>
          <w:sz w:val="28"/>
          <w:szCs w:val="28"/>
          <w:rtl/>
        </w:rPr>
        <w:t xml:space="preserve">و از هر که جز تو را پرستید، بیزاری جستم.6/52</w:t>
      </w:r>
    </w:p>
    <w:p>
      <w:pPr>
        <w:pStyle w:val="Heading5"/>
      </w:pPr>
      <w:bookmarkStart w:id="7896" w:name="_Toc6658"/>
      <w:r>
        <w:t>عبادت خدا، وسیله بی‌نیاز گشتن بنده</w:t>
      </w:r>
      <w:bookmarkEnd w:id="7896"/>
    </w:p>
    <w:p>
      <w:pPr>
        <w:pStyle w:val="BookText"/>
      </w:pPr>
      <w:r>
        <w:rPr>
          <w:rFonts w:ascii="Amiri" w:hAnsi="Amiri" w:eastAsia="Amiri" w:cs="Amiri"/>
          <w:lang w:bidi="ar-SA"/>
          <w:color w:val="111111"/>
          <w:sz w:val="28"/>
          <w:szCs w:val="28"/>
          <w:rtl/>
        </w:rPr>
        <w:t xml:space="preserve">إِلَهِی أَسْأَلُکَ... أَنْ تُغْنِیَنِی عَنْ کُلِّ شَیْءٍ بِعِبَادَتِکَ</w:t>
      </w:r>
    </w:p>
    <w:p>
      <w:pPr>
        <w:pStyle w:val="BookText"/>
      </w:pPr>
      <w:r>
        <w:rPr>
          <w:rFonts w:ascii="IRNazanin" w:hAnsi="IRNazanin" w:eastAsia="IRNazanin" w:cs="IRNazanin"/>
          <w:lang w:bidi="fa-IR"/>
          <w:color w:val="111111"/>
          <w:sz w:val="28"/>
          <w:szCs w:val="28"/>
          <w:rtl/>
        </w:rPr>
        <w:t xml:space="preserve">خدای من، از تو می‌خواهم که مرا به وسیله بندگی‌ات از هر چیزی بی‌نیاز گردانی.10/52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785" w:name="pg3739_48435"/>
    <w:bookmarkEnd w:id="785"/>
    <w:p>
      <w:pPr>
        <w:pStyle w:val="Heading5"/>
      </w:pPr>
      <w:bookmarkStart w:id="7897" w:name="_Toc6659"/>
      <w:r>
        <w:t>ترس عابدان و پرستش فروتنان</w:t>
      </w:r>
      <w:bookmarkEnd w:id="7897"/>
    </w:p>
    <w:p>
      <w:pPr>
        <w:pStyle w:val="BookText"/>
      </w:pPr>
      <w:r>
        <w:rPr>
          <w:rFonts w:ascii="Amiri" w:hAnsi="Amiri" w:eastAsia="Amiri" w:cs="Amiri"/>
          <w:lang w:bidi="ar-SA"/>
          <w:color w:val="111111"/>
          <w:sz w:val="28"/>
          <w:szCs w:val="28"/>
          <w:rtl/>
        </w:rPr>
        <w:t xml:space="preserve">أَسْأَلُکَ خَوْفَ الْعَابِدِینَ لَکَ، وَ عِبَادَةَ الْخَاشِعِینَ لَکَ</w:t>
      </w:r>
    </w:p>
    <w:p>
      <w:pPr>
        <w:pStyle w:val="BookText"/>
      </w:pPr>
      <w:r>
        <w:rPr>
          <w:rFonts w:ascii="IRNazanin" w:hAnsi="IRNazanin" w:eastAsia="IRNazanin" w:cs="IRNazanin"/>
          <w:lang w:bidi="fa-IR"/>
          <w:color w:val="111111"/>
          <w:sz w:val="28"/>
          <w:szCs w:val="28"/>
          <w:rtl/>
        </w:rPr>
        <w:t xml:space="preserve">ترس عبادت‌کنندگان و پرستش فروتنان برای تو را، از تو درخواست می‌نمایم.5/54</w:t>
      </w:r>
    </w:p>
    <w:p>
      <w:pPr>
        <w:pStyle w:val="BookText"/>
      </w:pPr>
      <w:r>
        <w:rPr>
          <w:rFonts w:ascii="IRNazanin" w:hAnsi="IRNazanin" w:eastAsia="IRNazanin" w:cs="IRNazanin"/>
          <w:lang w:bidi="fa-IR"/>
          <w:color w:val="111111"/>
          <w:sz w:val="28"/>
          <w:szCs w:val="28"/>
          <w:rtl/>
        </w:rPr>
        <w:t xml:space="preserve">عبرت پند</w:t>
      </w:r>
    </w:p>
    <w:p>
      <w:pPr>
        <w:pStyle w:val="BookText"/>
      </w:pPr>
      <w:r>
        <w:rPr>
          <w:rFonts w:ascii="IRNazanin" w:hAnsi="IRNazanin" w:eastAsia="IRNazanin" w:cs="IRNazanin"/>
          <w:lang w:bidi="fa-IR"/>
          <w:color w:val="111111"/>
          <w:sz w:val="28"/>
          <w:szCs w:val="28"/>
          <w:rtl/>
        </w:rPr>
        <w:t xml:space="preserve">عتاب سرزنش</w:t>
      </w:r>
    </w:p>
    <w:p>
      <w:pPr>
        <w:pStyle w:val="BookText"/>
      </w:pPr>
      <w:r>
        <w:rPr>
          <w:rFonts w:ascii="IRNazanin" w:hAnsi="IRNazanin" w:eastAsia="IRNazanin" w:cs="IRNazanin"/>
          <w:lang w:bidi="fa-IR"/>
          <w:color w:val="111111"/>
          <w:sz w:val="28"/>
          <w:szCs w:val="28"/>
          <w:rtl/>
        </w:rPr>
        <w:t xml:space="preserve">عتیق دیرینه</w:t>
      </w:r>
    </w:p>
    <w:p>
      <w:pPr>
        <w:pStyle w:val="BookText"/>
      </w:pPr>
      <w:r>
        <w:rPr>
          <w:rFonts w:ascii="IRNazanin" w:hAnsi="IRNazanin" w:eastAsia="IRNazanin" w:cs="IRNazanin"/>
          <w:lang w:bidi="fa-IR"/>
          <w:color w:val="111111"/>
          <w:sz w:val="28"/>
          <w:szCs w:val="28"/>
          <w:rtl/>
        </w:rPr>
        <w:t xml:space="preserve">عُجب خودپسندی</w:t>
      </w:r>
    </w:p>
    <w:p>
      <w:pPr>
        <w:pStyle w:val="BookText"/>
      </w:pPr>
      <w:r>
        <w:rPr>
          <w:rFonts w:ascii="IRNazanin" w:hAnsi="IRNazanin" w:eastAsia="IRNazanin" w:cs="IRNazanin"/>
          <w:lang w:bidi="fa-IR"/>
          <w:color w:val="111111"/>
          <w:sz w:val="28"/>
          <w:szCs w:val="28"/>
          <w:rtl/>
        </w:rPr>
        <w:t xml:space="preserve">عجز ناتوانی</w:t>
      </w:r>
    </w:p>
    <w:p>
      <w:pPr>
        <w:pStyle w:val="BookText"/>
      </w:pPr>
      <w:r>
        <w:rPr>
          <w:rFonts w:ascii="IRNazanin" w:hAnsi="IRNazanin" w:eastAsia="IRNazanin" w:cs="IRNazanin"/>
          <w:lang w:bidi="fa-IR"/>
          <w:color w:val="111111"/>
          <w:sz w:val="28"/>
          <w:szCs w:val="28"/>
          <w:rtl/>
        </w:rPr>
        <w:t xml:space="preserve">عجله شتاب</w:t>
      </w:r>
    </w:p>
    <w:p>
      <w:pPr>
        <w:pStyle w:val="BookText"/>
      </w:pPr>
      <w:r>
        <w:rPr>
          <w:rFonts w:ascii="IRNazanin" w:hAnsi="IRNazanin" w:eastAsia="IRNazanin" w:cs="IRNazanin"/>
          <w:lang w:bidi="fa-IR"/>
          <w:color w:val="111111"/>
          <w:sz w:val="28"/>
          <w:szCs w:val="28"/>
          <w:rtl/>
        </w:rPr>
        <w:t xml:space="preserve">عدالت عدل</w:t>
      </w:r>
    </w:p>
    <w:p>
      <w:pPr>
        <w:pStyle w:val="BookText"/>
      </w:pPr>
      <w:r>
        <w:rPr>
          <w:rFonts w:ascii="IRNazanin" w:hAnsi="IRNazanin" w:eastAsia="IRNazanin" w:cs="IRNazanin"/>
          <w:lang w:bidi="fa-IR"/>
          <w:color w:val="111111"/>
          <w:sz w:val="28"/>
          <w:szCs w:val="28"/>
          <w:rtl/>
        </w:rPr>
        <w:t xml:space="preserve">عدد شمار</w:t>
      </w:r>
    </w:p>
    <w:p>
      <w:pPr>
        <w:pStyle w:val="Heading4"/>
      </w:pPr>
      <w:bookmarkStart w:id="7898" w:name="_Toc6660"/>
      <w:r>
        <w:t>عدل</w:t>
      </w:r>
      <w:bookmarkEnd w:id="7898"/>
    </w:p>
    <w:p>
      <w:pPr>
        <w:pStyle w:val="Heading5"/>
      </w:pPr>
      <w:bookmarkStart w:id="7899" w:name="_Toc6661"/>
      <w:r>
        <w:t>خدا، به‌پادارنده عدالت و عادل در حکم</w:t>
      </w:r>
      <w:bookmarkEnd w:id="7899"/>
    </w:p>
    <w:p>
      <w:pPr>
        <w:pStyle w:val="BookText"/>
      </w:pPr>
      <w:r>
        <w:rPr>
          <w:rFonts w:ascii="Amiri" w:hAnsi="Amiri" w:eastAsia="Amiri" w:cs="Amiri"/>
          <w:lang w:bidi="ar-SA"/>
          <w:color w:val="111111"/>
          <w:sz w:val="28"/>
          <w:szCs w:val="28"/>
          <w:rtl/>
        </w:rPr>
        <w:t xml:space="preserve">أَنِّی أَشْهَدُ أَنَّکَ أَنْتَ اللَّهُ الَّذِی لَا إِلَهَ إِلَّا أَنْتَ، قَائِمٌ بِالْقِسْطِ، عَدْلٌ فِی الْحُکْمِ</w:t>
      </w:r>
    </w:p>
    <w:p>
      <w:pPr>
        <w:pStyle w:val="BookText"/>
      </w:pPr>
      <w:r>
        <w:rPr>
          <w:rFonts w:ascii="IRNazanin" w:hAnsi="IRNazanin" w:eastAsia="IRNazanin" w:cs="IRNazanin"/>
          <w:lang w:bidi="fa-IR"/>
          <w:color w:val="111111"/>
          <w:sz w:val="28"/>
          <w:szCs w:val="28"/>
          <w:rtl/>
        </w:rPr>
        <w:t xml:space="preserve">همانا من شهادت می‌دهم تویی خدایی که جز تو خدایی نیست، برپادارنده عدلی، دادگر در حکمی.21/6</w:t>
      </w:r>
    </w:p>
    <w:p>
      <w:pPr>
        <w:pStyle w:val="Heading5"/>
      </w:pPr>
      <w:bookmarkStart w:id="7900" w:name="_Toc6662"/>
      <w:r>
        <w:t>نداشتن طاقتِ عدل الهی</w:t>
      </w:r>
      <w:bookmarkEnd w:id="7900"/>
    </w:p>
    <w:p>
      <w:pPr>
        <w:pStyle w:val="BookText"/>
      </w:pPr>
      <w:r>
        <w:rPr>
          <w:rFonts w:ascii="Amiri" w:hAnsi="Amiri" w:eastAsia="Amiri" w:cs="Amiri"/>
          <w:lang w:bidi="ar-SA"/>
          <w:color w:val="111111"/>
          <w:sz w:val="28"/>
          <w:szCs w:val="28"/>
          <w:rtl/>
        </w:rPr>
        <w:t xml:space="preserve">فَإِنَّهُ لَا طَاقَةَ لَنَا بِعَدْلِکَ</w:t>
      </w:r>
    </w:p>
    <w:p>
      <w:pPr>
        <w:pStyle w:val="BookText"/>
      </w:pPr>
      <w:r>
        <w:rPr>
          <w:rFonts w:ascii="IRNazanin" w:hAnsi="IRNazanin" w:eastAsia="IRNazanin" w:cs="IRNazanin"/>
          <w:lang w:bidi="fa-IR"/>
          <w:color w:val="111111"/>
          <w:sz w:val="28"/>
          <w:szCs w:val="28"/>
          <w:rtl/>
        </w:rPr>
        <w:t xml:space="preserve">زیرا ما طاقت عدالت تو را نداریم.2/10</w:t>
      </w:r>
    </w:p>
    <w:p>
      <w:pPr>
        <w:pStyle w:val="Heading5"/>
      </w:pPr>
      <w:bookmarkStart w:id="7901" w:name="_Toc6663"/>
      <w:r>
        <w:t>با عدل رفتار نکردن، با بنده</w:t>
      </w:r>
      <w:bookmarkEnd w:id="7901"/>
    </w:p>
    <w:p>
      <w:pPr>
        <w:pStyle w:val="BookText"/>
      </w:pPr>
      <w:r>
        <w:rPr>
          <w:rFonts w:ascii="Amiri" w:hAnsi="Amiri" w:eastAsia="Amiri" w:cs="Amiri"/>
          <w:lang w:bidi="ar-SA"/>
          <w:color w:val="111111"/>
          <w:sz w:val="28"/>
          <w:szCs w:val="28"/>
          <w:rtl/>
        </w:rPr>
        <w:t xml:space="preserve">...وَ لَا تَحْمِلْنِی بِعَدْلِکَ عَلَی الِاسْتِحْقَاقِ</w:t>
      </w:r>
    </w:p>
    <w:p>
      <w:pPr>
        <w:pStyle w:val="BookText"/>
      </w:pPr>
      <w:r>
        <w:rPr>
          <w:rFonts w:ascii="IRNazanin" w:hAnsi="IRNazanin" w:eastAsia="IRNazanin" w:cs="IRNazanin"/>
          <w:lang w:bidi="fa-IR"/>
          <w:color w:val="111111"/>
          <w:sz w:val="28"/>
          <w:szCs w:val="28"/>
          <w:rtl/>
        </w:rPr>
        <w:t xml:space="preserve">...و با دادگری‌ات بر آنچه سزاوارم رفتار نکن.20/13</w:t>
      </w:r>
    </w:p>
    <w:p>
      <w:pPr>
        <w:pStyle w:val="Heading5"/>
      </w:pPr>
      <w:bookmarkStart w:id="7902" w:name="_Toc6664"/>
      <w:r>
        <w:t>ناامیدی از عدل خدا و آزمایش بنده</w:t>
      </w:r>
      <w:bookmarkEnd w:id="7902"/>
    </w:p>
    <w:p>
      <w:pPr>
        <w:pStyle w:val="BookText"/>
      </w:pPr>
      <w:r>
        <w:rPr>
          <w:rFonts w:ascii="Amiri" w:hAnsi="Amiri" w:eastAsia="Amiri" w:cs="Amiri"/>
          <w:lang w:bidi="ar-SA"/>
          <w:color w:val="111111"/>
          <w:sz w:val="28"/>
          <w:szCs w:val="28"/>
          <w:rtl/>
        </w:rPr>
        <w:t xml:space="preserve">اللَّهُمَّ لَا تَفْتِنِّی بِالْقُنُوطِ مِنْ إِنْصَافِکَ</w:t>
      </w:r>
    </w:p>
    <w:p>
      <w:pPr>
        <w:pStyle w:val="BookText"/>
      </w:pPr>
      <w:r>
        <w:rPr>
          <w:rFonts w:ascii="IRNazanin" w:hAnsi="IRNazanin" w:eastAsia="IRNazanin" w:cs="IRNazanin"/>
          <w:lang w:bidi="fa-IR"/>
          <w:color w:val="111111"/>
          <w:sz w:val="28"/>
          <w:szCs w:val="28"/>
          <w:rtl/>
        </w:rPr>
        <w:t xml:space="preserve">خداوندا مرا به ناامیدی از عدلت آزمایش نکن. 12/14</w:t>
      </w:r>
    </w:p>
    <w:p>
      <w:pPr>
        <w:pStyle w:val="Heading5"/>
      </w:pPr>
      <w:bookmarkStart w:id="7903" w:name="_Toc6665"/>
      <w:r>
        <w:t>ملبّس شدن به زیور پرهیزکاران، در گسترش عدل</w:t>
      </w:r>
      <w:bookmarkEnd w:id="7903"/>
    </w:p>
    <w:p>
      <w:pPr>
        <w:pStyle w:val="BookText"/>
      </w:pPr>
      <w:r>
        <w:rPr>
          <w:rFonts w:ascii="Amiri" w:hAnsi="Amiri" w:eastAsia="Amiri" w:cs="Amiri"/>
          <w:lang w:bidi="ar-SA"/>
          <w:color w:val="111111"/>
          <w:sz w:val="28"/>
          <w:szCs w:val="28"/>
          <w:rtl/>
        </w:rPr>
        <w:t xml:space="preserve">وَ أَلْبِسْنِی زِینَةَ الْمُتَّقِینَ، فِی بَسْطِ الْعَدْلِ</w:t>
      </w:r>
    </w:p>
    <w:p>
      <w:pPr>
        <w:pStyle w:val="BookText"/>
      </w:pPr>
      <w:r>
        <w:rPr>
          <w:rFonts w:ascii="IRNazanin" w:hAnsi="IRNazanin" w:eastAsia="IRNazanin" w:cs="IRNazanin"/>
          <w:lang w:bidi="fa-IR"/>
          <w:color w:val="111111"/>
          <w:sz w:val="28"/>
          <w:szCs w:val="28"/>
          <w:rtl/>
        </w:rPr>
        <w:t xml:space="preserve">و زیور پرهیزکاران را در گستردن عدل، به من بپوشان.10/20</w:t>
      </w:r>
    </w:p>
    <w:p>
      <w:pPr>
        <w:pStyle w:val="Heading5"/>
      </w:pPr>
      <w:bookmarkStart w:id="7904" w:name="_Toc6666"/>
      <w:r>
        <w:t>به عدل تاوان نگرفتن، از والدین</w:t>
      </w:r>
      <w:bookmarkEnd w:id="7904"/>
    </w:p>
    <w:p>
      <w:pPr>
        <w:pStyle w:val="BookText"/>
      </w:pPr>
      <w:r>
        <w:rPr>
          <w:rFonts w:ascii="Amiri" w:hAnsi="Amiri" w:eastAsia="Amiri" w:cs="Amiri"/>
          <w:lang w:bidi="ar-SA"/>
          <w:color w:val="111111"/>
          <w:sz w:val="28"/>
          <w:szCs w:val="28"/>
          <w:rtl/>
        </w:rPr>
        <w:t xml:space="preserve">فَهُمَا... أَعْظَمُ مِنَّةً لَدَیَّ مِنْ أَنْ أُقَاصَّهُمَا بِعَدْلٍ</w:t>
      </w:r>
    </w:p>
    <w:p>
      <w:pPr>
        <w:pStyle w:val="BookText"/>
      </w:pPr>
      <w:r>
        <w:rPr>
          <w:rFonts w:ascii="IRNazanin" w:hAnsi="IRNazanin" w:eastAsia="IRNazanin" w:cs="IRNazanin"/>
          <w:lang w:bidi="fa-IR"/>
          <w:color w:val="111111"/>
          <w:sz w:val="28"/>
          <w:szCs w:val="28"/>
          <w:rtl/>
        </w:rPr>
        <w:t xml:space="preserve">پس نعمتشان نزد من بزرگ‌تر از آن است که با عدل از آنان تقاص گیرم.10/24</w:t>
      </w:r>
    </w:p>
    <w:p>
      <w:pPr>
        <w:pStyle w:val="Heading5"/>
      </w:pPr>
      <w:bookmarkStart w:id="7905" w:name="_Toc6667"/>
      <w:r>
        <w:t>پناه بردن از ستم، به عدل خدا</w:t>
      </w:r>
      <w:bookmarkEnd w:id="7905"/>
    </w:p>
    <w:p>
      <w:pPr>
        <w:pStyle w:val="BookText"/>
      </w:pPr>
      <w:r>
        <w:rPr>
          <w:rFonts w:ascii="Amiri" w:hAnsi="Amiri" w:eastAsia="Amiri" w:cs="Amiri"/>
          <w:lang w:bidi="ar-SA"/>
          <w:color w:val="111111"/>
          <w:sz w:val="28"/>
          <w:szCs w:val="28"/>
          <w:rtl/>
        </w:rPr>
        <w:t xml:space="preserve">وَ اجْعَلْنِی فِی جَمِیعِ ذَلِکَ مِنَ... الْمُ-جَارِینَ مِنَ الظُّلْمِ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786" w:name="pg3739_48436"/>
    <w:bookmarkEnd w:id="786"/>
    <w:p>
      <w:pPr>
        <w:pStyle w:val="BookText"/>
      </w:pPr>
      <w:r>
        <w:rPr>
          <w:rFonts w:ascii="Amiri" w:hAnsi="Amiri" w:eastAsia="Amiri" w:cs="Amiri"/>
          <w:lang w:bidi="ar-SA"/>
          <w:color w:val="111111"/>
          <w:sz w:val="28"/>
          <w:szCs w:val="28"/>
          <w:rtl/>
        </w:rPr>
        <w:t xml:space="preserve">بِعَدْلِکَ</w:t>
      </w:r>
    </w:p>
    <w:p>
      <w:pPr>
        <w:pStyle w:val="BookText"/>
      </w:pPr>
      <w:r>
        <w:rPr>
          <w:rFonts w:ascii="IRNazanin" w:hAnsi="IRNazanin" w:eastAsia="IRNazanin" w:cs="IRNazanin"/>
          <w:lang w:bidi="fa-IR"/>
          <w:color w:val="111111"/>
          <w:sz w:val="28"/>
          <w:szCs w:val="28"/>
          <w:rtl/>
        </w:rPr>
        <w:t xml:space="preserve">و مرا در همه آن (امور) از (آنان که) از ستم (دیگران) به عدل تو پناه آورده‌اند، قرار ده.11و10/25</w:t>
      </w:r>
    </w:p>
    <w:p>
      <w:pPr>
        <w:pStyle w:val="Heading5"/>
      </w:pPr>
      <w:bookmarkStart w:id="7906" w:name="_Toc6668"/>
      <w:r>
        <w:t>انکار نکردن عدل خدا</w:t>
      </w:r>
      <w:bookmarkEnd w:id="7906"/>
    </w:p>
    <w:p>
      <w:pPr>
        <w:pStyle w:val="BookText"/>
      </w:pPr>
      <w:r>
        <w:rPr>
          <w:rFonts w:ascii="Amiri" w:hAnsi="Amiri" w:eastAsia="Amiri" w:cs="Amiri"/>
          <w:lang w:bidi="ar-SA"/>
          <w:color w:val="111111"/>
          <w:sz w:val="28"/>
          <w:szCs w:val="28"/>
          <w:rtl/>
        </w:rPr>
        <w:t xml:space="preserve">لَا یُنْکِرُ یَا إِلَهِی عَدْلَکَ إِنْ عَاقَبْتَهُ</w:t>
      </w:r>
    </w:p>
    <w:p>
      <w:pPr>
        <w:pStyle w:val="BookText"/>
      </w:pPr>
      <w:r>
        <w:rPr>
          <w:rFonts w:ascii="IRNazanin" w:hAnsi="IRNazanin" w:eastAsia="IRNazanin" w:cs="IRNazanin"/>
          <w:lang w:bidi="fa-IR"/>
          <w:color w:val="111111"/>
          <w:sz w:val="28"/>
          <w:szCs w:val="28"/>
          <w:rtl/>
        </w:rPr>
        <w:t xml:space="preserve">ای خدای من، اگر او را عقوبت دهی، عدل تو را انکار نمی‌کند.10/31</w:t>
      </w:r>
    </w:p>
    <w:p>
      <w:pPr>
        <w:pStyle w:val="Heading5"/>
      </w:pPr>
      <w:bookmarkStart w:id="7907" w:name="_Toc6669"/>
      <w:r>
        <w:t>ترس از عدل الهی</w:t>
      </w:r>
      <w:bookmarkEnd w:id="7907"/>
    </w:p>
    <w:p>
      <w:pPr>
        <w:pStyle w:val="BookText"/>
      </w:pPr>
      <w:r>
        <w:rPr>
          <w:rFonts w:ascii="Amiri" w:hAnsi="Amiri" w:eastAsia="Amiri" w:cs="Amiri"/>
          <w:lang w:bidi="ar-SA"/>
          <w:color w:val="111111"/>
          <w:sz w:val="28"/>
          <w:szCs w:val="28"/>
          <w:rtl/>
        </w:rPr>
        <w:t xml:space="preserve">وَ کَرُمْتَ أَنْ یُخَافَ مِنْکَ إِلَّا الْعَدْلُ</w:t>
      </w:r>
    </w:p>
    <w:p>
      <w:pPr>
        <w:pStyle w:val="BookText"/>
      </w:pPr>
      <w:r>
        <w:rPr>
          <w:rFonts w:ascii="IRNazanin" w:hAnsi="IRNazanin" w:eastAsia="IRNazanin" w:cs="IRNazanin"/>
          <w:lang w:bidi="fa-IR"/>
          <w:color w:val="111111"/>
          <w:sz w:val="28"/>
          <w:szCs w:val="28"/>
          <w:rtl/>
        </w:rPr>
        <w:t xml:space="preserve">و کریم‌تر از آنی که جز از عدالتت ترسند.16/37</w:t>
      </w:r>
    </w:p>
    <w:p>
      <w:pPr>
        <w:pStyle w:val="Heading5"/>
      </w:pPr>
      <w:bookmarkStart w:id="7908" w:name="_Toc6670"/>
      <w:r>
        <w:t>رهایی از حکم عدل الهی</w:t>
      </w:r>
      <w:bookmarkEnd w:id="7908"/>
    </w:p>
    <w:p>
      <w:pPr>
        <w:pStyle w:val="BookText"/>
      </w:pPr>
      <w:r>
        <w:rPr>
          <w:rFonts w:ascii="Amiri" w:hAnsi="Amiri" w:eastAsia="Amiri" w:cs="Amiri"/>
          <w:lang w:bidi="ar-SA"/>
          <w:color w:val="111111"/>
          <w:sz w:val="28"/>
          <w:szCs w:val="28"/>
          <w:rtl/>
        </w:rPr>
        <w:t xml:space="preserve">وَ خَلِّصْنِی مِمَّا یَحْکُمُ بِهِ عَدْلُکَ</w:t>
      </w:r>
    </w:p>
    <w:p>
      <w:pPr>
        <w:pStyle w:val="BookText"/>
      </w:pPr>
      <w:r>
        <w:rPr>
          <w:rFonts w:ascii="IRNazanin" w:hAnsi="IRNazanin" w:eastAsia="IRNazanin" w:cs="IRNazanin"/>
          <w:lang w:bidi="fa-IR"/>
          <w:color w:val="111111"/>
          <w:sz w:val="28"/>
          <w:szCs w:val="28"/>
          <w:rtl/>
        </w:rPr>
        <w:t xml:space="preserve">و مرا از آنچه عدل تو را حکم می‌کند، خلاص گردان. 5/39</w:t>
      </w:r>
    </w:p>
    <w:p>
      <w:pPr>
        <w:pStyle w:val="Heading5"/>
      </w:pPr>
      <w:bookmarkStart w:id="7909" w:name="_Toc6671"/>
      <w:r>
        <w:t>آزاد شدن از بند عدل خدا، با احسان او</w:t>
      </w:r>
      <w:bookmarkEnd w:id="7909"/>
    </w:p>
    <w:p>
      <w:pPr>
        <w:pStyle w:val="BookText"/>
      </w:pPr>
      <w:r>
        <w:rPr>
          <w:rFonts w:ascii="Amiri" w:hAnsi="Amiri" w:eastAsia="Amiri" w:cs="Amiri"/>
          <w:lang w:bidi="ar-SA"/>
          <w:color w:val="111111"/>
          <w:sz w:val="28"/>
          <w:szCs w:val="28"/>
          <w:rtl/>
        </w:rPr>
        <w:t xml:space="preserve">وَ اجْعَلْنِی أُسْوَةَ مَنْ قَدْ أَنْهَضْتَهُ بِتَجَاوُزِکَ عَنْ مَصَارِعِ الْخَاطِئِینَ... فَأَصْبَحَ... عَتِیقَ صُنْعِکَ مِنْ وَثَاقِ عَدْلِکَ</w:t>
      </w:r>
    </w:p>
    <w:p>
      <w:pPr>
        <w:pStyle w:val="BookText"/>
      </w:pPr>
      <w:r>
        <w:rPr>
          <w:rFonts w:ascii="IRNazanin" w:hAnsi="IRNazanin" w:eastAsia="IRNazanin" w:cs="IRNazanin"/>
          <w:lang w:bidi="fa-IR"/>
          <w:color w:val="111111"/>
          <w:sz w:val="28"/>
          <w:szCs w:val="28"/>
          <w:rtl/>
        </w:rPr>
        <w:t xml:space="preserve">و مرا اسوه کسی گردان که با گذشت خود، او را از افتادنْ‌گاه‌های خطاکاران بلند کردی. پس به واسطه نیکی‌ات از بند دادگری‌ات، آزاد شده است.10/39</w:t>
      </w:r>
    </w:p>
    <w:p>
      <w:pPr>
        <w:pStyle w:val="Heading5"/>
      </w:pPr>
      <w:bookmarkStart w:id="7910" w:name="_Toc6672"/>
      <w:r>
        <w:t>در ترازوی عدل نگذاشتن کردار بنده</w:t>
      </w:r>
      <w:bookmarkEnd w:id="7910"/>
    </w:p>
    <w:p>
      <w:pPr>
        <w:pStyle w:val="BookText"/>
      </w:pPr>
      <w:r>
        <w:rPr>
          <w:rFonts w:ascii="Amiri" w:hAnsi="Amiri" w:eastAsia="Amiri" w:cs="Amiri"/>
          <w:lang w:bidi="ar-SA"/>
          <w:color w:val="111111"/>
          <w:sz w:val="28"/>
          <w:szCs w:val="28"/>
          <w:rtl/>
        </w:rPr>
        <w:t xml:space="preserve">وَ لَا تَحْمِلْ عَلَی مِیزَانِ الْإِنْصَافِ عَمَلِی</w:t>
      </w:r>
    </w:p>
    <w:p>
      <w:pPr>
        <w:pStyle w:val="BookText"/>
      </w:pPr>
      <w:r>
        <w:rPr>
          <w:rFonts w:ascii="IRNazanin" w:hAnsi="IRNazanin" w:eastAsia="IRNazanin" w:cs="IRNazanin"/>
          <w:lang w:bidi="fa-IR"/>
          <w:color w:val="111111"/>
          <w:sz w:val="28"/>
          <w:szCs w:val="28"/>
          <w:rtl/>
        </w:rPr>
        <w:t xml:space="preserve">و عملم را در ترازوی انصاف نگذار.2/41</w:t>
      </w:r>
    </w:p>
    <w:p>
      <w:pPr>
        <w:pStyle w:val="Heading5"/>
      </w:pPr>
      <w:bookmarkStart w:id="7911" w:name="_Toc6673"/>
      <w:r>
        <w:t>برنگشتن زبانه ترازوی عدل قرآن، از حق</w:t>
      </w:r>
      <w:bookmarkEnd w:id="7911"/>
    </w:p>
    <w:p>
      <w:pPr>
        <w:pStyle w:val="BookText"/>
      </w:pPr>
      <w:r>
        <w:rPr>
          <w:rFonts w:ascii="Amiri" w:hAnsi="Amiri" w:eastAsia="Amiri" w:cs="Amiri"/>
          <w:lang w:bidi="ar-SA"/>
          <w:color w:val="111111"/>
          <w:sz w:val="28"/>
          <w:szCs w:val="28"/>
          <w:rtl/>
        </w:rPr>
        <w:t xml:space="preserve">وَ جَعَلْتَهُ... مِیزَانَ قِسْطٍ لَا یَحِیفُ عَنِ الْحَقِّ لِسَانُهُ</w:t>
      </w:r>
    </w:p>
    <w:p>
      <w:pPr>
        <w:pStyle w:val="BookText"/>
      </w:pPr>
      <w:r>
        <w:rPr>
          <w:rFonts w:ascii="IRNazanin" w:hAnsi="IRNazanin" w:eastAsia="IRNazanin" w:cs="IRNazanin"/>
          <w:lang w:bidi="fa-IR"/>
          <w:color w:val="111111"/>
          <w:sz w:val="28"/>
          <w:szCs w:val="28"/>
          <w:rtl/>
        </w:rPr>
        <w:t xml:space="preserve">و آن (قرآن) را ترازوی عدلی قرار دادی که زبانه‌اش از راستی به بیراهه نمی‌رود.3/42</w:t>
      </w:r>
    </w:p>
    <w:p>
      <w:pPr>
        <w:pStyle w:val="Heading5"/>
      </w:pPr>
      <w:bookmarkStart w:id="7912" w:name="_Toc6674"/>
      <w:r>
        <w:t>عادلانه رفتار کردن بنده، با ستمگر</w:t>
      </w:r>
      <w:bookmarkEnd w:id="7912"/>
    </w:p>
    <w:p>
      <w:pPr>
        <w:pStyle w:val="BookText"/>
      </w:pPr>
      <w:r>
        <w:rPr>
          <w:rFonts w:ascii="Amiri" w:hAnsi="Amiri" w:eastAsia="Amiri" w:cs="Amiri"/>
          <w:lang w:bidi="ar-SA"/>
          <w:color w:val="111111"/>
          <w:sz w:val="28"/>
          <w:szCs w:val="28"/>
          <w:rtl/>
        </w:rPr>
        <w:t xml:space="preserve">وَ وَفِّقْنَا فِیهِ لِأَنْ... نُنْصِفَ مَنْ ظَلَمَنَا</w:t>
      </w:r>
    </w:p>
    <w:p>
      <w:pPr>
        <w:pStyle w:val="BookText"/>
      </w:pPr>
      <w:r>
        <w:rPr>
          <w:rFonts w:ascii="IRNazanin" w:hAnsi="IRNazanin" w:eastAsia="IRNazanin" w:cs="IRNazanin"/>
          <w:lang w:bidi="fa-IR"/>
          <w:color w:val="111111"/>
          <w:sz w:val="28"/>
          <w:szCs w:val="28"/>
          <w:rtl/>
        </w:rPr>
        <w:t xml:space="preserve">و ما را در آن ماه توفیق ده، که با کسی که به ما ظلم نموده، منصفانه رفتار کنیم.10/44</w:t>
      </w:r>
    </w:p>
    <w:p>
      <w:pPr>
        <w:pStyle w:val="Heading5"/>
      </w:pPr>
      <w:bookmarkStart w:id="7913" w:name="_Toc6675"/>
      <w:r>
        <w:t>خدا، عادل‌ترین دادگران</w:t>
      </w:r>
      <w:bookmarkEnd w:id="7913"/>
    </w:p>
    <w:p>
      <w:pPr>
        <w:pStyle w:val="BookText"/>
      </w:pPr>
      <w:r>
        <w:rPr>
          <w:rFonts w:ascii="Amiri" w:hAnsi="Amiri" w:eastAsia="Amiri" w:cs="Amiri"/>
          <w:lang w:bidi="ar-SA"/>
          <w:color w:val="111111"/>
          <w:sz w:val="28"/>
          <w:szCs w:val="28"/>
          <w:rtl/>
        </w:rPr>
        <w:t xml:space="preserve">یَا أَعْدَلَ الْعَادِلِینَ</w:t>
      </w:r>
    </w:p>
    <w:p>
      <w:pPr>
        <w:pStyle w:val="BookText"/>
      </w:pPr>
      <w:r>
        <w:rPr>
          <w:rFonts w:ascii="IRNazanin" w:hAnsi="IRNazanin" w:eastAsia="IRNazanin" w:cs="IRNazanin"/>
          <w:lang w:bidi="fa-IR"/>
          <w:color w:val="111111"/>
          <w:sz w:val="28"/>
          <w:szCs w:val="28"/>
          <w:rtl/>
        </w:rPr>
        <w:t xml:space="preserve">ای عادل‌ترین دادگران.54/45</w:t>
      </w:r>
    </w:p>
    <w:p>
      <w:pPr>
        <w:pStyle w:val="Heading5"/>
      </w:pPr>
      <w:bookmarkStart w:id="7914" w:name="_Toc6676"/>
      <w:r>
        <w:t>عدل خدا، و ستم نکردن (به مغرور شده به کرمش)</w:t>
      </w:r>
      <w:bookmarkEnd w:id="7914"/>
    </w:p>
    <w:p>
      <w:pPr>
        <w:pStyle w:val="BookText"/>
      </w:pPr>
      <w:r>
        <w:rPr>
          <w:rFonts w:ascii="Amiri" w:hAnsi="Amiri" w:eastAsia="Amiri" w:cs="Amiri"/>
          <w:lang w:bidi="ar-SA"/>
          <w:color w:val="111111"/>
          <w:sz w:val="28"/>
          <w:szCs w:val="28"/>
          <w:rtl/>
        </w:rPr>
        <w:t xml:space="preserve">وَ مَا أَقْنَطَهُ مِنْ سُهُولَةِ الْمَ-خْرَجِ عَدْلًا مِنْ قَضَائِکَ لَا تَجُورُ فِیهِ، وَ إِنْصَافًا مِنْ حُکْمِکَ لَا تَحِیفُ عَلَیْهِ</w:t>
      </w:r>
    </w:p>
    <w:p>
      <w:pPr>
        <w:pStyle w:val="BookText"/>
      </w:pPr>
      <w:r>
        <w:rPr>
          <w:rFonts w:ascii="IRNazanin" w:hAnsi="IRNazanin" w:eastAsia="IRNazanin" w:cs="IRNazanin"/>
          <w:lang w:bidi="fa-IR"/>
          <w:color w:val="111111"/>
          <w:sz w:val="28"/>
          <w:szCs w:val="28"/>
          <w:rtl/>
        </w:rPr>
        <w:t xml:space="preserve">و چه ناامید است از به آسانی رهایی یافتن! (همه گرفتاری‌هایش) از روی عدل در حکم توست، که در آن ستم نمی‌کنی. و از حکم منصفانه توست، که بر او جفا نمی‌نمایی.20/46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787" w:name="pg3739_48437"/>
    <w:bookmarkEnd w:id="787"/>
    <w:p>
      <w:pPr>
        <w:pStyle w:val="Heading5"/>
      </w:pPr>
      <w:bookmarkStart w:id="7915" w:name="_Toc6677"/>
      <w:r>
        <w:t>آنچه خدا بر اساس عدل و داد می‌کند:</w:t>
      </w:r>
      <w:bookmarkEnd w:id="7915"/>
    </w:p>
    <w:p>
      <w:pPr>
        <w:pStyle w:val="Heading6"/>
      </w:pPr>
      <w:bookmarkStart w:id="7916" w:name="_Toc6678"/>
      <w:r>
        <w:t>أ. جزا دادن و کیفر نمودن</w:t>
      </w:r>
      <w:bookmarkEnd w:id="7916"/>
    </w:p>
    <w:p>
      <w:pPr>
        <w:pStyle w:val="BookText"/>
      </w:pPr>
      <w:r>
        <w:rPr>
          <w:rFonts w:ascii="Amiri" w:hAnsi="Amiri" w:eastAsia="Amiri" w:cs="Amiri"/>
          <w:lang w:bidi="ar-SA"/>
          <w:color w:val="111111"/>
          <w:sz w:val="28"/>
          <w:szCs w:val="28"/>
          <w:rtl/>
        </w:rPr>
        <w:t xml:space="preserve">لِیَجْزِیَ الَّذِینَ أَسَاوءُوا بِمَا عَمِلُوا وَ یَجْزِیَ الَّذِینَ أَحْسَنُوا بِالْحُسْنَی</w:t>
      </w:r>
    </w:p>
    <w:p>
      <w:pPr>
        <w:pStyle w:val="BookText"/>
      </w:pPr>
      <w:r>
        <w:rPr>
          <w:rFonts w:ascii="IRNazanin" w:hAnsi="IRNazanin" w:eastAsia="IRNazanin" w:cs="IRNazanin"/>
          <w:lang w:bidi="fa-IR"/>
          <w:color w:val="111111"/>
          <w:sz w:val="28"/>
          <w:szCs w:val="28"/>
          <w:rtl/>
        </w:rPr>
        <w:t xml:space="preserve">تا کسانی را که بد کرده‌اند، به سبب آنچه که به جا آورده‌اند، سزا دهد و آنان را که به سبب نیکویی، نیکویی نمودند را، جزا دهد.6/1</w:t>
      </w:r>
    </w:p>
    <w:p>
      <w:pPr>
        <w:pStyle w:val="BookText"/>
      </w:pPr>
      <w:r>
        <w:rPr>
          <w:rFonts w:ascii="Amiri" w:hAnsi="Amiri" w:eastAsia="Amiri" w:cs="Amiri"/>
          <w:lang w:bidi="ar-SA"/>
          <w:color w:val="111111"/>
          <w:sz w:val="28"/>
          <w:szCs w:val="28"/>
          <w:rtl/>
        </w:rPr>
        <w:t xml:space="preserve">اللَّهُمَّ إِنْ تَشَأْ تَعْفُ عَنَّا فَبِفَضْلِکَ</w:t>
      </w:r>
    </w:p>
    <w:p>
      <w:pPr>
        <w:pStyle w:val="BookText"/>
      </w:pPr>
      <w:r>
        <w:rPr>
          <w:rFonts w:ascii="IRNazanin" w:hAnsi="IRNazanin" w:eastAsia="IRNazanin" w:cs="IRNazanin"/>
          <w:lang w:bidi="fa-IR"/>
          <w:color w:val="111111"/>
          <w:sz w:val="28"/>
          <w:szCs w:val="28"/>
          <w:rtl/>
        </w:rPr>
        <w:t xml:space="preserve">خداوندا اگر خواهی ما را ببخشایی، از احسان توست.1/10</w:t>
      </w:r>
    </w:p>
    <w:p>
      <w:pPr>
        <w:pStyle w:val="BookText"/>
      </w:pPr>
      <w:r>
        <w:rPr>
          <w:rFonts w:ascii="Amiri" w:hAnsi="Amiri" w:eastAsia="Amiri" w:cs="Amiri"/>
          <w:lang w:bidi="ar-SA"/>
          <w:color w:val="111111"/>
          <w:sz w:val="28"/>
          <w:szCs w:val="28"/>
          <w:rtl/>
        </w:rPr>
        <w:t xml:space="preserve">وَ عُقُوبَتُکَ عَدْلٌ</w:t>
      </w:r>
    </w:p>
    <w:p>
      <w:pPr>
        <w:pStyle w:val="BookText"/>
      </w:pPr>
      <w:r>
        <w:rPr>
          <w:rFonts w:ascii="IRNazanin" w:hAnsi="IRNazanin" w:eastAsia="IRNazanin" w:cs="IRNazanin"/>
          <w:lang w:bidi="fa-IR"/>
          <w:color w:val="111111"/>
          <w:sz w:val="28"/>
          <w:szCs w:val="28"/>
          <w:rtl/>
        </w:rPr>
        <w:t xml:space="preserve">و کیفرت از روی عدل است.4/45</w:t>
      </w:r>
    </w:p>
    <w:p>
      <w:pPr>
        <w:pStyle w:val="BookText"/>
      </w:pPr>
      <w:r>
        <w:rPr>
          <w:rFonts w:ascii="Amiri" w:hAnsi="Amiri" w:eastAsia="Amiri" w:cs="Amiri"/>
          <w:lang w:bidi="ar-SA"/>
          <w:color w:val="111111"/>
          <w:sz w:val="28"/>
          <w:szCs w:val="28"/>
          <w:rtl/>
        </w:rPr>
        <w:t xml:space="preserve">إِنْ تُعَذِّبْنِی فَإِنِّی لِذَلِکَ أَهْلٌ، وَ هُوَ یَا رَبِّ مِنْکَ عَدْلٌ</w:t>
      </w:r>
    </w:p>
    <w:p>
      <w:pPr>
        <w:pStyle w:val="BookText"/>
      </w:pPr>
      <w:r>
        <w:rPr>
          <w:rFonts w:ascii="IRNazanin" w:hAnsi="IRNazanin" w:eastAsia="IRNazanin" w:cs="IRNazanin"/>
          <w:lang w:bidi="fa-IR"/>
          <w:color w:val="111111"/>
          <w:sz w:val="28"/>
          <w:szCs w:val="28"/>
          <w:rtl/>
        </w:rPr>
        <w:t xml:space="preserve">اگر مرا عذاب نمایی، پس به درستی که من سزاوار آنم و آن - ای پروردگار من - از جانب تو عدل است.4/50</w:t>
      </w:r>
    </w:p>
    <w:p>
      <w:pPr>
        <w:pStyle w:val="Heading6"/>
      </w:pPr>
      <w:bookmarkStart w:id="7917" w:name="_Toc6679"/>
      <w:r>
        <w:t>ب. مقدّرات بنده</w:t>
      </w:r>
      <w:bookmarkEnd w:id="7917"/>
    </w:p>
    <w:p>
      <w:pPr>
        <w:pStyle w:val="BookText"/>
      </w:pPr>
      <w:r>
        <w:rPr>
          <w:rFonts w:ascii="Amiri" w:hAnsi="Amiri" w:eastAsia="Amiri" w:cs="Amiri"/>
          <w:lang w:bidi="ar-SA"/>
          <w:color w:val="111111"/>
          <w:sz w:val="28"/>
          <w:szCs w:val="28"/>
          <w:rtl/>
        </w:rPr>
        <w:t xml:space="preserve">عَدْلٌ فِیَّ قَضَاوءُکَ</w:t>
      </w:r>
    </w:p>
    <w:p>
      <w:pPr>
        <w:pStyle w:val="BookText"/>
      </w:pPr>
      <w:r>
        <w:rPr>
          <w:rFonts w:ascii="IRNazanin" w:hAnsi="IRNazanin" w:eastAsia="IRNazanin" w:cs="IRNazanin"/>
          <w:lang w:bidi="fa-IR"/>
          <w:color w:val="111111"/>
          <w:sz w:val="28"/>
          <w:szCs w:val="28"/>
          <w:rtl/>
        </w:rPr>
        <w:t xml:space="preserve">آنچه برای من تقدیر نمودی، عادلانه است. 6/21</w:t>
      </w:r>
    </w:p>
    <w:p>
      <w:pPr>
        <w:pStyle w:val="Heading6"/>
      </w:pPr>
      <w:bookmarkStart w:id="7918" w:name="_Toc6680"/>
      <w:r>
        <w:t>ج. تقسیم معیشت در بین بندگان</w:t>
      </w:r>
      <w:bookmarkEnd w:id="7918"/>
    </w:p>
    <w:p>
      <w:pPr>
        <w:pStyle w:val="BookText"/>
      </w:pPr>
      <w:r>
        <w:rPr>
          <w:rFonts w:ascii="Amiri" w:hAnsi="Amiri" w:eastAsia="Amiri" w:cs="Amiri"/>
          <w:lang w:bidi="ar-SA"/>
          <w:color w:val="111111"/>
          <w:sz w:val="28"/>
          <w:szCs w:val="28"/>
          <w:rtl/>
        </w:rPr>
        <w:t xml:space="preserve">شَهِدْتُ أَنَّ اللَّهَ قَسَمَ مَعَایِشَ عِبَادِهِ بِالْعَدْلِ</w:t>
      </w:r>
    </w:p>
    <w:p>
      <w:pPr>
        <w:pStyle w:val="BookText"/>
      </w:pPr>
      <w:r>
        <w:rPr>
          <w:rFonts w:ascii="IRNazanin" w:hAnsi="IRNazanin" w:eastAsia="IRNazanin" w:cs="IRNazanin"/>
          <w:lang w:bidi="fa-IR"/>
          <w:color w:val="111111"/>
          <w:sz w:val="28"/>
          <w:szCs w:val="28"/>
          <w:rtl/>
        </w:rPr>
        <w:t xml:space="preserve">گواهی می‌دهم که خدا روزی‌های بندگانش را عادلانه تقسیم نمود.1/35</w:t>
      </w:r>
    </w:p>
    <w:p>
      <w:pPr>
        <w:pStyle w:val="Heading6"/>
      </w:pPr>
      <w:bookmarkStart w:id="7919" w:name="_Toc6681"/>
      <w:r>
        <w:t>د. حکم کردن و فرمان دادن</w:t>
      </w:r>
      <w:bookmarkEnd w:id="7919"/>
    </w:p>
    <w:p>
      <w:pPr>
        <w:pStyle w:val="BookText"/>
      </w:pPr>
      <w:r>
        <w:rPr>
          <w:rFonts w:ascii="Amiri" w:hAnsi="Amiri" w:eastAsia="Amiri" w:cs="Amiri"/>
          <w:lang w:bidi="ar-SA"/>
          <w:color w:val="111111"/>
          <w:sz w:val="28"/>
          <w:szCs w:val="28"/>
          <w:rtl/>
        </w:rPr>
        <w:t xml:space="preserve">أَنْتَ الَّذِی... قَضَیْتَ فَکَانَ عَدْلًا مَا قَضَیْتَ، وَ حَکَمْتَ فَکَانَ نِصْفًا مَا حَکَمْتَ</w:t>
      </w:r>
    </w:p>
    <w:p>
      <w:pPr>
        <w:pStyle w:val="BookText"/>
      </w:pPr>
      <w:r>
        <w:rPr>
          <w:rFonts w:ascii="IRNazanin" w:hAnsi="IRNazanin" w:eastAsia="IRNazanin" w:cs="IRNazanin"/>
          <w:lang w:bidi="fa-IR"/>
          <w:color w:val="111111"/>
          <w:sz w:val="28"/>
          <w:szCs w:val="28"/>
          <w:rtl/>
        </w:rPr>
        <w:t xml:space="preserve">تویی آنکه قضاوت کردی و قضاوتت از روی عدل بود و حکم دادی و حکمت از روی انصاف بود.15/47</w:t>
      </w:r>
    </w:p>
    <w:p>
      <w:pPr>
        <w:pStyle w:val="Heading4"/>
      </w:pPr>
      <w:bookmarkStart w:id="7920" w:name="_Toc6682"/>
      <w:r>
        <w:t>عذاب</w:t>
      </w:r>
      <w:bookmarkEnd w:id="7920"/>
    </w:p>
    <w:p>
      <w:pPr>
        <w:pStyle w:val="Heading5"/>
      </w:pPr>
      <w:bookmarkStart w:id="7921" w:name="_Toc6683"/>
      <w:r>
        <w:t>عدل بودن عذاب خدا</w:t>
      </w:r>
      <w:bookmarkEnd w:id="7921"/>
    </w:p>
    <w:p>
      <w:pPr>
        <w:pStyle w:val="BookText"/>
      </w:pPr>
      <w:r>
        <w:rPr>
          <w:rFonts w:ascii="Amiri" w:hAnsi="Amiri" w:eastAsia="Amiri" w:cs="Amiri"/>
          <w:lang w:bidi="ar-SA"/>
          <w:color w:val="111111"/>
          <w:sz w:val="28"/>
          <w:szCs w:val="28"/>
          <w:rtl/>
        </w:rPr>
        <w:t xml:space="preserve">اللَّهُمَّ إِنْ تَشَأْ تُعَذِّبْنَا فَبِعَدْلِکَ</w:t>
      </w:r>
    </w:p>
    <w:p>
      <w:pPr>
        <w:pStyle w:val="BookText"/>
      </w:pPr>
      <w:r>
        <w:rPr>
          <w:rFonts w:ascii="IRNazanin" w:hAnsi="IRNazanin" w:eastAsia="IRNazanin" w:cs="IRNazanin"/>
          <w:lang w:bidi="fa-IR"/>
          <w:color w:val="111111"/>
          <w:sz w:val="28"/>
          <w:szCs w:val="28"/>
          <w:rtl/>
        </w:rPr>
        <w:t xml:space="preserve">خداوندا اگر بخواهی ما را عذاب کنی، از عدالت توست.1/10</w:t>
      </w:r>
    </w:p>
    <w:p>
      <w:pPr>
        <w:pStyle w:val="Heading5"/>
      </w:pPr>
      <w:bookmarkStart w:id="7922" w:name="_Toc6684"/>
      <w:r>
        <w:t>عذاب الهی و گذشت خداوند</w:t>
      </w:r>
      <w:bookmarkEnd w:id="7922"/>
    </w:p>
    <w:p>
      <w:pPr>
        <w:pStyle w:val="BookText"/>
      </w:pPr>
      <w:r>
        <w:rPr>
          <w:rFonts w:ascii="Amiri" w:hAnsi="Amiri" w:eastAsia="Amiri" w:cs="Amiri"/>
          <w:lang w:bidi="ar-SA"/>
          <w:color w:val="111111"/>
          <w:sz w:val="28"/>
          <w:szCs w:val="28"/>
          <w:rtl/>
        </w:rPr>
        <w:t xml:space="preserve">وَ أَجِرْنَا مِنْ عَذَابِکَ بِتَجَاوُزِکَ</w:t>
      </w:r>
    </w:p>
    <w:p>
      <w:pPr>
        <w:pStyle w:val="BookText"/>
      </w:pPr>
      <w:r>
        <w:rPr>
          <w:rFonts w:ascii="IRNazanin" w:hAnsi="IRNazanin" w:eastAsia="IRNazanin" w:cs="IRNazanin"/>
          <w:lang w:bidi="fa-IR"/>
          <w:color w:val="111111"/>
          <w:sz w:val="28"/>
          <w:szCs w:val="28"/>
          <w:rtl/>
        </w:rPr>
        <w:t xml:space="preserve">و به گذشت خود، ما را از عذابت ایمن ساز.2/10</w:t>
      </w:r>
    </w:p>
    <w:p>
      <w:pPr>
        <w:pStyle w:val="Heading5"/>
      </w:pPr>
      <w:bookmarkStart w:id="7923" w:name="_Toc6685"/>
      <w:r>
        <w:t>ستم نبودن عذاب خدا</w:t>
      </w:r>
      <w:bookmarkEnd w:id="7923"/>
    </w:p>
    <w:p>
      <w:pPr>
        <w:pStyle w:val="BookText"/>
      </w:pPr>
      <w:r>
        <w:rPr>
          <w:rFonts w:ascii="Amiri" w:hAnsi="Amiri" w:eastAsia="Amiri" w:cs="Amiri"/>
          <w:lang w:bidi="ar-SA"/>
          <w:color w:val="111111"/>
          <w:sz w:val="28"/>
          <w:szCs w:val="28"/>
          <w:rtl/>
        </w:rPr>
        <w:t xml:space="preserve">فَإِنْ تُعَذِّبْنِی فَأَنْتَ غَیْرُ ظَالِمٍ لِی</w:t>
      </w:r>
    </w:p>
    <w:p>
      <w:pPr>
        <w:pStyle w:val="BookText"/>
      </w:pPr>
      <w:r>
        <w:rPr>
          <w:rFonts w:ascii="IRNazanin" w:hAnsi="IRNazanin" w:eastAsia="IRNazanin" w:cs="IRNazanin"/>
          <w:lang w:bidi="fa-IR"/>
          <w:color w:val="111111"/>
          <w:sz w:val="28"/>
          <w:szCs w:val="28"/>
          <w:rtl/>
        </w:rPr>
        <w:t xml:space="preserve">پس اگر مرا عذاب کنی ستمکار به من نیستی.31/16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788" w:name="pg3739_48438"/>
    <w:bookmarkEnd w:id="788"/>
    <w:p>
      <w:pPr>
        <w:pStyle w:val="Heading5"/>
      </w:pPr>
      <w:bookmarkStart w:id="7924" w:name="_Toc6686"/>
      <w:r>
        <w:t>حفظ کردن بنده، از عذاب آتش</w:t>
      </w:r>
      <w:bookmarkEnd w:id="7924"/>
    </w:p>
    <w:p>
      <w:pPr>
        <w:pStyle w:val="BookText"/>
      </w:pPr>
      <w:r>
        <w:rPr>
          <w:rFonts w:ascii="Amiri" w:hAnsi="Amiri" w:eastAsia="Amiri" w:cs="Amiri"/>
          <w:lang w:bidi="ar-SA"/>
          <w:color w:val="111111"/>
          <w:sz w:val="28"/>
          <w:szCs w:val="28"/>
          <w:rtl/>
        </w:rPr>
        <w:t xml:space="preserve">وَ قِنِی (بِرَحْمَتِکَ) عَذَابَ النَّارِ</w:t>
      </w:r>
    </w:p>
    <w:p>
      <w:pPr>
        <w:pStyle w:val="BookText"/>
      </w:pPr>
      <w:r>
        <w:rPr>
          <w:rFonts w:ascii="IRNazanin" w:hAnsi="IRNazanin" w:eastAsia="IRNazanin" w:cs="IRNazanin"/>
          <w:lang w:bidi="fa-IR"/>
          <w:color w:val="111111"/>
          <w:sz w:val="28"/>
          <w:szCs w:val="28"/>
          <w:rtl/>
        </w:rPr>
        <w:t xml:space="preserve">و مرا به رحمت خود از عذاب آتش، حفظ فرما.30/20</w:t>
      </w:r>
    </w:p>
    <w:p>
      <w:pPr>
        <w:pStyle w:val="BookText"/>
      </w:pPr>
      <w:r>
        <w:rPr>
          <w:rFonts w:ascii="Amiri" w:hAnsi="Amiri" w:eastAsia="Amiri" w:cs="Amiri"/>
          <w:lang w:bidi="ar-SA"/>
          <w:color w:val="111111"/>
          <w:sz w:val="28"/>
          <w:szCs w:val="28"/>
          <w:rtl/>
        </w:rPr>
        <w:t xml:space="preserve">وَ قِنَا عَذَابَ النَّارِ</w:t>
      </w:r>
    </w:p>
    <w:p>
      <w:pPr>
        <w:pStyle w:val="BookText"/>
      </w:pPr>
      <w:r>
        <w:rPr>
          <w:rFonts w:ascii="IRNazanin" w:hAnsi="IRNazanin" w:eastAsia="IRNazanin" w:cs="IRNazanin"/>
          <w:lang w:bidi="fa-IR"/>
          <w:color w:val="111111"/>
          <w:sz w:val="28"/>
          <w:szCs w:val="28"/>
          <w:rtl/>
        </w:rPr>
        <w:t xml:space="preserve">و از شکنجه آتش نگاهمان دار.13/25</w:t>
      </w:r>
    </w:p>
    <w:p>
      <w:pPr>
        <w:pStyle w:val="Heading5"/>
      </w:pPr>
      <w:bookmarkStart w:id="7925" w:name="_Toc6687"/>
      <w:r>
        <w:t>پناه بردن به خدا، از عذاب آتش</w:t>
      </w:r>
      <w:bookmarkEnd w:id="7925"/>
    </w:p>
    <w:p>
      <w:pPr>
        <w:pStyle w:val="BookText"/>
      </w:pPr>
      <w:r>
        <w:rPr>
          <w:rFonts w:ascii="Amiri" w:hAnsi="Amiri" w:eastAsia="Amiri" w:cs="Amiri"/>
          <w:lang w:bidi="ar-SA"/>
          <w:color w:val="111111"/>
          <w:sz w:val="28"/>
          <w:szCs w:val="28"/>
          <w:rtl/>
        </w:rPr>
        <w:t xml:space="preserve">وَ أَعِذْنَا مِنْ عَذَابِ السَّعِیرِ</w:t>
      </w:r>
    </w:p>
    <w:p>
      <w:pPr>
        <w:pStyle w:val="BookText"/>
      </w:pPr>
      <w:r>
        <w:rPr>
          <w:rFonts w:ascii="IRNazanin" w:hAnsi="IRNazanin" w:eastAsia="IRNazanin" w:cs="IRNazanin"/>
          <w:lang w:bidi="fa-IR"/>
          <w:color w:val="111111"/>
          <w:sz w:val="28"/>
          <w:szCs w:val="28"/>
          <w:rtl/>
        </w:rPr>
        <w:t xml:space="preserve">و ما را از شکنجه آتش پناه ده.12/25</w:t>
      </w:r>
    </w:p>
    <w:p>
      <w:pPr>
        <w:pStyle w:val="Heading5"/>
      </w:pPr>
      <w:bookmarkStart w:id="7926" w:name="_Toc6688"/>
      <w:r>
        <w:t>فروفرستادن عذاب، بر دشمنان خدا</w:t>
      </w:r>
      <w:bookmarkEnd w:id="7926"/>
    </w:p>
    <w:p>
      <w:pPr>
        <w:pStyle w:val="BookText"/>
      </w:pPr>
      <w:r>
        <w:rPr>
          <w:rFonts w:ascii="Amiri" w:hAnsi="Amiri" w:eastAsia="Amiri" w:cs="Amiri"/>
          <w:lang w:bidi="ar-SA"/>
          <w:color w:val="111111"/>
          <w:sz w:val="28"/>
          <w:szCs w:val="28"/>
          <w:rtl/>
        </w:rPr>
        <w:t xml:space="preserve">وَ ابْعَثْ عَلَیْهِمْ جُنْدًا مِنْ مَلَائِکَتِکَ بِبَأْسٍ مِنْ بَأْسِکَ کَفِعْلِکَ یَوْمَ بَدْرٍ</w:t>
      </w:r>
    </w:p>
    <w:p>
      <w:pPr>
        <w:pStyle w:val="BookText"/>
      </w:pPr>
      <w:r>
        <w:rPr>
          <w:rFonts w:ascii="IRNazanin" w:hAnsi="IRNazanin" w:eastAsia="IRNazanin" w:cs="IRNazanin"/>
          <w:lang w:bidi="fa-IR"/>
          <w:color w:val="111111"/>
          <w:sz w:val="28"/>
          <w:szCs w:val="28"/>
          <w:rtl/>
        </w:rPr>
        <w:t xml:space="preserve">و بر آنان سپاهی از فرشتگانت را با عذابی از عذاب‌هایت بفرست. مانند کارت در روز بدر.11/27</w:t>
      </w:r>
    </w:p>
    <w:p>
      <w:pPr>
        <w:pStyle w:val="Heading5"/>
      </w:pPr>
      <w:bookmarkStart w:id="7927" w:name="_Toc6689"/>
      <w:r>
        <w:t>وعده عذاب به رو گرداننده از رضای خدا</w:t>
      </w:r>
      <w:bookmarkEnd w:id="7927"/>
    </w:p>
    <w:p>
      <w:pPr>
        <w:pStyle w:val="BookText"/>
      </w:pPr>
      <w:r>
        <w:rPr>
          <w:rFonts w:ascii="Amiri" w:hAnsi="Amiri" w:eastAsia="Amiri" w:cs="Amiri"/>
          <w:lang w:bidi="ar-SA"/>
          <w:color w:val="111111"/>
          <w:sz w:val="28"/>
          <w:szCs w:val="28"/>
          <w:rtl/>
        </w:rPr>
        <w:t xml:space="preserve">اللَّهُمَّ إِنِّی أَعُوذُ بِکَ مِنْ نَارٍ... تَوَعَّدْتَ بِهَا مَنْ صَدَفَ عَنْ رِضَاکَ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هر که را از خوشنودی تو روی گردانْد، وعده عذاب داده‌ای.29/32</w:t>
      </w:r>
    </w:p>
    <w:p>
      <w:pPr>
        <w:pStyle w:val="Heading5"/>
      </w:pPr>
      <w:bookmarkStart w:id="7928" w:name="_Toc6690"/>
      <w:r>
        <w:t>تأخیر عذاب و چشم‌پوشی خدا، از حقّش</w:t>
      </w:r>
      <w:bookmarkEnd w:id="7928"/>
    </w:p>
    <w:p>
      <w:pPr>
        <w:pStyle w:val="BookText"/>
      </w:pPr>
      <w:r>
        <w:rPr>
          <w:rFonts w:ascii="Amiri" w:hAnsi="Amiri" w:eastAsia="Amiri" w:cs="Amiri"/>
          <w:lang w:bidi="ar-SA"/>
          <w:color w:val="111111"/>
          <w:sz w:val="28"/>
          <w:szCs w:val="28"/>
          <w:rtl/>
        </w:rPr>
        <w:t xml:space="preserve">فَجَمِیعُ مَا أَخَّرْتَ عَنْهُ مِنَ الْعَذَابِ... تَرْکٌ مِنْ حَقِّکَ</w:t>
      </w:r>
    </w:p>
    <w:p>
      <w:pPr>
        <w:pStyle w:val="BookText"/>
      </w:pPr>
      <w:r>
        <w:rPr>
          <w:rFonts w:ascii="IRNazanin" w:hAnsi="IRNazanin" w:eastAsia="IRNazanin" w:cs="IRNazanin"/>
          <w:lang w:bidi="fa-IR"/>
          <w:color w:val="111111"/>
          <w:sz w:val="28"/>
          <w:szCs w:val="28"/>
          <w:rtl/>
        </w:rPr>
        <w:t xml:space="preserve">پس هر عذابی که از او به تأخیر انداخته‌ای، ترک کردن حقّ خودت بوده است.15/37</w:t>
      </w:r>
    </w:p>
    <w:p>
      <w:pPr>
        <w:pStyle w:val="Heading5"/>
      </w:pPr>
      <w:bookmarkStart w:id="7929" w:name="_Toc6691"/>
      <w:r>
        <w:t>سخت بودن عذاب خداوند</w:t>
      </w:r>
      <w:bookmarkEnd w:id="7929"/>
    </w:p>
    <w:p>
      <w:pPr>
        <w:pStyle w:val="BookText"/>
      </w:pPr>
      <w:r>
        <w:rPr>
          <w:rFonts w:ascii="Amiri" w:hAnsi="Amiri" w:eastAsia="Amiri" w:cs="Amiri"/>
          <w:lang w:bidi="ar-SA"/>
          <w:color w:val="111111"/>
          <w:sz w:val="28"/>
          <w:szCs w:val="28"/>
          <w:rtl/>
        </w:rPr>
        <w:t xml:space="preserve">وَ قُلْتَ: لَئِنْ شَکَرْتُمْ لَأَزِیدَنَّکُمْ، وَ لَئِنْ کَفَرْتُمْ إِنَّ عَذَابِی لَشَدِیدٌ</w:t>
      </w:r>
    </w:p>
    <w:p>
      <w:pPr>
        <w:pStyle w:val="BookText"/>
      </w:pPr>
      <w:r>
        <w:rPr>
          <w:rFonts w:ascii="IRNazanin" w:hAnsi="IRNazanin" w:eastAsia="IRNazanin" w:cs="IRNazanin"/>
          <w:lang w:bidi="fa-IR"/>
          <w:color w:val="111111"/>
          <w:sz w:val="28"/>
          <w:szCs w:val="28"/>
          <w:rtl/>
        </w:rPr>
        <w:t xml:space="preserve">و فرمودی: «اگر شکر گزارید، شما را فزونی دهم و اگر کفران نمایید، همانا عذاب من شدید است.»14/45</w:t>
      </w:r>
    </w:p>
    <w:p>
      <w:pPr>
        <w:pStyle w:val="Heading5"/>
      </w:pPr>
      <w:bookmarkStart w:id="7930" w:name="_Toc6692"/>
      <w:r>
        <w:t>عذاب همیشگی و برگشتن از خدا</w:t>
      </w:r>
      <w:bookmarkEnd w:id="7930"/>
    </w:p>
    <w:p>
      <w:pPr>
        <w:pStyle w:val="BookText"/>
      </w:pPr>
      <w:r>
        <w:rPr>
          <w:rFonts w:ascii="Amiri" w:hAnsi="Amiri" w:eastAsia="Amiri" w:cs="Amiri"/>
          <w:lang w:bidi="ar-SA"/>
          <w:color w:val="111111"/>
          <w:sz w:val="28"/>
          <w:szCs w:val="28"/>
          <w:rtl/>
        </w:rPr>
        <w:t xml:space="preserve">فَالْوَیْلُ الدَّائِمُ لِمَنْ جَنَحَ عَنْکَ</w:t>
      </w:r>
    </w:p>
    <w:p>
      <w:pPr>
        <w:pStyle w:val="BookText"/>
      </w:pPr>
      <w:r>
        <w:rPr>
          <w:rFonts w:ascii="IRNazanin" w:hAnsi="IRNazanin" w:eastAsia="IRNazanin" w:cs="IRNazanin"/>
          <w:lang w:bidi="fa-IR"/>
          <w:color w:val="111111"/>
          <w:sz w:val="28"/>
          <w:szCs w:val="28"/>
          <w:rtl/>
        </w:rPr>
        <w:t xml:space="preserve">پس افسوس همیشگی، برای کسیست که از تو برگشته.19/46</w:t>
      </w:r>
    </w:p>
    <w:p>
      <w:pPr>
        <w:pStyle w:val="Heading5"/>
      </w:pPr>
      <w:bookmarkStart w:id="7931" w:name="_Toc6693"/>
      <w:r>
        <w:t>تغییر حالات، در (زمان) عذاب الهی</w:t>
      </w:r>
      <w:bookmarkEnd w:id="7931"/>
    </w:p>
    <w:p>
      <w:pPr>
        <w:pStyle w:val="BookText"/>
      </w:pPr>
      <w:r>
        <w:rPr>
          <w:rFonts w:ascii="Amiri" w:hAnsi="Amiri" w:eastAsia="Amiri" w:cs="Amiri"/>
          <w:lang w:bidi="ar-SA"/>
          <w:color w:val="111111"/>
          <w:sz w:val="28"/>
          <w:szCs w:val="28"/>
          <w:rtl/>
        </w:rPr>
        <w:t xml:space="preserve">مَا أَکْثَرَ تَصَرُّفَهُ فِی عَذَابِکَ</w:t>
      </w:r>
    </w:p>
    <w:p>
      <w:pPr>
        <w:pStyle w:val="BookText"/>
      </w:pPr>
      <w:r>
        <w:rPr>
          <w:rFonts w:ascii="IRNazanin" w:hAnsi="IRNazanin" w:eastAsia="IRNazanin" w:cs="IRNazanin"/>
          <w:lang w:bidi="fa-IR"/>
          <w:color w:val="111111"/>
          <w:sz w:val="28"/>
          <w:szCs w:val="28"/>
          <w:rtl/>
        </w:rPr>
        <w:t xml:space="preserve">چه زیاد است از حالی به حالی گشتن او، در عذاب تو!20/46</w:t>
      </w:r>
    </w:p>
    <w:p>
      <w:pPr>
        <w:pStyle w:val="Heading5"/>
      </w:pPr>
      <w:bookmarkStart w:id="7932" w:name="_Toc6694"/>
      <w:r>
        <w:t>قرار گرفتن اراده الهی، بر عذاب قومی</w:t>
      </w:r>
      <w:bookmarkEnd w:id="7932"/>
    </w:p>
    <w:p>
      <w:pPr>
        <w:pStyle w:val="BookText"/>
      </w:pPr>
      <w:r>
        <w:rPr>
          <w:rFonts w:ascii="Amiri" w:hAnsi="Amiri" w:eastAsia="Amiri" w:cs="Amiri"/>
          <w:lang w:bidi="ar-SA"/>
          <w:color w:val="111111"/>
          <w:sz w:val="28"/>
          <w:szCs w:val="28"/>
          <w:rtl/>
        </w:rPr>
        <w:t xml:space="preserve">وَ إِذَا أَرَدْتَ بِقَوْمٍ فِتْنَةً أَوْ سُوءًا فَنَجِّنِی مِنْهَا لِوَاذًا بِکَ</w:t>
      </w:r>
    </w:p>
    <w:p>
      <w:pPr>
        <w:pStyle w:val="BookText"/>
      </w:pPr>
      <w:r>
        <w:rPr>
          <w:rFonts w:ascii="IRNazanin" w:hAnsi="IRNazanin" w:eastAsia="IRNazanin" w:cs="IRNazanin"/>
          <w:lang w:bidi="fa-IR"/>
          <w:color w:val="111111"/>
          <w:sz w:val="28"/>
          <w:szCs w:val="28"/>
          <w:rtl/>
        </w:rPr>
        <w:t xml:space="preserve">و هرگاه خواستی به قومی، عذابی یا بدی‌ای (فروفرستی)، پس مرا که به تو پناه برده‌ام، نجات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789" w:name="pg3739_48439"/>
    <w:bookmarkEnd w:id="789"/>
    <w:p>
      <w:pPr>
        <w:pStyle w:val="BookText"/>
      </w:pPr>
      <w:r>
        <w:rPr>
          <w:rFonts w:ascii="IRNazanin" w:hAnsi="IRNazanin" w:eastAsia="IRNazanin" w:cs="IRNazanin"/>
          <w:lang w:bidi="fa-IR"/>
          <w:color w:val="111111"/>
          <w:sz w:val="28"/>
          <w:szCs w:val="28"/>
          <w:rtl/>
        </w:rPr>
        <w:t xml:space="preserve">ده. 120/47</w:t>
      </w:r>
    </w:p>
    <w:p>
      <w:pPr>
        <w:pStyle w:val="Heading5"/>
      </w:pPr>
      <w:bookmarkStart w:id="7933" w:name="_Toc6695"/>
      <w:r>
        <w:t>پناه دادن بنده، از عذاب الهی</w:t>
      </w:r>
      <w:bookmarkEnd w:id="7933"/>
    </w:p>
    <w:p>
      <w:pPr>
        <w:pStyle w:val="BookText"/>
      </w:pPr>
      <w:r>
        <w:rPr>
          <w:rFonts w:ascii="Amiri" w:hAnsi="Amiri" w:eastAsia="Amiri" w:cs="Amiri"/>
          <w:lang w:bidi="ar-SA"/>
          <w:color w:val="111111"/>
          <w:sz w:val="28"/>
          <w:szCs w:val="28"/>
          <w:rtl/>
        </w:rPr>
        <w:t xml:space="preserve">وَ اعْمُرْ لَیْلِی بِإِیقَاظِی فِیهِ لِعِبَادَتِکَ... وَ إِجَارَتِی مِمَّا فِیهِ أَهْلُهَا مِنْ عَذَابِکَ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حفظ نمودنم از عذابت که سزاوارش [دوزخیان]، در آن به‌سر می‌برد، آباد گردان.123/47</w:t>
      </w:r>
    </w:p>
    <w:p>
      <w:pPr>
        <w:pStyle w:val="Heading5"/>
      </w:pPr>
      <w:bookmarkStart w:id="7934" w:name="_Toc6696"/>
      <w:r>
        <w:t>عذاب خدا و رحم نکردن کسی بر بنده</w:t>
      </w:r>
      <w:bookmarkEnd w:id="7934"/>
    </w:p>
    <w:p>
      <w:pPr>
        <w:pStyle w:val="BookText"/>
      </w:pPr>
      <w:r>
        <w:rPr>
          <w:rFonts w:ascii="Amiri" w:hAnsi="Amiri" w:eastAsia="Amiri" w:cs="Amiri"/>
          <w:lang w:bidi="ar-SA"/>
          <w:color w:val="111111"/>
          <w:sz w:val="28"/>
          <w:szCs w:val="28"/>
          <w:rtl/>
        </w:rPr>
        <w:t xml:space="preserve">إِنْ عَذَّبْتَنِی فَمَنْ ذَا الَّذِی یَرْحَمُنِی</w:t>
      </w:r>
    </w:p>
    <w:p>
      <w:pPr>
        <w:pStyle w:val="BookText"/>
      </w:pPr>
      <w:r>
        <w:rPr>
          <w:rFonts w:ascii="IRNazanin" w:hAnsi="IRNazanin" w:eastAsia="IRNazanin" w:cs="IRNazanin"/>
          <w:lang w:bidi="fa-IR"/>
          <w:color w:val="111111"/>
          <w:sz w:val="28"/>
          <w:szCs w:val="28"/>
          <w:rtl/>
        </w:rPr>
        <w:t xml:space="preserve">اگر مرا عذاب کنی، پس کیست آنکه به من رحم کند؟15/48</w:t>
      </w:r>
    </w:p>
    <w:p>
      <w:pPr>
        <w:pStyle w:val="Heading5"/>
      </w:pPr>
      <w:bookmarkStart w:id="7935" w:name="_Toc6697"/>
      <w:r>
        <w:t>درخواست ایمنی از عذاب</w:t>
      </w:r>
      <w:bookmarkEnd w:id="7935"/>
    </w:p>
    <w:p>
      <w:pPr>
        <w:pStyle w:val="BookText"/>
      </w:pPr>
      <w:r>
        <w:rPr>
          <w:rFonts w:ascii="Amiri" w:hAnsi="Amiri" w:eastAsia="Amiri" w:cs="Amiri"/>
          <w:lang w:bidi="ar-SA"/>
          <w:color w:val="111111"/>
          <w:sz w:val="28"/>
          <w:szCs w:val="28"/>
          <w:rtl/>
        </w:rPr>
        <w:t xml:space="preserve">وَ أَسْأَلُکَ أَمْنًا مِنْ عَذَابِکَ</w:t>
      </w:r>
    </w:p>
    <w:p>
      <w:pPr>
        <w:pStyle w:val="BookText"/>
      </w:pPr>
      <w:r>
        <w:rPr>
          <w:rFonts w:ascii="IRNazanin" w:hAnsi="IRNazanin" w:eastAsia="IRNazanin" w:cs="IRNazanin"/>
          <w:lang w:bidi="fa-IR"/>
          <w:color w:val="111111"/>
          <w:sz w:val="28"/>
          <w:szCs w:val="28"/>
          <w:rtl/>
        </w:rPr>
        <w:t xml:space="preserve">و ایمنی از عذابت را از تو می‌خواهم.19/48</w:t>
      </w:r>
    </w:p>
    <w:p>
      <w:pPr>
        <w:pStyle w:val="Heading5"/>
      </w:pPr>
      <w:bookmarkStart w:id="7936" w:name="_Toc6698"/>
      <w:r>
        <w:t>سزاواری عذاب خدا</w:t>
      </w:r>
      <w:bookmarkEnd w:id="7936"/>
    </w:p>
    <w:p>
      <w:pPr>
        <w:pStyle w:val="BookText"/>
      </w:pPr>
      <w:r>
        <w:rPr>
          <w:rFonts w:ascii="Amiri" w:hAnsi="Amiri" w:eastAsia="Amiri" w:cs="Amiri"/>
          <w:lang w:bidi="ar-SA"/>
          <w:color w:val="111111"/>
          <w:sz w:val="28"/>
          <w:szCs w:val="28"/>
          <w:rtl/>
        </w:rPr>
        <w:t xml:space="preserve">إِنْ تُعَذِّبْنِی فَإِنِّی لِذَلِکَ أَهْلٌ</w:t>
      </w:r>
    </w:p>
    <w:p>
      <w:pPr>
        <w:pStyle w:val="BookText"/>
      </w:pPr>
      <w:r>
        <w:rPr>
          <w:rFonts w:ascii="IRNazanin" w:hAnsi="IRNazanin" w:eastAsia="IRNazanin" w:cs="IRNazanin"/>
          <w:lang w:bidi="fa-IR"/>
          <w:color w:val="111111"/>
          <w:sz w:val="28"/>
          <w:szCs w:val="28"/>
          <w:rtl/>
        </w:rPr>
        <w:t xml:space="preserve">اگر مرا عذاب نمایی، پس به درستی که من سزاوار آنم.4/50</w:t>
      </w:r>
    </w:p>
    <w:p>
      <w:pPr>
        <w:pStyle w:val="Heading5"/>
      </w:pPr>
      <w:bookmarkStart w:id="7937" w:name="_Toc6699"/>
      <w:r>
        <w:t>عذاب بنده و افزون نشدن ملک خدا</w:t>
      </w:r>
      <w:bookmarkEnd w:id="7937"/>
    </w:p>
    <w:p>
      <w:pPr>
        <w:pStyle w:val="BookText"/>
      </w:pPr>
      <w:r>
        <w:rPr>
          <w:rFonts w:ascii="Amiri" w:hAnsi="Amiri" w:eastAsia="Amiri" w:cs="Amiri"/>
          <w:lang w:bidi="ar-SA"/>
          <w:color w:val="111111"/>
          <w:sz w:val="28"/>
          <w:szCs w:val="28"/>
          <w:rtl/>
        </w:rPr>
        <w:t xml:space="preserve">لَیْسَ عَذَابِی مِمَّا یَزِیدُ فِی مُلْکِکَ مِثْقَالَ ذَرَّةٍ</w:t>
      </w:r>
    </w:p>
    <w:p>
      <w:pPr>
        <w:pStyle w:val="BookText"/>
      </w:pPr>
      <w:r>
        <w:rPr>
          <w:rFonts w:ascii="IRNazanin" w:hAnsi="IRNazanin" w:eastAsia="IRNazanin" w:cs="IRNazanin"/>
          <w:lang w:bidi="fa-IR"/>
          <w:color w:val="111111"/>
          <w:sz w:val="28"/>
          <w:szCs w:val="28"/>
          <w:rtl/>
        </w:rPr>
        <w:t xml:space="preserve">عذاب من، چیزی نیست که ذرّه‌ای بر پادشاهی تو بیفزاید.6/50</w:t>
      </w:r>
    </w:p>
    <w:p>
      <w:pPr>
        <w:pStyle w:val="Heading5"/>
      </w:pPr>
      <w:bookmarkStart w:id="7938" w:name="_Toc6700"/>
      <w:r>
        <w:t>عذاب بنده و درخواست شکیبایی بر آن</w:t>
      </w:r>
      <w:bookmarkEnd w:id="7938"/>
    </w:p>
    <w:p>
      <w:pPr>
        <w:pStyle w:val="BookText"/>
      </w:pPr>
      <w:r>
        <w:rPr>
          <w:rFonts w:ascii="Amiri" w:hAnsi="Amiri" w:eastAsia="Amiri" w:cs="Amiri"/>
          <w:lang w:bidi="ar-SA"/>
          <w:color w:val="111111"/>
          <w:sz w:val="28"/>
          <w:szCs w:val="28"/>
          <w:rtl/>
        </w:rPr>
        <w:t xml:space="preserve">وَ لَوْ أَنَّ عَذَابِی مِمَّا یَزِیدُ فِی مُلْکِکَ لَسَأَلْتُکَ الصَّبْرَ عَلَیْهِ</w:t>
      </w:r>
    </w:p>
    <w:p>
      <w:pPr>
        <w:pStyle w:val="BookText"/>
      </w:pPr>
      <w:r>
        <w:rPr>
          <w:rFonts w:ascii="IRNazanin" w:hAnsi="IRNazanin" w:eastAsia="IRNazanin" w:cs="IRNazanin"/>
          <w:lang w:bidi="fa-IR"/>
          <w:color w:val="111111"/>
          <w:sz w:val="28"/>
          <w:szCs w:val="28"/>
          <w:rtl/>
        </w:rPr>
        <w:t xml:space="preserve">و اگر عذاب من چیزی بود که در پادشاهی‌ات می‌افزود، هر آینه شکیبایی بر آن را از تو می‌خواستم.6/50</w:t>
      </w:r>
    </w:p>
    <w:p>
      <w:pPr>
        <w:pStyle w:val="Heading5"/>
      </w:pPr>
      <w:bookmarkStart w:id="7939" w:name="_Toc6701"/>
      <w:r>
        <w:t>عذاب خدا و اعتراف بنده</w:t>
      </w:r>
      <w:bookmarkEnd w:id="7939"/>
    </w:p>
    <w:p>
      <w:pPr>
        <w:pStyle w:val="BookText"/>
      </w:pPr>
      <w:r>
        <w:rPr>
          <w:rFonts w:ascii="Amiri" w:hAnsi="Amiri" w:eastAsia="Amiri" w:cs="Amiri"/>
          <w:lang w:bidi="ar-SA"/>
          <w:color w:val="111111"/>
          <w:sz w:val="28"/>
          <w:szCs w:val="28"/>
          <w:rtl/>
        </w:rPr>
        <w:t xml:space="preserve">إِنْ تُعَذِّبْ فَأَنَا الظَّالِمُ الْمُفَرِّطُ الْمُضَیِّعُ الْآثِمُ الْمُقَصِّرُ الْمُضَجِّعُ الْمُغْفِلُ حَظَّ نَفْسِی</w:t>
      </w:r>
    </w:p>
    <w:p>
      <w:pPr>
        <w:pStyle w:val="BookText"/>
      </w:pPr>
      <w:r>
        <w:rPr>
          <w:rFonts w:ascii="IRNazanin" w:hAnsi="IRNazanin" w:eastAsia="IRNazanin" w:cs="IRNazanin"/>
          <w:lang w:bidi="fa-IR"/>
          <w:color w:val="111111"/>
          <w:sz w:val="28"/>
          <w:szCs w:val="28"/>
          <w:rtl/>
        </w:rPr>
        <w:t xml:space="preserve">اگر کیفر کنی، این من هستم که ستمکار، سهل‌انگار، تباه‌کننده، گنهکار، مقصّر، اهمال‌کننده و واگذارنده بهره خویشم.14/51</w:t>
      </w:r>
    </w:p>
    <w:p>
      <w:pPr>
        <w:pStyle w:val="Heading4"/>
      </w:pPr>
      <w:bookmarkStart w:id="7940" w:name="_Toc6702"/>
      <w:r>
        <w:t>عرش</w:t>
      </w:r>
      <w:bookmarkEnd w:id="7940"/>
    </w:p>
    <w:p>
      <w:pPr>
        <w:pStyle w:val="Heading5"/>
      </w:pPr>
      <w:bookmarkStart w:id="7941" w:name="_Toc6703"/>
      <w:r>
        <w:t>درود خدا، بر حاملان عرش الهی</w:t>
      </w:r>
      <w:bookmarkEnd w:id="7941"/>
    </w:p>
    <w:p>
      <w:pPr>
        <w:pStyle w:val="BookText"/>
      </w:pPr>
      <w:r>
        <w:rPr>
          <w:rFonts w:ascii="Amiri" w:hAnsi="Amiri" w:eastAsia="Amiri" w:cs="Amiri"/>
          <w:lang w:bidi="ar-SA"/>
          <w:color w:val="111111"/>
          <w:sz w:val="28"/>
          <w:szCs w:val="28"/>
          <w:rtl/>
        </w:rPr>
        <w:t xml:space="preserve">اللَّهُمَّ وَ حَمَلَةُ عَرْشِکَ الَّذِینَ لَا یَفْتُرُونَ مِنْ تَسْبِیحِکَ... فَصَلِّ عَلَیْهِمْ</w:t>
      </w:r>
    </w:p>
    <w:p>
      <w:pPr>
        <w:pStyle w:val="BookText"/>
      </w:pPr>
      <w:r>
        <w:rPr>
          <w:rFonts w:ascii="IRNazanin" w:hAnsi="IRNazanin" w:eastAsia="IRNazanin" w:cs="IRNazanin"/>
          <w:lang w:bidi="fa-IR"/>
          <w:color w:val="111111"/>
          <w:sz w:val="28"/>
          <w:szCs w:val="28"/>
          <w:rtl/>
        </w:rPr>
        <w:t xml:space="preserve">خداوندا و حاملان عرشت که از تسبیح تو سستی نمی‌کنند، پس بر آنها درود فرست.6و1/3</w:t>
      </w:r>
    </w:p>
    <w:p>
      <w:pPr>
        <w:pStyle w:val="Heading5"/>
      </w:pPr>
      <w:bookmarkStart w:id="7942" w:name="_Toc6704"/>
      <w:r>
        <w:t>خدا، صاحب عرش عظیم</w:t>
      </w:r>
      <w:bookmarkEnd w:id="7942"/>
    </w:p>
    <w:p>
      <w:pPr>
        <w:pStyle w:val="BookText"/>
      </w:pPr>
      <w:r>
        <w:rPr>
          <w:rFonts w:ascii="Amiri" w:hAnsi="Amiri" w:eastAsia="Amiri" w:cs="Amiri"/>
          <w:lang w:bidi="ar-SA"/>
          <w:color w:val="111111"/>
          <w:sz w:val="28"/>
          <w:szCs w:val="28"/>
          <w:rtl/>
        </w:rPr>
        <w:t xml:space="preserve">یَا ذَا الْعَرْشِ الْعَظِیمِ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790" w:name="pg3739_48440"/>
    <w:bookmarkEnd w:id="790"/>
    <w:p>
      <w:pPr>
        <w:pStyle w:val="BookText"/>
      </w:pPr>
      <w:r>
        <w:rPr>
          <w:rFonts w:ascii="IRNazanin" w:hAnsi="IRNazanin" w:eastAsia="IRNazanin" w:cs="IRNazanin"/>
          <w:lang w:bidi="fa-IR"/>
          <w:color w:val="111111"/>
          <w:sz w:val="28"/>
          <w:szCs w:val="28"/>
          <w:rtl/>
        </w:rPr>
        <w:t xml:space="preserve">ای صاحب عرش و تخت بزرگ.10/7</w:t>
      </w:r>
    </w:p>
    <w:p>
      <w:pPr>
        <w:pStyle w:val="Heading5"/>
      </w:pPr>
      <w:bookmarkStart w:id="7943" w:name="_Toc6705"/>
      <w:r>
        <w:t>فروتنی آنچه زیر عرش خداست، برای عظمت او</w:t>
      </w:r>
      <w:bookmarkEnd w:id="7943"/>
    </w:p>
    <w:p>
      <w:pPr>
        <w:pStyle w:val="BookText"/>
      </w:pPr>
      <w:r>
        <w:rPr>
          <w:rFonts w:ascii="Amiri" w:hAnsi="Amiri" w:eastAsia="Amiri" w:cs="Amiri"/>
          <w:lang w:bidi="ar-SA"/>
          <w:color w:val="111111"/>
          <w:sz w:val="28"/>
          <w:szCs w:val="28"/>
          <w:rtl/>
        </w:rPr>
        <w:t xml:space="preserve">سُبْحَانَکَ... خَشَعَ لِعَظَمَتِکَ مَا دُونَ عَرْشِکَ</w:t>
      </w:r>
    </w:p>
    <w:p>
      <w:pPr>
        <w:pStyle w:val="BookText"/>
      </w:pPr>
      <w:r>
        <w:rPr>
          <w:rFonts w:ascii="IRNazanin" w:hAnsi="IRNazanin" w:eastAsia="IRNazanin" w:cs="IRNazanin"/>
          <w:lang w:bidi="fa-IR"/>
          <w:color w:val="111111"/>
          <w:sz w:val="28"/>
          <w:szCs w:val="28"/>
          <w:rtl/>
        </w:rPr>
        <w:t xml:space="preserve">پاک و منزّهی! آنچه زیر عرش تو است، برای بزرگی تو خاشع شد.26/47</w:t>
      </w:r>
    </w:p>
    <w:p>
      <w:pPr>
        <w:pStyle w:val="Heading5"/>
      </w:pPr>
      <w:bookmarkStart w:id="7944" w:name="_Toc6706"/>
      <w:r>
        <w:t>سپاسی همسنگ عرش بزرگ خدا، از او</w:t>
      </w:r>
      <w:bookmarkEnd w:id="7944"/>
    </w:p>
    <w:p>
      <w:pPr>
        <w:pStyle w:val="BookText"/>
      </w:pPr>
      <w:r>
        <w:rPr>
          <w:rFonts w:ascii="Amiri" w:hAnsi="Amiri" w:eastAsia="Amiri" w:cs="Amiri"/>
          <w:lang w:bidi="ar-SA"/>
          <w:color w:val="111111"/>
          <w:sz w:val="28"/>
          <w:szCs w:val="28"/>
          <w:rtl/>
        </w:rPr>
        <w:t xml:space="preserve">لَکَ الْحَمْدُ... حَمْدًا یُوازِنُ عَرْشَکَ الْمَ-جِیدَ</w:t>
      </w:r>
    </w:p>
    <w:p>
      <w:pPr>
        <w:pStyle w:val="BookText"/>
      </w:pPr>
      <w:r>
        <w:rPr>
          <w:rFonts w:ascii="IRNazanin" w:hAnsi="IRNazanin" w:eastAsia="IRNazanin" w:cs="IRNazanin"/>
          <w:lang w:bidi="fa-IR"/>
          <w:color w:val="111111"/>
          <w:sz w:val="28"/>
          <w:szCs w:val="28"/>
          <w:rtl/>
        </w:rPr>
        <w:t xml:space="preserve">سپاس برای توست. سپاسی که با عرش بزرگ تو همسنگ باشد.41و36/47</w:t>
      </w:r>
    </w:p>
    <w:p>
      <w:pPr>
        <w:pStyle w:val="Heading5"/>
      </w:pPr>
      <w:bookmarkStart w:id="7945" w:name="_Toc6707"/>
      <w:r>
        <w:t>درودی هم‌وزن عرش خدا، بر محمّد صلی‌الله‌علیه‌و‌آله و آل او</w:t>
      </w:r>
      <w:bookmarkEnd w:id="7945"/>
    </w:p>
    <w:p>
      <w:pPr>
        <w:pStyle w:val="BookText"/>
      </w:pPr>
      <w:r>
        <w:rPr>
          <w:rFonts w:ascii="Amiri" w:hAnsi="Amiri" w:eastAsia="Amiri" w:cs="Amiri"/>
          <w:lang w:bidi="ar-SA"/>
          <w:color w:val="111111"/>
          <w:sz w:val="28"/>
          <w:szCs w:val="28"/>
          <w:rtl/>
        </w:rPr>
        <w:t xml:space="preserve">رَبِّ صَلِّ عَلَیْهِمْ زِنَةَ عَرْشِکَ وَ مَا دُونَهُ</w:t>
      </w:r>
    </w:p>
    <w:p>
      <w:pPr>
        <w:pStyle w:val="BookText"/>
      </w:pPr>
      <w:r>
        <w:rPr>
          <w:rFonts w:ascii="IRNazanin" w:hAnsi="IRNazanin" w:eastAsia="IRNazanin" w:cs="IRNazanin"/>
          <w:lang w:bidi="fa-IR"/>
          <w:color w:val="111111"/>
          <w:sz w:val="28"/>
          <w:szCs w:val="28"/>
          <w:rtl/>
        </w:rPr>
        <w:t xml:space="preserve">پروردگار من، بر ایشان هم‌وزن عرش خود و آنچه زیر آن است، درود فرست.59/47</w:t>
      </w:r>
    </w:p>
    <w:p>
      <w:pPr>
        <w:pStyle w:val="BookText"/>
      </w:pPr>
      <w:r>
        <w:rPr>
          <w:rFonts w:ascii="Amiri" w:hAnsi="Amiri" w:eastAsia="Amiri" w:cs="Amiri"/>
          <w:lang w:bidi="ar-SA"/>
          <w:color w:val="111111"/>
          <w:sz w:val="28"/>
          <w:szCs w:val="28"/>
          <w:rtl/>
        </w:rPr>
        <w:t xml:space="preserve">عِرض آبرو</w:t>
      </w:r>
    </w:p>
    <w:p>
      <w:pPr>
        <w:pStyle w:val="Heading4"/>
      </w:pPr>
      <w:bookmarkStart w:id="7946" w:name="_Toc6708"/>
      <w:r>
        <w:t>عرفه</w:t>
      </w:r>
      <w:bookmarkEnd w:id="7946"/>
    </w:p>
    <w:p>
      <w:pPr>
        <w:pStyle w:val="Heading5"/>
      </w:pPr>
      <w:bookmarkStart w:id="7947" w:name="_Toc6709"/>
      <w:r>
        <w:t>ویژگی‌های روز عرفه</w:t>
      </w:r>
      <w:bookmarkEnd w:id="7947"/>
    </w:p>
    <w:p>
      <w:pPr>
        <w:pStyle w:val="BookText"/>
      </w:pPr>
      <w:r>
        <w:rPr>
          <w:rFonts w:ascii="Amiri" w:hAnsi="Amiri" w:eastAsia="Amiri" w:cs="Amiri"/>
          <w:lang w:bidi="ar-SA"/>
          <w:color w:val="111111"/>
          <w:sz w:val="28"/>
          <w:szCs w:val="28"/>
          <w:rtl/>
        </w:rPr>
        <w:t xml:space="preserve">اللَّهُمَّ هَذَا یَوْمُ عَرَفَةَ یَوْمٌ شَرَّفْتَهُ وَ کَرَّمْتَهُ وَ عَظَّمْتَهُ</w:t>
      </w:r>
    </w:p>
    <w:p>
      <w:pPr>
        <w:pStyle w:val="BookText"/>
      </w:pPr>
      <w:r>
        <w:rPr>
          <w:rFonts w:ascii="IRNazanin" w:hAnsi="IRNazanin" w:eastAsia="IRNazanin" w:cs="IRNazanin"/>
          <w:lang w:bidi="fa-IR"/>
          <w:color w:val="111111"/>
          <w:sz w:val="28"/>
          <w:szCs w:val="28"/>
          <w:rtl/>
        </w:rPr>
        <w:t xml:space="preserve">خداوندا، این روز عرفه، روزی است که آن را شرافت و کرامت و عظمت داده‌ای.66/47</w:t>
      </w:r>
    </w:p>
    <w:p>
      <w:pPr>
        <w:pStyle w:val="Heading5"/>
      </w:pPr>
      <w:bookmarkStart w:id="7948" w:name="_Toc6710"/>
      <w:r>
        <w:t>بهره‌ای ویژه، در روز عرفه</w:t>
      </w:r>
      <w:bookmarkEnd w:id="7948"/>
    </w:p>
    <w:p>
      <w:pPr>
        <w:pStyle w:val="BookText"/>
      </w:pPr>
      <w:r>
        <w:rPr>
          <w:rFonts w:ascii="Amiri" w:hAnsi="Amiri" w:eastAsia="Amiri" w:cs="Amiri"/>
          <w:lang w:bidi="ar-SA"/>
          <w:color w:val="111111"/>
          <w:sz w:val="28"/>
          <w:szCs w:val="28"/>
          <w:rtl/>
        </w:rPr>
        <w:t xml:space="preserve">وَ اجْعَلْ لِی فِی هَذَا الْیَوْمِ نَصِیبًا أَنَالُ بِهِ حَظًّا مِنْ رِضْوَانِکَ</w:t>
      </w:r>
    </w:p>
    <w:p>
      <w:pPr>
        <w:pStyle w:val="BookText"/>
      </w:pPr>
      <w:r>
        <w:rPr>
          <w:rFonts w:ascii="IRNazanin" w:hAnsi="IRNazanin" w:eastAsia="IRNazanin" w:cs="IRNazanin"/>
          <w:lang w:bidi="fa-IR"/>
          <w:color w:val="111111"/>
          <w:sz w:val="28"/>
          <w:szCs w:val="28"/>
          <w:rtl/>
        </w:rPr>
        <w:t xml:space="preserve">و در این روز برای من نصیبی قرار ده که با آن به بهره‌ای ویژه از خوشنودی‌ات برسم.71/47</w:t>
      </w:r>
    </w:p>
    <w:p>
      <w:pPr>
        <w:pStyle w:val="Heading5"/>
      </w:pPr>
      <w:bookmarkStart w:id="7949" w:name="_Toc6711"/>
      <w:r>
        <w:t>پوشاندن بنده، در روز عرفه</w:t>
      </w:r>
      <w:bookmarkEnd w:id="7949"/>
    </w:p>
    <w:p>
      <w:pPr>
        <w:pStyle w:val="BookText"/>
      </w:pPr>
      <w:r>
        <w:rPr>
          <w:rFonts w:ascii="Amiri" w:hAnsi="Amiri" w:eastAsia="Amiri" w:cs="Amiri"/>
          <w:lang w:bidi="ar-SA"/>
          <w:color w:val="111111"/>
          <w:sz w:val="28"/>
          <w:szCs w:val="28"/>
          <w:rtl/>
        </w:rPr>
        <w:t xml:space="preserve">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در این روز، مرا بپوشان، با همان چیزی که پوشاندی با آن، کسی را که با حال بیزاری (از گناه) به سوی تو زاری نموده.86/47</w:t>
      </w:r>
    </w:p>
    <w:p>
      <w:pPr>
        <w:pStyle w:val="Heading4"/>
      </w:pPr>
      <w:bookmarkStart w:id="7950" w:name="_Toc6712"/>
      <w:r>
        <w:t>عروج</w:t>
      </w:r>
      <w:bookmarkEnd w:id="7950"/>
    </w:p>
    <w:p>
      <w:pPr>
        <w:pStyle w:val="Heading5"/>
      </w:pPr>
      <w:bookmarkStart w:id="7951" w:name="_Toc6713"/>
      <w:r>
        <w:t>نردبانی جهت عروج به سوی خوشنودی خدا</w:t>
      </w:r>
      <w:bookmarkEnd w:id="7951"/>
    </w:p>
    <w:p>
      <w:pPr>
        <w:pStyle w:val="BookText"/>
      </w:pPr>
      <w:r>
        <w:rPr>
          <w:rFonts w:ascii="Amiri" w:hAnsi="Amiri" w:eastAsia="Amiri" w:cs="Amiri"/>
          <w:lang w:bidi="ar-SA"/>
          <w:color w:val="111111"/>
          <w:sz w:val="28"/>
          <w:szCs w:val="28"/>
          <w:rtl/>
        </w:rPr>
        <w:t xml:space="preserve">فَهَبْ لِی یَا إِلَهِی مِنْ رَحْمَتِکَ وَ دَوَامِ تَوْفِیقِکَ مَا أَتَّخِذُهُ سُلَّمًا أَعْرُجُ بِهِ إِلَی رِضْوَانِکَ</w:t>
      </w:r>
    </w:p>
    <w:p>
      <w:pPr>
        <w:pStyle w:val="BookText"/>
      </w:pPr>
      <w:r>
        <w:rPr>
          <w:rFonts w:ascii="IRNazanin" w:hAnsi="IRNazanin" w:eastAsia="IRNazanin" w:cs="IRNazanin"/>
          <w:lang w:bidi="fa-IR"/>
          <w:color w:val="111111"/>
          <w:sz w:val="28"/>
          <w:szCs w:val="28"/>
          <w:rtl/>
        </w:rPr>
        <w:t xml:space="preserve">پس ای خدای من، از رحمتت و توفیق همیشگی‌ات مرا چیزی ببخش که آن را نردبانی به سوی خوشنودی‌ات قرار داده، از آن بالا روم.17/49</w:t>
      </w:r>
    </w:p>
    <w:p>
      <w:pPr>
        <w:pStyle w:val="BookText"/>
      </w:pPr>
      <w:r>
        <w:rPr>
          <w:rFonts w:ascii="IRNazanin" w:hAnsi="IRNazanin" w:eastAsia="IRNazanin" w:cs="IRNazanin"/>
          <w:lang w:bidi="fa-IR"/>
          <w:color w:val="111111"/>
          <w:sz w:val="28"/>
          <w:szCs w:val="28"/>
          <w:rtl/>
        </w:rPr>
        <w:t xml:space="preserve">عریض پهناور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791" w:name="pg3739_48441"/>
    <w:bookmarkEnd w:id="791"/>
    <w:p>
      <w:pPr>
        <w:pStyle w:val="Heading4"/>
      </w:pPr>
      <w:bookmarkStart w:id="7952" w:name="_Toc6714"/>
      <w:r>
        <w:t>عزّت</w:t>
      </w:r>
      <w:bookmarkEnd w:id="7952"/>
    </w:p>
    <w:p>
      <w:pPr>
        <w:pStyle w:val="Heading5"/>
      </w:pPr>
      <w:bookmarkStart w:id="7953" w:name="_Toc6715"/>
      <w:r>
        <w:t>اصحاب محمّد صلی‌الله‌علیه‌و‌آله و عزیز نمودن دین خدا</w:t>
      </w:r>
      <w:bookmarkEnd w:id="7953"/>
    </w:p>
    <w:p>
      <w:pPr>
        <w:pStyle w:val="BookText"/>
      </w:pPr>
      <w:r>
        <w:rPr>
          <w:rFonts w:ascii="Amiri" w:hAnsi="Amiri" w:eastAsia="Amiri" w:cs="Amiri"/>
          <w:lang w:bidi="ar-SA"/>
          <w:color w:val="111111"/>
          <w:sz w:val="28"/>
          <w:szCs w:val="28"/>
          <w:rtl/>
        </w:rPr>
        <w:t xml:space="preserve">وَ اشْکُرْهُمْ عَلَی... مَنْ کَثَّرْتَ فِی إِعْزَازِ دِینِکَ مِنْ مَظْلُومِهِمْ</w:t>
      </w:r>
    </w:p>
    <w:p>
      <w:pPr>
        <w:pStyle w:val="BookText"/>
      </w:pPr>
      <w:r>
        <w:rPr>
          <w:rFonts w:ascii="IRNazanin" w:hAnsi="IRNazanin" w:eastAsia="IRNazanin" w:cs="IRNazanin"/>
          <w:lang w:bidi="fa-IR"/>
          <w:color w:val="111111"/>
          <w:sz w:val="28"/>
          <w:szCs w:val="28"/>
          <w:rtl/>
        </w:rPr>
        <w:t xml:space="preserve">و آن افراد بسیاری را که به خاطر ارجمند ساختن دینت ستم‌ها دیدند پاداش عنایت کن.8/4</w:t>
      </w:r>
    </w:p>
    <w:p>
      <w:pPr>
        <w:pStyle w:val="Heading5"/>
      </w:pPr>
      <w:bookmarkStart w:id="7954" w:name="_Toc6716"/>
      <w:r>
        <w:t>عزیز و گرامی ساختن بنده</w:t>
      </w:r>
      <w:bookmarkEnd w:id="7954"/>
    </w:p>
    <w:p>
      <w:pPr>
        <w:pStyle w:val="BookText"/>
      </w:pPr>
      <w:r>
        <w:rPr>
          <w:rFonts w:ascii="Amiri" w:hAnsi="Amiri" w:eastAsia="Amiri" w:cs="Amiri"/>
          <w:lang w:bidi="ar-SA"/>
          <w:color w:val="111111"/>
          <w:sz w:val="28"/>
          <w:szCs w:val="28"/>
          <w:rtl/>
        </w:rPr>
        <w:t xml:space="preserve">وَ أَعِزَّنِی وَ لَا تَبْتَلِیَنِّی بِالْکِبْرِ</w:t>
      </w:r>
    </w:p>
    <w:p>
      <w:pPr>
        <w:pStyle w:val="BookText"/>
      </w:pPr>
      <w:r>
        <w:rPr>
          <w:rFonts w:ascii="IRNazanin" w:hAnsi="IRNazanin" w:eastAsia="IRNazanin" w:cs="IRNazanin"/>
          <w:lang w:bidi="fa-IR"/>
          <w:color w:val="111111"/>
          <w:sz w:val="28"/>
          <w:szCs w:val="28"/>
          <w:rtl/>
        </w:rPr>
        <w:t xml:space="preserve">و مرا گرامی دار و به خودبزرگ‌بینی گرفتارم نساز.3/20</w:t>
      </w:r>
    </w:p>
    <w:p>
      <w:pPr>
        <w:pStyle w:val="Heading5"/>
      </w:pPr>
      <w:bookmarkStart w:id="7955" w:name="_Toc6717"/>
      <w:r>
        <w:t>عزّت آشکار و ذلّت باطنی</w:t>
      </w:r>
      <w:bookmarkEnd w:id="7955"/>
    </w:p>
    <w:p>
      <w:pPr>
        <w:pStyle w:val="BookText"/>
      </w:pPr>
      <w:r>
        <w:rPr>
          <w:rFonts w:ascii="Amiri" w:hAnsi="Amiri" w:eastAsia="Amiri" w:cs="Amiri"/>
          <w:lang w:bidi="ar-SA"/>
          <w:color w:val="111111"/>
          <w:sz w:val="28"/>
          <w:szCs w:val="28"/>
          <w:rtl/>
        </w:rPr>
        <w:t xml:space="preserve">وَ لَا تُحْدِثْ لِی عِزًّا ظَاهِرًا إِلَّا أَحْدَثْتَ لِی ذِلَّةً بَاطِنَةً عِنْدَ نَفْسِی بِقَدَرِهَا</w:t>
      </w:r>
    </w:p>
    <w:p>
      <w:pPr>
        <w:pStyle w:val="BookText"/>
      </w:pPr>
      <w:r>
        <w:rPr>
          <w:rFonts w:ascii="IRNazanin" w:hAnsi="IRNazanin" w:eastAsia="IRNazanin" w:cs="IRNazanin"/>
          <w:lang w:bidi="fa-IR"/>
          <w:color w:val="111111"/>
          <w:sz w:val="28"/>
          <w:szCs w:val="28"/>
          <w:rtl/>
        </w:rPr>
        <w:t xml:space="preserve">و عزّتی آشکار برایم پدید نیاور، مگر آنکه به همان اندازه ذلّتی پنهانی در نزد خودم پدید آوری.4/20</w:t>
      </w:r>
    </w:p>
    <w:p>
      <w:pPr>
        <w:pStyle w:val="Heading5"/>
      </w:pPr>
      <w:bookmarkStart w:id="7956" w:name="_Toc6718"/>
      <w:r>
        <w:t>خوار نمودن عزّتِ قصدبددارنده درباره بنده</w:t>
      </w:r>
      <w:bookmarkEnd w:id="7956"/>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تُذِلَّ عِزَّهُ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عزّتش را به ذلّت تبدیل نمایی.8و7/23</w:t>
      </w:r>
    </w:p>
    <w:p>
      <w:pPr>
        <w:pStyle w:val="Heading5"/>
      </w:pPr>
      <w:bookmarkStart w:id="7957" w:name="_Toc6719"/>
      <w:r>
        <w:t>عزیز بودن خدا</w:t>
      </w:r>
      <w:bookmarkEnd w:id="7957"/>
    </w:p>
    <w:p>
      <w:pPr>
        <w:pStyle w:val="BookText"/>
      </w:pPr>
      <w:r>
        <w:rPr>
          <w:rFonts w:ascii="Amiri" w:hAnsi="Amiri" w:eastAsia="Amiri" w:cs="Amiri"/>
          <w:lang w:bidi="ar-SA"/>
          <w:color w:val="111111"/>
          <w:sz w:val="28"/>
          <w:szCs w:val="28"/>
          <w:rtl/>
        </w:rPr>
        <w:t xml:space="preserve">إِنَّکَ عَزِیزٌ قَدِیرٌ</w:t>
      </w:r>
    </w:p>
    <w:p>
      <w:pPr>
        <w:pStyle w:val="BookText"/>
      </w:pPr>
      <w:r>
        <w:rPr>
          <w:rFonts w:ascii="IRNazanin" w:hAnsi="IRNazanin" w:eastAsia="IRNazanin" w:cs="IRNazanin"/>
          <w:lang w:bidi="fa-IR"/>
          <w:color w:val="111111"/>
          <w:sz w:val="28"/>
          <w:szCs w:val="28"/>
          <w:rtl/>
        </w:rPr>
        <w:t xml:space="preserve">به درستی که تو پیروزِ توانایی.8/23</w:t>
      </w:r>
    </w:p>
    <w:p>
      <w:pPr>
        <w:pStyle w:val="BookText"/>
      </w:pPr>
      <w:r>
        <w:rPr>
          <w:rFonts w:ascii="Amiri" w:hAnsi="Amiri" w:eastAsia="Amiri" w:cs="Amiri"/>
          <w:lang w:bidi="ar-SA"/>
          <w:color w:val="111111"/>
          <w:sz w:val="28"/>
          <w:szCs w:val="28"/>
          <w:rtl/>
        </w:rPr>
        <w:t xml:space="preserve">وَ جَعَلَ لَهُ وَقْتًا بَیِّنًا لَا یُجِیزُ جَلَّ وَ عَزَّ أَنْ یُقَدَّمَ قَبْلَهُ</w:t>
      </w:r>
    </w:p>
    <w:p>
      <w:pPr>
        <w:pStyle w:val="BookText"/>
      </w:pPr>
      <w:r>
        <w:rPr>
          <w:rFonts w:ascii="IRNazanin" w:hAnsi="IRNazanin" w:eastAsia="IRNazanin" w:cs="IRNazanin"/>
          <w:lang w:bidi="fa-IR"/>
          <w:color w:val="111111"/>
          <w:sz w:val="28"/>
          <w:szCs w:val="28"/>
          <w:rtl/>
        </w:rPr>
        <w:t xml:space="preserve">و برای آن، زمان آشکاری قرار داد، که خداوند عزیز و جلیل روا نمی‌دارد که پیش انداخته شود.4/44</w:t>
      </w:r>
    </w:p>
    <w:p>
      <w:pPr>
        <w:pStyle w:val="Heading5"/>
      </w:pPr>
      <w:bookmarkStart w:id="7958" w:name="_Toc6720"/>
      <w:r>
        <w:t>از ذلّت به عزّت رسیدن</w:t>
      </w:r>
      <w:bookmarkEnd w:id="7958"/>
    </w:p>
    <w:p>
      <w:pPr>
        <w:pStyle w:val="BookText"/>
      </w:pPr>
      <w:r>
        <w:rPr>
          <w:rFonts w:ascii="Amiri" w:hAnsi="Amiri" w:eastAsia="Amiri" w:cs="Amiri"/>
          <w:lang w:bidi="ar-SA"/>
          <w:color w:val="111111"/>
          <w:sz w:val="28"/>
          <w:szCs w:val="28"/>
          <w:rtl/>
        </w:rPr>
        <w:t xml:space="preserve">وَ اجْعَلْنِی فِی جَمِیعِ ذَلِکَ مِنَ... الْمُعَزِّینَ مِنَ الذُّلِّ بِکَ</w:t>
      </w:r>
    </w:p>
    <w:p>
      <w:pPr>
        <w:pStyle w:val="BookText"/>
      </w:pPr>
      <w:r>
        <w:rPr>
          <w:rFonts w:ascii="IRNazanin" w:hAnsi="IRNazanin" w:eastAsia="IRNazanin" w:cs="IRNazanin"/>
          <w:lang w:bidi="fa-IR"/>
          <w:color w:val="111111"/>
          <w:sz w:val="28"/>
          <w:szCs w:val="28"/>
          <w:rtl/>
        </w:rPr>
        <w:t xml:space="preserve">و مرا در همه آن (امور) از (آنان که) به یاری تو از ذلّت به عزّت رسیده‌اند، قرار ده.11و10/25</w:t>
      </w:r>
    </w:p>
    <w:p>
      <w:pPr>
        <w:pStyle w:val="Heading5"/>
      </w:pPr>
      <w:bookmarkStart w:id="7959" w:name="_Toc6721"/>
      <w:r>
        <w:t>عزّت طلبیدن از غیر خدا و خوار گشتن</w:t>
      </w:r>
      <w:bookmarkEnd w:id="7959"/>
    </w:p>
    <w:p>
      <w:pPr>
        <w:pStyle w:val="BookText"/>
      </w:pPr>
      <w:r>
        <w:rPr>
          <w:rFonts w:ascii="Amiri" w:hAnsi="Amiri" w:eastAsia="Amiri" w:cs="Amiri"/>
          <w:lang w:bidi="ar-SA"/>
          <w:color w:val="111111"/>
          <w:sz w:val="28"/>
          <w:szCs w:val="28"/>
          <w:rtl/>
        </w:rPr>
        <w:t xml:space="preserve">فَکَمْ قَدْ رَأَیْتُ یَا إِلَهِی مِنْ أُنَاسٍ طَلَبُوا الْعِزَّ بِغَیْرِکَ فَذَلُّوا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عزّت خواستند و خوار گشتند.6/28</w:t>
      </w:r>
    </w:p>
    <w:p>
      <w:pPr>
        <w:pStyle w:val="Heading5"/>
      </w:pPr>
      <w:bookmarkStart w:id="7960" w:name="_Toc6722"/>
      <w:r>
        <w:t>سر به زیر افکندن با خواری، برای عزّت خدا</w:t>
      </w:r>
      <w:bookmarkEnd w:id="7960"/>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792" w:name="pg3739_48442"/>
    <w:bookmarkEnd w:id="792"/>
    <w:p>
      <w:pPr>
        <w:pStyle w:val="BookText"/>
      </w:pPr>
      <w:r>
        <w:rPr>
          <w:rFonts w:ascii="Amiri" w:hAnsi="Amiri" w:eastAsia="Amiri" w:cs="Amiri"/>
          <w:lang w:bidi="ar-SA"/>
          <w:color w:val="111111"/>
          <w:sz w:val="28"/>
          <w:szCs w:val="28"/>
          <w:rtl/>
        </w:rPr>
        <w:t xml:space="preserve">وَ طَأْطَأَ رَأْسَهُ لِعِزَّتِکَ مُتَذَلِّلًا</w:t>
      </w:r>
    </w:p>
    <w:p>
      <w:pPr>
        <w:pStyle w:val="BookText"/>
      </w:pPr>
      <w:r>
        <w:rPr>
          <w:rFonts w:ascii="IRNazanin" w:hAnsi="IRNazanin" w:eastAsia="IRNazanin" w:cs="IRNazanin"/>
          <w:lang w:bidi="fa-IR"/>
          <w:color w:val="111111"/>
          <w:sz w:val="28"/>
          <w:szCs w:val="28"/>
          <w:rtl/>
        </w:rPr>
        <w:t xml:space="preserve">و با خواریْ برای عزّتت سرش را به زیر افکنده.9/31</w:t>
      </w:r>
    </w:p>
    <w:p>
      <w:pPr>
        <w:pStyle w:val="Heading5"/>
      </w:pPr>
      <w:bookmarkStart w:id="7961" w:name="_Toc6723"/>
      <w:r>
        <w:t>رفتار خدا، همچون عزیزی مهربان</w:t>
      </w:r>
      <w:bookmarkEnd w:id="7961"/>
    </w:p>
    <w:p>
      <w:pPr>
        <w:pStyle w:val="BookText"/>
      </w:pPr>
      <w:r>
        <w:rPr>
          <w:rFonts w:ascii="Amiri" w:hAnsi="Amiri" w:eastAsia="Amiri" w:cs="Amiri"/>
          <w:lang w:bidi="ar-SA"/>
          <w:color w:val="111111"/>
          <w:sz w:val="28"/>
          <w:szCs w:val="28"/>
          <w:rtl/>
        </w:rPr>
        <w:t xml:space="preserve">وَ افْعَلْ بِی فِعْلَ عَزِیزٍ تَضَرَّعَ إِلَیْهِ عَبْدٌ ذَلِیلٌ فَرَحِمَهُ</w:t>
      </w:r>
    </w:p>
    <w:p>
      <w:pPr>
        <w:pStyle w:val="BookText"/>
      </w:pPr>
      <w:r>
        <w:rPr>
          <w:rFonts w:ascii="IRNazanin" w:hAnsi="IRNazanin" w:eastAsia="IRNazanin" w:cs="IRNazanin"/>
          <w:lang w:bidi="fa-IR"/>
          <w:color w:val="111111"/>
          <w:sz w:val="28"/>
          <w:szCs w:val="28"/>
          <w:rtl/>
        </w:rPr>
        <w:t xml:space="preserve">و با من همچون رفتارِ عزیزی که بنده ذلیلی پیش او زاری کرده، پس به او مهربانی نموده، رفتار نما.24/31</w:t>
      </w:r>
    </w:p>
    <w:p>
      <w:pPr>
        <w:pStyle w:val="Heading5"/>
      </w:pPr>
      <w:bookmarkStart w:id="7962" w:name="_Toc6724"/>
      <w:r>
        <w:t>عزّت خدا، پناه‌دهنده بنده بی‌پناه</w:t>
      </w:r>
      <w:bookmarkEnd w:id="7962"/>
    </w:p>
    <w:p>
      <w:pPr>
        <w:pStyle w:val="BookText"/>
      </w:pPr>
      <w:r>
        <w:rPr>
          <w:rFonts w:ascii="Amiri" w:hAnsi="Amiri" w:eastAsia="Amiri" w:cs="Amiri"/>
          <w:lang w:bidi="ar-SA"/>
          <w:color w:val="111111"/>
          <w:sz w:val="28"/>
          <w:szCs w:val="28"/>
          <w:rtl/>
        </w:rPr>
        <w:t xml:space="preserve">اللَّهُمَّ لَا خَفِیرَ لِی مِنْکَ فَلْیَخْفُرْنِی عِزُّکَ</w:t>
      </w:r>
    </w:p>
    <w:p>
      <w:pPr>
        <w:pStyle w:val="BookText"/>
      </w:pPr>
      <w:r>
        <w:rPr>
          <w:rFonts w:ascii="IRNazanin" w:hAnsi="IRNazanin" w:eastAsia="IRNazanin" w:cs="IRNazanin"/>
          <w:lang w:bidi="fa-IR"/>
          <w:color w:val="111111"/>
          <w:sz w:val="28"/>
          <w:szCs w:val="28"/>
          <w:rtl/>
        </w:rPr>
        <w:t xml:space="preserve">خداوندا برای من پناه‌دهنده‌ای از (عقوبت) تو نیست، پس باید عزّتت مرا پناه دهد.25/31</w:t>
      </w:r>
    </w:p>
    <w:p>
      <w:pPr>
        <w:pStyle w:val="Heading5"/>
      </w:pPr>
      <w:bookmarkStart w:id="7963" w:name="_Toc6725"/>
      <w:r>
        <w:t>پایندگی عزّت خدا</w:t>
      </w:r>
      <w:bookmarkEnd w:id="7963"/>
    </w:p>
    <w:p>
      <w:pPr>
        <w:pStyle w:val="BookText"/>
      </w:pPr>
      <w:r>
        <w:rPr>
          <w:rFonts w:ascii="Amiri" w:hAnsi="Amiri" w:eastAsia="Amiri" w:cs="Amiri"/>
          <w:lang w:bidi="ar-SA"/>
          <w:color w:val="111111"/>
          <w:sz w:val="28"/>
          <w:szCs w:val="28"/>
          <w:rtl/>
        </w:rPr>
        <w:t xml:space="preserve">اللَّهُمَّ یَا ذَا... الْعِزِّ الْبَاقِی عَلَی مَرِّ الدُّهُورِ...</w:t>
      </w:r>
    </w:p>
    <w:p>
      <w:pPr>
        <w:pStyle w:val="BookText"/>
      </w:pPr>
      <w:r>
        <w:rPr>
          <w:rFonts w:ascii="IRNazanin" w:hAnsi="IRNazanin" w:eastAsia="IRNazanin" w:cs="IRNazanin"/>
          <w:lang w:bidi="fa-IR"/>
          <w:color w:val="111111"/>
          <w:sz w:val="28"/>
          <w:szCs w:val="28"/>
          <w:rtl/>
        </w:rPr>
        <w:t xml:space="preserve">خداوندا ای عزیزی که با سپری شدن روزگارها، ماندگار است.3و1/32</w:t>
      </w:r>
    </w:p>
    <w:p>
      <w:pPr>
        <w:pStyle w:val="Heading5"/>
      </w:pPr>
      <w:bookmarkStart w:id="7964" w:name="_Toc6726"/>
      <w:r>
        <w:t>عزیز شدن، در اثر عبادت خدا</w:t>
      </w:r>
      <w:bookmarkEnd w:id="7964"/>
    </w:p>
    <w:p>
      <w:pPr>
        <w:pStyle w:val="BookText"/>
      </w:pPr>
      <w:r>
        <w:rPr>
          <w:rFonts w:ascii="Amiri" w:hAnsi="Amiri" w:eastAsia="Amiri" w:cs="Amiri"/>
          <w:lang w:bidi="ar-SA"/>
          <w:color w:val="111111"/>
          <w:sz w:val="28"/>
          <w:szCs w:val="28"/>
          <w:rtl/>
        </w:rPr>
        <w:t xml:space="preserve">فَإِنَّ... الْعَزِیزَ مَنْ أَعَزَّتْهُ عِبَادَتُکَ</w:t>
      </w:r>
    </w:p>
    <w:p>
      <w:pPr>
        <w:pStyle w:val="BookText"/>
      </w:pPr>
      <w:r>
        <w:rPr>
          <w:rFonts w:ascii="IRNazanin" w:hAnsi="IRNazanin" w:eastAsia="IRNazanin" w:cs="IRNazanin"/>
          <w:lang w:bidi="fa-IR"/>
          <w:color w:val="111111"/>
          <w:sz w:val="28"/>
          <w:szCs w:val="28"/>
          <w:rtl/>
        </w:rPr>
        <w:t xml:space="preserve">پس به درستی که عزیز کسی است که بندگی تو عزّتش بخشد.4/35</w:t>
      </w:r>
    </w:p>
    <w:p>
      <w:pPr>
        <w:pStyle w:val="Heading5"/>
      </w:pPr>
      <w:bookmarkStart w:id="7965" w:name="_Toc6727"/>
      <w:r>
        <w:t>عزّتی از دست نرفتنی</w:t>
      </w:r>
      <w:bookmarkEnd w:id="7965"/>
    </w:p>
    <w:p>
      <w:pPr>
        <w:pStyle w:val="BookText"/>
      </w:pPr>
      <w:r>
        <w:rPr>
          <w:rFonts w:ascii="Amiri" w:hAnsi="Amiri" w:eastAsia="Amiri" w:cs="Amiri"/>
          <w:lang w:bidi="ar-SA"/>
          <w:color w:val="111111"/>
          <w:sz w:val="28"/>
          <w:szCs w:val="28"/>
          <w:rtl/>
        </w:rPr>
        <w:t xml:space="preserve">وَ أَیِّدْنَا بِعِزٍّ لَا یُفْقَدُ</w:t>
      </w:r>
    </w:p>
    <w:p>
      <w:pPr>
        <w:pStyle w:val="BookText"/>
      </w:pPr>
      <w:r>
        <w:rPr>
          <w:rFonts w:ascii="IRNazanin" w:hAnsi="IRNazanin" w:eastAsia="IRNazanin" w:cs="IRNazanin"/>
          <w:lang w:bidi="fa-IR"/>
          <w:color w:val="111111"/>
          <w:sz w:val="28"/>
          <w:szCs w:val="28"/>
          <w:rtl/>
        </w:rPr>
        <w:t xml:space="preserve">و ما را با عزّتی که از دست نرود، تأیید فرما.5/35</w:t>
      </w:r>
    </w:p>
    <w:p>
      <w:pPr>
        <w:pStyle w:val="Heading5"/>
      </w:pPr>
      <w:bookmarkStart w:id="7966" w:name="_Toc6728"/>
      <w:r>
        <w:t>عزیز نمودن بنده، نزد خلق</w:t>
      </w:r>
      <w:bookmarkEnd w:id="7966"/>
    </w:p>
    <w:p>
      <w:pPr>
        <w:pStyle w:val="BookText"/>
      </w:pPr>
      <w:r>
        <w:rPr>
          <w:rFonts w:ascii="Amiri" w:hAnsi="Amiri" w:eastAsia="Amiri" w:cs="Amiri"/>
          <w:lang w:bidi="ar-SA"/>
          <w:color w:val="111111"/>
          <w:sz w:val="28"/>
          <w:szCs w:val="28"/>
          <w:rtl/>
        </w:rPr>
        <w:t xml:space="preserve">وَ ذَلِّلْنِی بَیْنَ یَدَیْکَ، وَ أَعِزَّنِی عِنْدَ خَلْقِکَ</w:t>
      </w:r>
    </w:p>
    <w:p>
      <w:pPr>
        <w:pStyle w:val="BookText"/>
      </w:pPr>
      <w:r>
        <w:rPr>
          <w:rFonts w:ascii="IRNazanin" w:hAnsi="IRNazanin" w:eastAsia="IRNazanin" w:cs="IRNazanin"/>
          <w:lang w:bidi="fa-IR"/>
          <w:color w:val="111111"/>
          <w:sz w:val="28"/>
          <w:szCs w:val="28"/>
          <w:rtl/>
        </w:rPr>
        <w:t xml:space="preserve">و مرا در پیشگاهت ذلیل کن و در نزد آفریدگانت عزیز دار.118/47</w:t>
      </w:r>
    </w:p>
    <w:p>
      <w:pPr>
        <w:pStyle w:val="Heading5"/>
      </w:pPr>
      <w:bookmarkStart w:id="7967" w:name="_Toc6729"/>
      <w:r>
        <w:t>آنچه بنده به سبب عزّت خداوند، از او می‌خواهد:</w:t>
      </w:r>
      <w:bookmarkEnd w:id="7967"/>
    </w:p>
    <w:p>
      <w:pPr>
        <w:pStyle w:val="Heading6"/>
      </w:pPr>
      <w:bookmarkStart w:id="7968" w:name="_Toc6730"/>
      <w:r>
        <w:t>أ. دوری از (شرّ و زیان) بندگان</w:t>
      </w:r>
      <w:bookmarkEnd w:id="7968"/>
    </w:p>
    <w:p>
      <w:pPr>
        <w:pStyle w:val="BookText"/>
      </w:pPr>
      <w:r>
        <w:rPr>
          <w:rFonts w:ascii="Amiri" w:hAnsi="Amiri" w:eastAsia="Amiri" w:cs="Amiri"/>
          <w:lang w:bidi="ar-SA"/>
          <w:color w:val="111111"/>
          <w:sz w:val="28"/>
          <w:szCs w:val="28"/>
          <w:rtl/>
        </w:rPr>
        <w:t xml:space="preserve">وَ امْنَعْنَا بِعِزِّکَ، مِنْ عِبَادِکَ</w:t>
      </w:r>
    </w:p>
    <w:p>
      <w:pPr>
        <w:pStyle w:val="BookText"/>
      </w:pPr>
      <w:r>
        <w:rPr>
          <w:rFonts w:ascii="IRNazanin" w:hAnsi="IRNazanin" w:eastAsia="IRNazanin" w:cs="IRNazanin"/>
          <w:lang w:bidi="fa-IR"/>
          <w:color w:val="111111"/>
          <w:sz w:val="28"/>
          <w:szCs w:val="28"/>
          <w:rtl/>
        </w:rPr>
        <w:t xml:space="preserve">و به عزّت خود ما را از بندگانت حفظ کن.13/5</w:t>
      </w:r>
    </w:p>
    <w:p>
      <w:pPr>
        <w:pStyle w:val="Heading6"/>
      </w:pPr>
      <w:bookmarkStart w:id="7969" w:name="_Toc6731"/>
      <w:r>
        <w:t>ب. پناه از آنچه از آن می‌ترسد</w:t>
      </w:r>
      <w:bookmarkEnd w:id="7969"/>
    </w:p>
    <w:p>
      <w:pPr>
        <w:pStyle w:val="BookText"/>
      </w:pPr>
      <w:r>
        <w:rPr>
          <w:rFonts w:ascii="Amiri" w:hAnsi="Amiri" w:eastAsia="Amiri" w:cs="Amiri"/>
          <w:lang w:bidi="ar-SA"/>
          <w:color w:val="111111"/>
          <w:sz w:val="28"/>
          <w:szCs w:val="28"/>
          <w:rtl/>
        </w:rPr>
        <w:t xml:space="preserve">أَجِرْنِی بِعِزَّتِکَ مِمَّا أَرْهَبُ</w:t>
      </w:r>
    </w:p>
    <w:p>
      <w:pPr>
        <w:pStyle w:val="BookText"/>
      </w:pPr>
      <w:r>
        <w:rPr>
          <w:rFonts w:ascii="IRNazanin" w:hAnsi="IRNazanin" w:eastAsia="IRNazanin" w:cs="IRNazanin"/>
          <w:lang w:bidi="fa-IR"/>
          <w:color w:val="111111"/>
          <w:sz w:val="28"/>
          <w:szCs w:val="28"/>
          <w:rtl/>
        </w:rPr>
        <w:t xml:space="preserve">به عزّت خود، از آنچه می‌ترسم، ایمنی‌ام ده.25/20</w:t>
      </w:r>
    </w:p>
    <w:p>
      <w:pPr>
        <w:pStyle w:val="Heading6"/>
      </w:pPr>
      <w:bookmarkStart w:id="7970" w:name="_Toc6732"/>
      <w:r>
        <w:t>ج. استوار ساختن مرزها</w:t>
      </w:r>
      <w:bookmarkEnd w:id="7970"/>
    </w:p>
    <w:p>
      <w:pPr>
        <w:pStyle w:val="BookText"/>
      </w:pPr>
      <w:r>
        <w:rPr>
          <w:rFonts w:ascii="Amiri" w:hAnsi="Amiri" w:eastAsia="Amiri" w:cs="Amiri"/>
          <w:lang w:bidi="ar-SA"/>
          <w:color w:val="111111"/>
          <w:sz w:val="28"/>
          <w:szCs w:val="28"/>
          <w:rtl/>
        </w:rPr>
        <w:t xml:space="preserve">اللَّهُمَّ... حَصِّنْ ثُغُورَ الْمُسْلِمِینَ بِعِزَّتِکَ</w:t>
      </w:r>
    </w:p>
    <w:p>
      <w:pPr>
        <w:pStyle w:val="BookText"/>
      </w:pPr>
      <w:r>
        <w:rPr>
          <w:rFonts w:ascii="IRNazanin" w:hAnsi="IRNazanin" w:eastAsia="IRNazanin" w:cs="IRNazanin"/>
          <w:lang w:bidi="fa-IR"/>
          <w:color w:val="111111"/>
          <w:sz w:val="28"/>
          <w:szCs w:val="28"/>
          <w:rtl/>
        </w:rPr>
        <w:t xml:space="preserve">خداوندا به عزّت خود، مرزهای مسلمانان را استوار فرما.1/27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793" w:name="pg3739_48443"/>
    <w:bookmarkEnd w:id="793"/>
    <w:p>
      <w:pPr>
        <w:pStyle w:val="BookText"/>
      </w:pPr>
      <w:r>
        <w:rPr>
          <w:rFonts w:ascii="IRNazanin" w:hAnsi="IRNazanin" w:eastAsia="IRNazanin" w:cs="IRNazanin"/>
          <w:lang w:bidi="fa-IR"/>
          <w:color w:val="111111"/>
          <w:sz w:val="28"/>
          <w:szCs w:val="28"/>
          <w:rtl/>
        </w:rPr>
        <w:t xml:space="preserve">عزم قصد</w:t>
      </w:r>
    </w:p>
    <w:p>
      <w:pPr>
        <w:pStyle w:val="BookText"/>
      </w:pPr>
      <w:r>
        <w:rPr>
          <w:rFonts w:ascii="IRNazanin" w:hAnsi="IRNazanin" w:eastAsia="IRNazanin" w:cs="IRNazanin"/>
          <w:lang w:bidi="fa-IR"/>
          <w:color w:val="111111"/>
          <w:sz w:val="28"/>
          <w:szCs w:val="28"/>
          <w:rtl/>
        </w:rPr>
        <w:t xml:space="preserve">عزیمت کوچ</w:t>
      </w:r>
    </w:p>
    <w:p>
      <w:pPr>
        <w:pStyle w:val="BookText"/>
      </w:pPr>
      <w:r>
        <w:rPr>
          <w:rFonts w:ascii="Amiri" w:hAnsi="Amiri" w:eastAsia="Amiri" w:cs="Amiri"/>
          <w:lang w:bidi="ar-SA"/>
          <w:color w:val="111111"/>
          <w:sz w:val="28"/>
          <w:szCs w:val="28"/>
          <w:rtl/>
        </w:rPr>
        <w:t xml:space="preserve">عصبیّت حمیّت</w:t>
      </w:r>
    </w:p>
    <w:p>
      <w:pPr>
        <w:pStyle w:val="BookText"/>
      </w:pPr>
      <w:r>
        <w:rPr>
          <w:rFonts w:ascii="IRNazanin" w:hAnsi="IRNazanin" w:eastAsia="IRNazanin" w:cs="IRNazanin"/>
          <w:lang w:bidi="fa-IR"/>
          <w:color w:val="111111"/>
          <w:sz w:val="28"/>
          <w:szCs w:val="28"/>
          <w:rtl/>
        </w:rPr>
        <w:t xml:space="preserve">عصیان سرکشی و نیز نافرمانی</w:t>
      </w:r>
    </w:p>
    <w:p>
      <w:pPr>
        <w:pStyle w:val="BookText"/>
      </w:pPr>
      <w:r>
        <w:rPr>
          <w:rFonts w:ascii="IRNazanin" w:hAnsi="IRNazanin" w:eastAsia="IRNazanin" w:cs="IRNazanin"/>
          <w:lang w:bidi="fa-IR"/>
          <w:color w:val="111111"/>
          <w:sz w:val="28"/>
          <w:szCs w:val="28"/>
          <w:rtl/>
        </w:rPr>
        <w:t xml:space="preserve">عضو اندام</w:t>
      </w:r>
    </w:p>
    <w:p>
      <w:pPr>
        <w:pStyle w:val="BookText"/>
      </w:pPr>
      <w:r>
        <w:rPr>
          <w:rFonts w:ascii="IRNazanin" w:hAnsi="IRNazanin" w:eastAsia="IRNazanin" w:cs="IRNazanin"/>
          <w:lang w:bidi="fa-IR"/>
          <w:color w:val="111111"/>
          <w:sz w:val="28"/>
          <w:szCs w:val="28"/>
          <w:rtl/>
        </w:rPr>
        <w:t xml:space="preserve">عطا بخشش</w:t>
      </w:r>
    </w:p>
    <w:p>
      <w:pPr>
        <w:pStyle w:val="BookText"/>
      </w:pPr>
      <w:r>
        <w:rPr>
          <w:rFonts w:ascii="IRNazanin" w:hAnsi="IRNazanin" w:eastAsia="IRNazanin" w:cs="IRNazanin"/>
          <w:lang w:bidi="fa-IR"/>
          <w:color w:val="111111"/>
          <w:sz w:val="28"/>
          <w:szCs w:val="28"/>
          <w:rtl/>
        </w:rPr>
        <w:t xml:space="preserve">عطوفت رحمت</w:t>
      </w:r>
    </w:p>
    <w:p>
      <w:pPr>
        <w:pStyle w:val="BookText"/>
      </w:pPr>
      <w:r>
        <w:rPr>
          <w:rFonts w:ascii="IRNazanin" w:hAnsi="IRNazanin" w:eastAsia="IRNazanin" w:cs="IRNazanin"/>
          <w:lang w:bidi="fa-IR"/>
          <w:color w:val="111111"/>
          <w:sz w:val="28"/>
          <w:szCs w:val="28"/>
          <w:rtl/>
        </w:rPr>
        <w:t xml:space="preserve">عظمت بزرگی</w:t>
      </w:r>
    </w:p>
    <w:p>
      <w:pPr>
        <w:pStyle w:val="BookText"/>
      </w:pPr>
      <w:r>
        <w:rPr>
          <w:rFonts w:ascii="IRNazanin" w:hAnsi="IRNazanin" w:eastAsia="IRNazanin" w:cs="IRNazanin"/>
          <w:lang w:bidi="fa-IR"/>
          <w:color w:val="111111"/>
          <w:sz w:val="28"/>
          <w:szCs w:val="28"/>
          <w:rtl/>
        </w:rPr>
        <w:t xml:space="preserve">عفّت پاکدامنی و نیز خویشتن‌داری</w:t>
      </w:r>
    </w:p>
    <w:p>
      <w:pPr>
        <w:pStyle w:val="BookText"/>
      </w:pPr>
      <w:r>
        <w:rPr>
          <w:rFonts w:ascii="IRNazanin" w:hAnsi="IRNazanin" w:eastAsia="IRNazanin" w:cs="IRNazanin"/>
          <w:lang w:bidi="fa-IR"/>
          <w:color w:val="111111"/>
          <w:sz w:val="28"/>
          <w:szCs w:val="28"/>
          <w:rtl/>
        </w:rPr>
        <w:t xml:space="preserve">عفو آمرزش و نیز گذشت</w:t>
      </w:r>
    </w:p>
    <w:p>
      <w:pPr>
        <w:pStyle w:val="Heading5"/>
      </w:pPr>
      <w:bookmarkStart w:id="7971" w:name="_Toc6733"/>
      <w:r>
        <w:t>سبقت گرفتن به سوی عفو الهی</w:t>
      </w:r>
      <w:bookmarkEnd w:id="7971"/>
    </w:p>
    <w:p>
      <w:pPr>
        <w:pStyle w:val="BookText"/>
      </w:pPr>
      <w:r>
        <w:rPr>
          <w:rFonts w:ascii="Amiri" w:hAnsi="Amiri" w:eastAsia="Amiri" w:cs="Amiri"/>
          <w:lang w:bidi="ar-SA"/>
          <w:color w:val="111111"/>
          <w:sz w:val="28"/>
          <w:szCs w:val="28"/>
          <w:rtl/>
        </w:rPr>
        <w:t xml:space="preserve">الْحَمْدُ لِلَّهِ... حَمْدًا... نَسْبِقُ بِهِ مَنْ سَبَقَ إِلَی رِضَاهُ وَ عَفْوِهِ</w:t>
      </w:r>
    </w:p>
    <w:p>
      <w:pPr>
        <w:pStyle w:val="BookText"/>
      </w:pPr>
      <w:r>
        <w:rPr>
          <w:rFonts w:ascii="IRNazanin" w:hAnsi="IRNazanin" w:eastAsia="IRNazanin" w:cs="IRNazanin"/>
          <w:lang w:bidi="fa-IR"/>
          <w:color w:val="111111"/>
          <w:sz w:val="28"/>
          <w:szCs w:val="28"/>
          <w:rtl/>
        </w:rPr>
        <w:t xml:space="preserve">سپاس خدای را، سپاسی که با آن بر پیشی گرفتگان به سوی خوشنودی و بخشایش او، پیشی گیریم.11و10/1</w:t>
      </w:r>
    </w:p>
    <w:p>
      <w:pPr>
        <w:pStyle w:val="Heading5"/>
      </w:pPr>
      <w:bookmarkStart w:id="7972" w:name="_Toc6734"/>
      <w:r>
        <w:t>سپاسی رساننده بنده، به عفو الهی</w:t>
      </w:r>
      <w:bookmarkEnd w:id="7972"/>
    </w:p>
    <w:p>
      <w:pPr>
        <w:pStyle w:val="BookText"/>
      </w:pPr>
      <w:r>
        <w:rPr>
          <w:rFonts w:ascii="Amiri" w:hAnsi="Amiri" w:eastAsia="Amiri" w:cs="Amiri"/>
          <w:lang w:bidi="ar-SA"/>
          <w:color w:val="111111"/>
          <w:sz w:val="28"/>
          <w:szCs w:val="28"/>
          <w:rtl/>
        </w:rPr>
        <w:t xml:space="preserve">ثُمَّ لَهُ الْحَمْدُ... حَمْدًا یَکُونُ وُصْلَةً إِلَی طَاعَتِهِ وَ عَفْوِهِ</w:t>
      </w:r>
    </w:p>
    <w:p>
      <w:pPr>
        <w:pStyle w:val="BookText"/>
      </w:pPr>
      <w:r>
        <w:rPr>
          <w:rFonts w:ascii="IRNazanin" w:hAnsi="IRNazanin" w:eastAsia="IRNazanin" w:cs="IRNazanin"/>
          <w:lang w:bidi="fa-IR"/>
          <w:color w:val="111111"/>
          <w:sz w:val="28"/>
          <w:szCs w:val="28"/>
          <w:rtl/>
        </w:rPr>
        <w:t xml:space="preserve">پس سپاس او را، سپاسی که به سوی طاعت و بخشایش او پیوند خوریم.29و27/1</w:t>
      </w:r>
    </w:p>
    <w:p>
      <w:pPr>
        <w:pStyle w:val="Heading5"/>
      </w:pPr>
      <w:bookmarkStart w:id="7973" w:name="_Toc6735"/>
      <w:r>
        <w:t>فضل الهی و عفو نمودن بنده</w:t>
      </w:r>
      <w:bookmarkEnd w:id="7973"/>
    </w:p>
    <w:p>
      <w:pPr>
        <w:pStyle w:val="BookText"/>
      </w:pPr>
      <w:r>
        <w:rPr>
          <w:rFonts w:ascii="Amiri" w:hAnsi="Amiri" w:eastAsia="Amiri" w:cs="Amiri"/>
          <w:lang w:bidi="ar-SA"/>
          <w:color w:val="111111"/>
          <w:sz w:val="28"/>
          <w:szCs w:val="28"/>
          <w:rtl/>
        </w:rPr>
        <w:t xml:space="preserve">اللَّهُمَّ إِنْ تَشَأْ تَعْفُ عَنَّا فَبِفَضْلِکَ</w:t>
      </w:r>
    </w:p>
    <w:p>
      <w:pPr>
        <w:pStyle w:val="BookText"/>
      </w:pPr>
      <w:r>
        <w:rPr>
          <w:rFonts w:ascii="IRNazanin" w:hAnsi="IRNazanin" w:eastAsia="IRNazanin" w:cs="IRNazanin"/>
          <w:lang w:bidi="fa-IR"/>
          <w:color w:val="111111"/>
          <w:sz w:val="28"/>
          <w:szCs w:val="28"/>
          <w:rtl/>
        </w:rPr>
        <w:t xml:space="preserve">خداوندا اگر خواهی ما را ببخشایی، از احسان توست.1/10</w:t>
      </w:r>
    </w:p>
    <w:p>
      <w:pPr>
        <w:pStyle w:val="Heading5"/>
      </w:pPr>
      <w:bookmarkStart w:id="7974" w:name="_Toc6736"/>
      <w:r>
        <w:t>عفو الهی و رهایی از عذاب</w:t>
      </w:r>
      <w:bookmarkEnd w:id="7974"/>
    </w:p>
    <w:p>
      <w:pPr>
        <w:pStyle w:val="BookText"/>
      </w:pPr>
      <w:r>
        <w:rPr>
          <w:rFonts w:ascii="Amiri" w:hAnsi="Amiri" w:eastAsia="Amiri" w:cs="Amiri"/>
          <w:lang w:bidi="ar-SA"/>
          <w:color w:val="111111"/>
          <w:sz w:val="28"/>
          <w:szCs w:val="28"/>
          <w:rtl/>
        </w:rPr>
        <w:t xml:space="preserve">وَ لَا نَجَاةَ لِأَحَدٍ مِنَّا دُونَ عَفْوِکَ</w:t>
      </w:r>
    </w:p>
    <w:p>
      <w:pPr>
        <w:pStyle w:val="BookText"/>
      </w:pPr>
      <w:r>
        <w:rPr>
          <w:rFonts w:ascii="IRNazanin" w:hAnsi="IRNazanin" w:eastAsia="IRNazanin" w:cs="IRNazanin"/>
          <w:lang w:bidi="fa-IR"/>
          <w:color w:val="111111"/>
          <w:sz w:val="28"/>
          <w:szCs w:val="28"/>
          <w:rtl/>
        </w:rPr>
        <w:t xml:space="preserve">و بدون بخشایش تو، هیچ یک از ما نجات نمی‌یابیم. 2/10</w:t>
      </w:r>
    </w:p>
    <w:p>
      <w:pPr>
        <w:pStyle w:val="Heading5"/>
      </w:pPr>
      <w:bookmarkStart w:id="7975" w:name="_Toc6737"/>
      <w:r>
        <w:t>عفو خداوند و نعمت او</w:t>
      </w:r>
      <w:bookmarkEnd w:id="7975"/>
    </w:p>
    <w:p>
      <w:pPr>
        <w:pStyle w:val="BookText"/>
      </w:pPr>
      <w:r>
        <w:rPr>
          <w:rFonts w:ascii="Amiri" w:hAnsi="Amiri" w:eastAsia="Amiri" w:cs="Amiri"/>
          <w:lang w:bidi="ar-SA"/>
          <w:color w:val="111111"/>
          <w:sz w:val="28"/>
          <w:szCs w:val="28"/>
          <w:rtl/>
        </w:rPr>
        <w:t xml:space="preserve">فَسَهِّلْ لَنَا عَفْوَکَ بِمَنِّکَ</w:t>
      </w:r>
    </w:p>
    <w:p>
      <w:pPr>
        <w:pStyle w:val="BookText"/>
      </w:pPr>
      <w:r>
        <w:rPr>
          <w:rFonts w:ascii="IRNazanin" w:hAnsi="IRNazanin" w:eastAsia="IRNazanin" w:cs="IRNazanin"/>
          <w:lang w:bidi="fa-IR"/>
          <w:color w:val="111111"/>
          <w:sz w:val="28"/>
          <w:szCs w:val="28"/>
          <w:rtl/>
        </w:rPr>
        <w:t xml:space="preserve">پس به منّت خود، بخشایشت را بر ما آسان گردان.2/10</w:t>
      </w:r>
    </w:p>
    <w:p>
      <w:pPr>
        <w:pStyle w:val="Heading5"/>
      </w:pPr>
      <w:bookmarkStart w:id="7976" w:name="_Toc6738"/>
      <w:r>
        <w:t>بزرگ نبودن عفوِ گناه بزرگ، بر خدا</w:t>
      </w:r>
      <w:bookmarkEnd w:id="7976"/>
    </w:p>
    <w:p>
      <w:pPr>
        <w:pStyle w:val="BookText"/>
      </w:pPr>
      <w:r>
        <w:rPr>
          <w:rFonts w:ascii="Amiri" w:hAnsi="Amiri" w:eastAsia="Amiri" w:cs="Amiri"/>
          <w:lang w:bidi="ar-SA"/>
          <w:color w:val="111111"/>
          <w:sz w:val="28"/>
          <w:szCs w:val="28"/>
          <w:rtl/>
        </w:rPr>
        <w:t xml:space="preserve">أَتُوبُ إِلَیْکَ فِی مَقَامِی هَذَا تَوْبَةَ... عَالِمٍ بِأَنَّ الْعَفْوَ عَنِ الذَّنْبِ الْعَظِیمِ لَا یَتَعَاظَمُکَ</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بخشایش گناه بزرگ، بر تو بزرگ نیست.13و12/12</w:t>
      </w:r>
    </w:p>
    <w:p>
      <w:pPr>
        <w:pStyle w:val="Heading5"/>
      </w:pPr>
      <w:bookmarkStart w:id="7977" w:name="_Toc6739"/>
      <w:r>
        <w:t>توانایی خدا، بر عفو</w:t>
      </w:r>
      <w:bookmarkEnd w:id="7977"/>
    </w:p>
    <w:p>
      <w:pPr>
        <w:pStyle w:val="BookText"/>
      </w:pPr>
      <w:r>
        <w:rPr>
          <w:rFonts w:ascii="Amiri" w:hAnsi="Amiri" w:eastAsia="Amiri" w:cs="Amiri"/>
          <w:lang w:bidi="ar-SA"/>
          <w:color w:val="111111"/>
          <w:sz w:val="28"/>
          <w:szCs w:val="28"/>
          <w:rtl/>
        </w:rPr>
        <w:t xml:space="preserve">فَإِنَّکَ مَلِیءٌ بِالْعَفْوِ</w:t>
      </w:r>
    </w:p>
    <w:p>
      <w:pPr>
        <w:pStyle w:val="BookText"/>
      </w:pPr>
      <w:r>
        <w:rPr>
          <w:rFonts w:ascii="IRNazanin" w:hAnsi="IRNazanin" w:eastAsia="IRNazanin" w:cs="IRNazanin"/>
          <w:lang w:bidi="fa-IR"/>
          <w:color w:val="111111"/>
          <w:sz w:val="28"/>
          <w:szCs w:val="28"/>
          <w:rtl/>
        </w:rPr>
        <w:t xml:space="preserve">همانا تو بر بخشایش نمودن توانایی.15/12</w:t>
      </w:r>
    </w:p>
    <w:p>
      <w:pPr>
        <w:pStyle w:val="Heading5"/>
      </w:pPr>
      <w:bookmarkStart w:id="7978" w:name="_Toc6740"/>
      <w:r>
        <w:t>ستم رسیدن به بنده و عفو خداوند</w:t>
      </w:r>
      <w:bookmarkEnd w:id="7978"/>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794" w:name="pg3739_48444"/>
    <w:bookmarkEnd w:id="794"/>
    <w:p>
      <w:pPr>
        <w:pStyle w:val="BookText"/>
      </w:pPr>
      <w:r>
        <w:rPr>
          <w:rFonts w:ascii="Amiri" w:hAnsi="Amiri" w:eastAsia="Amiri" w:cs="Amiri"/>
          <w:lang w:bidi="ar-SA"/>
          <w:color w:val="111111"/>
          <w:sz w:val="28"/>
          <w:szCs w:val="28"/>
          <w:rtl/>
        </w:rPr>
        <w:t xml:space="preserve">اللَّهُمَّ... عَوِّضْنِی مِنْ ظُلْمِهِ لِی عَفْوَکَ</w:t>
      </w:r>
    </w:p>
    <w:p>
      <w:pPr>
        <w:pStyle w:val="BookText"/>
      </w:pPr>
      <w:r>
        <w:rPr>
          <w:rFonts w:ascii="IRNazanin" w:hAnsi="IRNazanin" w:eastAsia="IRNazanin" w:cs="IRNazanin"/>
          <w:lang w:bidi="fa-IR"/>
          <w:color w:val="111111"/>
          <w:sz w:val="28"/>
          <w:szCs w:val="28"/>
          <w:rtl/>
        </w:rPr>
        <w:t xml:space="preserve">خداوندا در عوض ستمی که او به من نمود، مرا ببخش.9/14</w:t>
      </w:r>
    </w:p>
    <w:p>
      <w:pPr>
        <w:pStyle w:val="Heading5"/>
      </w:pPr>
      <w:bookmarkStart w:id="7979" w:name="_Toc6741"/>
      <w:r>
        <w:t>بیرون شدن از بیماری، به عفو الهی</w:t>
      </w:r>
      <w:bookmarkEnd w:id="7979"/>
    </w:p>
    <w:p>
      <w:pPr>
        <w:pStyle w:val="BookText"/>
      </w:pPr>
      <w:r>
        <w:rPr>
          <w:rFonts w:ascii="Amiri" w:hAnsi="Amiri" w:eastAsia="Amiri" w:cs="Amiri"/>
          <w:lang w:bidi="ar-SA"/>
          <w:color w:val="111111"/>
          <w:sz w:val="28"/>
          <w:szCs w:val="28"/>
          <w:rtl/>
        </w:rPr>
        <w:t xml:space="preserve">وَ اجْعَلْ مَخْرَجِی عَنْ عِلَّتِی إِلَی عَفْوِکَ</w:t>
      </w:r>
    </w:p>
    <w:p>
      <w:pPr>
        <w:pStyle w:val="BookText"/>
      </w:pPr>
      <w:r>
        <w:rPr>
          <w:rFonts w:ascii="IRNazanin" w:hAnsi="IRNazanin" w:eastAsia="IRNazanin" w:cs="IRNazanin"/>
          <w:lang w:bidi="fa-IR"/>
          <w:color w:val="111111"/>
          <w:sz w:val="28"/>
          <w:szCs w:val="28"/>
          <w:rtl/>
        </w:rPr>
        <w:t xml:space="preserve">و بیرون شدنم از بیماری را به عفو و گذشتت قرار ده.6/15</w:t>
      </w:r>
    </w:p>
    <w:p>
      <w:pPr>
        <w:pStyle w:val="Heading5"/>
      </w:pPr>
      <w:bookmarkStart w:id="7980" w:name="_Toc6742"/>
      <w:r>
        <w:t>برتری عفو خدا، نسبت به عقابش</w:t>
      </w:r>
      <w:bookmarkEnd w:id="7980"/>
    </w:p>
    <w:p>
      <w:pPr>
        <w:pStyle w:val="BookText"/>
      </w:pPr>
      <w:r>
        <w:rPr>
          <w:rFonts w:ascii="Amiri" w:hAnsi="Amiri" w:eastAsia="Amiri" w:cs="Amiri"/>
          <w:lang w:bidi="ar-SA"/>
          <w:color w:val="111111"/>
          <w:sz w:val="28"/>
          <w:szCs w:val="28"/>
          <w:rtl/>
        </w:rPr>
        <w:t xml:space="preserve">وَ أَنْتَ الَّذِی عَفْوُهُ أَعْلَی مِنْ عِقَابِهِ</w:t>
      </w:r>
    </w:p>
    <w:p>
      <w:pPr>
        <w:pStyle w:val="BookText"/>
      </w:pPr>
      <w:r>
        <w:rPr>
          <w:rFonts w:ascii="IRNazanin" w:hAnsi="IRNazanin" w:eastAsia="IRNazanin" w:cs="IRNazanin"/>
          <w:lang w:bidi="fa-IR"/>
          <w:color w:val="111111"/>
          <w:sz w:val="28"/>
          <w:szCs w:val="28"/>
          <w:rtl/>
        </w:rPr>
        <w:t xml:space="preserve">و تویی آنکه بخشایش او از کیفرش برتر است.7/16</w:t>
      </w:r>
    </w:p>
    <w:p>
      <w:pPr>
        <w:pStyle w:val="Heading5"/>
      </w:pPr>
      <w:bookmarkStart w:id="7981" w:name="_Toc6743"/>
      <w:r>
        <w:t>خدای عفوکننده</w:t>
      </w:r>
      <w:bookmarkEnd w:id="7981"/>
    </w:p>
    <w:p>
      <w:pPr>
        <w:pStyle w:val="BookText"/>
      </w:pPr>
      <w:r>
        <w:rPr>
          <w:rFonts w:ascii="Amiri" w:hAnsi="Amiri" w:eastAsia="Amiri" w:cs="Amiri"/>
          <w:lang w:bidi="ar-SA"/>
          <w:color w:val="111111"/>
          <w:sz w:val="28"/>
          <w:szCs w:val="28"/>
          <w:rtl/>
        </w:rPr>
        <w:t xml:space="preserve">أَنْتَ الَّذِی سَمَّیْتَ نَفْسَکَ بِالْعَفْوِ</w:t>
      </w:r>
    </w:p>
    <w:p>
      <w:pPr>
        <w:pStyle w:val="BookText"/>
      </w:pPr>
      <w:r>
        <w:rPr>
          <w:rFonts w:ascii="IRNazanin" w:hAnsi="IRNazanin" w:eastAsia="IRNazanin" w:cs="IRNazanin"/>
          <w:lang w:bidi="fa-IR"/>
          <w:color w:val="111111"/>
          <w:sz w:val="28"/>
          <w:szCs w:val="28"/>
          <w:rtl/>
        </w:rPr>
        <w:t xml:space="preserve">تویی آنکه خود را بخشاینده نام نهادی.18/16</w:t>
      </w:r>
    </w:p>
    <w:p>
      <w:pPr>
        <w:pStyle w:val="BookText"/>
      </w:pPr>
      <w:r>
        <w:rPr>
          <w:rFonts w:ascii="Amiri" w:hAnsi="Amiri" w:eastAsia="Amiri" w:cs="Amiri"/>
          <w:lang w:bidi="ar-SA"/>
          <w:color w:val="111111"/>
          <w:sz w:val="28"/>
          <w:szCs w:val="28"/>
          <w:rtl/>
        </w:rPr>
        <w:t xml:space="preserve">إِنَّکَ... عَفُوٌّ غَفُورٌ...</w:t>
      </w:r>
    </w:p>
    <w:p>
      <w:pPr>
        <w:pStyle w:val="BookText"/>
      </w:pPr>
      <w:r>
        <w:rPr>
          <w:rFonts w:ascii="IRNazanin" w:hAnsi="IRNazanin" w:eastAsia="IRNazanin" w:cs="IRNazanin"/>
          <w:lang w:bidi="fa-IR"/>
          <w:color w:val="111111"/>
          <w:sz w:val="28"/>
          <w:szCs w:val="28"/>
          <w:rtl/>
        </w:rPr>
        <w:t xml:space="preserve">همانا تو بخشاینده آمرزنده‌ای.12/25</w:t>
      </w:r>
    </w:p>
    <w:p>
      <w:pPr>
        <w:pStyle w:val="Heading5"/>
      </w:pPr>
      <w:bookmarkStart w:id="7982" w:name="_Toc6744"/>
      <w:r>
        <w:t>علّت طلب عفو، از خدا</w:t>
      </w:r>
      <w:bookmarkEnd w:id="7982"/>
    </w:p>
    <w:p>
      <w:pPr>
        <w:pStyle w:val="BookText"/>
      </w:pPr>
      <w:r>
        <w:rPr>
          <w:rFonts w:ascii="Amiri" w:hAnsi="Amiri" w:eastAsia="Amiri" w:cs="Amiri"/>
          <w:lang w:bidi="ar-SA"/>
          <w:color w:val="111111"/>
          <w:sz w:val="28"/>
          <w:szCs w:val="28"/>
          <w:rtl/>
        </w:rPr>
        <w:t xml:space="preserve">وَ أَنْتَ الَّذِی سَمَّیْتَ نَفْسَکَ بِالْعَفْوِ فَاعْفُ عَنِّی</w:t>
      </w:r>
    </w:p>
    <w:p>
      <w:pPr>
        <w:pStyle w:val="BookText"/>
      </w:pPr>
      <w:r>
        <w:rPr>
          <w:rFonts w:ascii="IRNazanin" w:hAnsi="IRNazanin" w:eastAsia="IRNazanin" w:cs="IRNazanin"/>
          <w:lang w:bidi="fa-IR"/>
          <w:color w:val="111111"/>
          <w:sz w:val="28"/>
          <w:szCs w:val="28"/>
          <w:rtl/>
        </w:rPr>
        <w:t xml:space="preserve">و تویی آنکه خود را بخشاینده نام نهادی، پس از من درگذر.18/16</w:t>
      </w:r>
    </w:p>
    <w:p>
      <w:pPr>
        <w:pStyle w:val="BookText"/>
      </w:pPr>
      <w:r>
        <w:rPr>
          <w:rFonts w:ascii="Amiri" w:hAnsi="Amiri" w:eastAsia="Amiri" w:cs="Amiri"/>
          <w:lang w:bidi="ar-SA"/>
          <w:color w:val="111111"/>
          <w:sz w:val="28"/>
          <w:szCs w:val="28"/>
          <w:rtl/>
        </w:rPr>
        <w:t xml:space="preserve">وَ لَنْ یَضِیقَ عَلَیْکَ عَفْوٌ عَنْ عَبْدِکَ وَ إِنْ أَسَاءَ فَاعْفُ عَنِّی</w:t>
      </w:r>
    </w:p>
    <w:p>
      <w:pPr>
        <w:pStyle w:val="BookText"/>
      </w:pPr>
      <w:r>
        <w:rPr>
          <w:rFonts w:ascii="IRNazanin" w:hAnsi="IRNazanin" w:eastAsia="IRNazanin" w:cs="IRNazanin"/>
          <w:lang w:bidi="fa-IR"/>
          <w:color w:val="111111"/>
          <w:sz w:val="28"/>
          <w:szCs w:val="28"/>
          <w:rtl/>
        </w:rPr>
        <w:t xml:space="preserve">و گذشت از بنده‌ات گر چه بد کرده، بر تو دشوار نیست، پس از من درگذر.10/32</w:t>
      </w:r>
    </w:p>
    <w:p>
      <w:pPr>
        <w:pStyle w:val="Heading5"/>
      </w:pPr>
      <w:bookmarkStart w:id="7983" w:name="_Toc6745"/>
      <w:r>
        <w:t>خوشایند بودن عفو بنده، نزد خدا</w:t>
      </w:r>
      <w:bookmarkEnd w:id="7983"/>
    </w:p>
    <w:p>
      <w:pPr>
        <w:pStyle w:val="BookText"/>
      </w:pPr>
      <w:r>
        <w:rPr>
          <w:rFonts w:ascii="Amiri" w:hAnsi="Amiri" w:eastAsia="Amiri" w:cs="Amiri"/>
          <w:lang w:bidi="ar-SA"/>
          <w:color w:val="111111"/>
          <w:sz w:val="28"/>
          <w:szCs w:val="28"/>
          <w:rtl/>
        </w:rPr>
        <w:t xml:space="preserve">...وَ لِأَنَّ عَفْوَکَ عَنِّی أَحَبُّ إِلَیْکَ مِنْ عُقُوبَتِی</w:t>
      </w:r>
    </w:p>
    <w:p>
      <w:pPr>
        <w:pStyle w:val="BookText"/>
      </w:pPr>
      <w:r>
        <w:rPr>
          <w:rFonts w:ascii="IRNazanin" w:hAnsi="IRNazanin" w:eastAsia="IRNazanin" w:cs="IRNazanin"/>
          <w:lang w:bidi="fa-IR"/>
          <w:color w:val="111111"/>
          <w:sz w:val="28"/>
          <w:szCs w:val="28"/>
          <w:rtl/>
        </w:rPr>
        <w:t xml:space="preserve">...و از آن روست که بخشایش من نزد تو محبوب‌تر از کیفر من است.26/16</w:t>
      </w:r>
    </w:p>
    <w:p>
      <w:pPr>
        <w:pStyle w:val="Heading5"/>
      </w:pPr>
      <w:bookmarkStart w:id="7984" w:name="_Toc6746"/>
      <w:r>
        <w:t>آزاد ساختن گردن بنده، به عفو الهی</w:t>
      </w:r>
      <w:bookmarkEnd w:id="7984"/>
    </w:p>
    <w:p>
      <w:pPr>
        <w:pStyle w:val="BookText"/>
      </w:pPr>
      <w:r>
        <w:rPr>
          <w:rFonts w:ascii="Amiri" w:hAnsi="Amiri" w:eastAsia="Amiri" w:cs="Amiri"/>
          <w:lang w:bidi="ar-SA"/>
          <w:color w:val="111111"/>
          <w:sz w:val="28"/>
          <w:szCs w:val="28"/>
          <w:rtl/>
        </w:rPr>
        <w:t xml:space="preserve">اللَّهُمَّ وَ هَذِهِ رَقَبَتِی قَدْ أَرَقَّتْهَا الذُّنُوبُ، فَصَلِّ عَلَی مُحَمَّدٍ وَ آلِهِ، وَ أَعْتِقْهَا بِعَفْوِکَ</w:t>
      </w:r>
    </w:p>
    <w:p>
      <w:pPr>
        <w:pStyle w:val="BookText"/>
      </w:pPr>
      <w:r>
        <w:rPr>
          <w:rFonts w:ascii="IRNazanin" w:hAnsi="IRNazanin" w:eastAsia="IRNazanin" w:cs="IRNazanin"/>
          <w:lang w:bidi="fa-IR"/>
          <w:color w:val="111111"/>
          <w:sz w:val="28"/>
          <w:szCs w:val="28"/>
          <w:rtl/>
        </w:rPr>
        <w:t xml:space="preserve">خداوندا و این گردن من است که گناهان آن را باریک نموده، پس بر محمّد و خاندانش درود فرست و به گذشت خود آن را آزاد کن.29/16</w:t>
      </w:r>
    </w:p>
    <w:p>
      <w:pPr>
        <w:pStyle w:val="Heading5"/>
      </w:pPr>
      <w:bookmarkStart w:id="7985" w:name="_Toc6747"/>
      <w:r>
        <w:t>عفو بنده و عدم شایستگی او</w:t>
      </w:r>
      <w:bookmarkEnd w:id="7985"/>
    </w:p>
    <w:p>
      <w:pPr>
        <w:pStyle w:val="BookText"/>
      </w:pPr>
      <w:r>
        <w:rPr>
          <w:rFonts w:ascii="Amiri" w:hAnsi="Amiri" w:eastAsia="Amiri" w:cs="Amiri"/>
          <w:lang w:bidi="ar-SA"/>
          <w:color w:val="111111"/>
          <w:sz w:val="28"/>
          <w:szCs w:val="28"/>
          <w:rtl/>
        </w:rPr>
        <w:t xml:space="preserve">وَ إِنْ کُنْتَ... تَعْفُو عَنِّی حِینَ أَسْتَحِقُّ عَفْوَکَ فَإِنَّ ذَلِکَ غَیْرُ وَاجِبٍ لِی بِاسْتِحْقَاقٍ</w:t>
      </w:r>
    </w:p>
    <w:p>
      <w:pPr>
        <w:pStyle w:val="BookText"/>
      </w:pPr>
      <w:r>
        <w:rPr>
          <w:rFonts w:ascii="IRNazanin" w:hAnsi="IRNazanin" w:eastAsia="IRNazanin" w:cs="IRNazanin"/>
          <w:lang w:bidi="fa-IR"/>
          <w:color w:val="111111"/>
          <w:sz w:val="28"/>
          <w:szCs w:val="28"/>
          <w:rtl/>
        </w:rPr>
        <w:t xml:space="preserve">و اگر مرا ببخشایی آنگاه که مستحقّ بخشایش تو گردم، پس بدرستی که آن از سزاوار بودن من نیست.31/16</w:t>
      </w:r>
    </w:p>
    <w:p>
      <w:pPr>
        <w:pStyle w:val="Heading5"/>
      </w:pPr>
      <w:bookmarkStart w:id="7986" w:name="_Toc6748"/>
      <w:r>
        <w:t>بنده، رهاشده عفو الهی</w:t>
      </w:r>
      <w:bookmarkEnd w:id="7986"/>
    </w:p>
    <w:p>
      <w:pPr>
        <w:pStyle w:val="BookText"/>
      </w:pPr>
      <w:r>
        <w:rPr>
          <w:rFonts w:ascii="Amiri" w:hAnsi="Amiri" w:eastAsia="Amiri" w:cs="Amiri"/>
          <w:lang w:bidi="ar-SA"/>
          <w:color w:val="111111"/>
          <w:sz w:val="28"/>
          <w:szCs w:val="28"/>
          <w:rtl/>
        </w:rPr>
        <w:t xml:space="preserve">وَ اجْعَلْنِی طَلِیقَ عَفْوِکَ</w:t>
      </w:r>
    </w:p>
    <w:p>
      <w:pPr>
        <w:pStyle w:val="BookText"/>
      </w:pPr>
      <w:r>
        <w:rPr>
          <w:rFonts w:ascii="IRNazanin" w:hAnsi="IRNazanin" w:eastAsia="IRNazanin" w:cs="IRNazanin"/>
          <w:lang w:bidi="fa-IR"/>
          <w:color w:val="111111"/>
          <w:sz w:val="28"/>
          <w:szCs w:val="28"/>
          <w:rtl/>
        </w:rPr>
        <w:t xml:space="preserve">و مرا رهاشده گذشتت قرار ده.33/16</w:t>
      </w:r>
    </w:p>
    <w:p>
      <w:pPr>
        <w:pStyle w:val="Heading5"/>
      </w:pPr>
      <w:bookmarkStart w:id="7987" w:name="_Toc6749"/>
      <w:r>
        <w:t>عزم نمودن به سوی عفو الهی</w:t>
      </w:r>
      <w:bookmarkEnd w:id="7987"/>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795" w:name="pg3739_48445"/>
    <w:bookmarkEnd w:id="795"/>
    <w:p>
      <w:pPr>
        <w:pStyle w:val="BookText"/>
      </w:pPr>
      <w:r>
        <w:rPr>
          <w:rFonts w:ascii="Amiri" w:hAnsi="Amiri" w:eastAsia="Amiri" w:cs="Amiri"/>
          <w:lang w:bidi="ar-SA"/>
          <w:color w:val="111111"/>
          <w:sz w:val="28"/>
          <w:szCs w:val="28"/>
          <w:rtl/>
        </w:rPr>
        <w:t xml:space="preserve">اللَّهُمَّ... إِلَی عَفْوِکَ قَصَدْتُ</w:t>
      </w:r>
    </w:p>
    <w:p>
      <w:pPr>
        <w:pStyle w:val="BookText"/>
      </w:pPr>
      <w:r>
        <w:rPr>
          <w:rFonts w:ascii="IRNazanin" w:hAnsi="IRNazanin" w:eastAsia="IRNazanin" w:cs="IRNazanin"/>
          <w:lang w:bidi="fa-IR"/>
          <w:color w:val="111111"/>
          <w:sz w:val="28"/>
          <w:szCs w:val="28"/>
          <w:rtl/>
        </w:rPr>
        <w:t xml:space="preserve">خداوندا به سوی بخشایش تو آهنگ نموده‌ام.15/20</w:t>
      </w:r>
    </w:p>
    <w:p>
      <w:pPr>
        <w:pStyle w:val="Heading5"/>
      </w:pPr>
      <w:bookmarkStart w:id="7988" w:name="_Toc6750"/>
      <w:r>
        <w:t>به پایان رساندن عمر بنده، به عفو الهی</w:t>
      </w:r>
      <w:bookmarkEnd w:id="7988"/>
    </w:p>
    <w:p>
      <w:pPr>
        <w:pStyle w:val="BookText"/>
      </w:pPr>
      <w:r>
        <w:rPr>
          <w:rFonts w:ascii="Amiri" w:hAnsi="Amiri" w:eastAsia="Amiri" w:cs="Amiri"/>
          <w:lang w:bidi="ar-SA"/>
          <w:color w:val="111111"/>
          <w:sz w:val="28"/>
          <w:szCs w:val="28"/>
          <w:rtl/>
        </w:rPr>
        <w:t xml:space="preserve">اللَّهُمَّ اخْتِمْ بِعَفْوِکَ أَجَلِی</w:t>
      </w:r>
    </w:p>
    <w:p>
      <w:pPr>
        <w:pStyle w:val="BookText"/>
      </w:pPr>
      <w:r>
        <w:rPr>
          <w:rFonts w:ascii="IRNazanin" w:hAnsi="IRNazanin" w:eastAsia="IRNazanin" w:cs="IRNazanin"/>
          <w:lang w:bidi="fa-IR"/>
          <w:color w:val="111111"/>
          <w:sz w:val="28"/>
          <w:szCs w:val="28"/>
          <w:rtl/>
        </w:rPr>
        <w:t xml:space="preserve">خداوندا زندگیِ مرا با آمرزش خود پایان ده.28/20</w:t>
      </w:r>
    </w:p>
    <w:p>
      <w:pPr>
        <w:pStyle w:val="Heading5"/>
      </w:pPr>
      <w:bookmarkStart w:id="7989" w:name="_Toc6751"/>
      <w:r>
        <w:t>بزرگ ندانستن عفو خدا (نسبت به سعه رحمتش)</w:t>
      </w:r>
      <w:bookmarkEnd w:id="7989"/>
    </w:p>
    <w:p>
      <w:pPr>
        <w:pStyle w:val="BookText"/>
      </w:pPr>
      <w:r>
        <w:rPr>
          <w:rFonts w:ascii="Amiri" w:hAnsi="Amiri" w:eastAsia="Amiri" w:cs="Amiri"/>
          <w:lang w:bidi="ar-SA"/>
          <w:color w:val="111111"/>
          <w:sz w:val="28"/>
          <w:szCs w:val="28"/>
          <w:rtl/>
        </w:rPr>
        <w:t xml:space="preserve">وَ لَا یَسْتَعْظِمُ عَفْوَکَ إِنْ عَفَوْتَ عَنْهُ وَ رَحِمْتَهُ</w:t>
      </w:r>
    </w:p>
    <w:p>
      <w:pPr>
        <w:pStyle w:val="BookText"/>
      </w:pPr>
      <w:r>
        <w:rPr>
          <w:rFonts w:ascii="IRNazanin" w:hAnsi="IRNazanin" w:eastAsia="IRNazanin" w:cs="IRNazanin"/>
          <w:lang w:bidi="fa-IR"/>
          <w:color w:val="111111"/>
          <w:sz w:val="28"/>
          <w:szCs w:val="28"/>
          <w:rtl/>
        </w:rPr>
        <w:t xml:space="preserve">و اگر از او گذشتی و به او رحم آوردی، گذشتت را بزرگ نشمارد.10/31</w:t>
      </w:r>
    </w:p>
    <w:p>
      <w:pPr>
        <w:pStyle w:val="Heading5"/>
      </w:pPr>
      <w:bookmarkStart w:id="7990" w:name="_Toc6752"/>
      <w:r>
        <w:t>بخشایش بدی‌ها؛ سخن خدا در کتابش</w:t>
      </w:r>
      <w:bookmarkEnd w:id="7990"/>
    </w:p>
    <w:p>
      <w:pPr>
        <w:pStyle w:val="BookText"/>
      </w:pPr>
      <w:r>
        <w:rPr>
          <w:rFonts w:ascii="Amiri" w:hAnsi="Amiri" w:eastAsia="Amiri" w:cs="Amiri"/>
          <w:lang w:bidi="ar-SA"/>
          <w:color w:val="111111"/>
          <w:sz w:val="28"/>
          <w:szCs w:val="28"/>
          <w:rtl/>
        </w:rPr>
        <w:t xml:space="preserve">وَ قَدْ قُلْتَ یَا إِلَهِی فِی مُحْکَمِ کِتَابِکَ إِنَّکَ... تَعْفُو عَنِ السَّیِّئَاتِ</w:t>
      </w:r>
    </w:p>
    <w:p>
      <w:pPr>
        <w:pStyle w:val="BookText"/>
      </w:pPr>
      <w:r>
        <w:rPr>
          <w:rFonts w:ascii="IRNazanin" w:hAnsi="IRNazanin" w:eastAsia="IRNazanin" w:cs="IRNazanin"/>
          <w:lang w:bidi="fa-IR"/>
          <w:color w:val="111111"/>
          <w:sz w:val="28"/>
          <w:szCs w:val="28"/>
          <w:rtl/>
        </w:rPr>
        <w:t xml:space="preserve">و ای خدای من، در کتاب استوارت فرموده‌ای همانا از بدی‌ها درمی‌گذری.15/31</w:t>
      </w:r>
    </w:p>
    <w:p>
      <w:pPr>
        <w:pStyle w:val="Heading5"/>
      </w:pPr>
      <w:bookmarkStart w:id="7991" w:name="_Toc6753"/>
      <w:r>
        <w:t>خدا، ضامن عفو بدی</w:t>
      </w:r>
      <w:bookmarkEnd w:id="7991"/>
    </w:p>
    <w:p>
      <w:pPr>
        <w:pStyle w:val="BookText"/>
      </w:pPr>
      <w:r>
        <w:rPr>
          <w:rFonts w:ascii="Amiri" w:hAnsi="Amiri" w:eastAsia="Amiri" w:cs="Amiri"/>
          <w:lang w:bidi="ar-SA"/>
          <w:color w:val="111111"/>
          <w:sz w:val="28"/>
          <w:szCs w:val="28"/>
          <w:rtl/>
        </w:rPr>
        <w:t xml:space="preserve">وَ اعْفُ عَنْ سَیِّئَاتِی کَمَا ضَمِنْتَ</w:t>
      </w:r>
    </w:p>
    <w:p>
      <w:pPr>
        <w:pStyle w:val="BookText"/>
      </w:pPr>
      <w:r>
        <w:rPr>
          <w:rFonts w:ascii="IRNazanin" w:hAnsi="IRNazanin" w:eastAsia="IRNazanin" w:cs="IRNazanin"/>
          <w:lang w:bidi="fa-IR"/>
          <w:color w:val="111111"/>
          <w:sz w:val="28"/>
          <w:szCs w:val="28"/>
          <w:rtl/>
        </w:rPr>
        <w:t xml:space="preserve">و آنچنان که ضمانت کرده‌ای، از بدی‌هایم درگذر.15/31</w:t>
      </w:r>
    </w:p>
    <w:p>
      <w:pPr>
        <w:pStyle w:val="Heading5"/>
      </w:pPr>
      <w:bookmarkStart w:id="7992" w:name="_Toc6754"/>
      <w:r>
        <w:t>درخواست بخشایش زشتی کردار خود، از خدا</w:t>
      </w:r>
      <w:bookmarkEnd w:id="7992"/>
    </w:p>
    <w:p>
      <w:pPr>
        <w:pStyle w:val="BookText"/>
      </w:pPr>
      <w:r>
        <w:rPr>
          <w:rFonts w:ascii="Amiri" w:hAnsi="Amiri" w:eastAsia="Amiri" w:cs="Amiri"/>
          <w:lang w:bidi="ar-SA"/>
          <w:color w:val="111111"/>
          <w:sz w:val="28"/>
          <w:szCs w:val="28"/>
          <w:rtl/>
        </w:rPr>
        <w:t xml:space="preserve">اللَّهُمَّ إِنِّی... أَسْتَوْهِبُکَ سُوءَ فِعْلِی</w:t>
      </w:r>
    </w:p>
    <w:p>
      <w:pPr>
        <w:pStyle w:val="BookText"/>
      </w:pPr>
      <w:r>
        <w:rPr>
          <w:rFonts w:ascii="IRNazanin" w:hAnsi="IRNazanin" w:eastAsia="IRNazanin" w:cs="IRNazanin"/>
          <w:lang w:bidi="fa-IR"/>
          <w:color w:val="111111"/>
          <w:sz w:val="28"/>
          <w:szCs w:val="28"/>
          <w:rtl/>
        </w:rPr>
        <w:t xml:space="preserve">خداوندا، به درستی که من از زشتی کردارم، از تو بخشایش می‌طلبم.21/31</w:t>
      </w:r>
    </w:p>
    <w:p>
      <w:pPr>
        <w:pStyle w:val="Heading5"/>
      </w:pPr>
      <w:bookmarkStart w:id="7993" w:name="_Toc6755"/>
      <w:r>
        <w:t>ایمن شدن در پرتو عفو الهی</w:t>
      </w:r>
      <w:bookmarkEnd w:id="7993"/>
    </w:p>
    <w:p>
      <w:pPr>
        <w:pStyle w:val="BookText"/>
      </w:pPr>
      <w:r>
        <w:rPr>
          <w:rFonts w:ascii="Amiri" w:hAnsi="Amiri" w:eastAsia="Amiri" w:cs="Amiri"/>
          <w:lang w:bidi="ar-SA"/>
          <w:color w:val="111111"/>
          <w:sz w:val="28"/>
          <w:szCs w:val="28"/>
          <w:rtl/>
        </w:rPr>
        <w:t xml:space="preserve">وَ قَدْ أَوْجَلَتْنِی خَطَایَایَ فَلْیُوءْمِنِّی عَفْوُکَ</w:t>
      </w:r>
    </w:p>
    <w:p>
      <w:pPr>
        <w:pStyle w:val="BookText"/>
      </w:pPr>
      <w:r>
        <w:rPr>
          <w:rFonts w:ascii="IRNazanin" w:hAnsi="IRNazanin" w:eastAsia="IRNazanin" w:cs="IRNazanin"/>
          <w:lang w:bidi="fa-IR"/>
          <w:color w:val="111111"/>
          <w:sz w:val="28"/>
          <w:szCs w:val="28"/>
          <w:rtl/>
        </w:rPr>
        <w:t xml:space="preserve">و خطاهایم مرا ترسانده، پس باید بخشایشت مرا ایمن گرداند.25/31</w:t>
      </w:r>
    </w:p>
    <w:p>
      <w:pPr>
        <w:pStyle w:val="Heading5"/>
      </w:pPr>
      <w:bookmarkStart w:id="7994" w:name="_Toc6756"/>
      <w:r>
        <w:t>آویختن بنده، به عفو خداوندی</w:t>
      </w:r>
      <w:bookmarkEnd w:id="7994"/>
    </w:p>
    <w:p>
      <w:pPr>
        <w:pStyle w:val="BookText"/>
      </w:pPr>
      <w:r>
        <w:rPr>
          <w:rFonts w:ascii="Amiri" w:hAnsi="Amiri" w:eastAsia="Amiri" w:cs="Amiri"/>
          <w:lang w:bidi="ar-SA"/>
          <w:color w:val="111111"/>
          <w:sz w:val="28"/>
          <w:szCs w:val="28"/>
          <w:rtl/>
        </w:rPr>
        <w:t xml:space="preserve">وَ تَقَطَّعَتْ عَنِّی عِصَمُ الْآمَالِ إِلَّا مَا أَنَا مُعْتَصِمٌ بِهِ مِنْ عَفْوِکَ</w:t>
      </w:r>
    </w:p>
    <w:p>
      <w:pPr>
        <w:pStyle w:val="BookText"/>
      </w:pPr>
      <w:r>
        <w:rPr>
          <w:rFonts w:ascii="IRNazanin" w:hAnsi="IRNazanin" w:eastAsia="IRNazanin" w:cs="IRNazanin"/>
          <w:lang w:bidi="fa-IR"/>
          <w:color w:val="111111"/>
          <w:sz w:val="28"/>
          <w:szCs w:val="28"/>
          <w:rtl/>
        </w:rPr>
        <w:t xml:space="preserve">و رشته‌های آرزو از من بریده، جز بخشایشت که به آن چنگ زده‌ام.9/32</w:t>
      </w:r>
    </w:p>
    <w:p>
      <w:pPr>
        <w:pStyle w:val="Heading5"/>
      </w:pPr>
      <w:bookmarkStart w:id="7995" w:name="_Toc6757"/>
      <w:r>
        <w:t>دشوار نبودن عفو بنده، بر خدا</w:t>
      </w:r>
      <w:bookmarkEnd w:id="7995"/>
    </w:p>
    <w:p>
      <w:pPr>
        <w:pStyle w:val="BookText"/>
      </w:pPr>
      <w:r>
        <w:rPr>
          <w:rFonts w:ascii="Amiri" w:hAnsi="Amiri" w:eastAsia="Amiri" w:cs="Amiri"/>
          <w:lang w:bidi="ar-SA"/>
          <w:color w:val="111111"/>
          <w:sz w:val="28"/>
          <w:szCs w:val="28"/>
          <w:rtl/>
        </w:rPr>
        <w:t xml:space="preserve">وَ لَنْ یَضِیقَ عَلَیْکَ عَفْوٌ عَنْ عَبْدِکَ...</w:t>
      </w:r>
    </w:p>
    <w:p>
      <w:pPr>
        <w:pStyle w:val="BookText"/>
      </w:pPr>
      <w:r>
        <w:rPr>
          <w:rFonts w:ascii="IRNazanin" w:hAnsi="IRNazanin" w:eastAsia="IRNazanin" w:cs="IRNazanin"/>
          <w:lang w:bidi="fa-IR"/>
          <w:color w:val="111111"/>
          <w:sz w:val="28"/>
          <w:szCs w:val="28"/>
          <w:rtl/>
        </w:rPr>
        <w:t xml:space="preserve">و گذشت از بنده‌ات، بر تو دشوار نیست.10/32</w:t>
      </w:r>
    </w:p>
    <w:p>
      <w:pPr>
        <w:pStyle w:val="Heading5"/>
      </w:pPr>
      <w:bookmarkStart w:id="7996" w:name="_Toc6758"/>
      <w:r>
        <w:t>کوتاهی ننمودن عفو خدا، از بنده</w:t>
      </w:r>
      <w:bookmarkEnd w:id="7996"/>
    </w:p>
    <w:p>
      <w:pPr>
        <w:pStyle w:val="BookText"/>
      </w:pPr>
      <w:r>
        <w:rPr>
          <w:rFonts w:ascii="Amiri" w:hAnsi="Amiri" w:eastAsia="Amiri" w:cs="Amiri"/>
          <w:lang w:bidi="ar-SA"/>
          <w:color w:val="111111"/>
          <w:sz w:val="28"/>
          <w:szCs w:val="28"/>
          <w:rtl/>
        </w:rPr>
        <w:t xml:space="preserve">فَلَا یَضِیقَنَّ عَنِّی فَضْلُکَ، وَ لَا یَقْصُرَنَّ دُونِی عَفْوُکَ</w:t>
      </w:r>
    </w:p>
    <w:p>
      <w:pPr>
        <w:pStyle w:val="BookText"/>
      </w:pPr>
      <w:r>
        <w:rPr>
          <w:rFonts w:ascii="IRNazanin" w:hAnsi="IRNazanin" w:eastAsia="IRNazanin" w:cs="IRNazanin"/>
          <w:lang w:bidi="fa-IR"/>
          <w:color w:val="111111"/>
          <w:sz w:val="28"/>
          <w:szCs w:val="28"/>
          <w:rtl/>
        </w:rPr>
        <w:t xml:space="preserve">پس مبادا فضل تو از من تنگی نماید و بخشایشت از من کوتاهی کند.15/32</w:t>
      </w:r>
    </w:p>
    <w:p>
      <w:pPr>
        <w:pStyle w:val="Heading5"/>
      </w:pPr>
      <w:bookmarkStart w:id="7997" w:name="_Toc6759"/>
      <w:r>
        <w:t>پوشاندن (گناهان) بنده، به عفو الهی</w:t>
      </w:r>
      <w:bookmarkEnd w:id="7997"/>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796" w:name="pg3739_48446"/>
    <w:bookmarkEnd w:id="796"/>
    <w:p>
      <w:pPr>
        <w:pStyle w:val="BookText"/>
      </w:pPr>
      <w:r>
        <w:rPr>
          <w:rFonts w:ascii="Amiri" w:hAnsi="Amiri" w:eastAsia="Amiri" w:cs="Amiri"/>
          <w:lang w:bidi="ar-SA"/>
          <w:color w:val="111111"/>
          <w:sz w:val="28"/>
          <w:szCs w:val="28"/>
          <w:rtl/>
        </w:rPr>
        <w:t xml:space="preserve">اللَّهُمَّ وَ إِذْ سَتَرْتَنِی بِعَفْوِکَ... فَأَجِرْنِی مِنْ فَضِیحَاتِ دَارِ الْبَقَاءِ...</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مرا ایمن ساز.21/32</w:t>
      </w:r>
    </w:p>
    <w:p>
      <w:pPr>
        <w:pStyle w:val="Heading5"/>
      </w:pPr>
      <w:bookmarkStart w:id="7998" w:name="_Toc6760"/>
      <w:r>
        <w:t>زاری به درگاه خدا، برای درخواست عفو او</w:t>
      </w:r>
      <w:bookmarkEnd w:id="7998"/>
    </w:p>
    <w:p>
      <w:pPr>
        <w:pStyle w:val="BookText"/>
      </w:pPr>
      <w:r>
        <w:rPr>
          <w:rFonts w:ascii="Amiri" w:hAnsi="Amiri" w:eastAsia="Amiri" w:cs="Amiri"/>
          <w:lang w:bidi="ar-SA"/>
          <w:color w:val="111111"/>
          <w:sz w:val="28"/>
          <w:szCs w:val="28"/>
          <w:rtl/>
        </w:rPr>
        <w:t xml:space="preserve">وَ نَبْتَهِلُ إِلَیْکَ فِی سُوءَالِ عَفْوِکَ</w:t>
      </w:r>
    </w:p>
    <w:p>
      <w:pPr>
        <w:pStyle w:val="BookText"/>
      </w:pPr>
      <w:r>
        <w:rPr>
          <w:rFonts w:ascii="IRNazanin" w:hAnsi="IRNazanin" w:eastAsia="IRNazanin" w:cs="IRNazanin"/>
          <w:lang w:bidi="fa-IR"/>
          <w:color w:val="111111"/>
          <w:sz w:val="28"/>
          <w:szCs w:val="28"/>
          <w:rtl/>
        </w:rPr>
        <w:t xml:space="preserve">و برای درخواست بخششت، به سوی تو زاری می‌کنیم.3/36</w:t>
      </w:r>
    </w:p>
    <w:p>
      <w:pPr>
        <w:pStyle w:val="Heading5"/>
      </w:pPr>
      <w:bookmarkStart w:id="7999" w:name="_Toc6761"/>
      <w:r>
        <w:t>راه خدا، عفو و گذشت</w:t>
      </w:r>
      <w:bookmarkEnd w:id="7999"/>
    </w:p>
    <w:p>
      <w:pPr>
        <w:pStyle w:val="BookText"/>
      </w:pPr>
      <w:r>
        <w:rPr>
          <w:rFonts w:ascii="Amiri" w:hAnsi="Amiri" w:eastAsia="Amiri" w:cs="Amiri"/>
          <w:lang w:bidi="ar-SA"/>
          <w:color w:val="111111"/>
          <w:sz w:val="28"/>
          <w:szCs w:val="28"/>
          <w:rtl/>
        </w:rPr>
        <w:t xml:space="preserve">ذَلِکَ أَنَّ سُنَّتَکَ الْإِفْضَالُ... وَ سَبِیلَکَ الْعَفْوُ</w:t>
      </w:r>
    </w:p>
    <w:p>
      <w:pPr>
        <w:pStyle w:val="BookText"/>
      </w:pPr>
      <w:r>
        <w:rPr>
          <w:rFonts w:ascii="IRNazanin" w:hAnsi="IRNazanin" w:eastAsia="IRNazanin" w:cs="IRNazanin"/>
          <w:lang w:bidi="fa-IR"/>
          <w:color w:val="111111"/>
          <w:sz w:val="28"/>
          <w:szCs w:val="28"/>
          <w:rtl/>
        </w:rPr>
        <w:t xml:space="preserve">زیرا سنّت تو بخشش و راه تو بخشایش است.7/37</w:t>
      </w:r>
    </w:p>
    <w:p>
      <w:pPr>
        <w:pStyle w:val="Heading5"/>
      </w:pPr>
      <w:bookmarkStart w:id="8000" w:name="_Toc6762"/>
      <w:r>
        <w:t>عفو، بالاترین عطا</w:t>
      </w:r>
      <w:bookmarkEnd w:id="8000"/>
    </w:p>
    <w:p>
      <w:pPr>
        <w:pStyle w:val="BookText"/>
      </w:pPr>
      <w:r>
        <w:rPr>
          <w:rFonts w:ascii="Amiri" w:hAnsi="Amiri" w:eastAsia="Amiri" w:cs="Amiri"/>
          <w:lang w:bidi="ar-SA"/>
          <w:color w:val="111111"/>
          <w:sz w:val="28"/>
          <w:szCs w:val="28"/>
          <w:rtl/>
        </w:rPr>
        <w:t xml:space="preserve">وَ اجْعَلْ مَا سَمَحْتُ بِهِ مِنَ الْعَفْوِ عَنْهُمْ... أَزْکَی صَدَقَاتِ الْمُتَصَدِّقِینَ، وَ أَعْلَی صِلَاتِ الْمُتَقَرِّبِینَ</w:t>
      </w:r>
    </w:p>
    <w:p>
      <w:pPr>
        <w:pStyle w:val="BookText"/>
      </w:pPr>
      <w:r>
        <w:rPr>
          <w:rFonts w:ascii="IRNazanin" w:hAnsi="IRNazanin" w:eastAsia="IRNazanin" w:cs="IRNazanin"/>
          <w:lang w:bidi="fa-IR"/>
          <w:color w:val="111111"/>
          <w:sz w:val="28"/>
          <w:szCs w:val="28"/>
          <w:rtl/>
        </w:rPr>
        <w:t xml:space="preserve">و گذشت از ایشان را که من کردم، پاکیزه‌ترین صدقه‌های صدقه‌دهندگان و بالاترین بخشش‌های تقرّب‌جویان قرار ده.2/39</w:t>
      </w:r>
    </w:p>
    <w:p>
      <w:pPr>
        <w:pStyle w:val="Heading5"/>
      </w:pPr>
      <w:bookmarkStart w:id="8001" w:name="_Toc6763"/>
      <w:r>
        <w:t>عفو الهی ، در عوض عفو دیگران توسّط بنده</w:t>
      </w:r>
      <w:bookmarkEnd w:id="8001"/>
    </w:p>
    <w:p>
      <w:pPr>
        <w:pStyle w:val="BookText"/>
      </w:pPr>
      <w:r>
        <w:rPr>
          <w:rFonts w:ascii="Amiri" w:hAnsi="Amiri" w:eastAsia="Amiri" w:cs="Amiri"/>
          <w:lang w:bidi="ar-SA"/>
          <w:color w:val="111111"/>
          <w:sz w:val="28"/>
          <w:szCs w:val="28"/>
          <w:rtl/>
        </w:rPr>
        <w:t xml:space="preserve">وَ عَوِّضْنِی مِنْ عَفْوِی عَنْهُمْ عَفْوَکَ</w:t>
      </w:r>
    </w:p>
    <w:p>
      <w:pPr>
        <w:pStyle w:val="BookText"/>
      </w:pPr>
      <w:r>
        <w:rPr>
          <w:rFonts w:ascii="IRNazanin" w:hAnsi="IRNazanin" w:eastAsia="IRNazanin" w:cs="IRNazanin"/>
          <w:lang w:bidi="fa-IR"/>
          <w:color w:val="111111"/>
          <w:sz w:val="28"/>
          <w:szCs w:val="28"/>
          <w:rtl/>
        </w:rPr>
        <w:t xml:space="preserve">و به جای گذشتم از ایشان، گذشت خودت را به من عوض ده.3/39</w:t>
      </w:r>
    </w:p>
    <w:p>
      <w:pPr>
        <w:pStyle w:val="Heading5"/>
      </w:pPr>
      <w:bookmarkStart w:id="8002" w:name="_Toc6764"/>
      <w:r>
        <w:t>درخواست بخشایش نفس، از خدا</w:t>
      </w:r>
      <w:bookmarkEnd w:id="8002"/>
    </w:p>
    <w:p>
      <w:pPr>
        <w:pStyle w:val="BookText"/>
      </w:pPr>
      <w:r>
        <w:rPr>
          <w:rFonts w:ascii="Amiri" w:hAnsi="Amiri" w:eastAsia="Amiri" w:cs="Amiri"/>
          <w:lang w:bidi="ar-SA"/>
          <w:color w:val="111111"/>
          <w:sz w:val="28"/>
          <w:szCs w:val="28"/>
          <w:rtl/>
        </w:rPr>
        <w:t xml:space="preserve">أَسْتَوْهِبُکَ - یَا إِلَهِی - نَفْسِیَ الَّتِی لَمْ تَخْلُقْهَا لَِتمْتَنِعَ بِهَا مِنْ سُوءٍ</w:t>
      </w:r>
    </w:p>
    <w:p>
      <w:pPr>
        <w:pStyle w:val="BookText"/>
      </w:pPr>
      <w:r>
        <w:rPr>
          <w:rFonts w:ascii="IRNazanin" w:hAnsi="IRNazanin" w:eastAsia="IRNazanin" w:cs="IRNazanin"/>
          <w:lang w:bidi="fa-IR"/>
          <w:color w:val="111111"/>
          <w:sz w:val="28"/>
          <w:szCs w:val="28"/>
          <w:rtl/>
        </w:rPr>
        <w:t xml:space="preserve">ای خدای من از تو بخشش نفسم را می‌خواهم که آن را نیافریدی تا به سبب آن از زیان حمایت شوی.7/39</w:t>
      </w:r>
    </w:p>
    <w:p>
      <w:pPr>
        <w:pStyle w:val="Heading5"/>
      </w:pPr>
      <w:bookmarkStart w:id="8003" w:name="_Toc6765"/>
      <w:r>
        <w:t>فراگیر بودن عفو الهی</w:t>
      </w:r>
      <w:bookmarkEnd w:id="8003"/>
    </w:p>
    <w:p>
      <w:pPr>
        <w:pStyle w:val="BookText"/>
      </w:pPr>
      <w:r>
        <w:rPr>
          <w:rFonts w:ascii="Amiri" w:hAnsi="Amiri" w:eastAsia="Amiri" w:cs="Amiri"/>
          <w:lang w:bidi="ar-SA"/>
          <w:color w:val="111111"/>
          <w:sz w:val="28"/>
          <w:szCs w:val="28"/>
          <w:rtl/>
        </w:rPr>
        <w:t xml:space="preserve">وَ کَمْ قَدْ شَمِلَ عَفْوُکَ الظَّالِمِینَ</w:t>
      </w:r>
    </w:p>
    <w:p>
      <w:pPr>
        <w:pStyle w:val="BookText"/>
      </w:pPr>
      <w:r>
        <w:rPr>
          <w:rFonts w:ascii="IRNazanin" w:hAnsi="IRNazanin" w:eastAsia="IRNazanin" w:cs="IRNazanin"/>
          <w:lang w:bidi="fa-IR"/>
          <w:color w:val="111111"/>
          <w:sz w:val="28"/>
          <w:szCs w:val="28"/>
          <w:rtl/>
        </w:rPr>
        <w:t xml:space="preserve">و چه بسیار عفوت که ستمگران را فرا گرفت.9/39</w:t>
      </w:r>
    </w:p>
    <w:p>
      <w:pPr>
        <w:pStyle w:val="Heading5"/>
      </w:pPr>
      <w:bookmarkStart w:id="8004" w:name="_Toc6766"/>
      <w:r>
        <w:t>به خود ستم کردن، و درخواست بخشایش</w:t>
      </w:r>
      <w:bookmarkEnd w:id="8004"/>
    </w:p>
    <w:p>
      <w:pPr>
        <w:pStyle w:val="BookText"/>
      </w:pPr>
      <w:r>
        <w:rPr>
          <w:rFonts w:ascii="Amiri" w:hAnsi="Amiri" w:eastAsia="Amiri" w:cs="Amiri"/>
          <w:lang w:bidi="ar-SA"/>
          <w:color w:val="111111"/>
          <w:sz w:val="28"/>
          <w:szCs w:val="28"/>
          <w:rtl/>
        </w:rPr>
        <w:t xml:space="preserve">وَ هَبْ لِنَفْسِی عَلَی ظُلْمِهَا نَفْسِی</w:t>
      </w:r>
    </w:p>
    <w:p>
      <w:pPr>
        <w:pStyle w:val="BookText"/>
      </w:pPr>
      <w:r>
        <w:rPr>
          <w:rFonts w:ascii="IRNazanin" w:hAnsi="IRNazanin" w:eastAsia="IRNazanin" w:cs="IRNazanin"/>
          <w:lang w:bidi="fa-IR"/>
          <w:color w:val="111111"/>
          <w:sz w:val="28"/>
          <w:szCs w:val="28"/>
          <w:rtl/>
        </w:rPr>
        <w:t xml:space="preserve">و مرا به خاطر ظلمی که به خود کرده‌ام، ببخش. 9/39</w:t>
      </w:r>
    </w:p>
    <w:p>
      <w:pPr>
        <w:pStyle w:val="Heading5"/>
      </w:pPr>
      <w:bookmarkStart w:id="8005" w:name="_Toc6767"/>
      <w:r>
        <w:t>از بند خشم خدا، رهاشده عفو او گشتن</w:t>
      </w:r>
      <w:bookmarkEnd w:id="8005"/>
    </w:p>
    <w:p>
      <w:pPr>
        <w:pStyle w:val="BookText"/>
      </w:pPr>
      <w:r>
        <w:rPr>
          <w:rFonts w:ascii="Amiri" w:hAnsi="Amiri" w:eastAsia="Amiri" w:cs="Amiri"/>
          <w:lang w:bidi="ar-SA"/>
          <w:color w:val="111111"/>
          <w:sz w:val="28"/>
          <w:szCs w:val="28"/>
          <w:rtl/>
        </w:rPr>
        <w:t xml:space="preserve">وَ اجْعَلْنِی أُسْوَةَ مَنْ قَدْ أَنْهَضْتَهُ بِتَجَاوُزِکَ عَنْ مَصَارِعِ الْخَاطِئِینَ... فَأَصْبَحَ طَلِیقَ عَفْوِکَ مِنْ إِسَارِ سُخْطِکَ</w:t>
      </w:r>
    </w:p>
    <w:p>
      <w:pPr>
        <w:pStyle w:val="BookText"/>
      </w:pPr>
      <w:r>
        <w:rPr>
          <w:rFonts w:ascii="IRNazanin" w:hAnsi="IRNazanin" w:eastAsia="IRNazanin" w:cs="IRNazanin"/>
          <w:lang w:bidi="fa-IR"/>
          <w:color w:val="111111"/>
          <w:sz w:val="28"/>
          <w:szCs w:val="28"/>
          <w:rtl/>
        </w:rPr>
        <w:t xml:space="preserve">و مرا اسوه کسی گردان که با گذشت خود، او را از افتادنْ‌گاه‌های خطاکاران بلند کردی. پس به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797" w:name="pg3739_48447"/>
    <w:bookmarkEnd w:id="797"/>
    <w:p>
      <w:pPr>
        <w:pStyle w:val="BookText"/>
      </w:pPr>
      <w:r>
        <w:rPr>
          <w:rFonts w:ascii="IRNazanin" w:hAnsi="IRNazanin" w:eastAsia="IRNazanin" w:cs="IRNazanin"/>
          <w:lang w:bidi="fa-IR"/>
          <w:color w:val="111111"/>
          <w:sz w:val="28"/>
          <w:szCs w:val="28"/>
          <w:rtl/>
        </w:rPr>
        <w:t xml:space="preserve">واسطه عفوت از قید و بند خشمت، رها گردیده است.10/39</w:t>
      </w:r>
    </w:p>
    <w:p>
      <w:pPr>
        <w:pStyle w:val="Heading5"/>
      </w:pPr>
      <w:bookmarkStart w:id="8006" w:name="_Toc6768"/>
      <w:r>
        <w:t>آزاد شدن با عفو الهی، در شب‌های ماه رمضان</w:t>
      </w:r>
      <w:bookmarkEnd w:id="8006"/>
    </w:p>
    <w:p>
      <w:pPr>
        <w:pStyle w:val="BookText"/>
      </w:pPr>
      <w:r>
        <w:rPr>
          <w:rFonts w:ascii="Amiri" w:hAnsi="Amiri" w:eastAsia="Amiri" w:cs="Amiri"/>
          <w:lang w:bidi="ar-SA"/>
          <w:color w:val="111111"/>
          <w:sz w:val="28"/>
          <w:szCs w:val="28"/>
          <w:rtl/>
        </w:rPr>
        <w:t xml:space="preserve">وَ إِذَا کَانَ لَکَ فِی کُلِّ لَیْلَةٍ مِنْ لَیَالِی شَهْرِنَا هَذَا رِقَابٌ یُعْتِقُهَا عَفْوُکَ... فَاجْعَلْ رِقَابَنَا مِنْ تِلْکَ الرِّقَابِ</w:t>
      </w:r>
    </w:p>
    <w:p>
      <w:pPr>
        <w:pStyle w:val="BookText"/>
      </w:pPr>
      <w:r>
        <w:rPr>
          <w:rFonts w:ascii="IRNazanin" w:hAnsi="IRNazanin" w:eastAsia="IRNazanin" w:cs="IRNazanin"/>
          <w:lang w:bidi="fa-IR"/>
          <w:color w:val="111111"/>
          <w:sz w:val="28"/>
          <w:szCs w:val="28"/>
          <w:rtl/>
        </w:rPr>
        <w:t xml:space="preserve">و چنانچه در هر شب از شب‌های این ماه ما، برای تو بندگانی باشد، که عفو تو، آنها را آزاد می‌کند، پس ما بندگان را از آن بندگان قرار ده.14/44</w:t>
      </w:r>
    </w:p>
    <w:p>
      <w:pPr>
        <w:pStyle w:val="Heading5"/>
      </w:pPr>
      <w:bookmarkStart w:id="8007" w:name="_Toc6769"/>
      <w:r>
        <w:t>عفو الهی، احسان بدون علّت</w:t>
      </w:r>
      <w:bookmarkEnd w:id="8007"/>
    </w:p>
    <w:p>
      <w:pPr>
        <w:pStyle w:val="BookText"/>
      </w:pPr>
      <w:r>
        <w:rPr>
          <w:rFonts w:ascii="Amiri" w:hAnsi="Amiri" w:eastAsia="Amiri" w:cs="Amiri"/>
          <w:lang w:bidi="ar-SA"/>
          <w:color w:val="111111"/>
          <w:sz w:val="28"/>
          <w:szCs w:val="28"/>
          <w:rtl/>
        </w:rPr>
        <w:t xml:space="preserve">وَ عَفْوُکَ تَفَضُّلٌ</w:t>
      </w:r>
    </w:p>
    <w:p>
      <w:pPr>
        <w:pStyle w:val="BookText"/>
      </w:pPr>
      <w:r>
        <w:rPr>
          <w:rFonts w:ascii="IRNazanin" w:hAnsi="IRNazanin" w:eastAsia="IRNazanin" w:cs="IRNazanin"/>
          <w:lang w:bidi="fa-IR"/>
          <w:color w:val="111111"/>
          <w:sz w:val="28"/>
          <w:szCs w:val="28"/>
          <w:rtl/>
        </w:rPr>
        <w:t xml:space="preserve">و بخشایشت از روی تفضّل است.4/45</w:t>
      </w:r>
    </w:p>
    <w:p>
      <w:pPr>
        <w:pStyle w:val="Heading5"/>
      </w:pPr>
      <w:bookmarkStart w:id="8008" w:name="_Toc6770"/>
      <w:r>
        <w:t>(اتمام حجّت بر بنده)، کرمی از عفو الهی</w:t>
      </w:r>
      <w:bookmarkEnd w:id="8008"/>
    </w:p>
    <w:p>
      <w:pPr>
        <w:pStyle w:val="BookText"/>
      </w:pPr>
      <w:r>
        <w:rPr>
          <w:rFonts w:ascii="Amiri" w:hAnsi="Amiri" w:eastAsia="Amiri" w:cs="Amiri"/>
          <w:lang w:bidi="ar-SA"/>
          <w:color w:val="111111"/>
          <w:sz w:val="28"/>
          <w:szCs w:val="28"/>
          <w:rtl/>
        </w:rPr>
        <w:t xml:space="preserve">وَ تَتْرُکُ مُعَاجَلَتَهُمْ إِلَی التَّوْبَةِ لِکَیْلَا یَهْلِکَ عَلَیْکَ هَالِکُهُمْ... إِلَّا عَنْ طُولِ الْإِعْذَارِ إِلَیْهِ... کَرَمًا مِنْ عَفْوِکَ یَا کَرِیمُ</w:t>
      </w:r>
    </w:p>
    <w:p>
      <w:pPr>
        <w:pStyle w:val="BookText"/>
      </w:pPr>
      <w:r>
        <w:rPr>
          <w:rFonts w:ascii="IRNazanin" w:hAnsi="IRNazanin" w:eastAsia="IRNazanin" w:cs="IRNazanin"/>
          <w:lang w:bidi="fa-IR"/>
          <w:color w:val="111111"/>
          <w:sz w:val="28"/>
          <w:szCs w:val="28"/>
          <w:rtl/>
        </w:rPr>
        <w:t xml:space="preserve">و تا هنگام توبه، شتاب در کیفر ایشان را ترک می‌کنی، تا هلاک‌شونده ایشان، به خاطر تو هلاک نشود. مگر بعد از عذرهای فراوان بر او. که (این همه) کرامت، از گذشت توست، ای کریم!.9/45</w:t>
      </w:r>
    </w:p>
    <w:p>
      <w:pPr>
        <w:pStyle w:val="Heading5"/>
      </w:pPr>
      <w:bookmarkStart w:id="8009" w:name="_Toc6771"/>
      <w:r>
        <w:t>گشودن درِ عفو خداوند، برای بندگان</w:t>
      </w:r>
      <w:bookmarkEnd w:id="8009"/>
    </w:p>
    <w:p>
      <w:pPr>
        <w:pStyle w:val="BookText"/>
      </w:pPr>
      <w:r>
        <w:rPr>
          <w:rFonts w:ascii="Amiri" w:hAnsi="Amiri" w:eastAsia="Amiri" w:cs="Amiri"/>
          <w:lang w:bidi="ar-SA"/>
          <w:color w:val="111111"/>
          <w:sz w:val="28"/>
          <w:szCs w:val="28"/>
          <w:rtl/>
        </w:rPr>
        <w:t xml:space="preserve">أَنْتَ الَّذِی فَتَحْتَ لِعِبَادِکَ بَابًا إِلَی عَفْوِکَ</w:t>
      </w:r>
    </w:p>
    <w:p>
      <w:pPr>
        <w:pStyle w:val="BookText"/>
      </w:pPr>
      <w:r>
        <w:rPr>
          <w:rFonts w:ascii="IRNazanin" w:hAnsi="IRNazanin" w:eastAsia="IRNazanin" w:cs="IRNazanin"/>
          <w:lang w:bidi="fa-IR"/>
          <w:color w:val="111111"/>
          <w:sz w:val="28"/>
          <w:szCs w:val="28"/>
          <w:rtl/>
        </w:rPr>
        <w:t xml:space="preserve">تویی آنکه برای بندگانت، دری به سوی بخشایشت گشوده‌ای.10/45</w:t>
      </w:r>
    </w:p>
    <w:p>
      <w:pPr>
        <w:pStyle w:val="Heading5"/>
      </w:pPr>
      <w:bookmarkStart w:id="8010" w:name="_Toc6772"/>
      <w:r>
        <w:t>درگذشتن خدا از بندگان، به عفو الهی</w:t>
      </w:r>
      <w:bookmarkEnd w:id="8010"/>
    </w:p>
    <w:p>
      <w:pPr>
        <w:pStyle w:val="BookText"/>
      </w:pPr>
      <w:r>
        <w:rPr>
          <w:rFonts w:ascii="Amiri" w:hAnsi="Amiri" w:eastAsia="Amiri" w:cs="Amiri"/>
          <w:lang w:bidi="ar-SA"/>
          <w:color w:val="111111"/>
          <w:sz w:val="28"/>
          <w:szCs w:val="28"/>
          <w:rtl/>
        </w:rPr>
        <w:t xml:space="preserve">وَ اعْفُ عَنَّا بِعَفْوِکَ</w:t>
      </w:r>
    </w:p>
    <w:p>
      <w:pPr>
        <w:pStyle w:val="BookText"/>
      </w:pPr>
      <w:r>
        <w:rPr>
          <w:rFonts w:ascii="IRNazanin" w:hAnsi="IRNazanin" w:eastAsia="IRNazanin" w:cs="IRNazanin"/>
          <w:lang w:bidi="fa-IR"/>
          <w:color w:val="111111"/>
          <w:sz w:val="28"/>
          <w:szCs w:val="28"/>
          <w:rtl/>
        </w:rPr>
        <w:t xml:space="preserve">و به عفو خود از ما درگذر.47/45</w:t>
      </w:r>
    </w:p>
    <w:p>
      <w:pPr>
        <w:pStyle w:val="Heading5"/>
      </w:pPr>
      <w:bookmarkStart w:id="8011" w:name="_Toc6773"/>
      <w:r>
        <w:t>روز عید فطر، جلب‌کننده عفو الهی</w:t>
      </w:r>
      <w:bookmarkEnd w:id="8011"/>
    </w:p>
    <w:p>
      <w:pPr>
        <w:pStyle w:val="BookText"/>
      </w:pPr>
      <w:r>
        <w:rPr>
          <w:rFonts w:ascii="Amiri" w:hAnsi="Amiri" w:eastAsia="Amiri" w:cs="Amiri"/>
          <w:lang w:bidi="ar-SA"/>
          <w:color w:val="111111"/>
          <w:sz w:val="28"/>
          <w:szCs w:val="28"/>
          <w:rtl/>
        </w:rPr>
        <w:t xml:space="preserve">وَ اجْعَلْهُ مِنْ خَیْرِ یَوْمٍ مَرَّ عَلَیْنَا أَجْلَبِهِ لِعَفْوٍ</w:t>
      </w:r>
    </w:p>
    <w:p>
      <w:pPr>
        <w:pStyle w:val="BookText"/>
      </w:pPr>
      <w:r>
        <w:rPr>
          <w:rFonts w:ascii="IRNazanin" w:hAnsi="IRNazanin" w:eastAsia="IRNazanin" w:cs="IRNazanin"/>
          <w:lang w:bidi="fa-IR"/>
          <w:color w:val="111111"/>
          <w:sz w:val="28"/>
          <w:szCs w:val="28"/>
          <w:rtl/>
        </w:rPr>
        <w:t xml:space="preserve">و آن را از بهترین روزهایی که بر ما گذشته است قرار ده که جلب‌کننده‌ترین روز، برای عفو باشد.48/45</w:t>
      </w:r>
    </w:p>
    <w:p>
      <w:pPr>
        <w:pStyle w:val="Heading5"/>
      </w:pPr>
      <w:bookmarkStart w:id="8012" w:name="_Toc6774"/>
      <w:r>
        <w:t>انعام عفو خدا، در روز عرفه</w:t>
      </w:r>
      <w:bookmarkEnd w:id="8012"/>
    </w:p>
    <w:p>
      <w:pPr>
        <w:pStyle w:val="BookText"/>
      </w:pPr>
      <w:r>
        <w:rPr>
          <w:rFonts w:ascii="Amiri" w:hAnsi="Amiri" w:eastAsia="Amiri" w:cs="Amiri"/>
          <w:lang w:bidi="ar-SA"/>
          <w:color w:val="111111"/>
          <w:sz w:val="28"/>
          <w:szCs w:val="28"/>
          <w:rtl/>
        </w:rPr>
        <w:t xml:space="preserve">اللَّهُمَّ هَذَا یَوْمُ عَرَفَةَ یَوْمٌ... مَنَنْتَ فِیهِ بِعَفْوِکَ</w:t>
      </w:r>
    </w:p>
    <w:p>
      <w:pPr>
        <w:pStyle w:val="BookText"/>
      </w:pPr>
      <w:r>
        <w:rPr>
          <w:rFonts w:ascii="IRNazanin" w:hAnsi="IRNazanin" w:eastAsia="IRNazanin" w:cs="IRNazanin"/>
          <w:lang w:bidi="fa-IR"/>
          <w:color w:val="111111"/>
          <w:sz w:val="28"/>
          <w:szCs w:val="28"/>
          <w:rtl/>
        </w:rPr>
        <w:t xml:space="preserve">خداوندا، این روز عرفه، روزی است که بخشایشت را در آن ارزانی داشته‌ای.66/47</w:t>
      </w:r>
    </w:p>
    <w:p>
      <w:pPr>
        <w:pStyle w:val="Heading5"/>
      </w:pPr>
      <w:bookmarkStart w:id="8013" w:name="_Toc6775"/>
      <w:r>
        <w:t>اقدام به نافرمانی خدا، با امید به عفوش</w:t>
      </w:r>
      <w:bookmarkEnd w:id="8013"/>
    </w:p>
    <w:p>
      <w:pPr>
        <w:pStyle w:val="BookText"/>
      </w:pPr>
      <w:r>
        <w:rPr>
          <w:rFonts w:ascii="Amiri" w:hAnsi="Amiri" w:eastAsia="Amiri" w:cs="Amiri"/>
          <w:lang w:bidi="ar-SA"/>
          <w:color w:val="111111"/>
          <w:sz w:val="28"/>
          <w:szCs w:val="28"/>
          <w:rtl/>
        </w:rPr>
        <w:t xml:space="preserve">فَأَقْدَمَ عَلَیْهِ عَارِفًا بِوَعِیدِکَ، رَاجِیًا لِعَفْوِکَ</w:t>
      </w:r>
    </w:p>
    <w:p>
      <w:pPr>
        <w:pStyle w:val="BookText"/>
      </w:pPr>
      <w:r>
        <w:rPr>
          <w:rFonts w:ascii="IRNazanin" w:hAnsi="IRNazanin" w:eastAsia="IRNazanin" w:cs="IRNazanin"/>
          <w:lang w:bidi="fa-IR"/>
          <w:color w:val="111111"/>
          <w:sz w:val="28"/>
          <w:szCs w:val="28"/>
          <w:rtl/>
        </w:rPr>
        <w:t xml:space="preserve">پس با علم به تهدیدت و امیدواری به بخشایشت، بر آن نافرمانی‌ها اقدام کرد.68/47</w:t>
      </w:r>
    </w:p>
    <w:p>
      <w:pPr>
        <w:pStyle w:val="Heading5"/>
      </w:pPr>
      <w:bookmarkStart w:id="8014" w:name="_Toc6776"/>
      <w:r>
        <w:t>عفو الهی و تسلیم خدا شدن</w:t>
      </w:r>
      <w:bookmarkEnd w:id="8014"/>
    </w:p>
    <w:p>
      <w:pPr>
        <w:pStyle w:val="BookText"/>
      </w:pPr>
      <w:r>
        <w:rPr>
          <w:rFonts w:ascii="Amiri" w:hAnsi="Amiri" w:eastAsia="Amiri" w:cs="Amiri"/>
          <w:lang w:bidi="ar-SA"/>
          <w:color w:val="111111"/>
          <w:sz w:val="28"/>
          <w:szCs w:val="28"/>
          <w:rtl/>
        </w:rPr>
        <w:t xml:space="preserve">وَ جُدْ عَلَیَّ بِمَا تَجُودُ بِهِ - عَلَی مَنْ أَلْقَی بِیَدِهِ إِلَیْکَ - مِنْ عَفْوِکَ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798" w:name="pg3739_48448"/>
    <w:bookmarkEnd w:id="798"/>
    <w:p>
      <w:pPr>
        <w:pStyle w:val="BookText"/>
      </w:pPr>
      <w:r>
        <w:rPr>
          <w:rFonts w:ascii="IRNazanin" w:hAnsi="IRNazanin" w:eastAsia="IRNazanin" w:cs="IRNazanin"/>
          <w:lang w:bidi="fa-IR"/>
          <w:color w:val="111111"/>
          <w:sz w:val="28"/>
          <w:szCs w:val="28"/>
          <w:rtl/>
        </w:rPr>
        <w:t xml:space="preserve">و به من ببخش همان چیزی را که به کسی که به خاطر عفوت تسلیم تو گردیده است می‌بخشی.70/47</w:t>
      </w:r>
    </w:p>
    <w:p>
      <w:pPr>
        <w:pStyle w:val="Heading5"/>
      </w:pPr>
      <w:bookmarkStart w:id="8015" w:name="_Toc6777"/>
      <w:r>
        <w:t>شایستگی خدا به عفو، نسبت به عقاب</w:t>
      </w:r>
      <w:bookmarkEnd w:id="8015"/>
    </w:p>
    <w:p>
      <w:pPr>
        <w:pStyle w:val="BookText"/>
      </w:pPr>
      <w:r>
        <w:rPr>
          <w:rFonts w:ascii="Amiri" w:hAnsi="Amiri" w:eastAsia="Amiri" w:cs="Amiri"/>
          <w:lang w:bidi="ar-SA"/>
          <w:color w:val="111111"/>
          <w:sz w:val="28"/>
          <w:szCs w:val="28"/>
          <w:rtl/>
        </w:rPr>
        <w:t xml:space="preserve">أَعْلَمُ... أَنَّکَ بِأَنْ تَعْفُوَ أَوْلَی مِنْکَ بِأَنْ تُعَاقِبَ</w:t>
      </w:r>
    </w:p>
    <w:p>
      <w:pPr>
        <w:pStyle w:val="BookText"/>
      </w:pPr>
      <w:r>
        <w:rPr>
          <w:rFonts w:ascii="IRNazanin" w:hAnsi="IRNazanin" w:eastAsia="IRNazanin" w:cs="IRNazanin"/>
          <w:lang w:bidi="fa-IR"/>
          <w:color w:val="111111"/>
          <w:sz w:val="28"/>
          <w:szCs w:val="28"/>
          <w:rtl/>
        </w:rPr>
        <w:t xml:space="preserve">می‌دانم به درستی که تو به بخشایش شایسته‌تری تا اینکه کیفر کنی.116/47</w:t>
      </w:r>
    </w:p>
    <w:p>
      <w:pPr>
        <w:pStyle w:val="Heading5"/>
      </w:pPr>
      <w:bookmarkStart w:id="8016" w:name="_Toc6778"/>
      <w:r>
        <w:t>کامیابی بنده، به لذّت عفو الهی</w:t>
      </w:r>
      <w:bookmarkEnd w:id="8016"/>
    </w:p>
    <w:p>
      <w:pPr>
        <w:pStyle w:val="BookText"/>
      </w:pPr>
      <w:r>
        <w:rPr>
          <w:rFonts w:ascii="Amiri" w:hAnsi="Amiri" w:eastAsia="Amiri" w:cs="Amiri"/>
          <w:lang w:bidi="ar-SA"/>
          <w:color w:val="111111"/>
          <w:sz w:val="28"/>
          <w:szCs w:val="28"/>
          <w:rtl/>
        </w:rPr>
        <w:t xml:space="preserve">وَ أَوْجِدْنِی بَرْدَ عَفْوِکَ</w:t>
      </w:r>
    </w:p>
    <w:p>
      <w:pPr>
        <w:pStyle w:val="BookText"/>
      </w:pPr>
      <w:r>
        <w:rPr>
          <w:rFonts w:ascii="IRNazanin" w:hAnsi="IRNazanin" w:eastAsia="IRNazanin" w:cs="IRNazanin"/>
          <w:lang w:bidi="fa-IR"/>
          <w:color w:val="111111"/>
          <w:sz w:val="28"/>
          <w:szCs w:val="28"/>
          <w:rtl/>
        </w:rPr>
        <w:t xml:space="preserve">و مرا از لذّت بخشایشت، کامیاب گردان.125/47</w:t>
      </w:r>
    </w:p>
    <w:p>
      <w:pPr>
        <w:pStyle w:val="Heading5"/>
      </w:pPr>
      <w:bookmarkStart w:id="8017" w:name="_Toc6779"/>
      <w:r>
        <w:t>روز عید قربان و جمعه، و عفو الهی</w:t>
      </w:r>
      <w:bookmarkEnd w:id="8017"/>
    </w:p>
    <w:p>
      <w:pPr>
        <w:pStyle w:val="BookText"/>
      </w:pPr>
      <w:r>
        <w:rPr>
          <w:rFonts w:ascii="Amiri" w:hAnsi="Amiri" w:eastAsia="Amiri" w:cs="Amiri"/>
          <w:lang w:bidi="ar-SA"/>
          <w:color w:val="111111"/>
          <w:sz w:val="28"/>
          <w:szCs w:val="28"/>
          <w:rtl/>
        </w:rPr>
        <w:t xml:space="preserve">فَإِلَیْکَ یَا مَوْلَایَ کَانَتِ الْیَوْمَ تَهْیِئَتِی... رَجَاءَ عَفْوِکَ</w:t>
      </w:r>
    </w:p>
    <w:p>
      <w:pPr>
        <w:pStyle w:val="BookText"/>
      </w:pPr>
      <w:r>
        <w:rPr>
          <w:rFonts w:ascii="IRNazanin" w:hAnsi="IRNazanin" w:eastAsia="IRNazanin" w:cs="IRNazanin"/>
          <w:lang w:bidi="fa-IR"/>
          <w:color w:val="111111"/>
          <w:sz w:val="28"/>
          <w:szCs w:val="28"/>
          <w:rtl/>
        </w:rPr>
        <w:t xml:space="preserve">پس ای سرور من، امروز مهیّا گشته تا به سوی تو آیم. بدین امید که به آمرزش تو نائل شوم.5/48</w:t>
      </w:r>
    </w:p>
    <w:p>
      <w:pPr>
        <w:pStyle w:val="Heading5"/>
      </w:pPr>
      <w:bookmarkStart w:id="8018" w:name="_Toc6780"/>
      <w:r>
        <w:t>بخشایش خطاکاران، به عفو عظیم الهی</w:t>
      </w:r>
      <w:bookmarkEnd w:id="8018"/>
    </w:p>
    <w:p>
      <w:pPr>
        <w:pStyle w:val="BookText"/>
      </w:pPr>
      <w:r>
        <w:rPr>
          <w:rFonts w:ascii="Amiri" w:hAnsi="Amiri" w:eastAsia="Amiri" w:cs="Amiri"/>
          <w:lang w:bidi="ar-SA"/>
          <w:color w:val="111111"/>
          <w:sz w:val="28"/>
          <w:szCs w:val="28"/>
          <w:rtl/>
        </w:rPr>
        <w:t xml:space="preserve">أَتَیْتُکَ أَرْجُو عَظِیمَ عَفْوِکَ الَّذِی عَفَوْتَ بِهِ عَنِ الْخَاطِئِینَ</w:t>
      </w:r>
    </w:p>
    <w:p>
      <w:pPr>
        <w:pStyle w:val="BookText"/>
      </w:pPr>
      <w:r>
        <w:rPr>
          <w:rFonts w:ascii="IRNazanin" w:hAnsi="IRNazanin" w:eastAsia="IRNazanin" w:cs="IRNazanin"/>
          <w:lang w:bidi="fa-IR"/>
          <w:color w:val="111111"/>
          <w:sz w:val="28"/>
          <w:szCs w:val="28"/>
          <w:rtl/>
        </w:rPr>
        <w:t xml:space="preserve">به درگاه تو آمده‌ام، در حالی که به بخشایش بزرگت امیدوارم، بخشایشی که با آن از (تقصیر) خطاکاران گذشتی.7/48</w:t>
      </w:r>
    </w:p>
    <w:p>
      <w:pPr>
        <w:pStyle w:val="Heading5"/>
      </w:pPr>
      <w:bookmarkStart w:id="8019" w:name="_Toc6781"/>
      <w:r>
        <w:t>آمدن به درگاه خدا و امید داشتن به عفو او</w:t>
      </w:r>
      <w:bookmarkEnd w:id="8019"/>
    </w:p>
    <w:p>
      <w:pPr>
        <w:pStyle w:val="BookText"/>
      </w:pPr>
      <w:r>
        <w:rPr>
          <w:rFonts w:ascii="Amiri" w:hAnsi="Amiri" w:eastAsia="Amiri" w:cs="Amiri"/>
          <w:lang w:bidi="ar-SA"/>
          <w:color w:val="111111"/>
          <w:sz w:val="28"/>
          <w:szCs w:val="28"/>
          <w:rtl/>
        </w:rPr>
        <w:t xml:space="preserve">أَتَیْتُکَ أَرْجُو عَظِیمَ عَفْوِکَ</w:t>
      </w:r>
    </w:p>
    <w:p>
      <w:pPr>
        <w:pStyle w:val="BookText"/>
      </w:pPr>
      <w:r>
        <w:rPr>
          <w:rFonts w:ascii="IRNazanin" w:hAnsi="IRNazanin" w:eastAsia="IRNazanin" w:cs="IRNazanin"/>
          <w:lang w:bidi="fa-IR"/>
          <w:color w:val="111111"/>
          <w:sz w:val="28"/>
          <w:szCs w:val="28"/>
          <w:rtl/>
        </w:rPr>
        <w:t xml:space="preserve">به درگاه تو آمده‌ام، در حالی که به بخشایش بزرگت امیدوارم.7/48</w:t>
      </w:r>
    </w:p>
    <w:p>
      <w:pPr>
        <w:pStyle w:val="Heading5"/>
      </w:pPr>
      <w:bookmarkStart w:id="8020" w:name="_Toc6782"/>
      <w:r>
        <w:t>بزرگ بودن عفو الهی</w:t>
      </w:r>
      <w:bookmarkEnd w:id="8020"/>
    </w:p>
    <w:p>
      <w:pPr>
        <w:pStyle w:val="BookText"/>
      </w:pPr>
      <w:r>
        <w:rPr>
          <w:rFonts w:ascii="Amiri" w:hAnsi="Amiri" w:eastAsia="Amiri" w:cs="Amiri"/>
          <w:lang w:bidi="ar-SA"/>
          <w:color w:val="111111"/>
          <w:sz w:val="28"/>
          <w:szCs w:val="28"/>
          <w:rtl/>
        </w:rPr>
        <w:t xml:space="preserve">فَیَا مَنْ... عَفْوُهُ عَظِیمٌ</w:t>
      </w:r>
    </w:p>
    <w:p>
      <w:pPr>
        <w:pStyle w:val="BookText"/>
      </w:pPr>
      <w:r>
        <w:rPr>
          <w:rFonts w:ascii="IRNazanin" w:hAnsi="IRNazanin" w:eastAsia="IRNazanin" w:cs="IRNazanin"/>
          <w:lang w:bidi="fa-IR"/>
          <w:color w:val="111111"/>
          <w:sz w:val="28"/>
          <w:szCs w:val="28"/>
          <w:rtl/>
        </w:rPr>
        <w:t xml:space="preserve">پس ای کسی که گذشتش بزرگ است.8/48</w:t>
      </w:r>
    </w:p>
    <w:p>
      <w:pPr>
        <w:pStyle w:val="Heading5"/>
      </w:pPr>
      <w:bookmarkStart w:id="8021" w:name="_Toc6783"/>
      <w:r>
        <w:t>بازگرداندن خشم خدا، با عفو او</w:t>
      </w:r>
      <w:bookmarkEnd w:id="8021"/>
    </w:p>
    <w:p>
      <w:pPr>
        <w:pStyle w:val="BookText"/>
      </w:pPr>
      <w:r>
        <w:rPr>
          <w:rFonts w:ascii="Amiri" w:hAnsi="Amiri" w:eastAsia="Amiri" w:cs="Amiri"/>
          <w:lang w:bidi="ar-SA"/>
          <w:color w:val="111111"/>
          <w:sz w:val="28"/>
          <w:szCs w:val="28"/>
          <w:rtl/>
        </w:rPr>
        <w:t xml:space="preserve">اللَّهُمَّ لَیْسَ... یَرُدُّ سَخَطَکَ إِلَّا عَفْوُکَ</w:t>
      </w:r>
    </w:p>
    <w:p>
      <w:pPr>
        <w:pStyle w:val="BookText"/>
      </w:pPr>
      <w:r>
        <w:rPr>
          <w:rFonts w:ascii="IRNazanin" w:hAnsi="IRNazanin" w:eastAsia="IRNazanin" w:cs="IRNazanin"/>
          <w:lang w:bidi="fa-IR"/>
          <w:color w:val="111111"/>
          <w:sz w:val="28"/>
          <w:szCs w:val="28"/>
          <w:rtl/>
        </w:rPr>
        <w:t xml:space="preserve">خداوندا خشم تو را جز بخشایشت فرو نمی‌نشاند.13/48</w:t>
      </w:r>
    </w:p>
    <w:p>
      <w:pPr>
        <w:pStyle w:val="Heading5"/>
      </w:pPr>
      <w:bookmarkStart w:id="8022" w:name="_Toc6784"/>
      <w:r>
        <w:t>هلاک نساختن خویش، به سبب امید به عفو الهی</w:t>
      </w:r>
      <w:bookmarkEnd w:id="8022"/>
    </w:p>
    <w:p>
      <w:pPr>
        <w:pStyle w:val="BookText"/>
      </w:pPr>
      <w:r>
        <w:rPr>
          <w:rFonts w:ascii="Amiri" w:hAnsi="Amiri" w:eastAsia="Amiri" w:cs="Amiri"/>
          <w:lang w:bidi="ar-SA"/>
          <w:color w:val="111111"/>
          <w:sz w:val="28"/>
          <w:szCs w:val="28"/>
          <w:rtl/>
        </w:rPr>
        <w:t xml:space="preserve">فَلَوْ لَا الْمَوَاقِفُ الَّتِی أُوءَمِّلُ مِنْ عَفْوِکَ الَّذِی شَمِلَ کُلَّ شَیْءٍ لَأَلْقَیْتُ بِیَدِی</w:t>
      </w:r>
    </w:p>
    <w:p>
      <w:pPr>
        <w:pStyle w:val="BookText"/>
      </w:pPr>
      <w:r>
        <w:rPr>
          <w:rFonts w:ascii="IRNazanin" w:hAnsi="IRNazanin" w:eastAsia="IRNazanin" w:cs="IRNazanin"/>
          <w:lang w:bidi="fa-IR"/>
          <w:color w:val="111111"/>
          <w:sz w:val="28"/>
          <w:szCs w:val="28"/>
          <w:rtl/>
        </w:rPr>
        <w:t xml:space="preserve">پس اگر جایگاهی که از بخشایشت آرزومندم و هر چیزی را فرامی‌گیرد نبود، خود را هلاک می‌ساختم. 3/50</w:t>
      </w:r>
    </w:p>
    <w:p>
      <w:pPr>
        <w:pStyle w:val="Heading5"/>
      </w:pPr>
      <w:bookmarkStart w:id="8023" w:name="_Toc6785"/>
      <w:r>
        <w:t>قدیم بودن عفو الهی</w:t>
      </w:r>
      <w:bookmarkEnd w:id="8023"/>
    </w:p>
    <w:p>
      <w:pPr>
        <w:pStyle w:val="BookText"/>
      </w:pPr>
      <w:r>
        <w:rPr>
          <w:rFonts w:ascii="Amiri" w:hAnsi="Amiri" w:eastAsia="Amiri" w:cs="Amiri"/>
          <w:lang w:bidi="ar-SA"/>
          <w:color w:val="111111"/>
          <w:sz w:val="28"/>
          <w:szCs w:val="28"/>
          <w:rtl/>
        </w:rPr>
        <w:t xml:space="preserve">وَ إِنْ تَعْفُ عَنِّی فَقَدِیمًا شَمَلَنِی عَفْوُکَ</w:t>
      </w:r>
    </w:p>
    <w:p>
      <w:pPr>
        <w:pStyle w:val="BookText"/>
      </w:pPr>
      <w:r>
        <w:rPr>
          <w:rFonts w:ascii="IRNazanin" w:hAnsi="IRNazanin" w:eastAsia="IRNazanin" w:cs="IRNazanin"/>
          <w:lang w:bidi="fa-IR"/>
          <w:color w:val="111111"/>
          <w:sz w:val="28"/>
          <w:szCs w:val="28"/>
          <w:rtl/>
        </w:rPr>
        <w:t xml:space="preserve">و اگر از من درگذری، پس از دیرزمانیست که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799" w:name="pg3739_48449"/>
    <w:bookmarkEnd w:id="799"/>
    <w:p>
      <w:pPr>
        <w:pStyle w:val="BookText"/>
      </w:pPr>
      <w:r>
        <w:rPr>
          <w:rFonts w:ascii="IRNazanin" w:hAnsi="IRNazanin" w:eastAsia="IRNazanin" w:cs="IRNazanin"/>
          <w:lang w:bidi="fa-IR"/>
          <w:color w:val="111111"/>
          <w:sz w:val="28"/>
          <w:szCs w:val="28"/>
          <w:rtl/>
        </w:rPr>
        <w:t xml:space="preserve">بخشایشت مرا فراگرفته است.4/50</w:t>
      </w:r>
    </w:p>
    <w:p>
      <w:pPr>
        <w:pStyle w:val="BookText"/>
      </w:pPr>
      <w:r>
        <w:rPr>
          <w:rFonts w:ascii="IRNazanin" w:hAnsi="IRNazanin" w:eastAsia="IRNazanin" w:cs="IRNazanin"/>
          <w:lang w:bidi="fa-IR"/>
          <w:color w:val="111111"/>
          <w:sz w:val="28"/>
          <w:szCs w:val="28"/>
          <w:rtl/>
        </w:rPr>
        <w:t xml:space="preserve">عقاب کیفر</w:t>
      </w:r>
    </w:p>
    <w:p>
      <w:pPr>
        <w:pStyle w:val="BookText"/>
      </w:pPr>
      <w:r>
        <w:rPr>
          <w:rFonts w:ascii="IRNazanin" w:hAnsi="IRNazanin" w:eastAsia="IRNazanin" w:cs="IRNazanin"/>
          <w:lang w:bidi="fa-IR"/>
          <w:color w:val="111111"/>
          <w:sz w:val="28"/>
          <w:szCs w:val="28"/>
          <w:rtl/>
        </w:rPr>
        <w:t xml:space="preserve">عقاید اعتقاد</w:t>
      </w:r>
    </w:p>
    <w:p>
      <w:pPr>
        <w:pStyle w:val="BookText"/>
      </w:pPr>
      <w:r>
        <w:rPr>
          <w:rFonts w:ascii="IRNazanin" w:hAnsi="IRNazanin" w:eastAsia="IRNazanin" w:cs="IRNazanin"/>
          <w:lang w:bidi="fa-IR"/>
          <w:color w:val="111111"/>
          <w:sz w:val="28"/>
          <w:szCs w:val="28"/>
          <w:rtl/>
        </w:rPr>
        <w:t xml:space="preserve">عقد پیمان</w:t>
      </w:r>
    </w:p>
    <w:p>
      <w:pPr>
        <w:pStyle w:val="Heading4"/>
      </w:pPr>
      <w:bookmarkStart w:id="8024" w:name="_Toc6786"/>
      <w:r>
        <w:t>عقرب</w:t>
      </w:r>
      <w:bookmarkEnd w:id="8024"/>
    </w:p>
    <w:p>
      <w:pPr>
        <w:pStyle w:val="Heading5"/>
      </w:pPr>
      <w:bookmarkStart w:id="8025" w:name="_Toc6787"/>
      <w:r>
        <w:t>عقرب‌های دهان گشوده آتش دوزخ</w:t>
      </w:r>
      <w:bookmarkEnd w:id="8025"/>
    </w:p>
    <w:p>
      <w:pPr>
        <w:pStyle w:val="BookText"/>
      </w:pPr>
      <w:r>
        <w:rPr>
          <w:rFonts w:ascii="Amiri" w:hAnsi="Amiri" w:eastAsia="Amiri" w:cs="Amiri"/>
          <w:lang w:bidi="ar-SA"/>
          <w:color w:val="111111"/>
          <w:sz w:val="28"/>
          <w:szCs w:val="28"/>
          <w:rtl/>
        </w:rPr>
        <w:t xml:space="preserve">وَ أَعُوذُ بِکَ مِنْ عَقَارِبِهَا الْفَاغِرَةِ أَفْوَاهُهَا</w:t>
      </w:r>
    </w:p>
    <w:p>
      <w:pPr>
        <w:pStyle w:val="BookText"/>
      </w:pPr>
      <w:r>
        <w:rPr>
          <w:rFonts w:ascii="IRNazanin" w:hAnsi="IRNazanin" w:eastAsia="IRNazanin" w:cs="IRNazanin"/>
          <w:lang w:bidi="fa-IR"/>
          <w:color w:val="111111"/>
          <w:sz w:val="28"/>
          <w:szCs w:val="28"/>
          <w:rtl/>
        </w:rPr>
        <w:t xml:space="preserve">و از عقرب‌های آن که دهانشان گشوده است، به تو پناه می‌برم.31/32</w:t>
      </w:r>
    </w:p>
    <w:p>
      <w:pPr>
        <w:pStyle w:val="Heading4"/>
      </w:pPr>
      <w:bookmarkStart w:id="8026" w:name="_Toc6788"/>
      <w:r>
        <w:t>عقل</w:t>
      </w:r>
      <w:bookmarkEnd w:id="8026"/>
    </w:p>
    <w:p>
      <w:pPr>
        <w:pStyle w:val="Heading5"/>
      </w:pPr>
      <w:bookmarkStart w:id="8027" w:name="_Toc6789"/>
      <w:r>
        <w:t>گمراهی عقل، علّت درخواست نیازمند از نیازمند</w:t>
      </w:r>
      <w:bookmarkEnd w:id="8027"/>
    </w:p>
    <w:p>
      <w:pPr>
        <w:pStyle w:val="BookText"/>
      </w:pPr>
      <w:r>
        <w:rPr>
          <w:rFonts w:ascii="Amiri" w:hAnsi="Amiri" w:eastAsia="Amiri" w:cs="Amiri"/>
          <w:lang w:bidi="ar-SA"/>
          <w:color w:val="111111"/>
          <w:sz w:val="28"/>
          <w:szCs w:val="28"/>
          <w:rtl/>
        </w:rPr>
        <w:t xml:space="preserve">وَ رَأَیْتُ أَنَّ طَلَبَ الْمُ-حْتَاجِ إِلَی الْمُ-حْتَاجِ... ضَلَّةٌ مِنْ عَقْلِهِ</w:t>
      </w:r>
    </w:p>
    <w:p>
      <w:pPr>
        <w:pStyle w:val="BookText"/>
      </w:pPr>
      <w:r>
        <w:rPr>
          <w:rFonts w:ascii="IRNazanin" w:hAnsi="IRNazanin" w:eastAsia="IRNazanin" w:cs="IRNazanin"/>
          <w:lang w:bidi="fa-IR"/>
          <w:color w:val="111111"/>
          <w:sz w:val="28"/>
          <w:szCs w:val="28"/>
          <w:rtl/>
        </w:rPr>
        <w:t xml:space="preserve">و دانستم، درخواست نیازمند از نیازمند، از گمراهی خِرد است.5/28</w:t>
      </w:r>
    </w:p>
    <w:p>
      <w:pPr>
        <w:pStyle w:val="Heading5"/>
      </w:pPr>
      <w:bookmarkStart w:id="8028" w:name="_Toc6790"/>
      <w:r>
        <w:t>غفلت عقل‌ها، و طاعت الهی</w:t>
      </w:r>
      <w:bookmarkEnd w:id="8028"/>
    </w:p>
    <w:p>
      <w:pPr>
        <w:pStyle w:val="BookText"/>
      </w:pPr>
      <w:r>
        <w:rPr>
          <w:rFonts w:ascii="Amiri" w:hAnsi="Amiri" w:eastAsia="Amiri" w:cs="Amiri"/>
          <w:lang w:bidi="ar-SA"/>
          <w:color w:val="111111"/>
          <w:sz w:val="28"/>
          <w:szCs w:val="28"/>
          <w:rtl/>
        </w:rPr>
        <w:t xml:space="preserve">وَ أَشْرِبْ قَلْبِی عِنْدَ ذُهُولِ الْعُقُولِ طَاعَتَکَ</w:t>
      </w:r>
    </w:p>
    <w:p>
      <w:pPr>
        <w:pStyle w:val="BookText"/>
      </w:pPr>
      <w:r>
        <w:rPr>
          <w:rFonts w:ascii="IRNazanin" w:hAnsi="IRNazanin" w:eastAsia="IRNazanin" w:cs="IRNazanin"/>
          <w:lang w:bidi="fa-IR"/>
          <w:color w:val="111111"/>
          <w:sz w:val="28"/>
          <w:szCs w:val="28"/>
          <w:rtl/>
        </w:rPr>
        <w:t xml:space="preserve">و دلم را هنگام غفلتِ عقل‌ها، به طاعت خود سیراب کن.130/47</w:t>
      </w:r>
    </w:p>
    <w:p>
      <w:pPr>
        <w:pStyle w:val="Heading5"/>
      </w:pPr>
      <w:bookmarkStart w:id="8029" w:name="_Toc6791"/>
      <w:r>
        <w:t>سپاس‌گزاری عقل بنده، از خدا</w:t>
      </w:r>
      <w:bookmarkEnd w:id="8029"/>
    </w:p>
    <w:p>
      <w:pPr>
        <w:pStyle w:val="BookText"/>
      </w:pPr>
      <w:r>
        <w:rPr>
          <w:rFonts w:ascii="Amiri" w:hAnsi="Amiri" w:eastAsia="Amiri" w:cs="Amiri"/>
          <w:lang w:bidi="ar-SA"/>
          <w:color w:val="111111"/>
          <w:sz w:val="28"/>
          <w:szCs w:val="28"/>
          <w:rtl/>
        </w:rPr>
        <w:t xml:space="preserve">تَحْمَدُکَ نَفْسِی وَ لِسَانِی وَ عَقْلِی</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 6/51</w:t>
      </w:r>
    </w:p>
    <w:p>
      <w:pPr>
        <w:pStyle w:val="BookText"/>
      </w:pPr>
      <w:r>
        <w:rPr>
          <w:rFonts w:ascii="IRNazanin" w:hAnsi="IRNazanin" w:eastAsia="IRNazanin" w:cs="IRNazanin"/>
          <w:lang w:bidi="fa-IR"/>
          <w:color w:val="111111"/>
          <w:sz w:val="28"/>
          <w:szCs w:val="28"/>
          <w:rtl/>
        </w:rPr>
        <w:t xml:space="preserve">عقیده اعتقاد</w:t>
      </w:r>
    </w:p>
    <w:p>
      <w:pPr>
        <w:pStyle w:val="Heading4"/>
      </w:pPr>
      <w:bookmarkStart w:id="8030" w:name="_Toc6792"/>
      <w:r>
        <w:t>علاقه</w:t>
      </w:r>
      <w:bookmarkEnd w:id="8030"/>
    </w:p>
    <w:p>
      <w:pPr>
        <w:pStyle w:val="Heading5"/>
      </w:pPr>
      <w:bookmarkStart w:id="8031" w:name="_Toc6793"/>
      <w:r>
        <w:t>عامل شسته شدن علایق و وابستگی‌های گناهان</w:t>
      </w:r>
      <w:bookmarkEnd w:id="8031"/>
    </w:p>
    <w:p>
      <w:pPr>
        <w:pStyle w:val="BookText"/>
      </w:pPr>
      <w:r>
        <w:rPr>
          <w:rFonts w:ascii="Amiri" w:hAnsi="Amiri" w:eastAsia="Amiri" w:cs="Amiri"/>
          <w:lang w:bidi="ar-SA"/>
          <w:color w:val="111111"/>
          <w:sz w:val="28"/>
          <w:szCs w:val="28"/>
          <w:rtl/>
        </w:rPr>
        <w:t xml:space="preserve">وَ اغْسِلْ بِهِ دَرَنَ قُلُوبِنَا وَ عَلَائِقَ أَوْزَارِنَا</w:t>
      </w:r>
    </w:p>
    <w:p>
      <w:pPr>
        <w:pStyle w:val="BookText"/>
      </w:pPr>
      <w:r>
        <w:rPr>
          <w:rFonts w:ascii="IRNazanin" w:hAnsi="IRNazanin" w:eastAsia="IRNazanin" w:cs="IRNazanin"/>
          <w:lang w:bidi="fa-IR"/>
          <w:color w:val="111111"/>
          <w:sz w:val="28"/>
          <w:szCs w:val="28"/>
          <w:rtl/>
        </w:rPr>
        <w:t xml:space="preserve">و به وسیله آن (قرآن)، چرکی دل‌هایمان و وابستگی‌های گناهانمان را بشوی.11/42</w:t>
      </w:r>
    </w:p>
    <w:p>
      <w:pPr>
        <w:pStyle w:val="BookText"/>
      </w:pPr>
      <w:r>
        <w:rPr>
          <w:rFonts w:ascii="IRNazanin" w:hAnsi="IRNazanin" w:eastAsia="IRNazanin" w:cs="IRNazanin"/>
          <w:lang w:bidi="fa-IR"/>
          <w:color w:val="111111"/>
          <w:sz w:val="28"/>
          <w:szCs w:val="28"/>
          <w:rtl/>
        </w:rPr>
        <w:t xml:space="preserve">علامت نشانه</w:t>
      </w:r>
    </w:p>
    <w:p>
      <w:pPr>
        <w:pStyle w:val="Heading4"/>
      </w:pPr>
      <w:bookmarkStart w:id="8032" w:name="_Toc6794"/>
      <w:r>
        <w:t>علم</w:t>
      </w:r>
      <w:bookmarkEnd w:id="8032"/>
    </w:p>
    <w:p>
      <w:pPr>
        <w:pStyle w:val="Heading5"/>
      </w:pPr>
      <w:bookmarkStart w:id="8033" w:name="_Toc6795"/>
      <w:r>
        <w:t>علم به ربوبیّت پروردگار</w:t>
      </w:r>
      <w:bookmarkEnd w:id="8033"/>
    </w:p>
    <w:p>
      <w:pPr>
        <w:pStyle w:val="BookText"/>
      </w:pPr>
      <w:r>
        <w:rPr>
          <w:rFonts w:ascii="Amiri" w:hAnsi="Amiri" w:eastAsia="Amiri" w:cs="Amiri"/>
          <w:lang w:bidi="ar-SA"/>
          <w:color w:val="111111"/>
          <w:sz w:val="28"/>
          <w:szCs w:val="28"/>
          <w:rtl/>
        </w:rPr>
        <w:t xml:space="preserve">وَ الْحَمْدُ لِلَّهِ عَلَی مَا... فَتَحَ لَنَا مِنْ أَبْوَابِ الْعِلْمِ بِرُبُوبِیَّتِهِ</w:t>
      </w:r>
    </w:p>
    <w:p>
      <w:pPr>
        <w:pStyle w:val="BookText"/>
      </w:pPr>
      <w:r>
        <w:rPr>
          <w:rFonts w:ascii="IRNazanin" w:hAnsi="IRNazanin" w:eastAsia="IRNazanin" w:cs="IRNazanin"/>
          <w:lang w:bidi="fa-IR"/>
          <w:color w:val="111111"/>
          <w:sz w:val="28"/>
          <w:szCs w:val="28"/>
          <w:rtl/>
        </w:rPr>
        <w:t xml:space="preserve">و سپاس خدای را که درهایی از علم به پروردگاری‌اش را بر ما گشود.10/1</w:t>
      </w:r>
    </w:p>
    <w:p>
      <w:pPr>
        <w:pStyle w:val="Heading5"/>
      </w:pPr>
      <w:bookmarkStart w:id="8034" w:name="_Toc6796"/>
      <w:r>
        <w:t>احاطه علم خدا، بر همه چیز</w:t>
      </w:r>
      <w:bookmarkEnd w:id="8034"/>
    </w:p>
    <w:p>
      <w:pPr>
        <w:pStyle w:val="BookText"/>
      </w:pPr>
      <w:r>
        <w:rPr>
          <w:rFonts w:ascii="Amiri" w:hAnsi="Amiri" w:eastAsia="Amiri" w:cs="Amiri"/>
          <w:lang w:bidi="ar-SA"/>
          <w:color w:val="111111"/>
          <w:sz w:val="28"/>
          <w:szCs w:val="28"/>
          <w:rtl/>
        </w:rPr>
        <w:t xml:space="preserve">ثُمَّ لَهُ الْحَمْدُ... عَدَدَ مَا أَحَاطَ بِهِ عِلْمُهُ مِنْ جَمِیعِ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00" w:name="pg3739_48450"/>
    <w:bookmarkEnd w:id="800"/>
    <w:p>
      <w:pPr>
        <w:pStyle w:val="BookText"/>
      </w:pPr>
      <w:r>
        <w:rPr>
          <w:rFonts w:ascii="Amiri" w:hAnsi="Amiri" w:eastAsia="Amiri" w:cs="Amiri"/>
          <w:lang w:bidi="ar-SA"/>
          <w:color w:val="111111"/>
          <w:sz w:val="28"/>
          <w:szCs w:val="28"/>
          <w:rtl/>
        </w:rPr>
        <w:t xml:space="preserve">الْأَشْیَاءِ</w:t>
      </w:r>
    </w:p>
    <w:p>
      <w:pPr>
        <w:pStyle w:val="BookText"/>
      </w:pPr>
      <w:r>
        <w:rPr>
          <w:rFonts w:ascii="IRNazanin" w:hAnsi="IRNazanin" w:eastAsia="IRNazanin" w:cs="IRNazanin"/>
          <w:lang w:bidi="fa-IR"/>
          <w:color w:val="111111"/>
          <w:sz w:val="28"/>
          <w:szCs w:val="28"/>
          <w:rtl/>
        </w:rPr>
        <w:t xml:space="preserve">پس سپاس او را، به شماره آنچه علمش - از همه چیزها - به آن احاطه دارد.27/1</w:t>
      </w:r>
    </w:p>
    <w:p>
      <w:pPr>
        <w:pStyle w:val="BookText"/>
      </w:pPr>
      <w:r>
        <w:rPr>
          <w:rFonts w:ascii="Amiri" w:hAnsi="Amiri" w:eastAsia="Amiri" w:cs="Amiri"/>
          <w:lang w:bidi="ar-SA"/>
          <w:color w:val="111111"/>
          <w:sz w:val="28"/>
          <w:szCs w:val="28"/>
          <w:rtl/>
        </w:rPr>
        <w:t xml:space="preserve">أَنْتَ الَّذِی وَسِعْتَ کُلَّ شَیْءٍ رَحْمَةً وَ عِلْمًا</w:t>
      </w:r>
    </w:p>
    <w:p>
      <w:pPr>
        <w:pStyle w:val="BookText"/>
      </w:pPr>
      <w:r>
        <w:rPr>
          <w:rFonts w:ascii="IRNazanin" w:hAnsi="IRNazanin" w:eastAsia="IRNazanin" w:cs="IRNazanin"/>
          <w:lang w:bidi="fa-IR"/>
          <w:color w:val="111111"/>
          <w:sz w:val="28"/>
          <w:szCs w:val="28"/>
          <w:rtl/>
        </w:rPr>
        <w:t xml:space="preserve">تویی آنکه با رحمت و دانش، همه چیز را دربر گرفته‌ای.5/16</w:t>
      </w:r>
    </w:p>
    <w:p>
      <w:pPr>
        <w:pStyle w:val="Heading5"/>
      </w:pPr>
      <w:bookmarkStart w:id="8035" w:name="_Toc6797"/>
      <w:r>
        <w:t>عدم علم بنده، به منزلت و کار فرشتگان</w:t>
      </w:r>
      <w:bookmarkEnd w:id="8035"/>
    </w:p>
    <w:p>
      <w:pPr>
        <w:pStyle w:val="BookText"/>
      </w:pPr>
      <w:r>
        <w:rPr>
          <w:rFonts w:ascii="Amiri" w:hAnsi="Amiri" w:eastAsia="Amiri" w:cs="Amiri"/>
          <w:lang w:bidi="ar-SA"/>
          <w:color w:val="111111"/>
          <w:sz w:val="28"/>
          <w:szCs w:val="28"/>
          <w:rtl/>
        </w:rPr>
        <w:t xml:space="preserve">...وَ مَنْ أَوْهَمْنَا ذِکْرَهُ، وَ لَمْ نَعْلَمْ مَکَانَهُ مِنْکَ، و بِأَیِّ أَمْرٍ وَکَّلْتَهُ</w:t>
      </w:r>
    </w:p>
    <w:p>
      <w:pPr>
        <w:pStyle w:val="BookText"/>
      </w:pPr>
      <w:r>
        <w:rPr>
          <w:rFonts w:ascii="IRNazanin" w:hAnsi="IRNazanin" w:eastAsia="IRNazanin" w:cs="IRNazanin"/>
          <w:lang w:bidi="fa-IR"/>
          <w:color w:val="111111"/>
          <w:sz w:val="28"/>
          <w:szCs w:val="28"/>
          <w:rtl/>
        </w:rPr>
        <w:t xml:space="preserve">...و هر (فرشته‌ای) که نامش را نبردیم و جایگاهش را در پیشگاه تو و مأموریّتی را که به او سپرده‌ای، نمی‌دانیم.22/3</w:t>
      </w:r>
    </w:p>
    <w:p>
      <w:pPr>
        <w:pStyle w:val="Heading5"/>
      </w:pPr>
      <w:bookmarkStart w:id="8036" w:name="_Toc6798"/>
      <w:r>
        <w:t>راهنمایی خدا و دانا گشتن بنده</w:t>
      </w:r>
      <w:bookmarkEnd w:id="8036"/>
    </w:p>
    <w:p>
      <w:pPr>
        <w:pStyle w:val="BookText"/>
      </w:pPr>
      <w:r>
        <w:rPr>
          <w:rFonts w:ascii="Amiri" w:hAnsi="Amiri" w:eastAsia="Amiri" w:cs="Amiri"/>
          <w:lang w:bidi="ar-SA"/>
          <w:color w:val="111111"/>
          <w:sz w:val="28"/>
          <w:szCs w:val="28"/>
          <w:rtl/>
        </w:rPr>
        <w:t xml:space="preserve">إِنَّ... مَنْ تَهْدِهِ یَعْلَمْ</w:t>
      </w:r>
    </w:p>
    <w:p>
      <w:pPr>
        <w:pStyle w:val="BookText"/>
      </w:pPr>
      <w:r>
        <w:rPr>
          <w:rFonts w:ascii="IRNazanin" w:hAnsi="IRNazanin" w:eastAsia="IRNazanin" w:cs="IRNazanin"/>
          <w:lang w:bidi="fa-IR"/>
          <w:color w:val="111111"/>
          <w:sz w:val="28"/>
          <w:szCs w:val="28"/>
          <w:rtl/>
        </w:rPr>
        <w:t xml:space="preserve">زیرا هر کس را که هدایت کنی، دانا می‌شود.9/5</w:t>
      </w:r>
    </w:p>
    <w:p>
      <w:pPr>
        <w:pStyle w:val="Heading5"/>
      </w:pPr>
      <w:bookmarkStart w:id="8037" w:name="_Toc6799"/>
      <w:r>
        <w:t>سخن گفتن بدون علم</w:t>
      </w:r>
      <w:bookmarkEnd w:id="8037"/>
    </w:p>
    <w:p>
      <w:pPr>
        <w:pStyle w:val="BookText"/>
      </w:pPr>
      <w:r>
        <w:rPr>
          <w:rFonts w:ascii="Amiri" w:hAnsi="Amiri" w:eastAsia="Amiri" w:cs="Amiri"/>
          <w:lang w:bidi="ar-SA"/>
          <w:color w:val="111111"/>
          <w:sz w:val="28"/>
          <w:szCs w:val="28"/>
          <w:rtl/>
        </w:rPr>
        <w:t xml:space="preserve">اللَّهُمَّ إِنیِّ أَعُوذُ بِکَ مِنْ... أَنْ... نَقُولَ فِی الْعِلْمِ بِغَیْرِ عِلْمٍ</w:t>
      </w:r>
    </w:p>
    <w:p>
      <w:pPr>
        <w:pStyle w:val="BookText"/>
      </w:pPr>
      <w:r>
        <w:rPr>
          <w:rFonts w:ascii="IRNazanin" w:hAnsi="IRNazanin" w:eastAsia="IRNazanin" w:cs="IRNazanin"/>
          <w:lang w:bidi="fa-IR"/>
          <w:color w:val="111111"/>
          <w:sz w:val="28"/>
          <w:szCs w:val="28"/>
          <w:rtl/>
        </w:rPr>
        <w:t xml:space="preserve">خداوندا به تو پناه می‌برم از اینکه بدون داشتن آگاهی سخن بگوییم.4و1/8</w:t>
      </w:r>
    </w:p>
    <w:p>
      <w:pPr>
        <w:pStyle w:val="Heading5"/>
      </w:pPr>
      <w:bookmarkStart w:id="8038" w:name="_Toc6800"/>
      <w:r>
        <w:t>علم بنده به بزرگ نبودن بخشایش گناه، بر خدا</w:t>
      </w:r>
      <w:bookmarkEnd w:id="8038"/>
    </w:p>
    <w:p>
      <w:pPr>
        <w:pStyle w:val="BookText"/>
      </w:pPr>
      <w:r>
        <w:rPr>
          <w:rFonts w:ascii="Amiri" w:hAnsi="Amiri" w:eastAsia="Amiri" w:cs="Amiri"/>
          <w:lang w:bidi="ar-SA"/>
          <w:color w:val="111111"/>
          <w:sz w:val="28"/>
          <w:szCs w:val="28"/>
          <w:rtl/>
        </w:rPr>
        <w:t xml:space="preserve">أَتُوبُ إِلَیْکَ فِی مَقَامِی هَذَا تَوْبَةَ... عَالِمٍ بِأَنَّ الْعَفْوَ عَنِ الذَّنْبِ الْعَظِیمِ لَا یَتَعَاظَمُکَ</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بخشایش گناه بزرگ، بر تو بزرگ نیست.13و12/12</w:t>
      </w:r>
    </w:p>
    <w:p>
      <w:pPr>
        <w:pStyle w:val="Heading5"/>
      </w:pPr>
      <w:bookmarkStart w:id="8039" w:name="_Toc6801"/>
      <w:r>
        <w:t>آنچه بنده می‌داند</w:t>
      </w:r>
      <w:bookmarkEnd w:id="8039"/>
    </w:p>
    <w:p>
      <w:pPr>
        <w:pStyle w:val="BookText"/>
      </w:pPr>
      <w:r>
        <w:rPr>
          <w:rFonts w:ascii="Amiri" w:hAnsi="Amiri" w:eastAsia="Amiri" w:cs="Amiri"/>
          <w:lang w:bidi="ar-SA"/>
          <w:color w:val="111111"/>
          <w:sz w:val="28"/>
          <w:szCs w:val="28"/>
          <w:rtl/>
        </w:rPr>
        <w:t xml:space="preserve">عَلِمْتُ أَنَّ کَثِیرَ مَا أَسْأَلُکَ یَسِیرٌ فِی وُجْدِکَ</w:t>
      </w:r>
    </w:p>
    <w:p>
      <w:pPr>
        <w:pStyle w:val="BookText"/>
      </w:pPr>
      <w:r>
        <w:rPr>
          <w:rFonts w:ascii="IRNazanin" w:hAnsi="IRNazanin" w:eastAsia="IRNazanin" w:cs="IRNazanin"/>
          <w:lang w:bidi="fa-IR"/>
          <w:color w:val="111111"/>
          <w:sz w:val="28"/>
          <w:szCs w:val="28"/>
          <w:rtl/>
        </w:rPr>
        <w:t xml:space="preserve">و دانستم هر چه از تو زیاد درخواست کنم نزد (دارایی) تو اندک است.19/13</w:t>
      </w:r>
    </w:p>
    <w:p>
      <w:pPr>
        <w:pStyle w:val="BookText"/>
      </w:pPr>
      <w:r>
        <w:rPr>
          <w:rFonts w:ascii="Amiri" w:hAnsi="Amiri" w:eastAsia="Amiri" w:cs="Amiri"/>
          <w:lang w:bidi="ar-SA"/>
          <w:color w:val="111111"/>
          <w:sz w:val="28"/>
          <w:szCs w:val="28"/>
          <w:rtl/>
        </w:rPr>
        <w:t xml:space="preserve">رَأَیْتُ أَنَّ طَلَبَ الْمُ-حْتَاجِ إِلَی الْمُ-حْتَاجِ سَفَهٌ مِنْ رَأْیِهِ...</w:t>
      </w:r>
    </w:p>
    <w:p>
      <w:pPr>
        <w:pStyle w:val="BookText"/>
      </w:pPr>
      <w:r>
        <w:rPr>
          <w:rFonts w:ascii="IRNazanin" w:hAnsi="IRNazanin" w:eastAsia="IRNazanin" w:cs="IRNazanin"/>
          <w:lang w:bidi="fa-IR"/>
          <w:color w:val="111111"/>
          <w:sz w:val="28"/>
          <w:szCs w:val="28"/>
          <w:rtl/>
        </w:rPr>
        <w:t xml:space="preserve">دانستم، درخواست نیازمند از نیازمند، از سبکی اندیشه است.5/28</w:t>
      </w:r>
    </w:p>
    <w:p>
      <w:pPr>
        <w:pStyle w:val="BookText"/>
      </w:pPr>
      <w:r>
        <w:rPr>
          <w:rFonts w:ascii="Amiri" w:hAnsi="Amiri" w:eastAsia="Amiri" w:cs="Amiri"/>
          <w:lang w:bidi="ar-SA"/>
          <w:color w:val="111111"/>
          <w:sz w:val="28"/>
          <w:szCs w:val="28"/>
          <w:rtl/>
        </w:rPr>
        <w:t xml:space="preserve">قَدْ عَلِمْتُ أَنَّهُ لَیْسَ فِی حُکْمِکَ ظُلْمٌ</w:t>
      </w:r>
    </w:p>
    <w:p>
      <w:pPr>
        <w:pStyle w:val="BookText"/>
      </w:pPr>
      <w:r>
        <w:rPr>
          <w:rFonts w:ascii="IRNazanin" w:hAnsi="IRNazanin" w:eastAsia="IRNazanin" w:cs="IRNazanin"/>
          <w:lang w:bidi="fa-IR"/>
          <w:color w:val="111111"/>
          <w:sz w:val="28"/>
          <w:szCs w:val="28"/>
          <w:rtl/>
        </w:rPr>
        <w:t xml:space="preserve">دانسته‌ام که در فرمان تو ستم نیست.15/48</w:t>
      </w:r>
    </w:p>
    <w:p>
      <w:pPr>
        <w:pStyle w:val="BookText"/>
      </w:pPr>
      <w:r>
        <w:rPr>
          <w:rFonts w:ascii="Amiri" w:hAnsi="Amiri" w:eastAsia="Amiri" w:cs="Amiri"/>
          <w:lang w:bidi="ar-SA"/>
          <w:color w:val="111111"/>
          <w:sz w:val="28"/>
          <w:szCs w:val="28"/>
          <w:rtl/>
        </w:rPr>
        <w:t xml:space="preserve">فَنَادَیْتُکَ یَا إِلَهِی... عَالِمًا أَنَّهُ لَا یُضْطَهَدُ مَنْ أَوَی إِلَی ظِلِّ کَنَفِکَ</w:t>
      </w:r>
    </w:p>
    <w:p>
      <w:pPr>
        <w:pStyle w:val="BookText"/>
      </w:pPr>
      <w:r>
        <w:rPr>
          <w:rFonts w:ascii="IRNazanin" w:hAnsi="IRNazanin" w:eastAsia="IRNazanin" w:cs="IRNazanin"/>
          <w:lang w:bidi="fa-IR"/>
          <w:color w:val="111111"/>
          <w:sz w:val="28"/>
          <w:szCs w:val="28"/>
          <w:rtl/>
        </w:rPr>
        <w:t xml:space="preserve">ای خدای من، پس تو را خواندم، در حالی که می‌دانستم هر که به سایه رحمت تو پناه بَرَد، شکست نمی‌خورد.10/49</w:t>
      </w:r>
    </w:p>
    <w:p>
      <w:pPr>
        <w:pStyle w:val="Heading5"/>
      </w:pPr>
      <w:bookmarkStart w:id="8040" w:name="_Toc6802"/>
      <w:r>
        <w:t>علم خدا به ستمِ رسیده، بر بنده</w:t>
      </w:r>
      <w:bookmarkEnd w:id="8040"/>
    </w:p>
    <w:p>
      <w:pPr>
        <w:pStyle w:val="BookText"/>
      </w:pPr>
      <w:r>
        <w:rPr>
          <w:rFonts w:ascii="Amiri" w:hAnsi="Amiri" w:eastAsia="Amiri" w:cs="Amiri"/>
          <w:lang w:bidi="ar-SA"/>
          <w:color w:val="111111"/>
          <w:sz w:val="28"/>
          <w:szCs w:val="28"/>
          <w:rtl/>
        </w:rPr>
        <w:t xml:space="preserve">قَدْ عَلِمْتَ، یَا إِلَهِی، مَا نَالَنِی مِنْ فُلَانِ بْنِ فُلَانٍ مِمَّا حَظَرْتَ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01" w:name="pg3739_48451"/>
    <w:bookmarkEnd w:id="801"/>
    <w:p>
      <w:pPr>
        <w:pStyle w:val="BookText"/>
      </w:pPr>
      <w:r>
        <w:rPr>
          <w:rFonts w:ascii="IRNazanin" w:hAnsi="IRNazanin" w:eastAsia="IRNazanin" w:cs="IRNazanin"/>
          <w:lang w:bidi="fa-IR"/>
          <w:color w:val="111111"/>
          <w:sz w:val="28"/>
          <w:szCs w:val="28"/>
          <w:rtl/>
        </w:rPr>
        <w:t xml:space="preserve">ای خدای من، تو می‌دانی از فلان کس فرزند فلان کس چیزهایی به من رسیده که تو نهی نموده‌ای.5/14</w:t>
      </w:r>
    </w:p>
    <w:p>
      <w:pPr>
        <w:pStyle w:val="Heading5"/>
      </w:pPr>
      <w:bookmarkStart w:id="8041" w:name="_Toc6803"/>
      <w:r>
        <w:t>آموختن علوم ربّانی</w:t>
      </w:r>
      <w:bookmarkEnd w:id="8041"/>
    </w:p>
    <w:p>
      <w:pPr>
        <w:pStyle w:val="BookText"/>
      </w:pPr>
      <w:r>
        <w:rPr>
          <w:rFonts w:ascii="Amiri" w:hAnsi="Amiri" w:eastAsia="Amiri" w:cs="Amiri"/>
          <w:lang w:bidi="ar-SA"/>
          <w:color w:val="111111"/>
          <w:sz w:val="28"/>
          <w:szCs w:val="28"/>
          <w:rtl/>
        </w:rPr>
        <w:t xml:space="preserve">اللَّهُمَّ وَ اعْمُمْ بِذَلِکَ مَنْ... اسْتَظْهَرَ بِکَ عَلَیْهِ فِی مَعْرِفَةِ الْعُلُومِ الرَّبَّانِیَّةِ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در راه شناخت علم‌های خدایی از تو یاری خواست تا بر ضدّ او اقدام کند، اجابت فرما.11/17</w:t>
      </w:r>
    </w:p>
    <w:p>
      <w:pPr>
        <w:pStyle w:val="Heading5"/>
      </w:pPr>
      <w:bookmarkStart w:id="8042" w:name="_Toc6804"/>
      <w:r>
        <w:t>علمِ با عمل را روزی بنده نمودن</w:t>
      </w:r>
      <w:bookmarkEnd w:id="8042"/>
    </w:p>
    <w:p>
      <w:pPr>
        <w:pStyle w:val="BookText"/>
      </w:pPr>
      <w:r>
        <w:rPr>
          <w:rFonts w:ascii="Amiri" w:hAnsi="Amiri" w:eastAsia="Amiri" w:cs="Amiri"/>
          <w:lang w:bidi="ar-SA"/>
          <w:color w:val="111111"/>
          <w:sz w:val="28"/>
          <w:szCs w:val="28"/>
          <w:rtl/>
        </w:rPr>
        <w:t xml:space="preserve">وَ ارْزُقْنِی... عِلْمًا فِی اسْتِعْمَالٍ</w:t>
      </w:r>
    </w:p>
    <w:p>
      <w:pPr>
        <w:pStyle w:val="BookText"/>
      </w:pPr>
      <w:r>
        <w:rPr>
          <w:rFonts w:ascii="IRNazanin" w:hAnsi="IRNazanin" w:eastAsia="IRNazanin" w:cs="IRNazanin"/>
          <w:lang w:bidi="fa-IR"/>
          <w:color w:val="111111"/>
          <w:sz w:val="28"/>
          <w:szCs w:val="28"/>
          <w:rtl/>
        </w:rPr>
        <w:t xml:space="preserve">و مرا علم با عمل، روزی فرما.27/20</w:t>
      </w:r>
    </w:p>
    <w:p>
      <w:pPr>
        <w:pStyle w:val="Heading5"/>
      </w:pPr>
      <w:bookmarkStart w:id="8043" w:name="_Toc6805"/>
      <w:r>
        <w:t>علم خدا به صلاح کار بنده</w:t>
      </w:r>
      <w:bookmarkEnd w:id="8043"/>
    </w:p>
    <w:p>
      <w:pPr>
        <w:pStyle w:val="BookText"/>
      </w:pPr>
      <w:r>
        <w:rPr>
          <w:rFonts w:ascii="Amiri" w:hAnsi="Amiri" w:eastAsia="Amiri" w:cs="Amiri"/>
          <w:lang w:bidi="ar-SA"/>
          <w:color w:val="111111"/>
          <w:sz w:val="28"/>
          <w:szCs w:val="28"/>
          <w:rtl/>
        </w:rPr>
        <w:t xml:space="preserve">اللَّهُمَّ قَدْ تَعْلَمُ مَا یُصْلِحُنِی مِنْ أَمْرِ دُنْیَایَ وَ آخِرَتِی...</w:t>
      </w:r>
    </w:p>
    <w:p>
      <w:pPr>
        <w:pStyle w:val="BookText"/>
      </w:pPr>
      <w:r>
        <w:rPr>
          <w:rFonts w:ascii="IRNazanin" w:hAnsi="IRNazanin" w:eastAsia="IRNazanin" w:cs="IRNazanin"/>
          <w:lang w:bidi="fa-IR"/>
          <w:color w:val="111111"/>
          <w:sz w:val="28"/>
          <w:szCs w:val="28"/>
          <w:rtl/>
        </w:rPr>
        <w:t xml:space="preserve">خداوندا تو آنچه کار دنیای من و آخرتم را اصلاح می‌کند می‌دانی.10/22</w:t>
      </w:r>
    </w:p>
    <w:p>
      <w:pPr>
        <w:pStyle w:val="Heading5"/>
      </w:pPr>
      <w:bookmarkStart w:id="8044" w:name="_Toc6806"/>
      <w:r>
        <w:t>دانستن آنچه درباره والدین، بر فرزند واجب است</w:t>
      </w:r>
      <w:bookmarkEnd w:id="8044"/>
    </w:p>
    <w:p>
      <w:pPr>
        <w:pStyle w:val="BookText"/>
      </w:pPr>
      <w:r>
        <w:rPr>
          <w:rFonts w:ascii="Amiri" w:hAnsi="Amiri" w:eastAsia="Amiri" w:cs="Amiri"/>
          <w:lang w:bidi="ar-SA"/>
          <w:color w:val="111111"/>
          <w:sz w:val="28"/>
          <w:szCs w:val="28"/>
          <w:rtl/>
        </w:rPr>
        <w:t xml:space="preserve">وَ أَلْهِمْنِی عِلْمَ مَا یَجِبُ لَهُمَا عَلَیَّ إِلْهَامًا</w:t>
      </w:r>
    </w:p>
    <w:p>
      <w:pPr>
        <w:pStyle w:val="BookText"/>
      </w:pPr>
      <w:r>
        <w:rPr>
          <w:rFonts w:ascii="IRNazanin" w:hAnsi="IRNazanin" w:eastAsia="IRNazanin" w:cs="IRNazanin"/>
          <w:lang w:bidi="fa-IR"/>
          <w:color w:val="111111"/>
          <w:sz w:val="28"/>
          <w:szCs w:val="28"/>
          <w:rtl/>
        </w:rPr>
        <w:t xml:space="preserve">و آموختن آنچه را که در حقّ آنان بر من واجب است، به من الهام کن.3/24</w:t>
      </w:r>
    </w:p>
    <w:p>
      <w:pPr>
        <w:pStyle w:val="Heading5"/>
      </w:pPr>
      <w:bookmarkStart w:id="8045" w:name="_Toc6807"/>
      <w:r>
        <w:t>فراهم ساختنِ آموختن واجبات ، برای فرزند</w:t>
      </w:r>
      <w:bookmarkEnd w:id="8045"/>
    </w:p>
    <w:p>
      <w:pPr>
        <w:pStyle w:val="BookText"/>
      </w:pPr>
      <w:r>
        <w:rPr>
          <w:rFonts w:ascii="Amiri" w:hAnsi="Amiri" w:eastAsia="Amiri" w:cs="Amiri"/>
          <w:lang w:bidi="ar-SA"/>
          <w:color w:val="111111"/>
          <w:sz w:val="28"/>
          <w:szCs w:val="28"/>
          <w:rtl/>
        </w:rPr>
        <w:t xml:space="preserve">...وَ اجْمَعْ لِی عِلْمَ ذَلِکَ کُلِّهِ تَمَامًا</w:t>
      </w:r>
    </w:p>
    <w:p>
      <w:pPr>
        <w:pStyle w:val="BookText"/>
      </w:pPr>
      <w:r>
        <w:rPr>
          <w:rFonts w:ascii="IRNazanin" w:hAnsi="IRNazanin" w:eastAsia="IRNazanin" w:cs="IRNazanin"/>
          <w:lang w:bidi="fa-IR"/>
          <w:color w:val="111111"/>
          <w:sz w:val="28"/>
          <w:szCs w:val="28"/>
          <w:rtl/>
        </w:rPr>
        <w:t xml:space="preserve">...و دانستن همه آن را به طور کامل برای من فراهم نما.3/24</w:t>
      </w:r>
    </w:p>
    <w:p>
      <w:pPr>
        <w:pStyle w:val="Heading5"/>
      </w:pPr>
      <w:bookmarkStart w:id="8046" w:name="_Toc6808"/>
      <w:r>
        <w:t>بینایی در پرتو دانایی</w:t>
      </w:r>
      <w:bookmarkEnd w:id="8046"/>
    </w:p>
    <w:p>
      <w:pPr>
        <w:pStyle w:val="BookText"/>
      </w:pPr>
      <w:r>
        <w:rPr>
          <w:rFonts w:ascii="Amiri" w:hAnsi="Amiri" w:eastAsia="Amiri" w:cs="Amiri"/>
          <w:lang w:bidi="ar-SA"/>
          <w:color w:val="111111"/>
          <w:sz w:val="28"/>
          <w:szCs w:val="28"/>
          <w:rtl/>
        </w:rPr>
        <w:t xml:space="preserve">وَ وَفِّقْنِی لِلنُّفُوذِ فِیما تُبَصِّرُنِی مِنْ عِلْمِهِ...</w:t>
      </w:r>
    </w:p>
    <w:p>
      <w:pPr>
        <w:pStyle w:val="BookText"/>
      </w:pPr>
      <w:r>
        <w:rPr>
          <w:rFonts w:ascii="IRNazanin" w:hAnsi="IRNazanin" w:eastAsia="IRNazanin" w:cs="IRNazanin"/>
          <w:lang w:bidi="fa-IR"/>
          <w:color w:val="111111"/>
          <w:sz w:val="28"/>
          <w:szCs w:val="28"/>
          <w:rtl/>
        </w:rPr>
        <w:t xml:space="preserve">و مرا برای انجام آنچه به دانستنش بینایم می‌کنی، توفیق ده.3/24</w:t>
      </w:r>
    </w:p>
    <w:p>
      <w:pPr>
        <w:pStyle w:val="Heading5"/>
      </w:pPr>
      <w:bookmarkStart w:id="8047" w:name="_Toc6809"/>
      <w:r>
        <w:t>علیم و دانا بودن خدا</w:t>
      </w:r>
      <w:bookmarkEnd w:id="8047"/>
    </w:p>
    <w:p>
      <w:pPr>
        <w:pStyle w:val="BookText"/>
      </w:pPr>
      <w:r>
        <w:rPr>
          <w:rFonts w:ascii="Amiri" w:hAnsi="Amiri" w:eastAsia="Amiri" w:cs="Amiri"/>
          <w:lang w:bidi="ar-SA"/>
          <w:color w:val="111111"/>
          <w:sz w:val="28"/>
          <w:szCs w:val="28"/>
          <w:rtl/>
        </w:rPr>
        <w:t xml:space="preserve">إِنَّکَ... سَمِیعٌ عَلِیمٌ...</w:t>
      </w:r>
    </w:p>
    <w:p>
      <w:pPr>
        <w:pStyle w:val="BookText"/>
      </w:pPr>
      <w:r>
        <w:rPr>
          <w:rFonts w:ascii="IRNazanin" w:hAnsi="IRNazanin" w:eastAsia="IRNazanin" w:cs="IRNazanin"/>
          <w:lang w:bidi="fa-IR"/>
          <w:color w:val="111111"/>
          <w:sz w:val="28"/>
          <w:szCs w:val="28"/>
          <w:rtl/>
        </w:rPr>
        <w:t xml:space="preserve">همانا تو شنوای دانایی.12/25</w:t>
      </w:r>
    </w:p>
    <w:p>
      <w:pPr>
        <w:pStyle w:val="BookText"/>
      </w:pPr>
      <w:r>
        <w:rPr>
          <w:rFonts w:ascii="Amiri" w:hAnsi="Amiri" w:eastAsia="Amiri" w:cs="Amiri"/>
          <w:lang w:bidi="ar-SA"/>
          <w:color w:val="111111"/>
          <w:sz w:val="28"/>
          <w:szCs w:val="28"/>
          <w:rtl/>
        </w:rPr>
        <w:t xml:space="preserve">وَ أَنْتَ اللَّهُ لَا إِلَهَ إِلَّا أَنْتَ، الرَّحْمَنُ الرَّحِیمُ، الْعَلِیمُ الْحَکِیمُ</w:t>
      </w:r>
    </w:p>
    <w:p>
      <w:pPr>
        <w:pStyle w:val="BookText"/>
      </w:pPr>
      <w:r>
        <w:rPr>
          <w:rFonts w:ascii="IRNazanin" w:hAnsi="IRNazanin" w:eastAsia="IRNazanin" w:cs="IRNazanin"/>
          <w:lang w:bidi="fa-IR"/>
          <w:color w:val="111111"/>
          <w:sz w:val="28"/>
          <w:szCs w:val="28"/>
          <w:rtl/>
        </w:rPr>
        <w:t xml:space="preserve">و تویی خدایی که جز تو معبودی نیست. بخشنده مهربان، دانای حکیم.6/47</w:t>
      </w:r>
    </w:p>
    <w:p>
      <w:pPr>
        <w:pStyle w:val="Heading5"/>
      </w:pPr>
      <w:bookmarkStart w:id="8048" w:name="_Toc6810"/>
      <w:r>
        <w:t>دانایی خدا، به راز بنده</w:t>
      </w:r>
      <w:bookmarkEnd w:id="8048"/>
    </w:p>
    <w:p>
      <w:pPr>
        <w:pStyle w:val="BookText"/>
      </w:pPr>
      <w:r>
        <w:rPr>
          <w:rFonts w:ascii="Amiri" w:hAnsi="Amiri" w:eastAsia="Amiri" w:cs="Amiri"/>
          <w:lang w:bidi="ar-SA"/>
          <w:color w:val="111111"/>
          <w:sz w:val="28"/>
          <w:szCs w:val="28"/>
          <w:rtl/>
        </w:rPr>
        <w:t xml:space="preserve">وَ أَبَثَّکَ مِنْ سِرِّهِ مَا أَنْتَ أَعْلَمُ بِهِ مِنْهُ خُضُوعًا</w:t>
      </w:r>
    </w:p>
    <w:p>
      <w:pPr>
        <w:pStyle w:val="BookText"/>
      </w:pPr>
      <w:r>
        <w:rPr>
          <w:rFonts w:ascii="IRNazanin" w:hAnsi="IRNazanin" w:eastAsia="IRNazanin" w:cs="IRNazanin"/>
          <w:lang w:bidi="fa-IR"/>
          <w:color w:val="111111"/>
          <w:sz w:val="28"/>
          <w:szCs w:val="28"/>
          <w:rtl/>
        </w:rPr>
        <w:t xml:space="preserve">و با خضوع، از رازهایش - آنچه را که خود به آن داناتری - برایت آشکار کرده.9/31</w:t>
      </w:r>
    </w:p>
    <w:p>
      <w:pPr>
        <w:pStyle w:val="Heading5"/>
      </w:pPr>
      <w:bookmarkStart w:id="8049" w:name="_Toc6811"/>
      <w:r>
        <w:t>علم الهی، به گناهان بزرگ بندگان</w:t>
      </w:r>
      <w:bookmarkEnd w:id="8049"/>
    </w:p>
    <w:p>
      <w:pPr>
        <w:pStyle w:val="BookText"/>
      </w:pPr>
      <w:r>
        <w:rPr>
          <w:rFonts w:ascii="Amiri" w:hAnsi="Amiri" w:eastAsia="Amiri" w:cs="Amiri"/>
          <w:lang w:bidi="ar-SA"/>
          <w:color w:val="111111"/>
          <w:sz w:val="28"/>
          <w:szCs w:val="28"/>
          <w:rtl/>
        </w:rPr>
        <w:t xml:space="preserve">وَ اسْتَغَاثَ بِکَ مِنْ عَظِیمِ مَا وَقَعَ بِهِ فِی عِلْمِکَ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02" w:name="pg3739_48452"/>
    <w:bookmarkEnd w:id="802"/>
    <w:p>
      <w:pPr>
        <w:pStyle w:val="BookText"/>
      </w:pPr>
      <w:r>
        <w:rPr>
          <w:rFonts w:ascii="IRNazanin" w:hAnsi="IRNazanin" w:eastAsia="IRNazanin" w:cs="IRNazanin"/>
          <w:lang w:bidi="fa-IR"/>
          <w:color w:val="111111"/>
          <w:sz w:val="28"/>
          <w:szCs w:val="28"/>
          <w:rtl/>
        </w:rPr>
        <w:t xml:space="preserve">و در (گناهان) بزرگی که می‌دانی به آن گرفتار شده، از تو کمک خواسته.9/31</w:t>
      </w:r>
    </w:p>
    <w:p>
      <w:pPr>
        <w:pStyle w:val="Heading5"/>
      </w:pPr>
      <w:bookmarkStart w:id="8050" w:name="_Toc6812"/>
      <w:r>
        <w:t>دانایی خدا، به کردار بنده</w:t>
      </w:r>
      <w:bookmarkEnd w:id="8050"/>
    </w:p>
    <w:p>
      <w:pPr>
        <w:pStyle w:val="BookText"/>
      </w:pPr>
      <w:r>
        <w:rPr>
          <w:rFonts w:ascii="Amiri" w:hAnsi="Amiri" w:eastAsia="Amiri" w:cs="Amiri"/>
          <w:lang w:bidi="ar-SA"/>
          <w:color w:val="111111"/>
          <w:sz w:val="28"/>
          <w:szCs w:val="28"/>
          <w:rtl/>
        </w:rPr>
        <w:t xml:space="preserve">اللَّهُمَّ إِنَّکَ أَعْلَمُ بِمَا عَمِلْتُ...</w:t>
      </w:r>
    </w:p>
    <w:p>
      <w:pPr>
        <w:pStyle w:val="BookText"/>
      </w:pPr>
      <w:r>
        <w:rPr>
          <w:rFonts w:ascii="IRNazanin" w:hAnsi="IRNazanin" w:eastAsia="IRNazanin" w:cs="IRNazanin"/>
          <w:lang w:bidi="fa-IR"/>
          <w:color w:val="111111"/>
          <w:sz w:val="28"/>
          <w:szCs w:val="28"/>
          <w:rtl/>
        </w:rPr>
        <w:t xml:space="preserve">خداوندا به درستی که تو به کارهایم، داناتری.17/31</w:t>
      </w:r>
    </w:p>
    <w:p>
      <w:pPr>
        <w:pStyle w:val="Heading5"/>
      </w:pPr>
      <w:bookmarkStart w:id="8051" w:name="_Toc6813"/>
      <w:r>
        <w:t>علم خدا و آمرزش گناه</w:t>
      </w:r>
      <w:bookmarkEnd w:id="8051"/>
    </w:p>
    <w:p>
      <w:pPr>
        <w:pStyle w:val="BookText"/>
      </w:pPr>
      <w:r>
        <w:rPr>
          <w:rFonts w:ascii="Amiri" w:hAnsi="Amiri" w:eastAsia="Amiri" w:cs="Amiri"/>
          <w:lang w:bidi="ar-SA"/>
          <w:color w:val="111111"/>
          <w:sz w:val="28"/>
          <w:szCs w:val="28"/>
          <w:rtl/>
        </w:rPr>
        <w:t xml:space="preserve">اللَّهُمَّ إِنَّکَ أَعْلَمُ بِمَا عَمِلْتُ فَاغْفِرْ لِی مَا عَلِمْتَ</w:t>
      </w:r>
    </w:p>
    <w:p>
      <w:pPr>
        <w:pStyle w:val="BookText"/>
      </w:pPr>
      <w:r>
        <w:rPr>
          <w:rFonts w:ascii="IRNazanin" w:hAnsi="IRNazanin" w:eastAsia="IRNazanin" w:cs="IRNazanin"/>
          <w:lang w:bidi="fa-IR"/>
          <w:color w:val="111111"/>
          <w:sz w:val="28"/>
          <w:szCs w:val="28"/>
          <w:rtl/>
        </w:rPr>
        <w:t xml:space="preserve">خداوندا به درستی که تو به کارهایم، داناتری. پس آنچه (گناه) از من می‌دانی، بیامرز.17/31</w:t>
      </w:r>
    </w:p>
    <w:p>
      <w:pPr>
        <w:pStyle w:val="BookText"/>
      </w:pPr>
      <w:r>
        <w:rPr>
          <w:rFonts w:ascii="Amiri" w:hAnsi="Amiri" w:eastAsia="Amiri" w:cs="Amiri"/>
          <w:lang w:bidi="ar-SA"/>
          <w:color w:val="111111"/>
          <w:sz w:val="28"/>
          <w:szCs w:val="28"/>
          <w:rtl/>
        </w:rPr>
        <w:t xml:space="preserve">وَ اغْفِرْ لِی مَا تَعْلَمُ مِنْ ذُنُوبِی</w:t>
      </w:r>
    </w:p>
    <w:p>
      <w:pPr>
        <w:pStyle w:val="BookText"/>
      </w:pPr>
      <w:r>
        <w:rPr>
          <w:rFonts w:ascii="IRNazanin" w:hAnsi="IRNazanin" w:eastAsia="IRNazanin" w:cs="IRNazanin"/>
          <w:lang w:bidi="fa-IR"/>
          <w:color w:val="111111"/>
          <w:sz w:val="28"/>
          <w:szCs w:val="28"/>
          <w:rtl/>
        </w:rPr>
        <w:t xml:space="preserve">و گناهانی را که از من می‌دانی، بیامرز.13/51</w:t>
      </w:r>
    </w:p>
    <w:p>
      <w:pPr>
        <w:pStyle w:val="Heading5"/>
      </w:pPr>
      <w:bookmarkStart w:id="8052" w:name="_Toc6814"/>
      <w:r>
        <w:t>علم خدا، به گرفتاری‌های بنده</w:t>
      </w:r>
      <w:bookmarkEnd w:id="8052"/>
    </w:p>
    <w:p>
      <w:pPr>
        <w:pStyle w:val="BookText"/>
      </w:pPr>
      <w:r>
        <w:rPr>
          <w:rFonts w:ascii="Amiri" w:hAnsi="Amiri" w:eastAsia="Amiri" w:cs="Amiri"/>
          <w:lang w:bidi="ar-SA"/>
          <w:color w:val="111111"/>
          <w:sz w:val="28"/>
          <w:szCs w:val="28"/>
          <w:rtl/>
        </w:rPr>
        <w:t xml:space="preserve">اللَّهُمَّ وَ عَلَیَّ تَبِعَاتٌ... وَ کُلُّهُنَّ بِ-... عِلْمِکَ الَّذِی لَا یَنْسَی</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و همه آنها در علم تو که فراموش نمی‌کند، قرار دارد.18/31</w:t>
      </w:r>
    </w:p>
    <w:p>
      <w:pPr>
        <w:pStyle w:val="Heading5"/>
      </w:pPr>
      <w:bookmarkStart w:id="8053" w:name="_Toc6815"/>
      <w:r>
        <w:t>عدم فراموشی در علم الهی</w:t>
      </w:r>
      <w:bookmarkEnd w:id="8053"/>
    </w:p>
    <w:p>
      <w:pPr>
        <w:pStyle w:val="BookText"/>
      </w:pPr>
      <w:r>
        <w:rPr>
          <w:rFonts w:ascii="Amiri" w:hAnsi="Amiri" w:eastAsia="Amiri" w:cs="Amiri"/>
          <w:lang w:bidi="ar-SA"/>
          <w:color w:val="111111"/>
          <w:sz w:val="28"/>
          <w:szCs w:val="28"/>
          <w:rtl/>
        </w:rPr>
        <w:t xml:space="preserve">...کُلُّهُنَّ بِعَیْنِکَ الَّتِی لَا تَنَامُ، وَ عِلْمِکَ الَّذِی لَا یَنْسَی</w:t>
      </w:r>
    </w:p>
    <w:p>
      <w:pPr>
        <w:pStyle w:val="BookText"/>
      </w:pPr>
      <w:r>
        <w:rPr>
          <w:rFonts w:ascii="IRNazanin" w:hAnsi="IRNazanin" w:eastAsia="IRNazanin" w:cs="IRNazanin"/>
          <w:lang w:bidi="fa-IR"/>
          <w:color w:val="111111"/>
          <w:sz w:val="28"/>
          <w:szCs w:val="28"/>
          <w:rtl/>
        </w:rPr>
        <w:t xml:space="preserve">...همه آنها پیش چشم تو که نمی‌خوابد و در علم تو که فراموش نمی‌کند، قرار دارد.18/31</w:t>
      </w:r>
    </w:p>
    <w:p>
      <w:pPr>
        <w:pStyle w:val="Heading5"/>
      </w:pPr>
      <w:bookmarkStart w:id="8054" w:name="_Toc6816"/>
      <w:r>
        <w:t>علم غیب خدا، به توبه شکستن بنده</w:t>
      </w:r>
      <w:bookmarkEnd w:id="8054"/>
    </w:p>
    <w:p>
      <w:pPr>
        <w:pStyle w:val="BookText"/>
      </w:pPr>
      <w:r>
        <w:rPr>
          <w:rFonts w:ascii="Amiri" w:hAnsi="Amiri" w:eastAsia="Amiri" w:cs="Amiri"/>
          <w:lang w:bidi="ar-SA"/>
          <w:color w:val="111111"/>
          <w:sz w:val="28"/>
          <w:szCs w:val="28"/>
          <w:rtl/>
        </w:rPr>
        <w:t xml:space="preserve">اللَّهُمَّ أَیُّمَا عَبْدٍ تَابَ إِلَیْکَ وَ هُوَ فِی عِلْمِ الْغَیْبِ عِنْدَکَ فَاسِخٌ لِتَوْبَتِهِ...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توبه‌شکن باشد، پس همانا من به تو پناه می‌برم که اینچنین باشم.20/31</w:t>
      </w:r>
    </w:p>
    <w:p>
      <w:pPr>
        <w:pStyle w:val="Heading5"/>
      </w:pPr>
      <w:bookmarkStart w:id="8055" w:name="_Toc6817"/>
      <w:r>
        <w:t>علم خدا، به کارهای نهانی</w:t>
      </w:r>
      <w:bookmarkEnd w:id="8055"/>
    </w:p>
    <w:p>
      <w:pPr>
        <w:pStyle w:val="BookText"/>
      </w:pPr>
      <w:r>
        <w:rPr>
          <w:rFonts w:ascii="Amiri" w:hAnsi="Amiri" w:eastAsia="Amiri" w:cs="Amiri"/>
          <w:lang w:bidi="ar-SA"/>
          <w:color w:val="111111"/>
          <w:sz w:val="28"/>
          <w:szCs w:val="28"/>
          <w:rtl/>
        </w:rPr>
        <w:t xml:space="preserve">اللَّهُمَّ وَ قَدْ أَشْرَفَ عَلَی خَفَایَا الْأَعْمَالِ عِلْمُکَ</w:t>
      </w:r>
    </w:p>
    <w:p>
      <w:pPr>
        <w:pStyle w:val="BookText"/>
      </w:pPr>
      <w:r>
        <w:rPr>
          <w:rFonts w:ascii="IRNazanin" w:hAnsi="IRNazanin" w:eastAsia="IRNazanin" w:cs="IRNazanin"/>
          <w:lang w:bidi="fa-IR"/>
          <w:color w:val="111111"/>
          <w:sz w:val="28"/>
          <w:szCs w:val="28"/>
          <w:rtl/>
        </w:rPr>
        <w:t xml:space="preserve">خداوندا علم تو بر اعمال پنهان ما، آگاه است.11/32</w:t>
      </w:r>
    </w:p>
    <w:p>
      <w:pPr>
        <w:pStyle w:val="Heading5"/>
      </w:pPr>
      <w:bookmarkStart w:id="8056" w:name="_Toc6818"/>
      <w:r>
        <w:t>علم خدا، سبب طلب خیر از او</w:t>
      </w:r>
      <w:bookmarkEnd w:id="8056"/>
    </w:p>
    <w:p>
      <w:pPr>
        <w:pStyle w:val="BookText"/>
      </w:pPr>
      <w:r>
        <w:rPr>
          <w:rFonts w:ascii="Amiri" w:hAnsi="Amiri" w:eastAsia="Amiri" w:cs="Amiri"/>
          <w:lang w:bidi="ar-SA"/>
          <w:color w:val="111111"/>
          <w:sz w:val="28"/>
          <w:szCs w:val="28"/>
          <w:rtl/>
        </w:rPr>
        <w:t xml:space="preserve">اللَّهُمَّ إِنِّی أَسْتَخِیرُکَ بِعِلْمِکَ</w:t>
      </w:r>
    </w:p>
    <w:p>
      <w:pPr>
        <w:pStyle w:val="BookText"/>
      </w:pPr>
      <w:r>
        <w:rPr>
          <w:rFonts w:ascii="IRNazanin" w:hAnsi="IRNazanin" w:eastAsia="IRNazanin" w:cs="IRNazanin"/>
          <w:lang w:bidi="fa-IR"/>
          <w:color w:val="111111"/>
          <w:sz w:val="28"/>
          <w:szCs w:val="28"/>
          <w:rtl/>
        </w:rPr>
        <w:t xml:space="preserve">خداوندا، همانا من به علمت از تو درخواستِ خیر دارم.1/33</w:t>
      </w:r>
    </w:p>
    <w:p>
      <w:pPr>
        <w:pStyle w:val="Heading5"/>
      </w:pPr>
      <w:bookmarkStart w:id="8057" w:name="_Toc6819"/>
      <w:r>
        <w:t>علم خدا و پوشاندن (خطا)</w:t>
      </w:r>
      <w:bookmarkEnd w:id="8057"/>
    </w:p>
    <w:p>
      <w:pPr>
        <w:pStyle w:val="BookText"/>
      </w:pPr>
      <w:r>
        <w:rPr>
          <w:rFonts w:ascii="Amiri" w:hAnsi="Amiri" w:eastAsia="Amiri" w:cs="Amiri"/>
          <w:lang w:bidi="ar-SA"/>
          <w:color w:val="111111"/>
          <w:sz w:val="28"/>
          <w:szCs w:val="28"/>
          <w:rtl/>
        </w:rPr>
        <w:t xml:space="preserve">اللَّهُمَّ لَکَ الْحَمْدُ عَلَی سِتْرِکَ بَعْدَ عِلْمِکَ</w:t>
      </w:r>
    </w:p>
    <w:p>
      <w:pPr>
        <w:pStyle w:val="BookText"/>
      </w:pPr>
      <w:r>
        <w:rPr>
          <w:rFonts w:ascii="IRNazanin" w:hAnsi="IRNazanin" w:eastAsia="IRNazanin" w:cs="IRNazanin"/>
          <w:lang w:bidi="fa-IR"/>
          <w:color w:val="111111"/>
          <w:sz w:val="28"/>
          <w:szCs w:val="28"/>
          <w:rtl/>
        </w:rPr>
        <w:t xml:space="preserve">خداوندا سپاس تو را، بر (خطا) پوشاندنت پس از علمت.1/34</w:t>
      </w:r>
    </w:p>
    <w:p>
      <w:pPr>
        <w:pStyle w:val="Heading5"/>
      </w:pPr>
      <w:bookmarkStart w:id="8058" w:name="_Toc6820"/>
      <w:r>
        <w:t>الهام علم شگفتی‌های قرآن، به محمّد صلی‌الله‌علیه‌و‌آله</w:t>
      </w:r>
      <w:bookmarkEnd w:id="8058"/>
    </w:p>
    <w:p>
      <w:pPr>
        <w:pStyle w:val="BookText"/>
      </w:pPr>
      <w:r>
        <w:rPr>
          <w:rFonts w:ascii="Amiri" w:hAnsi="Amiri" w:eastAsia="Amiri" w:cs="Amiri"/>
          <w:lang w:bidi="ar-SA"/>
          <w:color w:val="111111"/>
          <w:sz w:val="28"/>
          <w:szCs w:val="28"/>
          <w:rtl/>
        </w:rPr>
        <w:t xml:space="preserve">وَ أَلْهَمْتَهُ عِلْمَ عَجَائِبِهِ مُکَمَّلًا</w:t>
      </w:r>
    </w:p>
    <w:p>
      <w:pPr>
        <w:pStyle w:val="BookText"/>
      </w:pPr>
      <w:r>
        <w:rPr>
          <w:rFonts w:ascii="IRNazanin" w:hAnsi="IRNazanin" w:eastAsia="IRNazanin" w:cs="IRNazanin"/>
          <w:lang w:bidi="fa-IR"/>
          <w:color w:val="111111"/>
          <w:sz w:val="28"/>
          <w:szCs w:val="28"/>
          <w:rtl/>
        </w:rPr>
        <w:t xml:space="preserve">و علم به شگفتی‌هایش را به صورت کامل، به او الهام کردی.5/42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03" w:name="pg3739_48453"/>
    <w:bookmarkEnd w:id="803"/>
    <w:p>
      <w:pPr>
        <w:pStyle w:val="Heading5"/>
      </w:pPr>
      <w:bookmarkStart w:id="8059" w:name="_Toc6821"/>
      <w:r>
        <w:t>علم تفسیر قرآن، میراث آل محمّد علیهم‌السلام</w:t>
      </w:r>
      <w:bookmarkEnd w:id="8059"/>
    </w:p>
    <w:p>
      <w:pPr>
        <w:pStyle w:val="BookText"/>
      </w:pPr>
      <w:r>
        <w:rPr>
          <w:rFonts w:ascii="Amiri" w:hAnsi="Amiri" w:eastAsia="Amiri" w:cs="Amiri"/>
          <w:lang w:bidi="ar-SA"/>
          <w:color w:val="111111"/>
          <w:sz w:val="28"/>
          <w:szCs w:val="28"/>
          <w:rtl/>
        </w:rPr>
        <w:t xml:space="preserve">وَ وَرَّثْتَنَا عِلْمَهُ مُفَسَّرًا</w:t>
      </w:r>
    </w:p>
    <w:p>
      <w:pPr>
        <w:pStyle w:val="BookText"/>
      </w:pPr>
      <w:r>
        <w:rPr>
          <w:rFonts w:ascii="IRNazanin" w:hAnsi="IRNazanin" w:eastAsia="IRNazanin" w:cs="IRNazanin"/>
          <w:lang w:bidi="fa-IR"/>
          <w:color w:val="111111"/>
          <w:sz w:val="28"/>
          <w:szCs w:val="28"/>
          <w:rtl/>
        </w:rPr>
        <w:t xml:space="preserve">و علم آن را تفسیرشده، به ما ارث دادی.5/42</w:t>
      </w:r>
    </w:p>
    <w:p>
      <w:pPr>
        <w:pStyle w:val="Heading5"/>
      </w:pPr>
      <w:bookmarkStart w:id="8060" w:name="_Toc6822"/>
      <w:r>
        <w:t>برتری میراث‌بران علم قرآن، بر دیگران</w:t>
      </w:r>
      <w:bookmarkEnd w:id="8060"/>
    </w:p>
    <w:p>
      <w:pPr>
        <w:pStyle w:val="BookText"/>
      </w:pPr>
      <w:r>
        <w:rPr>
          <w:rFonts w:ascii="Amiri" w:hAnsi="Amiri" w:eastAsia="Amiri" w:cs="Amiri"/>
          <w:lang w:bidi="ar-SA"/>
          <w:color w:val="111111"/>
          <w:sz w:val="28"/>
          <w:szCs w:val="28"/>
          <w:rtl/>
        </w:rPr>
        <w:t xml:space="preserve">وَ وَرَّثْتَنَا عِلْمَهُ مُفَسَّرًا، وَ فَضَّلْتَنَا عَلَی مَنْ جَهِلَ عِلْمَهُ</w:t>
      </w:r>
    </w:p>
    <w:p>
      <w:pPr>
        <w:pStyle w:val="BookText"/>
      </w:pPr>
      <w:r>
        <w:rPr>
          <w:rFonts w:ascii="IRNazanin" w:hAnsi="IRNazanin" w:eastAsia="IRNazanin" w:cs="IRNazanin"/>
          <w:lang w:bidi="fa-IR"/>
          <w:color w:val="111111"/>
          <w:sz w:val="28"/>
          <w:szCs w:val="28"/>
          <w:rtl/>
        </w:rPr>
        <w:t xml:space="preserve">و علم آن را تفسیرشده، به ما ارث دادی و ما را بر کسی که به علم آن نادان بود، برتری بخشیدی.5/42</w:t>
      </w:r>
    </w:p>
    <w:p>
      <w:pPr>
        <w:pStyle w:val="Heading5"/>
      </w:pPr>
      <w:bookmarkStart w:id="8061" w:name="_Toc6823"/>
      <w:r>
        <w:t>پنهان نشدن چیزی، از علم الهی</w:t>
      </w:r>
      <w:bookmarkEnd w:id="8061"/>
    </w:p>
    <w:p>
      <w:pPr>
        <w:pStyle w:val="BookText"/>
      </w:pPr>
      <w:r>
        <w:rPr>
          <w:rFonts w:ascii="Amiri" w:hAnsi="Amiri" w:eastAsia="Amiri" w:cs="Amiri"/>
          <w:lang w:bidi="ar-SA"/>
          <w:color w:val="111111"/>
          <w:sz w:val="28"/>
          <w:szCs w:val="28"/>
          <w:rtl/>
        </w:rPr>
        <w:t xml:space="preserve">وَ لَا یَعْزُبُ عَنْهُ عِلْمُ شَیْءٍ</w:t>
      </w:r>
    </w:p>
    <w:p>
      <w:pPr>
        <w:pStyle w:val="BookText"/>
      </w:pPr>
      <w:r>
        <w:rPr>
          <w:rFonts w:ascii="IRNazanin" w:hAnsi="IRNazanin" w:eastAsia="IRNazanin" w:cs="IRNazanin"/>
          <w:lang w:bidi="fa-IR"/>
          <w:color w:val="111111"/>
          <w:sz w:val="28"/>
          <w:szCs w:val="28"/>
          <w:rtl/>
        </w:rPr>
        <w:t xml:space="preserve">و چیزی از علم او پنهان نیست.2/47</w:t>
      </w:r>
    </w:p>
    <w:p>
      <w:pPr>
        <w:pStyle w:val="Heading5"/>
      </w:pPr>
      <w:bookmarkStart w:id="8062" w:name="_Toc6824"/>
      <w:r>
        <w:t>قرار گرفتن در (حیطه) علم خدا، و تواضع در برابر او</w:t>
      </w:r>
      <w:bookmarkEnd w:id="8062"/>
    </w:p>
    <w:p>
      <w:pPr>
        <w:pStyle w:val="BookText"/>
      </w:pPr>
      <w:r>
        <w:rPr>
          <w:rFonts w:ascii="Amiri" w:hAnsi="Amiri" w:eastAsia="Amiri" w:cs="Amiri"/>
          <w:lang w:bidi="ar-SA"/>
          <w:color w:val="111111"/>
          <w:sz w:val="28"/>
          <w:szCs w:val="28"/>
          <w:rtl/>
        </w:rPr>
        <w:t xml:space="preserve">سُبْحَانَکَ خَضَعَ لَکَ مَنْ جَرَی فِی عِلْمِکَ</w:t>
      </w:r>
    </w:p>
    <w:p>
      <w:pPr>
        <w:pStyle w:val="BookText"/>
      </w:pPr>
      <w:r>
        <w:rPr>
          <w:rFonts w:ascii="IRNazanin" w:hAnsi="IRNazanin" w:eastAsia="IRNazanin" w:cs="IRNazanin"/>
          <w:lang w:bidi="fa-IR"/>
          <w:color w:val="111111"/>
          <w:sz w:val="28"/>
          <w:szCs w:val="28"/>
          <w:rtl/>
        </w:rPr>
        <w:t xml:space="preserve">پاک و منزّهی! هر که در علم تو قرار گرفت، برای تو فروتن گشت.26/47</w:t>
      </w:r>
    </w:p>
    <w:p>
      <w:pPr>
        <w:pStyle w:val="Heading5"/>
      </w:pPr>
      <w:bookmarkStart w:id="8063" w:name="_Toc6825"/>
      <w:r>
        <w:t>خزانه‌داران علم الهی</w:t>
      </w:r>
      <w:bookmarkEnd w:id="8063"/>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خَزَنَةَ عِلْمِکَ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آنان را گنجینه‌داران علمت قرار دادی.56/47</w:t>
      </w:r>
    </w:p>
    <w:p>
      <w:pPr>
        <w:pStyle w:val="Heading5"/>
      </w:pPr>
      <w:bookmarkStart w:id="8064" w:name="_Toc6826"/>
      <w:r>
        <w:t>نگهبانی خدا از بنده و عدم علم بنده، به آن</w:t>
      </w:r>
      <w:bookmarkEnd w:id="8064"/>
    </w:p>
    <w:p>
      <w:pPr>
        <w:pStyle w:val="BookText"/>
      </w:pPr>
      <w:r>
        <w:rPr>
          <w:rFonts w:ascii="Amiri" w:hAnsi="Amiri" w:eastAsia="Amiri" w:cs="Amiri"/>
          <w:lang w:bidi="ar-SA"/>
          <w:color w:val="111111"/>
          <w:sz w:val="28"/>
          <w:szCs w:val="28"/>
          <w:rtl/>
        </w:rPr>
        <w:t xml:space="preserve">وَ حُطْنِی مِنْ حَیْثُ لَا أَعْلَمُ حِیَاطَةً تَقِینِی بِهَا</w:t>
      </w:r>
    </w:p>
    <w:p>
      <w:pPr>
        <w:pStyle w:val="BookText"/>
      </w:pPr>
      <w:r>
        <w:rPr>
          <w:rFonts w:ascii="IRNazanin" w:hAnsi="IRNazanin" w:eastAsia="IRNazanin" w:cs="IRNazanin"/>
          <w:lang w:bidi="fa-IR"/>
          <w:color w:val="111111"/>
          <w:sz w:val="28"/>
          <w:szCs w:val="28"/>
          <w:rtl/>
        </w:rPr>
        <w:t xml:space="preserve">و مرا از جایی که نمی‌دانم، احاطه کن. احاطه کردنی که با آن مرا نگهداری نمایی.132/47</w:t>
      </w:r>
    </w:p>
    <w:p>
      <w:pPr>
        <w:pStyle w:val="Heading5"/>
      </w:pPr>
      <w:bookmarkStart w:id="8065" w:name="_Toc6827"/>
      <w:r>
        <w:t>دانایی خدا و متهم نبودن او در آفرینش</w:t>
      </w:r>
      <w:bookmarkEnd w:id="8065"/>
    </w:p>
    <w:p>
      <w:pPr>
        <w:pStyle w:val="BookText"/>
      </w:pPr>
      <w:r>
        <w:rPr>
          <w:rFonts w:ascii="Amiri" w:hAnsi="Amiri" w:eastAsia="Amiri" w:cs="Amiri"/>
          <w:lang w:bidi="ar-SA"/>
          <w:color w:val="111111"/>
          <w:sz w:val="28"/>
          <w:szCs w:val="28"/>
          <w:rtl/>
        </w:rPr>
        <w:t xml:space="preserve">...لِمَا أَنْتَ أَعْلَمُ بِهِ غَیْرُ مُتَّهَمٍ عَلَی خَلْقِکَ...</w:t>
      </w:r>
    </w:p>
    <w:p>
      <w:pPr>
        <w:pStyle w:val="BookText"/>
      </w:pPr>
      <w:r>
        <w:rPr>
          <w:rFonts w:ascii="IRNazanin" w:hAnsi="IRNazanin" w:eastAsia="IRNazanin" w:cs="IRNazanin"/>
          <w:lang w:bidi="fa-IR"/>
          <w:color w:val="111111"/>
          <w:sz w:val="28"/>
          <w:szCs w:val="28"/>
          <w:rtl/>
        </w:rPr>
        <w:t xml:space="preserve">...برای اینکه تو به آن داناتری و در آفریدنت متّهم نیستی.9/48</w:t>
      </w:r>
    </w:p>
    <w:p>
      <w:pPr>
        <w:pStyle w:val="Heading5"/>
      </w:pPr>
      <w:bookmarkStart w:id="8066" w:name="_Toc6828"/>
      <w:r>
        <w:t>علم خدا به گناهان گذشته بنده</w:t>
      </w:r>
      <w:bookmarkEnd w:id="8066"/>
    </w:p>
    <w:p>
      <w:pPr>
        <w:pStyle w:val="BookText"/>
      </w:pPr>
      <w:r>
        <w:rPr>
          <w:rFonts w:ascii="Amiri" w:hAnsi="Amiri" w:eastAsia="Amiri" w:cs="Amiri"/>
          <w:lang w:bidi="ar-SA"/>
          <w:color w:val="111111"/>
          <w:sz w:val="28"/>
          <w:szCs w:val="28"/>
          <w:rtl/>
        </w:rPr>
        <w:t xml:space="preserve">وَ قَدْ تَقَدَّمَ مِنِّی مَا قَدْ عَلِمْتَ...</w:t>
      </w:r>
    </w:p>
    <w:p>
      <w:pPr>
        <w:pStyle w:val="BookText"/>
      </w:pPr>
      <w:r>
        <w:rPr>
          <w:rFonts w:ascii="IRNazanin" w:hAnsi="IRNazanin" w:eastAsia="IRNazanin" w:cs="IRNazanin"/>
          <w:lang w:bidi="fa-IR"/>
          <w:color w:val="111111"/>
          <w:sz w:val="28"/>
          <w:szCs w:val="28"/>
          <w:rtl/>
        </w:rPr>
        <w:t xml:space="preserve">و پیش از این از من (گناهانی) سر زده که تو می‌دانی.2/50</w:t>
      </w:r>
    </w:p>
    <w:p>
      <w:pPr>
        <w:pStyle w:val="Heading5"/>
      </w:pPr>
      <w:bookmarkStart w:id="8067" w:name="_Toc6829"/>
      <w:r>
        <w:t>داناتر بودن خدا (به زشتی گناه)، از خود بنده</w:t>
      </w:r>
      <w:bookmarkEnd w:id="8067"/>
    </w:p>
    <w:p>
      <w:pPr>
        <w:pStyle w:val="BookText"/>
      </w:pPr>
      <w:r>
        <w:rPr>
          <w:rFonts w:ascii="Amiri" w:hAnsi="Amiri" w:eastAsia="Amiri" w:cs="Amiri"/>
          <w:lang w:bidi="ar-SA"/>
          <w:color w:val="111111"/>
          <w:sz w:val="28"/>
          <w:szCs w:val="28"/>
          <w:rtl/>
        </w:rPr>
        <w:t xml:space="preserve">وَ قَدْ تَقَدَّمَ مِنِّی... مَا أَنْتَ أَعْلَمُ بِهِ مِنِّی</w:t>
      </w:r>
    </w:p>
    <w:p>
      <w:pPr>
        <w:pStyle w:val="BookText"/>
      </w:pPr>
      <w:r>
        <w:rPr>
          <w:rFonts w:ascii="IRNazanin" w:hAnsi="IRNazanin" w:eastAsia="IRNazanin" w:cs="IRNazanin"/>
          <w:lang w:bidi="fa-IR"/>
          <w:color w:val="111111"/>
          <w:sz w:val="28"/>
          <w:szCs w:val="28"/>
          <w:rtl/>
        </w:rPr>
        <w:t xml:space="preserve">و پیش از این از من (گناهانی) سر زده که تو از من به آنها داناتری.2/50</w:t>
      </w:r>
    </w:p>
    <w:p>
      <w:pPr>
        <w:pStyle w:val="Heading5"/>
      </w:pPr>
      <w:bookmarkStart w:id="8068" w:name="_Toc6830"/>
      <w:r>
        <w:t>داناترین خلق</w:t>
      </w:r>
      <w:bookmarkEnd w:id="8068"/>
    </w:p>
    <w:p>
      <w:pPr>
        <w:pStyle w:val="BookText"/>
      </w:pPr>
      <w:r>
        <w:rPr>
          <w:rFonts w:ascii="Amiri" w:hAnsi="Amiri" w:eastAsia="Amiri" w:cs="Amiri"/>
          <w:lang w:bidi="ar-SA"/>
          <w:color w:val="111111"/>
          <w:sz w:val="28"/>
          <w:szCs w:val="28"/>
          <w:rtl/>
        </w:rPr>
        <w:t xml:space="preserve">سُبْحَانَکَ أَخْشَی خَلْقِکَ لَکَ أَعْلَمُهُمْ بِکَ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04" w:name="pg3739_48454"/>
    <w:bookmarkEnd w:id="804"/>
    <w:p>
      <w:pPr>
        <w:pStyle w:val="BookText"/>
      </w:pPr>
      <w:r>
        <w:rPr>
          <w:rFonts w:ascii="IRNazanin" w:hAnsi="IRNazanin" w:eastAsia="IRNazanin" w:cs="IRNazanin"/>
          <w:lang w:bidi="fa-IR"/>
          <w:color w:val="111111"/>
          <w:sz w:val="28"/>
          <w:szCs w:val="28"/>
          <w:rtl/>
        </w:rPr>
        <w:t xml:space="preserve">پاک و منزّهی! ترسنده‌ترین آفریدگانت از تو، آگاه‌ترین آنها به (کبریایی) توست.2/52</w:t>
      </w:r>
    </w:p>
    <w:p>
      <w:pPr>
        <w:pStyle w:val="BookText"/>
      </w:pPr>
      <w:r>
        <w:rPr>
          <w:rFonts w:ascii="IRNazanin" w:hAnsi="IRNazanin" w:eastAsia="IRNazanin" w:cs="IRNazanin"/>
          <w:lang w:bidi="fa-IR"/>
          <w:color w:val="111111"/>
          <w:sz w:val="28"/>
          <w:szCs w:val="28"/>
          <w:rtl/>
        </w:rPr>
        <w:t xml:space="preserve">علنی آشکار</w:t>
      </w:r>
    </w:p>
    <w:p>
      <w:pPr>
        <w:pStyle w:val="Heading4"/>
      </w:pPr>
      <w:bookmarkStart w:id="8069" w:name="_Toc6831"/>
      <w:r>
        <w:t>علوی</w:t>
      </w:r>
      <w:bookmarkEnd w:id="8069"/>
    </w:p>
    <w:p>
      <w:pPr>
        <w:pStyle w:val="Heading5"/>
      </w:pPr>
      <w:bookmarkStart w:id="8070" w:name="_Toc6832"/>
      <w:r>
        <w:t>مقام و منزلت علوی</w:t>
      </w:r>
      <w:bookmarkEnd w:id="8070"/>
    </w:p>
    <w:p>
      <w:pPr>
        <w:pStyle w:val="BookText"/>
      </w:pPr>
      <w:r>
        <w:rPr>
          <w:rFonts w:ascii="Amiri" w:hAnsi="Amiri" w:eastAsia="Amiri" w:cs="Amiri"/>
          <w:lang w:bidi="ar-SA"/>
          <w:color w:val="111111"/>
          <w:sz w:val="28"/>
          <w:szCs w:val="28"/>
          <w:rtl/>
        </w:rPr>
        <w:t xml:space="preserve">اللَّهُمَّ فَإِنِّی أَتَقَرَّبُ إِلَیْکَ بِالْمُ-حَمَّدِیَّةِ الرَّفِیعَةِ، وَ الْعَلَوِیَّةِ الْبَیْضَاءِ</w:t>
      </w:r>
    </w:p>
    <w:p>
      <w:pPr>
        <w:pStyle w:val="BookText"/>
      </w:pPr>
      <w:r>
        <w:rPr>
          <w:rFonts w:ascii="IRNazanin" w:hAnsi="IRNazanin" w:eastAsia="IRNazanin" w:cs="IRNazanin"/>
          <w:lang w:bidi="fa-IR"/>
          <w:color w:val="111111"/>
          <w:sz w:val="28"/>
          <w:szCs w:val="28"/>
          <w:rtl/>
        </w:rPr>
        <w:t xml:space="preserve">خداوندا، پس من به منزلت بلندپایه محمّدی و مقام گرامی علوی، به سوی تو نزدیکی می‌جویم.16/49</w:t>
      </w:r>
    </w:p>
    <w:p>
      <w:pPr>
        <w:pStyle w:val="Heading4"/>
      </w:pPr>
      <w:bookmarkStart w:id="8071" w:name="_Toc6833"/>
      <w:r>
        <w:t>عمد</w:t>
      </w:r>
      <w:bookmarkEnd w:id="8071"/>
    </w:p>
    <w:p>
      <w:pPr>
        <w:pStyle w:val="Heading5"/>
      </w:pPr>
      <w:bookmarkStart w:id="8072" w:name="_Toc6834"/>
      <w:r>
        <w:t>ارتکاب گناه عمدی، در ماه رمضان</w:t>
      </w:r>
      <w:bookmarkEnd w:id="8072"/>
    </w:p>
    <w:p>
      <w:pPr>
        <w:pStyle w:val="BookText"/>
      </w:pPr>
      <w:r>
        <w:rPr>
          <w:rFonts w:ascii="Amiri" w:hAnsi="Amiri" w:eastAsia="Amiri" w:cs="Amiri"/>
          <w:lang w:bidi="ar-SA"/>
          <w:color w:val="111111"/>
          <w:sz w:val="28"/>
          <w:szCs w:val="28"/>
          <w:rtl/>
        </w:rPr>
        <w:t xml:space="preserve">اللَّهُمَّ وَ مَا... اکْتَسَبْنَا فِیهِ مِنْ خَطِیئَةٍ عَلَی تَعَمُّدٍ مِنَّا... فَصَلِّ عَلَی مُحَمَّدٍ وَ آلِهِ، وَ اسْتُرْنَا بِسِتْرِکَ</w:t>
      </w:r>
    </w:p>
    <w:p>
      <w:pPr>
        <w:pStyle w:val="BookText"/>
      </w:pPr>
      <w:r>
        <w:rPr>
          <w:rFonts w:ascii="IRNazanin" w:hAnsi="IRNazanin" w:eastAsia="IRNazanin" w:cs="IRNazanin"/>
          <w:lang w:bidi="fa-IR"/>
          <w:color w:val="111111"/>
          <w:sz w:val="28"/>
          <w:szCs w:val="28"/>
          <w:rtl/>
        </w:rPr>
        <w:t xml:space="preserve">خداوندا و خطایی که ما در آن (ماه) از روی عمد زیر بارش رفتیم؛ پس بر محمّد و خاندانش درود فرست و ما را به پرده خود بپوشان.47/45</w:t>
      </w:r>
    </w:p>
    <w:p>
      <w:pPr>
        <w:pStyle w:val="Heading5"/>
      </w:pPr>
      <w:bookmarkStart w:id="8073" w:name="_Toc6835"/>
      <w:r>
        <w:t>عمدی بودن نافرمانی بنده، از خدا</w:t>
      </w:r>
      <w:bookmarkEnd w:id="8073"/>
    </w:p>
    <w:p>
      <w:pPr>
        <w:pStyle w:val="BookText"/>
      </w:pPr>
      <w:r>
        <w:rPr>
          <w:rFonts w:ascii="Amiri" w:hAnsi="Amiri" w:eastAsia="Amiri" w:cs="Amiri"/>
          <w:lang w:bidi="ar-SA"/>
          <w:color w:val="111111"/>
          <w:sz w:val="28"/>
          <w:szCs w:val="28"/>
          <w:rtl/>
        </w:rPr>
        <w:t xml:space="preserve">أَنَا الَّذِی عَصَاکَ مُتَعَمِّدًا</w:t>
      </w:r>
    </w:p>
    <w:p>
      <w:pPr>
        <w:pStyle w:val="BookText"/>
      </w:pPr>
      <w:r>
        <w:rPr>
          <w:rFonts w:ascii="IRNazanin" w:hAnsi="IRNazanin" w:eastAsia="IRNazanin" w:cs="IRNazanin"/>
          <w:lang w:bidi="fa-IR"/>
          <w:color w:val="111111"/>
          <w:sz w:val="28"/>
          <w:szCs w:val="28"/>
          <w:rtl/>
        </w:rPr>
        <w:t xml:space="preserve">منم آنکه از روی عمد، تو را نافرمانی کردم.78/47</w:t>
      </w:r>
    </w:p>
    <w:p>
      <w:pPr>
        <w:pStyle w:val="BookText"/>
      </w:pPr>
      <w:r>
        <w:rPr>
          <w:rFonts w:ascii="IRNazanin" w:hAnsi="IRNazanin" w:eastAsia="IRNazanin" w:cs="IRNazanin"/>
          <w:lang w:bidi="fa-IR"/>
          <w:color w:val="111111"/>
          <w:sz w:val="28"/>
          <w:szCs w:val="28"/>
          <w:rtl/>
        </w:rPr>
        <w:t xml:space="preserve">عمر زندگی</w:t>
      </w:r>
    </w:p>
    <w:p>
      <w:pPr>
        <w:pStyle w:val="BookText"/>
      </w:pPr>
      <w:r>
        <w:rPr>
          <w:rFonts w:ascii="IRNazanin" w:hAnsi="IRNazanin" w:eastAsia="IRNazanin" w:cs="IRNazanin"/>
          <w:lang w:bidi="fa-IR"/>
          <w:color w:val="111111"/>
          <w:sz w:val="28"/>
          <w:szCs w:val="28"/>
          <w:rtl/>
        </w:rPr>
        <w:t xml:space="preserve">عمران آباد</w:t>
      </w:r>
    </w:p>
    <w:p>
      <w:pPr>
        <w:pStyle w:val="Heading4"/>
      </w:pPr>
      <w:bookmarkStart w:id="8074" w:name="_Toc6836"/>
      <w:r>
        <w:t>عمره</w:t>
      </w:r>
      <w:bookmarkEnd w:id="8074"/>
    </w:p>
    <w:p>
      <w:pPr>
        <w:pStyle w:val="Heading5"/>
      </w:pPr>
      <w:bookmarkStart w:id="8075" w:name="_Toc6837"/>
      <w:r>
        <w:t>منّت گزاردن بر بنده، با عمره</w:t>
      </w:r>
      <w:bookmarkEnd w:id="8075"/>
    </w:p>
    <w:p>
      <w:pPr>
        <w:pStyle w:val="BookText"/>
      </w:pPr>
      <w:r>
        <w:rPr>
          <w:rFonts w:ascii="Amiri" w:hAnsi="Amiri" w:eastAsia="Amiri" w:cs="Amiri"/>
          <w:lang w:bidi="ar-SA"/>
          <w:color w:val="111111"/>
          <w:sz w:val="28"/>
          <w:szCs w:val="28"/>
          <w:rtl/>
        </w:rPr>
        <w:t xml:space="preserve">اللَّهُمَّ وَ امْنُنْ عَلَیَّ بِالْحَجِّ وَ الْعُمْرَةِ</w:t>
      </w:r>
    </w:p>
    <w:p>
      <w:pPr>
        <w:pStyle w:val="BookText"/>
      </w:pPr>
      <w:r>
        <w:rPr>
          <w:rFonts w:ascii="IRNazanin" w:hAnsi="IRNazanin" w:eastAsia="IRNazanin" w:cs="IRNazanin"/>
          <w:lang w:bidi="fa-IR"/>
          <w:color w:val="111111"/>
          <w:sz w:val="28"/>
          <w:szCs w:val="28"/>
          <w:rtl/>
        </w:rPr>
        <w:t xml:space="preserve">خداوندا و بر من منّت گذار به حجّ و عمره.4/23</w:t>
      </w:r>
    </w:p>
    <w:p>
      <w:pPr>
        <w:pStyle w:val="Heading5"/>
      </w:pPr>
      <w:bookmarkStart w:id="8076" w:name="_Toc6838"/>
      <w:r>
        <w:t>قرار دادن بازمانده عمر بنده، در عمره</w:t>
      </w:r>
      <w:bookmarkEnd w:id="8076"/>
    </w:p>
    <w:p>
      <w:pPr>
        <w:pStyle w:val="BookText"/>
      </w:pPr>
      <w:r>
        <w:rPr>
          <w:rFonts w:ascii="Amiri" w:hAnsi="Amiri" w:eastAsia="Amiri" w:cs="Amiri"/>
          <w:lang w:bidi="ar-SA"/>
          <w:color w:val="111111"/>
          <w:sz w:val="28"/>
          <w:szCs w:val="28"/>
          <w:rtl/>
        </w:rPr>
        <w:t xml:space="preserve">وَ اجْعَلْ بَاقِیَ عُمْرِی فِی الْحَجِّ وَ الْعُمْرَةِ ابْتِغَاءَ وَجْهِکَ</w:t>
      </w:r>
    </w:p>
    <w:p>
      <w:pPr>
        <w:pStyle w:val="BookText"/>
      </w:pPr>
      <w:r>
        <w:rPr>
          <w:rFonts w:ascii="IRNazanin" w:hAnsi="IRNazanin" w:eastAsia="IRNazanin" w:cs="IRNazanin"/>
          <w:lang w:bidi="fa-IR"/>
          <w:color w:val="111111"/>
          <w:sz w:val="28"/>
          <w:szCs w:val="28"/>
          <w:rtl/>
        </w:rPr>
        <w:t xml:space="preserve">و باقی زندگی‌ام را برای رضای خودت، در حجّ و عمره قرار ده.133/47</w:t>
      </w:r>
    </w:p>
    <w:p>
      <w:pPr>
        <w:pStyle w:val="BookText"/>
      </w:pPr>
      <w:r>
        <w:rPr>
          <w:rFonts w:ascii="IRNazanin" w:hAnsi="IRNazanin" w:eastAsia="IRNazanin" w:cs="IRNazanin"/>
          <w:lang w:bidi="fa-IR"/>
          <w:color w:val="111111"/>
          <w:sz w:val="28"/>
          <w:szCs w:val="28"/>
          <w:rtl/>
        </w:rPr>
        <w:t xml:space="preserve">عمل کردار</w:t>
      </w:r>
    </w:p>
    <w:p>
      <w:pPr>
        <w:pStyle w:val="BookText"/>
      </w:pPr>
      <w:r>
        <w:rPr>
          <w:rFonts w:ascii="IRNazanin" w:hAnsi="IRNazanin" w:eastAsia="IRNazanin" w:cs="IRNazanin"/>
          <w:lang w:bidi="fa-IR"/>
          <w:color w:val="111111"/>
          <w:sz w:val="28"/>
          <w:szCs w:val="28"/>
          <w:rtl/>
        </w:rPr>
        <w:t xml:space="preserve">عمل کردن انجام دادن</w:t>
      </w:r>
    </w:p>
    <w:p>
      <w:pPr>
        <w:pStyle w:val="BookText"/>
      </w:pPr>
      <w:r>
        <w:rPr>
          <w:rFonts w:ascii="IRNazanin" w:hAnsi="IRNazanin" w:eastAsia="IRNazanin" w:cs="IRNazanin"/>
          <w:lang w:bidi="fa-IR"/>
          <w:color w:val="111111"/>
          <w:sz w:val="28"/>
          <w:szCs w:val="28"/>
          <w:rtl/>
        </w:rPr>
        <w:t xml:space="preserve">عناد ستیزه‌جویی</w:t>
      </w:r>
    </w:p>
    <w:p>
      <w:pPr>
        <w:pStyle w:val="BookText"/>
      </w:pPr>
      <w:r>
        <w:rPr>
          <w:rFonts w:ascii="IRNazanin" w:hAnsi="IRNazanin" w:eastAsia="IRNazanin" w:cs="IRNazanin"/>
          <w:lang w:bidi="fa-IR"/>
          <w:color w:val="111111"/>
          <w:sz w:val="28"/>
          <w:szCs w:val="28"/>
          <w:rtl/>
        </w:rPr>
        <w:t xml:space="preserve">عنان مهار</w:t>
      </w:r>
    </w:p>
    <w:p>
      <w:pPr>
        <w:pStyle w:val="BookText"/>
      </w:pPr>
      <w:r>
        <w:rPr>
          <w:rFonts w:ascii="Amiri" w:hAnsi="Amiri" w:eastAsia="Amiri" w:cs="Amiri"/>
          <w:lang w:bidi="ar-SA"/>
          <w:color w:val="111111"/>
          <w:sz w:val="28"/>
          <w:szCs w:val="28"/>
          <w:rtl/>
        </w:rPr>
        <w:t xml:space="preserve">عنایت توجّه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05" w:name="pg3739_48455"/>
    <w:bookmarkEnd w:id="805"/>
    <w:p>
      <w:pPr>
        <w:pStyle w:val="Heading4"/>
      </w:pPr>
      <w:bookmarkStart w:id="8077" w:name="_Toc6839"/>
      <w:r>
        <w:t>عوض</w:t>
      </w:r>
      <w:bookmarkEnd w:id="8077"/>
    </w:p>
    <w:p>
      <w:pPr>
        <w:pStyle w:val="Heading5"/>
      </w:pPr>
      <w:bookmarkStart w:id="8078" w:name="_Toc6840"/>
      <w:r>
        <w:t>جایگزینی شب و روز، به جای یکدیگر</w:t>
      </w:r>
      <w:bookmarkEnd w:id="8078"/>
    </w:p>
    <w:p>
      <w:pPr>
        <w:pStyle w:val="BookText"/>
      </w:pPr>
      <w:r>
        <w:rPr>
          <w:rFonts w:ascii="Amiri" w:hAnsi="Amiri" w:eastAsia="Amiri" w:cs="Amiri"/>
          <w:lang w:bidi="ar-SA"/>
          <w:color w:val="111111"/>
          <w:sz w:val="28"/>
          <w:szCs w:val="28"/>
          <w:rtl/>
        </w:rPr>
        <w:t xml:space="preserve">یُولِجُ کُلَّ وَاحِدٍ مِنْهُمَا فِی صَاحِبِهِ، وَ یُولِجُ صَاحِبَهُ فِیهِ بِتَقْدِیرٍ مِنْهُ لِلْعِبَادِ، فِیما یَغْذُوهُمْ بِهِ</w:t>
      </w:r>
    </w:p>
    <w:p>
      <w:pPr>
        <w:pStyle w:val="BookText"/>
      </w:pPr>
      <w:r>
        <w:rPr>
          <w:rFonts w:ascii="IRNazanin" w:hAnsi="IRNazanin" w:eastAsia="IRNazanin" w:cs="IRNazanin"/>
          <w:lang w:bidi="fa-IR"/>
          <w:color w:val="111111"/>
          <w:sz w:val="28"/>
          <w:szCs w:val="28"/>
          <w:rtl/>
        </w:rPr>
        <w:t xml:space="preserve">بنا به تقدیرش هر یک از شب و روز را جای یکدیگر قرار می‌دهد تا برای بندگان روزی دهد.4/6</w:t>
      </w:r>
    </w:p>
    <w:p>
      <w:pPr>
        <w:pStyle w:val="Heading5"/>
      </w:pPr>
      <w:bookmarkStart w:id="8079" w:name="_Toc6841"/>
      <w:r>
        <w:t>عفو الهی، در عوض ستمِ رسیده به بنده</w:t>
      </w:r>
      <w:bookmarkEnd w:id="8079"/>
    </w:p>
    <w:p>
      <w:pPr>
        <w:pStyle w:val="BookText"/>
      </w:pPr>
      <w:r>
        <w:rPr>
          <w:rFonts w:ascii="Amiri" w:hAnsi="Amiri" w:eastAsia="Amiri" w:cs="Amiri"/>
          <w:lang w:bidi="ar-SA"/>
          <w:color w:val="111111"/>
          <w:sz w:val="28"/>
          <w:szCs w:val="28"/>
          <w:rtl/>
        </w:rPr>
        <w:t xml:space="preserve">اللَّهُمَّ... عَوِّضْنِی مِنْ ظُلْمِهِ لِی عَفْوَکَ</w:t>
      </w:r>
    </w:p>
    <w:p>
      <w:pPr>
        <w:pStyle w:val="BookText"/>
      </w:pPr>
      <w:r>
        <w:rPr>
          <w:rFonts w:ascii="IRNazanin" w:hAnsi="IRNazanin" w:eastAsia="IRNazanin" w:cs="IRNazanin"/>
          <w:lang w:bidi="fa-IR"/>
          <w:color w:val="111111"/>
          <w:sz w:val="28"/>
          <w:szCs w:val="28"/>
          <w:rtl/>
        </w:rPr>
        <w:t xml:space="preserve">خداوندا در عوض ستمی که او به من نمود، مرا ببخش.9/14</w:t>
      </w:r>
    </w:p>
    <w:p>
      <w:pPr>
        <w:pStyle w:val="Heading5"/>
      </w:pPr>
      <w:bookmarkStart w:id="8080" w:name="_Toc6842"/>
      <w:r>
        <w:t>رحمت خدا، در عوض بدرفتاری دشمن با بنده</w:t>
      </w:r>
      <w:bookmarkEnd w:id="8080"/>
    </w:p>
    <w:p>
      <w:pPr>
        <w:pStyle w:val="BookText"/>
      </w:pPr>
      <w:r>
        <w:rPr>
          <w:rFonts w:ascii="Amiri" w:hAnsi="Amiri" w:eastAsia="Amiri" w:cs="Amiri"/>
          <w:lang w:bidi="ar-SA"/>
          <w:color w:val="111111"/>
          <w:sz w:val="28"/>
          <w:szCs w:val="28"/>
          <w:rtl/>
        </w:rPr>
        <w:t xml:space="preserve">اللَّهُمَّ... أَبْدِلْنِی بِسُوءِ صَنِیعِهِ بِی رَحْمَتَکَ</w:t>
      </w:r>
    </w:p>
    <w:p>
      <w:pPr>
        <w:pStyle w:val="BookText"/>
      </w:pPr>
      <w:r>
        <w:rPr>
          <w:rFonts w:ascii="IRNazanin" w:hAnsi="IRNazanin" w:eastAsia="IRNazanin" w:cs="IRNazanin"/>
          <w:lang w:bidi="fa-IR"/>
          <w:color w:val="111111"/>
          <w:sz w:val="28"/>
          <w:szCs w:val="28"/>
          <w:rtl/>
        </w:rPr>
        <w:t xml:space="preserve">خداوندا به جای بدرفتاری‌اش، رحمتت را به من عطا کن.9/14</w:t>
      </w:r>
    </w:p>
    <w:p>
      <w:pPr>
        <w:pStyle w:val="Heading5"/>
      </w:pPr>
      <w:bookmarkStart w:id="8081" w:name="_Toc6843"/>
      <w:r>
        <w:t>عوض نکردن رستگاری شایسته، با چیزی</w:t>
      </w:r>
      <w:bookmarkEnd w:id="8081"/>
    </w:p>
    <w:p>
      <w:pPr>
        <w:pStyle w:val="BookText"/>
      </w:pPr>
      <w:r>
        <w:rPr>
          <w:rFonts w:ascii="Amiri" w:hAnsi="Amiri" w:eastAsia="Amiri" w:cs="Amiri"/>
          <w:lang w:bidi="ar-SA"/>
          <w:color w:val="111111"/>
          <w:sz w:val="28"/>
          <w:szCs w:val="28"/>
          <w:rtl/>
        </w:rPr>
        <w:t xml:space="preserve">وَ مَتِّعْنِی بِهُدًی صَالِحٍ لَا أَسْتَبْدِلُ بِهِ</w:t>
      </w:r>
    </w:p>
    <w:p>
      <w:pPr>
        <w:pStyle w:val="BookText"/>
      </w:pPr>
      <w:r>
        <w:rPr>
          <w:rFonts w:ascii="IRNazanin" w:hAnsi="IRNazanin" w:eastAsia="IRNazanin" w:cs="IRNazanin"/>
          <w:lang w:bidi="fa-IR"/>
          <w:color w:val="111111"/>
          <w:sz w:val="28"/>
          <w:szCs w:val="28"/>
          <w:rtl/>
        </w:rPr>
        <w:t xml:space="preserve">و مرا به هدایتی شایسته که با هیچ چیز عوض نکنم، بهرمند ساز.5/20</w:t>
      </w:r>
    </w:p>
    <w:p>
      <w:pPr>
        <w:pStyle w:val="Heading5"/>
      </w:pPr>
      <w:bookmarkStart w:id="8082" w:name="_Toc6844"/>
      <w:r>
        <w:t>عوض ازدست‌رفته‌ها</w:t>
      </w:r>
      <w:bookmarkEnd w:id="8082"/>
    </w:p>
    <w:p>
      <w:pPr>
        <w:pStyle w:val="BookText"/>
      </w:pPr>
      <w:r>
        <w:rPr>
          <w:rFonts w:ascii="Amiri" w:hAnsi="Amiri" w:eastAsia="Amiri" w:cs="Amiri"/>
          <w:lang w:bidi="ar-SA"/>
          <w:color w:val="111111"/>
          <w:sz w:val="28"/>
          <w:szCs w:val="28"/>
          <w:rtl/>
        </w:rPr>
        <w:t xml:space="preserve">وَ عِنْدَکَ مِمَّا فَاتَ خَلَفٌ</w:t>
      </w:r>
    </w:p>
    <w:p>
      <w:pPr>
        <w:pStyle w:val="BookText"/>
      </w:pPr>
      <w:r>
        <w:rPr>
          <w:rFonts w:ascii="IRNazanin" w:hAnsi="IRNazanin" w:eastAsia="IRNazanin" w:cs="IRNazanin"/>
          <w:lang w:bidi="fa-IR"/>
          <w:color w:val="111111"/>
          <w:sz w:val="28"/>
          <w:szCs w:val="28"/>
          <w:rtl/>
        </w:rPr>
        <w:t xml:space="preserve">و عوض هر آنچه از دست رفته، نزد توست.20/20</w:t>
      </w:r>
    </w:p>
    <w:p>
      <w:pPr>
        <w:pStyle w:val="Heading5"/>
      </w:pPr>
      <w:bookmarkStart w:id="8083" w:name="_Toc6845"/>
      <w:r>
        <w:t>عوض دادن به کار مسلمان، در دنیا</w:t>
      </w:r>
      <w:bookmarkEnd w:id="8083"/>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کند.16/27</w:t>
      </w:r>
    </w:p>
    <w:p>
      <w:pPr>
        <w:pStyle w:val="Heading5"/>
      </w:pPr>
      <w:bookmarkStart w:id="8084" w:name="_Toc6846"/>
      <w:r>
        <w:t>عوض دادن خدا، به صاحبان گرفتاری‌ها</w:t>
      </w:r>
      <w:bookmarkEnd w:id="8084"/>
    </w:p>
    <w:p>
      <w:pPr>
        <w:pStyle w:val="BookText"/>
      </w:pPr>
      <w:r>
        <w:rPr>
          <w:rFonts w:ascii="Amiri" w:hAnsi="Amiri" w:eastAsia="Amiri" w:cs="Amiri"/>
          <w:lang w:bidi="ar-SA"/>
          <w:color w:val="111111"/>
          <w:sz w:val="28"/>
          <w:szCs w:val="28"/>
          <w:rtl/>
        </w:rPr>
        <w:t xml:space="preserve">اللَّهُمَّ وَ عَلَیَّ تَبِعَاتٌ قَدْ حَفِظْتُهُنَّ، وَ تَبِعَاتٌ قَدْ نَسِیتُهُنَّ... فَعَوِّضْ مِنْهَا أَهْلَهَا</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که به یاد دارم و گرفتاری‌هایی است که فراموش کرده‌ام. پس صاحبانش را عوض ده.18/31</w:t>
      </w:r>
    </w:p>
    <w:p>
      <w:pPr>
        <w:pStyle w:val="Heading5"/>
      </w:pPr>
      <w:bookmarkStart w:id="8085" w:name="_Toc6847"/>
      <w:r>
        <w:t>عفو خدا، در عوض عفو و گذشت بنده از دیگران</w:t>
      </w:r>
      <w:bookmarkEnd w:id="8085"/>
    </w:p>
    <w:p>
      <w:pPr>
        <w:pStyle w:val="BookText"/>
      </w:pPr>
      <w:r>
        <w:rPr>
          <w:rFonts w:ascii="Amiri" w:hAnsi="Amiri" w:eastAsia="Amiri" w:cs="Amiri"/>
          <w:lang w:bidi="ar-SA"/>
          <w:color w:val="111111"/>
          <w:sz w:val="28"/>
          <w:szCs w:val="28"/>
          <w:rtl/>
        </w:rPr>
        <w:t xml:space="preserve">وَ عَوِّضْنِی مِنْ عَفْوِی عَنْهُمْ عَفْوَکَ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06" w:name="pg3739_48456"/>
    <w:bookmarkEnd w:id="806"/>
    <w:p>
      <w:pPr>
        <w:pStyle w:val="BookText"/>
      </w:pPr>
      <w:r>
        <w:rPr>
          <w:rFonts w:ascii="IRNazanin" w:hAnsi="IRNazanin" w:eastAsia="IRNazanin" w:cs="IRNazanin"/>
          <w:lang w:bidi="fa-IR"/>
          <w:color w:val="111111"/>
          <w:sz w:val="28"/>
          <w:szCs w:val="28"/>
          <w:rtl/>
        </w:rPr>
        <w:t xml:space="preserve">و به جای گذشتم از ایشان، گذشت خودت را به من عوض ده.3/39</w:t>
      </w:r>
    </w:p>
    <w:p>
      <w:pPr>
        <w:pStyle w:val="Heading5"/>
      </w:pPr>
      <w:bookmarkStart w:id="8086" w:name="_Toc6848"/>
      <w:r>
        <w:t>عوض ستاندن اندوخته‌های مورد حرص</w:t>
      </w:r>
      <w:bookmarkEnd w:id="8086"/>
    </w:p>
    <w:p>
      <w:pPr>
        <w:pStyle w:val="BookText"/>
      </w:pPr>
      <w:r>
        <w:rPr>
          <w:rFonts w:ascii="Amiri" w:hAnsi="Amiri" w:eastAsia="Amiri" w:cs="Amiri"/>
          <w:lang w:bidi="ar-SA"/>
          <w:color w:val="111111"/>
          <w:sz w:val="28"/>
          <w:szCs w:val="28"/>
          <w:rtl/>
        </w:rPr>
        <w:t xml:space="preserve">فَأْجُرْنَا... أَجْرًا... نَعْتَاضُ بِهِ مِنْ أَنْوَاعِ الذُّخْرِ الْمَ-حْرُوصِ عَلَیْهِ</w:t>
      </w:r>
    </w:p>
    <w:p>
      <w:pPr>
        <w:pStyle w:val="BookText"/>
      </w:pPr>
      <w:r>
        <w:rPr>
          <w:rFonts w:ascii="IRNazanin" w:hAnsi="IRNazanin" w:eastAsia="IRNazanin" w:cs="IRNazanin"/>
          <w:lang w:bidi="fa-IR"/>
          <w:color w:val="111111"/>
          <w:sz w:val="28"/>
          <w:szCs w:val="28"/>
          <w:rtl/>
        </w:rPr>
        <w:t xml:space="preserve">پس ما را پاداش ده. پاداشی که با آن اندوخته‌های گوناگون که بر آن حریص و آزمند شده‌ایم را عوض بستانیم.45/45</w:t>
      </w:r>
    </w:p>
    <w:p>
      <w:pPr>
        <w:pStyle w:val="BookText"/>
      </w:pPr>
      <w:r>
        <w:rPr>
          <w:rFonts w:ascii="IRNazanin" w:hAnsi="IRNazanin" w:eastAsia="IRNazanin" w:cs="IRNazanin"/>
          <w:lang w:bidi="fa-IR"/>
          <w:color w:val="111111"/>
          <w:sz w:val="28"/>
          <w:szCs w:val="28"/>
          <w:rtl/>
        </w:rPr>
        <w:t xml:space="preserve">عون یاری</w:t>
      </w:r>
    </w:p>
    <w:p>
      <w:pPr>
        <w:pStyle w:val="BookText"/>
      </w:pPr>
      <w:r>
        <w:rPr>
          <w:rFonts w:ascii="IRNazanin" w:hAnsi="IRNazanin" w:eastAsia="IRNazanin" w:cs="IRNazanin"/>
          <w:lang w:bidi="fa-IR"/>
          <w:color w:val="111111"/>
          <w:sz w:val="28"/>
          <w:szCs w:val="28"/>
          <w:rtl/>
        </w:rPr>
        <w:t xml:space="preserve">عهد پیمان و نیز سوگند</w:t>
      </w:r>
    </w:p>
    <w:p>
      <w:pPr>
        <w:pStyle w:val="BookText"/>
      </w:pPr>
      <w:r>
        <w:rPr>
          <w:rFonts w:ascii="IRNazanin" w:hAnsi="IRNazanin" w:eastAsia="IRNazanin" w:cs="IRNazanin"/>
          <w:lang w:bidi="fa-IR"/>
          <w:color w:val="111111"/>
          <w:sz w:val="28"/>
          <w:szCs w:val="28"/>
          <w:rtl/>
        </w:rPr>
        <w:t xml:space="preserve">عهده‌داری سرپرستی</w:t>
      </w:r>
    </w:p>
    <w:p>
      <w:pPr>
        <w:pStyle w:val="Heading5"/>
      </w:pPr>
      <w:bookmarkStart w:id="8087" w:name="_Toc6849"/>
      <w:r>
        <w:t>عهده‌داریِ سرپرستیِ نیک</w:t>
      </w:r>
      <w:bookmarkEnd w:id="8087"/>
    </w:p>
    <w:p>
      <w:pPr>
        <w:pStyle w:val="BookText"/>
      </w:pPr>
      <w:r>
        <w:rPr>
          <w:rFonts w:ascii="Amiri" w:hAnsi="Amiri" w:eastAsia="Amiri" w:cs="Amiri"/>
          <w:lang w:bidi="ar-SA"/>
          <w:color w:val="111111"/>
          <w:sz w:val="28"/>
          <w:szCs w:val="28"/>
          <w:rtl/>
        </w:rPr>
        <w:t xml:space="preserve">وَ سُمْنِی حُسْنَ الْوِلَایَةِ</w:t>
      </w:r>
    </w:p>
    <w:p>
      <w:pPr>
        <w:pStyle w:val="BookText"/>
      </w:pPr>
      <w:r>
        <w:rPr>
          <w:rFonts w:ascii="IRNazanin" w:hAnsi="IRNazanin" w:eastAsia="IRNazanin" w:cs="IRNazanin"/>
          <w:lang w:bidi="fa-IR"/>
          <w:color w:val="111111"/>
          <w:sz w:val="28"/>
          <w:szCs w:val="28"/>
          <w:rtl/>
        </w:rPr>
        <w:t xml:space="preserve">و نیک سرپرستی نمودن را، بر عهده من قرار ده.22/20</w:t>
      </w:r>
    </w:p>
    <w:p>
      <w:pPr>
        <w:pStyle w:val="Heading5"/>
      </w:pPr>
      <w:bookmarkStart w:id="8088" w:name="_Toc6850"/>
      <w:r>
        <w:t>خدا، عهده‌دار بی‌نیازی بنده</w:t>
      </w:r>
      <w:bookmarkEnd w:id="8088"/>
    </w:p>
    <w:p>
      <w:pPr>
        <w:pStyle w:val="BookText"/>
      </w:pPr>
      <w:r>
        <w:rPr>
          <w:rFonts w:ascii="Amiri" w:hAnsi="Amiri" w:eastAsia="Amiri" w:cs="Amiri"/>
          <w:lang w:bidi="ar-SA"/>
          <w:color w:val="111111"/>
          <w:sz w:val="28"/>
          <w:szCs w:val="28"/>
          <w:rtl/>
        </w:rPr>
        <w:t xml:space="preserve">وَ تَوَلَّ کِفَایَتِی</w:t>
      </w:r>
    </w:p>
    <w:p>
      <w:pPr>
        <w:pStyle w:val="BookText"/>
      </w:pPr>
      <w:r>
        <w:rPr>
          <w:rFonts w:ascii="IRNazanin" w:hAnsi="IRNazanin" w:eastAsia="IRNazanin" w:cs="IRNazanin"/>
          <w:lang w:bidi="fa-IR"/>
          <w:color w:val="111111"/>
          <w:sz w:val="28"/>
          <w:szCs w:val="28"/>
          <w:rtl/>
        </w:rPr>
        <w:t xml:space="preserve">و عهده‌دار بی‌نیازی‌ام باش.2/22</w:t>
      </w:r>
    </w:p>
    <w:p>
      <w:pPr>
        <w:pStyle w:val="Heading5"/>
      </w:pPr>
      <w:bookmarkStart w:id="8089" w:name="_Toc6851"/>
      <w:r>
        <w:t>عهده‌دار تندرستی مجاهد مسلمان شدن</w:t>
      </w:r>
      <w:bookmarkEnd w:id="8089"/>
    </w:p>
    <w:p>
      <w:pPr>
        <w:pStyle w:val="BookText"/>
      </w:pPr>
      <w:r>
        <w:rPr>
          <w:rFonts w:ascii="Amiri" w:hAnsi="Amiri" w:eastAsia="Amiri" w:cs="Amiri"/>
          <w:lang w:bidi="ar-SA"/>
          <w:color w:val="111111"/>
          <w:sz w:val="28"/>
          <w:szCs w:val="28"/>
          <w:rtl/>
        </w:rPr>
        <w:t xml:space="preserve">وَ تَوَلَّهُ بِالْعَافِیَةِ</w:t>
      </w:r>
    </w:p>
    <w:p>
      <w:pPr>
        <w:pStyle w:val="BookText"/>
      </w:pPr>
      <w:r>
        <w:rPr>
          <w:rFonts w:ascii="IRNazanin" w:hAnsi="IRNazanin" w:eastAsia="IRNazanin" w:cs="IRNazanin"/>
          <w:lang w:bidi="fa-IR"/>
          <w:color w:val="111111"/>
          <w:sz w:val="28"/>
          <w:szCs w:val="28"/>
          <w:rtl/>
        </w:rPr>
        <w:t xml:space="preserve">و تندرستی‌اش را به عهده گیر.14/27</w:t>
      </w:r>
    </w:p>
    <w:p>
      <w:pPr>
        <w:pStyle w:val="Heading5"/>
      </w:pPr>
      <w:bookmarkStart w:id="8090" w:name="_Toc6852"/>
      <w:r>
        <w:t>خدا، عهده‌دار حاجت بنده</w:t>
      </w:r>
      <w:bookmarkEnd w:id="8090"/>
    </w:p>
    <w:p>
      <w:pPr>
        <w:pStyle w:val="BookText"/>
      </w:pPr>
      <w:r>
        <w:rPr>
          <w:rFonts w:ascii="Amiri" w:hAnsi="Amiri" w:eastAsia="Amiri" w:cs="Amiri"/>
          <w:lang w:bidi="ar-SA"/>
          <w:color w:val="111111"/>
          <w:sz w:val="28"/>
          <w:szCs w:val="28"/>
          <w:rtl/>
        </w:rPr>
        <w:t xml:space="preserve">فَأَنْتَ یَا مَوْلَایَ... دُونَ کُلِّ مَطْلُوبٍ إِلَیْهِ وَلِیُّ حَاجَتِی</w:t>
      </w:r>
    </w:p>
    <w:p>
      <w:pPr>
        <w:pStyle w:val="BookText"/>
      </w:pPr>
      <w:r>
        <w:rPr>
          <w:rFonts w:ascii="IRNazanin" w:hAnsi="IRNazanin" w:eastAsia="IRNazanin" w:cs="IRNazanin"/>
          <w:lang w:bidi="fa-IR"/>
          <w:color w:val="111111"/>
          <w:sz w:val="28"/>
          <w:szCs w:val="28"/>
          <w:rtl/>
        </w:rPr>
        <w:t xml:space="preserve">پس - ای سرور من - صاحب حاجتم تویی، نه هر که از او طلب شود.8/28</w:t>
      </w:r>
    </w:p>
    <w:p>
      <w:pPr>
        <w:pStyle w:val="Heading5"/>
      </w:pPr>
      <w:bookmarkStart w:id="8091" w:name="_Toc6853"/>
      <w:r>
        <w:t>خدا، عهده‌دار روزی بنده</w:t>
      </w:r>
      <w:bookmarkEnd w:id="8091"/>
    </w:p>
    <w:p>
      <w:pPr>
        <w:pStyle w:val="BookText"/>
      </w:pPr>
      <w:r>
        <w:rPr>
          <w:rFonts w:ascii="Amiri" w:hAnsi="Amiri" w:eastAsia="Amiri" w:cs="Amiri"/>
          <w:lang w:bidi="ar-SA"/>
          <w:color w:val="111111"/>
          <w:sz w:val="28"/>
          <w:szCs w:val="28"/>
          <w:rtl/>
        </w:rPr>
        <w:t xml:space="preserve">وَ اجْعَلْ مَا صَرَّحْتَ بِهِ مِنْ عِدَتِکَ فِی وَحْیِکَ... قَاطِعًا لِاهْتِ-مَامِنَا بِالرِّزْقِ الَّذِی تَکَفَّلْتَ بِهِ، وَ حَسْمًا لِلاِشْتِغَالِ بِمَا ضَمِنْتَ الْکِفَایَةَ لَهُ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موجب قطع اهتمام ما به روزی‌ای که خود کفالت کرده‌ای و قطع اشتغال ما به آنچه خود کفایت آن را ضمانت فرموده‌ای قرار ده.3/29</w:t>
      </w:r>
    </w:p>
    <w:p>
      <w:pPr>
        <w:pStyle w:val="Heading5"/>
      </w:pPr>
      <w:bookmarkStart w:id="8092" w:name="_Toc6854"/>
      <w:r>
        <w:t>پاداش خدا و آنچه برای بنده به عهده گرفته</w:t>
      </w:r>
      <w:bookmarkEnd w:id="8092"/>
    </w:p>
    <w:p>
      <w:pPr>
        <w:pStyle w:val="BookText"/>
      </w:pPr>
      <w:r>
        <w:rPr>
          <w:rFonts w:ascii="Amiri" w:hAnsi="Amiri" w:eastAsia="Amiri" w:cs="Amiri"/>
          <w:lang w:bidi="ar-SA"/>
          <w:color w:val="111111"/>
          <w:sz w:val="28"/>
          <w:szCs w:val="28"/>
          <w:rtl/>
        </w:rPr>
        <w:t xml:space="preserve">فَسُبْحَانَکَ مَا أَبْیَنَ کَرَمَکَ فِی مُعَامَلَةِ مَنْ أَطَاعَکَ أَوْ عَصَاکَ تَشْکُرُ لِلْمُطِیعِ مَا أَنْتَ تَوَلَّیْتَهُ لَهُ...</w:t>
      </w:r>
    </w:p>
    <w:p>
      <w:pPr>
        <w:pStyle w:val="BookText"/>
      </w:pPr>
      <w:r>
        <w:rPr>
          <w:rFonts w:ascii="IRNazanin" w:hAnsi="IRNazanin" w:eastAsia="IRNazanin" w:cs="IRNazanin"/>
          <w:lang w:bidi="fa-IR"/>
          <w:color w:val="111111"/>
          <w:sz w:val="28"/>
          <w:szCs w:val="28"/>
          <w:rtl/>
        </w:rPr>
        <w:t xml:space="preserve">پس منزّهی تو! چه آشکار است کرم تو در رفتار با کسی که تو را اطاعت کرده یا نافرمانی کرده است، از فرمانبر در آنچه تو برایش به عهده گرفته‌ای، تشکّر می‌کنی.10/37</w:t>
      </w:r>
    </w:p>
    <w:p>
      <w:pPr>
        <w:pStyle w:val="Heading5"/>
      </w:pPr>
      <w:bookmarkStart w:id="8093" w:name="_Toc6855"/>
      <w:r>
        <w:t>عهده‌داری خدا و معرفت رمضان</w:t>
      </w:r>
      <w:bookmarkEnd w:id="8093"/>
    </w:p>
    <w:p>
      <w:pPr>
        <w:pStyle w:val="BookText"/>
      </w:pPr>
      <w:r>
        <w:rPr>
          <w:rFonts w:ascii="Amiri" w:hAnsi="Amiri" w:eastAsia="Amiri" w:cs="Amiri"/>
          <w:lang w:bidi="ar-SA"/>
          <w:color w:val="111111"/>
          <w:sz w:val="28"/>
          <w:szCs w:val="28"/>
          <w:rtl/>
        </w:rPr>
        <w:t xml:space="preserve">أَنْتَ وَلِیُّ مَا آثَرْتَنَا بِهِ مِنْ مَعْرِفَتِهِ</w:t>
      </w:r>
    </w:p>
    <w:p>
      <w:pPr>
        <w:pStyle w:val="BookText"/>
      </w:pPr>
      <w:r>
        <w:rPr>
          <w:rFonts w:ascii="IRNazanin" w:hAnsi="IRNazanin" w:eastAsia="IRNazanin" w:cs="IRNazanin"/>
          <w:lang w:bidi="fa-IR"/>
          <w:color w:val="111111"/>
          <w:sz w:val="28"/>
          <w:szCs w:val="28"/>
          <w:rtl/>
        </w:rPr>
        <w:t xml:space="preserve">تویی مولایی که ما را به وسیله شناخت آن،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07" w:name="pg3739_48457"/>
    <w:bookmarkEnd w:id="807"/>
    <w:p>
      <w:pPr>
        <w:pStyle w:val="BookText"/>
      </w:pPr>
      <w:r>
        <w:rPr>
          <w:rFonts w:ascii="IRNazanin" w:hAnsi="IRNazanin" w:eastAsia="IRNazanin" w:cs="IRNazanin"/>
          <w:lang w:bidi="fa-IR"/>
          <w:color w:val="111111"/>
          <w:sz w:val="28"/>
          <w:szCs w:val="28"/>
          <w:rtl/>
        </w:rPr>
        <w:t xml:space="preserve">برتری دادی.44/45</w:t>
      </w:r>
    </w:p>
    <w:p>
      <w:pPr>
        <w:pStyle w:val="Heading5"/>
      </w:pPr>
      <w:bookmarkStart w:id="8094" w:name="_Toc6856"/>
      <w:r>
        <w:t>عهده‌دار اجابت حاجت بنده شدن</w:t>
      </w:r>
      <w:bookmarkEnd w:id="8094"/>
    </w:p>
    <w:p>
      <w:pPr>
        <w:pStyle w:val="BookText"/>
      </w:pPr>
      <w:r>
        <w:rPr>
          <w:rFonts w:ascii="Amiri" w:hAnsi="Amiri" w:eastAsia="Amiri" w:cs="Amiri"/>
          <w:lang w:bidi="ar-SA"/>
          <w:color w:val="111111"/>
          <w:sz w:val="28"/>
          <w:szCs w:val="28"/>
          <w:rtl/>
        </w:rPr>
        <w:t xml:space="preserve">وَ تَوَلَّ قَضَاءَ کُلِّ حَاجَةٍ هِیَ لِی بِقُدْرَتِکَ عَلَیْهَا</w:t>
      </w:r>
    </w:p>
    <w:p>
      <w:pPr>
        <w:pStyle w:val="BookText"/>
      </w:pPr>
      <w:r>
        <w:rPr>
          <w:rFonts w:ascii="IRNazanin" w:hAnsi="IRNazanin" w:eastAsia="IRNazanin" w:cs="IRNazanin"/>
          <w:lang w:bidi="fa-IR"/>
          <w:color w:val="111111"/>
          <w:sz w:val="28"/>
          <w:szCs w:val="28"/>
          <w:rtl/>
        </w:rPr>
        <w:t xml:space="preserve">و برآوردن هر درخواستی را برای من، به قدرتی که بر آن داری، به عهده گیر.4/48</w:t>
      </w:r>
    </w:p>
    <w:p>
      <w:pPr>
        <w:pStyle w:val="Heading4"/>
      </w:pPr>
      <w:bookmarkStart w:id="8095" w:name="_Toc6857"/>
      <w:r>
        <w:t>عیادت</w:t>
      </w:r>
      <w:bookmarkEnd w:id="8095"/>
    </w:p>
    <w:p>
      <w:pPr>
        <w:pStyle w:val="Heading5"/>
      </w:pPr>
      <w:bookmarkStart w:id="8096" w:name="_Toc6858"/>
      <w:r>
        <w:t>عیادت از همسایگان بیمار</w:t>
      </w:r>
      <w:bookmarkEnd w:id="8096"/>
    </w:p>
    <w:p>
      <w:pPr>
        <w:pStyle w:val="BookText"/>
      </w:pPr>
      <w:r>
        <w:rPr>
          <w:rFonts w:ascii="Amiri" w:hAnsi="Amiri" w:eastAsia="Amiri" w:cs="Amiri"/>
          <w:lang w:bidi="ar-SA"/>
          <w:color w:val="111111"/>
          <w:sz w:val="28"/>
          <w:szCs w:val="28"/>
          <w:rtl/>
        </w:rPr>
        <w:t xml:space="preserve">وَ وَفِّقْهُمْ لِإِقَامَةِ سُنَّتِکَ، وَ الْأَخْذِ بِمَحَاسِنِ أَدَبِکَ فِی... عِیَادَةِ مَرِیضِهِمْ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عیادت بیمارشان، توفیق ده.2/26</w:t>
      </w:r>
    </w:p>
    <w:p>
      <w:pPr>
        <w:pStyle w:val="Heading4"/>
      </w:pPr>
      <w:bookmarkStart w:id="8097" w:name="_Toc6859"/>
      <w:r>
        <w:t>عیالوار</w:t>
      </w:r>
      <w:bookmarkEnd w:id="8097"/>
    </w:p>
    <w:p>
      <w:pPr>
        <w:pStyle w:val="Heading5"/>
      </w:pPr>
      <w:bookmarkStart w:id="8098" w:name="_Toc6860"/>
      <w:r>
        <w:t>درخواست از خدا، مانند محتاجی عیالوار</w:t>
      </w:r>
      <w:bookmarkEnd w:id="8098"/>
    </w:p>
    <w:p>
      <w:pPr>
        <w:pStyle w:val="BookText"/>
      </w:pPr>
      <w:r>
        <w:rPr>
          <w:rFonts w:ascii="Amiri" w:hAnsi="Amiri" w:eastAsia="Amiri" w:cs="Amiri"/>
          <w:lang w:bidi="ar-SA"/>
          <w:color w:val="111111"/>
          <w:sz w:val="28"/>
          <w:szCs w:val="28"/>
          <w:rtl/>
        </w:rPr>
        <w:t xml:space="preserve">فَهَا أَنَا ذَا یَا إِلَهِی... سَائِلُکَ عَلَی الْحَیَاءِ مِنِّی سُوءَالَ الْبَائِسِ الْمُعِیلِ</w:t>
      </w:r>
    </w:p>
    <w:p>
      <w:pPr>
        <w:pStyle w:val="BookText"/>
      </w:pPr>
      <w:r>
        <w:rPr>
          <w:rFonts w:ascii="IRNazanin" w:hAnsi="IRNazanin" w:eastAsia="IRNazanin" w:cs="IRNazanin"/>
          <w:lang w:bidi="fa-IR"/>
          <w:color w:val="111111"/>
          <w:sz w:val="28"/>
          <w:szCs w:val="28"/>
          <w:rtl/>
        </w:rPr>
        <w:t xml:space="preserve">پس ای خدای من، با وجود شرمندگی‌ام همانند تهی‌دستی عیالمند از تو درخواست دارم.4/12</w:t>
      </w:r>
    </w:p>
    <w:p>
      <w:pPr>
        <w:pStyle w:val="Heading4"/>
      </w:pPr>
      <w:bookmarkStart w:id="8099" w:name="_Toc6861"/>
      <w:r>
        <w:t>عیب</w:t>
      </w:r>
      <w:bookmarkEnd w:id="8099"/>
    </w:p>
    <w:p>
      <w:pPr>
        <w:pStyle w:val="Heading5"/>
      </w:pPr>
      <w:bookmarkStart w:id="8100" w:name="_Toc6862"/>
      <w:r>
        <w:t>همسایگان عیب‌جو</w:t>
      </w:r>
      <w:bookmarkEnd w:id="8100"/>
    </w:p>
    <w:p>
      <w:pPr>
        <w:pStyle w:val="BookText"/>
      </w:pPr>
      <w:r>
        <w:rPr>
          <w:rFonts w:ascii="Amiri" w:hAnsi="Amiri" w:eastAsia="Amiri" w:cs="Amiri"/>
          <w:lang w:bidi="ar-SA"/>
          <w:color w:val="111111"/>
          <w:sz w:val="28"/>
          <w:szCs w:val="28"/>
          <w:rtl/>
        </w:rPr>
        <w:t xml:space="preserve">وَ لَمْ تُبْدِ سَوْءَاتِهَا لِمَنْ یَلْتَمِسُ مَعَایِبِی مِنْ جِیرَتِی</w:t>
      </w:r>
    </w:p>
    <w:p>
      <w:pPr>
        <w:pStyle w:val="BookText"/>
      </w:pPr>
      <w:r>
        <w:rPr>
          <w:rFonts w:ascii="IRNazanin" w:hAnsi="IRNazanin" w:eastAsia="IRNazanin" w:cs="IRNazanin"/>
          <w:lang w:bidi="fa-IR"/>
          <w:color w:val="111111"/>
          <w:sz w:val="28"/>
          <w:szCs w:val="28"/>
          <w:rtl/>
        </w:rPr>
        <w:t xml:space="preserve">و بدی‌های مرا پیش همسایگانم - که در جستجوی عیب‌های من می‌باشند - آشکار نکردی.21/16</w:t>
      </w:r>
    </w:p>
    <w:p>
      <w:pPr>
        <w:pStyle w:val="Heading5"/>
      </w:pPr>
      <w:bookmarkStart w:id="8101" w:name="_Toc6863"/>
      <w:r>
        <w:t>کثرت عیب‌های پوشانده‌شده، از بنده</w:t>
      </w:r>
      <w:bookmarkEnd w:id="8101"/>
    </w:p>
    <w:p>
      <w:pPr>
        <w:pStyle w:val="BookText"/>
      </w:pPr>
      <w:r>
        <w:rPr>
          <w:rFonts w:ascii="Amiri" w:hAnsi="Amiri" w:eastAsia="Amiri" w:cs="Amiri"/>
          <w:lang w:bidi="ar-SA"/>
          <w:color w:val="111111"/>
          <w:sz w:val="28"/>
          <w:szCs w:val="28"/>
          <w:rtl/>
        </w:rPr>
        <w:t xml:space="preserve">یَا إِلَهِی فَلَکَ الْحَمْدُ فَکَمْ مِنْ عَائِبَةٍ سَتَرْتَهَا عَلَیَّ فَلَمْ تَفْضَحْنِی</w:t>
      </w:r>
    </w:p>
    <w:p>
      <w:pPr>
        <w:pStyle w:val="BookText"/>
      </w:pPr>
      <w:r>
        <w:rPr>
          <w:rFonts w:ascii="IRNazanin" w:hAnsi="IRNazanin" w:eastAsia="IRNazanin" w:cs="IRNazanin"/>
          <w:lang w:bidi="fa-IR"/>
          <w:color w:val="111111"/>
          <w:sz w:val="28"/>
          <w:szCs w:val="28"/>
          <w:rtl/>
        </w:rPr>
        <w:t xml:space="preserve">ای خدای من، تو را سپاس. چه بسیار عیب‌هایی که بر من پوشاندی و رسوایم نکردی.21/16</w:t>
      </w:r>
    </w:p>
    <w:p>
      <w:pPr>
        <w:pStyle w:val="Heading5"/>
      </w:pPr>
      <w:bookmarkStart w:id="8102" w:name="_Toc6864"/>
      <w:r>
        <w:t>زشتی کردار بنده و شمارش عیوب خود</w:t>
      </w:r>
      <w:bookmarkEnd w:id="8102"/>
    </w:p>
    <w:p>
      <w:pPr>
        <w:pStyle w:val="BookText"/>
      </w:pPr>
      <w:r>
        <w:rPr>
          <w:rFonts w:ascii="Amiri" w:hAnsi="Amiri" w:eastAsia="Amiri" w:cs="Amiri"/>
          <w:lang w:bidi="ar-SA"/>
          <w:color w:val="111111"/>
          <w:sz w:val="28"/>
          <w:szCs w:val="28"/>
          <w:rtl/>
        </w:rPr>
        <w:t xml:space="preserve">بَلْ أَنَا یَا إِلَهِی، أَکْثَرُ ذُنُوبًا، وَ أَقْبَحُ آثَارًا...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گناهانم بیشتر و نشانه‌هایم زشت‌تر از آن است که زشتی‌های خود را برای تو بشمارم، یا بر یادآوری گناهانم توانا باشم.27/16</w:t>
      </w:r>
    </w:p>
    <w:p>
      <w:pPr>
        <w:pStyle w:val="Heading5"/>
      </w:pPr>
      <w:bookmarkStart w:id="8103" w:name="_Toc6865"/>
      <w:r>
        <w:t>عیب و نقصی باعث سرزنش</w:t>
      </w:r>
      <w:bookmarkEnd w:id="8103"/>
    </w:p>
    <w:p>
      <w:pPr>
        <w:pStyle w:val="BookText"/>
      </w:pPr>
      <w:r>
        <w:rPr>
          <w:rFonts w:ascii="Amiri" w:hAnsi="Amiri" w:eastAsia="Amiri" w:cs="Amiri"/>
          <w:lang w:bidi="ar-SA"/>
          <w:color w:val="111111"/>
          <w:sz w:val="28"/>
          <w:szCs w:val="28"/>
          <w:rtl/>
        </w:rPr>
        <w:t xml:space="preserve">اللَّهُمَّ لَا تَدَعْ... عَائِبَةً أُوَنَّبُ بِهَا إِلَّا حَسَّنْتَهَا</w:t>
      </w:r>
    </w:p>
    <w:p>
      <w:pPr>
        <w:pStyle w:val="BookText"/>
      </w:pPr>
      <w:r>
        <w:rPr>
          <w:rFonts w:ascii="IRNazanin" w:hAnsi="IRNazanin" w:eastAsia="IRNazanin" w:cs="IRNazanin"/>
          <w:lang w:bidi="fa-IR"/>
          <w:color w:val="111111"/>
          <w:sz w:val="28"/>
          <w:szCs w:val="28"/>
          <w:rtl/>
        </w:rPr>
        <w:t xml:space="preserve">خداوندا مرا در عیبی که بدان سرزنش شوم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08" w:name="pg3739_48458"/>
    <w:bookmarkEnd w:id="808"/>
    <w:p>
      <w:pPr>
        <w:pStyle w:val="BookText"/>
      </w:pPr>
      <w:r>
        <w:rPr>
          <w:rFonts w:ascii="IRNazanin" w:hAnsi="IRNazanin" w:eastAsia="IRNazanin" w:cs="IRNazanin"/>
          <w:lang w:bidi="fa-IR"/>
          <w:color w:val="111111"/>
          <w:sz w:val="28"/>
          <w:szCs w:val="28"/>
          <w:rtl/>
        </w:rPr>
        <w:t xml:space="preserve">وامگذار، مگر آنکه نیکویش گردانی.6/20</w:t>
      </w:r>
    </w:p>
    <w:p>
      <w:pPr>
        <w:pStyle w:val="Heading5"/>
      </w:pPr>
      <w:bookmarkStart w:id="8104" w:name="_Toc6866"/>
      <w:r>
        <w:t>خوی عیبناک</w:t>
      </w:r>
      <w:bookmarkEnd w:id="8104"/>
    </w:p>
    <w:p>
      <w:pPr>
        <w:pStyle w:val="BookText"/>
      </w:pPr>
      <w:r>
        <w:rPr>
          <w:rFonts w:ascii="Amiri" w:hAnsi="Amiri" w:eastAsia="Amiri" w:cs="Amiri"/>
          <w:lang w:bidi="ar-SA"/>
          <w:color w:val="111111"/>
          <w:sz w:val="28"/>
          <w:szCs w:val="28"/>
          <w:rtl/>
        </w:rPr>
        <w:t xml:space="preserve">اللَّهُمَّ لَا تَدَعْ خَصْلَةً تُعَابُ مِنِّی إِلَّا أَصْلَحْتَهَا</w:t>
      </w:r>
    </w:p>
    <w:p>
      <w:pPr>
        <w:pStyle w:val="BookText"/>
      </w:pPr>
      <w:r>
        <w:rPr>
          <w:rFonts w:ascii="IRNazanin" w:hAnsi="IRNazanin" w:eastAsia="IRNazanin" w:cs="IRNazanin"/>
          <w:lang w:bidi="fa-IR"/>
          <w:color w:val="111111"/>
          <w:sz w:val="28"/>
          <w:szCs w:val="28"/>
          <w:rtl/>
        </w:rPr>
        <w:t xml:space="preserve">خداوندا مرا در خصلتی عیبناک وانگذار، مگر آنکه اصلاحش نمایی.6/20</w:t>
      </w:r>
    </w:p>
    <w:p>
      <w:pPr>
        <w:pStyle w:val="Heading5"/>
      </w:pPr>
      <w:bookmarkStart w:id="8105" w:name="_Toc6867"/>
      <w:r>
        <w:t>توفیق پنهان نمودن عیب</w:t>
      </w:r>
      <w:bookmarkEnd w:id="8105"/>
    </w:p>
    <w:p>
      <w:pPr>
        <w:pStyle w:val="BookText"/>
      </w:pPr>
      <w:r>
        <w:rPr>
          <w:rFonts w:ascii="Amiri" w:hAnsi="Amiri" w:eastAsia="Amiri" w:cs="Amiri"/>
          <w:lang w:bidi="ar-SA"/>
          <w:color w:val="111111"/>
          <w:sz w:val="28"/>
          <w:szCs w:val="28"/>
          <w:rtl/>
        </w:rPr>
        <w:t xml:space="preserve">وَ أَلْبِسْنِی زِینَةَ الْمُتَّقِینَ فِی... سَتْرِ الْعَائِبَةِ</w:t>
      </w:r>
    </w:p>
    <w:p>
      <w:pPr>
        <w:pStyle w:val="BookText"/>
      </w:pPr>
      <w:r>
        <w:rPr>
          <w:rFonts w:ascii="IRNazanin" w:hAnsi="IRNazanin" w:eastAsia="IRNazanin" w:cs="IRNazanin"/>
          <w:lang w:bidi="fa-IR"/>
          <w:color w:val="111111"/>
          <w:sz w:val="28"/>
          <w:szCs w:val="28"/>
          <w:rtl/>
        </w:rPr>
        <w:t xml:space="preserve">و زیور پرهیزکاران را در پوشاندن عیب، به من بپوشان.10/20</w:t>
      </w:r>
    </w:p>
    <w:p>
      <w:pPr>
        <w:pStyle w:val="Heading5"/>
      </w:pPr>
      <w:bookmarkStart w:id="8106" w:name="_Toc6868"/>
      <w:r>
        <w:t>برداشتن بار عیب‌جویی بندگان، از دوش بنده</w:t>
      </w:r>
      <w:bookmarkEnd w:id="8106"/>
    </w:p>
    <w:p>
      <w:pPr>
        <w:pStyle w:val="BookText"/>
      </w:pPr>
      <w:r>
        <w:rPr>
          <w:rFonts w:ascii="Amiri" w:hAnsi="Amiri" w:eastAsia="Amiri" w:cs="Amiri"/>
          <w:lang w:bidi="ar-SA"/>
          <w:color w:val="111111"/>
          <w:sz w:val="28"/>
          <w:szCs w:val="28"/>
          <w:rtl/>
        </w:rPr>
        <w:t xml:space="preserve">وَ اکْفِنِی مَؤُونَةَ مَعَرَّةِ الْعِبَادِ</w:t>
      </w:r>
    </w:p>
    <w:p>
      <w:pPr>
        <w:pStyle w:val="BookText"/>
      </w:pPr>
      <w:r>
        <w:rPr>
          <w:rFonts w:ascii="IRNazanin" w:hAnsi="IRNazanin" w:eastAsia="IRNazanin" w:cs="IRNazanin"/>
          <w:lang w:bidi="fa-IR"/>
          <w:color w:val="111111"/>
          <w:sz w:val="28"/>
          <w:szCs w:val="28"/>
          <w:rtl/>
        </w:rPr>
        <w:t xml:space="preserve">و سنگینی گناهِ عیب‌جوییِ بندگان را از من بردار.20/20</w:t>
      </w:r>
    </w:p>
    <w:p>
      <w:pPr>
        <w:pStyle w:val="Heading5"/>
      </w:pPr>
      <w:bookmarkStart w:id="8107" w:name="_Toc6869"/>
      <w:r>
        <w:t>عیب‌جویی قصدبددارنده درباره بنده، از او</w:t>
      </w:r>
      <w:bookmarkEnd w:id="8107"/>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هَمْزِهِ وَ لَمْزِهِ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بدگویی و عیب‌جویی‌اش ایمن سازی.8و7/23</w:t>
      </w:r>
    </w:p>
    <w:p>
      <w:pPr>
        <w:pStyle w:val="Heading5"/>
      </w:pPr>
      <w:bookmarkStart w:id="8108" w:name="_Toc6870"/>
      <w:r>
        <w:t>مشهور نساختن بنده، به کار عیبناکش</w:t>
      </w:r>
      <w:bookmarkEnd w:id="8108"/>
    </w:p>
    <w:p>
      <w:pPr>
        <w:pStyle w:val="BookText"/>
      </w:pPr>
      <w:r>
        <w:rPr>
          <w:rFonts w:ascii="Amiri" w:hAnsi="Amiri" w:eastAsia="Amiri" w:cs="Amiri"/>
          <w:lang w:bidi="ar-SA"/>
          <w:color w:val="111111"/>
          <w:sz w:val="28"/>
          <w:szCs w:val="28"/>
          <w:rtl/>
        </w:rPr>
        <w:t xml:space="preserve">فَکُلُّنَا قَدِ اقْتَرَفَ الْعَائِبَةَ فَلَمْ تَشْهَرْهُ</w:t>
      </w:r>
    </w:p>
    <w:p>
      <w:pPr>
        <w:pStyle w:val="BookText"/>
      </w:pPr>
      <w:r>
        <w:rPr>
          <w:rFonts w:ascii="IRNazanin" w:hAnsi="IRNazanin" w:eastAsia="IRNazanin" w:cs="IRNazanin"/>
          <w:lang w:bidi="fa-IR"/>
          <w:color w:val="111111"/>
          <w:sz w:val="28"/>
          <w:szCs w:val="28"/>
          <w:rtl/>
        </w:rPr>
        <w:t xml:space="preserve">چرا که هر کدام از ما کار ناپسند انجام داد، او را مشهور (در بدکاری) نکردی.1/34</w:t>
      </w:r>
    </w:p>
    <w:p>
      <w:pPr>
        <w:pStyle w:val="Heading5"/>
      </w:pPr>
      <w:bookmarkStart w:id="8109" w:name="_Toc6871"/>
      <w:r>
        <w:t>بنده و نپوشاندن عیب آشکارشده مؤمن</w:t>
      </w:r>
      <w:bookmarkEnd w:id="8109"/>
    </w:p>
    <w:p>
      <w:pPr>
        <w:pStyle w:val="BookText"/>
      </w:pPr>
      <w:r>
        <w:rPr>
          <w:rFonts w:ascii="Amiri" w:hAnsi="Amiri" w:eastAsia="Amiri" w:cs="Amiri"/>
          <w:lang w:bidi="ar-SA"/>
          <w:color w:val="111111"/>
          <w:sz w:val="28"/>
          <w:szCs w:val="28"/>
          <w:rtl/>
        </w:rPr>
        <w:t xml:space="preserve">اللَّهُمَّ إِنِّی أَعْتَذِرُ إِلَیْکَ... مِنْ عَیْبِ مُوءْمِنٍ ظَهَرَ لِی فَلَمْ أَسْتُرْهُ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عیب مؤمنی که برای من آشکار شد، پس آن را نپوشاندم.1/38</w:t>
      </w:r>
    </w:p>
    <w:p>
      <w:pPr>
        <w:pStyle w:val="Heading5"/>
      </w:pPr>
      <w:bookmarkStart w:id="8110" w:name="_Toc6872"/>
      <w:r>
        <w:t>رمضان و حفظ شدن از عیوب تازه</w:t>
      </w:r>
      <w:bookmarkEnd w:id="8110"/>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 وَ تَعْصِمُنَا فِیهِ مِمَّا نَسْتَأْنِفُ مِنَ الْعُیُوبِ</w:t>
      </w:r>
    </w:p>
    <w:p>
      <w:pPr>
        <w:pStyle w:val="BookText"/>
      </w:pPr>
      <w:r>
        <w:rPr>
          <w:rFonts w:ascii="IRNazanin" w:hAnsi="IRNazanin" w:eastAsia="IRNazanin" w:cs="IRNazanin"/>
          <w:lang w:bidi="fa-IR"/>
          <w:color w:val="111111"/>
          <w:sz w:val="28"/>
          <w:szCs w:val="28"/>
          <w:rtl/>
        </w:rPr>
        <w:t xml:space="preserve">و ما را در آن ماه توفیق ده، که در آن (ماه) با اعمال شایسته به سوی تو تقرّب می‌جوییم که بدین وسیله ما را با آن، از گناهان پاک کنی و از آلوده شدن به عیب‌های تازه در این (ماه) ما را نگهداری کنی.11و10/44</w:t>
      </w:r>
    </w:p>
    <w:p>
      <w:pPr>
        <w:pStyle w:val="Heading5"/>
      </w:pPr>
      <w:bookmarkStart w:id="8111" w:name="_Toc6873"/>
      <w:r>
        <w:t>رمضان، پوشاننده اقسام عیب‌ها</w:t>
      </w:r>
      <w:bookmarkEnd w:id="8111"/>
    </w:p>
    <w:p>
      <w:pPr>
        <w:pStyle w:val="BookText"/>
      </w:pPr>
      <w:r>
        <w:rPr>
          <w:rFonts w:ascii="Amiri" w:hAnsi="Amiri" w:eastAsia="Amiri" w:cs="Amiri"/>
          <w:lang w:bidi="ar-SA"/>
          <w:color w:val="111111"/>
          <w:sz w:val="28"/>
          <w:szCs w:val="28"/>
          <w:rtl/>
        </w:rPr>
        <w:t xml:space="preserve">السَّلَامُ عَلَیْکَ مَا کَانَ... أَسْتَرَکَ لِأَنْوَاعِ الْعُیُوبِ</w:t>
      </w:r>
    </w:p>
    <w:p>
      <w:pPr>
        <w:pStyle w:val="BookText"/>
      </w:pPr>
      <w:r>
        <w:rPr>
          <w:rFonts w:ascii="IRNazanin" w:hAnsi="IRNazanin" w:eastAsia="IRNazanin" w:cs="IRNazanin"/>
          <w:lang w:bidi="fa-IR"/>
          <w:color w:val="111111"/>
          <w:sz w:val="28"/>
          <w:szCs w:val="28"/>
          <w:rtl/>
        </w:rPr>
        <w:t xml:space="preserve">درود بر تو. چه پوشنده بودی، انواع عیب‌ها را!.31/45</w:t>
      </w:r>
    </w:p>
    <w:p>
      <w:pPr>
        <w:pStyle w:val="Heading5"/>
      </w:pPr>
      <w:bookmarkStart w:id="8112" w:name="_Toc6874"/>
      <w:r>
        <w:t>عیوب، سبب مجهول ماندن منزلت بنده</w:t>
      </w:r>
      <w:bookmarkEnd w:id="8112"/>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09" w:name="pg3739_48459"/>
    <w:bookmarkEnd w:id="809"/>
    <w:p>
      <w:pPr>
        <w:pStyle w:val="BookText"/>
      </w:pPr>
      <w:r>
        <w:rPr>
          <w:rFonts w:ascii="Amiri" w:hAnsi="Amiri" w:eastAsia="Amiri" w:cs="Amiri"/>
          <w:lang w:bidi="ar-SA"/>
          <w:color w:val="111111"/>
          <w:sz w:val="28"/>
          <w:szCs w:val="28"/>
          <w:rtl/>
        </w:rPr>
        <w:t xml:space="preserve">وَ لَا تَسُمْنِی... نَقِیصَةً یُجْهَلُ مِنْ أَجْلِهَا مَکَانِی</w:t>
      </w:r>
    </w:p>
    <w:p>
      <w:pPr>
        <w:pStyle w:val="BookText"/>
      </w:pPr>
      <w:r>
        <w:rPr>
          <w:rFonts w:ascii="IRNazanin" w:hAnsi="IRNazanin" w:eastAsia="IRNazanin" w:cs="IRNazanin"/>
          <w:lang w:bidi="fa-IR"/>
          <w:color w:val="111111"/>
          <w:sz w:val="28"/>
          <w:szCs w:val="28"/>
          <w:rtl/>
        </w:rPr>
        <w:t xml:space="preserve">و عیبی را که به خاطر آن منزلتم دانسته نشود، بر من ثابت نگردان.121/47</w:t>
      </w:r>
    </w:p>
    <w:p>
      <w:pPr>
        <w:pStyle w:val="Heading5"/>
      </w:pPr>
      <w:bookmarkStart w:id="8113" w:name="_Toc6875"/>
      <w:r>
        <w:t>حسود، و نسبت دادن عیوبش، به دیگران</w:t>
      </w:r>
      <w:bookmarkEnd w:id="8113"/>
    </w:p>
    <w:p>
      <w:pPr>
        <w:pStyle w:val="BookText"/>
      </w:pPr>
      <w:r>
        <w:rPr>
          <w:rFonts w:ascii="Amiri" w:hAnsi="Amiri" w:eastAsia="Amiri" w:cs="Amiri"/>
          <w:lang w:bidi="ar-SA"/>
          <w:color w:val="111111"/>
          <w:sz w:val="28"/>
          <w:szCs w:val="28"/>
          <w:rtl/>
        </w:rPr>
        <w:t xml:space="preserve">وَ کَمْ مِنْ حَاسِدٍ قَدْ... وَحَرَنِی بِقَرْفِ عُیُوبِهِ</w:t>
      </w:r>
    </w:p>
    <w:p>
      <w:pPr>
        <w:pStyle w:val="BookText"/>
      </w:pPr>
      <w:r>
        <w:rPr>
          <w:rFonts w:ascii="IRNazanin" w:hAnsi="IRNazanin" w:eastAsia="IRNazanin" w:cs="IRNazanin"/>
          <w:lang w:bidi="fa-IR"/>
          <w:color w:val="111111"/>
          <w:sz w:val="28"/>
          <w:szCs w:val="28"/>
          <w:rtl/>
        </w:rPr>
        <w:t xml:space="preserve">و چه بسیار حسودی که با نسبت دادن عیب‌های خود به من، سینه‌اش را از خشمِ بر من پر ساخت.9/49</w:t>
      </w:r>
    </w:p>
    <w:p>
      <w:pPr>
        <w:pStyle w:val="Heading4"/>
      </w:pPr>
      <w:bookmarkStart w:id="8114" w:name="_Toc6876"/>
      <w:r>
        <w:t>عید</w:t>
      </w:r>
      <w:bookmarkEnd w:id="8114"/>
    </w:p>
    <w:p>
      <w:pPr>
        <w:pStyle w:val="Heading5"/>
      </w:pPr>
      <w:bookmarkStart w:id="8115" w:name="_Toc6877"/>
      <w:r>
        <w:t>رمضان، عید دوستان خدا</w:t>
      </w:r>
      <w:bookmarkEnd w:id="8115"/>
    </w:p>
    <w:p>
      <w:pPr>
        <w:pStyle w:val="BookText"/>
      </w:pPr>
      <w:r>
        <w:rPr>
          <w:rFonts w:ascii="Amiri" w:hAnsi="Amiri" w:eastAsia="Amiri" w:cs="Amiri"/>
          <w:lang w:bidi="ar-SA"/>
          <w:color w:val="111111"/>
          <w:sz w:val="28"/>
          <w:szCs w:val="28"/>
          <w:rtl/>
        </w:rPr>
        <w:t xml:space="preserve">السَّلَامُ عَلَیْکَ... یَا عِیدَ أَوْلِیَائِهِ</w:t>
      </w:r>
    </w:p>
    <w:p>
      <w:pPr>
        <w:pStyle w:val="BookText"/>
      </w:pPr>
      <w:r>
        <w:rPr>
          <w:rFonts w:ascii="IRNazanin" w:hAnsi="IRNazanin" w:eastAsia="IRNazanin" w:cs="IRNazanin"/>
          <w:lang w:bidi="fa-IR"/>
          <w:color w:val="111111"/>
          <w:sz w:val="28"/>
          <w:szCs w:val="28"/>
          <w:rtl/>
        </w:rPr>
        <w:t xml:space="preserve">درود بر تو، ای عید دوستان او.23/45</w:t>
      </w:r>
    </w:p>
    <w:p>
      <w:pPr>
        <w:pStyle w:val="Heading5"/>
      </w:pPr>
      <w:bookmarkStart w:id="8116" w:name="_Toc6878"/>
      <w:r>
        <w:t>مبارک ساختن روز عید فطر ، ( برای مؤمنان )</w:t>
      </w:r>
      <w:bookmarkEnd w:id="8116"/>
    </w:p>
    <w:p>
      <w:pPr>
        <w:pStyle w:val="BookText"/>
      </w:pPr>
      <w:r>
        <w:rPr>
          <w:rFonts w:ascii="Amiri" w:hAnsi="Amiri" w:eastAsia="Amiri" w:cs="Amiri"/>
          <w:lang w:bidi="ar-SA"/>
          <w:color w:val="111111"/>
          <w:sz w:val="28"/>
          <w:szCs w:val="28"/>
          <w:rtl/>
        </w:rPr>
        <w:t xml:space="preserve">وَ بَارِکْ لَنَا فِی یَوْمِ عِیدِنَا وَ فِطْرِنَا</w:t>
      </w:r>
    </w:p>
    <w:p>
      <w:pPr>
        <w:pStyle w:val="BookText"/>
      </w:pPr>
      <w:r>
        <w:rPr>
          <w:rFonts w:ascii="IRNazanin" w:hAnsi="IRNazanin" w:eastAsia="IRNazanin" w:cs="IRNazanin"/>
          <w:lang w:bidi="fa-IR"/>
          <w:color w:val="111111"/>
          <w:sz w:val="28"/>
          <w:szCs w:val="28"/>
          <w:rtl/>
        </w:rPr>
        <w:t xml:space="preserve">و برای ما روز عید و فطرمان را مبارک گردان.48/45</w:t>
      </w:r>
    </w:p>
    <w:p>
      <w:pPr>
        <w:pStyle w:val="Heading5"/>
      </w:pPr>
      <w:bookmarkStart w:id="8117" w:name="_Toc6879"/>
      <w:r>
        <w:t>روز فطر را، روز عید قرار دادن</w:t>
      </w:r>
      <w:bookmarkEnd w:id="8117"/>
    </w:p>
    <w:p>
      <w:pPr>
        <w:pStyle w:val="BookText"/>
      </w:pPr>
      <w:r>
        <w:rPr>
          <w:rFonts w:ascii="Amiri" w:hAnsi="Amiri" w:eastAsia="Amiri" w:cs="Amiri"/>
          <w:lang w:bidi="ar-SA"/>
          <w:color w:val="111111"/>
          <w:sz w:val="28"/>
          <w:szCs w:val="28"/>
          <w:rtl/>
        </w:rPr>
        <w:t xml:space="preserve">اللَّهُمَّ إِنَّا نَتُوبُ إِلَیْکَ فِی یَوْمِ فِطْرِنَا - الَّذِی جَعَلْتَهُ لِلْمُوءْمِنِینَ عِیدًا وَ سُرُورًا</w:t>
      </w:r>
    </w:p>
    <w:p>
      <w:pPr>
        <w:pStyle w:val="BookText"/>
      </w:pPr>
      <w:r>
        <w:rPr>
          <w:rFonts w:ascii="IRNazanin" w:hAnsi="IRNazanin" w:eastAsia="IRNazanin" w:cs="IRNazanin"/>
          <w:lang w:bidi="fa-IR"/>
          <w:color w:val="111111"/>
          <w:sz w:val="28"/>
          <w:szCs w:val="28"/>
          <w:rtl/>
        </w:rPr>
        <w:t xml:space="preserve">خداوندا ما در روزِ فطرمان که آن را برای اهل ایمانْ عید و شادی قرار دادی، به درگاه تو توبه می‌کنیم.52/45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10" w:name="pg3739_48460"/>
    <w:bookmarkEnd w:id="810"/>
    <w:p>
      <w:pPr>
        <w:pStyle w:val="Heading3"/>
      </w:pPr>
      <w:bookmarkStart w:id="8118" w:name="_Toc6880"/>
      <w:r>
        <w:t>غ</w:t>
      </w:r>
      <w:bookmarkEnd w:id="8118"/>
    </w:p>
    <w:p>
      <w:pPr>
        <w:pStyle w:val="Heading4"/>
      </w:pPr>
      <w:bookmarkStart w:id="8119" w:name="_Toc6881"/>
      <w:r>
        <w:t>اشاره</w:t>
      </w:r>
      <w:bookmarkEnd w:id="8119"/>
    </w:p>
    <w:p>
      <w:pPr>
        <w:pStyle w:val="BookText"/>
      </w:pPr>
      <w:r>
        <w:rPr>
          <w:rFonts w:ascii="IRNazanin" w:hAnsi="IRNazanin" w:eastAsia="IRNazanin" w:cs="IRNazanin"/>
          <w:lang w:bidi="fa-IR"/>
          <w:color w:val="111111"/>
          <w:sz w:val="28"/>
          <w:szCs w:val="28"/>
          <w:rtl/>
        </w:rPr>
        <w:t xml:space="preserve">غایت پایان</w:t>
      </w:r>
    </w:p>
    <w:p>
      <w:pPr>
        <w:pStyle w:val="BookText"/>
      </w:pPr>
      <w:r>
        <w:rPr>
          <w:rFonts w:ascii="IRNazanin" w:hAnsi="IRNazanin" w:eastAsia="IRNazanin" w:cs="IRNazanin"/>
          <w:lang w:bidi="fa-IR"/>
          <w:color w:val="111111"/>
          <w:sz w:val="28"/>
          <w:szCs w:val="28"/>
          <w:rtl/>
        </w:rPr>
        <w:t xml:space="preserve">غذا خوردنی</w:t>
      </w:r>
    </w:p>
    <w:p>
      <w:pPr>
        <w:pStyle w:val="Heading4"/>
      </w:pPr>
      <w:bookmarkStart w:id="8120" w:name="_Toc6882"/>
      <w:r>
        <w:t>غربت</w:t>
      </w:r>
      <w:bookmarkEnd w:id="8120"/>
    </w:p>
    <w:p>
      <w:pPr>
        <w:pStyle w:val="Heading5"/>
      </w:pPr>
      <w:bookmarkStart w:id="8121" w:name="_Toc6883"/>
      <w:r>
        <w:t>هجرت پیامبر صلی‌الله‌علیه‌و‌آله ، به شهرهای غربت</w:t>
      </w:r>
      <w:bookmarkEnd w:id="8121"/>
    </w:p>
    <w:p>
      <w:pPr>
        <w:pStyle w:val="BookText"/>
      </w:pPr>
      <w:r>
        <w:rPr>
          <w:rFonts w:ascii="Amiri" w:hAnsi="Amiri" w:eastAsia="Amiri" w:cs="Amiri"/>
          <w:lang w:bidi="ar-SA"/>
          <w:color w:val="111111"/>
          <w:sz w:val="28"/>
          <w:szCs w:val="28"/>
          <w:rtl/>
        </w:rPr>
        <w:t xml:space="preserve">وَ هَاجَرَ إِلَی بِلَادِ الْغُربَةِ</w:t>
      </w:r>
    </w:p>
    <w:p>
      <w:pPr>
        <w:pStyle w:val="BookText"/>
      </w:pPr>
      <w:r>
        <w:rPr>
          <w:rFonts w:ascii="IRNazanin" w:hAnsi="IRNazanin" w:eastAsia="IRNazanin" w:cs="IRNazanin"/>
          <w:lang w:bidi="fa-IR"/>
          <w:color w:val="111111"/>
          <w:sz w:val="28"/>
          <w:szCs w:val="28"/>
          <w:rtl/>
        </w:rPr>
        <w:t xml:space="preserve">و به شهرهای غربت هجرت نمود.16/2</w:t>
      </w:r>
    </w:p>
    <w:p>
      <w:pPr>
        <w:pStyle w:val="Heading5"/>
      </w:pPr>
      <w:bookmarkStart w:id="8122" w:name="_Toc6884"/>
      <w:r>
        <w:t>خدا، آرام دل هر وحشت‌زده غریب</w:t>
      </w:r>
      <w:bookmarkEnd w:id="8122"/>
    </w:p>
    <w:p>
      <w:pPr>
        <w:pStyle w:val="BookText"/>
      </w:pPr>
      <w:r>
        <w:rPr>
          <w:rFonts w:ascii="Amiri" w:hAnsi="Amiri" w:eastAsia="Amiri" w:cs="Amiri"/>
          <w:lang w:bidi="ar-SA"/>
          <w:color w:val="111111"/>
          <w:sz w:val="28"/>
          <w:szCs w:val="28"/>
          <w:rtl/>
        </w:rPr>
        <w:t xml:space="preserve">یَا أُنْسَ کُلِّ مُسْتَوْحِشٍ غَرِیبٍ</w:t>
      </w:r>
    </w:p>
    <w:p>
      <w:pPr>
        <w:pStyle w:val="BookText"/>
      </w:pPr>
      <w:r>
        <w:rPr>
          <w:rFonts w:ascii="IRNazanin" w:hAnsi="IRNazanin" w:eastAsia="IRNazanin" w:cs="IRNazanin"/>
          <w:lang w:bidi="fa-IR"/>
          <w:color w:val="111111"/>
          <w:sz w:val="28"/>
          <w:szCs w:val="28"/>
          <w:rtl/>
        </w:rPr>
        <w:t xml:space="preserve">ای آرامِ دل هر وحشت‌زده دور از وطن.4/16</w:t>
      </w:r>
    </w:p>
    <w:p>
      <w:pPr>
        <w:pStyle w:val="Heading4"/>
      </w:pPr>
      <w:bookmarkStart w:id="8123" w:name="_Toc6885"/>
      <w:r>
        <w:t>غرق</w:t>
      </w:r>
      <w:bookmarkEnd w:id="8123"/>
    </w:p>
    <w:p>
      <w:pPr>
        <w:pStyle w:val="Heading5"/>
      </w:pPr>
      <w:bookmarkStart w:id="8124" w:name="_Toc6886"/>
      <w:r>
        <w:t>غرق شدن گونه‌ها، با اشک</w:t>
      </w:r>
      <w:bookmarkEnd w:id="8124"/>
    </w:p>
    <w:p>
      <w:pPr>
        <w:pStyle w:val="BookText"/>
      </w:pPr>
      <w:r>
        <w:rPr>
          <w:rFonts w:ascii="Amiri" w:hAnsi="Amiri" w:eastAsia="Amiri" w:cs="Amiri"/>
          <w:lang w:bidi="ar-SA"/>
          <w:color w:val="111111"/>
          <w:sz w:val="28"/>
          <w:szCs w:val="28"/>
          <w:rtl/>
        </w:rPr>
        <w:t xml:space="preserve">وَ غَرَّقَتْ دُمُوعُهُ خَدَّیْهِ</w:t>
      </w:r>
    </w:p>
    <w:p>
      <w:pPr>
        <w:pStyle w:val="BookText"/>
      </w:pPr>
      <w:r>
        <w:rPr>
          <w:rFonts w:ascii="IRNazanin" w:hAnsi="IRNazanin" w:eastAsia="IRNazanin" w:cs="IRNazanin"/>
          <w:lang w:bidi="fa-IR"/>
          <w:color w:val="111111"/>
          <w:sz w:val="28"/>
          <w:szCs w:val="28"/>
          <w:rtl/>
        </w:rPr>
        <w:t xml:space="preserve">و دو گونه‌اش غرق اشک شده.9/12</w:t>
      </w:r>
    </w:p>
    <w:p>
      <w:pPr>
        <w:pStyle w:val="Heading4"/>
      </w:pPr>
      <w:bookmarkStart w:id="8125" w:name="_Toc6887"/>
      <w:r>
        <w:t>غروب</w:t>
      </w:r>
      <w:bookmarkEnd w:id="8125"/>
    </w:p>
    <w:p>
      <w:pPr>
        <w:pStyle w:val="Heading5"/>
      </w:pPr>
      <w:bookmarkStart w:id="8126" w:name="_Toc6888"/>
      <w:r>
        <w:t>طلوع و غروب ماه</w:t>
      </w:r>
      <w:bookmarkEnd w:id="8126"/>
    </w:p>
    <w:p>
      <w:pPr>
        <w:pStyle w:val="BookText"/>
      </w:pPr>
      <w:r>
        <w:rPr>
          <w:rFonts w:ascii="Amiri" w:hAnsi="Amiri" w:eastAsia="Amiri" w:cs="Amiri"/>
          <w:lang w:bidi="ar-SA"/>
          <w:color w:val="111111"/>
          <w:sz w:val="28"/>
          <w:szCs w:val="28"/>
          <w:rtl/>
        </w:rPr>
        <w:t xml:space="preserve">وَ امْتَهَنَکَ بِالزِّیَادَةِ وَ النُّقْصَانِ، وَ الطُّلُوعِ وَ الْأُفُولِ</w:t>
      </w:r>
    </w:p>
    <w:p>
      <w:pPr>
        <w:pStyle w:val="BookText"/>
      </w:pPr>
      <w:r>
        <w:rPr>
          <w:rFonts w:ascii="IRNazanin" w:hAnsi="IRNazanin" w:eastAsia="IRNazanin" w:cs="IRNazanin"/>
          <w:lang w:bidi="fa-IR"/>
          <w:color w:val="111111"/>
          <w:sz w:val="28"/>
          <w:szCs w:val="28"/>
          <w:rtl/>
        </w:rPr>
        <w:t xml:space="preserve">و تو را با فزونی و کاستی و طلوع و غروب، به خدمت گرفت.2/43</w:t>
      </w:r>
    </w:p>
    <w:p>
      <w:pPr>
        <w:pStyle w:val="BookText"/>
      </w:pPr>
      <w:r>
        <w:rPr>
          <w:rFonts w:ascii="IRNazanin" w:hAnsi="IRNazanin" w:eastAsia="IRNazanin" w:cs="IRNazanin"/>
          <w:lang w:bidi="fa-IR"/>
          <w:color w:val="111111"/>
          <w:sz w:val="28"/>
          <w:szCs w:val="28"/>
          <w:rtl/>
        </w:rPr>
        <w:t xml:space="preserve">غرور فریب</w:t>
      </w:r>
    </w:p>
    <w:p>
      <w:pPr>
        <w:pStyle w:val="BookText"/>
      </w:pPr>
      <w:r>
        <w:rPr>
          <w:rFonts w:ascii="IRNazanin" w:hAnsi="IRNazanin" w:eastAsia="IRNazanin" w:cs="IRNazanin"/>
          <w:lang w:bidi="fa-IR"/>
          <w:color w:val="111111"/>
          <w:sz w:val="28"/>
          <w:szCs w:val="28"/>
          <w:rtl/>
        </w:rPr>
        <w:t xml:space="preserve">غش خیانت</w:t>
      </w:r>
    </w:p>
    <w:p>
      <w:pPr>
        <w:pStyle w:val="BookText"/>
      </w:pPr>
      <w:r>
        <w:rPr>
          <w:rFonts w:ascii="Amiri" w:hAnsi="Amiri" w:eastAsia="Amiri" w:cs="Amiri"/>
          <w:lang w:bidi="ar-SA"/>
          <w:color w:val="111111"/>
          <w:sz w:val="28"/>
          <w:szCs w:val="28"/>
          <w:rtl/>
        </w:rPr>
        <w:t xml:space="preserve">غصّه اندوه</w:t>
      </w:r>
    </w:p>
    <w:p>
      <w:pPr>
        <w:pStyle w:val="BookText"/>
      </w:pPr>
      <w:r>
        <w:rPr>
          <w:rFonts w:ascii="IRNazanin" w:hAnsi="IRNazanin" w:eastAsia="IRNazanin" w:cs="IRNazanin"/>
          <w:lang w:bidi="fa-IR"/>
          <w:color w:val="111111"/>
          <w:sz w:val="28"/>
          <w:szCs w:val="28"/>
          <w:rtl/>
        </w:rPr>
        <w:t xml:space="preserve">غضب خشم</w:t>
      </w:r>
    </w:p>
    <w:p>
      <w:pPr>
        <w:pStyle w:val="BookText"/>
      </w:pPr>
      <w:r>
        <w:rPr>
          <w:rFonts w:ascii="IRNazanin" w:hAnsi="IRNazanin" w:eastAsia="IRNazanin" w:cs="IRNazanin"/>
          <w:lang w:bidi="fa-IR"/>
          <w:color w:val="111111"/>
          <w:sz w:val="28"/>
          <w:szCs w:val="28"/>
          <w:rtl/>
        </w:rPr>
        <w:t xml:space="preserve">غفران آمرزش</w:t>
      </w:r>
    </w:p>
    <w:p>
      <w:pPr>
        <w:pStyle w:val="Heading4"/>
      </w:pPr>
      <w:bookmarkStart w:id="8127" w:name="_Toc6889"/>
      <w:r>
        <w:t>غفلت</w:t>
      </w:r>
      <w:bookmarkEnd w:id="8127"/>
    </w:p>
    <w:p>
      <w:pPr>
        <w:pStyle w:val="Heading5"/>
      </w:pPr>
      <w:bookmarkStart w:id="8128" w:name="_Toc6890"/>
      <w:r>
        <w:t>عدم غفلت فرشتگان، از شیفتگی به خدا</w:t>
      </w:r>
      <w:bookmarkEnd w:id="8128"/>
    </w:p>
    <w:p>
      <w:pPr>
        <w:pStyle w:val="BookText"/>
      </w:pPr>
      <w:r>
        <w:rPr>
          <w:rFonts w:ascii="Amiri" w:hAnsi="Amiri" w:eastAsia="Amiri" w:cs="Amiri"/>
          <w:lang w:bidi="ar-SA"/>
          <w:color w:val="111111"/>
          <w:sz w:val="28"/>
          <w:szCs w:val="28"/>
          <w:rtl/>
        </w:rPr>
        <w:t xml:space="preserve">اللَّهُمَّ وَ حَمَلَةُ عَرْشِکَ الَّذِینَ... لَا یَغْفُلُونَ عَنِ الْوَلَهِ إِلَیْکَ</w:t>
      </w:r>
    </w:p>
    <w:p>
      <w:pPr>
        <w:pStyle w:val="BookText"/>
      </w:pPr>
      <w:r>
        <w:rPr>
          <w:rFonts w:ascii="IRNazanin" w:hAnsi="IRNazanin" w:eastAsia="IRNazanin" w:cs="IRNazanin"/>
          <w:lang w:bidi="fa-IR"/>
          <w:color w:val="111111"/>
          <w:sz w:val="28"/>
          <w:szCs w:val="28"/>
          <w:rtl/>
        </w:rPr>
        <w:t xml:space="preserve">خداوندا و حاملان عرشت که از شیفتگی به سوی تو غافل نمی‌شوند...1/3</w:t>
      </w:r>
    </w:p>
    <w:p>
      <w:pPr>
        <w:pStyle w:val="Heading5"/>
      </w:pPr>
      <w:bookmarkStart w:id="8129" w:name="_Toc6891"/>
      <w:r>
        <w:t>عدم غفلت فرشتگان، از تعظیم خداوند</w:t>
      </w:r>
      <w:bookmarkEnd w:id="8129"/>
    </w:p>
    <w:p>
      <w:pPr>
        <w:pStyle w:val="BookText"/>
      </w:pPr>
      <w:r>
        <w:rPr>
          <w:rFonts w:ascii="Amiri" w:hAnsi="Amiri" w:eastAsia="Amiri" w:cs="Amiri"/>
          <w:lang w:bidi="ar-SA"/>
          <w:color w:val="111111"/>
          <w:sz w:val="28"/>
          <w:szCs w:val="28"/>
          <w:rtl/>
        </w:rPr>
        <w:t xml:space="preserve">وَ الَّذِینَ... لَا یَقْطَعُهُمْ عَنْ تَعْظِیمِکَ سَهْوُ الْغَفَلَاتِ...</w:t>
      </w:r>
    </w:p>
    <w:p>
      <w:pPr>
        <w:pStyle w:val="BookText"/>
      </w:pPr>
      <w:r>
        <w:rPr>
          <w:rFonts w:ascii="IRNazanin" w:hAnsi="IRNazanin" w:eastAsia="IRNazanin" w:cs="IRNazanin"/>
          <w:lang w:bidi="fa-IR"/>
          <w:color w:val="111111"/>
          <w:sz w:val="28"/>
          <w:szCs w:val="28"/>
          <w:rtl/>
        </w:rPr>
        <w:t xml:space="preserve">و همانها که فراموشیِ غفلت‌ها، آنها را از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11" w:name="pg3739_48461"/>
    <w:bookmarkEnd w:id="811"/>
    <w:p>
      <w:pPr>
        <w:pStyle w:val="BookText"/>
      </w:pPr>
      <w:r>
        <w:rPr>
          <w:rFonts w:ascii="IRNazanin" w:hAnsi="IRNazanin" w:eastAsia="IRNazanin" w:cs="IRNazanin"/>
          <w:lang w:bidi="fa-IR"/>
          <w:color w:val="111111"/>
          <w:sz w:val="28"/>
          <w:szCs w:val="28"/>
          <w:rtl/>
        </w:rPr>
        <w:t xml:space="preserve">تعظیم تو جدا نمی‌سازد...7/3</w:t>
      </w:r>
    </w:p>
    <w:p>
      <w:pPr>
        <w:pStyle w:val="Heading5"/>
      </w:pPr>
      <w:bookmarkStart w:id="8130" w:name="_Toc6892"/>
      <w:r>
        <w:t>پناه بردن به خدا، از خواب غفلت</w:t>
      </w:r>
      <w:bookmarkEnd w:id="8130"/>
    </w:p>
    <w:p>
      <w:pPr>
        <w:pStyle w:val="BookText"/>
      </w:pPr>
      <w:r>
        <w:rPr>
          <w:rFonts w:ascii="Amiri" w:hAnsi="Amiri" w:eastAsia="Amiri" w:cs="Amiri"/>
          <w:lang w:bidi="ar-SA"/>
          <w:color w:val="111111"/>
          <w:sz w:val="28"/>
          <w:szCs w:val="28"/>
          <w:rtl/>
        </w:rPr>
        <w:t xml:space="preserve">اللَّهُمَّ إِنیِّ أَعُوذُ بِکَ مِنْ... سِنَةِ الْغَفْلَةِ</w:t>
      </w:r>
    </w:p>
    <w:p>
      <w:pPr>
        <w:pStyle w:val="BookText"/>
      </w:pPr>
      <w:r>
        <w:rPr>
          <w:rFonts w:ascii="IRNazanin" w:hAnsi="IRNazanin" w:eastAsia="IRNazanin" w:cs="IRNazanin"/>
          <w:lang w:bidi="fa-IR"/>
          <w:color w:val="111111"/>
          <w:sz w:val="28"/>
          <w:szCs w:val="28"/>
          <w:rtl/>
        </w:rPr>
        <w:t xml:space="preserve">خداوندا به تو پناه می‌برم از خواب غفلت.2و1/8</w:t>
      </w:r>
    </w:p>
    <w:p>
      <w:pPr>
        <w:pStyle w:val="Heading5"/>
      </w:pPr>
      <w:bookmarkStart w:id="8131" w:name="_Toc6893"/>
      <w:r>
        <w:t>سبب آگاه شدن از غفلت خویش</w:t>
      </w:r>
      <w:bookmarkEnd w:id="8131"/>
    </w:p>
    <w:p>
      <w:pPr>
        <w:pStyle w:val="BookText"/>
      </w:pPr>
      <w:r>
        <w:rPr>
          <w:rFonts w:ascii="Amiri" w:hAnsi="Amiri" w:eastAsia="Amiri" w:cs="Amiri"/>
          <w:lang w:bidi="ar-SA"/>
          <w:color w:val="111111"/>
          <w:sz w:val="28"/>
          <w:szCs w:val="28"/>
          <w:rtl/>
        </w:rPr>
        <w:t xml:space="preserve">انْتَبَهْتُ بِتَذْکِیرِکَ لِی مِنْ غَفْلَتِی</w:t>
      </w:r>
    </w:p>
    <w:p>
      <w:pPr>
        <w:pStyle w:val="BookText"/>
      </w:pPr>
      <w:r>
        <w:rPr>
          <w:rFonts w:ascii="IRNazanin" w:hAnsi="IRNazanin" w:eastAsia="IRNazanin" w:cs="IRNazanin"/>
          <w:lang w:bidi="fa-IR"/>
          <w:color w:val="111111"/>
          <w:sz w:val="28"/>
          <w:szCs w:val="28"/>
          <w:rtl/>
        </w:rPr>
        <w:t xml:space="preserve">با یادآوری تو، از غفلتم آگاه شدم.16/13</w:t>
      </w:r>
    </w:p>
    <w:p>
      <w:pPr>
        <w:pStyle w:val="Heading5"/>
      </w:pPr>
      <w:bookmarkStart w:id="8132" w:name="_Toc6894"/>
      <w:r>
        <w:t>غفلت بنده، از بهره خود</w:t>
      </w:r>
      <w:bookmarkEnd w:id="8132"/>
    </w:p>
    <w:p>
      <w:pPr>
        <w:pStyle w:val="BookText"/>
      </w:pPr>
      <w:r>
        <w:rPr>
          <w:rFonts w:ascii="Amiri" w:hAnsi="Amiri" w:eastAsia="Amiri" w:cs="Amiri"/>
          <w:lang w:bidi="ar-SA"/>
          <w:color w:val="111111"/>
          <w:sz w:val="28"/>
          <w:szCs w:val="28"/>
          <w:rtl/>
        </w:rPr>
        <w:t xml:space="preserve">وَ مَنْ أَغْفَلُ مِنِّی عَنْ حَظِّهِ؟</w:t>
      </w:r>
    </w:p>
    <w:p>
      <w:pPr>
        <w:pStyle w:val="BookText"/>
      </w:pPr>
      <w:r>
        <w:rPr>
          <w:rFonts w:ascii="IRNazanin" w:hAnsi="IRNazanin" w:eastAsia="IRNazanin" w:cs="IRNazanin"/>
          <w:lang w:bidi="fa-IR"/>
          <w:color w:val="111111"/>
          <w:sz w:val="28"/>
          <w:szCs w:val="28"/>
          <w:rtl/>
        </w:rPr>
        <w:t xml:space="preserve">و چه کسی از بهره خود فراموشکارتر از من است؟23/16</w:t>
      </w:r>
    </w:p>
    <w:p>
      <w:pPr>
        <w:pStyle w:val="Heading5"/>
      </w:pPr>
      <w:bookmarkStart w:id="8133" w:name="_Toc6895"/>
      <w:r>
        <w:t>بیداری از خواب غفلت</w:t>
      </w:r>
      <w:bookmarkEnd w:id="8133"/>
    </w:p>
    <w:p>
      <w:pPr>
        <w:pStyle w:val="BookText"/>
      </w:pPr>
      <w:r>
        <w:rPr>
          <w:rFonts w:ascii="Amiri" w:hAnsi="Amiri" w:eastAsia="Amiri" w:cs="Amiri"/>
          <w:lang w:bidi="ar-SA"/>
          <w:color w:val="111111"/>
          <w:sz w:val="28"/>
          <w:szCs w:val="28"/>
          <w:rtl/>
        </w:rPr>
        <w:t xml:space="preserve">أَیْقِظْنَا عَنْ سِنَةِ الْغَفْلَةِ</w:t>
      </w:r>
    </w:p>
    <w:p>
      <w:pPr>
        <w:pStyle w:val="BookText"/>
      </w:pPr>
      <w:r>
        <w:rPr>
          <w:rFonts w:ascii="IRNazanin" w:hAnsi="IRNazanin" w:eastAsia="IRNazanin" w:cs="IRNazanin"/>
          <w:lang w:bidi="fa-IR"/>
          <w:color w:val="111111"/>
          <w:sz w:val="28"/>
          <w:szCs w:val="28"/>
          <w:rtl/>
        </w:rPr>
        <w:t xml:space="preserve">ما را از خواب غفلت و فراموشی بیدار گردان.7/17</w:t>
      </w:r>
    </w:p>
    <w:p>
      <w:pPr>
        <w:pStyle w:val="Heading5"/>
      </w:pPr>
      <w:bookmarkStart w:id="8134" w:name="_Toc6896"/>
      <w:r>
        <w:t>خواب غفلت و اعتماد نمودن به شیطان</w:t>
      </w:r>
      <w:bookmarkEnd w:id="8134"/>
    </w:p>
    <w:p>
      <w:pPr>
        <w:pStyle w:val="BookText"/>
      </w:pPr>
      <w:r>
        <w:rPr>
          <w:rFonts w:ascii="Amiri" w:hAnsi="Amiri" w:eastAsia="Amiri" w:cs="Amiri"/>
          <w:lang w:bidi="ar-SA"/>
          <w:color w:val="111111"/>
          <w:sz w:val="28"/>
          <w:szCs w:val="28"/>
          <w:rtl/>
        </w:rPr>
        <w:t xml:space="preserve">اللَّهُمَّ... أَیْقِظْنَا عَنْ سِنَةِ الْغَفْلَةِ بِالرُّکُونِ إِلَیْهِ</w:t>
      </w:r>
    </w:p>
    <w:p>
      <w:pPr>
        <w:pStyle w:val="BookText"/>
      </w:pPr>
      <w:r>
        <w:rPr>
          <w:rFonts w:ascii="IRNazanin" w:hAnsi="IRNazanin" w:eastAsia="IRNazanin" w:cs="IRNazanin"/>
          <w:lang w:bidi="fa-IR"/>
          <w:color w:val="111111"/>
          <w:sz w:val="28"/>
          <w:szCs w:val="28"/>
          <w:rtl/>
        </w:rPr>
        <w:t xml:space="preserve">خداوندا ما را از خواب غفلت و فراموشی، که به سبب میل و اعتماد به اوست، بیدار گردان.7/17</w:t>
      </w:r>
    </w:p>
    <w:p>
      <w:pPr>
        <w:pStyle w:val="Heading5"/>
      </w:pPr>
      <w:bookmarkStart w:id="8135" w:name="_Toc6897"/>
      <w:r>
        <w:t>عطای خدا به بنده، در حال غفلت او از درخواست نمودن</w:t>
      </w:r>
      <w:bookmarkEnd w:id="8135"/>
    </w:p>
    <w:p>
      <w:pPr>
        <w:pStyle w:val="BookText"/>
      </w:pPr>
      <w:r>
        <w:rPr>
          <w:rFonts w:ascii="Amiri" w:hAnsi="Amiri" w:eastAsia="Amiri" w:cs="Amiri"/>
          <w:lang w:bidi="ar-SA"/>
          <w:color w:val="111111"/>
          <w:sz w:val="28"/>
          <w:szCs w:val="28"/>
          <w:rtl/>
        </w:rPr>
        <w:t xml:space="preserve">وَ أَعْطِنَا مَا أَغْفَلْنَاهُ</w:t>
      </w:r>
    </w:p>
    <w:p>
      <w:pPr>
        <w:pStyle w:val="BookText"/>
      </w:pPr>
      <w:r>
        <w:rPr>
          <w:rFonts w:ascii="IRNazanin" w:hAnsi="IRNazanin" w:eastAsia="IRNazanin" w:cs="IRNazanin"/>
          <w:lang w:bidi="fa-IR"/>
          <w:color w:val="111111"/>
          <w:sz w:val="28"/>
          <w:szCs w:val="28"/>
          <w:rtl/>
        </w:rPr>
        <w:t xml:space="preserve">و آنچه از ذکرش غافل شدیم به ما عطا فرما.16/17</w:t>
      </w:r>
    </w:p>
    <w:p>
      <w:pPr>
        <w:pStyle w:val="Heading5"/>
      </w:pPr>
      <w:bookmarkStart w:id="8136" w:name="_Toc6898"/>
      <w:r>
        <w:t>یاد خدا، در اوقات غفلت</w:t>
      </w:r>
      <w:bookmarkEnd w:id="8136"/>
    </w:p>
    <w:p>
      <w:pPr>
        <w:pStyle w:val="BookText"/>
      </w:pPr>
      <w:r>
        <w:rPr>
          <w:rFonts w:ascii="Amiri" w:hAnsi="Amiri" w:eastAsia="Amiri" w:cs="Amiri"/>
          <w:lang w:bidi="ar-SA"/>
          <w:color w:val="111111"/>
          <w:sz w:val="28"/>
          <w:szCs w:val="28"/>
          <w:rtl/>
        </w:rPr>
        <w:t xml:space="preserve">وَ نَبِّهْنِی لِذِکْرِکَ فِی أَوْقَاتِ الْغَفْلَةِ</w:t>
      </w:r>
    </w:p>
    <w:p>
      <w:pPr>
        <w:pStyle w:val="BookText"/>
      </w:pPr>
      <w:r>
        <w:rPr>
          <w:rFonts w:ascii="IRNazanin" w:hAnsi="IRNazanin" w:eastAsia="IRNazanin" w:cs="IRNazanin"/>
          <w:lang w:bidi="fa-IR"/>
          <w:color w:val="111111"/>
          <w:sz w:val="28"/>
          <w:szCs w:val="28"/>
          <w:rtl/>
        </w:rPr>
        <w:t xml:space="preserve">و مرا در اوقات غفلت، برای یاد خود بیدار کن. 29/20</w:t>
      </w:r>
    </w:p>
    <w:p>
      <w:pPr>
        <w:pStyle w:val="Heading5"/>
      </w:pPr>
      <w:bookmarkStart w:id="8137" w:name="_Toc6899"/>
      <w:r>
        <w:t>غافل نساختن بنده، از بخشش الهی</w:t>
      </w:r>
      <w:bookmarkEnd w:id="8137"/>
    </w:p>
    <w:p>
      <w:pPr>
        <w:pStyle w:val="BookText"/>
      </w:pPr>
      <w:r>
        <w:rPr>
          <w:rFonts w:ascii="Amiri" w:hAnsi="Amiri" w:eastAsia="Amiri" w:cs="Amiri"/>
          <w:lang w:bidi="ar-SA"/>
          <w:color w:val="111111"/>
          <w:sz w:val="28"/>
          <w:szCs w:val="28"/>
          <w:rtl/>
        </w:rPr>
        <w:t xml:space="preserve">وَ لَا تَجْعَلْنِی... غَافِلًا لِإِحْسَانِکَ فِیما أَبْلَیْتَنِی</w:t>
      </w:r>
    </w:p>
    <w:p>
      <w:pPr>
        <w:pStyle w:val="BookText"/>
      </w:pPr>
      <w:r>
        <w:rPr>
          <w:rFonts w:ascii="IRNazanin" w:hAnsi="IRNazanin" w:eastAsia="IRNazanin" w:cs="IRNazanin"/>
          <w:lang w:bidi="fa-IR"/>
          <w:color w:val="111111"/>
          <w:sz w:val="28"/>
          <w:szCs w:val="28"/>
          <w:rtl/>
        </w:rPr>
        <w:t xml:space="preserve">و مرا غافل از احسانت در آنچه به من بخشیدی قرار نده.8/21</w:t>
      </w:r>
    </w:p>
    <w:p>
      <w:pPr>
        <w:pStyle w:val="Heading5"/>
      </w:pPr>
      <w:bookmarkStart w:id="8138" w:name="_Toc6900"/>
      <w:r>
        <w:t>غفلت و انجام تکلیف</w:t>
      </w:r>
      <w:bookmarkEnd w:id="8138"/>
    </w:p>
    <w:p>
      <w:pPr>
        <w:pStyle w:val="BookText"/>
      </w:pPr>
      <w:r>
        <w:rPr>
          <w:rFonts w:ascii="Amiri" w:hAnsi="Amiri" w:eastAsia="Amiri" w:cs="Amiri"/>
          <w:lang w:bidi="ar-SA"/>
          <w:color w:val="111111"/>
          <w:sz w:val="28"/>
          <w:szCs w:val="28"/>
          <w:rtl/>
        </w:rPr>
        <w:t xml:space="preserve">هُوَ، یَا رَبِّ، مِمَّا قَدْ أَحْصَیْتَهُ عَلَیَّ وَ أَغْفَلْتُهُ أَنَا مِنْ نَفْسِی</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شدم.7/22</w:t>
      </w:r>
    </w:p>
    <w:p>
      <w:pPr>
        <w:pStyle w:val="Heading5"/>
      </w:pPr>
      <w:bookmarkStart w:id="8139" w:name="_Toc6901"/>
      <w:r>
        <w:t>غافل نشدن شیطان، از بندگان</w:t>
      </w:r>
      <w:bookmarkEnd w:id="8139"/>
    </w:p>
    <w:p>
      <w:pPr>
        <w:pStyle w:val="BookText"/>
      </w:pPr>
      <w:r>
        <w:rPr>
          <w:rFonts w:ascii="Amiri" w:hAnsi="Amiri" w:eastAsia="Amiri" w:cs="Amiri"/>
          <w:lang w:bidi="ar-SA"/>
          <w:color w:val="111111"/>
          <w:sz w:val="28"/>
          <w:szCs w:val="28"/>
          <w:rtl/>
        </w:rPr>
        <w:t xml:space="preserve">لَا یَغْفُلُ إِنْ غَفَلْنَا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12" w:name="pg3739_48462"/>
    <w:bookmarkEnd w:id="812"/>
    <w:p>
      <w:pPr>
        <w:pStyle w:val="BookText"/>
      </w:pPr>
      <w:r>
        <w:rPr>
          <w:rFonts w:ascii="IRNazanin" w:hAnsi="IRNazanin" w:eastAsia="IRNazanin" w:cs="IRNazanin"/>
          <w:lang w:bidi="fa-IR"/>
          <w:color w:val="111111"/>
          <w:sz w:val="28"/>
          <w:szCs w:val="28"/>
          <w:rtl/>
        </w:rPr>
        <w:t xml:space="preserve">اگر (از او) غافل شویم، او غافل نمی‌شود.6/25</w:t>
      </w:r>
    </w:p>
    <w:p>
      <w:pPr>
        <w:pStyle w:val="Heading5"/>
      </w:pPr>
      <w:bookmarkStart w:id="8140" w:name="_Toc6902"/>
      <w:r>
        <w:t>غفلت بنده از شرایط واجبات</w:t>
      </w:r>
      <w:bookmarkEnd w:id="8140"/>
    </w:p>
    <w:p>
      <w:pPr>
        <w:pStyle w:val="BookText"/>
      </w:pPr>
      <w:r>
        <w:rPr>
          <w:rFonts w:ascii="Amiri" w:hAnsi="Amiri" w:eastAsia="Amiri" w:cs="Amiri"/>
          <w:lang w:bidi="ar-SA"/>
          <w:color w:val="111111"/>
          <w:sz w:val="28"/>
          <w:szCs w:val="28"/>
          <w:rtl/>
        </w:rPr>
        <w:t xml:space="preserve">وَ لَسْتُ أَتَوَسَّلُ إِلَیْکَ بِفَضْلِ نَافِلَةٍ مَعَ کَثِیرِ مَا أَغْفَلْتُ مِنْ وَظَائِفِ فُرُوضِکَ</w:t>
      </w:r>
    </w:p>
    <w:p>
      <w:pPr>
        <w:pStyle w:val="BookText"/>
      </w:pPr>
      <w:r>
        <w:rPr>
          <w:rFonts w:ascii="IRNazanin" w:hAnsi="IRNazanin" w:eastAsia="IRNazanin" w:cs="IRNazanin"/>
          <w:lang w:bidi="fa-IR"/>
          <w:color w:val="111111"/>
          <w:sz w:val="28"/>
          <w:szCs w:val="28"/>
          <w:rtl/>
        </w:rPr>
        <w:t xml:space="preserve">و من هیچ‌گاه با فضیلتِ (عمل) مستحبّ به سویت توسّل نمی‌جویم، با آنکه از بسیاری از شرایط واجبات غفلت نمودم.18/32</w:t>
      </w:r>
    </w:p>
    <w:p>
      <w:pPr>
        <w:pStyle w:val="Heading5"/>
      </w:pPr>
      <w:bookmarkStart w:id="8141" w:name="_Toc6903"/>
      <w:r>
        <w:t>از خدا غفلت نورزیدن</w:t>
      </w:r>
      <w:bookmarkEnd w:id="8141"/>
    </w:p>
    <w:p>
      <w:pPr>
        <w:pStyle w:val="BookText"/>
      </w:pPr>
      <w:r>
        <w:rPr>
          <w:rFonts w:ascii="Amiri" w:hAnsi="Amiri" w:eastAsia="Amiri" w:cs="Amiri"/>
          <w:lang w:bidi="ar-SA"/>
          <w:color w:val="111111"/>
          <w:sz w:val="28"/>
          <w:szCs w:val="28"/>
          <w:rtl/>
        </w:rPr>
        <w:t xml:space="preserve">وَ لَا تَسُمْنَا الْغَفْلَةَ عَنْکَ</w:t>
      </w:r>
    </w:p>
    <w:p>
      <w:pPr>
        <w:pStyle w:val="BookText"/>
      </w:pPr>
      <w:r>
        <w:rPr>
          <w:rFonts w:ascii="IRNazanin" w:hAnsi="IRNazanin" w:eastAsia="IRNazanin" w:cs="IRNazanin"/>
          <w:lang w:bidi="fa-IR"/>
          <w:color w:val="111111"/>
          <w:sz w:val="28"/>
          <w:szCs w:val="28"/>
          <w:rtl/>
        </w:rPr>
        <w:t xml:space="preserve">و ما را گرفتار غفلت از خودت نکن.4/34</w:t>
      </w:r>
    </w:p>
    <w:p>
      <w:pPr>
        <w:pStyle w:val="Heading5"/>
      </w:pPr>
      <w:bookmarkStart w:id="8142" w:name="_Toc6904"/>
      <w:r>
        <w:t>نترسیدن بنده از غافل شدن خدا، درباره پاداش دادن به خوشنودکننده‌اش</w:t>
      </w:r>
      <w:bookmarkEnd w:id="8142"/>
    </w:p>
    <w:p>
      <w:pPr>
        <w:pStyle w:val="BookText"/>
      </w:pPr>
      <w:r>
        <w:rPr>
          <w:rFonts w:ascii="Amiri" w:hAnsi="Amiri" w:eastAsia="Amiri" w:cs="Amiri"/>
          <w:lang w:bidi="ar-SA"/>
          <w:color w:val="111111"/>
          <w:sz w:val="28"/>
          <w:szCs w:val="28"/>
          <w:rtl/>
        </w:rPr>
        <w:t xml:space="preserve">وَ لَا یُخَافُ إِغْفَالُکَ ثَوَابَ مَنْ أَرْضَاکَ</w:t>
      </w:r>
    </w:p>
    <w:p>
      <w:pPr>
        <w:pStyle w:val="BookText"/>
      </w:pPr>
      <w:r>
        <w:rPr>
          <w:rFonts w:ascii="IRNazanin" w:hAnsi="IRNazanin" w:eastAsia="IRNazanin" w:cs="IRNazanin"/>
          <w:lang w:bidi="fa-IR"/>
          <w:color w:val="111111"/>
          <w:sz w:val="28"/>
          <w:szCs w:val="28"/>
          <w:rtl/>
        </w:rPr>
        <w:t xml:space="preserve">و ترسی نیست که پاداش آنکه تو را خوشنود گردانْد، فروگذاری.16/37</w:t>
      </w:r>
    </w:p>
    <w:p>
      <w:pPr>
        <w:pStyle w:val="Heading5"/>
      </w:pPr>
      <w:bookmarkStart w:id="8143" w:name="_Toc6905"/>
      <w:r>
        <w:t>غفلت، پوشاننده پندها</w:t>
      </w:r>
      <w:bookmarkEnd w:id="8143"/>
    </w:p>
    <w:p>
      <w:pPr>
        <w:pStyle w:val="BookText"/>
      </w:pPr>
      <w:r>
        <w:rPr>
          <w:rFonts w:ascii="Amiri" w:hAnsi="Amiri" w:eastAsia="Amiri" w:cs="Amiri"/>
          <w:lang w:bidi="ar-SA"/>
          <w:color w:val="111111"/>
          <w:sz w:val="28"/>
          <w:szCs w:val="28"/>
          <w:rtl/>
        </w:rPr>
        <w:t xml:space="preserve">وَ اجْعَلِ الْقُرْآنَ... لِمَا طَوَتِ الْغَفْلَةُ عَنَّا مِنْ تَصَفُّحِ الِاعْتِبَارِ نَاشِرًا</w:t>
      </w:r>
    </w:p>
    <w:p>
      <w:pPr>
        <w:pStyle w:val="BookText"/>
      </w:pPr>
      <w:r>
        <w:rPr>
          <w:rFonts w:ascii="IRNazanin" w:hAnsi="IRNazanin" w:eastAsia="IRNazanin" w:cs="IRNazanin"/>
          <w:lang w:bidi="fa-IR"/>
          <w:color w:val="111111"/>
          <w:sz w:val="28"/>
          <w:szCs w:val="28"/>
          <w:rtl/>
        </w:rPr>
        <w:t xml:space="preserve">و قرآن را ناشر پندهایی که غفلت از دید ما می‌پوشاند، قرار ده.10/42</w:t>
      </w:r>
    </w:p>
    <w:p>
      <w:pPr>
        <w:pStyle w:val="BookText"/>
      </w:pPr>
      <w:r>
        <w:rPr>
          <w:rFonts w:ascii="IRNazanin" w:hAnsi="IRNazanin" w:eastAsia="IRNazanin" w:cs="IRNazanin"/>
          <w:lang w:bidi="fa-IR"/>
          <w:color w:val="111111"/>
          <w:sz w:val="28"/>
          <w:szCs w:val="28"/>
          <w:rtl/>
        </w:rPr>
        <w:t xml:space="preserve">علّت گواهی ندادن روزهای ماه رمضان،</w:t>
      </w:r>
    </w:p>
    <w:p>
      <w:pPr>
        <w:pStyle w:val="Heading5"/>
      </w:pPr>
      <w:bookmarkStart w:id="8144" w:name="_Toc6906"/>
      <w:r>
        <w:t>بر غفلت بندگان</w:t>
      </w:r>
      <w:bookmarkEnd w:id="8144"/>
    </w:p>
    <w:p>
      <w:pPr>
        <w:pStyle w:val="BookText"/>
      </w:pPr>
      <w:r>
        <w:rPr>
          <w:rFonts w:ascii="Amiri" w:hAnsi="Amiri" w:eastAsia="Amiri" w:cs="Amiri"/>
          <w:lang w:bidi="ar-SA"/>
          <w:color w:val="111111"/>
          <w:sz w:val="28"/>
          <w:szCs w:val="28"/>
          <w:rtl/>
        </w:rPr>
        <w:t xml:space="preserve">وَ أَعِنَّا فِی نَهَارِهِ عَلَی صِیَامِهِ... حَتَّی لَا یَشْهَدَ نَهَارُهُ عَلَیْنَا بِغَفْلَةٍ</w:t>
      </w:r>
    </w:p>
    <w:p>
      <w:pPr>
        <w:pStyle w:val="BookText"/>
      </w:pPr>
      <w:r>
        <w:rPr>
          <w:rFonts w:ascii="IRNazanin" w:hAnsi="IRNazanin" w:eastAsia="IRNazanin" w:cs="IRNazanin"/>
          <w:lang w:bidi="fa-IR"/>
          <w:color w:val="111111"/>
          <w:sz w:val="28"/>
          <w:szCs w:val="28"/>
          <w:rtl/>
        </w:rPr>
        <w:t xml:space="preserve">و ما را در روزش به روزه‌داری آن، یاری نما. تا روزش بر ما به غفلت، گواهی ندهد.17/44</w:t>
      </w:r>
    </w:p>
    <w:p>
      <w:pPr>
        <w:pStyle w:val="Heading5"/>
      </w:pPr>
      <w:bookmarkStart w:id="8145" w:name="_Toc6907"/>
      <w:r>
        <w:t>علّت بهانه نداشتن غافل ، از آمدن به جایگاه (بهشت)</w:t>
      </w:r>
      <w:bookmarkEnd w:id="8145"/>
    </w:p>
    <w:p>
      <w:pPr>
        <w:pStyle w:val="BookText"/>
      </w:pPr>
      <w:r>
        <w:rPr>
          <w:rFonts w:ascii="Amiri" w:hAnsi="Amiri" w:eastAsia="Amiri" w:cs="Amiri"/>
          <w:lang w:bidi="ar-SA"/>
          <w:color w:val="111111"/>
          <w:sz w:val="28"/>
          <w:szCs w:val="28"/>
          <w:rtl/>
        </w:rPr>
        <w:t xml:space="preserve">فَمَا عُذْرُ مَنْ أَغْفَلَ دُخُولَ ذَلِکَ الْمَنْزِلِ بَعْدَ فَتْحِ الْبَابِ وَ إِقَامَةِ الدَّلِیلِ</w:t>
      </w:r>
    </w:p>
    <w:p>
      <w:pPr>
        <w:pStyle w:val="BookText"/>
      </w:pPr>
      <w:r>
        <w:rPr>
          <w:rFonts w:ascii="IRNazanin" w:hAnsi="IRNazanin" w:eastAsia="IRNazanin" w:cs="IRNazanin"/>
          <w:lang w:bidi="fa-IR"/>
          <w:color w:val="111111"/>
          <w:sz w:val="28"/>
          <w:szCs w:val="28"/>
          <w:rtl/>
        </w:rPr>
        <w:t xml:space="preserve">پس - بعد از گشودن درْ و به‌پا داشتن راهنما - عذر آنکه از ورود به آن منزل غفلت نماید چیست؟!11/45</w:t>
      </w:r>
    </w:p>
    <w:p>
      <w:pPr>
        <w:pStyle w:val="Heading5"/>
      </w:pPr>
      <w:bookmarkStart w:id="8146" w:name="_Toc6908"/>
      <w:r>
        <w:t>از روی غفلت نبودن خودداری الهی</w:t>
      </w:r>
      <w:bookmarkEnd w:id="8146"/>
    </w:p>
    <w:p>
      <w:pPr>
        <w:pStyle w:val="BookText"/>
      </w:pPr>
      <w:r>
        <w:rPr>
          <w:rFonts w:ascii="Amiri" w:hAnsi="Amiri" w:eastAsia="Amiri" w:cs="Amiri"/>
          <w:lang w:bidi="ar-SA"/>
          <w:color w:val="111111"/>
          <w:sz w:val="28"/>
          <w:szCs w:val="28"/>
          <w:rtl/>
        </w:rPr>
        <w:t xml:space="preserve">لَمْ تَکُنْ... إِمْسَاکُکَ غَفْلَةً</w:t>
      </w:r>
    </w:p>
    <w:p>
      <w:pPr>
        <w:pStyle w:val="BookText"/>
      </w:pPr>
      <w:r>
        <w:rPr>
          <w:rFonts w:ascii="IRNazanin" w:hAnsi="IRNazanin" w:eastAsia="IRNazanin" w:cs="IRNazanin"/>
          <w:lang w:bidi="fa-IR"/>
          <w:color w:val="111111"/>
          <w:sz w:val="28"/>
          <w:szCs w:val="28"/>
          <w:rtl/>
        </w:rPr>
        <w:t xml:space="preserve">خودداری‌ات از روی غفلت نبوده است.22/46</w:t>
      </w:r>
    </w:p>
    <w:p>
      <w:pPr>
        <w:pStyle w:val="Heading5"/>
      </w:pPr>
      <w:bookmarkStart w:id="8147" w:name="_Toc6909"/>
      <w:r>
        <w:t>بیداری بنده، از خواب بی‌خبران</w:t>
      </w:r>
      <w:bookmarkEnd w:id="8147"/>
    </w:p>
    <w:p>
      <w:pPr>
        <w:pStyle w:val="BookText"/>
      </w:pPr>
      <w:r>
        <w:rPr>
          <w:rFonts w:ascii="Amiri" w:hAnsi="Amiri" w:eastAsia="Amiri" w:cs="Amiri"/>
          <w:lang w:bidi="ar-SA"/>
          <w:color w:val="111111"/>
          <w:sz w:val="28"/>
          <w:szCs w:val="28"/>
          <w:rtl/>
        </w:rPr>
        <w:t xml:space="preserve">وَ نَبِّهْنِی مِنْ رَقْدَةِ الْغَافِلِینَ</w:t>
      </w:r>
    </w:p>
    <w:p>
      <w:pPr>
        <w:pStyle w:val="BookText"/>
      </w:pPr>
      <w:r>
        <w:rPr>
          <w:rFonts w:ascii="IRNazanin" w:hAnsi="IRNazanin" w:eastAsia="IRNazanin" w:cs="IRNazanin"/>
          <w:lang w:bidi="fa-IR"/>
          <w:color w:val="111111"/>
          <w:sz w:val="28"/>
          <w:szCs w:val="28"/>
          <w:rtl/>
        </w:rPr>
        <w:t xml:space="preserve">و مرا از خواب غافلان، بیدار فرما.91/47</w:t>
      </w:r>
    </w:p>
    <w:p>
      <w:pPr>
        <w:pStyle w:val="Heading5"/>
      </w:pPr>
      <w:bookmarkStart w:id="8148" w:name="_Toc6910"/>
      <w:r>
        <w:t>سبب غافل گشتن بنده، از تقرّب به خدا</w:t>
      </w:r>
      <w:bookmarkEnd w:id="8148"/>
    </w:p>
    <w:p>
      <w:pPr>
        <w:pStyle w:val="BookText"/>
      </w:pPr>
      <w:r>
        <w:rPr>
          <w:rFonts w:ascii="Amiri" w:hAnsi="Amiri" w:eastAsia="Amiri" w:cs="Amiri"/>
          <w:lang w:bidi="ar-SA"/>
          <w:color w:val="111111"/>
          <w:sz w:val="28"/>
          <w:szCs w:val="28"/>
          <w:rtl/>
        </w:rPr>
        <w:t xml:space="preserve">وَ انْزِعْ مِنْ قَلْبِی حُبَّ دُنْیَا دَنِیَّةٍ... تُذْهِلُ عَنِ التَّقَرُّبِ مِنْکَ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13" w:name="pg3739_48463"/>
    <w:bookmarkEnd w:id="813"/>
    <w:p>
      <w:pPr>
        <w:pStyle w:val="BookText"/>
      </w:pPr>
      <w:r>
        <w:rPr>
          <w:rFonts w:ascii="IRNazanin" w:hAnsi="IRNazanin" w:eastAsia="IRNazanin" w:cs="IRNazanin"/>
          <w:lang w:bidi="fa-IR"/>
          <w:color w:val="111111"/>
          <w:sz w:val="28"/>
          <w:szCs w:val="28"/>
          <w:rtl/>
        </w:rPr>
        <w:t xml:space="preserve">و دوستی دنیای پست را که از نزدیکی جستن به تو، غافل می‌نماید، از دلم بَر کن.109/47</w:t>
      </w:r>
    </w:p>
    <w:p>
      <w:pPr>
        <w:pStyle w:val="Heading5"/>
      </w:pPr>
      <w:bookmarkStart w:id="8149" w:name="_Toc6911"/>
      <w:r>
        <w:t>غفلت نادانان، نسبت به نعمت‌های خدا</w:t>
      </w:r>
      <w:bookmarkEnd w:id="8149"/>
    </w:p>
    <w:p>
      <w:pPr>
        <w:pStyle w:val="BookText"/>
      </w:pPr>
      <w:r>
        <w:rPr>
          <w:rFonts w:ascii="Amiri" w:hAnsi="Amiri" w:eastAsia="Amiri" w:cs="Amiri"/>
          <w:lang w:bidi="ar-SA"/>
          <w:color w:val="111111"/>
          <w:sz w:val="28"/>
          <w:szCs w:val="28"/>
          <w:rtl/>
        </w:rPr>
        <w:t xml:space="preserve">وَ لَا تُذْهِبْ عَنِّی شُکْرَکَ، بَلْ أَلْزِمْنِیهِ فِی أَحْوَالِ السَّهْوِ عِنْدَ غَفَلَاتِ الْجَاهِلِینَ لِآلْائِکَ</w:t>
      </w:r>
    </w:p>
    <w:p>
      <w:pPr>
        <w:pStyle w:val="BookText"/>
      </w:pPr>
      <w:r>
        <w:rPr>
          <w:rFonts w:ascii="IRNazanin" w:hAnsi="IRNazanin" w:eastAsia="IRNazanin" w:cs="IRNazanin"/>
          <w:lang w:bidi="fa-IR"/>
          <w:color w:val="111111"/>
          <w:sz w:val="28"/>
          <w:szCs w:val="28"/>
          <w:rtl/>
        </w:rPr>
        <w:t xml:space="preserve">و شکرگزاریت را از من نگیر. بلکه آن را همیشه در حالات بی‌توجّهی، هنگام فراموشی‌های نادانان به نعمت‌هایت، با من همراه گردان.114/47</w:t>
      </w:r>
    </w:p>
    <w:p>
      <w:pPr>
        <w:pStyle w:val="Heading5"/>
      </w:pPr>
      <w:bookmarkStart w:id="8150" w:name="_Toc6912"/>
      <w:r>
        <w:t>غافل وانگذاشتن بنده، در گرداب نادانی</w:t>
      </w:r>
      <w:bookmarkEnd w:id="8150"/>
    </w:p>
    <w:p>
      <w:pPr>
        <w:pStyle w:val="BookText"/>
      </w:pPr>
      <w:r>
        <w:rPr>
          <w:rFonts w:ascii="Amiri" w:hAnsi="Amiri" w:eastAsia="Amiri" w:cs="Amiri"/>
          <w:lang w:bidi="ar-SA"/>
          <w:color w:val="111111"/>
          <w:sz w:val="28"/>
          <w:szCs w:val="28"/>
          <w:rtl/>
        </w:rPr>
        <w:t xml:space="preserve">وَ لَا تَذَرْنِی... فِی غَمْرَتِی سَاهِیًا حَتَّی حِینٍ</w:t>
      </w:r>
    </w:p>
    <w:p>
      <w:pPr>
        <w:pStyle w:val="BookText"/>
      </w:pPr>
      <w:r>
        <w:rPr>
          <w:rFonts w:ascii="IRNazanin" w:hAnsi="IRNazanin" w:eastAsia="IRNazanin" w:cs="IRNazanin"/>
          <w:lang w:bidi="fa-IR"/>
          <w:color w:val="111111"/>
          <w:sz w:val="28"/>
          <w:szCs w:val="28"/>
          <w:rtl/>
        </w:rPr>
        <w:t xml:space="preserve">و مرا در گرداب غفلتم، تا مدّت زمانی بی‌خبر رها نکن.124/47</w:t>
      </w:r>
    </w:p>
    <w:p>
      <w:pPr>
        <w:pStyle w:val="Heading5"/>
      </w:pPr>
      <w:bookmarkStart w:id="8151" w:name="_Toc6913"/>
      <w:r>
        <w:t>غفلت عقل‌ها، و طاعت الهی</w:t>
      </w:r>
      <w:bookmarkEnd w:id="8151"/>
    </w:p>
    <w:p>
      <w:pPr>
        <w:pStyle w:val="BookText"/>
      </w:pPr>
      <w:r>
        <w:rPr>
          <w:rFonts w:ascii="Amiri" w:hAnsi="Amiri" w:eastAsia="Amiri" w:cs="Amiri"/>
          <w:lang w:bidi="ar-SA"/>
          <w:color w:val="111111"/>
          <w:sz w:val="28"/>
          <w:szCs w:val="28"/>
          <w:rtl/>
        </w:rPr>
        <w:t xml:space="preserve">وَ أَشْرِبْ قَلْبِی عِنْدَ ذُهُولِ الْعُقُولِ طَاعَتَکَ</w:t>
      </w:r>
    </w:p>
    <w:p>
      <w:pPr>
        <w:pStyle w:val="BookText"/>
      </w:pPr>
      <w:r>
        <w:rPr>
          <w:rFonts w:ascii="IRNazanin" w:hAnsi="IRNazanin" w:eastAsia="IRNazanin" w:cs="IRNazanin"/>
          <w:lang w:bidi="fa-IR"/>
          <w:color w:val="111111"/>
          <w:sz w:val="28"/>
          <w:szCs w:val="28"/>
          <w:rtl/>
        </w:rPr>
        <w:t xml:space="preserve">و دلم را هنگام غفلتِ عقل‌ها، به طاعت خود سیراب کن.130/47</w:t>
      </w:r>
    </w:p>
    <w:p>
      <w:pPr>
        <w:pStyle w:val="Heading5"/>
      </w:pPr>
      <w:bookmarkStart w:id="8152" w:name="_Toc6914"/>
      <w:r>
        <w:t>غفلت از تهدید الهی</w:t>
      </w:r>
      <w:bookmarkEnd w:id="8152"/>
    </w:p>
    <w:p>
      <w:pPr>
        <w:pStyle w:val="BookText"/>
      </w:pPr>
      <w:r>
        <w:rPr>
          <w:rFonts w:ascii="Amiri" w:hAnsi="Amiri" w:eastAsia="Amiri" w:cs="Amiri"/>
          <w:lang w:bidi="ar-SA"/>
          <w:color w:val="111111"/>
          <w:sz w:val="28"/>
          <w:szCs w:val="28"/>
          <w:rtl/>
        </w:rPr>
        <w:t xml:space="preserve">وَ أَبَیْتُ إِلَّا تَقَحُّمًا لِحُرُمَاتِکَ... وَ غَفْلَةً عَنْ وَعِیدِکَ</w:t>
      </w:r>
    </w:p>
    <w:p>
      <w:pPr>
        <w:pStyle w:val="BookText"/>
      </w:pPr>
      <w:r>
        <w:rPr>
          <w:rFonts w:ascii="IRNazanin" w:hAnsi="IRNazanin" w:eastAsia="IRNazanin" w:cs="IRNazanin"/>
          <w:lang w:bidi="fa-IR"/>
          <w:color w:val="111111"/>
          <w:sz w:val="28"/>
          <w:szCs w:val="28"/>
          <w:rtl/>
        </w:rPr>
        <w:t xml:space="preserve">و من جز وارد شدن در حرام‌های تو و غفلت از تهدیدهای تو کاری نداشته‌ام.14/49</w:t>
      </w:r>
    </w:p>
    <w:p>
      <w:pPr>
        <w:pStyle w:val="Heading5"/>
      </w:pPr>
      <w:bookmarkStart w:id="8153" w:name="_Toc6915"/>
      <w:r>
        <w:t>سبب غافل شدن تن بنده</w:t>
      </w:r>
      <w:bookmarkEnd w:id="8153"/>
    </w:p>
    <w:p>
      <w:pPr>
        <w:pStyle w:val="BookText"/>
      </w:pPr>
      <w:r>
        <w:rPr>
          <w:rFonts w:ascii="Amiri" w:hAnsi="Amiri" w:eastAsia="Amiri" w:cs="Amiri"/>
          <w:lang w:bidi="ar-SA"/>
          <w:color w:val="111111"/>
          <w:sz w:val="28"/>
          <w:szCs w:val="28"/>
          <w:rtl/>
        </w:rPr>
        <w:t xml:space="preserve">فَأَسْأَلُکَ یَا مَوْلَایَ سُوءَالَ مَنْ... بَدَنُهُ غَافِلٌ لِسُکُونِ عُرُوقِهِ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تن او به خاطر آرامش رگ‌هایش، غافل مانده.8/52</w:t>
      </w:r>
    </w:p>
    <w:p>
      <w:pPr>
        <w:pStyle w:val="Heading5"/>
      </w:pPr>
      <w:bookmarkStart w:id="8154" w:name="_Toc6916"/>
      <w:r>
        <w:t>غفلت بنده از خواسته شده‌ها، درباره او</w:t>
      </w:r>
      <w:bookmarkEnd w:id="8154"/>
    </w:p>
    <w:p>
      <w:pPr>
        <w:pStyle w:val="BookText"/>
      </w:pPr>
      <w:r>
        <w:rPr>
          <w:rFonts w:ascii="Amiri" w:hAnsi="Amiri" w:eastAsia="Amiri" w:cs="Amiri"/>
          <w:lang w:bidi="ar-SA"/>
          <w:color w:val="111111"/>
          <w:sz w:val="28"/>
          <w:szCs w:val="28"/>
          <w:rtl/>
        </w:rPr>
        <w:t xml:space="preserve">یَا غَفْلَتِی عَمَّا یُرَادُ بِی</w:t>
      </w:r>
    </w:p>
    <w:p>
      <w:pPr>
        <w:pStyle w:val="BookText"/>
      </w:pPr>
      <w:r>
        <w:rPr>
          <w:rFonts w:ascii="IRNazanin" w:hAnsi="IRNazanin" w:eastAsia="IRNazanin" w:cs="IRNazanin"/>
          <w:lang w:bidi="fa-IR"/>
          <w:color w:val="111111"/>
          <w:sz w:val="28"/>
          <w:szCs w:val="28"/>
          <w:rtl/>
        </w:rPr>
        <w:t xml:space="preserve">ای وای از بی‌خبری من از آنچه درباره‌ام خواسته می‌شود!.6/53</w:t>
      </w:r>
    </w:p>
    <w:p>
      <w:pPr>
        <w:pStyle w:val="Heading4"/>
      </w:pPr>
      <w:bookmarkStart w:id="8155" w:name="_Toc6917"/>
      <w:r>
        <w:t>غلام</w:t>
      </w:r>
      <w:bookmarkEnd w:id="8155"/>
    </w:p>
    <w:p>
      <w:pPr>
        <w:pStyle w:val="Heading5"/>
      </w:pPr>
      <w:bookmarkStart w:id="8156" w:name="_Toc6918"/>
      <w:r>
        <w:t>طبقاتِ غلامان و کنیزان</w:t>
      </w:r>
      <w:bookmarkEnd w:id="8156"/>
    </w:p>
    <w:p>
      <w:pPr>
        <w:pStyle w:val="BookText"/>
      </w:pPr>
      <w:r>
        <w:rPr>
          <w:rFonts w:ascii="Amiri" w:hAnsi="Amiri" w:eastAsia="Amiri" w:cs="Amiri"/>
          <w:lang w:bidi="ar-SA"/>
          <w:color w:val="111111"/>
          <w:sz w:val="28"/>
          <w:szCs w:val="28"/>
          <w:rtl/>
        </w:rPr>
        <w:t xml:space="preserve">وَ عَافِنِی مِمَّا ابْتَلَیْتَ بِهِ طَبَقَاتِ عَبِیدِکَ وَ إِمَائِکَ</w:t>
      </w:r>
    </w:p>
    <w:p>
      <w:pPr>
        <w:pStyle w:val="BookText"/>
      </w:pPr>
      <w:r>
        <w:rPr>
          <w:rFonts w:ascii="IRNazanin" w:hAnsi="IRNazanin" w:eastAsia="IRNazanin" w:cs="IRNazanin"/>
          <w:lang w:bidi="fa-IR"/>
          <w:color w:val="111111"/>
          <w:sz w:val="28"/>
          <w:szCs w:val="28"/>
          <w:rtl/>
        </w:rPr>
        <w:t xml:space="preserve">و مرا از آنچه طبقات (مختلف) غلامان و کنیزانت را به آن مبتلا نموده‌ای، عافیت بخش.105/47</w:t>
      </w:r>
    </w:p>
    <w:p>
      <w:pPr>
        <w:pStyle w:val="Heading4"/>
      </w:pPr>
      <w:bookmarkStart w:id="8157" w:name="_Toc6919"/>
      <w:r>
        <w:t>غلبه</w:t>
      </w:r>
      <w:bookmarkEnd w:id="8157"/>
    </w:p>
    <w:p>
      <w:pPr>
        <w:pStyle w:val="Heading5"/>
      </w:pPr>
      <w:bookmarkStart w:id="8158" w:name="_Toc6920"/>
      <w:r>
        <w:t>سلطه انسان، بر همه آفریدگان</w:t>
      </w:r>
      <w:bookmarkEnd w:id="8158"/>
    </w:p>
    <w:p>
      <w:pPr>
        <w:pStyle w:val="BookText"/>
      </w:pPr>
      <w:r>
        <w:rPr>
          <w:rFonts w:ascii="Amiri" w:hAnsi="Amiri" w:eastAsia="Amiri" w:cs="Amiri"/>
          <w:lang w:bidi="ar-SA"/>
          <w:color w:val="111111"/>
          <w:sz w:val="28"/>
          <w:szCs w:val="28"/>
          <w:rtl/>
        </w:rPr>
        <w:t xml:space="preserve">وَ جَعَلَ لَنَا الْفَضِیلَةَ بِالْمَلَکَةِ عَلَی جَمِیعِ الْخَلْقِ</w:t>
      </w:r>
    </w:p>
    <w:p>
      <w:pPr>
        <w:pStyle w:val="BookText"/>
      </w:pPr>
      <w:r>
        <w:rPr>
          <w:rFonts w:ascii="IRNazanin" w:hAnsi="IRNazanin" w:eastAsia="IRNazanin" w:cs="IRNazanin"/>
          <w:lang w:bidi="fa-IR"/>
          <w:color w:val="111111"/>
          <w:sz w:val="28"/>
          <w:szCs w:val="28"/>
          <w:rtl/>
        </w:rPr>
        <w:t xml:space="preserve">و با دادن قدرت به ما، (ما را) بر همه آفریدگان برتری داد.18/1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14" w:name="pg3739_48464"/>
    <w:bookmarkEnd w:id="814"/>
    <w:p>
      <w:pPr>
        <w:pStyle w:val="Heading5"/>
      </w:pPr>
      <w:bookmarkStart w:id="8159" w:name="_Toc6921"/>
      <w:r>
        <w:t>چیره گرداندن بنده، بر دشمنان دین</w:t>
      </w:r>
      <w:bookmarkEnd w:id="8159"/>
    </w:p>
    <w:p>
      <w:pPr>
        <w:pStyle w:val="BookText"/>
      </w:pPr>
      <w:r>
        <w:rPr>
          <w:rFonts w:ascii="Amiri" w:hAnsi="Amiri" w:eastAsia="Amiri" w:cs="Amiri"/>
          <w:lang w:bidi="ar-SA"/>
          <w:color w:val="111111"/>
          <w:sz w:val="28"/>
          <w:szCs w:val="28"/>
          <w:rtl/>
        </w:rPr>
        <w:t xml:space="preserve">وَ أَدِلْ لَنَا وَ لَا تُدِلْ مِنَّا</w:t>
      </w:r>
    </w:p>
    <w:p>
      <w:pPr>
        <w:pStyle w:val="BookText"/>
      </w:pPr>
      <w:r>
        <w:rPr>
          <w:rFonts w:ascii="IRNazanin" w:hAnsi="IRNazanin" w:eastAsia="IRNazanin" w:cs="IRNazanin"/>
          <w:lang w:bidi="fa-IR"/>
          <w:color w:val="111111"/>
          <w:sz w:val="28"/>
          <w:szCs w:val="28"/>
          <w:rtl/>
        </w:rPr>
        <w:t xml:space="preserve">و چیرگی را برای (نفع) ما قرار ده و بر ضرر ما قرار نده.8/5</w:t>
      </w:r>
    </w:p>
    <w:p>
      <w:pPr>
        <w:pStyle w:val="Heading5"/>
      </w:pPr>
      <w:bookmarkStart w:id="8160" w:name="_Toc6922"/>
      <w:r>
        <w:t>حفظ فرمودن بنده، از تلخی غلبه پادشاه</w:t>
      </w:r>
      <w:bookmarkEnd w:id="8160"/>
    </w:p>
    <w:p>
      <w:pPr>
        <w:pStyle w:val="BookText"/>
      </w:pPr>
      <w:r>
        <w:rPr>
          <w:rFonts w:ascii="Amiri" w:hAnsi="Amiri" w:eastAsia="Amiri" w:cs="Amiri"/>
          <w:lang w:bidi="ar-SA"/>
          <w:color w:val="111111"/>
          <w:sz w:val="28"/>
          <w:szCs w:val="28"/>
          <w:rtl/>
        </w:rPr>
        <w:t xml:space="preserve">وَ اکْفِنَا... مَرَارَةَ صَوْلَةِ السُّلْطَانِ</w:t>
      </w:r>
    </w:p>
    <w:p>
      <w:pPr>
        <w:pStyle w:val="BookText"/>
      </w:pPr>
      <w:r>
        <w:rPr>
          <w:rFonts w:ascii="IRNazanin" w:hAnsi="IRNazanin" w:eastAsia="IRNazanin" w:cs="IRNazanin"/>
          <w:lang w:bidi="fa-IR"/>
          <w:color w:val="111111"/>
          <w:sz w:val="28"/>
          <w:szCs w:val="28"/>
          <w:rtl/>
        </w:rPr>
        <w:t xml:space="preserve">و ما را از تلخی قهر و غلبه پادشاه نگهدار.10/5</w:t>
      </w:r>
    </w:p>
    <w:p>
      <w:pPr>
        <w:pStyle w:val="Heading5"/>
      </w:pPr>
      <w:bookmarkStart w:id="8161" w:name="_Toc6923"/>
      <w:r>
        <w:t>پناه بردن به خدا، از غلبه عصبیّت</w:t>
      </w:r>
      <w:bookmarkEnd w:id="8161"/>
    </w:p>
    <w:p>
      <w:pPr>
        <w:pStyle w:val="BookText"/>
      </w:pPr>
      <w:r>
        <w:rPr>
          <w:rFonts w:ascii="Amiri" w:hAnsi="Amiri" w:eastAsia="Amiri" w:cs="Amiri"/>
          <w:lang w:bidi="ar-SA"/>
          <w:color w:val="111111"/>
          <w:sz w:val="28"/>
          <w:szCs w:val="28"/>
          <w:rtl/>
        </w:rPr>
        <w:t xml:space="preserve">اللَّهُمَّ إِنیِّ أَعُوذُ بِکَ مِنْ... مَلَکَةِ الْحَمِیَّةِ</w:t>
      </w:r>
    </w:p>
    <w:p>
      <w:pPr>
        <w:pStyle w:val="BookText"/>
      </w:pPr>
      <w:r>
        <w:rPr>
          <w:rFonts w:ascii="IRNazanin" w:hAnsi="IRNazanin" w:eastAsia="IRNazanin" w:cs="IRNazanin"/>
          <w:lang w:bidi="fa-IR"/>
          <w:color w:val="111111"/>
          <w:sz w:val="28"/>
          <w:szCs w:val="28"/>
          <w:rtl/>
        </w:rPr>
        <w:t xml:space="preserve">خداوندا به تو پناه می‌برم از غلبه عصبیّت.1/8</w:t>
      </w:r>
    </w:p>
    <w:p>
      <w:pPr>
        <w:pStyle w:val="Heading5"/>
      </w:pPr>
      <w:bookmarkStart w:id="8162" w:name="_Toc6924"/>
      <w:r>
        <w:t>پناه بردن به خدا، از چیرگی شیطان</w:t>
      </w:r>
      <w:bookmarkEnd w:id="8162"/>
    </w:p>
    <w:p>
      <w:pPr>
        <w:pStyle w:val="BookText"/>
      </w:pPr>
      <w:r>
        <w:rPr>
          <w:rFonts w:ascii="Amiri" w:hAnsi="Amiri" w:eastAsia="Amiri" w:cs="Amiri"/>
          <w:lang w:bidi="ar-SA"/>
          <w:color w:val="111111"/>
          <w:sz w:val="28"/>
          <w:szCs w:val="28"/>
          <w:rtl/>
        </w:rPr>
        <w:t xml:space="preserve">وَ نَعُوذُ بِکَ مِنْ... أَنْ یَسْتَحْوِذَ عَلَیْنَا الشَّیْطَانُ</w:t>
      </w:r>
    </w:p>
    <w:p>
      <w:pPr>
        <w:pStyle w:val="BookText"/>
      </w:pPr>
      <w:r>
        <w:rPr>
          <w:rFonts w:ascii="IRNazanin" w:hAnsi="IRNazanin" w:eastAsia="IRNazanin" w:cs="IRNazanin"/>
          <w:lang w:bidi="fa-IR"/>
          <w:color w:val="111111"/>
          <w:sz w:val="28"/>
          <w:szCs w:val="28"/>
          <w:rtl/>
        </w:rPr>
        <w:t xml:space="preserve">و پناه می‌بریم به تو از اینکه شیطان بر ما دست یابد.6/8</w:t>
      </w:r>
    </w:p>
    <w:p>
      <w:pPr>
        <w:pStyle w:val="BookText"/>
      </w:pPr>
      <w:r>
        <w:rPr>
          <w:rFonts w:ascii="Amiri" w:hAnsi="Amiri" w:eastAsia="Amiri" w:cs="Amiri"/>
          <w:lang w:bidi="ar-SA"/>
          <w:color w:val="111111"/>
          <w:sz w:val="28"/>
          <w:szCs w:val="28"/>
          <w:rtl/>
        </w:rPr>
        <w:t xml:space="preserve">وَ أَسْتَعْصِمُکَ مِنْ مَلَکَتِهِ</w:t>
      </w:r>
    </w:p>
    <w:p>
      <w:pPr>
        <w:pStyle w:val="BookText"/>
      </w:pPr>
      <w:r>
        <w:rPr>
          <w:rFonts w:ascii="IRNazanin" w:hAnsi="IRNazanin" w:eastAsia="IRNazanin" w:cs="IRNazanin"/>
          <w:lang w:bidi="fa-IR"/>
          <w:color w:val="111111"/>
          <w:sz w:val="28"/>
          <w:szCs w:val="28"/>
          <w:rtl/>
        </w:rPr>
        <w:t xml:space="preserve">و از تو می‌خواهم مرا از چیرگی او نگاه‌داری.27/32</w:t>
      </w:r>
    </w:p>
    <w:p>
      <w:pPr>
        <w:pStyle w:val="Heading5"/>
      </w:pPr>
      <w:bookmarkStart w:id="8163" w:name="_Toc6925"/>
      <w:r>
        <w:t>چیرگی ستمگر، به حقّ بنده</w:t>
      </w:r>
      <w:bookmarkEnd w:id="8163"/>
    </w:p>
    <w:p>
      <w:pPr>
        <w:pStyle w:val="BookText"/>
      </w:pPr>
      <w:r>
        <w:rPr>
          <w:rFonts w:ascii="Amiri" w:hAnsi="Amiri" w:eastAsia="Amiri" w:cs="Amiri"/>
          <w:lang w:bidi="ar-SA"/>
          <w:color w:val="111111"/>
          <w:sz w:val="28"/>
          <w:szCs w:val="28"/>
          <w:rtl/>
        </w:rPr>
        <w:t xml:space="preserve">اللَّهُمَّ... لَا تَفْتِنْهُ بِالْأَمْنِ مِنْ إِنْکَارِکَ، فَیُصِرَّ عَلَی ظُلْمِی، وَ یُحَاضِرَنِی بِحَقِّی</w:t>
      </w:r>
    </w:p>
    <w:p>
      <w:pPr>
        <w:pStyle w:val="BookText"/>
      </w:pPr>
      <w:r>
        <w:rPr>
          <w:rFonts w:ascii="IRNazanin" w:hAnsi="IRNazanin" w:eastAsia="IRNazanin" w:cs="IRNazanin"/>
          <w:lang w:bidi="fa-IR"/>
          <w:color w:val="111111"/>
          <w:sz w:val="28"/>
          <w:szCs w:val="28"/>
          <w:rtl/>
        </w:rPr>
        <w:t xml:space="preserve">خداوندا او را به ایمنی از کیفرت آزمایش نکن، تا به ستم نمودن بر من پافشاری کرده بر حقّم دست‌یابد.12/14</w:t>
      </w:r>
    </w:p>
    <w:p>
      <w:pPr>
        <w:pStyle w:val="Heading5"/>
      </w:pPr>
      <w:bookmarkStart w:id="8164" w:name="_Toc6926"/>
      <w:r>
        <w:t>گرداندن سلطه شیطان، از بندگان</w:t>
      </w:r>
      <w:bookmarkEnd w:id="8164"/>
    </w:p>
    <w:p>
      <w:pPr>
        <w:pStyle w:val="BookText"/>
      </w:pPr>
      <w:r>
        <w:rPr>
          <w:rFonts w:ascii="Amiri" w:hAnsi="Amiri" w:eastAsia="Amiri" w:cs="Amiri"/>
          <w:lang w:bidi="ar-SA"/>
          <w:color w:val="111111"/>
          <w:sz w:val="28"/>
          <w:szCs w:val="28"/>
          <w:rtl/>
        </w:rPr>
        <w:t xml:space="preserve">وَ حَوِّلْ سُلْطَانَهُ عَنَّا</w:t>
      </w:r>
    </w:p>
    <w:p>
      <w:pPr>
        <w:pStyle w:val="BookText"/>
      </w:pPr>
      <w:r>
        <w:rPr>
          <w:rFonts w:ascii="IRNazanin" w:hAnsi="IRNazanin" w:eastAsia="IRNazanin" w:cs="IRNazanin"/>
          <w:lang w:bidi="fa-IR"/>
          <w:color w:val="111111"/>
          <w:sz w:val="28"/>
          <w:szCs w:val="28"/>
          <w:rtl/>
        </w:rPr>
        <w:t xml:space="preserve">و تسلّط او را از ما بردار.9/17</w:t>
      </w:r>
    </w:p>
    <w:p>
      <w:pPr>
        <w:pStyle w:val="Heading5"/>
      </w:pPr>
      <w:bookmarkStart w:id="8165" w:name="_Toc6927"/>
      <w:r>
        <w:t>توانا نمودن بنده، نسبت به مسلّط شونده بر او</w:t>
      </w:r>
      <w:bookmarkEnd w:id="8165"/>
    </w:p>
    <w:p>
      <w:pPr>
        <w:pStyle w:val="BookText"/>
      </w:pPr>
      <w:r>
        <w:rPr>
          <w:rFonts w:ascii="Amiri" w:hAnsi="Amiri" w:eastAsia="Amiri" w:cs="Amiri"/>
          <w:lang w:bidi="ar-SA"/>
          <w:color w:val="111111"/>
          <w:sz w:val="28"/>
          <w:szCs w:val="28"/>
          <w:rtl/>
        </w:rPr>
        <w:t xml:space="preserve">وَ هَبْ لِی... قُدْرَةً عَلَی مَنِ اضْطَهَدَنِی</w:t>
      </w:r>
    </w:p>
    <w:p>
      <w:pPr>
        <w:pStyle w:val="BookText"/>
      </w:pPr>
      <w:r>
        <w:rPr>
          <w:rFonts w:ascii="IRNazanin" w:hAnsi="IRNazanin" w:eastAsia="IRNazanin" w:cs="IRNazanin"/>
          <w:lang w:bidi="fa-IR"/>
          <w:color w:val="111111"/>
          <w:sz w:val="28"/>
          <w:szCs w:val="28"/>
          <w:rtl/>
        </w:rPr>
        <w:t xml:space="preserve">و مرا توانایی‌ای بر آنکه به من تسلّط یافت، ببخش.8/20</w:t>
      </w:r>
    </w:p>
    <w:p>
      <w:pPr>
        <w:pStyle w:val="Heading5"/>
      </w:pPr>
      <w:bookmarkStart w:id="8166" w:name="_Toc6928"/>
      <w:r>
        <w:t>ایمنی یافتن مغلوب، تنها توسّط غالب</w:t>
      </w:r>
      <w:bookmarkEnd w:id="8166"/>
    </w:p>
    <w:p>
      <w:pPr>
        <w:pStyle w:val="BookText"/>
      </w:pPr>
      <w:r>
        <w:rPr>
          <w:rFonts w:ascii="Amiri" w:hAnsi="Amiri" w:eastAsia="Amiri" w:cs="Amiri"/>
          <w:lang w:bidi="ar-SA"/>
          <w:color w:val="111111"/>
          <w:sz w:val="28"/>
          <w:szCs w:val="28"/>
          <w:rtl/>
        </w:rPr>
        <w:t xml:space="preserve">لَا یُوءْمِنُ إِلَّا غَالِبٌ عَلَی مَغْلُوبٍ</w:t>
      </w:r>
    </w:p>
    <w:p>
      <w:pPr>
        <w:pStyle w:val="BookText"/>
      </w:pPr>
      <w:r>
        <w:rPr>
          <w:rFonts w:ascii="IRNazanin" w:hAnsi="IRNazanin" w:eastAsia="IRNazanin" w:cs="IRNazanin"/>
          <w:lang w:bidi="fa-IR"/>
          <w:color w:val="111111"/>
          <w:sz w:val="28"/>
          <w:szCs w:val="28"/>
          <w:rtl/>
        </w:rPr>
        <w:t xml:space="preserve">شکست‌خورده را جز پیروز، امان نمی‌بخشد.3/21</w:t>
      </w:r>
    </w:p>
    <w:p>
      <w:pPr>
        <w:pStyle w:val="Heading5"/>
      </w:pPr>
      <w:bookmarkStart w:id="8167" w:name="_Toc6929"/>
      <w:r>
        <w:t>سبب غلبه زهد، بر بنده</w:t>
      </w:r>
      <w:bookmarkEnd w:id="8167"/>
    </w:p>
    <w:p>
      <w:pPr>
        <w:pStyle w:val="BookText"/>
      </w:pPr>
      <w:r>
        <w:rPr>
          <w:rFonts w:ascii="Amiri" w:hAnsi="Amiri" w:eastAsia="Amiri" w:cs="Amiri"/>
          <w:lang w:bidi="ar-SA"/>
          <w:color w:val="111111"/>
          <w:sz w:val="28"/>
          <w:szCs w:val="28"/>
          <w:rtl/>
        </w:rPr>
        <w:t xml:space="preserve">وَ ارْزُقْنِی الرَّغْبَةَ فِی الْعَمَلِ لَکَ لِآخِرَتِی... حَتَّی یَکُونَ الْغَالِبُ عَلَیَّ الزُّهْدَ فِی دُنْیَایَ</w:t>
      </w:r>
    </w:p>
    <w:p>
      <w:pPr>
        <w:pStyle w:val="BookText"/>
      </w:pPr>
      <w:r>
        <w:rPr>
          <w:rFonts w:ascii="IRNazanin" w:hAnsi="IRNazanin" w:eastAsia="IRNazanin" w:cs="IRNazanin"/>
          <w:lang w:bidi="fa-IR"/>
          <w:color w:val="111111"/>
          <w:sz w:val="28"/>
          <w:szCs w:val="28"/>
          <w:rtl/>
        </w:rPr>
        <w:t xml:space="preserve">و برای آخرتمْ رغبت در عمل برای تو را، روزی‌ام گردان. تا آنکه بی‌رغبتی در دنیا بر من چیره شود.8/22</w:t>
      </w:r>
    </w:p>
    <w:p>
      <w:pPr>
        <w:pStyle w:val="Heading5"/>
      </w:pPr>
      <w:bookmarkStart w:id="8168" w:name="_Toc6930"/>
      <w:r>
        <w:t>تسلّط شیطان و عدم تسلّط انسان</w:t>
      </w:r>
      <w:bookmarkEnd w:id="8168"/>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15" w:name="pg3739_48465"/>
    <w:bookmarkEnd w:id="815"/>
    <w:p>
      <w:pPr>
        <w:pStyle w:val="BookText"/>
      </w:pPr>
      <w:r>
        <w:rPr>
          <w:rFonts w:ascii="Amiri" w:hAnsi="Amiri" w:eastAsia="Amiri" w:cs="Amiri"/>
          <w:lang w:bidi="ar-SA"/>
          <w:color w:val="111111"/>
          <w:sz w:val="28"/>
          <w:szCs w:val="28"/>
          <w:rtl/>
        </w:rPr>
        <w:t xml:space="preserve">سَلَّطْتَهُ مِنَّا عَلَی مَا لَمْ تُسَلِّطْنَا عَلَیْهِ مِنْهُ</w:t>
      </w:r>
    </w:p>
    <w:p>
      <w:pPr>
        <w:pStyle w:val="BookText"/>
      </w:pPr>
      <w:r>
        <w:rPr>
          <w:rFonts w:ascii="IRNazanin" w:hAnsi="IRNazanin" w:eastAsia="IRNazanin" w:cs="IRNazanin"/>
          <w:lang w:bidi="fa-IR"/>
          <w:color w:val="111111"/>
          <w:sz w:val="28"/>
          <w:szCs w:val="28"/>
          <w:rtl/>
        </w:rPr>
        <w:t xml:space="preserve">او را بر ما تسلّط دادی، و ما را بر او تسلّطی نیست.6/25</w:t>
      </w:r>
    </w:p>
    <w:p>
      <w:pPr>
        <w:pStyle w:val="Heading5"/>
      </w:pPr>
      <w:bookmarkStart w:id="8169" w:name="_Toc6931"/>
      <w:r>
        <w:t>مغلوب نمودن شیطان، از تسلّط بر بندگان</w:t>
      </w:r>
      <w:bookmarkEnd w:id="8169"/>
    </w:p>
    <w:p>
      <w:pPr>
        <w:pStyle w:val="BookText"/>
      </w:pPr>
      <w:r>
        <w:rPr>
          <w:rFonts w:ascii="Amiri" w:hAnsi="Amiri" w:eastAsia="Amiri" w:cs="Amiri"/>
          <w:lang w:bidi="ar-SA"/>
          <w:color w:val="111111"/>
          <w:sz w:val="28"/>
          <w:szCs w:val="28"/>
          <w:rtl/>
        </w:rPr>
        <w:t xml:space="preserve">اللَّهُمَّ فَاقْهَرْ سُلْطَانَهُ عَنَّا بِسُلْطَانِکَ...</w:t>
      </w:r>
    </w:p>
    <w:p>
      <w:pPr>
        <w:pStyle w:val="BookText"/>
      </w:pPr>
      <w:r>
        <w:rPr>
          <w:rFonts w:ascii="IRNazanin" w:hAnsi="IRNazanin" w:eastAsia="IRNazanin" w:cs="IRNazanin"/>
          <w:lang w:bidi="fa-IR"/>
          <w:color w:val="111111"/>
          <w:sz w:val="28"/>
          <w:szCs w:val="28"/>
          <w:rtl/>
        </w:rPr>
        <w:t xml:space="preserve">خداوندا با سلطه خود، او را از تسلّط بر ما مغلوب نما.8/25</w:t>
      </w:r>
    </w:p>
    <w:p>
      <w:pPr>
        <w:pStyle w:val="Heading5"/>
      </w:pPr>
      <w:bookmarkStart w:id="8170" w:name="_Toc6932"/>
      <w:r>
        <w:t>کفّار و چیرگی بر مرزهای مسلمانان</w:t>
      </w:r>
      <w:bookmarkEnd w:id="8170"/>
    </w:p>
    <w:p>
      <w:pPr>
        <w:pStyle w:val="BookText"/>
      </w:pPr>
      <w:r>
        <w:rPr>
          <w:rFonts w:ascii="Amiri" w:hAnsi="Amiri" w:eastAsia="Amiri" w:cs="Amiri"/>
          <w:lang w:bidi="ar-SA"/>
          <w:color w:val="111111"/>
          <w:sz w:val="28"/>
          <w:szCs w:val="28"/>
          <w:rtl/>
        </w:rPr>
        <w:t xml:space="preserve">اللَّهُمَّ اشْغَلِ الْمُشْرِکِینَ بِالْمُشْرِکِینَ عَنْ تَنَاوُلِ أَطْرَافِ الْمُسْلِمِینَ</w:t>
      </w:r>
    </w:p>
    <w:p>
      <w:pPr>
        <w:pStyle w:val="BookText"/>
      </w:pPr>
      <w:r>
        <w:rPr>
          <w:rFonts w:ascii="IRNazanin" w:hAnsi="IRNazanin" w:eastAsia="IRNazanin" w:cs="IRNazanin"/>
          <w:lang w:bidi="fa-IR"/>
          <w:color w:val="111111"/>
          <w:sz w:val="28"/>
          <w:szCs w:val="28"/>
          <w:rtl/>
        </w:rPr>
        <w:t xml:space="preserve">خداوندا مشرکان را به مشرکان مشغول گردان و از چیرگی به نواحی مسلمانان، بازدار.10/27</w:t>
      </w:r>
    </w:p>
    <w:p>
      <w:pPr>
        <w:pStyle w:val="Heading5"/>
      </w:pPr>
      <w:bookmarkStart w:id="8171" w:name="_Toc6933"/>
      <w:r>
        <w:t>غلبه دادن مجاهد مسلمان، بر دشمن خدا</w:t>
      </w:r>
      <w:bookmarkEnd w:id="8171"/>
    </w:p>
    <w:p>
      <w:pPr>
        <w:pStyle w:val="BookText"/>
      </w:pPr>
      <w:r>
        <w:rPr>
          <w:rFonts w:ascii="Amiri" w:hAnsi="Amiri" w:eastAsia="Amiri" w:cs="Amiri"/>
          <w:lang w:bidi="ar-SA"/>
          <w:color w:val="111111"/>
          <w:sz w:val="28"/>
          <w:szCs w:val="28"/>
          <w:rtl/>
        </w:rPr>
        <w:t xml:space="preserve">فَإِذَا صَافَّ عَدُوَّکَ وَ عَدُوَّهُ فَقَلِّلْهُمْ فِی عَیْنِهِ... وَ أَدِلْ لَهُ مِنْهُمْ</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آنها را در چشمش اندک نما و او را بر آنان پیروز فرما.15/27</w:t>
      </w:r>
    </w:p>
    <w:p>
      <w:pPr>
        <w:pStyle w:val="Heading5"/>
      </w:pPr>
      <w:bookmarkStart w:id="8172" w:name="_Toc6934"/>
      <w:r>
        <w:t>چیره نساختن دشمن خدا، بر مجاهد</w:t>
      </w:r>
      <w:bookmarkEnd w:id="8172"/>
    </w:p>
    <w:p>
      <w:pPr>
        <w:pStyle w:val="BookText"/>
      </w:pPr>
      <w:r>
        <w:rPr>
          <w:rFonts w:ascii="Amiri" w:hAnsi="Amiri" w:eastAsia="Amiri" w:cs="Amiri"/>
          <w:lang w:bidi="ar-SA"/>
          <w:color w:val="111111"/>
          <w:sz w:val="28"/>
          <w:szCs w:val="28"/>
          <w:rtl/>
        </w:rPr>
        <w:t xml:space="preserve">فَإِذَا صَافَّ عَدُوَّکَ وَ عَدُوَّهُ... أَدِلْ لَهُ مِنْهُمْ، وَ لَا تُدِلْهُمْ مِنْهُ</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او را بر آنان پیروز فرما و آنها را بر او چیره نساز.15/27</w:t>
      </w:r>
    </w:p>
    <w:p>
      <w:pPr>
        <w:pStyle w:val="Heading5"/>
      </w:pPr>
      <w:bookmarkStart w:id="8173" w:name="_Toc6935"/>
      <w:r>
        <w:t>جایگاه بنده، جایگاه مغلوب‌شده شیطان</w:t>
      </w:r>
      <w:bookmarkEnd w:id="8173"/>
    </w:p>
    <w:p>
      <w:pPr>
        <w:pStyle w:val="BookText"/>
      </w:pPr>
      <w:r>
        <w:rPr>
          <w:rFonts w:ascii="Amiri" w:hAnsi="Amiri" w:eastAsia="Amiri" w:cs="Amiri"/>
          <w:lang w:bidi="ar-SA"/>
          <w:color w:val="111111"/>
          <w:sz w:val="28"/>
          <w:szCs w:val="28"/>
          <w:rtl/>
        </w:rPr>
        <w:t xml:space="preserve">هَذَا مَقَامُ مَنْ... اسْتَحْوَذَ عَلَیْهِ الشَّیْطَانُ</w:t>
      </w:r>
    </w:p>
    <w:p>
      <w:pPr>
        <w:pStyle w:val="BookText"/>
      </w:pPr>
      <w:r>
        <w:rPr>
          <w:rFonts w:ascii="IRNazanin" w:hAnsi="IRNazanin" w:eastAsia="IRNazanin" w:cs="IRNazanin"/>
          <w:lang w:bidi="fa-IR"/>
          <w:color w:val="111111"/>
          <w:sz w:val="28"/>
          <w:szCs w:val="28"/>
          <w:rtl/>
        </w:rPr>
        <w:t xml:space="preserve">این مقام کسی است که شیطان بر او چیره گشته.6/31</w:t>
      </w:r>
    </w:p>
    <w:p>
      <w:pPr>
        <w:pStyle w:val="Heading5"/>
      </w:pPr>
      <w:bookmarkStart w:id="8174" w:name="_Toc6936"/>
      <w:r>
        <w:t>توبه، و آسودگی اندام از قهر و غلبه‌های دردناک الهی</w:t>
      </w:r>
      <w:bookmarkEnd w:id="8174"/>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 وَ تَأْمَنُ مِمَا یَخَافُ الْمُعْتَدُونَ مِنْ أَلِیمِ سَطَوَاتِکَ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 و از قهرهای دردناکت که بیدادگران می‌ترسند، در امان باشد.22/31</w:t>
      </w:r>
    </w:p>
    <w:p>
      <w:pPr>
        <w:pStyle w:val="Heading5"/>
      </w:pPr>
      <w:bookmarkStart w:id="8175" w:name="_Toc6937"/>
      <w:r>
        <w:t>غلبه سلطنت بی حدّ و مرز الهی</w:t>
      </w:r>
      <w:bookmarkEnd w:id="8175"/>
    </w:p>
    <w:p>
      <w:pPr>
        <w:pStyle w:val="BookText"/>
      </w:pPr>
      <w:r>
        <w:rPr>
          <w:rFonts w:ascii="Amiri" w:hAnsi="Amiri" w:eastAsia="Amiri" w:cs="Amiri"/>
          <w:lang w:bidi="ar-SA"/>
          <w:color w:val="111111"/>
          <w:sz w:val="28"/>
          <w:szCs w:val="28"/>
          <w:rtl/>
        </w:rPr>
        <w:t xml:space="preserve">عَزَّ سُلْطَانُکَ عِزًّا لَا حَدَّ لَهُ بِأَوَّلِیَّةٍ، وَ لَا مُنْتَهَی لَهُ بِآخِرِیَّةٍ</w:t>
      </w:r>
    </w:p>
    <w:p>
      <w:pPr>
        <w:pStyle w:val="BookText"/>
      </w:pPr>
      <w:r>
        <w:rPr>
          <w:rFonts w:ascii="IRNazanin" w:hAnsi="IRNazanin" w:eastAsia="IRNazanin" w:cs="IRNazanin"/>
          <w:lang w:bidi="fa-IR"/>
          <w:color w:val="111111"/>
          <w:sz w:val="28"/>
          <w:szCs w:val="28"/>
          <w:rtl/>
        </w:rPr>
        <w:t xml:space="preserve">فرمانروایی تو، چنان با عزّت است، که حدّی برای اوّلش و پایانی برای آخرش نیست.4/32</w:t>
      </w:r>
    </w:p>
    <w:p>
      <w:pPr>
        <w:pStyle w:val="Heading5"/>
      </w:pPr>
      <w:bookmarkStart w:id="8176" w:name="_Toc6938"/>
      <w:r>
        <w:t>غلبه نمودن شیطان، بر بنده</w:t>
      </w:r>
      <w:bookmarkEnd w:id="8176"/>
    </w:p>
    <w:p>
      <w:pPr>
        <w:pStyle w:val="BookText"/>
      </w:pPr>
      <w:r>
        <w:rPr>
          <w:rFonts w:ascii="Amiri" w:hAnsi="Amiri" w:eastAsia="Amiri" w:cs="Amiri"/>
          <w:lang w:bidi="ar-SA"/>
          <w:color w:val="111111"/>
          <w:sz w:val="28"/>
          <w:szCs w:val="28"/>
          <w:rtl/>
        </w:rPr>
        <w:t xml:space="preserve">وَ قَدِ اسْتَحْوَذَ عَلَیَّ عَدُوُّکَ الَّذِی اسْتَنْظَرَکَ لِغَوَایَتِی فَأَنْظَرْتَهُ</w:t>
      </w:r>
    </w:p>
    <w:p>
      <w:pPr>
        <w:pStyle w:val="BookText"/>
      </w:pPr>
      <w:r>
        <w:rPr>
          <w:rFonts w:ascii="IRNazanin" w:hAnsi="IRNazanin" w:eastAsia="IRNazanin" w:cs="IRNazanin"/>
          <w:lang w:bidi="fa-IR"/>
          <w:color w:val="111111"/>
          <w:sz w:val="28"/>
          <w:szCs w:val="28"/>
          <w:rtl/>
        </w:rPr>
        <w:t xml:space="preserve">و دشمن تو که برای بیراهه بردن من از تو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16" w:name="pg3739_48466"/>
    <w:bookmarkEnd w:id="816"/>
    <w:p>
      <w:pPr>
        <w:pStyle w:val="BookText"/>
      </w:pPr>
      <w:r>
        <w:rPr>
          <w:rFonts w:ascii="IRNazanin" w:hAnsi="IRNazanin" w:eastAsia="IRNazanin" w:cs="IRNazanin"/>
          <w:lang w:bidi="fa-IR"/>
          <w:color w:val="111111"/>
          <w:sz w:val="28"/>
          <w:szCs w:val="28"/>
          <w:rtl/>
        </w:rPr>
        <w:t xml:space="preserve">فرصت خواست، پس فرصتش دادی، بر من چیره شده است.12/32</w:t>
      </w:r>
    </w:p>
    <w:p>
      <w:pPr>
        <w:pStyle w:val="Heading5"/>
      </w:pPr>
      <w:bookmarkStart w:id="8177" w:name="_Toc6939"/>
      <w:r>
        <w:t>عدم امتناع، در برابر غلبه خداوند</w:t>
      </w:r>
      <w:bookmarkEnd w:id="8177"/>
    </w:p>
    <w:p>
      <w:pPr>
        <w:pStyle w:val="BookText"/>
      </w:pPr>
      <w:r>
        <w:rPr>
          <w:rFonts w:ascii="Amiri" w:hAnsi="Amiri" w:eastAsia="Amiri" w:cs="Amiri"/>
          <w:lang w:bidi="ar-SA"/>
          <w:color w:val="111111"/>
          <w:sz w:val="28"/>
          <w:szCs w:val="28"/>
          <w:rtl/>
        </w:rPr>
        <w:t xml:space="preserve">وَ لَا بِأَحَدٍ عَنْ سَطْوَتِکَ امْتِنَاعٌ</w:t>
      </w:r>
    </w:p>
    <w:p>
      <w:pPr>
        <w:pStyle w:val="BookText"/>
      </w:pPr>
      <w:r>
        <w:rPr>
          <w:rFonts w:ascii="IRNazanin" w:hAnsi="IRNazanin" w:eastAsia="IRNazanin" w:cs="IRNazanin"/>
          <w:lang w:bidi="fa-IR"/>
          <w:color w:val="111111"/>
          <w:sz w:val="28"/>
          <w:szCs w:val="28"/>
          <w:rtl/>
        </w:rPr>
        <w:t xml:space="preserve">و هیچ کس از غلبه‌ات امتناع نتواند کرد.5/36</w:t>
      </w:r>
    </w:p>
    <w:p>
      <w:pPr>
        <w:pStyle w:val="Heading5"/>
      </w:pPr>
      <w:bookmarkStart w:id="8178" w:name="_Toc6940"/>
      <w:r>
        <w:t>چیره ساختن قرآن، بر هر کتاب مُنزل</w:t>
      </w:r>
      <w:bookmarkEnd w:id="8178"/>
    </w:p>
    <w:p>
      <w:pPr>
        <w:pStyle w:val="BookText"/>
      </w:pPr>
      <w:r>
        <w:rPr>
          <w:rFonts w:ascii="Amiri" w:hAnsi="Amiri" w:eastAsia="Amiri" w:cs="Amiri"/>
          <w:lang w:bidi="ar-SA"/>
          <w:color w:val="111111"/>
          <w:sz w:val="28"/>
          <w:szCs w:val="28"/>
          <w:rtl/>
        </w:rPr>
        <w:t xml:space="preserve">وَ جَعَلْتَهُ مُهَیْمِنًا عَلَی کُلِّ کِتَابٍ أَنْزَلْتَهُ</w:t>
      </w:r>
    </w:p>
    <w:p>
      <w:pPr>
        <w:pStyle w:val="BookText"/>
      </w:pPr>
      <w:r>
        <w:rPr>
          <w:rFonts w:ascii="IRNazanin" w:hAnsi="IRNazanin" w:eastAsia="IRNazanin" w:cs="IRNazanin"/>
          <w:lang w:bidi="fa-IR"/>
          <w:color w:val="111111"/>
          <w:sz w:val="28"/>
          <w:szCs w:val="28"/>
          <w:rtl/>
        </w:rPr>
        <w:t xml:space="preserve">و آن را بر هر کتابی که نازل کرده‌ای، چیره قرار دادی.1/42</w:t>
      </w:r>
    </w:p>
    <w:p>
      <w:pPr>
        <w:pStyle w:val="Heading5"/>
      </w:pPr>
      <w:bookmarkStart w:id="8179" w:name="_Toc6941"/>
      <w:r>
        <w:t>عدم توانایی سلطانی، در برابر غلبه خدا</w:t>
      </w:r>
      <w:bookmarkEnd w:id="8179"/>
    </w:p>
    <w:p>
      <w:pPr>
        <w:pStyle w:val="BookText"/>
      </w:pPr>
      <w:r>
        <w:rPr>
          <w:rFonts w:ascii="Amiri" w:hAnsi="Amiri" w:eastAsia="Amiri" w:cs="Amiri"/>
          <w:lang w:bidi="ar-SA"/>
          <w:color w:val="111111"/>
          <w:sz w:val="28"/>
          <w:szCs w:val="28"/>
          <w:rtl/>
        </w:rPr>
        <w:t xml:space="preserve">أَنْتَ الَّذِی... لَمْ یَقُمْ لِسُلْطَانِکَ سُلْطَانٌ</w:t>
      </w:r>
    </w:p>
    <w:p>
      <w:pPr>
        <w:pStyle w:val="BookText"/>
      </w:pPr>
      <w:r>
        <w:rPr>
          <w:rFonts w:ascii="IRNazanin" w:hAnsi="IRNazanin" w:eastAsia="IRNazanin" w:cs="IRNazanin"/>
          <w:lang w:bidi="fa-IR"/>
          <w:color w:val="111111"/>
          <w:sz w:val="28"/>
          <w:szCs w:val="28"/>
          <w:rtl/>
        </w:rPr>
        <w:t xml:space="preserve">تویی آنکه در برابر سلطه و غلبه‌ات، سلطه و قدرتی، توانایی ندارد.16/47</w:t>
      </w:r>
    </w:p>
    <w:p>
      <w:pPr>
        <w:pStyle w:val="Heading5"/>
      </w:pPr>
      <w:bookmarkStart w:id="8180" w:name="_Toc6942"/>
      <w:r>
        <w:t>غلبه داشتن نشانه‌های خدا</w:t>
      </w:r>
      <w:bookmarkEnd w:id="8180"/>
    </w:p>
    <w:p>
      <w:pPr>
        <w:pStyle w:val="BookText"/>
      </w:pPr>
      <w:r>
        <w:rPr>
          <w:rFonts w:ascii="Amiri" w:hAnsi="Amiri" w:eastAsia="Amiri" w:cs="Amiri"/>
          <w:lang w:bidi="ar-SA"/>
          <w:color w:val="111111"/>
          <w:sz w:val="28"/>
          <w:szCs w:val="28"/>
          <w:rtl/>
        </w:rPr>
        <w:t xml:space="preserve">سُبْحَانَکَ بَاهِرَ الْآیَاتِ</w:t>
      </w:r>
    </w:p>
    <w:p>
      <w:pPr>
        <w:pStyle w:val="BookText"/>
      </w:pPr>
      <w:r>
        <w:rPr>
          <w:rFonts w:ascii="IRNazanin" w:hAnsi="IRNazanin" w:eastAsia="IRNazanin" w:cs="IRNazanin"/>
          <w:lang w:bidi="fa-IR"/>
          <w:color w:val="111111"/>
          <w:sz w:val="28"/>
          <w:szCs w:val="28"/>
          <w:rtl/>
        </w:rPr>
        <w:t xml:space="preserve">پاک و منزّهی! ای که نشانه‌هایت آشکار است.31/47</w:t>
      </w:r>
    </w:p>
    <w:p>
      <w:pPr>
        <w:pStyle w:val="Heading5"/>
      </w:pPr>
      <w:bookmarkStart w:id="8181" w:name="_Toc6943"/>
      <w:r>
        <w:t>سپاسی برابر با غلبه عظمت خدا</w:t>
      </w:r>
      <w:bookmarkEnd w:id="8181"/>
    </w:p>
    <w:p>
      <w:pPr>
        <w:pStyle w:val="BookText"/>
      </w:pPr>
      <w:r>
        <w:rPr>
          <w:rFonts w:ascii="Amiri" w:hAnsi="Amiri" w:eastAsia="Amiri" w:cs="Amiri"/>
          <w:lang w:bidi="ar-SA"/>
          <w:color w:val="111111"/>
          <w:sz w:val="28"/>
          <w:szCs w:val="28"/>
          <w:rtl/>
        </w:rPr>
        <w:t xml:space="preserve">لَکَ الْحَمْدُ... حَمْدًا... یُقَابِلُ عِزَّ جَلَالِکَ</w:t>
      </w:r>
    </w:p>
    <w:p>
      <w:pPr>
        <w:pStyle w:val="BookText"/>
      </w:pPr>
      <w:r>
        <w:rPr>
          <w:rFonts w:ascii="IRNazanin" w:hAnsi="IRNazanin" w:eastAsia="IRNazanin" w:cs="IRNazanin"/>
          <w:lang w:bidi="fa-IR"/>
          <w:color w:val="111111"/>
          <w:sz w:val="28"/>
          <w:szCs w:val="28"/>
          <w:rtl/>
        </w:rPr>
        <w:t xml:space="preserve">سپاس برای توست. سپاسی که با غلبه بزرگی‌ات برابر باشد.49و36/47</w:t>
      </w:r>
    </w:p>
    <w:p>
      <w:pPr>
        <w:pStyle w:val="Heading5"/>
      </w:pPr>
      <w:bookmarkStart w:id="8182" w:name="_Toc6944"/>
      <w:r>
        <w:t>چیره‌ترین لشکرها</w:t>
      </w:r>
      <w:bookmarkEnd w:id="8182"/>
    </w:p>
    <w:p>
      <w:pPr>
        <w:pStyle w:val="BookText"/>
      </w:pPr>
      <w:r>
        <w:rPr>
          <w:rFonts w:ascii="Amiri" w:hAnsi="Amiri" w:eastAsia="Amiri" w:cs="Amiri"/>
          <w:lang w:bidi="ar-SA"/>
          <w:color w:val="111111"/>
          <w:sz w:val="28"/>
          <w:szCs w:val="28"/>
          <w:rtl/>
        </w:rPr>
        <w:t xml:space="preserve">وَ امْدُدْهُ بِجُنْدِکَ الْأَغْلَبِ</w:t>
      </w:r>
    </w:p>
    <w:p>
      <w:pPr>
        <w:pStyle w:val="BookText"/>
      </w:pPr>
      <w:r>
        <w:rPr>
          <w:rFonts w:ascii="IRNazanin" w:hAnsi="IRNazanin" w:eastAsia="IRNazanin" w:cs="IRNazanin"/>
          <w:lang w:bidi="fa-IR"/>
          <w:color w:val="111111"/>
          <w:sz w:val="28"/>
          <w:szCs w:val="28"/>
          <w:rtl/>
        </w:rPr>
        <w:t xml:space="preserve">و با چیره‌ترین لشکرت، به او کمک رسان.61/47</w:t>
      </w:r>
    </w:p>
    <w:p>
      <w:pPr>
        <w:pStyle w:val="Heading5"/>
      </w:pPr>
      <w:bookmarkStart w:id="8183" w:name="_Toc6945"/>
      <w:r>
        <w:t>نهراسیدن بنده، از قهر و غلبه خدا</w:t>
      </w:r>
      <w:bookmarkEnd w:id="8183"/>
    </w:p>
    <w:p>
      <w:pPr>
        <w:pStyle w:val="BookText"/>
      </w:pPr>
      <w:r>
        <w:rPr>
          <w:rFonts w:ascii="Amiri" w:hAnsi="Amiri" w:eastAsia="Amiri" w:cs="Amiri"/>
          <w:lang w:bidi="ar-SA"/>
          <w:color w:val="111111"/>
          <w:sz w:val="28"/>
          <w:szCs w:val="28"/>
          <w:rtl/>
        </w:rPr>
        <w:t xml:space="preserve">أَنَا الَّذِی لَمْ یَرْهَبْ سَطْوَتَکَ</w:t>
      </w:r>
    </w:p>
    <w:p>
      <w:pPr>
        <w:pStyle w:val="BookText"/>
      </w:pPr>
      <w:r>
        <w:rPr>
          <w:rFonts w:ascii="IRNazanin" w:hAnsi="IRNazanin" w:eastAsia="IRNazanin" w:cs="IRNazanin"/>
          <w:lang w:bidi="fa-IR"/>
          <w:color w:val="111111"/>
          <w:sz w:val="28"/>
          <w:szCs w:val="28"/>
          <w:rtl/>
        </w:rPr>
        <w:t xml:space="preserve">منم آنکه از قهر (و غلبه) تو نترسیده‌ام.81/47</w:t>
      </w:r>
    </w:p>
    <w:p>
      <w:pPr>
        <w:pStyle w:val="Heading5"/>
      </w:pPr>
      <w:bookmarkStart w:id="8184" w:name="_Toc6946"/>
      <w:r>
        <w:t>غلبه ناامیدی از رحمت خدا، بر بنده</w:t>
      </w:r>
      <w:bookmarkEnd w:id="8184"/>
    </w:p>
    <w:p>
      <w:pPr>
        <w:pStyle w:val="BookText"/>
      </w:pPr>
      <w:r>
        <w:rPr>
          <w:rFonts w:ascii="Amiri" w:hAnsi="Amiri" w:eastAsia="Amiri" w:cs="Amiri"/>
          <w:lang w:bidi="ar-SA"/>
          <w:color w:val="111111"/>
          <w:sz w:val="28"/>
          <w:szCs w:val="28"/>
          <w:rtl/>
        </w:rPr>
        <w:t xml:space="preserve">وَ لَا تُوءْیِسْنِی مِنَ الْأَمَلِ فِیکَ فَیَغْلِبَ عَلَیَّ الْقُنُوطُ مِنْ رَحْمَتِکَ</w:t>
      </w:r>
    </w:p>
    <w:p>
      <w:pPr>
        <w:pStyle w:val="BookText"/>
      </w:pPr>
      <w:r>
        <w:rPr>
          <w:rFonts w:ascii="IRNazanin" w:hAnsi="IRNazanin" w:eastAsia="IRNazanin" w:cs="IRNazanin"/>
          <w:lang w:bidi="fa-IR"/>
          <w:color w:val="111111"/>
          <w:sz w:val="28"/>
          <w:szCs w:val="28"/>
          <w:rtl/>
        </w:rPr>
        <w:t xml:space="preserve">و از آرزومندی به خود ناامیدم نکن، که ناامیدی از رحمتت بر من چیره شود.101/47</w:t>
      </w:r>
    </w:p>
    <w:p>
      <w:pPr>
        <w:pStyle w:val="Heading5"/>
      </w:pPr>
      <w:bookmarkStart w:id="8185" w:name="_Toc6947"/>
      <w:r>
        <w:t>مسلّط ساختن محمّد صلی‌الله‌علیه‌و‌آله و آل او</w:t>
      </w:r>
      <w:bookmarkEnd w:id="8185"/>
    </w:p>
    <w:p>
      <w:pPr>
        <w:pStyle w:val="BookText"/>
      </w:pPr>
      <w:r>
        <w:rPr>
          <w:rFonts w:ascii="Amiri" w:hAnsi="Amiri" w:eastAsia="Amiri" w:cs="Amiri"/>
          <w:lang w:bidi="ar-SA"/>
          <w:color w:val="111111"/>
          <w:sz w:val="28"/>
          <w:szCs w:val="28"/>
          <w:rtl/>
        </w:rPr>
        <w:t xml:space="preserve">وَ عَجِّلِ الْفَرَجَ... وَ الَّتمْکِینَ وَ التَّأْیِیدَ لَهُمْ</w:t>
      </w:r>
    </w:p>
    <w:p>
      <w:pPr>
        <w:pStyle w:val="BookText"/>
      </w:pPr>
      <w:r>
        <w:rPr>
          <w:rFonts w:ascii="IRNazanin" w:hAnsi="IRNazanin" w:eastAsia="IRNazanin" w:cs="IRNazanin"/>
          <w:lang w:bidi="fa-IR"/>
          <w:color w:val="111111"/>
          <w:sz w:val="28"/>
          <w:szCs w:val="28"/>
          <w:rtl/>
        </w:rPr>
        <w:t xml:space="preserve">و در فرج و تسلّط دادن و تأیید آنان، شتاب فرما.11/48</w:t>
      </w:r>
    </w:p>
    <w:p>
      <w:pPr>
        <w:pStyle w:val="Heading5"/>
      </w:pPr>
      <w:bookmarkStart w:id="8186" w:name="_Toc6948"/>
      <w:r>
        <w:t>مسلّط نساختن دشمن، بر بنده</w:t>
      </w:r>
      <w:bookmarkEnd w:id="8186"/>
    </w:p>
    <w:p>
      <w:pPr>
        <w:pStyle w:val="BookText"/>
      </w:pPr>
      <w:r>
        <w:rPr>
          <w:rFonts w:ascii="Amiri" w:hAnsi="Amiri" w:eastAsia="Amiri" w:cs="Amiri"/>
          <w:lang w:bidi="ar-SA"/>
          <w:color w:val="111111"/>
          <w:sz w:val="28"/>
          <w:szCs w:val="28"/>
          <w:rtl/>
        </w:rPr>
        <w:t xml:space="preserve">وَ لَا تُشْمِتْ بِی عَدُوِّی... وَ لَا تُسَلِّطْهُ عَلَیَّ</w:t>
      </w:r>
    </w:p>
    <w:p>
      <w:pPr>
        <w:pStyle w:val="BookText"/>
      </w:pPr>
      <w:r>
        <w:rPr>
          <w:rFonts w:ascii="IRNazanin" w:hAnsi="IRNazanin" w:eastAsia="IRNazanin" w:cs="IRNazanin"/>
          <w:lang w:bidi="fa-IR"/>
          <w:color w:val="111111"/>
          <w:sz w:val="28"/>
          <w:szCs w:val="28"/>
          <w:rtl/>
        </w:rPr>
        <w:t xml:space="preserve">و دشمنم را بر من شاد نگردان و او را بر من مسلّط نساز.14/48</w:t>
      </w:r>
    </w:p>
    <w:p>
      <w:pPr>
        <w:pStyle w:val="Heading5"/>
      </w:pPr>
      <w:bookmarkStart w:id="8187" w:name="_Toc6949"/>
      <w:r>
        <w:t>روبرویی با قهر و غلبه‌های خداوند</w:t>
      </w:r>
      <w:bookmarkEnd w:id="8187"/>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17" w:name="pg3739_48467"/>
    <w:bookmarkEnd w:id="817"/>
    <w:p>
      <w:pPr>
        <w:pStyle w:val="BookText"/>
      </w:pPr>
      <w:r>
        <w:rPr>
          <w:rFonts w:ascii="Amiri" w:hAnsi="Amiri" w:eastAsia="Amiri" w:cs="Amiri"/>
          <w:lang w:bidi="ar-SA"/>
          <w:color w:val="111111"/>
          <w:sz w:val="28"/>
          <w:szCs w:val="28"/>
          <w:rtl/>
        </w:rPr>
        <w:t xml:space="preserve">حَلَلْتُ شِعَابَ تَلَفٍ، تَعَرَّضْتُ فِیهَا لِسَطَوَاتِکَ وَ بِحُلُولِهَا عُقُوبَاتِکَ</w:t>
      </w:r>
    </w:p>
    <w:p>
      <w:pPr>
        <w:pStyle w:val="BookText"/>
      </w:pPr>
      <w:r>
        <w:rPr>
          <w:rFonts w:ascii="IRNazanin" w:hAnsi="IRNazanin" w:eastAsia="IRNazanin" w:cs="IRNazanin"/>
          <w:lang w:bidi="fa-IR"/>
          <w:color w:val="111111"/>
          <w:sz w:val="28"/>
          <w:szCs w:val="28"/>
          <w:rtl/>
        </w:rPr>
        <w:t xml:space="preserve">به درّه‌های نابودی وارد شدم. در آنها، خود را در معرض غلبه‌ها و سخت‌گیری‌هایت قرار داده، با عقوبت‌هایت روبرو شدم.2/49</w:t>
      </w:r>
    </w:p>
    <w:p>
      <w:pPr>
        <w:pStyle w:val="Heading5"/>
      </w:pPr>
      <w:bookmarkStart w:id="8188" w:name="_Toc6950"/>
      <w:r>
        <w:t>ترس پادشاهان، از قهر و غلبه‌های خدا</w:t>
      </w:r>
      <w:bookmarkEnd w:id="8188"/>
    </w:p>
    <w:p>
      <w:pPr>
        <w:pStyle w:val="BookText"/>
      </w:pPr>
      <w:r>
        <w:rPr>
          <w:rFonts w:ascii="Amiri" w:hAnsi="Amiri" w:eastAsia="Amiri" w:cs="Amiri"/>
          <w:lang w:bidi="ar-SA"/>
          <w:color w:val="111111"/>
          <w:sz w:val="28"/>
          <w:szCs w:val="28"/>
          <w:rtl/>
        </w:rPr>
        <w:t xml:space="preserve">یَا مَنْ وَضَعَتْ لَهُ الْمُلُوکُ نِیرَ الْمَذَلَّةِ عَلَی أَعْنَاقِهَا، فَهُمْ مِنْ سَطَوَاتِهِ خَائِفُونَ</w:t>
      </w:r>
    </w:p>
    <w:p>
      <w:pPr>
        <w:pStyle w:val="BookText"/>
      </w:pPr>
      <w:r>
        <w:rPr>
          <w:rFonts w:ascii="IRNazanin" w:hAnsi="IRNazanin" w:eastAsia="IRNazanin" w:cs="IRNazanin"/>
          <w:lang w:bidi="fa-IR"/>
          <w:color w:val="111111"/>
          <w:sz w:val="28"/>
          <w:szCs w:val="28"/>
          <w:rtl/>
        </w:rPr>
        <w:t xml:space="preserve">ای کسی که پادشاهان برای او یوغ خواری بر گردن‌هایشان نهاده‌اند و از قهرها و غلبه‌های او ترسانند.7/51</w:t>
      </w:r>
    </w:p>
    <w:p>
      <w:pPr>
        <w:pStyle w:val="Heading5"/>
      </w:pPr>
      <w:bookmarkStart w:id="8189" w:name="_Toc6951"/>
      <w:r>
        <w:t>شگفت از چیرگی پادشاهی خدا</w:t>
      </w:r>
      <w:bookmarkEnd w:id="8189"/>
    </w:p>
    <w:p>
      <w:pPr>
        <w:pStyle w:val="BookText"/>
      </w:pPr>
      <w:r>
        <w:rPr>
          <w:rFonts w:ascii="Amiri" w:hAnsi="Amiri" w:eastAsia="Amiri" w:cs="Amiri"/>
          <w:lang w:bidi="ar-SA"/>
          <w:color w:val="111111"/>
          <w:sz w:val="28"/>
          <w:szCs w:val="28"/>
          <w:rtl/>
        </w:rPr>
        <w:t xml:space="preserve">سُبْحَانَکَ مَا... أَقْهَرَ سُلْطَانَکَ</w:t>
      </w:r>
    </w:p>
    <w:p>
      <w:pPr>
        <w:pStyle w:val="BookText"/>
      </w:pPr>
      <w:r>
        <w:rPr>
          <w:rFonts w:ascii="IRNazanin" w:hAnsi="IRNazanin" w:eastAsia="IRNazanin" w:cs="IRNazanin"/>
          <w:lang w:bidi="fa-IR"/>
          <w:color w:val="111111"/>
          <w:sz w:val="28"/>
          <w:szCs w:val="28"/>
          <w:rtl/>
        </w:rPr>
        <w:t xml:space="preserve">پاک و منزّهی! چه غالب است پادشاهی‌ات!4/52</w:t>
      </w:r>
    </w:p>
    <w:p>
      <w:pPr>
        <w:pStyle w:val="Heading5"/>
      </w:pPr>
      <w:bookmarkStart w:id="8190" w:name="_Toc6952"/>
      <w:r>
        <w:t>تسلّط دنیا، بر بنده</w:t>
      </w:r>
      <w:bookmarkEnd w:id="8190"/>
    </w:p>
    <w:p>
      <w:pPr>
        <w:pStyle w:val="BookText"/>
      </w:pPr>
      <w:r>
        <w:rPr>
          <w:rFonts w:ascii="Amiri" w:hAnsi="Amiri" w:eastAsia="Amiri" w:cs="Amiri"/>
          <w:lang w:bidi="ar-SA"/>
          <w:color w:val="111111"/>
          <w:sz w:val="28"/>
          <w:szCs w:val="28"/>
          <w:rtl/>
        </w:rPr>
        <w:t xml:space="preserve">فَأَسْأَلُکَ یَا مَوْلَایَ... سُوءَالَ مَنْ قَدْ... اسْتَمْکَنَتْ مِنْهُ الدُّنْیَا</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دنیا بر او تسلّط یافته است. 9و8/52</w:t>
      </w:r>
    </w:p>
    <w:p>
      <w:pPr>
        <w:pStyle w:val="BookText"/>
      </w:pPr>
      <w:r>
        <w:rPr>
          <w:rFonts w:ascii="IRNazanin" w:hAnsi="IRNazanin" w:eastAsia="IRNazanin" w:cs="IRNazanin"/>
          <w:lang w:bidi="fa-IR"/>
          <w:color w:val="111111"/>
          <w:sz w:val="28"/>
          <w:szCs w:val="28"/>
          <w:rtl/>
        </w:rPr>
        <w:t xml:space="preserve">غم اندوه</w:t>
      </w:r>
    </w:p>
    <w:p>
      <w:pPr>
        <w:pStyle w:val="BookText"/>
      </w:pPr>
      <w:r>
        <w:rPr>
          <w:rFonts w:ascii="IRNazanin" w:hAnsi="IRNazanin" w:eastAsia="IRNazanin" w:cs="IRNazanin"/>
          <w:lang w:bidi="fa-IR"/>
          <w:color w:val="111111"/>
          <w:sz w:val="28"/>
          <w:szCs w:val="28"/>
          <w:rtl/>
        </w:rPr>
        <w:t xml:space="preserve">غنا بی‌نیازی</w:t>
      </w:r>
    </w:p>
    <w:p>
      <w:pPr>
        <w:pStyle w:val="BookText"/>
      </w:pPr>
      <w:r>
        <w:rPr>
          <w:rFonts w:ascii="IRNazanin" w:hAnsi="IRNazanin" w:eastAsia="IRNazanin" w:cs="IRNazanin"/>
          <w:lang w:bidi="fa-IR"/>
          <w:color w:val="111111"/>
          <w:sz w:val="28"/>
          <w:szCs w:val="28"/>
          <w:rtl/>
        </w:rPr>
        <w:t xml:space="preserve">غیب پنهان</w:t>
      </w:r>
    </w:p>
    <w:p>
      <w:pPr>
        <w:pStyle w:val="Heading4"/>
      </w:pPr>
      <w:bookmarkStart w:id="8191" w:name="_Toc6953"/>
      <w:r>
        <w:t>غیبت</w:t>
      </w:r>
      <w:bookmarkEnd w:id="8191"/>
    </w:p>
    <w:p>
      <w:pPr>
        <w:pStyle w:val="Heading5"/>
      </w:pPr>
      <w:bookmarkStart w:id="8192" w:name="_Toc6954"/>
      <w:r>
        <w:t>به نیکی یاد کردن بنده از غیبت‌کننده‌اش</w:t>
      </w:r>
      <w:bookmarkEnd w:id="8192"/>
    </w:p>
    <w:p>
      <w:pPr>
        <w:pStyle w:val="BookText"/>
      </w:pPr>
      <w:r>
        <w:rPr>
          <w:rFonts w:ascii="Amiri" w:hAnsi="Amiri" w:eastAsia="Amiri" w:cs="Amiri"/>
          <w:lang w:bidi="ar-SA"/>
          <w:color w:val="111111"/>
          <w:sz w:val="28"/>
          <w:szCs w:val="28"/>
          <w:rtl/>
        </w:rPr>
        <w:t xml:space="preserve">وَ سَدِّدْنِی لِأَنْ... أُخَالِفَ مَنِ اغْتَابَنِی إِلَی حُسْنِ الذِّکْرِ</w:t>
      </w:r>
    </w:p>
    <w:p>
      <w:pPr>
        <w:pStyle w:val="BookText"/>
      </w:pPr>
      <w:r>
        <w:rPr>
          <w:rFonts w:ascii="IRNazanin" w:hAnsi="IRNazanin" w:eastAsia="IRNazanin" w:cs="IRNazanin"/>
          <w:lang w:bidi="fa-IR"/>
          <w:color w:val="111111"/>
          <w:sz w:val="28"/>
          <w:szCs w:val="28"/>
          <w:rtl/>
        </w:rPr>
        <w:t xml:space="preserve">و مرا توفیق ده تا با آنکه از من غیبت نموده به نیکی یاد کنم.9/20</w:t>
      </w:r>
    </w:p>
    <w:p>
      <w:pPr>
        <w:pStyle w:val="Heading5"/>
      </w:pPr>
      <w:bookmarkStart w:id="8193" w:name="_Toc6955"/>
      <w:r>
        <w:t>تبدیل غیبت، به سپاس الهی</w:t>
      </w:r>
      <w:bookmarkEnd w:id="8193"/>
    </w:p>
    <w:p>
      <w:pPr>
        <w:pStyle w:val="BookText"/>
      </w:pPr>
      <w:r>
        <w:rPr>
          <w:rFonts w:ascii="Amiri" w:hAnsi="Amiri" w:eastAsia="Amiri" w:cs="Amiri"/>
          <w:lang w:bidi="ar-SA"/>
          <w:color w:val="111111"/>
          <w:sz w:val="28"/>
          <w:szCs w:val="28"/>
          <w:rtl/>
        </w:rPr>
        <w:t xml:space="preserve">اللَّهُمَّ اجْعَلْ... مَا أَجْرَی عَلَی لِسَانِی مِنْ لَفْظَةِ فُحْشٍ... أَوِ اغْتِیَابِ مُوءْمِنٍ غَائِبٍ...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یا غیبت مؤمن غائب، سپاس برای خودت را قرار ده.13/20</w:t>
      </w:r>
    </w:p>
    <w:p>
      <w:pPr>
        <w:pStyle w:val="Heading5"/>
      </w:pPr>
      <w:bookmarkStart w:id="8194" w:name="_Toc6956"/>
      <w:r>
        <w:t>ایمن ساختن بنده، از غیبتِ قصدبدکننده درباره او</w:t>
      </w:r>
      <w:bookmarkEnd w:id="8194"/>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تُوءْمِنَنِی مِنْ... هَمْزِهِ...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مرا از غیبت نمودنش ایمن سازی.8و7/23</w:t>
      </w:r>
    </w:p>
    <w:p>
      <w:pPr>
        <w:pStyle w:val="BookText"/>
      </w:pPr>
      <w:r>
        <w:rPr>
          <w:rFonts w:ascii="IRNazanin" w:hAnsi="IRNazanin" w:eastAsia="IRNazanin" w:cs="IRNazanin"/>
          <w:lang w:bidi="fa-IR"/>
          <w:color w:val="111111"/>
          <w:sz w:val="28"/>
          <w:szCs w:val="28"/>
          <w:rtl/>
        </w:rPr>
        <w:t xml:space="preserve">غیظ خشم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18" w:name="pg3739_48468"/>
    <w:bookmarkEnd w:id="818"/>
    <w:p>
      <w:pPr>
        <w:pStyle w:val="Heading3"/>
      </w:pPr>
      <w:bookmarkStart w:id="8195" w:name="_Toc6957"/>
      <w:r>
        <w:t>ف</w:t>
      </w:r>
      <w:bookmarkEnd w:id="8195"/>
    </w:p>
    <w:p>
      <w:pPr>
        <w:pStyle w:val="Heading4"/>
      </w:pPr>
      <w:bookmarkStart w:id="8196" w:name="_Toc6958"/>
      <w:r>
        <w:t>اشاره</w:t>
      </w:r>
      <w:bookmarkEnd w:id="8196"/>
    </w:p>
    <w:p>
      <w:pPr>
        <w:pStyle w:val="BookText"/>
      </w:pPr>
      <w:r>
        <w:rPr>
          <w:rFonts w:ascii="IRNazanin" w:hAnsi="IRNazanin" w:eastAsia="IRNazanin" w:cs="IRNazanin"/>
          <w:lang w:bidi="fa-IR"/>
          <w:color w:val="111111"/>
          <w:sz w:val="28"/>
          <w:szCs w:val="28"/>
          <w:rtl/>
        </w:rPr>
        <w:t xml:space="preserve">فاش کردن افشا</w:t>
      </w:r>
    </w:p>
    <w:p>
      <w:pPr>
        <w:pStyle w:val="BookText"/>
      </w:pPr>
      <w:r>
        <w:rPr>
          <w:rFonts w:ascii="IRNazanin" w:hAnsi="IRNazanin" w:eastAsia="IRNazanin" w:cs="IRNazanin"/>
          <w:lang w:bidi="fa-IR"/>
          <w:color w:val="111111"/>
          <w:sz w:val="28"/>
          <w:szCs w:val="28"/>
          <w:rtl/>
        </w:rPr>
        <w:t xml:space="preserve">فامیل خویشان</w:t>
      </w:r>
    </w:p>
    <w:p>
      <w:pPr>
        <w:pStyle w:val="BookText"/>
      </w:pPr>
      <w:r>
        <w:rPr>
          <w:rFonts w:ascii="IRNazanin" w:hAnsi="IRNazanin" w:eastAsia="IRNazanin" w:cs="IRNazanin"/>
          <w:lang w:bidi="fa-IR"/>
          <w:color w:val="111111"/>
          <w:sz w:val="28"/>
          <w:szCs w:val="28"/>
          <w:rtl/>
        </w:rPr>
        <w:t xml:space="preserve">فانی فنا و نیز نابودی</w:t>
      </w:r>
    </w:p>
    <w:p>
      <w:pPr>
        <w:pStyle w:val="BookText"/>
      </w:pPr>
      <w:r>
        <w:rPr>
          <w:rFonts w:ascii="IRNazanin" w:hAnsi="IRNazanin" w:eastAsia="IRNazanin" w:cs="IRNazanin"/>
          <w:lang w:bidi="fa-IR"/>
          <w:color w:val="111111"/>
          <w:sz w:val="28"/>
          <w:szCs w:val="28"/>
          <w:rtl/>
        </w:rPr>
        <w:t xml:space="preserve">فایده سود</w:t>
      </w:r>
    </w:p>
    <w:p>
      <w:pPr>
        <w:pStyle w:val="BookText"/>
      </w:pPr>
      <w:r>
        <w:rPr>
          <w:rFonts w:ascii="IRNazanin" w:hAnsi="IRNazanin" w:eastAsia="IRNazanin" w:cs="IRNazanin"/>
          <w:lang w:bidi="fa-IR"/>
          <w:color w:val="111111"/>
          <w:sz w:val="28"/>
          <w:szCs w:val="28"/>
          <w:rtl/>
        </w:rPr>
        <w:t xml:space="preserve">فتور سستی</w:t>
      </w:r>
    </w:p>
    <w:p>
      <w:pPr>
        <w:pStyle w:val="Heading4"/>
      </w:pPr>
      <w:bookmarkStart w:id="8197" w:name="_Toc6959"/>
      <w:r>
        <w:t>فجر</w:t>
      </w:r>
      <w:bookmarkEnd w:id="8197"/>
    </w:p>
    <w:p>
      <w:pPr>
        <w:pStyle w:val="Heading5"/>
      </w:pPr>
      <w:bookmarkStart w:id="8198" w:name="_Toc6960"/>
      <w:r>
        <w:t>دوام برکت شب قدر، تا طلوع فجر</w:t>
      </w:r>
      <w:bookmarkEnd w:id="8198"/>
    </w:p>
    <w:p>
      <w:pPr>
        <w:pStyle w:val="BookText"/>
      </w:pPr>
      <w:r>
        <w:rPr>
          <w:rFonts w:ascii="Amiri" w:hAnsi="Amiri" w:eastAsia="Amiri" w:cs="Amiri"/>
          <w:lang w:bidi="ar-SA"/>
          <w:color w:val="111111"/>
          <w:sz w:val="28"/>
          <w:szCs w:val="28"/>
          <w:rtl/>
        </w:rPr>
        <w:t xml:space="preserve">تَنَزَّلُ الْمَلَائِکَةُ وَ الرُّوحُ فِیهَا بِإِذْنِ رَبِّهِمْ مِنْ کُلِّ أَمْرٍ سَلَامٌ، دَائِمُ الْبَرَکَةِ إِلَی طُلُوعِ الْفَجْرِ عَلَی مَنْ یَشَاءُ مِنْ عِبَادِهِ...</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 هر یک از بندگانش که بخواهد، برای هر کاری فرود می‌آیند. آن شبِ سلام (به همراه) برکتی است که تا برآمدن سپیده‌دم دوام دارد. 5/44</w:t>
      </w:r>
    </w:p>
    <w:p>
      <w:pPr>
        <w:pStyle w:val="BookText"/>
      </w:pPr>
      <w:r>
        <w:rPr>
          <w:rFonts w:ascii="IRNazanin" w:hAnsi="IRNazanin" w:eastAsia="IRNazanin" w:cs="IRNazanin"/>
          <w:lang w:bidi="fa-IR"/>
          <w:color w:val="111111"/>
          <w:sz w:val="28"/>
          <w:szCs w:val="28"/>
          <w:rtl/>
        </w:rPr>
        <w:t xml:space="preserve">فجور فسق</w:t>
      </w:r>
    </w:p>
    <w:p>
      <w:pPr>
        <w:pStyle w:val="BookText"/>
      </w:pPr>
      <w:r>
        <w:rPr>
          <w:rFonts w:ascii="IRNazanin" w:hAnsi="IRNazanin" w:eastAsia="IRNazanin" w:cs="IRNazanin"/>
          <w:lang w:bidi="fa-IR"/>
          <w:color w:val="111111"/>
          <w:sz w:val="28"/>
          <w:szCs w:val="28"/>
          <w:rtl/>
        </w:rPr>
        <w:t xml:space="preserve">فحشا زشتی</w:t>
      </w:r>
    </w:p>
    <w:p>
      <w:pPr>
        <w:pStyle w:val="BookText"/>
      </w:pPr>
      <w:r>
        <w:rPr>
          <w:rFonts w:ascii="IRNazanin" w:hAnsi="IRNazanin" w:eastAsia="IRNazanin" w:cs="IRNazanin"/>
          <w:lang w:bidi="fa-IR"/>
          <w:color w:val="111111"/>
          <w:sz w:val="28"/>
          <w:szCs w:val="28"/>
          <w:rtl/>
        </w:rPr>
        <w:t xml:space="preserve">فخرفروشی</w:t>
      </w:r>
    </w:p>
    <w:p>
      <w:pPr>
        <w:pStyle w:val="Heading5"/>
      </w:pPr>
      <w:bookmarkStart w:id="8199" w:name="_Toc6961"/>
      <w:r>
        <w:t>فخرفروشی و به خود نازیدن ثروتمندان</w:t>
      </w:r>
      <w:bookmarkEnd w:id="8199"/>
    </w:p>
    <w:p>
      <w:pPr>
        <w:pStyle w:val="BookText"/>
      </w:pPr>
      <w:r>
        <w:rPr>
          <w:rFonts w:ascii="Amiri" w:hAnsi="Amiri" w:eastAsia="Amiri" w:cs="Amiri"/>
          <w:lang w:bidi="ar-SA"/>
          <w:color w:val="111111"/>
          <w:sz w:val="28"/>
          <w:szCs w:val="28"/>
          <w:rtl/>
        </w:rPr>
        <w:t xml:space="preserve">اللَّهُمَّ إِنیِّ أَعُوذُ بِکَ مِنْ... مُبَاهَاةِ الْمُکْثِرِینَ</w:t>
      </w:r>
    </w:p>
    <w:p>
      <w:pPr>
        <w:pStyle w:val="BookText"/>
      </w:pPr>
      <w:r>
        <w:rPr>
          <w:rFonts w:ascii="IRNazanin" w:hAnsi="IRNazanin" w:eastAsia="IRNazanin" w:cs="IRNazanin"/>
          <w:lang w:bidi="fa-IR"/>
          <w:color w:val="111111"/>
          <w:sz w:val="28"/>
          <w:szCs w:val="28"/>
          <w:rtl/>
        </w:rPr>
        <w:t xml:space="preserve">خداوندا به تو پناه می‌برم از فخر فروشی ثروتمندان.3و1/8</w:t>
      </w:r>
    </w:p>
    <w:p>
      <w:pPr>
        <w:pStyle w:val="Heading5"/>
      </w:pPr>
      <w:bookmarkStart w:id="8200" w:name="_Toc6962"/>
      <w:r>
        <w:t>نگه‌داشتن بنده، از فخر</w:t>
      </w:r>
      <w:bookmarkEnd w:id="8200"/>
    </w:p>
    <w:p>
      <w:pPr>
        <w:pStyle w:val="BookText"/>
      </w:pPr>
      <w:r>
        <w:rPr>
          <w:rFonts w:ascii="Amiri" w:hAnsi="Amiri" w:eastAsia="Amiri" w:cs="Amiri"/>
          <w:lang w:bidi="ar-SA"/>
          <w:color w:val="111111"/>
          <w:sz w:val="28"/>
          <w:szCs w:val="28"/>
          <w:rtl/>
        </w:rPr>
        <w:t xml:space="preserve">وَ اعْصِمْنِی مِنَ الْفَخْرِ</w:t>
      </w:r>
    </w:p>
    <w:p>
      <w:pPr>
        <w:pStyle w:val="BookText"/>
      </w:pPr>
      <w:r>
        <w:rPr>
          <w:rFonts w:ascii="IRNazanin" w:hAnsi="IRNazanin" w:eastAsia="IRNazanin" w:cs="IRNazanin"/>
          <w:lang w:bidi="fa-IR"/>
          <w:color w:val="111111"/>
          <w:sz w:val="28"/>
          <w:szCs w:val="28"/>
          <w:rtl/>
        </w:rPr>
        <w:t xml:space="preserve">و مرا از فخرفروشی حفظ فرما.3/20</w:t>
      </w:r>
    </w:p>
    <w:p>
      <w:pPr>
        <w:pStyle w:val="Heading4"/>
      </w:pPr>
      <w:bookmarkStart w:id="8201" w:name="_Toc6963"/>
      <w:r>
        <w:t>فراخوانی</w:t>
      </w:r>
      <w:bookmarkEnd w:id="8201"/>
    </w:p>
    <w:p>
      <w:pPr>
        <w:pStyle w:val="Heading5"/>
      </w:pPr>
      <w:bookmarkStart w:id="8202" w:name="_Toc6964"/>
      <w:r>
        <w:t>فراخواندن بنده، به پاداش یا کیفر</w:t>
      </w:r>
      <w:bookmarkEnd w:id="8202"/>
    </w:p>
    <w:p>
      <w:pPr>
        <w:pStyle w:val="BookText"/>
      </w:pPr>
      <w:r>
        <w:rPr>
          <w:rFonts w:ascii="Amiri" w:hAnsi="Amiri" w:eastAsia="Amiri" w:cs="Amiri"/>
          <w:lang w:bidi="ar-SA"/>
          <w:color w:val="111111"/>
          <w:sz w:val="28"/>
          <w:szCs w:val="28"/>
          <w:rtl/>
        </w:rPr>
        <w:t xml:space="preserve">اسْتَوْعَبَ حِسَابَ عُمُرِهِ قَبَضَهُ إِلَی مَا نَدَبَهُ إِلَیْهِ مِنْ مَوْفُورِ ثَوَابِهِ، أَوْ مَحْذُورِ عِقَابِهِ</w:t>
      </w:r>
    </w:p>
    <w:p>
      <w:pPr>
        <w:pStyle w:val="BookText"/>
      </w:pPr>
      <w:r>
        <w:rPr>
          <w:rFonts w:ascii="IRNazanin" w:hAnsi="IRNazanin" w:eastAsia="IRNazanin" w:cs="IRNazanin"/>
          <w:lang w:bidi="fa-IR"/>
          <w:color w:val="111111"/>
          <w:sz w:val="28"/>
          <w:szCs w:val="28"/>
          <w:rtl/>
        </w:rPr>
        <w:t xml:space="preserve">زمانی که حساب زندگی‌اش را بستاند، او را گرفته، به سوی آنچه فراخوانده بود، از پاداش فراوان یا کیفر ترسناک خود روانه سازد.6/1</w:t>
      </w:r>
    </w:p>
    <w:p>
      <w:pPr>
        <w:pStyle w:val="Heading4"/>
      </w:pPr>
      <w:bookmarkStart w:id="8203" w:name="_Toc6965"/>
      <w:r>
        <w:t>فراخی</w:t>
      </w:r>
      <w:bookmarkEnd w:id="8203"/>
    </w:p>
    <w:p>
      <w:pPr>
        <w:pStyle w:val="Heading5"/>
      </w:pPr>
      <w:bookmarkStart w:id="8204" w:name="_Toc6966"/>
      <w:r>
        <w:t>فراخی در روزی و عدم شکرگزاری بنده</w:t>
      </w:r>
      <w:bookmarkEnd w:id="8204"/>
    </w:p>
    <w:p>
      <w:pPr>
        <w:pStyle w:val="BookText"/>
      </w:pPr>
      <w:r>
        <w:rPr>
          <w:rFonts w:ascii="Amiri" w:hAnsi="Amiri" w:eastAsia="Amiri" w:cs="Amiri"/>
          <w:lang w:bidi="ar-SA"/>
          <w:color w:val="111111"/>
          <w:sz w:val="28"/>
          <w:szCs w:val="28"/>
          <w:rtl/>
        </w:rPr>
        <w:t xml:space="preserve">وَ الْحَمْدُ لِلَّهِ الَّذِی لَوْ حَبَسَ عَنْ عِبَادِهِ مَعْرِفَةَ حَمْدِهِ... لَتَصَرَّفُوا فِی مِنَنِهِ فَلَمْ یَحْمَدُوهُ، وَ تَوَسَّعُوا فِی رِزْقِهِ فَلَمْ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19" w:name="pg3739_48469"/>
    <w:bookmarkEnd w:id="819"/>
    <w:p>
      <w:pPr>
        <w:pStyle w:val="BookText"/>
      </w:pPr>
      <w:r>
        <w:rPr>
          <w:rFonts w:ascii="Amiri" w:hAnsi="Amiri" w:eastAsia="Amiri" w:cs="Amiri"/>
          <w:lang w:bidi="ar-SA"/>
          <w:color w:val="111111"/>
          <w:sz w:val="28"/>
          <w:szCs w:val="28"/>
          <w:rtl/>
        </w:rPr>
        <w:t xml:space="preserve">یَشْکُرُوهُ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بازمی‌داشت، آنها نعمت‌هایش را صرف می‌نمودند و او را سپاس نمی‌گزاردند و از روزی‌ای که عطا فرموده، به فراخی استفاده می‌برند و شکرش به‌جا نمی‌آوردند.8/1</w:t>
      </w:r>
    </w:p>
    <w:p>
      <w:pPr>
        <w:pStyle w:val="Heading5"/>
      </w:pPr>
      <w:bookmarkStart w:id="8205" w:name="_Toc6967"/>
      <w:r>
        <w:t>از زندگی فراخ، به سختی روی آوردن</w:t>
      </w:r>
      <w:bookmarkEnd w:id="8205"/>
    </w:p>
    <w:p>
      <w:pPr>
        <w:pStyle w:val="BookText"/>
      </w:pPr>
      <w:r>
        <w:rPr>
          <w:rFonts w:ascii="Amiri" w:hAnsi="Amiri" w:eastAsia="Amiri" w:cs="Amiri"/>
          <w:lang w:bidi="ar-SA"/>
          <w:color w:val="111111"/>
          <w:sz w:val="28"/>
          <w:szCs w:val="28"/>
          <w:rtl/>
        </w:rPr>
        <w:t xml:space="preserve">وَ اشْکُرْهُمْ عَلَی... خُرُوجِهِمْ مِنْ سَعَةِ الْمَعَاشِ إِلَی ضِیقِهِ</w:t>
      </w:r>
    </w:p>
    <w:p>
      <w:pPr>
        <w:pStyle w:val="BookText"/>
      </w:pPr>
      <w:r>
        <w:rPr>
          <w:rFonts w:ascii="IRNazanin" w:hAnsi="IRNazanin" w:eastAsia="IRNazanin" w:cs="IRNazanin"/>
          <w:lang w:bidi="fa-IR"/>
          <w:color w:val="111111"/>
          <w:sz w:val="28"/>
          <w:szCs w:val="28"/>
          <w:rtl/>
        </w:rPr>
        <w:t xml:space="preserve">و ایشان را به خاطر آنکه از زندگی راحت به سختی افتادند، پاداش عنایت کن.8/4</w:t>
      </w:r>
    </w:p>
    <w:p>
      <w:pPr>
        <w:pStyle w:val="Heading5"/>
      </w:pPr>
      <w:bookmarkStart w:id="8206" w:name="_Toc6968"/>
      <w:r>
        <w:t>فراخی در باغ‌های بهشت، برای تابعین</w:t>
      </w:r>
      <w:bookmarkEnd w:id="8206"/>
    </w:p>
    <w:p>
      <w:pPr>
        <w:pStyle w:val="BookText"/>
      </w:pPr>
      <w:r>
        <w:rPr>
          <w:rFonts w:ascii="Amiri" w:hAnsi="Amiri" w:eastAsia="Amiri" w:cs="Amiri"/>
          <w:lang w:bidi="ar-SA"/>
          <w:color w:val="111111"/>
          <w:sz w:val="28"/>
          <w:szCs w:val="28"/>
          <w:rtl/>
        </w:rPr>
        <w:t xml:space="preserve">وَ تَفْسَحُ لَهُمْ فِی رِیَاضِ جَنَّتِکَ</w:t>
      </w:r>
    </w:p>
    <w:p>
      <w:pPr>
        <w:pStyle w:val="BookText"/>
      </w:pPr>
      <w:r>
        <w:rPr>
          <w:rFonts w:ascii="IRNazanin" w:hAnsi="IRNazanin" w:eastAsia="IRNazanin" w:cs="IRNazanin"/>
          <w:lang w:bidi="fa-IR"/>
          <w:color w:val="111111"/>
          <w:sz w:val="28"/>
          <w:szCs w:val="28"/>
          <w:rtl/>
        </w:rPr>
        <w:t xml:space="preserve">و در باغ‌های بهشتت بر ایشان وسعت دهی.14/4</w:t>
      </w:r>
    </w:p>
    <w:p>
      <w:pPr>
        <w:pStyle w:val="Heading5"/>
      </w:pPr>
      <w:bookmarkStart w:id="8207" w:name="_Toc6969"/>
      <w:r>
        <w:t>بی‌رغبت ساختن تابعین، نسبت به فراخی (زندگی) دنیا</w:t>
      </w:r>
      <w:bookmarkEnd w:id="8207"/>
    </w:p>
    <w:p>
      <w:pPr>
        <w:pStyle w:val="BookText"/>
      </w:pPr>
      <w:r>
        <w:rPr>
          <w:rFonts w:ascii="Amiri" w:hAnsi="Amiri" w:eastAsia="Amiri" w:cs="Amiri"/>
          <w:lang w:bidi="ar-SA"/>
          <w:color w:val="111111"/>
          <w:sz w:val="28"/>
          <w:szCs w:val="28"/>
          <w:rtl/>
        </w:rPr>
        <w:t xml:space="preserve">وَ تُزَهِّدَهُمْ فِی سَعَةِ الْعَاجِلِ</w:t>
      </w:r>
    </w:p>
    <w:p>
      <w:pPr>
        <w:pStyle w:val="BookText"/>
      </w:pPr>
      <w:r>
        <w:rPr>
          <w:rFonts w:ascii="IRNazanin" w:hAnsi="IRNazanin" w:eastAsia="IRNazanin" w:cs="IRNazanin"/>
          <w:lang w:bidi="fa-IR"/>
          <w:color w:val="111111"/>
          <w:sz w:val="28"/>
          <w:szCs w:val="28"/>
          <w:rtl/>
        </w:rPr>
        <w:t xml:space="preserve">و در گشادگی دنیا آنان را بی‌میل نمایی.16/4</w:t>
      </w:r>
    </w:p>
    <w:p>
      <w:pPr>
        <w:pStyle w:val="Heading5"/>
      </w:pPr>
      <w:bookmarkStart w:id="8208" w:name="_Toc6970"/>
      <w:r>
        <w:t>فراخ بودن (رحمت) خدا</w:t>
      </w:r>
      <w:bookmarkEnd w:id="8208"/>
    </w:p>
    <w:p>
      <w:pPr>
        <w:pStyle w:val="BookText"/>
      </w:pPr>
      <w:r>
        <w:rPr>
          <w:rFonts w:ascii="Amiri" w:hAnsi="Amiri" w:eastAsia="Amiri" w:cs="Amiri"/>
          <w:lang w:bidi="ar-SA"/>
          <w:color w:val="111111"/>
          <w:sz w:val="28"/>
          <w:szCs w:val="28"/>
          <w:rtl/>
        </w:rPr>
        <w:t xml:space="preserve">إِنَّکَ وَاسِعٌ کَرِیمٌ</w:t>
      </w:r>
    </w:p>
    <w:p>
      <w:pPr>
        <w:pStyle w:val="BookText"/>
      </w:pPr>
      <w:r>
        <w:rPr>
          <w:rFonts w:ascii="IRNazanin" w:hAnsi="IRNazanin" w:eastAsia="IRNazanin" w:cs="IRNazanin"/>
          <w:lang w:bidi="fa-IR"/>
          <w:color w:val="111111"/>
          <w:sz w:val="28"/>
          <w:szCs w:val="28"/>
          <w:rtl/>
        </w:rPr>
        <w:t xml:space="preserve">همانا تو دارای رحمت وسیع و بخشش بسیار هستی. 24/13</w:t>
      </w:r>
    </w:p>
    <w:p>
      <w:pPr>
        <w:pStyle w:val="BookText"/>
      </w:pPr>
      <w:r>
        <w:rPr>
          <w:rFonts w:ascii="Amiri" w:hAnsi="Amiri" w:eastAsia="Amiri" w:cs="Amiri"/>
          <w:lang w:bidi="ar-SA"/>
          <w:color w:val="111111"/>
          <w:sz w:val="28"/>
          <w:szCs w:val="28"/>
          <w:rtl/>
        </w:rPr>
        <w:t xml:space="preserve">إِنَّکَ ذُو رَحْمَةٍ وَاسِعَةٍ</w:t>
      </w:r>
    </w:p>
    <w:p>
      <w:pPr>
        <w:pStyle w:val="BookText"/>
      </w:pPr>
      <w:r>
        <w:rPr>
          <w:rFonts w:ascii="IRNazanin" w:hAnsi="IRNazanin" w:eastAsia="IRNazanin" w:cs="IRNazanin"/>
          <w:lang w:bidi="fa-IR"/>
          <w:color w:val="111111"/>
          <w:sz w:val="28"/>
          <w:szCs w:val="28"/>
          <w:rtl/>
        </w:rPr>
        <w:t xml:space="preserve">به درستی که تو دارای رحمت گسترده هستی.21/42</w:t>
      </w:r>
    </w:p>
    <w:p>
      <w:pPr>
        <w:pStyle w:val="BookText"/>
      </w:pPr>
      <w:r>
        <w:rPr>
          <w:rFonts w:ascii="Amiri" w:hAnsi="Amiri" w:eastAsia="Amiri" w:cs="Amiri"/>
          <w:lang w:bidi="ar-SA"/>
          <w:color w:val="111111"/>
          <w:sz w:val="28"/>
          <w:szCs w:val="28"/>
          <w:rtl/>
        </w:rPr>
        <w:t xml:space="preserve">فَیَا مَنْ رَحْمَتُهُ وَاسِعَةٌ</w:t>
      </w:r>
    </w:p>
    <w:p>
      <w:pPr>
        <w:pStyle w:val="BookText"/>
      </w:pPr>
      <w:r>
        <w:rPr>
          <w:rFonts w:ascii="IRNazanin" w:hAnsi="IRNazanin" w:eastAsia="IRNazanin" w:cs="IRNazanin"/>
          <w:lang w:bidi="fa-IR"/>
          <w:color w:val="111111"/>
          <w:sz w:val="28"/>
          <w:szCs w:val="28"/>
          <w:rtl/>
        </w:rPr>
        <w:t xml:space="preserve">پس ای کسی که رحمتش وسیع است.8/48</w:t>
      </w:r>
    </w:p>
    <w:p>
      <w:pPr>
        <w:pStyle w:val="BookText"/>
      </w:pPr>
      <w:r>
        <w:rPr>
          <w:rFonts w:ascii="Amiri" w:hAnsi="Amiri" w:eastAsia="Amiri" w:cs="Amiri"/>
          <w:lang w:bidi="ar-SA"/>
          <w:color w:val="111111"/>
          <w:sz w:val="28"/>
          <w:szCs w:val="28"/>
          <w:rtl/>
        </w:rPr>
        <w:t xml:space="preserve">فَإِنَّکَ وَاسِعٌ کَرِیمٌ</w:t>
      </w:r>
    </w:p>
    <w:p>
      <w:pPr>
        <w:pStyle w:val="BookText"/>
      </w:pPr>
      <w:r>
        <w:rPr>
          <w:rFonts w:ascii="IRNazanin" w:hAnsi="IRNazanin" w:eastAsia="IRNazanin" w:cs="IRNazanin"/>
          <w:lang w:bidi="fa-IR"/>
          <w:color w:val="111111"/>
          <w:sz w:val="28"/>
          <w:szCs w:val="28"/>
          <w:rtl/>
        </w:rPr>
        <w:t xml:space="preserve">زیرا تو توانگر بخشنده‌ای.28/48، 7/22</w:t>
      </w:r>
    </w:p>
    <w:p>
      <w:pPr>
        <w:pStyle w:val="Heading5"/>
      </w:pPr>
      <w:bookmarkStart w:id="8209" w:name="_Toc6971"/>
      <w:r>
        <w:t>آبی سودمند، با جریانی وسیع</w:t>
      </w:r>
      <w:bookmarkEnd w:id="8209"/>
    </w:p>
    <w:p>
      <w:pPr>
        <w:pStyle w:val="BookText"/>
      </w:pPr>
      <w:r>
        <w:rPr>
          <w:rFonts w:ascii="Amiri" w:hAnsi="Amiri" w:eastAsia="Amiri" w:cs="Amiri"/>
          <w:lang w:bidi="ar-SA"/>
          <w:color w:val="111111"/>
          <w:sz w:val="28"/>
          <w:szCs w:val="28"/>
          <w:rtl/>
        </w:rPr>
        <w:t xml:space="preserve">وَ أَشْهِدْ مَلَائِکَتَکَ الْکِرَامَ السَّفَرَةَ. بِسَقْیٍ مِنْکَ نَافِعٍ... وَاسِعٍ دِرَرُهُ</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که جاری شدنش بسیار باشد، آماده ساز.2/19</w:t>
      </w:r>
    </w:p>
    <w:p>
      <w:pPr>
        <w:pStyle w:val="Heading5"/>
      </w:pPr>
      <w:bookmarkStart w:id="8210" w:name="_Toc6972"/>
      <w:r>
        <w:t>فراخی دادن روزی‌ها، با آب</w:t>
      </w:r>
      <w:bookmarkEnd w:id="8210"/>
    </w:p>
    <w:p>
      <w:pPr>
        <w:pStyle w:val="BookText"/>
      </w:pPr>
      <w:r>
        <w:rPr>
          <w:rFonts w:ascii="Amiri" w:hAnsi="Amiri" w:eastAsia="Amiri" w:cs="Amiri"/>
          <w:lang w:bidi="ar-SA"/>
          <w:color w:val="111111"/>
          <w:sz w:val="28"/>
          <w:szCs w:val="28"/>
          <w:rtl/>
        </w:rPr>
        <w:t xml:space="preserve">وَ تُوَسِّعُ بِهِ فِی الْأَقْوَاتِ</w:t>
      </w:r>
    </w:p>
    <w:p>
      <w:pPr>
        <w:pStyle w:val="BookText"/>
      </w:pPr>
      <w:r>
        <w:rPr>
          <w:rFonts w:ascii="IRNazanin" w:hAnsi="IRNazanin" w:eastAsia="IRNazanin" w:cs="IRNazanin"/>
          <w:lang w:bidi="fa-IR"/>
          <w:color w:val="111111"/>
          <w:sz w:val="28"/>
          <w:szCs w:val="28"/>
          <w:rtl/>
        </w:rPr>
        <w:t xml:space="preserve">و با آن روزی‌ها فراخی دهی.3/19</w:t>
      </w:r>
    </w:p>
    <w:p>
      <w:pPr>
        <w:pStyle w:val="Heading5"/>
      </w:pPr>
      <w:bookmarkStart w:id="8211" w:name="_Toc6973"/>
      <w:r>
        <w:t>فراخ بودن روزی خداوند</w:t>
      </w:r>
      <w:bookmarkEnd w:id="8211"/>
    </w:p>
    <w:p>
      <w:pPr>
        <w:pStyle w:val="BookText"/>
      </w:pPr>
      <w:r>
        <w:rPr>
          <w:rFonts w:ascii="Amiri" w:hAnsi="Amiri" w:eastAsia="Amiri" w:cs="Amiri"/>
          <w:lang w:bidi="ar-SA"/>
          <w:color w:val="111111"/>
          <w:sz w:val="28"/>
          <w:szCs w:val="28"/>
          <w:rtl/>
        </w:rPr>
        <w:t xml:space="preserve">وَ أَوْسِعْ عَلَیَّ فِی رِزْقِکَ</w:t>
      </w:r>
    </w:p>
    <w:p>
      <w:pPr>
        <w:pStyle w:val="BookText"/>
      </w:pPr>
      <w:r>
        <w:rPr>
          <w:rFonts w:ascii="IRNazanin" w:hAnsi="IRNazanin" w:eastAsia="IRNazanin" w:cs="IRNazanin"/>
          <w:lang w:bidi="fa-IR"/>
          <w:color w:val="111111"/>
          <w:sz w:val="28"/>
          <w:szCs w:val="28"/>
          <w:rtl/>
        </w:rPr>
        <w:t xml:space="preserve">و روزی‌ات را بر من بگستر.3/20</w:t>
      </w:r>
    </w:p>
    <w:p>
      <w:pPr>
        <w:pStyle w:val="BookText"/>
      </w:pPr>
      <w:r>
        <w:rPr>
          <w:rFonts w:ascii="Amiri" w:hAnsi="Amiri" w:eastAsia="Amiri" w:cs="Amiri"/>
          <w:lang w:bidi="ar-SA"/>
          <w:color w:val="111111"/>
          <w:sz w:val="28"/>
          <w:szCs w:val="28"/>
          <w:rtl/>
        </w:rPr>
        <w:t xml:space="preserve">وَ افْتَحْ لِی أَبْوَابَ... رِزْقِکَ الْوَاسِعِ</w:t>
      </w:r>
    </w:p>
    <w:p>
      <w:pPr>
        <w:pStyle w:val="BookText"/>
      </w:pPr>
      <w:r>
        <w:rPr>
          <w:rFonts w:ascii="IRNazanin" w:hAnsi="IRNazanin" w:eastAsia="IRNazanin" w:cs="IRNazanin"/>
          <w:lang w:bidi="fa-IR"/>
          <w:color w:val="111111"/>
          <w:sz w:val="28"/>
          <w:szCs w:val="28"/>
          <w:rtl/>
        </w:rPr>
        <w:t xml:space="preserve">و درهای روزی فراخت را بر من بگشای.132/47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20" w:name="pg3739_48470"/>
    <w:bookmarkEnd w:id="820"/>
    <w:p>
      <w:pPr>
        <w:pStyle w:val="Heading5"/>
      </w:pPr>
      <w:bookmarkStart w:id="8212" w:name="_Toc6974"/>
      <w:r>
        <w:t>فراخ‌ترین روزی، در هنگام پیری</w:t>
      </w:r>
      <w:bookmarkEnd w:id="8212"/>
    </w:p>
    <w:p>
      <w:pPr>
        <w:pStyle w:val="BookText"/>
      </w:pPr>
      <w:r>
        <w:rPr>
          <w:rFonts w:ascii="Amiri" w:hAnsi="Amiri" w:eastAsia="Amiri" w:cs="Amiri"/>
          <w:lang w:bidi="ar-SA"/>
          <w:color w:val="111111"/>
          <w:sz w:val="28"/>
          <w:szCs w:val="28"/>
          <w:rtl/>
        </w:rPr>
        <w:t xml:space="preserve">وَ اجْعَلْ أَوْسَعَ رِزْقِکَ عَلَیَّ إِذَا کَبِرْتُ</w:t>
      </w:r>
    </w:p>
    <w:p>
      <w:pPr>
        <w:pStyle w:val="BookText"/>
      </w:pPr>
      <w:r>
        <w:rPr>
          <w:rFonts w:ascii="IRNazanin" w:hAnsi="IRNazanin" w:eastAsia="IRNazanin" w:cs="IRNazanin"/>
          <w:lang w:bidi="fa-IR"/>
          <w:color w:val="111111"/>
          <w:sz w:val="28"/>
          <w:szCs w:val="28"/>
          <w:rtl/>
        </w:rPr>
        <w:t xml:space="preserve">و فراخ‌ترین روزی‌ات را بر من، زمانی که پیر شدم قرار ده.11/20</w:t>
      </w:r>
    </w:p>
    <w:p>
      <w:pPr>
        <w:pStyle w:val="Heading5"/>
      </w:pPr>
      <w:bookmarkStart w:id="8213" w:name="_Toc6975"/>
      <w:r>
        <w:t>تنگ گرفتن والدین بر خود جهت فراخی و گشایش فرزند</w:t>
      </w:r>
      <w:bookmarkEnd w:id="8213"/>
    </w:p>
    <w:p>
      <w:pPr>
        <w:pStyle w:val="BookText"/>
      </w:pPr>
      <w:r>
        <w:rPr>
          <w:rFonts w:ascii="Amiri" w:hAnsi="Amiri" w:eastAsia="Amiri" w:cs="Amiri"/>
          <w:lang w:bidi="ar-SA"/>
          <w:color w:val="111111"/>
          <w:sz w:val="28"/>
          <w:szCs w:val="28"/>
          <w:rtl/>
        </w:rPr>
        <w:t xml:space="preserve">وَ أَیْنَ إِقْتَارُهُمَا عَلَی أَنْفُسِهِمَا لِلتَّوْسِعَةِ عَلَیَّ؟!</w:t>
      </w:r>
    </w:p>
    <w:p>
      <w:pPr>
        <w:pStyle w:val="BookText"/>
      </w:pPr>
      <w:r>
        <w:rPr>
          <w:rFonts w:ascii="IRNazanin" w:hAnsi="IRNazanin" w:eastAsia="IRNazanin" w:cs="IRNazanin"/>
          <w:lang w:bidi="fa-IR"/>
          <w:color w:val="111111"/>
          <w:sz w:val="28"/>
          <w:szCs w:val="28"/>
          <w:rtl/>
        </w:rPr>
        <w:t xml:space="preserve">و تنگی‌هایی که آن دو (پدر و مادرم) برای گشایش من بر خود گرفته‌اند، چه می‌شود؟10/24</w:t>
      </w:r>
    </w:p>
    <w:p>
      <w:pPr>
        <w:pStyle w:val="Heading5"/>
      </w:pPr>
      <w:bookmarkStart w:id="8214" w:name="_Toc6976"/>
      <w:r>
        <w:t>فراخی روزی حلال</w:t>
      </w:r>
      <w:bookmarkEnd w:id="8214"/>
    </w:p>
    <w:p>
      <w:pPr>
        <w:pStyle w:val="BookText"/>
      </w:pPr>
      <w:r>
        <w:rPr>
          <w:rFonts w:ascii="Amiri" w:hAnsi="Amiri" w:eastAsia="Amiri" w:cs="Amiri"/>
          <w:lang w:bidi="ar-SA"/>
          <w:color w:val="111111"/>
          <w:sz w:val="28"/>
          <w:szCs w:val="28"/>
          <w:rtl/>
        </w:rPr>
        <w:t xml:space="preserve">وَ اجْعَلْنِی فِی جَمِیعِ ذَلِکَ مِنَ... الْمُوسَعِ عَلَیْهِمُ الرِّزْقُ الْحَلَالُ مِنْ فَضْلِکَ</w:t>
      </w:r>
    </w:p>
    <w:p>
      <w:pPr>
        <w:pStyle w:val="BookText"/>
      </w:pPr>
      <w:r>
        <w:rPr>
          <w:rFonts w:ascii="IRNazanin" w:hAnsi="IRNazanin" w:eastAsia="IRNazanin" w:cs="IRNazanin"/>
          <w:lang w:bidi="fa-IR"/>
          <w:color w:val="111111"/>
          <w:sz w:val="28"/>
          <w:szCs w:val="28"/>
          <w:rtl/>
        </w:rPr>
        <w:t xml:space="preserve">و مرا در همه آن (امور) از (آنان که) از فضلت روزی حلال برای آنان سرشار شده، قرار ده.11و10/25</w:t>
      </w:r>
    </w:p>
    <w:p>
      <w:pPr>
        <w:pStyle w:val="Heading5"/>
      </w:pPr>
      <w:bookmarkStart w:id="8215" w:name="_Toc6977"/>
      <w:r>
        <w:t>فراخ بودن فضل و بخشش خداوند</w:t>
      </w:r>
      <w:bookmarkEnd w:id="8215"/>
    </w:p>
    <w:p>
      <w:pPr>
        <w:pStyle w:val="BookText"/>
      </w:pPr>
      <w:r>
        <w:rPr>
          <w:rFonts w:ascii="Amiri" w:hAnsi="Amiri" w:eastAsia="Amiri" w:cs="Amiri"/>
          <w:lang w:bidi="ar-SA"/>
          <w:color w:val="111111"/>
          <w:sz w:val="28"/>
          <w:szCs w:val="28"/>
          <w:rtl/>
        </w:rPr>
        <w:t xml:space="preserve">وَ اجْعَلْنِی فِی جَمِیعِ ذَلِکَ مِنَ... الْمُوسَعِ عَلَیْهِمُ الرِّزْقُ الْحَلَالُ مِنْ فَضْلِکَ، الْوَاسِعِ بِجُودِکَ وَ کَرَمِکَ</w:t>
      </w:r>
    </w:p>
    <w:p>
      <w:pPr>
        <w:pStyle w:val="BookText"/>
      </w:pPr>
      <w:r>
        <w:rPr>
          <w:rFonts w:ascii="IRNazanin" w:hAnsi="IRNazanin" w:eastAsia="IRNazanin" w:cs="IRNazanin"/>
          <w:lang w:bidi="fa-IR"/>
          <w:color w:val="111111"/>
          <w:sz w:val="28"/>
          <w:szCs w:val="28"/>
          <w:rtl/>
        </w:rPr>
        <w:t xml:space="preserve">و مرا در همه آن (امور) از (آنان که) به جود و کرم تو از فضل گسترده‌ات روزی حلال برای آنان سرشار شده، قرار ده.11و10/25</w:t>
      </w:r>
    </w:p>
    <w:p>
      <w:pPr>
        <w:pStyle w:val="Heading5"/>
      </w:pPr>
      <w:bookmarkStart w:id="8216" w:name="_Toc6978"/>
      <w:r>
        <w:t>فراخ نمودن سینه بنده، در مقدّرات</w:t>
      </w:r>
      <w:bookmarkEnd w:id="8216"/>
    </w:p>
    <w:p>
      <w:pPr>
        <w:pStyle w:val="BookText"/>
      </w:pPr>
      <w:r>
        <w:rPr>
          <w:rFonts w:ascii="Amiri" w:hAnsi="Amiri" w:eastAsia="Amiri" w:cs="Amiri"/>
          <w:lang w:bidi="ar-SA"/>
          <w:color w:val="111111"/>
          <w:sz w:val="28"/>
          <w:szCs w:val="28"/>
          <w:rtl/>
        </w:rPr>
        <w:t xml:space="preserve">وَ وَسِّعْ بِمَوَاقِعِ حُکْمِکَ صَدْرِی</w:t>
      </w:r>
    </w:p>
    <w:p>
      <w:pPr>
        <w:pStyle w:val="BookText"/>
      </w:pPr>
      <w:r>
        <w:rPr>
          <w:rFonts w:ascii="IRNazanin" w:hAnsi="IRNazanin" w:eastAsia="IRNazanin" w:cs="IRNazanin"/>
          <w:lang w:bidi="fa-IR"/>
          <w:color w:val="111111"/>
          <w:sz w:val="28"/>
          <w:szCs w:val="28"/>
          <w:rtl/>
        </w:rPr>
        <w:t xml:space="preserve">و سینه‌ام را به احکام (مقدّرات) خود، فراخ ساز.3/35</w:t>
      </w:r>
    </w:p>
    <w:p>
      <w:pPr>
        <w:pStyle w:val="Heading5"/>
      </w:pPr>
      <w:bookmarkStart w:id="8217" w:name="_Toc6979"/>
      <w:r>
        <w:t>روان گرداندن فراخی روزی‌ها، به سوی بندگان</w:t>
      </w:r>
      <w:bookmarkEnd w:id="8217"/>
    </w:p>
    <w:p>
      <w:pPr>
        <w:pStyle w:val="BookText"/>
      </w:pPr>
      <w:r>
        <w:rPr>
          <w:rFonts w:ascii="Amiri" w:hAnsi="Amiri" w:eastAsia="Amiri" w:cs="Amiri"/>
          <w:lang w:bidi="ar-SA"/>
          <w:color w:val="111111"/>
          <w:sz w:val="28"/>
          <w:szCs w:val="28"/>
          <w:rtl/>
        </w:rPr>
        <w:t xml:space="preserve">وَ سُقْ إِلَیْنَا بِهِ رَغَدَ الْعَیْشِ وَ خِصْبَ سَعَةِ الْأَرْزَاقِ</w:t>
      </w:r>
    </w:p>
    <w:p>
      <w:pPr>
        <w:pStyle w:val="BookText"/>
      </w:pPr>
      <w:r>
        <w:rPr>
          <w:rFonts w:ascii="IRNazanin" w:hAnsi="IRNazanin" w:eastAsia="IRNazanin" w:cs="IRNazanin"/>
          <w:lang w:bidi="fa-IR"/>
          <w:color w:val="111111"/>
          <w:sz w:val="28"/>
          <w:szCs w:val="28"/>
          <w:rtl/>
        </w:rPr>
        <w:t xml:space="preserve">و به وسیله آن (قرآن)، آسایش زندگی و توسعه روزی‌های فراوان را به سوی ما سوق بده.12/42</w:t>
      </w:r>
    </w:p>
    <w:p>
      <w:pPr>
        <w:pStyle w:val="Heading5"/>
      </w:pPr>
      <w:bookmarkStart w:id="8218" w:name="_Toc6980"/>
      <w:r>
        <w:t>عامل فراخ گشتن تنگی لحدهای بندگان</w:t>
      </w:r>
      <w:bookmarkEnd w:id="8218"/>
    </w:p>
    <w:p>
      <w:pPr>
        <w:pStyle w:val="BookText"/>
      </w:pPr>
      <w:r>
        <w:rPr>
          <w:rFonts w:ascii="Amiri" w:hAnsi="Amiri" w:eastAsia="Amiri" w:cs="Amiri"/>
          <w:lang w:bidi="ar-SA"/>
          <w:color w:val="111111"/>
          <w:sz w:val="28"/>
          <w:szCs w:val="28"/>
          <w:rtl/>
        </w:rPr>
        <w:t xml:space="preserve">وَ افْسَحْ لَنَا بِرَحْمَتِکَ فِی ضِیقِ مَلَاحِدِنَا</w:t>
      </w:r>
    </w:p>
    <w:p>
      <w:pPr>
        <w:pStyle w:val="BookText"/>
      </w:pPr>
      <w:r>
        <w:rPr>
          <w:rFonts w:ascii="IRNazanin" w:hAnsi="IRNazanin" w:eastAsia="IRNazanin" w:cs="IRNazanin"/>
          <w:lang w:bidi="fa-IR"/>
          <w:color w:val="111111"/>
          <w:sz w:val="28"/>
          <w:szCs w:val="28"/>
          <w:rtl/>
        </w:rPr>
        <w:t xml:space="preserve">و به رحمتت، تنگی لحدهایمان را برای ما گشاد گردان.14/42</w:t>
      </w:r>
    </w:p>
    <w:p>
      <w:pPr>
        <w:pStyle w:val="Heading5"/>
      </w:pPr>
      <w:bookmarkStart w:id="8219" w:name="_Toc6981"/>
      <w:r>
        <w:t>فراهم نمودن تندرستی و فراخی، برای بنده</w:t>
      </w:r>
      <w:bookmarkEnd w:id="8219"/>
    </w:p>
    <w:p>
      <w:pPr>
        <w:pStyle w:val="BookText"/>
      </w:pPr>
      <w:r>
        <w:rPr>
          <w:rFonts w:ascii="Amiri" w:hAnsi="Amiri" w:eastAsia="Amiri" w:cs="Amiri"/>
          <w:lang w:bidi="ar-SA"/>
          <w:color w:val="111111"/>
          <w:sz w:val="28"/>
          <w:szCs w:val="28"/>
          <w:rtl/>
        </w:rPr>
        <w:t xml:space="preserve">وَ اجْمَعْ لِیَ الْغِنَی... وَ الصِّحَّةَ وَ السَّعَةَ</w:t>
      </w:r>
    </w:p>
    <w:p>
      <w:pPr>
        <w:pStyle w:val="BookText"/>
      </w:pPr>
      <w:r>
        <w:rPr>
          <w:rFonts w:ascii="IRNazanin" w:hAnsi="IRNazanin" w:eastAsia="IRNazanin" w:cs="IRNazanin"/>
          <w:lang w:bidi="fa-IR"/>
          <w:color w:val="111111"/>
          <w:sz w:val="28"/>
          <w:szCs w:val="28"/>
          <w:rtl/>
        </w:rPr>
        <w:t xml:space="preserve">و بی‌نیازی و تندرستی و فراخی را، برایم فراهم ساز.130/47</w:t>
      </w:r>
    </w:p>
    <w:p>
      <w:pPr>
        <w:pStyle w:val="Heading5"/>
      </w:pPr>
      <w:bookmarkStart w:id="8220" w:name="_Toc6982"/>
      <w:r>
        <w:t>رحمت خدا، فراخ‌تر از گناهان بنده</w:t>
      </w:r>
      <w:bookmarkEnd w:id="8220"/>
    </w:p>
    <w:p>
      <w:pPr>
        <w:pStyle w:val="BookText"/>
      </w:pPr>
      <w:r>
        <w:rPr>
          <w:rFonts w:ascii="Amiri" w:hAnsi="Amiri" w:eastAsia="Amiri" w:cs="Amiri"/>
          <w:lang w:bidi="ar-SA"/>
          <w:color w:val="111111"/>
          <w:sz w:val="28"/>
          <w:szCs w:val="28"/>
          <w:rtl/>
        </w:rPr>
        <w:t xml:space="preserve">إِنِّی... لَمَغْفِرَتُکَ وَ رَحْمَتُکَ أَوْسَعُ مِنْ ذُنُوبِی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21" w:name="pg3739_48471"/>
    <w:bookmarkEnd w:id="821"/>
    <w:p>
      <w:pPr>
        <w:pStyle w:val="BookText"/>
      </w:pPr>
      <w:r>
        <w:rPr>
          <w:rFonts w:ascii="IRNazanin" w:hAnsi="IRNazanin" w:eastAsia="IRNazanin" w:cs="IRNazanin"/>
          <w:lang w:bidi="fa-IR"/>
          <w:color w:val="111111"/>
          <w:sz w:val="28"/>
          <w:szCs w:val="28"/>
          <w:rtl/>
        </w:rPr>
        <w:t xml:space="preserve">همانا آمرزش و رحمت تو، از گناهانم وسیع‌تر است.4/48</w:t>
      </w:r>
    </w:p>
    <w:p>
      <w:pPr>
        <w:pStyle w:val="Heading5"/>
      </w:pPr>
      <w:bookmarkStart w:id="8221" w:name="_Toc6983"/>
      <w:r>
        <w:t>افزودن فراخی آنچه نزد خداست، برای بنده</w:t>
      </w:r>
      <w:bookmarkEnd w:id="8221"/>
    </w:p>
    <w:p>
      <w:pPr>
        <w:pStyle w:val="BookText"/>
      </w:pPr>
      <w:r>
        <w:rPr>
          <w:rFonts w:ascii="Amiri" w:hAnsi="Amiri" w:eastAsia="Amiri" w:cs="Amiri"/>
          <w:lang w:bidi="ar-SA"/>
          <w:color w:val="111111"/>
          <w:sz w:val="28"/>
          <w:szCs w:val="28"/>
          <w:rtl/>
        </w:rPr>
        <w:t xml:space="preserve">وَ زِدْنِی مِنْ فَضْلِکَ وَ سَعَةِ مَا عِنْدَکَ</w:t>
      </w:r>
    </w:p>
    <w:p>
      <w:pPr>
        <w:pStyle w:val="BookText"/>
      </w:pPr>
      <w:r>
        <w:rPr>
          <w:rFonts w:ascii="IRNazanin" w:hAnsi="IRNazanin" w:eastAsia="IRNazanin" w:cs="IRNazanin"/>
          <w:lang w:bidi="fa-IR"/>
          <w:color w:val="111111"/>
          <w:sz w:val="28"/>
          <w:szCs w:val="28"/>
          <w:rtl/>
        </w:rPr>
        <w:t xml:space="preserve">و برایم از فضل و فراخی آنچه نزد توست، بیفزا.28/48</w:t>
      </w:r>
    </w:p>
    <w:p>
      <w:pPr>
        <w:pStyle w:val="BookText"/>
      </w:pPr>
      <w:r>
        <w:rPr>
          <w:rFonts w:ascii="IRNazanin" w:hAnsi="IRNazanin" w:eastAsia="IRNazanin" w:cs="IRNazanin"/>
          <w:lang w:bidi="fa-IR"/>
          <w:color w:val="111111"/>
          <w:sz w:val="28"/>
          <w:szCs w:val="28"/>
          <w:rtl/>
        </w:rPr>
        <w:t xml:space="preserve">فرار گریز</w:t>
      </w:r>
    </w:p>
    <w:p>
      <w:pPr>
        <w:pStyle w:val="Heading4"/>
      </w:pPr>
      <w:bookmarkStart w:id="8222" w:name="_Toc6984"/>
      <w:r>
        <w:t>فراغت</w:t>
      </w:r>
      <w:bookmarkEnd w:id="8222"/>
    </w:p>
    <w:p>
      <w:pPr>
        <w:pStyle w:val="Heading5"/>
      </w:pPr>
      <w:bookmarkStart w:id="8223" w:name="_Toc6985"/>
      <w:r>
        <w:t>فراغت تن و سپاس نعمت</w:t>
      </w:r>
      <w:bookmarkEnd w:id="8223"/>
    </w:p>
    <w:p>
      <w:pPr>
        <w:pStyle w:val="BookText"/>
      </w:pPr>
      <w:r>
        <w:rPr>
          <w:rFonts w:ascii="Amiri" w:hAnsi="Amiri" w:eastAsia="Amiri" w:cs="Amiri"/>
          <w:lang w:bidi="ar-SA"/>
          <w:color w:val="111111"/>
          <w:sz w:val="28"/>
          <w:szCs w:val="28"/>
          <w:rtl/>
        </w:rPr>
        <w:t xml:space="preserve">وَ اجْعَلْ... فَرَاغَ أَبْدَانِنَا فِی شُکْرِ نِعْمَتِکَ</w:t>
      </w:r>
    </w:p>
    <w:p>
      <w:pPr>
        <w:pStyle w:val="BookText"/>
      </w:pPr>
      <w:r>
        <w:rPr>
          <w:rFonts w:ascii="IRNazanin" w:hAnsi="IRNazanin" w:eastAsia="IRNazanin" w:cs="IRNazanin"/>
          <w:lang w:bidi="fa-IR"/>
          <w:color w:val="111111"/>
          <w:sz w:val="28"/>
          <w:szCs w:val="28"/>
          <w:rtl/>
        </w:rPr>
        <w:t xml:space="preserve">و آسایش تن‌هایمان را در سپاس‌گزاری نعمت خود قرار ده.14/5</w:t>
      </w:r>
    </w:p>
    <w:p>
      <w:pPr>
        <w:pStyle w:val="Heading5"/>
      </w:pPr>
      <w:bookmarkStart w:id="8224" w:name="_Toc6986"/>
      <w:r>
        <w:t>فراغت، همراه با سلامتی (از آفات)</w:t>
      </w:r>
      <w:bookmarkEnd w:id="8224"/>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نگیرد.2/11</w:t>
      </w:r>
    </w:p>
    <w:p>
      <w:pPr>
        <w:pStyle w:val="Heading5"/>
      </w:pPr>
      <w:bookmarkStart w:id="8225" w:name="_Toc6987"/>
      <w:r>
        <w:t>فراغت در زهد</w:t>
      </w:r>
      <w:bookmarkEnd w:id="8225"/>
    </w:p>
    <w:p>
      <w:pPr>
        <w:pStyle w:val="BookText"/>
      </w:pPr>
      <w:r>
        <w:rPr>
          <w:rFonts w:ascii="Amiri" w:hAnsi="Amiri" w:eastAsia="Amiri" w:cs="Amiri"/>
          <w:lang w:bidi="ar-SA"/>
          <w:color w:val="111111"/>
          <w:sz w:val="28"/>
          <w:szCs w:val="28"/>
          <w:rtl/>
        </w:rPr>
        <w:t xml:space="preserve">وَ ارْزُقْنِی... فَرَاغًا فِی زَهَادَةٍ</w:t>
      </w:r>
    </w:p>
    <w:p>
      <w:pPr>
        <w:pStyle w:val="BookText"/>
      </w:pPr>
      <w:r>
        <w:rPr>
          <w:rFonts w:ascii="IRNazanin" w:hAnsi="IRNazanin" w:eastAsia="IRNazanin" w:cs="IRNazanin"/>
          <w:lang w:bidi="fa-IR"/>
          <w:color w:val="111111"/>
          <w:sz w:val="28"/>
          <w:szCs w:val="28"/>
          <w:rtl/>
        </w:rPr>
        <w:t xml:space="preserve">و مرا فراغت در زهد، روزی فرما.27/20</w:t>
      </w:r>
    </w:p>
    <w:p>
      <w:pPr>
        <w:pStyle w:val="Heading5"/>
      </w:pPr>
      <w:bookmarkStart w:id="8226" w:name="_Toc6988"/>
      <w:r>
        <w:t>فراغت از جنگ با دشمن</w:t>
      </w:r>
      <w:bookmarkEnd w:id="8226"/>
    </w:p>
    <w:p>
      <w:pPr>
        <w:pStyle w:val="BookText"/>
      </w:pPr>
      <w:r>
        <w:rPr>
          <w:rFonts w:ascii="Amiri" w:hAnsi="Amiri" w:eastAsia="Amiri" w:cs="Amiri"/>
          <w:lang w:bidi="ar-SA"/>
          <w:color w:val="111111"/>
          <w:sz w:val="28"/>
          <w:szCs w:val="28"/>
          <w:rtl/>
        </w:rPr>
        <w:t xml:space="preserve">وَ فَرِّغْهُمْ عَنْ مُحَارَبَتِهِمْ لِعِبَادَتِکَ</w:t>
      </w:r>
    </w:p>
    <w:p>
      <w:pPr>
        <w:pStyle w:val="BookText"/>
      </w:pPr>
      <w:r>
        <w:rPr>
          <w:rFonts w:ascii="IRNazanin" w:hAnsi="IRNazanin" w:eastAsia="IRNazanin" w:cs="IRNazanin"/>
          <w:lang w:bidi="fa-IR"/>
          <w:color w:val="111111"/>
          <w:sz w:val="28"/>
          <w:szCs w:val="28"/>
          <w:rtl/>
        </w:rPr>
        <w:t xml:space="preserve">و خاطرشان را از سرگرمی به جنگ با دشمن، برای عبادت خویش آسوده ساز.7/27</w:t>
      </w:r>
    </w:p>
    <w:p>
      <w:pPr>
        <w:pStyle w:val="Heading5"/>
      </w:pPr>
      <w:bookmarkStart w:id="8227" w:name="_Toc6989"/>
      <w:r>
        <w:t>چشاندن مزه فراغت، به بنده</w:t>
      </w:r>
      <w:bookmarkEnd w:id="8227"/>
    </w:p>
    <w:p>
      <w:pPr>
        <w:pStyle w:val="BookText"/>
      </w:pPr>
      <w:r>
        <w:rPr>
          <w:rFonts w:ascii="Amiri" w:hAnsi="Amiri" w:eastAsia="Amiri" w:cs="Amiri"/>
          <w:lang w:bidi="ar-SA"/>
          <w:color w:val="111111"/>
          <w:sz w:val="28"/>
          <w:szCs w:val="28"/>
          <w:rtl/>
        </w:rPr>
        <w:t xml:space="preserve">وَ أَذِقْنِی طَعْمَ الْفَرَاغِ لِمَا تُحِبُّ بِسَعَةٍ مِنْ سَعَتِکَ</w:t>
      </w:r>
    </w:p>
    <w:p>
      <w:pPr>
        <w:pStyle w:val="BookText"/>
      </w:pPr>
      <w:r>
        <w:rPr>
          <w:rFonts w:ascii="IRNazanin" w:hAnsi="IRNazanin" w:eastAsia="IRNazanin" w:cs="IRNazanin"/>
          <w:lang w:bidi="fa-IR"/>
          <w:color w:val="111111"/>
          <w:sz w:val="28"/>
          <w:szCs w:val="28"/>
          <w:rtl/>
        </w:rPr>
        <w:t xml:space="preserve">و به وسیله گشایشی از گشایشگری‌ات، طعم فراغت برای (پرداختن به) آنچه را دوست داری، به من بچشان.125/47</w:t>
      </w:r>
    </w:p>
    <w:p>
      <w:pPr>
        <w:pStyle w:val="BookText"/>
      </w:pPr>
      <w:r>
        <w:rPr>
          <w:rFonts w:ascii="IRNazanin" w:hAnsi="IRNazanin" w:eastAsia="IRNazanin" w:cs="IRNazanin"/>
          <w:lang w:bidi="fa-IR"/>
          <w:color w:val="111111"/>
          <w:sz w:val="28"/>
          <w:szCs w:val="28"/>
          <w:rtl/>
        </w:rPr>
        <w:t xml:space="preserve">فراق جدایی</w:t>
      </w:r>
    </w:p>
    <w:p>
      <w:pPr>
        <w:pStyle w:val="Heading5"/>
      </w:pPr>
      <w:bookmarkStart w:id="8228" w:name="_Toc6990"/>
      <w:r>
        <w:t>فراگیر (شامل)</w:t>
      </w:r>
      <w:bookmarkEnd w:id="8228"/>
    </w:p>
    <w:p>
      <w:pPr>
        <w:pStyle w:val="Heading5"/>
      </w:pPr>
      <w:bookmarkStart w:id="8229" w:name="_Toc6991"/>
      <w:r>
        <w:t>احاطه و فراگیری علم خداوند</w:t>
      </w:r>
      <w:bookmarkEnd w:id="8229"/>
    </w:p>
    <w:p>
      <w:pPr>
        <w:pStyle w:val="BookText"/>
      </w:pPr>
      <w:r>
        <w:rPr>
          <w:rFonts w:ascii="Amiri" w:hAnsi="Amiri" w:eastAsia="Amiri" w:cs="Amiri"/>
          <w:lang w:bidi="ar-SA"/>
          <w:color w:val="111111"/>
          <w:sz w:val="28"/>
          <w:szCs w:val="28"/>
          <w:rtl/>
        </w:rPr>
        <w:t xml:space="preserve">ثُمَّ لَهُ الْحَمْدُ... عَدَدَ مَا أَحَاطَ بِهِ عِلْمُهُ مِنْ جَمِیعِ الْأَشْیَاءِ</w:t>
      </w:r>
    </w:p>
    <w:p>
      <w:pPr>
        <w:pStyle w:val="BookText"/>
      </w:pPr>
      <w:r>
        <w:rPr>
          <w:rFonts w:ascii="IRNazanin" w:hAnsi="IRNazanin" w:eastAsia="IRNazanin" w:cs="IRNazanin"/>
          <w:lang w:bidi="fa-IR"/>
          <w:color w:val="111111"/>
          <w:sz w:val="28"/>
          <w:szCs w:val="28"/>
          <w:rtl/>
        </w:rPr>
        <w:t xml:space="preserve">پس سپاس او را، به شماره آنچه علمش - از همه چیزها - به آن احاطه دارد.27/1</w:t>
      </w:r>
    </w:p>
    <w:p>
      <w:pPr>
        <w:pStyle w:val="Heading5"/>
      </w:pPr>
      <w:bookmarkStart w:id="8230" w:name="_Toc6992"/>
      <w:r>
        <w:t>ملک فراگیر خداوند</w:t>
      </w:r>
      <w:bookmarkEnd w:id="8230"/>
    </w:p>
    <w:p>
      <w:pPr>
        <w:pStyle w:val="BookText"/>
      </w:pPr>
      <w:r>
        <w:rPr>
          <w:rFonts w:ascii="Amiri" w:hAnsi="Amiri" w:eastAsia="Amiri" w:cs="Amiri"/>
          <w:lang w:bidi="ar-SA"/>
          <w:color w:val="111111"/>
          <w:sz w:val="28"/>
          <w:szCs w:val="28"/>
          <w:rtl/>
        </w:rPr>
        <w:t xml:space="preserve">یَحْوِینَا مُلْکُکَ وَ سُلْطَانُکَ</w:t>
      </w:r>
    </w:p>
    <w:p>
      <w:pPr>
        <w:pStyle w:val="BookText"/>
      </w:pPr>
      <w:r>
        <w:rPr>
          <w:rFonts w:ascii="IRNazanin" w:hAnsi="IRNazanin" w:eastAsia="IRNazanin" w:cs="IRNazanin"/>
          <w:lang w:bidi="fa-IR"/>
          <w:color w:val="111111"/>
          <w:sz w:val="28"/>
          <w:szCs w:val="28"/>
          <w:rtl/>
        </w:rPr>
        <w:t xml:space="preserve">سلطه و فرمانروایی توست که ما را فرا می‌گیرد.10/6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22" w:name="pg3739_48472"/>
    <w:bookmarkEnd w:id="822"/>
    <w:p>
      <w:pPr>
        <w:pStyle w:val="Heading5"/>
      </w:pPr>
      <w:bookmarkStart w:id="8231" w:name="_Toc6993"/>
      <w:r>
        <w:t>رحمت و علم فراگیر خداوند</w:t>
      </w:r>
      <w:bookmarkEnd w:id="8231"/>
    </w:p>
    <w:p>
      <w:pPr>
        <w:pStyle w:val="BookText"/>
      </w:pPr>
      <w:r>
        <w:rPr>
          <w:rFonts w:ascii="Amiri" w:hAnsi="Amiri" w:eastAsia="Amiri" w:cs="Amiri"/>
          <w:lang w:bidi="ar-SA"/>
          <w:color w:val="111111"/>
          <w:sz w:val="28"/>
          <w:szCs w:val="28"/>
          <w:rtl/>
        </w:rPr>
        <w:t xml:space="preserve">أَنْتَ الَّذِی وَسِعْتَ کُلَّ شَیْءٍ رَحْمَةً وَ عِلْمًا</w:t>
      </w:r>
    </w:p>
    <w:p>
      <w:pPr>
        <w:pStyle w:val="BookText"/>
      </w:pPr>
      <w:r>
        <w:rPr>
          <w:rFonts w:ascii="IRNazanin" w:hAnsi="IRNazanin" w:eastAsia="IRNazanin" w:cs="IRNazanin"/>
          <w:lang w:bidi="fa-IR"/>
          <w:color w:val="111111"/>
          <w:sz w:val="28"/>
          <w:szCs w:val="28"/>
          <w:rtl/>
        </w:rPr>
        <w:t xml:space="preserve">تویی آنکه با رحمت و دانش، همه چیز را دربر گرفته‌ای.5/16</w:t>
      </w:r>
    </w:p>
    <w:p>
      <w:pPr>
        <w:pStyle w:val="Heading5"/>
      </w:pPr>
      <w:bookmarkStart w:id="8232" w:name="_Toc6994"/>
      <w:r>
        <w:t>شرط مشمول دعای بنده قرار گرفتن</w:t>
      </w:r>
      <w:bookmarkEnd w:id="8232"/>
    </w:p>
    <w:p>
      <w:pPr>
        <w:pStyle w:val="BookText"/>
      </w:pPr>
      <w:r>
        <w:rPr>
          <w:rFonts w:ascii="Amiri" w:hAnsi="Amiri" w:eastAsia="Amiri" w:cs="Amiri"/>
          <w:lang w:bidi="ar-SA"/>
          <w:color w:val="111111"/>
          <w:sz w:val="28"/>
          <w:szCs w:val="28"/>
          <w:rtl/>
        </w:rPr>
        <w:t xml:space="preserve">اللَّهُمَّ وَ اعْمُمْ بِذَلِکَ مَنْ شَهِدَ لَکَ بِالرُّبُوبِیَّةِ...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به پروردگاری‌ات گواهی داد، اجابت فرما.11/17</w:t>
      </w:r>
    </w:p>
    <w:p>
      <w:pPr>
        <w:pStyle w:val="Heading5"/>
      </w:pPr>
      <w:bookmarkStart w:id="8233" w:name="_Toc6995"/>
      <w:r>
        <w:t>(درخواست) ابری فراگیر</w:t>
      </w:r>
      <w:bookmarkEnd w:id="8233"/>
    </w:p>
    <w:p>
      <w:pPr>
        <w:pStyle w:val="BookText"/>
      </w:pPr>
      <w:r>
        <w:rPr>
          <w:rFonts w:ascii="Amiri" w:hAnsi="Amiri" w:eastAsia="Amiri" w:cs="Amiri"/>
          <w:lang w:bidi="ar-SA"/>
          <w:color w:val="111111"/>
          <w:sz w:val="28"/>
          <w:szCs w:val="28"/>
          <w:rtl/>
        </w:rPr>
        <w:t xml:space="preserve">وَ انْشُرْ عَلَیْنَا رَحْمَتَکَ بِغَیْثِکَ الْمُغْدِقِ مِنَ السَّحَابِ... وَ تُوَسِّعُ بِهِ فِی الْأَقْوَاتِ، سَحَابًا... طَبَقًا...</w:t>
      </w:r>
    </w:p>
    <w:p>
      <w:pPr>
        <w:pStyle w:val="BookText"/>
      </w:pPr>
      <w:r>
        <w:rPr>
          <w:rFonts w:ascii="IRNazanin" w:hAnsi="IRNazanin" w:eastAsia="IRNazanin" w:cs="IRNazanin"/>
          <w:lang w:bidi="fa-IR"/>
          <w:color w:val="111111"/>
          <w:sz w:val="28"/>
          <w:szCs w:val="28"/>
          <w:rtl/>
        </w:rPr>
        <w:t xml:space="preserve">و رحمتت را با بارانِ فراوان از ابر، بر ما بگستران. و با آن روزی‌ها فراخی دهی. ابری فراگیر.3و1/19</w:t>
      </w:r>
    </w:p>
    <w:p>
      <w:pPr>
        <w:pStyle w:val="Heading5"/>
      </w:pPr>
      <w:bookmarkStart w:id="8234" w:name="_Toc6996"/>
      <w:r>
        <w:t>فراگیری درخواست بنده، درباره همه دشمنان</w:t>
      </w:r>
      <w:bookmarkEnd w:id="8234"/>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سَائِرِ أُمَمِ الشِّرْکِ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دیگر امّت‌های مشرک.9/27</w:t>
      </w:r>
    </w:p>
    <w:p>
      <w:pPr>
        <w:pStyle w:val="Heading5"/>
      </w:pPr>
      <w:bookmarkStart w:id="8235" w:name="_Toc6997"/>
      <w:r>
        <w:t>احاطه عفو خدا، بر ستمکاران</w:t>
      </w:r>
      <w:bookmarkEnd w:id="8235"/>
    </w:p>
    <w:p>
      <w:pPr>
        <w:pStyle w:val="BookText"/>
      </w:pPr>
      <w:r>
        <w:rPr>
          <w:rFonts w:ascii="Amiri" w:hAnsi="Amiri" w:eastAsia="Amiri" w:cs="Amiri"/>
          <w:lang w:bidi="ar-SA"/>
          <w:color w:val="111111"/>
          <w:sz w:val="28"/>
          <w:szCs w:val="28"/>
          <w:rtl/>
        </w:rPr>
        <w:t xml:space="preserve">وَ کَمْ قَدْ شَمِلَ عَفْوُکَ الظَّالِمِینَ</w:t>
      </w:r>
    </w:p>
    <w:p>
      <w:pPr>
        <w:pStyle w:val="BookText"/>
      </w:pPr>
      <w:r>
        <w:rPr>
          <w:rFonts w:ascii="IRNazanin" w:hAnsi="IRNazanin" w:eastAsia="IRNazanin" w:cs="IRNazanin"/>
          <w:lang w:bidi="fa-IR"/>
          <w:color w:val="111111"/>
          <w:sz w:val="28"/>
          <w:szCs w:val="28"/>
          <w:rtl/>
        </w:rPr>
        <w:t xml:space="preserve">و چه بسیار عفوت که ستمگران را فرا گرفت.9/39</w:t>
      </w:r>
    </w:p>
    <w:p>
      <w:pPr>
        <w:pStyle w:val="Heading5"/>
      </w:pPr>
      <w:bookmarkStart w:id="8236" w:name="_Toc6998"/>
      <w:r>
        <w:t>رهایی دادن بنده، از احاطه شیطان</w:t>
      </w:r>
      <w:bookmarkEnd w:id="8236"/>
    </w:p>
    <w:p>
      <w:pPr>
        <w:pStyle w:val="BookText"/>
      </w:pPr>
      <w:r>
        <w:rPr>
          <w:rFonts w:ascii="Amiri" w:hAnsi="Amiri" w:eastAsia="Amiri" w:cs="Amiri"/>
          <w:lang w:bidi="ar-SA"/>
          <w:color w:val="111111"/>
          <w:sz w:val="28"/>
          <w:szCs w:val="28"/>
          <w:rtl/>
        </w:rPr>
        <w:t xml:space="preserve">وَ إِنِ اشْتَمَلَ عَلَیْنَا عَدُوُّکَ الشَّیْطَانُ فَاسْتَنْقِذْنَا مِنْهُ</w:t>
      </w:r>
    </w:p>
    <w:p>
      <w:pPr>
        <w:pStyle w:val="BookText"/>
      </w:pPr>
      <w:r>
        <w:rPr>
          <w:rFonts w:ascii="IRNazanin" w:hAnsi="IRNazanin" w:eastAsia="IRNazanin" w:cs="IRNazanin"/>
          <w:lang w:bidi="fa-IR"/>
          <w:color w:val="111111"/>
          <w:sz w:val="28"/>
          <w:szCs w:val="28"/>
          <w:rtl/>
        </w:rPr>
        <w:t xml:space="preserve">و اگر دشمن تو شیطان، بر ما چیره شده، پس ما را از او رهایی ده.16/44</w:t>
      </w:r>
    </w:p>
    <w:p>
      <w:pPr>
        <w:pStyle w:val="Heading5"/>
      </w:pPr>
      <w:bookmarkStart w:id="8237" w:name="_Toc6999"/>
      <w:r>
        <w:t>نعمت و بخشش فراگیر خداوند</w:t>
      </w:r>
      <w:bookmarkEnd w:id="8237"/>
    </w:p>
    <w:p>
      <w:pPr>
        <w:pStyle w:val="BookText"/>
      </w:pPr>
      <w:r>
        <w:rPr>
          <w:rFonts w:ascii="Amiri" w:hAnsi="Amiri" w:eastAsia="Amiri" w:cs="Amiri"/>
          <w:lang w:bidi="ar-SA"/>
          <w:color w:val="111111"/>
          <w:sz w:val="28"/>
          <w:szCs w:val="28"/>
          <w:rtl/>
        </w:rPr>
        <w:t xml:space="preserve">یَا مَنْ تَحَمَّدَ إِلَی عِبَادِهِ بِالْإِحْسَانِ وَ الْفَضْلِ، وَ غَمَرَهُمْ بِالْمَنِّ وَ الطَّوْلِ</w:t>
      </w:r>
    </w:p>
    <w:p>
      <w:pPr>
        <w:pStyle w:val="BookText"/>
      </w:pPr>
      <w:r>
        <w:rPr>
          <w:rFonts w:ascii="IRNazanin" w:hAnsi="IRNazanin" w:eastAsia="IRNazanin" w:cs="IRNazanin"/>
          <w:lang w:bidi="fa-IR"/>
          <w:color w:val="111111"/>
          <w:sz w:val="28"/>
          <w:szCs w:val="28"/>
          <w:rtl/>
        </w:rPr>
        <w:t xml:space="preserve">ای آنکه با احسان و تفضّل، مورد ستایش بندگانت قرار گرفته‌ای و با بخشش و نعمت، ایشان را فراگرفته‌ای.18/45</w:t>
      </w:r>
    </w:p>
    <w:p>
      <w:pPr>
        <w:pStyle w:val="Heading5"/>
      </w:pPr>
      <w:bookmarkStart w:id="8238" w:name="_Toc7000"/>
      <w:r>
        <w:t>احاطه خدا، بر همه چیز</w:t>
      </w:r>
      <w:bookmarkEnd w:id="8238"/>
    </w:p>
    <w:p>
      <w:pPr>
        <w:pStyle w:val="BookText"/>
      </w:pPr>
      <w:r>
        <w:rPr>
          <w:rFonts w:ascii="Amiri" w:hAnsi="Amiri" w:eastAsia="Amiri" w:cs="Amiri"/>
          <w:lang w:bidi="ar-SA"/>
          <w:color w:val="111111"/>
          <w:sz w:val="28"/>
          <w:szCs w:val="28"/>
          <w:rtl/>
        </w:rPr>
        <w:t xml:space="preserve">وَ هُوَ بِکُلِّ شَیْءٍ مُحِیطٌ</w:t>
      </w:r>
    </w:p>
    <w:p>
      <w:pPr>
        <w:pStyle w:val="BookText"/>
      </w:pPr>
      <w:r>
        <w:rPr>
          <w:rFonts w:ascii="IRNazanin" w:hAnsi="IRNazanin" w:eastAsia="IRNazanin" w:cs="IRNazanin"/>
          <w:lang w:bidi="fa-IR"/>
          <w:color w:val="111111"/>
          <w:sz w:val="28"/>
          <w:szCs w:val="28"/>
          <w:rtl/>
        </w:rPr>
        <w:t xml:space="preserve">و او به هر چیزی احاطه دارد.2/47</w:t>
      </w:r>
    </w:p>
    <w:p>
      <w:pPr>
        <w:pStyle w:val="Heading5"/>
      </w:pPr>
      <w:bookmarkStart w:id="8239" w:name="_Toc7001"/>
      <w:r>
        <w:t>احاطه نداشتن مکانی، بر خداوند</w:t>
      </w:r>
      <w:bookmarkEnd w:id="8239"/>
    </w:p>
    <w:p>
      <w:pPr>
        <w:pStyle w:val="BookText"/>
      </w:pPr>
      <w:r>
        <w:rPr>
          <w:rFonts w:ascii="Amiri" w:hAnsi="Amiri" w:eastAsia="Amiri" w:cs="Amiri"/>
          <w:lang w:bidi="ar-SA"/>
          <w:color w:val="111111"/>
          <w:sz w:val="28"/>
          <w:szCs w:val="28"/>
          <w:rtl/>
        </w:rPr>
        <w:t xml:space="preserve">أَنْتَ الَّذِی لَا یَحْوِیکَ مَکَانٌ</w:t>
      </w:r>
    </w:p>
    <w:p>
      <w:pPr>
        <w:pStyle w:val="BookText"/>
      </w:pPr>
      <w:r>
        <w:rPr>
          <w:rFonts w:ascii="IRNazanin" w:hAnsi="IRNazanin" w:eastAsia="IRNazanin" w:cs="IRNazanin"/>
          <w:lang w:bidi="fa-IR"/>
          <w:color w:val="111111"/>
          <w:sz w:val="28"/>
          <w:szCs w:val="28"/>
          <w:rtl/>
        </w:rPr>
        <w:t xml:space="preserve">تویی آنکه مکانی تو را فرانمی‌گیرد.16/47</w:t>
      </w:r>
    </w:p>
    <w:p>
      <w:pPr>
        <w:pStyle w:val="Heading5"/>
      </w:pPr>
      <w:bookmarkStart w:id="8240" w:name="_Toc7002"/>
      <w:r>
        <w:t>پاداشی فراگیرنده همه پاداش‌ها</w:t>
      </w:r>
      <w:bookmarkEnd w:id="8240"/>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23" w:name="pg3739_48473"/>
    <w:bookmarkEnd w:id="823"/>
    <w:p>
      <w:pPr>
        <w:pStyle w:val="BookText"/>
      </w:pPr>
      <w:r>
        <w:rPr>
          <w:rFonts w:ascii="Amiri" w:hAnsi="Amiri" w:eastAsia="Amiri" w:cs="Amiri"/>
          <w:lang w:bidi="ar-SA"/>
          <w:color w:val="111111"/>
          <w:sz w:val="28"/>
          <w:szCs w:val="28"/>
          <w:rtl/>
        </w:rPr>
        <w:t xml:space="preserve">لَکَ الْحَمْدُ... حَمْدًا... یَسْتَغْرِقُ کُلَّ جَزَاءٍ جَزَاوءُهُ</w:t>
      </w:r>
    </w:p>
    <w:p>
      <w:pPr>
        <w:pStyle w:val="BookText"/>
      </w:pPr>
      <w:r>
        <w:rPr>
          <w:rFonts w:ascii="IRNazanin" w:hAnsi="IRNazanin" w:eastAsia="IRNazanin" w:cs="IRNazanin"/>
          <w:lang w:bidi="fa-IR"/>
          <w:color w:val="111111"/>
          <w:sz w:val="28"/>
          <w:szCs w:val="28"/>
          <w:rtl/>
        </w:rPr>
        <w:t xml:space="preserve">سپاس برای توست. سپاسی که جزایش همه جزاها را فراگیرد.42و36/47</w:t>
      </w:r>
    </w:p>
    <w:p>
      <w:pPr>
        <w:pStyle w:val="Heading5"/>
      </w:pPr>
      <w:bookmarkStart w:id="8241" w:name="_Toc7003"/>
      <w:r>
        <w:t>درودی فراگیرنده درودهای جنّ و انس</w:t>
      </w:r>
      <w:bookmarkEnd w:id="8241"/>
    </w:p>
    <w:p>
      <w:pPr>
        <w:pStyle w:val="BookText"/>
      </w:pPr>
      <w:r>
        <w:rPr>
          <w:rFonts w:ascii="Amiri" w:hAnsi="Amiri" w:eastAsia="Amiri" w:cs="Amiri"/>
          <w:lang w:bidi="ar-SA"/>
          <w:color w:val="111111"/>
          <w:sz w:val="28"/>
          <w:szCs w:val="28"/>
          <w:rtl/>
        </w:rPr>
        <w:t xml:space="preserve">رَبِّ صَلِّ عَلَی مُحَمَّدٍ وَ آلِهِ، صَلَاةً... تَشْتَمِلُ عَلَی صَلَوَاتِ عِبَادِکَ مِنْ جِنِّکَ وَ إِنْسِکَ وَ أَهْلِ إِجَابَتِکَ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بندگانت از جن و اِنست و اجابت‌کنندگان دعوتت را شامل شود.54/47</w:t>
      </w:r>
    </w:p>
    <w:p>
      <w:pPr>
        <w:pStyle w:val="Heading5"/>
      </w:pPr>
      <w:bookmarkStart w:id="8242" w:name="_Toc7004"/>
      <w:r>
        <w:t>درودی فراگیرنده همه درودها</w:t>
      </w:r>
      <w:bookmarkEnd w:id="8242"/>
    </w:p>
    <w:p>
      <w:pPr>
        <w:pStyle w:val="BookText"/>
      </w:pPr>
      <w:r>
        <w:rPr>
          <w:rFonts w:ascii="Amiri" w:hAnsi="Amiri" w:eastAsia="Amiri" w:cs="Amiri"/>
          <w:lang w:bidi="ar-SA"/>
          <w:color w:val="111111"/>
          <w:sz w:val="28"/>
          <w:szCs w:val="28"/>
          <w:rtl/>
        </w:rPr>
        <w:t xml:space="preserve">رَبِّ صَلِّ عَلَیْهِ وَ آلِهِ، صَلَاةً تُحِیطُ بِکُلِّ صَلَاةٍ سَالِفَةٍ وَ مُسْتَأْنَفَةٍ</w:t>
      </w:r>
    </w:p>
    <w:p>
      <w:pPr>
        <w:pStyle w:val="BookText"/>
      </w:pPr>
      <w:r>
        <w:rPr>
          <w:rFonts w:ascii="IRNazanin" w:hAnsi="IRNazanin" w:eastAsia="IRNazanin" w:cs="IRNazanin"/>
          <w:lang w:bidi="fa-IR"/>
          <w:color w:val="111111"/>
          <w:sz w:val="28"/>
          <w:szCs w:val="28"/>
          <w:rtl/>
        </w:rPr>
        <w:t xml:space="preserve">پروردگار من، بر او و خاندانش درود فرست، درودی که هر درود گذشته و تازه‌ای را فراگیرد.55/47</w:t>
      </w:r>
    </w:p>
    <w:p>
      <w:pPr>
        <w:pStyle w:val="Heading5"/>
      </w:pPr>
      <w:bookmarkStart w:id="8243" w:name="_Toc7005"/>
      <w:r>
        <w:t>کاستی‌ای فراگیرنده بنده</w:t>
      </w:r>
      <w:bookmarkEnd w:id="8243"/>
    </w:p>
    <w:p>
      <w:pPr>
        <w:pStyle w:val="BookText"/>
      </w:pPr>
      <w:r>
        <w:rPr>
          <w:rFonts w:ascii="Amiri" w:hAnsi="Amiri" w:eastAsia="Amiri" w:cs="Amiri"/>
          <w:lang w:bidi="ar-SA"/>
          <w:color w:val="111111"/>
          <w:sz w:val="28"/>
          <w:szCs w:val="28"/>
          <w:rtl/>
        </w:rPr>
        <w:t xml:space="preserve">وَ حُلْ بَیْنِی وَ بَیْنَ... مَنْقَصَةٍ تَرْهَقُنِی</w:t>
      </w:r>
    </w:p>
    <w:p>
      <w:pPr>
        <w:pStyle w:val="BookText"/>
      </w:pPr>
      <w:r>
        <w:rPr>
          <w:rFonts w:ascii="IRNazanin" w:hAnsi="IRNazanin" w:eastAsia="IRNazanin" w:cs="IRNazanin"/>
          <w:lang w:bidi="fa-IR"/>
          <w:color w:val="111111"/>
          <w:sz w:val="28"/>
          <w:szCs w:val="28"/>
          <w:rtl/>
        </w:rPr>
        <w:t xml:space="preserve">و میان من و نقیصه‌ای که مرا فرامی‌گیرد، جدایی انداز.99/47</w:t>
      </w:r>
    </w:p>
    <w:p>
      <w:pPr>
        <w:pStyle w:val="Heading5"/>
      </w:pPr>
      <w:bookmarkStart w:id="8244" w:name="_Toc7006"/>
      <w:r>
        <w:t>رسواییِ فراگیرنده</w:t>
      </w:r>
      <w:bookmarkEnd w:id="8244"/>
    </w:p>
    <w:p>
      <w:pPr>
        <w:pStyle w:val="BookText"/>
      </w:pPr>
      <w:r>
        <w:rPr>
          <w:rFonts w:ascii="Amiri" w:hAnsi="Amiri" w:eastAsia="Amiri" w:cs="Amiri"/>
          <w:lang w:bidi="ar-SA"/>
          <w:color w:val="111111"/>
          <w:sz w:val="28"/>
          <w:szCs w:val="28"/>
          <w:rtl/>
        </w:rPr>
        <w:t xml:space="preserve">وَ لَا تَرْمِ بِی رَمْیَ... مَنِ اشْتَمَلَ عَلَیْهِ الْخِزْیُ مِنْ عِنْدِکَ</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جانب تو خواری او را شامل شده.104/47</w:t>
      </w:r>
    </w:p>
    <w:p>
      <w:pPr>
        <w:pStyle w:val="Heading5"/>
      </w:pPr>
      <w:bookmarkStart w:id="8245" w:name="_Toc7007"/>
      <w:r>
        <w:t>عفو فراگیر الهی</w:t>
      </w:r>
      <w:bookmarkEnd w:id="8245"/>
    </w:p>
    <w:p>
      <w:pPr>
        <w:pStyle w:val="BookText"/>
      </w:pPr>
      <w:r>
        <w:rPr>
          <w:rFonts w:ascii="Amiri" w:hAnsi="Amiri" w:eastAsia="Amiri" w:cs="Amiri"/>
          <w:lang w:bidi="ar-SA"/>
          <w:color w:val="111111"/>
          <w:sz w:val="28"/>
          <w:szCs w:val="28"/>
          <w:rtl/>
        </w:rPr>
        <w:t xml:space="preserve">فَلَوْ لَا الْمَوَاقِفُ الَّتِی أُوءَمِّلُ مِنْ عَفْوِکَ الَّذِی شَمِلَ کُلَّ شَیْءٍ لَأَلْقَیْتُ بِیَدِی</w:t>
      </w:r>
    </w:p>
    <w:p>
      <w:pPr>
        <w:pStyle w:val="BookText"/>
      </w:pPr>
      <w:r>
        <w:rPr>
          <w:rFonts w:ascii="IRNazanin" w:hAnsi="IRNazanin" w:eastAsia="IRNazanin" w:cs="IRNazanin"/>
          <w:lang w:bidi="fa-IR"/>
          <w:color w:val="111111"/>
          <w:sz w:val="28"/>
          <w:szCs w:val="28"/>
          <w:rtl/>
        </w:rPr>
        <w:t xml:space="preserve">پس اگر جایگاهی که از بخشایشت آرزومندم و هر چیزی را فرامی‌گیرد نبود، خود را هلاک می‌ساختم. 3/50</w:t>
      </w:r>
    </w:p>
    <w:p>
      <w:pPr>
        <w:pStyle w:val="Heading5"/>
      </w:pPr>
      <w:bookmarkStart w:id="8246" w:name="_Toc7008"/>
      <w:r>
        <w:t>قدمت فراگیری عفو الهی</w:t>
      </w:r>
      <w:bookmarkEnd w:id="8246"/>
    </w:p>
    <w:p>
      <w:pPr>
        <w:pStyle w:val="BookText"/>
      </w:pPr>
      <w:r>
        <w:rPr>
          <w:rFonts w:ascii="Amiri" w:hAnsi="Amiri" w:eastAsia="Amiri" w:cs="Amiri"/>
          <w:lang w:bidi="ar-SA"/>
          <w:color w:val="111111"/>
          <w:sz w:val="28"/>
          <w:szCs w:val="28"/>
          <w:rtl/>
        </w:rPr>
        <w:t xml:space="preserve">وَ إِنْ تَعْفُ عَنِّی فَقَدِیمًا شَمَلَنِی عَفْوُکَ</w:t>
      </w:r>
    </w:p>
    <w:p>
      <w:pPr>
        <w:pStyle w:val="BookText"/>
      </w:pPr>
      <w:r>
        <w:rPr>
          <w:rFonts w:ascii="IRNazanin" w:hAnsi="IRNazanin" w:eastAsia="IRNazanin" w:cs="IRNazanin"/>
          <w:lang w:bidi="fa-IR"/>
          <w:color w:val="111111"/>
          <w:sz w:val="28"/>
          <w:szCs w:val="28"/>
          <w:rtl/>
        </w:rPr>
        <w:t xml:space="preserve">و اگر از من درگذری، پس از دیرزمانیست که بخشایشت مرا فراگرفته است.4/50</w:t>
      </w:r>
    </w:p>
    <w:p>
      <w:pPr>
        <w:pStyle w:val="Heading5"/>
      </w:pPr>
      <w:bookmarkStart w:id="8247" w:name="_Toc7009"/>
      <w:r>
        <w:t>احاطه شدن بنده، به وسیله گناهانش</w:t>
      </w:r>
      <w:bookmarkEnd w:id="8247"/>
    </w:p>
    <w:p>
      <w:pPr>
        <w:pStyle w:val="BookText"/>
      </w:pPr>
      <w:r>
        <w:rPr>
          <w:rFonts w:ascii="Amiri" w:hAnsi="Amiri" w:eastAsia="Amiri" w:cs="Amiri"/>
          <w:lang w:bidi="ar-SA"/>
          <w:color w:val="111111"/>
          <w:sz w:val="28"/>
          <w:szCs w:val="28"/>
          <w:rtl/>
        </w:rPr>
        <w:t xml:space="preserve">أَتَنَصَّلُ إِلَیْکَ مِنْ ذُنُوبِیَ الَّتِی قَدْ أَوْبَقَتْنِی، وَ أَحَاطَتْ بِی فَأَهْلَکَتْنِی</w:t>
      </w:r>
    </w:p>
    <w:p>
      <w:pPr>
        <w:pStyle w:val="BookText"/>
      </w:pPr>
      <w:r>
        <w:rPr>
          <w:rFonts w:ascii="IRNazanin" w:hAnsi="IRNazanin" w:eastAsia="IRNazanin" w:cs="IRNazanin"/>
          <w:lang w:bidi="fa-IR"/>
          <w:color w:val="111111"/>
          <w:sz w:val="28"/>
          <w:szCs w:val="28"/>
          <w:rtl/>
        </w:rPr>
        <w:t xml:space="preserve">به درگاه تو از گناهانم که تباهم ساخته و مرا فراگرفته تا هلاکم کند، پوزش می‌طلبم.8/51</w:t>
      </w:r>
    </w:p>
    <w:p>
      <w:pPr>
        <w:pStyle w:val="Heading4"/>
      </w:pPr>
      <w:bookmarkStart w:id="8248" w:name="_Toc7010"/>
      <w:r>
        <w:t>فراموشی</w:t>
      </w:r>
      <w:bookmarkEnd w:id="8248"/>
    </w:p>
    <w:p>
      <w:pPr>
        <w:pStyle w:val="Heading5"/>
      </w:pPr>
      <w:bookmarkStart w:id="8249" w:name="_Toc7011"/>
      <w:r>
        <w:t>خدا و فراموش نکردن ازدست‌داده‌ها</w:t>
      </w:r>
      <w:bookmarkEnd w:id="8249"/>
    </w:p>
    <w:p>
      <w:pPr>
        <w:pStyle w:val="BookText"/>
      </w:pPr>
      <w:r>
        <w:rPr>
          <w:rFonts w:ascii="Amiri" w:hAnsi="Amiri" w:eastAsia="Amiri" w:cs="Amiri"/>
          <w:lang w:bidi="ar-SA"/>
          <w:color w:val="111111"/>
          <w:sz w:val="28"/>
          <w:szCs w:val="28"/>
          <w:rtl/>
        </w:rPr>
        <w:t xml:space="preserve">فَلَا تَنْسَ لَهُمُ اللَّهُمَّ مَا تَرَکُوا لَکَ وَ فِیکَ</w:t>
      </w:r>
    </w:p>
    <w:p>
      <w:pPr>
        <w:pStyle w:val="BookText"/>
      </w:pPr>
      <w:r>
        <w:rPr>
          <w:rFonts w:ascii="IRNazanin" w:hAnsi="IRNazanin" w:eastAsia="IRNazanin" w:cs="IRNazanin"/>
          <w:lang w:bidi="fa-IR"/>
          <w:color w:val="111111"/>
          <w:sz w:val="28"/>
          <w:szCs w:val="28"/>
          <w:rtl/>
        </w:rPr>
        <w:t xml:space="preserve">پس خداوندا آنچه را برای تو و در راه تو رها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24" w:name="pg3739_48474"/>
    <w:bookmarkEnd w:id="824"/>
    <w:p>
      <w:pPr>
        <w:pStyle w:val="BookText"/>
      </w:pPr>
      <w:r>
        <w:rPr>
          <w:rFonts w:ascii="IRNazanin" w:hAnsi="IRNazanin" w:eastAsia="IRNazanin" w:cs="IRNazanin"/>
          <w:lang w:bidi="fa-IR"/>
          <w:color w:val="111111"/>
          <w:sz w:val="28"/>
          <w:szCs w:val="28"/>
          <w:rtl/>
        </w:rPr>
        <w:t xml:space="preserve">کردند برای آنان از نظر دور ندار.7/4</w:t>
      </w:r>
    </w:p>
    <w:p>
      <w:pPr>
        <w:pStyle w:val="Heading5"/>
      </w:pPr>
      <w:bookmarkStart w:id="8250" w:name="_Toc7012"/>
      <w:r>
        <w:t>پذیرش دعوت شیطان ، علی رغم عدم فراموشی بدی‌های او</w:t>
      </w:r>
      <w:bookmarkEnd w:id="8250"/>
    </w:p>
    <w:p>
      <w:pPr>
        <w:pStyle w:val="BookText"/>
      </w:pPr>
      <w:r>
        <w:rPr>
          <w:rFonts w:ascii="Amiri" w:hAnsi="Amiri" w:eastAsia="Amiri" w:cs="Amiri"/>
          <w:lang w:bidi="ar-SA"/>
          <w:color w:val="111111"/>
          <w:sz w:val="28"/>
          <w:szCs w:val="28"/>
          <w:rtl/>
        </w:rPr>
        <w:t xml:space="preserve">وَ مَنْ... أَشَدُّ إِقْدَامًا عَلَی السُّوءِ مِنِّی حِینَ أَقِفُ بَیْنَ دَعْوَتِکَ وَ دَعْوَةِ الشَّیْطَانِ فَأَتَّبِعُ دَعْوَتَهُ عَلَی غَیْرِ عَمًی مِنِّی فِی مَعْرِفَةٍ بِهِ وَ لَا نِسْیَانٍ مِنْ حِفْظِی لَهُ؟</w:t>
      </w:r>
    </w:p>
    <w:p>
      <w:pPr>
        <w:pStyle w:val="BookText"/>
      </w:pPr>
      <w:r>
        <w:rPr>
          <w:rFonts w:ascii="IRNazanin" w:hAnsi="IRNazanin" w:eastAsia="IRNazanin" w:cs="IRNazanin"/>
          <w:lang w:bidi="fa-IR"/>
          <w:color w:val="111111"/>
          <w:sz w:val="28"/>
          <w:szCs w:val="28"/>
          <w:rtl/>
        </w:rPr>
        <w:t xml:space="preserve">و چه کسی از من بر اعمال زشت بی‌باک‌تر است، هنگامی که بین دعوت تو و دعوت شیطان می‌ایستم، دعوت او را می‌پذیرم با آنکه در شناخت او کور و در شناخت بدی‌های او فراموشکار نیستم؟23/16</w:t>
      </w:r>
    </w:p>
    <w:p>
      <w:pPr>
        <w:pStyle w:val="Heading5"/>
      </w:pPr>
      <w:bookmarkStart w:id="8251" w:name="_Toc7013"/>
      <w:r>
        <w:t>حفظ آنچه بنده فراموش کرده، برای او</w:t>
      </w:r>
      <w:bookmarkEnd w:id="8251"/>
    </w:p>
    <w:p>
      <w:pPr>
        <w:pStyle w:val="BookText"/>
      </w:pPr>
      <w:r>
        <w:rPr>
          <w:rFonts w:ascii="Amiri" w:hAnsi="Amiri" w:eastAsia="Amiri" w:cs="Amiri"/>
          <w:lang w:bidi="ar-SA"/>
          <w:color w:val="111111"/>
          <w:sz w:val="28"/>
          <w:szCs w:val="28"/>
          <w:rtl/>
        </w:rPr>
        <w:t xml:space="preserve">وَ احْفَظْ لَنَا مَا نَسِینَاهُ</w:t>
      </w:r>
    </w:p>
    <w:p>
      <w:pPr>
        <w:pStyle w:val="BookText"/>
      </w:pPr>
      <w:r>
        <w:rPr>
          <w:rFonts w:ascii="IRNazanin" w:hAnsi="IRNazanin" w:eastAsia="IRNazanin" w:cs="IRNazanin"/>
          <w:lang w:bidi="fa-IR"/>
          <w:color w:val="111111"/>
          <w:sz w:val="28"/>
          <w:szCs w:val="28"/>
          <w:rtl/>
        </w:rPr>
        <w:t xml:space="preserve">و آنچه فراموشش کردیم برای ما نگهدار.16/17</w:t>
      </w:r>
    </w:p>
    <w:p>
      <w:pPr>
        <w:pStyle w:val="Heading5"/>
      </w:pPr>
      <w:bookmarkStart w:id="8252" w:name="_Toc7014"/>
      <w:r>
        <w:t>عطای خداوند و عدم فراموشی یاد او</w:t>
      </w:r>
      <w:bookmarkEnd w:id="8252"/>
    </w:p>
    <w:p>
      <w:pPr>
        <w:pStyle w:val="BookText"/>
      </w:pPr>
      <w:r>
        <w:rPr>
          <w:rFonts w:ascii="Amiri" w:hAnsi="Amiri" w:eastAsia="Amiri" w:cs="Amiri"/>
          <w:lang w:bidi="ar-SA"/>
          <w:color w:val="111111"/>
          <w:sz w:val="28"/>
          <w:szCs w:val="28"/>
          <w:rtl/>
        </w:rPr>
        <w:t xml:space="preserve">وَ لَا تَجْعَلْنِی نَاسِیًا لِذِکْرِکَ فِیما أَوْلَیْتَنِی</w:t>
      </w:r>
    </w:p>
    <w:p>
      <w:pPr>
        <w:pStyle w:val="BookText"/>
      </w:pPr>
      <w:r>
        <w:rPr>
          <w:rFonts w:ascii="IRNazanin" w:hAnsi="IRNazanin" w:eastAsia="IRNazanin" w:cs="IRNazanin"/>
          <w:lang w:bidi="fa-IR"/>
          <w:color w:val="111111"/>
          <w:sz w:val="28"/>
          <w:szCs w:val="28"/>
          <w:rtl/>
        </w:rPr>
        <w:t xml:space="preserve">و مرا فراموشکارِ یادت در آنچه به من عطا نمودی، قرار نده.8/21</w:t>
      </w:r>
    </w:p>
    <w:p>
      <w:pPr>
        <w:pStyle w:val="Heading5"/>
      </w:pPr>
      <w:bookmarkStart w:id="8253" w:name="_Toc7015"/>
      <w:r>
        <w:t>فراموشی و توفیق انجام واجبات</w:t>
      </w:r>
      <w:bookmarkEnd w:id="8253"/>
    </w:p>
    <w:p>
      <w:pPr>
        <w:pStyle w:val="BookText"/>
      </w:pPr>
      <w:r>
        <w:rPr>
          <w:rFonts w:ascii="Amiri" w:hAnsi="Amiri" w:eastAsia="Amiri" w:cs="Amiri"/>
          <w:lang w:bidi="ar-SA"/>
          <w:color w:val="111111"/>
          <w:sz w:val="28"/>
          <w:szCs w:val="28"/>
          <w:rtl/>
        </w:rPr>
        <w:t xml:space="preserve">وَ اقْضِ عَنِّی کُلَّ مَا أَلْزَمْتَنِیهِ وَ فَرَضْتَهُ عَلَیَّ... ذَکَرْتُهُ أَوْ نَسِیتُهُ</w:t>
      </w:r>
    </w:p>
    <w:p>
      <w:pPr>
        <w:pStyle w:val="BookText"/>
      </w:pPr>
      <w:r>
        <w:rPr>
          <w:rFonts w:ascii="IRNazanin" w:hAnsi="IRNazanin" w:eastAsia="IRNazanin" w:cs="IRNazanin"/>
          <w:lang w:bidi="fa-IR"/>
          <w:color w:val="111111"/>
          <w:sz w:val="28"/>
          <w:szCs w:val="28"/>
          <w:rtl/>
        </w:rPr>
        <w:t xml:space="preserve">و مرا به انجام آنچه بر من لازم و واجب نموده‌ای، توفیق ده. خواه آن را به یاد داشته یا فراموشش کرده باشم.6/22</w:t>
      </w:r>
    </w:p>
    <w:p>
      <w:pPr>
        <w:pStyle w:val="Heading5"/>
      </w:pPr>
      <w:bookmarkStart w:id="8254" w:name="_Toc7016"/>
      <w:r>
        <w:t>از یاد نبردن پدر و مادر</w:t>
      </w:r>
      <w:bookmarkEnd w:id="8254"/>
    </w:p>
    <w:p>
      <w:pPr>
        <w:pStyle w:val="BookText"/>
      </w:pPr>
      <w:r>
        <w:rPr>
          <w:rFonts w:ascii="Amiri" w:hAnsi="Amiri" w:eastAsia="Amiri" w:cs="Amiri"/>
          <w:lang w:bidi="ar-SA"/>
          <w:color w:val="111111"/>
          <w:sz w:val="28"/>
          <w:szCs w:val="28"/>
          <w:rtl/>
        </w:rPr>
        <w:t xml:space="preserve">اللَّهُمَّ لَا تُنْسِنِی ذِکْرَهُمَا فِی أَدْبَارِ صَلَوَاتِی...</w:t>
      </w:r>
    </w:p>
    <w:p>
      <w:pPr>
        <w:pStyle w:val="BookText"/>
      </w:pPr>
      <w:r>
        <w:rPr>
          <w:rFonts w:ascii="IRNazanin" w:hAnsi="IRNazanin" w:eastAsia="IRNazanin" w:cs="IRNazanin"/>
          <w:lang w:bidi="fa-IR"/>
          <w:color w:val="111111"/>
          <w:sz w:val="28"/>
          <w:szCs w:val="28"/>
          <w:rtl/>
        </w:rPr>
        <w:t xml:space="preserve">خداوندا یاد آنان را بعدِ نمازهایم، از یادم نبر.13/24</w:t>
      </w:r>
    </w:p>
    <w:p>
      <w:pPr>
        <w:pStyle w:val="Heading5"/>
      </w:pPr>
      <w:bookmarkStart w:id="8255" w:name="_Toc7017"/>
      <w:r>
        <w:t>فراموش کردن شیطان و فراموش نشدن توسّط او</w:t>
      </w:r>
      <w:bookmarkEnd w:id="8255"/>
    </w:p>
    <w:p>
      <w:pPr>
        <w:pStyle w:val="BookText"/>
      </w:pPr>
      <w:r>
        <w:rPr>
          <w:rFonts w:ascii="Amiri" w:hAnsi="Amiri" w:eastAsia="Amiri" w:cs="Amiri"/>
          <w:lang w:bidi="ar-SA"/>
          <w:color w:val="111111"/>
          <w:sz w:val="28"/>
          <w:szCs w:val="28"/>
          <w:rtl/>
        </w:rPr>
        <w:t xml:space="preserve">لَا یَنْسَی إِنْ نَسِینَا</w:t>
      </w:r>
    </w:p>
    <w:p>
      <w:pPr>
        <w:pStyle w:val="BookText"/>
      </w:pPr>
      <w:r>
        <w:rPr>
          <w:rFonts w:ascii="IRNazanin" w:hAnsi="IRNazanin" w:eastAsia="IRNazanin" w:cs="IRNazanin"/>
          <w:lang w:bidi="fa-IR"/>
          <w:color w:val="111111"/>
          <w:sz w:val="28"/>
          <w:szCs w:val="28"/>
          <w:rtl/>
        </w:rPr>
        <w:t xml:space="preserve">اگر فراموشش کنیم، او (ما را) فراموش نمی‌کند. 6/25</w:t>
      </w:r>
    </w:p>
    <w:p>
      <w:pPr>
        <w:pStyle w:val="Heading5"/>
      </w:pPr>
      <w:bookmarkStart w:id="8256" w:name="_Toc7018"/>
      <w:r>
        <w:t>فراموشی و اصلاح حال بنده</w:t>
      </w:r>
      <w:bookmarkEnd w:id="8256"/>
    </w:p>
    <w:p>
      <w:pPr>
        <w:pStyle w:val="BookText"/>
      </w:pPr>
      <w:r>
        <w:rPr>
          <w:rFonts w:ascii="Amiri" w:hAnsi="Amiri" w:eastAsia="Amiri" w:cs="Amiri"/>
          <w:lang w:bidi="ar-SA"/>
          <w:color w:val="111111"/>
          <w:sz w:val="28"/>
          <w:szCs w:val="28"/>
          <w:rtl/>
        </w:rPr>
        <w:t xml:space="preserve">وَ امْنُنْ عَلَیَّ بِکُلِّ مَا یُصْلِحُنِی فِی دُنْیَایَ وَ آخِرَتِی مَا ذَکَرْتُ مِنْهُ وَ مَا نَسِیتُ</w:t>
      </w:r>
    </w:p>
    <w:p>
      <w:pPr>
        <w:pStyle w:val="BookText"/>
      </w:pPr>
      <w:r>
        <w:rPr>
          <w:rFonts w:ascii="IRNazanin" w:hAnsi="IRNazanin" w:eastAsia="IRNazanin" w:cs="IRNazanin"/>
          <w:lang w:bidi="fa-IR"/>
          <w:color w:val="111111"/>
          <w:sz w:val="28"/>
          <w:szCs w:val="28"/>
          <w:rtl/>
        </w:rPr>
        <w:t xml:space="preserve">و هر چه در دنیایم و آخرتم به صلاحم است، چه آن را به یاد آوردم یا آنچه فراموش کردم، بر من ارزانی دار.9/25</w:t>
      </w:r>
    </w:p>
    <w:p>
      <w:pPr>
        <w:pStyle w:val="Heading5"/>
      </w:pPr>
      <w:bookmarkStart w:id="8257" w:name="_Toc7019"/>
      <w:r>
        <w:t>مرزدار اسلام و فراموشی دنیای فریبنده</w:t>
      </w:r>
      <w:bookmarkEnd w:id="8257"/>
    </w:p>
    <w:p>
      <w:pPr>
        <w:pStyle w:val="BookText"/>
      </w:pPr>
      <w:r>
        <w:rPr>
          <w:rFonts w:ascii="Amiri" w:hAnsi="Amiri" w:eastAsia="Amiri" w:cs="Amiri"/>
          <w:lang w:bidi="ar-SA"/>
          <w:color w:val="111111"/>
          <w:sz w:val="28"/>
          <w:szCs w:val="28"/>
          <w:rtl/>
        </w:rPr>
        <w:t xml:space="preserve">وَ أَنْسِهِمْ عِنْدَ لِقَائِهِمُ الْعَدُوَّ ذِکْرَ دُنْیَاهُمُ الْخَدَّاعَةِ الْغَرُورِ</w:t>
      </w:r>
    </w:p>
    <w:p>
      <w:pPr>
        <w:pStyle w:val="BookText"/>
      </w:pPr>
      <w:r>
        <w:rPr>
          <w:rFonts w:ascii="IRNazanin" w:hAnsi="IRNazanin" w:eastAsia="IRNazanin" w:cs="IRNazanin"/>
          <w:lang w:bidi="fa-IR"/>
          <w:color w:val="111111"/>
          <w:sz w:val="28"/>
          <w:szCs w:val="28"/>
          <w:rtl/>
        </w:rPr>
        <w:t xml:space="preserve">و هنگام برخورد با دشمن، یاد دنیای فریبنده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25" w:name="pg3739_48475"/>
    <w:bookmarkEnd w:id="825"/>
    <w:p>
      <w:pPr>
        <w:pStyle w:val="BookText"/>
      </w:pPr>
      <w:r>
        <w:rPr>
          <w:rFonts w:ascii="IRNazanin" w:hAnsi="IRNazanin" w:eastAsia="IRNazanin" w:cs="IRNazanin"/>
          <w:lang w:bidi="fa-IR"/>
          <w:color w:val="111111"/>
          <w:sz w:val="28"/>
          <w:szCs w:val="28"/>
          <w:rtl/>
        </w:rPr>
        <w:t xml:space="preserve">گول‌زننده را از خاطرشان ببر.4/27</w:t>
      </w:r>
    </w:p>
    <w:p>
      <w:pPr>
        <w:pStyle w:val="Heading5"/>
      </w:pPr>
      <w:bookmarkStart w:id="8258" w:name="_Toc7020"/>
      <w:r>
        <w:t>فراموشی دادن قلوب مشرکان، از حیله</w:t>
      </w:r>
      <w:bookmarkEnd w:id="8258"/>
    </w:p>
    <w:p>
      <w:pPr>
        <w:pStyle w:val="BookText"/>
      </w:pPr>
      <w:r>
        <w:rPr>
          <w:rFonts w:ascii="Amiri" w:hAnsi="Amiri" w:eastAsia="Amiri" w:cs="Amiri"/>
          <w:lang w:bidi="ar-SA"/>
          <w:color w:val="111111"/>
          <w:sz w:val="28"/>
          <w:szCs w:val="28"/>
          <w:rtl/>
        </w:rPr>
        <w:t xml:space="preserve">وَ أَذْهِلْ قُلُوبَهُمْ عَنِ الِاحْتِیَالِ</w:t>
      </w:r>
    </w:p>
    <w:p>
      <w:pPr>
        <w:pStyle w:val="BookText"/>
      </w:pPr>
      <w:r>
        <w:rPr>
          <w:rFonts w:ascii="IRNazanin" w:hAnsi="IRNazanin" w:eastAsia="IRNazanin" w:cs="IRNazanin"/>
          <w:lang w:bidi="fa-IR"/>
          <w:color w:val="111111"/>
          <w:sz w:val="28"/>
          <w:szCs w:val="28"/>
          <w:rtl/>
        </w:rPr>
        <w:t xml:space="preserve">و قلب‌هایشان را از چاره‌جویی بی‌خبر ساز.11/27</w:t>
      </w:r>
    </w:p>
    <w:p>
      <w:pPr>
        <w:pStyle w:val="Heading5"/>
      </w:pPr>
      <w:bookmarkStart w:id="8259" w:name="_Toc7021"/>
      <w:r>
        <w:t>مجاهد مسلمان و از خاطر بردن یاد زن و فرزند</w:t>
      </w:r>
      <w:bookmarkEnd w:id="8259"/>
    </w:p>
    <w:p>
      <w:pPr>
        <w:pStyle w:val="BookText"/>
      </w:pPr>
      <w:r>
        <w:rPr>
          <w:rFonts w:ascii="Amiri" w:hAnsi="Amiri" w:eastAsia="Amiri" w:cs="Amiri"/>
          <w:lang w:bidi="ar-SA"/>
          <w:color w:val="111111"/>
          <w:sz w:val="28"/>
          <w:szCs w:val="28"/>
          <w:rtl/>
        </w:rPr>
        <w:t xml:space="preserve">وَ أَنْسِهِ ذِکْرَ الْأَهْلِ وَ الْوَلَدِ</w:t>
      </w:r>
    </w:p>
    <w:p>
      <w:pPr>
        <w:pStyle w:val="BookText"/>
      </w:pPr>
      <w:r>
        <w:rPr>
          <w:rFonts w:ascii="IRNazanin" w:hAnsi="IRNazanin" w:eastAsia="IRNazanin" w:cs="IRNazanin"/>
          <w:lang w:bidi="fa-IR"/>
          <w:color w:val="111111"/>
          <w:sz w:val="28"/>
          <w:szCs w:val="28"/>
          <w:rtl/>
        </w:rPr>
        <w:t xml:space="preserve">و یاد خانواده و فرزند را فراموشش ساز.13/27</w:t>
      </w:r>
    </w:p>
    <w:p>
      <w:pPr>
        <w:pStyle w:val="Heading5"/>
      </w:pPr>
      <w:bookmarkStart w:id="8260" w:name="_Toc7022"/>
      <w:r>
        <w:t>بنده و فراموشی گرفتاری‌ها</w:t>
      </w:r>
      <w:bookmarkEnd w:id="8260"/>
    </w:p>
    <w:p>
      <w:pPr>
        <w:pStyle w:val="BookText"/>
      </w:pPr>
      <w:r>
        <w:rPr>
          <w:rFonts w:ascii="Amiri" w:hAnsi="Amiri" w:eastAsia="Amiri" w:cs="Amiri"/>
          <w:lang w:bidi="ar-SA"/>
          <w:color w:val="111111"/>
          <w:sz w:val="28"/>
          <w:szCs w:val="28"/>
          <w:rtl/>
        </w:rPr>
        <w:t xml:space="preserve">اللَّهُمَّ وَ عَلَیَّ... تَبِعَاتٌ قَدْ نَسِیتُهُنَّ</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که فراموش کرده‌ام.18/31</w:t>
      </w:r>
    </w:p>
    <w:p>
      <w:pPr>
        <w:pStyle w:val="Heading5"/>
      </w:pPr>
      <w:bookmarkStart w:id="8261" w:name="_Toc7023"/>
      <w:r>
        <w:t>علم فراموشی‌ناپذیر خداوند</w:t>
      </w:r>
      <w:bookmarkEnd w:id="8261"/>
    </w:p>
    <w:p>
      <w:pPr>
        <w:pStyle w:val="BookText"/>
      </w:pPr>
      <w:r>
        <w:rPr>
          <w:rFonts w:ascii="Amiri" w:hAnsi="Amiri" w:eastAsia="Amiri" w:cs="Amiri"/>
          <w:lang w:bidi="ar-SA"/>
          <w:color w:val="111111"/>
          <w:sz w:val="28"/>
          <w:szCs w:val="28"/>
          <w:rtl/>
        </w:rPr>
        <w:t xml:space="preserve">اللَّهُمَّ وَ عَلَیَّ تَبِعَاتٌ... وَ کُلُّهُنَّ بِعَیْنِکَ الَّتِی لَا تَنَامُ، وَ عِلْمِکَ الَّذِی لَا یَنْسَی</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و همه آنها پیش چشم تو که نمی‌خوابد و در علم تو که فراموش نمی‌کند، قرار دارد.18/31</w:t>
      </w:r>
    </w:p>
    <w:p>
      <w:pPr>
        <w:pStyle w:val="Heading5"/>
      </w:pPr>
      <w:bookmarkStart w:id="8262" w:name="_Toc7024"/>
      <w:r>
        <w:t>عدم فراموشی کار ناپسند گذشته</w:t>
      </w:r>
      <w:bookmarkEnd w:id="8262"/>
    </w:p>
    <w:p>
      <w:pPr>
        <w:pStyle w:val="BookText"/>
      </w:pPr>
      <w:r>
        <w:rPr>
          <w:rFonts w:ascii="Amiri" w:hAnsi="Amiri" w:eastAsia="Amiri" w:cs="Amiri"/>
          <w:lang w:bidi="ar-SA"/>
          <w:color w:val="111111"/>
          <w:sz w:val="28"/>
          <w:szCs w:val="28"/>
          <w:rtl/>
        </w:rPr>
        <w:t xml:space="preserve">فَمَا کُلُّ مَا نَطَقْتُ بِهِ عَنْ جَهْلٍ مِنِّی بِسُوءِ أَثَرِی، وَ لَا نِسْیَانٍ لِمَا سَبَقَ مِنْ ذَمِیمِ فِعْلِی</w:t>
      </w:r>
    </w:p>
    <w:p>
      <w:pPr>
        <w:pStyle w:val="BookText"/>
      </w:pPr>
      <w:r>
        <w:rPr>
          <w:rFonts w:ascii="IRNazanin" w:hAnsi="IRNazanin" w:eastAsia="IRNazanin" w:cs="IRNazanin"/>
          <w:lang w:bidi="fa-IR"/>
          <w:color w:val="111111"/>
          <w:sz w:val="28"/>
          <w:szCs w:val="28"/>
          <w:rtl/>
        </w:rPr>
        <w:t xml:space="preserve">پس هر چه گفتم، از جهل به بدی کردارم و از فراموشیِ کردار نکوهیده گذشته‌ام نیست.26/31</w:t>
      </w:r>
    </w:p>
    <w:p>
      <w:pPr>
        <w:pStyle w:val="Heading5"/>
      </w:pPr>
      <w:bookmarkStart w:id="8263" w:name="_Toc7025"/>
      <w:r>
        <w:t>فراموشی، سبب ستم نمودن بر خود</w:t>
      </w:r>
      <w:bookmarkEnd w:id="8263"/>
    </w:p>
    <w:p>
      <w:pPr>
        <w:pStyle w:val="BookText"/>
      </w:pPr>
      <w:r>
        <w:rPr>
          <w:rFonts w:ascii="Amiri" w:hAnsi="Amiri" w:eastAsia="Amiri" w:cs="Amiri"/>
          <w:lang w:bidi="ar-SA"/>
          <w:color w:val="111111"/>
          <w:sz w:val="28"/>
          <w:szCs w:val="28"/>
          <w:rtl/>
        </w:rPr>
        <w:t xml:space="preserve">اللَّهُمَّ وَ مَا... اکْتَسَبْنَا فِیهِ مِنْ خَطِیئَةٍ عَلَی تَعَمُّدٍ مِنَّا، أَوْ عَلَی نِسْیَانٍ ظَلَمْنَا فِیهِ أَنْفُسَنَا... فَصَلِّ عَلَی مُحَمَّدٍ وَ آلِهِ، وَ اسْتُرْنَا بِسِتْرِکَ</w:t>
      </w:r>
    </w:p>
    <w:p>
      <w:pPr>
        <w:pStyle w:val="BookText"/>
      </w:pPr>
      <w:r>
        <w:rPr>
          <w:rFonts w:ascii="IRNazanin" w:hAnsi="IRNazanin" w:eastAsia="IRNazanin" w:cs="IRNazanin"/>
          <w:lang w:bidi="fa-IR"/>
          <w:color w:val="111111"/>
          <w:sz w:val="28"/>
          <w:szCs w:val="28"/>
          <w:rtl/>
        </w:rPr>
        <w:t xml:space="preserve">خداوندا و خطایی که ما در آن (ماه) از روی عمد زیر بارش رفتیم، یا فراموشی‌ای که در آن به خود ستم کردیم؛ پس بر محمّد و خاندانش درود فرست و ما را به پرده خود بپوشان.47/45</w:t>
      </w:r>
    </w:p>
    <w:p>
      <w:pPr>
        <w:pStyle w:val="Heading5"/>
      </w:pPr>
      <w:bookmarkStart w:id="8264" w:name="_Toc7026"/>
      <w:r>
        <w:t>از خاطر نبردن یاد خدا</w:t>
      </w:r>
      <w:bookmarkEnd w:id="8264"/>
    </w:p>
    <w:p>
      <w:pPr>
        <w:pStyle w:val="BookText"/>
      </w:pPr>
      <w:r>
        <w:rPr>
          <w:rFonts w:ascii="Amiri" w:hAnsi="Amiri" w:eastAsia="Amiri" w:cs="Amiri"/>
          <w:lang w:bidi="ar-SA"/>
          <w:color w:val="111111"/>
          <w:sz w:val="28"/>
          <w:szCs w:val="28"/>
          <w:rtl/>
        </w:rPr>
        <w:t xml:space="preserve">وَ لَا تُنْسِنِی ذِکْرَکَ</w:t>
      </w:r>
    </w:p>
    <w:p>
      <w:pPr>
        <w:pStyle w:val="BookText"/>
      </w:pPr>
      <w:r>
        <w:rPr>
          <w:rFonts w:ascii="IRNazanin" w:hAnsi="IRNazanin" w:eastAsia="IRNazanin" w:cs="IRNazanin"/>
          <w:lang w:bidi="fa-IR"/>
          <w:color w:val="111111"/>
          <w:sz w:val="28"/>
          <w:szCs w:val="28"/>
          <w:rtl/>
        </w:rPr>
        <w:t xml:space="preserve">و یاد خود را از خاطرم نبر.114/47</w:t>
      </w:r>
    </w:p>
    <w:p>
      <w:pPr>
        <w:pStyle w:val="Heading5"/>
      </w:pPr>
      <w:bookmarkStart w:id="8265" w:name="_Toc7027"/>
      <w:r>
        <w:t>در گروه فراموش‌شدگان بودن</w:t>
      </w:r>
      <w:bookmarkEnd w:id="8265"/>
    </w:p>
    <w:p>
      <w:pPr>
        <w:pStyle w:val="BookText"/>
      </w:pPr>
      <w:r>
        <w:rPr>
          <w:rFonts w:ascii="Amiri" w:hAnsi="Amiri" w:eastAsia="Amiri" w:cs="Amiri"/>
          <w:lang w:bidi="ar-SA"/>
          <w:color w:val="111111"/>
          <w:sz w:val="28"/>
          <w:szCs w:val="28"/>
          <w:rtl/>
        </w:rPr>
        <w:t xml:space="preserve">مَوْلَایَ وَ ارْحَمْنِی إِذَا... کُنْتُ مِنَ الْمَنْسِیِّینَ کَمَنْ قَدْ نُسِیَ</w:t>
      </w:r>
    </w:p>
    <w:p>
      <w:pPr>
        <w:pStyle w:val="BookText"/>
      </w:pPr>
      <w:r>
        <w:rPr>
          <w:rFonts w:ascii="IRNazanin" w:hAnsi="IRNazanin" w:eastAsia="IRNazanin" w:cs="IRNazanin"/>
          <w:lang w:bidi="fa-IR"/>
          <w:color w:val="111111"/>
          <w:sz w:val="28"/>
          <w:szCs w:val="28"/>
          <w:rtl/>
        </w:rPr>
        <w:t xml:space="preserve">مولای من! هنگامی که مانند کسی که فراموش شده، از فراموش شدگان گردم، به من رحم کن.5/53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26" w:name="pg3739_48476"/>
    <w:bookmarkEnd w:id="826"/>
    <w:p>
      <w:pPr>
        <w:pStyle w:val="Heading4"/>
      </w:pPr>
      <w:bookmarkStart w:id="8266" w:name="_Toc7028"/>
      <w:r>
        <w:t>فراوانی</w:t>
      </w:r>
      <w:bookmarkEnd w:id="8266"/>
    </w:p>
    <w:p>
      <w:pPr>
        <w:pStyle w:val="Heading5"/>
      </w:pPr>
      <w:bookmarkStart w:id="8267" w:name="_Toc7029"/>
      <w:r>
        <w:t>پاداش سرشار و فراوان الهی</w:t>
      </w:r>
      <w:bookmarkEnd w:id="8267"/>
    </w:p>
    <w:p>
      <w:pPr>
        <w:pStyle w:val="BookText"/>
      </w:pPr>
      <w:r>
        <w:rPr>
          <w:rFonts w:ascii="Amiri" w:hAnsi="Amiri" w:eastAsia="Amiri" w:cs="Amiri"/>
          <w:lang w:bidi="ar-SA"/>
          <w:color w:val="111111"/>
          <w:sz w:val="28"/>
          <w:szCs w:val="28"/>
          <w:rtl/>
        </w:rPr>
        <w:t xml:space="preserve">اسْتَوْعَبَ حِسَابَ عُمُرِهِ قَبَضَهُ إِلَی مَا نَدَبَهُ إِلَیْهِ مِنْ مَوْفُورِ ثَوَابِهِ، أَوْ مَحْذُورِ عِقَابِهِ</w:t>
      </w:r>
    </w:p>
    <w:p>
      <w:pPr>
        <w:pStyle w:val="BookText"/>
      </w:pPr>
      <w:r>
        <w:rPr>
          <w:rFonts w:ascii="IRNazanin" w:hAnsi="IRNazanin" w:eastAsia="IRNazanin" w:cs="IRNazanin"/>
          <w:lang w:bidi="fa-IR"/>
          <w:color w:val="111111"/>
          <w:sz w:val="28"/>
          <w:szCs w:val="28"/>
          <w:rtl/>
        </w:rPr>
        <w:t xml:space="preserve">زمانی که حساب زندگی‌اش را بستاند، او را گرفته، به سوی آنچه فراخوانده بود، از پاداش فراوان یا کیفر ترسناک خود روانه سازد.6/1</w:t>
      </w:r>
    </w:p>
    <w:p>
      <w:pPr>
        <w:pStyle w:val="Heading5"/>
      </w:pPr>
      <w:bookmarkStart w:id="8268" w:name="_Toc7030"/>
      <w:r>
        <w:t>فراوانی نعمت‌های پیوسته الهی</w:t>
      </w:r>
      <w:bookmarkEnd w:id="8268"/>
    </w:p>
    <w:p>
      <w:pPr>
        <w:pStyle w:val="BookText"/>
      </w:pPr>
      <w:r>
        <w:rPr>
          <w:rFonts w:ascii="Amiri" w:hAnsi="Amiri" w:eastAsia="Amiri" w:cs="Amiri"/>
          <w:lang w:bidi="ar-SA"/>
          <w:color w:val="111111"/>
          <w:sz w:val="28"/>
          <w:szCs w:val="28"/>
          <w:rtl/>
        </w:rPr>
        <w:t xml:space="preserve">وَ الْحَمْدُ لِلَّهِ الَّذِی لَوْ حَبَسَ عَنْ عِبَادِهِ مَعْرِفَةَ حَمْدِهِ عَلَی مَا... أَسْبَغَ عَلَیْهِمْ مِنْ نِعَمِهِ الْمُتَظَاهِرَةِ، لَتَصَرَّفُوا فِی مِنَنِهِ فَلَمْ یَحْمَدُوهُ</w:t>
      </w:r>
    </w:p>
    <w:p>
      <w:pPr>
        <w:pStyle w:val="BookText"/>
      </w:pPr>
      <w:r>
        <w:rPr>
          <w:rFonts w:ascii="IRNazanin" w:hAnsi="IRNazanin" w:eastAsia="IRNazanin" w:cs="IRNazanin"/>
          <w:lang w:bidi="fa-IR"/>
          <w:color w:val="111111"/>
          <w:sz w:val="28"/>
          <w:szCs w:val="28"/>
          <w:rtl/>
        </w:rPr>
        <w:t xml:space="preserve">و سپاس خدای را که اگر بندگانش را از شناختن سپاسش بر نعمت‌های آشکار که برای آنها تمام کرده بازمی‌داشت، آنها نعمت‌هایش را صرف می‌نمودند و او را سپاس نمی‌گزاردند.8/1</w:t>
      </w:r>
    </w:p>
    <w:p>
      <w:pPr>
        <w:pStyle w:val="Heading5"/>
      </w:pPr>
      <w:bookmarkStart w:id="8269" w:name="_Toc7031"/>
      <w:r>
        <w:t>فراوانی ستم‌دیدگانِ قدم‌بردارنده، در جهت ارجمندی دین خدا</w:t>
      </w:r>
      <w:bookmarkEnd w:id="8269"/>
    </w:p>
    <w:p>
      <w:pPr>
        <w:pStyle w:val="BookText"/>
      </w:pPr>
      <w:r>
        <w:rPr>
          <w:rFonts w:ascii="Amiri" w:hAnsi="Amiri" w:eastAsia="Amiri" w:cs="Amiri"/>
          <w:lang w:bidi="ar-SA"/>
          <w:color w:val="111111"/>
          <w:sz w:val="28"/>
          <w:szCs w:val="28"/>
          <w:rtl/>
        </w:rPr>
        <w:t xml:space="preserve">وَ اشْکُرْهُمْ عَلَی... مَنْ کَثَّرْتَ فِی إِعْزَازِ دِینِکَ مِنْ مَظْلُومِهِمْ</w:t>
      </w:r>
    </w:p>
    <w:p>
      <w:pPr>
        <w:pStyle w:val="BookText"/>
      </w:pPr>
      <w:r>
        <w:rPr>
          <w:rFonts w:ascii="IRNazanin" w:hAnsi="IRNazanin" w:eastAsia="IRNazanin" w:cs="IRNazanin"/>
          <w:lang w:bidi="fa-IR"/>
          <w:color w:val="111111"/>
          <w:sz w:val="28"/>
          <w:szCs w:val="28"/>
          <w:rtl/>
        </w:rPr>
        <w:t xml:space="preserve">و آن افراد بسیاری را که به خاطر ارجمند ساختن دینت ستم‌ها دیدند، پاداش عنایت کن.8/4</w:t>
      </w:r>
    </w:p>
    <w:p>
      <w:pPr>
        <w:pStyle w:val="Heading5"/>
      </w:pPr>
      <w:bookmarkStart w:id="8270" w:name="_Toc7032"/>
      <w:r>
        <w:t>بخشش از زیادی عطای خداوند</w:t>
      </w:r>
      <w:bookmarkEnd w:id="8270"/>
    </w:p>
    <w:p>
      <w:pPr>
        <w:pStyle w:val="BookText"/>
      </w:pPr>
      <w:r>
        <w:rPr>
          <w:rFonts w:ascii="Amiri" w:hAnsi="Amiri" w:eastAsia="Amiri" w:cs="Amiri"/>
          <w:lang w:bidi="ar-SA"/>
          <w:color w:val="111111"/>
          <w:sz w:val="28"/>
          <w:szCs w:val="28"/>
          <w:rtl/>
        </w:rPr>
        <w:t xml:space="preserve">وَ إِنَّمَا یُعْطِی الْمُعْطُونَ مِنْ فَضْلِ جِدَتِکَ</w:t>
      </w:r>
    </w:p>
    <w:p>
      <w:pPr>
        <w:pStyle w:val="BookText"/>
      </w:pPr>
      <w:r>
        <w:rPr>
          <w:rFonts w:ascii="IRNazanin" w:hAnsi="IRNazanin" w:eastAsia="IRNazanin" w:cs="IRNazanin"/>
          <w:lang w:bidi="fa-IR"/>
          <w:color w:val="111111"/>
          <w:sz w:val="28"/>
          <w:szCs w:val="28"/>
          <w:rtl/>
        </w:rPr>
        <w:t xml:space="preserve">و به درستی که بخشندگان از زیادی عطای تو می‌بخشند. 11/5</w:t>
      </w:r>
    </w:p>
    <w:p>
      <w:pPr>
        <w:pStyle w:val="Heading5"/>
      </w:pPr>
      <w:bookmarkStart w:id="8271" w:name="_Toc7033"/>
      <w:r>
        <w:t>بی‌نیازی، به زیادی و فزونی قوّت خدا</w:t>
      </w:r>
      <w:bookmarkEnd w:id="8271"/>
    </w:p>
    <w:p>
      <w:pPr>
        <w:pStyle w:val="BookText"/>
      </w:pPr>
      <w:r>
        <w:rPr>
          <w:rFonts w:ascii="Amiri" w:hAnsi="Amiri" w:eastAsia="Amiri" w:cs="Amiri"/>
          <w:lang w:bidi="ar-SA"/>
          <w:color w:val="111111"/>
          <w:sz w:val="28"/>
          <w:szCs w:val="28"/>
          <w:rtl/>
        </w:rPr>
        <w:t xml:space="preserve">اللَّهُمَّ إِنَّمَا یَکْتَفِی الْمُکْتَفُونَ بِفَضْلِ قُوَّتِکَ</w:t>
      </w:r>
    </w:p>
    <w:p>
      <w:pPr>
        <w:pStyle w:val="BookText"/>
      </w:pPr>
      <w:r>
        <w:rPr>
          <w:rFonts w:ascii="IRNazanin" w:hAnsi="IRNazanin" w:eastAsia="IRNazanin" w:cs="IRNazanin"/>
          <w:lang w:bidi="fa-IR"/>
          <w:color w:val="111111"/>
          <w:sz w:val="28"/>
          <w:szCs w:val="28"/>
          <w:rtl/>
        </w:rPr>
        <w:t xml:space="preserve">خداوندا به درستی که بی‌نیازان به فزونی نیروی تو بی‌نیاز می‌شوند.11/5</w:t>
      </w:r>
    </w:p>
    <w:p>
      <w:pPr>
        <w:pStyle w:val="Heading5"/>
      </w:pPr>
      <w:bookmarkStart w:id="8272" w:name="_Toc7034"/>
      <w:r>
        <w:t>فراوان ساختن نیکی‌ها برای بندگان، در هر روز</w:t>
      </w:r>
      <w:bookmarkEnd w:id="8272"/>
    </w:p>
    <w:p>
      <w:pPr>
        <w:pStyle w:val="BookText"/>
      </w:pPr>
      <w:r>
        <w:rPr>
          <w:rFonts w:ascii="Amiri" w:hAnsi="Amiri" w:eastAsia="Amiri" w:cs="Amiri"/>
          <w:lang w:bidi="ar-SA"/>
          <w:color w:val="111111"/>
          <w:sz w:val="28"/>
          <w:szCs w:val="28"/>
          <w:rtl/>
        </w:rPr>
        <w:t xml:space="preserve">وَ أَجْزِلْ لَنَا فِیهِ مِنَ الْحَسَنَاتِ</w:t>
      </w:r>
    </w:p>
    <w:p>
      <w:pPr>
        <w:pStyle w:val="BookText"/>
      </w:pPr>
      <w:r>
        <w:rPr>
          <w:rFonts w:ascii="IRNazanin" w:hAnsi="IRNazanin" w:eastAsia="IRNazanin" w:cs="IRNazanin"/>
          <w:lang w:bidi="fa-IR"/>
          <w:color w:val="111111"/>
          <w:sz w:val="28"/>
          <w:szCs w:val="28"/>
          <w:rtl/>
        </w:rPr>
        <w:t xml:space="preserve">و در آن روز خوبی‌ها را برای ما بسیار گردان.14/6</w:t>
      </w:r>
    </w:p>
    <w:p>
      <w:pPr>
        <w:pStyle w:val="Heading5"/>
      </w:pPr>
      <w:bookmarkStart w:id="8273" w:name="_Toc7035"/>
      <w:r>
        <w:t>کم بودن خواسته بسیار بنده، نزد خدا</w:t>
      </w:r>
      <w:bookmarkEnd w:id="8273"/>
    </w:p>
    <w:p>
      <w:pPr>
        <w:pStyle w:val="BookText"/>
      </w:pPr>
      <w:r>
        <w:rPr>
          <w:rFonts w:ascii="Amiri" w:hAnsi="Amiri" w:eastAsia="Amiri" w:cs="Amiri"/>
          <w:lang w:bidi="ar-SA"/>
          <w:color w:val="111111"/>
          <w:sz w:val="28"/>
          <w:szCs w:val="28"/>
          <w:rtl/>
        </w:rPr>
        <w:t xml:space="preserve">وَ عَلِمْتُ أَنَّ کَثِیرَ مَا أَسْأَلُکَ یَسِیرٌ فِی وُجْدِکَ</w:t>
      </w:r>
    </w:p>
    <w:p>
      <w:pPr>
        <w:pStyle w:val="BookText"/>
      </w:pPr>
      <w:r>
        <w:rPr>
          <w:rFonts w:ascii="IRNazanin" w:hAnsi="IRNazanin" w:eastAsia="IRNazanin" w:cs="IRNazanin"/>
          <w:lang w:bidi="fa-IR"/>
          <w:color w:val="111111"/>
          <w:sz w:val="28"/>
          <w:szCs w:val="28"/>
          <w:rtl/>
        </w:rPr>
        <w:t xml:space="preserve">و دانستم هر چه از تو زیاد درخواست کنم نزد (دارایی) تو اندک است.19/13</w:t>
      </w:r>
    </w:p>
    <w:p>
      <w:pPr>
        <w:pStyle w:val="Heading5"/>
      </w:pPr>
      <w:bookmarkStart w:id="8274" w:name="_Toc7036"/>
      <w:r>
        <w:t>دلالت قرآن، بر بخشش‌های فراوان خدا</w:t>
      </w:r>
      <w:bookmarkEnd w:id="8274"/>
    </w:p>
    <w:p>
      <w:pPr>
        <w:pStyle w:val="BookText"/>
      </w:pPr>
      <w:r>
        <w:rPr>
          <w:rFonts w:ascii="Amiri" w:hAnsi="Amiri" w:eastAsia="Amiri" w:cs="Amiri"/>
          <w:lang w:bidi="ar-SA"/>
          <w:color w:val="111111"/>
          <w:sz w:val="28"/>
          <w:szCs w:val="28"/>
          <w:rtl/>
        </w:rPr>
        <w:t xml:space="preserve">إِنَّ ذَلِکَ... لَا یَؤُودُکَ فِی جَزِیلِ هِبَاتِکَ الَّتِی دَلَّتْ عَلَیْهَا آیَاتُکَ</w:t>
      </w:r>
    </w:p>
    <w:p>
      <w:pPr>
        <w:pStyle w:val="BookText"/>
      </w:pPr>
      <w:r>
        <w:rPr>
          <w:rFonts w:ascii="IRNazanin" w:hAnsi="IRNazanin" w:eastAsia="IRNazanin" w:cs="IRNazanin"/>
          <w:lang w:bidi="fa-IR"/>
          <w:color w:val="111111"/>
          <w:sz w:val="28"/>
          <w:szCs w:val="28"/>
          <w:rtl/>
        </w:rPr>
        <w:t xml:space="preserve">بدرستی که این در برابر بخشش‌های بسیارت که نشانه‌هایت بر آن دلالت دارد بر تو سنگین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27" w:name="pg3739_48477"/>
    <w:bookmarkEnd w:id="827"/>
    <w:p>
      <w:pPr>
        <w:pStyle w:val="BookText"/>
      </w:pPr>
      <w:r>
        <w:rPr>
          <w:rFonts w:ascii="IRNazanin" w:hAnsi="IRNazanin" w:eastAsia="IRNazanin" w:cs="IRNazanin"/>
          <w:lang w:bidi="fa-IR"/>
          <w:color w:val="111111"/>
          <w:sz w:val="28"/>
          <w:szCs w:val="28"/>
          <w:rtl/>
        </w:rPr>
        <w:t xml:space="preserve">نمی‌باشد.34/16</w:t>
      </w:r>
    </w:p>
    <w:p>
      <w:pPr>
        <w:pStyle w:val="Heading5"/>
      </w:pPr>
      <w:bookmarkStart w:id="8275" w:name="_Toc7037"/>
      <w:r>
        <w:t>بسیار نبودن آنچه پایانش نیستی است</w:t>
      </w:r>
      <w:bookmarkEnd w:id="8275"/>
    </w:p>
    <w:p>
      <w:pPr>
        <w:pStyle w:val="BookText"/>
      </w:pPr>
      <w:r>
        <w:rPr>
          <w:rFonts w:ascii="Amiri" w:hAnsi="Amiri" w:eastAsia="Amiri" w:cs="Amiri"/>
          <w:lang w:bidi="ar-SA"/>
          <w:color w:val="111111"/>
          <w:sz w:val="28"/>
          <w:szCs w:val="28"/>
          <w:rtl/>
        </w:rPr>
        <w:t xml:space="preserve">فَغَیْرُ کَثِیرٍ مَا عَاقِبَتُهُ الْفَنَاءُ</w:t>
      </w:r>
    </w:p>
    <w:p>
      <w:pPr>
        <w:pStyle w:val="BookText"/>
      </w:pPr>
      <w:r>
        <w:rPr>
          <w:rFonts w:ascii="IRNazanin" w:hAnsi="IRNazanin" w:eastAsia="IRNazanin" w:cs="IRNazanin"/>
          <w:lang w:bidi="fa-IR"/>
          <w:color w:val="111111"/>
          <w:sz w:val="28"/>
          <w:szCs w:val="28"/>
          <w:rtl/>
        </w:rPr>
        <w:t xml:space="preserve">زیرا آنچه سرانجامش نابودیست، زیاد نیست.3/18</w:t>
      </w:r>
    </w:p>
    <w:p>
      <w:pPr>
        <w:pStyle w:val="Heading5"/>
      </w:pPr>
      <w:bookmarkStart w:id="8276" w:name="_Toc7038"/>
      <w:r>
        <w:t>گستراندن رحمت خدا، به باران فراوان</w:t>
      </w:r>
      <w:bookmarkEnd w:id="8276"/>
    </w:p>
    <w:p>
      <w:pPr>
        <w:pStyle w:val="BookText"/>
      </w:pPr>
      <w:r>
        <w:rPr>
          <w:rFonts w:ascii="Amiri" w:hAnsi="Amiri" w:eastAsia="Amiri" w:cs="Amiri"/>
          <w:lang w:bidi="ar-SA"/>
          <w:color w:val="111111"/>
          <w:sz w:val="28"/>
          <w:szCs w:val="28"/>
          <w:rtl/>
        </w:rPr>
        <w:t xml:space="preserve">وَ انْشُرْ عَلَیْنَا رَحْمَتَکَ بِغَیْثِکَ الْمُغْدِقِ مِنَ السَّحَابِ</w:t>
      </w:r>
    </w:p>
    <w:p>
      <w:pPr>
        <w:pStyle w:val="BookText"/>
      </w:pPr>
      <w:r>
        <w:rPr>
          <w:rFonts w:ascii="IRNazanin" w:hAnsi="IRNazanin" w:eastAsia="IRNazanin" w:cs="IRNazanin"/>
          <w:lang w:bidi="fa-IR"/>
          <w:color w:val="111111"/>
          <w:sz w:val="28"/>
          <w:szCs w:val="28"/>
          <w:rtl/>
        </w:rPr>
        <w:t xml:space="preserve">و رحمتت را با بارانِ فراوان از ابر بر ما بگستران. 1/19</w:t>
      </w:r>
    </w:p>
    <w:p>
      <w:pPr>
        <w:pStyle w:val="Heading5"/>
      </w:pPr>
      <w:bookmarkStart w:id="8277" w:name="_Toc7039"/>
      <w:r>
        <w:t>آبی با فراوانی دائم</w:t>
      </w:r>
      <w:bookmarkEnd w:id="8277"/>
    </w:p>
    <w:p>
      <w:pPr>
        <w:pStyle w:val="BookText"/>
      </w:pPr>
      <w:r>
        <w:rPr>
          <w:rFonts w:ascii="Amiri" w:hAnsi="Amiri" w:eastAsia="Amiri" w:cs="Amiri"/>
          <w:lang w:bidi="ar-SA"/>
          <w:color w:val="111111"/>
          <w:sz w:val="28"/>
          <w:szCs w:val="28"/>
          <w:rtl/>
        </w:rPr>
        <w:t xml:space="preserve">وَ أَشْهِدْ مَلَائِکَتَکَ الْکِرَامَ السَّفَرَةَ. بِسَقْیٍ مِنْکَ نَافِعٍ، دَائِمٍ غُزْرُهُ</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 که فراوانی‌اش همیشگی باشد - آماده ساز.2/19</w:t>
      </w:r>
    </w:p>
    <w:p>
      <w:pPr>
        <w:pStyle w:val="Heading5"/>
      </w:pPr>
      <w:bookmarkStart w:id="8278" w:name="_Toc7040"/>
      <w:r>
        <w:t>سیراب شدن، با باران فراوان</w:t>
      </w:r>
      <w:bookmarkEnd w:id="8278"/>
    </w:p>
    <w:p>
      <w:pPr>
        <w:pStyle w:val="BookText"/>
      </w:pPr>
      <w:r>
        <w:rPr>
          <w:rFonts w:ascii="Amiri" w:hAnsi="Amiri" w:eastAsia="Amiri" w:cs="Amiri"/>
          <w:lang w:bidi="ar-SA"/>
          <w:color w:val="111111"/>
          <w:sz w:val="28"/>
          <w:szCs w:val="28"/>
          <w:rtl/>
        </w:rPr>
        <w:t xml:space="preserve">اللَّهُمَّ اسْقِنَا غَیْثًا مُغِیثًا... غَزِیرًا</w:t>
      </w:r>
    </w:p>
    <w:p>
      <w:pPr>
        <w:pStyle w:val="BookText"/>
      </w:pPr>
      <w:r>
        <w:rPr>
          <w:rFonts w:ascii="IRNazanin" w:hAnsi="IRNazanin" w:eastAsia="IRNazanin" w:cs="IRNazanin"/>
          <w:lang w:bidi="fa-IR"/>
          <w:color w:val="111111"/>
          <w:sz w:val="28"/>
          <w:szCs w:val="28"/>
          <w:rtl/>
        </w:rPr>
        <w:t xml:space="preserve">خداوندا ما را از بارانی ثمربخش و پُر آب، سیراب گردان.4/19</w:t>
      </w:r>
    </w:p>
    <w:p>
      <w:pPr>
        <w:pStyle w:val="Heading5"/>
      </w:pPr>
      <w:bookmarkStart w:id="8279" w:name="_Toc7041"/>
      <w:r>
        <w:t>وسیله فراوان ساختن دارایی بنده</w:t>
      </w:r>
      <w:bookmarkEnd w:id="8279"/>
    </w:p>
    <w:p>
      <w:pPr>
        <w:pStyle w:val="BookText"/>
      </w:pPr>
      <w:r>
        <w:rPr>
          <w:rFonts w:ascii="Amiri" w:hAnsi="Amiri" w:eastAsia="Amiri" w:cs="Amiri"/>
          <w:lang w:bidi="ar-SA"/>
          <w:color w:val="111111"/>
          <w:sz w:val="28"/>
          <w:szCs w:val="28"/>
          <w:rtl/>
        </w:rPr>
        <w:t xml:space="preserve">وَ وَفِّرْ مَلَکَتِی بِالْبَرَکَةِ فِیهِ</w:t>
      </w:r>
    </w:p>
    <w:p>
      <w:pPr>
        <w:pStyle w:val="BookText"/>
      </w:pPr>
      <w:r>
        <w:rPr>
          <w:rFonts w:ascii="IRNazanin" w:hAnsi="IRNazanin" w:eastAsia="IRNazanin" w:cs="IRNazanin"/>
          <w:lang w:bidi="fa-IR"/>
          <w:color w:val="111111"/>
          <w:sz w:val="28"/>
          <w:szCs w:val="28"/>
          <w:rtl/>
        </w:rPr>
        <w:t xml:space="preserve">و دارایی‌ام را با برکت، افزون ساز.23/20</w:t>
      </w:r>
    </w:p>
    <w:p>
      <w:pPr>
        <w:pStyle w:val="Heading5"/>
      </w:pPr>
      <w:bookmarkStart w:id="8280" w:name="_Toc7042"/>
      <w:r>
        <w:t>فراوانی رحمت الهی</w:t>
      </w:r>
      <w:bookmarkEnd w:id="8280"/>
    </w:p>
    <w:p>
      <w:pPr>
        <w:pStyle w:val="BookText"/>
      </w:pPr>
      <w:r>
        <w:rPr>
          <w:rFonts w:ascii="Amiri" w:hAnsi="Amiri" w:eastAsia="Amiri" w:cs="Amiri"/>
          <w:lang w:bidi="ar-SA"/>
          <w:color w:val="111111"/>
          <w:sz w:val="28"/>
          <w:szCs w:val="28"/>
          <w:rtl/>
        </w:rPr>
        <w:t xml:space="preserve">وَ لَا أَنَالُ مَا عِنْدَکَ إِلَّا بِطَاعَتِکَ وَ بِفَضْلِ رَحْمَتِکَ</w:t>
      </w:r>
    </w:p>
    <w:p>
      <w:pPr>
        <w:pStyle w:val="BookText"/>
      </w:pPr>
      <w:r>
        <w:rPr>
          <w:rFonts w:ascii="IRNazanin" w:hAnsi="IRNazanin" w:eastAsia="IRNazanin" w:cs="IRNazanin"/>
          <w:lang w:bidi="fa-IR"/>
          <w:color w:val="111111"/>
          <w:sz w:val="28"/>
          <w:szCs w:val="28"/>
          <w:rtl/>
        </w:rPr>
        <w:t xml:space="preserve">و نائل به آنچه نزد توست نیستم، جز با اطاعت (از) تو و به فزونی رحمت تو.6/21</w:t>
      </w:r>
    </w:p>
    <w:p>
      <w:pPr>
        <w:pStyle w:val="Heading5"/>
      </w:pPr>
      <w:bookmarkStart w:id="8281" w:name="_Toc7043"/>
      <w:r>
        <w:t>عطای خویشان، همراه با منّت و نکوهش فراوان آنها</w:t>
      </w:r>
      <w:bookmarkEnd w:id="8281"/>
    </w:p>
    <w:p>
      <w:pPr>
        <w:pStyle w:val="BookText"/>
      </w:pPr>
      <w:r>
        <w:rPr>
          <w:rFonts w:ascii="Amiri" w:hAnsi="Amiri" w:eastAsia="Amiri" w:cs="Amiri"/>
          <w:lang w:bidi="ar-SA"/>
          <w:color w:val="111111"/>
          <w:sz w:val="28"/>
          <w:szCs w:val="28"/>
          <w:rtl/>
        </w:rPr>
        <w:t xml:space="preserve">إِنْ أَلْجَأْتَنِی إِلَی قَرَابَتِی حَرَمُونِی، وَ إِنْ أَعْطَوْا أَعْطَوْا قَلِیلًا نَکِدًا، وَ مَنُّوا عَلَیَّ طَوِیلًا، وَ ذَمُّوا کَثِیرًا</w:t>
      </w:r>
    </w:p>
    <w:p>
      <w:pPr>
        <w:pStyle w:val="BookText"/>
      </w:pPr>
      <w:r>
        <w:rPr>
          <w:rFonts w:ascii="IRNazanin" w:hAnsi="IRNazanin" w:eastAsia="IRNazanin" w:cs="IRNazanin"/>
          <w:lang w:bidi="fa-IR"/>
          <w:color w:val="111111"/>
          <w:sz w:val="28"/>
          <w:szCs w:val="28"/>
          <w:rtl/>
        </w:rPr>
        <w:t xml:space="preserve">اگر مرا به خویشانم محتاج سازی، محرومم کنند و اگر عطا کنند، اندک و ناگوار عطا کرده‌اند و بر من منّت بسیار نهند و نکوهش فراوان کنند.3/22</w:t>
      </w:r>
    </w:p>
    <w:p>
      <w:pPr>
        <w:pStyle w:val="Heading5"/>
      </w:pPr>
      <w:bookmarkStart w:id="8282" w:name="_Toc7044"/>
      <w:r>
        <w:t>بزرگی و فراوانی عطای الهی</w:t>
      </w:r>
      <w:bookmarkEnd w:id="8282"/>
    </w:p>
    <w:p>
      <w:pPr>
        <w:pStyle w:val="BookText"/>
      </w:pPr>
      <w:r>
        <w:rPr>
          <w:rFonts w:ascii="Amiri" w:hAnsi="Amiri" w:eastAsia="Amiri" w:cs="Amiri"/>
          <w:lang w:bidi="ar-SA"/>
          <w:color w:val="111111"/>
          <w:sz w:val="28"/>
          <w:szCs w:val="28"/>
          <w:rtl/>
        </w:rPr>
        <w:t xml:space="preserve">هُوَ، یَا رَبِّ، مِمَّا قَدْ أَحْصَیْتَهُ عَلَیَّ وَ أَغْفَلْتُهُ أَنَا مِنْ نَفْسِی، فَأَدِّهِ عَنِّی مِنْ جَزِیلِ عَطِیَّتِکَ وَ کَثِیرِ مَا عِنْدَکَ</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 پس آن را از عطای بزرگ و فراوانی که نزد توست، از جانب من ادا کن.7/22</w:t>
      </w:r>
    </w:p>
    <w:p>
      <w:pPr>
        <w:pStyle w:val="Heading5"/>
      </w:pPr>
      <w:bookmarkStart w:id="8283" w:name="_Toc7045"/>
      <w:r>
        <w:t>بسیار شمردن نیکویی اندک والدین</w:t>
      </w:r>
      <w:bookmarkEnd w:id="8283"/>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أَسْتَکْثِرَ بِرَّهُمَا بِی وَ إِنْ قَلَّ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28" w:name="pg3739_48478"/>
    <w:bookmarkEnd w:id="828"/>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نیکی ایشان را درباره خود - اگرچه اندک باشد - بسیار شمارم.5/24</w:t>
      </w:r>
    </w:p>
    <w:p>
      <w:pPr>
        <w:pStyle w:val="Heading5"/>
      </w:pPr>
      <w:bookmarkStart w:id="8284" w:name="_Toc7046"/>
      <w:r>
        <w:t>کم دانستن نیکویی بسیار خود ، درباره والدین</w:t>
      </w:r>
      <w:bookmarkEnd w:id="8284"/>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أَسْتَقِلَّ بِرِّی بِهِمَا وَ إِنْ کَثُرَ</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نیکی خود را درباره ایشان - اگرچه بسیار باشد - اندک بدانم.5/24</w:t>
      </w:r>
    </w:p>
    <w:p>
      <w:pPr>
        <w:pStyle w:val="Heading5"/>
      </w:pPr>
      <w:bookmarkStart w:id="8285" w:name="_Toc7047"/>
      <w:r>
        <w:t>فراوان گرداندن روزی فرزندان، به دست والدین</w:t>
      </w:r>
      <w:bookmarkEnd w:id="8285"/>
    </w:p>
    <w:p>
      <w:pPr>
        <w:pStyle w:val="BookText"/>
      </w:pPr>
      <w:r>
        <w:rPr>
          <w:rFonts w:ascii="Amiri" w:hAnsi="Amiri" w:eastAsia="Amiri" w:cs="Amiri"/>
          <w:lang w:bidi="ar-SA"/>
          <w:color w:val="111111"/>
          <w:sz w:val="28"/>
          <w:szCs w:val="28"/>
          <w:rtl/>
        </w:rPr>
        <w:t xml:space="preserve">وَ أَدْرِرْ لِی وَ عَلَی یَدِی أَرْزَاقَهُمْ</w:t>
      </w:r>
    </w:p>
    <w:p>
      <w:pPr>
        <w:pStyle w:val="BookText"/>
      </w:pPr>
      <w:r>
        <w:rPr>
          <w:rFonts w:ascii="IRNazanin" w:hAnsi="IRNazanin" w:eastAsia="IRNazanin" w:cs="IRNazanin"/>
          <w:lang w:bidi="fa-IR"/>
          <w:color w:val="111111"/>
          <w:sz w:val="28"/>
          <w:szCs w:val="28"/>
          <w:rtl/>
        </w:rPr>
        <w:t xml:space="preserve">و برای من و به دست من روزی‌هایشان را بسیار نما.2/25</w:t>
      </w:r>
    </w:p>
    <w:p>
      <w:pPr>
        <w:pStyle w:val="Heading5"/>
      </w:pPr>
      <w:bookmarkStart w:id="8286" w:name="_Toc7048"/>
      <w:r>
        <w:t>فراوان گرداندن بخشش‌های مرزداران اسلام</w:t>
      </w:r>
      <w:bookmarkEnd w:id="8286"/>
    </w:p>
    <w:p>
      <w:pPr>
        <w:pStyle w:val="BookText"/>
      </w:pPr>
      <w:r>
        <w:rPr>
          <w:rFonts w:ascii="Amiri" w:hAnsi="Amiri" w:eastAsia="Amiri" w:cs="Amiri"/>
          <w:lang w:bidi="ar-SA"/>
          <w:color w:val="111111"/>
          <w:sz w:val="28"/>
          <w:szCs w:val="28"/>
          <w:rtl/>
        </w:rPr>
        <w:t xml:space="preserve">اللَّهُمَّ... أَسْبِغْ عَطَایَاهُمْ مِنْ جِدَتِکَ</w:t>
      </w:r>
    </w:p>
    <w:p>
      <w:pPr>
        <w:pStyle w:val="BookText"/>
      </w:pPr>
      <w:r>
        <w:rPr>
          <w:rFonts w:ascii="IRNazanin" w:hAnsi="IRNazanin" w:eastAsia="IRNazanin" w:cs="IRNazanin"/>
          <w:lang w:bidi="fa-IR"/>
          <w:color w:val="111111"/>
          <w:sz w:val="28"/>
          <w:szCs w:val="28"/>
          <w:rtl/>
        </w:rPr>
        <w:t xml:space="preserve">خداوندا از دارایی خویش، بخشش‌های آنان را فراوان ساز.1/27</w:t>
      </w:r>
    </w:p>
    <w:p>
      <w:pPr>
        <w:pStyle w:val="Heading5"/>
      </w:pPr>
      <w:bookmarkStart w:id="8287" w:name="_Toc7049"/>
      <w:r>
        <w:t>فراوان ساختن تعداد مرزداران اسلام</w:t>
      </w:r>
      <w:bookmarkEnd w:id="8287"/>
    </w:p>
    <w:p>
      <w:pPr>
        <w:pStyle w:val="BookText"/>
      </w:pPr>
      <w:r>
        <w:rPr>
          <w:rFonts w:ascii="Amiri" w:hAnsi="Amiri" w:eastAsia="Amiri" w:cs="Amiri"/>
          <w:lang w:bidi="ar-SA"/>
          <w:color w:val="111111"/>
          <w:sz w:val="28"/>
          <w:szCs w:val="28"/>
          <w:rtl/>
        </w:rPr>
        <w:t xml:space="preserve">وَ کَثِّرْ عِدَّتَهُمْ</w:t>
      </w:r>
    </w:p>
    <w:p>
      <w:pPr>
        <w:pStyle w:val="BookText"/>
      </w:pPr>
      <w:r>
        <w:rPr>
          <w:rFonts w:ascii="IRNazanin" w:hAnsi="IRNazanin" w:eastAsia="IRNazanin" w:cs="IRNazanin"/>
          <w:lang w:bidi="fa-IR"/>
          <w:color w:val="111111"/>
          <w:sz w:val="28"/>
          <w:szCs w:val="28"/>
          <w:rtl/>
        </w:rPr>
        <w:t xml:space="preserve">و بر تعدادشان بیفزا.2/27</w:t>
      </w:r>
    </w:p>
    <w:p>
      <w:pPr>
        <w:pStyle w:val="Heading5"/>
      </w:pPr>
      <w:bookmarkStart w:id="8288" w:name="_Toc7050"/>
      <w:r>
        <w:t>فراوان ساختن دارایی مرزداران اسلام</w:t>
      </w:r>
      <w:bookmarkEnd w:id="8288"/>
    </w:p>
    <w:p>
      <w:pPr>
        <w:pStyle w:val="BookText"/>
      </w:pPr>
      <w:r>
        <w:rPr>
          <w:rFonts w:ascii="Amiri" w:hAnsi="Amiri" w:eastAsia="Amiri" w:cs="Amiri"/>
          <w:lang w:bidi="ar-SA"/>
          <w:color w:val="111111"/>
          <w:sz w:val="28"/>
          <w:szCs w:val="28"/>
          <w:rtl/>
        </w:rPr>
        <w:t xml:space="preserve">اللَّهُمَّ وَ قَوِّ بِذَلِکَ مِحَالَ أَهْلِ الْإِسْلَامِ... وَ ثَمِّرْ بِهِ أَمْوَالَهُمْ</w:t>
      </w:r>
    </w:p>
    <w:p>
      <w:pPr>
        <w:pStyle w:val="BookText"/>
      </w:pPr>
      <w:r>
        <w:rPr>
          <w:rFonts w:ascii="IRNazanin" w:hAnsi="IRNazanin" w:eastAsia="IRNazanin" w:cs="IRNazanin"/>
          <w:lang w:bidi="fa-IR"/>
          <w:color w:val="111111"/>
          <w:sz w:val="28"/>
          <w:szCs w:val="28"/>
          <w:rtl/>
        </w:rPr>
        <w:t xml:space="preserve">خداوندا و به وسیله آن، تدبیر مسلمانان را قوّت بخش و ثروت‌هایشان را بیفزا.7/27</w:t>
      </w:r>
    </w:p>
    <w:p>
      <w:pPr>
        <w:pStyle w:val="Heading5"/>
      </w:pPr>
      <w:bookmarkStart w:id="8289" w:name="_Toc7051"/>
      <w:r>
        <w:t>وسیله رهاندن بنده، از وام</w:t>
      </w:r>
      <w:bookmarkEnd w:id="8289"/>
    </w:p>
    <w:p>
      <w:pPr>
        <w:pStyle w:val="BookText"/>
      </w:pPr>
      <w:r>
        <w:rPr>
          <w:rFonts w:ascii="Amiri" w:hAnsi="Amiri" w:eastAsia="Amiri" w:cs="Amiri"/>
          <w:lang w:bidi="ar-SA"/>
          <w:color w:val="111111"/>
          <w:sz w:val="28"/>
          <w:szCs w:val="28"/>
          <w:rtl/>
        </w:rPr>
        <w:t xml:space="preserve">وَ أَجِرْنی مِنْهُ بِوُسْعٍ فَاضِلٍ أَوْ کَفَافٍ وَاصِلٍ</w:t>
      </w:r>
    </w:p>
    <w:p>
      <w:pPr>
        <w:pStyle w:val="BookText"/>
      </w:pPr>
      <w:r>
        <w:rPr>
          <w:rFonts w:ascii="IRNazanin" w:hAnsi="IRNazanin" w:eastAsia="IRNazanin" w:cs="IRNazanin"/>
          <w:lang w:bidi="fa-IR"/>
          <w:color w:val="111111"/>
          <w:sz w:val="28"/>
          <w:szCs w:val="28"/>
          <w:rtl/>
        </w:rPr>
        <w:t xml:space="preserve">و مرا با ثروتِ فراوان و روزیِ کافی، از آن (قرض) نجات ده.2/30</w:t>
      </w:r>
    </w:p>
    <w:p>
      <w:pPr>
        <w:pStyle w:val="Heading5"/>
      </w:pPr>
      <w:bookmarkStart w:id="8290" w:name="_Toc7052"/>
      <w:r>
        <w:t>منکر احسان بسیار خداوند</w:t>
      </w:r>
      <w:bookmarkEnd w:id="8290"/>
    </w:p>
    <w:p>
      <w:pPr>
        <w:pStyle w:val="BookText"/>
      </w:pPr>
      <w:r>
        <w:rPr>
          <w:rFonts w:ascii="Amiri" w:hAnsi="Amiri" w:eastAsia="Amiri" w:cs="Amiri"/>
          <w:lang w:bidi="ar-SA"/>
          <w:color w:val="111111"/>
          <w:sz w:val="28"/>
          <w:szCs w:val="28"/>
          <w:rtl/>
        </w:rPr>
        <w:t xml:space="preserve">تَعَاطَی مَا نَهَیْتَ عَنْهُ تَغْرِیرًا... کَالْمُنْکِرِ فَضْلَ إِحْسَانِکَ إِلَیْهِ</w:t>
      </w:r>
    </w:p>
    <w:p>
      <w:pPr>
        <w:pStyle w:val="BookText"/>
      </w:pPr>
      <w:r>
        <w:rPr>
          <w:rFonts w:ascii="IRNazanin" w:hAnsi="IRNazanin" w:eastAsia="IRNazanin" w:cs="IRNazanin"/>
          <w:lang w:bidi="fa-IR"/>
          <w:color w:val="111111"/>
          <w:sz w:val="28"/>
          <w:szCs w:val="28"/>
          <w:rtl/>
        </w:rPr>
        <w:t xml:space="preserve">با بی‌باکی آنچه از آن نهی نموده‌ای، انجام داده. مانند انکارکننده بسیاری فضل تو به خودش.7و6/31</w:t>
      </w:r>
    </w:p>
    <w:p>
      <w:pPr>
        <w:pStyle w:val="Heading5"/>
      </w:pPr>
      <w:bookmarkStart w:id="8291" w:name="_Toc7053"/>
      <w:r>
        <w:t>بسیاری معصیت و نافرمانی بنده</w:t>
      </w:r>
      <w:bookmarkEnd w:id="8291"/>
    </w:p>
    <w:p>
      <w:pPr>
        <w:pStyle w:val="BookText"/>
      </w:pPr>
      <w:r>
        <w:rPr>
          <w:rFonts w:ascii="Amiri" w:hAnsi="Amiri" w:eastAsia="Amiri" w:cs="Amiri"/>
          <w:lang w:bidi="ar-SA"/>
          <w:color w:val="111111"/>
          <w:sz w:val="28"/>
          <w:szCs w:val="28"/>
          <w:rtl/>
        </w:rPr>
        <w:t xml:space="preserve">و کَثُرَ عَلَیَّ مَا أَبُوءُ بِهِ مِنْ مَعْصِیَتِکَ</w:t>
      </w:r>
    </w:p>
    <w:p>
      <w:pPr>
        <w:pStyle w:val="BookText"/>
      </w:pPr>
      <w:r>
        <w:rPr>
          <w:rFonts w:ascii="IRNazanin" w:hAnsi="IRNazanin" w:eastAsia="IRNazanin" w:cs="IRNazanin"/>
          <w:lang w:bidi="fa-IR"/>
          <w:color w:val="111111"/>
          <w:sz w:val="28"/>
          <w:szCs w:val="28"/>
          <w:rtl/>
        </w:rPr>
        <w:t xml:space="preserve">و معصیتت که بر دوش کشم، بر من زیاد است.10/32</w:t>
      </w:r>
    </w:p>
    <w:p>
      <w:pPr>
        <w:pStyle w:val="Heading5"/>
      </w:pPr>
      <w:bookmarkStart w:id="8292" w:name="_Toc7054"/>
      <w:r>
        <w:t>خوراک جنین، از زیادی خوراک مادر</w:t>
      </w:r>
      <w:bookmarkEnd w:id="8292"/>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29" w:name="pg3739_48479"/>
    <w:bookmarkEnd w:id="829"/>
    <w:p>
      <w:pPr>
        <w:pStyle w:val="BookText"/>
      </w:pPr>
      <w:r>
        <w:rPr>
          <w:rFonts w:ascii="Amiri" w:hAnsi="Amiri" w:eastAsia="Amiri" w:cs="Amiri"/>
          <w:lang w:bidi="ar-SA"/>
          <w:color w:val="111111"/>
          <w:sz w:val="28"/>
          <w:szCs w:val="28"/>
          <w:rtl/>
        </w:rPr>
        <w:t xml:space="preserve">جَعَلْتَ لِی قُوتًا مِنْ فَضْلِ طَعَامٍ وَ شَرَابٍ أَجْرَیْتَهُ لِأَمَتِکَ الَّتِی أَسْکَنْتَنِی جَوْفَهَا</w:t>
      </w:r>
    </w:p>
    <w:p>
      <w:pPr>
        <w:pStyle w:val="BookText"/>
      </w:pPr>
      <w:r>
        <w:rPr>
          <w:rFonts w:ascii="IRNazanin" w:hAnsi="IRNazanin" w:eastAsia="IRNazanin" w:cs="IRNazanin"/>
          <w:lang w:bidi="fa-IR"/>
          <w:color w:val="111111"/>
          <w:sz w:val="28"/>
          <w:szCs w:val="28"/>
          <w:rtl/>
        </w:rPr>
        <w:t xml:space="preserve">از زیادی خوردنی و آشامیدنی که برای کنیزت مقرّر فرموده بودی، برایم خوراک قرار دادی. همان (مادری) که مرا در درون او جای دادی. 24/32</w:t>
      </w:r>
    </w:p>
    <w:p>
      <w:pPr>
        <w:pStyle w:val="Heading5"/>
      </w:pPr>
      <w:bookmarkStart w:id="8293" w:name="_Toc7055"/>
      <w:r>
        <w:t>پناه بردن از آتش، به بسیاری رحمت خدا</w:t>
      </w:r>
      <w:bookmarkEnd w:id="8293"/>
    </w:p>
    <w:p>
      <w:pPr>
        <w:pStyle w:val="BookText"/>
      </w:pPr>
      <w:r>
        <w:rPr>
          <w:rFonts w:ascii="Amiri" w:hAnsi="Amiri" w:eastAsia="Amiri" w:cs="Amiri"/>
          <w:lang w:bidi="ar-SA"/>
          <w:color w:val="111111"/>
          <w:sz w:val="28"/>
          <w:szCs w:val="28"/>
          <w:rtl/>
        </w:rPr>
        <w:t xml:space="preserve">وَ أَجِرْنِی مِنْهَا بِفَضْلِ رَحْمَتِکَ</w:t>
      </w:r>
    </w:p>
    <w:p>
      <w:pPr>
        <w:pStyle w:val="BookText"/>
      </w:pPr>
      <w:r>
        <w:rPr>
          <w:rFonts w:ascii="IRNazanin" w:hAnsi="IRNazanin" w:eastAsia="IRNazanin" w:cs="IRNazanin"/>
          <w:lang w:bidi="fa-IR"/>
          <w:color w:val="111111"/>
          <w:sz w:val="28"/>
          <w:szCs w:val="28"/>
          <w:rtl/>
        </w:rPr>
        <w:t xml:space="preserve">و مرا به بسیاری رحمتت از آن (آتش) ایمن ساز. 32/32</w:t>
      </w:r>
    </w:p>
    <w:p>
      <w:pPr>
        <w:pStyle w:val="Heading5"/>
      </w:pPr>
      <w:bookmarkStart w:id="8294" w:name="_Toc7056"/>
      <w:r>
        <w:t>حرمت‌های بسیار ماه رمضان</w:t>
      </w:r>
      <w:bookmarkEnd w:id="8294"/>
    </w:p>
    <w:p>
      <w:pPr>
        <w:pStyle w:val="BookText"/>
      </w:pPr>
      <w:r>
        <w:rPr>
          <w:rFonts w:ascii="Amiri" w:hAnsi="Amiri" w:eastAsia="Amiri" w:cs="Amiri"/>
          <w:lang w:bidi="ar-SA"/>
          <w:color w:val="111111"/>
          <w:sz w:val="28"/>
          <w:szCs w:val="28"/>
          <w:rtl/>
        </w:rPr>
        <w:t xml:space="preserve">فَأَبَانَ فَضِیلَتَهُ عَلَی سَائِرِ الشُّهُورِ بِمَا جَعَلَ لَهُ مِنَ الْحُرُمَاتِ الْمَوْفُورَةِ</w:t>
      </w:r>
    </w:p>
    <w:p>
      <w:pPr>
        <w:pStyle w:val="BookText"/>
      </w:pPr>
      <w:r>
        <w:rPr>
          <w:rFonts w:ascii="IRNazanin" w:hAnsi="IRNazanin" w:eastAsia="IRNazanin" w:cs="IRNazanin"/>
          <w:lang w:bidi="fa-IR"/>
          <w:color w:val="111111"/>
          <w:sz w:val="28"/>
          <w:szCs w:val="28"/>
          <w:rtl/>
        </w:rPr>
        <w:t xml:space="preserve">پس فضیلت آن را بر سایر ماه‌ها، به حرمت‌های فراوان آشکار ساخت.4/44</w:t>
      </w:r>
    </w:p>
    <w:p>
      <w:pPr>
        <w:pStyle w:val="Heading5"/>
      </w:pPr>
      <w:bookmarkStart w:id="8295" w:name="_Toc7057"/>
      <w:r>
        <w:t>تعجّب از فراوانی بخشش خدا</w:t>
      </w:r>
      <w:bookmarkEnd w:id="8295"/>
    </w:p>
    <w:p>
      <w:pPr>
        <w:pStyle w:val="BookText"/>
      </w:pPr>
      <w:r>
        <w:rPr>
          <w:rFonts w:ascii="Amiri" w:hAnsi="Amiri" w:eastAsia="Amiri" w:cs="Amiri"/>
          <w:lang w:bidi="ar-SA"/>
          <w:color w:val="111111"/>
          <w:sz w:val="28"/>
          <w:szCs w:val="28"/>
          <w:rtl/>
        </w:rPr>
        <w:t xml:space="preserve">مَا... أَسْبَغَ عَلَیْنَا مِنَّتَکَ</w:t>
      </w:r>
    </w:p>
    <w:p>
      <w:pPr>
        <w:pStyle w:val="BookText"/>
      </w:pPr>
      <w:r>
        <w:rPr>
          <w:rFonts w:ascii="IRNazanin" w:hAnsi="IRNazanin" w:eastAsia="IRNazanin" w:cs="IRNazanin"/>
          <w:lang w:bidi="fa-IR"/>
          <w:color w:val="111111"/>
          <w:sz w:val="28"/>
          <w:szCs w:val="28"/>
          <w:rtl/>
        </w:rPr>
        <w:t xml:space="preserve">چه سرشار است بر ما بخشش تو!18/45</w:t>
      </w:r>
    </w:p>
    <w:p>
      <w:pPr>
        <w:pStyle w:val="Heading5"/>
      </w:pPr>
      <w:bookmarkStart w:id="8296" w:name="_Toc7058"/>
      <w:r>
        <w:t>فراوانی آزادشدگان خدا، در ماه رمضان</w:t>
      </w:r>
      <w:bookmarkEnd w:id="8296"/>
    </w:p>
    <w:p>
      <w:pPr>
        <w:pStyle w:val="BookText"/>
      </w:pPr>
      <w:r>
        <w:rPr>
          <w:rFonts w:ascii="Amiri" w:hAnsi="Amiri" w:eastAsia="Amiri" w:cs="Amiri"/>
          <w:lang w:bidi="ar-SA"/>
          <w:color w:val="111111"/>
          <w:sz w:val="28"/>
          <w:szCs w:val="28"/>
          <w:rtl/>
        </w:rPr>
        <w:t xml:space="preserve">السَّلَامُ عَلَیْکَ مَا أَکْثَرَ عُتَقَاءَ اللَّهِ فِیکَ!</w:t>
      </w:r>
    </w:p>
    <w:p>
      <w:pPr>
        <w:pStyle w:val="BookText"/>
      </w:pPr>
      <w:r>
        <w:rPr>
          <w:rFonts w:ascii="IRNazanin" w:hAnsi="IRNazanin" w:eastAsia="IRNazanin" w:cs="IRNazanin"/>
          <w:lang w:bidi="fa-IR"/>
          <w:color w:val="111111"/>
          <w:sz w:val="28"/>
          <w:szCs w:val="28"/>
          <w:rtl/>
        </w:rPr>
        <w:t xml:space="preserve">درود بر تو. چه بسیار است آزادشدگان (از عذاب) خدا در تو!.30/45</w:t>
      </w:r>
    </w:p>
    <w:p>
      <w:pPr>
        <w:pStyle w:val="Heading5"/>
      </w:pPr>
      <w:bookmarkStart w:id="8297" w:name="_Toc7059"/>
      <w:r>
        <w:t>آرزومندی فراوان دل، به ماه رمضان</w:t>
      </w:r>
      <w:bookmarkEnd w:id="8297"/>
    </w:p>
    <w:p>
      <w:pPr>
        <w:pStyle w:val="BookText"/>
      </w:pPr>
      <w:r>
        <w:rPr>
          <w:rFonts w:ascii="Amiri" w:hAnsi="Amiri" w:eastAsia="Amiri" w:cs="Amiri"/>
          <w:lang w:bidi="ar-SA"/>
          <w:color w:val="111111"/>
          <w:sz w:val="28"/>
          <w:szCs w:val="28"/>
          <w:rtl/>
        </w:rPr>
        <w:t xml:space="preserve">السَّلَامُ عَلَیْکَ مَا کَانَ أَحْرَصَنَا بِالْأَمْسِ عَلَیْکَ! وَ أَشَدَّ شَوْقَنَا غَدًا إِلَیْکَ!</w:t>
      </w:r>
    </w:p>
    <w:p>
      <w:pPr>
        <w:pStyle w:val="BookText"/>
      </w:pPr>
      <w:r>
        <w:rPr>
          <w:rFonts w:ascii="IRNazanin" w:hAnsi="IRNazanin" w:eastAsia="IRNazanin" w:cs="IRNazanin"/>
          <w:lang w:bidi="fa-IR"/>
          <w:color w:val="111111"/>
          <w:sz w:val="28"/>
          <w:szCs w:val="28"/>
          <w:rtl/>
        </w:rPr>
        <w:t xml:space="preserve">درود بر تو. دیروز چه بسیار بر تو حریص بودیم! و فردا چه سخت به سوی تو مشتاقیم!.41/45</w:t>
      </w:r>
    </w:p>
    <w:p>
      <w:pPr>
        <w:pStyle w:val="Heading5"/>
      </w:pPr>
      <w:bookmarkStart w:id="8298" w:name="_Toc7060"/>
      <w:r>
        <w:t>ادای اندکی از بسیار، در ماه رمضان</w:t>
      </w:r>
      <w:bookmarkEnd w:id="8298"/>
    </w:p>
    <w:p>
      <w:pPr>
        <w:pStyle w:val="BookText"/>
      </w:pPr>
      <w:r>
        <w:rPr>
          <w:rFonts w:ascii="Amiri" w:hAnsi="Amiri" w:eastAsia="Amiri" w:cs="Amiri"/>
          <w:lang w:bidi="ar-SA"/>
          <w:color w:val="111111"/>
          <w:sz w:val="28"/>
          <w:szCs w:val="28"/>
          <w:rtl/>
        </w:rPr>
        <w:t xml:space="preserve">وَ أَدَّیْنَا فِیهِ قَلِیلًا مِنْ کَثِیرٍ</w:t>
      </w:r>
    </w:p>
    <w:p>
      <w:pPr>
        <w:pStyle w:val="BookText"/>
      </w:pPr>
      <w:r>
        <w:rPr>
          <w:rFonts w:ascii="IRNazanin" w:hAnsi="IRNazanin" w:eastAsia="IRNazanin" w:cs="IRNazanin"/>
          <w:lang w:bidi="fa-IR"/>
          <w:color w:val="111111"/>
          <w:sz w:val="28"/>
          <w:szCs w:val="28"/>
          <w:rtl/>
        </w:rPr>
        <w:t xml:space="preserve">و در آن اندکی از بسیار را انجام دادیم.44/45</w:t>
      </w:r>
    </w:p>
    <w:p>
      <w:pPr>
        <w:pStyle w:val="Heading5"/>
      </w:pPr>
      <w:bookmarkStart w:id="8299" w:name="_Toc7061"/>
      <w:r>
        <w:t>بسیاری بازگشتِ (مغرور به کرم خدا)، در کیفر</w:t>
      </w:r>
      <w:bookmarkEnd w:id="8299"/>
    </w:p>
    <w:p>
      <w:pPr>
        <w:pStyle w:val="BookText"/>
      </w:pPr>
      <w:r>
        <w:rPr>
          <w:rFonts w:ascii="Amiri" w:hAnsi="Amiri" w:eastAsia="Amiri" w:cs="Amiri"/>
          <w:lang w:bidi="ar-SA"/>
          <w:color w:val="111111"/>
          <w:sz w:val="28"/>
          <w:szCs w:val="28"/>
          <w:rtl/>
        </w:rPr>
        <w:t xml:space="preserve">مَا أَطْوَلَ تَرَدُّدَهُ فِی عِقَابِکَ</w:t>
      </w:r>
    </w:p>
    <w:p>
      <w:pPr>
        <w:pStyle w:val="BookText"/>
      </w:pPr>
      <w:r>
        <w:rPr>
          <w:rFonts w:ascii="IRNazanin" w:hAnsi="IRNazanin" w:eastAsia="IRNazanin" w:cs="IRNazanin"/>
          <w:lang w:bidi="fa-IR"/>
          <w:color w:val="111111"/>
          <w:sz w:val="28"/>
          <w:szCs w:val="28"/>
          <w:rtl/>
        </w:rPr>
        <w:t xml:space="preserve">چه طولانی است پی‌درپی بازگشتن او، در کیفرت!20/46</w:t>
      </w:r>
    </w:p>
    <w:p>
      <w:pPr>
        <w:pStyle w:val="Heading5"/>
      </w:pPr>
      <w:bookmarkStart w:id="8300" w:name="_Toc7062"/>
      <w:r>
        <w:t>فراوان‌تر بودن نعمت خدا، از به شمارش درآمدن</w:t>
      </w:r>
      <w:bookmarkEnd w:id="8300"/>
    </w:p>
    <w:p>
      <w:pPr>
        <w:pStyle w:val="BookText"/>
      </w:pPr>
      <w:r>
        <w:rPr>
          <w:rFonts w:ascii="Amiri" w:hAnsi="Amiri" w:eastAsia="Amiri" w:cs="Amiri"/>
          <w:lang w:bidi="ar-SA"/>
          <w:color w:val="111111"/>
          <w:sz w:val="28"/>
          <w:szCs w:val="28"/>
          <w:rtl/>
        </w:rPr>
        <w:t xml:space="preserve">وَ نِعْمَتُکَ أَکْثَرُ مِنْ أَنْ تُحْصَی بِأَسْرِهَا</w:t>
      </w:r>
    </w:p>
    <w:p>
      <w:pPr>
        <w:pStyle w:val="BookText"/>
      </w:pPr>
      <w:r>
        <w:rPr>
          <w:rFonts w:ascii="IRNazanin" w:hAnsi="IRNazanin" w:eastAsia="IRNazanin" w:cs="IRNazanin"/>
          <w:lang w:bidi="fa-IR"/>
          <w:color w:val="111111"/>
          <w:sz w:val="28"/>
          <w:szCs w:val="28"/>
          <w:rtl/>
        </w:rPr>
        <w:t xml:space="preserve">و نعمت تو بیشتر از آنست که تمامش به شماره آید.23/46</w:t>
      </w:r>
    </w:p>
    <w:p>
      <w:pPr>
        <w:pStyle w:val="Heading5"/>
      </w:pPr>
      <w:bookmarkStart w:id="8301" w:name="_Toc7063"/>
      <w:r>
        <w:t>بسیاری احسان خدا</w:t>
      </w:r>
      <w:bookmarkEnd w:id="8301"/>
    </w:p>
    <w:p>
      <w:pPr>
        <w:pStyle w:val="BookText"/>
      </w:pPr>
      <w:r>
        <w:rPr>
          <w:rFonts w:ascii="Amiri" w:hAnsi="Amiri" w:eastAsia="Amiri" w:cs="Amiri"/>
          <w:lang w:bidi="ar-SA"/>
          <w:color w:val="111111"/>
          <w:sz w:val="28"/>
          <w:szCs w:val="28"/>
          <w:rtl/>
        </w:rPr>
        <w:t xml:space="preserve">وَ إِحْسَانُکَ أَکْثَرُ مِنْ أَنْ تُشْکَرَ عَلَی أَقَلِّهِ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30" w:name="pg3739_48480"/>
    <w:bookmarkEnd w:id="830"/>
    <w:p>
      <w:pPr>
        <w:pStyle w:val="BookText"/>
      </w:pPr>
      <w:r>
        <w:rPr>
          <w:rFonts w:ascii="IRNazanin" w:hAnsi="IRNazanin" w:eastAsia="IRNazanin" w:cs="IRNazanin"/>
          <w:lang w:bidi="fa-IR"/>
          <w:color w:val="111111"/>
          <w:sz w:val="28"/>
          <w:szCs w:val="28"/>
          <w:rtl/>
        </w:rPr>
        <w:t xml:space="preserve">و احسان تو افزون‌تر از آنست که بر کمترین آن شکر توان کرد.23/46</w:t>
      </w:r>
    </w:p>
    <w:p>
      <w:pPr>
        <w:pStyle w:val="Heading5"/>
      </w:pPr>
      <w:bookmarkStart w:id="8302" w:name="_Toc7064"/>
      <w:r>
        <w:t>خدا و عدم فزونی مانندی بر او</w:t>
      </w:r>
      <w:bookmarkEnd w:id="8302"/>
    </w:p>
    <w:p>
      <w:pPr>
        <w:pStyle w:val="BookText"/>
      </w:pPr>
      <w:r>
        <w:rPr>
          <w:rFonts w:ascii="Amiri" w:hAnsi="Amiri" w:eastAsia="Amiri" w:cs="Amiri"/>
          <w:lang w:bidi="ar-SA"/>
          <w:color w:val="111111"/>
          <w:sz w:val="28"/>
          <w:szCs w:val="28"/>
          <w:rtl/>
        </w:rPr>
        <w:t xml:space="preserve">أَنْتَ الَّذِی... لَا عِدْلَ لَکَ فَیُکَاثِرَکَ</w:t>
      </w:r>
    </w:p>
    <w:p>
      <w:pPr>
        <w:pStyle w:val="BookText"/>
      </w:pPr>
      <w:r>
        <w:rPr>
          <w:rFonts w:ascii="IRNazanin" w:hAnsi="IRNazanin" w:eastAsia="IRNazanin" w:cs="IRNazanin"/>
          <w:lang w:bidi="fa-IR"/>
          <w:color w:val="111111"/>
          <w:sz w:val="28"/>
          <w:szCs w:val="28"/>
          <w:rtl/>
        </w:rPr>
        <w:t xml:space="preserve">تویی آنکه همانندی برایت نیست، تا در فزونی با تو رقابت کند.20/47</w:t>
      </w:r>
    </w:p>
    <w:p>
      <w:pPr>
        <w:pStyle w:val="Heading5"/>
      </w:pPr>
      <w:bookmarkStart w:id="8303" w:name="_Toc7065"/>
      <w:r>
        <w:t>یاری شدن کوشنده در بسیاری سپاس</w:t>
      </w:r>
      <w:bookmarkEnd w:id="8303"/>
    </w:p>
    <w:p>
      <w:pPr>
        <w:pStyle w:val="BookText"/>
      </w:pPr>
      <w:r>
        <w:rPr>
          <w:rFonts w:ascii="Amiri" w:hAnsi="Amiri" w:eastAsia="Amiri" w:cs="Amiri"/>
          <w:lang w:bidi="ar-SA"/>
          <w:color w:val="111111"/>
          <w:sz w:val="28"/>
          <w:szCs w:val="28"/>
          <w:rtl/>
        </w:rPr>
        <w:t xml:space="preserve">لَکَ الْحَمْدُ... حَمْدًا یُعَانُ مَنِ اجْتَهَدَ فِی تَعْدِیدِهِ</w:t>
      </w:r>
    </w:p>
    <w:p>
      <w:pPr>
        <w:pStyle w:val="BookText"/>
      </w:pPr>
      <w:r>
        <w:rPr>
          <w:rFonts w:ascii="IRNazanin" w:hAnsi="IRNazanin" w:eastAsia="IRNazanin" w:cs="IRNazanin"/>
          <w:lang w:bidi="fa-IR"/>
          <w:color w:val="111111"/>
          <w:sz w:val="28"/>
          <w:szCs w:val="28"/>
          <w:rtl/>
        </w:rPr>
        <w:t xml:space="preserve">سپاس برای توست. سپاسی که هر که در بسیاری آن کوشید، یاری گردد.45و36/47</w:t>
      </w:r>
    </w:p>
    <w:p>
      <w:pPr>
        <w:pStyle w:val="Heading5"/>
      </w:pPr>
      <w:bookmarkStart w:id="8304" w:name="_Toc7066"/>
      <w:r>
        <w:t>فراوانی سپاس، سبب افزایش نعمت</w:t>
      </w:r>
      <w:bookmarkEnd w:id="8304"/>
    </w:p>
    <w:p>
      <w:pPr>
        <w:pStyle w:val="BookText"/>
      </w:pPr>
      <w:r>
        <w:rPr>
          <w:rFonts w:ascii="Amiri" w:hAnsi="Amiri" w:eastAsia="Amiri" w:cs="Amiri"/>
          <w:lang w:bidi="ar-SA"/>
          <w:color w:val="111111"/>
          <w:sz w:val="28"/>
          <w:szCs w:val="28"/>
          <w:rtl/>
        </w:rPr>
        <w:t xml:space="preserve">لَکَ الْحَمْدُ... حَمْدًا یُوجِبُ بِکَرَمِکَ الْمَزِیدَ بِوُفُورِهِ</w:t>
      </w:r>
    </w:p>
    <w:p>
      <w:pPr>
        <w:pStyle w:val="BookText"/>
      </w:pPr>
      <w:r>
        <w:rPr>
          <w:rFonts w:ascii="IRNazanin" w:hAnsi="IRNazanin" w:eastAsia="IRNazanin" w:cs="IRNazanin"/>
          <w:lang w:bidi="fa-IR"/>
          <w:color w:val="111111"/>
          <w:sz w:val="28"/>
          <w:szCs w:val="28"/>
          <w:rtl/>
        </w:rPr>
        <w:t xml:space="preserve">سپاس برای توست. سپاسی که با بسیاری‌اش به همراه کرمت، فراوانی (نعمت) را لازم گردانَد.48و36/47</w:t>
      </w:r>
    </w:p>
    <w:p>
      <w:pPr>
        <w:pStyle w:val="Heading5"/>
      </w:pPr>
      <w:bookmarkStart w:id="8305" w:name="_Toc7067"/>
      <w:r>
        <w:t>درودی فراوان، بر محمّد صلی‌الله‌علیه‌و‌آله</w:t>
      </w:r>
      <w:bookmarkEnd w:id="8305"/>
    </w:p>
    <w:p>
      <w:pPr>
        <w:pStyle w:val="BookText"/>
      </w:pPr>
      <w:r>
        <w:rPr>
          <w:rFonts w:ascii="Amiri" w:hAnsi="Amiri" w:eastAsia="Amiri" w:cs="Amiri"/>
          <w:lang w:bidi="ar-SA"/>
          <w:color w:val="111111"/>
          <w:sz w:val="28"/>
          <w:szCs w:val="28"/>
          <w:rtl/>
        </w:rPr>
        <w:t xml:space="preserve">وَ صَلِّ عَلَیْهِ صَلَاةً نَامِیَةً لَا تَکُونُ صَلَاةٌ أَنْمَی مِنْهَا</w:t>
      </w:r>
    </w:p>
    <w:p>
      <w:pPr>
        <w:pStyle w:val="BookText"/>
      </w:pPr>
      <w:r>
        <w:rPr>
          <w:rFonts w:ascii="IRNazanin" w:hAnsi="IRNazanin" w:eastAsia="IRNazanin" w:cs="IRNazanin"/>
          <w:lang w:bidi="fa-IR"/>
          <w:color w:val="111111"/>
          <w:sz w:val="28"/>
          <w:szCs w:val="28"/>
          <w:rtl/>
        </w:rPr>
        <w:t xml:space="preserve">و بر او درود فرست، درود فراوانی که درودی فراوان‌تر از آن نباشد.51/47</w:t>
      </w:r>
    </w:p>
    <w:p>
      <w:pPr>
        <w:pStyle w:val="Heading5"/>
      </w:pPr>
      <w:bookmarkStart w:id="8306" w:name="_Toc7068"/>
      <w:r>
        <w:t>فراوان گشتن بهره محمّد صلی‌الله‌علیه‌و‌آله و آلش، از نعمت‌ها و سودهای الهی</w:t>
      </w:r>
      <w:bookmarkEnd w:id="8306"/>
    </w:p>
    <w:p>
      <w:pPr>
        <w:pStyle w:val="BookText"/>
      </w:pPr>
      <w:r>
        <w:rPr>
          <w:rFonts w:ascii="Amiri" w:hAnsi="Amiri" w:eastAsia="Amiri" w:cs="Amiri"/>
          <w:lang w:bidi="ar-SA"/>
          <w:color w:val="111111"/>
          <w:sz w:val="28"/>
          <w:szCs w:val="28"/>
          <w:rtl/>
        </w:rPr>
        <w:t xml:space="preserve">رَبِّ صَلِّ عَلَی مُحَمَّدٍ وَ آلِهِ، صَلَاةً تُجْزِلُ لَهُمْ بِهَا مِنْ نِحَلِکَ وَ کَرَامَتِکَ... وَ تُوَفِّرُ عَلَیْهِمُ الْحَظَّ مِنْ عَوَائِدِکَ وَ فَوَائِدِکَ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با آن بخشش و کرامتت را برای ایشان بسیار سازی و بهره‌یِ آنان را از نعمت‌ها و سودهایت فراوان گردانی.57/47</w:t>
      </w:r>
    </w:p>
    <w:p>
      <w:pPr>
        <w:pStyle w:val="Heading5"/>
      </w:pPr>
      <w:bookmarkStart w:id="8307" w:name="_Toc7069"/>
      <w:r>
        <w:t>فراوانی عطای خدا، در روز عرفه</w:t>
      </w:r>
      <w:bookmarkEnd w:id="8307"/>
    </w:p>
    <w:p>
      <w:pPr>
        <w:pStyle w:val="BookText"/>
      </w:pPr>
      <w:r>
        <w:rPr>
          <w:rFonts w:ascii="Amiri" w:hAnsi="Amiri" w:eastAsia="Amiri" w:cs="Amiri"/>
          <w:lang w:bidi="ar-SA"/>
          <w:color w:val="111111"/>
          <w:sz w:val="28"/>
          <w:szCs w:val="28"/>
          <w:rtl/>
        </w:rPr>
        <w:t xml:space="preserve">اللَّهُمَّ هَذَا یَوْمُ عَرَفَةَ یَوْمٌ... أَجْزَلْتَ فِیهِ عَطِیَّتَکَ</w:t>
      </w:r>
    </w:p>
    <w:p>
      <w:pPr>
        <w:pStyle w:val="BookText"/>
      </w:pPr>
      <w:r>
        <w:rPr>
          <w:rFonts w:ascii="IRNazanin" w:hAnsi="IRNazanin" w:eastAsia="IRNazanin" w:cs="IRNazanin"/>
          <w:lang w:bidi="fa-IR"/>
          <w:color w:val="111111"/>
          <w:sz w:val="28"/>
          <w:szCs w:val="28"/>
          <w:rtl/>
        </w:rPr>
        <w:t xml:space="preserve">خداوندا، این روز عرفه، روزی است که عطایت را در آن فراوان نموده‌ای.66/47</w:t>
      </w:r>
    </w:p>
    <w:p>
      <w:pPr>
        <w:pStyle w:val="Heading5"/>
      </w:pPr>
      <w:bookmarkStart w:id="8308" w:name="_Toc7070"/>
      <w:r>
        <w:t>فراوانی محبّت خداوند</w:t>
      </w:r>
      <w:bookmarkEnd w:id="8308"/>
    </w:p>
    <w:p>
      <w:pPr>
        <w:pStyle w:val="BookText"/>
      </w:pPr>
      <w:r>
        <w:rPr>
          <w:rFonts w:ascii="Amiri" w:hAnsi="Amiri" w:eastAsia="Amiri" w:cs="Amiri"/>
          <w:lang w:bidi="ar-SA"/>
          <w:color w:val="111111"/>
          <w:sz w:val="28"/>
          <w:szCs w:val="28"/>
          <w:rtl/>
        </w:rPr>
        <w:t xml:space="preserve">لَا تَمْنِحْنِی بِمَا لَا طَاقَةَ لِی بِهِ فَتَبْهَظَنِی مِمَّا تُحَمِّلُنِیهِ مِنْ فَضْلِ مَحَبَّتِکَ</w:t>
      </w:r>
    </w:p>
    <w:p>
      <w:pPr>
        <w:pStyle w:val="BookText"/>
      </w:pPr>
      <w:r>
        <w:rPr>
          <w:rFonts w:ascii="IRNazanin" w:hAnsi="IRNazanin" w:eastAsia="IRNazanin" w:cs="IRNazanin"/>
          <w:lang w:bidi="fa-IR"/>
          <w:color w:val="111111"/>
          <w:sz w:val="28"/>
          <w:szCs w:val="28"/>
          <w:rtl/>
        </w:rPr>
        <w:t xml:space="preserve">آنچه طاقتش را ندارم به من نبخش، که پشتم را از فزونی دوستی‌ات که بر دوشم گذارده‌ای، بشکنی.102/47</w:t>
      </w:r>
    </w:p>
    <w:p>
      <w:pPr>
        <w:pStyle w:val="Heading5"/>
      </w:pPr>
      <w:bookmarkStart w:id="8309" w:name="_Toc7071"/>
      <w:r>
        <w:t>فراوانی نعمت‌های الهی</w:t>
      </w:r>
      <w:bookmarkEnd w:id="8309"/>
    </w:p>
    <w:p>
      <w:pPr>
        <w:pStyle w:val="BookText"/>
      </w:pPr>
      <w:r>
        <w:rPr>
          <w:rFonts w:ascii="Amiri" w:hAnsi="Amiri" w:eastAsia="Amiri" w:cs="Amiri"/>
          <w:lang w:bidi="ar-SA"/>
          <w:color w:val="111111"/>
          <w:sz w:val="28"/>
          <w:szCs w:val="28"/>
          <w:rtl/>
        </w:rPr>
        <w:t xml:space="preserve">وَ جَلِّلْنِی سَوَابِغَ نَعْمَائِکَ</w:t>
      </w:r>
    </w:p>
    <w:p>
      <w:pPr>
        <w:pStyle w:val="BookText"/>
      </w:pPr>
      <w:r>
        <w:rPr>
          <w:rFonts w:ascii="IRNazanin" w:hAnsi="IRNazanin" w:eastAsia="IRNazanin" w:cs="IRNazanin"/>
          <w:lang w:bidi="fa-IR"/>
          <w:color w:val="111111"/>
          <w:sz w:val="28"/>
          <w:szCs w:val="28"/>
          <w:rtl/>
        </w:rPr>
        <w:t xml:space="preserve">و مرا به نعمت‌های گسترده خود فراپوش.112/47</w:t>
      </w:r>
    </w:p>
    <w:p>
      <w:pPr>
        <w:pStyle w:val="BookText"/>
      </w:pPr>
      <w:r>
        <w:rPr>
          <w:rFonts w:ascii="Amiri" w:hAnsi="Amiri" w:eastAsia="Amiri" w:cs="Amiri"/>
          <w:lang w:bidi="ar-SA"/>
          <w:color w:val="111111"/>
          <w:sz w:val="28"/>
          <w:szCs w:val="28"/>
          <w:rtl/>
        </w:rPr>
        <w:t xml:space="preserve">وَ تَمِّمْ سُبُوغَ نِعْمَتِکَ عَلَیَّ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31" w:name="pg3739_48481"/>
    <w:bookmarkEnd w:id="831"/>
    <w:p>
      <w:pPr>
        <w:pStyle w:val="BookText"/>
      </w:pPr>
      <w:r>
        <w:rPr>
          <w:rFonts w:ascii="IRNazanin" w:hAnsi="IRNazanin" w:eastAsia="IRNazanin" w:cs="IRNazanin"/>
          <w:lang w:bidi="fa-IR"/>
          <w:color w:val="111111"/>
          <w:sz w:val="28"/>
          <w:szCs w:val="28"/>
          <w:rtl/>
        </w:rPr>
        <w:t xml:space="preserve">و فراخی نعمتت را بر من تمام کن.128/47</w:t>
      </w:r>
    </w:p>
    <w:p>
      <w:pPr>
        <w:pStyle w:val="Heading5"/>
      </w:pPr>
      <w:bookmarkStart w:id="8310" w:name="_Toc7072"/>
      <w:r>
        <w:t>فراوانی نصیب بنده، از احسان خدا</w:t>
      </w:r>
      <w:bookmarkEnd w:id="8310"/>
    </w:p>
    <w:p>
      <w:pPr>
        <w:pStyle w:val="BookText"/>
      </w:pPr>
      <w:r>
        <w:rPr>
          <w:rFonts w:ascii="Amiri" w:hAnsi="Amiri" w:eastAsia="Amiri" w:cs="Amiri"/>
          <w:lang w:bidi="ar-SA"/>
          <w:color w:val="111111"/>
          <w:sz w:val="28"/>
          <w:szCs w:val="28"/>
          <w:rtl/>
        </w:rPr>
        <w:t xml:space="preserve">وَ وَفِّرْ عَلَیَّ حُظُوظَ الْإِحْسَانِ مِنْ إِفْضَالِکَ</w:t>
      </w:r>
    </w:p>
    <w:p>
      <w:pPr>
        <w:pStyle w:val="BookText"/>
      </w:pPr>
      <w:r>
        <w:rPr>
          <w:rFonts w:ascii="IRNazanin" w:hAnsi="IRNazanin" w:eastAsia="IRNazanin" w:cs="IRNazanin"/>
          <w:lang w:bidi="fa-IR"/>
          <w:color w:val="111111"/>
          <w:sz w:val="28"/>
          <w:szCs w:val="28"/>
          <w:rtl/>
        </w:rPr>
        <w:t xml:space="preserve">و نصیب مرا از احسان، به فضل خود فراوان گردان.129/47</w:t>
      </w:r>
    </w:p>
    <w:p>
      <w:pPr>
        <w:pStyle w:val="Heading5"/>
      </w:pPr>
      <w:bookmarkStart w:id="8311" w:name="_Toc7073"/>
      <w:r>
        <w:t>بسیار نمودن سهمِ بنده، از بخشش‌ها</w:t>
      </w:r>
      <w:bookmarkEnd w:id="8311"/>
    </w:p>
    <w:p>
      <w:pPr>
        <w:pStyle w:val="BookText"/>
      </w:pPr>
      <w:r>
        <w:rPr>
          <w:rFonts w:ascii="Amiri" w:hAnsi="Amiri" w:eastAsia="Amiri" w:cs="Amiri"/>
          <w:lang w:bidi="ar-SA"/>
          <w:color w:val="111111"/>
          <w:sz w:val="28"/>
          <w:szCs w:val="28"/>
          <w:rtl/>
        </w:rPr>
        <w:t xml:space="preserve">وَ أَجْزِلْ لِی قِسَمَ الْمَوَاهِبِ مِنْ نَوَالِکَ</w:t>
      </w:r>
    </w:p>
    <w:p>
      <w:pPr>
        <w:pStyle w:val="BookText"/>
      </w:pPr>
      <w:r>
        <w:rPr>
          <w:rFonts w:ascii="IRNazanin" w:hAnsi="IRNazanin" w:eastAsia="IRNazanin" w:cs="IRNazanin"/>
          <w:lang w:bidi="fa-IR"/>
          <w:color w:val="111111"/>
          <w:sz w:val="28"/>
          <w:szCs w:val="28"/>
          <w:rtl/>
        </w:rPr>
        <w:t xml:space="preserve">و سهم مرا از بخشش‌ها به لطف خود فراوان کن.129/47</w:t>
      </w:r>
    </w:p>
    <w:p>
      <w:pPr>
        <w:pStyle w:val="Heading5"/>
      </w:pPr>
      <w:bookmarkStart w:id="8312" w:name="_Toc7074"/>
      <w:r>
        <w:t>فراوان گرداندن نصیب بنده ، از نیکیِ قسمت شونده میان مؤمنان</w:t>
      </w:r>
      <w:bookmarkEnd w:id="8312"/>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أَوْ تُعْطِیهِمْ بِهِ خَیْرًا مِنْ خَیْرِ الدُّنْیَا وَ الْآخِرَةِ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را قسمت می‌نمایی، یا خیری از خیرهای دنیا و آخرت را به ایشان عطا می‌کنی، بهره و نصیب مرا از آن زیاد گردان.2/48</w:t>
      </w:r>
    </w:p>
    <w:p>
      <w:pPr>
        <w:pStyle w:val="Heading5"/>
      </w:pPr>
      <w:bookmarkStart w:id="8313" w:name="_Toc7075"/>
      <w:r>
        <w:t>شمارِ بسیارِ دشمنان</w:t>
      </w:r>
      <w:bookmarkEnd w:id="8313"/>
    </w:p>
    <w:p>
      <w:pPr>
        <w:pStyle w:val="BookText"/>
      </w:pPr>
      <w:r>
        <w:rPr>
          <w:rFonts w:ascii="Amiri" w:hAnsi="Amiri" w:eastAsia="Amiri" w:cs="Amiri"/>
          <w:lang w:bidi="ar-SA"/>
          <w:color w:val="111111"/>
          <w:sz w:val="28"/>
          <w:szCs w:val="28"/>
          <w:rtl/>
        </w:rPr>
        <w:t xml:space="preserve">فَنَظَرْتَ یَا إِلَهِی إِلَی... وَحْدَتِی فِی کَثِیرِ عَدَدِ مَنْ نَاوَانِی</w:t>
      </w:r>
    </w:p>
    <w:p>
      <w:pPr>
        <w:pStyle w:val="BookText"/>
      </w:pPr>
      <w:r>
        <w:rPr>
          <w:rFonts w:ascii="IRNazanin" w:hAnsi="IRNazanin" w:eastAsia="IRNazanin" w:cs="IRNazanin"/>
          <w:lang w:bidi="fa-IR"/>
          <w:color w:val="111111"/>
          <w:sz w:val="28"/>
          <w:szCs w:val="28"/>
          <w:rtl/>
        </w:rPr>
        <w:t xml:space="preserve">ای خدای من، پس تو تنهایی‌ام را در برابر (سپاهیانِ) بی‌شمار کسی که با من دشمنی کرده، مشاهده کردی.5/49</w:t>
      </w:r>
    </w:p>
    <w:p>
      <w:pPr>
        <w:pStyle w:val="Heading5"/>
      </w:pPr>
      <w:bookmarkStart w:id="8314" w:name="_Toc7076"/>
      <w:r>
        <w:t>اقرار به فراوانی نعمت‌ها</w:t>
      </w:r>
      <w:bookmarkEnd w:id="8314"/>
    </w:p>
    <w:p>
      <w:pPr>
        <w:pStyle w:val="BookText"/>
      </w:pPr>
      <w:r>
        <w:rPr>
          <w:rFonts w:ascii="Amiri" w:hAnsi="Amiri" w:eastAsia="Amiri" w:cs="Amiri"/>
          <w:lang w:bidi="ar-SA"/>
          <w:color w:val="111111"/>
          <w:sz w:val="28"/>
          <w:szCs w:val="28"/>
          <w:rtl/>
        </w:rPr>
        <w:t xml:space="preserve">هَذَا مَقَامُ مَنِ اعْتَرَفَ بِسُبُوغِ النِّعَمِ</w:t>
      </w:r>
    </w:p>
    <w:p>
      <w:pPr>
        <w:pStyle w:val="BookText"/>
      </w:pPr>
      <w:r>
        <w:rPr>
          <w:rFonts w:ascii="IRNazanin" w:hAnsi="IRNazanin" w:eastAsia="IRNazanin" w:cs="IRNazanin"/>
          <w:lang w:bidi="fa-IR"/>
          <w:color w:val="111111"/>
          <w:sz w:val="28"/>
          <w:szCs w:val="28"/>
          <w:rtl/>
        </w:rPr>
        <w:t xml:space="preserve">این جایگاه کسی است که به فراوانی نعمت‌ها اعتراف کرده است.15/49</w:t>
      </w:r>
    </w:p>
    <w:p>
      <w:pPr>
        <w:pStyle w:val="Heading5"/>
      </w:pPr>
      <w:bookmarkStart w:id="8315" w:name="_Toc7077"/>
      <w:r>
        <w:t>احسان خدا و فراوان ساختن نعمت</w:t>
      </w:r>
      <w:bookmarkEnd w:id="8315"/>
    </w:p>
    <w:p>
      <w:pPr>
        <w:pStyle w:val="BookText"/>
      </w:pPr>
      <w:r>
        <w:rPr>
          <w:rFonts w:ascii="Amiri" w:hAnsi="Amiri" w:eastAsia="Amiri" w:cs="Amiri"/>
          <w:lang w:bidi="ar-SA"/>
          <w:color w:val="111111"/>
          <w:sz w:val="28"/>
          <w:szCs w:val="28"/>
          <w:rtl/>
        </w:rPr>
        <w:t xml:space="preserve">إِلَهِی أَحْمَدُکَ... عَلَی مَا... أَسْبَغْتَ عَلَیَّ مِنْ نِعْمَتِکَ</w:t>
      </w:r>
    </w:p>
    <w:p>
      <w:pPr>
        <w:pStyle w:val="BookText"/>
      </w:pPr>
      <w:r>
        <w:rPr>
          <w:rFonts w:ascii="IRNazanin" w:hAnsi="IRNazanin" w:eastAsia="IRNazanin" w:cs="IRNazanin"/>
          <w:lang w:bidi="fa-IR"/>
          <w:color w:val="111111"/>
          <w:sz w:val="28"/>
          <w:szCs w:val="28"/>
          <w:rtl/>
        </w:rPr>
        <w:t xml:space="preserve">خدای من، تو را سپاس‌گزارم بر نعمتت که بر من فراوان داشتی.1/51</w:t>
      </w:r>
    </w:p>
    <w:p>
      <w:pPr>
        <w:pStyle w:val="Heading5"/>
      </w:pPr>
      <w:bookmarkStart w:id="8316" w:name="_Toc7078"/>
      <w:r>
        <w:t>سزاواری سپاس، در برابر بسیاری بخشش</w:t>
      </w:r>
      <w:bookmarkEnd w:id="8316"/>
    </w:p>
    <w:p>
      <w:pPr>
        <w:pStyle w:val="BookText"/>
      </w:pPr>
      <w:r>
        <w:rPr>
          <w:rFonts w:ascii="Amiri" w:hAnsi="Amiri" w:eastAsia="Amiri" w:cs="Amiri"/>
          <w:lang w:bidi="ar-SA"/>
          <w:color w:val="111111"/>
          <w:sz w:val="28"/>
          <w:szCs w:val="28"/>
          <w:rtl/>
        </w:rPr>
        <w:t xml:space="preserve">إِلَهِی أَحْمَدُکَ - وَ أَنْتَ لِلْحَمْدِ أَهْلٌ - عَلَی... جَزِیلِ عَطَائِکَ عِنْدِی</w:t>
      </w:r>
    </w:p>
    <w:p>
      <w:pPr>
        <w:pStyle w:val="BookText"/>
      </w:pPr>
      <w:r>
        <w:rPr>
          <w:rFonts w:ascii="IRNazanin" w:hAnsi="IRNazanin" w:eastAsia="IRNazanin" w:cs="IRNazanin"/>
          <w:lang w:bidi="fa-IR"/>
          <w:color w:val="111111"/>
          <w:sz w:val="28"/>
          <w:szCs w:val="28"/>
          <w:rtl/>
        </w:rPr>
        <w:t xml:space="preserve">خدای من، تو را سپاس‌گزارم و تو شایسته سپاسی، بر بسیاری عطاها و بخشش‌هایت درباره من.1/51</w:t>
      </w:r>
    </w:p>
    <w:p>
      <w:pPr>
        <w:pStyle w:val="Heading5"/>
      </w:pPr>
      <w:bookmarkStart w:id="8317" w:name="_Toc7079"/>
      <w:r>
        <w:t>سزاواری سپاس، در برابر فراوانی نعمت</w:t>
      </w:r>
      <w:bookmarkEnd w:id="8317"/>
    </w:p>
    <w:p>
      <w:pPr>
        <w:pStyle w:val="BookText"/>
      </w:pPr>
      <w:r>
        <w:rPr>
          <w:rFonts w:ascii="Amiri" w:hAnsi="Amiri" w:eastAsia="Amiri" w:cs="Amiri"/>
          <w:lang w:bidi="ar-SA"/>
          <w:color w:val="111111"/>
          <w:sz w:val="28"/>
          <w:szCs w:val="28"/>
          <w:rtl/>
        </w:rPr>
        <w:t xml:space="preserve">إِلَهِی أَحْمَدُکَ - وَ أَنْتَ لِلْحَمْدِ أَهْلٌ - عَلَی... سُبُوغِ نَعْمَائِکَ عَلَیَّ</w:t>
      </w:r>
    </w:p>
    <w:p>
      <w:pPr>
        <w:pStyle w:val="BookText"/>
      </w:pPr>
      <w:r>
        <w:rPr>
          <w:rFonts w:ascii="IRNazanin" w:hAnsi="IRNazanin" w:eastAsia="IRNazanin" w:cs="IRNazanin"/>
          <w:lang w:bidi="fa-IR"/>
          <w:color w:val="111111"/>
          <w:sz w:val="28"/>
          <w:szCs w:val="28"/>
          <w:rtl/>
        </w:rPr>
        <w:t xml:space="preserve">خدای من، تو را سپاس‌گزارم و تو شایسته سپاسی، بر فراخی نعمت‌هایت بر من.1/51</w:t>
      </w:r>
    </w:p>
    <w:p>
      <w:pPr>
        <w:pStyle w:val="Heading5"/>
      </w:pPr>
      <w:bookmarkStart w:id="8318" w:name="_Toc7080"/>
      <w:r>
        <w:t>عدم فراوانی نعمت، و عدم دست‌یابی به بهره خود</w:t>
      </w:r>
      <w:bookmarkEnd w:id="8318"/>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32" w:name="pg3739_48482"/>
    <w:bookmarkEnd w:id="832"/>
    <w:p>
      <w:pPr>
        <w:pStyle w:val="BookText"/>
      </w:pPr>
      <w:r>
        <w:rPr>
          <w:rFonts w:ascii="Amiri" w:hAnsi="Amiri" w:eastAsia="Amiri" w:cs="Amiri"/>
          <w:lang w:bidi="ar-SA"/>
          <w:color w:val="111111"/>
          <w:sz w:val="28"/>
          <w:szCs w:val="28"/>
          <w:rtl/>
        </w:rPr>
        <w:t xml:space="preserve">وَ لَوْ لَا إِحْسَانُکَ إِلَیَّ وَ سُبُوغُ نَعْمَائِکَ عَلَیَّ مَا بَلَغْتُ إِحْرَازَ حَظِّی</w:t>
      </w:r>
    </w:p>
    <w:p>
      <w:pPr>
        <w:pStyle w:val="BookText"/>
      </w:pPr>
      <w:r>
        <w:rPr>
          <w:rFonts w:ascii="IRNazanin" w:hAnsi="IRNazanin" w:eastAsia="IRNazanin" w:cs="IRNazanin"/>
          <w:lang w:bidi="fa-IR"/>
          <w:color w:val="111111"/>
          <w:sz w:val="28"/>
          <w:szCs w:val="28"/>
          <w:rtl/>
        </w:rPr>
        <w:t xml:space="preserve">و اگر احسان تو به من و فراوانی نعمت‌هایت بر من نبود، هیچگاه به بهره خود نمی‌رسیدم.2/51</w:t>
      </w:r>
    </w:p>
    <w:p>
      <w:pPr>
        <w:pStyle w:val="Heading5"/>
      </w:pPr>
      <w:bookmarkStart w:id="8319" w:name="_Toc7081"/>
      <w:r>
        <w:t>روشن گرداندن چشم بنده، به نعمت وافر</w:t>
      </w:r>
      <w:bookmarkEnd w:id="8319"/>
    </w:p>
    <w:p>
      <w:pPr>
        <w:pStyle w:val="BookText"/>
      </w:pPr>
      <w:r>
        <w:rPr>
          <w:rFonts w:ascii="Amiri" w:hAnsi="Amiri" w:eastAsia="Amiri" w:cs="Amiri"/>
          <w:lang w:bidi="ar-SA"/>
          <w:color w:val="111111"/>
          <w:sz w:val="28"/>
          <w:szCs w:val="28"/>
          <w:rtl/>
        </w:rPr>
        <w:t xml:space="preserve">إِلَهِی... کَمْ مِنْ نِعْمَةٍ سَابِغَةٍ أَقْرَرْتَ بِهَا عَیْنِی</w:t>
      </w:r>
    </w:p>
    <w:p>
      <w:pPr>
        <w:pStyle w:val="BookText"/>
      </w:pPr>
      <w:r>
        <w:rPr>
          <w:rFonts w:ascii="IRNazanin" w:hAnsi="IRNazanin" w:eastAsia="IRNazanin" w:cs="IRNazanin"/>
          <w:lang w:bidi="fa-IR"/>
          <w:color w:val="111111"/>
          <w:sz w:val="28"/>
          <w:szCs w:val="28"/>
          <w:rtl/>
        </w:rPr>
        <w:t xml:space="preserve">خدای من، چه بسیار نعمت فراخی که دیده‌ام را به آن روشن نمودی!3/51</w:t>
      </w:r>
    </w:p>
    <w:p>
      <w:pPr>
        <w:pStyle w:val="Heading5"/>
      </w:pPr>
      <w:bookmarkStart w:id="8320" w:name="_Toc7082"/>
      <w:r>
        <w:t>فراوان یافتن نعمت‌های خدا</w:t>
      </w:r>
      <w:bookmarkEnd w:id="8320"/>
    </w:p>
    <w:p>
      <w:pPr>
        <w:pStyle w:val="BookText"/>
      </w:pPr>
      <w:r>
        <w:rPr>
          <w:rFonts w:ascii="Amiri" w:hAnsi="Amiri" w:eastAsia="Amiri" w:cs="Amiri"/>
          <w:lang w:bidi="ar-SA"/>
          <w:color w:val="111111"/>
          <w:sz w:val="28"/>
          <w:szCs w:val="28"/>
          <w:rtl/>
        </w:rPr>
        <w:t xml:space="preserve">وَ وَجَدْتُ نُعْمَاکَ عَلَیَّ سَابِغَةً فِی کُلِّ شَأْنٍ مِنْ شَأْنِی وَ کُلِّ زَمَانٍ مِنْ زَمَانِی</w:t>
      </w:r>
    </w:p>
    <w:p>
      <w:pPr>
        <w:pStyle w:val="BookText"/>
      </w:pPr>
      <w:r>
        <w:rPr>
          <w:rFonts w:ascii="IRNazanin" w:hAnsi="IRNazanin" w:eastAsia="IRNazanin" w:cs="IRNazanin"/>
          <w:lang w:bidi="fa-IR"/>
          <w:color w:val="111111"/>
          <w:sz w:val="28"/>
          <w:szCs w:val="28"/>
          <w:rtl/>
        </w:rPr>
        <w:t xml:space="preserve">و نعمت‌هایت را بر خود، در هر حالی از حالم و هر وقتی از اوقاتم، گسترده یافتم.5/51</w:t>
      </w:r>
    </w:p>
    <w:p>
      <w:pPr>
        <w:pStyle w:val="Heading5"/>
      </w:pPr>
      <w:bookmarkStart w:id="8321" w:name="_Toc7083"/>
      <w:r>
        <w:t>بسیاری اندوه‌ها</w:t>
      </w:r>
      <w:bookmarkEnd w:id="8321"/>
    </w:p>
    <w:p>
      <w:pPr>
        <w:pStyle w:val="BookText"/>
      </w:pPr>
      <w:r>
        <w:rPr>
          <w:rFonts w:ascii="Amiri" w:hAnsi="Amiri" w:eastAsia="Amiri" w:cs="Amiri"/>
          <w:lang w:bidi="ar-SA"/>
          <w:color w:val="111111"/>
          <w:sz w:val="28"/>
          <w:szCs w:val="28"/>
          <w:rtl/>
        </w:rPr>
        <w:t xml:space="preserve">أَشْکُو إِلَیْکَ یَا إِلَهِی... کَثْرَةَ هُمُومِی</w:t>
      </w:r>
    </w:p>
    <w:p>
      <w:pPr>
        <w:pStyle w:val="BookText"/>
      </w:pPr>
      <w:r>
        <w:rPr>
          <w:rFonts w:ascii="IRNazanin" w:hAnsi="IRNazanin" w:eastAsia="IRNazanin" w:cs="IRNazanin"/>
          <w:lang w:bidi="fa-IR"/>
          <w:color w:val="111111"/>
          <w:sz w:val="28"/>
          <w:szCs w:val="28"/>
          <w:rtl/>
        </w:rPr>
        <w:t xml:space="preserve">ای خدای من، از بسیاری اندوه‌هایم، به تو شکایت می‌کنم.10/51</w:t>
      </w:r>
    </w:p>
    <w:p>
      <w:pPr>
        <w:pStyle w:val="Heading5"/>
      </w:pPr>
      <w:bookmarkStart w:id="8322" w:name="_Toc7084"/>
      <w:r>
        <w:t>فراوانی نعمت، علّت فریفتگی دل‌ها</w:t>
      </w:r>
      <w:bookmarkEnd w:id="8322"/>
    </w:p>
    <w:p>
      <w:pPr>
        <w:pStyle w:val="BookText"/>
      </w:pPr>
      <w:r>
        <w:rPr>
          <w:rFonts w:ascii="Amiri" w:hAnsi="Amiri" w:eastAsia="Amiri" w:cs="Amiri"/>
          <w:lang w:bidi="ar-SA"/>
          <w:color w:val="111111"/>
          <w:sz w:val="28"/>
          <w:szCs w:val="28"/>
          <w:rtl/>
        </w:rPr>
        <w:t xml:space="preserve">فَأَسْأَلُکَ یَا مَوْلَایَ سُوءَالَ مَنْ... قَلْبُهُ مَفْتُونٌ بِکَثْرَةِ النِّعَمِ عَلَیْهِ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دلش به سبب زیادی نعمت‌ها بر او، فریفته شده.8/52</w:t>
      </w:r>
    </w:p>
    <w:p>
      <w:pPr>
        <w:pStyle w:val="Heading5"/>
      </w:pPr>
      <w:bookmarkStart w:id="8323" w:name="_Toc7085"/>
      <w:r>
        <w:t>بسیار دانستن گناهان</w:t>
      </w:r>
      <w:bookmarkEnd w:id="8323"/>
    </w:p>
    <w:p>
      <w:pPr>
        <w:pStyle w:val="BookText"/>
      </w:pPr>
      <w:r>
        <w:rPr>
          <w:rFonts w:ascii="Amiri" w:hAnsi="Amiri" w:eastAsia="Amiri" w:cs="Amiri"/>
          <w:lang w:bidi="ar-SA"/>
          <w:color w:val="111111"/>
          <w:sz w:val="28"/>
          <w:szCs w:val="28"/>
          <w:rtl/>
        </w:rPr>
        <w:t xml:space="preserve">فَأَسْأَلُکَ یَا مَوْلَایَ... سُوءَالَ مَنِ اسْتَکْثَرَ ذُنُوبَهُ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گناهانش را بسیار دانسته است.9و8/52</w:t>
      </w:r>
    </w:p>
    <w:p>
      <w:pPr>
        <w:pStyle w:val="Heading5"/>
      </w:pPr>
      <w:bookmarkStart w:id="8324" w:name="_Toc7086"/>
      <w:r>
        <w:t>بازگشت به فراوانی بخشش خداوند</w:t>
      </w:r>
      <w:bookmarkEnd w:id="8324"/>
    </w:p>
    <w:p>
      <w:pPr>
        <w:pStyle w:val="BookText"/>
      </w:pPr>
      <w:r>
        <w:rPr>
          <w:rFonts w:ascii="Amiri" w:hAnsi="Amiri" w:eastAsia="Amiri" w:cs="Amiri"/>
          <w:lang w:bidi="ar-SA"/>
          <w:color w:val="111111"/>
          <w:sz w:val="28"/>
          <w:szCs w:val="28"/>
          <w:rtl/>
        </w:rPr>
        <w:t xml:space="preserve">إِلَهِی أَسْأَلُکَ... أَنْ تُثْنِیَنِی بِالْکَثِیرِ مِنْ کَرَامَتِکَ بِرَحْمَتِکَ</w:t>
      </w:r>
    </w:p>
    <w:p>
      <w:pPr>
        <w:pStyle w:val="BookText"/>
      </w:pPr>
      <w:r>
        <w:rPr>
          <w:rFonts w:ascii="IRNazanin" w:hAnsi="IRNazanin" w:eastAsia="IRNazanin" w:cs="IRNazanin"/>
          <w:lang w:bidi="fa-IR"/>
          <w:color w:val="111111"/>
          <w:sz w:val="28"/>
          <w:szCs w:val="28"/>
          <w:rtl/>
        </w:rPr>
        <w:t xml:space="preserve">خدای من، از تو می‌خواهم که با رحمت خویش مرا به بسیاریِ بخشش خود بازگردانی.10/52</w:t>
      </w:r>
    </w:p>
    <w:p>
      <w:pPr>
        <w:pStyle w:val="Heading5"/>
      </w:pPr>
      <w:bookmarkStart w:id="8325" w:name="_Toc7087"/>
      <w:r>
        <w:t>مرتکب گناهان بسیار</w:t>
      </w:r>
      <w:bookmarkEnd w:id="8325"/>
    </w:p>
    <w:p>
      <w:pPr>
        <w:pStyle w:val="BookText"/>
      </w:pPr>
      <w:r>
        <w:rPr>
          <w:rFonts w:ascii="Amiri" w:hAnsi="Amiri" w:eastAsia="Amiri" w:cs="Amiri"/>
          <w:lang w:bidi="ar-SA"/>
          <w:color w:val="111111"/>
          <w:sz w:val="28"/>
          <w:szCs w:val="28"/>
          <w:rtl/>
        </w:rPr>
        <w:t xml:space="preserve">اللَّهُمَّ إِنِّی أَسْأَلُکَ سُوءَالَ مَنِ اشْتَدَّتْ فَاقَتُهُ... وَ کَثُرَتْ ذُنُوبُهُ</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سخت نیازمند، و گناهانش بسیار است.3/54</w:t>
      </w:r>
    </w:p>
    <w:p>
      <w:pPr>
        <w:pStyle w:val="BookText"/>
      </w:pPr>
      <w:r>
        <w:rPr>
          <w:rFonts w:ascii="IRNazanin" w:hAnsi="IRNazanin" w:eastAsia="IRNazanin" w:cs="IRNazanin"/>
          <w:lang w:bidi="fa-IR"/>
          <w:color w:val="111111"/>
          <w:sz w:val="28"/>
          <w:szCs w:val="28"/>
          <w:rtl/>
        </w:rPr>
        <w:t xml:space="preserve">فرجام عاقبت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33" w:name="pg3739_48483"/>
    <w:bookmarkEnd w:id="833"/>
    <w:p>
      <w:pPr>
        <w:pStyle w:val="BookText"/>
      </w:pPr>
      <w:r>
        <w:rPr>
          <w:rFonts w:ascii="IRNazanin" w:hAnsi="IRNazanin" w:eastAsia="IRNazanin" w:cs="IRNazanin"/>
          <w:lang w:bidi="fa-IR"/>
          <w:color w:val="111111"/>
          <w:sz w:val="28"/>
          <w:szCs w:val="28"/>
          <w:rtl/>
        </w:rPr>
        <w:t xml:space="preserve">فرح شادی</w:t>
      </w:r>
    </w:p>
    <w:p>
      <w:pPr>
        <w:pStyle w:val="Heading4"/>
      </w:pPr>
      <w:bookmarkStart w:id="8326" w:name="_Toc7088"/>
      <w:r>
        <w:t>فردا</w:t>
      </w:r>
      <w:bookmarkEnd w:id="8326"/>
    </w:p>
    <w:p>
      <w:pPr>
        <w:pStyle w:val="Heading5"/>
      </w:pPr>
      <w:bookmarkStart w:id="8327" w:name="_Toc7089"/>
      <w:r>
        <w:t>فردا و سؤال شدن از بنده</w:t>
      </w:r>
      <w:bookmarkEnd w:id="8327"/>
    </w:p>
    <w:p>
      <w:pPr>
        <w:pStyle w:val="BookText"/>
      </w:pPr>
      <w:r>
        <w:rPr>
          <w:rFonts w:ascii="Amiri" w:hAnsi="Amiri" w:eastAsia="Amiri" w:cs="Amiri"/>
          <w:lang w:bidi="ar-SA"/>
          <w:color w:val="111111"/>
          <w:sz w:val="28"/>
          <w:szCs w:val="28"/>
          <w:rtl/>
        </w:rPr>
        <w:t xml:space="preserve">وَ اسْتَعْمِلْنِی بِمَا تَسْأَلُنِی غَدًا عَنْهُ</w:t>
      </w:r>
    </w:p>
    <w:p>
      <w:pPr>
        <w:pStyle w:val="BookText"/>
      </w:pPr>
      <w:r>
        <w:rPr>
          <w:rFonts w:ascii="IRNazanin" w:hAnsi="IRNazanin" w:eastAsia="IRNazanin" w:cs="IRNazanin"/>
          <w:lang w:bidi="fa-IR"/>
          <w:color w:val="111111"/>
          <w:sz w:val="28"/>
          <w:szCs w:val="28"/>
          <w:rtl/>
        </w:rPr>
        <w:t xml:space="preserve">و مرا به کاری که فردا از آن بازپرسی می‌نمایی وادار. 3/20</w:t>
      </w:r>
    </w:p>
    <w:p>
      <w:pPr>
        <w:pStyle w:val="Heading5"/>
      </w:pPr>
      <w:bookmarkStart w:id="8328" w:name="_Toc7090"/>
      <w:r>
        <w:t>فردا و اشتیاق به رمضان</w:t>
      </w:r>
      <w:bookmarkEnd w:id="8328"/>
    </w:p>
    <w:p>
      <w:pPr>
        <w:pStyle w:val="BookText"/>
      </w:pPr>
      <w:r>
        <w:rPr>
          <w:rFonts w:ascii="Amiri" w:hAnsi="Amiri" w:eastAsia="Amiri" w:cs="Amiri"/>
          <w:lang w:bidi="ar-SA"/>
          <w:color w:val="111111"/>
          <w:sz w:val="28"/>
          <w:szCs w:val="28"/>
          <w:rtl/>
        </w:rPr>
        <w:t xml:space="preserve">السَّلَامُ عَلَیْکَ مَا کَانَ أَحْرَصَنَا بِالْأَمْسِ عَلَیْکَ! وَ أَشَدَّ شَوْقَنَا غَدًا إِلَیْکَ!</w:t>
      </w:r>
    </w:p>
    <w:p>
      <w:pPr>
        <w:pStyle w:val="BookText"/>
      </w:pPr>
      <w:r>
        <w:rPr>
          <w:rFonts w:ascii="IRNazanin" w:hAnsi="IRNazanin" w:eastAsia="IRNazanin" w:cs="IRNazanin"/>
          <w:lang w:bidi="fa-IR"/>
          <w:color w:val="111111"/>
          <w:sz w:val="28"/>
          <w:szCs w:val="28"/>
          <w:rtl/>
        </w:rPr>
        <w:t xml:space="preserve">درود بر تو. دیروز چه بسیار بر تو حریص بودیم! و فردا چه سخت به سوی تو مشتاقیم!.41/45</w:t>
      </w:r>
    </w:p>
    <w:p>
      <w:pPr>
        <w:pStyle w:val="Heading4"/>
      </w:pPr>
      <w:bookmarkStart w:id="8329" w:name="_Toc7091"/>
      <w:r>
        <w:t>فرزند</w:t>
      </w:r>
      <w:bookmarkEnd w:id="8329"/>
    </w:p>
    <w:p>
      <w:pPr>
        <w:pStyle w:val="Heading5"/>
      </w:pPr>
      <w:bookmarkStart w:id="8330" w:name="_Toc7092"/>
      <w:r>
        <w:t>اصحاب محمّد صلی‌الله‌علیه‌و‌آله و جدا شدن از زن و فرزند خود</w:t>
      </w:r>
      <w:bookmarkEnd w:id="8330"/>
    </w:p>
    <w:p>
      <w:pPr>
        <w:pStyle w:val="BookText"/>
      </w:pPr>
      <w:r>
        <w:rPr>
          <w:rFonts w:ascii="Amiri" w:hAnsi="Amiri" w:eastAsia="Amiri" w:cs="Amiri"/>
          <w:lang w:bidi="ar-SA"/>
          <w:color w:val="111111"/>
          <w:sz w:val="28"/>
          <w:szCs w:val="28"/>
          <w:rtl/>
        </w:rPr>
        <w:t xml:space="preserve">وَ فَارَقُوا الْأَزْوَاجَ وَ الْأَوْلَادَ فِی إِظْهَارِ کَلِمَتِهِ</w:t>
      </w:r>
    </w:p>
    <w:p>
      <w:pPr>
        <w:pStyle w:val="BookText"/>
      </w:pPr>
      <w:r>
        <w:rPr>
          <w:rFonts w:ascii="IRNazanin" w:hAnsi="IRNazanin" w:eastAsia="IRNazanin" w:cs="IRNazanin"/>
          <w:lang w:bidi="fa-IR"/>
          <w:color w:val="111111"/>
          <w:sz w:val="28"/>
          <w:szCs w:val="28"/>
          <w:rtl/>
        </w:rPr>
        <w:t xml:space="preserve">و در راه آشکار نمودن دین او، از زنان و فرزندان خود جدا شدند.4/4</w:t>
      </w:r>
    </w:p>
    <w:p>
      <w:pPr>
        <w:pStyle w:val="Heading5"/>
      </w:pPr>
      <w:bookmarkStart w:id="8331" w:name="_Toc7093"/>
      <w:r>
        <w:t>درود خدا بر فرزندان تابعین اصحاب</w:t>
      </w:r>
      <w:bookmarkEnd w:id="8331"/>
    </w:p>
    <w:p>
      <w:pPr>
        <w:pStyle w:val="BookText"/>
      </w:pPr>
      <w:r>
        <w:rPr>
          <w:rFonts w:ascii="Amiri" w:hAnsi="Amiri" w:eastAsia="Amiri" w:cs="Amiri"/>
          <w:lang w:bidi="ar-SA"/>
          <w:color w:val="111111"/>
          <w:sz w:val="28"/>
          <w:szCs w:val="28"/>
          <w:rtl/>
        </w:rPr>
        <w:t xml:space="preserve">اللَّهُمَّ وَ صَلِّ عَلَی التَّابِعِینَ... وَ عَلَی ذُرِّیَّاتِهِمْ، وَ عَلَی مَنْ أَطَاعَکَ مِنْهُمْ</w:t>
      </w:r>
    </w:p>
    <w:p>
      <w:pPr>
        <w:pStyle w:val="BookText"/>
      </w:pPr>
      <w:r>
        <w:rPr>
          <w:rFonts w:ascii="IRNazanin" w:hAnsi="IRNazanin" w:eastAsia="IRNazanin" w:cs="IRNazanin"/>
          <w:lang w:bidi="fa-IR"/>
          <w:color w:val="111111"/>
          <w:sz w:val="28"/>
          <w:szCs w:val="28"/>
          <w:rtl/>
        </w:rPr>
        <w:t xml:space="preserve">خداوندا و بر تابعین و فرزندانشان و بر هر کسی از آنها که فرمان تو را برده، درود فرست.13/4</w:t>
      </w:r>
    </w:p>
    <w:p>
      <w:pPr>
        <w:pStyle w:val="Heading5"/>
      </w:pPr>
      <w:bookmarkStart w:id="8332" w:name="_Toc7094"/>
      <w:r>
        <w:t>فرزندان با ایمان و پناهگاه بازدارنده از شرّ شیطان</w:t>
      </w:r>
      <w:bookmarkEnd w:id="8332"/>
    </w:p>
    <w:p>
      <w:pPr>
        <w:pStyle w:val="BookText"/>
      </w:pPr>
      <w:r>
        <w:rPr>
          <w:rFonts w:ascii="Amiri" w:hAnsi="Amiri" w:eastAsia="Amiri" w:cs="Amiri"/>
          <w:lang w:bidi="ar-SA"/>
          <w:color w:val="111111"/>
          <w:sz w:val="28"/>
          <w:szCs w:val="28"/>
          <w:rtl/>
        </w:rPr>
        <w:t xml:space="preserve">وَ اجْعَلْ... أَوْلَادَنَا... مِنَ الْمُوءْمِنِینَ وَ الْمُوءْمِنَاتِ مِنْهُ فِی حِرْزٍ حَارِزٍ، وَ حِصْنٍ حَافِظٍ، وَ کَهْفٍ مَانِعٍ</w:t>
      </w:r>
    </w:p>
    <w:p>
      <w:pPr>
        <w:pStyle w:val="BookText"/>
      </w:pPr>
      <w:r>
        <w:rPr>
          <w:rFonts w:ascii="IRNazanin" w:hAnsi="IRNazanin" w:eastAsia="IRNazanin" w:cs="IRNazanin"/>
          <w:lang w:bidi="fa-IR"/>
          <w:color w:val="111111"/>
          <w:sz w:val="28"/>
          <w:szCs w:val="28"/>
          <w:rtl/>
        </w:rPr>
        <w:t xml:space="preserve">و فرزندان ما از مردان و زنان با ایمان را، از (شرّ) او در جایگاهی محکم و دژی نگهدارنده و پناهگاهی بازدارنده قرار ده.10/17</w:t>
      </w:r>
    </w:p>
    <w:p>
      <w:pPr>
        <w:pStyle w:val="Heading5"/>
      </w:pPr>
      <w:bookmarkStart w:id="8333" w:name="_Toc7095"/>
      <w:r>
        <w:t>پناه جستن از خدا، برای خود و فرزندان</w:t>
      </w:r>
      <w:bookmarkEnd w:id="8333"/>
    </w:p>
    <w:p>
      <w:pPr>
        <w:pStyle w:val="BookText"/>
      </w:pPr>
      <w:r>
        <w:rPr>
          <w:rFonts w:ascii="Amiri" w:hAnsi="Amiri" w:eastAsia="Amiri" w:cs="Amiri"/>
          <w:lang w:bidi="ar-SA"/>
          <w:color w:val="111111"/>
          <w:sz w:val="28"/>
          <w:szCs w:val="28"/>
          <w:rtl/>
        </w:rPr>
        <w:t xml:space="preserve">وَ أَعِذْنِی وَ ذُرِّیَّتِی مِنَ الشَّیْطَانِ الرَّجِیمِ...</w:t>
      </w:r>
    </w:p>
    <w:p>
      <w:pPr>
        <w:pStyle w:val="BookText"/>
      </w:pPr>
      <w:r>
        <w:rPr>
          <w:rFonts w:ascii="IRNazanin" w:hAnsi="IRNazanin" w:eastAsia="IRNazanin" w:cs="IRNazanin"/>
          <w:lang w:bidi="fa-IR"/>
          <w:color w:val="111111"/>
          <w:sz w:val="28"/>
          <w:szCs w:val="28"/>
          <w:rtl/>
        </w:rPr>
        <w:t xml:space="preserve">و من و فرزندانم را از شیطانِ رانده شده پناه ده. 6/23</w:t>
      </w:r>
    </w:p>
    <w:p>
      <w:pPr>
        <w:pStyle w:val="Heading5"/>
      </w:pPr>
      <w:bookmarkStart w:id="8334" w:name="_Toc7096"/>
      <w:r>
        <w:t>درود خدا بر محمّد صلی‌الله‌علیه‌و‌آله و فرزندانش</w:t>
      </w:r>
      <w:bookmarkEnd w:id="8334"/>
    </w:p>
    <w:p>
      <w:pPr>
        <w:pStyle w:val="BookText"/>
      </w:pPr>
      <w:r>
        <w:rPr>
          <w:rFonts w:ascii="Amiri" w:hAnsi="Amiri" w:eastAsia="Amiri" w:cs="Amiri"/>
          <w:lang w:bidi="ar-SA"/>
          <w:color w:val="111111"/>
          <w:sz w:val="28"/>
          <w:szCs w:val="28"/>
          <w:rtl/>
        </w:rPr>
        <w:t xml:space="preserve">اللَّهُمَّ صَلِّ عَلَی مُحَمَّدٍ وَ آلِهِ وَ ذُرِّیَّتِهِ</w:t>
      </w:r>
    </w:p>
    <w:p>
      <w:pPr>
        <w:pStyle w:val="BookText"/>
      </w:pPr>
      <w:r>
        <w:rPr>
          <w:rFonts w:ascii="IRNazanin" w:hAnsi="IRNazanin" w:eastAsia="IRNazanin" w:cs="IRNazanin"/>
          <w:lang w:bidi="fa-IR"/>
          <w:color w:val="111111"/>
          <w:sz w:val="28"/>
          <w:szCs w:val="28"/>
          <w:rtl/>
        </w:rPr>
        <w:t xml:space="preserve">خداوندا بر محمّد و خاندان او و نسل او درود فرست.12/24</w:t>
      </w:r>
    </w:p>
    <w:p>
      <w:pPr>
        <w:pStyle w:val="Heading5"/>
      </w:pPr>
      <w:bookmarkStart w:id="8335" w:name="_Toc7097"/>
      <w:r>
        <w:t>دعا برای فرزندان</w:t>
      </w:r>
      <w:bookmarkEnd w:id="8335"/>
    </w:p>
    <w:p>
      <w:pPr>
        <w:pStyle w:val="BookText"/>
      </w:pPr>
      <w:r>
        <w:rPr>
          <w:rFonts w:ascii="Amiri" w:hAnsi="Amiri" w:eastAsia="Amiri" w:cs="Amiri"/>
          <w:lang w:bidi="ar-SA"/>
          <w:color w:val="111111"/>
          <w:sz w:val="28"/>
          <w:szCs w:val="28"/>
          <w:rtl/>
        </w:rPr>
        <w:t xml:space="preserve">اللَّهُمَّ وَ مُنَّ عَلَیَّ بِبَقَاءِ وُلْدِی... إِلَهِی امْدُدْ لِی فِی أَعْمَارِهِمْ، وَ زِدْ لِی فِی آجَالِهِمْ، وَ رَبِّ لِی صَغِیرَهُمْ، وَ قَوِّ لِی ضَعِیفَهُمْ، وَ أَصِحَّ لِی أَبْدَانَهُمْ وَ أَدْیَانَهُمْ وَ أَخْلَاقَهُمْ، وَ عَافِهِمْ فِی أَنْفُسِهِ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34" w:name="pg3739_48484"/>
    <w:bookmarkEnd w:id="834"/>
    <w:p>
      <w:pPr>
        <w:pStyle w:val="BookText"/>
      </w:pPr>
      <w:r>
        <w:rPr>
          <w:rFonts w:ascii="Amiri" w:hAnsi="Amiri" w:eastAsia="Amiri" w:cs="Amiri"/>
          <w:lang w:bidi="ar-SA"/>
          <w:color w:val="111111"/>
          <w:sz w:val="28"/>
          <w:szCs w:val="28"/>
          <w:rtl/>
        </w:rPr>
        <w:t xml:space="preserve">أَمْرِهِمْ، وَ أَدْرِرْ لِی وَ عَلَی یَدِی أَرْزَاقَهُمْ. وَ اجْعَلْهُمْ أَبْرَارًا أَتْقِیَاءَ بُصَرَاءَ سَامِعِینَ مُطِیعِینَ لَکَ... اللَّهُمَّ اشْدُدْ بِهِمْ عَضُدِی، وَ أَقِمْ بِهِمْ أَوَدِی، وَ کَثِّرْ بِهِمْ عَدَدِی، وَ زَیِّنْ بِهِمْ مَحْضَرِی، وَ أَحْیِ بِهِمْ ذِکْرِی، وَ اکْفِنِی بِهِمْ فِی غَیْبَتِی، وَ أَعِنِّی بِهِمْ عَلَی حَاجَتِی، وَ اجْعَلْهُمْ لِی مُحِبِّینَ... وَ أَعِنِّی عَلَی تَرْبِیَتِهِمْ وَ تَأْدِیبِهِمْ، وَ بِرِّهِمْ، وَ هَبْ لِی مِنْ لَدُنْکَ مَعَهُمْ أَوْلَادًا ذُکُورًا، وَ اجْعَلْ ذَلِکَ خَیْرًا لِی، وَ اجْعَلْهُمْ لِی عَوْنًا عَلَی مَا سَأَلْتُکَ</w:t>
      </w:r>
    </w:p>
    <w:p>
      <w:pPr>
        <w:pStyle w:val="BookText"/>
      </w:pPr>
      <w:r>
        <w:rPr>
          <w:rFonts w:ascii="IRNazanin" w:hAnsi="IRNazanin" w:eastAsia="IRNazanin" w:cs="IRNazanin"/>
          <w:lang w:bidi="fa-IR"/>
          <w:color w:val="111111"/>
          <w:sz w:val="28"/>
          <w:szCs w:val="28"/>
          <w:rtl/>
        </w:rPr>
        <w:t xml:space="preserve">خداوندا و بر من به بقای فرزندانم منّت گذار. خداوندا عمرشان را برای من دراز گردان و در مدّت عمرشان برایم بیفزا و خردسالشان را برای من پرورش ده و ناتوانشان را برایم نیرومند نما و بدن و دین و اخلاقشان را برای من سالم بدار و آنان را در جان و اعضا و کارهایشان - که برای من مهم است - تندرستی ده و برای من و به دست من روزی‌هایشان را بسیار نما. و آنان را نیکوکارانی پرهیزکار و دانا و شنوا و فرمانبر خود قرار ده. خداوندا بازوی مرا به وسیله آنان محکم گردان و کجی مرا به وسیله ایشان راست فرما و تعداد مرا به وسیله آنها بیفزا و مجلس مرا به وسیله ایشان آراسته نما و یاد مرا به وسیله آنها زنده گردان و در غایب بودنم، ایشان را جانشین من فرما و در برآمدن حاجتم به وسیله آنان یاری‌ام ده و آنان را دوستدار من قرار ده. و مرا بر تربیت و ادب آموختن و نیکی به ایشان یاری نما. و از نزد خود</w:t>
      </w:r>
    </w:p>
    <w:p>
      <w:pPr>
        <w:pStyle w:val="BookText"/>
      </w:pPr>
      <w:r>
        <w:rPr>
          <w:rFonts w:ascii="IRNazanin" w:hAnsi="IRNazanin" w:eastAsia="IRNazanin" w:cs="IRNazanin"/>
          <w:lang w:bidi="fa-IR"/>
          <w:color w:val="111111"/>
          <w:sz w:val="28"/>
          <w:szCs w:val="28"/>
          <w:rtl/>
        </w:rPr>
        <w:t xml:space="preserve">افزون بر ایشان، پسران دیگری به من ببخش و آن را برای من خیر قرار ده و ایشان را برای من، بر آنچه از تو خواستم، مددکار قرار ده.5-1/25</w:t>
      </w:r>
    </w:p>
    <w:p>
      <w:pPr>
        <w:pStyle w:val="Heading5"/>
      </w:pPr>
      <w:bookmarkStart w:id="8336" w:name="_Toc7098"/>
      <w:r>
        <w:t>تربیت، تأدیب و احسان به فرزندان</w:t>
      </w:r>
      <w:bookmarkEnd w:id="8336"/>
    </w:p>
    <w:p>
      <w:pPr>
        <w:pStyle w:val="BookText"/>
      </w:pPr>
      <w:r>
        <w:rPr>
          <w:rFonts w:ascii="Amiri" w:hAnsi="Amiri" w:eastAsia="Amiri" w:cs="Amiri"/>
          <w:lang w:bidi="ar-SA"/>
          <w:color w:val="111111"/>
          <w:sz w:val="28"/>
          <w:szCs w:val="28"/>
          <w:rtl/>
        </w:rPr>
        <w:t xml:space="preserve">وَ أَعِنِّی عَلَی تَرْبِیَتِهِمْ وَ تَأْدِیبِهِمْ، وَ بِرِّهِمْ</w:t>
      </w:r>
    </w:p>
    <w:p>
      <w:pPr>
        <w:pStyle w:val="BookText"/>
      </w:pPr>
      <w:r>
        <w:rPr>
          <w:rFonts w:ascii="IRNazanin" w:hAnsi="IRNazanin" w:eastAsia="IRNazanin" w:cs="IRNazanin"/>
          <w:lang w:bidi="fa-IR"/>
          <w:color w:val="111111"/>
          <w:sz w:val="28"/>
          <w:szCs w:val="28"/>
          <w:rtl/>
        </w:rPr>
        <w:t xml:space="preserve">و مرا بر تربیت و ادب آموختن و نیکی به ایشان یاری نما.5/25</w:t>
      </w:r>
    </w:p>
    <w:p>
      <w:pPr>
        <w:pStyle w:val="Heading5"/>
      </w:pPr>
      <w:bookmarkStart w:id="8337" w:name="_Toc7099"/>
      <w:r>
        <w:t>بخشیدن فرزندان نرینه، به بنده</w:t>
      </w:r>
      <w:bookmarkEnd w:id="8337"/>
    </w:p>
    <w:p>
      <w:pPr>
        <w:pStyle w:val="BookText"/>
      </w:pPr>
      <w:r>
        <w:rPr>
          <w:rFonts w:ascii="Amiri" w:hAnsi="Amiri" w:eastAsia="Amiri" w:cs="Amiri"/>
          <w:lang w:bidi="ar-SA"/>
          <w:color w:val="111111"/>
          <w:sz w:val="28"/>
          <w:szCs w:val="28"/>
          <w:rtl/>
        </w:rPr>
        <w:t xml:space="preserve">وَ هَبْ لِی مِنْ لَدُنْکَ مَعَهُمْ أَوْلَادًا ذُکُورًا، وَ اجْعَلْ ذَلِکَ خَیْرًا لِی</w:t>
      </w:r>
    </w:p>
    <w:p>
      <w:pPr>
        <w:pStyle w:val="BookText"/>
      </w:pPr>
      <w:r>
        <w:rPr>
          <w:rFonts w:ascii="IRNazanin" w:hAnsi="IRNazanin" w:eastAsia="IRNazanin" w:cs="IRNazanin"/>
          <w:lang w:bidi="fa-IR"/>
          <w:color w:val="111111"/>
          <w:sz w:val="28"/>
          <w:szCs w:val="28"/>
          <w:rtl/>
        </w:rPr>
        <w:t xml:space="preserve">و از نزد خود افزون بر ایشان، پسران دیگری به من ببخش و آن را برای من خیر قرار ده.5/25</w:t>
      </w:r>
    </w:p>
    <w:p>
      <w:pPr>
        <w:pStyle w:val="Heading5"/>
      </w:pPr>
      <w:bookmarkStart w:id="8338" w:name="_Toc7100"/>
      <w:r>
        <w:t>پناه دادن بنده و فرزندانش، از شیطان</w:t>
      </w:r>
      <w:bookmarkEnd w:id="8338"/>
    </w:p>
    <w:p>
      <w:pPr>
        <w:pStyle w:val="BookText"/>
      </w:pPr>
      <w:r>
        <w:rPr>
          <w:rFonts w:ascii="Amiri" w:hAnsi="Amiri" w:eastAsia="Amiri" w:cs="Amiri"/>
          <w:lang w:bidi="ar-SA"/>
          <w:color w:val="111111"/>
          <w:sz w:val="28"/>
          <w:szCs w:val="28"/>
          <w:rtl/>
        </w:rPr>
        <w:t xml:space="preserve">وَ أَعِذْنِی وَ ذُرِّیَّتِی مِنَ الشَّیْطَانِ الرَّجِیمِ</w:t>
      </w:r>
    </w:p>
    <w:p>
      <w:pPr>
        <w:pStyle w:val="BookText"/>
      </w:pPr>
      <w:r>
        <w:rPr>
          <w:rFonts w:ascii="IRNazanin" w:hAnsi="IRNazanin" w:eastAsia="IRNazanin" w:cs="IRNazanin"/>
          <w:lang w:bidi="fa-IR"/>
          <w:color w:val="111111"/>
          <w:sz w:val="28"/>
          <w:szCs w:val="28"/>
          <w:rtl/>
        </w:rPr>
        <w:t xml:space="preserve">و مرا و فرزندانم را از شیطانِ رانده شده، پناه ده. 6/25</w:t>
      </w:r>
    </w:p>
    <w:p>
      <w:pPr>
        <w:pStyle w:val="Heading5"/>
      </w:pPr>
      <w:bookmarkStart w:id="8339" w:name="_Toc7101"/>
      <w:r>
        <w:t>درخواست از خدا برای خود و فرزندان، و شمول آن درباره مؤمنان</w:t>
      </w:r>
      <w:bookmarkEnd w:id="8339"/>
    </w:p>
    <w:p>
      <w:pPr>
        <w:pStyle w:val="BookText"/>
      </w:pPr>
      <w:r>
        <w:rPr>
          <w:rFonts w:ascii="Amiri" w:hAnsi="Amiri" w:eastAsia="Amiri" w:cs="Amiri"/>
          <w:lang w:bidi="ar-SA"/>
          <w:color w:val="111111"/>
          <w:sz w:val="28"/>
          <w:szCs w:val="28"/>
          <w:rtl/>
        </w:rPr>
        <w:t xml:space="preserve">وَ أَعْطِ جَمِیعَ الْمُسْلِمِینَ وَ الْمُسْلِمَاتِ وَ الْمُوءْمِنِینَ وَ الْمُوءْمِنَاتِ مِثْلَ الَّذِی سَأَلْتُکَ لِنَفْسِی وَ لِوَلَدِی...</w:t>
      </w:r>
    </w:p>
    <w:p>
      <w:pPr>
        <w:pStyle w:val="BookText"/>
      </w:pPr>
      <w:r>
        <w:rPr>
          <w:rFonts w:ascii="IRNazanin" w:hAnsi="IRNazanin" w:eastAsia="IRNazanin" w:cs="IRNazanin"/>
          <w:lang w:bidi="fa-IR"/>
          <w:color w:val="111111"/>
          <w:sz w:val="28"/>
          <w:szCs w:val="28"/>
          <w:rtl/>
        </w:rPr>
        <w:t xml:space="preserve">و به همه مردان و زنان مسلمان و مردان و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35" w:name="pg3739_48485"/>
    <w:bookmarkEnd w:id="835"/>
    <w:p>
      <w:pPr>
        <w:pStyle w:val="BookText"/>
      </w:pPr>
      <w:r>
        <w:rPr>
          <w:rFonts w:ascii="IRNazanin" w:hAnsi="IRNazanin" w:eastAsia="IRNazanin" w:cs="IRNazanin"/>
          <w:lang w:bidi="fa-IR"/>
          <w:color w:val="111111"/>
          <w:sz w:val="28"/>
          <w:szCs w:val="28"/>
          <w:rtl/>
        </w:rPr>
        <w:t xml:space="preserve">زنان با ایمان، مانندِ آنچه برای خود و فرزندانم از تو درخواست نمودم، ببخش.12/25</w:t>
      </w:r>
    </w:p>
    <w:p>
      <w:pPr>
        <w:pStyle w:val="Heading5"/>
      </w:pPr>
      <w:bookmarkStart w:id="8340" w:name="_Toc7102"/>
      <w:r>
        <w:t>مجاهد و از خاطر بردن یاد زن و فرزند</w:t>
      </w:r>
      <w:bookmarkEnd w:id="8340"/>
    </w:p>
    <w:p>
      <w:pPr>
        <w:pStyle w:val="BookText"/>
      </w:pPr>
      <w:r>
        <w:rPr>
          <w:rFonts w:ascii="Amiri" w:hAnsi="Amiri" w:eastAsia="Amiri" w:cs="Amiri"/>
          <w:lang w:bidi="ar-SA"/>
          <w:color w:val="111111"/>
          <w:sz w:val="28"/>
          <w:szCs w:val="28"/>
          <w:rtl/>
        </w:rPr>
        <w:t xml:space="preserve">وَ أَنْسِهِ ذِکْرَ الْأَهْلِ وَ الْوَلَدِ</w:t>
      </w:r>
    </w:p>
    <w:p>
      <w:pPr>
        <w:pStyle w:val="BookText"/>
      </w:pPr>
      <w:r>
        <w:rPr>
          <w:rFonts w:ascii="IRNazanin" w:hAnsi="IRNazanin" w:eastAsia="IRNazanin" w:cs="IRNazanin"/>
          <w:lang w:bidi="fa-IR"/>
          <w:color w:val="111111"/>
          <w:sz w:val="28"/>
          <w:szCs w:val="28"/>
          <w:rtl/>
        </w:rPr>
        <w:t xml:space="preserve">و یاد خانواده و فرزند را فراموشش ساز.13/27</w:t>
      </w:r>
    </w:p>
    <w:p>
      <w:pPr>
        <w:pStyle w:val="Heading5"/>
      </w:pPr>
      <w:bookmarkStart w:id="8341" w:name="_Toc7103"/>
      <w:r>
        <w:t>فرزند نداشتن و فرزند کسی نبودن خدا</w:t>
      </w:r>
      <w:bookmarkEnd w:id="8341"/>
    </w:p>
    <w:p>
      <w:pPr>
        <w:pStyle w:val="BookText"/>
      </w:pPr>
      <w:r>
        <w:rPr>
          <w:rFonts w:ascii="Amiri" w:hAnsi="Amiri" w:eastAsia="Amiri" w:cs="Amiri"/>
          <w:lang w:bidi="ar-SA"/>
          <w:color w:val="111111"/>
          <w:sz w:val="28"/>
          <w:szCs w:val="28"/>
          <w:rtl/>
        </w:rPr>
        <w:t xml:space="preserve">إِنَّکَ الْوَاحِدُ الْأَحَدُ الصَّمَدُ، الَّذِی لَمْ تَلِدْ وَ لَمْ تُولَدْ وَ لَمْ یَکُنْ لَکَ کُفُوًا أَحَدٌ</w:t>
      </w:r>
    </w:p>
    <w:p>
      <w:pPr>
        <w:pStyle w:val="BookText"/>
      </w:pPr>
      <w:r>
        <w:rPr>
          <w:rFonts w:ascii="IRNazanin" w:hAnsi="IRNazanin" w:eastAsia="IRNazanin" w:cs="IRNazanin"/>
          <w:lang w:bidi="fa-IR"/>
          <w:color w:val="111111"/>
          <w:sz w:val="28"/>
          <w:szCs w:val="28"/>
          <w:rtl/>
        </w:rPr>
        <w:t xml:space="preserve">به درستی که تو تنها یکتای بی‌نیازی که فرزند نیاوردی و زاییده نشدی و هیچ‌کس مانند تو نبوده است.5/35</w:t>
      </w:r>
    </w:p>
    <w:p>
      <w:pPr>
        <w:pStyle w:val="Heading4"/>
      </w:pPr>
      <w:bookmarkStart w:id="8342" w:name="_Toc7104"/>
      <w:r>
        <w:t>فرستاده</w:t>
      </w:r>
      <w:bookmarkEnd w:id="8342"/>
    </w:p>
    <w:p>
      <w:pPr>
        <w:pStyle w:val="Heading5"/>
      </w:pPr>
      <w:bookmarkStart w:id="8343" w:name="_Toc7105"/>
      <w:r>
        <w:t>گردآمدن با پیامبران مرسل، در بهشت</w:t>
      </w:r>
      <w:bookmarkEnd w:id="8343"/>
    </w:p>
    <w:p>
      <w:pPr>
        <w:pStyle w:val="BookText"/>
      </w:pPr>
      <w:r>
        <w:rPr>
          <w:rFonts w:ascii="Amiri" w:hAnsi="Amiri" w:eastAsia="Amiri" w:cs="Amiri"/>
          <w:lang w:bidi="ar-SA"/>
          <w:color w:val="111111"/>
          <w:sz w:val="28"/>
          <w:szCs w:val="28"/>
          <w:rtl/>
        </w:rPr>
        <w:t xml:space="preserve">وَ الْحَمْدُ لِلَّهِ... حَمْدًا... نُضَامُّ بِهِ أَنْبِیَاءَهُ الْمُرْسَلِینَ فِی دَارِ الْمُقَامَةِ الَّتِی لَا تَزُولُ</w:t>
      </w:r>
    </w:p>
    <w:p>
      <w:pPr>
        <w:pStyle w:val="BookText"/>
      </w:pPr>
      <w:r>
        <w:rPr>
          <w:rFonts w:ascii="IRNazanin" w:hAnsi="IRNazanin" w:eastAsia="IRNazanin" w:cs="IRNazanin"/>
          <w:lang w:bidi="fa-IR"/>
          <w:color w:val="111111"/>
          <w:sz w:val="28"/>
          <w:szCs w:val="28"/>
          <w:rtl/>
        </w:rPr>
        <w:t xml:space="preserve">و سپاس خدای را، سپاسی که به سبب آن، با پیامبران فرستاده‌اش گرد آییم، در سرای ماندگاری که جاودانی است.16و10/1</w:t>
      </w:r>
    </w:p>
    <w:p>
      <w:pPr>
        <w:pStyle w:val="Heading5"/>
      </w:pPr>
      <w:bookmarkStart w:id="8344" w:name="_Toc7106"/>
      <w:r>
        <w:t>برابری ننمودن هیچ پیامبر مرسلی ، با محمّد صلی‌الله‌علیه‌و‌آله</w:t>
      </w:r>
      <w:bookmarkEnd w:id="8344"/>
    </w:p>
    <w:p>
      <w:pPr>
        <w:pStyle w:val="BookText"/>
      </w:pPr>
      <w:r>
        <w:rPr>
          <w:rFonts w:ascii="Amiri" w:hAnsi="Amiri" w:eastAsia="Amiri" w:cs="Amiri"/>
          <w:lang w:bidi="ar-SA"/>
          <w:color w:val="111111"/>
          <w:sz w:val="28"/>
          <w:szCs w:val="28"/>
          <w:rtl/>
        </w:rPr>
        <w:t xml:space="preserve">اللَّهُمَّ فَارْفَعْهُ... إِلَی الدَّرَجَةِ الْعُلْیَا مِنْ جَنَّتِکَ حَتَّی... لَا یُوَازِیَهُ لَدَیْکَ... نَبِیٌّ مُرْسَلٌ</w:t>
      </w:r>
    </w:p>
    <w:p>
      <w:pPr>
        <w:pStyle w:val="BookText"/>
      </w:pPr>
      <w:r>
        <w:rPr>
          <w:rFonts w:ascii="IRNazanin" w:hAnsi="IRNazanin" w:eastAsia="IRNazanin" w:cs="IRNazanin"/>
          <w:lang w:bidi="fa-IR"/>
          <w:color w:val="111111"/>
          <w:sz w:val="28"/>
          <w:szCs w:val="28"/>
          <w:rtl/>
        </w:rPr>
        <w:t xml:space="preserve">خداوندا، او را به بالاترین درجه از بهشتت بالا بر. تا آنکه نزد تو هیچ پیامبر فرستاده‌شده‌ای با او برابری نکند.24و23/2</w:t>
      </w:r>
    </w:p>
    <w:p>
      <w:pPr>
        <w:pStyle w:val="Heading5"/>
      </w:pPr>
      <w:bookmarkStart w:id="8345" w:name="_Toc7107"/>
      <w:r>
        <w:t>درود خدا بر فرشتگان رساننده غیب، به رسولانش</w:t>
      </w:r>
      <w:bookmarkEnd w:id="8345"/>
    </w:p>
    <w:p>
      <w:pPr>
        <w:pStyle w:val="BookText"/>
      </w:pPr>
      <w:r>
        <w:rPr>
          <w:rFonts w:ascii="Amiri" w:hAnsi="Amiri" w:eastAsia="Amiri" w:cs="Amiri"/>
          <w:lang w:bidi="ar-SA"/>
          <w:color w:val="111111"/>
          <w:sz w:val="28"/>
          <w:szCs w:val="28"/>
          <w:rtl/>
        </w:rPr>
        <w:t xml:space="preserve">...فَصَلِّ عَلَیْهِمْ وَ عَلَی الرَّوْحَانِیِّینَ مِنْ مَلَائِکَتِکَ... وَ حُمَّالِ الْغَیْبِ إِلَی رُسُلِکَ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آنها که رسانندگان اخبار نهانی بر رسولانت می‌باشند.10/3</w:t>
      </w:r>
    </w:p>
    <w:p>
      <w:pPr>
        <w:pStyle w:val="Heading5"/>
      </w:pPr>
      <w:bookmarkStart w:id="8346" w:name="_Toc7108"/>
      <w:r>
        <w:t>درود خدا، بر فرشتگان فرستاده شده بر زمینیان</w:t>
      </w:r>
      <w:bookmarkEnd w:id="8346"/>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رُسُلِکَ مِنَ الْمَلَائِکَةِ إِلَی أَهْلِ الْأَرْضِ</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فرستادگانت از فرشتگان، به سوی اهل زمین.17و11و10/3</w:t>
      </w:r>
    </w:p>
    <w:p>
      <w:pPr>
        <w:pStyle w:val="Heading5"/>
      </w:pPr>
      <w:bookmarkStart w:id="8347" w:name="_Toc7109"/>
      <w:r>
        <w:t>درود فرستادن خدا، بر فرستادگانش</w:t>
      </w:r>
      <w:bookmarkEnd w:id="8347"/>
    </w:p>
    <w:p>
      <w:pPr>
        <w:pStyle w:val="BookText"/>
      </w:pPr>
      <w:r>
        <w:rPr>
          <w:rFonts w:ascii="Amiri" w:hAnsi="Amiri" w:eastAsia="Amiri" w:cs="Amiri"/>
          <w:lang w:bidi="ar-SA"/>
          <w:color w:val="111111"/>
          <w:sz w:val="28"/>
          <w:szCs w:val="28"/>
          <w:rtl/>
        </w:rPr>
        <w:t xml:space="preserve">اللَّهُمَّ وَ إِذَا صَلَّیْتَ عَلَی مَلَائِکَتِکَ وَ رُسُلِکَ، وَ بَلَّغْتَهُمْ صَلَاتَنَا عَلَیْهِمْ فَصَلِّ عَلَیْنَا...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36" w:name="pg3739_48486"/>
    <w:bookmarkEnd w:id="836"/>
    <w:p>
      <w:pPr>
        <w:pStyle w:val="BookText"/>
      </w:pPr>
      <w:r>
        <w:rPr>
          <w:rFonts w:ascii="IRNazanin" w:hAnsi="IRNazanin" w:eastAsia="IRNazanin" w:cs="IRNazanin"/>
          <w:lang w:bidi="fa-IR"/>
          <w:color w:val="111111"/>
          <w:sz w:val="28"/>
          <w:szCs w:val="28"/>
          <w:rtl/>
        </w:rPr>
        <w:t xml:space="preserve">خداوندا و آنگاه که بر فرشتگان و رسولانت درود فرستادی و درود ما را به ایشان رساندی، پس بر ما درود فرست.26/3</w:t>
      </w:r>
    </w:p>
    <w:p>
      <w:pPr>
        <w:pStyle w:val="BookText"/>
      </w:pPr>
      <w:r>
        <w:rPr>
          <w:rFonts w:ascii="Amiri" w:hAnsi="Amiri" w:eastAsia="Amiri" w:cs="Amiri"/>
          <w:lang w:bidi="ar-SA"/>
          <w:color w:val="111111"/>
          <w:sz w:val="28"/>
          <w:szCs w:val="28"/>
          <w:rtl/>
        </w:rPr>
        <w:t xml:space="preserve">وَ صَلِّ عَلَیْهِ وَ آلِهِ کَمَا صَلَّیْتَ عَلَی أَنْبِیَائِکَ الْمُرْسَلِینَ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پیامبران فرستاده‌شده‌ات درود فرستادی.56/45</w:t>
      </w:r>
    </w:p>
    <w:p>
      <w:pPr>
        <w:pStyle w:val="Heading5"/>
      </w:pPr>
      <w:bookmarkStart w:id="8348" w:name="_Toc7110"/>
      <w:r>
        <w:t>ایمان واقعیِ پیروان رسولان</w:t>
      </w:r>
      <w:bookmarkEnd w:id="8348"/>
    </w:p>
    <w:p>
      <w:pPr>
        <w:pStyle w:val="BookText"/>
      </w:pPr>
      <w:r>
        <w:rPr>
          <w:rFonts w:ascii="Amiri" w:hAnsi="Amiri" w:eastAsia="Amiri" w:cs="Amiri"/>
          <w:lang w:bidi="ar-SA"/>
          <w:color w:val="111111"/>
          <w:sz w:val="28"/>
          <w:szCs w:val="28"/>
          <w:rtl/>
        </w:rPr>
        <w:t xml:space="preserve">اللَّهُمَّ وَ أَتْبَاعُ الرُّسُلِ وَ مُصَدِّقُوهُمْ... عِنْدَ... الِاشْتِیَاقِ إِلَی الْمُرْسَلِینَ بِحَقَائِقِ الْإِیمَانِ...</w:t>
      </w:r>
    </w:p>
    <w:p>
      <w:pPr>
        <w:pStyle w:val="BookText"/>
      </w:pPr>
      <w:r>
        <w:rPr>
          <w:rFonts w:ascii="IRNazanin" w:hAnsi="IRNazanin" w:eastAsia="IRNazanin" w:cs="IRNazanin"/>
          <w:lang w:bidi="fa-IR"/>
          <w:color w:val="111111"/>
          <w:sz w:val="28"/>
          <w:szCs w:val="28"/>
          <w:rtl/>
        </w:rPr>
        <w:t xml:space="preserve">خداوندا و پیروان و تصدیق‌کنندگانِ پیامبران، هنگامی که مشتاقانه با ایمانی واقعی به پیامبران روی آوردند...1/4</w:t>
      </w:r>
    </w:p>
    <w:p>
      <w:pPr>
        <w:pStyle w:val="Heading5"/>
      </w:pPr>
      <w:bookmarkStart w:id="8349" w:name="_Toc7111"/>
      <w:r>
        <w:t>علاقه‌مندی پیروان رسولان، به ایشان</w:t>
      </w:r>
      <w:bookmarkEnd w:id="8349"/>
    </w:p>
    <w:p>
      <w:pPr>
        <w:pStyle w:val="BookText"/>
      </w:pPr>
      <w:r>
        <w:rPr>
          <w:rFonts w:ascii="Amiri" w:hAnsi="Amiri" w:eastAsia="Amiri" w:cs="Amiri"/>
          <w:lang w:bidi="ar-SA"/>
          <w:color w:val="111111"/>
          <w:sz w:val="28"/>
          <w:szCs w:val="28"/>
          <w:rtl/>
        </w:rPr>
        <w:t xml:space="preserve">اللَّهُمَّ وَ أَتْبَاعُ الرُّسُلِ وَ مُصَدِّقُوهُمْ - مِنْ - أَهْلِ الْأَرْضِ بِالْغَیْبِ عِنْدَ... الِاشْتِیَاقِ إِلَی الْمُرْسَلِینَ بِحَقَائِقِ الْإِیمَانِ... فَاذْکُرْهُمْ مِنْکَ بِمَغْفِرَةٍ وَ رِضْوَانٍ</w:t>
      </w:r>
    </w:p>
    <w:p>
      <w:pPr>
        <w:pStyle w:val="BookText"/>
      </w:pPr>
      <w:r>
        <w:rPr>
          <w:rFonts w:ascii="IRNazanin" w:hAnsi="IRNazanin" w:eastAsia="IRNazanin" w:cs="IRNazanin"/>
          <w:lang w:bidi="fa-IR"/>
          <w:color w:val="111111"/>
          <w:sz w:val="28"/>
          <w:szCs w:val="28"/>
          <w:rtl/>
        </w:rPr>
        <w:t xml:space="preserve">خداوندا و پیروان و تصدیق‌کنندگانِ پنهانیِ پیامبران از اهل زمین، هنگامی که مشتاقانه با ایمانی واقعی به پیامبران روی آوردند، پس به آمرزش و خوشنودی، از آنها یاد کن.2و1/4</w:t>
      </w:r>
    </w:p>
    <w:p>
      <w:pPr>
        <w:pStyle w:val="Heading5"/>
      </w:pPr>
      <w:bookmarkStart w:id="8350" w:name="_Toc7112"/>
      <w:r>
        <w:t>رسول خدا صلی‌الله‌علیه‌و‌آله و اصحابش، دعوت‌کننده به سوی خدا</w:t>
      </w:r>
      <w:bookmarkEnd w:id="8350"/>
    </w:p>
    <w:p>
      <w:pPr>
        <w:pStyle w:val="BookText"/>
      </w:pPr>
      <w:r>
        <w:rPr>
          <w:rFonts w:ascii="Amiri" w:hAnsi="Amiri" w:eastAsia="Amiri" w:cs="Amiri"/>
          <w:lang w:bidi="ar-SA"/>
          <w:color w:val="111111"/>
          <w:sz w:val="28"/>
          <w:szCs w:val="28"/>
          <w:rtl/>
        </w:rPr>
        <w:t xml:space="preserve">...وَ کَانُوا مَعَ رَسُولِکَ دُعَاةً لَکَ إِلَیْکَ</w:t>
      </w:r>
    </w:p>
    <w:p>
      <w:pPr>
        <w:pStyle w:val="BookText"/>
      </w:pPr>
      <w:r>
        <w:rPr>
          <w:rFonts w:ascii="IRNazanin" w:hAnsi="IRNazanin" w:eastAsia="IRNazanin" w:cs="IRNazanin"/>
          <w:lang w:bidi="fa-IR"/>
          <w:color w:val="111111"/>
          <w:sz w:val="28"/>
          <w:szCs w:val="28"/>
          <w:rtl/>
        </w:rPr>
        <w:t xml:space="preserve">و برای تو با پیامبرت دعوت‌کننده به سوی تو بوده‌اند.7/4</w:t>
      </w:r>
    </w:p>
    <w:p>
      <w:pPr>
        <w:pStyle w:val="Heading5"/>
      </w:pPr>
      <w:bookmarkStart w:id="8351" w:name="_Toc7113"/>
      <w:r>
        <w:t>محمّد صلی‌الله‌علیه‌و‌آله ، فرستاده خدا</w:t>
      </w:r>
      <w:bookmarkEnd w:id="8351"/>
    </w:p>
    <w:p>
      <w:pPr>
        <w:pStyle w:val="BookText"/>
      </w:pPr>
      <w:r>
        <w:rPr>
          <w:rFonts w:ascii="Amiri" w:hAnsi="Amiri" w:eastAsia="Amiri" w:cs="Amiri"/>
          <w:lang w:bidi="ar-SA"/>
          <w:color w:val="111111"/>
          <w:sz w:val="28"/>
          <w:szCs w:val="28"/>
          <w:rtl/>
        </w:rPr>
        <w:t xml:space="preserve">أَنِّی أَشْهَدُ... أَنَّ مُحَمَّدًا عَبْدُکَ وَ رَسُولُکَ و خِیَرَتُکَ مِنْ خَلْقِکَ</w:t>
      </w:r>
    </w:p>
    <w:p>
      <w:pPr>
        <w:pStyle w:val="BookText"/>
      </w:pPr>
      <w:r>
        <w:rPr>
          <w:rFonts w:ascii="IRNazanin" w:hAnsi="IRNazanin" w:eastAsia="IRNazanin" w:cs="IRNazanin"/>
          <w:lang w:bidi="fa-IR"/>
          <w:color w:val="111111"/>
          <w:sz w:val="28"/>
          <w:szCs w:val="28"/>
          <w:rtl/>
        </w:rPr>
        <w:t xml:space="preserve">همانا من شهادت می‌دهم که محمّد بنده تو و فرستاده‌ات و برگزیده تو از بین آفریدگانت است.22و21/6</w:t>
      </w:r>
    </w:p>
    <w:p>
      <w:pPr>
        <w:pStyle w:val="BookText"/>
      </w:pPr>
      <w:r>
        <w:rPr>
          <w:rFonts w:ascii="Amiri" w:hAnsi="Amiri" w:eastAsia="Amiri" w:cs="Amiri"/>
          <w:lang w:bidi="ar-SA"/>
          <w:color w:val="111111"/>
          <w:sz w:val="28"/>
          <w:szCs w:val="28"/>
          <w:rtl/>
        </w:rPr>
        <w:t xml:space="preserve">اللَّهُمَّ صَلِّ عَلَی مُحَمَّدٍ عَبْدِکَ وَ رَسُولِکَ</w:t>
      </w:r>
    </w:p>
    <w:p>
      <w:pPr>
        <w:pStyle w:val="BookText"/>
      </w:pPr>
      <w:r>
        <w:rPr>
          <w:rFonts w:ascii="IRNazanin" w:hAnsi="IRNazanin" w:eastAsia="IRNazanin" w:cs="IRNazanin"/>
          <w:lang w:bidi="fa-IR"/>
          <w:color w:val="111111"/>
          <w:sz w:val="28"/>
          <w:szCs w:val="28"/>
          <w:rtl/>
        </w:rPr>
        <w:t xml:space="preserve">خداوندا بر محمّد بنده خود و فرستاده‌ات درود فرست.1/24</w:t>
      </w:r>
    </w:p>
    <w:p>
      <w:pPr>
        <w:pStyle w:val="BookText"/>
      </w:pPr>
      <w:r>
        <w:rPr>
          <w:rFonts w:ascii="Amiri" w:hAnsi="Amiri" w:eastAsia="Amiri" w:cs="Amiri"/>
          <w:lang w:bidi="ar-SA"/>
          <w:color w:val="111111"/>
          <w:sz w:val="28"/>
          <w:szCs w:val="28"/>
          <w:rtl/>
        </w:rPr>
        <w:t xml:space="preserve">اللَّهُمَّ صَلِّ عَلَی مُحَمَّدٍ عَبْدِکَ وَ رَسُولِکَ وَ آلِ مُحَمَّدٍ</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فرست.18/27</w:t>
      </w:r>
    </w:p>
    <w:p>
      <w:pPr>
        <w:pStyle w:val="BookText"/>
      </w:pPr>
      <w:r>
        <w:rPr>
          <w:rFonts w:ascii="Amiri" w:hAnsi="Amiri" w:eastAsia="Amiri" w:cs="Amiri"/>
          <w:lang w:bidi="ar-SA"/>
          <w:color w:val="111111"/>
          <w:sz w:val="28"/>
          <w:szCs w:val="28"/>
          <w:rtl/>
        </w:rPr>
        <w:t xml:space="preserve">اللَّهُمَّ صَلِّ عَلَی مُحَمَّدٍ عَبْدِکَ وَ رَسُولِکَ کَمَا بَلَّغَ رِسَالَتَکَ</w:t>
      </w:r>
    </w:p>
    <w:p>
      <w:pPr>
        <w:pStyle w:val="BookText"/>
      </w:pPr>
      <w:r>
        <w:rPr>
          <w:rFonts w:ascii="IRNazanin" w:hAnsi="IRNazanin" w:eastAsia="IRNazanin" w:cs="IRNazanin"/>
          <w:lang w:bidi="fa-IR"/>
          <w:color w:val="111111"/>
          <w:sz w:val="28"/>
          <w:szCs w:val="28"/>
          <w:rtl/>
        </w:rPr>
        <w:t xml:space="preserve">خداوندا بر محمّد بنده خود و فرستاده‌ات درود فرست. همچنانکه رسالت تو را ابلاغ کرد.17/42</w:t>
      </w:r>
    </w:p>
    <w:p>
      <w:pPr>
        <w:pStyle w:val="BookText"/>
      </w:pPr>
      <w:r>
        <w:rPr>
          <w:rFonts w:ascii="Amiri" w:hAnsi="Amiri" w:eastAsia="Amiri" w:cs="Amiri"/>
          <w:lang w:bidi="ar-SA"/>
          <w:color w:val="111111"/>
          <w:sz w:val="28"/>
          <w:szCs w:val="28"/>
          <w:rtl/>
        </w:rPr>
        <w:t xml:space="preserve">أَسْأَلُکَ اللَّهُمَّ... أَنْ تُصَلِّیَ عَلَی مُحَمَّدٍ عَبْدِکَ وَ رَسُولِکَ...</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بنده و فرستاده‌ات درود فرستی.3/48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37" w:name="pg3739_48487"/>
    <w:bookmarkEnd w:id="837"/>
    <w:p>
      <w:pPr>
        <w:pStyle w:val="BookText"/>
      </w:pPr>
      <w:r>
        <w:rPr>
          <w:rFonts w:ascii="Amiri" w:hAnsi="Amiri" w:eastAsia="Amiri" w:cs="Amiri"/>
          <w:lang w:bidi="ar-SA"/>
          <w:color w:val="111111"/>
          <w:sz w:val="28"/>
          <w:szCs w:val="28"/>
          <w:rtl/>
        </w:rPr>
        <w:t xml:space="preserve">وَ صَلَّی اللَّهُ عَلَی سَیِّدِنَا مُحَمَّدٍ رَسُولِ اللَّهِ الْمُصْطَفَی...</w:t>
      </w:r>
    </w:p>
    <w:p>
      <w:pPr>
        <w:pStyle w:val="BookText"/>
      </w:pPr>
      <w:r>
        <w:rPr>
          <w:rFonts w:ascii="IRNazanin" w:hAnsi="IRNazanin" w:eastAsia="IRNazanin" w:cs="IRNazanin"/>
          <w:lang w:bidi="fa-IR"/>
          <w:color w:val="111111"/>
          <w:sz w:val="28"/>
          <w:szCs w:val="28"/>
          <w:rtl/>
        </w:rPr>
        <w:t xml:space="preserve">و درود خدا بر سرور ما، محمّد، فرستاده خدا که برگزیده است باد.9/54</w:t>
      </w:r>
    </w:p>
    <w:p>
      <w:pPr>
        <w:pStyle w:val="Heading5"/>
      </w:pPr>
      <w:bookmarkStart w:id="8352" w:name="_Toc7114"/>
      <w:r>
        <w:t>مهتر فرستادگان</w:t>
      </w:r>
      <w:bookmarkEnd w:id="8352"/>
    </w:p>
    <w:p>
      <w:pPr>
        <w:pStyle w:val="BookText"/>
      </w:pPr>
      <w:r>
        <w:rPr>
          <w:rFonts w:ascii="Amiri" w:hAnsi="Amiri" w:eastAsia="Amiri" w:cs="Amiri"/>
          <w:lang w:bidi="ar-SA"/>
          <w:color w:val="111111"/>
          <w:sz w:val="28"/>
          <w:szCs w:val="28"/>
          <w:rtl/>
        </w:rPr>
        <w:t xml:space="preserve">اللَّهُمَّ صَلِّ عَلَی مُحَمَّدٍ خَاتِمِ النَّبِیِّینَ وَ سَیِّدِ الْمُرْسَلِینَ...</w:t>
      </w:r>
    </w:p>
    <w:p>
      <w:pPr>
        <w:pStyle w:val="BookText"/>
      </w:pPr>
      <w:r>
        <w:rPr>
          <w:rFonts w:ascii="IRNazanin" w:hAnsi="IRNazanin" w:eastAsia="IRNazanin" w:cs="IRNazanin"/>
          <w:lang w:bidi="fa-IR"/>
          <w:color w:val="111111"/>
          <w:sz w:val="28"/>
          <w:szCs w:val="28"/>
          <w:rtl/>
        </w:rPr>
        <w:t xml:space="preserve">خداوندا بر محمّد - آخِر پیامبران و سرور فرستادگان - درود فرست.15/17</w:t>
      </w:r>
    </w:p>
    <w:p>
      <w:pPr>
        <w:pStyle w:val="Heading5"/>
      </w:pPr>
      <w:bookmarkStart w:id="8353" w:name="_Toc7115"/>
      <w:r>
        <w:t>زیارت قبر رسول صلی‌الله‌علیه‌و‌آله</w:t>
      </w:r>
      <w:bookmarkEnd w:id="8353"/>
    </w:p>
    <w:p>
      <w:pPr>
        <w:pStyle w:val="BookText"/>
      </w:pPr>
      <w:r>
        <w:rPr>
          <w:rFonts w:ascii="Amiri" w:hAnsi="Amiri" w:eastAsia="Amiri" w:cs="Amiri"/>
          <w:lang w:bidi="ar-SA"/>
          <w:color w:val="111111"/>
          <w:sz w:val="28"/>
          <w:szCs w:val="28"/>
          <w:rtl/>
        </w:rPr>
        <w:t xml:space="preserve">اللَّهُمَّ وَ امْنُنْ عَلَیَّ بِالْحَجِّ وَ الْعُمْرَةِ، وَ زِیَارَةِ قَبْرِ رَسُولِکَ...</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پیامبرت.4/23</w:t>
      </w:r>
    </w:p>
    <w:p>
      <w:pPr>
        <w:pStyle w:val="Heading5"/>
      </w:pPr>
      <w:bookmarkStart w:id="8354" w:name="_Toc7116"/>
      <w:r>
        <w:t>به پا کننده جنگ، برای رسول خدا صلی‌الله‌علیه‌و‌آله و اهل بیت او علیهم‌السلام</w:t>
      </w:r>
      <w:bookmarkEnd w:id="8354"/>
    </w:p>
    <w:p>
      <w:pPr>
        <w:pStyle w:val="BookText"/>
      </w:pPr>
      <w:r>
        <w:rPr>
          <w:rFonts w:ascii="Amiri" w:hAnsi="Amiri" w:eastAsia="Amiri" w:cs="Amiri"/>
          <w:lang w:bidi="ar-SA"/>
          <w:color w:val="111111"/>
          <w:sz w:val="28"/>
          <w:szCs w:val="28"/>
          <w:rtl/>
        </w:rPr>
        <w:t xml:space="preserve">وَ أَعِذْنِی وَ ذُرِّیَّتِی... مِنْ شَرِّ کُلِّ مَنْ نَصَبَ لِرَسُولِکَ وَ لِأَهْلِ بَیْتِهِ حَرْبًا مِنَ الْجِنِّ وَ الْإِنْسِ</w:t>
      </w:r>
    </w:p>
    <w:p>
      <w:pPr>
        <w:pStyle w:val="BookText"/>
      </w:pPr>
      <w:r>
        <w:rPr>
          <w:rFonts w:ascii="IRNazanin" w:hAnsi="IRNazanin" w:eastAsia="IRNazanin" w:cs="IRNazanin"/>
          <w:lang w:bidi="fa-IR"/>
          <w:color w:val="111111"/>
          <w:sz w:val="28"/>
          <w:szCs w:val="28"/>
          <w:rtl/>
        </w:rPr>
        <w:t xml:space="preserve">و من و فرزندانم را از شرّ هر جنّ و انس که برای پیامبرت و خاندان او جنگی به‌پا نمودند، پناه ده.6/23</w:t>
      </w:r>
    </w:p>
    <w:p>
      <w:pPr>
        <w:pStyle w:val="Heading5"/>
      </w:pPr>
      <w:bookmarkStart w:id="8355" w:name="_Toc7117"/>
      <w:r>
        <w:t>رسولان گرامی، در جایگاه‌های حاضران، در آخرت</w:t>
      </w:r>
      <w:bookmarkEnd w:id="8355"/>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الرُّسُلِ الْمُکَرَّمِینَ</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پیامبران بزرگوار، مرا ایمن ساز.21/32</w:t>
      </w:r>
    </w:p>
    <w:p>
      <w:pPr>
        <w:pStyle w:val="Heading5"/>
      </w:pPr>
      <w:bookmarkStart w:id="8356" w:name="_Toc7118"/>
      <w:r>
        <w:t>نفرستادن آفت، بر روزی بندگان</w:t>
      </w:r>
      <w:bookmarkEnd w:id="8356"/>
    </w:p>
    <w:p>
      <w:pPr>
        <w:pStyle w:val="BookText"/>
      </w:pPr>
      <w:r>
        <w:rPr>
          <w:rFonts w:ascii="Amiri" w:hAnsi="Amiri" w:eastAsia="Amiri" w:cs="Amiri"/>
          <w:lang w:bidi="ar-SA"/>
          <w:color w:val="111111"/>
          <w:sz w:val="28"/>
          <w:szCs w:val="28"/>
          <w:rtl/>
        </w:rPr>
        <w:t xml:space="preserve">وَ لَا تُرْسِلْ عَلَی مَعَایِشِنَا عَاهَةً</w:t>
      </w:r>
    </w:p>
    <w:p>
      <w:pPr>
        <w:pStyle w:val="BookText"/>
      </w:pPr>
      <w:r>
        <w:rPr>
          <w:rFonts w:ascii="IRNazanin" w:hAnsi="IRNazanin" w:eastAsia="IRNazanin" w:cs="IRNazanin"/>
          <w:lang w:bidi="fa-IR"/>
          <w:color w:val="111111"/>
          <w:sz w:val="28"/>
          <w:szCs w:val="28"/>
          <w:rtl/>
        </w:rPr>
        <w:t xml:space="preserve">و زیانی بر معیشت ما نفرست.2/36</w:t>
      </w:r>
    </w:p>
    <w:p>
      <w:pPr>
        <w:pStyle w:val="Heading5"/>
      </w:pPr>
      <w:bookmarkStart w:id="8357" w:name="_Toc7119"/>
      <w:r>
        <w:t>فرستادن ابرها، از روی خشم الهی</w:t>
      </w:r>
      <w:bookmarkEnd w:id="8357"/>
    </w:p>
    <w:p>
      <w:pPr>
        <w:pStyle w:val="BookText"/>
      </w:pPr>
      <w:r>
        <w:rPr>
          <w:rFonts w:ascii="Amiri" w:hAnsi="Amiri" w:eastAsia="Amiri" w:cs="Amiri"/>
          <w:lang w:bidi="ar-SA"/>
          <w:color w:val="111111"/>
          <w:sz w:val="28"/>
          <w:szCs w:val="28"/>
          <w:rtl/>
        </w:rPr>
        <w:t xml:space="preserve">اللَّهُمَّ وَ إِنْ کُنْتَ... أَرْسَلْتَهَا سَخْطَةً فَإِنَّا نَسْتَجِیرُکَ مِنْ غَضَبِکَ</w:t>
      </w:r>
    </w:p>
    <w:p>
      <w:pPr>
        <w:pStyle w:val="BookText"/>
      </w:pPr>
      <w:r>
        <w:rPr>
          <w:rFonts w:ascii="IRNazanin" w:hAnsi="IRNazanin" w:eastAsia="IRNazanin" w:cs="IRNazanin"/>
          <w:lang w:bidi="fa-IR"/>
          <w:color w:val="111111"/>
          <w:sz w:val="28"/>
          <w:szCs w:val="28"/>
          <w:rtl/>
        </w:rPr>
        <w:t xml:space="preserve">خداوندا و اگر آن (ابرها) را از روی خشم فرستاده‌ای، پس ما از خشمت، از تو امان می‌خواهیم. 3/36</w:t>
      </w:r>
    </w:p>
    <w:p>
      <w:pPr>
        <w:pStyle w:val="Heading5"/>
      </w:pPr>
      <w:bookmarkStart w:id="8358" w:name="_Toc7120"/>
      <w:r>
        <w:t>پیامبران مرسل، بهره‌مند از پاداش الهی</w:t>
      </w:r>
      <w:bookmarkEnd w:id="8358"/>
    </w:p>
    <w:p>
      <w:pPr>
        <w:pStyle w:val="BookText"/>
      </w:pPr>
      <w:r>
        <w:rPr>
          <w:rFonts w:ascii="Amiri" w:hAnsi="Amiri" w:eastAsia="Amiri" w:cs="Amiri"/>
          <w:lang w:bidi="ar-SA"/>
          <w:color w:val="111111"/>
          <w:sz w:val="28"/>
          <w:szCs w:val="28"/>
          <w:rtl/>
        </w:rPr>
        <w:t xml:space="preserve">اللَّهُمَّ اجْزِهِ بِمَا بَلَّغَ مِنْ رِسَالَاتِکَ... أَفْضَلَ مَا جَزَیْتَ أَحَدًا مِنْ مَلَائِکَتِکَ الْمُقَرَّبِینَ، وَ أَنْبِیَائِکَ الْمُرْسَلِینَ الْمُصْطَفَیْنَ</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پاداش ده. بهترین پاداشی که به یکی از فرشتگان نزدیک خود و پیامبران فرستاده‌شده برگزیده‌ات دادی.22/42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38" w:name="pg3739_48488"/>
    <w:bookmarkEnd w:id="838"/>
    <w:p>
      <w:pPr>
        <w:pStyle w:val="Heading5"/>
      </w:pPr>
      <w:bookmarkStart w:id="8359" w:name="_Toc7121"/>
      <w:r>
        <w:t>نماز و سنّت رسول خدا صلی‌الله‌علیه‌و‌آله</w:t>
      </w:r>
      <w:bookmarkEnd w:id="8359"/>
    </w:p>
    <w:p>
      <w:pPr>
        <w:pStyle w:val="BookText"/>
      </w:pPr>
      <w:r>
        <w:rPr>
          <w:rFonts w:ascii="Amiri" w:hAnsi="Amiri" w:eastAsia="Amiri" w:cs="Amiri"/>
          <w:lang w:bidi="ar-SA"/>
          <w:color w:val="111111"/>
          <w:sz w:val="28"/>
          <w:szCs w:val="28"/>
          <w:rtl/>
        </w:rPr>
        <w:t xml:space="preserve">وَ أَنْزِلْنَا فِیهَا مَنْزِلَةَ... الْمُوءَدِّینَ لَهَا فِی أَوْقَاتِهَا عَلَی مَا سَنَّهُ عَبْدُکَ وَ رَسُولُکَ...</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 به (همان) سنّتی که بنده و رسول تو قرار داد - به‌جا آورده‌اند.9/44</w:t>
      </w:r>
    </w:p>
    <w:p>
      <w:pPr>
        <w:pStyle w:val="Heading5"/>
      </w:pPr>
      <w:bookmarkStart w:id="8360" w:name="_Toc7122"/>
      <w:r>
        <w:t>پیامبران مرسل، و عبادت در رمضان</w:t>
      </w:r>
      <w:bookmarkEnd w:id="8360"/>
    </w:p>
    <w:p>
      <w:pPr>
        <w:pStyle w:val="BookText"/>
      </w:pPr>
      <w:r>
        <w:rPr>
          <w:rFonts w:ascii="Amiri" w:hAnsi="Amiri" w:eastAsia="Amiri" w:cs="Amiri"/>
          <w:lang w:bidi="ar-SA"/>
          <w:color w:val="111111"/>
          <w:sz w:val="28"/>
          <w:szCs w:val="28"/>
          <w:rtl/>
        </w:rPr>
        <w:t xml:space="preserve">اللَّهُمَّ إِنِّی أَسْأَلُکَ... بِحَقِّ مَنْ تَعَبَّدَ لَکَ فِیهِ... مِنْ مَلَکٍ قَرَّبْتَهُ، أَوْ نَبِیٍّ أَرْسَلْتَهُ...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کسانی که در آن (ماه)، تو را بندگی کرده‌اند؛ از فرشته‌ای که او را مقرّب ساختی، یا پیامبری که او را فرستادی، که بر محمّد و خاندانش درود فرستی.12/44</w:t>
      </w:r>
    </w:p>
    <w:p>
      <w:pPr>
        <w:pStyle w:val="Heading5"/>
      </w:pPr>
      <w:bookmarkStart w:id="8361" w:name="_Toc7123"/>
      <w:r>
        <w:t>درود فرستادگان خدا، بر محمّد صلی‌الله‌علیه‌و‌آله و آل او</w:t>
      </w:r>
      <w:bookmarkEnd w:id="8361"/>
    </w:p>
    <w:p>
      <w:pPr>
        <w:pStyle w:val="BookText"/>
      </w:pPr>
      <w:r>
        <w:rPr>
          <w:rFonts w:ascii="Amiri" w:hAnsi="Amiri" w:eastAsia="Amiri" w:cs="Amiri"/>
          <w:lang w:bidi="ar-SA"/>
          <w:color w:val="111111"/>
          <w:sz w:val="28"/>
          <w:szCs w:val="28"/>
          <w:rtl/>
        </w:rPr>
        <w:t xml:space="preserve">رَبِّ صَلِّ عَلَی مُحَمَّدٍ وَ آلِهِ، صَلَاةً تَنْتَظِمُ صَلَوَاتِ مَلَائِکَتِکَ وَ أَنْبِیَائِکَ وَ رُسُلِکَ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فرشتگان و پیامبران و فرستادگان تو را فراگیرد.54/47</w:t>
      </w:r>
    </w:p>
    <w:p>
      <w:pPr>
        <w:pStyle w:val="Heading5"/>
      </w:pPr>
      <w:bookmarkStart w:id="8362" w:name="_Toc7124"/>
      <w:r>
        <w:t>عامل برپایی سنّت‌های رسول خدا صلی‌الله‌علیه‌و‌آله</w:t>
      </w:r>
      <w:bookmarkEnd w:id="8362"/>
    </w:p>
    <w:p>
      <w:pPr>
        <w:pStyle w:val="BookText"/>
      </w:pPr>
      <w:r>
        <w:rPr>
          <w:rFonts w:ascii="Amiri" w:hAnsi="Amiri" w:eastAsia="Amiri" w:cs="Amiri"/>
          <w:lang w:bidi="ar-SA"/>
          <w:color w:val="111111"/>
          <w:sz w:val="28"/>
          <w:szCs w:val="28"/>
          <w:rtl/>
        </w:rPr>
        <w:t xml:space="preserve">وَ أَقِمْ بِهِ... سُنَنَ رَسُولِکَ</w:t>
      </w:r>
    </w:p>
    <w:p>
      <w:pPr>
        <w:pStyle w:val="BookText"/>
      </w:pPr>
      <w:r>
        <w:rPr>
          <w:rFonts w:ascii="IRNazanin" w:hAnsi="IRNazanin" w:eastAsia="IRNazanin" w:cs="IRNazanin"/>
          <w:lang w:bidi="fa-IR"/>
          <w:color w:val="111111"/>
          <w:sz w:val="28"/>
          <w:szCs w:val="28"/>
          <w:rtl/>
        </w:rPr>
        <w:t xml:space="preserve">و روش‌های پیامبرت را به وسیله او (ولیّ خود) به‌پا دار.62/47</w:t>
      </w:r>
    </w:p>
    <w:p>
      <w:pPr>
        <w:pStyle w:val="Heading5"/>
      </w:pPr>
      <w:bookmarkStart w:id="8363" w:name="_Toc7125"/>
      <w:r>
        <w:t>تقرّب جستن به خدا و رسولش</w:t>
      </w:r>
      <w:bookmarkEnd w:id="8363"/>
    </w:p>
    <w:p>
      <w:pPr>
        <w:pStyle w:val="BookText"/>
      </w:pPr>
      <w:r>
        <w:rPr>
          <w:rFonts w:ascii="Amiri" w:hAnsi="Amiri" w:eastAsia="Amiri" w:cs="Amiri"/>
          <w:lang w:bidi="ar-SA"/>
          <w:color w:val="111111"/>
          <w:sz w:val="28"/>
          <w:szCs w:val="28"/>
          <w:rtl/>
        </w:rPr>
        <w:t xml:space="preserve">وَ اجْعَلْنَا لَهُ سَامِعِینَ... وَ إِلَیْکَ وَ إِلَی رَسُولِکَ صَلَوَاتُکَ اللَّهُمَّ عَلَیْهِ وَ آلِهِ بِذَلِکَ مُتَقَرِّبِینَ</w:t>
      </w:r>
    </w:p>
    <w:p>
      <w:pPr>
        <w:pStyle w:val="BookText"/>
      </w:pPr>
      <w:r>
        <w:rPr>
          <w:rFonts w:ascii="IRNazanin" w:hAnsi="IRNazanin" w:eastAsia="IRNazanin" w:cs="IRNazanin"/>
          <w:lang w:bidi="fa-IR"/>
          <w:color w:val="111111"/>
          <w:sz w:val="28"/>
          <w:szCs w:val="28"/>
          <w:rtl/>
        </w:rPr>
        <w:t xml:space="preserve">و ما را برای او شنوندگان و بدین وسیله جویای تقرّب به سوی خود و پیامبرت - که خداوندا درودهایت را بر او و خاندانش بفرست - قرار ده.63/47</w:t>
      </w:r>
    </w:p>
    <w:p>
      <w:pPr>
        <w:pStyle w:val="Heading5"/>
      </w:pPr>
      <w:bookmarkStart w:id="8364" w:name="_Toc7126"/>
      <w:r>
        <w:t>تصدیق‌کنندگان رسول خدا صلی‌الله‌علیه‌و‌آله</w:t>
      </w:r>
      <w:bookmarkEnd w:id="8364"/>
    </w:p>
    <w:p>
      <w:pPr>
        <w:pStyle w:val="BookText"/>
      </w:pPr>
      <w:r>
        <w:rPr>
          <w:rFonts w:ascii="Amiri" w:hAnsi="Amiri" w:eastAsia="Amiri" w:cs="Amiri"/>
          <w:lang w:bidi="ar-SA"/>
          <w:color w:val="111111"/>
          <w:sz w:val="28"/>
          <w:szCs w:val="28"/>
          <w:rtl/>
        </w:rPr>
        <w:t xml:space="preserve">اللَّهُمَّ وَ اجْعَلْنِی مِنْ أَهْلِ... التَّصْدِیقِ بِرَسُولِکَ</w:t>
      </w:r>
    </w:p>
    <w:p>
      <w:pPr>
        <w:pStyle w:val="BookText"/>
      </w:pPr>
      <w:r>
        <w:rPr>
          <w:rFonts w:ascii="IRNazanin" w:hAnsi="IRNazanin" w:eastAsia="IRNazanin" w:cs="IRNazanin"/>
          <w:lang w:bidi="fa-IR"/>
          <w:color w:val="111111"/>
          <w:sz w:val="28"/>
          <w:szCs w:val="28"/>
          <w:rtl/>
        </w:rPr>
        <w:t xml:space="preserve">خداوندا و مرا از باورداران به پیامبرت قرار ده. 12/48</w:t>
      </w:r>
    </w:p>
    <w:p>
      <w:pPr>
        <w:pStyle w:val="Heading5"/>
      </w:pPr>
      <w:bookmarkStart w:id="8365" w:name="_Toc7127"/>
      <w:r>
        <w:t>تکذیب رسل، و عدم کاهش فرمانروایی خداوند</w:t>
      </w:r>
      <w:bookmarkEnd w:id="8365"/>
    </w:p>
    <w:p>
      <w:pPr>
        <w:pStyle w:val="BookText"/>
      </w:pPr>
      <w:r>
        <w:rPr>
          <w:rFonts w:ascii="Amiri" w:hAnsi="Amiri" w:eastAsia="Amiri" w:cs="Amiri"/>
          <w:lang w:bidi="ar-SA"/>
          <w:color w:val="111111"/>
          <w:sz w:val="28"/>
          <w:szCs w:val="28"/>
          <w:rtl/>
        </w:rPr>
        <w:t xml:space="preserve">سُبْحَانَکَ لَا یَنْقُصُ سُلْطَانَکَ مَنْ... کَذَّبَ رُسُلَکَ</w:t>
      </w:r>
    </w:p>
    <w:p>
      <w:pPr>
        <w:pStyle w:val="BookText"/>
      </w:pPr>
      <w:r>
        <w:rPr>
          <w:rFonts w:ascii="IRNazanin" w:hAnsi="IRNazanin" w:eastAsia="IRNazanin" w:cs="IRNazanin"/>
          <w:lang w:bidi="fa-IR"/>
          <w:color w:val="111111"/>
          <w:sz w:val="28"/>
          <w:szCs w:val="28"/>
          <w:rtl/>
        </w:rPr>
        <w:t xml:space="preserve">پاک و منزّهی! کسی که پیامبرانت را دروغگو شمارد، از فرمانروایی‌ات نمی‌کاهد.3/52</w:t>
      </w:r>
    </w:p>
    <w:p>
      <w:pPr>
        <w:pStyle w:val="Heading5"/>
      </w:pPr>
      <w:bookmarkStart w:id="8366" w:name="_Toc7128"/>
      <w:r>
        <w:t>تصدیق نمودن فرستادگان خداوند</w:t>
      </w:r>
      <w:bookmarkEnd w:id="8366"/>
    </w:p>
    <w:p>
      <w:pPr>
        <w:pStyle w:val="BookText"/>
      </w:pPr>
      <w:r>
        <w:rPr>
          <w:rFonts w:ascii="Amiri" w:hAnsi="Amiri" w:eastAsia="Amiri" w:cs="Amiri"/>
          <w:lang w:bidi="ar-SA"/>
          <w:color w:val="111111"/>
          <w:sz w:val="28"/>
          <w:szCs w:val="28"/>
          <w:rtl/>
        </w:rPr>
        <w:t xml:space="preserve">وَ صَدَّقْتُ رُسُلَکَ</w:t>
      </w:r>
    </w:p>
    <w:p>
      <w:pPr>
        <w:pStyle w:val="BookText"/>
      </w:pPr>
      <w:r>
        <w:rPr>
          <w:rFonts w:ascii="IRNazanin" w:hAnsi="IRNazanin" w:eastAsia="IRNazanin" w:cs="IRNazanin"/>
          <w:lang w:bidi="fa-IR"/>
          <w:color w:val="111111"/>
          <w:sz w:val="28"/>
          <w:szCs w:val="28"/>
          <w:rtl/>
        </w:rPr>
        <w:t xml:space="preserve">و پیامبرانت را تصدیق نمودم.6/52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39" w:name="pg3739_48489"/>
    <w:bookmarkEnd w:id="839"/>
    <w:p>
      <w:pPr>
        <w:pStyle w:val="BookText"/>
      </w:pPr>
      <w:r>
        <w:rPr>
          <w:rFonts w:ascii="IRNazanin" w:hAnsi="IRNazanin" w:eastAsia="IRNazanin" w:cs="IRNazanin"/>
          <w:lang w:bidi="fa-IR"/>
          <w:color w:val="111111"/>
          <w:sz w:val="28"/>
          <w:szCs w:val="28"/>
          <w:rtl/>
        </w:rPr>
        <w:t xml:space="preserve">رسول خدا صلی‌الله‌علیه‌و‌آله ، تسبیح‌کننده خدا با نام بزرگش</w:t>
      </w:r>
    </w:p>
    <w:p>
      <w:pPr>
        <w:pStyle w:val="BookText"/>
      </w:pPr>
      <w:r>
        <w:rPr>
          <w:rFonts w:ascii="Amiri" w:hAnsi="Amiri" w:eastAsia="Amiri" w:cs="Amiri"/>
          <w:lang w:bidi="ar-SA"/>
          <w:color w:val="111111"/>
          <w:sz w:val="28"/>
          <w:szCs w:val="28"/>
          <w:rtl/>
        </w:rPr>
        <w:t xml:space="preserve">إِلَهِی أَسْأَلُکَ... بِاسْمِکَ الْعَظِیمِ الَّذِی أَمَرْتَ رَسُولَکَ أَنْ یُسَبِّحَکَ بِهِ...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نام بزرگت که پیامبرت را فرمان دادی که تو را با آن تسبیح گوید، از تو می‌خواهم که بر محمّد و خاندان محمّد درود فرستی.10/52</w:t>
      </w:r>
    </w:p>
    <w:p>
      <w:pPr>
        <w:pStyle w:val="Heading4"/>
      </w:pPr>
      <w:bookmarkStart w:id="8367" w:name="_Toc7129"/>
      <w:r>
        <w:t>فرشته</w:t>
      </w:r>
      <w:bookmarkEnd w:id="8367"/>
    </w:p>
    <w:p>
      <w:pPr>
        <w:pStyle w:val="Heading5"/>
      </w:pPr>
      <w:bookmarkStart w:id="8368" w:name="_Toc7130"/>
      <w:r>
        <w:t>سپاسی تنگ‌کننده جا بر فرشتگان</w:t>
      </w:r>
      <w:bookmarkEnd w:id="8368"/>
    </w:p>
    <w:p>
      <w:pPr>
        <w:pStyle w:val="BookText"/>
      </w:pPr>
      <w:r>
        <w:rPr>
          <w:rFonts w:ascii="Amiri" w:hAnsi="Amiri" w:eastAsia="Amiri" w:cs="Amiri"/>
          <w:lang w:bidi="ar-SA"/>
          <w:color w:val="111111"/>
          <w:sz w:val="28"/>
          <w:szCs w:val="28"/>
          <w:rtl/>
        </w:rPr>
        <w:t xml:space="preserve">وَ الْحَمْدُ لِلَّهِ... حَمْدًا نُزَاحِمُ بِهِ مَلَائِکَتَهُ الْمُقَرَّبِینَ</w:t>
      </w:r>
    </w:p>
    <w:p>
      <w:pPr>
        <w:pStyle w:val="BookText"/>
      </w:pPr>
      <w:r>
        <w:rPr>
          <w:rFonts w:ascii="IRNazanin" w:hAnsi="IRNazanin" w:eastAsia="IRNazanin" w:cs="IRNazanin"/>
          <w:lang w:bidi="fa-IR"/>
          <w:color w:val="111111"/>
          <w:sz w:val="28"/>
          <w:szCs w:val="28"/>
          <w:rtl/>
        </w:rPr>
        <w:t xml:space="preserve">و سپاس خدای را، سپاسی که به سبب آن، جا را بر فرشتگان مقرّب تنگ نماییم.16و10/1</w:t>
      </w:r>
    </w:p>
    <w:p>
      <w:pPr>
        <w:pStyle w:val="Heading5"/>
      </w:pPr>
      <w:bookmarkStart w:id="8369" w:name="_Toc7131"/>
      <w:r>
        <w:t>نزدیک‌ترین فرشتگان الهی و ستودن خدا</w:t>
      </w:r>
      <w:bookmarkEnd w:id="8369"/>
    </w:p>
    <w:p>
      <w:pPr>
        <w:pStyle w:val="BookText"/>
      </w:pPr>
      <w:r>
        <w:rPr>
          <w:rFonts w:ascii="Amiri" w:hAnsi="Amiri" w:eastAsia="Amiri" w:cs="Amiri"/>
          <w:lang w:bidi="ar-SA"/>
          <w:color w:val="111111"/>
          <w:sz w:val="28"/>
          <w:szCs w:val="28"/>
          <w:rtl/>
        </w:rPr>
        <w:t xml:space="preserve">وَ الْحَمْدُ لِلَّهِ بِکُلِّ مَا حَمِدَهُ بِهِ أَدْنَی مَلَائِکَتِهِ إِلَیْهِ...</w:t>
      </w:r>
    </w:p>
    <w:p>
      <w:pPr>
        <w:pStyle w:val="BookText"/>
      </w:pPr>
      <w:r>
        <w:rPr>
          <w:rFonts w:ascii="IRNazanin" w:hAnsi="IRNazanin" w:eastAsia="IRNazanin" w:cs="IRNazanin"/>
          <w:lang w:bidi="fa-IR"/>
          <w:color w:val="111111"/>
          <w:sz w:val="28"/>
          <w:szCs w:val="28"/>
          <w:rtl/>
        </w:rPr>
        <w:t xml:space="preserve">و سپاس خدای را، به هر سپاسی که نزدیک‌ترین فرشتگانش، او را ستوده‌اند.25/1</w:t>
      </w:r>
    </w:p>
    <w:p>
      <w:pPr>
        <w:pStyle w:val="Heading5"/>
      </w:pPr>
      <w:bookmarkStart w:id="8370" w:name="_Toc7132"/>
      <w:r>
        <w:t>برابری نکردن هیچ فرشته مقرّبی ، با پیامبر صلی‌الله‌علیه‌و‌آله</w:t>
      </w:r>
      <w:bookmarkEnd w:id="8370"/>
    </w:p>
    <w:p>
      <w:pPr>
        <w:pStyle w:val="BookText"/>
      </w:pPr>
      <w:r>
        <w:rPr>
          <w:rFonts w:ascii="Amiri" w:hAnsi="Amiri" w:eastAsia="Amiri" w:cs="Amiri"/>
          <w:lang w:bidi="ar-SA"/>
          <w:color w:val="111111"/>
          <w:sz w:val="28"/>
          <w:szCs w:val="28"/>
          <w:rtl/>
        </w:rPr>
        <w:t xml:space="preserve">اللَّهُمَّ فَارْفَعْهُ بِمَا کَدَحَ فِیکَ إِلَی الدَّرَجَةِ الْعُلْیَا مِنْ جَنَّتِکَ حَتَّی... لَا یُوَازِیَهُ لَدَیْکَ مَلَکٌ مُقَرَّبٌ</w:t>
      </w:r>
    </w:p>
    <w:p>
      <w:pPr>
        <w:pStyle w:val="BookText"/>
      </w:pPr>
      <w:r>
        <w:rPr>
          <w:rFonts w:ascii="IRNazanin" w:hAnsi="IRNazanin" w:eastAsia="IRNazanin" w:cs="IRNazanin"/>
          <w:lang w:bidi="fa-IR"/>
          <w:color w:val="111111"/>
          <w:sz w:val="28"/>
          <w:szCs w:val="28"/>
          <w:rtl/>
        </w:rPr>
        <w:t xml:space="preserve">خداوندا، او را به سبب رنجی که در راه (دین) تو کشید، به بالاترین درجه از بهشتت بالا بر. تا آنکه نزد تو هیچ فرشته مقرّبی با او برابری نکند.24و23/2</w:t>
      </w:r>
    </w:p>
    <w:p>
      <w:pPr>
        <w:pStyle w:val="Heading5"/>
      </w:pPr>
      <w:bookmarkStart w:id="8371" w:name="_Toc7133"/>
      <w:r>
        <w:t>درود خدا بر فرشتگان و بیان ویژگی، اسما و مسؤولیت ایشان</w:t>
      </w:r>
      <w:bookmarkEnd w:id="8371"/>
    </w:p>
    <w:p>
      <w:pPr>
        <w:pStyle w:val="BookText"/>
      </w:pPr>
      <w:r>
        <w:rPr>
          <w:rFonts w:ascii="Amiri" w:hAnsi="Amiri" w:eastAsia="Amiri" w:cs="Amiri"/>
          <w:lang w:bidi="ar-SA"/>
          <w:color w:val="111111"/>
          <w:sz w:val="28"/>
          <w:szCs w:val="28"/>
          <w:rtl/>
        </w:rPr>
        <w:t xml:space="preserve">اللَّهُمَّ وَ حَمَلَةُ عَرْشِکَ الَّذِینَ لَا یَفْتُرُونَ مِنْ تَسْبِیحِکَ... فَصَلِّ عَلَیْهِمْ</w:t>
      </w:r>
    </w:p>
    <w:p>
      <w:pPr>
        <w:pStyle w:val="BookText"/>
      </w:pPr>
      <w:r>
        <w:rPr>
          <w:rFonts w:ascii="IRNazanin" w:hAnsi="IRNazanin" w:eastAsia="IRNazanin" w:cs="IRNazanin"/>
          <w:lang w:bidi="fa-IR"/>
          <w:color w:val="111111"/>
          <w:sz w:val="28"/>
          <w:szCs w:val="28"/>
          <w:rtl/>
        </w:rPr>
        <w:t xml:space="preserve">خداوندا و حاملان عرشت که از تسبیح تو سستی نمی‌کنند، پس بر آنها درود فرست.6و1/3</w:t>
      </w:r>
    </w:p>
    <w:p>
      <w:pPr>
        <w:pStyle w:val="BookText"/>
      </w:pPr>
      <w:r>
        <w:rPr>
          <w:rFonts w:ascii="Amiri" w:hAnsi="Amiri" w:eastAsia="Amiri" w:cs="Amiri"/>
          <w:lang w:bidi="ar-SA"/>
          <w:color w:val="111111"/>
          <w:sz w:val="28"/>
          <w:szCs w:val="28"/>
          <w:rtl/>
        </w:rPr>
        <w:t xml:space="preserve">إِسْرَافِیلُ صَاحِبُ الصُّورِ... فَصَلِّ عَلَیْهِمْ</w:t>
      </w:r>
    </w:p>
    <w:p>
      <w:pPr>
        <w:pStyle w:val="BookText"/>
      </w:pPr>
      <w:r>
        <w:rPr>
          <w:rFonts w:ascii="IRNazanin" w:hAnsi="IRNazanin" w:eastAsia="IRNazanin" w:cs="IRNazanin"/>
          <w:lang w:bidi="fa-IR"/>
          <w:color w:val="111111"/>
          <w:sz w:val="28"/>
          <w:szCs w:val="28"/>
          <w:rtl/>
        </w:rPr>
        <w:t xml:space="preserve">اسرافیل، صاحب صور، پس بر آنها درود فرست.6و2/3</w:t>
      </w:r>
    </w:p>
    <w:p>
      <w:pPr>
        <w:pStyle w:val="BookText"/>
      </w:pPr>
      <w:r>
        <w:rPr>
          <w:rFonts w:ascii="Amiri" w:hAnsi="Amiri" w:eastAsia="Amiri" w:cs="Amiri"/>
          <w:lang w:bidi="ar-SA"/>
          <w:color w:val="111111"/>
          <w:sz w:val="28"/>
          <w:szCs w:val="28"/>
          <w:rtl/>
        </w:rPr>
        <w:t xml:space="preserve">مِیکَائِیلُ ذُو الْجَاهِ عِنْدَکَ... فَصَلِّ عَلَیْهِمْ</w:t>
      </w:r>
    </w:p>
    <w:p>
      <w:pPr>
        <w:pStyle w:val="BookText"/>
      </w:pPr>
      <w:r>
        <w:rPr>
          <w:rFonts w:ascii="IRNazanin" w:hAnsi="IRNazanin" w:eastAsia="IRNazanin" w:cs="IRNazanin"/>
          <w:lang w:bidi="fa-IR"/>
          <w:color w:val="111111"/>
          <w:sz w:val="28"/>
          <w:szCs w:val="28"/>
          <w:rtl/>
        </w:rPr>
        <w:t xml:space="preserve">میکائیل که نزد تو دارای مقام والا است، پس بر آنها درود فرست.6و3/3</w:t>
      </w:r>
    </w:p>
    <w:p>
      <w:pPr>
        <w:pStyle w:val="BookText"/>
      </w:pPr>
      <w:r>
        <w:rPr>
          <w:rFonts w:ascii="Amiri" w:hAnsi="Amiri" w:eastAsia="Amiri" w:cs="Amiri"/>
          <w:lang w:bidi="ar-SA"/>
          <w:color w:val="111111"/>
          <w:sz w:val="28"/>
          <w:szCs w:val="28"/>
          <w:rtl/>
        </w:rPr>
        <w:t xml:space="preserve">وَ جِبْرِیلُ الْأَمِینُ عَلَی وَحْیِکَ... فَصَلِّ عَلَیْهِمْ</w:t>
      </w:r>
    </w:p>
    <w:p>
      <w:pPr>
        <w:pStyle w:val="BookText"/>
      </w:pPr>
      <w:r>
        <w:rPr>
          <w:rFonts w:ascii="IRNazanin" w:hAnsi="IRNazanin" w:eastAsia="IRNazanin" w:cs="IRNazanin"/>
          <w:lang w:bidi="fa-IR"/>
          <w:color w:val="111111"/>
          <w:sz w:val="28"/>
          <w:szCs w:val="28"/>
          <w:rtl/>
        </w:rPr>
        <w:t xml:space="preserve">و جبرئیل که امین وحی توست، پس بر آنها درود فرست.6و4/3</w:t>
      </w:r>
    </w:p>
    <w:p>
      <w:pPr>
        <w:pStyle w:val="BookText"/>
      </w:pPr>
      <w:r>
        <w:rPr>
          <w:rFonts w:ascii="Amiri" w:hAnsi="Amiri" w:eastAsia="Amiri" w:cs="Amiri"/>
          <w:lang w:bidi="ar-SA"/>
          <w:color w:val="111111"/>
          <w:sz w:val="28"/>
          <w:szCs w:val="28"/>
          <w:rtl/>
        </w:rPr>
        <w:t xml:space="preserve">وَ الرُّوحُ الَّذِی هُوَ عَلَی مَلَائِکَةِ الْحُجُبِ... فَصَلِّ عَلَیْهِمْ</w:t>
      </w:r>
    </w:p>
    <w:p>
      <w:pPr>
        <w:pStyle w:val="BookText"/>
      </w:pPr>
      <w:r>
        <w:rPr>
          <w:rFonts w:ascii="IRNazanin" w:hAnsi="IRNazanin" w:eastAsia="IRNazanin" w:cs="IRNazanin"/>
          <w:lang w:bidi="fa-IR"/>
          <w:color w:val="111111"/>
          <w:sz w:val="28"/>
          <w:szCs w:val="28"/>
          <w:rtl/>
        </w:rPr>
        <w:t xml:space="preserve">و روح، همان که او بر فرشتگان حجاب‌ها گماشته شده، پس بر آنها درود فرست.6و5/3</w:t>
      </w:r>
    </w:p>
    <w:p>
      <w:pPr>
        <w:pStyle w:val="BookText"/>
      </w:pPr>
      <w:r>
        <w:rPr>
          <w:rFonts w:ascii="Amiri" w:hAnsi="Amiri" w:eastAsia="Amiri" w:cs="Amiri"/>
          <w:lang w:bidi="ar-SA"/>
          <w:color w:val="111111"/>
          <w:sz w:val="28"/>
          <w:szCs w:val="28"/>
          <w:rtl/>
        </w:rPr>
        <w:t xml:space="preserve">وَ الرُّوحُ الَّذِی هُوَ مِنْ أَمْرِکَ، فَصَلِّ عَلَیْهِمْ، وَ عَلَی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الَّذِینَ مِنْ دُونِهِمْ: مِنْ سُکَّانِ سَمَاوَاتِکَ، وَ أَهْلِ الْأَمَانَةِ عَلَی رِسَالَاتِکَ</w:t>
      </w:r>
    </w:p>
    <w:p>
      <w:pPr>
        <w:pStyle w:val="BookText"/>
      </w:pPr>
      <w:r>
        <w:rPr>
          <w:rFonts w:ascii="IRNazanin" w:hAnsi="IRNazanin" w:eastAsia="IRNazanin" w:cs="IRNazanin"/>
          <w:lang w:bidi="fa-IR"/>
          <w:color w:val="111111"/>
          <w:sz w:val="28"/>
          <w:szCs w:val="28"/>
          <w:rtl/>
        </w:rPr>
        <w:t xml:space="preserve">و روح، که از عالم امر تو می‌باشد، پس بر آنها درود فرست، و نیز بر فرشتگانی که از آنان پایین‌ترند، در آسمان‌هایت ساکنند و بر رساندن پیام‌هایت امانت‌دارند.6/3</w:t>
      </w:r>
    </w:p>
    <w:p>
      <w:pPr>
        <w:pStyle w:val="BookText"/>
      </w:pPr>
      <w:r>
        <w:rPr>
          <w:rFonts w:ascii="Amiri" w:hAnsi="Amiri" w:eastAsia="Amiri" w:cs="Amiri"/>
          <w:lang w:bidi="ar-SA"/>
          <w:color w:val="111111"/>
          <w:sz w:val="28"/>
          <w:szCs w:val="28"/>
          <w:rtl/>
        </w:rPr>
        <w:t xml:space="preserve">وَ الَّذِینَ لَا تَدْخُلُهُمْ سَأْمَةٌ مِنْ دُؤُوبٍ... فَصَلِّ عَلَیْهِمْ</w:t>
      </w:r>
    </w:p>
    <w:p>
      <w:pPr>
        <w:pStyle w:val="BookText"/>
      </w:pPr>
      <w:r>
        <w:rPr>
          <w:rFonts w:ascii="IRNazanin" w:hAnsi="IRNazanin" w:eastAsia="IRNazanin" w:cs="IRNazanin"/>
          <w:lang w:bidi="fa-IR"/>
          <w:color w:val="111111"/>
          <w:sz w:val="28"/>
          <w:szCs w:val="28"/>
          <w:rtl/>
        </w:rPr>
        <w:t xml:space="preserve">و همانها که از کوشش دائمی دلتنگ نمی‌شوند، پس بر ایشان درود فرست.10و7/3</w:t>
      </w:r>
    </w:p>
    <w:p>
      <w:pPr>
        <w:pStyle w:val="BookText"/>
      </w:pPr>
      <w:r>
        <w:rPr>
          <w:rFonts w:ascii="Amiri" w:hAnsi="Amiri" w:eastAsia="Amiri" w:cs="Amiri"/>
          <w:lang w:bidi="ar-SA"/>
          <w:color w:val="111111"/>
          <w:sz w:val="28"/>
          <w:szCs w:val="28"/>
          <w:rtl/>
        </w:rPr>
        <w:t xml:space="preserve">الْخُشَّعُ الْأَبْصَارِ فَلَا یَرُومُونَ النَّظَرَ إِلَیْکَ... فَصَلِّ عَلَیْهِمْ</w:t>
      </w:r>
    </w:p>
    <w:p>
      <w:pPr>
        <w:pStyle w:val="BookText"/>
      </w:pPr>
      <w:r>
        <w:rPr>
          <w:rFonts w:ascii="IRNazanin" w:hAnsi="IRNazanin" w:eastAsia="IRNazanin" w:cs="IRNazanin"/>
          <w:lang w:bidi="fa-IR"/>
          <w:color w:val="111111"/>
          <w:sz w:val="28"/>
          <w:szCs w:val="28"/>
          <w:rtl/>
        </w:rPr>
        <w:t xml:space="preserve">(آنان که) دیدگان را به زیر افکنده و قصد نگریستن سوی تو را ندارند، پس بر ایشان درود فرست. 10و8/3</w:t>
      </w:r>
    </w:p>
    <w:p>
      <w:pPr>
        <w:pStyle w:val="BookText"/>
      </w:pPr>
      <w:r>
        <w:rPr>
          <w:rFonts w:ascii="Amiri" w:hAnsi="Amiri" w:eastAsia="Amiri" w:cs="Amiri"/>
          <w:lang w:bidi="ar-SA"/>
          <w:color w:val="111111"/>
          <w:sz w:val="28"/>
          <w:szCs w:val="28"/>
          <w:rtl/>
        </w:rPr>
        <w:t xml:space="preserve">وَ الَّذِینَ یَقُولُونَ إِذَا نَظَرُوا إِلَی جَهَنَّمَ تَزْفِرُ عَلَی أَهْلِ مَعْصِیَتِکَ: سُبْحَانَکَ مَا عَبَدْنَاکَ حَقَّ عِبَادَتِکَ. فَصَلِّ عَلَیْهِمْ</w:t>
      </w:r>
    </w:p>
    <w:p>
      <w:pPr>
        <w:pStyle w:val="BookText"/>
      </w:pPr>
      <w:r>
        <w:rPr>
          <w:rFonts w:ascii="IRNazanin" w:hAnsi="IRNazanin" w:eastAsia="IRNazanin" w:cs="IRNazanin"/>
          <w:lang w:bidi="fa-IR"/>
          <w:color w:val="111111"/>
          <w:sz w:val="28"/>
          <w:szCs w:val="28"/>
          <w:rtl/>
        </w:rPr>
        <w:t xml:space="preserve">و همانهایی که چون دوزخ را می‌نگرند که بر گنهکاران شعله می‌کشد، گویند: «منزّهی تو، ما آنگونه که شایسته پرستش تو بود، تو را پرستش نکردیم»، پس بر ایشان درود فرست.10و9/3</w:t>
      </w:r>
    </w:p>
    <w:p>
      <w:pPr>
        <w:pStyle w:val="BookText"/>
      </w:pPr>
      <w:r>
        <w:rPr>
          <w:rFonts w:ascii="Amiri" w:hAnsi="Amiri" w:eastAsia="Amiri" w:cs="Amiri"/>
          <w:lang w:bidi="ar-SA"/>
          <w:color w:val="111111"/>
          <w:sz w:val="28"/>
          <w:szCs w:val="28"/>
          <w:rtl/>
        </w:rPr>
        <w:t xml:space="preserve">...فَصَلِّ عَلَیْهِمْ وَ عَلَی الرَّوْحَانِیِّینَ مِنْ مَلَائِکَتِکَ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اخْتَصَصْتَهُمْ لِنَفْسِکَ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به خود اختصاصشان داده‌ای.11و10/3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عَلَی أَرْجَائِهَا إِذَا نَزَلَ الْأَمْرُ بِتَ-مَامِ وَعْدِکَ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بر اطراف آن آسمان‌هایند، آنگاه که فرمان تمام شدن وعده‌ات نازل شود.12و11و10/3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خُزَّانِ الْمَطَرِ وَ زَوَاجِرِ السَّحَابِ</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خزانه‌داران باران و حرکت‌دهندگان ابرند.</w:t>
      </w:r>
    </w:p>
    <w:p>
      <w:pPr>
        <w:pStyle w:val="BookText"/>
      </w:pPr>
      <w:r>
        <w:rPr>
          <w:rFonts w:ascii="IRNazanin" w:hAnsi="IRNazanin" w:eastAsia="IRNazanin" w:cs="IRNazanin"/>
          <w:lang w:bidi="fa-IR"/>
          <w:color w:val="111111"/>
          <w:sz w:val="28"/>
          <w:szCs w:val="28"/>
          <w:rtl/>
        </w:rPr>
        <w:t xml:space="preserve">13و11و10/3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الَّذِی بِصَوْتِ زَجْرِهِ یُسْمَعُ زَجَلُ الرُّعُودِ...</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آنکه با صدای راندنش، بانگ رعدها شنیده می‌شود.</w:t>
      </w:r>
    </w:p>
    <w:p>
      <w:pPr>
        <w:pStyle w:val="BookText"/>
      </w:pPr>
      <w:r>
        <w:rPr>
          <w:rFonts w:ascii="IRNazanin" w:hAnsi="IRNazanin" w:eastAsia="IRNazanin" w:cs="IRNazanin"/>
          <w:lang w:bidi="fa-IR"/>
          <w:color w:val="111111"/>
          <w:sz w:val="28"/>
          <w:szCs w:val="28"/>
          <w:rtl/>
        </w:rPr>
        <w:t xml:space="preserve">14و11و10/3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مُشَیِّعِی الثَّلْجِ وَ الْبَرَدِ...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همراهی‌کنندگان برف و تگرگ.15و11و10/3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عَرَّفْتَهُمْ مَثَاقِیلَ الْمِیَاهِ...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وزن آب‌ها را به آنان شناسانده‌ای.16و11و10/3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رُسُلِکَ مِنَ الْمَلَائِکَةِ إِلَی أَهْلِ الْأَرْضِ</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فرستادگانت از فرشتگان، به سوی اهل زمین.</w:t>
      </w:r>
    </w:p>
    <w:p>
      <w:pPr>
        <w:pStyle w:val="BookText"/>
      </w:pPr>
      <w:r>
        <w:rPr>
          <w:rFonts w:ascii="IRNazanin" w:hAnsi="IRNazanin" w:eastAsia="IRNazanin" w:cs="IRNazanin"/>
          <w:lang w:bidi="fa-IR"/>
          <w:color w:val="111111"/>
          <w:sz w:val="28"/>
          <w:szCs w:val="28"/>
          <w:rtl/>
        </w:rPr>
        <w:t xml:space="preserve">17و11و10/3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السَّفَرَةِ الْکِرَامِ الْبَرَرَةِ...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سفیران بزرگوارِ نیکوکار.18و11و10/3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لَا یَعْصُونَ اللَّهَ مَا أَمَرَهُمْ، وَ یَفْعَلُونَ مَا یُوءْمَرُونَ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آنان که خدا را در آنچه به آنان امر کرده، سرپیچی نمی‌کنند و</w:t>
      </w:r>
    </w:p>
    <w:p>
      <w:pPr>
        <w:pStyle w:val="BookText"/>
      </w:pPr>
      <w:r>
        <w:rPr>
          <w:rFonts w:ascii="IRNazanin" w:hAnsi="IRNazanin" w:eastAsia="IRNazanin" w:cs="IRNazanin"/>
          <w:lang w:bidi="fa-IR"/>
          <w:color w:val="111111"/>
          <w:sz w:val="28"/>
          <w:szCs w:val="28"/>
          <w:rtl/>
        </w:rPr>
        <w:t xml:space="preserve">آنچه به آنان فرمان داده شده، انجام می‌دهند.</w:t>
      </w:r>
    </w:p>
    <w:p>
      <w:pPr>
        <w:pStyle w:val="BookText"/>
      </w:pPr>
      <w:r>
        <w:rPr>
          <w:rFonts w:ascii="IRNazanin" w:hAnsi="IRNazanin" w:eastAsia="IRNazanin" w:cs="IRNazanin"/>
          <w:lang w:bidi="fa-IR"/>
          <w:color w:val="111111"/>
          <w:sz w:val="28"/>
          <w:szCs w:val="28"/>
          <w:rtl/>
        </w:rPr>
        <w:t xml:space="preserve">19و11و10/3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یَقُولُونَ: سَلَامٌ عَلَیْکُمْ بِمَا صَبَرْتُمْ فَنِعْمَ عُقْبَی الدَّارِ</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آنان که (به بهشتیان) می‌گویند: درود بر شما، به پاس بردباری‌ای که نمودید، پس چه نیکوست فرجام این سرای.20و11و10/3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الزَّبَانِیَةِ الَّذِینَ إِذَا قِیلَ لَهُمْ: خُذُوهُ فَغُلُّوهُ ثُمَّ الْجَحِیمَ صَلُّوهُ. ابْتَدَرُوهُ سِرَاعًا، وَ لَمْ یُنْظِرُوهُ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آن پاسبانانی که چون به آنها گفته شود: او را بگیرد و در زنجیرش کشید، سپس به دوزخ افکنید، به سرعت به او حمله برند و مهلتش ندهند.21و11و10/3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مَنْ أَوْهَمْنَا ذِکْرَهُ...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هر (فرشته‌ای) که نامش را نبردیم.22و11و10/3</w:t>
      </w:r>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سُکَّانِ الْهَوَاءِ وَ الْأَرْضِ وَ الْمَاءِ، وَ مَنْ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40" w:name="pg3739_48492"/>
    <w:bookmarkEnd w:id="840"/>
    <w:p>
      <w:pPr>
        <w:pStyle w:val="BookText"/>
      </w:pPr>
      <w:r>
        <w:rPr>
          <w:rFonts w:ascii="Amiri" w:hAnsi="Amiri" w:eastAsia="Amiri" w:cs="Amiri"/>
          <w:lang w:bidi="ar-SA"/>
          <w:color w:val="111111"/>
          <w:sz w:val="28"/>
          <w:szCs w:val="28"/>
          <w:rtl/>
        </w:rPr>
        <w:t xml:space="preserve">مِنْهُمْ عَلَی الْخَلْقِ</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ساکنان هوا و زمین و آب و هر کدام از آنان که بر خلق مشغولند.</w:t>
      </w:r>
    </w:p>
    <w:p>
      <w:pPr>
        <w:pStyle w:val="BookText"/>
      </w:pPr>
      <w:r>
        <w:rPr>
          <w:rFonts w:ascii="IRNazanin" w:hAnsi="IRNazanin" w:eastAsia="IRNazanin" w:cs="IRNazanin"/>
          <w:lang w:bidi="fa-IR"/>
          <w:color w:val="111111"/>
          <w:sz w:val="28"/>
          <w:szCs w:val="28"/>
          <w:rtl/>
        </w:rPr>
        <w:t xml:space="preserve">23و11و10/3</w:t>
      </w:r>
    </w:p>
    <w:p>
      <w:pPr>
        <w:pStyle w:val="BookText"/>
      </w:pPr>
      <w:r>
        <w:rPr>
          <w:rFonts w:ascii="Amiri" w:hAnsi="Amiri" w:eastAsia="Amiri" w:cs="Amiri"/>
          <w:lang w:bidi="ar-SA"/>
          <w:color w:val="111111"/>
          <w:sz w:val="28"/>
          <w:szCs w:val="28"/>
          <w:rtl/>
        </w:rPr>
        <w:t xml:space="preserve">...فَصَلِّ عَلَیْهِمْ یَوْمَ یَأْتِی کُلُّ نَفْسٍ مَعَهَا سَائِقٌ وَ شَهِیدٌ</w:t>
      </w:r>
    </w:p>
    <w:p>
      <w:pPr>
        <w:pStyle w:val="BookText"/>
      </w:pPr>
      <w:r>
        <w:rPr>
          <w:rFonts w:ascii="IRNazanin" w:hAnsi="IRNazanin" w:eastAsia="IRNazanin" w:cs="IRNazanin"/>
          <w:lang w:bidi="fa-IR"/>
          <w:color w:val="111111"/>
          <w:sz w:val="28"/>
          <w:szCs w:val="28"/>
          <w:rtl/>
        </w:rPr>
        <w:t xml:space="preserve">...پس بر آنها درود فرست، روزی که هر شخص با راننده‌ای و گواهی (از فرشتگان) بیاید.24/3</w:t>
      </w:r>
    </w:p>
    <w:p>
      <w:pPr>
        <w:pStyle w:val="BookText"/>
      </w:pPr>
      <w:r>
        <w:rPr>
          <w:rFonts w:ascii="Amiri" w:hAnsi="Amiri" w:eastAsia="Amiri" w:cs="Amiri"/>
          <w:lang w:bidi="ar-SA"/>
          <w:color w:val="111111"/>
          <w:sz w:val="28"/>
          <w:szCs w:val="28"/>
          <w:rtl/>
        </w:rPr>
        <w:t xml:space="preserve">صَلِّ عَلَیْهِمْ صَلَاةً تَزِیدُهُمْ کَرَامَةً عَلَی کَرَامَتِهِمْ وَ طَهَارَةً عَلَی طَهَارَتِهِمْ</w:t>
      </w:r>
    </w:p>
    <w:p>
      <w:pPr>
        <w:pStyle w:val="BookText"/>
      </w:pPr>
      <w:r>
        <w:rPr>
          <w:rFonts w:ascii="IRNazanin" w:hAnsi="IRNazanin" w:eastAsia="IRNazanin" w:cs="IRNazanin"/>
          <w:lang w:bidi="fa-IR"/>
          <w:color w:val="111111"/>
          <w:sz w:val="28"/>
          <w:szCs w:val="28"/>
          <w:rtl/>
        </w:rPr>
        <w:t xml:space="preserve">بر آنان درود فرست، درودی که کرامتی بر کرامتشان و پاکی‌ای بر پاکیشان بیفزاید.25/3</w:t>
      </w:r>
    </w:p>
    <w:p>
      <w:pPr>
        <w:pStyle w:val="Heading5"/>
      </w:pPr>
      <w:bookmarkStart w:id="8372" w:name="_Toc7134"/>
      <w:r>
        <w:t>فرشتگانی با مرتبه‌ای پایین‌تر از دیگران</w:t>
      </w:r>
      <w:bookmarkEnd w:id="8372"/>
    </w:p>
    <w:p>
      <w:pPr>
        <w:pStyle w:val="BookText"/>
      </w:pPr>
      <w:r>
        <w:rPr>
          <w:rFonts w:ascii="Amiri" w:hAnsi="Amiri" w:eastAsia="Amiri" w:cs="Amiri"/>
          <w:lang w:bidi="ar-SA"/>
          <w:color w:val="111111"/>
          <w:sz w:val="28"/>
          <w:szCs w:val="28"/>
          <w:rtl/>
        </w:rPr>
        <w:t xml:space="preserve">...فَصَلِّ عَلَیْهِمْ، وَ عَلَی الْمَلَائِکَةِ الَّذِینَ مِنْ دُونِهِمْ</w:t>
      </w:r>
    </w:p>
    <w:p>
      <w:pPr>
        <w:pStyle w:val="BookText"/>
      </w:pPr>
      <w:r>
        <w:rPr>
          <w:rFonts w:ascii="IRNazanin" w:hAnsi="IRNazanin" w:eastAsia="IRNazanin" w:cs="IRNazanin"/>
          <w:lang w:bidi="fa-IR"/>
          <w:color w:val="111111"/>
          <w:sz w:val="28"/>
          <w:szCs w:val="28"/>
          <w:rtl/>
        </w:rPr>
        <w:t xml:space="preserve">...پس بر آنها درود فرست، و نیز بر فرشتگانی که از آنان پایین‌ترند.6/3</w:t>
      </w:r>
    </w:p>
    <w:p>
      <w:pPr>
        <w:pStyle w:val="Heading5"/>
      </w:pPr>
      <w:bookmarkStart w:id="8373" w:name="_Toc7135"/>
      <w:r>
        <w:t>درود خدا بر روحانیّون از فرشتگان الهی</w:t>
      </w:r>
      <w:bookmarkEnd w:id="8373"/>
    </w:p>
    <w:p>
      <w:pPr>
        <w:pStyle w:val="BookText"/>
      </w:pPr>
      <w:r>
        <w:rPr>
          <w:rFonts w:ascii="Amiri" w:hAnsi="Amiri" w:eastAsia="Amiri" w:cs="Amiri"/>
          <w:lang w:bidi="ar-SA"/>
          <w:color w:val="111111"/>
          <w:sz w:val="28"/>
          <w:szCs w:val="28"/>
          <w:rtl/>
        </w:rPr>
        <w:t xml:space="preserve">...فَصَلِّ عَلَیْهِمْ وَ عَلَی الرَّوْحَانِیِّینَ مِنْ مَلَائِکَتِکَ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فرشتگانت.10/3</w:t>
      </w:r>
    </w:p>
    <w:p>
      <w:pPr>
        <w:pStyle w:val="Heading5"/>
      </w:pPr>
      <w:bookmarkStart w:id="8374" w:name="_Toc7136"/>
      <w:r>
        <w:t>اصناف گوناگون فرشتگانِ مختصّ خدا</w:t>
      </w:r>
      <w:bookmarkEnd w:id="8374"/>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اخْتَصَصْتَهُمْ لِنَفْسِکَ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به خود اختصاصشان داده‌ای.11و10/3</w:t>
      </w:r>
    </w:p>
    <w:p>
      <w:pPr>
        <w:pStyle w:val="Heading5"/>
      </w:pPr>
      <w:bookmarkStart w:id="8375" w:name="_Toc7137"/>
      <w:r>
        <w:t>بی‌نیازی فرشتگان از خوردن و آشامیدن</w:t>
      </w:r>
      <w:bookmarkEnd w:id="8375"/>
    </w:p>
    <w:p>
      <w:pPr>
        <w:pStyle w:val="BookText"/>
      </w:pPr>
      <w:r>
        <w:rPr>
          <w:rFonts w:ascii="Amiri" w:hAnsi="Amiri" w:eastAsia="Amiri" w:cs="Amiri"/>
          <w:lang w:bidi="ar-SA"/>
          <w:color w:val="111111"/>
          <w:sz w:val="28"/>
          <w:szCs w:val="28"/>
          <w:rtl/>
        </w:rPr>
        <w:t xml:space="preserve">وَ أَغْنَیْتَهُمْ عَنِ الطَّعَامِ وَ الشَّرَابِ بِتَقْدِیسِکَ</w:t>
      </w:r>
    </w:p>
    <w:p>
      <w:pPr>
        <w:pStyle w:val="BookText"/>
      </w:pPr>
      <w:r>
        <w:rPr>
          <w:rFonts w:ascii="IRNazanin" w:hAnsi="IRNazanin" w:eastAsia="IRNazanin" w:cs="IRNazanin"/>
          <w:lang w:bidi="fa-IR"/>
          <w:color w:val="111111"/>
          <w:sz w:val="28"/>
          <w:szCs w:val="28"/>
          <w:rtl/>
        </w:rPr>
        <w:t xml:space="preserve">و آنان را به ذکر تقدیس خود، از خوردنی و آشامیدنی بی‌نیاز نموده‌ای.11/3</w:t>
      </w:r>
    </w:p>
    <w:p>
      <w:pPr>
        <w:pStyle w:val="Heading5"/>
      </w:pPr>
      <w:bookmarkStart w:id="8376" w:name="_Toc7138"/>
      <w:r>
        <w:t>درود خدا، بر فرشتگان و رسولانش</w:t>
      </w:r>
      <w:bookmarkEnd w:id="8376"/>
    </w:p>
    <w:p>
      <w:pPr>
        <w:pStyle w:val="BookText"/>
      </w:pPr>
      <w:r>
        <w:rPr>
          <w:rFonts w:ascii="Amiri" w:hAnsi="Amiri" w:eastAsia="Amiri" w:cs="Amiri"/>
          <w:lang w:bidi="ar-SA"/>
          <w:color w:val="111111"/>
          <w:sz w:val="28"/>
          <w:szCs w:val="28"/>
          <w:rtl/>
        </w:rPr>
        <w:t xml:space="preserve">اللَّهُمَّ وَ إِذَا صَلَّیْتَ عَلَی مَلَائِکَتِکَ وَ رُسُلِکَ، وَ بَلَّغْتَهُمْ صَلَاتَنَا عَلَیْهِمْ فَصَلِّ عَلَیْنَا بِمَا فَتَحْتَ لَنَا مِنْ حُسْنِ الْقَوْلِ فِیهِمْ</w:t>
      </w:r>
    </w:p>
    <w:p>
      <w:pPr>
        <w:pStyle w:val="BookText"/>
      </w:pPr>
      <w:r>
        <w:rPr>
          <w:rFonts w:ascii="IRNazanin" w:hAnsi="IRNazanin" w:eastAsia="IRNazanin" w:cs="IRNazanin"/>
          <w:lang w:bidi="fa-IR"/>
          <w:color w:val="111111"/>
          <w:sz w:val="28"/>
          <w:szCs w:val="28"/>
          <w:rtl/>
        </w:rPr>
        <w:t xml:space="preserve">خداوندا و آنگاه که بر فرشتگان و رسولانت درود فرستادی و درود ما را به ایشان رساندی، پس بر ما به سبب گفتار نیکو که درباره ایشان بر (زبان) ما روان ساخته‌ای، درود فرست.26/3</w:t>
      </w:r>
    </w:p>
    <w:p>
      <w:pPr>
        <w:pStyle w:val="Heading5"/>
      </w:pPr>
      <w:bookmarkStart w:id="8377" w:name="_Toc7139"/>
      <w:r>
        <w:t>رساندن درود بندگان، به فرشتگان</w:t>
      </w:r>
      <w:bookmarkEnd w:id="8377"/>
    </w:p>
    <w:p>
      <w:pPr>
        <w:pStyle w:val="BookText"/>
      </w:pPr>
      <w:r>
        <w:rPr>
          <w:rFonts w:ascii="Amiri" w:hAnsi="Amiri" w:eastAsia="Amiri" w:cs="Amiri"/>
          <w:lang w:bidi="ar-SA"/>
          <w:color w:val="111111"/>
          <w:sz w:val="28"/>
          <w:szCs w:val="28"/>
          <w:rtl/>
        </w:rPr>
        <w:t xml:space="preserve">اللَّهُمَّ وَ إِذَا صَلَّیْتَ عَلَی مَلَائِکَتِکَ وَ رُسُلِکَ، وَ بَلَّغْتَهُمْ صَلَاتَنَا عَلَیْهِمْ فَصَلِّ عَلَیْنَا...</w:t>
      </w:r>
    </w:p>
    <w:p>
      <w:pPr>
        <w:pStyle w:val="BookText"/>
      </w:pPr>
      <w:r>
        <w:rPr>
          <w:rFonts w:ascii="IRNazanin" w:hAnsi="IRNazanin" w:eastAsia="IRNazanin" w:cs="IRNazanin"/>
          <w:lang w:bidi="fa-IR"/>
          <w:color w:val="111111"/>
          <w:sz w:val="28"/>
          <w:szCs w:val="28"/>
          <w:rtl/>
        </w:rPr>
        <w:t xml:space="preserve">خداوندا و آنگاه که بر فرشتگان و رسولانت درود فرستادی و درود ما را به ایشان رساندی، پس بر ما به سبب گفتار نیکو که درباره ایشان بر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41" w:name="pg3739_48493"/>
    <w:bookmarkEnd w:id="841"/>
    <w:p>
      <w:pPr>
        <w:pStyle w:val="BookText"/>
      </w:pPr>
      <w:r>
        <w:rPr>
          <w:rFonts w:ascii="IRNazanin" w:hAnsi="IRNazanin" w:eastAsia="IRNazanin" w:cs="IRNazanin"/>
          <w:lang w:bidi="fa-IR"/>
          <w:color w:val="111111"/>
          <w:sz w:val="28"/>
          <w:szCs w:val="28"/>
          <w:rtl/>
        </w:rPr>
        <w:t xml:space="preserve">(زبان) ما روان ساخته‌ای، درود فرست.26/3</w:t>
      </w:r>
    </w:p>
    <w:p>
      <w:pPr>
        <w:pStyle w:val="Heading5"/>
      </w:pPr>
      <w:bookmarkStart w:id="8378" w:name="_Toc7140"/>
      <w:r>
        <w:t>قرار دادن گواه صادقی از فرشتگان، برای بندگان</w:t>
      </w:r>
      <w:bookmarkEnd w:id="8378"/>
    </w:p>
    <w:p>
      <w:pPr>
        <w:pStyle w:val="BookText"/>
      </w:pPr>
      <w:r>
        <w:rPr>
          <w:rFonts w:ascii="Amiri" w:hAnsi="Amiri" w:eastAsia="Amiri" w:cs="Amiri"/>
          <w:lang w:bidi="ar-SA"/>
          <w:color w:val="111111"/>
          <w:sz w:val="28"/>
          <w:szCs w:val="28"/>
          <w:rtl/>
        </w:rPr>
        <w:t xml:space="preserve">اللَّهُمَّ اجْعَلْ لَنَا فِی کُلِّ سَاعَةٍ مِنْ سَاعَاتِهِ... شَاهِدَ صِدْقٍ مِنْ مَلَائِکَتِکَ</w:t>
      </w:r>
    </w:p>
    <w:p>
      <w:pPr>
        <w:pStyle w:val="BookText"/>
      </w:pPr>
      <w:r>
        <w:rPr>
          <w:rFonts w:ascii="IRNazanin" w:hAnsi="IRNazanin" w:eastAsia="IRNazanin" w:cs="IRNazanin"/>
          <w:lang w:bidi="fa-IR"/>
          <w:color w:val="111111"/>
          <w:sz w:val="28"/>
          <w:szCs w:val="28"/>
          <w:rtl/>
        </w:rPr>
        <w:t xml:space="preserve">خداوندا برای ما در هر ساعتی از ساعت‌های این روز، گواه صادقی از فرشتگانت قرار ده.16/6</w:t>
      </w:r>
    </w:p>
    <w:p>
      <w:pPr>
        <w:pStyle w:val="Heading5"/>
      </w:pPr>
      <w:bookmarkStart w:id="8379" w:name="_Toc7141"/>
      <w:r>
        <w:t>جای دادن فرشتگان، در آسمان و زمین</w:t>
      </w:r>
      <w:bookmarkEnd w:id="8379"/>
    </w:p>
    <w:p>
      <w:pPr>
        <w:pStyle w:val="BookText"/>
      </w:pPr>
      <w:r>
        <w:rPr>
          <w:rFonts w:ascii="Amiri" w:hAnsi="Amiri" w:eastAsia="Amiri" w:cs="Amiri"/>
          <w:lang w:bidi="ar-SA"/>
          <w:color w:val="111111"/>
          <w:sz w:val="28"/>
          <w:szCs w:val="28"/>
          <w:rtl/>
        </w:rPr>
        <w:t xml:space="preserve">وَ أُشْهِدُ سَمَاءَکَ وَ أَرْضَکَ وَ مَنْ أَسْکَنْتَهُمَا مِنْ مَلائِکَتِکَ وَ سَائِرِ خَلْقِکَ</w:t>
      </w:r>
    </w:p>
    <w:p>
      <w:pPr>
        <w:pStyle w:val="BookText"/>
      </w:pPr>
      <w:r>
        <w:rPr>
          <w:rFonts w:ascii="IRNazanin" w:hAnsi="IRNazanin" w:eastAsia="IRNazanin" w:cs="IRNazanin"/>
          <w:lang w:bidi="fa-IR"/>
          <w:color w:val="111111"/>
          <w:sz w:val="28"/>
          <w:szCs w:val="28"/>
          <w:rtl/>
        </w:rPr>
        <w:t xml:space="preserve">و آسمانت و زمینت و آنچه در آن دو جای دادی از فرشتگان و سایر آفریدگانت را شاهد می‌گیرم. 21/6</w:t>
      </w:r>
    </w:p>
    <w:p>
      <w:pPr>
        <w:pStyle w:val="Heading5"/>
      </w:pPr>
      <w:bookmarkStart w:id="8380" w:name="_Toc7142"/>
      <w:r>
        <w:t>فرشتگان و آب‌رسانی به بندگان</w:t>
      </w:r>
      <w:bookmarkEnd w:id="8380"/>
    </w:p>
    <w:p>
      <w:pPr>
        <w:pStyle w:val="BookText"/>
      </w:pPr>
      <w:r>
        <w:rPr>
          <w:rFonts w:ascii="Amiri" w:hAnsi="Amiri" w:eastAsia="Amiri" w:cs="Amiri"/>
          <w:lang w:bidi="ar-SA"/>
          <w:color w:val="111111"/>
          <w:sz w:val="28"/>
          <w:szCs w:val="28"/>
          <w:rtl/>
        </w:rPr>
        <w:t xml:space="preserve">وَ أَشْهِدْ مَلَائِکَتَکَ الْکِرَامَ السَّفَرَةَ. بِسَقْیٍ مِنْکَ نَافِعٍ</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آماده ساز.2/19</w:t>
      </w:r>
    </w:p>
    <w:p>
      <w:pPr>
        <w:pStyle w:val="Heading5"/>
      </w:pPr>
      <w:bookmarkStart w:id="8381" w:name="_Toc7143"/>
      <w:r>
        <w:t>یاری دادن مرزداران اسلام، به فرشتگان</w:t>
      </w:r>
      <w:bookmarkEnd w:id="8381"/>
    </w:p>
    <w:p>
      <w:pPr>
        <w:pStyle w:val="BookText"/>
      </w:pPr>
      <w:r>
        <w:rPr>
          <w:rFonts w:ascii="Amiri" w:hAnsi="Amiri" w:eastAsia="Amiri" w:cs="Amiri"/>
          <w:lang w:bidi="ar-SA"/>
          <w:color w:val="111111"/>
          <w:sz w:val="28"/>
          <w:szCs w:val="28"/>
          <w:rtl/>
        </w:rPr>
        <w:t xml:space="preserve">وَ أَمْدِدْهُمْ بِمَلَائِکَةٍ مِنْ عِنْدِکَ مُرْدِفِینَ</w:t>
      </w:r>
    </w:p>
    <w:p>
      <w:pPr>
        <w:pStyle w:val="BookText"/>
      </w:pPr>
      <w:r>
        <w:rPr>
          <w:rFonts w:ascii="IRNazanin" w:hAnsi="IRNazanin" w:eastAsia="IRNazanin" w:cs="IRNazanin"/>
          <w:lang w:bidi="fa-IR"/>
          <w:color w:val="111111"/>
          <w:sz w:val="28"/>
          <w:szCs w:val="28"/>
          <w:rtl/>
        </w:rPr>
        <w:t xml:space="preserve">و آنان را از جانب خود با فرشتگانی که پی در پی آیند، یاری فرما.8/27</w:t>
      </w:r>
    </w:p>
    <w:p>
      <w:pPr>
        <w:pStyle w:val="Heading5"/>
      </w:pPr>
      <w:bookmarkStart w:id="8382" w:name="_Toc7144"/>
      <w:r>
        <w:t>برانگیخته شدن لشکری از فرشتگان، علیه مشرکان</w:t>
      </w:r>
      <w:bookmarkEnd w:id="8382"/>
    </w:p>
    <w:p>
      <w:pPr>
        <w:pStyle w:val="BookText"/>
      </w:pPr>
      <w:r>
        <w:rPr>
          <w:rFonts w:ascii="Amiri" w:hAnsi="Amiri" w:eastAsia="Amiri" w:cs="Amiri"/>
          <w:lang w:bidi="ar-SA"/>
          <w:color w:val="111111"/>
          <w:sz w:val="28"/>
          <w:szCs w:val="28"/>
          <w:rtl/>
        </w:rPr>
        <w:t xml:space="preserve">وَ ابْعَثْ عَلَیْهِمْ جُنْدًا مِنْ مَلَائِکَتِکَ...</w:t>
      </w:r>
    </w:p>
    <w:p>
      <w:pPr>
        <w:pStyle w:val="BookText"/>
      </w:pPr>
      <w:r>
        <w:rPr>
          <w:rFonts w:ascii="IRNazanin" w:hAnsi="IRNazanin" w:eastAsia="IRNazanin" w:cs="IRNazanin"/>
          <w:lang w:bidi="fa-IR"/>
          <w:color w:val="111111"/>
          <w:sz w:val="28"/>
          <w:szCs w:val="28"/>
          <w:rtl/>
        </w:rPr>
        <w:t xml:space="preserve">و بر آنان سپاهی از فرشتگانت بفرست.11/27</w:t>
      </w:r>
    </w:p>
    <w:p>
      <w:pPr>
        <w:pStyle w:val="Heading5"/>
      </w:pPr>
      <w:bookmarkStart w:id="8383" w:name="_Toc7145"/>
      <w:r>
        <w:t>فرشتگان مقرّب ، در جایگاه گواهان ( در قیامت )</w:t>
      </w:r>
      <w:bookmarkEnd w:id="8383"/>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الرُّسُلِ الْمُکَرَّمِینَ</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پیامبران بزرگوار، مرا ایمن ساز.21/32</w:t>
      </w:r>
    </w:p>
    <w:p>
      <w:pPr>
        <w:pStyle w:val="Heading5"/>
      </w:pPr>
      <w:bookmarkStart w:id="8384" w:name="_Toc7146"/>
      <w:r>
        <w:t>فرشته مرگ و گرفتن جان‌ها</w:t>
      </w:r>
      <w:bookmarkEnd w:id="8384"/>
    </w:p>
    <w:p>
      <w:pPr>
        <w:pStyle w:val="BookText"/>
      </w:pPr>
      <w:r>
        <w:rPr>
          <w:rFonts w:ascii="Amiri" w:hAnsi="Amiri" w:eastAsia="Amiri" w:cs="Amiri"/>
          <w:lang w:bidi="ar-SA"/>
          <w:color w:val="111111"/>
          <w:sz w:val="28"/>
          <w:szCs w:val="28"/>
          <w:rtl/>
        </w:rPr>
        <w:t xml:space="preserve">وَ تَجَلَّی مَلَکُ الْمَوْتِ لِقَبْضِهَا مِنْ حُجُبِ الْغُیُوبِ</w:t>
      </w:r>
    </w:p>
    <w:p>
      <w:pPr>
        <w:pStyle w:val="BookText"/>
      </w:pPr>
      <w:r>
        <w:rPr>
          <w:rFonts w:ascii="IRNazanin" w:hAnsi="IRNazanin" w:eastAsia="IRNazanin" w:cs="IRNazanin"/>
          <w:lang w:bidi="fa-IR"/>
          <w:color w:val="111111"/>
          <w:sz w:val="28"/>
          <w:szCs w:val="28"/>
          <w:rtl/>
        </w:rPr>
        <w:t xml:space="preserve">و فرشته مرگ برای گرفتن آن (جان‌ها)، از پرده‌های پنهانی‌ها آشکار گردد.13/42</w:t>
      </w:r>
    </w:p>
    <w:p>
      <w:pPr>
        <w:pStyle w:val="Heading5"/>
      </w:pPr>
      <w:bookmarkStart w:id="8385" w:name="_Toc7147"/>
      <w:r>
        <w:t>اعمال فرشته مرگ</w:t>
      </w:r>
      <w:bookmarkEnd w:id="8385"/>
    </w:p>
    <w:p>
      <w:pPr>
        <w:pStyle w:val="BookText"/>
      </w:pPr>
      <w:r>
        <w:rPr>
          <w:rFonts w:ascii="Amiri" w:hAnsi="Amiri" w:eastAsia="Amiri" w:cs="Amiri"/>
          <w:lang w:bidi="ar-SA"/>
          <w:color w:val="111111"/>
          <w:sz w:val="28"/>
          <w:szCs w:val="28"/>
          <w:rtl/>
        </w:rPr>
        <w:t xml:space="preserve">وَ تَجَلَّی مَلَکُ الْمَوْتِ لِقَبْضِهَا مِنْ حُجُبِ الْغُیُوبِ، وَ رَمَاهَا عَنْ قَوْسِ الْمَنَایَا بِأَسْهُمِ وَحْشَةِ الْفِرَاقِ، وَ دَافَ لَهَا مِنْ ذُعَافِ الْمَوْتِ کَأْسًا مَسْمُومَةَ الْمَذَاقِ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42" w:name="pg3739_48494"/>
    <w:bookmarkEnd w:id="842"/>
    <w:p>
      <w:pPr>
        <w:pStyle w:val="BookText"/>
      </w:pPr>
      <w:r>
        <w:rPr>
          <w:rFonts w:ascii="IRNazanin" w:hAnsi="IRNazanin" w:eastAsia="IRNazanin" w:cs="IRNazanin"/>
          <w:lang w:bidi="fa-IR"/>
          <w:color w:val="111111"/>
          <w:sz w:val="28"/>
          <w:szCs w:val="28"/>
          <w:rtl/>
        </w:rPr>
        <w:t xml:space="preserve">و فرشته مرگ برای گرفتن آن از پرده‌های پنهانی‌ها آشکار گردد و آن را با تیرهای وحشت جدایی از کمان آرزوها نشانه گیرد و برای آن (جان‌ها)، جامی از شوکران مرگ - که چشیدن آن زهرآلود است - آمیخته سازد.13/42</w:t>
      </w:r>
    </w:p>
    <w:p>
      <w:pPr>
        <w:pStyle w:val="Heading5"/>
      </w:pPr>
      <w:bookmarkStart w:id="8386" w:name="_Toc7148"/>
      <w:r>
        <w:t>بهترین پاداشِ داده شده به فرشته مقرّب را به پیامبر صلی‌الله‌علیه‌و‌آله دادن</w:t>
      </w:r>
      <w:bookmarkEnd w:id="8386"/>
    </w:p>
    <w:p>
      <w:pPr>
        <w:pStyle w:val="BookText"/>
      </w:pPr>
      <w:r>
        <w:rPr>
          <w:rFonts w:ascii="Amiri" w:hAnsi="Amiri" w:eastAsia="Amiri" w:cs="Amiri"/>
          <w:lang w:bidi="ar-SA"/>
          <w:color w:val="111111"/>
          <w:sz w:val="28"/>
          <w:szCs w:val="28"/>
          <w:rtl/>
        </w:rPr>
        <w:t xml:space="preserve">اللَّهُمَّ اجْزِهِ بِمَا بَلَّغَ مِنْ رِسَالَاتِکَ... أَفْضَلَ مَا جَزَیْتَ أَحَدًا مِنْ مَلَائِکَتِکَ الْمُقَرَّبِینَ</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پاداش ده. بهترین پاداشی که به یکی از فرشتگان نزدیک خود دادی.22/42</w:t>
      </w:r>
    </w:p>
    <w:p>
      <w:pPr>
        <w:pStyle w:val="Heading5"/>
      </w:pPr>
      <w:bookmarkStart w:id="8387" w:name="_Toc7149"/>
      <w:r>
        <w:t>فرود آمدن فرشتگان و روح، در شب قدر</w:t>
      </w:r>
      <w:bookmarkEnd w:id="8387"/>
    </w:p>
    <w:p>
      <w:pPr>
        <w:pStyle w:val="BookText"/>
      </w:pPr>
      <w:r>
        <w:rPr>
          <w:rFonts w:ascii="Amiri" w:hAnsi="Amiri" w:eastAsia="Amiri" w:cs="Amiri"/>
          <w:lang w:bidi="ar-SA"/>
          <w:color w:val="111111"/>
          <w:sz w:val="28"/>
          <w:szCs w:val="28"/>
          <w:rtl/>
        </w:rPr>
        <w:t xml:space="preserve">تَنَزَّلُ الْمَلَائِکَةُ وَ الرُّوحُ فِیهَا بِإِذْنِ رَبِّهِمْ مِنْ کُلِّ أَمْرٍ</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می‌آیند.5/44</w:t>
      </w:r>
    </w:p>
    <w:p>
      <w:pPr>
        <w:pStyle w:val="Heading5"/>
      </w:pPr>
      <w:bookmarkStart w:id="8388" w:name="_Toc7150"/>
      <w:r>
        <w:t>فرشتگان، و آوردن طاعات بنده به درگاه خدا</w:t>
      </w:r>
      <w:bookmarkEnd w:id="8388"/>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 حَتَّی لَا یُورِدَ عَلَیْکَ أَحَدٌ مِنْ مَلَائِکَتِکَ إِلَّا دُونَ مَا نُورِدُ مِنْ أَبْوَابِ الطَّاعَةِ لَکَ، وَ أَنْوَاعِ الْقُرْبَةِ إِلَیْکَ</w:t>
      </w:r>
    </w:p>
    <w:p>
      <w:pPr>
        <w:pStyle w:val="BookText"/>
      </w:pPr>
      <w:r>
        <w:rPr>
          <w:rFonts w:ascii="IRNazanin" w:hAnsi="IRNazanin" w:eastAsia="IRNazanin" w:cs="IRNazanin"/>
          <w:lang w:bidi="fa-IR"/>
          <w:color w:val="111111"/>
          <w:sz w:val="28"/>
          <w:szCs w:val="28"/>
          <w:rtl/>
        </w:rPr>
        <w:t xml:space="preserve">و ما را در آن ماه توفیق ده، که در آن (ماه) با اعمال شایسته به سوی تو تقرّب می‌جوییم که بدین وسیله ما را با آن، از گناهان پاک کنی. تا هیچ یک از فرشتگانت به درگاهت نیاورد، مگر کمتر از طاعت‌های گوناگون برای تو و انواع تقرّبی که به سوی تو انجام می‌دهیم.11و10/44</w:t>
      </w:r>
    </w:p>
    <w:p>
      <w:pPr>
        <w:pStyle w:val="Heading5"/>
      </w:pPr>
      <w:bookmarkStart w:id="8389" w:name="_Toc7151"/>
      <w:r>
        <w:t>درخواست از خدا، به حقّ فرشته مقرّبش</w:t>
      </w:r>
      <w:bookmarkEnd w:id="8389"/>
    </w:p>
    <w:p>
      <w:pPr>
        <w:pStyle w:val="BookText"/>
      </w:pPr>
      <w:r>
        <w:rPr>
          <w:rFonts w:ascii="Amiri" w:hAnsi="Amiri" w:eastAsia="Amiri" w:cs="Amiri"/>
          <w:lang w:bidi="ar-SA"/>
          <w:color w:val="111111"/>
          <w:sz w:val="28"/>
          <w:szCs w:val="28"/>
          <w:rtl/>
        </w:rPr>
        <w:t xml:space="preserve">اللَّهُمَّ إِنِّی أَسْأَلُکَ... بِحَقِّ مَنْ تَعَبَّدَ لَکَ فِیهِ... مِنْ مَلَکٍ قَرَّبْتَهُ، أَوْ نَبِیٍّ أَرْسَلْتَهُ...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کسانی که در آن (ماه)، تو را بندگی کرده‌اند؛ از فرشته‌ای که او را مقرّب ساختی، یا پیامبری که او را فرستادی، که بر محمّد و خاندانش درود فرستی.12/44</w:t>
      </w:r>
    </w:p>
    <w:p>
      <w:pPr>
        <w:pStyle w:val="Heading5"/>
      </w:pPr>
      <w:bookmarkStart w:id="8390" w:name="_Toc7152"/>
      <w:r>
        <w:t>درود بر فرشتگان مقرّب</w:t>
      </w:r>
      <w:bookmarkEnd w:id="8390"/>
    </w:p>
    <w:p>
      <w:pPr>
        <w:pStyle w:val="BookText"/>
      </w:pPr>
      <w:r>
        <w:rPr>
          <w:rFonts w:ascii="Amiri" w:hAnsi="Amiri" w:eastAsia="Amiri" w:cs="Amiri"/>
          <w:lang w:bidi="ar-SA"/>
          <w:color w:val="111111"/>
          <w:sz w:val="28"/>
          <w:szCs w:val="28"/>
          <w:rtl/>
        </w:rPr>
        <w:t xml:space="preserve">اللَّهُمَّ صَلِّ عَلَی مُحَمَّدٍ نَبِیِّنَا وَ آلِهِ کَمَا صَلَّیْتَ عَلَی مَلَائِکَتِکَ الْمُقَرَّبِینَ</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 همچنانکه بر فرشتگان مقرّبت درود فرستادی.56/45</w:t>
      </w:r>
    </w:p>
    <w:p>
      <w:pPr>
        <w:pStyle w:val="Heading5"/>
      </w:pPr>
      <w:bookmarkStart w:id="8391" w:name="_Toc7153"/>
      <w:r>
        <w:t>درودی جمع‌کننده درودهای فرشتگان</w:t>
      </w:r>
      <w:bookmarkEnd w:id="8391"/>
    </w:p>
    <w:p>
      <w:pPr>
        <w:pStyle w:val="BookText"/>
      </w:pPr>
      <w:r>
        <w:rPr>
          <w:rFonts w:ascii="Amiri" w:hAnsi="Amiri" w:eastAsia="Amiri" w:cs="Amiri"/>
          <w:lang w:bidi="ar-SA"/>
          <w:color w:val="111111"/>
          <w:sz w:val="28"/>
          <w:szCs w:val="28"/>
          <w:rtl/>
        </w:rPr>
        <w:t xml:space="preserve">رَبِّ صَلِّ عَلَی مُحَمَّدٍ وَ آلِهِ، صَلَاةً تَنْتَظِمُ صَلَوَاتِ مَلَائِکَتِکَ...</w:t>
      </w:r>
    </w:p>
    <w:p>
      <w:pPr>
        <w:pStyle w:val="BookText"/>
      </w:pPr>
      <w:r>
        <w:rPr>
          <w:rFonts w:ascii="IRNazanin" w:hAnsi="IRNazanin" w:eastAsia="IRNazanin" w:cs="IRNazanin"/>
          <w:lang w:bidi="fa-IR"/>
          <w:color w:val="111111"/>
          <w:sz w:val="28"/>
          <w:szCs w:val="28"/>
          <w:rtl/>
        </w:rPr>
        <w:t xml:space="preserve">پروردگار من، بر محمّد و خاندانش درود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43" w:name="pg3739_48495"/>
    <w:bookmarkEnd w:id="843"/>
    <w:p>
      <w:pPr>
        <w:pStyle w:val="BookText"/>
      </w:pPr>
      <w:r>
        <w:rPr>
          <w:rFonts w:ascii="IRNazanin" w:hAnsi="IRNazanin" w:eastAsia="IRNazanin" w:cs="IRNazanin"/>
          <w:lang w:bidi="fa-IR"/>
          <w:color w:val="111111"/>
          <w:sz w:val="28"/>
          <w:szCs w:val="28"/>
          <w:rtl/>
        </w:rPr>
        <w:t xml:space="preserve">فرست، درودی که درودهای فرشتگان تو را فراگیرد.54/47</w:t>
      </w:r>
    </w:p>
    <w:p>
      <w:pPr>
        <w:pStyle w:val="Heading5"/>
      </w:pPr>
      <w:bookmarkStart w:id="8392" w:name="_Toc7154"/>
      <w:r>
        <w:t>یاری شدن ولیّ خدا، به وسیله فرشتگان</w:t>
      </w:r>
      <w:bookmarkEnd w:id="8392"/>
    </w:p>
    <w:p>
      <w:pPr>
        <w:pStyle w:val="BookText"/>
      </w:pPr>
      <w:r>
        <w:rPr>
          <w:rFonts w:ascii="Amiri" w:hAnsi="Amiri" w:eastAsia="Amiri" w:cs="Amiri"/>
          <w:lang w:bidi="ar-SA"/>
          <w:color w:val="111111"/>
          <w:sz w:val="28"/>
          <w:szCs w:val="28"/>
          <w:rtl/>
        </w:rPr>
        <w:t xml:space="preserve">وَ انْصُرْهُ بِمَلَائِکَتِکَ</w:t>
      </w:r>
    </w:p>
    <w:p>
      <w:pPr>
        <w:pStyle w:val="BookText"/>
      </w:pPr>
      <w:r>
        <w:rPr>
          <w:rFonts w:ascii="IRNazanin" w:hAnsi="IRNazanin" w:eastAsia="IRNazanin" w:cs="IRNazanin"/>
          <w:lang w:bidi="fa-IR"/>
          <w:color w:val="111111"/>
          <w:sz w:val="28"/>
          <w:szCs w:val="28"/>
          <w:rtl/>
        </w:rPr>
        <w:t xml:space="preserve">و با فرشتگانت یاری‌اش نما.61/47</w:t>
      </w:r>
    </w:p>
    <w:p>
      <w:pPr>
        <w:pStyle w:val="Heading4"/>
      </w:pPr>
      <w:bookmarkStart w:id="8393" w:name="_Toc7155"/>
      <w:r>
        <w:t>فرصت</w:t>
      </w:r>
      <w:bookmarkEnd w:id="8393"/>
    </w:p>
    <w:p>
      <w:pPr>
        <w:pStyle w:val="Heading5"/>
      </w:pPr>
      <w:bookmarkStart w:id="8394" w:name="_Toc7156"/>
      <w:r>
        <w:t>کمین گرفتن ستمگر و فرصت مناسب شکار</w:t>
      </w:r>
      <w:bookmarkEnd w:id="8394"/>
    </w:p>
    <w:p>
      <w:pPr>
        <w:pStyle w:val="BookText"/>
      </w:pPr>
      <w:r>
        <w:rPr>
          <w:rFonts w:ascii="Amiri" w:hAnsi="Amiri" w:eastAsia="Amiri" w:cs="Amiri"/>
          <w:lang w:bidi="ar-SA"/>
          <w:color w:val="111111"/>
          <w:sz w:val="28"/>
          <w:szCs w:val="28"/>
          <w:rtl/>
        </w:rPr>
        <w:t xml:space="preserve">وَ کَمْ مِنْ بَاغٍ... أَضْبَأَ إِلَیَّ إِضْبَاءَ السَّبُعِ لِطَرِیدَتِهِ انْتِظَارًا لِانْتِهَازِ الْفُرْصَةِ لِفَرِیسَتِهِ</w:t>
      </w:r>
    </w:p>
    <w:p>
      <w:pPr>
        <w:pStyle w:val="BookText"/>
      </w:pPr>
      <w:r>
        <w:rPr>
          <w:rFonts w:ascii="IRNazanin" w:hAnsi="IRNazanin" w:eastAsia="IRNazanin" w:cs="IRNazanin"/>
          <w:lang w:bidi="fa-IR"/>
          <w:color w:val="111111"/>
          <w:sz w:val="28"/>
          <w:szCs w:val="28"/>
          <w:rtl/>
        </w:rPr>
        <w:t xml:space="preserve">و چه بسیار ستمگری که همانند در کمین نشستن درنده‌ای برای شکارش، با چشم به راهی برای غنیمت دانستن وقت مناسبی برای شکار، در کمین من نشست.7/49</w:t>
      </w:r>
    </w:p>
    <w:p>
      <w:pPr>
        <w:pStyle w:val="Heading4"/>
      </w:pPr>
      <w:bookmarkStart w:id="8395" w:name="_Toc7157"/>
      <w:r>
        <w:t>فرقان</w:t>
      </w:r>
      <w:bookmarkEnd w:id="8395"/>
    </w:p>
    <w:p>
      <w:pPr>
        <w:pStyle w:val="Heading5"/>
      </w:pPr>
      <w:bookmarkStart w:id="8396" w:name="_Toc7158"/>
      <w:r>
        <w:t>قرآن، فرقان و جداکننده حقّ و باطل</w:t>
      </w:r>
      <w:bookmarkEnd w:id="8396"/>
    </w:p>
    <w:p>
      <w:pPr>
        <w:pStyle w:val="BookText"/>
      </w:pPr>
      <w:r>
        <w:rPr>
          <w:rFonts w:ascii="Amiri" w:hAnsi="Amiri" w:eastAsia="Amiri" w:cs="Amiri"/>
          <w:lang w:bidi="ar-SA"/>
          <w:color w:val="111111"/>
          <w:sz w:val="28"/>
          <w:szCs w:val="28"/>
          <w:rtl/>
        </w:rPr>
        <w:t xml:space="preserve">وَ جَعَلْتَهُ... فُرْقَانًا فَرَقْتَ بِهِ بَیْنَ حَلَالِکَ وَ حَرَامِکَ</w:t>
      </w:r>
    </w:p>
    <w:p>
      <w:pPr>
        <w:pStyle w:val="BookText"/>
      </w:pPr>
      <w:r>
        <w:rPr>
          <w:rFonts w:ascii="IRNazanin" w:hAnsi="IRNazanin" w:eastAsia="IRNazanin" w:cs="IRNazanin"/>
          <w:lang w:bidi="fa-IR"/>
          <w:color w:val="111111"/>
          <w:sz w:val="28"/>
          <w:szCs w:val="28"/>
          <w:rtl/>
        </w:rPr>
        <w:t xml:space="preserve">و آن را جداکننده‌ای قرار دادی که به وسیله آن بین حلال و حرامت را جدا کردی.2و1/42</w:t>
      </w:r>
    </w:p>
    <w:p>
      <w:pPr>
        <w:pStyle w:val="BookText"/>
      </w:pPr>
      <w:r>
        <w:rPr>
          <w:rFonts w:ascii="Amiri" w:hAnsi="Amiri" w:eastAsia="Amiri" w:cs="Amiri"/>
          <w:lang w:bidi="ar-SA"/>
          <w:color w:val="111111"/>
          <w:sz w:val="28"/>
          <w:szCs w:val="28"/>
          <w:rtl/>
        </w:rPr>
        <w:t xml:space="preserve">وَ الْحَمْدُ لِلَّهِ الَّذِی جَعَلَ مِنْ تِلْکَ السُّبُلِ شَهْرَهُ شَهْرَ رَمَضَانَ... شَهْرَ الْقِیَامِ الَّذِی أُنْزِلَ فِیهِ الْقُرْآنُ، هُدًی لِلنَّاسِ، وَ بَیِّنَاتٍ مِنَ الْهُدَی وَ الْفُرْقَانِ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ماه به‌پا خواستن را، (یکی) از آن راه‌ها قرار داد. که در آن قرآن فروفرستاده شد که برای مردم هدایتگر و نشانه‌های آشکار از هدایت و جدا سازی (حقّ از باطل) است.3/44</w:t>
      </w:r>
    </w:p>
    <w:p>
      <w:pPr>
        <w:pStyle w:val="Heading5"/>
      </w:pPr>
      <w:bookmarkStart w:id="8397" w:name="_Toc7159"/>
      <w:r>
        <w:t>آشکار گشتن حقّ، با فرقان الهی</w:t>
      </w:r>
      <w:bookmarkEnd w:id="8397"/>
    </w:p>
    <w:p>
      <w:pPr>
        <w:pStyle w:val="BookText"/>
      </w:pPr>
      <w:r>
        <w:rPr>
          <w:rFonts w:ascii="Amiri" w:hAnsi="Amiri" w:eastAsia="Amiri" w:cs="Amiri"/>
          <w:lang w:bidi="ar-SA"/>
          <w:color w:val="111111"/>
          <w:sz w:val="28"/>
          <w:szCs w:val="28"/>
          <w:rtl/>
        </w:rPr>
        <w:t xml:space="preserve">مَا... أَصْدَعَ بِالْحَقِّ فُرْقَانَکَ!</w:t>
      </w:r>
    </w:p>
    <w:p>
      <w:pPr>
        <w:pStyle w:val="BookText"/>
      </w:pPr>
      <w:r>
        <w:rPr>
          <w:rFonts w:ascii="IRNazanin" w:hAnsi="IRNazanin" w:eastAsia="IRNazanin" w:cs="IRNazanin"/>
          <w:lang w:bidi="fa-IR"/>
          <w:color w:val="111111"/>
          <w:sz w:val="28"/>
          <w:szCs w:val="28"/>
          <w:rtl/>
        </w:rPr>
        <w:t xml:space="preserve">چه آشکارکننده حقّ است کتاب فرق گذار (قرآن) تو!22/47</w:t>
      </w:r>
    </w:p>
    <w:p>
      <w:pPr>
        <w:pStyle w:val="BookText"/>
      </w:pPr>
      <w:r>
        <w:rPr>
          <w:rFonts w:ascii="IRNazanin" w:hAnsi="IRNazanin" w:eastAsia="IRNazanin" w:cs="IRNazanin"/>
          <w:lang w:bidi="fa-IR"/>
          <w:color w:val="111111"/>
          <w:sz w:val="28"/>
          <w:szCs w:val="28"/>
          <w:rtl/>
        </w:rPr>
        <w:t xml:space="preserve">فرمان احکام</w:t>
      </w:r>
    </w:p>
    <w:p>
      <w:pPr>
        <w:pStyle w:val="Heading5"/>
      </w:pPr>
      <w:bookmarkStart w:id="8398" w:name="_Toc7160"/>
      <w:r>
        <w:t>عدم تردید در فرمان الهی</w:t>
      </w:r>
      <w:bookmarkEnd w:id="8398"/>
    </w:p>
    <w:p>
      <w:pPr>
        <w:pStyle w:val="BookText"/>
      </w:pPr>
      <w:r>
        <w:rPr>
          <w:rFonts w:ascii="Amiri" w:hAnsi="Amiri" w:eastAsia="Amiri" w:cs="Amiri"/>
          <w:lang w:bidi="ar-SA"/>
          <w:color w:val="111111"/>
          <w:sz w:val="28"/>
          <w:szCs w:val="28"/>
          <w:rtl/>
        </w:rPr>
        <w:t xml:space="preserve">الْحَمْدُ لِلَّهِ عَلَی مَا... جَنَّبَنَا مِنَ الْإِلْحَادِ وَ الشَّکِّ فِی أَمْرِهِ</w:t>
      </w:r>
    </w:p>
    <w:p>
      <w:pPr>
        <w:pStyle w:val="BookText"/>
      </w:pPr>
      <w:r>
        <w:rPr>
          <w:rFonts w:ascii="IRNazanin" w:hAnsi="IRNazanin" w:eastAsia="IRNazanin" w:cs="IRNazanin"/>
          <w:lang w:bidi="fa-IR"/>
          <w:color w:val="111111"/>
          <w:sz w:val="28"/>
          <w:szCs w:val="28"/>
          <w:rtl/>
        </w:rPr>
        <w:t xml:space="preserve">سپاس خدای را که ما را از کج‌روی و شک در امر خود، دور ساخت.10/1</w:t>
      </w:r>
    </w:p>
    <w:p>
      <w:pPr>
        <w:pStyle w:val="Heading5"/>
      </w:pPr>
      <w:bookmarkStart w:id="8399" w:name="_Toc7161"/>
      <w:r>
        <w:t>حکمت فرمان‌های الهی</w:t>
      </w:r>
      <w:bookmarkEnd w:id="8399"/>
    </w:p>
    <w:p>
      <w:pPr>
        <w:pStyle w:val="BookText"/>
      </w:pPr>
      <w:r>
        <w:rPr>
          <w:rFonts w:ascii="Amiri" w:hAnsi="Amiri" w:eastAsia="Amiri" w:cs="Amiri"/>
          <w:lang w:bidi="ar-SA"/>
          <w:color w:val="111111"/>
          <w:sz w:val="28"/>
          <w:szCs w:val="28"/>
          <w:rtl/>
        </w:rPr>
        <w:t xml:space="preserve">ثُمَّ أَمَرَنَا لِیَخْتَبِرَ طَاعَتَنَا</w:t>
      </w:r>
    </w:p>
    <w:p>
      <w:pPr>
        <w:pStyle w:val="BookText"/>
      </w:pPr>
      <w:r>
        <w:rPr>
          <w:rFonts w:ascii="IRNazanin" w:hAnsi="IRNazanin" w:eastAsia="IRNazanin" w:cs="IRNazanin"/>
          <w:lang w:bidi="fa-IR"/>
          <w:color w:val="111111"/>
          <w:sz w:val="28"/>
          <w:szCs w:val="28"/>
          <w:rtl/>
        </w:rPr>
        <w:t xml:space="preserve">سپس ما را فرمان داد تا اطاعت‌پذیریمان را بیازماید. 21/1</w:t>
      </w:r>
    </w:p>
    <w:p>
      <w:pPr>
        <w:pStyle w:val="Heading5"/>
      </w:pPr>
      <w:bookmarkStart w:id="8400" w:name="_Toc7162"/>
      <w:r>
        <w:t>آماده شدن پیامبر صلی‌الله‌علیه‌و‌آله ، برای انجام امر الهی</w:t>
      </w:r>
      <w:bookmarkEnd w:id="8400"/>
    </w:p>
    <w:p>
      <w:pPr>
        <w:pStyle w:val="BookText"/>
      </w:pPr>
      <w:r>
        <w:rPr>
          <w:rFonts w:ascii="Amiri" w:hAnsi="Amiri" w:eastAsia="Amiri" w:cs="Amiri"/>
          <w:lang w:bidi="ar-SA"/>
          <w:color w:val="111111"/>
          <w:sz w:val="28"/>
          <w:szCs w:val="28"/>
          <w:rtl/>
        </w:rPr>
        <w:t xml:space="preserve">اللَّهُمَّ فَصَلِّ عَلَی مُحَمَّدٍ أَمِینِکَ عَلَی وَحْیِکَ... کَمَا نَصَبَ لِأَمْرِکَ نَفْسَهُ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44" w:name="pg3739_48496"/>
    <w:bookmarkEnd w:id="844"/>
    <w:p>
      <w:pPr>
        <w:pStyle w:val="BookText"/>
      </w:pPr>
      <w:r>
        <w:rPr>
          <w:rFonts w:ascii="IRNazanin" w:hAnsi="IRNazanin" w:eastAsia="IRNazanin" w:cs="IRNazanin"/>
          <w:lang w:bidi="fa-IR"/>
          <w:color w:val="111111"/>
          <w:sz w:val="28"/>
          <w:szCs w:val="28"/>
          <w:rtl/>
        </w:rPr>
        <w:t xml:space="preserve">خداوندا بر محمّد - امین وحیت - درود فرست، همچنان که او برای فرمان تو خود را به تلاش انداخت.4و3/2</w:t>
      </w:r>
    </w:p>
    <w:p>
      <w:pPr>
        <w:pStyle w:val="Heading5"/>
      </w:pPr>
      <w:bookmarkStart w:id="8401" w:name="_Toc7163"/>
      <w:r>
        <w:t>فرشتگان و اختیار ننمودن کوتاهی در امر خدا</w:t>
      </w:r>
      <w:bookmarkEnd w:id="8401"/>
    </w:p>
    <w:p>
      <w:pPr>
        <w:pStyle w:val="BookText"/>
      </w:pPr>
      <w:r>
        <w:rPr>
          <w:rFonts w:ascii="Amiri" w:hAnsi="Amiri" w:eastAsia="Amiri" w:cs="Amiri"/>
          <w:lang w:bidi="ar-SA"/>
          <w:color w:val="111111"/>
          <w:sz w:val="28"/>
          <w:szCs w:val="28"/>
          <w:rtl/>
        </w:rPr>
        <w:t xml:space="preserve">اللَّهُمَّ وَ حَمَلَةُ عَرْشِکَ الَّذِینَ... لَا یُوءْثِرُونَ التَّقْصِیرَ عَلَی الْجِدِّ فِی أَمْرِکَ</w:t>
      </w:r>
    </w:p>
    <w:p>
      <w:pPr>
        <w:pStyle w:val="BookText"/>
      </w:pPr>
      <w:r>
        <w:rPr>
          <w:rFonts w:ascii="IRNazanin" w:hAnsi="IRNazanin" w:eastAsia="IRNazanin" w:cs="IRNazanin"/>
          <w:lang w:bidi="fa-IR"/>
          <w:color w:val="111111"/>
          <w:sz w:val="28"/>
          <w:szCs w:val="28"/>
          <w:rtl/>
        </w:rPr>
        <w:t xml:space="preserve">خداوندا و حاملان عرشت که در فرمان تو کوتاهی را بر کوشش اختیار نمی‌کنند...1/3</w:t>
      </w:r>
    </w:p>
    <w:p>
      <w:pPr>
        <w:pStyle w:val="Heading5"/>
      </w:pPr>
      <w:bookmarkStart w:id="8402" w:name="_Toc7164"/>
      <w:r>
        <w:t>اسرافیل، منتظر فرمان خدا</w:t>
      </w:r>
      <w:bookmarkEnd w:id="8402"/>
    </w:p>
    <w:p>
      <w:pPr>
        <w:pStyle w:val="BookText"/>
      </w:pPr>
      <w:r>
        <w:rPr>
          <w:rFonts w:ascii="Amiri" w:hAnsi="Amiri" w:eastAsia="Amiri" w:cs="Amiri"/>
          <w:lang w:bidi="ar-SA"/>
          <w:color w:val="111111"/>
          <w:sz w:val="28"/>
          <w:szCs w:val="28"/>
          <w:rtl/>
        </w:rPr>
        <w:t xml:space="preserve">إِسْرَافِیلُ صَاحِبُ الصُّورِ، الشَّاخِصُ الَّذِی یَنْتَظِرُ مِنْکَ الْإِذْنَ، وَ حُلُولَ الْأَمْرِ</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و رسیدن فرمان توست.2/3</w:t>
      </w:r>
    </w:p>
    <w:p>
      <w:pPr>
        <w:pStyle w:val="Heading5"/>
      </w:pPr>
      <w:bookmarkStart w:id="8403" w:name="_Toc7165"/>
      <w:r>
        <w:t>توفیق امر به معروف</w:t>
      </w:r>
      <w:bookmarkEnd w:id="8403"/>
    </w:p>
    <w:p>
      <w:pPr>
        <w:pStyle w:val="BookText"/>
      </w:pPr>
      <w:r>
        <w:rPr>
          <w:rFonts w:ascii="Amiri" w:hAnsi="Amiri" w:eastAsia="Amiri" w:cs="Amiri"/>
          <w:lang w:bidi="ar-SA"/>
          <w:color w:val="111111"/>
          <w:sz w:val="28"/>
          <w:szCs w:val="28"/>
          <w:rtl/>
        </w:rPr>
        <w:t xml:space="preserve">وَفِّقْنَا فِی یَوْمِنَا هَذَا وَ لَیْلَتِنَا هَذِهِ وَ فِی جَمِیعِ أَیَّامِنَا، لِاسْتِعْمَالِ الْخَیْرِ... وَ الْأَمْرِ بِالْمَعْرُوفِ</w:t>
      </w:r>
    </w:p>
    <w:p>
      <w:pPr>
        <w:pStyle w:val="BookText"/>
      </w:pPr>
      <w:r>
        <w:rPr>
          <w:rFonts w:ascii="IRNazanin" w:hAnsi="IRNazanin" w:eastAsia="IRNazanin" w:cs="IRNazanin"/>
          <w:lang w:bidi="fa-IR"/>
          <w:color w:val="111111"/>
          <w:sz w:val="28"/>
          <w:szCs w:val="28"/>
          <w:rtl/>
        </w:rPr>
        <w:t xml:space="preserve">در امروز ما و امشب ما و در همه روزهایمان، ما را برای انجام نیکی و امر به معروف، توفیق ده.18/6</w:t>
      </w:r>
    </w:p>
    <w:p>
      <w:pPr>
        <w:pStyle w:val="Heading5"/>
      </w:pPr>
      <w:bookmarkStart w:id="8404" w:name="_Toc7166"/>
      <w:r>
        <w:t>یاری نطلبیدن از حکم‌کننده‌ای، جز خدا</w:t>
      </w:r>
      <w:bookmarkEnd w:id="8404"/>
    </w:p>
    <w:p>
      <w:pPr>
        <w:pStyle w:val="BookText"/>
      </w:pPr>
      <w:r>
        <w:rPr>
          <w:rFonts w:ascii="Amiri" w:hAnsi="Amiri" w:eastAsia="Amiri" w:cs="Amiri"/>
          <w:lang w:bidi="ar-SA"/>
          <w:color w:val="111111"/>
          <w:sz w:val="28"/>
          <w:szCs w:val="28"/>
          <w:rtl/>
        </w:rPr>
        <w:t xml:space="preserve">اللَّهُمَّ... لَا أَسْتَعِینُ بِحَاکِمٍ غَیْرِکَ</w:t>
      </w:r>
    </w:p>
    <w:p>
      <w:pPr>
        <w:pStyle w:val="BookText"/>
      </w:pPr>
      <w:r>
        <w:rPr>
          <w:rFonts w:ascii="IRNazanin" w:hAnsi="IRNazanin" w:eastAsia="IRNazanin" w:cs="IRNazanin"/>
          <w:lang w:bidi="fa-IR"/>
          <w:color w:val="111111"/>
          <w:sz w:val="28"/>
          <w:szCs w:val="28"/>
          <w:rtl/>
        </w:rPr>
        <w:t xml:space="preserve">خداوندا از حکم کننده‌ای جز تو یاری نمی‌جویم. 11/14</w:t>
      </w:r>
    </w:p>
    <w:p>
      <w:pPr>
        <w:pStyle w:val="Heading5"/>
      </w:pPr>
      <w:bookmarkStart w:id="8405" w:name="_Toc7167"/>
      <w:r>
        <w:t>فرمان خدا، به دعا</w:t>
      </w:r>
      <w:bookmarkEnd w:id="8405"/>
    </w:p>
    <w:p>
      <w:pPr>
        <w:pStyle w:val="BookText"/>
      </w:pPr>
      <w:r>
        <w:rPr>
          <w:rFonts w:ascii="Amiri" w:hAnsi="Amiri" w:eastAsia="Amiri" w:cs="Amiri"/>
          <w:lang w:bidi="ar-SA"/>
          <w:color w:val="111111"/>
          <w:sz w:val="28"/>
          <w:szCs w:val="28"/>
          <w:rtl/>
        </w:rPr>
        <w:t xml:space="preserve">أَنَا یَا إِلَهِی عَبْدُکَ الَّذِی أَمَرْتَهُ بِالدُّعَاءِ</w:t>
      </w:r>
    </w:p>
    <w:p>
      <w:pPr>
        <w:pStyle w:val="BookText"/>
      </w:pPr>
      <w:r>
        <w:rPr>
          <w:rFonts w:ascii="IRNazanin" w:hAnsi="IRNazanin" w:eastAsia="IRNazanin" w:cs="IRNazanin"/>
          <w:lang w:bidi="fa-IR"/>
          <w:color w:val="111111"/>
          <w:sz w:val="28"/>
          <w:szCs w:val="28"/>
          <w:rtl/>
        </w:rPr>
        <w:t xml:space="preserve">من - ای خدای من - بنده توام که او را به نیایش کردن فرمان دادی.13/16</w:t>
      </w:r>
    </w:p>
    <w:p>
      <w:pPr>
        <w:pStyle w:val="BookText"/>
      </w:pPr>
      <w:r>
        <w:rPr>
          <w:rFonts w:ascii="Amiri" w:hAnsi="Amiri" w:eastAsia="Amiri" w:cs="Amiri"/>
          <w:lang w:bidi="ar-SA"/>
          <w:color w:val="111111"/>
          <w:sz w:val="28"/>
          <w:szCs w:val="28"/>
          <w:rtl/>
        </w:rPr>
        <w:t xml:space="preserve">لَا تَحْجُبْ دُعَائِی عَنْکَ وَ قَدْ أَمَرْتَنِی بِهِ</w:t>
      </w:r>
    </w:p>
    <w:p>
      <w:pPr>
        <w:pStyle w:val="BookText"/>
      </w:pPr>
      <w:r>
        <w:rPr>
          <w:rFonts w:ascii="IRNazanin" w:hAnsi="IRNazanin" w:eastAsia="IRNazanin" w:cs="IRNazanin"/>
          <w:lang w:bidi="fa-IR"/>
          <w:color w:val="111111"/>
          <w:sz w:val="28"/>
          <w:szCs w:val="28"/>
          <w:rtl/>
        </w:rPr>
        <w:t xml:space="preserve">دعایم را از خود بازندار، که خود مرا به آن امر فرموده‌ای.9/25</w:t>
      </w:r>
    </w:p>
    <w:p>
      <w:pPr>
        <w:pStyle w:val="BookText"/>
      </w:pPr>
      <w:r>
        <w:rPr>
          <w:rFonts w:ascii="Amiri" w:hAnsi="Amiri" w:eastAsia="Amiri" w:cs="Amiri"/>
          <w:lang w:bidi="ar-SA"/>
          <w:color w:val="111111"/>
          <w:sz w:val="28"/>
          <w:szCs w:val="28"/>
          <w:rtl/>
        </w:rPr>
        <w:t xml:space="preserve">اللَّهُمَّ فَهَا أَنَا ذَا قَدْ جِئْتُکَ مُطِیعًا لِأَمْرِکَ فِیما أَمَرْتَ بِهِ مِنَ الدُّعَاءِ</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فرمان تو را که به دعا کردن امر نموده‌ای، اطاعت کرده‌ام.11/31</w:t>
      </w:r>
    </w:p>
    <w:p>
      <w:pPr>
        <w:pStyle w:val="BookText"/>
      </w:pPr>
      <w:r>
        <w:rPr>
          <w:rFonts w:ascii="Amiri" w:hAnsi="Amiri" w:eastAsia="Amiri" w:cs="Amiri"/>
          <w:lang w:bidi="ar-SA"/>
          <w:color w:val="111111"/>
          <w:sz w:val="28"/>
          <w:szCs w:val="28"/>
          <w:rtl/>
        </w:rPr>
        <w:t xml:space="preserve">وَ دَعَوْکَ بِأَمْرِکَ</w:t>
      </w:r>
    </w:p>
    <w:p>
      <w:pPr>
        <w:pStyle w:val="BookText"/>
      </w:pPr>
      <w:r>
        <w:rPr>
          <w:rFonts w:ascii="IRNazanin" w:hAnsi="IRNazanin" w:eastAsia="IRNazanin" w:cs="IRNazanin"/>
          <w:lang w:bidi="fa-IR"/>
          <w:color w:val="111111"/>
          <w:sz w:val="28"/>
          <w:szCs w:val="28"/>
          <w:rtl/>
        </w:rPr>
        <w:t xml:space="preserve">و به فرمانت، تو را خواندند.16/45</w:t>
      </w:r>
    </w:p>
    <w:p>
      <w:pPr>
        <w:pStyle w:val="Heading5"/>
      </w:pPr>
      <w:bookmarkStart w:id="8406" w:name="_Toc7168"/>
      <w:r>
        <w:t>فرمانبری از فرمان خدا، به دعا و لبّیک به آن</w:t>
      </w:r>
      <w:bookmarkEnd w:id="8406"/>
    </w:p>
    <w:p>
      <w:pPr>
        <w:pStyle w:val="BookText"/>
      </w:pPr>
      <w:r>
        <w:rPr>
          <w:rFonts w:ascii="Amiri" w:hAnsi="Amiri" w:eastAsia="Amiri" w:cs="Amiri"/>
          <w:lang w:bidi="ar-SA"/>
          <w:color w:val="111111"/>
          <w:sz w:val="28"/>
          <w:szCs w:val="28"/>
          <w:rtl/>
        </w:rPr>
        <w:t xml:space="preserve">أَنَا یَا إِلَهِی عَبْدُکَ الَّذِی أَمَرْتَهُ بِالدُّعَاءِ، فَقَالَ: لَبَّیْکَ وَ سَعْدَیْکَ</w:t>
      </w:r>
    </w:p>
    <w:p>
      <w:pPr>
        <w:pStyle w:val="BookText"/>
      </w:pPr>
      <w:r>
        <w:rPr>
          <w:rFonts w:ascii="IRNazanin" w:hAnsi="IRNazanin" w:eastAsia="IRNazanin" w:cs="IRNazanin"/>
          <w:lang w:bidi="fa-IR"/>
          <w:color w:val="111111"/>
          <w:sz w:val="28"/>
          <w:szCs w:val="28"/>
          <w:rtl/>
        </w:rPr>
        <w:t xml:space="preserve">من - ای خدای من - بنده توام که او را به نیایش کردن فرمان دادی. پس گفت: اطاعت می‌کنم و گوش به فرمانم.13/16</w:t>
      </w:r>
    </w:p>
    <w:p>
      <w:pPr>
        <w:pStyle w:val="BookText"/>
      </w:pPr>
      <w:r>
        <w:rPr>
          <w:rFonts w:ascii="Amiri" w:hAnsi="Amiri" w:eastAsia="Amiri" w:cs="Amiri"/>
          <w:lang w:bidi="ar-SA"/>
          <w:color w:val="111111"/>
          <w:sz w:val="28"/>
          <w:szCs w:val="28"/>
          <w:rtl/>
        </w:rPr>
        <w:t xml:space="preserve">اللَّهُمَّ فَهَا أَنَا ذَا قَدْ جِئْتُکَ مُطِیعًا لِأَمْرِکَ فِیما أَمَرْتَ بِهِ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45" w:name="pg3739_48497"/>
    <w:bookmarkEnd w:id="845"/>
    <w:p>
      <w:pPr>
        <w:pStyle w:val="BookText"/>
      </w:pPr>
      <w:r>
        <w:rPr>
          <w:rFonts w:ascii="Amiri" w:hAnsi="Amiri" w:eastAsia="Amiri" w:cs="Amiri"/>
          <w:lang w:bidi="ar-SA"/>
          <w:color w:val="111111"/>
          <w:sz w:val="28"/>
          <w:szCs w:val="28"/>
          <w:rtl/>
        </w:rPr>
        <w:t xml:space="preserve">مِنَ الدُّعَاءِ</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فرمان تو را که به دعا کردن امر نموده‌ای، اطاعت کرده‌ام.11/31</w:t>
      </w:r>
    </w:p>
    <w:p>
      <w:pPr>
        <w:pStyle w:val="Heading5"/>
      </w:pPr>
      <w:bookmarkStart w:id="8407" w:name="_Toc7169"/>
      <w:r>
        <w:t>فرمان دشمنی کردن با شیطان</w:t>
      </w:r>
      <w:bookmarkEnd w:id="8407"/>
    </w:p>
    <w:p>
      <w:pPr>
        <w:pStyle w:val="BookText"/>
      </w:pPr>
      <w:r>
        <w:rPr>
          <w:rFonts w:ascii="Amiri" w:hAnsi="Amiri" w:eastAsia="Amiri" w:cs="Amiri"/>
          <w:lang w:bidi="ar-SA"/>
          <w:color w:val="111111"/>
          <w:sz w:val="28"/>
          <w:szCs w:val="28"/>
          <w:rtl/>
        </w:rPr>
        <w:t xml:space="preserve">نَأْمُرُ بِمُنَاوَاتِهِ، مَنْ أَطَاعَ أَمْرَنَا</w:t>
      </w:r>
    </w:p>
    <w:p>
      <w:pPr>
        <w:pStyle w:val="BookText"/>
      </w:pPr>
      <w:r>
        <w:rPr>
          <w:rFonts w:ascii="IRNazanin" w:hAnsi="IRNazanin" w:eastAsia="IRNazanin" w:cs="IRNazanin"/>
          <w:lang w:bidi="fa-IR"/>
          <w:color w:val="111111"/>
          <w:sz w:val="28"/>
          <w:szCs w:val="28"/>
          <w:rtl/>
        </w:rPr>
        <w:t xml:space="preserve">هر که فرمان ما را پیروی کند، به دشمنی او فرمان دهیم.14/17</w:t>
      </w:r>
    </w:p>
    <w:p>
      <w:pPr>
        <w:pStyle w:val="Heading5"/>
      </w:pPr>
      <w:bookmarkStart w:id="8408" w:name="_Toc7170"/>
      <w:r>
        <w:t>حکم کردن بنده، به زیان خود</w:t>
      </w:r>
      <w:bookmarkEnd w:id="8408"/>
    </w:p>
    <w:p>
      <w:pPr>
        <w:pStyle w:val="BookText"/>
      </w:pPr>
      <w:r>
        <w:rPr>
          <w:rFonts w:ascii="Amiri" w:hAnsi="Amiri" w:eastAsia="Amiri" w:cs="Amiri"/>
          <w:lang w:bidi="ar-SA"/>
          <w:color w:val="111111"/>
          <w:sz w:val="28"/>
          <w:szCs w:val="28"/>
          <w:rtl/>
        </w:rPr>
        <w:t xml:space="preserve">مَا لِی بَعْدَ أَنْ حَکَمْتُ عَلَی نَفْسِی إِلَّا فَضْلُکَ</w:t>
      </w:r>
    </w:p>
    <w:p>
      <w:pPr>
        <w:pStyle w:val="BookText"/>
      </w:pPr>
      <w:r>
        <w:rPr>
          <w:rFonts w:ascii="IRNazanin" w:hAnsi="IRNazanin" w:eastAsia="IRNazanin" w:cs="IRNazanin"/>
          <w:lang w:bidi="fa-IR"/>
          <w:color w:val="111111"/>
          <w:sz w:val="28"/>
          <w:szCs w:val="28"/>
          <w:rtl/>
        </w:rPr>
        <w:t xml:space="preserve">پس از آنکه خود را محکوم کردم، چیزی جز فضل تو ندارم.15/20</w:t>
      </w:r>
    </w:p>
    <w:p>
      <w:pPr>
        <w:pStyle w:val="Heading5"/>
      </w:pPr>
      <w:bookmarkStart w:id="8409" w:name="_Toc7171"/>
      <w:r>
        <w:t>نبودن فرمانی با فرمان خدا، برای بنده</w:t>
      </w:r>
      <w:bookmarkEnd w:id="8409"/>
    </w:p>
    <w:p>
      <w:pPr>
        <w:pStyle w:val="BookText"/>
      </w:pPr>
      <w:r>
        <w:rPr>
          <w:rFonts w:ascii="Amiri" w:hAnsi="Amiri" w:eastAsia="Amiri" w:cs="Amiri"/>
          <w:lang w:bidi="ar-SA"/>
          <w:color w:val="111111"/>
          <w:sz w:val="28"/>
          <w:szCs w:val="28"/>
          <w:rtl/>
        </w:rPr>
        <w:t xml:space="preserve">لَا أَمْرَ لِی مَعَ أَمْرِکَ</w:t>
      </w:r>
    </w:p>
    <w:p>
      <w:pPr>
        <w:pStyle w:val="BookText"/>
      </w:pPr>
      <w:r>
        <w:rPr>
          <w:rFonts w:ascii="IRNazanin" w:hAnsi="IRNazanin" w:eastAsia="IRNazanin" w:cs="IRNazanin"/>
          <w:lang w:bidi="fa-IR"/>
          <w:color w:val="111111"/>
          <w:sz w:val="28"/>
          <w:szCs w:val="28"/>
          <w:rtl/>
        </w:rPr>
        <w:t xml:space="preserve">با فرمان تو، مرا فرمانی نیست.6/21</w:t>
      </w:r>
    </w:p>
    <w:p>
      <w:pPr>
        <w:pStyle w:val="Heading5"/>
      </w:pPr>
      <w:bookmarkStart w:id="8410" w:name="_Toc7172"/>
      <w:r>
        <w:t>فرمان خدا، به اطاعت از خود</w:t>
      </w:r>
      <w:bookmarkEnd w:id="8410"/>
    </w:p>
    <w:p>
      <w:pPr>
        <w:pStyle w:val="BookText"/>
      </w:pPr>
      <w:r>
        <w:rPr>
          <w:rFonts w:ascii="Amiri" w:hAnsi="Amiri" w:eastAsia="Amiri" w:cs="Amiri"/>
          <w:lang w:bidi="ar-SA"/>
          <w:color w:val="111111"/>
          <w:sz w:val="28"/>
          <w:szCs w:val="28"/>
          <w:rtl/>
        </w:rPr>
        <w:t xml:space="preserve">وَ امْنُنْ عَلَیَّ بِالصِّحَّةِ... وَ الْقُوَّةِ عَلَی مَا أَمَرْتَنِی بِهِ مِنْ طَاعَتِکَ</w:t>
      </w:r>
    </w:p>
    <w:p>
      <w:pPr>
        <w:pStyle w:val="BookText"/>
      </w:pPr>
      <w:r>
        <w:rPr>
          <w:rFonts w:ascii="IRNazanin" w:hAnsi="IRNazanin" w:eastAsia="IRNazanin" w:cs="IRNazanin"/>
          <w:lang w:bidi="fa-IR"/>
          <w:color w:val="111111"/>
          <w:sz w:val="28"/>
          <w:szCs w:val="28"/>
          <w:rtl/>
        </w:rPr>
        <w:t xml:space="preserve">و با تندرستی و توانایی بر انجام طاعتت - که مرا به آن فرمان داده‌ای - بر من منّت گذار.3/23</w:t>
      </w:r>
    </w:p>
    <w:p>
      <w:pPr>
        <w:pStyle w:val="Heading5"/>
      </w:pPr>
      <w:bookmarkStart w:id="8411" w:name="_Toc7173"/>
      <w:r>
        <w:t>فرمان الهی و رغبت به پاداش</w:t>
      </w:r>
      <w:bookmarkEnd w:id="8411"/>
    </w:p>
    <w:p>
      <w:pPr>
        <w:pStyle w:val="BookText"/>
      </w:pPr>
      <w:r>
        <w:rPr>
          <w:rFonts w:ascii="Amiri" w:hAnsi="Amiri" w:eastAsia="Amiri" w:cs="Amiri"/>
          <w:lang w:bidi="ar-SA"/>
          <w:color w:val="111111"/>
          <w:sz w:val="28"/>
          <w:szCs w:val="28"/>
          <w:rtl/>
        </w:rPr>
        <w:t xml:space="preserve">فَإِنَّکَ... أَمَرْتَنَا وَ نَهَیْتَنَا وَ رَغَّبْتَنَا فِی ثَوَابِ مَا أَمَرْتَنَا</w:t>
      </w:r>
    </w:p>
    <w:p>
      <w:pPr>
        <w:pStyle w:val="BookText"/>
      </w:pPr>
      <w:r>
        <w:rPr>
          <w:rFonts w:ascii="IRNazanin" w:hAnsi="IRNazanin" w:eastAsia="IRNazanin" w:cs="IRNazanin"/>
          <w:lang w:bidi="fa-IR"/>
          <w:color w:val="111111"/>
          <w:sz w:val="28"/>
          <w:szCs w:val="28"/>
          <w:rtl/>
        </w:rPr>
        <w:t xml:space="preserve">همانا تو ما را امر و نهی نموده‌ای و در پاداش آنچه ما را امر کردی، رغبتمان داده‌ای.6/25</w:t>
      </w:r>
    </w:p>
    <w:p>
      <w:pPr>
        <w:pStyle w:val="Heading5"/>
      </w:pPr>
      <w:bookmarkStart w:id="8412" w:name="_Toc7174"/>
      <w:r>
        <w:t>کوتاهی بنده، به انجام فرمان خدا</w:t>
      </w:r>
      <w:bookmarkEnd w:id="8412"/>
    </w:p>
    <w:p>
      <w:pPr>
        <w:pStyle w:val="BookText"/>
      </w:pPr>
      <w:r>
        <w:rPr>
          <w:rFonts w:ascii="Amiri" w:hAnsi="Amiri" w:eastAsia="Amiri" w:cs="Amiri"/>
          <w:lang w:bidi="ar-SA"/>
          <w:color w:val="111111"/>
          <w:sz w:val="28"/>
          <w:szCs w:val="28"/>
          <w:rtl/>
        </w:rPr>
        <w:t xml:space="preserve">فَقَصَّرَ عَمَّا أَمَرْتَ بِهِ تَفْرِیطًا</w:t>
      </w:r>
    </w:p>
    <w:p>
      <w:pPr>
        <w:pStyle w:val="BookText"/>
      </w:pPr>
      <w:r>
        <w:rPr>
          <w:rFonts w:ascii="IRNazanin" w:hAnsi="IRNazanin" w:eastAsia="IRNazanin" w:cs="IRNazanin"/>
          <w:lang w:bidi="fa-IR"/>
          <w:color w:val="111111"/>
          <w:sz w:val="28"/>
          <w:szCs w:val="28"/>
          <w:rtl/>
        </w:rPr>
        <w:t xml:space="preserve">پس با سهل‌انگاری، از آنچه امر کرده‌ای کوتاهی کرده.6/31</w:t>
      </w:r>
    </w:p>
    <w:p>
      <w:pPr>
        <w:pStyle w:val="Heading5"/>
      </w:pPr>
      <w:bookmarkStart w:id="8413" w:name="_Toc7175"/>
      <w:r>
        <w:t>کردار زشت، و فرمان الهی</w:t>
      </w:r>
      <w:bookmarkEnd w:id="8413"/>
    </w:p>
    <w:p>
      <w:pPr>
        <w:pStyle w:val="BookText"/>
      </w:pPr>
      <w:r>
        <w:rPr>
          <w:rFonts w:ascii="Amiri" w:hAnsi="Amiri" w:eastAsia="Amiri" w:cs="Amiri"/>
          <w:lang w:bidi="ar-SA"/>
          <w:color w:val="111111"/>
          <w:sz w:val="28"/>
          <w:szCs w:val="28"/>
          <w:rtl/>
        </w:rPr>
        <w:t xml:space="preserve">اسْتَغَاثَ بِکَ مِنْ... قَبِیحِ مَا فَضَحَهُ فِی حُکْمِکَ</w:t>
      </w:r>
    </w:p>
    <w:p>
      <w:pPr>
        <w:pStyle w:val="BookText"/>
      </w:pPr>
      <w:r>
        <w:rPr>
          <w:rFonts w:ascii="IRNazanin" w:hAnsi="IRNazanin" w:eastAsia="IRNazanin" w:cs="IRNazanin"/>
          <w:lang w:bidi="fa-IR"/>
          <w:color w:val="111111"/>
          <w:sz w:val="28"/>
          <w:szCs w:val="28"/>
          <w:rtl/>
        </w:rPr>
        <w:t xml:space="preserve">از (کار) زشتی که در حکم تو رسواگر است، از تو کمک خواسته.9/31</w:t>
      </w:r>
    </w:p>
    <w:p>
      <w:pPr>
        <w:pStyle w:val="Heading5"/>
      </w:pPr>
      <w:bookmarkStart w:id="8414" w:name="_Toc7176"/>
      <w:r>
        <w:t>فرمان دادن خدا و ترک فرمان او</w:t>
      </w:r>
      <w:bookmarkEnd w:id="8414"/>
    </w:p>
    <w:p>
      <w:pPr>
        <w:pStyle w:val="BookText"/>
      </w:pPr>
      <w:r>
        <w:rPr>
          <w:rFonts w:ascii="Amiri" w:hAnsi="Amiri" w:eastAsia="Amiri" w:cs="Amiri"/>
          <w:lang w:bidi="ar-SA"/>
          <w:color w:val="111111"/>
          <w:sz w:val="28"/>
          <w:szCs w:val="28"/>
          <w:rtl/>
        </w:rPr>
        <w:t xml:space="preserve">اللَّهُمَّ إِنَّکَ أَمَرْتَنِی فَتَرَکْتُ</w:t>
      </w:r>
    </w:p>
    <w:p>
      <w:pPr>
        <w:pStyle w:val="BookText"/>
      </w:pPr>
      <w:r>
        <w:rPr>
          <w:rFonts w:ascii="IRNazanin" w:hAnsi="IRNazanin" w:eastAsia="IRNazanin" w:cs="IRNazanin"/>
          <w:lang w:bidi="fa-IR"/>
          <w:color w:val="111111"/>
          <w:sz w:val="28"/>
          <w:szCs w:val="28"/>
          <w:rtl/>
        </w:rPr>
        <w:t xml:space="preserve">خداوندا همانا تو مرا امر کردی، پس ترک گفتم. 16/32</w:t>
      </w:r>
    </w:p>
    <w:p>
      <w:pPr>
        <w:pStyle w:val="Heading5"/>
      </w:pPr>
      <w:bookmarkStart w:id="8415" w:name="_Toc7177"/>
      <w:r>
        <w:t>تسلیم شدن در برابر فرمان الهی</w:t>
      </w:r>
      <w:bookmarkEnd w:id="8415"/>
    </w:p>
    <w:p>
      <w:pPr>
        <w:pStyle w:val="BookText"/>
      </w:pPr>
      <w:r>
        <w:rPr>
          <w:rFonts w:ascii="Amiri" w:hAnsi="Amiri" w:eastAsia="Amiri" w:cs="Amiri"/>
          <w:lang w:bidi="ar-SA"/>
          <w:color w:val="111111"/>
          <w:sz w:val="28"/>
          <w:szCs w:val="28"/>
          <w:rtl/>
        </w:rPr>
        <w:t xml:space="preserve">وَ أَلْهِمْنَا مَعْرِفَةَ الِاخْتِیَارِ، وَ اجْعَلْ ذَلِکَ ذَرِیعَةً إِلَی الرِّضَا بِمَا قَضَیْتَ لَنَا وَ التَّسْلِیمِ لِمَا حَکَمْتَ</w:t>
      </w:r>
    </w:p>
    <w:p>
      <w:pPr>
        <w:pStyle w:val="BookText"/>
      </w:pPr>
      <w:r>
        <w:rPr>
          <w:rFonts w:ascii="IRNazanin" w:hAnsi="IRNazanin" w:eastAsia="IRNazanin" w:cs="IRNazanin"/>
          <w:lang w:bidi="fa-IR"/>
          <w:color w:val="111111"/>
          <w:sz w:val="28"/>
          <w:szCs w:val="28"/>
          <w:rtl/>
        </w:rPr>
        <w:t xml:space="preserve">و معرفت (کار) خیر را به ما الهام فرما و آن را وسیله خوشنودی به آنچه برای ما مقدّر فرمودی و تسلیم به آنچه حکم نمودی، قرار ده.2/33</w:t>
      </w:r>
    </w:p>
    <w:p>
      <w:pPr>
        <w:pStyle w:val="Heading5"/>
      </w:pPr>
      <w:bookmarkStart w:id="8416" w:name="_Toc7178"/>
      <w:r>
        <w:t>آگاهی از فرمان الهی و تجاوز از آن</w:t>
      </w:r>
      <w:bookmarkEnd w:id="8416"/>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46" w:name="pg3739_48498"/>
    <w:bookmarkEnd w:id="846"/>
    <w:p>
      <w:pPr>
        <w:pStyle w:val="BookText"/>
      </w:pPr>
      <w:r>
        <w:rPr>
          <w:rFonts w:ascii="Amiri" w:hAnsi="Amiri" w:eastAsia="Amiri" w:cs="Amiri"/>
          <w:lang w:bidi="ar-SA"/>
          <w:color w:val="111111"/>
          <w:sz w:val="28"/>
          <w:szCs w:val="28"/>
          <w:rtl/>
        </w:rPr>
        <w:t xml:space="preserve">کَمْ... أَمْرٍ قَدْ وَقَفْتَنَا عَلَیْهِ فَتَعَدَّیْنَاهُ</w:t>
      </w:r>
    </w:p>
    <w:p>
      <w:pPr>
        <w:pStyle w:val="BookText"/>
      </w:pPr>
      <w:r>
        <w:rPr>
          <w:rFonts w:ascii="IRNazanin" w:hAnsi="IRNazanin" w:eastAsia="IRNazanin" w:cs="IRNazanin"/>
          <w:lang w:bidi="fa-IR"/>
          <w:color w:val="111111"/>
          <w:sz w:val="28"/>
          <w:szCs w:val="28"/>
          <w:rtl/>
        </w:rPr>
        <w:t xml:space="preserve">چه بسیار امری که ما را بر آن آگاه کردی، پس ما از آن تعدّی نمودیم.2/34</w:t>
      </w:r>
    </w:p>
    <w:p>
      <w:pPr>
        <w:pStyle w:val="Heading5"/>
      </w:pPr>
      <w:bookmarkStart w:id="8417" w:name="_Toc7179"/>
      <w:r>
        <w:t>فرمان خدا به شنیدن سخنان محمّد صلی‌الله‌علیه‌و‌آله و اهل‌بیت او علیهم‌السلام</w:t>
      </w:r>
      <w:bookmarkEnd w:id="8417"/>
    </w:p>
    <w:p>
      <w:pPr>
        <w:pStyle w:val="BookText"/>
      </w:pPr>
      <w:r>
        <w:rPr>
          <w:rFonts w:ascii="Amiri" w:hAnsi="Amiri" w:eastAsia="Amiri" w:cs="Amiri"/>
          <w:lang w:bidi="ar-SA"/>
          <w:color w:val="111111"/>
          <w:sz w:val="28"/>
          <w:szCs w:val="28"/>
          <w:rtl/>
        </w:rPr>
        <w:t xml:space="preserve">وَ اجْعَلْنَا لَهُمْ سَامِعِینَ وَ مُطِیعِینَ کَمَا أَمَرْتَ</w:t>
      </w:r>
    </w:p>
    <w:p>
      <w:pPr>
        <w:pStyle w:val="BookText"/>
      </w:pPr>
      <w:r>
        <w:rPr>
          <w:rFonts w:ascii="IRNazanin" w:hAnsi="IRNazanin" w:eastAsia="IRNazanin" w:cs="IRNazanin"/>
          <w:lang w:bidi="fa-IR"/>
          <w:color w:val="111111"/>
          <w:sz w:val="28"/>
          <w:szCs w:val="28"/>
          <w:rtl/>
        </w:rPr>
        <w:t xml:space="preserve">و همان‌طور که فرمان داده‌ای ما را در برابر ایشان گوش به فرمان و مطیع قرار ده.5/34</w:t>
      </w:r>
    </w:p>
    <w:p>
      <w:pPr>
        <w:pStyle w:val="Heading5"/>
      </w:pPr>
      <w:bookmarkStart w:id="8418" w:name="_Toc7180"/>
      <w:r>
        <w:t>سرپیچی از امر خدا و عدم شتاب او در کیفر نافرمان</w:t>
      </w:r>
      <w:bookmarkEnd w:id="8418"/>
    </w:p>
    <w:p>
      <w:pPr>
        <w:pStyle w:val="BookText"/>
      </w:pPr>
      <w:r>
        <w:rPr>
          <w:rFonts w:ascii="Amiri" w:hAnsi="Amiri" w:eastAsia="Amiri" w:cs="Amiri"/>
          <w:lang w:bidi="ar-SA"/>
          <w:color w:val="111111"/>
          <w:sz w:val="28"/>
          <w:szCs w:val="28"/>
          <w:rtl/>
        </w:rPr>
        <w:t xml:space="preserve">فَأَمَّا الْعَاصِی أَمْرَکَ وَ الْمُوَاقِعُ نَهْیَکَ فَلَمْ تُعَاجِلْهُ بِنَقِمَتِکَ</w:t>
      </w:r>
    </w:p>
    <w:p>
      <w:pPr>
        <w:pStyle w:val="BookText"/>
      </w:pPr>
      <w:r>
        <w:rPr>
          <w:rFonts w:ascii="IRNazanin" w:hAnsi="IRNazanin" w:eastAsia="IRNazanin" w:cs="IRNazanin"/>
          <w:lang w:bidi="fa-IR"/>
          <w:color w:val="111111"/>
          <w:sz w:val="28"/>
          <w:szCs w:val="28"/>
          <w:rtl/>
        </w:rPr>
        <w:t xml:space="preserve">و امّا آنکه امر تو را سرپیچی کند و نهی تو را به‌جا آورد، پس به کیفرش شتاب نکردی.14/37</w:t>
      </w:r>
    </w:p>
    <w:p>
      <w:pPr>
        <w:pStyle w:val="Heading5"/>
      </w:pPr>
      <w:bookmarkStart w:id="8419" w:name="_Toc7181"/>
      <w:r>
        <w:t>نگه‌داشتن بنده و فرمان خدا</w:t>
      </w:r>
      <w:bookmarkEnd w:id="8419"/>
    </w:p>
    <w:p>
      <w:pPr>
        <w:pStyle w:val="BookText"/>
      </w:pPr>
      <w:r>
        <w:rPr>
          <w:rFonts w:ascii="Amiri" w:hAnsi="Amiri" w:eastAsia="Amiri" w:cs="Amiri"/>
          <w:lang w:bidi="ar-SA"/>
          <w:color w:val="111111"/>
          <w:sz w:val="28"/>
          <w:szCs w:val="28"/>
          <w:rtl/>
        </w:rPr>
        <w:t xml:space="preserve">قِنِی مَا یُوجِبُ لَهُ حُکْمُکَ، وَ خَلِّصْنِی مِمَّا یَحْکُمُ بِهِ عَدْلُکَ</w:t>
      </w:r>
    </w:p>
    <w:p>
      <w:pPr>
        <w:pStyle w:val="BookText"/>
      </w:pPr>
      <w:r>
        <w:rPr>
          <w:rFonts w:ascii="IRNazanin" w:hAnsi="IRNazanin" w:eastAsia="IRNazanin" w:cs="IRNazanin"/>
          <w:lang w:bidi="fa-IR"/>
          <w:color w:val="111111"/>
          <w:sz w:val="28"/>
          <w:szCs w:val="28"/>
          <w:rtl/>
        </w:rPr>
        <w:t xml:space="preserve">مرا از آنچه حکم تو را واجب می‌گرداند، نگهدار و از آنچه عدل تو را حکم می‌کند، خلاص گردان.5/39</w:t>
      </w:r>
    </w:p>
    <w:p>
      <w:pPr>
        <w:pStyle w:val="Heading5"/>
      </w:pPr>
      <w:bookmarkStart w:id="8420" w:name="_Toc7182"/>
      <w:r>
        <w:t>پیامبر صلی‌الله‌علیه‌و‌آله ، بیان‌کننده فرمان خدا</w:t>
      </w:r>
      <w:bookmarkEnd w:id="8420"/>
    </w:p>
    <w:p>
      <w:pPr>
        <w:pStyle w:val="BookText"/>
      </w:pPr>
      <w:r>
        <w:rPr>
          <w:rFonts w:ascii="Amiri" w:hAnsi="Amiri" w:eastAsia="Amiri" w:cs="Amiri"/>
          <w:lang w:bidi="ar-SA"/>
          <w:color w:val="111111"/>
          <w:sz w:val="28"/>
          <w:szCs w:val="28"/>
          <w:rtl/>
        </w:rPr>
        <w:t xml:space="preserve">اللَّهُمَّ صَلِّ عَلَی مُحَمَّدٍ عَبْدِکَ وَ رَسُولِکَ کَمَا... صَدَعَ بِأَمْرِکَ</w:t>
      </w:r>
    </w:p>
    <w:p>
      <w:pPr>
        <w:pStyle w:val="BookText"/>
      </w:pPr>
      <w:r>
        <w:rPr>
          <w:rFonts w:ascii="IRNazanin" w:hAnsi="IRNazanin" w:eastAsia="IRNazanin" w:cs="IRNazanin"/>
          <w:lang w:bidi="fa-IR"/>
          <w:color w:val="111111"/>
          <w:sz w:val="28"/>
          <w:szCs w:val="28"/>
          <w:rtl/>
        </w:rPr>
        <w:t xml:space="preserve">خداوندا بر محمّد بنده خود و فرستاده‌ات درود فرست. همچنانکه فرمانت را با صدای رسا بیان کرد.17/42</w:t>
      </w:r>
    </w:p>
    <w:p>
      <w:pPr>
        <w:pStyle w:val="Heading5"/>
      </w:pPr>
      <w:bookmarkStart w:id="8421" w:name="_Toc7183"/>
      <w:r>
        <w:t>فرمان خدا، به روزه ماه رمضان</w:t>
      </w:r>
      <w:bookmarkEnd w:id="8421"/>
    </w:p>
    <w:p>
      <w:pPr>
        <w:pStyle w:val="BookText"/>
      </w:pPr>
      <w:r>
        <w:rPr>
          <w:rFonts w:ascii="Amiri" w:hAnsi="Amiri" w:eastAsia="Amiri" w:cs="Amiri"/>
          <w:lang w:bidi="ar-SA"/>
          <w:color w:val="111111"/>
          <w:sz w:val="28"/>
          <w:szCs w:val="28"/>
          <w:rtl/>
        </w:rPr>
        <w:t xml:space="preserve">فَصُمْنَا بِأَمْرِکَ نَهَارَهُ</w:t>
      </w:r>
    </w:p>
    <w:p>
      <w:pPr>
        <w:pStyle w:val="BookText"/>
      </w:pPr>
      <w:r>
        <w:rPr>
          <w:rFonts w:ascii="IRNazanin" w:hAnsi="IRNazanin" w:eastAsia="IRNazanin" w:cs="IRNazanin"/>
          <w:lang w:bidi="fa-IR"/>
          <w:color w:val="111111"/>
          <w:sz w:val="28"/>
          <w:szCs w:val="28"/>
          <w:rtl/>
        </w:rPr>
        <w:t xml:space="preserve">پس به فرمان تو روزش را روزه گرفتیم.21/45</w:t>
      </w:r>
    </w:p>
    <w:p>
      <w:pPr>
        <w:pStyle w:val="Heading5"/>
      </w:pPr>
      <w:bookmarkStart w:id="8422" w:name="_Toc7184"/>
      <w:r>
        <w:t>مهلت خدا و بازگشت بنده به فرمانش</w:t>
      </w:r>
      <w:bookmarkEnd w:id="8422"/>
    </w:p>
    <w:p>
      <w:pPr>
        <w:pStyle w:val="BookText"/>
      </w:pPr>
      <w:r>
        <w:rPr>
          <w:rFonts w:ascii="Amiri" w:hAnsi="Amiri" w:eastAsia="Amiri" w:cs="Amiri"/>
          <w:lang w:bidi="ar-SA"/>
          <w:color w:val="111111"/>
          <w:sz w:val="28"/>
          <w:szCs w:val="28"/>
          <w:rtl/>
        </w:rPr>
        <w:t xml:space="preserve">إِنَّمَا تَأَنَّیْتَ بِهِمْ لِیَفِیؤُوا إِلَی أَمْرِکَ</w:t>
      </w:r>
    </w:p>
    <w:p>
      <w:pPr>
        <w:pStyle w:val="BookText"/>
      </w:pPr>
      <w:r>
        <w:rPr>
          <w:rFonts w:ascii="IRNazanin" w:hAnsi="IRNazanin" w:eastAsia="IRNazanin" w:cs="IRNazanin"/>
          <w:lang w:bidi="fa-IR"/>
          <w:color w:val="111111"/>
          <w:sz w:val="28"/>
          <w:szCs w:val="28"/>
          <w:rtl/>
        </w:rPr>
        <w:t xml:space="preserve">همانا از این رو با آنان درنگ کرده‌ای، تا به فرمان تو بازگردند.17/46</w:t>
      </w:r>
    </w:p>
    <w:p>
      <w:pPr>
        <w:pStyle w:val="Heading5"/>
      </w:pPr>
      <w:bookmarkStart w:id="8423" w:name="_Toc7185"/>
      <w:r>
        <w:t>بازگشت گفتار و کردار بندگان، به فرمان خدا</w:t>
      </w:r>
      <w:bookmarkEnd w:id="8423"/>
    </w:p>
    <w:p>
      <w:pPr>
        <w:pStyle w:val="BookText"/>
      </w:pPr>
      <w:r>
        <w:rPr>
          <w:rFonts w:ascii="Amiri" w:hAnsi="Amiri" w:eastAsia="Amiri" w:cs="Amiri"/>
          <w:lang w:bidi="ar-SA"/>
          <w:color w:val="111111"/>
          <w:sz w:val="28"/>
          <w:szCs w:val="28"/>
          <w:rtl/>
        </w:rPr>
        <w:t xml:space="preserve">کُلُّهُمْ صَائِرُونَ، إِلَی حُکْمِکَ، وَ اُمُورُهُمْ آئِلَةٌ إِلَی أَمْرِکَ</w:t>
      </w:r>
    </w:p>
    <w:p>
      <w:pPr>
        <w:pStyle w:val="BookText"/>
      </w:pPr>
      <w:r>
        <w:rPr>
          <w:rFonts w:ascii="IRNazanin" w:hAnsi="IRNazanin" w:eastAsia="IRNazanin" w:cs="IRNazanin"/>
          <w:lang w:bidi="fa-IR"/>
          <w:color w:val="111111"/>
          <w:sz w:val="28"/>
          <w:szCs w:val="28"/>
          <w:rtl/>
        </w:rPr>
        <w:t xml:space="preserve">همه ایشان به حکم تو می‌رسند و کردارشان به فرمان تو خواهد رسید.18/46</w:t>
      </w:r>
    </w:p>
    <w:p>
      <w:pPr>
        <w:pStyle w:val="Heading5"/>
      </w:pPr>
      <w:bookmarkStart w:id="8424" w:name="_Toc7186"/>
      <w:r>
        <w:t>برگزیدگان خدا، برای فرمان او</w:t>
      </w:r>
      <w:bookmarkEnd w:id="8424"/>
    </w:p>
    <w:p>
      <w:pPr>
        <w:pStyle w:val="BookText"/>
      </w:pPr>
      <w:r>
        <w:rPr>
          <w:rFonts w:ascii="Amiri" w:hAnsi="Amiri" w:eastAsia="Amiri" w:cs="Amiri"/>
          <w:lang w:bidi="ar-SA"/>
          <w:color w:val="111111"/>
          <w:sz w:val="28"/>
          <w:szCs w:val="28"/>
          <w:rtl/>
        </w:rPr>
        <w:t xml:space="preserve">رَبِّ صَلِّ عَلَی أَطَائِبِ أَهْلِ بَیْتِهِ الَّذِینَ اخْتَرْتَهُمْ لِأَمْرِکَ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برگزیدی.56/47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47" w:name="pg3739_48499"/>
    <w:bookmarkEnd w:id="847"/>
    <w:p>
      <w:pPr>
        <w:pStyle w:val="Heading5"/>
      </w:pPr>
      <w:bookmarkStart w:id="8425" w:name="_Toc7187"/>
      <w:r>
        <w:t>دوستان ائمه علیهم‌السلام ، تسلیم فرمان ایشان</w:t>
      </w:r>
      <w:bookmarkEnd w:id="8425"/>
    </w:p>
    <w:p>
      <w:pPr>
        <w:pStyle w:val="BookText"/>
      </w:pPr>
      <w:r>
        <w:rPr>
          <w:rFonts w:ascii="Amiri" w:hAnsi="Amiri" w:eastAsia="Amiri" w:cs="Amiri"/>
          <w:lang w:bidi="ar-SA"/>
          <w:color w:val="111111"/>
          <w:sz w:val="28"/>
          <w:szCs w:val="28"/>
          <w:rtl/>
        </w:rPr>
        <w:t xml:space="preserve">اللَّهُمَّ وَ صَلِّ عَلَی أَوْلِیَائِهِمُ... الْمُسَلِّمِینَ لِأَمْرِهِمُ</w:t>
      </w:r>
    </w:p>
    <w:p>
      <w:pPr>
        <w:pStyle w:val="BookText"/>
      </w:pPr>
      <w:r>
        <w:rPr>
          <w:rFonts w:ascii="IRNazanin" w:hAnsi="IRNazanin" w:eastAsia="IRNazanin" w:cs="IRNazanin"/>
          <w:lang w:bidi="fa-IR"/>
          <w:color w:val="111111"/>
          <w:sz w:val="28"/>
          <w:szCs w:val="28"/>
          <w:rtl/>
        </w:rPr>
        <w:t xml:space="preserve">خداوندا و بر دوستان آنها که تسلیم‌شدگانِ فرمان ایشانند، درود فرست.64/47</w:t>
      </w:r>
    </w:p>
    <w:p>
      <w:pPr>
        <w:pStyle w:val="Heading5"/>
      </w:pPr>
      <w:bookmarkStart w:id="8426" w:name="_Toc7188"/>
      <w:r>
        <w:t>خلاف فرمان خدا عمل کردن</w:t>
      </w:r>
      <w:bookmarkEnd w:id="8426"/>
    </w:p>
    <w:p>
      <w:pPr>
        <w:pStyle w:val="BookText"/>
      </w:pPr>
      <w:r>
        <w:rPr>
          <w:rFonts w:ascii="Amiri" w:hAnsi="Amiri" w:eastAsia="Amiri" w:cs="Amiri"/>
          <w:lang w:bidi="ar-SA"/>
          <w:color w:val="111111"/>
          <w:sz w:val="28"/>
          <w:szCs w:val="28"/>
          <w:rtl/>
        </w:rPr>
        <w:t xml:space="preserve">نَهَیْتَهُ عَنْ مَعْصِیَتِکَ، فَخَالَفَ أَمْرَکَ إِلَی نَهْیِکَ</w:t>
      </w:r>
    </w:p>
    <w:p>
      <w:pPr>
        <w:pStyle w:val="BookText"/>
      </w:pPr>
      <w:r>
        <w:rPr>
          <w:rFonts w:ascii="IRNazanin" w:hAnsi="IRNazanin" w:eastAsia="IRNazanin" w:cs="IRNazanin"/>
          <w:lang w:bidi="fa-IR"/>
          <w:color w:val="111111"/>
          <w:sz w:val="28"/>
          <w:szCs w:val="28"/>
          <w:rtl/>
        </w:rPr>
        <w:t xml:space="preserve">او را از نافرمانی نهی کردی، پس با فرمانت مخالفت نموده، به نهیت شتافت.68/47</w:t>
      </w:r>
    </w:p>
    <w:p>
      <w:pPr>
        <w:pStyle w:val="Heading5"/>
      </w:pPr>
      <w:bookmarkStart w:id="8427" w:name="_Toc7189"/>
      <w:r>
        <w:t>آمدن به درگاه خدا، از درهای فرمان داده شده</w:t>
      </w:r>
      <w:bookmarkEnd w:id="8427"/>
    </w:p>
    <w:p>
      <w:pPr>
        <w:pStyle w:val="BookText"/>
      </w:pPr>
      <w:r>
        <w:rPr>
          <w:rFonts w:ascii="Amiri" w:hAnsi="Amiri" w:eastAsia="Amiri" w:cs="Amiri"/>
          <w:lang w:bidi="ar-SA"/>
          <w:color w:val="111111"/>
          <w:sz w:val="28"/>
          <w:szCs w:val="28"/>
          <w:rtl/>
        </w:rPr>
        <w:t xml:space="preserve">وَ إِنِّی وَ إِنْ لَمْ أُقَدِّمْ مَا قَدَّمُوهُ مِنَ الصَّالِحَاتِ فَقَدْ... أَتَیْتُکَ مِنَ الْأَبْوَابِ الَّتِی أَمَرْتَ أَنْ تُوءْتَی مِنْهَا</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از همان درهایی که فرمان داده‌ای از آنها وارد شوند، نزد تو آمده‌ام.72/47</w:t>
      </w:r>
    </w:p>
    <w:p>
      <w:pPr>
        <w:pStyle w:val="Heading5"/>
      </w:pPr>
      <w:bookmarkStart w:id="8428" w:name="_Toc7190"/>
      <w:r>
        <w:t>فرمان خدا و پیشی گرفتن به نیکی‌ها</w:t>
      </w:r>
      <w:bookmarkEnd w:id="8428"/>
    </w:p>
    <w:p>
      <w:pPr>
        <w:pStyle w:val="BookText"/>
      </w:pPr>
      <w:r>
        <w:rPr>
          <w:rFonts w:ascii="Amiri" w:hAnsi="Amiri" w:eastAsia="Amiri" w:cs="Amiri"/>
          <w:lang w:bidi="ar-SA"/>
          <w:color w:val="111111"/>
          <w:sz w:val="28"/>
          <w:szCs w:val="28"/>
          <w:rtl/>
        </w:rPr>
        <w:t xml:space="preserve">وَ سَهِّلْ لِی مَسْلَکَ الْخَیْرَاتِ إِلَیْکَ، وَ الْمُسَابَقَةَ إِلَیْهَا مِنْ حَیْثُ أَمَرْتَ</w:t>
      </w:r>
    </w:p>
    <w:p>
      <w:pPr>
        <w:pStyle w:val="BookText"/>
      </w:pPr>
      <w:r>
        <w:rPr>
          <w:rFonts w:ascii="IRNazanin" w:hAnsi="IRNazanin" w:eastAsia="IRNazanin" w:cs="IRNazanin"/>
          <w:lang w:bidi="fa-IR"/>
          <w:color w:val="111111"/>
          <w:sz w:val="28"/>
          <w:szCs w:val="28"/>
          <w:rtl/>
        </w:rPr>
        <w:t xml:space="preserve">و راه خیرات به سوی خود و پیشی گرفتن به آنها را از جهتی که فرمان داده‌ای، برای من آسان گردان.94/47</w:t>
      </w:r>
    </w:p>
    <w:p>
      <w:pPr>
        <w:pStyle w:val="Heading5"/>
      </w:pPr>
      <w:bookmarkStart w:id="8429" w:name="_Toc7191"/>
      <w:r>
        <w:t>برگزیدگان خدا و تغییر یافته دیدن حکم الهی</w:t>
      </w:r>
      <w:bookmarkEnd w:id="8429"/>
    </w:p>
    <w:p>
      <w:pPr>
        <w:pStyle w:val="BookText"/>
      </w:pPr>
      <w:r>
        <w:rPr>
          <w:rFonts w:ascii="Amiri" w:hAnsi="Amiri" w:eastAsia="Amiri" w:cs="Amiri"/>
          <w:lang w:bidi="ar-SA"/>
          <w:color w:val="111111"/>
          <w:sz w:val="28"/>
          <w:szCs w:val="28"/>
          <w:rtl/>
        </w:rPr>
        <w:t xml:space="preserve">...حَتَّی عَادَ صِفْوَتُکَ وَ خُلَفَاوءُکَ مَغْلُوبِینَ... یَرَوْنَ حُکْمَکَ مُبَدَّلًا</w:t>
      </w:r>
    </w:p>
    <w:p>
      <w:pPr>
        <w:pStyle w:val="BookText"/>
      </w:pPr>
      <w:r>
        <w:rPr>
          <w:rFonts w:ascii="IRNazanin" w:hAnsi="IRNazanin" w:eastAsia="IRNazanin" w:cs="IRNazanin"/>
          <w:lang w:bidi="fa-IR"/>
          <w:color w:val="111111"/>
          <w:sz w:val="28"/>
          <w:szCs w:val="28"/>
          <w:rtl/>
        </w:rPr>
        <w:t xml:space="preserve">...تا اینکه برگزیدگان و جانشینان تو، مغلوب شده، می‌بینند که احکامت تغییر یافته است.9/48</w:t>
      </w:r>
    </w:p>
    <w:p>
      <w:pPr>
        <w:pStyle w:val="Heading5"/>
      </w:pPr>
      <w:bookmarkStart w:id="8430" w:name="_Toc7192"/>
      <w:r>
        <w:t>حکم خدا و درخواست بنده</w:t>
      </w:r>
      <w:bookmarkEnd w:id="8430"/>
    </w:p>
    <w:p>
      <w:pPr>
        <w:pStyle w:val="BookText"/>
      </w:pPr>
      <w:r>
        <w:rPr>
          <w:rFonts w:ascii="Amiri" w:hAnsi="Amiri" w:eastAsia="Amiri" w:cs="Amiri"/>
          <w:lang w:bidi="ar-SA"/>
          <w:color w:val="111111"/>
          <w:sz w:val="28"/>
          <w:szCs w:val="28"/>
          <w:rtl/>
        </w:rPr>
        <w:t xml:space="preserve">اسْتَجِبْ لِی جَمِیعَ مَا سَأَلْتُکَ وَ طَلَبْتُ إِلَیْکَ وَ رَغِبْتُ فِیهِ إِلَیْکَ، وَ أَرِدْهُ وَ قَدِّرْهُ وَ اقْضِهِ وَ أَمْضِهِ</w:t>
      </w:r>
    </w:p>
    <w:p>
      <w:pPr>
        <w:pStyle w:val="BookText"/>
      </w:pPr>
      <w:r>
        <w:rPr>
          <w:rFonts w:ascii="IRNazanin" w:hAnsi="IRNazanin" w:eastAsia="IRNazanin" w:cs="IRNazanin"/>
          <w:lang w:bidi="fa-IR"/>
          <w:color w:val="111111"/>
          <w:sz w:val="28"/>
          <w:szCs w:val="28"/>
          <w:rtl/>
        </w:rPr>
        <w:t xml:space="preserve">همه آنچه را که از تو خواسته‌ام و طلب کرده‌ام و به آن میل نموده‌ام، برایم مستجاب فرما و آن را بخواه و مقدّر کن و فرمان ده و اجرا کن.28/48</w:t>
      </w:r>
    </w:p>
    <w:p>
      <w:pPr>
        <w:pStyle w:val="Heading5"/>
      </w:pPr>
      <w:bookmarkStart w:id="8431" w:name="_Toc7193"/>
      <w:r>
        <w:t>حکم خدا و خیر بنده</w:t>
      </w:r>
      <w:bookmarkEnd w:id="8431"/>
    </w:p>
    <w:p>
      <w:pPr>
        <w:pStyle w:val="BookText"/>
      </w:pPr>
      <w:r>
        <w:rPr>
          <w:rFonts w:ascii="Amiri" w:hAnsi="Amiri" w:eastAsia="Amiri" w:cs="Amiri"/>
          <w:lang w:bidi="ar-SA"/>
          <w:color w:val="111111"/>
          <w:sz w:val="28"/>
          <w:szCs w:val="28"/>
          <w:rtl/>
        </w:rPr>
        <w:t xml:space="preserve">خِرْ لِی فِیما تَقْضِی مِنْهُ</w:t>
      </w:r>
    </w:p>
    <w:p>
      <w:pPr>
        <w:pStyle w:val="BookText"/>
      </w:pPr>
      <w:r>
        <w:rPr>
          <w:rFonts w:ascii="IRNazanin" w:hAnsi="IRNazanin" w:eastAsia="IRNazanin" w:cs="IRNazanin"/>
          <w:lang w:bidi="fa-IR"/>
          <w:color w:val="111111"/>
          <w:sz w:val="28"/>
          <w:szCs w:val="28"/>
          <w:rtl/>
        </w:rPr>
        <w:t xml:space="preserve">به من در آنچه از آن برایم حکم می‌کنی، خیر ده.28/48</w:t>
      </w:r>
    </w:p>
    <w:p>
      <w:pPr>
        <w:pStyle w:val="Heading5"/>
      </w:pPr>
      <w:bookmarkStart w:id="8432" w:name="_Toc7194"/>
      <w:r>
        <w:t>نپسندیدن حکم خدا، و عدم توانایی بر بازگرداندن فرمانش</w:t>
      </w:r>
      <w:bookmarkEnd w:id="8432"/>
    </w:p>
    <w:p>
      <w:pPr>
        <w:pStyle w:val="BookText"/>
      </w:pPr>
      <w:r>
        <w:rPr>
          <w:rFonts w:ascii="Amiri" w:hAnsi="Amiri" w:eastAsia="Amiri" w:cs="Amiri"/>
          <w:lang w:bidi="ar-SA"/>
          <w:color w:val="111111"/>
          <w:sz w:val="28"/>
          <w:szCs w:val="28"/>
          <w:rtl/>
        </w:rPr>
        <w:t xml:space="preserve">لَیْسَ یَسْتَطِیعُ مَنْ کَرِهَ قَضَاءَکَ أَنْ یَرُدَّ أَمْرَکَ</w:t>
      </w:r>
    </w:p>
    <w:p>
      <w:pPr>
        <w:pStyle w:val="BookText"/>
      </w:pPr>
      <w:r>
        <w:rPr>
          <w:rFonts w:ascii="IRNazanin" w:hAnsi="IRNazanin" w:eastAsia="IRNazanin" w:cs="IRNazanin"/>
          <w:lang w:bidi="fa-IR"/>
          <w:color w:val="111111"/>
          <w:sz w:val="28"/>
          <w:szCs w:val="28"/>
          <w:rtl/>
        </w:rPr>
        <w:t xml:space="preserve">کسی که حکم تو را نپسندید، نمی‌تواند فرمانت را بازگرداند.3/52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848" w:name="pg3739_48500"/>
    <w:bookmarkEnd w:id="848"/>
    <w:p>
      <w:pPr>
        <w:pStyle w:val="Heading5"/>
      </w:pPr>
      <w:bookmarkStart w:id="8433" w:name="_Toc7195"/>
      <w:r>
        <w:t>فرمان خدا به پیامبر صلی‌الله‌علیه‌و‌آله ، جهت تسبیح او به اسم عظیم</w:t>
      </w:r>
      <w:bookmarkEnd w:id="8433"/>
    </w:p>
    <w:p>
      <w:pPr>
        <w:pStyle w:val="BookText"/>
      </w:pPr>
      <w:r>
        <w:rPr>
          <w:rFonts w:ascii="Amiri" w:hAnsi="Amiri" w:eastAsia="Amiri" w:cs="Amiri"/>
          <w:lang w:bidi="ar-SA"/>
          <w:color w:val="111111"/>
          <w:sz w:val="28"/>
          <w:szCs w:val="28"/>
          <w:rtl/>
        </w:rPr>
        <w:t xml:space="preserve">إِلَهِی أَسْأَلُکَ... بِاسْمِکَ الْعَظِیمِ الَّذِی أَمَرْتَ رَسُولَکَ أَنْ یُسَبِّحَکَ بِهِ...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نام بزرگت که پیامبرت را فرمان دادی که تو را با آن تسبیح گوید، از تو می‌خواهم که بر محمّد و خاندان محمّد درود فرستی. 10/52</w:t>
      </w:r>
    </w:p>
    <w:p>
      <w:pPr>
        <w:pStyle w:val="Heading5"/>
      </w:pPr>
      <w:bookmarkStart w:id="8434" w:name="_Toc7196"/>
      <w:r>
        <w:t>یقین داشتن به نفوذ امر الهی</w:t>
      </w:r>
      <w:bookmarkEnd w:id="8434"/>
    </w:p>
    <w:p>
      <w:pPr>
        <w:pStyle w:val="BookText"/>
      </w:pPr>
      <w:r>
        <w:rPr>
          <w:rFonts w:ascii="Amiri" w:hAnsi="Amiri" w:eastAsia="Amiri" w:cs="Amiri"/>
          <w:lang w:bidi="ar-SA"/>
          <w:color w:val="111111"/>
          <w:sz w:val="28"/>
          <w:szCs w:val="28"/>
          <w:rtl/>
        </w:rPr>
        <w:t xml:space="preserve">أَسْأَلُکَ... یَقِینًا تَنْفَعُ بِهِ مَنِ اسْتَیْقَنَ بِهِ حَقَّ الْیَقِینِ فِی نَفَاذِ أَمْرِکَ</w:t>
      </w:r>
    </w:p>
    <w:p>
      <w:pPr>
        <w:pStyle w:val="BookText"/>
      </w:pPr>
      <w:r>
        <w:rPr>
          <w:rFonts w:ascii="IRNazanin" w:hAnsi="IRNazanin" w:eastAsia="IRNazanin" w:cs="IRNazanin"/>
          <w:lang w:bidi="fa-IR"/>
          <w:color w:val="111111"/>
          <w:sz w:val="28"/>
          <w:szCs w:val="28"/>
          <w:rtl/>
        </w:rPr>
        <w:t xml:space="preserve">از تو یقینی می‌خواهم که به وسیله آن هر کس را که به نافذ بودن امر تو یقین پیدا کند، سود می‌دهی.3/54</w:t>
      </w:r>
    </w:p>
    <w:p>
      <w:pPr>
        <w:pStyle w:val="Heading5"/>
      </w:pPr>
      <w:bookmarkStart w:id="8435" w:name="_Toc7197"/>
      <w:r>
        <w:t>ویژگی‌های فرمان خدا:</w:t>
      </w:r>
      <w:bookmarkEnd w:id="8435"/>
    </w:p>
    <w:p>
      <w:pPr>
        <w:pStyle w:val="Heading6"/>
      </w:pPr>
      <w:bookmarkStart w:id="8436" w:name="_Toc7198"/>
      <w:r>
        <w:t>أ. بر اساس عدالت بودن</w:t>
      </w:r>
      <w:bookmarkEnd w:id="8436"/>
    </w:p>
    <w:p>
      <w:pPr>
        <w:pStyle w:val="BookText"/>
      </w:pPr>
      <w:r>
        <w:rPr>
          <w:rFonts w:ascii="Amiri" w:hAnsi="Amiri" w:eastAsia="Amiri" w:cs="Amiri"/>
          <w:lang w:bidi="ar-SA"/>
          <w:color w:val="111111"/>
          <w:sz w:val="28"/>
          <w:szCs w:val="28"/>
          <w:rtl/>
        </w:rPr>
        <w:t xml:space="preserve">أَنِّی أَشْهَدُ أَنَّکَ... عَدْلٌ فِی الْحُکْمِ</w:t>
      </w:r>
    </w:p>
    <w:p>
      <w:pPr>
        <w:pStyle w:val="BookText"/>
      </w:pPr>
      <w:r>
        <w:rPr>
          <w:rFonts w:ascii="IRNazanin" w:hAnsi="IRNazanin" w:eastAsia="IRNazanin" w:cs="IRNazanin"/>
          <w:lang w:bidi="fa-IR"/>
          <w:color w:val="111111"/>
          <w:sz w:val="28"/>
          <w:szCs w:val="28"/>
          <w:rtl/>
        </w:rPr>
        <w:t xml:space="preserve">همانا من شهادت می‌دهم که تو دادگر در حکمی.21/6</w:t>
      </w:r>
    </w:p>
    <w:p>
      <w:pPr>
        <w:pStyle w:val="BookText"/>
      </w:pPr>
      <w:r>
        <w:rPr>
          <w:rFonts w:ascii="Amiri" w:hAnsi="Amiri" w:eastAsia="Amiri" w:cs="Amiri"/>
          <w:lang w:bidi="ar-SA"/>
          <w:color w:val="111111"/>
          <w:sz w:val="28"/>
          <w:szCs w:val="28"/>
          <w:rtl/>
        </w:rPr>
        <w:t xml:space="preserve">مَا أَقْنَطَهُ مِنْ سُهُولَةِ الْمَ-خْرَجِ عَدْلًا مِنْ قَضَائِکَ لَا تَجُورُ فِیهِ</w:t>
      </w:r>
    </w:p>
    <w:p>
      <w:pPr>
        <w:pStyle w:val="BookText"/>
      </w:pPr>
      <w:r>
        <w:rPr>
          <w:rFonts w:ascii="IRNazanin" w:hAnsi="IRNazanin" w:eastAsia="IRNazanin" w:cs="IRNazanin"/>
          <w:lang w:bidi="fa-IR"/>
          <w:color w:val="111111"/>
          <w:sz w:val="28"/>
          <w:szCs w:val="28"/>
          <w:rtl/>
        </w:rPr>
        <w:t xml:space="preserve">چه ناامید است از به آسانی رهایی یافتن! (همه گرفتاری‌هایش) از روی عدل در حکم</w:t>
      </w:r>
    </w:p>
    <w:p>
      <w:pPr>
        <w:pStyle w:val="BookText"/>
      </w:pPr>
      <w:r>
        <w:rPr>
          <w:rFonts w:ascii="IRNazanin" w:hAnsi="IRNazanin" w:eastAsia="IRNazanin" w:cs="IRNazanin"/>
          <w:lang w:bidi="fa-IR"/>
          <w:color w:val="111111"/>
          <w:sz w:val="28"/>
          <w:szCs w:val="28"/>
          <w:rtl/>
        </w:rPr>
        <w:t xml:space="preserve">توست، که در آن ستم نمی‌کنی.20/46</w:t>
      </w:r>
    </w:p>
    <w:p>
      <w:pPr>
        <w:pStyle w:val="BookText"/>
      </w:pPr>
      <w:r>
        <w:rPr>
          <w:rFonts w:ascii="Amiri" w:hAnsi="Amiri" w:eastAsia="Amiri" w:cs="Amiri"/>
          <w:lang w:bidi="ar-SA"/>
          <w:color w:val="111111"/>
          <w:sz w:val="28"/>
          <w:szCs w:val="28"/>
          <w:rtl/>
        </w:rPr>
        <w:t xml:space="preserve">أَنْتَ الَّذِی... قَضَیْتَ فَکَانَ عَدْلًا مَا قَضَیْتَ، وَ حَکَمْتَ فَکَانَ نِصْفًا مَا حَکَمْتَ</w:t>
      </w:r>
    </w:p>
    <w:p>
      <w:pPr>
        <w:pStyle w:val="BookText"/>
      </w:pPr>
      <w:r>
        <w:rPr>
          <w:rFonts w:ascii="IRNazanin" w:hAnsi="IRNazanin" w:eastAsia="IRNazanin" w:cs="IRNazanin"/>
          <w:lang w:bidi="fa-IR"/>
          <w:color w:val="111111"/>
          <w:sz w:val="28"/>
          <w:szCs w:val="28"/>
          <w:rtl/>
        </w:rPr>
        <w:t xml:space="preserve">تویی آنکه قضاوت کردی و قضاوتت از روی عدل بود و حکم دادی و حکمت از روی انصاف بود.15/47</w:t>
      </w:r>
    </w:p>
    <w:p>
      <w:pPr>
        <w:pStyle w:val="Heading6"/>
      </w:pPr>
      <w:bookmarkStart w:id="8437" w:name="_Toc7199"/>
      <w:r>
        <w:t>ب. شمول آن به هر چه و هر که خدا اراده کند</w:t>
      </w:r>
      <w:bookmarkEnd w:id="8437"/>
    </w:p>
    <w:p>
      <w:pPr>
        <w:pStyle w:val="BookText"/>
      </w:pPr>
      <w:r>
        <w:rPr>
          <w:rFonts w:ascii="Amiri" w:hAnsi="Amiri" w:eastAsia="Amiri" w:cs="Amiri"/>
          <w:lang w:bidi="ar-SA"/>
          <w:color w:val="111111"/>
          <w:sz w:val="28"/>
          <w:szCs w:val="28"/>
          <w:rtl/>
        </w:rPr>
        <w:t xml:space="preserve">إِنَّکَ تَفْعَلُ مَا تَشَاءُ، وَ تَحْکُمُ مَا تُرِیدُ</w:t>
      </w:r>
    </w:p>
    <w:p>
      <w:pPr>
        <w:pStyle w:val="BookText"/>
      </w:pPr>
      <w:r>
        <w:rPr>
          <w:rFonts w:ascii="IRNazanin" w:hAnsi="IRNazanin" w:eastAsia="IRNazanin" w:cs="IRNazanin"/>
          <w:lang w:bidi="fa-IR"/>
          <w:color w:val="111111"/>
          <w:sz w:val="28"/>
          <w:szCs w:val="28"/>
          <w:rtl/>
        </w:rPr>
        <w:t xml:space="preserve">بدرستی که تو آنچه می‌خواهی انجام می‌دهی و آنچه اراده نمایی حکم می‌کنی.34/16</w:t>
      </w:r>
    </w:p>
    <w:p>
      <w:pPr>
        <w:pStyle w:val="BookText"/>
      </w:pPr>
      <w:r>
        <w:rPr>
          <w:rFonts w:ascii="Amiri" w:hAnsi="Amiri" w:eastAsia="Amiri" w:cs="Amiri"/>
          <w:lang w:bidi="ar-SA"/>
          <w:color w:val="111111"/>
          <w:sz w:val="28"/>
          <w:szCs w:val="28"/>
          <w:rtl/>
        </w:rPr>
        <w:t xml:space="preserve">تَحْکُمُ بِمَا شِئْتَ عَلَی مَنْ شِئْتَ، وَ تَقْضِی بِمَا أَرَدْتَ فِیمَنْ أَرَدْتَ</w:t>
      </w:r>
    </w:p>
    <w:p>
      <w:pPr>
        <w:pStyle w:val="BookText"/>
      </w:pPr>
      <w:r>
        <w:rPr>
          <w:rFonts w:ascii="IRNazanin" w:hAnsi="IRNazanin" w:eastAsia="IRNazanin" w:cs="IRNazanin"/>
          <w:lang w:bidi="fa-IR"/>
          <w:color w:val="111111"/>
          <w:sz w:val="28"/>
          <w:szCs w:val="28"/>
          <w:rtl/>
        </w:rPr>
        <w:t xml:space="preserve">به هر چه خواستی، بر هر کس خواستی، حکم می‌کنی و به آنچه خواستی، بر هر کس خواستی، فرمان می‌رانی.5/36</w:t>
      </w:r>
    </w:p>
    <w:p>
      <w:pPr>
        <w:pStyle w:val="Heading6"/>
      </w:pPr>
      <w:bookmarkStart w:id="8438" w:name="_Toc7200"/>
      <w:r>
        <w:t>ج. اجرا گشتن</w:t>
      </w:r>
      <w:bookmarkEnd w:id="8438"/>
    </w:p>
    <w:p>
      <w:pPr>
        <w:pStyle w:val="BookText"/>
      </w:pPr>
      <w:r>
        <w:rPr>
          <w:rFonts w:ascii="Amiri" w:hAnsi="Amiri" w:eastAsia="Amiri" w:cs="Amiri"/>
          <w:lang w:bidi="ar-SA"/>
          <w:color w:val="111111"/>
          <w:sz w:val="28"/>
          <w:szCs w:val="28"/>
          <w:rtl/>
        </w:rPr>
        <w:t xml:space="preserve">مَاضٍ فِیَّ حُکْمُکَ</w:t>
      </w:r>
    </w:p>
    <w:p>
      <w:pPr>
        <w:pStyle w:val="BookText"/>
      </w:pPr>
      <w:r>
        <w:rPr>
          <w:rFonts w:ascii="IRNazanin" w:hAnsi="IRNazanin" w:eastAsia="IRNazanin" w:cs="IRNazanin"/>
          <w:lang w:bidi="fa-IR"/>
          <w:color w:val="111111"/>
          <w:sz w:val="28"/>
          <w:szCs w:val="28"/>
          <w:rtl/>
        </w:rPr>
        <w:t xml:space="preserve">حکم تو درباره من جاری است.6/21</w:t>
      </w:r>
    </w:p>
    <w:p>
      <w:pPr>
        <w:pStyle w:val="BookText"/>
      </w:pPr>
      <w:r>
        <w:rPr>
          <w:rFonts w:ascii="Amiri" w:hAnsi="Amiri" w:eastAsia="Amiri" w:cs="Amiri"/>
          <w:lang w:bidi="ar-SA"/>
          <w:color w:val="111111"/>
          <w:sz w:val="28"/>
          <w:szCs w:val="28"/>
          <w:rtl/>
        </w:rPr>
        <w:t xml:space="preserve">مَا... أَنْفَذَ أَمْرَکَ</w:t>
      </w:r>
    </w:p>
    <w:p>
      <w:pPr>
        <w:pStyle w:val="BookText"/>
      </w:pPr>
      <w:r>
        <w:rPr>
          <w:rFonts w:ascii="IRNazanin" w:hAnsi="IRNazanin" w:eastAsia="IRNazanin" w:cs="IRNazanin"/>
          <w:lang w:bidi="fa-IR"/>
          <w:color w:val="111111"/>
          <w:sz w:val="28"/>
          <w:szCs w:val="28"/>
          <w:rtl/>
        </w:rPr>
        <w:t xml:space="preserve">چه نافذ است فرمانت!4/52</w:t>
      </w:r>
    </w:p>
    <w:p>
      <w:pPr>
        <w:pStyle w:val="Heading6"/>
      </w:pPr>
      <w:bookmarkStart w:id="8439" w:name="_Toc7201"/>
      <w:r>
        <w:t>د. نیکو بودن</w:t>
      </w:r>
      <w:bookmarkEnd w:id="8439"/>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849" w:name="pg3739_48501"/>
    <w:bookmarkEnd w:id="849"/>
    <w:p>
      <w:pPr>
        <w:pStyle w:val="BookText"/>
      </w:pPr>
      <w:r>
        <w:rPr>
          <w:rFonts w:ascii="Amiri" w:hAnsi="Amiri" w:eastAsia="Amiri" w:cs="Amiri"/>
          <w:lang w:bidi="ar-SA"/>
          <w:color w:val="111111"/>
          <w:sz w:val="28"/>
          <w:szCs w:val="28"/>
          <w:rtl/>
        </w:rPr>
        <w:t xml:space="preserve">قَضَاوءُکَ خِیَرَةٌ</w:t>
      </w:r>
    </w:p>
    <w:p>
      <w:pPr>
        <w:pStyle w:val="BookText"/>
      </w:pPr>
      <w:r>
        <w:rPr>
          <w:rFonts w:ascii="IRNazanin" w:hAnsi="IRNazanin" w:eastAsia="IRNazanin" w:cs="IRNazanin"/>
          <w:lang w:bidi="fa-IR"/>
          <w:color w:val="111111"/>
          <w:sz w:val="28"/>
          <w:szCs w:val="28"/>
          <w:rtl/>
        </w:rPr>
        <w:t xml:space="preserve">فرمانت خیر است.4/45</w:t>
      </w:r>
    </w:p>
    <w:p>
      <w:pPr>
        <w:pStyle w:val="Heading6"/>
      </w:pPr>
      <w:bookmarkStart w:id="8440" w:name="_Toc7202"/>
      <w:r>
        <w:t>ه-. هادی و راهنما بودن</w:t>
      </w:r>
      <w:bookmarkEnd w:id="8440"/>
    </w:p>
    <w:p>
      <w:pPr>
        <w:pStyle w:val="BookText"/>
      </w:pPr>
      <w:r>
        <w:rPr>
          <w:rFonts w:ascii="Amiri" w:hAnsi="Amiri" w:eastAsia="Amiri" w:cs="Amiri"/>
          <w:lang w:bidi="ar-SA"/>
          <w:color w:val="111111"/>
          <w:sz w:val="28"/>
          <w:szCs w:val="28"/>
          <w:rtl/>
        </w:rPr>
        <w:t xml:space="preserve">أَمْرُکَ رَشَدٌ</w:t>
      </w:r>
    </w:p>
    <w:p>
      <w:pPr>
        <w:pStyle w:val="BookText"/>
      </w:pPr>
      <w:r>
        <w:rPr>
          <w:rFonts w:ascii="IRNazanin" w:hAnsi="IRNazanin" w:eastAsia="IRNazanin" w:cs="IRNazanin"/>
          <w:lang w:bidi="fa-IR"/>
          <w:color w:val="111111"/>
          <w:sz w:val="28"/>
          <w:szCs w:val="28"/>
          <w:rtl/>
        </w:rPr>
        <w:t xml:space="preserve">فرمانت هدایتگر است.28/47</w:t>
      </w:r>
    </w:p>
    <w:p>
      <w:pPr>
        <w:pStyle w:val="Heading6"/>
      </w:pPr>
      <w:bookmarkStart w:id="8441" w:name="_Toc7203"/>
      <w:r>
        <w:t>و. لازم و واجب بودن</w:t>
      </w:r>
      <w:bookmarkEnd w:id="8441"/>
    </w:p>
    <w:p>
      <w:pPr>
        <w:pStyle w:val="BookText"/>
      </w:pPr>
      <w:r>
        <w:rPr>
          <w:rFonts w:ascii="Amiri" w:hAnsi="Amiri" w:eastAsia="Amiri" w:cs="Amiri"/>
          <w:lang w:bidi="ar-SA"/>
          <w:color w:val="111111"/>
          <w:sz w:val="28"/>
          <w:szCs w:val="28"/>
          <w:rtl/>
        </w:rPr>
        <w:t xml:space="preserve">قَضَاوءُکَ حَتْمٌ</w:t>
      </w:r>
    </w:p>
    <w:p>
      <w:pPr>
        <w:pStyle w:val="BookText"/>
      </w:pPr>
      <w:r>
        <w:rPr>
          <w:rFonts w:ascii="IRNazanin" w:hAnsi="IRNazanin" w:eastAsia="IRNazanin" w:cs="IRNazanin"/>
          <w:lang w:bidi="fa-IR"/>
          <w:color w:val="111111"/>
          <w:sz w:val="28"/>
          <w:szCs w:val="28"/>
          <w:rtl/>
        </w:rPr>
        <w:t xml:space="preserve">فرمانت واجب است.29/47</w:t>
      </w:r>
    </w:p>
    <w:p>
      <w:pPr>
        <w:pStyle w:val="Heading6"/>
      </w:pPr>
      <w:bookmarkStart w:id="8442" w:name="_Toc7204"/>
      <w:r>
        <w:t>ز. مغلوب نگشتن</w:t>
      </w:r>
      <w:bookmarkEnd w:id="8442"/>
    </w:p>
    <w:p>
      <w:pPr>
        <w:pStyle w:val="BookText"/>
      </w:pPr>
      <w:r>
        <w:rPr>
          <w:rFonts w:ascii="Amiri" w:hAnsi="Amiri" w:eastAsia="Amiri" w:cs="Amiri"/>
          <w:lang w:bidi="ar-SA"/>
          <w:color w:val="111111"/>
          <w:sz w:val="28"/>
          <w:szCs w:val="28"/>
          <w:rtl/>
        </w:rPr>
        <w:t xml:space="preserve">لَا یُغَالَبُ أَمْرُکَ</w:t>
      </w:r>
    </w:p>
    <w:p>
      <w:pPr>
        <w:pStyle w:val="BookText"/>
      </w:pPr>
      <w:r>
        <w:rPr>
          <w:rFonts w:ascii="IRNazanin" w:hAnsi="IRNazanin" w:eastAsia="IRNazanin" w:cs="IRNazanin"/>
          <w:lang w:bidi="fa-IR"/>
          <w:color w:val="111111"/>
          <w:sz w:val="28"/>
          <w:szCs w:val="28"/>
          <w:rtl/>
        </w:rPr>
        <w:t xml:space="preserve">فرمان تو مغلوب نمی‌شود.9/48</w:t>
      </w:r>
    </w:p>
    <w:p>
      <w:pPr>
        <w:pStyle w:val="Heading6"/>
      </w:pPr>
      <w:bookmarkStart w:id="8443" w:name="_Toc7205"/>
      <w:r>
        <w:t>ح. بر اساس ستم نبودن</w:t>
      </w:r>
      <w:bookmarkEnd w:id="8443"/>
    </w:p>
    <w:p>
      <w:pPr>
        <w:pStyle w:val="BookText"/>
      </w:pPr>
      <w:r>
        <w:rPr>
          <w:rFonts w:ascii="Amiri" w:hAnsi="Amiri" w:eastAsia="Amiri" w:cs="Amiri"/>
          <w:lang w:bidi="ar-SA"/>
          <w:color w:val="111111"/>
          <w:sz w:val="28"/>
          <w:szCs w:val="28"/>
          <w:rtl/>
        </w:rPr>
        <w:t xml:space="preserve">قَدْ عَلِمْتُ أَنَّهُ لَیْسَ فِی حُکْمِکَ ظُلْمٌ</w:t>
      </w:r>
    </w:p>
    <w:p>
      <w:pPr>
        <w:pStyle w:val="BookText"/>
      </w:pPr>
      <w:r>
        <w:rPr>
          <w:rFonts w:ascii="IRNazanin" w:hAnsi="IRNazanin" w:eastAsia="IRNazanin" w:cs="IRNazanin"/>
          <w:lang w:bidi="fa-IR"/>
          <w:color w:val="111111"/>
          <w:sz w:val="28"/>
          <w:szCs w:val="28"/>
          <w:rtl/>
        </w:rPr>
        <w:t xml:space="preserve">دانسته‌ام که در فرمان تو ستم نیست.15/48</w:t>
      </w:r>
    </w:p>
    <w:p>
      <w:pPr>
        <w:pStyle w:val="Heading4"/>
      </w:pPr>
      <w:bookmarkStart w:id="8444" w:name="_Toc7206"/>
      <w:r>
        <w:t>فرمانبری</w:t>
      </w:r>
      <w:bookmarkEnd w:id="8444"/>
    </w:p>
    <w:p>
      <w:pPr>
        <w:pStyle w:val="Heading5"/>
      </w:pPr>
      <w:bookmarkStart w:id="8445" w:name="_Toc7207"/>
      <w:r>
        <w:t>فرمانبری مخلوقات از انسان، به قدرت الهی</w:t>
      </w:r>
      <w:bookmarkEnd w:id="8445"/>
    </w:p>
    <w:p>
      <w:pPr>
        <w:pStyle w:val="BookText"/>
      </w:pPr>
      <w:r>
        <w:rPr>
          <w:rFonts w:ascii="Amiri" w:hAnsi="Amiri" w:eastAsia="Amiri" w:cs="Amiri"/>
          <w:lang w:bidi="ar-SA"/>
          <w:color w:val="111111"/>
          <w:sz w:val="28"/>
          <w:szCs w:val="28"/>
          <w:rtl/>
        </w:rPr>
        <w:t xml:space="preserve">فَکُلُّ خَلِیقَتِهِ مُنْقَادَةٌ لَنَا بِقُدْرَتِهِ</w:t>
      </w:r>
    </w:p>
    <w:p>
      <w:pPr>
        <w:pStyle w:val="BookText"/>
      </w:pPr>
      <w:r>
        <w:rPr>
          <w:rFonts w:ascii="IRNazanin" w:hAnsi="IRNazanin" w:eastAsia="IRNazanin" w:cs="IRNazanin"/>
          <w:lang w:bidi="fa-IR"/>
          <w:color w:val="111111"/>
          <w:sz w:val="28"/>
          <w:szCs w:val="28"/>
          <w:rtl/>
        </w:rPr>
        <w:t xml:space="preserve">پس به قدرت او، همه آفریدگانش برای ما فرمانبردارند. 18/1</w:t>
      </w:r>
    </w:p>
    <w:p>
      <w:pPr>
        <w:pStyle w:val="Heading5"/>
      </w:pPr>
      <w:bookmarkStart w:id="8446" w:name="_Toc7208"/>
      <w:r>
        <w:t>به اطاعت بندگان درآمدن مخلوقات</w:t>
      </w:r>
      <w:bookmarkEnd w:id="8446"/>
    </w:p>
    <w:p>
      <w:pPr>
        <w:pStyle w:val="BookText"/>
      </w:pPr>
      <w:r>
        <w:rPr>
          <w:rFonts w:ascii="Amiri" w:hAnsi="Amiri" w:eastAsia="Amiri" w:cs="Amiri"/>
          <w:lang w:bidi="ar-SA"/>
          <w:color w:val="111111"/>
          <w:sz w:val="28"/>
          <w:szCs w:val="28"/>
          <w:rtl/>
        </w:rPr>
        <w:t xml:space="preserve">فَکُلُّ خَلِیقَتِهِ... صَائِرَةٌ إِلَی طَاعَتِنَا بِعِزَّتِهِ</w:t>
      </w:r>
    </w:p>
    <w:p>
      <w:pPr>
        <w:pStyle w:val="BookText"/>
      </w:pPr>
      <w:r>
        <w:rPr>
          <w:rFonts w:ascii="IRNazanin" w:hAnsi="IRNazanin" w:eastAsia="IRNazanin" w:cs="IRNazanin"/>
          <w:lang w:bidi="fa-IR"/>
          <w:color w:val="111111"/>
          <w:sz w:val="28"/>
          <w:szCs w:val="28"/>
          <w:rtl/>
        </w:rPr>
        <w:t xml:space="preserve">پس به عزّت او، همه آفریدگانش به اطاعت از ما درمی‌آیند.18/1</w:t>
      </w:r>
    </w:p>
    <w:p>
      <w:pPr>
        <w:pStyle w:val="Heading5"/>
      </w:pPr>
      <w:bookmarkStart w:id="8447" w:name="_Toc7209"/>
      <w:r>
        <w:t>آزمایش طاعت و فرمانبری بندگان</w:t>
      </w:r>
      <w:bookmarkEnd w:id="8447"/>
    </w:p>
    <w:p>
      <w:pPr>
        <w:pStyle w:val="BookText"/>
      </w:pPr>
      <w:r>
        <w:rPr>
          <w:rFonts w:ascii="Amiri" w:hAnsi="Amiri" w:eastAsia="Amiri" w:cs="Amiri"/>
          <w:lang w:bidi="ar-SA"/>
          <w:color w:val="111111"/>
          <w:sz w:val="28"/>
          <w:szCs w:val="28"/>
          <w:rtl/>
        </w:rPr>
        <w:t xml:space="preserve">...أَمَرَنَا لِیَخْتَبِرَ طَاعَتَنَا</w:t>
      </w:r>
    </w:p>
    <w:p>
      <w:pPr>
        <w:pStyle w:val="BookText"/>
      </w:pPr>
      <w:r>
        <w:rPr>
          <w:rFonts w:ascii="IRNazanin" w:hAnsi="IRNazanin" w:eastAsia="IRNazanin" w:cs="IRNazanin"/>
          <w:lang w:bidi="fa-IR"/>
          <w:color w:val="111111"/>
          <w:sz w:val="28"/>
          <w:szCs w:val="28"/>
          <w:rtl/>
        </w:rPr>
        <w:t xml:space="preserve">ما را فرمان داد تا اطاعت‌پذیریمان را بیازماید.21/1</w:t>
      </w:r>
    </w:p>
    <w:p>
      <w:pPr>
        <w:pStyle w:val="Heading5"/>
      </w:pPr>
      <w:bookmarkStart w:id="8448" w:name="_Toc7210"/>
      <w:r>
        <w:t>سپاسی پشتیبان طاعت و فرمانبری بنده</w:t>
      </w:r>
      <w:bookmarkEnd w:id="8448"/>
    </w:p>
    <w:p>
      <w:pPr>
        <w:pStyle w:val="BookText"/>
      </w:pPr>
      <w:r>
        <w:rPr>
          <w:rFonts w:ascii="Amiri" w:hAnsi="Amiri" w:eastAsia="Amiri" w:cs="Amiri"/>
          <w:lang w:bidi="ar-SA"/>
          <w:color w:val="111111"/>
          <w:sz w:val="28"/>
          <w:szCs w:val="28"/>
          <w:rtl/>
        </w:rPr>
        <w:t xml:space="preserve">ثُمَّ لَهُ الْحَمْدُ... حَمْدًا یَکُونُ وُصْلَةً إِلَی طَاعَتِهِ... وَ ظَهِیرًا عَلَی طَاعَتِهِ</w:t>
      </w:r>
    </w:p>
    <w:p>
      <w:pPr>
        <w:pStyle w:val="BookText"/>
      </w:pPr>
      <w:r>
        <w:rPr>
          <w:rFonts w:ascii="IRNazanin" w:hAnsi="IRNazanin" w:eastAsia="IRNazanin" w:cs="IRNazanin"/>
          <w:lang w:bidi="fa-IR"/>
          <w:color w:val="111111"/>
          <w:sz w:val="28"/>
          <w:szCs w:val="28"/>
          <w:rtl/>
        </w:rPr>
        <w:t xml:space="preserve">پس سپاس او را، سپاسی که به سوی طاعت او پیوند خوریم و پشتیبانی بر طاعتش باشد.29و27/1</w:t>
      </w:r>
    </w:p>
    <w:p>
      <w:pPr>
        <w:pStyle w:val="Heading5"/>
      </w:pPr>
      <w:bookmarkStart w:id="8449" w:name="_Toc7211"/>
      <w:r>
        <w:t>اطاعت میکائیل، از خدا</w:t>
      </w:r>
      <w:bookmarkEnd w:id="8449"/>
    </w:p>
    <w:p>
      <w:pPr>
        <w:pStyle w:val="BookText"/>
      </w:pPr>
      <w:r>
        <w:rPr>
          <w:rFonts w:ascii="Amiri" w:hAnsi="Amiri" w:eastAsia="Amiri" w:cs="Amiri"/>
          <w:lang w:bidi="ar-SA"/>
          <w:color w:val="111111"/>
          <w:sz w:val="28"/>
          <w:szCs w:val="28"/>
          <w:rtl/>
        </w:rPr>
        <w:t xml:space="preserve">مِیکَائِیلُ ذُو الْجَاهِ عِنْدَکَ، وَ الْمَکَانِ الرَّفِیعِ مِنْ طَاعَتِکَ</w:t>
      </w:r>
    </w:p>
    <w:p>
      <w:pPr>
        <w:pStyle w:val="BookText"/>
      </w:pPr>
      <w:r>
        <w:rPr>
          <w:rFonts w:ascii="IRNazanin" w:hAnsi="IRNazanin" w:eastAsia="IRNazanin" w:cs="IRNazanin"/>
          <w:lang w:bidi="fa-IR"/>
          <w:color w:val="111111"/>
          <w:sz w:val="28"/>
          <w:szCs w:val="28"/>
          <w:rtl/>
        </w:rPr>
        <w:t xml:space="preserve">میکائیل نزد تو دارای مقام والا است، و از اطاعتت جایگاهی بلند دارد.3/3</w:t>
      </w:r>
    </w:p>
    <w:p>
      <w:pPr>
        <w:pStyle w:val="Heading5"/>
      </w:pPr>
      <w:bookmarkStart w:id="8450" w:name="_Toc7212"/>
      <w:r>
        <w:t>فرمانبری آسمانیان، از جبرئیل</w:t>
      </w:r>
      <w:bookmarkEnd w:id="8450"/>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850" w:name="pg3739_48502"/>
    <w:bookmarkEnd w:id="850"/>
    <w:p>
      <w:pPr>
        <w:pStyle w:val="BookText"/>
      </w:pPr>
      <w:r>
        <w:rPr>
          <w:rFonts w:ascii="Amiri" w:hAnsi="Amiri" w:eastAsia="Amiri" w:cs="Amiri"/>
          <w:lang w:bidi="ar-SA"/>
          <w:color w:val="111111"/>
          <w:sz w:val="28"/>
          <w:szCs w:val="28"/>
          <w:rtl/>
        </w:rPr>
        <w:t xml:space="preserve">جِبْرِیلُ... الْمُطَاعُ فِی أَهْلِ سَمَاوَاتِکَ</w:t>
      </w:r>
    </w:p>
    <w:p>
      <w:pPr>
        <w:pStyle w:val="BookText"/>
      </w:pPr>
      <w:r>
        <w:rPr>
          <w:rFonts w:ascii="IRNazanin" w:hAnsi="IRNazanin" w:eastAsia="IRNazanin" w:cs="IRNazanin"/>
          <w:lang w:bidi="fa-IR"/>
          <w:color w:val="111111"/>
          <w:sz w:val="28"/>
          <w:szCs w:val="28"/>
          <w:rtl/>
        </w:rPr>
        <w:t xml:space="preserve">جبرئیل فرمانروا در میان اهل آسمان‌هایت است. 4/3</w:t>
      </w:r>
    </w:p>
    <w:p>
      <w:pPr>
        <w:pStyle w:val="Heading5"/>
      </w:pPr>
      <w:bookmarkStart w:id="8451" w:name="_Toc7213"/>
      <w:r>
        <w:t>فرمانبری تابعین اصحاب، از خدا</w:t>
      </w:r>
      <w:bookmarkEnd w:id="8451"/>
    </w:p>
    <w:p>
      <w:pPr>
        <w:pStyle w:val="BookText"/>
      </w:pPr>
      <w:r>
        <w:rPr>
          <w:rFonts w:ascii="Amiri" w:hAnsi="Amiri" w:eastAsia="Amiri" w:cs="Amiri"/>
          <w:lang w:bidi="ar-SA"/>
          <w:color w:val="111111"/>
          <w:sz w:val="28"/>
          <w:szCs w:val="28"/>
          <w:rtl/>
        </w:rPr>
        <w:t xml:space="preserve">اللَّهُمَّ وَ صَلِّ عَلَی التَّابِعِینَ... وَ عَلَی مَنْ أَطَاعَکَ مِنْهُمْ</w:t>
      </w:r>
    </w:p>
    <w:p>
      <w:pPr>
        <w:pStyle w:val="BookText"/>
      </w:pPr>
      <w:r>
        <w:rPr>
          <w:rFonts w:ascii="IRNazanin" w:hAnsi="IRNazanin" w:eastAsia="IRNazanin" w:cs="IRNazanin"/>
          <w:lang w:bidi="fa-IR"/>
          <w:color w:val="111111"/>
          <w:sz w:val="28"/>
          <w:szCs w:val="28"/>
          <w:rtl/>
        </w:rPr>
        <w:t xml:space="preserve">خداوندا و بر تابعین و بر هر کسی از آنها که فرمان تو را برده، درود فرست.13/4</w:t>
      </w:r>
    </w:p>
    <w:p>
      <w:pPr>
        <w:pStyle w:val="Heading5"/>
      </w:pPr>
      <w:bookmarkStart w:id="8452" w:name="_Toc7214"/>
      <w:r>
        <w:t>نگرش خدا به عملکرد بندگان، در اوقات طاعت</w:t>
      </w:r>
      <w:bookmarkEnd w:id="8452"/>
    </w:p>
    <w:p>
      <w:pPr>
        <w:pStyle w:val="BookText"/>
      </w:pPr>
      <w:r>
        <w:rPr>
          <w:rFonts w:ascii="Amiri" w:hAnsi="Amiri" w:eastAsia="Amiri" w:cs="Amiri"/>
          <w:lang w:bidi="ar-SA"/>
          <w:color w:val="111111"/>
          <w:sz w:val="28"/>
          <w:szCs w:val="28"/>
          <w:rtl/>
        </w:rPr>
        <w:t xml:space="preserve">یَنْظُرُ کَیْفَ هُمْ فِی أَوْقَاتِ طَاعَتِهِ</w:t>
      </w:r>
    </w:p>
    <w:p>
      <w:pPr>
        <w:pStyle w:val="BookText"/>
      </w:pPr>
      <w:r>
        <w:rPr>
          <w:rFonts w:ascii="IRNazanin" w:hAnsi="IRNazanin" w:eastAsia="IRNazanin" w:cs="IRNazanin"/>
          <w:lang w:bidi="fa-IR"/>
          <w:color w:val="111111"/>
          <w:sz w:val="28"/>
          <w:szCs w:val="28"/>
          <w:rtl/>
        </w:rPr>
        <w:t xml:space="preserve">می‌نگرد آنها در اوقات طاعتش چگونه‌اند.7/6</w:t>
      </w:r>
    </w:p>
    <w:p>
      <w:pPr>
        <w:pStyle w:val="Heading5"/>
      </w:pPr>
      <w:bookmarkStart w:id="8453" w:name="_Toc7215"/>
      <w:r>
        <w:t>هدایت‌کننده به اطاعت خداوند</w:t>
      </w:r>
      <w:bookmarkEnd w:id="8453"/>
    </w:p>
    <w:p>
      <w:pPr>
        <w:pStyle w:val="BookText"/>
      </w:pPr>
      <w:r>
        <w:rPr>
          <w:rFonts w:ascii="Amiri" w:hAnsi="Amiri" w:eastAsia="Amiri" w:cs="Amiri"/>
          <w:lang w:bidi="ar-SA"/>
          <w:color w:val="111111"/>
          <w:sz w:val="28"/>
          <w:szCs w:val="28"/>
          <w:rtl/>
        </w:rPr>
        <w:t xml:space="preserve">احْفَظْنَا... حِفْظًا عَاصِمًا مِنْ مَعْصِیَتِکَ، هَادِیًا إِلَی طَاعَتِکَ</w:t>
      </w:r>
    </w:p>
    <w:p>
      <w:pPr>
        <w:pStyle w:val="BookText"/>
      </w:pPr>
      <w:r>
        <w:rPr>
          <w:rFonts w:ascii="IRNazanin" w:hAnsi="IRNazanin" w:eastAsia="IRNazanin" w:cs="IRNazanin"/>
          <w:lang w:bidi="fa-IR"/>
          <w:color w:val="111111"/>
          <w:sz w:val="28"/>
          <w:szCs w:val="28"/>
          <w:rtl/>
        </w:rPr>
        <w:t xml:space="preserve">ما را نگهداری کن، نگهداری‌ای که ما را از نافرمانی تو بازدارد و به فرمانبرداریت راهنمایی کند. 17/6</w:t>
      </w:r>
    </w:p>
    <w:p>
      <w:pPr>
        <w:pStyle w:val="Heading5"/>
      </w:pPr>
      <w:bookmarkStart w:id="8454" w:name="_Toc7216"/>
      <w:r>
        <w:t>فرمانبری اشیا، به اراده خدا</w:t>
      </w:r>
      <w:bookmarkEnd w:id="8454"/>
    </w:p>
    <w:p>
      <w:pPr>
        <w:pStyle w:val="BookText"/>
      </w:pPr>
      <w:r>
        <w:rPr>
          <w:rFonts w:ascii="Amiri" w:hAnsi="Amiri" w:eastAsia="Amiri" w:cs="Amiri"/>
          <w:lang w:bidi="ar-SA"/>
          <w:color w:val="111111"/>
          <w:sz w:val="28"/>
          <w:szCs w:val="28"/>
          <w:rtl/>
        </w:rPr>
        <w:t xml:space="preserve">فَهِیَ بِمَشِیَّتِکَ دُونَ قَوْلِکَ مُوءْتَمِرَةٌ</w:t>
      </w:r>
    </w:p>
    <w:p>
      <w:pPr>
        <w:pStyle w:val="BookText"/>
      </w:pPr>
      <w:r>
        <w:rPr>
          <w:rFonts w:ascii="IRNazanin" w:hAnsi="IRNazanin" w:eastAsia="IRNazanin" w:cs="IRNazanin"/>
          <w:lang w:bidi="fa-IR"/>
          <w:color w:val="111111"/>
          <w:sz w:val="28"/>
          <w:szCs w:val="28"/>
          <w:rtl/>
        </w:rPr>
        <w:t xml:space="preserve">پس آن اشیا به خواست تو بدون سخنت فرمانبردارند. 3/7</w:t>
      </w:r>
    </w:p>
    <w:p>
      <w:pPr>
        <w:pStyle w:val="Heading5"/>
      </w:pPr>
      <w:bookmarkStart w:id="8455" w:name="_Toc7217"/>
      <w:r>
        <w:t>بزرگ داشتن فرمانبری خدا</w:t>
      </w:r>
      <w:bookmarkEnd w:id="8455"/>
    </w:p>
    <w:p>
      <w:pPr>
        <w:pStyle w:val="BookText"/>
      </w:pPr>
      <w:r>
        <w:rPr>
          <w:rFonts w:ascii="Amiri" w:hAnsi="Amiri" w:eastAsia="Amiri" w:cs="Amiri"/>
          <w:lang w:bidi="ar-SA"/>
          <w:color w:val="111111"/>
          <w:sz w:val="28"/>
          <w:szCs w:val="28"/>
          <w:rtl/>
        </w:rPr>
        <w:t xml:space="preserve">اللَّهُمَّ إِنیِّ أَعُوذُ بِکَ مِنْ... اسْتِکْبَارِ الطَّاعَةِ</w:t>
      </w:r>
    </w:p>
    <w:p>
      <w:pPr>
        <w:pStyle w:val="BookText"/>
      </w:pPr>
      <w:r>
        <w:rPr>
          <w:rFonts w:ascii="IRNazanin" w:hAnsi="IRNazanin" w:eastAsia="IRNazanin" w:cs="IRNazanin"/>
          <w:lang w:bidi="fa-IR"/>
          <w:color w:val="111111"/>
          <w:sz w:val="28"/>
          <w:szCs w:val="28"/>
          <w:rtl/>
        </w:rPr>
        <w:t xml:space="preserve">خداوندا به تو پناه می‌برم از بزرگ شمردن طاعت و بندگی.2و1/8</w:t>
      </w:r>
    </w:p>
    <w:p>
      <w:pPr>
        <w:pStyle w:val="Heading5"/>
      </w:pPr>
      <w:bookmarkStart w:id="8456" w:name="_Toc7218"/>
      <w:r>
        <w:t>فرمانبری از خدا، عامل نجات فرمانبران</w:t>
      </w:r>
      <w:bookmarkEnd w:id="8456"/>
    </w:p>
    <w:p>
      <w:pPr>
        <w:pStyle w:val="BookText"/>
      </w:pPr>
      <w:r>
        <w:rPr>
          <w:rFonts w:ascii="Amiri" w:hAnsi="Amiri" w:eastAsia="Amiri" w:cs="Amiri"/>
          <w:lang w:bidi="ar-SA"/>
          <w:color w:val="111111"/>
          <w:sz w:val="28"/>
          <w:szCs w:val="28"/>
          <w:rtl/>
        </w:rPr>
        <w:t xml:space="preserve">یَا مَنْ طَاعَتُهُ نَجَاةٌ لِلْمُطِیعِینَ</w:t>
      </w:r>
    </w:p>
    <w:p>
      <w:pPr>
        <w:pStyle w:val="BookText"/>
      </w:pPr>
      <w:r>
        <w:rPr>
          <w:rFonts w:ascii="IRNazanin" w:hAnsi="IRNazanin" w:eastAsia="IRNazanin" w:cs="IRNazanin"/>
          <w:lang w:bidi="fa-IR"/>
          <w:color w:val="111111"/>
          <w:sz w:val="28"/>
          <w:szCs w:val="28"/>
          <w:rtl/>
        </w:rPr>
        <w:t xml:space="preserve">ای که اطاعت او برای فرمانبران رهایی است.1/11</w:t>
      </w:r>
    </w:p>
    <w:p>
      <w:pPr>
        <w:pStyle w:val="Heading5"/>
      </w:pPr>
      <w:bookmarkStart w:id="8457" w:name="_Toc7219"/>
      <w:r>
        <w:t>اندام بندگان و اطاعت خداوند</w:t>
      </w:r>
      <w:bookmarkEnd w:id="8457"/>
    </w:p>
    <w:p>
      <w:pPr>
        <w:pStyle w:val="BookText"/>
      </w:pPr>
      <w:r>
        <w:rPr>
          <w:rFonts w:ascii="Amiri" w:hAnsi="Amiri" w:eastAsia="Amiri" w:cs="Amiri"/>
          <w:lang w:bidi="ar-SA"/>
          <w:color w:val="111111"/>
          <w:sz w:val="28"/>
          <w:szCs w:val="28"/>
          <w:rtl/>
        </w:rPr>
        <w:t xml:space="preserve">وَ اشْغَلْ... جَوَارِحَنَا بِطَاعَتِکَ عَنْ کُلِّ طَاعَةٍ</w:t>
      </w:r>
    </w:p>
    <w:p>
      <w:pPr>
        <w:pStyle w:val="BookText"/>
      </w:pPr>
      <w:r>
        <w:rPr>
          <w:rFonts w:ascii="IRNazanin" w:hAnsi="IRNazanin" w:eastAsia="IRNazanin" w:cs="IRNazanin"/>
          <w:lang w:bidi="fa-IR"/>
          <w:color w:val="111111"/>
          <w:sz w:val="28"/>
          <w:szCs w:val="28"/>
          <w:rtl/>
        </w:rPr>
        <w:t xml:space="preserve">و اعضای ما را به اطاعت خود از هر اطاعتی مشغول ساز.1/11</w:t>
      </w:r>
    </w:p>
    <w:p>
      <w:pPr>
        <w:pStyle w:val="Heading5"/>
      </w:pPr>
      <w:bookmarkStart w:id="8458" w:name="_Toc7220"/>
      <w:r>
        <w:t>ایستادن فرمانبردار خوار، به درگاه خدا</w:t>
      </w:r>
      <w:bookmarkEnd w:id="8458"/>
    </w:p>
    <w:p>
      <w:pPr>
        <w:pStyle w:val="BookText"/>
      </w:pPr>
      <w:r>
        <w:rPr>
          <w:rFonts w:ascii="Amiri" w:hAnsi="Amiri" w:eastAsia="Amiri" w:cs="Amiri"/>
          <w:lang w:bidi="ar-SA"/>
          <w:color w:val="111111"/>
          <w:sz w:val="28"/>
          <w:szCs w:val="28"/>
          <w:rtl/>
        </w:rPr>
        <w:t xml:space="preserve">فَهَا أَنَا ذَا یَا إِلَهِی. وَاقِفٌ بِبَابِ عِزِّکَ وُقُوفَ الْمُسْتَسْلِمِ الذَّلِیلِ</w:t>
      </w:r>
    </w:p>
    <w:p>
      <w:pPr>
        <w:pStyle w:val="BookText"/>
      </w:pPr>
      <w:r>
        <w:rPr>
          <w:rFonts w:ascii="IRNazanin" w:hAnsi="IRNazanin" w:eastAsia="IRNazanin" w:cs="IRNazanin"/>
          <w:lang w:bidi="fa-IR"/>
          <w:color w:val="111111"/>
          <w:sz w:val="28"/>
          <w:szCs w:val="28"/>
          <w:rtl/>
        </w:rPr>
        <w:t xml:space="preserve">پس ای خدای من، به درگاه عزّت تو همچون فرمانبری خوار، ایستاده‌ام.4/12</w:t>
      </w:r>
    </w:p>
    <w:p>
      <w:pPr>
        <w:pStyle w:val="Heading5"/>
      </w:pPr>
      <w:bookmarkStart w:id="8459" w:name="_Toc7221"/>
      <w:r>
        <w:t>فرمانبری از خدا، تنها به وسیله خودداری از معصیت</w:t>
      </w:r>
      <w:bookmarkEnd w:id="8459"/>
    </w:p>
    <w:p>
      <w:pPr>
        <w:pStyle w:val="BookText"/>
      </w:pPr>
      <w:r>
        <w:rPr>
          <w:rFonts w:ascii="Amiri" w:hAnsi="Amiri" w:eastAsia="Amiri" w:cs="Amiri"/>
          <w:lang w:bidi="ar-SA"/>
          <w:color w:val="111111"/>
          <w:sz w:val="28"/>
          <w:szCs w:val="28"/>
          <w:rtl/>
        </w:rPr>
        <w:t xml:space="preserve">مُقِرٌّ لَکَ بِأَنِّی لَمْ أَسْتَسْلِمْ وَقْتَ إِحْسَانِکَ إِلَّا بِالْإِقْلَاعِ عَنْ عِصْیَانِکَ</w:t>
      </w:r>
    </w:p>
    <w:p>
      <w:pPr>
        <w:pStyle w:val="BookText"/>
      </w:pPr>
      <w:r>
        <w:rPr>
          <w:rFonts w:ascii="IRNazanin" w:hAnsi="IRNazanin" w:eastAsia="IRNazanin" w:cs="IRNazanin"/>
          <w:lang w:bidi="fa-IR"/>
          <w:color w:val="111111"/>
          <w:sz w:val="28"/>
          <w:szCs w:val="28"/>
          <w:rtl/>
        </w:rPr>
        <w:t xml:space="preserve">اقرار می‌کنم به اینکه هنگام احسانت، جز با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851" w:name="pg3739_48503"/>
    <w:bookmarkEnd w:id="851"/>
    <w:p>
      <w:pPr>
        <w:pStyle w:val="BookText"/>
      </w:pPr>
      <w:r>
        <w:rPr>
          <w:rFonts w:ascii="IRNazanin" w:hAnsi="IRNazanin" w:eastAsia="IRNazanin" w:cs="IRNazanin"/>
          <w:lang w:bidi="fa-IR"/>
          <w:color w:val="111111"/>
          <w:sz w:val="28"/>
          <w:szCs w:val="28"/>
          <w:rtl/>
        </w:rPr>
        <w:t xml:space="preserve">خودداری از معصیت تو، فرمان نبرده‌ام.5/12</w:t>
      </w:r>
    </w:p>
    <w:p>
      <w:pPr>
        <w:pStyle w:val="Heading5"/>
      </w:pPr>
      <w:bookmarkStart w:id="8460" w:name="_Toc7222"/>
      <w:r>
        <w:t>تندرستی و توفیق اطاعت خدا</w:t>
      </w:r>
      <w:bookmarkEnd w:id="8460"/>
    </w:p>
    <w:p>
      <w:pPr>
        <w:pStyle w:val="BookText"/>
      </w:pPr>
      <w:r>
        <w:rPr>
          <w:rFonts w:ascii="Amiri" w:hAnsi="Amiri" w:eastAsia="Amiri" w:cs="Amiri"/>
          <w:lang w:bidi="ar-SA"/>
          <w:color w:val="111111"/>
          <w:sz w:val="28"/>
          <w:szCs w:val="28"/>
          <w:rtl/>
        </w:rPr>
        <w:t xml:space="preserve">قَوَّیْتَنِی مَعَهَا عَلَی مَا وَفَّقْتَنِی لَهُ مِنْ طَاعَتِکَ</w:t>
      </w:r>
    </w:p>
    <w:p>
      <w:pPr>
        <w:pStyle w:val="BookText"/>
      </w:pPr>
      <w:r>
        <w:rPr>
          <w:rFonts w:ascii="IRNazanin" w:hAnsi="IRNazanin" w:eastAsia="IRNazanin" w:cs="IRNazanin"/>
          <w:lang w:bidi="fa-IR"/>
          <w:color w:val="111111"/>
          <w:sz w:val="28"/>
          <w:szCs w:val="28"/>
          <w:rtl/>
        </w:rPr>
        <w:t xml:space="preserve">با آن (تندرستی) بر طاعت خود توفیقم داده، توانایم گرداندی.3/15</w:t>
      </w:r>
    </w:p>
    <w:p>
      <w:pPr>
        <w:pStyle w:val="Heading5"/>
      </w:pPr>
      <w:bookmarkStart w:id="8461" w:name="_Toc7223"/>
      <w:r>
        <w:t>سستی بیداری بنده، هنگام فرمانبری خدا</w:t>
      </w:r>
      <w:bookmarkEnd w:id="8461"/>
    </w:p>
    <w:p>
      <w:pPr>
        <w:pStyle w:val="BookText"/>
      </w:pPr>
      <w:r>
        <w:rPr>
          <w:rFonts w:ascii="Amiri" w:hAnsi="Amiri" w:eastAsia="Amiri" w:cs="Amiri"/>
          <w:lang w:bidi="ar-SA"/>
          <w:color w:val="111111"/>
          <w:sz w:val="28"/>
          <w:szCs w:val="28"/>
          <w:rtl/>
        </w:rPr>
        <w:t xml:space="preserve">بَلْ أَنَا یَا إِلَهِی... أَضْعَفُ عِنْدَ طَاعَتِکَ تَیَقُّظًا...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بیداری‌ام هنگام طاعتت سست‌تر از آن است که زشتی‌های خود را برای تو بشمارم، یا بر یادآوری گناهانم توانا باشم.27/16</w:t>
      </w:r>
    </w:p>
    <w:p>
      <w:pPr>
        <w:pStyle w:val="Heading5"/>
      </w:pPr>
      <w:bookmarkStart w:id="8462" w:name="_Toc7224"/>
      <w:r>
        <w:t>گماشتن بنده، به فرمانبری</w:t>
      </w:r>
      <w:bookmarkEnd w:id="8462"/>
    </w:p>
    <w:p>
      <w:pPr>
        <w:pStyle w:val="BookText"/>
      </w:pPr>
      <w:r>
        <w:rPr>
          <w:rFonts w:ascii="Amiri" w:hAnsi="Amiri" w:eastAsia="Amiri" w:cs="Amiri"/>
          <w:lang w:bidi="ar-SA"/>
          <w:color w:val="111111"/>
          <w:sz w:val="28"/>
          <w:szCs w:val="28"/>
          <w:rtl/>
        </w:rPr>
        <w:t xml:space="preserve">وَ اسْتَعْمِلْنِی بِالطَّاعَةِ</w:t>
      </w:r>
    </w:p>
    <w:p>
      <w:pPr>
        <w:pStyle w:val="BookText"/>
      </w:pPr>
      <w:r>
        <w:rPr>
          <w:rFonts w:ascii="IRNazanin" w:hAnsi="IRNazanin" w:eastAsia="IRNazanin" w:cs="IRNazanin"/>
          <w:lang w:bidi="fa-IR"/>
          <w:color w:val="111111"/>
          <w:sz w:val="28"/>
          <w:szCs w:val="28"/>
          <w:rtl/>
        </w:rPr>
        <w:t xml:space="preserve">و به طاعت خود بگمارم.33/16</w:t>
      </w:r>
    </w:p>
    <w:p>
      <w:pPr>
        <w:pStyle w:val="Heading5"/>
      </w:pPr>
      <w:bookmarkStart w:id="8463" w:name="_Toc7225"/>
      <w:r>
        <w:t>شیطان و گمراه کردن بندگان، از اطاعت خدا</w:t>
      </w:r>
      <w:bookmarkEnd w:id="8463"/>
    </w:p>
    <w:p>
      <w:pPr>
        <w:pStyle w:val="BookText"/>
      </w:pPr>
      <w:r>
        <w:rPr>
          <w:rFonts w:ascii="Amiri" w:hAnsi="Amiri" w:eastAsia="Amiri" w:cs="Amiri"/>
          <w:lang w:bidi="ar-SA"/>
          <w:color w:val="111111"/>
          <w:sz w:val="28"/>
          <w:szCs w:val="28"/>
          <w:rtl/>
        </w:rPr>
        <w:t xml:space="preserve">اللَّهُمَّ إِنَّا نَعُوذُ بِکَ مِنْ... أَنْ یُطْمِعَ نَفْسَهُ فِی إِضْلَالِنَا عَنْ طَاعَتِکَ</w:t>
      </w:r>
    </w:p>
    <w:p>
      <w:pPr>
        <w:pStyle w:val="BookText"/>
      </w:pPr>
      <w:r>
        <w:rPr>
          <w:rFonts w:ascii="IRNazanin" w:hAnsi="IRNazanin" w:eastAsia="IRNazanin" w:cs="IRNazanin"/>
          <w:lang w:bidi="fa-IR"/>
          <w:color w:val="111111"/>
          <w:sz w:val="28"/>
          <w:szCs w:val="28"/>
          <w:rtl/>
        </w:rPr>
        <w:t xml:space="preserve">خداوندا ما از اینکه او (شیطان) در گمراه کردن ما از طاعتت طمع کند، به تو پناه می‌بریم.2و1/17</w:t>
      </w:r>
    </w:p>
    <w:p>
      <w:pPr>
        <w:pStyle w:val="Heading5"/>
      </w:pPr>
      <w:bookmarkStart w:id="8464" w:name="_Toc7226"/>
      <w:r>
        <w:t>عدم فرمانبری از شیطان</w:t>
      </w:r>
      <w:bookmarkEnd w:id="8464"/>
    </w:p>
    <w:p>
      <w:pPr>
        <w:pStyle w:val="BookText"/>
      </w:pPr>
      <w:r>
        <w:rPr>
          <w:rFonts w:ascii="Amiri" w:hAnsi="Amiri" w:eastAsia="Amiri" w:cs="Amiri"/>
          <w:lang w:bidi="ar-SA"/>
          <w:color w:val="111111"/>
          <w:sz w:val="28"/>
          <w:szCs w:val="28"/>
          <w:rtl/>
        </w:rPr>
        <w:t xml:space="preserve">لَا نُطِیعُ لَهُ إِذَا اسْتَهْوَانَا</w:t>
      </w:r>
    </w:p>
    <w:p>
      <w:pPr>
        <w:pStyle w:val="BookText"/>
      </w:pPr>
      <w:r>
        <w:rPr>
          <w:rFonts w:ascii="IRNazanin" w:hAnsi="IRNazanin" w:eastAsia="IRNazanin" w:cs="IRNazanin"/>
          <w:lang w:bidi="fa-IR"/>
          <w:color w:val="111111"/>
          <w:sz w:val="28"/>
          <w:szCs w:val="28"/>
          <w:rtl/>
        </w:rPr>
        <w:t xml:space="preserve">هرگاه ما را به خود مایل ساخت، فرمانش نبریم. 14/17</w:t>
      </w:r>
    </w:p>
    <w:p>
      <w:pPr>
        <w:pStyle w:val="Heading5"/>
      </w:pPr>
      <w:bookmarkStart w:id="8465" w:name="_Toc7227"/>
      <w:r>
        <w:t>فرمان به دشمنی با شیطان</w:t>
      </w:r>
      <w:bookmarkEnd w:id="8465"/>
    </w:p>
    <w:p>
      <w:pPr>
        <w:pStyle w:val="BookText"/>
      </w:pPr>
      <w:r>
        <w:rPr>
          <w:rFonts w:ascii="Amiri" w:hAnsi="Amiri" w:eastAsia="Amiri" w:cs="Amiri"/>
          <w:lang w:bidi="ar-SA"/>
          <w:color w:val="111111"/>
          <w:sz w:val="28"/>
          <w:szCs w:val="28"/>
          <w:rtl/>
        </w:rPr>
        <w:t xml:space="preserve">نَأْمُرُ بِمُنَاوَاتِهِ، مَنْ أَطَاعَ أَمْرَنَا</w:t>
      </w:r>
    </w:p>
    <w:p>
      <w:pPr>
        <w:pStyle w:val="BookText"/>
      </w:pPr>
      <w:r>
        <w:rPr>
          <w:rFonts w:ascii="IRNazanin" w:hAnsi="IRNazanin" w:eastAsia="IRNazanin" w:cs="IRNazanin"/>
          <w:lang w:bidi="fa-IR"/>
          <w:color w:val="111111"/>
          <w:sz w:val="28"/>
          <w:szCs w:val="28"/>
          <w:rtl/>
        </w:rPr>
        <w:t xml:space="preserve">هر که فرمان ما را پیروی کند، به دشمنی او فرمان دهیم.14/17</w:t>
      </w:r>
    </w:p>
    <w:p>
      <w:pPr>
        <w:pStyle w:val="Heading5"/>
      </w:pPr>
      <w:bookmarkStart w:id="8466" w:name="_Toc7228"/>
      <w:r>
        <w:t>فرمانبری از به راه راست آورنده بنده</w:t>
      </w:r>
      <w:bookmarkEnd w:id="8466"/>
    </w:p>
    <w:p>
      <w:pPr>
        <w:pStyle w:val="BookText"/>
      </w:pPr>
      <w:r>
        <w:rPr>
          <w:rFonts w:ascii="Amiri" w:hAnsi="Amiri" w:eastAsia="Amiri" w:cs="Amiri"/>
          <w:lang w:bidi="ar-SA"/>
          <w:color w:val="111111"/>
          <w:sz w:val="28"/>
          <w:szCs w:val="28"/>
          <w:rtl/>
        </w:rPr>
        <w:t xml:space="preserve">وَفِّقْنِی لِطَاعَةِ مَنْ سَدَّدَنِی</w:t>
      </w:r>
    </w:p>
    <w:p>
      <w:pPr>
        <w:pStyle w:val="BookText"/>
      </w:pPr>
      <w:r>
        <w:rPr>
          <w:rFonts w:ascii="IRNazanin" w:hAnsi="IRNazanin" w:eastAsia="IRNazanin" w:cs="IRNazanin"/>
          <w:lang w:bidi="fa-IR"/>
          <w:color w:val="111111"/>
          <w:sz w:val="28"/>
          <w:szCs w:val="28"/>
          <w:rtl/>
        </w:rPr>
        <w:t xml:space="preserve">مرا به اطاعت از آنکه به راه راست استوارم گرداند، توفیق ده.8/20</w:t>
      </w:r>
    </w:p>
    <w:p>
      <w:pPr>
        <w:pStyle w:val="Heading5"/>
      </w:pPr>
      <w:bookmarkStart w:id="8467" w:name="_Toc7229"/>
      <w:r>
        <w:t>گماشتن بنده، به فرمانبری از خدا</w:t>
      </w:r>
      <w:bookmarkEnd w:id="8467"/>
    </w:p>
    <w:p>
      <w:pPr>
        <w:pStyle w:val="BookText"/>
      </w:pPr>
      <w:r>
        <w:rPr>
          <w:rFonts w:ascii="Amiri" w:hAnsi="Amiri" w:eastAsia="Amiri" w:cs="Amiri"/>
          <w:lang w:bidi="ar-SA"/>
          <w:color w:val="111111"/>
          <w:sz w:val="28"/>
          <w:szCs w:val="28"/>
          <w:rtl/>
        </w:rPr>
        <w:t xml:space="preserve">وَ اسْتَعْمِلْنِی بِطَاعَتِکَ فِی أَیَّامِ الْمُهْلَةِ</w:t>
      </w:r>
    </w:p>
    <w:p>
      <w:pPr>
        <w:pStyle w:val="BookText"/>
      </w:pPr>
      <w:r>
        <w:rPr>
          <w:rFonts w:ascii="IRNazanin" w:hAnsi="IRNazanin" w:eastAsia="IRNazanin" w:cs="IRNazanin"/>
          <w:lang w:bidi="fa-IR"/>
          <w:color w:val="111111"/>
          <w:sz w:val="28"/>
          <w:szCs w:val="28"/>
          <w:rtl/>
        </w:rPr>
        <w:t xml:space="preserve">و مرا در روزهای مهلتِ عمرم، به طاعت خود بگمار.29/20</w:t>
      </w:r>
    </w:p>
    <w:p>
      <w:pPr>
        <w:pStyle w:val="Heading5"/>
      </w:pPr>
      <w:bookmarkStart w:id="8468" w:name="_Toc7230"/>
      <w:r>
        <w:t>فرمانبری خدا، و نائل آمدن به آنچه نزد اوست</w:t>
      </w:r>
      <w:bookmarkEnd w:id="8468"/>
    </w:p>
    <w:p>
      <w:pPr>
        <w:pStyle w:val="BookText"/>
      </w:pPr>
      <w:r>
        <w:rPr>
          <w:rFonts w:ascii="Amiri" w:hAnsi="Amiri" w:eastAsia="Amiri" w:cs="Amiri"/>
          <w:lang w:bidi="ar-SA"/>
          <w:color w:val="111111"/>
          <w:sz w:val="28"/>
          <w:szCs w:val="28"/>
          <w:rtl/>
        </w:rPr>
        <w:t xml:space="preserve">لَا أَنَالُ مَا عِنْدَکَ إِلَّا بِطَاعَتِکَ</w:t>
      </w:r>
    </w:p>
    <w:p>
      <w:pPr>
        <w:pStyle w:val="BookText"/>
      </w:pPr>
      <w:r>
        <w:rPr>
          <w:rFonts w:ascii="IRNazanin" w:hAnsi="IRNazanin" w:eastAsia="IRNazanin" w:cs="IRNazanin"/>
          <w:lang w:bidi="fa-IR"/>
          <w:color w:val="111111"/>
          <w:sz w:val="28"/>
          <w:szCs w:val="28"/>
          <w:rtl/>
        </w:rPr>
        <w:t xml:space="preserve">نائل به آنچه نزد توست نیستم، جز با اطاعت (از) تو.6/21</w:t>
      </w:r>
    </w:p>
    <w:p>
      <w:pPr>
        <w:pStyle w:val="Heading5"/>
      </w:pPr>
      <w:bookmarkStart w:id="8469" w:name="_Toc7231"/>
      <w:r>
        <w:t>دل بنده و فرمانبری از خدا</w:t>
      </w:r>
      <w:bookmarkEnd w:id="8469"/>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852" w:name="pg3739_48504"/>
    <w:bookmarkEnd w:id="852"/>
    <w:p>
      <w:pPr>
        <w:pStyle w:val="BookText"/>
      </w:pPr>
      <w:r>
        <w:rPr>
          <w:rFonts w:ascii="Amiri" w:hAnsi="Amiri" w:eastAsia="Amiri" w:cs="Amiri"/>
          <w:lang w:bidi="ar-SA"/>
          <w:color w:val="111111"/>
          <w:sz w:val="28"/>
          <w:szCs w:val="28"/>
          <w:rtl/>
        </w:rPr>
        <w:t xml:space="preserve">فَرِّغْ قَلْبِی لَِمحَبَّتِکَ، وَ اشْغَلْهُ بِذِکْرِکَ، وَ انْعَشْهُ بِخَوْفِکَ وَ بِالْوَجَلِ مِنْکَ، وَ قَوِّهِ بِالرَّغْبَةِ إِلَیْکَ، وَ أَمِلْهُ إِلَی طَاعَتِکَ</w:t>
      </w:r>
    </w:p>
    <w:p>
      <w:pPr>
        <w:pStyle w:val="BookText"/>
      </w:pPr>
      <w:r>
        <w:rPr>
          <w:rFonts w:ascii="IRNazanin" w:hAnsi="IRNazanin" w:eastAsia="IRNazanin" w:cs="IRNazanin"/>
          <w:lang w:bidi="fa-IR"/>
          <w:color w:val="111111"/>
          <w:sz w:val="28"/>
          <w:szCs w:val="28"/>
          <w:rtl/>
        </w:rPr>
        <w:t xml:space="preserve">دلم را برای دوستی‌ات خالی گردان و به یادت مشغول دار و به خوف و ترس از خود بلندمرتبه کن و به رغبت به سوی خود، توانایی ده و به طاعتت متوجّه ساز.10/21</w:t>
      </w:r>
    </w:p>
    <w:p>
      <w:pPr>
        <w:pStyle w:val="Heading5"/>
      </w:pPr>
      <w:bookmarkStart w:id="8470" w:name="_Toc7232"/>
      <w:r>
        <w:t>خو گرفتن با فرمانبران خداوند</w:t>
      </w:r>
      <w:bookmarkEnd w:id="8470"/>
    </w:p>
    <w:p>
      <w:pPr>
        <w:pStyle w:val="BookText"/>
      </w:pPr>
      <w:r>
        <w:rPr>
          <w:rFonts w:ascii="Amiri" w:hAnsi="Amiri" w:eastAsia="Amiri" w:cs="Amiri"/>
          <w:lang w:bidi="ar-SA"/>
          <w:color w:val="111111"/>
          <w:sz w:val="28"/>
          <w:szCs w:val="28"/>
          <w:rtl/>
        </w:rPr>
        <w:t xml:space="preserve">هَبْ لِیَ الْأُنْسَ بِکَ وَ بِأَوْلِیَائِکَ وَ أَهْلِ طَاعَتِکَ</w:t>
      </w:r>
    </w:p>
    <w:p>
      <w:pPr>
        <w:pStyle w:val="BookText"/>
      </w:pPr>
      <w:r>
        <w:rPr>
          <w:rFonts w:ascii="IRNazanin" w:hAnsi="IRNazanin" w:eastAsia="IRNazanin" w:cs="IRNazanin"/>
          <w:lang w:bidi="fa-IR"/>
          <w:color w:val="111111"/>
          <w:sz w:val="28"/>
          <w:szCs w:val="28"/>
          <w:rtl/>
        </w:rPr>
        <w:t xml:space="preserve">انس با خودت و دوستانت و فرمانبرانت را به من ببخش.11/21</w:t>
      </w:r>
    </w:p>
    <w:p>
      <w:pPr>
        <w:pStyle w:val="Heading5"/>
      </w:pPr>
      <w:bookmarkStart w:id="8471" w:name="_Toc7233"/>
      <w:r>
        <w:t>توفیق انجام فرمانبریِ واجب شده</w:t>
      </w:r>
      <w:bookmarkEnd w:id="8471"/>
    </w:p>
    <w:p>
      <w:pPr>
        <w:pStyle w:val="BookText"/>
      </w:pPr>
      <w:r>
        <w:rPr>
          <w:rFonts w:ascii="Amiri" w:hAnsi="Amiri" w:eastAsia="Amiri" w:cs="Amiri"/>
          <w:lang w:bidi="ar-SA"/>
          <w:color w:val="111111"/>
          <w:sz w:val="28"/>
          <w:szCs w:val="28"/>
          <w:rtl/>
        </w:rPr>
        <w:t xml:space="preserve">وَ اقْضِ عَنِّی کُلَّ مَا أَلْزَمْتَنِیهِ وَ فَرَضْتَهُ عَلَیَّ لَکَ فِی وَجْهٍ مِنْ وُجُوهِ طَاعَتِکَ</w:t>
      </w:r>
    </w:p>
    <w:p>
      <w:pPr>
        <w:pStyle w:val="BookText"/>
      </w:pPr>
      <w:r>
        <w:rPr>
          <w:rFonts w:ascii="IRNazanin" w:hAnsi="IRNazanin" w:eastAsia="IRNazanin" w:cs="IRNazanin"/>
          <w:lang w:bidi="fa-IR"/>
          <w:color w:val="111111"/>
          <w:sz w:val="28"/>
          <w:szCs w:val="28"/>
          <w:rtl/>
        </w:rPr>
        <w:t xml:space="preserve">و مرا به انجام آنچه که در جهتی از جهات طاعتت، بر من لازم و واجب نموده‌ای، توفیق ده.6/22</w:t>
      </w:r>
    </w:p>
    <w:p>
      <w:pPr>
        <w:pStyle w:val="Heading5"/>
      </w:pPr>
      <w:bookmarkStart w:id="8472" w:name="_Toc7234"/>
      <w:r>
        <w:t>سبب عمل به طاعت خدا</w:t>
      </w:r>
      <w:bookmarkEnd w:id="8472"/>
    </w:p>
    <w:p>
      <w:pPr>
        <w:pStyle w:val="BookText"/>
      </w:pPr>
      <w:r>
        <w:rPr>
          <w:rFonts w:ascii="Amiri" w:hAnsi="Amiri" w:eastAsia="Amiri" w:cs="Amiri"/>
          <w:lang w:bidi="ar-SA"/>
          <w:color w:val="111111"/>
          <w:sz w:val="28"/>
          <w:szCs w:val="28"/>
          <w:rtl/>
        </w:rPr>
        <w:t xml:space="preserve">وَ ارْزُقْنِی التَّحَفُّظَ مِنَ الْخَطَایَا، وَ الِاحْتِرَاسَ مِنَ الزَّلَلِ... حَتَّی أَکُونَ... عَامِلًا بِطَاعَتِکَ</w:t>
      </w:r>
    </w:p>
    <w:p>
      <w:pPr>
        <w:pStyle w:val="BookText"/>
      </w:pPr>
      <w:r>
        <w:rPr>
          <w:rFonts w:ascii="IRNazanin" w:hAnsi="IRNazanin" w:eastAsia="IRNazanin" w:cs="IRNazanin"/>
          <w:lang w:bidi="fa-IR"/>
          <w:color w:val="111111"/>
          <w:sz w:val="28"/>
          <w:szCs w:val="28"/>
          <w:rtl/>
        </w:rPr>
        <w:t xml:space="preserve">و مرا خودداری از خطاها و خویشتن‌داری از لغزش‌ها، روزی ده، تا عامل به طاعتت باشم.13/22</w:t>
      </w:r>
    </w:p>
    <w:p>
      <w:pPr>
        <w:pStyle w:val="Heading5"/>
      </w:pPr>
      <w:bookmarkStart w:id="8473" w:name="_Toc7235"/>
      <w:r>
        <w:t>فرمان خدا، به اطاعت بنده از او</w:t>
      </w:r>
      <w:bookmarkEnd w:id="8473"/>
    </w:p>
    <w:p>
      <w:pPr>
        <w:pStyle w:val="BookText"/>
      </w:pPr>
      <w:r>
        <w:rPr>
          <w:rFonts w:ascii="Amiri" w:hAnsi="Amiri" w:eastAsia="Amiri" w:cs="Amiri"/>
          <w:lang w:bidi="ar-SA"/>
          <w:color w:val="111111"/>
          <w:sz w:val="28"/>
          <w:szCs w:val="28"/>
          <w:rtl/>
        </w:rPr>
        <w:t xml:space="preserve">وَ امْنُنْ عَلَیَّ بِالصِّحَّةِ... وَ الْقُوَّةِ عَلَی مَا أَمَرْتَنِی بِهِ مِنْ طَاعَتِکَ</w:t>
      </w:r>
    </w:p>
    <w:p>
      <w:pPr>
        <w:pStyle w:val="BookText"/>
      </w:pPr>
      <w:r>
        <w:rPr>
          <w:rFonts w:ascii="IRNazanin" w:hAnsi="IRNazanin" w:eastAsia="IRNazanin" w:cs="IRNazanin"/>
          <w:lang w:bidi="fa-IR"/>
          <w:color w:val="111111"/>
          <w:sz w:val="28"/>
          <w:szCs w:val="28"/>
          <w:rtl/>
        </w:rPr>
        <w:t xml:space="preserve">و با تندرستی و توانایی بر انجام طاعتت - که مرا به آن فرمان داده‌ای - بر من منّت گذار.3/23</w:t>
      </w:r>
    </w:p>
    <w:p>
      <w:pPr>
        <w:pStyle w:val="Heading5"/>
      </w:pPr>
      <w:bookmarkStart w:id="8474" w:name="_Toc7236"/>
      <w:r>
        <w:t>توانایی داشتن به فرمانبری از خدا</w:t>
      </w:r>
      <w:bookmarkEnd w:id="8474"/>
    </w:p>
    <w:p>
      <w:pPr>
        <w:pStyle w:val="BookText"/>
      </w:pPr>
      <w:r>
        <w:rPr>
          <w:rFonts w:ascii="Amiri" w:hAnsi="Amiri" w:eastAsia="Amiri" w:cs="Amiri"/>
          <w:lang w:bidi="ar-SA"/>
          <w:color w:val="111111"/>
          <w:sz w:val="28"/>
          <w:szCs w:val="28"/>
          <w:rtl/>
        </w:rPr>
        <w:t xml:space="preserve">وَ امْنُنْ عَلَیَّ بِالصِّحَّةِ... وَ الْقُوَّةِ عَلَی مَا أَمَرْتَنِی بِهِ مِنْ طَاعَتِکَ</w:t>
      </w:r>
    </w:p>
    <w:p>
      <w:pPr>
        <w:pStyle w:val="BookText"/>
      </w:pPr>
      <w:r>
        <w:rPr>
          <w:rFonts w:ascii="IRNazanin" w:hAnsi="IRNazanin" w:eastAsia="IRNazanin" w:cs="IRNazanin"/>
          <w:lang w:bidi="fa-IR"/>
          <w:color w:val="111111"/>
          <w:sz w:val="28"/>
          <w:szCs w:val="28"/>
          <w:rtl/>
        </w:rPr>
        <w:t xml:space="preserve">و با تندرستی و توانایی بر انجام طاعتت - که مرا به آن فرمان داده‌ای - بر من منّت گذار.3/23</w:t>
      </w:r>
    </w:p>
    <w:p>
      <w:pPr>
        <w:pStyle w:val="Heading5"/>
      </w:pPr>
      <w:bookmarkStart w:id="8475" w:name="_Toc7237"/>
      <w:r>
        <w:t>چگونگی فرمانبری والدین، در نظر فرزند</w:t>
      </w:r>
      <w:bookmarkEnd w:id="8475"/>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وَ أَثْلَجَ لِصَدْرِی مِنْ شَرْبَةِ الظَّمْآنِ...</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و برای سینه‌ام از نوشیدن تشنه‌کام، مطبوع‌تر قرار ده.5/24</w:t>
      </w:r>
    </w:p>
    <w:p>
      <w:pPr>
        <w:pStyle w:val="Heading5"/>
      </w:pPr>
      <w:bookmarkStart w:id="8476" w:name="_Toc7238"/>
      <w:r>
        <w:t>فرمانبری فرزندان، از خدا</w:t>
      </w:r>
      <w:bookmarkEnd w:id="8476"/>
    </w:p>
    <w:p>
      <w:pPr>
        <w:pStyle w:val="BookText"/>
      </w:pPr>
      <w:r>
        <w:rPr>
          <w:rFonts w:ascii="Amiri" w:hAnsi="Amiri" w:eastAsia="Amiri" w:cs="Amiri"/>
          <w:lang w:bidi="ar-SA"/>
          <w:color w:val="111111"/>
          <w:sz w:val="28"/>
          <w:szCs w:val="28"/>
          <w:rtl/>
        </w:rPr>
        <w:t xml:space="preserve">وَ اجْعَلْهُمْ أَبْرَارًا أَتْقِیَاءَ بُصَرَاءَ سَامِعِینَ مُطِیعِینَ لَکَ</w:t>
      </w:r>
    </w:p>
    <w:p>
      <w:pPr>
        <w:pStyle w:val="BookText"/>
      </w:pPr>
      <w:r>
        <w:rPr>
          <w:rFonts w:ascii="IRNazanin" w:hAnsi="IRNazanin" w:eastAsia="IRNazanin" w:cs="IRNazanin"/>
          <w:lang w:bidi="fa-IR"/>
          <w:color w:val="111111"/>
          <w:sz w:val="28"/>
          <w:szCs w:val="28"/>
          <w:rtl/>
        </w:rPr>
        <w:t xml:space="preserve">و آنان (فرزندانم) را نیکوکارانی پرهیزکار و دانا و شنوا و فرمانبر خود قرار ده.3/25</w:t>
      </w:r>
    </w:p>
    <w:p>
      <w:pPr>
        <w:pStyle w:val="Heading5"/>
      </w:pPr>
      <w:bookmarkStart w:id="8477" w:name="_Toc7239"/>
      <w:r>
        <w:t>فرمانبری فرزندان، از پدر و مادر</w:t>
      </w:r>
      <w:bookmarkEnd w:id="8477"/>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853" w:name="pg3739_48505"/>
    <w:bookmarkEnd w:id="853"/>
    <w:p>
      <w:pPr>
        <w:pStyle w:val="BookText"/>
      </w:pPr>
      <w:r>
        <w:rPr>
          <w:rFonts w:ascii="Amiri" w:hAnsi="Amiri" w:eastAsia="Amiri" w:cs="Amiri"/>
          <w:lang w:bidi="ar-SA"/>
          <w:color w:val="111111"/>
          <w:sz w:val="28"/>
          <w:szCs w:val="28"/>
          <w:rtl/>
        </w:rPr>
        <w:t xml:space="preserve">وَ اجْعَلْهُمْ لِی... مُطِیعِینَ</w:t>
      </w:r>
    </w:p>
    <w:p>
      <w:pPr>
        <w:pStyle w:val="BookText"/>
      </w:pPr>
      <w:r>
        <w:rPr>
          <w:rFonts w:ascii="IRNazanin" w:hAnsi="IRNazanin" w:eastAsia="IRNazanin" w:cs="IRNazanin"/>
          <w:lang w:bidi="fa-IR"/>
          <w:color w:val="111111"/>
          <w:sz w:val="28"/>
          <w:szCs w:val="28"/>
          <w:rtl/>
        </w:rPr>
        <w:t xml:space="preserve">و آنان را فرمانبر من قرار ده.4/25</w:t>
      </w:r>
    </w:p>
    <w:p>
      <w:pPr>
        <w:pStyle w:val="Heading5"/>
      </w:pPr>
      <w:bookmarkStart w:id="8478" w:name="_Toc7240"/>
      <w:r>
        <w:t>اطاعت خدا و توفیق یافتن بنده به خیر و صواب</w:t>
      </w:r>
      <w:bookmarkEnd w:id="8478"/>
    </w:p>
    <w:p>
      <w:pPr>
        <w:pStyle w:val="BookText"/>
      </w:pPr>
      <w:r>
        <w:rPr>
          <w:rFonts w:ascii="Amiri" w:hAnsi="Amiri" w:eastAsia="Amiri" w:cs="Amiri"/>
          <w:lang w:bidi="ar-SA"/>
          <w:color w:val="111111"/>
          <w:sz w:val="28"/>
          <w:szCs w:val="28"/>
          <w:rtl/>
        </w:rPr>
        <w:t xml:space="preserve">وَ اجْعَلْنِی فِی جَمِیعِ ذَلِکَ مِنَ... الْمُوَفَّقِینَ لِلْخَیْرِ وَ الرُّشْدِ وَ الصَّوَابِ بِطَاعَتِکَ</w:t>
      </w:r>
    </w:p>
    <w:p>
      <w:pPr>
        <w:pStyle w:val="BookText"/>
      </w:pPr>
      <w:r>
        <w:rPr>
          <w:rFonts w:ascii="IRNazanin" w:hAnsi="IRNazanin" w:eastAsia="IRNazanin" w:cs="IRNazanin"/>
          <w:lang w:bidi="fa-IR"/>
          <w:color w:val="111111"/>
          <w:sz w:val="28"/>
          <w:szCs w:val="28"/>
          <w:rtl/>
        </w:rPr>
        <w:t xml:space="preserve">و مرا در همه آن (امور) از (آنان که) با فرمانبری تو به کار خیر و رشد و صواب، موفّق گشته‌اند، قرار ده.11و10/25</w:t>
      </w:r>
    </w:p>
    <w:p>
      <w:pPr>
        <w:pStyle w:val="Heading5"/>
      </w:pPr>
      <w:bookmarkStart w:id="8479" w:name="_Toc7241"/>
      <w:r>
        <w:t>به درگاه خدا آمدن، در حال فرمانبری</w:t>
      </w:r>
      <w:bookmarkEnd w:id="8479"/>
    </w:p>
    <w:p>
      <w:pPr>
        <w:pStyle w:val="BookText"/>
      </w:pPr>
      <w:r>
        <w:rPr>
          <w:rFonts w:ascii="Amiri" w:hAnsi="Amiri" w:eastAsia="Amiri" w:cs="Amiri"/>
          <w:lang w:bidi="ar-SA"/>
          <w:color w:val="111111"/>
          <w:sz w:val="28"/>
          <w:szCs w:val="28"/>
          <w:rtl/>
        </w:rPr>
        <w:t xml:space="preserve">اللَّهُمَّ فَهَا أَنَا ذَا قَدْ جِئْتُکَ مُطِیعًا لِأَمْرِکَ فِیما أَمَرْتَ بِهِ مِنَ الدُّعَاءِ</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فرمان تو را که به دعا کردن امر نموده‌ای، اطاعت کرده‌ام.11/31</w:t>
      </w:r>
    </w:p>
    <w:p>
      <w:pPr>
        <w:pStyle w:val="Heading5"/>
      </w:pPr>
      <w:bookmarkStart w:id="8480" w:name="_Toc7242"/>
      <w:r>
        <w:t>نیّت بنده و اطاعت خداوند</w:t>
      </w:r>
      <w:bookmarkEnd w:id="8480"/>
    </w:p>
    <w:p>
      <w:pPr>
        <w:pStyle w:val="BookText"/>
      </w:pPr>
      <w:r>
        <w:rPr>
          <w:rFonts w:ascii="Amiri" w:hAnsi="Amiri" w:eastAsia="Amiri" w:cs="Amiri"/>
          <w:lang w:bidi="ar-SA"/>
          <w:color w:val="111111"/>
          <w:sz w:val="28"/>
          <w:szCs w:val="28"/>
          <w:rtl/>
        </w:rPr>
        <w:t xml:space="preserve">اللَّهُمَّ وَ ثَبِّتْ فِی طَاعَتِکَ نِیَّتِی</w:t>
      </w:r>
    </w:p>
    <w:p>
      <w:pPr>
        <w:pStyle w:val="BookText"/>
      </w:pPr>
      <w:r>
        <w:rPr>
          <w:rFonts w:ascii="IRNazanin" w:hAnsi="IRNazanin" w:eastAsia="IRNazanin" w:cs="IRNazanin"/>
          <w:lang w:bidi="fa-IR"/>
          <w:color w:val="111111"/>
          <w:sz w:val="28"/>
          <w:szCs w:val="28"/>
          <w:rtl/>
        </w:rPr>
        <w:t xml:space="preserve">خداوندا و نیّت مرا در فرمانبرداریت، ثابت بدار.13/31</w:t>
      </w:r>
    </w:p>
    <w:p>
      <w:pPr>
        <w:pStyle w:val="Heading5"/>
      </w:pPr>
      <w:bookmarkStart w:id="8481" w:name="_Toc7243"/>
      <w:r>
        <w:t>اندک شمردن فرمانبری از خدا</w:t>
      </w:r>
      <w:bookmarkEnd w:id="8481"/>
    </w:p>
    <w:p>
      <w:pPr>
        <w:pStyle w:val="BookText"/>
      </w:pPr>
      <w:r>
        <w:rPr>
          <w:rFonts w:ascii="Amiri" w:hAnsi="Amiri" w:eastAsia="Amiri" w:cs="Amiri"/>
          <w:lang w:bidi="ar-SA"/>
          <w:color w:val="111111"/>
          <w:sz w:val="28"/>
          <w:szCs w:val="28"/>
          <w:rtl/>
        </w:rPr>
        <w:t xml:space="preserve">قَلَّ عِنْدِی مَا أَعْتَدُّ بِهِ مِنْ طَاعَتِکَ</w:t>
      </w:r>
    </w:p>
    <w:p>
      <w:pPr>
        <w:pStyle w:val="BookText"/>
      </w:pPr>
      <w:r>
        <w:rPr>
          <w:rFonts w:ascii="IRNazanin" w:hAnsi="IRNazanin" w:eastAsia="IRNazanin" w:cs="IRNazanin"/>
          <w:lang w:bidi="fa-IR"/>
          <w:color w:val="111111"/>
          <w:sz w:val="28"/>
          <w:szCs w:val="28"/>
          <w:rtl/>
        </w:rPr>
        <w:t xml:space="preserve">طاعتی که به شمار آورم، نزد من کم است.10/32</w:t>
      </w:r>
    </w:p>
    <w:p>
      <w:pPr>
        <w:pStyle w:val="Heading5"/>
      </w:pPr>
      <w:bookmarkStart w:id="8482" w:name="_Toc7244"/>
      <w:r>
        <w:t>فرمانبری نفْس، از شیطان</w:t>
      </w:r>
      <w:bookmarkEnd w:id="8482"/>
    </w:p>
    <w:p>
      <w:pPr>
        <w:pStyle w:val="BookText"/>
      </w:pPr>
      <w:r>
        <w:rPr>
          <w:rFonts w:ascii="Amiri" w:hAnsi="Amiri" w:eastAsia="Amiri" w:cs="Amiri"/>
          <w:lang w:bidi="ar-SA"/>
          <w:color w:val="111111"/>
          <w:sz w:val="28"/>
          <w:szCs w:val="28"/>
          <w:rtl/>
        </w:rPr>
        <w:t xml:space="preserve">فَأَنَا أَشْکُو... طَاعَةَ نَفْسِی لَهُ</w:t>
      </w:r>
    </w:p>
    <w:p>
      <w:pPr>
        <w:pStyle w:val="BookText"/>
      </w:pPr>
      <w:r>
        <w:rPr>
          <w:rFonts w:ascii="IRNazanin" w:hAnsi="IRNazanin" w:eastAsia="IRNazanin" w:cs="IRNazanin"/>
          <w:lang w:bidi="fa-IR"/>
          <w:color w:val="111111"/>
          <w:sz w:val="28"/>
          <w:szCs w:val="28"/>
          <w:rtl/>
        </w:rPr>
        <w:t xml:space="preserve">پس از اطاعت نفسم از او، به تو شکایت می‌کنم.27/32</w:t>
      </w:r>
    </w:p>
    <w:p>
      <w:pPr>
        <w:pStyle w:val="Heading5"/>
      </w:pPr>
      <w:bookmarkStart w:id="8483" w:name="_Toc7245"/>
      <w:r>
        <w:t>سپری شدن عمر بنده در راه فرمانبری از خدا</w:t>
      </w:r>
      <w:bookmarkEnd w:id="8483"/>
    </w:p>
    <w:p>
      <w:pPr>
        <w:pStyle w:val="BookText"/>
      </w:pPr>
      <w:r>
        <w:rPr>
          <w:rFonts w:ascii="Amiri" w:hAnsi="Amiri" w:eastAsia="Amiri" w:cs="Amiri"/>
          <w:lang w:bidi="ar-SA"/>
          <w:color w:val="111111"/>
          <w:sz w:val="28"/>
          <w:szCs w:val="28"/>
          <w:rtl/>
        </w:rPr>
        <w:t xml:space="preserve">وَ أَسْأَلُکَ... أَنْ تَجْعَلَ مَا ذَهَبَ مِنْ جِسْمِی وَ عُمْرِی فِی سَبِیلِ طَاعَتِکَ</w:t>
      </w:r>
    </w:p>
    <w:p>
      <w:pPr>
        <w:pStyle w:val="BookText"/>
      </w:pPr>
      <w:r>
        <w:rPr>
          <w:rFonts w:ascii="IRNazanin" w:hAnsi="IRNazanin" w:eastAsia="IRNazanin" w:cs="IRNazanin"/>
          <w:lang w:bidi="fa-IR"/>
          <w:color w:val="111111"/>
          <w:sz w:val="28"/>
          <w:szCs w:val="28"/>
          <w:rtl/>
        </w:rPr>
        <w:t xml:space="preserve">و از تو درخواست می‌کنم که آنچه از جسم و عمرم سپری شده‌در راه طاعتت قرار دهی.28/32</w:t>
      </w:r>
    </w:p>
    <w:p>
      <w:pPr>
        <w:pStyle w:val="Heading5"/>
      </w:pPr>
      <w:bookmarkStart w:id="8484" w:name="_Toc7246"/>
      <w:r>
        <w:t>آتش دوزخ و فرمانبری از او</w:t>
      </w:r>
      <w:bookmarkEnd w:id="8484"/>
    </w:p>
    <w:p>
      <w:pPr>
        <w:pStyle w:val="BookText"/>
      </w:pPr>
      <w:r>
        <w:rPr>
          <w:rFonts w:ascii="Amiri" w:hAnsi="Amiri" w:eastAsia="Amiri" w:cs="Amiri"/>
          <w:lang w:bidi="ar-SA"/>
          <w:color w:val="111111"/>
          <w:sz w:val="28"/>
          <w:szCs w:val="28"/>
          <w:rtl/>
        </w:rPr>
        <w:t xml:space="preserve">اللَّهُمَّ إِنِّی أَعُوذُ بِکَ... مِنْ نَارٍ... لَا تَقْدِرُ عَلَی التَّخْفِیفِ عَمَّنْ خَشَعَ لَهَا وَ اسْتَسْلَمَ إِلَیْهَا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قادر بر سبک کردن (شعله‌ها) از کسی که برایش فروتنی نماید و فرمانبردار او گردد، نیست.30و29/32</w:t>
      </w:r>
    </w:p>
    <w:p>
      <w:pPr>
        <w:pStyle w:val="Heading5"/>
      </w:pPr>
      <w:bookmarkStart w:id="8485" w:name="_Toc7247"/>
      <w:r>
        <w:t>فرمانبری از مشیّت و خواست خدا</w:t>
      </w:r>
      <w:bookmarkEnd w:id="8485"/>
    </w:p>
    <w:p>
      <w:pPr>
        <w:pStyle w:val="BookText"/>
      </w:pPr>
      <w:r>
        <w:rPr>
          <w:rFonts w:ascii="Amiri" w:hAnsi="Amiri" w:eastAsia="Amiri" w:cs="Amiri"/>
          <w:lang w:bidi="ar-SA"/>
          <w:color w:val="111111"/>
          <w:sz w:val="28"/>
          <w:szCs w:val="28"/>
          <w:rtl/>
        </w:rPr>
        <w:t xml:space="preserve">أَلْهِمْنَا الِانْقِیَادَ لِمَا أَوْرَدْتَ عَلَیْنَا مِنْ مَشِیَّتِکَ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854" w:name="pg3739_48506"/>
    <w:bookmarkEnd w:id="854"/>
    <w:p>
      <w:pPr>
        <w:pStyle w:val="BookText"/>
      </w:pPr>
      <w:r>
        <w:rPr>
          <w:rFonts w:ascii="IRNazanin" w:hAnsi="IRNazanin" w:eastAsia="IRNazanin" w:cs="IRNazanin"/>
          <w:lang w:bidi="fa-IR"/>
          <w:color w:val="111111"/>
          <w:sz w:val="28"/>
          <w:szCs w:val="28"/>
          <w:rtl/>
        </w:rPr>
        <w:t xml:space="preserve">گردن نِهی بر خواسته‌ات را - که بر ما وارد ساختی - به ما الهام فرما.5/33</w:t>
      </w:r>
    </w:p>
    <w:p>
      <w:pPr>
        <w:pStyle w:val="Heading5"/>
      </w:pPr>
      <w:bookmarkStart w:id="8486" w:name="_Toc7248"/>
      <w:r>
        <w:t>قرار گرفتن در زمره فرمانبران پیامبر صلی‌الله‌علیه‌و‌آله</w:t>
      </w:r>
      <w:bookmarkEnd w:id="8486"/>
    </w:p>
    <w:p>
      <w:pPr>
        <w:pStyle w:val="BookText"/>
      </w:pPr>
      <w:r>
        <w:rPr>
          <w:rFonts w:ascii="Amiri" w:hAnsi="Amiri" w:eastAsia="Amiri" w:cs="Amiri"/>
          <w:lang w:bidi="ar-SA"/>
          <w:color w:val="111111"/>
          <w:sz w:val="28"/>
          <w:szCs w:val="28"/>
          <w:rtl/>
        </w:rPr>
        <w:t xml:space="preserve">وَ اجْعَلْنَا لَهُمْ سَامِعِینَ وَ مُطِیعِینَ</w:t>
      </w:r>
    </w:p>
    <w:p>
      <w:pPr>
        <w:pStyle w:val="BookText"/>
      </w:pPr>
      <w:r>
        <w:rPr>
          <w:rFonts w:ascii="IRNazanin" w:hAnsi="IRNazanin" w:eastAsia="IRNazanin" w:cs="IRNazanin"/>
          <w:lang w:bidi="fa-IR"/>
          <w:color w:val="111111"/>
          <w:sz w:val="28"/>
          <w:szCs w:val="28"/>
          <w:rtl/>
        </w:rPr>
        <w:t xml:space="preserve">و ما را در برابر ایشان گوش به فرمان و مطیع قرار ده.5/34</w:t>
      </w:r>
    </w:p>
    <w:p>
      <w:pPr>
        <w:pStyle w:val="BookText"/>
      </w:pPr>
      <w:r>
        <w:rPr>
          <w:rFonts w:ascii="Amiri" w:hAnsi="Amiri" w:eastAsia="Amiri" w:cs="Amiri"/>
          <w:lang w:bidi="ar-SA"/>
          <w:color w:val="111111"/>
          <w:sz w:val="28"/>
          <w:szCs w:val="28"/>
          <w:rtl/>
        </w:rPr>
        <w:t xml:space="preserve">وَ اجْعَلْنَا مِنْ أَهْلِ طَاعَتِهِ</w:t>
      </w:r>
    </w:p>
    <w:p>
      <w:pPr>
        <w:pStyle w:val="BookText"/>
      </w:pPr>
      <w:r>
        <w:rPr>
          <w:rFonts w:ascii="IRNazanin" w:hAnsi="IRNazanin" w:eastAsia="IRNazanin" w:cs="IRNazanin"/>
          <w:lang w:bidi="fa-IR"/>
          <w:color w:val="111111"/>
          <w:sz w:val="28"/>
          <w:szCs w:val="28"/>
          <w:rtl/>
        </w:rPr>
        <w:t xml:space="preserve">و از فرمانبران او قرارمان ده.20/42</w:t>
      </w:r>
    </w:p>
    <w:p>
      <w:pPr>
        <w:pStyle w:val="Heading5"/>
      </w:pPr>
      <w:bookmarkStart w:id="8487" w:name="_Toc7249"/>
      <w:r>
        <w:t>اطاعت از خدا، عامل شریف گشتن بنده</w:t>
      </w:r>
      <w:bookmarkEnd w:id="8487"/>
    </w:p>
    <w:p>
      <w:pPr>
        <w:pStyle w:val="BookText"/>
      </w:pPr>
      <w:r>
        <w:rPr>
          <w:rFonts w:ascii="Amiri" w:hAnsi="Amiri" w:eastAsia="Amiri" w:cs="Amiri"/>
          <w:lang w:bidi="ar-SA"/>
          <w:color w:val="111111"/>
          <w:sz w:val="28"/>
          <w:szCs w:val="28"/>
          <w:rtl/>
        </w:rPr>
        <w:t xml:space="preserve">فَإِنَّ الشَّرِیفَ مَنْ شَرَّفَتْهُ طَاعَتُکَ</w:t>
      </w:r>
    </w:p>
    <w:p>
      <w:pPr>
        <w:pStyle w:val="BookText"/>
      </w:pPr>
      <w:r>
        <w:rPr>
          <w:rFonts w:ascii="IRNazanin" w:hAnsi="IRNazanin" w:eastAsia="IRNazanin" w:cs="IRNazanin"/>
          <w:lang w:bidi="fa-IR"/>
          <w:color w:val="111111"/>
          <w:sz w:val="28"/>
          <w:szCs w:val="28"/>
          <w:rtl/>
        </w:rPr>
        <w:t xml:space="preserve">پس به درستی که شرافتمند کسی است که اطاعت تو شریفش گردانْد.4/35</w:t>
      </w:r>
    </w:p>
    <w:p>
      <w:pPr>
        <w:pStyle w:val="Heading5"/>
      </w:pPr>
      <w:bookmarkStart w:id="8488" w:name="_Toc7250"/>
      <w:r>
        <w:t>رعد و برق، و فرمانبری خدا</w:t>
      </w:r>
      <w:bookmarkEnd w:id="8488"/>
    </w:p>
    <w:p>
      <w:pPr>
        <w:pStyle w:val="BookText"/>
      </w:pPr>
      <w:r>
        <w:rPr>
          <w:rFonts w:ascii="Amiri" w:hAnsi="Amiri" w:eastAsia="Amiri" w:cs="Amiri"/>
          <w:lang w:bidi="ar-SA"/>
          <w:color w:val="111111"/>
          <w:sz w:val="28"/>
          <w:szCs w:val="28"/>
          <w:rtl/>
        </w:rPr>
        <w:t xml:space="preserve">اللَّهُمَّ إِنَّ هَذَیْنِ... یَبْتَدِرَانِ طَاعَتَکَ بِرَحْمَةٍ نَافِعَةٍ أَوْ نَقِمَةٍ ضَارَّةٍ</w:t>
      </w:r>
    </w:p>
    <w:p>
      <w:pPr>
        <w:pStyle w:val="BookText"/>
      </w:pPr>
      <w:r>
        <w:rPr>
          <w:rFonts w:ascii="IRNazanin" w:hAnsi="IRNazanin" w:eastAsia="IRNazanin" w:cs="IRNazanin"/>
          <w:lang w:bidi="fa-IR"/>
          <w:color w:val="111111"/>
          <w:sz w:val="28"/>
          <w:szCs w:val="28"/>
          <w:rtl/>
        </w:rPr>
        <w:t xml:space="preserve">خداوندا همانا این دو، به رساندن رحمتی سودمند یا کیفری زیان‌بار به طاعتت می‌شتابند.1/36</w:t>
      </w:r>
    </w:p>
    <w:p>
      <w:pPr>
        <w:pStyle w:val="Heading5"/>
      </w:pPr>
      <w:bookmarkStart w:id="8489" w:name="_Toc7251"/>
      <w:r>
        <w:t>تلاش در جهت فرمانبری خداوند</w:t>
      </w:r>
      <w:bookmarkEnd w:id="8489"/>
    </w:p>
    <w:p>
      <w:pPr>
        <w:pStyle w:val="BookText"/>
      </w:pPr>
      <w:r>
        <w:rPr>
          <w:rFonts w:ascii="Amiri" w:hAnsi="Amiri" w:eastAsia="Amiri" w:cs="Amiri"/>
          <w:lang w:bidi="ar-SA"/>
          <w:color w:val="111111"/>
          <w:sz w:val="28"/>
          <w:szCs w:val="28"/>
          <w:rtl/>
        </w:rPr>
        <w:t xml:space="preserve">اللَّهُمَّ إِنَّ أَحَدًا... لَا یَبْلُغُ مَبْلَغًا مِنْ طَاعَتِکَ وَ إِنِ اجْتَهَدَ</w:t>
      </w:r>
    </w:p>
    <w:p>
      <w:pPr>
        <w:pStyle w:val="BookText"/>
      </w:pPr>
      <w:r>
        <w:rPr>
          <w:rFonts w:ascii="IRNazanin" w:hAnsi="IRNazanin" w:eastAsia="IRNazanin" w:cs="IRNazanin"/>
          <w:lang w:bidi="fa-IR"/>
          <w:color w:val="111111"/>
          <w:sz w:val="28"/>
          <w:szCs w:val="28"/>
          <w:rtl/>
        </w:rPr>
        <w:t xml:space="preserve">خداوندا همانا کسی در طاعت تو هر چند تلاش کند، به جایی نمی‌رسد.2و1/37</w:t>
      </w:r>
    </w:p>
    <w:p>
      <w:pPr>
        <w:pStyle w:val="Heading5"/>
      </w:pPr>
      <w:bookmarkStart w:id="8490" w:name="_Toc7252"/>
      <w:r>
        <w:t>عابدترین بندگان، و فرمانبریِ خداوند</w:t>
      </w:r>
      <w:bookmarkEnd w:id="8490"/>
    </w:p>
    <w:p>
      <w:pPr>
        <w:pStyle w:val="BookText"/>
      </w:pPr>
      <w:r>
        <w:rPr>
          <w:rFonts w:ascii="Amiri" w:hAnsi="Amiri" w:eastAsia="Amiri" w:cs="Amiri"/>
          <w:lang w:bidi="ar-SA"/>
          <w:color w:val="111111"/>
          <w:sz w:val="28"/>
          <w:szCs w:val="28"/>
          <w:rtl/>
        </w:rPr>
        <w:t xml:space="preserve">وَ أَعْبَدُهُمْ مُقَصِّرٌ عَنْ طَاعَتِکَ</w:t>
      </w:r>
    </w:p>
    <w:p>
      <w:pPr>
        <w:pStyle w:val="BookText"/>
      </w:pPr>
      <w:r>
        <w:rPr>
          <w:rFonts w:ascii="IRNazanin" w:hAnsi="IRNazanin" w:eastAsia="IRNazanin" w:cs="IRNazanin"/>
          <w:lang w:bidi="fa-IR"/>
          <w:color w:val="111111"/>
          <w:sz w:val="28"/>
          <w:szCs w:val="28"/>
          <w:rtl/>
        </w:rPr>
        <w:t xml:space="preserve">و عابدترین آنان از اطاعتت، مقصر است.3/37</w:t>
      </w:r>
    </w:p>
    <w:p>
      <w:pPr>
        <w:pStyle w:val="Heading5"/>
      </w:pPr>
      <w:bookmarkStart w:id="8491" w:name="_Toc7253"/>
      <w:r>
        <w:t>پاداش خدا، به فرمانبری کم</w:t>
      </w:r>
      <w:bookmarkEnd w:id="8491"/>
    </w:p>
    <w:p>
      <w:pPr>
        <w:pStyle w:val="BookText"/>
      </w:pPr>
      <w:r>
        <w:rPr>
          <w:rFonts w:ascii="Amiri" w:hAnsi="Amiri" w:eastAsia="Amiri" w:cs="Amiri"/>
          <w:lang w:bidi="ar-SA"/>
          <w:color w:val="111111"/>
          <w:sz w:val="28"/>
          <w:szCs w:val="28"/>
          <w:rtl/>
        </w:rPr>
        <w:t xml:space="preserve">تُثِیبُ عَلَی قَلِیلِ مَا تُطَاعُ فِیهِ</w:t>
      </w:r>
    </w:p>
    <w:p>
      <w:pPr>
        <w:pStyle w:val="BookText"/>
      </w:pPr>
      <w:r>
        <w:rPr>
          <w:rFonts w:ascii="IRNazanin" w:hAnsi="IRNazanin" w:eastAsia="IRNazanin" w:cs="IRNazanin"/>
          <w:lang w:bidi="fa-IR"/>
          <w:color w:val="111111"/>
          <w:sz w:val="28"/>
          <w:szCs w:val="28"/>
          <w:rtl/>
        </w:rPr>
        <w:t xml:space="preserve">بر اندکْ طاعتی که از تو شود، پاداش می‌دهی.6/37</w:t>
      </w:r>
    </w:p>
    <w:p>
      <w:pPr>
        <w:pStyle w:val="Heading5"/>
      </w:pPr>
      <w:bookmarkStart w:id="8492" w:name="_Toc7254"/>
      <w:r>
        <w:t>پاداش الهی و به فرمانبری خدا درآمدن</w:t>
      </w:r>
      <w:bookmarkEnd w:id="8492"/>
    </w:p>
    <w:p>
      <w:pPr>
        <w:pStyle w:val="BookText"/>
      </w:pPr>
      <w:r>
        <w:rPr>
          <w:rFonts w:ascii="Amiri" w:hAnsi="Amiri" w:eastAsia="Amiri" w:cs="Amiri"/>
          <w:lang w:bidi="ar-SA"/>
          <w:color w:val="111111"/>
          <w:sz w:val="28"/>
          <w:szCs w:val="28"/>
          <w:rtl/>
        </w:rPr>
        <w:t xml:space="preserve">وَ أَعْدَدْتَ ثَوَابَهُمْ قَبْلَ أَنْ یُفِیضُوا فِی طَاعَتِکَ</w:t>
      </w:r>
    </w:p>
    <w:p>
      <w:pPr>
        <w:pStyle w:val="BookText"/>
      </w:pPr>
      <w:r>
        <w:rPr>
          <w:rFonts w:ascii="IRNazanin" w:hAnsi="IRNazanin" w:eastAsia="IRNazanin" w:cs="IRNazanin"/>
          <w:lang w:bidi="fa-IR"/>
          <w:color w:val="111111"/>
          <w:sz w:val="28"/>
          <w:szCs w:val="28"/>
          <w:rtl/>
        </w:rPr>
        <w:t xml:space="preserve">و پاداششان را آماده نموده‌ای، پیش از آنکه در طاعتت وارد شوند.7/37</w:t>
      </w:r>
    </w:p>
    <w:p>
      <w:pPr>
        <w:pStyle w:val="Heading5"/>
      </w:pPr>
      <w:bookmarkStart w:id="8493" w:name="_Toc7255"/>
      <w:r>
        <w:t>فریب شیطان و اطاعت بندگان از خداوند</w:t>
      </w:r>
      <w:bookmarkEnd w:id="8493"/>
    </w:p>
    <w:p>
      <w:pPr>
        <w:pStyle w:val="BookText"/>
      </w:pPr>
      <w:r>
        <w:rPr>
          <w:rFonts w:ascii="Amiri" w:hAnsi="Amiri" w:eastAsia="Amiri" w:cs="Amiri"/>
          <w:lang w:bidi="ar-SA"/>
          <w:color w:val="111111"/>
          <w:sz w:val="28"/>
          <w:szCs w:val="28"/>
          <w:rtl/>
        </w:rPr>
        <w:t xml:space="preserve">فَلَوْ لَا أَنَّ الشَّیْطَانَ یَخْتَدِعُهُمْ عَنْ طَاعَتِکَ مَا عَصَاکَ عَاصٍ</w:t>
      </w:r>
    </w:p>
    <w:p>
      <w:pPr>
        <w:pStyle w:val="BookText"/>
      </w:pPr>
      <w:r>
        <w:rPr>
          <w:rFonts w:ascii="IRNazanin" w:hAnsi="IRNazanin" w:eastAsia="IRNazanin" w:cs="IRNazanin"/>
          <w:lang w:bidi="fa-IR"/>
          <w:color w:val="111111"/>
          <w:sz w:val="28"/>
          <w:szCs w:val="28"/>
          <w:rtl/>
        </w:rPr>
        <w:t xml:space="preserve">پس اگر شیطان آنها را از اطاعتت فریبشان نمی‌داد، هیچ گناهکاری نافرمانی تو را نمی‌کرد.9/37</w:t>
      </w:r>
    </w:p>
    <w:p>
      <w:pPr>
        <w:pStyle w:val="Heading5"/>
      </w:pPr>
      <w:bookmarkStart w:id="8494" w:name="_Toc7256"/>
      <w:r>
        <w:t>رفتار خدا، با فرمانبردارش</w:t>
      </w:r>
      <w:bookmarkEnd w:id="8494"/>
    </w:p>
    <w:p>
      <w:pPr>
        <w:pStyle w:val="BookText"/>
      </w:pPr>
      <w:r>
        <w:rPr>
          <w:rFonts w:ascii="Amiri" w:hAnsi="Amiri" w:eastAsia="Amiri" w:cs="Amiri"/>
          <w:lang w:bidi="ar-SA"/>
          <w:color w:val="111111"/>
          <w:sz w:val="28"/>
          <w:szCs w:val="28"/>
          <w:rtl/>
        </w:rPr>
        <w:t xml:space="preserve">فَسُبْحَانَکَ مَا أَبْیَنَ کَرَمَکَ فِی مُعَامَلَةِ مَنْ أَطَاعَکَ أَوْ عَصَاکَ...</w:t>
      </w:r>
    </w:p>
    <w:p>
      <w:pPr>
        <w:pStyle w:val="BookText"/>
      </w:pPr>
      <w:r>
        <w:rPr>
          <w:rFonts w:ascii="IRNazanin" w:hAnsi="IRNazanin" w:eastAsia="IRNazanin" w:cs="IRNazanin"/>
          <w:lang w:bidi="fa-IR"/>
          <w:color w:val="111111"/>
          <w:sz w:val="28"/>
          <w:szCs w:val="28"/>
          <w:rtl/>
        </w:rPr>
        <w:t xml:space="preserve">پس منزّهی تو! چه آشکار است کرم تو در رفتار با کسی که تو را اطاعت کرده یا نافرمانی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855" w:name="pg3739_48507"/>
    <w:bookmarkEnd w:id="855"/>
    <w:p>
      <w:pPr>
        <w:pStyle w:val="BookText"/>
      </w:pPr>
      <w:r>
        <w:rPr>
          <w:rFonts w:ascii="IRNazanin" w:hAnsi="IRNazanin" w:eastAsia="IRNazanin" w:cs="IRNazanin"/>
          <w:lang w:bidi="fa-IR"/>
          <w:color w:val="111111"/>
          <w:sz w:val="28"/>
          <w:szCs w:val="28"/>
          <w:rtl/>
        </w:rPr>
        <w:t xml:space="preserve">کرده است.10/37</w:t>
      </w:r>
    </w:p>
    <w:p>
      <w:pPr>
        <w:pStyle w:val="Heading5"/>
      </w:pPr>
      <w:bookmarkStart w:id="8495" w:name="_Toc7257"/>
      <w:r>
        <w:t>پاداش خدا به فرمانبران</w:t>
      </w:r>
      <w:bookmarkEnd w:id="8495"/>
    </w:p>
    <w:p>
      <w:pPr>
        <w:pStyle w:val="BookText"/>
      </w:pPr>
      <w:r>
        <w:rPr>
          <w:rFonts w:ascii="Amiri" w:hAnsi="Amiri" w:eastAsia="Amiri" w:cs="Amiri"/>
          <w:lang w:bidi="ar-SA"/>
          <w:color w:val="111111"/>
          <w:sz w:val="28"/>
          <w:szCs w:val="28"/>
          <w:rtl/>
        </w:rPr>
        <w:t xml:space="preserve">تَشْکُرُ لِلْمُطِیعِ مَا أَنْتَ تَوَلَّیْتَهُ لَهُ</w:t>
      </w:r>
    </w:p>
    <w:p>
      <w:pPr>
        <w:pStyle w:val="BookText"/>
      </w:pPr>
      <w:r>
        <w:rPr>
          <w:rFonts w:ascii="IRNazanin" w:hAnsi="IRNazanin" w:eastAsia="IRNazanin" w:cs="IRNazanin"/>
          <w:lang w:bidi="fa-IR"/>
          <w:color w:val="111111"/>
          <w:sz w:val="28"/>
          <w:szCs w:val="28"/>
          <w:rtl/>
        </w:rPr>
        <w:t xml:space="preserve">از فرمانبر در آنچه تو برایش فراهم نموده‌ای، تشکّر می‌کنی.10/37</w:t>
      </w:r>
    </w:p>
    <w:p>
      <w:pPr>
        <w:pStyle w:val="BookText"/>
      </w:pPr>
      <w:r>
        <w:rPr>
          <w:rFonts w:ascii="Amiri" w:hAnsi="Amiri" w:eastAsia="Amiri" w:cs="Amiri"/>
          <w:lang w:bidi="ar-SA"/>
          <w:color w:val="111111"/>
          <w:sz w:val="28"/>
          <w:szCs w:val="28"/>
          <w:rtl/>
        </w:rPr>
        <w:t xml:space="preserve">لَوْ کَافَأْتَ الْمُطِیعَ عَلَی مَا أَنْتَ تَوَلَّیْتَهُ لَأَوْشَکَ أَنْ یَفْقِدَ ثَوَابَکَ، وَ أَنْ تَزُولَ عَنْهُ نِعْمَتُکَ</w:t>
      </w:r>
    </w:p>
    <w:p>
      <w:pPr>
        <w:pStyle w:val="BookText"/>
      </w:pPr>
      <w:r>
        <w:rPr>
          <w:rFonts w:ascii="IRNazanin" w:hAnsi="IRNazanin" w:eastAsia="IRNazanin" w:cs="IRNazanin"/>
          <w:lang w:bidi="fa-IR"/>
          <w:color w:val="111111"/>
          <w:sz w:val="28"/>
          <w:szCs w:val="28"/>
          <w:rtl/>
        </w:rPr>
        <w:t xml:space="preserve">اگر (بنا بود) فرمانبر را بر آنچه تو او را بر آن گماشته‌ای، جزا دهی، چه بسا پاداش تو را از دست می‌داد و نعمت تو از دستش می‌رفت.12/37</w:t>
      </w:r>
    </w:p>
    <w:p>
      <w:pPr>
        <w:pStyle w:val="Heading5"/>
      </w:pPr>
      <w:bookmarkStart w:id="8496" w:name="_Toc7258"/>
      <w:r>
        <w:t>عطا به فرمانبر و گنهکار ، با وجود عدم شایستگی آنها</w:t>
      </w:r>
      <w:bookmarkEnd w:id="8496"/>
    </w:p>
    <w:p>
      <w:pPr>
        <w:pStyle w:val="BookText"/>
      </w:pPr>
      <w:r>
        <w:rPr>
          <w:rFonts w:ascii="Amiri" w:hAnsi="Amiri" w:eastAsia="Amiri" w:cs="Amiri"/>
          <w:lang w:bidi="ar-SA"/>
          <w:color w:val="111111"/>
          <w:sz w:val="28"/>
          <w:szCs w:val="28"/>
          <w:rtl/>
        </w:rPr>
        <w:t xml:space="preserve">أَعْطَیْتَ کُلًّا مِنْهُمَا مَا لَمْ یَجِبْ لَهُ</w:t>
      </w:r>
    </w:p>
    <w:p>
      <w:pPr>
        <w:pStyle w:val="BookText"/>
      </w:pPr>
      <w:r>
        <w:rPr>
          <w:rFonts w:ascii="IRNazanin" w:hAnsi="IRNazanin" w:eastAsia="IRNazanin" w:cs="IRNazanin"/>
          <w:lang w:bidi="fa-IR"/>
          <w:color w:val="111111"/>
          <w:sz w:val="28"/>
          <w:szCs w:val="28"/>
          <w:rtl/>
        </w:rPr>
        <w:t xml:space="preserve">هر یک از آن دو (فرمانبر و گنهکار) را چیزی عطا کرده‌ای که برایش لازم نبود.11/37</w:t>
      </w:r>
    </w:p>
    <w:p>
      <w:pPr>
        <w:pStyle w:val="Heading5"/>
      </w:pPr>
      <w:bookmarkStart w:id="8497" w:name="_Toc7259"/>
      <w:r>
        <w:t>روزی، و توانایی یافتن بر فرمانبری خدا</w:t>
      </w:r>
      <w:bookmarkEnd w:id="8497"/>
    </w:p>
    <w:p>
      <w:pPr>
        <w:pStyle w:val="BookText"/>
      </w:pPr>
      <w:r>
        <w:rPr>
          <w:rFonts w:ascii="Amiri" w:hAnsi="Amiri" w:eastAsia="Amiri" w:cs="Amiri"/>
          <w:lang w:bidi="ar-SA"/>
          <w:color w:val="111111"/>
          <w:sz w:val="28"/>
          <w:szCs w:val="28"/>
          <w:rtl/>
        </w:rPr>
        <w:t xml:space="preserve">لَمْ تَسُمْهُ الْقِصَاصَ فِیما أَکَلَ مِنْ رِزْقِکَ الَّذِی یَقْوَی بِهِ عَلَی طَاعَتِکَ</w:t>
      </w:r>
    </w:p>
    <w:p>
      <w:pPr>
        <w:pStyle w:val="BookText"/>
      </w:pPr>
      <w:r>
        <w:rPr>
          <w:rFonts w:ascii="IRNazanin" w:hAnsi="IRNazanin" w:eastAsia="IRNazanin" w:cs="IRNazanin"/>
          <w:lang w:bidi="fa-IR"/>
          <w:color w:val="111111"/>
          <w:sz w:val="28"/>
          <w:szCs w:val="28"/>
          <w:rtl/>
        </w:rPr>
        <w:t xml:space="preserve">از او در آنچه از روزی تو خورد، و بر طاعتت نیرو گرفت، تقاص نخواستی.13/37</w:t>
      </w:r>
    </w:p>
    <w:p>
      <w:pPr>
        <w:pStyle w:val="Heading5"/>
      </w:pPr>
      <w:bookmarkStart w:id="8498" w:name="_Toc7260"/>
      <w:r>
        <w:t>فرمانبری نمودن از خدا</w:t>
      </w:r>
      <w:bookmarkEnd w:id="8498"/>
    </w:p>
    <w:p>
      <w:pPr>
        <w:pStyle w:val="BookText"/>
      </w:pPr>
      <w:r>
        <w:rPr>
          <w:rFonts w:ascii="Amiri" w:hAnsi="Amiri" w:eastAsia="Amiri" w:cs="Amiri"/>
          <w:lang w:bidi="ar-SA"/>
          <w:color w:val="111111"/>
          <w:sz w:val="28"/>
          <w:szCs w:val="28"/>
          <w:rtl/>
        </w:rPr>
        <w:t xml:space="preserve">...هَذَا یَا إِلَهِی حَالُ مَنْ أَطَاعَکَ</w:t>
      </w:r>
    </w:p>
    <w:p>
      <w:pPr>
        <w:pStyle w:val="BookText"/>
      </w:pPr>
      <w:r>
        <w:rPr>
          <w:rFonts w:ascii="IRNazanin" w:hAnsi="IRNazanin" w:eastAsia="IRNazanin" w:cs="IRNazanin"/>
          <w:lang w:bidi="fa-IR"/>
          <w:color w:val="111111"/>
          <w:sz w:val="28"/>
          <w:szCs w:val="28"/>
          <w:rtl/>
        </w:rPr>
        <w:t xml:space="preserve">...ای خدای من، این وضعیت کسی است که از تو اطاعت نموده.14/37</w:t>
      </w:r>
    </w:p>
    <w:p>
      <w:pPr>
        <w:pStyle w:val="Heading5"/>
      </w:pPr>
      <w:bookmarkStart w:id="8499" w:name="_Toc7261"/>
      <w:r>
        <w:t>میراندن بندگان، در حال فرمانبری</w:t>
      </w:r>
      <w:bookmarkEnd w:id="8499"/>
    </w:p>
    <w:p>
      <w:pPr>
        <w:pStyle w:val="BookText"/>
      </w:pPr>
      <w:r>
        <w:rPr>
          <w:rFonts w:ascii="Amiri" w:hAnsi="Amiri" w:eastAsia="Amiri" w:cs="Amiri"/>
          <w:lang w:bidi="ar-SA"/>
          <w:color w:val="111111"/>
          <w:sz w:val="28"/>
          <w:szCs w:val="28"/>
          <w:rtl/>
        </w:rPr>
        <w:t xml:space="preserve">أَمِتْنَا... طَائِعِینَ غَیْرَ مُسْتَکْرِهِینَ</w:t>
      </w:r>
    </w:p>
    <w:p>
      <w:pPr>
        <w:pStyle w:val="BookText"/>
      </w:pPr>
      <w:r>
        <w:rPr>
          <w:rFonts w:ascii="IRNazanin" w:hAnsi="IRNazanin" w:eastAsia="IRNazanin" w:cs="IRNazanin"/>
          <w:lang w:bidi="fa-IR"/>
          <w:color w:val="111111"/>
          <w:sz w:val="28"/>
          <w:szCs w:val="28"/>
          <w:rtl/>
        </w:rPr>
        <w:t xml:space="preserve">ما را فرمانبردارانِ بی‌اجبار، بمیران.5/40</w:t>
      </w:r>
    </w:p>
    <w:p>
      <w:pPr>
        <w:pStyle w:val="Heading5"/>
      </w:pPr>
      <w:bookmarkStart w:id="8500" w:name="_Toc7262"/>
      <w:r>
        <w:t>قرار گرفتن در زمره اطاعت‌کنندگان خدا</w:t>
      </w:r>
      <w:bookmarkEnd w:id="8500"/>
    </w:p>
    <w:p>
      <w:pPr>
        <w:pStyle w:val="BookText"/>
      </w:pPr>
      <w:r>
        <w:rPr>
          <w:rFonts w:ascii="Amiri" w:hAnsi="Amiri" w:eastAsia="Amiri" w:cs="Amiri"/>
          <w:lang w:bidi="ar-SA"/>
          <w:color w:val="111111"/>
          <w:sz w:val="28"/>
          <w:szCs w:val="28"/>
          <w:rtl/>
        </w:rPr>
        <w:t xml:space="preserve">فَاجْعَلْنَا مِمَّنْ... یَدِینُ لَکَ بِاعْتِقَادِ التَّسْلِیمِ لِمُ-حْکَمِ آیَاتِهِ</w:t>
      </w:r>
    </w:p>
    <w:p>
      <w:pPr>
        <w:pStyle w:val="BookText"/>
      </w:pPr>
      <w:r>
        <w:rPr>
          <w:rFonts w:ascii="IRNazanin" w:hAnsi="IRNazanin" w:eastAsia="IRNazanin" w:cs="IRNazanin"/>
          <w:lang w:bidi="fa-IR"/>
          <w:color w:val="111111"/>
          <w:sz w:val="28"/>
          <w:szCs w:val="28"/>
          <w:rtl/>
        </w:rPr>
        <w:t xml:space="preserve">پس ما را از کسانی قرار ده که با اعتقاد و تسلیم در برابر آیات محکم آن، دینداری می‌کنند.4/42</w:t>
      </w:r>
    </w:p>
    <w:p>
      <w:pPr>
        <w:pStyle w:val="Heading5"/>
      </w:pPr>
      <w:bookmarkStart w:id="8501" w:name="_Toc7263"/>
      <w:r>
        <w:t>ماه، آفریده‌ای فرمانبردار</w:t>
      </w:r>
      <w:bookmarkEnd w:id="8501"/>
    </w:p>
    <w:p>
      <w:pPr>
        <w:pStyle w:val="BookText"/>
      </w:pPr>
      <w:r>
        <w:rPr>
          <w:rFonts w:ascii="Amiri" w:hAnsi="Amiri" w:eastAsia="Amiri" w:cs="Amiri"/>
          <w:lang w:bidi="ar-SA"/>
          <w:color w:val="111111"/>
          <w:sz w:val="28"/>
          <w:szCs w:val="28"/>
          <w:rtl/>
        </w:rPr>
        <w:t xml:space="preserve">أَیُّهَا الْخَلْقُ الْمُطِیعُ</w:t>
      </w:r>
    </w:p>
    <w:p>
      <w:pPr>
        <w:pStyle w:val="BookText"/>
      </w:pPr>
      <w:r>
        <w:rPr>
          <w:rFonts w:ascii="IRNazanin" w:hAnsi="IRNazanin" w:eastAsia="IRNazanin" w:cs="IRNazanin"/>
          <w:lang w:bidi="fa-IR"/>
          <w:color w:val="111111"/>
          <w:sz w:val="28"/>
          <w:szCs w:val="28"/>
          <w:rtl/>
        </w:rPr>
        <w:t xml:space="preserve">ای آفریده فرمانبردار.1/43</w:t>
      </w:r>
    </w:p>
    <w:p>
      <w:pPr>
        <w:pStyle w:val="BookText"/>
      </w:pPr>
      <w:r>
        <w:rPr>
          <w:rFonts w:ascii="Amiri" w:hAnsi="Amiri" w:eastAsia="Amiri" w:cs="Amiri"/>
          <w:lang w:bidi="ar-SA"/>
          <w:color w:val="111111"/>
          <w:sz w:val="28"/>
          <w:szCs w:val="28"/>
          <w:rtl/>
        </w:rPr>
        <w:t xml:space="preserve">وَ امْتَهَنَکَ بِالزِّیَادَةِ وَ النُّقْصَانِ، وَ الطُّلُوعِ وَ الْأُفُولِ... فِی کُلِّ ذَلِکَ أَنْتَ لَهُ مُطِیعٌ</w:t>
      </w:r>
    </w:p>
    <w:p>
      <w:pPr>
        <w:pStyle w:val="BookText"/>
      </w:pPr>
      <w:r>
        <w:rPr>
          <w:rFonts w:ascii="IRNazanin" w:hAnsi="IRNazanin" w:eastAsia="IRNazanin" w:cs="IRNazanin"/>
          <w:lang w:bidi="fa-IR"/>
          <w:color w:val="111111"/>
          <w:sz w:val="28"/>
          <w:szCs w:val="28"/>
          <w:rtl/>
        </w:rPr>
        <w:t xml:space="preserve">و تو را با فزونی و کاستی و طلوع و غروب، به خدمت گرفت. و در همه آن حالات، تو مطیع او هستی.2/43</w:t>
      </w:r>
    </w:p>
    <w:p>
      <w:pPr>
        <w:pStyle w:val="Heading5"/>
      </w:pPr>
      <w:bookmarkStart w:id="8502" w:name="_Toc7264"/>
      <w:r>
        <w:t>کامل ساختن نعمت، با کامل شدن طاعت</w:t>
      </w:r>
      <w:bookmarkEnd w:id="8502"/>
    </w:p>
    <w:p>
      <w:pPr>
        <w:pStyle w:val="BookText"/>
      </w:pPr>
      <w:r>
        <w:rPr>
          <w:rFonts w:ascii="Amiri" w:hAnsi="Amiri" w:eastAsia="Amiri" w:cs="Amiri"/>
          <w:lang w:bidi="ar-SA"/>
          <w:color w:val="111111"/>
          <w:sz w:val="28"/>
          <w:szCs w:val="28"/>
          <w:rtl/>
        </w:rPr>
        <w:t xml:space="preserve">أَتْمِمْ عَلَیْنَا بِاسْتِکْمَالِ طَاعَتِکَ فِیهِ الْمِنَّةَ</w:t>
      </w:r>
    </w:p>
    <w:p>
      <w:pPr>
        <w:pStyle w:val="BookText"/>
      </w:pPr>
      <w:r>
        <w:rPr>
          <w:rFonts w:ascii="IRNazanin" w:hAnsi="IRNazanin" w:eastAsia="IRNazanin" w:cs="IRNazanin"/>
          <w:lang w:bidi="fa-IR"/>
          <w:color w:val="111111"/>
          <w:sz w:val="28"/>
          <w:szCs w:val="28"/>
          <w:rtl/>
        </w:rPr>
        <w:t xml:space="preserve">با کامل کردن طاعتت در آن (ماه)، نعمت را بر ما تمام گردان.7/43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856" w:name="pg3739_48508"/>
    <w:bookmarkEnd w:id="856"/>
    <w:p>
      <w:pPr>
        <w:pStyle w:val="Heading5"/>
      </w:pPr>
      <w:bookmarkStart w:id="8503" w:name="_Toc7265"/>
      <w:r>
        <w:t>فرشتگان، و آوردنِ طاعات بندگان به درگاه خدا</w:t>
      </w:r>
      <w:bookmarkEnd w:id="8503"/>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 حَتَّی لَا یُورِدَ عَلَیْکَ أَحَدٌ مِنْ مَلَائِکَتِکَ إِلَّا دُونَ مَا نُورِدُ مِنْ أَبْوَابِ الطَّاعَةِ لَکَ</w:t>
      </w:r>
    </w:p>
    <w:p>
      <w:pPr>
        <w:pStyle w:val="BookText"/>
      </w:pPr>
      <w:r>
        <w:rPr>
          <w:rFonts w:ascii="IRNazanin" w:hAnsi="IRNazanin" w:eastAsia="IRNazanin" w:cs="IRNazanin"/>
          <w:lang w:bidi="fa-IR"/>
          <w:color w:val="111111"/>
          <w:sz w:val="28"/>
          <w:szCs w:val="28"/>
          <w:rtl/>
        </w:rPr>
        <w:t xml:space="preserve">و ما را در آن ماه توفیق ده، که در آن (ماه) با اعمال شایسته به سوی تو تقرّب می‌جوییم که بدین وسیله ما را با آن، از گناهان پاک کنی. تا هیچ یک از فرشتگانت به درگاهت نیاورد، مگر کمتر از طاعت‌های گوناگونی که برای تو انجام می‌دهیم.11و10/44</w:t>
      </w:r>
    </w:p>
    <w:p>
      <w:pPr>
        <w:pStyle w:val="Heading5"/>
      </w:pPr>
      <w:bookmarkStart w:id="8504" w:name="_Toc7266"/>
      <w:r>
        <w:t>کوشایان در اطاعت خدا</w:t>
      </w:r>
      <w:bookmarkEnd w:id="8504"/>
    </w:p>
    <w:p>
      <w:pPr>
        <w:pStyle w:val="BookText"/>
      </w:pPr>
      <w:r>
        <w:rPr>
          <w:rFonts w:ascii="Amiri" w:hAnsi="Amiri" w:eastAsia="Amiri" w:cs="Amiri"/>
          <w:lang w:bidi="ar-SA"/>
          <w:color w:val="111111"/>
          <w:sz w:val="28"/>
          <w:szCs w:val="28"/>
          <w:rtl/>
        </w:rPr>
        <w:t xml:space="preserve">أَوْجِبْ لَنَا فِیهِ مَا أَوْجَبْتَ لِأَهْلِ الْمُبَالَغَةِ فِی طَاعَتِکَ</w:t>
      </w:r>
    </w:p>
    <w:p>
      <w:pPr>
        <w:pStyle w:val="BookText"/>
      </w:pPr>
      <w:r>
        <w:rPr>
          <w:rFonts w:ascii="IRNazanin" w:hAnsi="IRNazanin" w:eastAsia="IRNazanin" w:cs="IRNazanin"/>
          <w:lang w:bidi="fa-IR"/>
          <w:color w:val="111111"/>
          <w:sz w:val="28"/>
          <w:szCs w:val="28"/>
          <w:rtl/>
        </w:rPr>
        <w:t xml:space="preserve">برای ما در این (ماه)، آنچه برای کوشش‌گران در طاعتت لازم کرده‌ای، لازم گردان.12/44</w:t>
      </w:r>
    </w:p>
    <w:p>
      <w:pPr>
        <w:pStyle w:val="Heading5"/>
      </w:pPr>
      <w:bookmarkStart w:id="8505" w:name="_Toc7267"/>
      <w:r>
        <w:t>رمضان و فرمانبری از خدا</w:t>
      </w:r>
      <w:bookmarkEnd w:id="8505"/>
    </w:p>
    <w:p>
      <w:pPr>
        <w:pStyle w:val="BookText"/>
      </w:pPr>
      <w:r>
        <w:rPr>
          <w:rFonts w:ascii="Amiri" w:hAnsi="Amiri" w:eastAsia="Amiri" w:cs="Amiri"/>
          <w:lang w:bidi="ar-SA"/>
          <w:color w:val="111111"/>
          <w:sz w:val="28"/>
          <w:szCs w:val="28"/>
          <w:rtl/>
        </w:rPr>
        <w:t xml:space="preserve">زَیِّنْ أَوْقَاتَهُ بِطَاعَتِنَا لَکَ</w:t>
      </w:r>
    </w:p>
    <w:p>
      <w:pPr>
        <w:pStyle w:val="BookText"/>
      </w:pPr>
      <w:r>
        <w:rPr>
          <w:rFonts w:ascii="IRNazanin" w:hAnsi="IRNazanin" w:eastAsia="IRNazanin" w:cs="IRNazanin"/>
          <w:lang w:bidi="fa-IR"/>
          <w:color w:val="111111"/>
          <w:sz w:val="28"/>
          <w:szCs w:val="28"/>
          <w:rtl/>
        </w:rPr>
        <w:t xml:space="preserve">و اوقاتش را به طاعت ما برای خود، زینت ده.17/44</w:t>
      </w:r>
    </w:p>
    <w:p>
      <w:pPr>
        <w:pStyle w:val="Heading5"/>
      </w:pPr>
      <w:bookmarkStart w:id="8506" w:name="_Toc7268"/>
      <w:r>
        <w:t>پذیرفتن بازگشت به طاعت، از توّابین</w:t>
      </w:r>
      <w:bookmarkEnd w:id="8506"/>
    </w:p>
    <w:p>
      <w:pPr>
        <w:pStyle w:val="BookText"/>
      </w:pPr>
      <w:r>
        <w:rPr>
          <w:rFonts w:ascii="Amiri" w:hAnsi="Amiri" w:eastAsia="Amiri" w:cs="Amiri"/>
          <w:lang w:bidi="ar-SA"/>
          <w:color w:val="111111"/>
          <w:sz w:val="28"/>
          <w:szCs w:val="28"/>
          <w:rtl/>
        </w:rPr>
        <w:t xml:space="preserve">اجْعَلْنَا عِنْدَکَ مِنَ التَّوَّابِینَ الَّذِینَ... قَبِلْتَ مِنْهُمْ مُرَاجَعَةَ طَاعَتِکَ</w:t>
      </w:r>
    </w:p>
    <w:p>
      <w:pPr>
        <w:pStyle w:val="BookText"/>
      </w:pPr>
      <w:r>
        <w:rPr>
          <w:rFonts w:ascii="IRNazanin" w:hAnsi="IRNazanin" w:eastAsia="IRNazanin" w:cs="IRNazanin"/>
          <w:lang w:bidi="fa-IR"/>
          <w:color w:val="111111"/>
          <w:sz w:val="28"/>
          <w:szCs w:val="28"/>
          <w:rtl/>
        </w:rPr>
        <w:t xml:space="preserve">ما را در نزد خود از توبه‌کنندگانی قرار ده که بازگشت به طاعتت را از آنان پذیرفته‌ای.54/45</w:t>
      </w:r>
    </w:p>
    <w:p>
      <w:pPr>
        <w:pStyle w:val="Heading5"/>
      </w:pPr>
      <w:bookmarkStart w:id="8507" w:name="_Toc7269"/>
      <w:r>
        <w:t>فرمانبری همه آفریدگان، برای تسلیم در برابر خدا</w:t>
      </w:r>
      <w:bookmarkEnd w:id="8507"/>
    </w:p>
    <w:p>
      <w:pPr>
        <w:pStyle w:val="BookText"/>
      </w:pPr>
      <w:r>
        <w:rPr>
          <w:rFonts w:ascii="Amiri" w:hAnsi="Amiri" w:eastAsia="Amiri" w:cs="Amiri"/>
          <w:lang w:bidi="ar-SA"/>
          <w:color w:val="111111"/>
          <w:sz w:val="28"/>
          <w:szCs w:val="28"/>
          <w:rtl/>
        </w:rPr>
        <w:t xml:space="preserve">انْقَادَ لِلتَّسْلِیمِ لَکَ کُلُّ خَلْقِکَ</w:t>
      </w:r>
    </w:p>
    <w:p>
      <w:pPr>
        <w:pStyle w:val="BookText"/>
      </w:pPr>
      <w:r>
        <w:rPr>
          <w:rFonts w:ascii="IRNazanin" w:hAnsi="IRNazanin" w:eastAsia="IRNazanin" w:cs="IRNazanin"/>
          <w:lang w:bidi="fa-IR"/>
          <w:color w:val="111111"/>
          <w:sz w:val="28"/>
          <w:szCs w:val="28"/>
          <w:rtl/>
        </w:rPr>
        <w:t xml:space="preserve">همه آفریدگانت برای تسلیم در برابر تو، گردن نهاده‌اند.26/47</w:t>
      </w:r>
    </w:p>
    <w:p>
      <w:pPr>
        <w:pStyle w:val="Heading5"/>
      </w:pPr>
      <w:bookmarkStart w:id="8508" w:name="_Toc7270"/>
      <w:r>
        <w:t>درود فرمانبران خدا، بر محمّد صلی‌الله‌علیه‌و‌آله و آل او علیهم‌السلام</w:t>
      </w:r>
      <w:bookmarkEnd w:id="8508"/>
    </w:p>
    <w:p>
      <w:pPr>
        <w:pStyle w:val="BookText"/>
      </w:pPr>
      <w:r>
        <w:rPr>
          <w:rFonts w:ascii="Amiri" w:hAnsi="Amiri" w:eastAsia="Amiri" w:cs="Amiri"/>
          <w:lang w:bidi="ar-SA"/>
          <w:color w:val="111111"/>
          <w:sz w:val="28"/>
          <w:szCs w:val="28"/>
          <w:rtl/>
        </w:rPr>
        <w:t xml:space="preserve">رَبِّ صَلِّ عَلَی مُحَمَّدٍ وَ آلِهِ، صَلَاةً تَنْتَظِمُ صَلَوَاتِ... أَهْلِ طَاعَتِکَ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درودهای فرمانبران تو را فراگیرد.54/47</w:t>
      </w:r>
    </w:p>
    <w:p>
      <w:pPr>
        <w:pStyle w:val="Heading5"/>
      </w:pPr>
      <w:bookmarkStart w:id="8509" w:name="_Toc7271"/>
      <w:r>
        <w:t>وجوب فرمانبری از امام عصر خود</w:t>
      </w:r>
      <w:bookmarkEnd w:id="8509"/>
    </w:p>
    <w:p>
      <w:pPr>
        <w:pStyle w:val="BookText"/>
      </w:pPr>
      <w:r>
        <w:rPr>
          <w:rFonts w:ascii="Amiri" w:hAnsi="Amiri" w:eastAsia="Amiri" w:cs="Amiri"/>
          <w:lang w:bidi="ar-SA"/>
          <w:color w:val="111111"/>
          <w:sz w:val="28"/>
          <w:szCs w:val="28"/>
          <w:rtl/>
        </w:rPr>
        <w:t xml:space="preserve">وَ افْتَرَضْتَ طَاعَتَهُ</w:t>
      </w:r>
    </w:p>
    <w:p>
      <w:pPr>
        <w:pStyle w:val="BookText"/>
      </w:pPr>
      <w:r>
        <w:rPr>
          <w:rFonts w:ascii="IRNazanin" w:hAnsi="IRNazanin" w:eastAsia="IRNazanin" w:cs="IRNazanin"/>
          <w:lang w:bidi="fa-IR"/>
          <w:color w:val="111111"/>
          <w:sz w:val="28"/>
          <w:szCs w:val="28"/>
          <w:rtl/>
        </w:rPr>
        <w:t xml:space="preserve">و فرمانبری او را واجب گرداندی.60/47</w:t>
      </w:r>
    </w:p>
    <w:p>
      <w:pPr>
        <w:pStyle w:val="Heading5"/>
      </w:pPr>
      <w:bookmarkStart w:id="8510" w:name="_Toc7272"/>
      <w:r>
        <w:t>فرمانبران ولیّ خدا</w:t>
      </w:r>
      <w:bookmarkEnd w:id="8510"/>
    </w:p>
    <w:p>
      <w:pPr>
        <w:pStyle w:val="BookText"/>
      </w:pPr>
      <w:r>
        <w:rPr>
          <w:rFonts w:ascii="Amiri" w:hAnsi="Amiri" w:eastAsia="Amiri" w:cs="Amiri"/>
          <w:lang w:bidi="ar-SA"/>
          <w:color w:val="111111"/>
          <w:sz w:val="28"/>
          <w:szCs w:val="28"/>
          <w:rtl/>
        </w:rPr>
        <w:t xml:space="preserve">اجْعَلْنَا لَهُ... مُطِیعِینَ</w:t>
      </w:r>
    </w:p>
    <w:p>
      <w:pPr>
        <w:pStyle w:val="BookText"/>
      </w:pPr>
      <w:r>
        <w:rPr>
          <w:rFonts w:ascii="IRNazanin" w:hAnsi="IRNazanin" w:eastAsia="IRNazanin" w:cs="IRNazanin"/>
          <w:lang w:bidi="fa-IR"/>
          <w:color w:val="111111"/>
          <w:sz w:val="28"/>
          <w:szCs w:val="28"/>
          <w:rtl/>
        </w:rPr>
        <w:t xml:space="preserve">ما را برای او فرمانبران قرار ده.63/47</w:t>
      </w:r>
    </w:p>
    <w:p>
      <w:pPr>
        <w:pStyle w:val="Heading5"/>
      </w:pPr>
      <w:bookmarkStart w:id="8511" w:name="_Toc7273"/>
      <w:r>
        <w:t>دوستان ائمه علیهم‌السلام و فرمانبریشان از ایشان</w:t>
      </w:r>
      <w:bookmarkEnd w:id="8511"/>
    </w:p>
    <w:p>
      <w:pPr>
        <w:pStyle w:val="BookText"/>
      </w:pPr>
      <w:r>
        <w:rPr>
          <w:rFonts w:ascii="Amiri" w:hAnsi="Amiri" w:eastAsia="Amiri" w:cs="Amiri"/>
          <w:lang w:bidi="ar-SA"/>
          <w:color w:val="111111"/>
          <w:sz w:val="28"/>
          <w:szCs w:val="28"/>
          <w:rtl/>
        </w:rPr>
        <w:t xml:space="preserve">اللَّهُمَّ وَ صَلِّ عَلَی أَوْلِیَائِهِمُ... الْمُ-جْتَهِدِینَ فِی طَاعَتِهِمُ</w:t>
      </w:r>
    </w:p>
    <w:p>
      <w:pPr>
        <w:pStyle w:val="BookText"/>
      </w:pPr>
      <w:r>
        <w:rPr>
          <w:rFonts w:ascii="IRNazanin" w:hAnsi="IRNazanin" w:eastAsia="IRNazanin" w:cs="IRNazanin"/>
          <w:lang w:bidi="fa-IR"/>
          <w:color w:val="111111"/>
          <w:sz w:val="28"/>
          <w:szCs w:val="28"/>
          <w:rtl/>
        </w:rPr>
        <w:t xml:space="preserve">خداوندا و بر دوستان آنها که کوشش‌کنندگان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857" w:name="pg3739_48509"/>
    <w:bookmarkEnd w:id="857"/>
    <w:p>
      <w:pPr>
        <w:pStyle w:val="BookText"/>
      </w:pPr>
      <w:r>
        <w:rPr>
          <w:rFonts w:ascii="IRNazanin" w:hAnsi="IRNazanin" w:eastAsia="IRNazanin" w:cs="IRNazanin"/>
          <w:lang w:bidi="fa-IR"/>
          <w:color w:val="111111"/>
          <w:sz w:val="28"/>
          <w:szCs w:val="28"/>
          <w:rtl/>
        </w:rPr>
        <w:t xml:space="preserve">در طاعت ایشانند، درود فرست.64/47</w:t>
      </w:r>
    </w:p>
    <w:p>
      <w:pPr>
        <w:pStyle w:val="Heading5"/>
      </w:pPr>
      <w:bookmarkStart w:id="8512" w:name="_Toc7274"/>
      <w:r>
        <w:t>درخواست از خدا، و گستاخیِ فرمانبران</w:t>
      </w:r>
      <w:bookmarkEnd w:id="8512"/>
    </w:p>
    <w:p>
      <w:pPr>
        <w:pStyle w:val="BookText"/>
      </w:pPr>
      <w:r>
        <w:rPr>
          <w:rFonts w:ascii="Amiri" w:hAnsi="Amiri" w:eastAsia="Amiri" w:cs="Amiri"/>
          <w:lang w:bidi="ar-SA"/>
          <w:color w:val="111111"/>
          <w:sz w:val="28"/>
          <w:szCs w:val="28"/>
          <w:rtl/>
        </w:rPr>
        <w:t xml:space="preserve">سَأَلْتُکَ مَسْأَلَةَ الْحَقِیرِ الذَّلِیلِ الْبَائِسِ... لَا مُتَعَالِیًا بِدَالَّةِ الْمُطِیعِینَ</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نه از روی بلندی خواهیْ به گستاخی و اعتمادِ فرمانبران.74/47</w:t>
      </w:r>
    </w:p>
    <w:p>
      <w:pPr>
        <w:pStyle w:val="Heading5"/>
      </w:pPr>
      <w:bookmarkStart w:id="8513" w:name="_Toc7275"/>
      <w:r>
        <w:t>پیوستگی اطاعت نمودن از پیامبر صلی‌الله‌علیه‌و‌آله ، به فرمانبری خدا</w:t>
      </w:r>
      <w:bookmarkEnd w:id="8513"/>
    </w:p>
    <w:p>
      <w:pPr>
        <w:pStyle w:val="BookText"/>
      </w:pPr>
      <w:r>
        <w:rPr>
          <w:rFonts w:ascii="Amiri" w:hAnsi="Amiri" w:eastAsia="Amiri" w:cs="Amiri"/>
          <w:lang w:bidi="ar-SA"/>
          <w:color w:val="111111"/>
          <w:sz w:val="28"/>
          <w:szCs w:val="28"/>
          <w:rtl/>
        </w:rPr>
        <w:t xml:space="preserve">بِحَقِّ مَنْ وَصَلْتَ طَاعَتَهُ بِطَاعَتِکَ...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کسی که اطاعت از او را به اطاعت خود پیوند زده‌ای، در این روز، مرا بپوشان، با همان چیزی که پوشاندی با آن، کسی را که با حال بیزاری (از گناه) به سوی تو زاری نموده.86/47</w:t>
      </w:r>
    </w:p>
    <w:p>
      <w:pPr>
        <w:pStyle w:val="Heading5"/>
      </w:pPr>
      <w:bookmarkStart w:id="8514" w:name="_Toc7276"/>
      <w:r>
        <w:t>سرپرستی خدا، از اطاعت‌کنندگان</w:t>
      </w:r>
      <w:bookmarkEnd w:id="8514"/>
    </w:p>
    <w:p>
      <w:pPr>
        <w:pStyle w:val="BookText"/>
      </w:pPr>
      <w:r>
        <w:rPr>
          <w:rFonts w:ascii="Amiri" w:hAnsi="Amiri" w:eastAsia="Amiri" w:cs="Amiri"/>
          <w:lang w:bidi="ar-SA"/>
          <w:color w:val="111111"/>
          <w:sz w:val="28"/>
          <w:szCs w:val="28"/>
          <w:rtl/>
        </w:rPr>
        <w:t xml:space="preserve">تَوَلَّنِی بِمَا تَتَوَلَّی بِهِ أَهْلَ طَاعَتِکَ وَ الزُّلْفَی لَدَیْکَ وَ الْمَکَانَةِ مِنْکَ</w:t>
      </w:r>
    </w:p>
    <w:p>
      <w:pPr>
        <w:pStyle w:val="BookText"/>
      </w:pPr>
      <w:r>
        <w:rPr>
          <w:rFonts w:ascii="IRNazanin" w:hAnsi="IRNazanin" w:eastAsia="IRNazanin" w:cs="IRNazanin"/>
          <w:lang w:bidi="fa-IR"/>
          <w:color w:val="111111"/>
          <w:sz w:val="28"/>
          <w:szCs w:val="28"/>
          <w:rtl/>
        </w:rPr>
        <w:t xml:space="preserve">مرا سرپرستی کن همانگونه که فرمانبرانت و نزدیکانت و منزلت‌دارندگانت را سرپرستی می‌کنی.87/47</w:t>
      </w:r>
    </w:p>
    <w:p>
      <w:pPr>
        <w:pStyle w:val="Heading5"/>
      </w:pPr>
      <w:bookmarkStart w:id="8515" w:name="_Toc7277"/>
      <w:r>
        <w:t>دل بنده و اطاعت‌کنندگان خداوند</w:t>
      </w:r>
      <w:bookmarkEnd w:id="8515"/>
    </w:p>
    <w:p>
      <w:pPr>
        <w:pStyle w:val="BookText"/>
      </w:pPr>
      <w:r>
        <w:rPr>
          <w:rFonts w:ascii="Amiri" w:hAnsi="Amiri" w:eastAsia="Amiri" w:cs="Amiri"/>
          <w:lang w:bidi="ar-SA"/>
          <w:color w:val="111111"/>
          <w:sz w:val="28"/>
          <w:szCs w:val="28"/>
          <w:rtl/>
        </w:rPr>
        <w:t xml:space="preserve">خُذْ بِقَلْبِی إِلَی مَا اسْتَعْمَلْتَ بِهِ الْقَانِتِینَ</w:t>
      </w:r>
    </w:p>
    <w:p>
      <w:pPr>
        <w:pStyle w:val="BookText"/>
      </w:pPr>
      <w:r>
        <w:rPr>
          <w:rFonts w:ascii="IRNazanin" w:hAnsi="IRNazanin" w:eastAsia="IRNazanin" w:cs="IRNazanin"/>
          <w:lang w:bidi="fa-IR"/>
          <w:color w:val="111111"/>
          <w:sz w:val="28"/>
          <w:szCs w:val="28"/>
          <w:rtl/>
        </w:rPr>
        <w:t xml:space="preserve">دلم را به سوی آنچه اطاعت‌کنندگان را به آن گماشته‌ای، متوجّه ساز.92/47</w:t>
      </w:r>
    </w:p>
    <w:p>
      <w:pPr>
        <w:pStyle w:val="Heading5"/>
      </w:pPr>
      <w:bookmarkStart w:id="8516" w:name="_Toc7278"/>
      <w:r>
        <w:t>فرمانبری بنده، از خدا</w:t>
      </w:r>
      <w:bookmarkEnd w:id="8516"/>
    </w:p>
    <w:p>
      <w:pPr>
        <w:pStyle w:val="BookText"/>
      </w:pPr>
      <w:r>
        <w:rPr>
          <w:rFonts w:ascii="Amiri" w:hAnsi="Amiri" w:eastAsia="Amiri" w:cs="Amiri"/>
          <w:lang w:bidi="ar-SA"/>
          <w:color w:val="111111"/>
          <w:sz w:val="28"/>
          <w:szCs w:val="28"/>
          <w:rtl/>
        </w:rPr>
        <w:t xml:space="preserve">فَإِنِّی لَکَ مُسَلِّمٌ</w:t>
      </w:r>
    </w:p>
    <w:p>
      <w:pPr>
        <w:pStyle w:val="BookText"/>
      </w:pPr>
      <w:r>
        <w:rPr>
          <w:rFonts w:ascii="IRNazanin" w:hAnsi="IRNazanin" w:eastAsia="IRNazanin" w:cs="IRNazanin"/>
          <w:lang w:bidi="fa-IR"/>
          <w:color w:val="111111"/>
          <w:sz w:val="28"/>
          <w:szCs w:val="28"/>
          <w:rtl/>
        </w:rPr>
        <w:t xml:space="preserve">همانا من فرمانبردار تو هستم.116/47</w:t>
      </w:r>
    </w:p>
    <w:p>
      <w:pPr>
        <w:pStyle w:val="Heading5"/>
      </w:pPr>
      <w:bookmarkStart w:id="8517" w:name="_Toc7279"/>
      <w:r>
        <w:t>سیراب شدن دل، با طاعت الهی</w:t>
      </w:r>
      <w:bookmarkEnd w:id="8517"/>
    </w:p>
    <w:p>
      <w:pPr>
        <w:pStyle w:val="BookText"/>
      </w:pPr>
      <w:r>
        <w:rPr>
          <w:rFonts w:ascii="Amiri" w:hAnsi="Amiri" w:eastAsia="Amiri" w:cs="Amiri"/>
          <w:lang w:bidi="ar-SA"/>
          <w:color w:val="111111"/>
          <w:sz w:val="28"/>
          <w:szCs w:val="28"/>
          <w:rtl/>
        </w:rPr>
        <w:t xml:space="preserve">أَشْرِبْ قَلْبِی عِنْدَ ذُهُولِ الْعُقُولِ طَاعَتَکَ</w:t>
      </w:r>
    </w:p>
    <w:p>
      <w:pPr>
        <w:pStyle w:val="BookText"/>
      </w:pPr>
      <w:r>
        <w:rPr>
          <w:rFonts w:ascii="IRNazanin" w:hAnsi="IRNazanin" w:eastAsia="IRNazanin" w:cs="IRNazanin"/>
          <w:lang w:bidi="fa-IR"/>
          <w:color w:val="111111"/>
          <w:sz w:val="28"/>
          <w:szCs w:val="28"/>
          <w:rtl/>
        </w:rPr>
        <w:t xml:space="preserve">دلم را هنگام غفلتِ عقل‌ها، به طاعت خود سیراب کن.130/47</w:t>
      </w:r>
    </w:p>
    <w:p>
      <w:pPr>
        <w:pStyle w:val="Heading5"/>
      </w:pPr>
      <w:bookmarkStart w:id="8518" w:name="_Toc7280"/>
      <w:r>
        <w:t>تقسیم عمل به طاعت، در بین مؤمنان</w:t>
      </w:r>
      <w:bookmarkEnd w:id="8518"/>
    </w:p>
    <w:p>
      <w:pPr>
        <w:pStyle w:val="BookText"/>
      </w:pPr>
      <w:r>
        <w:rPr>
          <w:rFonts w:ascii="Amiri" w:hAnsi="Amiri" w:eastAsia="Amiri" w:cs="Amiri"/>
          <w:lang w:bidi="ar-SA"/>
          <w:color w:val="111111"/>
          <w:sz w:val="28"/>
          <w:szCs w:val="28"/>
          <w:rtl/>
        </w:rPr>
        <w:t xml:space="preserve">أَسْأَلُکَ اللَّهُمَّ... مَهْمَا قَسَمْتَ بَیْنَ عِبَادِکَ الْمُوءْمِنِینَ مِنْ... عَمَلٍ بِطَاعَتِکَ...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عمل به طاعتت را قسمت می‌نمایی، بهره و نصیب مرا از آن زیاد گردان.2/48</w:t>
      </w:r>
    </w:p>
    <w:p>
      <w:pPr>
        <w:pStyle w:val="Heading5"/>
      </w:pPr>
      <w:bookmarkStart w:id="8519" w:name="_Toc7281"/>
      <w:r>
        <w:t>امامان و وجوب فرمانبری از ایشان</w:t>
      </w:r>
      <w:bookmarkEnd w:id="8519"/>
    </w:p>
    <w:p>
      <w:pPr>
        <w:pStyle w:val="BookText"/>
      </w:pPr>
      <w:r>
        <w:rPr>
          <w:rFonts w:ascii="Amiri" w:hAnsi="Amiri" w:eastAsia="Amiri" w:cs="Amiri"/>
          <w:lang w:bidi="ar-SA"/>
          <w:color w:val="111111"/>
          <w:sz w:val="28"/>
          <w:szCs w:val="28"/>
          <w:rtl/>
        </w:rPr>
        <w:t xml:space="preserve">اجْعَلْنِی مِنْ أَهْلِ... التَّصْدِیقِ بِرَسُولِکَ، وَ الْأَئِمَّةِ الَّذِینَ حَتَمْتَ طَاعَتَهُمْ</w:t>
      </w:r>
    </w:p>
    <w:p>
      <w:pPr>
        <w:pStyle w:val="BookText"/>
      </w:pPr>
      <w:r>
        <w:rPr>
          <w:rFonts w:ascii="IRNazanin" w:hAnsi="IRNazanin" w:eastAsia="IRNazanin" w:cs="IRNazanin"/>
          <w:lang w:bidi="fa-IR"/>
          <w:color w:val="111111"/>
          <w:sz w:val="28"/>
          <w:szCs w:val="28"/>
          <w:rtl/>
        </w:rPr>
        <w:t xml:space="preserve">مرا از باورداران به پیامبرت و امامانی که اطاعتشان را واجب نمودی، قرار ده.12/48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858" w:name="pg3739_48510"/>
    <w:bookmarkEnd w:id="858"/>
    <w:p>
      <w:pPr>
        <w:pStyle w:val="Heading5"/>
      </w:pPr>
      <w:bookmarkStart w:id="8520" w:name="_Toc7282"/>
      <w:r>
        <w:t>عدم افزایش پادشاهی خدا، با فرمانبری فرمانبران</w:t>
      </w:r>
      <w:bookmarkEnd w:id="8520"/>
    </w:p>
    <w:p>
      <w:pPr>
        <w:pStyle w:val="BookText"/>
      </w:pPr>
      <w:r>
        <w:rPr>
          <w:rFonts w:ascii="Amiri" w:hAnsi="Amiri" w:eastAsia="Amiri" w:cs="Amiri"/>
          <w:lang w:bidi="ar-SA"/>
          <w:color w:val="111111"/>
          <w:sz w:val="28"/>
          <w:szCs w:val="28"/>
          <w:rtl/>
        </w:rPr>
        <w:t xml:space="preserve">لَکِنْ... مُلْکُکَ أَدْوَمُ مِنْ أَنْ تَزِیدَ فِیهِ طَاعَةُ الْمُطِیعِینَ</w:t>
      </w:r>
    </w:p>
    <w:p>
      <w:pPr>
        <w:pStyle w:val="BookText"/>
      </w:pPr>
      <w:r>
        <w:rPr>
          <w:rFonts w:ascii="IRNazanin" w:hAnsi="IRNazanin" w:eastAsia="IRNazanin" w:cs="IRNazanin"/>
          <w:lang w:bidi="fa-IR"/>
          <w:color w:val="111111"/>
          <w:sz w:val="28"/>
          <w:szCs w:val="28"/>
          <w:rtl/>
        </w:rPr>
        <w:t xml:space="preserve">ولی پادشاهی‌ات پایدارتر از آن است که طاعتِ فرمانبران بر آن بیفزاید.6/50</w:t>
      </w:r>
    </w:p>
    <w:p>
      <w:pPr>
        <w:pStyle w:val="Heading5"/>
      </w:pPr>
      <w:bookmarkStart w:id="8521" w:name="_Toc7283"/>
      <w:r>
        <w:t>عمل‌کننده‌ترین بندگان، به طاعت الهی</w:t>
      </w:r>
      <w:bookmarkEnd w:id="8521"/>
    </w:p>
    <w:p>
      <w:pPr>
        <w:pStyle w:val="BookText"/>
      </w:pPr>
      <w:r>
        <w:rPr>
          <w:rFonts w:ascii="Amiri" w:hAnsi="Amiri" w:eastAsia="Amiri" w:cs="Amiri"/>
          <w:lang w:bidi="ar-SA"/>
          <w:color w:val="111111"/>
          <w:sz w:val="28"/>
          <w:szCs w:val="28"/>
          <w:rtl/>
        </w:rPr>
        <w:t xml:space="preserve">وَ أَخْضَعُهُمْ لَکَ أَعْمَلُهُمْ بِطَاعَتِکَ</w:t>
      </w:r>
    </w:p>
    <w:p>
      <w:pPr>
        <w:pStyle w:val="BookText"/>
      </w:pPr>
      <w:r>
        <w:rPr>
          <w:rFonts w:ascii="IRNazanin" w:hAnsi="IRNazanin" w:eastAsia="IRNazanin" w:cs="IRNazanin"/>
          <w:lang w:bidi="fa-IR"/>
          <w:color w:val="111111"/>
          <w:sz w:val="28"/>
          <w:szCs w:val="28"/>
          <w:rtl/>
        </w:rPr>
        <w:t xml:space="preserve">و خاضع‌ترین آنان از تو، عمل‌کننده‌ترین ایشان به فرمان توست.2/52</w:t>
      </w:r>
    </w:p>
    <w:p>
      <w:pPr>
        <w:pStyle w:val="BookText"/>
      </w:pPr>
      <w:r>
        <w:rPr>
          <w:rFonts w:ascii="IRNazanin" w:hAnsi="IRNazanin" w:eastAsia="IRNazanin" w:cs="IRNazanin"/>
          <w:lang w:bidi="fa-IR"/>
          <w:color w:val="111111"/>
          <w:sz w:val="28"/>
          <w:szCs w:val="28"/>
          <w:rtl/>
        </w:rPr>
        <w:t xml:space="preserve">فرمانروایی پادشاهی</w:t>
      </w:r>
    </w:p>
    <w:p>
      <w:pPr>
        <w:pStyle w:val="Heading4"/>
      </w:pPr>
      <w:bookmarkStart w:id="8522" w:name="_Toc7284"/>
      <w:r>
        <w:t>فروتن و خوار</w:t>
      </w:r>
      <w:bookmarkEnd w:id="8522"/>
    </w:p>
    <w:p>
      <w:pPr>
        <w:pStyle w:val="Heading5"/>
      </w:pPr>
      <w:bookmarkStart w:id="8523" w:name="_Toc7285"/>
      <w:r>
        <w:t>بنده فروتن و خوارِ خداوند</w:t>
      </w:r>
      <w:bookmarkEnd w:id="8523"/>
    </w:p>
    <w:p>
      <w:pPr>
        <w:pStyle w:val="BookText"/>
      </w:pPr>
      <w:r>
        <w:rPr>
          <w:rFonts w:ascii="Amiri" w:hAnsi="Amiri" w:eastAsia="Amiri" w:cs="Amiri"/>
          <w:lang w:bidi="ar-SA"/>
          <w:color w:val="111111"/>
          <w:sz w:val="28"/>
          <w:szCs w:val="28"/>
          <w:rtl/>
        </w:rPr>
        <w:t xml:space="preserve">فَإِنِّی عَبْدُکَ الْمِسْکِینُ الْمُسْتَکِینُ</w:t>
      </w:r>
    </w:p>
    <w:p>
      <w:pPr>
        <w:pStyle w:val="BookText"/>
      </w:pPr>
      <w:r>
        <w:rPr>
          <w:rFonts w:ascii="IRNazanin" w:hAnsi="IRNazanin" w:eastAsia="IRNazanin" w:cs="IRNazanin"/>
          <w:lang w:bidi="fa-IR"/>
          <w:color w:val="111111"/>
          <w:sz w:val="28"/>
          <w:szCs w:val="28"/>
          <w:rtl/>
        </w:rPr>
        <w:t xml:space="preserve">پس به درستی که من بنده بینوا و زار توام.7/21</w:t>
      </w:r>
    </w:p>
    <w:p>
      <w:pPr>
        <w:pStyle w:val="BookText"/>
      </w:pPr>
      <w:r>
        <w:rPr>
          <w:rFonts w:ascii="Amiri" w:hAnsi="Amiri" w:eastAsia="Amiri" w:cs="Amiri"/>
          <w:lang w:bidi="ar-SA"/>
          <w:color w:val="111111"/>
          <w:sz w:val="28"/>
          <w:szCs w:val="28"/>
          <w:rtl/>
        </w:rPr>
        <w:t xml:space="preserve">دَعَوْتُکَ یَا رَبِّ مِسْکِینًا، مُسْتَکِینًا... إِلَیْکَ</w:t>
      </w:r>
    </w:p>
    <w:p>
      <w:pPr>
        <w:pStyle w:val="BookText"/>
      </w:pPr>
      <w:r>
        <w:rPr>
          <w:rFonts w:ascii="IRNazanin" w:hAnsi="IRNazanin" w:eastAsia="IRNazanin" w:cs="IRNazanin"/>
          <w:lang w:bidi="fa-IR"/>
          <w:color w:val="111111"/>
          <w:sz w:val="28"/>
          <w:szCs w:val="28"/>
          <w:rtl/>
        </w:rPr>
        <w:t xml:space="preserve">تو را خواندم - ای پروردگار من - در حالی که بینوا و فروتنِ درگاه تو هستم.9/51</w:t>
      </w:r>
    </w:p>
    <w:p>
      <w:pPr>
        <w:pStyle w:val="Heading5"/>
      </w:pPr>
      <w:bookmarkStart w:id="8524" w:name="_Toc7286"/>
      <w:r>
        <w:t>فروتنی و خواری به درگاه خدا، و طلب قرب او</w:t>
      </w:r>
      <w:bookmarkEnd w:id="8524"/>
    </w:p>
    <w:p>
      <w:pPr>
        <w:pStyle w:val="BookText"/>
      </w:pPr>
      <w:r>
        <w:rPr>
          <w:rFonts w:ascii="Amiri" w:hAnsi="Amiri" w:eastAsia="Amiri" w:cs="Amiri"/>
          <w:lang w:bidi="ar-SA"/>
          <w:color w:val="111111"/>
          <w:sz w:val="28"/>
          <w:szCs w:val="28"/>
          <w:rtl/>
        </w:rPr>
        <w:t xml:space="preserve">وَ إِنِّی وَ إِنْ لَمْ أُقَدِّمْ مَا قَدَّمُوهُ مِنَ الصَّالِحَاتِ فَقَدْ... تَقَرَّبْتُ إِلَیْکَ بِمَا لَا یَقْرُبُ أَحَدٌ مِنْکَ إِلَّا بِالتَّقَرُّبِ بِهِ. ثُمَّ أَتْبَعْتُ ذَلِکَ بِالْإِنَابَةِ إِلَیْکَ، وَ التَّذَلُّلِ وَ الِاسْتِکَانَةِ لَکَ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به آنچه احدی نزدیک نمی‌شود به تو جز با نزدیکی جستن به آن، به تو نزدیکی جسته‌ام. سپس بازگشت به سوی تو و فروتنی و زاری برای تو را، در پی آن روانه ساخته‌ام.73و72/47</w:t>
      </w:r>
    </w:p>
    <w:p>
      <w:pPr>
        <w:pStyle w:val="Heading5"/>
      </w:pPr>
      <w:bookmarkStart w:id="8525" w:name="_Toc7287"/>
      <w:r>
        <w:t>فروتن و خوار شدن، جهت قصاص خود</w:t>
      </w:r>
      <w:bookmarkEnd w:id="8525"/>
    </w:p>
    <w:p>
      <w:pPr>
        <w:pStyle w:val="BookText"/>
      </w:pPr>
      <w:r>
        <w:rPr>
          <w:rFonts w:ascii="Amiri" w:hAnsi="Amiri" w:eastAsia="Amiri" w:cs="Amiri"/>
          <w:lang w:bidi="ar-SA"/>
          <w:color w:val="111111"/>
          <w:sz w:val="28"/>
          <w:szCs w:val="28"/>
          <w:rtl/>
        </w:rPr>
        <w:t xml:space="preserve">هَذِهِ یَدِی وَ نَاصِیَتِی، أَسْتَکِینُ بِالْقَوَدِ مِنْ نَفْسِی</w:t>
      </w:r>
    </w:p>
    <w:p>
      <w:pPr>
        <w:pStyle w:val="BookText"/>
      </w:pPr>
      <w:r>
        <w:rPr>
          <w:rFonts w:ascii="IRNazanin" w:hAnsi="IRNazanin" w:eastAsia="IRNazanin" w:cs="IRNazanin"/>
          <w:lang w:bidi="fa-IR"/>
          <w:color w:val="111111"/>
          <w:sz w:val="28"/>
          <w:szCs w:val="28"/>
          <w:rtl/>
        </w:rPr>
        <w:t xml:space="preserve">این دست من و موی جلوی سرم است. برای قصاص خویش، فروتن و خوار می‌شوم.4/53</w:t>
      </w:r>
    </w:p>
    <w:p>
      <w:pPr>
        <w:pStyle w:val="Heading4"/>
      </w:pPr>
      <w:bookmarkStart w:id="8526" w:name="_Toc7288"/>
      <w:r>
        <w:t>فروتنی</w:t>
      </w:r>
      <w:bookmarkEnd w:id="8526"/>
    </w:p>
    <w:p>
      <w:pPr>
        <w:pStyle w:val="Heading5"/>
      </w:pPr>
      <w:bookmarkStart w:id="8527" w:name="_Toc7289"/>
      <w:r>
        <w:t>فروتنی فرشتگان، در پیشگاه عظمت الهی</w:t>
      </w:r>
      <w:bookmarkEnd w:id="8527"/>
    </w:p>
    <w:p>
      <w:pPr>
        <w:pStyle w:val="BookText"/>
      </w:pPr>
      <w:r>
        <w:rPr>
          <w:rFonts w:ascii="Amiri" w:hAnsi="Amiri" w:eastAsia="Amiri" w:cs="Amiri"/>
          <w:lang w:bidi="ar-SA"/>
          <w:color w:val="111111"/>
          <w:sz w:val="28"/>
          <w:szCs w:val="28"/>
          <w:rtl/>
        </w:rPr>
        <w:t xml:space="preserve">الْمُتَوَاضِعُونَ دُونَ عَظَمَتِکَ وَ جَلَالِ کِبْرِیَائِکَ</w:t>
      </w:r>
    </w:p>
    <w:p>
      <w:pPr>
        <w:pStyle w:val="BookText"/>
      </w:pPr>
      <w:r>
        <w:rPr>
          <w:rFonts w:ascii="IRNazanin" w:hAnsi="IRNazanin" w:eastAsia="IRNazanin" w:cs="IRNazanin"/>
          <w:lang w:bidi="fa-IR"/>
          <w:color w:val="111111"/>
          <w:sz w:val="28"/>
          <w:szCs w:val="28"/>
          <w:rtl/>
        </w:rPr>
        <w:t xml:space="preserve">در پیشگاه با عظمت، بزرگ و بلند توْ فروتنند.8/3</w:t>
      </w:r>
    </w:p>
    <w:p>
      <w:pPr>
        <w:pStyle w:val="Heading5"/>
      </w:pPr>
      <w:bookmarkStart w:id="8528" w:name="_Toc7290"/>
      <w:r>
        <w:t>توفیق فروتنی</w:t>
      </w:r>
      <w:bookmarkEnd w:id="8528"/>
    </w:p>
    <w:p>
      <w:pPr>
        <w:pStyle w:val="BookText"/>
      </w:pPr>
      <w:r>
        <w:rPr>
          <w:rFonts w:ascii="Amiri" w:hAnsi="Amiri" w:eastAsia="Amiri" w:cs="Amiri"/>
          <w:lang w:bidi="ar-SA"/>
          <w:color w:val="111111"/>
          <w:sz w:val="28"/>
          <w:szCs w:val="28"/>
          <w:rtl/>
        </w:rPr>
        <w:t xml:space="preserve">أَلْبِسْنِی زِینَةَ الْمُتَّقِینَ، فِی... خَفْضِ الْجَنَاحِ</w:t>
      </w:r>
    </w:p>
    <w:p>
      <w:pPr>
        <w:pStyle w:val="BookText"/>
      </w:pPr>
      <w:r>
        <w:rPr>
          <w:rFonts w:ascii="IRNazanin" w:hAnsi="IRNazanin" w:eastAsia="IRNazanin" w:cs="IRNazanin"/>
          <w:lang w:bidi="fa-IR"/>
          <w:color w:val="111111"/>
          <w:sz w:val="28"/>
          <w:szCs w:val="28"/>
          <w:rtl/>
        </w:rPr>
        <w:t xml:space="preserve">زیور پرهیزکاران را در فروتنی، به من بپوشان.10/20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859" w:name="pg3739_48511"/>
    <w:bookmarkEnd w:id="859"/>
    <w:p>
      <w:pPr>
        <w:pStyle w:val="Heading5"/>
      </w:pPr>
      <w:bookmarkStart w:id="8529" w:name="_Toc7291"/>
      <w:r>
        <w:t>فقر و فروتنی برای درخواست از غیر خدا</w:t>
      </w:r>
      <w:bookmarkEnd w:id="8529"/>
    </w:p>
    <w:p>
      <w:pPr>
        <w:pStyle w:val="BookText"/>
      </w:pPr>
      <w:r>
        <w:rPr>
          <w:rFonts w:ascii="Amiri" w:hAnsi="Amiri" w:eastAsia="Amiri" w:cs="Amiri"/>
          <w:lang w:bidi="ar-SA"/>
          <w:color w:val="111111"/>
          <w:sz w:val="28"/>
          <w:szCs w:val="28"/>
          <w:rtl/>
        </w:rPr>
        <w:t xml:space="preserve">لَا تَفْتِنِّی... بِالْخُضُوعِ لِسُوءَالِ غَیْرِکَ إِذَا افْتَقَرْتُ</w:t>
      </w:r>
    </w:p>
    <w:p>
      <w:pPr>
        <w:pStyle w:val="BookText"/>
      </w:pPr>
      <w:r>
        <w:rPr>
          <w:rFonts w:ascii="IRNazanin" w:hAnsi="IRNazanin" w:eastAsia="IRNazanin" w:cs="IRNazanin"/>
          <w:lang w:bidi="fa-IR"/>
          <w:color w:val="111111"/>
          <w:sz w:val="28"/>
          <w:szCs w:val="28"/>
          <w:rtl/>
        </w:rPr>
        <w:t xml:space="preserve">مرا به فروتنی برای درخواست از دیگران به هنگام نیازم، آزمایش نکن.12/20</w:t>
      </w:r>
    </w:p>
    <w:p>
      <w:pPr>
        <w:pStyle w:val="Heading5"/>
      </w:pPr>
      <w:bookmarkStart w:id="8530" w:name="_Toc7292"/>
      <w:r>
        <w:t>همسایگان و فروتنی با آنها</w:t>
      </w:r>
      <w:bookmarkEnd w:id="8530"/>
    </w:p>
    <w:p>
      <w:pPr>
        <w:pStyle w:val="BookText"/>
      </w:pPr>
      <w:r>
        <w:rPr>
          <w:rFonts w:ascii="Amiri" w:hAnsi="Amiri" w:eastAsia="Amiri" w:cs="Amiri"/>
          <w:lang w:bidi="ar-SA"/>
          <w:color w:val="111111"/>
          <w:sz w:val="28"/>
          <w:szCs w:val="28"/>
          <w:rtl/>
        </w:rPr>
        <w:t xml:space="preserve">وَ اجْعَلْنِی اللَّهُمَّ... أُلِینُ جَانِبِی لَهُمْ تَوَاضُعًا</w:t>
      </w:r>
    </w:p>
    <w:p>
      <w:pPr>
        <w:pStyle w:val="BookText"/>
      </w:pPr>
      <w:r>
        <w:rPr>
          <w:rFonts w:ascii="IRNazanin" w:hAnsi="IRNazanin" w:eastAsia="IRNazanin" w:cs="IRNazanin"/>
          <w:lang w:bidi="fa-IR"/>
          <w:color w:val="111111"/>
          <w:sz w:val="28"/>
          <w:szCs w:val="28"/>
          <w:rtl/>
        </w:rPr>
        <w:t xml:space="preserve">و خداوندا مرا بر آن دار که فروتنانه، با آنها نرمی و مدارا کنم.3/26</w:t>
      </w:r>
    </w:p>
    <w:p>
      <w:pPr>
        <w:pStyle w:val="Heading5"/>
      </w:pPr>
      <w:bookmarkStart w:id="8531" w:name="_Toc7293"/>
      <w:r>
        <w:t>با فروتنی دیده به زمین دوختن</w:t>
      </w:r>
      <w:bookmarkEnd w:id="8531"/>
    </w:p>
    <w:p>
      <w:pPr>
        <w:pStyle w:val="BookText"/>
      </w:pPr>
      <w:r>
        <w:rPr>
          <w:rFonts w:ascii="Amiri" w:hAnsi="Amiri" w:eastAsia="Amiri" w:cs="Amiri"/>
          <w:lang w:bidi="ar-SA"/>
          <w:color w:val="111111"/>
          <w:sz w:val="28"/>
          <w:szCs w:val="28"/>
          <w:rtl/>
        </w:rPr>
        <w:t xml:space="preserve">فَمَثَلَ بَیْنَ یَدَیْکَ مُتَضَرِّعًا، وَ غَمَّضَ بَصَرَهُ إِلَی الْأَرْضِ مُتَخَشِّعًا</w:t>
      </w:r>
    </w:p>
    <w:p>
      <w:pPr>
        <w:pStyle w:val="BookText"/>
      </w:pPr>
      <w:r>
        <w:rPr>
          <w:rFonts w:ascii="IRNazanin" w:hAnsi="IRNazanin" w:eastAsia="IRNazanin" w:cs="IRNazanin"/>
          <w:lang w:bidi="fa-IR"/>
          <w:color w:val="111111"/>
          <w:sz w:val="28"/>
          <w:szCs w:val="28"/>
          <w:rtl/>
        </w:rPr>
        <w:t xml:space="preserve">پس زاری‌کنان در پیشگاهت ایستاده و دیده‌اش را با فروتنی به زمین دوخته.9/31</w:t>
      </w:r>
    </w:p>
    <w:p>
      <w:pPr>
        <w:pStyle w:val="Heading5"/>
      </w:pPr>
      <w:bookmarkStart w:id="8532" w:name="_Toc7294"/>
      <w:r>
        <w:t>برشمردن گناه، با فروتنی</w:t>
      </w:r>
      <w:bookmarkEnd w:id="8532"/>
    </w:p>
    <w:p>
      <w:pPr>
        <w:pStyle w:val="BookText"/>
      </w:pPr>
      <w:r>
        <w:rPr>
          <w:rFonts w:ascii="Amiri" w:hAnsi="Amiri" w:eastAsia="Amiri" w:cs="Amiri"/>
          <w:lang w:bidi="ar-SA"/>
          <w:color w:val="111111"/>
          <w:sz w:val="28"/>
          <w:szCs w:val="28"/>
          <w:rtl/>
        </w:rPr>
        <w:t xml:space="preserve">عَدَّدَ مِنْ ذُنُوبِهِ مَا أَنْتَ أَحْصَی لَهَا خُشُوعًا</w:t>
      </w:r>
    </w:p>
    <w:p>
      <w:pPr>
        <w:pStyle w:val="BookText"/>
      </w:pPr>
      <w:r>
        <w:rPr>
          <w:rFonts w:ascii="IRNazanin" w:hAnsi="IRNazanin" w:eastAsia="IRNazanin" w:cs="IRNazanin"/>
          <w:lang w:bidi="fa-IR"/>
          <w:color w:val="111111"/>
          <w:sz w:val="28"/>
          <w:szCs w:val="28"/>
          <w:rtl/>
        </w:rPr>
        <w:t xml:space="preserve">با خشوع، - از گناهانش - آنچه تو شماره آن را بهتر می‌دانی شمرده.9/31</w:t>
      </w:r>
    </w:p>
    <w:p>
      <w:pPr>
        <w:pStyle w:val="Heading5"/>
      </w:pPr>
      <w:bookmarkStart w:id="8533" w:name="_Toc7295"/>
      <w:r>
        <w:t>آشکار نمودن راز برای خدا، با خشوع</w:t>
      </w:r>
      <w:bookmarkEnd w:id="8533"/>
    </w:p>
    <w:p>
      <w:pPr>
        <w:pStyle w:val="BookText"/>
      </w:pPr>
      <w:r>
        <w:rPr>
          <w:rFonts w:ascii="Amiri" w:hAnsi="Amiri" w:eastAsia="Amiri" w:cs="Amiri"/>
          <w:lang w:bidi="ar-SA"/>
          <w:color w:val="111111"/>
          <w:sz w:val="28"/>
          <w:szCs w:val="28"/>
          <w:rtl/>
        </w:rPr>
        <w:t xml:space="preserve">أَبَثَّکَ مِنْ سِرِّهِ مَا أَنْتَ أَعْلَمُ بِهِ مِنْهُ خُضُوعًا</w:t>
      </w:r>
    </w:p>
    <w:p>
      <w:pPr>
        <w:pStyle w:val="BookText"/>
      </w:pPr>
      <w:r>
        <w:rPr>
          <w:rFonts w:ascii="IRNazanin" w:hAnsi="IRNazanin" w:eastAsia="IRNazanin" w:cs="IRNazanin"/>
          <w:lang w:bidi="fa-IR"/>
          <w:color w:val="111111"/>
          <w:sz w:val="28"/>
          <w:szCs w:val="28"/>
          <w:rtl/>
        </w:rPr>
        <w:t xml:space="preserve">با خضوع، از رازهایش - آنچه را که خود به آن داناتری - برایت آشکار کرده.9/31</w:t>
      </w:r>
    </w:p>
    <w:p>
      <w:pPr>
        <w:pStyle w:val="Heading5"/>
      </w:pPr>
      <w:bookmarkStart w:id="8534" w:name="_Toc7296"/>
      <w:r>
        <w:t>با تنی فروتن و گردنی افتاده، پیش خدا آمدن</w:t>
      </w:r>
      <w:bookmarkEnd w:id="8534"/>
    </w:p>
    <w:p>
      <w:pPr>
        <w:pStyle w:val="BookText"/>
      </w:pPr>
      <w:r>
        <w:rPr>
          <w:rFonts w:ascii="Amiri" w:hAnsi="Amiri" w:eastAsia="Amiri" w:cs="Amiri"/>
          <w:lang w:bidi="ar-SA"/>
          <w:color w:val="111111"/>
          <w:sz w:val="28"/>
          <w:szCs w:val="28"/>
          <w:rtl/>
        </w:rPr>
        <w:t xml:space="preserve">فَتَلَقَّاکَ بِنَفْسٍ خَاشِعَةٍ، وَ رَقَبَةٍ خَاضِعَةٍ</w:t>
      </w:r>
    </w:p>
    <w:p>
      <w:pPr>
        <w:pStyle w:val="BookText"/>
      </w:pPr>
      <w:r>
        <w:rPr>
          <w:rFonts w:ascii="IRNazanin" w:hAnsi="IRNazanin" w:eastAsia="IRNazanin" w:cs="IRNazanin"/>
          <w:lang w:bidi="fa-IR"/>
          <w:color w:val="111111"/>
          <w:sz w:val="28"/>
          <w:szCs w:val="28"/>
          <w:rtl/>
        </w:rPr>
        <w:t xml:space="preserve">پس با وجودی فروتن و گردنی فروافتاده، پیش روی توست.19/32</w:t>
      </w:r>
    </w:p>
    <w:p>
      <w:pPr>
        <w:pStyle w:val="Heading5"/>
      </w:pPr>
      <w:bookmarkStart w:id="8535" w:name="_Toc7297"/>
      <w:r>
        <w:t>فروتنی برای آتش دوزخ</w:t>
      </w:r>
      <w:bookmarkEnd w:id="8535"/>
    </w:p>
    <w:p>
      <w:pPr>
        <w:pStyle w:val="BookText"/>
      </w:pPr>
      <w:r>
        <w:rPr>
          <w:rFonts w:ascii="Amiri" w:hAnsi="Amiri" w:eastAsia="Amiri" w:cs="Amiri"/>
          <w:lang w:bidi="ar-SA"/>
          <w:color w:val="111111"/>
          <w:sz w:val="28"/>
          <w:szCs w:val="28"/>
          <w:rtl/>
        </w:rPr>
        <w:t xml:space="preserve">اللَّهُمَّ إِنِّی أَعُوذُ بِکَ... مِنْ نَارٍ... لَا تَقْدِرُ عَلَی التَّخْفِیفِ عَمَّنْ خَشَعَ لَهَا وَ اسْتَسْلَمَ إِلَیْهَا</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قادر بر سبک کردن (شعله‌ها) از کسی که برایش فروتنی نماید و تسلیم او گردد، نیست.30و29/32</w:t>
      </w:r>
    </w:p>
    <w:p>
      <w:pPr>
        <w:pStyle w:val="Heading5"/>
      </w:pPr>
      <w:bookmarkStart w:id="8536" w:name="_Toc7298"/>
      <w:r>
        <w:t>به‌جا آوردن نماز، در نهایت خشوع</w:t>
      </w:r>
      <w:bookmarkEnd w:id="8536"/>
    </w:p>
    <w:p>
      <w:pPr>
        <w:pStyle w:val="BookText"/>
      </w:pPr>
      <w:r>
        <w:rPr>
          <w:rFonts w:ascii="Amiri" w:hAnsi="Amiri" w:eastAsia="Amiri" w:cs="Amiri"/>
          <w:lang w:bidi="ar-SA"/>
          <w:color w:val="111111"/>
          <w:sz w:val="28"/>
          <w:szCs w:val="28"/>
          <w:rtl/>
        </w:rPr>
        <w:t xml:space="preserve">أَنْزِلْنَا فِیهَا مَنْزِلَةَ... الْمُوءَدِّینَ لَهَا فِی أَوْقَاتِهَا عَلَی مَا سَنَّهُ عَبْدُکَ وَ رَسُولُکَ... عَلَی... أَبْیَنِ الْخُشُوعِ وَ أَبْلَغِهِ</w:t>
      </w:r>
    </w:p>
    <w:p>
      <w:pPr>
        <w:pStyle w:val="BookText"/>
      </w:pPr>
      <w:r>
        <w:rPr>
          <w:rFonts w:ascii="IRNazanin" w:hAnsi="IRNazanin" w:eastAsia="IRNazanin" w:cs="IRNazanin"/>
          <w:lang w:bidi="fa-IR"/>
          <w:color w:val="111111"/>
          <w:sz w:val="28"/>
          <w:szCs w:val="28"/>
          <w:rtl/>
        </w:rPr>
        <w:t xml:space="preserve">ما را درباره نماز، همچون کسانی قرار ده که آن را در اوقات خود - به (همان) سنّتی که بنده و رسول تو قرار داد - با روشن‌ترین و نهایی‌ترین خشوع به‌جا آورده‌اند.9/44</w:t>
      </w:r>
    </w:p>
    <w:p>
      <w:pPr>
        <w:pStyle w:val="Heading5"/>
      </w:pPr>
      <w:bookmarkStart w:id="8537" w:name="_Toc7299"/>
      <w:r>
        <w:t>شب‌های ماه رمضان و فروتنی برای خدا</w:t>
      </w:r>
      <w:bookmarkEnd w:id="8537"/>
    </w:p>
    <w:p>
      <w:pPr>
        <w:pStyle w:val="BookText"/>
      </w:pPr>
      <w:r>
        <w:rPr>
          <w:rFonts w:ascii="Amiri" w:hAnsi="Amiri" w:eastAsia="Amiri" w:cs="Amiri"/>
          <w:lang w:bidi="ar-SA"/>
          <w:color w:val="111111"/>
          <w:sz w:val="28"/>
          <w:szCs w:val="28"/>
          <w:rtl/>
        </w:rPr>
        <w:t xml:space="preserve">أَعِنَّا... فِی لَیْلِهِ عَلَی الصَّلَاةِ وَ التَّضَرُّعِ إِلَیْکَ، وَ الْخُشُوعِ لَکَ</w:t>
      </w:r>
    </w:p>
    <w:p>
      <w:pPr>
        <w:pStyle w:val="BookText"/>
      </w:pPr>
      <w:r>
        <w:rPr>
          <w:rFonts w:ascii="IRNazanin" w:hAnsi="IRNazanin" w:eastAsia="IRNazanin" w:cs="IRNazanin"/>
          <w:lang w:bidi="fa-IR"/>
          <w:color w:val="111111"/>
          <w:sz w:val="28"/>
          <w:szCs w:val="28"/>
          <w:rtl/>
        </w:rPr>
        <w:t xml:space="preserve">ما را در شبش بر نماز و زاری به درگاهت و خشوع برای تو، یاری نما.17/44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860" w:name="pg3739_48512"/>
    <w:bookmarkEnd w:id="860"/>
    <w:p>
      <w:pPr>
        <w:pStyle w:val="Heading5"/>
      </w:pPr>
      <w:bookmarkStart w:id="8538" w:name="_Toc7300"/>
      <w:r>
        <w:t>تواضع در برابر خدا</w:t>
      </w:r>
      <w:bookmarkEnd w:id="8538"/>
    </w:p>
    <w:p>
      <w:pPr>
        <w:pStyle w:val="BookText"/>
      </w:pPr>
      <w:r>
        <w:rPr>
          <w:rFonts w:ascii="Amiri" w:hAnsi="Amiri" w:eastAsia="Amiri" w:cs="Amiri"/>
          <w:lang w:bidi="ar-SA"/>
          <w:color w:val="111111"/>
          <w:sz w:val="28"/>
          <w:szCs w:val="28"/>
          <w:rtl/>
        </w:rPr>
        <w:t xml:space="preserve">خَضَعَ لَکَ مَنْ جَرَی فِی عِلْمِکَ</w:t>
      </w:r>
    </w:p>
    <w:p>
      <w:pPr>
        <w:pStyle w:val="BookText"/>
      </w:pPr>
      <w:r>
        <w:rPr>
          <w:rFonts w:ascii="IRNazanin" w:hAnsi="IRNazanin" w:eastAsia="IRNazanin" w:cs="IRNazanin"/>
          <w:lang w:bidi="fa-IR"/>
          <w:color w:val="111111"/>
          <w:sz w:val="28"/>
          <w:szCs w:val="28"/>
          <w:rtl/>
        </w:rPr>
        <w:t xml:space="preserve">هر که در علم تو قرار گرفت، برای تو فروتن گشت. 26/47</w:t>
      </w:r>
    </w:p>
    <w:p>
      <w:pPr>
        <w:pStyle w:val="Heading5"/>
      </w:pPr>
      <w:bookmarkStart w:id="8539" w:name="_Toc7301"/>
      <w:r>
        <w:t>فروتنی، برای عظمت و بزرگی خدا</w:t>
      </w:r>
      <w:bookmarkEnd w:id="8539"/>
    </w:p>
    <w:p>
      <w:pPr>
        <w:pStyle w:val="BookText"/>
      </w:pPr>
      <w:r>
        <w:rPr>
          <w:rFonts w:ascii="Amiri" w:hAnsi="Amiri" w:eastAsia="Amiri" w:cs="Amiri"/>
          <w:lang w:bidi="ar-SA"/>
          <w:color w:val="111111"/>
          <w:sz w:val="28"/>
          <w:szCs w:val="28"/>
          <w:rtl/>
        </w:rPr>
        <w:t xml:space="preserve">خَشَعَ لِعَظَمَتِکَ مَا دُونَ عَرْشِکَ</w:t>
      </w:r>
    </w:p>
    <w:p>
      <w:pPr>
        <w:pStyle w:val="BookText"/>
      </w:pPr>
      <w:r>
        <w:rPr>
          <w:rFonts w:ascii="IRNazanin" w:hAnsi="IRNazanin" w:eastAsia="IRNazanin" w:cs="IRNazanin"/>
          <w:lang w:bidi="fa-IR"/>
          <w:color w:val="111111"/>
          <w:sz w:val="28"/>
          <w:szCs w:val="28"/>
          <w:rtl/>
        </w:rPr>
        <w:t xml:space="preserve">آنچه زیر عرش تو است، برای بزرگی تو خاشع شد.26/47</w:t>
      </w:r>
    </w:p>
    <w:p>
      <w:pPr>
        <w:pStyle w:val="Heading5"/>
      </w:pPr>
      <w:bookmarkStart w:id="8540" w:name="_Toc7302"/>
      <w:r>
        <w:t>فروتنی بنده، در پیشگاه خدا</w:t>
      </w:r>
      <w:bookmarkEnd w:id="8540"/>
    </w:p>
    <w:p>
      <w:pPr>
        <w:pStyle w:val="BookText"/>
      </w:pPr>
      <w:r>
        <w:rPr>
          <w:rFonts w:ascii="Amiri" w:hAnsi="Amiri" w:eastAsia="Amiri" w:cs="Amiri"/>
          <w:lang w:bidi="ar-SA"/>
          <w:color w:val="111111"/>
          <w:sz w:val="28"/>
          <w:szCs w:val="28"/>
          <w:rtl/>
        </w:rPr>
        <w:t xml:space="preserve">هَا أَنَا ذَا بَیْنَ یَدَیْکَ... خَاضِعًا خَاشِعًا خَائِفًا</w:t>
      </w:r>
    </w:p>
    <w:p>
      <w:pPr>
        <w:pStyle w:val="BookText"/>
      </w:pPr>
      <w:r>
        <w:rPr>
          <w:rFonts w:ascii="IRNazanin" w:hAnsi="IRNazanin" w:eastAsia="IRNazanin" w:cs="IRNazanin"/>
          <w:lang w:bidi="fa-IR"/>
          <w:color w:val="111111"/>
          <w:sz w:val="28"/>
          <w:szCs w:val="28"/>
          <w:rtl/>
        </w:rPr>
        <w:t xml:space="preserve">اینک منم در پیشگاه تو، فروتن، متواضع، ترسان.69/47</w:t>
      </w:r>
    </w:p>
    <w:p>
      <w:pPr>
        <w:pStyle w:val="BookText"/>
      </w:pPr>
      <w:r>
        <w:rPr>
          <w:rFonts w:ascii="Amiri" w:hAnsi="Amiri" w:eastAsia="Amiri" w:cs="Amiri"/>
          <w:lang w:bidi="ar-SA"/>
          <w:color w:val="111111"/>
          <w:sz w:val="28"/>
          <w:szCs w:val="28"/>
          <w:rtl/>
        </w:rPr>
        <w:t xml:space="preserve">فَهَا أَنَا ذَا بَیْنَ یَدَیْکَ خَاضِعٌ ذَلِیلٌ رَاغِمٌ</w:t>
      </w:r>
    </w:p>
    <w:p>
      <w:pPr>
        <w:pStyle w:val="BookText"/>
      </w:pPr>
      <w:r>
        <w:rPr>
          <w:rFonts w:ascii="IRNazanin" w:hAnsi="IRNazanin" w:eastAsia="IRNazanin" w:cs="IRNazanin"/>
          <w:lang w:bidi="fa-IR"/>
          <w:color w:val="111111"/>
          <w:sz w:val="28"/>
          <w:szCs w:val="28"/>
          <w:rtl/>
        </w:rPr>
        <w:t xml:space="preserve">پس اینک منم در پیشگاهت فروتن، خوار، زبون.4/50</w:t>
      </w:r>
    </w:p>
    <w:p>
      <w:pPr>
        <w:pStyle w:val="Heading5"/>
      </w:pPr>
      <w:bookmarkStart w:id="8541" w:name="_Toc7303"/>
      <w:r>
        <w:t>خلوت با خدا، و فروتن گشتن بنده</w:t>
      </w:r>
      <w:bookmarkEnd w:id="8541"/>
    </w:p>
    <w:p>
      <w:pPr>
        <w:pStyle w:val="BookText"/>
      </w:pPr>
      <w:r>
        <w:rPr>
          <w:rFonts w:ascii="Amiri" w:hAnsi="Amiri" w:eastAsia="Amiri" w:cs="Amiri"/>
          <w:lang w:bidi="ar-SA"/>
          <w:color w:val="111111"/>
          <w:sz w:val="28"/>
          <w:szCs w:val="28"/>
          <w:rtl/>
        </w:rPr>
        <w:t xml:space="preserve">وَ ضَعْنِی إِذَا خَلَوْتُ بِکَ</w:t>
      </w:r>
    </w:p>
    <w:p>
      <w:pPr>
        <w:pStyle w:val="BookText"/>
      </w:pPr>
      <w:r>
        <w:rPr>
          <w:rFonts w:ascii="IRNazanin" w:hAnsi="IRNazanin" w:eastAsia="IRNazanin" w:cs="IRNazanin"/>
          <w:lang w:bidi="fa-IR"/>
          <w:color w:val="111111"/>
          <w:sz w:val="28"/>
          <w:szCs w:val="28"/>
          <w:rtl/>
        </w:rPr>
        <w:t xml:space="preserve">و چون با تو خلوت کردم، مرا فروتن گردان.118/47</w:t>
      </w:r>
    </w:p>
    <w:p>
      <w:pPr>
        <w:pStyle w:val="Heading5"/>
      </w:pPr>
      <w:bookmarkStart w:id="8542" w:name="_Toc7304"/>
      <w:r>
        <w:t>مهربان گرداندن دل بنده، با فروتنان</w:t>
      </w:r>
      <w:bookmarkEnd w:id="8542"/>
    </w:p>
    <w:p>
      <w:pPr>
        <w:pStyle w:val="BookText"/>
      </w:pPr>
      <w:r>
        <w:rPr>
          <w:rFonts w:ascii="Amiri" w:hAnsi="Amiri" w:eastAsia="Amiri" w:cs="Amiri"/>
          <w:lang w:bidi="ar-SA"/>
          <w:color w:val="111111"/>
          <w:sz w:val="28"/>
          <w:szCs w:val="28"/>
          <w:rtl/>
        </w:rPr>
        <w:t xml:space="preserve">اعْطِفْ بِقَلْبِی عَلَی الْخَاشِعِینَ</w:t>
      </w:r>
    </w:p>
    <w:p>
      <w:pPr>
        <w:pStyle w:val="BookText"/>
      </w:pPr>
      <w:r>
        <w:rPr>
          <w:rFonts w:ascii="IRNazanin" w:hAnsi="IRNazanin" w:eastAsia="IRNazanin" w:cs="IRNazanin"/>
          <w:lang w:bidi="fa-IR"/>
          <w:color w:val="111111"/>
          <w:sz w:val="28"/>
          <w:szCs w:val="28"/>
          <w:rtl/>
        </w:rPr>
        <w:t xml:space="preserve">دلم را بر فروتنان مهربان گردان.127/47</w:t>
      </w:r>
    </w:p>
    <w:p>
      <w:pPr>
        <w:pStyle w:val="Heading5"/>
      </w:pPr>
      <w:bookmarkStart w:id="8543" w:name="_Toc7305"/>
      <w:r>
        <w:t>خاضع‌ترین افراد، در درگاه خدا</w:t>
      </w:r>
      <w:bookmarkEnd w:id="8543"/>
    </w:p>
    <w:p>
      <w:pPr>
        <w:pStyle w:val="BookText"/>
      </w:pPr>
      <w:r>
        <w:rPr>
          <w:rFonts w:ascii="Amiri" w:hAnsi="Amiri" w:eastAsia="Amiri" w:cs="Amiri"/>
          <w:lang w:bidi="ar-SA"/>
          <w:color w:val="111111"/>
          <w:sz w:val="28"/>
          <w:szCs w:val="28"/>
          <w:rtl/>
        </w:rPr>
        <w:t xml:space="preserve">وَ أَخْضَعُهُمْ لَکَ أَعْمَلُهُمْ بِطَاعَتِکَ</w:t>
      </w:r>
    </w:p>
    <w:p>
      <w:pPr>
        <w:pStyle w:val="BookText"/>
      </w:pPr>
      <w:r>
        <w:rPr>
          <w:rFonts w:ascii="IRNazanin" w:hAnsi="IRNazanin" w:eastAsia="IRNazanin" w:cs="IRNazanin"/>
          <w:lang w:bidi="fa-IR"/>
          <w:color w:val="111111"/>
          <w:sz w:val="28"/>
          <w:szCs w:val="28"/>
          <w:rtl/>
        </w:rPr>
        <w:t xml:space="preserve">و خاضع‌ترین آنان از تو، عمل‌کننده‌ترین ایشان به فرمان توست.2/52</w:t>
      </w:r>
    </w:p>
    <w:p>
      <w:pPr>
        <w:pStyle w:val="Heading5"/>
      </w:pPr>
      <w:bookmarkStart w:id="8544" w:name="_Toc7306"/>
      <w:r>
        <w:t>درخواست عبادت فروتنان</w:t>
      </w:r>
      <w:bookmarkEnd w:id="8544"/>
    </w:p>
    <w:p>
      <w:pPr>
        <w:pStyle w:val="BookText"/>
      </w:pPr>
      <w:r>
        <w:rPr>
          <w:rFonts w:ascii="Amiri" w:hAnsi="Amiri" w:eastAsia="Amiri" w:cs="Amiri"/>
          <w:lang w:bidi="ar-SA"/>
          <w:color w:val="111111"/>
          <w:sz w:val="28"/>
          <w:szCs w:val="28"/>
          <w:rtl/>
        </w:rPr>
        <w:t xml:space="preserve">أَسْأَلُکَ... عِبَادَةَ الْخَاشِعِینَ لَکَ</w:t>
      </w:r>
    </w:p>
    <w:p>
      <w:pPr>
        <w:pStyle w:val="BookText"/>
      </w:pPr>
      <w:r>
        <w:rPr>
          <w:rFonts w:ascii="IRNazanin" w:hAnsi="IRNazanin" w:eastAsia="IRNazanin" w:cs="IRNazanin"/>
          <w:lang w:bidi="fa-IR"/>
          <w:color w:val="111111"/>
          <w:sz w:val="28"/>
          <w:szCs w:val="28"/>
          <w:rtl/>
        </w:rPr>
        <w:t xml:space="preserve">پرستش فروتنان برای تو را، از تو درخواست می‌نمایم.5/54</w:t>
      </w:r>
    </w:p>
    <w:p>
      <w:pPr>
        <w:pStyle w:val="Heading4"/>
      </w:pPr>
      <w:bookmarkStart w:id="8545" w:name="_Toc7307"/>
      <w:r>
        <w:t>فرود</w:t>
      </w:r>
      <w:bookmarkEnd w:id="8545"/>
    </w:p>
    <w:p>
      <w:pPr>
        <w:pStyle w:val="Heading5"/>
      </w:pPr>
      <w:bookmarkStart w:id="8546" w:name="_Toc7308"/>
      <w:r>
        <w:t>فرود آمدن فرشتگان، با دانه‌های باران</w:t>
      </w:r>
      <w:bookmarkEnd w:id="8546"/>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الْهَابِطِینَ مَعَ قَطْرِ الْمَطَرِ إِذَا نَزَلَ</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فرودآمدگان به همراه قطره‌های نازل‌شده باران.15و11و10/3</w:t>
      </w:r>
    </w:p>
    <w:p>
      <w:pPr>
        <w:pStyle w:val="Heading5"/>
      </w:pPr>
      <w:bookmarkStart w:id="8547" w:name="_Toc7309"/>
      <w:r>
        <w:t>فرود آمدن کیفر</w:t>
      </w:r>
      <w:bookmarkEnd w:id="8547"/>
    </w:p>
    <w:p>
      <w:pPr>
        <w:pStyle w:val="BookText"/>
      </w:pPr>
      <w:r>
        <w:rPr>
          <w:rFonts w:ascii="Amiri" w:hAnsi="Amiri" w:eastAsia="Amiri" w:cs="Amiri"/>
          <w:lang w:bidi="ar-SA"/>
          <w:color w:val="111111"/>
          <w:sz w:val="28"/>
          <w:szCs w:val="28"/>
          <w:rtl/>
        </w:rPr>
        <w:t xml:space="preserve">نَعُوذُ بِکَ مِنَ... حُلُولِ الْعِقَابِ</w:t>
      </w:r>
    </w:p>
    <w:p>
      <w:pPr>
        <w:pStyle w:val="BookText"/>
      </w:pPr>
      <w:r>
        <w:rPr>
          <w:rFonts w:ascii="IRNazanin" w:hAnsi="IRNazanin" w:eastAsia="IRNazanin" w:cs="IRNazanin"/>
          <w:lang w:bidi="fa-IR"/>
          <w:color w:val="111111"/>
          <w:sz w:val="28"/>
          <w:szCs w:val="28"/>
          <w:rtl/>
        </w:rPr>
        <w:t xml:space="preserve">پناه می‌بریم به تو از فرود آمدن کیفر.9/8</w:t>
      </w:r>
    </w:p>
    <w:p>
      <w:pPr>
        <w:pStyle w:val="Heading5"/>
      </w:pPr>
      <w:bookmarkStart w:id="8548" w:name="_Toc7310"/>
      <w:r>
        <w:t>فروآمدن و خم شدن، برای خدا</w:t>
      </w:r>
      <w:bookmarkEnd w:id="8548"/>
    </w:p>
    <w:p>
      <w:pPr>
        <w:pStyle w:val="BookText"/>
      </w:pPr>
      <w:r>
        <w:rPr>
          <w:rFonts w:ascii="Amiri" w:hAnsi="Amiri" w:eastAsia="Amiri" w:cs="Amiri"/>
          <w:lang w:bidi="ar-SA"/>
          <w:color w:val="111111"/>
          <w:sz w:val="28"/>
          <w:szCs w:val="28"/>
          <w:rtl/>
        </w:rPr>
        <w:t xml:space="preserve">قَدْ تَطَأْطَأَ لَکَ فَانْحَنَی</w:t>
      </w:r>
    </w:p>
    <w:p>
      <w:pPr>
        <w:pStyle w:val="BookText"/>
      </w:pPr>
      <w:r>
        <w:rPr>
          <w:rFonts w:ascii="IRNazanin" w:hAnsi="IRNazanin" w:eastAsia="IRNazanin" w:cs="IRNazanin"/>
          <w:lang w:bidi="fa-IR"/>
          <w:color w:val="111111"/>
          <w:sz w:val="28"/>
          <w:szCs w:val="28"/>
          <w:rtl/>
        </w:rPr>
        <w:t xml:space="preserve">با حال فروتنی برای تو خم شده.9/12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861" w:name="pg3739_48513"/>
    <w:bookmarkEnd w:id="861"/>
    <w:p>
      <w:pPr>
        <w:pStyle w:val="Heading5"/>
      </w:pPr>
      <w:bookmarkStart w:id="8549" w:name="_Toc7311"/>
      <w:r>
        <w:t>سر فروآوردن، برای عزّت و بزرگی خدا</w:t>
      </w:r>
      <w:bookmarkEnd w:id="8549"/>
    </w:p>
    <w:p>
      <w:pPr>
        <w:pStyle w:val="BookText"/>
      </w:pPr>
      <w:r>
        <w:rPr>
          <w:rFonts w:ascii="Amiri" w:hAnsi="Amiri" w:eastAsia="Amiri" w:cs="Amiri"/>
          <w:lang w:bidi="ar-SA"/>
          <w:color w:val="111111"/>
          <w:sz w:val="28"/>
          <w:szCs w:val="28"/>
          <w:rtl/>
        </w:rPr>
        <w:t xml:space="preserve">...وَ طَأْطَأَ رَأْسَهُ لِعِزَّتِکَ مُتَذَلِّلًا</w:t>
      </w:r>
    </w:p>
    <w:p>
      <w:pPr>
        <w:pStyle w:val="BookText"/>
      </w:pPr>
      <w:r>
        <w:rPr>
          <w:rFonts w:ascii="IRNazanin" w:hAnsi="IRNazanin" w:eastAsia="IRNazanin" w:cs="IRNazanin"/>
          <w:lang w:bidi="fa-IR"/>
          <w:color w:val="111111"/>
          <w:sz w:val="28"/>
          <w:szCs w:val="28"/>
          <w:rtl/>
        </w:rPr>
        <w:t xml:space="preserve">...و با خواریْ برای عزّتت سرش را به زیر افکنده.9/31</w:t>
      </w:r>
    </w:p>
    <w:p>
      <w:pPr>
        <w:pStyle w:val="Heading5"/>
      </w:pPr>
      <w:bookmarkStart w:id="8550" w:name="_Toc7312"/>
      <w:r>
        <w:t>فرود آمدن هر چیز، پیش از رسیدن به پایان ملک خدا</w:t>
      </w:r>
      <w:bookmarkEnd w:id="8550"/>
    </w:p>
    <w:p>
      <w:pPr>
        <w:pStyle w:val="BookText"/>
      </w:pPr>
      <w:r>
        <w:rPr>
          <w:rFonts w:ascii="Amiri" w:hAnsi="Amiri" w:eastAsia="Amiri" w:cs="Amiri"/>
          <w:lang w:bidi="ar-SA"/>
          <w:color w:val="111111"/>
          <w:sz w:val="28"/>
          <w:szCs w:val="28"/>
          <w:rtl/>
        </w:rPr>
        <w:t xml:space="preserve">وَ اسْتَعْلَی مُلْکُکَ عُلُوًّا سَقَطَتِ الْأَشْیَاءُ دُونَ بُلُوغِ أَمَدِهِ</w:t>
      </w:r>
    </w:p>
    <w:p>
      <w:pPr>
        <w:pStyle w:val="BookText"/>
      </w:pPr>
      <w:r>
        <w:rPr>
          <w:rFonts w:ascii="IRNazanin" w:hAnsi="IRNazanin" w:eastAsia="IRNazanin" w:cs="IRNazanin"/>
          <w:lang w:bidi="fa-IR"/>
          <w:color w:val="111111"/>
          <w:sz w:val="28"/>
          <w:szCs w:val="28"/>
          <w:rtl/>
        </w:rPr>
        <w:t xml:space="preserve">و سلطنت تو، چنان بلندمرتبه است، که همه چیز پیش از رسیدن به پایان آن، ساقط شود.5/32</w:t>
      </w:r>
    </w:p>
    <w:p>
      <w:pPr>
        <w:pStyle w:val="Heading5"/>
      </w:pPr>
      <w:bookmarkStart w:id="8551" w:name="_Toc7313"/>
      <w:r>
        <w:t>فرود آوردن بنده، در میان بهشت</w:t>
      </w:r>
      <w:bookmarkEnd w:id="8551"/>
    </w:p>
    <w:p>
      <w:pPr>
        <w:pStyle w:val="BookText"/>
      </w:pPr>
      <w:r>
        <w:rPr>
          <w:rFonts w:ascii="Amiri" w:hAnsi="Amiri" w:eastAsia="Amiri" w:cs="Amiri"/>
          <w:lang w:bidi="ar-SA"/>
          <w:color w:val="111111"/>
          <w:sz w:val="28"/>
          <w:szCs w:val="28"/>
          <w:rtl/>
        </w:rPr>
        <w:t xml:space="preserve">أَحْلِلْنِی بُحْبُوحَةَ جَنَّتِکَ</w:t>
      </w:r>
    </w:p>
    <w:p>
      <w:pPr>
        <w:pStyle w:val="BookText"/>
      </w:pPr>
      <w:r>
        <w:rPr>
          <w:rFonts w:ascii="IRNazanin" w:hAnsi="IRNazanin" w:eastAsia="IRNazanin" w:cs="IRNazanin"/>
          <w:lang w:bidi="fa-IR"/>
          <w:color w:val="111111"/>
          <w:sz w:val="28"/>
          <w:szCs w:val="28"/>
          <w:rtl/>
        </w:rPr>
        <w:t xml:space="preserve">مرا در میان بهشتت فرود آور.1/41</w:t>
      </w:r>
    </w:p>
    <w:p>
      <w:pPr>
        <w:pStyle w:val="Heading5"/>
      </w:pPr>
      <w:bookmarkStart w:id="8552" w:name="_Toc7314"/>
      <w:r>
        <w:t>فرود آمدن در خانه پوسیده (قبر)</w:t>
      </w:r>
      <w:bookmarkEnd w:id="8552"/>
    </w:p>
    <w:p>
      <w:pPr>
        <w:pStyle w:val="BookText"/>
      </w:pPr>
      <w:r>
        <w:rPr>
          <w:rFonts w:ascii="Amiri" w:hAnsi="Amiri" w:eastAsia="Amiri" w:cs="Amiri"/>
          <w:lang w:bidi="ar-SA"/>
          <w:color w:val="111111"/>
          <w:sz w:val="28"/>
          <w:szCs w:val="28"/>
          <w:rtl/>
        </w:rPr>
        <w:t xml:space="preserve">بَارِکْ لَنَا فِی حُلُولِ دَارِ الْبِلَی</w:t>
      </w:r>
    </w:p>
    <w:p>
      <w:pPr>
        <w:pStyle w:val="BookText"/>
      </w:pPr>
      <w:r>
        <w:rPr>
          <w:rFonts w:ascii="IRNazanin" w:hAnsi="IRNazanin" w:eastAsia="IRNazanin" w:cs="IRNazanin"/>
          <w:lang w:bidi="fa-IR"/>
          <w:color w:val="111111"/>
          <w:sz w:val="28"/>
          <w:szCs w:val="28"/>
          <w:rtl/>
        </w:rPr>
        <w:t xml:space="preserve">فرود آمدن در خانه پوسیدن (قبر) را برای ما مبارک گردان.14/42</w:t>
      </w:r>
    </w:p>
    <w:p>
      <w:pPr>
        <w:pStyle w:val="Heading5"/>
      </w:pPr>
      <w:bookmarkStart w:id="8553" w:name="_Toc7315"/>
      <w:r>
        <w:t>فرود آمدن فرشتگان، در شب قدر</w:t>
      </w:r>
      <w:bookmarkEnd w:id="8553"/>
    </w:p>
    <w:p>
      <w:pPr>
        <w:pStyle w:val="BookText"/>
      </w:pPr>
      <w:r>
        <w:rPr>
          <w:rFonts w:ascii="Amiri" w:hAnsi="Amiri" w:eastAsia="Amiri" w:cs="Amiri"/>
          <w:lang w:bidi="ar-SA"/>
          <w:color w:val="111111"/>
          <w:sz w:val="28"/>
          <w:szCs w:val="28"/>
          <w:rtl/>
        </w:rPr>
        <w:t xml:space="preserve">تَنَزَّلُ الْمَلَائِکَةُ وَ الرُّوحُ فِیهَا بِإِذْنِ رَبِّهِمْ مِنْ کُلِّ أَمْرٍ... عَلَی مَنْ یَشَاءُ مِنْ عِبَادِهِ...</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 هر یک از بندگانش که بخواهد، برای هر کاری فرود می‌آیند.5/44</w:t>
      </w:r>
    </w:p>
    <w:p>
      <w:pPr>
        <w:pStyle w:val="Heading5"/>
      </w:pPr>
      <w:bookmarkStart w:id="8554" w:name="_Toc7316"/>
      <w:r>
        <w:t>فرود آمدن به درگاه غیر خدا</w:t>
      </w:r>
      <w:bookmarkEnd w:id="8554"/>
    </w:p>
    <w:p>
      <w:pPr>
        <w:pStyle w:val="BookText"/>
      </w:pPr>
      <w:r>
        <w:rPr>
          <w:rFonts w:ascii="Amiri" w:hAnsi="Amiri" w:eastAsia="Amiri" w:cs="Amiri"/>
          <w:lang w:bidi="ar-SA"/>
          <w:color w:val="111111"/>
          <w:sz w:val="28"/>
          <w:szCs w:val="28"/>
          <w:rtl/>
        </w:rPr>
        <w:t xml:space="preserve">وَ ضَاعَ الْمُلِمُّونَ إِلَّا بِکَ</w:t>
      </w:r>
    </w:p>
    <w:p>
      <w:pPr>
        <w:pStyle w:val="BookText"/>
      </w:pPr>
      <w:r>
        <w:rPr>
          <w:rFonts w:ascii="IRNazanin" w:hAnsi="IRNazanin" w:eastAsia="IRNazanin" w:cs="IRNazanin"/>
          <w:lang w:bidi="fa-IR"/>
          <w:color w:val="111111"/>
          <w:sz w:val="28"/>
          <w:szCs w:val="28"/>
          <w:rtl/>
        </w:rPr>
        <w:t xml:space="preserve">و آنان که بر درگاه جز تو فرود آمدند، ضایع شدند.13/46</w:t>
      </w:r>
    </w:p>
    <w:p>
      <w:pPr>
        <w:pStyle w:val="Heading5"/>
      </w:pPr>
      <w:bookmarkStart w:id="8555" w:name="_Toc7317"/>
      <w:r>
        <w:t>فرود آمدن بلا</w:t>
      </w:r>
      <w:bookmarkEnd w:id="8555"/>
    </w:p>
    <w:p>
      <w:pPr>
        <w:pStyle w:val="BookText"/>
      </w:pPr>
      <w:r>
        <w:rPr>
          <w:rFonts w:ascii="Amiri" w:hAnsi="Amiri" w:eastAsia="Amiri" w:cs="Amiri"/>
          <w:lang w:bidi="ar-SA"/>
          <w:color w:val="111111"/>
          <w:sz w:val="28"/>
          <w:szCs w:val="28"/>
          <w:rtl/>
        </w:rPr>
        <w:t xml:space="preserve">أَعِذْنِی... مِنْ حُلُولِ الْبَلَاءِ</w:t>
      </w:r>
    </w:p>
    <w:p>
      <w:pPr>
        <w:pStyle w:val="BookText"/>
      </w:pPr>
      <w:r>
        <w:rPr>
          <w:rFonts w:ascii="IRNazanin" w:hAnsi="IRNazanin" w:eastAsia="IRNazanin" w:cs="IRNazanin"/>
          <w:lang w:bidi="fa-IR"/>
          <w:color w:val="111111"/>
          <w:sz w:val="28"/>
          <w:szCs w:val="28"/>
          <w:rtl/>
        </w:rPr>
        <w:t xml:space="preserve">مرا از فرود آمدن بلا پناه ده.119/47</w:t>
      </w:r>
    </w:p>
    <w:p>
      <w:pPr>
        <w:pStyle w:val="Heading5"/>
      </w:pPr>
      <w:bookmarkStart w:id="8556" w:name="_Toc7318"/>
      <w:r>
        <w:t>فرود آوردن حاجت، به درگاه الهی</w:t>
      </w:r>
      <w:bookmarkEnd w:id="8556"/>
    </w:p>
    <w:p>
      <w:pPr>
        <w:pStyle w:val="BookText"/>
      </w:pPr>
      <w:r>
        <w:rPr>
          <w:rFonts w:ascii="Amiri" w:hAnsi="Amiri" w:eastAsia="Amiri" w:cs="Amiri"/>
          <w:lang w:bidi="ar-SA"/>
          <w:color w:val="111111"/>
          <w:sz w:val="28"/>
          <w:szCs w:val="28"/>
          <w:rtl/>
        </w:rPr>
        <w:t xml:space="preserve">وَ اعْمُرْ لَیْلِی بِإِیقَاظِی فِیهِ لِعِبَادَتِکَ... وَ إِنْزَالِ حَوَائِجِی بِکَ</w:t>
      </w:r>
    </w:p>
    <w:p>
      <w:pPr>
        <w:pStyle w:val="BookText"/>
      </w:pPr>
      <w:r>
        <w:rPr>
          <w:rFonts w:ascii="IRNazanin" w:hAnsi="IRNazanin" w:eastAsia="IRNazanin" w:cs="IRNazanin"/>
          <w:lang w:bidi="fa-IR"/>
          <w:color w:val="111111"/>
          <w:sz w:val="28"/>
          <w:szCs w:val="28"/>
          <w:rtl/>
        </w:rPr>
        <w:t xml:space="preserve">و شبم را با بیدار ساختنم برای بندگی‌ات، و فرود آوردن حاجت‌هایم به (درگاه) تو، آباد گردان.123/47</w:t>
      </w:r>
    </w:p>
    <w:p>
      <w:pPr>
        <w:pStyle w:val="Heading5"/>
      </w:pPr>
      <w:bookmarkStart w:id="8557" w:name="_Toc7319"/>
      <w:r>
        <w:t>فرود آوردن بی‌چیزی خود به درگاه خدا</w:t>
      </w:r>
      <w:bookmarkEnd w:id="8557"/>
    </w:p>
    <w:p>
      <w:pPr>
        <w:pStyle w:val="BookText"/>
      </w:pPr>
      <w:r>
        <w:rPr>
          <w:rFonts w:ascii="Amiri" w:hAnsi="Amiri" w:eastAsia="Amiri" w:cs="Amiri"/>
          <w:lang w:bidi="ar-SA"/>
          <w:color w:val="111111"/>
          <w:sz w:val="28"/>
          <w:szCs w:val="28"/>
          <w:rtl/>
        </w:rPr>
        <w:t xml:space="preserve">اللَّهُمَّ... بِکَ أَنْزَلْتُ الْیَوْمَ فَقْرِی وَ فَاقَتِی وَ مَسْکَنَتِی</w:t>
      </w:r>
    </w:p>
    <w:p>
      <w:pPr>
        <w:pStyle w:val="BookText"/>
      </w:pPr>
      <w:r>
        <w:rPr>
          <w:rFonts w:ascii="IRNazanin" w:hAnsi="IRNazanin" w:eastAsia="IRNazanin" w:cs="IRNazanin"/>
          <w:lang w:bidi="fa-IR"/>
          <w:color w:val="111111"/>
          <w:sz w:val="28"/>
          <w:szCs w:val="28"/>
          <w:rtl/>
        </w:rPr>
        <w:t xml:space="preserve">خداوندا، در این روز، تنگدستی و نیازمندی و بی‌چیزی‌ام را به سوی تو فرود آوردم.4/48</w:t>
      </w:r>
    </w:p>
    <w:p>
      <w:pPr>
        <w:pStyle w:val="Heading5"/>
      </w:pPr>
      <w:bookmarkStart w:id="8558" w:name="_Toc7320"/>
      <w:r>
        <w:t>فرود آمدن در درّه‌های نابودی</w:t>
      </w:r>
      <w:bookmarkEnd w:id="8558"/>
    </w:p>
    <w:p>
      <w:pPr>
        <w:pStyle w:val="BookText"/>
      </w:pPr>
      <w:r>
        <w:rPr>
          <w:rFonts w:ascii="Amiri" w:hAnsi="Amiri" w:eastAsia="Amiri" w:cs="Amiri"/>
          <w:lang w:bidi="ar-SA"/>
          <w:color w:val="111111"/>
          <w:sz w:val="28"/>
          <w:szCs w:val="28"/>
          <w:rtl/>
        </w:rPr>
        <w:t xml:space="preserve">حَلَلْتُ شِعَابَ تَلَفٍ</w:t>
      </w:r>
    </w:p>
    <w:p>
      <w:pPr>
        <w:pStyle w:val="BookText"/>
      </w:pPr>
      <w:r>
        <w:rPr>
          <w:rFonts w:ascii="IRNazanin" w:hAnsi="IRNazanin" w:eastAsia="IRNazanin" w:cs="IRNazanin"/>
          <w:lang w:bidi="fa-IR"/>
          <w:color w:val="111111"/>
          <w:sz w:val="28"/>
          <w:szCs w:val="28"/>
          <w:rtl/>
        </w:rPr>
        <w:t xml:space="preserve">در درّه‌های نابودی فرود آمدم.2/49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862" w:name="pg3739_48514"/>
    <w:bookmarkEnd w:id="862"/>
    <w:p>
      <w:pPr>
        <w:pStyle w:val="Heading5"/>
      </w:pPr>
      <w:bookmarkStart w:id="8559" w:name="_Toc7321"/>
      <w:r>
        <w:t>فرود آمدن در عقوبت الهی</w:t>
      </w:r>
      <w:bookmarkEnd w:id="8559"/>
    </w:p>
    <w:p>
      <w:pPr>
        <w:pStyle w:val="BookText"/>
      </w:pPr>
      <w:r>
        <w:rPr>
          <w:rFonts w:ascii="Amiri" w:hAnsi="Amiri" w:eastAsia="Amiri" w:cs="Amiri"/>
          <w:lang w:bidi="ar-SA"/>
          <w:color w:val="111111"/>
          <w:sz w:val="28"/>
          <w:szCs w:val="28"/>
          <w:rtl/>
        </w:rPr>
        <w:t xml:space="preserve">تَعَرَّضْتُ فِیهَا لِسَطَوَاتِکَ وَ بِحُلُولِهَا عُقُوبَاتِکَ</w:t>
      </w:r>
    </w:p>
    <w:p>
      <w:pPr>
        <w:pStyle w:val="BookText"/>
      </w:pPr>
      <w:r>
        <w:rPr>
          <w:rFonts w:ascii="IRNazanin" w:hAnsi="IRNazanin" w:eastAsia="IRNazanin" w:cs="IRNazanin"/>
          <w:lang w:bidi="fa-IR"/>
          <w:color w:val="111111"/>
          <w:sz w:val="28"/>
          <w:szCs w:val="28"/>
          <w:rtl/>
        </w:rPr>
        <w:t xml:space="preserve">در آنها، خود را در معرض سخت‌گیری‌هایت قرار داده، در عقوبت‌هایت فرود آمدم.2/49</w:t>
      </w:r>
    </w:p>
    <w:p>
      <w:pPr>
        <w:pStyle w:val="Heading5"/>
      </w:pPr>
      <w:bookmarkStart w:id="8560" w:name="_Toc7322"/>
      <w:r>
        <w:t>فرود آمدن ستمگر، در دام خود</w:t>
      </w:r>
      <w:bookmarkEnd w:id="8560"/>
    </w:p>
    <w:p>
      <w:pPr>
        <w:pStyle w:val="BookText"/>
      </w:pPr>
      <w:r>
        <w:rPr>
          <w:rFonts w:ascii="Amiri" w:hAnsi="Amiri" w:eastAsia="Amiri" w:cs="Amiri"/>
          <w:lang w:bidi="ar-SA"/>
          <w:color w:val="111111"/>
          <w:sz w:val="28"/>
          <w:szCs w:val="28"/>
          <w:rtl/>
        </w:rPr>
        <w:t xml:space="preserve">فَلَمَّا رَأَیْتَ یَا إِلَهِی... دَغَلَ سَرِیرَتِهِ... أَرْکَسْتَهُ لِأُمِّ رَأْسِهِ فِی زُبْیَتِهِ... وَ قَدْ کَادَ أَنْ یَحُلَّ بِی - لَوْ لَا رَحْمَتُکَ - مَا حَلَّ بِسَاحَتِهِ</w:t>
      </w:r>
    </w:p>
    <w:p>
      <w:pPr>
        <w:pStyle w:val="BookText"/>
      </w:pPr>
      <w:r>
        <w:rPr>
          <w:rFonts w:ascii="IRNazanin" w:hAnsi="IRNazanin" w:eastAsia="IRNazanin" w:cs="IRNazanin"/>
          <w:lang w:bidi="fa-IR"/>
          <w:color w:val="111111"/>
          <w:sz w:val="28"/>
          <w:szCs w:val="28"/>
          <w:rtl/>
        </w:rPr>
        <w:t xml:space="preserve">پس همین که - ای خدای من - تباهی باطن او را ملاحظه کردی، او را با مغز سر در گودالش (که برای شکار کنده بود)، سرنگون نمودی. و اگر رحمت تو نبود، نزدیک بود بر من فرود آید، آنچه بر خودش فرود آمد.8/49</w:t>
      </w:r>
    </w:p>
    <w:p>
      <w:pPr>
        <w:pStyle w:val="Heading4"/>
      </w:pPr>
      <w:bookmarkStart w:id="8561" w:name="_Toc7323"/>
      <w:r>
        <w:t>فرورفتن</w:t>
      </w:r>
      <w:bookmarkEnd w:id="8561"/>
    </w:p>
    <w:p>
      <w:pPr>
        <w:pStyle w:val="Heading5"/>
      </w:pPr>
      <w:bookmarkStart w:id="8562" w:name="_Toc7324"/>
      <w:r>
        <w:t>فرونرفتن هیچ اندامی، در نافرمانی خدا</w:t>
      </w:r>
      <w:bookmarkEnd w:id="8562"/>
    </w:p>
    <w:p>
      <w:pPr>
        <w:pStyle w:val="BookText"/>
      </w:pPr>
      <w:r>
        <w:rPr>
          <w:rFonts w:ascii="Amiri" w:hAnsi="Amiri" w:eastAsia="Amiri" w:cs="Amiri"/>
          <w:lang w:bidi="ar-SA"/>
          <w:color w:val="111111"/>
          <w:sz w:val="28"/>
          <w:szCs w:val="28"/>
          <w:rtl/>
        </w:rPr>
        <w:t xml:space="preserve">لَا تَجْعَلْ لِشَیْءٍ مِنْ جَوَارِحِنَا نُفُوذًا فِی مَعْصِیَتِکَ</w:t>
      </w:r>
    </w:p>
    <w:p>
      <w:pPr>
        <w:pStyle w:val="BookText"/>
      </w:pPr>
      <w:r>
        <w:rPr>
          <w:rFonts w:ascii="IRNazanin" w:hAnsi="IRNazanin" w:eastAsia="IRNazanin" w:cs="IRNazanin"/>
          <w:lang w:bidi="fa-IR"/>
          <w:color w:val="111111"/>
          <w:sz w:val="28"/>
          <w:szCs w:val="28"/>
          <w:rtl/>
        </w:rPr>
        <w:t xml:space="preserve">اعضای ما را در نافرمانی‌ات نفوذناپذیر کن.6/9</w:t>
      </w:r>
    </w:p>
    <w:p>
      <w:pPr>
        <w:pStyle w:val="Heading5"/>
      </w:pPr>
      <w:bookmarkStart w:id="8563" w:name="_Toc7325"/>
      <w:r>
        <w:t>سبب پاکی بنده، از بدی‌های فرورفته در آنها</w:t>
      </w:r>
      <w:bookmarkEnd w:id="8563"/>
    </w:p>
    <w:p>
      <w:pPr>
        <w:pStyle w:val="BookText"/>
      </w:pPr>
      <w:r>
        <w:rPr>
          <w:rFonts w:ascii="Amiri" w:hAnsi="Amiri" w:eastAsia="Amiri" w:cs="Amiri"/>
          <w:lang w:bidi="ar-SA"/>
          <w:color w:val="111111"/>
          <w:sz w:val="28"/>
          <w:szCs w:val="28"/>
          <w:rtl/>
        </w:rPr>
        <w:t xml:space="preserve">...أَمْ وَقْتُ الْعِلَّةِ الَّتِی مَحَّصْتَنِی بِهَا... تَطْهِیرًا لِمَا انْغَمَسْتُ فِیهِ مِنَ السَّیِّئَاتِ</w:t>
      </w:r>
    </w:p>
    <w:p>
      <w:pPr>
        <w:pStyle w:val="BookText"/>
      </w:pPr>
      <w:r>
        <w:rPr>
          <w:rFonts w:ascii="IRNazanin" w:hAnsi="IRNazanin" w:eastAsia="IRNazanin" w:cs="IRNazanin"/>
          <w:lang w:bidi="fa-IR"/>
          <w:color w:val="111111"/>
          <w:sz w:val="28"/>
          <w:szCs w:val="28"/>
          <w:rtl/>
        </w:rPr>
        <w:t xml:space="preserve">...یا وقت بیماری که مرا با آن نجات دادی تا از بدی‌هایی که در آن فرورفته‌ام پاکم سازد.4/15</w:t>
      </w:r>
    </w:p>
    <w:p>
      <w:pPr>
        <w:pStyle w:val="Heading5"/>
      </w:pPr>
      <w:bookmarkStart w:id="8564" w:name="_Toc7326"/>
      <w:r>
        <w:t>فرورفتن در نادرستی</w:t>
      </w:r>
      <w:bookmarkEnd w:id="8564"/>
    </w:p>
    <w:p>
      <w:pPr>
        <w:pStyle w:val="BookText"/>
      </w:pPr>
      <w:r>
        <w:rPr>
          <w:rFonts w:ascii="Amiri" w:hAnsi="Amiri" w:eastAsia="Amiri" w:cs="Amiri"/>
          <w:lang w:bidi="ar-SA"/>
          <w:color w:val="111111"/>
          <w:sz w:val="28"/>
          <w:szCs w:val="28"/>
          <w:rtl/>
        </w:rPr>
        <w:t xml:space="preserve">مَنْ أَبْعَدُ غَوْرًا فِی الْبَاطِلِ... مِنِّی حِینَ أَقِفُ بَیْنَ دَعْوَتِکَ وَ دَعْوَةِ الشَّیْطَانِ فَأَتَّبِعُ دَعْوَتَهُ...</w:t>
      </w:r>
    </w:p>
    <w:p>
      <w:pPr>
        <w:pStyle w:val="BookText"/>
      </w:pPr>
      <w:r>
        <w:rPr>
          <w:rFonts w:ascii="IRNazanin" w:hAnsi="IRNazanin" w:eastAsia="IRNazanin" w:cs="IRNazanin"/>
          <w:lang w:bidi="fa-IR"/>
          <w:color w:val="111111"/>
          <w:sz w:val="28"/>
          <w:szCs w:val="28"/>
          <w:rtl/>
        </w:rPr>
        <w:t xml:space="preserve">چه کسی از من در نادرستی فرورونده‌تر است، هنگامی که بین دعوت تو و دعوت شیطان می‌ایستم، دعوت او را می‌پذیرم؟23/16</w:t>
      </w:r>
    </w:p>
    <w:p>
      <w:pPr>
        <w:pStyle w:val="Heading5"/>
      </w:pPr>
      <w:bookmarkStart w:id="8565" w:name="_Toc7327"/>
      <w:r>
        <w:t>فرورفتن در تمجید خداوند</w:t>
      </w:r>
      <w:bookmarkEnd w:id="8565"/>
    </w:p>
    <w:p>
      <w:pPr>
        <w:pStyle w:val="BookText"/>
      </w:pPr>
      <w:r>
        <w:rPr>
          <w:rFonts w:ascii="Amiri" w:hAnsi="Amiri" w:eastAsia="Amiri" w:cs="Amiri"/>
          <w:lang w:bidi="ar-SA"/>
          <w:color w:val="111111"/>
          <w:sz w:val="28"/>
          <w:szCs w:val="28"/>
          <w:rtl/>
        </w:rPr>
        <w:t xml:space="preserve">اللَّهُمَّ اجْعَلْ مَا یُلْقِی الشَّیْطَانُ فِی رُوعِی مِنَ الَّتمَنِّی... ذَهَابًا فِی تَمْجِیدِکَ</w:t>
      </w:r>
    </w:p>
    <w:p>
      <w:pPr>
        <w:pStyle w:val="BookText"/>
      </w:pPr>
      <w:r>
        <w:rPr>
          <w:rFonts w:ascii="IRNazanin" w:hAnsi="IRNazanin" w:eastAsia="IRNazanin" w:cs="IRNazanin"/>
          <w:lang w:bidi="fa-IR"/>
          <w:color w:val="111111"/>
          <w:sz w:val="28"/>
          <w:szCs w:val="28"/>
          <w:rtl/>
        </w:rPr>
        <w:t xml:space="preserve">خداوندا به جای آنچه شیطان از آرزو در دل من می‌افکند، فرورفتن در بزرگ‌دانستنت را قرار ده.13/20</w:t>
      </w:r>
    </w:p>
    <w:p>
      <w:pPr>
        <w:pStyle w:val="Heading5"/>
      </w:pPr>
      <w:bookmarkStart w:id="8566" w:name="_Toc7328"/>
      <w:r>
        <w:t>به زمین فروبردن شهرهای مشرکان</w:t>
      </w:r>
      <w:bookmarkEnd w:id="8566"/>
    </w:p>
    <w:p>
      <w:pPr>
        <w:pStyle w:val="BookText"/>
      </w:pPr>
      <w:r>
        <w:rPr>
          <w:rFonts w:ascii="Amiri" w:hAnsi="Amiri" w:eastAsia="Amiri" w:cs="Amiri"/>
          <w:lang w:bidi="ar-SA"/>
          <w:color w:val="111111"/>
          <w:sz w:val="28"/>
          <w:szCs w:val="28"/>
          <w:rtl/>
        </w:rPr>
        <w:t xml:space="preserve">وَ ارْمِ بِلَادَهُمْ بِالْخُسُوفِ</w:t>
      </w:r>
    </w:p>
    <w:p>
      <w:pPr>
        <w:pStyle w:val="BookText"/>
      </w:pPr>
      <w:r>
        <w:rPr>
          <w:rFonts w:ascii="IRNazanin" w:hAnsi="IRNazanin" w:eastAsia="IRNazanin" w:cs="IRNazanin"/>
          <w:lang w:bidi="fa-IR"/>
          <w:color w:val="111111"/>
          <w:sz w:val="28"/>
          <w:szCs w:val="28"/>
          <w:rtl/>
        </w:rPr>
        <w:t xml:space="preserve">و شهرهایشان را در زمین فروبر.12/27</w:t>
      </w:r>
    </w:p>
    <w:p>
      <w:pPr>
        <w:pStyle w:val="Heading5"/>
      </w:pPr>
      <w:bookmarkStart w:id="8567" w:name="_Toc7329"/>
      <w:r>
        <w:t>عامل بازدارنده زبان‌ها، از فرورفتن در باطل</w:t>
      </w:r>
      <w:bookmarkEnd w:id="8567"/>
    </w:p>
    <w:p>
      <w:pPr>
        <w:pStyle w:val="BookText"/>
      </w:pPr>
      <w:r>
        <w:rPr>
          <w:rFonts w:ascii="Amiri" w:hAnsi="Amiri" w:eastAsia="Amiri" w:cs="Amiri"/>
          <w:lang w:bidi="ar-SA"/>
          <w:color w:val="111111"/>
          <w:sz w:val="28"/>
          <w:szCs w:val="28"/>
          <w:rtl/>
        </w:rPr>
        <w:t xml:space="preserve">اجْعَلِ الْقُرْآنَ... لِأَلْسِنَتِنَا عَنِ الْخَوْضِ فِی الْبَاطِلِ مِنْ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863" w:name="pg3739_48515"/>
    <w:bookmarkEnd w:id="863"/>
    <w:p>
      <w:pPr>
        <w:pStyle w:val="BookText"/>
      </w:pPr>
      <w:r>
        <w:rPr>
          <w:rFonts w:ascii="Amiri" w:hAnsi="Amiri" w:eastAsia="Amiri" w:cs="Amiri"/>
          <w:lang w:bidi="ar-SA"/>
          <w:color w:val="111111"/>
          <w:sz w:val="28"/>
          <w:szCs w:val="28"/>
          <w:rtl/>
        </w:rPr>
        <w:t xml:space="preserve">غَیْرِ مَا آفَةٍ مُخْرِسًا</w:t>
      </w:r>
    </w:p>
    <w:p>
      <w:pPr>
        <w:pStyle w:val="BookText"/>
      </w:pPr>
      <w:r>
        <w:rPr>
          <w:rFonts w:ascii="IRNazanin" w:hAnsi="IRNazanin" w:eastAsia="IRNazanin" w:cs="IRNazanin"/>
          <w:lang w:bidi="fa-IR"/>
          <w:color w:val="111111"/>
          <w:sz w:val="28"/>
          <w:szCs w:val="28"/>
          <w:rtl/>
        </w:rPr>
        <w:t xml:space="preserve">قرآن را بندآورنده زبان‌هایمان از فرورفتن در باطل، بی آنکه از بیماری باشد، قرار ده.10/42</w:t>
      </w:r>
    </w:p>
    <w:p>
      <w:pPr>
        <w:pStyle w:val="Heading4"/>
      </w:pPr>
      <w:bookmarkStart w:id="8568" w:name="_Toc7330"/>
      <w:r>
        <w:t>فروریختن</w:t>
      </w:r>
      <w:bookmarkEnd w:id="8568"/>
    </w:p>
    <w:p>
      <w:pPr>
        <w:pStyle w:val="Heading5"/>
      </w:pPr>
      <w:bookmarkStart w:id="8569" w:name="_Toc7331"/>
      <w:r>
        <w:t>درخواست آنچه موجب ریختن گناهان والدین است</w:t>
      </w:r>
      <w:bookmarkEnd w:id="8569"/>
    </w:p>
    <w:p>
      <w:pPr>
        <w:pStyle w:val="BookText"/>
      </w:pPr>
      <w:r>
        <w:rPr>
          <w:rFonts w:ascii="Amiri" w:hAnsi="Amiri" w:eastAsia="Amiri" w:cs="Amiri"/>
          <w:lang w:bidi="ar-SA"/>
          <w:color w:val="111111"/>
          <w:sz w:val="28"/>
          <w:szCs w:val="28"/>
          <w:rtl/>
        </w:rPr>
        <w:t xml:space="preserve">اللَّهُمَّ وَ مَا مَسَّهُمَا مِنِّی مِنْ أَذًی... فَاجْعَلْهُ حِطَّةً لِذُنُوبِهِمَا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پس آن را سبب ریزش گناهانشان قرار ده.8/24</w:t>
      </w:r>
    </w:p>
    <w:p>
      <w:pPr>
        <w:pStyle w:val="Heading5"/>
      </w:pPr>
      <w:bookmarkStart w:id="8570" w:name="_Toc7332"/>
      <w:r>
        <w:t>فرو ریختن سنگین باری گرفتاری‌ها، از بنده</w:t>
      </w:r>
      <w:bookmarkEnd w:id="8570"/>
    </w:p>
    <w:p>
      <w:pPr>
        <w:pStyle w:val="BookText"/>
      </w:pPr>
      <w:r>
        <w:rPr>
          <w:rFonts w:ascii="Amiri" w:hAnsi="Amiri" w:eastAsia="Amiri" w:cs="Amiri"/>
          <w:lang w:bidi="ar-SA"/>
          <w:color w:val="111111"/>
          <w:sz w:val="28"/>
          <w:szCs w:val="28"/>
          <w:rtl/>
        </w:rPr>
        <w:t xml:space="preserve">اللَّهُمَّ وَ عَلَیَّ تَبِعَاتٌ... فَعَوِّضْ مِنْهَا أَهْلَهَا، وَ احْطُطْ عَنِّی وِزْرَهَا</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پس صاحبانش را عوض ده و سنگین‌باری‌اش را از من بیفکن.18/31</w:t>
      </w:r>
    </w:p>
    <w:p>
      <w:pPr>
        <w:pStyle w:val="Heading5"/>
      </w:pPr>
      <w:bookmarkStart w:id="8571" w:name="_Toc7333"/>
      <w:r>
        <w:t>فروریختن گناهان و درخواست آمرزش</w:t>
      </w:r>
      <w:bookmarkEnd w:id="8571"/>
    </w:p>
    <w:p>
      <w:pPr>
        <w:pStyle w:val="BookText"/>
      </w:pPr>
      <w:r>
        <w:rPr>
          <w:rFonts w:ascii="Amiri" w:hAnsi="Amiri" w:eastAsia="Amiri" w:cs="Amiri"/>
          <w:lang w:bidi="ar-SA"/>
          <w:color w:val="111111"/>
          <w:sz w:val="28"/>
          <w:szCs w:val="28"/>
          <w:rtl/>
        </w:rPr>
        <w:t xml:space="preserve">اللَّهُمَّ... إِنْ یَکُنِ الِاسْتِغْفَارُ حِطَّةً لِلذُّنُوبِ فَإِنِّی لَکَ مِنَ الْمُسْتَغْفِرِینَ</w:t>
      </w:r>
    </w:p>
    <w:p>
      <w:pPr>
        <w:pStyle w:val="BookText"/>
      </w:pPr>
      <w:r>
        <w:rPr>
          <w:rFonts w:ascii="IRNazanin" w:hAnsi="IRNazanin" w:eastAsia="IRNazanin" w:cs="IRNazanin"/>
          <w:lang w:bidi="fa-IR"/>
          <w:color w:val="111111"/>
          <w:sz w:val="28"/>
          <w:szCs w:val="28"/>
          <w:rtl/>
        </w:rPr>
        <w:t xml:space="preserve">خداوندا اگر درخواست آمرزشْ سبب ریختن گناهان است، پس من به درگاه تو از آمرزش‌خواهانم.28/31</w:t>
      </w:r>
    </w:p>
    <w:p>
      <w:pPr>
        <w:pStyle w:val="Heading5"/>
      </w:pPr>
      <w:bookmarkStart w:id="8572" w:name="_Toc7334"/>
      <w:r>
        <w:t>عامل فروریختن بار سنگین گناهان</w:t>
      </w:r>
      <w:bookmarkEnd w:id="8572"/>
    </w:p>
    <w:p>
      <w:pPr>
        <w:pStyle w:val="BookText"/>
      </w:pPr>
      <w:r>
        <w:rPr>
          <w:rFonts w:ascii="Amiri" w:hAnsi="Amiri" w:eastAsia="Amiri" w:cs="Amiri"/>
          <w:lang w:bidi="ar-SA"/>
          <w:color w:val="111111"/>
          <w:sz w:val="28"/>
          <w:szCs w:val="28"/>
          <w:rtl/>
        </w:rPr>
        <w:t xml:space="preserve">وَ احْطُطْ بِالْقُرْآنِ عَنَّا ثِقْلَ الْأَوْزَارِ</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ریز.9/42</w:t>
      </w:r>
    </w:p>
    <w:p>
      <w:pPr>
        <w:pStyle w:val="Heading5"/>
      </w:pPr>
      <w:bookmarkStart w:id="8573" w:name="_Toc7335"/>
      <w:r>
        <w:t>فرونهادن نهی‌شده ماه رمضان</w:t>
      </w:r>
      <w:bookmarkEnd w:id="8573"/>
    </w:p>
    <w:p>
      <w:pPr>
        <w:pStyle w:val="BookText"/>
      </w:pPr>
      <w:r>
        <w:rPr>
          <w:rFonts w:ascii="Amiri" w:hAnsi="Amiri" w:eastAsia="Amiri" w:cs="Amiri"/>
          <w:lang w:bidi="ar-SA"/>
          <w:color w:val="111111"/>
          <w:sz w:val="28"/>
          <w:szCs w:val="28"/>
          <w:rtl/>
        </w:rPr>
        <w:t xml:space="preserve">اسْتَعْمِلْنَا بِمَا یَکُونُ حِطَّةً وَ کَفَّارَةً لِمَا أَنْکَرْتَ مِنَّا فِیهِ</w:t>
      </w:r>
    </w:p>
    <w:p>
      <w:pPr>
        <w:pStyle w:val="BookText"/>
      </w:pPr>
      <w:r>
        <w:rPr>
          <w:rFonts w:ascii="IRNazanin" w:hAnsi="IRNazanin" w:eastAsia="IRNazanin" w:cs="IRNazanin"/>
          <w:lang w:bidi="fa-IR"/>
          <w:color w:val="111111"/>
          <w:sz w:val="28"/>
          <w:szCs w:val="28"/>
          <w:rtl/>
        </w:rPr>
        <w:t xml:space="preserve">ما را در این (ماه) به کاری که سبب فروریختن و کفّاره کارهایی می‌شود که بر ما نمی‌پسندی، بگمار.47/45</w:t>
      </w:r>
    </w:p>
    <w:p>
      <w:pPr>
        <w:pStyle w:val="Heading4"/>
      </w:pPr>
      <w:bookmarkStart w:id="8574" w:name="_Toc7336"/>
      <w:r>
        <w:t>فروش</w:t>
      </w:r>
      <w:bookmarkEnd w:id="8574"/>
    </w:p>
    <w:p>
      <w:pPr>
        <w:pStyle w:val="Heading5"/>
      </w:pPr>
      <w:bookmarkStart w:id="8575" w:name="_Toc7337"/>
      <w:r>
        <w:t>خدا و نفروختن نعمت‌هایش</w:t>
      </w:r>
      <w:bookmarkEnd w:id="8575"/>
    </w:p>
    <w:p>
      <w:pPr>
        <w:pStyle w:val="BookText"/>
      </w:pPr>
      <w:r>
        <w:rPr>
          <w:rFonts w:ascii="Amiri" w:hAnsi="Amiri" w:eastAsia="Amiri" w:cs="Amiri"/>
          <w:lang w:bidi="ar-SA"/>
          <w:color w:val="111111"/>
          <w:sz w:val="28"/>
          <w:szCs w:val="28"/>
          <w:rtl/>
        </w:rPr>
        <w:t xml:space="preserve">یَا مَنْ لَا یَبِیعُ نِعَمَهُ بِالْأَثْمَانِ</w:t>
      </w:r>
    </w:p>
    <w:p>
      <w:pPr>
        <w:pStyle w:val="BookText"/>
      </w:pPr>
      <w:r>
        <w:rPr>
          <w:rFonts w:ascii="IRNazanin" w:hAnsi="IRNazanin" w:eastAsia="IRNazanin" w:cs="IRNazanin"/>
          <w:lang w:bidi="fa-IR"/>
          <w:color w:val="111111"/>
          <w:sz w:val="28"/>
          <w:szCs w:val="28"/>
          <w:rtl/>
        </w:rPr>
        <w:t xml:space="preserve">ای که نعمت‌هایش را به بها نمی‌فروشد.3/13</w:t>
      </w:r>
    </w:p>
    <w:p>
      <w:pPr>
        <w:pStyle w:val="BookText"/>
      </w:pPr>
      <w:r>
        <w:rPr>
          <w:rFonts w:ascii="IRNazanin" w:hAnsi="IRNazanin" w:eastAsia="IRNazanin" w:cs="IRNazanin"/>
          <w:lang w:bidi="fa-IR"/>
          <w:color w:val="111111"/>
          <w:sz w:val="28"/>
          <w:szCs w:val="28"/>
          <w:rtl/>
        </w:rPr>
        <w:t xml:space="preserve">فروغ روشنی</w:t>
      </w:r>
    </w:p>
    <w:p>
      <w:pPr>
        <w:pStyle w:val="BookText"/>
      </w:pPr>
      <w:r>
        <w:rPr>
          <w:rFonts w:ascii="IRNazanin" w:hAnsi="IRNazanin" w:eastAsia="IRNazanin" w:cs="IRNazanin"/>
          <w:lang w:bidi="fa-IR"/>
          <w:color w:val="111111"/>
          <w:sz w:val="28"/>
          <w:szCs w:val="28"/>
          <w:rtl/>
        </w:rPr>
        <w:t xml:space="preserve">فروفرستادن نزول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864" w:name="pg3739_48516"/>
    <w:bookmarkEnd w:id="864"/>
    <w:p>
      <w:pPr>
        <w:pStyle w:val="Heading4"/>
      </w:pPr>
      <w:bookmarkStart w:id="8576" w:name="_Toc7338"/>
      <w:r>
        <w:t>فریادرسی</w:t>
      </w:r>
      <w:bookmarkEnd w:id="8576"/>
    </w:p>
    <w:p>
      <w:pPr>
        <w:pStyle w:val="Heading5"/>
      </w:pPr>
      <w:bookmarkStart w:id="8577" w:name="_Toc7339"/>
      <w:r>
        <w:t>خدا، و رسیدن به فریادِ فریادرس‌خواه</w:t>
      </w:r>
      <w:bookmarkEnd w:id="8577"/>
    </w:p>
    <w:p>
      <w:pPr>
        <w:pStyle w:val="BookText"/>
      </w:pPr>
      <w:r>
        <w:rPr>
          <w:rFonts w:ascii="Amiri" w:hAnsi="Amiri" w:eastAsia="Amiri" w:cs="Amiri"/>
          <w:lang w:bidi="ar-SA"/>
          <w:color w:val="111111"/>
          <w:sz w:val="28"/>
          <w:szCs w:val="28"/>
          <w:rtl/>
        </w:rPr>
        <w:t xml:space="preserve">وَ أَشْبَهُ الْأَشْیَاءِ بِمَشِیَّتِکَ، وَ أَوْلَی الْأُمُورِ بِکَ فِی عَظَمَتِکَ رَحْمَةُ مَنِ اسْتَرْحَمَکَ، وَ غَوْثُ مَنِ اسْتَغَاثَ بِکَ</w:t>
      </w:r>
    </w:p>
    <w:p>
      <w:pPr>
        <w:pStyle w:val="BookText"/>
      </w:pPr>
      <w:r>
        <w:rPr>
          <w:rFonts w:ascii="IRNazanin" w:hAnsi="IRNazanin" w:eastAsia="IRNazanin" w:cs="IRNazanin"/>
          <w:lang w:bidi="fa-IR"/>
          <w:color w:val="111111"/>
          <w:sz w:val="28"/>
          <w:szCs w:val="28"/>
          <w:rtl/>
        </w:rPr>
        <w:t xml:space="preserve">و شبیه‌ترین چیزها به اراده‌ات و سزاوارترین کارها به بزرگواری‌ات، بخشش است بر آنکه از تو رحمت طلبیده و کمک به کسی است که از تو فریادرسی خواسته.5/10</w:t>
      </w:r>
    </w:p>
    <w:p>
      <w:pPr>
        <w:pStyle w:val="Heading5"/>
      </w:pPr>
      <w:bookmarkStart w:id="8578" w:name="_Toc7340"/>
      <w:r>
        <w:t>فریادرسی خواستن گنهکاران ، به سبب رحمت خدا</w:t>
      </w:r>
      <w:bookmarkEnd w:id="8578"/>
    </w:p>
    <w:p>
      <w:pPr>
        <w:pStyle w:val="BookText"/>
      </w:pPr>
      <w:r>
        <w:rPr>
          <w:rFonts w:ascii="Amiri" w:hAnsi="Amiri" w:eastAsia="Amiri" w:cs="Amiri"/>
          <w:lang w:bidi="ar-SA"/>
          <w:color w:val="111111"/>
          <w:sz w:val="28"/>
          <w:szCs w:val="28"/>
          <w:rtl/>
        </w:rPr>
        <w:t xml:space="preserve">اللَّهُمَّ یَا مَنْ بِرَحْمَتِهِ یَسْتَغیثُ الْمُذْنِبُونَ</w:t>
      </w:r>
    </w:p>
    <w:p>
      <w:pPr>
        <w:pStyle w:val="BookText"/>
      </w:pPr>
      <w:r>
        <w:rPr>
          <w:rFonts w:ascii="IRNazanin" w:hAnsi="IRNazanin" w:eastAsia="IRNazanin" w:cs="IRNazanin"/>
          <w:lang w:bidi="fa-IR"/>
          <w:color w:val="111111"/>
          <w:sz w:val="28"/>
          <w:szCs w:val="28"/>
          <w:rtl/>
        </w:rPr>
        <w:t xml:space="preserve">خداوندا ای کسی که گناهکاران به رحمت او فریادرسی می‌جویند.1/16</w:t>
      </w:r>
    </w:p>
    <w:p>
      <w:pPr>
        <w:pStyle w:val="Heading5"/>
      </w:pPr>
      <w:bookmarkStart w:id="8579" w:name="_Toc7341"/>
      <w:r>
        <w:t>خدا، فریادرس هر خوارشده تنها</w:t>
      </w:r>
      <w:bookmarkEnd w:id="8579"/>
    </w:p>
    <w:p>
      <w:pPr>
        <w:pStyle w:val="BookText"/>
      </w:pPr>
      <w:r>
        <w:rPr>
          <w:rFonts w:ascii="Amiri" w:hAnsi="Amiri" w:eastAsia="Amiri" w:cs="Amiri"/>
          <w:lang w:bidi="ar-SA"/>
          <w:color w:val="111111"/>
          <w:sz w:val="28"/>
          <w:szCs w:val="28"/>
          <w:rtl/>
        </w:rPr>
        <w:t xml:space="preserve">یَا غَوْثَ کُلِّ مَخْذُولٍ فَرِیدٍ</w:t>
      </w:r>
    </w:p>
    <w:p>
      <w:pPr>
        <w:pStyle w:val="BookText"/>
      </w:pPr>
      <w:r>
        <w:rPr>
          <w:rFonts w:ascii="IRNazanin" w:hAnsi="IRNazanin" w:eastAsia="IRNazanin" w:cs="IRNazanin"/>
          <w:lang w:bidi="fa-IR"/>
          <w:color w:val="111111"/>
          <w:sz w:val="28"/>
          <w:szCs w:val="28"/>
          <w:rtl/>
        </w:rPr>
        <w:t xml:space="preserve">ای فریادرس هر خوارشده تنها.4/16</w:t>
      </w:r>
    </w:p>
    <w:p>
      <w:pPr>
        <w:pStyle w:val="Heading5"/>
      </w:pPr>
      <w:bookmarkStart w:id="8580" w:name="_Toc7342"/>
      <w:r>
        <w:t>غم‌های سخت و فریادرسی از خدا</w:t>
      </w:r>
      <w:bookmarkEnd w:id="8580"/>
    </w:p>
    <w:p>
      <w:pPr>
        <w:pStyle w:val="BookText"/>
      </w:pPr>
      <w:r>
        <w:rPr>
          <w:rFonts w:ascii="Amiri" w:hAnsi="Amiri" w:eastAsia="Amiri" w:cs="Amiri"/>
          <w:lang w:bidi="ar-SA"/>
          <w:color w:val="111111"/>
          <w:sz w:val="28"/>
          <w:szCs w:val="28"/>
          <w:rtl/>
        </w:rPr>
        <w:t xml:space="preserve">اللَّهُمَّ... بِکَ اسْتِغَاثَتِی إِنْ کَرِثْتُ</w:t>
      </w:r>
    </w:p>
    <w:p>
      <w:pPr>
        <w:pStyle w:val="BookText"/>
      </w:pPr>
      <w:r>
        <w:rPr>
          <w:rFonts w:ascii="IRNazanin" w:hAnsi="IRNazanin" w:eastAsia="IRNazanin" w:cs="IRNazanin"/>
          <w:lang w:bidi="fa-IR"/>
          <w:color w:val="111111"/>
          <w:sz w:val="28"/>
          <w:szCs w:val="28"/>
          <w:rtl/>
        </w:rPr>
        <w:t xml:space="preserve">خداوندا اگر اندوه مرا فراگیرد، از تو فریادرسی خواهم.20/20</w:t>
      </w:r>
    </w:p>
    <w:p>
      <w:pPr>
        <w:pStyle w:val="Heading5"/>
      </w:pPr>
      <w:bookmarkStart w:id="8581" w:name="_Toc7343"/>
      <w:r>
        <w:t>بزرگی گناهان، و فریادرسی از خدا</w:t>
      </w:r>
      <w:bookmarkEnd w:id="8581"/>
    </w:p>
    <w:p>
      <w:pPr>
        <w:pStyle w:val="BookText"/>
      </w:pPr>
      <w:r>
        <w:rPr>
          <w:rFonts w:ascii="Amiri" w:hAnsi="Amiri" w:eastAsia="Amiri" w:cs="Amiri"/>
          <w:lang w:bidi="ar-SA"/>
          <w:color w:val="111111"/>
          <w:sz w:val="28"/>
          <w:szCs w:val="28"/>
          <w:rtl/>
        </w:rPr>
        <w:t xml:space="preserve">اسْتَغَاثَ بِکَ مِنْ عَظِیمِ مَا وَقَعَ بِهِ فِی عِلْمِکَ</w:t>
      </w:r>
    </w:p>
    <w:p>
      <w:pPr>
        <w:pStyle w:val="BookText"/>
      </w:pPr>
      <w:r>
        <w:rPr>
          <w:rFonts w:ascii="IRNazanin" w:hAnsi="IRNazanin" w:eastAsia="IRNazanin" w:cs="IRNazanin"/>
          <w:lang w:bidi="fa-IR"/>
          <w:color w:val="111111"/>
          <w:sz w:val="28"/>
          <w:szCs w:val="28"/>
          <w:rtl/>
        </w:rPr>
        <w:t xml:space="preserve">در (گناهان) بزرگی که می‌دانی به آن گرفتار شده، از تو کمک خواسته.9/31</w:t>
      </w:r>
    </w:p>
    <w:p>
      <w:pPr>
        <w:pStyle w:val="Heading5"/>
      </w:pPr>
      <w:bookmarkStart w:id="8582" w:name="_Toc7344"/>
      <w:r>
        <w:t>نیاز به فریادرسی احسان خدا</w:t>
      </w:r>
      <w:bookmarkEnd w:id="8582"/>
    </w:p>
    <w:p>
      <w:pPr>
        <w:pStyle w:val="BookText"/>
      </w:pPr>
      <w:r>
        <w:rPr>
          <w:rFonts w:ascii="Amiri" w:hAnsi="Amiri" w:eastAsia="Amiri" w:cs="Amiri"/>
          <w:lang w:bidi="ar-SA"/>
          <w:color w:val="111111"/>
          <w:sz w:val="28"/>
          <w:szCs w:val="28"/>
          <w:rtl/>
        </w:rPr>
        <w:t xml:space="preserve">لَمْ أَسْتَغْنِ عَنْ غِیَاثِ فَضْلِکَ</w:t>
      </w:r>
    </w:p>
    <w:p>
      <w:pPr>
        <w:pStyle w:val="BookText"/>
      </w:pPr>
      <w:r>
        <w:rPr>
          <w:rFonts w:ascii="IRNazanin" w:hAnsi="IRNazanin" w:eastAsia="IRNazanin" w:cs="IRNazanin"/>
          <w:lang w:bidi="fa-IR"/>
          <w:color w:val="111111"/>
          <w:sz w:val="28"/>
          <w:szCs w:val="28"/>
          <w:rtl/>
        </w:rPr>
        <w:t xml:space="preserve">از فریادرسی فضلت بی‌نیاز نبودم.24/32</w:t>
      </w:r>
    </w:p>
    <w:p>
      <w:pPr>
        <w:pStyle w:val="Heading5"/>
      </w:pPr>
      <w:bookmarkStart w:id="8583" w:name="_Toc7345"/>
      <w:r>
        <w:t>نزدیکی فریادرسی خدا، به فریادرس خواهان</w:t>
      </w:r>
      <w:bookmarkEnd w:id="8583"/>
    </w:p>
    <w:p>
      <w:pPr>
        <w:pStyle w:val="BookText"/>
      </w:pPr>
      <w:r>
        <w:rPr>
          <w:rFonts w:ascii="Amiri" w:hAnsi="Amiri" w:eastAsia="Amiri" w:cs="Amiri"/>
          <w:lang w:bidi="ar-SA"/>
          <w:color w:val="111111"/>
          <w:sz w:val="28"/>
          <w:szCs w:val="28"/>
          <w:rtl/>
        </w:rPr>
        <w:t xml:space="preserve">إِغَاثَتُکَ قَرِیبَةٌ مِنَ الْمُسْتَغِیثِینَ</w:t>
      </w:r>
    </w:p>
    <w:p>
      <w:pPr>
        <w:pStyle w:val="BookText"/>
      </w:pPr>
      <w:r>
        <w:rPr>
          <w:rFonts w:ascii="IRNazanin" w:hAnsi="IRNazanin" w:eastAsia="IRNazanin" w:cs="IRNazanin"/>
          <w:lang w:bidi="fa-IR"/>
          <w:color w:val="111111"/>
          <w:sz w:val="28"/>
          <w:szCs w:val="28"/>
          <w:rtl/>
        </w:rPr>
        <w:t xml:space="preserve">فریادرسی‌ات به فریاد رس خواهان، نزدیک است.14/46</w:t>
      </w:r>
    </w:p>
    <w:p>
      <w:pPr>
        <w:pStyle w:val="Heading5"/>
      </w:pPr>
      <w:bookmarkStart w:id="8584" w:name="_Toc7346"/>
      <w:r>
        <w:t>خواندن خدا و طلب فریادرسی‌اش</w:t>
      </w:r>
      <w:bookmarkEnd w:id="8584"/>
    </w:p>
    <w:p>
      <w:pPr>
        <w:pStyle w:val="BookText"/>
      </w:pPr>
      <w:r>
        <w:rPr>
          <w:rFonts w:ascii="Amiri" w:hAnsi="Amiri" w:eastAsia="Amiri" w:cs="Amiri"/>
          <w:lang w:bidi="ar-SA"/>
          <w:color w:val="111111"/>
          <w:sz w:val="28"/>
          <w:szCs w:val="28"/>
          <w:rtl/>
        </w:rPr>
        <w:t xml:space="preserve">فَنَادَیْتُکَ یَا إِلَهِی مُسْتَغِیثًا بِکَ</w:t>
      </w:r>
    </w:p>
    <w:p>
      <w:pPr>
        <w:pStyle w:val="BookText"/>
      </w:pPr>
      <w:r>
        <w:rPr>
          <w:rFonts w:ascii="IRNazanin" w:hAnsi="IRNazanin" w:eastAsia="IRNazanin" w:cs="IRNazanin"/>
          <w:lang w:bidi="fa-IR"/>
          <w:color w:val="111111"/>
          <w:sz w:val="28"/>
          <w:szCs w:val="28"/>
          <w:rtl/>
        </w:rPr>
        <w:t xml:space="preserve">ای خدای من، پس تو را خواندم، در حالی که از تو فریادرسی خواستم.10/49</w:t>
      </w:r>
    </w:p>
    <w:p>
      <w:pPr>
        <w:pStyle w:val="Heading5"/>
      </w:pPr>
      <w:bookmarkStart w:id="8585" w:name="_Toc7347"/>
      <w:r>
        <w:t>فریادرسی خواستن از خدا</w:t>
      </w:r>
      <w:bookmarkEnd w:id="8585"/>
    </w:p>
    <w:p>
      <w:pPr>
        <w:pStyle w:val="BookText"/>
      </w:pPr>
      <w:r>
        <w:rPr>
          <w:rFonts w:ascii="Amiri" w:hAnsi="Amiri" w:eastAsia="Amiri" w:cs="Amiri"/>
          <w:lang w:bidi="ar-SA"/>
          <w:color w:val="111111"/>
          <w:sz w:val="28"/>
          <w:szCs w:val="28"/>
          <w:rtl/>
        </w:rPr>
        <w:t xml:space="preserve">بِکَ أَسْتَغِیثُ</w:t>
      </w:r>
    </w:p>
    <w:p>
      <w:pPr>
        <w:pStyle w:val="BookText"/>
      </w:pPr>
      <w:r>
        <w:rPr>
          <w:rFonts w:ascii="IRNazanin" w:hAnsi="IRNazanin" w:eastAsia="IRNazanin" w:cs="IRNazanin"/>
          <w:lang w:bidi="fa-IR"/>
          <w:color w:val="111111"/>
          <w:sz w:val="28"/>
          <w:szCs w:val="28"/>
          <w:rtl/>
        </w:rPr>
        <w:t xml:space="preserve">تنها از تو فریادرسی می‌خواهم.11/52</w:t>
      </w:r>
    </w:p>
    <w:p>
      <w:pPr>
        <w:pStyle w:val="Heading5"/>
      </w:pPr>
      <w:bookmarkStart w:id="8586" w:name="_Toc7348"/>
      <w:r>
        <w:t>جز خدا، فریادرسی برای نیاز خود نیافتن</w:t>
      </w:r>
      <w:bookmarkEnd w:id="8586"/>
    </w:p>
    <w:p>
      <w:pPr>
        <w:pStyle w:val="BookText"/>
      </w:pPr>
      <w:r>
        <w:rPr>
          <w:rFonts w:ascii="Amiri" w:hAnsi="Amiri" w:eastAsia="Amiri" w:cs="Amiri"/>
          <w:lang w:bidi="ar-SA"/>
          <w:color w:val="111111"/>
          <w:sz w:val="28"/>
          <w:szCs w:val="28"/>
          <w:rtl/>
        </w:rPr>
        <w:t xml:space="preserve">اللَّهُمَّ إِنِّی أَسْأَلُکَ... سُوءَالَ مَنْ لَا یَجِدُ لِفَاقَتِهِ مُغِیثًا... غَیْرَکَ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865" w:name="pg3739_48517"/>
    <w:bookmarkEnd w:id="865"/>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فریادرسی برای نیازش جز تو نمی‌یابد.3/54</w:t>
      </w:r>
    </w:p>
    <w:p>
      <w:pPr>
        <w:pStyle w:val="Heading4"/>
      </w:pPr>
      <w:bookmarkStart w:id="8587" w:name="_Toc7349"/>
      <w:r>
        <w:t>فریب</w:t>
      </w:r>
      <w:bookmarkEnd w:id="8587"/>
    </w:p>
    <w:p>
      <w:pPr>
        <w:pStyle w:val="Heading5"/>
      </w:pPr>
      <w:bookmarkStart w:id="8588" w:name="_Toc7350"/>
      <w:r>
        <w:t>تابعین و مکر شیطان</w:t>
      </w:r>
      <w:bookmarkEnd w:id="8588"/>
    </w:p>
    <w:p>
      <w:pPr>
        <w:pStyle w:val="BookText"/>
      </w:pPr>
      <w:r>
        <w:rPr>
          <w:rFonts w:ascii="Amiri" w:hAnsi="Amiri" w:eastAsia="Amiri" w:cs="Amiri"/>
          <w:lang w:bidi="ar-SA"/>
          <w:color w:val="111111"/>
          <w:sz w:val="28"/>
          <w:szCs w:val="28"/>
          <w:rtl/>
        </w:rPr>
        <w:t xml:space="preserve">اللَّهُمَّ وَ صَلِّ عَلَی التَّابِعِینَ... صَلَاةً... تَمْنَعُهُمْ بِهَا مِنْ کَیْدِ الشَّیْطَانِ</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آنان را از حیله شیطان بازداری.14و13/4</w:t>
      </w:r>
    </w:p>
    <w:p>
      <w:pPr>
        <w:pStyle w:val="Heading5"/>
      </w:pPr>
      <w:bookmarkStart w:id="8589" w:name="_Toc7351"/>
      <w:r>
        <w:t>مکر نمودن به سود بندگان</w:t>
      </w:r>
      <w:bookmarkEnd w:id="8589"/>
    </w:p>
    <w:p>
      <w:pPr>
        <w:pStyle w:val="BookText"/>
      </w:pPr>
      <w:r>
        <w:rPr>
          <w:rFonts w:ascii="Amiri" w:hAnsi="Amiri" w:eastAsia="Amiri" w:cs="Amiri"/>
          <w:lang w:bidi="ar-SA"/>
          <w:color w:val="111111"/>
          <w:sz w:val="28"/>
          <w:szCs w:val="28"/>
          <w:rtl/>
        </w:rPr>
        <w:t xml:space="preserve">کِدْ لَنَا وَ لَا تَکِدْ عَلَیْنَا</w:t>
      </w:r>
    </w:p>
    <w:p>
      <w:pPr>
        <w:pStyle w:val="BookText"/>
      </w:pPr>
      <w:r>
        <w:rPr>
          <w:rFonts w:ascii="IRNazanin" w:hAnsi="IRNazanin" w:eastAsia="IRNazanin" w:cs="IRNazanin"/>
          <w:lang w:bidi="fa-IR"/>
          <w:color w:val="111111"/>
          <w:sz w:val="28"/>
          <w:szCs w:val="28"/>
          <w:rtl/>
        </w:rPr>
        <w:t xml:space="preserve">به سود ما تدبیر کن و به زیان ما تدبیر ننما.8/5</w:t>
      </w:r>
    </w:p>
    <w:p>
      <w:pPr>
        <w:pStyle w:val="Heading5"/>
      </w:pPr>
      <w:bookmarkStart w:id="8590" w:name="_Toc7352"/>
      <w:r>
        <w:t>مکر کردن با دشمنان اسلام</w:t>
      </w:r>
      <w:bookmarkEnd w:id="8590"/>
    </w:p>
    <w:p>
      <w:pPr>
        <w:pStyle w:val="BookText"/>
      </w:pPr>
      <w:r>
        <w:rPr>
          <w:rFonts w:ascii="Amiri" w:hAnsi="Amiri" w:eastAsia="Amiri" w:cs="Amiri"/>
          <w:lang w:bidi="ar-SA"/>
          <w:color w:val="111111"/>
          <w:sz w:val="28"/>
          <w:szCs w:val="28"/>
          <w:rtl/>
        </w:rPr>
        <w:t xml:space="preserve">امْکُرْ لَنَا وَ لَا تَمْکُرْ بِنَا</w:t>
      </w:r>
    </w:p>
    <w:p>
      <w:pPr>
        <w:pStyle w:val="BookText"/>
      </w:pPr>
      <w:r>
        <w:rPr>
          <w:rFonts w:ascii="IRNazanin" w:hAnsi="IRNazanin" w:eastAsia="IRNazanin" w:cs="IRNazanin"/>
          <w:lang w:bidi="fa-IR"/>
          <w:color w:val="111111"/>
          <w:sz w:val="28"/>
          <w:szCs w:val="28"/>
          <w:rtl/>
        </w:rPr>
        <w:t xml:space="preserve">برای (نفع) ما مکر فرما و بر (ضرر) ما مکر نکن.8/5</w:t>
      </w:r>
    </w:p>
    <w:p>
      <w:pPr>
        <w:pStyle w:val="Heading5"/>
      </w:pPr>
      <w:bookmarkStart w:id="8591" w:name="_Toc7353"/>
      <w:r>
        <w:t>فریفتگی و بی‌باکی از کیفر خدا</w:t>
      </w:r>
      <w:bookmarkEnd w:id="8591"/>
    </w:p>
    <w:p>
      <w:pPr>
        <w:pStyle w:val="BookText"/>
      </w:pPr>
      <w:r>
        <w:rPr>
          <w:rFonts w:ascii="Amiri" w:hAnsi="Amiri" w:eastAsia="Amiri" w:cs="Amiri"/>
          <w:lang w:bidi="ar-SA"/>
          <w:color w:val="111111"/>
          <w:sz w:val="28"/>
          <w:szCs w:val="28"/>
          <w:rtl/>
        </w:rPr>
        <w:t xml:space="preserve">قَدْ عَلِمْتَ، یَا إِلَهِی، مَا نَالَنِی مِنْ فُلَانِ بْنِ فُلَانٍ مِمَّا حَظَرْتَ... وَ اغْتِرَارًا بِنَکِیرِکَ عَلَیْهِ</w:t>
      </w:r>
    </w:p>
    <w:p>
      <w:pPr>
        <w:pStyle w:val="BookText"/>
      </w:pPr>
      <w:r>
        <w:rPr>
          <w:rFonts w:ascii="IRNazanin" w:hAnsi="IRNazanin" w:eastAsia="IRNazanin" w:cs="IRNazanin"/>
          <w:lang w:bidi="fa-IR"/>
          <w:color w:val="111111"/>
          <w:sz w:val="28"/>
          <w:szCs w:val="28"/>
          <w:rtl/>
        </w:rPr>
        <w:t xml:space="preserve">ای خدای من، تو می‌دانی از فلان کس فرزند فلان کس چیزهایی به من رسیده که تو نهی نموده‌ای و این از بی‌باکی او از کیفر تو می‌باشد.5/14</w:t>
      </w:r>
    </w:p>
    <w:p>
      <w:pPr>
        <w:pStyle w:val="Heading5"/>
      </w:pPr>
      <w:bookmarkStart w:id="8592" w:name="_Toc7354"/>
      <w:r>
        <w:t>مکرها و فریب‌های شیطان</w:t>
      </w:r>
      <w:bookmarkEnd w:id="8592"/>
    </w:p>
    <w:p>
      <w:pPr>
        <w:pStyle w:val="BookText"/>
      </w:pPr>
      <w:r>
        <w:rPr>
          <w:rFonts w:ascii="Amiri" w:hAnsi="Amiri" w:eastAsia="Amiri" w:cs="Amiri"/>
          <w:lang w:bidi="ar-SA"/>
          <w:color w:val="111111"/>
          <w:sz w:val="28"/>
          <w:szCs w:val="28"/>
          <w:rtl/>
        </w:rPr>
        <w:t xml:space="preserve">اللَّهُمَّ إِنَّا نَعُوذُ بِکَ مِنْ نَزَغَاتِ الشَّیْطَانِ الرَّجِیمِ وَ کَیْدِهِ وَ مَکَایِدِهِ، وَ مِنَ الثِّقَةِ بِأَمَانِیِّهِ وَ مَوَاعِیدِهِ وَ غُرُورِهِ وَ مَصَایِدِهِ</w:t>
      </w:r>
    </w:p>
    <w:p>
      <w:pPr>
        <w:pStyle w:val="BookText"/>
      </w:pPr>
      <w:r>
        <w:rPr>
          <w:rFonts w:ascii="IRNazanin" w:hAnsi="IRNazanin" w:eastAsia="IRNazanin" w:cs="IRNazanin"/>
          <w:lang w:bidi="fa-IR"/>
          <w:color w:val="111111"/>
          <w:sz w:val="28"/>
          <w:szCs w:val="28"/>
          <w:rtl/>
        </w:rPr>
        <w:t xml:space="preserve">خداوندا ما از وسوسه‌های شیطان - رانده شده - و حیله و مکرهای او و اطمینان به آرزوهای او و وعده‌ها و فریب‌ها و دام‌هایش به تو پناه می‌بریم. 1/17</w:t>
      </w:r>
    </w:p>
    <w:p>
      <w:pPr>
        <w:pStyle w:val="Heading5"/>
      </w:pPr>
      <w:bookmarkStart w:id="8593" w:name="_Toc7355"/>
      <w:r>
        <w:t>دور داشتن مکر شیطان، از بنده</w:t>
      </w:r>
      <w:bookmarkEnd w:id="8593"/>
    </w:p>
    <w:p>
      <w:pPr>
        <w:pStyle w:val="BookText"/>
      </w:pPr>
      <w:r>
        <w:rPr>
          <w:rFonts w:ascii="Amiri" w:hAnsi="Amiri" w:eastAsia="Amiri" w:cs="Amiri"/>
          <w:lang w:bidi="ar-SA"/>
          <w:color w:val="111111"/>
          <w:sz w:val="28"/>
          <w:szCs w:val="28"/>
          <w:rtl/>
        </w:rPr>
        <w:t xml:space="preserve">وَ اکْفِنَا خَتْرَهُ</w:t>
      </w:r>
    </w:p>
    <w:p>
      <w:pPr>
        <w:pStyle w:val="BookText"/>
      </w:pPr>
      <w:r>
        <w:rPr>
          <w:rFonts w:ascii="IRNazanin" w:hAnsi="IRNazanin" w:eastAsia="IRNazanin" w:cs="IRNazanin"/>
          <w:lang w:bidi="fa-IR"/>
          <w:color w:val="111111"/>
          <w:sz w:val="28"/>
          <w:szCs w:val="28"/>
          <w:rtl/>
        </w:rPr>
        <w:t xml:space="preserve">و حیله او را از ما دور کن.4/17</w:t>
      </w:r>
    </w:p>
    <w:p>
      <w:pPr>
        <w:pStyle w:val="Heading5"/>
      </w:pPr>
      <w:bookmarkStart w:id="8594" w:name="_Toc7356"/>
      <w:r>
        <w:t>فریفتن شیطان</w:t>
      </w:r>
      <w:bookmarkEnd w:id="8594"/>
    </w:p>
    <w:p>
      <w:pPr>
        <w:pStyle w:val="BookText"/>
      </w:pPr>
      <w:r>
        <w:rPr>
          <w:rFonts w:ascii="Amiri" w:hAnsi="Amiri" w:eastAsia="Amiri" w:cs="Amiri"/>
          <w:lang w:bidi="ar-SA"/>
          <w:color w:val="111111"/>
          <w:sz w:val="28"/>
          <w:szCs w:val="28"/>
          <w:rtl/>
        </w:rPr>
        <w:t xml:space="preserve">اللَّهُمَّ... بَصِّرْنَا مَا نُکَایِدُهُ بِهِ</w:t>
      </w:r>
    </w:p>
    <w:p>
      <w:pPr>
        <w:pStyle w:val="BookText"/>
      </w:pPr>
      <w:r>
        <w:rPr>
          <w:rFonts w:ascii="IRNazanin" w:hAnsi="IRNazanin" w:eastAsia="IRNazanin" w:cs="IRNazanin"/>
          <w:lang w:bidi="fa-IR"/>
          <w:color w:val="111111"/>
          <w:sz w:val="28"/>
          <w:szCs w:val="28"/>
          <w:rtl/>
        </w:rPr>
        <w:t xml:space="preserve">خداوندا ما را به راه فریب دادنش، آگاه کن.7/17</w:t>
      </w:r>
    </w:p>
    <w:p>
      <w:pPr>
        <w:pStyle w:val="Heading5"/>
      </w:pPr>
      <w:bookmarkStart w:id="8595" w:name="_Toc7357"/>
      <w:r>
        <w:t>باطل نمودن حیله‌های شیطان</w:t>
      </w:r>
      <w:bookmarkEnd w:id="8595"/>
    </w:p>
    <w:p>
      <w:pPr>
        <w:pStyle w:val="BookText"/>
      </w:pPr>
      <w:r>
        <w:rPr>
          <w:rFonts w:ascii="Amiri" w:hAnsi="Amiri" w:eastAsia="Amiri" w:cs="Amiri"/>
          <w:lang w:bidi="ar-SA"/>
          <w:color w:val="111111"/>
          <w:sz w:val="28"/>
          <w:szCs w:val="28"/>
          <w:rtl/>
        </w:rPr>
        <w:t xml:space="preserve">اللَّهُمَّ... الْطُفْ لَنَا فِی نَقْضِ حِیَلِهِ</w:t>
      </w:r>
    </w:p>
    <w:p>
      <w:pPr>
        <w:pStyle w:val="BookText"/>
      </w:pPr>
      <w:r>
        <w:rPr>
          <w:rFonts w:ascii="IRNazanin" w:hAnsi="IRNazanin" w:eastAsia="IRNazanin" w:cs="IRNazanin"/>
          <w:lang w:bidi="fa-IR"/>
          <w:color w:val="111111"/>
          <w:sz w:val="28"/>
          <w:szCs w:val="28"/>
          <w:rtl/>
        </w:rPr>
        <w:t xml:space="preserve">خداوندا راه باطل نمودن نیرنگ‌های او را به ما لطف فرما.8/17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866" w:name="pg3739_48518"/>
    <w:bookmarkEnd w:id="866"/>
    <w:p>
      <w:pPr>
        <w:pStyle w:val="Heading5"/>
      </w:pPr>
      <w:bookmarkStart w:id="8596" w:name="_Toc7358"/>
      <w:r>
        <w:t>بی‌بهره و باطل گرداندن مکر شیطان</w:t>
      </w:r>
      <w:bookmarkEnd w:id="8596"/>
    </w:p>
    <w:p>
      <w:pPr>
        <w:pStyle w:val="BookText"/>
      </w:pPr>
      <w:r>
        <w:rPr>
          <w:rFonts w:ascii="Amiri" w:hAnsi="Amiri" w:eastAsia="Amiri" w:cs="Amiri"/>
          <w:lang w:bidi="ar-SA"/>
          <w:color w:val="111111"/>
          <w:sz w:val="28"/>
          <w:szCs w:val="28"/>
          <w:rtl/>
        </w:rPr>
        <w:t xml:space="preserve">اللَّهُمَّ... وَ أَبْطِلْ کَیْدَهُ</w:t>
      </w:r>
    </w:p>
    <w:p>
      <w:pPr>
        <w:pStyle w:val="BookText"/>
      </w:pPr>
      <w:r>
        <w:rPr>
          <w:rFonts w:ascii="IRNazanin" w:hAnsi="IRNazanin" w:eastAsia="IRNazanin" w:cs="IRNazanin"/>
          <w:lang w:bidi="fa-IR"/>
          <w:color w:val="111111"/>
          <w:sz w:val="28"/>
          <w:szCs w:val="28"/>
          <w:rtl/>
        </w:rPr>
        <w:t xml:space="preserve">خداوندا و فریبش را باطل فرما.13/17</w:t>
      </w:r>
    </w:p>
    <w:p>
      <w:pPr>
        <w:pStyle w:val="Heading5"/>
      </w:pPr>
      <w:bookmarkStart w:id="8597" w:name="_Toc7359"/>
      <w:r>
        <w:t>عدم پیروی از شیطان، زمان فریفتن بنده</w:t>
      </w:r>
      <w:bookmarkEnd w:id="8597"/>
    </w:p>
    <w:p>
      <w:pPr>
        <w:pStyle w:val="BookText"/>
      </w:pPr>
      <w:r>
        <w:rPr>
          <w:rFonts w:ascii="Amiri" w:hAnsi="Amiri" w:eastAsia="Amiri" w:cs="Amiri"/>
          <w:lang w:bidi="ar-SA"/>
          <w:color w:val="111111"/>
          <w:sz w:val="28"/>
          <w:szCs w:val="28"/>
          <w:rtl/>
        </w:rPr>
        <w:t xml:space="preserve">اللَّهُمَّ اجْعَلْنَا فِی نَظْمِ أَعْدَائِهِ، وَ اعْزِلْنَا عَنْ عِدَادِ أَوْلِیَائِهِ، لَا نُطِیعُ لَهُ إِذَا اسْتَهْوَانَا</w:t>
      </w:r>
    </w:p>
    <w:p>
      <w:pPr>
        <w:pStyle w:val="BookText"/>
      </w:pPr>
      <w:r>
        <w:rPr>
          <w:rFonts w:ascii="IRNazanin" w:hAnsi="IRNazanin" w:eastAsia="IRNazanin" w:cs="IRNazanin"/>
          <w:lang w:bidi="fa-IR"/>
          <w:color w:val="111111"/>
          <w:sz w:val="28"/>
          <w:szCs w:val="28"/>
          <w:rtl/>
        </w:rPr>
        <w:t xml:space="preserve">خداوندا ما را در گروه دشمنانش قرار ده و از شمار دوستانش برکنار فرما تا هرگاه ما را به خود مایل ساخت، فرمانش نبریم.14/17</w:t>
      </w:r>
    </w:p>
    <w:p>
      <w:pPr>
        <w:pStyle w:val="Heading5"/>
      </w:pPr>
      <w:bookmarkStart w:id="8598" w:name="_Toc7360"/>
      <w:r>
        <w:t>فریبنده نبودن برق ابر</w:t>
      </w:r>
      <w:bookmarkEnd w:id="8598"/>
    </w:p>
    <w:p>
      <w:pPr>
        <w:pStyle w:val="BookText"/>
      </w:pPr>
      <w:r>
        <w:rPr>
          <w:rFonts w:ascii="Amiri" w:hAnsi="Amiri" w:eastAsia="Amiri" w:cs="Amiri"/>
          <w:lang w:bidi="ar-SA"/>
          <w:color w:val="111111"/>
          <w:sz w:val="28"/>
          <w:szCs w:val="28"/>
          <w:rtl/>
        </w:rPr>
        <w:t xml:space="preserve">وَ انْشُرْ عَلَیْنَا رَحْمَتَکَ بِغَیْثِکَ الْمُغْدِقِ مِنَ السَّحَابِ... وَ تُوَسِّعُ بِهِ فِی الْأَقْوَاتِ، سَحَابًا مُتَرَاکِمًا... غَیْرَ مُلِثٍّ وَدْقُهُ، وَ لَا خُلَّبٍ بَرْقُهُ</w:t>
      </w:r>
    </w:p>
    <w:p>
      <w:pPr>
        <w:pStyle w:val="BookText"/>
      </w:pPr>
      <w:r>
        <w:rPr>
          <w:rFonts w:ascii="IRNazanin" w:hAnsi="IRNazanin" w:eastAsia="IRNazanin" w:cs="IRNazanin"/>
          <w:lang w:bidi="fa-IR"/>
          <w:color w:val="111111"/>
          <w:sz w:val="28"/>
          <w:szCs w:val="28"/>
          <w:rtl/>
        </w:rPr>
        <w:t xml:space="preserve">و رحمتت را با بارانِ فراوان از ابر، بر ما بگستران. و با آن روزی‌ها فراخی دهی. ابری درهم فشرده، نه ابری پیوسته بارانی و نه ابری جهنده و بی‌باران.3و1/19</w:t>
      </w:r>
    </w:p>
    <w:p>
      <w:pPr>
        <w:pStyle w:val="Heading5"/>
      </w:pPr>
      <w:bookmarkStart w:id="8599" w:name="_Toc7361"/>
      <w:r>
        <w:t>مکر بنده، در برابر حیله‌گر</w:t>
      </w:r>
      <w:bookmarkEnd w:id="8599"/>
    </w:p>
    <w:p>
      <w:pPr>
        <w:pStyle w:val="BookText"/>
      </w:pPr>
      <w:r>
        <w:rPr>
          <w:rFonts w:ascii="Amiri" w:hAnsi="Amiri" w:eastAsia="Amiri" w:cs="Amiri"/>
          <w:lang w:bidi="ar-SA"/>
          <w:color w:val="111111"/>
          <w:sz w:val="28"/>
          <w:szCs w:val="28"/>
          <w:rtl/>
        </w:rPr>
        <w:t xml:space="preserve">هَبْ لِی مَکْرًا عَلَی مَنْ کَایَدَنِی</w:t>
      </w:r>
    </w:p>
    <w:p>
      <w:pPr>
        <w:pStyle w:val="BookText"/>
      </w:pPr>
      <w:r>
        <w:rPr>
          <w:rFonts w:ascii="IRNazanin" w:hAnsi="IRNazanin" w:eastAsia="IRNazanin" w:cs="IRNazanin"/>
          <w:lang w:bidi="fa-IR"/>
          <w:color w:val="111111"/>
          <w:sz w:val="28"/>
          <w:szCs w:val="28"/>
          <w:rtl/>
        </w:rPr>
        <w:t xml:space="preserve">مرا بر آنکه به من نیرنگ زند، چاره‌جویی‌ای ببخش. 8/20</w:t>
      </w:r>
    </w:p>
    <w:p>
      <w:pPr>
        <w:pStyle w:val="Heading5"/>
      </w:pPr>
      <w:bookmarkStart w:id="8600" w:name="_Toc7362"/>
      <w:r>
        <w:t>دور ساختن مکر قصد بد کننده، درباره بنده</w:t>
      </w:r>
      <w:bookmarkEnd w:id="8600"/>
    </w:p>
    <w:p>
      <w:pPr>
        <w:pStyle w:val="BookText"/>
      </w:pPr>
      <w:r>
        <w:rPr>
          <w:rFonts w:ascii="Amiri" w:hAnsi="Amiri" w:eastAsia="Amiri" w:cs="Amiri"/>
          <w:lang w:bidi="ar-SA"/>
          <w:color w:val="111111"/>
          <w:sz w:val="28"/>
          <w:szCs w:val="28"/>
          <w:rtl/>
        </w:rPr>
        <w:t xml:space="preserve">وَ مَنْ أَرَادَنِی بِسُوءٍ فَاصْرِفْهُ عَنِّی، وَ ادْحَرْ عَنِّی مَکْرَهُ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مکرش را از من بِران.7/23</w:t>
      </w:r>
    </w:p>
    <w:p>
      <w:pPr>
        <w:pStyle w:val="Heading5"/>
      </w:pPr>
      <w:bookmarkStart w:id="8601" w:name="_Toc7363"/>
      <w:r>
        <w:t>بازگرداندن مکر قصد بد دارنده درباره بنده، به گردنش</w:t>
      </w:r>
      <w:bookmarkEnd w:id="8601"/>
    </w:p>
    <w:p>
      <w:pPr>
        <w:pStyle w:val="BookText"/>
      </w:pPr>
      <w:r>
        <w:rPr>
          <w:rFonts w:ascii="Amiri" w:hAnsi="Amiri" w:eastAsia="Amiri" w:cs="Amiri"/>
          <w:lang w:bidi="ar-SA"/>
          <w:color w:val="111111"/>
          <w:sz w:val="28"/>
          <w:szCs w:val="28"/>
          <w:rtl/>
        </w:rPr>
        <w:t xml:space="preserve">وَ مَنْ أَرَادَنِی بِسُوءٍ فَاصْرِفْهُ عَنِّی... وَ رُدَّ کَیْدَهُ فِی نَحْرِهِ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فریبش را گریبانگیر خودش ساز.7/23</w:t>
      </w:r>
    </w:p>
    <w:p>
      <w:pPr>
        <w:pStyle w:val="Heading5"/>
      </w:pPr>
      <w:bookmarkStart w:id="8602" w:name="_Toc7364"/>
      <w:r>
        <w:t>شیطان، دشمنی مکرکننده برای بندگان</w:t>
      </w:r>
      <w:bookmarkEnd w:id="8602"/>
    </w:p>
    <w:p>
      <w:pPr>
        <w:pStyle w:val="BookText"/>
      </w:pPr>
      <w:r>
        <w:rPr>
          <w:rFonts w:ascii="Amiri" w:hAnsi="Amiri" w:eastAsia="Amiri" w:cs="Amiri"/>
          <w:lang w:bidi="ar-SA"/>
          <w:color w:val="111111"/>
          <w:sz w:val="28"/>
          <w:szCs w:val="28"/>
          <w:rtl/>
        </w:rPr>
        <w:t xml:space="preserve">جَعَلْتَ لَنَا عَدُوًّا یَکِیدُنَا</w:t>
      </w:r>
    </w:p>
    <w:p>
      <w:pPr>
        <w:pStyle w:val="BookText"/>
      </w:pPr>
      <w:r>
        <w:rPr>
          <w:rFonts w:ascii="IRNazanin" w:hAnsi="IRNazanin" w:eastAsia="IRNazanin" w:cs="IRNazanin"/>
          <w:lang w:bidi="fa-IR"/>
          <w:color w:val="111111"/>
          <w:sz w:val="28"/>
          <w:szCs w:val="28"/>
          <w:rtl/>
        </w:rPr>
        <w:t xml:space="preserve">برای ما دشمنی قرار دادی که به ما نیرنگ می‌زند. 6/25</w:t>
      </w:r>
    </w:p>
    <w:p>
      <w:pPr>
        <w:pStyle w:val="Heading5"/>
      </w:pPr>
      <w:bookmarkStart w:id="8603" w:name="_Toc7365"/>
      <w:r>
        <w:t>گمراهی، نتیجه مکر شیطان با بنده</w:t>
      </w:r>
      <w:bookmarkEnd w:id="8603"/>
    </w:p>
    <w:p>
      <w:pPr>
        <w:pStyle w:val="BookText"/>
      </w:pPr>
      <w:r>
        <w:rPr>
          <w:rFonts w:ascii="Amiri" w:hAnsi="Amiri" w:eastAsia="Amiri" w:cs="Amiri"/>
          <w:lang w:bidi="ar-SA"/>
          <w:color w:val="111111"/>
          <w:sz w:val="28"/>
          <w:szCs w:val="28"/>
          <w:rtl/>
        </w:rPr>
        <w:t xml:space="preserve">إِلَّا تَصْرِفْ عَنَّا کَیْدَهُ یُضِلَّنَا</w:t>
      </w:r>
    </w:p>
    <w:p>
      <w:pPr>
        <w:pStyle w:val="BookText"/>
      </w:pPr>
      <w:r>
        <w:rPr>
          <w:rFonts w:ascii="IRNazanin" w:hAnsi="IRNazanin" w:eastAsia="IRNazanin" w:cs="IRNazanin"/>
          <w:lang w:bidi="fa-IR"/>
          <w:color w:val="111111"/>
          <w:sz w:val="28"/>
          <w:szCs w:val="28"/>
          <w:rtl/>
        </w:rPr>
        <w:t xml:space="preserve">اگر فریب او را از ما بازنداری، گمراهمان کند.7/25</w:t>
      </w:r>
    </w:p>
    <w:p>
      <w:pPr>
        <w:pStyle w:val="Heading5"/>
      </w:pPr>
      <w:bookmarkStart w:id="8604" w:name="_Toc7366"/>
      <w:r>
        <w:t>نگه‌داشته‌شدگان از مکر شیطان</w:t>
      </w:r>
      <w:bookmarkEnd w:id="8604"/>
    </w:p>
    <w:p>
      <w:pPr>
        <w:pStyle w:val="BookText"/>
      </w:pPr>
      <w:r>
        <w:rPr>
          <w:rFonts w:ascii="Amiri" w:hAnsi="Amiri" w:eastAsia="Amiri" w:cs="Amiri"/>
          <w:lang w:bidi="ar-SA"/>
          <w:color w:val="111111"/>
          <w:sz w:val="28"/>
          <w:szCs w:val="28"/>
          <w:rtl/>
        </w:rPr>
        <w:t xml:space="preserve">اللَّهُمَّ فَاقْهَرْ سُلْطَانَهُ عَنَّا بِسُلْطَانِکَ... فَنُصْبِحَ مِنْ کَیْدِهِ فِی الْمَعْصُومِینَ بِکَ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867" w:name="pg3739_48519"/>
    <w:bookmarkEnd w:id="867"/>
    <w:p>
      <w:pPr>
        <w:pStyle w:val="BookText"/>
      </w:pPr>
      <w:r>
        <w:rPr>
          <w:rFonts w:ascii="IRNazanin" w:hAnsi="IRNazanin" w:eastAsia="IRNazanin" w:cs="IRNazanin"/>
          <w:lang w:bidi="fa-IR"/>
          <w:color w:val="111111"/>
          <w:sz w:val="28"/>
          <w:szCs w:val="28"/>
          <w:rtl/>
        </w:rPr>
        <w:t xml:space="preserve">خداوندا با سلطه خود، تسلّط او را از ما دور کن. پس به وسیله تو از نیرنگ او، در زمره بازداشته‌شدگان (از گناه) درآییم.8/25</w:t>
      </w:r>
    </w:p>
    <w:p>
      <w:pPr>
        <w:pStyle w:val="Heading5"/>
      </w:pPr>
      <w:bookmarkStart w:id="8605" w:name="_Toc7367"/>
      <w:r>
        <w:t>مکر مرزداران اسلام، به دشمنان</w:t>
      </w:r>
      <w:bookmarkEnd w:id="8605"/>
    </w:p>
    <w:p>
      <w:pPr>
        <w:pStyle w:val="BookText"/>
      </w:pPr>
      <w:r>
        <w:rPr>
          <w:rFonts w:ascii="Amiri" w:hAnsi="Amiri" w:eastAsia="Amiri" w:cs="Amiri"/>
          <w:lang w:bidi="ar-SA"/>
          <w:color w:val="111111"/>
          <w:sz w:val="28"/>
          <w:szCs w:val="28"/>
          <w:rtl/>
        </w:rPr>
        <w:t xml:space="preserve">وَ الْطُفْ لَهُمْ فِی الْمَکْرِ</w:t>
      </w:r>
    </w:p>
    <w:p>
      <w:pPr>
        <w:pStyle w:val="BookText"/>
      </w:pPr>
      <w:r>
        <w:rPr>
          <w:rFonts w:ascii="IRNazanin" w:hAnsi="IRNazanin" w:eastAsia="IRNazanin" w:cs="IRNazanin"/>
          <w:lang w:bidi="fa-IR"/>
          <w:color w:val="111111"/>
          <w:sz w:val="28"/>
          <w:szCs w:val="28"/>
          <w:rtl/>
        </w:rPr>
        <w:t xml:space="preserve">و در مکر ایشان (به دشمنانشان) دقّت‌نظر عطا کن.2/27</w:t>
      </w:r>
    </w:p>
    <w:p>
      <w:pPr>
        <w:pStyle w:val="Heading5"/>
      </w:pPr>
      <w:bookmarkStart w:id="8606" w:name="_Toc7368"/>
      <w:r>
        <w:t>فریب‌دهنده و گول‌زننده بودن دنیا</w:t>
      </w:r>
      <w:bookmarkEnd w:id="8606"/>
    </w:p>
    <w:p>
      <w:pPr>
        <w:pStyle w:val="BookText"/>
      </w:pPr>
      <w:r>
        <w:rPr>
          <w:rFonts w:ascii="Amiri" w:hAnsi="Amiri" w:eastAsia="Amiri" w:cs="Amiri"/>
          <w:lang w:bidi="ar-SA"/>
          <w:color w:val="111111"/>
          <w:sz w:val="28"/>
          <w:szCs w:val="28"/>
          <w:rtl/>
        </w:rPr>
        <w:t xml:space="preserve">أَنْسِهِمْ عِنْدَ لِقَائِهِمُ الْعَدُوَّ ذِکْرَ دُنْیَاهُمُ الْخَدَّاعَةِ الْغَرُورِ</w:t>
      </w:r>
    </w:p>
    <w:p>
      <w:pPr>
        <w:pStyle w:val="BookText"/>
      </w:pPr>
      <w:r>
        <w:rPr>
          <w:rFonts w:ascii="IRNazanin" w:hAnsi="IRNazanin" w:eastAsia="IRNazanin" w:cs="IRNazanin"/>
          <w:lang w:bidi="fa-IR"/>
          <w:color w:val="111111"/>
          <w:sz w:val="28"/>
          <w:szCs w:val="28"/>
          <w:rtl/>
        </w:rPr>
        <w:t xml:space="preserve">هنگام برخورد با دشمن، یاد دنیای فریبنده گول‌زننده را از خاطرشان ببر.4/27</w:t>
      </w:r>
    </w:p>
    <w:p>
      <w:pPr>
        <w:pStyle w:val="Heading5"/>
      </w:pPr>
      <w:bookmarkStart w:id="8607" w:name="_Toc7369"/>
      <w:r>
        <w:t>زمان برتافتن عنان فریب شیطان، از بنده</w:t>
      </w:r>
      <w:bookmarkEnd w:id="8607"/>
    </w:p>
    <w:p>
      <w:pPr>
        <w:pStyle w:val="BookText"/>
      </w:pPr>
      <w:r>
        <w:rPr>
          <w:rFonts w:ascii="Amiri" w:hAnsi="Amiri" w:eastAsia="Amiri" w:cs="Amiri"/>
          <w:lang w:bidi="ar-SA"/>
          <w:color w:val="111111"/>
          <w:sz w:val="28"/>
          <w:szCs w:val="28"/>
          <w:rtl/>
        </w:rPr>
        <w:t xml:space="preserve">...إِذَا قَارَفْتُ مَعْصِیَتَکَ، وَ اسْتَوْجَبْتُ بِسُوءِ سَعْیِی سَخْطَتَکَ، فَتَلَ عَنِّی عِذَارَ غَدْرِهِ</w:t>
      </w:r>
    </w:p>
    <w:p>
      <w:pPr>
        <w:pStyle w:val="BookText"/>
      </w:pPr>
      <w:r>
        <w:rPr>
          <w:rFonts w:ascii="IRNazanin" w:hAnsi="IRNazanin" w:eastAsia="IRNazanin" w:cs="IRNazanin"/>
          <w:lang w:bidi="fa-IR"/>
          <w:color w:val="111111"/>
          <w:sz w:val="28"/>
          <w:szCs w:val="28"/>
          <w:rtl/>
        </w:rPr>
        <w:t xml:space="preserve">...همین که به نافرمانی‌ات پرداختم و با زشتی کردارم، خشمت را سزاوار گشتم، پس عنان حیله‌اش را از من برگرداند.13/32</w:t>
      </w:r>
    </w:p>
    <w:p>
      <w:pPr>
        <w:pStyle w:val="Heading5"/>
      </w:pPr>
      <w:bookmarkStart w:id="8608" w:name="_Toc7370"/>
      <w:r>
        <w:t>زاری به درگاه خدا، جهت برگرداندن مکر شیطان</w:t>
      </w:r>
      <w:bookmarkEnd w:id="8608"/>
    </w:p>
    <w:p>
      <w:pPr>
        <w:pStyle w:val="BookText"/>
      </w:pPr>
      <w:r>
        <w:rPr>
          <w:rFonts w:ascii="Amiri" w:hAnsi="Amiri" w:eastAsia="Amiri" w:cs="Amiri"/>
          <w:lang w:bidi="ar-SA"/>
          <w:color w:val="111111"/>
          <w:sz w:val="28"/>
          <w:szCs w:val="28"/>
          <w:rtl/>
        </w:rPr>
        <w:t xml:space="preserve">وَ أَتَضَرَّعُ إِلَیْکَ فِی صَرْفِ کَیْدِهِ عَنِّی</w:t>
      </w:r>
    </w:p>
    <w:p>
      <w:pPr>
        <w:pStyle w:val="BookText"/>
      </w:pPr>
      <w:r>
        <w:rPr>
          <w:rFonts w:ascii="IRNazanin" w:hAnsi="IRNazanin" w:eastAsia="IRNazanin" w:cs="IRNazanin"/>
          <w:lang w:bidi="fa-IR"/>
          <w:color w:val="111111"/>
          <w:sz w:val="28"/>
          <w:szCs w:val="28"/>
          <w:rtl/>
        </w:rPr>
        <w:t xml:space="preserve">و به درگاه تو زاری می‌کنم، تا فریبش را از من بازگردانی.27/32</w:t>
      </w:r>
    </w:p>
    <w:p>
      <w:pPr>
        <w:pStyle w:val="Heading5"/>
      </w:pPr>
      <w:bookmarkStart w:id="8609" w:name="_Toc7371"/>
      <w:r>
        <w:t>فریب خوردن از شیطان و نافرمانی خدا</w:t>
      </w:r>
      <w:bookmarkEnd w:id="8609"/>
    </w:p>
    <w:p>
      <w:pPr>
        <w:pStyle w:val="BookText"/>
      </w:pPr>
      <w:r>
        <w:rPr>
          <w:rFonts w:ascii="Amiri" w:hAnsi="Amiri" w:eastAsia="Amiri" w:cs="Amiri"/>
          <w:lang w:bidi="ar-SA"/>
          <w:color w:val="111111"/>
          <w:sz w:val="28"/>
          <w:szCs w:val="28"/>
          <w:rtl/>
        </w:rPr>
        <w:t xml:space="preserve">فَلَوْ لَا أَنَّ الشَّیْطَانَ یَخْتَدِعُهُمْ عَنْ طَاعَتِکَ مَا عَصَاکَ عَاصٍ</w:t>
      </w:r>
    </w:p>
    <w:p>
      <w:pPr>
        <w:pStyle w:val="BookText"/>
      </w:pPr>
      <w:r>
        <w:rPr>
          <w:rFonts w:ascii="IRNazanin" w:hAnsi="IRNazanin" w:eastAsia="IRNazanin" w:cs="IRNazanin"/>
          <w:lang w:bidi="fa-IR"/>
          <w:color w:val="111111"/>
          <w:sz w:val="28"/>
          <w:szCs w:val="28"/>
          <w:rtl/>
        </w:rPr>
        <w:t xml:space="preserve">پس اگر شیطان آنها را از اطاعتت فریبشان نمی‌داد، هیچ گناهکاری نافرمانی تو را نمی‌کرد.9/37</w:t>
      </w:r>
    </w:p>
    <w:p>
      <w:pPr>
        <w:pStyle w:val="Heading5"/>
      </w:pPr>
      <w:bookmarkStart w:id="8610" w:name="_Toc7372"/>
      <w:r>
        <w:t>از روی فریب خوردن نبودنِ طمع بستن (به رحمت الهی)</w:t>
      </w:r>
      <w:bookmarkEnd w:id="8610"/>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طمعش از روی فریب خوردن باشد.12/39</w:t>
      </w:r>
    </w:p>
    <w:p>
      <w:pPr>
        <w:pStyle w:val="Heading5"/>
      </w:pPr>
      <w:bookmarkStart w:id="8611" w:name="_Toc7373"/>
      <w:r>
        <w:t>مغرور نشدن صدّیقین، به (رحمت) خدا</w:t>
      </w:r>
      <w:bookmarkEnd w:id="8611"/>
    </w:p>
    <w:p>
      <w:pPr>
        <w:pStyle w:val="BookText"/>
      </w:pPr>
      <w:r>
        <w:rPr>
          <w:rFonts w:ascii="Amiri" w:hAnsi="Amiri" w:eastAsia="Amiri" w:cs="Amiri"/>
          <w:lang w:bidi="ar-SA"/>
          <w:color w:val="111111"/>
          <w:sz w:val="28"/>
          <w:szCs w:val="28"/>
          <w:rtl/>
        </w:rPr>
        <w:t xml:space="preserve">فَأَمَّا أَنْتَ یَا إِلَهِی فَأَهْلٌ أَنْ لَا یَغْتَرَّ بِکَ الصِّدِّیقُونَ</w:t>
      </w:r>
    </w:p>
    <w:p>
      <w:pPr>
        <w:pStyle w:val="BookText"/>
      </w:pPr>
      <w:r>
        <w:rPr>
          <w:rFonts w:ascii="IRNazanin" w:hAnsi="IRNazanin" w:eastAsia="IRNazanin" w:cs="IRNazanin"/>
          <w:lang w:bidi="fa-IR"/>
          <w:color w:val="111111"/>
          <w:sz w:val="28"/>
          <w:szCs w:val="28"/>
          <w:rtl/>
        </w:rPr>
        <w:t xml:space="preserve">و امّا تو ای خدای من، پس شایسته‌ای که راستگویان به تو مغرور نشوند.13/39</w:t>
      </w:r>
    </w:p>
    <w:p>
      <w:pPr>
        <w:pStyle w:val="Heading5"/>
      </w:pPr>
      <w:bookmarkStart w:id="8612" w:name="_Toc7374"/>
      <w:r>
        <w:t>بی‌گزندی از فریب آرزو</w:t>
      </w:r>
      <w:bookmarkEnd w:id="8612"/>
    </w:p>
    <w:p>
      <w:pPr>
        <w:pStyle w:val="BookText"/>
      </w:pPr>
      <w:r>
        <w:rPr>
          <w:rFonts w:ascii="Amiri" w:hAnsi="Amiri" w:eastAsia="Amiri" w:cs="Amiri"/>
          <w:lang w:bidi="ar-SA"/>
          <w:color w:val="111111"/>
          <w:sz w:val="28"/>
          <w:szCs w:val="28"/>
          <w:rtl/>
        </w:rPr>
        <w:t xml:space="preserve">سَلِّمْنَا مِنْ غُرُورِهِ</w:t>
      </w:r>
    </w:p>
    <w:p>
      <w:pPr>
        <w:pStyle w:val="BookText"/>
      </w:pPr>
      <w:r>
        <w:rPr>
          <w:rFonts w:ascii="IRNazanin" w:hAnsi="IRNazanin" w:eastAsia="IRNazanin" w:cs="IRNazanin"/>
          <w:lang w:bidi="fa-IR"/>
          <w:color w:val="111111"/>
          <w:sz w:val="28"/>
          <w:szCs w:val="28"/>
          <w:rtl/>
        </w:rPr>
        <w:t xml:space="preserve">ما را از فریبش سلامتی ده.2/40</w:t>
      </w:r>
    </w:p>
    <w:p>
      <w:pPr>
        <w:pStyle w:val="Heading5"/>
      </w:pPr>
      <w:bookmarkStart w:id="8613" w:name="_Toc7375"/>
      <w:r>
        <w:t>نیرنگ‌های فریبنده آرزو</w:t>
      </w:r>
      <w:bookmarkEnd w:id="8613"/>
    </w:p>
    <w:p>
      <w:pPr>
        <w:pStyle w:val="BookText"/>
      </w:pPr>
      <w:r>
        <w:rPr>
          <w:rFonts w:ascii="Amiri" w:hAnsi="Amiri" w:eastAsia="Amiri" w:cs="Amiri"/>
          <w:lang w:bidi="ar-SA"/>
          <w:color w:val="111111"/>
          <w:sz w:val="28"/>
          <w:szCs w:val="28"/>
          <w:rtl/>
        </w:rPr>
        <w:t xml:space="preserve">لَمْ یُلْهِهِمُ الْأَمَلُ عَنِ الْعَمَلِ فَیَقْطَعَهُمْ بِخُدَعِ غُرُورِهِ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868" w:name="pg3739_48520"/>
    <w:bookmarkEnd w:id="868"/>
    <w:p>
      <w:pPr>
        <w:pStyle w:val="BookText"/>
      </w:pPr>
      <w:r>
        <w:rPr>
          <w:rFonts w:ascii="IRNazanin" w:hAnsi="IRNazanin" w:eastAsia="IRNazanin" w:cs="IRNazanin"/>
          <w:lang w:bidi="fa-IR"/>
          <w:color w:val="111111"/>
          <w:sz w:val="28"/>
          <w:szCs w:val="28"/>
          <w:rtl/>
        </w:rPr>
        <w:t xml:space="preserve">آرزو، آنان را از کار (نیک) سرگرم نکرد تا آنها را با نیرنگ‌های فریبنده‌اش بازدارد.9/42</w:t>
      </w:r>
    </w:p>
    <w:p>
      <w:pPr>
        <w:pStyle w:val="Heading5"/>
      </w:pPr>
      <w:bookmarkStart w:id="8614" w:name="_Toc7376"/>
      <w:r>
        <w:t>دور گرداندن بنده، از فریب شیطان</w:t>
      </w:r>
      <w:bookmarkEnd w:id="8614"/>
    </w:p>
    <w:p>
      <w:pPr>
        <w:pStyle w:val="BookText"/>
      </w:pPr>
      <w:r>
        <w:rPr>
          <w:rFonts w:ascii="Amiri" w:hAnsi="Amiri" w:eastAsia="Amiri" w:cs="Amiri"/>
          <w:lang w:bidi="ar-SA"/>
          <w:color w:val="111111"/>
          <w:sz w:val="28"/>
          <w:szCs w:val="28"/>
          <w:rtl/>
        </w:rPr>
        <w:t xml:space="preserve">جَنِّبْنَا... الِانْخِدَاعَ لِعَدُوِّکَ الشَّیْطَانِ الرَّجِیمِ</w:t>
      </w:r>
    </w:p>
    <w:p>
      <w:pPr>
        <w:pStyle w:val="BookText"/>
      </w:pPr>
      <w:r>
        <w:rPr>
          <w:rFonts w:ascii="IRNazanin" w:hAnsi="IRNazanin" w:eastAsia="IRNazanin" w:cs="IRNazanin"/>
          <w:lang w:bidi="fa-IR"/>
          <w:color w:val="111111"/>
          <w:sz w:val="28"/>
          <w:szCs w:val="28"/>
          <w:rtl/>
        </w:rPr>
        <w:t xml:space="preserve">ما را از فریب خوردن از دشمنت؛ شیطان رانده‌شده، دور گردان.13/44</w:t>
      </w:r>
    </w:p>
    <w:p>
      <w:pPr>
        <w:pStyle w:val="Heading5"/>
      </w:pPr>
      <w:bookmarkStart w:id="8615" w:name="_Toc7377"/>
      <w:r>
        <w:t>مهلت خدا و مغرور شدن متجاوزان</w:t>
      </w:r>
      <w:bookmarkEnd w:id="8615"/>
    </w:p>
    <w:p>
      <w:pPr>
        <w:pStyle w:val="BookText"/>
      </w:pPr>
      <w:r>
        <w:rPr>
          <w:rFonts w:ascii="Amiri" w:hAnsi="Amiri" w:eastAsia="Amiri" w:cs="Amiri"/>
          <w:lang w:bidi="ar-SA"/>
          <w:color w:val="111111"/>
          <w:sz w:val="28"/>
          <w:szCs w:val="28"/>
          <w:rtl/>
        </w:rPr>
        <w:t xml:space="preserve">وَ سُنَّتُکَ الْإِبْقَاءُ عَلَی الْمُعْتَدِینَ حَتَّی لَقَدْ غَرَّتْهُمْ أَنَاتُکَ عَنِ الرُّجُوعِ</w:t>
      </w:r>
    </w:p>
    <w:p>
      <w:pPr>
        <w:pStyle w:val="BookText"/>
      </w:pPr>
      <w:r>
        <w:rPr>
          <w:rFonts w:ascii="IRNazanin" w:hAnsi="IRNazanin" w:eastAsia="IRNazanin" w:cs="IRNazanin"/>
          <w:lang w:bidi="fa-IR"/>
          <w:color w:val="111111"/>
          <w:sz w:val="28"/>
          <w:szCs w:val="28"/>
          <w:rtl/>
        </w:rPr>
        <w:t xml:space="preserve">و روش تو مهربانی با تجاوزکنندگان است. تا اینکه مهلت دادن تو آنان را از بازگشتن فریب داد.16/46</w:t>
      </w:r>
    </w:p>
    <w:p>
      <w:pPr>
        <w:pStyle w:val="Heading5"/>
      </w:pPr>
      <w:bookmarkStart w:id="8616" w:name="_Toc7378"/>
      <w:r>
        <w:t>مغرورشده و فریب‌خورده، به (کرم) خدا</w:t>
      </w:r>
      <w:bookmarkEnd w:id="8616"/>
    </w:p>
    <w:p>
      <w:pPr>
        <w:pStyle w:val="BookText"/>
      </w:pPr>
      <w:r>
        <w:rPr>
          <w:rFonts w:ascii="Amiri" w:hAnsi="Amiri" w:eastAsia="Amiri" w:cs="Amiri"/>
          <w:lang w:bidi="ar-SA"/>
          <w:color w:val="111111"/>
          <w:sz w:val="28"/>
          <w:szCs w:val="28"/>
          <w:rtl/>
        </w:rPr>
        <w:t xml:space="preserve">الشَّقَاءُ الْأَشْقَی لِمَنِ اغْتَرَّ بِکَ</w:t>
      </w:r>
    </w:p>
    <w:p>
      <w:pPr>
        <w:pStyle w:val="BookText"/>
      </w:pPr>
      <w:r>
        <w:rPr>
          <w:rFonts w:ascii="IRNazanin" w:hAnsi="IRNazanin" w:eastAsia="IRNazanin" w:cs="IRNazanin"/>
          <w:lang w:bidi="fa-IR"/>
          <w:color w:val="111111"/>
          <w:sz w:val="28"/>
          <w:szCs w:val="28"/>
          <w:rtl/>
        </w:rPr>
        <w:t xml:space="preserve">بدبخت‌ترین بدبختی برای کسیست که به تو مغرور گشته.19/46</w:t>
      </w:r>
    </w:p>
    <w:p>
      <w:pPr>
        <w:pStyle w:val="Heading5"/>
      </w:pPr>
      <w:bookmarkStart w:id="8617" w:name="_Toc7379"/>
      <w:r>
        <w:t>عدم مکر با خدا</w:t>
      </w:r>
      <w:bookmarkEnd w:id="8617"/>
    </w:p>
    <w:p>
      <w:pPr>
        <w:pStyle w:val="BookText"/>
      </w:pPr>
      <w:r>
        <w:rPr>
          <w:rFonts w:ascii="Amiri" w:hAnsi="Amiri" w:eastAsia="Amiri" w:cs="Amiri"/>
          <w:lang w:bidi="ar-SA"/>
          <w:color w:val="111111"/>
          <w:sz w:val="28"/>
          <w:szCs w:val="28"/>
          <w:rtl/>
        </w:rPr>
        <w:t xml:space="preserve">سُبْحَانَکَ... لَا تُکَادُ... وَ لَا تُخَادَعُ وَ لَا تُمَاکَرُ</w:t>
      </w:r>
    </w:p>
    <w:p>
      <w:pPr>
        <w:pStyle w:val="BookText"/>
      </w:pPr>
      <w:r>
        <w:rPr>
          <w:rFonts w:ascii="IRNazanin" w:hAnsi="IRNazanin" w:eastAsia="IRNazanin" w:cs="IRNazanin"/>
          <w:lang w:bidi="fa-IR"/>
          <w:color w:val="111111"/>
          <w:sz w:val="28"/>
          <w:szCs w:val="28"/>
          <w:rtl/>
        </w:rPr>
        <w:t xml:space="preserve">پاک و منزّهی! نه نیرنگ می‌خوری و نه فریب می‌خوری و نه با تو حیله‌گری شود.27/47</w:t>
      </w:r>
    </w:p>
    <w:p>
      <w:pPr>
        <w:pStyle w:val="Heading5"/>
      </w:pPr>
      <w:bookmarkStart w:id="8618" w:name="_Toc7380"/>
      <w:r>
        <w:t>لغزشِ فریفتگان</w:t>
      </w:r>
      <w:bookmarkEnd w:id="8618"/>
    </w:p>
    <w:p>
      <w:pPr>
        <w:pStyle w:val="BookText"/>
      </w:pPr>
      <w:r>
        <w:rPr>
          <w:rFonts w:ascii="Amiri" w:hAnsi="Amiri" w:eastAsia="Amiri" w:cs="Amiri"/>
          <w:lang w:bidi="ar-SA"/>
          <w:color w:val="111111"/>
          <w:sz w:val="28"/>
          <w:szCs w:val="28"/>
          <w:rtl/>
        </w:rPr>
        <w:t xml:space="preserve">وَ لَا تَرْمِ بِی رَمْیَ مَنْ سَقَطَ مِنْ عَیْنِ رِعَایَتِکَ... بَلْ خُذْ بِیَدِی مِنْ... زَلَّةِ الْمَغْرُورِینَ</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 بلکه از لغزش فریفتگان دستم را بگیر (نجاتم ده).104/47</w:t>
      </w:r>
    </w:p>
    <w:p>
      <w:pPr>
        <w:pStyle w:val="Heading5"/>
      </w:pPr>
      <w:bookmarkStart w:id="8619" w:name="_Toc7381"/>
      <w:r>
        <w:t>خدا و مکر نکردن با بنده</w:t>
      </w:r>
      <w:bookmarkEnd w:id="8619"/>
    </w:p>
    <w:p>
      <w:pPr>
        <w:pStyle w:val="BookText"/>
      </w:pPr>
      <w:r>
        <w:rPr>
          <w:rFonts w:ascii="Amiri" w:hAnsi="Amiri" w:eastAsia="Amiri" w:cs="Amiri"/>
          <w:lang w:bidi="ar-SA"/>
          <w:color w:val="111111"/>
          <w:sz w:val="28"/>
          <w:szCs w:val="28"/>
          <w:rtl/>
        </w:rPr>
        <w:t xml:space="preserve">وَ لَا تَمْکُرْ بِی فِیمَنْ تَمْکُرُ</w:t>
      </w:r>
    </w:p>
    <w:p>
      <w:pPr>
        <w:pStyle w:val="BookText"/>
      </w:pPr>
      <w:r>
        <w:rPr>
          <w:rFonts w:ascii="IRNazanin" w:hAnsi="IRNazanin" w:eastAsia="IRNazanin" w:cs="IRNazanin"/>
          <w:lang w:bidi="fa-IR"/>
          <w:color w:val="111111"/>
          <w:sz w:val="28"/>
          <w:szCs w:val="28"/>
          <w:rtl/>
        </w:rPr>
        <w:t xml:space="preserve">و در میان کسانی که با آنها مکر می‌کنی، با من مکر نکن.124/47</w:t>
      </w:r>
    </w:p>
    <w:p>
      <w:pPr>
        <w:pStyle w:val="Heading5"/>
      </w:pPr>
      <w:bookmarkStart w:id="8620" w:name="_Toc7382"/>
      <w:r>
        <w:t>فریب‌های ستمگر</w:t>
      </w:r>
      <w:bookmarkEnd w:id="8620"/>
    </w:p>
    <w:p>
      <w:pPr>
        <w:pStyle w:val="BookText"/>
      </w:pPr>
      <w:r>
        <w:rPr>
          <w:rFonts w:ascii="Amiri" w:hAnsi="Amiri" w:eastAsia="Amiri" w:cs="Amiri"/>
          <w:lang w:bidi="ar-SA"/>
          <w:color w:val="111111"/>
          <w:sz w:val="28"/>
          <w:szCs w:val="28"/>
          <w:rtl/>
        </w:rPr>
        <w:t xml:space="preserve">کَمْ مِنْ بَاغٍ بَغَانِی بِمَکَایِدِهِ</w:t>
      </w:r>
    </w:p>
    <w:p>
      <w:pPr>
        <w:pStyle w:val="BookText"/>
      </w:pPr>
      <w:r>
        <w:rPr>
          <w:rFonts w:ascii="IRNazanin" w:hAnsi="IRNazanin" w:eastAsia="IRNazanin" w:cs="IRNazanin"/>
          <w:lang w:bidi="fa-IR"/>
          <w:color w:val="111111"/>
          <w:sz w:val="28"/>
          <w:szCs w:val="28"/>
          <w:rtl/>
        </w:rPr>
        <w:t xml:space="preserve">چه بسیار ستمگری که با نیرنگ‌هایش به من ستم کرد.7/49</w:t>
      </w:r>
    </w:p>
    <w:p>
      <w:pPr>
        <w:pStyle w:val="Heading5"/>
      </w:pPr>
      <w:bookmarkStart w:id="8621" w:name="_Toc7383"/>
      <w:r>
        <w:t>مکر و نیرنگ حسود</w:t>
      </w:r>
      <w:bookmarkEnd w:id="8621"/>
    </w:p>
    <w:p>
      <w:pPr>
        <w:pStyle w:val="BookText"/>
      </w:pPr>
      <w:r>
        <w:rPr>
          <w:rFonts w:ascii="Amiri" w:hAnsi="Amiri" w:eastAsia="Amiri" w:cs="Amiri"/>
          <w:lang w:bidi="ar-SA"/>
          <w:color w:val="111111"/>
          <w:sz w:val="28"/>
          <w:szCs w:val="28"/>
          <w:rtl/>
        </w:rPr>
        <w:t xml:space="preserve">وَ کَمْ مِنْ حَاسِدٍ قَدْ... وَحَرَنِی بِکَیْدِهِ، وَ قَصَدَنِی بِمَکِیدَتِهِ</w:t>
      </w:r>
    </w:p>
    <w:p>
      <w:pPr>
        <w:pStyle w:val="BookText"/>
      </w:pPr>
      <w:r>
        <w:rPr>
          <w:rFonts w:ascii="IRNazanin" w:hAnsi="IRNazanin" w:eastAsia="IRNazanin" w:cs="IRNazanin"/>
          <w:lang w:bidi="fa-IR"/>
          <w:color w:val="111111"/>
          <w:sz w:val="28"/>
          <w:szCs w:val="28"/>
          <w:rtl/>
        </w:rPr>
        <w:t xml:space="preserve">و چه بسیار حسودی که با مکر خویش بر من خشم نمود و با نیرنگش آهنگ من کرد.9/49</w:t>
      </w:r>
    </w:p>
    <w:p>
      <w:pPr>
        <w:pStyle w:val="BookText"/>
      </w:pPr>
      <w:r>
        <w:rPr>
          <w:rFonts w:ascii="IRNazanin" w:hAnsi="IRNazanin" w:eastAsia="IRNazanin" w:cs="IRNazanin"/>
          <w:lang w:bidi="fa-IR"/>
          <w:color w:val="111111"/>
          <w:sz w:val="28"/>
          <w:szCs w:val="28"/>
          <w:rtl/>
        </w:rPr>
        <w:t xml:space="preserve">فریفتگی شیفتگی</w:t>
      </w:r>
    </w:p>
    <w:p>
      <w:pPr>
        <w:pStyle w:val="BookText"/>
      </w:pPr>
      <w:r>
        <w:rPr>
          <w:rFonts w:ascii="IRNazanin" w:hAnsi="IRNazanin" w:eastAsia="IRNazanin" w:cs="IRNazanin"/>
          <w:lang w:bidi="fa-IR"/>
          <w:color w:val="111111"/>
          <w:sz w:val="28"/>
          <w:szCs w:val="28"/>
          <w:rtl/>
        </w:rPr>
        <w:t xml:space="preserve">فزع ترس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869" w:name="pg3739_48521"/>
    <w:bookmarkEnd w:id="869"/>
    <w:p>
      <w:pPr>
        <w:pStyle w:val="BookText"/>
      </w:pPr>
      <w:r>
        <w:rPr>
          <w:rFonts w:ascii="IRNazanin" w:hAnsi="IRNazanin" w:eastAsia="IRNazanin" w:cs="IRNazanin"/>
          <w:lang w:bidi="fa-IR"/>
          <w:color w:val="111111"/>
          <w:sz w:val="28"/>
          <w:szCs w:val="28"/>
          <w:rtl/>
        </w:rPr>
        <w:t xml:space="preserve">فزونی برکت</w:t>
      </w:r>
    </w:p>
    <w:p>
      <w:pPr>
        <w:pStyle w:val="BookText"/>
      </w:pPr>
      <w:r>
        <w:rPr>
          <w:rFonts w:ascii="IRNazanin" w:hAnsi="IRNazanin" w:eastAsia="IRNazanin" w:cs="IRNazanin"/>
          <w:lang w:bidi="fa-IR"/>
          <w:color w:val="111111"/>
          <w:sz w:val="28"/>
          <w:szCs w:val="28"/>
          <w:rtl/>
        </w:rPr>
        <w:t xml:space="preserve">فساد تباهی</w:t>
      </w:r>
    </w:p>
    <w:p>
      <w:pPr>
        <w:pStyle w:val="Heading4"/>
      </w:pPr>
      <w:bookmarkStart w:id="8622" w:name="_Toc7384"/>
      <w:r>
        <w:t>فسق</w:t>
      </w:r>
      <w:bookmarkEnd w:id="8622"/>
    </w:p>
    <w:p>
      <w:pPr>
        <w:pStyle w:val="Heading5"/>
      </w:pPr>
      <w:bookmarkStart w:id="8623" w:name="_Toc7385"/>
      <w:r>
        <w:t>بازداشتن بنده، از طلب آنچه نزد فاسقان است</w:t>
      </w:r>
      <w:bookmarkEnd w:id="8623"/>
    </w:p>
    <w:p>
      <w:pPr>
        <w:pStyle w:val="BookText"/>
      </w:pPr>
      <w:r>
        <w:rPr>
          <w:rFonts w:ascii="Amiri" w:hAnsi="Amiri" w:eastAsia="Amiri" w:cs="Amiri"/>
          <w:lang w:bidi="ar-SA"/>
          <w:color w:val="111111"/>
          <w:sz w:val="28"/>
          <w:szCs w:val="28"/>
          <w:rtl/>
        </w:rPr>
        <w:t xml:space="preserve">ذُبَّنِی عَنِ الِْتمَاسِ مَا عِنْدَ الْفَاسِقِینَ</w:t>
      </w:r>
    </w:p>
    <w:p>
      <w:pPr>
        <w:pStyle w:val="BookText"/>
      </w:pPr>
      <w:r>
        <w:rPr>
          <w:rFonts w:ascii="IRNazanin" w:hAnsi="IRNazanin" w:eastAsia="IRNazanin" w:cs="IRNazanin"/>
          <w:lang w:bidi="fa-IR"/>
          <w:color w:val="111111"/>
          <w:sz w:val="28"/>
          <w:szCs w:val="28"/>
          <w:rtl/>
        </w:rPr>
        <w:t xml:space="preserve">مرا از طلبیدنِ آنچه نزد فاسقان است، باز دار.131/47</w:t>
      </w:r>
    </w:p>
    <w:p>
      <w:pPr>
        <w:pStyle w:val="BookText"/>
      </w:pPr>
      <w:r>
        <w:rPr>
          <w:rFonts w:ascii="IRNazanin" w:hAnsi="IRNazanin" w:eastAsia="IRNazanin" w:cs="IRNazanin"/>
          <w:lang w:bidi="fa-IR"/>
          <w:color w:val="111111"/>
          <w:sz w:val="28"/>
          <w:szCs w:val="28"/>
          <w:rtl/>
        </w:rPr>
        <w:t xml:space="preserve">فشرده متراکم</w:t>
      </w:r>
    </w:p>
    <w:p>
      <w:pPr>
        <w:pStyle w:val="Heading4"/>
      </w:pPr>
      <w:bookmarkStart w:id="8624" w:name="_Toc7386"/>
      <w:r>
        <w:t>فضل</w:t>
      </w:r>
      <w:bookmarkEnd w:id="8624"/>
    </w:p>
    <w:p>
      <w:pPr>
        <w:pStyle w:val="Heading5"/>
      </w:pPr>
      <w:bookmarkStart w:id="8625" w:name="_Toc7387"/>
      <w:r>
        <w:t>خدا، صاحب فضل عظیم</w:t>
      </w:r>
      <w:bookmarkEnd w:id="8625"/>
    </w:p>
    <w:p>
      <w:pPr>
        <w:pStyle w:val="BookText"/>
      </w:pPr>
      <w:r>
        <w:rPr>
          <w:rFonts w:ascii="Amiri" w:hAnsi="Amiri" w:eastAsia="Amiri" w:cs="Amiri"/>
          <w:lang w:bidi="ar-SA"/>
          <w:color w:val="111111"/>
          <w:sz w:val="28"/>
          <w:szCs w:val="28"/>
          <w:rtl/>
        </w:rPr>
        <w:t xml:space="preserve">إِنَّکَ ذُو الْفَضْلِ الْعَظِیمِ</w:t>
      </w:r>
    </w:p>
    <w:p>
      <w:pPr>
        <w:pStyle w:val="BookText"/>
      </w:pPr>
      <w:r>
        <w:rPr>
          <w:rFonts w:ascii="IRNazanin" w:hAnsi="IRNazanin" w:eastAsia="IRNazanin" w:cs="IRNazanin"/>
          <w:lang w:bidi="fa-IR"/>
          <w:color w:val="111111"/>
          <w:sz w:val="28"/>
          <w:szCs w:val="28"/>
          <w:rtl/>
        </w:rPr>
        <w:t xml:space="preserve">به درستی که تو دارای فضل بزرگی.6/30، 15/24، 16/14، 26/2</w:t>
      </w:r>
    </w:p>
    <w:p>
      <w:pPr>
        <w:pStyle w:val="Heading5"/>
      </w:pPr>
      <w:bookmarkStart w:id="8626" w:name="_Toc7388"/>
      <w:r>
        <w:t>طلب فضل خدا، در روز</w:t>
      </w:r>
      <w:bookmarkEnd w:id="8626"/>
    </w:p>
    <w:p>
      <w:pPr>
        <w:pStyle w:val="BookText"/>
      </w:pPr>
      <w:r>
        <w:rPr>
          <w:rFonts w:ascii="Amiri" w:hAnsi="Amiri" w:eastAsia="Amiri" w:cs="Amiri"/>
          <w:lang w:bidi="ar-SA"/>
          <w:color w:val="111111"/>
          <w:sz w:val="28"/>
          <w:szCs w:val="28"/>
          <w:rtl/>
        </w:rPr>
        <w:t xml:space="preserve">خَلَقَ لَهُمُ النَّهَارَ مُبْصِرًا لِیَبْتَغُوا فِیهِ مِنْ فَضْلِهِ</w:t>
      </w:r>
    </w:p>
    <w:p>
      <w:pPr>
        <w:pStyle w:val="BookText"/>
      </w:pPr>
      <w:r>
        <w:rPr>
          <w:rFonts w:ascii="IRNazanin" w:hAnsi="IRNazanin" w:eastAsia="IRNazanin" w:cs="IRNazanin"/>
          <w:lang w:bidi="fa-IR"/>
          <w:color w:val="111111"/>
          <w:sz w:val="28"/>
          <w:szCs w:val="28"/>
          <w:rtl/>
        </w:rPr>
        <w:t xml:space="preserve">و روز را برای ایشان روشن‌گر آفرید تا در آن فضل او را طلب کنند.6/6</w:t>
      </w:r>
    </w:p>
    <w:p>
      <w:pPr>
        <w:pStyle w:val="Heading5"/>
      </w:pPr>
      <w:bookmarkStart w:id="8627" w:name="_Toc7389"/>
      <w:r>
        <w:t>تفضّل به بنده، در دو طرف روز</w:t>
      </w:r>
      <w:bookmarkEnd w:id="8627"/>
    </w:p>
    <w:p>
      <w:pPr>
        <w:pStyle w:val="BookText"/>
      </w:pPr>
      <w:r>
        <w:rPr>
          <w:rFonts w:ascii="Amiri" w:hAnsi="Amiri" w:eastAsia="Amiri" w:cs="Amiri"/>
          <w:lang w:bidi="ar-SA"/>
          <w:color w:val="111111"/>
          <w:sz w:val="28"/>
          <w:szCs w:val="28"/>
          <w:rtl/>
        </w:rPr>
        <w:t xml:space="preserve">وَ امْلَأْ لَنَا مَا بَیْنَ طَرَفَیْهِ... فَضْلًا</w:t>
      </w:r>
    </w:p>
    <w:p>
      <w:pPr>
        <w:pStyle w:val="BookText"/>
      </w:pPr>
      <w:r>
        <w:rPr>
          <w:rFonts w:ascii="IRNazanin" w:hAnsi="IRNazanin" w:eastAsia="IRNazanin" w:cs="IRNazanin"/>
          <w:lang w:bidi="fa-IR"/>
          <w:color w:val="111111"/>
          <w:sz w:val="28"/>
          <w:szCs w:val="28"/>
          <w:rtl/>
        </w:rPr>
        <w:t xml:space="preserve">و دو طرف آن (روز) را برای ما از تفضّل پر ساز.14/6</w:t>
      </w:r>
    </w:p>
    <w:p>
      <w:pPr>
        <w:pStyle w:val="Heading5"/>
      </w:pPr>
      <w:bookmarkStart w:id="8628" w:name="_Toc7390"/>
      <w:r>
        <w:t>طالب فضل الهی</w:t>
      </w:r>
      <w:bookmarkEnd w:id="8628"/>
    </w:p>
    <w:p>
      <w:pPr>
        <w:pStyle w:val="BookText"/>
      </w:pPr>
      <w:r>
        <w:rPr>
          <w:rFonts w:ascii="Amiri" w:hAnsi="Amiri" w:eastAsia="Amiri" w:cs="Amiri"/>
          <w:lang w:bidi="ar-SA"/>
          <w:color w:val="111111"/>
          <w:sz w:val="28"/>
          <w:szCs w:val="28"/>
          <w:rtl/>
        </w:rPr>
        <w:t xml:space="preserve">لَا تَقْطَعْ رَجَاءَنَا بِمَنْعِکَ، فَتَکُونَ قَدْ... حَرَمْتَ مَنِ اسْتَرْفَدَ فَضْلَکَ</w:t>
      </w:r>
    </w:p>
    <w:p>
      <w:pPr>
        <w:pStyle w:val="BookText"/>
      </w:pPr>
      <w:r>
        <w:rPr>
          <w:rFonts w:ascii="IRNazanin" w:hAnsi="IRNazanin" w:eastAsia="IRNazanin" w:cs="IRNazanin"/>
          <w:lang w:bidi="fa-IR"/>
          <w:color w:val="111111"/>
          <w:sz w:val="28"/>
          <w:szCs w:val="28"/>
          <w:rtl/>
        </w:rPr>
        <w:t xml:space="preserve">به منع خویش، ما را ناامید مکن. وگرنه آنکه از احسانت بخشش خواسته، محروم نموده‌ای.3/10</w:t>
      </w:r>
    </w:p>
    <w:p>
      <w:pPr>
        <w:pStyle w:val="Heading5"/>
      </w:pPr>
      <w:bookmarkStart w:id="8629" w:name="_Toc7391"/>
      <w:r>
        <w:t>شادمانی بخشیدن به بنده ، و درخواست فضل خدا</w:t>
      </w:r>
      <w:bookmarkEnd w:id="8629"/>
    </w:p>
    <w:p>
      <w:pPr>
        <w:pStyle w:val="BookText"/>
      </w:pPr>
      <w:r>
        <w:rPr>
          <w:rFonts w:ascii="Amiri" w:hAnsi="Amiri" w:eastAsia="Amiri" w:cs="Amiri"/>
          <w:lang w:bidi="ar-SA"/>
          <w:color w:val="111111"/>
          <w:sz w:val="28"/>
          <w:szCs w:val="28"/>
          <w:rtl/>
        </w:rPr>
        <w:t xml:space="preserve">نَشَّطْتَنِی بِهَا لِابْتِغَاءِ مَرْضَاتِکَ وَ فَضْلِکَ</w:t>
      </w:r>
    </w:p>
    <w:p>
      <w:pPr>
        <w:pStyle w:val="BookText"/>
      </w:pPr>
      <w:r>
        <w:rPr>
          <w:rFonts w:ascii="IRNazanin" w:hAnsi="IRNazanin" w:eastAsia="IRNazanin" w:cs="IRNazanin"/>
          <w:lang w:bidi="fa-IR"/>
          <w:color w:val="111111"/>
          <w:sz w:val="28"/>
          <w:szCs w:val="28"/>
          <w:rtl/>
        </w:rPr>
        <w:t xml:space="preserve">مرا به وسیله آن (تندرستی) برای درخواستِ خوشنودی و احسانت شادی بخشیدی.3/15</w:t>
      </w:r>
    </w:p>
    <w:p>
      <w:pPr>
        <w:pStyle w:val="Heading5"/>
      </w:pPr>
      <w:bookmarkStart w:id="8630" w:name="_Toc7392"/>
      <w:r>
        <w:t>اطمینان بنده، به فضل الهی</w:t>
      </w:r>
      <w:bookmarkEnd w:id="8630"/>
    </w:p>
    <w:p>
      <w:pPr>
        <w:pStyle w:val="BookText"/>
      </w:pPr>
      <w:r>
        <w:rPr>
          <w:rFonts w:ascii="Amiri" w:hAnsi="Amiri" w:eastAsia="Amiri" w:cs="Amiri"/>
          <w:lang w:bidi="ar-SA"/>
          <w:color w:val="111111"/>
          <w:sz w:val="28"/>
          <w:szCs w:val="28"/>
          <w:rtl/>
        </w:rPr>
        <w:t xml:space="preserve">اللَّهُمَّ... بِفَضْلِکَ وَثِقْتُ</w:t>
      </w:r>
    </w:p>
    <w:p>
      <w:pPr>
        <w:pStyle w:val="BookText"/>
      </w:pPr>
      <w:r>
        <w:rPr>
          <w:rFonts w:ascii="IRNazanin" w:hAnsi="IRNazanin" w:eastAsia="IRNazanin" w:cs="IRNazanin"/>
          <w:lang w:bidi="fa-IR"/>
          <w:color w:val="111111"/>
          <w:sz w:val="28"/>
          <w:szCs w:val="28"/>
          <w:rtl/>
        </w:rPr>
        <w:t xml:space="preserve">خداوندا به احسان تو اعتماد کرده‌ام.15/20</w:t>
      </w:r>
    </w:p>
    <w:p>
      <w:pPr>
        <w:pStyle w:val="Heading5"/>
      </w:pPr>
      <w:bookmarkStart w:id="8631" w:name="_Toc7393"/>
      <w:r>
        <w:t>فضل خدا و اعتراف بنده، به زیانش</w:t>
      </w:r>
      <w:bookmarkEnd w:id="8631"/>
    </w:p>
    <w:p>
      <w:pPr>
        <w:pStyle w:val="BookText"/>
      </w:pPr>
      <w:r>
        <w:rPr>
          <w:rFonts w:ascii="Amiri" w:hAnsi="Amiri" w:eastAsia="Amiri" w:cs="Amiri"/>
          <w:lang w:bidi="ar-SA"/>
          <w:color w:val="111111"/>
          <w:sz w:val="28"/>
          <w:szCs w:val="28"/>
          <w:rtl/>
        </w:rPr>
        <w:t xml:space="preserve">مَا لِی بَعْدَ أَنْ حَکَمْتُ عَلَی نَفْسِی إِلَّا فَضْلُکَ</w:t>
      </w:r>
    </w:p>
    <w:p>
      <w:pPr>
        <w:pStyle w:val="BookText"/>
      </w:pPr>
      <w:r>
        <w:rPr>
          <w:rFonts w:ascii="IRNazanin" w:hAnsi="IRNazanin" w:eastAsia="IRNazanin" w:cs="IRNazanin"/>
          <w:lang w:bidi="fa-IR"/>
          <w:color w:val="111111"/>
          <w:sz w:val="28"/>
          <w:szCs w:val="28"/>
          <w:rtl/>
        </w:rPr>
        <w:t xml:space="preserve">پس از آنکه خود را محکوم کردم، چیزی جز فضل تو ندارم.15/20</w:t>
      </w:r>
    </w:p>
    <w:p>
      <w:pPr>
        <w:pStyle w:val="Heading5"/>
      </w:pPr>
      <w:bookmarkStart w:id="8632" w:name="_Toc7394"/>
      <w:r>
        <w:t>نتیجه بازداشتن فضل خدا، از بنده</w:t>
      </w:r>
      <w:bookmarkEnd w:id="8632"/>
    </w:p>
    <w:p>
      <w:pPr>
        <w:pStyle w:val="BookText"/>
      </w:pPr>
      <w:r>
        <w:rPr>
          <w:rFonts w:ascii="Amiri" w:hAnsi="Amiri" w:eastAsia="Amiri" w:cs="Amiri"/>
          <w:lang w:bidi="ar-SA"/>
          <w:color w:val="111111"/>
          <w:sz w:val="28"/>
          <w:szCs w:val="28"/>
          <w:rtl/>
        </w:rPr>
        <w:t xml:space="preserve">اللَّهُمَّ إِنَّکَ إِنْ... مَنَعْتَنِی فَضْلَکَ الْجَسِیمَ... لَمْ أَجِدِ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870" w:name="pg3739_48522"/>
    <w:bookmarkEnd w:id="870"/>
    <w:p>
      <w:pPr>
        <w:pStyle w:val="BookText"/>
      </w:pPr>
      <w:r>
        <w:rPr>
          <w:rFonts w:ascii="Amiri" w:hAnsi="Amiri" w:eastAsia="Amiri" w:cs="Amiri"/>
          <w:lang w:bidi="ar-SA"/>
          <w:color w:val="111111"/>
          <w:sz w:val="28"/>
          <w:szCs w:val="28"/>
          <w:rtl/>
        </w:rPr>
        <w:t xml:space="preserve">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فضل بزرگت را از من بازداری، راهی به سوی هیچ یک از آرزویم، غیر تو نیابم.5/21</w:t>
      </w:r>
    </w:p>
    <w:p>
      <w:pPr>
        <w:pStyle w:val="Heading5"/>
      </w:pPr>
      <w:bookmarkStart w:id="8633" w:name="_Toc7395"/>
      <w:r>
        <w:t>سود رساندن به همسایگان، با فضل وافر</w:t>
      </w:r>
      <w:bookmarkEnd w:id="8633"/>
    </w:p>
    <w:p>
      <w:pPr>
        <w:pStyle w:val="BookText"/>
      </w:pPr>
      <w:r>
        <w:rPr>
          <w:rFonts w:ascii="Amiri" w:hAnsi="Amiri" w:eastAsia="Amiri" w:cs="Amiri"/>
          <w:lang w:bidi="ar-SA"/>
          <w:color w:val="111111"/>
          <w:sz w:val="28"/>
          <w:szCs w:val="28"/>
          <w:rtl/>
        </w:rPr>
        <w:t xml:space="preserve">وَفِّقْهُمْ لِإِقَامَةِ سُنَّتِکَ، وَ الْأَخْذِ بِمَحَاسِنِ أَدَبِکَ فِی... الْعَوْدِ عَلَیْهِمْ بِالْجِدَةِ وَ الْإِفْضَالِ</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رسیدگی با ثروت و فضل فراوان به آنان، توفیق ده.2/26</w:t>
      </w:r>
    </w:p>
    <w:p>
      <w:pPr>
        <w:pStyle w:val="Heading5"/>
      </w:pPr>
      <w:bookmarkStart w:id="8634" w:name="_Toc7396"/>
      <w:r>
        <w:t>افزایش بینایی همسایگان امام علیه‌السلام ، نسبت به فضل او</w:t>
      </w:r>
      <w:bookmarkEnd w:id="8634"/>
    </w:p>
    <w:p>
      <w:pPr>
        <w:pStyle w:val="BookText"/>
      </w:pPr>
      <w:r>
        <w:rPr>
          <w:rFonts w:ascii="Amiri" w:hAnsi="Amiri" w:eastAsia="Amiri" w:cs="Amiri"/>
          <w:lang w:bidi="ar-SA"/>
          <w:color w:val="111111"/>
          <w:sz w:val="28"/>
          <w:szCs w:val="28"/>
          <w:rtl/>
        </w:rPr>
        <w:t xml:space="preserve">زِدْهُمْ... مَعْرِفَةً بِفَضْلِی</w:t>
      </w:r>
    </w:p>
    <w:p>
      <w:pPr>
        <w:pStyle w:val="BookText"/>
      </w:pPr>
      <w:r>
        <w:rPr>
          <w:rFonts w:ascii="IRNazanin" w:hAnsi="IRNazanin" w:eastAsia="IRNazanin" w:cs="IRNazanin"/>
          <w:lang w:bidi="fa-IR"/>
          <w:color w:val="111111"/>
          <w:sz w:val="28"/>
          <w:szCs w:val="28"/>
          <w:rtl/>
        </w:rPr>
        <w:t xml:space="preserve">بر فضیلت‌شناسی آنان نسبت به من بیفزا.4/26</w:t>
      </w:r>
    </w:p>
    <w:p>
      <w:pPr>
        <w:pStyle w:val="Heading5"/>
      </w:pPr>
      <w:bookmarkStart w:id="8635" w:name="_Toc7397"/>
      <w:r>
        <w:t>برگرداندن خواهش خود، از نیازمند به فضل خدا</w:t>
      </w:r>
      <w:bookmarkEnd w:id="8635"/>
    </w:p>
    <w:p>
      <w:pPr>
        <w:pStyle w:val="BookText"/>
      </w:pPr>
      <w:r>
        <w:rPr>
          <w:rFonts w:ascii="Amiri" w:hAnsi="Amiri" w:eastAsia="Amiri" w:cs="Amiri"/>
          <w:lang w:bidi="ar-SA"/>
          <w:color w:val="111111"/>
          <w:sz w:val="28"/>
          <w:szCs w:val="28"/>
          <w:rtl/>
        </w:rPr>
        <w:t xml:space="preserve">قَلَبْتُ مَسْأَلَتِی عَمَّنْ لَمْ یَسْتَغْنِ عَنْ فَضْلِکَ</w:t>
      </w:r>
    </w:p>
    <w:p>
      <w:pPr>
        <w:pStyle w:val="BookText"/>
      </w:pPr>
      <w:r>
        <w:rPr>
          <w:rFonts w:ascii="IRNazanin" w:hAnsi="IRNazanin" w:eastAsia="IRNazanin" w:cs="IRNazanin"/>
          <w:lang w:bidi="fa-IR"/>
          <w:color w:val="111111"/>
          <w:sz w:val="28"/>
          <w:szCs w:val="28"/>
          <w:rtl/>
        </w:rPr>
        <w:t xml:space="preserve">درخواستم را از آنکه از فضلت بی‌نیاز نبود، بازگرداندم.4/28</w:t>
      </w:r>
    </w:p>
    <w:p>
      <w:pPr>
        <w:pStyle w:val="Heading5"/>
      </w:pPr>
      <w:bookmarkStart w:id="8636" w:name="_Toc7398"/>
      <w:r>
        <w:t>گستردن فضل الهی، بر بنده</w:t>
      </w:r>
      <w:bookmarkEnd w:id="8636"/>
    </w:p>
    <w:p>
      <w:pPr>
        <w:pStyle w:val="BookText"/>
      </w:pPr>
      <w:r>
        <w:rPr>
          <w:rFonts w:ascii="Amiri" w:hAnsi="Amiri" w:eastAsia="Amiri" w:cs="Amiri"/>
          <w:lang w:bidi="ar-SA"/>
          <w:color w:val="111111"/>
          <w:sz w:val="28"/>
          <w:szCs w:val="28"/>
          <w:rtl/>
        </w:rPr>
        <w:t xml:space="preserve">وَ ابْسُطْ عَلَیَّ طَوْلَکَ</w:t>
      </w:r>
    </w:p>
    <w:p>
      <w:pPr>
        <w:pStyle w:val="BookText"/>
      </w:pPr>
      <w:r>
        <w:rPr>
          <w:rFonts w:ascii="IRNazanin" w:hAnsi="IRNazanin" w:eastAsia="IRNazanin" w:cs="IRNazanin"/>
          <w:lang w:bidi="fa-IR"/>
          <w:color w:val="111111"/>
          <w:sz w:val="28"/>
          <w:szCs w:val="28"/>
          <w:rtl/>
        </w:rPr>
        <w:t xml:space="preserve">و بخشش خود را بر من بگستر.24/31</w:t>
      </w:r>
    </w:p>
    <w:p>
      <w:pPr>
        <w:pStyle w:val="Heading5"/>
      </w:pPr>
      <w:bookmarkStart w:id="8637" w:name="_Toc7399"/>
      <w:r>
        <w:t>تنگی نکردن فضل خدا، از بنده</w:t>
      </w:r>
      <w:bookmarkEnd w:id="8637"/>
    </w:p>
    <w:p>
      <w:pPr>
        <w:pStyle w:val="BookText"/>
      </w:pPr>
      <w:r>
        <w:rPr>
          <w:rFonts w:ascii="Amiri" w:hAnsi="Amiri" w:eastAsia="Amiri" w:cs="Amiri"/>
          <w:lang w:bidi="ar-SA"/>
          <w:color w:val="111111"/>
          <w:sz w:val="28"/>
          <w:szCs w:val="28"/>
          <w:rtl/>
        </w:rPr>
        <w:t xml:space="preserve">فَهَذَا مَقَامُ الْعَائِذِ بِکَ، وَ مَحَلُّ الْمُعْتَرِفِ لَکَ، فَلَا یَضِیقَنَّ عَنِّی فَضْلُکَ</w:t>
      </w:r>
    </w:p>
    <w:p>
      <w:pPr>
        <w:pStyle w:val="BookText"/>
      </w:pPr>
      <w:r>
        <w:rPr>
          <w:rFonts w:ascii="IRNazanin" w:hAnsi="IRNazanin" w:eastAsia="IRNazanin" w:cs="IRNazanin"/>
          <w:lang w:bidi="fa-IR"/>
          <w:color w:val="111111"/>
          <w:sz w:val="28"/>
          <w:szCs w:val="28"/>
          <w:rtl/>
        </w:rPr>
        <w:t xml:space="preserve">پس این جایگاهِ پناهنده‌شده به تو، و محل اعتراف‌کننده برای توست. پس مبادا فضل تو از من تنگی نماید.15/32</w:t>
      </w:r>
    </w:p>
    <w:p>
      <w:pPr>
        <w:pStyle w:val="Heading5"/>
      </w:pPr>
      <w:bookmarkStart w:id="8638" w:name="_Toc7400"/>
      <w:r>
        <w:t>نیاز به فریادرسی فضل خدا</w:t>
      </w:r>
      <w:bookmarkEnd w:id="8638"/>
    </w:p>
    <w:p>
      <w:pPr>
        <w:pStyle w:val="BookText"/>
      </w:pPr>
      <w:r>
        <w:rPr>
          <w:rFonts w:ascii="Amiri" w:hAnsi="Amiri" w:eastAsia="Amiri" w:cs="Amiri"/>
          <w:lang w:bidi="ar-SA"/>
          <w:color w:val="111111"/>
          <w:sz w:val="28"/>
          <w:szCs w:val="28"/>
          <w:rtl/>
        </w:rPr>
        <w:t xml:space="preserve">لَمْ أَسْتَغْنِ عَنْ غِیَاثِ فَضْلِکَ</w:t>
      </w:r>
    </w:p>
    <w:p>
      <w:pPr>
        <w:pStyle w:val="BookText"/>
      </w:pPr>
      <w:r>
        <w:rPr>
          <w:rFonts w:ascii="IRNazanin" w:hAnsi="IRNazanin" w:eastAsia="IRNazanin" w:cs="IRNazanin"/>
          <w:lang w:bidi="fa-IR"/>
          <w:color w:val="111111"/>
          <w:sz w:val="28"/>
          <w:szCs w:val="28"/>
          <w:rtl/>
        </w:rPr>
        <w:t xml:space="preserve">از فریادرسی فضلت بی‌نیاز نبودم.24/32</w:t>
      </w:r>
    </w:p>
    <w:p>
      <w:pPr>
        <w:pStyle w:val="Heading5"/>
      </w:pPr>
      <w:bookmarkStart w:id="8639" w:name="_Toc7401"/>
      <w:r>
        <w:t>خوراک دادن جنین، به فضل خدا</w:t>
      </w:r>
      <w:bookmarkEnd w:id="8639"/>
    </w:p>
    <w:p>
      <w:pPr>
        <w:pStyle w:val="BookText"/>
      </w:pPr>
      <w:r>
        <w:rPr>
          <w:rFonts w:ascii="Amiri" w:hAnsi="Amiri" w:eastAsia="Amiri" w:cs="Amiri"/>
          <w:lang w:bidi="ar-SA"/>
          <w:color w:val="111111"/>
          <w:sz w:val="28"/>
          <w:szCs w:val="28"/>
          <w:rtl/>
        </w:rPr>
        <w:t xml:space="preserve">فَغَذَوْتَنِی بِفَضْلِکَ غِذَاءَ الْبَرِّ اللَّطِیفِ</w:t>
      </w:r>
    </w:p>
    <w:p>
      <w:pPr>
        <w:pStyle w:val="BookText"/>
      </w:pPr>
      <w:r>
        <w:rPr>
          <w:rFonts w:ascii="IRNazanin" w:hAnsi="IRNazanin" w:eastAsia="IRNazanin" w:cs="IRNazanin"/>
          <w:lang w:bidi="fa-IR"/>
          <w:color w:val="111111"/>
          <w:sz w:val="28"/>
          <w:szCs w:val="28"/>
          <w:rtl/>
        </w:rPr>
        <w:t xml:space="preserve">پس به فضل خودت مرا مانند نیکوکاری مهربانْ خوراک دادی.26/32</w:t>
      </w:r>
    </w:p>
    <w:p>
      <w:pPr>
        <w:pStyle w:val="Heading5"/>
      </w:pPr>
      <w:bookmarkStart w:id="8640" w:name="_Toc7402"/>
      <w:r>
        <w:t>رفتار خدا با آفریدگان، از روی فضل</w:t>
      </w:r>
      <w:bookmarkEnd w:id="8640"/>
    </w:p>
    <w:p>
      <w:pPr>
        <w:pStyle w:val="BookText"/>
      </w:pPr>
      <w:r>
        <w:rPr>
          <w:rFonts w:ascii="Amiri" w:hAnsi="Amiri" w:eastAsia="Amiri" w:cs="Amiri"/>
          <w:lang w:bidi="ar-SA"/>
          <w:color w:val="111111"/>
          <w:sz w:val="28"/>
          <w:szCs w:val="28"/>
          <w:rtl/>
        </w:rPr>
        <w:t xml:space="preserve">أَخَذَ عَلَی جَمِیعِ خَلْقِهِ بِالْفَضْلِ</w:t>
      </w:r>
    </w:p>
    <w:p>
      <w:pPr>
        <w:pStyle w:val="BookText"/>
      </w:pPr>
      <w:r>
        <w:rPr>
          <w:rFonts w:ascii="IRNazanin" w:hAnsi="IRNazanin" w:eastAsia="IRNazanin" w:cs="IRNazanin"/>
          <w:lang w:bidi="fa-IR"/>
          <w:color w:val="111111"/>
          <w:sz w:val="28"/>
          <w:szCs w:val="28"/>
          <w:rtl/>
        </w:rPr>
        <w:t xml:space="preserve">با همه آفریدگانش با فضل رفتار کرد.1/35</w:t>
      </w:r>
    </w:p>
    <w:p>
      <w:pPr>
        <w:pStyle w:val="Heading5"/>
      </w:pPr>
      <w:bookmarkStart w:id="8641" w:name="_Toc7403"/>
      <w:r>
        <w:t>خداوند، صاحب فضیلت</w:t>
      </w:r>
      <w:bookmarkEnd w:id="8641"/>
    </w:p>
    <w:p>
      <w:pPr>
        <w:pStyle w:val="BookText"/>
      </w:pPr>
      <w:r>
        <w:rPr>
          <w:rFonts w:ascii="Amiri" w:hAnsi="Amiri" w:eastAsia="Amiri" w:cs="Amiri"/>
          <w:lang w:bidi="ar-SA"/>
          <w:color w:val="111111"/>
          <w:sz w:val="28"/>
          <w:szCs w:val="28"/>
          <w:rtl/>
        </w:rPr>
        <w:t xml:space="preserve">إِنَّکَ... ذُو الطَّوْلِ</w:t>
      </w:r>
    </w:p>
    <w:p>
      <w:pPr>
        <w:pStyle w:val="BookText"/>
      </w:pPr>
      <w:r>
        <w:rPr>
          <w:rFonts w:ascii="IRNazanin" w:hAnsi="IRNazanin" w:eastAsia="IRNazanin" w:cs="IRNazanin"/>
          <w:lang w:bidi="fa-IR"/>
          <w:color w:val="111111"/>
          <w:sz w:val="28"/>
          <w:szCs w:val="28"/>
          <w:rtl/>
        </w:rPr>
        <w:t xml:space="preserve">همانا تو دارای فضیلتی.7/36</w:t>
      </w:r>
    </w:p>
    <w:p>
      <w:pPr>
        <w:pStyle w:val="Heading5"/>
      </w:pPr>
      <w:bookmarkStart w:id="8642" w:name="_Toc7404"/>
      <w:r>
        <w:t>بازداشته نشدن فضل خدا، از بنده</w:t>
      </w:r>
      <w:bookmarkEnd w:id="8642"/>
    </w:p>
    <w:p>
      <w:pPr>
        <w:pStyle w:val="BookText"/>
      </w:pPr>
      <w:r>
        <w:rPr>
          <w:rFonts w:ascii="Amiri" w:hAnsi="Amiri" w:eastAsia="Amiri" w:cs="Amiri"/>
          <w:lang w:bidi="ar-SA"/>
          <w:color w:val="111111"/>
          <w:sz w:val="28"/>
          <w:szCs w:val="28"/>
          <w:rtl/>
        </w:rPr>
        <w:t xml:space="preserve">...لِأَنَّکَ الرَّبُّ الْعَظِیمُ الَّذِی لَا یَمْنَعُ أَحَدًا فَضْلَهُ</w:t>
      </w:r>
    </w:p>
    <w:p>
      <w:pPr>
        <w:pStyle w:val="BookText"/>
      </w:pPr>
      <w:r>
        <w:rPr>
          <w:rFonts w:ascii="IRNazanin" w:hAnsi="IRNazanin" w:eastAsia="IRNazanin" w:cs="IRNazanin"/>
          <w:lang w:bidi="fa-IR"/>
          <w:color w:val="111111"/>
          <w:sz w:val="28"/>
          <w:szCs w:val="28"/>
          <w:rtl/>
        </w:rPr>
        <w:t xml:space="preserve">...زیرا تو پروردگار بزرگی هستی که فضل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871" w:name="pg3739_48523"/>
    <w:bookmarkEnd w:id="871"/>
    <w:p>
      <w:pPr>
        <w:pStyle w:val="BookText"/>
      </w:pPr>
      <w:r>
        <w:rPr>
          <w:rFonts w:ascii="IRNazanin" w:hAnsi="IRNazanin" w:eastAsia="IRNazanin" w:cs="IRNazanin"/>
          <w:lang w:bidi="fa-IR"/>
          <w:color w:val="111111"/>
          <w:sz w:val="28"/>
          <w:szCs w:val="28"/>
          <w:rtl/>
        </w:rPr>
        <w:t xml:space="preserve">خود را از کسی بازنمی‌دارد.13/39</w:t>
      </w:r>
    </w:p>
    <w:p>
      <w:pPr>
        <w:pStyle w:val="Heading5"/>
      </w:pPr>
      <w:bookmarkStart w:id="8643" w:name="_Toc7405"/>
      <w:r>
        <w:t>پیامبر صلی‌الله‌علیه‌و‌آله و بهترین فضل الهی</w:t>
      </w:r>
      <w:bookmarkEnd w:id="8643"/>
    </w:p>
    <w:p>
      <w:pPr>
        <w:pStyle w:val="BookText"/>
      </w:pPr>
      <w:r>
        <w:rPr>
          <w:rFonts w:ascii="Amiri" w:hAnsi="Amiri" w:eastAsia="Amiri" w:cs="Amiri"/>
          <w:lang w:bidi="ar-SA"/>
          <w:color w:val="111111"/>
          <w:sz w:val="28"/>
          <w:szCs w:val="28"/>
          <w:rtl/>
        </w:rPr>
        <w:t xml:space="preserve">صَلِّ اللَّهُمَّ عَلَی مُحَمَّدٍ وَ آلِهِ، صَلَاةً تُبَلِّغُهُ بِهَا أَفْضَلَ مَا یَأْمُلُ مِنْ خَیْرِکَ وَ فَضْلِکَ وَ کَرَامَتِکَ</w:t>
      </w:r>
    </w:p>
    <w:p>
      <w:pPr>
        <w:pStyle w:val="BookText"/>
      </w:pPr>
      <w:r>
        <w:rPr>
          <w:rFonts w:ascii="IRNazanin" w:hAnsi="IRNazanin" w:eastAsia="IRNazanin" w:cs="IRNazanin"/>
          <w:lang w:bidi="fa-IR"/>
          <w:color w:val="111111"/>
          <w:sz w:val="28"/>
          <w:szCs w:val="28"/>
          <w:rtl/>
        </w:rPr>
        <w:t xml:space="preserve">خداوندا بر محمّد و خاندانش درود فرست. درودی که با آن او را به برترین خیر و فضل و کرامتی که آرزو دارد، برسانی.21/42</w:t>
      </w:r>
    </w:p>
    <w:p>
      <w:pPr>
        <w:pStyle w:val="Heading5"/>
      </w:pPr>
      <w:bookmarkStart w:id="8644" w:name="_Toc7406"/>
      <w:r>
        <w:t>به‌جا آوردن همه فضیلت‌های نماز</w:t>
      </w:r>
      <w:bookmarkEnd w:id="8644"/>
    </w:p>
    <w:p>
      <w:pPr>
        <w:pStyle w:val="BookText"/>
      </w:pPr>
      <w:r>
        <w:rPr>
          <w:rFonts w:ascii="Amiri" w:hAnsi="Amiri" w:eastAsia="Amiri" w:cs="Amiri"/>
          <w:lang w:bidi="ar-SA"/>
          <w:color w:val="111111"/>
          <w:sz w:val="28"/>
          <w:szCs w:val="28"/>
          <w:rtl/>
        </w:rPr>
        <w:t xml:space="preserve">أَنْزِلْنَا فِیهَا مَنْزِلَةَ... الْمُوءَدِّینَ لَهَا فِی أَوْقَاتِهَا عَلَی مَا سَنَّهُ عَبْدُکَ وَ رَسُولُکَ صَلَوَاتُکَ عَلَیْهِ وَ آلِهِ فِی رُکُوعِهَا وَ سُجُودِهَا وَ جَمِیعِ فَوَاضِلِهَا...</w:t>
      </w:r>
    </w:p>
    <w:p>
      <w:pPr>
        <w:pStyle w:val="BookText"/>
      </w:pPr>
      <w:r>
        <w:rPr>
          <w:rFonts w:ascii="IRNazanin" w:hAnsi="IRNazanin" w:eastAsia="IRNazanin" w:cs="IRNazanin"/>
          <w:lang w:bidi="fa-IR"/>
          <w:color w:val="111111"/>
          <w:sz w:val="28"/>
          <w:szCs w:val="28"/>
          <w:rtl/>
        </w:rPr>
        <w:t xml:space="preserve">ما را درباره نماز، همچون کسانی قرار ده که آن را در اوقات خود - به (همان) سنّتی که بنده و رسول تو [که درودهایت بر او و خاندانش باد] در رکوع و سجود آن و همه فضیلت‌هایش قرار داد - به‌جا آورده‌اند.9/44</w:t>
      </w:r>
    </w:p>
    <w:p>
      <w:pPr>
        <w:pStyle w:val="Heading5"/>
      </w:pPr>
      <w:bookmarkStart w:id="8645" w:name="_Toc7407"/>
      <w:r>
        <w:t>جویا شدن از همسایگان، با فضل و بخشش</w:t>
      </w:r>
      <w:bookmarkEnd w:id="8645"/>
    </w:p>
    <w:p>
      <w:pPr>
        <w:pStyle w:val="BookText"/>
      </w:pPr>
      <w:r>
        <w:rPr>
          <w:rFonts w:ascii="Amiri" w:hAnsi="Amiri" w:eastAsia="Amiri" w:cs="Amiri"/>
          <w:lang w:bidi="ar-SA"/>
          <w:color w:val="111111"/>
          <w:sz w:val="28"/>
          <w:szCs w:val="28"/>
          <w:rtl/>
        </w:rPr>
        <w:t xml:space="preserve">وَفِّقْنَا فِیهِ لِأَنْ... نَتَعَاهَدَ جِیرَانَنَا بِالْإِفْضَالِ وَ الْعَطِیَّةِ</w:t>
      </w:r>
    </w:p>
    <w:p>
      <w:pPr>
        <w:pStyle w:val="BookText"/>
      </w:pPr>
      <w:r>
        <w:rPr>
          <w:rFonts w:ascii="IRNazanin" w:hAnsi="IRNazanin" w:eastAsia="IRNazanin" w:cs="IRNazanin"/>
          <w:lang w:bidi="fa-IR"/>
          <w:color w:val="111111"/>
          <w:sz w:val="28"/>
          <w:szCs w:val="28"/>
          <w:rtl/>
        </w:rPr>
        <w:t xml:space="preserve">ما را در آن ماه توفیق ده، که با فضل و عطا، همسایگانمان را دلجویی نماییم.10/44</w:t>
      </w:r>
    </w:p>
    <w:p>
      <w:pPr>
        <w:pStyle w:val="Heading5"/>
      </w:pPr>
      <w:bookmarkStart w:id="8646" w:name="_Toc7408"/>
      <w:r>
        <w:t>فضل خدا، سبب سپاس‌گزاری از او</w:t>
      </w:r>
      <w:bookmarkEnd w:id="8646"/>
    </w:p>
    <w:p>
      <w:pPr>
        <w:pStyle w:val="BookText"/>
      </w:pPr>
      <w:r>
        <w:rPr>
          <w:rFonts w:ascii="Amiri" w:hAnsi="Amiri" w:eastAsia="Amiri" w:cs="Amiri"/>
          <w:lang w:bidi="ar-SA"/>
          <w:color w:val="111111"/>
          <w:sz w:val="28"/>
          <w:szCs w:val="28"/>
          <w:rtl/>
        </w:rPr>
        <w:t xml:space="preserve">وَ شَکَرُوکَ بِفَضْلِکَ</w:t>
      </w:r>
    </w:p>
    <w:p>
      <w:pPr>
        <w:pStyle w:val="BookText"/>
      </w:pPr>
      <w:r>
        <w:rPr>
          <w:rFonts w:ascii="IRNazanin" w:hAnsi="IRNazanin" w:eastAsia="IRNazanin" w:cs="IRNazanin"/>
          <w:lang w:bidi="fa-IR"/>
          <w:color w:val="111111"/>
          <w:sz w:val="28"/>
          <w:szCs w:val="28"/>
          <w:rtl/>
        </w:rPr>
        <w:t xml:space="preserve">و با تفضّلت، تو را شکر گزاردند.16/45</w:t>
      </w:r>
    </w:p>
    <w:p>
      <w:pPr>
        <w:pStyle w:val="Heading5"/>
      </w:pPr>
      <w:bookmarkStart w:id="8647" w:name="_Toc7409"/>
      <w:r>
        <w:t>ستایش خدا، به واسطه احسان و فضلش</w:t>
      </w:r>
      <w:bookmarkEnd w:id="8647"/>
    </w:p>
    <w:p>
      <w:pPr>
        <w:pStyle w:val="BookText"/>
      </w:pPr>
      <w:r>
        <w:rPr>
          <w:rFonts w:ascii="Amiri" w:hAnsi="Amiri" w:eastAsia="Amiri" w:cs="Amiri"/>
          <w:lang w:bidi="ar-SA"/>
          <w:color w:val="111111"/>
          <w:sz w:val="28"/>
          <w:szCs w:val="28"/>
          <w:rtl/>
        </w:rPr>
        <w:t xml:space="preserve">یَا مَنْ تَحَمَّدَ إِلَی عِبَادِهِ بِالْإِحْسَانِ وَ الْفَضْلِ</w:t>
      </w:r>
    </w:p>
    <w:p>
      <w:pPr>
        <w:pStyle w:val="BookText"/>
      </w:pPr>
      <w:r>
        <w:rPr>
          <w:rFonts w:ascii="IRNazanin" w:hAnsi="IRNazanin" w:eastAsia="IRNazanin" w:cs="IRNazanin"/>
          <w:lang w:bidi="fa-IR"/>
          <w:color w:val="111111"/>
          <w:sz w:val="28"/>
          <w:szCs w:val="28"/>
          <w:rtl/>
        </w:rPr>
        <w:t xml:space="preserve">ای آنکه با احسان و تفضّل، مورد ستایش بندگانت قرار گرفته‌ای.18/45</w:t>
      </w:r>
    </w:p>
    <w:p>
      <w:pPr>
        <w:pStyle w:val="Heading5"/>
      </w:pPr>
      <w:bookmarkStart w:id="8648" w:name="_Toc7410"/>
      <w:r>
        <w:t>رابطه بخشندگی خدا و فضلش</w:t>
      </w:r>
      <w:bookmarkEnd w:id="8648"/>
    </w:p>
    <w:p>
      <w:pPr>
        <w:pStyle w:val="BookText"/>
      </w:pPr>
      <w:r>
        <w:rPr>
          <w:rFonts w:ascii="Amiri" w:hAnsi="Amiri" w:eastAsia="Amiri" w:cs="Amiri"/>
          <w:lang w:bidi="ar-SA"/>
          <w:color w:val="111111"/>
          <w:sz w:val="28"/>
          <w:szCs w:val="28"/>
          <w:rtl/>
        </w:rPr>
        <w:t xml:space="preserve">أَنْتَ... الْجَوَادُ بِمَا سُئِلْتَ مِنْ فَضْلِکَ</w:t>
      </w:r>
    </w:p>
    <w:p>
      <w:pPr>
        <w:pStyle w:val="BookText"/>
      </w:pPr>
      <w:r>
        <w:rPr>
          <w:rFonts w:ascii="IRNazanin" w:hAnsi="IRNazanin" w:eastAsia="IRNazanin" w:cs="IRNazanin"/>
          <w:lang w:bidi="fa-IR"/>
          <w:color w:val="111111"/>
          <w:sz w:val="28"/>
          <w:szCs w:val="28"/>
          <w:rtl/>
        </w:rPr>
        <w:t xml:space="preserve">تو بخشنده هر آنچیزی هستی که از فضلت درخواست گردد.21/45</w:t>
      </w:r>
    </w:p>
    <w:p>
      <w:pPr>
        <w:pStyle w:val="Heading5"/>
      </w:pPr>
      <w:bookmarkStart w:id="8649" w:name="_Toc7411"/>
      <w:r>
        <w:t>محروم شدن از فضل ماه رمضان، با سپری شدنش</w:t>
      </w:r>
      <w:bookmarkEnd w:id="8649"/>
    </w:p>
    <w:p>
      <w:pPr>
        <w:pStyle w:val="BookText"/>
      </w:pPr>
      <w:r>
        <w:rPr>
          <w:rFonts w:ascii="Amiri" w:hAnsi="Amiri" w:eastAsia="Amiri" w:cs="Amiri"/>
          <w:lang w:bidi="ar-SA"/>
          <w:color w:val="111111"/>
          <w:sz w:val="28"/>
          <w:szCs w:val="28"/>
          <w:rtl/>
        </w:rPr>
        <w:t xml:space="preserve">السَّلَامُ عَلَیْکَ وَ عَلَی فَضْلِکَ الَّذِی حُرِمْنَاهُ</w:t>
      </w:r>
    </w:p>
    <w:p>
      <w:pPr>
        <w:pStyle w:val="BookText"/>
      </w:pPr>
      <w:r>
        <w:rPr>
          <w:rFonts w:ascii="IRNazanin" w:hAnsi="IRNazanin" w:eastAsia="IRNazanin" w:cs="IRNazanin"/>
          <w:lang w:bidi="fa-IR"/>
          <w:color w:val="111111"/>
          <w:sz w:val="28"/>
          <w:szCs w:val="28"/>
          <w:rtl/>
        </w:rPr>
        <w:t xml:space="preserve">درود بر تو و بر فضیلتت که از آن محروم شدیم.42/45</w:t>
      </w:r>
    </w:p>
    <w:p>
      <w:pPr>
        <w:pStyle w:val="Heading5"/>
      </w:pPr>
      <w:bookmarkStart w:id="8650" w:name="_Toc7412"/>
      <w:r>
        <w:t>عامل بی‌بهره شدن از فضل ماه رمضان</w:t>
      </w:r>
      <w:bookmarkEnd w:id="8650"/>
    </w:p>
    <w:p>
      <w:pPr>
        <w:pStyle w:val="BookText"/>
      </w:pPr>
      <w:r>
        <w:rPr>
          <w:rFonts w:ascii="Amiri" w:hAnsi="Amiri" w:eastAsia="Amiri" w:cs="Amiri"/>
          <w:lang w:bidi="ar-SA"/>
          <w:color w:val="111111"/>
          <w:sz w:val="28"/>
          <w:szCs w:val="28"/>
          <w:rtl/>
        </w:rPr>
        <w:t xml:space="preserve">وَ حُرِمُوا لِشَقَائِهِمْ فَضْلَهُ</w:t>
      </w:r>
    </w:p>
    <w:p>
      <w:pPr>
        <w:pStyle w:val="BookText"/>
      </w:pPr>
      <w:r>
        <w:rPr>
          <w:rFonts w:ascii="IRNazanin" w:hAnsi="IRNazanin" w:eastAsia="IRNazanin" w:cs="IRNazanin"/>
          <w:lang w:bidi="fa-IR"/>
          <w:color w:val="111111"/>
          <w:sz w:val="28"/>
          <w:szCs w:val="28"/>
          <w:rtl/>
        </w:rPr>
        <w:t xml:space="preserve">و بر اثر شقاوتشان، از فضل آن ماهْ محروم گشتند.43/45</w:t>
      </w:r>
    </w:p>
    <w:p>
      <w:pPr>
        <w:pStyle w:val="Heading5"/>
      </w:pPr>
      <w:bookmarkStart w:id="8651" w:name="_Toc7413"/>
      <w:r>
        <w:t>دریافت فضل پسندیده، در ماه رمضان</w:t>
      </w:r>
      <w:bookmarkEnd w:id="8651"/>
    </w:p>
    <w:p>
      <w:pPr>
        <w:pStyle w:val="BookText"/>
      </w:pPr>
      <w:r>
        <w:rPr>
          <w:rFonts w:ascii="Amiri" w:hAnsi="Amiri" w:eastAsia="Amiri" w:cs="Amiri"/>
          <w:lang w:bidi="ar-SA"/>
          <w:color w:val="111111"/>
          <w:sz w:val="28"/>
          <w:szCs w:val="28"/>
          <w:rtl/>
        </w:rPr>
        <w:t xml:space="preserve">فَأْجُرْنَا... أَجْرًا نَسْتَدْرِکُ بِهِ الْفَضْلَ الْمَرْغُوبَ فِیهِ</w:t>
      </w:r>
    </w:p>
    <w:p>
      <w:pPr>
        <w:pStyle w:val="BookText"/>
      </w:pPr>
      <w:r>
        <w:rPr>
          <w:rFonts w:ascii="IRNazanin" w:hAnsi="IRNazanin" w:eastAsia="IRNazanin" w:cs="IRNazanin"/>
          <w:lang w:bidi="fa-IR"/>
          <w:color w:val="111111"/>
          <w:sz w:val="28"/>
          <w:szCs w:val="28"/>
          <w:rtl/>
        </w:rPr>
        <w:t xml:space="preserve">پس ما را پاداش ده. پاداشی که با آن، در آن (ماه) فضل پسندیده را دریابیم.45/45</w:t>
      </w:r>
    </w:p>
    <w:p>
      <w:pPr>
        <w:pStyle w:val="Heading5"/>
      </w:pPr>
      <w:bookmarkStart w:id="8652" w:name="_Toc7414"/>
      <w:r>
        <w:t>نقصان‌ناپذیری فضل خدا</w:t>
      </w:r>
      <w:bookmarkEnd w:id="8652"/>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872" w:name="pg3739_48524"/>
    <w:bookmarkEnd w:id="872"/>
    <w:p>
      <w:pPr>
        <w:pStyle w:val="BookText"/>
      </w:pPr>
      <w:r>
        <w:rPr>
          <w:rFonts w:ascii="Amiri" w:hAnsi="Amiri" w:eastAsia="Amiri" w:cs="Amiri"/>
          <w:lang w:bidi="ar-SA"/>
          <w:color w:val="111111"/>
          <w:sz w:val="28"/>
          <w:szCs w:val="28"/>
          <w:rtl/>
        </w:rPr>
        <w:t xml:space="preserve">فَإِنَّ فَضْلَکَ لَا یَغِیضُ</w:t>
      </w:r>
    </w:p>
    <w:p>
      <w:pPr>
        <w:pStyle w:val="BookText"/>
      </w:pPr>
      <w:r>
        <w:rPr>
          <w:rFonts w:ascii="IRNazanin" w:hAnsi="IRNazanin" w:eastAsia="IRNazanin" w:cs="IRNazanin"/>
          <w:lang w:bidi="fa-IR"/>
          <w:color w:val="111111"/>
          <w:sz w:val="28"/>
          <w:szCs w:val="28"/>
          <w:rtl/>
        </w:rPr>
        <w:t xml:space="preserve">به درستی که فضل تو کاستی‌پذیر نیست.50/45</w:t>
      </w:r>
    </w:p>
    <w:p>
      <w:pPr>
        <w:pStyle w:val="BookText"/>
      </w:pPr>
      <w:r>
        <w:rPr>
          <w:rFonts w:ascii="Amiri" w:hAnsi="Amiri" w:eastAsia="Amiri" w:cs="Amiri"/>
          <w:lang w:bidi="ar-SA"/>
          <w:color w:val="111111"/>
          <w:sz w:val="28"/>
          <w:szCs w:val="28"/>
          <w:rtl/>
        </w:rPr>
        <w:t xml:space="preserve">وَ اسْتَعْمِلْنَا بِمَا یَکُونُ حِطَّةً وَ کَفَّارَةً لِمَا أَنْکَرْتَ مِنَّا فِیهِ بِرَأْفَتِکَ الَّتِی لَا تَنْفَدُ، وَ فَضْلِکَ الَّذِی لَا یَنْقُصُ</w:t>
      </w:r>
    </w:p>
    <w:p>
      <w:pPr>
        <w:pStyle w:val="BookText"/>
      </w:pPr>
      <w:r>
        <w:rPr>
          <w:rFonts w:ascii="IRNazanin" w:hAnsi="IRNazanin" w:eastAsia="IRNazanin" w:cs="IRNazanin"/>
          <w:lang w:bidi="fa-IR"/>
          <w:color w:val="111111"/>
          <w:sz w:val="28"/>
          <w:szCs w:val="28"/>
          <w:rtl/>
        </w:rPr>
        <w:t xml:space="preserve">و به مهربانی‌ات که نابود نمی‌شود و به فضلت که کم نمی‌گردد، ما را در این (ماه) به کاری که سبب فروریختن و کفّاره کارهایی می‌شود که بر ما نمی‌پسندی، بگمار.47/45</w:t>
      </w:r>
    </w:p>
    <w:p>
      <w:pPr>
        <w:pStyle w:val="Heading5"/>
      </w:pPr>
      <w:bookmarkStart w:id="8653" w:name="_Toc7415"/>
      <w:r>
        <w:t>درخواست شدن، از فضل خداوند</w:t>
      </w:r>
      <w:bookmarkEnd w:id="8653"/>
    </w:p>
    <w:p>
      <w:pPr>
        <w:pStyle w:val="BookText"/>
      </w:pPr>
      <w:r>
        <w:rPr>
          <w:rFonts w:ascii="Amiri" w:hAnsi="Amiri" w:eastAsia="Amiri" w:cs="Amiri"/>
          <w:lang w:bidi="ar-SA"/>
          <w:color w:val="111111"/>
          <w:sz w:val="28"/>
          <w:szCs w:val="28"/>
          <w:rtl/>
        </w:rPr>
        <w:t xml:space="preserve">إِنَّکَ... أَعْطَی مَنْ سُئِلَ مِنْ فَضْلِهِ</w:t>
      </w:r>
    </w:p>
    <w:p>
      <w:pPr>
        <w:pStyle w:val="BookText"/>
      </w:pPr>
      <w:r>
        <w:rPr>
          <w:rFonts w:ascii="IRNazanin" w:hAnsi="IRNazanin" w:eastAsia="IRNazanin" w:cs="IRNazanin"/>
          <w:lang w:bidi="fa-IR"/>
          <w:color w:val="111111"/>
          <w:sz w:val="28"/>
          <w:szCs w:val="28"/>
          <w:rtl/>
        </w:rPr>
        <w:t xml:space="preserve">به درستی که تو بخشنده‌تر کسی هستی که از فضل او درخواست شده.56/45</w:t>
      </w:r>
    </w:p>
    <w:p>
      <w:pPr>
        <w:pStyle w:val="Heading5"/>
      </w:pPr>
      <w:bookmarkStart w:id="8654" w:name="_Toc7416"/>
      <w:r>
        <w:t>طلب نکردن فضل الهی و دچار خشکسالی شدن</w:t>
      </w:r>
      <w:bookmarkEnd w:id="8654"/>
    </w:p>
    <w:p>
      <w:pPr>
        <w:pStyle w:val="BookText"/>
      </w:pPr>
      <w:r>
        <w:rPr>
          <w:rFonts w:ascii="Amiri" w:hAnsi="Amiri" w:eastAsia="Amiri" w:cs="Amiri"/>
          <w:lang w:bidi="ar-SA"/>
          <w:color w:val="111111"/>
          <w:sz w:val="28"/>
          <w:szCs w:val="28"/>
          <w:rtl/>
        </w:rPr>
        <w:t xml:space="preserve">أَجْدَبَ الْمُنْتَجِعُونَ إِلَّا مَنِ انْتَجَعَ فَضْلَکَ</w:t>
      </w:r>
    </w:p>
    <w:p>
      <w:pPr>
        <w:pStyle w:val="BookText"/>
      </w:pPr>
      <w:r>
        <w:rPr>
          <w:rFonts w:ascii="IRNazanin" w:hAnsi="IRNazanin" w:eastAsia="IRNazanin" w:cs="IRNazanin"/>
          <w:lang w:bidi="fa-IR"/>
          <w:color w:val="111111"/>
          <w:sz w:val="28"/>
          <w:szCs w:val="28"/>
          <w:rtl/>
        </w:rPr>
        <w:t xml:space="preserve">جویندگان که غیر از فضل تو جویا شدند، دچار خشکسالی گردیدند.13/46</w:t>
      </w:r>
    </w:p>
    <w:p>
      <w:pPr>
        <w:pStyle w:val="Heading5"/>
      </w:pPr>
      <w:bookmarkStart w:id="8655" w:name="_Toc7417"/>
      <w:r>
        <w:t>رساندن فضل خدا، به بنده</w:t>
      </w:r>
      <w:bookmarkEnd w:id="8655"/>
    </w:p>
    <w:p>
      <w:pPr>
        <w:pStyle w:val="BookText"/>
      </w:pPr>
      <w:r>
        <w:rPr>
          <w:rFonts w:ascii="Amiri" w:hAnsi="Amiri" w:eastAsia="Amiri" w:cs="Amiri"/>
          <w:lang w:bidi="ar-SA"/>
          <w:color w:val="111111"/>
          <w:sz w:val="28"/>
          <w:szCs w:val="28"/>
          <w:rtl/>
        </w:rPr>
        <w:t xml:space="preserve">ظَاهِرْ لَدَیَّ فَضْلَکَ وَ طَوْلَکَ</w:t>
      </w:r>
    </w:p>
    <w:p>
      <w:pPr>
        <w:pStyle w:val="BookText"/>
      </w:pPr>
      <w:r>
        <w:rPr>
          <w:rFonts w:ascii="IRNazanin" w:hAnsi="IRNazanin" w:eastAsia="IRNazanin" w:cs="IRNazanin"/>
          <w:lang w:bidi="fa-IR"/>
          <w:color w:val="111111"/>
          <w:sz w:val="28"/>
          <w:szCs w:val="28"/>
          <w:rtl/>
        </w:rPr>
        <w:t xml:space="preserve">فضل و بخشش خود را بر من پوسته گردان.112/47</w:t>
      </w:r>
    </w:p>
    <w:p>
      <w:pPr>
        <w:pStyle w:val="Heading5"/>
      </w:pPr>
      <w:bookmarkStart w:id="8656" w:name="_Toc7418"/>
      <w:r>
        <w:t>سزاوارتر بودن خدا، به فضل</w:t>
      </w:r>
      <w:bookmarkEnd w:id="8656"/>
    </w:p>
    <w:p>
      <w:pPr>
        <w:pStyle w:val="BookText"/>
      </w:pPr>
      <w:r>
        <w:rPr>
          <w:rFonts w:ascii="Amiri" w:hAnsi="Amiri" w:eastAsia="Amiri" w:cs="Amiri"/>
          <w:lang w:bidi="ar-SA"/>
          <w:color w:val="111111"/>
          <w:sz w:val="28"/>
          <w:szCs w:val="28"/>
          <w:rtl/>
        </w:rPr>
        <w:t xml:space="preserve">أَعْلَمُ... أَنَّکَ أَوْلَی بِالْفَضْلِ</w:t>
      </w:r>
    </w:p>
    <w:p>
      <w:pPr>
        <w:pStyle w:val="BookText"/>
      </w:pPr>
      <w:r>
        <w:rPr>
          <w:rFonts w:ascii="IRNazanin" w:hAnsi="IRNazanin" w:eastAsia="IRNazanin" w:cs="IRNazanin"/>
          <w:lang w:bidi="fa-IR"/>
          <w:color w:val="111111"/>
          <w:sz w:val="28"/>
          <w:szCs w:val="28"/>
          <w:rtl/>
        </w:rPr>
        <w:t xml:space="preserve">می‌دانم که تو به بخششْ سزاوارتر هستی.116/47</w:t>
      </w:r>
    </w:p>
    <w:p>
      <w:pPr>
        <w:pStyle w:val="Heading5"/>
      </w:pPr>
      <w:bookmarkStart w:id="8657" w:name="_Toc7419"/>
      <w:r>
        <w:t>افزودن فضل خدا، بر بنده</w:t>
      </w:r>
      <w:bookmarkEnd w:id="8657"/>
    </w:p>
    <w:p>
      <w:pPr>
        <w:pStyle w:val="BookText"/>
      </w:pPr>
      <w:r>
        <w:rPr>
          <w:rFonts w:ascii="Amiri" w:hAnsi="Amiri" w:eastAsia="Amiri" w:cs="Amiri"/>
          <w:lang w:bidi="ar-SA"/>
          <w:color w:val="111111"/>
          <w:sz w:val="28"/>
          <w:szCs w:val="28"/>
          <w:rtl/>
        </w:rPr>
        <w:t xml:space="preserve">زِدْنِی مِنْ فَضْلِکَ وَ سَعَةِ مَا عِنْدَکَ</w:t>
      </w:r>
    </w:p>
    <w:p>
      <w:pPr>
        <w:pStyle w:val="BookText"/>
      </w:pPr>
      <w:r>
        <w:rPr>
          <w:rFonts w:ascii="IRNazanin" w:hAnsi="IRNazanin" w:eastAsia="IRNazanin" w:cs="IRNazanin"/>
          <w:lang w:bidi="fa-IR"/>
          <w:color w:val="111111"/>
          <w:sz w:val="28"/>
          <w:szCs w:val="28"/>
          <w:rtl/>
        </w:rPr>
        <w:t xml:space="preserve">برایم از فضل و فراخی آنچه نزد توست، بیفزا.28/48</w:t>
      </w:r>
    </w:p>
    <w:p>
      <w:pPr>
        <w:pStyle w:val="Heading5"/>
      </w:pPr>
      <w:bookmarkStart w:id="8658" w:name="_Toc7420"/>
      <w:r>
        <w:t>طلب فضل خدا و اندک ندادنش به بنده</w:t>
      </w:r>
      <w:bookmarkEnd w:id="8658"/>
    </w:p>
    <w:p>
      <w:pPr>
        <w:pStyle w:val="BookText"/>
      </w:pPr>
      <w:r>
        <w:rPr>
          <w:rFonts w:ascii="Amiri" w:hAnsi="Amiri" w:eastAsia="Amiri" w:cs="Amiri"/>
          <w:lang w:bidi="ar-SA"/>
          <w:color w:val="111111"/>
          <w:sz w:val="28"/>
          <w:szCs w:val="28"/>
          <w:rtl/>
        </w:rPr>
        <w:t xml:space="preserve">وَ اسْتُمِیحَ فَضْلُکَ فَمَا أَکْدَیْتَ</w:t>
      </w:r>
    </w:p>
    <w:p>
      <w:pPr>
        <w:pStyle w:val="BookText"/>
      </w:pPr>
      <w:r>
        <w:rPr>
          <w:rFonts w:ascii="IRNazanin" w:hAnsi="IRNazanin" w:eastAsia="IRNazanin" w:cs="IRNazanin"/>
          <w:lang w:bidi="fa-IR"/>
          <w:color w:val="111111"/>
          <w:sz w:val="28"/>
          <w:szCs w:val="28"/>
          <w:rtl/>
        </w:rPr>
        <w:t xml:space="preserve">و فضل تو خواسته شد، پس کم نگذاشتی.14/49</w:t>
      </w:r>
    </w:p>
    <w:p>
      <w:pPr>
        <w:pStyle w:val="Heading5"/>
      </w:pPr>
      <w:bookmarkStart w:id="8659" w:name="_Toc7421"/>
      <w:r>
        <w:t>آنچه فضل خدا موجب می‌شود:</w:t>
      </w:r>
      <w:bookmarkEnd w:id="8659"/>
    </w:p>
    <w:p>
      <w:pPr>
        <w:pStyle w:val="Heading6"/>
      </w:pPr>
      <w:bookmarkStart w:id="8660" w:name="_Toc7422"/>
      <w:r>
        <w:t>أ. بی‌نیازی (از غیر خدا) و توانگری</w:t>
      </w:r>
      <w:bookmarkEnd w:id="8660"/>
    </w:p>
    <w:p>
      <w:pPr>
        <w:pStyle w:val="BookText"/>
      </w:pPr>
      <w:r>
        <w:rPr>
          <w:rFonts w:ascii="Amiri" w:hAnsi="Amiri" w:eastAsia="Amiri" w:cs="Amiri"/>
          <w:lang w:bidi="ar-SA"/>
          <w:color w:val="111111"/>
          <w:sz w:val="28"/>
          <w:szCs w:val="28"/>
          <w:rtl/>
        </w:rPr>
        <w:t xml:space="preserve">وَ الْحَمْدُ لِلَّهِ الَّذِی... أَغْنَانَا بِفَضْلِهِ</w:t>
      </w:r>
    </w:p>
    <w:p>
      <w:pPr>
        <w:pStyle w:val="BookText"/>
      </w:pPr>
      <w:r>
        <w:rPr>
          <w:rFonts w:ascii="IRNazanin" w:hAnsi="IRNazanin" w:eastAsia="IRNazanin" w:cs="IRNazanin"/>
          <w:lang w:bidi="fa-IR"/>
          <w:color w:val="111111"/>
          <w:sz w:val="28"/>
          <w:szCs w:val="28"/>
          <w:rtl/>
        </w:rPr>
        <w:t xml:space="preserve">و سپاس خدای را که ما را به فضل خود، بی‌نیاز گردانْد.20/1</w:t>
      </w:r>
    </w:p>
    <w:p>
      <w:pPr>
        <w:pStyle w:val="BookText"/>
      </w:pPr>
      <w:r>
        <w:rPr>
          <w:rFonts w:ascii="Amiri" w:hAnsi="Amiri" w:eastAsia="Amiri" w:cs="Amiri"/>
          <w:lang w:bidi="ar-SA"/>
          <w:color w:val="111111"/>
          <w:sz w:val="28"/>
          <w:szCs w:val="28"/>
          <w:rtl/>
        </w:rPr>
        <w:t xml:space="preserve">فَبِفَضْلِکَ اللَّهُمَّ فَأَغْنِنِی</w:t>
      </w:r>
    </w:p>
    <w:p>
      <w:pPr>
        <w:pStyle w:val="BookText"/>
      </w:pPr>
      <w:r>
        <w:rPr>
          <w:rFonts w:ascii="IRNazanin" w:hAnsi="IRNazanin" w:eastAsia="IRNazanin" w:cs="IRNazanin"/>
          <w:lang w:bidi="fa-IR"/>
          <w:color w:val="111111"/>
          <w:sz w:val="28"/>
          <w:szCs w:val="28"/>
          <w:rtl/>
        </w:rPr>
        <w:t xml:space="preserve">پس به فضل خود، خداوندا بی‌نیازم گردان.4/22</w:t>
      </w:r>
    </w:p>
    <w:p>
      <w:pPr>
        <w:pStyle w:val="Heading6"/>
      </w:pPr>
      <w:bookmarkStart w:id="8661" w:name="_Toc7423"/>
      <w:r>
        <w:t>ب. دست یافتن به توبه</w:t>
      </w:r>
      <w:bookmarkEnd w:id="8661"/>
    </w:p>
    <w:p>
      <w:pPr>
        <w:pStyle w:val="BookText"/>
      </w:pPr>
      <w:r>
        <w:rPr>
          <w:rFonts w:ascii="Amiri" w:hAnsi="Amiri" w:eastAsia="Amiri" w:cs="Amiri"/>
          <w:lang w:bidi="ar-SA"/>
          <w:color w:val="111111"/>
          <w:sz w:val="28"/>
          <w:szCs w:val="28"/>
          <w:rtl/>
        </w:rPr>
        <w:t xml:space="preserve">الْحَمْدُ لِلَّهِ الَّذِی دَلَّنَا عَلَی التَّوْبَةِ الَّتِی لَمْ نُفِدْهَا إِلَّا مِنْ فَضْلِهِ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873" w:name="pg3739_48525"/>
    <w:bookmarkEnd w:id="873"/>
    <w:p>
      <w:pPr>
        <w:pStyle w:val="BookText"/>
      </w:pPr>
      <w:r>
        <w:rPr>
          <w:rFonts w:ascii="IRNazanin" w:hAnsi="IRNazanin" w:eastAsia="IRNazanin" w:cs="IRNazanin"/>
          <w:lang w:bidi="fa-IR"/>
          <w:color w:val="111111"/>
          <w:sz w:val="28"/>
          <w:szCs w:val="28"/>
          <w:rtl/>
        </w:rPr>
        <w:t xml:space="preserve">سپاس خدای را که ما را به توبه‌ای ره نمود که جز به فضل او، آن را به دست نیاوردیم.22/1</w:t>
      </w:r>
    </w:p>
    <w:p>
      <w:pPr>
        <w:pStyle w:val="Heading6"/>
      </w:pPr>
      <w:bookmarkStart w:id="8662" w:name="_Toc7424"/>
      <w:r>
        <w:t>ج. نترسیدن (از دوری گزیدن دیگران)</w:t>
      </w:r>
      <w:bookmarkEnd w:id="8662"/>
    </w:p>
    <w:p>
      <w:pPr>
        <w:pStyle w:val="BookText"/>
      </w:pPr>
      <w:r>
        <w:rPr>
          <w:rFonts w:ascii="Amiri" w:hAnsi="Amiri" w:eastAsia="Amiri" w:cs="Amiri"/>
          <w:lang w:bidi="ar-SA"/>
          <w:color w:val="111111"/>
          <w:sz w:val="28"/>
          <w:szCs w:val="28"/>
          <w:rtl/>
        </w:rPr>
        <w:t xml:space="preserve">لَا نَسْتَوْحِشَ مِنْ أَحَدٍ مَعَ فَضْلِکَ</w:t>
      </w:r>
    </w:p>
    <w:p>
      <w:pPr>
        <w:pStyle w:val="BookText"/>
      </w:pPr>
      <w:r>
        <w:rPr>
          <w:rFonts w:ascii="IRNazanin" w:hAnsi="IRNazanin" w:eastAsia="IRNazanin" w:cs="IRNazanin"/>
          <w:lang w:bidi="fa-IR"/>
          <w:color w:val="111111"/>
          <w:sz w:val="28"/>
          <w:szCs w:val="28"/>
          <w:rtl/>
        </w:rPr>
        <w:t xml:space="preserve">با احسانت از کسی نهراسیم.7/5</w:t>
      </w:r>
    </w:p>
    <w:p>
      <w:pPr>
        <w:pStyle w:val="Heading6"/>
      </w:pPr>
      <w:bookmarkStart w:id="8663" w:name="_Toc7425"/>
      <w:r>
        <w:t>د. گشودن درِ آسایش، به روی بنده</w:t>
      </w:r>
      <w:bookmarkEnd w:id="8663"/>
    </w:p>
    <w:p>
      <w:pPr>
        <w:pStyle w:val="BookText"/>
      </w:pPr>
      <w:r>
        <w:rPr>
          <w:rFonts w:ascii="Amiri" w:hAnsi="Amiri" w:eastAsia="Amiri" w:cs="Amiri"/>
          <w:lang w:bidi="ar-SA"/>
          <w:color w:val="111111"/>
          <w:sz w:val="28"/>
          <w:szCs w:val="28"/>
          <w:rtl/>
        </w:rPr>
        <w:t xml:space="preserve">افْتَحْ لِی یَا رَبِّ بَابَ الْفَرَجِ بِطَوْلِکَ</w:t>
      </w:r>
    </w:p>
    <w:p>
      <w:pPr>
        <w:pStyle w:val="BookText"/>
      </w:pPr>
      <w:r>
        <w:rPr>
          <w:rFonts w:ascii="IRNazanin" w:hAnsi="IRNazanin" w:eastAsia="IRNazanin" w:cs="IRNazanin"/>
          <w:lang w:bidi="fa-IR"/>
          <w:color w:val="111111"/>
          <w:sz w:val="28"/>
          <w:szCs w:val="28"/>
          <w:rtl/>
        </w:rPr>
        <w:t xml:space="preserve">ای پروردگار من، به فضل خود درِ آسایش را به رویم بگشای.8/7</w:t>
      </w:r>
    </w:p>
    <w:p>
      <w:pPr>
        <w:pStyle w:val="Heading6"/>
      </w:pPr>
      <w:bookmarkStart w:id="8664" w:name="_Toc7426"/>
      <w:r>
        <w:t>ه-. گذشت خدا، از بنده</w:t>
      </w:r>
      <w:bookmarkEnd w:id="8664"/>
    </w:p>
    <w:p>
      <w:pPr>
        <w:pStyle w:val="BookText"/>
      </w:pPr>
      <w:r>
        <w:rPr>
          <w:rFonts w:ascii="Amiri" w:hAnsi="Amiri" w:eastAsia="Amiri" w:cs="Amiri"/>
          <w:lang w:bidi="ar-SA"/>
          <w:color w:val="111111"/>
          <w:sz w:val="28"/>
          <w:szCs w:val="28"/>
          <w:rtl/>
        </w:rPr>
        <w:t xml:space="preserve">اللَّهُمَّ إِنْ تَشَأْ تَعْفُ عَنَّا فَبِفَضْلِکَ</w:t>
      </w:r>
    </w:p>
    <w:p>
      <w:pPr>
        <w:pStyle w:val="BookText"/>
      </w:pPr>
      <w:r>
        <w:rPr>
          <w:rFonts w:ascii="IRNazanin" w:hAnsi="IRNazanin" w:eastAsia="IRNazanin" w:cs="IRNazanin"/>
          <w:lang w:bidi="fa-IR"/>
          <w:color w:val="111111"/>
          <w:sz w:val="28"/>
          <w:szCs w:val="28"/>
          <w:rtl/>
        </w:rPr>
        <w:t xml:space="preserve">خداوندا اگر خواهی ما را ببخشایی، از احسان توست.1/10</w:t>
      </w:r>
    </w:p>
    <w:p>
      <w:pPr>
        <w:pStyle w:val="Heading6"/>
      </w:pPr>
      <w:bookmarkStart w:id="8665" w:name="_Toc7427"/>
      <w:r>
        <w:t>و. آرام شدن بنده</w:t>
      </w:r>
      <w:bookmarkEnd w:id="8665"/>
    </w:p>
    <w:p>
      <w:pPr>
        <w:pStyle w:val="BookText"/>
      </w:pPr>
      <w:r>
        <w:rPr>
          <w:rFonts w:ascii="Amiri" w:hAnsi="Amiri" w:eastAsia="Amiri" w:cs="Amiri"/>
          <w:lang w:bidi="ar-SA"/>
          <w:color w:val="111111"/>
          <w:sz w:val="28"/>
          <w:szCs w:val="28"/>
          <w:rtl/>
        </w:rPr>
        <w:t xml:space="preserve">فَضْلُکَ آنَسَنِی</w:t>
      </w:r>
    </w:p>
    <w:p>
      <w:pPr>
        <w:pStyle w:val="BookText"/>
      </w:pPr>
      <w:r>
        <w:rPr>
          <w:rFonts w:ascii="IRNazanin" w:hAnsi="IRNazanin" w:eastAsia="IRNazanin" w:cs="IRNazanin"/>
          <w:lang w:bidi="fa-IR"/>
          <w:color w:val="111111"/>
          <w:sz w:val="28"/>
          <w:szCs w:val="28"/>
          <w:rtl/>
        </w:rPr>
        <w:t xml:space="preserve">فضل تو مرا آرام نمود.25/13</w:t>
      </w:r>
    </w:p>
    <w:p>
      <w:pPr>
        <w:pStyle w:val="Heading6"/>
      </w:pPr>
      <w:bookmarkStart w:id="8666" w:name="_Toc7428"/>
      <w:r>
        <w:t>ز. نوشتن کردارهای پاکیزه، برای بنده</w:t>
      </w:r>
      <w:bookmarkEnd w:id="8666"/>
    </w:p>
    <w:p>
      <w:pPr>
        <w:pStyle w:val="BookText"/>
      </w:pPr>
      <w:r>
        <w:rPr>
          <w:rFonts w:ascii="Amiri" w:hAnsi="Amiri" w:eastAsia="Amiri" w:cs="Amiri"/>
          <w:lang w:bidi="ar-SA"/>
          <w:color w:val="111111"/>
          <w:sz w:val="28"/>
          <w:szCs w:val="28"/>
          <w:rtl/>
        </w:rPr>
        <w:t xml:space="preserve">وَ فِی خِلَالِ ذَلِکَ مَا کَتَبَ لِیَ الْکَاتِبَانِ مِنْ زَکِیِّ الْأَعْمَالِ، مَا لَا قَلْبٌ فَکَّرَ فِیهِ... بَلْ إِفْضَالًا مِنْکَ عَلَیَّ</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 که دلی در آن نیندیشیده. بلکه فضل توست که بر من است.5/15</w:t>
      </w:r>
    </w:p>
    <w:p>
      <w:pPr>
        <w:pStyle w:val="Heading6"/>
      </w:pPr>
      <w:bookmarkStart w:id="8667" w:name="_Toc7429"/>
      <w:r>
        <w:t>ح. فراخ گشتن روزی حلال، بر بنده</w:t>
      </w:r>
      <w:bookmarkEnd w:id="8667"/>
    </w:p>
    <w:p>
      <w:pPr>
        <w:pStyle w:val="BookText"/>
      </w:pPr>
      <w:r>
        <w:rPr>
          <w:rFonts w:ascii="Amiri" w:hAnsi="Amiri" w:eastAsia="Amiri" w:cs="Amiri"/>
          <w:lang w:bidi="ar-SA"/>
          <w:color w:val="111111"/>
          <w:sz w:val="28"/>
          <w:szCs w:val="28"/>
          <w:rtl/>
        </w:rPr>
        <w:t xml:space="preserve">وَ اجْعَلْنِی فِی جَمِیعِ ذَلِکَ مِنَ... الْمُوسَعِ عَلَیْهِمُ الرِّزْقُ الْحَلَالُ مِنْ فَضْلِکَ، الْوَاسِعِ بِجُودِکَ وَ کَرَمِکَ</w:t>
      </w:r>
    </w:p>
    <w:p>
      <w:pPr>
        <w:pStyle w:val="BookText"/>
      </w:pPr>
      <w:r>
        <w:rPr>
          <w:rFonts w:ascii="IRNazanin" w:hAnsi="IRNazanin" w:eastAsia="IRNazanin" w:cs="IRNazanin"/>
          <w:lang w:bidi="fa-IR"/>
          <w:color w:val="111111"/>
          <w:sz w:val="28"/>
          <w:szCs w:val="28"/>
          <w:rtl/>
        </w:rPr>
        <w:t xml:space="preserve">و مرا در همه آن (امور) از (آنان که) به جود و کرم تو از فضل گسترده‌ات روزی حلال برای آنان سرشار شده، قرار ده.11و10/25</w:t>
      </w:r>
    </w:p>
    <w:p>
      <w:pPr>
        <w:pStyle w:val="Heading6"/>
      </w:pPr>
      <w:bookmarkStart w:id="8668" w:name="_Toc7430"/>
      <w:r>
        <w:t>ط. رسیدن به آنچه خدا برای بنده، (در آخرت) روان ساخته</w:t>
      </w:r>
      <w:bookmarkEnd w:id="8668"/>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إِلَی أَنْ یَنْتَهِیَ بِهِ الْوَقْتُ إِلَی مَا أَجْرَیْتَ لَهُ مِنْ فَضْلِکَ</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تا آنگاه که زمان او به پایان رسد، به آنچه از فضلت برای او روان ساخته‌ای، برسد.16/27</w:t>
      </w:r>
    </w:p>
    <w:p>
      <w:pPr>
        <w:pStyle w:val="BookText"/>
      </w:pPr>
      <w:r>
        <w:rPr>
          <w:rFonts w:ascii="IRNazanin" w:hAnsi="IRNazanin" w:eastAsia="IRNazanin" w:cs="IRNazanin"/>
          <w:lang w:bidi="fa-IR"/>
          <w:color w:val="111111"/>
          <w:sz w:val="28"/>
          <w:szCs w:val="28"/>
          <w:rtl/>
        </w:rPr>
        <w:t xml:space="preserve">ی. شفاعت بنده</w:t>
      </w:r>
    </w:p>
    <w:p>
      <w:pPr>
        <w:pStyle w:val="BookText"/>
      </w:pPr>
      <w:r>
        <w:rPr>
          <w:rFonts w:ascii="Amiri" w:hAnsi="Amiri" w:eastAsia="Amiri" w:cs="Amiri"/>
          <w:lang w:bidi="ar-SA"/>
          <w:color w:val="111111"/>
          <w:sz w:val="28"/>
          <w:szCs w:val="28"/>
          <w:rtl/>
        </w:rPr>
        <w:t xml:space="preserve">لَا شَفِیعَ لِی إِلَیْکَ فَلْیَشْفَعْ لِی فَضْلُکَ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874" w:name="pg3739_48526"/>
    <w:bookmarkEnd w:id="874"/>
    <w:p>
      <w:pPr>
        <w:pStyle w:val="BookText"/>
      </w:pPr>
      <w:r>
        <w:rPr>
          <w:rFonts w:ascii="IRNazanin" w:hAnsi="IRNazanin" w:eastAsia="IRNazanin" w:cs="IRNazanin"/>
          <w:lang w:bidi="fa-IR"/>
          <w:color w:val="111111"/>
          <w:sz w:val="28"/>
          <w:szCs w:val="28"/>
          <w:rtl/>
        </w:rPr>
        <w:t xml:space="preserve">شفیعی برای من به سوی تو نیست، پس باید فضلت مرا شفاعت کند.25/31</w:t>
      </w:r>
    </w:p>
    <w:p>
      <w:pPr>
        <w:pStyle w:val="Heading6"/>
      </w:pPr>
      <w:bookmarkStart w:id="8669" w:name="_Toc7431"/>
      <w:r>
        <w:t>ک. پوشاندن (گناهان) بنده</w:t>
      </w:r>
      <w:bookmarkEnd w:id="8669"/>
    </w:p>
    <w:p>
      <w:pPr>
        <w:pStyle w:val="BookText"/>
      </w:pPr>
      <w:r>
        <w:rPr>
          <w:rFonts w:ascii="Amiri" w:hAnsi="Amiri" w:eastAsia="Amiri" w:cs="Amiri"/>
          <w:lang w:bidi="ar-SA"/>
          <w:color w:val="111111"/>
          <w:sz w:val="28"/>
          <w:szCs w:val="28"/>
          <w:rtl/>
        </w:rPr>
        <w:t xml:space="preserve">اللَّهُمَّ وَ إِذْ... تَغَمَّدْتَنِی بِفَضْلِکَ فِی دَارِ الْفَنَاءِ بِحَضْرَةِ الْأَکْفَاءِ فَأَجِرْنِی مِنْ فَضِیحَاتِ دَارِ الْبَقَاءِ</w:t>
      </w:r>
    </w:p>
    <w:p>
      <w:pPr>
        <w:pStyle w:val="BookText"/>
      </w:pPr>
      <w:r>
        <w:rPr>
          <w:rFonts w:ascii="IRNazanin" w:hAnsi="IRNazanin" w:eastAsia="IRNazanin" w:cs="IRNazanin"/>
          <w:lang w:bidi="fa-IR"/>
          <w:color w:val="111111"/>
          <w:sz w:val="28"/>
          <w:szCs w:val="28"/>
          <w:rtl/>
        </w:rPr>
        <w:t xml:space="preserve">خداوندا و اکنون که (گناه) مرا به فضلت در سرای فانی در حضور همانندانم نهان داشتی، پس از رسوایی‌های سرای باقی، مرا ایمن ساز.21/32</w:t>
      </w:r>
    </w:p>
    <w:p>
      <w:pPr>
        <w:pStyle w:val="Heading6"/>
      </w:pPr>
      <w:bookmarkStart w:id="8670" w:name="_Toc7432"/>
      <w:r>
        <w:t>ل. سزاواری خدا</w:t>
      </w:r>
      <w:bookmarkEnd w:id="8670"/>
    </w:p>
    <w:p>
      <w:pPr>
        <w:pStyle w:val="BookText"/>
      </w:pPr>
      <w:r>
        <w:rPr>
          <w:rFonts w:ascii="Amiri" w:hAnsi="Amiri" w:eastAsia="Amiri" w:cs="Amiri"/>
          <w:lang w:bidi="ar-SA"/>
          <w:color w:val="111111"/>
          <w:sz w:val="28"/>
          <w:szCs w:val="28"/>
          <w:rtl/>
        </w:rPr>
        <w:t xml:space="preserve">اللَّهُمَّ إِنَّ أَحَدًا... لَا یَبْلُغُ مَبْلَغًا مِنْ طَاعَتِکَ وَ إِنِ اجْتَهَدَ إِلَّا کَانَ مُقَصِّرًا دُونَ اسْتِحْقَاقِکَ بِفَضْلِکَ</w:t>
      </w:r>
    </w:p>
    <w:p>
      <w:pPr>
        <w:pStyle w:val="BookText"/>
      </w:pPr>
      <w:r>
        <w:rPr>
          <w:rFonts w:ascii="IRNazanin" w:hAnsi="IRNazanin" w:eastAsia="IRNazanin" w:cs="IRNazanin"/>
          <w:lang w:bidi="fa-IR"/>
          <w:color w:val="111111"/>
          <w:sz w:val="28"/>
          <w:szCs w:val="28"/>
          <w:rtl/>
        </w:rPr>
        <w:t xml:space="preserve">خداوندا همانا کسی در طاعت تو هر چند تلاش کند، به جایی نمی‌رسد، جز آنکه در برابر سزاواری تو بر اثر فضلت عاجز است.2و1/37</w:t>
      </w:r>
    </w:p>
    <w:p>
      <w:pPr>
        <w:pStyle w:val="Heading6"/>
      </w:pPr>
      <w:bookmarkStart w:id="8671" w:name="_Toc7433"/>
      <w:r>
        <w:t>م. راضی شدن خدا، از بنده</w:t>
      </w:r>
      <w:bookmarkEnd w:id="8671"/>
    </w:p>
    <w:p>
      <w:pPr>
        <w:pStyle w:val="BookText"/>
      </w:pPr>
      <w:r>
        <w:rPr>
          <w:rFonts w:ascii="Amiri" w:hAnsi="Amiri" w:eastAsia="Amiri" w:cs="Amiri"/>
          <w:lang w:bidi="ar-SA"/>
          <w:color w:val="111111"/>
          <w:sz w:val="28"/>
          <w:szCs w:val="28"/>
          <w:rtl/>
        </w:rPr>
        <w:t xml:space="preserve">مَنْ رَضِیتَ عَنْهُ فَبِفَضْلِکَ</w:t>
      </w:r>
    </w:p>
    <w:p>
      <w:pPr>
        <w:pStyle w:val="BookText"/>
      </w:pPr>
      <w:r>
        <w:rPr>
          <w:rFonts w:ascii="IRNazanin" w:hAnsi="IRNazanin" w:eastAsia="IRNazanin" w:cs="IRNazanin"/>
          <w:lang w:bidi="fa-IR"/>
          <w:color w:val="111111"/>
          <w:sz w:val="28"/>
          <w:szCs w:val="28"/>
          <w:rtl/>
        </w:rPr>
        <w:t xml:space="preserve">از هر که راضی شوی، از فضل توست.5/37</w:t>
      </w:r>
    </w:p>
    <w:p>
      <w:pPr>
        <w:pStyle w:val="Heading6"/>
      </w:pPr>
      <w:bookmarkStart w:id="8672" w:name="_Toc7434"/>
      <w:r>
        <w:t>ن. نیک‌بختی</w:t>
      </w:r>
      <w:bookmarkEnd w:id="8672"/>
    </w:p>
    <w:p>
      <w:pPr>
        <w:pStyle w:val="BookText"/>
      </w:pPr>
      <w:r>
        <w:rPr>
          <w:rFonts w:ascii="Amiri" w:hAnsi="Amiri" w:eastAsia="Amiri" w:cs="Amiri"/>
          <w:lang w:bidi="ar-SA"/>
          <w:color w:val="111111"/>
          <w:sz w:val="28"/>
          <w:szCs w:val="28"/>
          <w:rtl/>
        </w:rPr>
        <w:t xml:space="preserve">وَ عَوِّضْنِی... مِنْ دُعَائِی لَهُمْ رَحْمَتَکَ حَتَّی یَسْعَدَ کُلُّ وَاحِدٍ مِنَّا بِفَضْلِکَ</w:t>
      </w:r>
    </w:p>
    <w:p>
      <w:pPr>
        <w:pStyle w:val="BookText"/>
      </w:pPr>
      <w:r>
        <w:rPr>
          <w:rFonts w:ascii="IRNazanin" w:hAnsi="IRNazanin" w:eastAsia="IRNazanin" w:cs="IRNazanin"/>
          <w:lang w:bidi="fa-IR"/>
          <w:color w:val="111111"/>
          <w:sz w:val="28"/>
          <w:szCs w:val="28"/>
          <w:rtl/>
        </w:rPr>
        <w:t xml:space="preserve">و به جای دعایم بر آنان، رحمتت را به من عوض ده. تا هر یک از ما به فضل تو، سعادتمند شود.3/39</w:t>
      </w:r>
    </w:p>
    <w:p>
      <w:pPr>
        <w:pStyle w:val="Heading6"/>
      </w:pPr>
      <w:bookmarkStart w:id="8673" w:name="_Toc7435"/>
      <w:r>
        <w:t>س. عطایی چندین برابر پاداش ارزانی شده به برخی، در رمضان</w:t>
      </w:r>
      <w:bookmarkEnd w:id="8673"/>
    </w:p>
    <w:p>
      <w:pPr>
        <w:pStyle w:val="BookText"/>
      </w:pPr>
      <w:r>
        <w:rPr>
          <w:rFonts w:ascii="Amiri" w:hAnsi="Amiri" w:eastAsia="Amiri" w:cs="Amiri"/>
          <w:lang w:bidi="ar-SA"/>
          <w:color w:val="111111"/>
          <w:sz w:val="28"/>
          <w:szCs w:val="28"/>
          <w:rtl/>
        </w:rPr>
        <w:t xml:space="preserve">اللَّهُمَّ وَ مَنْ رَعَی هَذَا الشَّهْرَ حَقَّ رِعَایَتِهِ... فَهَبْ لَنَا مِثْلَهُ مِنْ وُجْدِکَ، وَ أَعْطِنَا أَضْعَافَهُ مِنْ فَضْلِکَ</w:t>
      </w:r>
    </w:p>
    <w:p>
      <w:pPr>
        <w:pStyle w:val="BookText"/>
      </w:pPr>
      <w:r>
        <w:rPr>
          <w:rFonts w:ascii="IRNazanin" w:hAnsi="IRNazanin" w:eastAsia="IRNazanin" w:cs="IRNazanin"/>
          <w:lang w:bidi="fa-IR"/>
          <w:color w:val="111111"/>
          <w:sz w:val="28"/>
          <w:szCs w:val="28"/>
          <w:rtl/>
        </w:rPr>
        <w:t xml:space="preserve">خداوندا و هر کس رعایت کرده این ماه را، به طوری که حقّ رعایتش است؛ پس از (توانگری) نزد خودت، مانند آن را به ما ببخش و از فضلت، چندین برابر آن را به ما عطا فرما.50/45</w:t>
      </w:r>
    </w:p>
    <w:p>
      <w:pPr>
        <w:pStyle w:val="Heading6"/>
      </w:pPr>
      <w:bookmarkStart w:id="8674" w:name="_Toc7436"/>
      <w:r>
        <w:t>ع. پیوسته نمودن حمد، به افزایش پی در پی</w:t>
      </w:r>
      <w:bookmarkEnd w:id="8674"/>
    </w:p>
    <w:p>
      <w:pPr>
        <w:pStyle w:val="BookText"/>
      </w:pPr>
      <w:r>
        <w:rPr>
          <w:rFonts w:ascii="Amiri" w:hAnsi="Amiri" w:eastAsia="Amiri" w:cs="Amiri"/>
          <w:lang w:bidi="ar-SA"/>
          <w:color w:val="111111"/>
          <w:sz w:val="28"/>
          <w:szCs w:val="28"/>
          <w:rtl/>
        </w:rPr>
        <w:t xml:space="preserve">لَکَ الْحَمْدُ... حَمْدًا... تَصِلُهُ بِمَزِیدٍ بَعْدَ مَزِیدٍ طَوْلًا مِنْکَ</w:t>
      </w:r>
    </w:p>
    <w:p>
      <w:pPr>
        <w:pStyle w:val="BookText"/>
      </w:pPr>
      <w:r>
        <w:rPr>
          <w:rFonts w:ascii="IRNazanin" w:hAnsi="IRNazanin" w:eastAsia="IRNazanin" w:cs="IRNazanin"/>
          <w:lang w:bidi="fa-IR"/>
          <w:color w:val="111111"/>
          <w:sz w:val="28"/>
          <w:szCs w:val="28"/>
          <w:rtl/>
        </w:rPr>
        <w:t xml:space="preserve">سپاس برای توست. سپاسی که تو آن را از روی احسانت، با افزونی پی‌درپی پیوند دهی.48و36/47</w:t>
      </w:r>
    </w:p>
    <w:p>
      <w:pPr>
        <w:pStyle w:val="Heading6"/>
      </w:pPr>
      <w:bookmarkStart w:id="8675" w:name="_Toc7437"/>
      <w:r>
        <w:t>ف. مهربانی خدا، با بنده</w:t>
      </w:r>
      <w:bookmarkEnd w:id="8675"/>
    </w:p>
    <w:p>
      <w:pPr>
        <w:pStyle w:val="BookText"/>
      </w:pPr>
      <w:r>
        <w:rPr>
          <w:rFonts w:ascii="Amiri" w:hAnsi="Amiri" w:eastAsia="Amiri" w:cs="Amiri"/>
          <w:lang w:bidi="ar-SA"/>
          <w:color w:val="111111"/>
          <w:sz w:val="28"/>
          <w:szCs w:val="28"/>
          <w:rtl/>
        </w:rPr>
        <w:t xml:space="preserve">تَعَطَّفْ عَلَیَّ بِفَضْلِکَ</w:t>
      </w:r>
    </w:p>
    <w:p>
      <w:pPr>
        <w:pStyle w:val="BookText"/>
      </w:pPr>
      <w:r>
        <w:rPr>
          <w:rFonts w:ascii="IRNazanin" w:hAnsi="IRNazanin" w:eastAsia="IRNazanin" w:cs="IRNazanin"/>
          <w:lang w:bidi="fa-IR"/>
          <w:color w:val="111111"/>
          <w:sz w:val="28"/>
          <w:szCs w:val="28"/>
          <w:rtl/>
        </w:rPr>
        <w:t xml:space="preserve">به فضلتْ بر من مهربان باش.8/48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875" w:name="pg3739_48527"/>
    <w:bookmarkEnd w:id="875"/>
    <w:p>
      <w:pPr>
        <w:pStyle w:val="BookText"/>
      </w:pPr>
      <w:r>
        <w:rPr>
          <w:rFonts w:ascii="IRNazanin" w:hAnsi="IRNazanin" w:eastAsia="IRNazanin" w:cs="IRNazanin"/>
          <w:lang w:bidi="fa-IR"/>
          <w:color w:val="111111"/>
          <w:sz w:val="28"/>
          <w:szCs w:val="28"/>
          <w:rtl/>
        </w:rPr>
        <w:t xml:space="preserve">فضیلت برتری</w:t>
      </w:r>
    </w:p>
    <w:p>
      <w:pPr>
        <w:pStyle w:val="Heading4"/>
      </w:pPr>
      <w:bookmarkStart w:id="8676" w:name="_Toc7438"/>
      <w:r>
        <w:t>فطر</w:t>
      </w:r>
      <w:bookmarkEnd w:id="8676"/>
    </w:p>
    <w:p>
      <w:pPr>
        <w:pStyle w:val="Heading5"/>
      </w:pPr>
      <w:bookmarkStart w:id="8677" w:name="_Toc7439"/>
      <w:r>
        <w:t>مبارک گرداندن روز عید فطر، بر بندگان</w:t>
      </w:r>
      <w:bookmarkEnd w:id="8677"/>
    </w:p>
    <w:p>
      <w:pPr>
        <w:pStyle w:val="BookText"/>
      </w:pPr>
      <w:r>
        <w:rPr>
          <w:rFonts w:ascii="Amiri" w:hAnsi="Amiri" w:eastAsia="Amiri" w:cs="Amiri"/>
          <w:lang w:bidi="ar-SA"/>
          <w:color w:val="111111"/>
          <w:sz w:val="28"/>
          <w:szCs w:val="28"/>
          <w:rtl/>
        </w:rPr>
        <w:t xml:space="preserve">بَارِکْ لَنَا فِی یَوْمِ عِیدِنَا وَ فِطْرِنَا</w:t>
      </w:r>
    </w:p>
    <w:p>
      <w:pPr>
        <w:pStyle w:val="BookText"/>
      </w:pPr>
      <w:r>
        <w:rPr>
          <w:rFonts w:ascii="IRNazanin" w:hAnsi="IRNazanin" w:eastAsia="IRNazanin" w:cs="IRNazanin"/>
          <w:lang w:bidi="fa-IR"/>
          <w:color w:val="111111"/>
          <w:sz w:val="28"/>
          <w:szCs w:val="28"/>
          <w:rtl/>
        </w:rPr>
        <w:t xml:space="preserve">برای ما روز عید و فطرمان را مبارک گردان.48/45</w:t>
      </w:r>
    </w:p>
    <w:p>
      <w:pPr>
        <w:pStyle w:val="Heading5"/>
      </w:pPr>
      <w:bookmarkStart w:id="8678" w:name="_Toc7440"/>
      <w:r>
        <w:t>روز فطر، روز عید و شادی برای مؤمنان</w:t>
      </w:r>
      <w:bookmarkEnd w:id="8678"/>
    </w:p>
    <w:p>
      <w:pPr>
        <w:pStyle w:val="BookText"/>
      </w:pPr>
      <w:r>
        <w:rPr>
          <w:rFonts w:ascii="Amiri" w:hAnsi="Amiri" w:eastAsia="Amiri" w:cs="Amiri"/>
          <w:lang w:bidi="ar-SA"/>
          <w:color w:val="111111"/>
          <w:sz w:val="28"/>
          <w:szCs w:val="28"/>
          <w:rtl/>
        </w:rPr>
        <w:t xml:space="preserve">اللَّهُمَّ إِنَّا نَتُوبُ إِلَیْکَ فِی یَوْمِ فِطْرِنَا - الَّذِی جَعَلْتَهُ لِلْمُوءْمِنِینَ عِیدًا وَ سُرُورًا، وَ لِأَهْلِ مِلَّتِکَ مَجْمَعًا وَ مُحْتَشَدًا -</w:t>
      </w:r>
    </w:p>
    <w:p>
      <w:pPr>
        <w:pStyle w:val="BookText"/>
      </w:pPr>
      <w:r>
        <w:rPr>
          <w:rFonts w:ascii="IRNazanin" w:hAnsi="IRNazanin" w:eastAsia="IRNazanin" w:cs="IRNazanin"/>
          <w:lang w:bidi="fa-IR"/>
          <w:color w:val="111111"/>
          <w:sz w:val="28"/>
          <w:szCs w:val="28"/>
          <w:rtl/>
        </w:rPr>
        <w:t xml:space="preserve">خداوندا ما در روزِ فطرمان که آن را برای اهل ایمانْ عید و شادی و برای اهل دینتْ محل اجتماع و گردهمایی قرار دادی، به درگاه تو توبه می‌کنیم.52/45</w:t>
      </w:r>
    </w:p>
    <w:p>
      <w:pPr>
        <w:pStyle w:val="Heading4"/>
      </w:pPr>
      <w:bookmarkStart w:id="8679" w:name="_Toc7441"/>
      <w:r>
        <w:t>فقدان</w:t>
      </w:r>
      <w:bookmarkEnd w:id="8679"/>
    </w:p>
    <w:p>
      <w:pPr>
        <w:pStyle w:val="Heading5"/>
      </w:pPr>
      <w:bookmarkStart w:id="8680" w:name="_Toc7442"/>
      <w:r>
        <w:t>مفقود نگشتن عزّت خداوند</w:t>
      </w:r>
      <w:bookmarkEnd w:id="8680"/>
    </w:p>
    <w:p>
      <w:pPr>
        <w:pStyle w:val="BookText"/>
      </w:pPr>
      <w:r>
        <w:rPr>
          <w:rFonts w:ascii="Amiri" w:hAnsi="Amiri" w:eastAsia="Amiri" w:cs="Amiri"/>
          <w:lang w:bidi="ar-SA"/>
          <w:color w:val="111111"/>
          <w:sz w:val="28"/>
          <w:szCs w:val="28"/>
          <w:rtl/>
        </w:rPr>
        <w:t xml:space="preserve">أَیِّدْنَا بِعِزٍّ لَا یُفْقَدُ</w:t>
      </w:r>
    </w:p>
    <w:p>
      <w:pPr>
        <w:pStyle w:val="BookText"/>
      </w:pPr>
      <w:r>
        <w:rPr>
          <w:rFonts w:ascii="IRNazanin" w:hAnsi="IRNazanin" w:eastAsia="IRNazanin" w:cs="IRNazanin"/>
          <w:lang w:bidi="fa-IR"/>
          <w:color w:val="111111"/>
          <w:sz w:val="28"/>
          <w:szCs w:val="28"/>
          <w:rtl/>
        </w:rPr>
        <w:t xml:space="preserve">ما را با عزّتی که از دست نرود، تأیید فرما.5/35</w:t>
      </w:r>
    </w:p>
    <w:p>
      <w:pPr>
        <w:pStyle w:val="Heading5"/>
      </w:pPr>
      <w:bookmarkStart w:id="8681" w:name="_Toc7443"/>
      <w:r>
        <w:t>سبب فقدان پاداش فرمانبردار</w:t>
      </w:r>
      <w:bookmarkEnd w:id="8681"/>
    </w:p>
    <w:p>
      <w:pPr>
        <w:pStyle w:val="BookText"/>
      </w:pPr>
      <w:r>
        <w:rPr>
          <w:rFonts w:ascii="Amiri" w:hAnsi="Amiri" w:eastAsia="Amiri" w:cs="Amiri"/>
          <w:lang w:bidi="ar-SA"/>
          <w:color w:val="111111"/>
          <w:sz w:val="28"/>
          <w:szCs w:val="28"/>
          <w:rtl/>
        </w:rPr>
        <w:t xml:space="preserve">لَوْ کَافَأْتَ الْمُطِیعَ عَلَی مَا أَنْتَ تَوَلَّیْتَهُ لَأَوْشَکَ أَنْ یَفْقِدَ ثَوَابَکَ</w:t>
      </w:r>
    </w:p>
    <w:p>
      <w:pPr>
        <w:pStyle w:val="BookText"/>
      </w:pPr>
      <w:r>
        <w:rPr>
          <w:rFonts w:ascii="IRNazanin" w:hAnsi="IRNazanin" w:eastAsia="IRNazanin" w:cs="IRNazanin"/>
          <w:lang w:bidi="fa-IR"/>
          <w:color w:val="111111"/>
          <w:sz w:val="28"/>
          <w:szCs w:val="28"/>
          <w:rtl/>
        </w:rPr>
        <w:t xml:space="preserve">اگر (بنا بود) فرمانبر را بر آنچه تو او را بر آن گماشته‌ای، جزا دهی، چه بسا پاداش تو را از دست می‌داد.12/37</w:t>
      </w:r>
    </w:p>
    <w:p>
      <w:pPr>
        <w:pStyle w:val="Heading5"/>
      </w:pPr>
      <w:bookmarkStart w:id="8682" w:name="_Toc7444"/>
      <w:r>
        <w:t>غم‌انگیز بودنِ فقدان ماه رمضان</w:t>
      </w:r>
      <w:bookmarkEnd w:id="8682"/>
    </w:p>
    <w:p>
      <w:pPr>
        <w:pStyle w:val="BookText"/>
      </w:pPr>
      <w:r>
        <w:rPr>
          <w:rFonts w:ascii="Amiri" w:hAnsi="Amiri" w:eastAsia="Amiri" w:cs="Amiri"/>
          <w:lang w:bidi="ar-SA"/>
          <w:color w:val="111111"/>
          <w:sz w:val="28"/>
          <w:szCs w:val="28"/>
          <w:rtl/>
        </w:rPr>
        <w:t xml:space="preserve">السَّلَامُ عَلَیْکَ مِنْ قَرِینٍ... أَفْجَعَ فَقْدُهُ مَفْقُودًا</w:t>
      </w:r>
    </w:p>
    <w:p>
      <w:pPr>
        <w:pStyle w:val="BookText"/>
      </w:pPr>
      <w:r>
        <w:rPr>
          <w:rFonts w:ascii="IRNazanin" w:hAnsi="IRNazanin" w:eastAsia="IRNazanin" w:cs="IRNazanin"/>
          <w:lang w:bidi="fa-IR"/>
          <w:color w:val="111111"/>
          <w:sz w:val="28"/>
          <w:szCs w:val="28"/>
          <w:rtl/>
        </w:rPr>
        <w:t xml:space="preserve">درود بر تو همنشینی که چون از دست رفت، فقدانش غم‌انگیز بود.26/45</w:t>
      </w:r>
    </w:p>
    <w:p>
      <w:pPr>
        <w:pStyle w:val="BookText"/>
      </w:pPr>
      <w:r>
        <w:rPr>
          <w:rFonts w:ascii="IRNazanin" w:hAnsi="IRNazanin" w:eastAsia="IRNazanin" w:cs="IRNazanin"/>
          <w:lang w:bidi="fa-IR"/>
          <w:color w:val="111111"/>
          <w:sz w:val="28"/>
          <w:szCs w:val="28"/>
          <w:rtl/>
        </w:rPr>
        <w:t xml:space="preserve">فقر تنگ‌دستی</w:t>
      </w:r>
    </w:p>
    <w:p>
      <w:pPr>
        <w:pStyle w:val="Heading5"/>
      </w:pPr>
      <w:bookmarkStart w:id="8683" w:name="_Toc7445"/>
      <w:r>
        <w:t>پناه بردن به خدا، از خوار شمردن فقرا</w:t>
      </w:r>
      <w:bookmarkEnd w:id="8683"/>
    </w:p>
    <w:p>
      <w:pPr>
        <w:pStyle w:val="BookText"/>
      </w:pPr>
      <w:r>
        <w:rPr>
          <w:rFonts w:ascii="Amiri" w:hAnsi="Amiri" w:eastAsia="Amiri" w:cs="Amiri"/>
          <w:lang w:bidi="ar-SA"/>
          <w:color w:val="111111"/>
          <w:sz w:val="28"/>
          <w:szCs w:val="28"/>
          <w:rtl/>
        </w:rPr>
        <w:t xml:space="preserve">اللَّهُمَّ إِنیِّ أَعُوذُ بِکَ مِنْ... الْإِزْرَاءِ بِالْمُقِلِّینَ</w:t>
      </w:r>
    </w:p>
    <w:p>
      <w:pPr>
        <w:pStyle w:val="BookText"/>
      </w:pPr>
      <w:r>
        <w:rPr>
          <w:rFonts w:ascii="IRNazanin" w:hAnsi="IRNazanin" w:eastAsia="IRNazanin" w:cs="IRNazanin"/>
          <w:lang w:bidi="fa-IR"/>
          <w:color w:val="111111"/>
          <w:sz w:val="28"/>
          <w:szCs w:val="28"/>
          <w:rtl/>
        </w:rPr>
        <w:t xml:space="preserve">خداوندا به تو پناه می‌برم از تحقیر کردن تهی‌دستان. 3و1/8</w:t>
      </w:r>
    </w:p>
    <w:p>
      <w:pPr>
        <w:pStyle w:val="Heading5"/>
      </w:pPr>
      <w:bookmarkStart w:id="8684" w:name="_Toc7446"/>
      <w:r>
        <w:t>فقیرترین فقیران</w:t>
      </w:r>
      <w:bookmarkEnd w:id="8684"/>
    </w:p>
    <w:p>
      <w:pPr>
        <w:pStyle w:val="BookText"/>
      </w:pPr>
      <w:r>
        <w:rPr>
          <w:rFonts w:ascii="Amiri" w:hAnsi="Amiri" w:eastAsia="Amiri" w:cs="Amiri"/>
          <w:lang w:bidi="ar-SA"/>
          <w:color w:val="111111"/>
          <w:sz w:val="28"/>
          <w:szCs w:val="28"/>
          <w:rtl/>
        </w:rPr>
        <w:t xml:space="preserve">أَنَا أَفْقَرُ الْفُقَرَاءِ إِلَیْکَ</w:t>
      </w:r>
    </w:p>
    <w:p>
      <w:pPr>
        <w:pStyle w:val="BookText"/>
      </w:pPr>
      <w:r>
        <w:rPr>
          <w:rFonts w:ascii="IRNazanin" w:hAnsi="IRNazanin" w:eastAsia="IRNazanin" w:cs="IRNazanin"/>
          <w:lang w:bidi="fa-IR"/>
          <w:color w:val="111111"/>
          <w:sz w:val="28"/>
          <w:szCs w:val="28"/>
          <w:rtl/>
        </w:rPr>
        <w:t xml:space="preserve">من نیازمندترین نیازمندان به توام.3/10</w:t>
      </w:r>
    </w:p>
    <w:p>
      <w:pPr>
        <w:pStyle w:val="Heading5"/>
      </w:pPr>
      <w:bookmarkStart w:id="8685" w:name="_Toc7447"/>
      <w:r>
        <w:t>نسبت دادن فقر، به آفریدگان</w:t>
      </w:r>
      <w:bookmarkEnd w:id="8685"/>
    </w:p>
    <w:p>
      <w:pPr>
        <w:pStyle w:val="BookText"/>
      </w:pPr>
      <w:r>
        <w:rPr>
          <w:rFonts w:ascii="Amiri" w:hAnsi="Amiri" w:eastAsia="Amiri" w:cs="Amiri"/>
          <w:lang w:bidi="ar-SA"/>
          <w:color w:val="111111"/>
          <w:sz w:val="28"/>
          <w:szCs w:val="28"/>
          <w:rtl/>
        </w:rPr>
        <w:t xml:space="preserve">نَسَبْتَهُمْ إِلَی الْفَقْرِ</w:t>
      </w:r>
    </w:p>
    <w:p>
      <w:pPr>
        <w:pStyle w:val="BookText"/>
      </w:pPr>
      <w:r>
        <w:rPr>
          <w:rFonts w:ascii="IRNazanin" w:hAnsi="IRNazanin" w:eastAsia="IRNazanin" w:cs="IRNazanin"/>
          <w:lang w:bidi="fa-IR"/>
          <w:color w:val="111111"/>
          <w:sz w:val="28"/>
          <w:szCs w:val="28"/>
          <w:rtl/>
        </w:rPr>
        <w:t xml:space="preserve">آنها را به تنگدستی نسبت داده‌ای.12/13</w:t>
      </w:r>
    </w:p>
    <w:p>
      <w:pPr>
        <w:pStyle w:val="Heading5"/>
      </w:pPr>
      <w:bookmarkStart w:id="8686" w:name="_Toc7448"/>
      <w:r>
        <w:t>آفریدگان، فقرای درگاه خدا</w:t>
      </w:r>
      <w:bookmarkEnd w:id="8686"/>
    </w:p>
    <w:p>
      <w:pPr>
        <w:pStyle w:val="BookText"/>
      </w:pPr>
      <w:r>
        <w:rPr>
          <w:rFonts w:ascii="Amiri" w:hAnsi="Amiri" w:eastAsia="Amiri" w:cs="Amiri"/>
          <w:lang w:bidi="ar-SA"/>
          <w:color w:val="111111"/>
          <w:sz w:val="28"/>
          <w:szCs w:val="28"/>
          <w:rtl/>
        </w:rPr>
        <w:t xml:space="preserve">وَ نَسَبْتَهُمْ إِلَی الْفَقْرِ وَ هُمْ أَهْلُ الْفَقْرِ إِلَیْکَ</w:t>
      </w:r>
    </w:p>
    <w:p>
      <w:pPr>
        <w:pStyle w:val="BookText"/>
      </w:pPr>
      <w:r>
        <w:rPr>
          <w:rFonts w:ascii="IRNazanin" w:hAnsi="IRNazanin" w:eastAsia="IRNazanin" w:cs="IRNazanin"/>
          <w:lang w:bidi="fa-IR"/>
          <w:color w:val="111111"/>
          <w:sz w:val="28"/>
          <w:szCs w:val="28"/>
          <w:rtl/>
        </w:rPr>
        <w:t xml:space="preserve">و آنها را به تنگدستی نسبت داده‌ای و ایشان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876" w:name="pg3739_48528"/>
    <w:bookmarkEnd w:id="876"/>
    <w:p>
      <w:pPr>
        <w:pStyle w:val="BookText"/>
      </w:pPr>
      <w:r>
        <w:rPr>
          <w:rFonts w:ascii="IRNazanin" w:hAnsi="IRNazanin" w:eastAsia="IRNazanin" w:cs="IRNazanin"/>
          <w:lang w:bidi="fa-IR"/>
          <w:color w:val="111111"/>
          <w:sz w:val="28"/>
          <w:szCs w:val="28"/>
          <w:rtl/>
        </w:rPr>
        <w:t xml:space="preserve">سزاوارند که به تو نیازمند باشند.12/13</w:t>
      </w:r>
    </w:p>
    <w:p>
      <w:pPr>
        <w:pStyle w:val="Heading5"/>
      </w:pPr>
      <w:bookmarkStart w:id="8687" w:name="_Toc7449"/>
      <w:r>
        <w:t>عامل برطرف شدن فقر از بنده</w:t>
      </w:r>
      <w:bookmarkEnd w:id="8687"/>
    </w:p>
    <w:p>
      <w:pPr>
        <w:pStyle w:val="BookText"/>
      </w:pPr>
      <w:r>
        <w:rPr>
          <w:rFonts w:ascii="Amiri" w:hAnsi="Amiri" w:eastAsia="Amiri" w:cs="Amiri"/>
          <w:lang w:bidi="ar-SA"/>
          <w:color w:val="111111"/>
          <w:sz w:val="28"/>
          <w:szCs w:val="28"/>
          <w:rtl/>
        </w:rPr>
        <w:t xml:space="preserve">فَمَنْ... رَامَ صَرْفَ الْفَقْرِ عَنْ نَفْسِهِ بِکَ فَقَدْ طَلَبَ حَاجَتَهُ فِی مَظَانِّهَا</w:t>
      </w:r>
    </w:p>
    <w:p>
      <w:pPr>
        <w:pStyle w:val="BookText"/>
      </w:pPr>
      <w:r>
        <w:rPr>
          <w:rFonts w:ascii="IRNazanin" w:hAnsi="IRNazanin" w:eastAsia="IRNazanin" w:cs="IRNazanin"/>
          <w:lang w:bidi="fa-IR"/>
          <w:color w:val="111111"/>
          <w:sz w:val="28"/>
          <w:szCs w:val="28"/>
          <w:rtl/>
        </w:rPr>
        <w:t xml:space="preserve">پس هر که برطرف کردن احتیاجش را به وسیله تو بخواهد، بی‌گمان نیازمندی‌اش را در جایگاه بایسته طلب کرده.13/13</w:t>
      </w:r>
    </w:p>
    <w:p>
      <w:pPr>
        <w:pStyle w:val="Heading5"/>
      </w:pPr>
      <w:bookmarkStart w:id="8688" w:name="_Toc7450"/>
      <w:r>
        <w:t>شکوه نمودن از فقر به خدا</w:t>
      </w:r>
      <w:bookmarkEnd w:id="8688"/>
    </w:p>
    <w:p>
      <w:pPr>
        <w:pStyle w:val="BookText"/>
      </w:pPr>
      <w:r>
        <w:rPr>
          <w:rFonts w:ascii="Amiri" w:hAnsi="Amiri" w:eastAsia="Amiri" w:cs="Amiri"/>
          <w:lang w:bidi="ar-SA"/>
          <w:color w:val="111111"/>
          <w:sz w:val="28"/>
          <w:szCs w:val="28"/>
          <w:rtl/>
        </w:rPr>
        <w:t xml:space="preserve">هَلْ أَنْتَ، یَا إِلَهِی... مُغْنٍ مَنْ شَکَا إِلَیْکَ، فَقْرَهُ تَوَکُّلًا؟</w:t>
      </w:r>
    </w:p>
    <w:p>
      <w:pPr>
        <w:pStyle w:val="BookText"/>
      </w:pPr>
      <w:r>
        <w:rPr>
          <w:rFonts w:ascii="IRNazanin" w:hAnsi="IRNazanin" w:eastAsia="IRNazanin" w:cs="IRNazanin"/>
          <w:lang w:bidi="fa-IR"/>
          <w:color w:val="111111"/>
          <w:sz w:val="28"/>
          <w:szCs w:val="28"/>
          <w:rtl/>
        </w:rPr>
        <w:t xml:space="preserve">ای خدای من آیا تو هر کس را که از تهی‌دستی‌اش با توکّل، به سوی تو شکایت کرد، بی‌نیاز می‌سازی؟15/16</w:t>
      </w:r>
    </w:p>
    <w:p>
      <w:pPr>
        <w:pStyle w:val="Heading5"/>
      </w:pPr>
      <w:bookmarkStart w:id="8689" w:name="_Toc7451"/>
      <w:r>
        <w:t>درخواست آزمایش نشدن به فروتنی برای غیر خدا، هنگام فقر</w:t>
      </w:r>
      <w:bookmarkEnd w:id="8689"/>
    </w:p>
    <w:p>
      <w:pPr>
        <w:pStyle w:val="BookText"/>
      </w:pPr>
      <w:r>
        <w:rPr>
          <w:rFonts w:ascii="Amiri" w:hAnsi="Amiri" w:eastAsia="Amiri" w:cs="Amiri"/>
          <w:lang w:bidi="ar-SA"/>
          <w:color w:val="111111"/>
          <w:sz w:val="28"/>
          <w:szCs w:val="28"/>
          <w:rtl/>
        </w:rPr>
        <w:t xml:space="preserve">لَا تَفْتِنِّی... بِالْخُضُوعِ لِسُوءَالِ غَیْرِکَ إِذَا افْتَقَرْتُ</w:t>
      </w:r>
    </w:p>
    <w:p>
      <w:pPr>
        <w:pStyle w:val="BookText"/>
      </w:pPr>
      <w:r>
        <w:rPr>
          <w:rFonts w:ascii="IRNazanin" w:hAnsi="IRNazanin" w:eastAsia="IRNazanin" w:cs="IRNazanin"/>
          <w:lang w:bidi="fa-IR"/>
          <w:color w:val="111111"/>
          <w:sz w:val="28"/>
          <w:szCs w:val="28"/>
          <w:rtl/>
        </w:rPr>
        <w:t xml:space="preserve">مرا به فروتنی برای درخواست از دیگران به هنگام نیازم، آزمایش نکن.12/20</w:t>
      </w:r>
    </w:p>
    <w:p>
      <w:pPr>
        <w:pStyle w:val="Heading5"/>
      </w:pPr>
      <w:bookmarkStart w:id="8690" w:name="_Toc7452"/>
      <w:r>
        <w:t>سبب فقیر نشدن بنده</w:t>
      </w:r>
      <w:bookmarkEnd w:id="8690"/>
    </w:p>
    <w:p>
      <w:pPr>
        <w:pStyle w:val="BookText"/>
      </w:pPr>
      <w:r>
        <w:rPr>
          <w:rFonts w:ascii="Amiri" w:hAnsi="Amiri" w:eastAsia="Amiri" w:cs="Amiri"/>
          <w:lang w:bidi="ar-SA"/>
          <w:color w:val="111111"/>
          <w:sz w:val="28"/>
          <w:szCs w:val="28"/>
          <w:rtl/>
        </w:rPr>
        <w:t xml:space="preserve">وَ لَا أَفْتَقِرَنَّ وَ مِنْ عِنْدِکَ وُسْعِی</w:t>
      </w:r>
    </w:p>
    <w:p>
      <w:pPr>
        <w:pStyle w:val="BookText"/>
      </w:pPr>
      <w:r>
        <w:rPr>
          <w:rFonts w:ascii="IRNazanin" w:hAnsi="IRNazanin" w:eastAsia="IRNazanin" w:cs="IRNazanin"/>
          <w:lang w:bidi="fa-IR"/>
          <w:color w:val="111111"/>
          <w:sz w:val="28"/>
          <w:szCs w:val="28"/>
          <w:rtl/>
        </w:rPr>
        <w:t xml:space="preserve">و (چنان کن که) فقیر نگردم، در حالی که دارایی‌ام از نزد تو می‌باشد.14/20</w:t>
      </w:r>
    </w:p>
    <w:p>
      <w:pPr>
        <w:pStyle w:val="Heading5"/>
      </w:pPr>
      <w:bookmarkStart w:id="8691" w:name="_Toc7453"/>
      <w:r>
        <w:t>بنده فقیر و بی‌چیز خدا بودن</w:t>
      </w:r>
      <w:bookmarkEnd w:id="8691"/>
    </w:p>
    <w:p>
      <w:pPr>
        <w:pStyle w:val="BookText"/>
      </w:pPr>
      <w:r>
        <w:rPr>
          <w:rFonts w:ascii="Amiri" w:hAnsi="Amiri" w:eastAsia="Amiri" w:cs="Amiri"/>
          <w:lang w:bidi="ar-SA"/>
          <w:color w:val="111111"/>
          <w:sz w:val="28"/>
          <w:szCs w:val="28"/>
          <w:rtl/>
        </w:rPr>
        <w:t xml:space="preserve">فَإِنِّی عَبْدُکَ... الْفَقِیرُ</w:t>
      </w:r>
    </w:p>
    <w:p>
      <w:pPr>
        <w:pStyle w:val="BookText"/>
      </w:pPr>
      <w:r>
        <w:rPr>
          <w:rFonts w:ascii="IRNazanin" w:hAnsi="IRNazanin" w:eastAsia="IRNazanin" w:cs="IRNazanin"/>
          <w:lang w:bidi="fa-IR"/>
          <w:color w:val="111111"/>
          <w:sz w:val="28"/>
          <w:szCs w:val="28"/>
          <w:rtl/>
        </w:rPr>
        <w:t xml:space="preserve">پس به درستی که من بنده فقیر توام.7/21</w:t>
      </w:r>
    </w:p>
    <w:p>
      <w:pPr>
        <w:pStyle w:val="Heading5"/>
      </w:pPr>
      <w:bookmarkStart w:id="8692" w:name="_Toc7454"/>
      <w:r>
        <w:t>ناامید نفرمودن بنده فقیر یا غنی، از روا شدن درخواستش</w:t>
      </w:r>
      <w:bookmarkEnd w:id="8692"/>
    </w:p>
    <w:p>
      <w:pPr>
        <w:pStyle w:val="BookText"/>
      </w:pPr>
      <w:r>
        <w:rPr>
          <w:rFonts w:ascii="Amiri" w:hAnsi="Amiri" w:eastAsia="Amiri" w:cs="Amiri"/>
          <w:lang w:bidi="ar-SA"/>
          <w:color w:val="111111"/>
          <w:sz w:val="28"/>
          <w:szCs w:val="28"/>
          <w:rtl/>
        </w:rPr>
        <w:t xml:space="preserve">وَ لَا تَجْعَلْنِی... آیِسًا مِنْ إِجَابَتِکَ لِی وَ إِنْ أَبْطَأَتْ عَنِّی، فِی... فَقْرٍ أَوْ غِنًی</w:t>
      </w:r>
    </w:p>
    <w:p>
      <w:pPr>
        <w:pStyle w:val="BookText"/>
      </w:pPr>
      <w:r>
        <w:rPr>
          <w:rFonts w:ascii="IRNazanin" w:hAnsi="IRNazanin" w:eastAsia="IRNazanin" w:cs="IRNazanin"/>
          <w:lang w:bidi="fa-IR"/>
          <w:color w:val="111111"/>
          <w:sz w:val="28"/>
          <w:szCs w:val="28"/>
          <w:rtl/>
        </w:rPr>
        <w:t xml:space="preserve">و مرا ناامید از اجابتت - گرچه دیر شود - قرار نده، در تهی‌دستی باشم یا ثروت.8/21</w:t>
      </w:r>
    </w:p>
    <w:p>
      <w:pPr>
        <w:pStyle w:val="Heading5"/>
      </w:pPr>
      <w:bookmarkStart w:id="8693" w:name="_Toc7455"/>
      <w:r>
        <w:t>قدرت نداشتن بنده، بر فقر</w:t>
      </w:r>
      <w:bookmarkEnd w:id="8693"/>
    </w:p>
    <w:p>
      <w:pPr>
        <w:pStyle w:val="BookText"/>
      </w:pPr>
      <w:r>
        <w:rPr>
          <w:rFonts w:ascii="Amiri" w:hAnsi="Amiri" w:eastAsia="Amiri" w:cs="Amiri"/>
          <w:lang w:bidi="ar-SA"/>
          <w:color w:val="111111"/>
          <w:sz w:val="28"/>
          <w:szCs w:val="28"/>
          <w:rtl/>
        </w:rPr>
        <w:t xml:space="preserve">لَا قُوَّةَ لِی عَلَی الْفَقْرِ</w:t>
      </w:r>
    </w:p>
    <w:p>
      <w:pPr>
        <w:pStyle w:val="BookText"/>
      </w:pPr>
      <w:r>
        <w:rPr>
          <w:rFonts w:ascii="IRNazanin" w:hAnsi="IRNazanin" w:eastAsia="IRNazanin" w:cs="IRNazanin"/>
          <w:lang w:bidi="fa-IR"/>
          <w:color w:val="111111"/>
          <w:sz w:val="28"/>
          <w:szCs w:val="28"/>
          <w:rtl/>
        </w:rPr>
        <w:t xml:space="preserve">تحمّل فقر ندارم.2/22</w:t>
      </w:r>
    </w:p>
    <w:p>
      <w:pPr>
        <w:pStyle w:val="Heading5"/>
      </w:pPr>
      <w:bookmarkStart w:id="8694" w:name="_Toc7456"/>
      <w:r>
        <w:t>توانگر شدن از فقر، به بی‌نیازی خدا</w:t>
      </w:r>
      <w:bookmarkEnd w:id="8694"/>
    </w:p>
    <w:p>
      <w:pPr>
        <w:pStyle w:val="BookText"/>
      </w:pPr>
      <w:r>
        <w:rPr>
          <w:rFonts w:ascii="Amiri" w:hAnsi="Amiri" w:eastAsia="Amiri" w:cs="Amiri"/>
          <w:lang w:bidi="ar-SA"/>
          <w:color w:val="111111"/>
          <w:sz w:val="28"/>
          <w:szCs w:val="28"/>
          <w:rtl/>
        </w:rPr>
        <w:t xml:space="preserve">وَ اجْعَلْنِی فِی جَمِیعِ ذَلِکَ مِنَ... الْمُغْنَیْنَ مِنَ الْفَقْرِ بِغِنَاکَ</w:t>
      </w:r>
    </w:p>
    <w:p>
      <w:pPr>
        <w:pStyle w:val="BookText"/>
      </w:pPr>
      <w:r>
        <w:rPr>
          <w:rFonts w:ascii="IRNazanin" w:hAnsi="IRNazanin" w:eastAsia="IRNazanin" w:cs="IRNazanin"/>
          <w:lang w:bidi="fa-IR"/>
          <w:color w:val="111111"/>
          <w:sz w:val="28"/>
          <w:szCs w:val="28"/>
          <w:rtl/>
        </w:rPr>
        <w:t xml:space="preserve">و مرا در همه آن (امور) از (آنان که) به توانگری تو از فقر به بی‌نیازی رسیده‌اند، قرار ده.11و10/25</w:t>
      </w:r>
    </w:p>
    <w:p>
      <w:pPr>
        <w:pStyle w:val="Heading5"/>
      </w:pPr>
      <w:bookmarkStart w:id="8695" w:name="_Toc7457"/>
      <w:r>
        <w:t>دارایی طلبیدن از غیر خدا و فقیر شدن</w:t>
      </w:r>
      <w:bookmarkEnd w:id="8695"/>
    </w:p>
    <w:p>
      <w:pPr>
        <w:pStyle w:val="BookText"/>
      </w:pPr>
      <w:r>
        <w:rPr>
          <w:rFonts w:ascii="Amiri" w:hAnsi="Amiri" w:eastAsia="Amiri" w:cs="Amiri"/>
          <w:lang w:bidi="ar-SA"/>
          <w:color w:val="111111"/>
          <w:sz w:val="28"/>
          <w:szCs w:val="28"/>
          <w:rtl/>
        </w:rPr>
        <w:t xml:space="preserve">فَکَمْ قَدْ رَأَیْتُ یَا إِلَهِی مِنْ أُنَاسٍ... رَامُوا الثَّرْوَةَ مِنْ سِوَاکَ فَافْتَقَرُوا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ثروت خواستند و نیازمند شدند.6/28</w:t>
      </w:r>
    </w:p>
    <w:p>
      <w:pPr>
        <w:pStyle w:val="Heading5"/>
      </w:pPr>
      <w:bookmarkStart w:id="8696" w:name="_Toc7458"/>
      <w:r>
        <w:t>محبوب گرداندن همنشینی با فقرا، برای بنده</w:t>
      </w:r>
      <w:bookmarkEnd w:id="8696"/>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877" w:name="pg3739_48529"/>
    <w:bookmarkEnd w:id="877"/>
    <w:p>
      <w:pPr>
        <w:pStyle w:val="BookText"/>
      </w:pPr>
      <w:r>
        <w:rPr>
          <w:rFonts w:ascii="Amiri" w:hAnsi="Amiri" w:eastAsia="Amiri" w:cs="Amiri"/>
          <w:lang w:bidi="ar-SA"/>
          <w:color w:val="111111"/>
          <w:sz w:val="28"/>
          <w:szCs w:val="28"/>
          <w:rtl/>
        </w:rPr>
        <w:t xml:space="preserve">اللَّهُمَّ حَبِّبْ إِلَیَّ صُحْبَةَ الْفُقَرَاءِ</w:t>
      </w:r>
    </w:p>
    <w:p>
      <w:pPr>
        <w:pStyle w:val="BookText"/>
      </w:pPr>
      <w:r>
        <w:rPr>
          <w:rFonts w:ascii="IRNazanin" w:hAnsi="IRNazanin" w:eastAsia="IRNazanin" w:cs="IRNazanin"/>
          <w:lang w:bidi="fa-IR"/>
          <w:color w:val="111111"/>
          <w:sz w:val="28"/>
          <w:szCs w:val="28"/>
          <w:rtl/>
        </w:rPr>
        <w:t xml:space="preserve">خداوندا، همنشینی نیازمندان را نزد من محبوب گردان.4/30</w:t>
      </w:r>
    </w:p>
    <w:p>
      <w:pPr>
        <w:pStyle w:val="Heading5"/>
      </w:pPr>
      <w:bookmarkStart w:id="8697" w:name="_Toc7459"/>
      <w:r>
        <w:t>رفتار خدا با بنده؛ رفتار توانگر با فقیر</w:t>
      </w:r>
      <w:bookmarkEnd w:id="8697"/>
    </w:p>
    <w:p>
      <w:pPr>
        <w:pStyle w:val="BookText"/>
      </w:pPr>
      <w:r>
        <w:rPr>
          <w:rFonts w:ascii="Amiri" w:hAnsi="Amiri" w:eastAsia="Amiri" w:cs="Amiri"/>
          <w:lang w:bidi="ar-SA"/>
          <w:color w:val="111111"/>
          <w:sz w:val="28"/>
          <w:szCs w:val="28"/>
          <w:rtl/>
        </w:rPr>
        <w:t xml:space="preserve">وَ افْعَلْ بِی فِعْلَ... غَنِیٍّ تَعَرَّضَ لَهُ عَبْدٌ فَقِیرٌ فَنَعَشَهُ</w:t>
      </w:r>
    </w:p>
    <w:p>
      <w:pPr>
        <w:pStyle w:val="BookText"/>
      </w:pPr>
      <w:r>
        <w:rPr>
          <w:rFonts w:ascii="IRNazanin" w:hAnsi="IRNazanin" w:eastAsia="IRNazanin" w:cs="IRNazanin"/>
          <w:lang w:bidi="fa-IR"/>
          <w:color w:val="111111"/>
          <w:sz w:val="28"/>
          <w:szCs w:val="28"/>
          <w:rtl/>
        </w:rPr>
        <w:t xml:space="preserve">و با من همانند توانگری که بنده بینوایی پیش او آمده، پس او را بی‌نیاز کرده، رفتار نما.24/31</w:t>
      </w:r>
    </w:p>
    <w:p>
      <w:pPr>
        <w:pStyle w:val="Heading5"/>
      </w:pPr>
      <w:bookmarkStart w:id="8698" w:name="_Toc7460"/>
      <w:r>
        <w:t>درخواست از خدا، همانند بنده‌ای فقیر</w:t>
      </w:r>
      <w:bookmarkEnd w:id="8698"/>
    </w:p>
    <w:p>
      <w:pPr>
        <w:pStyle w:val="BookText"/>
      </w:pPr>
      <w:r>
        <w:rPr>
          <w:rFonts w:ascii="Amiri" w:hAnsi="Amiri" w:eastAsia="Amiri" w:cs="Amiri"/>
          <w:lang w:bidi="ar-SA"/>
          <w:color w:val="111111"/>
          <w:sz w:val="28"/>
          <w:szCs w:val="28"/>
          <w:rtl/>
        </w:rPr>
        <w:t xml:space="preserve">سَأَلْتُکَ مَسْأَلَةَ الْحَقِیرِ الذَّلِیلِ الْبَائِسِ الْفَقِیرِ</w:t>
      </w:r>
    </w:p>
    <w:p>
      <w:pPr>
        <w:pStyle w:val="BookText"/>
      </w:pPr>
      <w:r>
        <w:rPr>
          <w:rFonts w:ascii="IRNazanin" w:hAnsi="IRNazanin" w:eastAsia="IRNazanin" w:cs="IRNazanin"/>
          <w:lang w:bidi="fa-IR"/>
          <w:color w:val="111111"/>
          <w:sz w:val="28"/>
          <w:szCs w:val="28"/>
          <w:rtl/>
        </w:rPr>
        <w:t xml:space="preserve">از تو درخواست می‌نمایم، درخواستِ خُرد، خوار، بدحال، نیازمند.74/47</w:t>
      </w:r>
    </w:p>
    <w:p>
      <w:pPr>
        <w:pStyle w:val="Heading5"/>
      </w:pPr>
      <w:bookmarkStart w:id="8699" w:name="_Toc7461"/>
      <w:r>
        <w:t>افزودن فقر بنده، به درگاه خدا</w:t>
      </w:r>
      <w:bookmarkEnd w:id="8699"/>
    </w:p>
    <w:p>
      <w:pPr>
        <w:pStyle w:val="BookText"/>
      </w:pPr>
      <w:r>
        <w:rPr>
          <w:rFonts w:ascii="Amiri" w:hAnsi="Amiri" w:eastAsia="Amiri" w:cs="Amiri"/>
          <w:lang w:bidi="ar-SA"/>
          <w:color w:val="111111"/>
          <w:sz w:val="28"/>
          <w:szCs w:val="28"/>
          <w:rtl/>
        </w:rPr>
        <w:t xml:space="preserve">زِدْنِی إِلَیْکَ فَاقَةً وَ فَقْرًا</w:t>
      </w:r>
    </w:p>
    <w:p>
      <w:pPr>
        <w:pStyle w:val="BookText"/>
      </w:pPr>
      <w:r>
        <w:rPr>
          <w:rFonts w:ascii="IRNazanin" w:hAnsi="IRNazanin" w:eastAsia="IRNazanin" w:cs="IRNazanin"/>
          <w:lang w:bidi="fa-IR"/>
          <w:color w:val="111111"/>
          <w:sz w:val="28"/>
          <w:szCs w:val="28"/>
          <w:rtl/>
        </w:rPr>
        <w:t xml:space="preserve">بر فقر و نیازم به درگاهت بیفزا.118/47</w:t>
      </w:r>
    </w:p>
    <w:p>
      <w:pPr>
        <w:pStyle w:val="Heading5"/>
      </w:pPr>
      <w:bookmarkStart w:id="8700" w:name="_Toc7462"/>
      <w:r>
        <w:t>فقر بنده به خدا و غنای خدا از بنده</w:t>
      </w:r>
      <w:bookmarkEnd w:id="8700"/>
    </w:p>
    <w:p>
      <w:pPr>
        <w:pStyle w:val="BookText"/>
      </w:pPr>
      <w:r>
        <w:rPr>
          <w:rFonts w:ascii="Amiri" w:hAnsi="Amiri" w:eastAsia="Amiri" w:cs="Amiri"/>
          <w:lang w:bidi="ar-SA"/>
          <w:color w:val="111111"/>
          <w:sz w:val="28"/>
          <w:szCs w:val="28"/>
          <w:rtl/>
        </w:rPr>
        <w:t xml:space="preserve">وَ تَوَلَّ قَضَاءَ کُلِّ حَاجَةٍ هِیَ لِی... بِفَقْرِی إِلَیْکَ، وَ غِنَاکَ عَنِّی</w:t>
      </w:r>
    </w:p>
    <w:p>
      <w:pPr>
        <w:pStyle w:val="BookText"/>
      </w:pPr>
      <w:r>
        <w:rPr>
          <w:rFonts w:ascii="IRNazanin" w:hAnsi="IRNazanin" w:eastAsia="IRNazanin" w:cs="IRNazanin"/>
          <w:lang w:bidi="fa-IR"/>
          <w:color w:val="111111"/>
          <w:sz w:val="28"/>
          <w:szCs w:val="28"/>
          <w:rtl/>
        </w:rPr>
        <w:t xml:space="preserve">و برآوردن هر درخواستی را برای من، به نیازمندی من به تو و به بی‌نیازی تو از من، به عهده گیر.4/48</w:t>
      </w:r>
    </w:p>
    <w:p>
      <w:pPr>
        <w:pStyle w:val="Heading5"/>
      </w:pPr>
      <w:bookmarkStart w:id="8701" w:name="_Toc7463"/>
      <w:r>
        <w:t>فرود آوردن فقر خود به درگاه خدا، در روز قربان و جمعه</w:t>
      </w:r>
      <w:bookmarkEnd w:id="8701"/>
    </w:p>
    <w:p>
      <w:pPr>
        <w:pStyle w:val="BookText"/>
      </w:pPr>
      <w:r>
        <w:rPr>
          <w:rFonts w:ascii="Amiri" w:hAnsi="Amiri" w:eastAsia="Amiri" w:cs="Amiri"/>
          <w:lang w:bidi="ar-SA"/>
          <w:color w:val="111111"/>
          <w:sz w:val="28"/>
          <w:szCs w:val="28"/>
          <w:rtl/>
        </w:rPr>
        <w:t xml:space="preserve">اللَّهُمَّ... بِکَ أَنْزَلْتُ الْیَوْمَ فَقْرِی وَ فَاقَتِی وَ مَسْکَنَتِی</w:t>
      </w:r>
    </w:p>
    <w:p>
      <w:pPr>
        <w:pStyle w:val="BookText"/>
      </w:pPr>
      <w:r>
        <w:rPr>
          <w:rFonts w:ascii="IRNazanin" w:hAnsi="IRNazanin" w:eastAsia="IRNazanin" w:cs="IRNazanin"/>
          <w:lang w:bidi="fa-IR"/>
          <w:color w:val="111111"/>
          <w:sz w:val="28"/>
          <w:szCs w:val="28"/>
          <w:rtl/>
        </w:rPr>
        <w:t xml:space="preserve">خداوندا، در این روز، تنگدستی و نیازمندی و بی‌چیزی‌ام را به سوی تو فرود آوردم.4/48</w:t>
      </w:r>
    </w:p>
    <w:p>
      <w:pPr>
        <w:pStyle w:val="Heading5"/>
      </w:pPr>
      <w:bookmarkStart w:id="8702" w:name="_Toc7464"/>
      <w:r>
        <w:t>خواندن خدا و فقیر درگاهش بودن</w:t>
      </w:r>
      <w:bookmarkEnd w:id="8702"/>
    </w:p>
    <w:p>
      <w:pPr>
        <w:pStyle w:val="BookText"/>
      </w:pPr>
      <w:r>
        <w:rPr>
          <w:rFonts w:ascii="Amiri" w:hAnsi="Amiri" w:eastAsia="Amiri" w:cs="Amiri"/>
          <w:lang w:bidi="ar-SA"/>
          <w:color w:val="111111"/>
          <w:sz w:val="28"/>
          <w:szCs w:val="28"/>
          <w:rtl/>
        </w:rPr>
        <w:t xml:space="preserve">دَعَوْتُکَ یَا رَبِّ... فَقِیرًا، مُضْطَرًّا إِلَیْکَ</w:t>
      </w:r>
    </w:p>
    <w:p>
      <w:pPr>
        <w:pStyle w:val="BookText"/>
      </w:pPr>
      <w:r>
        <w:rPr>
          <w:rFonts w:ascii="IRNazanin" w:hAnsi="IRNazanin" w:eastAsia="IRNazanin" w:cs="IRNazanin"/>
          <w:lang w:bidi="fa-IR"/>
          <w:color w:val="111111"/>
          <w:sz w:val="28"/>
          <w:szCs w:val="28"/>
          <w:rtl/>
        </w:rPr>
        <w:t xml:space="preserve">تو را خواندم - ای پروردگار من - در حالی که فقیر و بیچاره درگاه تو هستم.9/51</w:t>
      </w:r>
    </w:p>
    <w:p>
      <w:pPr>
        <w:pStyle w:val="BookText"/>
      </w:pPr>
      <w:r>
        <w:rPr>
          <w:rFonts w:ascii="IRNazanin" w:hAnsi="IRNazanin" w:eastAsia="IRNazanin" w:cs="IRNazanin"/>
          <w:lang w:bidi="fa-IR"/>
          <w:color w:val="111111"/>
          <w:sz w:val="28"/>
          <w:szCs w:val="28"/>
          <w:rtl/>
        </w:rPr>
        <w:t xml:space="preserve">فکر اندیشه</w:t>
      </w:r>
    </w:p>
    <w:p>
      <w:pPr>
        <w:pStyle w:val="BookText"/>
      </w:pPr>
      <w:r>
        <w:rPr>
          <w:rFonts w:ascii="IRNazanin" w:hAnsi="IRNazanin" w:eastAsia="IRNazanin" w:cs="IRNazanin"/>
          <w:lang w:bidi="fa-IR"/>
          <w:color w:val="111111"/>
          <w:sz w:val="28"/>
          <w:szCs w:val="28"/>
          <w:rtl/>
        </w:rPr>
        <w:t xml:space="preserve">فلاح رستگاری</w:t>
      </w:r>
    </w:p>
    <w:p>
      <w:pPr>
        <w:pStyle w:val="Heading4"/>
      </w:pPr>
      <w:bookmarkStart w:id="8703" w:name="_Toc7465"/>
      <w:r>
        <w:t>فلک</w:t>
      </w:r>
      <w:bookmarkEnd w:id="8703"/>
    </w:p>
    <w:p>
      <w:pPr>
        <w:pStyle w:val="Heading5"/>
      </w:pPr>
      <w:bookmarkStart w:id="8704" w:name="_Toc7466"/>
      <w:r>
        <w:t>تصرّف ماه، در فلک تدبیر</w:t>
      </w:r>
      <w:bookmarkEnd w:id="8704"/>
    </w:p>
    <w:p>
      <w:pPr>
        <w:pStyle w:val="BookText"/>
      </w:pPr>
      <w:r>
        <w:rPr>
          <w:rFonts w:ascii="Amiri" w:hAnsi="Amiri" w:eastAsia="Amiri" w:cs="Amiri"/>
          <w:lang w:bidi="ar-SA"/>
          <w:color w:val="111111"/>
          <w:sz w:val="28"/>
          <w:szCs w:val="28"/>
          <w:rtl/>
        </w:rPr>
        <w:t xml:space="preserve">أَیُّهَا... الْمُتَصَرِّفُ فِی فَلَکِ التَّدْبِیرِ</w:t>
      </w:r>
    </w:p>
    <w:p>
      <w:pPr>
        <w:pStyle w:val="BookText"/>
      </w:pPr>
      <w:r>
        <w:rPr>
          <w:rFonts w:ascii="IRNazanin" w:hAnsi="IRNazanin" w:eastAsia="IRNazanin" w:cs="IRNazanin"/>
          <w:lang w:bidi="fa-IR"/>
          <w:color w:val="111111"/>
          <w:sz w:val="28"/>
          <w:szCs w:val="28"/>
          <w:rtl/>
        </w:rPr>
        <w:t xml:space="preserve">ای که در فلک تدبیر تصرّف می‌کنی.1/43</w:t>
      </w:r>
    </w:p>
    <w:p>
      <w:pPr>
        <w:pStyle w:val="BookText"/>
      </w:pPr>
      <w:r>
        <w:rPr>
          <w:rFonts w:ascii="IRNazanin" w:hAnsi="IRNazanin" w:eastAsia="IRNazanin" w:cs="IRNazanin"/>
          <w:lang w:bidi="fa-IR"/>
          <w:color w:val="111111"/>
          <w:sz w:val="28"/>
          <w:szCs w:val="28"/>
          <w:rtl/>
        </w:rPr>
        <w:t xml:space="preserve">فنا نابودی</w:t>
      </w:r>
    </w:p>
    <w:p>
      <w:pPr>
        <w:pStyle w:val="Heading5"/>
      </w:pPr>
      <w:bookmarkStart w:id="8705" w:name="_Toc7467"/>
      <w:r>
        <w:t>فناناپذیری گنجینه‌های رحمت خدا</w:t>
      </w:r>
      <w:bookmarkEnd w:id="8705"/>
    </w:p>
    <w:p>
      <w:pPr>
        <w:pStyle w:val="BookText"/>
      </w:pPr>
      <w:r>
        <w:rPr>
          <w:rFonts w:ascii="Amiri" w:hAnsi="Amiri" w:eastAsia="Amiri" w:cs="Amiri"/>
          <w:lang w:bidi="ar-SA"/>
          <w:color w:val="111111"/>
          <w:sz w:val="28"/>
          <w:szCs w:val="28"/>
          <w:rtl/>
        </w:rPr>
        <w:t xml:space="preserve">یَا مَنْ لَا تَفْنَی خَزَائِنُ رَحْمَتِهِ</w:t>
      </w:r>
    </w:p>
    <w:p>
      <w:pPr>
        <w:pStyle w:val="BookText"/>
      </w:pPr>
      <w:r>
        <w:rPr>
          <w:rFonts w:ascii="IRNazanin" w:hAnsi="IRNazanin" w:eastAsia="IRNazanin" w:cs="IRNazanin"/>
          <w:lang w:bidi="fa-IR"/>
          <w:color w:val="111111"/>
          <w:sz w:val="28"/>
          <w:szCs w:val="28"/>
          <w:rtl/>
        </w:rPr>
        <w:t xml:space="preserve">ای کسی که گنج‌های رحمت او نابود نمی‌شود.3/5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878" w:name="pg3739_48530"/>
    <w:bookmarkEnd w:id="878"/>
    <w:p>
      <w:pPr>
        <w:pStyle w:val="Heading5"/>
      </w:pPr>
      <w:bookmarkStart w:id="8706" w:name="_Toc7468"/>
      <w:r>
        <w:t>زیانی در (دنیای) فانی‌شونده</w:t>
      </w:r>
      <w:bookmarkEnd w:id="8706"/>
    </w:p>
    <w:p>
      <w:pPr>
        <w:pStyle w:val="BookText"/>
      </w:pPr>
      <w:r>
        <w:rPr>
          <w:rFonts w:ascii="Amiri" w:hAnsi="Amiri" w:eastAsia="Amiri" w:cs="Amiri"/>
          <w:lang w:bidi="ar-SA"/>
          <w:color w:val="111111"/>
          <w:sz w:val="28"/>
          <w:szCs w:val="28"/>
          <w:rtl/>
        </w:rPr>
        <w:t xml:space="preserve">اللَّهُمَّ وَ مَتَی وَقَفْنَا بَیْنَ نَقْصَیْنِ فِی دِینٍ أَوْ دُنْیَا، فَأَوْقِعِ النَّقْصَ بِأَسْرَعِهِمَا فَنَاءً</w:t>
      </w:r>
    </w:p>
    <w:p>
      <w:pPr>
        <w:pStyle w:val="BookText"/>
      </w:pPr>
      <w:r>
        <w:rPr>
          <w:rFonts w:ascii="IRNazanin" w:hAnsi="IRNazanin" w:eastAsia="IRNazanin" w:cs="IRNazanin"/>
          <w:lang w:bidi="fa-IR"/>
          <w:color w:val="111111"/>
          <w:sz w:val="28"/>
          <w:szCs w:val="28"/>
          <w:rtl/>
        </w:rPr>
        <w:t xml:space="preserve">خداوندا و هرگاه بین دو زیان قرار گرفتیم در دین یا دنیا، پس زیان را در آن که زودگذر است قرار ده.2/9</w:t>
      </w:r>
    </w:p>
    <w:p>
      <w:pPr>
        <w:pStyle w:val="Heading5"/>
      </w:pPr>
      <w:bookmarkStart w:id="8707" w:name="_Toc7469"/>
      <w:r>
        <w:t>فانی نگشتن خزائن الهی، با درخواست از خدا</w:t>
      </w:r>
      <w:bookmarkEnd w:id="8707"/>
    </w:p>
    <w:p>
      <w:pPr>
        <w:pStyle w:val="BookText"/>
      </w:pPr>
      <w:r>
        <w:rPr>
          <w:rFonts w:ascii="Amiri" w:hAnsi="Amiri" w:eastAsia="Amiri" w:cs="Amiri"/>
          <w:lang w:bidi="ar-SA"/>
          <w:color w:val="111111"/>
          <w:sz w:val="28"/>
          <w:szCs w:val="28"/>
          <w:rtl/>
        </w:rPr>
        <w:t xml:space="preserve">یَا مَنْ لَا تُفْنِی خَزَائِنَهُ الْمَسَائِلُ</w:t>
      </w:r>
    </w:p>
    <w:p>
      <w:pPr>
        <w:pStyle w:val="BookText"/>
      </w:pPr>
      <w:r>
        <w:rPr>
          <w:rFonts w:ascii="IRNazanin" w:hAnsi="IRNazanin" w:eastAsia="IRNazanin" w:cs="IRNazanin"/>
          <w:lang w:bidi="fa-IR"/>
          <w:color w:val="111111"/>
          <w:sz w:val="28"/>
          <w:szCs w:val="28"/>
          <w:rtl/>
        </w:rPr>
        <w:t xml:space="preserve">ای آنکه درخواست‌ها، گنجینه‌های او را فانی نمی‌سازد.7/13</w:t>
      </w:r>
    </w:p>
    <w:p>
      <w:pPr>
        <w:pStyle w:val="Heading5"/>
      </w:pPr>
      <w:bookmarkStart w:id="8708" w:name="_Toc7470"/>
      <w:r>
        <w:t>اندک بودن آنچه پایانش فناست</w:t>
      </w:r>
      <w:bookmarkEnd w:id="8708"/>
    </w:p>
    <w:p>
      <w:pPr>
        <w:pStyle w:val="BookText"/>
      </w:pPr>
      <w:r>
        <w:rPr>
          <w:rFonts w:ascii="Amiri" w:hAnsi="Amiri" w:eastAsia="Amiri" w:cs="Amiri"/>
          <w:lang w:bidi="ar-SA"/>
          <w:color w:val="111111"/>
          <w:sz w:val="28"/>
          <w:szCs w:val="28"/>
          <w:rtl/>
        </w:rPr>
        <w:t xml:space="preserve">فَغَیْرُ کَثِیرٍ مَا عَاقِبَتُهُ الْفَنَاءُ</w:t>
      </w:r>
    </w:p>
    <w:p>
      <w:pPr>
        <w:pStyle w:val="BookText"/>
      </w:pPr>
      <w:r>
        <w:rPr>
          <w:rFonts w:ascii="IRNazanin" w:hAnsi="IRNazanin" w:eastAsia="IRNazanin" w:cs="IRNazanin"/>
          <w:lang w:bidi="fa-IR"/>
          <w:color w:val="111111"/>
          <w:sz w:val="28"/>
          <w:szCs w:val="28"/>
          <w:rtl/>
        </w:rPr>
        <w:t xml:space="preserve">زیرا آنچه سرانجامش نابودیست، زیاد نیست.3/18</w:t>
      </w:r>
    </w:p>
    <w:p>
      <w:pPr>
        <w:pStyle w:val="Heading5"/>
      </w:pPr>
      <w:bookmarkStart w:id="8709" w:name="_Toc7471"/>
      <w:r>
        <w:t>فانی شدن دنیا</w:t>
      </w:r>
      <w:bookmarkEnd w:id="8709"/>
    </w:p>
    <w:p>
      <w:pPr>
        <w:pStyle w:val="BookText"/>
      </w:pPr>
      <w:r>
        <w:rPr>
          <w:rFonts w:ascii="Amiri" w:hAnsi="Amiri" w:eastAsia="Amiri" w:cs="Amiri"/>
          <w:lang w:bidi="ar-SA"/>
          <w:color w:val="111111"/>
          <w:sz w:val="28"/>
          <w:szCs w:val="28"/>
          <w:rtl/>
        </w:rPr>
        <w:t xml:space="preserve">مَا زَوَیْتَ عَنِّی مِنْ مَتَاعِ الدُّنْیَا الْفَانِیَةِ فَاذْخَرْهُ لِی فِی خَزَائِنِکَ الْبَاقِیَةِ</w:t>
      </w:r>
    </w:p>
    <w:p>
      <w:pPr>
        <w:pStyle w:val="BookText"/>
      </w:pPr>
      <w:r>
        <w:rPr>
          <w:rFonts w:ascii="IRNazanin" w:hAnsi="IRNazanin" w:eastAsia="IRNazanin" w:cs="IRNazanin"/>
          <w:lang w:bidi="fa-IR"/>
          <w:color w:val="111111"/>
          <w:sz w:val="28"/>
          <w:szCs w:val="28"/>
          <w:rtl/>
        </w:rPr>
        <w:t xml:space="preserve">آنچه از کالای دنیایِ فانی، از من گرفتی، پس آن را برای من در گنجینه‌های جاوید خود ذخیره فرما. 5/30</w:t>
      </w:r>
    </w:p>
    <w:p>
      <w:pPr>
        <w:pStyle w:val="Heading5"/>
      </w:pPr>
      <w:bookmarkStart w:id="8710" w:name="_Toc7472"/>
      <w:r>
        <w:t>پوشاندن (گناهان) بنده، در سرای نیستی</w:t>
      </w:r>
      <w:bookmarkEnd w:id="8710"/>
    </w:p>
    <w:p>
      <w:pPr>
        <w:pStyle w:val="BookText"/>
      </w:pPr>
      <w:r>
        <w:rPr>
          <w:rFonts w:ascii="Amiri" w:hAnsi="Amiri" w:eastAsia="Amiri" w:cs="Amiri"/>
          <w:lang w:bidi="ar-SA"/>
          <w:color w:val="111111"/>
          <w:sz w:val="28"/>
          <w:szCs w:val="28"/>
          <w:rtl/>
        </w:rPr>
        <w:t xml:space="preserve">اللَّهُمَّ وَ إِذْ سَتَرْتَنِی بِعَفْوِکَ، وَ تَغَمَّدْتَنِی بِفَضْلِکَ فِی دَارِ الْفَنَاءِ... فَأَجِرْنِی مِنْ فَضِیحَاتِ دَارِ الْبَقَاءِ...</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و (گناه) مرا به فضلت در سرای فانی نهان داشتی، پس از رسوایی‌های سرای باقی، مرا ایمن ساز.21/32</w:t>
      </w:r>
    </w:p>
    <w:p>
      <w:pPr>
        <w:pStyle w:val="Heading5"/>
      </w:pPr>
      <w:bookmarkStart w:id="8711" w:name="_Toc7473"/>
      <w:r>
        <w:t>ثروتی فنانشدنی</w:t>
      </w:r>
      <w:bookmarkEnd w:id="8711"/>
    </w:p>
    <w:p>
      <w:pPr>
        <w:pStyle w:val="BookText"/>
      </w:pPr>
      <w:r>
        <w:rPr>
          <w:rFonts w:ascii="Amiri" w:hAnsi="Amiri" w:eastAsia="Amiri" w:cs="Amiri"/>
          <w:lang w:bidi="ar-SA"/>
          <w:color w:val="111111"/>
          <w:sz w:val="28"/>
          <w:szCs w:val="28"/>
          <w:rtl/>
        </w:rPr>
        <w:t xml:space="preserve">مَتِّعْنَا بِثَرْوَةٍ لَا تَنْفَدُ</w:t>
      </w:r>
    </w:p>
    <w:p>
      <w:pPr>
        <w:pStyle w:val="BookText"/>
      </w:pPr>
      <w:r>
        <w:rPr>
          <w:rFonts w:ascii="IRNazanin" w:hAnsi="IRNazanin" w:eastAsia="IRNazanin" w:cs="IRNazanin"/>
          <w:lang w:bidi="fa-IR"/>
          <w:color w:val="111111"/>
          <w:sz w:val="28"/>
          <w:szCs w:val="28"/>
          <w:rtl/>
        </w:rPr>
        <w:t xml:space="preserve">ما را ثروتی که نابود نشود، ببخش.5/35</w:t>
      </w:r>
    </w:p>
    <w:p>
      <w:pPr>
        <w:pStyle w:val="Heading5"/>
      </w:pPr>
      <w:bookmarkStart w:id="8712" w:name="_Toc7474"/>
      <w:r>
        <w:t>تعلّق گرفتن پاداش، به عمل کوتاه مدت نیست شدنی</w:t>
      </w:r>
      <w:bookmarkEnd w:id="8712"/>
    </w:p>
    <w:p>
      <w:pPr>
        <w:pStyle w:val="BookText"/>
      </w:pPr>
      <w:r>
        <w:rPr>
          <w:rFonts w:ascii="Amiri" w:hAnsi="Amiri" w:eastAsia="Amiri" w:cs="Amiri"/>
          <w:lang w:bidi="ar-SA"/>
          <w:color w:val="111111"/>
          <w:sz w:val="28"/>
          <w:szCs w:val="28"/>
          <w:rtl/>
        </w:rPr>
        <w:t xml:space="preserve">...لَکِنَّکَ بِکَرَمِکَ جَازَیْتَهُ عَلَی الْمُدَّةِ الْقَصِیرَةِ الْفَانِیَةِ بِالْمُدَّةِ الطَّوِیلَةِ الْخَالِدَةِ</w:t>
      </w:r>
    </w:p>
    <w:p>
      <w:pPr>
        <w:pStyle w:val="BookText"/>
      </w:pPr>
      <w:r>
        <w:rPr>
          <w:rFonts w:ascii="IRNazanin" w:hAnsi="IRNazanin" w:eastAsia="IRNazanin" w:cs="IRNazanin"/>
          <w:lang w:bidi="fa-IR"/>
          <w:color w:val="111111"/>
          <w:sz w:val="28"/>
          <w:szCs w:val="28"/>
          <w:rtl/>
        </w:rPr>
        <w:t xml:space="preserve">...ولی تو او را با کرمت در برابر عمل کوتاه‌مدّتِ زودگذر، پاداش درازمدّتِ همیشگی دادی.12/37</w:t>
      </w:r>
    </w:p>
    <w:p>
      <w:pPr>
        <w:pStyle w:val="Heading5"/>
      </w:pPr>
      <w:bookmarkStart w:id="8713" w:name="_Toc7475"/>
      <w:r>
        <w:t>فانی نگشتن مهربانی خدا</w:t>
      </w:r>
      <w:bookmarkEnd w:id="8713"/>
    </w:p>
    <w:p>
      <w:pPr>
        <w:pStyle w:val="BookText"/>
      </w:pPr>
      <w:r>
        <w:rPr>
          <w:rFonts w:ascii="Amiri" w:hAnsi="Amiri" w:eastAsia="Amiri" w:cs="Amiri"/>
          <w:lang w:bidi="ar-SA"/>
          <w:color w:val="111111"/>
          <w:sz w:val="28"/>
          <w:szCs w:val="28"/>
          <w:rtl/>
        </w:rPr>
        <w:t xml:space="preserve">وَ اسْتَعْمِلْنَا بِمَا یَکُونُ حِطَّةً وَ کَفَّارَةً لِمَا أَنْکَرْتَ مِنَّا فِیهِ بِرَأْفَتِکَ الَّتِی لَا تَنْفَدُ</w:t>
      </w:r>
    </w:p>
    <w:p>
      <w:pPr>
        <w:pStyle w:val="BookText"/>
      </w:pPr>
      <w:r>
        <w:rPr>
          <w:rFonts w:ascii="IRNazanin" w:hAnsi="IRNazanin" w:eastAsia="IRNazanin" w:cs="IRNazanin"/>
          <w:lang w:bidi="fa-IR"/>
          <w:color w:val="111111"/>
          <w:sz w:val="28"/>
          <w:szCs w:val="28"/>
          <w:rtl/>
        </w:rPr>
        <w:t xml:space="preserve">و به مهربانی‌ات که نابود نمی‌شود، ما را در این (ماه) به کاری که سبب فروریختن و کفّاره کارهایی می‌شود که بر ما نمی‌پسندی، بگمار.47/45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879" w:name="pg3739_48531"/>
    <w:bookmarkEnd w:id="879"/>
    <w:p>
      <w:pPr>
        <w:pStyle w:val="Heading5"/>
      </w:pPr>
      <w:bookmarkStart w:id="8714" w:name="_Toc7476"/>
      <w:r>
        <w:t>فانی نگشتن معادن احسان خدا</w:t>
      </w:r>
      <w:bookmarkEnd w:id="8714"/>
    </w:p>
    <w:p>
      <w:pPr>
        <w:pStyle w:val="BookText"/>
      </w:pPr>
      <w:r>
        <w:rPr>
          <w:rFonts w:ascii="Amiri" w:hAnsi="Amiri" w:eastAsia="Amiri" w:cs="Amiri"/>
          <w:lang w:bidi="ar-SA"/>
          <w:color w:val="111111"/>
          <w:sz w:val="28"/>
          <w:szCs w:val="28"/>
          <w:rtl/>
        </w:rPr>
        <w:t xml:space="preserve">إِنَّ مَعَادِنَ إِحْسَانِکَ لَا تَفْنَی</w:t>
      </w:r>
    </w:p>
    <w:p>
      <w:pPr>
        <w:pStyle w:val="BookText"/>
      </w:pPr>
      <w:r>
        <w:rPr>
          <w:rFonts w:ascii="IRNazanin" w:hAnsi="IRNazanin" w:eastAsia="IRNazanin" w:cs="IRNazanin"/>
          <w:lang w:bidi="fa-IR"/>
          <w:color w:val="111111"/>
          <w:sz w:val="28"/>
          <w:szCs w:val="28"/>
          <w:rtl/>
        </w:rPr>
        <w:t xml:space="preserve">به درستی که معادن احسانت فنا نمی‌شود.50/45</w:t>
      </w:r>
    </w:p>
    <w:p>
      <w:pPr>
        <w:pStyle w:val="Heading5"/>
      </w:pPr>
      <w:bookmarkStart w:id="8715" w:name="_Toc7477"/>
      <w:r>
        <w:t>فانی نگشتن کلمات خداوند</w:t>
      </w:r>
      <w:bookmarkEnd w:id="8715"/>
    </w:p>
    <w:p>
      <w:pPr>
        <w:pStyle w:val="BookText"/>
      </w:pPr>
      <w:r>
        <w:rPr>
          <w:rFonts w:ascii="Amiri" w:hAnsi="Amiri" w:eastAsia="Amiri" w:cs="Amiri"/>
          <w:lang w:bidi="ar-SA"/>
          <w:color w:val="111111"/>
          <w:sz w:val="28"/>
          <w:szCs w:val="28"/>
          <w:rtl/>
        </w:rPr>
        <w:t xml:space="preserve">...لَا تَنْفَدُ کَلِمَاتُکَ</w:t>
      </w:r>
    </w:p>
    <w:p>
      <w:pPr>
        <w:pStyle w:val="BookText"/>
      </w:pPr>
      <w:r>
        <w:rPr>
          <w:rFonts w:ascii="IRNazanin" w:hAnsi="IRNazanin" w:eastAsia="IRNazanin" w:cs="IRNazanin"/>
          <w:lang w:bidi="fa-IR"/>
          <w:color w:val="111111"/>
          <w:sz w:val="28"/>
          <w:szCs w:val="28"/>
          <w:rtl/>
        </w:rPr>
        <w:t xml:space="preserve">...کلمات تو فانی نمی‌شود.53/47</w:t>
      </w:r>
    </w:p>
    <w:p>
      <w:pPr>
        <w:pStyle w:val="Heading5"/>
      </w:pPr>
      <w:bookmarkStart w:id="8716" w:name="_Toc7478"/>
      <w:r>
        <w:t>درودی فناناپذیر، بر محمّد صلی‌الله‌علیه‌و‌آله و آل او</w:t>
      </w:r>
      <w:bookmarkEnd w:id="8716"/>
    </w:p>
    <w:p>
      <w:pPr>
        <w:pStyle w:val="BookText"/>
      </w:pPr>
      <w:r>
        <w:rPr>
          <w:rFonts w:ascii="Amiri" w:hAnsi="Amiri" w:eastAsia="Amiri" w:cs="Amiri"/>
          <w:lang w:bidi="ar-SA"/>
          <w:color w:val="111111"/>
          <w:sz w:val="28"/>
          <w:szCs w:val="28"/>
          <w:rtl/>
        </w:rPr>
        <w:t xml:space="preserve">رَبِّ صَلِّ عَلَی مُحَمَّدٍ وَ آلِهِ صَلَاةً... لَا یَنْفَدُ کَمَا لَا تَنْفَدُ کَلِمَاتُکَ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فانی نگردد، همچنانکه کلمات تو فانی نمی‌شود.53/47</w:t>
      </w:r>
    </w:p>
    <w:p>
      <w:pPr>
        <w:pStyle w:val="Heading5"/>
      </w:pPr>
      <w:bookmarkStart w:id="8717" w:name="_Toc7479"/>
      <w:r>
        <w:t>فناناپذیری ذات خداوند</w:t>
      </w:r>
      <w:bookmarkEnd w:id="8717"/>
    </w:p>
    <w:p>
      <w:pPr>
        <w:pStyle w:val="BookText"/>
      </w:pPr>
      <w:r>
        <w:rPr>
          <w:rFonts w:ascii="Amiri" w:hAnsi="Amiri" w:eastAsia="Amiri" w:cs="Amiri"/>
          <w:lang w:bidi="ar-SA"/>
          <w:color w:val="111111"/>
          <w:sz w:val="28"/>
          <w:szCs w:val="28"/>
          <w:rtl/>
        </w:rPr>
        <w:t xml:space="preserve">إِلَهِی أَسْأَلُکَ... بِجَلَالِ وَجْهِکَ الْکَرِیمِ، الَّذِی لَا یَبْلَی وَ لَا یَتَغَیَّرُ، وَ لَا یَحُولُ وَ لَا یَفْنَی،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بزرگی ذات بزرگوارت که کهنه و دگرگون نمی‌شود، و تغییر حال نمی‌دهد، و نابود نمی‌گردد، از تو می‌خواهم که بر محمّد و خاندان محمّد درود فرستی.10/52</w:t>
      </w:r>
    </w:p>
    <w:p>
      <w:pPr>
        <w:pStyle w:val="Heading5"/>
      </w:pPr>
      <w:bookmarkStart w:id="8718" w:name="_Toc7480"/>
      <w:r>
        <w:t>فوت [از دست رفتن]</w:t>
      </w:r>
      <w:bookmarkEnd w:id="8718"/>
    </w:p>
    <w:p>
      <w:pPr>
        <w:pStyle w:val="Heading5"/>
      </w:pPr>
      <w:bookmarkStart w:id="8719" w:name="_Toc7481"/>
      <w:r>
        <w:t>فوت نشدن چیزی نزد خداوند</w:t>
      </w:r>
      <w:bookmarkEnd w:id="8719"/>
    </w:p>
    <w:p>
      <w:pPr>
        <w:pStyle w:val="BookText"/>
      </w:pPr>
      <w:r>
        <w:rPr>
          <w:rFonts w:ascii="Amiri" w:hAnsi="Amiri" w:eastAsia="Amiri" w:cs="Amiri"/>
          <w:lang w:bidi="ar-SA"/>
          <w:color w:val="111111"/>
          <w:sz w:val="28"/>
          <w:szCs w:val="28"/>
          <w:rtl/>
        </w:rPr>
        <w:t xml:space="preserve">...لَا یَفُوتُهَا شَیْءٌ وَ إِنْ لَطُفَ</w:t>
      </w:r>
    </w:p>
    <w:p>
      <w:pPr>
        <w:pStyle w:val="BookText"/>
      </w:pPr>
      <w:r>
        <w:rPr>
          <w:rFonts w:ascii="IRNazanin" w:hAnsi="IRNazanin" w:eastAsia="IRNazanin" w:cs="IRNazanin"/>
          <w:lang w:bidi="fa-IR"/>
          <w:color w:val="111111"/>
          <w:sz w:val="28"/>
          <w:szCs w:val="28"/>
          <w:rtl/>
        </w:rPr>
        <w:t xml:space="preserve">...چیزی - اگر چه خرد باشد - از او (خداوند) رهایی نمی‌یابد.1/2</w:t>
      </w:r>
    </w:p>
    <w:p>
      <w:pPr>
        <w:pStyle w:val="Heading5"/>
      </w:pPr>
      <w:bookmarkStart w:id="8720" w:name="_Toc7482"/>
      <w:r>
        <w:t>از دست نرفتن کار نیک</w:t>
      </w:r>
      <w:bookmarkEnd w:id="8720"/>
    </w:p>
    <w:p>
      <w:pPr>
        <w:pStyle w:val="BookText"/>
      </w:pPr>
      <w:r>
        <w:rPr>
          <w:rFonts w:ascii="Amiri" w:hAnsi="Amiri" w:eastAsia="Amiri" w:cs="Amiri"/>
          <w:lang w:bidi="ar-SA"/>
          <w:color w:val="111111"/>
          <w:sz w:val="28"/>
          <w:szCs w:val="28"/>
          <w:rtl/>
        </w:rPr>
        <w:t xml:space="preserve">وَ اجْعَلْ هَمَسَاتِ قُلُوبِنَا... فِی مُوجِبَاتِ ثَوَابِکَ، حَتَّی لَا تَفُوتَنَا حَسَنَةٌ نَسْتَحِقُّ بِهَا جَزَاءَکَ</w:t>
      </w:r>
    </w:p>
    <w:p>
      <w:pPr>
        <w:pStyle w:val="BookText"/>
      </w:pPr>
      <w:r>
        <w:rPr>
          <w:rFonts w:ascii="IRNazanin" w:hAnsi="IRNazanin" w:eastAsia="IRNazanin" w:cs="IRNazanin"/>
          <w:lang w:bidi="fa-IR"/>
          <w:color w:val="111111"/>
          <w:sz w:val="28"/>
          <w:szCs w:val="28"/>
          <w:rtl/>
        </w:rPr>
        <w:t xml:space="preserve">و رازهای دل‌هایمان را در آنچه باعث پاداش تو شود قرار ده، تا کار نیکی که به سبب آن سزاوار پاداش تو شویم از دستمان نرود.7/9</w:t>
      </w:r>
    </w:p>
    <w:p>
      <w:pPr>
        <w:pStyle w:val="Heading5"/>
      </w:pPr>
      <w:bookmarkStart w:id="8721" w:name="_Toc7483"/>
      <w:r>
        <w:t>سبب فوت احسان الهی</w:t>
      </w:r>
      <w:bookmarkEnd w:id="8721"/>
    </w:p>
    <w:p>
      <w:pPr>
        <w:pStyle w:val="BookText"/>
      </w:pPr>
      <w:r>
        <w:rPr>
          <w:rFonts w:ascii="Amiri" w:hAnsi="Amiri" w:eastAsia="Amiri" w:cs="Amiri"/>
          <w:lang w:bidi="ar-SA"/>
          <w:color w:val="111111"/>
          <w:sz w:val="28"/>
          <w:szCs w:val="28"/>
          <w:rtl/>
        </w:rPr>
        <w:t xml:space="preserve">مَنْ تَوَجَّهَ بِحَاجَتِهِ إِلَی أَحَدٍ مِنْ خَلْقِکَ... فَقَدْ... اسْتَحَقَّ مِنْ عِنْدِکَ فَوْتَ الْإِحْسَانِ</w:t>
      </w:r>
    </w:p>
    <w:p>
      <w:pPr>
        <w:pStyle w:val="BookText"/>
      </w:pPr>
      <w:r>
        <w:rPr>
          <w:rFonts w:ascii="IRNazanin" w:hAnsi="IRNazanin" w:eastAsia="IRNazanin" w:cs="IRNazanin"/>
          <w:lang w:bidi="fa-IR"/>
          <w:color w:val="111111"/>
          <w:sz w:val="28"/>
          <w:szCs w:val="28"/>
          <w:rtl/>
        </w:rPr>
        <w:t xml:space="preserve">هر که برای حاجتش به یکی از آفریدگانِ تو رو آورد، بی‌گمان نیافتن احسان تو را سزاوار گشته.14/13</w:t>
      </w:r>
    </w:p>
    <w:p>
      <w:pPr>
        <w:pStyle w:val="Heading5"/>
      </w:pPr>
      <w:bookmarkStart w:id="8722" w:name="_Toc7484"/>
      <w:r>
        <w:t>باران، بازگرداننده آنچه از دست رفته</w:t>
      </w:r>
      <w:bookmarkEnd w:id="8722"/>
    </w:p>
    <w:p>
      <w:pPr>
        <w:pStyle w:val="BookText"/>
      </w:pPr>
      <w:r>
        <w:rPr>
          <w:rFonts w:ascii="Amiri" w:hAnsi="Amiri" w:eastAsia="Amiri" w:cs="Amiri"/>
          <w:lang w:bidi="ar-SA"/>
          <w:color w:val="111111"/>
          <w:sz w:val="28"/>
          <w:szCs w:val="28"/>
          <w:rtl/>
        </w:rPr>
        <w:t xml:space="preserve">تُحْیِی بِهِ مَا قَدْ مَاتَ، وَ تَرُدُّ بِهِ مَا قَدْ فَاتَ</w:t>
      </w:r>
    </w:p>
    <w:p>
      <w:pPr>
        <w:pStyle w:val="BookText"/>
      </w:pPr>
      <w:r>
        <w:rPr>
          <w:rFonts w:ascii="IRNazanin" w:hAnsi="IRNazanin" w:eastAsia="IRNazanin" w:cs="IRNazanin"/>
          <w:lang w:bidi="fa-IR"/>
          <w:color w:val="111111"/>
          <w:sz w:val="28"/>
          <w:szCs w:val="28"/>
          <w:rtl/>
        </w:rPr>
        <w:t xml:space="preserve">به سبب آن، آنچه را که مرده است، زنده نمایی. و با آن آنچه را که از دست رفته، برگردانی.3/19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880" w:name="pg3739_48532"/>
    <w:bookmarkEnd w:id="880"/>
    <w:p>
      <w:pPr>
        <w:pStyle w:val="Heading5"/>
      </w:pPr>
      <w:bookmarkStart w:id="8723" w:name="_Toc7485"/>
      <w:r>
        <w:t>نزد خدا بودنِ عوضِ هر چه فوت‌شده</w:t>
      </w:r>
      <w:bookmarkEnd w:id="8723"/>
    </w:p>
    <w:p>
      <w:pPr>
        <w:pStyle w:val="BookText"/>
      </w:pPr>
      <w:r>
        <w:rPr>
          <w:rFonts w:ascii="Amiri" w:hAnsi="Amiri" w:eastAsia="Amiri" w:cs="Amiri"/>
          <w:lang w:bidi="ar-SA"/>
          <w:color w:val="111111"/>
          <w:sz w:val="28"/>
          <w:szCs w:val="28"/>
          <w:rtl/>
        </w:rPr>
        <w:t xml:space="preserve">عِنْدَکَ مِمَّا فَاتَ خَلَفٌ</w:t>
      </w:r>
    </w:p>
    <w:p>
      <w:pPr>
        <w:pStyle w:val="BookText"/>
      </w:pPr>
      <w:r>
        <w:rPr>
          <w:rFonts w:ascii="IRNazanin" w:hAnsi="IRNazanin" w:eastAsia="IRNazanin" w:cs="IRNazanin"/>
          <w:lang w:bidi="fa-IR"/>
          <w:color w:val="111111"/>
          <w:sz w:val="28"/>
          <w:szCs w:val="28"/>
          <w:rtl/>
        </w:rPr>
        <w:t xml:space="preserve">عوض هر آنچه از دست رفته، نزد توست.20/20</w:t>
      </w:r>
    </w:p>
    <w:p>
      <w:pPr>
        <w:pStyle w:val="Heading5"/>
      </w:pPr>
      <w:bookmarkStart w:id="8724" w:name="_Toc7486"/>
      <w:r>
        <w:t>علم الهی، مانع از فوت امور</w:t>
      </w:r>
      <w:bookmarkEnd w:id="8724"/>
    </w:p>
    <w:p>
      <w:pPr>
        <w:pStyle w:val="BookText"/>
      </w:pPr>
      <w:r>
        <w:rPr>
          <w:rFonts w:ascii="Amiri" w:hAnsi="Amiri" w:eastAsia="Amiri" w:cs="Amiri"/>
          <w:lang w:bidi="ar-SA"/>
          <w:color w:val="111111"/>
          <w:sz w:val="28"/>
          <w:szCs w:val="28"/>
          <w:rtl/>
        </w:rPr>
        <w:t xml:space="preserve">وَ وَفِّقْنِی لِلنُّفُوذِ فِیما تُبَصِّرُنِی مِنْ عِلْمِهِ حَتَّی لَا یَفُوتَنِی اسْتِعْمَالُ شَیْءٍ عَلَّمْتَنِیهِ</w:t>
      </w:r>
    </w:p>
    <w:p>
      <w:pPr>
        <w:pStyle w:val="BookText"/>
      </w:pPr>
      <w:r>
        <w:rPr>
          <w:rFonts w:ascii="IRNazanin" w:hAnsi="IRNazanin" w:eastAsia="IRNazanin" w:cs="IRNazanin"/>
          <w:lang w:bidi="fa-IR"/>
          <w:color w:val="111111"/>
          <w:sz w:val="28"/>
          <w:szCs w:val="28"/>
          <w:rtl/>
        </w:rPr>
        <w:t xml:space="preserve">و مرا برای انجام آنچه به دانستنش بینایم می‌کنی، توفیق ده. تا انجام دادن آنچه به من آموختی، از دستم نرود.3/24</w:t>
      </w:r>
    </w:p>
    <w:p>
      <w:pPr>
        <w:pStyle w:val="Heading5"/>
      </w:pPr>
      <w:bookmarkStart w:id="8725" w:name="_Toc7487"/>
      <w:r>
        <w:t>اندوهناک شدن بر ماه رمضان پیش از، از دست رفتنش</w:t>
      </w:r>
      <w:bookmarkEnd w:id="8725"/>
    </w:p>
    <w:p>
      <w:pPr>
        <w:pStyle w:val="BookText"/>
      </w:pPr>
      <w:r>
        <w:rPr>
          <w:rFonts w:ascii="Amiri" w:hAnsi="Amiri" w:eastAsia="Amiri" w:cs="Amiri"/>
          <w:lang w:bidi="ar-SA"/>
          <w:color w:val="111111"/>
          <w:sz w:val="28"/>
          <w:szCs w:val="28"/>
          <w:rtl/>
        </w:rPr>
        <w:t xml:space="preserve">السَّلَامُ عَلَیْکَ مِنْ... مَحْزُونٍ عَلَیْهِ قَبْلَ فَوْتِهِ</w:t>
      </w:r>
    </w:p>
    <w:p>
      <w:pPr>
        <w:pStyle w:val="BookText"/>
      </w:pPr>
      <w:r>
        <w:rPr>
          <w:rFonts w:ascii="IRNazanin" w:hAnsi="IRNazanin" w:eastAsia="IRNazanin" w:cs="IRNazanin"/>
          <w:lang w:bidi="fa-IR"/>
          <w:color w:val="111111"/>
          <w:sz w:val="28"/>
          <w:szCs w:val="28"/>
          <w:rtl/>
        </w:rPr>
        <w:t xml:space="preserve">درود بر تو که پیش از از دست رفتنش، بر آن اندوه خورند.38/45</w:t>
      </w:r>
    </w:p>
    <w:p>
      <w:pPr>
        <w:pStyle w:val="Heading5"/>
      </w:pPr>
      <w:bookmarkStart w:id="8726" w:name="_Toc7488"/>
      <w:r>
        <w:t>ترس از فوت شدن وقت</w:t>
      </w:r>
      <w:bookmarkEnd w:id="8726"/>
    </w:p>
    <w:p>
      <w:pPr>
        <w:pStyle w:val="BookText"/>
      </w:pPr>
      <w:r>
        <w:rPr>
          <w:rFonts w:ascii="Amiri" w:hAnsi="Amiri" w:eastAsia="Amiri" w:cs="Amiri"/>
          <w:lang w:bidi="ar-SA"/>
          <w:color w:val="111111"/>
          <w:sz w:val="28"/>
          <w:szCs w:val="28"/>
          <w:rtl/>
        </w:rPr>
        <w:t xml:space="preserve">إِنَّمَا یَعْجَلُ مَنْ یَخَافُ الْفَوْتَ</w:t>
      </w:r>
    </w:p>
    <w:p>
      <w:pPr>
        <w:pStyle w:val="BookText"/>
      </w:pPr>
      <w:r>
        <w:rPr>
          <w:rFonts w:ascii="IRNazanin" w:hAnsi="IRNazanin" w:eastAsia="IRNazanin" w:cs="IRNazanin"/>
          <w:lang w:bidi="fa-IR"/>
          <w:color w:val="111111"/>
          <w:sz w:val="28"/>
          <w:szCs w:val="28"/>
          <w:rtl/>
        </w:rPr>
        <w:t xml:space="preserve">همانا کسی شتاب می‌کند که از گذشتن فرصت می‌ترسد.15/48</w:t>
      </w:r>
    </w:p>
    <w:p>
      <w:pPr>
        <w:pStyle w:val="Heading5"/>
      </w:pPr>
      <w:bookmarkStart w:id="8727" w:name="_Toc7489"/>
      <w:r>
        <w:t>از دست خدا نرفتنِ پرستش‌کننده غیرِ او</w:t>
      </w:r>
      <w:bookmarkEnd w:id="8727"/>
    </w:p>
    <w:p>
      <w:pPr>
        <w:pStyle w:val="BookText"/>
      </w:pPr>
      <w:r>
        <w:rPr>
          <w:rFonts w:ascii="Amiri" w:hAnsi="Amiri" w:eastAsia="Amiri" w:cs="Amiri"/>
          <w:lang w:bidi="ar-SA"/>
          <w:color w:val="111111"/>
          <w:sz w:val="28"/>
          <w:szCs w:val="28"/>
          <w:rtl/>
        </w:rPr>
        <w:t xml:space="preserve">لَا یَفُوتُکَ مَنْ عَبَدَ غَیْرَکَ</w:t>
      </w:r>
    </w:p>
    <w:p>
      <w:pPr>
        <w:pStyle w:val="BookText"/>
      </w:pPr>
      <w:r>
        <w:rPr>
          <w:rFonts w:ascii="IRNazanin" w:hAnsi="IRNazanin" w:eastAsia="IRNazanin" w:cs="IRNazanin"/>
          <w:lang w:bidi="fa-IR"/>
          <w:color w:val="111111"/>
          <w:sz w:val="28"/>
          <w:szCs w:val="28"/>
          <w:rtl/>
        </w:rPr>
        <w:t xml:space="preserve">کسی که جز تو را پرستید، از دست تو گریزی ندارد.3/52</w:t>
      </w:r>
    </w:p>
    <w:p>
      <w:pPr>
        <w:pStyle w:val="BookText"/>
      </w:pPr>
      <w:r>
        <w:rPr>
          <w:rFonts w:ascii="IRNazanin" w:hAnsi="IRNazanin" w:eastAsia="IRNazanin" w:cs="IRNazanin"/>
          <w:lang w:bidi="fa-IR"/>
          <w:color w:val="111111"/>
          <w:sz w:val="28"/>
          <w:szCs w:val="28"/>
          <w:rtl/>
        </w:rPr>
        <w:t xml:space="preserve">فوج گروه</w:t>
      </w:r>
    </w:p>
    <w:p>
      <w:pPr>
        <w:pStyle w:val="Heading4"/>
      </w:pPr>
      <w:bookmarkStart w:id="8728" w:name="_Toc7490"/>
      <w:r>
        <w:t>فهم</w:t>
      </w:r>
      <w:bookmarkEnd w:id="8728"/>
    </w:p>
    <w:p>
      <w:pPr>
        <w:pStyle w:val="Heading5"/>
      </w:pPr>
      <w:bookmarkStart w:id="8729" w:name="_Toc7491"/>
      <w:r>
        <w:t>فهم قرآن از روی تصدیق</w:t>
      </w:r>
      <w:bookmarkEnd w:id="8729"/>
    </w:p>
    <w:p>
      <w:pPr>
        <w:pStyle w:val="BookText"/>
      </w:pPr>
      <w:r>
        <w:rPr>
          <w:rFonts w:ascii="Amiri" w:hAnsi="Amiri" w:eastAsia="Amiri" w:cs="Amiri"/>
          <w:lang w:bidi="ar-SA"/>
          <w:color w:val="111111"/>
          <w:sz w:val="28"/>
          <w:szCs w:val="28"/>
          <w:rtl/>
        </w:rPr>
        <w:t xml:space="preserve">جَعَلْتَهُ... شِفَاءً لِمَنْ أَنْصَتَ بِفَهَمِ التَّصْدِیقِ إِلَی اسْتَِماعِهِ</w:t>
      </w:r>
    </w:p>
    <w:p>
      <w:pPr>
        <w:pStyle w:val="BookText"/>
      </w:pPr>
      <w:r>
        <w:rPr>
          <w:rFonts w:ascii="IRNazanin" w:hAnsi="IRNazanin" w:eastAsia="IRNazanin" w:cs="IRNazanin"/>
          <w:lang w:bidi="fa-IR"/>
          <w:color w:val="111111"/>
          <w:sz w:val="28"/>
          <w:szCs w:val="28"/>
          <w:rtl/>
        </w:rPr>
        <w:t xml:space="preserve">آن را شفایی برای کسی که با فهم و تصدیق به آن گوش فرا داد و استماعش نمود، قرار دادی.3/42</w:t>
      </w:r>
    </w:p>
    <w:p>
      <w:pPr>
        <w:pStyle w:val="Heading5"/>
      </w:pPr>
      <w:bookmarkStart w:id="8730" w:name="_Toc7492"/>
      <w:r>
        <w:t>فهم شگفتی‌ها و مثل‌های منع‌کننده قرآن</w:t>
      </w:r>
      <w:bookmarkEnd w:id="8730"/>
    </w:p>
    <w:p>
      <w:pPr>
        <w:pStyle w:val="BookText"/>
      </w:pPr>
      <w:r>
        <w:rPr>
          <w:rFonts w:ascii="Amiri" w:hAnsi="Amiri" w:eastAsia="Amiri" w:cs="Amiri"/>
          <w:lang w:bidi="ar-SA"/>
          <w:color w:val="111111"/>
          <w:sz w:val="28"/>
          <w:szCs w:val="28"/>
          <w:rtl/>
        </w:rPr>
        <w:t xml:space="preserve">اجْعَلِ الْقُرْآنَ لَنَا فِی ظُلَمِ اللَّیَالِی مُونِسًا... حَتَّی تُوصِلَ إِلَی قُلُوبِنَا فَهْمَ عَجَائِبِهِ، وَ زَوَاجِرَ أَمْثَالِهِ</w:t>
      </w:r>
    </w:p>
    <w:p>
      <w:pPr>
        <w:pStyle w:val="BookText"/>
      </w:pPr>
      <w:r>
        <w:rPr>
          <w:rFonts w:ascii="IRNazanin" w:hAnsi="IRNazanin" w:eastAsia="IRNazanin" w:cs="IRNazanin"/>
          <w:lang w:bidi="fa-IR"/>
          <w:color w:val="111111"/>
          <w:sz w:val="28"/>
          <w:szCs w:val="28"/>
          <w:rtl/>
        </w:rPr>
        <w:t xml:space="preserve">قرآن را مونس ما در تاریکی‌های شب قرار ده. تا درک شگفتی‌های آن و مَثل‌های بازدارنده‌اش را، به دل‌های ما برسانی.10/42</w:t>
      </w:r>
    </w:p>
    <w:p>
      <w:pPr>
        <w:pStyle w:val="Heading5"/>
      </w:pPr>
      <w:bookmarkStart w:id="8731" w:name="_Toc7493"/>
      <w:r>
        <w:t>ناتوانی فهم‌ها، از چگونگی خدا</w:t>
      </w:r>
      <w:bookmarkEnd w:id="8731"/>
    </w:p>
    <w:p>
      <w:pPr>
        <w:pStyle w:val="BookText"/>
      </w:pPr>
      <w:r>
        <w:rPr>
          <w:rFonts w:ascii="Amiri" w:hAnsi="Amiri" w:eastAsia="Amiri" w:cs="Amiri"/>
          <w:lang w:bidi="ar-SA"/>
          <w:color w:val="111111"/>
          <w:sz w:val="28"/>
          <w:szCs w:val="28"/>
          <w:rtl/>
        </w:rPr>
        <w:t xml:space="preserve">أَنْتَ الَّذِی... عَجَزَتِ الْأَفْهَامُ عَنْ کَیْفِیَّتِکَ</w:t>
      </w:r>
    </w:p>
    <w:p>
      <w:pPr>
        <w:pStyle w:val="BookText"/>
      </w:pPr>
      <w:r>
        <w:rPr>
          <w:rFonts w:ascii="IRNazanin" w:hAnsi="IRNazanin" w:eastAsia="IRNazanin" w:cs="IRNazanin"/>
          <w:lang w:bidi="fa-IR"/>
          <w:color w:val="111111"/>
          <w:sz w:val="28"/>
          <w:szCs w:val="28"/>
          <w:rtl/>
        </w:rPr>
        <w:t xml:space="preserve">تویی آنکه فهم‌ها از کیفیّت تو عاجزند.18/47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881" w:name="pg3739_48534"/>
    <w:bookmarkEnd w:id="881"/>
    <w:p>
      <w:pPr>
        <w:pStyle w:val="Heading3"/>
      </w:pPr>
      <w:bookmarkStart w:id="8732" w:name="_Toc7494"/>
      <w:r>
        <w:t>ق</w:t>
      </w:r>
      <w:bookmarkEnd w:id="8732"/>
    </w:p>
    <w:p>
      <w:pPr>
        <w:pStyle w:val="Heading4"/>
      </w:pPr>
      <w:bookmarkStart w:id="8733" w:name="_Toc7495"/>
      <w:r>
        <w:t>اشاره</w:t>
      </w:r>
      <w:bookmarkEnd w:id="8733"/>
    </w:p>
    <w:p>
      <w:pPr>
        <w:pStyle w:val="BookText"/>
      </w:pPr>
      <w:r>
        <w:rPr>
          <w:rFonts w:ascii="IRNazanin" w:hAnsi="IRNazanin" w:eastAsia="IRNazanin" w:cs="IRNazanin"/>
          <w:lang w:bidi="fa-IR"/>
          <w:color w:val="111111"/>
          <w:sz w:val="28"/>
          <w:szCs w:val="28"/>
          <w:rtl/>
        </w:rPr>
        <w:t xml:space="preserve">قبح زشتی</w:t>
      </w:r>
    </w:p>
    <w:p>
      <w:pPr>
        <w:pStyle w:val="Heading4"/>
      </w:pPr>
      <w:bookmarkStart w:id="8734" w:name="_Toc7496"/>
      <w:r>
        <w:t>قبر</w:t>
      </w:r>
      <w:bookmarkEnd w:id="8734"/>
    </w:p>
    <w:p>
      <w:pPr>
        <w:pStyle w:val="Heading5"/>
      </w:pPr>
      <w:bookmarkStart w:id="8735" w:name="_Toc7497"/>
      <w:r>
        <w:t>افتادگان در گِرُوِ گورها و دمیدن (در صور)</w:t>
      </w:r>
      <w:bookmarkEnd w:id="8735"/>
    </w:p>
    <w:p>
      <w:pPr>
        <w:pStyle w:val="BookText"/>
      </w:pPr>
      <w:r>
        <w:rPr>
          <w:rFonts w:ascii="Amiri" w:hAnsi="Amiri" w:eastAsia="Amiri" w:cs="Amiri"/>
          <w:lang w:bidi="ar-SA"/>
          <w:color w:val="111111"/>
          <w:sz w:val="28"/>
          <w:szCs w:val="28"/>
          <w:rtl/>
        </w:rPr>
        <w:t xml:space="preserve">إِسْرَافِیلُ صَاحِبُ الصُّورِ، الشَّاخِصُ الَّذِی یَنْتَظِرُ مِنْکَ الْإِذْنَ... فَیُنَبِّهُ بِالنَّفْخَةِ صَرْعَی رَهَائِنِ الْقُبُورِ</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توست، تا با دمیدنیْ مردگانِ گروِ گورها را بیدار کند.2/3</w:t>
      </w:r>
    </w:p>
    <w:p>
      <w:pPr>
        <w:pStyle w:val="Heading5"/>
      </w:pPr>
      <w:bookmarkStart w:id="8736" w:name="_Toc7498"/>
      <w:r>
        <w:t>رومان، آزمایش‌کننده (اهل) قبور</w:t>
      </w:r>
      <w:bookmarkEnd w:id="8736"/>
    </w:p>
    <w:p>
      <w:pPr>
        <w:pStyle w:val="BookText"/>
      </w:pPr>
      <w:r>
        <w:rPr>
          <w:rFonts w:ascii="Amiri" w:hAnsi="Amiri" w:eastAsia="Amiri" w:cs="Amiri"/>
          <w:lang w:bidi="ar-SA"/>
          <w:color w:val="111111"/>
          <w:sz w:val="28"/>
          <w:szCs w:val="28"/>
          <w:rtl/>
        </w:rPr>
        <w:t xml:space="preserve">...وَ رُومَانَ فَتَّانِ الْقُبُورِ</w:t>
      </w:r>
    </w:p>
    <w:p>
      <w:pPr>
        <w:pStyle w:val="BookText"/>
      </w:pPr>
      <w:r>
        <w:rPr>
          <w:rFonts w:ascii="IRNazanin" w:hAnsi="IRNazanin" w:eastAsia="IRNazanin" w:cs="IRNazanin"/>
          <w:lang w:bidi="fa-IR"/>
          <w:color w:val="111111"/>
          <w:sz w:val="28"/>
          <w:szCs w:val="28"/>
          <w:rtl/>
        </w:rPr>
        <w:t xml:space="preserve">...و رومانْ آزمایش‌کننده (مردگان) قبرها.18/3</w:t>
      </w:r>
    </w:p>
    <w:p>
      <w:pPr>
        <w:pStyle w:val="Heading5"/>
      </w:pPr>
      <w:bookmarkStart w:id="8737" w:name="_Toc7499"/>
      <w:r>
        <w:t>زیارت قبر رسول خدا صلی‌الله‌علیه‌و‌آله</w:t>
      </w:r>
      <w:bookmarkEnd w:id="8737"/>
    </w:p>
    <w:p>
      <w:pPr>
        <w:pStyle w:val="BookText"/>
      </w:pPr>
      <w:r>
        <w:rPr>
          <w:rFonts w:ascii="Amiri" w:hAnsi="Amiri" w:eastAsia="Amiri" w:cs="Amiri"/>
          <w:lang w:bidi="ar-SA"/>
          <w:color w:val="111111"/>
          <w:sz w:val="28"/>
          <w:szCs w:val="28"/>
          <w:rtl/>
        </w:rPr>
        <w:t xml:space="preserve">اللَّهُمَّ وَ امْنُنْ عَلَیَّ بِالْحَجِّ... وَ زِیَارَةِ قَبْرِ رَسُولِکَ...</w:t>
      </w:r>
    </w:p>
    <w:p>
      <w:pPr>
        <w:pStyle w:val="BookText"/>
      </w:pPr>
      <w:r>
        <w:rPr>
          <w:rFonts w:ascii="IRNazanin" w:hAnsi="IRNazanin" w:eastAsia="IRNazanin" w:cs="IRNazanin"/>
          <w:lang w:bidi="fa-IR"/>
          <w:color w:val="111111"/>
          <w:sz w:val="28"/>
          <w:szCs w:val="28"/>
          <w:rtl/>
        </w:rPr>
        <w:t xml:space="preserve">خداوندا و بر من منّت گذار به حجّ و زیارت قبر پیامبرت.4/23</w:t>
      </w:r>
    </w:p>
    <w:p>
      <w:pPr>
        <w:pStyle w:val="Heading5"/>
      </w:pPr>
      <w:bookmarkStart w:id="8738" w:name="_Toc7500"/>
      <w:r>
        <w:t>قبرها، جای ماندن تا روز رستاخیز</w:t>
      </w:r>
      <w:bookmarkEnd w:id="8738"/>
    </w:p>
    <w:p>
      <w:pPr>
        <w:pStyle w:val="BookText"/>
      </w:pPr>
      <w:r>
        <w:rPr>
          <w:rFonts w:ascii="Amiri" w:hAnsi="Amiri" w:eastAsia="Amiri" w:cs="Amiri"/>
          <w:lang w:bidi="ar-SA"/>
          <w:color w:val="111111"/>
          <w:sz w:val="28"/>
          <w:szCs w:val="28"/>
          <w:rtl/>
        </w:rPr>
        <w:t xml:space="preserve">وَ کَانَتِ الْقُبُورُ هِیَ الْمَأْوَی إِلَی مِیقَاتِ یَوْمِ التَّلَاقِ</w:t>
      </w:r>
    </w:p>
    <w:p>
      <w:pPr>
        <w:pStyle w:val="BookText"/>
      </w:pPr>
      <w:r>
        <w:rPr>
          <w:rFonts w:ascii="IRNazanin" w:hAnsi="IRNazanin" w:eastAsia="IRNazanin" w:cs="IRNazanin"/>
          <w:lang w:bidi="fa-IR"/>
          <w:color w:val="111111"/>
          <w:sz w:val="28"/>
          <w:szCs w:val="28"/>
          <w:rtl/>
        </w:rPr>
        <w:t xml:space="preserve">و گورها تا هنگام قیامت، جایگاه ماندن باشد.13/42</w:t>
      </w:r>
    </w:p>
    <w:p>
      <w:pPr>
        <w:pStyle w:val="Heading5"/>
      </w:pPr>
      <w:bookmarkStart w:id="8739" w:name="_Toc7501"/>
      <w:r>
        <w:t>قبرها، بهترین منزل‌ها</w:t>
      </w:r>
      <w:bookmarkEnd w:id="8739"/>
    </w:p>
    <w:p>
      <w:pPr>
        <w:pStyle w:val="BookText"/>
      </w:pPr>
      <w:r>
        <w:rPr>
          <w:rFonts w:ascii="Amiri" w:hAnsi="Amiri" w:eastAsia="Amiri" w:cs="Amiri"/>
          <w:lang w:bidi="ar-SA"/>
          <w:color w:val="111111"/>
          <w:sz w:val="28"/>
          <w:szCs w:val="28"/>
          <w:rtl/>
        </w:rPr>
        <w:t xml:space="preserve">اجْعَلِ الْقُبُورَ بَعْدَ فِرَاقِ الدُّنْیَا خَیْرَ مَنَازِلِنَا</w:t>
      </w:r>
    </w:p>
    <w:p>
      <w:pPr>
        <w:pStyle w:val="BookText"/>
      </w:pPr>
      <w:r>
        <w:rPr>
          <w:rFonts w:ascii="IRNazanin" w:hAnsi="IRNazanin" w:eastAsia="IRNazanin" w:cs="IRNazanin"/>
          <w:lang w:bidi="fa-IR"/>
          <w:color w:val="111111"/>
          <w:sz w:val="28"/>
          <w:szCs w:val="28"/>
          <w:rtl/>
        </w:rPr>
        <w:t xml:space="preserve">قبرها را پس از فراق از دنیا، بهترین خانه‌های ما قرار ده.14/42</w:t>
      </w:r>
    </w:p>
    <w:p>
      <w:pPr>
        <w:pStyle w:val="Heading5"/>
      </w:pPr>
      <w:bookmarkStart w:id="8740" w:name="_Toc7502"/>
      <w:r>
        <w:t>عامل روشن شدن تاریکی قبرها</w:t>
      </w:r>
      <w:bookmarkEnd w:id="8740"/>
    </w:p>
    <w:p>
      <w:pPr>
        <w:pStyle w:val="BookText"/>
      </w:pPr>
      <w:r>
        <w:rPr>
          <w:rFonts w:ascii="Amiri" w:hAnsi="Amiri" w:eastAsia="Amiri" w:cs="Amiri"/>
          <w:lang w:bidi="ar-SA"/>
          <w:color w:val="111111"/>
          <w:sz w:val="28"/>
          <w:szCs w:val="28"/>
          <w:rtl/>
        </w:rPr>
        <w:t xml:space="preserve">نَوِّرْ بِهِ قَبْلَ الْبَعْثِ سُدَفَ قُبُورِنَا</w:t>
      </w:r>
    </w:p>
    <w:p>
      <w:pPr>
        <w:pStyle w:val="BookText"/>
      </w:pPr>
      <w:r>
        <w:rPr>
          <w:rFonts w:ascii="IRNazanin" w:hAnsi="IRNazanin" w:eastAsia="IRNazanin" w:cs="IRNazanin"/>
          <w:lang w:bidi="fa-IR"/>
          <w:color w:val="111111"/>
          <w:sz w:val="28"/>
          <w:szCs w:val="28"/>
          <w:rtl/>
        </w:rPr>
        <w:t xml:space="preserve">پیش از برانگیخته شدن، تاریکی قبرهایمان را با آن (قرآن)، روشن ساز.15/42</w:t>
      </w:r>
    </w:p>
    <w:p>
      <w:pPr>
        <w:pStyle w:val="Heading4"/>
      </w:pPr>
      <w:bookmarkStart w:id="8741" w:name="_Toc7503"/>
      <w:r>
        <w:t>قبض</w:t>
      </w:r>
      <w:bookmarkEnd w:id="8741"/>
    </w:p>
    <w:p>
      <w:pPr>
        <w:pStyle w:val="Heading5"/>
      </w:pPr>
      <w:bookmarkStart w:id="8742" w:name="_Toc7504"/>
      <w:r>
        <w:t>ابزارهای قبض، در (کالبد) بندگان</w:t>
      </w:r>
      <w:bookmarkEnd w:id="8742"/>
    </w:p>
    <w:p>
      <w:pPr>
        <w:pStyle w:val="BookText"/>
      </w:pPr>
      <w:r>
        <w:rPr>
          <w:rFonts w:ascii="Amiri" w:hAnsi="Amiri" w:eastAsia="Amiri" w:cs="Amiri"/>
          <w:lang w:bidi="ar-SA"/>
          <w:color w:val="111111"/>
          <w:sz w:val="28"/>
          <w:szCs w:val="28"/>
          <w:rtl/>
        </w:rPr>
        <w:t xml:space="preserve">وَ الْحَمْدُ لِلَّهِ الَّذِی... جَعَلَ لَنَا أَدَوَاتِ الْقَبْضِ</w:t>
      </w:r>
    </w:p>
    <w:p>
      <w:pPr>
        <w:pStyle w:val="BookText"/>
      </w:pPr>
      <w:r>
        <w:rPr>
          <w:rFonts w:ascii="IRNazanin" w:hAnsi="IRNazanin" w:eastAsia="IRNazanin" w:cs="IRNazanin"/>
          <w:lang w:bidi="fa-IR"/>
          <w:color w:val="111111"/>
          <w:sz w:val="28"/>
          <w:szCs w:val="28"/>
          <w:rtl/>
        </w:rPr>
        <w:t xml:space="preserve">و سپاس خدای را که افزارهای قبض و در هم کشیدن را برای ما قرار داد.20/1</w:t>
      </w:r>
    </w:p>
    <w:p>
      <w:pPr>
        <w:pStyle w:val="BookText"/>
      </w:pPr>
      <w:r>
        <w:rPr>
          <w:rFonts w:ascii="IRNazanin" w:hAnsi="IRNazanin" w:eastAsia="IRNazanin" w:cs="IRNazanin"/>
          <w:lang w:bidi="fa-IR"/>
          <w:color w:val="111111"/>
          <w:sz w:val="28"/>
          <w:szCs w:val="28"/>
          <w:rtl/>
        </w:rPr>
        <w:t xml:space="preserve">قبول پذیرش</w:t>
      </w:r>
    </w:p>
    <w:p>
      <w:pPr>
        <w:pStyle w:val="Heading4"/>
      </w:pPr>
      <w:bookmarkStart w:id="8743" w:name="_Toc7505"/>
      <w:r>
        <w:t>قبیله</w:t>
      </w:r>
      <w:bookmarkEnd w:id="8743"/>
    </w:p>
    <w:p>
      <w:pPr>
        <w:pStyle w:val="Heading5"/>
      </w:pPr>
      <w:bookmarkStart w:id="8744" w:name="_Toc7506"/>
      <w:r>
        <w:t>کارزار کردن پیامبر صلی‌الله‌علیه‌و‌آله ، با قبیله‌اش</w:t>
      </w:r>
      <w:bookmarkEnd w:id="8744"/>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882" w:name="pg3739_48535"/>
    <w:bookmarkEnd w:id="882"/>
    <w:p>
      <w:pPr>
        <w:pStyle w:val="BookText"/>
      </w:pPr>
      <w:r>
        <w:rPr>
          <w:rFonts w:ascii="Amiri" w:hAnsi="Amiri" w:eastAsia="Amiri" w:cs="Amiri"/>
          <w:lang w:bidi="ar-SA"/>
          <w:color w:val="111111"/>
          <w:sz w:val="28"/>
          <w:szCs w:val="28"/>
          <w:rtl/>
        </w:rPr>
        <w:t xml:space="preserve">حَارَبَ فِی رِضَاکَ أُسْرَتَهُ</w:t>
      </w:r>
    </w:p>
    <w:p>
      <w:pPr>
        <w:pStyle w:val="BookText"/>
      </w:pPr>
      <w:r>
        <w:rPr>
          <w:rFonts w:ascii="IRNazanin" w:hAnsi="IRNazanin" w:eastAsia="IRNazanin" w:cs="IRNazanin"/>
          <w:lang w:bidi="fa-IR"/>
          <w:color w:val="111111"/>
          <w:sz w:val="28"/>
          <w:szCs w:val="28"/>
          <w:rtl/>
        </w:rPr>
        <w:t xml:space="preserve">در (راه) خوشنودی تو، با قبیله‌اش جنگید.7/2</w:t>
      </w:r>
    </w:p>
    <w:p>
      <w:pPr>
        <w:pStyle w:val="Heading5"/>
      </w:pPr>
      <w:bookmarkStart w:id="8745" w:name="_Toc7507"/>
      <w:r>
        <w:t>قبیله‌های (گوناگون) فرشتگان</w:t>
      </w:r>
      <w:bookmarkEnd w:id="8745"/>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اخْتَصَصْتَهُمْ لِنَفْسِکَ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به خود اختصاصشان داده‌ای.11و10/3</w:t>
      </w:r>
    </w:p>
    <w:p>
      <w:pPr>
        <w:pStyle w:val="Heading5"/>
      </w:pPr>
      <w:bookmarkStart w:id="8746" w:name="_Toc7508"/>
      <w:r>
        <w:t>سبب دوری گزیدن قبیله‌های اصحاب محمّد صلی‌الله‌علیه‌و‌آله ، از آنها</w:t>
      </w:r>
      <w:bookmarkEnd w:id="8746"/>
    </w:p>
    <w:p>
      <w:pPr>
        <w:pStyle w:val="BookText"/>
      </w:pPr>
      <w:r>
        <w:rPr>
          <w:rFonts w:ascii="Amiri" w:hAnsi="Amiri" w:eastAsia="Amiri" w:cs="Amiri"/>
          <w:lang w:bidi="ar-SA"/>
          <w:color w:val="111111"/>
          <w:sz w:val="28"/>
          <w:szCs w:val="28"/>
          <w:rtl/>
        </w:rPr>
        <w:t xml:space="preserve">وَ الَّذِینَ هَجَرَتْهُمْ الْعَشَائِرُ إِذْ تَعَلَّقُوا بِعُرْوَتِهِ</w:t>
      </w:r>
    </w:p>
    <w:p>
      <w:pPr>
        <w:pStyle w:val="BookText"/>
      </w:pPr>
      <w:r>
        <w:rPr>
          <w:rFonts w:ascii="IRNazanin" w:hAnsi="IRNazanin" w:eastAsia="IRNazanin" w:cs="IRNazanin"/>
          <w:lang w:bidi="fa-IR"/>
          <w:color w:val="111111"/>
          <w:sz w:val="28"/>
          <w:szCs w:val="28"/>
          <w:rtl/>
        </w:rPr>
        <w:t xml:space="preserve">و آنان که چون به دسته آن حضرت آویختند، قبیله‌هایشان از آنها دوری نمودند.6/4</w:t>
      </w:r>
    </w:p>
    <w:p>
      <w:pPr>
        <w:pStyle w:val="Heading4"/>
      </w:pPr>
      <w:bookmarkStart w:id="8747" w:name="_Toc7509"/>
      <w:r>
        <w:t>قتل</w:t>
      </w:r>
      <w:bookmarkEnd w:id="8747"/>
    </w:p>
    <w:p>
      <w:pPr>
        <w:pStyle w:val="Heading5"/>
      </w:pPr>
      <w:bookmarkStart w:id="8748" w:name="_Toc7510"/>
      <w:r>
        <w:t>کشتن و اسیر نمودن مشرکان</w:t>
      </w:r>
      <w:bookmarkEnd w:id="8748"/>
    </w:p>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 قَتْلًا فِی أَرْضِکَ وَ أَسْرًا</w:t>
      </w:r>
    </w:p>
    <w:p>
      <w:pPr>
        <w:pStyle w:val="BookText"/>
      </w:pPr>
      <w:r>
        <w:rPr>
          <w:rFonts w:ascii="IRNazanin" w:hAnsi="IRNazanin" w:eastAsia="IRNazanin" w:cs="IRNazanin"/>
          <w:lang w:bidi="fa-IR"/>
          <w:color w:val="111111"/>
          <w:sz w:val="28"/>
          <w:szCs w:val="28"/>
          <w:rtl/>
        </w:rPr>
        <w:t xml:space="preserve">و آنان را از جانب خود با فرشتگانی که پی‌درپی آیند، یاری فرما. تا با کشتن و اسیر گرفتن، آنها (مشرکان) را به انتهای خاک در زمینت برانند.8/27</w:t>
      </w:r>
    </w:p>
    <w:p>
      <w:pPr>
        <w:pStyle w:val="Heading5"/>
      </w:pPr>
      <w:bookmarkStart w:id="8749" w:name="_Toc7511"/>
      <w:r>
        <w:t>شهادت مجاهد، پس از کشتن دشمن خدا</w:t>
      </w:r>
      <w:bookmarkEnd w:id="8749"/>
    </w:p>
    <w:p>
      <w:pPr>
        <w:pStyle w:val="BookText"/>
      </w:pPr>
      <w:r>
        <w:rPr>
          <w:rFonts w:ascii="Amiri" w:hAnsi="Amiri" w:eastAsia="Amiri" w:cs="Amiri"/>
          <w:lang w:bidi="ar-SA"/>
          <w:color w:val="111111"/>
          <w:sz w:val="28"/>
          <w:szCs w:val="28"/>
          <w:rtl/>
        </w:rPr>
        <w:t xml:space="preserve">فَإِنْ... قَضَیْتَ لَهُ بِالشَّهَادَةِ فَبَعْدَ أَنْ یَجْتَاحَ عَدُوَّکَ بِالْقَتْلِ</w:t>
      </w:r>
    </w:p>
    <w:p>
      <w:pPr>
        <w:pStyle w:val="BookText"/>
      </w:pPr>
      <w:r>
        <w:rPr>
          <w:rFonts w:ascii="IRNazanin" w:hAnsi="IRNazanin" w:eastAsia="IRNazanin" w:cs="IRNazanin"/>
          <w:lang w:bidi="fa-IR"/>
          <w:color w:val="111111"/>
          <w:sz w:val="28"/>
          <w:szCs w:val="28"/>
          <w:rtl/>
        </w:rPr>
        <w:t xml:space="preserve">پس اگر شهادت را برایش رقم زدی، بعد از آن باشد که دشمنت را با کشتن نابود نموده است.15/27</w:t>
      </w:r>
    </w:p>
    <w:p>
      <w:pPr>
        <w:pStyle w:val="Heading5"/>
      </w:pPr>
      <w:bookmarkStart w:id="8750" w:name="_Toc7512"/>
      <w:r>
        <w:t>دشمن و زهرهای کشنده‌اش</w:t>
      </w:r>
      <w:bookmarkEnd w:id="8750"/>
    </w:p>
    <w:p>
      <w:pPr>
        <w:pStyle w:val="BookText"/>
      </w:pPr>
      <w:r>
        <w:rPr>
          <w:rFonts w:ascii="Amiri" w:hAnsi="Amiri" w:eastAsia="Amiri" w:cs="Amiri"/>
          <w:lang w:bidi="ar-SA"/>
          <w:color w:val="111111"/>
          <w:sz w:val="28"/>
          <w:szCs w:val="28"/>
          <w:rtl/>
        </w:rPr>
        <w:t xml:space="preserve">فَکَمْ مِنْ عَدُوٍّ... شَحَذَ لِی ظُبَةَ مُدْیَتِهِ... وَ دَافَ لِی قَوَاتِلَ سُمُومِهِ</w:t>
      </w:r>
    </w:p>
    <w:p>
      <w:pPr>
        <w:pStyle w:val="BookText"/>
      </w:pPr>
      <w:r>
        <w:rPr>
          <w:rFonts w:ascii="IRNazanin" w:hAnsi="IRNazanin" w:eastAsia="IRNazanin" w:cs="IRNazanin"/>
          <w:lang w:bidi="fa-IR"/>
          <w:color w:val="111111"/>
          <w:sz w:val="28"/>
          <w:szCs w:val="28"/>
          <w:rtl/>
        </w:rPr>
        <w:t xml:space="preserve">پس چه بسیار دشمنی که لبه تیغش را برای من تیز نمود و آن را برای من با زهرهای کشنده‌اش درهم آمیخت.4/49</w:t>
      </w:r>
    </w:p>
    <w:p>
      <w:pPr>
        <w:pStyle w:val="BookText"/>
      </w:pPr>
      <w:r>
        <w:rPr>
          <w:rFonts w:ascii="Amiri" w:hAnsi="Amiri" w:eastAsia="Amiri" w:cs="Amiri"/>
          <w:lang w:bidi="ar-SA"/>
          <w:color w:val="111111"/>
          <w:sz w:val="28"/>
          <w:szCs w:val="28"/>
          <w:rtl/>
        </w:rPr>
        <w:t xml:space="preserve">قدَر تقدیر</w:t>
      </w:r>
    </w:p>
    <w:p>
      <w:pPr>
        <w:pStyle w:val="BookText"/>
      </w:pPr>
      <w:r>
        <w:rPr>
          <w:rFonts w:ascii="IRNazanin" w:hAnsi="IRNazanin" w:eastAsia="IRNazanin" w:cs="IRNazanin"/>
          <w:lang w:bidi="fa-IR"/>
          <w:color w:val="111111"/>
          <w:sz w:val="28"/>
          <w:szCs w:val="28"/>
          <w:rtl/>
        </w:rPr>
        <w:t xml:space="preserve">قدرت توانایی</w:t>
      </w:r>
    </w:p>
    <w:p>
      <w:pPr>
        <w:pStyle w:val="Heading4"/>
      </w:pPr>
      <w:bookmarkStart w:id="8751" w:name="_Toc7513"/>
      <w:r>
        <w:t>قدم</w:t>
      </w:r>
      <w:bookmarkEnd w:id="8751"/>
    </w:p>
    <w:p>
      <w:pPr>
        <w:pStyle w:val="Heading5"/>
      </w:pPr>
      <w:bookmarkStart w:id="8752" w:name="_Toc7514"/>
      <w:r>
        <w:t>گام برداشتن به سوی پایان زندگی</w:t>
      </w:r>
      <w:bookmarkEnd w:id="8752"/>
    </w:p>
    <w:p>
      <w:pPr>
        <w:pStyle w:val="BookText"/>
      </w:pPr>
      <w:r>
        <w:rPr>
          <w:rFonts w:ascii="Amiri" w:hAnsi="Amiri" w:eastAsia="Amiri" w:cs="Amiri"/>
          <w:lang w:bidi="ar-SA"/>
          <w:color w:val="111111"/>
          <w:sz w:val="28"/>
          <w:szCs w:val="28"/>
          <w:rtl/>
        </w:rPr>
        <w:t xml:space="preserve">ثُمَّ ضَرَبَ لَهُ فِی الْحَیَاةِ أَجَلًا مَوْقُوتًا... یَتَخَطَّأُ إِلَیْهِ بِأَیَّامِ عُمُرِهِ</w:t>
      </w:r>
    </w:p>
    <w:p>
      <w:pPr>
        <w:pStyle w:val="BookText"/>
      </w:pPr>
      <w:r>
        <w:rPr>
          <w:rFonts w:ascii="IRNazanin" w:hAnsi="IRNazanin" w:eastAsia="IRNazanin" w:cs="IRNazanin"/>
          <w:lang w:bidi="fa-IR"/>
          <w:color w:val="111111"/>
          <w:sz w:val="28"/>
          <w:szCs w:val="28"/>
          <w:rtl/>
        </w:rPr>
        <w:t xml:space="preserve">سپس برای او (آفریده‌اش) در زندگی، سرآمدی خاص معیّن نمود، که با روزهای زندگی‌اش، به سوی آن گام بردارد.6/1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883" w:name="pg3739_48536"/>
    <w:bookmarkEnd w:id="883"/>
    <w:p>
      <w:pPr>
        <w:pStyle w:val="Heading5"/>
      </w:pPr>
      <w:bookmarkStart w:id="8753" w:name="_Toc7515"/>
      <w:r>
        <w:t>هجرت پیامبر صلی‌الله‌علیه‌و‌آله از قدمگاهش ( محلّ پرورشش )، به غربت</w:t>
      </w:r>
      <w:bookmarkEnd w:id="8753"/>
    </w:p>
    <w:p>
      <w:pPr>
        <w:pStyle w:val="BookText"/>
      </w:pPr>
      <w:r>
        <w:rPr>
          <w:rFonts w:ascii="Amiri" w:hAnsi="Amiri" w:eastAsia="Amiri" w:cs="Amiri"/>
          <w:lang w:bidi="ar-SA"/>
          <w:color w:val="111111"/>
          <w:sz w:val="28"/>
          <w:szCs w:val="28"/>
          <w:rtl/>
        </w:rPr>
        <w:t xml:space="preserve">هَاجَرَ إِلَی بِلَادِ الْغُربَةِ، وَ مَحَلِّ النَّأْیِ عَنْ... مَوْضِعِ رِجْلِهِ</w:t>
      </w:r>
    </w:p>
    <w:p>
      <w:pPr>
        <w:pStyle w:val="BookText"/>
      </w:pPr>
      <w:r>
        <w:rPr>
          <w:rFonts w:ascii="IRNazanin" w:hAnsi="IRNazanin" w:eastAsia="IRNazanin" w:cs="IRNazanin"/>
          <w:lang w:bidi="fa-IR"/>
          <w:color w:val="111111"/>
          <w:sz w:val="28"/>
          <w:szCs w:val="28"/>
          <w:rtl/>
        </w:rPr>
        <w:t xml:space="preserve">از قدمگاهش، به شهرهای غربت و محل دور هجرت نمود.16/2</w:t>
      </w:r>
    </w:p>
    <w:p>
      <w:pPr>
        <w:pStyle w:val="Heading5"/>
      </w:pPr>
      <w:bookmarkStart w:id="8754" w:name="_Toc7516"/>
      <w:r>
        <w:t>سبب لرزش پاهای بنده</w:t>
      </w:r>
      <w:bookmarkEnd w:id="8754"/>
    </w:p>
    <w:p>
      <w:pPr>
        <w:pStyle w:val="BookText"/>
      </w:pPr>
      <w:r>
        <w:rPr>
          <w:rFonts w:ascii="Amiri" w:hAnsi="Amiri" w:eastAsia="Amiri" w:cs="Amiri"/>
          <w:lang w:bidi="ar-SA"/>
          <w:color w:val="111111"/>
          <w:sz w:val="28"/>
          <w:szCs w:val="28"/>
          <w:rtl/>
        </w:rPr>
        <w:t xml:space="preserve">قَدْ أَرْعَشَتْ خَشْیَتُهُ رِجْلَیْهِ</w:t>
      </w:r>
    </w:p>
    <w:p>
      <w:pPr>
        <w:pStyle w:val="BookText"/>
      </w:pPr>
      <w:r>
        <w:rPr>
          <w:rFonts w:ascii="IRNazanin" w:hAnsi="IRNazanin" w:eastAsia="IRNazanin" w:cs="IRNazanin"/>
          <w:lang w:bidi="fa-IR"/>
          <w:color w:val="111111"/>
          <w:sz w:val="28"/>
          <w:szCs w:val="28"/>
          <w:rtl/>
        </w:rPr>
        <w:t xml:space="preserve">ترس پاهایش را به لرزه انداخته.9/12</w:t>
      </w:r>
    </w:p>
    <w:p>
      <w:pPr>
        <w:pStyle w:val="Heading5"/>
      </w:pPr>
      <w:bookmarkStart w:id="8755" w:name="_Toc7517"/>
      <w:r>
        <w:t>ایستادن در برابر خدا، تا ورم نمودن پاها</w:t>
      </w:r>
      <w:bookmarkEnd w:id="8755"/>
    </w:p>
    <w:p>
      <w:pPr>
        <w:pStyle w:val="BookText"/>
      </w:pPr>
      <w:r>
        <w:rPr>
          <w:rFonts w:ascii="Amiri" w:hAnsi="Amiri" w:eastAsia="Amiri" w:cs="Amiri"/>
          <w:lang w:bidi="ar-SA"/>
          <w:color w:val="111111"/>
          <w:sz w:val="28"/>
          <w:szCs w:val="28"/>
          <w:rtl/>
        </w:rPr>
        <w:t xml:space="preserve">یَا إِلَهِی لَوْ... قُمْتُ لَکَ حَتَّی تَتَنَشَّرَ قَدَمَایَ...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آنقدر در برابر تو بایستم تا پاهایم ورم کند، باز هم با آن همه، سزاوار از بین بردن بدی‌ای از بدی‌هایم نیستم.30/16</w:t>
      </w:r>
    </w:p>
    <w:p>
      <w:pPr>
        <w:pStyle w:val="Heading5"/>
      </w:pPr>
      <w:bookmarkStart w:id="8756" w:name="_Toc7518"/>
      <w:r>
        <w:t>جای پای شیطان</w:t>
      </w:r>
      <w:bookmarkEnd w:id="8756"/>
    </w:p>
    <w:p>
      <w:pPr>
        <w:pStyle w:val="BookText"/>
      </w:pPr>
      <w:r>
        <w:rPr>
          <w:rFonts w:ascii="Amiri" w:hAnsi="Amiri" w:eastAsia="Amiri" w:cs="Amiri"/>
          <w:lang w:bidi="ar-SA"/>
          <w:color w:val="111111"/>
          <w:sz w:val="28"/>
          <w:szCs w:val="28"/>
          <w:rtl/>
        </w:rPr>
        <w:t xml:space="preserve">وَ اقْطَعْ عَنَّا إِثْرَهُ</w:t>
      </w:r>
    </w:p>
    <w:p>
      <w:pPr>
        <w:pStyle w:val="BookText"/>
      </w:pPr>
      <w:r>
        <w:rPr>
          <w:rFonts w:ascii="IRNazanin" w:hAnsi="IRNazanin" w:eastAsia="IRNazanin" w:cs="IRNazanin"/>
          <w:lang w:bidi="fa-IR"/>
          <w:color w:val="111111"/>
          <w:sz w:val="28"/>
          <w:szCs w:val="28"/>
          <w:rtl/>
        </w:rPr>
        <w:t xml:space="preserve">و اثرش را از ما قطع کن.4/17</w:t>
      </w:r>
    </w:p>
    <w:p>
      <w:pPr>
        <w:pStyle w:val="Heading5"/>
      </w:pPr>
      <w:bookmarkStart w:id="8757" w:name="_Toc7519"/>
      <w:r>
        <w:t>سبب آرزو نکردن پیوستن گامی به گام دیگر</w:t>
      </w:r>
      <w:bookmarkEnd w:id="8757"/>
    </w:p>
    <w:p>
      <w:pPr>
        <w:pStyle w:val="BookText"/>
      </w:pPr>
      <w:r>
        <w:rPr>
          <w:rFonts w:ascii="Amiri" w:hAnsi="Amiri" w:eastAsia="Amiri" w:cs="Amiri"/>
          <w:lang w:bidi="ar-SA"/>
          <w:color w:val="111111"/>
          <w:sz w:val="28"/>
          <w:szCs w:val="28"/>
          <w:rtl/>
        </w:rPr>
        <w:t xml:space="preserve">وَ اکْفِنَا طُولَ الْأَمَلِ... حَتَّی لَا نُوءَمِّلَ... لُحُوقَ قَدَمٍ بِقَدَمٍ</w:t>
      </w:r>
    </w:p>
    <w:p>
      <w:pPr>
        <w:pStyle w:val="BookText"/>
      </w:pPr>
      <w:r>
        <w:rPr>
          <w:rFonts w:ascii="IRNazanin" w:hAnsi="IRNazanin" w:eastAsia="IRNazanin" w:cs="IRNazanin"/>
          <w:lang w:bidi="fa-IR"/>
          <w:color w:val="111111"/>
          <w:sz w:val="28"/>
          <w:szCs w:val="28"/>
          <w:rtl/>
        </w:rPr>
        <w:t xml:space="preserve">و ما را از آرزوی دراز بازدار، تا بدانجا که در پی هم آمدن گامی را به گامی، آرزو نکنیم.1/40</w:t>
      </w:r>
    </w:p>
    <w:p>
      <w:pPr>
        <w:pStyle w:val="Heading5"/>
      </w:pPr>
      <w:bookmarkStart w:id="8758" w:name="_Toc7520"/>
      <w:r>
        <w:t>عامل بازدارنده قدم‌های بنده، از بردن او به سوی گناه</w:t>
      </w:r>
      <w:bookmarkEnd w:id="8758"/>
    </w:p>
    <w:p>
      <w:pPr>
        <w:pStyle w:val="BookText"/>
      </w:pPr>
      <w:r>
        <w:rPr>
          <w:rFonts w:ascii="Amiri" w:hAnsi="Amiri" w:eastAsia="Amiri" w:cs="Amiri"/>
          <w:lang w:bidi="ar-SA"/>
          <w:color w:val="111111"/>
          <w:sz w:val="28"/>
          <w:szCs w:val="28"/>
          <w:rtl/>
        </w:rPr>
        <w:t xml:space="preserve">اجْعَلِ الْقُرْآنَ... لِأَقْدَامِنَا عَنْ نَقْلِهَا إِلَی الْمَعَاصِی حَابِسًا</w:t>
      </w:r>
    </w:p>
    <w:p>
      <w:pPr>
        <w:pStyle w:val="BookText"/>
      </w:pPr>
      <w:r>
        <w:rPr>
          <w:rFonts w:ascii="IRNazanin" w:hAnsi="IRNazanin" w:eastAsia="IRNazanin" w:cs="IRNazanin"/>
          <w:lang w:bidi="fa-IR"/>
          <w:color w:val="111111"/>
          <w:sz w:val="28"/>
          <w:szCs w:val="28"/>
          <w:rtl/>
        </w:rPr>
        <w:t xml:space="preserve">قرآن را نگهدار گام‌های ما از حرکت به سوی گناهان، قرار ده.10/42</w:t>
      </w:r>
    </w:p>
    <w:p>
      <w:pPr>
        <w:pStyle w:val="Heading5"/>
      </w:pPr>
      <w:bookmarkStart w:id="8759" w:name="_Toc7521"/>
      <w:r>
        <w:t>لرزیدن پل دوزخ و پابرجایی گام‌های بنده</w:t>
      </w:r>
      <w:bookmarkEnd w:id="8759"/>
    </w:p>
    <w:p>
      <w:pPr>
        <w:pStyle w:val="BookText"/>
      </w:pPr>
      <w:r>
        <w:rPr>
          <w:rFonts w:ascii="Amiri" w:hAnsi="Amiri" w:eastAsia="Amiri" w:cs="Amiri"/>
          <w:lang w:bidi="ar-SA"/>
          <w:color w:val="111111"/>
          <w:sz w:val="28"/>
          <w:szCs w:val="28"/>
          <w:rtl/>
        </w:rPr>
        <w:t xml:space="preserve">ثَبِّتْ بِهِ عِنْدَ اضْطِرَابِ جِسْرِ جَهَنَّمَ یَوْمَ الْمَ-جَازِ عَلَیْهَا زَلَلَ أَقْدَامِنَا</w:t>
      </w:r>
    </w:p>
    <w:p>
      <w:pPr>
        <w:pStyle w:val="BookText"/>
      </w:pPr>
      <w:r>
        <w:rPr>
          <w:rFonts w:ascii="IRNazanin" w:hAnsi="IRNazanin" w:eastAsia="IRNazanin" w:cs="IRNazanin"/>
          <w:lang w:bidi="fa-IR"/>
          <w:color w:val="111111"/>
          <w:sz w:val="28"/>
          <w:szCs w:val="28"/>
          <w:rtl/>
        </w:rPr>
        <w:t xml:space="preserve">هنگام لرزیدن پل دوزخ، در آن روز که بر آن عبور می‌کنیم، لغزش گام‌های ما را به وسیله آن (قرآن) پابرجا گردان.15/42</w:t>
      </w:r>
    </w:p>
    <w:p>
      <w:pPr>
        <w:pStyle w:val="Heading5"/>
      </w:pPr>
      <w:bookmarkStart w:id="8760" w:name="_Toc7522"/>
      <w:r>
        <w:t>با گام‌های خود به سوی حرام نرفتن</w:t>
      </w:r>
      <w:bookmarkEnd w:id="8760"/>
    </w:p>
    <w:p>
      <w:pPr>
        <w:pStyle w:val="BookText"/>
      </w:pPr>
      <w:r>
        <w:rPr>
          <w:rFonts w:ascii="Amiri" w:hAnsi="Amiri" w:eastAsia="Amiri" w:cs="Amiri"/>
          <w:lang w:bidi="ar-SA"/>
          <w:color w:val="111111"/>
          <w:sz w:val="28"/>
          <w:szCs w:val="28"/>
          <w:rtl/>
        </w:rPr>
        <w:t xml:space="preserve">وَ أَعِنَّا عَلَی صِیَامِهِ بِکَفِّ الْجَوَارِحِ عَنْ مَعَاصِیکَ... حَتَّی... لَا نَخْطُوَ بِأَقْدَامِنَا إِلَی مَحْجُورٍ</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با پاهایمان به سوی هیچ حرامی نرویم.7و6/44</w:t>
      </w:r>
    </w:p>
    <w:p>
      <w:pPr>
        <w:pStyle w:val="Heading5"/>
      </w:pPr>
      <w:bookmarkStart w:id="8761" w:name="_Toc7523"/>
      <w:r>
        <w:t>لغزش پای بنده (در گناهان)</w:t>
      </w:r>
      <w:bookmarkEnd w:id="8761"/>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884" w:name="pg3739_48537"/>
    <w:bookmarkEnd w:id="884"/>
    <w:p>
      <w:pPr>
        <w:pStyle w:val="BookText"/>
      </w:pPr>
      <w:r>
        <w:rPr>
          <w:rFonts w:ascii="Amiri" w:hAnsi="Amiri" w:eastAsia="Amiri" w:cs="Amiri"/>
          <w:lang w:bidi="ar-SA"/>
          <w:color w:val="111111"/>
          <w:sz w:val="28"/>
          <w:szCs w:val="28"/>
          <w:rtl/>
        </w:rPr>
        <w:t xml:space="preserve">مَوْلَایَ ارْحَمْ... زَلَّةَ قَدَمِی</w:t>
      </w:r>
    </w:p>
    <w:p>
      <w:pPr>
        <w:pStyle w:val="BookText"/>
      </w:pPr>
      <w:r>
        <w:rPr>
          <w:rFonts w:ascii="IRNazanin" w:hAnsi="IRNazanin" w:eastAsia="IRNazanin" w:cs="IRNazanin"/>
          <w:lang w:bidi="fa-IR"/>
          <w:color w:val="111111"/>
          <w:sz w:val="28"/>
          <w:szCs w:val="28"/>
          <w:rtl/>
        </w:rPr>
        <w:t xml:space="preserve">مولای من! بر لغزش گام‌هایم رحم کن.4/53</w:t>
      </w:r>
    </w:p>
    <w:p>
      <w:pPr>
        <w:pStyle w:val="BookText"/>
      </w:pPr>
      <w:r>
        <w:rPr>
          <w:rFonts w:ascii="IRNazanin" w:hAnsi="IRNazanin" w:eastAsia="IRNazanin" w:cs="IRNazanin"/>
          <w:lang w:bidi="fa-IR"/>
          <w:color w:val="111111"/>
          <w:sz w:val="28"/>
          <w:szCs w:val="28"/>
          <w:rtl/>
        </w:rPr>
        <w:t xml:space="preserve">قدیم دیرینه</w:t>
      </w:r>
    </w:p>
    <w:p>
      <w:pPr>
        <w:pStyle w:val="BookText"/>
      </w:pPr>
      <w:r>
        <w:rPr>
          <w:rFonts w:ascii="IRNazanin" w:hAnsi="IRNazanin" w:eastAsia="IRNazanin" w:cs="IRNazanin"/>
          <w:lang w:bidi="fa-IR"/>
          <w:color w:val="111111"/>
          <w:sz w:val="28"/>
          <w:szCs w:val="28"/>
          <w:rtl/>
        </w:rPr>
        <w:t xml:space="preserve">قرآن کتاب آسمانی</w:t>
      </w:r>
    </w:p>
    <w:p>
      <w:pPr>
        <w:pStyle w:val="Heading5"/>
      </w:pPr>
      <w:bookmarkStart w:id="8762" w:name="_Toc7524"/>
      <w:r>
        <w:t>قرآن، هویداکننده راه‌های احکام</w:t>
      </w:r>
      <w:bookmarkEnd w:id="8762"/>
    </w:p>
    <w:p>
      <w:pPr>
        <w:pStyle w:val="BookText"/>
      </w:pPr>
      <w:r>
        <w:rPr>
          <w:rFonts w:ascii="Amiri" w:hAnsi="Amiri" w:eastAsia="Amiri" w:cs="Amiri"/>
          <w:lang w:bidi="ar-SA"/>
          <w:color w:val="111111"/>
          <w:sz w:val="28"/>
          <w:szCs w:val="28"/>
          <w:rtl/>
        </w:rPr>
        <w:t xml:space="preserve">جَعَلْتَهُ... قُرْآنًا أَعْرَبْتَ بِهِ عَنْ شَرَائِعِ أَحْکَامِکَ</w:t>
      </w:r>
    </w:p>
    <w:p>
      <w:pPr>
        <w:pStyle w:val="BookText"/>
      </w:pPr>
      <w:r>
        <w:rPr>
          <w:rFonts w:ascii="IRNazanin" w:hAnsi="IRNazanin" w:eastAsia="IRNazanin" w:cs="IRNazanin"/>
          <w:lang w:bidi="fa-IR"/>
          <w:color w:val="111111"/>
          <w:sz w:val="28"/>
          <w:szCs w:val="28"/>
          <w:rtl/>
        </w:rPr>
        <w:t xml:space="preserve">آن را قرآنی قرار دادی که با آن راه‌های احکامت را روشن ساختی.2و1/42</w:t>
      </w:r>
    </w:p>
    <w:p>
      <w:pPr>
        <w:pStyle w:val="Heading5"/>
      </w:pPr>
      <w:bookmarkStart w:id="8763" w:name="_Toc7525"/>
      <w:r>
        <w:t>ارتباط قرآن، با بنده</w:t>
      </w:r>
      <w:bookmarkEnd w:id="8763"/>
    </w:p>
    <w:p>
      <w:pPr>
        <w:pStyle w:val="BookText"/>
      </w:pPr>
      <w:r>
        <w:rPr>
          <w:rFonts w:ascii="Amiri" w:hAnsi="Amiri" w:eastAsia="Amiri" w:cs="Amiri"/>
          <w:lang w:bidi="ar-SA"/>
          <w:color w:val="111111"/>
          <w:sz w:val="28"/>
          <w:szCs w:val="28"/>
          <w:rtl/>
        </w:rPr>
        <w:t xml:space="preserve">اجْعَلِ الْقُرْآنَ وَسِیلَةً لَنَا إِلَی أَشْرَفِ مَنَازِلِ الْکَرَامَةِ، وَ سُلَّمًا نَعْرُجُ فِیهِ إِلَی مَحَلِّ السَّلَامَةِ، وَ سَبَبًا نُجْزَی بِهِ النَّجَاةَ فِی عَرْصَةِ الْقِیَامَةِ، وَ ذَرِیعَةً نَقْدَمُ بِهَا عَلَی نَعِیمِ دَارِ الْمُقَامَةِ</w:t>
      </w:r>
    </w:p>
    <w:p>
      <w:pPr>
        <w:pStyle w:val="BookText"/>
      </w:pPr>
      <w:r>
        <w:rPr>
          <w:rFonts w:ascii="IRNazanin" w:hAnsi="IRNazanin" w:eastAsia="IRNazanin" w:cs="IRNazanin"/>
          <w:lang w:bidi="fa-IR"/>
          <w:color w:val="111111"/>
          <w:sz w:val="28"/>
          <w:szCs w:val="28"/>
          <w:rtl/>
        </w:rPr>
        <w:t xml:space="preserve">قرآن را برای ما سبب رسیدن به شریف‌ترین منزل‌های کرامت و نردبانی برای عروجمان به محل سلامت، و دستاویز پاداش ما به صورت نجات در عرصه قیامت و وسیله‌ای برای قدم نهادن ما بر نعمتِ سرای اقامت، قرار ده.8/42</w:t>
      </w:r>
    </w:p>
    <w:p>
      <w:pPr>
        <w:pStyle w:val="BookText"/>
      </w:pPr>
      <w:r>
        <w:rPr>
          <w:rFonts w:ascii="Amiri" w:hAnsi="Amiri" w:eastAsia="Amiri" w:cs="Amiri"/>
          <w:lang w:bidi="ar-SA"/>
          <w:color w:val="111111"/>
          <w:sz w:val="28"/>
          <w:szCs w:val="28"/>
          <w:rtl/>
        </w:rPr>
        <w:t xml:space="preserve">اجْعَلِ الْقُرْآنَ لَنَا فِی ظُلَمِ اللَّیَالِی مُونِسًا، وَ مِنْ نَزَغَاتِ الشَّیْطَانِ وَ خَطَرَاتِ الْوَسَاوِسِ حَارِسًا، وَ لِأَقْدَامِنَا عَنْ نَقْلِهَا إِلَی الْمَعَاصِی حَابِسًا، وَ لِأَلْسِنَتِنَا عَنِ الْخَوْضِ فِی الْبَاطِلِ مِنْ غَیْرِ مَا آفَةٍ مُخْرِسًا، وَ لِجَوَارِحِنَا عَنِ اقْتِرَافِ الْآثَامِ زَاجِرًا، وَ لِمَا طَوَتِ الْغَفْلَةُ عَنَّا مِنْ تَصَفُّحِ الِاعْتِبَارِ</w:t>
      </w:r>
    </w:p>
    <w:p>
      <w:pPr>
        <w:pStyle w:val="BookText"/>
      </w:pPr>
      <w:r>
        <w:rPr>
          <w:rFonts w:ascii="Amiri" w:hAnsi="Amiri" w:eastAsia="Amiri" w:cs="Amiri"/>
          <w:lang w:bidi="ar-SA"/>
          <w:color w:val="111111"/>
          <w:sz w:val="28"/>
          <w:szCs w:val="28"/>
          <w:rtl/>
        </w:rPr>
        <w:t xml:space="preserve">نَاشِرًا، حَتَّی تُوصِلَ إِلَی قُلُوبِنَا فَهْمَ عَجَائِبِهِ، وَ زَوَاجِرَ أَمْثَالِهِ</w:t>
      </w:r>
    </w:p>
    <w:p>
      <w:pPr>
        <w:pStyle w:val="BookText"/>
      </w:pPr>
      <w:r>
        <w:rPr>
          <w:rFonts w:ascii="IRNazanin" w:hAnsi="IRNazanin" w:eastAsia="IRNazanin" w:cs="IRNazanin"/>
          <w:lang w:bidi="fa-IR"/>
          <w:color w:val="111111"/>
          <w:sz w:val="28"/>
          <w:szCs w:val="28"/>
          <w:rtl/>
        </w:rPr>
        <w:t xml:space="preserve">قرآن را مونس ما در تاریکی‌های شب و نگهبان ما از وسوسه‌های شیطان و از اندیشه‌های بد، و نگهدار گام‌های ما از حرکت به سوی گناهان، و بندآورنده زبان‌هایمان از فرورفتن در باطل، بی آنکه از بیماری باشد، و مانع برای اندام‌های ما از انجام گناهان، و ناشر پندهایی که غفلت از دید ما می‌پوشاند، قرار ده. تا درک شگفتی‌های آن و مَثل‌های بازدارنده‌اش را، به دل‌های ما برسانی.10/42</w:t>
      </w:r>
    </w:p>
    <w:p>
      <w:pPr>
        <w:pStyle w:val="Heading5"/>
      </w:pPr>
      <w:bookmarkStart w:id="8764" w:name="_Toc7526"/>
      <w:r>
        <w:t>قرآن و انداختن بار سنگین گناهان، از بندگان</w:t>
      </w:r>
      <w:bookmarkEnd w:id="8764"/>
    </w:p>
    <w:p>
      <w:pPr>
        <w:pStyle w:val="BookText"/>
      </w:pPr>
      <w:r>
        <w:rPr>
          <w:rFonts w:ascii="Amiri" w:hAnsi="Amiri" w:eastAsia="Amiri" w:cs="Amiri"/>
          <w:lang w:bidi="ar-SA"/>
          <w:color w:val="111111"/>
          <w:sz w:val="28"/>
          <w:szCs w:val="28"/>
          <w:rtl/>
        </w:rPr>
        <w:t xml:space="preserve">وَ احْطُطْ بِالْقُرْآنِ عَنَّا ثِقْلَ الْأَوْزَارِ</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ریز.9/42</w:t>
      </w:r>
    </w:p>
    <w:p>
      <w:pPr>
        <w:pStyle w:val="Heading5"/>
      </w:pPr>
      <w:bookmarkStart w:id="8765" w:name="_Toc7527"/>
      <w:r>
        <w:t>پاک‌کنندگی قرآن، به سبب پاکی‌اش</w:t>
      </w:r>
      <w:bookmarkEnd w:id="8765"/>
    </w:p>
    <w:p>
      <w:pPr>
        <w:pStyle w:val="BookText"/>
      </w:pPr>
      <w:r>
        <w:rPr>
          <w:rFonts w:ascii="Amiri" w:hAnsi="Amiri" w:eastAsia="Amiri" w:cs="Amiri"/>
          <w:lang w:bidi="ar-SA"/>
          <w:color w:val="111111"/>
          <w:sz w:val="28"/>
          <w:szCs w:val="28"/>
          <w:rtl/>
        </w:rPr>
        <w:t xml:space="preserve">وَ احْطُطْ بِالْقُرْآنِ عَنَّا ثِقْلَ الْأَوْزَارِ... حَتَّی تُطَهِّرَنَا مِنْ کُلِّ دَنَسٍ بِتَطْهِیرِهِ</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 تا به پاک‌کنندگی آن، ما را از هر آلودگی پاک کنی.9/42</w:t>
      </w:r>
    </w:p>
    <w:p>
      <w:pPr>
        <w:pStyle w:val="Heading5"/>
      </w:pPr>
      <w:bookmarkStart w:id="8766" w:name="_Toc7528"/>
      <w:r>
        <w:t>قرآن و درخواست‌های بنده از خدا</w:t>
      </w:r>
      <w:bookmarkEnd w:id="8766"/>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احْطُطْ بِالْقُرْآنِ عَنَّا ثِقْلَ الْأَوْزَارِ، وَ هَبْ لَنَا حُسْنَ شَمَائِلِ الْأَبْرَارِ، وَ اقْفُ بِنَا آثَارَ الَّذِینَ قَامُوا لَکَ بِهِ آنَاءَ اللَّیْلِ وَ أَطْرَافَ النَّهَارِ حَتَّی تُطَهِّرَنَا مِنْ کُلِّ دَنَسٍ بِتَطْهِیرِهِ، وَ تَقْفُوَ بِنَا آثَارَ الَّذِینَ اسْتَضَاؤُوا بِنُورِهِ...</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 و زیبایی خوهای نیکوکاران را به ما ببخش و ما را در پی کسانی گردان که در ساعت‌های شب و اطراف روز، قرآن را برای تو به‌پا داشتند، تا به پاک‌کنندگی آن، ما را از هر آلودگی پاک کنی و ما را در پی کسانی گردانی که از نور آن، روشنی جستند.9/42</w:t>
      </w:r>
    </w:p>
    <w:p>
      <w:pPr>
        <w:pStyle w:val="BookText"/>
      </w:pPr>
      <w:r>
        <w:rPr>
          <w:rFonts w:ascii="Amiri" w:hAnsi="Amiri" w:eastAsia="Amiri" w:cs="Amiri"/>
          <w:lang w:bidi="ar-SA"/>
          <w:color w:val="111111"/>
          <w:sz w:val="28"/>
          <w:szCs w:val="28"/>
          <w:rtl/>
        </w:rPr>
        <w:t xml:space="preserve">أَدِمْ بِالْقُرْآنِ صَلَاحَ ظَاهِرِنَا، وَ احْجُبْ بِهِ خَطَرَاتِ الْوَسَاوِسِ عَنْ صِحَّةِ ضَمَائِرِنَا، وَ اغْسِلْ بِهِ دَرَنَ قُلُوبِنَا وَ عَلَائِقَ أَوْزَارِنَا، وَ اجْمَعْ بِهِ مُنْتَشَرَ أُمُورِنَا، وَ أَرْوِ بِهِ فِی مَوْقِفِ الْعَرْضِ عَلَیْکَ ظَمَأَ هَوَاجِرِنَا، وَ اکْسُنَا بِهِ حُلَلَ الْأَمَانِ یَوْمَ الْفَزَعِ الْأَکْبَرِ فِی نُشُورِنَا</w:t>
      </w:r>
    </w:p>
    <w:p>
      <w:pPr>
        <w:pStyle w:val="BookText"/>
      </w:pPr>
      <w:r>
        <w:rPr>
          <w:rFonts w:ascii="IRNazanin" w:hAnsi="IRNazanin" w:eastAsia="IRNazanin" w:cs="IRNazanin"/>
          <w:lang w:bidi="fa-IR"/>
          <w:color w:val="111111"/>
          <w:sz w:val="28"/>
          <w:szCs w:val="28"/>
          <w:rtl/>
        </w:rPr>
        <w:t xml:space="preserve">با قرآن، ظاهرِ نیک ما را آشکار ساز و با آن خاطره‌های وسوسه‌انگیز را از درون سالم ما بازدار و به وسیله آن چرکی دل‌هایمان و وابستگی‌های گناهانمان را بشوی و با آن کارهای پراکنده ما را گرد آور و با آن تشنگی شدید ما را در جاهای گرم در جایگاهی که در پیشگاه توست، سیراب فرما و با آن ما را در سهمناک‌ترین روز، هنگامی که از قبرها سر برمی‌آوریم، به جامه‌های امان بپوشان.11/42</w:t>
      </w:r>
    </w:p>
    <w:p>
      <w:pPr>
        <w:pStyle w:val="BookText"/>
      </w:pPr>
      <w:r>
        <w:rPr>
          <w:rFonts w:ascii="Amiri" w:hAnsi="Amiri" w:eastAsia="Amiri" w:cs="Amiri"/>
          <w:lang w:bidi="ar-SA"/>
          <w:color w:val="111111"/>
          <w:sz w:val="28"/>
          <w:szCs w:val="28"/>
          <w:rtl/>
        </w:rPr>
        <w:t xml:space="preserve">اجْبُرْ بِالْقُرْآنِ خَلَّتَنَا مِنْ عَدَمِ الْإِمْلَاقِ، وَ سُقْ إِلَیْنَا بِهِ رَغَدَ الْعَیْشِ وَ خِصْبَ سَعَةِ الْأَرْزَاقِ، وَ جَنِّبْنَا بِهِ الضَّرَائِبَ الْمَذْمُومَةَ وَ مَدَانِیَ الْأَخْلَاقِ، وَ اعْصِمْنَا بِهِ مِنْ هُوَّةِ الْکُفْرِ وَ دَوَاعِی النِّفَاقِ</w:t>
      </w:r>
    </w:p>
    <w:p>
      <w:pPr>
        <w:pStyle w:val="BookText"/>
      </w:pPr>
      <w:r>
        <w:rPr>
          <w:rFonts w:ascii="IRNazanin" w:hAnsi="IRNazanin" w:eastAsia="IRNazanin" w:cs="IRNazanin"/>
          <w:lang w:bidi="fa-IR"/>
          <w:color w:val="111111"/>
          <w:sz w:val="28"/>
          <w:szCs w:val="28"/>
          <w:rtl/>
        </w:rPr>
        <w:t xml:space="preserve">به وسیله قرآن، تنگدستی ما را به نداشتن نیازمندی جبران کن و به وسیله آن، آسایش زندگی و توسعه روزی‌های فراوان را به سوی ما سوق بده و با آن ما را از خوی‌های نکوهیده و اخلاق پست، دور کن. و با آن ما را از (سقوط در) گودال کفر و انگیزه‌های دورویی نگهدار.12/42</w:t>
      </w:r>
    </w:p>
    <w:p>
      <w:pPr>
        <w:pStyle w:val="BookText"/>
      </w:pPr>
      <w:r>
        <w:rPr>
          <w:rFonts w:ascii="Amiri" w:hAnsi="Amiri" w:eastAsia="Amiri" w:cs="Amiri"/>
          <w:lang w:bidi="ar-SA"/>
          <w:color w:val="111111"/>
          <w:sz w:val="28"/>
          <w:szCs w:val="28"/>
          <w:rtl/>
        </w:rPr>
        <w:t xml:space="preserve">هَوِّنْ بِالْقُرْآنِ عِنْدَ الْمَوْتِ عَلَی أَنْفُسِنَا کَرْبَ السِّیَاقِ، وَ جَهْدَ الْأَنِینِ...</w:t>
      </w:r>
    </w:p>
    <w:p>
      <w:pPr>
        <w:pStyle w:val="BookText"/>
      </w:pPr>
      <w:r>
        <w:rPr>
          <w:rFonts w:ascii="IRNazanin" w:hAnsi="IRNazanin" w:eastAsia="IRNazanin" w:cs="IRNazanin"/>
          <w:lang w:bidi="fa-IR"/>
          <w:color w:val="111111"/>
          <w:sz w:val="28"/>
          <w:szCs w:val="28"/>
          <w:rtl/>
        </w:rPr>
        <w:t xml:space="preserve">به وسیله قرآن هنگام مرگ، دشواری جان کندن و سختی ناله کردن را بر ما آسان گردان.13/42</w:t>
      </w:r>
    </w:p>
    <w:p>
      <w:pPr>
        <w:pStyle w:val="BookText"/>
      </w:pPr>
      <w:r>
        <w:rPr>
          <w:rFonts w:ascii="Amiri" w:hAnsi="Amiri" w:eastAsia="Amiri" w:cs="Amiri"/>
          <w:lang w:bidi="ar-SA"/>
          <w:color w:val="111111"/>
          <w:sz w:val="28"/>
          <w:szCs w:val="28"/>
          <w:rtl/>
        </w:rPr>
        <w:t xml:space="preserve">ارْحَمْ بِالْقُرْآنِ فِی مَوْقِفِ الْعَرْضِ عَلَیْکَ ذُلَّ مَقَامِنَا، وَ ثَبِّتْ بِهِ عِنْدَ اضْطِرَابِ جِسْرِ جَهَنَّمَ یَوْمَ الْمَ-جَازِ عَلَیْهَا زَلَلَ أَقْدَامِنَا، وَ نَوِّرْ بِهِ قَبْلَ الْبَعْثِ سُدَفَ قُبُورِنَا، وَ نَجِّنَا بِهِ مِنْ کُلِّ کَرْبٍ یَوْمَ الْقِیَامَةِ وَ شَدَائِدِ أَهْوَالِ یَوْمِ الطَّامَّةِ</w:t>
      </w:r>
    </w:p>
    <w:p>
      <w:pPr>
        <w:pStyle w:val="BookText"/>
      </w:pPr>
      <w:r>
        <w:rPr>
          <w:rFonts w:ascii="IRNazanin" w:hAnsi="IRNazanin" w:eastAsia="IRNazanin" w:cs="IRNazanin"/>
          <w:lang w:bidi="fa-IR"/>
          <w:color w:val="111111"/>
          <w:sz w:val="28"/>
          <w:szCs w:val="28"/>
          <w:rtl/>
        </w:rPr>
        <w:t xml:space="preserve">به (برکت) قرآن، در جای ایستادن که به پیشگاهت عرضه می‌شویم، بر خواری ما رحم کن و هنگام لرزیدن پل دوزخ، در آن روز که بر آن عبور می‌کنیم، لغزش گام‌های ما را به وسیله آن پابرجا گردان و پیش از برانگیخته شدن، تاریکی قبرهایمان را با آن روشن ساز و ما را در روز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885" w:name="pg3739_48539"/>
    <w:bookmarkEnd w:id="885"/>
    <w:p>
      <w:pPr>
        <w:pStyle w:val="BookText"/>
      </w:pPr>
      <w:r>
        <w:rPr>
          <w:rFonts w:ascii="IRNazanin" w:hAnsi="IRNazanin" w:eastAsia="IRNazanin" w:cs="IRNazanin"/>
          <w:lang w:bidi="fa-IR"/>
          <w:color w:val="111111"/>
          <w:sz w:val="28"/>
          <w:szCs w:val="28"/>
          <w:rtl/>
        </w:rPr>
        <w:t xml:space="preserve">رستاخیز از هر اندوهی و از ترس‌های سخت روز قیامت، به وسیله آن نجات ده.15/42</w:t>
      </w:r>
    </w:p>
    <w:p>
      <w:pPr>
        <w:pStyle w:val="Heading5"/>
      </w:pPr>
      <w:bookmarkStart w:id="8767" w:name="_Toc7529"/>
      <w:r>
        <w:t>رمضان، ماه نزول قرآن</w:t>
      </w:r>
      <w:bookmarkEnd w:id="8767"/>
    </w:p>
    <w:p>
      <w:pPr>
        <w:pStyle w:val="BookText"/>
      </w:pPr>
      <w:r>
        <w:rPr>
          <w:rFonts w:ascii="Amiri" w:hAnsi="Amiri" w:eastAsia="Amiri" w:cs="Amiri"/>
          <w:lang w:bidi="ar-SA"/>
          <w:color w:val="111111"/>
          <w:sz w:val="28"/>
          <w:szCs w:val="28"/>
          <w:rtl/>
        </w:rPr>
        <w:t xml:space="preserve">وَ الْحَمْدُ لِلَّهِ الَّذِی جَعَلَ مِنْ تِلْکَ السُّبُلِ شَهْرَهُ شَهْرَ رَمَضَانَ... الَّذِی أُنْزِلَ فِیهِ الْقُرْآنُ، هُدًی لِلنَّاسِ، وَ بَیِّنَاتٍ مِنَ الْهُدَی وَ الْفُرْقَانِ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را، (یکی) از آن راه‌ها قرار داد. که در آن قرآن فروفرستاده شد که برای مردم هدایتگر و نشانه‌های آشکار از هدایت و جدا سازی (حقّ از باطل) است.3/44</w:t>
      </w:r>
    </w:p>
    <w:p>
      <w:pPr>
        <w:pStyle w:val="Heading5"/>
      </w:pPr>
      <w:bookmarkStart w:id="8768" w:name="_Toc7530"/>
      <w:r>
        <w:t>قرآن و افزایش حسنات</w:t>
      </w:r>
      <w:bookmarkEnd w:id="8768"/>
    </w:p>
    <w:p>
      <w:pPr>
        <w:pStyle w:val="BookText"/>
      </w:pPr>
      <w:r>
        <w:rPr>
          <w:rFonts w:ascii="Amiri" w:hAnsi="Amiri" w:eastAsia="Amiri" w:cs="Amiri"/>
          <w:lang w:bidi="ar-SA"/>
          <w:color w:val="111111"/>
          <w:sz w:val="28"/>
          <w:szCs w:val="28"/>
          <w:rtl/>
        </w:rPr>
        <w:t xml:space="preserve">وَ مَا أَنْزَلْتَ مِنْ نَظَائِرِهِنَّ فِی الْقُرْآنِ مِنْ تَضَاعِیفِ الْحَسَنَاتِ</w:t>
      </w:r>
    </w:p>
    <w:p>
      <w:pPr>
        <w:pStyle w:val="BookText"/>
      </w:pPr>
      <w:r>
        <w:rPr>
          <w:rFonts w:ascii="IRNazanin" w:hAnsi="IRNazanin" w:eastAsia="IRNazanin" w:cs="IRNazanin"/>
          <w:lang w:bidi="fa-IR"/>
          <w:color w:val="111111"/>
          <w:sz w:val="28"/>
          <w:szCs w:val="28"/>
          <w:rtl/>
        </w:rPr>
        <w:t xml:space="preserve">و مانندهای آن (آیه‌هایی) که از افزایش‌های نیکی‌ها در قرآن فروفرستادی.13/45</w:t>
      </w:r>
    </w:p>
    <w:p>
      <w:pPr>
        <w:pStyle w:val="Heading5"/>
      </w:pPr>
      <w:bookmarkStart w:id="8769" w:name="_Toc7531"/>
      <w:r>
        <w:t>فرستادن قرآن و نور، در ماه برگزیده سال</w:t>
      </w:r>
      <w:bookmarkEnd w:id="8769"/>
    </w:p>
    <w:p>
      <w:pPr>
        <w:pStyle w:val="BookText"/>
      </w:pPr>
      <w:r>
        <w:rPr>
          <w:rFonts w:ascii="Amiri" w:hAnsi="Amiri" w:eastAsia="Amiri" w:cs="Amiri"/>
          <w:lang w:bidi="ar-SA"/>
          <w:color w:val="111111"/>
          <w:sz w:val="28"/>
          <w:szCs w:val="28"/>
          <w:rtl/>
        </w:rPr>
        <w:t xml:space="preserve">وَ آثَرْتَهُ عَلَی کُلِّ أَوْقَاتِ السَّنَةِ بِمَا أَنْزَلْتَ فِیهِ مِنَ الْقُرْآنِ وَ النُّورِ</w:t>
      </w:r>
    </w:p>
    <w:p>
      <w:pPr>
        <w:pStyle w:val="BookText"/>
      </w:pPr>
      <w:r>
        <w:rPr>
          <w:rFonts w:ascii="IRNazanin" w:hAnsi="IRNazanin" w:eastAsia="IRNazanin" w:cs="IRNazanin"/>
          <w:lang w:bidi="fa-IR"/>
          <w:color w:val="111111"/>
          <w:sz w:val="28"/>
          <w:szCs w:val="28"/>
          <w:rtl/>
        </w:rPr>
        <w:t xml:space="preserve">و آن را بر همه زمان‌های سال برگزیدی. به سبب آنچه در آن ماه از قرآن و نور نازل کردی.20/45</w:t>
      </w:r>
    </w:p>
    <w:p>
      <w:pPr>
        <w:pStyle w:val="Heading4"/>
      </w:pPr>
      <w:bookmarkStart w:id="8770" w:name="_Toc7532"/>
      <w:r>
        <w:t>قرارگاه</w:t>
      </w:r>
      <w:bookmarkEnd w:id="8770"/>
    </w:p>
    <w:p>
      <w:pPr>
        <w:pStyle w:val="Heading5"/>
      </w:pPr>
      <w:bookmarkStart w:id="8771" w:name="_Toc7533"/>
      <w:r>
        <w:t>هجوم آوردن پیامبر صلی‌الله‌علیه‌و‌آله به دشمنان، در میان قرارگاهشان</w:t>
      </w:r>
      <w:bookmarkEnd w:id="8771"/>
    </w:p>
    <w:p>
      <w:pPr>
        <w:pStyle w:val="BookText"/>
      </w:pPr>
      <w:r>
        <w:rPr>
          <w:rFonts w:ascii="Amiri" w:hAnsi="Amiri" w:eastAsia="Amiri" w:cs="Amiri"/>
          <w:lang w:bidi="ar-SA"/>
          <w:color w:val="111111"/>
          <w:sz w:val="28"/>
          <w:szCs w:val="28"/>
          <w:rtl/>
        </w:rPr>
        <w:t xml:space="preserve">هَجَمَ عَلَیْهِمْ فِی بُحْبُوحَةِ قَرَارِهِمْ</w:t>
      </w:r>
    </w:p>
    <w:p>
      <w:pPr>
        <w:pStyle w:val="BookText"/>
      </w:pPr>
      <w:r>
        <w:rPr>
          <w:rFonts w:ascii="IRNazanin" w:hAnsi="IRNazanin" w:eastAsia="IRNazanin" w:cs="IRNazanin"/>
          <w:lang w:bidi="fa-IR"/>
          <w:color w:val="111111"/>
          <w:sz w:val="28"/>
          <w:szCs w:val="28"/>
          <w:rtl/>
        </w:rPr>
        <w:t xml:space="preserve">در میان قرارگاهشان، بر آنان هجوم برد.21/2</w:t>
      </w:r>
    </w:p>
    <w:p>
      <w:pPr>
        <w:pStyle w:val="BookText"/>
      </w:pPr>
      <w:r>
        <w:rPr>
          <w:rFonts w:ascii="IRNazanin" w:hAnsi="IRNazanin" w:eastAsia="IRNazanin" w:cs="IRNazanin"/>
          <w:lang w:bidi="fa-IR"/>
          <w:color w:val="111111"/>
          <w:sz w:val="28"/>
          <w:szCs w:val="28"/>
          <w:rtl/>
        </w:rPr>
        <w:t xml:space="preserve">قرب نزدیکی</w:t>
      </w:r>
    </w:p>
    <w:p>
      <w:pPr>
        <w:pStyle w:val="BookText"/>
      </w:pPr>
      <w:r>
        <w:rPr>
          <w:rFonts w:ascii="IRNazanin" w:hAnsi="IRNazanin" w:eastAsia="IRNazanin" w:cs="IRNazanin"/>
          <w:lang w:bidi="fa-IR"/>
          <w:color w:val="111111"/>
          <w:sz w:val="28"/>
          <w:szCs w:val="28"/>
          <w:rtl/>
        </w:rPr>
        <w:t xml:space="preserve">قرض وام</w:t>
      </w:r>
    </w:p>
    <w:p>
      <w:pPr>
        <w:pStyle w:val="BookText"/>
      </w:pPr>
      <w:r>
        <w:rPr>
          <w:rFonts w:ascii="IRNazanin" w:hAnsi="IRNazanin" w:eastAsia="IRNazanin" w:cs="IRNazanin"/>
          <w:lang w:bidi="fa-IR"/>
          <w:color w:val="111111"/>
          <w:sz w:val="28"/>
          <w:szCs w:val="28"/>
          <w:rtl/>
        </w:rPr>
        <w:t xml:space="preserve">قسط عدل</w:t>
      </w:r>
    </w:p>
    <w:p>
      <w:pPr>
        <w:pStyle w:val="BookText"/>
      </w:pPr>
      <w:r>
        <w:rPr>
          <w:rFonts w:ascii="IRNazanin" w:hAnsi="IRNazanin" w:eastAsia="IRNazanin" w:cs="IRNazanin"/>
          <w:lang w:bidi="fa-IR"/>
          <w:color w:val="111111"/>
          <w:sz w:val="28"/>
          <w:szCs w:val="28"/>
          <w:rtl/>
        </w:rPr>
        <w:t xml:space="preserve">قسم سوگند</w:t>
      </w:r>
    </w:p>
    <w:p>
      <w:pPr>
        <w:pStyle w:val="BookText"/>
      </w:pPr>
      <w:r>
        <w:rPr>
          <w:rFonts w:ascii="IRNazanin" w:hAnsi="IRNazanin" w:eastAsia="IRNazanin" w:cs="IRNazanin"/>
          <w:lang w:bidi="fa-IR"/>
          <w:color w:val="111111"/>
          <w:sz w:val="28"/>
          <w:szCs w:val="28"/>
          <w:rtl/>
        </w:rPr>
        <w:t xml:space="preserve">قسمت تقسیم</w:t>
      </w:r>
    </w:p>
    <w:p>
      <w:pPr>
        <w:pStyle w:val="Heading4"/>
      </w:pPr>
      <w:bookmarkStart w:id="8772" w:name="_Toc7534"/>
      <w:r>
        <w:t>قصاص</w:t>
      </w:r>
      <w:bookmarkEnd w:id="8772"/>
    </w:p>
    <w:p>
      <w:pPr>
        <w:pStyle w:val="Heading5"/>
      </w:pPr>
      <w:bookmarkStart w:id="8773" w:name="_Toc7535"/>
      <w:r>
        <w:t>تاوان گرفتن از والدین</w:t>
      </w:r>
      <w:bookmarkEnd w:id="8773"/>
    </w:p>
    <w:p>
      <w:pPr>
        <w:pStyle w:val="BookText"/>
      </w:pPr>
      <w:r>
        <w:rPr>
          <w:rFonts w:ascii="Amiri" w:hAnsi="Amiri" w:eastAsia="Amiri" w:cs="Amiri"/>
          <w:lang w:bidi="ar-SA"/>
          <w:color w:val="111111"/>
          <w:sz w:val="28"/>
          <w:szCs w:val="28"/>
          <w:rtl/>
        </w:rPr>
        <w:t xml:space="preserve">فَهُمَا... أَعْظَمُ مِنَّةً لَدَیَّ مِنْ أَنْ أُقَاصَّهُمَا بِعَدْلٍ</w:t>
      </w:r>
    </w:p>
    <w:p>
      <w:pPr>
        <w:pStyle w:val="BookText"/>
      </w:pPr>
      <w:r>
        <w:rPr>
          <w:rFonts w:ascii="IRNazanin" w:hAnsi="IRNazanin" w:eastAsia="IRNazanin" w:cs="IRNazanin"/>
          <w:lang w:bidi="fa-IR"/>
          <w:color w:val="111111"/>
          <w:sz w:val="28"/>
          <w:szCs w:val="28"/>
          <w:rtl/>
        </w:rPr>
        <w:t xml:space="preserve">پس نعمتشان نزد من بزرگ‌تر از آن است که با عدل از آنان تقاص گیرم.10/24</w:t>
      </w:r>
    </w:p>
    <w:p>
      <w:pPr>
        <w:pStyle w:val="Heading5"/>
      </w:pPr>
      <w:bookmarkStart w:id="8774" w:name="_Toc7536"/>
      <w:r>
        <w:t>تاوان نگرفتن از بنده</w:t>
      </w:r>
      <w:bookmarkEnd w:id="8774"/>
    </w:p>
    <w:p>
      <w:pPr>
        <w:pStyle w:val="BookText"/>
      </w:pPr>
      <w:r>
        <w:rPr>
          <w:rFonts w:ascii="Amiri" w:hAnsi="Amiri" w:eastAsia="Amiri" w:cs="Amiri"/>
          <w:lang w:bidi="ar-SA"/>
          <w:color w:val="111111"/>
          <w:sz w:val="28"/>
          <w:szCs w:val="28"/>
          <w:rtl/>
        </w:rPr>
        <w:t xml:space="preserve">لَمْ تَسُمْهُ الْقِصَاصَ فِیما أَکَلَ مِنْ رِزْقِکَ</w:t>
      </w:r>
    </w:p>
    <w:p>
      <w:pPr>
        <w:pStyle w:val="BookText"/>
      </w:pPr>
      <w:r>
        <w:rPr>
          <w:rFonts w:ascii="IRNazanin" w:hAnsi="IRNazanin" w:eastAsia="IRNazanin" w:cs="IRNazanin"/>
          <w:lang w:bidi="fa-IR"/>
          <w:color w:val="111111"/>
          <w:sz w:val="28"/>
          <w:szCs w:val="28"/>
          <w:rtl/>
        </w:rPr>
        <w:t xml:space="preserve">از او در آنچه از روزی تو خورد، تقاص نخواستی.13/37</w:t>
      </w:r>
    </w:p>
    <w:p>
      <w:pPr>
        <w:pStyle w:val="BookText"/>
      </w:pPr>
      <w:r>
        <w:rPr>
          <w:rFonts w:ascii="Amiri" w:hAnsi="Amiri" w:eastAsia="Amiri" w:cs="Amiri"/>
          <w:lang w:bidi="ar-SA"/>
          <w:color w:val="111111"/>
          <w:sz w:val="28"/>
          <w:szCs w:val="28"/>
          <w:rtl/>
        </w:rPr>
        <w:t xml:space="preserve">لَا تُقَاصَّنِی بِمَا اجْتَرَحْتُ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886" w:name="pg3739_48540"/>
    <w:bookmarkEnd w:id="886"/>
    <w:p>
      <w:pPr>
        <w:pStyle w:val="BookText"/>
      </w:pPr>
      <w:r>
        <w:rPr>
          <w:rFonts w:ascii="IRNazanin" w:hAnsi="IRNazanin" w:eastAsia="IRNazanin" w:cs="IRNazanin"/>
          <w:lang w:bidi="fa-IR"/>
          <w:color w:val="111111"/>
          <w:sz w:val="28"/>
          <w:szCs w:val="28"/>
          <w:rtl/>
        </w:rPr>
        <w:t xml:space="preserve">مرا به خاطر آنچه انجام دادم، تقاص نکن.2/41</w:t>
      </w:r>
    </w:p>
    <w:p>
      <w:pPr>
        <w:pStyle w:val="Heading5"/>
      </w:pPr>
      <w:bookmarkStart w:id="8775" w:name="_Toc7537"/>
      <w:r>
        <w:t>قصاص (کردار) بنده، و فروتنی او</w:t>
      </w:r>
      <w:bookmarkEnd w:id="8775"/>
    </w:p>
    <w:p>
      <w:pPr>
        <w:pStyle w:val="BookText"/>
      </w:pPr>
      <w:r>
        <w:rPr>
          <w:rFonts w:ascii="Amiri" w:hAnsi="Amiri" w:eastAsia="Amiri" w:cs="Amiri"/>
          <w:lang w:bidi="ar-SA"/>
          <w:color w:val="111111"/>
          <w:sz w:val="28"/>
          <w:szCs w:val="28"/>
          <w:rtl/>
        </w:rPr>
        <w:t xml:space="preserve">هَذِهِ یَدِی وَ نَاصِیَتِی، أَسْتَکِینُ بِالْقَوَدِ مِنْ نَفْسِی</w:t>
      </w:r>
    </w:p>
    <w:p>
      <w:pPr>
        <w:pStyle w:val="BookText"/>
      </w:pPr>
      <w:r>
        <w:rPr>
          <w:rFonts w:ascii="IRNazanin" w:hAnsi="IRNazanin" w:eastAsia="IRNazanin" w:cs="IRNazanin"/>
          <w:lang w:bidi="fa-IR"/>
          <w:color w:val="111111"/>
          <w:sz w:val="28"/>
          <w:szCs w:val="28"/>
          <w:rtl/>
        </w:rPr>
        <w:t xml:space="preserve">این دست من و موی جلوی سرم است. برای قصاص خویش، فروتن می‌شوم.4/53</w:t>
      </w:r>
    </w:p>
    <w:p>
      <w:pPr>
        <w:pStyle w:val="Heading4"/>
      </w:pPr>
      <w:bookmarkStart w:id="8776" w:name="_Toc7538"/>
      <w:r>
        <w:t>قصد</w:t>
      </w:r>
      <w:bookmarkEnd w:id="8776"/>
    </w:p>
    <w:p>
      <w:pPr>
        <w:pStyle w:val="Heading5"/>
      </w:pPr>
      <w:bookmarkStart w:id="8777" w:name="_Toc7539"/>
      <w:r>
        <w:t>فرشتگان و عدم قصد نگریستن به خدا</w:t>
      </w:r>
      <w:bookmarkEnd w:id="8777"/>
    </w:p>
    <w:p>
      <w:pPr>
        <w:pStyle w:val="BookText"/>
      </w:pPr>
      <w:r>
        <w:rPr>
          <w:rFonts w:ascii="Amiri" w:hAnsi="Amiri" w:eastAsia="Amiri" w:cs="Amiri"/>
          <w:lang w:bidi="ar-SA"/>
          <w:color w:val="111111"/>
          <w:sz w:val="28"/>
          <w:szCs w:val="28"/>
          <w:rtl/>
        </w:rPr>
        <w:t xml:space="preserve">فَلَا یَرُومُونَ النَّظَرَ إِلَیْکَ</w:t>
      </w:r>
    </w:p>
    <w:p>
      <w:pPr>
        <w:pStyle w:val="BookText"/>
      </w:pPr>
      <w:r>
        <w:rPr>
          <w:rFonts w:ascii="IRNazanin" w:hAnsi="IRNazanin" w:eastAsia="IRNazanin" w:cs="IRNazanin"/>
          <w:lang w:bidi="fa-IR"/>
          <w:color w:val="111111"/>
          <w:sz w:val="28"/>
          <w:szCs w:val="28"/>
          <w:rtl/>
        </w:rPr>
        <w:t xml:space="preserve">(آنان) قصد نگریستن سوی تو را ندارند.8/3</w:t>
      </w:r>
    </w:p>
    <w:p>
      <w:pPr>
        <w:pStyle w:val="Heading5"/>
      </w:pPr>
      <w:bookmarkStart w:id="8778" w:name="_Toc7540"/>
      <w:r>
        <w:t>تابعین و قصد طریقه صحابه</w:t>
      </w:r>
      <w:bookmarkEnd w:id="8778"/>
    </w:p>
    <w:p>
      <w:pPr>
        <w:pStyle w:val="BookText"/>
      </w:pPr>
      <w:r>
        <w:rPr>
          <w:rFonts w:ascii="Amiri" w:hAnsi="Amiri" w:eastAsia="Amiri" w:cs="Amiri"/>
          <w:lang w:bidi="ar-SA"/>
          <w:color w:val="111111"/>
          <w:sz w:val="28"/>
          <w:szCs w:val="28"/>
          <w:rtl/>
        </w:rPr>
        <w:t xml:space="preserve">اللَّهُمَّ وَ أَوْصِلْ إِلَی التَّابِعِینَ لَهُمْ بِإِحْسَانٍ... خَیْرَ جَزَائِکَ. الَّذِینَ قَصَدُوا سَمْتَهُمْ</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 آنان که راه ایشان را قصد نمودند.10و9/4</w:t>
      </w:r>
    </w:p>
    <w:p>
      <w:pPr>
        <w:pStyle w:val="Heading5"/>
      </w:pPr>
      <w:bookmarkStart w:id="8779" w:name="_Toc7541"/>
      <w:r>
        <w:t>قصد خیانت نمودن به کسی</w:t>
      </w:r>
      <w:bookmarkEnd w:id="8779"/>
    </w:p>
    <w:p>
      <w:pPr>
        <w:pStyle w:val="BookText"/>
      </w:pPr>
      <w:r>
        <w:rPr>
          <w:rFonts w:ascii="Amiri" w:hAnsi="Amiri" w:eastAsia="Amiri" w:cs="Amiri"/>
          <w:lang w:bidi="ar-SA"/>
          <w:color w:val="111111"/>
          <w:sz w:val="28"/>
          <w:szCs w:val="28"/>
          <w:rtl/>
        </w:rPr>
        <w:t xml:space="preserve">نَعُوذُ بِکَ أَنْ نَنْطَوِیَ عَلَی غِشِّ أَحَدٍ</w:t>
      </w:r>
    </w:p>
    <w:p>
      <w:pPr>
        <w:pStyle w:val="BookText"/>
      </w:pPr>
      <w:r>
        <w:rPr>
          <w:rFonts w:ascii="IRNazanin" w:hAnsi="IRNazanin" w:eastAsia="IRNazanin" w:cs="IRNazanin"/>
          <w:lang w:bidi="fa-IR"/>
          <w:color w:val="111111"/>
          <w:sz w:val="28"/>
          <w:szCs w:val="28"/>
          <w:rtl/>
        </w:rPr>
        <w:t xml:space="preserve">پناه می‌بریم به تو از اینکه قصد خیانت به کسی داشته باشیم.5/8</w:t>
      </w:r>
    </w:p>
    <w:p>
      <w:pPr>
        <w:pStyle w:val="Heading5"/>
      </w:pPr>
      <w:bookmarkStart w:id="8780" w:name="_Toc7542"/>
      <w:r>
        <w:t>تمایل به تصمیمی خوشنودکننده خدا</w:t>
      </w:r>
      <w:bookmarkEnd w:id="8780"/>
    </w:p>
    <w:p>
      <w:pPr>
        <w:pStyle w:val="BookText"/>
      </w:pPr>
      <w:r>
        <w:rPr>
          <w:rFonts w:ascii="Amiri" w:hAnsi="Amiri" w:eastAsia="Amiri" w:cs="Amiri"/>
          <w:lang w:bidi="ar-SA"/>
          <w:color w:val="111111"/>
          <w:sz w:val="28"/>
          <w:szCs w:val="28"/>
          <w:rtl/>
        </w:rPr>
        <w:t xml:space="preserve">وَ إِذَا هَمَمْنَا بِهَمَّیْنِ یُرْضِیکَ أَحَدُهُمَا عَنَّا، وَ یُسْخِطُکَ الْآخَرُ عَلَیْنَا، فَمِلْ بِنَا إِلَی مَا یُرْضِیکَ عَنَّا</w:t>
      </w:r>
    </w:p>
    <w:p>
      <w:pPr>
        <w:pStyle w:val="BookText"/>
      </w:pPr>
      <w:r>
        <w:rPr>
          <w:rFonts w:ascii="IRNazanin" w:hAnsi="IRNazanin" w:eastAsia="IRNazanin" w:cs="IRNazanin"/>
          <w:lang w:bidi="fa-IR"/>
          <w:color w:val="111111"/>
          <w:sz w:val="28"/>
          <w:szCs w:val="28"/>
          <w:rtl/>
        </w:rPr>
        <w:t xml:space="preserve">و چون بر دو کار تصمیم گرفتیم، یکی تو را از ما خوشنود می‌سازد و دیگری تو را بر ما به خشم می‌آورد، پس ما را به آن کار که تو را از ما خوشنود می‌سازد برگردان.3/9</w:t>
      </w:r>
    </w:p>
    <w:p>
      <w:pPr>
        <w:pStyle w:val="Heading5"/>
      </w:pPr>
      <w:bookmarkStart w:id="8781" w:name="_Toc7543"/>
      <w:r>
        <w:t>سبب گراییدن بنده، به ناامیدی</w:t>
      </w:r>
      <w:bookmarkEnd w:id="8781"/>
    </w:p>
    <w:p>
      <w:pPr>
        <w:pStyle w:val="BookText"/>
      </w:pPr>
      <w:r>
        <w:rPr>
          <w:rFonts w:ascii="Amiri" w:hAnsi="Amiri" w:eastAsia="Amiri" w:cs="Amiri"/>
          <w:lang w:bidi="ar-SA"/>
          <w:color w:val="111111"/>
          <w:sz w:val="28"/>
          <w:szCs w:val="28"/>
          <w:rtl/>
        </w:rPr>
        <w:t xml:space="preserve">مَنْ تَوَجَّهَ بِحَاجَتِهِ إِلَی أَحَدٍ مِنْ خَلْقِکَ أَوْ جَعَلَهُ سَبَبَ نُجْحِهَا دُونَکَ فَقَدْ تَعَرَّضَ لِلْحِرْمَانِ</w:t>
      </w:r>
    </w:p>
    <w:p>
      <w:pPr>
        <w:pStyle w:val="BookText"/>
      </w:pPr>
      <w:r>
        <w:rPr>
          <w:rFonts w:ascii="IRNazanin" w:hAnsi="IRNazanin" w:eastAsia="IRNazanin" w:cs="IRNazanin"/>
          <w:lang w:bidi="fa-IR"/>
          <w:color w:val="111111"/>
          <w:sz w:val="28"/>
          <w:szCs w:val="28"/>
          <w:rtl/>
        </w:rPr>
        <w:t xml:space="preserve">هر که برای حاجتش به یکی از آفریدگانِ تو رو آورد یا سبب روا شدن آن را غیر تو قرار دهد، بی‌گمان خود را در معرض ناامیدی قرار داده.14/13</w:t>
      </w:r>
    </w:p>
    <w:p>
      <w:pPr>
        <w:pStyle w:val="Heading5"/>
      </w:pPr>
      <w:bookmarkStart w:id="8782" w:name="_Toc7544"/>
      <w:r>
        <w:t>با رغبت، خدا را قصد نمودن</w:t>
      </w:r>
      <w:bookmarkEnd w:id="8782"/>
    </w:p>
    <w:p>
      <w:pPr>
        <w:pStyle w:val="BookText"/>
      </w:pPr>
      <w:r>
        <w:rPr>
          <w:rFonts w:ascii="Amiri" w:hAnsi="Amiri" w:eastAsia="Amiri" w:cs="Amiri"/>
          <w:lang w:bidi="ar-SA"/>
          <w:color w:val="111111"/>
          <w:sz w:val="28"/>
          <w:szCs w:val="28"/>
          <w:rtl/>
        </w:rPr>
        <w:t xml:space="preserve">فَقَصَدْتُکَ، یَا إِلَهِی بِالرَّغْبَةِ</w:t>
      </w:r>
    </w:p>
    <w:p>
      <w:pPr>
        <w:pStyle w:val="BookText"/>
      </w:pPr>
      <w:r>
        <w:rPr>
          <w:rFonts w:ascii="IRNazanin" w:hAnsi="IRNazanin" w:eastAsia="IRNazanin" w:cs="IRNazanin"/>
          <w:lang w:bidi="fa-IR"/>
          <w:color w:val="111111"/>
          <w:sz w:val="28"/>
          <w:szCs w:val="28"/>
          <w:rtl/>
        </w:rPr>
        <w:t xml:space="preserve">پس ای خدای من از روی میلْ آهنگ تو کردم.18/13</w:t>
      </w:r>
    </w:p>
    <w:p>
      <w:pPr>
        <w:pStyle w:val="Heading5"/>
      </w:pPr>
      <w:bookmarkStart w:id="8783" w:name="_Toc7545"/>
      <w:r>
        <w:t>بازداشتن شیطان، از تصمیمش</w:t>
      </w:r>
      <w:bookmarkEnd w:id="8783"/>
    </w:p>
    <w:p>
      <w:pPr>
        <w:pStyle w:val="BookText"/>
      </w:pPr>
      <w:r>
        <w:rPr>
          <w:rFonts w:ascii="Amiri" w:hAnsi="Amiri" w:eastAsia="Amiri" w:cs="Amiri"/>
          <w:lang w:bidi="ar-SA"/>
          <w:color w:val="111111"/>
          <w:sz w:val="28"/>
          <w:szCs w:val="28"/>
          <w:rtl/>
        </w:rPr>
        <w:t xml:space="preserve">اللَّهُمَّ... ثَبِّطْهُ إِذَا عَزَمَ</w:t>
      </w:r>
    </w:p>
    <w:p>
      <w:pPr>
        <w:pStyle w:val="BookText"/>
      </w:pPr>
      <w:r>
        <w:rPr>
          <w:rFonts w:ascii="IRNazanin" w:hAnsi="IRNazanin" w:eastAsia="IRNazanin" w:cs="IRNazanin"/>
          <w:lang w:bidi="fa-IR"/>
          <w:color w:val="111111"/>
          <w:sz w:val="28"/>
          <w:szCs w:val="28"/>
          <w:rtl/>
        </w:rPr>
        <w:t xml:space="preserve">خداوندا هر تصمیمی (شیطان) گرفت، از اقدامش بازدار.12/17</w:t>
      </w:r>
    </w:p>
    <w:p>
      <w:pPr>
        <w:pStyle w:val="Heading5"/>
      </w:pPr>
      <w:bookmarkStart w:id="8784" w:name="_Toc7546"/>
      <w:r>
        <w:t>عفو الهی را آهنگ نمودن</w:t>
      </w:r>
      <w:bookmarkEnd w:id="8784"/>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887" w:name="pg3739_48541"/>
    <w:bookmarkEnd w:id="887"/>
    <w:p>
      <w:pPr>
        <w:pStyle w:val="BookText"/>
      </w:pPr>
      <w:r>
        <w:rPr>
          <w:rFonts w:ascii="Amiri" w:hAnsi="Amiri" w:eastAsia="Amiri" w:cs="Amiri"/>
          <w:lang w:bidi="ar-SA"/>
          <w:color w:val="111111"/>
          <w:sz w:val="28"/>
          <w:szCs w:val="28"/>
          <w:rtl/>
        </w:rPr>
        <w:t xml:space="preserve">اللَّهُمَّ... إِلَی عَفْوِکَ قَصَدْتُ</w:t>
      </w:r>
    </w:p>
    <w:p>
      <w:pPr>
        <w:pStyle w:val="BookText"/>
      </w:pPr>
      <w:r>
        <w:rPr>
          <w:rFonts w:ascii="IRNazanin" w:hAnsi="IRNazanin" w:eastAsia="IRNazanin" w:cs="IRNazanin"/>
          <w:lang w:bidi="fa-IR"/>
          <w:color w:val="111111"/>
          <w:sz w:val="28"/>
          <w:szCs w:val="28"/>
          <w:rtl/>
        </w:rPr>
        <w:t xml:space="preserve">خداوندا به سوی بخشایش تو آهنگ نموده‌ام.15/20</w:t>
      </w:r>
    </w:p>
    <w:p>
      <w:pPr>
        <w:pStyle w:val="Heading5"/>
      </w:pPr>
      <w:bookmarkStart w:id="8785" w:name="_Toc7547"/>
      <w:r>
        <w:t>قصدبدکننده، درباره بنده</w:t>
      </w:r>
      <w:bookmarkEnd w:id="8785"/>
    </w:p>
    <w:p>
      <w:pPr>
        <w:pStyle w:val="BookText"/>
      </w:pPr>
      <w:r>
        <w:rPr>
          <w:rFonts w:ascii="Amiri" w:hAnsi="Amiri" w:eastAsia="Amiri" w:cs="Amiri"/>
          <w:lang w:bidi="ar-SA"/>
          <w:color w:val="111111"/>
          <w:sz w:val="28"/>
          <w:szCs w:val="28"/>
          <w:rtl/>
        </w:rPr>
        <w:t xml:space="preserve">مَنْ أَرَادَنِی بِسُوءٍ فَاصْرِفْهُ عَنِّی</w:t>
      </w:r>
    </w:p>
    <w:p>
      <w:pPr>
        <w:pStyle w:val="BookText"/>
      </w:pPr>
      <w:r>
        <w:rPr>
          <w:rFonts w:ascii="IRNazanin" w:hAnsi="IRNazanin" w:eastAsia="IRNazanin" w:cs="IRNazanin"/>
          <w:lang w:bidi="fa-IR"/>
          <w:color w:val="111111"/>
          <w:sz w:val="28"/>
          <w:szCs w:val="28"/>
          <w:rtl/>
        </w:rPr>
        <w:t xml:space="preserve">هر کس قصد دارد با من بدی کند، از من منصرفش ساز.7/23</w:t>
      </w:r>
    </w:p>
    <w:p>
      <w:pPr>
        <w:pStyle w:val="Heading5"/>
      </w:pPr>
      <w:bookmarkStart w:id="8786" w:name="_Toc7548"/>
      <w:r>
        <w:t>قصد فحشا، و عامل دلیر شدن بر انجام آن</w:t>
      </w:r>
      <w:bookmarkEnd w:id="8786"/>
    </w:p>
    <w:p>
      <w:pPr>
        <w:pStyle w:val="BookText"/>
      </w:pPr>
      <w:r>
        <w:rPr>
          <w:rFonts w:ascii="Amiri" w:hAnsi="Amiri" w:eastAsia="Amiri" w:cs="Amiri"/>
          <w:lang w:bidi="ar-SA"/>
          <w:color w:val="111111"/>
          <w:sz w:val="28"/>
          <w:szCs w:val="28"/>
          <w:rtl/>
        </w:rPr>
        <w:t xml:space="preserve">إِنْ هَمَمْنَا بِفَاحِشَةٍ شَجَّعَنَا عَلَیْهَا</w:t>
      </w:r>
    </w:p>
    <w:p>
      <w:pPr>
        <w:pStyle w:val="BookText"/>
      </w:pPr>
      <w:r>
        <w:rPr>
          <w:rFonts w:ascii="IRNazanin" w:hAnsi="IRNazanin" w:eastAsia="IRNazanin" w:cs="IRNazanin"/>
          <w:lang w:bidi="fa-IR"/>
          <w:color w:val="111111"/>
          <w:sz w:val="28"/>
          <w:szCs w:val="28"/>
          <w:rtl/>
        </w:rPr>
        <w:t xml:space="preserve">اگر قصد کار زشتی کنیم، (شیطان) ما را بر آن دلیر گردانَد.7/25</w:t>
      </w:r>
    </w:p>
    <w:p>
      <w:pPr>
        <w:pStyle w:val="Heading5"/>
      </w:pPr>
      <w:bookmarkStart w:id="8787" w:name="_Toc7549"/>
      <w:r>
        <w:t>قصد کار شایسته و بازدارندگی شیطان از آن</w:t>
      </w:r>
      <w:bookmarkEnd w:id="8787"/>
    </w:p>
    <w:p>
      <w:pPr>
        <w:pStyle w:val="BookText"/>
      </w:pPr>
      <w:r>
        <w:rPr>
          <w:rFonts w:ascii="Amiri" w:hAnsi="Amiri" w:eastAsia="Amiri" w:cs="Amiri"/>
          <w:lang w:bidi="ar-SA"/>
          <w:color w:val="111111"/>
          <w:sz w:val="28"/>
          <w:szCs w:val="28"/>
          <w:rtl/>
        </w:rPr>
        <w:t xml:space="preserve">إِنْ هَمَمْنَا بِعَمَلٍ صَالِحٍ ثَبَّطَنَا عَنْهُ</w:t>
      </w:r>
    </w:p>
    <w:p>
      <w:pPr>
        <w:pStyle w:val="BookText"/>
      </w:pPr>
      <w:r>
        <w:rPr>
          <w:rFonts w:ascii="IRNazanin" w:hAnsi="IRNazanin" w:eastAsia="IRNazanin" w:cs="IRNazanin"/>
          <w:lang w:bidi="fa-IR"/>
          <w:color w:val="111111"/>
          <w:sz w:val="28"/>
          <w:szCs w:val="28"/>
          <w:rtl/>
        </w:rPr>
        <w:t xml:space="preserve">چنانچه قصد کار شایسته‌ای کردیم، (شیطان) ما را از آن بازدارد.7/25</w:t>
      </w:r>
    </w:p>
    <w:p>
      <w:pPr>
        <w:pStyle w:val="Heading5"/>
      </w:pPr>
      <w:bookmarkStart w:id="8788" w:name="_Toc7550"/>
      <w:r>
        <w:t>مرزداران اسلام و قصد پشت کردن به دشمن</w:t>
      </w:r>
      <w:bookmarkEnd w:id="8788"/>
    </w:p>
    <w:p>
      <w:pPr>
        <w:pStyle w:val="BookText"/>
      </w:pPr>
      <w:r>
        <w:rPr>
          <w:rFonts w:ascii="Amiri" w:hAnsi="Amiri" w:eastAsia="Amiri" w:cs="Amiri"/>
          <w:lang w:bidi="ar-SA"/>
          <w:color w:val="111111"/>
          <w:sz w:val="28"/>
          <w:szCs w:val="28"/>
          <w:rtl/>
        </w:rPr>
        <w:t xml:space="preserve">اجْعَلِ الْجَنَّةَ نَصْبَ أَعْیُنِهِمْ... حَتَّی لَا یَهُمَّ أَحَدٌ مِنْهُمْ بِالْإِدْبَارِ</w:t>
      </w:r>
    </w:p>
    <w:p>
      <w:pPr>
        <w:pStyle w:val="BookText"/>
      </w:pPr>
      <w:r>
        <w:rPr>
          <w:rFonts w:ascii="IRNazanin" w:hAnsi="IRNazanin" w:eastAsia="IRNazanin" w:cs="IRNazanin"/>
          <w:lang w:bidi="fa-IR"/>
          <w:color w:val="111111"/>
          <w:sz w:val="28"/>
          <w:szCs w:val="28"/>
          <w:rtl/>
        </w:rPr>
        <w:t xml:space="preserve">بهشت را در مقابل چشمانشان قرار ده، تا هیچ یک از آنان آهنگ پشت کردن (به دشمن) نکند.4/27</w:t>
      </w:r>
    </w:p>
    <w:p>
      <w:pPr>
        <w:pStyle w:val="Heading5"/>
      </w:pPr>
      <w:bookmarkStart w:id="8789" w:name="_Toc7551"/>
      <w:r>
        <w:t>قصد جنگ و جهاد نمودن</w:t>
      </w:r>
      <w:bookmarkEnd w:id="8789"/>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بنویس.17/27</w:t>
      </w:r>
    </w:p>
    <w:p>
      <w:pPr>
        <w:pStyle w:val="Heading5"/>
      </w:pPr>
      <w:bookmarkStart w:id="8790" w:name="_Toc7552"/>
      <w:r>
        <w:t>با ترس، خدا را قصد نمودن</w:t>
      </w:r>
      <w:bookmarkEnd w:id="8790"/>
    </w:p>
    <w:p>
      <w:pPr>
        <w:pStyle w:val="BookText"/>
      </w:pPr>
      <w:r>
        <w:rPr>
          <w:rFonts w:ascii="Amiri" w:hAnsi="Amiri" w:eastAsia="Amiri" w:cs="Amiri"/>
          <w:lang w:bidi="ar-SA"/>
          <w:color w:val="111111"/>
          <w:sz w:val="28"/>
          <w:szCs w:val="28"/>
          <w:rtl/>
        </w:rPr>
        <w:t xml:space="preserve">قَصَدَکَ بِخَوْفِهِ إِخْلَاصًا</w:t>
      </w:r>
    </w:p>
    <w:p>
      <w:pPr>
        <w:pStyle w:val="BookText"/>
      </w:pPr>
      <w:r>
        <w:rPr>
          <w:rFonts w:ascii="IRNazanin" w:hAnsi="IRNazanin" w:eastAsia="IRNazanin" w:cs="IRNazanin"/>
          <w:lang w:bidi="fa-IR"/>
          <w:color w:val="111111"/>
          <w:sz w:val="28"/>
          <w:szCs w:val="28"/>
          <w:rtl/>
        </w:rPr>
        <w:t xml:space="preserve">از سَر اخلاصْ با ترس، آهنگ تو نمود.8/31</w:t>
      </w:r>
    </w:p>
    <w:p>
      <w:pPr>
        <w:pStyle w:val="Heading5"/>
      </w:pPr>
      <w:bookmarkStart w:id="8791" w:name="_Toc7553"/>
      <w:r>
        <w:t>اوّلین قصد معصیت خدا و سزاواری همه کیفرها</w:t>
      </w:r>
      <w:bookmarkEnd w:id="8791"/>
    </w:p>
    <w:p>
      <w:pPr>
        <w:pStyle w:val="BookText"/>
      </w:pPr>
      <w:r>
        <w:rPr>
          <w:rFonts w:ascii="Amiri" w:hAnsi="Amiri" w:eastAsia="Amiri" w:cs="Amiri"/>
          <w:lang w:bidi="ar-SA"/>
          <w:color w:val="111111"/>
          <w:sz w:val="28"/>
          <w:szCs w:val="28"/>
          <w:rtl/>
        </w:rPr>
        <w:t xml:space="preserve">وَ لَقَدْ کَانَ یَسْتَحِقُّ فِی أَوَّلِ مَا هَمَّ بِعِصْیَانِکَ کُلَّ مَا أَعْدَدْتَ لِجَمِیعِ خَلْقِکَ مِنْ عُقُوبَتِکَ</w:t>
      </w:r>
    </w:p>
    <w:p>
      <w:pPr>
        <w:pStyle w:val="BookText"/>
      </w:pPr>
      <w:r>
        <w:rPr>
          <w:rFonts w:ascii="IRNazanin" w:hAnsi="IRNazanin" w:eastAsia="IRNazanin" w:cs="IRNazanin"/>
          <w:lang w:bidi="fa-IR"/>
          <w:color w:val="111111"/>
          <w:sz w:val="28"/>
          <w:szCs w:val="28"/>
          <w:rtl/>
        </w:rPr>
        <w:t xml:space="preserve">و حال آنکه او در آغاز که همّت نافرمانی تو نمود، همه عقوبت‌های تو را که برای همه آفریدگانت آماده ساختی، سزاوار می‌شد.14/37</w:t>
      </w:r>
    </w:p>
    <w:p>
      <w:pPr>
        <w:pStyle w:val="Heading5"/>
      </w:pPr>
      <w:bookmarkStart w:id="8792" w:name="_Toc7554"/>
      <w:r>
        <w:t>توبه قرار دادنِ قصد ترک بدی‌ها</w:t>
      </w:r>
      <w:bookmarkEnd w:id="8792"/>
    </w:p>
    <w:p>
      <w:pPr>
        <w:pStyle w:val="BookText"/>
      </w:pPr>
      <w:r>
        <w:rPr>
          <w:rFonts w:ascii="Amiri" w:hAnsi="Amiri" w:eastAsia="Amiri" w:cs="Amiri"/>
          <w:lang w:bidi="ar-SA"/>
          <w:color w:val="111111"/>
          <w:sz w:val="28"/>
          <w:szCs w:val="28"/>
          <w:rtl/>
        </w:rPr>
        <w:t xml:space="preserve">وَ اجْعَلْ... عَزْمِی عَلَی تَرْکِ مَا یَعْرِضُ لِی مِنَ السَّیِّئَاتِ تَوْبَةً تُوجِبُ لِی مَحَبَّتَکَ</w:t>
      </w:r>
    </w:p>
    <w:p>
      <w:pPr>
        <w:pStyle w:val="BookText"/>
      </w:pPr>
      <w:r>
        <w:rPr>
          <w:rFonts w:ascii="IRNazanin" w:hAnsi="IRNazanin" w:eastAsia="IRNazanin" w:cs="IRNazanin"/>
          <w:lang w:bidi="fa-IR"/>
          <w:color w:val="111111"/>
          <w:sz w:val="28"/>
          <w:szCs w:val="28"/>
          <w:rtl/>
        </w:rPr>
        <w:t xml:space="preserve">و عزمم را بر ترک بدی‌هایی که برایم پیش آید،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888" w:name="pg3739_48542"/>
    <w:bookmarkEnd w:id="888"/>
    <w:p>
      <w:pPr>
        <w:pStyle w:val="BookText"/>
      </w:pPr>
      <w:r>
        <w:rPr>
          <w:rFonts w:ascii="IRNazanin" w:hAnsi="IRNazanin" w:eastAsia="IRNazanin" w:cs="IRNazanin"/>
          <w:lang w:bidi="fa-IR"/>
          <w:color w:val="111111"/>
          <w:sz w:val="28"/>
          <w:szCs w:val="28"/>
          <w:rtl/>
        </w:rPr>
        <w:t xml:space="preserve">توبه‌ای قرار ده که دوستی تو را نسبت به من لازم گردانَد.3/38</w:t>
      </w:r>
    </w:p>
    <w:p>
      <w:pPr>
        <w:pStyle w:val="Heading5"/>
      </w:pPr>
      <w:bookmarkStart w:id="8793" w:name="_Toc7555"/>
      <w:r>
        <w:t>قصدکننده طریقه قرآن و گمراه نگشتنش</w:t>
      </w:r>
      <w:bookmarkEnd w:id="8793"/>
    </w:p>
    <w:p>
      <w:pPr>
        <w:pStyle w:val="BookText"/>
      </w:pPr>
      <w:r>
        <w:rPr>
          <w:rFonts w:ascii="Amiri" w:hAnsi="Amiri" w:eastAsia="Amiri" w:cs="Amiri"/>
          <w:lang w:bidi="ar-SA"/>
          <w:color w:val="111111"/>
          <w:sz w:val="28"/>
          <w:szCs w:val="28"/>
          <w:rtl/>
        </w:rPr>
        <w:t xml:space="preserve">جَعَلْتَهُ... عَلَمَ نَجَاةٍ لَا یَضِلُّ مَنْ أَمَّ قَصْدَ سُنَّتِهِ</w:t>
      </w:r>
    </w:p>
    <w:p>
      <w:pPr>
        <w:pStyle w:val="BookText"/>
      </w:pPr>
      <w:r>
        <w:rPr>
          <w:rFonts w:ascii="IRNazanin" w:hAnsi="IRNazanin" w:eastAsia="IRNazanin" w:cs="IRNazanin"/>
          <w:lang w:bidi="fa-IR"/>
          <w:color w:val="111111"/>
          <w:sz w:val="28"/>
          <w:szCs w:val="28"/>
          <w:rtl/>
        </w:rPr>
        <w:t xml:space="preserve">آن را نشانه نجاتی قرار دادی که هر کس قصد راه و روش آن کند، گمراه نمی‌شود.3/42</w:t>
      </w:r>
    </w:p>
    <w:p>
      <w:pPr>
        <w:pStyle w:val="Heading5"/>
      </w:pPr>
      <w:bookmarkStart w:id="8794" w:name="_Toc7556"/>
      <w:r>
        <w:t>مهلت الهی و قصد ستم نمودن بنده، به خود</w:t>
      </w:r>
      <w:bookmarkEnd w:id="8794"/>
    </w:p>
    <w:p>
      <w:pPr>
        <w:pStyle w:val="BookText"/>
      </w:pPr>
      <w:r>
        <w:rPr>
          <w:rFonts w:ascii="Amiri" w:hAnsi="Amiri" w:eastAsia="Amiri" w:cs="Amiri"/>
          <w:lang w:bidi="ar-SA"/>
          <w:color w:val="111111"/>
          <w:sz w:val="28"/>
          <w:szCs w:val="28"/>
          <w:rtl/>
        </w:rPr>
        <w:t xml:space="preserve">أَمْهَلْتَ مَنْ قَصَدَ لِنَفْسِهِ بِالظُّلْمِ</w:t>
      </w:r>
    </w:p>
    <w:p>
      <w:pPr>
        <w:pStyle w:val="BookText"/>
      </w:pPr>
      <w:r>
        <w:rPr>
          <w:rFonts w:ascii="IRNazanin" w:hAnsi="IRNazanin" w:eastAsia="IRNazanin" w:cs="IRNazanin"/>
          <w:lang w:bidi="fa-IR"/>
          <w:color w:val="111111"/>
          <w:sz w:val="28"/>
          <w:szCs w:val="28"/>
          <w:rtl/>
        </w:rPr>
        <w:t xml:space="preserve">کسی را که به خود قصد ستم نموده، مهلت داده‌ای. 9/45</w:t>
      </w:r>
    </w:p>
    <w:p>
      <w:pPr>
        <w:pStyle w:val="Heading5"/>
      </w:pPr>
      <w:bookmarkStart w:id="8795" w:name="_Toc7557"/>
      <w:r>
        <w:t>قصد نکردن بازگشت به گناه</w:t>
      </w:r>
      <w:bookmarkEnd w:id="8795"/>
    </w:p>
    <w:p>
      <w:pPr>
        <w:pStyle w:val="BookText"/>
      </w:pPr>
      <w:r>
        <w:rPr>
          <w:rFonts w:ascii="Amiri" w:hAnsi="Amiri" w:eastAsia="Amiri" w:cs="Amiri"/>
          <w:lang w:bidi="ar-SA"/>
          <w:color w:val="111111"/>
          <w:sz w:val="28"/>
          <w:szCs w:val="28"/>
          <w:rtl/>
        </w:rPr>
        <w:t xml:space="preserve">اللَّهُمَّ إِنَّا نَتُوبُ إِلَیْکَ... تَوْبَةَ مَنْ لَا یَنْطَوِی عَلَی رُجُوعٍ إِلَی ذَنْبٍ</w:t>
      </w:r>
    </w:p>
    <w:p>
      <w:pPr>
        <w:pStyle w:val="BookText"/>
      </w:pPr>
      <w:r>
        <w:rPr>
          <w:rFonts w:ascii="IRNazanin" w:hAnsi="IRNazanin" w:eastAsia="IRNazanin" w:cs="IRNazanin"/>
          <w:lang w:bidi="fa-IR"/>
          <w:color w:val="111111"/>
          <w:sz w:val="28"/>
          <w:szCs w:val="28"/>
          <w:rtl/>
        </w:rPr>
        <w:t xml:space="preserve">خداوندا ما به درگاه تو توبه می‌کنیم. توبه کسی که بازگشتن به گناه را در دل ندارد.52/45</w:t>
      </w:r>
    </w:p>
    <w:p>
      <w:pPr>
        <w:pStyle w:val="Heading5"/>
      </w:pPr>
      <w:bookmarkStart w:id="8796" w:name="_Toc7558"/>
      <w:r>
        <w:t>قصد آمدن به درگاه خدا</w:t>
      </w:r>
      <w:bookmarkEnd w:id="8796"/>
    </w:p>
    <w:p>
      <w:pPr>
        <w:pStyle w:val="BookText"/>
      </w:pPr>
      <w:r>
        <w:rPr>
          <w:rFonts w:ascii="Amiri" w:hAnsi="Amiri" w:eastAsia="Amiri" w:cs="Amiri"/>
          <w:lang w:bidi="ar-SA"/>
          <w:color w:val="111111"/>
          <w:sz w:val="28"/>
          <w:szCs w:val="28"/>
          <w:rtl/>
        </w:rPr>
        <w:t xml:space="preserve">فَهَا أَنَا ذَا أَوءُمُّکَ بِالْوِفَادَةِ</w:t>
      </w:r>
    </w:p>
    <w:p>
      <w:pPr>
        <w:pStyle w:val="BookText"/>
      </w:pPr>
      <w:r>
        <w:rPr>
          <w:rFonts w:ascii="IRNazanin" w:hAnsi="IRNazanin" w:eastAsia="IRNazanin" w:cs="IRNazanin"/>
          <w:lang w:bidi="fa-IR"/>
          <w:color w:val="111111"/>
          <w:sz w:val="28"/>
          <w:szCs w:val="28"/>
          <w:rtl/>
        </w:rPr>
        <w:t xml:space="preserve">پس اینک منم که آهنگ آمدن به درگاه تو را نمودم.25/46</w:t>
      </w:r>
    </w:p>
    <w:p>
      <w:pPr>
        <w:pStyle w:val="Heading5"/>
      </w:pPr>
      <w:bookmarkStart w:id="8797" w:name="_Toc7559"/>
      <w:r>
        <w:t>عزمْ بودن اراده خدا</w:t>
      </w:r>
      <w:bookmarkEnd w:id="8797"/>
    </w:p>
    <w:p>
      <w:pPr>
        <w:pStyle w:val="BookText"/>
      </w:pPr>
      <w:r>
        <w:rPr>
          <w:rFonts w:ascii="Amiri" w:hAnsi="Amiri" w:eastAsia="Amiri" w:cs="Amiri"/>
          <w:lang w:bidi="ar-SA"/>
          <w:color w:val="111111"/>
          <w:sz w:val="28"/>
          <w:szCs w:val="28"/>
          <w:rtl/>
        </w:rPr>
        <w:t xml:space="preserve">إِرَادَتُکَ عَزْمٌ</w:t>
      </w:r>
    </w:p>
    <w:p>
      <w:pPr>
        <w:pStyle w:val="BookText"/>
      </w:pPr>
      <w:r>
        <w:rPr>
          <w:rFonts w:ascii="IRNazanin" w:hAnsi="IRNazanin" w:eastAsia="IRNazanin" w:cs="IRNazanin"/>
          <w:lang w:bidi="fa-IR"/>
          <w:color w:val="111111"/>
          <w:sz w:val="28"/>
          <w:szCs w:val="28"/>
          <w:rtl/>
        </w:rPr>
        <w:t xml:space="preserve">اراده‌ات حتمی است.29/47</w:t>
      </w:r>
    </w:p>
    <w:p>
      <w:pPr>
        <w:pStyle w:val="Heading5"/>
      </w:pPr>
      <w:bookmarkStart w:id="8798" w:name="_Toc7560"/>
      <w:r>
        <w:t>خدایی بودن قصد بنده</w:t>
      </w:r>
      <w:bookmarkEnd w:id="8798"/>
    </w:p>
    <w:p>
      <w:pPr>
        <w:pStyle w:val="BookText"/>
      </w:pPr>
      <w:r>
        <w:rPr>
          <w:rFonts w:ascii="Amiri" w:hAnsi="Amiri" w:eastAsia="Amiri" w:cs="Amiri"/>
          <w:lang w:bidi="ar-SA"/>
          <w:color w:val="111111"/>
          <w:sz w:val="28"/>
          <w:szCs w:val="28"/>
          <w:rtl/>
        </w:rPr>
        <w:t xml:space="preserve">وَ اجْعَلْ... هَمِّی مُسْتَفْرَغًا لِمَا هُوَ لَکَ</w:t>
      </w:r>
    </w:p>
    <w:p>
      <w:pPr>
        <w:pStyle w:val="BookText"/>
      </w:pPr>
      <w:r>
        <w:rPr>
          <w:rFonts w:ascii="IRNazanin" w:hAnsi="IRNazanin" w:eastAsia="IRNazanin" w:cs="IRNazanin"/>
          <w:lang w:bidi="fa-IR"/>
          <w:color w:val="111111"/>
          <w:sz w:val="28"/>
          <w:szCs w:val="28"/>
          <w:rtl/>
        </w:rPr>
        <w:t xml:space="preserve">و قصدم را یکسره برای آنچه برای توست، قرار ده.130/47</w:t>
      </w:r>
    </w:p>
    <w:p>
      <w:pPr>
        <w:pStyle w:val="Heading5"/>
      </w:pPr>
      <w:bookmarkStart w:id="8799" w:name="_Toc7561"/>
      <w:r>
        <w:t>برای نیاز خود، خدا را قصد نمودن</w:t>
      </w:r>
      <w:bookmarkEnd w:id="8799"/>
    </w:p>
    <w:p>
      <w:pPr>
        <w:pStyle w:val="BookText"/>
      </w:pPr>
      <w:r>
        <w:rPr>
          <w:rFonts w:ascii="Amiri" w:hAnsi="Amiri" w:eastAsia="Amiri" w:cs="Amiri"/>
          <w:lang w:bidi="ar-SA"/>
          <w:color w:val="111111"/>
          <w:sz w:val="28"/>
          <w:szCs w:val="28"/>
          <w:rtl/>
        </w:rPr>
        <w:t xml:space="preserve">اللَّهُمَّ إِلَیْکَ تَعَمَّدْتُ بِحَاجَتِی</w:t>
      </w:r>
    </w:p>
    <w:p>
      <w:pPr>
        <w:pStyle w:val="BookText"/>
      </w:pPr>
      <w:r>
        <w:rPr>
          <w:rFonts w:ascii="IRNazanin" w:hAnsi="IRNazanin" w:eastAsia="IRNazanin" w:cs="IRNazanin"/>
          <w:lang w:bidi="fa-IR"/>
          <w:color w:val="111111"/>
          <w:sz w:val="28"/>
          <w:szCs w:val="28"/>
          <w:rtl/>
        </w:rPr>
        <w:t xml:space="preserve">خداوندا، برای نیازم به سوی تو قصد نمودم.4/48</w:t>
      </w:r>
    </w:p>
    <w:p>
      <w:pPr>
        <w:pStyle w:val="Heading5"/>
      </w:pPr>
      <w:bookmarkStart w:id="8800" w:name="_Toc7562"/>
      <w:r>
        <w:t>انتقام گرفتن از قصدِجنگ‌دارنده</w:t>
      </w:r>
      <w:bookmarkEnd w:id="8800"/>
    </w:p>
    <w:p>
      <w:pPr>
        <w:pStyle w:val="BookText"/>
      </w:pPr>
      <w:r>
        <w:rPr>
          <w:rFonts w:ascii="Amiri" w:hAnsi="Amiri" w:eastAsia="Amiri" w:cs="Amiri"/>
          <w:lang w:bidi="ar-SA"/>
          <w:color w:val="111111"/>
          <w:sz w:val="28"/>
          <w:szCs w:val="28"/>
          <w:rtl/>
        </w:rPr>
        <w:t xml:space="preserve">فَنَظَرْتَ یَا إِلَهِی إِلَی... عَجْزِی عَنِ الِانْتِصَارِ مِمَّنْ قَصَدَنِی بِمُحَارَبَتِهِ</w:t>
      </w:r>
    </w:p>
    <w:p>
      <w:pPr>
        <w:pStyle w:val="BookText"/>
      </w:pPr>
      <w:r>
        <w:rPr>
          <w:rFonts w:ascii="IRNazanin" w:hAnsi="IRNazanin" w:eastAsia="IRNazanin" w:cs="IRNazanin"/>
          <w:lang w:bidi="fa-IR"/>
          <w:color w:val="111111"/>
          <w:sz w:val="28"/>
          <w:szCs w:val="28"/>
          <w:rtl/>
        </w:rPr>
        <w:t xml:space="preserve">ای خدای من، پس تو عجزم را از انتقام گرفتن از کسی که قصد جنگ با من نموده، مشاهده کردی.5/49</w:t>
      </w:r>
    </w:p>
    <w:p>
      <w:pPr>
        <w:pStyle w:val="Heading5"/>
      </w:pPr>
      <w:bookmarkStart w:id="8801" w:name="_Toc7563"/>
      <w:r>
        <w:t>قصد ستمگر؛ فساد و تباهی</w:t>
      </w:r>
      <w:bookmarkEnd w:id="8801"/>
    </w:p>
    <w:p>
      <w:pPr>
        <w:pStyle w:val="BookText"/>
      </w:pPr>
      <w:r>
        <w:rPr>
          <w:rFonts w:ascii="Amiri" w:hAnsi="Amiri" w:eastAsia="Amiri" w:cs="Amiri"/>
          <w:lang w:bidi="ar-SA"/>
          <w:color w:val="111111"/>
          <w:sz w:val="28"/>
          <w:szCs w:val="28"/>
          <w:rtl/>
        </w:rPr>
        <w:t xml:space="preserve">فَلَمَّا رَأَیْتَ یَا إِلَهِی... دَغَلَ سَرِیرَتِهِ، وَ قُبْحَ مَا انْطَوَی عَلَیْهِ، أَرْکَسْتَهُ لِأُمِّ رَأْسِهِ فِی زُبْیَتِهِ</w:t>
      </w:r>
    </w:p>
    <w:p>
      <w:pPr>
        <w:pStyle w:val="BookText"/>
      </w:pPr>
      <w:r>
        <w:rPr>
          <w:rFonts w:ascii="IRNazanin" w:hAnsi="IRNazanin" w:eastAsia="IRNazanin" w:cs="IRNazanin"/>
          <w:lang w:bidi="fa-IR"/>
          <w:color w:val="111111"/>
          <w:sz w:val="28"/>
          <w:szCs w:val="28"/>
          <w:rtl/>
        </w:rPr>
        <w:t xml:space="preserve">پس همین که - ای خدای من - تباهی باطن او و زشتی آنچه در دل داشت، ملاحظه کردی، او را با مغز سر در گودالش (که برای شکار کنده بود)، سرنگون نمودی.8/49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889" w:name="pg3739_48543"/>
    <w:bookmarkEnd w:id="889"/>
    <w:p>
      <w:pPr>
        <w:pStyle w:val="Heading5"/>
      </w:pPr>
      <w:bookmarkStart w:id="8802" w:name="_Toc7564"/>
      <w:r>
        <w:t>حسود، و قصد بنده را نمودن</w:t>
      </w:r>
      <w:bookmarkEnd w:id="8802"/>
    </w:p>
    <w:p>
      <w:pPr>
        <w:pStyle w:val="BookText"/>
      </w:pPr>
      <w:r>
        <w:rPr>
          <w:rFonts w:ascii="Amiri" w:hAnsi="Amiri" w:eastAsia="Amiri" w:cs="Amiri"/>
          <w:lang w:bidi="ar-SA"/>
          <w:color w:val="111111"/>
          <w:sz w:val="28"/>
          <w:szCs w:val="28"/>
          <w:rtl/>
        </w:rPr>
        <w:t xml:space="preserve">وَ کَمْ مِنْ حَاسِدٍ قَدْ... قَصَدَنِی بِمَکِیدَتِهِ</w:t>
      </w:r>
    </w:p>
    <w:p>
      <w:pPr>
        <w:pStyle w:val="BookText"/>
      </w:pPr>
      <w:r>
        <w:rPr>
          <w:rFonts w:ascii="IRNazanin" w:hAnsi="IRNazanin" w:eastAsia="IRNazanin" w:cs="IRNazanin"/>
          <w:lang w:bidi="fa-IR"/>
          <w:color w:val="111111"/>
          <w:sz w:val="28"/>
          <w:szCs w:val="28"/>
          <w:rtl/>
        </w:rPr>
        <w:t xml:space="preserve">و چه بسیار حسودی که با نیرنگش آهنگ من کرد. 9/49</w:t>
      </w:r>
    </w:p>
    <w:p>
      <w:pPr>
        <w:pStyle w:val="BookText"/>
      </w:pPr>
      <w:r>
        <w:rPr>
          <w:rFonts w:ascii="IRNazanin" w:hAnsi="IRNazanin" w:eastAsia="IRNazanin" w:cs="IRNazanin"/>
          <w:lang w:bidi="fa-IR"/>
          <w:color w:val="111111"/>
          <w:sz w:val="28"/>
          <w:szCs w:val="28"/>
          <w:rtl/>
        </w:rPr>
        <w:t xml:space="preserve">قصور کوتاهی</w:t>
      </w:r>
    </w:p>
    <w:p>
      <w:pPr>
        <w:pStyle w:val="BookText"/>
      </w:pPr>
      <w:r>
        <w:rPr>
          <w:rFonts w:ascii="IRNazanin" w:hAnsi="IRNazanin" w:eastAsia="IRNazanin" w:cs="IRNazanin"/>
          <w:lang w:bidi="fa-IR"/>
          <w:color w:val="111111"/>
          <w:sz w:val="28"/>
          <w:szCs w:val="28"/>
          <w:rtl/>
        </w:rPr>
        <w:t xml:space="preserve">قضا تقدیر و نیز فرمان</w:t>
      </w:r>
    </w:p>
    <w:p>
      <w:pPr>
        <w:pStyle w:val="Heading4"/>
      </w:pPr>
      <w:bookmarkStart w:id="8803" w:name="_Toc7565"/>
      <w:r>
        <w:t>قطره</w:t>
      </w:r>
      <w:bookmarkEnd w:id="8803"/>
    </w:p>
    <w:p>
      <w:pPr>
        <w:pStyle w:val="Heading5"/>
      </w:pPr>
      <w:bookmarkStart w:id="8804" w:name="_Toc7566"/>
      <w:r>
        <w:t>فرشتگان و قطره‌های باران</w:t>
      </w:r>
      <w:bookmarkEnd w:id="8804"/>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الْهَابِطِینَ مَعَ قَطْرِ الْمَطَرِ إِذَا نَزَلَ</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فرودآمدگان به همراه قطره‌های نازل‌شده باران.15و11و10/3</w:t>
      </w:r>
    </w:p>
    <w:p>
      <w:pPr>
        <w:pStyle w:val="BookText"/>
      </w:pPr>
      <w:r>
        <w:rPr>
          <w:rFonts w:ascii="IRNazanin" w:hAnsi="IRNazanin" w:eastAsia="IRNazanin" w:cs="IRNazanin"/>
          <w:lang w:bidi="fa-IR"/>
          <w:color w:val="111111"/>
          <w:sz w:val="28"/>
          <w:szCs w:val="28"/>
          <w:rtl/>
        </w:rPr>
        <w:t xml:space="preserve">قطع بریدن</w:t>
      </w:r>
    </w:p>
    <w:p>
      <w:pPr>
        <w:pStyle w:val="BookText"/>
      </w:pPr>
      <w:r>
        <w:rPr>
          <w:rFonts w:ascii="IRNazanin" w:hAnsi="IRNazanin" w:eastAsia="IRNazanin" w:cs="IRNazanin"/>
          <w:lang w:bidi="fa-IR"/>
          <w:color w:val="111111"/>
          <w:sz w:val="28"/>
          <w:szCs w:val="28"/>
          <w:rtl/>
        </w:rPr>
        <w:t xml:space="preserve">قطعی واجب</w:t>
      </w:r>
    </w:p>
    <w:p>
      <w:pPr>
        <w:pStyle w:val="Heading5"/>
      </w:pPr>
      <w:bookmarkStart w:id="8805" w:name="_Toc7567"/>
      <w:r>
        <w:t>پشیمانی قطعی دل‌ها</w:t>
      </w:r>
      <w:bookmarkEnd w:id="8805"/>
    </w:p>
    <w:p>
      <w:pPr>
        <w:pStyle w:val="BookText"/>
      </w:pPr>
      <w:r>
        <w:rPr>
          <w:rFonts w:ascii="Amiri" w:hAnsi="Amiri" w:eastAsia="Amiri" w:cs="Amiri"/>
          <w:lang w:bidi="ar-SA"/>
          <w:color w:val="111111"/>
          <w:sz w:val="28"/>
          <w:szCs w:val="28"/>
          <w:rtl/>
        </w:rPr>
        <w:t xml:space="preserve">وَ لَکَ مِنْ قُلُوبِنَا عَقْدُ النَّدَمِ</w:t>
      </w:r>
    </w:p>
    <w:p>
      <w:pPr>
        <w:pStyle w:val="BookText"/>
      </w:pPr>
      <w:r>
        <w:rPr>
          <w:rFonts w:ascii="IRNazanin" w:hAnsi="IRNazanin" w:eastAsia="IRNazanin" w:cs="IRNazanin"/>
          <w:lang w:bidi="fa-IR"/>
          <w:color w:val="111111"/>
          <w:sz w:val="28"/>
          <w:szCs w:val="28"/>
          <w:rtl/>
        </w:rPr>
        <w:t xml:space="preserve">و پشیمانی قطعی دل‌هایمان، برای توست.45/45</w:t>
      </w:r>
    </w:p>
    <w:p>
      <w:pPr>
        <w:pStyle w:val="Heading5"/>
      </w:pPr>
      <w:bookmarkStart w:id="8806" w:name="_Toc7568"/>
      <w:r>
        <w:t>قطعی گشتن اراده خداوند</w:t>
      </w:r>
      <w:bookmarkEnd w:id="8806"/>
    </w:p>
    <w:p>
      <w:pPr>
        <w:pStyle w:val="BookText"/>
      </w:pPr>
      <w:r>
        <w:rPr>
          <w:rFonts w:ascii="Amiri" w:hAnsi="Amiri" w:eastAsia="Amiri" w:cs="Amiri"/>
          <w:lang w:bidi="ar-SA"/>
          <w:color w:val="111111"/>
          <w:sz w:val="28"/>
          <w:szCs w:val="28"/>
          <w:rtl/>
        </w:rPr>
        <w:t xml:space="preserve">أَنْتَ الَّذِی أَرَدْتَ فَکَانَ حَتْ-مًا مَا أَرَدْتَ</w:t>
      </w:r>
    </w:p>
    <w:p>
      <w:pPr>
        <w:pStyle w:val="BookText"/>
      </w:pPr>
      <w:r>
        <w:rPr>
          <w:rFonts w:ascii="IRNazanin" w:hAnsi="IRNazanin" w:eastAsia="IRNazanin" w:cs="IRNazanin"/>
          <w:lang w:bidi="fa-IR"/>
          <w:color w:val="111111"/>
          <w:sz w:val="28"/>
          <w:szCs w:val="28"/>
          <w:rtl/>
        </w:rPr>
        <w:t xml:space="preserve">تویی آنکه اراده کردی و اراده‌ات حتمی شد.15/47</w:t>
      </w:r>
    </w:p>
    <w:p>
      <w:pPr>
        <w:pStyle w:val="Heading5"/>
      </w:pPr>
      <w:bookmarkStart w:id="8807" w:name="_Toc7569"/>
      <w:r>
        <w:t>قطعیّت فرمان الهی</w:t>
      </w:r>
      <w:bookmarkEnd w:id="8807"/>
    </w:p>
    <w:p>
      <w:pPr>
        <w:pStyle w:val="BookText"/>
      </w:pPr>
      <w:r>
        <w:rPr>
          <w:rFonts w:ascii="Amiri" w:hAnsi="Amiri" w:eastAsia="Amiri" w:cs="Amiri"/>
          <w:lang w:bidi="ar-SA"/>
          <w:color w:val="111111"/>
          <w:sz w:val="28"/>
          <w:szCs w:val="28"/>
          <w:rtl/>
        </w:rPr>
        <w:t xml:space="preserve">قَضَاوءُکَ حَتْمٌ</w:t>
      </w:r>
    </w:p>
    <w:p>
      <w:pPr>
        <w:pStyle w:val="BookText"/>
      </w:pPr>
      <w:r>
        <w:rPr>
          <w:rFonts w:ascii="IRNazanin" w:hAnsi="IRNazanin" w:eastAsia="IRNazanin" w:cs="IRNazanin"/>
          <w:lang w:bidi="fa-IR"/>
          <w:color w:val="111111"/>
          <w:sz w:val="28"/>
          <w:szCs w:val="28"/>
          <w:rtl/>
        </w:rPr>
        <w:t xml:space="preserve">فرمانت قطعی و واجب است.29/47</w:t>
      </w:r>
    </w:p>
    <w:p>
      <w:pPr>
        <w:pStyle w:val="Heading5"/>
      </w:pPr>
      <w:bookmarkStart w:id="8808" w:name="_Toc7570"/>
      <w:r>
        <w:t>درنگذشتن چیزی، از تدبیر قطعی خدا</w:t>
      </w:r>
      <w:bookmarkEnd w:id="8808"/>
    </w:p>
    <w:p>
      <w:pPr>
        <w:pStyle w:val="BookText"/>
      </w:pPr>
      <w:r>
        <w:rPr>
          <w:rFonts w:ascii="Amiri" w:hAnsi="Amiri" w:eastAsia="Amiri" w:cs="Amiri"/>
          <w:lang w:bidi="ar-SA"/>
          <w:color w:val="111111"/>
          <w:sz w:val="28"/>
          <w:szCs w:val="28"/>
          <w:rtl/>
        </w:rPr>
        <w:t xml:space="preserve">لَا یُجَاوَزُ الْمَ-حْتُومُ مِنْ تَدْبِیرِکَ کَیْفَ شِئْتَ وَ أَنَّی شِئْتَ</w:t>
      </w:r>
    </w:p>
    <w:p>
      <w:pPr>
        <w:pStyle w:val="BookText"/>
      </w:pPr>
      <w:r>
        <w:rPr>
          <w:rFonts w:ascii="IRNazanin" w:hAnsi="IRNazanin" w:eastAsia="IRNazanin" w:cs="IRNazanin"/>
          <w:lang w:bidi="fa-IR"/>
          <w:color w:val="111111"/>
          <w:sz w:val="28"/>
          <w:szCs w:val="28"/>
          <w:rtl/>
        </w:rPr>
        <w:t xml:space="preserve">از تدبیر قطعی تو، به هر گونه و هر زمان که بخواهی نمی‌توان درگذشت.9/48</w:t>
      </w:r>
    </w:p>
    <w:p>
      <w:pPr>
        <w:pStyle w:val="Heading4"/>
      </w:pPr>
      <w:bookmarkStart w:id="8809" w:name="_Toc7571"/>
      <w:r>
        <w:t>قفل</w:t>
      </w:r>
      <w:bookmarkEnd w:id="8809"/>
    </w:p>
    <w:p>
      <w:pPr>
        <w:pStyle w:val="Heading5"/>
      </w:pPr>
      <w:bookmarkStart w:id="8810" w:name="_Toc7572"/>
      <w:r>
        <w:t>قفل زدن بر دل قصد بد دارنده درباره بنده</w:t>
      </w:r>
      <w:bookmarkEnd w:id="8810"/>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تُقْفِلَ دُونَ إِخْطَارِی قَلْبَهُ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دلش را هنگام یاد من، قفل زنی.8و7/23</w:t>
      </w:r>
    </w:p>
    <w:p>
      <w:pPr>
        <w:pStyle w:val="BookText"/>
      </w:pPr>
      <w:r>
        <w:rPr>
          <w:rFonts w:ascii="IRNazanin" w:hAnsi="IRNazanin" w:eastAsia="IRNazanin" w:cs="IRNazanin"/>
          <w:lang w:bidi="fa-IR"/>
          <w:color w:val="111111"/>
          <w:sz w:val="28"/>
          <w:szCs w:val="28"/>
          <w:rtl/>
        </w:rPr>
        <w:t xml:space="preserve">قلاده گردن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890" w:name="pg3739_48544"/>
    <w:bookmarkEnd w:id="890"/>
    <w:p>
      <w:pPr>
        <w:pStyle w:val="BookText"/>
      </w:pPr>
      <w:r>
        <w:rPr>
          <w:rFonts w:ascii="IRNazanin" w:hAnsi="IRNazanin" w:eastAsia="IRNazanin" w:cs="IRNazanin"/>
          <w:lang w:bidi="fa-IR"/>
          <w:color w:val="111111"/>
          <w:sz w:val="28"/>
          <w:szCs w:val="28"/>
          <w:rtl/>
        </w:rPr>
        <w:t xml:space="preserve">قلب دل</w:t>
      </w:r>
    </w:p>
    <w:p>
      <w:pPr>
        <w:pStyle w:val="Heading4"/>
      </w:pPr>
      <w:bookmarkStart w:id="8811" w:name="_Toc7573"/>
      <w:r>
        <w:t>قلعه</w:t>
      </w:r>
      <w:bookmarkEnd w:id="8811"/>
    </w:p>
    <w:p>
      <w:pPr>
        <w:pStyle w:val="Heading5"/>
      </w:pPr>
      <w:bookmarkStart w:id="8812" w:name="_Toc7574"/>
      <w:r>
        <w:t>قلعه‌ای نگهدارنده از شرّ شیطان</w:t>
      </w:r>
      <w:bookmarkEnd w:id="8812"/>
    </w:p>
    <w:p>
      <w:pPr>
        <w:pStyle w:val="BookText"/>
      </w:pPr>
      <w:r>
        <w:rPr>
          <w:rFonts w:ascii="Amiri" w:hAnsi="Amiri" w:eastAsia="Amiri" w:cs="Amiri"/>
          <w:lang w:bidi="ar-SA"/>
          <w:color w:val="111111"/>
          <w:sz w:val="28"/>
          <w:szCs w:val="28"/>
          <w:rtl/>
        </w:rPr>
        <w:t xml:space="preserve">اجْعَلْ آبَاءَنَا وَ أُمَّهَاتِنَا وَ أَوْلَادَنَا وَ أَهَالِیَنَا وَ ذَوِی أَرْحَامِنَا وَ قَرَابَاتِنَا وَ جِیرَانَنَا مِنَ الْمُوءْمِنِینَ وَ الْمُوءْمِنَاتِ مِنْهُ فِی... حِصْنٍ حَافِظٍ</w:t>
      </w:r>
    </w:p>
    <w:p>
      <w:pPr>
        <w:pStyle w:val="BookText"/>
      </w:pPr>
      <w:r>
        <w:rPr>
          <w:rFonts w:ascii="IRNazanin" w:hAnsi="IRNazanin" w:eastAsia="IRNazanin" w:cs="IRNazanin"/>
          <w:lang w:bidi="fa-IR"/>
          <w:color w:val="111111"/>
          <w:sz w:val="28"/>
          <w:szCs w:val="28"/>
          <w:rtl/>
        </w:rPr>
        <w:t xml:space="preserve">پدران، مادران، فرزندان، خانواده، خویشان، نزدیکان و همسایگان ما از مردان و زنان باایمان را، از (شرّ) او در دژی نگهدارنده قرار ده.10/17</w:t>
      </w:r>
    </w:p>
    <w:p>
      <w:pPr>
        <w:pStyle w:val="Heading5"/>
      </w:pPr>
      <w:bookmarkStart w:id="8813" w:name="_Toc7575"/>
      <w:r>
        <w:t>مشرکان، و قلعه‌های زمین</w:t>
      </w:r>
      <w:bookmarkEnd w:id="8813"/>
    </w:p>
    <w:p>
      <w:pPr>
        <w:pStyle w:val="BookText"/>
      </w:pPr>
      <w:r>
        <w:rPr>
          <w:rFonts w:ascii="Amiri" w:hAnsi="Amiri" w:eastAsia="Amiri" w:cs="Amiri"/>
          <w:lang w:bidi="ar-SA"/>
          <w:color w:val="111111"/>
          <w:sz w:val="28"/>
          <w:szCs w:val="28"/>
          <w:rtl/>
        </w:rPr>
        <w:t xml:space="preserve">وَ امْنَعْ حُصُونَهَا مِنْهُمْ</w:t>
      </w:r>
    </w:p>
    <w:p>
      <w:pPr>
        <w:pStyle w:val="BookText"/>
      </w:pPr>
      <w:r>
        <w:rPr>
          <w:rFonts w:ascii="IRNazanin" w:hAnsi="IRNazanin" w:eastAsia="IRNazanin" w:cs="IRNazanin"/>
          <w:lang w:bidi="fa-IR"/>
          <w:color w:val="111111"/>
          <w:sz w:val="28"/>
          <w:szCs w:val="28"/>
          <w:rtl/>
        </w:rPr>
        <w:t xml:space="preserve">و قلعه‌های آن (زمین) را از آنها بازدار.12/27</w:t>
      </w:r>
    </w:p>
    <w:p>
      <w:pPr>
        <w:pStyle w:val="Heading5"/>
      </w:pPr>
      <w:bookmarkStart w:id="8814" w:name="_Toc7576"/>
      <w:r>
        <w:t>نبودن قلعه پنهان‌کننده بنده، از خدا</w:t>
      </w:r>
      <w:bookmarkEnd w:id="8814"/>
    </w:p>
    <w:p>
      <w:pPr>
        <w:pStyle w:val="BookText"/>
      </w:pPr>
      <w:r>
        <w:rPr>
          <w:rFonts w:ascii="Amiri" w:hAnsi="Amiri" w:eastAsia="Amiri" w:cs="Amiri"/>
          <w:lang w:bidi="ar-SA"/>
          <w:color w:val="111111"/>
          <w:sz w:val="28"/>
          <w:szCs w:val="28"/>
          <w:rtl/>
        </w:rPr>
        <w:t xml:space="preserve">وَ لَا حِصْنٌ یَحْجُبُنِی عَنْکَ</w:t>
      </w:r>
    </w:p>
    <w:p>
      <w:pPr>
        <w:pStyle w:val="BookText"/>
      </w:pPr>
      <w:r>
        <w:rPr>
          <w:rFonts w:ascii="IRNazanin" w:hAnsi="IRNazanin" w:eastAsia="IRNazanin" w:cs="IRNazanin"/>
          <w:lang w:bidi="fa-IR"/>
          <w:color w:val="111111"/>
          <w:sz w:val="28"/>
          <w:szCs w:val="28"/>
          <w:rtl/>
        </w:rPr>
        <w:t xml:space="preserve">و نه جای استواری (قلعه‌ای) است که مرا از تو بازدارد.14/32</w:t>
      </w:r>
    </w:p>
    <w:p>
      <w:pPr>
        <w:pStyle w:val="BookText"/>
      </w:pPr>
      <w:r>
        <w:rPr>
          <w:rFonts w:ascii="IRNazanin" w:hAnsi="IRNazanin" w:eastAsia="IRNazanin" w:cs="IRNazanin"/>
          <w:lang w:bidi="fa-IR"/>
          <w:color w:val="111111"/>
          <w:sz w:val="28"/>
          <w:szCs w:val="28"/>
          <w:rtl/>
        </w:rPr>
        <w:t xml:space="preserve">قلیل اندک</w:t>
      </w:r>
    </w:p>
    <w:p>
      <w:pPr>
        <w:pStyle w:val="Heading4"/>
      </w:pPr>
      <w:bookmarkStart w:id="8815" w:name="_Toc7577"/>
      <w:r>
        <w:t>قناعت</w:t>
      </w:r>
      <w:bookmarkEnd w:id="8815"/>
    </w:p>
    <w:p>
      <w:pPr>
        <w:pStyle w:val="Heading5"/>
      </w:pPr>
      <w:bookmarkStart w:id="8816" w:name="_Toc7578"/>
      <w:r>
        <w:t>پناه بردن به خدا، از کمی قناعت</w:t>
      </w:r>
      <w:bookmarkEnd w:id="8816"/>
    </w:p>
    <w:p>
      <w:pPr>
        <w:pStyle w:val="BookText"/>
      </w:pPr>
      <w:r>
        <w:rPr>
          <w:rFonts w:ascii="Amiri" w:hAnsi="Amiri" w:eastAsia="Amiri" w:cs="Amiri"/>
          <w:lang w:bidi="ar-SA"/>
          <w:color w:val="111111"/>
          <w:sz w:val="28"/>
          <w:szCs w:val="28"/>
          <w:rtl/>
        </w:rPr>
        <w:t xml:space="preserve">اللَّهُمَّ إِنیِّ أَعُوذُ بِکَ مِنْ... قِلَّةِ الْقَنَاعَةِ</w:t>
      </w:r>
    </w:p>
    <w:p>
      <w:pPr>
        <w:pStyle w:val="BookText"/>
      </w:pPr>
      <w:r>
        <w:rPr>
          <w:rFonts w:ascii="IRNazanin" w:hAnsi="IRNazanin" w:eastAsia="IRNazanin" w:cs="IRNazanin"/>
          <w:lang w:bidi="fa-IR"/>
          <w:color w:val="111111"/>
          <w:sz w:val="28"/>
          <w:szCs w:val="28"/>
          <w:rtl/>
        </w:rPr>
        <w:t xml:space="preserve">خداوندا به تو پناه می‌برم از کاستی قناعت.1/8</w:t>
      </w:r>
    </w:p>
    <w:p>
      <w:pPr>
        <w:pStyle w:val="Heading5"/>
      </w:pPr>
      <w:bookmarkStart w:id="8817" w:name="_Toc7579"/>
      <w:r>
        <w:t>سبب قناعت بنده، به مقدّرات</w:t>
      </w:r>
      <w:bookmarkEnd w:id="8817"/>
    </w:p>
    <w:p>
      <w:pPr>
        <w:pStyle w:val="BookText"/>
      </w:pPr>
      <w:r>
        <w:rPr>
          <w:rFonts w:ascii="Amiri" w:hAnsi="Amiri" w:eastAsia="Amiri" w:cs="Amiri"/>
          <w:lang w:bidi="ar-SA"/>
          <w:color w:val="111111"/>
          <w:sz w:val="28"/>
          <w:szCs w:val="28"/>
          <w:rtl/>
        </w:rPr>
        <w:t xml:space="preserve">وَ صَوِّرْ فِی قَلْبِی مِثَالَ مَا ادَّخَرْتَ لِی مِنْ ثَوَابِکَ، وَ أَعْدَدْتَ لِخَصْمِی مِنْ جَزَائِکَ وَ عِقَابِکَ، وَ اجْعَلْ ذَلِکَ سَبَبًا لِقَنَاعَتِی بِمَا قَضَیْتَ</w:t>
      </w:r>
    </w:p>
    <w:p>
      <w:pPr>
        <w:pStyle w:val="BookText"/>
      </w:pPr>
      <w:r>
        <w:rPr>
          <w:rFonts w:ascii="IRNazanin" w:hAnsi="IRNazanin" w:eastAsia="IRNazanin" w:cs="IRNazanin"/>
          <w:lang w:bidi="fa-IR"/>
          <w:color w:val="111111"/>
          <w:sz w:val="28"/>
          <w:szCs w:val="28"/>
          <w:rtl/>
        </w:rPr>
        <w:t xml:space="preserve">و نمونه پاداشی را که برایم ذخیره نمودی و مجازات و کیفری که برای دشمنم آماده کردی، در دلم بگذار و آن را وسیله راضی شدنم به آنچه مقدّر نمودی قرار ده.15/14</w:t>
      </w:r>
    </w:p>
    <w:p>
      <w:pPr>
        <w:pStyle w:val="Heading5"/>
      </w:pPr>
      <w:bookmarkStart w:id="8818" w:name="_Toc7580"/>
      <w:r>
        <w:t>قانع نمودن بنده، به مقدّرات</w:t>
      </w:r>
      <w:bookmarkEnd w:id="8818"/>
    </w:p>
    <w:p>
      <w:pPr>
        <w:pStyle w:val="BookText"/>
      </w:pPr>
      <w:r>
        <w:rPr>
          <w:rFonts w:ascii="Amiri" w:hAnsi="Amiri" w:eastAsia="Amiri" w:cs="Amiri"/>
          <w:lang w:bidi="ar-SA"/>
          <w:color w:val="111111"/>
          <w:sz w:val="28"/>
          <w:szCs w:val="28"/>
          <w:rtl/>
        </w:rPr>
        <w:t xml:space="preserve">وَ أَسْأَلُکَ... أَنْ تُقَنِّعَنِی بِتَقْدِیرِکَ لِی</w:t>
      </w:r>
    </w:p>
    <w:p>
      <w:pPr>
        <w:pStyle w:val="BookText"/>
      </w:pPr>
      <w:r>
        <w:rPr>
          <w:rFonts w:ascii="IRNazanin" w:hAnsi="IRNazanin" w:eastAsia="IRNazanin" w:cs="IRNazanin"/>
          <w:lang w:bidi="fa-IR"/>
          <w:color w:val="111111"/>
          <w:sz w:val="28"/>
          <w:szCs w:val="28"/>
          <w:rtl/>
        </w:rPr>
        <w:t xml:space="preserve">و از تو درخواست می‌کنم که مرا به آنچه برایم مقدّر فرموده‌ای، قانع سازی.28/32</w:t>
      </w:r>
    </w:p>
    <w:p>
      <w:pPr>
        <w:pStyle w:val="BookText"/>
      </w:pPr>
      <w:r>
        <w:rPr>
          <w:rFonts w:ascii="IRNazanin" w:hAnsi="IRNazanin" w:eastAsia="IRNazanin" w:cs="IRNazanin"/>
          <w:lang w:bidi="fa-IR"/>
          <w:color w:val="111111"/>
          <w:sz w:val="28"/>
          <w:szCs w:val="28"/>
          <w:rtl/>
        </w:rPr>
        <w:t xml:space="preserve">قوت خوردنی</w:t>
      </w:r>
    </w:p>
    <w:p>
      <w:pPr>
        <w:pStyle w:val="BookText"/>
      </w:pPr>
      <w:r>
        <w:rPr>
          <w:rFonts w:ascii="IRNazanin" w:hAnsi="IRNazanin" w:eastAsia="IRNazanin" w:cs="IRNazanin"/>
          <w:lang w:bidi="fa-IR"/>
          <w:color w:val="111111"/>
          <w:sz w:val="28"/>
          <w:szCs w:val="28"/>
          <w:rtl/>
        </w:rPr>
        <w:t xml:space="preserve">قوّت توانایی</w:t>
      </w:r>
    </w:p>
    <w:p>
      <w:pPr>
        <w:pStyle w:val="BookText"/>
      </w:pPr>
      <w:r>
        <w:rPr>
          <w:rFonts w:ascii="IRNazanin" w:hAnsi="IRNazanin" w:eastAsia="IRNazanin" w:cs="IRNazanin"/>
          <w:lang w:bidi="fa-IR"/>
          <w:color w:val="111111"/>
          <w:sz w:val="28"/>
          <w:szCs w:val="28"/>
          <w:rtl/>
        </w:rPr>
        <w:t xml:space="preserve">قوم مردم</w:t>
      </w:r>
    </w:p>
    <w:p>
      <w:pPr>
        <w:pStyle w:val="BookText"/>
      </w:pPr>
      <w:r>
        <w:rPr>
          <w:rFonts w:ascii="IRNazanin" w:hAnsi="IRNazanin" w:eastAsia="IRNazanin" w:cs="IRNazanin"/>
          <w:lang w:bidi="fa-IR"/>
          <w:color w:val="111111"/>
          <w:sz w:val="28"/>
          <w:szCs w:val="28"/>
          <w:rtl/>
        </w:rPr>
        <w:t xml:space="preserve">قهر غلبه</w:t>
      </w:r>
    </w:p>
    <w:p>
      <w:pPr>
        <w:pStyle w:val="BookText"/>
      </w:pPr>
      <w:r>
        <w:rPr>
          <w:rFonts w:ascii="IRNazanin" w:hAnsi="IRNazanin" w:eastAsia="IRNazanin" w:cs="IRNazanin"/>
          <w:lang w:bidi="fa-IR"/>
          <w:color w:val="111111"/>
          <w:sz w:val="28"/>
          <w:szCs w:val="28"/>
          <w:rtl/>
        </w:rPr>
        <w:t xml:space="preserve">قیافه چهره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891" w:name="pg3739_48545"/>
    <w:bookmarkEnd w:id="891"/>
    <w:p>
      <w:pPr>
        <w:pStyle w:val="BookText"/>
      </w:pPr>
      <w:r>
        <w:rPr>
          <w:rFonts w:ascii="IRNazanin" w:hAnsi="IRNazanin" w:eastAsia="IRNazanin" w:cs="IRNazanin"/>
          <w:lang w:bidi="fa-IR"/>
          <w:color w:val="111111"/>
          <w:sz w:val="28"/>
          <w:szCs w:val="28"/>
          <w:rtl/>
        </w:rPr>
        <w:t xml:space="preserve">قیام ایستادن</w:t>
      </w:r>
    </w:p>
    <w:p>
      <w:pPr>
        <w:pStyle w:val="Heading5"/>
      </w:pPr>
      <w:bookmarkStart w:id="8819" w:name="_Toc7581"/>
      <w:r>
        <w:t>قیام پیامبر صلی‌الله‌علیه‌و‌آله ، به جنگ با دشمنان</w:t>
      </w:r>
      <w:bookmarkEnd w:id="8819"/>
    </w:p>
    <w:p>
      <w:pPr>
        <w:pStyle w:val="BookText"/>
      </w:pPr>
      <w:r>
        <w:rPr>
          <w:rFonts w:ascii="Amiri" w:hAnsi="Amiri" w:eastAsia="Amiri" w:cs="Amiri"/>
          <w:lang w:bidi="ar-SA"/>
          <w:color w:val="111111"/>
          <w:sz w:val="28"/>
          <w:szCs w:val="28"/>
          <w:rtl/>
        </w:rPr>
        <w:t xml:space="preserve">فَنَهَدَ إِلَیْهِمْ مُسْتَفْتِحًا بِعَوْنِکَ</w:t>
      </w:r>
    </w:p>
    <w:p>
      <w:pPr>
        <w:pStyle w:val="BookText"/>
      </w:pPr>
      <w:r>
        <w:rPr>
          <w:rFonts w:ascii="IRNazanin" w:hAnsi="IRNazanin" w:eastAsia="IRNazanin" w:cs="IRNazanin"/>
          <w:lang w:bidi="fa-IR"/>
          <w:color w:val="111111"/>
          <w:sz w:val="28"/>
          <w:szCs w:val="28"/>
          <w:rtl/>
        </w:rPr>
        <w:t xml:space="preserve">پس با امید به پیروزی به یاری تو، به سوی آنان تاخت.19/2</w:t>
      </w:r>
    </w:p>
    <w:p>
      <w:pPr>
        <w:pStyle w:val="Heading5"/>
      </w:pPr>
      <w:bookmarkStart w:id="8820" w:name="_Toc7582"/>
      <w:r>
        <w:t>رمضان، ماه قیام و برخاستن</w:t>
      </w:r>
      <w:bookmarkEnd w:id="8820"/>
    </w:p>
    <w:p>
      <w:pPr>
        <w:pStyle w:val="BookText"/>
      </w:pPr>
      <w:r>
        <w:rPr>
          <w:rFonts w:ascii="Amiri" w:hAnsi="Amiri" w:eastAsia="Amiri" w:cs="Amiri"/>
          <w:lang w:bidi="ar-SA"/>
          <w:color w:val="111111"/>
          <w:sz w:val="28"/>
          <w:szCs w:val="28"/>
          <w:rtl/>
        </w:rPr>
        <w:t xml:space="preserve">الْحَمْدُ لِلَّهِ الَّذِی جَعَلَ مِنْ تِلْکَ السُّبُلِ شَهْرَهُ شَهْرَ رَمَضَانَ... شَهْرَ الْقِیَامِ</w:t>
      </w:r>
    </w:p>
    <w:p>
      <w:pPr>
        <w:pStyle w:val="BookText"/>
      </w:pPr>
      <w:r>
        <w:rPr>
          <w:rFonts w:ascii="IRNazanin" w:hAnsi="IRNazanin" w:eastAsia="IRNazanin" w:cs="IRNazanin"/>
          <w:lang w:bidi="fa-IR"/>
          <w:color w:val="111111"/>
          <w:sz w:val="28"/>
          <w:szCs w:val="28"/>
          <w:rtl/>
        </w:rPr>
        <w:t xml:space="preserve">سپاس سزاوار خداییست که ماه خود، ماه رمضان، ماه به‌پا خواستن را، (یکی) از آن راه‌ها قرار داد.3/44</w:t>
      </w:r>
    </w:p>
    <w:p>
      <w:pPr>
        <w:pStyle w:val="Heading5"/>
      </w:pPr>
      <w:bookmarkStart w:id="8821" w:name="_Toc7583"/>
      <w:r>
        <w:t>ترغیب به قیام ( برای نماز شب )، در ماه رمضان</w:t>
      </w:r>
      <w:bookmarkEnd w:id="8821"/>
    </w:p>
    <w:p>
      <w:pPr>
        <w:pStyle w:val="BookText"/>
      </w:pPr>
      <w:r>
        <w:rPr>
          <w:rFonts w:ascii="Amiri" w:hAnsi="Amiri" w:eastAsia="Amiri" w:cs="Amiri"/>
          <w:lang w:bidi="ar-SA"/>
          <w:color w:val="111111"/>
          <w:sz w:val="28"/>
          <w:szCs w:val="28"/>
          <w:rtl/>
        </w:rPr>
        <w:t xml:space="preserve">وَ رَغَّبْتَ فِیهِ مِنَ الْقِیَامِ</w:t>
      </w:r>
    </w:p>
    <w:p>
      <w:pPr>
        <w:pStyle w:val="BookText"/>
      </w:pPr>
      <w:r>
        <w:rPr>
          <w:rFonts w:ascii="IRNazanin" w:hAnsi="IRNazanin" w:eastAsia="IRNazanin" w:cs="IRNazanin"/>
          <w:lang w:bidi="fa-IR"/>
          <w:color w:val="111111"/>
          <w:sz w:val="28"/>
          <w:szCs w:val="28"/>
          <w:rtl/>
        </w:rPr>
        <w:t xml:space="preserve">و در آن به برپا خاستن (شب) ترغیب نمودی.20/45</w:t>
      </w:r>
    </w:p>
    <w:p>
      <w:pPr>
        <w:pStyle w:val="Heading5"/>
      </w:pPr>
      <w:bookmarkStart w:id="8822" w:name="_Toc7584"/>
      <w:r>
        <w:t>قیام (در شب‌های رمضان)، به یاری خدا</w:t>
      </w:r>
      <w:bookmarkEnd w:id="8822"/>
    </w:p>
    <w:p>
      <w:pPr>
        <w:pStyle w:val="BookText"/>
      </w:pPr>
      <w:r>
        <w:rPr>
          <w:rFonts w:ascii="Amiri" w:hAnsi="Amiri" w:eastAsia="Amiri" w:cs="Amiri"/>
          <w:lang w:bidi="ar-SA"/>
          <w:color w:val="111111"/>
          <w:sz w:val="28"/>
          <w:szCs w:val="28"/>
          <w:rtl/>
        </w:rPr>
        <w:t xml:space="preserve">وَ قُمْنَا بِعَوْنِکَ لَیْلَهُ</w:t>
      </w:r>
    </w:p>
    <w:p>
      <w:pPr>
        <w:pStyle w:val="BookText"/>
      </w:pPr>
      <w:r>
        <w:rPr>
          <w:rFonts w:ascii="IRNazanin" w:hAnsi="IRNazanin" w:eastAsia="IRNazanin" w:cs="IRNazanin"/>
          <w:lang w:bidi="fa-IR"/>
          <w:color w:val="111111"/>
          <w:sz w:val="28"/>
          <w:szCs w:val="28"/>
          <w:rtl/>
        </w:rPr>
        <w:t xml:space="preserve">و به یاری تو شبش را به‌پا خاستیم.21/45</w:t>
      </w:r>
    </w:p>
    <w:p>
      <w:pPr>
        <w:pStyle w:val="Heading5"/>
      </w:pPr>
      <w:bookmarkStart w:id="8823" w:name="_Toc7585"/>
      <w:r>
        <w:t>درآمدن به رحمت الهی، با قیامِ (شبانه در ماه رمضان)</w:t>
      </w:r>
      <w:bookmarkEnd w:id="8823"/>
    </w:p>
    <w:p>
      <w:pPr>
        <w:pStyle w:val="BookText"/>
      </w:pPr>
      <w:r>
        <w:rPr>
          <w:rFonts w:ascii="Amiri" w:hAnsi="Amiri" w:eastAsia="Amiri" w:cs="Amiri"/>
          <w:lang w:bidi="ar-SA"/>
          <w:color w:val="111111"/>
          <w:sz w:val="28"/>
          <w:szCs w:val="28"/>
          <w:rtl/>
        </w:rPr>
        <w:t xml:space="preserve">مُتَعَرِّضِینَ بِصِیَامِهِ وَ قِیَامِهِ لِمَا عَرَّضْتَنَا لَهُ مِنْ رَحْمَتِکَ</w:t>
      </w:r>
    </w:p>
    <w:p>
      <w:pPr>
        <w:pStyle w:val="BookText"/>
      </w:pPr>
      <w:r>
        <w:rPr>
          <w:rFonts w:ascii="IRNazanin" w:hAnsi="IRNazanin" w:eastAsia="IRNazanin" w:cs="IRNazanin"/>
          <w:lang w:bidi="fa-IR"/>
          <w:color w:val="111111"/>
          <w:sz w:val="28"/>
          <w:szCs w:val="28"/>
          <w:rtl/>
        </w:rPr>
        <w:t xml:space="preserve">در حالی که در معرض روزه داشتن و به‌پا خاستن (شبانه) بودیم، از رحمتت - بدان خاطر - به ما عرضه داشتی.21/45</w:t>
      </w:r>
    </w:p>
    <w:p>
      <w:pPr>
        <w:pStyle w:val="Heading5"/>
      </w:pPr>
      <w:bookmarkStart w:id="8824" w:name="_Toc7586"/>
      <w:r>
        <w:t>عهده‌دار شدن روزه و قیام، در ماه رمضان</w:t>
      </w:r>
      <w:bookmarkEnd w:id="8824"/>
    </w:p>
    <w:p>
      <w:pPr>
        <w:pStyle w:val="BookText"/>
      </w:pPr>
      <w:r>
        <w:rPr>
          <w:rFonts w:ascii="Amiri" w:hAnsi="Amiri" w:eastAsia="Amiri" w:cs="Amiri"/>
          <w:lang w:bidi="ar-SA"/>
          <w:color w:val="111111"/>
          <w:sz w:val="28"/>
          <w:szCs w:val="28"/>
          <w:rtl/>
        </w:rPr>
        <w:t xml:space="preserve">وَ قَدْ تَوَلَّیْنَا بِتَوْفِیقِکَ صِیَامَهُ وَ قِیَامَهُ عَلَی تَقْصِیرٍ</w:t>
      </w:r>
    </w:p>
    <w:p>
      <w:pPr>
        <w:pStyle w:val="BookText"/>
      </w:pPr>
      <w:r>
        <w:rPr>
          <w:rFonts w:ascii="IRNazanin" w:hAnsi="IRNazanin" w:eastAsia="IRNazanin" w:cs="IRNazanin"/>
          <w:lang w:bidi="fa-IR"/>
          <w:color w:val="111111"/>
          <w:sz w:val="28"/>
          <w:szCs w:val="28"/>
          <w:rtl/>
        </w:rPr>
        <w:t xml:space="preserve">و ما را - با (همه) کوتاهیْ (کردن‌هایمان) - توفیق دادی تا روزه‌اش و به‌پا خاستنش (در شبانگاه) را عهده‌دار شویم.44/45</w:t>
      </w:r>
    </w:p>
    <w:p>
      <w:pPr>
        <w:pStyle w:val="Heading4"/>
      </w:pPr>
      <w:bookmarkStart w:id="8825" w:name="_Toc7587"/>
      <w:r>
        <w:t>قیامت</w:t>
      </w:r>
      <w:bookmarkEnd w:id="8825"/>
    </w:p>
    <w:p>
      <w:pPr>
        <w:pStyle w:val="Heading5"/>
      </w:pPr>
      <w:bookmarkStart w:id="8826" w:name="_Toc7588"/>
      <w:r>
        <w:t>سپاس خداوند، آسان‌کننده راه رستاخیز</w:t>
      </w:r>
      <w:bookmarkEnd w:id="8826"/>
    </w:p>
    <w:p>
      <w:pPr>
        <w:pStyle w:val="BookText"/>
      </w:pPr>
      <w:r>
        <w:rPr>
          <w:rFonts w:ascii="Amiri" w:hAnsi="Amiri" w:eastAsia="Amiri" w:cs="Amiri"/>
          <w:lang w:bidi="ar-SA"/>
          <w:color w:val="111111"/>
          <w:sz w:val="28"/>
          <w:szCs w:val="28"/>
          <w:rtl/>
        </w:rPr>
        <w:t xml:space="preserve">الْحَمْدُ لِلَّهِ... حَمْدًا... یُسَهِّلُ عَلَیْنَا بِهِ سَبِیلَ الْمَبْعَثِ</w:t>
      </w:r>
    </w:p>
    <w:p>
      <w:pPr>
        <w:pStyle w:val="BookText"/>
      </w:pPr>
      <w:r>
        <w:rPr>
          <w:rFonts w:ascii="IRNazanin" w:hAnsi="IRNazanin" w:eastAsia="IRNazanin" w:cs="IRNazanin"/>
          <w:lang w:bidi="fa-IR"/>
          <w:color w:val="111111"/>
          <w:sz w:val="28"/>
          <w:szCs w:val="28"/>
          <w:rtl/>
        </w:rPr>
        <w:t xml:space="preserve">سپاس خدای را، سپاسی که با آن راه رستاخیز را بر ما آسان سازد.12و10/1</w:t>
      </w:r>
    </w:p>
    <w:p>
      <w:pPr>
        <w:pStyle w:val="Heading5"/>
      </w:pPr>
      <w:bookmarkStart w:id="8827" w:name="_Toc7589"/>
      <w:r>
        <w:t>سپاسی جاوید از خدا، تا روز قیامت</w:t>
      </w:r>
      <w:bookmarkEnd w:id="8827"/>
    </w:p>
    <w:p>
      <w:pPr>
        <w:pStyle w:val="BookText"/>
      </w:pPr>
      <w:r>
        <w:rPr>
          <w:rFonts w:ascii="Amiri" w:hAnsi="Amiri" w:eastAsia="Amiri" w:cs="Amiri"/>
          <w:lang w:bidi="ar-SA"/>
          <w:color w:val="111111"/>
          <w:sz w:val="28"/>
          <w:szCs w:val="28"/>
          <w:rtl/>
        </w:rPr>
        <w:t xml:space="preserve">...لَهُ الْحَمْدُ مَکَانَ کُلِّ نِعْمَةٍ لَهُ عَلَیْنَا... وَ مَکَانَ کُلِّ وَاحِدَةٍ مِنْهَا عَدَدُهَا أَضْعَافًا مُضَاعَفَةً أَبَدًا سَرْمَدًا إِلَی یَوْمِ الْقِیَامَةِ</w:t>
      </w:r>
    </w:p>
    <w:p>
      <w:pPr>
        <w:pStyle w:val="BookText"/>
      </w:pPr>
      <w:r>
        <w:rPr>
          <w:rFonts w:ascii="IRNazanin" w:hAnsi="IRNazanin" w:eastAsia="IRNazanin" w:cs="IRNazanin"/>
          <w:lang w:bidi="fa-IR"/>
          <w:color w:val="111111"/>
          <w:sz w:val="28"/>
          <w:szCs w:val="28"/>
          <w:rtl/>
        </w:rPr>
        <w:t xml:space="preserve">سپاس او را، به جای هر نعمتی که او بر ما دارد. و به جای هر یک از آنها به شماره چندین برابر، همیشه و جاوید تا روز قیامت.27/1</w:t>
      </w:r>
    </w:p>
    <w:p>
      <w:pPr>
        <w:pStyle w:val="Heading5"/>
      </w:pPr>
      <w:bookmarkStart w:id="8828" w:name="_Toc7590"/>
      <w:r>
        <w:t>درودی از امروز تا روز قیامت، بر تابعین</w:t>
      </w:r>
      <w:bookmarkEnd w:id="8828"/>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892" w:name="pg3739_48546"/>
    <w:bookmarkEnd w:id="892"/>
    <w:p>
      <w:pPr>
        <w:pStyle w:val="BookText"/>
      </w:pPr>
      <w:r>
        <w:rPr>
          <w:rFonts w:ascii="Amiri" w:hAnsi="Amiri" w:eastAsia="Amiri" w:cs="Amiri"/>
          <w:lang w:bidi="ar-SA"/>
          <w:color w:val="111111"/>
          <w:sz w:val="28"/>
          <w:szCs w:val="28"/>
          <w:rtl/>
        </w:rPr>
        <w:t xml:space="preserve">اللَّهُمَّ وَ صَلِّ عَلَی التَّابِعِینَ مِنْ یَوْمِنَا هَذَا إِلَی یَوْمِ الدِّینِ</w:t>
      </w:r>
    </w:p>
    <w:p>
      <w:pPr>
        <w:pStyle w:val="BookText"/>
      </w:pPr>
      <w:r>
        <w:rPr>
          <w:rFonts w:ascii="IRNazanin" w:hAnsi="IRNazanin" w:eastAsia="IRNazanin" w:cs="IRNazanin"/>
          <w:lang w:bidi="fa-IR"/>
          <w:color w:val="111111"/>
          <w:sz w:val="28"/>
          <w:szCs w:val="28"/>
          <w:rtl/>
        </w:rPr>
        <w:t xml:space="preserve">خداوندا و از امروز ما تا روز قیامت بر تابعین درود فرست.13/4</w:t>
      </w:r>
    </w:p>
    <w:p>
      <w:pPr>
        <w:pStyle w:val="Heading5"/>
      </w:pPr>
      <w:bookmarkStart w:id="8829" w:name="_Toc7591"/>
      <w:r>
        <w:t>تأخیر انتقام از ستمگر، تا روز رستاخیز</w:t>
      </w:r>
      <w:bookmarkEnd w:id="8829"/>
    </w:p>
    <w:p>
      <w:pPr>
        <w:pStyle w:val="BookText"/>
      </w:pPr>
      <w:r>
        <w:rPr>
          <w:rFonts w:ascii="Amiri" w:hAnsi="Amiri" w:eastAsia="Amiri" w:cs="Amiri"/>
          <w:lang w:bidi="ar-SA"/>
          <w:color w:val="111111"/>
          <w:sz w:val="28"/>
          <w:szCs w:val="28"/>
          <w:rtl/>
        </w:rPr>
        <w:t xml:space="preserve">اللَّهُمَّ وَ إِنْ کَانَتِ الْخِیَرَةُ لِی عِنْدَکَ فِی تَأْخِیرِ الْأَخْذِ لِی... إِلَی یَوْمِ الْفَصْلِ وَ مَجْمَعِ الْخَصْمِ فَصَلِّ عَلَی مُحَمَّدٍ وَ آلِهِ، وَ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تأخیر گرفتن حقّم تا روز رستاخیر و محل جمع شدن دشمنان می‌باشد، پس بر محمّد و خاندانش درود فرست و مرا به نیّت صادقانه و شکیبایی دائم یاری ده.14/14</w:t>
      </w:r>
    </w:p>
    <w:p>
      <w:pPr>
        <w:pStyle w:val="Heading5"/>
      </w:pPr>
      <w:bookmarkStart w:id="8830" w:name="_Toc7592"/>
      <w:r>
        <w:t>رستگاری در قیامت</w:t>
      </w:r>
      <w:bookmarkEnd w:id="8830"/>
    </w:p>
    <w:p>
      <w:pPr>
        <w:pStyle w:val="BookText"/>
      </w:pPr>
      <w:r>
        <w:rPr>
          <w:rFonts w:ascii="Amiri" w:hAnsi="Amiri" w:eastAsia="Amiri" w:cs="Amiri"/>
          <w:lang w:bidi="ar-SA"/>
          <w:color w:val="111111"/>
          <w:sz w:val="28"/>
          <w:szCs w:val="28"/>
          <w:rtl/>
        </w:rPr>
        <w:t xml:space="preserve">ارْزُقْنِی فَوْزَ الْمَعَادِ</w:t>
      </w:r>
    </w:p>
    <w:p>
      <w:pPr>
        <w:pStyle w:val="BookText"/>
      </w:pPr>
      <w:r>
        <w:rPr>
          <w:rFonts w:ascii="IRNazanin" w:hAnsi="IRNazanin" w:eastAsia="IRNazanin" w:cs="IRNazanin"/>
          <w:lang w:bidi="fa-IR"/>
          <w:color w:val="111111"/>
          <w:sz w:val="28"/>
          <w:szCs w:val="28"/>
          <w:rtl/>
        </w:rPr>
        <w:t xml:space="preserve">رستگاریِ قیامت را روزی‌ام فرما.18/20</w:t>
      </w:r>
    </w:p>
    <w:p>
      <w:pPr>
        <w:pStyle w:val="Heading5"/>
      </w:pPr>
      <w:bookmarkStart w:id="8831" w:name="_Toc7593"/>
      <w:r>
        <w:t>امنیت و آسایش روز معاد</w:t>
      </w:r>
      <w:bookmarkEnd w:id="8831"/>
    </w:p>
    <w:p>
      <w:pPr>
        <w:pStyle w:val="BookText"/>
      </w:pPr>
      <w:r>
        <w:rPr>
          <w:rFonts w:ascii="Amiri" w:hAnsi="Amiri" w:eastAsia="Amiri" w:cs="Amiri"/>
          <w:lang w:bidi="ar-SA"/>
          <w:color w:val="111111"/>
          <w:sz w:val="28"/>
          <w:szCs w:val="28"/>
          <w:rtl/>
        </w:rPr>
        <w:t xml:space="preserve">هَبْ لِی أَمْنَ یَوْمِ الْمَعَادِ</w:t>
      </w:r>
    </w:p>
    <w:p>
      <w:pPr>
        <w:pStyle w:val="BookText"/>
      </w:pPr>
      <w:r>
        <w:rPr>
          <w:rFonts w:ascii="IRNazanin" w:hAnsi="IRNazanin" w:eastAsia="IRNazanin" w:cs="IRNazanin"/>
          <w:lang w:bidi="fa-IR"/>
          <w:color w:val="111111"/>
          <w:sz w:val="28"/>
          <w:szCs w:val="28"/>
          <w:rtl/>
        </w:rPr>
        <w:t xml:space="preserve">مرا آسایشِ روز بازگشت ببخش.20/20</w:t>
      </w:r>
    </w:p>
    <w:p>
      <w:pPr>
        <w:pStyle w:val="Heading5"/>
      </w:pPr>
      <w:bookmarkStart w:id="8832" w:name="_Toc7594"/>
      <w:r>
        <w:t>شفیع بندگان، در روز قیامت</w:t>
      </w:r>
      <w:bookmarkEnd w:id="8832"/>
    </w:p>
    <w:p>
      <w:pPr>
        <w:pStyle w:val="BookText"/>
      </w:pPr>
      <w:r>
        <w:rPr>
          <w:rFonts w:ascii="Amiri" w:hAnsi="Amiri" w:eastAsia="Amiri" w:cs="Amiri"/>
          <w:lang w:bidi="ar-SA"/>
          <w:color w:val="111111"/>
          <w:sz w:val="28"/>
          <w:szCs w:val="28"/>
          <w:rtl/>
        </w:rPr>
        <w:t xml:space="preserve">وَ صَلِّ عَلَی مُحَمَّدٍ وَ آلِهِ، صَلَاةً تَشْفَعُ لَنَا یَوْمَ الْقِیَامَةِ وَ یَوْمَ الْفَاقَةِ إِلَیْکَ</w:t>
      </w:r>
    </w:p>
    <w:p>
      <w:pPr>
        <w:pStyle w:val="BookText"/>
      </w:pPr>
      <w:r>
        <w:rPr>
          <w:rFonts w:ascii="IRNazanin" w:hAnsi="IRNazanin" w:eastAsia="IRNazanin" w:cs="IRNazanin"/>
          <w:lang w:bidi="fa-IR"/>
          <w:color w:val="111111"/>
          <w:sz w:val="28"/>
          <w:szCs w:val="28"/>
          <w:rtl/>
        </w:rPr>
        <w:t xml:space="preserve">و بر محمّد و خاندانش درود فرست، درودی که روز رستاخیز و روز نیازمندی به تو، ما را شفاعت کند.30/31</w:t>
      </w:r>
    </w:p>
    <w:p>
      <w:pPr>
        <w:pStyle w:val="Heading5"/>
      </w:pPr>
      <w:bookmarkStart w:id="8833" w:name="_Toc7595"/>
      <w:r>
        <w:t>سبب رهایی در عرصه قیامت</w:t>
      </w:r>
      <w:bookmarkEnd w:id="8833"/>
    </w:p>
    <w:p>
      <w:pPr>
        <w:pStyle w:val="BookText"/>
      </w:pPr>
      <w:r>
        <w:rPr>
          <w:rFonts w:ascii="Amiri" w:hAnsi="Amiri" w:eastAsia="Amiri" w:cs="Amiri"/>
          <w:lang w:bidi="ar-SA"/>
          <w:color w:val="111111"/>
          <w:sz w:val="28"/>
          <w:szCs w:val="28"/>
          <w:rtl/>
        </w:rPr>
        <w:t xml:space="preserve">وَ اجْعَلِ الْقُرْآنَ... سَبَبًا نُجْزَی بِهِ النَّجَاةَ فِی عَرْصَةِ الْقِیَامَةِ</w:t>
      </w:r>
    </w:p>
    <w:p>
      <w:pPr>
        <w:pStyle w:val="BookText"/>
      </w:pPr>
      <w:r>
        <w:rPr>
          <w:rFonts w:ascii="IRNazanin" w:hAnsi="IRNazanin" w:eastAsia="IRNazanin" w:cs="IRNazanin"/>
          <w:lang w:bidi="fa-IR"/>
          <w:color w:val="111111"/>
          <w:sz w:val="28"/>
          <w:szCs w:val="28"/>
          <w:rtl/>
        </w:rPr>
        <w:t xml:space="preserve">و قرآن را دستاویز پاداش ما به صورت نجات در عرصه قیامت، قرار ده.8/42</w:t>
      </w:r>
    </w:p>
    <w:p>
      <w:pPr>
        <w:pStyle w:val="Heading5"/>
      </w:pPr>
      <w:bookmarkStart w:id="8834" w:name="_Toc7596"/>
      <w:r>
        <w:t>قرآنْ جلودار بندگان به سمت بهشت، در قیامت</w:t>
      </w:r>
      <w:bookmarkEnd w:id="8834"/>
    </w:p>
    <w:p>
      <w:pPr>
        <w:pStyle w:val="BookText"/>
      </w:pPr>
      <w:r>
        <w:rPr>
          <w:rFonts w:ascii="Amiri" w:hAnsi="Amiri" w:eastAsia="Amiri" w:cs="Amiri"/>
          <w:lang w:bidi="ar-SA"/>
          <w:color w:val="111111"/>
          <w:sz w:val="28"/>
          <w:szCs w:val="28"/>
          <w:rtl/>
        </w:rPr>
        <w:t xml:space="preserve">اجْبُرْ بِالْقُرْآنِ خَلَّتَنَا مِنْ عَدَمِ الْإِمْلَاقِ، وَ سُقْ إِلَیْنَا بِهِ رَغَدَ الْعَیْشِ وَ خِصْبَ سَعَةِ الْأَرْزَاقِ... حَتَّی یَکُونَ لَنَا فِی الْقِیَامَةِ إِلَی رِضْوَانِکَ وَ جِنَانِکَ قَائِدًا</w:t>
      </w:r>
    </w:p>
    <w:p>
      <w:pPr>
        <w:pStyle w:val="BookText"/>
      </w:pPr>
      <w:r>
        <w:rPr>
          <w:rFonts w:ascii="IRNazanin" w:hAnsi="IRNazanin" w:eastAsia="IRNazanin" w:cs="IRNazanin"/>
          <w:lang w:bidi="fa-IR"/>
          <w:color w:val="111111"/>
          <w:sz w:val="28"/>
          <w:szCs w:val="28"/>
          <w:rtl/>
        </w:rPr>
        <w:t xml:space="preserve">به وسیله قرآن، تنگدستی ما را به نداشتن نیازمندی جبران کن و به وسیله آن، آسایش زندگی و توسعه روزی‌های فراوان را به سوی ما سوق بده. تا در قیامت جلودار ما به سوی خوشنودی تو و بهشت‌هایت باشد.12/42</w:t>
      </w:r>
    </w:p>
    <w:p>
      <w:pPr>
        <w:pStyle w:val="Heading5"/>
      </w:pPr>
      <w:bookmarkStart w:id="8835" w:name="_Toc7597"/>
      <w:r>
        <w:t>رسوا نساختن بندگان، در برابر حاضرانِ قیامت</w:t>
      </w:r>
      <w:bookmarkEnd w:id="8835"/>
    </w:p>
    <w:p>
      <w:pPr>
        <w:pStyle w:val="BookText"/>
      </w:pPr>
      <w:r>
        <w:rPr>
          <w:rFonts w:ascii="Amiri" w:hAnsi="Amiri" w:eastAsia="Amiri" w:cs="Amiri"/>
          <w:lang w:bidi="ar-SA"/>
          <w:color w:val="111111"/>
          <w:sz w:val="28"/>
          <w:szCs w:val="28"/>
          <w:rtl/>
        </w:rPr>
        <w:t xml:space="preserve">لَا تَفْضَحْنَا فِی حَاضِرِی الْقِیَامَةِ بِمُوبِقَاتِ آثَامِنَا</w:t>
      </w:r>
    </w:p>
    <w:p>
      <w:pPr>
        <w:pStyle w:val="BookText"/>
      </w:pPr>
      <w:r>
        <w:rPr>
          <w:rFonts w:ascii="IRNazanin" w:hAnsi="IRNazanin" w:eastAsia="IRNazanin" w:cs="IRNazanin"/>
          <w:lang w:bidi="fa-IR"/>
          <w:color w:val="111111"/>
          <w:sz w:val="28"/>
          <w:szCs w:val="28"/>
          <w:rtl/>
        </w:rPr>
        <w:t xml:space="preserve">ما را با گناهان هلاک‌کننده‌مان، در برابر حاضرانِ قیامت، رسوا نکن.14/42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893" w:name="pg3739_48547"/>
    <w:bookmarkEnd w:id="893"/>
    <w:p>
      <w:pPr>
        <w:pStyle w:val="Heading5"/>
      </w:pPr>
      <w:bookmarkStart w:id="8836" w:name="_Toc7598"/>
      <w:r>
        <w:t>نجات از ترس و اندوه روز رستاخیز</w:t>
      </w:r>
      <w:bookmarkEnd w:id="8836"/>
    </w:p>
    <w:p>
      <w:pPr>
        <w:pStyle w:val="BookText"/>
      </w:pPr>
      <w:r>
        <w:rPr>
          <w:rFonts w:ascii="Amiri" w:hAnsi="Amiri" w:eastAsia="Amiri" w:cs="Amiri"/>
          <w:lang w:bidi="ar-SA"/>
          <w:color w:val="111111"/>
          <w:sz w:val="28"/>
          <w:szCs w:val="28"/>
          <w:rtl/>
        </w:rPr>
        <w:t xml:space="preserve">نَجِّنَا بِهِ مِنْ کُلِّ کَرْبٍ یَوْمَ الْقِیَامَةِ وَ شَدَائِدِ أَهْوَالِ یَوْمِ الطَّامَّةِ</w:t>
      </w:r>
    </w:p>
    <w:p>
      <w:pPr>
        <w:pStyle w:val="BookText"/>
      </w:pPr>
      <w:r>
        <w:rPr>
          <w:rFonts w:ascii="IRNazanin" w:hAnsi="IRNazanin" w:eastAsia="IRNazanin" w:cs="IRNazanin"/>
          <w:lang w:bidi="fa-IR"/>
          <w:color w:val="111111"/>
          <w:sz w:val="28"/>
          <w:szCs w:val="28"/>
          <w:rtl/>
        </w:rPr>
        <w:t xml:space="preserve">ما را در روز رستاخیز از هر اندوهی و از ترس‌های سخت روز قیامت، به وسیله آن (قرآن)، نجات ده.15/42</w:t>
      </w:r>
    </w:p>
    <w:p>
      <w:pPr>
        <w:pStyle w:val="Heading5"/>
      </w:pPr>
      <w:bookmarkStart w:id="8837" w:name="_Toc7599"/>
      <w:r>
        <w:t>نزدیک‌ترین پیامبر به خدا، در روز قیامت</w:t>
      </w:r>
      <w:bookmarkEnd w:id="8837"/>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قرار ده.18/42</w:t>
      </w:r>
    </w:p>
    <w:p>
      <w:pPr>
        <w:pStyle w:val="Heading5"/>
      </w:pPr>
      <w:bookmarkStart w:id="8838" w:name="_Toc7600"/>
      <w:r>
        <w:t>عبادت خداوند، تا روز قیامت</w:t>
      </w:r>
      <w:bookmarkEnd w:id="8838"/>
    </w:p>
    <w:p>
      <w:pPr>
        <w:pStyle w:val="BookText"/>
      </w:pPr>
      <w:r>
        <w:rPr>
          <w:rFonts w:ascii="Amiri" w:hAnsi="Amiri" w:eastAsia="Amiri" w:cs="Amiri"/>
          <w:lang w:bidi="ar-SA"/>
          <w:color w:val="111111"/>
          <w:sz w:val="28"/>
          <w:szCs w:val="28"/>
          <w:rtl/>
        </w:rPr>
        <w:t xml:space="preserve">اکْتُبْ لَنَا مِثْلَ أُجُورِ مَنْ صَامَهُ، أَوْ تَعَبَّدَ لَکَ فِیهِ إِلَی یَوْمِ الْقِیَامَةِ</w:t>
      </w:r>
    </w:p>
    <w:p>
      <w:pPr>
        <w:pStyle w:val="BookText"/>
      </w:pPr>
      <w:r>
        <w:rPr>
          <w:rFonts w:ascii="IRNazanin" w:hAnsi="IRNazanin" w:eastAsia="IRNazanin" w:cs="IRNazanin"/>
          <w:lang w:bidi="fa-IR"/>
          <w:color w:val="111111"/>
          <w:sz w:val="28"/>
          <w:szCs w:val="28"/>
          <w:rtl/>
        </w:rPr>
        <w:t xml:space="preserve">برای ما مانند پاداش کسانی که روزه گرفته‌اند یا در این ماه تا روز قیامت تو را عبادت می‌کنند، بنویس.51/45</w:t>
      </w:r>
    </w:p>
    <w:p>
      <w:pPr>
        <w:pStyle w:val="Heading5"/>
      </w:pPr>
      <w:bookmarkStart w:id="8839" w:name="_Toc7601"/>
      <w:r>
        <w:t>قیامت و گذشت خداوند</w:t>
      </w:r>
      <w:bookmarkEnd w:id="8839"/>
    </w:p>
    <w:p>
      <w:pPr>
        <w:pStyle w:val="BookText"/>
      </w:pPr>
      <w:r>
        <w:rPr>
          <w:rFonts w:ascii="Amiri" w:hAnsi="Amiri" w:eastAsia="Amiri" w:cs="Amiri"/>
          <w:lang w:bidi="ar-SA"/>
          <w:color w:val="111111"/>
          <w:sz w:val="28"/>
          <w:szCs w:val="28"/>
          <w:rtl/>
        </w:rPr>
        <w:t xml:space="preserve">اللَّهُمَّ تَجَاوَزْ عَنْ آبَائِنَا وَ أُمَّهَاتِنَا وَ أَهْلِ دِینِنَا جَمِیعًا مَنْ سَلَفَ مِنْهُمْ وَ مَنْ غَبَرَ إِلَی یَوْمِ الْقِیَامَةِ</w:t>
      </w:r>
    </w:p>
    <w:p>
      <w:pPr>
        <w:pStyle w:val="BookText"/>
      </w:pPr>
      <w:r>
        <w:rPr>
          <w:rFonts w:ascii="IRNazanin" w:hAnsi="IRNazanin" w:eastAsia="IRNazanin" w:cs="IRNazanin"/>
          <w:lang w:bidi="fa-IR"/>
          <w:color w:val="111111"/>
          <w:sz w:val="28"/>
          <w:szCs w:val="28"/>
          <w:rtl/>
        </w:rPr>
        <w:t xml:space="preserve">خداوندا از پدران و مادران و همه هم‌کیشان ما، هر که از ایشان درگذشته و مرده و هر که زنده مانده، تا روز رستاخیز درگذر.55/45</w:t>
      </w:r>
    </w:p>
    <w:p>
      <w:pPr>
        <w:pStyle w:val="Heading5"/>
      </w:pPr>
      <w:bookmarkStart w:id="8840" w:name="_Toc7602"/>
      <w:r>
        <w:t>درخواست بنده از خدا، در روز قیامت</w:t>
      </w:r>
      <w:bookmarkEnd w:id="8840"/>
    </w:p>
    <w:p>
      <w:pPr>
        <w:pStyle w:val="BookText"/>
      </w:pPr>
      <w:r>
        <w:rPr>
          <w:rFonts w:ascii="Amiri" w:hAnsi="Amiri" w:eastAsia="Amiri" w:cs="Amiri"/>
          <w:lang w:bidi="ar-SA"/>
          <w:color w:val="111111"/>
          <w:sz w:val="28"/>
          <w:szCs w:val="28"/>
          <w:rtl/>
        </w:rPr>
        <w:t xml:space="preserve">اجْعَلْ فِی ذَلِکَ الْیَوْمِ مَعَ أَوْلِیَائِکَ مَوْقِفِی، وَ فِی أَحِبَّائِکَ مَصْدَرِی، وَ فِی جِوَارِکَ مَسْکَنِی</w:t>
      </w:r>
    </w:p>
    <w:p>
      <w:pPr>
        <w:pStyle w:val="BookText"/>
      </w:pPr>
      <w:r>
        <w:rPr>
          <w:rFonts w:ascii="IRNazanin" w:hAnsi="IRNazanin" w:eastAsia="IRNazanin" w:cs="IRNazanin"/>
          <w:lang w:bidi="fa-IR"/>
          <w:color w:val="111111"/>
          <w:sz w:val="28"/>
          <w:szCs w:val="28"/>
          <w:rtl/>
        </w:rPr>
        <w:t xml:space="preserve">جایگاهم را در آن روز با دوستانت، و بازگشتم را در میان یارانت، و خانه‌ام را در جوار خود قرار ده.7/53</w:t>
      </w:r>
    </w:p>
    <w:p>
      <w:pPr>
        <w:pStyle w:val="Heading5"/>
      </w:pPr>
      <w:bookmarkStart w:id="8841" w:name="_Toc7603"/>
      <w:r>
        <w:t>ویژگی‌های روز قیامت:</w:t>
      </w:r>
      <w:bookmarkEnd w:id="8841"/>
    </w:p>
    <w:p>
      <w:pPr>
        <w:pStyle w:val="Heading6"/>
      </w:pPr>
      <w:bookmarkStart w:id="8842" w:name="_Toc7604"/>
      <w:r>
        <w:t>أ. یاری نشدن کسی توسّط دیگری</w:t>
      </w:r>
      <w:bookmarkEnd w:id="8842"/>
    </w:p>
    <w:p>
      <w:pPr>
        <w:pStyle w:val="BookText"/>
      </w:pPr>
      <w:r>
        <w:rPr>
          <w:rFonts w:ascii="Amiri" w:hAnsi="Amiri" w:eastAsia="Amiri" w:cs="Amiri"/>
          <w:lang w:bidi="ar-SA"/>
          <w:color w:val="111111"/>
          <w:sz w:val="28"/>
          <w:szCs w:val="28"/>
          <w:rtl/>
        </w:rPr>
        <w:t xml:space="preserve">یَوْمَ لَا یُغْنِی مَوْلًی عَنْ مَوْلًی شَیْئًا وَ لَا هُمْ یُنْصَرُونَ</w:t>
      </w:r>
    </w:p>
    <w:p>
      <w:pPr>
        <w:pStyle w:val="BookText"/>
      </w:pPr>
      <w:r>
        <w:rPr>
          <w:rFonts w:ascii="IRNazanin" w:hAnsi="IRNazanin" w:eastAsia="IRNazanin" w:cs="IRNazanin"/>
          <w:lang w:bidi="fa-IR"/>
          <w:color w:val="111111"/>
          <w:sz w:val="28"/>
          <w:szCs w:val="28"/>
          <w:rtl/>
        </w:rPr>
        <w:t xml:space="preserve">روزی که هیچ دوست، به کار دوست نیاید و یاری نمی‌شوند.12/1</w:t>
      </w:r>
    </w:p>
    <w:p>
      <w:pPr>
        <w:pStyle w:val="Heading6"/>
      </w:pPr>
      <w:bookmarkStart w:id="8843" w:name="_Toc7605"/>
      <w:r>
        <w:t>ب. رسیدن به سزای اعمال و ستم نشدن به کسی</w:t>
      </w:r>
      <w:bookmarkEnd w:id="8843"/>
    </w:p>
    <w:p>
      <w:pPr>
        <w:pStyle w:val="BookText"/>
      </w:pPr>
      <w:r>
        <w:rPr>
          <w:rFonts w:ascii="Amiri" w:hAnsi="Amiri" w:eastAsia="Amiri" w:cs="Amiri"/>
          <w:lang w:bidi="ar-SA"/>
          <w:color w:val="111111"/>
          <w:sz w:val="28"/>
          <w:szCs w:val="28"/>
          <w:rtl/>
        </w:rPr>
        <w:t xml:space="preserve">یَوْمَ تُجْزَی کُلُّ نَفْسٍ بِمَا کَسَبَتْ وَ هُمْ لَا یُظْلَمُونَ</w:t>
      </w:r>
    </w:p>
    <w:p>
      <w:pPr>
        <w:pStyle w:val="BookText"/>
      </w:pPr>
      <w:r>
        <w:rPr>
          <w:rFonts w:ascii="IRNazanin" w:hAnsi="IRNazanin" w:eastAsia="IRNazanin" w:cs="IRNazanin"/>
          <w:lang w:bidi="fa-IR"/>
          <w:color w:val="111111"/>
          <w:sz w:val="28"/>
          <w:szCs w:val="28"/>
          <w:rtl/>
        </w:rPr>
        <w:t xml:space="preserve">روزی که هر کس به آنچه کسب کرده، جزا داده شود و آنان هرگز ستم نبینند.12/1</w:t>
      </w:r>
    </w:p>
    <w:p>
      <w:pPr>
        <w:pStyle w:val="BookText"/>
      </w:pPr>
      <w:r>
        <w:rPr>
          <w:rFonts w:ascii="Amiri" w:hAnsi="Amiri" w:eastAsia="Amiri" w:cs="Amiri"/>
          <w:lang w:bidi="ar-SA"/>
          <w:color w:val="111111"/>
          <w:sz w:val="28"/>
          <w:szCs w:val="28"/>
          <w:rtl/>
        </w:rPr>
        <w:t xml:space="preserve">لَا تَجْعَلْنِی فِی أَهْلِ الْعُقُوقِ لِلْآبَاءِ وَ الْأُمَّهَاتِ یَوْمَ تُجْزَی کُلُّ نَفْسٍ بِمَا کَسَبَتْ وَ هُمْ لَا یُظْلَمُونَ</w:t>
      </w:r>
    </w:p>
    <w:p>
      <w:pPr>
        <w:pStyle w:val="BookText"/>
      </w:pPr>
      <w:r>
        <w:rPr>
          <w:rFonts w:ascii="IRNazanin" w:hAnsi="IRNazanin" w:eastAsia="IRNazanin" w:cs="IRNazanin"/>
          <w:lang w:bidi="fa-IR"/>
          <w:color w:val="111111"/>
          <w:sz w:val="28"/>
          <w:szCs w:val="28"/>
          <w:rtl/>
        </w:rPr>
        <w:t xml:space="preserve">مرا در زمره عاق‌شدگان پدران و مادران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894" w:name="pg3739_48548"/>
    <w:bookmarkEnd w:id="894"/>
    <w:p>
      <w:pPr>
        <w:pStyle w:val="BookText"/>
      </w:pPr>
      <w:r>
        <w:rPr>
          <w:rFonts w:ascii="IRNazanin" w:hAnsi="IRNazanin" w:eastAsia="IRNazanin" w:cs="IRNazanin"/>
          <w:lang w:bidi="fa-IR"/>
          <w:color w:val="111111"/>
          <w:sz w:val="28"/>
          <w:szCs w:val="28"/>
          <w:rtl/>
        </w:rPr>
        <w:t xml:space="preserve">قرار نده، در آن روز که هر نفسی به آنچه کرده، جزا داده شود و هرگز ایشان ستم نشوند.11/24</w:t>
      </w:r>
    </w:p>
    <w:p>
      <w:pPr>
        <w:pStyle w:val="Heading6"/>
      </w:pPr>
      <w:bookmarkStart w:id="8844" w:name="_Toc7606"/>
      <w:r>
        <w:t>ج. آمدن گواه و راننده‌ای، با هر کس</w:t>
      </w:r>
      <w:bookmarkEnd w:id="8844"/>
    </w:p>
    <w:p>
      <w:pPr>
        <w:pStyle w:val="BookText"/>
      </w:pPr>
      <w:r>
        <w:rPr>
          <w:rFonts w:ascii="Amiri" w:hAnsi="Amiri" w:eastAsia="Amiri" w:cs="Amiri"/>
          <w:lang w:bidi="ar-SA"/>
          <w:color w:val="111111"/>
          <w:sz w:val="28"/>
          <w:szCs w:val="28"/>
          <w:rtl/>
        </w:rPr>
        <w:t xml:space="preserve">...فَصَلِّ عَلَیْهِمْ یَوْمَ یَأْتِی کُلُّ نَفْسٍ مَعَهَا سَائِقٌ وَ شَهِیدٌ</w:t>
      </w:r>
    </w:p>
    <w:p>
      <w:pPr>
        <w:pStyle w:val="BookText"/>
      </w:pPr>
      <w:r>
        <w:rPr>
          <w:rFonts w:ascii="IRNazanin" w:hAnsi="IRNazanin" w:eastAsia="IRNazanin" w:cs="IRNazanin"/>
          <w:lang w:bidi="fa-IR"/>
          <w:color w:val="111111"/>
          <w:sz w:val="28"/>
          <w:szCs w:val="28"/>
          <w:rtl/>
        </w:rPr>
        <w:t xml:space="preserve">...پس بر آنها درود فرست، روزی که هر شخص با راننده‌ای و گواهی (از فرشتگان) بیاید.24/3</w:t>
      </w:r>
    </w:p>
    <w:p>
      <w:pPr>
        <w:pStyle w:val="Heading6"/>
      </w:pPr>
      <w:bookmarkStart w:id="8845" w:name="_Toc7607"/>
      <w:r>
        <w:t>د. آشکار نمودن اخبار بندگان</w:t>
      </w:r>
      <w:bookmarkEnd w:id="8845"/>
    </w:p>
    <w:p>
      <w:pPr>
        <w:pStyle w:val="BookText"/>
      </w:pPr>
      <w:r>
        <w:rPr>
          <w:rFonts w:ascii="Amiri" w:hAnsi="Amiri" w:eastAsia="Amiri" w:cs="Amiri"/>
          <w:lang w:bidi="ar-SA"/>
          <w:color w:val="111111"/>
          <w:sz w:val="28"/>
          <w:szCs w:val="28"/>
          <w:rtl/>
        </w:rPr>
        <w:t xml:space="preserve">یَوْمَ تَبْلُو أَخْبَارَ عِبَادِکَ</w:t>
      </w:r>
    </w:p>
    <w:p>
      <w:pPr>
        <w:pStyle w:val="BookText"/>
      </w:pPr>
      <w:r>
        <w:rPr>
          <w:rFonts w:ascii="IRNazanin" w:hAnsi="IRNazanin" w:eastAsia="IRNazanin" w:cs="IRNazanin"/>
          <w:lang w:bidi="fa-IR"/>
          <w:color w:val="111111"/>
          <w:sz w:val="28"/>
          <w:szCs w:val="28"/>
          <w:rtl/>
        </w:rPr>
        <w:t xml:space="preserve">روزی که اخبار بندگانت را آشکار می‌کنی.4/11</w:t>
      </w:r>
    </w:p>
    <w:p>
      <w:pPr>
        <w:pStyle w:val="Heading6"/>
      </w:pPr>
      <w:bookmarkStart w:id="8846" w:name="_Toc7608"/>
      <w:r>
        <w:t>ه-. نیاز به خدا</w:t>
      </w:r>
      <w:bookmarkEnd w:id="8846"/>
    </w:p>
    <w:p>
      <w:pPr>
        <w:pStyle w:val="BookText"/>
      </w:pPr>
      <w:r>
        <w:rPr>
          <w:rFonts w:ascii="Amiri" w:hAnsi="Amiri" w:eastAsia="Amiri" w:cs="Amiri"/>
          <w:lang w:bidi="ar-SA"/>
          <w:color w:val="111111"/>
          <w:sz w:val="28"/>
          <w:szCs w:val="28"/>
          <w:rtl/>
        </w:rPr>
        <w:t xml:space="preserve">وَ صَلِّ عَلَی مُحَمَّدٍ وَ آلِهِ، صَلَاةً تَشْفَعُ لَنَا یَوْمَ الْقِیَامَةِ وَ یَوْمَ الْفَاقَةِ إِلَیْکَ</w:t>
      </w:r>
    </w:p>
    <w:p>
      <w:pPr>
        <w:pStyle w:val="BookText"/>
      </w:pPr>
      <w:r>
        <w:rPr>
          <w:rFonts w:ascii="IRNazanin" w:hAnsi="IRNazanin" w:eastAsia="IRNazanin" w:cs="IRNazanin"/>
          <w:lang w:bidi="fa-IR"/>
          <w:color w:val="111111"/>
          <w:sz w:val="28"/>
          <w:szCs w:val="28"/>
          <w:rtl/>
        </w:rPr>
        <w:t xml:space="preserve">و بر محمّد و خاندانش درود فرست، درودی که روز رستاخیز و روز نیازمندی به تو، ما را شفاعت کند.30/31</w:t>
      </w:r>
    </w:p>
    <w:p>
      <w:pPr>
        <w:pStyle w:val="Heading6"/>
      </w:pPr>
      <w:bookmarkStart w:id="8847" w:name="_Toc7609"/>
      <w:r>
        <w:t>و. ترس بزرگ و اندوه</w:t>
      </w:r>
      <w:bookmarkEnd w:id="8847"/>
    </w:p>
    <w:p>
      <w:pPr>
        <w:pStyle w:val="BookText"/>
      </w:pPr>
      <w:r>
        <w:rPr>
          <w:rFonts w:ascii="Amiri" w:hAnsi="Amiri" w:eastAsia="Amiri" w:cs="Amiri"/>
          <w:lang w:bidi="ar-SA"/>
          <w:color w:val="111111"/>
          <w:sz w:val="28"/>
          <w:szCs w:val="28"/>
          <w:rtl/>
        </w:rPr>
        <w:t xml:space="preserve">وَ اکْسُنَا بِهِ حُلَلَ الْأَمَانِ یَوْمَ الْفَزَعِ الْأَکْبَرِ فِی نُشُورِنَا</w:t>
      </w:r>
    </w:p>
    <w:p>
      <w:pPr>
        <w:pStyle w:val="BookText"/>
      </w:pPr>
      <w:r>
        <w:rPr>
          <w:rFonts w:ascii="IRNazanin" w:hAnsi="IRNazanin" w:eastAsia="IRNazanin" w:cs="IRNazanin"/>
          <w:lang w:bidi="fa-IR"/>
          <w:color w:val="111111"/>
          <w:sz w:val="28"/>
          <w:szCs w:val="28"/>
          <w:rtl/>
        </w:rPr>
        <w:t xml:space="preserve">و با آن ما را در سهمناک‌ترین روز، هنگامی که از قبرها سربرمی‌آوریم، به جامه‌های امان بپوشان.11/42</w:t>
      </w:r>
    </w:p>
    <w:p>
      <w:pPr>
        <w:pStyle w:val="BookText"/>
      </w:pPr>
      <w:r>
        <w:rPr>
          <w:rFonts w:ascii="Amiri" w:hAnsi="Amiri" w:eastAsia="Amiri" w:cs="Amiri"/>
          <w:lang w:bidi="ar-SA"/>
          <w:color w:val="111111"/>
          <w:sz w:val="28"/>
          <w:szCs w:val="28"/>
          <w:rtl/>
        </w:rPr>
        <w:t xml:space="preserve">نَجِّنَا بِهِ مِنْ کُلِّ کَرْبٍ یَوْمَ الْقِیَامَةِ وَ شَدَائِدِ أَهْوَالِ یَوْمِ الطَّامَّةِ</w:t>
      </w:r>
    </w:p>
    <w:p>
      <w:pPr>
        <w:pStyle w:val="BookText"/>
      </w:pPr>
      <w:r>
        <w:rPr>
          <w:rFonts w:ascii="IRNazanin" w:hAnsi="IRNazanin" w:eastAsia="IRNazanin" w:cs="IRNazanin"/>
          <w:lang w:bidi="fa-IR"/>
          <w:color w:val="111111"/>
          <w:sz w:val="28"/>
          <w:szCs w:val="28"/>
          <w:rtl/>
        </w:rPr>
        <w:t xml:space="preserve">ما را در روز رستاخیز از هر اندوهی و از ترس‌های سخت روز قیامت، به وسیله آن (قرآن)، نجات ده.15/42</w:t>
      </w:r>
    </w:p>
    <w:p>
      <w:pPr>
        <w:pStyle w:val="Heading6"/>
      </w:pPr>
      <w:bookmarkStart w:id="8848" w:name="_Toc7610"/>
      <w:r>
        <w:t>ز. حسرت و پشیمانی</w:t>
      </w:r>
      <w:bookmarkEnd w:id="8848"/>
    </w:p>
    <w:p>
      <w:pPr>
        <w:pStyle w:val="BookText"/>
      </w:pPr>
      <w:r>
        <w:rPr>
          <w:rFonts w:ascii="Amiri" w:hAnsi="Amiri" w:eastAsia="Amiri" w:cs="Amiri"/>
          <w:lang w:bidi="ar-SA"/>
          <w:color w:val="111111"/>
          <w:sz w:val="28"/>
          <w:szCs w:val="28"/>
          <w:rtl/>
        </w:rPr>
        <w:t xml:space="preserve">وَ بَیِّضْ وُجُوهَنَا... فِی یَوْمِ الْحَسْرَةِ وَ النَّدَامَةِ</w:t>
      </w:r>
    </w:p>
    <w:p>
      <w:pPr>
        <w:pStyle w:val="BookText"/>
      </w:pPr>
      <w:r>
        <w:rPr>
          <w:rFonts w:ascii="IRNazanin" w:hAnsi="IRNazanin" w:eastAsia="IRNazanin" w:cs="IRNazanin"/>
          <w:lang w:bidi="fa-IR"/>
          <w:color w:val="111111"/>
          <w:sz w:val="28"/>
          <w:szCs w:val="28"/>
          <w:rtl/>
        </w:rPr>
        <w:t xml:space="preserve">و در روز حسرت و پشیمانی، رخسارهای ما را سفید گردان.16/42</w:t>
      </w:r>
    </w:p>
    <w:p>
      <w:pPr>
        <w:pStyle w:val="Heading6"/>
      </w:pPr>
      <w:bookmarkStart w:id="8849" w:name="_Toc7611"/>
      <w:r>
        <w:t>ح. سیاه شدن روی ستمگران</w:t>
      </w:r>
      <w:bookmarkEnd w:id="8849"/>
    </w:p>
    <w:p>
      <w:pPr>
        <w:pStyle w:val="BookText"/>
      </w:pPr>
      <w:r>
        <w:rPr>
          <w:rFonts w:ascii="Amiri" w:hAnsi="Amiri" w:eastAsia="Amiri" w:cs="Amiri"/>
          <w:lang w:bidi="ar-SA"/>
          <w:color w:val="111111"/>
          <w:sz w:val="28"/>
          <w:szCs w:val="28"/>
          <w:rtl/>
        </w:rPr>
        <w:t xml:space="preserve">وَ بَیِّضْ وُجُوهَنَا یَوْمَ تَسْوَدُّ وُجُوهُ الظَّلَمَةِ فِی یَوْمِ الْحَسْرَةِ وَ النَّدَامَةِ</w:t>
      </w:r>
    </w:p>
    <w:p>
      <w:pPr>
        <w:pStyle w:val="BookText"/>
      </w:pPr>
      <w:r>
        <w:rPr>
          <w:rFonts w:ascii="IRNazanin" w:hAnsi="IRNazanin" w:eastAsia="IRNazanin" w:cs="IRNazanin"/>
          <w:lang w:bidi="fa-IR"/>
          <w:color w:val="111111"/>
          <w:sz w:val="28"/>
          <w:szCs w:val="28"/>
          <w:rtl/>
        </w:rPr>
        <w:t xml:space="preserve">و در روز حسرت و پشیمانی، روزی که چهره‌های ستمگران سیاه می‌شود، رخسارهای ما را سفید گردان.16/42</w:t>
      </w:r>
    </w:p>
    <w:p>
      <w:pPr>
        <w:pStyle w:val="Heading6"/>
      </w:pPr>
      <w:bookmarkStart w:id="8850" w:name="_Toc7612"/>
      <w:r>
        <w:t>ط. خوار نگشتن پیامبر صلی‌الله‌علیه‌و‌آله و مؤمنان</w:t>
      </w:r>
      <w:bookmarkEnd w:id="8850"/>
    </w:p>
    <w:p>
      <w:pPr>
        <w:pStyle w:val="BookText"/>
      </w:pPr>
      <w:r>
        <w:rPr>
          <w:rFonts w:ascii="Amiri" w:hAnsi="Amiri" w:eastAsia="Amiri" w:cs="Amiri"/>
          <w:lang w:bidi="ar-SA"/>
          <w:color w:val="111111"/>
          <w:sz w:val="28"/>
          <w:szCs w:val="28"/>
          <w:rtl/>
        </w:rPr>
        <w:t xml:space="preserve">یَوْمَ لَا یُخْزِی اللَّهُ النَّبِیَّ وَ الَّذِینَ آمَنُوا مَعَهُ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895" w:name="pg3739_48549"/>
    <w:bookmarkEnd w:id="895"/>
    <w:p>
      <w:pPr>
        <w:pStyle w:val="BookText"/>
      </w:pPr>
      <w:r>
        <w:rPr>
          <w:rFonts w:ascii="IRNazanin" w:hAnsi="IRNazanin" w:eastAsia="IRNazanin" w:cs="IRNazanin"/>
          <w:lang w:bidi="fa-IR"/>
          <w:color w:val="111111"/>
          <w:sz w:val="28"/>
          <w:szCs w:val="28"/>
          <w:rtl/>
        </w:rPr>
        <w:t xml:space="preserve">روزی که خداوند، پیامبر و کسانی که به او ایمان آورده‌اند را خوار نمی‌کند.11/45</w:t>
      </w:r>
    </w:p>
    <w:p>
      <w:pPr>
        <w:pStyle w:val="Heading6"/>
      </w:pPr>
      <w:bookmarkStart w:id="8851" w:name="_Toc7613"/>
      <w:r>
        <w:t>ی. برانگیخته شدن، برای دیدار خدا</w:t>
      </w:r>
      <w:bookmarkEnd w:id="8851"/>
    </w:p>
    <w:p>
      <w:pPr>
        <w:pStyle w:val="BookText"/>
      </w:pPr>
      <w:r>
        <w:rPr>
          <w:rFonts w:ascii="Amiri" w:hAnsi="Amiri" w:eastAsia="Amiri" w:cs="Amiri"/>
          <w:lang w:bidi="ar-SA"/>
          <w:color w:val="111111"/>
          <w:sz w:val="28"/>
          <w:szCs w:val="28"/>
          <w:rtl/>
        </w:rPr>
        <w:t xml:space="preserve">لَا تُخْزِنِی یَوْمَ تَبْعَثُنِی لِلِقَائِکَ</w:t>
      </w:r>
    </w:p>
    <w:p>
      <w:pPr>
        <w:pStyle w:val="BookText"/>
      </w:pPr>
      <w:r>
        <w:rPr>
          <w:rFonts w:ascii="IRNazanin" w:hAnsi="IRNazanin" w:eastAsia="IRNazanin" w:cs="IRNazanin"/>
          <w:lang w:bidi="fa-IR"/>
          <w:color w:val="111111"/>
          <w:sz w:val="28"/>
          <w:szCs w:val="28"/>
          <w:rtl/>
        </w:rPr>
        <w:t xml:space="preserve">روزی که مرا برای دیدارت برمی‌انگیزی، خوارم نساز.114/47</w:t>
      </w:r>
    </w:p>
    <w:p>
      <w:pPr>
        <w:pStyle w:val="Heading6"/>
      </w:pPr>
      <w:bookmarkStart w:id="8852" w:name="_Toc7614"/>
      <w:r>
        <w:t>ک. آشکار شدن پنهان‌ها</w:t>
      </w:r>
      <w:bookmarkEnd w:id="8852"/>
    </w:p>
    <w:p>
      <w:pPr>
        <w:pStyle w:val="BookText"/>
      </w:pPr>
      <w:r>
        <w:rPr>
          <w:rFonts w:ascii="Amiri" w:hAnsi="Amiri" w:eastAsia="Amiri" w:cs="Amiri"/>
          <w:lang w:bidi="ar-SA"/>
          <w:color w:val="111111"/>
          <w:sz w:val="28"/>
          <w:szCs w:val="28"/>
          <w:rtl/>
        </w:rPr>
        <w:t xml:space="preserve">لَا تُهْلِکْنِی یَوْمَ تُبْلَی السَّرَائِرُ</w:t>
      </w:r>
    </w:p>
    <w:p>
      <w:pPr>
        <w:pStyle w:val="BookText"/>
      </w:pPr>
      <w:r>
        <w:rPr>
          <w:rFonts w:ascii="IRNazanin" w:hAnsi="IRNazanin" w:eastAsia="IRNazanin" w:cs="IRNazanin"/>
          <w:lang w:bidi="fa-IR"/>
          <w:color w:val="111111"/>
          <w:sz w:val="28"/>
          <w:szCs w:val="28"/>
          <w:rtl/>
        </w:rPr>
        <w:t xml:space="preserve">در روزی که پنهان‌ها آشکار می‌شود، هلاکم نکن.129/47</w:t>
      </w:r>
    </w:p>
    <w:p>
      <w:pPr>
        <w:pStyle w:val="BookText"/>
      </w:pPr>
      <w:r>
        <w:rPr>
          <w:rFonts w:ascii="IRNazanin" w:hAnsi="IRNazanin" w:eastAsia="IRNazanin" w:cs="IRNazanin"/>
          <w:lang w:bidi="fa-IR"/>
          <w:color w:val="111111"/>
          <w:sz w:val="28"/>
          <w:szCs w:val="28"/>
          <w:rtl/>
        </w:rPr>
        <w:t xml:space="preserve">قیمت بها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896" w:name="pg3739_48550"/>
    <w:bookmarkEnd w:id="896"/>
    <w:p>
      <w:pPr>
        <w:pStyle w:val="Heading3"/>
      </w:pPr>
      <w:bookmarkStart w:id="8853" w:name="_Toc7615"/>
      <w:r>
        <w:t>ک</w:t>
      </w:r>
      <w:bookmarkEnd w:id="8853"/>
    </w:p>
    <w:p>
      <w:pPr>
        <w:pStyle w:val="Heading4"/>
      </w:pPr>
      <w:bookmarkStart w:id="8854" w:name="_Toc7616"/>
      <w:r>
        <w:t>کار</w:t>
      </w:r>
      <w:bookmarkEnd w:id="8854"/>
    </w:p>
    <w:p>
      <w:pPr>
        <w:pStyle w:val="Heading5"/>
      </w:pPr>
      <w:bookmarkStart w:id="8855" w:name="_Toc7617"/>
      <w:r>
        <w:t>فرشتگان و گماشتگی به کار</w:t>
      </w:r>
      <w:bookmarkEnd w:id="8855"/>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مَنْ أَوْهَمْنَا ذِکْرَهُ، وَ لَمْ نَعْلَمْ... بِأَیِّ أَمْرٍ وَکَّلْتَهُ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هر (فرشته‌ای) که نامش را نبردیم و مأموریّتی را که به او سپرده‌ای، نمی‌دانیم.22و11و10/3</w:t>
      </w:r>
    </w:p>
    <w:p>
      <w:pPr>
        <w:pStyle w:val="Heading5"/>
      </w:pPr>
      <w:bookmarkStart w:id="8856" w:name="_Toc7618"/>
      <w:r>
        <w:t>سزاوارترین کارها به ذات خدا</w:t>
      </w:r>
      <w:bookmarkEnd w:id="8856"/>
    </w:p>
    <w:p>
      <w:pPr>
        <w:pStyle w:val="BookText"/>
      </w:pPr>
      <w:r>
        <w:rPr>
          <w:rFonts w:ascii="Amiri" w:hAnsi="Amiri" w:eastAsia="Amiri" w:cs="Amiri"/>
          <w:lang w:bidi="ar-SA"/>
          <w:color w:val="111111"/>
          <w:sz w:val="28"/>
          <w:szCs w:val="28"/>
          <w:rtl/>
        </w:rPr>
        <w:t xml:space="preserve">أَوْلَی الْأُمُورِ بِکَ فِی عَظَمَتِکَ رَحْمَةُ مَنِ اسْتَرْحَمَکَ، وَ غَوْثُ مَنِ اسْتَغَاثَ بِکَ</w:t>
      </w:r>
    </w:p>
    <w:p>
      <w:pPr>
        <w:pStyle w:val="BookText"/>
      </w:pPr>
      <w:r>
        <w:rPr>
          <w:rFonts w:ascii="IRNazanin" w:hAnsi="IRNazanin" w:eastAsia="IRNazanin" w:cs="IRNazanin"/>
          <w:lang w:bidi="fa-IR"/>
          <w:color w:val="111111"/>
          <w:sz w:val="28"/>
          <w:szCs w:val="28"/>
          <w:rtl/>
        </w:rPr>
        <w:t xml:space="preserve">سزاوارترین کارها به بزرگواری‌ات، بخشش است بر آنکه از تو رحمت خواسته و کمک به کسی است که از تو کمکی طلبیده.5/10</w:t>
      </w:r>
    </w:p>
    <w:p>
      <w:pPr>
        <w:pStyle w:val="Heading5"/>
      </w:pPr>
      <w:bookmarkStart w:id="8857" w:name="_Toc7619"/>
      <w:r>
        <w:t>مقدّر نمودن فراغت از کارها، برای بنده</w:t>
      </w:r>
      <w:bookmarkEnd w:id="8857"/>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نگیرد.2/11</w:t>
      </w:r>
    </w:p>
    <w:p>
      <w:pPr>
        <w:pStyle w:val="Heading5"/>
      </w:pPr>
      <w:bookmarkStart w:id="8858" w:name="_Toc7620"/>
      <w:r>
        <w:t>گذشتن زمان کار و روآوری به خدا با توبه</w:t>
      </w:r>
      <w:bookmarkEnd w:id="8858"/>
    </w:p>
    <w:p>
      <w:pPr>
        <w:pStyle w:val="BookText"/>
      </w:pPr>
      <w:r>
        <w:rPr>
          <w:rFonts w:ascii="Amiri" w:hAnsi="Amiri" w:eastAsia="Amiri" w:cs="Amiri"/>
          <w:lang w:bidi="ar-SA"/>
          <w:color w:val="111111"/>
          <w:sz w:val="28"/>
          <w:szCs w:val="28"/>
          <w:rtl/>
        </w:rPr>
        <w:t xml:space="preserve">...حَتَّی إِذَا رَأَی مُدَّةَ الْعَمَلِ قَدِ انْقَضَتْ... تَلَقَّاکَ بِالْإِنَابَةِ، وَ أَخْلَصَ لَکَ التَّوْبَةَ</w:t>
      </w:r>
    </w:p>
    <w:p>
      <w:pPr>
        <w:pStyle w:val="BookText"/>
      </w:pPr>
      <w:r>
        <w:rPr>
          <w:rFonts w:ascii="IRNazanin" w:hAnsi="IRNazanin" w:eastAsia="IRNazanin" w:cs="IRNazanin"/>
          <w:lang w:bidi="fa-IR"/>
          <w:color w:val="111111"/>
          <w:sz w:val="28"/>
          <w:szCs w:val="28"/>
          <w:rtl/>
        </w:rPr>
        <w:t xml:space="preserve">تا اینکه می‌بیند زمان عمل گذشته. با توبه به تو روی آورده و خالصانه برای تو توبه می‌کند.8/12</w:t>
      </w:r>
    </w:p>
    <w:p>
      <w:pPr>
        <w:pStyle w:val="Heading5"/>
      </w:pPr>
      <w:bookmarkStart w:id="8859" w:name="_Toc7621"/>
      <w:r>
        <w:t>نیکی تقدیر بنده، در همه امور</w:t>
      </w:r>
      <w:bookmarkEnd w:id="8859"/>
    </w:p>
    <w:p>
      <w:pPr>
        <w:pStyle w:val="BookText"/>
      </w:pPr>
      <w:r>
        <w:rPr>
          <w:rFonts w:ascii="Amiri" w:hAnsi="Amiri" w:eastAsia="Amiri" w:cs="Amiri"/>
          <w:lang w:bidi="ar-SA"/>
          <w:color w:val="111111"/>
          <w:sz w:val="28"/>
          <w:szCs w:val="28"/>
          <w:rtl/>
        </w:rPr>
        <w:t xml:space="preserve">وَ تَوَلَّنِی بِنُجْحِ طَلِبَتِی... وَ نَیْلِ سُوءْلِی قَبْلَ زَوَالِی عَنْ مَوْقِفِی هَذَا بِتَیْسِیرِکَ لِیَ الْعَسِیرَ وَ حُسْنِ تَقْدِیرِکَ لِی فِی جَمِیعِ الْأُمُورِ</w:t>
      </w:r>
    </w:p>
    <w:p>
      <w:pPr>
        <w:pStyle w:val="BookText"/>
      </w:pPr>
      <w:r>
        <w:rPr>
          <w:rFonts w:ascii="IRNazanin" w:hAnsi="IRNazanin" w:eastAsia="IRNazanin" w:cs="IRNazanin"/>
          <w:lang w:bidi="fa-IR"/>
          <w:color w:val="111111"/>
          <w:sz w:val="28"/>
          <w:szCs w:val="28"/>
          <w:rtl/>
        </w:rPr>
        <w:t xml:space="preserve">و به برآورده گشتن خواسته‌ام و یافتن درخواستم، قبل از رفتنم از این مکان، با آسان کردن سختی و نیکی تقدیرت برای من، در تمامی امور یاری‌ام فرما.23/13</w:t>
      </w:r>
    </w:p>
    <w:p>
      <w:pPr>
        <w:pStyle w:val="Heading5"/>
      </w:pPr>
      <w:bookmarkStart w:id="8860" w:name="_Toc7622"/>
      <w:r>
        <w:t>کاری درخور ستمگر و دشمن بنده</w:t>
      </w:r>
      <w:bookmarkEnd w:id="8860"/>
    </w:p>
    <w:p>
      <w:pPr>
        <w:pStyle w:val="BookText"/>
      </w:pPr>
      <w:r>
        <w:rPr>
          <w:rFonts w:ascii="Amiri" w:hAnsi="Amiri" w:eastAsia="Amiri" w:cs="Amiri"/>
          <w:lang w:bidi="ar-SA"/>
          <w:color w:val="111111"/>
          <w:sz w:val="28"/>
          <w:szCs w:val="28"/>
          <w:rtl/>
        </w:rPr>
        <w:t xml:space="preserve">وَ اجْعَلْ لَهُ شُغْلًا فِیما یَلِیهِ</w:t>
      </w:r>
    </w:p>
    <w:p>
      <w:pPr>
        <w:pStyle w:val="BookText"/>
      </w:pPr>
      <w:r>
        <w:rPr>
          <w:rFonts w:ascii="IRNazanin" w:hAnsi="IRNazanin" w:eastAsia="IRNazanin" w:cs="IRNazanin"/>
          <w:lang w:bidi="fa-IR"/>
          <w:color w:val="111111"/>
          <w:sz w:val="28"/>
          <w:szCs w:val="28"/>
          <w:rtl/>
        </w:rPr>
        <w:t xml:space="preserve">و او را به آنچه درخورش است مشغول دار.6/14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897" w:name="pg3739_48551"/>
    <w:bookmarkEnd w:id="897"/>
    <w:p>
      <w:pPr>
        <w:pStyle w:val="Heading5"/>
      </w:pPr>
      <w:bookmarkStart w:id="8861" w:name="_Toc7623"/>
      <w:r>
        <w:t>بنده و انجام مانند کارهای ستمگر</w:t>
      </w:r>
      <w:bookmarkEnd w:id="8861"/>
    </w:p>
    <w:p>
      <w:pPr>
        <w:pStyle w:val="BookText"/>
      </w:pPr>
      <w:r>
        <w:rPr>
          <w:rFonts w:ascii="Amiri" w:hAnsi="Amiri" w:eastAsia="Amiri" w:cs="Amiri"/>
          <w:lang w:bidi="ar-SA"/>
          <w:color w:val="111111"/>
          <w:sz w:val="28"/>
          <w:szCs w:val="28"/>
          <w:rtl/>
        </w:rPr>
        <w:t xml:space="preserve">وَ اعْصِمْنِی مِنْ مِثْلِ أَفْعَالِهِ</w:t>
      </w:r>
    </w:p>
    <w:p>
      <w:pPr>
        <w:pStyle w:val="BookText"/>
      </w:pPr>
      <w:r>
        <w:rPr>
          <w:rFonts w:ascii="IRNazanin" w:hAnsi="IRNazanin" w:eastAsia="IRNazanin" w:cs="IRNazanin"/>
          <w:lang w:bidi="fa-IR"/>
          <w:color w:val="111111"/>
          <w:sz w:val="28"/>
          <w:szCs w:val="28"/>
          <w:rtl/>
        </w:rPr>
        <w:t xml:space="preserve">و مرا از انجام مانند کارهای او بازدار.7/14</w:t>
      </w:r>
    </w:p>
    <w:p>
      <w:pPr>
        <w:pStyle w:val="Heading5"/>
      </w:pPr>
      <w:bookmarkStart w:id="8862" w:name="_Toc7624"/>
      <w:r>
        <w:t>شمارش نمودن کارهای پنهانی خود</w:t>
      </w:r>
      <w:bookmarkEnd w:id="8862"/>
    </w:p>
    <w:p>
      <w:pPr>
        <w:pStyle w:val="BookText"/>
      </w:pPr>
      <w:r>
        <w:rPr>
          <w:rFonts w:ascii="Amiri" w:hAnsi="Amiri" w:eastAsia="Amiri" w:cs="Amiri"/>
          <w:lang w:bidi="ar-SA"/>
          <w:color w:val="111111"/>
          <w:sz w:val="28"/>
          <w:szCs w:val="28"/>
          <w:rtl/>
        </w:rPr>
        <w:t xml:space="preserve">سُبْحَانَکَ مَا أَعْجَبَ مَا أَشْهَدُ بِهِ عَلَی نَفْسِی، وَ أُعَدِّدُهُ مِنْ مَکْتُومِ أَمْرِی</w:t>
      </w:r>
    </w:p>
    <w:p>
      <w:pPr>
        <w:pStyle w:val="BookText"/>
      </w:pPr>
      <w:r>
        <w:rPr>
          <w:rFonts w:ascii="IRNazanin" w:hAnsi="IRNazanin" w:eastAsia="IRNazanin" w:cs="IRNazanin"/>
          <w:lang w:bidi="fa-IR"/>
          <w:color w:val="111111"/>
          <w:sz w:val="28"/>
          <w:szCs w:val="28"/>
          <w:rtl/>
        </w:rPr>
        <w:t xml:space="preserve">پاک و منزّهی تو، شگفتا از این گواهی که بر خود می‌دهم. و کار پنهانی خویش را می‌شمارم.25/16</w:t>
      </w:r>
    </w:p>
    <w:p>
      <w:pPr>
        <w:pStyle w:val="Heading5"/>
      </w:pPr>
      <w:bookmarkStart w:id="8863" w:name="_Toc7625"/>
      <w:r>
        <w:t>اصلاح کار گنهکاران</w:t>
      </w:r>
      <w:bookmarkEnd w:id="8863"/>
    </w:p>
    <w:p>
      <w:pPr>
        <w:pStyle w:val="BookText"/>
      </w:pPr>
      <w:r>
        <w:rPr>
          <w:rFonts w:ascii="Amiri" w:hAnsi="Amiri" w:eastAsia="Amiri" w:cs="Amiri"/>
          <w:lang w:bidi="ar-SA"/>
          <w:color w:val="111111"/>
          <w:sz w:val="28"/>
          <w:szCs w:val="28"/>
          <w:rtl/>
        </w:rPr>
        <w:t xml:space="preserve">إِنَّمَا أُوَبِّخُ بِهَذَا نَفْسِی طَمَعًا فِی رَأْفَتِکَ الَّتِی بِهَا صَلَاحُ أَمْرِ الْمُذْنِبِینَ</w:t>
      </w:r>
    </w:p>
    <w:p>
      <w:pPr>
        <w:pStyle w:val="BookText"/>
      </w:pPr>
      <w:r>
        <w:rPr>
          <w:rFonts w:ascii="IRNazanin" w:hAnsi="IRNazanin" w:eastAsia="IRNazanin" w:cs="IRNazanin"/>
          <w:lang w:bidi="fa-IR"/>
          <w:color w:val="111111"/>
          <w:sz w:val="28"/>
          <w:szCs w:val="28"/>
          <w:rtl/>
        </w:rPr>
        <w:t xml:space="preserve">تنها از این رو خود را به این صورت سرزنش می‌کنم، چون طمع در مهربانی تو دارم - که اصلاح کار گناهکاران به آنست - .28/16</w:t>
      </w:r>
    </w:p>
    <w:p>
      <w:pPr>
        <w:pStyle w:val="Heading5"/>
      </w:pPr>
      <w:bookmarkStart w:id="8864" w:name="_Toc7626"/>
      <w:r>
        <w:t>درست‌ترین کارها</w:t>
      </w:r>
      <w:bookmarkEnd w:id="8864"/>
    </w:p>
    <w:p>
      <w:pPr>
        <w:pStyle w:val="BookText"/>
      </w:pPr>
      <w:r>
        <w:rPr>
          <w:rFonts w:ascii="Amiri" w:hAnsi="Amiri" w:eastAsia="Amiri" w:cs="Amiri"/>
          <w:lang w:bidi="ar-SA"/>
          <w:color w:val="111111"/>
          <w:sz w:val="28"/>
          <w:szCs w:val="28"/>
          <w:rtl/>
        </w:rPr>
        <w:t xml:space="preserve">وَفِّقْنِی إِذَا اشْتَکَلَتْ عَلَیَّ الْأُمُورُ لِأَهْدَاهَا</w:t>
      </w:r>
    </w:p>
    <w:p>
      <w:pPr>
        <w:pStyle w:val="BookText"/>
      </w:pPr>
      <w:r>
        <w:rPr>
          <w:rFonts w:ascii="IRNazanin" w:hAnsi="IRNazanin" w:eastAsia="IRNazanin" w:cs="IRNazanin"/>
          <w:lang w:bidi="fa-IR"/>
          <w:color w:val="111111"/>
          <w:sz w:val="28"/>
          <w:szCs w:val="28"/>
          <w:rtl/>
        </w:rPr>
        <w:t xml:space="preserve">آنگاه که کارها بر من درهم گشت، به راست‌ترین آنها توفیقم ده.21/20</w:t>
      </w:r>
    </w:p>
    <w:p>
      <w:pPr>
        <w:pStyle w:val="Heading5"/>
      </w:pPr>
      <w:bookmarkStart w:id="8865" w:name="_Toc7627"/>
      <w:r>
        <w:t>نظر داشتن به بنده، در همه کارهایش</w:t>
      </w:r>
      <w:bookmarkEnd w:id="8865"/>
    </w:p>
    <w:p>
      <w:pPr>
        <w:pStyle w:val="BookText"/>
      </w:pPr>
      <w:r>
        <w:rPr>
          <w:rFonts w:ascii="Amiri" w:hAnsi="Amiri" w:eastAsia="Amiri" w:cs="Amiri"/>
          <w:lang w:bidi="ar-SA"/>
          <w:color w:val="111111"/>
          <w:sz w:val="28"/>
          <w:szCs w:val="28"/>
          <w:rtl/>
        </w:rPr>
        <w:t xml:space="preserve">انْظُرْ لِی فِی جَمِیعِ أُمُورِی</w:t>
      </w:r>
    </w:p>
    <w:p>
      <w:pPr>
        <w:pStyle w:val="BookText"/>
      </w:pPr>
      <w:r>
        <w:rPr>
          <w:rFonts w:ascii="IRNazanin" w:hAnsi="IRNazanin" w:eastAsia="IRNazanin" w:cs="IRNazanin"/>
          <w:lang w:bidi="fa-IR"/>
          <w:color w:val="111111"/>
          <w:sz w:val="28"/>
          <w:szCs w:val="28"/>
          <w:rtl/>
        </w:rPr>
        <w:t xml:space="preserve">در تمام کارهایم به (سود) من نظر فرما.3/22</w:t>
      </w:r>
    </w:p>
    <w:p>
      <w:pPr>
        <w:pStyle w:val="Heading5"/>
      </w:pPr>
      <w:bookmarkStart w:id="8866" w:name="_Toc7628"/>
      <w:r>
        <w:t>صلاح کار بنده و علم الهی</w:t>
      </w:r>
      <w:bookmarkEnd w:id="8866"/>
    </w:p>
    <w:p>
      <w:pPr>
        <w:pStyle w:val="BookText"/>
      </w:pPr>
      <w:r>
        <w:rPr>
          <w:rFonts w:ascii="Amiri" w:hAnsi="Amiri" w:eastAsia="Amiri" w:cs="Amiri"/>
          <w:lang w:bidi="ar-SA"/>
          <w:color w:val="111111"/>
          <w:sz w:val="28"/>
          <w:szCs w:val="28"/>
          <w:rtl/>
        </w:rPr>
        <w:t xml:space="preserve">اللَّهُمَّ قَدْ تَعْلَمُ مَا یُصْلِحُنِی مِنْ أَمْرِ دُنْیَایَ وَ آخِرَتِی</w:t>
      </w:r>
    </w:p>
    <w:p>
      <w:pPr>
        <w:pStyle w:val="BookText"/>
      </w:pPr>
      <w:r>
        <w:rPr>
          <w:rFonts w:ascii="IRNazanin" w:hAnsi="IRNazanin" w:eastAsia="IRNazanin" w:cs="IRNazanin"/>
          <w:lang w:bidi="fa-IR"/>
          <w:color w:val="111111"/>
          <w:sz w:val="28"/>
          <w:szCs w:val="28"/>
          <w:rtl/>
        </w:rPr>
        <w:t xml:space="preserve">خداوندا تو آنچه کار دنیای من و آخرتم را اصلاح می‌کند می‌دانی.10/22</w:t>
      </w:r>
    </w:p>
    <w:p>
      <w:pPr>
        <w:pStyle w:val="Heading5"/>
      </w:pPr>
      <w:bookmarkStart w:id="8867" w:name="_Toc7629"/>
      <w:r>
        <w:t>پیشرفت نمودن بنده، در کارها</w:t>
      </w:r>
      <w:bookmarkEnd w:id="8867"/>
    </w:p>
    <w:p>
      <w:pPr>
        <w:pStyle w:val="BookText"/>
      </w:pPr>
      <w:r>
        <w:rPr>
          <w:rFonts w:ascii="Amiri" w:hAnsi="Amiri" w:eastAsia="Amiri" w:cs="Amiri"/>
          <w:lang w:bidi="ar-SA"/>
          <w:color w:val="111111"/>
          <w:sz w:val="28"/>
          <w:szCs w:val="28"/>
          <w:rtl/>
        </w:rPr>
        <w:t xml:space="preserve">وَ امْنُنْ عَلَیَّ بِالصِّحَّةِ... وَ النَّفَاذِ فِی أُمُورِی</w:t>
      </w:r>
    </w:p>
    <w:p>
      <w:pPr>
        <w:pStyle w:val="BookText"/>
      </w:pPr>
      <w:r>
        <w:rPr>
          <w:rFonts w:ascii="IRNazanin" w:hAnsi="IRNazanin" w:eastAsia="IRNazanin" w:cs="IRNazanin"/>
          <w:lang w:bidi="fa-IR"/>
          <w:color w:val="111111"/>
          <w:sz w:val="28"/>
          <w:szCs w:val="28"/>
          <w:rtl/>
        </w:rPr>
        <w:t xml:space="preserve">و با تندرستی و پیشرفت در کارهایم بر من منّت گذار.3/23</w:t>
      </w:r>
    </w:p>
    <w:p>
      <w:pPr>
        <w:pStyle w:val="Heading5"/>
      </w:pPr>
      <w:bookmarkStart w:id="8868" w:name="_Toc7630"/>
      <w:r>
        <w:t>به عهده گرفتن کار فرزند، توسّط والدین</w:t>
      </w:r>
      <w:bookmarkEnd w:id="8868"/>
    </w:p>
    <w:p>
      <w:pPr>
        <w:pStyle w:val="BookText"/>
      </w:pPr>
      <w:r>
        <w:rPr>
          <w:rFonts w:ascii="Amiri" w:hAnsi="Amiri" w:eastAsia="Amiri" w:cs="Amiri"/>
          <w:lang w:bidi="ar-SA"/>
          <w:color w:val="111111"/>
          <w:sz w:val="28"/>
          <w:szCs w:val="28"/>
          <w:rtl/>
        </w:rPr>
        <w:t xml:space="preserve">فَإِنِّی... لَا أَکْرَهُ مَا تَوَلَّیَاهُ مِنْ أَمْرِی یَا رَبِّ</w:t>
      </w:r>
    </w:p>
    <w:p>
      <w:pPr>
        <w:pStyle w:val="BookText"/>
      </w:pPr>
      <w:r>
        <w:rPr>
          <w:rFonts w:ascii="IRNazanin" w:hAnsi="IRNazanin" w:eastAsia="IRNazanin" w:cs="IRNazanin"/>
          <w:lang w:bidi="fa-IR"/>
          <w:color w:val="111111"/>
          <w:sz w:val="28"/>
          <w:szCs w:val="28"/>
          <w:rtl/>
        </w:rPr>
        <w:t xml:space="preserve">زیرا از آنچه درباره من به عهده گرفتند، ناراضی نیستم. ای پروردگار من.9/24</w:t>
      </w:r>
    </w:p>
    <w:p>
      <w:pPr>
        <w:pStyle w:val="Heading5"/>
      </w:pPr>
      <w:bookmarkStart w:id="8869" w:name="_Toc7631"/>
      <w:r>
        <w:t>بسیاری کار والدین، برای پرورش فرزند</w:t>
      </w:r>
      <w:bookmarkEnd w:id="8869"/>
    </w:p>
    <w:p>
      <w:pPr>
        <w:pStyle w:val="BookText"/>
      </w:pPr>
      <w:r>
        <w:rPr>
          <w:rFonts w:ascii="Amiri" w:hAnsi="Amiri" w:eastAsia="Amiri" w:cs="Amiri"/>
          <w:lang w:bidi="ar-SA"/>
          <w:color w:val="111111"/>
          <w:sz w:val="28"/>
          <w:szCs w:val="28"/>
          <w:rtl/>
        </w:rPr>
        <w:t xml:space="preserve">أَیْنَ إِذًا یَا إِلَهِی طُولُ شُغْلِهِمَا بِتَرْبِیَتِی؟!</w:t>
      </w:r>
    </w:p>
    <w:p>
      <w:pPr>
        <w:pStyle w:val="BookText"/>
      </w:pPr>
      <w:r>
        <w:rPr>
          <w:rFonts w:ascii="IRNazanin" w:hAnsi="IRNazanin" w:eastAsia="IRNazanin" w:cs="IRNazanin"/>
          <w:lang w:bidi="fa-IR"/>
          <w:color w:val="111111"/>
          <w:sz w:val="28"/>
          <w:szCs w:val="28"/>
          <w:rtl/>
        </w:rPr>
        <w:t xml:space="preserve">ای خدای من، در این هنگام کجاست درازی کار آنها، در پرورش دادن من؟10/24</w:t>
      </w:r>
    </w:p>
    <w:p>
      <w:pPr>
        <w:pStyle w:val="Heading5"/>
      </w:pPr>
      <w:bookmarkStart w:id="8870" w:name="_Toc7632"/>
      <w:r>
        <w:t>کوشش والدین، در کار فرزندان</w:t>
      </w:r>
      <w:bookmarkEnd w:id="8870"/>
    </w:p>
    <w:p>
      <w:pPr>
        <w:pStyle w:val="BookText"/>
      </w:pPr>
      <w:r>
        <w:rPr>
          <w:rFonts w:ascii="Amiri" w:hAnsi="Amiri" w:eastAsia="Amiri" w:cs="Amiri"/>
          <w:lang w:bidi="ar-SA"/>
          <w:color w:val="111111"/>
          <w:sz w:val="28"/>
          <w:szCs w:val="28"/>
          <w:rtl/>
        </w:rPr>
        <w:t xml:space="preserve">عَافِهِمْ... فِی کُلِّ مَا عُنِیتُ بِهِ مِنْ أَمْرِهِمْ</w:t>
      </w:r>
    </w:p>
    <w:p>
      <w:pPr>
        <w:pStyle w:val="BookText"/>
      </w:pPr>
      <w:r>
        <w:rPr>
          <w:rFonts w:ascii="IRNazanin" w:hAnsi="IRNazanin" w:eastAsia="IRNazanin" w:cs="IRNazanin"/>
          <w:lang w:bidi="fa-IR"/>
          <w:color w:val="111111"/>
          <w:sz w:val="28"/>
          <w:szCs w:val="28"/>
          <w:rtl/>
        </w:rPr>
        <w:t xml:space="preserve">آنان را در کارهایشان - که به آن می‌کوشم - تندرستی ده.2/25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898" w:name="pg3739_48552"/>
    <w:bookmarkEnd w:id="898"/>
    <w:p>
      <w:pPr>
        <w:pStyle w:val="Heading5"/>
      </w:pPr>
      <w:bookmarkStart w:id="8871" w:name="_Toc7633"/>
      <w:r>
        <w:t>مقرّر فرمودن کار مرزداران اسلام</w:t>
      </w:r>
      <w:bookmarkEnd w:id="8871"/>
    </w:p>
    <w:p>
      <w:pPr>
        <w:pStyle w:val="BookText"/>
      </w:pPr>
      <w:r>
        <w:rPr>
          <w:rFonts w:ascii="Amiri" w:hAnsi="Amiri" w:eastAsia="Amiri" w:cs="Amiri"/>
          <w:lang w:bidi="ar-SA"/>
          <w:color w:val="111111"/>
          <w:sz w:val="28"/>
          <w:szCs w:val="28"/>
          <w:rtl/>
        </w:rPr>
        <w:t xml:space="preserve">دَبِّرْ أَمْرَهُمْ</w:t>
      </w:r>
    </w:p>
    <w:p>
      <w:pPr>
        <w:pStyle w:val="BookText"/>
      </w:pPr>
      <w:r>
        <w:rPr>
          <w:rFonts w:ascii="IRNazanin" w:hAnsi="IRNazanin" w:eastAsia="IRNazanin" w:cs="IRNazanin"/>
          <w:lang w:bidi="fa-IR"/>
          <w:color w:val="111111"/>
          <w:sz w:val="28"/>
          <w:szCs w:val="28"/>
          <w:rtl/>
        </w:rPr>
        <w:t xml:space="preserve">امرشان را تدبیر فرما.2/27</w:t>
      </w:r>
    </w:p>
    <w:p>
      <w:pPr>
        <w:pStyle w:val="Heading5"/>
      </w:pPr>
      <w:bookmarkStart w:id="8872" w:name="_Toc7634"/>
      <w:r>
        <w:t>کار خدا، در روز بدر</w:t>
      </w:r>
      <w:bookmarkEnd w:id="8872"/>
    </w:p>
    <w:p>
      <w:pPr>
        <w:pStyle w:val="BookText"/>
      </w:pPr>
      <w:r>
        <w:rPr>
          <w:rFonts w:ascii="Amiri" w:hAnsi="Amiri" w:eastAsia="Amiri" w:cs="Amiri"/>
          <w:lang w:bidi="ar-SA"/>
          <w:color w:val="111111"/>
          <w:sz w:val="28"/>
          <w:szCs w:val="28"/>
          <w:rtl/>
        </w:rPr>
        <w:t xml:space="preserve">وَ ابْعَثْ عَلَیْهِمْ جُنْدًا مِنْ مَلَائِکَتِکَ بِبَأْسٍ مِنْ بَأْسِکَ کَفِعْلِکَ یَوْمَ بَدْرٍ</w:t>
      </w:r>
    </w:p>
    <w:p>
      <w:pPr>
        <w:pStyle w:val="BookText"/>
      </w:pPr>
      <w:r>
        <w:rPr>
          <w:rFonts w:ascii="IRNazanin" w:hAnsi="IRNazanin" w:eastAsia="IRNazanin" w:cs="IRNazanin"/>
          <w:lang w:bidi="fa-IR"/>
          <w:color w:val="111111"/>
          <w:sz w:val="28"/>
          <w:szCs w:val="28"/>
          <w:rtl/>
        </w:rPr>
        <w:t xml:space="preserve">و بر آنان سپاهی از فرشتگانت را با عذابی از عذاب‌هایت بفرست. مانند کارت در روز بدر.11/27</w:t>
      </w:r>
    </w:p>
    <w:p>
      <w:pPr>
        <w:pStyle w:val="Heading5"/>
      </w:pPr>
      <w:bookmarkStart w:id="8873" w:name="_Toc7635"/>
      <w:r>
        <w:t>عطا فرمودن عوض کار مسلمان، در دنیا</w:t>
      </w:r>
      <w:bookmarkEnd w:id="8873"/>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کند.16/27</w:t>
      </w:r>
    </w:p>
    <w:p>
      <w:pPr>
        <w:pStyle w:val="Heading5"/>
      </w:pPr>
      <w:bookmarkStart w:id="8874" w:name="_Toc7636"/>
      <w:r>
        <w:t>نگران شدن از کار اسلام</w:t>
      </w:r>
      <w:bookmarkEnd w:id="8874"/>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بنویس.17/27</w:t>
      </w:r>
    </w:p>
    <w:p>
      <w:pPr>
        <w:pStyle w:val="Heading5"/>
      </w:pPr>
      <w:bookmarkStart w:id="8875" w:name="_Toc7637"/>
      <w:r>
        <w:t>مغلوب بودن هر کس جز خدا، بر کار خود</w:t>
      </w:r>
      <w:bookmarkEnd w:id="8875"/>
    </w:p>
    <w:p>
      <w:pPr>
        <w:pStyle w:val="BookText"/>
      </w:pPr>
      <w:r>
        <w:rPr>
          <w:rFonts w:ascii="Amiri" w:hAnsi="Amiri" w:eastAsia="Amiri" w:cs="Amiri"/>
          <w:lang w:bidi="ar-SA"/>
          <w:color w:val="111111"/>
          <w:sz w:val="28"/>
          <w:szCs w:val="28"/>
          <w:rtl/>
        </w:rPr>
        <w:t xml:space="preserve">مَنْ سِوَاکَ... مَغْلُوبٌ عَلَی أَمْرِهِ</w:t>
      </w:r>
    </w:p>
    <w:p>
      <w:pPr>
        <w:pStyle w:val="BookText"/>
      </w:pPr>
      <w:r>
        <w:rPr>
          <w:rFonts w:ascii="IRNazanin" w:hAnsi="IRNazanin" w:eastAsia="IRNazanin" w:cs="IRNazanin"/>
          <w:lang w:bidi="fa-IR"/>
          <w:color w:val="111111"/>
          <w:sz w:val="28"/>
          <w:szCs w:val="28"/>
          <w:rtl/>
        </w:rPr>
        <w:t xml:space="preserve">غیر تو، در کار خود مغلوب می‌باشد.11/28</w:t>
      </w:r>
    </w:p>
    <w:p>
      <w:pPr>
        <w:pStyle w:val="Heading5"/>
      </w:pPr>
      <w:bookmarkStart w:id="8876" w:name="_Toc7638"/>
      <w:r>
        <w:t>به طول انجامیدن کار بنده، در چاره وام</w:t>
      </w:r>
      <w:bookmarkEnd w:id="8876"/>
    </w:p>
    <w:p>
      <w:pPr>
        <w:pStyle w:val="BookText"/>
      </w:pPr>
      <w:r>
        <w:rPr>
          <w:rFonts w:ascii="Amiri" w:hAnsi="Amiri" w:eastAsia="Amiri" w:cs="Amiri"/>
          <w:lang w:bidi="ar-SA"/>
          <w:color w:val="111111"/>
          <w:sz w:val="28"/>
          <w:szCs w:val="28"/>
          <w:rtl/>
        </w:rPr>
        <w:t xml:space="preserve">وَ هَبْ لِیَ الْعَافِیَةَ مِنْ دَیْنٍ... یَطُولُ بِمُمَارَسَتِهِ شُغْلِی</w:t>
      </w:r>
    </w:p>
    <w:p>
      <w:pPr>
        <w:pStyle w:val="BookText"/>
      </w:pPr>
      <w:r>
        <w:rPr>
          <w:rFonts w:ascii="IRNazanin" w:hAnsi="IRNazanin" w:eastAsia="IRNazanin" w:cs="IRNazanin"/>
          <w:lang w:bidi="fa-IR"/>
          <w:color w:val="111111"/>
          <w:sz w:val="28"/>
          <w:szCs w:val="28"/>
          <w:rtl/>
        </w:rPr>
        <w:t xml:space="preserve">و مرا معاف دار، از وامی که کارم در چاره آن طول کشد.1/30</w:t>
      </w:r>
    </w:p>
    <w:p>
      <w:pPr>
        <w:pStyle w:val="Heading5"/>
      </w:pPr>
      <w:bookmarkStart w:id="8877" w:name="_Toc7639"/>
      <w:r>
        <w:t>پناه بردن به خدا، از کار و بی‌خوابی قرض</w:t>
      </w:r>
      <w:bookmarkEnd w:id="8877"/>
    </w:p>
    <w:p>
      <w:pPr>
        <w:pStyle w:val="BookText"/>
      </w:pPr>
      <w:r>
        <w:rPr>
          <w:rFonts w:ascii="Amiri" w:hAnsi="Amiri" w:eastAsia="Amiri" w:cs="Amiri"/>
          <w:lang w:bidi="ar-SA"/>
          <w:color w:val="111111"/>
          <w:sz w:val="28"/>
          <w:szCs w:val="28"/>
          <w:rtl/>
        </w:rPr>
        <w:t xml:space="preserve">أَعُوذُ بِکَ، یَا رَبِّ، مِنْ... شُغْلِ الدَّیْنِ وَ سَهَرِهِ</w:t>
      </w:r>
    </w:p>
    <w:p>
      <w:pPr>
        <w:pStyle w:val="BookText"/>
      </w:pPr>
      <w:r>
        <w:rPr>
          <w:rFonts w:ascii="IRNazanin" w:hAnsi="IRNazanin" w:eastAsia="IRNazanin" w:cs="IRNazanin"/>
          <w:lang w:bidi="fa-IR"/>
          <w:color w:val="111111"/>
          <w:sz w:val="28"/>
          <w:szCs w:val="28"/>
          <w:rtl/>
        </w:rPr>
        <w:t xml:space="preserve">به تو پناه می‌برم - ای پروردگارم - از کار قرض و بی‌خوابی‌اش.2/30</w:t>
      </w:r>
    </w:p>
    <w:p>
      <w:pPr>
        <w:pStyle w:val="Heading5"/>
      </w:pPr>
      <w:bookmarkStart w:id="8878" w:name="_Toc7640"/>
      <w:r>
        <w:t>عدم فراموشی کار ناپسند گذشته</w:t>
      </w:r>
      <w:bookmarkEnd w:id="8878"/>
    </w:p>
    <w:p>
      <w:pPr>
        <w:pStyle w:val="BookText"/>
      </w:pPr>
      <w:r>
        <w:rPr>
          <w:rFonts w:ascii="Amiri" w:hAnsi="Amiri" w:eastAsia="Amiri" w:cs="Amiri"/>
          <w:lang w:bidi="ar-SA"/>
          <w:color w:val="111111"/>
          <w:sz w:val="28"/>
          <w:szCs w:val="28"/>
          <w:rtl/>
        </w:rPr>
        <w:t xml:space="preserve">فَمَا کُلُّ مَا نَطَقْتُ بِهِ عَنْ جَهْلٍ مِنِّی بِسُوءِ أَثَرِی، وَ لَا نِسْیَانٍ لِمَا سَبَقَ مِنْ ذَمِیمِ فِعْلِی</w:t>
      </w:r>
    </w:p>
    <w:p>
      <w:pPr>
        <w:pStyle w:val="BookText"/>
      </w:pPr>
      <w:r>
        <w:rPr>
          <w:rFonts w:ascii="IRNazanin" w:hAnsi="IRNazanin" w:eastAsia="IRNazanin" w:cs="IRNazanin"/>
          <w:lang w:bidi="fa-IR"/>
          <w:color w:val="111111"/>
          <w:sz w:val="28"/>
          <w:szCs w:val="28"/>
          <w:rtl/>
        </w:rPr>
        <w:t xml:space="preserve">پس هر چه گفتم، از جهل به بدی کردارم و از فراموشیِ کردار نکوهیده گذشته‌ام نیست.26/31</w:t>
      </w:r>
    </w:p>
    <w:p>
      <w:pPr>
        <w:pStyle w:val="Heading5"/>
      </w:pPr>
      <w:bookmarkStart w:id="8879" w:name="_Toc7641"/>
      <w:r>
        <w:t>پنهان نبودن کارهای کوچک، از خدا</w:t>
      </w:r>
      <w:bookmarkEnd w:id="8879"/>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899" w:name="pg3739_48553"/>
    <w:bookmarkEnd w:id="899"/>
    <w:p>
      <w:pPr>
        <w:pStyle w:val="BookText"/>
      </w:pPr>
      <w:r>
        <w:rPr>
          <w:rFonts w:ascii="Amiri" w:hAnsi="Amiri" w:eastAsia="Amiri" w:cs="Amiri"/>
          <w:lang w:bidi="ar-SA"/>
          <w:color w:val="111111"/>
          <w:sz w:val="28"/>
          <w:szCs w:val="28"/>
          <w:rtl/>
        </w:rPr>
        <w:t xml:space="preserve">لَا تَنْطَوِی عَنْکَ دَقَائِقُ الْأُمُورِ</w:t>
      </w:r>
    </w:p>
    <w:p>
      <w:pPr>
        <w:pStyle w:val="BookText"/>
      </w:pPr>
      <w:r>
        <w:rPr>
          <w:rFonts w:ascii="IRNazanin" w:hAnsi="IRNazanin" w:eastAsia="IRNazanin" w:cs="IRNazanin"/>
          <w:lang w:bidi="fa-IR"/>
          <w:color w:val="111111"/>
          <w:sz w:val="28"/>
          <w:szCs w:val="28"/>
          <w:rtl/>
        </w:rPr>
        <w:t xml:space="preserve">کارهای ریز و کوچک، از تو پنهان نمی‌ماند.11/32</w:t>
      </w:r>
    </w:p>
    <w:p>
      <w:pPr>
        <w:pStyle w:val="Heading5"/>
      </w:pPr>
      <w:bookmarkStart w:id="8880" w:name="_Toc7642"/>
      <w:r>
        <w:t>کارهای نهانی و علم الهی</w:t>
      </w:r>
      <w:bookmarkEnd w:id="8880"/>
    </w:p>
    <w:p>
      <w:pPr>
        <w:pStyle w:val="BookText"/>
      </w:pPr>
      <w:r>
        <w:rPr>
          <w:rFonts w:ascii="Amiri" w:hAnsi="Amiri" w:eastAsia="Amiri" w:cs="Amiri"/>
          <w:lang w:bidi="ar-SA"/>
          <w:color w:val="111111"/>
          <w:sz w:val="28"/>
          <w:szCs w:val="28"/>
          <w:rtl/>
        </w:rPr>
        <w:t xml:space="preserve">اللَّهُمَّ وَ قَدْ أَشْرَفَ عَلَی خَفَایَا الْأَعْمَالِ عِلْمُکَ</w:t>
      </w:r>
    </w:p>
    <w:p>
      <w:pPr>
        <w:pStyle w:val="BookText"/>
      </w:pPr>
      <w:r>
        <w:rPr>
          <w:rFonts w:ascii="IRNazanin" w:hAnsi="IRNazanin" w:eastAsia="IRNazanin" w:cs="IRNazanin"/>
          <w:lang w:bidi="fa-IR"/>
          <w:color w:val="111111"/>
          <w:sz w:val="28"/>
          <w:szCs w:val="28"/>
          <w:rtl/>
        </w:rPr>
        <w:t xml:space="preserve">خداوندا علم تو بر اعمال پنهان ما، آگاه است.11/32</w:t>
      </w:r>
    </w:p>
    <w:p>
      <w:pPr>
        <w:pStyle w:val="Heading5"/>
      </w:pPr>
      <w:bookmarkStart w:id="8881" w:name="_Toc7643"/>
      <w:r>
        <w:t>کار بنده و قدرت الهی</w:t>
      </w:r>
      <w:bookmarkEnd w:id="8881"/>
    </w:p>
    <w:p>
      <w:pPr>
        <w:pStyle w:val="BookText"/>
      </w:pPr>
      <w:r>
        <w:rPr>
          <w:rFonts w:ascii="Amiri" w:hAnsi="Amiri" w:eastAsia="Amiri" w:cs="Amiri"/>
          <w:lang w:bidi="ar-SA"/>
          <w:color w:val="111111"/>
          <w:sz w:val="28"/>
          <w:szCs w:val="28"/>
          <w:rtl/>
        </w:rPr>
        <w:t xml:space="preserve">تَشْکُرُ یَسِیرَ مَا شَکَرْتَهُ... حَتَّی کَأَنَّ شُکْرَ عِبَادِکَ الَّذِی أَوْجَبْتَ عَلَیْهِ ثَوَابَهُمْ... أَمْرٌ مَلَکُوا اسْتِطَاعَةَ الِامْتِنَاعِ مِنْهُ دُونَکَ فَکَافَیْتَهُمْ</w:t>
      </w:r>
    </w:p>
    <w:p>
      <w:pPr>
        <w:pStyle w:val="BookText"/>
      </w:pPr>
      <w:r>
        <w:rPr>
          <w:rFonts w:ascii="IRNazanin" w:hAnsi="IRNazanin" w:eastAsia="IRNazanin" w:cs="IRNazanin"/>
          <w:lang w:bidi="fa-IR"/>
          <w:color w:val="111111"/>
          <w:sz w:val="28"/>
          <w:szCs w:val="28"/>
          <w:rtl/>
        </w:rPr>
        <w:t xml:space="preserve">اندک کاری را که پذیرفتی، جزا می‌دهی. تا اینکه گویا شکرگزاری بندگانت - که پاداش آنها را لازم گرداندی - کاری است که آنان بدون (قدرت) تو، توانایی خودداری از آن را داشتند. پس از این رو آنها را مزد داده‌ای.6/37</w:t>
      </w:r>
    </w:p>
    <w:p>
      <w:pPr>
        <w:pStyle w:val="Heading5"/>
      </w:pPr>
      <w:bookmarkStart w:id="8882" w:name="_Toc7644"/>
      <w:r>
        <w:t>خدا، مالک کار بندگان</w:t>
      </w:r>
      <w:bookmarkEnd w:id="8882"/>
    </w:p>
    <w:p>
      <w:pPr>
        <w:pStyle w:val="BookText"/>
      </w:pPr>
      <w:r>
        <w:rPr>
          <w:rFonts w:ascii="Amiri" w:hAnsi="Amiri" w:eastAsia="Amiri" w:cs="Amiri"/>
          <w:lang w:bidi="ar-SA"/>
          <w:color w:val="111111"/>
          <w:sz w:val="28"/>
          <w:szCs w:val="28"/>
          <w:rtl/>
        </w:rPr>
        <w:t xml:space="preserve">مَلَکْتَ - یَا إِلَهِی - أَمْرَهُمْ قَبْلَ أَنْ یَمْلِکُوا عِبَادَتَکَ</w:t>
      </w:r>
    </w:p>
    <w:p>
      <w:pPr>
        <w:pStyle w:val="BookText"/>
      </w:pPr>
      <w:r>
        <w:rPr>
          <w:rFonts w:ascii="IRNazanin" w:hAnsi="IRNazanin" w:eastAsia="IRNazanin" w:cs="IRNazanin"/>
          <w:lang w:bidi="fa-IR"/>
          <w:color w:val="111111"/>
          <w:sz w:val="28"/>
          <w:szCs w:val="28"/>
          <w:rtl/>
        </w:rPr>
        <w:t xml:space="preserve">ای خدای من، تو زمام امرشان را به دست داشته‌ای، پیش از آنکه بر عبادت تو توانایی داشته باشند.7/37</w:t>
      </w:r>
    </w:p>
    <w:p>
      <w:pPr>
        <w:pStyle w:val="Heading5"/>
      </w:pPr>
      <w:bookmarkStart w:id="8883" w:name="_Toc7645"/>
      <w:r>
        <w:t>آرزو، و بازداشته نشدن بنده از کارِ (نیک)</w:t>
      </w:r>
      <w:bookmarkEnd w:id="8883"/>
    </w:p>
    <w:p>
      <w:pPr>
        <w:pStyle w:val="BookText"/>
      </w:pPr>
      <w:r>
        <w:rPr>
          <w:rFonts w:ascii="Amiri" w:hAnsi="Amiri" w:eastAsia="Amiri" w:cs="Amiri"/>
          <w:lang w:bidi="ar-SA"/>
          <w:color w:val="111111"/>
          <w:sz w:val="28"/>
          <w:szCs w:val="28"/>
          <w:rtl/>
        </w:rPr>
        <w:t xml:space="preserve">تَقْفُوَ بِنَا آثَارَ الَّذِینَ... لَمْ یُلْهِهِمُ الْأَمَلُ عَنِ الْعَمَلِ فَیَقْطَعَهُمْ بِخُدَعِ غُرُورِهِ</w:t>
      </w:r>
    </w:p>
    <w:p>
      <w:pPr>
        <w:pStyle w:val="BookText"/>
      </w:pPr>
      <w:r>
        <w:rPr>
          <w:rFonts w:ascii="IRNazanin" w:hAnsi="IRNazanin" w:eastAsia="IRNazanin" w:cs="IRNazanin"/>
          <w:lang w:bidi="fa-IR"/>
          <w:color w:val="111111"/>
          <w:sz w:val="28"/>
          <w:szCs w:val="28"/>
          <w:rtl/>
        </w:rPr>
        <w:t xml:space="preserve">ما را در پی کسانی گردانی که آرزو، آنان را از کار (نیک) سرگرم نکرد تا آنها را با نیرنگ‌های فریبنده‌اش بازدارد.9/42</w:t>
      </w:r>
    </w:p>
    <w:p>
      <w:pPr>
        <w:pStyle w:val="Heading5"/>
      </w:pPr>
      <w:bookmarkStart w:id="8884" w:name="_Toc7646"/>
      <w:r>
        <w:t>عامل گرد آوردن کارهای پراکنده بندگان</w:t>
      </w:r>
      <w:bookmarkEnd w:id="8884"/>
    </w:p>
    <w:p>
      <w:pPr>
        <w:pStyle w:val="BookText"/>
      </w:pPr>
      <w:r>
        <w:rPr>
          <w:rFonts w:ascii="Amiri" w:hAnsi="Amiri" w:eastAsia="Amiri" w:cs="Amiri"/>
          <w:lang w:bidi="ar-SA"/>
          <w:color w:val="111111"/>
          <w:sz w:val="28"/>
          <w:szCs w:val="28"/>
          <w:rtl/>
        </w:rPr>
        <w:t xml:space="preserve">وَ اجْمَعْ بِهِ مُنْتَشَرَ أُمُورِنَا</w:t>
      </w:r>
    </w:p>
    <w:p>
      <w:pPr>
        <w:pStyle w:val="BookText"/>
      </w:pPr>
      <w:r>
        <w:rPr>
          <w:rFonts w:ascii="IRNazanin" w:hAnsi="IRNazanin" w:eastAsia="IRNazanin" w:cs="IRNazanin"/>
          <w:lang w:bidi="fa-IR"/>
          <w:color w:val="111111"/>
          <w:sz w:val="28"/>
          <w:szCs w:val="28"/>
          <w:rtl/>
        </w:rPr>
        <w:t xml:space="preserve">و با آن (قرآن)، کارهای پراکنده ما را گرد آور.11/42</w:t>
      </w:r>
    </w:p>
    <w:p>
      <w:pPr>
        <w:pStyle w:val="Heading5"/>
      </w:pPr>
      <w:bookmarkStart w:id="8885" w:name="_Toc7647"/>
      <w:r>
        <w:t>تدبیر خداوند، در مورد کار ماه</w:t>
      </w:r>
      <w:bookmarkEnd w:id="8885"/>
    </w:p>
    <w:p>
      <w:pPr>
        <w:pStyle w:val="BookText"/>
      </w:pPr>
      <w:r>
        <w:rPr>
          <w:rFonts w:ascii="Amiri" w:hAnsi="Amiri" w:eastAsia="Amiri" w:cs="Amiri"/>
          <w:lang w:bidi="ar-SA"/>
          <w:color w:val="111111"/>
          <w:sz w:val="28"/>
          <w:szCs w:val="28"/>
          <w:rtl/>
        </w:rPr>
        <w:t xml:space="preserve">سُبْحَانَهُ مَا أَعْجَبَ مَا دَبَّرَ فِی أَمْرِکَ!</w:t>
      </w:r>
    </w:p>
    <w:p>
      <w:pPr>
        <w:pStyle w:val="BookText"/>
      </w:pPr>
      <w:r>
        <w:rPr>
          <w:rFonts w:ascii="IRNazanin" w:hAnsi="IRNazanin" w:eastAsia="IRNazanin" w:cs="IRNazanin"/>
          <w:lang w:bidi="fa-IR"/>
          <w:color w:val="111111"/>
          <w:sz w:val="28"/>
          <w:szCs w:val="28"/>
          <w:rtl/>
        </w:rPr>
        <w:t xml:space="preserve">پاک و منزّه است او. چه شگفت‌انگیز است، آنچه در امر تو تدبیر نمود!3/43</w:t>
      </w:r>
    </w:p>
    <w:p>
      <w:pPr>
        <w:pStyle w:val="Heading5"/>
      </w:pPr>
      <w:bookmarkStart w:id="8886" w:name="_Toc7648"/>
      <w:r>
        <w:t>هلال ماه نو و کاری نو</w:t>
      </w:r>
      <w:bookmarkEnd w:id="8886"/>
    </w:p>
    <w:p>
      <w:pPr>
        <w:pStyle w:val="BookText"/>
      </w:pPr>
      <w:r>
        <w:rPr>
          <w:rFonts w:ascii="Amiri" w:hAnsi="Amiri" w:eastAsia="Amiri" w:cs="Amiri"/>
          <w:lang w:bidi="ar-SA"/>
          <w:color w:val="111111"/>
          <w:sz w:val="28"/>
          <w:szCs w:val="28"/>
          <w:rtl/>
        </w:rPr>
        <w:t xml:space="preserve">جَعَلَکَ مِفْتَاحَ شَهْرٍ حَادِثٍ لِأَمْرٍ حَادِثٍ</w:t>
      </w:r>
    </w:p>
    <w:p>
      <w:pPr>
        <w:pStyle w:val="BookText"/>
      </w:pPr>
      <w:r>
        <w:rPr>
          <w:rFonts w:ascii="IRNazanin" w:hAnsi="IRNazanin" w:eastAsia="IRNazanin" w:cs="IRNazanin"/>
          <w:lang w:bidi="fa-IR"/>
          <w:color w:val="111111"/>
          <w:sz w:val="28"/>
          <w:szCs w:val="28"/>
          <w:rtl/>
        </w:rPr>
        <w:t xml:space="preserve">تو را کلید ماهی نو برای کاری نو قرار داد.3/43</w:t>
      </w:r>
    </w:p>
    <w:p>
      <w:pPr>
        <w:pStyle w:val="Heading5"/>
      </w:pPr>
      <w:bookmarkStart w:id="8887" w:name="_Toc7649"/>
      <w:r>
        <w:t>فرود آمدن فرشتگان در شب قدر، برای (انجام) هر کار</w:t>
      </w:r>
      <w:bookmarkEnd w:id="8887"/>
    </w:p>
    <w:p>
      <w:pPr>
        <w:pStyle w:val="BookText"/>
      </w:pPr>
      <w:r>
        <w:rPr>
          <w:rFonts w:ascii="Amiri" w:hAnsi="Amiri" w:eastAsia="Amiri" w:cs="Amiri"/>
          <w:lang w:bidi="ar-SA"/>
          <w:color w:val="111111"/>
          <w:sz w:val="28"/>
          <w:szCs w:val="28"/>
          <w:rtl/>
        </w:rPr>
        <w:t xml:space="preserve">تَنَزَّلُ الْمَلَائِکَةُ وَ الرُّوحُ فِیهَا بِإِذْنِ رَبِّهِمْ مِنْ کُلِّ أَمْرٍ</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می‌آیند.5/44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900" w:name="pg3739_48554"/>
    <w:bookmarkEnd w:id="900"/>
    <w:p>
      <w:pPr>
        <w:pStyle w:val="Heading5"/>
      </w:pPr>
      <w:bookmarkStart w:id="8888" w:name="_Toc7650"/>
      <w:r>
        <w:t>ماه رمضان، از جمله کارهای برگزیده، از جانب خداوند</w:t>
      </w:r>
      <w:bookmarkEnd w:id="8888"/>
    </w:p>
    <w:p>
      <w:pPr>
        <w:pStyle w:val="BookText"/>
      </w:pPr>
      <w:r>
        <w:rPr>
          <w:rFonts w:ascii="Amiri" w:hAnsi="Amiri" w:eastAsia="Amiri" w:cs="Amiri"/>
          <w:lang w:bidi="ar-SA"/>
          <w:color w:val="111111"/>
          <w:sz w:val="28"/>
          <w:szCs w:val="28"/>
          <w:rtl/>
        </w:rPr>
        <w:t xml:space="preserve">اللَّهُمَّ وَ أَنْتَ جَعَلْتَ مِنْ صَفَایَا تِلْکَ الْوَظَائِفِ، وَ خَصَائِصِ تِلْکَ الْفُرُوضِ شَهْرَ رَمَضَانَ...</w:t>
      </w:r>
    </w:p>
    <w:p>
      <w:pPr>
        <w:pStyle w:val="BookText"/>
      </w:pPr>
      <w:r>
        <w:rPr>
          <w:rFonts w:ascii="IRNazanin" w:hAnsi="IRNazanin" w:eastAsia="IRNazanin" w:cs="IRNazanin"/>
          <w:lang w:bidi="fa-IR"/>
          <w:color w:val="111111"/>
          <w:sz w:val="28"/>
          <w:szCs w:val="28"/>
          <w:rtl/>
        </w:rPr>
        <w:t xml:space="preserve">خداوندا و تو از کارهای برگزیده و واجبات مخصوصه، ماه رمضان را قرار دادی.20/45</w:t>
      </w:r>
    </w:p>
    <w:p>
      <w:pPr>
        <w:pStyle w:val="Heading5"/>
      </w:pPr>
      <w:bookmarkStart w:id="8889" w:name="_Toc7651"/>
      <w:r>
        <w:t>عدم یاری خدا در کارش، توسّط وزیری</w:t>
      </w:r>
      <w:bookmarkEnd w:id="8889"/>
    </w:p>
    <w:p>
      <w:pPr>
        <w:pStyle w:val="BookText"/>
      </w:pPr>
      <w:r>
        <w:rPr>
          <w:rFonts w:ascii="Amiri" w:hAnsi="Amiri" w:eastAsia="Amiri" w:cs="Amiri"/>
          <w:lang w:bidi="ar-SA"/>
          <w:color w:val="111111"/>
          <w:sz w:val="28"/>
          <w:szCs w:val="28"/>
          <w:rtl/>
        </w:rPr>
        <w:t xml:space="preserve">أَنْتَ الَّذِی... لَمْ یُوَازِرْکَ فِی أَمْرِکَ وَزِیرٌ</w:t>
      </w:r>
    </w:p>
    <w:p>
      <w:pPr>
        <w:pStyle w:val="BookText"/>
      </w:pPr>
      <w:r>
        <w:rPr>
          <w:rFonts w:ascii="IRNazanin" w:hAnsi="IRNazanin" w:eastAsia="IRNazanin" w:cs="IRNazanin"/>
          <w:lang w:bidi="fa-IR"/>
          <w:color w:val="111111"/>
          <w:sz w:val="28"/>
          <w:szCs w:val="28"/>
          <w:rtl/>
        </w:rPr>
        <w:t xml:space="preserve">تویی آنکه در کارت، وزیری تو را کمک نکرده است.14/47</w:t>
      </w:r>
    </w:p>
    <w:p>
      <w:pPr>
        <w:pStyle w:val="Heading5"/>
      </w:pPr>
      <w:bookmarkStart w:id="8890" w:name="_Toc7652"/>
      <w:r>
        <w:t>بزرگی کار خدا</w:t>
      </w:r>
      <w:bookmarkEnd w:id="8890"/>
    </w:p>
    <w:p>
      <w:pPr>
        <w:pStyle w:val="BookText"/>
      </w:pPr>
      <w:r>
        <w:rPr>
          <w:rFonts w:ascii="Amiri" w:hAnsi="Amiri" w:eastAsia="Amiri" w:cs="Amiri"/>
          <w:lang w:bidi="ar-SA"/>
          <w:color w:val="111111"/>
          <w:sz w:val="28"/>
          <w:szCs w:val="28"/>
          <w:rtl/>
        </w:rPr>
        <w:t xml:space="preserve">سُبْحَانَکَ! مَا أَجَلَّ شَأْنَکَ</w:t>
      </w:r>
    </w:p>
    <w:p>
      <w:pPr>
        <w:pStyle w:val="BookText"/>
      </w:pPr>
      <w:r>
        <w:rPr>
          <w:rFonts w:ascii="IRNazanin" w:hAnsi="IRNazanin" w:eastAsia="IRNazanin" w:cs="IRNazanin"/>
          <w:lang w:bidi="fa-IR"/>
          <w:color w:val="111111"/>
          <w:sz w:val="28"/>
          <w:szCs w:val="28"/>
          <w:rtl/>
        </w:rPr>
        <w:t xml:space="preserve">پاک و منزّهی! چه بزرگ است شأن تو!22/47</w:t>
      </w:r>
    </w:p>
    <w:p>
      <w:pPr>
        <w:pStyle w:val="BookText"/>
      </w:pPr>
      <w:r>
        <w:rPr>
          <w:rFonts w:ascii="Amiri" w:hAnsi="Amiri" w:eastAsia="Amiri" w:cs="Amiri"/>
          <w:lang w:bidi="ar-SA"/>
          <w:color w:val="111111"/>
          <w:sz w:val="28"/>
          <w:szCs w:val="28"/>
          <w:rtl/>
        </w:rPr>
        <w:t xml:space="preserve">سُبْحَانَکَ مَا أَعْظَمَ شَأْنَکَ</w:t>
      </w:r>
    </w:p>
    <w:p>
      <w:pPr>
        <w:pStyle w:val="BookText"/>
      </w:pPr>
      <w:r>
        <w:rPr>
          <w:rFonts w:ascii="IRNazanin" w:hAnsi="IRNazanin" w:eastAsia="IRNazanin" w:cs="IRNazanin"/>
          <w:lang w:bidi="fa-IR"/>
          <w:color w:val="111111"/>
          <w:sz w:val="28"/>
          <w:szCs w:val="28"/>
          <w:rtl/>
        </w:rPr>
        <w:t xml:space="preserve">پاک و منزّهی! چه بزرگست مرتبه تو!4/52</w:t>
      </w:r>
    </w:p>
    <w:p>
      <w:pPr>
        <w:pStyle w:val="Heading5"/>
      </w:pPr>
      <w:bookmarkStart w:id="8891" w:name="_Toc7653"/>
      <w:r>
        <w:t>سامان یافتن کارِ دوستداران ائمه علیهم‌السلام</w:t>
      </w:r>
      <w:bookmarkEnd w:id="8891"/>
    </w:p>
    <w:p>
      <w:pPr>
        <w:pStyle w:val="BookText"/>
      </w:pPr>
      <w:r>
        <w:rPr>
          <w:rFonts w:ascii="Amiri" w:hAnsi="Amiri" w:eastAsia="Amiri" w:cs="Amiri"/>
          <w:lang w:bidi="ar-SA"/>
          <w:color w:val="111111"/>
          <w:sz w:val="28"/>
          <w:szCs w:val="28"/>
          <w:rtl/>
        </w:rPr>
        <w:t xml:space="preserve">اجْمَعْ عَلَی التَّقْوَی أَمْرَهُمْ</w:t>
      </w:r>
    </w:p>
    <w:p>
      <w:pPr>
        <w:pStyle w:val="BookText"/>
      </w:pPr>
      <w:r>
        <w:rPr>
          <w:rFonts w:ascii="IRNazanin" w:hAnsi="IRNazanin" w:eastAsia="IRNazanin" w:cs="IRNazanin"/>
          <w:lang w:bidi="fa-IR"/>
          <w:color w:val="111111"/>
          <w:sz w:val="28"/>
          <w:szCs w:val="28"/>
          <w:rtl/>
        </w:rPr>
        <w:t xml:space="preserve">کردارشان را بر پرهیزکاری سامان ده.65/47</w:t>
      </w:r>
    </w:p>
    <w:p>
      <w:pPr>
        <w:pStyle w:val="Heading5"/>
      </w:pPr>
      <w:bookmarkStart w:id="8892" w:name="_Toc7654"/>
      <w:r>
        <w:t>انتخاب کسی توسّط خدا، برای کار خود</w:t>
      </w:r>
      <w:bookmarkEnd w:id="8892"/>
    </w:p>
    <w:p>
      <w:pPr>
        <w:pStyle w:val="BookText"/>
      </w:pPr>
      <w:r>
        <w:rPr>
          <w:rFonts w:ascii="Amiri" w:hAnsi="Amiri" w:eastAsia="Amiri" w:cs="Amiri"/>
          <w:lang w:bidi="ar-SA"/>
          <w:color w:val="111111"/>
          <w:sz w:val="28"/>
          <w:szCs w:val="28"/>
          <w:rtl/>
        </w:rPr>
        <w:t xml:space="preserve">بِحَقِّ... مَنِ اجْتَبَیْتَ لِشَأْنِکَ...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کسی که او را برای کار خود انتخاب نموده‌ای، در این روز، مرا بپوشان، با همان چیزی که پوشاندی با آن، کسی را که با حال بیزاری (از گناه) به سوی تو زاری نموده.86/47</w:t>
      </w:r>
    </w:p>
    <w:p>
      <w:pPr>
        <w:pStyle w:val="Heading5"/>
      </w:pPr>
      <w:bookmarkStart w:id="8893" w:name="_Toc7655"/>
      <w:r>
        <w:t>کار دنیا و آخرت، و تنها به خدا امید داشتن</w:t>
      </w:r>
      <w:bookmarkEnd w:id="8893"/>
    </w:p>
    <w:p>
      <w:pPr>
        <w:pStyle w:val="BookText"/>
      </w:pPr>
      <w:r>
        <w:rPr>
          <w:rFonts w:ascii="Amiri" w:hAnsi="Amiri" w:eastAsia="Amiri" w:cs="Amiri"/>
          <w:lang w:bidi="ar-SA"/>
          <w:color w:val="111111"/>
          <w:sz w:val="28"/>
          <w:szCs w:val="28"/>
          <w:rtl/>
        </w:rPr>
        <w:t xml:space="preserve">فَإِنِّی... لَا أَرْجُو لِأَمْرِ آخِرَتِی وَ دُنْیَایَ سِوَاکَ</w:t>
      </w:r>
    </w:p>
    <w:p>
      <w:pPr>
        <w:pStyle w:val="BookText"/>
      </w:pPr>
      <w:r>
        <w:rPr>
          <w:rFonts w:ascii="IRNazanin" w:hAnsi="IRNazanin" w:eastAsia="IRNazanin" w:cs="IRNazanin"/>
          <w:lang w:bidi="fa-IR"/>
          <w:color w:val="111111"/>
          <w:sz w:val="28"/>
          <w:szCs w:val="28"/>
          <w:rtl/>
        </w:rPr>
        <w:t xml:space="preserve">پس به درستی که برای کار آخرت و دنیایم به احدی جز تو امید ندارم.4/48</w:t>
      </w:r>
    </w:p>
    <w:p>
      <w:pPr>
        <w:pStyle w:val="Heading5"/>
      </w:pPr>
      <w:bookmarkStart w:id="8894" w:name="_Toc7656"/>
      <w:r>
        <w:t>پرسش نشدن از خدا، درباره کار بنده</w:t>
      </w:r>
      <w:bookmarkEnd w:id="8894"/>
    </w:p>
    <w:p>
      <w:pPr>
        <w:pStyle w:val="BookText"/>
      </w:pPr>
      <w:r>
        <w:rPr>
          <w:rFonts w:ascii="Amiri" w:hAnsi="Amiri" w:eastAsia="Amiri" w:cs="Amiri"/>
          <w:lang w:bidi="ar-SA"/>
          <w:color w:val="111111"/>
          <w:sz w:val="28"/>
          <w:szCs w:val="28"/>
          <w:rtl/>
        </w:rPr>
        <w:t xml:space="preserve">إِنْ أَهْلَکْتَنِی فَمَنْ ذَا الَّذِی یَعْرِضُ لَکَ فِی عَبْدِکَ، أَوْ یَسْأَلُکَ عَنْ أَمْرِهِ</w:t>
      </w:r>
    </w:p>
    <w:p>
      <w:pPr>
        <w:pStyle w:val="BookText"/>
      </w:pPr>
      <w:r>
        <w:rPr>
          <w:rFonts w:ascii="IRNazanin" w:hAnsi="IRNazanin" w:eastAsia="IRNazanin" w:cs="IRNazanin"/>
          <w:lang w:bidi="fa-IR"/>
          <w:color w:val="111111"/>
          <w:sz w:val="28"/>
          <w:szCs w:val="28"/>
          <w:rtl/>
        </w:rPr>
        <w:t xml:space="preserve">اگر مرا نابود کنی، پس کیست آنکه درباره بنده‌ات معترض تو شود یا درباره کار او، تو را بازخواست کند؟15/48</w:t>
      </w:r>
    </w:p>
    <w:p>
      <w:pPr>
        <w:pStyle w:val="Heading5"/>
      </w:pPr>
      <w:bookmarkStart w:id="8895" w:name="_Toc7657"/>
      <w:r>
        <w:t>بی‌نیازی بنده (از دیگری)، در همه کارها</w:t>
      </w:r>
      <w:bookmarkEnd w:id="8895"/>
    </w:p>
    <w:p>
      <w:pPr>
        <w:pStyle w:val="BookText"/>
      </w:pPr>
      <w:r>
        <w:rPr>
          <w:rFonts w:ascii="Amiri" w:hAnsi="Amiri" w:eastAsia="Amiri" w:cs="Amiri"/>
          <w:lang w:bidi="ar-SA"/>
          <w:color w:val="111111"/>
          <w:sz w:val="28"/>
          <w:szCs w:val="28"/>
          <w:rtl/>
        </w:rPr>
        <w:t xml:space="preserve">وَ رَزَقْتَنِی فِی أُمُورِی کُلِّهَا الْکِفَایَةَ</w:t>
      </w:r>
    </w:p>
    <w:p>
      <w:pPr>
        <w:pStyle w:val="BookText"/>
      </w:pPr>
      <w:r>
        <w:rPr>
          <w:rFonts w:ascii="IRNazanin" w:hAnsi="IRNazanin" w:eastAsia="IRNazanin" w:cs="IRNazanin"/>
          <w:lang w:bidi="fa-IR"/>
          <w:color w:val="111111"/>
          <w:sz w:val="28"/>
          <w:szCs w:val="28"/>
          <w:rtl/>
        </w:rPr>
        <w:t xml:space="preserve">و بی‌نیازی را در همه کارهایم به من روزی دادی.2/51</w:t>
      </w:r>
    </w:p>
    <w:p>
      <w:pPr>
        <w:pStyle w:val="Heading5"/>
      </w:pPr>
      <w:bookmarkStart w:id="8896" w:name="_Toc7658"/>
      <w:r>
        <w:t>امید داشتن در همه کارها، به خداوند</w:t>
      </w:r>
      <w:bookmarkEnd w:id="8896"/>
    </w:p>
    <w:p>
      <w:pPr>
        <w:pStyle w:val="BookText"/>
      </w:pPr>
      <w:r>
        <w:rPr>
          <w:rFonts w:ascii="Amiri" w:hAnsi="Amiri" w:eastAsia="Amiri" w:cs="Amiri"/>
          <w:lang w:bidi="ar-SA"/>
          <w:color w:val="111111"/>
          <w:sz w:val="28"/>
          <w:szCs w:val="28"/>
          <w:rtl/>
        </w:rPr>
        <w:t xml:space="preserve">فَقَدْ أَصْبَحْتُ وَ أَنْتَ ثِقَتِی وَ رَجَائِی فِی الْأُمُورِ کُلِّهَا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901" w:name="pg3739_48555"/>
    <w:bookmarkEnd w:id="901"/>
    <w:p>
      <w:pPr>
        <w:pStyle w:val="BookText"/>
      </w:pPr>
      <w:r>
        <w:rPr>
          <w:rFonts w:ascii="IRNazanin" w:hAnsi="IRNazanin" w:eastAsia="IRNazanin" w:cs="IRNazanin"/>
          <w:lang w:bidi="fa-IR"/>
          <w:color w:val="111111"/>
          <w:sz w:val="28"/>
          <w:szCs w:val="28"/>
          <w:rtl/>
        </w:rPr>
        <w:t xml:space="preserve">پس من صبح کردم، در حالی که اعتماد و امیدم در همه کارها تویی.8/54</w:t>
      </w:r>
    </w:p>
    <w:p>
      <w:pPr>
        <w:pStyle w:val="Heading4"/>
      </w:pPr>
      <w:bookmarkStart w:id="8897" w:name="_Toc7659"/>
      <w:r>
        <w:t>کاستی</w:t>
      </w:r>
      <w:bookmarkEnd w:id="8897"/>
    </w:p>
    <w:p>
      <w:pPr>
        <w:pStyle w:val="Heading5"/>
      </w:pPr>
      <w:bookmarkStart w:id="8898" w:name="_Toc7660"/>
      <w:r>
        <w:t>نبود افزاینده‌ای، برای هر که خدا از او کاسته</w:t>
      </w:r>
      <w:bookmarkEnd w:id="8898"/>
    </w:p>
    <w:p>
      <w:pPr>
        <w:pStyle w:val="BookText"/>
      </w:pPr>
      <w:r>
        <w:rPr>
          <w:rFonts w:ascii="Amiri" w:hAnsi="Amiri" w:eastAsia="Amiri" w:cs="Amiri"/>
          <w:lang w:bidi="ar-SA"/>
          <w:color w:val="111111"/>
          <w:sz w:val="28"/>
          <w:szCs w:val="28"/>
          <w:rtl/>
        </w:rPr>
        <w:t xml:space="preserve">لَا یَزِیدُ مَنْ نَقَصَ مِنْهُمْ زَائِدٌ</w:t>
      </w:r>
    </w:p>
    <w:p>
      <w:pPr>
        <w:pStyle w:val="BookText"/>
      </w:pPr>
      <w:r>
        <w:rPr>
          <w:rFonts w:ascii="IRNazanin" w:hAnsi="IRNazanin" w:eastAsia="IRNazanin" w:cs="IRNazanin"/>
          <w:lang w:bidi="fa-IR"/>
          <w:color w:val="111111"/>
          <w:sz w:val="28"/>
          <w:szCs w:val="28"/>
          <w:rtl/>
        </w:rPr>
        <w:t xml:space="preserve">از کسانی که (خدا) کاسته، افزاینده‌ای نمی‌افزاید.5/1</w:t>
      </w:r>
    </w:p>
    <w:p>
      <w:pPr>
        <w:pStyle w:val="Heading5"/>
      </w:pPr>
      <w:bookmarkStart w:id="8899" w:name="_Toc7661"/>
      <w:r>
        <w:t>نبود کاهنده‌ای، برای هر که خدا به او فراوانی داده</w:t>
      </w:r>
      <w:bookmarkEnd w:id="8899"/>
    </w:p>
    <w:p>
      <w:pPr>
        <w:pStyle w:val="BookText"/>
      </w:pPr>
      <w:r>
        <w:rPr>
          <w:rFonts w:ascii="Amiri" w:hAnsi="Amiri" w:eastAsia="Amiri" w:cs="Amiri"/>
          <w:lang w:bidi="ar-SA"/>
          <w:color w:val="111111"/>
          <w:sz w:val="28"/>
          <w:szCs w:val="28"/>
          <w:rtl/>
        </w:rPr>
        <w:t xml:space="preserve">لَا یَنْقُصُ مَنْ زَادَهُ نَاقِصٌ</w:t>
      </w:r>
    </w:p>
    <w:p>
      <w:pPr>
        <w:pStyle w:val="BookText"/>
      </w:pPr>
      <w:r>
        <w:rPr>
          <w:rFonts w:ascii="IRNazanin" w:hAnsi="IRNazanin" w:eastAsia="IRNazanin" w:cs="IRNazanin"/>
          <w:lang w:bidi="fa-IR"/>
          <w:color w:val="111111"/>
          <w:sz w:val="28"/>
          <w:szCs w:val="28"/>
          <w:rtl/>
        </w:rPr>
        <w:t xml:space="preserve">از کسی که (خدا) به او فراوانی داده، کاهنده‌ای نمی‌کاهد.5/1</w:t>
      </w:r>
    </w:p>
    <w:p>
      <w:pPr>
        <w:pStyle w:val="Heading5"/>
      </w:pPr>
      <w:bookmarkStart w:id="8900" w:name="_Toc7662"/>
      <w:r>
        <w:t>کاسته نشدن از بنده در صورت عطای الهی</w:t>
      </w:r>
      <w:bookmarkEnd w:id="8900"/>
    </w:p>
    <w:p>
      <w:pPr>
        <w:pStyle w:val="BookText"/>
      </w:pPr>
      <w:r>
        <w:rPr>
          <w:rFonts w:ascii="Amiri" w:hAnsi="Amiri" w:eastAsia="Amiri" w:cs="Amiri"/>
          <w:lang w:bidi="ar-SA"/>
          <w:color w:val="111111"/>
          <w:sz w:val="28"/>
          <w:szCs w:val="28"/>
          <w:rtl/>
        </w:rPr>
        <w:t xml:space="preserve">اللَّهُمَّ... مَنْ أَعْطَیْتَ لَمْ یَنْقُصْهُ مَنْعُ الْمَانِعِینَ</w:t>
      </w:r>
    </w:p>
    <w:p>
      <w:pPr>
        <w:pStyle w:val="BookText"/>
      </w:pPr>
      <w:r>
        <w:rPr>
          <w:rFonts w:ascii="IRNazanin" w:hAnsi="IRNazanin" w:eastAsia="IRNazanin" w:cs="IRNazanin"/>
          <w:lang w:bidi="fa-IR"/>
          <w:color w:val="111111"/>
          <w:sz w:val="28"/>
          <w:szCs w:val="28"/>
          <w:rtl/>
        </w:rPr>
        <w:t xml:space="preserve">خداوندا هر که را تو عطا فرمودی، جلوگیری کردن منع‌کنندگان از او نکاست.12/5</w:t>
      </w:r>
    </w:p>
    <w:p>
      <w:pPr>
        <w:pStyle w:val="Heading5"/>
      </w:pPr>
      <w:bookmarkStart w:id="8901" w:name="_Toc7663"/>
      <w:r>
        <w:t>کامل ساختن خوی پسندیده ناقص بنده</w:t>
      </w:r>
      <w:bookmarkEnd w:id="8901"/>
    </w:p>
    <w:p>
      <w:pPr>
        <w:pStyle w:val="BookText"/>
      </w:pPr>
      <w:r>
        <w:rPr>
          <w:rFonts w:ascii="Amiri" w:hAnsi="Amiri" w:eastAsia="Amiri" w:cs="Amiri"/>
          <w:lang w:bidi="ar-SA"/>
          <w:color w:val="111111"/>
          <w:sz w:val="28"/>
          <w:szCs w:val="28"/>
          <w:rtl/>
        </w:rPr>
        <w:t xml:space="preserve">اللَّهُمَّ لَا تَدَعْ... أُکْرُومَةً فِیَّ نَاقِصَةً إِلَّا أَتْمَمْتَهَا</w:t>
      </w:r>
    </w:p>
    <w:p>
      <w:pPr>
        <w:pStyle w:val="BookText"/>
      </w:pPr>
      <w:r>
        <w:rPr>
          <w:rFonts w:ascii="IRNazanin" w:hAnsi="IRNazanin" w:eastAsia="IRNazanin" w:cs="IRNazanin"/>
          <w:lang w:bidi="fa-IR"/>
          <w:color w:val="111111"/>
          <w:sz w:val="28"/>
          <w:szCs w:val="28"/>
          <w:rtl/>
        </w:rPr>
        <w:t xml:space="preserve">خداوندا مرا در خوی پسندیده‌ای که در من ناقص باشد وامگذار، مگر آنکه کاملش فرمایی.6/20</w:t>
      </w:r>
    </w:p>
    <w:p>
      <w:pPr>
        <w:pStyle w:val="Heading5"/>
      </w:pPr>
      <w:bookmarkStart w:id="8902" w:name="_Toc7664"/>
      <w:r>
        <w:t>کاستن از نیکی‌ها</w:t>
      </w:r>
      <w:bookmarkEnd w:id="8902"/>
    </w:p>
    <w:p>
      <w:pPr>
        <w:pStyle w:val="BookText"/>
      </w:pPr>
      <w:r>
        <w:rPr>
          <w:rFonts w:ascii="Amiri" w:hAnsi="Amiri" w:eastAsia="Amiri" w:cs="Amiri"/>
          <w:lang w:bidi="ar-SA"/>
          <w:color w:val="111111"/>
          <w:sz w:val="28"/>
          <w:szCs w:val="28"/>
          <w:rtl/>
        </w:rPr>
        <w:t xml:space="preserve">هُوَ، یَا رَبِّ، مِمَّا قَدْ أَحْصَیْتَهُ عَلَیَّ وَ أَغْفَلْتُهُ أَنَا مِنْ نَفْسِی، فَأَدِّهِ عَنِّی... حَتَّی لَا یَبْقَی عَلَیَّ شَیْءٌ مِنْهُ تُرِیدُ أَنْ تُقَاصَّنِی بِهِ مِنْ حَسَنَاتِی</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 پس آن را از جانب من ادا کن. تا چیزی از آن بر من نمانَد که بخواهی به سبب آن از نیکی‌هایم بکاهی.7/22</w:t>
      </w:r>
    </w:p>
    <w:p>
      <w:pPr>
        <w:pStyle w:val="Heading5"/>
      </w:pPr>
      <w:bookmarkStart w:id="8903" w:name="_Toc7665"/>
      <w:r>
        <w:t>کاستن شمار دشمنان مرزداران اسلام</w:t>
      </w:r>
      <w:bookmarkEnd w:id="8903"/>
    </w:p>
    <w:p>
      <w:pPr>
        <w:pStyle w:val="BookText"/>
      </w:pPr>
      <w:r>
        <w:rPr>
          <w:rFonts w:ascii="Amiri" w:hAnsi="Amiri" w:eastAsia="Amiri" w:cs="Amiri"/>
          <w:lang w:bidi="ar-SA"/>
          <w:color w:val="111111"/>
          <w:sz w:val="28"/>
          <w:szCs w:val="28"/>
          <w:rtl/>
        </w:rPr>
        <w:t xml:space="preserve">وَ انْقُصْ مِنْهُمُ الْعَدَدَ</w:t>
      </w:r>
    </w:p>
    <w:p>
      <w:pPr>
        <w:pStyle w:val="BookText"/>
      </w:pPr>
      <w:r>
        <w:rPr>
          <w:rFonts w:ascii="IRNazanin" w:hAnsi="IRNazanin" w:eastAsia="IRNazanin" w:cs="IRNazanin"/>
          <w:lang w:bidi="fa-IR"/>
          <w:color w:val="111111"/>
          <w:sz w:val="28"/>
          <w:szCs w:val="28"/>
          <w:rtl/>
        </w:rPr>
        <w:t xml:space="preserve">و از تعدادشان بکاه.5/27</w:t>
      </w:r>
    </w:p>
    <w:p>
      <w:pPr>
        <w:pStyle w:val="Heading5"/>
      </w:pPr>
      <w:bookmarkStart w:id="8904" w:name="_Toc7666"/>
      <w:r>
        <w:t>جلوگیری از کاستن مسلمانان</w:t>
      </w:r>
      <w:bookmarkEnd w:id="8904"/>
    </w:p>
    <w:p>
      <w:pPr>
        <w:pStyle w:val="BookText"/>
      </w:pPr>
      <w:r>
        <w:rPr>
          <w:rFonts w:ascii="Amiri" w:hAnsi="Amiri" w:eastAsia="Amiri" w:cs="Amiri"/>
          <w:lang w:bidi="ar-SA"/>
          <w:color w:val="111111"/>
          <w:sz w:val="28"/>
          <w:szCs w:val="28"/>
          <w:rtl/>
        </w:rPr>
        <w:t xml:space="preserve">خُذْهُمْ بِالنَّقْصِ عَنْ تَنَقُّصِهِمْ</w:t>
      </w:r>
    </w:p>
    <w:p>
      <w:pPr>
        <w:pStyle w:val="BookText"/>
      </w:pPr>
      <w:r>
        <w:rPr>
          <w:rFonts w:ascii="IRNazanin" w:hAnsi="IRNazanin" w:eastAsia="IRNazanin" w:cs="IRNazanin"/>
          <w:lang w:bidi="fa-IR"/>
          <w:color w:val="111111"/>
          <w:sz w:val="28"/>
          <w:szCs w:val="28"/>
          <w:rtl/>
        </w:rPr>
        <w:t xml:space="preserve">با کاستن عدد آنان (مشرکان)، از کاستن (مسلمانان) جلوگیر باش.10/27</w:t>
      </w:r>
    </w:p>
    <w:p>
      <w:pPr>
        <w:pStyle w:val="Heading5"/>
      </w:pPr>
      <w:bookmarkStart w:id="8905" w:name="_Toc7667"/>
      <w:r>
        <w:t>کاسته نشدن از خدا، با عطا نمودن</w:t>
      </w:r>
      <w:bookmarkEnd w:id="8905"/>
    </w:p>
    <w:p>
      <w:pPr>
        <w:pStyle w:val="BookText"/>
      </w:pPr>
      <w:r>
        <w:rPr>
          <w:rFonts w:ascii="Amiri" w:hAnsi="Amiri" w:eastAsia="Amiri" w:cs="Amiri"/>
          <w:lang w:bidi="ar-SA"/>
          <w:color w:val="111111"/>
          <w:sz w:val="28"/>
          <w:szCs w:val="28"/>
          <w:rtl/>
        </w:rPr>
        <w:t xml:space="preserve">اللَّهُمَّ إِنِّی أَسْتَوْهِبُکَ - یَا إِلَهِی - مَا لَا یُنْقِصُکَ بَذْلُهُ</w:t>
      </w:r>
    </w:p>
    <w:p>
      <w:pPr>
        <w:pStyle w:val="BookText"/>
      </w:pPr>
      <w:r>
        <w:rPr>
          <w:rFonts w:ascii="IRNazanin" w:hAnsi="IRNazanin" w:eastAsia="IRNazanin" w:cs="IRNazanin"/>
          <w:lang w:bidi="fa-IR"/>
          <w:color w:val="111111"/>
          <w:sz w:val="28"/>
          <w:szCs w:val="28"/>
          <w:rtl/>
        </w:rPr>
        <w:t xml:space="preserve">خداوندا، ای خدای من، همانا من از تو بخششی می‌خواهم که بخشیدن آن از تو چیزی نمی‌کاهد.6/39</w:t>
      </w:r>
    </w:p>
    <w:p>
      <w:pPr>
        <w:pStyle w:val="BookText"/>
      </w:pPr>
      <w:r>
        <w:rPr>
          <w:rFonts w:ascii="Amiri" w:hAnsi="Amiri" w:eastAsia="Amiri" w:cs="Amiri"/>
          <w:lang w:bidi="ar-SA"/>
          <w:color w:val="111111"/>
          <w:sz w:val="28"/>
          <w:szCs w:val="28"/>
          <w:rtl/>
        </w:rPr>
        <w:t xml:space="preserve">یَا مَنْ... لَا یَنْقُصُهُ نَائِلٌ</w:t>
      </w:r>
    </w:p>
    <w:p>
      <w:pPr>
        <w:pStyle w:val="BookText"/>
      </w:pPr>
      <w:r>
        <w:rPr>
          <w:rFonts w:ascii="IRNazanin" w:hAnsi="IRNazanin" w:eastAsia="IRNazanin" w:cs="IRNazanin"/>
          <w:lang w:bidi="fa-IR"/>
          <w:color w:val="111111"/>
          <w:sz w:val="28"/>
          <w:szCs w:val="28"/>
          <w:rtl/>
        </w:rPr>
        <w:t xml:space="preserve">ای کسی که هیچ بخششی، (گنج‌های) او را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902" w:name="pg3739_48556"/>
    <w:bookmarkEnd w:id="902"/>
    <w:p>
      <w:pPr>
        <w:pStyle w:val="BookText"/>
      </w:pPr>
      <w:r>
        <w:rPr>
          <w:rFonts w:ascii="IRNazanin" w:hAnsi="IRNazanin" w:eastAsia="IRNazanin" w:cs="IRNazanin"/>
          <w:lang w:bidi="fa-IR"/>
          <w:color w:val="111111"/>
          <w:sz w:val="28"/>
          <w:szCs w:val="28"/>
          <w:rtl/>
        </w:rPr>
        <w:t xml:space="preserve">نمی‌کاهد. 6/48</w:t>
      </w:r>
    </w:p>
    <w:p>
      <w:pPr>
        <w:pStyle w:val="Heading5"/>
      </w:pPr>
      <w:bookmarkStart w:id="8906" w:name="_Toc7668"/>
      <w:r>
        <w:t>به‌خدمت گرفتن ماه با فزونی و کاستی‌اش</w:t>
      </w:r>
      <w:bookmarkEnd w:id="8906"/>
    </w:p>
    <w:p>
      <w:pPr>
        <w:pStyle w:val="BookText"/>
      </w:pPr>
      <w:r>
        <w:rPr>
          <w:rFonts w:ascii="Amiri" w:hAnsi="Amiri" w:eastAsia="Amiri" w:cs="Amiri"/>
          <w:lang w:bidi="ar-SA"/>
          <w:color w:val="111111"/>
          <w:sz w:val="28"/>
          <w:szCs w:val="28"/>
          <w:rtl/>
        </w:rPr>
        <w:t xml:space="preserve">وَ امْتَهَنَکَ بِالزِّیَادَةِ وَ النُّقْصَانِ</w:t>
      </w:r>
    </w:p>
    <w:p>
      <w:pPr>
        <w:pStyle w:val="BookText"/>
      </w:pPr>
      <w:r>
        <w:rPr>
          <w:rFonts w:ascii="IRNazanin" w:hAnsi="IRNazanin" w:eastAsia="IRNazanin" w:cs="IRNazanin"/>
          <w:lang w:bidi="fa-IR"/>
          <w:color w:val="111111"/>
          <w:sz w:val="28"/>
          <w:szCs w:val="28"/>
          <w:rtl/>
        </w:rPr>
        <w:t xml:space="preserve">و تو را با فزونی و کاستی، به خدمت گرفت.2/43</w:t>
      </w:r>
    </w:p>
    <w:p>
      <w:pPr>
        <w:pStyle w:val="Heading5"/>
      </w:pPr>
      <w:bookmarkStart w:id="8907" w:name="_Toc7669"/>
      <w:r>
        <w:t>کاستی نیافتن گنجینه‌های خدا</w:t>
      </w:r>
      <w:bookmarkEnd w:id="8907"/>
    </w:p>
    <w:p>
      <w:pPr>
        <w:pStyle w:val="BookText"/>
      </w:pPr>
      <w:r>
        <w:rPr>
          <w:rFonts w:ascii="Amiri" w:hAnsi="Amiri" w:eastAsia="Amiri" w:cs="Amiri"/>
          <w:lang w:bidi="ar-SA"/>
          <w:color w:val="111111"/>
          <w:sz w:val="28"/>
          <w:szCs w:val="28"/>
          <w:rtl/>
        </w:rPr>
        <w:t xml:space="preserve">إِنَّ خَزَائِنَکَ لَا تَنْقُصُ بَلْ تَفِیضُ</w:t>
      </w:r>
    </w:p>
    <w:p>
      <w:pPr>
        <w:pStyle w:val="BookText"/>
      </w:pPr>
      <w:r>
        <w:rPr>
          <w:rFonts w:ascii="IRNazanin" w:hAnsi="IRNazanin" w:eastAsia="IRNazanin" w:cs="IRNazanin"/>
          <w:lang w:bidi="fa-IR"/>
          <w:color w:val="111111"/>
          <w:sz w:val="28"/>
          <w:szCs w:val="28"/>
          <w:rtl/>
        </w:rPr>
        <w:t xml:space="preserve">همانا گنجینه‌های تو کم نمی‌شود، بلکه فزونی می‌یابد.50/45</w:t>
      </w:r>
    </w:p>
    <w:p>
      <w:pPr>
        <w:pStyle w:val="Heading5"/>
      </w:pPr>
      <w:bookmarkStart w:id="8908" w:name="_Toc7670"/>
      <w:r>
        <w:t>کاستی‌ناپذیریِ فضل الهی</w:t>
      </w:r>
      <w:bookmarkEnd w:id="8908"/>
    </w:p>
    <w:p>
      <w:pPr>
        <w:pStyle w:val="BookText"/>
      </w:pPr>
      <w:r>
        <w:rPr>
          <w:rFonts w:ascii="Amiri" w:hAnsi="Amiri" w:eastAsia="Amiri" w:cs="Amiri"/>
          <w:lang w:bidi="ar-SA"/>
          <w:color w:val="111111"/>
          <w:sz w:val="28"/>
          <w:szCs w:val="28"/>
          <w:rtl/>
        </w:rPr>
        <w:t xml:space="preserve">فَإِنَّ فَضْلَکَ لَا یَغِیضُ</w:t>
      </w:r>
    </w:p>
    <w:p>
      <w:pPr>
        <w:pStyle w:val="BookText"/>
      </w:pPr>
      <w:r>
        <w:rPr>
          <w:rFonts w:ascii="IRNazanin" w:hAnsi="IRNazanin" w:eastAsia="IRNazanin" w:cs="IRNazanin"/>
          <w:lang w:bidi="fa-IR"/>
          <w:color w:val="111111"/>
          <w:sz w:val="28"/>
          <w:szCs w:val="28"/>
          <w:rtl/>
        </w:rPr>
        <w:t xml:space="preserve">به درستی که فضل تو کاستی‌پذیر نیست.50/45</w:t>
      </w:r>
    </w:p>
    <w:p>
      <w:pPr>
        <w:pStyle w:val="BookText"/>
      </w:pPr>
      <w:r>
        <w:rPr>
          <w:rFonts w:ascii="Amiri" w:hAnsi="Amiri" w:eastAsia="Amiri" w:cs="Amiri"/>
          <w:lang w:bidi="ar-SA"/>
          <w:color w:val="111111"/>
          <w:sz w:val="28"/>
          <w:szCs w:val="28"/>
          <w:rtl/>
        </w:rPr>
        <w:t xml:space="preserve">وَ اسْتَعْمِلْنَا بِمَا یَکُونُ حِطَّةً وَ کَفَّارَةً لِمَا أَنْکَرْتَ مِنَّا فِیهِ بِرَأْفَتِکَ الَّتِی لَا تَنْفَدُ، وَ فَضْلِکَ الَّذِی لَا یَنْقُصُ</w:t>
      </w:r>
    </w:p>
    <w:p>
      <w:pPr>
        <w:pStyle w:val="BookText"/>
      </w:pPr>
      <w:r>
        <w:rPr>
          <w:rFonts w:ascii="IRNazanin" w:hAnsi="IRNazanin" w:eastAsia="IRNazanin" w:cs="IRNazanin"/>
          <w:lang w:bidi="fa-IR"/>
          <w:color w:val="111111"/>
          <w:sz w:val="28"/>
          <w:szCs w:val="28"/>
          <w:rtl/>
        </w:rPr>
        <w:t xml:space="preserve">و به مهربانی‌ات که نابود نمی‌شود و به فضلت که کم نمی‌گردد، ما را در این (ماه) به کاری که سبب فروریختن و کفّاره کارهایی می‌شود که بر ما نمی‌پسندی، بگمار.47/45</w:t>
      </w:r>
    </w:p>
    <w:p>
      <w:pPr>
        <w:pStyle w:val="Heading5"/>
      </w:pPr>
      <w:bookmarkStart w:id="8909" w:name="_Toc7671"/>
      <w:r>
        <w:t>کاسته نشدن از ملک الهی ، با نافرمانی گنهکاران</w:t>
      </w:r>
      <w:bookmarkEnd w:id="8909"/>
    </w:p>
    <w:p>
      <w:pPr>
        <w:pStyle w:val="BookText"/>
      </w:pPr>
      <w:r>
        <w:rPr>
          <w:rFonts w:ascii="Amiri" w:hAnsi="Amiri" w:eastAsia="Amiri" w:cs="Amiri"/>
          <w:lang w:bidi="ar-SA"/>
          <w:color w:val="111111"/>
          <w:sz w:val="28"/>
          <w:szCs w:val="28"/>
          <w:rtl/>
        </w:rPr>
        <w:t xml:space="preserve">لَکِنْ سُلْطَانُکَ اللَّهُمَّ أَعْظَمُ، وَ مُلْکُکَ أَدْوَمُ مِنْ أَنْ... تَنْقُصَ مِنْهُ مَعْصِیَةُ الْمُذْنِبِینَ</w:t>
      </w:r>
    </w:p>
    <w:p>
      <w:pPr>
        <w:pStyle w:val="BookText"/>
      </w:pPr>
      <w:r>
        <w:rPr>
          <w:rFonts w:ascii="IRNazanin" w:hAnsi="IRNazanin" w:eastAsia="IRNazanin" w:cs="IRNazanin"/>
          <w:lang w:bidi="fa-IR"/>
          <w:color w:val="111111"/>
          <w:sz w:val="28"/>
          <w:szCs w:val="28"/>
          <w:rtl/>
        </w:rPr>
        <w:t xml:space="preserve">ولی خداوندا، سلطنت تو بزرگ‌تر و پادشاهی‌ات پایدارتر از آن است که نافرمانی گنهکاران (چیزی) از آن بکاهد.6/50</w:t>
      </w:r>
    </w:p>
    <w:p>
      <w:pPr>
        <w:pStyle w:val="Heading5"/>
      </w:pPr>
      <w:bookmarkStart w:id="8910" w:name="_Toc7672"/>
      <w:r>
        <w:t>کاسته نشدن از ملک خدا، با شرک آوردن به او</w:t>
      </w:r>
      <w:bookmarkEnd w:id="8910"/>
    </w:p>
    <w:p>
      <w:pPr>
        <w:pStyle w:val="BookText"/>
      </w:pPr>
      <w:r>
        <w:rPr>
          <w:rFonts w:ascii="Amiri" w:hAnsi="Amiri" w:eastAsia="Amiri" w:cs="Amiri"/>
          <w:lang w:bidi="ar-SA"/>
          <w:color w:val="111111"/>
          <w:sz w:val="28"/>
          <w:szCs w:val="28"/>
          <w:rtl/>
        </w:rPr>
        <w:t xml:space="preserve">سُبْحَانَکَ لَا یَنْقُصُ سُلْطَانَکَ مَنْ أَشْرَکَ بِکَ، وَ کَذَّبَ رُسُلَکَ</w:t>
      </w:r>
    </w:p>
    <w:p>
      <w:pPr>
        <w:pStyle w:val="BookText"/>
      </w:pPr>
      <w:r>
        <w:rPr>
          <w:rFonts w:ascii="IRNazanin" w:hAnsi="IRNazanin" w:eastAsia="IRNazanin" w:cs="IRNazanin"/>
          <w:lang w:bidi="fa-IR"/>
          <w:color w:val="111111"/>
          <w:sz w:val="28"/>
          <w:szCs w:val="28"/>
          <w:rtl/>
        </w:rPr>
        <w:t xml:space="preserve">پاک و منزّهی! کسی که به تو شرک آورَد و پیامبرانت را دروغگو شمارد، از فرمانروایی‌ات نمی‌کاهد.3/52</w:t>
      </w:r>
    </w:p>
    <w:p>
      <w:pPr>
        <w:pStyle w:val="Heading4"/>
      </w:pPr>
      <w:bookmarkStart w:id="8911" w:name="_Toc7673"/>
      <w:r>
        <w:t>کالا</w:t>
      </w:r>
      <w:bookmarkEnd w:id="8911"/>
    </w:p>
    <w:p>
      <w:pPr>
        <w:pStyle w:val="Heading5"/>
      </w:pPr>
      <w:bookmarkStart w:id="8912" w:name="_Toc7674"/>
      <w:r>
        <w:t>کالای نابودشدنی دنیا</w:t>
      </w:r>
      <w:bookmarkEnd w:id="8912"/>
    </w:p>
    <w:p>
      <w:pPr>
        <w:pStyle w:val="BookText"/>
      </w:pPr>
      <w:r>
        <w:rPr>
          <w:rFonts w:ascii="Amiri" w:hAnsi="Amiri" w:eastAsia="Amiri" w:cs="Amiri"/>
          <w:lang w:bidi="ar-SA"/>
          <w:color w:val="111111"/>
          <w:sz w:val="28"/>
          <w:szCs w:val="28"/>
          <w:rtl/>
        </w:rPr>
        <w:t xml:space="preserve">مَا زَوَیْتَ عَنِّی مِنْ مَتَاعِ الدُّنْیَا الْفَانِیَةِ فَاذْخَرْهُ لِی فِی خَزَائِنِکَ الْبَاقِیَةِ</w:t>
      </w:r>
    </w:p>
    <w:p>
      <w:pPr>
        <w:pStyle w:val="BookText"/>
      </w:pPr>
      <w:r>
        <w:rPr>
          <w:rFonts w:ascii="IRNazanin" w:hAnsi="IRNazanin" w:eastAsia="IRNazanin" w:cs="IRNazanin"/>
          <w:lang w:bidi="fa-IR"/>
          <w:color w:val="111111"/>
          <w:sz w:val="28"/>
          <w:szCs w:val="28"/>
          <w:rtl/>
        </w:rPr>
        <w:t xml:space="preserve">آنچه از کالای دنیایِ فانی، از من گرفتی، پس آن را برای من در گنجینه‌های جاوید خود ذخیره فرما.5/30</w:t>
      </w:r>
    </w:p>
    <w:p>
      <w:pPr>
        <w:pStyle w:val="Heading5"/>
      </w:pPr>
      <w:bookmarkStart w:id="8913" w:name="_Toc7675"/>
      <w:r>
        <w:t>کالای دنیا، وسیله رسیدن به جوار الهی</w:t>
      </w:r>
      <w:bookmarkEnd w:id="8913"/>
    </w:p>
    <w:p>
      <w:pPr>
        <w:pStyle w:val="BookText"/>
      </w:pPr>
      <w:r>
        <w:rPr>
          <w:rFonts w:ascii="Amiri" w:hAnsi="Amiri" w:eastAsia="Amiri" w:cs="Amiri"/>
          <w:lang w:bidi="ar-SA"/>
          <w:color w:val="111111"/>
          <w:sz w:val="28"/>
          <w:szCs w:val="28"/>
          <w:rtl/>
        </w:rPr>
        <w:t xml:space="preserve">وَ اجْعَلْ مَا خَوَّلْتَنِی مِنْ حُطَامِهَا، وَ عَجَّلْتَ لِی مِنْ مَتَاعِهَا بُلْغَةً إِلَی جِوَارِکَ، وَ وُصْلَةً إِلَی قُرْبِکَ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903" w:name="pg3739_48557"/>
    <w:bookmarkEnd w:id="903"/>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 هم‌اکنون به دستم رسانده‌ای، وسیله رسیدن به جوار خود و وسیله پیوستن به جایگاه بزرگت قرار ده.6/30</w:t>
      </w:r>
    </w:p>
    <w:p>
      <w:pPr>
        <w:pStyle w:val="Heading4"/>
      </w:pPr>
      <w:bookmarkStart w:id="8914" w:name="_Toc7676"/>
      <w:r>
        <w:t>کام</w:t>
      </w:r>
      <w:bookmarkEnd w:id="8914"/>
    </w:p>
    <w:p>
      <w:pPr>
        <w:pStyle w:val="Heading5"/>
      </w:pPr>
      <w:bookmarkStart w:id="8915" w:name="_Toc7677"/>
      <w:r>
        <w:t>رهایی از کام گرفتاری</w:t>
      </w:r>
      <w:bookmarkEnd w:id="8915"/>
    </w:p>
    <w:p>
      <w:pPr>
        <w:pStyle w:val="BookText"/>
      </w:pPr>
      <w:r>
        <w:rPr>
          <w:rFonts w:ascii="Amiri" w:hAnsi="Amiri" w:eastAsia="Amiri" w:cs="Amiri"/>
          <w:lang w:bidi="ar-SA"/>
          <w:color w:val="111111"/>
          <w:sz w:val="28"/>
          <w:szCs w:val="28"/>
          <w:rtl/>
        </w:rPr>
        <w:t xml:space="preserve">خَلِّصْنِی مِنْ لَهَوَاتِ الْبَلْوَی</w:t>
      </w:r>
    </w:p>
    <w:p>
      <w:pPr>
        <w:pStyle w:val="BookText"/>
      </w:pPr>
      <w:r>
        <w:rPr>
          <w:rFonts w:ascii="IRNazanin" w:hAnsi="IRNazanin" w:eastAsia="IRNazanin" w:cs="IRNazanin"/>
          <w:lang w:bidi="fa-IR"/>
          <w:color w:val="111111"/>
          <w:sz w:val="28"/>
          <w:szCs w:val="28"/>
          <w:rtl/>
        </w:rPr>
        <w:t xml:space="preserve">از کام‌های بلا رهایی‌ام بخش.98/47</w:t>
      </w:r>
    </w:p>
    <w:p>
      <w:pPr>
        <w:pStyle w:val="Heading4"/>
      </w:pPr>
      <w:bookmarkStart w:id="8916" w:name="_Toc7678"/>
      <w:r>
        <w:t>کامل</w:t>
      </w:r>
      <w:bookmarkEnd w:id="8916"/>
    </w:p>
    <w:p>
      <w:pPr>
        <w:pStyle w:val="Heading5"/>
      </w:pPr>
      <w:bookmarkStart w:id="8917" w:name="_Toc7679"/>
      <w:r>
        <w:t>کامل گشتن وعده خداوند</w:t>
      </w:r>
      <w:bookmarkEnd w:id="891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عَلَی أَرْجَائِهَا إِذَا نَزَلَ الْأَمْرُ بِتَ-مَامِ وَعْدِکَ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بر اطراف آن آسمان‌هایند، آنگاه که فرمان تمام شدن وعده‌ات نازل شود.12و11و10/3</w:t>
      </w:r>
    </w:p>
    <w:p>
      <w:pPr>
        <w:pStyle w:val="Heading5"/>
      </w:pPr>
      <w:bookmarkStart w:id="8918" w:name="_Toc7680"/>
      <w:r>
        <w:t>سبب کامل شدن کینه ستمگر</w:t>
      </w:r>
      <w:bookmarkEnd w:id="8918"/>
    </w:p>
    <w:p>
      <w:pPr>
        <w:pStyle w:val="BookText"/>
      </w:pPr>
      <w:r>
        <w:rPr>
          <w:rFonts w:ascii="Amiri" w:hAnsi="Amiri" w:eastAsia="Amiri" w:cs="Amiri"/>
          <w:lang w:bidi="ar-SA"/>
          <w:color w:val="111111"/>
          <w:sz w:val="28"/>
          <w:szCs w:val="28"/>
          <w:rtl/>
        </w:rPr>
        <w:t xml:space="preserve">أَعْدِنِی عَلَیْهِ عَدْوَی حَاضِرَةً، تَکُونُ... مِنْ حَنَقِی عَلَیْهِ وَفَاءً</w:t>
      </w:r>
    </w:p>
    <w:p>
      <w:pPr>
        <w:pStyle w:val="BookText"/>
      </w:pPr>
      <w:r>
        <w:rPr>
          <w:rFonts w:ascii="IRNazanin" w:hAnsi="IRNazanin" w:eastAsia="IRNazanin" w:cs="IRNazanin"/>
          <w:lang w:bidi="fa-IR"/>
          <w:color w:val="111111"/>
          <w:sz w:val="28"/>
          <w:szCs w:val="28"/>
          <w:rtl/>
        </w:rPr>
        <w:t xml:space="preserve">مرا در مقابل او یاری کن. یاری نمودنِ آماده‌ای که کینه‌ام را بر او کامل نماید.8/14</w:t>
      </w:r>
    </w:p>
    <w:p>
      <w:pPr>
        <w:pStyle w:val="Heading5"/>
      </w:pPr>
      <w:bookmarkStart w:id="8919" w:name="_Toc7681"/>
      <w:r>
        <w:t>وسیله کامل نمودن روزی‌های پاکیزه</w:t>
      </w:r>
      <w:bookmarkEnd w:id="8919"/>
    </w:p>
    <w:p>
      <w:pPr>
        <w:pStyle w:val="BookText"/>
      </w:pPr>
      <w:r>
        <w:rPr>
          <w:rFonts w:ascii="Amiri" w:hAnsi="Amiri" w:eastAsia="Amiri" w:cs="Amiri"/>
          <w:lang w:bidi="ar-SA"/>
          <w:color w:val="111111"/>
          <w:sz w:val="28"/>
          <w:szCs w:val="28"/>
          <w:rtl/>
        </w:rPr>
        <w:t xml:space="preserve">اللَّهُمَّ اسْقِنَا سَقْیًا... تُکْمِلُ لَنَا بِهِ طَیِّبَاتِ الرِّزْقِ</w:t>
      </w:r>
    </w:p>
    <w:p>
      <w:pPr>
        <w:pStyle w:val="BookText"/>
      </w:pPr>
      <w:r>
        <w:rPr>
          <w:rFonts w:ascii="IRNazanin" w:hAnsi="IRNazanin" w:eastAsia="IRNazanin" w:cs="IRNazanin"/>
          <w:lang w:bidi="fa-IR"/>
          <w:color w:val="111111"/>
          <w:sz w:val="28"/>
          <w:szCs w:val="28"/>
          <w:rtl/>
        </w:rPr>
        <w:t xml:space="preserve">خداوندا ما را با بارانی که روزی‌های پاکیزه را با آن برایمان کامل گردانی، سیراب نما.5/19</w:t>
      </w:r>
    </w:p>
    <w:p>
      <w:pPr>
        <w:pStyle w:val="Heading5"/>
      </w:pPr>
      <w:bookmarkStart w:id="8920" w:name="_Toc7682"/>
      <w:r>
        <w:t>کامل‌ترین ایمان</w:t>
      </w:r>
      <w:bookmarkEnd w:id="8920"/>
    </w:p>
    <w:p>
      <w:pPr>
        <w:pStyle w:val="BookText"/>
      </w:pPr>
      <w:r>
        <w:rPr>
          <w:rFonts w:ascii="Amiri" w:hAnsi="Amiri" w:eastAsia="Amiri" w:cs="Amiri"/>
          <w:lang w:bidi="ar-SA"/>
          <w:color w:val="111111"/>
          <w:sz w:val="28"/>
          <w:szCs w:val="28"/>
          <w:rtl/>
        </w:rPr>
        <w:t xml:space="preserve">اللَّهُمَّ... بَلِّغْ بِإِیمَانِی أَکْمَلَ الْإِیمَانِ</w:t>
      </w:r>
    </w:p>
    <w:p>
      <w:pPr>
        <w:pStyle w:val="BookText"/>
      </w:pPr>
      <w:r>
        <w:rPr>
          <w:rFonts w:ascii="IRNazanin" w:hAnsi="IRNazanin" w:eastAsia="IRNazanin" w:cs="IRNazanin"/>
          <w:lang w:bidi="fa-IR"/>
          <w:color w:val="111111"/>
          <w:sz w:val="28"/>
          <w:szCs w:val="28"/>
          <w:rtl/>
        </w:rPr>
        <w:t xml:space="preserve">خداوندا ایمان مرا به کامل‌ترین ایمان برسان.1/20</w:t>
      </w:r>
    </w:p>
    <w:p>
      <w:pPr>
        <w:pStyle w:val="Heading5"/>
      </w:pPr>
      <w:bookmarkStart w:id="8921" w:name="_Toc7683"/>
      <w:r>
        <w:t>وسیله کامل گرداندن نیّت بنده</w:t>
      </w:r>
      <w:bookmarkEnd w:id="8921"/>
    </w:p>
    <w:p>
      <w:pPr>
        <w:pStyle w:val="BookText"/>
      </w:pPr>
      <w:r>
        <w:rPr>
          <w:rFonts w:ascii="Amiri" w:hAnsi="Amiri" w:eastAsia="Amiri" w:cs="Amiri"/>
          <w:lang w:bidi="ar-SA"/>
          <w:color w:val="111111"/>
          <w:sz w:val="28"/>
          <w:szCs w:val="28"/>
          <w:rtl/>
        </w:rPr>
        <w:t xml:space="preserve">اللَّهُمَّ وَفِّرْ بِلُطْفِکَ نِیَّتِی</w:t>
      </w:r>
    </w:p>
    <w:p>
      <w:pPr>
        <w:pStyle w:val="BookText"/>
      </w:pPr>
      <w:r>
        <w:rPr>
          <w:rFonts w:ascii="IRNazanin" w:hAnsi="IRNazanin" w:eastAsia="IRNazanin" w:cs="IRNazanin"/>
          <w:lang w:bidi="fa-IR"/>
          <w:color w:val="111111"/>
          <w:sz w:val="28"/>
          <w:szCs w:val="28"/>
          <w:rtl/>
        </w:rPr>
        <w:t xml:space="preserve">خداوندا به لطف خود نیّت مرا کامل گردان.2/20</w:t>
      </w:r>
    </w:p>
    <w:p>
      <w:pPr>
        <w:pStyle w:val="Heading5"/>
      </w:pPr>
      <w:bookmarkStart w:id="8922" w:name="_Toc7684"/>
      <w:r>
        <w:t>کامل گرداندن خوی پسندیده ناتمام بنده</w:t>
      </w:r>
      <w:bookmarkEnd w:id="8922"/>
    </w:p>
    <w:p>
      <w:pPr>
        <w:pStyle w:val="BookText"/>
      </w:pPr>
      <w:r>
        <w:rPr>
          <w:rFonts w:ascii="Amiri" w:hAnsi="Amiri" w:eastAsia="Amiri" w:cs="Amiri"/>
          <w:lang w:bidi="ar-SA"/>
          <w:color w:val="111111"/>
          <w:sz w:val="28"/>
          <w:szCs w:val="28"/>
          <w:rtl/>
        </w:rPr>
        <w:t xml:space="preserve">اللَّهُمَّ لَا تَدَعْ... أُکْرُومَةً فِیَّ نَاقِصَةً إِلَّا أَتْمَمْتَهَا</w:t>
      </w:r>
    </w:p>
    <w:p>
      <w:pPr>
        <w:pStyle w:val="BookText"/>
      </w:pPr>
      <w:r>
        <w:rPr>
          <w:rFonts w:ascii="IRNazanin" w:hAnsi="IRNazanin" w:eastAsia="IRNazanin" w:cs="IRNazanin"/>
          <w:lang w:bidi="fa-IR"/>
          <w:color w:val="111111"/>
          <w:sz w:val="28"/>
          <w:szCs w:val="28"/>
          <w:rtl/>
        </w:rPr>
        <w:t xml:space="preserve">خداوندا مرا در خوی پسندیده‌ای که در من ناقص باشد وامگذار، مگر آنکه کاملش فرمایی.6/20</w:t>
      </w:r>
    </w:p>
    <w:p>
      <w:pPr>
        <w:pStyle w:val="Heading5"/>
      </w:pPr>
      <w:bookmarkStart w:id="8923" w:name="_Toc7685"/>
      <w:r>
        <w:t>وسیله کامل گرداندن اوصاف (اخلاقی) بنده</w:t>
      </w:r>
      <w:bookmarkEnd w:id="8923"/>
    </w:p>
    <w:p>
      <w:pPr>
        <w:pStyle w:val="BookText"/>
      </w:pPr>
      <w:r>
        <w:rPr>
          <w:rFonts w:ascii="Amiri" w:hAnsi="Amiri" w:eastAsia="Amiri" w:cs="Amiri"/>
          <w:lang w:bidi="ar-SA"/>
          <w:color w:val="111111"/>
          <w:sz w:val="28"/>
          <w:szCs w:val="28"/>
          <w:rtl/>
        </w:rPr>
        <w:t xml:space="preserve">أَکْمِلْ ذَلِکَ لِی بِدَوَامِ الطَّاعَةِ</w:t>
      </w:r>
    </w:p>
    <w:p>
      <w:pPr>
        <w:pStyle w:val="BookText"/>
      </w:pPr>
      <w:r>
        <w:rPr>
          <w:rFonts w:ascii="IRNazanin" w:hAnsi="IRNazanin" w:eastAsia="IRNazanin" w:cs="IRNazanin"/>
          <w:lang w:bidi="fa-IR"/>
          <w:color w:val="111111"/>
          <w:sz w:val="28"/>
          <w:szCs w:val="28"/>
          <w:rtl/>
        </w:rPr>
        <w:t xml:space="preserve">این (اوصاف) را برای من با اطاعت همیشگی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904" w:name="pg3739_48558"/>
    <w:bookmarkEnd w:id="904"/>
    <w:p>
      <w:pPr>
        <w:pStyle w:val="BookText"/>
      </w:pPr>
      <w:r>
        <w:rPr>
          <w:rFonts w:ascii="IRNazanin" w:hAnsi="IRNazanin" w:eastAsia="IRNazanin" w:cs="IRNazanin"/>
          <w:lang w:bidi="fa-IR"/>
          <w:color w:val="111111"/>
          <w:sz w:val="28"/>
          <w:szCs w:val="28"/>
          <w:rtl/>
        </w:rPr>
        <w:t xml:space="preserve">کامل گردان.10/20</w:t>
      </w:r>
    </w:p>
    <w:p>
      <w:pPr>
        <w:pStyle w:val="Heading5"/>
      </w:pPr>
      <w:bookmarkStart w:id="8924" w:name="_Toc7686"/>
      <w:r>
        <w:t>عوامل کامل گرداندن خیر دنیا و آخرت، برای بنده</w:t>
      </w:r>
      <w:bookmarkEnd w:id="8924"/>
    </w:p>
    <w:p>
      <w:pPr>
        <w:pStyle w:val="BookText"/>
      </w:pPr>
      <w:r>
        <w:rPr>
          <w:rFonts w:ascii="Amiri" w:hAnsi="Amiri" w:eastAsia="Amiri" w:cs="Amiri"/>
          <w:lang w:bidi="ar-SA"/>
          <w:color w:val="111111"/>
          <w:sz w:val="28"/>
          <w:szCs w:val="28"/>
          <w:rtl/>
        </w:rPr>
        <w:t xml:space="preserve">نَبِّهْنِی لِذِکْرِکَ فِی أَوْقَاتِ الْغَفْلَةِ، وَ اسْتَعْمِلْنِی بِطَاعَتِکَ فِی أَیَّامِ الْمُهْلَةِ... أَکْمِلْ لِی بِهَا خَیْرَ الدُّنْیَا وَ الْآخِرَةِ</w:t>
      </w:r>
    </w:p>
    <w:p>
      <w:pPr>
        <w:pStyle w:val="BookText"/>
      </w:pPr>
      <w:r>
        <w:rPr>
          <w:rFonts w:ascii="IRNazanin" w:hAnsi="IRNazanin" w:eastAsia="IRNazanin" w:cs="IRNazanin"/>
          <w:lang w:bidi="fa-IR"/>
          <w:color w:val="111111"/>
          <w:sz w:val="28"/>
          <w:szCs w:val="28"/>
          <w:rtl/>
        </w:rPr>
        <w:t xml:space="preserve">مرا در اوقات غفلت، برای یاد خود بیدار کن. و در روزهای مهلتِ عمرم، به طاعت خود بگمار. و بدین وسیله، خیر دنیا و آخرت را برایم کامل نما.29/20</w:t>
      </w:r>
    </w:p>
    <w:p>
      <w:pPr>
        <w:pStyle w:val="Heading5"/>
      </w:pPr>
      <w:bookmarkStart w:id="8925" w:name="_Toc7687"/>
      <w:r>
        <w:t>کامل گرداندن عطایا</w:t>
      </w:r>
      <w:bookmarkEnd w:id="8925"/>
    </w:p>
    <w:p>
      <w:pPr>
        <w:pStyle w:val="BookText"/>
      </w:pPr>
      <w:r>
        <w:rPr>
          <w:rFonts w:ascii="Amiri" w:hAnsi="Amiri" w:eastAsia="Amiri" w:cs="Amiri"/>
          <w:lang w:bidi="ar-SA"/>
          <w:color w:val="111111"/>
          <w:sz w:val="28"/>
          <w:szCs w:val="28"/>
          <w:rtl/>
        </w:rPr>
        <w:t xml:space="preserve">تَمِّمْ لِی مَا آتَیْتَنِی</w:t>
      </w:r>
    </w:p>
    <w:p>
      <w:pPr>
        <w:pStyle w:val="BookText"/>
      </w:pPr>
      <w:r>
        <w:rPr>
          <w:rFonts w:ascii="IRNazanin" w:hAnsi="IRNazanin" w:eastAsia="IRNazanin" w:cs="IRNazanin"/>
          <w:lang w:bidi="fa-IR"/>
          <w:color w:val="111111"/>
          <w:sz w:val="28"/>
          <w:szCs w:val="28"/>
          <w:rtl/>
        </w:rPr>
        <w:t xml:space="preserve">آنچه به من عطا کردی، تمام گردان.7/21</w:t>
      </w:r>
    </w:p>
    <w:p>
      <w:pPr>
        <w:pStyle w:val="Heading5"/>
      </w:pPr>
      <w:bookmarkStart w:id="8926" w:name="_Toc7688"/>
      <w:r>
        <w:t>کامل‌ترین بهره‌های همسایگان</w:t>
      </w:r>
      <w:bookmarkEnd w:id="8926"/>
    </w:p>
    <w:p>
      <w:pPr>
        <w:pStyle w:val="BookText"/>
      </w:pPr>
      <w:r>
        <w:rPr>
          <w:rFonts w:ascii="Amiri" w:hAnsi="Amiri" w:eastAsia="Amiri" w:cs="Amiri"/>
          <w:lang w:bidi="ar-SA"/>
          <w:color w:val="111111"/>
          <w:sz w:val="28"/>
          <w:szCs w:val="28"/>
          <w:rtl/>
        </w:rPr>
        <w:t xml:space="preserve">وَ اجْعَلْ لِی أَوْفَی الْحُظُوظِ فِیما عِنْدَهُمْ</w:t>
      </w:r>
    </w:p>
    <w:p>
      <w:pPr>
        <w:pStyle w:val="BookText"/>
      </w:pPr>
      <w:r>
        <w:rPr>
          <w:rFonts w:ascii="IRNazanin" w:hAnsi="IRNazanin" w:eastAsia="IRNazanin" w:cs="IRNazanin"/>
          <w:lang w:bidi="fa-IR"/>
          <w:color w:val="111111"/>
          <w:sz w:val="28"/>
          <w:szCs w:val="28"/>
          <w:rtl/>
        </w:rPr>
        <w:t xml:space="preserve">و از آنچه ایشان دارند، کامل‌ترین بهره‌ها را برای من قرار ده.4/26</w:t>
      </w:r>
    </w:p>
    <w:p>
      <w:pPr>
        <w:pStyle w:val="Heading5"/>
      </w:pPr>
      <w:bookmarkStart w:id="8927" w:name="_Toc7689"/>
      <w:r>
        <w:t>جنگ برای کامل‌تر شدن نصیب الهی</w:t>
      </w:r>
      <w:bookmarkEnd w:id="8927"/>
    </w:p>
    <w:p>
      <w:pPr>
        <w:pStyle w:val="BookText"/>
      </w:pPr>
      <w:r>
        <w:rPr>
          <w:rFonts w:ascii="Amiri" w:hAnsi="Amiri" w:eastAsia="Amiri" w:cs="Amiri"/>
          <w:lang w:bidi="ar-SA"/>
          <w:color w:val="111111"/>
          <w:sz w:val="28"/>
          <w:szCs w:val="28"/>
          <w:rtl/>
        </w:rPr>
        <w:t xml:space="preserve">اللَّهُمَّ وَ أَیُّمَا غَازٍ غَزَاهُمْ مِنْ أَهْلِ مِلَّتِکَ... لِیَکُونَ... حَظُّکَ الْأَوْفَی فَلَقِّهِ الْیُسْرَ</w:t>
      </w:r>
    </w:p>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تا بهره تو کامل‌تر گردد، پس او را با آسانی روبرو کن.13/27</w:t>
      </w:r>
    </w:p>
    <w:p>
      <w:pPr>
        <w:pStyle w:val="Heading5"/>
      </w:pPr>
      <w:bookmarkStart w:id="8928" w:name="_Toc7690"/>
      <w:r>
        <w:t>کامل‌ترین درودها</w:t>
      </w:r>
      <w:bookmarkEnd w:id="8928"/>
    </w:p>
    <w:p>
      <w:pPr>
        <w:pStyle w:val="BookText"/>
      </w:pPr>
      <w:r>
        <w:rPr>
          <w:rFonts w:ascii="Amiri" w:hAnsi="Amiri" w:eastAsia="Amiri" w:cs="Amiri"/>
          <w:lang w:bidi="ar-SA"/>
          <w:color w:val="111111"/>
          <w:sz w:val="28"/>
          <w:szCs w:val="28"/>
          <w:rtl/>
        </w:rPr>
        <w:t xml:space="preserve">اللَّهُمَّ صَلِّ عَلَی مُحَمَّدٍ عَبْدِکَ وَ رَسُولِکَ وَ آلِ مُحَمَّدٍ، صَلَاةً... لَا یَنْتَهِی أَمَدُهَا... کَأَتَمِّ مَا مَضَی مِنْ صَلَوَاتِکَ عَلَی أَحَدٍ مِنْ أَوْلِیَائِکَ</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 درودی که مدّتش پایان نپذیرد. مانند کامل‌ترین درودهایت که بر هر یک از اولیایت فرستاده شده.18/27</w:t>
      </w:r>
    </w:p>
    <w:p>
      <w:pPr>
        <w:pStyle w:val="Heading5"/>
      </w:pPr>
      <w:bookmarkStart w:id="8929" w:name="_Toc7691"/>
      <w:r>
        <w:t>کمال توانایی، بلندپایگی و برتری خدا</w:t>
      </w:r>
      <w:bookmarkEnd w:id="8929"/>
    </w:p>
    <w:p>
      <w:pPr>
        <w:pStyle w:val="BookText"/>
      </w:pPr>
      <w:r>
        <w:rPr>
          <w:rFonts w:ascii="Amiri" w:hAnsi="Amiri" w:eastAsia="Amiri" w:cs="Amiri"/>
          <w:lang w:bidi="ar-SA"/>
          <w:color w:val="111111"/>
          <w:sz w:val="28"/>
          <w:szCs w:val="28"/>
          <w:rtl/>
        </w:rPr>
        <w:t xml:space="preserve">لَکَ یَا إِلَهِی... فَضِیلَةُ الْحَوْلِ وَ الْقُوَّةِ، وَ دَرَجَةُ الْعُلُوِّ وَ الرِّفْعَةِ</w:t>
      </w:r>
    </w:p>
    <w:p>
      <w:pPr>
        <w:pStyle w:val="BookText"/>
      </w:pPr>
      <w:r>
        <w:rPr>
          <w:rFonts w:ascii="IRNazanin" w:hAnsi="IRNazanin" w:eastAsia="IRNazanin" w:cs="IRNazanin"/>
          <w:lang w:bidi="fa-IR"/>
          <w:color w:val="111111"/>
          <w:sz w:val="28"/>
          <w:szCs w:val="28"/>
          <w:rtl/>
        </w:rPr>
        <w:t xml:space="preserve">خداوندا فضیلت توان و نیرو و درجه والایی و بلندی، از آنِ توست.10/28</w:t>
      </w:r>
    </w:p>
    <w:p>
      <w:pPr>
        <w:pStyle w:val="Heading5"/>
      </w:pPr>
      <w:bookmarkStart w:id="8930" w:name="_Toc7692"/>
      <w:r>
        <w:t>رساندن بنده، به شکلی کامل</w:t>
      </w:r>
      <w:bookmarkEnd w:id="8930"/>
    </w:p>
    <w:p>
      <w:pPr>
        <w:pStyle w:val="BookText"/>
      </w:pPr>
      <w:r>
        <w:rPr>
          <w:rFonts w:ascii="Amiri" w:hAnsi="Amiri" w:eastAsia="Amiri" w:cs="Amiri"/>
          <w:lang w:bidi="ar-SA"/>
          <w:color w:val="111111"/>
          <w:sz w:val="28"/>
          <w:szCs w:val="28"/>
          <w:rtl/>
        </w:rPr>
        <w:t xml:space="preserve">تُصَرِّفُنِی حَالًا عَنْ حَالٍ حَتَّی انْتَهَیْتَ بِی إِلَی تَمَامِ الصُّورَةِ</w:t>
      </w:r>
    </w:p>
    <w:p>
      <w:pPr>
        <w:pStyle w:val="BookText"/>
      </w:pPr>
      <w:r>
        <w:rPr>
          <w:rFonts w:ascii="IRNazanin" w:hAnsi="IRNazanin" w:eastAsia="IRNazanin" w:cs="IRNazanin"/>
          <w:lang w:bidi="fa-IR"/>
          <w:color w:val="111111"/>
          <w:sz w:val="28"/>
          <w:szCs w:val="28"/>
          <w:rtl/>
        </w:rPr>
        <w:t xml:space="preserve">مرا از حالی به حال دیگر می‌گرداندی. تا اینکه مرا به صورت کامل رساندی.23/32</w:t>
      </w:r>
    </w:p>
    <w:p>
      <w:pPr>
        <w:pStyle w:val="Heading5"/>
      </w:pPr>
      <w:bookmarkStart w:id="8931" w:name="_Toc7693"/>
      <w:r>
        <w:t>کامل‌تر قرار دادن شکرگزاری بنده، برای امور بازداشته شده از او</w:t>
      </w:r>
      <w:bookmarkEnd w:id="8931"/>
    </w:p>
    <w:p>
      <w:pPr>
        <w:pStyle w:val="BookText"/>
      </w:pPr>
      <w:r>
        <w:rPr>
          <w:rFonts w:ascii="Amiri" w:hAnsi="Amiri" w:eastAsia="Amiri" w:cs="Amiri"/>
          <w:lang w:bidi="ar-SA"/>
          <w:color w:val="111111"/>
          <w:sz w:val="28"/>
          <w:szCs w:val="28"/>
          <w:rtl/>
        </w:rPr>
        <w:t xml:space="preserve">وَ اجْعَلْ شُکْرِی لَکَ عَلَی مَا زَوَیْتَ عَنِّی أَوْفَرَ مِنْ شُکْرِی إِیَّاکَ عَلَی مَا خَوَّلْتَنِی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05" w:name="pg3739_48559"/>
    <w:bookmarkEnd w:id="905"/>
    <w:p>
      <w:pPr>
        <w:pStyle w:val="BookText"/>
      </w:pPr>
      <w:r>
        <w:rPr>
          <w:rFonts w:ascii="IRNazanin" w:hAnsi="IRNazanin" w:eastAsia="IRNazanin" w:cs="IRNazanin"/>
          <w:lang w:bidi="fa-IR"/>
          <w:color w:val="111111"/>
          <w:sz w:val="28"/>
          <w:szCs w:val="28"/>
          <w:rtl/>
        </w:rPr>
        <w:t xml:space="preserve">و شکرگزاری مرا، به آنچه از من گرفتی، کامل‌تر از شکرم به آنچه به من مرحمت کردی، قرار ده.3/35</w:t>
      </w:r>
    </w:p>
    <w:p>
      <w:pPr>
        <w:pStyle w:val="Heading5"/>
      </w:pPr>
      <w:bookmarkStart w:id="8932" w:name="_Toc7694"/>
      <w:r>
        <w:t>سبب آرزو نکردن تمام نمودن ساعتی پس از ساعت دیگر</w:t>
      </w:r>
      <w:bookmarkEnd w:id="8932"/>
    </w:p>
    <w:p>
      <w:pPr>
        <w:pStyle w:val="BookText"/>
      </w:pPr>
      <w:r>
        <w:rPr>
          <w:rFonts w:ascii="Amiri" w:hAnsi="Amiri" w:eastAsia="Amiri" w:cs="Amiri"/>
          <w:lang w:bidi="ar-SA"/>
          <w:color w:val="111111"/>
          <w:sz w:val="28"/>
          <w:szCs w:val="28"/>
          <w:rtl/>
        </w:rPr>
        <w:t xml:space="preserve">وَ اکْفِنَا طُولَ الْأَمَلِ، وَ قَصِّرْهُ عَنَّا بِصِدْقِ الْعَمَلِ حَتَّی لَا نُوءَمِّلَ اسْتِتْ-مَامَ سَاعَةٍ بَعْدَ سَاعَةٍ</w:t>
      </w:r>
    </w:p>
    <w:p>
      <w:pPr>
        <w:pStyle w:val="BookText"/>
      </w:pPr>
      <w:r>
        <w:rPr>
          <w:rFonts w:ascii="IRNazanin" w:hAnsi="IRNazanin" w:eastAsia="IRNazanin" w:cs="IRNazanin"/>
          <w:lang w:bidi="fa-IR"/>
          <w:color w:val="111111"/>
          <w:sz w:val="28"/>
          <w:szCs w:val="28"/>
          <w:rtl/>
        </w:rPr>
        <w:t xml:space="preserve">و ما را از آرزوی دراز بازدار و با عمل راستین، آن را از ما کوتاه کن، تا بدانجا که تمام کردن ساعتی را پس از ساعتی، آرزو نکنیم.1/40</w:t>
      </w:r>
    </w:p>
    <w:p>
      <w:pPr>
        <w:pStyle w:val="Heading5"/>
      </w:pPr>
      <w:bookmarkStart w:id="8933" w:name="_Toc7695"/>
      <w:r>
        <w:t>عامل کامل نمودن کرامت بنده</w:t>
      </w:r>
      <w:bookmarkEnd w:id="8933"/>
    </w:p>
    <w:p>
      <w:pPr>
        <w:pStyle w:val="BookText"/>
      </w:pPr>
      <w:r>
        <w:rPr>
          <w:rFonts w:ascii="Amiri" w:hAnsi="Amiri" w:eastAsia="Amiri" w:cs="Amiri"/>
          <w:lang w:bidi="ar-SA"/>
          <w:color w:val="111111"/>
          <w:sz w:val="28"/>
          <w:szCs w:val="28"/>
          <w:rtl/>
        </w:rPr>
        <w:t xml:space="preserve">أَکْمِلْ کَرَامَتِی بِغُفْرَانِکَ</w:t>
      </w:r>
    </w:p>
    <w:p>
      <w:pPr>
        <w:pStyle w:val="BookText"/>
      </w:pPr>
      <w:r>
        <w:rPr>
          <w:rFonts w:ascii="IRNazanin" w:hAnsi="IRNazanin" w:eastAsia="IRNazanin" w:cs="IRNazanin"/>
          <w:lang w:bidi="fa-IR"/>
          <w:color w:val="111111"/>
          <w:sz w:val="28"/>
          <w:szCs w:val="28"/>
          <w:rtl/>
        </w:rPr>
        <w:t xml:space="preserve">به آمرزشت، کرامت مرا کامل گردان.4/41</w:t>
      </w:r>
    </w:p>
    <w:p>
      <w:pPr>
        <w:pStyle w:val="Heading5"/>
      </w:pPr>
      <w:bookmarkStart w:id="8934" w:name="_Toc7696"/>
      <w:r>
        <w:t>الهام کامل دانش شگفتی های قرآن ، به محمّد صلی‌الله‌علیه‌و‌آله</w:t>
      </w:r>
      <w:bookmarkEnd w:id="8934"/>
    </w:p>
    <w:p>
      <w:pPr>
        <w:pStyle w:val="BookText"/>
      </w:pPr>
      <w:r>
        <w:rPr>
          <w:rFonts w:ascii="Amiri" w:hAnsi="Amiri" w:eastAsia="Amiri" w:cs="Amiri"/>
          <w:lang w:bidi="ar-SA"/>
          <w:color w:val="111111"/>
          <w:sz w:val="28"/>
          <w:szCs w:val="28"/>
          <w:rtl/>
        </w:rPr>
        <w:t xml:space="preserve">اللَّهُمَّ إِنَّکَ... أَلْهَمْتَهُ عِلْمَ عَجَائِبِهِ مُکَمَّلًا</w:t>
      </w:r>
    </w:p>
    <w:p>
      <w:pPr>
        <w:pStyle w:val="BookText"/>
      </w:pPr>
      <w:r>
        <w:rPr>
          <w:rFonts w:ascii="IRNazanin" w:hAnsi="IRNazanin" w:eastAsia="IRNazanin" w:cs="IRNazanin"/>
          <w:lang w:bidi="fa-IR"/>
          <w:color w:val="111111"/>
          <w:sz w:val="28"/>
          <w:szCs w:val="28"/>
          <w:rtl/>
        </w:rPr>
        <w:t xml:space="preserve">خداوندا همانا تو علم به شگفتی‌هایش را به صورت کامل، به او الهام کردی.5/42</w:t>
      </w:r>
    </w:p>
    <w:p>
      <w:pPr>
        <w:pStyle w:val="Heading5"/>
      </w:pPr>
      <w:bookmarkStart w:id="8935" w:name="_Toc7697"/>
      <w:r>
        <w:t>کامل ساختن نور محمّد صلی‌الله‌علیه‌و‌آله</w:t>
      </w:r>
      <w:bookmarkEnd w:id="8935"/>
    </w:p>
    <w:p>
      <w:pPr>
        <w:pStyle w:val="BookText"/>
      </w:pPr>
      <w:r>
        <w:rPr>
          <w:rFonts w:ascii="Amiri" w:hAnsi="Amiri" w:eastAsia="Amiri" w:cs="Amiri"/>
          <w:lang w:bidi="ar-SA"/>
          <w:color w:val="111111"/>
          <w:sz w:val="28"/>
          <w:szCs w:val="28"/>
          <w:rtl/>
        </w:rPr>
        <w:t xml:space="preserve">اللَّهُمَّ صَلِّ عَلَی مُحَمَّدٍ وَ آلِ مُحَمَّدٍ... وَ أَتِمَّ نُورَهُ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نورش را کامل ساز.19/42</w:t>
      </w:r>
    </w:p>
    <w:p>
      <w:pPr>
        <w:pStyle w:val="Heading5"/>
      </w:pPr>
      <w:bookmarkStart w:id="8936" w:name="_Toc7698"/>
      <w:r>
        <w:t>کامل ساختن نعمت، با کامل شدن طاعت</w:t>
      </w:r>
      <w:bookmarkEnd w:id="8936"/>
    </w:p>
    <w:p>
      <w:pPr>
        <w:pStyle w:val="BookText"/>
      </w:pPr>
      <w:r>
        <w:rPr>
          <w:rFonts w:ascii="Amiri" w:hAnsi="Amiri" w:eastAsia="Amiri" w:cs="Amiri"/>
          <w:lang w:bidi="ar-SA"/>
          <w:color w:val="111111"/>
          <w:sz w:val="28"/>
          <w:szCs w:val="28"/>
          <w:rtl/>
        </w:rPr>
        <w:t xml:space="preserve">أَتْمِمْ عَلَیْنَا بِاسْتِکْمَالِ طَاعَتِکَ فِیهِ الْمِنَّةَ</w:t>
      </w:r>
    </w:p>
    <w:p>
      <w:pPr>
        <w:pStyle w:val="BookText"/>
      </w:pPr>
      <w:r>
        <w:rPr>
          <w:rFonts w:ascii="IRNazanin" w:hAnsi="IRNazanin" w:eastAsia="IRNazanin" w:cs="IRNazanin"/>
          <w:lang w:bidi="fa-IR"/>
          <w:color w:val="111111"/>
          <w:sz w:val="28"/>
          <w:szCs w:val="28"/>
          <w:rtl/>
        </w:rPr>
        <w:t xml:space="preserve">با کامل کردن طاعتت در آن (ماه)، نعمت را بر ما تمام گردان.7/43</w:t>
      </w:r>
    </w:p>
    <w:p>
      <w:pPr>
        <w:pStyle w:val="Heading5"/>
      </w:pPr>
      <w:bookmarkStart w:id="8937" w:name="_Toc7699"/>
      <w:r>
        <w:t>نماز خواندن، با کامل‌ترین طهارت</w:t>
      </w:r>
      <w:bookmarkEnd w:id="8937"/>
    </w:p>
    <w:p>
      <w:pPr>
        <w:pStyle w:val="BookText"/>
      </w:pPr>
      <w:r>
        <w:rPr>
          <w:rFonts w:ascii="Amiri" w:hAnsi="Amiri" w:eastAsia="Amiri" w:cs="Amiri"/>
          <w:lang w:bidi="ar-SA"/>
          <w:color w:val="111111"/>
          <w:sz w:val="28"/>
          <w:szCs w:val="28"/>
          <w:rtl/>
        </w:rPr>
        <w:t xml:space="preserve">وَ أَنْزِلْنَا فِیهَا مَنْزِلَةَ... الْمُوءَدِّینَ لَهَا فِی أَوْقَاتِهَا... عَلَی أَتَمِّ الطَّهُورِ وَ أَسْبَغِهِ</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با پاکی تمام و فراگیر، به‌جا آورده‌اند.9/44</w:t>
      </w:r>
    </w:p>
    <w:p>
      <w:pPr>
        <w:pStyle w:val="Heading5"/>
      </w:pPr>
      <w:bookmarkStart w:id="8938" w:name="_Toc7700"/>
      <w:r>
        <w:t>کامل گرداندن نور مؤمنان، در قیامت</w:t>
      </w:r>
      <w:bookmarkEnd w:id="8938"/>
    </w:p>
    <w:p>
      <w:pPr>
        <w:pStyle w:val="BookText"/>
      </w:pPr>
      <w:r>
        <w:rPr>
          <w:rFonts w:ascii="Amiri" w:hAnsi="Amiri" w:eastAsia="Amiri" w:cs="Amiri"/>
          <w:lang w:bidi="ar-SA"/>
          <w:color w:val="111111"/>
          <w:sz w:val="28"/>
          <w:szCs w:val="28"/>
          <w:rtl/>
        </w:rPr>
        <w:t xml:space="preserve">رَبَّنَا أَتْمِمْ لَنَا نُورَنَا، وَ اغْفِرْ لَنَا</w:t>
      </w:r>
    </w:p>
    <w:p>
      <w:pPr>
        <w:pStyle w:val="BookText"/>
      </w:pPr>
      <w:r>
        <w:rPr>
          <w:rFonts w:ascii="IRNazanin" w:hAnsi="IRNazanin" w:eastAsia="IRNazanin" w:cs="IRNazanin"/>
          <w:lang w:bidi="fa-IR"/>
          <w:color w:val="111111"/>
          <w:sz w:val="28"/>
          <w:szCs w:val="28"/>
          <w:rtl/>
        </w:rPr>
        <w:t xml:space="preserve">پروردگارا، نورمان را برای ما کامل گردان و ما را بیامرز.11/45</w:t>
      </w:r>
    </w:p>
    <w:p>
      <w:pPr>
        <w:pStyle w:val="Heading5"/>
      </w:pPr>
      <w:bookmarkStart w:id="8939" w:name="_Toc7701"/>
      <w:r>
        <w:t>تمام شدن وقت ماه رمضان</w:t>
      </w:r>
      <w:bookmarkEnd w:id="8939"/>
    </w:p>
    <w:p>
      <w:pPr>
        <w:pStyle w:val="BookText"/>
      </w:pPr>
      <w:r>
        <w:rPr>
          <w:rFonts w:ascii="Amiri" w:hAnsi="Amiri" w:eastAsia="Amiri" w:cs="Amiri"/>
          <w:lang w:bidi="ar-SA"/>
          <w:color w:val="111111"/>
          <w:sz w:val="28"/>
          <w:szCs w:val="28"/>
          <w:rtl/>
        </w:rPr>
        <w:t xml:space="preserve">ثُمَّ قَدْ فَارَقَنَا عِنْدَ تَمَامِ وَقْتِهِ، وَ انْقِطَاعِ مُدَّتِهِ، وَ وَفَاءِ عَدَدِهِ</w:t>
      </w:r>
    </w:p>
    <w:p>
      <w:pPr>
        <w:pStyle w:val="BookText"/>
      </w:pPr>
      <w:r>
        <w:rPr>
          <w:rFonts w:ascii="IRNazanin" w:hAnsi="IRNazanin" w:eastAsia="IRNazanin" w:cs="IRNazanin"/>
          <w:lang w:bidi="fa-IR"/>
          <w:color w:val="111111"/>
          <w:sz w:val="28"/>
          <w:szCs w:val="28"/>
          <w:rtl/>
        </w:rPr>
        <w:t xml:space="preserve">سپس هنگام تمام شدن وقتش و به سر آمدن مدّتش و پایان یافتن عدد (روزهای)ش، از ما جدا شد.22/45</w:t>
      </w:r>
    </w:p>
    <w:p>
      <w:pPr>
        <w:pStyle w:val="Heading5"/>
      </w:pPr>
      <w:bookmarkStart w:id="8940" w:name="_Toc7702"/>
      <w:r>
        <w:t>کامل‌تر شدن کرم، احسان و نعمت الهی</w:t>
      </w:r>
      <w:bookmarkEnd w:id="8940"/>
    </w:p>
    <w:p>
      <w:pPr>
        <w:pStyle w:val="BookText"/>
      </w:pPr>
      <w:r>
        <w:rPr>
          <w:rFonts w:ascii="Amiri" w:hAnsi="Amiri" w:eastAsia="Amiri" w:cs="Amiri"/>
          <w:lang w:bidi="ar-SA"/>
          <w:color w:val="111111"/>
          <w:sz w:val="28"/>
          <w:szCs w:val="28"/>
          <w:rtl/>
        </w:rPr>
        <w:t xml:space="preserve">لَمْ تَکُنْ أَنَاتُکَ عَجْزًا... بَلْ لِتَکُونَ حُجَّتُکَ أَبْلَغَ، وَ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906" w:name="pg3739_48560"/>
    <w:bookmarkEnd w:id="906"/>
    <w:p>
      <w:pPr>
        <w:pStyle w:val="BookText"/>
      </w:pPr>
      <w:r>
        <w:rPr>
          <w:rFonts w:ascii="Amiri" w:hAnsi="Amiri" w:eastAsia="Amiri" w:cs="Amiri"/>
          <w:lang w:bidi="ar-SA"/>
          <w:color w:val="111111"/>
          <w:sz w:val="28"/>
          <w:szCs w:val="28"/>
          <w:rtl/>
        </w:rPr>
        <w:t xml:space="preserve">کَرَمُکَ أَکْمَلَ، وَ إِحْسَانُکَ أَوْفَی، وَ نِعْمَتُکَ أَتَمَّ</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بلکه برای آنست که حجّت تو رساتر، و کرم تو کامل‌تر، و احسان تو فراوان‌تر، و نعمت تو تمام‌تر باشد.22/46</w:t>
      </w:r>
    </w:p>
    <w:p>
      <w:pPr>
        <w:pStyle w:val="Heading5"/>
      </w:pPr>
      <w:bookmarkStart w:id="8941" w:name="_Toc7703"/>
      <w:r>
        <w:t>سپاسی با مزدی کامل</w:t>
      </w:r>
      <w:bookmarkEnd w:id="8941"/>
    </w:p>
    <w:p>
      <w:pPr>
        <w:pStyle w:val="BookText"/>
      </w:pPr>
      <w:r>
        <w:rPr>
          <w:rFonts w:ascii="Amiri" w:hAnsi="Amiri" w:eastAsia="Amiri" w:cs="Amiri"/>
          <w:lang w:bidi="ar-SA"/>
          <w:color w:val="111111"/>
          <w:sz w:val="28"/>
          <w:szCs w:val="28"/>
          <w:rtl/>
        </w:rPr>
        <w:t xml:space="preserve">لَکَ الْحَمْدُ... حَمْدًا یَکْمُلُ لَدَیْکَ ثَوَابُهُ</w:t>
      </w:r>
    </w:p>
    <w:p>
      <w:pPr>
        <w:pStyle w:val="BookText"/>
      </w:pPr>
      <w:r>
        <w:rPr>
          <w:rFonts w:ascii="IRNazanin" w:hAnsi="IRNazanin" w:eastAsia="IRNazanin" w:cs="IRNazanin"/>
          <w:lang w:bidi="fa-IR"/>
          <w:color w:val="111111"/>
          <w:sz w:val="28"/>
          <w:szCs w:val="28"/>
          <w:rtl/>
        </w:rPr>
        <w:t xml:space="preserve">سپاس برای توست. سپاسی که پاداش آن نزد تو کامل باشد.42و36/47</w:t>
      </w:r>
    </w:p>
    <w:p>
      <w:pPr>
        <w:pStyle w:val="Heading5"/>
      </w:pPr>
      <w:bookmarkStart w:id="8942" w:name="_Toc7704"/>
      <w:r>
        <w:t>زیاده‌روی در کامل به‌جا آوردن سپاس</w:t>
      </w:r>
      <w:bookmarkEnd w:id="8942"/>
    </w:p>
    <w:p>
      <w:pPr>
        <w:pStyle w:val="BookText"/>
      </w:pPr>
      <w:r>
        <w:rPr>
          <w:rFonts w:ascii="Amiri" w:hAnsi="Amiri" w:eastAsia="Amiri" w:cs="Amiri"/>
          <w:lang w:bidi="ar-SA"/>
          <w:color w:val="111111"/>
          <w:sz w:val="28"/>
          <w:szCs w:val="28"/>
          <w:rtl/>
        </w:rPr>
        <w:t xml:space="preserve">لَکَ الْحَمْدُ... حَمْدًا... یُوءَیَّدُ مَنْ أَغْرَقَ نَزْعًا فِی تَوْفِیَتِهِ</w:t>
      </w:r>
    </w:p>
    <w:p>
      <w:pPr>
        <w:pStyle w:val="BookText"/>
      </w:pPr>
      <w:r>
        <w:rPr>
          <w:rFonts w:ascii="IRNazanin" w:hAnsi="IRNazanin" w:eastAsia="IRNazanin" w:cs="IRNazanin"/>
          <w:lang w:bidi="fa-IR"/>
          <w:color w:val="111111"/>
          <w:sz w:val="28"/>
          <w:szCs w:val="28"/>
          <w:rtl/>
        </w:rPr>
        <w:t xml:space="preserve">سپاس برای توست. سپاسی که هر که زیاده‌روی نمود در کامل به‌جا آوردن آن، تأیید شود.45و36/47</w:t>
      </w:r>
    </w:p>
    <w:p>
      <w:pPr>
        <w:pStyle w:val="Heading5"/>
      </w:pPr>
      <w:bookmarkStart w:id="8943" w:name="_Toc7705"/>
      <w:r>
        <w:t>کامل‌ترین نیکی‌ها، برای پیامبر صلی‌الله‌علیه‌و‌آله</w:t>
      </w:r>
      <w:bookmarkEnd w:id="8943"/>
    </w:p>
    <w:p>
      <w:pPr>
        <w:pStyle w:val="BookText"/>
      </w:pPr>
      <w:r>
        <w:rPr>
          <w:rFonts w:ascii="Amiri" w:hAnsi="Amiri" w:eastAsia="Amiri" w:cs="Amiri"/>
          <w:lang w:bidi="ar-SA"/>
          <w:color w:val="111111"/>
          <w:sz w:val="28"/>
          <w:szCs w:val="28"/>
          <w:rtl/>
        </w:rPr>
        <w:t xml:space="preserve">بَارِکْ عَلَیْهِ أَتَمَّ بَرَکَاتِکَ</w:t>
      </w:r>
    </w:p>
    <w:p>
      <w:pPr>
        <w:pStyle w:val="BookText"/>
      </w:pPr>
      <w:r>
        <w:rPr>
          <w:rFonts w:ascii="IRNazanin" w:hAnsi="IRNazanin" w:eastAsia="IRNazanin" w:cs="IRNazanin"/>
          <w:lang w:bidi="fa-IR"/>
          <w:color w:val="111111"/>
          <w:sz w:val="28"/>
          <w:szCs w:val="28"/>
          <w:rtl/>
        </w:rPr>
        <w:t xml:space="preserve">کامل‌ترین برکت‌هایت را بر او روان ساز.50/47</w:t>
      </w:r>
    </w:p>
    <w:p>
      <w:pPr>
        <w:pStyle w:val="Heading5"/>
      </w:pPr>
      <w:bookmarkStart w:id="8944" w:name="_Toc7706"/>
      <w:r>
        <w:t>کامل شدن بخشش‌های خدا بر محمّد صلی‌الله‌علیه‌و‌آله و آلش</w:t>
      </w:r>
      <w:bookmarkEnd w:id="8944"/>
    </w:p>
    <w:p>
      <w:pPr>
        <w:pStyle w:val="BookText"/>
      </w:pPr>
      <w:r>
        <w:rPr>
          <w:rFonts w:ascii="Amiri" w:hAnsi="Amiri" w:eastAsia="Amiri" w:cs="Amiri"/>
          <w:lang w:bidi="ar-SA"/>
          <w:color w:val="111111"/>
          <w:sz w:val="28"/>
          <w:szCs w:val="28"/>
          <w:rtl/>
        </w:rPr>
        <w:t xml:space="preserve">رَبِّ صَلِّ عَلَی مُحَمَّدٍ وَ آلِهِ، صَلَاةً تُجْزِلُ لَهُمْ بِهَا مِنْ نِحَلِکَ وَ کَرَامَتِکَ، وَ تُکْمِلُ لَهُمُ الْأَشْیَاءَ مِنْ عَطَایَاکَ وَ نَوَافِلِکَ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با آن بخشش و کرامتت را برای ایشان بسیار سازی و چیزهایی از عطاها و بخشش‌هایت را برای آنها کامل گردانی.57/47</w:t>
      </w:r>
    </w:p>
    <w:p>
      <w:pPr>
        <w:pStyle w:val="Heading5"/>
      </w:pPr>
      <w:bookmarkStart w:id="8945" w:name="_Toc7707"/>
      <w:r>
        <w:t>تمام نمودن فراوانی نعمت‌ها، بر بنده</w:t>
      </w:r>
      <w:bookmarkEnd w:id="8945"/>
    </w:p>
    <w:p>
      <w:pPr>
        <w:pStyle w:val="BookText"/>
      </w:pPr>
      <w:r>
        <w:rPr>
          <w:rFonts w:ascii="Amiri" w:hAnsi="Amiri" w:eastAsia="Amiri" w:cs="Amiri"/>
          <w:lang w:bidi="ar-SA"/>
          <w:color w:val="111111"/>
          <w:sz w:val="28"/>
          <w:szCs w:val="28"/>
          <w:rtl/>
        </w:rPr>
        <w:t xml:space="preserve">تَمِّمْ سُبُوغَ نِعْمَتِکَ عَلَیَّ</w:t>
      </w:r>
    </w:p>
    <w:p>
      <w:pPr>
        <w:pStyle w:val="BookText"/>
      </w:pPr>
      <w:r>
        <w:rPr>
          <w:rFonts w:ascii="IRNazanin" w:hAnsi="IRNazanin" w:eastAsia="IRNazanin" w:cs="IRNazanin"/>
          <w:lang w:bidi="fa-IR"/>
          <w:color w:val="111111"/>
          <w:sz w:val="28"/>
          <w:szCs w:val="28"/>
          <w:rtl/>
        </w:rPr>
        <w:t xml:space="preserve">فراخی نعمتت را بر من تمام کن.128/47</w:t>
      </w:r>
    </w:p>
    <w:p>
      <w:pPr>
        <w:pStyle w:val="Heading5"/>
      </w:pPr>
      <w:bookmarkStart w:id="8946" w:name="_Toc7708"/>
      <w:r>
        <w:t>کامل نمودن انعام الهی، برای بنده</w:t>
      </w:r>
      <w:bookmarkEnd w:id="8946"/>
    </w:p>
    <w:p>
      <w:pPr>
        <w:pStyle w:val="BookText"/>
      </w:pPr>
      <w:r>
        <w:rPr>
          <w:rFonts w:ascii="Amiri" w:hAnsi="Amiri" w:eastAsia="Amiri" w:cs="Amiri"/>
          <w:lang w:bidi="ar-SA"/>
          <w:color w:val="111111"/>
          <w:sz w:val="28"/>
          <w:szCs w:val="28"/>
          <w:rtl/>
        </w:rPr>
        <w:t xml:space="preserve">أَتْمِمْ لِی إِنْعَامَکَ</w:t>
      </w:r>
    </w:p>
    <w:p>
      <w:pPr>
        <w:pStyle w:val="BookText"/>
      </w:pPr>
      <w:r>
        <w:rPr>
          <w:rFonts w:ascii="IRNazanin" w:hAnsi="IRNazanin" w:eastAsia="IRNazanin" w:cs="IRNazanin"/>
          <w:lang w:bidi="fa-IR"/>
          <w:color w:val="111111"/>
          <w:sz w:val="28"/>
          <w:szCs w:val="28"/>
          <w:rtl/>
        </w:rPr>
        <w:t xml:space="preserve">نعمت دادنت را برایم کامل کن.132/47</w:t>
      </w:r>
    </w:p>
    <w:p>
      <w:pPr>
        <w:pStyle w:val="Heading5"/>
      </w:pPr>
      <w:bookmarkStart w:id="8947" w:name="_Toc7709"/>
      <w:r>
        <w:t>کامل گشتن احسان الهی، علی رغم بدی بنده</w:t>
      </w:r>
      <w:bookmarkEnd w:id="8947"/>
    </w:p>
    <w:p>
      <w:pPr>
        <w:pStyle w:val="BookText"/>
      </w:pPr>
      <w:r>
        <w:rPr>
          <w:rFonts w:ascii="Amiri" w:hAnsi="Amiri" w:eastAsia="Amiri" w:cs="Amiri"/>
          <w:lang w:bidi="ar-SA"/>
          <w:color w:val="111111"/>
          <w:sz w:val="28"/>
          <w:szCs w:val="28"/>
          <w:rtl/>
        </w:rPr>
        <w:t xml:space="preserve">لَمْ تَمْنَعْکَ إِسَاءَتِی عَنْ إِتْمَامِ إِحْسَانِکَ</w:t>
      </w:r>
    </w:p>
    <w:p>
      <w:pPr>
        <w:pStyle w:val="BookText"/>
      </w:pPr>
      <w:r>
        <w:rPr>
          <w:rFonts w:ascii="IRNazanin" w:hAnsi="IRNazanin" w:eastAsia="IRNazanin" w:cs="IRNazanin"/>
          <w:lang w:bidi="fa-IR"/>
          <w:color w:val="111111"/>
          <w:sz w:val="28"/>
          <w:szCs w:val="28"/>
          <w:rtl/>
        </w:rPr>
        <w:t xml:space="preserve">بدکرداری من، تو را از تمام نمودن احسانت بازنداشت. 13/49</w:t>
      </w:r>
    </w:p>
    <w:p>
      <w:pPr>
        <w:pStyle w:val="Heading5"/>
      </w:pPr>
      <w:bookmarkStart w:id="8948" w:name="_Toc7710"/>
      <w:r>
        <w:t>سپاسی کامل، از خدا</w:t>
      </w:r>
      <w:bookmarkEnd w:id="8948"/>
    </w:p>
    <w:p>
      <w:pPr>
        <w:pStyle w:val="BookText"/>
      </w:pPr>
      <w:r>
        <w:rPr>
          <w:rFonts w:ascii="Amiri" w:hAnsi="Amiri" w:eastAsia="Amiri" w:cs="Amiri"/>
          <w:lang w:bidi="ar-SA"/>
          <w:color w:val="111111"/>
          <w:sz w:val="28"/>
          <w:szCs w:val="28"/>
          <w:rtl/>
        </w:rPr>
        <w:t xml:space="preserve">تَحْمَدُکَ نَفْسِی وَ لِسَانِی وَ عَقْلِی، حَمْدًا یَبْلُغُ الْوَفَاءَ وَ حَقِیقَةَ الشُّکْرِ</w:t>
      </w:r>
    </w:p>
    <w:p>
      <w:pPr>
        <w:pStyle w:val="BookText"/>
      </w:pPr>
      <w:r>
        <w:rPr>
          <w:rFonts w:ascii="IRNazanin" w:hAnsi="IRNazanin" w:eastAsia="IRNazanin" w:cs="IRNazanin"/>
          <w:lang w:bidi="fa-IR"/>
          <w:color w:val="111111"/>
          <w:sz w:val="28"/>
          <w:szCs w:val="28"/>
          <w:rtl/>
        </w:rPr>
        <w:t xml:space="preserve">تنم و زبانم و عقلم، تو را سپاس‌گزاری می‌کنند. سپاسی که به کمال و حقیقت ستایش رسد. 6/51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07" w:name="pg3739_48561"/>
    <w:bookmarkEnd w:id="907"/>
    <w:p>
      <w:pPr>
        <w:pStyle w:val="BookText"/>
      </w:pPr>
      <w:r>
        <w:rPr>
          <w:rFonts w:ascii="IRNazanin" w:hAnsi="IRNazanin" w:eastAsia="IRNazanin" w:cs="IRNazanin"/>
          <w:lang w:bidi="fa-IR"/>
          <w:color w:val="111111"/>
          <w:sz w:val="28"/>
          <w:szCs w:val="28"/>
          <w:rtl/>
        </w:rPr>
        <w:t xml:space="preserve">کامیابی خوش‌بختی</w:t>
      </w:r>
    </w:p>
    <w:p>
      <w:pPr>
        <w:pStyle w:val="BookText"/>
      </w:pPr>
      <w:r>
        <w:rPr>
          <w:rFonts w:ascii="IRNazanin" w:hAnsi="IRNazanin" w:eastAsia="IRNazanin" w:cs="IRNazanin"/>
          <w:lang w:bidi="fa-IR"/>
          <w:color w:val="111111"/>
          <w:sz w:val="28"/>
          <w:szCs w:val="28"/>
          <w:rtl/>
        </w:rPr>
        <w:t xml:space="preserve">کاوش جستجو</w:t>
      </w:r>
    </w:p>
    <w:p>
      <w:pPr>
        <w:pStyle w:val="Heading4"/>
      </w:pPr>
      <w:bookmarkStart w:id="8949" w:name="_Toc7711"/>
      <w:r>
        <w:t>کاهلی</w:t>
      </w:r>
      <w:bookmarkEnd w:id="8949"/>
    </w:p>
    <w:p>
      <w:pPr>
        <w:pStyle w:val="Heading5"/>
      </w:pPr>
      <w:bookmarkStart w:id="8950" w:name="_Toc7712"/>
      <w:r>
        <w:t>کاهلی در بندگی خدا</w:t>
      </w:r>
      <w:bookmarkEnd w:id="8950"/>
    </w:p>
    <w:p>
      <w:pPr>
        <w:pStyle w:val="BookText"/>
      </w:pPr>
      <w:r>
        <w:rPr>
          <w:rFonts w:ascii="Amiri" w:hAnsi="Amiri" w:eastAsia="Amiri" w:cs="Amiri"/>
          <w:lang w:bidi="ar-SA"/>
          <w:color w:val="111111"/>
          <w:sz w:val="28"/>
          <w:szCs w:val="28"/>
          <w:rtl/>
        </w:rPr>
        <w:t xml:space="preserve">لَا تَبْتَلِیَنِّی بِالْکَسَلِ عَنْ عِبَادَتِکَ</w:t>
      </w:r>
    </w:p>
    <w:p>
      <w:pPr>
        <w:pStyle w:val="BookText"/>
      </w:pPr>
      <w:r>
        <w:rPr>
          <w:rFonts w:ascii="IRNazanin" w:hAnsi="IRNazanin" w:eastAsia="IRNazanin" w:cs="IRNazanin"/>
          <w:lang w:bidi="fa-IR"/>
          <w:color w:val="111111"/>
          <w:sz w:val="28"/>
          <w:szCs w:val="28"/>
          <w:rtl/>
        </w:rPr>
        <w:t xml:space="preserve">مرا به سستی در عبادتت گرفتار نکن.11/20</w:t>
      </w:r>
    </w:p>
    <w:p>
      <w:pPr>
        <w:pStyle w:val="BookText"/>
      </w:pPr>
      <w:r>
        <w:rPr>
          <w:rFonts w:ascii="Amiri" w:hAnsi="Amiri" w:eastAsia="Amiri" w:cs="Amiri"/>
          <w:lang w:bidi="ar-SA"/>
          <w:color w:val="111111"/>
          <w:sz w:val="28"/>
          <w:szCs w:val="28"/>
          <w:rtl/>
        </w:rPr>
        <w:t xml:space="preserve">کبر تکبّر</w:t>
      </w:r>
    </w:p>
    <w:p>
      <w:pPr>
        <w:pStyle w:val="BookText"/>
      </w:pPr>
      <w:r>
        <w:rPr>
          <w:rFonts w:ascii="IRNazanin" w:hAnsi="IRNazanin" w:eastAsia="IRNazanin" w:cs="IRNazanin"/>
          <w:lang w:bidi="fa-IR"/>
          <w:color w:val="111111"/>
          <w:sz w:val="28"/>
          <w:szCs w:val="28"/>
          <w:rtl/>
        </w:rPr>
        <w:t xml:space="preserve">کبریایی بزرگی</w:t>
      </w:r>
    </w:p>
    <w:p>
      <w:pPr>
        <w:pStyle w:val="BookText"/>
      </w:pPr>
      <w:r>
        <w:rPr>
          <w:rFonts w:ascii="IRNazanin" w:hAnsi="IRNazanin" w:eastAsia="IRNazanin" w:cs="IRNazanin"/>
          <w:lang w:bidi="fa-IR"/>
          <w:color w:val="111111"/>
          <w:sz w:val="28"/>
          <w:szCs w:val="28"/>
          <w:rtl/>
        </w:rPr>
        <w:t xml:space="preserve">کتاب آسمانی قرآن</w:t>
      </w:r>
    </w:p>
    <w:p>
      <w:pPr>
        <w:pStyle w:val="Heading5"/>
      </w:pPr>
      <w:bookmarkStart w:id="8951" w:name="_Toc7713"/>
      <w:r>
        <w:t>فرموده خدا در کتابش، درباره ناسپاسان</w:t>
      </w:r>
      <w:bookmarkEnd w:id="8951"/>
    </w:p>
    <w:p>
      <w:pPr>
        <w:pStyle w:val="BookText"/>
      </w:pPr>
      <w:r>
        <w:rPr>
          <w:rFonts w:ascii="Amiri" w:hAnsi="Amiri" w:eastAsia="Amiri" w:cs="Amiri"/>
          <w:lang w:bidi="ar-SA"/>
          <w:color w:val="111111"/>
          <w:sz w:val="28"/>
          <w:szCs w:val="28"/>
          <w:rtl/>
        </w:rPr>
        <w:t xml:space="preserve">...فَکَانُوا کَمَا وَصَفَ فِی مُحْکَمِ کِتَابِهِ: إِنْ هُمْ إِلّا کَالْأَنْعامِ بَلْ هُمْ أَضَلُّ سَبِیلًا</w:t>
      </w:r>
    </w:p>
    <w:p>
      <w:pPr>
        <w:pStyle w:val="BookText"/>
      </w:pPr>
      <w:r>
        <w:rPr>
          <w:rFonts w:ascii="IRNazanin" w:hAnsi="IRNazanin" w:eastAsia="IRNazanin" w:cs="IRNazanin"/>
          <w:lang w:bidi="fa-IR"/>
          <w:color w:val="111111"/>
          <w:sz w:val="28"/>
          <w:szCs w:val="28"/>
          <w:rtl/>
        </w:rPr>
        <w:t xml:space="preserve">پس چنان بودند که (خداوند) در کتاب محکم خود وصف کرده: «آنها جز مانند چهارپایان نیستند، بلکه آنان گمراه‌ترند.»9/1</w:t>
      </w:r>
    </w:p>
    <w:p>
      <w:pPr>
        <w:pStyle w:val="Heading5"/>
      </w:pPr>
      <w:bookmarkStart w:id="8952" w:name="_Toc7714"/>
      <w:r>
        <w:t>آمدن سوگند به دنبال وعده الهی ، در کتاب خدا</w:t>
      </w:r>
      <w:bookmarkEnd w:id="8952"/>
    </w:p>
    <w:p>
      <w:pPr>
        <w:pStyle w:val="BookText"/>
      </w:pPr>
      <w:r>
        <w:rPr>
          <w:rFonts w:ascii="Amiri" w:hAnsi="Amiri" w:eastAsia="Amiri" w:cs="Amiri"/>
          <w:lang w:bidi="ar-SA"/>
          <w:color w:val="111111"/>
          <w:sz w:val="28"/>
          <w:szCs w:val="28"/>
          <w:rtl/>
        </w:rPr>
        <w:t xml:space="preserve">وَ اجْعَلْ مَا صَرَّحْتَ بِهِ مِنْ عِدَتِکَ فِی وَحْیِکَ، وَ أَتْبَعْتَهُ مِنْ قَسَمِکَ فِی کِتَابِکَ قَاطِعًا لِاهْتِ-مَامِنَا بِالرِّزْقِ الَّذِی تَکَفَّلْتَ بِهِ...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و در پی آن سوگند خود را در کتابت آورده‌ای، موجب قطع اهتمام ما به روزی‌ای که خود کفالت کرده‌ای قرار ده.3/29</w:t>
      </w:r>
    </w:p>
    <w:p>
      <w:pPr>
        <w:pStyle w:val="Heading5"/>
      </w:pPr>
      <w:bookmarkStart w:id="8953" w:name="_Toc7715"/>
      <w:r>
        <w:t>فرمایش خدا، در کتاب محکمش</w:t>
      </w:r>
      <w:bookmarkEnd w:id="8953"/>
    </w:p>
    <w:p>
      <w:pPr>
        <w:pStyle w:val="BookText"/>
      </w:pPr>
      <w:r>
        <w:rPr>
          <w:rFonts w:ascii="Amiri" w:hAnsi="Amiri" w:eastAsia="Amiri" w:cs="Amiri"/>
          <w:lang w:bidi="ar-SA"/>
          <w:color w:val="111111"/>
          <w:sz w:val="28"/>
          <w:szCs w:val="28"/>
          <w:rtl/>
        </w:rPr>
        <w:t xml:space="preserve">قَدْ قُلْتَ یَا إِلَهِی فِی مُحْکَمِ کِتَابِکَ إِنَّکَ تَقْبَلُ التَّوْبَةَ عَنْ عِبَادِکَ</w:t>
      </w:r>
    </w:p>
    <w:p>
      <w:pPr>
        <w:pStyle w:val="BookText"/>
      </w:pPr>
      <w:r>
        <w:rPr>
          <w:rFonts w:ascii="IRNazanin" w:hAnsi="IRNazanin" w:eastAsia="IRNazanin" w:cs="IRNazanin"/>
          <w:lang w:bidi="fa-IR"/>
          <w:color w:val="111111"/>
          <w:sz w:val="28"/>
          <w:szCs w:val="28"/>
          <w:rtl/>
        </w:rPr>
        <w:t xml:space="preserve">ای خدای من، در کتاب استوارت فرموده‌ای همانا توبه بندگانت را می‌پذیری.15/31</w:t>
      </w:r>
    </w:p>
    <w:p>
      <w:pPr>
        <w:pStyle w:val="Heading5"/>
      </w:pPr>
      <w:bookmarkStart w:id="8954" w:name="_Toc7716"/>
      <w:r>
        <w:t>فرموده خدا در کتابش، درباره ثبات اندام</w:t>
      </w:r>
      <w:bookmarkEnd w:id="8954"/>
    </w:p>
    <w:p>
      <w:pPr>
        <w:pStyle w:val="BookText"/>
      </w:pPr>
      <w:r>
        <w:rPr>
          <w:rFonts w:ascii="Amiri" w:hAnsi="Amiri" w:eastAsia="Amiri" w:cs="Amiri"/>
          <w:lang w:bidi="ar-SA"/>
          <w:color w:val="111111"/>
          <w:sz w:val="28"/>
          <w:szCs w:val="28"/>
          <w:rtl/>
        </w:rPr>
        <w:t xml:space="preserve">تُصَرِّفُنِی حَالًا عَنْ حَالٍ... کَمَا نَعَتَّ فِی کِتَابِکَ: (نُطْفَةً ثُمَّ عَلَقَةً ثُمَّ مُضْغَةً ثُمَّ عَظْمًا ثُمَّ کَسَوْتَ الْعِظَامَ لَحْمًا، ثُمَّ أَنْشَأْتَنِی خَلْقًا آخَرَ) کَمَا شِئْتَ</w:t>
      </w:r>
    </w:p>
    <w:p>
      <w:pPr>
        <w:pStyle w:val="BookText"/>
      </w:pPr>
      <w:r>
        <w:rPr>
          <w:rFonts w:ascii="IRNazanin" w:hAnsi="IRNazanin" w:eastAsia="IRNazanin" w:cs="IRNazanin"/>
          <w:lang w:bidi="fa-IR"/>
          <w:color w:val="111111"/>
          <w:sz w:val="28"/>
          <w:szCs w:val="28"/>
          <w:rtl/>
        </w:rPr>
        <w:t xml:space="preserve">مرا از حالی به حال دیگر می‌گرداندی. همچنانکه در کتاب خود وصف نمودی. نخست نطفه سپس خونِ بسته‌شده و سپس پاره گوشت، سپس استخوان آفریدی، سپس استخوان‌ها را با گوشت پوشاندی، آنگاه مرا آنچنانکه خواستی، آفرینشی دیگر دادی.23/32</w:t>
      </w:r>
    </w:p>
    <w:p>
      <w:pPr>
        <w:pStyle w:val="Heading5"/>
      </w:pPr>
      <w:bookmarkStart w:id="8955" w:name="_Toc7717"/>
      <w:r>
        <w:t>ختم کتاب خداوند</w:t>
      </w:r>
      <w:bookmarkEnd w:id="8955"/>
    </w:p>
    <w:p>
      <w:pPr>
        <w:pStyle w:val="BookText"/>
      </w:pPr>
      <w:r>
        <w:rPr>
          <w:rFonts w:ascii="Amiri" w:hAnsi="Amiri" w:eastAsia="Amiri" w:cs="Amiri"/>
          <w:lang w:bidi="ar-SA"/>
          <w:color w:val="111111"/>
          <w:sz w:val="28"/>
          <w:szCs w:val="28"/>
          <w:rtl/>
        </w:rPr>
        <w:t xml:space="preserve">اللَّهُمَّ إِنَّکَ أَعَنْتَنِی عَلَی خَتْمِ کِتَابِکَ الَّذِی أَنْزَلْتَهُ نُورًا</w:t>
      </w:r>
    </w:p>
    <w:p>
      <w:pPr>
        <w:pStyle w:val="BookText"/>
      </w:pPr>
      <w:r>
        <w:rPr>
          <w:rFonts w:ascii="IRNazanin" w:hAnsi="IRNazanin" w:eastAsia="IRNazanin" w:cs="IRNazanin"/>
          <w:lang w:bidi="fa-IR"/>
          <w:color w:val="111111"/>
          <w:sz w:val="28"/>
          <w:szCs w:val="28"/>
          <w:rtl/>
        </w:rPr>
        <w:t xml:space="preserve">خداوندا به درستی که تو مرا بر ختم کتابت یاری فرمودی، همان (کتابی) که آن را به عنوان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908" w:name="pg3739_48562"/>
    <w:bookmarkEnd w:id="908"/>
    <w:p>
      <w:pPr>
        <w:pStyle w:val="BookText"/>
      </w:pPr>
      <w:r>
        <w:rPr>
          <w:rFonts w:ascii="IRNazanin" w:hAnsi="IRNazanin" w:eastAsia="IRNazanin" w:cs="IRNazanin"/>
          <w:lang w:bidi="fa-IR"/>
          <w:color w:val="111111"/>
          <w:sz w:val="28"/>
          <w:szCs w:val="28"/>
          <w:rtl/>
        </w:rPr>
        <w:t xml:space="preserve">نور نازل کردی.1/42</w:t>
      </w:r>
    </w:p>
    <w:p>
      <w:pPr>
        <w:pStyle w:val="Heading5"/>
      </w:pPr>
      <w:bookmarkStart w:id="8956" w:name="_Toc7718"/>
      <w:r>
        <w:t>ویژگی‌های کتاب خداوند</w:t>
      </w:r>
      <w:bookmarkEnd w:id="8956"/>
    </w:p>
    <w:p>
      <w:pPr>
        <w:pStyle w:val="BookText"/>
      </w:pPr>
      <w:r>
        <w:rPr>
          <w:rFonts w:ascii="Amiri" w:hAnsi="Amiri" w:eastAsia="Amiri" w:cs="Amiri"/>
          <w:lang w:bidi="ar-SA"/>
          <w:color w:val="111111"/>
          <w:sz w:val="28"/>
          <w:szCs w:val="28"/>
          <w:rtl/>
        </w:rPr>
        <w:t xml:space="preserve">اللَّهُمَّ إِنَّکَ أَعَنْتَنِی عَلَی خَتْمِ کِتَابِکَ الَّذِی أَنْزَلْتَهُ نُورًا، وَ جَعَلْتَهُ مُهَیْمِنًا عَلَی کُلِّ کِتَابٍ أَنْزَلْتَهُ، وَ فَضَّلْتَهُ عَلَی کُلِّ حَدِیثٍ قَصَصْتَهُ</w:t>
      </w:r>
    </w:p>
    <w:p>
      <w:pPr>
        <w:pStyle w:val="BookText"/>
      </w:pPr>
      <w:r>
        <w:rPr>
          <w:rFonts w:ascii="IRNazanin" w:hAnsi="IRNazanin" w:eastAsia="IRNazanin" w:cs="IRNazanin"/>
          <w:lang w:bidi="fa-IR"/>
          <w:color w:val="111111"/>
          <w:sz w:val="28"/>
          <w:szCs w:val="28"/>
          <w:rtl/>
        </w:rPr>
        <w:t xml:space="preserve">خداوندا به درستی که تو مرا بر ختم کتابت یاری فرمودی، همان (کتابی) که آن را به عنوان نور نازل کردی و آن را بر هر کتابی که نازل کرده‌ای، گواه قرار دادی و آن را بر هر سخنی که حکایت کرده‌ای، برتری دادی.1/42</w:t>
      </w:r>
    </w:p>
    <w:p>
      <w:pPr>
        <w:pStyle w:val="BookText"/>
      </w:pPr>
      <w:r>
        <w:rPr>
          <w:rFonts w:ascii="Amiri" w:hAnsi="Amiri" w:eastAsia="Amiri" w:cs="Amiri"/>
          <w:lang w:bidi="ar-SA"/>
          <w:color w:val="111111"/>
          <w:sz w:val="28"/>
          <w:szCs w:val="28"/>
          <w:rtl/>
        </w:rPr>
        <w:t xml:space="preserve">جَعَلْتَهُ... کِتَابًا فَصَّلْتَهُ لِعِبَادِکَ تَفْصِیلًا، وَ وَحْیًا أَنْزَلْتَهُ عَلَی نَبِیِّکَ مُحَمَّدٍ صَلَوَاتُکَ عَلَیْهِ وَ آلِهِ تَنْزِیلًا</w:t>
      </w:r>
    </w:p>
    <w:p>
      <w:pPr>
        <w:pStyle w:val="BookText"/>
      </w:pPr>
      <w:r>
        <w:rPr>
          <w:rFonts w:ascii="IRNazanin" w:hAnsi="IRNazanin" w:eastAsia="IRNazanin" w:cs="IRNazanin"/>
          <w:lang w:bidi="fa-IR"/>
          <w:color w:val="111111"/>
          <w:sz w:val="28"/>
          <w:szCs w:val="28"/>
          <w:rtl/>
        </w:rPr>
        <w:t xml:space="preserve">آن را کتابی قرار دادی که برای بندگانت با تفصیل بیان نمودی و وحیی که بر پیامبرت محمّد - که درودهای تو بر او و خاندانش باد - به تدریج نازل فرمودی.2و1/42</w:t>
      </w:r>
    </w:p>
    <w:p>
      <w:pPr>
        <w:pStyle w:val="BookText"/>
      </w:pPr>
      <w:r>
        <w:rPr>
          <w:rFonts w:ascii="Amiri" w:hAnsi="Amiri" w:eastAsia="Amiri" w:cs="Amiri"/>
          <w:lang w:bidi="ar-SA"/>
          <w:color w:val="111111"/>
          <w:sz w:val="28"/>
          <w:szCs w:val="28"/>
          <w:rtl/>
        </w:rPr>
        <w:t xml:space="preserve">جَعَلْتَهُ نُورًا نَهْتَدِی مِنْ ظُلَمِ الضَّلَالَةِ وَ الْجَهَالَةِ بِاتِّبَاعِهِ، وَ شِفَاءً لِمَنْ أَنْصَتَ بِفَهَمِ التَّصْدِیقِ إِلَی اسْتَِماعِهِ، وَ مِیزَانَ قِسْطٍ لَا یَحِیفُ عَنِ الْحَقِّ لِسَانُهُ، وَ نُورَ هُدًی لَا یَطْفَأُ عَنِ الشَّاهِدِینَ بُرْهَانُهُ، وَ عَلَمَ نَجَاةٍ لَا یَضِلُّ مَنْ أَمَّ قَصْدَ سُنَّتِهِ، وَ لا تَنَالُ أَیْدِی الْهَلَکَاتِ مَنْ تَعَلَّقَ بِعُرْوَةِ عِصْمَتِهِ</w:t>
      </w:r>
    </w:p>
    <w:p>
      <w:pPr>
        <w:pStyle w:val="BookText"/>
      </w:pPr>
      <w:r>
        <w:rPr>
          <w:rFonts w:ascii="IRNazanin" w:hAnsi="IRNazanin" w:eastAsia="IRNazanin" w:cs="IRNazanin"/>
          <w:lang w:bidi="fa-IR"/>
          <w:color w:val="111111"/>
          <w:sz w:val="28"/>
          <w:szCs w:val="28"/>
          <w:rtl/>
        </w:rPr>
        <w:t xml:space="preserve">آن را نوری قرار دادی که ما با پیروی از آن، از تاریکی‌های گمراهی و نادانی ره‌یابیم و شفا برای کسی که با فهم و تصدیق به آن گوش فرا داد و استماعش نمود، و ترازوی عدلی که زبانه‌اش از راستی به بیراهه نمی‌رود، و نور هدایتی که برهانش از (دید) شاهدان، خاموش نمی‌شود و نشانه نجاتی که هر کس قصد راه و روش آن کند، گمراه نمی‌شود و هر که به دستاویز عصمت آن چنگ زد، دست هلاکت به او نمی‌رسد.3/42</w:t>
      </w:r>
    </w:p>
    <w:p>
      <w:pPr>
        <w:pStyle w:val="Heading5"/>
      </w:pPr>
      <w:bookmarkStart w:id="8957" w:name="_Toc7719"/>
      <w:r>
        <w:t>شرح دادن کتاب خدا، برای بندگان</w:t>
      </w:r>
      <w:bookmarkEnd w:id="8957"/>
    </w:p>
    <w:p>
      <w:pPr>
        <w:pStyle w:val="BookText"/>
      </w:pPr>
      <w:r>
        <w:rPr>
          <w:rFonts w:ascii="Amiri" w:hAnsi="Amiri" w:eastAsia="Amiri" w:cs="Amiri"/>
          <w:lang w:bidi="ar-SA"/>
          <w:color w:val="111111"/>
          <w:sz w:val="28"/>
          <w:szCs w:val="28"/>
          <w:rtl/>
        </w:rPr>
        <w:t xml:space="preserve">جَعَلْتَهُ... کِتَابًا فَصَّلْتَهُ لِعِبَادِکَ تَفْصِیلًا</w:t>
      </w:r>
    </w:p>
    <w:p>
      <w:pPr>
        <w:pStyle w:val="BookText"/>
      </w:pPr>
      <w:r>
        <w:rPr>
          <w:rFonts w:ascii="IRNazanin" w:hAnsi="IRNazanin" w:eastAsia="IRNazanin" w:cs="IRNazanin"/>
          <w:lang w:bidi="fa-IR"/>
          <w:color w:val="111111"/>
          <w:sz w:val="28"/>
          <w:szCs w:val="28"/>
          <w:rtl/>
        </w:rPr>
        <w:t xml:space="preserve">آن را کتابی قرار دادی که برای بندگانت با تفصیل بیان نمودی.2و1/42</w:t>
      </w:r>
    </w:p>
    <w:p>
      <w:pPr>
        <w:pStyle w:val="Heading5"/>
      </w:pPr>
      <w:bookmarkStart w:id="8958" w:name="_Toc7720"/>
      <w:r>
        <w:t>کمک به بندگان، در خواندن کتاب خدا</w:t>
      </w:r>
      <w:bookmarkEnd w:id="8958"/>
    </w:p>
    <w:p>
      <w:pPr>
        <w:pStyle w:val="BookText"/>
      </w:pPr>
      <w:r>
        <w:rPr>
          <w:rFonts w:ascii="Amiri" w:hAnsi="Amiri" w:eastAsia="Amiri" w:cs="Amiri"/>
          <w:lang w:bidi="ar-SA"/>
          <w:color w:val="111111"/>
          <w:sz w:val="28"/>
          <w:szCs w:val="28"/>
          <w:rtl/>
        </w:rPr>
        <w:t xml:space="preserve">اللَّهُمَّ فَإِذْ أَفَدْتَنَا الْمَعُونَةَ عَلَی تِلَاوَتِهِ...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ما را بر تلاوتش یاری نمودی، پس ما را از کسانی قرار ده که آن را آنچنان که باید رعایت می‌کنند.4/42</w:t>
      </w:r>
    </w:p>
    <w:p>
      <w:pPr>
        <w:pStyle w:val="Heading5"/>
      </w:pPr>
      <w:bookmarkStart w:id="8959" w:name="_Toc7721"/>
      <w:r>
        <w:t>سختی زبان‌ها و نیکویی عبارت کتاب خدا</w:t>
      </w:r>
      <w:bookmarkEnd w:id="8959"/>
    </w:p>
    <w:p>
      <w:pPr>
        <w:pStyle w:val="BookText"/>
      </w:pPr>
      <w:r>
        <w:rPr>
          <w:rFonts w:ascii="Amiri" w:hAnsi="Amiri" w:eastAsia="Amiri" w:cs="Amiri"/>
          <w:lang w:bidi="ar-SA"/>
          <w:color w:val="111111"/>
          <w:sz w:val="28"/>
          <w:szCs w:val="28"/>
          <w:rtl/>
        </w:rPr>
        <w:t xml:space="preserve">اللَّهُمَّ فَإِذْ... سَهَّلْتَ جَوَاسِیَ أَلْسِنَتِنَا بِحُسْنِ عِبَارَتِهِ،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زبان‌های خشن ما را به نیکویی عبارتش نرم کردی، پس ما را از کسانی قرار ده که آن را آنچنان که باید رعایت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909" w:name="pg3739_48563"/>
    <w:bookmarkEnd w:id="909"/>
    <w:p>
      <w:pPr>
        <w:pStyle w:val="BookText"/>
      </w:pPr>
      <w:r>
        <w:rPr>
          <w:rFonts w:ascii="IRNazanin" w:hAnsi="IRNazanin" w:eastAsia="IRNazanin" w:cs="IRNazanin"/>
          <w:lang w:bidi="fa-IR"/>
          <w:color w:val="111111"/>
          <w:sz w:val="28"/>
          <w:szCs w:val="28"/>
          <w:rtl/>
        </w:rPr>
        <w:t xml:space="preserve">می‌کنند.4/42</w:t>
      </w:r>
    </w:p>
    <w:p>
      <w:pPr>
        <w:pStyle w:val="Heading5"/>
      </w:pPr>
      <w:bookmarkStart w:id="8960" w:name="_Toc7722"/>
      <w:r>
        <w:t>مرتبطین با قرآن</w:t>
      </w:r>
      <w:bookmarkEnd w:id="8960"/>
    </w:p>
    <w:p>
      <w:pPr>
        <w:pStyle w:val="BookText"/>
      </w:pPr>
      <w:r>
        <w:rPr>
          <w:rFonts w:ascii="Amiri" w:hAnsi="Amiri" w:eastAsia="Amiri" w:cs="Amiri"/>
          <w:lang w:bidi="ar-SA"/>
          <w:color w:val="111111"/>
          <w:sz w:val="28"/>
          <w:szCs w:val="28"/>
          <w:rtl/>
        </w:rPr>
        <w:t xml:space="preserve">فَاجْعَلْنَا مِمَّنْ یَرْعَاهُ حَقَّ رِعَایَتِهِ، وَ یَدِینُ لَکَ بِاعْتِقَادِ التَّسْلِیمِ لِمُ-حْکَمِ آیَاتِهِ، وَ یَفْزَعُ إِلَی الْإِقْرَارِ بِمُتَشَابِهِهِ، وَ مُوضَحَاتِ بَیِّنَاتِهِ</w:t>
      </w:r>
    </w:p>
    <w:p>
      <w:pPr>
        <w:pStyle w:val="BookText"/>
      </w:pPr>
      <w:r>
        <w:rPr>
          <w:rFonts w:ascii="IRNazanin" w:hAnsi="IRNazanin" w:eastAsia="IRNazanin" w:cs="IRNazanin"/>
          <w:lang w:bidi="fa-IR"/>
          <w:color w:val="111111"/>
          <w:sz w:val="28"/>
          <w:szCs w:val="28"/>
          <w:rtl/>
        </w:rPr>
        <w:t xml:space="preserve">پس ما را از کسانی قرار ده که آن را آنچنان که باید رعایت می‌کنند و با اعتقاد و تسلیم در برابر آیات محکم آن، دینداری می‌کنند و خود را در پناه اقرار به (آیات) متشابه و دلایل روشنش قرار می‌دهند. 4/42</w:t>
      </w:r>
    </w:p>
    <w:p>
      <w:pPr>
        <w:pStyle w:val="BookText"/>
      </w:pPr>
      <w:r>
        <w:rPr>
          <w:rFonts w:ascii="Amiri" w:hAnsi="Amiri" w:eastAsia="Amiri" w:cs="Amiri"/>
          <w:lang w:bidi="ar-SA"/>
          <w:color w:val="111111"/>
          <w:sz w:val="28"/>
          <w:szCs w:val="28"/>
          <w:rtl/>
        </w:rPr>
        <w:t xml:space="preserve">وَ اجْعَلْنَا مِمَّنْ یَعْتَرِفُ بِأَنَّهُ مِنْ عِنْدِکَ</w:t>
      </w:r>
    </w:p>
    <w:p>
      <w:pPr>
        <w:pStyle w:val="BookText"/>
      </w:pPr>
      <w:r>
        <w:rPr>
          <w:rFonts w:ascii="IRNazanin" w:hAnsi="IRNazanin" w:eastAsia="IRNazanin" w:cs="IRNazanin"/>
          <w:lang w:bidi="fa-IR"/>
          <w:color w:val="111111"/>
          <w:sz w:val="28"/>
          <w:szCs w:val="28"/>
          <w:rtl/>
        </w:rPr>
        <w:t xml:space="preserve">و ما را از کسانی قرار ده که اعتراف می‌کنند به اینکه؛ قرآن از جانب توست.6/42</w:t>
      </w:r>
    </w:p>
    <w:p>
      <w:pPr>
        <w:pStyle w:val="BookText"/>
      </w:pPr>
      <w:r>
        <w:rPr>
          <w:rFonts w:ascii="Amiri" w:hAnsi="Amiri" w:eastAsia="Amiri" w:cs="Amiri"/>
          <w:lang w:bidi="ar-SA"/>
          <w:color w:val="111111"/>
          <w:sz w:val="28"/>
          <w:szCs w:val="28"/>
          <w:rtl/>
        </w:rPr>
        <w:t xml:space="preserve">وَ اجْعَلْنَا مِمَّنْ یَعْتَصِمُ بِحَبْلِهِ، وَ یَأْوِی مِنَ الْمُتَشَابِهَاتِ إِلَی حِرْزِ مَعْقِلِهِ، وَ یَسْکُنُ فِی ظِلِّ جَنَاحِهِ، وَ یَهْتَدِی بِضَوْءِ صَبَاحِهِ، وَ یَقْتَدِی بِتَبَلُّجِ إِسْفَارِهِ، وَ یَسْتَصْبِحُ بِمِصْبَاحِهِ، وَ لَا یَلْتَمِسُ الْهُدَی فِی غَیْرِهِ</w:t>
      </w:r>
    </w:p>
    <w:p>
      <w:pPr>
        <w:pStyle w:val="BookText"/>
      </w:pPr>
      <w:r>
        <w:rPr>
          <w:rFonts w:ascii="IRNazanin" w:hAnsi="IRNazanin" w:eastAsia="IRNazanin" w:cs="IRNazanin"/>
          <w:lang w:bidi="fa-IR"/>
          <w:color w:val="111111"/>
          <w:sz w:val="28"/>
          <w:szCs w:val="28"/>
          <w:rtl/>
        </w:rPr>
        <w:t xml:space="preserve">و ما را از کسانی قرار ده که به ریسمان آن چنگ می‌زنند و از متشابهات به پناهگاه محکمش پناه می‌برند و در سایه بال (حمایت) آن ساکن می‌شوند و با نور صبحگاهش راه می‌یابند و به درخشش روشنایی آن اقتدا می‌کنند و از نور چراغ آن، روشنی می‌افروزند و در غیر آن هدایت را نمی‌جویند. 7/42</w:t>
      </w:r>
    </w:p>
    <w:p>
      <w:pPr>
        <w:pStyle w:val="Heading5"/>
      </w:pPr>
      <w:bookmarkStart w:id="8961" w:name="_Toc7723"/>
      <w:r>
        <w:t>نزول کتاب خدا، بر پیامبر صلی‌الله‌علیه‌و‌آله</w:t>
      </w:r>
      <w:bookmarkEnd w:id="8961"/>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 وَ أَلْهَمْتَهُ عِلْمَ عَجَائِبِهِ مُکَمَّلًا، وَ وَرَّثْتَنَا عِلْمَهُ مُفَسَّرًا، وَ فَضَّلْتَنَا عَلَی مَنْ جَهِلَ عِلْمَهُ، وَ قَوَّیْتَنَا عَلَیْهِ لِتَرْفَعَنَا فَوْقَ مَنْ لَمْ یُطِقْ حَمْلَهُ</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 بدون تفصیل و شرح نازل کردی و علم به شگفتی‌هایش را به صورت کامل، به او الهام کردی و علم آن را تفسیرشده، به ما ارث دادی و ما را بر کسی که به علم آن نادان بود، برتری بخشیدی و ما را بر (دریافت) آن قوّت دادی، تا بدین سبب بر کسی که طاقت تحمّل آن را نداشت، رفعت بخشی.5/42</w:t>
      </w:r>
    </w:p>
    <w:p>
      <w:pPr>
        <w:pStyle w:val="Heading5"/>
      </w:pPr>
      <w:bookmarkStart w:id="8962" w:name="_Toc7724"/>
      <w:r>
        <w:t>نتیجه اعتراف به از جانب خدا بودن کتاب او</w:t>
      </w:r>
      <w:bookmarkEnd w:id="8962"/>
    </w:p>
    <w:p>
      <w:pPr>
        <w:pStyle w:val="BookText"/>
      </w:pPr>
      <w:r>
        <w:rPr>
          <w:rFonts w:ascii="Amiri" w:hAnsi="Amiri" w:eastAsia="Amiri" w:cs="Amiri"/>
          <w:lang w:bidi="ar-SA"/>
          <w:color w:val="111111"/>
          <w:sz w:val="28"/>
          <w:szCs w:val="28"/>
          <w:rtl/>
        </w:rPr>
        <w:t xml:space="preserve">وَ اجْعَلْنَا مِمَّنْ یَعْتَرِفُ بِأَنَّهُ مِنْ عِنْدِکَ حَتَّی لَا یُعَارِضَنَا الشَّکُّ فِی تَصْدِیقِهِ، وَ لَا یَخْتَلِجَنَا الزَّیْغُ عَنْ قَصْدِ طَرِیقِهِ</w:t>
      </w:r>
    </w:p>
    <w:p>
      <w:pPr>
        <w:pStyle w:val="BookText"/>
      </w:pPr>
      <w:r>
        <w:rPr>
          <w:rFonts w:ascii="IRNazanin" w:hAnsi="IRNazanin" w:eastAsia="IRNazanin" w:cs="IRNazanin"/>
          <w:lang w:bidi="fa-IR"/>
          <w:color w:val="111111"/>
          <w:sz w:val="28"/>
          <w:szCs w:val="28"/>
          <w:rtl/>
        </w:rPr>
        <w:t xml:space="preserve">و ما را از کسانی قرار ده که اعتراف می‌کنند به اینکه؛ قرآن از جانب توست. تا شکّی جلودار تصدیق ما نشود و انحرافی ما را از راه راستش جدا نسازد.6/42</w:t>
      </w:r>
    </w:p>
    <w:p>
      <w:pPr>
        <w:pStyle w:val="Heading5"/>
      </w:pPr>
      <w:bookmarkStart w:id="8963" w:name="_Toc7725"/>
      <w:r>
        <w:t>حاملان قرآن</w:t>
      </w:r>
      <w:bookmarkEnd w:id="8963"/>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910" w:name="pg3739_48564"/>
    <w:bookmarkEnd w:id="910"/>
    <w:p>
      <w:pPr>
        <w:pStyle w:val="BookText"/>
      </w:pPr>
      <w:r>
        <w:rPr>
          <w:rFonts w:ascii="Amiri" w:hAnsi="Amiri" w:eastAsia="Amiri" w:cs="Amiri"/>
          <w:lang w:bidi="ar-SA"/>
          <w:color w:val="111111"/>
          <w:sz w:val="28"/>
          <w:szCs w:val="28"/>
          <w:rtl/>
        </w:rPr>
        <w:t xml:space="preserve">اللَّهُمَّ فَکَمَا جَعَلْتَ قُلُوبَنَا لَهُ حَمَلَةً... فَصَلِّ عَلَی مُحَمَّدٍ... وَ اجْعَلْنَا مِمَّنْ یَعْتَرِفُ بِأَنَّهُ مِنْ عِنْدِکَ...</w:t>
      </w:r>
    </w:p>
    <w:p>
      <w:pPr>
        <w:pStyle w:val="BookText"/>
      </w:pPr>
      <w:r>
        <w:rPr>
          <w:rFonts w:ascii="IRNazanin" w:hAnsi="IRNazanin" w:eastAsia="IRNazanin" w:cs="IRNazanin"/>
          <w:lang w:bidi="fa-IR"/>
          <w:color w:val="111111"/>
          <w:sz w:val="28"/>
          <w:szCs w:val="28"/>
          <w:rtl/>
        </w:rPr>
        <w:t xml:space="preserve">خداوندا، پس همچنان که دل‌های ما را حامل آن قرار دادی، پس بر محمّد درود فرست و ما را از کسانی قرار ده که اعتراف می‌کنند به اینکه؛ قرآن از جانب توست.6/42</w:t>
      </w:r>
    </w:p>
    <w:p>
      <w:pPr>
        <w:pStyle w:val="Heading5"/>
      </w:pPr>
      <w:bookmarkStart w:id="8964" w:name="_Toc7726"/>
      <w:r>
        <w:t>برتری کتاب خدا</w:t>
      </w:r>
      <w:bookmarkEnd w:id="8964"/>
    </w:p>
    <w:p>
      <w:pPr>
        <w:pStyle w:val="BookText"/>
      </w:pPr>
      <w:r>
        <w:rPr>
          <w:rFonts w:ascii="Amiri" w:hAnsi="Amiri" w:eastAsia="Amiri" w:cs="Amiri"/>
          <w:lang w:bidi="ar-SA"/>
          <w:color w:val="111111"/>
          <w:sz w:val="28"/>
          <w:szCs w:val="28"/>
          <w:rtl/>
        </w:rPr>
        <w:t xml:space="preserve">اللَّهُمَّ فَکَمَا... عَرَّفْتَنَا بِرَحْمَتِکَ شَرَفَهُ وَ فَضْلَهُ، فَصَلِّ عَلَی مُحَمَّدٍ الْخَطِیبِ بِهِ</w:t>
      </w:r>
    </w:p>
    <w:p>
      <w:pPr>
        <w:pStyle w:val="BookText"/>
      </w:pPr>
      <w:r>
        <w:rPr>
          <w:rFonts w:ascii="IRNazanin" w:hAnsi="IRNazanin" w:eastAsia="IRNazanin" w:cs="IRNazanin"/>
          <w:lang w:bidi="fa-IR"/>
          <w:color w:val="111111"/>
          <w:sz w:val="28"/>
          <w:szCs w:val="28"/>
          <w:rtl/>
        </w:rPr>
        <w:t xml:space="preserve">خداوندا، پس همچنان که به رحمت خود شرافت و فضیلت آن را به ما آموختی، پس بر محمّد که با آن سخن راند، درود فرست.6/42</w:t>
      </w:r>
    </w:p>
    <w:p>
      <w:pPr>
        <w:pStyle w:val="Heading5"/>
      </w:pPr>
      <w:bookmarkStart w:id="8965" w:name="_Toc7727"/>
      <w:r>
        <w:t>کتاب خدا و به‌پا داشتن محمّد صلی‌الله‌علیه‌و‌آله ، برای راهنمایی</w:t>
      </w:r>
      <w:bookmarkEnd w:id="8965"/>
    </w:p>
    <w:p>
      <w:pPr>
        <w:pStyle w:val="BookText"/>
      </w:pPr>
      <w:r>
        <w:rPr>
          <w:rFonts w:ascii="Amiri" w:hAnsi="Amiri" w:eastAsia="Amiri" w:cs="Amiri"/>
          <w:lang w:bidi="ar-SA"/>
          <w:color w:val="111111"/>
          <w:sz w:val="28"/>
          <w:szCs w:val="28"/>
          <w:rtl/>
        </w:rPr>
        <w:t xml:space="preserve">اللَّهُمَّ وَ کَمَا نَصَبْتَ بِهِ مُحَمَّدًا عَلَمًا لِلدَّلَالَةِ عَلَیْکَ... فَصَلِّ عَلَی مُحَمَّدٍ وَ آلِهِ، وَ اجْعَلِ الْقُرْآنَ وَسِیلَةً لَنَا إِلَی أَشْرَفِ مَنَازِلِ الْکَرَامَةِ</w:t>
      </w:r>
    </w:p>
    <w:p>
      <w:pPr>
        <w:pStyle w:val="BookText"/>
      </w:pPr>
      <w:r>
        <w:rPr>
          <w:rFonts w:ascii="IRNazanin" w:hAnsi="IRNazanin" w:eastAsia="IRNazanin" w:cs="IRNazanin"/>
          <w:lang w:bidi="fa-IR"/>
          <w:color w:val="111111"/>
          <w:sz w:val="28"/>
          <w:szCs w:val="28"/>
          <w:rtl/>
        </w:rPr>
        <w:t xml:space="preserve">خداوندا و چنان که به وسیله قرآن، محمّد را نشانه‌ای برای راهنمایی به خود نصب نمودی، پس بر محمّد و خاندانش درود فرست و قرآن را برای ما سبب رسیدن به شریف‌ترین منزل‌های کرامت، قرار ده.8/42</w:t>
      </w:r>
    </w:p>
    <w:p>
      <w:pPr>
        <w:pStyle w:val="Heading5"/>
      </w:pPr>
      <w:bookmarkStart w:id="8966" w:name="_Toc7728"/>
      <w:r>
        <w:t>به‌پا داشتن کتاب خدا، به وسیله ولیّ او</w:t>
      </w:r>
      <w:bookmarkEnd w:id="8966"/>
    </w:p>
    <w:p>
      <w:pPr>
        <w:pStyle w:val="BookText"/>
      </w:pPr>
      <w:r>
        <w:rPr>
          <w:rFonts w:ascii="Amiri" w:hAnsi="Amiri" w:eastAsia="Amiri" w:cs="Amiri"/>
          <w:lang w:bidi="ar-SA"/>
          <w:color w:val="111111"/>
          <w:sz w:val="28"/>
          <w:szCs w:val="28"/>
          <w:rtl/>
        </w:rPr>
        <w:t xml:space="preserve">أَقِمْ بِهِ کِتَابَکَ</w:t>
      </w:r>
    </w:p>
    <w:p>
      <w:pPr>
        <w:pStyle w:val="BookText"/>
      </w:pPr>
      <w:r>
        <w:rPr>
          <w:rFonts w:ascii="IRNazanin" w:hAnsi="IRNazanin" w:eastAsia="IRNazanin" w:cs="IRNazanin"/>
          <w:lang w:bidi="fa-IR"/>
          <w:color w:val="111111"/>
          <w:sz w:val="28"/>
          <w:szCs w:val="28"/>
          <w:rtl/>
        </w:rPr>
        <w:t xml:space="preserve">کتاب خود را به وسیله او به‌پا دار.62/47</w:t>
      </w:r>
    </w:p>
    <w:p>
      <w:pPr>
        <w:pStyle w:val="Heading5"/>
      </w:pPr>
      <w:bookmarkStart w:id="8967" w:name="_Toc7729"/>
      <w:r>
        <w:t>ستمگران، و نابود کردن کتاب خدا</w:t>
      </w:r>
      <w:bookmarkEnd w:id="8967"/>
    </w:p>
    <w:p>
      <w:pPr>
        <w:pStyle w:val="BookText"/>
      </w:pPr>
      <w:r>
        <w:rPr>
          <w:rFonts w:ascii="Amiri" w:hAnsi="Amiri" w:eastAsia="Amiri" w:cs="Amiri"/>
          <w:lang w:bidi="ar-SA"/>
          <w:color w:val="111111"/>
          <w:sz w:val="28"/>
          <w:szCs w:val="28"/>
          <w:rtl/>
        </w:rPr>
        <w:t xml:space="preserve">لَا تَجْعَلْنِی لِلظَّالِمِینَ ظَهِیرًا، وَ لَا لَهُمْ عَلَی مَحْوِ کِتَابِکَ یَدًا وَ نَصِیرًا</w:t>
      </w:r>
    </w:p>
    <w:p>
      <w:pPr>
        <w:pStyle w:val="BookText"/>
      </w:pPr>
      <w:r>
        <w:rPr>
          <w:rFonts w:ascii="IRNazanin" w:hAnsi="IRNazanin" w:eastAsia="IRNazanin" w:cs="IRNazanin"/>
          <w:lang w:bidi="fa-IR"/>
          <w:color w:val="111111"/>
          <w:sz w:val="28"/>
          <w:szCs w:val="28"/>
          <w:rtl/>
        </w:rPr>
        <w:t xml:space="preserve">مرا پشتیبان ستمگران و یاور آنان در محو کتاب خود، قرار نده.132/47</w:t>
      </w:r>
    </w:p>
    <w:p>
      <w:pPr>
        <w:pStyle w:val="Heading5"/>
      </w:pPr>
      <w:bookmarkStart w:id="8968" w:name="_Toc7730"/>
      <w:r>
        <w:t>دورافتاده دیدن کتاب خدا</w:t>
      </w:r>
      <w:bookmarkEnd w:id="8968"/>
    </w:p>
    <w:p>
      <w:pPr>
        <w:pStyle w:val="BookText"/>
      </w:pPr>
      <w:r>
        <w:rPr>
          <w:rFonts w:ascii="Amiri" w:hAnsi="Amiri" w:eastAsia="Amiri" w:cs="Amiri"/>
          <w:lang w:bidi="ar-SA"/>
          <w:color w:val="111111"/>
          <w:sz w:val="28"/>
          <w:szCs w:val="28"/>
          <w:rtl/>
        </w:rPr>
        <w:t xml:space="preserve">...حَتَّی عَادَ صِفْوَتُکَ وَ خُلَفَاوءُکَ مَغْلُوبِینَ... یَرَوْنَ... کِتَابَکَ مَنْبُوذًا</w:t>
      </w:r>
    </w:p>
    <w:p>
      <w:pPr>
        <w:pStyle w:val="BookText"/>
      </w:pPr>
      <w:r>
        <w:rPr>
          <w:rFonts w:ascii="IRNazanin" w:hAnsi="IRNazanin" w:eastAsia="IRNazanin" w:cs="IRNazanin"/>
          <w:lang w:bidi="fa-IR"/>
          <w:color w:val="111111"/>
          <w:sz w:val="28"/>
          <w:szCs w:val="28"/>
          <w:rtl/>
        </w:rPr>
        <w:t xml:space="preserve">...تا اینکه برگزیدگان و جانشینان تو، مغلوب شده، می‌بینند کتاب تو دور افتاده است.9/48</w:t>
      </w:r>
    </w:p>
    <w:p>
      <w:pPr>
        <w:pStyle w:val="Heading5"/>
      </w:pPr>
      <w:bookmarkStart w:id="8969" w:name="_Toc7731"/>
      <w:r>
        <w:t>بندگان را به کتاب الهی، مژده دادن</w:t>
      </w:r>
      <w:bookmarkEnd w:id="8969"/>
    </w:p>
    <w:p>
      <w:pPr>
        <w:pStyle w:val="BookText"/>
      </w:pPr>
      <w:r>
        <w:rPr>
          <w:rFonts w:ascii="Amiri" w:hAnsi="Amiri" w:eastAsia="Amiri" w:cs="Amiri"/>
          <w:lang w:bidi="ar-SA"/>
          <w:color w:val="111111"/>
          <w:sz w:val="28"/>
          <w:szCs w:val="28"/>
          <w:rtl/>
        </w:rPr>
        <w:t xml:space="preserve">اللَّهُمَّ إِنِّی وَجَدْتُ فِیما أَنْزَلْتَ مِنْ کِتَابِکَ، وَ بَشَّرْتَ بِهِ عِبَادَکَ أَنْ قُلْتَ یَا عِبَادِیَ الَّذِینَ أَسْرَفُوا عَلَی أَنْفُسِهِمْ لَا تَقْنَطُوا مِنْ رَحْمَةِ اللَّهِ...</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و بندگانت را به آن مژده داده‌ای، یافتم که فرمودی: «ای بندگان من که درباره خود اسراف کرده‌اید، از رحمت خدا ناامید نشوید.»2/50</w:t>
      </w:r>
    </w:p>
    <w:p>
      <w:pPr>
        <w:pStyle w:val="Heading5"/>
      </w:pPr>
      <w:bookmarkStart w:id="8970" w:name="_Toc7732"/>
      <w:r>
        <w:t>یافتن فرموده خدا، در کتاب او</w:t>
      </w:r>
      <w:bookmarkEnd w:id="8970"/>
    </w:p>
    <w:p>
      <w:pPr>
        <w:pStyle w:val="BookText"/>
      </w:pPr>
      <w:r>
        <w:rPr>
          <w:rFonts w:ascii="Amiri" w:hAnsi="Amiri" w:eastAsia="Amiri" w:cs="Amiri"/>
          <w:lang w:bidi="ar-SA"/>
          <w:color w:val="111111"/>
          <w:sz w:val="28"/>
          <w:szCs w:val="28"/>
          <w:rtl/>
        </w:rPr>
        <w:t xml:space="preserve">اللَّهُمَّ إِنِّی وَجَدْتُ فِیما أَنْزَلْتَ مِنْ کِتَابِکَ... أَنْ قُلْتَ یَا عِبَادِیَ الَّذِینَ أَسْرَفُوا عَلَی أَنْفُسِهِمْ لَا تَقْنَطُوا مِنْ رَحْمَةِ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911" w:name="pg3739_48565"/>
    <w:bookmarkEnd w:id="911"/>
    <w:p>
      <w:pPr>
        <w:pStyle w:val="BookText"/>
      </w:pPr>
      <w:r>
        <w:rPr>
          <w:rFonts w:ascii="Amiri" w:hAnsi="Amiri" w:eastAsia="Amiri" w:cs="Amiri"/>
          <w:lang w:bidi="ar-SA"/>
          <w:color w:val="111111"/>
          <w:sz w:val="28"/>
          <w:szCs w:val="28"/>
          <w:rtl/>
        </w:rPr>
        <w:t xml:space="preserve">اللَّهِ، إِنَّ اللَّهَ یَغْفِرُ الذُّنُوبَ جَمِیعًا</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یافتم که فرمودی: «ای بندگان من که درباره خود اسراف کرده‌اید، از رحمت خدا ناامید نشوید که خدا همه گناهان را می‌آمرزد.»2/50</w:t>
      </w:r>
    </w:p>
    <w:p>
      <w:pPr>
        <w:pStyle w:val="Heading5"/>
      </w:pPr>
      <w:bookmarkStart w:id="8971" w:name="_Toc7733"/>
      <w:r>
        <w:t>پذیرفتن کتاب خدا</w:t>
      </w:r>
      <w:bookmarkEnd w:id="8971"/>
    </w:p>
    <w:p>
      <w:pPr>
        <w:pStyle w:val="BookText"/>
      </w:pPr>
      <w:r>
        <w:rPr>
          <w:rFonts w:ascii="Amiri" w:hAnsi="Amiri" w:eastAsia="Amiri" w:cs="Amiri"/>
          <w:lang w:bidi="ar-SA"/>
          <w:color w:val="111111"/>
          <w:sz w:val="28"/>
          <w:szCs w:val="28"/>
          <w:rtl/>
        </w:rPr>
        <w:t xml:space="preserve">قَبِلْتُ کِتَابَکَ</w:t>
      </w:r>
    </w:p>
    <w:p>
      <w:pPr>
        <w:pStyle w:val="BookText"/>
      </w:pPr>
      <w:r>
        <w:rPr>
          <w:rFonts w:ascii="IRNazanin" w:hAnsi="IRNazanin" w:eastAsia="IRNazanin" w:cs="IRNazanin"/>
          <w:lang w:bidi="fa-IR"/>
          <w:color w:val="111111"/>
          <w:sz w:val="28"/>
          <w:szCs w:val="28"/>
          <w:rtl/>
        </w:rPr>
        <w:t xml:space="preserve">کتابت را پذیرفتم.6/52</w:t>
      </w:r>
    </w:p>
    <w:p>
      <w:pPr>
        <w:pStyle w:val="Heading4"/>
      </w:pPr>
      <w:bookmarkStart w:id="8972" w:name="_Toc7734"/>
      <w:r>
        <w:t>کتاب اعمال</w:t>
      </w:r>
      <w:bookmarkEnd w:id="8972"/>
    </w:p>
    <w:p>
      <w:pPr>
        <w:pStyle w:val="Heading5"/>
      </w:pPr>
      <w:bookmarkStart w:id="8973" w:name="_Toc7735"/>
      <w:r>
        <w:t>کتاب مرقوم و گواهی مقرّبان</w:t>
      </w:r>
      <w:bookmarkEnd w:id="8973"/>
    </w:p>
    <w:p>
      <w:pPr>
        <w:pStyle w:val="BookText"/>
      </w:pPr>
      <w:r>
        <w:rPr>
          <w:rFonts w:ascii="Amiri" w:hAnsi="Amiri" w:eastAsia="Amiri" w:cs="Amiri"/>
          <w:lang w:bidi="ar-SA"/>
          <w:color w:val="111111"/>
          <w:sz w:val="28"/>
          <w:szCs w:val="28"/>
          <w:rtl/>
        </w:rPr>
        <w:t xml:space="preserve">الْحَمْدُ لِلَّهِ... حَمْدًا یَرْتَفِعُ مِنَّا إِلَی أَعْلَی عِلِّیِّینَ فِی کِتَابٍ مَرْقُومٍ یَشْهَدُهُ الْمُقَرَّبُونَ</w:t>
      </w:r>
    </w:p>
    <w:p>
      <w:pPr>
        <w:pStyle w:val="BookText"/>
      </w:pPr>
      <w:r>
        <w:rPr>
          <w:rFonts w:ascii="IRNazanin" w:hAnsi="IRNazanin" w:eastAsia="IRNazanin" w:cs="IRNazanin"/>
          <w:lang w:bidi="fa-IR"/>
          <w:color w:val="111111"/>
          <w:sz w:val="28"/>
          <w:szCs w:val="28"/>
          <w:rtl/>
        </w:rPr>
        <w:t xml:space="preserve">سپاس خدای را، سپاسی که از ما به سوی بالاترین مرتبه‌ها(ی بهشتی) بالا رود، «در کتاب نوشته‌شده‌ای که مقرّبان الهی گواه آنند».13و10/1</w:t>
      </w:r>
    </w:p>
    <w:p>
      <w:pPr>
        <w:pStyle w:val="Heading5"/>
      </w:pPr>
      <w:bookmarkStart w:id="8974" w:name="_Toc7736"/>
      <w:r>
        <w:t>نویسندگان و ضبط اموری در کتاب اعمال</w:t>
      </w:r>
      <w:bookmarkEnd w:id="8974"/>
    </w:p>
    <w:p>
      <w:pPr>
        <w:pStyle w:val="BookText"/>
      </w:pPr>
      <w:r>
        <w:rPr>
          <w:rFonts w:ascii="Amiri" w:hAnsi="Amiri" w:eastAsia="Amiri" w:cs="Amiri"/>
          <w:lang w:bidi="ar-SA"/>
          <w:color w:val="111111"/>
          <w:sz w:val="28"/>
          <w:szCs w:val="28"/>
          <w:rtl/>
        </w:rPr>
        <w:t xml:space="preserve">لَکَ الْحَمْدُ... حَمْدًا... یَزِیدُ عَلَی مَا أَحْصَتْهُ فِی کِتَابِکَ الْکَتَبَةُ</w:t>
      </w:r>
    </w:p>
    <w:p>
      <w:pPr>
        <w:pStyle w:val="BookText"/>
      </w:pPr>
      <w:r>
        <w:rPr>
          <w:rFonts w:ascii="IRNazanin" w:hAnsi="IRNazanin" w:eastAsia="IRNazanin" w:cs="IRNazanin"/>
          <w:lang w:bidi="fa-IR"/>
          <w:color w:val="111111"/>
          <w:sz w:val="28"/>
          <w:szCs w:val="28"/>
          <w:rtl/>
        </w:rPr>
        <w:t xml:space="preserve">سپاس برای توست. سپاسی که بر آنچه نویسندگان (اعمال) در کتاب تو به شمار آورده‌اند، افزونی یابد.40و36/47</w:t>
      </w:r>
    </w:p>
    <w:p>
      <w:pPr>
        <w:pStyle w:val="Heading5"/>
      </w:pPr>
      <w:bookmarkStart w:id="8975" w:name="_Toc7737"/>
      <w:r>
        <w:t>کتاب اعمال و رسوایی بنده</w:t>
      </w:r>
      <w:bookmarkEnd w:id="8975"/>
    </w:p>
    <w:p>
      <w:pPr>
        <w:pStyle w:val="BookText"/>
      </w:pPr>
      <w:r>
        <w:rPr>
          <w:rFonts w:ascii="Amiri" w:hAnsi="Amiri" w:eastAsia="Amiri" w:cs="Amiri"/>
          <w:lang w:bidi="ar-SA"/>
          <w:color w:val="111111"/>
          <w:sz w:val="28"/>
          <w:szCs w:val="28"/>
          <w:rtl/>
        </w:rPr>
        <w:t xml:space="preserve">فَیَا سَوْأَتَا مِمَّا أَحْصَاهُ عَلَیَّ کِتَابُکَ</w:t>
      </w:r>
    </w:p>
    <w:p>
      <w:pPr>
        <w:pStyle w:val="BookText"/>
      </w:pPr>
      <w:r>
        <w:rPr>
          <w:rFonts w:ascii="IRNazanin" w:hAnsi="IRNazanin" w:eastAsia="IRNazanin" w:cs="IRNazanin"/>
          <w:lang w:bidi="fa-IR"/>
          <w:color w:val="111111"/>
          <w:sz w:val="28"/>
          <w:szCs w:val="28"/>
          <w:rtl/>
        </w:rPr>
        <w:t xml:space="preserve">پس وای بر رسوایی من، از آنچه کتاب تو برایم برشمرده است.2/50</w:t>
      </w:r>
    </w:p>
    <w:p>
      <w:pPr>
        <w:pStyle w:val="BookText"/>
      </w:pPr>
      <w:r>
        <w:rPr>
          <w:rFonts w:ascii="IRNazanin" w:hAnsi="IRNazanin" w:eastAsia="IRNazanin" w:cs="IRNazanin"/>
          <w:lang w:bidi="fa-IR"/>
          <w:color w:val="111111"/>
          <w:sz w:val="28"/>
          <w:szCs w:val="28"/>
          <w:rtl/>
        </w:rPr>
        <w:t xml:space="preserve">کتابت نوشتن</w:t>
      </w:r>
    </w:p>
    <w:p>
      <w:pPr>
        <w:pStyle w:val="BookText"/>
      </w:pPr>
      <w:r>
        <w:rPr>
          <w:rFonts w:ascii="IRNazanin" w:hAnsi="IRNazanin" w:eastAsia="IRNazanin" w:cs="IRNazanin"/>
          <w:lang w:bidi="fa-IR"/>
          <w:color w:val="111111"/>
          <w:sz w:val="28"/>
          <w:szCs w:val="28"/>
          <w:rtl/>
        </w:rPr>
        <w:t xml:space="preserve">کج‌روی الحاد</w:t>
      </w:r>
    </w:p>
    <w:p>
      <w:pPr>
        <w:pStyle w:val="Heading4"/>
      </w:pPr>
      <w:bookmarkStart w:id="8976" w:name="_Toc7738"/>
      <w:r>
        <w:t>کجی</w:t>
      </w:r>
      <w:bookmarkEnd w:id="8976"/>
    </w:p>
    <w:p>
      <w:pPr>
        <w:pStyle w:val="Heading5"/>
      </w:pPr>
      <w:bookmarkStart w:id="8977" w:name="_Toc7739"/>
      <w:r>
        <w:t>عدم انحراف از راه حقّ</w:t>
      </w:r>
      <w:bookmarkEnd w:id="8977"/>
    </w:p>
    <w:p>
      <w:pPr>
        <w:pStyle w:val="BookText"/>
      </w:pPr>
      <w:r>
        <w:rPr>
          <w:rFonts w:ascii="Amiri" w:hAnsi="Amiri" w:eastAsia="Amiri" w:cs="Amiri"/>
          <w:lang w:bidi="ar-SA"/>
          <w:color w:val="111111"/>
          <w:sz w:val="28"/>
          <w:szCs w:val="28"/>
          <w:rtl/>
        </w:rPr>
        <w:t xml:space="preserve">مَتِّعْنِی بِهُدًی صَالِحٍ لَا أَسْتَبْدِلُ بِهِ، وَ طَرِیقَةِ حَقٍّ لَا أَزِیغُ عَنْهَا</w:t>
      </w:r>
    </w:p>
    <w:p>
      <w:pPr>
        <w:pStyle w:val="BookText"/>
      </w:pPr>
      <w:r>
        <w:rPr>
          <w:rFonts w:ascii="IRNazanin" w:hAnsi="IRNazanin" w:eastAsia="IRNazanin" w:cs="IRNazanin"/>
          <w:lang w:bidi="fa-IR"/>
          <w:color w:val="111111"/>
          <w:sz w:val="28"/>
          <w:szCs w:val="28"/>
          <w:rtl/>
        </w:rPr>
        <w:t xml:space="preserve">مرا به هدایتی شایسته که با هیچ چیز عوض نکنم و به راه حقّی که از آن به بیراهه نروم، بهرمند ساز.5/20</w:t>
      </w:r>
    </w:p>
    <w:p>
      <w:pPr>
        <w:pStyle w:val="Heading5"/>
      </w:pPr>
      <w:bookmarkStart w:id="8978" w:name="_Toc7740"/>
      <w:r>
        <w:t>فرزندان و راست گرداندن کجی والدین</w:t>
      </w:r>
      <w:bookmarkEnd w:id="8978"/>
    </w:p>
    <w:p>
      <w:pPr>
        <w:pStyle w:val="BookText"/>
      </w:pPr>
      <w:r>
        <w:rPr>
          <w:rFonts w:ascii="Amiri" w:hAnsi="Amiri" w:eastAsia="Amiri" w:cs="Amiri"/>
          <w:lang w:bidi="ar-SA"/>
          <w:color w:val="111111"/>
          <w:sz w:val="28"/>
          <w:szCs w:val="28"/>
          <w:rtl/>
        </w:rPr>
        <w:t xml:space="preserve">أَقِمْ بِهِمْ أَوَدِی</w:t>
      </w:r>
    </w:p>
    <w:p>
      <w:pPr>
        <w:pStyle w:val="BookText"/>
      </w:pPr>
      <w:r>
        <w:rPr>
          <w:rFonts w:ascii="IRNazanin" w:hAnsi="IRNazanin" w:eastAsia="IRNazanin" w:cs="IRNazanin"/>
          <w:lang w:bidi="fa-IR"/>
          <w:color w:val="111111"/>
          <w:sz w:val="28"/>
          <w:szCs w:val="28"/>
          <w:rtl/>
        </w:rPr>
        <w:t xml:space="preserve">کجی مرا به وسیله ایشان راست فرما.4/25</w:t>
      </w:r>
    </w:p>
    <w:p>
      <w:pPr>
        <w:pStyle w:val="Heading5"/>
      </w:pPr>
      <w:bookmarkStart w:id="8979" w:name="_Toc7741"/>
      <w:r>
        <w:t>سبب عدم انحراف از راه راست قرآن</w:t>
      </w:r>
      <w:bookmarkEnd w:id="8979"/>
    </w:p>
    <w:p>
      <w:pPr>
        <w:pStyle w:val="BookText"/>
      </w:pPr>
      <w:r>
        <w:rPr>
          <w:rFonts w:ascii="Amiri" w:hAnsi="Amiri" w:eastAsia="Amiri" w:cs="Amiri"/>
          <w:lang w:bidi="ar-SA"/>
          <w:color w:val="111111"/>
          <w:sz w:val="28"/>
          <w:szCs w:val="28"/>
          <w:rtl/>
        </w:rPr>
        <w:t xml:space="preserve">وَ اجْعَلْنَا مِمَّنْ یَعْتَرِفُ بِأَنَّهُ مِنْ عِنْدِکَ حَتَّی... لَا یَخْتَلِجَنَا الزَّیْغُ عَنْ قَصْدِ طَرِیقِهِ</w:t>
      </w:r>
    </w:p>
    <w:p>
      <w:pPr>
        <w:pStyle w:val="BookText"/>
      </w:pPr>
      <w:r>
        <w:rPr>
          <w:rFonts w:ascii="IRNazanin" w:hAnsi="IRNazanin" w:eastAsia="IRNazanin" w:cs="IRNazanin"/>
          <w:lang w:bidi="fa-IR"/>
          <w:color w:val="111111"/>
          <w:sz w:val="28"/>
          <w:szCs w:val="28"/>
          <w:rtl/>
        </w:rPr>
        <w:t xml:space="preserve">و ما را از کسانی قرار ده که اعتراف می‌کنند به اینکه؛ قرآن از جانب توست. تا انحرافی ما را از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912" w:name="pg3739_48566"/>
    <w:bookmarkEnd w:id="912"/>
    <w:p>
      <w:pPr>
        <w:pStyle w:val="BookText"/>
      </w:pPr>
      <w:r>
        <w:rPr>
          <w:rFonts w:ascii="IRNazanin" w:hAnsi="IRNazanin" w:eastAsia="IRNazanin" w:cs="IRNazanin"/>
          <w:lang w:bidi="fa-IR"/>
          <w:color w:val="111111"/>
          <w:sz w:val="28"/>
          <w:szCs w:val="28"/>
          <w:rtl/>
        </w:rPr>
        <w:t xml:space="preserve">راه راستش جدا نسازد.6/42</w:t>
      </w:r>
    </w:p>
    <w:p>
      <w:pPr>
        <w:pStyle w:val="Heading5"/>
      </w:pPr>
      <w:bookmarkStart w:id="8980" w:name="_Toc7742"/>
      <w:r>
        <w:t>به راه کج رفتن و منحرف شدن</w:t>
      </w:r>
      <w:bookmarkEnd w:id="8980"/>
    </w:p>
    <w:p>
      <w:pPr>
        <w:pStyle w:val="BookText"/>
      </w:pPr>
      <w:r>
        <w:rPr>
          <w:rFonts w:ascii="Amiri" w:hAnsi="Amiri" w:eastAsia="Amiri" w:cs="Amiri"/>
          <w:lang w:bidi="ar-SA"/>
          <w:color w:val="111111"/>
          <w:sz w:val="28"/>
          <w:szCs w:val="28"/>
          <w:rtl/>
        </w:rPr>
        <w:t xml:space="preserve">وَ إِنْ مِلْنَا فِیهِ فَعَدِّلْنَا، وَ إِنْ زُغْنَا فِیهِ فَقَوِّمْنَا</w:t>
      </w:r>
    </w:p>
    <w:p>
      <w:pPr>
        <w:pStyle w:val="BookText"/>
      </w:pPr>
      <w:r>
        <w:rPr>
          <w:rFonts w:ascii="IRNazanin" w:hAnsi="IRNazanin" w:eastAsia="IRNazanin" w:cs="IRNazanin"/>
          <w:lang w:bidi="fa-IR"/>
          <w:color w:val="111111"/>
          <w:sz w:val="28"/>
          <w:szCs w:val="28"/>
          <w:rtl/>
        </w:rPr>
        <w:t xml:space="preserve">و اگر در آن کجروی کرده‌ایم، پس ما را بازگردان و اگر در آن منحرف شده‌ایم، ما را استوار بدار.16/44</w:t>
      </w:r>
    </w:p>
    <w:p>
      <w:pPr>
        <w:pStyle w:val="Heading5"/>
      </w:pPr>
      <w:bookmarkStart w:id="8981" w:name="_Toc7743"/>
      <w:r>
        <w:t>عامل نابودی کج‌طلبانِ راه راست</w:t>
      </w:r>
      <w:bookmarkEnd w:id="8981"/>
    </w:p>
    <w:p>
      <w:pPr>
        <w:pStyle w:val="BookText"/>
      </w:pPr>
      <w:r>
        <w:rPr>
          <w:rFonts w:ascii="Amiri" w:hAnsi="Amiri" w:eastAsia="Amiri" w:cs="Amiri"/>
          <w:lang w:bidi="ar-SA"/>
          <w:color w:val="111111"/>
          <w:sz w:val="28"/>
          <w:szCs w:val="28"/>
          <w:rtl/>
        </w:rPr>
        <w:t xml:space="preserve">امْحَقْ بِهِ بُغَاةَ قَصْدِکَ عِوَجًا</w:t>
      </w:r>
    </w:p>
    <w:p>
      <w:pPr>
        <w:pStyle w:val="BookText"/>
      </w:pPr>
      <w:r>
        <w:rPr>
          <w:rFonts w:ascii="IRNazanin" w:hAnsi="IRNazanin" w:eastAsia="IRNazanin" w:cs="IRNazanin"/>
          <w:lang w:bidi="fa-IR"/>
          <w:color w:val="111111"/>
          <w:sz w:val="28"/>
          <w:szCs w:val="28"/>
          <w:rtl/>
        </w:rPr>
        <w:t xml:space="preserve">به وسیله او (ولیّ خود)، آنان که می‌خواهند راه راست تو را کج کنند، نابود گردان.62/47</w:t>
      </w:r>
    </w:p>
    <w:p>
      <w:pPr>
        <w:pStyle w:val="Heading5"/>
      </w:pPr>
      <w:bookmarkStart w:id="8982" w:name="_Toc7744"/>
      <w:r>
        <w:t>عامل بیرون راندن منحرفان، از راه خدا</w:t>
      </w:r>
      <w:bookmarkEnd w:id="8982"/>
    </w:p>
    <w:p>
      <w:pPr>
        <w:pStyle w:val="BookText"/>
      </w:pPr>
      <w:r>
        <w:rPr>
          <w:rFonts w:ascii="Amiri" w:hAnsi="Amiri" w:eastAsia="Amiri" w:cs="Amiri"/>
          <w:lang w:bidi="ar-SA"/>
          <w:color w:val="111111"/>
          <w:sz w:val="28"/>
          <w:szCs w:val="28"/>
          <w:rtl/>
        </w:rPr>
        <w:t xml:space="preserve">أَزِلْ بِهِ النَّاکِبِینَ عَنْ صِرَاطِکَ</w:t>
      </w:r>
    </w:p>
    <w:p>
      <w:pPr>
        <w:pStyle w:val="BookText"/>
      </w:pPr>
      <w:r>
        <w:rPr>
          <w:rFonts w:ascii="IRNazanin" w:hAnsi="IRNazanin" w:eastAsia="IRNazanin" w:cs="IRNazanin"/>
          <w:lang w:bidi="fa-IR"/>
          <w:color w:val="111111"/>
          <w:sz w:val="28"/>
          <w:szCs w:val="28"/>
          <w:rtl/>
        </w:rPr>
        <w:t xml:space="preserve">به وسیله او (ولیّ خود)، منحرفان را از راهت بیرون کن.62/47</w:t>
      </w:r>
    </w:p>
    <w:p>
      <w:pPr>
        <w:pStyle w:val="Heading5"/>
      </w:pPr>
      <w:bookmarkStart w:id="8983" w:name="_Toc7745"/>
      <w:r>
        <w:t>منحرف‌شوندگان از راه‌های خداوند</w:t>
      </w:r>
      <w:bookmarkEnd w:id="8983"/>
    </w:p>
    <w:p>
      <w:pPr>
        <w:pStyle w:val="BookText"/>
      </w:pPr>
      <w:r>
        <w:rPr>
          <w:rFonts w:ascii="Amiri" w:hAnsi="Amiri" w:eastAsia="Amiri" w:cs="Amiri"/>
          <w:lang w:bidi="ar-SA"/>
          <w:color w:val="111111"/>
          <w:sz w:val="28"/>
          <w:szCs w:val="28"/>
          <w:rtl/>
        </w:rPr>
        <w:t xml:space="preserve">وَ لَا تُتَبِّرْنِی فِیمَنْ تُتَبِّرُ مِنَ الْمُنْحَرِفِینَ عَنْ سُبُلِکَ</w:t>
      </w:r>
    </w:p>
    <w:p>
      <w:pPr>
        <w:pStyle w:val="BookText"/>
      </w:pPr>
      <w:r>
        <w:rPr>
          <w:rFonts w:ascii="IRNazanin" w:hAnsi="IRNazanin" w:eastAsia="IRNazanin" w:cs="IRNazanin"/>
          <w:lang w:bidi="fa-IR"/>
          <w:color w:val="111111"/>
          <w:sz w:val="28"/>
          <w:szCs w:val="28"/>
          <w:rtl/>
        </w:rPr>
        <w:t xml:space="preserve">و مرا در شمار شکستگانی که از راه‌های تو منحرف شده‌اند، در هم نشکن.97/47</w:t>
      </w:r>
    </w:p>
    <w:p>
      <w:pPr>
        <w:pStyle w:val="Heading4"/>
      </w:pPr>
      <w:bookmarkStart w:id="8984" w:name="_Toc7746"/>
      <w:r>
        <w:t>کرامت</w:t>
      </w:r>
      <w:bookmarkEnd w:id="8984"/>
    </w:p>
    <w:p>
      <w:pPr>
        <w:pStyle w:val="Heading5"/>
      </w:pPr>
      <w:bookmarkStart w:id="8985" w:name="_Toc7747"/>
      <w:r>
        <w:t>گرد آمدن با پیامبران، در محلّ کرامت همیشگی خدا</w:t>
      </w:r>
      <w:bookmarkEnd w:id="8985"/>
    </w:p>
    <w:p>
      <w:pPr>
        <w:pStyle w:val="BookText"/>
      </w:pPr>
      <w:r>
        <w:rPr>
          <w:rFonts w:ascii="Amiri" w:hAnsi="Amiri" w:eastAsia="Amiri" w:cs="Amiri"/>
          <w:lang w:bidi="ar-SA"/>
          <w:color w:val="111111"/>
          <w:sz w:val="28"/>
          <w:szCs w:val="28"/>
          <w:rtl/>
        </w:rPr>
        <w:t xml:space="preserve">وَ الْحَمْدُ لِلَّهِ... حَمْدًا... نُضَامُّ بِهِ أَنْبِیَاءَهُ الْمُرْسَلِینَ فِی دَارِ الْمُقَامَةِ الَّتِی لَا تَزُولُ، وَ مَحَلِّ کَرَامَتِهِ الَّتِی لَا تَحُولُ</w:t>
      </w:r>
    </w:p>
    <w:p>
      <w:pPr>
        <w:pStyle w:val="BookText"/>
      </w:pPr>
      <w:r>
        <w:rPr>
          <w:rFonts w:ascii="IRNazanin" w:hAnsi="IRNazanin" w:eastAsia="IRNazanin" w:cs="IRNazanin"/>
          <w:lang w:bidi="fa-IR"/>
          <w:color w:val="111111"/>
          <w:sz w:val="28"/>
          <w:szCs w:val="28"/>
          <w:rtl/>
        </w:rPr>
        <w:t xml:space="preserve">و سپاس خدای را، سپاسی که به سبب آن، با پیامبران فرستاده‌اش گرد آییم، در سرای ماندگاری که جاودانی است و محل کرامتی که همیشگی است.16و10/1</w:t>
      </w:r>
    </w:p>
    <w:p>
      <w:pPr>
        <w:pStyle w:val="Heading5"/>
      </w:pPr>
      <w:bookmarkStart w:id="8986" w:name="_Toc7748"/>
      <w:r>
        <w:t>افزایش کرامت فرشتگان</w:t>
      </w:r>
      <w:bookmarkEnd w:id="8986"/>
    </w:p>
    <w:p>
      <w:pPr>
        <w:pStyle w:val="BookText"/>
      </w:pPr>
      <w:r>
        <w:rPr>
          <w:rFonts w:ascii="Amiri" w:hAnsi="Amiri" w:eastAsia="Amiri" w:cs="Amiri"/>
          <w:lang w:bidi="ar-SA"/>
          <w:color w:val="111111"/>
          <w:sz w:val="28"/>
          <w:szCs w:val="28"/>
          <w:rtl/>
        </w:rPr>
        <w:t xml:space="preserve">صَلِّ عَلَیْهِمْ صَلَاةً تَزِیدُهُمْ کَرَامَةً عَلَی کَرَامَتِهِمْ</w:t>
      </w:r>
    </w:p>
    <w:p>
      <w:pPr>
        <w:pStyle w:val="BookText"/>
      </w:pPr>
      <w:r>
        <w:rPr>
          <w:rFonts w:ascii="IRNazanin" w:hAnsi="IRNazanin" w:eastAsia="IRNazanin" w:cs="IRNazanin"/>
          <w:lang w:bidi="fa-IR"/>
          <w:color w:val="111111"/>
          <w:sz w:val="28"/>
          <w:szCs w:val="28"/>
          <w:rtl/>
        </w:rPr>
        <w:t xml:space="preserve">بر آنان درود فرست، درودی که کرامتی بر کرامتشان بیفزاید.25/3</w:t>
      </w:r>
    </w:p>
    <w:p>
      <w:pPr>
        <w:pStyle w:val="Heading5"/>
      </w:pPr>
      <w:bookmarkStart w:id="8987" w:name="_Toc7749"/>
      <w:r>
        <w:t>کرامت داشتن والدین، نزد خداوند</w:t>
      </w:r>
      <w:bookmarkEnd w:id="8987"/>
    </w:p>
    <w:p>
      <w:pPr>
        <w:pStyle w:val="BookText"/>
      </w:pPr>
      <w:r>
        <w:rPr>
          <w:rFonts w:ascii="Amiri" w:hAnsi="Amiri" w:eastAsia="Amiri" w:cs="Amiri"/>
          <w:lang w:bidi="ar-SA"/>
          <w:color w:val="111111"/>
          <w:sz w:val="28"/>
          <w:szCs w:val="28"/>
          <w:rtl/>
        </w:rPr>
        <w:t xml:space="preserve">وَ اخْصُصِ اللَّهُمَّ وَالِدَیَّ بِالْکَرَامَةِ لَدَیْکَ، وَ الصَّلَاةِ مِنْکَ</w:t>
      </w:r>
    </w:p>
    <w:p>
      <w:pPr>
        <w:pStyle w:val="BookText"/>
      </w:pPr>
      <w:r>
        <w:rPr>
          <w:rFonts w:ascii="IRNazanin" w:hAnsi="IRNazanin" w:eastAsia="IRNazanin" w:cs="IRNazanin"/>
          <w:lang w:bidi="fa-IR"/>
          <w:color w:val="111111"/>
          <w:sz w:val="28"/>
          <w:szCs w:val="28"/>
          <w:rtl/>
        </w:rPr>
        <w:t xml:space="preserve">و خداوندا، پدر و مادر مرا به کرامتِ نزد خود و درود از جانب خود، اختصاص ده.2/24</w:t>
      </w:r>
    </w:p>
    <w:p>
      <w:pPr>
        <w:pStyle w:val="Heading5"/>
      </w:pPr>
      <w:bookmarkStart w:id="8988" w:name="_Toc7750"/>
      <w:r>
        <w:t>رساندن والدینْ همراه با تکریم، به جایگاه سلامت (در بهشت)</w:t>
      </w:r>
      <w:bookmarkEnd w:id="8988"/>
    </w:p>
    <w:p>
      <w:pPr>
        <w:pStyle w:val="BookText"/>
      </w:pPr>
      <w:r>
        <w:rPr>
          <w:rFonts w:ascii="Amiri" w:hAnsi="Amiri" w:eastAsia="Amiri" w:cs="Amiri"/>
          <w:lang w:bidi="ar-SA"/>
          <w:color w:val="111111"/>
          <w:sz w:val="28"/>
          <w:szCs w:val="28"/>
          <w:rtl/>
        </w:rPr>
        <w:t xml:space="preserve">بَلِّغْهُمَا بِالْکَرَامَةِ مَوَاطِنَ السَّلَامَةِ</w:t>
      </w:r>
    </w:p>
    <w:p>
      <w:pPr>
        <w:pStyle w:val="BookText"/>
      </w:pPr>
      <w:r>
        <w:rPr>
          <w:rFonts w:ascii="IRNazanin" w:hAnsi="IRNazanin" w:eastAsia="IRNazanin" w:cs="IRNazanin"/>
          <w:lang w:bidi="fa-IR"/>
          <w:color w:val="111111"/>
          <w:sz w:val="28"/>
          <w:szCs w:val="28"/>
          <w:rtl/>
        </w:rPr>
        <w:t xml:space="preserve">ایشان را با کرامت به جایگاه‌های سلامتی رسان.14/24</w:t>
      </w:r>
    </w:p>
    <w:p>
      <w:pPr>
        <w:pStyle w:val="Heading5"/>
      </w:pPr>
      <w:bookmarkStart w:id="8989" w:name="_Toc7751"/>
      <w:r>
        <w:t>سبب گرد آمدن والدین و فرزندان، در سرای کرامت</w:t>
      </w:r>
      <w:bookmarkEnd w:id="8989"/>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913" w:name="pg3739_48567"/>
    <w:bookmarkEnd w:id="913"/>
    <w:p>
      <w:pPr>
        <w:pStyle w:val="BookText"/>
      </w:pPr>
      <w:r>
        <w:rPr>
          <w:rFonts w:ascii="Amiri" w:hAnsi="Amiri" w:eastAsia="Amiri" w:cs="Amiri"/>
          <w:lang w:bidi="ar-SA"/>
          <w:color w:val="111111"/>
          <w:sz w:val="28"/>
          <w:szCs w:val="28"/>
          <w:rtl/>
        </w:rPr>
        <w:t xml:space="preserve">اللَّهُمَّ وَ إِنْ سَبَقَتْ مَغْفِرَتُکَ لَهُمَا فَشَفِّعْهُمَا فِیَّ، وَ إِنْ سَبَقَتْ مَغْفِرَتُکَ لِی فَشَفِّعْنِی فِیهِمَا حَتَّی نَجْتَمِعَ بِرَأْفَتِکَ فِی دَارِ کَرَامَتِکَ</w:t>
      </w:r>
    </w:p>
    <w:p>
      <w:pPr>
        <w:pStyle w:val="BookText"/>
      </w:pPr>
      <w:r>
        <w:rPr>
          <w:rFonts w:ascii="IRNazanin" w:hAnsi="IRNazanin" w:eastAsia="IRNazanin" w:cs="IRNazanin"/>
          <w:lang w:bidi="fa-IR"/>
          <w:color w:val="111111"/>
          <w:sz w:val="28"/>
          <w:szCs w:val="28"/>
          <w:rtl/>
        </w:rPr>
        <w:t xml:space="preserve">خداوندا و اگر آمرزشت برای ایشان پیشی گرفت، پس آنان را شفیع من گردان. و اگر آمرزشت برای من پیشی گرفت، پس مرا شفیع آنان فرما. تا به مهر تو در سرای کرامت تو گرد آییم.15/24</w:t>
      </w:r>
    </w:p>
    <w:p>
      <w:pPr>
        <w:pStyle w:val="Heading5"/>
      </w:pPr>
      <w:bookmarkStart w:id="8990" w:name="_Toc7752"/>
      <w:r>
        <w:t>مرزداران اسلام و منازل کرامت</w:t>
      </w:r>
      <w:bookmarkEnd w:id="8990"/>
    </w:p>
    <w:p>
      <w:pPr>
        <w:pStyle w:val="BookText"/>
      </w:pPr>
      <w:r>
        <w:rPr>
          <w:rFonts w:ascii="Amiri" w:hAnsi="Amiri" w:eastAsia="Amiri" w:cs="Amiri"/>
          <w:lang w:bidi="ar-SA"/>
          <w:color w:val="111111"/>
          <w:sz w:val="28"/>
          <w:szCs w:val="28"/>
          <w:rtl/>
        </w:rPr>
        <w:t xml:space="preserve">لَوِّحْ مِنْهَا لِأَبْصَارِهِمْ مَا أَعْدَدْتَ فِیهَا مِنْ... مَنَازِلِ الْکَرَامَةِ</w:t>
      </w:r>
    </w:p>
    <w:p>
      <w:pPr>
        <w:pStyle w:val="BookText"/>
      </w:pPr>
      <w:r>
        <w:rPr>
          <w:rFonts w:ascii="IRNazanin" w:hAnsi="IRNazanin" w:eastAsia="IRNazanin" w:cs="IRNazanin"/>
          <w:lang w:bidi="fa-IR"/>
          <w:color w:val="111111"/>
          <w:sz w:val="28"/>
          <w:szCs w:val="28"/>
          <w:rtl/>
        </w:rPr>
        <w:t xml:space="preserve">آنچه را در آن (بهشت) آماده ساخته‌ای از سراهای کرامت، در مقابل دیدگانشان نمایان ساز.4/27</w:t>
      </w:r>
    </w:p>
    <w:p>
      <w:pPr>
        <w:pStyle w:val="Heading5"/>
      </w:pPr>
      <w:bookmarkStart w:id="8991" w:name="_Toc7753"/>
      <w:r>
        <w:t>مسلمان و رسیدن به کرامت الهی</w:t>
      </w:r>
      <w:bookmarkEnd w:id="8991"/>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 وَ عَوِّضْهُ مِنْ فِعْلِهِ عِوَضًا حَاضِرًا یَتَعَجَّلُ بِهِ نَفْعَ مَا قَدَّمَ وَ سُرُورَ مَا أَتَی بِهِ، إِلَی أَنْ یَنْتَهِیَ بِهِ الْوَقْتُ إِلَی مَا... أَعْدَدْتَ لَهُ مِنْ کَرَامَتِکَ</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 و کارش را عوضِ نقد عطا کن که سود آنچه پیش فرستاده و شادی آنچه را انجام داده، به زودی دریافت کند. تا آنگاه که زمان او به پایان رسد، به آنچه از بزرگی‌ات برایش آماده کرده‌ای، برسد.16/27</w:t>
      </w:r>
    </w:p>
    <w:p>
      <w:pPr>
        <w:pStyle w:val="Heading5"/>
      </w:pPr>
      <w:bookmarkStart w:id="8992" w:name="_Toc7754"/>
      <w:r>
        <w:t>گستردن بسترهای کرامت، برای بنده</w:t>
      </w:r>
      <w:bookmarkEnd w:id="8992"/>
    </w:p>
    <w:p>
      <w:pPr>
        <w:pStyle w:val="BookText"/>
      </w:pPr>
      <w:r>
        <w:rPr>
          <w:rFonts w:ascii="Amiri" w:hAnsi="Amiri" w:eastAsia="Amiri" w:cs="Amiri"/>
          <w:lang w:bidi="ar-SA"/>
          <w:color w:val="111111"/>
          <w:sz w:val="28"/>
          <w:szCs w:val="28"/>
          <w:rtl/>
        </w:rPr>
        <w:t xml:space="preserve">أَفْرِشْنِی مِهَادَ کَرَامَتِکَ</w:t>
      </w:r>
    </w:p>
    <w:p>
      <w:pPr>
        <w:pStyle w:val="BookText"/>
      </w:pPr>
      <w:r>
        <w:rPr>
          <w:rFonts w:ascii="IRNazanin" w:hAnsi="IRNazanin" w:eastAsia="IRNazanin" w:cs="IRNazanin"/>
          <w:lang w:bidi="fa-IR"/>
          <w:color w:val="111111"/>
          <w:sz w:val="28"/>
          <w:szCs w:val="28"/>
          <w:rtl/>
        </w:rPr>
        <w:t xml:space="preserve">بسترهای کرامتت را برای من بگستر.1/41</w:t>
      </w:r>
    </w:p>
    <w:p>
      <w:pPr>
        <w:pStyle w:val="Heading5"/>
      </w:pPr>
      <w:bookmarkStart w:id="8993" w:name="_Toc7755"/>
      <w:r>
        <w:t>وسیله کامل گشتن کرامت بنده</w:t>
      </w:r>
      <w:bookmarkEnd w:id="8993"/>
    </w:p>
    <w:p>
      <w:pPr>
        <w:pStyle w:val="BookText"/>
      </w:pPr>
      <w:r>
        <w:rPr>
          <w:rFonts w:ascii="Amiri" w:hAnsi="Amiri" w:eastAsia="Amiri" w:cs="Amiri"/>
          <w:lang w:bidi="ar-SA"/>
          <w:color w:val="111111"/>
          <w:sz w:val="28"/>
          <w:szCs w:val="28"/>
          <w:rtl/>
        </w:rPr>
        <w:t xml:space="preserve">أَکْمِلْ کَرَامَتِی بِغُفْرَانِکَ</w:t>
      </w:r>
    </w:p>
    <w:p>
      <w:pPr>
        <w:pStyle w:val="BookText"/>
      </w:pPr>
      <w:r>
        <w:rPr>
          <w:rFonts w:ascii="IRNazanin" w:hAnsi="IRNazanin" w:eastAsia="IRNazanin" w:cs="IRNazanin"/>
          <w:lang w:bidi="fa-IR"/>
          <w:color w:val="111111"/>
          <w:sz w:val="28"/>
          <w:szCs w:val="28"/>
          <w:rtl/>
        </w:rPr>
        <w:t xml:space="preserve">به آمرزشت، کرامت مرا کامل گردان.4/41</w:t>
      </w:r>
    </w:p>
    <w:p>
      <w:pPr>
        <w:pStyle w:val="Heading5"/>
      </w:pPr>
      <w:bookmarkStart w:id="8994" w:name="_Toc7756"/>
      <w:r>
        <w:t>وسیله رسیدن به منازل کرامت</w:t>
      </w:r>
      <w:bookmarkEnd w:id="8994"/>
    </w:p>
    <w:p>
      <w:pPr>
        <w:pStyle w:val="BookText"/>
      </w:pPr>
      <w:r>
        <w:rPr>
          <w:rFonts w:ascii="Amiri" w:hAnsi="Amiri" w:eastAsia="Amiri" w:cs="Amiri"/>
          <w:lang w:bidi="ar-SA"/>
          <w:color w:val="111111"/>
          <w:sz w:val="28"/>
          <w:szCs w:val="28"/>
          <w:rtl/>
        </w:rPr>
        <w:t xml:space="preserve">اجْعَلِ الْقُرْآنَ وَسِیلَةً لَنَا إِلَی أَشْرَفِ مَنَازِلِ الْکَرَامَةِ</w:t>
      </w:r>
    </w:p>
    <w:p>
      <w:pPr>
        <w:pStyle w:val="BookText"/>
      </w:pPr>
      <w:r>
        <w:rPr>
          <w:rFonts w:ascii="IRNazanin" w:hAnsi="IRNazanin" w:eastAsia="IRNazanin" w:cs="IRNazanin"/>
          <w:lang w:bidi="fa-IR"/>
          <w:color w:val="111111"/>
          <w:sz w:val="28"/>
          <w:szCs w:val="28"/>
          <w:rtl/>
        </w:rPr>
        <w:t xml:space="preserve">قرآن را برای ما سبب رسیدن به شریف‌ترین منزل‌های کرامت قرار ده.8/42</w:t>
      </w:r>
    </w:p>
    <w:p>
      <w:pPr>
        <w:pStyle w:val="Heading5"/>
      </w:pPr>
      <w:bookmarkStart w:id="8995" w:name="_Toc7757"/>
      <w:r>
        <w:t>پیامبر صلی‌الله‌علیه‌و‌آله و بهترین کرامت الهی</w:t>
      </w:r>
      <w:bookmarkEnd w:id="8995"/>
    </w:p>
    <w:p>
      <w:pPr>
        <w:pStyle w:val="BookText"/>
      </w:pPr>
      <w:r>
        <w:rPr>
          <w:rFonts w:ascii="Amiri" w:hAnsi="Amiri" w:eastAsia="Amiri" w:cs="Amiri"/>
          <w:lang w:bidi="ar-SA"/>
          <w:color w:val="111111"/>
          <w:sz w:val="28"/>
          <w:szCs w:val="28"/>
          <w:rtl/>
        </w:rPr>
        <w:t xml:space="preserve">صَلِّ اللَّهُمَّ عَلَی مُحَمَّدٍ وَ آلِهِ، صَلَاةً تُبَلِّغُهُ بِهَا أَفْضَلَ مَا یَأْمُلُ مِنْ خَیْرِکَ وَ فَضْلِکَ وَ کَرَامَتِکَ</w:t>
      </w:r>
    </w:p>
    <w:p>
      <w:pPr>
        <w:pStyle w:val="BookText"/>
      </w:pPr>
      <w:r>
        <w:rPr>
          <w:rFonts w:ascii="IRNazanin" w:hAnsi="IRNazanin" w:eastAsia="IRNazanin" w:cs="IRNazanin"/>
          <w:lang w:bidi="fa-IR"/>
          <w:color w:val="111111"/>
          <w:sz w:val="28"/>
          <w:szCs w:val="28"/>
          <w:rtl/>
        </w:rPr>
        <w:t xml:space="preserve">خداوندا بر محمّد و خاندانش درود فرست. درودی که با آن او را به برترین خیر و فضل و کرامتی که آرزو دارد، برسانی.21/42</w:t>
      </w:r>
    </w:p>
    <w:p>
      <w:pPr>
        <w:pStyle w:val="BookText"/>
      </w:pPr>
      <w:r>
        <w:rPr>
          <w:rFonts w:ascii="IRNazanin" w:hAnsi="IRNazanin" w:eastAsia="IRNazanin" w:cs="IRNazanin"/>
          <w:lang w:bidi="fa-IR"/>
          <w:color w:val="111111"/>
          <w:sz w:val="28"/>
          <w:szCs w:val="28"/>
          <w:rtl/>
        </w:rPr>
        <w:t xml:space="preserve">کرامت وعده‌داده‌شده خدا، به دوستانش</w:t>
      </w:r>
    </w:p>
    <w:p>
      <w:pPr>
        <w:pStyle w:val="BookText"/>
      </w:pPr>
      <w:r>
        <w:rPr>
          <w:rFonts w:ascii="Amiri" w:hAnsi="Amiri" w:eastAsia="Amiri" w:cs="Amiri"/>
          <w:lang w:bidi="ar-SA"/>
          <w:color w:val="111111"/>
          <w:sz w:val="28"/>
          <w:szCs w:val="28"/>
          <w:rtl/>
        </w:rPr>
        <w:t xml:space="preserve">أَهِّلْنَا فِیهِ لِمَا وَعَدْتَ أَوْلِیَاءَکَ مِنْ کَرَامَتِکَ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914" w:name="pg3739_48568"/>
    <w:bookmarkEnd w:id="914"/>
    <w:p>
      <w:pPr>
        <w:pStyle w:val="BookText"/>
      </w:pPr>
      <w:r>
        <w:rPr>
          <w:rFonts w:ascii="IRNazanin" w:hAnsi="IRNazanin" w:eastAsia="IRNazanin" w:cs="IRNazanin"/>
          <w:lang w:bidi="fa-IR"/>
          <w:color w:val="111111"/>
          <w:sz w:val="28"/>
          <w:szCs w:val="28"/>
          <w:rtl/>
        </w:rPr>
        <w:t xml:space="preserve">ما را در این (ماه) به کرامت خود که به دوستانت وعده داده‌ای، سزاوار نما.12/44</w:t>
      </w:r>
    </w:p>
    <w:p>
      <w:pPr>
        <w:pStyle w:val="Heading5"/>
      </w:pPr>
      <w:bookmarkStart w:id="8996" w:name="_Toc7758"/>
      <w:r>
        <w:t>رسیدن به کرامت الهی</w:t>
      </w:r>
      <w:bookmarkEnd w:id="8996"/>
    </w:p>
    <w:p>
      <w:pPr>
        <w:pStyle w:val="BookText"/>
      </w:pPr>
      <w:r>
        <w:rPr>
          <w:rFonts w:ascii="Amiri" w:hAnsi="Amiri" w:eastAsia="Amiri" w:cs="Amiri"/>
          <w:lang w:bidi="ar-SA"/>
          <w:color w:val="111111"/>
          <w:sz w:val="28"/>
          <w:szCs w:val="28"/>
          <w:rtl/>
        </w:rPr>
        <w:t xml:space="preserve">بَصَّرْتَنَا... الْوُصُولَ إِلَی کَرَامَتِکَ</w:t>
      </w:r>
    </w:p>
    <w:p>
      <w:pPr>
        <w:pStyle w:val="BookText"/>
      </w:pPr>
      <w:r>
        <w:rPr>
          <w:rFonts w:ascii="IRNazanin" w:hAnsi="IRNazanin" w:eastAsia="IRNazanin" w:cs="IRNazanin"/>
          <w:lang w:bidi="fa-IR"/>
          <w:color w:val="111111"/>
          <w:sz w:val="28"/>
          <w:szCs w:val="28"/>
          <w:rtl/>
        </w:rPr>
        <w:t xml:space="preserve">ما را به (راه) رسیدن به کرامتت، بینا نمودی.19/45</w:t>
      </w:r>
    </w:p>
    <w:p>
      <w:pPr>
        <w:pStyle w:val="Heading5"/>
      </w:pPr>
      <w:bookmarkStart w:id="8997" w:name="_Toc7759"/>
      <w:r>
        <w:t>فراوان ساختن کرامت الهی، بر پیامبر صلی‌الله‌علیه‌و‌آله و آل او</w:t>
      </w:r>
      <w:bookmarkEnd w:id="8997"/>
    </w:p>
    <w:p>
      <w:pPr>
        <w:pStyle w:val="BookText"/>
      </w:pPr>
      <w:r>
        <w:rPr>
          <w:rFonts w:ascii="Amiri" w:hAnsi="Amiri" w:eastAsia="Amiri" w:cs="Amiri"/>
          <w:lang w:bidi="ar-SA"/>
          <w:color w:val="111111"/>
          <w:sz w:val="28"/>
          <w:szCs w:val="28"/>
          <w:rtl/>
        </w:rPr>
        <w:t xml:space="preserve">رَبِّ صَلِّ عَلَی مُحَمَّدٍ وَ آلِهِ، صَلَاةً تُجْزِلُ لَهُمْ بِهَا مِنْ نِحَلِکَ وَ کَرَامَتِکَ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با آن بخشش و کرامتت را برای ایشان بسیار سازی.57/47</w:t>
      </w:r>
    </w:p>
    <w:p>
      <w:pPr>
        <w:pStyle w:val="Heading5"/>
      </w:pPr>
      <w:bookmarkStart w:id="8998" w:name="_Toc7760"/>
      <w:r>
        <w:t>بازگرداندن بنده، به فراوانی کرامت الهی</w:t>
      </w:r>
      <w:bookmarkEnd w:id="8998"/>
    </w:p>
    <w:p>
      <w:pPr>
        <w:pStyle w:val="BookText"/>
      </w:pPr>
      <w:r>
        <w:rPr>
          <w:rFonts w:ascii="Amiri" w:hAnsi="Amiri" w:eastAsia="Amiri" w:cs="Amiri"/>
          <w:lang w:bidi="ar-SA"/>
          <w:color w:val="111111"/>
          <w:sz w:val="28"/>
          <w:szCs w:val="28"/>
          <w:rtl/>
        </w:rPr>
        <w:t xml:space="preserve">إِلَهِی أَسْأَلُکَ... أَنْ تُثْنِیَنِی بِالْکَثِیرِ مِنْ کَرَامَتِکَ بِرَحْمَتِکَ</w:t>
      </w:r>
    </w:p>
    <w:p>
      <w:pPr>
        <w:pStyle w:val="BookText"/>
      </w:pPr>
      <w:r>
        <w:rPr>
          <w:rFonts w:ascii="IRNazanin" w:hAnsi="IRNazanin" w:eastAsia="IRNazanin" w:cs="IRNazanin"/>
          <w:lang w:bidi="fa-IR"/>
          <w:color w:val="111111"/>
          <w:sz w:val="28"/>
          <w:szCs w:val="28"/>
          <w:rtl/>
        </w:rPr>
        <w:t xml:space="preserve">خدای من، از تو می‌خواهم که با رحمت خویش مرا به بسیاریِ بخشش خود بازگردانی.10/52</w:t>
      </w:r>
    </w:p>
    <w:p>
      <w:pPr>
        <w:pStyle w:val="BookText"/>
      </w:pPr>
      <w:r>
        <w:rPr>
          <w:rFonts w:ascii="IRNazanin" w:hAnsi="IRNazanin" w:eastAsia="IRNazanin" w:cs="IRNazanin"/>
          <w:lang w:bidi="fa-IR"/>
          <w:color w:val="111111"/>
          <w:sz w:val="28"/>
          <w:szCs w:val="28"/>
          <w:rtl/>
        </w:rPr>
        <w:t xml:space="preserve">کردار رفتار</w:t>
      </w:r>
    </w:p>
    <w:p>
      <w:pPr>
        <w:pStyle w:val="Heading5"/>
      </w:pPr>
      <w:bookmarkStart w:id="8999" w:name="_Toc7761"/>
      <w:r>
        <w:t>جزا دادن خدا، به کردارهای نیک و بد</w:t>
      </w:r>
      <w:bookmarkEnd w:id="8999"/>
    </w:p>
    <w:p>
      <w:pPr>
        <w:pStyle w:val="BookText"/>
      </w:pPr>
      <w:r>
        <w:rPr>
          <w:rFonts w:ascii="Amiri" w:hAnsi="Amiri" w:eastAsia="Amiri" w:cs="Amiri"/>
          <w:lang w:bidi="ar-SA"/>
          <w:color w:val="111111"/>
          <w:sz w:val="28"/>
          <w:szCs w:val="28"/>
          <w:rtl/>
        </w:rPr>
        <w:t xml:space="preserve">لِیَجْزِیَ الَّذِینَ أَسَاوءُوا بِمَا عَمِلُوا وَ یَجْزِیَ الَّذِینَ أَحْسَنُوا بِالْحُسْنَی</w:t>
      </w:r>
    </w:p>
    <w:p>
      <w:pPr>
        <w:pStyle w:val="BookText"/>
      </w:pPr>
      <w:r>
        <w:rPr>
          <w:rFonts w:ascii="IRNazanin" w:hAnsi="IRNazanin" w:eastAsia="IRNazanin" w:cs="IRNazanin"/>
          <w:lang w:bidi="fa-IR"/>
          <w:color w:val="111111"/>
          <w:sz w:val="28"/>
          <w:szCs w:val="28"/>
          <w:rtl/>
        </w:rPr>
        <w:t xml:space="preserve">تا بدکاران را بر وفق کار و کردارشان جزا دهد و نیکوکاران را پاداش نیکو عنایت کند.7/6، 6/1</w:t>
      </w:r>
    </w:p>
    <w:p>
      <w:pPr>
        <w:pStyle w:val="Heading5"/>
      </w:pPr>
      <w:bookmarkStart w:id="9000" w:name="_Toc7762"/>
      <w:r>
        <w:t>استوار گرداندن اندام کردارها، در بندگان</w:t>
      </w:r>
      <w:bookmarkEnd w:id="9000"/>
    </w:p>
    <w:p>
      <w:pPr>
        <w:pStyle w:val="BookText"/>
      </w:pPr>
      <w:r>
        <w:rPr>
          <w:rFonts w:ascii="Amiri" w:hAnsi="Amiri" w:eastAsia="Amiri" w:cs="Amiri"/>
          <w:lang w:bidi="ar-SA"/>
          <w:color w:val="111111"/>
          <w:sz w:val="28"/>
          <w:szCs w:val="28"/>
          <w:rtl/>
        </w:rPr>
        <w:t xml:space="preserve">وَ الْحَمْدُ لِلَّهِ الَّذِی... أَثْبَتَ فِینَا جَوَارِحَ الْأَعْمَالِ</w:t>
      </w:r>
    </w:p>
    <w:p>
      <w:pPr>
        <w:pStyle w:val="BookText"/>
      </w:pPr>
      <w:r>
        <w:rPr>
          <w:rFonts w:ascii="IRNazanin" w:hAnsi="IRNazanin" w:eastAsia="IRNazanin" w:cs="IRNazanin"/>
          <w:lang w:bidi="fa-IR"/>
          <w:color w:val="111111"/>
          <w:sz w:val="28"/>
          <w:szCs w:val="28"/>
          <w:rtl/>
        </w:rPr>
        <w:t xml:space="preserve">و سپاس خدای را که اعضای (کار و) کردارها را در ما ثابت ساخت.20/1</w:t>
      </w:r>
    </w:p>
    <w:p>
      <w:pPr>
        <w:pStyle w:val="Heading5"/>
      </w:pPr>
      <w:bookmarkStart w:id="9001" w:name="_Toc7763"/>
      <w:r>
        <w:t>محبوبیّت عمل برای آخرت، نزد پیروان اصحاب محمّد صلی‌الله‌علیه‌و‌آله</w:t>
      </w:r>
      <w:bookmarkEnd w:id="9001"/>
    </w:p>
    <w:p>
      <w:pPr>
        <w:pStyle w:val="BookText"/>
      </w:pPr>
      <w:r>
        <w:rPr>
          <w:rFonts w:ascii="Amiri" w:hAnsi="Amiri" w:eastAsia="Amiri" w:cs="Amiri"/>
          <w:lang w:bidi="ar-SA"/>
          <w:color w:val="111111"/>
          <w:sz w:val="28"/>
          <w:szCs w:val="28"/>
          <w:rtl/>
        </w:rPr>
        <w:t xml:space="preserve">تُحَبِّبَ إِلَیْهِمُ الْعَمَلَ لِلْآجِلِ</w:t>
      </w:r>
    </w:p>
    <w:p>
      <w:pPr>
        <w:pStyle w:val="BookText"/>
      </w:pPr>
      <w:r>
        <w:rPr>
          <w:rFonts w:ascii="IRNazanin" w:hAnsi="IRNazanin" w:eastAsia="IRNazanin" w:cs="IRNazanin"/>
          <w:lang w:bidi="fa-IR"/>
          <w:color w:val="111111"/>
          <w:sz w:val="28"/>
          <w:szCs w:val="28"/>
          <w:rtl/>
        </w:rPr>
        <w:t xml:space="preserve">عمل برای آخرت را در نظرشان محبوب کنی.16/4</w:t>
      </w:r>
    </w:p>
    <w:p>
      <w:pPr>
        <w:pStyle w:val="Heading5"/>
      </w:pPr>
      <w:bookmarkStart w:id="9002" w:name="_Toc7764"/>
      <w:r>
        <w:t>رسوا نکردن بندگان، به بدی کردارشان</w:t>
      </w:r>
      <w:bookmarkEnd w:id="9002"/>
    </w:p>
    <w:p>
      <w:pPr>
        <w:pStyle w:val="BookText"/>
      </w:pPr>
      <w:r>
        <w:rPr>
          <w:rFonts w:ascii="Amiri" w:hAnsi="Amiri" w:eastAsia="Amiri" w:cs="Amiri"/>
          <w:lang w:bidi="ar-SA"/>
          <w:color w:val="111111"/>
          <w:sz w:val="28"/>
          <w:szCs w:val="28"/>
          <w:rtl/>
        </w:rPr>
        <w:t xml:space="preserve">لَا تُخْزِنَا عِنْدَهُمْ بِسُوءِ أَعْمَالِنَا</w:t>
      </w:r>
    </w:p>
    <w:p>
      <w:pPr>
        <w:pStyle w:val="BookText"/>
      </w:pPr>
      <w:r>
        <w:rPr>
          <w:rFonts w:ascii="IRNazanin" w:hAnsi="IRNazanin" w:eastAsia="IRNazanin" w:cs="IRNazanin"/>
          <w:lang w:bidi="fa-IR"/>
          <w:color w:val="111111"/>
          <w:sz w:val="28"/>
          <w:szCs w:val="28"/>
          <w:rtl/>
        </w:rPr>
        <w:t xml:space="preserve">ما را نزد آنها به سبب زشتی رفتارمان رسوا نگردان. 15/6</w:t>
      </w:r>
    </w:p>
    <w:p>
      <w:pPr>
        <w:pStyle w:val="Heading5"/>
      </w:pPr>
      <w:bookmarkStart w:id="9003" w:name="_Toc7765"/>
      <w:r>
        <w:t>توفیق انجام عمل خیر</w:t>
      </w:r>
      <w:bookmarkEnd w:id="9003"/>
    </w:p>
    <w:p>
      <w:pPr>
        <w:pStyle w:val="BookText"/>
      </w:pPr>
      <w:r>
        <w:rPr>
          <w:rFonts w:ascii="Amiri" w:hAnsi="Amiri" w:eastAsia="Amiri" w:cs="Amiri"/>
          <w:lang w:bidi="ar-SA"/>
          <w:color w:val="111111"/>
          <w:sz w:val="28"/>
          <w:szCs w:val="28"/>
          <w:rtl/>
        </w:rPr>
        <w:t xml:space="preserve">وَفِّقْنَا فِی یَوْمِنَا هَذَا وَ لَیْلَتِنَا هَذِهِ وَ فِی جَمِیعِ أَیَّامِنَا، لِاسْتِعْمَالِ الْخَیْرِ</w:t>
      </w:r>
    </w:p>
    <w:p>
      <w:pPr>
        <w:pStyle w:val="BookText"/>
      </w:pPr>
      <w:r>
        <w:rPr>
          <w:rFonts w:ascii="IRNazanin" w:hAnsi="IRNazanin" w:eastAsia="IRNazanin" w:cs="IRNazanin"/>
          <w:lang w:bidi="fa-IR"/>
          <w:color w:val="111111"/>
          <w:sz w:val="28"/>
          <w:szCs w:val="28"/>
          <w:rtl/>
        </w:rPr>
        <w:t xml:space="preserve">در امروز ما و امشب ما و در همه روزهایمان،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915" w:name="pg3739_48569"/>
    <w:bookmarkEnd w:id="915"/>
    <w:p>
      <w:pPr>
        <w:pStyle w:val="BookText"/>
      </w:pPr>
      <w:r>
        <w:rPr>
          <w:rFonts w:ascii="IRNazanin" w:hAnsi="IRNazanin" w:eastAsia="IRNazanin" w:cs="IRNazanin"/>
          <w:lang w:bidi="fa-IR"/>
          <w:color w:val="111111"/>
          <w:sz w:val="28"/>
          <w:szCs w:val="28"/>
          <w:rtl/>
        </w:rPr>
        <w:t xml:space="preserve">ما را برای انجام نیکی توفیق ده.18/6</w:t>
      </w:r>
    </w:p>
    <w:p>
      <w:pPr>
        <w:pStyle w:val="Heading5"/>
      </w:pPr>
      <w:bookmarkStart w:id="9004" w:name="_Toc7766"/>
      <w:r>
        <w:t>خودپسندی در عمل</w:t>
      </w:r>
      <w:bookmarkEnd w:id="9004"/>
    </w:p>
    <w:p>
      <w:pPr>
        <w:pStyle w:val="BookText"/>
      </w:pPr>
      <w:r>
        <w:rPr>
          <w:rFonts w:ascii="Amiri" w:hAnsi="Amiri" w:eastAsia="Amiri" w:cs="Amiri"/>
          <w:lang w:bidi="ar-SA"/>
          <w:color w:val="111111"/>
          <w:sz w:val="28"/>
          <w:szCs w:val="28"/>
          <w:rtl/>
        </w:rPr>
        <w:t xml:space="preserve">نَعُوذُ بِکَ... أَنْ نُعْجِبَ بِأَعْمَالِنَا</w:t>
      </w:r>
    </w:p>
    <w:p>
      <w:pPr>
        <w:pStyle w:val="BookText"/>
      </w:pPr>
      <w:r>
        <w:rPr>
          <w:rFonts w:ascii="IRNazanin" w:hAnsi="IRNazanin" w:eastAsia="IRNazanin" w:cs="IRNazanin"/>
          <w:lang w:bidi="fa-IR"/>
          <w:color w:val="111111"/>
          <w:sz w:val="28"/>
          <w:szCs w:val="28"/>
          <w:rtl/>
        </w:rPr>
        <w:t xml:space="preserve">پناه می‌بریم به تو از اینکه در کارهایمان خودپسند باشیم.5/8</w:t>
      </w:r>
    </w:p>
    <w:p>
      <w:pPr>
        <w:pStyle w:val="Heading5"/>
      </w:pPr>
      <w:bookmarkStart w:id="9005" w:name="_Toc7767"/>
      <w:r>
        <w:t>نوشتن کردارهای پاکیزه‌ای برای بیمار، در حال بیماری</w:t>
      </w:r>
      <w:bookmarkEnd w:id="9005"/>
    </w:p>
    <w:p>
      <w:pPr>
        <w:pStyle w:val="BookText"/>
      </w:pPr>
      <w:r>
        <w:rPr>
          <w:rFonts w:ascii="Amiri" w:hAnsi="Amiri" w:eastAsia="Amiri" w:cs="Amiri"/>
          <w:lang w:bidi="ar-SA"/>
          <w:color w:val="111111"/>
          <w:sz w:val="28"/>
          <w:szCs w:val="28"/>
          <w:rtl/>
        </w:rPr>
        <w:t xml:space="preserve">وَ فِی خِلَالِ ذَلِکَ مَا کَتَبَ لِیَ الْکَاتِبَانِ مِنْ زَکِیِّ الْأَعْمَالِ، مَا لَا قَلْبٌ فَکَّرَ فِیهِ...</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 که دلی در آن نیندیشیده.5/15</w:t>
      </w:r>
    </w:p>
    <w:p>
      <w:pPr>
        <w:pStyle w:val="Heading5"/>
      </w:pPr>
      <w:bookmarkStart w:id="9006" w:name="_Toc7768"/>
      <w:r>
        <w:t>بدی کردار و شرمندگی بنده</w:t>
      </w:r>
      <w:bookmarkEnd w:id="9006"/>
    </w:p>
    <w:p>
      <w:pPr>
        <w:pStyle w:val="BookText"/>
      </w:pPr>
      <w:r>
        <w:rPr>
          <w:rFonts w:ascii="Amiri" w:hAnsi="Amiri" w:eastAsia="Amiri" w:cs="Amiri"/>
          <w:lang w:bidi="ar-SA"/>
          <w:color w:val="111111"/>
          <w:sz w:val="28"/>
          <w:szCs w:val="28"/>
          <w:rtl/>
        </w:rPr>
        <w:t xml:space="preserve">کُلُّ ذَلِکَ حَیَاءٌ مِنْکَ لِسُوءِ عَمَلِی</w:t>
      </w:r>
    </w:p>
    <w:p>
      <w:pPr>
        <w:pStyle w:val="BookText"/>
      </w:pPr>
      <w:r>
        <w:rPr>
          <w:rFonts w:ascii="IRNazanin" w:hAnsi="IRNazanin" w:eastAsia="IRNazanin" w:cs="IRNazanin"/>
          <w:lang w:bidi="fa-IR"/>
          <w:color w:val="111111"/>
          <w:sz w:val="28"/>
          <w:szCs w:val="28"/>
          <w:rtl/>
        </w:rPr>
        <w:t xml:space="preserve">همه اینها از روی شرمی است که از بدکرداری خود دارم.20/16</w:t>
      </w:r>
    </w:p>
    <w:p>
      <w:pPr>
        <w:pStyle w:val="Heading5"/>
      </w:pPr>
      <w:bookmarkStart w:id="9007" w:name="_Toc7769"/>
      <w:r>
        <w:t>زیر بار کردار شیطان نرفتن</w:t>
      </w:r>
      <w:bookmarkEnd w:id="9007"/>
    </w:p>
    <w:p>
      <w:pPr>
        <w:pStyle w:val="BookText"/>
      </w:pPr>
      <w:r>
        <w:rPr>
          <w:rFonts w:ascii="Amiri" w:hAnsi="Amiri" w:eastAsia="Amiri" w:cs="Amiri"/>
          <w:lang w:bidi="ar-SA"/>
          <w:color w:val="111111"/>
          <w:sz w:val="28"/>
          <w:szCs w:val="28"/>
          <w:rtl/>
        </w:rPr>
        <w:t xml:space="preserve">اللَّهُمَّ وَ أَشْرِبْ قُلُوبَنَا إِنْکَارَ عَمَلِهِ</w:t>
      </w:r>
    </w:p>
    <w:p>
      <w:pPr>
        <w:pStyle w:val="BookText"/>
      </w:pPr>
      <w:r>
        <w:rPr>
          <w:rFonts w:ascii="IRNazanin" w:hAnsi="IRNazanin" w:eastAsia="IRNazanin" w:cs="IRNazanin"/>
          <w:lang w:bidi="fa-IR"/>
          <w:color w:val="111111"/>
          <w:sz w:val="28"/>
          <w:szCs w:val="28"/>
          <w:rtl/>
        </w:rPr>
        <w:t xml:space="preserve">خداوندا و دل‌های ما را از انکار او سیراب ساز.8/17</w:t>
      </w:r>
    </w:p>
    <w:p>
      <w:pPr>
        <w:pStyle w:val="Heading5"/>
      </w:pPr>
      <w:bookmarkStart w:id="9008" w:name="_Toc7770"/>
      <w:r>
        <w:t>بهترین کردارها</w:t>
      </w:r>
      <w:bookmarkEnd w:id="9008"/>
    </w:p>
    <w:p>
      <w:pPr>
        <w:pStyle w:val="BookText"/>
      </w:pPr>
      <w:r>
        <w:rPr>
          <w:rFonts w:ascii="Amiri" w:hAnsi="Amiri" w:eastAsia="Amiri" w:cs="Amiri"/>
          <w:lang w:bidi="ar-SA"/>
          <w:color w:val="111111"/>
          <w:sz w:val="28"/>
          <w:szCs w:val="28"/>
          <w:rtl/>
        </w:rPr>
        <w:t xml:space="preserve">وَ انْتَهِ... بِعَمَلِی إِلَی أَحْسَنِ الْأَعْمَالِ</w:t>
      </w:r>
    </w:p>
    <w:p>
      <w:pPr>
        <w:pStyle w:val="BookText"/>
      </w:pPr>
      <w:r>
        <w:rPr>
          <w:rFonts w:ascii="IRNazanin" w:hAnsi="IRNazanin" w:eastAsia="IRNazanin" w:cs="IRNazanin"/>
          <w:lang w:bidi="fa-IR"/>
          <w:color w:val="111111"/>
          <w:sz w:val="28"/>
          <w:szCs w:val="28"/>
          <w:rtl/>
        </w:rPr>
        <w:t xml:space="preserve">و عملم را به بهترین اعمال منتهی ساز.1/20</w:t>
      </w:r>
    </w:p>
    <w:p>
      <w:pPr>
        <w:pStyle w:val="Heading5"/>
      </w:pPr>
      <w:bookmarkStart w:id="9009" w:name="_Toc7771"/>
      <w:r>
        <w:t>کردار بنده و عفو الهی</w:t>
      </w:r>
      <w:bookmarkEnd w:id="9009"/>
    </w:p>
    <w:p>
      <w:pPr>
        <w:pStyle w:val="BookText"/>
      </w:pPr>
      <w:r>
        <w:rPr>
          <w:rFonts w:ascii="Amiri" w:hAnsi="Amiri" w:eastAsia="Amiri" w:cs="Amiri"/>
          <w:lang w:bidi="ar-SA"/>
          <w:color w:val="111111"/>
          <w:sz w:val="28"/>
          <w:szCs w:val="28"/>
          <w:rtl/>
        </w:rPr>
        <w:t xml:space="preserve">اللَّهُمَّ إِلَی مَغْفِرَتِکَ وَفَدْتُ... وَ لَیْسَ عِنْدِی مَا یُوجِبُ لِی مَغْفِرَتَکَ، وَ لَا فِی عَمَلِی مَا أَسْتَحِقُّ بِهِ عَفْوَکَ</w:t>
      </w:r>
    </w:p>
    <w:p>
      <w:pPr>
        <w:pStyle w:val="BookText"/>
      </w:pPr>
      <w:r>
        <w:rPr>
          <w:rFonts w:ascii="IRNazanin" w:hAnsi="IRNazanin" w:eastAsia="IRNazanin" w:cs="IRNazanin"/>
          <w:lang w:bidi="fa-IR"/>
          <w:color w:val="111111"/>
          <w:sz w:val="28"/>
          <w:szCs w:val="28"/>
          <w:rtl/>
        </w:rPr>
        <w:t xml:space="preserve">خداوندا به سوی آمرزشت روی آورده‌ام. در حالی که آنچه موجب آمرزیدن تو گردد، در من نیست و در عملم چیزی که سزاوار عفو تو شوم وجود ندارد.15/20</w:t>
      </w:r>
    </w:p>
    <w:p>
      <w:pPr>
        <w:pStyle w:val="Heading5"/>
      </w:pPr>
      <w:bookmarkStart w:id="9010" w:name="_Toc7772"/>
      <w:r>
        <w:t>انجام پاکیزه‌ترین عمل،هنگام تشابه‌اعمال</w:t>
      </w:r>
      <w:bookmarkEnd w:id="9010"/>
    </w:p>
    <w:p>
      <w:pPr>
        <w:pStyle w:val="BookText"/>
      </w:pPr>
      <w:r>
        <w:rPr>
          <w:rFonts w:ascii="Amiri" w:hAnsi="Amiri" w:eastAsia="Amiri" w:cs="Amiri"/>
          <w:lang w:bidi="ar-SA"/>
          <w:color w:val="111111"/>
          <w:sz w:val="28"/>
          <w:szCs w:val="28"/>
          <w:rtl/>
        </w:rPr>
        <w:t xml:space="preserve">وَفِّقْنِی... إِذَا تَشَابَهَتِ الْأَعْمَالُ لِأَزْکَاهَا</w:t>
      </w:r>
    </w:p>
    <w:p>
      <w:pPr>
        <w:pStyle w:val="BookText"/>
      </w:pPr>
      <w:r>
        <w:rPr>
          <w:rFonts w:ascii="IRNazanin" w:hAnsi="IRNazanin" w:eastAsia="IRNazanin" w:cs="IRNazanin"/>
          <w:lang w:bidi="fa-IR"/>
          <w:color w:val="111111"/>
          <w:sz w:val="28"/>
          <w:szCs w:val="28"/>
          <w:rtl/>
        </w:rPr>
        <w:t xml:space="preserve">هنگامی که اعمال شبیه (یکدیگر) گردید، به پاکیزه‌ترین آنها توفیقم ده.21/20</w:t>
      </w:r>
    </w:p>
    <w:p>
      <w:pPr>
        <w:pStyle w:val="Heading5"/>
      </w:pPr>
      <w:bookmarkStart w:id="9011" w:name="_Toc7773"/>
      <w:r>
        <w:t>علم با عمل</w:t>
      </w:r>
      <w:bookmarkEnd w:id="9011"/>
    </w:p>
    <w:p>
      <w:pPr>
        <w:pStyle w:val="BookText"/>
      </w:pPr>
      <w:r>
        <w:rPr>
          <w:rFonts w:ascii="Amiri" w:hAnsi="Amiri" w:eastAsia="Amiri" w:cs="Amiri"/>
          <w:lang w:bidi="ar-SA"/>
          <w:color w:val="111111"/>
          <w:sz w:val="28"/>
          <w:szCs w:val="28"/>
          <w:rtl/>
        </w:rPr>
        <w:t xml:space="preserve">وَ ارْزُقْنِی... عِلْمًا فِی اسْتِعْمَالٍ</w:t>
      </w:r>
    </w:p>
    <w:p>
      <w:pPr>
        <w:pStyle w:val="BookText"/>
      </w:pPr>
      <w:r>
        <w:rPr>
          <w:rFonts w:ascii="IRNazanin" w:hAnsi="IRNazanin" w:eastAsia="IRNazanin" w:cs="IRNazanin"/>
          <w:lang w:bidi="fa-IR"/>
          <w:color w:val="111111"/>
          <w:sz w:val="28"/>
          <w:szCs w:val="28"/>
          <w:rtl/>
        </w:rPr>
        <w:t xml:space="preserve">و مرا علم با عمل، روزی فرما.27/20</w:t>
      </w:r>
    </w:p>
    <w:p>
      <w:pPr>
        <w:pStyle w:val="Heading5"/>
      </w:pPr>
      <w:bookmarkStart w:id="9012" w:name="_Toc7774"/>
      <w:r>
        <w:t>نیکو گرداندن کردار بنده</w:t>
      </w:r>
      <w:bookmarkEnd w:id="9012"/>
    </w:p>
    <w:p>
      <w:pPr>
        <w:pStyle w:val="BookText"/>
      </w:pPr>
      <w:r>
        <w:rPr>
          <w:rFonts w:ascii="Amiri" w:hAnsi="Amiri" w:eastAsia="Amiri" w:cs="Amiri"/>
          <w:lang w:bidi="ar-SA"/>
          <w:color w:val="111111"/>
          <w:sz w:val="28"/>
          <w:szCs w:val="28"/>
          <w:rtl/>
        </w:rPr>
        <w:t xml:space="preserve">حَسِّنْ فِی جَمِیعِ أَحْوَالِی عَمَلِی</w:t>
      </w:r>
    </w:p>
    <w:p>
      <w:pPr>
        <w:pStyle w:val="BookText"/>
      </w:pPr>
      <w:r>
        <w:rPr>
          <w:rFonts w:ascii="IRNazanin" w:hAnsi="IRNazanin" w:eastAsia="IRNazanin" w:cs="IRNazanin"/>
          <w:lang w:bidi="fa-IR"/>
          <w:color w:val="111111"/>
          <w:sz w:val="28"/>
          <w:szCs w:val="28"/>
          <w:rtl/>
        </w:rPr>
        <w:t xml:space="preserve">عملم را در همه احوالم، نیکو گردان.28/20</w:t>
      </w:r>
    </w:p>
    <w:p>
      <w:pPr>
        <w:pStyle w:val="Heading5"/>
      </w:pPr>
      <w:bookmarkStart w:id="9013" w:name="_Toc7775"/>
      <w:r>
        <w:t>عملی خوشنودکننده خداوند</w:t>
      </w:r>
      <w:bookmarkEnd w:id="9013"/>
    </w:p>
    <w:p>
      <w:pPr>
        <w:pStyle w:val="BookText"/>
      </w:pPr>
      <w:r>
        <w:rPr>
          <w:rFonts w:ascii="Amiri" w:hAnsi="Amiri" w:eastAsia="Amiri" w:cs="Amiri"/>
          <w:lang w:bidi="ar-SA"/>
          <w:color w:val="111111"/>
          <w:sz w:val="28"/>
          <w:szCs w:val="28"/>
          <w:rtl/>
        </w:rPr>
        <w:t xml:space="preserve">وَ امْنُنْ عَلَیَّ... بِالْعَمَلِ لَکَ بِمَا تُحِبُّ وَ تَرْضَی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916" w:name="pg3739_48570"/>
    <w:bookmarkEnd w:id="916"/>
    <w:p>
      <w:pPr>
        <w:pStyle w:val="BookText"/>
      </w:pPr>
      <w:r>
        <w:rPr>
          <w:rFonts w:ascii="IRNazanin" w:hAnsi="IRNazanin" w:eastAsia="IRNazanin" w:cs="IRNazanin"/>
          <w:lang w:bidi="fa-IR"/>
          <w:color w:val="111111"/>
          <w:sz w:val="28"/>
          <w:szCs w:val="28"/>
          <w:rtl/>
        </w:rPr>
        <w:t xml:space="preserve">و عمل - برای خودت - به آنچه دوست داری و خوشنود می‌شوی را به من ارزانی دار.13/21</w:t>
      </w:r>
    </w:p>
    <w:p>
      <w:pPr>
        <w:pStyle w:val="Heading5"/>
      </w:pPr>
      <w:bookmarkStart w:id="9014" w:name="_Toc7776"/>
      <w:r>
        <w:t>رغبت و مواظبت در عمل برای خدا</w:t>
      </w:r>
      <w:bookmarkEnd w:id="9014"/>
    </w:p>
    <w:p>
      <w:pPr>
        <w:pStyle w:val="BookText"/>
      </w:pPr>
      <w:r>
        <w:rPr>
          <w:rFonts w:ascii="Amiri" w:hAnsi="Amiri" w:eastAsia="Amiri" w:cs="Amiri"/>
          <w:lang w:bidi="ar-SA"/>
          <w:color w:val="111111"/>
          <w:sz w:val="28"/>
          <w:szCs w:val="28"/>
          <w:rtl/>
        </w:rPr>
        <w:t xml:space="preserve">ارْزُقْنِی الرَّغْبَةَ فِی الْعَمَلِ لَکَ لِآخِرَتِی</w:t>
      </w:r>
    </w:p>
    <w:p>
      <w:pPr>
        <w:pStyle w:val="BookText"/>
      </w:pPr>
      <w:r>
        <w:rPr>
          <w:rFonts w:ascii="IRNazanin" w:hAnsi="IRNazanin" w:eastAsia="IRNazanin" w:cs="IRNazanin"/>
          <w:lang w:bidi="fa-IR"/>
          <w:color w:val="111111"/>
          <w:sz w:val="28"/>
          <w:szCs w:val="28"/>
          <w:rtl/>
        </w:rPr>
        <w:t xml:space="preserve">برای آخرتمْ رغبت در عمل برای تو را، روزی‌ام گردان.8/22</w:t>
      </w:r>
    </w:p>
    <w:p>
      <w:pPr>
        <w:pStyle w:val="Heading5"/>
      </w:pPr>
      <w:bookmarkStart w:id="9015" w:name="_Toc7777"/>
      <w:r>
        <w:t>عمل کردن به بندگی خدا</w:t>
      </w:r>
      <w:bookmarkEnd w:id="9015"/>
    </w:p>
    <w:p>
      <w:pPr>
        <w:pStyle w:val="BookText"/>
      </w:pPr>
      <w:r>
        <w:rPr>
          <w:rFonts w:ascii="Amiri" w:hAnsi="Amiri" w:eastAsia="Amiri" w:cs="Amiri"/>
          <w:lang w:bidi="ar-SA"/>
          <w:color w:val="111111"/>
          <w:sz w:val="28"/>
          <w:szCs w:val="28"/>
          <w:rtl/>
        </w:rPr>
        <w:t xml:space="preserve">وَ ارْزُقْنِی التَّحَفُّظَ مِنَ الْخَطَایَا، وَ الِاحْتِرَاسَ مِنَ الزَّلَلِ فِی الدُّنْیَا وَ الْآخِرَةِ فِی حَالِ الرِّضَا وَ الْغَضَبِ، حَتَّی أَکُونَ بِمَا یَرِدُ عَلَیَّ مِنْهُمَا بِمَنْزِلَةٍ سَوَاءٍ، عَامِلًا بِطَاعَتِکَ</w:t>
      </w:r>
    </w:p>
    <w:p>
      <w:pPr>
        <w:pStyle w:val="BookText"/>
      </w:pPr>
      <w:r>
        <w:rPr>
          <w:rFonts w:ascii="IRNazanin" w:hAnsi="IRNazanin" w:eastAsia="IRNazanin" w:cs="IRNazanin"/>
          <w:lang w:bidi="fa-IR"/>
          <w:color w:val="111111"/>
          <w:sz w:val="28"/>
          <w:szCs w:val="28"/>
          <w:rtl/>
        </w:rPr>
        <w:t xml:space="preserve">و مرا در حال خوشنودی و خشم، خودداری از خطاها و خویشتن‌داری از لغزش‌ها، در دنیا و آخرت روزی ده. تا به آنچه از آن دو (خوشنودی و خشم) به من می‌رسد، حالی یکسان داشته، عامل به طاعتت باشم.13/22</w:t>
      </w:r>
    </w:p>
    <w:p>
      <w:pPr>
        <w:pStyle w:val="Heading5"/>
      </w:pPr>
      <w:bookmarkStart w:id="9016" w:name="_Toc7778"/>
      <w:r>
        <w:t>شیطان و بازدارندگی بنده، از عمل شایسته</w:t>
      </w:r>
      <w:bookmarkEnd w:id="9016"/>
    </w:p>
    <w:p>
      <w:pPr>
        <w:pStyle w:val="BookText"/>
      </w:pPr>
      <w:r>
        <w:rPr>
          <w:rFonts w:ascii="Amiri" w:hAnsi="Amiri" w:eastAsia="Amiri" w:cs="Amiri"/>
          <w:lang w:bidi="ar-SA"/>
          <w:color w:val="111111"/>
          <w:sz w:val="28"/>
          <w:szCs w:val="28"/>
          <w:rtl/>
        </w:rPr>
        <w:t xml:space="preserve">إِنْ هَمَمْنَا بِعَمَلٍ صَالِحٍ ثَبَّطَنَا عَنْهُ</w:t>
      </w:r>
    </w:p>
    <w:p>
      <w:pPr>
        <w:pStyle w:val="BookText"/>
      </w:pPr>
      <w:r>
        <w:rPr>
          <w:rFonts w:ascii="IRNazanin" w:hAnsi="IRNazanin" w:eastAsia="IRNazanin" w:cs="IRNazanin"/>
          <w:lang w:bidi="fa-IR"/>
          <w:color w:val="111111"/>
          <w:sz w:val="28"/>
          <w:szCs w:val="28"/>
          <w:rtl/>
        </w:rPr>
        <w:t xml:space="preserve">چنانچه قصد کار شایسته‌ای کردیم، (شیطان) ما را از آن بازدارد.7/25</w:t>
      </w:r>
    </w:p>
    <w:p>
      <w:pPr>
        <w:pStyle w:val="Heading5"/>
      </w:pPr>
      <w:bookmarkStart w:id="9017" w:name="_Toc7779"/>
      <w:r>
        <w:t>اعمالی شوینده چرکی خطایا</w:t>
      </w:r>
      <w:bookmarkEnd w:id="9017"/>
    </w:p>
    <w:p>
      <w:pPr>
        <w:pStyle w:val="BookText"/>
      </w:pPr>
      <w:r>
        <w:rPr>
          <w:rFonts w:ascii="Amiri" w:hAnsi="Amiri" w:eastAsia="Amiri" w:cs="Amiri"/>
          <w:lang w:bidi="ar-SA"/>
          <w:color w:val="111111"/>
          <w:sz w:val="28"/>
          <w:szCs w:val="28"/>
          <w:rtl/>
        </w:rPr>
        <w:t xml:space="preserve">وَفِّقْنِی مِنَ الْأَعْمَالِ لِمَا تَغْسِلُ بِهِ دَنَسَ الْخَطَایَا عَنِّی</w:t>
      </w:r>
    </w:p>
    <w:p>
      <w:pPr>
        <w:pStyle w:val="BookText"/>
      </w:pPr>
      <w:r>
        <w:rPr>
          <w:rFonts w:ascii="IRNazanin" w:hAnsi="IRNazanin" w:eastAsia="IRNazanin" w:cs="IRNazanin"/>
          <w:lang w:bidi="fa-IR"/>
          <w:color w:val="111111"/>
          <w:sz w:val="28"/>
          <w:szCs w:val="28"/>
          <w:rtl/>
        </w:rPr>
        <w:t xml:space="preserve">مرا به کارهایی که با آن چرکی خطاها را از من بشویی، توفیق ده.13/31</w:t>
      </w:r>
    </w:p>
    <w:p>
      <w:pPr>
        <w:pStyle w:val="Heading5"/>
      </w:pPr>
      <w:bookmarkStart w:id="9018" w:name="_Toc7780"/>
      <w:r>
        <w:t>دانایی خدا به کردار بنده</w:t>
      </w:r>
      <w:bookmarkEnd w:id="9018"/>
    </w:p>
    <w:p>
      <w:pPr>
        <w:pStyle w:val="BookText"/>
      </w:pPr>
      <w:r>
        <w:rPr>
          <w:rFonts w:ascii="Amiri" w:hAnsi="Amiri" w:eastAsia="Amiri" w:cs="Amiri"/>
          <w:lang w:bidi="ar-SA"/>
          <w:color w:val="111111"/>
          <w:sz w:val="28"/>
          <w:szCs w:val="28"/>
          <w:rtl/>
        </w:rPr>
        <w:t xml:space="preserve">اللَّهُمَّ إِنَّکَ أَعْلَمُ بِمَا عَمِلْتُ فَاغْفِرْ لِی مَا عَلِمْتَ</w:t>
      </w:r>
    </w:p>
    <w:p>
      <w:pPr>
        <w:pStyle w:val="BookText"/>
      </w:pPr>
      <w:r>
        <w:rPr>
          <w:rFonts w:ascii="IRNazanin" w:hAnsi="IRNazanin" w:eastAsia="IRNazanin" w:cs="IRNazanin"/>
          <w:lang w:bidi="fa-IR"/>
          <w:color w:val="111111"/>
          <w:sz w:val="28"/>
          <w:szCs w:val="28"/>
          <w:rtl/>
        </w:rPr>
        <w:t xml:space="preserve">خداوندا به درستی که تو به کارهایم، داناتری. پس آنچه (گناه) از من می‌دانی، بیامرز.17/31</w:t>
      </w:r>
    </w:p>
    <w:p>
      <w:pPr>
        <w:pStyle w:val="Heading5"/>
      </w:pPr>
      <w:bookmarkStart w:id="9019" w:name="_Toc7781"/>
      <w:r>
        <w:t>نادان نبودن بنده، به بدی کردارش</w:t>
      </w:r>
      <w:bookmarkEnd w:id="9019"/>
    </w:p>
    <w:p>
      <w:pPr>
        <w:pStyle w:val="BookText"/>
      </w:pPr>
      <w:r>
        <w:rPr>
          <w:rFonts w:ascii="Amiri" w:hAnsi="Amiri" w:eastAsia="Amiri" w:cs="Amiri"/>
          <w:lang w:bidi="ar-SA"/>
          <w:color w:val="111111"/>
          <w:sz w:val="28"/>
          <w:szCs w:val="28"/>
          <w:rtl/>
        </w:rPr>
        <w:t xml:space="preserve">فَمَا کُلُّ مَا نَطَقْتُ بِهِ عَنْ جَهْلٍ مِنِّی بِسُوءِ أَثَرِی</w:t>
      </w:r>
    </w:p>
    <w:p>
      <w:pPr>
        <w:pStyle w:val="BookText"/>
      </w:pPr>
      <w:r>
        <w:rPr>
          <w:rFonts w:ascii="IRNazanin" w:hAnsi="IRNazanin" w:eastAsia="IRNazanin" w:cs="IRNazanin"/>
          <w:lang w:bidi="fa-IR"/>
          <w:color w:val="111111"/>
          <w:sz w:val="28"/>
          <w:szCs w:val="28"/>
          <w:rtl/>
        </w:rPr>
        <w:t xml:space="preserve">پس هر چه گفتم، از جهل به بدی کردارم نیست. 26/31</w:t>
      </w:r>
    </w:p>
    <w:p>
      <w:pPr>
        <w:pStyle w:val="Heading5"/>
      </w:pPr>
      <w:bookmarkStart w:id="9020" w:name="_Toc7782"/>
      <w:r>
        <w:t>ضعفِ کردار بنده</w:t>
      </w:r>
      <w:bookmarkEnd w:id="9020"/>
    </w:p>
    <w:p>
      <w:pPr>
        <w:pStyle w:val="BookText"/>
      </w:pPr>
      <w:r>
        <w:rPr>
          <w:rFonts w:ascii="Amiri" w:hAnsi="Amiri" w:eastAsia="Amiri" w:cs="Amiri"/>
          <w:lang w:bidi="ar-SA"/>
          <w:color w:val="111111"/>
          <w:sz w:val="28"/>
          <w:szCs w:val="28"/>
          <w:rtl/>
        </w:rPr>
        <w:t xml:space="preserve">أَنَا الْعَبْدُ الضَّعِیفُ عَمَلًا</w:t>
      </w:r>
    </w:p>
    <w:p>
      <w:pPr>
        <w:pStyle w:val="BookText"/>
      </w:pPr>
      <w:r>
        <w:rPr>
          <w:rFonts w:ascii="IRNazanin" w:hAnsi="IRNazanin" w:eastAsia="IRNazanin" w:cs="IRNazanin"/>
          <w:lang w:bidi="fa-IR"/>
          <w:color w:val="111111"/>
          <w:sz w:val="28"/>
          <w:szCs w:val="28"/>
          <w:rtl/>
        </w:rPr>
        <w:t xml:space="preserve">من بنده‌ای هستم که عملش ضعیف است.9/32</w:t>
      </w:r>
    </w:p>
    <w:p>
      <w:pPr>
        <w:pStyle w:val="Heading5"/>
      </w:pPr>
      <w:bookmarkStart w:id="9021" w:name="_Toc7783"/>
      <w:r>
        <w:t>کردار بنده و سزاواری خشم خدا</w:t>
      </w:r>
      <w:bookmarkEnd w:id="9021"/>
    </w:p>
    <w:p>
      <w:pPr>
        <w:pStyle w:val="BookText"/>
      </w:pPr>
      <w:r>
        <w:rPr>
          <w:rFonts w:ascii="Amiri" w:hAnsi="Amiri" w:eastAsia="Amiri" w:cs="Amiri"/>
          <w:lang w:bidi="ar-SA"/>
          <w:color w:val="111111"/>
          <w:sz w:val="28"/>
          <w:szCs w:val="28"/>
          <w:rtl/>
        </w:rPr>
        <w:t xml:space="preserve">...إِذَا... اسْتَوْجَبْتُ بِسُوءِ سَعْیِی سَخْطَتَکَ، فَتَلَ عَنِّی عِذَارَ غَدْرِهِ</w:t>
      </w:r>
    </w:p>
    <w:p>
      <w:pPr>
        <w:pStyle w:val="BookText"/>
      </w:pPr>
      <w:r>
        <w:rPr>
          <w:rFonts w:ascii="IRNazanin" w:hAnsi="IRNazanin" w:eastAsia="IRNazanin" w:cs="IRNazanin"/>
          <w:lang w:bidi="fa-IR"/>
          <w:color w:val="111111"/>
          <w:sz w:val="28"/>
          <w:szCs w:val="28"/>
          <w:rtl/>
        </w:rPr>
        <w:t xml:space="preserve">...همین که با زشتی کردارم، خشمت را سزاوار گشتم، پس (دشمن تو) عنان حیله‌اش را از من برگرداند.13/32</w:t>
      </w:r>
    </w:p>
    <w:p>
      <w:pPr>
        <w:pStyle w:val="Heading5"/>
      </w:pPr>
      <w:bookmarkStart w:id="9022" w:name="_Toc7784"/>
      <w:r>
        <w:t>احسان الهی و کردار فرمانبر و گنهکار</w:t>
      </w:r>
      <w:bookmarkEnd w:id="9022"/>
    </w:p>
    <w:p>
      <w:pPr>
        <w:pStyle w:val="BookText"/>
      </w:pPr>
      <w:r>
        <w:rPr>
          <w:rFonts w:ascii="Amiri" w:hAnsi="Amiri" w:eastAsia="Amiri" w:cs="Amiri"/>
          <w:lang w:bidi="ar-SA"/>
          <w:color w:val="111111"/>
          <w:sz w:val="28"/>
          <w:szCs w:val="28"/>
          <w:rtl/>
        </w:rPr>
        <w:t xml:space="preserve">تَفَضَّلْتَ عَلَی کُلٍّ مِنْهُمَا بِمَا یَقْصُرُ عَمَلُهُ عَنْهُ</w:t>
      </w:r>
    </w:p>
    <w:p>
      <w:pPr>
        <w:pStyle w:val="BookText"/>
      </w:pPr>
      <w:r>
        <w:rPr>
          <w:rFonts w:ascii="IRNazanin" w:hAnsi="IRNazanin" w:eastAsia="IRNazanin" w:cs="IRNazanin"/>
          <w:lang w:bidi="fa-IR"/>
          <w:color w:val="111111"/>
          <w:sz w:val="28"/>
          <w:szCs w:val="28"/>
          <w:rtl/>
        </w:rPr>
        <w:t xml:space="preserve">به هر یک از آنان (فرمانبر و گنهکار)، چیزی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917" w:name="pg3739_48571"/>
    <w:bookmarkEnd w:id="917"/>
    <w:p>
      <w:pPr>
        <w:pStyle w:val="BookText"/>
      </w:pPr>
      <w:r>
        <w:rPr>
          <w:rFonts w:ascii="IRNazanin" w:hAnsi="IRNazanin" w:eastAsia="IRNazanin" w:cs="IRNazanin"/>
          <w:lang w:bidi="fa-IR"/>
          <w:color w:val="111111"/>
          <w:sz w:val="28"/>
          <w:szCs w:val="28"/>
          <w:rtl/>
        </w:rPr>
        <w:t xml:space="preserve">تفضّل نموده‌ای که عملش کمتر از آن است.11/37</w:t>
      </w:r>
    </w:p>
    <w:p>
      <w:pPr>
        <w:pStyle w:val="Heading5"/>
      </w:pPr>
      <w:bookmarkStart w:id="9023" w:name="_Toc7785"/>
      <w:r>
        <w:t>سبب رسیدن به توفیق در عمل</w:t>
      </w:r>
      <w:bookmarkEnd w:id="9023"/>
    </w:p>
    <w:p>
      <w:pPr>
        <w:pStyle w:val="BookText"/>
      </w:pPr>
      <w:r>
        <w:rPr>
          <w:rFonts w:ascii="Amiri" w:hAnsi="Amiri" w:eastAsia="Amiri" w:cs="Amiri"/>
          <w:lang w:bidi="ar-SA"/>
          <w:color w:val="111111"/>
          <w:sz w:val="28"/>
          <w:szCs w:val="28"/>
          <w:rtl/>
        </w:rPr>
        <w:t xml:space="preserve">زِدْنِی مِنْ هُدَاکَ مَا أَصِلُ بِهِ إِلَی التَّوْفِیقِ فِی عَمَلِی</w:t>
      </w:r>
    </w:p>
    <w:p>
      <w:pPr>
        <w:pStyle w:val="BookText"/>
      </w:pPr>
      <w:r>
        <w:rPr>
          <w:rFonts w:ascii="IRNazanin" w:hAnsi="IRNazanin" w:eastAsia="IRNazanin" w:cs="IRNazanin"/>
          <w:lang w:bidi="fa-IR"/>
          <w:color w:val="111111"/>
          <w:sz w:val="28"/>
          <w:szCs w:val="28"/>
          <w:rtl/>
        </w:rPr>
        <w:t xml:space="preserve">هدایت خود را برایم بیفزا، که با آن به توفیق در عملم برسم.16/37</w:t>
      </w:r>
    </w:p>
    <w:p>
      <w:pPr>
        <w:pStyle w:val="Heading5"/>
      </w:pPr>
      <w:bookmarkStart w:id="9024" w:name="_Toc7786"/>
      <w:r>
        <w:t>کردار درست و کوتاه گرداندن آرزو</w:t>
      </w:r>
      <w:bookmarkEnd w:id="9024"/>
    </w:p>
    <w:p>
      <w:pPr>
        <w:pStyle w:val="BookText"/>
      </w:pPr>
      <w:r>
        <w:rPr>
          <w:rFonts w:ascii="Amiri" w:hAnsi="Amiri" w:eastAsia="Amiri" w:cs="Amiri"/>
          <w:lang w:bidi="ar-SA"/>
          <w:color w:val="111111"/>
          <w:sz w:val="28"/>
          <w:szCs w:val="28"/>
          <w:rtl/>
        </w:rPr>
        <w:t xml:space="preserve">وَ اکْفِنَا طُولَ الْأَمَلِ، وَ قَصِّرْهُ عَنَّا بِصِدْقِ الْعَمَلِ</w:t>
      </w:r>
    </w:p>
    <w:p>
      <w:pPr>
        <w:pStyle w:val="BookText"/>
      </w:pPr>
      <w:r>
        <w:rPr>
          <w:rFonts w:ascii="IRNazanin" w:hAnsi="IRNazanin" w:eastAsia="IRNazanin" w:cs="IRNazanin"/>
          <w:lang w:bidi="fa-IR"/>
          <w:color w:val="111111"/>
          <w:sz w:val="28"/>
          <w:szCs w:val="28"/>
          <w:rtl/>
        </w:rPr>
        <w:t xml:space="preserve">و ما را از آرزوی دراز بازدار و با عمل راستین، آن را از ما کوتاه کن.1/40</w:t>
      </w:r>
    </w:p>
    <w:p>
      <w:pPr>
        <w:pStyle w:val="Heading5"/>
      </w:pPr>
      <w:bookmarkStart w:id="9025" w:name="_Toc7787"/>
      <w:r>
        <w:t>اعمال شایسته و کُند شمردن بازگشت به خدا</w:t>
      </w:r>
      <w:bookmarkEnd w:id="9025"/>
    </w:p>
    <w:p>
      <w:pPr>
        <w:pStyle w:val="BookText"/>
      </w:pPr>
      <w:r>
        <w:rPr>
          <w:rFonts w:ascii="Amiri" w:hAnsi="Amiri" w:eastAsia="Amiri" w:cs="Amiri"/>
          <w:lang w:bidi="ar-SA"/>
          <w:color w:val="111111"/>
          <w:sz w:val="28"/>
          <w:szCs w:val="28"/>
          <w:rtl/>
        </w:rPr>
        <w:t xml:space="preserve">اجْعَلْ لَنَا مِنْ صَالِحِ الْأَعْمَالِ عَمَلًا نَسْتَبْطِئُ مَعَهُ الْمَصِیرَ إِلَیْکَ</w:t>
      </w:r>
    </w:p>
    <w:p>
      <w:pPr>
        <w:pStyle w:val="BookText"/>
      </w:pPr>
      <w:r>
        <w:rPr>
          <w:rFonts w:ascii="IRNazanin" w:hAnsi="IRNazanin" w:eastAsia="IRNazanin" w:cs="IRNazanin"/>
          <w:lang w:bidi="fa-IR"/>
          <w:color w:val="111111"/>
          <w:sz w:val="28"/>
          <w:szCs w:val="28"/>
          <w:rtl/>
        </w:rPr>
        <w:t xml:space="preserve">از اعمال شایسته، عملی برای ما قرار ده که با آن بازگشت به سوی تو را کُند شماریم.3/40</w:t>
      </w:r>
    </w:p>
    <w:p>
      <w:pPr>
        <w:pStyle w:val="Heading5"/>
      </w:pPr>
      <w:bookmarkStart w:id="9026" w:name="_Toc7788"/>
      <w:r>
        <w:t>خدا، اصلاح‌کننده کردار تبهکاران</w:t>
      </w:r>
      <w:bookmarkEnd w:id="9026"/>
    </w:p>
    <w:p>
      <w:pPr>
        <w:pStyle w:val="BookText"/>
      </w:pPr>
      <w:r>
        <w:rPr>
          <w:rFonts w:ascii="Amiri" w:hAnsi="Amiri" w:eastAsia="Amiri" w:cs="Amiri"/>
          <w:lang w:bidi="ar-SA"/>
          <w:color w:val="111111"/>
          <w:sz w:val="28"/>
          <w:szCs w:val="28"/>
          <w:rtl/>
        </w:rPr>
        <w:t xml:space="preserve">یَا... مُسْتَصْلِحَ عَمَلِ الْمُفْسِدِینَ</w:t>
      </w:r>
    </w:p>
    <w:p>
      <w:pPr>
        <w:pStyle w:val="BookText"/>
      </w:pPr>
      <w:r>
        <w:rPr>
          <w:rFonts w:ascii="IRNazanin" w:hAnsi="IRNazanin" w:eastAsia="IRNazanin" w:cs="IRNazanin"/>
          <w:lang w:bidi="fa-IR"/>
          <w:color w:val="111111"/>
          <w:sz w:val="28"/>
          <w:szCs w:val="28"/>
          <w:rtl/>
        </w:rPr>
        <w:t xml:space="preserve">ای خواهان اصلاح عمل تبهکاران.5/40</w:t>
      </w:r>
    </w:p>
    <w:p>
      <w:pPr>
        <w:pStyle w:val="Heading5"/>
      </w:pPr>
      <w:bookmarkStart w:id="9027" w:name="_Toc7789"/>
      <w:r>
        <w:t>کردار بنده و ترازوی عدل</w:t>
      </w:r>
      <w:bookmarkEnd w:id="9027"/>
    </w:p>
    <w:p>
      <w:pPr>
        <w:pStyle w:val="BookText"/>
      </w:pPr>
      <w:r>
        <w:rPr>
          <w:rFonts w:ascii="Amiri" w:hAnsi="Amiri" w:eastAsia="Amiri" w:cs="Amiri"/>
          <w:lang w:bidi="ar-SA"/>
          <w:color w:val="111111"/>
          <w:sz w:val="28"/>
          <w:szCs w:val="28"/>
          <w:rtl/>
        </w:rPr>
        <w:t xml:space="preserve">لَا تَحْمِلْ عَلَی مِیزَانِ الْإِنْصَافِ عَمَلِی</w:t>
      </w:r>
    </w:p>
    <w:p>
      <w:pPr>
        <w:pStyle w:val="BookText"/>
      </w:pPr>
      <w:r>
        <w:rPr>
          <w:rFonts w:ascii="IRNazanin" w:hAnsi="IRNazanin" w:eastAsia="IRNazanin" w:cs="IRNazanin"/>
          <w:lang w:bidi="fa-IR"/>
          <w:color w:val="111111"/>
          <w:sz w:val="28"/>
          <w:szCs w:val="28"/>
          <w:rtl/>
        </w:rPr>
        <w:t xml:space="preserve">عملم را در ترازوی انصاف نگذار.2/41</w:t>
      </w:r>
    </w:p>
    <w:p>
      <w:pPr>
        <w:pStyle w:val="Heading5"/>
      </w:pPr>
      <w:bookmarkStart w:id="9028" w:name="_Toc7790"/>
      <w:r>
        <w:t>کردار بندگان، در گردن آنها</w:t>
      </w:r>
      <w:bookmarkEnd w:id="9028"/>
    </w:p>
    <w:p>
      <w:pPr>
        <w:pStyle w:val="BookText"/>
      </w:pPr>
      <w:r>
        <w:rPr>
          <w:rFonts w:ascii="Amiri" w:hAnsi="Amiri" w:eastAsia="Amiri" w:cs="Amiri"/>
          <w:lang w:bidi="ar-SA"/>
          <w:color w:val="111111"/>
          <w:sz w:val="28"/>
          <w:szCs w:val="28"/>
          <w:rtl/>
        </w:rPr>
        <w:t xml:space="preserve">وَ صَارَتِ الْأَعْمَالُ قَلَائِدَ فِی الْأَعْنَاقِ</w:t>
      </w:r>
    </w:p>
    <w:p>
      <w:pPr>
        <w:pStyle w:val="BookText"/>
      </w:pPr>
      <w:r>
        <w:rPr>
          <w:rFonts w:ascii="IRNazanin" w:hAnsi="IRNazanin" w:eastAsia="IRNazanin" w:cs="IRNazanin"/>
          <w:lang w:bidi="fa-IR"/>
          <w:color w:val="111111"/>
          <w:sz w:val="28"/>
          <w:szCs w:val="28"/>
          <w:rtl/>
        </w:rPr>
        <w:t xml:space="preserve">و اعمال، گردن‌بندهای در گردن‌ها گردد.13/42</w:t>
      </w:r>
    </w:p>
    <w:p>
      <w:pPr>
        <w:pStyle w:val="Heading5"/>
      </w:pPr>
      <w:bookmarkStart w:id="9029" w:name="_Toc7791"/>
      <w:r>
        <w:t>ویژگی‌های کردارهای پاکیزه ماه رمضان</w:t>
      </w:r>
      <w:bookmarkEnd w:id="9029"/>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 وَ تَعْصِمُنَا فِیهِ مِمَّا نَسْتَأْنِفُ مِنَ الْعُیُوبِ</w:t>
      </w:r>
    </w:p>
    <w:p>
      <w:pPr>
        <w:pStyle w:val="BookText"/>
      </w:pPr>
      <w:r>
        <w:rPr>
          <w:rFonts w:ascii="IRNazanin" w:hAnsi="IRNazanin" w:eastAsia="IRNazanin" w:cs="IRNazanin"/>
          <w:lang w:bidi="fa-IR"/>
          <w:color w:val="111111"/>
          <w:sz w:val="28"/>
          <w:szCs w:val="28"/>
          <w:rtl/>
        </w:rPr>
        <w:t xml:space="preserve">و ما را در آن ماه توفیق ده، که در آن (ماه) با اعمال شایسته به سوی تو تقرّب می‌جوییم که بدین وسیله ما را با آن، از گناهان پاک کنی و از آلوده شدن به عیب‌های تازه در این (ماه) ما را نگهداری کنی.11و10/44</w:t>
      </w:r>
    </w:p>
    <w:p>
      <w:pPr>
        <w:pStyle w:val="Heading5"/>
      </w:pPr>
      <w:bookmarkStart w:id="9030" w:name="_Toc7792"/>
      <w:r>
        <w:t>فراوان گشتن اعمال، در ماه رمضان</w:t>
      </w:r>
      <w:bookmarkEnd w:id="9030"/>
    </w:p>
    <w:p>
      <w:pPr>
        <w:pStyle w:val="BookText"/>
      </w:pPr>
      <w:r>
        <w:rPr>
          <w:rFonts w:ascii="Amiri" w:hAnsi="Amiri" w:eastAsia="Amiri" w:cs="Amiri"/>
          <w:lang w:bidi="ar-SA"/>
          <w:color w:val="111111"/>
          <w:sz w:val="28"/>
          <w:szCs w:val="28"/>
          <w:rtl/>
        </w:rPr>
        <w:t xml:space="preserve">السَّلَامُ عَلَیْکَ مِنْ شَهْرٍ... نُشِرَتْ فِیهِ الْأَعْمَالُ</w:t>
      </w:r>
    </w:p>
    <w:p>
      <w:pPr>
        <w:pStyle w:val="BookText"/>
      </w:pPr>
      <w:r>
        <w:rPr>
          <w:rFonts w:ascii="IRNazanin" w:hAnsi="IRNazanin" w:eastAsia="IRNazanin" w:cs="IRNazanin"/>
          <w:lang w:bidi="fa-IR"/>
          <w:color w:val="111111"/>
          <w:sz w:val="28"/>
          <w:szCs w:val="28"/>
          <w:rtl/>
        </w:rPr>
        <w:t xml:space="preserve">درود بر تو ماهی که اعمال در آن گسترده گشت. 25/45</w:t>
      </w:r>
    </w:p>
    <w:p>
      <w:pPr>
        <w:pStyle w:val="Heading5"/>
      </w:pPr>
      <w:bookmarkStart w:id="9031" w:name="_Toc7793"/>
      <w:r>
        <w:t>عمل شایسته و به دست آوردن حقّ خدا</w:t>
      </w:r>
      <w:bookmarkEnd w:id="9031"/>
    </w:p>
    <w:p>
      <w:pPr>
        <w:pStyle w:val="BookText"/>
      </w:pPr>
      <w:r>
        <w:rPr>
          <w:rFonts w:ascii="Amiri" w:hAnsi="Amiri" w:eastAsia="Amiri" w:cs="Amiri"/>
          <w:lang w:bidi="ar-SA"/>
          <w:color w:val="111111"/>
          <w:sz w:val="28"/>
          <w:szCs w:val="28"/>
          <w:rtl/>
        </w:rPr>
        <w:t xml:space="preserve">أَجْرِ لَنَا مِنْ صَالِحِ الْعَمَلِ مَا یَکُونُ دَرَکًا لِحَقِّکَ فِی الشَّهْرَیْنِ مِنْ شُهُورِ الدَّهْرِ</w:t>
      </w:r>
    </w:p>
    <w:p>
      <w:pPr>
        <w:pStyle w:val="BookText"/>
      </w:pPr>
      <w:r>
        <w:rPr>
          <w:rFonts w:ascii="IRNazanin" w:hAnsi="IRNazanin" w:eastAsia="IRNazanin" w:cs="IRNazanin"/>
          <w:lang w:bidi="fa-IR"/>
          <w:color w:val="111111"/>
          <w:sz w:val="28"/>
          <w:szCs w:val="28"/>
          <w:rtl/>
        </w:rPr>
        <w:t xml:space="preserve">از اعمال شایسته، آنچه را که سبب دریافتن حقّ تو در دو ماه (رمضان گذشته و آینده) از ماه‌های روزگار باشد، برای ما پیوسته گردان.46/45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918" w:name="pg3739_48572"/>
    <w:bookmarkEnd w:id="918"/>
    <w:p>
      <w:pPr>
        <w:pStyle w:val="Heading5"/>
      </w:pPr>
      <w:bookmarkStart w:id="9032" w:name="_Toc7794"/>
      <w:r>
        <w:t>جزا دادن خدا به عمل اندک</w:t>
      </w:r>
      <w:bookmarkEnd w:id="9032"/>
    </w:p>
    <w:p>
      <w:pPr>
        <w:pStyle w:val="BookText"/>
      </w:pPr>
      <w:r>
        <w:rPr>
          <w:rFonts w:ascii="Amiri" w:hAnsi="Amiri" w:eastAsia="Amiri" w:cs="Amiri"/>
          <w:lang w:bidi="ar-SA"/>
          <w:color w:val="111111"/>
          <w:sz w:val="28"/>
          <w:szCs w:val="28"/>
          <w:rtl/>
        </w:rPr>
        <w:t xml:space="preserve">یَا مَنْ... یَشْکُرُ یَسِیرَ مَا یُعْمَلُ لَهُ</w:t>
      </w:r>
    </w:p>
    <w:p>
      <w:pPr>
        <w:pStyle w:val="BookText"/>
      </w:pPr>
      <w:r>
        <w:rPr>
          <w:rFonts w:ascii="IRNazanin" w:hAnsi="IRNazanin" w:eastAsia="IRNazanin" w:cs="IRNazanin"/>
          <w:lang w:bidi="fa-IR"/>
          <w:color w:val="111111"/>
          <w:sz w:val="28"/>
          <w:szCs w:val="28"/>
          <w:rtl/>
        </w:rPr>
        <w:t xml:space="preserve">ای کسی که اندک عملی را که برای او انجام می‌شود، سپاس می‌دارد.6/46</w:t>
      </w:r>
    </w:p>
    <w:p>
      <w:pPr>
        <w:pStyle w:val="Heading5"/>
      </w:pPr>
      <w:bookmarkStart w:id="9033" w:name="_Toc7795"/>
      <w:r>
        <w:t>کردار شایسته پیش‌فرستاده‌شده</w:t>
      </w:r>
      <w:bookmarkEnd w:id="9033"/>
    </w:p>
    <w:p>
      <w:pPr>
        <w:pStyle w:val="BookText"/>
      </w:pPr>
      <w:r>
        <w:rPr>
          <w:rFonts w:ascii="Amiri" w:hAnsi="Amiri" w:eastAsia="Amiri" w:cs="Amiri"/>
          <w:lang w:bidi="ar-SA"/>
          <w:color w:val="111111"/>
          <w:sz w:val="28"/>
          <w:szCs w:val="28"/>
          <w:rtl/>
        </w:rPr>
        <w:t xml:space="preserve">إِنِّی وَ إِنْ لَمْ أُقَدِّمْ مَا قَدَّمُوهُ مِنَ الصَّالِحَاتِ فَقَدْ قَدَّمْتُ تَوْحِیدَکَ</w:t>
      </w:r>
    </w:p>
    <w:p>
      <w:pPr>
        <w:pStyle w:val="BookText"/>
      </w:pPr>
      <w:r>
        <w:rPr>
          <w:rFonts w:ascii="IRNazanin" w:hAnsi="IRNazanin" w:eastAsia="IRNazanin" w:cs="IRNazanin"/>
          <w:lang w:bidi="fa-IR"/>
          <w:color w:val="111111"/>
          <w:sz w:val="28"/>
          <w:szCs w:val="28"/>
          <w:rtl/>
        </w:rPr>
        <w:t xml:space="preserve">همانا گرچه من کارهای شایسته‌ای را که آنها پیش فرستاده‌اند، پیش نفرستادم، ولی یگانه دانستن تو را، پیش فرستاده‌ام.72/47</w:t>
      </w:r>
    </w:p>
    <w:p>
      <w:pPr>
        <w:pStyle w:val="BookText"/>
      </w:pPr>
      <w:r>
        <w:rPr>
          <w:rFonts w:ascii="Amiri" w:hAnsi="Amiri" w:eastAsia="Amiri" w:cs="Amiri"/>
          <w:lang w:bidi="ar-SA"/>
          <w:color w:val="111111"/>
          <w:sz w:val="28"/>
          <w:szCs w:val="28"/>
          <w:rtl/>
        </w:rPr>
        <w:t xml:space="preserve">فَإِنِّی لَمْ آتِکَ ثِقَةً مِنِّی بِعَمَلٍ صَالِحٍ قَدَّمْتُهُ</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به درگاه تو نیامده‌ام.6/48</w:t>
      </w:r>
    </w:p>
    <w:p>
      <w:pPr>
        <w:pStyle w:val="Heading5"/>
      </w:pPr>
      <w:bookmarkStart w:id="9034" w:name="_Toc7796"/>
      <w:r>
        <w:t>یاری کردن بنده، به کردار نیکو</w:t>
      </w:r>
      <w:bookmarkEnd w:id="9034"/>
    </w:p>
    <w:p>
      <w:pPr>
        <w:pStyle w:val="BookText"/>
      </w:pPr>
      <w:r>
        <w:rPr>
          <w:rFonts w:ascii="Amiri" w:hAnsi="Amiri" w:eastAsia="Amiri" w:cs="Amiri"/>
          <w:lang w:bidi="ar-SA"/>
          <w:color w:val="111111"/>
          <w:sz w:val="28"/>
          <w:szCs w:val="28"/>
          <w:rtl/>
        </w:rPr>
        <w:t xml:space="preserve">وَ أَعِنِّی عَلَی... مُسْتَحْسَنِ الْعَمَلِ</w:t>
      </w:r>
    </w:p>
    <w:p>
      <w:pPr>
        <w:pStyle w:val="BookText"/>
      </w:pPr>
      <w:r>
        <w:rPr>
          <w:rFonts w:ascii="IRNazanin" w:hAnsi="IRNazanin" w:eastAsia="IRNazanin" w:cs="IRNazanin"/>
          <w:lang w:bidi="fa-IR"/>
          <w:color w:val="111111"/>
          <w:sz w:val="28"/>
          <w:szCs w:val="28"/>
          <w:rtl/>
        </w:rPr>
        <w:t xml:space="preserve">و بر (داشتن) کردار نیکو یاری‌ام فرما.113/47</w:t>
      </w:r>
    </w:p>
    <w:p>
      <w:pPr>
        <w:pStyle w:val="Heading5"/>
      </w:pPr>
      <w:bookmarkStart w:id="9035" w:name="_Toc7797"/>
      <w:r>
        <w:t>تقسیم نمودن عمل به طاعت، در بین اهل ایمان</w:t>
      </w:r>
      <w:bookmarkEnd w:id="9035"/>
    </w:p>
    <w:p>
      <w:pPr>
        <w:pStyle w:val="BookText"/>
      </w:pPr>
      <w:r>
        <w:rPr>
          <w:rFonts w:ascii="Amiri" w:hAnsi="Amiri" w:eastAsia="Amiri" w:cs="Amiri"/>
          <w:lang w:bidi="ar-SA"/>
          <w:color w:val="111111"/>
          <w:sz w:val="28"/>
          <w:szCs w:val="28"/>
          <w:rtl/>
        </w:rPr>
        <w:t xml:space="preserve">أَسْأَلُکَ اللَّهُمَّ... مَهْمَا قَسَمْتَ بَیْنَ عِبَادِکَ الْمُوءْمِنِینَ مِنْ... عَمَلٍ بِطَاعَتِکَ...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عمل به طاعتت را قسمت می‌نمایی، بهره و نصیب مرا از آن زیاد گردان.2/48</w:t>
      </w:r>
    </w:p>
    <w:p>
      <w:pPr>
        <w:pStyle w:val="Heading5"/>
      </w:pPr>
      <w:bookmarkStart w:id="9036" w:name="_Toc7798"/>
      <w:r>
        <w:t>کردار بنده و آمرزش الهی</w:t>
      </w:r>
      <w:bookmarkEnd w:id="9036"/>
    </w:p>
    <w:p>
      <w:pPr>
        <w:pStyle w:val="BookText"/>
      </w:pPr>
      <w:r>
        <w:rPr>
          <w:rFonts w:ascii="Amiri" w:hAnsi="Amiri" w:eastAsia="Amiri" w:cs="Amiri"/>
          <w:lang w:bidi="ar-SA"/>
          <w:color w:val="111111"/>
          <w:sz w:val="28"/>
          <w:szCs w:val="28"/>
          <w:rtl/>
        </w:rPr>
        <w:t xml:space="preserve">إِنِّی بِمَغْفِرَتِکَ وَ رَحْمَتِکَ أَوْثَقُ مِنِّی بِعَمَلِی</w:t>
      </w:r>
    </w:p>
    <w:p>
      <w:pPr>
        <w:pStyle w:val="BookText"/>
      </w:pPr>
      <w:r>
        <w:rPr>
          <w:rFonts w:ascii="IRNazanin" w:hAnsi="IRNazanin" w:eastAsia="IRNazanin" w:cs="IRNazanin"/>
          <w:lang w:bidi="fa-IR"/>
          <w:color w:val="111111"/>
          <w:sz w:val="28"/>
          <w:szCs w:val="28"/>
          <w:rtl/>
        </w:rPr>
        <w:t xml:space="preserve">همانا اطمینانم به آمرزش و رحمت تو، از (اطمینانم به) عملم بیشتر است.4/48</w:t>
      </w:r>
    </w:p>
    <w:p>
      <w:pPr>
        <w:pStyle w:val="Heading5"/>
      </w:pPr>
      <w:bookmarkStart w:id="9037" w:name="_Toc7799"/>
      <w:r>
        <w:t>عملکرد عبادی امام سجّاد علیه‌السلام</w:t>
      </w:r>
      <w:bookmarkEnd w:id="9037"/>
    </w:p>
    <w:p>
      <w:pPr>
        <w:pStyle w:val="BookText"/>
      </w:pPr>
      <w:r>
        <w:rPr>
          <w:rFonts w:ascii="Amiri" w:hAnsi="Amiri" w:eastAsia="Amiri" w:cs="Amiri"/>
          <w:lang w:bidi="ar-SA"/>
          <w:color w:val="111111"/>
          <w:sz w:val="28"/>
          <w:szCs w:val="28"/>
          <w:rtl/>
        </w:rPr>
        <w:t xml:space="preserve">...ثُمَّ تَدْعُو بِمَا بَدَا لَکَ، وَ تُصَلِّی عَلَی مُحَمَّدٍ وَ آلِهِ أَلْفَ مَرَّةٍ هَکَذَا کَانَ یَفْعَلُ عَلَیْهِ السَّلَامُ</w:t>
      </w:r>
    </w:p>
    <w:p>
      <w:pPr>
        <w:pStyle w:val="BookText"/>
      </w:pPr>
      <w:r>
        <w:rPr>
          <w:rFonts w:ascii="IRNazanin" w:hAnsi="IRNazanin" w:eastAsia="IRNazanin" w:cs="IRNazanin"/>
          <w:lang w:bidi="fa-IR"/>
          <w:color w:val="111111"/>
          <w:sz w:val="28"/>
          <w:szCs w:val="28"/>
          <w:rtl/>
        </w:rPr>
        <w:t xml:space="preserve">...سپس دعا کن آنچه را برایت آشکار شد و بر محمّد و خاندانش هزار بار درود فرست که امام - که درود بر او باد - اینچنین انجام می‌داد.28/48</w:t>
      </w:r>
    </w:p>
    <w:p>
      <w:pPr>
        <w:pStyle w:val="Heading5"/>
      </w:pPr>
      <w:bookmarkStart w:id="9038" w:name="_Toc7800"/>
      <w:r>
        <w:t>عمل‌کننده‌ترین بندگان، به فرمان خدا</w:t>
      </w:r>
      <w:bookmarkEnd w:id="9038"/>
    </w:p>
    <w:p>
      <w:pPr>
        <w:pStyle w:val="BookText"/>
      </w:pPr>
      <w:r>
        <w:rPr>
          <w:rFonts w:ascii="Amiri" w:hAnsi="Amiri" w:eastAsia="Amiri" w:cs="Amiri"/>
          <w:lang w:bidi="ar-SA"/>
          <w:color w:val="111111"/>
          <w:sz w:val="28"/>
          <w:szCs w:val="28"/>
          <w:rtl/>
        </w:rPr>
        <w:t xml:space="preserve">وَ أَخْضَعُهُمْ لَکَ أَعْمَلُهُمْ بِطَاعَتِکَ</w:t>
      </w:r>
    </w:p>
    <w:p>
      <w:pPr>
        <w:pStyle w:val="BookText"/>
      </w:pPr>
      <w:r>
        <w:rPr>
          <w:rFonts w:ascii="IRNazanin" w:hAnsi="IRNazanin" w:eastAsia="IRNazanin" w:cs="IRNazanin"/>
          <w:lang w:bidi="fa-IR"/>
          <w:color w:val="111111"/>
          <w:sz w:val="28"/>
          <w:szCs w:val="28"/>
          <w:rtl/>
        </w:rPr>
        <w:t xml:space="preserve">و خاضع‌ترین آنان از تو، عمل‌کننده‌ترین ایشان به فرمان توست.2/52</w:t>
      </w:r>
    </w:p>
    <w:p>
      <w:pPr>
        <w:pStyle w:val="Heading5"/>
      </w:pPr>
      <w:bookmarkStart w:id="9039" w:name="_Toc7801"/>
      <w:r>
        <w:t>هلاک گشتن بنده، با کردارش</w:t>
      </w:r>
      <w:bookmarkEnd w:id="9039"/>
    </w:p>
    <w:p>
      <w:pPr>
        <w:pStyle w:val="BookText"/>
      </w:pPr>
      <w:r>
        <w:rPr>
          <w:rFonts w:ascii="Amiri" w:hAnsi="Amiri" w:eastAsia="Amiri" w:cs="Amiri"/>
          <w:lang w:bidi="ar-SA"/>
          <w:color w:val="111111"/>
          <w:sz w:val="28"/>
          <w:szCs w:val="28"/>
          <w:rtl/>
        </w:rPr>
        <w:t xml:space="preserve">عَمَلِی أَهْلَکَنِی</w:t>
      </w:r>
    </w:p>
    <w:p>
      <w:pPr>
        <w:pStyle w:val="BookText"/>
      </w:pPr>
      <w:r>
        <w:rPr>
          <w:rFonts w:ascii="IRNazanin" w:hAnsi="IRNazanin" w:eastAsia="IRNazanin" w:cs="IRNazanin"/>
          <w:lang w:bidi="fa-IR"/>
          <w:color w:val="111111"/>
          <w:sz w:val="28"/>
          <w:szCs w:val="28"/>
          <w:rtl/>
        </w:rPr>
        <w:t xml:space="preserve">عملم مرا به هلاکت افکنده.7/52</w:t>
      </w:r>
    </w:p>
    <w:p>
      <w:pPr>
        <w:pStyle w:val="Heading5"/>
      </w:pPr>
      <w:bookmarkStart w:id="9040" w:name="_Toc7802"/>
      <w:r>
        <w:t>اندک شمردن کردار خود</w:t>
      </w:r>
      <w:bookmarkEnd w:id="9040"/>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919" w:name="pg3739_48573"/>
    <w:bookmarkEnd w:id="919"/>
    <w:p>
      <w:pPr>
        <w:pStyle w:val="BookText"/>
      </w:pPr>
      <w:r>
        <w:rPr>
          <w:rFonts w:ascii="Amiri" w:hAnsi="Amiri" w:eastAsia="Amiri" w:cs="Amiri"/>
          <w:lang w:bidi="ar-SA"/>
          <w:color w:val="111111"/>
          <w:sz w:val="28"/>
          <w:szCs w:val="28"/>
          <w:rtl/>
        </w:rPr>
        <w:t xml:space="preserve">اللَّهُمَّ إِنِّی أُصْبِحُ وَ أُمْسِی مُسْتَقِلًّا لِعَمَلِی</w:t>
      </w:r>
    </w:p>
    <w:p>
      <w:pPr>
        <w:pStyle w:val="BookText"/>
      </w:pPr>
      <w:r>
        <w:rPr>
          <w:rFonts w:ascii="IRNazanin" w:hAnsi="IRNazanin" w:eastAsia="IRNazanin" w:cs="IRNazanin"/>
          <w:lang w:bidi="fa-IR"/>
          <w:color w:val="111111"/>
          <w:sz w:val="28"/>
          <w:szCs w:val="28"/>
          <w:rtl/>
        </w:rPr>
        <w:t xml:space="preserve">خداوندا، من شب را به صبح و صبح را به شام می‌آورم، در حالی که عملم را اندک می‌بینم.7/52</w:t>
      </w:r>
    </w:p>
    <w:p>
      <w:pPr>
        <w:pStyle w:val="Heading5"/>
      </w:pPr>
      <w:bookmarkStart w:id="9041" w:name="_Toc7803"/>
      <w:r>
        <w:t>بنده در گِرُوی کردار خویش</w:t>
      </w:r>
      <w:bookmarkEnd w:id="9041"/>
    </w:p>
    <w:p>
      <w:pPr>
        <w:pStyle w:val="BookText"/>
      </w:pPr>
      <w:r>
        <w:rPr>
          <w:rFonts w:ascii="Amiri" w:hAnsi="Amiri" w:eastAsia="Amiri" w:cs="Amiri"/>
          <w:lang w:bidi="ar-SA"/>
          <w:color w:val="111111"/>
          <w:sz w:val="28"/>
          <w:szCs w:val="28"/>
          <w:rtl/>
        </w:rPr>
        <w:t xml:space="preserve">فَأَنَا... الْمُرْتَهَنُ بِعَمَلِی</w:t>
      </w:r>
    </w:p>
    <w:p>
      <w:pPr>
        <w:pStyle w:val="BookText"/>
      </w:pPr>
      <w:r>
        <w:rPr>
          <w:rFonts w:ascii="IRNazanin" w:hAnsi="IRNazanin" w:eastAsia="IRNazanin" w:cs="IRNazanin"/>
          <w:lang w:bidi="fa-IR"/>
          <w:color w:val="111111"/>
          <w:sz w:val="28"/>
          <w:szCs w:val="28"/>
          <w:rtl/>
        </w:rPr>
        <w:t xml:space="preserve">...از این رو من گروگان عمل خویشم.1/53</w:t>
      </w:r>
    </w:p>
    <w:p>
      <w:pPr>
        <w:pStyle w:val="Heading5"/>
      </w:pPr>
      <w:bookmarkStart w:id="9042" w:name="_Toc7804"/>
      <w:r>
        <w:t>محبوبیّت عاملی به سبب عملش، نزد خدا</w:t>
      </w:r>
      <w:bookmarkEnd w:id="9042"/>
    </w:p>
    <w:p>
      <w:pPr>
        <w:pStyle w:val="BookText"/>
      </w:pPr>
      <w:r>
        <w:rPr>
          <w:rFonts w:ascii="Amiri" w:hAnsi="Amiri" w:eastAsia="Amiri" w:cs="Amiri"/>
          <w:lang w:bidi="ar-SA"/>
          <w:color w:val="111111"/>
          <w:sz w:val="28"/>
          <w:szCs w:val="28"/>
          <w:rtl/>
        </w:rPr>
        <w:t xml:space="preserve">أَسْأَلُکَ عَمَلًا تُحِبُّ بِهِ مَنْ عَمِلَ بِهِ</w:t>
      </w:r>
    </w:p>
    <w:p>
      <w:pPr>
        <w:pStyle w:val="BookText"/>
      </w:pPr>
      <w:r>
        <w:rPr>
          <w:rFonts w:ascii="IRNazanin" w:hAnsi="IRNazanin" w:eastAsia="IRNazanin" w:cs="IRNazanin"/>
          <w:lang w:bidi="fa-IR"/>
          <w:color w:val="111111"/>
          <w:sz w:val="28"/>
          <w:szCs w:val="28"/>
          <w:rtl/>
        </w:rPr>
        <w:t xml:space="preserve">از تو عملی را درخواست می‌کنم که به سبب آن هر کسی را که آن را انجام دهد، دوست داری.3/54</w:t>
      </w:r>
    </w:p>
    <w:p>
      <w:pPr>
        <w:pStyle w:val="Heading5"/>
      </w:pPr>
      <w:bookmarkStart w:id="9043" w:name="_Toc7805"/>
      <w:r>
        <w:t>عملی منجر به رها نکردن دین خدا</w:t>
      </w:r>
      <w:bookmarkEnd w:id="9043"/>
    </w:p>
    <w:p>
      <w:pPr>
        <w:pStyle w:val="BookText"/>
      </w:pPr>
      <w:r>
        <w:rPr>
          <w:rFonts w:ascii="Amiri" w:hAnsi="Amiri" w:eastAsia="Amiri" w:cs="Amiri"/>
          <w:lang w:bidi="ar-SA"/>
          <w:color w:val="111111"/>
          <w:sz w:val="28"/>
          <w:szCs w:val="28"/>
          <w:rtl/>
        </w:rPr>
        <w:t xml:space="preserve">اسْتَعْمِلْنِی فِی مَرْضَاتِکَ عَمَلًا لَا أَتْرُکُ مَعَهُ شَیْئًا مِنْ دِینِکَ مَخَافَةَ أَحَدٍ مِنْ خَلْقِکَ</w:t>
      </w:r>
    </w:p>
    <w:p>
      <w:pPr>
        <w:pStyle w:val="BookText"/>
      </w:pPr>
      <w:r>
        <w:rPr>
          <w:rFonts w:ascii="IRNazanin" w:hAnsi="IRNazanin" w:eastAsia="IRNazanin" w:cs="IRNazanin"/>
          <w:lang w:bidi="fa-IR"/>
          <w:color w:val="111111"/>
          <w:sz w:val="28"/>
          <w:szCs w:val="28"/>
          <w:rtl/>
        </w:rPr>
        <w:t xml:space="preserve">مرا در (راه) خوشنودی‌ات به کاری بگمار که با آن چیزی از دین تو را، به خاطر ترس کسی از آفریدگانت رها ننمایم.6/54</w:t>
      </w:r>
    </w:p>
    <w:p>
      <w:pPr>
        <w:pStyle w:val="Heading4"/>
      </w:pPr>
      <w:bookmarkStart w:id="9044" w:name="_Toc7806"/>
      <w:r>
        <w:t>کرسی</w:t>
      </w:r>
      <w:bookmarkEnd w:id="9044"/>
    </w:p>
    <w:p>
      <w:pPr>
        <w:pStyle w:val="Heading5"/>
      </w:pPr>
      <w:bookmarkStart w:id="9045" w:name="_Toc7807"/>
      <w:r>
        <w:t>سپاسی برابری کننده با کرسی بلند پایه الهی</w:t>
      </w:r>
      <w:bookmarkEnd w:id="9045"/>
    </w:p>
    <w:p>
      <w:pPr>
        <w:pStyle w:val="BookText"/>
      </w:pPr>
      <w:r>
        <w:rPr>
          <w:rFonts w:ascii="Amiri" w:hAnsi="Amiri" w:eastAsia="Amiri" w:cs="Amiri"/>
          <w:lang w:bidi="ar-SA"/>
          <w:color w:val="111111"/>
          <w:sz w:val="28"/>
          <w:szCs w:val="28"/>
          <w:rtl/>
        </w:rPr>
        <w:t xml:space="preserve">لَکَ الْحَمْدُ... حَمْدًا... یُعَادِلُ کُرْسِیَّکَ الرَّفِیعَ</w:t>
      </w:r>
    </w:p>
    <w:p>
      <w:pPr>
        <w:pStyle w:val="BookText"/>
      </w:pPr>
      <w:r>
        <w:rPr>
          <w:rFonts w:ascii="IRNazanin" w:hAnsi="IRNazanin" w:eastAsia="IRNazanin" w:cs="IRNazanin"/>
          <w:lang w:bidi="fa-IR"/>
          <w:color w:val="111111"/>
          <w:sz w:val="28"/>
          <w:szCs w:val="28"/>
          <w:rtl/>
        </w:rPr>
        <w:t xml:space="preserve">سپاس برای توست. سپاسی که با کرسی بلندپایه‌ات برابری نماید.41و36/47</w:t>
      </w:r>
    </w:p>
    <w:p>
      <w:pPr>
        <w:pStyle w:val="BookText"/>
      </w:pPr>
      <w:r>
        <w:rPr>
          <w:rFonts w:ascii="Amiri" w:hAnsi="Amiri" w:eastAsia="Amiri" w:cs="Amiri"/>
          <w:lang w:bidi="ar-SA"/>
          <w:color w:val="111111"/>
          <w:sz w:val="28"/>
          <w:szCs w:val="28"/>
          <w:rtl/>
        </w:rPr>
        <w:t xml:space="preserve">کَرَم بخشش</w:t>
      </w:r>
    </w:p>
    <w:p>
      <w:pPr>
        <w:pStyle w:val="Heading5"/>
      </w:pPr>
      <w:bookmarkStart w:id="9046" w:name="_Toc7808"/>
      <w:r>
        <w:t>بخشنده بودن خدا</w:t>
      </w:r>
      <w:bookmarkEnd w:id="9046"/>
    </w:p>
    <w:p>
      <w:pPr>
        <w:pStyle w:val="BookText"/>
      </w:pPr>
      <w:r>
        <w:rPr>
          <w:rFonts w:ascii="Amiri" w:hAnsi="Amiri" w:eastAsia="Amiri" w:cs="Amiri"/>
          <w:lang w:bidi="ar-SA"/>
          <w:color w:val="111111"/>
          <w:sz w:val="28"/>
          <w:szCs w:val="28"/>
          <w:rtl/>
        </w:rPr>
        <w:t xml:space="preserve">إِنَّکَ جَوَادٌ کَرِیمٌ</w:t>
      </w:r>
    </w:p>
    <w:p>
      <w:pPr>
        <w:pStyle w:val="BookText"/>
      </w:pPr>
      <w:r>
        <w:rPr>
          <w:rFonts w:ascii="IRNazanin" w:hAnsi="IRNazanin" w:eastAsia="IRNazanin" w:cs="IRNazanin"/>
          <w:lang w:bidi="fa-IR"/>
          <w:color w:val="111111"/>
          <w:sz w:val="28"/>
          <w:szCs w:val="28"/>
          <w:rtl/>
        </w:rPr>
        <w:t xml:space="preserve">به درستی که تو بسیار بخشنده و بزرگواری.26/3</w:t>
      </w:r>
    </w:p>
    <w:p>
      <w:pPr>
        <w:pStyle w:val="BookText"/>
      </w:pPr>
      <w:r>
        <w:rPr>
          <w:rFonts w:ascii="Amiri" w:hAnsi="Amiri" w:eastAsia="Amiri" w:cs="Amiri"/>
          <w:lang w:bidi="ar-SA"/>
          <w:color w:val="111111"/>
          <w:sz w:val="28"/>
          <w:szCs w:val="28"/>
          <w:rtl/>
        </w:rPr>
        <w:t xml:space="preserve">إِنَّکَ وَاسِعٌ کَرِیمٌ</w:t>
      </w:r>
    </w:p>
    <w:p>
      <w:pPr>
        <w:pStyle w:val="BookText"/>
      </w:pPr>
      <w:r>
        <w:rPr>
          <w:rFonts w:ascii="IRNazanin" w:hAnsi="IRNazanin" w:eastAsia="IRNazanin" w:cs="IRNazanin"/>
          <w:lang w:bidi="fa-IR"/>
          <w:color w:val="111111"/>
          <w:sz w:val="28"/>
          <w:szCs w:val="28"/>
          <w:rtl/>
        </w:rPr>
        <w:t xml:space="preserve">همانا تو دارای رحمت وسیع و بخشش بسیار هستی.24/13</w:t>
      </w:r>
    </w:p>
    <w:p>
      <w:pPr>
        <w:pStyle w:val="BookText"/>
      </w:pPr>
      <w:r>
        <w:rPr>
          <w:rFonts w:ascii="Amiri" w:hAnsi="Amiri" w:eastAsia="Amiri" w:cs="Amiri"/>
          <w:lang w:bidi="ar-SA"/>
          <w:color w:val="111111"/>
          <w:sz w:val="28"/>
          <w:szCs w:val="28"/>
          <w:rtl/>
        </w:rPr>
        <w:t xml:space="preserve">إِنَّکَ... الْوَهَّابُ الْکَرِیمُ</w:t>
      </w:r>
    </w:p>
    <w:p>
      <w:pPr>
        <w:pStyle w:val="BookText"/>
      </w:pPr>
      <w:r>
        <w:rPr>
          <w:rFonts w:ascii="IRNazanin" w:hAnsi="IRNazanin" w:eastAsia="IRNazanin" w:cs="IRNazanin"/>
          <w:lang w:bidi="fa-IR"/>
          <w:color w:val="111111"/>
          <w:sz w:val="28"/>
          <w:szCs w:val="28"/>
          <w:rtl/>
        </w:rPr>
        <w:t xml:space="preserve">همانا تویی بسیار بخشنده که عطایت تمام نمی‌شود. 7/15</w:t>
      </w:r>
    </w:p>
    <w:p>
      <w:pPr>
        <w:pStyle w:val="BookText"/>
      </w:pPr>
      <w:r>
        <w:rPr>
          <w:rFonts w:ascii="Amiri" w:hAnsi="Amiri" w:eastAsia="Amiri" w:cs="Amiri"/>
          <w:lang w:bidi="ar-SA"/>
          <w:color w:val="111111"/>
          <w:sz w:val="28"/>
          <w:szCs w:val="28"/>
          <w:rtl/>
        </w:rPr>
        <w:t xml:space="preserve">فَإِنَّکَ وَاسِعٌ کَرِیمٌ</w:t>
      </w:r>
    </w:p>
    <w:p>
      <w:pPr>
        <w:pStyle w:val="BookText"/>
      </w:pPr>
      <w:r>
        <w:rPr>
          <w:rFonts w:ascii="IRNazanin" w:hAnsi="IRNazanin" w:eastAsia="IRNazanin" w:cs="IRNazanin"/>
          <w:lang w:bidi="fa-IR"/>
          <w:color w:val="111111"/>
          <w:sz w:val="28"/>
          <w:szCs w:val="28"/>
          <w:rtl/>
        </w:rPr>
        <w:t xml:space="preserve">زیرا تو توانگرِ بخشنده‌ای.28/48، 7/22</w:t>
      </w:r>
    </w:p>
    <w:p>
      <w:pPr>
        <w:pStyle w:val="BookText"/>
      </w:pPr>
      <w:r>
        <w:rPr>
          <w:rFonts w:ascii="Amiri" w:hAnsi="Amiri" w:eastAsia="Amiri" w:cs="Amiri"/>
          <w:lang w:bidi="ar-SA"/>
          <w:color w:val="111111"/>
          <w:sz w:val="28"/>
          <w:szCs w:val="28"/>
          <w:rtl/>
        </w:rPr>
        <w:t xml:space="preserve">أَنْتَ الْجَوَادُ الْکَرِیمُ</w:t>
      </w:r>
    </w:p>
    <w:p>
      <w:pPr>
        <w:pStyle w:val="BookText"/>
      </w:pPr>
      <w:r>
        <w:rPr>
          <w:rFonts w:ascii="IRNazanin" w:hAnsi="IRNazanin" w:eastAsia="IRNazanin" w:cs="IRNazanin"/>
          <w:lang w:bidi="fa-IR"/>
          <w:color w:val="111111"/>
          <w:sz w:val="28"/>
          <w:szCs w:val="28"/>
          <w:rtl/>
        </w:rPr>
        <w:t xml:space="preserve">تویی بسیار بخشنده بزرگوار.6/30</w:t>
      </w:r>
    </w:p>
    <w:p>
      <w:pPr>
        <w:pStyle w:val="BookText"/>
      </w:pPr>
      <w:r>
        <w:rPr>
          <w:rFonts w:ascii="Amiri" w:hAnsi="Amiri" w:eastAsia="Amiri" w:cs="Amiri"/>
          <w:lang w:bidi="ar-SA"/>
          <w:color w:val="111111"/>
          <w:sz w:val="28"/>
          <w:szCs w:val="28"/>
          <w:rtl/>
        </w:rPr>
        <w:t xml:space="preserve">إِنَّکَ مَنَّانٌ کَرِیمٌ</w:t>
      </w:r>
    </w:p>
    <w:p>
      <w:pPr>
        <w:pStyle w:val="BookText"/>
      </w:pPr>
      <w:r>
        <w:rPr>
          <w:rFonts w:ascii="IRNazanin" w:hAnsi="IRNazanin" w:eastAsia="IRNazanin" w:cs="IRNazanin"/>
          <w:lang w:bidi="fa-IR"/>
          <w:color w:val="111111"/>
          <w:sz w:val="28"/>
          <w:szCs w:val="28"/>
          <w:rtl/>
        </w:rPr>
        <w:t xml:space="preserve">همانا تو بسیار نعمت‌دهنده کریم هستی.16/37</w:t>
      </w:r>
    </w:p>
    <w:p>
      <w:pPr>
        <w:pStyle w:val="BookText"/>
      </w:pPr>
      <w:r>
        <w:rPr>
          <w:rFonts w:ascii="Amiri" w:hAnsi="Amiri" w:eastAsia="Amiri" w:cs="Amiri"/>
          <w:lang w:bidi="ar-SA"/>
          <w:color w:val="111111"/>
          <w:sz w:val="28"/>
          <w:szCs w:val="28"/>
          <w:rtl/>
        </w:rPr>
        <w:t xml:space="preserve">تَتْرُکُ مُعَاجَلَتَهُمْ إِلَی التَّوْبَةِ لِکَیْلَا... یَشْقَی بِنِعْمَتِکَ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920" w:name="pg3739_48574"/>
    <w:bookmarkEnd w:id="920"/>
    <w:p>
      <w:pPr>
        <w:pStyle w:val="BookText"/>
      </w:pPr>
      <w:r>
        <w:rPr>
          <w:rFonts w:ascii="Amiri" w:hAnsi="Amiri" w:eastAsia="Amiri" w:cs="Amiri"/>
          <w:lang w:bidi="ar-SA"/>
          <w:color w:val="111111"/>
          <w:sz w:val="28"/>
          <w:szCs w:val="28"/>
          <w:rtl/>
        </w:rPr>
        <w:t xml:space="preserve">شَقِیُّهُمْ إِلَّا... بَعْدَ تَرَادُفِ الْحُجَّةِ عَلَیْهِ، کَرَمًا مِنْ عَفْوِکَ یَا کَرِیمُ</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بدبختشان به وسیله نعمت تو، بدبخت نگردد. مگر پس از حجّت‌های پیاپی آوردن بر او. که (این همه) کرامت، از گذشت توست، ای کریم!.9/45</w:t>
      </w:r>
    </w:p>
    <w:p>
      <w:pPr>
        <w:pStyle w:val="BookText"/>
      </w:pPr>
      <w:r>
        <w:rPr>
          <w:rFonts w:ascii="Amiri" w:hAnsi="Amiri" w:eastAsia="Amiri" w:cs="Amiri"/>
          <w:lang w:bidi="ar-SA"/>
          <w:color w:val="111111"/>
          <w:sz w:val="28"/>
          <w:szCs w:val="28"/>
          <w:rtl/>
        </w:rPr>
        <w:t xml:space="preserve">وَ أَنْتَ اللَّهُ لَا إِلَهَ إِلَّا أَنْتَ، الْکَرِیمُ الْمُتَکَرِّمُ</w:t>
      </w:r>
    </w:p>
    <w:p>
      <w:pPr>
        <w:pStyle w:val="BookText"/>
      </w:pPr>
      <w:r>
        <w:rPr>
          <w:rFonts w:ascii="IRNazanin" w:hAnsi="IRNazanin" w:eastAsia="IRNazanin" w:cs="IRNazanin"/>
          <w:lang w:bidi="fa-IR"/>
          <w:color w:val="111111"/>
          <w:sz w:val="28"/>
          <w:szCs w:val="28"/>
          <w:rtl/>
        </w:rPr>
        <w:t xml:space="preserve">و تویی خدایی که جز تو معبودی نیست. بسیار با کرم در نهایت کرامت.4/47</w:t>
      </w:r>
    </w:p>
    <w:p>
      <w:pPr>
        <w:pStyle w:val="BookText"/>
      </w:pPr>
      <w:r>
        <w:rPr>
          <w:rFonts w:ascii="Amiri" w:hAnsi="Amiri" w:eastAsia="Amiri" w:cs="Amiri"/>
          <w:lang w:bidi="ar-SA"/>
          <w:color w:val="111111"/>
          <w:sz w:val="28"/>
          <w:szCs w:val="28"/>
          <w:rtl/>
        </w:rPr>
        <w:t xml:space="preserve">وَ أَنْتَ اللَّهُ لَا إِلَهَ إِلَّا أَنْتَ، الْکَرِیمُ الْأَکْرَمُ</w:t>
      </w:r>
    </w:p>
    <w:p>
      <w:pPr>
        <w:pStyle w:val="BookText"/>
      </w:pPr>
      <w:r>
        <w:rPr>
          <w:rFonts w:ascii="IRNazanin" w:hAnsi="IRNazanin" w:eastAsia="IRNazanin" w:cs="IRNazanin"/>
          <w:lang w:bidi="fa-IR"/>
          <w:color w:val="111111"/>
          <w:sz w:val="28"/>
          <w:szCs w:val="28"/>
          <w:rtl/>
        </w:rPr>
        <w:t xml:space="preserve">و تویی خدایی که جز تو معبودی نیست. کریم بزرگوار.8/47</w:t>
      </w:r>
    </w:p>
    <w:p>
      <w:pPr>
        <w:pStyle w:val="BookText"/>
      </w:pPr>
      <w:r>
        <w:rPr>
          <w:rFonts w:ascii="Amiri" w:hAnsi="Amiri" w:eastAsia="Amiri" w:cs="Amiri"/>
          <w:lang w:bidi="ar-SA"/>
          <w:color w:val="111111"/>
          <w:sz w:val="28"/>
          <w:szCs w:val="28"/>
          <w:rtl/>
        </w:rPr>
        <w:t xml:space="preserve">یَا کَرِیمُ یَا کَرِیمُ</w:t>
      </w:r>
    </w:p>
    <w:p>
      <w:pPr>
        <w:pStyle w:val="BookText"/>
      </w:pPr>
      <w:r>
        <w:rPr>
          <w:rFonts w:ascii="IRNazanin" w:hAnsi="IRNazanin" w:eastAsia="IRNazanin" w:cs="IRNazanin"/>
          <w:lang w:bidi="fa-IR"/>
          <w:color w:val="111111"/>
          <w:sz w:val="28"/>
          <w:szCs w:val="28"/>
          <w:rtl/>
        </w:rPr>
        <w:t xml:space="preserve">ای بزرگوار، ای بزرگوار.8/48</w:t>
      </w:r>
    </w:p>
    <w:p>
      <w:pPr>
        <w:pStyle w:val="Heading5"/>
      </w:pPr>
      <w:bookmarkStart w:id="9047" w:name="_Toc7809"/>
      <w:r>
        <w:t>تنگ نگشتن کرم خدا، از درخواست بنده</w:t>
      </w:r>
      <w:bookmarkEnd w:id="9047"/>
    </w:p>
    <w:p>
      <w:pPr>
        <w:pStyle w:val="BookText"/>
      </w:pPr>
      <w:r>
        <w:rPr>
          <w:rFonts w:ascii="Amiri" w:hAnsi="Amiri" w:eastAsia="Amiri" w:cs="Amiri"/>
          <w:lang w:bidi="ar-SA"/>
          <w:color w:val="111111"/>
          <w:sz w:val="28"/>
          <w:szCs w:val="28"/>
          <w:rtl/>
        </w:rPr>
        <w:t xml:space="preserve">عَلِمْتُ... أَنَّ کَرَمَکَ لَا یَضِیقُ عَنْ سُوءَالِ أَحَدٍ</w:t>
      </w:r>
    </w:p>
    <w:p>
      <w:pPr>
        <w:pStyle w:val="BookText"/>
      </w:pPr>
      <w:r>
        <w:rPr>
          <w:rFonts w:ascii="IRNazanin" w:hAnsi="IRNazanin" w:eastAsia="IRNazanin" w:cs="IRNazanin"/>
          <w:lang w:bidi="fa-IR"/>
          <w:color w:val="111111"/>
          <w:sz w:val="28"/>
          <w:szCs w:val="28"/>
          <w:rtl/>
        </w:rPr>
        <w:t xml:space="preserve">دانستم که بخشش تو از درخواست کسی تنگ نمی‌گردد.19/13</w:t>
      </w:r>
    </w:p>
    <w:p>
      <w:pPr>
        <w:pStyle w:val="Heading5"/>
      </w:pPr>
      <w:bookmarkStart w:id="9048" w:name="_Toc7810"/>
      <w:r>
        <w:t>کرم خدا، شفیع در خطاها</w:t>
      </w:r>
      <w:bookmarkEnd w:id="9048"/>
    </w:p>
    <w:p>
      <w:pPr>
        <w:pStyle w:val="BookText"/>
      </w:pPr>
      <w:r>
        <w:rPr>
          <w:rFonts w:ascii="Amiri" w:hAnsi="Amiri" w:eastAsia="Amiri" w:cs="Amiri"/>
          <w:lang w:bidi="ar-SA"/>
          <w:color w:val="111111"/>
          <w:sz w:val="28"/>
          <w:szCs w:val="28"/>
          <w:rtl/>
        </w:rPr>
        <w:t xml:space="preserve">شَفِّعْ فِی خَطَایَایَ کَرَمَکَ</w:t>
      </w:r>
    </w:p>
    <w:p>
      <w:pPr>
        <w:pStyle w:val="BookText"/>
      </w:pPr>
      <w:r>
        <w:rPr>
          <w:rFonts w:ascii="IRNazanin" w:hAnsi="IRNazanin" w:eastAsia="IRNazanin" w:cs="IRNazanin"/>
          <w:lang w:bidi="fa-IR"/>
          <w:color w:val="111111"/>
          <w:sz w:val="28"/>
          <w:szCs w:val="28"/>
          <w:rtl/>
        </w:rPr>
        <w:t xml:space="preserve">کرمت را شفیع خطاهایم گردان.24/31</w:t>
      </w:r>
    </w:p>
    <w:p>
      <w:pPr>
        <w:pStyle w:val="Heading5"/>
      </w:pPr>
      <w:bookmarkStart w:id="9049" w:name="_Toc7811"/>
      <w:r>
        <w:t>کریم‌ترین کس</w:t>
      </w:r>
      <w:bookmarkEnd w:id="9049"/>
    </w:p>
    <w:p>
      <w:pPr>
        <w:pStyle w:val="BookText"/>
      </w:pPr>
      <w:r>
        <w:rPr>
          <w:rFonts w:ascii="Amiri" w:hAnsi="Amiri" w:eastAsia="Amiri" w:cs="Amiri"/>
          <w:lang w:bidi="ar-SA"/>
          <w:color w:val="111111"/>
          <w:sz w:val="28"/>
          <w:szCs w:val="28"/>
          <w:rtl/>
        </w:rPr>
        <w:t xml:space="preserve">إِنَّکَ أَکْرَمُ الْمَسْؤُولِینَ</w:t>
      </w:r>
    </w:p>
    <w:p>
      <w:pPr>
        <w:pStyle w:val="BookText"/>
      </w:pPr>
      <w:r>
        <w:rPr>
          <w:rFonts w:ascii="IRNazanin" w:hAnsi="IRNazanin" w:eastAsia="IRNazanin" w:cs="IRNazanin"/>
          <w:lang w:bidi="fa-IR"/>
          <w:color w:val="111111"/>
          <w:sz w:val="28"/>
          <w:szCs w:val="28"/>
          <w:rtl/>
        </w:rPr>
        <w:t xml:space="preserve">همانا تو بخشنده‌ترین کسی هستی که از آنها درخواست می‌شود.20/32</w:t>
      </w:r>
    </w:p>
    <w:p>
      <w:pPr>
        <w:pStyle w:val="BookText"/>
      </w:pPr>
      <w:r>
        <w:rPr>
          <w:rFonts w:ascii="Amiri" w:hAnsi="Amiri" w:eastAsia="Amiri" w:cs="Amiri"/>
          <w:lang w:bidi="ar-SA"/>
          <w:color w:val="111111"/>
          <w:sz w:val="28"/>
          <w:szCs w:val="28"/>
          <w:rtl/>
        </w:rPr>
        <w:t xml:space="preserve">إِنَّکَ أَکْرَمُ مَنْ رُغِبَ إِلَیْهِ</w:t>
      </w:r>
    </w:p>
    <w:p>
      <w:pPr>
        <w:pStyle w:val="BookText"/>
      </w:pPr>
      <w:r>
        <w:rPr>
          <w:rFonts w:ascii="IRNazanin" w:hAnsi="IRNazanin" w:eastAsia="IRNazanin" w:cs="IRNazanin"/>
          <w:lang w:bidi="fa-IR"/>
          <w:color w:val="111111"/>
          <w:sz w:val="28"/>
          <w:szCs w:val="28"/>
          <w:rtl/>
        </w:rPr>
        <w:t xml:space="preserve">به درستی که تو کریم‌تر کسی هستی که از او درخواست شده.56/45</w:t>
      </w:r>
    </w:p>
    <w:p>
      <w:pPr>
        <w:pStyle w:val="Heading5"/>
      </w:pPr>
      <w:bookmarkStart w:id="9050" w:name="_Toc7812"/>
      <w:r>
        <w:t>عدم وجودِ (بخشنده‌ای)، کریم‌تر از خدا</w:t>
      </w:r>
      <w:bookmarkEnd w:id="9050"/>
    </w:p>
    <w:p>
      <w:pPr>
        <w:pStyle w:val="BookText"/>
      </w:pPr>
      <w:r>
        <w:rPr>
          <w:rFonts w:ascii="Amiri" w:hAnsi="Amiri" w:eastAsia="Amiri" w:cs="Amiri"/>
          <w:lang w:bidi="ar-SA"/>
          <w:color w:val="111111"/>
          <w:sz w:val="28"/>
          <w:szCs w:val="28"/>
          <w:rtl/>
        </w:rPr>
        <w:t xml:space="preserve">فَمَنْ أَکْرَمُ یَا إِلَهِی مِنْکَ</w:t>
      </w:r>
    </w:p>
    <w:p>
      <w:pPr>
        <w:pStyle w:val="BookText"/>
      </w:pPr>
      <w:r>
        <w:rPr>
          <w:rFonts w:ascii="IRNazanin" w:hAnsi="IRNazanin" w:eastAsia="IRNazanin" w:cs="IRNazanin"/>
          <w:lang w:bidi="fa-IR"/>
          <w:color w:val="111111"/>
          <w:sz w:val="28"/>
          <w:szCs w:val="28"/>
          <w:rtl/>
        </w:rPr>
        <w:t xml:space="preserve">پس ای خدای من، کریم‌تر از تو کیست؟16/37</w:t>
      </w:r>
    </w:p>
    <w:p>
      <w:pPr>
        <w:pStyle w:val="Heading5"/>
      </w:pPr>
      <w:bookmarkStart w:id="9051" w:name="_Toc7813"/>
      <w:r>
        <w:t>اتمام حجّت الهی و کرمی از عفو خدا</w:t>
      </w:r>
      <w:bookmarkEnd w:id="9051"/>
    </w:p>
    <w:p>
      <w:pPr>
        <w:pStyle w:val="BookText"/>
      </w:pPr>
      <w:r>
        <w:rPr>
          <w:rFonts w:ascii="Amiri" w:hAnsi="Amiri" w:eastAsia="Amiri" w:cs="Amiri"/>
          <w:lang w:bidi="ar-SA"/>
          <w:color w:val="111111"/>
          <w:sz w:val="28"/>
          <w:szCs w:val="28"/>
          <w:rtl/>
        </w:rPr>
        <w:t xml:space="preserve">تَتْرُکُ مُعَاجَلَتَهُمْ إِلَی التَّوْبَةِ لِکَیْلَا یَهْلِکَ عَلَیْکَ هَالِکُهُمْ... إِلَّا... بَعْدَ تَرَادُفِ الْحُجَّةِ عَلَیْهِ، کَرَمًا مِنْ عَفْوِکَ یَا کَرِیمُ</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هلاک‌شونده ایشان، به خاطر تو هلاک نشود. مگر پس از حجّت‌های پیاپی آوردن بر او. که (این همه) کرامت، از گذشت توست، ای کریم!.9/45</w:t>
      </w:r>
    </w:p>
    <w:p>
      <w:pPr>
        <w:pStyle w:val="Heading5"/>
      </w:pPr>
      <w:bookmarkStart w:id="9052" w:name="_Toc7814"/>
      <w:r>
        <w:t>بازگشت آرزوها و پایان کرم خدا</w:t>
      </w:r>
      <w:bookmarkEnd w:id="9052"/>
    </w:p>
    <w:p>
      <w:pPr>
        <w:pStyle w:val="BookText"/>
      </w:pPr>
      <w:r>
        <w:rPr>
          <w:rFonts w:ascii="Amiri" w:hAnsi="Amiri" w:eastAsia="Amiri" w:cs="Amiri"/>
          <w:lang w:bidi="ar-SA"/>
          <w:color w:val="111111"/>
          <w:sz w:val="28"/>
          <w:szCs w:val="28"/>
          <w:rtl/>
        </w:rPr>
        <w:t xml:space="preserve">انْصَرَفَتِ الْآمَالُ دُونَ مَدَی کَرَمِکَ بِالْحَاجَاتِ</w:t>
      </w:r>
    </w:p>
    <w:p>
      <w:pPr>
        <w:pStyle w:val="BookText"/>
      </w:pPr>
      <w:r>
        <w:rPr>
          <w:rFonts w:ascii="IRNazanin" w:hAnsi="IRNazanin" w:eastAsia="IRNazanin" w:cs="IRNazanin"/>
          <w:lang w:bidi="fa-IR"/>
          <w:color w:val="111111"/>
          <w:sz w:val="28"/>
          <w:szCs w:val="28"/>
          <w:rtl/>
        </w:rPr>
        <w:t xml:space="preserve">آرزوها پیش از رسیدن به پایان کرمت، با حاجت‌ها برآورده شده است.12/46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921" w:name="pg3739_48575"/>
    <w:bookmarkEnd w:id="921"/>
    <w:p>
      <w:pPr>
        <w:pStyle w:val="Heading5"/>
      </w:pPr>
      <w:bookmarkStart w:id="9053" w:name="_Toc7815"/>
      <w:r>
        <w:t>کامل‌تر شدن کرم الهی</w:t>
      </w:r>
      <w:bookmarkEnd w:id="9053"/>
    </w:p>
    <w:p>
      <w:pPr>
        <w:pStyle w:val="BookText"/>
      </w:pPr>
      <w:r>
        <w:rPr>
          <w:rFonts w:ascii="Amiri" w:hAnsi="Amiri" w:eastAsia="Amiri" w:cs="Amiri"/>
          <w:lang w:bidi="ar-SA"/>
          <w:color w:val="111111"/>
          <w:sz w:val="28"/>
          <w:szCs w:val="28"/>
          <w:rtl/>
        </w:rPr>
        <w:t xml:space="preserve">لَمْ تَکُنْ أَنَاتُکَ عَجْزًا، وَ لَا إِمْهَالُکَ وَهْنًا، وَ لَا إِمْسَاکُکَ غَفْلَةً، وَ لَا انْتِظَارُکَ مُدَارَاةً، بَلْ لِتَکُونَ حُجَّتُکَ أَبْلَغَ، وَ کَرَمُکَ أَکْمَلَ</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مهلت دادنت نه از روی سستی، و خودداری‌ات نه از روی غفلت، و به تأخیر انداختنت نه از روی نرمی کردن است. بلکه برای آنست که حجّت تو رساتر، و کرم تو کامل‌تر باشد.22/46</w:t>
      </w:r>
    </w:p>
    <w:p>
      <w:pPr>
        <w:pStyle w:val="Heading5"/>
      </w:pPr>
      <w:bookmarkStart w:id="9054" w:name="_Toc7816"/>
      <w:r>
        <w:t>خدا، در منتهای کرم</w:t>
      </w:r>
      <w:bookmarkEnd w:id="9054"/>
    </w:p>
    <w:p>
      <w:pPr>
        <w:pStyle w:val="BookText"/>
      </w:pPr>
      <w:r>
        <w:rPr>
          <w:rFonts w:ascii="Amiri" w:hAnsi="Amiri" w:eastAsia="Amiri" w:cs="Amiri"/>
          <w:lang w:bidi="ar-SA"/>
          <w:color w:val="111111"/>
          <w:sz w:val="28"/>
          <w:szCs w:val="28"/>
          <w:rtl/>
        </w:rPr>
        <w:t xml:space="preserve">وَ أَنْتَ اللَّهُ لَا إِلَهَ إِلَّا أَنْتَ، الْکَرِیمُ الْمُتَکَرِّمُ</w:t>
      </w:r>
    </w:p>
    <w:p>
      <w:pPr>
        <w:pStyle w:val="BookText"/>
      </w:pPr>
      <w:r>
        <w:rPr>
          <w:rFonts w:ascii="IRNazanin" w:hAnsi="IRNazanin" w:eastAsia="IRNazanin" w:cs="IRNazanin"/>
          <w:lang w:bidi="fa-IR"/>
          <w:color w:val="111111"/>
          <w:sz w:val="28"/>
          <w:szCs w:val="28"/>
          <w:rtl/>
        </w:rPr>
        <w:t xml:space="preserve">و تویی خدایی که جز تو معبودی نیست. بسیار با کرم در نهایت کرامت.4/47</w:t>
      </w:r>
    </w:p>
    <w:p>
      <w:pPr>
        <w:pStyle w:val="Heading5"/>
      </w:pPr>
      <w:bookmarkStart w:id="9055" w:name="_Toc7817"/>
      <w:r>
        <w:t>خداوندِ کریم و بخشنده</w:t>
      </w:r>
      <w:bookmarkEnd w:id="9055"/>
    </w:p>
    <w:p>
      <w:pPr>
        <w:pStyle w:val="BookText"/>
      </w:pPr>
      <w:r>
        <w:rPr>
          <w:rFonts w:ascii="Amiri" w:hAnsi="Amiri" w:eastAsia="Amiri" w:cs="Amiri"/>
          <w:lang w:bidi="ar-SA"/>
          <w:color w:val="111111"/>
          <w:sz w:val="28"/>
          <w:szCs w:val="28"/>
          <w:rtl/>
        </w:rPr>
        <w:t xml:space="preserve">وَ أَنْتَ اللَّهُ لَا إِلَهَ إِلَّا أَنْتَ، الْکَرِیمُ الْأَکْرَمُ</w:t>
      </w:r>
    </w:p>
    <w:p>
      <w:pPr>
        <w:pStyle w:val="BookText"/>
      </w:pPr>
      <w:r>
        <w:rPr>
          <w:rFonts w:ascii="IRNazanin" w:hAnsi="IRNazanin" w:eastAsia="IRNazanin" w:cs="IRNazanin"/>
          <w:lang w:bidi="fa-IR"/>
          <w:color w:val="111111"/>
          <w:sz w:val="28"/>
          <w:szCs w:val="28"/>
          <w:rtl/>
        </w:rPr>
        <w:t xml:space="preserve">و تویی خدایی که جز تو معبودی نیست. کریمِ بسیار بخشنده.8/47</w:t>
      </w:r>
    </w:p>
    <w:p>
      <w:pPr>
        <w:pStyle w:val="Heading5"/>
      </w:pPr>
      <w:bookmarkStart w:id="9056" w:name="_Toc7818"/>
      <w:r>
        <w:t>کرم الهی و فراوانی (نعمت)</w:t>
      </w:r>
      <w:bookmarkEnd w:id="9056"/>
    </w:p>
    <w:p>
      <w:pPr>
        <w:pStyle w:val="BookText"/>
      </w:pPr>
      <w:r>
        <w:rPr>
          <w:rFonts w:ascii="Amiri" w:hAnsi="Amiri" w:eastAsia="Amiri" w:cs="Amiri"/>
          <w:lang w:bidi="ar-SA"/>
          <w:color w:val="111111"/>
          <w:sz w:val="28"/>
          <w:szCs w:val="28"/>
          <w:rtl/>
        </w:rPr>
        <w:t xml:space="preserve">لَکَ الْحَمْدُ... حَمْدًا یُوجِبُ بِکَرَمِکَ الْمَزِیدَ بِوُفُورِهِ</w:t>
      </w:r>
    </w:p>
    <w:p>
      <w:pPr>
        <w:pStyle w:val="BookText"/>
      </w:pPr>
      <w:r>
        <w:rPr>
          <w:rFonts w:ascii="IRNazanin" w:hAnsi="IRNazanin" w:eastAsia="IRNazanin" w:cs="IRNazanin"/>
          <w:lang w:bidi="fa-IR"/>
          <w:color w:val="111111"/>
          <w:sz w:val="28"/>
          <w:szCs w:val="28"/>
          <w:rtl/>
        </w:rPr>
        <w:t xml:space="preserve">سپاس برای توست. سپاسی که با بسیاری‌اش به همراه کرمت، فراوانی (نعمت) را لازم گردانَد.48و36/47</w:t>
      </w:r>
    </w:p>
    <w:p>
      <w:pPr>
        <w:pStyle w:val="Heading5"/>
      </w:pPr>
      <w:bookmarkStart w:id="9057" w:name="_Toc7819"/>
      <w:r>
        <w:t>اعتماد نمودن به کرم خدا</w:t>
      </w:r>
      <w:bookmarkEnd w:id="9057"/>
    </w:p>
    <w:p>
      <w:pPr>
        <w:pStyle w:val="BookText"/>
      </w:pPr>
      <w:r>
        <w:rPr>
          <w:rFonts w:ascii="Amiri" w:hAnsi="Amiri" w:eastAsia="Amiri" w:cs="Amiri"/>
          <w:lang w:bidi="ar-SA"/>
          <w:color w:val="111111"/>
          <w:sz w:val="28"/>
          <w:szCs w:val="28"/>
          <w:rtl/>
        </w:rPr>
        <w:t xml:space="preserve">عَلَیْکَ أَتَوَکَّلُ، وَ عَلَی جُودِکَ وَ کَرَمِکَ أَتَّکِلُ</w:t>
      </w:r>
    </w:p>
    <w:p>
      <w:pPr>
        <w:pStyle w:val="BookText"/>
      </w:pPr>
      <w:r>
        <w:rPr>
          <w:rFonts w:ascii="IRNazanin" w:hAnsi="IRNazanin" w:eastAsia="IRNazanin" w:cs="IRNazanin"/>
          <w:lang w:bidi="fa-IR"/>
          <w:color w:val="111111"/>
          <w:sz w:val="28"/>
          <w:szCs w:val="28"/>
          <w:rtl/>
        </w:rPr>
        <w:t xml:space="preserve">فقط بر تو توکّل می‌کنم و تنها بر بخشش و کرامت تو دل می‌بندم.11/52</w:t>
      </w:r>
    </w:p>
    <w:p>
      <w:pPr>
        <w:pStyle w:val="Heading5"/>
      </w:pPr>
      <w:bookmarkStart w:id="9058" w:name="_Toc7820"/>
      <w:r>
        <w:t>آنچه کرم خدا موجب آن می‌گردد:</w:t>
      </w:r>
      <w:bookmarkEnd w:id="9058"/>
    </w:p>
    <w:p>
      <w:pPr>
        <w:pStyle w:val="Heading6"/>
      </w:pPr>
      <w:bookmarkStart w:id="9059" w:name="_Toc7821"/>
      <w:r>
        <w:t>أ. با احسان رفتار نمودن با بنده</w:t>
      </w:r>
      <w:bookmarkEnd w:id="9059"/>
    </w:p>
    <w:p>
      <w:pPr>
        <w:pStyle w:val="BookText"/>
      </w:pPr>
      <w:r>
        <w:rPr>
          <w:rFonts w:ascii="Amiri" w:hAnsi="Amiri" w:eastAsia="Amiri" w:cs="Amiri"/>
          <w:lang w:bidi="ar-SA"/>
          <w:color w:val="111111"/>
          <w:sz w:val="28"/>
          <w:szCs w:val="28"/>
          <w:rtl/>
        </w:rPr>
        <w:t xml:space="preserve">وَ احْمِلْنِی بِکَرَمِکَ عَلَی التَّفَضُّلِ</w:t>
      </w:r>
    </w:p>
    <w:p>
      <w:pPr>
        <w:pStyle w:val="BookText"/>
      </w:pPr>
      <w:r>
        <w:rPr>
          <w:rFonts w:ascii="IRNazanin" w:hAnsi="IRNazanin" w:eastAsia="IRNazanin" w:cs="IRNazanin"/>
          <w:lang w:bidi="fa-IR"/>
          <w:color w:val="111111"/>
          <w:sz w:val="28"/>
          <w:szCs w:val="28"/>
          <w:rtl/>
        </w:rPr>
        <w:t xml:space="preserve">و به فضل خویش با من به احسان رفتار نما.20/13</w:t>
      </w:r>
    </w:p>
    <w:p>
      <w:pPr>
        <w:pStyle w:val="Heading6"/>
      </w:pPr>
      <w:bookmarkStart w:id="9060" w:name="_Toc7822"/>
      <w:r>
        <w:t>ب. خوش‌رفتاری، با بنده</w:t>
      </w:r>
      <w:bookmarkEnd w:id="9060"/>
    </w:p>
    <w:p>
      <w:pPr>
        <w:pStyle w:val="BookText"/>
      </w:pPr>
      <w:r>
        <w:rPr>
          <w:rFonts w:ascii="Amiri" w:hAnsi="Amiri" w:eastAsia="Amiri" w:cs="Amiri"/>
          <w:lang w:bidi="ar-SA"/>
          <w:color w:val="111111"/>
          <w:sz w:val="28"/>
          <w:szCs w:val="28"/>
          <w:rtl/>
        </w:rPr>
        <w:t xml:space="preserve">تَأَنَّیْتَنِی بِکَرَمِکَ فَلَمْ تُعَاجِلْنِی</w:t>
      </w:r>
    </w:p>
    <w:p>
      <w:pPr>
        <w:pStyle w:val="BookText"/>
      </w:pPr>
      <w:r>
        <w:rPr>
          <w:rFonts w:ascii="IRNazanin" w:hAnsi="IRNazanin" w:eastAsia="IRNazanin" w:cs="IRNazanin"/>
          <w:lang w:bidi="fa-IR"/>
          <w:color w:val="111111"/>
          <w:sz w:val="28"/>
          <w:szCs w:val="28"/>
          <w:rtl/>
        </w:rPr>
        <w:t xml:space="preserve">با بخششت با من مدارا نمودی و در کیفرم شتاب نکردی.32/16</w:t>
      </w:r>
    </w:p>
    <w:p>
      <w:pPr>
        <w:pStyle w:val="Heading6"/>
      </w:pPr>
      <w:bookmarkStart w:id="9061" w:name="_Toc7823"/>
      <w:r>
        <w:t>ج. اصلاح نمودن بنده</w:t>
      </w:r>
      <w:bookmarkEnd w:id="9061"/>
    </w:p>
    <w:p>
      <w:pPr>
        <w:pStyle w:val="BookText"/>
      </w:pPr>
      <w:r>
        <w:rPr>
          <w:rFonts w:ascii="Amiri" w:hAnsi="Amiri" w:eastAsia="Amiri" w:cs="Amiri"/>
          <w:lang w:bidi="ar-SA"/>
          <w:color w:val="111111"/>
          <w:sz w:val="28"/>
          <w:szCs w:val="28"/>
          <w:rtl/>
        </w:rPr>
        <w:t xml:space="preserve">أَصْلِحْنِی بِکَرَمِکَ</w:t>
      </w:r>
    </w:p>
    <w:p>
      <w:pPr>
        <w:pStyle w:val="BookText"/>
      </w:pPr>
      <w:r>
        <w:rPr>
          <w:rFonts w:ascii="IRNazanin" w:hAnsi="IRNazanin" w:eastAsia="IRNazanin" w:cs="IRNazanin"/>
          <w:lang w:bidi="fa-IR"/>
          <w:color w:val="111111"/>
          <w:sz w:val="28"/>
          <w:szCs w:val="28"/>
          <w:rtl/>
        </w:rPr>
        <w:t xml:space="preserve">به کرم خویش، مرا اصلاح فرما.21/20</w:t>
      </w:r>
    </w:p>
    <w:p>
      <w:pPr>
        <w:pStyle w:val="Heading6"/>
      </w:pPr>
      <w:bookmarkStart w:id="9062" w:name="_Toc7824"/>
      <w:r>
        <w:t>د. پاداش جاودانه به عمل کوتاه‌مدّت بنده</w:t>
      </w:r>
      <w:bookmarkEnd w:id="9062"/>
    </w:p>
    <w:p>
      <w:pPr>
        <w:pStyle w:val="BookText"/>
      </w:pPr>
      <w:r>
        <w:rPr>
          <w:rFonts w:ascii="Amiri" w:hAnsi="Amiri" w:eastAsia="Amiri" w:cs="Amiri"/>
          <w:lang w:bidi="ar-SA"/>
          <w:color w:val="111111"/>
          <w:sz w:val="28"/>
          <w:szCs w:val="28"/>
          <w:rtl/>
        </w:rPr>
        <w:t xml:space="preserve">...لَکِنَّکَ بِکَرَمِکَ جَازَیْتَهُ عَلَی الْمُدَّةِ الْقَصِیرَةِ الْفَانِیَةِ بِالْمُدَّةِ الطَّوِیلَةِ الْخَالِدَةِ</w:t>
      </w:r>
    </w:p>
    <w:p>
      <w:pPr>
        <w:pStyle w:val="BookText"/>
      </w:pPr>
      <w:r>
        <w:rPr>
          <w:rFonts w:ascii="IRNazanin" w:hAnsi="IRNazanin" w:eastAsia="IRNazanin" w:cs="IRNazanin"/>
          <w:lang w:bidi="fa-IR"/>
          <w:color w:val="111111"/>
          <w:sz w:val="28"/>
          <w:szCs w:val="28"/>
          <w:rtl/>
        </w:rPr>
        <w:t xml:space="preserve">...ولی تو او را با کرمت در برابر عمل کوتاه‌مدّتِ زودگذر، پاداش درازمدّتِ همیشگی دادی.12/37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922" w:name="pg3739_48576"/>
    <w:bookmarkEnd w:id="922"/>
    <w:p>
      <w:pPr>
        <w:pStyle w:val="Heading6"/>
      </w:pPr>
      <w:bookmarkStart w:id="9063" w:name="_Toc7825"/>
      <w:r>
        <w:t>ه-. فرستادن درود خدا، بر محمّد صلی‌الله‌علیه‌و‌آله و آل او</w:t>
      </w:r>
      <w:bookmarkEnd w:id="9063"/>
    </w:p>
    <w:p>
      <w:pPr>
        <w:pStyle w:val="BookText"/>
      </w:pPr>
      <w:r>
        <w:rPr>
          <w:rFonts w:ascii="Amiri" w:hAnsi="Amiri" w:eastAsia="Amiri" w:cs="Amiri"/>
          <w:lang w:bidi="ar-SA"/>
          <w:color w:val="111111"/>
          <w:sz w:val="28"/>
          <w:szCs w:val="28"/>
          <w:rtl/>
        </w:rPr>
        <w:t xml:space="preserve">فَأَسْأَلُکَ بِجُودِکَ وَ کَرَمِکَ وَ هَوَانِ مَا سَأَلْتُکَ عَلَیْکَ أَنْ تُصَلِّیَ عَلَی مُحَمَّدٍ وَ آلِهِ</w:t>
      </w:r>
    </w:p>
    <w:p>
      <w:pPr>
        <w:pStyle w:val="BookText"/>
      </w:pPr>
      <w:r>
        <w:rPr>
          <w:rFonts w:ascii="IRNazanin" w:hAnsi="IRNazanin" w:eastAsia="IRNazanin" w:cs="IRNazanin"/>
          <w:lang w:bidi="fa-IR"/>
          <w:color w:val="111111"/>
          <w:sz w:val="28"/>
          <w:szCs w:val="28"/>
          <w:rtl/>
        </w:rPr>
        <w:t xml:space="preserve">پس از تو می‌خواهم به بخشش و کرمت و آسانی آنچه درخواست نمودم بر تو، که بر محمّد و خاندانش درود فرستی.1/48</w:t>
      </w:r>
    </w:p>
    <w:p>
      <w:pPr>
        <w:pStyle w:val="Heading4"/>
      </w:pPr>
      <w:bookmarkStart w:id="9064" w:name="_Toc7826"/>
      <w:r>
        <w:t>کَری</w:t>
      </w:r>
      <w:bookmarkEnd w:id="9064"/>
    </w:p>
    <w:p>
      <w:pPr>
        <w:pStyle w:val="Heading5"/>
      </w:pPr>
      <w:bookmarkStart w:id="9065" w:name="_Toc7827"/>
      <w:r>
        <w:t>کر ساختن گوش قصد بد دارنده، درباره بنده</w:t>
      </w:r>
      <w:bookmarkEnd w:id="9065"/>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تُصِمَّ عَنْ ذِکْرِی سَمْعَهُ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گوشش را از (شنیدن) یاد من، کر سازی.8و7/23</w:t>
      </w:r>
    </w:p>
    <w:p>
      <w:pPr>
        <w:pStyle w:val="BookText"/>
      </w:pPr>
      <w:r>
        <w:rPr>
          <w:rFonts w:ascii="IRNazanin" w:hAnsi="IRNazanin" w:eastAsia="IRNazanin" w:cs="IRNazanin"/>
          <w:lang w:bidi="fa-IR"/>
          <w:color w:val="111111"/>
          <w:sz w:val="28"/>
          <w:szCs w:val="28"/>
          <w:rtl/>
        </w:rPr>
        <w:t xml:space="preserve">کریه ناپسند</w:t>
      </w:r>
    </w:p>
    <w:p>
      <w:pPr>
        <w:pStyle w:val="BookText"/>
      </w:pPr>
      <w:r>
        <w:rPr>
          <w:rFonts w:ascii="IRNazanin" w:hAnsi="IRNazanin" w:eastAsia="IRNazanin" w:cs="IRNazanin"/>
          <w:lang w:bidi="fa-IR"/>
          <w:color w:val="111111"/>
          <w:sz w:val="28"/>
          <w:szCs w:val="28"/>
          <w:rtl/>
        </w:rPr>
        <w:t xml:space="preserve">کژ دُم عقرب</w:t>
      </w:r>
    </w:p>
    <w:p>
      <w:pPr>
        <w:pStyle w:val="Heading4"/>
      </w:pPr>
      <w:bookmarkStart w:id="9066" w:name="_Toc7828"/>
      <w:r>
        <w:t>کسادی</w:t>
      </w:r>
      <w:bookmarkEnd w:id="9066"/>
    </w:p>
    <w:p>
      <w:pPr>
        <w:pStyle w:val="Heading5"/>
      </w:pPr>
      <w:bookmarkStart w:id="9067" w:name="_Toc7829"/>
      <w:r>
        <w:t>تجارتی کساد ناپذیر</w:t>
      </w:r>
      <w:bookmarkEnd w:id="9067"/>
    </w:p>
    <w:p>
      <w:pPr>
        <w:pStyle w:val="BookText"/>
      </w:pPr>
      <w:r>
        <w:rPr>
          <w:rFonts w:ascii="Amiri" w:hAnsi="Amiri" w:eastAsia="Amiri" w:cs="Amiri"/>
          <w:lang w:bidi="ar-SA"/>
          <w:color w:val="111111"/>
          <w:sz w:val="28"/>
          <w:szCs w:val="28"/>
          <w:rtl/>
        </w:rPr>
        <w:t xml:space="preserve">مَنْ کَانُوا مُنْطَوِینَ عَلَی مَحَبَّتِهِ، یَرْجُونَ تِجَارَةً لَنْ تَبُورَ فِی مَوَدَّتِهِ</w:t>
      </w:r>
    </w:p>
    <w:p>
      <w:pPr>
        <w:pStyle w:val="BookText"/>
      </w:pPr>
      <w:r>
        <w:rPr>
          <w:rFonts w:ascii="IRNazanin" w:hAnsi="IRNazanin" w:eastAsia="IRNazanin" w:cs="IRNazanin"/>
          <w:lang w:bidi="fa-IR"/>
          <w:color w:val="111111"/>
          <w:sz w:val="28"/>
          <w:szCs w:val="28"/>
          <w:rtl/>
        </w:rPr>
        <w:t xml:space="preserve">آنها که محبّت او را در دل پرورانده، در دوستی‌اش امید به تجارتی بدون کساد داشتند.5/4</w:t>
      </w:r>
    </w:p>
    <w:p>
      <w:pPr>
        <w:pStyle w:val="Heading4"/>
      </w:pPr>
      <w:bookmarkStart w:id="9068" w:name="_Toc7830"/>
      <w:r>
        <w:t>کسب</w:t>
      </w:r>
      <w:bookmarkEnd w:id="9068"/>
    </w:p>
    <w:p>
      <w:pPr>
        <w:pStyle w:val="Heading5"/>
      </w:pPr>
      <w:bookmarkStart w:id="9069" w:name="_Toc7831"/>
      <w:r>
        <w:t>جزا دادن هر نفسی، به کسب‌شده‌هایش</w:t>
      </w:r>
      <w:bookmarkEnd w:id="9069"/>
    </w:p>
    <w:p>
      <w:pPr>
        <w:pStyle w:val="BookText"/>
      </w:pPr>
      <w:r>
        <w:rPr>
          <w:rFonts w:ascii="Amiri" w:hAnsi="Amiri" w:eastAsia="Amiri" w:cs="Amiri"/>
          <w:lang w:bidi="ar-SA"/>
          <w:color w:val="111111"/>
          <w:sz w:val="28"/>
          <w:szCs w:val="28"/>
          <w:rtl/>
        </w:rPr>
        <w:t xml:space="preserve">یَوْمَ تُجْزَی کُلُّ نَفْسٍ بِمَا کَسَبَتْ وَ هُمْ لَا یُظْلَمُونَ</w:t>
      </w:r>
    </w:p>
    <w:p>
      <w:pPr>
        <w:pStyle w:val="BookText"/>
      </w:pPr>
      <w:r>
        <w:rPr>
          <w:rFonts w:ascii="IRNazanin" w:hAnsi="IRNazanin" w:eastAsia="IRNazanin" w:cs="IRNazanin"/>
          <w:lang w:bidi="fa-IR"/>
          <w:color w:val="111111"/>
          <w:sz w:val="28"/>
          <w:szCs w:val="28"/>
          <w:rtl/>
        </w:rPr>
        <w:t xml:space="preserve">روزی که هر کس به آنچه کسب کرده، جزا داده شود و آنان هرگز ستم نبینند.12/1</w:t>
      </w:r>
    </w:p>
    <w:p>
      <w:pPr>
        <w:pStyle w:val="BookText"/>
      </w:pPr>
      <w:r>
        <w:rPr>
          <w:rFonts w:ascii="Amiri" w:hAnsi="Amiri" w:eastAsia="Amiri" w:cs="Amiri"/>
          <w:lang w:bidi="ar-SA"/>
          <w:color w:val="111111"/>
          <w:sz w:val="28"/>
          <w:szCs w:val="28"/>
          <w:rtl/>
        </w:rPr>
        <w:t xml:space="preserve">لَا تَجْعَلْنِی فِی أَهْلِ الْعُقُوقِ لِلْآبَاءِ وَ الْأُمَّهَاتِ یَوْمَ تُجْزَی کُلُّ نَفْسٍ بِمَا کَسَبَتْ وَ هُمْ لَا یُظْلَمُونَ</w:t>
      </w:r>
    </w:p>
    <w:p>
      <w:pPr>
        <w:pStyle w:val="BookText"/>
      </w:pPr>
      <w:r>
        <w:rPr>
          <w:rFonts w:ascii="IRNazanin" w:hAnsi="IRNazanin" w:eastAsia="IRNazanin" w:cs="IRNazanin"/>
          <w:lang w:bidi="fa-IR"/>
          <w:color w:val="111111"/>
          <w:sz w:val="28"/>
          <w:szCs w:val="28"/>
          <w:rtl/>
        </w:rPr>
        <w:t xml:space="preserve">مرا در زمره عاق‌شدگان پدران و مادران قرار نده، در آن روز که هر نفسی به آنچه کرده، جزا داده شود و هرگز ایشان ستم نشوند.11/24</w:t>
      </w:r>
    </w:p>
    <w:p>
      <w:pPr>
        <w:pStyle w:val="Heading5"/>
      </w:pPr>
      <w:bookmarkStart w:id="9070" w:name="_Toc7832"/>
      <w:r>
        <w:t>بدی‌های کسب‌شده و سوددهی اعتراف</w:t>
      </w:r>
      <w:bookmarkEnd w:id="9070"/>
    </w:p>
    <w:p>
      <w:pPr>
        <w:pStyle w:val="BookText"/>
      </w:pPr>
      <w:r>
        <w:rPr>
          <w:rFonts w:ascii="Amiri" w:hAnsi="Amiri" w:eastAsia="Amiri" w:cs="Amiri"/>
          <w:lang w:bidi="ar-SA"/>
          <w:color w:val="111111"/>
          <w:sz w:val="28"/>
          <w:szCs w:val="28"/>
          <w:rtl/>
        </w:rPr>
        <w:t xml:space="preserve">فَهَلْ یَنْفَعُنِی، یَا إِلَهِی، إِقْرَارِی عِنْدَکَ بِسُوءِ مَا اکْتَسَبْتُ؟</w:t>
      </w:r>
    </w:p>
    <w:p>
      <w:pPr>
        <w:pStyle w:val="BookText"/>
      </w:pPr>
      <w:r>
        <w:rPr>
          <w:rFonts w:ascii="IRNazanin" w:hAnsi="IRNazanin" w:eastAsia="IRNazanin" w:cs="IRNazanin"/>
          <w:lang w:bidi="fa-IR"/>
          <w:color w:val="111111"/>
          <w:sz w:val="28"/>
          <w:szCs w:val="28"/>
          <w:rtl/>
        </w:rPr>
        <w:t xml:space="preserve">ای خدای من آیا نزد تو اقرار به بدی‌ای که انجام داده‌ام، مرا سود می‌دهد؟6/12</w:t>
      </w:r>
    </w:p>
    <w:p>
      <w:pPr>
        <w:pStyle w:val="Heading5"/>
      </w:pPr>
      <w:bookmarkStart w:id="9071" w:name="_Toc7833"/>
      <w:r>
        <w:t>کسب روزی، با زحمت بسیار</w:t>
      </w:r>
      <w:bookmarkEnd w:id="9071"/>
    </w:p>
    <w:p>
      <w:pPr>
        <w:pStyle w:val="BookText"/>
      </w:pPr>
      <w:r>
        <w:rPr>
          <w:rFonts w:ascii="Amiri" w:hAnsi="Amiri" w:eastAsia="Amiri" w:cs="Amiri"/>
          <w:lang w:bidi="ar-SA"/>
          <w:color w:val="111111"/>
          <w:sz w:val="28"/>
          <w:szCs w:val="28"/>
          <w:rtl/>
        </w:rPr>
        <w:t xml:space="preserve">وَ اکْفِنِی مَؤُونَةَ الِاکْتِسَابِ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923" w:name="pg3739_48577"/>
    <w:bookmarkEnd w:id="923"/>
    <w:p>
      <w:pPr>
        <w:pStyle w:val="BookText"/>
      </w:pPr>
      <w:r>
        <w:rPr>
          <w:rFonts w:ascii="IRNazanin" w:hAnsi="IRNazanin" w:eastAsia="IRNazanin" w:cs="IRNazanin"/>
          <w:lang w:bidi="fa-IR"/>
          <w:color w:val="111111"/>
          <w:sz w:val="28"/>
          <w:szCs w:val="28"/>
          <w:rtl/>
        </w:rPr>
        <w:t xml:space="preserve">و به دست آوردن روزی با زحمت بسیار را از من بردار.24/20</w:t>
      </w:r>
    </w:p>
    <w:p>
      <w:pPr>
        <w:pStyle w:val="Heading5"/>
      </w:pPr>
      <w:bookmarkStart w:id="9072" w:name="_Toc7834"/>
      <w:r>
        <w:t>سبب زیر بار بدی عواقب کسب نرفتن</w:t>
      </w:r>
      <w:bookmarkEnd w:id="9072"/>
    </w:p>
    <w:p>
      <w:pPr>
        <w:pStyle w:val="BookText"/>
      </w:pPr>
      <w:r>
        <w:rPr>
          <w:rFonts w:ascii="Amiri" w:hAnsi="Amiri" w:eastAsia="Amiri" w:cs="Amiri"/>
          <w:lang w:bidi="ar-SA"/>
          <w:color w:val="111111"/>
          <w:sz w:val="28"/>
          <w:szCs w:val="28"/>
          <w:rtl/>
        </w:rPr>
        <w:t xml:space="preserve">ارْزُقْنِی مِنْ غَیْرِ احْتِسَابٍ، فَلَا... أَحْتَمِلَ إِصْرَ تَبِعَاتِ الْمَکْسَبِ</w:t>
      </w:r>
    </w:p>
    <w:p>
      <w:pPr>
        <w:pStyle w:val="BookText"/>
      </w:pPr>
      <w:r>
        <w:rPr>
          <w:rFonts w:ascii="IRNazanin" w:hAnsi="IRNazanin" w:eastAsia="IRNazanin" w:cs="IRNazanin"/>
          <w:lang w:bidi="fa-IR"/>
          <w:color w:val="111111"/>
          <w:sz w:val="28"/>
          <w:szCs w:val="28"/>
          <w:rtl/>
        </w:rPr>
        <w:t xml:space="preserve">مرا بی حساب روزی ده، تا زیر بار پیامدهای بدِ کسب نروم.24/20</w:t>
      </w:r>
    </w:p>
    <w:p>
      <w:pPr>
        <w:pStyle w:val="Heading5"/>
      </w:pPr>
      <w:bookmarkStart w:id="9073" w:name="_Toc7835"/>
      <w:r>
        <w:t>اکتساب بدی‌های بسیار</w:t>
      </w:r>
      <w:bookmarkEnd w:id="9073"/>
    </w:p>
    <w:p>
      <w:pPr>
        <w:pStyle w:val="BookText"/>
      </w:pPr>
      <w:r>
        <w:rPr>
          <w:rFonts w:ascii="Amiri" w:hAnsi="Amiri" w:eastAsia="Amiri" w:cs="Amiri"/>
          <w:lang w:bidi="ar-SA"/>
          <w:color w:val="111111"/>
          <w:sz w:val="28"/>
          <w:szCs w:val="28"/>
          <w:rtl/>
        </w:rPr>
        <w:t xml:space="preserve">کَمْ... سَیِّئَةٍ اکْتَسَبْنَاهَا... کُنْتَ الْمُطَّلِعَ عَلَیْهَا دُونَ النَّاظِرِینَ</w:t>
      </w:r>
    </w:p>
    <w:p>
      <w:pPr>
        <w:pStyle w:val="BookText"/>
      </w:pPr>
      <w:r>
        <w:rPr>
          <w:rFonts w:ascii="IRNazanin" w:hAnsi="IRNazanin" w:eastAsia="IRNazanin" w:cs="IRNazanin"/>
          <w:lang w:bidi="fa-IR"/>
          <w:color w:val="111111"/>
          <w:sz w:val="28"/>
          <w:szCs w:val="28"/>
          <w:rtl/>
        </w:rPr>
        <w:t xml:space="preserve">چه بسیار بدی‌ای که آن را کسب کردیم، (و) تو بر آن مطّلع بودی نه (دیگر) بینندگان.2/34</w:t>
      </w:r>
    </w:p>
    <w:p>
      <w:pPr>
        <w:pStyle w:val="Heading5"/>
      </w:pPr>
      <w:bookmarkStart w:id="9074" w:name="_Toc7836"/>
      <w:r>
        <w:t>عدم خرده‌گیری خدا، بر آنچه بنده کسب نموده</w:t>
      </w:r>
      <w:bookmarkEnd w:id="9074"/>
    </w:p>
    <w:p>
      <w:pPr>
        <w:pStyle w:val="BookText"/>
      </w:pPr>
      <w:r>
        <w:rPr>
          <w:rFonts w:ascii="Amiri" w:hAnsi="Amiri" w:eastAsia="Amiri" w:cs="Amiri"/>
          <w:lang w:bidi="ar-SA"/>
          <w:color w:val="111111"/>
          <w:sz w:val="28"/>
          <w:szCs w:val="28"/>
          <w:rtl/>
        </w:rPr>
        <w:t xml:space="preserve">وَ لَا تُنَاقِشْنِی بِمَا اکْتَسَبْتُ</w:t>
      </w:r>
    </w:p>
    <w:p>
      <w:pPr>
        <w:pStyle w:val="BookText"/>
      </w:pPr>
      <w:r>
        <w:rPr>
          <w:rFonts w:ascii="IRNazanin" w:hAnsi="IRNazanin" w:eastAsia="IRNazanin" w:cs="IRNazanin"/>
          <w:lang w:bidi="fa-IR"/>
          <w:color w:val="111111"/>
          <w:sz w:val="28"/>
          <w:szCs w:val="28"/>
          <w:rtl/>
        </w:rPr>
        <w:t xml:space="preserve">و به آنچه کسب کردم، بر من سخت مگیر.2/41</w:t>
      </w:r>
    </w:p>
    <w:p>
      <w:pPr>
        <w:pStyle w:val="Heading4"/>
      </w:pPr>
      <w:bookmarkStart w:id="9075" w:name="_Toc7837"/>
      <w:r>
        <w:t>کسوف</w:t>
      </w:r>
      <w:bookmarkEnd w:id="9075"/>
    </w:p>
    <w:p>
      <w:pPr>
        <w:pStyle w:val="Heading5"/>
      </w:pPr>
      <w:bookmarkStart w:id="9076" w:name="_Toc7838"/>
      <w:r>
        <w:t>خدمت‌گزاری ماه، به فروزندگی و کسوف</w:t>
      </w:r>
      <w:bookmarkEnd w:id="9076"/>
    </w:p>
    <w:p>
      <w:pPr>
        <w:pStyle w:val="BookText"/>
      </w:pPr>
      <w:r>
        <w:rPr>
          <w:rFonts w:ascii="Amiri" w:hAnsi="Amiri" w:eastAsia="Amiri" w:cs="Amiri"/>
          <w:lang w:bidi="ar-SA"/>
          <w:color w:val="111111"/>
          <w:sz w:val="28"/>
          <w:szCs w:val="28"/>
          <w:rtl/>
        </w:rPr>
        <w:t xml:space="preserve">امْتَهَنَکَ بِالزِّیَادَةِ وَ النُّقْصَانِ... وَ الْإِنَارَةِ وَ الْکُسُوفِ</w:t>
      </w:r>
    </w:p>
    <w:p>
      <w:pPr>
        <w:pStyle w:val="BookText"/>
      </w:pPr>
      <w:r>
        <w:rPr>
          <w:rFonts w:ascii="IRNazanin" w:hAnsi="IRNazanin" w:eastAsia="IRNazanin" w:cs="IRNazanin"/>
          <w:lang w:bidi="fa-IR"/>
          <w:color w:val="111111"/>
          <w:sz w:val="28"/>
          <w:szCs w:val="28"/>
          <w:rtl/>
        </w:rPr>
        <w:t xml:space="preserve">تو را با فزونی و کاستی، و نورفشانی و گرفتگی، به خدمت گرفت.2/43</w:t>
      </w:r>
    </w:p>
    <w:p>
      <w:pPr>
        <w:pStyle w:val="Heading4"/>
      </w:pPr>
      <w:bookmarkStart w:id="9077" w:name="_Toc7839"/>
      <w:r>
        <w:t>کشت</w:t>
      </w:r>
      <w:bookmarkEnd w:id="9077"/>
    </w:p>
    <w:p>
      <w:pPr>
        <w:pStyle w:val="Heading5"/>
      </w:pPr>
      <w:bookmarkStart w:id="9078" w:name="_Toc7840"/>
      <w:r>
        <w:t>رویاندن کشت، با باران</w:t>
      </w:r>
      <w:bookmarkEnd w:id="9078"/>
    </w:p>
    <w:p>
      <w:pPr>
        <w:pStyle w:val="BookText"/>
      </w:pPr>
      <w:r>
        <w:rPr>
          <w:rFonts w:ascii="Amiri" w:hAnsi="Amiri" w:eastAsia="Amiri" w:cs="Amiri"/>
          <w:lang w:bidi="ar-SA"/>
          <w:color w:val="111111"/>
          <w:sz w:val="28"/>
          <w:szCs w:val="28"/>
          <w:rtl/>
        </w:rPr>
        <w:t xml:space="preserve">اللَّهُمَّ اسْقِنَا سَقْیًا... تُنْبِتُ لَنَا بِهِ الزَّرْعَ</w:t>
      </w:r>
    </w:p>
    <w:p>
      <w:pPr>
        <w:pStyle w:val="BookText"/>
      </w:pPr>
      <w:r>
        <w:rPr>
          <w:rFonts w:ascii="IRNazanin" w:hAnsi="IRNazanin" w:eastAsia="IRNazanin" w:cs="IRNazanin"/>
          <w:lang w:bidi="fa-IR"/>
          <w:color w:val="111111"/>
          <w:sz w:val="28"/>
          <w:szCs w:val="28"/>
          <w:rtl/>
        </w:rPr>
        <w:t xml:space="preserve">خداوندا ما را با بارانی که کشت‌ها را به وسیله‌اش برایمان برویانی، سیراب نما.5/19</w:t>
      </w:r>
    </w:p>
    <w:p>
      <w:pPr>
        <w:pStyle w:val="BookText"/>
      </w:pPr>
      <w:r>
        <w:rPr>
          <w:rFonts w:ascii="IRNazanin" w:hAnsi="IRNazanin" w:eastAsia="IRNazanin" w:cs="IRNazanin"/>
          <w:lang w:bidi="fa-IR"/>
          <w:color w:val="111111"/>
          <w:sz w:val="28"/>
          <w:szCs w:val="28"/>
          <w:rtl/>
        </w:rPr>
        <w:t xml:space="preserve">کشتن قتل</w:t>
      </w:r>
    </w:p>
    <w:p>
      <w:pPr>
        <w:pStyle w:val="Heading4"/>
      </w:pPr>
      <w:bookmarkStart w:id="9079" w:name="_Toc7841"/>
      <w:r>
        <w:t>کفر</w:t>
      </w:r>
      <w:bookmarkEnd w:id="9079"/>
    </w:p>
    <w:p>
      <w:pPr>
        <w:pStyle w:val="Heading5"/>
      </w:pPr>
      <w:bookmarkStart w:id="9080" w:name="_Toc7842"/>
      <w:r>
        <w:t>هجرت پیامبر صلی‌الله‌علیه‌و‌آله و یاری خواستن علیه کفّار</w:t>
      </w:r>
      <w:bookmarkEnd w:id="9080"/>
    </w:p>
    <w:p>
      <w:pPr>
        <w:pStyle w:val="BookText"/>
      </w:pPr>
      <w:r>
        <w:rPr>
          <w:rFonts w:ascii="Amiri" w:hAnsi="Amiri" w:eastAsia="Amiri" w:cs="Amiri"/>
          <w:lang w:bidi="ar-SA"/>
          <w:color w:val="111111"/>
          <w:sz w:val="28"/>
          <w:szCs w:val="28"/>
          <w:rtl/>
        </w:rPr>
        <w:t xml:space="preserve">هَاجَرَ إِلَی بِلَادِ الْغُربَةِ... إِرَادَةً مِنْهُ لِإِعْزَازِ دِینِکَ، وَ اسْتِنْصَارًا عَلَی أَهْلِ الْکُفْرِ بِکَ</w:t>
      </w:r>
    </w:p>
    <w:p>
      <w:pPr>
        <w:pStyle w:val="BookText"/>
      </w:pPr>
      <w:r>
        <w:rPr>
          <w:rFonts w:ascii="IRNazanin" w:hAnsi="IRNazanin" w:eastAsia="IRNazanin" w:cs="IRNazanin"/>
          <w:lang w:bidi="fa-IR"/>
          <w:color w:val="111111"/>
          <w:sz w:val="28"/>
          <w:szCs w:val="28"/>
          <w:rtl/>
        </w:rPr>
        <w:t xml:space="preserve">به شهرهای غربت هجرت نمود. بر این خواسته که دین تو را عزّت دهد و بر (ضد) کافرانِ به تو یاری طلبد.16/2</w:t>
      </w:r>
    </w:p>
    <w:p>
      <w:pPr>
        <w:pStyle w:val="Heading5"/>
      </w:pPr>
      <w:bookmarkStart w:id="9081" w:name="_Toc7843"/>
      <w:r>
        <w:t>کافر و منّت نهادن بر بنده</w:t>
      </w:r>
      <w:bookmarkEnd w:id="9081"/>
    </w:p>
    <w:p>
      <w:pPr>
        <w:pStyle w:val="BookText"/>
      </w:pPr>
      <w:r>
        <w:rPr>
          <w:rFonts w:ascii="Amiri" w:hAnsi="Amiri" w:eastAsia="Amiri" w:cs="Amiri"/>
          <w:lang w:bidi="ar-SA"/>
          <w:color w:val="111111"/>
          <w:sz w:val="28"/>
          <w:szCs w:val="28"/>
          <w:rtl/>
        </w:rPr>
        <w:t xml:space="preserve">لَا تَجْعَلْ لِفَاجِرٍ وَ لَا کَافِرٍ عَلَیَّ مِنَّةً</w:t>
      </w:r>
    </w:p>
    <w:p>
      <w:pPr>
        <w:pStyle w:val="BookText"/>
      </w:pPr>
      <w:r>
        <w:rPr>
          <w:rFonts w:ascii="IRNazanin" w:hAnsi="IRNazanin" w:eastAsia="IRNazanin" w:cs="IRNazanin"/>
          <w:lang w:bidi="fa-IR"/>
          <w:color w:val="111111"/>
          <w:sz w:val="28"/>
          <w:szCs w:val="28"/>
          <w:rtl/>
        </w:rPr>
        <w:t xml:space="preserve">برای بدکار و کافر، بر من منّت قرار نده.12/21</w:t>
      </w:r>
    </w:p>
    <w:p>
      <w:pPr>
        <w:pStyle w:val="Heading5"/>
      </w:pPr>
      <w:bookmarkStart w:id="9082" w:name="_Toc7844"/>
      <w:r>
        <w:t>کافر و نعمتی برای او نزد بنده</w:t>
      </w:r>
      <w:bookmarkEnd w:id="9082"/>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924" w:name="pg3739_48578"/>
    <w:bookmarkEnd w:id="924"/>
    <w:p>
      <w:pPr>
        <w:pStyle w:val="BookText"/>
      </w:pPr>
      <w:r>
        <w:rPr>
          <w:rFonts w:ascii="Amiri" w:hAnsi="Amiri" w:eastAsia="Amiri" w:cs="Amiri"/>
          <w:lang w:bidi="ar-SA"/>
          <w:color w:val="111111"/>
          <w:sz w:val="28"/>
          <w:szCs w:val="28"/>
          <w:rtl/>
        </w:rPr>
        <w:t xml:space="preserve">لَا تَجْعَلْ لِفَاجِرٍ وَ لَا کَافِرٍ عَلَیَّ مِنَّةً، وَ لَا لَهُ عِنْدِی یَدًا</w:t>
      </w:r>
    </w:p>
    <w:p>
      <w:pPr>
        <w:pStyle w:val="BookText"/>
      </w:pPr>
      <w:r>
        <w:rPr>
          <w:rFonts w:ascii="IRNazanin" w:hAnsi="IRNazanin" w:eastAsia="IRNazanin" w:cs="IRNazanin"/>
          <w:lang w:bidi="fa-IR"/>
          <w:color w:val="111111"/>
          <w:sz w:val="28"/>
          <w:szCs w:val="28"/>
          <w:rtl/>
        </w:rPr>
        <w:t xml:space="preserve">برای بدکار و کافر، بر من منّت و برای او نزد من نعمت، قرار نده.12/21</w:t>
      </w:r>
    </w:p>
    <w:p>
      <w:pPr>
        <w:pStyle w:val="Heading5"/>
      </w:pPr>
      <w:bookmarkStart w:id="9083" w:name="_Toc7845"/>
      <w:r>
        <w:t>حاجت بنده را به کافر وانگذاشتن</w:t>
      </w:r>
      <w:bookmarkEnd w:id="9083"/>
    </w:p>
    <w:p>
      <w:pPr>
        <w:pStyle w:val="BookText"/>
      </w:pPr>
      <w:r>
        <w:rPr>
          <w:rFonts w:ascii="Amiri" w:hAnsi="Amiri" w:eastAsia="Amiri" w:cs="Amiri"/>
          <w:lang w:bidi="ar-SA"/>
          <w:color w:val="111111"/>
          <w:sz w:val="28"/>
          <w:szCs w:val="28"/>
          <w:rtl/>
        </w:rPr>
        <w:t xml:space="preserve">لَا تَجْعَلْ لِفَاجِرٍ وَ لَا کَافِرٍ عَلَیَّ مِنَّةً... وَ لَا بِی إِلَیْهِمْ حَاجَةً</w:t>
      </w:r>
    </w:p>
    <w:p>
      <w:pPr>
        <w:pStyle w:val="BookText"/>
      </w:pPr>
      <w:r>
        <w:rPr>
          <w:rFonts w:ascii="IRNazanin" w:hAnsi="IRNazanin" w:eastAsia="IRNazanin" w:cs="IRNazanin"/>
          <w:lang w:bidi="fa-IR"/>
          <w:color w:val="111111"/>
          <w:sz w:val="28"/>
          <w:szCs w:val="28"/>
          <w:rtl/>
        </w:rPr>
        <w:t xml:space="preserve">برای بدکار و کافر، بر من منّت و مرا به سوی آنها حاجت، قرار نده.12/21</w:t>
      </w:r>
    </w:p>
    <w:p>
      <w:pPr>
        <w:pStyle w:val="Heading5"/>
      </w:pPr>
      <w:bookmarkStart w:id="9084" w:name="_Toc7846"/>
      <w:r>
        <w:t>شیطان و سخن کفر</w:t>
      </w:r>
      <w:bookmarkEnd w:id="9084"/>
    </w:p>
    <w:p>
      <w:pPr>
        <w:pStyle w:val="BookText"/>
      </w:pPr>
      <w:r>
        <w:rPr>
          <w:rFonts w:ascii="Amiri" w:hAnsi="Amiri" w:eastAsia="Amiri" w:cs="Amiri"/>
          <w:lang w:bidi="ar-SA"/>
          <w:color w:val="111111"/>
          <w:sz w:val="28"/>
          <w:szCs w:val="28"/>
          <w:rtl/>
        </w:rPr>
        <w:t xml:space="preserve">...إِذَا قَارَفْتُ مَعْصِیَتَکَ... تَلَقَّانِی بِکَلِمَةِ کُفْرِهِ</w:t>
      </w:r>
    </w:p>
    <w:p>
      <w:pPr>
        <w:pStyle w:val="BookText"/>
      </w:pPr>
      <w:r>
        <w:rPr>
          <w:rFonts w:ascii="IRNazanin" w:hAnsi="IRNazanin" w:eastAsia="IRNazanin" w:cs="IRNazanin"/>
          <w:lang w:bidi="fa-IR"/>
          <w:color w:val="111111"/>
          <w:sz w:val="28"/>
          <w:szCs w:val="28"/>
          <w:rtl/>
        </w:rPr>
        <w:t xml:space="preserve">...همین که به نافرمانی‌ات پرداختم، با گفتار کفرش با من روبرو شد.13/32</w:t>
      </w:r>
    </w:p>
    <w:p>
      <w:pPr>
        <w:pStyle w:val="Heading5"/>
      </w:pPr>
      <w:bookmarkStart w:id="9085" w:name="_Toc7847"/>
      <w:r>
        <w:t>درّه‌های کفر</w:t>
      </w:r>
      <w:bookmarkEnd w:id="9085"/>
    </w:p>
    <w:p>
      <w:pPr>
        <w:pStyle w:val="BookText"/>
      </w:pPr>
      <w:r>
        <w:rPr>
          <w:rFonts w:ascii="Amiri" w:hAnsi="Amiri" w:eastAsia="Amiri" w:cs="Amiri"/>
          <w:lang w:bidi="ar-SA"/>
          <w:color w:val="111111"/>
          <w:sz w:val="28"/>
          <w:szCs w:val="28"/>
          <w:rtl/>
        </w:rPr>
        <w:t xml:space="preserve">اعْصِمْنَا بِهِ مِنْ هُوَّةِ الْکُفْرِ وَ دَوَاعِی النِّفَاقِ</w:t>
      </w:r>
    </w:p>
    <w:p>
      <w:pPr>
        <w:pStyle w:val="BookText"/>
      </w:pPr>
      <w:r>
        <w:rPr>
          <w:rFonts w:ascii="IRNazanin" w:hAnsi="IRNazanin" w:eastAsia="IRNazanin" w:cs="IRNazanin"/>
          <w:lang w:bidi="fa-IR"/>
          <w:color w:val="111111"/>
          <w:sz w:val="28"/>
          <w:szCs w:val="28"/>
          <w:rtl/>
        </w:rPr>
        <w:t xml:space="preserve">با آن (قرآن)، ما را از (سقوط در) گودال کفر و انگیزه‌های دورویی نگهدار.12/42</w:t>
      </w:r>
    </w:p>
    <w:p>
      <w:pPr>
        <w:pStyle w:val="Heading5"/>
      </w:pPr>
      <w:bookmarkStart w:id="9086" w:name="_Toc7848"/>
      <w:r>
        <w:t>مقدّر نمودن مرگ، برای موحّد و کافر</w:t>
      </w:r>
      <w:bookmarkEnd w:id="9086"/>
    </w:p>
    <w:p>
      <w:pPr>
        <w:pStyle w:val="BookText"/>
      </w:pPr>
      <w:r>
        <w:rPr>
          <w:rFonts w:ascii="Amiri" w:hAnsi="Amiri" w:eastAsia="Amiri" w:cs="Amiri"/>
          <w:lang w:bidi="ar-SA"/>
          <w:color w:val="111111"/>
          <w:sz w:val="28"/>
          <w:szCs w:val="28"/>
          <w:rtl/>
        </w:rPr>
        <w:t xml:space="preserve">سُبْحَانَکَ قَضَیْتَ عَلَی جَمِیعِ خَلْقِکَ الْمَوْتَ مَنْ وَحَّدَکَ وَ مَنْ کَفَرَ بِکَ</w:t>
      </w:r>
    </w:p>
    <w:p>
      <w:pPr>
        <w:pStyle w:val="BookText"/>
      </w:pPr>
      <w:r>
        <w:rPr>
          <w:rFonts w:ascii="IRNazanin" w:hAnsi="IRNazanin" w:eastAsia="IRNazanin" w:cs="IRNazanin"/>
          <w:lang w:bidi="fa-IR"/>
          <w:color w:val="111111"/>
          <w:sz w:val="28"/>
          <w:szCs w:val="28"/>
          <w:rtl/>
        </w:rPr>
        <w:t xml:space="preserve">پاک و منزّهی! مرگ را برای همه آفریدگانت - آنکه تو را یگانه دانست و آنکه به تو کفر ورزید - رقم زده‌ای.5/52</w:t>
      </w:r>
    </w:p>
    <w:p>
      <w:pPr>
        <w:pStyle w:val="Heading5"/>
      </w:pPr>
      <w:bookmarkStart w:id="9087" w:name="_Toc7849"/>
      <w:r>
        <w:t>کفر ورزیدن به هر معبودی، جز خدا</w:t>
      </w:r>
      <w:bookmarkEnd w:id="9087"/>
    </w:p>
    <w:p>
      <w:pPr>
        <w:pStyle w:val="BookText"/>
      </w:pPr>
      <w:r>
        <w:rPr>
          <w:rFonts w:ascii="Amiri" w:hAnsi="Amiri" w:eastAsia="Amiri" w:cs="Amiri"/>
          <w:lang w:bidi="ar-SA"/>
          <w:color w:val="111111"/>
          <w:sz w:val="28"/>
          <w:szCs w:val="28"/>
          <w:rtl/>
        </w:rPr>
        <w:t xml:space="preserve">کَفَرْتُ بِکُلِّ مَعْبُودٍ غَیْرِکَ</w:t>
      </w:r>
    </w:p>
    <w:p>
      <w:pPr>
        <w:pStyle w:val="BookText"/>
      </w:pPr>
      <w:r>
        <w:rPr>
          <w:rFonts w:ascii="IRNazanin" w:hAnsi="IRNazanin" w:eastAsia="IRNazanin" w:cs="IRNazanin"/>
          <w:lang w:bidi="fa-IR"/>
          <w:color w:val="111111"/>
          <w:sz w:val="28"/>
          <w:szCs w:val="28"/>
          <w:rtl/>
        </w:rPr>
        <w:t xml:space="preserve">به هر معبودی جز تو کفر ورزیدم.6/52</w:t>
      </w:r>
    </w:p>
    <w:p>
      <w:pPr>
        <w:pStyle w:val="BookText"/>
      </w:pPr>
      <w:r>
        <w:rPr>
          <w:rFonts w:ascii="IRNazanin" w:hAnsi="IRNazanin" w:eastAsia="IRNazanin" w:cs="IRNazanin"/>
          <w:lang w:bidi="fa-IR"/>
          <w:color w:val="111111"/>
          <w:sz w:val="28"/>
          <w:szCs w:val="28"/>
          <w:rtl/>
        </w:rPr>
        <w:t xml:space="preserve">کفو همانند</w:t>
      </w:r>
    </w:p>
    <w:p>
      <w:pPr>
        <w:pStyle w:val="BookText"/>
      </w:pPr>
      <w:r>
        <w:rPr>
          <w:rFonts w:ascii="IRNazanin" w:hAnsi="IRNazanin" w:eastAsia="IRNazanin" w:cs="IRNazanin"/>
          <w:lang w:bidi="fa-IR"/>
          <w:color w:val="111111"/>
          <w:sz w:val="28"/>
          <w:szCs w:val="28"/>
          <w:rtl/>
        </w:rPr>
        <w:t xml:space="preserve">کلام سخن</w:t>
      </w:r>
    </w:p>
    <w:p>
      <w:pPr>
        <w:pStyle w:val="Heading4"/>
      </w:pPr>
      <w:bookmarkStart w:id="9088" w:name="_Toc7850"/>
      <w:r>
        <w:t>کلمه</w:t>
      </w:r>
      <w:bookmarkEnd w:id="9088"/>
    </w:p>
    <w:p>
      <w:pPr>
        <w:pStyle w:val="Heading5"/>
      </w:pPr>
      <w:bookmarkStart w:id="9089" w:name="_Toc7851"/>
      <w:r>
        <w:t>بلند گردیدن کلمه حقّ</w:t>
      </w:r>
      <w:bookmarkEnd w:id="9089"/>
    </w:p>
    <w:p>
      <w:pPr>
        <w:pStyle w:val="BookText"/>
      </w:pPr>
      <w:r>
        <w:rPr>
          <w:rFonts w:ascii="Amiri" w:hAnsi="Amiri" w:eastAsia="Amiri" w:cs="Amiri"/>
          <w:lang w:bidi="ar-SA"/>
          <w:color w:val="111111"/>
          <w:sz w:val="28"/>
          <w:szCs w:val="28"/>
          <w:rtl/>
        </w:rPr>
        <w:t xml:space="preserve">هَجَمَ عَلَیْهِمْ فِی بُحْبُوحَةِ قَرَارِهِمْ حَتَّی... عَلَتْ کَلِمَتُکَ</w:t>
      </w:r>
    </w:p>
    <w:p>
      <w:pPr>
        <w:pStyle w:val="BookText"/>
      </w:pPr>
      <w:r>
        <w:rPr>
          <w:rFonts w:ascii="IRNazanin" w:hAnsi="IRNazanin" w:eastAsia="IRNazanin" w:cs="IRNazanin"/>
          <w:lang w:bidi="fa-IR"/>
          <w:color w:val="111111"/>
          <w:sz w:val="28"/>
          <w:szCs w:val="28"/>
          <w:rtl/>
        </w:rPr>
        <w:t xml:space="preserve">در میان قرارگاهشان، بر آنان هجوم برد. تا اینکه سخن تو، بلند گردید.22و21/2</w:t>
      </w:r>
    </w:p>
    <w:p>
      <w:pPr>
        <w:pStyle w:val="Heading5"/>
      </w:pPr>
      <w:bookmarkStart w:id="9090" w:name="_Toc7852"/>
      <w:r>
        <w:t>آشکار ساختن کلمه حق</w:t>
      </w:r>
      <w:bookmarkEnd w:id="9090"/>
    </w:p>
    <w:p>
      <w:pPr>
        <w:pStyle w:val="BookText"/>
      </w:pPr>
      <w:r>
        <w:rPr>
          <w:rFonts w:ascii="Amiri" w:hAnsi="Amiri" w:eastAsia="Amiri" w:cs="Amiri"/>
          <w:lang w:bidi="ar-SA"/>
          <w:color w:val="111111"/>
          <w:sz w:val="28"/>
          <w:szCs w:val="28"/>
          <w:rtl/>
        </w:rPr>
        <w:t xml:space="preserve">فَارَقُوا الْأَزْوَاجَ وَ الْأَوْلَادَ فِی إِظْهَارِ کَلِمَتِهِ</w:t>
      </w:r>
    </w:p>
    <w:p>
      <w:pPr>
        <w:pStyle w:val="BookText"/>
      </w:pPr>
      <w:r>
        <w:rPr>
          <w:rFonts w:ascii="IRNazanin" w:hAnsi="IRNazanin" w:eastAsia="IRNazanin" w:cs="IRNazanin"/>
          <w:lang w:bidi="fa-IR"/>
          <w:color w:val="111111"/>
          <w:sz w:val="28"/>
          <w:szCs w:val="28"/>
          <w:rtl/>
        </w:rPr>
        <w:t xml:space="preserve">در راه آشکار نمودن دین او، از زنان و فرزندان خود جدا شدند.4/4</w:t>
      </w:r>
    </w:p>
    <w:p>
      <w:pPr>
        <w:pStyle w:val="Heading5"/>
      </w:pPr>
      <w:bookmarkStart w:id="9091" w:name="_Toc7853"/>
      <w:r>
        <w:t>نبودن تغییردهنده‌ای، برای کلمات خدا</w:t>
      </w:r>
      <w:bookmarkEnd w:id="9091"/>
    </w:p>
    <w:p>
      <w:pPr>
        <w:pStyle w:val="BookText"/>
      </w:pPr>
      <w:r>
        <w:rPr>
          <w:rFonts w:ascii="Amiri" w:hAnsi="Amiri" w:eastAsia="Amiri" w:cs="Amiri"/>
          <w:lang w:bidi="ar-SA"/>
          <w:color w:val="111111"/>
          <w:sz w:val="28"/>
          <w:szCs w:val="28"/>
          <w:rtl/>
        </w:rPr>
        <w:t xml:space="preserve">سُبْحَانَکَ... لَا مُبَدِّلَ لِکَلِمَاتِکَ</w:t>
      </w:r>
    </w:p>
    <w:p>
      <w:pPr>
        <w:pStyle w:val="BookText"/>
      </w:pPr>
      <w:r>
        <w:rPr>
          <w:rFonts w:ascii="IRNazanin" w:hAnsi="IRNazanin" w:eastAsia="IRNazanin" w:cs="IRNazanin"/>
          <w:lang w:bidi="fa-IR"/>
          <w:color w:val="111111"/>
          <w:sz w:val="28"/>
          <w:szCs w:val="28"/>
          <w:rtl/>
        </w:rPr>
        <w:t xml:space="preserve">پاک و منزّهی! برای کلماتت تغییردهنده‌ای نیست.30/47</w:t>
      </w:r>
    </w:p>
    <w:p>
      <w:pPr>
        <w:pStyle w:val="Heading5"/>
      </w:pPr>
      <w:bookmarkStart w:id="9092" w:name="_Toc7854"/>
      <w:r>
        <w:t>فانی نشدن کلمات الهی</w:t>
      </w:r>
      <w:bookmarkEnd w:id="9092"/>
    </w:p>
    <w:p>
      <w:pPr>
        <w:pStyle w:val="BookText"/>
      </w:pPr>
      <w:r>
        <w:rPr>
          <w:rFonts w:ascii="Amiri" w:hAnsi="Amiri" w:eastAsia="Amiri" w:cs="Amiri"/>
          <w:lang w:bidi="ar-SA"/>
          <w:color w:val="111111"/>
          <w:sz w:val="28"/>
          <w:szCs w:val="28"/>
          <w:rtl/>
        </w:rPr>
        <w:t xml:space="preserve">رَبِّ صَلِّ عَلَی مُحَمَّدٍ وَ آلِهِ صَلَاةً... لَا یَنْفَدُ کَمَا لَا تَنْفَدُ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925" w:name="pg3739_48579"/>
    <w:bookmarkEnd w:id="925"/>
    <w:p>
      <w:pPr>
        <w:pStyle w:val="BookText"/>
      </w:pPr>
      <w:r>
        <w:rPr>
          <w:rFonts w:ascii="Amiri" w:hAnsi="Amiri" w:eastAsia="Amiri" w:cs="Amiri"/>
          <w:lang w:bidi="ar-SA"/>
          <w:color w:val="111111"/>
          <w:sz w:val="28"/>
          <w:szCs w:val="28"/>
          <w:rtl/>
        </w:rPr>
        <w:t xml:space="preserve">کَلِمَاتُکَ</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 درودی که فانی نشود، همچنانکه کلمات تو فانی نمی‌شود.53/47</w:t>
      </w:r>
    </w:p>
    <w:p>
      <w:pPr>
        <w:pStyle w:val="Heading4"/>
      </w:pPr>
      <w:bookmarkStart w:id="9093" w:name="_Toc7855"/>
      <w:r>
        <w:t>کلید</w:t>
      </w:r>
      <w:bookmarkEnd w:id="9093"/>
    </w:p>
    <w:p>
      <w:pPr>
        <w:pStyle w:val="Heading5"/>
      </w:pPr>
      <w:bookmarkStart w:id="9094" w:name="_Toc7856"/>
      <w:r>
        <w:t>محمّد صلی‌الله‌علیه‌و‌آله ، کلید برکت</w:t>
      </w:r>
      <w:bookmarkEnd w:id="9094"/>
    </w:p>
    <w:p>
      <w:pPr>
        <w:pStyle w:val="BookText"/>
      </w:pPr>
      <w:r>
        <w:rPr>
          <w:rFonts w:ascii="Amiri" w:hAnsi="Amiri" w:eastAsia="Amiri" w:cs="Amiri"/>
          <w:lang w:bidi="ar-SA"/>
          <w:color w:val="111111"/>
          <w:sz w:val="28"/>
          <w:szCs w:val="28"/>
          <w:rtl/>
        </w:rPr>
        <w:t xml:space="preserve">اللَّهُمَّ فَصَلِّ عَلَی مُحَمَّدٍ... مِفْتَاحِ الْبَرَکَةِ</w:t>
      </w:r>
    </w:p>
    <w:p>
      <w:pPr>
        <w:pStyle w:val="BookText"/>
      </w:pPr>
      <w:r>
        <w:rPr>
          <w:rFonts w:ascii="IRNazanin" w:hAnsi="IRNazanin" w:eastAsia="IRNazanin" w:cs="IRNazanin"/>
          <w:lang w:bidi="fa-IR"/>
          <w:color w:val="111111"/>
          <w:sz w:val="28"/>
          <w:szCs w:val="28"/>
          <w:rtl/>
        </w:rPr>
        <w:t xml:space="preserve">خداوندا بر محمّد - کلید برکت - درود فرست.3/2</w:t>
      </w:r>
    </w:p>
    <w:p>
      <w:pPr>
        <w:pStyle w:val="Heading5"/>
      </w:pPr>
      <w:bookmarkStart w:id="9095" w:name="_Toc7857"/>
      <w:r>
        <w:t>مرگ، کلیدی از کلیدهای رحمت الهی</w:t>
      </w:r>
      <w:bookmarkEnd w:id="9095"/>
    </w:p>
    <w:p>
      <w:pPr>
        <w:pStyle w:val="BookText"/>
      </w:pPr>
      <w:r>
        <w:rPr>
          <w:rFonts w:ascii="Amiri" w:hAnsi="Amiri" w:eastAsia="Amiri" w:cs="Amiri"/>
          <w:lang w:bidi="ar-SA"/>
          <w:color w:val="111111"/>
          <w:sz w:val="28"/>
          <w:szCs w:val="28"/>
          <w:rtl/>
        </w:rPr>
        <w:t xml:space="preserve">اجْعَلْهُ... مِفْتَاحًا مِنْ مَفَاتِیحِ رَحْمَتِکَ</w:t>
      </w:r>
    </w:p>
    <w:p>
      <w:pPr>
        <w:pStyle w:val="BookText"/>
      </w:pPr>
      <w:r>
        <w:rPr>
          <w:rFonts w:ascii="IRNazanin" w:hAnsi="IRNazanin" w:eastAsia="IRNazanin" w:cs="IRNazanin"/>
          <w:lang w:bidi="fa-IR"/>
          <w:color w:val="111111"/>
          <w:sz w:val="28"/>
          <w:szCs w:val="28"/>
          <w:rtl/>
        </w:rPr>
        <w:t xml:space="preserve">آن را کلیدی از کلیدهای رحمتت قرار ده.4/40</w:t>
      </w:r>
    </w:p>
    <w:p>
      <w:pPr>
        <w:pStyle w:val="Heading5"/>
      </w:pPr>
      <w:bookmarkStart w:id="9096" w:name="_Toc7858"/>
      <w:r>
        <w:t>هلال ماه، کلید ماهی نو برای کاری نو</w:t>
      </w:r>
      <w:bookmarkEnd w:id="9096"/>
    </w:p>
    <w:p>
      <w:pPr>
        <w:pStyle w:val="BookText"/>
      </w:pPr>
      <w:r>
        <w:rPr>
          <w:rFonts w:ascii="Amiri" w:hAnsi="Amiri" w:eastAsia="Amiri" w:cs="Amiri"/>
          <w:lang w:bidi="ar-SA"/>
          <w:color w:val="111111"/>
          <w:sz w:val="28"/>
          <w:szCs w:val="28"/>
          <w:rtl/>
        </w:rPr>
        <w:t xml:space="preserve">جَعَلَکَ مِفْتَاحَ شَهْرٍ حَادِثٍ لِأَمْرٍ حَادِثٍ</w:t>
      </w:r>
    </w:p>
    <w:p>
      <w:pPr>
        <w:pStyle w:val="BookText"/>
      </w:pPr>
      <w:r>
        <w:rPr>
          <w:rFonts w:ascii="IRNazanin" w:hAnsi="IRNazanin" w:eastAsia="IRNazanin" w:cs="IRNazanin"/>
          <w:lang w:bidi="fa-IR"/>
          <w:color w:val="111111"/>
          <w:sz w:val="28"/>
          <w:szCs w:val="28"/>
          <w:rtl/>
        </w:rPr>
        <w:t xml:space="preserve">تو را کلید ماهی نو برای کاری نو قرار داد.3/43</w:t>
      </w:r>
    </w:p>
    <w:p>
      <w:pPr>
        <w:pStyle w:val="BookText"/>
      </w:pPr>
      <w:r>
        <w:rPr>
          <w:rFonts w:ascii="IRNazanin" w:hAnsi="IRNazanin" w:eastAsia="IRNazanin" w:cs="IRNazanin"/>
          <w:lang w:bidi="fa-IR"/>
          <w:color w:val="111111"/>
          <w:sz w:val="28"/>
          <w:szCs w:val="28"/>
          <w:rtl/>
        </w:rPr>
        <w:t xml:space="preserve">کم اندک</w:t>
      </w:r>
    </w:p>
    <w:p>
      <w:pPr>
        <w:pStyle w:val="Heading4"/>
      </w:pPr>
      <w:bookmarkStart w:id="9097" w:name="_Toc7859"/>
      <w:r>
        <w:t>کمان</w:t>
      </w:r>
      <w:bookmarkEnd w:id="9097"/>
    </w:p>
    <w:p>
      <w:pPr>
        <w:pStyle w:val="Heading5"/>
      </w:pPr>
      <w:bookmarkStart w:id="9098" w:name="_Toc7860"/>
      <w:r>
        <w:t>کمان مرگ و تیرهای ترس از فراق</w:t>
      </w:r>
      <w:bookmarkEnd w:id="9098"/>
    </w:p>
    <w:p>
      <w:pPr>
        <w:pStyle w:val="BookText"/>
      </w:pPr>
      <w:r>
        <w:rPr>
          <w:rFonts w:ascii="Amiri" w:hAnsi="Amiri" w:eastAsia="Amiri" w:cs="Amiri"/>
          <w:lang w:bidi="ar-SA"/>
          <w:color w:val="111111"/>
          <w:sz w:val="28"/>
          <w:szCs w:val="28"/>
          <w:rtl/>
        </w:rPr>
        <w:t xml:space="preserve">وَ تَجَلَّی مَلَکُ الْمَوْتِ لِقَبْضِهَا مِنْ حُجُبِ الْغُیُوبِ، وَ رَمَاهَا عَنْ قَوْسِ الْمَنَایَا بِأَسْهُمِ وَحْشَةِ الْفِرَاقِ</w:t>
      </w:r>
    </w:p>
    <w:p>
      <w:pPr>
        <w:pStyle w:val="BookText"/>
      </w:pPr>
      <w:r>
        <w:rPr>
          <w:rFonts w:ascii="IRNazanin" w:hAnsi="IRNazanin" w:eastAsia="IRNazanin" w:cs="IRNazanin"/>
          <w:lang w:bidi="fa-IR"/>
          <w:color w:val="111111"/>
          <w:sz w:val="28"/>
          <w:szCs w:val="28"/>
          <w:rtl/>
        </w:rPr>
        <w:t xml:space="preserve">و فرشته مرگ برای گرفتن آن (جان‌ها)، از پرده‌های پنهانی‌ها آشکار گردد و آن را با تیرهای وحشت جدایی از کمان مرگ‌ها نشانه گیرد.13/42</w:t>
      </w:r>
    </w:p>
    <w:p>
      <w:pPr>
        <w:pStyle w:val="BookText"/>
      </w:pPr>
      <w:r>
        <w:rPr>
          <w:rFonts w:ascii="IRNazanin" w:hAnsi="IRNazanin" w:eastAsia="IRNazanin" w:cs="IRNazanin"/>
          <w:lang w:bidi="fa-IR"/>
          <w:color w:val="111111"/>
          <w:sz w:val="28"/>
          <w:szCs w:val="28"/>
          <w:rtl/>
        </w:rPr>
        <w:t xml:space="preserve">کمک یاری</w:t>
      </w:r>
    </w:p>
    <w:p>
      <w:pPr>
        <w:pStyle w:val="Heading4"/>
      </w:pPr>
      <w:bookmarkStart w:id="9099" w:name="_Toc7861"/>
      <w:r>
        <w:t>کمین</w:t>
      </w:r>
      <w:bookmarkEnd w:id="9099"/>
    </w:p>
    <w:p>
      <w:pPr>
        <w:pStyle w:val="Heading5"/>
      </w:pPr>
      <w:bookmarkStart w:id="9100" w:name="_Toc7862"/>
      <w:r>
        <w:t>تنهایی بنده، در برابر دشمنِ کمین‌گیر</w:t>
      </w:r>
      <w:bookmarkEnd w:id="9100"/>
    </w:p>
    <w:p>
      <w:pPr>
        <w:pStyle w:val="BookText"/>
      </w:pPr>
      <w:r>
        <w:rPr>
          <w:rFonts w:ascii="Amiri" w:hAnsi="Amiri" w:eastAsia="Amiri" w:cs="Amiri"/>
          <w:lang w:bidi="ar-SA"/>
          <w:color w:val="111111"/>
          <w:sz w:val="28"/>
          <w:szCs w:val="28"/>
          <w:rtl/>
        </w:rPr>
        <w:t xml:space="preserve">فَنَظَرْتَ یَا إِلَهِی إِلَی... وَحْدَتِی فِی کَثِیرِ عَدَدِ مَنْ نَاوَانِی، وَ أَرْصَدَ لِی بِالْبَلَاءِ فِیما لَمْ أُعْمِلْ فِیهِ فِکْرِی</w:t>
      </w:r>
    </w:p>
    <w:p>
      <w:pPr>
        <w:pStyle w:val="BookText"/>
      </w:pPr>
      <w:r>
        <w:rPr>
          <w:rFonts w:ascii="IRNazanin" w:hAnsi="IRNazanin" w:eastAsia="IRNazanin" w:cs="IRNazanin"/>
          <w:lang w:bidi="fa-IR"/>
          <w:color w:val="111111"/>
          <w:sz w:val="28"/>
          <w:szCs w:val="28"/>
          <w:rtl/>
        </w:rPr>
        <w:t xml:space="preserve">ای خدای من، پس تو تنهایی‌ام را در برابر (سپاهیانِ) بی‌شمار کسی که با من دشمنی کرده و برای گرفتار ساختنم در آنچه درباره آن نیندیشیده‌ام، در کمین نشسته، مشاهده کردی.5/49</w:t>
      </w:r>
    </w:p>
    <w:p>
      <w:pPr>
        <w:pStyle w:val="Heading5"/>
      </w:pPr>
      <w:bookmarkStart w:id="9101" w:name="_Toc7863"/>
      <w:r>
        <w:t>در کمین نشستن ستمگر، همانند درندگان</w:t>
      </w:r>
      <w:bookmarkEnd w:id="9101"/>
    </w:p>
    <w:p>
      <w:pPr>
        <w:pStyle w:val="BookText"/>
      </w:pPr>
      <w:r>
        <w:rPr>
          <w:rFonts w:ascii="Amiri" w:hAnsi="Amiri" w:eastAsia="Amiri" w:cs="Amiri"/>
          <w:lang w:bidi="ar-SA"/>
          <w:color w:val="111111"/>
          <w:sz w:val="28"/>
          <w:szCs w:val="28"/>
          <w:rtl/>
        </w:rPr>
        <w:t xml:space="preserve">کَمْ مِنْ بَاغٍ... أَضْبَأَ إِلَیَّ إِضْبَاءَ السَّبُعِ لِطَرِیدَتِهِ انْتِظَارًا لِانْتِهَازِ الْفُرْصَةِ لِفَرِیسَتِهِ</w:t>
      </w:r>
    </w:p>
    <w:p>
      <w:pPr>
        <w:pStyle w:val="BookText"/>
      </w:pPr>
      <w:r>
        <w:rPr>
          <w:rFonts w:ascii="IRNazanin" w:hAnsi="IRNazanin" w:eastAsia="IRNazanin" w:cs="IRNazanin"/>
          <w:lang w:bidi="fa-IR"/>
          <w:color w:val="111111"/>
          <w:sz w:val="28"/>
          <w:szCs w:val="28"/>
          <w:rtl/>
        </w:rPr>
        <w:t xml:space="preserve">چه بسیار ستمگری که همانند در کمین نشستن درنده‌ای برای شکارش، با چشم به راهی برای غنیمت دانستن وقت مناسبی برای شکار، در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926" w:name="pg3739_48580"/>
    <w:bookmarkEnd w:id="926"/>
    <w:p>
      <w:pPr>
        <w:pStyle w:val="BookText"/>
      </w:pPr>
      <w:r>
        <w:rPr>
          <w:rFonts w:ascii="IRNazanin" w:hAnsi="IRNazanin" w:eastAsia="IRNazanin" w:cs="IRNazanin"/>
          <w:lang w:bidi="fa-IR"/>
          <w:color w:val="111111"/>
          <w:sz w:val="28"/>
          <w:szCs w:val="28"/>
          <w:rtl/>
        </w:rPr>
        <w:t xml:space="preserve">کمین من نشست.7/49</w:t>
      </w:r>
    </w:p>
    <w:p>
      <w:pPr>
        <w:pStyle w:val="Heading4"/>
      </w:pPr>
      <w:bookmarkStart w:id="9102" w:name="_Toc7864"/>
      <w:r>
        <w:t>کَندن</w:t>
      </w:r>
      <w:bookmarkEnd w:id="9102"/>
    </w:p>
    <w:p>
      <w:pPr>
        <w:pStyle w:val="Heading5"/>
      </w:pPr>
      <w:bookmarkStart w:id="9103" w:name="_Toc7865"/>
      <w:r>
        <w:t>کنده شدن استخوان‌های پشت</w:t>
      </w:r>
      <w:bookmarkEnd w:id="9103"/>
    </w:p>
    <w:p>
      <w:pPr>
        <w:pStyle w:val="BookText"/>
      </w:pPr>
      <w:r>
        <w:rPr>
          <w:rFonts w:ascii="Amiri" w:hAnsi="Amiri" w:eastAsia="Amiri" w:cs="Amiri"/>
          <w:lang w:bidi="ar-SA"/>
          <w:color w:val="111111"/>
          <w:sz w:val="28"/>
          <w:szCs w:val="28"/>
          <w:rtl/>
        </w:rPr>
        <w:t xml:space="preserve">یَا إِلَهِی لَوْ... رَکَعْتُ لَکَ حَتَّی یَنْخَلِعَ صُلْبِی...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آنقدر برای تو رکوع کنم تا استخوان پشتم کَنده شود، باز هم با آن همه، سزاوار از بین بردن بدی‌ای از بدی‌هایم نیستم.30/16</w:t>
      </w:r>
    </w:p>
    <w:p>
      <w:pPr>
        <w:pStyle w:val="Heading5"/>
      </w:pPr>
      <w:bookmarkStart w:id="9104" w:name="_Toc7866"/>
      <w:r>
        <w:t>کندن بندهای قلوب دشمنان</w:t>
      </w:r>
      <w:bookmarkEnd w:id="9104"/>
    </w:p>
    <w:p>
      <w:pPr>
        <w:pStyle w:val="BookText"/>
      </w:pPr>
      <w:r>
        <w:rPr>
          <w:rFonts w:ascii="Amiri" w:hAnsi="Amiri" w:eastAsia="Amiri" w:cs="Amiri"/>
          <w:lang w:bidi="ar-SA"/>
          <w:color w:val="111111"/>
          <w:sz w:val="28"/>
          <w:szCs w:val="28"/>
          <w:rtl/>
        </w:rPr>
        <w:t xml:space="preserve">وَ اخْلَعْ وَثَائِقَ أَفْئِدَتِهِمْ</w:t>
      </w:r>
    </w:p>
    <w:p>
      <w:pPr>
        <w:pStyle w:val="BookText"/>
      </w:pPr>
      <w:r>
        <w:rPr>
          <w:rFonts w:ascii="IRNazanin" w:hAnsi="IRNazanin" w:eastAsia="IRNazanin" w:cs="IRNazanin"/>
          <w:lang w:bidi="fa-IR"/>
          <w:color w:val="111111"/>
          <w:sz w:val="28"/>
          <w:szCs w:val="28"/>
          <w:rtl/>
        </w:rPr>
        <w:t xml:space="preserve">و رگ‌های دلشان را بکن.5/27</w:t>
      </w:r>
    </w:p>
    <w:p>
      <w:pPr>
        <w:pStyle w:val="Heading5"/>
      </w:pPr>
      <w:bookmarkStart w:id="9105" w:name="_Toc7867"/>
      <w:r>
        <w:t>آشامیدنی دوزخ و کنده شدن دلِ ساکنان آن</w:t>
      </w:r>
      <w:bookmarkEnd w:id="9105"/>
    </w:p>
    <w:p>
      <w:pPr>
        <w:pStyle w:val="BookText"/>
      </w:pPr>
      <w:r>
        <w:rPr>
          <w:rFonts w:ascii="Amiri" w:hAnsi="Amiri" w:eastAsia="Amiri" w:cs="Amiri"/>
          <w:lang w:bidi="ar-SA"/>
          <w:color w:val="111111"/>
          <w:sz w:val="28"/>
          <w:szCs w:val="28"/>
          <w:rtl/>
        </w:rPr>
        <w:t xml:space="preserve">وَ أَعُوذُ بِکَ مِنْ... شَرَابِهَا الَّذِی یُقَطِّعُ أَمْعَاءَ وَ أَفْئِدَةَ سُکَّانِهَا، وَ یَنْزِعُ قُلُوبَهُمْ</w:t>
      </w:r>
    </w:p>
    <w:p>
      <w:pPr>
        <w:pStyle w:val="BookText"/>
      </w:pPr>
      <w:r>
        <w:rPr>
          <w:rFonts w:ascii="IRNazanin" w:hAnsi="IRNazanin" w:eastAsia="IRNazanin" w:cs="IRNazanin"/>
          <w:lang w:bidi="fa-IR"/>
          <w:color w:val="111111"/>
          <w:sz w:val="28"/>
          <w:szCs w:val="28"/>
          <w:rtl/>
        </w:rPr>
        <w:t xml:space="preserve">و از آشامیدنی‌اش که روده و دلِ ساکنانش را پاره‌پاره می‌کند و دل‌هایشان را برمی‌کَنَد، به تو پناه می‌برم.31/32</w:t>
      </w:r>
    </w:p>
    <w:p>
      <w:pPr>
        <w:pStyle w:val="Heading5"/>
      </w:pPr>
      <w:bookmarkStart w:id="9106" w:name="_Toc7868"/>
      <w:r>
        <w:t>زمان کندن گرفتاری‌ها، از بندگان</w:t>
      </w:r>
      <w:bookmarkEnd w:id="9106"/>
    </w:p>
    <w:p>
      <w:pPr>
        <w:pStyle w:val="BookText"/>
      </w:pPr>
      <w:r>
        <w:rPr>
          <w:rFonts w:ascii="Amiri" w:hAnsi="Amiri" w:eastAsia="Amiri" w:cs="Amiri"/>
          <w:lang w:bidi="ar-SA"/>
          <w:color w:val="111111"/>
          <w:sz w:val="28"/>
          <w:szCs w:val="28"/>
          <w:rtl/>
        </w:rPr>
        <w:t xml:space="preserve">وَ امْحَقْ ذُنُوبَنَا مَعَ امِّحَاقِ هِلَالِهِ، وَ اسْلَخْ عَنَّا تَبِعَاتِنَا مَعَ انْسِلَاخِ أَیَّامِهِ</w:t>
      </w:r>
    </w:p>
    <w:p>
      <w:pPr>
        <w:pStyle w:val="BookText"/>
      </w:pPr>
      <w:r>
        <w:rPr>
          <w:rFonts w:ascii="IRNazanin" w:hAnsi="IRNazanin" w:eastAsia="IRNazanin" w:cs="IRNazanin"/>
          <w:lang w:bidi="fa-IR"/>
          <w:color w:val="111111"/>
          <w:sz w:val="28"/>
          <w:szCs w:val="28"/>
          <w:rtl/>
        </w:rPr>
        <w:t xml:space="preserve">و با محو شدن هلال ماه، گناهان ما را محو کن و با گذشتن روزهایش، سختی‌هایمان را از ما بکن.15/44</w:t>
      </w:r>
    </w:p>
    <w:p>
      <w:pPr>
        <w:pStyle w:val="BookText"/>
      </w:pPr>
      <w:r>
        <w:rPr>
          <w:rFonts w:ascii="Amiri" w:hAnsi="Amiri" w:eastAsia="Amiri" w:cs="Amiri"/>
          <w:lang w:bidi="ar-SA"/>
          <w:color w:val="111111"/>
          <w:sz w:val="28"/>
          <w:szCs w:val="28"/>
          <w:rtl/>
        </w:rPr>
        <w:t xml:space="preserve">اللَّهُمَّ اسْلَخْنَا بِانْسِلَاخِ هَذَا الشَّهْرِ مِنْ خَطَایَانَا</w:t>
      </w:r>
    </w:p>
    <w:p>
      <w:pPr>
        <w:pStyle w:val="BookText"/>
      </w:pPr>
      <w:r>
        <w:rPr>
          <w:rFonts w:ascii="IRNazanin" w:hAnsi="IRNazanin" w:eastAsia="IRNazanin" w:cs="IRNazanin"/>
          <w:lang w:bidi="fa-IR"/>
          <w:color w:val="111111"/>
          <w:sz w:val="28"/>
          <w:szCs w:val="28"/>
          <w:rtl/>
        </w:rPr>
        <w:t xml:space="preserve">خداوندا با گذشتن این ماه، ما را از خطاها درآور.49/45</w:t>
      </w:r>
    </w:p>
    <w:p>
      <w:pPr>
        <w:pStyle w:val="Heading5"/>
      </w:pPr>
      <w:bookmarkStart w:id="9107" w:name="_Toc7869"/>
      <w:r>
        <w:t>کندن دوستی دنیا، از دل بنده</w:t>
      </w:r>
      <w:bookmarkEnd w:id="9107"/>
    </w:p>
    <w:p>
      <w:pPr>
        <w:pStyle w:val="BookText"/>
      </w:pPr>
      <w:r>
        <w:rPr>
          <w:rFonts w:ascii="Amiri" w:hAnsi="Amiri" w:eastAsia="Amiri" w:cs="Amiri"/>
          <w:lang w:bidi="ar-SA"/>
          <w:color w:val="111111"/>
          <w:sz w:val="28"/>
          <w:szCs w:val="28"/>
          <w:rtl/>
        </w:rPr>
        <w:t xml:space="preserve">انْزِعْ مِنْ قَلْبِی حُبَّ دُنْیَا دَنِیَّةٍ، تَنْهَی عَمَّا عِنْدَکَ</w:t>
      </w:r>
    </w:p>
    <w:p>
      <w:pPr>
        <w:pStyle w:val="BookText"/>
      </w:pPr>
      <w:r>
        <w:rPr>
          <w:rFonts w:ascii="IRNazanin" w:hAnsi="IRNazanin" w:eastAsia="IRNazanin" w:cs="IRNazanin"/>
          <w:lang w:bidi="fa-IR"/>
          <w:color w:val="111111"/>
          <w:sz w:val="28"/>
          <w:szCs w:val="28"/>
          <w:rtl/>
        </w:rPr>
        <w:t xml:space="preserve">دوستی دنیای پست را که از آنچه نزد توست، بازمی‌دارد از دلم بَر کن.109/47</w:t>
      </w:r>
    </w:p>
    <w:p>
      <w:pPr>
        <w:pStyle w:val="Heading5"/>
      </w:pPr>
      <w:bookmarkStart w:id="9108" w:name="_Toc7870"/>
      <w:r>
        <w:t>برکندن کینه اهل ایمان، از سینه بنده</w:t>
      </w:r>
      <w:bookmarkEnd w:id="9108"/>
    </w:p>
    <w:p>
      <w:pPr>
        <w:pStyle w:val="BookText"/>
      </w:pPr>
      <w:r>
        <w:rPr>
          <w:rFonts w:ascii="Amiri" w:hAnsi="Amiri" w:eastAsia="Amiri" w:cs="Amiri"/>
          <w:lang w:bidi="ar-SA"/>
          <w:color w:val="111111"/>
          <w:sz w:val="28"/>
          <w:szCs w:val="28"/>
          <w:rtl/>
        </w:rPr>
        <w:t xml:space="preserve">انْزَعِ الْغِلَّ مِنْ صَدْرِی لِلْمُوءْمِنِینَ</w:t>
      </w:r>
    </w:p>
    <w:p>
      <w:pPr>
        <w:pStyle w:val="BookText"/>
      </w:pPr>
      <w:r>
        <w:rPr>
          <w:rFonts w:ascii="IRNazanin" w:hAnsi="IRNazanin" w:eastAsia="IRNazanin" w:cs="IRNazanin"/>
          <w:lang w:bidi="fa-IR"/>
          <w:color w:val="111111"/>
          <w:sz w:val="28"/>
          <w:szCs w:val="28"/>
          <w:rtl/>
        </w:rPr>
        <w:t xml:space="preserve">کینه داشتن برای مؤمنان را از سینه‌ام بر کن.127/47</w:t>
      </w:r>
    </w:p>
    <w:p>
      <w:pPr>
        <w:pStyle w:val="Heading4"/>
      </w:pPr>
      <w:bookmarkStart w:id="9109" w:name="_Toc7871"/>
      <w:r>
        <w:t>کُندی</w:t>
      </w:r>
      <w:bookmarkEnd w:id="9109"/>
    </w:p>
    <w:p>
      <w:pPr>
        <w:pStyle w:val="Heading5"/>
      </w:pPr>
      <w:bookmarkStart w:id="9110" w:name="_Toc7872"/>
      <w:r>
        <w:t>فرمان دادن به بنده و کُندی او در به جا آوردن آن</w:t>
      </w:r>
      <w:bookmarkEnd w:id="9110"/>
    </w:p>
    <w:p>
      <w:pPr>
        <w:pStyle w:val="BookText"/>
      </w:pPr>
      <w:r>
        <w:rPr>
          <w:rFonts w:ascii="Amiri" w:hAnsi="Amiri" w:eastAsia="Amiri" w:cs="Amiri"/>
          <w:lang w:bidi="ar-SA"/>
          <w:color w:val="111111"/>
          <w:sz w:val="28"/>
          <w:szCs w:val="28"/>
          <w:rtl/>
        </w:rPr>
        <w:t xml:space="preserve">...یَحْجُبُنِی... أَمْرٌ أَمَرْتَ بِهِ. فَأَبْطَأْتُ عَنْهُ...</w:t>
      </w:r>
    </w:p>
    <w:p>
      <w:pPr>
        <w:pStyle w:val="BookText"/>
      </w:pPr>
      <w:r>
        <w:rPr>
          <w:rFonts w:ascii="IRNazanin" w:hAnsi="IRNazanin" w:eastAsia="IRNazanin" w:cs="IRNazanin"/>
          <w:lang w:bidi="fa-IR"/>
          <w:color w:val="111111"/>
          <w:sz w:val="28"/>
          <w:szCs w:val="28"/>
          <w:rtl/>
        </w:rPr>
        <w:t xml:space="preserve">...بازمی‌دارد مرا (از درخواست از تو)، امری که به آن فرمان دادی و من در انجام آن کندی کردم.2/12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927" w:name="pg3739_48581"/>
    <w:bookmarkEnd w:id="927"/>
    <w:p>
      <w:pPr>
        <w:pStyle w:val="Heading5"/>
      </w:pPr>
      <w:bookmarkStart w:id="9111" w:name="_Toc7873"/>
      <w:r>
        <w:t>علّت کُندی زبان راز و نیاز بنده، با خدا</w:t>
      </w:r>
      <w:bookmarkEnd w:id="9111"/>
    </w:p>
    <w:p>
      <w:pPr>
        <w:pStyle w:val="BookText"/>
      </w:pPr>
      <w:r>
        <w:rPr>
          <w:rFonts w:ascii="Amiri" w:hAnsi="Amiri" w:eastAsia="Amiri" w:cs="Amiri"/>
          <w:lang w:bidi="ar-SA"/>
          <w:color w:val="111111"/>
          <w:sz w:val="28"/>
          <w:szCs w:val="28"/>
          <w:rtl/>
        </w:rPr>
        <w:t xml:space="preserve">کُلُّ ذَلِکَ حَیَاءٌ مِنْکَ لِسُوءِ عَمَلِی، وَ لِذَاکَ... کَلَّ لِسَانِی عَنْ مُنَاجَاتِکَ</w:t>
      </w:r>
    </w:p>
    <w:p>
      <w:pPr>
        <w:pStyle w:val="BookText"/>
      </w:pPr>
      <w:r>
        <w:rPr>
          <w:rFonts w:ascii="IRNazanin" w:hAnsi="IRNazanin" w:eastAsia="IRNazanin" w:cs="IRNazanin"/>
          <w:lang w:bidi="fa-IR"/>
          <w:color w:val="111111"/>
          <w:sz w:val="28"/>
          <w:szCs w:val="28"/>
          <w:rtl/>
        </w:rPr>
        <w:t xml:space="preserve">همه اینها از روی شرمی است که از بدکرداری خود دارم. و از همین جهت است که زبانم از مناجات با تو بند آمده.20/16</w:t>
      </w:r>
    </w:p>
    <w:p>
      <w:pPr>
        <w:pStyle w:val="Heading5"/>
      </w:pPr>
      <w:bookmarkStart w:id="9112" w:name="_Toc7874"/>
      <w:r>
        <w:t>ذکر خدا تا کُند شدن زبان</w:t>
      </w:r>
      <w:bookmarkEnd w:id="9112"/>
    </w:p>
    <w:p>
      <w:pPr>
        <w:pStyle w:val="BookText"/>
      </w:pPr>
      <w:r>
        <w:rPr>
          <w:rFonts w:ascii="Amiri" w:hAnsi="Amiri" w:eastAsia="Amiri" w:cs="Amiri"/>
          <w:lang w:bidi="ar-SA"/>
          <w:color w:val="111111"/>
          <w:sz w:val="28"/>
          <w:szCs w:val="28"/>
          <w:rtl/>
        </w:rPr>
        <w:t xml:space="preserve">یَا إِلَهِی لَوْ بَکَیْتُ إِلَیْکَ حَتَّی تَسْقُطَ أَشْفَارُ عَیْنَیَّ... وَ ذَکَرْتُکَ فِی خِلَالِ ذَلِکَ حَتَّی یَکِلَّ لِسَانِی...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و در این مدّت (آنقدر) ذکر تو را گویم تا زبانم از کار بیفتد، باز هم با آن همه، سزاوار از بین بردن بدی‌ای از بدی‌هایم نیستم.30/16</w:t>
      </w:r>
    </w:p>
    <w:p>
      <w:pPr>
        <w:pStyle w:val="Heading5"/>
      </w:pPr>
      <w:bookmarkStart w:id="9113" w:name="_Toc7875"/>
      <w:r>
        <w:t>به کُندی روا شدن درخواست بنده</w:t>
      </w:r>
      <w:bookmarkEnd w:id="9113"/>
    </w:p>
    <w:p>
      <w:pPr>
        <w:pStyle w:val="BookText"/>
      </w:pPr>
      <w:r>
        <w:rPr>
          <w:rFonts w:ascii="Amiri" w:hAnsi="Amiri" w:eastAsia="Amiri" w:cs="Amiri"/>
          <w:lang w:bidi="ar-SA"/>
          <w:color w:val="111111"/>
          <w:sz w:val="28"/>
          <w:szCs w:val="28"/>
          <w:rtl/>
        </w:rPr>
        <w:t xml:space="preserve">وَ لَا تَجْعَلْنِی... آیِسًا مِنْ إِجَابَتِکَ لِی وَ إِنْ أَبْطَأَتْ عَنِّی</w:t>
      </w:r>
    </w:p>
    <w:p>
      <w:pPr>
        <w:pStyle w:val="BookText"/>
      </w:pPr>
      <w:r>
        <w:rPr>
          <w:rFonts w:ascii="IRNazanin" w:hAnsi="IRNazanin" w:eastAsia="IRNazanin" w:cs="IRNazanin"/>
          <w:lang w:bidi="fa-IR"/>
          <w:color w:val="111111"/>
          <w:sz w:val="28"/>
          <w:szCs w:val="28"/>
          <w:rtl/>
        </w:rPr>
        <w:t xml:space="preserve">و مرا ناامید از اجابتت - گرچه دیر شود - قرار نده.8/21</w:t>
      </w:r>
    </w:p>
    <w:p>
      <w:pPr>
        <w:pStyle w:val="Heading5"/>
      </w:pPr>
      <w:bookmarkStart w:id="9114" w:name="_Toc7876"/>
      <w:r>
        <w:t>عدم کُندی والدین، در نیکی به فرزند</w:t>
      </w:r>
      <w:bookmarkEnd w:id="9114"/>
    </w:p>
    <w:p>
      <w:pPr>
        <w:pStyle w:val="BookText"/>
      </w:pPr>
      <w:r>
        <w:rPr>
          <w:rFonts w:ascii="Amiri" w:hAnsi="Amiri" w:eastAsia="Amiri" w:cs="Amiri"/>
          <w:lang w:bidi="ar-SA"/>
          <w:color w:val="111111"/>
          <w:sz w:val="28"/>
          <w:szCs w:val="28"/>
          <w:rtl/>
        </w:rPr>
        <w:t xml:space="preserve">فَإِنِّی... لَا أَسْتَبْطِئُهُمَا فِی بِرِّی</w:t>
      </w:r>
    </w:p>
    <w:p>
      <w:pPr>
        <w:pStyle w:val="BookText"/>
      </w:pPr>
      <w:r>
        <w:rPr>
          <w:rFonts w:ascii="IRNazanin" w:hAnsi="IRNazanin" w:eastAsia="IRNazanin" w:cs="IRNazanin"/>
          <w:lang w:bidi="fa-IR"/>
          <w:color w:val="111111"/>
          <w:sz w:val="28"/>
          <w:szCs w:val="28"/>
          <w:rtl/>
        </w:rPr>
        <w:t xml:space="preserve">زیرا آنان را در نیکی به خودم، سهل‌انگار نمی‌شمارم. 9/24</w:t>
      </w:r>
    </w:p>
    <w:p>
      <w:pPr>
        <w:pStyle w:val="Heading5"/>
      </w:pPr>
      <w:bookmarkStart w:id="9115" w:name="_Toc7877"/>
      <w:r>
        <w:t>عدم کُندی احسان خدا، درباره بنده</w:t>
      </w:r>
      <w:bookmarkEnd w:id="9115"/>
    </w:p>
    <w:p>
      <w:pPr>
        <w:pStyle w:val="BookText"/>
      </w:pPr>
      <w:r>
        <w:rPr>
          <w:rFonts w:ascii="Amiri" w:hAnsi="Amiri" w:eastAsia="Amiri" w:cs="Amiri"/>
          <w:lang w:bidi="ar-SA"/>
          <w:color w:val="111111"/>
          <w:sz w:val="28"/>
          <w:szCs w:val="28"/>
          <w:rtl/>
        </w:rPr>
        <w:t xml:space="preserve">لَا یُبْطِئُ بِی حُسْنُ صَنِیعِکَ</w:t>
      </w:r>
    </w:p>
    <w:p>
      <w:pPr>
        <w:pStyle w:val="BookText"/>
      </w:pPr>
      <w:r>
        <w:rPr>
          <w:rFonts w:ascii="IRNazanin" w:hAnsi="IRNazanin" w:eastAsia="IRNazanin" w:cs="IRNazanin"/>
          <w:lang w:bidi="fa-IR"/>
          <w:color w:val="111111"/>
          <w:sz w:val="28"/>
          <w:szCs w:val="28"/>
          <w:rtl/>
        </w:rPr>
        <w:t xml:space="preserve">خوبی احسانت درباره‌ام عقب نمی‌افتد.26/32</w:t>
      </w:r>
    </w:p>
    <w:p>
      <w:pPr>
        <w:pStyle w:val="Heading5"/>
      </w:pPr>
      <w:bookmarkStart w:id="9116" w:name="_Toc7878"/>
      <w:r>
        <w:t>کُندی خداوند، در عقاب بندگان</w:t>
      </w:r>
      <w:bookmarkEnd w:id="9116"/>
    </w:p>
    <w:p>
      <w:pPr>
        <w:pStyle w:val="BookText"/>
      </w:pPr>
      <w:r>
        <w:rPr>
          <w:rFonts w:ascii="Amiri" w:hAnsi="Amiri" w:eastAsia="Amiri" w:cs="Amiri"/>
          <w:lang w:bidi="ar-SA"/>
          <w:color w:val="111111"/>
          <w:sz w:val="28"/>
          <w:szCs w:val="28"/>
          <w:rtl/>
        </w:rPr>
        <w:t xml:space="preserve">فَجَمِیعُ مَا أَخَّرْتَ عَنْهُ مِنَ الْعَذَابِ وَ أَبْطَأْتَ بِهِ عَلَیْهِ مِنْ سَطَوَاتِ النَّقِمَةِ وَ الْعِقَابِ تَرْکٌ مِنْ حَقِّکَ</w:t>
      </w:r>
    </w:p>
    <w:p>
      <w:pPr>
        <w:pStyle w:val="BookText"/>
      </w:pPr>
      <w:r>
        <w:rPr>
          <w:rFonts w:ascii="IRNazanin" w:hAnsi="IRNazanin" w:eastAsia="IRNazanin" w:cs="IRNazanin"/>
          <w:lang w:bidi="fa-IR"/>
          <w:color w:val="111111"/>
          <w:sz w:val="28"/>
          <w:szCs w:val="28"/>
          <w:rtl/>
        </w:rPr>
        <w:t xml:space="preserve">پس هر عذابی که از او به تأخیر انداخته‌ای و هر کیفر و عقابی که در انجام آن کُندی نموده‌ای، ترک کردن حقّ خودت بوده است.15/37</w:t>
      </w:r>
    </w:p>
    <w:p>
      <w:pPr>
        <w:pStyle w:val="Heading5"/>
      </w:pPr>
      <w:bookmarkStart w:id="9117" w:name="_Toc7879"/>
      <w:r>
        <w:t>کُندی در بازگشت به سوی خدا</w:t>
      </w:r>
      <w:bookmarkEnd w:id="9117"/>
    </w:p>
    <w:p>
      <w:pPr>
        <w:pStyle w:val="BookText"/>
      </w:pPr>
      <w:r>
        <w:rPr>
          <w:rFonts w:ascii="Amiri" w:hAnsi="Amiri" w:eastAsia="Amiri" w:cs="Amiri"/>
          <w:lang w:bidi="ar-SA"/>
          <w:color w:val="111111"/>
          <w:sz w:val="28"/>
          <w:szCs w:val="28"/>
          <w:rtl/>
        </w:rPr>
        <w:t xml:space="preserve">اجْعَلْ لَنَا مِنْ صَالِحِ الْأَعْمَالِ عَمَلًا نَسْتَبْطِئُ مَعَهُ الْمَصِیرَ إِلَیْکَ</w:t>
      </w:r>
    </w:p>
    <w:p>
      <w:pPr>
        <w:pStyle w:val="BookText"/>
      </w:pPr>
      <w:r>
        <w:rPr>
          <w:rFonts w:ascii="IRNazanin" w:hAnsi="IRNazanin" w:eastAsia="IRNazanin" w:cs="IRNazanin"/>
          <w:lang w:bidi="fa-IR"/>
          <w:color w:val="111111"/>
          <w:sz w:val="28"/>
          <w:szCs w:val="28"/>
          <w:rtl/>
        </w:rPr>
        <w:t xml:space="preserve">از اعمال شایسته، عملی برای ما قرار ده که با آن بازگشت به سوی تو را کُند شماریم.3/40</w:t>
      </w:r>
    </w:p>
    <w:p>
      <w:pPr>
        <w:pStyle w:val="Heading5"/>
      </w:pPr>
      <w:bookmarkStart w:id="9118" w:name="_Toc7880"/>
      <w:r>
        <w:t>خواندن بنده و کُندی او (در فرمانبری)</w:t>
      </w:r>
      <w:bookmarkEnd w:id="9118"/>
    </w:p>
    <w:p>
      <w:pPr>
        <w:pStyle w:val="BookText"/>
      </w:pPr>
      <w:r>
        <w:rPr>
          <w:rFonts w:ascii="Amiri" w:hAnsi="Amiri" w:eastAsia="Amiri" w:cs="Amiri"/>
          <w:lang w:bidi="ar-SA"/>
          <w:color w:val="111111"/>
          <w:sz w:val="28"/>
          <w:szCs w:val="28"/>
          <w:rtl/>
        </w:rPr>
        <w:t xml:space="preserve">أَدْعُوکَ فَتُجِیبُنِی وَ إِنْ کُنْتُ بَطِیئًا حِینَ تَدْعُونِی</w:t>
      </w:r>
    </w:p>
    <w:p>
      <w:pPr>
        <w:pStyle w:val="BookText"/>
      </w:pPr>
      <w:r>
        <w:rPr>
          <w:rFonts w:ascii="IRNazanin" w:hAnsi="IRNazanin" w:eastAsia="IRNazanin" w:cs="IRNazanin"/>
          <w:lang w:bidi="fa-IR"/>
          <w:color w:val="111111"/>
          <w:sz w:val="28"/>
          <w:szCs w:val="28"/>
          <w:rtl/>
        </w:rPr>
        <w:t xml:space="preserve">تو را می‌خوانم، پس مرا اجابت می‌کنی و اگر چه هنگامی که مرا می‌خوانی، کُند هستم.11/51</w:t>
      </w:r>
    </w:p>
    <w:p>
      <w:pPr>
        <w:pStyle w:val="BookText"/>
      </w:pPr>
      <w:r>
        <w:rPr>
          <w:rFonts w:ascii="IRNazanin" w:hAnsi="IRNazanin" w:eastAsia="IRNazanin" w:cs="IRNazanin"/>
          <w:lang w:bidi="fa-IR"/>
          <w:color w:val="111111"/>
          <w:sz w:val="28"/>
          <w:szCs w:val="28"/>
          <w:rtl/>
        </w:rPr>
        <w:t xml:space="preserve">کنکاش جستجو</w:t>
      </w:r>
    </w:p>
    <w:p>
      <w:pPr>
        <w:pStyle w:val="BookText"/>
      </w:pPr>
      <w:r>
        <w:rPr>
          <w:rFonts w:ascii="Amiri" w:hAnsi="Amiri" w:eastAsia="Amiri" w:cs="Amiri"/>
          <w:lang w:bidi="ar-SA"/>
          <w:color w:val="111111"/>
          <w:sz w:val="28"/>
          <w:szCs w:val="28"/>
          <w:rtl/>
        </w:rPr>
        <w:t xml:space="preserve">کُنْه ذات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928" w:name="pg3739_48582"/>
    <w:bookmarkEnd w:id="928"/>
    <w:p>
      <w:pPr>
        <w:pStyle w:val="Heading4"/>
      </w:pPr>
      <w:bookmarkStart w:id="9119" w:name="_Toc7881"/>
      <w:r>
        <w:t>کنیز</w:t>
      </w:r>
      <w:bookmarkEnd w:id="9119"/>
    </w:p>
    <w:p>
      <w:pPr>
        <w:pStyle w:val="Heading5"/>
      </w:pPr>
      <w:bookmarkStart w:id="9120" w:name="_Toc7882"/>
      <w:r>
        <w:t>خوراک جنین، از زیادی خوراک کنیز خدا (مادر)</w:t>
      </w:r>
      <w:bookmarkEnd w:id="9120"/>
    </w:p>
    <w:p>
      <w:pPr>
        <w:pStyle w:val="BookText"/>
      </w:pPr>
      <w:r>
        <w:rPr>
          <w:rFonts w:ascii="Amiri" w:hAnsi="Amiri" w:eastAsia="Amiri" w:cs="Amiri"/>
          <w:lang w:bidi="ar-SA"/>
          <w:color w:val="111111"/>
          <w:sz w:val="28"/>
          <w:szCs w:val="28"/>
          <w:rtl/>
        </w:rPr>
        <w:t xml:space="preserve">جَعَلْتَ لِی قُوتًا مِنْ فَضْلِ طَعَامٍ وَ شَرَابٍ أَجْرَیْتَهُ لِأَمَتِکَ الَّتِی أَسْکَنْتَنِی جَوْفَهَا</w:t>
      </w:r>
    </w:p>
    <w:p>
      <w:pPr>
        <w:pStyle w:val="BookText"/>
      </w:pPr>
      <w:r>
        <w:rPr>
          <w:rFonts w:ascii="IRNazanin" w:hAnsi="IRNazanin" w:eastAsia="IRNazanin" w:cs="IRNazanin"/>
          <w:lang w:bidi="fa-IR"/>
          <w:color w:val="111111"/>
          <w:sz w:val="28"/>
          <w:szCs w:val="28"/>
          <w:rtl/>
        </w:rPr>
        <w:t xml:space="preserve">از زیادی خوردنی و آشامیدنی که برای کنیزت مقرّر فرموده بودی، برایم خوراک قرار دادی. همان (مادری) که مرا در درون او جای دادی.24/32</w:t>
      </w:r>
    </w:p>
    <w:p>
      <w:pPr>
        <w:pStyle w:val="Heading5"/>
      </w:pPr>
      <w:bookmarkStart w:id="9121" w:name="_Toc7883"/>
      <w:r>
        <w:t>جای دادن جنین، در ته رحِم کنیز خدا (مادر)</w:t>
      </w:r>
      <w:bookmarkEnd w:id="9121"/>
    </w:p>
    <w:p>
      <w:pPr>
        <w:pStyle w:val="BookText"/>
      </w:pPr>
      <w:r>
        <w:rPr>
          <w:rFonts w:ascii="Amiri" w:hAnsi="Amiri" w:eastAsia="Amiri" w:cs="Amiri"/>
          <w:lang w:bidi="ar-SA"/>
          <w:color w:val="111111"/>
          <w:sz w:val="28"/>
          <w:szCs w:val="28"/>
          <w:rtl/>
        </w:rPr>
        <w:t xml:space="preserve">جَعَلْتَ لِی قُوتًا مِنْ فَضْلِ طَعَامٍ وَ شَرَابٍ أَجْرَیْتَهُ لِأَمَتِکَ الَّتِی أَسْکَنْتَنِی جَوْفَهَا، وَ أَوْدَعْتَنِی قَرَارَ رَحِمِهَا</w:t>
      </w:r>
    </w:p>
    <w:p>
      <w:pPr>
        <w:pStyle w:val="BookText"/>
      </w:pPr>
      <w:r>
        <w:rPr>
          <w:rFonts w:ascii="IRNazanin" w:hAnsi="IRNazanin" w:eastAsia="IRNazanin" w:cs="IRNazanin"/>
          <w:lang w:bidi="fa-IR"/>
          <w:color w:val="111111"/>
          <w:sz w:val="28"/>
          <w:szCs w:val="28"/>
          <w:rtl/>
        </w:rPr>
        <w:t xml:space="preserve">از زیادی خوردنی و آشامیدنی که برای کنیزت مقرّر فرموده بودی، برایم خوراک قرار دادی. همان (مادری) که مرا در درون او جای دادی و مرا در قرارگاه رحم او سپردی.24/32</w:t>
      </w:r>
    </w:p>
    <w:p>
      <w:pPr>
        <w:pStyle w:val="Heading5"/>
      </w:pPr>
      <w:bookmarkStart w:id="9122" w:name="_Toc7884"/>
      <w:r>
        <w:t>طبقاتِ غلامان و کنیزان</w:t>
      </w:r>
      <w:bookmarkEnd w:id="9122"/>
    </w:p>
    <w:p>
      <w:pPr>
        <w:pStyle w:val="BookText"/>
      </w:pPr>
      <w:r>
        <w:rPr>
          <w:rFonts w:ascii="Amiri" w:hAnsi="Amiri" w:eastAsia="Amiri" w:cs="Amiri"/>
          <w:lang w:bidi="ar-SA"/>
          <w:color w:val="111111"/>
          <w:sz w:val="28"/>
          <w:szCs w:val="28"/>
          <w:rtl/>
        </w:rPr>
        <w:t xml:space="preserve">وَ عَافِنِی مِمَّا ابْتَلَیْتَ بِهِ طَبَقَاتِ عَبِیدِکَ وَ إِمَائِکَ</w:t>
      </w:r>
    </w:p>
    <w:p>
      <w:pPr>
        <w:pStyle w:val="BookText"/>
      </w:pPr>
      <w:r>
        <w:rPr>
          <w:rFonts w:ascii="IRNazanin" w:hAnsi="IRNazanin" w:eastAsia="IRNazanin" w:cs="IRNazanin"/>
          <w:lang w:bidi="fa-IR"/>
          <w:color w:val="111111"/>
          <w:sz w:val="28"/>
          <w:szCs w:val="28"/>
          <w:rtl/>
        </w:rPr>
        <w:t xml:space="preserve">و مرا از آنچه طبقات (مختلف) غلامان و کنیزانت را به آن مبتلا نموده‌ای، عافیت بخش.105/47</w:t>
      </w:r>
    </w:p>
    <w:p>
      <w:pPr>
        <w:pStyle w:val="Heading4"/>
      </w:pPr>
      <w:bookmarkStart w:id="9123" w:name="_Toc7885"/>
      <w:r>
        <w:t>کوبیدن</w:t>
      </w:r>
      <w:bookmarkEnd w:id="9123"/>
    </w:p>
    <w:p>
      <w:pPr>
        <w:pStyle w:val="Heading5"/>
      </w:pPr>
      <w:bookmarkStart w:id="9124" w:name="_Toc7886"/>
      <w:r>
        <w:t>کوبیدن سرِ قصدبددارنده درباره بنده</w:t>
      </w:r>
      <w:bookmarkEnd w:id="9124"/>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تَقْمَعَ رَأْسَهُ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سرش را بکوبی.8و7/23</w:t>
      </w:r>
    </w:p>
    <w:p>
      <w:pPr>
        <w:pStyle w:val="Heading5"/>
      </w:pPr>
      <w:bookmarkStart w:id="9125" w:name="_Toc7887"/>
      <w:r>
        <w:t>وسیله کوبیدن شهرهای مشرکان</w:t>
      </w:r>
      <w:bookmarkEnd w:id="9125"/>
    </w:p>
    <w:p>
      <w:pPr>
        <w:pStyle w:val="BookText"/>
      </w:pPr>
      <w:r>
        <w:rPr>
          <w:rFonts w:ascii="Amiri" w:hAnsi="Amiri" w:eastAsia="Amiri" w:cs="Amiri"/>
          <w:lang w:bidi="ar-SA"/>
          <w:color w:val="111111"/>
          <w:sz w:val="28"/>
          <w:szCs w:val="28"/>
          <w:rtl/>
        </w:rPr>
        <w:t xml:space="preserve">وَ افْرَعْهَا بِالْمُ-حُولِ</w:t>
      </w:r>
    </w:p>
    <w:p>
      <w:pPr>
        <w:pStyle w:val="BookText"/>
      </w:pPr>
      <w:r>
        <w:rPr>
          <w:rFonts w:ascii="IRNazanin" w:hAnsi="IRNazanin" w:eastAsia="IRNazanin" w:cs="IRNazanin"/>
          <w:lang w:bidi="fa-IR"/>
          <w:color w:val="111111"/>
          <w:sz w:val="28"/>
          <w:szCs w:val="28"/>
          <w:rtl/>
        </w:rPr>
        <w:t xml:space="preserve">و آن (شهرها) را با قحطی و خشکسالی بکوب.12/27</w:t>
      </w:r>
    </w:p>
    <w:p>
      <w:pPr>
        <w:pStyle w:val="Heading4"/>
      </w:pPr>
      <w:bookmarkStart w:id="9126" w:name="_Toc7888"/>
      <w:r>
        <w:t>کوتاهی</w:t>
      </w:r>
      <w:bookmarkEnd w:id="9126"/>
    </w:p>
    <w:p>
      <w:pPr>
        <w:pStyle w:val="Heading5"/>
      </w:pPr>
      <w:bookmarkStart w:id="9127" w:name="_Toc7889"/>
      <w:r>
        <w:t>فرشتگان و عدم کوتاهی در فرمان الهی</w:t>
      </w:r>
      <w:bookmarkEnd w:id="9127"/>
    </w:p>
    <w:p>
      <w:pPr>
        <w:pStyle w:val="BookText"/>
      </w:pPr>
      <w:r>
        <w:rPr>
          <w:rFonts w:ascii="Amiri" w:hAnsi="Amiri" w:eastAsia="Amiri" w:cs="Amiri"/>
          <w:lang w:bidi="ar-SA"/>
          <w:color w:val="111111"/>
          <w:sz w:val="28"/>
          <w:szCs w:val="28"/>
          <w:rtl/>
        </w:rPr>
        <w:t xml:space="preserve">اللَّهُمَّ وَ حَمَلَةُ عَرْشِکَ الَّذِینَ... لَا یُوءْثِرُونَ التَّقْصِیرَ عَلَی الْجِدِّ فِی أَمْرِکَ</w:t>
      </w:r>
    </w:p>
    <w:p>
      <w:pPr>
        <w:pStyle w:val="BookText"/>
      </w:pPr>
      <w:r>
        <w:rPr>
          <w:rFonts w:ascii="IRNazanin" w:hAnsi="IRNazanin" w:eastAsia="IRNazanin" w:cs="IRNazanin"/>
          <w:lang w:bidi="fa-IR"/>
          <w:color w:val="111111"/>
          <w:sz w:val="28"/>
          <w:szCs w:val="28"/>
          <w:rtl/>
        </w:rPr>
        <w:t xml:space="preserve">خداوندا و حاملان عرشت که در فرمان تو کوتاهی را بر کوشش اختیار نمی‌کنند...1/3</w:t>
      </w:r>
    </w:p>
    <w:p>
      <w:pPr>
        <w:pStyle w:val="Heading5"/>
      </w:pPr>
      <w:bookmarkStart w:id="9128" w:name="_Toc7890"/>
      <w:r>
        <w:t>کوتاهی در سپاس‌گزاری از نعمت</w:t>
      </w:r>
      <w:bookmarkEnd w:id="9128"/>
    </w:p>
    <w:p>
      <w:pPr>
        <w:pStyle w:val="BookText"/>
      </w:pPr>
      <w:r>
        <w:rPr>
          <w:rFonts w:ascii="Amiri" w:hAnsi="Amiri" w:eastAsia="Amiri" w:cs="Amiri"/>
          <w:lang w:bidi="ar-SA"/>
          <w:color w:val="111111"/>
          <w:sz w:val="28"/>
          <w:szCs w:val="28"/>
          <w:rtl/>
        </w:rPr>
        <w:t xml:space="preserve">...یَحْجُبُنِی... نِعْمَةٌ أَنْعَمْتَ بِهَا عَلَیَّ. فَقَصَّرْتُ فِی شُکْرِهَا...</w:t>
      </w:r>
    </w:p>
    <w:p>
      <w:pPr>
        <w:pStyle w:val="BookText"/>
      </w:pPr>
      <w:r>
        <w:rPr>
          <w:rFonts w:ascii="IRNazanin" w:hAnsi="IRNazanin" w:eastAsia="IRNazanin" w:cs="IRNazanin"/>
          <w:lang w:bidi="fa-IR"/>
          <w:color w:val="111111"/>
          <w:sz w:val="28"/>
          <w:szCs w:val="28"/>
          <w:rtl/>
        </w:rPr>
        <w:t xml:space="preserve">بازمی‌دارد مرا (از درخواست از تو)، نعمتی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929" w:name="pg3739_48583"/>
    <w:bookmarkEnd w:id="929"/>
    <w:p>
      <w:pPr>
        <w:pStyle w:val="BookText"/>
      </w:pPr>
      <w:r>
        <w:rPr>
          <w:rFonts w:ascii="IRNazanin" w:hAnsi="IRNazanin" w:eastAsia="IRNazanin" w:cs="IRNazanin"/>
          <w:lang w:bidi="fa-IR"/>
          <w:color w:val="111111"/>
          <w:sz w:val="28"/>
          <w:szCs w:val="28"/>
          <w:rtl/>
        </w:rPr>
        <w:t xml:space="preserve">که به من بخشیدی و من در شکرگزاری آن کوتاهی کردم.2/12</w:t>
      </w:r>
    </w:p>
    <w:p>
      <w:pPr>
        <w:pStyle w:val="Heading5"/>
      </w:pPr>
      <w:bookmarkStart w:id="9129" w:name="_Toc7891"/>
      <w:r>
        <w:t>کوتاهی نمودن و آمرزش خواستن</w:t>
      </w:r>
      <w:bookmarkEnd w:id="9129"/>
    </w:p>
    <w:p>
      <w:pPr>
        <w:pStyle w:val="BookText"/>
      </w:pPr>
      <w:r>
        <w:rPr>
          <w:rFonts w:ascii="Amiri" w:hAnsi="Amiri" w:eastAsia="Amiri" w:cs="Amiri"/>
          <w:lang w:bidi="ar-SA"/>
          <w:color w:val="111111"/>
          <w:sz w:val="28"/>
          <w:szCs w:val="28"/>
          <w:rtl/>
        </w:rPr>
        <w:t xml:space="preserve">أَسْتَغْفِرُکَ لِمَا قَصَّرْتُ فِیهِ</w:t>
      </w:r>
    </w:p>
    <w:p>
      <w:pPr>
        <w:pStyle w:val="BookText"/>
      </w:pPr>
      <w:r>
        <w:rPr>
          <w:rFonts w:ascii="IRNazanin" w:hAnsi="IRNazanin" w:eastAsia="IRNazanin" w:cs="IRNazanin"/>
          <w:lang w:bidi="fa-IR"/>
          <w:color w:val="111111"/>
          <w:sz w:val="28"/>
          <w:szCs w:val="28"/>
          <w:rtl/>
        </w:rPr>
        <w:t xml:space="preserve">برای آنچه کوتاهی کردم، از تو آمرزش می‌خواهم.14/12</w:t>
      </w:r>
    </w:p>
    <w:p>
      <w:pPr>
        <w:pStyle w:val="Heading5"/>
      </w:pPr>
      <w:bookmarkStart w:id="9130" w:name="_Toc7892"/>
      <w:r>
        <w:t>حاجت بنده و کوتاهی طاقتش</w:t>
      </w:r>
      <w:bookmarkEnd w:id="9130"/>
    </w:p>
    <w:p>
      <w:pPr>
        <w:pStyle w:val="BookText"/>
      </w:pPr>
      <w:r>
        <w:rPr>
          <w:rFonts w:ascii="Amiri" w:hAnsi="Amiri" w:eastAsia="Amiri" w:cs="Amiri"/>
          <w:lang w:bidi="ar-SA"/>
          <w:color w:val="111111"/>
          <w:sz w:val="28"/>
          <w:szCs w:val="28"/>
          <w:rtl/>
        </w:rPr>
        <w:t xml:space="preserve">اللَّهُمَّ وَ لِی إِلَیْکَ حَاجَةٌ قَدْ قَصَّرَ عَنْهَا جُهْدِی</w:t>
      </w:r>
    </w:p>
    <w:p>
      <w:pPr>
        <w:pStyle w:val="BookText"/>
      </w:pPr>
      <w:r>
        <w:rPr>
          <w:rFonts w:ascii="IRNazanin" w:hAnsi="IRNazanin" w:eastAsia="IRNazanin" w:cs="IRNazanin"/>
          <w:lang w:bidi="fa-IR"/>
          <w:color w:val="111111"/>
          <w:sz w:val="28"/>
          <w:szCs w:val="28"/>
          <w:rtl/>
        </w:rPr>
        <w:t xml:space="preserve">خداوندا و به سوی تو حاجتی دارم که توان انجامش را ندارم.15/13</w:t>
      </w:r>
    </w:p>
    <w:p>
      <w:pPr>
        <w:pStyle w:val="Heading5"/>
      </w:pPr>
      <w:bookmarkStart w:id="9131" w:name="_Toc7893"/>
      <w:r>
        <w:t>کوتاهی در سپاس‌گزاری خدا</w:t>
      </w:r>
      <w:bookmarkEnd w:id="9131"/>
    </w:p>
    <w:p>
      <w:pPr>
        <w:pStyle w:val="BookText"/>
      </w:pPr>
      <w:r>
        <w:rPr>
          <w:rFonts w:ascii="Amiri" w:hAnsi="Amiri" w:eastAsia="Amiri" w:cs="Amiri"/>
          <w:lang w:bidi="ar-SA"/>
          <w:color w:val="111111"/>
          <w:sz w:val="28"/>
          <w:szCs w:val="28"/>
          <w:rtl/>
        </w:rPr>
        <w:t xml:space="preserve">وَ ارْزُقْنِی الْحَقَّ عِنْدَ تَقْصِیرِی فِی الشُّکْرِ لَکَ بِمَا أَنْعَمْتَ عَلَیَّ</w:t>
      </w:r>
    </w:p>
    <w:p>
      <w:pPr>
        <w:pStyle w:val="BookText"/>
      </w:pPr>
      <w:r>
        <w:rPr>
          <w:rFonts w:ascii="IRNazanin" w:hAnsi="IRNazanin" w:eastAsia="IRNazanin" w:cs="IRNazanin"/>
          <w:lang w:bidi="fa-IR"/>
          <w:color w:val="111111"/>
          <w:sz w:val="28"/>
          <w:szCs w:val="28"/>
          <w:rtl/>
        </w:rPr>
        <w:t xml:space="preserve">و هنگامی که در شکر به نعمت‌هایی که به من ارزانی داشته‌ای کوتاهی نمودم، (اعتراف به) حق را روزی‌ام فرما.11/22</w:t>
      </w:r>
    </w:p>
    <w:p>
      <w:pPr>
        <w:pStyle w:val="Heading5"/>
      </w:pPr>
      <w:bookmarkStart w:id="9132" w:name="_Toc7894"/>
      <w:r>
        <w:t>بخشیدن کوتاهی والدین، در مورد فرزند</w:t>
      </w:r>
      <w:bookmarkEnd w:id="9132"/>
    </w:p>
    <w:p>
      <w:pPr>
        <w:pStyle w:val="BookText"/>
      </w:pPr>
      <w:r>
        <w:rPr>
          <w:rFonts w:ascii="Amiri" w:hAnsi="Amiri" w:eastAsia="Amiri" w:cs="Amiri"/>
          <w:lang w:bidi="ar-SA"/>
          <w:color w:val="111111"/>
          <w:sz w:val="28"/>
          <w:szCs w:val="28"/>
          <w:rtl/>
        </w:rPr>
        <w:t xml:space="preserve">اللَّهُمَّ وَ مَا تَعَدَّیَا عَلَیَّ فِیهِ مِنْ قَوْلٍ... أَوْ قَصَّرَا بِی عَنْهُ مِنْ وَاجِبٍ فَقَدْ وَهَبْتُهُ لَهُمَا</w:t>
      </w:r>
    </w:p>
    <w:p>
      <w:pPr>
        <w:pStyle w:val="BookText"/>
      </w:pPr>
      <w:r>
        <w:rPr>
          <w:rFonts w:ascii="IRNazanin" w:hAnsi="IRNazanin" w:eastAsia="IRNazanin" w:cs="IRNazanin"/>
          <w:lang w:bidi="fa-IR"/>
          <w:color w:val="111111"/>
          <w:sz w:val="28"/>
          <w:szCs w:val="28"/>
          <w:rtl/>
        </w:rPr>
        <w:t xml:space="preserve">خداوندا و آنچه بر من در سخن گفتن، تعدّی نموده‌اند یا نسبت به من از واجبی کوتاهی کرده‌اند، پس آن را به ایشان بخشیدم.9/24</w:t>
      </w:r>
    </w:p>
    <w:p>
      <w:pPr>
        <w:pStyle w:val="Heading5"/>
      </w:pPr>
      <w:bookmarkStart w:id="9133" w:name="_Toc7895"/>
      <w:r>
        <w:t>کوتاهی ننمودن عفو خدا، از بنده</w:t>
      </w:r>
      <w:bookmarkEnd w:id="9133"/>
    </w:p>
    <w:p>
      <w:pPr>
        <w:pStyle w:val="BookText"/>
      </w:pPr>
      <w:r>
        <w:rPr>
          <w:rFonts w:ascii="Amiri" w:hAnsi="Amiri" w:eastAsia="Amiri" w:cs="Amiri"/>
          <w:lang w:bidi="ar-SA"/>
          <w:color w:val="111111"/>
          <w:sz w:val="28"/>
          <w:szCs w:val="28"/>
          <w:rtl/>
        </w:rPr>
        <w:t xml:space="preserve">فَلَا یَضِیقَنَّ عَنِّی فَضْلُکَ، وَ لَا یَقْصُرَنَّ دُونِی عَفْوُکَ</w:t>
      </w:r>
    </w:p>
    <w:p>
      <w:pPr>
        <w:pStyle w:val="BookText"/>
      </w:pPr>
      <w:r>
        <w:rPr>
          <w:rFonts w:ascii="IRNazanin" w:hAnsi="IRNazanin" w:eastAsia="IRNazanin" w:cs="IRNazanin"/>
          <w:lang w:bidi="fa-IR"/>
          <w:color w:val="111111"/>
          <w:sz w:val="28"/>
          <w:szCs w:val="28"/>
          <w:rtl/>
        </w:rPr>
        <w:t xml:space="preserve">پس مبادا فضل تو از من تنگی نماید و بخشایشت از من کوتاهی کند.15/32</w:t>
      </w:r>
    </w:p>
    <w:p>
      <w:pPr>
        <w:pStyle w:val="Heading5"/>
      </w:pPr>
      <w:bookmarkStart w:id="9134" w:name="_Toc7896"/>
      <w:r>
        <w:t>کوتاه بودن عمل گنهکار و فرمانبر</w:t>
      </w:r>
      <w:bookmarkEnd w:id="9134"/>
    </w:p>
    <w:p>
      <w:pPr>
        <w:pStyle w:val="BookText"/>
      </w:pPr>
      <w:r>
        <w:rPr>
          <w:rFonts w:ascii="Amiri" w:hAnsi="Amiri" w:eastAsia="Amiri" w:cs="Amiri"/>
          <w:lang w:bidi="ar-SA"/>
          <w:color w:val="111111"/>
          <w:sz w:val="28"/>
          <w:szCs w:val="28"/>
          <w:rtl/>
        </w:rPr>
        <w:t xml:space="preserve">تَفَضَّلْتَ عَلَی کُلٍّ مِنْهُمَا بِمَا یَقْصُرُ عَمَلُهُ عَنْهُ</w:t>
      </w:r>
    </w:p>
    <w:p>
      <w:pPr>
        <w:pStyle w:val="BookText"/>
      </w:pPr>
      <w:r>
        <w:rPr>
          <w:rFonts w:ascii="IRNazanin" w:hAnsi="IRNazanin" w:eastAsia="IRNazanin" w:cs="IRNazanin"/>
          <w:lang w:bidi="fa-IR"/>
          <w:color w:val="111111"/>
          <w:sz w:val="28"/>
          <w:szCs w:val="28"/>
          <w:rtl/>
        </w:rPr>
        <w:t xml:space="preserve">به هر یک از آنان (فرمانبر و گنهکار)، چیزی تفضّل نموده‌ای که عملش کوتاه‌تر (کمتر) از آن است.11/37</w:t>
      </w:r>
    </w:p>
    <w:p>
      <w:pPr>
        <w:pStyle w:val="Heading5"/>
      </w:pPr>
      <w:bookmarkStart w:id="9135" w:name="_Toc7897"/>
      <w:r>
        <w:t>پاداش درازمدّت به عمل کوتاه‌مدّت</w:t>
      </w:r>
      <w:bookmarkEnd w:id="9135"/>
    </w:p>
    <w:p>
      <w:pPr>
        <w:pStyle w:val="BookText"/>
      </w:pPr>
      <w:r>
        <w:rPr>
          <w:rFonts w:ascii="Amiri" w:hAnsi="Amiri" w:eastAsia="Amiri" w:cs="Amiri"/>
          <w:lang w:bidi="ar-SA"/>
          <w:color w:val="111111"/>
          <w:sz w:val="28"/>
          <w:szCs w:val="28"/>
          <w:rtl/>
        </w:rPr>
        <w:t xml:space="preserve">...لَکِنَّکَ بِکَرَمِکَ جَازَیْتَهُ عَلَی الْمُدَّةِ الْقَصِیرَةِ الْفَانِیَةِ بِالْمُدَّةِ الطَّوِیلَةِ الْخَالِدَةِ</w:t>
      </w:r>
    </w:p>
    <w:p>
      <w:pPr>
        <w:pStyle w:val="BookText"/>
      </w:pPr>
      <w:r>
        <w:rPr>
          <w:rFonts w:ascii="IRNazanin" w:hAnsi="IRNazanin" w:eastAsia="IRNazanin" w:cs="IRNazanin"/>
          <w:lang w:bidi="fa-IR"/>
          <w:color w:val="111111"/>
          <w:sz w:val="28"/>
          <w:szCs w:val="28"/>
          <w:rtl/>
        </w:rPr>
        <w:t xml:space="preserve">...ولی تو او را با کرمت در برابر عمل کوتاه‌مدّتِ زودگذر، پاداش درازمدّتِ همیشگی دادی.12/37</w:t>
      </w:r>
    </w:p>
    <w:p>
      <w:pPr>
        <w:pStyle w:val="Heading5"/>
      </w:pPr>
      <w:bookmarkStart w:id="9136" w:name="_Toc7898"/>
      <w:r>
        <w:t>عامل کوتاه گرداندن آرزو، از بندگان</w:t>
      </w:r>
      <w:bookmarkEnd w:id="9136"/>
    </w:p>
    <w:p>
      <w:pPr>
        <w:pStyle w:val="BookText"/>
      </w:pPr>
      <w:r>
        <w:rPr>
          <w:rFonts w:ascii="Amiri" w:hAnsi="Amiri" w:eastAsia="Amiri" w:cs="Amiri"/>
          <w:lang w:bidi="ar-SA"/>
          <w:color w:val="111111"/>
          <w:sz w:val="28"/>
          <w:szCs w:val="28"/>
          <w:rtl/>
        </w:rPr>
        <w:t xml:space="preserve">وَ اکْفِنَا طُولَ الْأَمَلِ، وَ قَصِّرْهُ عَنَّا بِصِدْقِ الْعَمَلِ</w:t>
      </w:r>
    </w:p>
    <w:p>
      <w:pPr>
        <w:pStyle w:val="BookText"/>
      </w:pPr>
      <w:r>
        <w:rPr>
          <w:rFonts w:ascii="IRNazanin" w:hAnsi="IRNazanin" w:eastAsia="IRNazanin" w:cs="IRNazanin"/>
          <w:lang w:bidi="fa-IR"/>
          <w:color w:val="111111"/>
          <w:sz w:val="28"/>
          <w:szCs w:val="28"/>
          <w:rtl/>
        </w:rPr>
        <w:t xml:space="preserve">و ما را از آرزوی دراز بازدار و با عمل راستین، آن را از ما کوتاه کن.1/40</w:t>
      </w:r>
    </w:p>
    <w:p>
      <w:pPr>
        <w:pStyle w:val="Heading5"/>
      </w:pPr>
      <w:bookmarkStart w:id="9137" w:name="_Toc7899"/>
      <w:r>
        <w:t>کوتاهی در بزرگداشت خدا</w:t>
      </w:r>
      <w:bookmarkEnd w:id="9137"/>
    </w:p>
    <w:p>
      <w:pPr>
        <w:pStyle w:val="BookText"/>
      </w:pPr>
      <w:r>
        <w:rPr>
          <w:rFonts w:ascii="Amiri" w:hAnsi="Amiri" w:eastAsia="Amiri" w:cs="Amiri"/>
          <w:lang w:bidi="ar-SA"/>
          <w:color w:val="111111"/>
          <w:sz w:val="28"/>
          <w:szCs w:val="28"/>
          <w:rtl/>
        </w:rPr>
        <w:t xml:space="preserve">جَنِّبْنَا... الْتَّقْصِیرَ فِی تَمْجِیدِکَ</w:t>
      </w:r>
    </w:p>
    <w:p>
      <w:pPr>
        <w:pStyle w:val="BookText"/>
      </w:pPr>
      <w:r>
        <w:rPr>
          <w:rFonts w:ascii="IRNazanin" w:hAnsi="IRNazanin" w:eastAsia="IRNazanin" w:cs="IRNazanin"/>
          <w:lang w:bidi="fa-IR"/>
          <w:color w:val="111111"/>
          <w:sz w:val="28"/>
          <w:szCs w:val="28"/>
          <w:rtl/>
        </w:rPr>
        <w:t xml:space="preserve">ما را از کوتاهی در بزرگ‌داشتنت دور گردان.13/44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930" w:name="pg3739_48584"/>
    <w:bookmarkEnd w:id="930"/>
    <w:p>
      <w:pPr>
        <w:pStyle w:val="Heading5"/>
      </w:pPr>
      <w:bookmarkStart w:id="9138" w:name="_Toc7900"/>
      <w:r>
        <w:t>شب‌های ماه رمضان، و کوتاهی در نماز و تضرّع به درگاه خدا</w:t>
      </w:r>
      <w:bookmarkEnd w:id="9138"/>
    </w:p>
    <w:p>
      <w:pPr>
        <w:pStyle w:val="BookText"/>
      </w:pPr>
      <w:r>
        <w:rPr>
          <w:rFonts w:ascii="Amiri" w:hAnsi="Amiri" w:eastAsia="Amiri" w:cs="Amiri"/>
          <w:lang w:bidi="ar-SA"/>
          <w:color w:val="111111"/>
          <w:sz w:val="28"/>
          <w:szCs w:val="28"/>
          <w:rtl/>
        </w:rPr>
        <w:t xml:space="preserve">وَ أَعِنَّا فِی نَهَارِهِ عَلَی صِیَامِهِ، وَ فِی لَیْلِهِ عَلَی الصَّلَاةِ وَ التَّضَرُّعِ إِلَیْکَ... حَتَّی لَا یَشْهَدَ نَهَارُهُ عَلَیْنَا بِغَفْلَةٍ، وَ لَا لَیْلُهُ بِتَفْرِیطٍ</w:t>
      </w:r>
    </w:p>
    <w:p>
      <w:pPr>
        <w:pStyle w:val="BookText"/>
      </w:pPr>
      <w:r>
        <w:rPr>
          <w:rFonts w:ascii="IRNazanin" w:hAnsi="IRNazanin" w:eastAsia="IRNazanin" w:cs="IRNazanin"/>
          <w:lang w:bidi="fa-IR"/>
          <w:color w:val="111111"/>
          <w:sz w:val="28"/>
          <w:szCs w:val="28"/>
          <w:rtl/>
        </w:rPr>
        <w:t xml:space="preserve">و ما را در روزش به روزه‌داری آن و در شبش بر نماز و زاری به درگاهت، یاری نما. تا روزش بر ما به غفلت و شبش به کوتاهی نمودن گواهی ندهد.17/44</w:t>
      </w:r>
    </w:p>
    <w:p>
      <w:pPr>
        <w:pStyle w:val="Heading5"/>
      </w:pPr>
      <w:bookmarkStart w:id="9139" w:name="_Toc7901"/>
      <w:r>
        <w:t>کوتاهی بنده و عهده‌داری روزه</w:t>
      </w:r>
      <w:bookmarkEnd w:id="9139"/>
    </w:p>
    <w:p>
      <w:pPr>
        <w:pStyle w:val="BookText"/>
      </w:pPr>
      <w:r>
        <w:rPr>
          <w:rFonts w:ascii="Amiri" w:hAnsi="Amiri" w:eastAsia="Amiri" w:cs="Amiri"/>
          <w:lang w:bidi="ar-SA"/>
          <w:color w:val="111111"/>
          <w:sz w:val="28"/>
          <w:szCs w:val="28"/>
          <w:rtl/>
        </w:rPr>
        <w:t xml:space="preserve">وَ قَدْ تَوَلَّیْنَا بِتَوْفِیقِکَ صِیَامَهُ وَ قِیَامَهُ عَلَی تَقْصِیرٍ</w:t>
      </w:r>
    </w:p>
    <w:p>
      <w:pPr>
        <w:pStyle w:val="BookText"/>
      </w:pPr>
      <w:r>
        <w:rPr>
          <w:rFonts w:ascii="IRNazanin" w:hAnsi="IRNazanin" w:eastAsia="IRNazanin" w:cs="IRNazanin"/>
          <w:lang w:bidi="fa-IR"/>
          <w:color w:val="111111"/>
          <w:sz w:val="28"/>
          <w:szCs w:val="28"/>
          <w:rtl/>
        </w:rPr>
        <w:t xml:space="preserve">و ما را - با (همه) کوتاهیْ (کردن‌هایمان) - توفیق دادی تا روزه‌اش و به‌پا خاستنش (در شبانگاه) را عهده‌دار شویم.44/45</w:t>
      </w:r>
    </w:p>
    <w:p>
      <w:pPr>
        <w:pStyle w:val="Heading5"/>
      </w:pPr>
      <w:bookmarkStart w:id="9140" w:name="_Toc7902"/>
      <w:r>
        <w:t>کوتاهی نمودن (در عبادت)، در رمضان</w:t>
      </w:r>
      <w:bookmarkEnd w:id="9140"/>
    </w:p>
    <w:p>
      <w:pPr>
        <w:pStyle w:val="BookText"/>
      </w:pPr>
      <w:r>
        <w:rPr>
          <w:rFonts w:ascii="Amiri" w:hAnsi="Amiri" w:eastAsia="Amiri" w:cs="Amiri"/>
          <w:lang w:bidi="ar-SA"/>
          <w:color w:val="111111"/>
          <w:sz w:val="28"/>
          <w:szCs w:val="28"/>
          <w:rtl/>
        </w:rPr>
        <w:t xml:space="preserve">فَأْجُرْنَا عَلَی مَا أَصَابَنَا فِیهِ مِنَ التَّفْرِیطِ</w:t>
      </w:r>
    </w:p>
    <w:p>
      <w:pPr>
        <w:pStyle w:val="BookText"/>
      </w:pPr>
      <w:r>
        <w:rPr>
          <w:rFonts w:ascii="IRNazanin" w:hAnsi="IRNazanin" w:eastAsia="IRNazanin" w:cs="IRNazanin"/>
          <w:lang w:bidi="fa-IR"/>
          <w:color w:val="111111"/>
          <w:sz w:val="28"/>
          <w:szCs w:val="28"/>
          <w:rtl/>
        </w:rPr>
        <w:t xml:space="preserve">پس ما را بر آنچه از کوتاهی در آن ماه به ما رسیده، پاداش ده.45/45</w:t>
      </w:r>
    </w:p>
    <w:p>
      <w:pPr>
        <w:pStyle w:val="Heading5"/>
      </w:pPr>
      <w:bookmarkStart w:id="9141" w:name="_Toc7903"/>
      <w:r>
        <w:t>تقصیر از (ادای) حقِّ الهی</w:t>
      </w:r>
      <w:bookmarkEnd w:id="9141"/>
    </w:p>
    <w:p>
      <w:pPr>
        <w:pStyle w:val="BookText"/>
      </w:pPr>
      <w:r>
        <w:rPr>
          <w:rFonts w:ascii="Amiri" w:hAnsi="Amiri" w:eastAsia="Amiri" w:cs="Amiri"/>
          <w:lang w:bidi="ar-SA"/>
          <w:color w:val="111111"/>
          <w:sz w:val="28"/>
          <w:szCs w:val="28"/>
          <w:rtl/>
        </w:rPr>
        <w:t xml:space="preserve">أَوْجِبْ لَنَا عُذْرَکَ عَلَی مَا قَصَّرْنَا فِیهِ مِنْ حَقِّکَ</w:t>
      </w:r>
    </w:p>
    <w:p>
      <w:pPr>
        <w:pStyle w:val="BookText"/>
      </w:pPr>
      <w:r>
        <w:rPr>
          <w:rFonts w:ascii="IRNazanin" w:hAnsi="IRNazanin" w:eastAsia="IRNazanin" w:cs="IRNazanin"/>
          <w:lang w:bidi="fa-IR"/>
          <w:color w:val="111111"/>
          <w:sz w:val="28"/>
          <w:szCs w:val="28"/>
          <w:rtl/>
        </w:rPr>
        <w:t xml:space="preserve">و (قبول) عذر ما را که در آن (ماه) بر حقّت کوتاهی کرده‌ایم، بر ما لازم گردان.46/45</w:t>
      </w:r>
    </w:p>
    <w:p>
      <w:pPr>
        <w:pStyle w:val="Heading5"/>
      </w:pPr>
      <w:bookmarkStart w:id="9142" w:name="_Toc7904"/>
      <w:r>
        <w:t>کوتاهیِ هر ستاینده، از سپاس‌گزاری خدا</w:t>
      </w:r>
      <w:bookmarkEnd w:id="9142"/>
    </w:p>
    <w:p>
      <w:pPr>
        <w:pStyle w:val="BookText"/>
      </w:pPr>
      <w:r>
        <w:rPr>
          <w:rFonts w:ascii="Amiri" w:hAnsi="Amiri" w:eastAsia="Amiri" w:cs="Amiri"/>
          <w:lang w:bidi="ar-SA"/>
          <w:color w:val="111111"/>
          <w:sz w:val="28"/>
          <w:szCs w:val="28"/>
          <w:rtl/>
        </w:rPr>
        <w:t xml:space="preserve">لَکَ الْحَمْدُ... شُکْرًا یَقْصُرُ عَنْهُ شُکْرُ کُلِّ شَاکِرٍ</w:t>
      </w:r>
    </w:p>
    <w:p>
      <w:pPr>
        <w:pStyle w:val="BookText"/>
      </w:pPr>
      <w:r>
        <w:rPr>
          <w:rFonts w:ascii="IRNazanin" w:hAnsi="IRNazanin" w:eastAsia="IRNazanin" w:cs="IRNazanin"/>
          <w:lang w:bidi="fa-IR"/>
          <w:color w:val="111111"/>
          <w:sz w:val="28"/>
          <w:szCs w:val="28"/>
          <w:rtl/>
        </w:rPr>
        <w:t xml:space="preserve">سپاس برای توست. ستایشی که ستایش هر ستاینده‌ای از آن بازمانَد.36/47</w:t>
      </w:r>
    </w:p>
    <w:p>
      <w:pPr>
        <w:pStyle w:val="Heading5"/>
      </w:pPr>
      <w:bookmarkStart w:id="9143" w:name="_Toc7905"/>
      <w:r>
        <w:t>کوتاهی در حقّ الهی</w:t>
      </w:r>
      <w:bookmarkEnd w:id="9143"/>
    </w:p>
    <w:p>
      <w:pPr>
        <w:pStyle w:val="BookText"/>
      </w:pPr>
      <w:r>
        <w:rPr>
          <w:rFonts w:ascii="Amiri" w:hAnsi="Amiri" w:eastAsia="Amiri" w:cs="Amiri"/>
          <w:lang w:bidi="ar-SA"/>
          <w:color w:val="111111"/>
          <w:sz w:val="28"/>
          <w:szCs w:val="28"/>
          <w:rtl/>
        </w:rPr>
        <w:t xml:space="preserve">وَ لَا تُوءَاخِذْنِی بِتَفْرِیطِی فِی جَنْبِکَ</w:t>
      </w:r>
    </w:p>
    <w:p>
      <w:pPr>
        <w:pStyle w:val="BookText"/>
      </w:pPr>
      <w:r>
        <w:rPr>
          <w:rFonts w:ascii="IRNazanin" w:hAnsi="IRNazanin" w:eastAsia="IRNazanin" w:cs="IRNazanin"/>
          <w:lang w:bidi="fa-IR"/>
          <w:color w:val="111111"/>
          <w:sz w:val="28"/>
          <w:szCs w:val="28"/>
          <w:rtl/>
        </w:rPr>
        <w:t xml:space="preserve">و مرا به کوتاهی نمودنم در حقّت، کیفر نکن.89/47</w:t>
      </w:r>
    </w:p>
    <w:p>
      <w:pPr>
        <w:pStyle w:val="Heading5"/>
      </w:pPr>
      <w:bookmarkStart w:id="9144" w:name="_Toc7906"/>
      <w:r>
        <w:t>فراوانی نعمت و کوتاهی بنده</w:t>
      </w:r>
      <w:bookmarkEnd w:id="9144"/>
    </w:p>
    <w:p>
      <w:pPr>
        <w:pStyle w:val="BookText"/>
      </w:pPr>
      <w:r>
        <w:rPr>
          <w:rFonts w:ascii="Amiri" w:hAnsi="Amiri" w:eastAsia="Amiri" w:cs="Amiri"/>
          <w:lang w:bidi="ar-SA"/>
          <w:color w:val="111111"/>
          <w:sz w:val="28"/>
          <w:szCs w:val="28"/>
          <w:rtl/>
        </w:rPr>
        <w:t xml:space="preserve">هَذَا مَقَامُ مَنِ اعْتَرَفَ بِسُبُوغِ النِّعَمِ، وَ قَابَلَهَا بِالتَّقْصِیرِ</w:t>
      </w:r>
    </w:p>
    <w:p>
      <w:pPr>
        <w:pStyle w:val="BookText"/>
      </w:pPr>
      <w:r>
        <w:rPr>
          <w:rFonts w:ascii="IRNazanin" w:hAnsi="IRNazanin" w:eastAsia="IRNazanin" w:cs="IRNazanin"/>
          <w:lang w:bidi="fa-IR"/>
          <w:color w:val="111111"/>
          <w:sz w:val="28"/>
          <w:szCs w:val="28"/>
          <w:rtl/>
        </w:rPr>
        <w:t xml:space="preserve">این جایگاه کسی است که به فراوانی نعمت‌ها اعتراف کرده و آنها را با کوتاهی مقابله نموده است.15/49</w:t>
      </w:r>
    </w:p>
    <w:p>
      <w:pPr>
        <w:pStyle w:val="Heading5"/>
      </w:pPr>
      <w:bookmarkStart w:id="9145" w:name="_Toc7907"/>
      <w:r>
        <w:t>عذاب خدا و کوتاهی بنده</w:t>
      </w:r>
      <w:bookmarkEnd w:id="9145"/>
    </w:p>
    <w:p>
      <w:pPr>
        <w:pStyle w:val="BookText"/>
      </w:pPr>
      <w:r>
        <w:rPr>
          <w:rFonts w:ascii="Amiri" w:hAnsi="Amiri" w:eastAsia="Amiri" w:cs="Amiri"/>
          <w:lang w:bidi="ar-SA"/>
          <w:color w:val="111111"/>
          <w:sz w:val="28"/>
          <w:szCs w:val="28"/>
          <w:rtl/>
        </w:rPr>
        <w:t xml:space="preserve">إِنْ تُعَذِّبْ فَأَنَا الظَّالِمُ الْمُفَرِّطُ... الْمُقَصِّرُ...</w:t>
      </w:r>
    </w:p>
    <w:p>
      <w:pPr>
        <w:pStyle w:val="BookText"/>
      </w:pPr>
      <w:r>
        <w:rPr>
          <w:rFonts w:ascii="IRNazanin" w:hAnsi="IRNazanin" w:eastAsia="IRNazanin" w:cs="IRNazanin"/>
          <w:lang w:bidi="fa-IR"/>
          <w:color w:val="111111"/>
          <w:sz w:val="28"/>
          <w:szCs w:val="28"/>
          <w:rtl/>
        </w:rPr>
        <w:t xml:space="preserve">اگر کیفر کنی، این من هستم که سهل‌انگار و مقصّرم.14/51</w:t>
      </w:r>
    </w:p>
    <w:p>
      <w:pPr>
        <w:pStyle w:val="Heading5"/>
      </w:pPr>
      <w:bookmarkStart w:id="9146" w:name="_Toc7908"/>
      <w:r>
        <w:t>سبب کوتاهی بنده:</w:t>
      </w:r>
      <w:bookmarkEnd w:id="9146"/>
    </w:p>
    <w:p>
      <w:pPr>
        <w:pStyle w:val="Heading6"/>
      </w:pPr>
      <w:bookmarkStart w:id="9147" w:name="_Toc7909"/>
      <w:r>
        <w:t>أ. تجاوز از حدّ، نسبت به فرمان الهی</w:t>
      </w:r>
      <w:bookmarkEnd w:id="9147"/>
    </w:p>
    <w:p>
      <w:pPr>
        <w:pStyle w:val="BookText"/>
      </w:pPr>
      <w:r>
        <w:rPr>
          <w:rFonts w:ascii="Amiri" w:hAnsi="Amiri" w:eastAsia="Amiri" w:cs="Amiri"/>
          <w:lang w:bidi="ar-SA"/>
          <w:color w:val="111111"/>
          <w:sz w:val="28"/>
          <w:szCs w:val="28"/>
          <w:rtl/>
        </w:rPr>
        <w:t xml:space="preserve">فَقَصَّرَ عَمَّا أَمَرْتَ بِهِ تَفْرِیطًا</w:t>
      </w:r>
    </w:p>
    <w:p>
      <w:pPr>
        <w:pStyle w:val="BookText"/>
      </w:pPr>
      <w:r>
        <w:rPr>
          <w:rFonts w:ascii="IRNazanin" w:hAnsi="IRNazanin" w:eastAsia="IRNazanin" w:cs="IRNazanin"/>
          <w:lang w:bidi="fa-IR"/>
          <w:color w:val="111111"/>
          <w:sz w:val="28"/>
          <w:szCs w:val="28"/>
          <w:rtl/>
        </w:rPr>
        <w:t xml:space="preserve">پس با سهل‌انگاری از آنچه امر کرده‌ای کوتاهی کرده.6/31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931" w:name="pg3739_48585"/>
    <w:bookmarkEnd w:id="931"/>
    <w:p>
      <w:pPr>
        <w:pStyle w:val="Heading6"/>
      </w:pPr>
      <w:bookmarkStart w:id="9148" w:name="_Toc7910"/>
      <w:r>
        <w:t>ب. آراستگی نادرستی و خطا</w:t>
      </w:r>
      <w:bookmarkEnd w:id="9148"/>
    </w:p>
    <w:p>
      <w:pPr>
        <w:pStyle w:val="BookText"/>
      </w:pPr>
      <w:r>
        <w:rPr>
          <w:rFonts w:ascii="Amiri" w:hAnsi="Amiri" w:eastAsia="Amiri" w:cs="Amiri"/>
          <w:lang w:bidi="ar-SA"/>
          <w:color w:val="111111"/>
          <w:sz w:val="28"/>
          <w:szCs w:val="28"/>
          <w:rtl/>
        </w:rPr>
        <w:t xml:space="preserve">سَوَّلَ لِیَ الْخَطَاءَ خَاطِرُ السُّوءِ فَفَرَّطْتُ</w:t>
      </w:r>
    </w:p>
    <w:p>
      <w:pPr>
        <w:pStyle w:val="BookText"/>
      </w:pPr>
      <w:r>
        <w:rPr>
          <w:rFonts w:ascii="IRNazanin" w:hAnsi="IRNazanin" w:eastAsia="IRNazanin" w:cs="IRNazanin"/>
          <w:lang w:bidi="fa-IR"/>
          <w:color w:val="111111"/>
          <w:sz w:val="28"/>
          <w:szCs w:val="28"/>
          <w:rtl/>
        </w:rPr>
        <w:t xml:space="preserve">اندیشه بدْ خطا را برای من آراست، پس (از فرمان تو) کوتاهی نمودم.16/32</w:t>
      </w:r>
    </w:p>
    <w:p>
      <w:pPr>
        <w:pStyle w:val="Heading4"/>
      </w:pPr>
      <w:bookmarkStart w:id="9149" w:name="_Toc7911"/>
      <w:r>
        <w:t>کوچ</w:t>
      </w:r>
      <w:bookmarkEnd w:id="9149"/>
    </w:p>
    <w:p>
      <w:pPr>
        <w:pStyle w:val="Heading5"/>
      </w:pPr>
      <w:bookmarkStart w:id="9150" w:name="_Toc7912"/>
      <w:r>
        <w:t>کوچ بنده، به سوی رحمت خدا</w:t>
      </w:r>
      <w:bookmarkEnd w:id="9150"/>
    </w:p>
    <w:p>
      <w:pPr>
        <w:pStyle w:val="BookText"/>
      </w:pPr>
      <w:r>
        <w:rPr>
          <w:rFonts w:ascii="Amiri" w:hAnsi="Amiri" w:eastAsia="Amiri" w:cs="Amiri"/>
          <w:lang w:bidi="ar-SA"/>
          <w:color w:val="111111"/>
          <w:sz w:val="28"/>
          <w:szCs w:val="28"/>
          <w:rtl/>
        </w:rPr>
        <w:t xml:space="preserve">اجْعَلْ... إِلَی رَحْمَتِکَ رِحْلَتِی</w:t>
      </w:r>
    </w:p>
    <w:p>
      <w:pPr>
        <w:pStyle w:val="BookText"/>
      </w:pPr>
      <w:r>
        <w:rPr>
          <w:rFonts w:ascii="IRNazanin" w:hAnsi="IRNazanin" w:eastAsia="IRNazanin" w:cs="IRNazanin"/>
          <w:lang w:bidi="fa-IR"/>
          <w:color w:val="111111"/>
          <w:sz w:val="28"/>
          <w:szCs w:val="28"/>
          <w:rtl/>
        </w:rPr>
        <w:t xml:space="preserve">کوچ مرا به سوی رحمتت قرار ده.11/21</w:t>
      </w:r>
    </w:p>
    <w:p>
      <w:pPr>
        <w:pStyle w:val="Heading5"/>
      </w:pPr>
      <w:bookmarkStart w:id="9151" w:name="_Toc7913"/>
      <w:r>
        <w:t>کوچ مجاهد، در راه خدا و برای خدا</w:t>
      </w:r>
      <w:bookmarkEnd w:id="9151"/>
    </w:p>
    <w:p>
      <w:pPr>
        <w:pStyle w:val="BookText"/>
      </w:pPr>
      <w:r>
        <w:rPr>
          <w:rFonts w:ascii="Amiri" w:hAnsi="Amiri" w:eastAsia="Amiri" w:cs="Amiri"/>
          <w:lang w:bidi="ar-SA"/>
          <w:color w:val="111111"/>
          <w:sz w:val="28"/>
          <w:szCs w:val="28"/>
          <w:rtl/>
        </w:rPr>
        <w:t xml:space="preserve">وَ اجْعَلْ... ظَعْنَهُ وَ إِقَامَتَهُ، فِیکَ وَ لَکَ</w:t>
      </w:r>
    </w:p>
    <w:p>
      <w:pPr>
        <w:pStyle w:val="BookText"/>
      </w:pPr>
      <w:r>
        <w:rPr>
          <w:rFonts w:ascii="IRNazanin" w:hAnsi="IRNazanin" w:eastAsia="IRNazanin" w:cs="IRNazanin"/>
          <w:lang w:bidi="fa-IR"/>
          <w:color w:val="111111"/>
          <w:sz w:val="28"/>
          <w:szCs w:val="28"/>
          <w:rtl/>
        </w:rPr>
        <w:t xml:space="preserve">و مسافرت و اقامتش را، در راه خود و برای خود قرار ده.14/27</w:t>
      </w:r>
    </w:p>
    <w:p>
      <w:pPr>
        <w:pStyle w:val="Heading5"/>
      </w:pPr>
      <w:bookmarkStart w:id="9152" w:name="_Toc7914"/>
      <w:r>
        <w:t>کوچ کردن بندگان، به سوی آخرت</w:t>
      </w:r>
      <w:bookmarkEnd w:id="9152"/>
    </w:p>
    <w:p>
      <w:pPr>
        <w:pStyle w:val="BookText"/>
      </w:pPr>
      <w:r>
        <w:rPr>
          <w:rFonts w:ascii="Amiri" w:hAnsi="Amiri" w:eastAsia="Amiri" w:cs="Amiri"/>
          <w:lang w:bidi="ar-SA"/>
          <w:color w:val="111111"/>
          <w:sz w:val="28"/>
          <w:szCs w:val="28"/>
          <w:rtl/>
        </w:rPr>
        <w:t xml:space="preserve">دَنَا مِنَّا إِلَی الْآخِرَةِ رَحِیلٌ وَ انْطِلَاقٌ</w:t>
      </w:r>
    </w:p>
    <w:p>
      <w:pPr>
        <w:pStyle w:val="BookText"/>
      </w:pPr>
      <w:r>
        <w:rPr>
          <w:rFonts w:ascii="IRNazanin" w:hAnsi="IRNazanin" w:eastAsia="IRNazanin" w:cs="IRNazanin"/>
          <w:lang w:bidi="fa-IR"/>
          <w:color w:val="111111"/>
          <w:sz w:val="28"/>
          <w:szCs w:val="28"/>
          <w:rtl/>
        </w:rPr>
        <w:t xml:space="preserve">کوچ کردن و رفتن ما به جهان دیگر نزدیک شود.13/42</w:t>
      </w:r>
    </w:p>
    <w:p>
      <w:pPr>
        <w:pStyle w:val="Heading4"/>
      </w:pPr>
      <w:bookmarkStart w:id="9153" w:name="_Toc7915"/>
      <w:r>
        <w:t>کوچک</w:t>
      </w:r>
      <w:bookmarkEnd w:id="9153"/>
    </w:p>
    <w:p>
      <w:pPr>
        <w:pStyle w:val="Heading5"/>
      </w:pPr>
      <w:bookmarkStart w:id="9154" w:name="_Toc7916"/>
      <w:r>
        <w:t>نرهیدن هیچ خُردی، از خدا</w:t>
      </w:r>
      <w:bookmarkEnd w:id="9154"/>
    </w:p>
    <w:p>
      <w:pPr>
        <w:pStyle w:val="BookText"/>
      </w:pPr>
      <w:r>
        <w:rPr>
          <w:rFonts w:ascii="Amiri" w:hAnsi="Amiri" w:eastAsia="Amiri" w:cs="Amiri"/>
          <w:lang w:bidi="ar-SA"/>
          <w:color w:val="111111"/>
          <w:sz w:val="28"/>
          <w:szCs w:val="28"/>
          <w:rtl/>
        </w:rPr>
        <w:t xml:space="preserve">وَ لَا یَفُوتُهَا شَیْءٌ وَ إِنْ لَطُفَ</w:t>
      </w:r>
    </w:p>
    <w:p>
      <w:pPr>
        <w:pStyle w:val="BookText"/>
      </w:pPr>
      <w:r>
        <w:rPr>
          <w:rFonts w:ascii="IRNazanin" w:hAnsi="IRNazanin" w:eastAsia="IRNazanin" w:cs="IRNazanin"/>
          <w:lang w:bidi="fa-IR"/>
          <w:color w:val="111111"/>
          <w:sz w:val="28"/>
          <w:szCs w:val="28"/>
          <w:rtl/>
        </w:rPr>
        <w:t xml:space="preserve">و چیزی - اگر چه خرد باشد - از او (خداوند) رهایی نمی‌یابد.1/2</w:t>
      </w:r>
    </w:p>
    <w:p>
      <w:pPr>
        <w:pStyle w:val="Heading5"/>
      </w:pPr>
      <w:bookmarkStart w:id="9155" w:name="_Toc7917"/>
      <w:r>
        <w:t>کوچکی منزلت‌ها، در برابر منزلت خدا</w:t>
      </w:r>
      <w:bookmarkEnd w:id="9155"/>
    </w:p>
    <w:p>
      <w:pPr>
        <w:pStyle w:val="BookText"/>
      </w:pPr>
      <w:r>
        <w:rPr>
          <w:rFonts w:ascii="Amiri" w:hAnsi="Amiri" w:eastAsia="Amiri" w:cs="Amiri"/>
          <w:lang w:bidi="ar-SA"/>
          <w:color w:val="111111"/>
          <w:sz w:val="28"/>
          <w:szCs w:val="28"/>
          <w:rtl/>
        </w:rPr>
        <w:t xml:space="preserve">یَا مَنْ تَصْغُرُ عِنْدَ خَطَرِهِ الْأَخْطَارُ</w:t>
      </w:r>
    </w:p>
    <w:p>
      <w:pPr>
        <w:pStyle w:val="BookText"/>
      </w:pPr>
      <w:r>
        <w:rPr>
          <w:rFonts w:ascii="IRNazanin" w:hAnsi="IRNazanin" w:eastAsia="IRNazanin" w:cs="IRNazanin"/>
          <w:lang w:bidi="fa-IR"/>
          <w:color w:val="111111"/>
          <w:sz w:val="28"/>
          <w:szCs w:val="28"/>
          <w:rtl/>
        </w:rPr>
        <w:t xml:space="preserve">و ای کسی که در نزد قدر و منزلت او، قدر و منزلت‌ها کوچک می‌شود.5/5</w:t>
      </w:r>
    </w:p>
    <w:p>
      <w:pPr>
        <w:pStyle w:val="Heading5"/>
      </w:pPr>
      <w:bookmarkStart w:id="9156" w:name="_Toc7918"/>
      <w:r>
        <w:t>بدی جدایی بنده از روز، با به جا آوردن گناه کوچک یا بزرگ</w:t>
      </w:r>
      <w:bookmarkEnd w:id="9156"/>
    </w:p>
    <w:p>
      <w:pPr>
        <w:pStyle w:val="BookText"/>
      </w:pPr>
      <w:r>
        <w:rPr>
          <w:rFonts w:ascii="Amiri" w:hAnsi="Amiri" w:eastAsia="Amiri" w:cs="Amiri"/>
          <w:lang w:bidi="ar-SA"/>
          <w:color w:val="111111"/>
          <w:sz w:val="28"/>
          <w:szCs w:val="28"/>
          <w:rtl/>
        </w:rPr>
        <w:t xml:space="preserve">اعْصِمْنَا مِنْ سُوءِ مُفَارَقَتِهِ بِارْتِکَابِ جَرِیرَةٍ، أَوِ اقْتِرَافِ صَغِیرَةٍ أَوْ کَبِیرَةٍ</w:t>
      </w:r>
    </w:p>
    <w:p>
      <w:pPr>
        <w:pStyle w:val="BookText"/>
      </w:pPr>
      <w:r>
        <w:rPr>
          <w:rFonts w:ascii="IRNazanin" w:hAnsi="IRNazanin" w:eastAsia="IRNazanin" w:cs="IRNazanin"/>
          <w:lang w:bidi="fa-IR"/>
          <w:color w:val="111111"/>
          <w:sz w:val="28"/>
          <w:szCs w:val="28"/>
          <w:rtl/>
        </w:rPr>
        <w:t xml:space="preserve">از بدیِ جدایی از آن (روز)، بر اثر انجام گناهی یا مرتکب شدن گناه صغیره یا کبیره، حفظمان کن.13/6</w:t>
      </w:r>
    </w:p>
    <w:p>
      <w:pPr>
        <w:pStyle w:val="Heading5"/>
      </w:pPr>
      <w:bookmarkStart w:id="9157" w:name="_Toc7919"/>
      <w:r>
        <w:t>کوچک شمردن معصیت و نافرمانی</w:t>
      </w:r>
      <w:bookmarkEnd w:id="9157"/>
    </w:p>
    <w:p>
      <w:pPr>
        <w:pStyle w:val="BookText"/>
      </w:pPr>
      <w:r>
        <w:rPr>
          <w:rFonts w:ascii="Amiri" w:hAnsi="Amiri" w:eastAsia="Amiri" w:cs="Amiri"/>
          <w:lang w:bidi="ar-SA"/>
          <w:color w:val="111111"/>
          <w:sz w:val="28"/>
          <w:szCs w:val="28"/>
          <w:rtl/>
        </w:rPr>
        <w:t xml:space="preserve">اللَّهُمَّ إِنیِّ أَعُوذُ بِکَ مِنْ... اسْتِصْغَارِ الْمَعْصِیَةِ</w:t>
      </w:r>
    </w:p>
    <w:p>
      <w:pPr>
        <w:pStyle w:val="BookText"/>
      </w:pPr>
      <w:r>
        <w:rPr>
          <w:rFonts w:ascii="IRNazanin" w:hAnsi="IRNazanin" w:eastAsia="IRNazanin" w:cs="IRNazanin"/>
          <w:lang w:bidi="fa-IR"/>
          <w:color w:val="111111"/>
          <w:sz w:val="28"/>
          <w:szCs w:val="28"/>
          <w:rtl/>
        </w:rPr>
        <w:t xml:space="preserve">خداوندا به تو پناه می‌برم از کوچک شمردن نافرمانی.2و1/8</w:t>
      </w:r>
    </w:p>
    <w:p>
      <w:pPr>
        <w:pStyle w:val="Heading5"/>
      </w:pPr>
      <w:bookmarkStart w:id="9158" w:name="_Toc7920"/>
      <w:r>
        <w:t>کوچک شمردن گناه خرد</w:t>
      </w:r>
      <w:bookmarkEnd w:id="9158"/>
    </w:p>
    <w:p>
      <w:pPr>
        <w:pStyle w:val="BookText"/>
      </w:pPr>
      <w:r>
        <w:rPr>
          <w:rFonts w:ascii="Amiri" w:hAnsi="Amiri" w:eastAsia="Amiri" w:cs="Amiri"/>
          <w:lang w:bidi="ar-SA"/>
          <w:color w:val="111111"/>
          <w:sz w:val="28"/>
          <w:szCs w:val="28"/>
          <w:rtl/>
        </w:rPr>
        <w:t xml:space="preserve">نَعُوذُ بِکَ مِنْ... احْتِقَارِ الصَّغِیرَةِ</w:t>
      </w:r>
    </w:p>
    <w:p>
      <w:pPr>
        <w:pStyle w:val="BookText"/>
      </w:pPr>
      <w:r>
        <w:rPr>
          <w:rFonts w:ascii="IRNazanin" w:hAnsi="IRNazanin" w:eastAsia="IRNazanin" w:cs="IRNazanin"/>
          <w:lang w:bidi="fa-IR"/>
          <w:color w:val="111111"/>
          <w:sz w:val="28"/>
          <w:szCs w:val="28"/>
          <w:rtl/>
        </w:rPr>
        <w:t xml:space="preserve">پناه می‌بریم به تو از ناچیز شمردن گناه کوچک.6/8</w:t>
      </w:r>
    </w:p>
    <w:p>
      <w:pPr>
        <w:pStyle w:val="Heading5"/>
      </w:pPr>
      <w:bookmarkStart w:id="9159" w:name="_Toc7921"/>
      <w:r>
        <w:t>کوچکی خواهش بنده ، در برابر وسعت رحمت خداوند</w:t>
      </w:r>
      <w:bookmarkEnd w:id="9159"/>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932" w:name="pg3739_48586"/>
    <w:bookmarkEnd w:id="932"/>
    <w:p>
      <w:pPr>
        <w:pStyle w:val="BookText"/>
      </w:pPr>
      <w:r>
        <w:rPr>
          <w:rFonts w:ascii="Amiri" w:hAnsi="Amiri" w:eastAsia="Amiri" w:cs="Amiri"/>
          <w:lang w:bidi="ar-SA"/>
          <w:color w:val="111111"/>
          <w:sz w:val="28"/>
          <w:szCs w:val="28"/>
          <w:rtl/>
        </w:rPr>
        <w:t xml:space="preserve">عَلِمْتُ... أَنَّ خَطِیرَ مَا أَسْتَوْهِبُکَ حَقِیرٌ فِی وُسْعِکَ</w:t>
      </w:r>
    </w:p>
    <w:p>
      <w:pPr>
        <w:pStyle w:val="BookText"/>
      </w:pPr>
      <w:r>
        <w:rPr>
          <w:rFonts w:ascii="IRNazanin" w:hAnsi="IRNazanin" w:eastAsia="IRNazanin" w:cs="IRNazanin"/>
          <w:lang w:bidi="fa-IR"/>
          <w:color w:val="111111"/>
          <w:sz w:val="28"/>
          <w:szCs w:val="28"/>
          <w:rtl/>
        </w:rPr>
        <w:t xml:space="preserve">دانستم که هر چه از تو خواهش‌های بزرگ نمایم در برابر وسعتِ رحمت تو کوچک است.19/13</w:t>
      </w:r>
    </w:p>
    <w:p>
      <w:pPr>
        <w:pStyle w:val="Heading5"/>
      </w:pPr>
      <w:bookmarkStart w:id="9160" w:name="_Toc7922"/>
      <w:r>
        <w:t>کوچک و حقیر بودن بنده</w:t>
      </w:r>
      <w:bookmarkEnd w:id="9160"/>
    </w:p>
    <w:p>
      <w:pPr>
        <w:pStyle w:val="BookText"/>
      </w:pPr>
      <w:r>
        <w:rPr>
          <w:rFonts w:ascii="Amiri" w:hAnsi="Amiri" w:eastAsia="Amiri" w:cs="Amiri"/>
          <w:lang w:bidi="ar-SA"/>
          <w:color w:val="111111"/>
          <w:sz w:val="28"/>
          <w:szCs w:val="28"/>
          <w:rtl/>
        </w:rPr>
        <w:t xml:space="preserve">فَإِنِّی عَبْدُکَ الْمِسْکِینُ الْمُسْتَکِینُ الضَّعِیفُ الضَّرِیرُ الْحَقِیرُ</w:t>
      </w:r>
    </w:p>
    <w:p>
      <w:pPr>
        <w:pStyle w:val="BookText"/>
      </w:pPr>
      <w:r>
        <w:rPr>
          <w:rFonts w:ascii="IRNazanin" w:hAnsi="IRNazanin" w:eastAsia="IRNazanin" w:cs="IRNazanin"/>
          <w:lang w:bidi="fa-IR"/>
          <w:color w:val="111111"/>
          <w:sz w:val="28"/>
          <w:szCs w:val="28"/>
          <w:rtl/>
        </w:rPr>
        <w:t xml:space="preserve">پس به درستی که من بنده بینوا، زار، ضعیف، بدحال و خوار و ناچیز توام.7/21</w:t>
      </w:r>
    </w:p>
    <w:p>
      <w:pPr>
        <w:pStyle w:val="Heading5"/>
      </w:pPr>
      <w:bookmarkStart w:id="9161" w:name="_Toc7923"/>
      <w:r>
        <w:t>پناه بردن به خدا از شرّ هر کوچک و بزرگ</w:t>
      </w:r>
      <w:bookmarkEnd w:id="9161"/>
    </w:p>
    <w:p>
      <w:pPr>
        <w:pStyle w:val="BookText"/>
      </w:pPr>
      <w:r>
        <w:rPr>
          <w:rFonts w:ascii="Amiri" w:hAnsi="Amiri" w:eastAsia="Amiri" w:cs="Amiri"/>
          <w:lang w:bidi="ar-SA"/>
          <w:color w:val="111111"/>
          <w:sz w:val="28"/>
          <w:szCs w:val="28"/>
          <w:rtl/>
        </w:rPr>
        <w:t xml:space="preserve">أَعِذْنِی... مِنْ شَرِّ کُلِّ صَغِیرٍ وَ کَبِیرٍ</w:t>
      </w:r>
    </w:p>
    <w:p>
      <w:pPr>
        <w:pStyle w:val="BookText"/>
      </w:pPr>
      <w:r>
        <w:rPr>
          <w:rFonts w:ascii="IRNazanin" w:hAnsi="IRNazanin" w:eastAsia="IRNazanin" w:cs="IRNazanin"/>
          <w:lang w:bidi="fa-IR"/>
          <w:color w:val="111111"/>
          <w:sz w:val="28"/>
          <w:szCs w:val="28"/>
          <w:rtl/>
        </w:rPr>
        <w:t xml:space="preserve">مرا از شرّ هر کوچک و بزرگی پناه ده.6/23</w:t>
      </w:r>
    </w:p>
    <w:p>
      <w:pPr>
        <w:pStyle w:val="Heading5"/>
      </w:pPr>
      <w:bookmarkStart w:id="9162" w:name="_Toc7924"/>
      <w:r>
        <w:t>پرورش دادن فرزندان کوچک والدین، برای ایشان</w:t>
      </w:r>
      <w:bookmarkEnd w:id="9162"/>
    </w:p>
    <w:p>
      <w:pPr>
        <w:pStyle w:val="BookText"/>
      </w:pPr>
      <w:r>
        <w:rPr>
          <w:rFonts w:ascii="Amiri" w:hAnsi="Amiri" w:eastAsia="Amiri" w:cs="Amiri"/>
          <w:lang w:bidi="ar-SA"/>
          <w:color w:val="111111"/>
          <w:sz w:val="28"/>
          <w:szCs w:val="28"/>
          <w:rtl/>
        </w:rPr>
        <w:t xml:space="preserve">إِلَهِی... رَبِّ لِی صَغِیرَهُمْ</w:t>
      </w:r>
    </w:p>
    <w:p>
      <w:pPr>
        <w:pStyle w:val="BookText"/>
      </w:pPr>
      <w:r>
        <w:rPr>
          <w:rFonts w:ascii="IRNazanin" w:hAnsi="IRNazanin" w:eastAsia="IRNazanin" w:cs="IRNazanin"/>
          <w:lang w:bidi="fa-IR"/>
          <w:color w:val="111111"/>
          <w:sz w:val="28"/>
          <w:szCs w:val="28"/>
          <w:rtl/>
        </w:rPr>
        <w:t xml:space="preserve">خداوندا خردسالشان را برای من پرورش ده.2/25</w:t>
      </w:r>
    </w:p>
    <w:p>
      <w:pPr>
        <w:pStyle w:val="Heading5"/>
      </w:pPr>
      <w:bookmarkStart w:id="9163" w:name="_Toc7925"/>
      <w:r>
        <w:t>کوچک ساختن مقام دشمن در دل مجاهد</w:t>
      </w:r>
      <w:bookmarkEnd w:id="9163"/>
    </w:p>
    <w:p>
      <w:pPr>
        <w:pStyle w:val="BookText"/>
      </w:pPr>
      <w:r>
        <w:rPr>
          <w:rFonts w:ascii="Amiri" w:hAnsi="Amiri" w:eastAsia="Amiri" w:cs="Amiri"/>
          <w:lang w:bidi="ar-SA"/>
          <w:color w:val="111111"/>
          <w:sz w:val="28"/>
          <w:szCs w:val="28"/>
          <w:rtl/>
        </w:rPr>
        <w:t xml:space="preserve">فَإِذَا صَافَّ عَدُوَّکَ وَ عَدُوَّهُ فَقَلِّلْهُمْ فِی عَیْنِهِ، وَ صَغِّرْ شَأْنَهُمْ فِی قَلْبِهِ</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آنها را در چشمش اندک نما و مقامشان را در دلش کوچک گردان.15/27</w:t>
      </w:r>
    </w:p>
    <w:p>
      <w:pPr>
        <w:pStyle w:val="Heading5"/>
      </w:pPr>
      <w:bookmarkStart w:id="9164" w:name="_Toc7926"/>
      <w:r>
        <w:t>توبه از گناهان بزرگ و کوچک</w:t>
      </w:r>
      <w:bookmarkEnd w:id="9164"/>
    </w:p>
    <w:p>
      <w:pPr>
        <w:pStyle w:val="BookText"/>
      </w:pPr>
      <w:r>
        <w:rPr>
          <w:rFonts w:ascii="Amiri" w:hAnsi="Amiri" w:eastAsia="Amiri" w:cs="Amiri"/>
          <w:lang w:bidi="ar-SA"/>
          <w:color w:val="111111"/>
          <w:sz w:val="28"/>
          <w:szCs w:val="28"/>
          <w:rtl/>
        </w:rPr>
        <w:t xml:space="preserve">اللَّهُمَّ إِنِّی أَتُوبُ إِلَیْکَ فِی مَقَامِی هَذَا مِنْ کَبَائِرِ ذُنُوبِی وَ صَغَائِرِهَا</w:t>
      </w:r>
    </w:p>
    <w:p>
      <w:pPr>
        <w:pStyle w:val="BookText"/>
      </w:pPr>
      <w:r>
        <w:rPr>
          <w:rFonts w:ascii="IRNazanin" w:hAnsi="IRNazanin" w:eastAsia="IRNazanin" w:cs="IRNazanin"/>
          <w:lang w:bidi="fa-IR"/>
          <w:color w:val="111111"/>
          <w:sz w:val="28"/>
          <w:szCs w:val="28"/>
          <w:rtl/>
        </w:rPr>
        <w:t xml:space="preserve">خداوندا من در این جایگاهم، از گناهان بزرگ و کوچکم به درگاهت توبه می‌کنم.14/31</w:t>
      </w:r>
    </w:p>
    <w:p>
      <w:pPr>
        <w:pStyle w:val="Heading5"/>
      </w:pPr>
      <w:bookmarkStart w:id="9165" w:name="_Toc7927"/>
      <w:r>
        <w:t>گناهان خرد هلاک‌کننده</w:t>
      </w:r>
      <w:bookmarkEnd w:id="9165"/>
    </w:p>
    <w:p>
      <w:pPr>
        <w:pStyle w:val="BookText"/>
      </w:pPr>
      <w:r>
        <w:rPr>
          <w:rFonts w:ascii="Amiri" w:hAnsi="Amiri" w:eastAsia="Amiri" w:cs="Amiri"/>
          <w:lang w:bidi="ar-SA"/>
          <w:color w:val="111111"/>
          <w:sz w:val="28"/>
          <w:szCs w:val="28"/>
          <w:rtl/>
        </w:rPr>
        <w:t xml:space="preserve">فَأَوْقَعَنِی وَ قَدْ هَرَبْتُ إِلَیْکَ مِنْ صَغَائِرِ ذُنُوبٍ مُوبِقَةٍ</w:t>
      </w:r>
    </w:p>
    <w:p>
      <w:pPr>
        <w:pStyle w:val="BookText"/>
      </w:pPr>
      <w:r>
        <w:rPr>
          <w:rFonts w:ascii="IRNazanin" w:hAnsi="IRNazanin" w:eastAsia="IRNazanin" w:cs="IRNazanin"/>
          <w:lang w:bidi="fa-IR"/>
          <w:color w:val="111111"/>
          <w:sz w:val="28"/>
          <w:szCs w:val="28"/>
          <w:rtl/>
        </w:rPr>
        <w:t xml:space="preserve">پس (دشمن تو) در حالی که از گناهان کوچکِ هلاکت‌بار به سویت می‌گریختم، مرا بر زمین زد.13/32</w:t>
      </w:r>
    </w:p>
    <w:p>
      <w:pPr>
        <w:pStyle w:val="Heading5"/>
      </w:pPr>
      <w:bookmarkStart w:id="9166" w:name="_Toc7928"/>
      <w:r>
        <w:t>کوچک‌ترین احسان و نعمت خدا</w:t>
      </w:r>
      <w:bookmarkEnd w:id="9166"/>
    </w:p>
    <w:p>
      <w:pPr>
        <w:pStyle w:val="BookText"/>
      </w:pPr>
      <w:r>
        <w:rPr>
          <w:rFonts w:ascii="Amiri" w:hAnsi="Amiri" w:eastAsia="Amiri" w:cs="Amiri"/>
          <w:lang w:bidi="ar-SA"/>
          <w:color w:val="111111"/>
          <w:sz w:val="28"/>
          <w:szCs w:val="28"/>
          <w:rtl/>
        </w:rPr>
        <w:t xml:space="preserve">...لَوْ فَعَلْتَ ذَلِکَ بِهِ لَذَهَبَ بِجَمِیعِ مَا کَدَحَ لَهُ وَ جُمْلَةِ مَا سَعَی فِیهِ جَزَاءً لِلصُّغْرَی مِنْ أَیَادِیکَ وَ مِنَنِکَ</w:t>
      </w:r>
    </w:p>
    <w:p>
      <w:pPr>
        <w:pStyle w:val="BookText"/>
      </w:pPr>
      <w:r>
        <w:rPr>
          <w:rFonts w:ascii="IRNazanin" w:hAnsi="IRNazanin" w:eastAsia="IRNazanin" w:cs="IRNazanin"/>
          <w:lang w:bidi="fa-IR"/>
          <w:color w:val="111111"/>
          <w:sz w:val="28"/>
          <w:szCs w:val="28"/>
          <w:rtl/>
        </w:rPr>
        <w:t xml:space="preserve">...اگر با او چنین رفتار می‌نمودی، همه آنچه برای آن تلاش نموده و همه آنچه در آن کوشیده، در برابر کوچک‌ترین احسان‌های تو و نعمت‌هایت از دست رفته بود.13/37</w:t>
      </w:r>
    </w:p>
    <w:p>
      <w:pPr>
        <w:pStyle w:val="Heading5"/>
      </w:pPr>
      <w:bookmarkStart w:id="9167" w:name="_Toc7929"/>
      <w:r>
        <w:t>خرد بودن هر بزرگی، در برابر خدا</w:t>
      </w:r>
      <w:bookmarkEnd w:id="9167"/>
    </w:p>
    <w:p>
      <w:pPr>
        <w:pStyle w:val="BookText"/>
      </w:pPr>
      <w:r>
        <w:rPr>
          <w:rFonts w:ascii="Amiri" w:hAnsi="Amiri" w:eastAsia="Amiri" w:cs="Amiri"/>
          <w:lang w:bidi="ar-SA"/>
          <w:color w:val="111111"/>
          <w:sz w:val="28"/>
          <w:szCs w:val="28"/>
          <w:rtl/>
        </w:rPr>
        <w:t xml:space="preserve">کُلُّ جَلِیلٍ عِنْدَکَ صَغِیرٌ</w:t>
      </w:r>
    </w:p>
    <w:p>
      <w:pPr>
        <w:pStyle w:val="BookText"/>
      </w:pPr>
      <w:r>
        <w:rPr>
          <w:rFonts w:ascii="IRNazanin" w:hAnsi="IRNazanin" w:eastAsia="IRNazanin" w:cs="IRNazanin"/>
          <w:lang w:bidi="fa-IR"/>
          <w:color w:val="111111"/>
          <w:sz w:val="28"/>
          <w:szCs w:val="28"/>
          <w:rtl/>
        </w:rPr>
        <w:t xml:space="preserve">هر بزرگی نزد تو کوچک است.13/46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933" w:name="pg3739_48587"/>
    <w:bookmarkEnd w:id="933"/>
    <w:p>
      <w:pPr>
        <w:pStyle w:val="Heading5"/>
      </w:pPr>
      <w:bookmarkStart w:id="9168" w:name="_Toc7930"/>
      <w:r>
        <w:t>کوچک و خوار گشتن منزلت بنده</w:t>
      </w:r>
      <w:bookmarkEnd w:id="9168"/>
    </w:p>
    <w:p>
      <w:pPr>
        <w:pStyle w:val="BookText"/>
      </w:pPr>
      <w:r>
        <w:rPr>
          <w:rFonts w:ascii="Amiri" w:hAnsi="Amiri" w:eastAsia="Amiri" w:cs="Amiri"/>
          <w:lang w:bidi="ar-SA"/>
          <w:color w:val="111111"/>
          <w:sz w:val="28"/>
          <w:szCs w:val="28"/>
          <w:rtl/>
        </w:rPr>
        <w:t xml:space="preserve">وَ لَا تَسُمْنِی خَسِیسَةً یَصْغُرُ لَهَا قَدْرِی</w:t>
      </w:r>
    </w:p>
    <w:p>
      <w:pPr>
        <w:pStyle w:val="BookText"/>
      </w:pPr>
      <w:r>
        <w:rPr>
          <w:rFonts w:ascii="IRNazanin" w:hAnsi="IRNazanin" w:eastAsia="IRNazanin" w:cs="IRNazanin"/>
          <w:lang w:bidi="fa-IR"/>
          <w:color w:val="111111"/>
          <w:sz w:val="28"/>
          <w:szCs w:val="28"/>
          <w:rtl/>
        </w:rPr>
        <w:t xml:space="preserve">و پستی‌ای را که با آن، مرتبه‌ام خُرد گردد، دچارم مساز.121/47</w:t>
      </w:r>
    </w:p>
    <w:p>
      <w:pPr>
        <w:pStyle w:val="Heading5"/>
      </w:pPr>
      <w:bookmarkStart w:id="9169" w:name="_Toc7931"/>
      <w:r>
        <w:t>توبه نصوح و باقی نماندن گناهان کوچک و بزرگ</w:t>
      </w:r>
      <w:bookmarkEnd w:id="9169"/>
    </w:p>
    <w:p>
      <w:pPr>
        <w:pStyle w:val="BookText"/>
      </w:pPr>
      <w:r>
        <w:rPr>
          <w:rFonts w:ascii="Amiri" w:hAnsi="Amiri" w:eastAsia="Amiri" w:cs="Amiri"/>
          <w:lang w:bidi="ar-SA"/>
          <w:color w:val="111111"/>
          <w:sz w:val="28"/>
          <w:szCs w:val="28"/>
          <w:rtl/>
        </w:rPr>
        <w:t xml:space="preserve">تُبْ عَلَیَّ تَوْبَةً نَصُوحًا لَا تُبْقِ مَعَهَا ذُنُوبًا صَغِیرَةً وَ لَا کَبِیرَةً</w:t>
      </w:r>
    </w:p>
    <w:p>
      <w:pPr>
        <w:pStyle w:val="BookText"/>
      </w:pPr>
      <w:r>
        <w:rPr>
          <w:rFonts w:ascii="IRNazanin" w:hAnsi="IRNazanin" w:eastAsia="IRNazanin" w:cs="IRNazanin"/>
          <w:lang w:bidi="fa-IR"/>
          <w:color w:val="111111"/>
          <w:sz w:val="28"/>
          <w:szCs w:val="28"/>
          <w:rtl/>
        </w:rPr>
        <w:t xml:space="preserve">توبه‌ام ده، به توبه خالصی که با آن گناهان کوچک و بزرگ را باقی نگذاری.126/47</w:t>
      </w:r>
    </w:p>
    <w:p>
      <w:pPr>
        <w:pStyle w:val="Heading5"/>
      </w:pPr>
      <w:bookmarkStart w:id="9170" w:name="_Toc7932"/>
      <w:r>
        <w:t>پروردن بنده، در کوچکی</w:t>
      </w:r>
      <w:bookmarkEnd w:id="9170"/>
    </w:p>
    <w:p>
      <w:pPr>
        <w:pStyle w:val="BookText"/>
      </w:pPr>
      <w:r>
        <w:rPr>
          <w:rFonts w:ascii="Amiri" w:hAnsi="Amiri" w:eastAsia="Amiri" w:cs="Amiri"/>
          <w:lang w:bidi="ar-SA"/>
          <w:color w:val="111111"/>
          <w:sz w:val="28"/>
          <w:szCs w:val="28"/>
          <w:rtl/>
        </w:rPr>
        <w:t xml:space="preserve">اللَّهُمَّ إِنَّکَ... رَبَّیْتَنِی صَغِیرًا</w:t>
      </w:r>
    </w:p>
    <w:p>
      <w:pPr>
        <w:pStyle w:val="BookText"/>
      </w:pPr>
      <w:r>
        <w:rPr>
          <w:rFonts w:ascii="IRNazanin" w:hAnsi="IRNazanin" w:eastAsia="IRNazanin" w:cs="IRNazanin"/>
          <w:lang w:bidi="fa-IR"/>
          <w:color w:val="111111"/>
          <w:sz w:val="28"/>
          <w:szCs w:val="28"/>
          <w:rtl/>
        </w:rPr>
        <w:t xml:space="preserve">خداوندا، تو مرا در کوچکی پرورش دادی.1/50</w:t>
      </w:r>
    </w:p>
    <w:p>
      <w:pPr>
        <w:pStyle w:val="Heading4"/>
      </w:pPr>
      <w:bookmarkStart w:id="9171" w:name="_Toc7933"/>
      <w:r>
        <w:t>کودکی</w:t>
      </w:r>
      <w:bookmarkEnd w:id="9171"/>
    </w:p>
    <w:p>
      <w:pPr>
        <w:pStyle w:val="Heading5"/>
      </w:pPr>
      <w:bookmarkStart w:id="9172" w:name="_Toc7934"/>
      <w:r>
        <w:t>والدین و محافظت از فرزند در کودکی</w:t>
      </w:r>
      <w:bookmarkEnd w:id="9172"/>
    </w:p>
    <w:p>
      <w:pPr>
        <w:pStyle w:val="BookText"/>
      </w:pPr>
      <w:r>
        <w:rPr>
          <w:rFonts w:ascii="Amiri" w:hAnsi="Amiri" w:eastAsia="Amiri" w:cs="Amiri"/>
          <w:lang w:bidi="ar-SA"/>
          <w:color w:val="111111"/>
          <w:sz w:val="28"/>
          <w:szCs w:val="28"/>
          <w:rtl/>
        </w:rPr>
        <w:t xml:space="preserve">وَ احْفَظْ لَهُمَا مَا حَفِظَاهُ مِنِّی فِی صِغَرِی</w:t>
      </w:r>
    </w:p>
    <w:p>
      <w:pPr>
        <w:pStyle w:val="BookText"/>
      </w:pPr>
      <w:r>
        <w:rPr>
          <w:rFonts w:ascii="IRNazanin" w:hAnsi="IRNazanin" w:eastAsia="IRNazanin" w:cs="IRNazanin"/>
          <w:lang w:bidi="fa-IR"/>
          <w:color w:val="111111"/>
          <w:sz w:val="28"/>
          <w:szCs w:val="28"/>
          <w:rtl/>
        </w:rPr>
        <w:t xml:space="preserve">و آنچه در کودکی‌ام از من نگهداری کردند، برای ایشان نگهدار.7/24</w:t>
      </w:r>
    </w:p>
    <w:p>
      <w:pPr>
        <w:pStyle w:val="Heading4"/>
      </w:pPr>
      <w:bookmarkStart w:id="9173" w:name="_Toc7935"/>
      <w:r>
        <w:t>کوری</w:t>
      </w:r>
      <w:bookmarkEnd w:id="9173"/>
    </w:p>
    <w:p>
      <w:pPr>
        <w:pStyle w:val="Heading5"/>
      </w:pPr>
      <w:bookmarkStart w:id="9174" w:name="_Toc7936"/>
      <w:r>
        <w:t>کور گرداندن دیده دل‌ها</w:t>
      </w:r>
      <w:bookmarkEnd w:id="9174"/>
    </w:p>
    <w:p>
      <w:pPr>
        <w:pStyle w:val="BookText"/>
      </w:pPr>
      <w:r>
        <w:rPr>
          <w:rFonts w:ascii="Amiri" w:hAnsi="Amiri" w:eastAsia="Amiri" w:cs="Amiri"/>
          <w:lang w:bidi="ar-SA"/>
          <w:color w:val="111111"/>
          <w:sz w:val="28"/>
          <w:szCs w:val="28"/>
          <w:rtl/>
        </w:rPr>
        <w:t xml:space="preserve">أَعْمِ أَبْصَارَ قُلُوبِنَا عَمَّا خَالَفَ مَحَبَّتَکَ</w:t>
      </w:r>
    </w:p>
    <w:p>
      <w:pPr>
        <w:pStyle w:val="BookText"/>
      </w:pPr>
      <w:r>
        <w:rPr>
          <w:rFonts w:ascii="IRNazanin" w:hAnsi="IRNazanin" w:eastAsia="IRNazanin" w:cs="IRNazanin"/>
          <w:lang w:bidi="fa-IR"/>
          <w:color w:val="111111"/>
          <w:sz w:val="28"/>
          <w:szCs w:val="28"/>
          <w:rtl/>
        </w:rPr>
        <w:t xml:space="preserve">چشم دل ما را از آنچه برخلاف دوستی توست کور گردان.6/9</w:t>
      </w:r>
    </w:p>
    <w:p>
      <w:pPr>
        <w:pStyle w:val="Heading5"/>
      </w:pPr>
      <w:bookmarkStart w:id="9175" w:name="_Toc7937"/>
      <w:r>
        <w:t>از روی نابینایی نبودنِ پذیرش دعوت شیطان</w:t>
      </w:r>
      <w:bookmarkEnd w:id="9175"/>
    </w:p>
    <w:p>
      <w:pPr>
        <w:pStyle w:val="BookText"/>
      </w:pPr>
      <w:r>
        <w:rPr>
          <w:rFonts w:ascii="Amiri" w:hAnsi="Amiri" w:eastAsia="Amiri" w:cs="Amiri"/>
          <w:lang w:bidi="ar-SA"/>
          <w:color w:val="111111"/>
          <w:sz w:val="28"/>
          <w:szCs w:val="28"/>
          <w:rtl/>
        </w:rPr>
        <w:t xml:space="preserve">وَ مَنْ... أَشَدُّ إِقْدَامًا عَلَی السُّوءِ مِنِّی حِینَ أَقِفُ بَیْنَ دَعْوَتِکَ وَ دَعْوَةِ الشَّیْطَانِ فَأَتَّبِعُ دَعْوَتَهُ عَلَی غَیْرِ عَمًی مِنِّی فِی مَعْرِفَةٍ بِهِ...؟</w:t>
      </w:r>
    </w:p>
    <w:p>
      <w:pPr>
        <w:pStyle w:val="BookText"/>
      </w:pPr>
      <w:r>
        <w:rPr>
          <w:rFonts w:ascii="IRNazanin" w:hAnsi="IRNazanin" w:eastAsia="IRNazanin" w:cs="IRNazanin"/>
          <w:lang w:bidi="fa-IR"/>
          <w:color w:val="111111"/>
          <w:sz w:val="28"/>
          <w:szCs w:val="28"/>
          <w:rtl/>
        </w:rPr>
        <w:t xml:space="preserve">و چه کسی از من بر اعمال زشت بی‌باک‌تر است، هنگامی که بین دعوت تو و دعوت شیطان می‌ایستم، دعوت او را می‌پذیرم با آنکه در شناخت او کور نیستم؟23/16</w:t>
      </w:r>
    </w:p>
    <w:p>
      <w:pPr>
        <w:pStyle w:val="Heading5"/>
      </w:pPr>
      <w:bookmarkStart w:id="9176" w:name="_Toc7938"/>
      <w:r>
        <w:t>کوری از راه خدا</w:t>
      </w:r>
      <w:bookmarkEnd w:id="9176"/>
    </w:p>
    <w:p>
      <w:pPr>
        <w:pStyle w:val="BookText"/>
      </w:pPr>
      <w:r>
        <w:rPr>
          <w:rFonts w:ascii="Amiri" w:hAnsi="Amiri" w:eastAsia="Amiri" w:cs="Amiri"/>
          <w:lang w:bidi="ar-SA"/>
          <w:color w:val="111111"/>
          <w:sz w:val="28"/>
          <w:szCs w:val="28"/>
          <w:rtl/>
        </w:rPr>
        <w:t xml:space="preserve">وَ لَا تَبْتَلِیَنِّی بِالْکَسَلِ عَنْ عِبَادَتِکَ، وَ لَا الْعَمَی عَنْ سَبِیلِکَ</w:t>
      </w:r>
    </w:p>
    <w:p>
      <w:pPr>
        <w:pStyle w:val="BookText"/>
      </w:pPr>
      <w:r>
        <w:rPr>
          <w:rFonts w:ascii="IRNazanin" w:hAnsi="IRNazanin" w:eastAsia="IRNazanin" w:cs="IRNazanin"/>
          <w:lang w:bidi="fa-IR"/>
          <w:color w:val="111111"/>
          <w:sz w:val="28"/>
          <w:szCs w:val="28"/>
          <w:rtl/>
        </w:rPr>
        <w:t xml:space="preserve">و مرا به سستی در عبادتت و به کوری از راهت، گرفتار نساز.11/20</w:t>
      </w:r>
    </w:p>
    <w:p>
      <w:pPr>
        <w:pStyle w:val="BookText"/>
      </w:pPr>
      <w:r>
        <w:rPr>
          <w:rFonts w:ascii="Amiri" w:hAnsi="Amiri" w:eastAsia="Amiri" w:cs="Amiri"/>
          <w:lang w:bidi="ar-SA"/>
          <w:color w:val="111111"/>
          <w:sz w:val="28"/>
          <w:szCs w:val="28"/>
          <w:rtl/>
        </w:rPr>
        <w:t xml:space="preserve">جَنِّبْنَا... الْعَمَی عَنْ سَبِیلِکَ</w:t>
      </w:r>
    </w:p>
    <w:p>
      <w:pPr>
        <w:pStyle w:val="BookText"/>
      </w:pPr>
      <w:r>
        <w:rPr>
          <w:rFonts w:ascii="IRNazanin" w:hAnsi="IRNazanin" w:eastAsia="IRNazanin" w:cs="IRNazanin"/>
          <w:lang w:bidi="fa-IR"/>
          <w:color w:val="111111"/>
          <w:sz w:val="28"/>
          <w:szCs w:val="28"/>
          <w:rtl/>
        </w:rPr>
        <w:t xml:space="preserve">ما را از کوری از راهت دور گردان.13/44</w:t>
      </w:r>
    </w:p>
    <w:p>
      <w:pPr>
        <w:pStyle w:val="Heading5"/>
      </w:pPr>
      <w:bookmarkStart w:id="9177" w:name="_Toc7939"/>
      <w:r>
        <w:t>کور ساختن چشم قصد بد دارنده درباره بنده</w:t>
      </w:r>
      <w:bookmarkEnd w:id="9177"/>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تُعْمِیَ عَنِّی بَصَرَهُ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934" w:name="pg3739_48588"/>
    <w:bookmarkEnd w:id="934"/>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چشمش را از (دیدن) من کور سازی.8و7/23</w:t>
      </w:r>
    </w:p>
    <w:p>
      <w:pPr>
        <w:pStyle w:val="Heading5"/>
      </w:pPr>
      <w:bookmarkStart w:id="9178" w:name="_Toc7940"/>
      <w:r>
        <w:t>نتیجه باز شدن ابرهای کوری</w:t>
      </w:r>
      <w:bookmarkEnd w:id="9178"/>
    </w:p>
    <w:p>
      <w:pPr>
        <w:pStyle w:val="BookText"/>
      </w:pPr>
      <w:r>
        <w:rPr>
          <w:rFonts w:ascii="Amiri" w:hAnsi="Amiri" w:eastAsia="Amiri" w:cs="Amiri"/>
          <w:lang w:bidi="ar-SA"/>
          <w:color w:val="111111"/>
          <w:sz w:val="28"/>
          <w:szCs w:val="28"/>
          <w:rtl/>
        </w:rPr>
        <w:t xml:space="preserve">...حَتَّی إِذَا انْفَتَحَ لَهُ بَصَرُ الْهُدَی، وَ تَقَشَّعَتْ عَنْهُ سَحَائِبُ الْعَمَی... فَرَأَی کَبِیرَ عِصْیَانِهِ کَبِیرًا وَ جَلِیلَ مُخَالَفَتِهِ جَلِیلًا</w:t>
      </w:r>
    </w:p>
    <w:p>
      <w:pPr>
        <w:pStyle w:val="BookText"/>
      </w:pPr>
      <w:r>
        <w:rPr>
          <w:rFonts w:ascii="IRNazanin" w:hAnsi="IRNazanin" w:eastAsia="IRNazanin" w:cs="IRNazanin"/>
          <w:lang w:bidi="fa-IR"/>
          <w:color w:val="111111"/>
          <w:sz w:val="28"/>
          <w:szCs w:val="28"/>
          <w:rtl/>
        </w:rPr>
        <w:t xml:space="preserve">...امّا همین که چشم هدایت برای او گشوده شد و ابرهای کوری از مقابلش کنار رفت، پس گناه بزرگش را بزرگ و ناسازگاری سترگش را سترگ دانست.7/31</w:t>
      </w:r>
    </w:p>
    <w:p>
      <w:pPr>
        <w:pStyle w:val="Heading5"/>
      </w:pPr>
      <w:bookmarkStart w:id="9179" w:name="_Toc7941"/>
      <w:r>
        <w:t>خدا، کورگرداننده چشم مصائب</w:t>
      </w:r>
      <w:bookmarkEnd w:id="9179"/>
    </w:p>
    <w:p>
      <w:pPr>
        <w:pStyle w:val="BookText"/>
      </w:pPr>
      <w:r>
        <w:rPr>
          <w:rFonts w:ascii="Amiri" w:hAnsi="Amiri" w:eastAsia="Amiri" w:cs="Amiri"/>
          <w:lang w:bidi="ar-SA"/>
          <w:color w:val="111111"/>
          <w:sz w:val="28"/>
          <w:szCs w:val="28"/>
          <w:rtl/>
        </w:rPr>
        <w:t xml:space="preserve">کَمْ مِنْ... أَعْیُنِ أَحْدَاثٍ طَمَسْتَهَا</w:t>
      </w:r>
    </w:p>
    <w:p>
      <w:pPr>
        <w:pStyle w:val="BookText"/>
      </w:pPr>
      <w:r>
        <w:rPr>
          <w:rFonts w:ascii="IRNazanin" w:hAnsi="IRNazanin" w:eastAsia="IRNazanin" w:cs="IRNazanin"/>
          <w:lang w:bidi="fa-IR"/>
          <w:color w:val="111111"/>
          <w:sz w:val="28"/>
          <w:szCs w:val="28"/>
          <w:rtl/>
        </w:rPr>
        <w:t xml:space="preserve">چه بسیار چشم‌های مصیبت‌آفرینی که کور گرداندی.11/49</w:t>
      </w:r>
    </w:p>
    <w:p>
      <w:pPr>
        <w:pStyle w:val="BookText"/>
      </w:pPr>
      <w:r>
        <w:rPr>
          <w:rFonts w:ascii="IRNazanin" w:hAnsi="IRNazanin" w:eastAsia="IRNazanin" w:cs="IRNazanin"/>
          <w:lang w:bidi="fa-IR"/>
          <w:color w:val="111111"/>
          <w:sz w:val="28"/>
          <w:szCs w:val="28"/>
          <w:rtl/>
        </w:rPr>
        <w:t xml:space="preserve">کوشش اهتمام</w:t>
      </w:r>
    </w:p>
    <w:p>
      <w:pPr>
        <w:pStyle w:val="Heading5"/>
      </w:pPr>
      <w:bookmarkStart w:id="9180" w:name="_Toc7942"/>
      <w:r>
        <w:t>فرشتگانِ نگهدار عرش، و کوشش در امر الهی</w:t>
      </w:r>
      <w:bookmarkEnd w:id="9180"/>
    </w:p>
    <w:p>
      <w:pPr>
        <w:pStyle w:val="BookText"/>
      </w:pPr>
      <w:r>
        <w:rPr>
          <w:rFonts w:ascii="Amiri" w:hAnsi="Amiri" w:eastAsia="Amiri" w:cs="Amiri"/>
          <w:lang w:bidi="ar-SA"/>
          <w:color w:val="111111"/>
          <w:sz w:val="28"/>
          <w:szCs w:val="28"/>
          <w:rtl/>
        </w:rPr>
        <w:t xml:space="preserve">اللَّهُمَّ وَ حَمَلَةُ عَرْشِکَ الَّذِینَ... لَا یُوءْثِرُونَ التَّقْصِیرَ عَلَی الْجِدِّ فِی أَمْرِکَ</w:t>
      </w:r>
    </w:p>
    <w:p>
      <w:pPr>
        <w:pStyle w:val="BookText"/>
      </w:pPr>
      <w:r>
        <w:rPr>
          <w:rFonts w:ascii="IRNazanin" w:hAnsi="IRNazanin" w:eastAsia="IRNazanin" w:cs="IRNazanin"/>
          <w:lang w:bidi="fa-IR"/>
          <w:color w:val="111111"/>
          <w:sz w:val="28"/>
          <w:szCs w:val="28"/>
          <w:rtl/>
        </w:rPr>
        <w:t xml:space="preserve">خداوندا و حاملان عرشت که در فرمان تو کوتاهی را بر کوشش اختیار نمی‌کنند...1/3</w:t>
      </w:r>
    </w:p>
    <w:p>
      <w:pPr>
        <w:pStyle w:val="Heading5"/>
      </w:pPr>
      <w:bookmarkStart w:id="9181" w:name="_Toc7943"/>
      <w:r>
        <w:t>کوشش فرشتگان و عدم خستگی</w:t>
      </w:r>
      <w:bookmarkEnd w:id="9181"/>
    </w:p>
    <w:p>
      <w:pPr>
        <w:pStyle w:val="BookText"/>
      </w:pPr>
      <w:r>
        <w:rPr>
          <w:rFonts w:ascii="Amiri" w:hAnsi="Amiri" w:eastAsia="Amiri" w:cs="Amiri"/>
          <w:lang w:bidi="ar-SA"/>
          <w:color w:val="111111"/>
          <w:sz w:val="28"/>
          <w:szCs w:val="28"/>
          <w:rtl/>
        </w:rPr>
        <w:t xml:space="preserve">وَ الَّذِینَ لَا تَدْخُلُهُمْ سَأْمَةٌ مِنْ دُؤُوبٍ... فَصَلِّ عَلَیْهِمْ...</w:t>
      </w:r>
    </w:p>
    <w:p>
      <w:pPr>
        <w:pStyle w:val="BookText"/>
      </w:pPr>
      <w:r>
        <w:rPr>
          <w:rFonts w:ascii="IRNazanin" w:hAnsi="IRNazanin" w:eastAsia="IRNazanin" w:cs="IRNazanin"/>
          <w:lang w:bidi="fa-IR"/>
          <w:color w:val="111111"/>
          <w:sz w:val="28"/>
          <w:szCs w:val="28"/>
          <w:rtl/>
        </w:rPr>
        <w:t xml:space="preserve">و همانها که از کوشش دائمی دلتنگ نمی‌شوند، پس بر ایشان درود فرست.10و7/3</w:t>
      </w:r>
    </w:p>
    <w:p>
      <w:pPr>
        <w:pStyle w:val="Heading5"/>
      </w:pPr>
      <w:bookmarkStart w:id="9182" w:name="_Toc7944"/>
      <w:r>
        <w:t>کوشش در دعا و خواندن خدا</w:t>
      </w:r>
      <w:bookmarkEnd w:id="9182"/>
    </w:p>
    <w:p>
      <w:pPr>
        <w:pStyle w:val="BookText"/>
      </w:pPr>
      <w:r>
        <w:rPr>
          <w:rFonts w:ascii="Amiri" w:hAnsi="Amiri" w:eastAsia="Amiri" w:cs="Amiri"/>
          <w:lang w:bidi="ar-SA"/>
          <w:color w:val="111111"/>
          <w:sz w:val="28"/>
          <w:szCs w:val="28"/>
          <w:rtl/>
        </w:rPr>
        <w:t xml:space="preserve">هَلْ أَنْتَ، یَا إِلَهِی، رَاحِمٌ مَنْ دَعَاکَ فَأُبْلِغَ فِی الدُّعَاءِ؟</w:t>
      </w:r>
    </w:p>
    <w:p>
      <w:pPr>
        <w:pStyle w:val="BookText"/>
      </w:pPr>
      <w:r>
        <w:rPr>
          <w:rFonts w:ascii="IRNazanin" w:hAnsi="IRNazanin" w:eastAsia="IRNazanin" w:cs="IRNazanin"/>
          <w:lang w:bidi="fa-IR"/>
          <w:color w:val="111111"/>
          <w:sz w:val="28"/>
          <w:szCs w:val="28"/>
          <w:rtl/>
        </w:rPr>
        <w:t xml:space="preserve">ای خدای من آیا تو بر کسی که تو را بخواند رحم‌کننده‌ای تا من هر چه بیشتر در دعا بکوشم؟15/16</w:t>
      </w:r>
    </w:p>
    <w:p>
      <w:pPr>
        <w:pStyle w:val="Heading5"/>
      </w:pPr>
      <w:bookmarkStart w:id="9183" w:name="_Toc7945"/>
      <w:r>
        <w:t>کوشش در دوستی خدا، و خوار ساختن شیطان</w:t>
      </w:r>
      <w:bookmarkEnd w:id="9183"/>
    </w:p>
    <w:p>
      <w:pPr>
        <w:pStyle w:val="BookText"/>
      </w:pPr>
      <w:r>
        <w:rPr>
          <w:rFonts w:ascii="Amiri" w:hAnsi="Amiri" w:eastAsia="Amiri" w:cs="Amiri"/>
          <w:lang w:bidi="ar-SA"/>
          <w:color w:val="111111"/>
          <w:sz w:val="28"/>
          <w:szCs w:val="28"/>
          <w:rtl/>
        </w:rPr>
        <w:t xml:space="preserve">اللَّهُمَّ... اکْبِتْهُ بِدُؤُوبِنَا فِی مَحَبَّتِکَ</w:t>
      </w:r>
    </w:p>
    <w:p>
      <w:pPr>
        <w:pStyle w:val="BookText"/>
      </w:pPr>
      <w:r>
        <w:rPr>
          <w:rFonts w:ascii="IRNazanin" w:hAnsi="IRNazanin" w:eastAsia="IRNazanin" w:cs="IRNazanin"/>
          <w:lang w:bidi="fa-IR"/>
          <w:color w:val="111111"/>
          <w:sz w:val="28"/>
          <w:szCs w:val="28"/>
          <w:rtl/>
        </w:rPr>
        <w:t xml:space="preserve">خداوندا با کوشش مستمر ما - در دوستی‌ات - او را خوار نما.3/17</w:t>
      </w:r>
    </w:p>
    <w:p>
      <w:pPr>
        <w:pStyle w:val="Heading5"/>
      </w:pPr>
      <w:bookmarkStart w:id="9184" w:name="_Toc7946"/>
      <w:r>
        <w:t>کوشش در کاری بازدارنده (از عبادت خدا)</w:t>
      </w:r>
      <w:bookmarkEnd w:id="9184"/>
    </w:p>
    <w:p>
      <w:pPr>
        <w:pStyle w:val="BookText"/>
      </w:pPr>
      <w:r>
        <w:rPr>
          <w:rFonts w:ascii="Amiri" w:hAnsi="Amiri" w:eastAsia="Amiri" w:cs="Amiri"/>
          <w:lang w:bidi="ar-SA"/>
          <w:color w:val="111111"/>
          <w:sz w:val="28"/>
          <w:szCs w:val="28"/>
          <w:rtl/>
        </w:rPr>
        <w:t xml:space="preserve">وَ اکْفِنِی مَا یَشْغَلُنِی الاِهْتِ-مَامُ بِهِ</w:t>
      </w:r>
    </w:p>
    <w:p>
      <w:pPr>
        <w:pStyle w:val="BookText"/>
      </w:pPr>
      <w:r>
        <w:rPr>
          <w:rFonts w:ascii="IRNazanin" w:hAnsi="IRNazanin" w:eastAsia="IRNazanin" w:cs="IRNazanin"/>
          <w:lang w:bidi="fa-IR"/>
          <w:color w:val="111111"/>
          <w:sz w:val="28"/>
          <w:szCs w:val="28"/>
          <w:rtl/>
        </w:rPr>
        <w:t xml:space="preserve">و مرا از آنچه اهتمام به آن مشغولم می‌سازد کفایت کن.3/20</w:t>
      </w:r>
    </w:p>
    <w:p>
      <w:pPr>
        <w:pStyle w:val="Heading5"/>
      </w:pPr>
      <w:bookmarkStart w:id="9185" w:name="_Toc7947"/>
      <w:r>
        <w:t>کوشش والدین در کار فرزندان</w:t>
      </w:r>
      <w:bookmarkEnd w:id="9185"/>
    </w:p>
    <w:p>
      <w:pPr>
        <w:pStyle w:val="BookText"/>
      </w:pPr>
      <w:r>
        <w:rPr>
          <w:rFonts w:ascii="Amiri" w:hAnsi="Amiri" w:eastAsia="Amiri" w:cs="Amiri"/>
          <w:lang w:bidi="ar-SA"/>
          <w:color w:val="111111"/>
          <w:sz w:val="28"/>
          <w:szCs w:val="28"/>
          <w:rtl/>
        </w:rPr>
        <w:t xml:space="preserve">عَافِهِمْ... فِی کُلِّ مَا عُنِیتُ بِهِ مِنْ أَمْرِهِمْ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935" w:name="pg3739_48589"/>
    <w:bookmarkEnd w:id="935"/>
    <w:p>
      <w:pPr>
        <w:pStyle w:val="BookText"/>
      </w:pPr>
      <w:r>
        <w:rPr>
          <w:rFonts w:ascii="IRNazanin" w:hAnsi="IRNazanin" w:eastAsia="IRNazanin" w:cs="IRNazanin"/>
          <w:lang w:bidi="fa-IR"/>
          <w:color w:val="111111"/>
          <w:sz w:val="28"/>
          <w:szCs w:val="28"/>
          <w:rtl/>
        </w:rPr>
        <w:t xml:space="preserve">آنان را در کارهایشان - که به آن می‌کوشم - تندرستی ده.2/25</w:t>
      </w:r>
    </w:p>
    <w:p>
      <w:pPr>
        <w:pStyle w:val="Heading5"/>
      </w:pPr>
      <w:bookmarkStart w:id="9186" w:name="_Toc7948"/>
      <w:r>
        <w:t>قطع اهتمام بنده، به روزیِ ضمانت‌شده</w:t>
      </w:r>
      <w:bookmarkEnd w:id="9186"/>
    </w:p>
    <w:p>
      <w:pPr>
        <w:pStyle w:val="BookText"/>
      </w:pPr>
      <w:r>
        <w:rPr>
          <w:rFonts w:ascii="Amiri" w:hAnsi="Amiri" w:eastAsia="Amiri" w:cs="Amiri"/>
          <w:lang w:bidi="ar-SA"/>
          <w:color w:val="111111"/>
          <w:sz w:val="28"/>
          <w:szCs w:val="28"/>
          <w:rtl/>
        </w:rPr>
        <w:t xml:space="preserve">وَ اجْعَلْ مَا صَرَّحْتَ بِهِ مِنْ عِدَتِکَ فِی وَحْیِکَ، وَ أَتْبَعْتَهُ مِنْ قَسَمِکَ فِی کِتَابِکَ قَاطِعًا لِاهْتِ-مَامِنَا بِالرِّزْقِ الَّذِی تَکَفَّلْتَ بِهِ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و در پی آن سوگند خود را در کتابت آورده‌ای، موجب قطع اهتمام ما به روزی‌ای که خود کفالت کرده‌ای قرار ده.3/29</w:t>
      </w:r>
    </w:p>
    <w:p>
      <w:pPr>
        <w:pStyle w:val="Heading5"/>
      </w:pPr>
      <w:bookmarkStart w:id="9187" w:name="_Toc7949"/>
      <w:r>
        <w:t>تلاش جهت توبه محوکننده(ی بدی)</w:t>
      </w:r>
      <w:bookmarkEnd w:id="9187"/>
    </w:p>
    <w:p>
      <w:pPr>
        <w:pStyle w:val="BookText"/>
      </w:pPr>
      <w:r>
        <w:rPr>
          <w:rFonts w:ascii="Amiri" w:hAnsi="Amiri" w:eastAsia="Amiri" w:cs="Amiri"/>
          <w:lang w:bidi="ar-SA"/>
          <w:color w:val="111111"/>
          <w:sz w:val="28"/>
          <w:szCs w:val="28"/>
          <w:rtl/>
        </w:rPr>
        <w:t xml:space="preserve">فَاجْعَلْ مَا سَتَرْتَ مِنَ الْعَوْرَةِ، وَ أَخْفَیْتَ مِنَ الدَّخِیلَةِ وَاعِظًا لَنَا... وَ سَعْیًا إِلَی التَّوْبَةِ الْمَاحِیَةِ، وَ الطَّرِیقِ الْمَ-حْمُودَةِ</w:t>
      </w:r>
    </w:p>
    <w:p>
      <w:pPr>
        <w:pStyle w:val="BookText"/>
      </w:pPr>
      <w:r>
        <w:rPr>
          <w:rFonts w:ascii="IRNazanin" w:hAnsi="IRNazanin" w:eastAsia="IRNazanin" w:cs="IRNazanin"/>
          <w:lang w:bidi="fa-IR"/>
          <w:color w:val="111111"/>
          <w:sz w:val="28"/>
          <w:szCs w:val="28"/>
          <w:rtl/>
        </w:rPr>
        <w:t xml:space="preserve">پس آن عیب‌ها که پوشاندی و بدی‌ها که پنهان نمودی، برای ما پنددهنده و کوشش به توبه محوکننده و (حرکت در) راه ستوده، قرار ده.3/34</w:t>
      </w:r>
    </w:p>
    <w:p>
      <w:pPr>
        <w:pStyle w:val="Heading5"/>
      </w:pPr>
      <w:bookmarkStart w:id="9188" w:name="_Toc7950"/>
      <w:r>
        <w:t>نزدیک شدن زمانِ تلاش برای توبه</w:t>
      </w:r>
      <w:bookmarkEnd w:id="9188"/>
    </w:p>
    <w:p>
      <w:pPr>
        <w:pStyle w:val="BookText"/>
      </w:pPr>
      <w:r>
        <w:rPr>
          <w:rFonts w:ascii="Amiri" w:hAnsi="Amiri" w:eastAsia="Amiri" w:cs="Amiri"/>
          <w:lang w:bidi="ar-SA"/>
          <w:color w:val="111111"/>
          <w:sz w:val="28"/>
          <w:szCs w:val="28"/>
          <w:rtl/>
        </w:rPr>
        <w:t xml:space="preserve">فَاجْعَلْ مَا سَتَرْتَ مِنَ الْعَوْرَةِ... وَاعِظًا لَنَا... وَ سَعْیًا إِلَی التَّوْبَةِ الْمَاحِیَةِ... وَ قَرِّبِ الْوَقْتَ فِیهِ</w:t>
      </w:r>
    </w:p>
    <w:p>
      <w:pPr>
        <w:pStyle w:val="BookText"/>
      </w:pPr>
      <w:r>
        <w:rPr>
          <w:rFonts w:ascii="IRNazanin" w:hAnsi="IRNazanin" w:eastAsia="IRNazanin" w:cs="IRNazanin"/>
          <w:lang w:bidi="fa-IR"/>
          <w:color w:val="111111"/>
          <w:sz w:val="28"/>
          <w:szCs w:val="28"/>
          <w:rtl/>
        </w:rPr>
        <w:t xml:space="preserve">پس آن عیب‌ها که پوشاندی، برای ما پنددهنده و کوشش به توبه محوکننده قرار ده و زمان آن را نزدیک گردان.4و3/34</w:t>
      </w:r>
    </w:p>
    <w:p>
      <w:pPr>
        <w:pStyle w:val="Heading5"/>
      </w:pPr>
      <w:bookmarkStart w:id="9189" w:name="_Toc7951"/>
      <w:r>
        <w:t>کوشش بنده، و نرسیدن به طاعت الهی</w:t>
      </w:r>
      <w:bookmarkEnd w:id="9189"/>
    </w:p>
    <w:p>
      <w:pPr>
        <w:pStyle w:val="BookText"/>
      </w:pPr>
      <w:r>
        <w:rPr>
          <w:rFonts w:ascii="Amiri" w:hAnsi="Amiri" w:eastAsia="Amiri" w:cs="Amiri"/>
          <w:lang w:bidi="ar-SA"/>
          <w:color w:val="111111"/>
          <w:sz w:val="28"/>
          <w:szCs w:val="28"/>
          <w:rtl/>
        </w:rPr>
        <w:t xml:space="preserve">اللَّهُمَّ إِنَّ أَحَدًا... لَا یَبْلُغُ مَبْلَغًا مِنْ طَاعَتِکَ وَ إِنِ اجْتَهَدَ</w:t>
      </w:r>
    </w:p>
    <w:p>
      <w:pPr>
        <w:pStyle w:val="BookText"/>
      </w:pPr>
      <w:r>
        <w:rPr>
          <w:rFonts w:ascii="IRNazanin" w:hAnsi="IRNazanin" w:eastAsia="IRNazanin" w:cs="IRNazanin"/>
          <w:lang w:bidi="fa-IR"/>
          <w:color w:val="111111"/>
          <w:sz w:val="28"/>
          <w:szCs w:val="28"/>
          <w:rtl/>
        </w:rPr>
        <w:t xml:space="preserve">خداوندا همانا کسی در طاعت تو هر چند تلاش کند، به جایی نمی‌رسد.2و1/37</w:t>
      </w:r>
    </w:p>
    <w:p>
      <w:pPr>
        <w:pStyle w:val="Heading5"/>
      </w:pPr>
      <w:bookmarkStart w:id="9190" w:name="_Toc7952"/>
      <w:r>
        <w:t>سبب از دست رفتن کوشش بنده</w:t>
      </w:r>
      <w:bookmarkEnd w:id="9190"/>
    </w:p>
    <w:p>
      <w:pPr>
        <w:pStyle w:val="BookText"/>
      </w:pPr>
      <w:r>
        <w:rPr>
          <w:rFonts w:ascii="Amiri" w:hAnsi="Amiri" w:eastAsia="Amiri" w:cs="Amiri"/>
          <w:lang w:bidi="ar-SA"/>
          <w:color w:val="111111"/>
          <w:sz w:val="28"/>
          <w:szCs w:val="28"/>
          <w:rtl/>
        </w:rPr>
        <w:t xml:space="preserve">لَمْ تَسُمْهُ الْقِصَاصَ فِیما أَکَلَ مِنْ رِزْقِکَ الَّذِی یَقْوَی بِهِ عَلَی طَاعَتِکَ... لَوْ فَعَلْتَ ذَلِکَ بِهِ لَذَهَبَ بِجَمِیعِ مَا کَدَحَ لَهُ وَ جُمْلَةِ مَا سَعَی فِیهِ</w:t>
      </w:r>
    </w:p>
    <w:p>
      <w:pPr>
        <w:pStyle w:val="BookText"/>
      </w:pPr>
      <w:r>
        <w:rPr>
          <w:rFonts w:ascii="IRNazanin" w:hAnsi="IRNazanin" w:eastAsia="IRNazanin" w:cs="IRNazanin"/>
          <w:lang w:bidi="fa-IR"/>
          <w:color w:val="111111"/>
          <w:sz w:val="28"/>
          <w:szCs w:val="28"/>
          <w:rtl/>
        </w:rPr>
        <w:t xml:space="preserve">از او در آنچه از روزی تو خورد، و بر طاعتت نیرو گرفت، تقاص نخواستی. اگر با او چنین رفتار می‌نمودی، همه آنچه برای آن تلاش نموده و همه آنچه در آن کوشیده، از دست رفته بود.13/37</w:t>
      </w:r>
    </w:p>
    <w:p>
      <w:pPr>
        <w:pStyle w:val="Heading5"/>
      </w:pPr>
      <w:bookmarkStart w:id="9191" w:name="_Toc7953"/>
      <w:r>
        <w:t>ماه، آفریده‌ای کوشا</w:t>
      </w:r>
      <w:bookmarkEnd w:id="9191"/>
    </w:p>
    <w:p>
      <w:pPr>
        <w:pStyle w:val="BookText"/>
      </w:pPr>
      <w:r>
        <w:rPr>
          <w:rFonts w:ascii="Amiri" w:hAnsi="Amiri" w:eastAsia="Amiri" w:cs="Amiri"/>
          <w:lang w:bidi="ar-SA"/>
          <w:color w:val="111111"/>
          <w:sz w:val="28"/>
          <w:szCs w:val="28"/>
          <w:rtl/>
        </w:rPr>
        <w:t xml:space="preserve">أَیُّهَا الْخَلْقُ الْمُطِیعُ، الدَّائِبُ السَّرِیعُ</w:t>
      </w:r>
    </w:p>
    <w:p>
      <w:pPr>
        <w:pStyle w:val="BookText"/>
      </w:pPr>
      <w:r>
        <w:rPr>
          <w:rFonts w:ascii="IRNazanin" w:hAnsi="IRNazanin" w:eastAsia="IRNazanin" w:cs="IRNazanin"/>
          <w:lang w:bidi="fa-IR"/>
          <w:color w:val="111111"/>
          <w:sz w:val="28"/>
          <w:szCs w:val="28"/>
          <w:rtl/>
        </w:rPr>
        <w:t xml:space="preserve">ای آفریده فرمانبردار، و کوشای شتابنده.1/43</w:t>
      </w:r>
    </w:p>
    <w:p>
      <w:pPr>
        <w:pStyle w:val="Heading5"/>
      </w:pPr>
      <w:bookmarkStart w:id="9192" w:name="_Toc7954"/>
      <w:r>
        <w:t>کوشش در بسیاری سپاس‌گزاری از خدا</w:t>
      </w:r>
      <w:bookmarkEnd w:id="9192"/>
    </w:p>
    <w:p>
      <w:pPr>
        <w:pStyle w:val="BookText"/>
      </w:pPr>
      <w:r>
        <w:rPr>
          <w:rFonts w:ascii="Amiri" w:hAnsi="Amiri" w:eastAsia="Amiri" w:cs="Amiri"/>
          <w:lang w:bidi="ar-SA"/>
          <w:color w:val="111111"/>
          <w:sz w:val="28"/>
          <w:szCs w:val="28"/>
          <w:rtl/>
        </w:rPr>
        <w:t xml:space="preserve">لَکَ الْحَمْدُ... حَمْدًا یُعَانُ مَنِ اجْتَهَدَ فِی تَعْدِیدِهِ</w:t>
      </w:r>
    </w:p>
    <w:p>
      <w:pPr>
        <w:pStyle w:val="BookText"/>
      </w:pPr>
      <w:r>
        <w:rPr>
          <w:rFonts w:ascii="IRNazanin" w:hAnsi="IRNazanin" w:eastAsia="IRNazanin" w:cs="IRNazanin"/>
          <w:lang w:bidi="fa-IR"/>
          <w:color w:val="111111"/>
          <w:sz w:val="28"/>
          <w:szCs w:val="28"/>
          <w:rtl/>
        </w:rPr>
        <w:t xml:space="preserve">سپاس برای توست. سپاسی که هر که در بسیاری آن کوشید، یاری گردد.45و36/47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936" w:name="pg3739_48590"/>
    <w:bookmarkEnd w:id="936"/>
    <w:p>
      <w:pPr>
        <w:pStyle w:val="Heading5"/>
      </w:pPr>
      <w:bookmarkStart w:id="9193" w:name="_Toc7955"/>
      <w:r>
        <w:t>کوشش جهت خوشنودی ولیّ خدا</w:t>
      </w:r>
      <w:bookmarkEnd w:id="9193"/>
    </w:p>
    <w:p>
      <w:pPr>
        <w:pStyle w:val="BookText"/>
      </w:pPr>
      <w:r>
        <w:rPr>
          <w:rFonts w:ascii="Amiri" w:hAnsi="Amiri" w:eastAsia="Amiri" w:cs="Amiri"/>
          <w:lang w:bidi="ar-SA"/>
          <w:color w:val="111111"/>
          <w:sz w:val="28"/>
          <w:szCs w:val="28"/>
          <w:rtl/>
        </w:rPr>
        <w:t xml:space="preserve">اجْعَلْنَا... فِی رِضَاهُ سَاعِینَ</w:t>
      </w:r>
    </w:p>
    <w:p>
      <w:pPr>
        <w:pStyle w:val="BookText"/>
      </w:pPr>
      <w:r>
        <w:rPr>
          <w:rFonts w:ascii="IRNazanin" w:hAnsi="IRNazanin" w:eastAsia="IRNazanin" w:cs="IRNazanin"/>
          <w:lang w:bidi="fa-IR"/>
          <w:color w:val="111111"/>
          <w:sz w:val="28"/>
          <w:szCs w:val="28"/>
          <w:rtl/>
        </w:rPr>
        <w:t xml:space="preserve">ما را کوشا در خوشنودی او قرار ده.63/47</w:t>
      </w:r>
    </w:p>
    <w:p>
      <w:pPr>
        <w:pStyle w:val="Heading5"/>
      </w:pPr>
      <w:bookmarkStart w:id="9194" w:name="_Toc7956"/>
      <w:r>
        <w:t>کوشش دوستان ائمه علیهم‌السلام ، در اطاعت از ایشان</w:t>
      </w:r>
      <w:bookmarkEnd w:id="9194"/>
    </w:p>
    <w:p>
      <w:pPr>
        <w:pStyle w:val="BookText"/>
      </w:pPr>
      <w:r>
        <w:rPr>
          <w:rFonts w:ascii="Amiri" w:hAnsi="Amiri" w:eastAsia="Amiri" w:cs="Amiri"/>
          <w:lang w:bidi="ar-SA"/>
          <w:color w:val="111111"/>
          <w:sz w:val="28"/>
          <w:szCs w:val="28"/>
          <w:rtl/>
        </w:rPr>
        <w:t xml:space="preserve">اللَّهُمَّ وَ صَلِّ عَلَی أَوْلِیَائِهِمُ... الْمُ-جْتَهِدِینَ فِی طَاعَتِهِمُ</w:t>
      </w:r>
    </w:p>
    <w:p>
      <w:pPr>
        <w:pStyle w:val="BookText"/>
      </w:pPr>
      <w:r>
        <w:rPr>
          <w:rFonts w:ascii="IRNazanin" w:hAnsi="IRNazanin" w:eastAsia="IRNazanin" w:cs="IRNazanin"/>
          <w:lang w:bidi="fa-IR"/>
          <w:color w:val="111111"/>
          <w:sz w:val="28"/>
          <w:szCs w:val="28"/>
          <w:rtl/>
        </w:rPr>
        <w:t xml:space="preserve">خداوندا و بر دوستان آنها که کوشش‌کنندگان در طاعت ایشانند، درود فرست.64/47</w:t>
      </w:r>
    </w:p>
    <w:p>
      <w:pPr>
        <w:pStyle w:val="Heading5"/>
      </w:pPr>
      <w:bookmarkStart w:id="9195" w:name="_Toc7957"/>
      <w:r>
        <w:t>کوشیدن در جهت خوشنودی خدا</w:t>
      </w:r>
      <w:bookmarkEnd w:id="9195"/>
    </w:p>
    <w:p>
      <w:pPr>
        <w:pStyle w:val="BookText"/>
      </w:pPr>
      <w:r>
        <w:rPr>
          <w:rFonts w:ascii="Amiri" w:hAnsi="Amiri" w:eastAsia="Amiri" w:cs="Amiri"/>
          <w:lang w:bidi="ar-SA"/>
          <w:color w:val="111111"/>
          <w:sz w:val="28"/>
          <w:szCs w:val="28"/>
          <w:rtl/>
        </w:rPr>
        <w:t xml:space="preserve">تَوَحَّدْنِی بِمَا تَتَوَحَّدُ بِهِ مَنْ... أَتْعَبَ نَفْسَهُ فِی ذَاتِکَ، وَ أَجْهَدَهَا فِی مَرْضَاتِکَ</w:t>
      </w:r>
    </w:p>
    <w:p>
      <w:pPr>
        <w:pStyle w:val="BookText"/>
      </w:pPr>
      <w:r>
        <w:rPr>
          <w:rFonts w:ascii="IRNazanin" w:hAnsi="IRNazanin" w:eastAsia="IRNazanin" w:cs="IRNazanin"/>
          <w:lang w:bidi="fa-IR"/>
          <w:color w:val="111111"/>
          <w:sz w:val="28"/>
          <w:szCs w:val="28"/>
          <w:rtl/>
        </w:rPr>
        <w:t xml:space="preserve">تو خود به تنهایی به من نیکی کن، همانگونه که نیکی می‌کنی با کسی که برای تو خود را به سختی انداخته و در خوشنودی‌ات کوشیده.88/47</w:t>
      </w:r>
    </w:p>
    <w:p>
      <w:pPr>
        <w:pStyle w:val="Heading5"/>
      </w:pPr>
      <w:bookmarkStart w:id="9196" w:name="_Toc7958"/>
      <w:r>
        <w:t>کوشش جهت نزدیکی به خدا</w:t>
      </w:r>
      <w:bookmarkEnd w:id="9196"/>
    </w:p>
    <w:p>
      <w:pPr>
        <w:pStyle w:val="BookText"/>
      </w:pPr>
      <w:r>
        <w:rPr>
          <w:rFonts w:ascii="Amiri" w:hAnsi="Amiri" w:eastAsia="Amiri" w:cs="Amiri"/>
          <w:lang w:bidi="ar-SA"/>
          <w:color w:val="111111"/>
          <w:sz w:val="28"/>
          <w:szCs w:val="28"/>
          <w:rtl/>
        </w:rPr>
        <w:t xml:space="preserve">أَذِقْنِی طَعْمَ... الِاجْتِهَادِ فِیما یُزْلِفُ لَدَیْکَ وَ عِنْدَکَ</w:t>
      </w:r>
    </w:p>
    <w:p>
      <w:pPr>
        <w:pStyle w:val="BookText"/>
      </w:pPr>
      <w:r>
        <w:rPr>
          <w:rFonts w:ascii="IRNazanin" w:hAnsi="IRNazanin" w:eastAsia="IRNazanin" w:cs="IRNazanin"/>
          <w:lang w:bidi="fa-IR"/>
          <w:color w:val="111111"/>
          <w:sz w:val="28"/>
          <w:szCs w:val="28"/>
          <w:rtl/>
        </w:rPr>
        <w:t xml:space="preserve">طعم کوشش را در آنچه (موجب) نزدیکی به پیشگاه تو و درگاه توست، به من بچشان.125/47</w:t>
      </w:r>
    </w:p>
    <w:p>
      <w:pPr>
        <w:pStyle w:val="Heading5"/>
      </w:pPr>
      <w:bookmarkStart w:id="9197" w:name="_Toc7959"/>
      <w:r>
        <w:t>احسان خدا و کوشش بنده، در نافرمانی او</w:t>
      </w:r>
      <w:bookmarkEnd w:id="9197"/>
    </w:p>
    <w:p>
      <w:pPr>
        <w:pStyle w:val="BookText"/>
      </w:pPr>
      <w:r>
        <w:rPr>
          <w:rFonts w:ascii="Amiri" w:hAnsi="Amiri" w:eastAsia="Amiri" w:cs="Amiri"/>
          <w:lang w:bidi="ar-SA"/>
          <w:color w:val="111111"/>
          <w:sz w:val="28"/>
          <w:szCs w:val="28"/>
          <w:rtl/>
        </w:rPr>
        <w:t xml:space="preserve">کُلُّ ذَلِکَ إِنْعَامًا وَ تَطَوُّلًا مِنْکَ، وَ فِی جَمِیعِهِ انْهِمَاکًا مِنِّی عَلَی مَعَاصِیکَ</w:t>
      </w:r>
    </w:p>
    <w:p>
      <w:pPr>
        <w:pStyle w:val="BookText"/>
      </w:pPr>
      <w:r>
        <w:rPr>
          <w:rFonts w:ascii="IRNazanin" w:hAnsi="IRNazanin" w:eastAsia="IRNazanin" w:cs="IRNazanin"/>
          <w:lang w:bidi="fa-IR"/>
          <w:color w:val="111111"/>
          <w:sz w:val="28"/>
          <w:szCs w:val="28"/>
          <w:rtl/>
        </w:rPr>
        <w:t xml:space="preserve">همه آنها نعمت و احسان از جانب توست، و در همه آنها، من سرگرم نافرمانی تو بودم.13/49</w:t>
      </w:r>
    </w:p>
    <w:p>
      <w:pPr>
        <w:pStyle w:val="Heading4"/>
      </w:pPr>
      <w:bookmarkStart w:id="9198" w:name="_Toc7960"/>
      <w:r>
        <w:t>کوه</w:t>
      </w:r>
      <w:bookmarkEnd w:id="9198"/>
    </w:p>
    <w:p>
      <w:pPr>
        <w:pStyle w:val="Heading5"/>
      </w:pPr>
      <w:bookmarkStart w:id="9199" w:name="_Toc7961"/>
      <w:r>
        <w:t>گماشته شدن فرشتگان، بر کوه‌ها</w:t>
      </w:r>
      <w:bookmarkEnd w:id="9199"/>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الْمُوَکَّلِینَ بِالْجِبَالِ فَلَا تَزُولُ</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گمارده‌شدگان به کوه‌ها تا فرونپاشد.15و11و10/3</w:t>
      </w:r>
    </w:p>
    <w:p>
      <w:pPr>
        <w:pStyle w:val="Heading5"/>
      </w:pPr>
      <w:bookmarkStart w:id="9200" w:name="_Toc7962"/>
      <w:r>
        <w:t>کوه‌ها و ناتوانی فهم شگفتی‌های قرآن</w:t>
      </w:r>
      <w:bookmarkEnd w:id="9200"/>
    </w:p>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فَهْمَ عَجَائِبِهِ، وَ زَوَاجِرَ أَمْثَالِهِ الَّتِی ضَعُفَتِ الْجِبَالُ الرَّوَاسِی عَلَی صَلَابَتِهَا عَنِ احْتَِمالِهِ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درک شگفتی‌های آن و مَثل‌های بازدارنده‌اش را که کوه‌های استوار با محکمیشان از تحمّل آن ناتوانند، به دل‌های ما برسانی.10/42</w:t>
      </w:r>
    </w:p>
    <w:p>
      <w:pPr>
        <w:pStyle w:val="BookText"/>
      </w:pPr>
      <w:r>
        <w:rPr>
          <w:rFonts w:ascii="IRNazanin" w:hAnsi="IRNazanin" w:eastAsia="IRNazanin" w:cs="IRNazanin"/>
          <w:lang w:bidi="fa-IR"/>
          <w:color w:val="111111"/>
          <w:sz w:val="28"/>
          <w:szCs w:val="28"/>
          <w:rtl/>
        </w:rPr>
        <w:t xml:space="preserve">کهن دیرینه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937" w:name="pg3739_48591"/>
    <w:bookmarkEnd w:id="937"/>
    <w:p>
      <w:pPr>
        <w:pStyle w:val="BookText"/>
      </w:pPr>
      <w:r>
        <w:rPr>
          <w:rFonts w:ascii="IRNazanin" w:hAnsi="IRNazanin" w:eastAsia="IRNazanin" w:cs="IRNazanin"/>
          <w:lang w:bidi="fa-IR"/>
          <w:color w:val="111111"/>
          <w:sz w:val="28"/>
          <w:szCs w:val="28"/>
          <w:rtl/>
        </w:rPr>
        <w:t xml:space="preserve">کید فریب</w:t>
      </w:r>
    </w:p>
    <w:p>
      <w:pPr>
        <w:pStyle w:val="BookText"/>
      </w:pPr>
      <w:r>
        <w:rPr>
          <w:rFonts w:ascii="IRNazanin" w:hAnsi="IRNazanin" w:eastAsia="IRNazanin" w:cs="IRNazanin"/>
          <w:lang w:bidi="fa-IR"/>
          <w:color w:val="111111"/>
          <w:sz w:val="28"/>
          <w:szCs w:val="28"/>
          <w:rtl/>
        </w:rPr>
        <w:t xml:space="preserve">کیش دین</w:t>
      </w:r>
    </w:p>
    <w:p>
      <w:pPr>
        <w:pStyle w:val="Heading4"/>
      </w:pPr>
      <w:bookmarkStart w:id="9201" w:name="_Toc7963"/>
      <w:r>
        <w:t>کیفر</w:t>
      </w:r>
      <w:bookmarkEnd w:id="9201"/>
    </w:p>
    <w:p>
      <w:pPr>
        <w:pStyle w:val="Heading5"/>
      </w:pPr>
      <w:bookmarkStart w:id="9202" w:name="_Toc7964"/>
      <w:r>
        <w:t>جزا دادن به بدکرداران و نیکوکاران</w:t>
      </w:r>
      <w:bookmarkEnd w:id="9202"/>
    </w:p>
    <w:p>
      <w:pPr>
        <w:pStyle w:val="BookText"/>
      </w:pPr>
      <w:r>
        <w:rPr>
          <w:rFonts w:ascii="Amiri" w:hAnsi="Amiri" w:eastAsia="Amiri" w:cs="Amiri"/>
          <w:lang w:bidi="ar-SA"/>
          <w:color w:val="111111"/>
          <w:sz w:val="28"/>
          <w:szCs w:val="28"/>
          <w:rtl/>
        </w:rPr>
        <w:t xml:space="preserve">لِیَجْزِیَ الَّذِینَ أَسَاوءُوا بِمَا عَمِلُوا وَ یَجْزِیَ الَّذِینَ أَحْسَنُوا بِالْحُسْنَی</w:t>
      </w:r>
    </w:p>
    <w:p>
      <w:pPr>
        <w:pStyle w:val="BookText"/>
      </w:pPr>
      <w:r>
        <w:rPr>
          <w:rFonts w:ascii="IRNazanin" w:hAnsi="IRNazanin" w:eastAsia="IRNazanin" w:cs="IRNazanin"/>
          <w:lang w:bidi="fa-IR"/>
          <w:color w:val="111111"/>
          <w:sz w:val="28"/>
          <w:szCs w:val="28"/>
          <w:rtl/>
        </w:rPr>
        <w:t xml:space="preserve">تا کسانی را که بد کرده‌اند، به سبب آنچه که به جا آورده‌اند، سزا دهد و آنان را که به سبب نیکویی، نیکویی نمودند را، جزا دهد.6/1</w:t>
      </w:r>
    </w:p>
    <w:p>
      <w:pPr>
        <w:pStyle w:val="BookText"/>
      </w:pPr>
      <w:r>
        <w:rPr>
          <w:rFonts w:ascii="Amiri" w:hAnsi="Amiri" w:eastAsia="Amiri" w:cs="Amiri"/>
          <w:lang w:bidi="ar-SA"/>
          <w:color w:val="111111"/>
          <w:sz w:val="28"/>
          <w:szCs w:val="28"/>
          <w:rtl/>
        </w:rPr>
        <w:t xml:space="preserve">بِکُلِّ ذَلِکَ... یَبْلُو أَخْبَارَهُمْ، وَ یَنْظُرُ کَیْفَ هُمْ فِی أَوْقَاتِ طَاعَتِهِ... لِیَجْزِیَ الَّذِینَ أَسَاوءُوا بِمَا عَمِلُوا، وَ یَجْزِیَ الَّذِینَ أَحْسَنُوا بِالْحُسْنَی</w:t>
      </w:r>
    </w:p>
    <w:p>
      <w:pPr>
        <w:pStyle w:val="BookText"/>
      </w:pPr>
      <w:r>
        <w:rPr>
          <w:rFonts w:ascii="IRNazanin" w:hAnsi="IRNazanin" w:eastAsia="IRNazanin" w:cs="IRNazanin"/>
          <w:lang w:bidi="fa-IR"/>
          <w:color w:val="111111"/>
          <w:sz w:val="28"/>
          <w:szCs w:val="28"/>
          <w:rtl/>
        </w:rPr>
        <w:t xml:space="preserve">بدین گونه اخبار آنها را می‌آزماید، و می‌نگرد آنها در اوقات طاعتش چگونه‌اند. تا بدکاران را بر وفق کار و کردارشان جزا دهد و نیکوکاران را پاداش نیکو عنایت کند.7/6</w:t>
      </w:r>
    </w:p>
    <w:p>
      <w:pPr>
        <w:pStyle w:val="Heading5"/>
      </w:pPr>
      <w:bookmarkStart w:id="9203" w:name="_Toc7965"/>
      <w:r>
        <w:t>جزا داده شدن در قیامت</w:t>
      </w:r>
      <w:bookmarkEnd w:id="9203"/>
    </w:p>
    <w:p>
      <w:pPr>
        <w:pStyle w:val="BookText"/>
      </w:pPr>
      <w:r>
        <w:rPr>
          <w:rFonts w:ascii="Amiri" w:hAnsi="Amiri" w:eastAsia="Amiri" w:cs="Amiri"/>
          <w:lang w:bidi="ar-SA"/>
          <w:color w:val="111111"/>
          <w:sz w:val="28"/>
          <w:szCs w:val="28"/>
          <w:rtl/>
        </w:rPr>
        <w:t xml:space="preserve">یَوْمَ تُجْزَی کُلُّ نَفْسٍ بِمَا کَسَبَتْ وَ هُمْ لَا یُظْلَمُونَ</w:t>
      </w:r>
    </w:p>
    <w:p>
      <w:pPr>
        <w:pStyle w:val="BookText"/>
      </w:pPr>
      <w:r>
        <w:rPr>
          <w:rFonts w:ascii="IRNazanin" w:hAnsi="IRNazanin" w:eastAsia="IRNazanin" w:cs="IRNazanin"/>
          <w:lang w:bidi="fa-IR"/>
          <w:color w:val="111111"/>
          <w:sz w:val="28"/>
          <w:szCs w:val="28"/>
          <w:rtl/>
        </w:rPr>
        <w:t xml:space="preserve">روزی که هر کس به آنچه کسب کرده، جزا داده شود و آنان هرگز ستم نبینند.12/1</w:t>
      </w:r>
    </w:p>
    <w:p>
      <w:pPr>
        <w:pStyle w:val="BookText"/>
      </w:pPr>
      <w:r>
        <w:rPr>
          <w:rFonts w:ascii="Amiri" w:hAnsi="Amiri" w:eastAsia="Amiri" w:cs="Amiri"/>
          <w:lang w:bidi="ar-SA"/>
          <w:color w:val="111111"/>
          <w:sz w:val="28"/>
          <w:szCs w:val="28"/>
          <w:rtl/>
        </w:rPr>
        <w:t xml:space="preserve">لَا تَجْعَلْنِی فِی أَهْلِ الْعُقُوقِ لِلْآبَاءِ وَ الْأُمَّهَاتِ یَوْمَ تُجْزَی کُلُّ نَفْسٍ بِمَا کَسَبَتْ وَ هُمْ لَا یُظْلَمُونَ</w:t>
      </w:r>
    </w:p>
    <w:p>
      <w:pPr>
        <w:pStyle w:val="BookText"/>
      </w:pPr>
      <w:r>
        <w:rPr>
          <w:rFonts w:ascii="IRNazanin" w:hAnsi="IRNazanin" w:eastAsia="IRNazanin" w:cs="IRNazanin"/>
          <w:lang w:bidi="fa-IR"/>
          <w:color w:val="111111"/>
          <w:sz w:val="28"/>
          <w:szCs w:val="28"/>
          <w:rtl/>
        </w:rPr>
        <w:t xml:space="preserve">مرا در زمره عاق‌شدگان پدران و مادران قرار</w:t>
      </w:r>
    </w:p>
    <w:p>
      <w:pPr>
        <w:pStyle w:val="BookText"/>
      </w:pPr>
      <w:r>
        <w:rPr>
          <w:rFonts w:ascii="IRNazanin" w:hAnsi="IRNazanin" w:eastAsia="IRNazanin" w:cs="IRNazanin"/>
          <w:lang w:bidi="fa-IR"/>
          <w:color w:val="111111"/>
          <w:sz w:val="28"/>
          <w:szCs w:val="28"/>
          <w:rtl/>
        </w:rPr>
        <w:t xml:space="preserve">نده، در آن روز که هر نفسی به آنچه کرده، جزا داده شود و هرگز ایشان ستم نشوند.11/24</w:t>
      </w:r>
    </w:p>
    <w:p>
      <w:pPr>
        <w:pStyle w:val="Heading5"/>
      </w:pPr>
      <w:bookmarkStart w:id="9204" w:name="_Toc7966"/>
      <w:r>
        <w:t>سپاسی پناه‌دهنده از کیفر الهی</w:t>
      </w:r>
      <w:bookmarkEnd w:id="9204"/>
    </w:p>
    <w:p>
      <w:pPr>
        <w:pStyle w:val="BookText"/>
      </w:pPr>
      <w:r>
        <w:rPr>
          <w:rFonts w:ascii="Amiri" w:hAnsi="Amiri" w:eastAsia="Amiri" w:cs="Amiri"/>
          <w:lang w:bidi="ar-SA"/>
          <w:color w:val="111111"/>
          <w:sz w:val="28"/>
          <w:szCs w:val="28"/>
          <w:rtl/>
        </w:rPr>
        <w:t xml:space="preserve">ثُمَّ لَهُ الْحَمْدُ... حَمْدًا یَکُونُ... خَفِیرًا مِنْ نَقِمَتِهِ</w:t>
      </w:r>
    </w:p>
    <w:p>
      <w:pPr>
        <w:pStyle w:val="BookText"/>
      </w:pPr>
      <w:r>
        <w:rPr>
          <w:rFonts w:ascii="IRNazanin" w:hAnsi="IRNazanin" w:eastAsia="IRNazanin" w:cs="IRNazanin"/>
          <w:lang w:bidi="fa-IR"/>
          <w:color w:val="111111"/>
          <w:sz w:val="28"/>
          <w:szCs w:val="28"/>
          <w:rtl/>
        </w:rPr>
        <w:t xml:space="preserve">پس سپاس او را، سپاسی که پناه‌دهنده‌ای از عذابش باشد.29و27/1</w:t>
      </w:r>
    </w:p>
    <w:p>
      <w:pPr>
        <w:pStyle w:val="Heading5"/>
      </w:pPr>
      <w:bookmarkStart w:id="9205" w:name="_Toc7967"/>
      <w:r>
        <w:t>آزاد نمودن گردن‌ها، از کیفر الهی</w:t>
      </w:r>
      <w:bookmarkEnd w:id="9205"/>
    </w:p>
    <w:p>
      <w:pPr>
        <w:pStyle w:val="BookText"/>
      </w:pPr>
      <w:r>
        <w:rPr>
          <w:rFonts w:ascii="Amiri" w:hAnsi="Amiri" w:eastAsia="Amiri" w:cs="Amiri"/>
          <w:lang w:bidi="ar-SA"/>
          <w:color w:val="111111"/>
          <w:sz w:val="28"/>
          <w:szCs w:val="28"/>
          <w:rtl/>
        </w:rPr>
        <w:t xml:space="preserve">أَعْتِقْ رِقَابَنَا مِنْ نَقِمَتِکَ</w:t>
      </w:r>
    </w:p>
    <w:p>
      <w:pPr>
        <w:pStyle w:val="BookText"/>
      </w:pPr>
      <w:r>
        <w:rPr>
          <w:rFonts w:ascii="IRNazanin" w:hAnsi="IRNazanin" w:eastAsia="IRNazanin" w:cs="IRNazanin"/>
          <w:lang w:bidi="fa-IR"/>
          <w:color w:val="111111"/>
          <w:sz w:val="28"/>
          <w:szCs w:val="28"/>
          <w:rtl/>
        </w:rPr>
        <w:t xml:space="preserve">گردن‌های ما را از عذابت آزاد کن.2/5</w:t>
      </w:r>
    </w:p>
    <w:p>
      <w:pPr>
        <w:pStyle w:val="Heading5"/>
      </w:pPr>
      <w:bookmarkStart w:id="9206" w:name="_Toc7968"/>
      <w:r>
        <w:t>پناه بردن به خدا، از رسیدن کیفر الهی</w:t>
      </w:r>
      <w:bookmarkEnd w:id="9206"/>
    </w:p>
    <w:p>
      <w:pPr>
        <w:pStyle w:val="BookText"/>
      </w:pPr>
      <w:r>
        <w:rPr>
          <w:rFonts w:ascii="Amiri" w:hAnsi="Amiri" w:eastAsia="Amiri" w:cs="Amiri"/>
          <w:lang w:bidi="ar-SA"/>
          <w:color w:val="111111"/>
          <w:sz w:val="28"/>
          <w:szCs w:val="28"/>
          <w:rtl/>
        </w:rPr>
        <w:t xml:space="preserve">نَعُوذُ بِکَ مِنَ... حُلُولِ الْعِقَابِ</w:t>
      </w:r>
    </w:p>
    <w:p>
      <w:pPr>
        <w:pStyle w:val="BookText"/>
      </w:pPr>
      <w:r>
        <w:rPr>
          <w:rFonts w:ascii="IRNazanin" w:hAnsi="IRNazanin" w:eastAsia="IRNazanin" w:cs="IRNazanin"/>
          <w:lang w:bidi="fa-IR"/>
          <w:color w:val="111111"/>
          <w:sz w:val="28"/>
          <w:szCs w:val="28"/>
          <w:rtl/>
        </w:rPr>
        <w:t xml:space="preserve">پناه می‌بریم به تو از فرود آمدن کیفر.9/8</w:t>
      </w:r>
    </w:p>
    <w:p>
      <w:pPr>
        <w:pStyle w:val="Heading5"/>
      </w:pPr>
      <w:bookmarkStart w:id="9207" w:name="_Toc7969"/>
      <w:r>
        <w:t>سبب به‌جا نماندن کار بدِ مستوجب کیفر</w:t>
      </w:r>
      <w:bookmarkEnd w:id="9207"/>
    </w:p>
    <w:p>
      <w:pPr>
        <w:pStyle w:val="BookText"/>
      </w:pPr>
      <w:r>
        <w:rPr>
          <w:rFonts w:ascii="Amiri" w:hAnsi="Amiri" w:eastAsia="Amiri" w:cs="Amiri"/>
          <w:lang w:bidi="ar-SA"/>
          <w:color w:val="111111"/>
          <w:sz w:val="28"/>
          <w:szCs w:val="28"/>
          <w:rtl/>
        </w:rPr>
        <w:t xml:space="preserve">وَ اجْعَلْ هَمَسَاتِ قُلُوبِنَا... فِی مُوجِبَاتِ ثَوَابِکَ حَتَّی... لَا تَبْقَی لَنَا سَیِّئَةٌ نَسْتَوْجِبُ بِهَا عِقَابَکَ</w:t>
      </w:r>
    </w:p>
    <w:p>
      <w:pPr>
        <w:pStyle w:val="BookText"/>
      </w:pPr>
      <w:r>
        <w:rPr>
          <w:rFonts w:ascii="IRNazanin" w:hAnsi="IRNazanin" w:eastAsia="IRNazanin" w:cs="IRNazanin"/>
          <w:lang w:bidi="fa-IR"/>
          <w:color w:val="111111"/>
          <w:sz w:val="28"/>
          <w:szCs w:val="28"/>
          <w:rtl/>
        </w:rPr>
        <w:t xml:space="preserve">و رازهای دل‌هایمان را در آنچه باعث پاداش تو شود قرار ده، تا کار بدی که به وسیله آن مستوجب عذاب تو شویم برای ما نماند.7/9</w:t>
      </w:r>
    </w:p>
    <w:p>
      <w:pPr>
        <w:pStyle w:val="Heading5"/>
      </w:pPr>
      <w:bookmarkStart w:id="9208" w:name="_Toc7970"/>
      <w:r>
        <w:t>نتیجه نترسیدن از کیفر الهی</w:t>
      </w:r>
      <w:bookmarkEnd w:id="9208"/>
    </w:p>
    <w:p>
      <w:pPr>
        <w:pStyle w:val="BookText"/>
      </w:pPr>
      <w:r>
        <w:rPr>
          <w:rFonts w:ascii="Amiri" w:hAnsi="Amiri" w:eastAsia="Amiri" w:cs="Amiri"/>
          <w:lang w:bidi="ar-SA"/>
          <w:color w:val="111111"/>
          <w:sz w:val="28"/>
          <w:szCs w:val="28"/>
          <w:rtl/>
        </w:rPr>
        <w:t xml:space="preserve">قَدْ عَلِمْتَ، یَا إِلَهِی، مَا نَالَنِی مِنْ فُلَانِ بْنِ فُلَانٍ مِمَّا حَظَرْتَ... وَ اغْتِرَارًا بِنَکِیرِکَ عَلَیْهِ</w:t>
      </w:r>
    </w:p>
    <w:p>
      <w:pPr>
        <w:pStyle w:val="BookText"/>
      </w:pPr>
      <w:r>
        <w:rPr>
          <w:rFonts w:ascii="IRNazanin" w:hAnsi="IRNazanin" w:eastAsia="IRNazanin" w:cs="IRNazanin"/>
          <w:lang w:bidi="fa-IR"/>
          <w:color w:val="111111"/>
          <w:sz w:val="28"/>
          <w:szCs w:val="28"/>
          <w:rtl/>
        </w:rPr>
        <w:t xml:space="preserve">ای خدای من، تو می‌دانی از فلان کس فرزند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938" w:name="pg3739_48592"/>
    <w:bookmarkEnd w:id="938"/>
    <w:p>
      <w:pPr>
        <w:pStyle w:val="BookText"/>
      </w:pPr>
      <w:r>
        <w:rPr>
          <w:rFonts w:ascii="IRNazanin" w:hAnsi="IRNazanin" w:eastAsia="IRNazanin" w:cs="IRNazanin"/>
          <w:lang w:bidi="fa-IR"/>
          <w:color w:val="111111"/>
          <w:sz w:val="28"/>
          <w:szCs w:val="28"/>
          <w:rtl/>
        </w:rPr>
        <w:t xml:space="preserve">فلان کس چیزهایی به من رسیده که تو نهی نموده‌ای و این از بی‌باکی او از کیفر تو می‌باشد.5/14</w:t>
      </w:r>
    </w:p>
    <w:p>
      <w:pPr>
        <w:pStyle w:val="Heading5"/>
      </w:pPr>
      <w:bookmarkStart w:id="9209" w:name="_Toc7971"/>
      <w:r>
        <w:t>نیازمودن ستمگر، به آسودگی از کیفر</w:t>
      </w:r>
      <w:bookmarkEnd w:id="9209"/>
    </w:p>
    <w:p>
      <w:pPr>
        <w:pStyle w:val="BookText"/>
      </w:pPr>
      <w:r>
        <w:rPr>
          <w:rFonts w:ascii="Amiri" w:hAnsi="Amiri" w:eastAsia="Amiri" w:cs="Amiri"/>
          <w:lang w:bidi="ar-SA"/>
          <w:color w:val="111111"/>
          <w:sz w:val="28"/>
          <w:szCs w:val="28"/>
          <w:rtl/>
        </w:rPr>
        <w:t xml:space="preserve">اللَّهُمَّ... لَا تَفْتِنْهُ بِالْأَمْنِ مِنْ إِنْکَارِکَ، فَیُصِرَّ عَلَی ظُلْمِی</w:t>
      </w:r>
    </w:p>
    <w:p>
      <w:pPr>
        <w:pStyle w:val="BookText"/>
      </w:pPr>
      <w:r>
        <w:rPr>
          <w:rFonts w:ascii="IRNazanin" w:hAnsi="IRNazanin" w:eastAsia="IRNazanin" w:cs="IRNazanin"/>
          <w:lang w:bidi="fa-IR"/>
          <w:color w:val="111111"/>
          <w:sz w:val="28"/>
          <w:szCs w:val="28"/>
          <w:rtl/>
        </w:rPr>
        <w:t xml:space="preserve">خداوندا او (ستمگر) را به ایمنی از کیفرت آزمایش نکن، تا به ستم نمودن بر من پافشاری کند.12/14</w:t>
      </w:r>
    </w:p>
    <w:p>
      <w:pPr>
        <w:pStyle w:val="Heading5"/>
      </w:pPr>
      <w:bookmarkStart w:id="9210" w:name="_Toc7972"/>
      <w:r>
        <w:t>نمونه‌ای از کیفر دشمن</w:t>
      </w:r>
      <w:bookmarkEnd w:id="9210"/>
    </w:p>
    <w:p>
      <w:pPr>
        <w:pStyle w:val="BookText"/>
      </w:pPr>
      <w:r>
        <w:rPr>
          <w:rFonts w:ascii="Amiri" w:hAnsi="Amiri" w:eastAsia="Amiri" w:cs="Amiri"/>
          <w:lang w:bidi="ar-SA"/>
          <w:color w:val="111111"/>
          <w:sz w:val="28"/>
          <w:szCs w:val="28"/>
          <w:rtl/>
        </w:rPr>
        <w:t xml:space="preserve">صَوِّرْ فِی قَلْبِی مِثَالَ مَا... أَعْدَدْتَ لِخَصْمِی مِنْ جَزَائِکَ وَ عِقَابِکَ</w:t>
      </w:r>
    </w:p>
    <w:p>
      <w:pPr>
        <w:pStyle w:val="BookText"/>
      </w:pPr>
      <w:r>
        <w:rPr>
          <w:rFonts w:ascii="IRNazanin" w:hAnsi="IRNazanin" w:eastAsia="IRNazanin" w:cs="IRNazanin"/>
          <w:lang w:bidi="fa-IR"/>
          <w:color w:val="111111"/>
          <w:sz w:val="28"/>
          <w:szCs w:val="28"/>
          <w:rtl/>
        </w:rPr>
        <w:t xml:space="preserve">نمونه مجازات و کیفری که برای دشمنم آماده کردی، در دلم بگذار.15/14</w:t>
      </w:r>
    </w:p>
    <w:p>
      <w:pPr>
        <w:pStyle w:val="Heading5"/>
      </w:pPr>
      <w:bookmarkStart w:id="9211" w:name="_Toc7973"/>
      <w:r>
        <w:t>برتری عفو خدا، نسبت به کیفرش</w:t>
      </w:r>
      <w:bookmarkEnd w:id="9211"/>
    </w:p>
    <w:p>
      <w:pPr>
        <w:pStyle w:val="BookText"/>
      </w:pPr>
      <w:r>
        <w:rPr>
          <w:rFonts w:ascii="Amiri" w:hAnsi="Amiri" w:eastAsia="Amiri" w:cs="Amiri"/>
          <w:lang w:bidi="ar-SA"/>
          <w:color w:val="111111"/>
          <w:sz w:val="28"/>
          <w:szCs w:val="28"/>
          <w:rtl/>
        </w:rPr>
        <w:t xml:space="preserve">أَنْتَ الَّذِی عَفْوُهُ أَعْلَی مِنْ عِقَابِهِ</w:t>
      </w:r>
    </w:p>
    <w:p>
      <w:pPr>
        <w:pStyle w:val="BookText"/>
      </w:pPr>
      <w:r>
        <w:rPr>
          <w:rFonts w:ascii="IRNazanin" w:hAnsi="IRNazanin" w:eastAsia="IRNazanin" w:cs="IRNazanin"/>
          <w:lang w:bidi="fa-IR"/>
          <w:color w:val="111111"/>
          <w:sz w:val="28"/>
          <w:szCs w:val="28"/>
          <w:rtl/>
        </w:rPr>
        <w:t xml:space="preserve">تویی آنکه بخشایش او از کیفرش برتر است.7/16</w:t>
      </w:r>
    </w:p>
    <w:p>
      <w:pPr>
        <w:pStyle w:val="Heading5"/>
      </w:pPr>
      <w:bookmarkStart w:id="9212" w:name="_Toc7974"/>
      <w:r>
        <w:t>عدم افراط خداوند، در کیفر گنهکاران</w:t>
      </w:r>
      <w:bookmarkEnd w:id="9212"/>
    </w:p>
    <w:p>
      <w:pPr>
        <w:pStyle w:val="BookText"/>
      </w:pPr>
      <w:r>
        <w:rPr>
          <w:rFonts w:ascii="Amiri" w:hAnsi="Amiri" w:eastAsia="Amiri" w:cs="Amiri"/>
          <w:lang w:bidi="ar-SA"/>
          <w:color w:val="111111"/>
          <w:sz w:val="28"/>
          <w:szCs w:val="28"/>
          <w:rtl/>
        </w:rPr>
        <w:t xml:space="preserve">أَنْتَ الَّذِی لَا یُفْرِطُ فِی عِقَابِ مَنْ عَصَاهُ</w:t>
      </w:r>
    </w:p>
    <w:p>
      <w:pPr>
        <w:pStyle w:val="BookText"/>
      </w:pPr>
      <w:r>
        <w:rPr>
          <w:rFonts w:ascii="IRNazanin" w:hAnsi="IRNazanin" w:eastAsia="IRNazanin" w:cs="IRNazanin"/>
          <w:lang w:bidi="fa-IR"/>
          <w:color w:val="111111"/>
          <w:sz w:val="28"/>
          <w:szCs w:val="28"/>
          <w:rtl/>
        </w:rPr>
        <w:t xml:space="preserve">تویی آنکه در کیفر گناهکاران زیاده‌روی نمی‌کند.12/16</w:t>
      </w:r>
    </w:p>
    <w:p>
      <w:pPr>
        <w:pStyle w:val="Heading5"/>
      </w:pPr>
      <w:bookmarkStart w:id="9213" w:name="_Toc7975"/>
      <w:r>
        <w:t>خوشایندی گذشت از بنده نسبت به کیفر نمودنش، نزد خدا</w:t>
      </w:r>
      <w:bookmarkEnd w:id="9213"/>
    </w:p>
    <w:p>
      <w:pPr>
        <w:pStyle w:val="BookText"/>
      </w:pPr>
      <w:r>
        <w:rPr>
          <w:rFonts w:ascii="Amiri" w:hAnsi="Amiri" w:eastAsia="Amiri" w:cs="Amiri"/>
          <w:lang w:bidi="ar-SA"/>
          <w:color w:val="111111"/>
          <w:sz w:val="28"/>
          <w:szCs w:val="28"/>
          <w:rtl/>
        </w:rPr>
        <w:t xml:space="preserve">...وَ لِأَنَّ عَفْوَکَ عَنِّی أَحَبُّ إِلَیْکَ مِنْ عُقُوبَتِی</w:t>
      </w:r>
    </w:p>
    <w:p>
      <w:pPr>
        <w:pStyle w:val="BookText"/>
      </w:pPr>
      <w:r>
        <w:rPr>
          <w:rFonts w:ascii="IRNazanin" w:hAnsi="IRNazanin" w:eastAsia="IRNazanin" w:cs="IRNazanin"/>
          <w:lang w:bidi="fa-IR"/>
          <w:color w:val="111111"/>
          <w:sz w:val="28"/>
          <w:szCs w:val="28"/>
          <w:rtl/>
        </w:rPr>
        <w:t xml:space="preserve">...و از آن روست که بخشایش من نزد تو محبوب‌تر از کیفر من است.26/16</w:t>
      </w:r>
    </w:p>
    <w:p>
      <w:pPr>
        <w:pStyle w:val="Heading5"/>
      </w:pPr>
      <w:bookmarkStart w:id="9214" w:name="_Toc7976"/>
      <w:r>
        <w:t>جزای بنده در نخستین معصیت</w:t>
      </w:r>
      <w:bookmarkEnd w:id="9214"/>
    </w:p>
    <w:p>
      <w:pPr>
        <w:pStyle w:val="BookText"/>
      </w:pPr>
      <w:r>
        <w:rPr>
          <w:rFonts w:ascii="Amiri" w:hAnsi="Amiri" w:eastAsia="Amiri" w:cs="Amiri"/>
          <w:lang w:bidi="ar-SA"/>
          <w:color w:val="111111"/>
          <w:sz w:val="28"/>
          <w:szCs w:val="28"/>
          <w:rtl/>
        </w:rPr>
        <w:t xml:space="preserve">وَ إِنْ کُنْتَ تَغْفِرُ لِی حِینَ أَسْتَوْجِبُ مَغْفِرَتَکَ... فَإِنَّ ذَلِکَ غَیْرُ وَاجِبٍ لِی بِاسْتِحْقَاقٍ... إِذْ کَانَ جَزَائِی مِنْکَ فِی أَوَّلِ مَا عَصَیْتُکَ النَّارَ</w:t>
      </w:r>
    </w:p>
    <w:p>
      <w:pPr>
        <w:pStyle w:val="BookText"/>
      </w:pPr>
      <w:r>
        <w:rPr>
          <w:rFonts w:ascii="IRNazanin" w:hAnsi="IRNazanin" w:eastAsia="IRNazanin" w:cs="IRNazanin"/>
          <w:lang w:bidi="fa-IR"/>
          <w:color w:val="111111"/>
          <w:sz w:val="28"/>
          <w:szCs w:val="28"/>
          <w:rtl/>
        </w:rPr>
        <w:t xml:space="preserve">و اگر مرا بیامرزی هنگامی که مستوجب آمرزش تو باشم، پس بدرستی که آن از سزاوار بودن من نیست. زیرا کیفر من در نخستین گناهی که کردم، آتش بود.31/16</w:t>
      </w:r>
    </w:p>
    <w:p>
      <w:pPr>
        <w:pStyle w:val="Heading5"/>
      </w:pPr>
      <w:bookmarkStart w:id="9215" w:name="_Toc7977"/>
      <w:r>
        <w:t>ترساندن بندگان، از کیفر</w:t>
      </w:r>
      <w:bookmarkEnd w:id="9215"/>
    </w:p>
    <w:p>
      <w:pPr>
        <w:pStyle w:val="BookText"/>
      </w:pPr>
      <w:r>
        <w:rPr>
          <w:rFonts w:ascii="Amiri" w:hAnsi="Amiri" w:eastAsia="Amiri" w:cs="Amiri"/>
          <w:lang w:bidi="ar-SA"/>
          <w:color w:val="111111"/>
          <w:sz w:val="28"/>
          <w:szCs w:val="28"/>
          <w:rtl/>
        </w:rPr>
        <w:t xml:space="preserve">فَإِنَّکَ... رَهَّبْتَنَا عِقَابَهُ</w:t>
      </w:r>
    </w:p>
    <w:p>
      <w:pPr>
        <w:pStyle w:val="BookText"/>
      </w:pPr>
      <w:r>
        <w:rPr>
          <w:rFonts w:ascii="IRNazanin" w:hAnsi="IRNazanin" w:eastAsia="IRNazanin" w:cs="IRNazanin"/>
          <w:lang w:bidi="fa-IR"/>
          <w:color w:val="111111"/>
          <w:sz w:val="28"/>
          <w:szCs w:val="28"/>
          <w:rtl/>
        </w:rPr>
        <w:t xml:space="preserve">همانا تو از کیفر نافرمانی خودْ بیممان داده‌ای.6/25</w:t>
      </w:r>
    </w:p>
    <w:p>
      <w:pPr>
        <w:pStyle w:val="Heading5"/>
      </w:pPr>
      <w:bookmarkStart w:id="9216" w:name="_Toc7978"/>
      <w:r>
        <w:t>شیطان، و ایمن ساختن بندگان ، از کیفر الهی</w:t>
      </w:r>
      <w:bookmarkEnd w:id="9216"/>
    </w:p>
    <w:p>
      <w:pPr>
        <w:pStyle w:val="BookText"/>
      </w:pPr>
      <w:r>
        <w:rPr>
          <w:rFonts w:ascii="Amiri" w:hAnsi="Amiri" w:eastAsia="Amiri" w:cs="Amiri"/>
          <w:lang w:bidi="ar-SA"/>
          <w:color w:val="111111"/>
          <w:sz w:val="28"/>
          <w:szCs w:val="28"/>
          <w:rtl/>
        </w:rPr>
        <w:t xml:space="preserve">یُوءْمِنُنَا عِقَابَکَ، وَ یُخَوِّفُنَا بِغَیْرِکَ</w:t>
      </w:r>
    </w:p>
    <w:p>
      <w:pPr>
        <w:pStyle w:val="BookText"/>
      </w:pPr>
      <w:r>
        <w:rPr>
          <w:rFonts w:ascii="IRNazanin" w:hAnsi="IRNazanin" w:eastAsia="IRNazanin" w:cs="IRNazanin"/>
          <w:lang w:bidi="fa-IR"/>
          <w:color w:val="111111"/>
          <w:sz w:val="28"/>
          <w:szCs w:val="28"/>
          <w:rtl/>
        </w:rPr>
        <w:t xml:space="preserve">ما را از کیفر تو ایمنی می‌دهد و از غیر تو می‌ترساند.6/25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939" w:name="pg3739_48593"/>
    <w:bookmarkEnd w:id="939"/>
    <w:p>
      <w:pPr>
        <w:pStyle w:val="Heading5"/>
      </w:pPr>
      <w:bookmarkStart w:id="9217" w:name="_Toc7979"/>
      <w:r>
        <w:t>کیفر شدن بنده و عدم انکار عدل الهی</w:t>
      </w:r>
      <w:bookmarkEnd w:id="9217"/>
    </w:p>
    <w:p>
      <w:pPr>
        <w:pStyle w:val="BookText"/>
      </w:pPr>
      <w:r>
        <w:rPr>
          <w:rFonts w:ascii="Amiri" w:hAnsi="Amiri" w:eastAsia="Amiri" w:cs="Amiri"/>
          <w:lang w:bidi="ar-SA"/>
          <w:color w:val="111111"/>
          <w:sz w:val="28"/>
          <w:szCs w:val="28"/>
          <w:rtl/>
        </w:rPr>
        <w:t xml:space="preserve">لَا یُنْکِرُ یَا إِلَهِی عَدْلَکَ إِنْ عَاقَبْتَهُ</w:t>
      </w:r>
    </w:p>
    <w:p>
      <w:pPr>
        <w:pStyle w:val="BookText"/>
      </w:pPr>
      <w:r>
        <w:rPr>
          <w:rFonts w:ascii="IRNazanin" w:hAnsi="IRNazanin" w:eastAsia="IRNazanin" w:cs="IRNazanin"/>
          <w:lang w:bidi="fa-IR"/>
          <w:color w:val="111111"/>
          <w:sz w:val="28"/>
          <w:szCs w:val="28"/>
          <w:rtl/>
        </w:rPr>
        <w:t xml:space="preserve">ای خدای من، اگر او را عقوبت دهی، عدل تو را انکار نمی‌کند.10/31</w:t>
      </w:r>
    </w:p>
    <w:p>
      <w:pPr>
        <w:pStyle w:val="Heading5"/>
      </w:pPr>
      <w:bookmarkStart w:id="9218" w:name="_Toc7980"/>
      <w:r>
        <w:t>توبه و سالم ماندن از کیفر الهی</w:t>
      </w:r>
      <w:bookmarkEnd w:id="9218"/>
    </w:p>
    <w:p>
      <w:pPr>
        <w:pStyle w:val="BookText"/>
      </w:pPr>
      <w:r>
        <w:rPr>
          <w:rFonts w:ascii="Amiri" w:hAnsi="Amiri" w:eastAsia="Amiri" w:cs="Amiri"/>
          <w:lang w:bidi="ar-SA"/>
          <w:color w:val="111111"/>
          <w:sz w:val="28"/>
          <w:szCs w:val="28"/>
          <w:rtl/>
        </w:rPr>
        <w:t xml:space="preserve">اللَّهُمَّ وَ إِنِّی أَتُوبُ إِلَیْکَ... تَوْبَةً تَسْلَمُ بِهَا کُلُّ جَارِحَةٍ عَلَی حِیَالِهَا مِنْ تَبِعَاتِکَ</w:t>
      </w:r>
    </w:p>
    <w:p>
      <w:pPr>
        <w:pStyle w:val="BookText"/>
      </w:pPr>
      <w:r>
        <w:rPr>
          <w:rFonts w:ascii="IRNazanin" w:hAnsi="IRNazanin" w:eastAsia="IRNazanin" w:cs="IRNazanin"/>
          <w:lang w:bidi="fa-IR"/>
          <w:color w:val="111111"/>
          <w:sz w:val="28"/>
          <w:szCs w:val="28"/>
          <w:rtl/>
        </w:rPr>
        <w:t xml:space="preserve">خداوندا و همانا من به درگاهت توبه می‌کنم. توبه‌ای که با آن هر عضوی به سهم خود از کیفرهایت سالم مانَد.22/31</w:t>
      </w:r>
    </w:p>
    <w:p>
      <w:pPr>
        <w:pStyle w:val="Heading5"/>
      </w:pPr>
      <w:bookmarkStart w:id="9219" w:name="_Toc7981"/>
      <w:r>
        <w:t>جزا ندادن بنده، به کیفر الهی</w:t>
      </w:r>
      <w:bookmarkEnd w:id="9219"/>
    </w:p>
    <w:p>
      <w:pPr>
        <w:pStyle w:val="BookText"/>
      </w:pPr>
      <w:r>
        <w:rPr>
          <w:rFonts w:ascii="Amiri" w:hAnsi="Amiri" w:eastAsia="Amiri" w:cs="Amiri"/>
          <w:lang w:bidi="ar-SA"/>
          <w:color w:val="111111"/>
          <w:sz w:val="28"/>
          <w:szCs w:val="28"/>
          <w:rtl/>
        </w:rPr>
        <w:t xml:space="preserve">لَا تَجْزِنِی جَزَائِی مِنْ عُقُوبَتِکَ</w:t>
      </w:r>
    </w:p>
    <w:p>
      <w:pPr>
        <w:pStyle w:val="BookText"/>
      </w:pPr>
      <w:r>
        <w:rPr>
          <w:rFonts w:ascii="IRNazanin" w:hAnsi="IRNazanin" w:eastAsia="IRNazanin" w:cs="IRNazanin"/>
          <w:lang w:bidi="fa-IR"/>
          <w:color w:val="111111"/>
          <w:sz w:val="28"/>
          <w:szCs w:val="28"/>
          <w:rtl/>
        </w:rPr>
        <w:t xml:space="preserve">مرا به جزایم که عقوبت توست، مجازات نکن.24/31</w:t>
      </w:r>
    </w:p>
    <w:p>
      <w:pPr>
        <w:pStyle w:val="Heading5"/>
      </w:pPr>
      <w:bookmarkStart w:id="9220" w:name="_Toc7982"/>
      <w:r>
        <w:t>مهلت دادن به شیطان، تا روز جزا</w:t>
      </w:r>
      <w:bookmarkEnd w:id="9220"/>
    </w:p>
    <w:p>
      <w:pPr>
        <w:pStyle w:val="BookText"/>
      </w:pPr>
      <w:r>
        <w:rPr>
          <w:rFonts w:ascii="Amiri" w:hAnsi="Amiri" w:eastAsia="Amiri" w:cs="Amiri"/>
          <w:lang w:bidi="ar-SA"/>
          <w:color w:val="111111"/>
          <w:sz w:val="28"/>
          <w:szCs w:val="28"/>
          <w:rtl/>
        </w:rPr>
        <w:t xml:space="preserve">وَ اسْتَمْهَلَکَ إِلَی یَوْمِ الدِّینِ لِإِضْلَالِی فَأَمْهَلْتَهُ</w:t>
      </w:r>
    </w:p>
    <w:p>
      <w:pPr>
        <w:pStyle w:val="BookText"/>
      </w:pPr>
      <w:r>
        <w:rPr>
          <w:rFonts w:ascii="IRNazanin" w:hAnsi="IRNazanin" w:eastAsia="IRNazanin" w:cs="IRNazanin"/>
          <w:lang w:bidi="fa-IR"/>
          <w:color w:val="111111"/>
          <w:sz w:val="28"/>
          <w:szCs w:val="28"/>
          <w:rtl/>
        </w:rPr>
        <w:t xml:space="preserve">و برای گمراه کردنم از تو - تا روز جزا - مهلت طلبید، پس مهلتش دادی.12/32</w:t>
      </w:r>
    </w:p>
    <w:p>
      <w:pPr>
        <w:pStyle w:val="Heading5"/>
      </w:pPr>
      <w:bookmarkStart w:id="9221" w:name="_Toc7983"/>
      <w:r>
        <w:t>آتش دوزخ و کیفری دردناک</w:t>
      </w:r>
      <w:bookmarkEnd w:id="9221"/>
    </w:p>
    <w:p>
      <w:pPr>
        <w:pStyle w:val="BookText"/>
      </w:pPr>
      <w:r>
        <w:rPr>
          <w:rFonts w:ascii="Amiri" w:hAnsi="Amiri" w:eastAsia="Amiri" w:cs="Amiri"/>
          <w:lang w:bidi="ar-SA"/>
          <w:color w:val="111111"/>
          <w:sz w:val="28"/>
          <w:szCs w:val="28"/>
          <w:rtl/>
        </w:rPr>
        <w:t xml:space="preserve">اللَّهُمَّ إِنِّی أَعُوذُ بِکَ... مِنْ نَارٍ... تَلْقَی سُکَّانَهَا بِأَحَرِّ مَا لَدَیْهَا مِنْ أَلِیمِ النَّکَالِ وَ شَدِیدِ الْوَبَالِ</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ساکنان خود با سوزان‌ترین کیفرِ دردناک و عواقب سخت روبرو می‌شود.30و29/32</w:t>
      </w:r>
    </w:p>
    <w:p>
      <w:pPr>
        <w:pStyle w:val="Heading5"/>
      </w:pPr>
      <w:bookmarkStart w:id="9222" w:name="_Toc7984"/>
      <w:r>
        <w:t>رعد و برق، و رساندن عذاب زیانبار</w:t>
      </w:r>
      <w:bookmarkEnd w:id="9222"/>
    </w:p>
    <w:p>
      <w:pPr>
        <w:pStyle w:val="BookText"/>
      </w:pPr>
      <w:r>
        <w:rPr>
          <w:rFonts w:ascii="Amiri" w:hAnsi="Amiri" w:eastAsia="Amiri" w:cs="Amiri"/>
          <w:lang w:bidi="ar-SA"/>
          <w:color w:val="111111"/>
          <w:sz w:val="28"/>
          <w:szCs w:val="28"/>
          <w:rtl/>
        </w:rPr>
        <w:t xml:space="preserve">اللَّهُمَّ إِنَّ هَذَیْنِ... یَبْتَدِرَانِ طَاعَتَکَ بِرَحْمَةٍ نَافِعَةٍ أَوْ نَقِمَةٍ ضَارَّةٍ</w:t>
      </w:r>
    </w:p>
    <w:p>
      <w:pPr>
        <w:pStyle w:val="BookText"/>
      </w:pPr>
      <w:r>
        <w:rPr>
          <w:rFonts w:ascii="IRNazanin" w:hAnsi="IRNazanin" w:eastAsia="IRNazanin" w:cs="IRNazanin"/>
          <w:lang w:bidi="fa-IR"/>
          <w:color w:val="111111"/>
          <w:sz w:val="28"/>
          <w:szCs w:val="28"/>
          <w:rtl/>
        </w:rPr>
        <w:t xml:space="preserve">خداوندا همانا این دو، به رساندن رحمتی سودمند یا کیفری زیان‌بار به طاعتت می‌شتابند.1/36</w:t>
      </w:r>
    </w:p>
    <w:p>
      <w:pPr>
        <w:pStyle w:val="Heading5"/>
      </w:pPr>
      <w:bookmarkStart w:id="9223" w:name="_Toc7985"/>
      <w:r>
        <w:t>برانگیختن ابرها، برای کیفر</w:t>
      </w:r>
      <w:bookmarkEnd w:id="9223"/>
    </w:p>
    <w:p>
      <w:pPr>
        <w:pStyle w:val="BookText"/>
      </w:pPr>
      <w:r>
        <w:rPr>
          <w:rFonts w:ascii="Amiri" w:hAnsi="Amiri" w:eastAsia="Amiri" w:cs="Amiri"/>
          <w:lang w:bidi="ar-SA"/>
          <w:color w:val="111111"/>
          <w:sz w:val="28"/>
          <w:szCs w:val="28"/>
          <w:rtl/>
        </w:rPr>
        <w:t xml:space="preserve">اللَّهُمَّ وَ إِنْ کُنْتَ بَعَثْتَهَا نِقْمَةً... فَإِنَّا نَسْتَجِیرُکَ مِنْ غَضَبِکَ</w:t>
      </w:r>
    </w:p>
    <w:p>
      <w:pPr>
        <w:pStyle w:val="BookText"/>
      </w:pPr>
      <w:r>
        <w:rPr>
          <w:rFonts w:ascii="IRNazanin" w:hAnsi="IRNazanin" w:eastAsia="IRNazanin" w:cs="IRNazanin"/>
          <w:lang w:bidi="fa-IR"/>
          <w:color w:val="111111"/>
          <w:sz w:val="28"/>
          <w:szCs w:val="28"/>
          <w:rtl/>
        </w:rPr>
        <w:t xml:space="preserve">خداوندا و اگر آن (ابرها) را برای کیفر برانگیخته‌ای، پس ما از خشمت، از تو امان می‌خواهیم.3/36</w:t>
      </w:r>
    </w:p>
    <w:p>
      <w:pPr>
        <w:pStyle w:val="Heading5"/>
      </w:pPr>
      <w:bookmarkStart w:id="9224" w:name="_Toc7986"/>
      <w:r>
        <w:t>کیفر نمودن بنده و ستمکار نبودن خدا</w:t>
      </w:r>
      <w:bookmarkEnd w:id="9224"/>
    </w:p>
    <w:p>
      <w:pPr>
        <w:pStyle w:val="BookText"/>
      </w:pPr>
      <w:r>
        <w:rPr>
          <w:rFonts w:ascii="Amiri" w:hAnsi="Amiri" w:eastAsia="Amiri" w:cs="Amiri"/>
          <w:lang w:bidi="ar-SA"/>
          <w:color w:val="111111"/>
          <w:sz w:val="28"/>
          <w:szCs w:val="28"/>
          <w:rtl/>
        </w:rPr>
        <w:t xml:space="preserve">فَکُلُّ الْبَرِیَّةِ مُعْتَرِفَةٌ بِأَنَّکَ غَیْرُ ظَالِمٍ لِمَنْ عَاقَبْتَ</w:t>
      </w:r>
    </w:p>
    <w:p>
      <w:pPr>
        <w:pStyle w:val="BookText"/>
      </w:pPr>
      <w:r>
        <w:rPr>
          <w:rFonts w:ascii="IRNazanin" w:hAnsi="IRNazanin" w:eastAsia="IRNazanin" w:cs="IRNazanin"/>
          <w:lang w:bidi="fa-IR"/>
          <w:color w:val="111111"/>
          <w:sz w:val="28"/>
          <w:szCs w:val="28"/>
          <w:rtl/>
        </w:rPr>
        <w:t xml:space="preserve">پس همه آفریدگان اعتراف می‌کنند که تو هر که را عقوبت نمودی، ستمگر نیستی.8/37</w:t>
      </w:r>
    </w:p>
    <w:p>
      <w:pPr>
        <w:pStyle w:val="Heading5"/>
      </w:pPr>
      <w:bookmarkStart w:id="9225" w:name="_Toc7987"/>
      <w:r>
        <w:t>سزاوار همه کیفرهای الهی شدن</w:t>
      </w:r>
      <w:bookmarkEnd w:id="9225"/>
    </w:p>
    <w:p>
      <w:pPr>
        <w:pStyle w:val="BookText"/>
      </w:pPr>
      <w:r>
        <w:rPr>
          <w:rFonts w:ascii="Amiri" w:hAnsi="Amiri" w:eastAsia="Amiri" w:cs="Amiri"/>
          <w:lang w:bidi="ar-SA"/>
          <w:color w:val="111111"/>
          <w:sz w:val="28"/>
          <w:szCs w:val="28"/>
          <w:rtl/>
        </w:rPr>
        <w:t xml:space="preserve">وَ لَقَدْ کَانَ یَسْتَحِقُّ فِی أَوَّلِ مَا هَمَّ بِعِصْیَانِکَ کُلَّ مَا أَعْدَدْتَ لِجَمِیعِ خَلْقِکَ مِنْ عُقُوبَتِکَ</w:t>
      </w:r>
    </w:p>
    <w:p>
      <w:pPr>
        <w:pStyle w:val="BookText"/>
      </w:pPr>
      <w:r>
        <w:rPr>
          <w:rFonts w:ascii="IRNazanin" w:hAnsi="IRNazanin" w:eastAsia="IRNazanin" w:cs="IRNazanin"/>
          <w:lang w:bidi="fa-IR"/>
          <w:color w:val="111111"/>
          <w:sz w:val="28"/>
          <w:szCs w:val="28"/>
          <w:rtl/>
        </w:rPr>
        <w:t xml:space="preserve">و حال آنکه او در آغاز که همّت نافرمانی تو نمود، همه عقوبت‌های تو را که برای همه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940" w:name="pg3739_48594"/>
    <w:bookmarkEnd w:id="940"/>
    <w:p>
      <w:pPr>
        <w:pStyle w:val="BookText"/>
      </w:pPr>
      <w:r>
        <w:rPr>
          <w:rFonts w:ascii="IRNazanin" w:hAnsi="IRNazanin" w:eastAsia="IRNazanin" w:cs="IRNazanin"/>
          <w:lang w:bidi="fa-IR"/>
          <w:color w:val="111111"/>
          <w:sz w:val="28"/>
          <w:szCs w:val="28"/>
          <w:rtl/>
        </w:rPr>
        <w:t xml:space="preserve">آفریدگانت آماده ساختی، سزاوار می‌شد.14/37</w:t>
      </w:r>
    </w:p>
    <w:p>
      <w:pPr>
        <w:pStyle w:val="Heading5"/>
      </w:pPr>
      <w:bookmarkStart w:id="9226" w:name="_Toc7988"/>
      <w:r>
        <w:t>تأخیر در کیفر بنده، و چشم پوشی خدا از حقّش</w:t>
      </w:r>
      <w:bookmarkEnd w:id="9226"/>
    </w:p>
    <w:p>
      <w:pPr>
        <w:pStyle w:val="BookText"/>
      </w:pPr>
      <w:r>
        <w:rPr>
          <w:rFonts w:ascii="Amiri" w:hAnsi="Amiri" w:eastAsia="Amiri" w:cs="Amiri"/>
          <w:lang w:bidi="ar-SA"/>
          <w:color w:val="111111"/>
          <w:sz w:val="28"/>
          <w:szCs w:val="28"/>
          <w:rtl/>
        </w:rPr>
        <w:t xml:space="preserve">فَجَمِیعُ مَا... أَبْطَأْتَ بِهِ عَلَیْهِ مِنْ سَطَوَاتِ النَّقِمَةِ وَ الْعِقَابِ تَرْکٌ مِنْ حَقِّکَ</w:t>
      </w:r>
    </w:p>
    <w:p>
      <w:pPr>
        <w:pStyle w:val="BookText"/>
      </w:pPr>
      <w:r>
        <w:rPr>
          <w:rFonts w:ascii="IRNazanin" w:hAnsi="IRNazanin" w:eastAsia="IRNazanin" w:cs="IRNazanin"/>
          <w:lang w:bidi="fa-IR"/>
          <w:color w:val="111111"/>
          <w:sz w:val="28"/>
          <w:szCs w:val="28"/>
          <w:rtl/>
        </w:rPr>
        <w:t xml:space="preserve">پس هر کیفر و عقابی که در انجام آن کُندی نموده‌ای، ترک کردن حقِّ خودت بوده است.15/37</w:t>
      </w:r>
    </w:p>
    <w:p>
      <w:pPr>
        <w:pStyle w:val="Heading5"/>
      </w:pPr>
      <w:bookmarkStart w:id="9227" w:name="_Toc7989"/>
      <w:r>
        <w:t>به حقّ جزا دادن بنده و هلاکت او</w:t>
      </w:r>
      <w:bookmarkEnd w:id="9227"/>
    </w:p>
    <w:p>
      <w:pPr>
        <w:pStyle w:val="BookText"/>
      </w:pPr>
      <w:r>
        <w:rPr>
          <w:rFonts w:ascii="Amiri" w:hAnsi="Amiri" w:eastAsia="Amiri" w:cs="Amiri"/>
          <w:lang w:bidi="ar-SA"/>
          <w:color w:val="111111"/>
          <w:sz w:val="28"/>
          <w:szCs w:val="28"/>
          <w:rtl/>
        </w:rPr>
        <w:t xml:space="preserve">فَإِنَّکَ إِنْ تُکَافِنِی بِالْحَقِّ تُهْلِکْنِی</w:t>
      </w:r>
    </w:p>
    <w:p>
      <w:pPr>
        <w:pStyle w:val="BookText"/>
      </w:pPr>
      <w:r>
        <w:rPr>
          <w:rFonts w:ascii="IRNazanin" w:hAnsi="IRNazanin" w:eastAsia="IRNazanin" w:cs="IRNazanin"/>
          <w:lang w:bidi="fa-IR"/>
          <w:color w:val="111111"/>
          <w:sz w:val="28"/>
          <w:szCs w:val="28"/>
          <w:rtl/>
        </w:rPr>
        <w:t xml:space="preserve">زیرا اگر تو مرا به حقّ مکافات دهی، هلاکم.5/39</w:t>
      </w:r>
    </w:p>
    <w:p>
      <w:pPr>
        <w:pStyle w:val="Heading5"/>
      </w:pPr>
      <w:bookmarkStart w:id="9228" w:name="_Toc7990"/>
      <w:r>
        <w:t>بنده و عدم انکار شایستگی کیفر</w:t>
      </w:r>
      <w:bookmarkEnd w:id="9228"/>
    </w:p>
    <w:p>
      <w:pPr>
        <w:pStyle w:val="BookText"/>
      </w:pPr>
      <w:r>
        <w:rPr>
          <w:rFonts w:ascii="Amiri" w:hAnsi="Amiri" w:eastAsia="Amiri" w:cs="Amiri"/>
          <w:lang w:bidi="ar-SA"/>
          <w:color w:val="111111"/>
          <w:sz w:val="28"/>
          <w:szCs w:val="28"/>
          <w:rtl/>
        </w:rPr>
        <w:t xml:space="preserve">إِنَّکَ إِنْ تَفْعَلْ ذَلِکَ یَا إِلَهِی تَفْعَلْهُ بِمَنْ لَا یَجْحَدُ اسْتِحْقَاقَ عُقُوبَتِکَ</w:t>
      </w:r>
    </w:p>
    <w:p>
      <w:pPr>
        <w:pStyle w:val="BookText"/>
      </w:pPr>
      <w:r>
        <w:rPr>
          <w:rFonts w:ascii="IRNazanin" w:hAnsi="IRNazanin" w:eastAsia="IRNazanin" w:cs="IRNazanin"/>
          <w:lang w:bidi="fa-IR"/>
          <w:color w:val="111111"/>
          <w:sz w:val="28"/>
          <w:szCs w:val="28"/>
          <w:rtl/>
        </w:rPr>
        <w:t xml:space="preserve">ای خدای من، به درستی که تو اگر چنین کنی، آن را درباره کسی انجام می‌دهی، که شایستگی عقوبت تو را انکار نمی‌کند.11/39</w:t>
      </w:r>
    </w:p>
    <w:p>
      <w:pPr>
        <w:pStyle w:val="Heading5"/>
      </w:pPr>
      <w:bookmarkStart w:id="9229" w:name="_Toc7991"/>
      <w:r>
        <w:t>منزّه ندانستن خود، از سزاواری عقاب</w:t>
      </w:r>
      <w:bookmarkEnd w:id="9229"/>
    </w:p>
    <w:p>
      <w:pPr>
        <w:pStyle w:val="BookText"/>
      </w:pPr>
      <w:r>
        <w:rPr>
          <w:rFonts w:ascii="Amiri" w:hAnsi="Amiri" w:eastAsia="Amiri" w:cs="Amiri"/>
          <w:lang w:bidi="ar-SA"/>
          <w:color w:val="111111"/>
          <w:sz w:val="28"/>
          <w:szCs w:val="28"/>
          <w:rtl/>
        </w:rPr>
        <w:t xml:space="preserve">إِنَّکَ إِنْ تَفْعَلْ ذَلِکَ یَا إِلَهِی تَفْعَلْهُ بِمَنْ... لَا یُبَرِّئُ نَفْسَهُ مِنِ اسْتِیجَابِ نَقِمَتِکَ</w:t>
      </w:r>
    </w:p>
    <w:p>
      <w:pPr>
        <w:pStyle w:val="BookText"/>
      </w:pPr>
      <w:r>
        <w:rPr>
          <w:rFonts w:ascii="IRNazanin" w:hAnsi="IRNazanin" w:eastAsia="IRNazanin" w:cs="IRNazanin"/>
          <w:lang w:bidi="fa-IR"/>
          <w:color w:val="111111"/>
          <w:sz w:val="28"/>
          <w:szCs w:val="28"/>
          <w:rtl/>
        </w:rPr>
        <w:t xml:space="preserve">ای خدای من، به درستی که تو اگر چنین کنی، آن را درباره کسی انجام می‌دهی، که نفس خود را از سزاواری انتقامت، مبرّا نمی‌داند.11/39</w:t>
      </w:r>
    </w:p>
    <w:p>
      <w:pPr>
        <w:pStyle w:val="Heading5"/>
      </w:pPr>
      <w:bookmarkStart w:id="9230" w:name="_Toc7992"/>
      <w:r>
        <w:t>اقدام به کارهای بازدارنده کیفر الهی</w:t>
      </w:r>
      <w:bookmarkEnd w:id="9230"/>
    </w:p>
    <w:p>
      <w:pPr>
        <w:pStyle w:val="BookText"/>
      </w:pPr>
      <w:r>
        <w:rPr>
          <w:rFonts w:ascii="Amiri" w:hAnsi="Amiri" w:eastAsia="Amiri" w:cs="Amiri"/>
          <w:lang w:bidi="ar-SA"/>
          <w:color w:val="111111"/>
          <w:sz w:val="28"/>
          <w:szCs w:val="28"/>
          <w:rtl/>
        </w:rPr>
        <w:t xml:space="preserve">وَ أَعِنَّا عَلَی صِیَامِهِ بِکَفِّ الْجَوَارِحِ عَنْ مَعَاصِیکَ... حَتَّی... لَا نَتَعَاطَی إِلَّا الَّذِی یَقِی مِنْ عِقَابِکَ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جز آنچه از کیفر تو نگاه دارد، انجام ندهیم.7و6/44</w:t>
      </w:r>
    </w:p>
    <w:p>
      <w:pPr>
        <w:pStyle w:val="Heading5"/>
      </w:pPr>
      <w:bookmarkStart w:id="9231" w:name="_Toc7993"/>
      <w:r>
        <w:t>عدل بودن کیفر الهی</w:t>
      </w:r>
      <w:bookmarkEnd w:id="9231"/>
    </w:p>
    <w:p>
      <w:pPr>
        <w:pStyle w:val="BookText"/>
      </w:pPr>
      <w:r>
        <w:rPr>
          <w:rFonts w:ascii="Amiri" w:hAnsi="Amiri" w:eastAsia="Amiri" w:cs="Amiri"/>
          <w:lang w:bidi="ar-SA"/>
          <w:color w:val="111111"/>
          <w:sz w:val="28"/>
          <w:szCs w:val="28"/>
          <w:rtl/>
        </w:rPr>
        <w:t xml:space="preserve">عُقُوبَتُکَ عَدْلٌ</w:t>
      </w:r>
    </w:p>
    <w:p>
      <w:pPr>
        <w:pStyle w:val="BookText"/>
      </w:pPr>
      <w:r>
        <w:rPr>
          <w:rFonts w:ascii="IRNazanin" w:hAnsi="IRNazanin" w:eastAsia="IRNazanin" w:cs="IRNazanin"/>
          <w:lang w:bidi="fa-IR"/>
          <w:color w:val="111111"/>
          <w:sz w:val="28"/>
          <w:szCs w:val="28"/>
          <w:rtl/>
        </w:rPr>
        <w:t xml:space="preserve">و کیفرت از روی عدل است.4/45</w:t>
      </w:r>
    </w:p>
    <w:p>
      <w:pPr>
        <w:pStyle w:val="Heading5"/>
      </w:pPr>
      <w:bookmarkStart w:id="9232" w:name="_Toc7994"/>
      <w:r>
        <w:t>کیفر بنده، به مانند کار بدش</w:t>
      </w:r>
      <w:bookmarkEnd w:id="9232"/>
    </w:p>
    <w:p>
      <w:pPr>
        <w:pStyle w:val="BookText"/>
      </w:pPr>
      <w:r>
        <w:rPr>
          <w:rFonts w:ascii="Amiri" w:hAnsi="Amiri" w:eastAsia="Amiri" w:cs="Amiri"/>
          <w:lang w:bidi="ar-SA"/>
          <w:color w:val="111111"/>
          <w:sz w:val="28"/>
          <w:szCs w:val="28"/>
          <w:rtl/>
        </w:rPr>
        <w:t xml:space="preserve">مَنْ جَاءَ بِالسَّیِّئَةِ فَلَا یُجْزَی إِلَّا مِثْلَهَا</w:t>
      </w:r>
    </w:p>
    <w:p>
      <w:pPr>
        <w:pStyle w:val="BookText"/>
      </w:pPr>
      <w:r>
        <w:rPr>
          <w:rFonts w:ascii="IRNazanin" w:hAnsi="IRNazanin" w:eastAsia="IRNazanin" w:cs="IRNazanin"/>
          <w:lang w:bidi="fa-IR"/>
          <w:color w:val="111111"/>
          <w:sz w:val="28"/>
          <w:szCs w:val="28"/>
          <w:rtl/>
        </w:rPr>
        <w:t xml:space="preserve">هر کس کار بدی کند، جز مانند آن جزا داده نمی‌شود.12/45</w:t>
      </w:r>
    </w:p>
    <w:p>
      <w:pPr>
        <w:pStyle w:val="Heading5"/>
      </w:pPr>
      <w:bookmarkStart w:id="9233" w:name="_Toc7995"/>
      <w:r>
        <w:t>روزی بنده نمودن ترس از کیفر بیم داده شده</w:t>
      </w:r>
      <w:bookmarkEnd w:id="9233"/>
    </w:p>
    <w:p>
      <w:pPr>
        <w:pStyle w:val="BookText"/>
      </w:pPr>
      <w:r>
        <w:rPr>
          <w:rFonts w:ascii="Amiri" w:hAnsi="Amiri" w:eastAsia="Amiri" w:cs="Amiri"/>
          <w:lang w:bidi="ar-SA"/>
          <w:color w:val="111111"/>
          <w:sz w:val="28"/>
          <w:szCs w:val="28"/>
          <w:rtl/>
        </w:rPr>
        <w:t xml:space="preserve">اللَّهُمَّ ارْزُقْنَا خَوْفَ عِقَابِ الْوَعِیدِ</w:t>
      </w:r>
    </w:p>
    <w:p>
      <w:pPr>
        <w:pStyle w:val="BookText"/>
      </w:pPr>
      <w:r>
        <w:rPr>
          <w:rFonts w:ascii="IRNazanin" w:hAnsi="IRNazanin" w:eastAsia="IRNazanin" w:cs="IRNazanin"/>
          <w:lang w:bidi="fa-IR"/>
          <w:color w:val="111111"/>
          <w:sz w:val="28"/>
          <w:szCs w:val="28"/>
          <w:rtl/>
        </w:rPr>
        <w:t xml:space="preserve">خداوندا ترسِ کیفرِ هشدارداده‌شده را روزی ما گردان.53/45</w:t>
      </w:r>
    </w:p>
    <w:p>
      <w:pPr>
        <w:pStyle w:val="Heading5"/>
      </w:pPr>
      <w:bookmarkStart w:id="9234" w:name="_Toc7996"/>
      <w:r>
        <w:t>عدم تبدیل نعمت، به نقمت و کیفر</w:t>
      </w:r>
      <w:bookmarkEnd w:id="9234"/>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941" w:name="pg3739_48595"/>
    <w:bookmarkEnd w:id="941"/>
    <w:p>
      <w:pPr>
        <w:pStyle w:val="BookText"/>
      </w:pPr>
      <w:r>
        <w:rPr>
          <w:rFonts w:ascii="Amiri" w:hAnsi="Amiri" w:eastAsia="Amiri" w:cs="Amiri"/>
          <w:lang w:bidi="ar-SA"/>
          <w:color w:val="111111"/>
          <w:sz w:val="28"/>
          <w:szCs w:val="28"/>
          <w:rtl/>
        </w:rPr>
        <w:t xml:space="preserve">یَا مَنْ لَا یُغَیِّرُ النِّعْمَةَ، لَا یُبَادِرُ بِالنَّقِمَةِ</w:t>
      </w:r>
    </w:p>
    <w:p>
      <w:pPr>
        <w:pStyle w:val="BookText"/>
      </w:pPr>
      <w:r>
        <w:rPr>
          <w:rFonts w:ascii="IRNazanin" w:hAnsi="IRNazanin" w:eastAsia="IRNazanin" w:cs="IRNazanin"/>
          <w:lang w:bidi="fa-IR"/>
          <w:color w:val="111111"/>
          <w:sz w:val="28"/>
          <w:szCs w:val="28"/>
          <w:rtl/>
        </w:rPr>
        <w:t xml:space="preserve">ای کسی که نعمت را تغییر نمی‌دهد و به کیفر سخت، شتاب نمی‌کند.10/46</w:t>
      </w:r>
    </w:p>
    <w:p>
      <w:pPr>
        <w:pStyle w:val="Heading5"/>
      </w:pPr>
      <w:bookmarkStart w:id="9235" w:name="_Toc7997"/>
      <w:r>
        <w:t>آمرزش‌خواهان و کیفر الهی</w:t>
      </w:r>
      <w:bookmarkEnd w:id="9235"/>
    </w:p>
    <w:p>
      <w:pPr>
        <w:pStyle w:val="BookText"/>
      </w:pPr>
      <w:r>
        <w:rPr>
          <w:rFonts w:ascii="Amiri" w:hAnsi="Amiri" w:eastAsia="Amiri" w:cs="Amiri"/>
          <w:lang w:bidi="ar-SA"/>
          <w:color w:val="111111"/>
          <w:sz w:val="28"/>
          <w:szCs w:val="28"/>
          <w:rtl/>
        </w:rPr>
        <w:t xml:space="preserve">لا یَشْقَی بِنَقِمَتِکَ الْمُسْتَغْفِرُونَ</w:t>
      </w:r>
    </w:p>
    <w:p>
      <w:pPr>
        <w:pStyle w:val="BookText"/>
      </w:pPr>
      <w:r>
        <w:rPr>
          <w:rFonts w:ascii="IRNazanin" w:hAnsi="IRNazanin" w:eastAsia="IRNazanin" w:cs="IRNazanin"/>
          <w:lang w:bidi="fa-IR"/>
          <w:color w:val="111111"/>
          <w:sz w:val="28"/>
          <w:szCs w:val="28"/>
          <w:rtl/>
        </w:rPr>
        <w:t xml:space="preserve">آمرزش‌خواهان به کیفرت تیره‌بخت نمی‌شوند.15/46</w:t>
      </w:r>
    </w:p>
    <w:p>
      <w:pPr>
        <w:pStyle w:val="Heading5"/>
      </w:pPr>
      <w:bookmarkStart w:id="9236" w:name="_Toc7998"/>
      <w:r>
        <w:t>بازگشتن به کیفر الهی</w:t>
      </w:r>
      <w:bookmarkEnd w:id="9236"/>
    </w:p>
    <w:p>
      <w:pPr>
        <w:pStyle w:val="BookText"/>
      </w:pPr>
      <w:r>
        <w:rPr>
          <w:rFonts w:ascii="Amiri" w:hAnsi="Amiri" w:eastAsia="Amiri" w:cs="Amiri"/>
          <w:lang w:bidi="ar-SA"/>
          <w:color w:val="111111"/>
          <w:sz w:val="28"/>
          <w:szCs w:val="28"/>
          <w:rtl/>
        </w:rPr>
        <w:t xml:space="preserve">مَا أَطْوَلَ تَرَدُّدَهُ فِی عِقَابِکَ</w:t>
      </w:r>
    </w:p>
    <w:p>
      <w:pPr>
        <w:pStyle w:val="BookText"/>
      </w:pPr>
      <w:r>
        <w:rPr>
          <w:rFonts w:ascii="IRNazanin" w:hAnsi="IRNazanin" w:eastAsia="IRNazanin" w:cs="IRNazanin"/>
          <w:lang w:bidi="fa-IR"/>
          <w:color w:val="111111"/>
          <w:sz w:val="28"/>
          <w:szCs w:val="28"/>
          <w:rtl/>
        </w:rPr>
        <w:t xml:space="preserve">چه طولانی است پی‌درپی بازگشتنش، در کیفرت!20/46</w:t>
      </w:r>
    </w:p>
    <w:p>
      <w:pPr>
        <w:pStyle w:val="Heading5"/>
      </w:pPr>
      <w:bookmarkStart w:id="9237" w:name="_Toc7999"/>
      <w:r>
        <w:t>سخت بودن کیفر الهی</w:t>
      </w:r>
      <w:bookmarkEnd w:id="9237"/>
    </w:p>
    <w:p>
      <w:pPr>
        <w:pStyle w:val="BookText"/>
      </w:pPr>
      <w:r>
        <w:rPr>
          <w:rFonts w:ascii="Amiri" w:hAnsi="Amiri" w:eastAsia="Amiri" w:cs="Amiri"/>
          <w:lang w:bidi="ar-SA"/>
          <w:color w:val="111111"/>
          <w:sz w:val="28"/>
          <w:szCs w:val="28"/>
          <w:rtl/>
        </w:rPr>
        <w:t xml:space="preserve">وَ أَنْتَ اللَّهُ لَا إِلَهَ إِلَّا أَنْتَ، الْعَلِیُّ الْمُتَعَالِ، الشَّدِیدُ الِْمحَالِ</w:t>
      </w:r>
    </w:p>
    <w:p>
      <w:pPr>
        <w:pStyle w:val="BookText"/>
      </w:pPr>
      <w:r>
        <w:rPr>
          <w:rFonts w:ascii="IRNazanin" w:hAnsi="IRNazanin" w:eastAsia="IRNazanin" w:cs="IRNazanin"/>
          <w:lang w:bidi="fa-IR"/>
          <w:color w:val="111111"/>
          <w:sz w:val="28"/>
          <w:szCs w:val="28"/>
          <w:rtl/>
        </w:rPr>
        <w:t xml:space="preserve">و تویی خدایی که جز تو معبودی نیست. بلندمرتبه در نهایت بلندیِ مرتبه، سخت کیفر می‌کند.5/47</w:t>
      </w:r>
    </w:p>
    <w:p>
      <w:pPr>
        <w:pStyle w:val="Heading5"/>
      </w:pPr>
      <w:bookmarkStart w:id="9238" w:name="_Toc8000"/>
      <w:r>
        <w:t>درخواست بنده، جهت کیفر نشدن</w:t>
      </w:r>
      <w:bookmarkEnd w:id="9238"/>
    </w:p>
    <w:p>
      <w:pPr>
        <w:pStyle w:val="BookText"/>
      </w:pPr>
      <w:r>
        <w:rPr>
          <w:rFonts w:ascii="Amiri" w:hAnsi="Amiri" w:eastAsia="Amiri" w:cs="Amiri"/>
          <w:lang w:bidi="ar-SA"/>
          <w:color w:val="111111"/>
          <w:sz w:val="28"/>
          <w:szCs w:val="28"/>
          <w:rtl/>
        </w:rPr>
        <w:t xml:space="preserve">لَا تُوءَاخِذْنِی بِتَفْرِیطِی فِی جَنْبِکَ، وَ تَعَدِّی طَوْرِی فِی حُدُودِکَ، وَ مُجَاوَزَةِ أَحْکَامِکَ</w:t>
      </w:r>
    </w:p>
    <w:p>
      <w:pPr>
        <w:pStyle w:val="BookText"/>
      </w:pPr>
      <w:r>
        <w:rPr>
          <w:rFonts w:ascii="IRNazanin" w:hAnsi="IRNazanin" w:eastAsia="IRNazanin" w:cs="IRNazanin"/>
          <w:lang w:bidi="fa-IR"/>
          <w:color w:val="111111"/>
          <w:sz w:val="28"/>
          <w:szCs w:val="28"/>
          <w:rtl/>
        </w:rPr>
        <w:t xml:space="preserve">مرا به کوتاهی نمودنم در حقّت و تعدّی کردنم در حدودت و تجاوز از احکامت کیفر نکن.89/47</w:t>
      </w:r>
    </w:p>
    <w:p>
      <w:pPr>
        <w:pStyle w:val="Heading5"/>
      </w:pPr>
      <w:bookmarkStart w:id="9239" w:name="_Toc8001"/>
      <w:r>
        <w:t>کیفرِ مهلت دادن</w:t>
      </w:r>
      <w:bookmarkEnd w:id="9239"/>
    </w:p>
    <w:p>
      <w:pPr>
        <w:pStyle w:val="BookText"/>
      </w:pPr>
      <w:r>
        <w:rPr>
          <w:rFonts w:ascii="Amiri" w:hAnsi="Amiri" w:eastAsia="Amiri" w:cs="Amiri"/>
          <w:lang w:bidi="ar-SA"/>
          <w:color w:val="111111"/>
          <w:sz w:val="28"/>
          <w:szCs w:val="28"/>
          <w:rtl/>
        </w:rPr>
        <w:t xml:space="preserve">أَجِرْنِی مِنْ أَخْذِ الْإِمْلَاءِ</w:t>
      </w:r>
    </w:p>
    <w:p>
      <w:pPr>
        <w:pStyle w:val="BookText"/>
      </w:pPr>
      <w:r>
        <w:rPr>
          <w:rFonts w:ascii="IRNazanin" w:hAnsi="IRNazanin" w:eastAsia="IRNazanin" w:cs="IRNazanin"/>
          <w:lang w:bidi="fa-IR"/>
          <w:color w:val="111111"/>
          <w:sz w:val="28"/>
          <w:szCs w:val="28"/>
          <w:rtl/>
        </w:rPr>
        <w:t xml:space="preserve">از کیفرِ مهلت دادن پناهم ده.98/47</w:t>
      </w:r>
    </w:p>
    <w:p>
      <w:pPr>
        <w:pStyle w:val="Heading5"/>
      </w:pPr>
      <w:bookmarkStart w:id="9240" w:name="_Toc8002"/>
      <w:r>
        <w:t>عفو و عقاب الهی</w:t>
      </w:r>
      <w:bookmarkEnd w:id="9240"/>
    </w:p>
    <w:p>
      <w:pPr>
        <w:pStyle w:val="BookText"/>
      </w:pPr>
      <w:r>
        <w:rPr>
          <w:rFonts w:ascii="Amiri" w:hAnsi="Amiri" w:eastAsia="Amiri" w:cs="Amiri"/>
          <w:lang w:bidi="ar-SA"/>
          <w:color w:val="111111"/>
          <w:sz w:val="28"/>
          <w:szCs w:val="28"/>
          <w:rtl/>
        </w:rPr>
        <w:t xml:space="preserve">أَعْلَمُ... أَنَّکَ بِأَنْ تَعْفُوَ أَوْلَی مِنْکَ بِأَنْ تُعَاقِبَ</w:t>
      </w:r>
    </w:p>
    <w:p>
      <w:pPr>
        <w:pStyle w:val="BookText"/>
      </w:pPr>
      <w:r>
        <w:rPr>
          <w:rFonts w:ascii="IRNazanin" w:hAnsi="IRNazanin" w:eastAsia="IRNazanin" w:cs="IRNazanin"/>
          <w:lang w:bidi="fa-IR"/>
          <w:color w:val="111111"/>
          <w:sz w:val="28"/>
          <w:szCs w:val="28"/>
          <w:rtl/>
        </w:rPr>
        <w:t xml:space="preserve">می‌دانم به درستی که تو به بخشایش شایسته‌تری تا اینکه کیفر کنی.116/47</w:t>
      </w:r>
    </w:p>
    <w:p>
      <w:pPr>
        <w:pStyle w:val="Heading5"/>
      </w:pPr>
      <w:bookmarkStart w:id="9241" w:name="_Toc8003"/>
      <w:r>
        <w:t>خدا؛ عقاب‌کننده بر گناه</w:t>
      </w:r>
      <w:bookmarkEnd w:id="9241"/>
    </w:p>
    <w:p>
      <w:pPr>
        <w:pStyle w:val="BookText"/>
      </w:pPr>
      <w:r>
        <w:rPr>
          <w:rFonts w:ascii="Amiri" w:hAnsi="Amiri" w:eastAsia="Amiri" w:cs="Amiri"/>
          <w:lang w:bidi="ar-SA"/>
          <w:color w:val="111111"/>
          <w:sz w:val="28"/>
          <w:szCs w:val="28"/>
          <w:rtl/>
        </w:rPr>
        <w:t xml:space="preserve">تَغَمَّدْنِی فِیما اطَّلَعْتَ عَلَیْهِ مِنِّی بِمَا یَتَغَمَّدُ بِهِ... الْآخِذُ عَلَی الْجَرِیرَةِ لَوْ لَا أَنَاتُهُ</w:t>
      </w:r>
    </w:p>
    <w:p>
      <w:pPr>
        <w:pStyle w:val="BookText"/>
      </w:pPr>
      <w:r>
        <w:rPr>
          <w:rFonts w:ascii="IRNazanin" w:hAnsi="IRNazanin" w:eastAsia="IRNazanin" w:cs="IRNazanin"/>
          <w:lang w:bidi="fa-IR"/>
          <w:color w:val="111111"/>
          <w:sz w:val="28"/>
          <w:szCs w:val="28"/>
          <w:rtl/>
        </w:rPr>
        <w:t xml:space="preserve">مرا در آنچه بر آن از من آگاهی بپوشان، آنگونه که می‌پوشاند کیفرکننده بر گناه، (که) اگر شکیبایی‌اش نبود (کیفر می‌داد).119/47</w:t>
      </w:r>
    </w:p>
    <w:p>
      <w:pPr>
        <w:pStyle w:val="Heading5"/>
      </w:pPr>
      <w:bookmarkStart w:id="9242" w:name="_Toc8004"/>
      <w:r>
        <w:t>درخواست کیفر نشدن ، در روز آشکار شدن پنهانی‌ها</w:t>
      </w:r>
      <w:bookmarkEnd w:id="9242"/>
    </w:p>
    <w:p>
      <w:pPr>
        <w:pStyle w:val="BookText"/>
      </w:pPr>
      <w:r>
        <w:rPr>
          <w:rFonts w:ascii="Amiri" w:hAnsi="Amiri" w:eastAsia="Amiri" w:cs="Amiri"/>
          <w:lang w:bidi="ar-SA"/>
          <w:color w:val="111111"/>
          <w:sz w:val="28"/>
          <w:szCs w:val="28"/>
          <w:rtl/>
        </w:rPr>
        <w:t xml:space="preserve">لَا تُهْلِکْنِی یَوْمَ تُبْلَی السَّرَائِرُ</w:t>
      </w:r>
    </w:p>
    <w:p>
      <w:pPr>
        <w:pStyle w:val="BookText"/>
      </w:pPr>
      <w:r>
        <w:rPr>
          <w:rFonts w:ascii="IRNazanin" w:hAnsi="IRNazanin" w:eastAsia="IRNazanin" w:cs="IRNazanin"/>
          <w:lang w:bidi="fa-IR"/>
          <w:color w:val="111111"/>
          <w:sz w:val="28"/>
          <w:szCs w:val="28"/>
          <w:rtl/>
        </w:rPr>
        <w:t xml:space="preserve">در روزی که پنهان‌ها آشکار می‌شود، کیفرم نکن.129/47</w:t>
      </w:r>
    </w:p>
    <w:p>
      <w:pPr>
        <w:pStyle w:val="Heading5"/>
      </w:pPr>
      <w:bookmarkStart w:id="9243" w:name="_Toc8005"/>
      <w:r>
        <w:t>کیفر الهی و رحمت او</w:t>
      </w:r>
      <w:bookmarkEnd w:id="9243"/>
    </w:p>
    <w:p>
      <w:pPr>
        <w:pStyle w:val="BookText"/>
      </w:pPr>
      <w:r>
        <w:rPr>
          <w:rFonts w:ascii="Amiri" w:hAnsi="Amiri" w:eastAsia="Amiri" w:cs="Amiri"/>
          <w:lang w:bidi="ar-SA"/>
          <w:color w:val="111111"/>
          <w:sz w:val="28"/>
          <w:szCs w:val="28"/>
          <w:rtl/>
        </w:rPr>
        <w:t xml:space="preserve">لا یُجِیرُ مِنْ عِقَابِکَ إِلَّا رَحْمَتُکَ</w:t>
      </w:r>
    </w:p>
    <w:p>
      <w:pPr>
        <w:pStyle w:val="BookText"/>
      </w:pPr>
      <w:r>
        <w:rPr>
          <w:rFonts w:ascii="IRNazanin" w:hAnsi="IRNazanin" w:eastAsia="IRNazanin" w:cs="IRNazanin"/>
          <w:lang w:bidi="fa-IR"/>
          <w:color w:val="111111"/>
          <w:sz w:val="28"/>
          <w:szCs w:val="28"/>
          <w:rtl/>
        </w:rPr>
        <w:t xml:space="preserve">از کیفرت، جز رحمتت پناه نمی‌دهد.13/48</w:t>
      </w:r>
    </w:p>
    <w:p>
      <w:pPr>
        <w:pStyle w:val="Heading5"/>
      </w:pPr>
      <w:bookmarkStart w:id="9244" w:name="_Toc8006"/>
      <w:r>
        <w:t>درّه‌های هلاکت و کیفرهای الهی</w:t>
      </w:r>
      <w:bookmarkEnd w:id="9244"/>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942" w:name="pg3739_48596"/>
    <w:bookmarkEnd w:id="942"/>
    <w:p>
      <w:pPr>
        <w:pStyle w:val="BookText"/>
      </w:pPr>
      <w:r>
        <w:rPr>
          <w:rFonts w:ascii="Amiri" w:hAnsi="Amiri" w:eastAsia="Amiri" w:cs="Amiri"/>
          <w:lang w:bidi="ar-SA"/>
          <w:color w:val="111111"/>
          <w:sz w:val="28"/>
          <w:szCs w:val="28"/>
          <w:rtl/>
        </w:rPr>
        <w:t xml:space="preserve">حَلَلْتُ شِعَابَ تَلَفٍ، تَعَرَّضْتُ فِیهَا لِسَطَوَاتِکَ وَ بِحُلُولِهَا عُقُوبَاتِکَ</w:t>
      </w:r>
    </w:p>
    <w:p>
      <w:pPr>
        <w:pStyle w:val="BookText"/>
      </w:pPr>
      <w:r>
        <w:rPr>
          <w:rFonts w:ascii="IRNazanin" w:hAnsi="IRNazanin" w:eastAsia="IRNazanin" w:cs="IRNazanin"/>
          <w:lang w:bidi="fa-IR"/>
          <w:color w:val="111111"/>
          <w:sz w:val="28"/>
          <w:szCs w:val="28"/>
          <w:rtl/>
        </w:rPr>
        <w:t xml:space="preserve">به درّه‌های نابودی وارد شدم. در آنها، خود را در معرض سخت گیری هایت قرار داده ، با عقوبت‌هایت روبرو شدم.2/49</w:t>
      </w:r>
    </w:p>
    <w:p>
      <w:pPr>
        <w:pStyle w:val="Heading5"/>
      </w:pPr>
      <w:bookmarkStart w:id="9245" w:name="_Toc8007"/>
      <w:r>
        <w:t>سبب ایمن شدن از کیفر خداوند</w:t>
      </w:r>
      <w:bookmarkEnd w:id="9245"/>
    </w:p>
    <w:p>
      <w:pPr>
        <w:pStyle w:val="BookText"/>
      </w:pPr>
      <w:r>
        <w:rPr>
          <w:rFonts w:ascii="Amiri" w:hAnsi="Amiri" w:eastAsia="Amiri" w:cs="Amiri"/>
          <w:lang w:bidi="ar-SA"/>
          <w:color w:val="111111"/>
          <w:sz w:val="28"/>
          <w:szCs w:val="28"/>
          <w:rtl/>
        </w:rPr>
        <w:t xml:space="preserve">فَهَبْ لِی یَا إِلَهِی مِنْ رَحْمَتِکَ وَ دَوَامِ تَوْفِیقِکَ مَا أَتَّخِذُهُ سُلَّمًا أَعْرُجُ بِهِ إِلَی رِضْوَانِکَ، وَ آمَنُ بِهِ مِنْ عِقَابِکَ</w:t>
      </w:r>
    </w:p>
    <w:p>
      <w:pPr>
        <w:pStyle w:val="BookText"/>
      </w:pPr>
      <w:r>
        <w:rPr>
          <w:rFonts w:ascii="IRNazanin" w:hAnsi="IRNazanin" w:eastAsia="IRNazanin" w:cs="IRNazanin"/>
          <w:lang w:bidi="fa-IR"/>
          <w:color w:val="111111"/>
          <w:sz w:val="28"/>
          <w:szCs w:val="28"/>
          <w:rtl/>
        </w:rPr>
        <w:t xml:space="preserve">پس ای خدای من، از رحمتت و توفیق همیشگی‌ات مرا چیزی ببخش که آن را نردبانی به سوی خوشنودی‌ات قرار داده، از آن بالا روم و به وسیله آن از کیفرت ایمن گردم.17/49</w:t>
      </w:r>
    </w:p>
    <w:p>
      <w:pPr>
        <w:pStyle w:val="Heading5"/>
      </w:pPr>
      <w:bookmarkStart w:id="9246" w:name="_Toc8008"/>
      <w:r>
        <w:t>خداوندِ جزادهنده</w:t>
      </w:r>
      <w:bookmarkEnd w:id="9246"/>
    </w:p>
    <w:p>
      <w:pPr>
        <w:pStyle w:val="BookText"/>
      </w:pPr>
      <w:r>
        <w:rPr>
          <w:rFonts w:ascii="Amiri" w:hAnsi="Amiri" w:eastAsia="Amiri" w:cs="Amiri"/>
          <w:lang w:bidi="ar-SA"/>
          <w:color w:val="111111"/>
          <w:sz w:val="28"/>
          <w:szCs w:val="28"/>
          <w:rtl/>
        </w:rPr>
        <w:t xml:space="preserve">کَفَی بِکَ جَازِیًا</w:t>
      </w:r>
    </w:p>
    <w:p>
      <w:pPr>
        <w:pStyle w:val="BookText"/>
      </w:pPr>
      <w:r>
        <w:rPr>
          <w:rFonts w:ascii="IRNazanin" w:hAnsi="IRNazanin" w:eastAsia="IRNazanin" w:cs="IRNazanin"/>
          <w:lang w:bidi="fa-IR"/>
          <w:color w:val="111111"/>
          <w:sz w:val="28"/>
          <w:szCs w:val="28"/>
          <w:rtl/>
        </w:rPr>
        <w:t xml:space="preserve">همین بس که تو جزادهنده‌ای.3/50</w:t>
      </w:r>
    </w:p>
    <w:p>
      <w:pPr>
        <w:pStyle w:val="Heading4"/>
      </w:pPr>
      <w:bookmarkStart w:id="9247" w:name="_Toc8009"/>
      <w:r>
        <w:t>کیفیت</w:t>
      </w:r>
      <w:bookmarkEnd w:id="9247"/>
    </w:p>
    <w:p>
      <w:pPr>
        <w:pStyle w:val="Heading5"/>
      </w:pPr>
      <w:bookmarkStart w:id="9248" w:name="_Toc8010"/>
      <w:r>
        <w:t>عدم فهم کیفیّت و چگونگی خدا</w:t>
      </w:r>
      <w:bookmarkEnd w:id="9248"/>
    </w:p>
    <w:p>
      <w:pPr>
        <w:pStyle w:val="BookText"/>
      </w:pPr>
      <w:r>
        <w:rPr>
          <w:rFonts w:ascii="Amiri" w:hAnsi="Amiri" w:eastAsia="Amiri" w:cs="Amiri"/>
          <w:lang w:bidi="ar-SA"/>
          <w:color w:val="111111"/>
          <w:sz w:val="28"/>
          <w:szCs w:val="28"/>
          <w:rtl/>
        </w:rPr>
        <w:t xml:space="preserve">أَنْتَ الَّذِی... عَجَزَتِ الْأَفْهَامُ عَنْ کَیْفِیَّتِکَ</w:t>
      </w:r>
    </w:p>
    <w:p>
      <w:pPr>
        <w:pStyle w:val="BookText"/>
      </w:pPr>
      <w:r>
        <w:rPr>
          <w:rFonts w:ascii="IRNazanin" w:hAnsi="IRNazanin" w:eastAsia="IRNazanin" w:cs="IRNazanin"/>
          <w:lang w:bidi="fa-IR"/>
          <w:color w:val="111111"/>
          <w:sz w:val="28"/>
          <w:szCs w:val="28"/>
          <w:rtl/>
        </w:rPr>
        <w:t xml:space="preserve">تویی آنکه فهم‌ها از کیفیّتت عاجزند.18/47</w:t>
      </w:r>
    </w:p>
    <w:p>
      <w:pPr>
        <w:pStyle w:val="Heading4"/>
      </w:pPr>
      <w:bookmarkStart w:id="9249" w:name="_Toc8011"/>
      <w:r>
        <w:t>کینه</w:t>
      </w:r>
      <w:bookmarkEnd w:id="9249"/>
    </w:p>
    <w:p>
      <w:pPr>
        <w:pStyle w:val="Heading5"/>
      </w:pPr>
      <w:bookmarkStart w:id="9250" w:name="_Toc8012"/>
      <w:r>
        <w:t>کامل نمودن کینه بنده، با یاری او در برابر ستمگر</w:t>
      </w:r>
      <w:bookmarkEnd w:id="9250"/>
    </w:p>
    <w:p>
      <w:pPr>
        <w:pStyle w:val="BookText"/>
      </w:pPr>
      <w:r>
        <w:rPr>
          <w:rFonts w:ascii="Amiri" w:hAnsi="Amiri" w:eastAsia="Amiri" w:cs="Amiri"/>
          <w:lang w:bidi="ar-SA"/>
          <w:color w:val="111111"/>
          <w:sz w:val="28"/>
          <w:szCs w:val="28"/>
          <w:rtl/>
        </w:rPr>
        <w:t xml:space="preserve">أَعْدِنِی عَلَیْهِ عَدْوَی حَاضِرَةً، تَکُونُ... مِنْ حَنَقِی عَلَیْهِ وَفَاءً</w:t>
      </w:r>
    </w:p>
    <w:p>
      <w:pPr>
        <w:pStyle w:val="BookText"/>
      </w:pPr>
      <w:r>
        <w:rPr>
          <w:rFonts w:ascii="IRNazanin" w:hAnsi="IRNazanin" w:eastAsia="IRNazanin" w:cs="IRNazanin"/>
          <w:lang w:bidi="fa-IR"/>
          <w:color w:val="111111"/>
          <w:sz w:val="28"/>
          <w:szCs w:val="28"/>
          <w:rtl/>
        </w:rPr>
        <w:t xml:space="preserve">مرا در مقابل او یاری کن. یاری نمودنِ آماده‌ای که کینه‌ام را بر او کامل نماید.8/14</w:t>
      </w:r>
    </w:p>
    <w:p>
      <w:pPr>
        <w:pStyle w:val="Heading5"/>
      </w:pPr>
      <w:bookmarkStart w:id="9251" w:name="_Toc8013"/>
      <w:r>
        <w:t>کینه‌ورزی نسبت به دشمنان خدا</w:t>
      </w:r>
      <w:bookmarkEnd w:id="9251"/>
    </w:p>
    <w:p>
      <w:pPr>
        <w:pStyle w:val="BookText"/>
      </w:pPr>
      <w:r>
        <w:rPr>
          <w:rFonts w:ascii="Amiri" w:hAnsi="Amiri" w:eastAsia="Amiri" w:cs="Amiri"/>
          <w:lang w:bidi="ar-SA"/>
          <w:color w:val="111111"/>
          <w:sz w:val="28"/>
          <w:szCs w:val="28"/>
          <w:rtl/>
        </w:rPr>
        <w:t xml:space="preserve">وَ اجْعَلْهُمْ... لِجَمِیعِ أَعْدَائِکَ مُعَانِدِینَ وَ مُبْغِضِینَ</w:t>
      </w:r>
    </w:p>
    <w:p>
      <w:pPr>
        <w:pStyle w:val="BookText"/>
      </w:pPr>
      <w:r>
        <w:rPr>
          <w:rFonts w:ascii="IRNazanin" w:hAnsi="IRNazanin" w:eastAsia="IRNazanin" w:cs="IRNazanin"/>
          <w:lang w:bidi="fa-IR"/>
          <w:color w:val="111111"/>
          <w:sz w:val="28"/>
          <w:szCs w:val="28"/>
          <w:rtl/>
        </w:rPr>
        <w:t xml:space="preserve">و آنان (فرزندانم) را ستیزه‌جو و کینه‌توزِ همه دشمنانت قرار ده.3/25</w:t>
      </w:r>
    </w:p>
    <w:p>
      <w:pPr>
        <w:pStyle w:val="Heading5"/>
      </w:pPr>
      <w:bookmarkStart w:id="9252" w:name="_Toc8014"/>
      <w:r>
        <w:t>عامل بیرون شدن کینه، از دل‌های بندگان</w:t>
      </w:r>
      <w:bookmarkEnd w:id="9252"/>
    </w:p>
    <w:p>
      <w:pPr>
        <w:pStyle w:val="BookText"/>
      </w:pPr>
      <w:r>
        <w:rPr>
          <w:rFonts w:ascii="Amiri" w:hAnsi="Amiri" w:eastAsia="Amiri" w:cs="Amiri"/>
          <w:lang w:bidi="ar-SA"/>
          <w:color w:val="111111"/>
          <w:sz w:val="28"/>
          <w:szCs w:val="28"/>
          <w:rtl/>
        </w:rPr>
        <w:t xml:space="preserve">أَخْرِجْ وَحَرَ صُدُورِنَا بِرِزْقِکَ</w:t>
      </w:r>
    </w:p>
    <w:p>
      <w:pPr>
        <w:pStyle w:val="BookText"/>
      </w:pPr>
      <w:r>
        <w:rPr>
          <w:rFonts w:ascii="IRNazanin" w:hAnsi="IRNazanin" w:eastAsia="IRNazanin" w:cs="IRNazanin"/>
          <w:lang w:bidi="fa-IR"/>
          <w:color w:val="111111"/>
          <w:sz w:val="28"/>
          <w:szCs w:val="28"/>
          <w:rtl/>
        </w:rPr>
        <w:t xml:space="preserve">کینه دل‌هایمان را، با روزی‌ات بگشا.4/36</w:t>
      </w:r>
    </w:p>
    <w:p>
      <w:pPr>
        <w:pStyle w:val="Heading5"/>
      </w:pPr>
      <w:bookmarkStart w:id="9253" w:name="_Toc8015"/>
      <w:r>
        <w:t>عدم کینه‌ورزی نسبت به مؤمنان</w:t>
      </w:r>
      <w:bookmarkEnd w:id="9253"/>
    </w:p>
    <w:p>
      <w:pPr>
        <w:pStyle w:val="BookText"/>
      </w:pPr>
      <w:r>
        <w:rPr>
          <w:rFonts w:ascii="Amiri" w:hAnsi="Amiri" w:eastAsia="Amiri" w:cs="Amiri"/>
          <w:lang w:bidi="ar-SA"/>
          <w:color w:val="111111"/>
          <w:sz w:val="28"/>
          <w:szCs w:val="28"/>
          <w:rtl/>
        </w:rPr>
        <w:t xml:space="preserve">انْزَعِ الْغِلَّ مِنْ صَدْرِی لِلْمُوءْمِنِینَ</w:t>
      </w:r>
    </w:p>
    <w:p>
      <w:pPr>
        <w:pStyle w:val="BookText"/>
      </w:pPr>
      <w:r>
        <w:rPr>
          <w:rFonts w:ascii="IRNazanin" w:hAnsi="IRNazanin" w:eastAsia="IRNazanin" w:cs="IRNazanin"/>
          <w:lang w:bidi="fa-IR"/>
          <w:color w:val="111111"/>
          <w:sz w:val="28"/>
          <w:szCs w:val="28"/>
          <w:rtl/>
        </w:rPr>
        <w:t xml:space="preserve">کینه داشتن برای مؤمنان را از سینه‌ام بر کن.127/47</w:t>
      </w:r>
    </w:p>
    <w:p>
      <w:pPr>
        <w:pStyle w:val="Heading5"/>
      </w:pPr>
      <w:bookmarkStart w:id="9254" w:name="_Toc8016"/>
      <w:r>
        <w:t>فروننشستن کینه دشمن</w:t>
      </w:r>
      <w:bookmarkEnd w:id="9254"/>
    </w:p>
    <w:p>
      <w:pPr>
        <w:pStyle w:val="BookText"/>
      </w:pPr>
      <w:r>
        <w:rPr>
          <w:rFonts w:ascii="Amiri" w:hAnsi="Amiri" w:eastAsia="Amiri" w:cs="Amiri"/>
          <w:lang w:bidi="ar-SA"/>
          <w:color w:val="111111"/>
          <w:sz w:val="28"/>
          <w:szCs w:val="28"/>
          <w:rtl/>
        </w:rPr>
        <w:t xml:space="preserve">فَرَدَدْتَهُ... لَمْ یَسْکُنْ غَلِیلُهُ</w:t>
      </w:r>
    </w:p>
    <w:p>
      <w:pPr>
        <w:pStyle w:val="BookText"/>
      </w:pPr>
      <w:r>
        <w:rPr>
          <w:rFonts w:ascii="IRNazanin" w:hAnsi="IRNazanin" w:eastAsia="IRNazanin" w:cs="IRNazanin"/>
          <w:lang w:bidi="fa-IR"/>
          <w:color w:val="111111"/>
          <w:sz w:val="28"/>
          <w:szCs w:val="28"/>
          <w:rtl/>
        </w:rPr>
        <w:t xml:space="preserve">پس در حالی که کینه‌اش قرار نگرفته بود، او را بازگرداندی.6/49</w:t>
      </w:r>
    </w:p>
    <w:p>
      <w:pPr>
        <w:pStyle w:val="BookText"/>
      </w:pPr>
      <w:r>
        <w:rPr>
          <w:rFonts w:ascii="IRNazanin" w:hAnsi="IRNazanin" w:eastAsia="IRNazanin" w:cs="IRNazanin"/>
          <w:lang w:bidi="fa-IR"/>
          <w:color w:val="111111"/>
          <w:sz w:val="28"/>
          <w:szCs w:val="28"/>
          <w:rtl/>
        </w:rPr>
        <w:t xml:space="preserve">کیل پیمانه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943" w:name="pg3739_48598"/>
    <w:bookmarkEnd w:id="943"/>
    <w:p>
      <w:pPr>
        <w:pStyle w:val="Heading3"/>
      </w:pPr>
      <w:bookmarkStart w:id="9255" w:name="_Toc8017"/>
      <w:r>
        <w:t>گ</w:t>
      </w:r>
      <w:bookmarkEnd w:id="9255"/>
    </w:p>
    <w:p>
      <w:pPr>
        <w:pStyle w:val="Heading4"/>
      </w:pPr>
      <w:bookmarkStart w:id="9256" w:name="_Toc8018"/>
      <w:r>
        <w:t>گذشت</w:t>
      </w:r>
      <w:bookmarkEnd w:id="9256"/>
    </w:p>
    <w:p>
      <w:pPr>
        <w:pStyle w:val="Heading5"/>
      </w:pPr>
      <w:bookmarkStart w:id="9257" w:name="_Toc8019"/>
      <w:r>
        <w:t>اشاره</w:t>
      </w:r>
      <w:bookmarkEnd w:id="9257"/>
    </w:p>
    <w:p>
      <w:pPr>
        <w:pStyle w:val="BookText"/>
      </w:pPr>
      <w:r>
        <w:rPr>
          <w:rFonts w:ascii="IRNazanin" w:hAnsi="IRNazanin" w:eastAsia="IRNazanin" w:cs="IRNazanin"/>
          <w:lang w:bidi="fa-IR"/>
          <w:color w:val="111111"/>
          <w:sz w:val="28"/>
          <w:szCs w:val="28"/>
          <w:rtl/>
        </w:rPr>
        <w:t xml:space="preserve">گام قدم</w:t>
      </w:r>
    </w:p>
    <w:p>
      <w:pPr>
        <w:pStyle w:val="BookText"/>
      </w:pPr>
      <w:r>
        <w:rPr>
          <w:rFonts w:ascii="IRNazanin" w:hAnsi="IRNazanin" w:eastAsia="IRNazanin" w:cs="IRNazanin"/>
          <w:lang w:bidi="fa-IR"/>
          <w:color w:val="111111"/>
          <w:sz w:val="28"/>
          <w:szCs w:val="28"/>
          <w:rtl/>
        </w:rPr>
        <w:t xml:space="preserve">گذشت آمرزش و نیز عفو</w:t>
      </w:r>
    </w:p>
    <w:p>
      <w:pPr>
        <w:pStyle w:val="Heading5"/>
      </w:pPr>
      <w:bookmarkStart w:id="9258" w:name="_Toc8020"/>
      <w:r>
        <w:t>رهایی یافتن (از گناه)، با گذشت الهی</w:t>
      </w:r>
      <w:bookmarkEnd w:id="9258"/>
    </w:p>
    <w:p>
      <w:pPr>
        <w:pStyle w:val="BookText"/>
      </w:pPr>
      <w:r>
        <w:rPr>
          <w:rFonts w:ascii="Amiri" w:hAnsi="Amiri" w:eastAsia="Amiri" w:cs="Amiri"/>
          <w:lang w:bidi="ar-SA"/>
          <w:color w:val="111111"/>
          <w:sz w:val="28"/>
          <w:szCs w:val="28"/>
          <w:rtl/>
        </w:rPr>
        <w:t xml:space="preserve">أَجِرْنَا مِنْ عَذَابِکَ بِتَجَاوُزِکَ</w:t>
      </w:r>
    </w:p>
    <w:p>
      <w:pPr>
        <w:pStyle w:val="BookText"/>
      </w:pPr>
      <w:r>
        <w:rPr>
          <w:rFonts w:ascii="IRNazanin" w:hAnsi="IRNazanin" w:eastAsia="IRNazanin" w:cs="IRNazanin"/>
          <w:lang w:bidi="fa-IR"/>
          <w:color w:val="111111"/>
          <w:sz w:val="28"/>
          <w:szCs w:val="28"/>
          <w:rtl/>
        </w:rPr>
        <w:t xml:space="preserve">به گذشت خود، ما را از عذابت ایمن ساز.2/10</w:t>
      </w:r>
    </w:p>
    <w:p>
      <w:pPr>
        <w:pStyle w:val="Heading5"/>
      </w:pPr>
      <w:bookmarkStart w:id="9259" w:name="_Toc8021"/>
      <w:r>
        <w:t>گذشت نیکوی خداوند، بر آفریدگان</w:t>
      </w:r>
      <w:bookmarkEnd w:id="9259"/>
    </w:p>
    <w:p>
      <w:pPr>
        <w:pStyle w:val="BookText"/>
      </w:pPr>
      <w:r>
        <w:rPr>
          <w:rFonts w:ascii="Amiri" w:hAnsi="Amiri" w:eastAsia="Amiri" w:cs="Amiri"/>
          <w:lang w:bidi="ar-SA"/>
          <w:color w:val="111111"/>
          <w:sz w:val="28"/>
          <w:szCs w:val="28"/>
          <w:rtl/>
        </w:rPr>
        <w:t xml:space="preserve">یَا مَنْ تَحَمَّدَ إِلَی خَلْقِهِ بِحُسْنِ التَّجَاوُزِ</w:t>
      </w:r>
    </w:p>
    <w:p>
      <w:pPr>
        <w:pStyle w:val="BookText"/>
      </w:pPr>
      <w:r>
        <w:rPr>
          <w:rFonts w:ascii="IRNazanin" w:hAnsi="IRNazanin" w:eastAsia="IRNazanin" w:cs="IRNazanin"/>
          <w:lang w:bidi="fa-IR"/>
          <w:color w:val="111111"/>
          <w:sz w:val="28"/>
          <w:szCs w:val="28"/>
          <w:rtl/>
        </w:rPr>
        <w:t xml:space="preserve">ای آنکه با گذشت نیک، آفریدگانش را به سپاس خود واداشته است.10/12</w:t>
      </w:r>
    </w:p>
    <w:p>
      <w:pPr>
        <w:pStyle w:val="Heading5"/>
      </w:pPr>
      <w:bookmarkStart w:id="9260" w:name="_Toc8022"/>
      <w:r>
        <w:t>مشهور بودن خدا، به گذشت</w:t>
      </w:r>
      <w:bookmarkEnd w:id="9260"/>
    </w:p>
    <w:p>
      <w:pPr>
        <w:pStyle w:val="BookText"/>
      </w:pPr>
      <w:r>
        <w:rPr>
          <w:rFonts w:ascii="Amiri" w:hAnsi="Amiri" w:eastAsia="Amiri" w:cs="Amiri"/>
          <w:lang w:bidi="ar-SA"/>
          <w:color w:val="111111"/>
          <w:sz w:val="28"/>
          <w:szCs w:val="28"/>
          <w:rtl/>
        </w:rPr>
        <w:t xml:space="preserve">فَإِنَّکَ... مَعْرُوفٌ بِالتَّجَاوُزِ</w:t>
      </w:r>
    </w:p>
    <w:p>
      <w:pPr>
        <w:pStyle w:val="BookText"/>
      </w:pPr>
      <w:r>
        <w:rPr>
          <w:rFonts w:ascii="IRNazanin" w:hAnsi="IRNazanin" w:eastAsia="IRNazanin" w:cs="IRNazanin"/>
          <w:lang w:bidi="fa-IR"/>
          <w:color w:val="111111"/>
          <w:sz w:val="28"/>
          <w:szCs w:val="28"/>
          <w:rtl/>
        </w:rPr>
        <w:t xml:space="preserve">همانا تو به گذشت مشهوری.15/12</w:t>
      </w:r>
    </w:p>
    <w:p>
      <w:pPr>
        <w:pStyle w:val="Heading5"/>
      </w:pPr>
      <w:bookmarkStart w:id="9261" w:name="_Toc8023"/>
      <w:r>
        <w:t>بازگشت بنده، به سوی گذشت الهی</w:t>
      </w:r>
      <w:bookmarkEnd w:id="9261"/>
    </w:p>
    <w:p>
      <w:pPr>
        <w:pStyle w:val="BookText"/>
      </w:pPr>
      <w:r>
        <w:rPr>
          <w:rFonts w:ascii="Amiri" w:hAnsi="Amiri" w:eastAsia="Amiri" w:cs="Amiri"/>
          <w:lang w:bidi="ar-SA"/>
          <w:color w:val="111111"/>
          <w:sz w:val="28"/>
          <w:szCs w:val="28"/>
          <w:rtl/>
        </w:rPr>
        <w:t xml:space="preserve">وَ اجْعَلْ... مُتَحَوَّلِی عَنْ صَرْعَتِی إِلَی تَجَاوُزِکَ</w:t>
      </w:r>
    </w:p>
    <w:p>
      <w:pPr>
        <w:pStyle w:val="BookText"/>
      </w:pPr>
      <w:r>
        <w:rPr>
          <w:rFonts w:ascii="IRNazanin" w:hAnsi="IRNazanin" w:eastAsia="IRNazanin" w:cs="IRNazanin"/>
          <w:lang w:bidi="fa-IR"/>
          <w:color w:val="111111"/>
          <w:sz w:val="28"/>
          <w:szCs w:val="28"/>
          <w:rtl/>
        </w:rPr>
        <w:t xml:space="preserve">و بازگشت از به زمین افتادنم را به گذشت خود قرار ده.6/15</w:t>
      </w:r>
    </w:p>
    <w:p>
      <w:pPr>
        <w:pStyle w:val="Heading5"/>
      </w:pPr>
      <w:bookmarkStart w:id="9262" w:name="_Toc8024"/>
      <w:r>
        <w:t>رو به خاک مالیدن برای خدا، و گذشت او</w:t>
      </w:r>
      <w:bookmarkEnd w:id="9262"/>
    </w:p>
    <w:p>
      <w:pPr>
        <w:pStyle w:val="BookText"/>
      </w:pPr>
      <w:r>
        <w:rPr>
          <w:rFonts w:ascii="Amiri" w:hAnsi="Amiri" w:eastAsia="Amiri" w:cs="Amiri"/>
          <w:lang w:bidi="ar-SA"/>
          <w:color w:val="111111"/>
          <w:sz w:val="28"/>
          <w:szCs w:val="28"/>
          <w:rtl/>
        </w:rPr>
        <w:t xml:space="preserve">هَلْ أَنْتَ، یَا إِلَهِی... مُتَجَاوِزٌ عَمَّنْ عَفَّرَ لَکَ وَجْهَهُ تَذَلُّلًا؟</w:t>
      </w:r>
    </w:p>
    <w:p>
      <w:pPr>
        <w:pStyle w:val="BookText"/>
      </w:pPr>
      <w:r>
        <w:rPr>
          <w:rFonts w:ascii="IRNazanin" w:hAnsi="IRNazanin" w:eastAsia="IRNazanin" w:cs="IRNazanin"/>
          <w:lang w:bidi="fa-IR"/>
          <w:color w:val="111111"/>
          <w:sz w:val="28"/>
          <w:szCs w:val="28"/>
          <w:rtl/>
        </w:rPr>
        <w:t xml:space="preserve">ای خدای من آیا تو از آنکه به خواری برای تو روی خود را به خاک مالید، درمی‌گذری؟15/16</w:t>
      </w:r>
    </w:p>
    <w:p>
      <w:pPr>
        <w:pStyle w:val="Heading5"/>
      </w:pPr>
      <w:bookmarkStart w:id="9263" w:name="_Toc8025"/>
      <w:r>
        <w:t>بنده، آرزومند گذشت الهی</w:t>
      </w:r>
      <w:bookmarkEnd w:id="9263"/>
    </w:p>
    <w:p>
      <w:pPr>
        <w:pStyle w:val="BookText"/>
      </w:pPr>
      <w:r>
        <w:rPr>
          <w:rFonts w:ascii="Amiri" w:hAnsi="Amiri" w:eastAsia="Amiri" w:cs="Amiri"/>
          <w:lang w:bidi="ar-SA"/>
          <w:color w:val="111111"/>
          <w:sz w:val="28"/>
          <w:szCs w:val="28"/>
          <w:rtl/>
        </w:rPr>
        <w:t xml:space="preserve">اللَّهُمَّ... إِلَی تَجَاوُزِکَ اشْتَقْتُ</w:t>
      </w:r>
    </w:p>
    <w:p>
      <w:pPr>
        <w:pStyle w:val="BookText"/>
      </w:pPr>
      <w:r>
        <w:rPr>
          <w:rFonts w:ascii="IRNazanin" w:hAnsi="IRNazanin" w:eastAsia="IRNazanin" w:cs="IRNazanin"/>
          <w:lang w:bidi="fa-IR"/>
          <w:color w:val="111111"/>
          <w:sz w:val="28"/>
          <w:szCs w:val="28"/>
          <w:rtl/>
        </w:rPr>
        <w:t xml:space="preserve">خداوندا به گذشت تو اشتیاق ورزیده‌ام.15/20</w:t>
      </w:r>
    </w:p>
    <w:p>
      <w:pPr>
        <w:pStyle w:val="Heading5"/>
      </w:pPr>
      <w:bookmarkStart w:id="9264" w:name="_Toc8026"/>
      <w:r>
        <w:t>درگذشتن از همسایگان ستمکار</w:t>
      </w:r>
      <w:bookmarkEnd w:id="9264"/>
    </w:p>
    <w:p>
      <w:pPr>
        <w:pStyle w:val="BookText"/>
      </w:pPr>
      <w:r>
        <w:rPr>
          <w:rFonts w:ascii="Amiri" w:hAnsi="Amiri" w:eastAsia="Amiri" w:cs="Amiri"/>
          <w:lang w:bidi="ar-SA"/>
          <w:color w:val="111111"/>
          <w:sz w:val="28"/>
          <w:szCs w:val="28"/>
          <w:rtl/>
        </w:rPr>
        <w:t xml:space="preserve">وَ اجْعَلْنِی اللَّهُمَّ... أُعْرِضُ بِالتَّجَاوُزِ عَنْ ظَالِمِهِمْ</w:t>
      </w:r>
    </w:p>
    <w:p>
      <w:pPr>
        <w:pStyle w:val="BookText"/>
      </w:pPr>
      <w:r>
        <w:rPr>
          <w:rFonts w:ascii="IRNazanin" w:hAnsi="IRNazanin" w:eastAsia="IRNazanin" w:cs="IRNazanin"/>
          <w:lang w:bidi="fa-IR"/>
          <w:color w:val="111111"/>
          <w:sz w:val="28"/>
          <w:szCs w:val="28"/>
          <w:rtl/>
        </w:rPr>
        <w:t xml:space="preserve">و خداوندا مرا بر آن دار که از ستمگرشان با چشم‌پوشی گذشت کنم.3/26</w:t>
      </w:r>
    </w:p>
    <w:p>
      <w:pPr>
        <w:pStyle w:val="Heading5"/>
      </w:pPr>
      <w:bookmarkStart w:id="9265" w:name="_Toc8027"/>
      <w:r>
        <w:t>گذشت خداوند از لغزش‌ها، به نیکویی گذشتش</w:t>
      </w:r>
      <w:bookmarkEnd w:id="9265"/>
    </w:p>
    <w:p>
      <w:pPr>
        <w:pStyle w:val="BookText"/>
      </w:pPr>
      <w:r>
        <w:rPr>
          <w:rFonts w:ascii="Amiri" w:hAnsi="Amiri" w:eastAsia="Amiri" w:cs="Amiri"/>
          <w:lang w:bidi="ar-SA"/>
          <w:color w:val="111111"/>
          <w:sz w:val="28"/>
          <w:szCs w:val="28"/>
          <w:rtl/>
        </w:rPr>
        <w:t xml:space="preserve">أَقِلْنِی عَثَرَاتِی بِحُسْنِ إِقَالَتِکَ</w:t>
      </w:r>
    </w:p>
    <w:p>
      <w:pPr>
        <w:pStyle w:val="BookText"/>
      </w:pPr>
      <w:r>
        <w:rPr>
          <w:rFonts w:ascii="IRNazanin" w:hAnsi="IRNazanin" w:eastAsia="IRNazanin" w:cs="IRNazanin"/>
          <w:lang w:bidi="fa-IR"/>
          <w:color w:val="111111"/>
          <w:sz w:val="28"/>
          <w:szCs w:val="28"/>
          <w:rtl/>
        </w:rPr>
        <w:t xml:space="preserve">به نیکویی گذشتت، از لغزش‌هایم درگذر.32/32</w:t>
      </w:r>
    </w:p>
    <w:p>
      <w:pPr>
        <w:pStyle w:val="Heading5"/>
      </w:pPr>
      <w:bookmarkStart w:id="9266" w:name="_Toc8028"/>
      <w:r>
        <w:t>افتادنْ‌گاه‌های خطاکاران، و گذشت الهی</w:t>
      </w:r>
      <w:bookmarkEnd w:id="9266"/>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944" w:name="pg3739_48599"/>
    <w:bookmarkEnd w:id="944"/>
    <w:p>
      <w:pPr>
        <w:pStyle w:val="BookText"/>
      </w:pPr>
      <w:r>
        <w:rPr>
          <w:rFonts w:ascii="Amiri" w:hAnsi="Amiri" w:eastAsia="Amiri" w:cs="Amiri"/>
          <w:lang w:bidi="ar-SA"/>
          <w:color w:val="111111"/>
          <w:sz w:val="28"/>
          <w:szCs w:val="28"/>
          <w:rtl/>
        </w:rPr>
        <w:t xml:space="preserve">اجْعَلْنِی أُسْوَةَ مَنْ قَدْ أَنْهَضْتَهُ بِتَجَاوُزِکَ عَنْ مَصَارِعِ الْخَاطِئِینَ</w:t>
      </w:r>
    </w:p>
    <w:p>
      <w:pPr>
        <w:pStyle w:val="BookText"/>
      </w:pPr>
      <w:r>
        <w:rPr>
          <w:rFonts w:ascii="IRNazanin" w:hAnsi="IRNazanin" w:eastAsia="IRNazanin" w:cs="IRNazanin"/>
          <w:lang w:bidi="fa-IR"/>
          <w:color w:val="111111"/>
          <w:sz w:val="28"/>
          <w:szCs w:val="28"/>
          <w:rtl/>
        </w:rPr>
        <w:t xml:space="preserve">مرا اسوه کسی گردان که با گذشت خود، او را از افتادنْ‌گاه‌های خطاکاران بلند کردی.10/39</w:t>
      </w:r>
    </w:p>
    <w:p>
      <w:pPr>
        <w:pStyle w:val="Heading5"/>
      </w:pPr>
      <w:bookmarkStart w:id="9267" w:name="_Toc8029"/>
      <w:r>
        <w:t>شب‌های رمضان و گذشت الهی</w:t>
      </w:r>
      <w:bookmarkEnd w:id="9267"/>
    </w:p>
    <w:p>
      <w:pPr>
        <w:pStyle w:val="BookText"/>
      </w:pPr>
      <w:r>
        <w:rPr>
          <w:rFonts w:ascii="Amiri" w:hAnsi="Amiri" w:eastAsia="Amiri" w:cs="Amiri"/>
          <w:lang w:bidi="ar-SA"/>
          <w:color w:val="111111"/>
          <w:sz w:val="28"/>
          <w:szCs w:val="28"/>
          <w:rtl/>
        </w:rPr>
        <w:t xml:space="preserve">وَ إِذَا کَانَ لَکَ فِی کُلِّ لَیْلَةٍ مِنْ لَیَالِی شَهْرِنَا هَذَا رِقَابٌ... یَهَبُهَا صَفْحُکَ فَاجْعَلْ رِقَابَنَا مِنْ تِلْکَ الرِّقَابِ</w:t>
      </w:r>
    </w:p>
    <w:p>
      <w:pPr>
        <w:pStyle w:val="BookText"/>
      </w:pPr>
      <w:r>
        <w:rPr>
          <w:rFonts w:ascii="IRNazanin" w:hAnsi="IRNazanin" w:eastAsia="IRNazanin" w:cs="IRNazanin"/>
          <w:lang w:bidi="fa-IR"/>
          <w:color w:val="111111"/>
          <w:sz w:val="28"/>
          <w:szCs w:val="28"/>
          <w:rtl/>
        </w:rPr>
        <w:t xml:space="preserve">و چنانچه در هر شب از شب‌های این ماه ما، برای تو بندگانی باشد، که گذشتت ایشان را می‌بخشد، پس ما بندگان را از آن بندگان قرار ده.14/44</w:t>
      </w:r>
    </w:p>
    <w:p>
      <w:pPr>
        <w:pStyle w:val="Heading5"/>
      </w:pPr>
      <w:bookmarkStart w:id="9268" w:name="_Toc8030"/>
      <w:r>
        <w:t>روان گشتن قدرت خدا، بر گذشت</w:t>
      </w:r>
      <w:bookmarkEnd w:id="9268"/>
    </w:p>
    <w:p>
      <w:pPr>
        <w:pStyle w:val="BookText"/>
      </w:pPr>
      <w:r>
        <w:rPr>
          <w:rFonts w:ascii="Amiri" w:hAnsi="Amiri" w:eastAsia="Amiri" w:cs="Amiri"/>
          <w:lang w:bidi="ar-SA"/>
          <w:color w:val="111111"/>
          <w:sz w:val="28"/>
          <w:szCs w:val="28"/>
          <w:rtl/>
        </w:rPr>
        <w:t xml:space="preserve">أَنَّکَ... أَجْرَیْتَ قُدْرَتَکَ عَلَی التَّجَاوُزِ</w:t>
      </w:r>
    </w:p>
    <w:p>
      <w:pPr>
        <w:pStyle w:val="BookText"/>
      </w:pPr>
      <w:r>
        <w:rPr>
          <w:rFonts w:ascii="IRNazanin" w:hAnsi="IRNazanin" w:eastAsia="IRNazanin" w:cs="IRNazanin"/>
          <w:lang w:bidi="fa-IR"/>
          <w:color w:val="111111"/>
          <w:sz w:val="28"/>
          <w:szCs w:val="28"/>
          <w:rtl/>
        </w:rPr>
        <w:t xml:space="preserve">همانا تو قدرتت را بر گذشت، جاری ساخته‌ای. 8/45</w:t>
      </w:r>
    </w:p>
    <w:p>
      <w:pPr>
        <w:pStyle w:val="Heading5"/>
      </w:pPr>
      <w:bookmarkStart w:id="9269" w:name="_Toc8031"/>
      <w:r>
        <w:t>گذشت خدا از والدین و هم‌کیشان مسلمان</w:t>
      </w:r>
      <w:bookmarkEnd w:id="9269"/>
    </w:p>
    <w:p>
      <w:pPr>
        <w:pStyle w:val="BookText"/>
      </w:pPr>
      <w:r>
        <w:rPr>
          <w:rFonts w:ascii="Amiri" w:hAnsi="Amiri" w:eastAsia="Amiri" w:cs="Amiri"/>
          <w:lang w:bidi="ar-SA"/>
          <w:color w:val="111111"/>
          <w:sz w:val="28"/>
          <w:szCs w:val="28"/>
          <w:rtl/>
        </w:rPr>
        <w:t xml:space="preserve">اللَّهُمَّ تَجَاوَزْ عَنْ آبَائِنَا وَ أُمَّهَاتِنَا وَ أَهْلِ دِینِنَا جَمِیعًا</w:t>
      </w:r>
    </w:p>
    <w:p>
      <w:pPr>
        <w:pStyle w:val="BookText"/>
      </w:pPr>
      <w:r>
        <w:rPr>
          <w:rFonts w:ascii="IRNazanin" w:hAnsi="IRNazanin" w:eastAsia="IRNazanin" w:cs="IRNazanin"/>
          <w:lang w:bidi="fa-IR"/>
          <w:color w:val="111111"/>
          <w:sz w:val="28"/>
          <w:szCs w:val="28"/>
          <w:rtl/>
        </w:rPr>
        <w:t xml:space="preserve">خداوندا از پدران و مادران و همه هم‌کیشان ما، درگذر.55/45</w:t>
      </w:r>
    </w:p>
    <w:p>
      <w:pPr>
        <w:pStyle w:val="Heading5"/>
      </w:pPr>
      <w:bookmarkStart w:id="9270" w:name="_Toc8032"/>
      <w:r>
        <w:t>خدا، درگذرنده از بدی بنده</w:t>
      </w:r>
      <w:bookmarkEnd w:id="9270"/>
    </w:p>
    <w:p>
      <w:pPr>
        <w:pStyle w:val="BookText"/>
      </w:pPr>
      <w:r>
        <w:rPr>
          <w:rFonts w:ascii="Amiri" w:hAnsi="Amiri" w:eastAsia="Amiri" w:cs="Amiri"/>
          <w:lang w:bidi="ar-SA"/>
          <w:color w:val="111111"/>
          <w:sz w:val="28"/>
          <w:szCs w:val="28"/>
          <w:rtl/>
        </w:rPr>
        <w:t xml:space="preserve">وَ یَا مَنْ... یَتَجَاوَزُ عَنِ السَّیِّئَةِ حَتَّی یُعَفِّیَهَا</w:t>
      </w:r>
    </w:p>
    <w:p>
      <w:pPr>
        <w:pStyle w:val="BookText"/>
      </w:pPr>
      <w:r>
        <w:rPr>
          <w:rFonts w:ascii="IRNazanin" w:hAnsi="IRNazanin" w:eastAsia="IRNazanin" w:cs="IRNazanin"/>
          <w:lang w:bidi="fa-IR"/>
          <w:color w:val="111111"/>
          <w:sz w:val="28"/>
          <w:szCs w:val="28"/>
          <w:rtl/>
        </w:rPr>
        <w:t xml:space="preserve">و ای کسی که از بدی درمی‌گذرد، تا آن را محو کند.11/46</w:t>
      </w:r>
    </w:p>
    <w:p>
      <w:pPr>
        <w:pStyle w:val="Heading5"/>
      </w:pPr>
      <w:bookmarkStart w:id="9271" w:name="_Toc8033"/>
      <w:r>
        <w:t>نافرمانی از خدا، با اعتماد به گذشت او</w:t>
      </w:r>
      <w:bookmarkEnd w:id="9271"/>
    </w:p>
    <w:p>
      <w:pPr>
        <w:pStyle w:val="BookText"/>
      </w:pPr>
      <w:r>
        <w:rPr>
          <w:rFonts w:ascii="Amiri" w:hAnsi="Amiri" w:eastAsia="Amiri" w:cs="Amiri"/>
          <w:lang w:bidi="ar-SA"/>
          <w:color w:val="111111"/>
          <w:sz w:val="28"/>
          <w:szCs w:val="28"/>
          <w:rtl/>
        </w:rPr>
        <w:t xml:space="preserve">فَأَقْدَمَ عَلَیْهِ... رَاجِیًا لِعَفْوِکَ، وَاثِقًا بِتَجَاوُزِکَ</w:t>
      </w:r>
    </w:p>
    <w:p>
      <w:pPr>
        <w:pStyle w:val="BookText"/>
      </w:pPr>
      <w:r>
        <w:rPr>
          <w:rFonts w:ascii="IRNazanin" w:hAnsi="IRNazanin" w:eastAsia="IRNazanin" w:cs="IRNazanin"/>
          <w:lang w:bidi="fa-IR"/>
          <w:color w:val="111111"/>
          <w:sz w:val="28"/>
          <w:szCs w:val="28"/>
          <w:rtl/>
        </w:rPr>
        <w:t xml:space="preserve">پس با امیدواری به بخشایشت و اعتماد به گذشتت، بر آن نافرمانی‌ها اقدام کرد.68/47</w:t>
      </w:r>
    </w:p>
    <w:p>
      <w:pPr>
        <w:pStyle w:val="Heading5"/>
      </w:pPr>
      <w:bookmarkStart w:id="9272" w:name="_Toc8034"/>
      <w:r>
        <w:t>پناه بردن به گذشت الهی</w:t>
      </w:r>
      <w:bookmarkEnd w:id="9272"/>
    </w:p>
    <w:p>
      <w:pPr>
        <w:pStyle w:val="BookText"/>
      </w:pPr>
      <w:r>
        <w:rPr>
          <w:rFonts w:ascii="Amiri" w:hAnsi="Amiri" w:eastAsia="Amiri" w:cs="Amiri"/>
          <w:lang w:bidi="ar-SA"/>
          <w:color w:val="111111"/>
          <w:sz w:val="28"/>
          <w:szCs w:val="28"/>
          <w:rtl/>
        </w:rPr>
        <w:t xml:space="preserve">هَا أَنَا ذَا بَیْنَ یَدَیْکَ... مُسْتَجِیرًا بِصَفْحِکَ</w:t>
      </w:r>
    </w:p>
    <w:p>
      <w:pPr>
        <w:pStyle w:val="BookText"/>
      </w:pPr>
      <w:r>
        <w:rPr>
          <w:rFonts w:ascii="IRNazanin" w:hAnsi="IRNazanin" w:eastAsia="IRNazanin" w:cs="IRNazanin"/>
          <w:lang w:bidi="fa-IR"/>
          <w:color w:val="111111"/>
          <w:sz w:val="28"/>
          <w:szCs w:val="28"/>
          <w:rtl/>
        </w:rPr>
        <w:t xml:space="preserve">اینک منم در پیشگاه تو، پناهنده به بخشایشت.69/47</w:t>
      </w:r>
    </w:p>
    <w:p>
      <w:pPr>
        <w:pStyle w:val="Heading5"/>
      </w:pPr>
      <w:bookmarkStart w:id="9273" w:name="_Toc8035"/>
      <w:r>
        <w:t>درگذشتن خدا، از لغزش‌کاران</w:t>
      </w:r>
      <w:bookmarkEnd w:id="9273"/>
    </w:p>
    <w:p>
      <w:pPr>
        <w:pStyle w:val="BookText"/>
      </w:pPr>
      <w:r>
        <w:rPr>
          <w:rFonts w:ascii="Amiri" w:hAnsi="Amiri" w:eastAsia="Amiri" w:cs="Amiri"/>
          <w:lang w:bidi="ar-SA"/>
          <w:color w:val="111111"/>
          <w:sz w:val="28"/>
          <w:szCs w:val="28"/>
          <w:rtl/>
        </w:rPr>
        <w:t xml:space="preserve">یَا مَنْ یَمُنُّ بِإِقَالَةِ الْعَاثِرِینَ</w:t>
      </w:r>
    </w:p>
    <w:p>
      <w:pPr>
        <w:pStyle w:val="BookText"/>
      </w:pPr>
      <w:r>
        <w:rPr>
          <w:rFonts w:ascii="IRNazanin" w:hAnsi="IRNazanin" w:eastAsia="IRNazanin" w:cs="IRNazanin"/>
          <w:lang w:bidi="fa-IR"/>
          <w:color w:val="111111"/>
          <w:sz w:val="28"/>
          <w:szCs w:val="28"/>
          <w:rtl/>
        </w:rPr>
        <w:t xml:space="preserve">ای آنکه با احسان خود لغزشکاران را می‌بخشایی.75/47</w:t>
      </w:r>
    </w:p>
    <w:p>
      <w:pPr>
        <w:pStyle w:val="Heading5"/>
      </w:pPr>
      <w:bookmarkStart w:id="9274" w:name="_Toc8036"/>
      <w:r>
        <w:t>درخواست درگذشتن از لغزش‌ها</w:t>
      </w:r>
      <w:bookmarkEnd w:id="9274"/>
    </w:p>
    <w:p>
      <w:pPr>
        <w:pStyle w:val="BookText"/>
      </w:pPr>
      <w:r>
        <w:rPr>
          <w:rFonts w:ascii="Amiri" w:hAnsi="Amiri" w:eastAsia="Amiri" w:cs="Amiri"/>
          <w:lang w:bidi="ar-SA"/>
          <w:color w:val="111111"/>
          <w:sz w:val="28"/>
          <w:szCs w:val="28"/>
          <w:rtl/>
        </w:rPr>
        <w:t xml:space="preserve">وَ أَقِلْنِی عَثْرَتِی</w:t>
      </w:r>
    </w:p>
    <w:p>
      <w:pPr>
        <w:pStyle w:val="BookText"/>
      </w:pPr>
      <w:r>
        <w:rPr>
          <w:rFonts w:ascii="IRNazanin" w:hAnsi="IRNazanin" w:eastAsia="IRNazanin" w:cs="IRNazanin"/>
          <w:lang w:bidi="fa-IR"/>
          <w:color w:val="111111"/>
          <w:sz w:val="28"/>
          <w:szCs w:val="28"/>
          <w:rtl/>
        </w:rPr>
        <w:t xml:space="preserve">و از لغزشم درگذر.16/48</w:t>
      </w:r>
    </w:p>
    <w:p>
      <w:pPr>
        <w:pStyle w:val="BookText"/>
      </w:pPr>
      <w:r>
        <w:rPr>
          <w:rFonts w:ascii="Amiri" w:hAnsi="Amiri" w:eastAsia="Amiri" w:cs="Amiri"/>
          <w:lang w:bidi="ar-SA"/>
          <w:color w:val="111111"/>
          <w:sz w:val="28"/>
          <w:szCs w:val="28"/>
          <w:rtl/>
        </w:rPr>
        <w:t xml:space="preserve">أَسْتَقِیلُکَ عَثَرَاتِی</w:t>
      </w:r>
    </w:p>
    <w:p>
      <w:pPr>
        <w:pStyle w:val="BookText"/>
      </w:pPr>
      <w:r>
        <w:rPr>
          <w:rFonts w:ascii="IRNazanin" w:hAnsi="IRNazanin" w:eastAsia="IRNazanin" w:cs="IRNazanin"/>
          <w:lang w:bidi="fa-IR"/>
          <w:color w:val="111111"/>
          <w:sz w:val="28"/>
          <w:szCs w:val="28"/>
          <w:rtl/>
        </w:rPr>
        <w:t xml:space="preserve">از تو می‌خواهم که از لغزش‌هایم درگذری.8/51</w:t>
      </w:r>
    </w:p>
    <w:p>
      <w:pPr>
        <w:pStyle w:val="Heading5"/>
      </w:pPr>
      <w:bookmarkStart w:id="9275" w:name="_Toc8037"/>
      <w:r>
        <w:t>آمرزش خواستن بنده و درگذشتن خدا</w:t>
      </w:r>
      <w:bookmarkEnd w:id="9275"/>
    </w:p>
    <w:p>
      <w:pPr>
        <w:pStyle w:val="BookText"/>
      </w:pPr>
      <w:r>
        <w:rPr>
          <w:rFonts w:ascii="Amiri" w:hAnsi="Amiri" w:eastAsia="Amiri" w:cs="Amiri"/>
          <w:lang w:bidi="ar-SA"/>
          <w:color w:val="111111"/>
          <w:sz w:val="28"/>
          <w:szCs w:val="28"/>
          <w:rtl/>
        </w:rPr>
        <w:t xml:space="preserve">فَاسْتَغْفَرْتُ فَأَقَلْتَ</w:t>
      </w:r>
    </w:p>
    <w:p>
      <w:pPr>
        <w:pStyle w:val="BookText"/>
      </w:pPr>
      <w:r>
        <w:rPr>
          <w:rFonts w:ascii="IRNazanin" w:hAnsi="IRNazanin" w:eastAsia="IRNazanin" w:cs="IRNazanin"/>
          <w:lang w:bidi="fa-IR"/>
          <w:color w:val="111111"/>
          <w:sz w:val="28"/>
          <w:szCs w:val="28"/>
          <w:rtl/>
        </w:rPr>
        <w:t xml:space="preserve">پس آمرزش خواستم و تو درگذشتی.1/49</w:t>
      </w:r>
    </w:p>
    <w:p>
      <w:pPr>
        <w:pStyle w:val="Heading5"/>
      </w:pPr>
      <w:bookmarkStart w:id="9276" w:name="_Toc8038"/>
      <w:r>
        <w:t>درگذشتن خداوند، از (گناهان) بنده</w:t>
      </w:r>
      <w:bookmarkEnd w:id="9276"/>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945" w:name="pg3739_48600"/>
    <w:bookmarkEnd w:id="945"/>
    <w:p>
      <w:pPr>
        <w:pStyle w:val="BookText"/>
      </w:pPr>
      <w:r>
        <w:rPr>
          <w:rFonts w:ascii="Amiri" w:hAnsi="Amiri" w:eastAsia="Amiri" w:cs="Amiri"/>
          <w:lang w:bidi="ar-SA"/>
          <w:color w:val="111111"/>
          <w:sz w:val="28"/>
          <w:szCs w:val="28"/>
          <w:rtl/>
        </w:rPr>
        <w:t xml:space="preserve">تَجَاوَزْ عَنِّی یَا ذَا الْجَلَالِ وَ الْإِکْرَامِ</w:t>
      </w:r>
    </w:p>
    <w:p>
      <w:pPr>
        <w:pStyle w:val="BookText"/>
      </w:pPr>
      <w:r>
        <w:rPr>
          <w:rFonts w:ascii="IRNazanin" w:hAnsi="IRNazanin" w:eastAsia="IRNazanin" w:cs="IRNazanin"/>
          <w:lang w:bidi="fa-IR"/>
          <w:color w:val="111111"/>
          <w:sz w:val="28"/>
          <w:szCs w:val="28"/>
          <w:rtl/>
        </w:rPr>
        <w:t xml:space="preserve">از من درگذر، ای دارای بزرگی و کرم.7/50</w:t>
      </w:r>
    </w:p>
    <w:p>
      <w:pPr>
        <w:pStyle w:val="Heading5"/>
      </w:pPr>
      <w:bookmarkStart w:id="9277" w:name="_Toc8039"/>
      <w:r>
        <w:t>خدا، درگذرنده از لغزش بنده</w:t>
      </w:r>
      <w:bookmarkEnd w:id="9277"/>
    </w:p>
    <w:p>
      <w:pPr>
        <w:pStyle w:val="BookText"/>
      </w:pPr>
      <w:r>
        <w:rPr>
          <w:rFonts w:ascii="Amiri" w:hAnsi="Amiri" w:eastAsia="Amiri" w:cs="Amiri"/>
          <w:lang w:bidi="ar-SA"/>
          <w:color w:val="111111"/>
          <w:sz w:val="28"/>
          <w:szCs w:val="28"/>
          <w:rtl/>
        </w:rPr>
        <w:t xml:space="preserve">أَنْتَ الَّذِی... أَقَلْتَ عِنْدَ الْعِثَارِ زَلَّتِی</w:t>
      </w:r>
    </w:p>
    <w:p>
      <w:pPr>
        <w:pStyle w:val="BookText"/>
      </w:pPr>
      <w:r>
        <w:rPr>
          <w:rFonts w:ascii="IRNazanin" w:hAnsi="IRNazanin" w:eastAsia="IRNazanin" w:cs="IRNazanin"/>
          <w:lang w:bidi="fa-IR"/>
          <w:color w:val="111111"/>
          <w:sz w:val="28"/>
          <w:szCs w:val="28"/>
          <w:rtl/>
        </w:rPr>
        <w:t xml:space="preserve">تویی که هنگام (به گناه) افتادن، از لغزشم درگذشتی.4/51</w:t>
      </w:r>
    </w:p>
    <w:p>
      <w:pPr>
        <w:pStyle w:val="BookText"/>
      </w:pPr>
      <w:r>
        <w:rPr>
          <w:rFonts w:ascii="Amiri" w:hAnsi="Amiri" w:eastAsia="Amiri" w:cs="Amiri"/>
          <w:lang w:bidi="ar-SA"/>
          <w:color w:val="111111"/>
          <w:sz w:val="28"/>
          <w:szCs w:val="28"/>
          <w:rtl/>
        </w:rPr>
        <w:t xml:space="preserve">یَا مُقِیلِی عَثْرَتِی</w:t>
      </w:r>
    </w:p>
    <w:p>
      <w:pPr>
        <w:pStyle w:val="BookText"/>
      </w:pPr>
      <w:r>
        <w:rPr>
          <w:rFonts w:ascii="IRNazanin" w:hAnsi="IRNazanin" w:eastAsia="IRNazanin" w:cs="IRNazanin"/>
          <w:lang w:bidi="fa-IR"/>
          <w:color w:val="111111"/>
          <w:sz w:val="28"/>
          <w:szCs w:val="28"/>
          <w:rtl/>
        </w:rPr>
        <w:t xml:space="preserve">ای درگذرنده از لغزشم.7/51</w:t>
      </w:r>
    </w:p>
    <w:p>
      <w:pPr>
        <w:pStyle w:val="Heading4"/>
      </w:pPr>
      <w:bookmarkStart w:id="9278" w:name="_Toc8040"/>
      <w:r>
        <w:t>گذشتگان</w:t>
      </w:r>
      <w:bookmarkEnd w:id="9278"/>
    </w:p>
    <w:p>
      <w:pPr>
        <w:pStyle w:val="Heading5"/>
      </w:pPr>
      <w:bookmarkStart w:id="9279" w:name="_Toc8041"/>
      <w:r>
        <w:t>متفاوت بودن روش خدا در توبه، برای گذشتگان</w:t>
      </w:r>
      <w:bookmarkEnd w:id="9279"/>
    </w:p>
    <w:p>
      <w:pPr>
        <w:pStyle w:val="BookText"/>
      </w:pPr>
      <w:r>
        <w:rPr>
          <w:rFonts w:ascii="Amiri" w:hAnsi="Amiri" w:eastAsia="Amiri" w:cs="Amiri"/>
          <w:lang w:bidi="ar-SA"/>
          <w:color w:val="111111"/>
          <w:sz w:val="28"/>
          <w:szCs w:val="28"/>
          <w:rtl/>
        </w:rPr>
        <w:t xml:space="preserve">فَمَا هَکَذَا کَانَتْ سُنَّتُهُ فِی التَّوْبَةِ لِمَنْ کَانَ قَبْلَنَا، لَقَدْ وَضَعَ عَنَّا مَا لَا طَاقَةَ لَنَا بِهِ</w:t>
      </w:r>
    </w:p>
    <w:p>
      <w:pPr>
        <w:pStyle w:val="BookText"/>
      </w:pPr>
      <w:r>
        <w:rPr>
          <w:rFonts w:ascii="IRNazanin" w:hAnsi="IRNazanin" w:eastAsia="IRNazanin" w:cs="IRNazanin"/>
          <w:lang w:bidi="fa-IR"/>
          <w:color w:val="111111"/>
          <w:sz w:val="28"/>
          <w:szCs w:val="28"/>
          <w:rtl/>
        </w:rPr>
        <w:t xml:space="preserve">البته روش او در (قبول) توبه، برای کسانی که پیش از ما بودند، این‌چنین نبوده و از (دوش) ما آنچه به آن طاقت نداریم برداشته.23/1</w:t>
      </w:r>
    </w:p>
    <w:p>
      <w:pPr>
        <w:pStyle w:val="Heading5"/>
      </w:pPr>
      <w:bookmarkStart w:id="9280" w:name="_Toc8042"/>
      <w:r>
        <w:t>نعمت‌های خدا بر همه بندگان گذشته و باقی‌مانده‌اش</w:t>
      </w:r>
      <w:bookmarkEnd w:id="9280"/>
    </w:p>
    <w:p>
      <w:pPr>
        <w:pStyle w:val="BookText"/>
      </w:pPr>
      <w:r>
        <w:rPr>
          <w:rFonts w:ascii="Amiri" w:hAnsi="Amiri" w:eastAsia="Amiri" w:cs="Amiri"/>
          <w:lang w:bidi="ar-SA"/>
          <w:color w:val="111111"/>
          <w:sz w:val="28"/>
          <w:szCs w:val="28"/>
          <w:rtl/>
        </w:rPr>
        <w:t xml:space="preserve">لَهُ الْحَمْدُ مَکَانَ کُلِّ نِعْمَةٍ لَهُ عَلَیْنَا وَ عَلَی جَمِیعِ عِبَادِهِ الْمَاضِینَ وَ الْبَاقِینَ</w:t>
      </w:r>
    </w:p>
    <w:p>
      <w:pPr>
        <w:pStyle w:val="BookText"/>
      </w:pPr>
      <w:r>
        <w:rPr>
          <w:rFonts w:ascii="IRNazanin" w:hAnsi="IRNazanin" w:eastAsia="IRNazanin" w:cs="IRNazanin"/>
          <w:lang w:bidi="fa-IR"/>
          <w:color w:val="111111"/>
          <w:sz w:val="28"/>
          <w:szCs w:val="28"/>
          <w:rtl/>
        </w:rPr>
        <w:t xml:space="preserve">سپاس او را، به جای هر نعمتی که او بر ما و بر همه بندگانش - گذشتگان و باقی‌ماندگان - دارد.27/1</w:t>
      </w:r>
    </w:p>
    <w:p>
      <w:pPr>
        <w:pStyle w:val="Heading5"/>
      </w:pPr>
      <w:bookmarkStart w:id="9281" w:name="_Toc8043"/>
      <w:r>
        <w:t>بی‌بهره بودن امّت‌های گذشته از وجود محمّد صلی‌الله‌علیه‌و‌آله</w:t>
      </w:r>
      <w:bookmarkEnd w:id="9281"/>
    </w:p>
    <w:p>
      <w:pPr>
        <w:pStyle w:val="BookText"/>
      </w:pPr>
      <w:r>
        <w:rPr>
          <w:rFonts w:ascii="Amiri" w:hAnsi="Amiri" w:eastAsia="Amiri" w:cs="Amiri"/>
          <w:lang w:bidi="ar-SA"/>
          <w:color w:val="111111"/>
          <w:sz w:val="28"/>
          <w:szCs w:val="28"/>
          <w:rtl/>
        </w:rPr>
        <w:t xml:space="preserve">الْحَمْدُ لِلَّهِ الَّذِی مَنَّ عَلَیْنَا بِمُحَمَّدٍ نَبِیِّهِ صَلَّی اللَّهُ عَلَیْهِ وَ آلِهِ دُونَ الْأُمَمِ الْمَاضِیَةِ وَ الْقُرُونِ السَّالِفَةِ</w:t>
      </w:r>
    </w:p>
    <w:p>
      <w:pPr>
        <w:pStyle w:val="BookText"/>
      </w:pPr>
      <w:r>
        <w:rPr>
          <w:rFonts w:ascii="IRNazanin" w:hAnsi="IRNazanin" w:eastAsia="IRNazanin" w:cs="IRNazanin"/>
          <w:lang w:bidi="fa-IR"/>
          <w:color w:val="111111"/>
          <w:sz w:val="28"/>
          <w:szCs w:val="28"/>
          <w:rtl/>
        </w:rPr>
        <w:t xml:space="preserve">سپاس خدایی را که به پیامبرش محمّد - که درود خدا بر او و خاندانش باد - بر ما منّت نهاد، نه بر امّت‌های گذشته و مردمان پیشین.1/2</w:t>
      </w:r>
    </w:p>
    <w:p>
      <w:pPr>
        <w:pStyle w:val="Heading5"/>
      </w:pPr>
      <w:bookmarkStart w:id="9282" w:name="_Toc8044"/>
      <w:r>
        <w:t>درآوردن بنده در میان سرای پیشینیان</w:t>
      </w:r>
      <w:bookmarkEnd w:id="9282"/>
    </w:p>
    <w:p>
      <w:pPr>
        <w:pStyle w:val="BookText"/>
      </w:pPr>
      <w:r>
        <w:rPr>
          <w:rFonts w:ascii="Amiri" w:hAnsi="Amiri" w:eastAsia="Amiri" w:cs="Amiri"/>
          <w:lang w:bidi="ar-SA"/>
          <w:color w:val="111111"/>
          <w:sz w:val="28"/>
          <w:szCs w:val="28"/>
          <w:rtl/>
        </w:rPr>
        <w:t xml:space="preserve">وَافِ بِی عَرْصَةَ الْأَوَّلِینَ</w:t>
      </w:r>
    </w:p>
    <w:p>
      <w:pPr>
        <w:pStyle w:val="BookText"/>
      </w:pPr>
      <w:r>
        <w:rPr>
          <w:rFonts w:ascii="IRNazanin" w:hAnsi="IRNazanin" w:eastAsia="IRNazanin" w:cs="IRNazanin"/>
          <w:lang w:bidi="fa-IR"/>
          <w:color w:val="111111"/>
          <w:sz w:val="28"/>
          <w:szCs w:val="28"/>
          <w:rtl/>
        </w:rPr>
        <w:t xml:space="preserve">مرا به جایگاه (رستاخیز) پیشینیان برسان.127/47</w:t>
      </w:r>
    </w:p>
    <w:p>
      <w:pPr>
        <w:pStyle w:val="Heading5"/>
      </w:pPr>
      <w:bookmarkStart w:id="9283" w:name="_Toc8045"/>
      <w:r>
        <w:t>دشمنان جانشینان خدا، در بین گذشتگان و آیندگان</w:t>
      </w:r>
      <w:bookmarkEnd w:id="9283"/>
    </w:p>
    <w:p>
      <w:pPr>
        <w:pStyle w:val="BookText"/>
      </w:pPr>
      <w:r>
        <w:rPr>
          <w:rFonts w:ascii="Amiri" w:hAnsi="Amiri" w:eastAsia="Amiri" w:cs="Amiri"/>
          <w:lang w:bidi="ar-SA"/>
          <w:color w:val="111111"/>
          <w:sz w:val="28"/>
          <w:szCs w:val="28"/>
          <w:rtl/>
        </w:rPr>
        <w:t xml:space="preserve">اللَّهُمَّ الْعَنْ أَعْدَاءَهُمْ مِنَ الْأَوَّلِینَ وَ الْآخِرِینَ</w:t>
      </w:r>
    </w:p>
    <w:p>
      <w:pPr>
        <w:pStyle w:val="BookText"/>
      </w:pPr>
      <w:r>
        <w:rPr>
          <w:rFonts w:ascii="IRNazanin" w:hAnsi="IRNazanin" w:eastAsia="IRNazanin" w:cs="IRNazanin"/>
          <w:lang w:bidi="fa-IR"/>
          <w:color w:val="111111"/>
          <w:sz w:val="28"/>
          <w:szCs w:val="28"/>
          <w:rtl/>
        </w:rPr>
        <w:t xml:space="preserve">خداوندا، دشمنان ایشان را از گذشتگان و آیندگان لعنت کن.10/48</w:t>
      </w:r>
    </w:p>
    <w:p>
      <w:pPr>
        <w:pStyle w:val="BookText"/>
      </w:pPr>
      <w:r>
        <w:rPr>
          <w:rFonts w:ascii="IRNazanin" w:hAnsi="IRNazanin" w:eastAsia="IRNazanin" w:cs="IRNazanin"/>
          <w:lang w:bidi="fa-IR"/>
          <w:color w:val="111111"/>
          <w:sz w:val="28"/>
          <w:szCs w:val="28"/>
          <w:rtl/>
        </w:rPr>
        <w:t xml:space="preserve">گذشتن صرف‌نظر کردن</w:t>
      </w:r>
    </w:p>
    <w:p>
      <w:pPr>
        <w:pStyle w:val="Heading4"/>
      </w:pPr>
      <w:bookmarkStart w:id="9284" w:name="_Toc8046"/>
      <w:r>
        <w:t>گذشته</w:t>
      </w:r>
      <w:bookmarkEnd w:id="9284"/>
    </w:p>
    <w:p>
      <w:pPr>
        <w:pStyle w:val="Heading5"/>
      </w:pPr>
      <w:bookmarkStart w:id="9285" w:name="_Toc8047"/>
      <w:r>
        <w:t>نعمت‌های خدا بر همه بندگان گذشته و باقی‌مانده‌اش</w:t>
      </w:r>
      <w:bookmarkEnd w:id="9285"/>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946" w:name="pg3739_48601"/>
    <w:bookmarkEnd w:id="946"/>
    <w:p>
      <w:pPr>
        <w:pStyle w:val="BookText"/>
      </w:pPr>
      <w:r>
        <w:rPr>
          <w:rFonts w:ascii="Amiri" w:hAnsi="Amiri" w:eastAsia="Amiri" w:cs="Amiri"/>
          <w:lang w:bidi="ar-SA"/>
          <w:color w:val="111111"/>
          <w:sz w:val="28"/>
          <w:szCs w:val="28"/>
          <w:rtl/>
        </w:rPr>
        <w:t xml:space="preserve">لَهُ الْحَمْدُ مَکَانَ کُلِّ نِعْمَةٍ لَهُ عَلَیْنَا وَ عَلَی جَمِیعِ عِبَادِهِ الْمَاضِینَ وَ الْبَاقِینَ</w:t>
      </w:r>
    </w:p>
    <w:p>
      <w:pPr>
        <w:pStyle w:val="BookText"/>
      </w:pPr>
      <w:r>
        <w:rPr>
          <w:rFonts w:ascii="IRNazanin" w:hAnsi="IRNazanin" w:eastAsia="IRNazanin" w:cs="IRNazanin"/>
          <w:lang w:bidi="fa-IR"/>
          <w:color w:val="111111"/>
          <w:sz w:val="28"/>
          <w:szCs w:val="28"/>
          <w:rtl/>
        </w:rPr>
        <w:t xml:space="preserve">سپاس او را، به جای هر نعمتی که او بر ما و بر همه بندگانش - گذشتگان و باقی‌ماندگان - دارد.27/1</w:t>
      </w:r>
    </w:p>
    <w:p>
      <w:pPr>
        <w:pStyle w:val="Heading5"/>
      </w:pPr>
      <w:bookmarkStart w:id="9286" w:name="_Toc8048"/>
      <w:r>
        <w:t>بی‌بهره بودن امّت‌های گذشته از وجود محمّد صلی‌الله‌علیه‌و‌آله</w:t>
      </w:r>
      <w:bookmarkEnd w:id="9286"/>
    </w:p>
    <w:p>
      <w:pPr>
        <w:pStyle w:val="BookText"/>
      </w:pPr>
      <w:r>
        <w:rPr>
          <w:rFonts w:ascii="Amiri" w:hAnsi="Amiri" w:eastAsia="Amiri" w:cs="Amiri"/>
          <w:lang w:bidi="ar-SA"/>
          <w:color w:val="111111"/>
          <w:sz w:val="28"/>
          <w:szCs w:val="28"/>
          <w:rtl/>
        </w:rPr>
        <w:t xml:space="preserve">الْحَمْدُ لِلَّهِ الَّذِی مَنَّ عَلَیْنَا بِمُحَمَّدٍ نَبِیِّهِ صَلَّی اللَّهُ عَلَیْهِ وَ آلِهِ دُونَ الْأُمَمِ الْمَاضِیَةِ وَ الْقُرُونِ السَّالِفَةِ</w:t>
      </w:r>
    </w:p>
    <w:p>
      <w:pPr>
        <w:pStyle w:val="BookText"/>
      </w:pPr>
      <w:r>
        <w:rPr>
          <w:rFonts w:ascii="IRNazanin" w:hAnsi="IRNazanin" w:eastAsia="IRNazanin" w:cs="IRNazanin"/>
          <w:lang w:bidi="fa-IR"/>
          <w:color w:val="111111"/>
          <w:sz w:val="28"/>
          <w:szCs w:val="28"/>
          <w:rtl/>
        </w:rPr>
        <w:t xml:space="preserve">سپاس خدایی را که به پیامبرش محمّد - که درود خدا بر او و خاندانش باد - بر ما منّت نهاد، نه بر امّت‌های گذشته و مردمان پیشین.1/2</w:t>
      </w:r>
    </w:p>
    <w:p>
      <w:pPr>
        <w:pStyle w:val="Heading5"/>
      </w:pPr>
      <w:bookmarkStart w:id="9287" w:name="_Toc8049"/>
      <w:r>
        <w:t>توبه و زمان گذشتن وقت عمل</w:t>
      </w:r>
      <w:bookmarkEnd w:id="9287"/>
    </w:p>
    <w:p>
      <w:pPr>
        <w:pStyle w:val="BookText"/>
      </w:pPr>
      <w:r>
        <w:rPr>
          <w:rFonts w:ascii="Amiri" w:hAnsi="Amiri" w:eastAsia="Amiri" w:cs="Amiri"/>
          <w:lang w:bidi="ar-SA"/>
          <w:color w:val="111111"/>
          <w:sz w:val="28"/>
          <w:szCs w:val="28"/>
          <w:rtl/>
        </w:rPr>
        <w:t xml:space="preserve">...حَتَّی إِذَا رَأَی مُدَّةَ الْعَمَلِ قَدِ انْقَضَتْ... تَلَقَّاکَ بِالْإِنَابَةِ، وَ أَخْلَصَ لَکَ التَّوْبَةَ</w:t>
      </w:r>
    </w:p>
    <w:p>
      <w:pPr>
        <w:pStyle w:val="BookText"/>
      </w:pPr>
      <w:r>
        <w:rPr>
          <w:rFonts w:ascii="IRNazanin" w:hAnsi="IRNazanin" w:eastAsia="IRNazanin" w:cs="IRNazanin"/>
          <w:lang w:bidi="fa-IR"/>
          <w:color w:val="111111"/>
          <w:sz w:val="28"/>
          <w:szCs w:val="28"/>
          <w:rtl/>
        </w:rPr>
        <w:t xml:space="preserve">تا اینکه می‌بیند زمان عمل گذشته. با توبه به تو روی آورده و خالصانه برای تو توبه می‌کند.8/12</w:t>
      </w:r>
    </w:p>
    <w:p>
      <w:pPr>
        <w:pStyle w:val="Heading5"/>
      </w:pPr>
      <w:bookmarkStart w:id="9288" w:name="_Toc8050"/>
      <w:r>
        <w:t>پاکی از چرکی (کردارهای) پیشین</w:t>
      </w:r>
      <w:bookmarkEnd w:id="9288"/>
    </w:p>
    <w:p>
      <w:pPr>
        <w:pStyle w:val="BookText"/>
      </w:pPr>
      <w:r>
        <w:rPr>
          <w:rFonts w:ascii="Amiri" w:hAnsi="Amiri" w:eastAsia="Amiri" w:cs="Amiri"/>
          <w:lang w:bidi="ar-SA"/>
          <w:color w:val="111111"/>
          <w:sz w:val="28"/>
          <w:szCs w:val="28"/>
          <w:rtl/>
        </w:rPr>
        <w:t xml:space="preserve">طَهِّرْنِی مِنْ دَنَسِ مَا أَسْلَفْتُ</w:t>
      </w:r>
    </w:p>
    <w:p>
      <w:pPr>
        <w:pStyle w:val="BookText"/>
      </w:pPr>
      <w:r>
        <w:rPr>
          <w:rFonts w:ascii="IRNazanin" w:hAnsi="IRNazanin" w:eastAsia="IRNazanin" w:cs="IRNazanin"/>
          <w:lang w:bidi="fa-IR"/>
          <w:color w:val="111111"/>
          <w:sz w:val="28"/>
          <w:szCs w:val="28"/>
          <w:rtl/>
        </w:rPr>
        <w:t xml:space="preserve">مرا از پلیدی آنچه پیش فرستاده‌ام، پاک نما.6/15</w:t>
      </w:r>
    </w:p>
    <w:p>
      <w:pPr>
        <w:pStyle w:val="Heading5"/>
      </w:pPr>
      <w:bookmarkStart w:id="9289" w:name="_Toc8051"/>
      <w:r>
        <w:t>گناهان، گذراننده و به سر رساننده عمر بنده</w:t>
      </w:r>
      <w:bookmarkEnd w:id="9289"/>
    </w:p>
    <w:p>
      <w:pPr>
        <w:pStyle w:val="BookText"/>
      </w:pPr>
      <w:r>
        <w:rPr>
          <w:rFonts w:ascii="Amiri" w:hAnsi="Amiri" w:eastAsia="Amiri" w:cs="Amiri"/>
          <w:lang w:bidi="ar-SA"/>
          <w:color w:val="111111"/>
          <w:sz w:val="28"/>
          <w:szCs w:val="28"/>
          <w:rtl/>
        </w:rPr>
        <w:t xml:space="preserve">أَنَا الَّذِی أَفْنَتِ الذُّنُوبُ عُمُرَهُ</w:t>
      </w:r>
    </w:p>
    <w:p>
      <w:pPr>
        <w:pStyle w:val="BookText"/>
      </w:pPr>
      <w:r>
        <w:rPr>
          <w:rFonts w:ascii="IRNazanin" w:hAnsi="IRNazanin" w:eastAsia="IRNazanin" w:cs="IRNazanin"/>
          <w:lang w:bidi="fa-IR"/>
          <w:color w:val="111111"/>
          <w:sz w:val="28"/>
          <w:szCs w:val="28"/>
          <w:rtl/>
        </w:rPr>
        <w:t xml:space="preserve">منم آنکه گناهان عمرش را به فنا داده.14/16</w:t>
      </w:r>
    </w:p>
    <w:p>
      <w:pPr>
        <w:pStyle w:val="Heading5"/>
      </w:pPr>
      <w:bookmarkStart w:id="9290" w:name="_Toc8052"/>
      <w:r>
        <w:t>سپری شدن خوشی‌های گناهان</w:t>
      </w:r>
      <w:bookmarkEnd w:id="9290"/>
    </w:p>
    <w:p>
      <w:pPr>
        <w:pStyle w:val="BookText"/>
      </w:pPr>
      <w:r>
        <w:rPr>
          <w:rFonts w:ascii="Amiri" w:hAnsi="Amiri" w:eastAsia="Amiri" w:cs="Amiri"/>
          <w:lang w:bidi="ar-SA"/>
          <w:color w:val="111111"/>
          <w:sz w:val="28"/>
          <w:szCs w:val="28"/>
          <w:rtl/>
        </w:rPr>
        <w:t xml:space="preserve">اسْتَغَاثَ بِکَ مِنْ... قَبِیحِ مَا فَضَحَهُ فِی حُکْمِکَ: مِنْ ذُنُوبٍ أَدْبَرَتْ لَذَّاتُهَا فَذَهَبَتْ، وَ أَقَامَتْ تَبِعَاتُهَا فَلَزِمَتْ</w:t>
      </w:r>
    </w:p>
    <w:p>
      <w:pPr>
        <w:pStyle w:val="BookText"/>
      </w:pPr>
      <w:r>
        <w:rPr>
          <w:rFonts w:ascii="IRNazanin" w:hAnsi="IRNazanin" w:eastAsia="IRNazanin" w:cs="IRNazanin"/>
          <w:lang w:bidi="fa-IR"/>
          <w:color w:val="111111"/>
          <w:sz w:val="28"/>
          <w:szCs w:val="28"/>
          <w:rtl/>
        </w:rPr>
        <w:t xml:space="preserve">از (کار) زشتی که در حکم تو رسواگر است، از تو کمک خواسته. از گناهانی که لذّت‌هایش سپری شد و گذشت، و پیامدهای آن به جای ماند و پایدار شد.9/31</w:t>
      </w:r>
    </w:p>
    <w:p>
      <w:pPr>
        <w:pStyle w:val="Heading5"/>
      </w:pPr>
      <w:bookmarkStart w:id="9291" w:name="_Toc8053"/>
      <w:r>
        <w:t>توبه از لغزش‌های گذشته و تازه</w:t>
      </w:r>
      <w:bookmarkEnd w:id="9291"/>
    </w:p>
    <w:p>
      <w:pPr>
        <w:pStyle w:val="BookText"/>
      </w:pPr>
      <w:r>
        <w:rPr>
          <w:rFonts w:ascii="Amiri" w:hAnsi="Amiri" w:eastAsia="Amiri" w:cs="Amiri"/>
          <w:lang w:bidi="ar-SA"/>
          <w:color w:val="111111"/>
          <w:sz w:val="28"/>
          <w:szCs w:val="28"/>
          <w:rtl/>
        </w:rPr>
        <w:t xml:space="preserve">اللَّهُمَّ إِنِّی أَتُوبُ إِلَیْکَ فِی مَقَامِی هَذَا مِنْ... سَوَالِفِ زَلَّاتِی وَ حَوَادِثِهَا</w:t>
      </w:r>
    </w:p>
    <w:p>
      <w:pPr>
        <w:pStyle w:val="BookText"/>
      </w:pPr>
      <w:r>
        <w:rPr>
          <w:rFonts w:ascii="IRNazanin" w:hAnsi="IRNazanin" w:eastAsia="IRNazanin" w:cs="IRNazanin"/>
          <w:lang w:bidi="fa-IR"/>
          <w:color w:val="111111"/>
          <w:sz w:val="28"/>
          <w:szCs w:val="28"/>
          <w:rtl/>
        </w:rPr>
        <w:t xml:space="preserve">خداوندا من در این جایگاهم، از لغزش‌های گذشته و تازه‌ام، به درگاهت توبه می‌کنم.14/31</w:t>
      </w:r>
    </w:p>
    <w:p>
      <w:pPr>
        <w:pStyle w:val="Heading5"/>
      </w:pPr>
      <w:bookmarkStart w:id="9292" w:name="_Toc8054"/>
      <w:r>
        <w:t>توبه‌ای نابودکننده آنچه (گناهان) گذشته</w:t>
      </w:r>
      <w:bookmarkEnd w:id="9292"/>
    </w:p>
    <w:p>
      <w:pPr>
        <w:pStyle w:val="BookText"/>
      </w:pPr>
      <w:r>
        <w:rPr>
          <w:rFonts w:ascii="Amiri" w:hAnsi="Amiri" w:eastAsia="Amiri" w:cs="Amiri"/>
          <w:lang w:bidi="ar-SA"/>
          <w:color w:val="111111"/>
          <w:sz w:val="28"/>
          <w:szCs w:val="28"/>
          <w:rtl/>
        </w:rPr>
        <w:t xml:space="preserve">فَاجْعَلْ تَوْبَتِی هَذِهِ... تَوْبَةً مُوجِبَةً لَِمحْوِ مَا سَلَفَ</w:t>
      </w:r>
    </w:p>
    <w:p>
      <w:pPr>
        <w:pStyle w:val="BookText"/>
      </w:pPr>
      <w:r>
        <w:rPr>
          <w:rFonts w:ascii="IRNazanin" w:hAnsi="IRNazanin" w:eastAsia="IRNazanin" w:cs="IRNazanin"/>
          <w:lang w:bidi="fa-IR"/>
          <w:color w:val="111111"/>
          <w:sz w:val="28"/>
          <w:szCs w:val="28"/>
          <w:rtl/>
        </w:rPr>
        <w:t xml:space="preserve">پس این توبه‌ام را توبه‌ای سبب محو آنچه گذشته است، گردان.20/31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947" w:name="pg3739_48602"/>
    <w:bookmarkEnd w:id="947"/>
    <w:p>
      <w:pPr>
        <w:pStyle w:val="Heading5"/>
      </w:pPr>
      <w:bookmarkStart w:id="9293" w:name="_Toc8055"/>
      <w:r>
        <w:t>فراموشی کار ناپسند گذشته</w:t>
      </w:r>
      <w:bookmarkEnd w:id="9293"/>
    </w:p>
    <w:p>
      <w:pPr>
        <w:pStyle w:val="BookText"/>
      </w:pPr>
      <w:r>
        <w:rPr>
          <w:rFonts w:ascii="Amiri" w:hAnsi="Amiri" w:eastAsia="Amiri" w:cs="Amiri"/>
          <w:lang w:bidi="ar-SA"/>
          <w:color w:val="111111"/>
          <w:sz w:val="28"/>
          <w:szCs w:val="28"/>
          <w:rtl/>
        </w:rPr>
        <w:t xml:space="preserve">فَمَا کُلُّ مَا نَطَقْتُ بِهِ عَنْ جَهْلٍ مِنِّی بِسُوءِ أَثَرِی، وَ لَا نِسْیَانٍ لِمَا سَبَقَ مِنْ ذَمِیمِ فِعْلِی</w:t>
      </w:r>
    </w:p>
    <w:p>
      <w:pPr>
        <w:pStyle w:val="BookText"/>
      </w:pPr>
      <w:r>
        <w:rPr>
          <w:rFonts w:ascii="IRNazanin" w:hAnsi="IRNazanin" w:eastAsia="IRNazanin" w:cs="IRNazanin"/>
          <w:lang w:bidi="fa-IR"/>
          <w:color w:val="111111"/>
          <w:sz w:val="28"/>
          <w:szCs w:val="28"/>
          <w:rtl/>
        </w:rPr>
        <w:t xml:space="preserve">پس هر چه گفتم، از جهل به بدی کردارم و از فراموشیِ کردار نکوهیده گذشته‌ام نیست.26/31</w:t>
      </w:r>
    </w:p>
    <w:p>
      <w:pPr>
        <w:pStyle w:val="Heading5"/>
      </w:pPr>
      <w:bookmarkStart w:id="9294" w:name="_Toc8056"/>
      <w:r>
        <w:t>پایندگی عزّت خدا، با گذشتن زمان‌ها</w:t>
      </w:r>
      <w:bookmarkEnd w:id="9294"/>
    </w:p>
    <w:p>
      <w:pPr>
        <w:pStyle w:val="BookText"/>
      </w:pPr>
      <w:r>
        <w:rPr>
          <w:rFonts w:ascii="Amiri" w:hAnsi="Amiri" w:eastAsia="Amiri" w:cs="Amiri"/>
          <w:lang w:bidi="ar-SA"/>
          <w:color w:val="111111"/>
          <w:sz w:val="28"/>
          <w:szCs w:val="28"/>
          <w:rtl/>
        </w:rPr>
        <w:t xml:space="preserve">اللَّهُمَّ یَا ذَا... الْعِزِّ الْبَاقِی عَلَی مَرِّ الدُّهُورِ وَ خَوَالِی الْأَعْوَامِ وَ مَوَاضِی الْأَزمَانِ وَ الْأَیَّامِ</w:t>
      </w:r>
    </w:p>
    <w:p>
      <w:pPr>
        <w:pStyle w:val="BookText"/>
      </w:pPr>
      <w:r>
        <w:rPr>
          <w:rFonts w:ascii="IRNazanin" w:hAnsi="IRNazanin" w:eastAsia="IRNazanin" w:cs="IRNazanin"/>
          <w:lang w:bidi="fa-IR"/>
          <w:color w:val="111111"/>
          <w:sz w:val="28"/>
          <w:szCs w:val="28"/>
          <w:rtl/>
        </w:rPr>
        <w:t xml:space="preserve">خداوندا ای عزیزی که با سپری شدن روزگارها و سال‌های گذشته و گذشتن زمان‌ها و روزها، ماندگار است.3و1/32</w:t>
      </w:r>
    </w:p>
    <w:p>
      <w:pPr>
        <w:pStyle w:val="Heading5"/>
      </w:pPr>
      <w:bookmarkStart w:id="9295" w:name="_Toc8057"/>
      <w:r>
        <w:t>سپری شدن رمضان، در حال پاک شدن بندگان از خطا</w:t>
      </w:r>
      <w:bookmarkEnd w:id="9295"/>
    </w:p>
    <w:p>
      <w:pPr>
        <w:pStyle w:val="BookText"/>
      </w:pPr>
      <w:r>
        <w:rPr>
          <w:rFonts w:ascii="Amiri" w:hAnsi="Amiri" w:eastAsia="Amiri" w:cs="Amiri"/>
          <w:lang w:bidi="ar-SA"/>
          <w:color w:val="111111"/>
          <w:sz w:val="28"/>
          <w:szCs w:val="28"/>
          <w:rtl/>
        </w:rPr>
        <w:t xml:space="preserve">وَ امْحَقْ ذُنُوبَنَا مَعَ امِّحَاقِ هِلَالِهِ... حَتَّی یَنْقَضِیَ عَنَّا وَ قَدْ صَفَّیْتَنَا فِیهِ مِنَ الْخَطِیئَاتِ</w:t>
      </w:r>
    </w:p>
    <w:p>
      <w:pPr>
        <w:pStyle w:val="BookText"/>
      </w:pPr>
      <w:r>
        <w:rPr>
          <w:rFonts w:ascii="IRNazanin" w:hAnsi="IRNazanin" w:eastAsia="IRNazanin" w:cs="IRNazanin"/>
          <w:lang w:bidi="fa-IR"/>
          <w:color w:val="111111"/>
          <w:sz w:val="28"/>
          <w:szCs w:val="28"/>
          <w:rtl/>
        </w:rPr>
        <w:t xml:space="preserve">و با محو شدن هلال ماه، گناهان ما را محو کن. تا (این ماه) در حالی از ما بگذرد که ما را در آن از خطاها پاکیزه ساخته‌ای.15/44</w:t>
      </w:r>
    </w:p>
    <w:p>
      <w:pPr>
        <w:pStyle w:val="Heading5"/>
      </w:pPr>
      <w:bookmarkStart w:id="9296" w:name="_Toc8058"/>
      <w:r>
        <w:t>سپری شدن رمضان، و کَندن گرفتاری‌ها از بنده</w:t>
      </w:r>
      <w:bookmarkEnd w:id="9296"/>
    </w:p>
    <w:p>
      <w:pPr>
        <w:pStyle w:val="BookText"/>
      </w:pPr>
      <w:r>
        <w:rPr>
          <w:rFonts w:ascii="Amiri" w:hAnsi="Amiri" w:eastAsia="Amiri" w:cs="Amiri"/>
          <w:lang w:bidi="ar-SA"/>
          <w:color w:val="111111"/>
          <w:sz w:val="28"/>
          <w:szCs w:val="28"/>
          <w:rtl/>
        </w:rPr>
        <w:t xml:space="preserve">اسْلَخْ عَنَّا تَبِعَاتِنَا مَعَ انْسِلَاخِ أَیَّامِهِ</w:t>
      </w:r>
    </w:p>
    <w:p>
      <w:pPr>
        <w:pStyle w:val="BookText"/>
      </w:pPr>
      <w:r>
        <w:rPr>
          <w:rFonts w:ascii="IRNazanin" w:hAnsi="IRNazanin" w:eastAsia="IRNazanin" w:cs="IRNazanin"/>
          <w:lang w:bidi="fa-IR"/>
          <w:color w:val="111111"/>
          <w:sz w:val="28"/>
          <w:szCs w:val="28"/>
          <w:rtl/>
        </w:rPr>
        <w:t xml:space="preserve">با گذشتن روزهایش سختی‌هایمان را از ما بکن.15/44</w:t>
      </w:r>
    </w:p>
    <w:p>
      <w:pPr>
        <w:pStyle w:val="BookText"/>
      </w:pPr>
      <w:r>
        <w:rPr>
          <w:rFonts w:ascii="Amiri" w:hAnsi="Amiri" w:eastAsia="Amiri" w:cs="Amiri"/>
          <w:lang w:bidi="ar-SA"/>
          <w:color w:val="111111"/>
          <w:sz w:val="28"/>
          <w:szCs w:val="28"/>
          <w:rtl/>
        </w:rPr>
        <w:t xml:space="preserve">اللَّهُمَّ اسْلَخْنَا بِانْسِلَاخِ هَذَا الشَّهْرِ مِنْ خَطَایَانَا</w:t>
      </w:r>
    </w:p>
    <w:p>
      <w:pPr>
        <w:pStyle w:val="BookText"/>
      </w:pPr>
      <w:r>
        <w:rPr>
          <w:rFonts w:ascii="IRNazanin" w:hAnsi="IRNazanin" w:eastAsia="IRNazanin" w:cs="IRNazanin"/>
          <w:lang w:bidi="fa-IR"/>
          <w:color w:val="111111"/>
          <w:sz w:val="28"/>
          <w:szCs w:val="28"/>
          <w:rtl/>
        </w:rPr>
        <w:t xml:space="preserve">خداوندا با گذشتن این ماه، ما را از خطاها درآور.49/45</w:t>
      </w:r>
    </w:p>
    <w:p>
      <w:pPr>
        <w:pStyle w:val="Heading5"/>
      </w:pPr>
      <w:bookmarkStart w:id="9297" w:name="_Toc8059"/>
      <w:r>
        <w:t>افزونی ترس و سپری شدن رمضان</w:t>
      </w:r>
      <w:bookmarkEnd w:id="9297"/>
    </w:p>
    <w:p>
      <w:pPr>
        <w:pStyle w:val="BookText"/>
      </w:pPr>
      <w:r>
        <w:rPr>
          <w:rFonts w:ascii="Amiri" w:hAnsi="Amiri" w:eastAsia="Amiri" w:cs="Amiri"/>
          <w:lang w:bidi="ar-SA"/>
          <w:color w:val="111111"/>
          <w:sz w:val="28"/>
          <w:szCs w:val="28"/>
          <w:rtl/>
        </w:rPr>
        <w:t xml:space="preserve">السَّلَامُ عَلَیْکَ مِنْ أَلِیفٍ... أَوْحَشَ مُنْقَضِیًا فَمَضَّ</w:t>
      </w:r>
    </w:p>
    <w:p>
      <w:pPr>
        <w:pStyle w:val="BookText"/>
      </w:pPr>
      <w:r>
        <w:rPr>
          <w:rFonts w:ascii="IRNazanin" w:hAnsi="IRNazanin" w:eastAsia="IRNazanin" w:cs="IRNazanin"/>
          <w:lang w:bidi="fa-IR"/>
          <w:color w:val="111111"/>
          <w:sz w:val="28"/>
          <w:szCs w:val="28"/>
          <w:rtl/>
        </w:rPr>
        <w:t xml:space="preserve">درود بر تو همدمی که چون سپری شد، بیمناک ساخت و بی‌تاب گردانْد.27/45</w:t>
      </w:r>
    </w:p>
    <w:p>
      <w:pPr>
        <w:pStyle w:val="Heading5"/>
      </w:pPr>
      <w:bookmarkStart w:id="9298" w:name="_Toc8060"/>
      <w:r>
        <w:t>برکات و نیکی‌های گذشته ماه رمضان</w:t>
      </w:r>
      <w:bookmarkEnd w:id="9298"/>
    </w:p>
    <w:p>
      <w:pPr>
        <w:pStyle w:val="BookText"/>
      </w:pPr>
      <w:r>
        <w:rPr>
          <w:rFonts w:ascii="Amiri" w:hAnsi="Amiri" w:eastAsia="Amiri" w:cs="Amiri"/>
          <w:lang w:bidi="ar-SA"/>
          <w:color w:val="111111"/>
          <w:sz w:val="28"/>
          <w:szCs w:val="28"/>
          <w:rtl/>
        </w:rPr>
        <w:t xml:space="preserve">السَّلَامُ عَلَیْکَ... وَ عَلَی مَاضٍ مِنْ بَرَکَاتِکَ سُلِبْنَاهُ</w:t>
      </w:r>
    </w:p>
    <w:p>
      <w:pPr>
        <w:pStyle w:val="BookText"/>
      </w:pPr>
      <w:r>
        <w:rPr>
          <w:rFonts w:ascii="IRNazanin" w:hAnsi="IRNazanin" w:eastAsia="IRNazanin" w:cs="IRNazanin"/>
          <w:lang w:bidi="fa-IR"/>
          <w:color w:val="111111"/>
          <w:sz w:val="28"/>
          <w:szCs w:val="28"/>
          <w:rtl/>
        </w:rPr>
        <w:t xml:space="preserve">درود بر تو و بر نیکی‌های گذشته‌ات که از دست دادیم.42/45</w:t>
      </w:r>
    </w:p>
    <w:p>
      <w:pPr>
        <w:pStyle w:val="Heading5"/>
      </w:pPr>
      <w:bookmarkStart w:id="9299" w:name="_Toc8061"/>
      <w:r>
        <w:t>توبه از کارهای بد گذشته</w:t>
      </w:r>
      <w:bookmarkEnd w:id="9299"/>
    </w:p>
    <w:p>
      <w:pPr>
        <w:pStyle w:val="BookText"/>
      </w:pPr>
      <w:r>
        <w:rPr>
          <w:rFonts w:ascii="Amiri" w:hAnsi="Amiri" w:eastAsia="Amiri" w:cs="Amiri"/>
          <w:lang w:bidi="ar-SA"/>
          <w:color w:val="111111"/>
          <w:sz w:val="28"/>
          <w:szCs w:val="28"/>
          <w:rtl/>
        </w:rPr>
        <w:t xml:space="preserve">اللَّهُمَّ إِنَّا نَتُوبُ إِلَیْکَ... مِنْ کُلِّ... سُوءٍ أَسْلَفْنَاهُ</w:t>
      </w:r>
    </w:p>
    <w:p>
      <w:pPr>
        <w:pStyle w:val="BookText"/>
      </w:pPr>
      <w:r>
        <w:rPr>
          <w:rFonts w:ascii="IRNazanin" w:hAnsi="IRNazanin" w:eastAsia="IRNazanin" w:cs="IRNazanin"/>
          <w:lang w:bidi="fa-IR"/>
          <w:color w:val="111111"/>
          <w:sz w:val="28"/>
          <w:szCs w:val="28"/>
          <w:rtl/>
        </w:rPr>
        <w:t xml:space="preserve">خداوندا ما از هر بدی‌ای که در گذشته انجام داده‌ایم، به درگاه تو توبه می‌کنیم.52/45</w:t>
      </w:r>
    </w:p>
    <w:p>
      <w:pPr>
        <w:pStyle w:val="Heading5"/>
      </w:pPr>
      <w:bookmarkStart w:id="9300" w:name="_Toc8062"/>
      <w:r>
        <w:t>درودی فراگیرنده هر درود گذشته و تازه</w:t>
      </w:r>
      <w:bookmarkEnd w:id="9300"/>
    </w:p>
    <w:p>
      <w:pPr>
        <w:pStyle w:val="BookText"/>
      </w:pPr>
      <w:r>
        <w:rPr>
          <w:rFonts w:ascii="Amiri" w:hAnsi="Amiri" w:eastAsia="Amiri" w:cs="Amiri"/>
          <w:lang w:bidi="ar-SA"/>
          <w:color w:val="111111"/>
          <w:sz w:val="28"/>
          <w:szCs w:val="28"/>
          <w:rtl/>
        </w:rPr>
        <w:t xml:space="preserve">رَبِّ صَلِّ عَلَیْهِ وَ آلِهِ، صَلَاةً تُحِیطُ بِکُلِّ صَلَاةٍ سَالِفَةٍ وَ مُسْتَأْنَفَةٍ</w:t>
      </w:r>
    </w:p>
    <w:p>
      <w:pPr>
        <w:pStyle w:val="BookText"/>
      </w:pPr>
      <w:r>
        <w:rPr>
          <w:rFonts w:ascii="IRNazanin" w:hAnsi="IRNazanin" w:eastAsia="IRNazanin" w:cs="IRNazanin"/>
          <w:lang w:bidi="fa-IR"/>
          <w:color w:val="111111"/>
          <w:sz w:val="28"/>
          <w:szCs w:val="28"/>
          <w:rtl/>
        </w:rPr>
        <w:t xml:space="preserve">پروردگار من، بر او و خاندانش درود فرست، درودی که هر درود گذشته و تازه‌ای را فراگیرد.55/47</w:t>
      </w:r>
    </w:p>
    <w:p>
      <w:pPr>
        <w:pStyle w:val="Heading5"/>
      </w:pPr>
      <w:bookmarkStart w:id="9301" w:name="_Toc8063"/>
      <w:r>
        <w:t>طلب آمرزش از گناهان گذشته</w:t>
      </w:r>
      <w:bookmarkEnd w:id="9301"/>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948" w:name="pg3739_48603"/>
    <w:bookmarkEnd w:id="948"/>
    <w:p>
      <w:pPr>
        <w:pStyle w:val="BookText"/>
      </w:pPr>
      <w:r>
        <w:rPr>
          <w:rFonts w:ascii="Amiri" w:hAnsi="Amiri" w:eastAsia="Amiri" w:cs="Amiri"/>
          <w:lang w:bidi="ar-SA"/>
          <w:color w:val="111111"/>
          <w:sz w:val="28"/>
          <w:szCs w:val="28"/>
          <w:rtl/>
        </w:rPr>
        <w:t xml:space="preserve">وَ أَسْتَغْفِرُکَ لِمَا سَلَفَ مِنْ ذُنُوبِی</w:t>
      </w:r>
    </w:p>
    <w:p>
      <w:pPr>
        <w:pStyle w:val="BookText"/>
      </w:pPr>
      <w:r>
        <w:rPr>
          <w:rFonts w:ascii="IRNazanin" w:hAnsi="IRNazanin" w:eastAsia="IRNazanin" w:cs="IRNazanin"/>
          <w:lang w:bidi="fa-IR"/>
          <w:color w:val="111111"/>
          <w:sz w:val="28"/>
          <w:szCs w:val="28"/>
          <w:rtl/>
        </w:rPr>
        <w:t xml:space="preserve">و برای گناهان گذشته‌ام از تو آمرزش می‌خواهم.26/48</w:t>
      </w:r>
    </w:p>
    <w:p>
      <w:pPr>
        <w:pStyle w:val="Heading5"/>
      </w:pPr>
      <w:bookmarkStart w:id="9302" w:name="_Toc8064"/>
      <w:r>
        <w:t>نیکیِ آنچه نوشته شده و گذشته</w:t>
      </w:r>
      <w:bookmarkEnd w:id="9302"/>
    </w:p>
    <w:p>
      <w:pPr>
        <w:pStyle w:val="BookText"/>
      </w:pPr>
      <w:r>
        <w:rPr>
          <w:rFonts w:ascii="Amiri" w:hAnsi="Amiri" w:eastAsia="Amiri" w:cs="Amiri"/>
          <w:lang w:bidi="ar-SA"/>
          <w:color w:val="111111"/>
          <w:sz w:val="28"/>
          <w:szCs w:val="28"/>
          <w:rtl/>
        </w:rPr>
        <w:t xml:space="preserve">أَسْأَلُکَ مِنْ خَیْرِ کِتَابٍ قَدْ خَلَا</w:t>
      </w:r>
    </w:p>
    <w:p>
      <w:pPr>
        <w:pStyle w:val="BookText"/>
      </w:pPr>
      <w:r>
        <w:rPr>
          <w:rFonts w:ascii="IRNazanin" w:hAnsi="IRNazanin" w:eastAsia="IRNazanin" w:cs="IRNazanin"/>
          <w:lang w:bidi="fa-IR"/>
          <w:color w:val="111111"/>
          <w:sz w:val="28"/>
          <w:szCs w:val="28"/>
          <w:rtl/>
        </w:rPr>
        <w:t xml:space="preserve">از تو نیکی آنچه نوشته شده و گذشته را درخواست می‌نمایم.5/54</w:t>
      </w:r>
    </w:p>
    <w:p>
      <w:pPr>
        <w:pStyle w:val="Heading4"/>
      </w:pPr>
      <w:bookmarkStart w:id="9303" w:name="_Toc8065"/>
      <w:r>
        <w:t>گرامی</w:t>
      </w:r>
      <w:bookmarkEnd w:id="9303"/>
    </w:p>
    <w:p>
      <w:pPr>
        <w:pStyle w:val="Heading5"/>
      </w:pPr>
      <w:bookmarkStart w:id="9304" w:name="_Toc8066"/>
      <w:r>
        <w:t>گرامی‌ترین آفریدگان و ستایش خداوند</w:t>
      </w:r>
      <w:bookmarkEnd w:id="9304"/>
    </w:p>
    <w:p>
      <w:pPr>
        <w:pStyle w:val="BookText"/>
      </w:pPr>
      <w:r>
        <w:rPr>
          <w:rFonts w:ascii="Amiri" w:hAnsi="Amiri" w:eastAsia="Amiri" w:cs="Amiri"/>
          <w:lang w:bidi="ar-SA"/>
          <w:color w:val="111111"/>
          <w:sz w:val="28"/>
          <w:szCs w:val="28"/>
          <w:rtl/>
        </w:rPr>
        <w:t xml:space="preserve">الْحَمْدُ لِلَّهِ بِکُلِّ مَا حَمِدَهُ بِهِ... أَکْرَمُ خَلِیقَتِهِ عَلَیْهِ</w:t>
      </w:r>
    </w:p>
    <w:p>
      <w:pPr>
        <w:pStyle w:val="BookText"/>
      </w:pPr>
      <w:r>
        <w:rPr>
          <w:rFonts w:ascii="IRNazanin" w:hAnsi="IRNazanin" w:eastAsia="IRNazanin" w:cs="IRNazanin"/>
          <w:lang w:bidi="fa-IR"/>
          <w:color w:val="111111"/>
          <w:sz w:val="28"/>
          <w:szCs w:val="28"/>
          <w:rtl/>
        </w:rPr>
        <w:t xml:space="preserve">سپاس خدای را، به هر سپاسی که گرامی‌ترین آفریدگانش، او را ستوده‌اند.25/1</w:t>
      </w:r>
    </w:p>
    <w:p>
      <w:pPr>
        <w:pStyle w:val="Heading5"/>
      </w:pPr>
      <w:bookmarkStart w:id="9305" w:name="_Toc8067"/>
      <w:r>
        <w:t>سفیران و نگهبانان گرامی خداوند</w:t>
      </w:r>
      <w:bookmarkEnd w:id="9305"/>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السَّفَرَةِ الْکِرَامِ الْبَرَرَةِ، وَ الْحَفَظَةِ الْکِرَامِ الْکَاتِبِینَ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سفیران بزرگوارِ نیکوکار و حافظان گرامی نویسنده (اعمال).18و11و10/3</w:t>
      </w:r>
    </w:p>
    <w:p>
      <w:pPr>
        <w:pStyle w:val="Heading5"/>
      </w:pPr>
      <w:bookmarkStart w:id="9306" w:name="_Toc8068"/>
      <w:r>
        <w:t>گرامی داشتن بندگان، نزد خدا</w:t>
      </w:r>
      <w:bookmarkEnd w:id="9306"/>
    </w:p>
    <w:p>
      <w:pPr>
        <w:pStyle w:val="BookText"/>
      </w:pPr>
      <w:r>
        <w:rPr>
          <w:rFonts w:ascii="Amiri" w:hAnsi="Amiri" w:eastAsia="Amiri" w:cs="Amiri"/>
          <w:lang w:bidi="ar-SA"/>
          <w:color w:val="111111"/>
          <w:sz w:val="28"/>
          <w:szCs w:val="28"/>
          <w:rtl/>
        </w:rPr>
        <w:t xml:space="preserve">کَرِّمْنَا عَلَیْکَ</w:t>
      </w:r>
    </w:p>
    <w:p>
      <w:pPr>
        <w:pStyle w:val="BookText"/>
      </w:pPr>
      <w:r>
        <w:rPr>
          <w:rFonts w:ascii="IRNazanin" w:hAnsi="IRNazanin" w:eastAsia="IRNazanin" w:cs="IRNazanin"/>
          <w:lang w:bidi="fa-IR"/>
          <w:color w:val="111111"/>
          <w:sz w:val="28"/>
          <w:szCs w:val="28"/>
          <w:rtl/>
        </w:rPr>
        <w:t xml:space="preserve">ما را نزد خود گرامی دار.5/5</w:t>
      </w:r>
    </w:p>
    <w:p>
      <w:pPr>
        <w:pStyle w:val="Heading5"/>
      </w:pPr>
      <w:bookmarkStart w:id="9307" w:name="_Toc8069"/>
      <w:r>
        <w:t>نویسندگان گرامی اعمال</w:t>
      </w:r>
      <w:bookmarkEnd w:id="9307"/>
    </w:p>
    <w:p>
      <w:pPr>
        <w:pStyle w:val="BookText"/>
      </w:pPr>
      <w:r>
        <w:rPr>
          <w:rFonts w:ascii="Amiri" w:hAnsi="Amiri" w:eastAsia="Amiri" w:cs="Amiri"/>
          <w:lang w:bidi="ar-SA"/>
          <w:color w:val="111111"/>
          <w:sz w:val="28"/>
          <w:szCs w:val="28"/>
          <w:rtl/>
        </w:rPr>
        <w:t xml:space="preserve">اللَّهُمَّ یَسِّرْ عَلَی الْکِرَامِ الْکَاتِبِینَ مَؤُونَتَنَا</w:t>
      </w:r>
    </w:p>
    <w:p>
      <w:pPr>
        <w:pStyle w:val="BookText"/>
      </w:pPr>
      <w:r>
        <w:rPr>
          <w:rFonts w:ascii="IRNazanin" w:hAnsi="IRNazanin" w:eastAsia="IRNazanin" w:cs="IRNazanin"/>
          <w:lang w:bidi="fa-IR"/>
          <w:color w:val="111111"/>
          <w:sz w:val="28"/>
          <w:szCs w:val="28"/>
          <w:rtl/>
        </w:rPr>
        <w:t xml:space="preserve">خداوندا زحمت ما را بر نویسندگان (فرشتگان) گرامی آسان ساز.15/6</w:t>
      </w:r>
    </w:p>
    <w:p>
      <w:pPr>
        <w:pStyle w:val="Heading5"/>
      </w:pPr>
      <w:bookmarkStart w:id="9308" w:name="_Toc8070"/>
      <w:r>
        <w:t>گرامی‌ترین خلق خدا</w:t>
      </w:r>
      <w:bookmarkEnd w:id="9308"/>
    </w:p>
    <w:p>
      <w:pPr>
        <w:pStyle w:val="BookText"/>
      </w:pPr>
      <w:r>
        <w:rPr>
          <w:rFonts w:ascii="Amiri" w:hAnsi="Amiri" w:eastAsia="Amiri" w:cs="Amiri"/>
          <w:lang w:bidi="ar-SA"/>
          <w:color w:val="111111"/>
          <w:sz w:val="28"/>
          <w:szCs w:val="28"/>
          <w:rtl/>
        </w:rPr>
        <w:t xml:space="preserve">فَصَلِّ عَلَی مُحَمَّدٍ وَ آلِهِ الطَّیِّبِینَ الطَّاهِرِینَ الْأَخْیَارِ الْأَنْجَبِینَ</w:t>
      </w:r>
    </w:p>
    <w:p>
      <w:pPr>
        <w:pStyle w:val="BookText"/>
      </w:pPr>
      <w:r>
        <w:rPr>
          <w:rFonts w:ascii="IRNazanin" w:hAnsi="IRNazanin" w:eastAsia="IRNazanin" w:cs="IRNazanin"/>
          <w:lang w:bidi="fa-IR"/>
          <w:color w:val="111111"/>
          <w:sz w:val="28"/>
          <w:szCs w:val="28"/>
          <w:rtl/>
        </w:rPr>
        <w:t xml:space="preserve">پس بر محمّد و خاندانش که پاک، پاکیزه، نیکوکار و شریف‌ترین‌اند، درود فرست.24/6</w:t>
      </w:r>
    </w:p>
    <w:p>
      <w:pPr>
        <w:pStyle w:val="Heading5"/>
      </w:pPr>
      <w:bookmarkStart w:id="9309" w:name="_Toc8071"/>
      <w:r>
        <w:t>گرامی‌ترین پاداش</w:t>
      </w:r>
      <w:bookmarkEnd w:id="9309"/>
    </w:p>
    <w:p>
      <w:pPr>
        <w:pStyle w:val="BookText"/>
      </w:pPr>
      <w:r>
        <w:rPr>
          <w:rFonts w:ascii="Amiri" w:hAnsi="Amiri" w:eastAsia="Amiri" w:cs="Amiri"/>
          <w:lang w:bidi="ar-SA"/>
          <w:color w:val="111111"/>
          <w:sz w:val="28"/>
          <w:szCs w:val="28"/>
          <w:rtl/>
        </w:rPr>
        <w:t xml:space="preserve">اللَّهُمَّ فَصَلِّ عَلَی مُحَمَّدٍ وَ آلِهِ... وَ اجْزِهِ عَنَّا أَفْضَلَ وَ أَکْرَمَ مَا جَزَیْتَ أَحَدًا مِنْ أَنْبِیَائِکَ عَنْ أُمَّتِهِ</w:t>
      </w:r>
    </w:p>
    <w:p>
      <w:pPr>
        <w:pStyle w:val="BookText"/>
      </w:pPr>
      <w:r>
        <w:rPr>
          <w:rFonts w:ascii="IRNazanin" w:hAnsi="IRNazanin" w:eastAsia="IRNazanin" w:cs="IRNazanin"/>
          <w:lang w:bidi="fa-IR"/>
          <w:color w:val="111111"/>
          <w:sz w:val="28"/>
          <w:szCs w:val="28"/>
          <w:rtl/>
        </w:rPr>
        <w:t xml:space="preserve">خداوندا پس بر محمّد و خاندانش درود فرست و از طرف ما بهترین و گرامی‌ترین پاداشی را که به پیامبرانت از جانب امّتش دادی، به او پاداش ده.23/6</w:t>
      </w:r>
    </w:p>
    <w:p>
      <w:pPr>
        <w:pStyle w:val="Heading5"/>
      </w:pPr>
      <w:bookmarkStart w:id="9310" w:name="_Toc8072"/>
      <w:r>
        <w:t>بردباری خدا و گرامی نبودن بنده</w:t>
      </w:r>
      <w:bookmarkEnd w:id="9310"/>
    </w:p>
    <w:p>
      <w:pPr>
        <w:pStyle w:val="BookText"/>
      </w:pPr>
      <w:r>
        <w:rPr>
          <w:rFonts w:ascii="Amiri" w:hAnsi="Amiri" w:eastAsia="Amiri" w:cs="Amiri"/>
          <w:lang w:bidi="ar-SA"/>
          <w:color w:val="111111"/>
          <w:sz w:val="28"/>
          <w:szCs w:val="28"/>
          <w:rtl/>
        </w:rPr>
        <w:t xml:space="preserve">أَعْجَبُ مِنْ ذَلِکَ أَنَاتُکَ عَنِّی... وَ لَیْسَ ذَلِکَ مِنْ کَرَمِی عَلَیْکَ</w:t>
      </w:r>
    </w:p>
    <w:p>
      <w:pPr>
        <w:pStyle w:val="BookText"/>
      </w:pPr>
      <w:r>
        <w:rPr>
          <w:rFonts w:ascii="IRNazanin" w:hAnsi="IRNazanin" w:eastAsia="IRNazanin" w:cs="IRNazanin"/>
          <w:lang w:bidi="fa-IR"/>
          <w:color w:val="111111"/>
          <w:sz w:val="28"/>
          <w:szCs w:val="28"/>
          <w:rtl/>
        </w:rPr>
        <w:t xml:space="preserve">شگفت‌تر از آن بردباری تو با من است و این نه از گرامی بودن من نزد توست.26/16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949" w:name="pg3739_48604"/>
    <w:bookmarkEnd w:id="949"/>
    <w:p>
      <w:pPr>
        <w:pStyle w:val="Heading5"/>
      </w:pPr>
      <w:bookmarkStart w:id="9311" w:name="_Toc8073"/>
      <w:r>
        <w:t>فرشتگان گرامی و آب‌رسانی سودمند</w:t>
      </w:r>
      <w:bookmarkEnd w:id="9311"/>
    </w:p>
    <w:p>
      <w:pPr>
        <w:pStyle w:val="BookText"/>
      </w:pPr>
      <w:r>
        <w:rPr>
          <w:rFonts w:ascii="Amiri" w:hAnsi="Amiri" w:eastAsia="Amiri" w:cs="Amiri"/>
          <w:lang w:bidi="ar-SA"/>
          <w:color w:val="111111"/>
          <w:sz w:val="28"/>
          <w:szCs w:val="28"/>
          <w:rtl/>
        </w:rPr>
        <w:t xml:space="preserve">أَشْهِدْ مَلَائِکَتَکَ الْکِرَامَ السَّفَرَةَ. بِسَقْیٍ مِنْکَ نَافِعٍ</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آماده ساز.2/19</w:t>
      </w:r>
    </w:p>
    <w:p>
      <w:pPr>
        <w:pStyle w:val="Heading5"/>
      </w:pPr>
      <w:bookmarkStart w:id="9312" w:name="_Toc8074"/>
      <w:r>
        <w:t>گرامی داشتن بنده، به تندرستی</w:t>
      </w:r>
      <w:bookmarkEnd w:id="9312"/>
    </w:p>
    <w:p>
      <w:pPr>
        <w:pStyle w:val="BookText"/>
      </w:pPr>
      <w:r>
        <w:rPr>
          <w:rFonts w:ascii="Amiri" w:hAnsi="Amiri" w:eastAsia="Amiri" w:cs="Amiri"/>
          <w:lang w:bidi="ar-SA"/>
          <w:color w:val="111111"/>
          <w:sz w:val="28"/>
          <w:szCs w:val="28"/>
          <w:rtl/>
        </w:rPr>
        <w:t xml:space="preserve">أَکْرِمْنِی بِعَافِیَتِکَ</w:t>
      </w:r>
    </w:p>
    <w:p>
      <w:pPr>
        <w:pStyle w:val="BookText"/>
      </w:pPr>
      <w:r>
        <w:rPr>
          <w:rFonts w:ascii="IRNazanin" w:hAnsi="IRNazanin" w:eastAsia="IRNazanin" w:cs="IRNazanin"/>
          <w:lang w:bidi="fa-IR"/>
          <w:color w:val="111111"/>
          <w:sz w:val="28"/>
          <w:szCs w:val="28"/>
          <w:rtl/>
        </w:rPr>
        <w:t xml:space="preserve">به عافیتت گرامی‌ام دار.1/23</w:t>
      </w:r>
    </w:p>
    <w:p>
      <w:pPr>
        <w:pStyle w:val="Heading5"/>
      </w:pPr>
      <w:bookmarkStart w:id="9313" w:name="_Toc8075"/>
      <w:r>
        <w:t>گرامی داشتن فرزند و دریافت پاداش از خدا</w:t>
      </w:r>
      <w:bookmarkEnd w:id="9313"/>
    </w:p>
    <w:p>
      <w:pPr>
        <w:pStyle w:val="BookText"/>
      </w:pPr>
      <w:r>
        <w:rPr>
          <w:rFonts w:ascii="Amiri" w:hAnsi="Amiri" w:eastAsia="Amiri" w:cs="Amiri"/>
          <w:lang w:bidi="ar-SA"/>
          <w:color w:val="111111"/>
          <w:sz w:val="28"/>
          <w:szCs w:val="28"/>
          <w:rtl/>
        </w:rPr>
        <w:t xml:space="preserve">اللَّهُمَّ... أَثِبْهُمَا عَلَی تَکْرِمَتِی</w:t>
      </w:r>
    </w:p>
    <w:p>
      <w:pPr>
        <w:pStyle w:val="BookText"/>
      </w:pPr>
      <w:r>
        <w:rPr>
          <w:rFonts w:ascii="IRNazanin" w:hAnsi="IRNazanin" w:eastAsia="IRNazanin" w:cs="IRNazanin"/>
          <w:lang w:bidi="fa-IR"/>
          <w:color w:val="111111"/>
          <w:sz w:val="28"/>
          <w:szCs w:val="28"/>
          <w:rtl/>
        </w:rPr>
        <w:t xml:space="preserve">خداوندا آنها را بر گرامی‌داشتنم، پاداش ده.7/24</w:t>
      </w:r>
    </w:p>
    <w:p>
      <w:pPr>
        <w:pStyle w:val="Heading5"/>
      </w:pPr>
      <w:bookmarkStart w:id="9314" w:name="_Toc8076"/>
      <w:r>
        <w:t>پیامبران گرامی، در جایگاه گواهان</w:t>
      </w:r>
      <w:bookmarkEnd w:id="9314"/>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الرُّسُلِ الْمُکَرَّمِینَ</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پیامبران بزرگوار، مرا ایمن ساز.21/32</w:t>
      </w:r>
    </w:p>
    <w:p>
      <w:pPr>
        <w:pStyle w:val="Heading5"/>
      </w:pPr>
      <w:bookmarkStart w:id="9315" w:name="_Toc8077"/>
      <w:r>
        <w:t>سرانجامی گرامی</w:t>
      </w:r>
      <w:bookmarkEnd w:id="9315"/>
    </w:p>
    <w:p>
      <w:pPr>
        <w:pStyle w:val="BookText"/>
      </w:pPr>
      <w:r>
        <w:rPr>
          <w:rFonts w:ascii="Amiri" w:hAnsi="Amiri" w:eastAsia="Amiri" w:cs="Amiri"/>
          <w:lang w:bidi="ar-SA"/>
          <w:color w:val="111111"/>
          <w:sz w:val="28"/>
          <w:szCs w:val="28"/>
          <w:rtl/>
        </w:rPr>
        <w:t xml:space="preserve">اخْتِمْ لَنَا بِالَّتِی هِیَ... أَکْرَمُ مَصِیرًا</w:t>
      </w:r>
    </w:p>
    <w:p>
      <w:pPr>
        <w:pStyle w:val="BookText"/>
      </w:pPr>
      <w:r>
        <w:rPr>
          <w:rFonts w:ascii="IRNazanin" w:hAnsi="IRNazanin" w:eastAsia="IRNazanin" w:cs="IRNazanin"/>
          <w:lang w:bidi="fa-IR"/>
          <w:color w:val="111111"/>
          <w:sz w:val="28"/>
          <w:szCs w:val="28"/>
          <w:rtl/>
        </w:rPr>
        <w:t xml:space="preserve">کار ما را به آنچه سرانجامش گرامی‌تر است، ختم کن.6/33</w:t>
      </w:r>
    </w:p>
    <w:p>
      <w:pPr>
        <w:pStyle w:val="Heading5"/>
      </w:pPr>
      <w:bookmarkStart w:id="9316" w:name="_Toc8078"/>
      <w:r>
        <w:t>منع خوردنی‌ها و آشامیدنی‌ها، به جهت گرامی‌داشت ماه رمضان</w:t>
      </w:r>
      <w:bookmarkEnd w:id="9316"/>
    </w:p>
    <w:p>
      <w:pPr>
        <w:pStyle w:val="BookText"/>
      </w:pPr>
      <w:r>
        <w:rPr>
          <w:rFonts w:ascii="Amiri" w:hAnsi="Amiri" w:eastAsia="Amiri" w:cs="Amiri"/>
          <w:lang w:bidi="ar-SA"/>
          <w:color w:val="111111"/>
          <w:sz w:val="28"/>
          <w:szCs w:val="28"/>
          <w:rtl/>
        </w:rPr>
        <w:t xml:space="preserve">فَحَرَّمَ فِیهِ مَا أَحَلَّ فِی غَیْرِهِ إِعْظَامًا، وَ حَجَرَ فِیهِ الْمَطَاعِمَ وَ الْمَشَارِبَ إِکْرَامًا</w:t>
      </w:r>
    </w:p>
    <w:p>
      <w:pPr>
        <w:pStyle w:val="BookText"/>
      </w:pPr>
      <w:r>
        <w:rPr>
          <w:rFonts w:ascii="IRNazanin" w:hAnsi="IRNazanin" w:eastAsia="IRNazanin" w:cs="IRNazanin"/>
          <w:lang w:bidi="fa-IR"/>
          <w:color w:val="111111"/>
          <w:sz w:val="28"/>
          <w:szCs w:val="28"/>
          <w:rtl/>
        </w:rPr>
        <w:t xml:space="preserve">پس در آن به خاطر بزرگ‌داشتش، آنچه در غیر آن حلال بود، حرام کرد و از جهت گرامی‌داشتش، خوردنی‌ها و آشامیدنی‌ها را در آن ممنوع نمود.4/44</w:t>
      </w:r>
    </w:p>
    <w:p>
      <w:pPr>
        <w:pStyle w:val="Heading5"/>
      </w:pPr>
      <w:bookmarkStart w:id="9317" w:name="_Toc8079"/>
      <w:r>
        <w:t>رمضان، گرامی‌ترین وقت مصاحب بنده</w:t>
      </w:r>
      <w:bookmarkEnd w:id="9317"/>
    </w:p>
    <w:p>
      <w:pPr>
        <w:pStyle w:val="BookText"/>
      </w:pPr>
      <w:r>
        <w:rPr>
          <w:rFonts w:ascii="Amiri" w:hAnsi="Amiri" w:eastAsia="Amiri" w:cs="Amiri"/>
          <w:lang w:bidi="ar-SA"/>
          <w:color w:val="111111"/>
          <w:sz w:val="28"/>
          <w:szCs w:val="28"/>
          <w:rtl/>
        </w:rPr>
        <w:t xml:space="preserve">السَّلَامُ عَلَیْکَ یَا أَکْرَمَ مَصْحُوبٍ مِنَ الْأَوْقَاتِ</w:t>
      </w:r>
    </w:p>
    <w:p>
      <w:pPr>
        <w:pStyle w:val="BookText"/>
      </w:pPr>
      <w:r>
        <w:rPr>
          <w:rFonts w:ascii="IRNazanin" w:hAnsi="IRNazanin" w:eastAsia="IRNazanin" w:cs="IRNazanin"/>
          <w:lang w:bidi="fa-IR"/>
          <w:color w:val="111111"/>
          <w:sz w:val="28"/>
          <w:szCs w:val="28"/>
          <w:rtl/>
        </w:rPr>
        <w:t xml:space="preserve">درود بر تو، ای گرامی‌ترین وقت‌هایی که همراه بودی.24/45</w:t>
      </w:r>
    </w:p>
    <w:p>
      <w:pPr>
        <w:pStyle w:val="Heading5"/>
      </w:pPr>
      <w:bookmarkStart w:id="9318" w:name="_Toc8080"/>
      <w:r>
        <w:t>گرامی داشتن بازگشت بنده، به سوی خدا</w:t>
      </w:r>
      <w:bookmarkEnd w:id="9318"/>
    </w:p>
    <w:p>
      <w:pPr>
        <w:pStyle w:val="BookText"/>
      </w:pPr>
      <w:r>
        <w:rPr>
          <w:rFonts w:ascii="Amiri" w:hAnsi="Amiri" w:eastAsia="Amiri" w:cs="Amiri"/>
          <w:lang w:bidi="ar-SA"/>
          <w:color w:val="111111"/>
          <w:sz w:val="28"/>
          <w:szCs w:val="28"/>
          <w:rtl/>
        </w:rPr>
        <w:t xml:space="preserve">وَ أَکْرِمْ مِنْ عِنْدِکَ مُنْصَرَفِی، وَ إِلَیْکَ مُنْقَلَبِی</w:t>
      </w:r>
    </w:p>
    <w:p>
      <w:pPr>
        <w:pStyle w:val="BookText"/>
      </w:pPr>
      <w:r>
        <w:rPr>
          <w:rFonts w:ascii="IRNazanin" w:hAnsi="IRNazanin" w:eastAsia="IRNazanin" w:cs="IRNazanin"/>
          <w:lang w:bidi="fa-IR"/>
          <w:color w:val="111111"/>
          <w:sz w:val="28"/>
          <w:szCs w:val="28"/>
          <w:rtl/>
        </w:rPr>
        <w:t xml:space="preserve">و رفتنم را از نزدت و بازگشتم را به سویت، گرامی دار.25/46</w:t>
      </w:r>
    </w:p>
    <w:p>
      <w:pPr>
        <w:pStyle w:val="Heading5"/>
      </w:pPr>
      <w:bookmarkStart w:id="9319" w:name="_Toc8081"/>
      <w:r>
        <w:t>درود بر پیامبر گرامی</w:t>
      </w:r>
      <w:bookmarkEnd w:id="9319"/>
    </w:p>
    <w:p>
      <w:pPr>
        <w:pStyle w:val="BookText"/>
      </w:pPr>
      <w:r>
        <w:rPr>
          <w:rFonts w:ascii="Amiri" w:hAnsi="Amiri" w:eastAsia="Amiri" w:cs="Amiri"/>
          <w:lang w:bidi="ar-SA"/>
          <w:color w:val="111111"/>
          <w:sz w:val="28"/>
          <w:szCs w:val="28"/>
          <w:rtl/>
        </w:rPr>
        <w:t xml:space="preserve">رَبِّ صَلِّ عَلَی مُحَمَّدٍ وَ آلِ مُحَمَّدٍ، الْمُنْتَجَبِ الْمُصْطَفَی الْمُکَرَّمِ الْمُقَرَّبِ، أَفْضَلَ صَلَوَاتِکَ</w:t>
      </w:r>
    </w:p>
    <w:p>
      <w:pPr>
        <w:pStyle w:val="BookText"/>
      </w:pPr>
      <w:r>
        <w:rPr>
          <w:rFonts w:ascii="IRNazanin" w:hAnsi="IRNazanin" w:eastAsia="IRNazanin" w:cs="IRNazanin"/>
          <w:lang w:bidi="fa-IR"/>
          <w:color w:val="111111"/>
          <w:sz w:val="28"/>
          <w:szCs w:val="28"/>
          <w:rtl/>
        </w:rPr>
        <w:t xml:space="preserve">پروردگار من، بر محمّد و خاندان محمّد که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950" w:name="pg3739_48605"/>
    <w:bookmarkEnd w:id="950"/>
    <w:p>
      <w:pPr>
        <w:pStyle w:val="BookText"/>
      </w:pPr>
      <w:r>
        <w:rPr>
          <w:rFonts w:ascii="IRNazanin" w:hAnsi="IRNazanin" w:eastAsia="IRNazanin" w:cs="IRNazanin"/>
          <w:lang w:bidi="fa-IR"/>
          <w:color w:val="111111"/>
          <w:sz w:val="28"/>
          <w:szCs w:val="28"/>
          <w:rtl/>
        </w:rPr>
        <w:t xml:space="preserve">برگزیده، اختیار شده، گرامی و مقرّب داشته شده‌اند، برترین درودهایت را بفرست.50/47</w:t>
      </w:r>
    </w:p>
    <w:p>
      <w:pPr>
        <w:pStyle w:val="Heading5"/>
      </w:pPr>
      <w:bookmarkStart w:id="9320" w:name="_Toc8082"/>
      <w:r>
        <w:t>گرامی بودن روز عرفه</w:t>
      </w:r>
      <w:bookmarkEnd w:id="9320"/>
    </w:p>
    <w:p>
      <w:pPr>
        <w:pStyle w:val="BookText"/>
      </w:pPr>
      <w:r>
        <w:rPr>
          <w:rFonts w:ascii="Amiri" w:hAnsi="Amiri" w:eastAsia="Amiri" w:cs="Amiri"/>
          <w:lang w:bidi="ar-SA"/>
          <w:color w:val="111111"/>
          <w:sz w:val="28"/>
          <w:szCs w:val="28"/>
          <w:rtl/>
        </w:rPr>
        <w:t xml:space="preserve">اللَّهُمَّ هَذَا یَوْمُ عَرَفَةَ یَوْمٌ شَرَّفْتَهُ وَ کَرَّمْتَهُ وَ عَظَّمْتَهُ</w:t>
      </w:r>
    </w:p>
    <w:p>
      <w:pPr>
        <w:pStyle w:val="BookText"/>
      </w:pPr>
      <w:r>
        <w:rPr>
          <w:rFonts w:ascii="IRNazanin" w:hAnsi="IRNazanin" w:eastAsia="IRNazanin" w:cs="IRNazanin"/>
          <w:lang w:bidi="fa-IR"/>
          <w:color w:val="111111"/>
          <w:sz w:val="28"/>
          <w:szCs w:val="28"/>
          <w:rtl/>
        </w:rPr>
        <w:t xml:space="preserve">خداوندا، این روز عرفه، روزی است که آن را شریف و گرامی و بزرگ داشته‌ای.66/47</w:t>
      </w:r>
    </w:p>
    <w:p>
      <w:pPr>
        <w:pStyle w:val="Heading5"/>
      </w:pPr>
      <w:bookmarkStart w:id="9321" w:name="_Toc8083"/>
      <w:r>
        <w:t>پیوسته بودن نعمت‌های گرامی، نزد بنده</w:t>
      </w:r>
      <w:bookmarkEnd w:id="9321"/>
    </w:p>
    <w:p>
      <w:pPr>
        <w:pStyle w:val="BookText"/>
      </w:pPr>
      <w:r>
        <w:rPr>
          <w:rFonts w:ascii="Amiri" w:hAnsi="Amiri" w:eastAsia="Amiri" w:cs="Amiri"/>
          <w:lang w:bidi="ar-SA"/>
          <w:color w:val="111111"/>
          <w:sz w:val="28"/>
          <w:szCs w:val="28"/>
          <w:rtl/>
        </w:rPr>
        <w:t xml:space="preserve">ظَاهِرْ کَرَامَاتِهَا لَدَیَّ</w:t>
      </w:r>
    </w:p>
    <w:p>
      <w:pPr>
        <w:pStyle w:val="BookText"/>
      </w:pPr>
      <w:r>
        <w:rPr>
          <w:rFonts w:ascii="IRNazanin" w:hAnsi="IRNazanin" w:eastAsia="IRNazanin" w:cs="IRNazanin"/>
          <w:lang w:bidi="fa-IR"/>
          <w:color w:val="111111"/>
          <w:sz w:val="28"/>
          <w:szCs w:val="28"/>
          <w:rtl/>
        </w:rPr>
        <w:t xml:space="preserve">گرامی‌های آن را نزد من پیوسته گردان.128/47</w:t>
      </w:r>
    </w:p>
    <w:p>
      <w:pPr>
        <w:pStyle w:val="Heading5"/>
      </w:pPr>
      <w:bookmarkStart w:id="9322" w:name="_Toc8084"/>
      <w:r>
        <w:t>خوار نگردیدن بنده، در صورت گرامی داشتنش توسّط خدا</w:t>
      </w:r>
      <w:bookmarkEnd w:id="9322"/>
    </w:p>
    <w:p>
      <w:pPr>
        <w:pStyle w:val="BookText"/>
      </w:pPr>
      <w:r>
        <w:rPr>
          <w:rFonts w:ascii="Amiri" w:hAnsi="Amiri" w:eastAsia="Amiri" w:cs="Amiri"/>
          <w:lang w:bidi="ar-SA"/>
          <w:color w:val="111111"/>
          <w:sz w:val="28"/>
          <w:szCs w:val="28"/>
          <w:rtl/>
        </w:rPr>
        <w:t xml:space="preserve">إِنْ أَکْرَمْتَنِی فَمَنْ ذَا الَّذِی یُهِینُنِی</w:t>
      </w:r>
    </w:p>
    <w:p>
      <w:pPr>
        <w:pStyle w:val="BookText"/>
      </w:pPr>
      <w:r>
        <w:rPr>
          <w:rFonts w:ascii="IRNazanin" w:hAnsi="IRNazanin" w:eastAsia="IRNazanin" w:cs="IRNazanin"/>
          <w:lang w:bidi="fa-IR"/>
          <w:color w:val="111111"/>
          <w:sz w:val="28"/>
          <w:szCs w:val="28"/>
          <w:rtl/>
        </w:rPr>
        <w:t xml:space="preserve">اگر مرا گرامی‌داری، پس کیست آنکه خوارم کند؟15/48</w:t>
      </w:r>
    </w:p>
    <w:p>
      <w:pPr>
        <w:pStyle w:val="Heading4"/>
      </w:pPr>
      <w:bookmarkStart w:id="9323" w:name="_Toc8085"/>
      <w:r>
        <w:t>گرداب</w:t>
      </w:r>
      <w:bookmarkEnd w:id="9323"/>
    </w:p>
    <w:p>
      <w:pPr>
        <w:pStyle w:val="Heading5"/>
      </w:pPr>
      <w:bookmarkStart w:id="9324" w:name="_Toc8086"/>
      <w:r>
        <w:t>گرداب‌های فتنه و بلا</w:t>
      </w:r>
      <w:bookmarkEnd w:id="9324"/>
    </w:p>
    <w:p>
      <w:pPr>
        <w:pStyle w:val="BookText"/>
      </w:pPr>
      <w:r>
        <w:rPr>
          <w:rFonts w:ascii="Amiri" w:hAnsi="Amiri" w:eastAsia="Amiri" w:cs="Amiri"/>
          <w:lang w:bidi="ar-SA"/>
          <w:color w:val="111111"/>
          <w:sz w:val="28"/>
          <w:szCs w:val="28"/>
          <w:rtl/>
        </w:rPr>
        <w:t xml:space="preserve">نَجِّنِی مِنْ غَمَرَاتِ الْفِتْنَةِ</w:t>
      </w:r>
    </w:p>
    <w:p>
      <w:pPr>
        <w:pStyle w:val="BookText"/>
      </w:pPr>
      <w:r>
        <w:rPr>
          <w:rFonts w:ascii="IRNazanin" w:hAnsi="IRNazanin" w:eastAsia="IRNazanin" w:cs="IRNazanin"/>
          <w:lang w:bidi="fa-IR"/>
          <w:color w:val="111111"/>
          <w:sz w:val="28"/>
          <w:szCs w:val="28"/>
          <w:rtl/>
        </w:rPr>
        <w:t xml:space="preserve">از گرداب‌های فتنه نجاتم ده.98/47</w:t>
      </w:r>
    </w:p>
    <w:p>
      <w:pPr>
        <w:pStyle w:val="Heading5"/>
      </w:pPr>
      <w:bookmarkStart w:id="9325" w:name="_Toc8087"/>
      <w:r>
        <w:t>بنده و گرداب نادانی‌اش</w:t>
      </w:r>
      <w:bookmarkEnd w:id="9325"/>
    </w:p>
    <w:p>
      <w:pPr>
        <w:pStyle w:val="BookText"/>
      </w:pPr>
      <w:r>
        <w:rPr>
          <w:rFonts w:ascii="Amiri" w:hAnsi="Amiri" w:eastAsia="Amiri" w:cs="Amiri"/>
          <w:lang w:bidi="ar-SA"/>
          <w:color w:val="111111"/>
          <w:sz w:val="28"/>
          <w:szCs w:val="28"/>
          <w:rtl/>
        </w:rPr>
        <w:t xml:space="preserve">وَ لَا تَذَرْنِی... فِی غَمْرَتِی سَاهِیًا حَتَّی حِینٍ</w:t>
      </w:r>
    </w:p>
    <w:p>
      <w:pPr>
        <w:pStyle w:val="BookText"/>
      </w:pPr>
      <w:r>
        <w:rPr>
          <w:rFonts w:ascii="IRNazanin" w:hAnsi="IRNazanin" w:eastAsia="IRNazanin" w:cs="IRNazanin"/>
          <w:lang w:bidi="fa-IR"/>
          <w:color w:val="111111"/>
          <w:sz w:val="28"/>
          <w:szCs w:val="28"/>
          <w:rtl/>
        </w:rPr>
        <w:t xml:space="preserve">و مرا در گرداب غفلتم، تا مدّت زمانی بی‌خبر رها نکن.124/47</w:t>
      </w:r>
    </w:p>
    <w:p>
      <w:pPr>
        <w:pStyle w:val="Heading4"/>
      </w:pPr>
      <w:bookmarkStart w:id="9326" w:name="_Toc8088"/>
      <w:r>
        <w:t>گردش</w:t>
      </w:r>
      <w:bookmarkEnd w:id="9326"/>
    </w:p>
    <w:p>
      <w:pPr>
        <w:pStyle w:val="Heading5"/>
      </w:pPr>
      <w:bookmarkStart w:id="9327" w:name="_Toc8089"/>
      <w:r>
        <w:t>گردش در زمین و سود دنیا و آخرت</w:t>
      </w:r>
      <w:bookmarkEnd w:id="9327"/>
    </w:p>
    <w:p>
      <w:pPr>
        <w:pStyle w:val="BookText"/>
      </w:pPr>
      <w:r>
        <w:rPr>
          <w:rFonts w:ascii="Amiri" w:hAnsi="Amiri" w:eastAsia="Amiri" w:cs="Amiri"/>
          <w:lang w:bidi="ar-SA"/>
          <w:color w:val="111111"/>
          <w:sz w:val="28"/>
          <w:szCs w:val="28"/>
          <w:rtl/>
        </w:rPr>
        <w:t xml:space="preserve">یَسْرَحُوا فِی أَرْضِهِ، طَلَبًا لِمَا فِیهِ نَیْلُ الْعَاجِلِ مِنْ دُنْیَاهُمْ، وَ دَرَکُ الْآجِلِ فِی أُخْرَاهُمْ</w:t>
      </w:r>
    </w:p>
    <w:p>
      <w:pPr>
        <w:pStyle w:val="BookText"/>
      </w:pPr>
      <w:r>
        <w:rPr>
          <w:rFonts w:ascii="IRNazanin" w:hAnsi="IRNazanin" w:eastAsia="IRNazanin" w:cs="IRNazanin"/>
          <w:lang w:bidi="fa-IR"/>
          <w:color w:val="111111"/>
          <w:sz w:val="28"/>
          <w:szCs w:val="28"/>
          <w:rtl/>
        </w:rPr>
        <w:t xml:space="preserve">در زمین به تکاپو افتند، برای رسیدن به سود کنونی از دنیا و یافتن سود آینده در آخرت.6/6</w:t>
      </w:r>
    </w:p>
    <w:p>
      <w:pPr>
        <w:pStyle w:val="Heading5"/>
      </w:pPr>
      <w:bookmarkStart w:id="9328" w:name="_Toc8090"/>
      <w:r>
        <w:t>گردش روزگار و پایندگی عزّت خدا</w:t>
      </w:r>
      <w:bookmarkEnd w:id="9328"/>
    </w:p>
    <w:p>
      <w:pPr>
        <w:pStyle w:val="BookText"/>
      </w:pPr>
      <w:r>
        <w:rPr>
          <w:rFonts w:ascii="Amiri" w:hAnsi="Amiri" w:eastAsia="Amiri" w:cs="Amiri"/>
          <w:lang w:bidi="ar-SA"/>
          <w:color w:val="111111"/>
          <w:sz w:val="28"/>
          <w:szCs w:val="28"/>
          <w:rtl/>
        </w:rPr>
        <w:t xml:space="preserve">اللَّهُمَّ یَا ذَا... الْعِزِّ الْبَاقِی عَلَی مَرِّ الدُّهُورِ وَ خَوَالِی الْأَعْوَامِ وَ مَوَاضِی الْأَزمَانِ وَ الْأَیَّامِ</w:t>
      </w:r>
    </w:p>
    <w:p>
      <w:pPr>
        <w:pStyle w:val="BookText"/>
      </w:pPr>
      <w:r>
        <w:rPr>
          <w:rFonts w:ascii="IRNazanin" w:hAnsi="IRNazanin" w:eastAsia="IRNazanin" w:cs="IRNazanin"/>
          <w:lang w:bidi="fa-IR"/>
          <w:color w:val="111111"/>
          <w:sz w:val="28"/>
          <w:szCs w:val="28"/>
          <w:rtl/>
        </w:rPr>
        <w:t xml:space="preserve">خداوندا ای عزیزی که با سپری شدن روزگارها و سال‌های گذشته و گذشتن زمان‌ها و روزها، ماندگار است.3و1/32</w:t>
      </w:r>
    </w:p>
    <w:p>
      <w:pPr>
        <w:pStyle w:val="Heading5"/>
      </w:pPr>
      <w:bookmarkStart w:id="9329" w:name="_Toc8091"/>
      <w:r>
        <w:t>به گردش درآوردن آسیاب عذاب</w:t>
      </w:r>
      <w:bookmarkEnd w:id="9329"/>
    </w:p>
    <w:p>
      <w:pPr>
        <w:pStyle w:val="BookText"/>
      </w:pPr>
      <w:r>
        <w:rPr>
          <w:rFonts w:ascii="Amiri" w:hAnsi="Amiri" w:eastAsia="Amiri" w:cs="Amiri"/>
          <w:lang w:bidi="ar-SA"/>
          <w:color w:val="111111"/>
          <w:sz w:val="28"/>
          <w:szCs w:val="28"/>
          <w:rtl/>
        </w:rPr>
        <w:t xml:space="preserve">أَدِرْ رَحَی نَقِمَتِکَ عَلَی الْمُلْحِدِینَ</w:t>
      </w:r>
    </w:p>
    <w:p>
      <w:pPr>
        <w:pStyle w:val="BookText"/>
      </w:pPr>
      <w:r>
        <w:rPr>
          <w:rFonts w:ascii="IRNazanin" w:hAnsi="IRNazanin" w:eastAsia="IRNazanin" w:cs="IRNazanin"/>
          <w:lang w:bidi="fa-IR"/>
          <w:color w:val="111111"/>
          <w:sz w:val="28"/>
          <w:szCs w:val="28"/>
          <w:rtl/>
        </w:rPr>
        <w:t xml:space="preserve">آسیاب کیفرت را برای ملحدان به گردش درآور. 3/36</w:t>
      </w:r>
    </w:p>
    <w:p>
      <w:pPr>
        <w:pStyle w:val="Heading5"/>
      </w:pPr>
      <w:bookmarkStart w:id="9330" w:name="_Toc8092"/>
      <w:r>
        <w:t>بسیار گشتن سپاس، با گردش زمان‌ها</w:t>
      </w:r>
      <w:bookmarkEnd w:id="9330"/>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951" w:name="pg3739_48606"/>
    <w:bookmarkEnd w:id="951"/>
    <w:p>
      <w:pPr>
        <w:pStyle w:val="BookText"/>
      </w:pPr>
      <w:r>
        <w:rPr>
          <w:rFonts w:ascii="Amiri" w:hAnsi="Amiri" w:eastAsia="Amiri" w:cs="Amiri"/>
          <w:lang w:bidi="ar-SA"/>
          <w:color w:val="111111"/>
          <w:sz w:val="28"/>
          <w:szCs w:val="28"/>
          <w:rtl/>
        </w:rPr>
        <w:t xml:space="preserve">لَکَ الْحَمْدُ... حَمْدًا یَتَضَاعَفُ عَلَی کُرُورِ الْأَزْمِنَةِ</w:t>
      </w:r>
    </w:p>
    <w:p>
      <w:pPr>
        <w:pStyle w:val="BookText"/>
      </w:pPr>
      <w:r>
        <w:rPr>
          <w:rFonts w:ascii="IRNazanin" w:hAnsi="IRNazanin" w:eastAsia="IRNazanin" w:cs="IRNazanin"/>
          <w:lang w:bidi="fa-IR"/>
          <w:color w:val="111111"/>
          <w:sz w:val="28"/>
          <w:szCs w:val="28"/>
          <w:rtl/>
        </w:rPr>
        <w:t xml:space="preserve">سپاس برای توست. سپاسی که با گردش زمان‌ها، چندین برابر شود.39و36/47</w:t>
      </w:r>
    </w:p>
    <w:p>
      <w:pPr>
        <w:pStyle w:val="Heading5"/>
      </w:pPr>
      <w:bookmarkStart w:id="9331" w:name="_Toc8093"/>
      <w:r>
        <w:t>درودی فزونی‌یابنده، با گردش روزگار</w:t>
      </w:r>
      <w:bookmarkEnd w:id="9331"/>
    </w:p>
    <w:p>
      <w:pPr>
        <w:pStyle w:val="BookText"/>
      </w:pPr>
      <w:r>
        <w:rPr>
          <w:rFonts w:ascii="Amiri" w:hAnsi="Amiri" w:eastAsia="Amiri" w:cs="Amiri"/>
          <w:lang w:bidi="ar-SA"/>
          <w:color w:val="111111"/>
          <w:sz w:val="28"/>
          <w:szCs w:val="28"/>
          <w:rtl/>
        </w:rPr>
        <w:t xml:space="preserve">رَبِّ صَلِّ عَلَیْهِ وَ آلِهِ صَلَاةً... تَزِیدُهَا عَلَی کُرُورِ الْأَیَّامِ زِیَادَةً فِی تَضَاعِیفَ لَا یَعُدُّهَا غَیْرُکَ</w:t>
      </w:r>
    </w:p>
    <w:p>
      <w:pPr>
        <w:pStyle w:val="BookText"/>
      </w:pPr>
      <w:r>
        <w:rPr>
          <w:rFonts w:ascii="IRNazanin" w:hAnsi="IRNazanin" w:eastAsia="IRNazanin" w:cs="IRNazanin"/>
          <w:lang w:bidi="fa-IR"/>
          <w:color w:val="111111"/>
          <w:sz w:val="28"/>
          <w:szCs w:val="28"/>
          <w:rtl/>
        </w:rPr>
        <w:t xml:space="preserve">پروردگار من، بر او و خاندانش درود فرست، درودی که آن را با گذر روزگار بیفزایی، افزودنی در چندین برابر که جز تو (کسی) نتواند آن را شمارش کند.55/47</w:t>
      </w:r>
    </w:p>
    <w:p>
      <w:pPr>
        <w:pStyle w:val="Heading4"/>
      </w:pPr>
      <w:bookmarkStart w:id="9332" w:name="_Toc8094"/>
      <w:r>
        <w:t>گردن</w:t>
      </w:r>
      <w:bookmarkEnd w:id="9332"/>
    </w:p>
    <w:p>
      <w:pPr>
        <w:pStyle w:val="Heading5"/>
      </w:pPr>
      <w:bookmarkStart w:id="9333" w:name="_Toc8095"/>
      <w:r>
        <w:t>آزاد نمودن گردن‌های بندگان، از عذاب الهی</w:t>
      </w:r>
      <w:bookmarkEnd w:id="9333"/>
    </w:p>
    <w:p>
      <w:pPr>
        <w:pStyle w:val="BookText"/>
      </w:pPr>
      <w:r>
        <w:rPr>
          <w:rFonts w:ascii="Amiri" w:hAnsi="Amiri" w:eastAsia="Amiri" w:cs="Amiri"/>
          <w:lang w:bidi="ar-SA"/>
          <w:color w:val="111111"/>
          <w:sz w:val="28"/>
          <w:szCs w:val="28"/>
          <w:rtl/>
        </w:rPr>
        <w:t xml:space="preserve">أَعْتِقْ رِقَابَنَا مِنْ نَقِمَتِکَ</w:t>
      </w:r>
    </w:p>
    <w:p>
      <w:pPr>
        <w:pStyle w:val="BookText"/>
      </w:pPr>
      <w:r>
        <w:rPr>
          <w:rFonts w:ascii="IRNazanin" w:hAnsi="IRNazanin" w:eastAsia="IRNazanin" w:cs="IRNazanin"/>
          <w:lang w:bidi="fa-IR"/>
          <w:color w:val="111111"/>
          <w:sz w:val="28"/>
          <w:szCs w:val="28"/>
          <w:rtl/>
        </w:rPr>
        <w:t xml:space="preserve">گردن‌های ما را از عذابت آزاد کن.2/5</w:t>
      </w:r>
    </w:p>
    <w:p>
      <w:pPr>
        <w:pStyle w:val="Heading5"/>
      </w:pPr>
      <w:bookmarkStart w:id="9334" w:name="_Toc8096"/>
      <w:r>
        <w:t>نینداختن طوق زشتی گناه، بر گردن بنده</w:t>
      </w:r>
      <w:bookmarkEnd w:id="9334"/>
    </w:p>
    <w:p>
      <w:pPr>
        <w:pStyle w:val="BookText"/>
      </w:pPr>
      <w:r>
        <w:rPr>
          <w:rFonts w:ascii="Amiri" w:hAnsi="Amiri" w:eastAsia="Amiri" w:cs="Amiri"/>
          <w:lang w:bidi="ar-SA"/>
          <w:color w:val="111111"/>
          <w:sz w:val="28"/>
          <w:szCs w:val="28"/>
          <w:rtl/>
        </w:rPr>
        <w:t xml:space="preserve">کَمْ مِنْ شَائِبَةٍ أَلْمَمْتُ بِهَا فَلَمْ... تُقَلِّدْنِی مَکْرُوهَ شَنَارِهَا</w:t>
      </w:r>
    </w:p>
    <w:p>
      <w:pPr>
        <w:pStyle w:val="BookText"/>
      </w:pPr>
      <w:r>
        <w:rPr>
          <w:rFonts w:ascii="IRNazanin" w:hAnsi="IRNazanin" w:eastAsia="IRNazanin" w:cs="IRNazanin"/>
          <w:lang w:bidi="fa-IR"/>
          <w:color w:val="111111"/>
          <w:sz w:val="28"/>
          <w:szCs w:val="28"/>
          <w:rtl/>
        </w:rPr>
        <w:t xml:space="preserve">چه بسیار زشتی‌هایی که به‌جا آوردم و طوق ناپسندی و زشتی آن را به گردنم نینداختی.21/16</w:t>
      </w:r>
    </w:p>
    <w:p>
      <w:pPr>
        <w:pStyle w:val="Heading5"/>
      </w:pPr>
      <w:bookmarkStart w:id="9335" w:name="_Toc8097"/>
      <w:r>
        <w:t>وسیله رهایی گردن خطاکاران</w:t>
      </w:r>
      <w:bookmarkEnd w:id="9335"/>
    </w:p>
    <w:p>
      <w:pPr>
        <w:pStyle w:val="BookText"/>
      </w:pPr>
      <w:r>
        <w:rPr>
          <w:rFonts w:ascii="Amiri" w:hAnsi="Amiri" w:eastAsia="Amiri" w:cs="Amiri"/>
          <w:lang w:bidi="ar-SA"/>
          <w:color w:val="111111"/>
          <w:sz w:val="28"/>
          <w:szCs w:val="28"/>
          <w:rtl/>
        </w:rPr>
        <w:t xml:space="preserve">إِنَّمَا أُوَبِّخُ بِهَذَا نَفْسِی... رَجَاءً لِرَحْمَتِکَ الَّتِی بِهَا فَکَاکُ رِقَابِ الْخَاطِئِینَ</w:t>
      </w:r>
    </w:p>
    <w:p>
      <w:pPr>
        <w:pStyle w:val="BookText"/>
      </w:pPr>
      <w:r>
        <w:rPr>
          <w:rFonts w:ascii="IRNazanin" w:hAnsi="IRNazanin" w:eastAsia="IRNazanin" w:cs="IRNazanin"/>
          <w:lang w:bidi="fa-IR"/>
          <w:color w:val="111111"/>
          <w:sz w:val="28"/>
          <w:szCs w:val="28"/>
          <w:rtl/>
        </w:rPr>
        <w:t xml:space="preserve">تنها از این رو خود را به این صورت سرزنش می‌کنم، چون امیدواری به رحمت تو - که رهایی گردن‌های خطاکاران است - می‌باشد.28/16</w:t>
      </w:r>
    </w:p>
    <w:p>
      <w:pPr>
        <w:pStyle w:val="Heading5"/>
      </w:pPr>
      <w:bookmarkStart w:id="9336" w:name="_Toc8098"/>
      <w:r>
        <w:t>باریک گشتن گردن بنده، با گناهان</w:t>
      </w:r>
      <w:bookmarkEnd w:id="9336"/>
    </w:p>
    <w:p>
      <w:pPr>
        <w:pStyle w:val="BookText"/>
      </w:pPr>
      <w:r>
        <w:rPr>
          <w:rFonts w:ascii="Amiri" w:hAnsi="Amiri" w:eastAsia="Amiri" w:cs="Amiri"/>
          <w:lang w:bidi="ar-SA"/>
          <w:color w:val="111111"/>
          <w:sz w:val="28"/>
          <w:szCs w:val="28"/>
          <w:rtl/>
        </w:rPr>
        <w:t xml:space="preserve">اللَّهُمَّ وَ هَذِهِ رَقَبَتِی قَدْ أَرَقَّتْهَا الذُّنُوبُ</w:t>
      </w:r>
    </w:p>
    <w:p>
      <w:pPr>
        <w:pStyle w:val="BookText"/>
      </w:pPr>
      <w:r>
        <w:rPr>
          <w:rFonts w:ascii="IRNazanin" w:hAnsi="IRNazanin" w:eastAsia="IRNazanin" w:cs="IRNazanin"/>
          <w:lang w:bidi="fa-IR"/>
          <w:color w:val="111111"/>
          <w:sz w:val="28"/>
          <w:szCs w:val="28"/>
          <w:rtl/>
        </w:rPr>
        <w:t xml:space="preserve">خداوندا و این گردن من است که گناهان آن را باریک نموده.29/16</w:t>
      </w:r>
    </w:p>
    <w:p>
      <w:pPr>
        <w:pStyle w:val="Heading5"/>
      </w:pPr>
      <w:bookmarkStart w:id="9337" w:name="_Toc8099"/>
      <w:r>
        <w:t>عامل آزاد کردن گردن بنده، از گناه</w:t>
      </w:r>
      <w:bookmarkEnd w:id="9337"/>
    </w:p>
    <w:p>
      <w:pPr>
        <w:pStyle w:val="BookText"/>
      </w:pPr>
      <w:r>
        <w:rPr>
          <w:rFonts w:ascii="Amiri" w:hAnsi="Amiri" w:eastAsia="Amiri" w:cs="Amiri"/>
          <w:lang w:bidi="ar-SA"/>
          <w:color w:val="111111"/>
          <w:sz w:val="28"/>
          <w:szCs w:val="28"/>
          <w:rtl/>
        </w:rPr>
        <w:t xml:space="preserve">اللَّهُمَّ وَ هَذِهِ رَقَبَتِی قَدْ أَرَقَّتْهَا الذُّنُوبُ، فَصَلِّ عَلَی مُحَمَّدٍ وَ آلِهِ، وَ أَعْتِقْهَا بِعَفْوِکَ</w:t>
      </w:r>
    </w:p>
    <w:p>
      <w:pPr>
        <w:pStyle w:val="BookText"/>
      </w:pPr>
      <w:r>
        <w:rPr>
          <w:rFonts w:ascii="IRNazanin" w:hAnsi="IRNazanin" w:eastAsia="IRNazanin" w:cs="IRNazanin"/>
          <w:lang w:bidi="fa-IR"/>
          <w:color w:val="111111"/>
          <w:sz w:val="28"/>
          <w:szCs w:val="28"/>
          <w:rtl/>
        </w:rPr>
        <w:t xml:space="preserve">خداوندا و این گردن من است که گناهان آن را باریک نموده، پس بر محمّد و خاندانش درود فرست و به گذشت خود آن را آزاد کن.29/16</w:t>
      </w:r>
    </w:p>
    <w:p>
      <w:pPr>
        <w:pStyle w:val="Heading5"/>
      </w:pPr>
      <w:bookmarkStart w:id="9338" w:name="_Toc8100"/>
      <w:r>
        <w:t>طوق خواری به گردن قصد بد دارنده درباره بنده</w:t>
      </w:r>
      <w:bookmarkEnd w:id="9338"/>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تُذِلَّ رَقَبَتَهُ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952" w:name="pg3739_48607"/>
    <w:bookmarkEnd w:id="952"/>
    <w:p>
      <w:pPr>
        <w:pStyle w:val="BookText"/>
      </w:pPr>
      <w:r>
        <w:rPr>
          <w:rFonts w:ascii="IRNazanin" w:hAnsi="IRNazanin" w:eastAsia="IRNazanin" w:cs="IRNazanin"/>
          <w:lang w:bidi="fa-IR"/>
          <w:color w:val="111111"/>
          <w:sz w:val="28"/>
          <w:szCs w:val="28"/>
          <w:rtl/>
        </w:rPr>
        <w:t xml:space="preserve">گردنش را به خواری فروآوری.8و7/23</w:t>
      </w:r>
    </w:p>
    <w:p>
      <w:pPr>
        <w:pStyle w:val="Heading5"/>
      </w:pPr>
      <w:bookmarkStart w:id="9339" w:name="_Toc8101"/>
      <w:r>
        <w:t>نزد خدا آمدن، با گردنی افتاده</w:t>
      </w:r>
      <w:bookmarkEnd w:id="9339"/>
    </w:p>
    <w:p>
      <w:pPr>
        <w:pStyle w:val="BookText"/>
      </w:pPr>
      <w:r>
        <w:rPr>
          <w:rFonts w:ascii="Amiri" w:hAnsi="Amiri" w:eastAsia="Amiri" w:cs="Amiri"/>
          <w:lang w:bidi="ar-SA"/>
          <w:color w:val="111111"/>
          <w:sz w:val="28"/>
          <w:szCs w:val="28"/>
          <w:rtl/>
        </w:rPr>
        <w:t xml:space="preserve">فَتَلَقَّاکَ بِنَفْسٍ خَاشِعَةٍ، وَ رَقَبَةٍ خَاضِعَةٍ</w:t>
      </w:r>
    </w:p>
    <w:p>
      <w:pPr>
        <w:pStyle w:val="BookText"/>
      </w:pPr>
      <w:r>
        <w:rPr>
          <w:rFonts w:ascii="IRNazanin" w:hAnsi="IRNazanin" w:eastAsia="IRNazanin" w:cs="IRNazanin"/>
          <w:lang w:bidi="fa-IR"/>
          <w:color w:val="111111"/>
          <w:sz w:val="28"/>
          <w:szCs w:val="28"/>
          <w:rtl/>
        </w:rPr>
        <w:t xml:space="preserve">پس با وجودی فروتن و گردنی فروافتاده، پیش روی توست.19/32</w:t>
      </w:r>
    </w:p>
    <w:p>
      <w:pPr>
        <w:pStyle w:val="Heading5"/>
      </w:pPr>
      <w:bookmarkStart w:id="9340" w:name="_Toc8102"/>
      <w:r>
        <w:t>زمان گردن‌بند شدن اعمال، در گردن‌ها</w:t>
      </w:r>
      <w:bookmarkEnd w:id="9340"/>
    </w:p>
    <w:p>
      <w:pPr>
        <w:pStyle w:val="BookText"/>
      </w:pPr>
      <w:r>
        <w:rPr>
          <w:rFonts w:ascii="Amiri" w:hAnsi="Amiri" w:eastAsia="Amiri" w:cs="Amiri"/>
          <w:lang w:bidi="ar-SA"/>
          <w:color w:val="111111"/>
          <w:sz w:val="28"/>
          <w:szCs w:val="28"/>
          <w:rtl/>
        </w:rPr>
        <w:t xml:space="preserve">وَ صَارَتِ الْأَعْمَالُ قَلَائِدَ فِی الْأَعْنَاقِ</w:t>
      </w:r>
    </w:p>
    <w:p>
      <w:pPr>
        <w:pStyle w:val="BookText"/>
      </w:pPr>
      <w:r>
        <w:rPr>
          <w:rFonts w:ascii="IRNazanin" w:hAnsi="IRNazanin" w:eastAsia="IRNazanin" w:cs="IRNazanin"/>
          <w:lang w:bidi="fa-IR"/>
          <w:color w:val="111111"/>
          <w:sz w:val="28"/>
          <w:szCs w:val="28"/>
          <w:rtl/>
        </w:rPr>
        <w:t xml:space="preserve">و اعمال، گردن‌بندهای در گردن‌ها گردد.13/42</w:t>
      </w:r>
    </w:p>
    <w:p>
      <w:pPr>
        <w:pStyle w:val="Heading5"/>
      </w:pPr>
      <w:bookmarkStart w:id="9341" w:name="_Toc8103"/>
      <w:r>
        <w:t>طوقِ گردن بنده</w:t>
      </w:r>
      <w:bookmarkEnd w:id="9341"/>
    </w:p>
    <w:p>
      <w:pPr>
        <w:pStyle w:val="BookText"/>
      </w:pPr>
      <w:r>
        <w:rPr>
          <w:rFonts w:ascii="Amiri" w:hAnsi="Amiri" w:eastAsia="Amiri" w:cs="Amiri"/>
          <w:lang w:bidi="ar-SA"/>
          <w:color w:val="111111"/>
          <w:sz w:val="28"/>
          <w:szCs w:val="28"/>
          <w:rtl/>
        </w:rPr>
        <w:t xml:space="preserve">طَوِّقْنِی طَوْقَ الْإِقْلَاعِ عَمَّا یُحْبِطُ الْحَسَنَاتِ، وَ یَذْهَبُ بِالْبَرَکَاتِ</w:t>
      </w:r>
    </w:p>
    <w:p>
      <w:pPr>
        <w:pStyle w:val="BookText"/>
      </w:pPr>
      <w:r>
        <w:rPr>
          <w:rFonts w:ascii="IRNazanin" w:hAnsi="IRNazanin" w:eastAsia="IRNazanin" w:cs="IRNazanin"/>
          <w:lang w:bidi="fa-IR"/>
          <w:color w:val="111111"/>
          <w:sz w:val="28"/>
          <w:szCs w:val="28"/>
          <w:rtl/>
        </w:rPr>
        <w:t xml:space="preserve">طوقِ دست برداشتن از آنچه نیکی‌ها را باطل کرده و برکت‌ها را از بین می‌برد، به گردنم انداز.106/47</w:t>
      </w:r>
    </w:p>
    <w:p>
      <w:pPr>
        <w:pStyle w:val="Heading5"/>
      </w:pPr>
      <w:bookmarkStart w:id="9342" w:name="_Toc8104"/>
      <w:r>
        <w:t>حسود و به گردن بنده بستن خصوصیّاتی</w:t>
      </w:r>
      <w:bookmarkEnd w:id="9342"/>
    </w:p>
    <w:p>
      <w:pPr>
        <w:pStyle w:val="BookText"/>
      </w:pPr>
      <w:r>
        <w:rPr>
          <w:rFonts w:ascii="Amiri" w:hAnsi="Amiri" w:eastAsia="Amiri" w:cs="Amiri"/>
          <w:lang w:bidi="ar-SA"/>
          <w:color w:val="111111"/>
          <w:sz w:val="28"/>
          <w:szCs w:val="28"/>
          <w:rtl/>
        </w:rPr>
        <w:t xml:space="preserve">وَ کَمْ مِنْ حَاسِدٍ قَدْ... قَلَّدَنِی خِلَالًا لَمْ تَزَلْ فِیهِ</w:t>
      </w:r>
    </w:p>
    <w:p>
      <w:pPr>
        <w:pStyle w:val="BookText"/>
      </w:pPr>
      <w:r>
        <w:rPr>
          <w:rFonts w:ascii="IRNazanin" w:hAnsi="IRNazanin" w:eastAsia="IRNazanin" w:cs="IRNazanin"/>
          <w:lang w:bidi="fa-IR"/>
          <w:color w:val="111111"/>
          <w:sz w:val="28"/>
          <w:szCs w:val="28"/>
          <w:rtl/>
        </w:rPr>
        <w:t xml:space="preserve">و چه بسیار حسودی که ویژگی‌هایی را که همیشه در خود او بود، به گردنم انداخت.9/49</w:t>
      </w:r>
    </w:p>
    <w:p>
      <w:pPr>
        <w:pStyle w:val="Heading5"/>
      </w:pPr>
      <w:bookmarkStart w:id="9343" w:name="_Toc8105"/>
      <w:r>
        <w:t>پادشاهان و یوغ ذلّت به گردن نهادن</w:t>
      </w:r>
      <w:bookmarkEnd w:id="9343"/>
    </w:p>
    <w:p>
      <w:pPr>
        <w:pStyle w:val="BookText"/>
      </w:pPr>
      <w:r>
        <w:rPr>
          <w:rFonts w:ascii="Amiri" w:hAnsi="Amiri" w:eastAsia="Amiri" w:cs="Amiri"/>
          <w:lang w:bidi="ar-SA"/>
          <w:color w:val="111111"/>
          <w:sz w:val="28"/>
          <w:szCs w:val="28"/>
          <w:rtl/>
        </w:rPr>
        <w:t xml:space="preserve">یَا مَنْ وَضَعَتْ لَهُ الْمُلُوکُ نِیرَ الْمَذَلَّةِ عَلَی أَعْنَاقِهَا</w:t>
      </w:r>
    </w:p>
    <w:p>
      <w:pPr>
        <w:pStyle w:val="BookText"/>
      </w:pPr>
      <w:r>
        <w:rPr>
          <w:rFonts w:ascii="IRNazanin" w:hAnsi="IRNazanin" w:eastAsia="IRNazanin" w:cs="IRNazanin"/>
          <w:lang w:bidi="fa-IR"/>
          <w:color w:val="111111"/>
          <w:sz w:val="28"/>
          <w:szCs w:val="28"/>
          <w:rtl/>
        </w:rPr>
        <w:t xml:space="preserve">ای کسی که پادشاهان برای او یوغ خواری بر گردن‌هایشان نهاده‌اند.7/51</w:t>
      </w:r>
    </w:p>
    <w:p>
      <w:pPr>
        <w:pStyle w:val="BookText"/>
      </w:pPr>
      <w:r>
        <w:rPr>
          <w:rFonts w:ascii="IRNazanin" w:hAnsi="IRNazanin" w:eastAsia="IRNazanin" w:cs="IRNazanin"/>
          <w:lang w:bidi="fa-IR"/>
          <w:color w:val="111111"/>
          <w:sz w:val="28"/>
          <w:szCs w:val="28"/>
          <w:rtl/>
        </w:rPr>
        <w:t xml:space="preserve">گردن‌بند گردن</w:t>
      </w:r>
    </w:p>
    <w:p>
      <w:pPr>
        <w:pStyle w:val="BookText"/>
      </w:pPr>
      <w:r>
        <w:rPr>
          <w:rFonts w:ascii="IRNazanin" w:hAnsi="IRNazanin" w:eastAsia="IRNazanin" w:cs="IRNazanin"/>
          <w:lang w:bidi="fa-IR"/>
          <w:color w:val="111111"/>
          <w:sz w:val="28"/>
          <w:szCs w:val="28"/>
          <w:rtl/>
        </w:rPr>
        <w:t xml:space="preserve">گردن نهادن تسلیم</w:t>
      </w:r>
    </w:p>
    <w:p>
      <w:pPr>
        <w:pStyle w:val="BookText"/>
      </w:pPr>
      <w:r>
        <w:rPr>
          <w:rFonts w:ascii="IRNazanin" w:hAnsi="IRNazanin" w:eastAsia="IRNazanin" w:cs="IRNazanin"/>
          <w:lang w:bidi="fa-IR"/>
          <w:color w:val="111111"/>
          <w:sz w:val="28"/>
          <w:szCs w:val="28"/>
          <w:rtl/>
        </w:rPr>
        <w:t xml:space="preserve">گردهمایی اجتماع</w:t>
      </w:r>
    </w:p>
    <w:p>
      <w:pPr>
        <w:pStyle w:val="Heading4"/>
      </w:pPr>
      <w:bookmarkStart w:id="9344" w:name="_Toc8106"/>
      <w:r>
        <w:t>گرسنگی</w:t>
      </w:r>
      <w:bookmarkEnd w:id="9344"/>
    </w:p>
    <w:p>
      <w:pPr>
        <w:pStyle w:val="Heading5"/>
      </w:pPr>
      <w:bookmarkStart w:id="9345" w:name="_Toc8107"/>
      <w:r>
        <w:t>مشرکان و گرسنگی همیشگی</w:t>
      </w:r>
      <w:bookmarkEnd w:id="9345"/>
    </w:p>
    <w:p>
      <w:pPr>
        <w:pStyle w:val="BookText"/>
      </w:pPr>
      <w:r>
        <w:rPr>
          <w:rFonts w:ascii="Amiri" w:hAnsi="Amiri" w:eastAsia="Amiri" w:cs="Amiri"/>
          <w:lang w:bidi="ar-SA"/>
          <w:color w:val="111111"/>
          <w:sz w:val="28"/>
          <w:szCs w:val="28"/>
          <w:rtl/>
        </w:rPr>
        <w:t xml:space="preserve">أَصِبْهُمْ بِالْجُوعِ الْمُقِیمِ...</w:t>
      </w:r>
    </w:p>
    <w:p>
      <w:pPr>
        <w:pStyle w:val="BookText"/>
      </w:pPr>
      <w:r>
        <w:rPr>
          <w:rFonts w:ascii="IRNazanin" w:hAnsi="IRNazanin" w:eastAsia="IRNazanin" w:cs="IRNazanin"/>
          <w:lang w:bidi="fa-IR"/>
          <w:color w:val="111111"/>
          <w:sz w:val="28"/>
          <w:szCs w:val="28"/>
          <w:rtl/>
        </w:rPr>
        <w:t xml:space="preserve">آنان را دچار گرسنگی دائم گردان.12/27</w:t>
      </w:r>
    </w:p>
    <w:p>
      <w:pPr>
        <w:pStyle w:val="Heading5"/>
      </w:pPr>
      <w:bookmarkStart w:id="9346" w:name="_Toc8108"/>
      <w:r>
        <w:t>گرفتاری</w:t>
      </w:r>
      <w:bookmarkEnd w:id="9346"/>
    </w:p>
    <w:p>
      <w:pPr>
        <w:pStyle w:val="Heading5"/>
      </w:pPr>
      <w:bookmarkStart w:id="9347" w:name="_Toc8109"/>
      <w:r>
        <w:t>آورندگان گرفتاری ناگوار، برای زمینیان</w:t>
      </w:r>
      <w:bookmarkEnd w:id="934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رُسُلِکَ مِنَ الْمَلَائِکَةِ إِلَی أَهْلِ الْأَرْضِ بِمَکْرُوهِ مَا یَنْزِلُ مِنَ الْبَلَاءِ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فرستادگانت از فرشتگان، که بلای ناخوشایند به سوی اهل زمین می‌فرستی.17و11و10/3</w:t>
      </w:r>
    </w:p>
    <w:p>
      <w:pPr>
        <w:pStyle w:val="Heading5"/>
      </w:pPr>
      <w:bookmarkStart w:id="9348" w:name="_Toc8110"/>
      <w:r>
        <w:t>به غم و اندوه گرفتار بودن بنده</w:t>
      </w:r>
      <w:bookmarkEnd w:id="9348"/>
    </w:p>
    <w:p>
      <w:pPr>
        <w:pStyle w:val="BookText"/>
      </w:pPr>
      <w:r>
        <w:rPr>
          <w:rFonts w:ascii="Amiri" w:hAnsi="Amiri" w:eastAsia="Amiri" w:cs="Amiri"/>
          <w:lang w:bidi="ar-SA"/>
          <w:color w:val="111111"/>
          <w:sz w:val="28"/>
          <w:szCs w:val="28"/>
          <w:rtl/>
        </w:rPr>
        <w:t xml:space="preserve">وَ امْتَلَأْتُ بِحَمْلِ مَا حَدَثَ عَلَیَّ هَمًّا، وَ أَنْتَ الْقَادِرُ عَلَی کَشْفِ مَا مُنِیتُ بِهِ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953" w:name="pg3739_48608"/>
    <w:bookmarkEnd w:id="953"/>
    <w:p>
      <w:pPr>
        <w:pStyle w:val="BookText"/>
      </w:pPr>
      <w:r>
        <w:rPr>
          <w:rFonts w:ascii="IRNazanin" w:hAnsi="IRNazanin" w:eastAsia="IRNazanin" w:cs="IRNazanin"/>
          <w:lang w:bidi="fa-IR"/>
          <w:color w:val="111111"/>
          <w:sz w:val="28"/>
          <w:szCs w:val="28"/>
          <w:rtl/>
        </w:rPr>
        <w:t xml:space="preserve">و از آنچه برایم رخ داده از غم و اندوه پر گشته‌ام و تو بر دفع آنچه به آن گرفتار شده‌ام توانایی.10/7</w:t>
      </w:r>
    </w:p>
    <w:p>
      <w:pPr>
        <w:pStyle w:val="Heading5"/>
      </w:pPr>
      <w:bookmarkStart w:id="9349" w:name="_Toc8111"/>
      <w:r>
        <w:t>وعده الهی، رفع گرفتاری گرفتاران</w:t>
      </w:r>
      <w:bookmarkEnd w:id="9349"/>
    </w:p>
    <w:p>
      <w:pPr>
        <w:pStyle w:val="BookText"/>
      </w:pPr>
      <w:r>
        <w:rPr>
          <w:rFonts w:ascii="Amiri" w:hAnsi="Amiri" w:eastAsia="Amiri" w:cs="Amiri"/>
          <w:lang w:bidi="ar-SA"/>
          <w:color w:val="111111"/>
          <w:sz w:val="28"/>
          <w:szCs w:val="28"/>
          <w:rtl/>
        </w:rPr>
        <w:t xml:space="preserve">سُبْحَانَکَ نَحْنُ... أَهْلُ السُّوءِ الَّذِینَ وَعَدْتَ الْکَشْفَ عَنْهُمْ</w:t>
      </w:r>
    </w:p>
    <w:p>
      <w:pPr>
        <w:pStyle w:val="BookText"/>
      </w:pPr>
      <w:r>
        <w:rPr>
          <w:rFonts w:ascii="IRNazanin" w:hAnsi="IRNazanin" w:eastAsia="IRNazanin" w:cs="IRNazanin"/>
          <w:lang w:bidi="fa-IR"/>
          <w:color w:val="111111"/>
          <w:sz w:val="28"/>
          <w:szCs w:val="28"/>
          <w:rtl/>
        </w:rPr>
        <w:t xml:space="preserve">پاک و منزّهی تو! ما گرفتارانیم که رفع گرفتاری آنها را وعده داده‌ای.4/10</w:t>
      </w:r>
    </w:p>
    <w:p>
      <w:pPr>
        <w:pStyle w:val="Heading5"/>
      </w:pPr>
      <w:bookmarkStart w:id="9350" w:name="_Toc8112"/>
      <w:r>
        <w:t>رهایی یافتن از بلا و گرفتاری</w:t>
      </w:r>
      <w:bookmarkEnd w:id="9350"/>
    </w:p>
    <w:p>
      <w:pPr>
        <w:pStyle w:val="BookText"/>
      </w:pPr>
      <w:r>
        <w:rPr>
          <w:rFonts w:ascii="Amiri" w:hAnsi="Amiri" w:eastAsia="Amiri" w:cs="Amiri"/>
          <w:lang w:bidi="ar-SA"/>
          <w:color w:val="111111"/>
          <w:sz w:val="28"/>
          <w:szCs w:val="28"/>
          <w:rtl/>
        </w:rPr>
        <w:t xml:space="preserve">وَ اجْعَلْ... خَلَاصِی مِنْ کَرْبِی إِلَی رَوْحِکَ</w:t>
      </w:r>
    </w:p>
    <w:p>
      <w:pPr>
        <w:pStyle w:val="BookText"/>
      </w:pPr>
      <w:r>
        <w:rPr>
          <w:rFonts w:ascii="IRNazanin" w:hAnsi="IRNazanin" w:eastAsia="IRNazanin" w:cs="IRNazanin"/>
          <w:lang w:bidi="fa-IR"/>
          <w:color w:val="111111"/>
          <w:sz w:val="28"/>
          <w:szCs w:val="28"/>
          <w:rtl/>
        </w:rPr>
        <w:t xml:space="preserve">و رهایی از گرفتاریم را به بخشایشت قرار ده.6/15</w:t>
      </w:r>
    </w:p>
    <w:p>
      <w:pPr>
        <w:pStyle w:val="Heading5"/>
      </w:pPr>
      <w:bookmarkStart w:id="9351" w:name="_Toc8113"/>
      <w:r>
        <w:t>سپاس‌گزاری از خدا، جهت دور شدن بلا</w:t>
      </w:r>
      <w:bookmarkEnd w:id="9351"/>
    </w:p>
    <w:p>
      <w:pPr>
        <w:pStyle w:val="BookText"/>
      </w:pPr>
      <w:r>
        <w:rPr>
          <w:rFonts w:ascii="Amiri" w:hAnsi="Amiri" w:eastAsia="Amiri" w:cs="Amiri"/>
          <w:lang w:bidi="ar-SA"/>
          <w:color w:val="111111"/>
          <w:sz w:val="28"/>
          <w:szCs w:val="28"/>
          <w:rtl/>
        </w:rPr>
        <w:t xml:space="preserve">اللَّهُمَّ لَکَ الْحَمْدُ... بِمَا صَرَفْتَ عَنِّی مِنْ بَلَائِکَ</w:t>
      </w:r>
    </w:p>
    <w:p>
      <w:pPr>
        <w:pStyle w:val="BookText"/>
      </w:pPr>
      <w:r>
        <w:rPr>
          <w:rFonts w:ascii="IRNazanin" w:hAnsi="IRNazanin" w:eastAsia="IRNazanin" w:cs="IRNazanin"/>
          <w:lang w:bidi="fa-IR"/>
          <w:color w:val="111111"/>
          <w:sz w:val="28"/>
          <w:szCs w:val="28"/>
          <w:rtl/>
        </w:rPr>
        <w:t xml:space="preserve">خداوندا بر بلایی که از من برگرداندی، تو را سپاس.1/18</w:t>
      </w:r>
    </w:p>
    <w:p>
      <w:pPr>
        <w:pStyle w:val="Heading5"/>
      </w:pPr>
      <w:bookmarkStart w:id="9352" w:name="_Toc8114"/>
      <w:r>
        <w:t>گرفتاریْ بودنِ تندرستی و درخواست از خدا درباره آن</w:t>
      </w:r>
      <w:bookmarkEnd w:id="9352"/>
    </w:p>
    <w:p>
      <w:pPr>
        <w:pStyle w:val="BookText"/>
      </w:pPr>
      <w:r>
        <w:rPr>
          <w:rFonts w:ascii="Amiri" w:hAnsi="Amiri" w:eastAsia="Amiri" w:cs="Amiri"/>
          <w:lang w:bidi="ar-SA"/>
          <w:color w:val="111111"/>
          <w:sz w:val="28"/>
          <w:szCs w:val="28"/>
          <w:rtl/>
        </w:rPr>
        <w:t xml:space="preserve">وَ إِنْ یَکُنْ مَا ظَلِلْتُ فِیهِ، أَوْ بِتُّ فِیهِ مِنْ هَذِهِ الْعَافِیَةِ بَیْنَ یَدَیْ بَلَاءٍ لَا یَنْقَطِعُ... فَقَدِّمْ لِی مَا أَخَّرْتَ، وَ أَخِّرْ عَنِّی مَا قَدَّمْتَ</w:t>
      </w:r>
    </w:p>
    <w:p>
      <w:pPr>
        <w:pStyle w:val="BookText"/>
      </w:pPr>
      <w:r>
        <w:rPr>
          <w:rFonts w:ascii="IRNazanin" w:hAnsi="IRNazanin" w:eastAsia="IRNazanin" w:cs="IRNazanin"/>
          <w:lang w:bidi="fa-IR"/>
          <w:color w:val="111111"/>
          <w:sz w:val="28"/>
          <w:szCs w:val="28"/>
          <w:rtl/>
        </w:rPr>
        <w:t xml:space="preserve">و اگر این تندرستی که روز را در آن به سر برده‌ام یا شب را در آن به سر رسانده‌ام، پیش از گرفتاری‌ای که قطع نمی‌گردد باشد، پس آنچه برایم به تأخیر انداخته‌ای، پیش انداز و آنچه از من پیش انداخته‌ای، پس انداز.2/18</w:t>
      </w:r>
    </w:p>
    <w:p>
      <w:pPr>
        <w:pStyle w:val="Heading5"/>
      </w:pPr>
      <w:bookmarkStart w:id="9353" w:name="_Toc8115"/>
      <w:r>
        <w:t>عدم گرفتاری به خودبزرگ‌بینی</w:t>
      </w:r>
      <w:bookmarkEnd w:id="9353"/>
    </w:p>
    <w:p>
      <w:pPr>
        <w:pStyle w:val="BookText"/>
      </w:pPr>
      <w:r>
        <w:rPr>
          <w:rFonts w:ascii="Amiri" w:hAnsi="Amiri" w:eastAsia="Amiri" w:cs="Amiri"/>
          <w:lang w:bidi="ar-SA"/>
          <w:color w:val="111111"/>
          <w:sz w:val="28"/>
          <w:szCs w:val="28"/>
          <w:rtl/>
        </w:rPr>
        <w:t xml:space="preserve">أَعِزَّنِی وَ لَا تَبْتَلِیَنِّی بِالْکِبْرِ</w:t>
      </w:r>
    </w:p>
    <w:p>
      <w:pPr>
        <w:pStyle w:val="BookText"/>
      </w:pPr>
      <w:r>
        <w:rPr>
          <w:rFonts w:ascii="IRNazanin" w:hAnsi="IRNazanin" w:eastAsia="IRNazanin" w:cs="IRNazanin"/>
          <w:lang w:bidi="fa-IR"/>
          <w:color w:val="111111"/>
          <w:sz w:val="28"/>
          <w:szCs w:val="28"/>
          <w:rtl/>
        </w:rPr>
        <w:t xml:space="preserve">مرا گرامی دار و به خودبزرگ‌بینی گرفتارم نساز.3/20</w:t>
      </w:r>
    </w:p>
    <w:p>
      <w:pPr>
        <w:pStyle w:val="Heading5"/>
      </w:pPr>
      <w:bookmarkStart w:id="9354" w:name="_Toc8116"/>
      <w:r>
        <w:t>گرفتار نساختن بنده، به سستی در عبادت</w:t>
      </w:r>
      <w:bookmarkEnd w:id="9354"/>
    </w:p>
    <w:p>
      <w:pPr>
        <w:pStyle w:val="BookText"/>
      </w:pPr>
      <w:r>
        <w:rPr>
          <w:rFonts w:ascii="Amiri" w:hAnsi="Amiri" w:eastAsia="Amiri" w:cs="Amiri"/>
          <w:lang w:bidi="ar-SA"/>
          <w:color w:val="111111"/>
          <w:sz w:val="28"/>
          <w:szCs w:val="28"/>
          <w:rtl/>
        </w:rPr>
        <w:t xml:space="preserve">لَا تَبْتَلِیَنِّی بِالْکَسَلِ عَنْ عِبَادَتِکَ</w:t>
      </w:r>
    </w:p>
    <w:p>
      <w:pPr>
        <w:pStyle w:val="BookText"/>
      </w:pPr>
      <w:r>
        <w:rPr>
          <w:rFonts w:ascii="IRNazanin" w:hAnsi="IRNazanin" w:eastAsia="IRNazanin" w:cs="IRNazanin"/>
          <w:lang w:bidi="fa-IR"/>
          <w:color w:val="111111"/>
          <w:sz w:val="28"/>
          <w:szCs w:val="28"/>
          <w:rtl/>
        </w:rPr>
        <w:t xml:space="preserve">مرا به سستی در عبادتت گرفتار نکن.11/20</w:t>
      </w:r>
    </w:p>
    <w:p>
      <w:pPr>
        <w:pStyle w:val="Heading5"/>
      </w:pPr>
      <w:bookmarkStart w:id="9355" w:name="_Toc8117"/>
      <w:r>
        <w:t>تندرستیِ بنده، پیش از گرفتاری او</w:t>
      </w:r>
      <w:bookmarkEnd w:id="9355"/>
    </w:p>
    <w:p>
      <w:pPr>
        <w:pStyle w:val="BookText"/>
      </w:pPr>
      <w:r>
        <w:rPr>
          <w:rFonts w:ascii="Amiri" w:hAnsi="Amiri" w:eastAsia="Amiri" w:cs="Amiri"/>
          <w:lang w:bidi="ar-SA"/>
          <w:color w:val="111111"/>
          <w:sz w:val="28"/>
          <w:szCs w:val="28"/>
          <w:rtl/>
        </w:rPr>
        <w:t xml:space="preserve">فَامْنُنْ عَلَیَّ قَبْلَ الْبَلَاءِ بِالْعَافِیَةِ</w:t>
      </w:r>
    </w:p>
    <w:p>
      <w:pPr>
        <w:pStyle w:val="BookText"/>
      </w:pPr>
      <w:r>
        <w:rPr>
          <w:rFonts w:ascii="IRNazanin" w:hAnsi="IRNazanin" w:eastAsia="IRNazanin" w:cs="IRNazanin"/>
          <w:lang w:bidi="fa-IR"/>
          <w:color w:val="111111"/>
          <w:sz w:val="28"/>
          <w:szCs w:val="28"/>
          <w:rtl/>
        </w:rPr>
        <w:t xml:space="preserve">پس پیش از گرفتاری، با تندرستی بر من منّت گذار.20/20</w:t>
      </w:r>
    </w:p>
    <w:p>
      <w:pPr>
        <w:pStyle w:val="Heading5"/>
      </w:pPr>
      <w:bookmarkStart w:id="9356" w:name="_Toc8118"/>
      <w:r>
        <w:t>گرفتار نشدن بنده، به ستایش یا نکوهش دیگران</w:t>
      </w:r>
      <w:bookmarkEnd w:id="9356"/>
    </w:p>
    <w:p>
      <w:pPr>
        <w:pStyle w:val="BookText"/>
      </w:pPr>
      <w:r>
        <w:rPr>
          <w:rFonts w:ascii="Amiri" w:hAnsi="Amiri" w:eastAsia="Amiri" w:cs="Amiri"/>
          <w:lang w:bidi="ar-SA"/>
          <w:color w:val="111111"/>
          <w:sz w:val="28"/>
          <w:szCs w:val="28"/>
          <w:rtl/>
        </w:rPr>
        <w:t xml:space="preserve">وَ لَا تَبْتَذِلْ جَاهِی بِالْإِقْتَارِ، فَأَسْتَرْزِقَ أَهْلَ رِزْقِکَ... فَأَفْتَتِنَ بِحَمْدِ مَنْ أَعْطَانِی، وَ أُبْتَلَی بِذَمِّ مَنْ مَنَعَنِی</w:t>
      </w:r>
    </w:p>
    <w:p>
      <w:pPr>
        <w:pStyle w:val="BookText"/>
      </w:pPr>
      <w:r>
        <w:rPr>
          <w:rFonts w:ascii="IRNazanin" w:hAnsi="IRNazanin" w:eastAsia="IRNazanin" w:cs="IRNazanin"/>
          <w:lang w:bidi="fa-IR"/>
          <w:color w:val="111111"/>
          <w:sz w:val="28"/>
          <w:szCs w:val="28"/>
          <w:rtl/>
        </w:rPr>
        <w:t xml:space="preserve">و شکوهم را با تنگدستی، فرو مریز، تا از کسانی که روزی‌خوار تو هستند، روزی بخواهم. آنگاه به ستایش آنکه به من عطا کرده، گرفتار شوم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954" w:name="pg3739_48609"/>
    <w:bookmarkEnd w:id="954"/>
    <w:p>
      <w:pPr>
        <w:pStyle w:val="BookText"/>
      </w:pPr>
      <w:r>
        <w:rPr>
          <w:rFonts w:ascii="IRNazanin" w:hAnsi="IRNazanin" w:eastAsia="IRNazanin" w:cs="IRNazanin"/>
          <w:lang w:bidi="fa-IR"/>
          <w:color w:val="111111"/>
          <w:sz w:val="28"/>
          <w:szCs w:val="28"/>
          <w:rtl/>
        </w:rPr>
        <w:t xml:space="preserve">و به نکوهش آنکه از من بازداشته، دچار گردم.26/20</w:t>
      </w:r>
    </w:p>
    <w:p>
      <w:pPr>
        <w:pStyle w:val="Heading5"/>
      </w:pPr>
      <w:bookmarkStart w:id="9357" w:name="_Toc8119"/>
      <w:r>
        <w:t>امید به اجابت دعا، در حالت گرفتاری</w:t>
      </w:r>
      <w:bookmarkEnd w:id="9357"/>
    </w:p>
    <w:p>
      <w:pPr>
        <w:pStyle w:val="BookText"/>
      </w:pPr>
      <w:r>
        <w:rPr>
          <w:rFonts w:ascii="Amiri" w:hAnsi="Amiri" w:eastAsia="Amiri" w:cs="Amiri"/>
          <w:lang w:bidi="ar-SA"/>
          <w:color w:val="111111"/>
          <w:sz w:val="28"/>
          <w:szCs w:val="28"/>
          <w:rtl/>
        </w:rPr>
        <w:t xml:space="preserve">لَا تَجْعَلْنِی... آیِسًا مِنْ إِجَابَتِکَ لِی وَ إِنْ أَبْطَأَتْ عَنِّی، فِی... عَافِیَةٍ أَوْ بَلَاءٍ</w:t>
      </w:r>
    </w:p>
    <w:p>
      <w:pPr>
        <w:pStyle w:val="BookText"/>
      </w:pPr>
      <w:r>
        <w:rPr>
          <w:rFonts w:ascii="IRNazanin" w:hAnsi="IRNazanin" w:eastAsia="IRNazanin" w:cs="IRNazanin"/>
          <w:lang w:bidi="fa-IR"/>
          <w:color w:val="111111"/>
          <w:sz w:val="28"/>
          <w:szCs w:val="28"/>
          <w:rtl/>
        </w:rPr>
        <w:t xml:space="preserve">مرا ناامید از اجابتت - گرچه دیر شود - قرار نده، در تندرستی باشم یا گرفتاری.8/21</w:t>
      </w:r>
    </w:p>
    <w:p>
      <w:pPr>
        <w:pStyle w:val="Heading5"/>
      </w:pPr>
      <w:bookmarkStart w:id="9358" w:name="_Toc8120"/>
      <w:r>
        <w:t>شکیبایی در مقابل گرفتاری</w:t>
      </w:r>
      <w:bookmarkEnd w:id="9358"/>
    </w:p>
    <w:p>
      <w:pPr>
        <w:pStyle w:val="BookText"/>
      </w:pPr>
      <w:r>
        <w:rPr>
          <w:rFonts w:ascii="Amiri" w:hAnsi="Amiri" w:eastAsia="Amiri" w:cs="Amiri"/>
          <w:lang w:bidi="ar-SA"/>
          <w:color w:val="111111"/>
          <w:sz w:val="28"/>
          <w:szCs w:val="28"/>
          <w:rtl/>
        </w:rPr>
        <w:t xml:space="preserve">اللَّهُمَّ... لَا صَبْرَ لِی عَلَی الْبَلَاءِ</w:t>
      </w:r>
    </w:p>
    <w:p>
      <w:pPr>
        <w:pStyle w:val="BookText"/>
      </w:pPr>
      <w:r>
        <w:rPr>
          <w:rFonts w:ascii="IRNazanin" w:hAnsi="IRNazanin" w:eastAsia="IRNazanin" w:cs="IRNazanin"/>
          <w:lang w:bidi="fa-IR"/>
          <w:color w:val="111111"/>
          <w:sz w:val="28"/>
          <w:szCs w:val="28"/>
          <w:rtl/>
        </w:rPr>
        <w:t xml:space="preserve">خداوندا بر بلا شکیبایی ندارم.2/22</w:t>
      </w:r>
    </w:p>
    <w:p>
      <w:pPr>
        <w:pStyle w:val="Heading5"/>
      </w:pPr>
      <w:bookmarkStart w:id="9359" w:name="_Toc8121"/>
      <w:r>
        <w:t>رحمت الهی و بهبودی یافتن از بلا</w:t>
      </w:r>
      <w:bookmarkEnd w:id="9359"/>
    </w:p>
    <w:p>
      <w:pPr>
        <w:pStyle w:val="BookText"/>
      </w:pPr>
      <w:r>
        <w:rPr>
          <w:rFonts w:ascii="Amiri" w:hAnsi="Amiri" w:eastAsia="Amiri" w:cs="Amiri"/>
          <w:lang w:bidi="ar-SA"/>
          <w:color w:val="111111"/>
          <w:sz w:val="28"/>
          <w:szCs w:val="28"/>
          <w:rtl/>
        </w:rPr>
        <w:t xml:space="preserve">وَ اجْعَلْنِی فِی جَمِیعِ ذَلِکَ مِنَ... الْمُعَافَیْنَ مِنَ الْبَلَاءِ بِرَحْمَتِکَ</w:t>
      </w:r>
    </w:p>
    <w:p>
      <w:pPr>
        <w:pStyle w:val="BookText"/>
      </w:pPr>
      <w:r>
        <w:rPr>
          <w:rFonts w:ascii="IRNazanin" w:hAnsi="IRNazanin" w:eastAsia="IRNazanin" w:cs="IRNazanin"/>
          <w:lang w:bidi="fa-IR"/>
          <w:color w:val="111111"/>
          <w:sz w:val="28"/>
          <w:szCs w:val="28"/>
          <w:rtl/>
        </w:rPr>
        <w:t xml:space="preserve">و مرا در همه آن (امور) از (آنان که) به رحمت تو از بلا رهیده‌اند، قرار ده.11و10/25</w:t>
      </w:r>
    </w:p>
    <w:p>
      <w:pPr>
        <w:pStyle w:val="Heading5"/>
      </w:pPr>
      <w:bookmarkStart w:id="9360" w:name="_Toc8122"/>
      <w:r>
        <w:t>دلجویی از همسایگان گرفتار</w:t>
      </w:r>
      <w:bookmarkEnd w:id="9360"/>
    </w:p>
    <w:p>
      <w:pPr>
        <w:pStyle w:val="BookText"/>
      </w:pPr>
      <w:r>
        <w:rPr>
          <w:rFonts w:ascii="Amiri" w:hAnsi="Amiri" w:eastAsia="Amiri" w:cs="Amiri"/>
          <w:lang w:bidi="ar-SA"/>
          <w:color w:val="111111"/>
          <w:sz w:val="28"/>
          <w:szCs w:val="28"/>
          <w:rtl/>
        </w:rPr>
        <w:t xml:space="preserve">وَ اجْعَلْنِی اللَّهُمَّ... أَرِقُّ عَلَی أَهْلِ الْبَلَاءِ مِنْهُمْ رَحْمَةً</w:t>
      </w:r>
    </w:p>
    <w:p>
      <w:pPr>
        <w:pStyle w:val="BookText"/>
      </w:pPr>
      <w:r>
        <w:rPr>
          <w:rFonts w:ascii="IRNazanin" w:hAnsi="IRNazanin" w:eastAsia="IRNazanin" w:cs="IRNazanin"/>
          <w:lang w:bidi="fa-IR"/>
          <w:color w:val="111111"/>
          <w:sz w:val="28"/>
          <w:szCs w:val="28"/>
          <w:rtl/>
        </w:rPr>
        <w:t xml:space="preserve">و خداوندا مرا بر آن دار که با مهربانی بر بلادیدگان آنها، دلسوزی نمایم.3/26</w:t>
      </w:r>
    </w:p>
    <w:p>
      <w:pPr>
        <w:pStyle w:val="Heading5"/>
      </w:pPr>
      <w:bookmarkStart w:id="9361" w:name="_Toc8123"/>
      <w:r>
        <w:t>گرفتار نساختن بندگان، به ناتوانی معرفتِ آنچه خدا اختیار نموده</w:t>
      </w:r>
      <w:bookmarkEnd w:id="9361"/>
    </w:p>
    <w:p>
      <w:pPr>
        <w:pStyle w:val="BookText"/>
      </w:pPr>
      <w:r>
        <w:rPr>
          <w:rFonts w:ascii="Amiri" w:hAnsi="Amiri" w:eastAsia="Amiri" w:cs="Amiri"/>
          <w:lang w:bidi="ar-SA"/>
          <w:color w:val="111111"/>
          <w:sz w:val="28"/>
          <w:szCs w:val="28"/>
          <w:rtl/>
        </w:rPr>
        <w:t xml:space="preserve">لَا تَسُمْنَا عَجْزَ الْمَعْرِفَةِ عَمَّا تَخَیَّرْتَ فَنَغْمِطَ قَدْرَکَ</w:t>
      </w:r>
    </w:p>
    <w:p>
      <w:pPr>
        <w:pStyle w:val="BookText"/>
      </w:pPr>
      <w:r>
        <w:rPr>
          <w:rFonts w:ascii="IRNazanin" w:hAnsi="IRNazanin" w:eastAsia="IRNazanin" w:cs="IRNazanin"/>
          <w:lang w:bidi="fa-IR"/>
          <w:color w:val="111111"/>
          <w:sz w:val="28"/>
          <w:szCs w:val="28"/>
          <w:rtl/>
        </w:rPr>
        <w:t xml:space="preserve">ما را دچار عجز از شناخت آنچه اختیار نموده‌ای نساز، تا قدْر تو را سبک شماریم.3/33</w:t>
      </w:r>
    </w:p>
    <w:p>
      <w:pPr>
        <w:pStyle w:val="Heading5"/>
      </w:pPr>
      <w:bookmarkStart w:id="9362" w:name="_Toc8124"/>
      <w:r>
        <w:t>گرفتار غفلت نشدن</w:t>
      </w:r>
      <w:bookmarkEnd w:id="9362"/>
    </w:p>
    <w:p>
      <w:pPr>
        <w:pStyle w:val="BookText"/>
      </w:pPr>
      <w:r>
        <w:rPr>
          <w:rFonts w:ascii="Amiri" w:hAnsi="Amiri" w:eastAsia="Amiri" w:cs="Amiri"/>
          <w:lang w:bidi="ar-SA"/>
          <w:color w:val="111111"/>
          <w:sz w:val="28"/>
          <w:szCs w:val="28"/>
          <w:rtl/>
        </w:rPr>
        <w:t xml:space="preserve">لَا تَسُمْنَا الْغَفْلَةَ عَنْکَ، إِنَّا إِلَیْکَ رَاغِبُونَ</w:t>
      </w:r>
    </w:p>
    <w:p>
      <w:pPr>
        <w:pStyle w:val="BookText"/>
      </w:pPr>
      <w:r>
        <w:rPr>
          <w:rFonts w:ascii="IRNazanin" w:hAnsi="IRNazanin" w:eastAsia="IRNazanin" w:cs="IRNazanin"/>
          <w:lang w:bidi="fa-IR"/>
          <w:color w:val="111111"/>
          <w:sz w:val="28"/>
          <w:szCs w:val="28"/>
          <w:rtl/>
        </w:rPr>
        <w:t xml:space="preserve">ما را گرفتار غفلت از خودت نکن. زیرا ما به سوی تو راغب هستیم.4/34</w:t>
      </w:r>
    </w:p>
    <w:p>
      <w:pPr>
        <w:pStyle w:val="Heading5"/>
      </w:pPr>
      <w:bookmarkStart w:id="9363" w:name="_Toc8125"/>
      <w:r>
        <w:t>رعد و برق، و گرفتاری و بلا</w:t>
      </w:r>
      <w:bookmarkEnd w:id="9363"/>
    </w:p>
    <w:p>
      <w:pPr>
        <w:pStyle w:val="BookText"/>
      </w:pPr>
      <w:r>
        <w:rPr>
          <w:rFonts w:ascii="Amiri" w:hAnsi="Amiri" w:eastAsia="Amiri" w:cs="Amiri"/>
          <w:lang w:bidi="ar-SA"/>
          <w:color w:val="111111"/>
          <w:sz w:val="28"/>
          <w:szCs w:val="28"/>
          <w:rtl/>
        </w:rPr>
        <w:t xml:space="preserve">لَا تُلْبِسْنَا بِهِمَا لِبَاسَ الْبَلَاءِ</w:t>
      </w:r>
    </w:p>
    <w:p>
      <w:pPr>
        <w:pStyle w:val="BookText"/>
      </w:pPr>
      <w:r>
        <w:rPr>
          <w:rFonts w:ascii="IRNazanin" w:hAnsi="IRNazanin" w:eastAsia="IRNazanin" w:cs="IRNazanin"/>
          <w:lang w:bidi="fa-IR"/>
          <w:color w:val="111111"/>
          <w:sz w:val="28"/>
          <w:szCs w:val="28"/>
          <w:rtl/>
        </w:rPr>
        <w:t xml:space="preserve">به سبب آن دو، جامه بلا بر ما نپوشان.1/36</w:t>
      </w:r>
    </w:p>
    <w:p>
      <w:pPr>
        <w:pStyle w:val="Heading5"/>
      </w:pPr>
      <w:bookmarkStart w:id="9364" w:name="_Toc8126"/>
      <w:r>
        <w:t>نگه‌داشتن بندگان، از بلا</w:t>
      </w:r>
      <w:bookmarkEnd w:id="9364"/>
    </w:p>
    <w:p>
      <w:pPr>
        <w:pStyle w:val="BookText"/>
      </w:pPr>
      <w:r>
        <w:rPr>
          <w:rFonts w:ascii="Amiri" w:hAnsi="Amiri" w:eastAsia="Amiri" w:cs="Amiri"/>
          <w:lang w:bidi="ar-SA"/>
          <w:color w:val="111111"/>
          <w:sz w:val="28"/>
          <w:szCs w:val="28"/>
          <w:rtl/>
        </w:rPr>
        <w:t xml:space="preserve">فَلَکَ الْحَمْدُ عَلَی مَا وَقَیْتَنَا مِنَ الْبَلَاءِ</w:t>
      </w:r>
    </w:p>
    <w:p>
      <w:pPr>
        <w:pStyle w:val="BookText"/>
      </w:pPr>
      <w:r>
        <w:rPr>
          <w:rFonts w:ascii="IRNazanin" w:hAnsi="IRNazanin" w:eastAsia="IRNazanin" w:cs="IRNazanin"/>
          <w:lang w:bidi="fa-IR"/>
          <w:color w:val="111111"/>
          <w:sz w:val="28"/>
          <w:szCs w:val="28"/>
          <w:rtl/>
        </w:rPr>
        <w:t xml:space="preserve">پس سپاس تو راست، بر بلاهایی که ما را از آن نگهداشتی.6/36</w:t>
      </w:r>
    </w:p>
    <w:p>
      <w:pPr>
        <w:pStyle w:val="Heading5"/>
      </w:pPr>
      <w:bookmarkStart w:id="9365" w:name="_Toc8127"/>
      <w:r>
        <w:t>بنده، در گِرُوی گرفتاری خویش</w:t>
      </w:r>
      <w:bookmarkEnd w:id="9365"/>
    </w:p>
    <w:p>
      <w:pPr>
        <w:pStyle w:val="BookText"/>
      </w:pPr>
      <w:r>
        <w:rPr>
          <w:rFonts w:ascii="Amiri" w:hAnsi="Amiri" w:eastAsia="Amiri" w:cs="Amiri"/>
          <w:lang w:bidi="ar-SA"/>
          <w:color w:val="111111"/>
          <w:sz w:val="28"/>
          <w:szCs w:val="28"/>
          <w:rtl/>
        </w:rPr>
        <w:t xml:space="preserve">أَنَا الْمُرْتَهَنُ بِبَلِیَّتِهِ</w:t>
      </w:r>
    </w:p>
    <w:p>
      <w:pPr>
        <w:pStyle w:val="BookText"/>
      </w:pPr>
      <w:r>
        <w:rPr>
          <w:rFonts w:ascii="IRNazanin" w:hAnsi="IRNazanin" w:eastAsia="IRNazanin" w:cs="IRNazanin"/>
          <w:lang w:bidi="fa-IR"/>
          <w:color w:val="111111"/>
          <w:sz w:val="28"/>
          <w:szCs w:val="28"/>
          <w:rtl/>
        </w:rPr>
        <w:t xml:space="preserve">منم در گروی گرفتاری خویش.83/47</w:t>
      </w:r>
    </w:p>
    <w:p>
      <w:pPr>
        <w:pStyle w:val="Heading5"/>
      </w:pPr>
      <w:bookmarkStart w:id="9366" w:name="_Toc8128"/>
      <w:r>
        <w:t>رهاندن بنده، از گرداب بلا و گرفتاری</w:t>
      </w:r>
      <w:bookmarkEnd w:id="9366"/>
    </w:p>
    <w:p>
      <w:pPr>
        <w:pStyle w:val="BookText"/>
      </w:pPr>
      <w:r>
        <w:rPr>
          <w:rFonts w:ascii="Amiri" w:hAnsi="Amiri" w:eastAsia="Amiri" w:cs="Amiri"/>
          <w:lang w:bidi="ar-SA"/>
          <w:color w:val="111111"/>
          <w:sz w:val="28"/>
          <w:szCs w:val="28"/>
          <w:rtl/>
        </w:rPr>
        <w:t xml:space="preserve">نَجِّنِی مِنْ غَمَرَاتِ الْفِتْنَةِ</w:t>
      </w:r>
    </w:p>
    <w:p>
      <w:pPr>
        <w:pStyle w:val="BookText"/>
      </w:pPr>
      <w:r>
        <w:rPr>
          <w:rFonts w:ascii="IRNazanin" w:hAnsi="IRNazanin" w:eastAsia="IRNazanin" w:cs="IRNazanin"/>
          <w:lang w:bidi="fa-IR"/>
          <w:color w:val="111111"/>
          <w:sz w:val="28"/>
          <w:szCs w:val="28"/>
          <w:rtl/>
        </w:rPr>
        <w:t xml:space="preserve">از گرداب‌های فتنه نجاتم ده.98/47</w:t>
      </w:r>
    </w:p>
    <w:p>
      <w:pPr>
        <w:pStyle w:val="Heading5"/>
      </w:pPr>
      <w:bookmarkStart w:id="9367" w:name="_Toc8129"/>
      <w:r>
        <w:t>رهایی از کام گرفتاری</w:t>
      </w:r>
      <w:bookmarkEnd w:id="9367"/>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955" w:name="pg3739_48610"/>
    <w:bookmarkEnd w:id="955"/>
    <w:p>
      <w:pPr>
        <w:pStyle w:val="BookText"/>
      </w:pPr>
      <w:r>
        <w:rPr>
          <w:rFonts w:ascii="Amiri" w:hAnsi="Amiri" w:eastAsia="Amiri" w:cs="Amiri"/>
          <w:lang w:bidi="ar-SA"/>
          <w:color w:val="111111"/>
          <w:sz w:val="28"/>
          <w:szCs w:val="28"/>
          <w:rtl/>
        </w:rPr>
        <w:t xml:space="preserve">خَلِّصْنِی مِنْ لَهَوَاتِ الْبَلْوَی</w:t>
      </w:r>
    </w:p>
    <w:p>
      <w:pPr>
        <w:pStyle w:val="BookText"/>
      </w:pPr>
      <w:r>
        <w:rPr>
          <w:rFonts w:ascii="IRNazanin" w:hAnsi="IRNazanin" w:eastAsia="IRNazanin" w:cs="IRNazanin"/>
          <w:lang w:bidi="fa-IR"/>
          <w:color w:val="111111"/>
          <w:sz w:val="28"/>
          <w:szCs w:val="28"/>
          <w:rtl/>
        </w:rPr>
        <w:t xml:space="preserve">از کام‌های بلا رهایی‌ام بخش.98/47</w:t>
      </w:r>
    </w:p>
    <w:p>
      <w:pPr>
        <w:pStyle w:val="Heading5"/>
      </w:pPr>
      <w:bookmarkStart w:id="9368" w:name="_Toc8130"/>
      <w:r>
        <w:t>گرفتاری غلامان و کنیزان</w:t>
      </w:r>
      <w:bookmarkEnd w:id="9368"/>
    </w:p>
    <w:p>
      <w:pPr>
        <w:pStyle w:val="BookText"/>
      </w:pPr>
      <w:r>
        <w:rPr>
          <w:rFonts w:ascii="Amiri" w:hAnsi="Amiri" w:eastAsia="Amiri" w:cs="Amiri"/>
          <w:lang w:bidi="ar-SA"/>
          <w:color w:val="111111"/>
          <w:sz w:val="28"/>
          <w:szCs w:val="28"/>
          <w:rtl/>
        </w:rPr>
        <w:t xml:space="preserve">وَ عَافِنِی مِمَّا ابْتَلَیْتَ بِهِ طَبَقَاتِ عَبِیدِکَ وَ إِمَائِکَ</w:t>
      </w:r>
    </w:p>
    <w:p>
      <w:pPr>
        <w:pStyle w:val="BookText"/>
      </w:pPr>
      <w:r>
        <w:rPr>
          <w:rFonts w:ascii="IRNazanin" w:hAnsi="IRNazanin" w:eastAsia="IRNazanin" w:cs="IRNazanin"/>
          <w:lang w:bidi="fa-IR"/>
          <w:color w:val="111111"/>
          <w:sz w:val="28"/>
          <w:szCs w:val="28"/>
          <w:rtl/>
        </w:rPr>
        <w:t xml:space="preserve">و مرا از آنچه طبقات (مختلف) غلامان و کنیزانت را به آن گرفتار نموده‌ای، عافیت بخش.105/47</w:t>
      </w:r>
    </w:p>
    <w:p>
      <w:pPr>
        <w:pStyle w:val="Heading5"/>
      </w:pPr>
      <w:bookmarkStart w:id="9369" w:name="_Toc8131"/>
      <w:r>
        <w:t>پناه بردن به خدا، از گرفتاری</w:t>
      </w:r>
      <w:bookmarkEnd w:id="9369"/>
    </w:p>
    <w:p>
      <w:pPr>
        <w:pStyle w:val="BookText"/>
      </w:pPr>
      <w:r>
        <w:rPr>
          <w:rFonts w:ascii="Amiri" w:hAnsi="Amiri" w:eastAsia="Amiri" w:cs="Amiri"/>
          <w:lang w:bidi="ar-SA"/>
          <w:color w:val="111111"/>
          <w:sz w:val="28"/>
          <w:szCs w:val="28"/>
          <w:rtl/>
        </w:rPr>
        <w:t xml:space="preserve">أَعِذْنِی... مِنْ حُلُولِ الْبَلَاءِ</w:t>
      </w:r>
    </w:p>
    <w:p>
      <w:pPr>
        <w:pStyle w:val="BookText"/>
      </w:pPr>
      <w:r>
        <w:rPr>
          <w:rFonts w:ascii="IRNazanin" w:hAnsi="IRNazanin" w:eastAsia="IRNazanin" w:cs="IRNazanin"/>
          <w:lang w:bidi="fa-IR"/>
          <w:color w:val="111111"/>
          <w:sz w:val="28"/>
          <w:szCs w:val="28"/>
          <w:rtl/>
        </w:rPr>
        <w:t xml:space="preserve">مرا از فرود آمدن بلا پناه ده.119/47</w:t>
      </w:r>
    </w:p>
    <w:p>
      <w:pPr>
        <w:pStyle w:val="Heading5"/>
      </w:pPr>
      <w:bookmarkStart w:id="9370" w:name="_Toc8132"/>
      <w:r>
        <w:t>گرفتار نکردن بنده، به پستی و عیب</w:t>
      </w:r>
      <w:bookmarkEnd w:id="9370"/>
    </w:p>
    <w:p>
      <w:pPr>
        <w:pStyle w:val="BookText"/>
      </w:pPr>
      <w:r>
        <w:rPr>
          <w:rFonts w:ascii="Amiri" w:hAnsi="Amiri" w:eastAsia="Amiri" w:cs="Amiri"/>
          <w:lang w:bidi="ar-SA"/>
          <w:color w:val="111111"/>
          <w:sz w:val="28"/>
          <w:szCs w:val="28"/>
          <w:rtl/>
        </w:rPr>
        <w:t xml:space="preserve">وَ لَا تَسُمْنِی خَسِیسَةً یَصْغُرُ لَهَا قَدْرِی وَ لَا نَقِیصَةً یُجْهَلُ مِنْ أَجْلِهَا مَکَانِی</w:t>
      </w:r>
    </w:p>
    <w:p>
      <w:pPr>
        <w:pStyle w:val="BookText"/>
      </w:pPr>
      <w:r>
        <w:rPr>
          <w:rFonts w:ascii="IRNazanin" w:hAnsi="IRNazanin" w:eastAsia="IRNazanin" w:cs="IRNazanin"/>
          <w:lang w:bidi="fa-IR"/>
          <w:color w:val="111111"/>
          <w:sz w:val="28"/>
          <w:szCs w:val="28"/>
          <w:rtl/>
        </w:rPr>
        <w:t xml:space="preserve">و پستی‌ای را که با آن، مرتبه‌ام خُرد گردد، دچارم مساز و عیبی را که به خاطر آن، منزلتم دانسته نشود، بر من ثابت نگردان.121/47</w:t>
      </w:r>
    </w:p>
    <w:p>
      <w:pPr>
        <w:pStyle w:val="Heading5"/>
      </w:pPr>
      <w:bookmarkStart w:id="9371" w:name="_Toc8133"/>
      <w:r>
        <w:t>بنده را هدف گرفتاری قرار ندادن</w:t>
      </w:r>
      <w:bookmarkEnd w:id="9371"/>
    </w:p>
    <w:p>
      <w:pPr>
        <w:pStyle w:val="BookText"/>
      </w:pPr>
      <w:r>
        <w:rPr>
          <w:rFonts w:ascii="Amiri" w:hAnsi="Amiri" w:eastAsia="Amiri" w:cs="Amiri"/>
          <w:lang w:bidi="ar-SA"/>
          <w:color w:val="111111"/>
          <w:sz w:val="28"/>
          <w:szCs w:val="28"/>
          <w:rtl/>
        </w:rPr>
        <w:t xml:space="preserve">لَا تَجْعَلْنِی لِلْبَلَاءِ غَرَضًا</w:t>
      </w:r>
    </w:p>
    <w:p>
      <w:pPr>
        <w:pStyle w:val="BookText"/>
      </w:pPr>
      <w:r>
        <w:rPr>
          <w:rFonts w:ascii="IRNazanin" w:hAnsi="IRNazanin" w:eastAsia="IRNazanin" w:cs="IRNazanin"/>
          <w:lang w:bidi="fa-IR"/>
          <w:color w:val="111111"/>
          <w:sz w:val="28"/>
          <w:szCs w:val="28"/>
          <w:rtl/>
        </w:rPr>
        <w:t xml:space="preserve">مرا هدف بلا نگردان.16/48</w:t>
      </w:r>
    </w:p>
    <w:p>
      <w:pPr>
        <w:pStyle w:val="Heading5"/>
      </w:pPr>
      <w:bookmarkStart w:id="9372" w:name="_Toc8134"/>
      <w:r>
        <w:t>بلای پی‌درپی</w:t>
      </w:r>
      <w:bookmarkEnd w:id="9372"/>
    </w:p>
    <w:p>
      <w:pPr>
        <w:pStyle w:val="BookText"/>
      </w:pPr>
      <w:r>
        <w:rPr>
          <w:rFonts w:ascii="Amiri" w:hAnsi="Amiri" w:eastAsia="Amiri" w:cs="Amiri"/>
          <w:lang w:bidi="ar-SA"/>
          <w:color w:val="111111"/>
          <w:sz w:val="28"/>
          <w:szCs w:val="28"/>
          <w:rtl/>
        </w:rPr>
        <w:t xml:space="preserve">لَا تَبْتَلِیَنِّی بِبَلَاءٍ عَلَی أَثَرِ بَلَاءٍ</w:t>
      </w:r>
    </w:p>
    <w:p>
      <w:pPr>
        <w:pStyle w:val="BookText"/>
      </w:pPr>
      <w:r>
        <w:rPr>
          <w:rFonts w:ascii="IRNazanin" w:hAnsi="IRNazanin" w:eastAsia="IRNazanin" w:cs="IRNazanin"/>
          <w:lang w:bidi="fa-IR"/>
          <w:color w:val="111111"/>
          <w:sz w:val="28"/>
          <w:szCs w:val="28"/>
          <w:rtl/>
        </w:rPr>
        <w:t xml:space="preserve">مرا گرفتار بلاهای پی‌درپی نساز.16/48</w:t>
      </w:r>
    </w:p>
    <w:p>
      <w:pPr>
        <w:pStyle w:val="Heading5"/>
      </w:pPr>
      <w:bookmarkStart w:id="9373" w:name="_Toc8135"/>
      <w:r>
        <w:t>کمین گرفتن دشمن، و گرفتار نمودن بنده</w:t>
      </w:r>
      <w:bookmarkEnd w:id="9373"/>
    </w:p>
    <w:p>
      <w:pPr>
        <w:pStyle w:val="BookText"/>
      </w:pPr>
      <w:r>
        <w:rPr>
          <w:rFonts w:ascii="Amiri" w:hAnsi="Amiri" w:eastAsia="Amiri" w:cs="Amiri"/>
          <w:lang w:bidi="ar-SA"/>
          <w:color w:val="111111"/>
          <w:sz w:val="28"/>
          <w:szCs w:val="28"/>
          <w:rtl/>
        </w:rPr>
        <w:t xml:space="preserve">فَنَظَرْتَ یَا إِلَهِی إِلَی... وَحْدَتِی فِی کَثِیرِ عَدَدِ مَنْ نَاوَانِی، وَ أَرْصَدَ لِی بِالْبَلَاءِ فِیما لَمْ أُعْمِلْ فِیهِ فِکْرِی</w:t>
      </w:r>
    </w:p>
    <w:p>
      <w:pPr>
        <w:pStyle w:val="BookText"/>
      </w:pPr>
      <w:r>
        <w:rPr>
          <w:rFonts w:ascii="IRNazanin" w:hAnsi="IRNazanin" w:eastAsia="IRNazanin" w:cs="IRNazanin"/>
          <w:lang w:bidi="fa-IR"/>
          <w:color w:val="111111"/>
          <w:sz w:val="28"/>
          <w:szCs w:val="28"/>
          <w:rtl/>
        </w:rPr>
        <w:t xml:space="preserve">ای خدای من، پس تو تنهایی‌ام را در برابر (سپاهیانِ) بی‌شمار کسی که با من دشمنی کرده و برای گرفتار ساختنم در آنچه درباره آن نیندیشیده‌ام، در کمین نشسته، مشاهده کردی.5/49</w:t>
      </w:r>
    </w:p>
    <w:p>
      <w:pPr>
        <w:pStyle w:val="Heading5"/>
      </w:pPr>
      <w:bookmarkStart w:id="9374" w:name="_Toc8136"/>
      <w:r>
        <w:t>برگرداندن رنج گرفتاری، از بنده</w:t>
      </w:r>
      <w:bookmarkEnd w:id="9374"/>
    </w:p>
    <w:p>
      <w:pPr>
        <w:pStyle w:val="BookText"/>
      </w:pPr>
      <w:r>
        <w:rPr>
          <w:rFonts w:ascii="Amiri" w:hAnsi="Amiri" w:eastAsia="Amiri" w:cs="Amiri"/>
          <w:lang w:bidi="ar-SA"/>
          <w:color w:val="111111"/>
          <w:sz w:val="28"/>
          <w:szCs w:val="28"/>
          <w:rtl/>
        </w:rPr>
        <w:t xml:space="preserve">صَرَفْتَ عَنِّی جَهْدَ الْبَلَاءِ</w:t>
      </w:r>
    </w:p>
    <w:p>
      <w:pPr>
        <w:pStyle w:val="BookText"/>
      </w:pPr>
      <w:r>
        <w:rPr>
          <w:rFonts w:ascii="IRNazanin" w:hAnsi="IRNazanin" w:eastAsia="IRNazanin" w:cs="IRNazanin"/>
          <w:lang w:bidi="fa-IR"/>
          <w:color w:val="111111"/>
          <w:sz w:val="28"/>
          <w:szCs w:val="28"/>
          <w:rtl/>
        </w:rPr>
        <w:t xml:space="preserve">سختی گرفتاری را از من دور کردی.2/51</w:t>
      </w:r>
    </w:p>
    <w:p>
      <w:pPr>
        <w:pStyle w:val="BookText"/>
      </w:pPr>
      <w:r>
        <w:rPr>
          <w:rFonts w:ascii="Amiri" w:hAnsi="Amiri" w:eastAsia="Amiri" w:cs="Amiri"/>
          <w:lang w:bidi="ar-SA"/>
          <w:color w:val="111111"/>
          <w:sz w:val="28"/>
          <w:szCs w:val="28"/>
          <w:rtl/>
        </w:rPr>
        <w:t xml:space="preserve">إِلَهِی فَکَمْ مِنْ بَلَاءٍ جَاهِدٍ قَدْ صَرَفْتَ عَنِّی</w:t>
      </w:r>
    </w:p>
    <w:p>
      <w:pPr>
        <w:pStyle w:val="BookText"/>
      </w:pPr>
      <w:r>
        <w:rPr>
          <w:rFonts w:ascii="IRNazanin" w:hAnsi="IRNazanin" w:eastAsia="IRNazanin" w:cs="IRNazanin"/>
          <w:lang w:bidi="fa-IR"/>
          <w:color w:val="111111"/>
          <w:sz w:val="28"/>
          <w:szCs w:val="28"/>
          <w:rtl/>
        </w:rPr>
        <w:t xml:space="preserve">خدای من، پس چه بسیار بلاهای سختی که از من برگرداندی!3/51</w:t>
      </w:r>
    </w:p>
    <w:p>
      <w:pPr>
        <w:pStyle w:val="Heading5"/>
      </w:pPr>
      <w:bookmarkStart w:id="9375" w:name="_Toc8137"/>
      <w:r>
        <w:t>بنده، اسیر گرفتاری خویش</w:t>
      </w:r>
      <w:bookmarkEnd w:id="9375"/>
    </w:p>
    <w:p>
      <w:pPr>
        <w:pStyle w:val="BookText"/>
      </w:pPr>
      <w:r>
        <w:rPr>
          <w:rFonts w:ascii="Amiri" w:hAnsi="Amiri" w:eastAsia="Amiri" w:cs="Amiri"/>
          <w:lang w:bidi="ar-SA"/>
          <w:color w:val="111111"/>
          <w:sz w:val="28"/>
          <w:szCs w:val="28"/>
          <w:rtl/>
        </w:rPr>
        <w:t xml:space="preserve">فَأَنَا الْأَسِیرُ بِبَلِیَّتِی</w:t>
      </w:r>
    </w:p>
    <w:p>
      <w:pPr>
        <w:pStyle w:val="BookText"/>
      </w:pPr>
      <w:r>
        <w:rPr>
          <w:rFonts w:ascii="IRNazanin" w:hAnsi="IRNazanin" w:eastAsia="IRNazanin" w:cs="IRNazanin"/>
          <w:lang w:bidi="fa-IR"/>
          <w:color w:val="111111"/>
          <w:sz w:val="28"/>
          <w:szCs w:val="28"/>
          <w:rtl/>
        </w:rPr>
        <w:t xml:space="preserve">...از این رو من اسیر بلای خود هستم.1/53</w:t>
      </w:r>
    </w:p>
    <w:p>
      <w:pPr>
        <w:pStyle w:val="Heading5"/>
      </w:pPr>
      <w:bookmarkStart w:id="9376" w:name="_Toc8138"/>
      <w:r>
        <w:t>از میان بردن گرفتاری بنده</w:t>
      </w:r>
      <w:bookmarkEnd w:id="9376"/>
    </w:p>
    <w:p>
      <w:pPr>
        <w:pStyle w:val="BookText"/>
      </w:pPr>
      <w:r>
        <w:rPr>
          <w:rFonts w:ascii="Amiri" w:hAnsi="Amiri" w:eastAsia="Amiri" w:cs="Amiri"/>
          <w:lang w:bidi="ar-SA"/>
          <w:color w:val="111111"/>
          <w:sz w:val="28"/>
          <w:szCs w:val="28"/>
          <w:rtl/>
        </w:rPr>
        <w:t xml:space="preserve">اذْهَبْ بِبَلِیَّتِی</w:t>
      </w:r>
    </w:p>
    <w:p>
      <w:pPr>
        <w:pStyle w:val="BookText"/>
      </w:pPr>
      <w:r>
        <w:rPr>
          <w:rFonts w:ascii="IRNazanin" w:hAnsi="IRNazanin" w:eastAsia="IRNazanin" w:cs="IRNazanin"/>
          <w:lang w:bidi="fa-IR"/>
          <w:color w:val="111111"/>
          <w:sz w:val="28"/>
          <w:szCs w:val="28"/>
          <w:rtl/>
        </w:rPr>
        <w:t xml:space="preserve">گرفتاری مرا از میان ببر.2/54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956" w:name="pg3739_48611"/>
    <w:bookmarkEnd w:id="956"/>
    <w:p>
      <w:pPr>
        <w:pStyle w:val="Heading5"/>
      </w:pPr>
      <w:bookmarkStart w:id="9377" w:name="_Toc8139"/>
      <w:r>
        <w:t>گرفتن</w:t>
      </w:r>
      <w:bookmarkEnd w:id="9377"/>
    </w:p>
    <w:p>
      <w:pPr>
        <w:pStyle w:val="Heading5"/>
      </w:pPr>
      <w:bookmarkStart w:id="9378" w:name="_Toc8140"/>
      <w:r>
        <w:t>ستاندن عمر بنده و میراندن او</w:t>
      </w:r>
      <w:bookmarkEnd w:id="9378"/>
    </w:p>
    <w:p>
      <w:pPr>
        <w:pStyle w:val="BookText"/>
      </w:pPr>
      <w:r>
        <w:rPr>
          <w:rFonts w:ascii="Amiri" w:hAnsi="Amiri" w:eastAsia="Amiri" w:cs="Amiri"/>
          <w:lang w:bidi="ar-SA"/>
          <w:color w:val="111111"/>
          <w:sz w:val="28"/>
          <w:szCs w:val="28"/>
          <w:rtl/>
        </w:rPr>
        <w:t xml:space="preserve">اسْتَوْعَبَ حِسَابَ عُمُرِهِ قَبَضَهُ إِلَی مَا نَدَبَهُ إِلَیْهِ مِنْ مَوْفُورِ ثَوَابِهِ، أَوْ مَحْذُورِ عِقَابِهِ</w:t>
      </w:r>
    </w:p>
    <w:p>
      <w:pPr>
        <w:pStyle w:val="BookText"/>
      </w:pPr>
      <w:r>
        <w:rPr>
          <w:rFonts w:ascii="IRNazanin" w:hAnsi="IRNazanin" w:eastAsia="IRNazanin" w:cs="IRNazanin"/>
          <w:lang w:bidi="fa-IR"/>
          <w:color w:val="111111"/>
          <w:sz w:val="28"/>
          <w:szCs w:val="28"/>
          <w:rtl/>
        </w:rPr>
        <w:t xml:space="preserve">زمانی که حساب زندگی‌اش را بستاند، او را گرفته، به سوی آنچه فراخوانده بود، از پاداش فراوان یا کیفر ترسناک خود روانه سازد.6/1</w:t>
      </w:r>
    </w:p>
    <w:p>
      <w:pPr>
        <w:pStyle w:val="Heading5"/>
      </w:pPr>
      <w:bookmarkStart w:id="9379" w:name="_Toc8141"/>
      <w:r>
        <w:t>خوشنودی بنده، به آنچه از او گرفته شده</w:t>
      </w:r>
      <w:bookmarkEnd w:id="9379"/>
    </w:p>
    <w:p>
      <w:pPr>
        <w:pStyle w:val="BookText"/>
      </w:pPr>
      <w:r>
        <w:rPr>
          <w:rFonts w:ascii="Amiri" w:hAnsi="Amiri" w:eastAsia="Amiri" w:cs="Amiri"/>
          <w:lang w:bidi="ar-SA"/>
          <w:color w:val="111111"/>
          <w:sz w:val="28"/>
          <w:szCs w:val="28"/>
          <w:rtl/>
        </w:rPr>
        <w:t xml:space="preserve">اللَّهُمَّ... رَضِّنِی بِمَا أَخَذْتَ لِی وَ مِنِّی</w:t>
      </w:r>
    </w:p>
    <w:p>
      <w:pPr>
        <w:pStyle w:val="BookText"/>
      </w:pPr>
      <w:r>
        <w:rPr>
          <w:rFonts w:ascii="IRNazanin" w:hAnsi="IRNazanin" w:eastAsia="IRNazanin" w:cs="IRNazanin"/>
          <w:lang w:bidi="fa-IR"/>
          <w:color w:val="111111"/>
          <w:sz w:val="28"/>
          <w:szCs w:val="28"/>
          <w:rtl/>
        </w:rPr>
        <w:t xml:space="preserve">خداوندا مرا به آنچه برای من و از من گرفتی، خوشنود گردان.13/14</w:t>
      </w:r>
    </w:p>
    <w:p>
      <w:pPr>
        <w:pStyle w:val="Heading5"/>
      </w:pPr>
      <w:bookmarkStart w:id="9380" w:name="_Toc8142"/>
      <w:r>
        <w:t>خیر بنده، در دیر گرفتن حقّ خود</w:t>
      </w:r>
      <w:bookmarkEnd w:id="9380"/>
    </w:p>
    <w:p>
      <w:pPr>
        <w:pStyle w:val="BookText"/>
      </w:pPr>
      <w:r>
        <w:rPr>
          <w:rFonts w:ascii="Amiri" w:hAnsi="Amiri" w:eastAsia="Amiri" w:cs="Amiri"/>
          <w:lang w:bidi="ar-SA"/>
          <w:color w:val="111111"/>
          <w:sz w:val="28"/>
          <w:szCs w:val="28"/>
          <w:rtl/>
        </w:rPr>
        <w:t xml:space="preserve">اللَّهُمَّ وَ إِنْ کَانَتِ الْخِیَرَةُ لِی عِنْدَکَ فِی تَأْخِیرِ الْأَخْذِ لِی وَ تَرْکِ الِانْتِقَامِ مِمَّنْ ظَلَمَنِی إِلَی یَوْمِ الْفَصْلِ... فَصَلِّ عَلَی مُحَمَّدٍ وَ آلِهِ، وَ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تأخیر گرفتن حقّم و به کیفر نرسیدن ستمگرم تا روز رستاخیر می‌باشد، پس بر محمّد و خاندانش درود فرست و مرا به نیّت صادقانه و شکیبایی دائم یاری ده.14/14</w:t>
      </w:r>
    </w:p>
    <w:p>
      <w:pPr>
        <w:pStyle w:val="Heading5"/>
      </w:pPr>
      <w:bookmarkStart w:id="9381" w:name="_Toc8143"/>
      <w:r>
        <w:t>گرفتنِ زلف جنبندگان</w:t>
      </w:r>
      <w:bookmarkEnd w:id="9381"/>
    </w:p>
    <w:p>
      <w:pPr>
        <w:pStyle w:val="BookText"/>
      </w:pPr>
      <w:r>
        <w:rPr>
          <w:rFonts w:ascii="Amiri" w:hAnsi="Amiri" w:eastAsia="Amiri" w:cs="Amiri"/>
          <w:lang w:bidi="ar-SA"/>
          <w:color w:val="111111"/>
          <w:sz w:val="28"/>
          <w:szCs w:val="28"/>
          <w:rtl/>
        </w:rPr>
        <w:t xml:space="preserve">أَعِذْنِی... مِنْ شَرِّ کُلِّ دَابَّةٍ أَنْتَ آخِذٌ بِنَاصِیَتِهَا</w:t>
      </w:r>
    </w:p>
    <w:p>
      <w:pPr>
        <w:pStyle w:val="BookText"/>
      </w:pPr>
      <w:r>
        <w:rPr>
          <w:rFonts w:ascii="IRNazanin" w:hAnsi="IRNazanin" w:eastAsia="IRNazanin" w:cs="IRNazanin"/>
          <w:lang w:bidi="fa-IR"/>
          <w:color w:val="111111"/>
          <w:sz w:val="28"/>
          <w:szCs w:val="28"/>
          <w:rtl/>
        </w:rPr>
        <w:t xml:space="preserve">مرا از شرّ هر جنبنده‌ای که موی جلوی سر او را گیرنده‌ای، پناه ده.6/23</w:t>
      </w:r>
    </w:p>
    <w:p>
      <w:pPr>
        <w:pStyle w:val="Heading5"/>
      </w:pPr>
      <w:bookmarkStart w:id="9382" w:name="_Toc8144"/>
      <w:r>
        <w:t>والدین و نگرفتن حقّشان از فرزند</w:t>
      </w:r>
      <w:bookmarkEnd w:id="9382"/>
    </w:p>
    <w:p>
      <w:pPr>
        <w:pStyle w:val="BookText"/>
      </w:pPr>
      <w:r>
        <w:rPr>
          <w:rFonts w:ascii="Amiri" w:hAnsi="Amiri" w:eastAsia="Amiri" w:cs="Amiri"/>
          <w:lang w:bidi="ar-SA"/>
          <w:color w:val="111111"/>
          <w:sz w:val="28"/>
          <w:szCs w:val="28"/>
          <w:rtl/>
        </w:rPr>
        <w:t xml:space="preserve">هَیْهَاتَ مَا یَسْتَوْفِیَانِ مِنِّی حَقَّهُمَا</w:t>
      </w:r>
    </w:p>
    <w:p>
      <w:pPr>
        <w:pStyle w:val="BookText"/>
      </w:pPr>
      <w:r>
        <w:rPr>
          <w:rFonts w:ascii="IRNazanin" w:hAnsi="IRNazanin" w:eastAsia="IRNazanin" w:cs="IRNazanin"/>
          <w:lang w:bidi="fa-IR"/>
          <w:color w:val="111111"/>
          <w:sz w:val="28"/>
          <w:szCs w:val="28"/>
          <w:rtl/>
        </w:rPr>
        <w:t xml:space="preserve">هیهات! آنها تمامی حقّشان را از من نمی‌گیرند.11/24</w:t>
      </w:r>
    </w:p>
    <w:p>
      <w:pPr>
        <w:pStyle w:val="Heading5"/>
      </w:pPr>
      <w:bookmarkStart w:id="9383" w:name="_Toc8145"/>
      <w:r>
        <w:t>همسایگان و اخذ اخلاق نیک الهی</w:t>
      </w:r>
      <w:bookmarkEnd w:id="9383"/>
    </w:p>
    <w:p>
      <w:pPr>
        <w:pStyle w:val="BookText"/>
      </w:pPr>
      <w:r>
        <w:rPr>
          <w:rFonts w:ascii="Amiri" w:hAnsi="Amiri" w:eastAsia="Amiri" w:cs="Amiri"/>
          <w:lang w:bidi="ar-SA"/>
          <w:color w:val="111111"/>
          <w:sz w:val="28"/>
          <w:szCs w:val="28"/>
          <w:rtl/>
        </w:rPr>
        <w:t xml:space="preserve">وَفِّقْهُمْ لِإِقَامَةِ سُنَّتِکَ، وَ الْأَخْذِ بِمَحَاسِنِ أَدَبِکَ فِی إِرْفَاقِ ضَعِیفِهِمْ...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ارفاق به ناتوانشان، توفیق ده.2/26</w:t>
      </w:r>
    </w:p>
    <w:p>
      <w:pPr>
        <w:pStyle w:val="Heading5"/>
      </w:pPr>
      <w:bookmarkStart w:id="9384" w:name="_Toc8146"/>
      <w:r>
        <w:t>گرفتن مالی با ویژگی‌های خاص، از بنده</w:t>
      </w:r>
      <w:bookmarkEnd w:id="9384"/>
    </w:p>
    <w:p>
      <w:pPr>
        <w:pStyle w:val="BookText"/>
      </w:pPr>
      <w:r>
        <w:rPr>
          <w:rFonts w:ascii="Amiri" w:hAnsi="Amiri" w:eastAsia="Amiri" w:cs="Amiri"/>
          <w:lang w:bidi="ar-SA"/>
          <w:color w:val="111111"/>
          <w:sz w:val="28"/>
          <w:szCs w:val="28"/>
          <w:rtl/>
        </w:rPr>
        <w:t xml:space="preserve">وَ ازْوِ عَنِّی مِنَ الْمَالِ مَا یُحْدِثُ لِی مَخِیلَةً أَوْ تَأَدِّیًا إِلَی بَغْیٍ أَوْ مَا أَتَعَقَّبُ مِنْهُ طُغْیَانًا</w:t>
      </w:r>
    </w:p>
    <w:p>
      <w:pPr>
        <w:pStyle w:val="BookText"/>
      </w:pPr>
      <w:r>
        <w:rPr>
          <w:rFonts w:ascii="IRNazanin" w:hAnsi="IRNazanin" w:eastAsia="IRNazanin" w:cs="IRNazanin"/>
          <w:lang w:bidi="fa-IR"/>
          <w:color w:val="111111"/>
          <w:sz w:val="28"/>
          <w:szCs w:val="28"/>
          <w:rtl/>
        </w:rPr>
        <w:t xml:space="preserve">و مالی که برایم خودپسندی پیش آورد یا به ستمگری برساند یا در پی آن دچار سرکشی شوم را، از من دور ساز.3/30</w:t>
      </w:r>
    </w:p>
    <w:p>
      <w:pPr>
        <w:pStyle w:val="Heading5"/>
      </w:pPr>
      <w:bookmarkStart w:id="9385" w:name="_Toc8147"/>
      <w:r>
        <w:t>اندوختن کالای دنیاییِ گرفته‌شده از بنده در خزائن الهی</w:t>
      </w:r>
      <w:bookmarkEnd w:id="9385"/>
    </w:p>
    <w:p>
      <w:pPr>
        <w:pStyle w:val="BookText"/>
      </w:pPr>
      <w:r>
        <w:rPr>
          <w:rFonts w:ascii="Amiri" w:hAnsi="Amiri" w:eastAsia="Amiri" w:cs="Amiri"/>
          <w:lang w:bidi="ar-SA"/>
          <w:color w:val="111111"/>
          <w:sz w:val="28"/>
          <w:szCs w:val="28"/>
          <w:rtl/>
        </w:rPr>
        <w:t xml:space="preserve">مَا زَوَیْتَ عَنِّی مِنْ مَتَاعِ الدُّنْیَا الْفَانِیَةِ فَاذْخَرْهُ لِی فِی خَزَائِنِکَ الْبَاقِیَةِ</w:t>
      </w:r>
    </w:p>
    <w:p>
      <w:pPr>
        <w:pStyle w:val="BookText"/>
      </w:pPr>
      <w:r>
        <w:rPr>
          <w:rFonts w:ascii="IRNazanin" w:hAnsi="IRNazanin" w:eastAsia="IRNazanin" w:cs="IRNazanin"/>
          <w:lang w:bidi="fa-IR"/>
          <w:color w:val="111111"/>
          <w:sz w:val="28"/>
          <w:szCs w:val="28"/>
          <w:rtl/>
        </w:rPr>
        <w:t xml:space="preserve">آنچه از کالای دنیایِ فانی، از من گرفتی، پس آن را برای من در گنجینه‌های جاوید خود ذخیره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957" w:name="pg3739_48612"/>
    <w:bookmarkEnd w:id="957"/>
    <w:p>
      <w:pPr>
        <w:pStyle w:val="BookText"/>
      </w:pPr>
      <w:r>
        <w:rPr>
          <w:rFonts w:ascii="IRNazanin" w:hAnsi="IRNazanin" w:eastAsia="IRNazanin" w:cs="IRNazanin"/>
          <w:lang w:bidi="fa-IR"/>
          <w:color w:val="111111"/>
          <w:sz w:val="28"/>
          <w:szCs w:val="28"/>
          <w:rtl/>
        </w:rPr>
        <w:t xml:space="preserve">فرما.5/30</w:t>
      </w:r>
    </w:p>
    <w:p>
      <w:pPr>
        <w:pStyle w:val="Heading5"/>
      </w:pPr>
      <w:bookmarkStart w:id="9386" w:name="_Toc8148"/>
      <w:r>
        <w:t>خدا و نگرفتن حقّش</w:t>
      </w:r>
      <w:bookmarkEnd w:id="9386"/>
    </w:p>
    <w:p>
      <w:pPr>
        <w:pStyle w:val="BookText"/>
      </w:pPr>
      <w:r>
        <w:rPr>
          <w:rFonts w:ascii="Amiri" w:hAnsi="Amiri" w:eastAsia="Amiri" w:cs="Amiri"/>
          <w:lang w:bidi="ar-SA"/>
          <w:color w:val="111111"/>
          <w:sz w:val="28"/>
          <w:szCs w:val="28"/>
          <w:rtl/>
        </w:rPr>
        <w:t xml:space="preserve">...لِأَنَّکَ الرَّبُّ الْعَظِیمُ الَّذِی... لَا یَسْتَقْصِی مِنْ أَحَدٍ حَقَّهُ</w:t>
      </w:r>
    </w:p>
    <w:p>
      <w:pPr>
        <w:pStyle w:val="BookText"/>
      </w:pPr>
      <w:r>
        <w:rPr>
          <w:rFonts w:ascii="IRNazanin" w:hAnsi="IRNazanin" w:eastAsia="IRNazanin" w:cs="IRNazanin"/>
          <w:lang w:bidi="fa-IR"/>
          <w:color w:val="111111"/>
          <w:sz w:val="28"/>
          <w:szCs w:val="28"/>
          <w:rtl/>
        </w:rPr>
        <w:t xml:space="preserve">...زیرا تو پروردگار بزرگی هستی که حقّ خود را از کسی طلب نمی‌کنی.13/39</w:t>
      </w:r>
    </w:p>
    <w:p>
      <w:pPr>
        <w:pStyle w:val="Heading5"/>
      </w:pPr>
      <w:bookmarkStart w:id="9387" w:name="_Toc8149"/>
      <w:r>
        <w:t>فرشته مرگ و گرفتن جان‌ها</w:t>
      </w:r>
      <w:bookmarkEnd w:id="9387"/>
    </w:p>
    <w:p>
      <w:pPr>
        <w:pStyle w:val="BookText"/>
      </w:pPr>
      <w:r>
        <w:rPr>
          <w:rFonts w:ascii="Amiri" w:hAnsi="Amiri" w:eastAsia="Amiri" w:cs="Amiri"/>
          <w:lang w:bidi="ar-SA"/>
          <w:color w:val="111111"/>
          <w:sz w:val="28"/>
          <w:szCs w:val="28"/>
          <w:rtl/>
        </w:rPr>
        <w:t xml:space="preserve">وَ تَجَلَّی مَلَکُ الْمَوْتِ لِقَبْضِهَا مِنْ حُجُبِ الْغُیُوبِ</w:t>
      </w:r>
    </w:p>
    <w:p>
      <w:pPr>
        <w:pStyle w:val="BookText"/>
      </w:pPr>
      <w:r>
        <w:rPr>
          <w:rFonts w:ascii="IRNazanin" w:hAnsi="IRNazanin" w:eastAsia="IRNazanin" w:cs="IRNazanin"/>
          <w:lang w:bidi="fa-IR"/>
          <w:color w:val="111111"/>
          <w:sz w:val="28"/>
          <w:szCs w:val="28"/>
          <w:rtl/>
        </w:rPr>
        <w:t xml:space="preserve">و فرشته مرگ برای گرفتن آن (جان‌ها)، از پرده‌های پنهانی‌ها آشکار گردد.13/42</w:t>
      </w:r>
    </w:p>
    <w:p>
      <w:pPr>
        <w:pStyle w:val="Heading5"/>
      </w:pPr>
      <w:bookmarkStart w:id="9388" w:name="_Toc8150"/>
      <w:r>
        <w:t>گرفتن دست بنده</w:t>
      </w:r>
      <w:bookmarkEnd w:id="9388"/>
    </w:p>
    <w:p>
      <w:pPr>
        <w:pStyle w:val="BookText"/>
      </w:pPr>
      <w:r>
        <w:rPr>
          <w:rFonts w:ascii="Amiri" w:hAnsi="Amiri" w:eastAsia="Amiri" w:cs="Amiri"/>
          <w:lang w:bidi="ar-SA"/>
          <w:color w:val="111111"/>
          <w:sz w:val="28"/>
          <w:szCs w:val="28"/>
          <w:rtl/>
        </w:rPr>
        <w:t xml:space="preserve">وَ لَا تَرْمِ بِی رَمْیَ مَنْ سَقَطَ مِنْ عَیْنِ رِعَایَتِکَ... بَلْ خُذْ بِیَدِی مِنْ سَقْطَةِ الْمُتَرَدِّینَ</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 بلکه از سقوط پرت‌شدگان، دستم را بگیر (نجاتم ده).104/47</w:t>
      </w:r>
    </w:p>
    <w:p>
      <w:pPr>
        <w:pStyle w:val="Heading5"/>
      </w:pPr>
      <w:bookmarkStart w:id="9389" w:name="_Toc8151"/>
      <w:r>
        <w:t>نگرفتن معبودی، با خدا</w:t>
      </w:r>
      <w:bookmarkEnd w:id="9389"/>
    </w:p>
    <w:p>
      <w:pPr>
        <w:pStyle w:val="BookText"/>
      </w:pPr>
      <w:r>
        <w:rPr>
          <w:rFonts w:ascii="Amiri" w:hAnsi="Amiri" w:eastAsia="Amiri" w:cs="Amiri"/>
          <w:lang w:bidi="ar-SA"/>
          <w:color w:val="111111"/>
          <w:sz w:val="28"/>
          <w:szCs w:val="28"/>
          <w:rtl/>
        </w:rPr>
        <w:t xml:space="preserve">لَمْ أَتَّخِذْ مَعَکَ إِلَهًا، وَ قَدْ فَرَرْتُ إِلَیْکَ بِنَفْسِی</w:t>
      </w:r>
    </w:p>
    <w:p>
      <w:pPr>
        <w:pStyle w:val="BookText"/>
      </w:pPr>
      <w:r>
        <w:rPr>
          <w:rFonts w:ascii="IRNazanin" w:hAnsi="IRNazanin" w:eastAsia="IRNazanin" w:cs="IRNazanin"/>
          <w:lang w:bidi="fa-IR"/>
          <w:color w:val="111111"/>
          <w:sz w:val="28"/>
          <w:szCs w:val="28"/>
          <w:rtl/>
        </w:rPr>
        <w:t xml:space="preserve">با تو، خدایی نگرفته‌ام و با جانم به سوی تو گریخته‌ام.3/49</w:t>
      </w:r>
    </w:p>
    <w:p>
      <w:pPr>
        <w:pStyle w:val="Heading5"/>
      </w:pPr>
      <w:bookmarkStart w:id="9390" w:name="_Toc8152"/>
      <w:r>
        <w:t>بازستاندن آنچه دشمنان به ستم گرفته‌اند</w:t>
      </w:r>
      <w:bookmarkEnd w:id="9390"/>
    </w:p>
    <w:p>
      <w:pPr>
        <w:pStyle w:val="BookText"/>
      </w:pPr>
      <w:r>
        <w:rPr>
          <w:rFonts w:ascii="Amiri" w:hAnsi="Amiri" w:eastAsia="Amiri" w:cs="Amiri"/>
          <w:lang w:bidi="ar-SA"/>
          <w:color w:val="111111"/>
          <w:sz w:val="28"/>
          <w:szCs w:val="28"/>
          <w:rtl/>
        </w:rPr>
        <w:t xml:space="preserve">أَنْتَ الَّذِی... أَخَذْتَ لِی مِنَ الْأَعْدَاءِ بِظُلَامَتِی</w:t>
      </w:r>
    </w:p>
    <w:p>
      <w:pPr>
        <w:pStyle w:val="BookText"/>
      </w:pPr>
      <w:r>
        <w:rPr>
          <w:rFonts w:ascii="IRNazanin" w:hAnsi="IRNazanin" w:eastAsia="IRNazanin" w:cs="IRNazanin"/>
          <w:lang w:bidi="fa-IR"/>
          <w:color w:val="111111"/>
          <w:sz w:val="28"/>
          <w:szCs w:val="28"/>
          <w:rtl/>
        </w:rPr>
        <w:t xml:space="preserve">تویی که داد مرا از دشمنانم گرفتی.4/51</w:t>
      </w:r>
    </w:p>
    <w:p>
      <w:pPr>
        <w:pStyle w:val="Heading5"/>
      </w:pPr>
      <w:bookmarkStart w:id="9391" w:name="_Toc8153"/>
      <w:r>
        <w:t>گرفته‌خوی</w:t>
      </w:r>
      <w:bookmarkEnd w:id="9391"/>
    </w:p>
    <w:p>
      <w:pPr>
        <w:pStyle w:val="Heading5"/>
      </w:pPr>
      <w:bookmarkStart w:id="9392" w:name="_Toc8154"/>
      <w:r>
        <w:t>مردمی گرفته‌خوی و ابرو درهم‌کشیده</w:t>
      </w:r>
      <w:bookmarkEnd w:id="9392"/>
    </w:p>
    <w:p>
      <w:pPr>
        <w:pStyle w:val="BookText"/>
      </w:pPr>
      <w:r>
        <w:rPr>
          <w:rFonts w:ascii="Amiri" w:hAnsi="Amiri" w:eastAsia="Amiri" w:cs="Amiri"/>
          <w:lang w:bidi="ar-SA"/>
          <w:color w:val="111111"/>
          <w:sz w:val="28"/>
          <w:szCs w:val="28"/>
          <w:rtl/>
        </w:rPr>
        <w:t xml:space="preserve">إِنْ وَکَلْتَنِی إِلَی خَلْقِکَ تَجَهَّمُونِی</w:t>
      </w:r>
    </w:p>
    <w:p>
      <w:pPr>
        <w:pStyle w:val="BookText"/>
      </w:pPr>
      <w:r>
        <w:rPr>
          <w:rFonts w:ascii="IRNazanin" w:hAnsi="IRNazanin" w:eastAsia="IRNazanin" w:cs="IRNazanin"/>
          <w:lang w:bidi="fa-IR"/>
          <w:color w:val="111111"/>
          <w:sz w:val="28"/>
          <w:szCs w:val="28"/>
          <w:rtl/>
        </w:rPr>
        <w:t xml:space="preserve">اگر مرا به آفریدگانت واگذاری، با من ترش‌رویی کنند.3/22</w:t>
      </w:r>
    </w:p>
    <w:p>
      <w:pPr>
        <w:pStyle w:val="Heading5"/>
      </w:pPr>
      <w:bookmarkStart w:id="9393" w:name="_Toc8155"/>
      <w:r>
        <w:t>گرفته‌خوی نیافتن خدا</w:t>
      </w:r>
      <w:bookmarkEnd w:id="9393"/>
    </w:p>
    <w:p>
      <w:pPr>
        <w:pStyle w:val="BookText"/>
      </w:pPr>
      <w:r>
        <w:rPr>
          <w:rFonts w:ascii="Amiri" w:hAnsi="Amiri" w:eastAsia="Amiri" w:cs="Amiri"/>
          <w:lang w:bidi="ar-SA"/>
          <w:color w:val="111111"/>
          <w:sz w:val="28"/>
          <w:szCs w:val="28"/>
          <w:rtl/>
        </w:rPr>
        <w:t xml:space="preserve">إِلَهِی مَا وَجَدْتُکَ... مُنْقَبِضًا حِینَ أَرَدْتُکَ</w:t>
      </w:r>
    </w:p>
    <w:p>
      <w:pPr>
        <w:pStyle w:val="BookText"/>
      </w:pPr>
      <w:r>
        <w:rPr>
          <w:rFonts w:ascii="IRNazanin" w:hAnsi="IRNazanin" w:eastAsia="IRNazanin" w:cs="IRNazanin"/>
          <w:lang w:bidi="fa-IR"/>
          <w:color w:val="111111"/>
          <w:sz w:val="28"/>
          <w:szCs w:val="28"/>
          <w:rtl/>
        </w:rPr>
        <w:t xml:space="preserve">خدای من، هنگامی که قصد تو نمودم، تو را درهم کشیده ندیدم.5/51</w:t>
      </w:r>
    </w:p>
    <w:p>
      <w:pPr>
        <w:pStyle w:val="Heading5"/>
      </w:pPr>
      <w:bookmarkStart w:id="9394" w:name="_Toc8156"/>
      <w:r>
        <w:t>گرما</w:t>
      </w:r>
      <w:bookmarkEnd w:id="9394"/>
    </w:p>
    <w:p>
      <w:pPr>
        <w:pStyle w:val="Heading5"/>
      </w:pPr>
      <w:bookmarkStart w:id="9395" w:name="_Toc8157"/>
      <w:r>
        <w:t>آتش دوزخ و گرم‌ترین عذاب دردناک</w:t>
      </w:r>
      <w:bookmarkEnd w:id="9395"/>
    </w:p>
    <w:p>
      <w:pPr>
        <w:pStyle w:val="BookText"/>
      </w:pPr>
      <w:r>
        <w:rPr>
          <w:rFonts w:ascii="Amiri" w:hAnsi="Amiri" w:eastAsia="Amiri" w:cs="Amiri"/>
          <w:lang w:bidi="ar-SA"/>
          <w:color w:val="111111"/>
          <w:sz w:val="28"/>
          <w:szCs w:val="28"/>
          <w:rtl/>
        </w:rPr>
        <w:t xml:space="preserve">اللَّهُمَّ إِنِّی أَعُوذُ بِکَ... مِنْ نَارٍ... تَلْقَی سُکَّانَهَا بِأَحَرِّ مَا لَدَیْهَا مِنْ أَلِیمِ النَّکَالِ وَ شَدِیدِ الْوَبَالِ</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ساکنان خود با سوزان‌ترین کیفرِ دردناک و عواقب سخت روبرو می‌شود.30و29/32</w:t>
      </w:r>
    </w:p>
    <w:p>
      <w:pPr>
        <w:pStyle w:val="Heading5"/>
      </w:pPr>
      <w:bookmarkStart w:id="9396" w:name="_Toc8158"/>
      <w:r>
        <w:t>تشنگی بندگان، از شدّت گرما (در قیامت)</w:t>
      </w:r>
      <w:bookmarkEnd w:id="9396"/>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958" w:name="pg3739_48613"/>
    <w:bookmarkEnd w:id="958"/>
    <w:p>
      <w:pPr>
        <w:pStyle w:val="BookText"/>
      </w:pPr>
      <w:r>
        <w:rPr>
          <w:rFonts w:ascii="Amiri" w:hAnsi="Amiri" w:eastAsia="Amiri" w:cs="Amiri"/>
          <w:lang w:bidi="ar-SA"/>
          <w:color w:val="111111"/>
          <w:sz w:val="28"/>
          <w:szCs w:val="28"/>
          <w:rtl/>
        </w:rPr>
        <w:t xml:space="preserve">وَ أَرْوِ بِهِ فِی مَوْقِفِ الْعَرْضِ عَلَیْکَ ظَمَأَ هَوَاجِرِنَا</w:t>
      </w:r>
    </w:p>
    <w:p>
      <w:pPr>
        <w:pStyle w:val="BookText"/>
      </w:pPr>
      <w:r>
        <w:rPr>
          <w:rFonts w:ascii="IRNazanin" w:hAnsi="IRNazanin" w:eastAsia="IRNazanin" w:cs="IRNazanin"/>
          <w:lang w:bidi="fa-IR"/>
          <w:color w:val="111111"/>
          <w:sz w:val="28"/>
          <w:szCs w:val="28"/>
          <w:rtl/>
        </w:rPr>
        <w:t xml:space="preserve">و با آن (قرآن)، تشنگی شدید ما را در جاهای گرم در جایگاهی که در پیشگاه توست، سیراب فرما.11/42</w:t>
      </w:r>
    </w:p>
    <w:p>
      <w:pPr>
        <w:pStyle w:val="Heading5"/>
      </w:pPr>
      <w:bookmarkStart w:id="9397" w:name="_Toc8159"/>
      <w:r>
        <w:t>توانایی نداشتن بر (تحمّل) گرمی آفتاب</w:t>
      </w:r>
      <w:bookmarkEnd w:id="9397"/>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ندارد.5/50</w:t>
      </w:r>
    </w:p>
    <w:p>
      <w:pPr>
        <w:pStyle w:val="Heading5"/>
      </w:pPr>
      <w:bookmarkStart w:id="9398" w:name="_Toc8160"/>
      <w:r>
        <w:t>توانایی نداشتن بر (تحمّل) گرمی آتش دوزخ</w:t>
      </w:r>
      <w:bookmarkEnd w:id="9398"/>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 فَکَیْفَ تَسْتَطِیعُ حَرَّ نَارِکَ؟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 پس چگونه گرمای آتشت را توانایی دارد؟5/50</w:t>
      </w:r>
    </w:p>
    <w:p>
      <w:pPr>
        <w:pStyle w:val="Heading5"/>
      </w:pPr>
      <w:bookmarkStart w:id="9399" w:name="_Toc8161"/>
      <w:r>
        <w:t>گروگان</w:t>
      </w:r>
      <w:bookmarkEnd w:id="9399"/>
    </w:p>
    <w:p>
      <w:pPr>
        <w:pStyle w:val="Heading5"/>
      </w:pPr>
      <w:bookmarkStart w:id="9400" w:name="_Toc8162"/>
      <w:r>
        <w:t>افتادگان در گِروِ گورها و دمیدن اسرافیل در صور</w:t>
      </w:r>
      <w:bookmarkEnd w:id="9400"/>
    </w:p>
    <w:p>
      <w:pPr>
        <w:pStyle w:val="BookText"/>
      </w:pPr>
      <w:r>
        <w:rPr>
          <w:rFonts w:ascii="Amiri" w:hAnsi="Amiri" w:eastAsia="Amiri" w:cs="Amiri"/>
          <w:lang w:bidi="ar-SA"/>
          <w:color w:val="111111"/>
          <w:sz w:val="28"/>
          <w:szCs w:val="28"/>
          <w:rtl/>
        </w:rPr>
        <w:t xml:space="preserve">إِسْرَافِیلُ صَاحِبُ الصُّورِ، الشَّاخِصُ الَّذِی یَنْتَظِرُ مِنْکَ الْإِذْنَ... فَیُنَبِّهُ بِالنَّفْخَةِ صَرْعَی رَهَائِنِ الْقُبُورِ</w:t>
      </w:r>
    </w:p>
    <w:p>
      <w:pPr>
        <w:pStyle w:val="BookText"/>
      </w:pPr>
      <w:r>
        <w:rPr>
          <w:rFonts w:ascii="IRNazanin" w:hAnsi="IRNazanin" w:eastAsia="IRNazanin" w:cs="IRNazanin"/>
          <w:lang w:bidi="fa-IR"/>
          <w:color w:val="111111"/>
          <w:sz w:val="28"/>
          <w:szCs w:val="28"/>
          <w:rtl/>
        </w:rPr>
        <w:t xml:space="preserve">اسرافیل، صاحب صور، همان که چشم گشوده، منتظر اجازه توست، تا با دمیدنیْ مردگانِ گروِ گورها را بیدار کند.2/3</w:t>
      </w:r>
    </w:p>
    <w:p>
      <w:pPr>
        <w:pStyle w:val="Heading5"/>
      </w:pPr>
      <w:bookmarkStart w:id="9401" w:name="_Toc8163"/>
      <w:r>
        <w:t>سبب در گرو بودن بنده، نزد خدا</w:t>
      </w:r>
      <w:bookmarkEnd w:id="9401"/>
    </w:p>
    <w:p>
      <w:pPr>
        <w:pStyle w:val="BookText"/>
      </w:pPr>
      <w:r>
        <w:rPr>
          <w:rFonts w:ascii="Amiri" w:hAnsi="Amiri" w:eastAsia="Amiri" w:cs="Amiri"/>
          <w:lang w:bidi="ar-SA"/>
          <w:color w:val="111111"/>
          <w:sz w:val="28"/>
          <w:szCs w:val="28"/>
          <w:rtl/>
        </w:rPr>
        <w:t xml:space="preserve">لَمْ تَسُمْهُ الْقِصَاصَ فِیما أَکَلَ مِنْ رِزْقِکَ الَّذِی یَقْوَی بِهِ عَلَی طَاعَتِکَ... لَوْ فَعَلْتَ ذَلِکَ بِهِ لَذَهَبَ بِجَمِیعِ مَا کَدَحَ لَهُ وَ جُمْلَةِ مَا سَعَی فِیهِ... وَ لَبَقِیَ رَهِینًا بَیْنَ یَدَیْکَ بِسَائِرِ نِعَمِکَ</w:t>
      </w:r>
    </w:p>
    <w:p>
      <w:pPr>
        <w:pStyle w:val="BookText"/>
      </w:pPr>
      <w:r>
        <w:rPr>
          <w:rFonts w:ascii="IRNazanin" w:hAnsi="IRNazanin" w:eastAsia="IRNazanin" w:cs="IRNazanin"/>
          <w:lang w:bidi="fa-IR"/>
          <w:color w:val="111111"/>
          <w:sz w:val="28"/>
          <w:szCs w:val="28"/>
          <w:rtl/>
        </w:rPr>
        <w:t xml:space="preserve">از او در آنچه از روزی تو خورد، و بر طاعتت نیرو گرفت، تقاص نخواستی. اگر با او چنین رفتار می‌نمودی، همه آنچه برای آن تلاش نموده و همه آنچه در آن کوشیده، از دست رفته بود. و در حضور تو برای باقی نعمت‌هایت در گرو می‌ماند.13/37</w:t>
      </w:r>
    </w:p>
    <w:p>
      <w:pPr>
        <w:pStyle w:val="Heading5"/>
      </w:pPr>
      <w:bookmarkStart w:id="9402" w:name="_Toc8164"/>
      <w:r>
        <w:t>بنده در گروی بلا و گرفتاری خویش</w:t>
      </w:r>
      <w:bookmarkEnd w:id="9402"/>
    </w:p>
    <w:p>
      <w:pPr>
        <w:pStyle w:val="BookText"/>
      </w:pPr>
      <w:r>
        <w:rPr>
          <w:rFonts w:ascii="Amiri" w:hAnsi="Amiri" w:eastAsia="Amiri" w:cs="Amiri"/>
          <w:lang w:bidi="ar-SA"/>
          <w:color w:val="111111"/>
          <w:sz w:val="28"/>
          <w:szCs w:val="28"/>
          <w:rtl/>
        </w:rPr>
        <w:t xml:space="preserve">أَنَا الْمُرْتَهَنُ بِبَلِیَّتِهِ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959" w:name="pg3739_48614"/>
    <w:bookmarkEnd w:id="959"/>
    <w:p>
      <w:pPr>
        <w:pStyle w:val="BookText"/>
      </w:pPr>
      <w:r>
        <w:rPr>
          <w:rFonts w:ascii="IRNazanin" w:hAnsi="IRNazanin" w:eastAsia="IRNazanin" w:cs="IRNazanin"/>
          <w:lang w:bidi="fa-IR"/>
          <w:color w:val="111111"/>
          <w:sz w:val="28"/>
          <w:szCs w:val="28"/>
          <w:rtl/>
        </w:rPr>
        <w:t xml:space="preserve">منم در گروی گرفتاری خویش.83/47</w:t>
      </w:r>
    </w:p>
    <w:p>
      <w:pPr>
        <w:pStyle w:val="Heading5"/>
      </w:pPr>
      <w:bookmarkStart w:id="9403" w:name="_Toc8165"/>
      <w:r>
        <w:t>بنده در گِرُوی کردار خویش</w:t>
      </w:r>
      <w:bookmarkEnd w:id="9403"/>
    </w:p>
    <w:p>
      <w:pPr>
        <w:pStyle w:val="BookText"/>
      </w:pPr>
      <w:r>
        <w:rPr>
          <w:rFonts w:ascii="Amiri" w:hAnsi="Amiri" w:eastAsia="Amiri" w:cs="Amiri"/>
          <w:lang w:bidi="ar-SA"/>
          <w:color w:val="111111"/>
          <w:sz w:val="28"/>
          <w:szCs w:val="28"/>
          <w:rtl/>
        </w:rPr>
        <w:t xml:space="preserve">فَأَنَا... الْمُرْتَهَنُ بِعَمَلِی</w:t>
      </w:r>
    </w:p>
    <w:p>
      <w:pPr>
        <w:pStyle w:val="BookText"/>
      </w:pPr>
      <w:r>
        <w:rPr>
          <w:rFonts w:ascii="IRNazanin" w:hAnsi="IRNazanin" w:eastAsia="IRNazanin" w:cs="IRNazanin"/>
          <w:lang w:bidi="fa-IR"/>
          <w:color w:val="111111"/>
          <w:sz w:val="28"/>
          <w:szCs w:val="28"/>
          <w:rtl/>
        </w:rPr>
        <w:t xml:space="preserve">از این رو من گروگان عمل خویشم.1/53</w:t>
      </w:r>
    </w:p>
    <w:p>
      <w:pPr>
        <w:pStyle w:val="Heading5"/>
      </w:pPr>
      <w:bookmarkStart w:id="9404" w:name="_Toc8166"/>
      <w:r>
        <w:t>گروه</w:t>
      </w:r>
      <w:bookmarkEnd w:id="9404"/>
    </w:p>
    <w:p>
      <w:pPr>
        <w:pStyle w:val="Heading5"/>
      </w:pPr>
      <w:bookmarkStart w:id="9405" w:name="_Toc8167"/>
      <w:r>
        <w:t>در جماعت کشته شدگان به شمشیرهای دشمنان خدا درآمدن</w:t>
      </w:r>
      <w:bookmarkEnd w:id="9405"/>
    </w:p>
    <w:p>
      <w:pPr>
        <w:pStyle w:val="BookText"/>
      </w:pPr>
      <w:r>
        <w:rPr>
          <w:rFonts w:ascii="Amiri" w:hAnsi="Amiri" w:eastAsia="Amiri" w:cs="Amiri"/>
          <w:lang w:bidi="ar-SA"/>
          <w:color w:val="111111"/>
          <w:sz w:val="28"/>
          <w:szCs w:val="28"/>
          <w:rtl/>
        </w:rPr>
        <w:t xml:space="preserve">ثُمَّ لَهُ الْحَمْدُ... حَمْدًا... نَصِیرُ بِهِ فِی نَظْمِ الشُّهَدَاءِ بِسُیُوفِ أَعْدَائِهِ</w:t>
      </w:r>
    </w:p>
    <w:p>
      <w:pPr>
        <w:pStyle w:val="BookText"/>
      </w:pPr>
      <w:r>
        <w:rPr>
          <w:rFonts w:ascii="IRNazanin" w:hAnsi="IRNazanin" w:eastAsia="IRNazanin" w:cs="IRNazanin"/>
          <w:lang w:bidi="fa-IR"/>
          <w:color w:val="111111"/>
          <w:sz w:val="28"/>
          <w:szCs w:val="28"/>
          <w:rtl/>
        </w:rPr>
        <w:t xml:space="preserve">پس سپاس او را، سپاسی که با آن در ردیف کشته‌شدگان به شمشیرهای دشمنانش درآییم.30و27/1</w:t>
      </w:r>
    </w:p>
    <w:p>
      <w:pPr>
        <w:pStyle w:val="Heading5"/>
      </w:pPr>
      <w:bookmarkStart w:id="9406" w:name="_Toc8168"/>
      <w:r>
        <w:t>جماعت دشمنان شیطان</w:t>
      </w:r>
      <w:bookmarkEnd w:id="9406"/>
    </w:p>
    <w:p>
      <w:pPr>
        <w:pStyle w:val="BookText"/>
      </w:pPr>
      <w:r>
        <w:rPr>
          <w:rFonts w:ascii="Amiri" w:hAnsi="Amiri" w:eastAsia="Amiri" w:cs="Amiri"/>
          <w:lang w:bidi="ar-SA"/>
          <w:color w:val="111111"/>
          <w:sz w:val="28"/>
          <w:szCs w:val="28"/>
          <w:rtl/>
        </w:rPr>
        <w:t xml:space="preserve">اللَّهُمَّ اجْعَلْنَا فِی نَظْمِ أَعْدَائِهِ</w:t>
      </w:r>
    </w:p>
    <w:p>
      <w:pPr>
        <w:pStyle w:val="BookText"/>
      </w:pPr>
      <w:r>
        <w:rPr>
          <w:rFonts w:ascii="IRNazanin" w:hAnsi="IRNazanin" w:eastAsia="IRNazanin" w:cs="IRNazanin"/>
          <w:lang w:bidi="fa-IR"/>
          <w:color w:val="111111"/>
          <w:sz w:val="28"/>
          <w:szCs w:val="28"/>
          <w:rtl/>
        </w:rPr>
        <w:t xml:space="preserve">خداوندا ما را در گروه دشمنانش قرار ده.14/17</w:t>
      </w:r>
    </w:p>
    <w:p>
      <w:pPr>
        <w:pStyle w:val="Heading5"/>
      </w:pPr>
      <w:bookmarkStart w:id="9407" w:name="_Toc8169"/>
      <w:r>
        <w:t>پیوند دادن بین گروه مرزداران اسلام</w:t>
      </w:r>
      <w:bookmarkEnd w:id="9407"/>
    </w:p>
    <w:p>
      <w:pPr>
        <w:pStyle w:val="BookText"/>
      </w:pPr>
      <w:r>
        <w:rPr>
          <w:rFonts w:ascii="Amiri" w:hAnsi="Amiri" w:eastAsia="Amiri" w:cs="Amiri"/>
          <w:lang w:bidi="ar-SA"/>
          <w:color w:val="111111"/>
          <w:sz w:val="28"/>
          <w:szCs w:val="28"/>
          <w:rtl/>
        </w:rPr>
        <w:t xml:space="preserve">أَلِّفْ جَمْعَهُمْ</w:t>
      </w:r>
    </w:p>
    <w:p>
      <w:pPr>
        <w:pStyle w:val="BookText"/>
      </w:pPr>
      <w:r>
        <w:rPr>
          <w:rFonts w:ascii="IRNazanin" w:hAnsi="IRNazanin" w:eastAsia="IRNazanin" w:cs="IRNazanin"/>
          <w:lang w:bidi="fa-IR"/>
          <w:color w:val="111111"/>
          <w:sz w:val="28"/>
          <w:szCs w:val="28"/>
          <w:rtl/>
        </w:rPr>
        <w:t xml:space="preserve">جمعشان را الفت ده.2/27</w:t>
      </w:r>
    </w:p>
    <w:p>
      <w:pPr>
        <w:pStyle w:val="Heading5"/>
      </w:pPr>
      <w:bookmarkStart w:id="9408" w:name="_Toc8170"/>
      <w:r>
        <w:t>جنگیدن برای تواناتر ساختن حزب خدا</w:t>
      </w:r>
      <w:bookmarkEnd w:id="9408"/>
    </w:p>
    <w:p>
      <w:pPr>
        <w:pStyle w:val="BookText"/>
      </w:pPr>
      <w:r>
        <w:rPr>
          <w:rFonts w:ascii="Amiri" w:hAnsi="Amiri" w:eastAsia="Amiri" w:cs="Amiri"/>
          <w:lang w:bidi="ar-SA"/>
          <w:color w:val="111111"/>
          <w:sz w:val="28"/>
          <w:szCs w:val="28"/>
          <w:rtl/>
        </w:rPr>
        <w:t xml:space="preserve">اللَّهُمَّ وَ أَیُّمَا غَازٍ غَزَاهُمْ مِنْ أَهْلِ مِلَّتِکَ... لِیَکُونَ دِینُکَ الْأَعْلَی وَ حِزْبُکَ الْأَقْوَی... فَلَقِّهِ الْیُسْرَ</w:t>
      </w:r>
    </w:p>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تا دین تو برتر و حزب تو قوی‌تر گردد، پس او را با آسانی روبرو کن.13/27</w:t>
      </w:r>
    </w:p>
    <w:p>
      <w:pPr>
        <w:pStyle w:val="Heading5"/>
      </w:pPr>
      <w:bookmarkStart w:id="9409" w:name="_Toc8171"/>
      <w:r>
        <w:t>قصد جهاد و در جماعت شهدا و صالحان قرار گرفتن</w:t>
      </w:r>
      <w:bookmarkEnd w:id="9409"/>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أَوْ عَرَضَ لَهُ دُونَ إِرَادَتِهِ مَانِعٌ فَاکْتُبِ اسْمَهُ فِی الْعَابِدِینَ... وَ اجْعَلْهُ فِی نِظَامِ الشُّهَدَاءِ وَ الصَّالِحِینَ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یا مانعی در راه اراده‌اش ایجاد شد؛ پس نام او را در عبادت‌کنندگان بنویس و او را در صف شهیدان و صالحان قرار ده.17/27</w:t>
      </w:r>
    </w:p>
    <w:p>
      <w:pPr>
        <w:pStyle w:val="Heading5"/>
      </w:pPr>
      <w:bookmarkStart w:id="9410" w:name="_Toc8172"/>
      <w:r>
        <w:t>در زمره نومیدترین گروه نبودن</w:t>
      </w:r>
      <w:bookmarkEnd w:id="9410"/>
    </w:p>
    <w:p>
      <w:pPr>
        <w:pStyle w:val="BookText"/>
      </w:pPr>
      <w:r>
        <w:rPr>
          <w:rFonts w:ascii="Amiri" w:hAnsi="Amiri" w:eastAsia="Amiri" w:cs="Amiri"/>
          <w:lang w:bidi="ar-SA"/>
          <w:color w:val="111111"/>
          <w:sz w:val="28"/>
          <w:szCs w:val="28"/>
          <w:rtl/>
        </w:rPr>
        <w:t xml:space="preserve">لَا أَکُنْ... أَقْنَطَ وُفُودِکَ الْآمِلِینَ</w:t>
      </w:r>
    </w:p>
    <w:p>
      <w:pPr>
        <w:pStyle w:val="BookText"/>
      </w:pPr>
      <w:r>
        <w:rPr>
          <w:rFonts w:ascii="IRNazanin" w:hAnsi="IRNazanin" w:eastAsia="IRNazanin" w:cs="IRNazanin"/>
          <w:lang w:bidi="fa-IR"/>
          <w:color w:val="111111"/>
          <w:sz w:val="28"/>
          <w:szCs w:val="28"/>
          <w:rtl/>
        </w:rPr>
        <w:t xml:space="preserve">مبادا من از ناامیدترین گروه‌های آرزومندت باشم.15/32</w:t>
      </w:r>
    </w:p>
    <w:p>
      <w:pPr>
        <w:pStyle w:val="Heading5"/>
      </w:pPr>
      <w:bookmarkStart w:id="9411" w:name="_Toc8173"/>
      <w:r>
        <w:t>در جماعت اصحاب یمین بودن</w:t>
      </w:r>
      <w:bookmarkEnd w:id="9411"/>
    </w:p>
    <w:p>
      <w:pPr>
        <w:pStyle w:val="BookText"/>
      </w:pPr>
      <w:r>
        <w:rPr>
          <w:rFonts w:ascii="Amiri" w:hAnsi="Amiri" w:eastAsia="Amiri" w:cs="Amiri"/>
          <w:lang w:bidi="ar-SA"/>
          <w:color w:val="111111"/>
          <w:sz w:val="28"/>
          <w:szCs w:val="28"/>
          <w:rtl/>
        </w:rPr>
        <w:t xml:space="preserve">وَ انْظِمْنِی فِی أَصْحَابِ الَْیمِینِ</w:t>
      </w:r>
    </w:p>
    <w:p>
      <w:pPr>
        <w:pStyle w:val="BookText"/>
      </w:pPr>
      <w:r>
        <w:rPr>
          <w:rFonts w:ascii="IRNazanin" w:hAnsi="IRNazanin" w:eastAsia="IRNazanin" w:cs="IRNazanin"/>
          <w:lang w:bidi="fa-IR"/>
          <w:color w:val="111111"/>
          <w:sz w:val="28"/>
          <w:szCs w:val="28"/>
          <w:rtl/>
        </w:rPr>
        <w:t xml:space="preserve">و مرا در جماعت یاران دست راست درآور.4/41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960" w:name="pg3739_48615"/>
    <w:bookmarkEnd w:id="960"/>
    <w:p>
      <w:pPr>
        <w:pStyle w:val="Heading5"/>
      </w:pPr>
      <w:bookmarkStart w:id="9412" w:name="_Toc8174"/>
      <w:r>
        <w:t>در گروه رستگاران قرار گرفتن</w:t>
      </w:r>
      <w:bookmarkEnd w:id="9412"/>
    </w:p>
    <w:p>
      <w:pPr>
        <w:pStyle w:val="BookText"/>
      </w:pPr>
      <w:r>
        <w:rPr>
          <w:rFonts w:ascii="Amiri" w:hAnsi="Amiri" w:eastAsia="Amiri" w:cs="Amiri"/>
          <w:lang w:bidi="ar-SA"/>
          <w:color w:val="111111"/>
          <w:sz w:val="28"/>
          <w:szCs w:val="28"/>
          <w:rtl/>
        </w:rPr>
        <w:t xml:space="preserve">وَ اجْعَلْنِی فِی فَوْجِ الْفَائِزِینَ</w:t>
      </w:r>
    </w:p>
    <w:p>
      <w:pPr>
        <w:pStyle w:val="BookText"/>
      </w:pPr>
      <w:r>
        <w:rPr>
          <w:rFonts w:ascii="IRNazanin" w:hAnsi="IRNazanin" w:eastAsia="IRNazanin" w:cs="IRNazanin"/>
          <w:lang w:bidi="fa-IR"/>
          <w:color w:val="111111"/>
          <w:sz w:val="28"/>
          <w:szCs w:val="28"/>
          <w:rtl/>
        </w:rPr>
        <w:t xml:space="preserve">و مرا در گروه رستگاران قرار ده.4/41</w:t>
      </w:r>
    </w:p>
    <w:p>
      <w:pPr>
        <w:pStyle w:val="Heading5"/>
      </w:pPr>
      <w:bookmarkStart w:id="9413" w:name="_Toc8175"/>
      <w:r>
        <w:t>گرد آوردن بندگان، در گروه پیامبر صلی‌الله‌علیه‌و‌آله</w:t>
      </w:r>
      <w:bookmarkEnd w:id="9413"/>
    </w:p>
    <w:p>
      <w:pPr>
        <w:pStyle w:val="BookText"/>
      </w:pPr>
      <w:r>
        <w:rPr>
          <w:rFonts w:ascii="Amiri" w:hAnsi="Amiri" w:eastAsia="Amiri" w:cs="Amiri"/>
          <w:lang w:bidi="ar-SA"/>
          <w:color w:val="111111"/>
          <w:sz w:val="28"/>
          <w:szCs w:val="28"/>
          <w:rtl/>
        </w:rPr>
        <w:t xml:space="preserve">وَ احْشُرْنَا فِی زُمْرَتِهِ</w:t>
      </w:r>
    </w:p>
    <w:p>
      <w:pPr>
        <w:pStyle w:val="BookText"/>
      </w:pPr>
      <w:r>
        <w:rPr>
          <w:rFonts w:ascii="IRNazanin" w:hAnsi="IRNazanin" w:eastAsia="IRNazanin" w:cs="IRNazanin"/>
          <w:lang w:bidi="fa-IR"/>
          <w:color w:val="111111"/>
          <w:sz w:val="28"/>
          <w:szCs w:val="28"/>
          <w:rtl/>
        </w:rPr>
        <w:t xml:space="preserve">و ما را در گروه او محشور کن.20/42</w:t>
      </w:r>
    </w:p>
    <w:p>
      <w:pPr>
        <w:pStyle w:val="Heading5"/>
      </w:pPr>
      <w:bookmarkStart w:id="9414" w:name="_Toc8176"/>
      <w:r>
        <w:t>صمیمی نشدن با گروهی که برای خدا با آنها دشمنی شده</w:t>
      </w:r>
      <w:bookmarkEnd w:id="9414"/>
    </w:p>
    <w:p>
      <w:pPr>
        <w:pStyle w:val="BookText"/>
      </w:pPr>
      <w:r>
        <w:rPr>
          <w:rFonts w:ascii="Amiri" w:hAnsi="Amiri" w:eastAsia="Amiri" w:cs="Amiri"/>
          <w:lang w:bidi="ar-SA"/>
          <w:color w:val="111111"/>
          <w:sz w:val="28"/>
          <w:szCs w:val="28"/>
          <w:rtl/>
        </w:rPr>
        <w:t xml:space="preserve">وَ وَفِّقْنَا فِیهِ لِأَنْ... نُسَالِمَ مَنْ عَادَانَا حَاشَی مَنْ عُودِیَ فِیکَ وَ لَکَ، فَإِنَّهُ الْعَدُوُّ الَّذِی لَا نُوَالِیهِ، وَ الْحِزْبُ الَّذِی لَا نُصَافِیهِ</w:t>
      </w:r>
    </w:p>
    <w:p>
      <w:pPr>
        <w:pStyle w:val="BookText"/>
      </w:pPr>
      <w:r>
        <w:rPr>
          <w:rFonts w:ascii="IRNazanin" w:hAnsi="IRNazanin" w:eastAsia="IRNazanin" w:cs="IRNazanin"/>
          <w:lang w:bidi="fa-IR"/>
          <w:color w:val="111111"/>
          <w:sz w:val="28"/>
          <w:szCs w:val="28"/>
          <w:rtl/>
        </w:rPr>
        <w:t xml:space="preserve">و ما را در آن ماه توفیق ده، که با کسی که با ما دشمنی کرده، مسالمت نماییم. مگر آنان که در راه تو و برای تو با آنها دشمنی شده. که او دشمنی است که با او دوستی نمی‌کنیم و حزبی است که با او صمیمی نمی‌شویم.10/44</w:t>
      </w:r>
    </w:p>
    <w:p>
      <w:pPr>
        <w:pStyle w:val="Heading5"/>
      </w:pPr>
      <w:bookmarkStart w:id="9415" w:name="_Toc8177"/>
      <w:r>
        <w:t>جماعتِ سزاوار بالاترین مرتبه</w:t>
      </w:r>
      <w:bookmarkEnd w:id="9415"/>
    </w:p>
    <w:p>
      <w:pPr>
        <w:pStyle w:val="BookText"/>
      </w:pPr>
      <w:r>
        <w:rPr>
          <w:rFonts w:ascii="Amiri" w:hAnsi="Amiri" w:eastAsia="Amiri" w:cs="Amiri"/>
          <w:lang w:bidi="ar-SA"/>
          <w:color w:val="111111"/>
          <w:sz w:val="28"/>
          <w:szCs w:val="28"/>
          <w:rtl/>
        </w:rPr>
        <w:t xml:space="preserve">اجْعَلْنَا فِی نَظْمِ مَنِ اسْتَحَقَّ الرَّفِیعَ الْأَعْلَی بِرَحْمَتِکَ</w:t>
      </w:r>
    </w:p>
    <w:p>
      <w:pPr>
        <w:pStyle w:val="BookText"/>
      </w:pPr>
      <w:r>
        <w:rPr>
          <w:rFonts w:ascii="IRNazanin" w:hAnsi="IRNazanin" w:eastAsia="IRNazanin" w:cs="IRNazanin"/>
          <w:lang w:bidi="fa-IR"/>
          <w:color w:val="111111"/>
          <w:sz w:val="28"/>
          <w:szCs w:val="28"/>
          <w:rtl/>
        </w:rPr>
        <w:t xml:space="preserve">ما را در صف کسانی که به واسطه رحمت تو، مستحقّ بالاترین مرتبه گشته‌اند، قرار ده.12/44</w:t>
      </w:r>
    </w:p>
    <w:p>
      <w:pPr>
        <w:pStyle w:val="Heading5"/>
      </w:pPr>
      <w:bookmarkStart w:id="9416" w:name="_Toc8178"/>
      <w:r>
        <w:t>درآوردن بنده، در حزب و گروه خدا</w:t>
      </w:r>
      <w:bookmarkEnd w:id="9416"/>
    </w:p>
    <w:p>
      <w:pPr>
        <w:pStyle w:val="BookText"/>
      </w:pPr>
      <w:r>
        <w:rPr>
          <w:rFonts w:ascii="Amiri" w:hAnsi="Amiri" w:eastAsia="Amiri" w:cs="Amiri"/>
          <w:lang w:bidi="ar-SA"/>
          <w:color w:val="111111"/>
          <w:sz w:val="28"/>
          <w:szCs w:val="28"/>
          <w:rtl/>
        </w:rPr>
        <w:t xml:space="preserve">فَجَعَلْتَهُ مِمَّنْ... أَدْخَلْتَهُ فِی حِزْبِکَ</w:t>
      </w:r>
    </w:p>
    <w:p>
      <w:pPr>
        <w:pStyle w:val="BookText"/>
      </w:pPr>
      <w:r>
        <w:rPr>
          <w:rFonts w:ascii="IRNazanin" w:hAnsi="IRNazanin" w:eastAsia="IRNazanin" w:cs="IRNazanin"/>
          <w:lang w:bidi="fa-IR"/>
          <w:color w:val="111111"/>
          <w:sz w:val="28"/>
          <w:szCs w:val="28"/>
          <w:rtl/>
        </w:rPr>
        <w:t xml:space="preserve">پس او را از کسانی قرار دادی، که در حزب خود واردش کردی.67/47</w:t>
      </w:r>
    </w:p>
    <w:p>
      <w:pPr>
        <w:pStyle w:val="Heading5"/>
      </w:pPr>
      <w:bookmarkStart w:id="9417" w:name="_Toc8179"/>
      <w:r>
        <w:t>دشمن، در گروهی بسیار</w:t>
      </w:r>
      <w:bookmarkEnd w:id="9417"/>
    </w:p>
    <w:p>
      <w:pPr>
        <w:pStyle w:val="BookText"/>
      </w:pPr>
      <w:r>
        <w:rPr>
          <w:rFonts w:ascii="Amiri" w:hAnsi="Amiri" w:eastAsia="Amiri" w:cs="Amiri"/>
          <w:lang w:bidi="ar-SA"/>
          <w:color w:val="111111"/>
          <w:sz w:val="28"/>
          <w:szCs w:val="28"/>
          <w:rtl/>
        </w:rPr>
        <w:t xml:space="preserve">وَ صَیَّرْتَهُ مِنْ بَعْدِ جَمْعٍ عَدِیدٍ وَحْدَهُ</w:t>
      </w:r>
    </w:p>
    <w:p>
      <w:pPr>
        <w:pStyle w:val="BookText"/>
      </w:pPr>
      <w:r>
        <w:rPr>
          <w:rFonts w:ascii="IRNazanin" w:hAnsi="IRNazanin" w:eastAsia="IRNazanin" w:cs="IRNazanin"/>
          <w:lang w:bidi="fa-IR"/>
          <w:color w:val="111111"/>
          <w:sz w:val="28"/>
          <w:szCs w:val="28"/>
          <w:rtl/>
        </w:rPr>
        <w:t xml:space="preserve">و پس از آنکه در گروهی بسیار بود، او را تنها گذاشتی.6/49</w:t>
      </w:r>
    </w:p>
    <w:p>
      <w:pPr>
        <w:pStyle w:val="Heading5"/>
      </w:pPr>
      <w:bookmarkStart w:id="9418" w:name="_Toc8180"/>
      <w:r>
        <w:t>گِرِه</w:t>
      </w:r>
      <w:bookmarkEnd w:id="9418"/>
    </w:p>
    <w:p>
      <w:pPr>
        <w:pStyle w:val="Heading5"/>
      </w:pPr>
      <w:bookmarkStart w:id="9419" w:name="_Toc8181"/>
      <w:r>
        <w:t>خدا و باز کردن گره‌های ناگواری‌ها</w:t>
      </w:r>
      <w:bookmarkEnd w:id="9419"/>
    </w:p>
    <w:p>
      <w:pPr>
        <w:pStyle w:val="BookText"/>
      </w:pPr>
      <w:r>
        <w:rPr>
          <w:rFonts w:ascii="Amiri" w:hAnsi="Amiri" w:eastAsia="Amiri" w:cs="Amiri"/>
          <w:lang w:bidi="ar-SA"/>
          <w:color w:val="111111"/>
          <w:sz w:val="28"/>
          <w:szCs w:val="28"/>
          <w:rtl/>
        </w:rPr>
        <w:t xml:space="preserve">یَا مَنْ تُحَلُّ بِهِ عُقَدُ الْمَکَارِهِ</w:t>
      </w:r>
    </w:p>
    <w:p>
      <w:pPr>
        <w:pStyle w:val="BookText"/>
      </w:pPr>
      <w:r>
        <w:rPr>
          <w:rFonts w:ascii="IRNazanin" w:hAnsi="IRNazanin" w:eastAsia="IRNazanin" w:cs="IRNazanin"/>
          <w:lang w:bidi="fa-IR"/>
          <w:color w:val="111111"/>
          <w:sz w:val="28"/>
          <w:szCs w:val="28"/>
          <w:rtl/>
        </w:rPr>
        <w:t xml:space="preserve">ای کسی که گره‌های سختی‌ها به واسطه او باز می‌شود.1/7</w:t>
      </w:r>
    </w:p>
    <w:p>
      <w:pPr>
        <w:pStyle w:val="Heading5"/>
      </w:pPr>
      <w:bookmarkStart w:id="9420" w:name="_Toc8182"/>
      <w:r>
        <w:t>گره‌های شیطان</w:t>
      </w:r>
      <w:bookmarkEnd w:id="9420"/>
    </w:p>
    <w:p>
      <w:pPr>
        <w:pStyle w:val="BookText"/>
      </w:pPr>
      <w:r>
        <w:rPr>
          <w:rFonts w:ascii="Amiri" w:hAnsi="Amiri" w:eastAsia="Amiri" w:cs="Amiri"/>
          <w:lang w:bidi="ar-SA"/>
          <w:color w:val="111111"/>
          <w:sz w:val="28"/>
          <w:szCs w:val="28"/>
          <w:rtl/>
        </w:rPr>
        <w:t xml:space="preserve">اللَّهُمَّ احْلُلْ مَا عَقَدَ</w:t>
      </w:r>
    </w:p>
    <w:p>
      <w:pPr>
        <w:pStyle w:val="BookText"/>
      </w:pPr>
      <w:r>
        <w:rPr>
          <w:rFonts w:ascii="IRNazanin" w:hAnsi="IRNazanin" w:eastAsia="IRNazanin" w:cs="IRNazanin"/>
          <w:lang w:bidi="fa-IR"/>
          <w:color w:val="111111"/>
          <w:sz w:val="28"/>
          <w:szCs w:val="28"/>
          <w:rtl/>
        </w:rPr>
        <w:t xml:space="preserve">خداوندا آنچه (شیطان) گره زد، باز کن.12/17</w:t>
      </w:r>
    </w:p>
    <w:p>
      <w:pPr>
        <w:pStyle w:val="Heading5"/>
      </w:pPr>
      <w:bookmarkStart w:id="9421" w:name="_Toc8183"/>
      <w:r>
        <w:t>گریز</w:t>
      </w:r>
      <w:bookmarkEnd w:id="9421"/>
    </w:p>
    <w:p>
      <w:pPr>
        <w:pStyle w:val="Heading5"/>
      </w:pPr>
      <w:bookmarkStart w:id="9422" w:name="_Toc8184"/>
      <w:r>
        <w:t>نبودن گریزگاهی برای بنده، از خدا</w:t>
      </w:r>
      <w:bookmarkEnd w:id="9422"/>
    </w:p>
    <w:p>
      <w:pPr>
        <w:pStyle w:val="BookText"/>
      </w:pPr>
      <w:r>
        <w:rPr>
          <w:rFonts w:ascii="Amiri" w:hAnsi="Amiri" w:eastAsia="Amiri" w:cs="Amiri"/>
          <w:lang w:bidi="ar-SA"/>
          <w:color w:val="111111"/>
          <w:sz w:val="28"/>
          <w:szCs w:val="28"/>
          <w:rtl/>
        </w:rPr>
        <w:t xml:space="preserve">حَتَّی إِذَا... أَیْقَنَ أَنَّهُ... لَا مَهْرَبَ لَهُ عَنْکَ</w:t>
      </w:r>
    </w:p>
    <w:p>
      <w:pPr>
        <w:pStyle w:val="BookText"/>
      </w:pPr>
      <w:r>
        <w:rPr>
          <w:rFonts w:ascii="IRNazanin" w:hAnsi="IRNazanin" w:eastAsia="IRNazanin" w:cs="IRNazanin"/>
          <w:lang w:bidi="fa-IR"/>
          <w:color w:val="111111"/>
          <w:sz w:val="28"/>
          <w:szCs w:val="28"/>
          <w:rtl/>
        </w:rPr>
        <w:t xml:space="preserve">تا اینکه باور کرده که گریزگاهی از تو برایش نیست.8/12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961" w:name="pg3739_48616"/>
    <w:bookmarkEnd w:id="961"/>
    <w:p>
      <w:pPr>
        <w:pStyle w:val="Heading5"/>
      </w:pPr>
      <w:bookmarkStart w:id="9423" w:name="_Toc8185"/>
      <w:r>
        <w:t>فراری دادن شیطان، از بندگان</w:t>
      </w:r>
      <w:bookmarkEnd w:id="9423"/>
    </w:p>
    <w:p>
      <w:pPr>
        <w:pStyle w:val="BookText"/>
      </w:pPr>
      <w:r>
        <w:rPr>
          <w:rFonts w:ascii="Amiri" w:hAnsi="Amiri" w:eastAsia="Amiri" w:cs="Amiri"/>
          <w:lang w:bidi="ar-SA"/>
          <w:color w:val="111111"/>
          <w:sz w:val="28"/>
          <w:szCs w:val="28"/>
          <w:rtl/>
        </w:rPr>
        <w:t xml:space="preserve">وَلِّنَا ظَهْرَهُ</w:t>
      </w:r>
    </w:p>
    <w:p>
      <w:pPr>
        <w:pStyle w:val="BookText"/>
      </w:pPr>
      <w:r>
        <w:rPr>
          <w:rFonts w:ascii="IRNazanin" w:hAnsi="IRNazanin" w:eastAsia="IRNazanin" w:cs="IRNazanin"/>
          <w:lang w:bidi="fa-IR"/>
          <w:color w:val="111111"/>
          <w:sz w:val="28"/>
          <w:szCs w:val="28"/>
          <w:rtl/>
        </w:rPr>
        <w:t xml:space="preserve">او را از ما فراری ده.4/17</w:t>
      </w:r>
    </w:p>
    <w:p>
      <w:pPr>
        <w:pStyle w:val="Heading5"/>
      </w:pPr>
      <w:bookmarkStart w:id="9424" w:name="_Toc8186"/>
      <w:r>
        <w:t>پناه دادن خدا، به گریختن بنده به سویش</w:t>
      </w:r>
      <w:bookmarkEnd w:id="9424"/>
    </w:p>
    <w:p>
      <w:pPr>
        <w:pStyle w:val="BookText"/>
      </w:pPr>
      <w:r>
        <w:rPr>
          <w:rFonts w:ascii="Amiri" w:hAnsi="Amiri" w:eastAsia="Amiri" w:cs="Amiri"/>
          <w:lang w:bidi="ar-SA"/>
          <w:color w:val="111111"/>
          <w:sz w:val="28"/>
          <w:szCs w:val="28"/>
          <w:rtl/>
        </w:rPr>
        <w:t xml:space="preserve">أَجِرْ هَرَبِی</w:t>
      </w:r>
    </w:p>
    <w:p>
      <w:pPr>
        <w:pStyle w:val="BookText"/>
      </w:pPr>
      <w:r>
        <w:rPr>
          <w:rFonts w:ascii="IRNazanin" w:hAnsi="IRNazanin" w:eastAsia="IRNazanin" w:cs="IRNazanin"/>
          <w:lang w:bidi="fa-IR"/>
          <w:color w:val="111111"/>
          <w:sz w:val="28"/>
          <w:szCs w:val="28"/>
          <w:rtl/>
        </w:rPr>
        <w:t xml:space="preserve">گریزم را پناه ده.4/21</w:t>
      </w:r>
    </w:p>
    <w:p>
      <w:pPr>
        <w:pStyle w:val="Heading5"/>
      </w:pPr>
      <w:bookmarkStart w:id="9425" w:name="_Toc8187"/>
      <w:r>
        <w:t>گریز بنده، به سوی خدا</w:t>
      </w:r>
      <w:bookmarkEnd w:id="9425"/>
    </w:p>
    <w:p>
      <w:pPr>
        <w:pStyle w:val="BookText"/>
      </w:pPr>
      <w:r>
        <w:rPr>
          <w:rFonts w:ascii="Amiri" w:hAnsi="Amiri" w:eastAsia="Amiri" w:cs="Amiri"/>
          <w:lang w:bidi="ar-SA"/>
          <w:color w:val="111111"/>
          <w:sz w:val="28"/>
          <w:szCs w:val="28"/>
          <w:rtl/>
        </w:rPr>
        <w:t xml:space="preserve">إِلَیْکَ الْمَفَرُّ وَ الْمَهْرَبُ</w:t>
      </w:r>
    </w:p>
    <w:p>
      <w:pPr>
        <w:pStyle w:val="BookText"/>
      </w:pPr>
      <w:r>
        <w:rPr>
          <w:rFonts w:ascii="IRNazanin" w:hAnsi="IRNazanin" w:eastAsia="IRNazanin" w:cs="IRNazanin"/>
          <w:lang w:bidi="fa-IR"/>
          <w:color w:val="111111"/>
          <w:sz w:val="28"/>
          <w:szCs w:val="28"/>
          <w:rtl/>
        </w:rPr>
        <w:t xml:space="preserve">مفر و گریز به سوی توست.4/21</w:t>
      </w:r>
    </w:p>
    <w:p>
      <w:pPr>
        <w:pStyle w:val="BookText"/>
      </w:pPr>
      <w:r>
        <w:rPr>
          <w:rFonts w:ascii="Amiri" w:hAnsi="Amiri" w:eastAsia="Amiri" w:cs="Amiri"/>
          <w:lang w:bidi="ar-SA"/>
          <w:color w:val="111111"/>
          <w:sz w:val="28"/>
          <w:szCs w:val="28"/>
          <w:rtl/>
        </w:rPr>
        <w:t xml:space="preserve">اجْعَلْ فِرَارِیَ إِلَیْکَ</w:t>
      </w:r>
    </w:p>
    <w:p>
      <w:pPr>
        <w:pStyle w:val="BookText"/>
      </w:pPr>
      <w:r>
        <w:rPr>
          <w:rFonts w:ascii="IRNazanin" w:hAnsi="IRNazanin" w:eastAsia="IRNazanin" w:cs="IRNazanin"/>
          <w:lang w:bidi="fa-IR"/>
          <w:color w:val="111111"/>
          <w:sz w:val="28"/>
          <w:szCs w:val="28"/>
          <w:rtl/>
        </w:rPr>
        <w:t xml:space="preserve">گریزم را به سوی خود قرار ده.11/21</w:t>
      </w:r>
    </w:p>
    <w:p>
      <w:pPr>
        <w:pStyle w:val="BookText"/>
      </w:pPr>
      <w:r>
        <w:rPr>
          <w:rFonts w:ascii="Amiri" w:hAnsi="Amiri" w:eastAsia="Amiri" w:cs="Amiri"/>
          <w:lang w:bidi="ar-SA"/>
          <w:color w:val="111111"/>
          <w:sz w:val="28"/>
          <w:szCs w:val="28"/>
          <w:rtl/>
        </w:rPr>
        <w:t xml:space="preserve">فَإِلَیْکَ أَفِرُّ</w:t>
      </w:r>
    </w:p>
    <w:p>
      <w:pPr>
        <w:pStyle w:val="BookText"/>
      </w:pPr>
      <w:r>
        <w:rPr>
          <w:rFonts w:ascii="IRNazanin" w:hAnsi="IRNazanin" w:eastAsia="IRNazanin" w:cs="IRNazanin"/>
          <w:lang w:bidi="fa-IR"/>
          <w:color w:val="111111"/>
          <w:sz w:val="28"/>
          <w:szCs w:val="28"/>
          <w:rtl/>
        </w:rPr>
        <w:t xml:space="preserve">پس فقط به سوی تو می‌گریزم.11/52</w:t>
      </w:r>
    </w:p>
    <w:p>
      <w:pPr>
        <w:pStyle w:val="Heading5"/>
      </w:pPr>
      <w:bookmarkStart w:id="9426" w:name="_Toc8188"/>
      <w:r>
        <w:t>گریز از قدرت الهی</w:t>
      </w:r>
      <w:bookmarkEnd w:id="9426"/>
    </w:p>
    <w:p>
      <w:pPr>
        <w:pStyle w:val="BookText"/>
      </w:pPr>
      <w:r>
        <w:rPr>
          <w:rFonts w:ascii="Amiri" w:hAnsi="Amiri" w:eastAsia="Amiri" w:cs="Amiri"/>
          <w:lang w:bidi="ar-SA"/>
          <w:color w:val="111111"/>
          <w:sz w:val="28"/>
          <w:szCs w:val="28"/>
          <w:rtl/>
        </w:rPr>
        <w:t xml:space="preserve">لَا أَسْتَطِیعُ مُجَاوَزَةَ قُدْرَتِکَ</w:t>
      </w:r>
    </w:p>
    <w:p>
      <w:pPr>
        <w:pStyle w:val="BookText"/>
      </w:pPr>
      <w:r>
        <w:rPr>
          <w:rFonts w:ascii="IRNazanin" w:hAnsi="IRNazanin" w:eastAsia="IRNazanin" w:cs="IRNazanin"/>
          <w:lang w:bidi="fa-IR"/>
          <w:color w:val="111111"/>
          <w:sz w:val="28"/>
          <w:szCs w:val="28"/>
          <w:rtl/>
        </w:rPr>
        <w:t xml:space="preserve">نمی‌توانم از قدرت تو بگریزم.6/21</w:t>
      </w:r>
    </w:p>
    <w:p>
      <w:pPr>
        <w:pStyle w:val="Heading5"/>
      </w:pPr>
      <w:bookmarkStart w:id="9427" w:name="_Toc8189"/>
      <w:r>
        <w:t>سبب نگریختن مرزداران اسلام از هماورد خود</w:t>
      </w:r>
      <w:bookmarkEnd w:id="9427"/>
    </w:p>
    <w:p>
      <w:pPr>
        <w:pStyle w:val="BookText"/>
      </w:pPr>
      <w:r>
        <w:rPr>
          <w:rFonts w:ascii="Amiri" w:hAnsi="Amiri" w:eastAsia="Amiri" w:cs="Amiri"/>
          <w:lang w:bidi="ar-SA"/>
          <w:color w:val="111111"/>
          <w:sz w:val="28"/>
          <w:szCs w:val="28"/>
          <w:rtl/>
        </w:rPr>
        <w:t xml:space="preserve">أَنْسِهِمْ عِنْدَ لِقَائِهِمُ الْعَدُوَّ ذِکْرَ دُنْیَاهُمُ الْخَدَّاعَةِ الْغَرُورِ، وَ امْحُ عَنْ قُلُوبِهِمْ خَطَرَاتِ الْمَالِ الْفَتُونِ... حَتَّی لَا یَهُمَّ أَحَدٌ مِنْهُمْ بِالْإِدْبَارِ، وَ لَا یُحَدِّثَ نَفْسَهُ عَنْ قِرْنِهِ بِفِرَارٍ</w:t>
      </w:r>
    </w:p>
    <w:p>
      <w:pPr>
        <w:pStyle w:val="BookText"/>
      </w:pPr>
      <w:r>
        <w:rPr>
          <w:rFonts w:ascii="IRNazanin" w:hAnsi="IRNazanin" w:eastAsia="IRNazanin" w:cs="IRNazanin"/>
          <w:lang w:bidi="fa-IR"/>
          <w:color w:val="111111"/>
          <w:sz w:val="28"/>
          <w:szCs w:val="28"/>
          <w:rtl/>
        </w:rPr>
        <w:t xml:space="preserve">هنگام برخورد با دشمن، یاد دنیای فریبنده گول‌زننده را از خاطرشان ببر و اندیشه مال فتنه‌انگیز را از دلشان برطرف کن، تا هیچ یک از آنان آهنگ پشت کردن (به دشمن) نکند و با نفس خود، حدیث فرار از همانند خود را بازگو ننماید.4/27</w:t>
      </w:r>
    </w:p>
    <w:p>
      <w:pPr>
        <w:pStyle w:val="Heading5"/>
      </w:pPr>
      <w:bookmarkStart w:id="9428" w:name="_Toc8190"/>
      <w:r>
        <w:t>پشت کردن و فرار شیطان از بنده</w:t>
      </w:r>
      <w:bookmarkEnd w:id="9428"/>
    </w:p>
    <w:p>
      <w:pPr>
        <w:pStyle w:val="BookText"/>
      </w:pPr>
      <w:r>
        <w:rPr>
          <w:rFonts w:ascii="Amiri" w:hAnsi="Amiri" w:eastAsia="Amiri" w:cs="Amiri"/>
          <w:lang w:bidi="ar-SA"/>
          <w:color w:val="111111"/>
          <w:sz w:val="28"/>
          <w:szCs w:val="28"/>
          <w:rtl/>
        </w:rPr>
        <w:t xml:space="preserve">...وَ أَدْبَرَ مُوَلِّیًا عَنِّی</w:t>
      </w:r>
    </w:p>
    <w:p>
      <w:pPr>
        <w:pStyle w:val="BookText"/>
      </w:pPr>
      <w:r>
        <w:rPr>
          <w:rFonts w:ascii="IRNazanin" w:hAnsi="IRNazanin" w:eastAsia="IRNazanin" w:cs="IRNazanin"/>
          <w:lang w:bidi="fa-IR"/>
          <w:color w:val="111111"/>
          <w:sz w:val="28"/>
          <w:szCs w:val="28"/>
          <w:rtl/>
        </w:rPr>
        <w:t xml:space="preserve">...و پشت‌کنان از من فرار کرد.13/32</w:t>
      </w:r>
    </w:p>
    <w:p>
      <w:pPr>
        <w:pStyle w:val="Heading5"/>
      </w:pPr>
      <w:bookmarkStart w:id="9429" w:name="_Toc8191"/>
      <w:r>
        <w:t>با جان، به سوی خدا گریختن</w:t>
      </w:r>
      <w:bookmarkEnd w:id="9429"/>
    </w:p>
    <w:p>
      <w:pPr>
        <w:pStyle w:val="BookText"/>
      </w:pPr>
      <w:r>
        <w:rPr>
          <w:rFonts w:ascii="Amiri" w:hAnsi="Amiri" w:eastAsia="Amiri" w:cs="Amiri"/>
          <w:lang w:bidi="ar-SA"/>
          <w:color w:val="111111"/>
          <w:sz w:val="28"/>
          <w:szCs w:val="28"/>
          <w:rtl/>
        </w:rPr>
        <w:t xml:space="preserve">قَدْ فَرَرْتُ إِلَیْکَ بِنَفْسِی</w:t>
      </w:r>
    </w:p>
    <w:p>
      <w:pPr>
        <w:pStyle w:val="BookText"/>
      </w:pPr>
      <w:r>
        <w:rPr>
          <w:rFonts w:ascii="IRNazanin" w:hAnsi="IRNazanin" w:eastAsia="IRNazanin" w:cs="IRNazanin"/>
          <w:lang w:bidi="fa-IR"/>
          <w:color w:val="111111"/>
          <w:sz w:val="28"/>
          <w:szCs w:val="28"/>
          <w:rtl/>
        </w:rPr>
        <w:t xml:space="preserve">با جانم به سوی تو گریخته‌ام.3/49</w:t>
      </w:r>
    </w:p>
    <w:p>
      <w:pPr>
        <w:pStyle w:val="Heading5"/>
      </w:pPr>
      <w:bookmarkStart w:id="9430" w:name="_Toc8192"/>
      <w:r>
        <w:t>گریزگاه بدکار</w:t>
      </w:r>
      <w:bookmarkEnd w:id="9430"/>
    </w:p>
    <w:p>
      <w:pPr>
        <w:pStyle w:val="BookText"/>
      </w:pPr>
      <w:r>
        <w:rPr>
          <w:rFonts w:ascii="Amiri" w:hAnsi="Amiri" w:eastAsia="Amiri" w:cs="Amiri"/>
          <w:lang w:bidi="ar-SA"/>
          <w:color w:val="111111"/>
          <w:sz w:val="28"/>
          <w:szCs w:val="28"/>
          <w:rtl/>
        </w:rPr>
        <w:t xml:space="preserve">إِلَیْکَ مَفَرُّ الْمُسیءِ</w:t>
      </w:r>
    </w:p>
    <w:p>
      <w:pPr>
        <w:pStyle w:val="BookText"/>
      </w:pPr>
      <w:r>
        <w:rPr>
          <w:rFonts w:ascii="IRNazanin" w:hAnsi="IRNazanin" w:eastAsia="IRNazanin" w:cs="IRNazanin"/>
          <w:lang w:bidi="fa-IR"/>
          <w:color w:val="111111"/>
          <w:sz w:val="28"/>
          <w:szCs w:val="28"/>
          <w:rtl/>
        </w:rPr>
        <w:t xml:space="preserve">گریزگاه بدکار به سوی توست.3/49</w:t>
      </w:r>
    </w:p>
    <w:p>
      <w:pPr>
        <w:pStyle w:val="Heading5"/>
      </w:pPr>
      <w:bookmarkStart w:id="9431" w:name="_Toc8193"/>
      <w:r>
        <w:t>فرار دشمن بنده</w:t>
      </w:r>
      <w:bookmarkEnd w:id="9431"/>
    </w:p>
    <w:p>
      <w:pPr>
        <w:pStyle w:val="BookText"/>
      </w:pPr>
      <w:r>
        <w:rPr>
          <w:rFonts w:ascii="Amiri" w:hAnsi="Amiri" w:eastAsia="Amiri" w:cs="Amiri"/>
          <w:lang w:bidi="ar-SA"/>
          <w:color w:val="111111"/>
          <w:sz w:val="28"/>
          <w:szCs w:val="28"/>
          <w:rtl/>
        </w:rPr>
        <w:t xml:space="preserve">وَ أَدْبَرَ مُوَلِّیًا قَدْ أَخْلَفَتْ سَرَایَاهُ</w:t>
      </w:r>
    </w:p>
    <w:p>
      <w:pPr>
        <w:pStyle w:val="BookText"/>
      </w:pPr>
      <w:r>
        <w:rPr>
          <w:rFonts w:ascii="IRNazanin" w:hAnsi="IRNazanin" w:eastAsia="IRNazanin" w:cs="IRNazanin"/>
          <w:lang w:bidi="fa-IR"/>
          <w:color w:val="111111"/>
          <w:sz w:val="28"/>
          <w:szCs w:val="28"/>
          <w:rtl/>
        </w:rPr>
        <w:t xml:space="preserve">و پشت کرده، فرار نمود. در حالی که سپاهیانش از آنچه گفته بودند، تخلّف کردند.6/49</w:t>
      </w:r>
    </w:p>
    <w:p>
      <w:pPr>
        <w:pStyle w:val="Heading5"/>
      </w:pPr>
      <w:bookmarkStart w:id="9432" w:name="_Toc8194"/>
      <w:r>
        <w:t>سزاوارتر بودن بنده به گریختن از خدا، در صورت امکان گریز</w:t>
      </w:r>
      <w:bookmarkEnd w:id="9432"/>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962" w:name="pg3739_48617"/>
    <w:bookmarkEnd w:id="962"/>
    <w:p>
      <w:pPr>
        <w:pStyle w:val="BookText"/>
      </w:pPr>
      <w:r>
        <w:rPr>
          <w:rFonts w:ascii="Amiri" w:hAnsi="Amiri" w:eastAsia="Amiri" w:cs="Amiri"/>
          <w:lang w:bidi="ar-SA"/>
          <w:color w:val="111111"/>
          <w:sz w:val="28"/>
          <w:szCs w:val="28"/>
          <w:rtl/>
        </w:rPr>
        <w:t xml:space="preserve">لَوْ أَنَّ أَحَدًا اسْتَطَاعَ الْهَرَبَ مِنْ رَبِّهِ لَکُنْتُ أَنَا أَحَقَّ بِالْهَرَبِ مِنْکَ</w:t>
      </w:r>
    </w:p>
    <w:p>
      <w:pPr>
        <w:pStyle w:val="BookText"/>
      </w:pPr>
      <w:r>
        <w:rPr>
          <w:rFonts w:ascii="IRNazanin" w:hAnsi="IRNazanin" w:eastAsia="IRNazanin" w:cs="IRNazanin"/>
          <w:lang w:bidi="fa-IR"/>
          <w:color w:val="111111"/>
          <w:sz w:val="28"/>
          <w:szCs w:val="28"/>
          <w:rtl/>
        </w:rPr>
        <w:t xml:space="preserve">اگر کسی می‌توانست از پروردگار خود بگریزد، من به گریختن از تو سزاوارتر بودم.3/50</w:t>
      </w:r>
    </w:p>
    <w:p>
      <w:pPr>
        <w:pStyle w:val="Heading5"/>
      </w:pPr>
      <w:bookmarkStart w:id="9433" w:name="_Toc8195"/>
      <w:r>
        <w:t>خدا، یابنده بنده گریخته</w:t>
      </w:r>
      <w:bookmarkEnd w:id="9433"/>
    </w:p>
    <w:p>
      <w:pPr>
        <w:pStyle w:val="BookText"/>
      </w:pPr>
      <w:r>
        <w:rPr>
          <w:rFonts w:ascii="Amiri" w:hAnsi="Amiri" w:eastAsia="Amiri" w:cs="Amiri"/>
          <w:lang w:bidi="ar-SA"/>
          <w:color w:val="111111"/>
          <w:sz w:val="28"/>
          <w:szCs w:val="28"/>
          <w:rtl/>
        </w:rPr>
        <w:t xml:space="preserve">اللَّهُمَّ إِنَّکَ طَالِبِی إِنْ أَنَا هَرَبْتُ، وَ مُدْرِکِی إِنْ أَنَا فَرَرْتُ</w:t>
      </w:r>
    </w:p>
    <w:p>
      <w:pPr>
        <w:pStyle w:val="BookText"/>
      </w:pPr>
      <w:r>
        <w:rPr>
          <w:rFonts w:ascii="IRNazanin" w:hAnsi="IRNazanin" w:eastAsia="IRNazanin" w:cs="IRNazanin"/>
          <w:lang w:bidi="fa-IR"/>
          <w:color w:val="111111"/>
          <w:sz w:val="28"/>
          <w:szCs w:val="28"/>
          <w:rtl/>
        </w:rPr>
        <w:t xml:space="preserve">خداوندا، همانا تو جویای منی، اگر بگریزم. و دستگیرکننده منی، اگر فرار کنم.4/50</w:t>
      </w:r>
    </w:p>
    <w:p>
      <w:pPr>
        <w:pStyle w:val="Heading5"/>
      </w:pPr>
      <w:bookmarkStart w:id="9434" w:name="_Toc8196"/>
      <w:r>
        <w:t>نبودن گریزگاهی، برای گریختن بنده</w:t>
      </w:r>
      <w:bookmarkEnd w:id="9434"/>
    </w:p>
    <w:p>
      <w:pPr>
        <w:pStyle w:val="BookText"/>
      </w:pPr>
      <w:r>
        <w:rPr>
          <w:rFonts w:ascii="Amiri" w:hAnsi="Amiri" w:eastAsia="Amiri" w:cs="Amiri"/>
          <w:lang w:bidi="ar-SA"/>
          <w:color w:val="111111"/>
          <w:sz w:val="28"/>
          <w:szCs w:val="28"/>
          <w:rtl/>
        </w:rPr>
        <w:t xml:space="preserve">أَسْأَلُکَ أَنْ تَعْفُوَ عَنِّی، وَ تَغْفِرَ لِی فَلَسْتُ بَرِیئًا فَأَعْتَذِرَ... وَ لَا مَفَرَّ لِی فَأَفِرَّ</w:t>
      </w:r>
    </w:p>
    <w:p>
      <w:pPr>
        <w:pStyle w:val="BookText"/>
      </w:pPr>
      <w:r>
        <w:rPr>
          <w:rFonts w:ascii="IRNazanin" w:hAnsi="IRNazanin" w:eastAsia="IRNazanin" w:cs="IRNazanin"/>
          <w:lang w:bidi="fa-IR"/>
          <w:color w:val="111111"/>
          <w:sz w:val="28"/>
          <w:szCs w:val="28"/>
          <w:rtl/>
        </w:rPr>
        <w:t xml:space="preserve">از تو می‌خواهم که مرا ببخشایی و بیامرزی‌ام. زیرا من بی‌گناه نیستم تا عذری داشته باشم و مرا گریزگاهی نیست تا بگریزم.7/51</w:t>
      </w:r>
    </w:p>
    <w:p>
      <w:pPr>
        <w:pStyle w:val="Heading5"/>
      </w:pPr>
      <w:bookmarkStart w:id="9435" w:name="_Toc8197"/>
      <w:r>
        <w:t>گریختن از گناهان</w:t>
      </w:r>
      <w:bookmarkEnd w:id="9435"/>
    </w:p>
    <w:p>
      <w:pPr>
        <w:pStyle w:val="BookText"/>
      </w:pPr>
      <w:r>
        <w:rPr>
          <w:rFonts w:ascii="Amiri" w:hAnsi="Amiri" w:eastAsia="Amiri" w:cs="Amiri"/>
          <w:lang w:bidi="ar-SA"/>
          <w:color w:val="111111"/>
          <w:sz w:val="28"/>
          <w:szCs w:val="28"/>
          <w:rtl/>
        </w:rPr>
        <w:t xml:space="preserve">مِنْهَا فَرَرْتُ إِلَیْکَ رَبِّ تَائِبًا فَتُبْ عَلَیَّ</w:t>
      </w:r>
    </w:p>
    <w:p>
      <w:pPr>
        <w:pStyle w:val="BookText"/>
      </w:pPr>
      <w:r>
        <w:rPr>
          <w:rFonts w:ascii="IRNazanin" w:hAnsi="IRNazanin" w:eastAsia="IRNazanin" w:cs="IRNazanin"/>
          <w:lang w:bidi="fa-IR"/>
          <w:color w:val="111111"/>
          <w:sz w:val="28"/>
          <w:szCs w:val="28"/>
          <w:rtl/>
        </w:rPr>
        <w:t xml:space="preserve">پروردگار من، از آن (گناهان)، با حال توبه به سوی تو گریخته‌ام، پس توبه‌ام را بپذیر.8/51</w:t>
      </w:r>
    </w:p>
    <w:p>
      <w:pPr>
        <w:pStyle w:val="Heading5"/>
      </w:pPr>
      <w:bookmarkStart w:id="9436" w:name="_Toc8198"/>
      <w:r>
        <w:t>عدم (توان) گریز بنده، از خدا</w:t>
      </w:r>
      <w:bookmarkEnd w:id="9436"/>
    </w:p>
    <w:p>
      <w:pPr>
        <w:pStyle w:val="BookText"/>
      </w:pPr>
      <w:r>
        <w:rPr>
          <w:rFonts w:ascii="Amiri" w:hAnsi="Amiri" w:eastAsia="Amiri" w:cs="Amiri"/>
          <w:lang w:bidi="ar-SA"/>
          <w:color w:val="111111"/>
          <w:sz w:val="28"/>
          <w:szCs w:val="28"/>
          <w:rtl/>
        </w:rPr>
        <w:t xml:space="preserve">کَیْفَ یَسْتَطِیعُ أَنْ یَهْرُبَ مِنْکَ مَنْ لَا حَیَاةَ لَهُ إِلَّا بِرِزْقِکَ؟</w:t>
      </w:r>
    </w:p>
    <w:p>
      <w:pPr>
        <w:pStyle w:val="BookText"/>
      </w:pPr>
      <w:r>
        <w:rPr>
          <w:rFonts w:ascii="IRNazanin" w:hAnsi="IRNazanin" w:eastAsia="IRNazanin" w:cs="IRNazanin"/>
          <w:lang w:bidi="fa-IR"/>
          <w:color w:val="111111"/>
          <w:sz w:val="28"/>
          <w:szCs w:val="28"/>
          <w:rtl/>
        </w:rPr>
        <w:t xml:space="preserve">چگونه می‌تواند از تو بگریزد، آنکه جز به وسیله روزی‌اتْ زندگی برایش نیست؟1/52</w:t>
      </w:r>
    </w:p>
    <w:p>
      <w:pPr>
        <w:pStyle w:val="Heading5"/>
      </w:pPr>
      <w:bookmarkStart w:id="9437" w:name="_Toc8199"/>
      <w:r>
        <w:t>گریستن</w:t>
      </w:r>
      <w:bookmarkEnd w:id="9437"/>
    </w:p>
    <w:p>
      <w:pPr>
        <w:pStyle w:val="Heading5"/>
      </w:pPr>
      <w:bookmarkStart w:id="9438" w:name="_Toc8200"/>
      <w:r>
        <w:t>سبب سخت گریستن خطاکاران</w:t>
      </w:r>
      <w:bookmarkEnd w:id="9438"/>
    </w:p>
    <w:p>
      <w:pPr>
        <w:pStyle w:val="BookText"/>
      </w:pPr>
      <w:r>
        <w:rPr>
          <w:rFonts w:ascii="Amiri" w:hAnsi="Amiri" w:eastAsia="Amiri" w:cs="Amiri"/>
          <w:lang w:bidi="ar-SA"/>
          <w:color w:val="111111"/>
          <w:sz w:val="28"/>
          <w:szCs w:val="28"/>
          <w:rtl/>
        </w:rPr>
        <w:t xml:space="preserve">یَا مَنْ لِخِیفَتِهِ یَنْتَحِبُ الْخَاطِئُونَ</w:t>
      </w:r>
    </w:p>
    <w:p>
      <w:pPr>
        <w:pStyle w:val="BookText"/>
      </w:pPr>
      <w:r>
        <w:rPr>
          <w:rFonts w:ascii="IRNazanin" w:hAnsi="IRNazanin" w:eastAsia="IRNazanin" w:cs="IRNazanin"/>
          <w:lang w:bidi="fa-IR"/>
          <w:color w:val="111111"/>
          <w:sz w:val="28"/>
          <w:szCs w:val="28"/>
          <w:rtl/>
        </w:rPr>
        <w:t xml:space="preserve">ای کسی که خطاکاران از ترس او سخت می‌گریند.3/16</w:t>
      </w:r>
    </w:p>
    <w:p>
      <w:pPr>
        <w:pStyle w:val="Heading5"/>
      </w:pPr>
      <w:bookmarkStart w:id="9439" w:name="_Toc8201"/>
      <w:r>
        <w:t>علّت شتاب نمودن در گریستن</w:t>
      </w:r>
      <w:bookmarkEnd w:id="9439"/>
    </w:p>
    <w:p>
      <w:pPr>
        <w:pStyle w:val="BookText"/>
      </w:pPr>
      <w:r>
        <w:rPr>
          <w:rFonts w:ascii="Amiri" w:hAnsi="Amiri" w:eastAsia="Amiri" w:cs="Amiri"/>
          <w:lang w:bidi="ar-SA"/>
          <w:color w:val="111111"/>
          <w:sz w:val="28"/>
          <w:szCs w:val="28"/>
          <w:rtl/>
        </w:rPr>
        <w:t xml:space="preserve">هَلْ أَنْتَ، یَا إِلَهِی... غَافِرٌ لِمَنْ بَکَاکَ فَأُسْرِعَ فِی الْبُکَاءِ؟</w:t>
      </w:r>
    </w:p>
    <w:p>
      <w:pPr>
        <w:pStyle w:val="BookText"/>
      </w:pPr>
      <w:r>
        <w:rPr>
          <w:rFonts w:ascii="IRNazanin" w:hAnsi="IRNazanin" w:eastAsia="IRNazanin" w:cs="IRNazanin"/>
          <w:lang w:bidi="fa-IR"/>
          <w:color w:val="111111"/>
          <w:sz w:val="28"/>
          <w:szCs w:val="28"/>
          <w:rtl/>
        </w:rPr>
        <w:t xml:space="preserve">ای خدای من آیا تو گریه‌کننده‌ات را می‌آمرزی تا من در گریستن شتاب نمایم؟15/16</w:t>
      </w:r>
    </w:p>
    <w:p>
      <w:pPr>
        <w:pStyle w:val="Heading5"/>
      </w:pPr>
      <w:bookmarkStart w:id="9440" w:name="_Toc8202"/>
      <w:r>
        <w:t>گریستن بنده، تا افتادن پلک چشمانش</w:t>
      </w:r>
      <w:bookmarkEnd w:id="9440"/>
    </w:p>
    <w:p>
      <w:pPr>
        <w:pStyle w:val="BookText"/>
      </w:pPr>
      <w:r>
        <w:rPr>
          <w:rFonts w:ascii="Amiri" w:hAnsi="Amiri" w:eastAsia="Amiri" w:cs="Amiri"/>
          <w:lang w:bidi="ar-SA"/>
          <w:color w:val="111111"/>
          <w:sz w:val="28"/>
          <w:szCs w:val="28"/>
          <w:rtl/>
        </w:rPr>
        <w:t xml:space="preserve">یَا إِلَهِی لَوْ بَکَیْتُ إِلَیْکَ حَتَّی تَسْقُطَ أَشْفَارُ عَیْنَیَّ...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باز هم با آن همه، سزاوار از بین بردن بدی‌ای از بدی‌هایم نیستم.30/16</w:t>
      </w:r>
    </w:p>
    <w:p>
      <w:pPr>
        <w:pStyle w:val="Heading5"/>
      </w:pPr>
      <w:bookmarkStart w:id="9441" w:name="_Toc8203"/>
      <w:r>
        <w:t>گَزیدن</w:t>
      </w:r>
      <w:bookmarkEnd w:id="9441"/>
    </w:p>
    <w:p>
      <w:pPr>
        <w:pStyle w:val="Heading5"/>
      </w:pPr>
      <w:bookmarkStart w:id="9442" w:name="_Toc8204"/>
      <w:r>
        <w:t>دشمن و سرانگشت خود به دندان گزیدن</w:t>
      </w:r>
      <w:bookmarkEnd w:id="9442"/>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963" w:name="pg3739_48618"/>
    <w:bookmarkEnd w:id="963"/>
    <w:p>
      <w:pPr>
        <w:pStyle w:val="BookText"/>
      </w:pPr>
      <w:r>
        <w:rPr>
          <w:rFonts w:ascii="Amiri" w:hAnsi="Amiri" w:eastAsia="Amiri" w:cs="Amiri"/>
          <w:lang w:bidi="ar-SA"/>
          <w:color w:val="111111"/>
          <w:sz w:val="28"/>
          <w:szCs w:val="28"/>
          <w:rtl/>
        </w:rPr>
        <w:t xml:space="preserve">قَدْ عَضَّ عَلَی شَوَاهُ وَ أَدْبَرَ مُوَلِّیًا</w:t>
      </w:r>
    </w:p>
    <w:p>
      <w:pPr>
        <w:pStyle w:val="BookText"/>
      </w:pPr>
      <w:r>
        <w:rPr>
          <w:rFonts w:ascii="IRNazanin" w:hAnsi="IRNazanin" w:eastAsia="IRNazanin" w:cs="IRNazanin"/>
          <w:lang w:bidi="fa-IR"/>
          <w:color w:val="111111"/>
          <w:sz w:val="28"/>
          <w:szCs w:val="28"/>
          <w:rtl/>
        </w:rPr>
        <w:t xml:space="preserve">سرانگشتان خود را گزید و پشت کرده، فرار نمود.6/49</w:t>
      </w:r>
    </w:p>
    <w:p>
      <w:pPr>
        <w:pStyle w:val="Heading5"/>
      </w:pPr>
      <w:bookmarkStart w:id="9443" w:name="_Toc8205"/>
      <w:r>
        <w:t>گسترش</w:t>
      </w:r>
      <w:bookmarkEnd w:id="9443"/>
    </w:p>
    <w:p>
      <w:pPr>
        <w:pStyle w:val="Heading5"/>
      </w:pPr>
      <w:bookmarkStart w:id="9444" w:name="_Toc8206"/>
      <w:r>
        <w:t>گستراندن رحمت الهی، برای بندگان</w:t>
      </w:r>
      <w:bookmarkEnd w:id="9444"/>
    </w:p>
    <w:p>
      <w:pPr>
        <w:pStyle w:val="BookText"/>
      </w:pPr>
      <w:r>
        <w:rPr>
          <w:rFonts w:ascii="Amiri" w:hAnsi="Amiri" w:eastAsia="Amiri" w:cs="Amiri"/>
          <w:lang w:bidi="ar-SA"/>
          <w:color w:val="111111"/>
          <w:sz w:val="28"/>
          <w:szCs w:val="28"/>
          <w:rtl/>
        </w:rPr>
        <w:t xml:space="preserve">وَ انْشُرْ عَلَیْنَا رَحْمَتَکَ بِغَیْثِکَ الْمُغْدِقِ مِنَ السَّحَابِ</w:t>
      </w:r>
    </w:p>
    <w:p>
      <w:pPr>
        <w:pStyle w:val="BookText"/>
      </w:pPr>
      <w:r>
        <w:rPr>
          <w:rFonts w:ascii="IRNazanin" w:hAnsi="IRNazanin" w:eastAsia="IRNazanin" w:cs="IRNazanin"/>
          <w:lang w:bidi="fa-IR"/>
          <w:color w:val="111111"/>
          <w:sz w:val="28"/>
          <w:szCs w:val="28"/>
          <w:rtl/>
        </w:rPr>
        <w:t xml:space="preserve">و رحمتت را با بارانِ فراوان از ابر بر ما بگستران.1/19</w:t>
      </w:r>
    </w:p>
    <w:p>
      <w:pPr>
        <w:pStyle w:val="Heading5"/>
      </w:pPr>
      <w:bookmarkStart w:id="9445" w:name="_Toc8207"/>
      <w:r>
        <w:t>توفیق گستردن عدل</w:t>
      </w:r>
      <w:bookmarkEnd w:id="9445"/>
    </w:p>
    <w:p>
      <w:pPr>
        <w:pStyle w:val="BookText"/>
      </w:pPr>
      <w:r>
        <w:rPr>
          <w:rFonts w:ascii="Amiri" w:hAnsi="Amiri" w:eastAsia="Amiri" w:cs="Amiri"/>
          <w:lang w:bidi="ar-SA"/>
          <w:color w:val="111111"/>
          <w:sz w:val="28"/>
          <w:szCs w:val="28"/>
          <w:rtl/>
        </w:rPr>
        <w:t xml:space="preserve">وَ أَلْبِسْنِی زِینَةَ الْمُتَّقِینَ، فِی بَسْطِ الْعَدْلِ</w:t>
      </w:r>
    </w:p>
    <w:p>
      <w:pPr>
        <w:pStyle w:val="BookText"/>
      </w:pPr>
      <w:r>
        <w:rPr>
          <w:rFonts w:ascii="IRNazanin" w:hAnsi="IRNazanin" w:eastAsia="IRNazanin" w:cs="IRNazanin"/>
          <w:lang w:bidi="fa-IR"/>
          <w:color w:val="111111"/>
          <w:sz w:val="28"/>
          <w:szCs w:val="28"/>
          <w:rtl/>
        </w:rPr>
        <w:t xml:space="preserve">و زیور پرهیزکاران را در گستردن عدل، به من بپوشان.10/20</w:t>
      </w:r>
    </w:p>
    <w:p>
      <w:pPr>
        <w:pStyle w:val="Heading5"/>
      </w:pPr>
      <w:bookmarkStart w:id="9446" w:name="_Toc8208"/>
      <w:r>
        <w:t>گستراندن عافیت الهی، برای بنده</w:t>
      </w:r>
      <w:bookmarkEnd w:id="9446"/>
    </w:p>
    <w:p>
      <w:pPr>
        <w:pStyle w:val="BookText"/>
      </w:pPr>
      <w:r>
        <w:rPr>
          <w:rFonts w:ascii="Amiri" w:hAnsi="Amiri" w:eastAsia="Amiri" w:cs="Amiri"/>
          <w:lang w:bidi="ar-SA"/>
          <w:color w:val="111111"/>
          <w:sz w:val="28"/>
          <w:szCs w:val="28"/>
          <w:rtl/>
        </w:rPr>
        <w:t xml:space="preserve">أَفْرِشْنِی عَافِیَتَکَ</w:t>
      </w:r>
    </w:p>
    <w:p>
      <w:pPr>
        <w:pStyle w:val="BookText"/>
      </w:pPr>
      <w:r>
        <w:rPr>
          <w:rFonts w:ascii="IRNazanin" w:hAnsi="IRNazanin" w:eastAsia="IRNazanin" w:cs="IRNazanin"/>
          <w:lang w:bidi="fa-IR"/>
          <w:color w:val="111111"/>
          <w:sz w:val="28"/>
          <w:szCs w:val="28"/>
          <w:rtl/>
        </w:rPr>
        <w:t xml:space="preserve">عافیتت را برایم بگستران.1/23</w:t>
      </w:r>
    </w:p>
    <w:p>
      <w:pPr>
        <w:pStyle w:val="Heading5"/>
      </w:pPr>
      <w:bookmarkStart w:id="9447" w:name="_Toc8209"/>
      <w:r>
        <w:t>گستراندن احسان الهی، بر بنده</w:t>
      </w:r>
      <w:bookmarkEnd w:id="9447"/>
    </w:p>
    <w:p>
      <w:pPr>
        <w:pStyle w:val="BookText"/>
      </w:pPr>
      <w:r>
        <w:rPr>
          <w:rFonts w:ascii="Amiri" w:hAnsi="Amiri" w:eastAsia="Amiri" w:cs="Amiri"/>
          <w:lang w:bidi="ar-SA"/>
          <w:color w:val="111111"/>
          <w:sz w:val="28"/>
          <w:szCs w:val="28"/>
          <w:rtl/>
        </w:rPr>
        <w:t xml:space="preserve">وَ ابْسُطْ عَلَیَّ طَوْلَکَ</w:t>
      </w:r>
    </w:p>
    <w:p>
      <w:pPr>
        <w:pStyle w:val="BookText"/>
      </w:pPr>
      <w:r>
        <w:rPr>
          <w:rFonts w:ascii="IRNazanin" w:hAnsi="IRNazanin" w:eastAsia="IRNazanin" w:cs="IRNazanin"/>
          <w:lang w:bidi="fa-IR"/>
          <w:color w:val="111111"/>
          <w:sz w:val="28"/>
          <w:szCs w:val="28"/>
          <w:rtl/>
        </w:rPr>
        <w:t xml:space="preserve">و بخشش خود را بر من بگستر.24/31</w:t>
      </w:r>
    </w:p>
    <w:p>
      <w:pPr>
        <w:pStyle w:val="Heading5"/>
      </w:pPr>
      <w:bookmarkStart w:id="9448" w:name="_Toc8210"/>
      <w:r>
        <w:t>گستراندن کرامت الهی، برای بنده</w:t>
      </w:r>
      <w:bookmarkEnd w:id="9448"/>
    </w:p>
    <w:p>
      <w:pPr>
        <w:pStyle w:val="BookText"/>
      </w:pPr>
      <w:r>
        <w:rPr>
          <w:rFonts w:ascii="Amiri" w:hAnsi="Amiri" w:eastAsia="Amiri" w:cs="Amiri"/>
          <w:lang w:bidi="ar-SA"/>
          <w:color w:val="111111"/>
          <w:sz w:val="28"/>
          <w:szCs w:val="28"/>
          <w:rtl/>
        </w:rPr>
        <w:t xml:space="preserve">وَ أَفْرِشْنِی مِهَادَ کَرَامَتِکَ</w:t>
      </w:r>
    </w:p>
    <w:p>
      <w:pPr>
        <w:pStyle w:val="BookText"/>
      </w:pPr>
      <w:r>
        <w:rPr>
          <w:rFonts w:ascii="IRNazanin" w:hAnsi="IRNazanin" w:eastAsia="IRNazanin" w:cs="IRNazanin"/>
          <w:lang w:bidi="fa-IR"/>
          <w:color w:val="111111"/>
          <w:sz w:val="28"/>
          <w:szCs w:val="28"/>
          <w:rtl/>
        </w:rPr>
        <w:t xml:space="preserve">و بسترهای کرامتت را برای من بگستر.1/41</w:t>
      </w:r>
    </w:p>
    <w:p>
      <w:pPr>
        <w:pStyle w:val="Heading5"/>
      </w:pPr>
      <w:bookmarkStart w:id="9449" w:name="_Toc8211"/>
      <w:r>
        <w:t>گستردگی روزی خدا، بر معصیت‌کار</w:t>
      </w:r>
      <w:bookmarkEnd w:id="9449"/>
    </w:p>
    <w:p>
      <w:pPr>
        <w:pStyle w:val="BookText"/>
      </w:pPr>
      <w:r>
        <w:rPr>
          <w:rFonts w:ascii="Amiri" w:hAnsi="Amiri" w:eastAsia="Amiri" w:cs="Amiri"/>
          <w:lang w:bidi="ar-SA"/>
          <w:color w:val="111111"/>
          <w:sz w:val="28"/>
          <w:szCs w:val="28"/>
          <w:rtl/>
        </w:rPr>
        <w:t xml:space="preserve">رِزْقُکَ مَبْسُوطٌ لِمَنْ عَصَاکَ</w:t>
      </w:r>
    </w:p>
    <w:p>
      <w:pPr>
        <w:pStyle w:val="BookText"/>
      </w:pPr>
      <w:r>
        <w:rPr>
          <w:rFonts w:ascii="IRNazanin" w:hAnsi="IRNazanin" w:eastAsia="IRNazanin" w:cs="IRNazanin"/>
          <w:lang w:bidi="fa-IR"/>
          <w:color w:val="111111"/>
          <w:sz w:val="28"/>
          <w:szCs w:val="28"/>
          <w:rtl/>
        </w:rPr>
        <w:t xml:space="preserve">روزیِ تو برای کسی که تو را نافرمانی کرده، گسترده است.16/46</w:t>
      </w:r>
    </w:p>
    <w:p>
      <w:pPr>
        <w:pStyle w:val="Heading5"/>
      </w:pPr>
      <w:bookmarkStart w:id="9450" w:name="_Toc8212"/>
      <w:r>
        <w:t>گستردگی رحمت خدا، در روز عرفه</w:t>
      </w:r>
      <w:bookmarkEnd w:id="9450"/>
    </w:p>
    <w:p>
      <w:pPr>
        <w:pStyle w:val="BookText"/>
      </w:pPr>
      <w:r>
        <w:rPr>
          <w:rFonts w:ascii="Amiri" w:hAnsi="Amiri" w:eastAsia="Amiri" w:cs="Amiri"/>
          <w:lang w:bidi="ar-SA"/>
          <w:color w:val="111111"/>
          <w:sz w:val="28"/>
          <w:szCs w:val="28"/>
          <w:rtl/>
        </w:rPr>
        <w:t xml:space="preserve">اللَّهُمَّ هَذَا یَوْمُ عَرَفَةَ یَوْمٌ... نَشَرْتَ فِیهِ رَحْمَتَکَ</w:t>
      </w:r>
    </w:p>
    <w:p>
      <w:pPr>
        <w:pStyle w:val="BookText"/>
      </w:pPr>
      <w:r>
        <w:rPr>
          <w:rFonts w:ascii="IRNazanin" w:hAnsi="IRNazanin" w:eastAsia="IRNazanin" w:cs="IRNazanin"/>
          <w:lang w:bidi="fa-IR"/>
          <w:color w:val="111111"/>
          <w:sz w:val="28"/>
          <w:szCs w:val="28"/>
          <w:rtl/>
        </w:rPr>
        <w:t xml:space="preserve">خداوندا، این روز عرفه، روزی است که رحمتت را در آن گسترده‌ای.66/47</w:t>
      </w:r>
    </w:p>
    <w:p>
      <w:pPr>
        <w:pStyle w:val="Heading5"/>
      </w:pPr>
      <w:bookmarkStart w:id="9451" w:name="_Toc8213"/>
      <w:r>
        <w:t>گسستگی</w:t>
      </w:r>
      <w:bookmarkEnd w:id="9451"/>
    </w:p>
    <w:p>
      <w:pPr>
        <w:pStyle w:val="Heading5"/>
      </w:pPr>
      <w:bookmarkStart w:id="9452" w:name="_Toc8214"/>
      <w:r>
        <w:t>از هم گسیختن صفات، نزد خدا</w:t>
      </w:r>
      <w:bookmarkEnd w:id="9452"/>
    </w:p>
    <w:p>
      <w:pPr>
        <w:pStyle w:val="BookText"/>
      </w:pPr>
      <w:r>
        <w:rPr>
          <w:rFonts w:ascii="Amiri" w:hAnsi="Amiri" w:eastAsia="Amiri" w:cs="Amiri"/>
          <w:lang w:bidi="ar-SA"/>
          <w:color w:val="111111"/>
          <w:sz w:val="28"/>
          <w:szCs w:val="28"/>
          <w:rtl/>
        </w:rPr>
        <w:t xml:space="preserve">وَ تَفَسَّخَتْ دُونَکَ النُّعُوتُ</w:t>
      </w:r>
    </w:p>
    <w:p>
      <w:pPr>
        <w:pStyle w:val="BookText"/>
      </w:pPr>
      <w:r>
        <w:rPr>
          <w:rFonts w:ascii="IRNazanin" w:hAnsi="IRNazanin" w:eastAsia="IRNazanin" w:cs="IRNazanin"/>
          <w:lang w:bidi="fa-IR"/>
          <w:color w:val="111111"/>
          <w:sz w:val="28"/>
          <w:szCs w:val="28"/>
          <w:rtl/>
        </w:rPr>
        <w:t xml:space="preserve">و صفت‌ها نزد تو، از هم گسسته.7/32</w:t>
      </w:r>
    </w:p>
    <w:p>
      <w:pPr>
        <w:pStyle w:val="Heading5"/>
      </w:pPr>
      <w:bookmarkStart w:id="9453" w:name="_Toc8215"/>
      <w:r>
        <w:t>از هم گسیختن اوصاف، پیش از وصف خدا</w:t>
      </w:r>
      <w:bookmarkEnd w:id="9453"/>
    </w:p>
    <w:p>
      <w:pPr>
        <w:pStyle w:val="BookText"/>
      </w:pPr>
      <w:r>
        <w:rPr>
          <w:rFonts w:ascii="Amiri" w:hAnsi="Amiri" w:eastAsia="Amiri" w:cs="Amiri"/>
          <w:lang w:bidi="ar-SA"/>
          <w:color w:val="111111"/>
          <w:sz w:val="28"/>
          <w:szCs w:val="28"/>
          <w:rtl/>
        </w:rPr>
        <w:t xml:space="preserve">وَ تَفَسَّخَتْ دُونَ بُلُوغِ نَعْتِکَ الصِّفَاتُ</w:t>
      </w:r>
    </w:p>
    <w:p>
      <w:pPr>
        <w:pStyle w:val="BookText"/>
      </w:pPr>
      <w:r>
        <w:rPr>
          <w:rFonts w:ascii="IRNazanin" w:hAnsi="IRNazanin" w:eastAsia="IRNazanin" w:cs="IRNazanin"/>
          <w:lang w:bidi="fa-IR"/>
          <w:color w:val="111111"/>
          <w:sz w:val="28"/>
          <w:szCs w:val="28"/>
          <w:rtl/>
        </w:rPr>
        <w:t xml:space="preserve">و توصیف‌ها پیش از رسیدن به وصف تو، از هم گسیخته‌اند.12/46</w:t>
      </w:r>
    </w:p>
    <w:p>
      <w:pPr>
        <w:pStyle w:val="Heading5"/>
      </w:pPr>
      <w:bookmarkStart w:id="9454" w:name="_Toc8216"/>
      <w:r>
        <w:t>گشایش</w:t>
      </w:r>
      <w:bookmarkEnd w:id="9454"/>
    </w:p>
    <w:p>
      <w:pPr>
        <w:pStyle w:val="Heading5"/>
      </w:pPr>
      <w:bookmarkStart w:id="9455" w:name="_Toc8217"/>
      <w:r>
        <w:t>گشایش درهای علم به ربوبیّت خداوند</w:t>
      </w:r>
      <w:bookmarkEnd w:id="9455"/>
    </w:p>
    <w:p>
      <w:pPr>
        <w:pStyle w:val="BookText"/>
      </w:pPr>
      <w:r>
        <w:rPr>
          <w:rFonts w:ascii="Amiri" w:hAnsi="Amiri" w:eastAsia="Amiri" w:cs="Amiri"/>
          <w:lang w:bidi="ar-SA"/>
          <w:color w:val="111111"/>
          <w:sz w:val="28"/>
          <w:szCs w:val="28"/>
          <w:rtl/>
        </w:rPr>
        <w:t xml:space="preserve">وَ الْحَمْدُ لِلَّهِ عَلَی مَا... فَتَحَ لَنَا مِنْ أَبْوَابِ الْعِلْمِ بِرُبُوبِیَّتِهِ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964" w:name="pg3739_48619"/>
    <w:bookmarkEnd w:id="964"/>
    <w:p>
      <w:pPr>
        <w:pStyle w:val="BookText"/>
      </w:pPr>
      <w:r>
        <w:rPr>
          <w:rFonts w:ascii="IRNazanin" w:hAnsi="IRNazanin" w:eastAsia="IRNazanin" w:cs="IRNazanin"/>
          <w:lang w:bidi="fa-IR"/>
          <w:color w:val="111111"/>
          <w:sz w:val="28"/>
          <w:szCs w:val="28"/>
          <w:rtl/>
        </w:rPr>
        <w:t xml:space="preserve">و سپاس خدای را که درهایی از علم به پروردگاری‌اش را بر ما گشود.10/1</w:t>
      </w:r>
    </w:p>
    <w:p>
      <w:pPr>
        <w:pStyle w:val="Heading5"/>
      </w:pPr>
      <w:bookmarkStart w:id="9456" w:name="_Toc8218"/>
      <w:r>
        <w:t>به هم پیوستن ابزار بسط و گشاد، در (بدن) بندگان</w:t>
      </w:r>
      <w:bookmarkEnd w:id="9456"/>
    </w:p>
    <w:p>
      <w:pPr>
        <w:pStyle w:val="BookText"/>
      </w:pPr>
      <w:r>
        <w:rPr>
          <w:rFonts w:ascii="Amiri" w:hAnsi="Amiri" w:eastAsia="Amiri" w:cs="Amiri"/>
          <w:lang w:bidi="ar-SA"/>
          <w:color w:val="111111"/>
          <w:sz w:val="28"/>
          <w:szCs w:val="28"/>
          <w:rtl/>
        </w:rPr>
        <w:t xml:space="preserve">وَ الْحَمْدُ لِلَّهِ الَّذِی رَکَّبَ فِینَا آلَاتِ الْبَسْطِ</w:t>
      </w:r>
    </w:p>
    <w:p>
      <w:pPr>
        <w:pStyle w:val="BookText"/>
      </w:pPr>
      <w:r>
        <w:rPr>
          <w:rFonts w:ascii="IRNazanin" w:hAnsi="IRNazanin" w:eastAsia="IRNazanin" w:cs="IRNazanin"/>
          <w:lang w:bidi="fa-IR"/>
          <w:color w:val="111111"/>
          <w:sz w:val="28"/>
          <w:szCs w:val="28"/>
          <w:rtl/>
        </w:rPr>
        <w:t xml:space="preserve">و سپاس خدای را که آلات بسط و گشادن را در ما به هم پیوست.20/1</w:t>
      </w:r>
    </w:p>
    <w:p>
      <w:pPr>
        <w:pStyle w:val="Heading5"/>
      </w:pPr>
      <w:bookmarkStart w:id="9457" w:name="_Toc8219"/>
      <w:r>
        <w:t>فرشتگان، آورندگان گشایش خوشایند</w:t>
      </w:r>
      <w:bookmarkEnd w:id="945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رُسُلِکَ مِنَ الْمَلَائِکَةِ إِلَی أَهْلِ الْأَرْضِ بِمَکْرُوهِ مَا یَنْزِلُ مِنَ الْبَلَاءِ وَ مَحْبُوبِ الرَّخَاءِ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فرستادگانت از فرشتگان، که بلای ناخوشایند و آسایش خوشایند به سوی اهل زمین می‌فرستی.17و11و10/3</w:t>
      </w:r>
    </w:p>
    <w:p>
      <w:pPr>
        <w:pStyle w:val="Heading5"/>
      </w:pPr>
      <w:bookmarkStart w:id="9458" w:name="_Toc8220"/>
      <w:r>
        <w:t>گشودن راه گفتاری نیکو، درباره فرشتگان</w:t>
      </w:r>
      <w:bookmarkEnd w:id="9458"/>
    </w:p>
    <w:p>
      <w:pPr>
        <w:pStyle w:val="BookText"/>
      </w:pPr>
      <w:r>
        <w:rPr>
          <w:rFonts w:ascii="Amiri" w:hAnsi="Amiri" w:eastAsia="Amiri" w:cs="Amiri"/>
          <w:lang w:bidi="ar-SA"/>
          <w:color w:val="111111"/>
          <w:sz w:val="28"/>
          <w:szCs w:val="28"/>
          <w:rtl/>
        </w:rPr>
        <w:t xml:space="preserve">اللَّهُمَّ... فَصَلِّ عَلَیْنَا بِمَا فَتَحْتَ لَنَا مِنْ حُسْنِ الْقَوْلِ فِیهِمْ</w:t>
      </w:r>
    </w:p>
    <w:p>
      <w:pPr>
        <w:pStyle w:val="BookText"/>
      </w:pPr>
      <w:r>
        <w:rPr>
          <w:rFonts w:ascii="IRNazanin" w:hAnsi="IRNazanin" w:eastAsia="IRNazanin" w:cs="IRNazanin"/>
          <w:lang w:bidi="fa-IR"/>
          <w:color w:val="111111"/>
          <w:sz w:val="28"/>
          <w:szCs w:val="28"/>
          <w:rtl/>
        </w:rPr>
        <w:t xml:space="preserve">خداوندا پس بر ما به سبب گفتار نیکو که درباره ایشان بر (زبان) ما روان ساخته‌ای، درود فرست.26/3</w:t>
      </w:r>
    </w:p>
    <w:p>
      <w:pPr>
        <w:pStyle w:val="Heading5"/>
      </w:pPr>
      <w:bookmarkStart w:id="9459" w:name="_Toc8221"/>
      <w:r>
        <w:t>خدا و گشایش گِره ناگواری‌ها</w:t>
      </w:r>
      <w:bookmarkEnd w:id="9459"/>
    </w:p>
    <w:p>
      <w:pPr>
        <w:pStyle w:val="BookText"/>
      </w:pPr>
      <w:r>
        <w:rPr>
          <w:rFonts w:ascii="Amiri" w:hAnsi="Amiri" w:eastAsia="Amiri" w:cs="Amiri"/>
          <w:lang w:bidi="ar-SA"/>
          <w:color w:val="111111"/>
          <w:sz w:val="28"/>
          <w:szCs w:val="28"/>
          <w:rtl/>
        </w:rPr>
        <w:t xml:space="preserve">یَا مَنْ تُحَلُّ بِهِ عُقَدُ الْمَکَارِهِ</w:t>
      </w:r>
    </w:p>
    <w:p>
      <w:pPr>
        <w:pStyle w:val="BookText"/>
      </w:pPr>
      <w:r>
        <w:rPr>
          <w:rFonts w:ascii="IRNazanin" w:hAnsi="IRNazanin" w:eastAsia="IRNazanin" w:cs="IRNazanin"/>
          <w:lang w:bidi="fa-IR"/>
          <w:color w:val="111111"/>
          <w:sz w:val="28"/>
          <w:szCs w:val="28"/>
          <w:rtl/>
        </w:rPr>
        <w:t xml:space="preserve">ای کسی که گره‌های سختی‌ها به واسطه او باز می‌شود.1/7</w:t>
      </w:r>
    </w:p>
    <w:p>
      <w:pPr>
        <w:pStyle w:val="Heading5"/>
      </w:pPr>
      <w:bookmarkStart w:id="9460" w:name="_Toc8222"/>
      <w:r>
        <w:t>رفتن به سوی آسایش فرج و گشایش</w:t>
      </w:r>
      <w:bookmarkEnd w:id="9460"/>
    </w:p>
    <w:p>
      <w:pPr>
        <w:pStyle w:val="BookText"/>
      </w:pPr>
      <w:r>
        <w:rPr>
          <w:rFonts w:ascii="Amiri" w:hAnsi="Amiri" w:eastAsia="Amiri" w:cs="Amiri"/>
          <w:lang w:bidi="ar-SA"/>
          <w:color w:val="111111"/>
          <w:sz w:val="28"/>
          <w:szCs w:val="28"/>
          <w:rtl/>
        </w:rPr>
        <w:t xml:space="preserve">وَ یَا مَنْ یُلْتَمَسُ مِنْهُ الْمَ-خْرَجُ إِلَی رَوْحِ الْفَرَجِ</w:t>
      </w:r>
    </w:p>
    <w:p>
      <w:pPr>
        <w:pStyle w:val="BookText"/>
      </w:pPr>
      <w:r>
        <w:rPr>
          <w:rFonts w:ascii="IRNazanin" w:hAnsi="IRNazanin" w:eastAsia="IRNazanin" w:cs="IRNazanin"/>
          <w:lang w:bidi="fa-IR"/>
          <w:color w:val="111111"/>
          <w:sz w:val="28"/>
          <w:szCs w:val="28"/>
          <w:rtl/>
        </w:rPr>
        <w:t xml:space="preserve">و ای کسی که رهایی و رفتن به سوی آسایشی فراخ، از او درخواست می‌شود.1/7</w:t>
      </w:r>
    </w:p>
    <w:p>
      <w:pPr>
        <w:pStyle w:val="Heading5"/>
      </w:pPr>
      <w:bookmarkStart w:id="9461" w:name="_Toc8223"/>
      <w:r>
        <w:t>نبود گشاینده‌ای، برای آنچه خدا بسته</w:t>
      </w:r>
      <w:bookmarkEnd w:id="9461"/>
    </w:p>
    <w:p>
      <w:pPr>
        <w:pStyle w:val="BookText"/>
      </w:pPr>
      <w:r>
        <w:rPr>
          <w:rFonts w:ascii="Amiri" w:hAnsi="Amiri" w:eastAsia="Amiri" w:cs="Amiri"/>
          <w:lang w:bidi="ar-SA"/>
          <w:color w:val="111111"/>
          <w:sz w:val="28"/>
          <w:szCs w:val="28"/>
          <w:rtl/>
        </w:rPr>
        <w:t xml:space="preserve">وَ لَا فَاتِحَ لِمَا أَغْلَقْتَ</w:t>
      </w:r>
    </w:p>
    <w:p>
      <w:pPr>
        <w:pStyle w:val="BookText"/>
      </w:pPr>
      <w:r>
        <w:rPr>
          <w:rFonts w:ascii="IRNazanin" w:hAnsi="IRNazanin" w:eastAsia="IRNazanin" w:cs="IRNazanin"/>
          <w:lang w:bidi="fa-IR"/>
          <w:color w:val="111111"/>
          <w:sz w:val="28"/>
          <w:szCs w:val="28"/>
          <w:rtl/>
        </w:rPr>
        <w:t xml:space="preserve">و برای آنچه بستی، گشاینده‌ای نیست.7/7</w:t>
      </w:r>
    </w:p>
    <w:p>
      <w:pPr>
        <w:pStyle w:val="Heading5"/>
      </w:pPr>
      <w:bookmarkStart w:id="9462" w:name="_Toc8224"/>
      <w:r>
        <w:t>نبود بستنده‌ای، برای آنچه خدا گشوده</w:t>
      </w:r>
      <w:bookmarkEnd w:id="9462"/>
    </w:p>
    <w:p>
      <w:pPr>
        <w:pStyle w:val="BookText"/>
      </w:pPr>
      <w:r>
        <w:rPr>
          <w:rFonts w:ascii="Amiri" w:hAnsi="Amiri" w:eastAsia="Amiri" w:cs="Amiri"/>
          <w:lang w:bidi="ar-SA"/>
          <w:color w:val="111111"/>
          <w:sz w:val="28"/>
          <w:szCs w:val="28"/>
          <w:rtl/>
        </w:rPr>
        <w:t xml:space="preserve">وَ لَا مُغْلِقَ لِمَا فَتَحْتَ</w:t>
      </w:r>
    </w:p>
    <w:p>
      <w:pPr>
        <w:pStyle w:val="BookText"/>
      </w:pPr>
      <w:r>
        <w:rPr>
          <w:rFonts w:ascii="IRNazanin" w:hAnsi="IRNazanin" w:eastAsia="IRNazanin" w:cs="IRNazanin"/>
          <w:lang w:bidi="fa-IR"/>
          <w:color w:val="111111"/>
          <w:sz w:val="28"/>
          <w:szCs w:val="28"/>
          <w:rtl/>
        </w:rPr>
        <w:t xml:space="preserve">و برای آنچه گشودی، بستنده‌ای نیست.7/7</w:t>
      </w:r>
    </w:p>
    <w:p>
      <w:pPr>
        <w:pStyle w:val="Heading5"/>
      </w:pPr>
      <w:bookmarkStart w:id="9463" w:name="_Toc8225"/>
      <w:r>
        <w:t>باز کردن درِ گشایش، برای بنده</w:t>
      </w:r>
      <w:bookmarkEnd w:id="9463"/>
    </w:p>
    <w:p>
      <w:pPr>
        <w:pStyle w:val="BookText"/>
      </w:pPr>
      <w:r>
        <w:rPr>
          <w:rFonts w:ascii="Amiri" w:hAnsi="Amiri" w:eastAsia="Amiri" w:cs="Amiri"/>
          <w:lang w:bidi="ar-SA"/>
          <w:color w:val="111111"/>
          <w:sz w:val="28"/>
          <w:szCs w:val="28"/>
          <w:rtl/>
        </w:rPr>
        <w:t xml:space="preserve">وَ افْتَحْ لِی یَا رَبِّ بَابَ الْفَرَجِ بِطَوْلِکَ</w:t>
      </w:r>
    </w:p>
    <w:p>
      <w:pPr>
        <w:pStyle w:val="BookText"/>
      </w:pPr>
      <w:r>
        <w:rPr>
          <w:rFonts w:ascii="IRNazanin" w:hAnsi="IRNazanin" w:eastAsia="IRNazanin" w:cs="IRNazanin"/>
          <w:lang w:bidi="fa-IR"/>
          <w:color w:val="111111"/>
          <w:sz w:val="28"/>
          <w:szCs w:val="28"/>
          <w:rtl/>
        </w:rPr>
        <w:t xml:space="preserve">و ای پروردگار من، به فضل خود درِ آسایش را به رویم بگشای.8/7</w:t>
      </w:r>
    </w:p>
    <w:p>
      <w:pPr>
        <w:pStyle w:val="Heading5"/>
      </w:pPr>
      <w:bookmarkStart w:id="9464" w:name="_Toc8226"/>
      <w:r>
        <w:t>گشایشی بی‌رنج</w:t>
      </w:r>
      <w:bookmarkEnd w:id="9464"/>
    </w:p>
    <w:p>
      <w:pPr>
        <w:pStyle w:val="BookText"/>
      </w:pPr>
      <w:r>
        <w:rPr>
          <w:rFonts w:ascii="Amiri" w:hAnsi="Amiri" w:eastAsia="Amiri" w:cs="Amiri"/>
          <w:lang w:bidi="ar-SA"/>
          <w:color w:val="111111"/>
          <w:sz w:val="28"/>
          <w:szCs w:val="28"/>
          <w:rtl/>
        </w:rPr>
        <w:t xml:space="preserve">وَ هَبْ لِی مِنْ لَدُنْکَ رَحْمَةً وَ فَرَجًا هَنِیئًا</w:t>
      </w:r>
    </w:p>
    <w:p>
      <w:pPr>
        <w:pStyle w:val="BookText"/>
      </w:pPr>
      <w:r>
        <w:rPr>
          <w:rFonts w:ascii="IRNazanin" w:hAnsi="IRNazanin" w:eastAsia="IRNazanin" w:cs="IRNazanin"/>
          <w:lang w:bidi="fa-IR"/>
          <w:color w:val="111111"/>
          <w:sz w:val="28"/>
          <w:szCs w:val="28"/>
          <w:rtl/>
        </w:rPr>
        <w:t xml:space="preserve">و از جانب خویش رحمت و گشایشِ گوارا به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965" w:name="pg3739_48620"/>
    <w:bookmarkEnd w:id="965"/>
    <w:p>
      <w:pPr>
        <w:pStyle w:val="BookText"/>
      </w:pPr>
      <w:r>
        <w:rPr>
          <w:rFonts w:ascii="IRNazanin" w:hAnsi="IRNazanin" w:eastAsia="IRNazanin" w:cs="IRNazanin"/>
          <w:lang w:bidi="fa-IR"/>
          <w:color w:val="111111"/>
          <w:sz w:val="28"/>
          <w:szCs w:val="28"/>
          <w:rtl/>
        </w:rPr>
        <w:t xml:space="preserve">من ببخش.8/7</w:t>
      </w:r>
    </w:p>
    <w:p>
      <w:pPr>
        <w:pStyle w:val="Heading5"/>
      </w:pPr>
      <w:bookmarkStart w:id="9465" w:name="_Toc8227"/>
      <w:r>
        <w:t>گشایش درِ توبه</w:t>
      </w:r>
      <w:bookmarkEnd w:id="9465"/>
    </w:p>
    <w:p>
      <w:pPr>
        <w:pStyle w:val="BookText"/>
      </w:pPr>
      <w:r>
        <w:rPr>
          <w:rFonts w:ascii="Amiri" w:hAnsi="Amiri" w:eastAsia="Amiri" w:cs="Amiri"/>
          <w:lang w:bidi="ar-SA"/>
          <w:color w:val="111111"/>
          <w:sz w:val="28"/>
          <w:szCs w:val="28"/>
          <w:rtl/>
        </w:rPr>
        <w:t xml:space="preserve">سُبْحَانَکَ، لَا أَیْأَسُ مِنْکَ وَ قَدْ فَتَحْتَ لِی بَابَ التَّوْبَةِ إِلَیْکَ</w:t>
      </w:r>
    </w:p>
    <w:p>
      <w:pPr>
        <w:pStyle w:val="BookText"/>
      </w:pPr>
      <w:r>
        <w:rPr>
          <w:rFonts w:ascii="IRNazanin" w:hAnsi="IRNazanin" w:eastAsia="IRNazanin" w:cs="IRNazanin"/>
          <w:lang w:bidi="fa-IR"/>
          <w:color w:val="111111"/>
          <w:sz w:val="28"/>
          <w:szCs w:val="28"/>
          <w:rtl/>
        </w:rPr>
        <w:t xml:space="preserve">پاک و منزّهی تو، از تو که درِ توبه را به رویم گشوده‌ای، ناامید نمی‌شوم.7/12</w:t>
      </w:r>
    </w:p>
    <w:p>
      <w:pPr>
        <w:pStyle w:val="BookText"/>
      </w:pPr>
      <w:r>
        <w:rPr>
          <w:rFonts w:ascii="Amiri" w:hAnsi="Amiri" w:eastAsia="Amiri" w:cs="Amiri"/>
          <w:lang w:bidi="ar-SA"/>
          <w:color w:val="111111"/>
          <w:sz w:val="28"/>
          <w:szCs w:val="28"/>
          <w:rtl/>
        </w:rPr>
        <w:t xml:space="preserve">وَ افْتَحْ لِی أَبْوَابَ تَوْبَتِکَ...</w:t>
      </w:r>
    </w:p>
    <w:p>
      <w:pPr>
        <w:pStyle w:val="BookText"/>
      </w:pPr>
      <w:r>
        <w:rPr>
          <w:rFonts w:ascii="IRNazanin" w:hAnsi="IRNazanin" w:eastAsia="IRNazanin" w:cs="IRNazanin"/>
          <w:lang w:bidi="fa-IR"/>
          <w:color w:val="111111"/>
          <w:sz w:val="28"/>
          <w:szCs w:val="28"/>
          <w:rtl/>
        </w:rPr>
        <w:t xml:space="preserve">و درهای توبه‌ات را بر من بگشای.132/47</w:t>
      </w:r>
    </w:p>
    <w:p>
      <w:pPr>
        <w:pStyle w:val="Heading5"/>
      </w:pPr>
      <w:bookmarkStart w:id="9466" w:name="_Toc8228"/>
      <w:r>
        <w:t>سلامتی از سختی، با گشایش الهی</w:t>
      </w:r>
      <w:bookmarkEnd w:id="9466"/>
    </w:p>
    <w:p>
      <w:pPr>
        <w:pStyle w:val="BookText"/>
      </w:pPr>
      <w:r>
        <w:rPr>
          <w:rFonts w:ascii="Amiri" w:hAnsi="Amiri" w:eastAsia="Amiri" w:cs="Amiri"/>
          <w:lang w:bidi="ar-SA"/>
          <w:color w:val="111111"/>
          <w:sz w:val="28"/>
          <w:szCs w:val="28"/>
          <w:rtl/>
        </w:rPr>
        <w:t xml:space="preserve">وَ اجْعَلْ... سَلَامَتِی مِنْ هَذِهِ الشِّدَّةِ إِلَی فَرَجِکَ</w:t>
      </w:r>
    </w:p>
    <w:p>
      <w:pPr>
        <w:pStyle w:val="BookText"/>
      </w:pPr>
      <w:r>
        <w:rPr>
          <w:rFonts w:ascii="IRNazanin" w:hAnsi="IRNazanin" w:eastAsia="IRNazanin" w:cs="IRNazanin"/>
          <w:lang w:bidi="fa-IR"/>
          <w:color w:val="111111"/>
          <w:sz w:val="28"/>
          <w:szCs w:val="28"/>
          <w:rtl/>
        </w:rPr>
        <w:t xml:space="preserve">و تندرستی‌ام از این سختی را به گشایشت قرار ده.6/15</w:t>
      </w:r>
    </w:p>
    <w:p>
      <w:pPr>
        <w:pStyle w:val="Heading5"/>
      </w:pPr>
      <w:bookmarkStart w:id="9467" w:name="_Toc8229"/>
      <w:r>
        <w:t>گشودن آنچه شیطان ببندد</w:t>
      </w:r>
      <w:bookmarkEnd w:id="9467"/>
    </w:p>
    <w:p>
      <w:pPr>
        <w:pStyle w:val="BookText"/>
      </w:pPr>
      <w:r>
        <w:rPr>
          <w:rFonts w:ascii="Amiri" w:hAnsi="Amiri" w:eastAsia="Amiri" w:cs="Amiri"/>
          <w:lang w:bidi="ar-SA"/>
          <w:color w:val="111111"/>
          <w:sz w:val="28"/>
          <w:szCs w:val="28"/>
          <w:rtl/>
        </w:rPr>
        <w:t xml:space="preserve">اللَّهُمَّ احْلُلْ مَا عَقَدَ، وَ افْتُقْ مَا رَتَقَ</w:t>
      </w:r>
    </w:p>
    <w:p>
      <w:pPr>
        <w:pStyle w:val="BookText"/>
      </w:pPr>
      <w:r>
        <w:rPr>
          <w:rFonts w:ascii="IRNazanin" w:hAnsi="IRNazanin" w:eastAsia="IRNazanin" w:cs="IRNazanin"/>
          <w:lang w:bidi="fa-IR"/>
          <w:color w:val="111111"/>
          <w:sz w:val="28"/>
          <w:szCs w:val="28"/>
          <w:rtl/>
        </w:rPr>
        <w:t xml:space="preserve">خداوندا آنچه (شیطان) گره زد، باز کن. و آنچه بست، بگشا.12/17</w:t>
      </w:r>
    </w:p>
    <w:p>
      <w:pPr>
        <w:pStyle w:val="Heading5"/>
      </w:pPr>
      <w:bookmarkStart w:id="9468" w:name="_Toc8230"/>
      <w:r>
        <w:t>گشایش دست بنده</w:t>
      </w:r>
      <w:bookmarkEnd w:id="9468"/>
    </w:p>
    <w:p>
      <w:pPr>
        <w:pStyle w:val="BookText"/>
      </w:pPr>
      <w:r>
        <w:rPr>
          <w:rFonts w:ascii="Amiri" w:hAnsi="Amiri" w:eastAsia="Amiri" w:cs="Amiri"/>
          <w:lang w:bidi="ar-SA"/>
          <w:color w:val="111111"/>
          <w:sz w:val="28"/>
          <w:szCs w:val="28"/>
          <w:rtl/>
        </w:rPr>
        <w:t xml:space="preserve">وَ بِسَعَتِکَ، فَابْسُطْ یَدِی</w:t>
      </w:r>
    </w:p>
    <w:p>
      <w:pPr>
        <w:pStyle w:val="BookText"/>
      </w:pPr>
      <w:r>
        <w:rPr>
          <w:rFonts w:ascii="IRNazanin" w:hAnsi="IRNazanin" w:eastAsia="IRNazanin" w:cs="IRNazanin"/>
          <w:lang w:bidi="fa-IR"/>
          <w:color w:val="111111"/>
          <w:sz w:val="28"/>
          <w:szCs w:val="28"/>
          <w:rtl/>
        </w:rPr>
        <w:t xml:space="preserve">و به توانگری‌ات گشاده‌دستم گردان.4/22</w:t>
      </w:r>
    </w:p>
    <w:p>
      <w:pPr>
        <w:pStyle w:val="Heading5"/>
      </w:pPr>
      <w:bookmarkStart w:id="9469" w:name="_Toc8231"/>
      <w:r>
        <w:t>آرزو کردن گشایشی بهتر</w:t>
      </w:r>
      <w:bookmarkEnd w:id="9469"/>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إِلَّا رَجَوْتُ لِنَفْسِی 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داده‌ای، نبینم، مگر آنکه بهتر از آن را برای خود، به وسیله تو و از تو آرزو کنم.12/22</w:t>
      </w:r>
    </w:p>
    <w:p>
      <w:pPr>
        <w:pStyle w:val="Heading5"/>
      </w:pPr>
      <w:bookmarkStart w:id="9470" w:name="_Toc8232"/>
      <w:r>
        <w:t>گشایش دل بنده، برای مقاصد دینی</w:t>
      </w:r>
      <w:bookmarkEnd w:id="9470"/>
    </w:p>
    <w:p>
      <w:pPr>
        <w:pStyle w:val="BookText"/>
      </w:pPr>
      <w:r>
        <w:rPr>
          <w:rFonts w:ascii="Amiri" w:hAnsi="Amiri" w:eastAsia="Amiri" w:cs="Amiri"/>
          <w:lang w:bidi="ar-SA"/>
          <w:color w:val="111111"/>
          <w:sz w:val="28"/>
          <w:szCs w:val="28"/>
          <w:rtl/>
        </w:rPr>
        <w:t xml:space="preserve">وَ اشْرَحْ لِمَرَاشِدِ دِینِکَ قَلْبِی</w:t>
      </w:r>
    </w:p>
    <w:p>
      <w:pPr>
        <w:pStyle w:val="BookText"/>
      </w:pPr>
      <w:r>
        <w:rPr>
          <w:rFonts w:ascii="IRNazanin" w:hAnsi="IRNazanin" w:eastAsia="IRNazanin" w:cs="IRNazanin"/>
          <w:lang w:bidi="fa-IR"/>
          <w:color w:val="111111"/>
          <w:sz w:val="28"/>
          <w:szCs w:val="28"/>
          <w:rtl/>
        </w:rPr>
        <w:t xml:space="preserve">و دلم را برای راه‌های مستقیم دینت بگشا.5/23</w:t>
      </w:r>
    </w:p>
    <w:p>
      <w:pPr>
        <w:pStyle w:val="Heading5"/>
      </w:pPr>
      <w:bookmarkStart w:id="9471" w:name="_Toc8233"/>
      <w:r>
        <w:t>بازداشتن دشمنان، از دست گشایی‌اشان بر مرزداران اسلام</w:t>
      </w:r>
      <w:bookmarkEnd w:id="9471"/>
    </w:p>
    <w:p>
      <w:pPr>
        <w:pStyle w:val="BookText"/>
      </w:pPr>
      <w:r>
        <w:rPr>
          <w:rFonts w:ascii="Amiri" w:hAnsi="Amiri" w:eastAsia="Amiri" w:cs="Amiri"/>
          <w:lang w:bidi="ar-SA"/>
          <w:color w:val="111111"/>
          <w:sz w:val="28"/>
          <w:szCs w:val="28"/>
          <w:rtl/>
        </w:rPr>
        <w:t xml:space="preserve">وَ اقْبِضْ أَیْدِیَهُمْ عَنِ الْبَسْطِ</w:t>
      </w:r>
    </w:p>
    <w:p>
      <w:pPr>
        <w:pStyle w:val="BookText"/>
      </w:pPr>
      <w:r>
        <w:rPr>
          <w:rFonts w:ascii="IRNazanin" w:hAnsi="IRNazanin" w:eastAsia="IRNazanin" w:cs="IRNazanin"/>
          <w:lang w:bidi="fa-IR"/>
          <w:color w:val="111111"/>
          <w:sz w:val="28"/>
          <w:szCs w:val="28"/>
          <w:rtl/>
        </w:rPr>
        <w:t xml:space="preserve">و دست‌هایشان را از گشودن بازدار.5/27</w:t>
      </w:r>
    </w:p>
    <w:p>
      <w:pPr>
        <w:pStyle w:val="Heading5"/>
      </w:pPr>
      <w:bookmarkStart w:id="9472" w:name="_Toc8234"/>
      <w:r>
        <w:t>گشودن دیده هدایتِ جاهل به قدرت خدا و منکر فضلش</w:t>
      </w:r>
      <w:bookmarkEnd w:id="9472"/>
    </w:p>
    <w:p>
      <w:pPr>
        <w:pStyle w:val="BookText"/>
      </w:pPr>
      <w:r>
        <w:rPr>
          <w:rFonts w:ascii="Amiri" w:hAnsi="Amiri" w:eastAsia="Amiri" w:cs="Amiri"/>
          <w:lang w:bidi="ar-SA"/>
          <w:color w:val="111111"/>
          <w:sz w:val="28"/>
          <w:szCs w:val="28"/>
          <w:rtl/>
        </w:rPr>
        <w:t xml:space="preserve">فَقَصَّرَ عَمَّا أَمَرْتَ بِهِ تَفْرِیطًا، وَ تَعَاطَی مَا نَهَیْتَ عَنْهُ تَغْرِیرًا. کَالْجَاهِلِ بِقُدْرَتِکَ عَلَیْهِ، أَوْ کَالْمُنْکِرِ فَضْلَ إِحْسَانِکَ إِلَیْهِ حَتَّی إِذَا انْفَتَحَ لَهُ بَصَرُ الْهُدَی، وَ تَقَشَّعَتْ عَنْهُ سَحَائِبُ الْعَمَی... فَرَأَی کَبِیرَ عِصْیَانِهِ کَبِیرًا وَ جَلِیلَ مُخَالَفَتِهِ جَلِیلًا</w:t>
      </w:r>
    </w:p>
    <w:p>
      <w:pPr>
        <w:pStyle w:val="BookText"/>
      </w:pPr>
      <w:r>
        <w:rPr>
          <w:rFonts w:ascii="IRNazanin" w:hAnsi="IRNazanin" w:eastAsia="IRNazanin" w:cs="IRNazanin"/>
          <w:lang w:bidi="fa-IR"/>
          <w:color w:val="111111"/>
          <w:sz w:val="28"/>
          <w:szCs w:val="28"/>
          <w:rtl/>
        </w:rPr>
        <w:t xml:space="preserve">پس با سهل‌انگاری از آنچه امر کرده‌ای کوتاهی کرده و با بی‌باکی آنچه از آن نهی نموده‌ای، انجام داده. مانند نادان به قدرت تو بر خودش، یا انکارکننده بسیاری فضل تو به خودش. امّا همین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966" w:name="pg3739_48621"/>
    <w:bookmarkEnd w:id="966"/>
    <w:p>
      <w:pPr>
        <w:pStyle w:val="BookText"/>
      </w:pPr>
      <w:r>
        <w:rPr>
          <w:rFonts w:ascii="IRNazanin" w:hAnsi="IRNazanin" w:eastAsia="IRNazanin" w:cs="IRNazanin"/>
          <w:lang w:bidi="fa-IR"/>
          <w:color w:val="111111"/>
          <w:sz w:val="28"/>
          <w:szCs w:val="28"/>
          <w:rtl/>
        </w:rPr>
        <w:t xml:space="preserve">که چشم هدایت برای او گشوده شد و ابرهای کوری از مقابلش کنار رفت، پس گناه بزرگش را بزرگ و ناسازگاری سترگش را سترگ دانست.</w:t>
      </w:r>
    </w:p>
    <w:p>
      <w:pPr>
        <w:pStyle w:val="BookText"/>
      </w:pPr>
      <w:r>
        <w:rPr>
          <w:rFonts w:ascii="IRNazanin" w:hAnsi="IRNazanin" w:eastAsia="IRNazanin" w:cs="IRNazanin"/>
          <w:lang w:bidi="fa-IR"/>
          <w:color w:val="111111"/>
          <w:sz w:val="28"/>
          <w:szCs w:val="28"/>
          <w:rtl/>
        </w:rPr>
        <w:t xml:space="preserve">7و6/31</w:t>
      </w:r>
    </w:p>
    <w:p>
      <w:pPr>
        <w:pStyle w:val="Heading5"/>
      </w:pPr>
      <w:bookmarkStart w:id="9473" w:name="_Toc8235"/>
      <w:r>
        <w:t>باز بودن دهان کژدم‌های دوزخ</w:t>
      </w:r>
      <w:bookmarkEnd w:id="9473"/>
    </w:p>
    <w:p>
      <w:pPr>
        <w:pStyle w:val="BookText"/>
      </w:pPr>
      <w:r>
        <w:rPr>
          <w:rFonts w:ascii="Amiri" w:hAnsi="Amiri" w:eastAsia="Amiri" w:cs="Amiri"/>
          <w:lang w:bidi="ar-SA"/>
          <w:color w:val="111111"/>
          <w:sz w:val="28"/>
          <w:szCs w:val="28"/>
          <w:rtl/>
        </w:rPr>
        <w:t xml:space="preserve">وَ أَعُوذُ بِکَ مِنْ عَقَارِبِهَا الْفَاغِرَةِ أَفْوَاهُهَا</w:t>
      </w:r>
    </w:p>
    <w:p>
      <w:pPr>
        <w:pStyle w:val="BookText"/>
      </w:pPr>
      <w:r>
        <w:rPr>
          <w:rFonts w:ascii="IRNazanin" w:hAnsi="IRNazanin" w:eastAsia="IRNazanin" w:cs="IRNazanin"/>
          <w:lang w:bidi="fa-IR"/>
          <w:color w:val="111111"/>
          <w:sz w:val="28"/>
          <w:szCs w:val="28"/>
          <w:rtl/>
        </w:rPr>
        <w:t xml:space="preserve">و از عقرب‌های آن که دهانشان گشوده است، به تو پناه می‌برم.31/32</w:t>
      </w:r>
    </w:p>
    <w:p>
      <w:pPr>
        <w:pStyle w:val="Heading5"/>
      </w:pPr>
      <w:bookmarkStart w:id="9474" w:name="_Toc8236"/>
      <w:r>
        <w:t>قرآن، گشاینده پندها</w:t>
      </w:r>
      <w:bookmarkEnd w:id="9474"/>
    </w:p>
    <w:p>
      <w:pPr>
        <w:pStyle w:val="BookText"/>
      </w:pPr>
      <w:r>
        <w:rPr>
          <w:rFonts w:ascii="Amiri" w:hAnsi="Amiri" w:eastAsia="Amiri" w:cs="Amiri"/>
          <w:lang w:bidi="ar-SA"/>
          <w:color w:val="111111"/>
          <w:sz w:val="28"/>
          <w:szCs w:val="28"/>
          <w:rtl/>
        </w:rPr>
        <w:t xml:space="preserve">وَ اجْعَلِ الْقُرْآنَ... لِمَا طَوَتِ الْغَفْلَةُ عَنَّا مِنْ تَصَفُّحِ الِاعْتِبَارِ نَاشِرًا</w:t>
      </w:r>
    </w:p>
    <w:p>
      <w:pPr>
        <w:pStyle w:val="BookText"/>
      </w:pPr>
      <w:r>
        <w:rPr>
          <w:rFonts w:ascii="IRNazanin" w:hAnsi="IRNazanin" w:eastAsia="IRNazanin" w:cs="IRNazanin"/>
          <w:lang w:bidi="fa-IR"/>
          <w:color w:val="111111"/>
          <w:sz w:val="28"/>
          <w:szCs w:val="28"/>
          <w:rtl/>
        </w:rPr>
        <w:t xml:space="preserve">و قرآن را گشاینده پندهایی که غفلت از دید ما می‌پوشاند، قرار ده.10/42</w:t>
      </w:r>
    </w:p>
    <w:p>
      <w:pPr>
        <w:pStyle w:val="Heading5"/>
      </w:pPr>
      <w:bookmarkStart w:id="9475" w:name="_Toc8237"/>
      <w:r>
        <w:t>روان گرداندن گشایش زندگانی، به سوی بندگان</w:t>
      </w:r>
      <w:bookmarkEnd w:id="9475"/>
    </w:p>
    <w:p>
      <w:pPr>
        <w:pStyle w:val="BookText"/>
      </w:pPr>
      <w:r>
        <w:rPr>
          <w:rFonts w:ascii="Amiri" w:hAnsi="Amiri" w:eastAsia="Amiri" w:cs="Amiri"/>
          <w:lang w:bidi="ar-SA"/>
          <w:color w:val="111111"/>
          <w:sz w:val="28"/>
          <w:szCs w:val="28"/>
          <w:rtl/>
        </w:rPr>
        <w:t xml:space="preserve">وَ سُقْ إِلَیْنَا بِهِ رَغَدَ الْعَیْشِ وَ خِصْبَ سَعَةِ الْأَرْزَاقِ</w:t>
      </w:r>
    </w:p>
    <w:p>
      <w:pPr>
        <w:pStyle w:val="BookText"/>
      </w:pPr>
      <w:r>
        <w:rPr>
          <w:rFonts w:ascii="IRNazanin" w:hAnsi="IRNazanin" w:eastAsia="IRNazanin" w:cs="IRNazanin"/>
          <w:lang w:bidi="fa-IR"/>
          <w:color w:val="111111"/>
          <w:sz w:val="28"/>
          <w:szCs w:val="28"/>
          <w:rtl/>
        </w:rPr>
        <w:t xml:space="preserve">و به وسیله آن (قرآن)، آسایش زندگی و توسعه روزی‌های فراوان را به سوی ما سوق بده.12/42</w:t>
      </w:r>
    </w:p>
    <w:p>
      <w:pPr>
        <w:pStyle w:val="Heading5"/>
      </w:pPr>
      <w:bookmarkStart w:id="9476" w:name="_Toc8238"/>
      <w:r>
        <w:t>گشایش دری به سوی عفو الهی</w:t>
      </w:r>
      <w:bookmarkEnd w:id="9476"/>
    </w:p>
    <w:p>
      <w:pPr>
        <w:pStyle w:val="BookText"/>
      </w:pPr>
      <w:r>
        <w:rPr>
          <w:rFonts w:ascii="Amiri" w:hAnsi="Amiri" w:eastAsia="Amiri" w:cs="Amiri"/>
          <w:lang w:bidi="ar-SA"/>
          <w:color w:val="111111"/>
          <w:sz w:val="28"/>
          <w:szCs w:val="28"/>
          <w:rtl/>
        </w:rPr>
        <w:t xml:space="preserve">أَنْتَ الَّذِی فَتَحْتَ لِعِبَادِکَ بَابًا إِلَی عَفْوِکَ</w:t>
      </w:r>
    </w:p>
    <w:p>
      <w:pPr>
        <w:pStyle w:val="BookText"/>
      </w:pPr>
      <w:r>
        <w:rPr>
          <w:rFonts w:ascii="IRNazanin" w:hAnsi="IRNazanin" w:eastAsia="IRNazanin" w:cs="IRNazanin"/>
          <w:lang w:bidi="fa-IR"/>
          <w:color w:val="111111"/>
          <w:sz w:val="28"/>
          <w:szCs w:val="28"/>
          <w:rtl/>
        </w:rPr>
        <w:t xml:space="preserve">تویی آنکه برای بندگانت، دری به سوی بخشایشت گشوده‌ای.10/45</w:t>
      </w:r>
    </w:p>
    <w:p>
      <w:pPr>
        <w:pStyle w:val="Heading5"/>
      </w:pPr>
      <w:bookmarkStart w:id="9477" w:name="_Toc8239"/>
      <w:r>
        <w:t>گشایش درْ و به‌پا داشتن راهنما</w:t>
      </w:r>
      <w:bookmarkEnd w:id="9477"/>
    </w:p>
    <w:p>
      <w:pPr>
        <w:pStyle w:val="BookText"/>
      </w:pPr>
      <w:r>
        <w:rPr>
          <w:rFonts w:ascii="Amiri" w:hAnsi="Amiri" w:eastAsia="Amiri" w:cs="Amiri"/>
          <w:lang w:bidi="ar-SA"/>
          <w:color w:val="111111"/>
          <w:sz w:val="28"/>
          <w:szCs w:val="28"/>
          <w:rtl/>
        </w:rPr>
        <w:t xml:space="preserve">فَمَا عُذْرُ مَنْ أَغْفَلَ دُخُولَ ذَلِکَ الْمَنْزِلِ بَعْدَ فَتْحِ الْبَابِ وَ إِقَامَةِ الدَّلِیلِ</w:t>
      </w:r>
    </w:p>
    <w:p>
      <w:pPr>
        <w:pStyle w:val="BookText"/>
      </w:pPr>
      <w:r>
        <w:rPr>
          <w:rFonts w:ascii="IRNazanin" w:hAnsi="IRNazanin" w:eastAsia="IRNazanin" w:cs="IRNazanin"/>
          <w:lang w:bidi="fa-IR"/>
          <w:color w:val="111111"/>
          <w:sz w:val="28"/>
          <w:szCs w:val="28"/>
          <w:rtl/>
        </w:rPr>
        <w:t xml:space="preserve">پس - بعد از گشودن درْ و به‌پا داشتن راهنما - عذر آنکه از ورود به آن منزل غفلت نماید چیست؟!11/45</w:t>
      </w:r>
    </w:p>
    <w:p>
      <w:pPr>
        <w:pStyle w:val="Heading5"/>
      </w:pPr>
      <w:bookmarkStart w:id="9478" w:name="_Toc8240"/>
      <w:r>
        <w:t>نگشودن زبان طعنه‌زنندگان، بر بندگان</w:t>
      </w:r>
      <w:bookmarkEnd w:id="9478"/>
    </w:p>
    <w:p>
      <w:pPr>
        <w:pStyle w:val="BookText"/>
      </w:pPr>
      <w:r>
        <w:rPr>
          <w:rFonts w:ascii="Amiri" w:hAnsi="Amiri" w:eastAsia="Amiri" w:cs="Amiri"/>
          <w:lang w:bidi="ar-SA"/>
          <w:color w:val="111111"/>
          <w:sz w:val="28"/>
          <w:szCs w:val="28"/>
          <w:rtl/>
        </w:rPr>
        <w:t xml:space="preserve">وَ لَا تَبْسُطْ عَلَیْنَا فِیهِ أَلْسُنَ الطَّاعِنِینَ</w:t>
      </w:r>
    </w:p>
    <w:p>
      <w:pPr>
        <w:pStyle w:val="BookText"/>
      </w:pPr>
      <w:r>
        <w:rPr>
          <w:rFonts w:ascii="IRNazanin" w:hAnsi="IRNazanin" w:eastAsia="IRNazanin" w:cs="IRNazanin"/>
          <w:lang w:bidi="fa-IR"/>
          <w:color w:val="111111"/>
          <w:sz w:val="28"/>
          <w:szCs w:val="28"/>
          <w:rtl/>
        </w:rPr>
        <w:t xml:space="preserve">و زبان طعنه‌زنندگان را در آن (ماه) بر ما نگشا.47/45</w:t>
      </w:r>
    </w:p>
    <w:p>
      <w:pPr>
        <w:pStyle w:val="Heading5"/>
      </w:pPr>
      <w:bookmarkStart w:id="9479" w:name="_Toc8241"/>
      <w:r>
        <w:t>گشایش درِ رحمت الهی، برای خواستاران</w:t>
      </w:r>
      <w:bookmarkEnd w:id="9479"/>
    </w:p>
    <w:p>
      <w:pPr>
        <w:pStyle w:val="BookText"/>
      </w:pPr>
      <w:r>
        <w:rPr>
          <w:rFonts w:ascii="Amiri" w:hAnsi="Amiri" w:eastAsia="Amiri" w:cs="Amiri"/>
          <w:lang w:bidi="ar-SA"/>
          <w:color w:val="111111"/>
          <w:sz w:val="28"/>
          <w:szCs w:val="28"/>
          <w:rtl/>
        </w:rPr>
        <w:t xml:space="preserve">بَابُکَ مَفْتُوحٌ لِلرَّاغِبِینَ</w:t>
      </w:r>
    </w:p>
    <w:p>
      <w:pPr>
        <w:pStyle w:val="BookText"/>
      </w:pPr>
      <w:r>
        <w:rPr>
          <w:rFonts w:ascii="IRNazanin" w:hAnsi="IRNazanin" w:eastAsia="IRNazanin" w:cs="IRNazanin"/>
          <w:lang w:bidi="fa-IR"/>
          <w:color w:val="111111"/>
          <w:sz w:val="28"/>
          <w:szCs w:val="28"/>
          <w:rtl/>
        </w:rPr>
        <w:t xml:space="preserve">درِ تو برای آنان که خواهانند، باز است.14/46</w:t>
      </w:r>
    </w:p>
    <w:p>
      <w:pPr>
        <w:pStyle w:val="Heading5"/>
      </w:pPr>
      <w:bookmarkStart w:id="9480" w:name="_Toc8242"/>
      <w:r>
        <w:t>گشایشی در پایانِ (امورِ) بنده مغرور به کرم الهی</w:t>
      </w:r>
      <w:bookmarkEnd w:id="9480"/>
    </w:p>
    <w:p>
      <w:pPr>
        <w:pStyle w:val="BookText"/>
      </w:pPr>
      <w:r>
        <w:rPr>
          <w:rFonts w:ascii="Amiri" w:hAnsi="Amiri" w:eastAsia="Amiri" w:cs="Amiri"/>
          <w:lang w:bidi="ar-SA"/>
          <w:color w:val="111111"/>
          <w:sz w:val="28"/>
          <w:szCs w:val="28"/>
          <w:rtl/>
        </w:rPr>
        <w:t xml:space="preserve">مَا أَبْعَدَ غَایَتَهُ مِنَ الْفَرَجِ</w:t>
      </w:r>
    </w:p>
    <w:p>
      <w:pPr>
        <w:pStyle w:val="BookText"/>
      </w:pPr>
      <w:r>
        <w:rPr>
          <w:rFonts w:ascii="IRNazanin" w:hAnsi="IRNazanin" w:eastAsia="IRNazanin" w:cs="IRNazanin"/>
          <w:lang w:bidi="fa-IR"/>
          <w:color w:val="111111"/>
          <w:sz w:val="28"/>
          <w:szCs w:val="28"/>
          <w:rtl/>
        </w:rPr>
        <w:t xml:space="preserve">چه دور است که در پایان (کار) او گشایش حاصل شود!20/46</w:t>
      </w:r>
    </w:p>
    <w:p>
      <w:pPr>
        <w:pStyle w:val="Heading5"/>
      </w:pPr>
      <w:bookmarkStart w:id="9481" w:name="_Toc8243"/>
      <w:r>
        <w:t>گشایش دست خدا، به نیکی‌ها</w:t>
      </w:r>
      <w:bookmarkEnd w:id="9481"/>
    </w:p>
    <w:p>
      <w:pPr>
        <w:pStyle w:val="BookText"/>
      </w:pPr>
      <w:r>
        <w:rPr>
          <w:rFonts w:ascii="Amiri" w:hAnsi="Amiri" w:eastAsia="Amiri" w:cs="Amiri"/>
          <w:lang w:bidi="ar-SA"/>
          <w:color w:val="111111"/>
          <w:sz w:val="28"/>
          <w:szCs w:val="28"/>
          <w:rtl/>
        </w:rPr>
        <w:t xml:space="preserve">سُبْحَانَکَ بَسَطْتَ بِالْخَیْرَاتِ یَدَکَ</w:t>
      </w:r>
    </w:p>
    <w:p>
      <w:pPr>
        <w:pStyle w:val="BookText"/>
      </w:pPr>
      <w:r>
        <w:rPr>
          <w:rFonts w:ascii="IRNazanin" w:hAnsi="IRNazanin" w:eastAsia="IRNazanin" w:cs="IRNazanin"/>
          <w:lang w:bidi="fa-IR"/>
          <w:color w:val="111111"/>
          <w:sz w:val="28"/>
          <w:szCs w:val="28"/>
          <w:rtl/>
        </w:rPr>
        <w:t xml:space="preserve">پاک و منزّهی! دستت را به نیکی‌ها گشوده‌ای.25/47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967" w:name="pg3739_48622"/>
    <w:bookmarkEnd w:id="967"/>
    <w:p>
      <w:pPr>
        <w:pStyle w:val="Heading5"/>
      </w:pPr>
      <w:bookmarkStart w:id="9482" w:name="_Toc8244"/>
      <w:r>
        <w:t>گشایشی آسان، برای ولیّ خدا</w:t>
      </w:r>
      <w:bookmarkEnd w:id="9482"/>
    </w:p>
    <w:p>
      <w:pPr>
        <w:pStyle w:val="BookText"/>
      </w:pPr>
      <w:r>
        <w:rPr>
          <w:rFonts w:ascii="Amiri" w:hAnsi="Amiri" w:eastAsia="Amiri" w:cs="Amiri"/>
          <w:lang w:bidi="ar-SA"/>
          <w:color w:val="111111"/>
          <w:sz w:val="28"/>
          <w:szCs w:val="28"/>
          <w:rtl/>
        </w:rPr>
        <w:t xml:space="preserve">وَ افْتَحْ لَهُ فَتْحًا یَسِیرًا</w:t>
      </w:r>
    </w:p>
    <w:p>
      <w:pPr>
        <w:pStyle w:val="BookText"/>
      </w:pPr>
      <w:r>
        <w:rPr>
          <w:rFonts w:ascii="IRNazanin" w:hAnsi="IRNazanin" w:eastAsia="IRNazanin" w:cs="IRNazanin"/>
          <w:lang w:bidi="fa-IR"/>
          <w:color w:val="111111"/>
          <w:sz w:val="28"/>
          <w:szCs w:val="28"/>
          <w:rtl/>
        </w:rPr>
        <w:t xml:space="preserve">و برای او پیروزی به آسانی بگشای.61/47</w:t>
      </w:r>
    </w:p>
    <w:p>
      <w:pPr>
        <w:pStyle w:val="Heading5"/>
      </w:pPr>
      <w:bookmarkStart w:id="9483" w:name="_Toc8245"/>
      <w:r>
        <w:t>دست‌گشایی ولیّ خدا، بر دشمنان</w:t>
      </w:r>
      <w:bookmarkEnd w:id="9483"/>
    </w:p>
    <w:p>
      <w:pPr>
        <w:pStyle w:val="BookText"/>
      </w:pPr>
      <w:r>
        <w:rPr>
          <w:rFonts w:ascii="Amiri" w:hAnsi="Amiri" w:eastAsia="Amiri" w:cs="Amiri"/>
          <w:lang w:bidi="ar-SA"/>
          <w:color w:val="111111"/>
          <w:sz w:val="28"/>
          <w:szCs w:val="28"/>
          <w:rtl/>
        </w:rPr>
        <w:t xml:space="preserve">وَ ابْسُطْ یَدَهُ عَلَی أَعْدَائِکَ</w:t>
      </w:r>
    </w:p>
    <w:p>
      <w:pPr>
        <w:pStyle w:val="BookText"/>
      </w:pPr>
      <w:r>
        <w:rPr>
          <w:rFonts w:ascii="IRNazanin" w:hAnsi="IRNazanin" w:eastAsia="IRNazanin" w:cs="IRNazanin"/>
          <w:lang w:bidi="fa-IR"/>
          <w:color w:val="111111"/>
          <w:sz w:val="28"/>
          <w:szCs w:val="28"/>
          <w:rtl/>
        </w:rPr>
        <w:t xml:space="preserve">و دستش را بر دشمنانت بگستر.63/47</w:t>
      </w:r>
    </w:p>
    <w:p>
      <w:pPr>
        <w:pStyle w:val="Heading5"/>
      </w:pPr>
      <w:bookmarkStart w:id="9484" w:name="_Toc8246"/>
      <w:r>
        <w:t>گشایش درِ روزی</w:t>
      </w:r>
      <w:bookmarkEnd w:id="9484"/>
    </w:p>
    <w:p>
      <w:pPr>
        <w:pStyle w:val="BookText"/>
      </w:pPr>
      <w:r>
        <w:rPr>
          <w:rFonts w:ascii="Amiri" w:hAnsi="Amiri" w:eastAsia="Amiri" w:cs="Amiri"/>
          <w:lang w:bidi="ar-SA"/>
          <w:color w:val="111111"/>
          <w:sz w:val="28"/>
          <w:szCs w:val="28"/>
          <w:rtl/>
        </w:rPr>
        <w:t xml:space="preserve">وَ افْتَحْ لِی أَبْوَابَ... رِزْقِکَ الْوَاسِعِ</w:t>
      </w:r>
    </w:p>
    <w:p>
      <w:pPr>
        <w:pStyle w:val="BookText"/>
      </w:pPr>
      <w:r>
        <w:rPr>
          <w:rFonts w:ascii="IRNazanin" w:hAnsi="IRNazanin" w:eastAsia="IRNazanin" w:cs="IRNazanin"/>
          <w:lang w:bidi="fa-IR"/>
          <w:color w:val="111111"/>
          <w:sz w:val="28"/>
          <w:szCs w:val="28"/>
          <w:rtl/>
        </w:rPr>
        <w:t xml:space="preserve">و درهای روزی فراخت را بر من بگشای.132/47</w:t>
      </w:r>
    </w:p>
    <w:p>
      <w:pPr>
        <w:pStyle w:val="Heading5"/>
      </w:pPr>
      <w:bookmarkStart w:id="9485" w:name="_Toc8247"/>
      <w:r>
        <w:t>گشایش درِ رحمت و مهربانی خدا</w:t>
      </w:r>
      <w:bookmarkEnd w:id="9485"/>
    </w:p>
    <w:p>
      <w:pPr>
        <w:pStyle w:val="BookText"/>
      </w:pPr>
      <w:r>
        <w:rPr>
          <w:rFonts w:ascii="Amiri" w:hAnsi="Amiri" w:eastAsia="Amiri" w:cs="Amiri"/>
          <w:lang w:bidi="ar-SA"/>
          <w:color w:val="111111"/>
          <w:sz w:val="28"/>
          <w:szCs w:val="28"/>
          <w:rtl/>
        </w:rPr>
        <w:t xml:space="preserve">وَ افْتَحْ لِی أَبْوَابَ... رَحْمَتِکَ وَ رَأْفَتِکَ...</w:t>
      </w:r>
    </w:p>
    <w:p>
      <w:pPr>
        <w:pStyle w:val="BookText"/>
      </w:pPr>
      <w:r>
        <w:rPr>
          <w:rFonts w:ascii="IRNazanin" w:hAnsi="IRNazanin" w:eastAsia="IRNazanin" w:cs="IRNazanin"/>
          <w:lang w:bidi="fa-IR"/>
          <w:color w:val="111111"/>
          <w:sz w:val="28"/>
          <w:szCs w:val="28"/>
          <w:rtl/>
        </w:rPr>
        <w:t xml:space="preserve">و درهای رحمت و رأفتت را بر من بگشای.132/47</w:t>
      </w:r>
    </w:p>
    <w:p>
      <w:pPr>
        <w:pStyle w:val="Heading5"/>
      </w:pPr>
      <w:bookmarkStart w:id="9486" w:name="_Toc8248"/>
      <w:r>
        <w:t>گشایش، با آمرزش الهی</w:t>
      </w:r>
      <w:bookmarkEnd w:id="9486"/>
    </w:p>
    <w:p>
      <w:pPr>
        <w:pStyle w:val="BookText"/>
      </w:pPr>
      <w:r>
        <w:rPr>
          <w:rFonts w:ascii="Amiri" w:hAnsi="Amiri" w:eastAsia="Amiri" w:cs="Amiri"/>
          <w:lang w:bidi="ar-SA"/>
          <w:color w:val="111111"/>
          <w:sz w:val="28"/>
          <w:szCs w:val="28"/>
          <w:rtl/>
        </w:rPr>
        <w:t xml:space="preserve">تَوَسَّعْ عَلَیَّ بِمَغْفِرَتِکَ</w:t>
      </w:r>
    </w:p>
    <w:p>
      <w:pPr>
        <w:pStyle w:val="BookText"/>
      </w:pPr>
      <w:r>
        <w:rPr>
          <w:rFonts w:ascii="IRNazanin" w:hAnsi="IRNazanin" w:eastAsia="IRNazanin" w:cs="IRNazanin"/>
          <w:lang w:bidi="fa-IR"/>
          <w:color w:val="111111"/>
          <w:sz w:val="28"/>
          <w:szCs w:val="28"/>
          <w:rtl/>
        </w:rPr>
        <w:t xml:space="preserve">به آمرزشتْ به من گشایش ده.8/48</w:t>
      </w:r>
    </w:p>
    <w:p>
      <w:pPr>
        <w:pStyle w:val="Heading5"/>
      </w:pPr>
      <w:bookmarkStart w:id="9487" w:name="_Toc8249"/>
      <w:r>
        <w:t>شتاب خدا، به گشایش</w:t>
      </w:r>
      <w:bookmarkEnd w:id="9487"/>
    </w:p>
    <w:p>
      <w:pPr>
        <w:pStyle w:val="BookText"/>
      </w:pPr>
      <w:r>
        <w:rPr>
          <w:rFonts w:ascii="Amiri" w:hAnsi="Amiri" w:eastAsia="Amiri" w:cs="Amiri"/>
          <w:lang w:bidi="ar-SA"/>
          <w:color w:val="111111"/>
          <w:sz w:val="28"/>
          <w:szCs w:val="28"/>
          <w:rtl/>
        </w:rPr>
        <w:t xml:space="preserve">وَ عَجِّلِ الْفَرَجَ... وَ التَّأْیِیدَ لَهُمْ</w:t>
      </w:r>
    </w:p>
    <w:p>
      <w:pPr>
        <w:pStyle w:val="BookText"/>
      </w:pPr>
      <w:r>
        <w:rPr>
          <w:rFonts w:ascii="IRNazanin" w:hAnsi="IRNazanin" w:eastAsia="IRNazanin" w:cs="IRNazanin"/>
          <w:lang w:bidi="fa-IR"/>
          <w:color w:val="111111"/>
          <w:sz w:val="28"/>
          <w:szCs w:val="28"/>
          <w:rtl/>
        </w:rPr>
        <w:t xml:space="preserve">و در فرج و تأیید آنان، شتاب فرما.11/48</w:t>
      </w:r>
    </w:p>
    <w:p>
      <w:pPr>
        <w:pStyle w:val="Heading5"/>
      </w:pPr>
      <w:bookmarkStart w:id="9488" w:name="_Toc8250"/>
      <w:r>
        <w:t>بخشیدن گشایش به بندگان، از جانب خدا</w:t>
      </w:r>
      <w:bookmarkEnd w:id="9488"/>
    </w:p>
    <w:p>
      <w:pPr>
        <w:pStyle w:val="BookText"/>
      </w:pPr>
      <w:r>
        <w:rPr>
          <w:rFonts w:ascii="Amiri" w:hAnsi="Amiri" w:eastAsia="Amiri" w:cs="Amiri"/>
          <w:lang w:bidi="ar-SA"/>
          <w:color w:val="111111"/>
          <w:sz w:val="28"/>
          <w:szCs w:val="28"/>
          <w:rtl/>
        </w:rPr>
        <w:t xml:space="preserve">وَ هَبْ لَنَا یَا إِلَهِی مِنْ لَدُنْکَ فَرَجًا بِالْقُدْرَةِ الَّتِی بِهَا تُحْیِی أَمْوَاتَ الْعِبَادِ</w:t>
      </w:r>
    </w:p>
    <w:p>
      <w:pPr>
        <w:pStyle w:val="BookText"/>
      </w:pPr>
      <w:r>
        <w:rPr>
          <w:rFonts w:ascii="IRNazanin" w:hAnsi="IRNazanin" w:eastAsia="IRNazanin" w:cs="IRNazanin"/>
          <w:lang w:bidi="fa-IR"/>
          <w:color w:val="111111"/>
          <w:sz w:val="28"/>
          <w:szCs w:val="28"/>
          <w:rtl/>
        </w:rPr>
        <w:t xml:space="preserve">و ما را - ای خدای من - از جانب خود به توانایی‌ای که با آن بندگان مرده را زنده می‌کنی، گشایش ده.13/48</w:t>
      </w:r>
    </w:p>
    <w:p>
      <w:pPr>
        <w:pStyle w:val="BookText"/>
      </w:pPr>
      <w:r>
        <w:rPr>
          <w:rFonts w:ascii="IRNazanin" w:hAnsi="IRNazanin" w:eastAsia="IRNazanin" w:cs="IRNazanin"/>
          <w:lang w:bidi="fa-IR"/>
          <w:color w:val="111111"/>
          <w:sz w:val="28"/>
          <w:szCs w:val="28"/>
          <w:rtl/>
        </w:rPr>
        <w:t xml:space="preserve">گفتار سخن</w:t>
      </w:r>
    </w:p>
    <w:p>
      <w:pPr>
        <w:pStyle w:val="Heading5"/>
      </w:pPr>
      <w:bookmarkStart w:id="9489" w:name="_Toc8251"/>
      <w:r>
        <w:t>گلو</w:t>
      </w:r>
      <w:bookmarkEnd w:id="9489"/>
    </w:p>
    <w:p>
      <w:pPr>
        <w:pStyle w:val="Heading5"/>
      </w:pPr>
      <w:bookmarkStart w:id="9490" w:name="_Toc8252"/>
      <w:r>
        <w:t>برگرداندن مکرِ قصدبدکننده درباره بنده، در گلوگاهش</w:t>
      </w:r>
      <w:bookmarkEnd w:id="9490"/>
    </w:p>
    <w:p>
      <w:pPr>
        <w:pStyle w:val="BookText"/>
      </w:pPr>
      <w:r>
        <w:rPr>
          <w:rFonts w:ascii="Amiri" w:hAnsi="Amiri" w:eastAsia="Amiri" w:cs="Amiri"/>
          <w:lang w:bidi="ar-SA"/>
          <w:color w:val="111111"/>
          <w:sz w:val="28"/>
          <w:szCs w:val="28"/>
          <w:rtl/>
        </w:rPr>
        <w:t xml:space="preserve">وَ مَنْ أَرَادَنِی بِسُوءٍ فَاصْرِفْهُ عَنِّی... وَ رُدَّ کَیْدَهُ فِی نَحْرِهِ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فریبش را به گلوگاهش بازفرست.7/23</w:t>
      </w:r>
    </w:p>
    <w:p>
      <w:pPr>
        <w:pStyle w:val="Heading5"/>
      </w:pPr>
      <w:bookmarkStart w:id="9491" w:name="_Toc8253"/>
      <w:r>
        <w:t>حسود و گلوگیری خشمش</w:t>
      </w:r>
      <w:bookmarkEnd w:id="9491"/>
    </w:p>
    <w:p>
      <w:pPr>
        <w:pStyle w:val="BookText"/>
      </w:pPr>
      <w:r>
        <w:rPr>
          <w:rFonts w:ascii="Amiri" w:hAnsi="Amiri" w:eastAsia="Amiri" w:cs="Amiri"/>
          <w:lang w:bidi="ar-SA"/>
          <w:color w:val="111111"/>
          <w:sz w:val="28"/>
          <w:szCs w:val="28"/>
          <w:rtl/>
        </w:rPr>
        <w:t xml:space="preserve">وَ کَمْ مِنْ حَاسِدٍ قَدْ... شَجِیَ مِنِّی بِغَیْظِهِ</w:t>
      </w:r>
    </w:p>
    <w:p>
      <w:pPr>
        <w:pStyle w:val="BookText"/>
      </w:pPr>
      <w:r>
        <w:rPr>
          <w:rFonts w:ascii="IRNazanin" w:hAnsi="IRNazanin" w:eastAsia="IRNazanin" w:cs="IRNazanin"/>
          <w:lang w:bidi="fa-IR"/>
          <w:color w:val="111111"/>
          <w:sz w:val="28"/>
          <w:szCs w:val="28"/>
          <w:rtl/>
        </w:rPr>
        <w:t xml:space="preserve">و چه بسیار حسودی که سختی خشمش از من، گلویش را گرفت.9/49</w:t>
      </w:r>
    </w:p>
    <w:p>
      <w:pPr>
        <w:pStyle w:val="Heading5"/>
      </w:pPr>
      <w:bookmarkStart w:id="9492" w:name="_Toc8254"/>
      <w:r>
        <w:t>گلوگاه</w:t>
      </w:r>
      <w:bookmarkEnd w:id="9492"/>
    </w:p>
    <w:p>
      <w:pPr>
        <w:pStyle w:val="Heading5"/>
      </w:pPr>
      <w:bookmarkStart w:id="9493" w:name="_Toc8255"/>
      <w:r>
        <w:t>رسیدن جان‌ها، به گلوگاه</w:t>
      </w:r>
      <w:bookmarkEnd w:id="9493"/>
    </w:p>
    <w:p>
      <w:pPr>
        <w:pStyle w:val="BookText"/>
      </w:pPr>
      <w:r>
        <w:rPr>
          <w:rFonts w:ascii="Amiri" w:hAnsi="Amiri" w:eastAsia="Amiri" w:cs="Amiri"/>
          <w:lang w:bidi="ar-SA"/>
          <w:color w:val="111111"/>
          <w:sz w:val="28"/>
          <w:szCs w:val="28"/>
          <w:rtl/>
        </w:rPr>
        <w:t xml:space="preserve">هَوِّنْ بِالْقُرْآنِ عِنْدَ الْمَوْتِ عَلَی أَنْفُسِنَا... تَرَادُفَ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968" w:name="pg3739_48623"/>
    <w:bookmarkEnd w:id="968"/>
    <w:p>
      <w:pPr>
        <w:pStyle w:val="BookText"/>
      </w:pPr>
      <w:r>
        <w:rPr>
          <w:rFonts w:ascii="Amiri" w:hAnsi="Amiri" w:eastAsia="Amiri" w:cs="Amiri"/>
          <w:lang w:bidi="ar-SA"/>
          <w:color w:val="111111"/>
          <w:sz w:val="28"/>
          <w:szCs w:val="28"/>
          <w:rtl/>
        </w:rPr>
        <w:t xml:space="preserve">الْحَشَارِجِ إِذَا بَلَغَتِ النُّفُوسُ التَّرَاقِیَ</w:t>
      </w:r>
    </w:p>
    <w:p>
      <w:pPr>
        <w:pStyle w:val="BookText"/>
      </w:pPr>
      <w:r>
        <w:rPr>
          <w:rFonts w:ascii="IRNazanin" w:hAnsi="IRNazanin" w:eastAsia="IRNazanin" w:cs="IRNazanin"/>
          <w:lang w:bidi="fa-IR"/>
          <w:color w:val="111111"/>
          <w:sz w:val="28"/>
          <w:szCs w:val="28"/>
          <w:rtl/>
        </w:rPr>
        <w:t xml:space="preserve">به وسیله قرآن هنگام مرگ، خرناسه‌های پی‌درپی زمان جان کندن را بر ما آسان گردان، آن زمان که جان‌ها به گلوگاه می‌رسد.13/42</w:t>
      </w:r>
    </w:p>
    <w:p>
      <w:pPr>
        <w:pStyle w:val="Heading5"/>
      </w:pPr>
      <w:bookmarkStart w:id="9494" w:name="_Toc8256"/>
      <w:r>
        <w:t>گلوگیر</w:t>
      </w:r>
      <w:bookmarkEnd w:id="9494"/>
    </w:p>
    <w:p>
      <w:pPr>
        <w:pStyle w:val="Heading5"/>
      </w:pPr>
      <w:bookmarkStart w:id="9495" w:name="_Toc8257"/>
      <w:r>
        <w:t>اندوهِ حسود، گلوگیر او</w:t>
      </w:r>
      <w:bookmarkEnd w:id="9495"/>
    </w:p>
    <w:p>
      <w:pPr>
        <w:pStyle w:val="BookText"/>
      </w:pPr>
      <w:r>
        <w:rPr>
          <w:rFonts w:ascii="Amiri" w:hAnsi="Amiri" w:eastAsia="Amiri" w:cs="Amiri"/>
          <w:lang w:bidi="ar-SA"/>
          <w:color w:val="111111"/>
          <w:sz w:val="28"/>
          <w:szCs w:val="28"/>
          <w:rtl/>
        </w:rPr>
        <w:t xml:space="preserve">وَ کَمْ مِنْ حَاسِدٍ قَدْ شَرِقَ بِی بِغُصَّتِهِ</w:t>
      </w:r>
    </w:p>
    <w:p>
      <w:pPr>
        <w:pStyle w:val="BookText"/>
      </w:pPr>
      <w:r>
        <w:rPr>
          <w:rFonts w:ascii="IRNazanin" w:hAnsi="IRNazanin" w:eastAsia="IRNazanin" w:cs="IRNazanin"/>
          <w:lang w:bidi="fa-IR"/>
          <w:color w:val="111111"/>
          <w:sz w:val="28"/>
          <w:szCs w:val="28"/>
          <w:rtl/>
        </w:rPr>
        <w:t xml:space="preserve">و چه بسیار حسودی که به خاطر من اندوهش گلوگیر او شد.9/49</w:t>
      </w:r>
    </w:p>
    <w:p>
      <w:pPr>
        <w:pStyle w:val="BookText"/>
      </w:pPr>
      <w:r>
        <w:rPr>
          <w:rFonts w:ascii="IRNazanin" w:hAnsi="IRNazanin" w:eastAsia="IRNazanin" w:cs="IRNazanin"/>
          <w:lang w:bidi="fa-IR"/>
          <w:color w:val="111111"/>
          <w:sz w:val="28"/>
          <w:szCs w:val="28"/>
          <w:rtl/>
        </w:rPr>
        <w:t xml:space="preserve">گِله شکایت</w:t>
      </w:r>
    </w:p>
    <w:p>
      <w:pPr>
        <w:pStyle w:val="Heading5"/>
      </w:pPr>
      <w:bookmarkStart w:id="9496" w:name="_Toc8258"/>
      <w:r>
        <w:t>گماشتن</w:t>
      </w:r>
      <w:bookmarkEnd w:id="9496"/>
    </w:p>
    <w:p>
      <w:pPr>
        <w:pStyle w:val="Heading5"/>
      </w:pPr>
      <w:bookmarkStart w:id="9497" w:name="_Toc8259"/>
      <w:r>
        <w:t>گماشتگی فرشتگان، بر کوه‌ها</w:t>
      </w:r>
      <w:bookmarkEnd w:id="949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الْمُوَکَّلِینَ بِالْجِبَالِ فَلَا تَزُولُ</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گمارده‌شدگان به کوه‌ها تا فرونپاشد.15و11و10/3</w:t>
      </w:r>
    </w:p>
    <w:p>
      <w:pPr>
        <w:pStyle w:val="Heading5"/>
      </w:pPr>
      <w:bookmarkStart w:id="9498" w:name="_Toc8260"/>
      <w:r>
        <w:t>جهل بنده به کاری که فرشته به آن گماشته شده</w:t>
      </w:r>
      <w:bookmarkEnd w:id="9498"/>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مَنْ أَوْهَمْنَا ذِکْرَهُ، وَ لَمْ نَعْلَمْ مَکَانَهُ مِنْکَ، و بِأَیِّ أَمْرٍ وَکَّلْتَهُ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هر (فرشته‌ای) که نامش را نبردیم و جایگاهش را در پیشگاه تو و مأموریّتی که او را (به آن) برگماشته‌ای، نمی‌دانیم.22و11و10/3</w:t>
      </w:r>
    </w:p>
    <w:p>
      <w:pPr>
        <w:pStyle w:val="Heading5"/>
      </w:pPr>
      <w:bookmarkStart w:id="9499" w:name="_Toc8261"/>
      <w:r>
        <w:t>گماشته شدن برای دوستی خدا</w:t>
      </w:r>
      <w:bookmarkEnd w:id="9499"/>
    </w:p>
    <w:p>
      <w:pPr>
        <w:pStyle w:val="BookText"/>
      </w:pPr>
      <w:r>
        <w:rPr>
          <w:rFonts w:ascii="Amiri" w:hAnsi="Amiri" w:eastAsia="Amiri" w:cs="Amiri"/>
          <w:lang w:bidi="ar-SA"/>
          <w:color w:val="111111"/>
          <w:sz w:val="28"/>
          <w:szCs w:val="28"/>
          <w:rtl/>
        </w:rPr>
        <w:t xml:space="preserve">وَ احْفَظْنَا... حِفْظًا عَاصِمًا مِنْ مَعْصِیَتِکَ... مُسْتَعْمِلًا لِمحَبَّتِکَ</w:t>
      </w:r>
    </w:p>
    <w:p>
      <w:pPr>
        <w:pStyle w:val="BookText"/>
      </w:pPr>
      <w:r>
        <w:rPr>
          <w:rFonts w:ascii="IRNazanin" w:hAnsi="IRNazanin" w:eastAsia="IRNazanin" w:cs="IRNazanin"/>
          <w:lang w:bidi="fa-IR"/>
          <w:color w:val="111111"/>
          <w:sz w:val="28"/>
          <w:szCs w:val="28"/>
          <w:rtl/>
        </w:rPr>
        <w:t xml:space="preserve">و ما را نگهداری کن، نگهداری‌ای که ما را از نافرمانی تو بازدارد و در جهت دوستی تو به کار برد.17/6</w:t>
      </w:r>
    </w:p>
    <w:p>
      <w:pPr>
        <w:pStyle w:val="Heading5"/>
      </w:pPr>
      <w:bookmarkStart w:id="9500" w:name="_Toc8262"/>
      <w:r>
        <w:t>واداشتن پیامبر صلی‌الله‌علیه‌و‌آله ، به رساندن پیام الهی</w:t>
      </w:r>
      <w:bookmarkEnd w:id="9500"/>
    </w:p>
    <w:p>
      <w:pPr>
        <w:pStyle w:val="BookText"/>
      </w:pPr>
      <w:r>
        <w:rPr>
          <w:rFonts w:ascii="Amiri" w:hAnsi="Amiri" w:eastAsia="Amiri" w:cs="Amiri"/>
          <w:lang w:bidi="ar-SA"/>
          <w:color w:val="111111"/>
          <w:sz w:val="28"/>
          <w:szCs w:val="28"/>
          <w:rtl/>
        </w:rPr>
        <w:t xml:space="preserve">حَمَّلْتَهُ رِسَالَتَکَ فَأَدَّاهَا</w:t>
      </w:r>
    </w:p>
    <w:p>
      <w:pPr>
        <w:pStyle w:val="BookText"/>
      </w:pPr>
      <w:r>
        <w:rPr>
          <w:rFonts w:ascii="IRNazanin" w:hAnsi="IRNazanin" w:eastAsia="IRNazanin" w:cs="IRNazanin"/>
          <w:lang w:bidi="fa-IR"/>
          <w:color w:val="111111"/>
          <w:sz w:val="28"/>
          <w:szCs w:val="28"/>
          <w:rtl/>
        </w:rPr>
        <w:t xml:space="preserve">رسالت خود را بر او دادی، پس آن را انجام داد.22/6</w:t>
      </w:r>
    </w:p>
    <w:p>
      <w:pPr>
        <w:pStyle w:val="Heading5"/>
      </w:pPr>
      <w:bookmarkStart w:id="9501" w:name="_Toc8263"/>
      <w:r>
        <w:t>به کار بستن سنّت الهی</w:t>
      </w:r>
      <w:bookmarkEnd w:id="9501"/>
    </w:p>
    <w:p>
      <w:pPr>
        <w:pStyle w:val="BookText"/>
      </w:pPr>
      <w:r>
        <w:rPr>
          <w:rFonts w:ascii="Amiri" w:hAnsi="Amiri" w:eastAsia="Amiri" w:cs="Amiri"/>
          <w:lang w:bidi="ar-SA"/>
          <w:color w:val="111111"/>
          <w:sz w:val="28"/>
          <w:szCs w:val="28"/>
          <w:rtl/>
        </w:rPr>
        <w:t xml:space="preserve">وَ لَا تَشْغَلْنِی بِالاِهْتِ-مَامِ عَنْ... اسْتِعْمَالِ سُنَّتِکَ</w:t>
      </w:r>
    </w:p>
    <w:p>
      <w:pPr>
        <w:pStyle w:val="BookText"/>
      </w:pPr>
      <w:r>
        <w:rPr>
          <w:rFonts w:ascii="IRNazanin" w:hAnsi="IRNazanin" w:eastAsia="IRNazanin" w:cs="IRNazanin"/>
          <w:lang w:bidi="fa-IR"/>
          <w:color w:val="111111"/>
          <w:sz w:val="28"/>
          <w:szCs w:val="28"/>
          <w:rtl/>
        </w:rPr>
        <w:t xml:space="preserve">و مرا به سبب غم و اندوه از انجام سنّت خود بازمدار.9/7</w:t>
      </w:r>
    </w:p>
    <w:p>
      <w:pPr>
        <w:pStyle w:val="Heading5"/>
      </w:pPr>
      <w:bookmarkStart w:id="9502" w:name="_Toc8264"/>
      <w:r>
        <w:t>گماشته شدن به امری، جهت اصلاح نفْس</w:t>
      </w:r>
      <w:bookmarkEnd w:id="9502"/>
    </w:p>
    <w:p>
      <w:pPr>
        <w:pStyle w:val="BookText"/>
      </w:pPr>
      <w:r>
        <w:rPr>
          <w:rFonts w:ascii="Amiri" w:hAnsi="Amiri" w:eastAsia="Amiri" w:cs="Amiri"/>
          <w:lang w:bidi="ar-SA"/>
          <w:color w:val="111111"/>
          <w:sz w:val="28"/>
          <w:szCs w:val="28"/>
          <w:rtl/>
        </w:rPr>
        <w:t xml:space="preserve">اللَّهُمَّ إِنَّکَ کَلَّفْتَنِی مِنْ نَفْسِی مَا أَنْتَ أَمْلَکُ بِهِ مِنِّی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969" w:name="pg3739_48624"/>
    <w:bookmarkEnd w:id="969"/>
    <w:p>
      <w:pPr>
        <w:pStyle w:val="BookText"/>
      </w:pPr>
      <w:r>
        <w:rPr>
          <w:rFonts w:ascii="IRNazanin" w:hAnsi="IRNazanin" w:eastAsia="IRNazanin" w:cs="IRNazanin"/>
          <w:lang w:bidi="fa-IR"/>
          <w:color w:val="111111"/>
          <w:sz w:val="28"/>
          <w:szCs w:val="28"/>
          <w:rtl/>
        </w:rPr>
        <w:t xml:space="preserve">خداوندا مرا - درباره (اصلاح) نفسم - به کاری گماشتی که تو از من به آن تواناتری.1/22</w:t>
      </w:r>
    </w:p>
    <w:p>
      <w:pPr>
        <w:pStyle w:val="Heading5"/>
      </w:pPr>
      <w:bookmarkStart w:id="9503" w:name="_Toc8265"/>
      <w:r>
        <w:t>به کار بستن آموخته‌ها</w:t>
      </w:r>
      <w:bookmarkEnd w:id="9503"/>
    </w:p>
    <w:p>
      <w:pPr>
        <w:pStyle w:val="BookText"/>
      </w:pPr>
      <w:r>
        <w:rPr>
          <w:rFonts w:ascii="Amiri" w:hAnsi="Amiri" w:eastAsia="Amiri" w:cs="Amiri"/>
          <w:lang w:bidi="ar-SA"/>
          <w:color w:val="111111"/>
          <w:sz w:val="28"/>
          <w:szCs w:val="28"/>
          <w:rtl/>
        </w:rPr>
        <w:t xml:space="preserve">وَ وَفِّقْنِی لِلنُّفُوذِ فِیما تُبَصِّرُنِی مِنْ عِلْمِهِ حَتَّی لَا یَفُوتَنِی اسْتِعْمَالُ شَیْءٍ عَلَّمْتَنِیهِ</w:t>
      </w:r>
    </w:p>
    <w:p>
      <w:pPr>
        <w:pStyle w:val="BookText"/>
      </w:pPr>
      <w:r>
        <w:rPr>
          <w:rFonts w:ascii="IRNazanin" w:hAnsi="IRNazanin" w:eastAsia="IRNazanin" w:cs="IRNazanin"/>
          <w:lang w:bidi="fa-IR"/>
          <w:color w:val="111111"/>
          <w:sz w:val="28"/>
          <w:szCs w:val="28"/>
          <w:rtl/>
        </w:rPr>
        <w:t xml:space="preserve">و مرا برای انجام آنچه به دانستنش بینایم می‌کنی، توفیق ده. تا به کار بستنِ آنچه به من آموختی، از دستم نرود.3/24</w:t>
      </w:r>
    </w:p>
    <w:p>
      <w:pPr>
        <w:pStyle w:val="Heading5"/>
      </w:pPr>
      <w:bookmarkStart w:id="9504" w:name="_Toc8266"/>
      <w:r>
        <w:t>واداشتن جنگجو یا مرزدار، به جهاد</w:t>
      </w:r>
      <w:bookmarkEnd w:id="9504"/>
    </w:p>
    <w:p>
      <w:pPr>
        <w:pStyle w:val="BookText"/>
      </w:pPr>
      <w:r>
        <w:rPr>
          <w:rFonts w:ascii="Amiri" w:hAnsi="Amiri" w:eastAsia="Amiri" w:cs="Amiri"/>
          <w:lang w:bidi="ar-SA"/>
          <w:color w:val="111111"/>
          <w:sz w:val="28"/>
          <w:szCs w:val="28"/>
          <w:rtl/>
        </w:rPr>
        <w:t xml:space="preserve">اللَّهُمَّ وَ أَیُّمَا مُسْلِمٍ خَلَفَ غَازِیًا أَوْ مُرَابِطًا فِی دَارِهِ... أَوْ شَحَذَهُ عَلَی جِهَادٍ...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بر جهاد تشویق کرد، پس وی را همسنگ و همگون پاداش او، پاداش ده.16/27</w:t>
      </w:r>
    </w:p>
    <w:p>
      <w:pPr>
        <w:pStyle w:val="Heading5"/>
      </w:pPr>
      <w:bookmarkStart w:id="9505" w:name="_Toc8267"/>
      <w:r>
        <w:t>وادار نمودن فرمانبر بر امری، و پاداش او</w:t>
      </w:r>
      <w:bookmarkEnd w:id="9505"/>
    </w:p>
    <w:p>
      <w:pPr>
        <w:pStyle w:val="BookText"/>
      </w:pPr>
      <w:r>
        <w:rPr>
          <w:rFonts w:ascii="Amiri" w:hAnsi="Amiri" w:eastAsia="Amiri" w:cs="Amiri"/>
          <w:lang w:bidi="ar-SA"/>
          <w:color w:val="111111"/>
          <w:sz w:val="28"/>
          <w:szCs w:val="28"/>
          <w:rtl/>
        </w:rPr>
        <w:t xml:space="preserve">وَ لَوْ کَافَأْتَ الْمُطِیعَ عَلَی مَا أَنْتَ تَوَلَّیْتَهُ لَأَوْشَکَ أَنْ یَفْقِدَ ثَوَابَکَ</w:t>
      </w:r>
    </w:p>
    <w:p>
      <w:pPr>
        <w:pStyle w:val="BookText"/>
      </w:pPr>
      <w:r>
        <w:rPr>
          <w:rFonts w:ascii="IRNazanin" w:hAnsi="IRNazanin" w:eastAsia="IRNazanin" w:cs="IRNazanin"/>
          <w:lang w:bidi="fa-IR"/>
          <w:color w:val="111111"/>
          <w:sz w:val="28"/>
          <w:szCs w:val="28"/>
          <w:rtl/>
        </w:rPr>
        <w:t xml:space="preserve">و اگر (بنا بود) فرمانبر را بر آنچه تو او را بر آن گماشته‌ای، جزا دهی، چه بسا پاداش تو را از دست می‌داد.12/37</w:t>
      </w:r>
    </w:p>
    <w:p>
      <w:pPr>
        <w:pStyle w:val="Heading5"/>
      </w:pPr>
      <w:bookmarkStart w:id="9506" w:name="_Toc8268"/>
      <w:r>
        <w:t>گماشتن اسبابی، برای سیدن به آمرزش الهی</w:t>
      </w:r>
      <w:bookmarkEnd w:id="9506"/>
    </w:p>
    <w:p>
      <w:pPr>
        <w:pStyle w:val="BookText"/>
      </w:pPr>
      <w:r>
        <w:rPr>
          <w:rFonts w:ascii="Amiri" w:hAnsi="Amiri" w:eastAsia="Amiri" w:cs="Amiri"/>
          <w:lang w:bidi="ar-SA"/>
          <w:color w:val="111111"/>
          <w:sz w:val="28"/>
          <w:szCs w:val="28"/>
          <w:rtl/>
        </w:rPr>
        <w:t xml:space="preserve">لَمْ تَحْمِلْهُ عَلَی الْمُنَاقَشَاتِ فِی الْآلَاتِ الَّتِی تَسَبَّبَ بِاسْتِعْمَالِهَا إِلَی مَغْفِرَتِکَ</w:t>
      </w:r>
    </w:p>
    <w:p>
      <w:pPr>
        <w:pStyle w:val="BookText"/>
      </w:pPr>
      <w:r>
        <w:rPr>
          <w:rFonts w:ascii="IRNazanin" w:hAnsi="IRNazanin" w:eastAsia="IRNazanin" w:cs="IRNazanin"/>
          <w:lang w:bidi="fa-IR"/>
          <w:color w:val="111111"/>
          <w:sz w:val="28"/>
          <w:szCs w:val="28"/>
          <w:rtl/>
        </w:rPr>
        <w:t xml:space="preserve">از او نسبت به ابزاری که با به کار بردن آنها، به آمرزش تو نائل شد، حسابکشی سخت نکردی.13/37</w:t>
      </w:r>
    </w:p>
    <w:p>
      <w:pPr>
        <w:pStyle w:val="Heading5"/>
      </w:pPr>
      <w:bookmarkStart w:id="9507" w:name="_Toc8269"/>
      <w:r>
        <w:t>گماشتن رحمت خدا، به برداشتن بارِ گران بنده</w:t>
      </w:r>
      <w:bookmarkEnd w:id="9507"/>
    </w:p>
    <w:p>
      <w:pPr>
        <w:pStyle w:val="BookText"/>
      </w:pPr>
      <w:r>
        <w:rPr>
          <w:rFonts w:ascii="Amiri" w:hAnsi="Amiri" w:eastAsia="Amiri" w:cs="Amiri"/>
          <w:lang w:bidi="ar-SA"/>
          <w:color w:val="111111"/>
          <w:sz w:val="28"/>
          <w:szCs w:val="28"/>
          <w:rtl/>
        </w:rPr>
        <w:t xml:space="preserve">وَ وَکِّلْ رَحْمَتَکَ بِاحْتَِمالِ إِصْرِی</w:t>
      </w:r>
    </w:p>
    <w:p>
      <w:pPr>
        <w:pStyle w:val="BookText"/>
      </w:pPr>
      <w:r>
        <w:rPr>
          <w:rFonts w:ascii="IRNazanin" w:hAnsi="IRNazanin" w:eastAsia="IRNazanin" w:cs="IRNazanin"/>
          <w:lang w:bidi="fa-IR"/>
          <w:color w:val="111111"/>
          <w:sz w:val="28"/>
          <w:szCs w:val="28"/>
          <w:rtl/>
        </w:rPr>
        <w:t xml:space="preserve">و رحمتت را به تحمّل بار سنگینم بگمار.9/39</w:t>
      </w:r>
    </w:p>
    <w:p>
      <w:pPr>
        <w:pStyle w:val="Heading5"/>
      </w:pPr>
      <w:bookmarkStart w:id="9508" w:name="_Toc8270"/>
      <w:r>
        <w:t>واداشتن اطاعت‌کنندگان، به اموری</w:t>
      </w:r>
      <w:bookmarkEnd w:id="9508"/>
    </w:p>
    <w:p>
      <w:pPr>
        <w:pStyle w:val="BookText"/>
      </w:pPr>
      <w:r>
        <w:rPr>
          <w:rFonts w:ascii="Amiri" w:hAnsi="Amiri" w:eastAsia="Amiri" w:cs="Amiri"/>
          <w:lang w:bidi="ar-SA"/>
          <w:color w:val="111111"/>
          <w:sz w:val="28"/>
          <w:szCs w:val="28"/>
          <w:rtl/>
        </w:rPr>
        <w:t xml:space="preserve">وَ خُذْ بِقَلْبِی إِلَی مَا اسْتَعْمَلْتَ بِهِ الْقَانِتِینَ</w:t>
      </w:r>
    </w:p>
    <w:p>
      <w:pPr>
        <w:pStyle w:val="BookText"/>
      </w:pPr>
      <w:r>
        <w:rPr>
          <w:rFonts w:ascii="IRNazanin" w:hAnsi="IRNazanin" w:eastAsia="IRNazanin" w:cs="IRNazanin"/>
          <w:lang w:bidi="fa-IR"/>
          <w:color w:val="111111"/>
          <w:sz w:val="28"/>
          <w:szCs w:val="28"/>
          <w:rtl/>
        </w:rPr>
        <w:t xml:space="preserve">و دلم را به سوی آنچه اطاعت‌کنندگان را به آن گماشته‌ای، متوجّه ساز.92/47</w:t>
      </w:r>
    </w:p>
    <w:p>
      <w:pPr>
        <w:pStyle w:val="Heading5"/>
      </w:pPr>
      <w:bookmarkStart w:id="9509" w:name="_Toc8271"/>
      <w:r>
        <w:t>ستمگر و گماشتن مراقبت خود، بر بنده</w:t>
      </w:r>
      <w:bookmarkEnd w:id="9509"/>
    </w:p>
    <w:p>
      <w:pPr>
        <w:pStyle w:val="BookText"/>
      </w:pPr>
      <w:r>
        <w:rPr>
          <w:rFonts w:ascii="Amiri" w:hAnsi="Amiri" w:eastAsia="Amiri" w:cs="Amiri"/>
          <w:lang w:bidi="ar-SA"/>
          <w:color w:val="111111"/>
          <w:sz w:val="28"/>
          <w:szCs w:val="28"/>
          <w:rtl/>
        </w:rPr>
        <w:t xml:space="preserve">کَمْ مِنْ بَاغٍ... وَکَّلَ بِی تَفَقُّدَ رِعَایَتِهِ</w:t>
      </w:r>
    </w:p>
    <w:p>
      <w:pPr>
        <w:pStyle w:val="BookText"/>
      </w:pPr>
      <w:r>
        <w:rPr>
          <w:rFonts w:ascii="IRNazanin" w:hAnsi="IRNazanin" w:eastAsia="IRNazanin" w:cs="IRNazanin"/>
          <w:lang w:bidi="fa-IR"/>
          <w:color w:val="111111"/>
          <w:sz w:val="28"/>
          <w:szCs w:val="28"/>
          <w:rtl/>
        </w:rPr>
        <w:t xml:space="preserve">چه بسیار ستمگری که مراقبت و جستجویش را بر من گماشت.7/49</w:t>
      </w:r>
    </w:p>
    <w:p>
      <w:pPr>
        <w:pStyle w:val="Heading5"/>
      </w:pPr>
      <w:bookmarkStart w:id="9510" w:name="_Toc8272"/>
      <w:r>
        <w:t>بندگانْ خواستار گماشته شدن به:</w:t>
      </w:r>
      <w:bookmarkEnd w:id="9510"/>
    </w:p>
    <w:p>
      <w:pPr>
        <w:pStyle w:val="Heading5"/>
      </w:pPr>
      <w:bookmarkStart w:id="9511" w:name="_Toc8273"/>
      <w:r>
        <w:t>أ. آنچه سالم‌تر است</w:t>
      </w:r>
      <w:bookmarkEnd w:id="9511"/>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970" w:name="pg3739_48625"/>
    <w:bookmarkEnd w:id="970"/>
    <w:p>
      <w:pPr>
        <w:pStyle w:val="BookText"/>
      </w:pPr>
      <w:r>
        <w:rPr>
          <w:rFonts w:ascii="Amiri" w:hAnsi="Amiri" w:eastAsia="Amiri" w:cs="Amiri"/>
          <w:lang w:bidi="ar-SA"/>
          <w:color w:val="111111"/>
          <w:sz w:val="28"/>
          <w:szCs w:val="28"/>
          <w:rtl/>
        </w:rPr>
        <w:t xml:space="preserve">وَ اسْتَعْمِلْنِی بِمَا هُوَ أَسْلَمُ</w:t>
      </w:r>
    </w:p>
    <w:p>
      <w:pPr>
        <w:pStyle w:val="BookText"/>
      </w:pPr>
      <w:r>
        <w:rPr>
          <w:rFonts w:ascii="IRNazanin" w:hAnsi="IRNazanin" w:eastAsia="IRNazanin" w:cs="IRNazanin"/>
          <w:lang w:bidi="fa-IR"/>
          <w:color w:val="111111"/>
          <w:sz w:val="28"/>
          <w:szCs w:val="28"/>
          <w:rtl/>
        </w:rPr>
        <w:t xml:space="preserve">و مرا به آنچه سالم‌تر است، بگمار.13/14</w:t>
      </w:r>
    </w:p>
    <w:p>
      <w:pPr>
        <w:pStyle w:val="Heading5"/>
      </w:pPr>
      <w:bookmarkStart w:id="9512" w:name="_Toc8274"/>
      <w:r>
        <w:t>ب. آنچه خدا از آن بازپرسی می‌نماید</w:t>
      </w:r>
      <w:bookmarkEnd w:id="9512"/>
    </w:p>
    <w:p>
      <w:pPr>
        <w:pStyle w:val="BookText"/>
      </w:pPr>
      <w:r>
        <w:rPr>
          <w:rFonts w:ascii="Amiri" w:hAnsi="Amiri" w:eastAsia="Amiri" w:cs="Amiri"/>
          <w:lang w:bidi="ar-SA"/>
          <w:color w:val="111111"/>
          <w:sz w:val="28"/>
          <w:szCs w:val="28"/>
          <w:rtl/>
        </w:rPr>
        <w:t xml:space="preserve">وَ اسْتَعْمِلْنِی بِمَا تَسْأَلُنِی غَدًا عَنْهُ</w:t>
      </w:r>
    </w:p>
    <w:p>
      <w:pPr>
        <w:pStyle w:val="BookText"/>
      </w:pPr>
      <w:r>
        <w:rPr>
          <w:rFonts w:ascii="IRNazanin" w:hAnsi="IRNazanin" w:eastAsia="IRNazanin" w:cs="IRNazanin"/>
          <w:lang w:bidi="fa-IR"/>
          <w:color w:val="111111"/>
          <w:sz w:val="28"/>
          <w:szCs w:val="28"/>
          <w:rtl/>
        </w:rPr>
        <w:t xml:space="preserve">و مرا به کاری که فردا از آن بازپرسی می‌نمایی وادار.3/20</w:t>
      </w:r>
    </w:p>
    <w:p>
      <w:pPr>
        <w:pStyle w:val="Heading5"/>
      </w:pPr>
      <w:bookmarkStart w:id="9513" w:name="_Toc8275"/>
      <w:r>
        <w:t>ج. کار پسندیده‌تر نزد خدا</w:t>
      </w:r>
      <w:bookmarkEnd w:id="9513"/>
    </w:p>
    <w:p>
      <w:pPr>
        <w:pStyle w:val="BookText"/>
      </w:pPr>
      <w:r>
        <w:rPr>
          <w:rFonts w:ascii="Amiri" w:hAnsi="Amiri" w:eastAsia="Amiri" w:cs="Amiri"/>
          <w:lang w:bidi="ar-SA"/>
          <w:color w:val="111111"/>
          <w:sz w:val="28"/>
          <w:szCs w:val="28"/>
          <w:rtl/>
        </w:rPr>
        <w:t xml:space="preserve">وَ اسْتَعْمِلْنِی بِمَا هُوَ أَرْضَی</w:t>
      </w:r>
    </w:p>
    <w:p>
      <w:pPr>
        <w:pStyle w:val="BookText"/>
      </w:pPr>
      <w:r>
        <w:rPr>
          <w:rFonts w:ascii="IRNazanin" w:hAnsi="IRNazanin" w:eastAsia="IRNazanin" w:cs="IRNazanin"/>
          <w:lang w:bidi="fa-IR"/>
          <w:color w:val="111111"/>
          <w:sz w:val="28"/>
          <w:szCs w:val="28"/>
          <w:rtl/>
        </w:rPr>
        <w:t xml:space="preserve">و مرا به پسندیده‌ترین رفتار وادار.16/20</w:t>
      </w:r>
    </w:p>
    <w:p>
      <w:pPr>
        <w:pStyle w:val="Heading5"/>
      </w:pPr>
      <w:bookmarkStart w:id="9514" w:name="_Toc8276"/>
      <w:r>
        <w:t>د. نیکی در کارها</w:t>
      </w:r>
      <w:bookmarkEnd w:id="9514"/>
    </w:p>
    <w:p>
      <w:pPr>
        <w:pStyle w:val="BookText"/>
      </w:pPr>
      <w:r>
        <w:rPr>
          <w:rFonts w:ascii="Amiri" w:hAnsi="Amiri" w:eastAsia="Amiri" w:cs="Amiri"/>
          <w:lang w:bidi="ar-SA"/>
          <w:color w:val="111111"/>
          <w:sz w:val="28"/>
          <w:szCs w:val="28"/>
          <w:rtl/>
        </w:rPr>
        <w:t xml:space="preserve">وَ سُمْنِی حُسْنَ الْوِلَایَةِ</w:t>
      </w:r>
    </w:p>
    <w:p>
      <w:pPr>
        <w:pStyle w:val="BookText"/>
      </w:pPr>
      <w:r>
        <w:rPr>
          <w:rFonts w:ascii="IRNazanin" w:hAnsi="IRNazanin" w:eastAsia="IRNazanin" w:cs="IRNazanin"/>
          <w:lang w:bidi="fa-IR"/>
          <w:color w:val="111111"/>
          <w:sz w:val="28"/>
          <w:szCs w:val="28"/>
          <w:rtl/>
        </w:rPr>
        <w:t xml:space="preserve">و مرا به نیکی در کارهایی که به آن قیام می‌نمایم، بگمار.22/20</w:t>
      </w:r>
    </w:p>
    <w:p>
      <w:pPr>
        <w:pStyle w:val="Heading5"/>
      </w:pPr>
      <w:bookmarkStart w:id="9515" w:name="_Toc8277"/>
      <w:r>
        <w:t>ه-. اطاعت از خدا</w:t>
      </w:r>
      <w:bookmarkEnd w:id="9515"/>
    </w:p>
    <w:p>
      <w:pPr>
        <w:pStyle w:val="BookText"/>
      </w:pPr>
      <w:r>
        <w:rPr>
          <w:rFonts w:ascii="Amiri" w:hAnsi="Amiri" w:eastAsia="Amiri" w:cs="Amiri"/>
          <w:lang w:bidi="ar-SA"/>
          <w:color w:val="111111"/>
          <w:sz w:val="28"/>
          <w:szCs w:val="28"/>
          <w:rtl/>
        </w:rPr>
        <w:t xml:space="preserve">وَ اسْتَعْمِلْنِی بِطَاعَتِکَ فِی أَیَّامِ الْمُهْلَةِ</w:t>
      </w:r>
    </w:p>
    <w:p>
      <w:pPr>
        <w:pStyle w:val="BookText"/>
      </w:pPr>
      <w:r>
        <w:rPr>
          <w:rFonts w:ascii="IRNazanin" w:hAnsi="IRNazanin" w:eastAsia="IRNazanin" w:cs="IRNazanin"/>
          <w:lang w:bidi="fa-IR"/>
          <w:color w:val="111111"/>
          <w:sz w:val="28"/>
          <w:szCs w:val="28"/>
          <w:rtl/>
        </w:rPr>
        <w:t xml:space="preserve">و مرا در روزهای مهلتِ عمرم، به طاعت خود بگمار.29/20</w:t>
      </w:r>
    </w:p>
    <w:p>
      <w:pPr>
        <w:pStyle w:val="Heading5"/>
      </w:pPr>
      <w:bookmarkStart w:id="9516" w:name="_Toc8278"/>
      <w:r>
        <w:t>و. آنچه خدا الهام کند</w:t>
      </w:r>
      <w:bookmarkEnd w:id="9516"/>
    </w:p>
    <w:p>
      <w:pPr>
        <w:pStyle w:val="BookText"/>
      </w:pPr>
      <w:r>
        <w:rPr>
          <w:rFonts w:ascii="Amiri" w:hAnsi="Amiri" w:eastAsia="Amiri" w:cs="Amiri"/>
          <w:lang w:bidi="ar-SA"/>
          <w:color w:val="111111"/>
          <w:sz w:val="28"/>
          <w:szCs w:val="28"/>
          <w:rtl/>
        </w:rPr>
        <w:t xml:space="preserve">ثُمَّ اسْتَعْمِلْنِی بِمَا تُلْهِمُنِی مِنْهُ</w:t>
      </w:r>
    </w:p>
    <w:p>
      <w:pPr>
        <w:pStyle w:val="BookText"/>
      </w:pPr>
      <w:r>
        <w:rPr>
          <w:rFonts w:ascii="IRNazanin" w:hAnsi="IRNazanin" w:eastAsia="IRNazanin" w:cs="IRNazanin"/>
          <w:lang w:bidi="fa-IR"/>
          <w:color w:val="111111"/>
          <w:sz w:val="28"/>
          <w:szCs w:val="28"/>
          <w:rtl/>
        </w:rPr>
        <w:t xml:space="preserve">...آنگاه مرا به آنچه به من الهام می‌کنی، وادار.3/24</w:t>
      </w:r>
    </w:p>
    <w:p>
      <w:pPr>
        <w:pStyle w:val="Heading5"/>
      </w:pPr>
      <w:bookmarkStart w:id="9517" w:name="_Toc8279"/>
      <w:r>
        <w:t>ز. آنچه سبب کفّاره گناهان شود</w:t>
      </w:r>
      <w:bookmarkEnd w:id="9517"/>
    </w:p>
    <w:p>
      <w:pPr>
        <w:pStyle w:val="BookText"/>
      </w:pPr>
      <w:r>
        <w:rPr>
          <w:rFonts w:ascii="Amiri" w:hAnsi="Amiri" w:eastAsia="Amiri" w:cs="Amiri"/>
          <w:lang w:bidi="ar-SA"/>
          <w:color w:val="111111"/>
          <w:sz w:val="28"/>
          <w:szCs w:val="28"/>
          <w:rtl/>
        </w:rPr>
        <w:t xml:space="preserve">وَ اسْتَعْمِلْنَا بِمَا یَکُونُ حِطَّةً وَ کَفَّارَةً لِمَا أَنْکَرْتَ مِنَّا فِیهِ بِرَأْفَتِکَ الَّتِی لَا تَنْفَدُ</w:t>
      </w:r>
    </w:p>
    <w:p>
      <w:pPr>
        <w:pStyle w:val="BookText"/>
      </w:pPr>
      <w:r>
        <w:rPr>
          <w:rFonts w:ascii="IRNazanin" w:hAnsi="IRNazanin" w:eastAsia="IRNazanin" w:cs="IRNazanin"/>
          <w:lang w:bidi="fa-IR"/>
          <w:color w:val="111111"/>
          <w:sz w:val="28"/>
          <w:szCs w:val="28"/>
          <w:rtl/>
        </w:rPr>
        <w:t xml:space="preserve">و به مهربانی‌ات که نابود نمی‌شود، ما را در این (ماه) به کاری که سبب فروریختن و کفّاره کارهایی می‌شود که بر ما نمی‌پسندی، بگمار.47/45</w:t>
      </w:r>
    </w:p>
    <w:p>
      <w:pPr>
        <w:pStyle w:val="Heading5"/>
      </w:pPr>
      <w:bookmarkStart w:id="9518" w:name="_Toc8280"/>
      <w:r>
        <w:t>ح. آنچه خدا دوستانش را به آن بگمارد</w:t>
      </w:r>
      <w:bookmarkEnd w:id="9518"/>
    </w:p>
    <w:p>
      <w:pPr>
        <w:pStyle w:val="BookText"/>
      </w:pPr>
      <w:r>
        <w:rPr>
          <w:rFonts w:ascii="Amiri" w:hAnsi="Amiri" w:eastAsia="Amiri" w:cs="Amiri"/>
          <w:lang w:bidi="ar-SA"/>
          <w:color w:val="111111"/>
          <w:sz w:val="28"/>
          <w:szCs w:val="28"/>
          <w:rtl/>
        </w:rPr>
        <w:t xml:space="preserve">وَ اسْتَعْمِلْنِی بِمَا تَسْتَعْمِلُ بِهِ خَالِصَتَکَ</w:t>
      </w:r>
    </w:p>
    <w:p>
      <w:pPr>
        <w:pStyle w:val="BookText"/>
      </w:pPr>
      <w:r>
        <w:rPr>
          <w:rFonts w:ascii="IRNazanin" w:hAnsi="IRNazanin" w:eastAsia="IRNazanin" w:cs="IRNazanin"/>
          <w:lang w:bidi="fa-IR"/>
          <w:color w:val="111111"/>
          <w:sz w:val="28"/>
          <w:szCs w:val="28"/>
          <w:rtl/>
        </w:rPr>
        <w:t xml:space="preserve">و مرا به آنچه دوستانت را به آن می‌گماری، وادار کن.130/47</w:t>
      </w:r>
    </w:p>
    <w:p>
      <w:pPr>
        <w:pStyle w:val="Heading5"/>
      </w:pPr>
      <w:bookmarkStart w:id="9519" w:name="_Toc8281"/>
      <w:r>
        <w:t>ط. رها نکردن چیزی از دین خدا</w:t>
      </w:r>
      <w:bookmarkEnd w:id="9519"/>
    </w:p>
    <w:p>
      <w:pPr>
        <w:pStyle w:val="BookText"/>
      </w:pPr>
      <w:r>
        <w:rPr>
          <w:rFonts w:ascii="Amiri" w:hAnsi="Amiri" w:eastAsia="Amiri" w:cs="Amiri"/>
          <w:lang w:bidi="ar-SA"/>
          <w:color w:val="111111"/>
          <w:sz w:val="28"/>
          <w:szCs w:val="28"/>
          <w:rtl/>
        </w:rPr>
        <w:t xml:space="preserve">اسْتَعْمِلْنِی فِی مَرْضَاتِکَ عَمَلًا لَا أَتْرُکُ مَعَهُ شَیْئًا مِنْ دِینِکَ مَخَافَةَ أَحَدٍ مِنْ خَلْقِکَ</w:t>
      </w:r>
    </w:p>
    <w:p>
      <w:pPr>
        <w:pStyle w:val="BookText"/>
      </w:pPr>
      <w:r>
        <w:rPr>
          <w:rFonts w:ascii="IRNazanin" w:hAnsi="IRNazanin" w:eastAsia="IRNazanin" w:cs="IRNazanin"/>
          <w:lang w:bidi="fa-IR"/>
          <w:color w:val="111111"/>
          <w:sz w:val="28"/>
          <w:szCs w:val="28"/>
          <w:rtl/>
        </w:rPr>
        <w:t xml:space="preserve">مرا در (راه) خوشنودی‌ات به کاری بگمار که با آن چیزی از دین تو را، به خاطر ترس کسی از آفریدگانت رها ننمایم.6/54</w:t>
      </w:r>
    </w:p>
    <w:p>
      <w:pPr>
        <w:pStyle w:val="Heading5"/>
      </w:pPr>
      <w:bookmarkStart w:id="9520" w:name="_Toc8282"/>
      <w:r>
        <w:t>آنچه بندگان خواستار گماشتگی اندامشان به آنند:</w:t>
      </w:r>
      <w:bookmarkEnd w:id="9520"/>
    </w:p>
    <w:p>
      <w:pPr>
        <w:pStyle w:val="Heading5"/>
      </w:pPr>
      <w:bookmarkStart w:id="9521" w:name="_Toc8283"/>
      <w:r>
        <w:t>أ. آنچه خدا از بنده می‌پذیرد</w:t>
      </w:r>
      <w:bookmarkEnd w:id="9521"/>
    </w:p>
    <w:p>
      <w:pPr>
        <w:pStyle w:val="BookText"/>
      </w:pPr>
      <w:r>
        <w:rPr>
          <w:rFonts w:ascii="Amiri" w:hAnsi="Amiri" w:eastAsia="Amiri" w:cs="Amiri"/>
          <w:lang w:bidi="ar-SA"/>
          <w:color w:val="111111"/>
          <w:sz w:val="28"/>
          <w:szCs w:val="28"/>
          <w:rtl/>
        </w:rPr>
        <w:t xml:space="preserve">وَ اسْتَعْمِلْ بَدَنِی فِیما تَقْبَلُهُ مِنِّی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971" w:name="pg3739_48626"/>
    <w:bookmarkEnd w:id="971"/>
    <w:p>
      <w:pPr>
        <w:pStyle w:val="BookText"/>
      </w:pPr>
      <w:r>
        <w:rPr>
          <w:rFonts w:ascii="IRNazanin" w:hAnsi="IRNazanin" w:eastAsia="IRNazanin" w:cs="IRNazanin"/>
          <w:lang w:bidi="fa-IR"/>
          <w:color w:val="111111"/>
          <w:sz w:val="28"/>
          <w:szCs w:val="28"/>
          <w:rtl/>
        </w:rPr>
        <w:t xml:space="preserve">و بدنم را در آنچه از من می‌پذیری به کار گیر.9/21</w:t>
      </w:r>
    </w:p>
    <w:p>
      <w:pPr>
        <w:pStyle w:val="Heading5"/>
      </w:pPr>
      <w:bookmarkStart w:id="9522" w:name="_Toc8284"/>
      <w:r>
        <w:t>ب. انجام خوشنودسازنده خدا، در ماه رمضان</w:t>
      </w:r>
      <w:bookmarkEnd w:id="9522"/>
    </w:p>
    <w:p>
      <w:pPr>
        <w:pStyle w:val="BookText"/>
      </w:pPr>
      <w:r>
        <w:rPr>
          <w:rFonts w:ascii="Amiri" w:hAnsi="Amiri" w:eastAsia="Amiri" w:cs="Amiri"/>
          <w:lang w:bidi="ar-SA"/>
          <w:color w:val="111111"/>
          <w:sz w:val="28"/>
          <w:szCs w:val="28"/>
          <w:rtl/>
        </w:rPr>
        <w:t xml:space="preserve">وَ أَعِنَّا عَلَی صِیَامِهِ بِکَفِّ الْجَوَارِحِ عَنْ مَعَاصِیکَ، وَ اسْتِعْمَالِهَا فِیهِ بِمَا یُرْضِیکَ...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و به‌کار بردنش در آن ماه به آنچه تو را خوشنود می‌سازد، یاری فرما.6/44</w:t>
      </w:r>
    </w:p>
    <w:p>
      <w:pPr>
        <w:pStyle w:val="Heading5"/>
      </w:pPr>
      <w:bookmarkStart w:id="9523" w:name="_Toc8285"/>
      <w:r>
        <w:t>گمان</w:t>
      </w:r>
      <w:bookmarkEnd w:id="9523"/>
    </w:p>
    <w:p>
      <w:pPr>
        <w:pStyle w:val="Heading5"/>
      </w:pPr>
      <w:bookmarkStart w:id="9524" w:name="_Toc8286"/>
      <w:r>
        <w:t>تفضّل خدا و گمان نیک بردن به او</w:t>
      </w:r>
      <w:bookmarkEnd w:id="9524"/>
    </w:p>
    <w:p>
      <w:pPr>
        <w:pStyle w:val="BookText"/>
      </w:pPr>
      <w:r>
        <w:rPr>
          <w:rFonts w:ascii="Amiri" w:hAnsi="Amiri" w:eastAsia="Amiri" w:cs="Amiri"/>
          <w:lang w:bidi="ar-SA"/>
          <w:color w:val="111111"/>
          <w:sz w:val="28"/>
          <w:szCs w:val="28"/>
          <w:rtl/>
        </w:rPr>
        <w:t xml:space="preserve">یَحْدُونِی عَلَی مَسْأَلَتِکَ تَفَضُّلُکَ عَلَی مَنْ... وَفَدَ بِحُسْنِ ظَنِّهِ إِلَیْکَ</w:t>
      </w:r>
    </w:p>
    <w:p>
      <w:pPr>
        <w:pStyle w:val="BookText"/>
      </w:pPr>
      <w:r>
        <w:rPr>
          <w:rFonts w:ascii="IRNazanin" w:hAnsi="IRNazanin" w:eastAsia="IRNazanin" w:cs="IRNazanin"/>
          <w:lang w:bidi="fa-IR"/>
          <w:color w:val="111111"/>
          <w:sz w:val="28"/>
          <w:szCs w:val="28"/>
          <w:rtl/>
        </w:rPr>
        <w:t xml:space="preserve">وادار می‌کند مرا به درخواست از تو، تفضّل تو به آنکه با گمان نیک به سوی تو آید.3/12</w:t>
      </w:r>
    </w:p>
    <w:p>
      <w:pPr>
        <w:pStyle w:val="Heading5"/>
      </w:pPr>
      <w:bookmarkStart w:id="9525" w:name="_Toc8287"/>
      <w:r>
        <w:t>حاجت خواستن از جای بی‌گمان</w:t>
      </w:r>
      <w:bookmarkEnd w:id="9525"/>
    </w:p>
    <w:p>
      <w:pPr>
        <w:pStyle w:val="BookText"/>
      </w:pPr>
      <w:r>
        <w:rPr>
          <w:rFonts w:ascii="Amiri" w:hAnsi="Amiri" w:eastAsia="Amiri" w:cs="Amiri"/>
          <w:lang w:bidi="ar-SA"/>
          <w:color w:val="111111"/>
          <w:sz w:val="28"/>
          <w:szCs w:val="28"/>
          <w:rtl/>
        </w:rPr>
        <w:t xml:space="preserve">فَمَنْ... رَامَ صَرْفَ الْفَقْرِ عَنْ نَفْسِهِ بِکَ فَقَدْ طَلَبَ حَاجَتَهُ فِی مَظَانِّهَا</w:t>
      </w:r>
    </w:p>
    <w:p>
      <w:pPr>
        <w:pStyle w:val="BookText"/>
      </w:pPr>
      <w:r>
        <w:rPr>
          <w:rFonts w:ascii="IRNazanin" w:hAnsi="IRNazanin" w:eastAsia="IRNazanin" w:cs="IRNazanin"/>
          <w:lang w:bidi="fa-IR"/>
          <w:color w:val="111111"/>
          <w:sz w:val="28"/>
          <w:szCs w:val="28"/>
          <w:rtl/>
        </w:rPr>
        <w:t xml:space="preserve">پس هر که برطرف کردن احتیاجش را به وسیله تو بخواهد، مسلّماً نیازمندی‌اش را از جایگاهی بی‌گمان طلب کرده.13/13</w:t>
      </w:r>
    </w:p>
    <w:p>
      <w:pPr>
        <w:pStyle w:val="Heading5"/>
      </w:pPr>
      <w:bookmarkStart w:id="9526" w:name="_Toc8288"/>
      <w:r>
        <w:t>گمان بد نبردن به والدین</w:t>
      </w:r>
      <w:bookmarkEnd w:id="9526"/>
    </w:p>
    <w:p>
      <w:pPr>
        <w:pStyle w:val="BookText"/>
      </w:pPr>
      <w:r>
        <w:rPr>
          <w:rFonts w:ascii="Amiri" w:hAnsi="Amiri" w:eastAsia="Amiri" w:cs="Amiri"/>
          <w:lang w:bidi="ar-SA"/>
          <w:color w:val="111111"/>
          <w:sz w:val="28"/>
          <w:szCs w:val="28"/>
          <w:rtl/>
        </w:rPr>
        <w:t xml:space="preserve">فَإِنِّی لَا أَتَّهِمُهُمَا عَلَی نَفْسِی</w:t>
      </w:r>
    </w:p>
    <w:p>
      <w:pPr>
        <w:pStyle w:val="BookText"/>
      </w:pPr>
      <w:r>
        <w:rPr>
          <w:rFonts w:ascii="IRNazanin" w:hAnsi="IRNazanin" w:eastAsia="IRNazanin" w:cs="IRNazanin"/>
          <w:lang w:bidi="fa-IR"/>
          <w:color w:val="111111"/>
          <w:sz w:val="28"/>
          <w:szCs w:val="28"/>
          <w:rtl/>
        </w:rPr>
        <w:t xml:space="preserve">زیرا من درباره خود، به آنان گمانِ بد نمی‌برم.9/24</w:t>
      </w:r>
    </w:p>
    <w:p>
      <w:pPr>
        <w:pStyle w:val="Heading5"/>
      </w:pPr>
      <w:bookmarkStart w:id="9527" w:name="_Toc8289"/>
      <w:r>
        <w:t>خوش‌گمانی نسبت به همسایگان</w:t>
      </w:r>
      <w:bookmarkEnd w:id="9527"/>
    </w:p>
    <w:p>
      <w:pPr>
        <w:pStyle w:val="BookText"/>
      </w:pPr>
      <w:r>
        <w:rPr>
          <w:rFonts w:ascii="Amiri" w:hAnsi="Amiri" w:eastAsia="Amiri" w:cs="Amiri"/>
          <w:lang w:bidi="ar-SA"/>
          <w:color w:val="111111"/>
          <w:sz w:val="28"/>
          <w:szCs w:val="28"/>
          <w:rtl/>
        </w:rPr>
        <w:t xml:space="preserve">وَ اجْعَلْنِی اللَّهُمَّ... أَسْتَعْمِلُ حُسْنَ الظَّنِّ فِی کَافَّتِهِمْ</w:t>
      </w:r>
    </w:p>
    <w:p>
      <w:pPr>
        <w:pStyle w:val="BookText"/>
      </w:pPr>
      <w:r>
        <w:rPr>
          <w:rFonts w:ascii="IRNazanin" w:hAnsi="IRNazanin" w:eastAsia="IRNazanin" w:cs="IRNazanin"/>
          <w:lang w:bidi="fa-IR"/>
          <w:color w:val="111111"/>
          <w:sz w:val="28"/>
          <w:szCs w:val="28"/>
          <w:rtl/>
        </w:rPr>
        <w:t xml:space="preserve">و خداوندا مرا بر آن دار که درباره همه آنان، به خوش‌گمانی رفتار کنم.3/26</w:t>
      </w:r>
    </w:p>
    <w:p>
      <w:pPr>
        <w:pStyle w:val="Heading5"/>
      </w:pPr>
      <w:bookmarkStart w:id="9528" w:name="_Toc8290"/>
      <w:r>
        <w:t>بدگمانی در روزی</w:t>
      </w:r>
      <w:bookmarkEnd w:id="9528"/>
    </w:p>
    <w:p>
      <w:pPr>
        <w:pStyle w:val="BookText"/>
      </w:pPr>
      <w:r>
        <w:rPr>
          <w:rFonts w:ascii="Amiri" w:hAnsi="Amiri" w:eastAsia="Amiri" w:cs="Amiri"/>
          <w:lang w:bidi="ar-SA"/>
          <w:color w:val="111111"/>
          <w:sz w:val="28"/>
          <w:szCs w:val="28"/>
          <w:rtl/>
        </w:rPr>
        <w:t xml:space="preserve">اللَّهُمَّ إِنَّکَ ابْتَلَیْتَنَا فِی أَرْزَاقِنَا بِسُوءِ الظَّنِّ</w:t>
      </w:r>
    </w:p>
    <w:p>
      <w:pPr>
        <w:pStyle w:val="BookText"/>
      </w:pPr>
      <w:r>
        <w:rPr>
          <w:rFonts w:ascii="IRNazanin" w:hAnsi="IRNazanin" w:eastAsia="IRNazanin" w:cs="IRNazanin"/>
          <w:lang w:bidi="fa-IR"/>
          <w:color w:val="111111"/>
          <w:sz w:val="28"/>
          <w:szCs w:val="28"/>
          <w:rtl/>
        </w:rPr>
        <w:t xml:space="preserve">خداوندا همانا تو ما را در روزی‌هایمانْ به بدگمانی، آزمودی.1/29</w:t>
      </w:r>
    </w:p>
    <w:p>
      <w:pPr>
        <w:pStyle w:val="Heading5"/>
      </w:pPr>
      <w:bookmarkStart w:id="9529" w:name="_Toc8291"/>
      <w:r>
        <w:t>دردست‌گیرنده مهار بنده، در بدگمانی</w:t>
      </w:r>
      <w:bookmarkEnd w:id="9529"/>
    </w:p>
    <w:p>
      <w:pPr>
        <w:pStyle w:val="BookText"/>
      </w:pPr>
      <w:r>
        <w:rPr>
          <w:rFonts w:ascii="Amiri" w:hAnsi="Amiri" w:eastAsia="Amiri" w:cs="Amiri"/>
          <w:lang w:bidi="ar-SA"/>
          <w:color w:val="111111"/>
          <w:sz w:val="28"/>
          <w:szCs w:val="28"/>
          <w:rtl/>
        </w:rPr>
        <w:t xml:space="preserve">قَدْ مَلَکَ الشَّیْطَانُ عِنَانِی فِی سُوءِ الظَّنِّ...</w:t>
      </w:r>
    </w:p>
    <w:p>
      <w:pPr>
        <w:pStyle w:val="BookText"/>
      </w:pPr>
      <w:r>
        <w:rPr>
          <w:rFonts w:ascii="IRNazanin" w:hAnsi="IRNazanin" w:eastAsia="IRNazanin" w:cs="IRNazanin"/>
          <w:lang w:bidi="fa-IR"/>
          <w:color w:val="111111"/>
          <w:sz w:val="28"/>
          <w:szCs w:val="28"/>
          <w:rtl/>
        </w:rPr>
        <w:t xml:space="preserve">شیطانْ افسار مرا در بدگمانی به دست گرفت.27/32</w:t>
      </w:r>
    </w:p>
    <w:p>
      <w:pPr>
        <w:pStyle w:val="Heading5"/>
      </w:pPr>
      <w:bookmarkStart w:id="9530" w:name="_Toc8292"/>
      <w:r>
        <w:t>گمانِ پست بودن فقیر</w:t>
      </w:r>
      <w:bookmarkEnd w:id="9530"/>
    </w:p>
    <w:p>
      <w:pPr>
        <w:pStyle w:val="BookText"/>
      </w:pPr>
      <w:r>
        <w:rPr>
          <w:rFonts w:ascii="Amiri" w:hAnsi="Amiri" w:eastAsia="Amiri" w:cs="Amiri"/>
          <w:lang w:bidi="ar-SA"/>
          <w:color w:val="111111"/>
          <w:sz w:val="28"/>
          <w:szCs w:val="28"/>
          <w:rtl/>
        </w:rPr>
        <w:t xml:space="preserve">وَ اعْصِمْنِی مِنْ أَنْ أَظُنَّ بِذِی عَدَمٍ خَسَاسَةً</w:t>
      </w:r>
    </w:p>
    <w:p>
      <w:pPr>
        <w:pStyle w:val="BookText"/>
      </w:pPr>
      <w:r>
        <w:rPr>
          <w:rFonts w:ascii="IRNazanin" w:hAnsi="IRNazanin" w:eastAsia="IRNazanin" w:cs="IRNazanin"/>
          <w:lang w:bidi="fa-IR"/>
          <w:color w:val="111111"/>
          <w:sz w:val="28"/>
          <w:szCs w:val="28"/>
          <w:rtl/>
        </w:rPr>
        <w:t xml:space="preserve">و مرا از اینکه به فقیری گمانِ پستی برم، حفظ فرما.4/35</w:t>
      </w:r>
    </w:p>
    <w:p>
      <w:pPr>
        <w:pStyle w:val="Heading5"/>
      </w:pPr>
      <w:bookmarkStart w:id="9531" w:name="_Toc8293"/>
      <w:r>
        <w:t>گمانِ برتر بودن ثروتمند</w:t>
      </w:r>
      <w:bookmarkEnd w:id="9531"/>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972" w:name="pg3739_48627"/>
    <w:bookmarkEnd w:id="972"/>
    <w:p>
      <w:pPr>
        <w:pStyle w:val="BookText"/>
      </w:pPr>
      <w:r>
        <w:rPr>
          <w:rFonts w:ascii="Amiri" w:hAnsi="Amiri" w:eastAsia="Amiri" w:cs="Amiri"/>
          <w:lang w:bidi="ar-SA"/>
          <w:color w:val="111111"/>
          <w:sz w:val="28"/>
          <w:szCs w:val="28"/>
          <w:rtl/>
        </w:rPr>
        <w:t xml:space="preserve">وَ اعْصِمْنِی مِنْ أَنْ... أَظُنَّ بِصَاحِبِ ثَرْوَةٍ فَضْلًا</w:t>
      </w:r>
    </w:p>
    <w:p>
      <w:pPr>
        <w:pStyle w:val="BookText"/>
      </w:pPr>
      <w:r>
        <w:rPr>
          <w:rFonts w:ascii="IRNazanin" w:hAnsi="IRNazanin" w:eastAsia="IRNazanin" w:cs="IRNazanin"/>
          <w:lang w:bidi="fa-IR"/>
          <w:color w:val="111111"/>
          <w:sz w:val="28"/>
          <w:szCs w:val="28"/>
          <w:rtl/>
        </w:rPr>
        <w:t xml:space="preserve">و مرا از اینکه به ثروتمندی گمانِ فضل برم، حفظ فرما.4/35</w:t>
      </w:r>
    </w:p>
    <w:p>
      <w:pPr>
        <w:pStyle w:val="Heading5"/>
      </w:pPr>
      <w:bookmarkStart w:id="9532" w:name="_Toc8294"/>
      <w:r>
        <w:t>گمان نیک به خدا و طلب قرب او</w:t>
      </w:r>
      <w:bookmarkEnd w:id="9532"/>
    </w:p>
    <w:p>
      <w:pPr>
        <w:pStyle w:val="BookText"/>
      </w:pPr>
      <w:r>
        <w:rPr>
          <w:rFonts w:ascii="Amiri" w:hAnsi="Amiri" w:eastAsia="Amiri" w:cs="Amiri"/>
          <w:lang w:bidi="ar-SA"/>
          <w:color w:val="111111"/>
          <w:sz w:val="28"/>
          <w:szCs w:val="28"/>
          <w:rtl/>
        </w:rPr>
        <w:t xml:space="preserve">وَ إِنِّی وَ إِنْ لَمْ أُقَدِّمْ مَا قَدَّمُوهُ مِنَ الصَّالِحَاتِ فَقَدْ... تَقَرَّبْتُ إِلَیْکَ بِمَا لَا یَقْرُبُ أَحَدٌ مِنْکَ إِلَّا بِالتَّقَرُّبِ بِهِ. ثُمَّ أَتْبَعْتُ ذَلِکَ بِالْإِنَابَةِ إِلَیْکَ... وَ حُسْنِ الظَّنِّ بِکَ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به آنچه احدی نزدیک نمی‌شود به تو جز با نزدیکی جستن به آن، به تو نزدیکی جسته‌ام. سپس بازگشت به سوی تو و خوش‌گمانی به تو را، در پی آن روانه ساخته‌ام.73و72/47</w:t>
      </w:r>
    </w:p>
    <w:p>
      <w:pPr>
        <w:pStyle w:val="Heading5"/>
      </w:pPr>
      <w:bookmarkStart w:id="9533" w:name="_Toc8295"/>
      <w:r>
        <w:t>به حقیقت پیوستن گمان‌های نیک</w:t>
      </w:r>
      <w:bookmarkEnd w:id="9533"/>
    </w:p>
    <w:p>
      <w:pPr>
        <w:pStyle w:val="BookText"/>
      </w:pPr>
      <w:r>
        <w:rPr>
          <w:rFonts w:ascii="Amiri" w:hAnsi="Amiri" w:eastAsia="Amiri" w:cs="Amiri"/>
          <w:lang w:bidi="ar-SA"/>
          <w:color w:val="111111"/>
          <w:sz w:val="28"/>
          <w:szCs w:val="28"/>
          <w:rtl/>
        </w:rPr>
        <w:t xml:space="preserve">وَ کَمْ مِنْ ظَنٍّ حَسَنٍ حَقَّقْتَ</w:t>
      </w:r>
    </w:p>
    <w:p>
      <w:pPr>
        <w:pStyle w:val="BookText"/>
      </w:pPr>
      <w:r>
        <w:rPr>
          <w:rFonts w:ascii="IRNazanin" w:hAnsi="IRNazanin" w:eastAsia="IRNazanin" w:cs="IRNazanin"/>
          <w:lang w:bidi="fa-IR"/>
          <w:color w:val="111111"/>
          <w:sz w:val="28"/>
          <w:szCs w:val="28"/>
          <w:rtl/>
        </w:rPr>
        <w:t xml:space="preserve">و چه بسیار گمان نیکو که به حقیقت پیوستی.12/49</w:t>
      </w:r>
    </w:p>
    <w:p>
      <w:pPr>
        <w:pStyle w:val="Heading5"/>
      </w:pPr>
      <w:bookmarkStart w:id="9534" w:name="_Toc8296"/>
      <w:r>
        <w:t>گمراهی</w:t>
      </w:r>
      <w:bookmarkEnd w:id="9534"/>
    </w:p>
    <w:p>
      <w:pPr>
        <w:pStyle w:val="Heading5"/>
      </w:pPr>
      <w:bookmarkStart w:id="9535" w:name="_Toc8297"/>
      <w:r>
        <w:t>(ناسپاسان)، گمراه‌تر از چهارپایان</w:t>
      </w:r>
      <w:bookmarkEnd w:id="9535"/>
    </w:p>
    <w:p>
      <w:pPr>
        <w:pStyle w:val="BookText"/>
      </w:pPr>
      <w:r>
        <w:rPr>
          <w:rFonts w:ascii="Amiri" w:hAnsi="Amiri" w:eastAsia="Amiri" w:cs="Amiri"/>
          <w:lang w:bidi="ar-SA"/>
          <w:color w:val="111111"/>
          <w:sz w:val="28"/>
          <w:szCs w:val="28"/>
          <w:rtl/>
        </w:rPr>
        <w:t xml:space="preserve">...وَ لَوْ کَانُوا کَذَلِکَ لَخَرَجُوا مِنْ حُدُودِ الْإِنْسَانِیَّةِ إِلَی حَدِّ الْبَهِیمِیَّةِ، فَکَانُوا کَمَا وَصَفَ فِی مُحْکَمِ کِتَابِهِ: إِنْ هُمْ إِلّا کَالْأَنْعامِ بَلْ هُمْ أَضَلُّ سَبِیلًا</w:t>
      </w:r>
    </w:p>
    <w:p>
      <w:pPr>
        <w:pStyle w:val="BookText"/>
      </w:pPr>
      <w:r>
        <w:rPr>
          <w:rFonts w:ascii="IRNazanin" w:hAnsi="IRNazanin" w:eastAsia="IRNazanin" w:cs="IRNazanin"/>
          <w:lang w:bidi="fa-IR"/>
          <w:color w:val="111111"/>
          <w:sz w:val="28"/>
          <w:szCs w:val="28"/>
          <w:rtl/>
        </w:rPr>
        <w:t xml:space="preserve">و اگر چنین بودند، از مرزهای انسانیّت خارج شده، به مرز حیوانیّت رومی‌آوردند. پس چنان بودند که (خداوند) در کتاب محکم خود وصف کرده: «آنها جز مانند چهارپایان نیستند، بلکه آنان گمراه‌ترند.»9/1</w:t>
      </w:r>
    </w:p>
    <w:p>
      <w:pPr>
        <w:pStyle w:val="Heading5"/>
      </w:pPr>
      <w:bookmarkStart w:id="9536" w:name="_Toc8298"/>
      <w:r>
        <w:t>راهنمایی خدا و گمراهی گمراه‌کنندگان</w:t>
      </w:r>
      <w:bookmarkEnd w:id="9536"/>
    </w:p>
    <w:p>
      <w:pPr>
        <w:pStyle w:val="BookText"/>
      </w:pPr>
      <w:r>
        <w:rPr>
          <w:rFonts w:ascii="Amiri" w:hAnsi="Amiri" w:eastAsia="Amiri" w:cs="Amiri"/>
          <w:lang w:bidi="ar-SA"/>
          <w:color w:val="111111"/>
          <w:sz w:val="28"/>
          <w:szCs w:val="28"/>
          <w:rtl/>
        </w:rPr>
        <w:t xml:space="preserve">اللَّهُمَّ... مَنْ هَدَیْتَ لَمْ یُغْوِهِ إِضْلَالُ الْمُضِلِّینَ</w:t>
      </w:r>
    </w:p>
    <w:p>
      <w:pPr>
        <w:pStyle w:val="BookText"/>
      </w:pPr>
      <w:r>
        <w:rPr>
          <w:rFonts w:ascii="IRNazanin" w:hAnsi="IRNazanin" w:eastAsia="IRNazanin" w:cs="IRNazanin"/>
          <w:lang w:bidi="fa-IR"/>
          <w:color w:val="111111"/>
          <w:sz w:val="28"/>
          <w:szCs w:val="28"/>
          <w:rtl/>
        </w:rPr>
        <w:t xml:space="preserve">خداوندا هر که را تو راهنمایی نمودی، گمراهی گمراه‌کنندگان او را گمراه نکرد.12/5</w:t>
      </w:r>
    </w:p>
    <w:p>
      <w:pPr>
        <w:pStyle w:val="Heading5"/>
      </w:pPr>
      <w:bookmarkStart w:id="9537" w:name="_Toc8299"/>
      <w:r>
        <w:t>توفیق راهنمایی گمراه</w:t>
      </w:r>
      <w:bookmarkEnd w:id="9537"/>
    </w:p>
    <w:p>
      <w:pPr>
        <w:pStyle w:val="BookText"/>
      </w:pPr>
      <w:r>
        <w:rPr>
          <w:rFonts w:ascii="Amiri" w:hAnsi="Amiri" w:eastAsia="Amiri" w:cs="Amiri"/>
          <w:lang w:bidi="ar-SA"/>
          <w:color w:val="111111"/>
          <w:sz w:val="28"/>
          <w:szCs w:val="28"/>
          <w:rtl/>
        </w:rPr>
        <w:t xml:space="preserve">وَفِّقْنَا فِی یَوْمِنَا هَذَا وَ لَیْلَتِنَا هَذِهِ وَ فِی جَمِیعِ أَیَّامِنَا، لِاسْتِعْمَالِ الْخَیْرِ... وَ إِرْشَادِ الضَّالِّ</w:t>
      </w:r>
    </w:p>
    <w:p>
      <w:pPr>
        <w:pStyle w:val="BookText"/>
      </w:pPr>
      <w:r>
        <w:rPr>
          <w:rFonts w:ascii="IRNazanin" w:hAnsi="IRNazanin" w:eastAsia="IRNazanin" w:cs="IRNazanin"/>
          <w:lang w:bidi="fa-IR"/>
          <w:color w:val="111111"/>
          <w:sz w:val="28"/>
          <w:szCs w:val="28"/>
          <w:rtl/>
        </w:rPr>
        <w:t xml:space="preserve">در امروز ما و امشب ما و در همه روزهایمان، ما را برای انجام نیکی و راهنمایی گمراهان، توفیق ده.18/6</w:t>
      </w:r>
    </w:p>
    <w:p>
      <w:pPr>
        <w:pStyle w:val="Heading5"/>
      </w:pPr>
      <w:bookmarkStart w:id="9538" w:name="_Toc8300"/>
      <w:r>
        <w:t>طمع شیطان، در گمراه نمودن بندگان</w:t>
      </w:r>
      <w:bookmarkEnd w:id="9538"/>
    </w:p>
    <w:p>
      <w:pPr>
        <w:pStyle w:val="BookText"/>
      </w:pPr>
      <w:r>
        <w:rPr>
          <w:rFonts w:ascii="Amiri" w:hAnsi="Amiri" w:eastAsia="Amiri" w:cs="Amiri"/>
          <w:lang w:bidi="ar-SA"/>
          <w:color w:val="111111"/>
          <w:sz w:val="28"/>
          <w:szCs w:val="28"/>
          <w:rtl/>
        </w:rPr>
        <w:t xml:space="preserve">اللَّهُمَّ إِنَّا نَعُوذُ بِکَ مِنْ... أَنْ یُطْمِعَ نَفْسَهُ فِی إِضْلَالِنَا عَنْ طَاعَتِکَ</w:t>
      </w:r>
    </w:p>
    <w:p>
      <w:pPr>
        <w:pStyle w:val="BookText"/>
      </w:pPr>
      <w:r>
        <w:rPr>
          <w:rFonts w:ascii="IRNazanin" w:hAnsi="IRNazanin" w:eastAsia="IRNazanin" w:cs="IRNazanin"/>
          <w:lang w:bidi="fa-IR"/>
          <w:color w:val="111111"/>
          <w:sz w:val="28"/>
          <w:szCs w:val="28"/>
          <w:rtl/>
        </w:rPr>
        <w:t xml:space="preserve">خداوندا ما از اینکه او (شیطان) در گمراه کردن ما از طاعتت طمع کند، به تو پناه می‌بریم.2و1/17</w:t>
      </w:r>
    </w:p>
    <w:p>
      <w:pPr>
        <w:pStyle w:val="Heading5"/>
      </w:pPr>
      <w:bookmarkStart w:id="9539" w:name="_Toc8301"/>
      <w:r>
        <w:t>رستگاری در برابر گمراهی</w:t>
      </w:r>
      <w:bookmarkEnd w:id="9539"/>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973" w:name="pg3739_48628"/>
    <w:bookmarkEnd w:id="973"/>
    <w:p>
      <w:pPr>
        <w:pStyle w:val="BookText"/>
      </w:pPr>
      <w:r>
        <w:rPr>
          <w:rFonts w:ascii="Amiri" w:hAnsi="Amiri" w:eastAsia="Amiri" w:cs="Amiri"/>
          <w:lang w:bidi="ar-SA"/>
          <w:color w:val="111111"/>
          <w:sz w:val="28"/>
          <w:szCs w:val="28"/>
          <w:rtl/>
        </w:rPr>
        <w:t xml:space="preserve">وَ أَمْتِعْنَا مِنَ الْهُدَی بِمِثْلِ ضَلَالَتِهِ</w:t>
      </w:r>
    </w:p>
    <w:p>
      <w:pPr>
        <w:pStyle w:val="BookText"/>
      </w:pPr>
      <w:r>
        <w:rPr>
          <w:rFonts w:ascii="IRNazanin" w:hAnsi="IRNazanin" w:eastAsia="IRNazanin" w:cs="IRNazanin"/>
          <w:lang w:bidi="fa-IR"/>
          <w:color w:val="111111"/>
          <w:sz w:val="28"/>
          <w:szCs w:val="28"/>
          <w:rtl/>
        </w:rPr>
        <w:t xml:space="preserve">و ما را به اندازه گمراهی او (شیطان)، از رستگاری‌ات بهره‌مند گردان.5/17</w:t>
      </w:r>
    </w:p>
    <w:p>
      <w:pPr>
        <w:pStyle w:val="Heading5"/>
      </w:pPr>
      <w:bookmarkStart w:id="9540" w:name="_Toc8302"/>
      <w:r>
        <w:t>توشه تقوا و گمراهی شیطان</w:t>
      </w:r>
      <w:bookmarkEnd w:id="9540"/>
    </w:p>
    <w:p>
      <w:pPr>
        <w:pStyle w:val="BookText"/>
      </w:pPr>
      <w:r>
        <w:rPr>
          <w:rFonts w:ascii="Amiri" w:hAnsi="Amiri" w:eastAsia="Amiri" w:cs="Amiri"/>
          <w:lang w:bidi="ar-SA"/>
          <w:color w:val="111111"/>
          <w:sz w:val="28"/>
          <w:szCs w:val="28"/>
          <w:rtl/>
        </w:rPr>
        <w:t xml:space="preserve">وَ زَوِّدْنَا مِنَ الْتَّقْوَی ضِدَّ غَوَایَتِهِ</w:t>
      </w:r>
    </w:p>
    <w:p>
      <w:pPr>
        <w:pStyle w:val="BookText"/>
      </w:pPr>
      <w:r>
        <w:rPr>
          <w:rFonts w:ascii="IRNazanin" w:hAnsi="IRNazanin" w:eastAsia="IRNazanin" w:cs="IRNazanin"/>
          <w:lang w:bidi="fa-IR"/>
          <w:color w:val="111111"/>
          <w:sz w:val="28"/>
          <w:szCs w:val="28"/>
          <w:rtl/>
        </w:rPr>
        <w:t xml:space="preserve">و بر ضدّ گمراهی او (شیطان)، ما را از پرهیزکاری توشه ده.5/17</w:t>
      </w:r>
    </w:p>
    <w:p>
      <w:pPr>
        <w:pStyle w:val="Heading5"/>
      </w:pPr>
      <w:bookmarkStart w:id="9541" w:name="_Toc8303"/>
      <w:r>
        <w:t>سبب گمراه نشدن بنده</w:t>
      </w:r>
      <w:bookmarkEnd w:id="9541"/>
    </w:p>
    <w:p>
      <w:pPr>
        <w:pStyle w:val="BookText"/>
      </w:pPr>
      <w:r>
        <w:rPr>
          <w:rFonts w:ascii="Amiri" w:hAnsi="Amiri" w:eastAsia="Amiri" w:cs="Amiri"/>
          <w:lang w:bidi="ar-SA"/>
          <w:color w:val="111111"/>
          <w:sz w:val="28"/>
          <w:szCs w:val="28"/>
          <w:rtl/>
        </w:rPr>
        <w:t xml:space="preserve">وَ لَا أَضِلَّنَّ وَ قَدْ أَمْکَنَتْکَ هِدَایَتِی</w:t>
      </w:r>
    </w:p>
    <w:p>
      <w:pPr>
        <w:pStyle w:val="BookText"/>
      </w:pPr>
      <w:r>
        <w:rPr>
          <w:rFonts w:ascii="IRNazanin" w:hAnsi="IRNazanin" w:eastAsia="IRNazanin" w:cs="IRNazanin"/>
          <w:lang w:bidi="fa-IR"/>
          <w:color w:val="111111"/>
          <w:sz w:val="28"/>
          <w:szCs w:val="28"/>
          <w:rtl/>
        </w:rPr>
        <w:t xml:space="preserve">و (چنان کن که) گمراه نگردم، در حالی که می‌توانی هدایتم کنی.14/20</w:t>
      </w:r>
    </w:p>
    <w:p>
      <w:pPr>
        <w:pStyle w:val="Heading5"/>
      </w:pPr>
      <w:bookmarkStart w:id="9542" w:name="_Toc8304"/>
      <w:r>
        <w:t>احسانِ راهنمایی به بنده، قبل از گمراهی</w:t>
      </w:r>
      <w:bookmarkEnd w:id="9542"/>
    </w:p>
    <w:p>
      <w:pPr>
        <w:pStyle w:val="BookText"/>
      </w:pPr>
      <w:r>
        <w:rPr>
          <w:rFonts w:ascii="Amiri" w:hAnsi="Amiri" w:eastAsia="Amiri" w:cs="Amiri"/>
          <w:lang w:bidi="ar-SA"/>
          <w:color w:val="111111"/>
          <w:sz w:val="28"/>
          <w:szCs w:val="28"/>
          <w:rtl/>
        </w:rPr>
        <w:t xml:space="preserve">فَامْنُنْ عَلَیَّ... قَبْلَ الضَّلَالِ بِالرَّشَادِ</w:t>
      </w:r>
    </w:p>
    <w:p>
      <w:pPr>
        <w:pStyle w:val="BookText"/>
      </w:pPr>
      <w:r>
        <w:rPr>
          <w:rFonts w:ascii="IRNazanin" w:hAnsi="IRNazanin" w:eastAsia="IRNazanin" w:cs="IRNazanin"/>
          <w:lang w:bidi="fa-IR"/>
          <w:color w:val="111111"/>
          <w:sz w:val="28"/>
          <w:szCs w:val="28"/>
          <w:rtl/>
        </w:rPr>
        <w:t xml:space="preserve">پس پیش از گمراهی، با راهنماییْ بر من منّت گذار.20/20</w:t>
      </w:r>
    </w:p>
    <w:p>
      <w:pPr>
        <w:pStyle w:val="Heading5"/>
      </w:pPr>
      <w:bookmarkStart w:id="9543" w:name="_Toc8305"/>
      <w:r>
        <w:t>گمراه نساختن بنده، به توانگری</w:t>
      </w:r>
      <w:bookmarkEnd w:id="9543"/>
    </w:p>
    <w:p>
      <w:pPr>
        <w:pStyle w:val="BookText"/>
      </w:pPr>
      <w:r>
        <w:rPr>
          <w:rFonts w:ascii="Amiri" w:hAnsi="Amiri" w:eastAsia="Amiri" w:cs="Amiri"/>
          <w:lang w:bidi="ar-SA"/>
          <w:color w:val="111111"/>
          <w:sz w:val="28"/>
          <w:szCs w:val="28"/>
          <w:rtl/>
        </w:rPr>
        <w:t xml:space="preserve">وَ لَا تَفْتِنِّی بِالسَّعَةِ</w:t>
      </w:r>
    </w:p>
    <w:p>
      <w:pPr>
        <w:pStyle w:val="BookText"/>
      </w:pPr>
      <w:r>
        <w:rPr>
          <w:rFonts w:ascii="IRNazanin" w:hAnsi="IRNazanin" w:eastAsia="IRNazanin" w:cs="IRNazanin"/>
          <w:lang w:bidi="fa-IR"/>
          <w:color w:val="111111"/>
          <w:sz w:val="28"/>
          <w:szCs w:val="28"/>
          <w:rtl/>
        </w:rPr>
        <w:t xml:space="preserve">و به توانگری گمراهم مکن.22/20</w:t>
      </w:r>
    </w:p>
    <w:p>
      <w:pPr>
        <w:pStyle w:val="Heading5"/>
      </w:pPr>
      <w:bookmarkStart w:id="9544" w:name="_Toc8306"/>
      <w:r>
        <w:t>گمراهی، نتیجه مکر نمودن شیطان با بنده</w:t>
      </w:r>
      <w:bookmarkEnd w:id="9544"/>
    </w:p>
    <w:p>
      <w:pPr>
        <w:pStyle w:val="BookText"/>
      </w:pPr>
      <w:r>
        <w:rPr>
          <w:rFonts w:ascii="Amiri" w:hAnsi="Amiri" w:eastAsia="Amiri" w:cs="Amiri"/>
          <w:lang w:bidi="ar-SA"/>
          <w:color w:val="111111"/>
          <w:sz w:val="28"/>
          <w:szCs w:val="28"/>
          <w:rtl/>
        </w:rPr>
        <w:t xml:space="preserve">وَ إِلَّا تَصْرِفْ عَنَّا کَیْدَهُ یُضِلَّنَا</w:t>
      </w:r>
    </w:p>
    <w:p>
      <w:pPr>
        <w:pStyle w:val="BookText"/>
      </w:pPr>
      <w:r>
        <w:rPr>
          <w:rFonts w:ascii="IRNazanin" w:hAnsi="IRNazanin" w:eastAsia="IRNazanin" w:cs="IRNazanin"/>
          <w:lang w:bidi="fa-IR"/>
          <w:color w:val="111111"/>
          <w:sz w:val="28"/>
          <w:szCs w:val="28"/>
          <w:rtl/>
        </w:rPr>
        <w:t xml:space="preserve">و اگر فریب او را از ما بازنداری، گمراهمان کند.7/25</w:t>
      </w:r>
    </w:p>
    <w:p>
      <w:pPr>
        <w:pStyle w:val="Heading5"/>
      </w:pPr>
      <w:bookmarkStart w:id="9545" w:name="_Toc8307"/>
      <w:r>
        <w:t>مرزداران اسلام و دارایی گمراه‌کننده</w:t>
      </w:r>
      <w:bookmarkEnd w:id="9545"/>
    </w:p>
    <w:p>
      <w:pPr>
        <w:pStyle w:val="BookText"/>
      </w:pPr>
      <w:r>
        <w:rPr>
          <w:rFonts w:ascii="Amiri" w:hAnsi="Amiri" w:eastAsia="Amiri" w:cs="Amiri"/>
          <w:lang w:bidi="ar-SA"/>
          <w:color w:val="111111"/>
          <w:sz w:val="28"/>
          <w:szCs w:val="28"/>
          <w:rtl/>
        </w:rPr>
        <w:t xml:space="preserve">وَ امْحُ عَنْ قُلُوبِهِمْ خَطَرَاتِ الْمَالِ الْفَتُونِ</w:t>
      </w:r>
    </w:p>
    <w:p>
      <w:pPr>
        <w:pStyle w:val="BookText"/>
      </w:pPr>
      <w:r>
        <w:rPr>
          <w:rFonts w:ascii="IRNazanin" w:hAnsi="IRNazanin" w:eastAsia="IRNazanin" w:cs="IRNazanin"/>
          <w:lang w:bidi="fa-IR"/>
          <w:color w:val="111111"/>
          <w:sz w:val="28"/>
          <w:szCs w:val="28"/>
          <w:rtl/>
        </w:rPr>
        <w:t xml:space="preserve">و اندیشه مال فتنه‌انگیز را از دلشان برطرف کن.4/27</w:t>
      </w:r>
    </w:p>
    <w:p>
      <w:pPr>
        <w:pStyle w:val="Heading5"/>
      </w:pPr>
      <w:bookmarkStart w:id="9546" w:name="_Toc8308"/>
      <w:r>
        <w:t>گمراه نمودن دشمنان مرزداران اسلام</w:t>
      </w:r>
      <w:bookmarkEnd w:id="9546"/>
    </w:p>
    <w:p>
      <w:pPr>
        <w:pStyle w:val="BookText"/>
      </w:pPr>
      <w:r>
        <w:rPr>
          <w:rFonts w:ascii="Amiri" w:hAnsi="Amiri" w:eastAsia="Amiri" w:cs="Amiri"/>
          <w:lang w:bidi="ar-SA"/>
          <w:color w:val="111111"/>
          <w:sz w:val="28"/>
          <w:szCs w:val="28"/>
          <w:rtl/>
        </w:rPr>
        <w:t xml:space="preserve">وَ ضَلِّلْهُمْ عَنْ وَجْهِهِمْ</w:t>
      </w:r>
    </w:p>
    <w:p>
      <w:pPr>
        <w:pStyle w:val="BookText"/>
      </w:pPr>
      <w:r>
        <w:rPr>
          <w:rFonts w:ascii="IRNazanin" w:hAnsi="IRNazanin" w:eastAsia="IRNazanin" w:cs="IRNazanin"/>
          <w:lang w:bidi="fa-IR"/>
          <w:color w:val="111111"/>
          <w:sz w:val="28"/>
          <w:szCs w:val="28"/>
          <w:rtl/>
        </w:rPr>
        <w:t xml:space="preserve">و از هدفشان گمراهشان نما.5/27</w:t>
      </w:r>
    </w:p>
    <w:p>
      <w:pPr>
        <w:pStyle w:val="Heading5"/>
      </w:pPr>
      <w:bookmarkStart w:id="9547" w:name="_Toc8309"/>
      <w:r>
        <w:t>گمراهی خِرد، علّت درخواست نیازمند از نیازمند</w:t>
      </w:r>
      <w:bookmarkEnd w:id="9547"/>
    </w:p>
    <w:p>
      <w:pPr>
        <w:pStyle w:val="BookText"/>
      </w:pPr>
      <w:r>
        <w:rPr>
          <w:rFonts w:ascii="Amiri" w:hAnsi="Amiri" w:eastAsia="Amiri" w:cs="Amiri"/>
          <w:lang w:bidi="ar-SA"/>
          <w:color w:val="111111"/>
          <w:sz w:val="28"/>
          <w:szCs w:val="28"/>
          <w:rtl/>
        </w:rPr>
        <w:t xml:space="preserve">وَ رَأَیْتُ أَنَّ طَلَبَ الْمُ-حْتَاجِ إِلَی الْمُ-حْتَاجِ... ضَلَّةٌ مِنْ عَقْلِهِ</w:t>
      </w:r>
    </w:p>
    <w:p>
      <w:pPr>
        <w:pStyle w:val="BookText"/>
      </w:pPr>
      <w:r>
        <w:rPr>
          <w:rFonts w:ascii="IRNazanin" w:hAnsi="IRNazanin" w:eastAsia="IRNazanin" w:cs="IRNazanin"/>
          <w:lang w:bidi="fa-IR"/>
          <w:color w:val="111111"/>
          <w:sz w:val="28"/>
          <w:szCs w:val="28"/>
          <w:rtl/>
        </w:rPr>
        <w:t xml:space="preserve">و دانستم، درخواست نیازمند از نیازمند، از گمراهی خِرد است.5/28</w:t>
      </w:r>
    </w:p>
    <w:p>
      <w:pPr>
        <w:pStyle w:val="Heading5"/>
      </w:pPr>
      <w:bookmarkStart w:id="9548" w:name="_Toc8310"/>
      <w:r>
        <w:t>گمراهی اوصاف، درباره خدا</w:t>
      </w:r>
      <w:bookmarkEnd w:id="9548"/>
    </w:p>
    <w:p>
      <w:pPr>
        <w:pStyle w:val="BookText"/>
      </w:pPr>
      <w:r>
        <w:rPr>
          <w:rFonts w:ascii="Amiri" w:hAnsi="Amiri" w:eastAsia="Amiri" w:cs="Amiri"/>
          <w:lang w:bidi="ar-SA"/>
          <w:color w:val="111111"/>
          <w:sz w:val="28"/>
          <w:szCs w:val="28"/>
          <w:rtl/>
        </w:rPr>
        <w:t xml:space="preserve">ضَلَّتْ فِیکَ الصِّفَاتُ</w:t>
      </w:r>
    </w:p>
    <w:p>
      <w:pPr>
        <w:pStyle w:val="BookText"/>
      </w:pPr>
      <w:r>
        <w:rPr>
          <w:rFonts w:ascii="IRNazanin" w:hAnsi="IRNazanin" w:eastAsia="IRNazanin" w:cs="IRNazanin"/>
          <w:lang w:bidi="fa-IR"/>
          <w:color w:val="111111"/>
          <w:sz w:val="28"/>
          <w:szCs w:val="28"/>
          <w:rtl/>
        </w:rPr>
        <w:t xml:space="preserve">اوصاف در تو گمراه گشته.7/32</w:t>
      </w:r>
    </w:p>
    <w:p>
      <w:pPr>
        <w:pStyle w:val="Heading5"/>
      </w:pPr>
      <w:bookmarkStart w:id="9549" w:name="_Toc8311"/>
      <w:r>
        <w:t>مهلت خواهی شیطان برای گمراه نمودن بنده</w:t>
      </w:r>
      <w:bookmarkEnd w:id="9549"/>
    </w:p>
    <w:p>
      <w:pPr>
        <w:pStyle w:val="BookText"/>
      </w:pPr>
      <w:r>
        <w:rPr>
          <w:rFonts w:ascii="Amiri" w:hAnsi="Amiri" w:eastAsia="Amiri" w:cs="Amiri"/>
          <w:lang w:bidi="ar-SA"/>
          <w:color w:val="111111"/>
          <w:sz w:val="28"/>
          <w:szCs w:val="28"/>
          <w:rtl/>
        </w:rPr>
        <w:t xml:space="preserve">وَ قَدِ اسْتَحْوَذَ عَلَیَّ عَدُوُّکَ الَّذِی اسْتَنْظَرَکَ لِغَوَایَتِی فَأَنْظَرْتَهُ</w:t>
      </w:r>
    </w:p>
    <w:p>
      <w:pPr>
        <w:pStyle w:val="BookText"/>
      </w:pPr>
      <w:r>
        <w:rPr>
          <w:rFonts w:ascii="IRNazanin" w:hAnsi="IRNazanin" w:eastAsia="IRNazanin" w:cs="IRNazanin"/>
          <w:lang w:bidi="fa-IR"/>
          <w:color w:val="111111"/>
          <w:sz w:val="28"/>
          <w:szCs w:val="28"/>
          <w:rtl/>
        </w:rPr>
        <w:t xml:space="preserve">و دشمن تو که برای بیراهه بردن من از تو فرصت خواست، پس فرصتش دادی، بر من چیره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974" w:name="pg3739_48629"/>
    <w:bookmarkEnd w:id="974"/>
    <w:p>
      <w:pPr>
        <w:pStyle w:val="BookText"/>
      </w:pPr>
      <w:r>
        <w:rPr>
          <w:rFonts w:ascii="IRNazanin" w:hAnsi="IRNazanin" w:eastAsia="IRNazanin" w:cs="IRNazanin"/>
          <w:lang w:bidi="fa-IR"/>
          <w:color w:val="111111"/>
          <w:sz w:val="28"/>
          <w:szCs w:val="28"/>
          <w:rtl/>
        </w:rPr>
        <w:t xml:space="preserve">شده است.12/32</w:t>
      </w:r>
    </w:p>
    <w:p>
      <w:pPr>
        <w:pStyle w:val="Heading5"/>
      </w:pPr>
      <w:bookmarkStart w:id="9550" w:name="_Toc8312"/>
      <w:r>
        <w:t>شیطان و گمراه کردن بنده</w:t>
      </w:r>
      <w:bookmarkEnd w:id="9550"/>
    </w:p>
    <w:p>
      <w:pPr>
        <w:pStyle w:val="BookText"/>
      </w:pPr>
      <w:r>
        <w:rPr>
          <w:rFonts w:ascii="Amiri" w:hAnsi="Amiri" w:eastAsia="Amiri" w:cs="Amiri"/>
          <w:lang w:bidi="ar-SA"/>
          <w:color w:val="111111"/>
          <w:sz w:val="28"/>
          <w:szCs w:val="28"/>
          <w:rtl/>
        </w:rPr>
        <w:t xml:space="preserve">وَ اسْتَمْهَلَکَ إِلَی یَوْمِ الدِّینِ لِإِضْلَالِی فَأَمْهَلْتَهُ</w:t>
      </w:r>
    </w:p>
    <w:p>
      <w:pPr>
        <w:pStyle w:val="BookText"/>
      </w:pPr>
      <w:r>
        <w:rPr>
          <w:rFonts w:ascii="IRNazanin" w:hAnsi="IRNazanin" w:eastAsia="IRNazanin" w:cs="IRNazanin"/>
          <w:lang w:bidi="fa-IR"/>
          <w:color w:val="111111"/>
          <w:sz w:val="28"/>
          <w:szCs w:val="28"/>
          <w:rtl/>
        </w:rPr>
        <w:t xml:space="preserve">و برای گمراه کردنم از تو - تا روز جزا - مهلت طلبید، پس مهلتش دادی.12/32</w:t>
      </w:r>
    </w:p>
    <w:p>
      <w:pPr>
        <w:pStyle w:val="Heading5"/>
      </w:pPr>
      <w:bookmarkStart w:id="9551" w:name="_Toc8313"/>
      <w:r>
        <w:t>گم نکردن مهربانی خدا</w:t>
      </w:r>
      <w:bookmarkEnd w:id="9551"/>
    </w:p>
    <w:p>
      <w:pPr>
        <w:pStyle w:val="BookText"/>
      </w:pPr>
      <w:r>
        <w:rPr>
          <w:rFonts w:ascii="Amiri" w:hAnsi="Amiri" w:eastAsia="Amiri" w:cs="Amiri"/>
          <w:lang w:bidi="ar-SA"/>
          <w:color w:val="111111"/>
          <w:sz w:val="28"/>
          <w:szCs w:val="28"/>
          <w:rtl/>
        </w:rPr>
        <w:t xml:space="preserve">لَا أَعْدَمُ بِرَّکَ</w:t>
      </w:r>
    </w:p>
    <w:p>
      <w:pPr>
        <w:pStyle w:val="BookText"/>
      </w:pPr>
      <w:r>
        <w:rPr>
          <w:rFonts w:ascii="IRNazanin" w:hAnsi="IRNazanin" w:eastAsia="IRNazanin" w:cs="IRNazanin"/>
          <w:lang w:bidi="fa-IR"/>
          <w:color w:val="111111"/>
          <w:sz w:val="28"/>
          <w:szCs w:val="28"/>
          <w:rtl/>
        </w:rPr>
        <w:t xml:space="preserve">نیکی‌ات از دستم نمی‌رود.26/32</w:t>
      </w:r>
    </w:p>
    <w:p>
      <w:pPr>
        <w:pStyle w:val="Heading5"/>
      </w:pPr>
      <w:bookmarkStart w:id="9552" w:name="_Toc8314"/>
      <w:r>
        <w:t>گمراه نگشتن از راه خدا</w:t>
      </w:r>
      <w:bookmarkEnd w:id="9552"/>
    </w:p>
    <w:p>
      <w:pPr>
        <w:pStyle w:val="BookText"/>
      </w:pPr>
      <w:r>
        <w:rPr>
          <w:rFonts w:ascii="Amiri" w:hAnsi="Amiri" w:eastAsia="Amiri" w:cs="Amiri"/>
          <w:lang w:bidi="ar-SA"/>
          <w:color w:val="111111"/>
          <w:sz w:val="28"/>
          <w:szCs w:val="28"/>
          <w:rtl/>
        </w:rPr>
        <w:t xml:space="preserve">وَ لَوْ لاَ أَنَّهُ صَوَّرَ لَهُمُ الْبَاطِلَ فِی مِثَالِ الْحَقِّ مَا ضَلَّ عَنْ طَرِیقِکَ ضَالٌّ</w:t>
      </w:r>
    </w:p>
    <w:p>
      <w:pPr>
        <w:pStyle w:val="BookText"/>
      </w:pPr>
      <w:r>
        <w:rPr>
          <w:rFonts w:ascii="IRNazanin" w:hAnsi="IRNazanin" w:eastAsia="IRNazanin" w:cs="IRNazanin"/>
          <w:lang w:bidi="fa-IR"/>
          <w:color w:val="111111"/>
          <w:sz w:val="28"/>
          <w:szCs w:val="28"/>
          <w:rtl/>
        </w:rPr>
        <w:t xml:space="preserve">و اگر او باطل را برای ایشان به صورت حق جلوه نمی‌داد، هیچ گمراهیْ از راه تو گمراه نمی‌شد.9/37</w:t>
      </w:r>
    </w:p>
    <w:p>
      <w:pPr>
        <w:pStyle w:val="Heading5"/>
      </w:pPr>
      <w:bookmarkStart w:id="9553" w:name="_Toc8315"/>
      <w:r>
        <w:t>مردن در حال گمراه نبودن</w:t>
      </w:r>
      <w:bookmarkEnd w:id="9553"/>
    </w:p>
    <w:p>
      <w:pPr>
        <w:pStyle w:val="BookText"/>
      </w:pPr>
      <w:r>
        <w:rPr>
          <w:rFonts w:ascii="Amiri" w:hAnsi="Amiri" w:eastAsia="Amiri" w:cs="Amiri"/>
          <w:lang w:bidi="ar-SA"/>
          <w:color w:val="111111"/>
          <w:sz w:val="28"/>
          <w:szCs w:val="28"/>
          <w:rtl/>
        </w:rPr>
        <w:t xml:space="preserve">أَمِتْنَا مُهْتَدِینَ غَیْرَ ضَالِّینَ</w:t>
      </w:r>
    </w:p>
    <w:p>
      <w:pPr>
        <w:pStyle w:val="BookText"/>
      </w:pPr>
      <w:r>
        <w:rPr>
          <w:rFonts w:ascii="IRNazanin" w:hAnsi="IRNazanin" w:eastAsia="IRNazanin" w:cs="IRNazanin"/>
          <w:lang w:bidi="fa-IR"/>
          <w:color w:val="111111"/>
          <w:sz w:val="28"/>
          <w:szCs w:val="28"/>
          <w:rtl/>
        </w:rPr>
        <w:t xml:space="preserve">ما را ره‌یافتگانِ ناگمراه، بمیران.5/40</w:t>
      </w:r>
    </w:p>
    <w:p>
      <w:pPr>
        <w:pStyle w:val="Heading5"/>
      </w:pPr>
      <w:bookmarkStart w:id="9554" w:name="_Toc8316"/>
      <w:r>
        <w:t>عامل راه‌یابی در تاریکی‌های گمراهی</w:t>
      </w:r>
      <w:bookmarkEnd w:id="9554"/>
    </w:p>
    <w:p>
      <w:pPr>
        <w:pStyle w:val="BookText"/>
      </w:pPr>
      <w:r>
        <w:rPr>
          <w:rFonts w:ascii="Amiri" w:hAnsi="Amiri" w:eastAsia="Amiri" w:cs="Amiri"/>
          <w:lang w:bidi="ar-SA"/>
          <w:color w:val="111111"/>
          <w:sz w:val="28"/>
          <w:szCs w:val="28"/>
          <w:rtl/>
        </w:rPr>
        <w:t xml:space="preserve">وَ جَعَلْتَهُ نُورًا نَهْتَدِی مِنْ ظُلَمِ الضَّلَالَةِ وَ الْجَهَالَةِ بِاتِّبَاعِهِ</w:t>
      </w:r>
    </w:p>
    <w:p>
      <w:pPr>
        <w:pStyle w:val="BookText"/>
      </w:pPr>
      <w:r>
        <w:rPr>
          <w:rFonts w:ascii="IRNazanin" w:hAnsi="IRNazanin" w:eastAsia="IRNazanin" w:cs="IRNazanin"/>
          <w:lang w:bidi="fa-IR"/>
          <w:color w:val="111111"/>
          <w:sz w:val="28"/>
          <w:szCs w:val="28"/>
          <w:rtl/>
        </w:rPr>
        <w:t xml:space="preserve">و آن (قرآن) را نوری قرار دادی که ما با پیروی از آن، از تاریکی‌های گمراهی و نادانی ره‌یابیم.3/42</w:t>
      </w:r>
    </w:p>
    <w:p>
      <w:pPr>
        <w:pStyle w:val="Heading5"/>
      </w:pPr>
      <w:bookmarkStart w:id="9555" w:name="_Toc8317"/>
      <w:r>
        <w:t>قصد کردن روش قرآن و گمراه نشدن</w:t>
      </w:r>
      <w:bookmarkEnd w:id="9555"/>
    </w:p>
    <w:p>
      <w:pPr>
        <w:pStyle w:val="BookText"/>
      </w:pPr>
      <w:r>
        <w:rPr>
          <w:rFonts w:ascii="Amiri" w:hAnsi="Amiri" w:eastAsia="Amiri" w:cs="Amiri"/>
          <w:lang w:bidi="ar-SA"/>
          <w:color w:val="111111"/>
          <w:sz w:val="28"/>
          <w:szCs w:val="28"/>
          <w:rtl/>
        </w:rPr>
        <w:t xml:space="preserve">وَ جَعَلْتَهُ... عَلَمَ نَجَاةٍ لَا یَضِلُّ مَنْ أَمَّ قَصْدَ سُنَّتِهِ</w:t>
      </w:r>
    </w:p>
    <w:p>
      <w:pPr>
        <w:pStyle w:val="BookText"/>
      </w:pPr>
      <w:r>
        <w:rPr>
          <w:rFonts w:ascii="IRNazanin" w:hAnsi="IRNazanin" w:eastAsia="IRNazanin" w:cs="IRNazanin"/>
          <w:lang w:bidi="fa-IR"/>
          <w:color w:val="111111"/>
          <w:sz w:val="28"/>
          <w:szCs w:val="28"/>
          <w:rtl/>
        </w:rPr>
        <w:t xml:space="preserve">و آن را نشانه نجاتی قرار دادی که هر کس قصد راه و روش آن کند، گمراه نمی‌شود.3/42</w:t>
      </w:r>
    </w:p>
    <w:p>
      <w:pPr>
        <w:pStyle w:val="Heading5"/>
      </w:pPr>
      <w:bookmarkStart w:id="9556" w:name="_Toc8318"/>
      <w:r>
        <w:t>درِ توبه و گمراه نشدن بنده از آن</w:t>
      </w:r>
      <w:bookmarkEnd w:id="9556"/>
    </w:p>
    <w:p>
      <w:pPr>
        <w:pStyle w:val="BookText"/>
      </w:pPr>
      <w:r>
        <w:rPr>
          <w:rFonts w:ascii="Amiri" w:hAnsi="Amiri" w:eastAsia="Amiri" w:cs="Amiri"/>
          <w:lang w:bidi="ar-SA"/>
          <w:color w:val="111111"/>
          <w:sz w:val="28"/>
          <w:szCs w:val="28"/>
          <w:rtl/>
        </w:rPr>
        <w:t xml:space="preserve">وَ جَعَلْتَ عَلَی ذَلِکَ الْبَابِ دَلِیلًا مِنْ وَحْیِکَ لِئَلَّا یَضِلُّوا عَنْهُ</w:t>
      </w:r>
    </w:p>
    <w:p>
      <w:pPr>
        <w:pStyle w:val="BookText"/>
      </w:pPr>
      <w:r>
        <w:rPr>
          <w:rFonts w:ascii="IRNazanin" w:hAnsi="IRNazanin" w:eastAsia="IRNazanin" w:cs="IRNazanin"/>
          <w:lang w:bidi="fa-IR"/>
          <w:color w:val="111111"/>
          <w:sz w:val="28"/>
          <w:szCs w:val="28"/>
          <w:rtl/>
        </w:rPr>
        <w:t xml:space="preserve">و بر آن درْ از وحی خود، راهنمایی قرار داده‌ای تا از آن گمراه نشوند.10/45</w:t>
      </w:r>
    </w:p>
    <w:p>
      <w:pPr>
        <w:pStyle w:val="Heading5"/>
      </w:pPr>
      <w:bookmarkStart w:id="9557" w:name="_Toc8319"/>
      <w:r>
        <w:t>دشمنِ گمراه‌کننده</w:t>
      </w:r>
      <w:bookmarkEnd w:id="9557"/>
    </w:p>
    <w:p>
      <w:pPr>
        <w:pStyle w:val="BookText"/>
      </w:pPr>
      <w:r>
        <w:rPr>
          <w:rFonts w:ascii="Amiri" w:hAnsi="Amiri" w:eastAsia="Amiri" w:cs="Amiri"/>
          <w:lang w:bidi="ar-SA"/>
          <w:color w:val="111111"/>
          <w:sz w:val="28"/>
          <w:szCs w:val="28"/>
          <w:rtl/>
        </w:rPr>
        <w:t xml:space="preserve">وَ حُلْ بَیْنِی وَ بَیْنَ عَدُوٍّ یُضِلُّنِی</w:t>
      </w:r>
    </w:p>
    <w:p>
      <w:pPr>
        <w:pStyle w:val="BookText"/>
      </w:pPr>
      <w:r>
        <w:rPr>
          <w:rFonts w:ascii="IRNazanin" w:hAnsi="IRNazanin" w:eastAsia="IRNazanin" w:cs="IRNazanin"/>
          <w:lang w:bidi="fa-IR"/>
          <w:color w:val="111111"/>
          <w:sz w:val="28"/>
          <w:szCs w:val="28"/>
          <w:rtl/>
        </w:rPr>
        <w:t xml:space="preserve">و میان من و دشمنی که مرا گمراه می‌کند، جدایی انداز.99/47</w:t>
      </w:r>
    </w:p>
    <w:p>
      <w:pPr>
        <w:pStyle w:val="Heading5"/>
      </w:pPr>
      <w:bookmarkStart w:id="9558" w:name="_Toc8320"/>
      <w:r>
        <w:t>دستگیری بنده، از وحشت گمراهان</w:t>
      </w:r>
      <w:bookmarkEnd w:id="9558"/>
    </w:p>
    <w:p>
      <w:pPr>
        <w:pStyle w:val="BookText"/>
      </w:pPr>
      <w:r>
        <w:rPr>
          <w:rFonts w:ascii="Amiri" w:hAnsi="Amiri" w:eastAsia="Amiri" w:cs="Amiri"/>
          <w:lang w:bidi="ar-SA"/>
          <w:color w:val="111111"/>
          <w:sz w:val="28"/>
          <w:szCs w:val="28"/>
          <w:rtl/>
        </w:rPr>
        <w:t xml:space="preserve">وَ لَا تَرْمِ بِی رَمْیَ مَنْ سَقَطَ مِنْ عَیْنِ رِعَایَتِکَ... بَلْ خُذْ بِیَدِی مِنْ... وَهْلَةِ الْمُتَعَسِّفِینَ</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 بلکه از وحشت گمراهان، دستم را بگیر (نجاتم ده).104/47</w:t>
      </w:r>
    </w:p>
    <w:p>
      <w:pPr>
        <w:pStyle w:val="Heading5"/>
      </w:pPr>
      <w:bookmarkStart w:id="9559" w:name="_Toc8321"/>
      <w:r>
        <w:t>بنده را سبب گمراهی قرار ندادن</w:t>
      </w:r>
      <w:bookmarkEnd w:id="9559"/>
    </w:p>
    <w:p>
      <w:pPr>
        <w:pStyle w:val="BookText"/>
      </w:pPr>
      <w:r>
        <w:rPr>
          <w:rFonts w:ascii="Amiri" w:hAnsi="Amiri" w:eastAsia="Amiri" w:cs="Amiri"/>
          <w:lang w:bidi="ar-SA"/>
          <w:color w:val="111111"/>
          <w:sz w:val="28"/>
          <w:szCs w:val="28"/>
          <w:rtl/>
        </w:rPr>
        <w:t xml:space="preserve">وَ لَا تَجْعَلْنِی... فِتْنَةً لِمَنْ نَظَرَ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975" w:name="pg3739_48630"/>
    <w:bookmarkEnd w:id="975"/>
    <w:p>
      <w:pPr>
        <w:pStyle w:val="BookText"/>
      </w:pPr>
      <w:r>
        <w:rPr>
          <w:rFonts w:ascii="IRNazanin" w:hAnsi="IRNazanin" w:eastAsia="IRNazanin" w:cs="IRNazanin"/>
          <w:lang w:bidi="fa-IR"/>
          <w:color w:val="111111"/>
          <w:sz w:val="28"/>
          <w:szCs w:val="28"/>
          <w:rtl/>
        </w:rPr>
        <w:t xml:space="preserve">و مرا موجب گمراهیِ بینندگان، قرار نده.124/47</w:t>
      </w:r>
    </w:p>
    <w:p>
      <w:pPr>
        <w:pStyle w:val="Heading5"/>
      </w:pPr>
      <w:bookmarkStart w:id="9560" w:name="_Toc8322"/>
      <w:r>
        <w:t>خواهش نفس و گمراهی بنده</w:t>
      </w:r>
      <w:bookmarkEnd w:id="9560"/>
    </w:p>
    <w:p>
      <w:pPr>
        <w:pStyle w:val="BookText"/>
      </w:pPr>
      <w:r>
        <w:rPr>
          <w:rFonts w:ascii="Amiri" w:hAnsi="Amiri" w:eastAsia="Amiri" w:cs="Amiri"/>
          <w:lang w:bidi="ar-SA"/>
          <w:color w:val="111111"/>
          <w:sz w:val="28"/>
          <w:szCs w:val="28"/>
          <w:rtl/>
        </w:rPr>
        <w:t xml:space="preserve">فَأَسْأَلُکَ یَا مَوْلَایَ سُوءَالَ مَنْ قَدْ غَلَبَ عَلَیْهِ الْأَمَلُ، وَ فَتَنَهُ الْهَوَی</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آرزو بر او چیره گشته، و خواهش نفس او را گمراه نموده است.9و8/52</w:t>
      </w:r>
    </w:p>
    <w:p>
      <w:pPr>
        <w:pStyle w:val="Heading5"/>
      </w:pPr>
      <w:bookmarkStart w:id="9561" w:name="_Toc8323"/>
      <w:r>
        <w:t>آزمایش‌های گمراه‌کننده</w:t>
      </w:r>
      <w:bookmarkEnd w:id="9561"/>
    </w:p>
    <w:p>
      <w:pPr>
        <w:pStyle w:val="BookText"/>
      </w:pPr>
      <w:r>
        <w:rPr>
          <w:rFonts w:ascii="Amiri" w:hAnsi="Amiri" w:eastAsia="Amiri" w:cs="Amiri"/>
          <w:lang w:bidi="ar-SA"/>
          <w:color w:val="111111"/>
          <w:sz w:val="28"/>
          <w:szCs w:val="28"/>
          <w:rtl/>
        </w:rPr>
        <w:t xml:space="preserve">نَجِّنِی مِنْ مُضِلَّاتِ الْفِتَنِ</w:t>
      </w:r>
    </w:p>
    <w:p>
      <w:pPr>
        <w:pStyle w:val="BookText"/>
      </w:pPr>
      <w:r>
        <w:rPr>
          <w:rFonts w:ascii="IRNazanin" w:hAnsi="IRNazanin" w:eastAsia="IRNazanin" w:cs="IRNazanin"/>
          <w:lang w:bidi="fa-IR"/>
          <w:color w:val="111111"/>
          <w:sz w:val="28"/>
          <w:szCs w:val="28"/>
          <w:rtl/>
        </w:rPr>
        <w:t xml:space="preserve">مرا از آزمایش‌های گمراه‌کننده نجات ده.8/54</w:t>
      </w:r>
    </w:p>
    <w:p>
      <w:pPr>
        <w:pStyle w:val="BookText"/>
      </w:pPr>
      <w:r>
        <w:rPr>
          <w:rFonts w:ascii="IRNazanin" w:hAnsi="IRNazanin" w:eastAsia="IRNazanin" w:cs="IRNazanin"/>
          <w:lang w:bidi="fa-IR"/>
          <w:color w:val="111111"/>
          <w:sz w:val="28"/>
          <w:szCs w:val="28"/>
          <w:rtl/>
        </w:rPr>
        <w:t xml:space="preserve">گم شدن فقدان</w:t>
      </w:r>
    </w:p>
    <w:p>
      <w:pPr>
        <w:pStyle w:val="BookText"/>
      </w:pPr>
      <w:r>
        <w:rPr>
          <w:rFonts w:ascii="IRNazanin" w:hAnsi="IRNazanin" w:eastAsia="IRNazanin" w:cs="IRNazanin"/>
          <w:lang w:bidi="fa-IR"/>
          <w:color w:val="111111"/>
          <w:sz w:val="28"/>
          <w:szCs w:val="28"/>
          <w:rtl/>
        </w:rPr>
        <w:t xml:space="preserve">گناه خطا و نیز نافرمانی</w:t>
      </w:r>
    </w:p>
    <w:p>
      <w:pPr>
        <w:pStyle w:val="Heading5"/>
      </w:pPr>
      <w:bookmarkStart w:id="9562" w:name="_Toc8324"/>
      <w:r>
        <w:t>بدی مفارقت از روز، با ارتکاب گناه</w:t>
      </w:r>
      <w:bookmarkEnd w:id="9562"/>
    </w:p>
    <w:p>
      <w:pPr>
        <w:pStyle w:val="BookText"/>
      </w:pPr>
      <w:r>
        <w:rPr>
          <w:rFonts w:ascii="Amiri" w:hAnsi="Amiri" w:eastAsia="Amiri" w:cs="Amiri"/>
          <w:lang w:bidi="ar-SA"/>
          <w:color w:val="111111"/>
          <w:sz w:val="28"/>
          <w:szCs w:val="28"/>
          <w:rtl/>
        </w:rPr>
        <w:t xml:space="preserve">وَ اعْصِمْنَا مِنْ سُوءِ مُفَارَقَتِهِ بِارْتِکَابِ جَرِیرَةٍ، أَوِ اقْتِرَافِ صَغِیرَةٍ أَوْ کَبِیرَةٍ</w:t>
      </w:r>
    </w:p>
    <w:p>
      <w:pPr>
        <w:pStyle w:val="BookText"/>
      </w:pPr>
      <w:r>
        <w:rPr>
          <w:rFonts w:ascii="IRNazanin" w:hAnsi="IRNazanin" w:eastAsia="IRNazanin" w:cs="IRNazanin"/>
          <w:lang w:bidi="fa-IR"/>
          <w:color w:val="111111"/>
          <w:sz w:val="28"/>
          <w:szCs w:val="28"/>
          <w:rtl/>
        </w:rPr>
        <w:t xml:space="preserve">و از بدیِ جدایی از آن (روز)، بر اثر انجام گناهی یا مرتکب شدن گناه صغیره یا کبیره، حفظمان کن.13/6</w:t>
      </w:r>
    </w:p>
    <w:p>
      <w:pPr>
        <w:pStyle w:val="Heading5"/>
      </w:pPr>
      <w:bookmarkStart w:id="9563" w:name="_Toc8325"/>
      <w:r>
        <w:t>توبه پذیرفته‌شده و سرزنش نشدن بعد از آن، به خاطر گناه</w:t>
      </w:r>
      <w:bookmarkEnd w:id="9563"/>
    </w:p>
    <w:p>
      <w:pPr>
        <w:pStyle w:val="BookText"/>
      </w:pPr>
      <w:r>
        <w:rPr>
          <w:rFonts w:ascii="Amiri" w:hAnsi="Amiri" w:eastAsia="Amiri" w:cs="Amiri"/>
          <w:lang w:bidi="ar-SA"/>
          <w:color w:val="111111"/>
          <w:sz w:val="28"/>
          <w:szCs w:val="28"/>
          <w:rtl/>
        </w:rPr>
        <w:t xml:space="preserve">وَ اجْعَلْ خِتَامَ مَا تُحْصِی عَلَیْنَا کَتَبَةُ أَعْمَالِنَا. تَوْبَةً مَقْبُولَةً لَا تُوقِفُنَا بَعْدَهَا عَلَی ذَنْبٍ اجْتَرَحْنَاهُ</w:t>
      </w:r>
    </w:p>
    <w:p>
      <w:pPr>
        <w:pStyle w:val="BookText"/>
      </w:pPr>
      <w:r>
        <w:rPr>
          <w:rFonts w:ascii="IRNazanin" w:hAnsi="IRNazanin" w:eastAsia="IRNazanin" w:cs="IRNazanin"/>
          <w:lang w:bidi="fa-IR"/>
          <w:color w:val="111111"/>
          <w:sz w:val="28"/>
          <w:szCs w:val="28"/>
          <w:rtl/>
        </w:rPr>
        <w:t xml:space="preserve">و پایان آنچه نویسندگان کارهایمان برای ما می‌شمارند، توبه پذیرفته‌شده قرار ده که ما را پس از آن بر گناهِ انجام‌شده توبیخ نکنی.3/11</w:t>
      </w:r>
    </w:p>
    <w:p>
      <w:pPr>
        <w:pStyle w:val="Heading5"/>
      </w:pPr>
      <w:bookmarkStart w:id="9564" w:name="_Toc8326"/>
      <w:r>
        <w:t>گذشت از گناه بزرگ</w:t>
      </w:r>
      <w:bookmarkEnd w:id="9564"/>
    </w:p>
    <w:p>
      <w:pPr>
        <w:pStyle w:val="BookText"/>
      </w:pPr>
      <w:r>
        <w:rPr>
          <w:rFonts w:ascii="Amiri" w:hAnsi="Amiri" w:eastAsia="Amiri" w:cs="Amiri"/>
          <w:lang w:bidi="ar-SA"/>
          <w:color w:val="111111"/>
          <w:sz w:val="28"/>
          <w:szCs w:val="28"/>
          <w:rtl/>
        </w:rPr>
        <w:t xml:space="preserve">أَتُوبُ إِلَیْکَ فِی مَقَامِی هَذَا تَوْبَةَ... عَالِمٍ بِأَنَّ... التَّجَاوُزَ عَنِ الْإِثْمِ الْجَلِیلِ لَا یَسْتَصْعِبُکَ</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درگذشتن از معصیت بسیار، بر تو دشوار نیست.13و12/12</w:t>
      </w:r>
    </w:p>
    <w:p>
      <w:pPr>
        <w:pStyle w:val="Heading5"/>
      </w:pPr>
      <w:bookmarkStart w:id="9565" w:name="_Toc8327"/>
      <w:r>
        <w:t>چشم‌پوشی خدا، از جرم‌های بسیار زشت</w:t>
      </w:r>
      <w:bookmarkEnd w:id="9565"/>
    </w:p>
    <w:p>
      <w:pPr>
        <w:pStyle w:val="BookText"/>
      </w:pPr>
      <w:r>
        <w:rPr>
          <w:rFonts w:ascii="Amiri" w:hAnsi="Amiri" w:eastAsia="Amiri" w:cs="Amiri"/>
          <w:lang w:bidi="ar-SA"/>
          <w:color w:val="111111"/>
          <w:sz w:val="28"/>
          <w:szCs w:val="28"/>
          <w:rtl/>
        </w:rPr>
        <w:t xml:space="preserve">أَتُوبُ إِلَیْکَ فِی مَقَامِی هَذَا تَوْبَةَ... عَالِمٍ بِأَنَّ... احْتِمالَ الْجِنَایَاتِ الْفَاحِشَةِ لَا یَتَکَأَّدُکَ</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چشم‌پوشی از جرم‌های بسیار زشت بر تو سخت نمی‌باشد.13و12/12</w:t>
      </w:r>
    </w:p>
    <w:p>
      <w:pPr>
        <w:pStyle w:val="Heading5"/>
      </w:pPr>
      <w:bookmarkStart w:id="9566" w:name="_Toc8328"/>
      <w:r>
        <w:t>جلوه دادن لغزش گنهکاران، توسّط نفس</w:t>
      </w:r>
      <w:bookmarkEnd w:id="9566"/>
    </w:p>
    <w:p>
      <w:pPr>
        <w:pStyle w:val="BookText"/>
      </w:pPr>
      <w:r>
        <w:rPr>
          <w:rFonts w:ascii="Amiri" w:hAnsi="Amiri" w:eastAsia="Amiri" w:cs="Amiri"/>
          <w:lang w:bidi="ar-SA"/>
          <w:color w:val="111111"/>
          <w:sz w:val="28"/>
          <w:szCs w:val="28"/>
          <w:rtl/>
        </w:rPr>
        <w:t xml:space="preserve">اللَّهُمَّ وَ لِی إِلَیْکَ حَاجَةٌ قَدْ... سَوَّلَتْ لِی نَفْسِی رَفْعَهَا إِلَی مَنْ یَرْفَعُ حَوَائِجَهُ إِلَیْکَ... وَ هِیَ زَلَّةٌ مِنْ زَلَلِ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976" w:name="pg3739_48631"/>
    <w:bookmarkEnd w:id="976"/>
    <w:p>
      <w:pPr>
        <w:pStyle w:val="BookText"/>
      </w:pPr>
      <w:r>
        <w:rPr>
          <w:rFonts w:ascii="Amiri" w:hAnsi="Amiri" w:eastAsia="Amiri" w:cs="Amiri"/>
          <w:lang w:bidi="ar-SA"/>
          <w:color w:val="111111"/>
          <w:sz w:val="28"/>
          <w:szCs w:val="28"/>
          <w:rtl/>
        </w:rPr>
        <w:t xml:space="preserve">الْخَاطِئِینَ، وَ عَثْرَةٌ مِنْ عَثَرَاتِ الْمُذْنِبِینَ</w:t>
      </w:r>
    </w:p>
    <w:p>
      <w:pPr>
        <w:pStyle w:val="BookText"/>
      </w:pPr>
      <w:r>
        <w:rPr>
          <w:rFonts w:ascii="IRNazanin" w:hAnsi="IRNazanin" w:eastAsia="IRNazanin" w:cs="IRNazanin"/>
          <w:lang w:bidi="fa-IR"/>
          <w:color w:val="111111"/>
          <w:sz w:val="28"/>
          <w:szCs w:val="28"/>
          <w:rtl/>
        </w:rPr>
        <w:t xml:space="preserve">خداوندا و به سوی تو حاجتی دارم که نفس من رفع آن را از کسی که حاجت‌هایش را از تو طلب کرده برایم می‌آراید. و این لغزشی از لغزش‌های خطاکاران و افتادنی از افتادن‌های گناهکاران است.15/13</w:t>
      </w:r>
    </w:p>
    <w:p>
      <w:pPr>
        <w:pStyle w:val="Heading5"/>
      </w:pPr>
      <w:bookmarkStart w:id="9567" w:name="_Toc8329"/>
      <w:r>
        <w:t>فریادرسی جستن گنهکاران</w:t>
      </w:r>
      <w:bookmarkEnd w:id="9567"/>
    </w:p>
    <w:p>
      <w:pPr>
        <w:pStyle w:val="BookText"/>
      </w:pPr>
      <w:r>
        <w:rPr>
          <w:rFonts w:ascii="Amiri" w:hAnsi="Amiri" w:eastAsia="Amiri" w:cs="Amiri"/>
          <w:lang w:bidi="ar-SA"/>
          <w:color w:val="111111"/>
          <w:sz w:val="28"/>
          <w:szCs w:val="28"/>
          <w:rtl/>
        </w:rPr>
        <w:t xml:space="preserve">اللَّهُمَّ یَا مَنْ بِرَحْمَتِهِ یَسْتَغیثُ الْمُذْنِبُونَ</w:t>
      </w:r>
    </w:p>
    <w:p>
      <w:pPr>
        <w:pStyle w:val="BookText"/>
      </w:pPr>
      <w:r>
        <w:rPr>
          <w:rFonts w:ascii="IRNazanin" w:hAnsi="IRNazanin" w:eastAsia="IRNazanin" w:cs="IRNazanin"/>
          <w:lang w:bidi="fa-IR"/>
          <w:color w:val="111111"/>
          <w:sz w:val="28"/>
          <w:szCs w:val="28"/>
          <w:rtl/>
        </w:rPr>
        <w:t xml:space="preserve">خداوندا ای کسی که گناهکاران به رحمت او فریادرسی می‌جویند.1/16</w:t>
      </w:r>
    </w:p>
    <w:p>
      <w:pPr>
        <w:pStyle w:val="Heading5"/>
      </w:pPr>
      <w:bookmarkStart w:id="9568" w:name="_Toc8330"/>
      <w:r>
        <w:t>به سر رسیدن عمر، با گناه</w:t>
      </w:r>
      <w:bookmarkEnd w:id="9568"/>
    </w:p>
    <w:p>
      <w:pPr>
        <w:pStyle w:val="BookText"/>
      </w:pPr>
      <w:r>
        <w:rPr>
          <w:rFonts w:ascii="Amiri" w:hAnsi="Amiri" w:eastAsia="Amiri" w:cs="Amiri"/>
          <w:lang w:bidi="ar-SA"/>
          <w:color w:val="111111"/>
          <w:sz w:val="28"/>
          <w:szCs w:val="28"/>
          <w:rtl/>
        </w:rPr>
        <w:t xml:space="preserve">وَ أَنَا الَّذِی أَفْنَتِ الذُّنُوبُ عُمُرَهُ</w:t>
      </w:r>
    </w:p>
    <w:p>
      <w:pPr>
        <w:pStyle w:val="BookText"/>
      </w:pPr>
      <w:r>
        <w:rPr>
          <w:rFonts w:ascii="IRNazanin" w:hAnsi="IRNazanin" w:eastAsia="IRNazanin" w:cs="IRNazanin"/>
          <w:lang w:bidi="fa-IR"/>
          <w:color w:val="111111"/>
          <w:sz w:val="28"/>
          <w:szCs w:val="28"/>
          <w:rtl/>
        </w:rPr>
        <w:t xml:space="preserve">و منم آنکه گناهان عمرش را به فنا داده.14/16</w:t>
      </w:r>
    </w:p>
    <w:p>
      <w:pPr>
        <w:pStyle w:val="Heading5"/>
      </w:pPr>
      <w:bookmarkStart w:id="9569" w:name="_Toc8331"/>
      <w:r>
        <w:t>اصلاح کار گنهکاران</w:t>
      </w:r>
      <w:bookmarkEnd w:id="9569"/>
    </w:p>
    <w:p>
      <w:pPr>
        <w:pStyle w:val="BookText"/>
      </w:pPr>
      <w:r>
        <w:rPr>
          <w:rFonts w:ascii="Amiri" w:hAnsi="Amiri" w:eastAsia="Amiri" w:cs="Amiri"/>
          <w:lang w:bidi="ar-SA"/>
          <w:color w:val="111111"/>
          <w:sz w:val="28"/>
          <w:szCs w:val="28"/>
          <w:rtl/>
        </w:rPr>
        <w:t xml:space="preserve">وَ إِنَّمَا أُوَبِّخُ بِهَذَا نَفْسِی طَمَعًا فِی رَأْفَتِکَ الَّتِی بِهَا صَلَاحُ أَمْرِ الْمُذْنِبِینَ</w:t>
      </w:r>
    </w:p>
    <w:p>
      <w:pPr>
        <w:pStyle w:val="BookText"/>
      </w:pPr>
      <w:r>
        <w:rPr>
          <w:rFonts w:ascii="IRNazanin" w:hAnsi="IRNazanin" w:eastAsia="IRNazanin" w:cs="IRNazanin"/>
          <w:lang w:bidi="fa-IR"/>
          <w:color w:val="111111"/>
          <w:sz w:val="28"/>
          <w:szCs w:val="28"/>
          <w:rtl/>
        </w:rPr>
        <w:t xml:space="preserve">و تنها از این رو خود را به این صورت سرزنش می‌کنم، چون طمع در مهربانی تو دارم - که اصلاح کار گناهکاران به آنست - .28/16</w:t>
      </w:r>
    </w:p>
    <w:p>
      <w:pPr>
        <w:pStyle w:val="Heading5"/>
      </w:pPr>
      <w:bookmarkStart w:id="9570" w:name="_Toc8332"/>
      <w:r>
        <w:t>باریک گشتن گردن بنده، از گناهان</w:t>
      </w:r>
      <w:bookmarkEnd w:id="9570"/>
    </w:p>
    <w:p>
      <w:pPr>
        <w:pStyle w:val="BookText"/>
      </w:pPr>
      <w:r>
        <w:rPr>
          <w:rFonts w:ascii="Amiri" w:hAnsi="Amiri" w:eastAsia="Amiri" w:cs="Amiri"/>
          <w:lang w:bidi="ar-SA"/>
          <w:color w:val="111111"/>
          <w:sz w:val="28"/>
          <w:szCs w:val="28"/>
          <w:rtl/>
        </w:rPr>
        <w:t xml:space="preserve">اللَّهُمَّ وَ هَذِهِ رَقَبَتِی قَدْ أَرَقَّتْهَا الذُّنُوبُ</w:t>
      </w:r>
    </w:p>
    <w:p>
      <w:pPr>
        <w:pStyle w:val="BookText"/>
      </w:pPr>
      <w:r>
        <w:rPr>
          <w:rFonts w:ascii="IRNazanin" w:hAnsi="IRNazanin" w:eastAsia="IRNazanin" w:cs="IRNazanin"/>
          <w:lang w:bidi="fa-IR"/>
          <w:color w:val="111111"/>
          <w:sz w:val="28"/>
          <w:szCs w:val="28"/>
          <w:rtl/>
        </w:rPr>
        <w:t xml:space="preserve">خداوندا و این گردن من است که گناهان آن را باریک نموده.29/16</w:t>
      </w:r>
    </w:p>
    <w:p>
      <w:pPr>
        <w:pStyle w:val="Heading5"/>
      </w:pPr>
      <w:bookmarkStart w:id="9571" w:name="_Toc8333"/>
      <w:r>
        <w:t>منّت قرار ندادن بر بنده، از جانب گنهکار</w:t>
      </w:r>
      <w:bookmarkEnd w:id="9571"/>
    </w:p>
    <w:p>
      <w:pPr>
        <w:pStyle w:val="BookText"/>
      </w:pPr>
      <w:r>
        <w:rPr>
          <w:rFonts w:ascii="Amiri" w:hAnsi="Amiri" w:eastAsia="Amiri" w:cs="Amiri"/>
          <w:lang w:bidi="ar-SA"/>
          <w:color w:val="111111"/>
          <w:sz w:val="28"/>
          <w:szCs w:val="28"/>
          <w:rtl/>
        </w:rPr>
        <w:t xml:space="preserve">وَ لَا تَجْعَلْ لِفَاجِرٍ وَ لَا کَافِرٍ عَلَیَّ مِنَّةً</w:t>
      </w:r>
    </w:p>
    <w:p>
      <w:pPr>
        <w:pStyle w:val="BookText"/>
      </w:pPr>
      <w:r>
        <w:rPr>
          <w:rFonts w:ascii="IRNazanin" w:hAnsi="IRNazanin" w:eastAsia="IRNazanin" w:cs="IRNazanin"/>
          <w:lang w:bidi="fa-IR"/>
          <w:color w:val="111111"/>
          <w:sz w:val="28"/>
          <w:szCs w:val="28"/>
          <w:rtl/>
        </w:rPr>
        <w:t xml:space="preserve">و برای بدکار و کافر، بر من منّت قرار نده.12/21</w:t>
      </w:r>
    </w:p>
    <w:p>
      <w:pPr>
        <w:pStyle w:val="Heading5"/>
      </w:pPr>
      <w:bookmarkStart w:id="9572" w:name="_Toc8334"/>
      <w:r>
        <w:t>شیطان و دلیر نمودن بنده، بر (انجام) گناه</w:t>
      </w:r>
      <w:bookmarkEnd w:id="9572"/>
    </w:p>
    <w:p>
      <w:pPr>
        <w:pStyle w:val="BookText"/>
      </w:pPr>
      <w:r>
        <w:rPr>
          <w:rFonts w:ascii="Amiri" w:hAnsi="Amiri" w:eastAsia="Amiri" w:cs="Amiri"/>
          <w:lang w:bidi="ar-SA"/>
          <w:color w:val="111111"/>
          <w:sz w:val="28"/>
          <w:szCs w:val="28"/>
          <w:rtl/>
        </w:rPr>
        <w:t xml:space="preserve">إِنْ هَمَمْنَا بِفَاحِشَةٍ شَجَّعَنَا عَلَیْهَا</w:t>
      </w:r>
    </w:p>
    <w:p>
      <w:pPr>
        <w:pStyle w:val="BookText"/>
      </w:pPr>
      <w:r>
        <w:rPr>
          <w:rFonts w:ascii="IRNazanin" w:hAnsi="IRNazanin" w:eastAsia="IRNazanin" w:cs="IRNazanin"/>
          <w:lang w:bidi="fa-IR"/>
          <w:color w:val="111111"/>
          <w:sz w:val="28"/>
          <w:szCs w:val="28"/>
          <w:rtl/>
        </w:rPr>
        <w:t xml:space="preserve">اگر گناه بزرگی را قصد کنیم، (شیطان) ما را بر آن دلیر گردانَد.7/25</w:t>
      </w:r>
    </w:p>
    <w:p>
      <w:pPr>
        <w:pStyle w:val="Heading5"/>
      </w:pPr>
      <w:bookmarkStart w:id="9573" w:name="_Toc8335"/>
      <w:r>
        <w:t>نگه‌داشته‌شدگان از گناه</w:t>
      </w:r>
      <w:bookmarkEnd w:id="9573"/>
    </w:p>
    <w:p>
      <w:pPr>
        <w:pStyle w:val="BookText"/>
      </w:pPr>
      <w:r>
        <w:rPr>
          <w:rFonts w:ascii="Amiri" w:hAnsi="Amiri" w:eastAsia="Amiri" w:cs="Amiri"/>
          <w:lang w:bidi="ar-SA"/>
          <w:color w:val="111111"/>
          <w:sz w:val="28"/>
          <w:szCs w:val="28"/>
          <w:rtl/>
        </w:rPr>
        <w:t xml:space="preserve">وَ اجْعَلْنِی فِی جَمِیعِ ذَلِکَ مِنَ... الْمَعْصُومِینَ مِنَ الذُّنُوبِ وَ الزَّلَلِ وَ الْخَطَاءِ بِتَقْوَاکَ</w:t>
      </w:r>
    </w:p>
    <w:p>
      <w:pPr>
        <w:pStyle w:val="BookText"/>
      </w:pPr>
      <w:r>
        <w:rPr>
          <w:rFonts w:ascii="IRNazanin" w:hAnsi="IRNazanin" w:eastAsia="IRNazanin" w:cs="IRNazanin"/>
          <w:lang w:bidi="fa-IR"/>
          <w:color w:val="111111"/>
          <w:sz w:val="28"/>
          <w:szCs w:val="28"/>
          <w:rtl/>
        </w:rPr>
        <w:t xml:space="preserve">و مرا در همه آن (امور) از (آنان که) با ترس از تو، از گناهان و نادرستی و خطا نگه‌داشته شده‌اند، قرار ده.11و10/25</w:t>
      </w:r>
    </w:p>
    <w:p>
      <w:pPr>
        <w:pStyle w:val="Heading5"/>
      </w:pPr>
      <w:bookmarkStart w:id="9574" w:name="_Toc8336"/>
      <w:r>
        <w:t>فاصله‌ای میان بنده و گناه</w:t>
      </w:r>
      <w:bookmarkEnd w:id="9574"/>
    </w:p>
    <w:p>
      <w:pPr>
        <w:pStyle w:val="BookText"/>
      </w:pPr>
      <w:r>
        <w:rPr>
          <w:rFonts w:ascii="Amiri" w:hAnsi="Amiri" w:eastAsia="Amiri" w:cs="Amiri"/>
          <w:lang w:bidi="ar-SA"/>
          <w:color w:val="111111"/>
          <w:sz w:val="28"/>
          <w:szCs w:val="28"/>
          <w:rtl/>
        </w:rPr>
        <w:t xml:space="preserve">وَ اجْعَلْنِی فِی جَمِیعِ ذَلِکَ مِنَ... الْمُ-حَالِ بَیْنَهُمْ وَ بَیْنَ الذُّنُوبِ بِقُدْرَتِکَ</w:t>
      </w:r>
    </w:p>
    <w:p>
      <w:pPr>
        <w:pStyle w:val="BookText"/>
      </w:pPr>
      <w:r>
        <w:rPr>
          <w:rFonts w:ascii="IRNazanin" w:hAnsi="IRNazanin" w:eastAsia="IRNazanin" w:cs="IRNazanin"/>
          <w:lang w:bidi="fa-IR"/>
          <w:color w:val="111111"/>
          <w:sz w:val="28"/>
          <w:szCs w:val="28"/>
          <w:rtl/>
        </w:rPr>
        <w:t xml:space="preserve">و مرا در همه آن (امور) از (آنان که) به قدرت تو میان آنها و گناهان فاصله افتاده، قرار ده.11و10/25</w:t>
      </w:r>
    </w:p>
    <w:p>
      <w:pPr>
        <w:pStyle w:val="Heading5"/>
      </w:pPr>
      <w:bookmarkStart w:id="9575" w:name="_Toc8337"/>
      <w:r>
        <w:t>بازیچه شدن در دست‌های گناهان</w:t>
      </w:r>
      <w:bookmarkEnd w:id="9575"/>
    </w:p>
    <w:p>
      <w:pPr>
        <w:pStyle w:val="BookText"/>
      </w:pPr>
      <w:r>
        <w:rPr>
          <w:rFonts w:ascii="Amiri" w:hAnsi="Amiri" w:eastAsia="Amiri" w:cs="Amiri"/>
          <w:lang w:bidi="ar-SA"/>
          <w:color w:val="111111"/>
          <w:sz w:val="28"/>
          <w:szCs w:val="28"/>
          <w:rtl/>
        </w:rPr>
        <w:t xml:space="preserve">هَذَا مَقَامُ مَنْ تَدَاوَلَتْهُ أَیْدِی الذُّنُوبِ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977" w:name="pg3739_48632"/>
    <w:bookmarkEnd w:id="977"/>
    <w:p>
      <w:pPr>
        <w:pStyle w:val="BookText"/>
      </w:pPr>
      <w:r>
        <w:rPr>
          <w:rFonts w:ascii="IRNazanin" w:hAnsi="IRNazanin" w:eastAsia="IRNazanin" w:cs="IRNazanin"/>
          <w:lang w:bidi="fa-IR"/>
          <w:color w:val="111111"/>
          <w:sz w:val="28"/>
          <w:szCs w:val="28"/>
          <w:rtl/>
        </w:rPr>
        <w:t xml:space="preserve">این مقام کسی است که بازیچه دست‌های گناهان گردیده.6/31</w:t>
      </w:r>
    </w:p>
    <w:p>
      <w:pPr>
        <w:pStyle w:val="Heading5"/>
      </w:pPr>
      <w:bookmarkStart w:id="9576" w:name="_Toc8338"/>
      <w:r>
        <w:t>بزرگ نبودن آمرزش گناه بزرگ، نزد خدا</w:t>
      </w:r>
      <w:bookmarkEnd w:id="9576"/>
    </w:p>
    <w:p>
      <w:pPr>
        <w:pStyle w:val="BookText"/>
      </w:pPr>
      <w:r>
        <w:rPr>
          <w:rFonts w:ascii="Amiri" w:hAnsi="Amiri" w:eastAsia="Amiri" w:cs="Amiri"/>
          <w:lang w:bidi="ar-SA"/>
          <w:color w:val="111111"/>
          <w:sz w:val="28"/>
          <w:szCs w:val="28"/>
          <w:rtl/>
        </w:rPr>
        <w:t xml:space="preserve">...لِأَنَّکَ الرَّبُّ الْکَرِیمُ الَّذِی لَا یَتَعَاظَمُهُ غُفْرَانُ الذَّنْبِ الْعَظِیمِ</w:t>
      </w:r>
    </w:p>
    <w:p>
      <w:pPr>
        <w:pStyle w:val="BookText"/>
      </w:pPr>
      <w:r>
        <w:rPr>
          <w:rFonts w:ascii="IRNazanin" w:hAnsi="IRNazanin" w:eastAsia="IRNazanin" w:cs="IRNazanin"/>
          <w:lang w:bidi="fa-IR"/>
          <w:color w:val="111111"/>
          <w:sz w:val="28"/>
          <w:szCs w:val="28"/>
          <w:rtl/>
        </w:rPr>
        <w:t xml:space="preserve">...زیرا تویی پروردگار کریمی، که آمرزش گناه بزرگ در نظر تو بزرگ نیست.10/31</w:t>
      </w:r>
    </w:p>
    <w:p>
      <w:pPr>
        <w:pStyle w:val="Heading5"/>
      </w:pPr>
      <w:bookmarkStart w:id="9577" w:name="_Toc8339"/>
      <w:r>
        <w:t>افتادنْگاه‌های گناهان</w:t>
      </w:r>
      <w:bookmarkEnd w:id="9577"/>
    </w:p>
    <w:p>
      <w:pPr>
        <w:pStyle w:val="BookText"/>
      </w:pPr>
      <w:r>
        <w:rPr>
          <w:rFonts w:ascii="Amiri" w:hAnsi="Amiri" w:eastAsia="Amiri" w:cs="Amiri"/>
          <w:lang w:bidi="ar-SA"/>
          <w:color w:val="111111"/>
          <w:sz w:val="28"/>
          <w:szCs w:val="28"/>
          <w:rtl/>
        </w:rPr>
        <w:t xml:space="preserve">وَ ارْفَعْنِی عَنْ مَصَارِعِ الذُّنُوبِ کَمَا وَضَعْتُ لَکَ نَفْسِی</w:t>
      </w:r>
    </w:p>
    <w:p>
      <w:pPr>
        <w:pStyle w:val="BookText"/>
      </w:pPr>
      <w:r>
        <w:rPr>
          <w:rFonts w:ascii="IRNazanin" w:hAnsi="IRNazanin" w:eastAsia="IRNazanin" w:cs="IRNazanin"/>
          <w:lang w:bidi="fa-IR"/>
          <w:color w:val="111111"/>
          <w:sz w:val="28"/>
          <w:szCs w:val="28"/>
          <w:rtl/>
        </w:rPr>
        <w:t xml:space="preserve">و مرا از افتادنْگاه‌های گناهان، بلند گردان، چنانکه خود را برای تو فروافکنده‌ام.12/31</w:t>
      </w:r>
    </w:p>
    <w:p>
      <w:pPr>
        <w:pStyle w:val="Heading5"/>
      </w:pPr>
      <w:bookmarkStart w:id="9578" w:name="_Toc8340"/>
      <w:r>
        <w:t>توبه نمودن از گناهان کوچک و بزرگ</w:t>
      </w:r>
      <w:bookmarkEnd w:id="9578"/>
    </w:p>
    <w:p>
      <w:pPr>
        <w:pStyle w:val="BookText"/>
      </w:pPr>
      <w:r>
        <w:rPr>
          <w:rFonts w:ascii="Amiri" w:hAnsi="Amiri" w:eastAsia="Amiri" w:cs="Amiri"/>
          <w:lang w:bidi="ar-SA"/>
          <w:color w:val="111111"/>
          <w:sz w:val="28"/>
          <w:szCs w:val="28"/>
          <w:rtl/>
        </w:rPr>
        <w:t xml:space="preserve">اللَّهُمَّ إِنِّی أَتُوبُ إِلَیْکَ فِی مَقَامِی هَذَا مِنْ کَبَائِرِ ذُنُوبِی وَ صَغَائِرِهَا</w:t>
      </w:r>
    </w:p>
    <w:p>
      <w:pPr>
        <w:pStyle w:val="BookText"/>
      </w:pPr>
      <w:r>
        <w:rPr>
          <w:rFonts w:ascii="IRNazanin" w:hAnsi="IRNazanin" w:eastAsia="IRNazanin" w:cs="IRNazanin"/>
          <w:lang w:bidi="fa-IR"/>
          <w:color w:val="111111"/>
          <w:sz w:val="28"/>
          <w:szCs w:val="28"/>
          <w:rtl/>
        </w:rPr>
        <w:t xml:space="preserve">خداوندا من در این جایگاهم، از گناهان بزرگ و کوچکم به درگاهت توبه می‌کنم.14/31</w:t>
      </w:r>
    </w:p>
    <w:p>
      <w:pPr>
        <w:pStyle w:val="Heading5"/>
      </w:pPr>
      <w:bookmarkStart w:id="9579" w:name="_Toc8341"/>
      <w:r>
        <w:t>توبه شکستن و بازگشت به گناه</w:t>
      </w:r>
      <w:bookmarkEnd w:id="9579"/>
    </w:p>
    <w:p>
      <w:pPr>
        <w:pStyle w:val="BookText"/>
      </w:pPr>
      <w:r>
        <w:rPr>
          <w:rFonts w:ascii="Amiri" w:hAnsi="Amiri" w:eastAsia="Amiri" w:cs="Amiri"/>
          <w:lang w:bidi="ar-SA"/>
          <w:color w:val="111111"/>
          <w:sz w:val="28"/>
          <w:szCs w:val="28"/>
          <w:rtl/>
        </w:rPr>
        <w:t xml:space="preserve">اللَّهُمَّ أَیُّمَا عَبْدٍ تَابَ إِلَیْکَ وَ هُوَ فِی عِلْمِ الْغَیْبِ عِنْدَکَ... عَائِدٌ فِی ذَنْبِهِ وَ خَطِیئَتِهِ، فَإِنِّی أَعُوذُ بِکَ أَنْ أَکُونَ کَذَلِکَ</w:t>
      </w:r>
    </w:p>
    <w:p>
      <w:pPr>
        <w:pStyle w:val="BookText"/>
      </w:pPr>
      <w:r>
        <w:rPr>
          <w:rFonts w:ascii="IRNazanin" w:hAnsi="IRNazanin" w:eastAsia="IRNazanin" w:cs="IRNazanin"/>
          <w:lang w:bidi="fa-IR"/>
          <w:color w:val="111111"/>
          <w:sz w:val="28"/>
          <w:szCs w:val="28"/>
          <w:rtl/>
        </w:rPr>
        <w:t xml:space="preserve">خداوندا، هر بنده‌ای که به درگاهت توبه نمود ولی در علم پنهانت، بازگشت‌کننده به گناه و خطایش باشد، پس همانا من به تو پناه می‌برم که اینچنین باشم.20/31</w:t>
      </w:r>
    </w:p>
    <w:p>
      <w:pPr>
        <w:pStyle w:val="Heading5"/>
      </w:pPr>
      <w:bookmarkStart w:id="9580" w:name="_Toc8342"/>
      <w:r>
        <w:t>استغفار و فروریختن گناهان</w:t>
      </w:r>
      <w:bookmarkEnd w:id="9580"/>
    </w:p>
    <w:p>
      <w:pPr>
        <w:pStyle w:val="BookText"/>
      </w:pPr>
      <w:r>
        <w:rPr>
          <w:rFonts w:ascii="Amiri" w:hAnsi="Amiri" w:eastAsia="Amiri" w:cs="Amiri"/>
          <w:lang w:bidi="ar-SA"/>
          <w:color w:val="111111"/>
          <w:sz w:val="28"/>
          <w:szCs w:val="28"/>
          <w:rtl/>
        </w:rPr>
        <w:t xml:space="preserve">وَ إِنْ یَکُنِ الِاسْتِغْفَارُ حِطَّةً لِلذُّنُوبِ فَإِنِّی لَکَ مِنَ الْمُسْتَغْفِرِینَ</w:t>
      </w:r>
    </w:p>
    <w:p>
      <w:pPr>
        <w:pStyle w:val="BookText"/>
      </w:pPr>
      <w:r>
        <w:rPr>
          <w:rFonts w:ascii="IRNazanin" w:hAnsi="IRNazanin" w:eastAsia="IRNazanin" w:cs="IRNazanin"/>
          <w:lang w:bidi="fa-IR"/>
          <w:color w:val="111111"/>
          <w:sz w:val="28"/>
          <w:szCs w:val="28"/>
          <w:rtl/>
        </w:rPr>
        <w:t xml:space="preserve">و اگر درخواست آمرزشْ سبب ریختن گناهان است، پس من به درگاه تو از آمرزش‌خواهانم.28/31</w:t>
      </w:r>
    </w:p>
    <w:p>
      <w:pPr>
        <w:pStyle w:val="Heading5"/>
      </w:pPr>
      <w:bookmarkStart w:id="9581" w:name="_Toc8343"/>
      <w:r>
        <w:t>پذیرش توبه گنهکاران</w:t>
      </w:r>
      <w:bookmarkEnd w:id="9581"/>
    </w:p>
    <w:p>
      <w:pPr>
        <w:pStyle w:val="BookText"/>
      </w:pPr>
      <w:r>
        <w:rPr>
          <w:rFonts w:ascii="Amiri" w:hAnsi="Amiri" w:eastAsia="Amiri" w:cs="Amiri"/>
          <w:lang w:bidi="ar-SA"/>
          <w:color w:val="111111"/>
          <w:sz w:val="28"/>
          <w:szCs w:val="28"/>
          <w:rtl/>
        </w:rPr>
        <w:t xml:space="preserve">إِنَّکَ أَنْتَ التَّوَّابُ عَلَی الْمُذْنِبِینَ</w:t>
      </w:r>
    </w:p>
    <w:p>
      <w:pPr>
        <w:pStyle w:val="BookText"/>
      </w:pPr>
      <w:r>
        <w:rPr>
          <w:rFonts w:ascii="IRNazanin" w:hAnsi="IRNazanin" w:eastAsia="IRNazanin" w:cs="IRNazanin"/>
          <w:lang w:bidi="fa-IR"/>
          <w:color w:val="111111"/>
          <w:sz w:val="28"/>
          <w:szCs w:val="28"/>
          <w:rtl/>
        </w:rPr>
        <w:t xml:space="preserve">همانا تو توبه گنهکاران را می‌پذیری.29/31</w:t>
      </w:r>
    </w:p>
    <w:p>
      <w:pPr>
        <w:pStyle w:val="Heading5"/>
      </w:pPr>
      <w:bookmarkStart w:id="9582" w:name="_Toc8344"/>
      <w:r>
        <w:t>دوری نکردن از گناه</w:t>
      </w:r>
      <w:bookmarkEnd w:id="9582"/>
    </w:p>
    <w:p>
      <w:pPr>
        <w:pStyle w:val="BookText"/>
      </w:pPr>
      <w:r>
        <w:rPr>
          <w:rFonts w:ascii="Amiri" w:hAnsi="Amiri" w:eastAsia="Amiri" w:cs="Amiri"/>
          <w:lang w:bidi="ar-SA"/>
          <w:color w:val="111111"/>
          <w:sz w:val="28"/>
          <w:szCs w:val="28"/>
          <w:rtl/>
        </w:rPr>
        <w:t xml:space="preserve">اللَّهُمَّ إِنِّی أَعْتَذِرُ إِلَیْکَ... مِنْ کُلِّ إِثْمٍ عَرَضَ لِی فَلَمْ أَهْجُرْهُ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هر گناهی که برایم پیش آمد، پس از آن دوری نکردم.1/38</w:t>
      </w:r>
    </w:p>
    <w:p>
      <w:pPr>
        <w:pStyle w:val="Heading5"/>
      </w:pPr>
      <w:bookmarkStart w:id="9583" w:name="_Toc8345"/>
      <w:r>
        <w:t>حرص ورزیدن به گناه</w:t>
      </w:r>
      <w:bookmarkEnd w:id="9583"/>
    </w:p>
    <w:p>
      <w:pPr>
        <w:pStyle w:val="BookText"/>
      </w:pPr>
      <w:r>
        <w:rPr>
          <w:rFonts w:ascii="Amiri" w:hAnsi="Amiri" w:eastAsia="Amiri" w:cs="Amiri"/>
          <w:lang w:bidi="ar-SA"/>
          <w:color w:val="111111"/>
          <w:sz w:val="28"/>
          <w:szCs w:val="28"/>
          <w:rtl/>
        </w:rPr>
        <w:t xml:space="preserve">وَ ازْوِ حِرْصِی عَنْ کُلِّ مَأْثَمٍ</w:t>
      </w:r>
    </w:p>
    <w:p>
      <w:pPr>
        <w:pStyle w:val="BookText"/>
      </w:pPr>
      <w:r>
        <w:rPr>
          <w:rFonts w:ascii="IRNazanin" w:hAnsi="IRNazanin" w:eastAsia="IRNazanin" w:cs="IRNazanin"/>
          <w:lang w:bidi="fa-IR"/>
          <w:color w:val="111111"/>
          <w:sz w:val="28"/>
          <w:szCs w:val="28"/>
          <w:rtl/>
        </w:rPr>
        <w:t xml:space="preserve">و حرص مرا از هر گناهی دور کن.1/39</w:t>
      </w:r>
    </w:p>
    <w:p>
      <w:pPr>
        <w:pStyle w:val="Heading5"/>
      </w:pPr>
      <w:bookmarkStart w:id="9584" w:name="_Toc8346"/>
      <w:r>
        <w:t>گناهان سنگین‌بارکننده</w:t>
      </w:r>
      <w:bookmarkEnd w:id="9584"/>
    </w:p>
    <w:p>
      <w:pPr>
        <w:pStyle w:val="BookText"/>
      </w:pPr>
      <w:r>
        <w:rPr>
          <w:rFonts w:ascii="Amiri" w:hAnsi="Amiri" w:eastAsia="Amiri" w:cs="Amiri"/>
          <w:lang w:bidi="ar-SA"/>
          <w:color w:val="111111"/>
          <w:sz w:val="28"/>
          <w:szCs w:val="28"/>
          <w:rtl/>
        </w:rPr>
        <w:t xml:space="preserve">وَ أَسْتَحْمِلُکَ مِنْ ذُنُوبِی مَا قَدْ بَهَظَنِی حَمْلُهُ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978" w:name="pg3739_48633"/>
    <w:bookmarkEnd w:id="978"/>
    <w:p>
      <w:pPr>
        <w:pStyle w:val="BookText"/>
      </w:pPr>
      <w:r>
        <w:rPr>
          <w:rFonts w:ascii="IRNazanin" w:hAnsi="IRNazanin" w:eastAsia="IRNazanin" w:cs="IRNazanin"/>
          <w:lang w:bidi="fa-IR"/>
          <w:color w:val="111111"/>
          <w:sz w:val="28"/>
          <w:szCs w:val="28"/>
          <w:rtl/>
        </w:rPr>
        <w:t xml:space="preserve">و از تو می‌خواهم گناهانم را از من برداری که حملش بر من فشار می‌آورد.8/39</w:t>
      </w:r>
    </w:p>
    <w:p>
      <w:pPr>
        <w:pStyle w:val="Heading5"/>
      </w:pPr>
      <w:bookmarkStart w:id="9585" w:name="_Toc8347"/>
      <w:r>
        <w:t>رهایی از منجلابِ گنهکاران</w:t>
      </w:r>
      <w:bookmarkEnd w:id="9585"/>
    </w:p>
    <w:p>
      <w:pPr>
        <w:pStyle w:val="BookText"/>
      </w:pPr>
      <w:r>
        <w:rPr>
          <w:rFonts w:ascii="Amiri" w:hAnsi="Amiri" w:eastAsia="Amiri" w:cs="Amiri"/>
          <w:lang w:bidi="ar-SA"/>
          <w:color w:val="111111"/>
          <w:sz w:val="28"/>
          <w:szCs w:val="28"/>
          <w:rtl/>
        </w:rPr>
        <w:t xml:space="preserve">وَ اجْعَلْنِی أُسْوَةَ مَنْ قَدْ... خَلَّصْتَهُ بِتَوْفِیقِکَ مِنْ وَرَطَاتِ الْمُ-جْرِمِینَ</w:t>
      </w:r>
    </w:p>
    <w:p>
      <w:pPr>
        <w:pStyle w:val="BookText"/>
      </w:pPr>
      <w:r>
        <w:rPr>
          <w:rFonts w:ascii="IRNazanin" w:hAnsi="IRNazanin" w:eastAsia="IRNazanin" w:cs="IRNazanin"/>
          <w:lang w:bidi="fa-IR"/>
          <w:color w:val="111111"/>
          <w:sz w:val="28"/>
          <w:szCs w:val="28"/>
          <w:rtl/>
        </w:rPr>
        <w:t xml:space="preserve">و مرا اسوه کسی گردان که به توفیق خود، او را از منجلاب‌های مجرمان، رهاندی.10/39</w:t>
      </w:r>
    </w:p>
    <w:p>
      <w:pPr>
        <w:pStyle w:val="Heading5"/>
      </w:pPr>
      <w:bookmarkStart w:id="9586" w:name="_Toc8348"/>
      <w:r>
        <w:t>ناامید نگشتن گنهکاران، از خدا</w:t>
      </w:r>
      <w:bookmarkEnd w:id="9586"/>
    </w:p>
    <w:p>
      <w:pPr>
        <w:pStyle w:val="BookText"/>
      </w:pPr>
      <w:r>
        <w:rPr>
          <w:rFonts w:ascii="Amiri" w:hAnsi="Amiri" w:eastAsia="Amiri" w:cs="Amiri"/>
          <w:lang w:bidi="ar-SA"/>
          <w:color w:val="111111"/>
          <w:sz w:val="28"/>
          <w:szCs w:val="28"/>
          <w:rtl/>
        </w:rPr>
        <w:t xml:space="preserve">فَأَمَّا أَنْتَ یَا إِلَهِی فَأَهْلٌ أَنْ... لَا یَیْأَسَ مِنْکَ الْمُ-جْرِمُونَ</w:t>
      </w:r>
    </w:p>
    <w:p>
      <w:pPr>
        <w:pStyle w:val="BookText"/>
      </w:pPr>
      <w:r>
        <w:rPr>
          <w:rFonts w:ascii="IRNazanin" w:hAnsi="IRNazanin" w:eastAsia="IRNazanin" w:cs="IRNazanin"/>
          <w:lang w:bidi="fa-IR"/>
          <w:color w:val="111111"/>
          <w:sz w:val="28"/>
          <w:szCs w:val="28"/>
          <w:rtl/>
        </w:rPr>
        <w:t xml:space="preserve">و امّا تو ای خدای من، پس شایسته‌ای که گنهکاران از تو مأیوس نگردند.13/39</w:t>
      </w:r>
    </w:p>
    <w:p>
      <w:pPr>
        <w:pStyle w:val="Heading5"/>
      </w:pPr>
      <w:bookmarkStart w:id="9587" w:name="_Toc8349"/>
      <w:r>
        <w:t>عامل شستن وابستگی به گناه</w:t>
      </w:r>
      <w:bookmarkEnd w:id="9587"/>
    </w:p>
    <w:p>
      <w:pPr>
        <w:pStyle w:val="BookText"/>
      </w:pPr>
      <w:r>
        <w:rPr>
          <w:rFonts w:ascii="Amiri" w:hAnsi="Amiri" w:eastAsia="Amiri" w:cs="Amiri"/>
          <w:lang w:bidi="ar-SA"/>
          <w:color w:val="111111"/>
          <w:sz w:val="28"/>
          <w:szCs w:val="28"/>
          <w:rtl/>
        </w:rPr>
        <w:t xml:space="preserve">وَ اغْسِلْ بِهِ دَرَنَ قُلُوبِنَا وَ عَلَائِقَ أَوْزَارِنَا</w:t>
      </w:r>
    </w:p>
    <w:p>
      <w:pPr>
        <w:pStyle w:val="BookText"/>
      </w:pPr>
      <w:r>
        <w:rPr>
          <w:rFonts w:ascii="IRNazanin" w:hAnsi="IRNazanin" w:eastAsia="IRNazanin" w:cs="IRNazanin"/>
          <w:lang w:bidi="fa-IR"/>
          <w:color w:val="111111"/>
          <w:sz w:val="28"/>
          <w:szCs w:val="28"/>
          <w:rtl/>
        </w:rPr>
        <w:t xml:space="preserve">و به وسیله آن (قرآن)، چرکی دل‌هایمان و وابستگی‌های گناهانمان را بشوی.11/42</w:t>
      </w:r>
    </w:p>
    <w:p>
      <w:pPr>
        <w:pStyle w:val="Heading5"/>
      </w:pPr>
      <w:bookmarkStart w:id="9588" w:name="_Toc8350"/>
      <w:r>
        <w:t>رسوا نشدن با گناهان تباه‌سازنده</w:t>
      </w:r>
      <w:bookmarkEnd w:id="9588"/>
    </w:p>
    <w:p>
      <w:pPr>
        <w:pStyle w:val="BookText"/>
      </w:pPr>
      <w:r>
        <w:rPr>
          <w:rFonts w:ascii="Amiri" w:hAnsi="Amiri" w:eastAsia="Amiri" w:cs="Amiri"/>
          <w:lang w:bidi="ar-SA"/>
          <w:color w:val="111111"/>
          <w:sz w:val="28"/>
          <w:szCs w:val="28"/>
          <w:rtl/>
        </w:rPr>
        <w:t xml:space="preserve">وَ لَا تَفْضَحْنَا فِی حَاضِرِی الْقِیَامَةِ بِمُوبِقَاتِ آثَامِنَا</w:t>
      </w:r>
    </w:p>
    <w:p>
      <w:pPr>
        <w:pStyle w:val="BookText"/>
      </w:pPr>
      <w:r>
        <w:rPr>
          <w:rFonts w:ascii="IRNazanin" w:hAnsi="IRNazanin" w:eastAsia="IRNazanin" w:cs="IRNazanin"/>
          <w:lang w:bidi="fa-IR"/>
          <w:color w:val="111111"/>
          <w:sz w:val="28"/>
          <w:szCs w:val="28"/>
          <w:rtl/>
        </w:rPr>
        <w:t xml:space="preserve">و ما را با گناهان هلاک‌کننده‌مان، در برابر حاضرانِ قیامت، رسوا نکن.14/42</w:t>
      </w:r>
    </w:p>
    <w:p>
      <w:pPr>
        <w:pStyle w:val="Heading5"/>
      </w:pPr>
      <w:bookmarkStart w:id="9589" w:name="_Toc8351"/>
      <w:r>
        <w:t>چرکین نشدن رمضان، به وسیله گناهان</w:t>
      </w:r>
      <w:bookmarkEnd w:id="9589"/>
    </w:p>
    <w:p>
      <w:pPr>
        <w:pStyle w:val="BookText"/>
      </w:pPr>
      <w:r>
        <w:rPr>
          <w:rFonts w:ascii="Amiri" w:hAnsi="Amiri" w:eastAsia="Amiri" w:cs="Amiri"/>
          <w:lang w:bidi="ar-SA"/>
          <w:color w:val="111111"/>
          <w:sz w:val="28"/>
          <w:szCs w:val="28"/>
          <w:rtl/>
        </w:rPr>
        <w:t xml:space="preserve">فَأَسْأَلُ اللَّهَ... أَنْ یَجْعَلَکَ هِلَالَ... طَهَارَةٍ لَا تُدَنِّسُهَا الْآثَامُ</w:t>
      </w:r>
    </w:p>
    <w:p>
      <w:pPr>
        <w:pStyle w:val="BookText"/>
      </w:pPr>
      <w:r>
        <w:rPr>
          <w:rFonts w:ascii="IRNazanin" w:hAnsi="IRNazanin" w:eastAsia="IRNazanin" w:cs="IRNazanin"/>
          <w:lang w:bidi="fa-IR"/>
          <w:color w:val="111111"/>
          <w:sz w:val="28"/>
          <w:szCs w:val="28"/>
          <w:rtl/>
        </w:rPr>
        <w:t xml:space="preserve">پس از خدا درخواست می‌کنم که تو را ماه طهارتی قرار دهد، که گناهان آن را آلوده نکند.4/43</w:t>
      </w:r>
    </w:p>
    <w:p>
      <w:pPr>
        <w:pStyle w:val="Heading5"/>
      </w:pPr>
      <w:bookmarkStart w:id="9590" w:name="_Toc8352"/>
      <w:r>
        <w:t>حفظ بندگان از گناه، در هر ماه نو</w:t>
      </w:r>
      <w:bookmarkEnd w:id="9590"/>
    </w:p>
    <w:p>
      <w:pPr>
        <w:pStyle w:val="BookText"/>
      </w:pPr>
      <w:r>
        <w:rPr>
          <w:rFonts w:ascii="Amiri" w:hAnsi="Amiri" w:eastAsia="Amiri" w:cs="Amiri"/>
          <w:lang w:bidi="ar-SA"/>
          <w:color w:val="111111"/>
          <w:sz w:val="28"/>
          <w:szCs w:val="28"/>
          <w:rtl/>
        </w:rPr>
        <w:t xml:space="preserve">وَ اعْصِمْنَا فِیهِ مِنَ الْحَوْبَةِ، وَ احْفَظْنَا فِیهِ مِنْ مُبَاشَرَةِ مَعْصِیَتِکَ</w:t>
      </w:r>
    </w:p>
    <w:p>
      <w:pPr>
        <w:pStyle w:val="BookText"/>
      </w:pPr>
      <w:r>
        <w:rPr>
          <w:rFonts w:ascii="IRNazanin" w:hAnsi="IRNazanin" w:eastAsia="IRNazanin" w:cs="IRNazanin"/>
          <w:lang w:bidi="fa-IR"/>
          <w:color w:val="111111"/>
          <w:sz w:val="28"/>
          <w:szCs w:val="28"/>
          <w:rtl/>
        </w:rPr>
        <w:t xml:space="preserve">و ما را در آن (ماه) از گناه حفظ کن و ما را در آن از انجام دادن نافرمانی‌ات نگهدار.6/43</w:t>
      </w:r>
    </w:p>
    <w:p>
      <w:pPr>
        <w:pStyle w:val="Heading5"/>
      </w:pPr>
      <w:bookmarkStart w:id="9591" w:name="_Toc8353"/>
      <w:r>
        <w:t>کردارهای پاکیزه و پاک شدن از گناه</w:t>
      </w:r>
      <w:bookmarkEnd w:id="9591"/>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w:t>
      </w:r>
    </w:p>
    <w:p>
      <w:pPr>
        <w:pStyle w:val="BookText"/>
      </w:pPr>
      <w:r>
        <w:rPr>
          <w:rFonts w:ascii="IRNazanin" w:hAnsi="IRNazanin" w:eastAsia="IRNazanin" w:cs="IRNazanin"/>
          <w:lang w:bidi="fa-IR"/>
          <w:color w:val="111111"/>
          <w:sz w:val="28"/>
          <w:szCs w:val="28"/>
          <w:rtl/>
        </w:rPr>
        <w:t xml:space="preserve">و ما را در آن ماه توفیق ده، که در آن (ماه) با اعمال شایسته به سوی تو تقرّب می‌جوییم که بدین وسیله ما را با آن، از گناهان پاک کنی.11و10/44</w:t>
      </w:r>
    </w:p>
    <w:p>
      <w:pPr>
        <w:pStyle w:val="Heading5"/>
      </w:pPr>
      <w:bookmarkStart w:id="9592" w:name="_Toc8354"/>
      <w:r>
        <w:t>رمضان، محوکننده گناهان</w:t>
      </w:r>
      <w:bookmarkEnd w:id="9592"/>
    </w:p>
    <w:p>
      <w:pPr>
        <w:pStyle w:val="BookText"/>
      </w:pPr>
      <w:r>
        <w:rPr>
          <w:rFonts w:ascii="Amiri" w:hAnsi="Amiri" w:eastAsia="Amiri" w:cs="Amiri"/>
          <w:lang w:bidi="ar-SA"/>
          <w:color w:val="111111"/>
          <w:sz w:val="28"/>
          <w:szCs w:val="28"/>
          <w:rtl/>
        </w:rPr>
        <w:t xml:space="preserve">السَّلَامُ عَلَیْکَ مَا کَانَ أَمْحَاکَ لِلذُّنُوبِ</w:t>
      </w:r>
    </w:p>
    <w:p>
      <w:pPr>
        <w:pStyle w:val="BookText"/>
      </w:pPr>
      <w:r>
        <w:rPr>
          <w:rFonts w:ascii="IRNazanin" w:hAnsi="IRNazanin" w:eastAsia="IRNazanin" w:cs="IRNazanin"/>
          <w:lang w:bidi="fa-IR"/>
          <w:color w:val="111111"/>
          <w:sz w:val="28"/>
          <w:szCs w:val="28"/>
          <w:rtl/>
        </w:rPr>
        <w:t xml:space="preserve">درود بر تو. چه محوکننده بودی، گناهان را!.31/45</w:t>
      </w:r>
    </w:p>
    <w:p>
      <w:pPr>
        <w:pStyle w:val="Heading5"/>
      </w:pPr>
      <w:bookmarkStart w:id="9593" w:name="_Toc8355"/>
      <w:r>
        <w:t>طولانی بودن ماه رمضان، بر گنهکاران</w:t>
      </w:r>
      <w:bookmarkEnd w:id="9593"/>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979" w:name="pg3739_48634"/>
    <w:bookmarkEnd w:id="979"/>
    <w:p>
      <w:pPr>
        <w:pStyle w:val="BookText"/>
      </w:pPr>
      <w:r>
        <w:rPr>
          <w:rFonts w:ascii="Amiri" w:hAnsi="Amiri" w:eastAsia="Amiri" w:cs="Amiri"/>
          <w:lang w:bidi="ar-SA"/>
          <w:color w:val="111111"/>
          <w:sz w:val="28"/>
          <w:szCs w:val="28"/>
          <w:rtl/>
        </w:rPr>
        <w:t xml:space="preserve">السَّلَامُ عَلَیْکَ مَا کَانَ أَطْوَلَکَ عَلَی الْمُ-جْرِمِینَ</w:t>
      </w:r>
    </w:p>
    <w:p>
      <w:pPr>
        <w:pStyle w:val="BookText"/>
      </w:pPr>
      <w:r>
        <w:rPr>
          <w:rFonts w:ascii="IRNazanin" w:hAnsi="IRNazanin" w:eastAsia="IRNazanin" w:cs="IRNazanin"/>
          <w:lang w:bidi="fa-IR"/>
          <w:color w:val="111111"/>
          <w:sz w:val="28"/>
          <w:szCs w:val="28"/>
          <w:rtl/>
        </w:rPr>
        <w:t xml:space="preserve">درود بر تو. چه طولانی بودی، بر گناهکاران!.32/45</w:t>
      </w:r>
    </w:p>
    <w:p>
      <w:pPr>
        <w:pStyle w:val="Heading5"/>
      </w:pPr>
      <w:bookmarkStart w:id="9594" w:name="_Toc8356"/>
      <w:r>
        <w:t>ارتکاب گناه، در ماه رمضان</w:t>
      </w:r>
      <w:bookmarkEnd w:id="9594"/>
    </w:p>
    <w:p>
      <w:pPr>
        <w:pStyle w:val="BookText"/>
      </w:pPr>
      <w:r>
        <w:rPr>
          <w:rFonts w:ascii="Amiri" w:hAnsi="Amiri" w:eastAsia="Amiri" w:cs="Amiri"/>
          <w:lang w:bidi="ar-SA"/>
          <w:color w:val="111111"/>
          <w:sz w:val="28"/>
          <w:szCs w:val="28"/>
          <w:rtl/>
        </w:rPr>
        <w:t xml:space="preserve">اللَّهُمَّ وَ مَا أَلْمَمْنَا بِهِ فِی شَهْرِنَا هَذَا مِنْ لَمَمٍ أَوْ إِثْمٍ، أَوْ وَاقَعْنَا فِیهِ مِنْ ذَنْبٍ... فَصَلِّ عَلَی مُحَمَّدٍ وَ آلِهِ... وَ اعْفُ عَنَّا بِعَفْوِکَ</w:t>
      </w:r>
    </w:p>
    <w:p>
      <w:pPr>
        <w:pStyle w:val="BookText"/>
      </w:pPr>
      <w:r>
        <w:rPr>
          <w:rFonts w:ascii="IRNazanin" w:hAnsi="IRNazanin" w:eastAsia="IRNazanin" w:cs="IRNazanin"/>
          <w:lang w:bidi="fa-IR"/>
          <w:color w:val="111111"/>
          <w:sz w:val="28"/>
          <w:szCs w:val="28"/>
          <w:rtl/>
        </w:rPr>
        <w:t xml:space="preserve">خداوندا و گناه کوچک یا بزرگی که در این ماه به آن نزدیک شدیم یا گناهی که در آن انجام دادیم؛ پس بر محمّد و خاندانش درود فرست و به عفو خود از ما درگذر.47/45</w:t>
      </w:r>
    </w:p>
    <w:p>
      <w:pPr>
        <w:pStyle w:val="Heading5"/>
      </w:pPr>
      <w:bookmarkStart w:id="9595" w:name="_Toc8357"/>
      <w:r>
        <w:t>عید فطر ، نابود کننده ترین روزها برای گناه</w:t>
      </w:r>
      <w:bookmarkEnd w:id="9595"/>
    </w:p>
    <w:p>
      <w:pPr>
        <w:pStyle w:val="BookText"/>
      </w:pPr>
      <w:r>
        <w:rPr>
          <w:rFonts w:ascii="Amiri" w:hAnsi="Amiri" w:eastAsia="Amiri" w:cs="Amiri"/>
          <w:lang w:bidi="ar-SA"/>
          <w:color w:val="111111"/>
          <w:sz w:val="28"/>
          <w:szCs w:val="28"/>
          <w:rtl/>
        </w:rPr>
        <w:t xml:space="preserve">وَ اجْعَلْهُ مِنْ خَیْرِ یَوْمٍ مَرَّ عَلَیْنَا... أَمْحَاهُ لِذَنْبٍ</w:t>
      </w:r>
    </w:p>
    <w:p>
      <w:pPr>
        <w:pStyle w:val="BookText"/>
      </w:pPr>
      <w:r>
        <w:rPr>
          <w:rFonts w:ascii="IRNazanin" w:hAnsi="IRNazanin" w:eastAsia="IRNazanin" w:cs="IRNazanin"/>
          <w:lang w:bidi="fa-IR"/>
          <w:color w:val="111111"/>
          <w:sz w:val="28"/>
          <w:szCs w:val="28"/>
          <w:rtl/>
        </w:rPr>
        <w:t xml:space="preserve">و آن را از بهترین روزهایی که بر ما گذشته است قرار ده که محوکننده‌ترین آن، برای گناه باشد.48/45</w:t>
      </w:r>
    </w:p>
    <w:p>
      <w:pPr>
        <w:pStyle w:val="Heading5"/>
      </w:pPr>
      <w:bookmarkStart w:id="9596" w:name="_Toc8358"/>
      <w:r>
        <w:t>عید فطر و آمرزش گناه</w:t>
      </w:r>
      <w:bookmarkEnd w:id="9596"/>
    </w:p>
    <w:p>
      <w:pPr>
        <w:pStyle w:val="BookText"/>
      </w:pPr>
      <w:r>
        <w:rPr>
          <w:rFonts w:ascii="Amiri" w:hAnsi="Amiri" w:eastAsia="Amiri" w:cs="Amiri"/>
          <w:lang w:bidi="ar-SA"/>
          <w:color w:val="111111"/>
          <w:sz w:val="28"/>
          <w:szCs w:val="28"/>
          <w:rtl/>
        </w:rPr>
        <w:t xml:space="preserve">وَ اغْفِرْ لَنَا مَا خَفِیَ مِنْ ذُنُوبِنَا وَ مَا عَلَنَ</w:t>
      </w:r>
    </w:p>
    <w:p>
      <w:pPr>
        <w:pStyle w:val="BookText"/>
      </w:pPr>
      <w:r>
        <w:rPr>
          <w:rFonts w:ascii="IRNazanin" w:hAnsi="IRNazanin" w:eastAsia="IRNazanin" w:cs="IRNazanin"/>
          <w:lang w:bidi="fa-IR"/>
          <w:color w:val="111111"/>
          <w:sz w:val="28"/>
          <w:szCs w:val="28"/>
          <w:rtl/>
        </w:rPr>
        <w:t xml:space="preserve">و گناهان پنهان و آشکار ما را بیامرز.48/45</w:t>
      </w:r>
    </w:p>
    <w:p>
      <w:pPr>
        <w:pStyle w:val="Heading5"/>
      </w:pPr>
      <w:bookmarkStart w:id="9597" w:name="_Toc8359"/>
      <w:r>
        <w:t>پرهیز از گناه، در ماه رمضان</w:t>
      </w:r>
      <w:bookmarkEnd w:id="9597"/>
    </w:p>
    <w:p>
      <w:pPr>
        <w:pStyle w:val="BookText"/>
      </w:pPr>
      <w:r>
        <w:rPr>
          <w:rFonts w:ascii="Amiri" w:hAnsi="Amiri" w:eastAsia="Amiri" w:cs="Amiri"/>
          <w:lang w:bidi="ar-SA"/>
          <w:color w:val="111111"/>
          <w:sz w:val="28"/>
          <w:szCs w:val="28"/>
          <w:rtl/>
        </w:rPr>
        <w:t xml:space="preserve">اللَّهُمَّ وَ مَنْ... اتَّقَی ذُنُوبَهُ حَقَّ تُقَاتِهَا... فَهَبْ لَنَا مِثْلَهُ مِنْ وُجْدِکَ</w:t>
      </w:r>
    </w:p>
    <w:p>
      <w:pPr>
        <w:pStyle w:val="BookText"/>
      </w:pPr>
      <w:r>
        <w:rPr>
          <w:rFonts w:ascii="IRNazanin" w:hAnsi="IRNazanin" w:eastAsia="IRNazanin" w:cs="IRNazanin"/>
          <w:lang w:bidi="fa-IR"/>
          <w:color w:val="111111"/>
          <w:sz w:val="28"/>
          <w:szCs w:val="28"/>
          <w:rtl/>
        </w:rPr>
        <w:t xml:space="preserve">خداوندا و هر کس از گناهان خویش به طوری که حقِّ پرهیز کردن بوده پرهیز نموده؛ پس از (توانگری) نزد خودت، مانند آن را به ما ببخش.50/45</w:t>
      </w:r>
    </w:p>
    <w:p>
      <w:pPr>
        <w:pStyle w:val="Heading5"/>
      </w:pPr>
      <w:bookmarkStart w:id="9598" w:name="_Toc8360"/>
      <w:r>
        <w:t>توبه بندگان از هر گناهی، در روز عید فطر</w:t>
      </w:r>
      <w:bookmarkEnd w:id="9598"/>
    </w:p>
    <w:p>
      <w:pPr>
        <w:pStyle w:val="BookText"/>
      </w:pPr>
      <w:r>
        <w:rPr>
          <w:rFonts w:ascii="Amiri" w:hAnsi="Amiri" w:eastAsia="Amiri" w:cs="Amiri"/>
          <w:lang w:bidi="ar-SA"/>
          <w:color w:val="111111"/>
          <w:sz w:val="28"/>
          <w:szCs w:val="28"/>
          <w:rtl/>
        </w:rPr>
        <w:t xml:space="preserve">اللَّهُمَّ إِنَّا نَتُوبُ إِلَیْکَ فِی یَوْمِ فِطْرِنَا... مِنْ کُلِّ ذَنْبٍ أَذْنَبْنَاهُ... تَوْبَةَ مَنْ لَا یَنْطَوِی عَلَی رُجُوعٍ إِلَی ذَنْبٍ</w:t>
      </w:r>
    </w:p>
    <w:p>
      <w:pPr>
        <w:pStyle w:val="BookText"/>
      </w:pPr>
      <w:r>
        <w:rPr>
          <w:rFonts w:ascii="IRNazanin" w:hAnsi="IRNazanin" w:eastAsia="IRNazanin" w:cs="IRNazanin"/>
          <w:lang w:bidi="fa-IR"/>
          <w:color w:val="111111"/>
          <w:sz w:val="28"/>
          <w:szCs w:val="28"/>
          <w:rtl/>
        </w:rPr>
        <w:t xml:space="preserve">خداوندا ما در روزِ فطرمان، از هر گناهی که آن را مرتکب شده‌ایم، به درگاه تو توبه می‌کنیم. توبه کسی که بازگشتن به گناه را در دل ندارد.52/45</w:t>
      </w:r>
    </w:p>
    <w:p>
      <w:pPr>
        <w:pStyle w:val="Heading5"/>
      </w:pPr>
      <w:bookmarkStart w:id="9599" w:name="_Toc8361"/>
      <w:r>
        <w:t>زیر بار گناهان بزرگ رفتن</w:t>
      </w:r>
      <w:bookmarkEnd w:id="9599"/>
    </w:p>
    <w:p>
      <w:pPr>
        <w:pStyle w:val="BookText"/>
      </w:pPr>
      <w:r>
        <w:rPr>
          <w:rFonts w:ascii="Amiri" w:hAnsi="Amiri" w:eastAsia="Amiri" w:cs="Amiri"/>
          <w:lang w:bidi="ar-SA"/>
          <w:color w:val="111111"/>
          <w:sz w:val="28"/>
          <w:szCs w:val="28"/>
          <w:rtl/>
        </w:rPr>
        <w:t xml:space="preserve">هَا أَنَا ذَا بَیْنَ یَدَیْکَ... مُعْتَرِفًا بِعَظِیمٍ مِنَ الذُّنُوبِ تَحَمَّلْتُهُ</w:t>
      </w:r>
    </w:p>
    <w:p>
      <w:pPr>
        <w:pStyle w:val="BookText"/>
      </w:pPr>
      <w:r>
        <w:rPr>
          <w:rFonts w:ascii="IRNazanin" w:hAnsi="IRNazanin" w:eastAsia="IRNazanin" w:cs="IRNazanin"/>
          <w:lang w:bidi="fa-IR"/>
          <w:color w:val="111111"/>
          <w:sz w:val="28"/>
          <w:szCs w:val="28"/>
          <w:rtl/>
        </w:rPr>
        <w:t xml:space="preserve">اینک منم در پیشگاه تو، اعتراف‌کننده به بزرگی گناهانی که زیر بار آن رفته‌ام.69/47</w:t>
      </w:r>
    </w:p>
    <w:p>
      <w:pPr>
        <w:pStyle w:val="Heading5"/>
      </w:pPr>
      <w:bookmarkStart w:id="9600" w:name="_Toc8362"/>
      <w:r>
        <w:t>عطای ستر و پوشش، به گناهکار</w:t>
      </w:r>
      <w:bookmarkEnd w:id="9600"/>
    </w:p>
    <w:p>
      <w:pPr>
        <w:pStyle w:val="BookText"/>
      </w:pPr>
      <w:r>
        <w:rPr>
          <w:rFonts w:ascii="Amiri" w:hAnsi="Amiri" w:eastAsia="Amiri" w:cs="Amiri"/>
          <w:lang w:bidi="ar-SA"/>
          <w:color w:val="111111"/>
          <w:sz w:val="28"/>
          <w:szCs w:val="28"/>
          <w:rtl/>
        </w:rPr>
        <w:t xml:space="preserve">فَعُدْ عَلَیَّ بِمَا تَعُودُ بِهِ - عَلَی مَنِ اقْتَرَفَ - مِنْ تَغَمُّدِکَ</w:t>
      </w:r>
    </w:p>
    <w:p>
      <w:pPr>
        <w:pStyle w:val="BookText"/>
      </w:pPr>
      <w:r>
        <w:rPr>
          <w:rFonts w:ascii="IRNazanin" w:hAnsi="IRNazanin" w:eastAsia="IRNazanin" w:cs="IRNazanin"/>
          <w:lang w:bidi="fa-IR"/>
          <w:color w:val="111111"/>
          <w:sz w:val="28"/>
          <w:szCs w:val="28"/>
          <w:rtl/>
        </w:rPr>
        <w:t xml:space="preserve">پسْ بر من از پوششت، همان چیزی را که به کسی که گناه کرده می‌دهی، عطا کن.70/47</w:t>
      </w:r>
    </w:p>
    <w:p>
      <w:pPr>
        <w:pStyle w:val="Heading5"/>
      </w:pPr>
      <w:bookmarkStart w:id="9601" w:name="_Toc8363"/>
      <w:r>
        <w:t>بنده، گنهکار درباره خود</w:t>
      </w:r>
      <w:bookmarkEnd w:id="9601"/>
    </w:p>
    <w:p>
      <w:pPr>
        <w:pStyle w:val="BookText"/>
      </w:pPr>
      <w:r>
        <w:rPr>
          <w:rFonts w:ascii="Amiri" w:hAnsi="Amiri" w:eastAsia="Amiri" w:cs="Amiri"/>
          <w:lang w:bidi="ar-SA"/>
          <w:color w:val="111111"/>
          <w:sz w:val="28"/>
          <w:szCs w:val="28"/>
          <w:rtl/>
        </w:rPr>
        <w:t xml:space="preserve">أَنَا الْجَانِی عَلَی نَفْسِهِ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980" w:name="pg3739_48635"/>
    <w:bookmarkEnd w:id="980"/>
    <w:p>
      <w:pPr>
        <w:pStyle w:val="BookText"/>
      </w:pPr>
      <w:r>
        <w:rPr>
          <w:rFonts w:ascii="IRNazanin" w:hAnsi="IRNazanin" w:eastAsia="IRNazanin" w:cs="IRNazanin"/>
          <w:lang w:bidi="fa-IR"/>
          <w:color w:val="111111"/>
          <w:sz w:val="28"/>
          <w:szCs w:val="28"/>
          <w:rtl/>
        </w:rPr>
        <w:t xml:space="preserve">منم گنهکار بر خود.82/47</w:t>
      </w:r>
    </w:p>
    <w:p>
      <w:pPr>
        <w:pStyle w:val="Heading5"/>
      </w:pPr>
      <w:bookmarkStart w:id="9602" w:name="_Toc8364"/>
      <w:r>
        <w:t>رسوایی‌های گناهان</w:t>
      </w:r>
      <w:bookmarkEnd w:id="9602"/>
    </w:p>
    <w:p>
      <w:pPr>
        <w:pStyle w:val="BookText"/>
      </w:pPr>
      <w:r>
        <w:rPr>
          <w:rFonts w:ascii="Amiri" w:hAnsi="Amiri" w:eastAsia="Amiri" w:cs="Amiri"/>
          <w:lang w:bidi="ar-SA"/>
          <w:color w:val="111111"/>
          <w:sz w:val="28"/>
          <w:szCs w:val="28"/>
          <w:rtl/>
        </w:rPr>
        <w:t xml:space="preserve">أَشْعِرْ قَلْبِیَ الِازْدِجَارَ عَنْ... فَوَاضِحِ الْحَوْبَاتِ</w:t>
      </w:r>
    </w:p>
    <w:p>
      <w:pPr>
        <w:pStyle w:val="BookText"/>
      </w:pPr>
      <w:r>
        <w:rPr>
          <w:rFonts w:ascii="IRNazanin" w:hAnsi="IRNazanin" w:eastAsia="IRNazanin" w:cs="IRNazanin"/>
          <w:lang w:bidi="fa-IR"/>
          <w:color w:val="111111"/>
          <w:sz w:val="28"/>
          <w:szCs w:val="28"/>
          <w:rtl/>
        </w:rPr>
        <w:t xml:space="preserve">دلم را به خودداری از نافرمانی‌های رسواکننده بپوشان.107/47</w:t>
      </w:r>
    </w:p>
    <w:p>
      <w:pPr>
        <w:pStyle w:val="Heading5"/>
      </w:pPr>
      <w:bookmarkStart w:id="9603" w:name="_Toc8365"/>
      <w:r>
        <w:t>گرفتار شدن به گناهان بزرگ</w:t>
      </w:r>
      <w:bookmarkEnd w:id="9603"/>
    </w:p>
    <w:p>
      <w:pPr>
        <w:pStyle w:val="BookText"/>
      </w:pPr>
      <w:r>
        <w:rPr>
          <w:rFonts w:ascii="Amiri" w:hAnsi="Amiri" w:eastAsia="Amiri" w:cs="Amiri"/>
          <w:lang w:bidi="ar-SA"/>
          <w:color w:val="111111"/>
          <w:sz w:val="28"/>
          <w:szCs w:val="28"/>
          <w:rtl/>
        </w:rPr>
        <w:t xml:space="preserve">وَ هَبْ لِی عِصْمَةً... تَفُکَّنِی مِنْ أَسْرِ الْعَظَائِمِ</w:t>
      </w:r>
    </w:p>
    <w:p>
      <w:pPr>
        <w:pStyle w:val="BookText"/>
      </w:pPr>
      <w:r>
        <w:rPr>
          <w:rFonts w:ascii="IRNazanin" w:hAnsi="IRNazanin" w:eastAsia="IRNazanin" w:cs="IRNazanin"/>
          <w:lang w:bidi="fa-IR"/>
          <w:color w:val="111111"/>
          <w:sz w:val="28"/>
          <w:szCs w:val="28"/>
          <w:rtl/>
        </w:rPr>
        <w:t xml:space="preserve">و به من عصمتی بخش که از بند گناهان بزرگ رهایم سازد.111/47</w:t>
      </w:r>
    </w:p>
    <w:p>
      <w:pPr>
        <w:pStyle w:val="Heading5"/>
      </w:pPr>
      <w:bookmarkStart w:id="9604" w:name="_Toc8366"/>
      <w:r>
        <w:t>شکیباییِ کیفرکننده گناه</w:t>
      </w:r>
      <w:bookmarkEnd w:id="9604"/>
    </w:p>
    <w:p>
      <w:pPr>
        <w:pStyle w:val="BookText"/>
      </w:pPr>
      <w:r>
        <w:rPr>
          <w:rFonts w:ascii="Amiri" w:hAnsi="Amiri" w:eastAsia="Amiri" w:cs="Amiri"/>
          <w:lang w:bidi="ar-SA"/>
          <w:color w:val="111111"/>
          <w:sz w:val="28"/>
          <w:szCs w:val="28"/>
          <w:rtl/>
        </w:rPr>
        <w:t xml:space="preserve">تَغَمَّدْنِی فِیما اطَّلَعْتَ عَلَیْهِ مِنِّی بِمَا یَتَغَمَّدُ بِهِ... الْآخِذُ عَلَی الْجَرِیرَةِ لَوْ لَا أَنَاتُهُ</w:t>
      </w:r>
    </w:p>
    <w:p>
      <w:pPr>
        <w:pStyle w:val="BookText"/>
      </w:pPr>
      <w:r>
        <w:rPr>
          <w:rFonts w:ascii="IRNazanin" w:hAnsi="IRNazanin" w:eastAsia="IRNazanin" w:cs="IRNazanin"/>
          <w:lang w:bidi="fa-IR"/>
          <w:color w:val="111111"/>
          <w:sz w:val="28"/>
          <w:szCs w:val="28"/>
          <w:rtl/>
        </w:rPr>
        <w:t xml:space="preserve">مرا در آنچه بر آن از من آگاهی بپوشان، آنگونه که می‌پوشاند کیفرکننده بر گناه، (که) اگر شکیبایی‌اش نبود (کیفر می‌داد).119/47</w:t>
      </w:r>
    </w:p>
    <w:p>
      <w:pPr>
        <w:pStyle w:val="Heading5"/>
      </w:pPr>
      <w:bookmarkStart w:id="9605" w:name="_Toc8367"/>
      <w:r>
        <w:t>عامل باقی نماندن گناهان بنده</w:t>
      </w:r>
      <w:bookmarkEnd w:id="9605"/>
    </w:p>
    <w:p>
      <w:pPr>
        <w:pStyle w:val="BookText"/>
      </w:pPr>
      <w:r>
        <w:rPr>
          <w:rFonts w:ascii="Amiri" w:hAnsi="Amiri" w:eastAsia="Amiri" w:cs="Amiri"/>
          <w:lang w:bidi="ar-SA"/>
          <w:color w:val="111111"/>
          <w:sz w:val="28"/>
          <w:szCs w:val="28"/>
          <w:rtl/>
        </w:rPr>
        <w:t xml:space="preserve">وَ تُبْ عَلَیَّ تَوْبَةً نَصُوحًا لَا تُبْقِ مَعَهَا ذُنُوبًا صَغِیرَةً وَ لَا کَبِیرَةً</w:t>
      </w:r>
    </w:p>
    <w:p>
      <w:pPr>
        <w:pStyle w:val="BookText"/>
      </w:pPr>
      <w:r>
        <w:rPr>
          <w:rFonts w:ascii="IRNazanin" w:hAnsi="IRNazanin" w:eastAsia="IRNazanin" w:cs="IRNazanin"/>
          <w:lang w:bidi="fa-IR"/>
          <w:color w:val="111111"/>
          <w:sz w:val="28"/>
          <w:szCs w:val="28"/>
          <w:rtl/>
        </w:rPr>
        <w:t xml:space="preserve">و توبه‌ام ده، به توبه خالصی که با آن گناهان کوچک و بزرگ را باقی نگذاری.126/47</w:t>
      </w:r>
    </w:p>
    <w:p>
      <w:pPr>
        <w:pStyle w:val="Heading5"/>
      </w:pPr>
      <w:bookmarkStart w:id="9606" w:name="_Toc8368"/>
      <w:r>
        <w:t>نسنجیدن بنده، با گناهان بزرگ</w:t>
      </w:r>
      <w:bookmarkEnd w:id="9606"/>
    </w:p>
    <w:p>
      <w:pPr>
        <w:pStyle w:val="BookText"/>
      </w:pPr>
      <w:r>
        <w:rPr>
          <w:rFonts w:ascii="Amiri" w:hAnsi="Amiri" w:eastAsia="Amiri" w:cs="Amiri"/>
          <w:lang w:bidi="ar-SA"/>
          <w:color w:val="111111"/>
          <w:sz w:val="28"/>
          <w:szCs w:val="28"/>
          <w:rtl/>
        </w:rPr>
        <w:t xml:space="preserve">وَ لَا تُقَایِسْنِی بِعَظِیَماتِ الْجَرَائِرِ</w:t>
      </w:r>
    </w:p>
    <w:p>
      <w:pPr>
        <w:pStyle w:val="BookText"/>
      </w:pPr>
      <w:r>
        <w:rPr>
          <w:rFonts w:ascii="IRNazanin" w:hAnsi="IRNazanin" w:eastAsia="IRNazanin" w:cs="IRNazanin"/>
          <w:lang w:bidi="fa-IR"/>
          <w:color w:val="111111"/>
          <w:sz w:val="28"/>
          <w:szCs w:val="28"/>
          <w:rtl/>
        </w:rPr>
        <w:t xml:space="preserve">و مرا با گناهان بزرگ مَسَنج.129/47</w:t>
      </w:r>
    </w:p>
    <w:p>
      <w:pPr>
        <w:pStyle w:val="Heading5"/>
      </w:pPr>
      <w:bookmarkStart w:id="9607" w:name="_Toc8369"/>
      <w:r>
        <w:t>رحمت خدا و گناهان بنده</w:t>
      </w:r>
      <w:bookmarkEnd w:id="9607"/>
    </w:p>
    <w:p>
      <w:pPr>
        <w:pStyle w:val="BookText"/>
      </w:pPr>
      <w:r>
        <w:rPr>
          <w:rFonts w:ascii="Amiri" w:hAnsi="Amiri" w:eastAsia="Amiri" w:cs="Amiri"/>
          <w:lang w:bidi="ar-SA"/>
          <w:color w:val="111111"/>
          <w:sz w:val="28"/>
          <w:szCs w:val="28"/>
          <w:rtl/>
        </w:rPr>
        <w:t xml:space="preserve">إِنِّی... لَمَغْفِرَتُکَ وَ رَحْمَتُکَ أَوْسَعُ مِنْ ذُنُوبِی</w:t>
      </w:r>
    </w:p>
    <w:p>
      <w:pPr>
        <w:pStyle w:val="BookText"/>
      </w:pPr>
      <w:r>
        <w:rPr>
          <w:rFonts w:ascii="IRNazanin" w:hAnsi="IRNazanin" w:eastAsia="IRNazanin" w:cs="IRNazanin"/>
          <w:lang w:bidi="fa-IR"/>
          <w:color w:val="111111"/>
          <w:sz w:val="28"/>
          <w:szCs w:val="28"/>
          <w:rtl/>
        </w:rPr>
        <w:t xml:space="preserve">همانا آمرزش و رحمت تو، از گناهانم وسیع‌تر است.4/48</w:t>
      </w:r>
    </w:p>
    <w:p>
      <w:pPr>
        <w:pStyle w:val="Heading5"/>
      </w:pPr>
      <w:bookmarkStart w:id="9608" w:name="_Toc8370"/>
      <w:r>
        <w:t>ایستادگی خطاکار، بر گناه</w:t>
      </w:r>
      <w:bookmarkEnd w:id="9608"/>
    </w:p>
    <w:p>
      <w:pPr>
        <w:pStyle w:val="BookText"/>
      </w:pPr>
      <w:r>
        <w:rPr>
          <w:rFonts w:ascii="Amiri" w:hAnsi="Amiri" w:eastAsia="Amiri" w:cs="Amiri"/>
          <w:lang w:bidi="ar-SA"/>
          <w:color w:val="111111"/>
          <w:sz w:val="28"/>
          <w:szCs w:val="28"/>
          <w:rtl/>
        </w:rPr>
        <w:t xml:space="preserve">ثُمَّ لَمْ یَمْنَعْکَ طُولُ عُکُوفِهِمْ عَلَی عَظِیمِ الْجُرْمِ أَنْ عُدْتَ عَلَیْهِمْ بِالرَّحْمَةِ وَ الْمَغْفِرَةِ</w:t>
      </w:r>
    </w:p>
    <w:p>
      <w:pPr>
        <w:pStyle w:val="BookText"/>
      </w:pPr>
      <w:r>
        <w:rPr>
          <w:rFonts w:ascii="IRNazanin" w:hAnsi="IRNazanin" w:eastAsia="IRNazanin" w:cs="IRNazanin"/>
          <w:lang w:bidi="fa-IR"/>
          <w:color w:val="111111"/>
          <w:sz w:val="28"/>
          <w:szCs w:val="28"/>
          <w:rtl/>
        </w:rPr>
        <w:t xml:space="preserve">سپس اصرار بسیارِ آنان بر جرم‌های بزرگ، تو را از اینکه به ایشان رحمت و آمرزش ببخشی، بازنداشت.7/48</w:t>
      </w:r>
    </w:p>
    <w:p>
      <w:pPr>
        <w:pStyle w:val="Heading5"/>
      </w:pPr>
      <w:bookmarkStart w:id="9609" w:name="_Toc8371"/>
      <w:r>
        <w:t>اقرار بنده به گناه</w:t>
      </w:r>
      <w:bookmarkEnd w:id="9609"/>
    </w:p>
    <w:p>
      <w:pPr>
        <w:pStyle w:val="BookText"/>
      </w:pPr>
      <w:r>
        <w:rPr>
          <w:rFonts w:ascii="Amiri" w:hAnsi="Amiri" w:eastAsia="Amiri" w:cs="Amiri"/>
          <w:lang w:bidi="ar-SA"/>
          <w:color w:val="111111"/>
          <w:sz w:val="28"/>
          <w:szCs w:val="28"/>
          <w:rtl/>
        </w:rPr>
        <w:t xml:space="preserve">أَتَیْتُکَ مُقِرًّا بِالْجُرْمِ وَ الْإِسَاءَةِ إِلَی نَفْسِی</w:t>
      </w:r>
    </w:p>
    <w:p>
      <w:pPr>
        <w:pStyle w:val="BookText"/>
      </w:pPr>
      <w:r>
        <w:rPr>
          <w:rFonts w:ascii="IRNazanin" w:hAnsi="IRNazanin" w:eastAsia="IRNazanin" w:cs="IRNazanin"/>
          <w:lang w:bidi="fa-IR"/>
          <w:color w:val="111111"/>
          <w:sz w:val="28"/>
          <w:szCs w:val="28"/>
          <w:rtl/>
        </w:rPr>
        <w:t xml:space="preserve">به درگاه تو آمده‌ام، در حالی که اقرار به گناه و بدی بر خود دارم.7/48</w:t>
      </w:r>
    </w:p>
    <w:p>
      <w:pPr>
        <w:pStyle w:val="BookText"/>
      </w:pPr>
      <w:r>
        <w:rPr>
          <w:rFonts w:ascii="Amiri" w:hAnsi="Amiri" w:eastAsia="Amiri" w:cs="Amiri"/>
          <w:lang w:bidi="ar-SA"/>
          <w:color w:val="111111"/>
          <w:sz w:val="28"/>
          <w:szCs w:val="28"/>
          <w:rtl/>
        </w:rPr>
        <w:t xml:space="preserve">اللَّهُمَّ إِنِّی أُصْبِحُ وَ أُمْسِی... مُعْتَرِفًا بِذَنْبِی</w:t>
      </w:r>
    </w:p>
    <w:p>
      <w:pPr>
        <w:pStyle w:val="BookText"/>
      </w:pPr>
      <w:r>
        <w:rPr>
          <w:rFonts w:ascii="IRNazanin" w:hAnsi="IRNazanin" w:eastAsia="IRNazanin" w:cs="IRNazanin"/>
          <w:lang w:bidi="fa-IR"/>
          <w:color w:val="111111"/>
          <w:sz w:val="28"/>
          <w:szCs w:val="28"/>
          <w:rtl/>
        </w:rPr>
        <w:t xml:space="preserve">خداوندا، من شب را به صبح و صبح را به شام می‌آورم، در حالی که به گناهم اعتراف دارم.7/52</w:t>
      </w:r>
    </w:p>
    <w:p>
      <w:pPr>
        <w:pStyle w:val="BookText"/>
      </w:pPr>
      <w:r>
        <w:rPr>
          <w:rFonts w:ascii="Amiri" w:hAnsi="Amiri" w:eastAsia="Amiri" w:cs="Amiri"/>
          <w:lang w:bidi="ar-SA"/>
          <w:color w:val="111111"/>
          <w:sz w:val="28"/>
          <w:szCs w:val="28"/>
          <w:rtl/>
        </w:rPr>
        <w:t xml:space="preserve">فَأَنَا الْمُقِرُّ بِذَنْبِی</w:t>
      </w:r>
    </w:p>
    <w:p>
      <w:pPr>
        <w:pStyle w:val="BookText"/>
      </w:pPr>
      <w:r>
        <w:rPr>
          <w:rFonts w:ascii="IRNazanin" w:hAnsi="IRNazanin" w:eastAsia="IRNazanin" w:cs="IRNazanin"/>
          <w:lang w:bidi="fa-IR"/>
          <w:color w:val="111111"/>
          <w:sz w:val="28"/>
          <w:szCs w:val="28"/>
          <w:rtl/>
        </w:rPr>
        <w:t xml:space="preserve">زیرا من به گناه خود، اقرار داشته‌ام.4/53</w:t>
      </w:r>
    </w:p>
    <w:p>
      <w:pPr>
        <w:pStyle w:val="Heading5"/>
      </w:pPr>
      <w:bookmarkStart w:id="9610" w:name="_Toc8372"/>
      <w:r>
        <w:t>گناهان گذشته</w:t>
      </w:r>
      <w:bookmarkEnd w:id="9610"/>
    </w:p>
    <w:p>
      <w:pPr>
        <w:pStyle w:val="BookText"/>
      </w:pPr>
      <w:r>
        <w:rPr>
          <w:rFonts w:ascii="Amiri" w:hAnsi="Amiri" w:eastAsia="Amiri" w:cs="Amiri"/>
          <w:lang w:bidi="ar-SA"/>
          <w:color w:val="111111"/>
          <w:sz w:val="28"/>
          <w:szCs w:val="28"/>
          <w:rtl/>
        </w:rPr>
        <w:t xml:space="preserve">وَ أَسْتَغْفِرُکَ لِمَا سَلَفَ مِنْ ذُنُوبِی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981" w:name="pg3739_48636"/>
    <w:bookmarkEnd w:id="981"/>
    <w:p>
      <w:pPr>
        <w:pStyle w:val="BookText"/>
      </w:pPr>
      <w:r>
        <w:rPr>
          <w:rFonts w:ascii="IRNazanin" w:hAnsi="IRNazanin" w:eastAsia="IRNazanin" w:cs="IRNazanin"/>
          <w:lang w:bidi="fa-IR"/>
          <w:color w:val="111111"/>
          <w:sz w:val="28"/>
          <w:szCs w:val="28"/>
          <w:rtl/>
        </w:rPr>
        <w:t xml:space="preserve">و برای گناهان گذشته‌ام از تو آمرزش می‌خواهم. 26/48</w:t>
      </w:r>
    </w:p>
    <w:p>
      <w:pPr>
        <w:pStyle w:val="Heading5"/>
      </w:pPr>
      <w:bookmarkStart w:id="9611" w:name="_Toc8373"/>
      <w:r>
        <w:t>خدا، آمرزنده همه گناهان</w:t>
      </w:r>
      <w:bookmarkEnd w:id="9611"/>
    </w:p>
    <w:p>
      <w:pPr>
        <w:pStyle w:val="BookText"/>
      </w:pPr>
      <w:r>
        <w:rPr>
          <w:rFonts w:ascii="Amiri" w:hAnsi="Amiri" w:eastAsia="Amiri" w:cs="Amiri"/>
          <w:lang w:bidi="ar-SA"/>
          <w:color w:val="111111"/>
          <w:sz w:val="28"/>
          <w:szCs w:val="28"/>
          <w:rtl/>
        </w:rPr>
        <w:t xml:space="preserve">إِنَّ اللَّهَ یَغْفِرُ الذُّنُوبَ جَمِیعًا</w:t>
      </w:r>
    </w:p>
    <w:p>
      <w:pPr>
        <w:pStyle w:val="BookText"/>
      </w:pPr>
      <w:r>
        <w:rPr>
          <w:rFonts w:ascii="IRNazanin" w:hAnsi="IRNazanin" w:eastAsia="IRNazanin" w:cs="IRNazanin"/>
          <w:lang w:bidi="fa-IR"/>
          <w:color w:val="111111"/>
          <w:sz w:val="28"/>
          <w:szCs w:val="28"/>
          <w:rtl/>
        </w:rPr>
        <w:t xml:space="preserve">به درستی که خدا همه گناهان را می‌آمرزد.2/50</w:t>
      </w:r>
    </w:p>
    <w:p>
      <w:pPr>
        <w:pStyle w:val="Heading5"/>
      </w:pPr>
      <w:bookmarkStart w:id="9612" w:name="_Toc8374"/>
      <w:r>
        <w:t>عدم کاهش پادشاهی خداوند، با نافرمانی گنهکاران</w:t>
      </w:r>
      <w:bookmarkEnd w:id="9612"/>
    </w:p>
    <w:p>
      <w:pPr>
        <w:pStyle w:val="BookText"/>
      </w:pPr>
      <w:r>
        <w:rPr>
          <w:rFonts w:ascii="Amiri" w:hAnsi="Amiri" w:eastAsia="Amiri" w:cs="Amiri"/>
          <w:lang w:bidi="ar-SA"/>
          <w:color w:val="111111"/>
          <w:sz w:val="28"/>
          <w:szCs w:val="28"/>
          <w:rtl/>
        </w:rPr>
        <w:t xml:space="preserve">لَکِنْ... مُلْکُکَ أَدْوَمُ مِنْ أَنْ... تَنْقُصَ مِنْهُ مَعْصِیَةُ الْمُذْنِبِینَ</w:t>
      </w:r>
    </w:p>
    <w:p>
      <w:pPr>
        <w:pStyle w:val="BookText"/>
      </w:pPr>
      <w:r>
        <w:rPr>
          <w:rFonts w:ascii="IRNazanin" w:hAnsi="IRNazanin" w:eastAsia="IRNazanin" w:cs="IRNazanin"/>
          <w:lang w:bidi="fa-IR"/>
          <w:color w:val="111111"/>
          <w:sz w:val="28"/>
          <w:szCs w:val="28"/>
          <w:rtl/>
        </w:rPr>
        <w:t xml:space="preserve">ولی پادشاهی‌ات پایدارتر از آن است که نافرمانی گنهکاران (چیزی) از آن بکاهد.6/50</w:t>
      </w:r>
    </w:p>
    <w:p>
      <w:pPr>
        <w:pStyle w:val="Heading5"/>
      </w:pPr>
      <w:bookmarkStart w:id="9613" w:name="_Toc8375"/>
      <w:r>
        <w:t>بی‌گناهی و عذرآوری</w:t>
      </w:r>
      <w:bookmarkEnd w:id="9613"/>
    </w:p>
    <w:p>
      <w:pPr>
        <w:pStyle w:val="BookText"/>
      </w:pPr>
      <w:r>
        <w:rPr>
          <w:rFonts w:ascii="Amiri" w:hAnsi="Amiri" w:eastAsia="Amiri" w:cs="Amiri"/>
          <w:lang w:bidi="ar-SA"/>
          <w:color w:val="111111"/>
          <w:sz w:val="28"/>
          <w:szCs w:val="28"/>
          <w:rtl/>
        </w:rPr>
        <w:t xml:space="preserve">أَسْأَلُکَ أَنْ... تَغْفِرَ لِی فَلَسْتُ بَرِیئًا فَأَعْتَذِرَ</w:t>
      </w:r>
    </w:p>
    <w:p>
      <w:pPr>
        <w:pStyle w:val="BookText"/>
      </w:pPr>
      <w:r>
        <w:rPr>
          <w:rFonts w:ascii="IRNazanin" w:hAnsi="IRNazanin" w:eastAsia="IRNazanin" w:cs="IRNazanin"/>
          <w:lang w:bidi="fa-IR"/>
          <w:color w:val="111111"/>
          <w:sz w:val="28"/>
          <w:szCs w:val="28"/>
          <w:rtl/>
        </w:rPr>
        <w:t xml:space="preserve">از تو می‌خواهم که بیامرزی‌ام. زیرا من بی‌گناه نیستم تا عذری داشته باشم.7/51</w:t>
      </w:r>
    </w:p>
    <w:p>
      <w:pPr>
        <w:pStyle w:val="Heading5"/>
      </w:pPr>
      <w:bookmarkStart w:id="9614" w:name="_Toc8376"/>
      <w:r>
        <w:t>گناهان تباه‌سازنده بنده</w:t>
      </w:r>
      <w:bookmarkEnd w:id="9614"/>
    </w:p>
    <w:p>
      <w:pPr>
        <w:pStyle w:val="BookText"/>
      </w:pPr>
      <w:r>
        <w:rPr>
          <w:rFonts w:ascii="Amiri" w:hAnsi="Amiri" w:eastAsia="Amiri" w:cs="Amiri"/>
          <w:lang w:bidi="ar-SA"/>
          <w:color w:val="111111"/>
          <w:sz w:val="28"/>
          <w:szCs w:val="28"/>
          <w:rtl/>
        </w:rPr>
        <w:t xml:space="preserve">وَ أَتَنَصَّلُ إِلَیْکَ مِنْ ذُنُوبِیَ الَّتِی قَدْ أَوْبَقَتْنِی</w:t>
      </w:r>
    </w:p>
    <w:p>
      <w:pPr>
        <w:pStyle w:val="BookText"/>
      </w:pPr>
      <w:r>
        <w:rPr>
          <w:rFonts w:ascii="IRNazanin" w:hAnsi="IRNazanin" w:eastAsia="IRNazanin" w:cs="IRNazanin"/>
          <w:lang w:bidi="fa-IR"/>
          <w:color w:val="111111"/>
          <w:sz w:val="28"/>
          <w:szCs w:val="28"/>
          <w:rtl/>
        </w:rPr>
        <w:t xml:space="preserve">و به درگاه تو از گناهانم که تباهم ساخته، پوزش می‌طلبم.8/51</w:t>
      </w:r>
    </w:p>
    <w:p>
      <w:pPr>
        <w:pStyle w:val="Heading5"/>
      </w:pPr>
      <w:bookmarkStart w:id="9615" w:name="_Toc8377"/>
      <w:r>
        <w:t>هلاک ننمودن بنده، با گناهانش</w:t>
      </w:r>
      <w:bookmarkEnd w:id="9615"/>
    </w:p>
    <w:p>
      <w:pPr>
        <w:pStyle w:val="BookText"/>
      </w:pPr>
      <w:r>
        <w:rPr>
          <w:rFonts w:ascii="Amiri" w:hAnsi="Amiri" w:eastAsia="Amiri" w:cs="Amiri"/>
          <w:lang w:bidi="ar-SA"/>
          <w:color w:val="111111"/>
          <w:sz w:val="28"/>
          <w:szCs w:val="28"/>
          <w:rtl/>
        </w:rPr>
        <w:t xml:space="preserve">وَ لَمْ تُهْلِکْنِی بِجَرِیرَتِی</w:t>
      </w:r>
    </w:p>
    <w:p>
      <w:pPr>
        <w:pStyle w:val="BookText"/>
      </w:pPr>
      <w:r>
        <w:rPr>
          <w:rFonts w:ascii="IRNazanin" w:hAnsi="IRNazanin" w:eastAsia="IRNazanin" w:cs="IRNazanin"/>
          <w:lang w:bidi="fa-IR"/>
          <w:color w:val="111111"/>
          <w:sz w:val="28"/>
          <w:szCs w:val="28"/>
          <w:rtl/>
        </w:rPr>
        <w:t xml:space="preserve">و به گناهمْ مرا هلاک ننمودی.11/51</w:t>
      </w:r>
    </w:p>
    <w:p>
      <w:pPr>
        <w:pStyle w:val="Heading5"/>
      </w:pPr>
      <w:bookmarkStart w:id="9616" w:name="_Toc8378"/>
      <w:r>
        <w:t>علم خدا به گناهان بنده</w:t>
      </w:r>
      <w:bookmarkEnd w:id="9616"/>
    </w:p>
    <w:p>
      <w:pPr>
        <w:pStyle w:val="BookText"/>
      </w:pPr>
      <w:r>
        <w:rPr>
          <w:rFonts w:ascii="Amiri" w:hAnsi="Amiri" w:eastAsia="Amiri" w:cs="Amiri"/>
          <w:lang w:bidi="ar-SA"/>
          <w:color w:val="111111"/>
          <w:sz w:val="28"/>
          <w:szCs w:val="28"/>
          <w:rtl/>
        </w:rPr>
        <w:t xml:space="preserve">وَ اغْفِرْ لِی مَا تَعْلَمُ مِنْ ذُنُوبِی</w:t>
      </w:r>
    </w:p>
    <w:p>
      <w:pPr>
        <w:pStyle w:val="BookText"/>
      </w:pPr>
      <w:r>
        <w:rPr>
          <w:rFonts w:ascii="IRNazanin" w:hAnsi="IRNazanin" w:eastAsia="IRNazanin" w:cs="IRNazanin"/>
          <w:lang w:bidi="fa-IR"/>
          <w:color w:val="111111"/>
          <w:sz w:val="28"/>
          <w:szCs w:val="28"/>
          <w:rtl/>
        </w:rPr>
        <w:t xml:space="preserve">و گناهانی را که از من می‌دانی، بیامرز.13/51</w:t>
      </w:r>
    </w:p>
    <w:p>
      <w:pPr>
        <w:pStyle w:val="Heading5"/>
      </w:pPr>
      <w:bookmarkStart w:id="9617" w:name="_Toc8379"/>
      <w:r>
        <w:t>عذاب نمودن بنده و اقرار او بر گنهکاری</w:t>
      </w:r>
      <w:bookmarkEnd w:id="9617"/>
    </w:p>
    <w:p>
      <w:pPr>
        <w:pStyle w:val="BookText"/>
      </w:pPr>
      <w:r>
        <w:rPr>
          <w:rFonts w:ascii="Amiri" w:hAnsi="Amiri" w:eastAsia="Amiri" w:cs="Amiri"/>
          <w:lang w:bidi="ar-SA"/>
          <w:color w:val="111111"/>
          <w:sz w:val="28"/>
          <w:szCs w:val="28"/>
          <w:rtl/>
        </w:rPr>
        <w:t xml:space="preserve">إِنْ تُعَذِّبْ فَأَنَا الظَّالِمُ... الْآثِمُ...</w:t>
      </w:r>
    </w:p>
    <w:p>
      <w:pPr>
        <w:pStyle w:val="BookText"/>
      </w:pPr>
      <w:r>
        <w:rPr>
          <w:rFonts w:ascii="IRNazanin" w:hAnsi="IRNazanin" w:eastAsia="IRNazanin" w:cs="IRNazanin"/>
          <w:lang w:bidi="fa-IR"/>
          <w:color w:val="111111"/>
          <w:sz w:val="28"/>
          <w:szCs w:val="28"/>
          <w:rtl/>
        </w:rPr>
        <w:t xml:space="preserve">اگر کیفر کنی، این من هستم که ستمکار و گنهکارم.14/51</w:t>
      </w:r>
    </w:p>
    <w:p>
      <w:pPr>
        <w:pStyle w:val="Heading5"/>
      </w:pPr>
      <w:bookmarkStart w:id="9618" w:name="_Toc8380"/>
      <w:r>
        <w:t>بسیار دانستن گناه</w:t>
      </w:r>
      <w:bookmarkEnd w:id="9618"/>
    </w:p>
    <w:p>
      <w:pPr>
        <w:pStyle w:val="BookText"/>
      </w:pPr>
      <w:r>
        <w:rPr>
          <w:rFonts w:ascii="Amiri" w:hAnsi="Amiri" w:eastAsia="Amiri" w:cs="Amiri"/>
          <w:lang w:bidi="ar-SA"/>
          <w:color w:val="111111"/>
          <w:sz w:val="28"/>
          <w:szCs w:val="28"/>
          <w:rtl/>
        </w:rPr>
        <w:t xml:space="preserve">فَأَسْأَلُکَ یَا مَوْلَایَ... سُوءَالَ مَنِ اسْتَکْثَرَ ذُنُوبَهُ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گناهانش را بسیار دانسته است.9و8/52</w:t>
      </w:r>
    </w:p>
    <w:p>
      <w:pPr>
        <w:pStyle w:val="Heading5"/>
      </w:pPr>
      <w:bookmarkStart w:id="9619" w:name="_Toc8381"/>
      <w:r>
        <w:t>خاموش گشتن بنده، با گناهانش</w:t>
      </w:r>
      <w:bookmarkEnd w:id="9619"/>
    </w:p>
    <w:p>
      <w:pPr>
        <w:pStyle w:val="BookText"/>
      </w:pPr>
      <w:r>
        <w:rPr>
          <w:rFonts w:ascii="Amiri" w:hAnsi="Amiri" w:eastAsia="Amiri" w:cs="Amiri"/>
          <w:lang w:bidi="ar-SA"/>
          <w:color w:val="111111"/>
          <w:sz w:val="28"/>
          <w:szCs w:val="28"/>
          <w:rtl/>
        </w:rPr>
        <w:t xml:space="preserve">رَبِّ أَفْحَمَتْنِی ذُنُوبِی</w:t>
      </w:r>
    </w:p>
    <w:p>
      <w:pPr>
        <w:pStyle w:val="BookText"/>
      </w:pPr>
      <w:r>
        <w:rPr>
          <w:rFonts w:ascii="IRNazanin" w:hAnsi="IRNazanin" w:eastAsia="IRNazanin" w:cs="IRNazanin"/>
          <w:lang w:bidi="fa-IR"/>
          <w:color w:val="111111"/>
          <w:sz w:val="28"/>
          <w:szCs w:val="28"/>
          <w:rtl/>
        </w:rPr>
        <w:t xml:space="preserve">ای پروردگار من، گناهانم خاموشم نموده.1/53</w:t>
      </w:r>
    </w:p>
    <w:p>
      <w:pPr>
        <w:pStyle w:val="Heading5"/>
      </w:pPr>
      <w:bookmarkStart w:id="9620" w:name="_Toc8382"/>
      <w:r>
        <w:t>جایگاه خواران گناهکار</w:t>
      </w:r>
      <w:bookmarkEnd w:id="9620"/>
    </w:p>
    <w:p>
      <w:pPr>
        <w:pStyle w:val="BookText"/>
      </w:pPr>
      <w:r>
        <w:rPr>
          <w:rFonts w:ascii="Amiri" w:hAnsi="Amiri" w:eastAsia="Amiri" w:cs="Amiri"/>
          <w:lang w:bidi="ar-SA"/>
          <w:color w:val="111111"/>
          <w:sz w:val="28"/>
          <w:szCs w:val="28"/>
          <w:rtl/>
        </w:rPr>
        <w:t xml:space="preserve">قَدْ أَوْقَفْتُ نَفْسِی مَوْقِفَ الْأَذِلَّاءِ الْمُذْنِبِینَ</w:t>
      </w:r>
    </w:p>
    <w:p>
      <w:pPr>
        <w:pStyle w:val="BookText"/>
      </w:pPr>
      <w:r>
        <w:rPr>
          <w:rFonts w:ascii="IRNazanin" w:hAnsi="IRNazanin" w:eastAsia="IRNazanin" w:cs="IRNazanin"/>
          <w:lang w:bidi="fa-IR"/>
          <w:color w:val="111111"/>
          <w:sz w:val="28"/>
          <w:szCs w:val="28"/>
          <w:rtl/>
        </w:rPr>
        <w:t xml:space="preserve">خود را در جایگاه خوارانِ گناهکار واداشته‌ام.2/53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982" w:name="pg3739_48637"/>
    <w:bookmarkEnd w:id="982"/>
    <w:p>
      <w:pPr>
        <w:pStyle w:val="Heading5"/>
      </w:pPr>
      <w:bookmarkStart w:id="9621" w:name="_Toc8383"/>
      <w:r>
        <w:t>درخواست مرتکب گناهان، از خدا</w:t>
      </w:r>
      <w:bookmarkEnd w:id="9621"/>
    </w:p>
    <w:p>
      <w:pPr>
        <w:pStyle w:val="BookText"/>
      </w:pPr>
      <w:r>
        <w:rPr>
          <w:rFonts w:ascii="Amiri" w:hAnsi="Amiri" w:eastAsia="Amiri" w:cs="Amiri"/>
          <w:lang w:bidi="ar-SA"/>
          <w:color w:val="111111"/>
          <w:sz w:val="28"/>
          <w:szCs w:val="28"/>
          <w:rtl/>
        </w:rPr>
        <w:t xml:space="preserve">اللَّهُمَّ إِنِّی أَسْأَلُکَ سُوءَالَ مَنِ اشْتَدَّتْ فَاقَتُهُ... وَ کَثُرَتْ ذُنُوبُهُ</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سخت نیازمند، و گناهانش بسیار است.3/54</w:t>
      </w:r>
    </w:p>
    <w:p>
      <w:pPr>
        <w:pStyle w:val="Heading5"/>
      </w:pPr>
      <w:bookmarkStart w:id="9622" w:name="_Toc8384"/>
      <w:r>
        <w:t>گنجایش</w:t>
      </w:r>
      <w:bookmarkEnd w:id="9622"/>
    </w:p>
    <w:p>
      <w:pPr>
        <w:pStyle w:val="Heading5"/>
      </w:pPr>
      <w:bookmarkStart w:id="9623" w:name="_Toc8385"/>
      <w:r>
        <w:t>گنجیدن همه آفریدگان، در قدرت خدا</w:t>
      </w:r>
      <w:bookmarkEnd w:id="9623"/>
    </w:p>
    <w:p>
      <w:pPr>
        <w:pStyle w:val="BookText"/>
      </w:pPr>
      <w:r>
        <w:rPr>
          <w:rFonts w:ascii="Amiri" w:hAnsi="Amiri" w:eastAsia="Amiri" w:cs="Amiri"/>
          <w:lang w:bidi="ar-SA"/>
          <w:color w:val="111111"/>
          <w:sz w:val="28"/>
          <w:szCs w:val="28"/>
          <w:rtl/>
        </w:rPr>
        <w:t xml:space="preserve">وَ أَنْتَ الَّذِی اتَّسَعَ الْخَلَائِقُ کُلُّهُمْ فِی وُسْعِهِ</w:t>
      </w:r>
    </w:p>
    <w:p>
      <w:pPr>
        <w:pStyle w:val="BookText"/>
      </w:pPr>
      <w:r>
        <w:rPr>
          <w:rFonts w:ascii="IRNazanin" w:hAnsi="IRNazanin" w:eastAsia="IRNazanin" w:cs="IRNazanin"/>
          <w:lang w:bidi="fa-IR"/>
          <w:color w:val="111111"/>
          <w:sz w:val="28"/>
          <w:szCs w:val="28"/>
          <w:rtl/>
        </w:rPr>
        <w:t xml:space="preserve">و تویی آنکه همه آفریدگان در گستره قدرتش گنجیده‌اند.10/16</w:t>
      </w:r>
    </w:p>
    <w:p>
      <w:pPr>
        <w:pStyle w:val="Heading5"/>
      </w:pPr>
      <w:bookmarkStart w:id="9624" w:name="_Toc8386"/>
      <w:r>
        <w:t>انجام واجبات و عدم گنجایش دارایی</w:t>
      </w:r>
      <w:bookmarkEnd w:id="9624"/>
    </w:p>
    <w:p>
      <w:pPr>
        <w:pStyle w:val="BookText"/>
      </w:pPr>
      <w:r>
        <w:rPr>
          <w:rFonts w:ascii="Amiri" w:hAnsi="Amiri" w:eastAsia="Amiri" w:cs="Amiri"/>
          <w:lang w:bidi="ar-SA"/>
          <w:color w:val="111111"/>
          <w:sz w:val="28"/>
          <w:szCs w:val="28"/>
          <w:rtl/>
        </w:rPr>
        <w:t xml:space="preserve">وَ اقْضِ عَنِّی کُلَّ مَا أَلْزَمْتَنِیهِ وَ فَرَضْتَهُ عَلَیَّ لَکَ... وَ إِنْ... لَمْ یَسَعْهُ مَالِی وَ لَا ذَاتُ یَدِی</w:t>
      </w:r>
    </w:p>
    <w:p>
      <w:pPr>
        <w:pStyle w:val="BookText"/>
      </w:pPr>
      <w:r>
        <w:rPr>
          <w:rFonts w:ascii="IRNazanin" w:hAnsi="IRNazanin" w:eastAsia="IRNazanin" w:cs="IRNazanin"/>
          <w:lang w:bidi="fa-IR"/>
          <w:color w:val="111111"/>
          <w:sz w:val="28"/>
          <w:szCs w:val="28"/>
          <w:rtl/>
        </w:rPr>
        <w:t xml:space="preserve">و مرا به انجام آنچه بر من لازم و واجب نموده‌ای، توفیق ده و گرچه ثروت و دارایی‌ام گنجایش آن را نداشته باشد.6/22</w:t>
      </w:r>
    </w:p>
    <w:p>
      <w:pPr>
        <w:pStyle w:val="Heading5"/>
      </w:pPr>
      <w:bookmarkStart w:id="9625" w:name="_Toc8387"/>
      <w:r>
        <w:t>گنجینه</w:t>
      </w:r>
      <w:bookmarkEnd w:id="9625"/>
    </w:p>
    <w:p>
      <w:pPr>
        <w:pStyle w:val="Heading5"/>
      </w:pPr>
      <w:bookmarkStart w:id="9626" w:name="_Toc8388"/>
      <w:r>
        <w:t>خزانه‌داران باران</w:t>
      </w:r>
      <w:bookmarkEnd w:id="9626"/>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خُزَّانِ الْمَطَرِ</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خزانه‌داران بارانند.13و11و10/3</w:t>
      </w:r>
    </w:p>
    <w:p>
      <w:pPr>
        <w:pStyle w:val="Heading5"/>
      </w:pPr>
      <w:bookmarkStart w:id="9627" w:name="_Toc8389"/>
      <w:r>
        <w:t>زمامداران خزانه‌های بادها</w:t>
      </w:r>
      <w:bookmarkEnd w:id="962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الْقُوَّامِ عَلَی خَزَائِنِ الرِّیَاحِ</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زمامداران بر گنجینه بادها.15و11و10/3</w:t>
      </w:r>
    </w:p>
    <w:p>
      <w:pPr>
        <w:pStyle w:val="Heading5"/>
      </w:pPr>
      <w:bookmarkStart w:id="9628" w:name="_Toc8390"/>
      <w:r>
        <w:t>نابود نشدن گنجینه‌های رحمت الهی</w:t>
      </w:r>
      <w:bookmarkEnd w:id="9628"/>
    </w:p>
    <w:p>
      <w:pPr>
        <w:pStyle w:val="BookText"/>
      </w:pPr>
      <w:r>
        <w:rPr>
          <w:rFonts w:ascii="Amiri" w:hAnsi="Amiri" w:eastAsia="Amiri" w:cs="Amiri"/>
          <w:lang w:bidi="ar-SA"/>
          <w:color w:val="111111"/>
          <w:sz w:val="28"/>
          <w:szCs w:val="28"/>
          <w:rtl/>
        </w:rPr>
        <w:t xml:space="preserve">وَ یَا مَنْ لَا تَفْنَی خَزَائِنُ رَحْمَتِهِ</w:t>
      </w:r>
    </w:p>
    <w:p>
      <w:pPr>
        <w:pStyle w:val="BookText"/>
      </w:pPr>
      <w:r>
        <w:rPr>
          <w:rFonts w:ascii="IRNazanin" w:hAnsi="IRNazanin" w:eastAsia="IRNazanin" w:cs="IRNazanin"/>
          <w:lang w:bidi="fa-IR"/>
          <w:color w:val="111111"/>
          <w:sz w:val="28"/>
          <w:szCs w:val="28"/>
          <w:rtl/>
        </w:rPr>
        <w:t xml:space="preserve">و ای کسی که گنج‌های رحمت او نابود نمی‌شود.3/5</w:t>
      </w:r>
    </w:p>
    <w:p>
      <w:pPr>
        <w:pStyle w:val="Heading5"/>
      </w:pPr>
      <w:bookmarkStart w:id="9629" w:name="_Toc8391"/>
      <w:r>
        <w:t>عدم نابودی گنجینه‌های الهی، با خواهش بندگان</w:t>
      </w:r>
      <w:bookmarkEnd w:id="9629"/>
    </w:p>
    <w:p>
      <w:pPr>
        <w:pStyle w:val="BookText"/>
      </w:pPr>
      <w:r>
        <w:rPr>
          <w:rFonts w:ascii="Amiri" w:hAnsi="Amiri" w:eastAsia="Amiri" w:cs="Amiri"/>
          <w:lang w:bidi="ar-SA"/>
          <w:color w:val="111111"/>
          <w:sz w:val="28"/>
          <w:szCs w:val="28"/>
          <w:rtl/>
        </w:rPr>
        <w:t xml:space="preserve">وَ یَا مَنْ لَا تُفْنِی خَزَائِنَهُ الْمَسَائِلُ</w:t>
      </w:r>
    </w:p>
    <w:p>
      <w:pPr>
        <w:pStyle w:val="BookText"/>
      </w:pPr>
      <w:r>
        <w:rPr>
          <w:rFonts w:ascii="IRNazanin" w:hAnsi="IRNazanin" w:eastAsia="IRNazanin" w:cs="IRNazanin"/>
          <w:lang w:bidi="fa-IR"/>
          <w:color w:val="111111"/>
          <w:sz w:val="28"/>
          <w:szCs w:val="28"/>
          <w:rtl/>
        </w:rPr>
        <w:t xml:space="preserve">و ای آنکه درخواست‌ها، گنجینه‌های او را فانی نمی‌سازد.7/13</w:t>
      </w:r>
    </w:p>
    <w:p>
      <w:pPr>
        <w:pStyle w:val="BookText"/>
      </w:pPr>
      <w:r>
        <w:rPr>
          <w:rFonts w:ascii="IRNazanin" w:hAnsi="IRNazanin" w:eastAsia="IRNazanin" w:cs="IRNazanin"/>
          <w:lang w:bidi="fa-IR"/>
          <w:color w:val="111111"/>
          <w:sz w:val="28"/>
          <w:szCs w:val="28"/>
          <w:rtl/>
        </w:rPr>
        <w:t xml:space="preserve">همیشگی بودن گنجینه‌های الهی</w:t>
      </w:r>
    </w:p>
    <w:p>
      <w:pPr>
        <w:pStyle w:val="BookText"/>
      </w:pPr>
      <w:r>
        <w:rPr>
          <w:rFonts w:ascii="Amiri" w:hAnsi="Amiri" w:eastAsia="Amiri" w:cs="Amiri"/>
          <w:lang w:bidi="ar-SA"/>
          <w:color w:val="111111"/>
          <w:sz w:val="28"/>
          <w:szCs w:val="28"/>
          <w:rtl/>
        </w:rPr>
        <w:t xml:space="preserve">مَا زَوَیْتَ عَنِّی مِنْ مَتَاعِ الدُّنْیَا الْفَانِیَةِ فَاذْخَرْهُ لِی فِی خَزَائِنِکَ الْبَاقِیَةِ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983" w:name="pg3739_48638"/>
    <w:bookmarkEnd w:id="983"/>
    <w:p>
      <w:pPr>
        <w:pStyle w:val="BookText"/>
      </w:pPr>
      <w:r>
        <w:rPr>
          <w:rFonts w:ascii="IRNazanin" w:hAnsi="IRNazanin" w:eastAsia="IRNazanin" w:cs="IRNazanin"/>
          <w:lang w:bidi="fa-IR"/>
          <w:color w:val="111111"/>
          <w:sz w:val="28"/>
          <w:szCs w:val="28"/>
          <w:rtl/>
        </w:rPr>
        <w:t xml:space="preserve">آنچه از کالای دنیایِ فانی، از من گرفتی، پس آن را برای من در گنجینه‌های جاوید خود ذخیره فرما.5/30</w:t>
      </w:r>
    </w:p>
    <w:p>
      <w:pPr>
        <w:pStyle w:val="Heading5"/>
      </w:pPr>
      <w:bookmarkStart w:id="9630" w:name="_Toc8392"/>
      <w:r>
        <w:t>کالای دنیا و گنجینه‌های خداوند</w:t>
      </w:r>
      <w:bookmarkEnd w:id="9630"/>
    </w:p>
    <w:p>
      <w:pPr>
        <w:pStyle w:val="BookText"/>
      </w:pPr>
      <w:r>
        <w:rPr>
          <w:rFonts w:ascii="Amiri" w:hAnsi="Amiri" w:eastAsia="Amiri" w:cs="Amiri"/>
          <w:lang w:bidi="ar-SA"/>
          <w:color w:val="111111"/>
          <w:sz w:val="28"/>
          <w:szCs w:val="28"/>
          <w:rtl/>
        </w:rPr>
        <w:t xml:space="preserve">وَ مَا زَوَیْتَ عَنِّی مِنْ مَتَاعِ الدُّنْیَا الْفَانِیَةِ فَاذْخَرْهُ لِی فِی خَزَائِنِکَ...</w:t>
      </w:r>
    </w:p>
    <w:p>
      <w:pPr>
        <w:pStyle w:val="BookText"/>
      </w:pPr>
      <w:r>
        <w:rPr>
          <w:rFonts w:ascii="IRNazanin" w:hAnsi="IRNazanin" w:eastAsia="IRNazanin" w:cs="IRNazanin"/>
          <w:lang w:bidi="fa-IR"/>
          <w:color w:val="111111"/>
          <w:sz w:val="28"/>
          <w:szCs w:val="28"/>
          <w:rtl/>
        </w:rPr>
        <w:t xml:space="preserve">و آنچه از کالای دنیایِ فانی، از من گرفتی، پس آن را برای من در گنجینه‌های خود ذخیره فرما.5/30</w:t>
      </w:r>
    </w:p>
    <w:p>
      <w:pPr>
        <w:pStyle w:val="Heading5"/>
      </w:pPr>
      <w:bookmarkStart w:id="9631" w:name="_Toc8393"/>
      <w:r>
        <w:t>گنجینه‌داران قرآن</w:t>
      </w:r>
      <w:bookmarkEnd w:id="9631"/>
    </w:p>
    <w:p>
      <w:pPr>
        <w:pStyle w:val="BookText"/>
      </w:pPr>
      <w:r>
        <w:rPr>
          <w:rFonts w:ascii="Amiri" w:hAnsi="Amiri" w:eastAsia="Amiri" w:cs="Amiri"/>
          <w:lang w:bidi="ar-SA"/>
          <w:color w:val="111111"/>
          <w:sz w:val="28"/>
          <w:szCs w:val="28"/>
          <w:rtl/>
        </w:rPr>
        <w:t xml:space="preserve">فَصَلِّ عَلَی مُحَمَّدٍ الْخَطِیبِ بِهِ، وَ عَلَی آلِهِ الْخُزَّانِ لَهُ</w:t>
      </w:r>
    </w:p>
    <w:p>
      <w:pPr>
        <w:pStyle w:val="BookText"/>
      </w:pPr>
      <w:r>
        <w:rPr>
          <w:rFonts w:ascii="IRNazanin" w:hAnsi="IRNazanin" w:eastAsia="IRNazanin" w:cs="IRNazanin"/>
          <w:lang w:bidi="fa-IR"/>
          <w:color w:val="111111"/>
          <w:sz w:val="28"/>
          <w:szCs w:val="28"/>
          <w:rtl/>
        </w:rPr>
        <w:t xml:space="preserve">پس بر محمّد که با آن سخن راند و بر خاندانش، گنجینه‌داران آن، درود فرست.6/42</w:t>
      </w:r>
    </w:p>
    <w:p>
      <w:pPr>
        <w:pStyle w:val="Heading5"/>
      </w:pPr>
      <w:bookmarkStart w:id="9632" w:name="_Toc8394"/>
      <w:r>
        <w:t>کم نشدن گنجینه‌های الهی</w:t>
      </w:r>
      <w:bookmarkEnd w:id="9632"/>
    </w:p>
    <w:p>
      <w:pPr>
        <w:pStyle w:val="BookText"/>
      </w:pPr>
      <w:r>
        <w:rPr>
          <w:rFonts w:ascii="Amiri" w:hAnsi="Amiri" w:eastAsia="Amiri" w:cs="Amiri"/>
          <w:lang w:bidi="ar-SA"/>
          <w:color w:val="111111"/>
          <w:sz w:val="28"/>
          <w:szCs w:val="28"/>
          <w:rtl/>
        </w:rPr>
        <w:t xml:space="preserve">إِنَّ خَزَائِنَکَ لَا تَنْقُصُ بَلْ تَفِیضُ</w:t>
      </w:r>
    </w:p>
    <w:p>
      <w:pPr>
        <w:pStyle w:val="BookText"/>
      </w:pPr>
      <w:r>
        <w:rPr>
          <w:rFonts w:ascii="IRNazanin" w:hAnsi="IRNazanin" w:eastAsia="IRNazanin" w:cs="IRNazanin"/>
          <w:lang w:bidi="fa-IR"/>
          <w:color w:val="111111"/>
          <w:sz w:val="28"/>
          <w:szCs w:val="28"/>
          <w:rtl/>
        </w:rPr>
        <w:t xml:space="preserve">همانا گنجینه‌های تو کم نمی‌شود، بلکه فزونی می‌یابد.50/45</w:t>
      </w:r>
    </w:p>
    <w:p>
      <w:pPr>
        <w:pStyle w:val="Heading5"/>
      </w:pPr>
      <w:bookmarkStart w:id="9633" w:name="_Toc8395"/>
      <w:r>
        <w:t>خزانه‌داران علم خدا</w:t>
      </w:r>
      <w:bookmarkEnd w:id="9633"/>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خَزَنَةَ عِلْمِکَ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آنان را گنجینه‌داران علمت قرار دادی.56/47</w:t>
      </w:r>
    </w:p>
    <w:p>
      <w:pPr>
        <w:pStyle w:val="Heading5"/>
      </w:pPr>
      <w:bookmarkStart w:id="9634" w:name="_Toc8396"/>
      <w:r>
        <w:t>گنگی</w:t>
      </w:r>
      <w:bookmarkEnd w:id="9634"/>
    </w:p>
    <w:p>
      <w:pPr>
        <w:pStyle w:val="Heading5"/>
      </w:pPr>
      <w:bookmarkStart w:id="9635" w:name="_Toc8397"/>
      <w:r>
        <w:t>لال گرداندن زبان قصد بد دارنده درباره بنده</w:t>
      </w:r>
      <w:bookmarkEnd w:id="9635"/>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تُخْرِسَ عَنِّی لِسَانَهُ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زبانش را درباره من لال کنی.8و7/23</w:t>
      </w:r>
    </w:p>
    <w:p>
      <w:pPr>
        <w:pStyle w:val="Heading5"/>
      </w:pPr>
      <w:bookmarkStart w:id="9636" w:name="_Toc8398"/>
      <w:r>
        <w:t>عامل گنگ کننده زبان‌ها، از فرو رفتن در باطل</w:t>
      </w:r>
      <w:bookmarkEnd w:id="9636"/>
    </w:p>
    <w:p>
      <w:pPr>
        <w:pStyle w:val="BookText"/>
      </w:pPr>
      <w:r>
        <w:rPr>
          <w:rFonts w:ascii="Amiri" w:hAnsi="Amiri" w:eastAsia="Amiri" w:cs="Amiri"/>
          <w:lang w:bidi="ar-SA"/>
          <w:color w:val="111111"/>
          <w:sz w:val="28"/>
          <w:szCs w:val="28"/>
          <w:rtl/>
        </w:rPr>
        <w:t xml:space="preserve">وَ اجْعَلِ الْقُرْآنَ... لِأَلْسِنَتِنَا عَنِ الْخَوْضِ فِی الْبَاطِلِ مِنْ غَیْرِ مَا آفَةٍ مُخْرِسًا</w:t>
      </w:r>
    </w:p>
    <w:p>
      <w:pPr>
        <w:pStyle w:val="BookText"/>
      </w:pPr>
      <w:r>
        <w:rPr>
          <w:rFonts w:ascii="IRNazanin" w:hAnsi="IRNazanin" w:eastAsia="IRNazanin" w:cs="IRNazanin"/>
          <w:lang w:bidi="fa-IR"/>
          <w:color w:val="111111"/>
          <w:sz w:val="28"/>
          <w:szCs w:val="28"/>
          <w:rtl/>
        </w:rPr>
        <w:t xml:space="preserve">و قرآن را بندآورنده زبان‌هایمان از فرورفتن در باطل، بی آنکه از بیماری باشد، قرار ده.10/42</w:t>
      </w:r>
    </w:p>
    <w:p>
      <w:pPr>
        <w:pStyle w:val="Heading5"/>
      </w:pPr>
      <w:bookmarkStart w:id="9637" w:name="_Toc8399"/>
      <w:r>
        <w:t>گوارایی</w:t>
      </w:r>
      <w:bookmarkEnd w:id="9637"/>
    </w:p>
    <w:p>
      <w:pPr>
        <w:pStyle w:val="Heading5"/>
      </w:pPr>
      <w:bookmarkStart w:id="9638" w:name="_Toc8400"/>
      <w:r>
        <w:t>رحمت و گشایشی گوارا و بی‌رنج</w:t>
      </w:r>
      <w:bookmarkEnd w:id="9638"/>
    </w:p>
    <w:p>
      <w:pPr>
        <w:pStyle w:val="BookText"/>
      </w:pPr>
      <w:r>
        <w:rPr>
          <w:rFonts w:ascii="Amiri" w:hAnsi="Amiri" w:eastAsia="Amiri" w:cs="Amiri"/>
          <w:lang w:bidi="ar-SA"/>
          <w:color w:val="111111"/>
          <w:sz w:val="28"/>
          <w:szCs w:val="28"/>
          <w:rtl/>
        </w:rPr>
        <w:t xml:space="preserve">وَ هَبْ لِی مِنْ لَدُنْکَ رَحْمَةً وَ فَرَجًا هَنِیئًا</w:t>
      </w:r>
    </w:p>
    <w:p>
      <w:pPr>
        <w:pStyle w:val="BookText"/>
      </w:pPr>
      <w:r>
        <w:rPr>
          <w:rFonts w:ascii="IRNazanin" w:hAnsi="IRNazanin" w:eastAsia="IRNazanin" w:cs="IRNazanin"/>
          <w:lang w:bidi="fa-IR"/>
          <w:color w:val="111111"/>
          <w:sz w:val="28"/>
          <w:szCs w:val="28"/>
          <w:rtl/>
        </w:rPr>
        <w:t xml:space="preserve">و از جانب خویش رحمت و گشایشِ گوارا به من ببخش.8/7</w:t>
      </w:r>
    </w:p>
    <w:p>
      <w:pPr>
        <w:pStyle w:val="Heading5"/>
      </w:pPr>
      <w:bookmarkStart w:id="9639" w:name="_Toc8401"/>
      <w:r>
        <w:t>تندرستی و گواراییِ روزی‌های پاکیزه</w:t>
      </w:r>
      <w:bookmarkEnd w:id="9639"/>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984" w:name="pg3739_48639"/>
    <w:bookmarkEnd w:id="984"/>
    <w:p>
      <w:pPr>
        <w:pStyle w:val="BookText"/>
      </w:pPr>
      <w:r>
        <w:rPr>
          <w:rFonts w:ascii="Amiri" w:hAnsi="Amiri" w:eastAsia="Amiri" w:cs="Amiri"/>
          <w:lang w:bidi="ar-SA"/>
          <w:color w:val="111111"/>
          <w:sz w:val="28"/>
          <w:szCs w:val="28"/>
          <w:rtl/>
        </w:rPr>
        <w:t xml:space="preserve">فَمَا أَدْرِی، یَا إِلَهِی، أَیُّ الْحَالَیْنِ أَحَقُّ بِالشُّکْرِ لَکَ؟... أَ وَقْتُ الصِّحَّةِ الَّتِی هَنَّأْتَنِی فِیهَا طَیِّبَاتِ رِزْقِکَ... أَمْ وَقْتُ الْعِلَّةِ الَّتِی مَحَّصْتَنِی بِهَا</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 آیا وقت تندرستی که در آن روزی‌های پاکیزه‌ات را بر من گوارا نمودی؟ یا وقت بیماری که مرا با آن نجات دادی؟4-2/15</w:t>
      </w:r>
    </w:p>
    <w:p>
      <w:pPr>
        <w:pStyle w:val="Heading5"/>
      </w:pPr>
      <w:bookmarkStart w:id="9640" w:name="_Toc8402"/>
      <w:r>
        <w:t>ابری متراکم و گوارا</w:t>
      </w:r>
      <w:bookmarkEnd w:id="9640"/>
    </w:p>
    <w:p>
      <w:pPr>
        <w:pStyle w:val="BookText"/>
      </w:pPr>
      <w:r>
        <w:rPr>
          <w:rFonts w:ascii="Amiri" w:hAnsi="Amiri" w:eastAsia="Amiri" w:cs="Amiri"/>
          <w:lang w:bidi="ar-SA"/>
          <w:color w:val="111111"/>
          <w:sz w:val="28"/>
          <w:szCs w:val="28"/>
          <w:rtl/>
        </w:rPr>
        <w:t xml:space="preserve">وَ انْشُرْ عَلَیْنَا رَحْمَتَکَ بِغَیْثِکَ الْمُغْدِقِ مِنَ السَّحَابِ... وَ تُوَسِّعُ بِهِ فِی الْأَقْوَاتِ، سَحَابًا مُتَرَاکِمًا هَنِیئًا</w:t>
      </w:r>
    </w:p>
    <w:p>
      <w:pPr>
        <w:pStyle w:val="BookText"/>
      </w:pPr>
      <w:r>
        <w:rPr>
          <w:rFonts w:ascii="IRNazanin" w:hAnsi="IRNazanin" w:eastAsia="IRNazanin" w:cs="IRNazanin"/>
          <w:lang w:bidi="fa-IR"/>
          <w:color w:val="111111"/>
          <w:sz w:val="28"/>
          <w:szCs w:val="28"/>
          <w:rtl/>
        </w:rPr>
        <w:t xml:space="preserve">و رحمتت را با بارانِ فراوان از ابر، بر ما بگستران. و با آن روزی‌ها فراخی دهی. ابری درهم فشرده، گوارا.3و1/19</w:t>
      </w:r>
    </w:p>
    <w:p>
      <w:pPr>
        <w:pStyle w:val="Heading5"/>
      </w:pPr>
      <w:bookmarkStart w:id="9641" w:name="_Toc8403"/>
      <w:r>
        <w:t>گوارایی فرمانبری از والدین</w:t>
      </w:r>
      <w:bookmarkEnd w:id="9641"/>
    </w:p>
    <w:p>
      <w:pPr>
        <w:pStyle w:val="BookText"/>
      </w:pPr>
      <w:r>
        <w:rPr>
          <w:rFonts w:ascii="Amiri" w:hAnsi="Amiri" w:eastAsia="Amiri" w:cs="Amiri"/>
          <w:lang w:bidi="ar-SA"/>
          <w:color w:val="111111"/>
          <w:sz w:val="28"/>
          <w:szCs w:val="28"/>
          <w:rtl/>
        </w:rPr>
        <w:t xml:space="preserve">وَ اجْعَلْ طَاعَتِی لِوَالِدَیَّ وَ بِرِّی بِهِمَا... أَثْلَجَ لِصَدْرِی مِنْ شَرْبَةِ الظَّمْآنِ...</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برای سینه‌ام از نوشیدن تشنه‌کام، مطبوع‌تر قرار ده.5/24</w:t>
      </w:r>
    </w:p>
    <w:p>
      <w:pPr>
        <w:pStyle w:val="Heading5"/>
      </w:pPr>
      <w:bookmarkStart w:id="9642" w:name="_Toc8404"/>
      <w:r>
        <w:t>گوارایی بخشش الهی</w:t>
      </w:r>
      <w:bookmarkEnd w:id="9642"/>
    </w:p>
    <w:p>
      <w:pPr>
        <w:pStyle w:val="BookText"/>
      </w:pPr>
      <w:r>
        <w:rPr>
          <w:rFonts w:ascii="Amiri" w:hAnsi="Amiri" w:eastAsia="Amiri" w:cs="Amiri"/>
          <w:lang w:bidi="ar-SA"/>
          <w:color w:val="111111"/>
          <w:sz w:val="28"/>
          <w:szCs w:val="28"/>
          <w:rtl/>
        </w:rPr>
        <w:t xml:space="preserve">إِنَّ عَطَاءَکَ لَلْعَطَاءُ الْمُهَنَّا</w:t>
      </w:r>
    </w:p>
    <w:p>
      <w:pPr>
        <w:pStyle w:val="BookText"/>
      </w:pPr>
      <w:r>
        <w:rPr>
          <w:rFonts w:ascii="IRNazanin" w:hAnsi="IRNazanin" w:eastAsia="IRNazanin" w:cs="IRNazanin"/>
          <w:lang w:bidi="fa-IR"/>
          <w:color w:val="111111"/>
          <w:sz w:val="28"/>
          <w:szCs w:val="28"/>
          <w:rtl/>
        </w:rPr>
        <w:t xml:space="preserve">به درستی که عطای تو، عطایی گواراست.50/45</w:t>
      </w:r>
    </w:p>
    <w:p>
      <w:pPr>
        <w:pStyle w:val="Heading5"/>
      </w:pPr>
      <w:bookmarkStart w:id="9643" w:name="_Toc8405"/>
      <w:r>
        <w:t>گواهی</w:t>
      </w:r>
      <w:bookmarkEnd w:id="9643"/>
    </w:p>
    <w:p>
      <w:pPr>
        <w:pStyle w:val="Heading5"/>
      </w:pPr>
      <w:bookmarkStart w:id="9644" w:name="_Toc8406"/>
      <w:r>
        <w:t>جایگاه گواهان</w:t>
      </w:r>
      <w:bookmarkEnd w:id="9644"/>
    </w:p>
    <w:p>
      <w:pPr>
        <w:pStyle w:val="BookText"/>
      </w:pPr>
      <w:r>
        <w:rPr>
          <w:rFonts w:ascii="Amiri" w:hAnsi="Amiri" w:eastAsia="Amiri" w:cs="Amiri"/>
          <w:lang w:bidi="ar-SA"/>
          <w:color w:val="111111"/>
          <w:sz w:val="28"/>
          <w:szCs w:val="28"/>
          <w:rtl/>
        </w:rPr>
        <w:t xml:space="preserve">وَ الْحَمْدُ لِلَّهِ... حَمْدًا... یُشَرِّفُ بِهِ مَنَازِلَنَا عِنْدَ مَوَاقِفِ الْأَشْهَادِ</w:t>
      </w:r>
    </w:p>
    <w:p>
      <w:pPr>
        <w:pStyle w:val="BookText"/>
      </w:pPr>
      <w:r>
        <w:rPr>
          <w:rFonts w:ascii="IRNazanin" w:hAnsi="IRNazanin" w:eastAsia="IRNazanin" w:cs="IRNazanin"/>
          <w:lang w:bidi="fa-IR"/>
          <w:color w:val="111111"/>
          <w:sz w:val="28"/>
          <w:szCs w:val="28"/>
          <w:rtl/>
        </w:rPr>
        <w:t xml:space="preserve">و سپاس خدای را، سپاسی که با آن، منزلت ما را در جایگاه‌های گواهان، شرافت (و آبرو) دهد.12و10/1</w:t>
      </w:r>
    </w:p>
    <w:p>
      <w:pPr>
        <w:pStyle w:val="Heading5"/>
      </w:pPr>
      <w:bookmarkStart w:id="9645" w:name="_Toc8407"/>
      <w:r>
        <w:t>گواهی دادن مقرّبان</w:t>
      </w:r>
      <w:bookmarkEnd w:id="9645"/>
    </w:p>
    <w:p>
      <w:pPr>
        <w:pStyle w:val="BookText"/>
      </w:pPr>
      <w:r>
        <w:rPr>
          <w:rFonts w:ascii="Amiri" w:hAnsi="Amiri" w:eastAsia="Amiri" w:cs="Amiri"/>
          <w:lang w:bidi="ar-SA"/>
          <w:color w:val="111111"/>
          <w:sz w:val="28"/>
          <w:szCs w:val="28"/>
          <w:rtl/>
        </w:rPr>
        <w:t xml:space="preserve">وَ الْحَمْدُ لِلَّهِ... حَمْدًا یَرْتَفِعُ مِنَّا إِلَی أَعْلَی عِلِّیِّینَ فِی کِتَابٍ مَرْقُومٍ یَشْهَدُهُ الْمُقَرَّبُونَ</w:t>
      </w:r>
    </w:p>
    <w:p>
      <w:pPr>
        <w:pStyle w:val="BookText"/>
      </w:pPr>
      <w:r>
        <w:rPr>
          <w:rFonts w:ascii="IRNazanin" w:hAnsi="IRNazanin" w:eastAsia="IRNazanin" w:cs="IRNazanin"/>
          <w:lang w:bidi="fa-IR"/>
          <w:color w:val="111111"/>
          <w:sz w:val="28"/>
          <w:szCs w:val="28"/>
          <w:rtl/>
        </w:rPr>
        <w:t xml:space="preserve">و سپاس خدای را، سپاسی که از ما به سوی بالاترین مرتبه‌ها(ی بهشتی) بالا رود، «در کتاب نوشته‌شده‌ای که مقرّبان الهی گواه آنند».13و10/1</w:t>
      </w:r>
    </w:p>
    <w:p>
      <w:pPr>
        <w:pStyle w:val="Heading5"/>
      </w:pPr>
      <w:bookmarkStart w:id="9646" w:name="_Toc8408"/>
      <w:r>
        <w:t>گواه قرار دادن (ائمه علیهم‌السلام )، بر منکران</w:t>
      </w:r>
      <w:bookmarkEnd w:id="9646"/>
    </w:p>
    <w:p>
      <w:pPr>
        <w:pStyle w:val="BookText"/>
      </w:pPr>
      <w:r>
        <w:rPr>
          <w:rFonts w:ascii="Amiri" w:hAnsi="Amiri" w:eastAsia="Amiri" w:cs="Amiri"/>
          <w:lang w:bidi="ar-SA"/>
          <w:color w:val="111111"/>
          <w:sz w:val="28"/>
          <w:szCs w:val="28"/>
          <w:rtl/>
        </w:rPr>
        <w:t xml:space="preserve">وَ جَعَلَنَا شُهَدَاءَ عَلَی مَنْ جَحَدَ</w:t>
      </w:r>
    </w:p>
    <w:p>
      <w:pPr>
        <w:pStyle w:val="BookText"/>
      </w:pPr>
      <w:r>
        <w:rPr>
          <w:rFonts w:ascii="IRNazanin" w:hAnsi="IRNazanin" w:eastAsia="IRNazanin" w:cs="IRNazanin"/>
          <w:lang w:bidi="fa-IR"/>
          <w:color w:val="111111"/>
          <w:sz w:val="28"/>
          <w:szCs w:val="28"/>
          <w:rtl/>
        </w:rPr>
        <w:t xml:space="preserve">و ما را بر کسانی که انکار کرده‌اند، شاهد گردانْد.2/2</w:t>
      </w:r>
    </w:p>
    <w:p>
      <w:pPr>
        <w:pStyle w:val="Heading5"/>
      </w:pPr>
      <w:bookmarkStart w:id="9647" w:name="_Toc8409"/>
      <w:r>
        <w:t>قیامت، روز آمدن هر کس با گواهش</w:t>
      </w:r>
      <w:bookmarkEnd w:id="9647"/>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985" w:name="pg3739_48640"/>
    <w:bookmarkEnd w:id="985"/>
    <w:p>
      <w:pPr>
        <w:pStyle w:val="BookText"/>
      </w:pPr>
      <w:r>
        <w:rPr>
          <w:rFonts w:ascii="Amiri" w:hAnsi="Amiri" w:eastAsia="Amiri" w:cs="Amiri"/>
          <w:lang w:bidi="ar-SA"/>
          <w:color w:val="111111"/>
          <w:sz w:val="28"/>
          <w:szCs w:val="28"/>
          <w:rtl/>
        </w:rPr>
        <w:t xml:space="preserve">...یَوْمَ یَأْتِی کُلُّ نَفْسٍ مَعَهَا سَائِقٌ وَ شَهِیدٌ</w:t>
      </w:r>
    </w:p>
    <w:p>
      <w:pPr>
        <w:pStyle w:val="BookText"/>
      </w:pPr>
      <w:r>
        <w:rPr>
          <w:rFonts w:ascii="IRNazanin" w:hAnsi="IRNazanin" w:eastAsia="IRNazanin" w:cs="IRNazanin"/>
          <w:lang w:bidi="fa-IR"/>
          <w:color w:val="111111"/>
          <w:sz w:val="28"/>
          <w:szCs w:val="28"/>
          <w:rtl/>
        </w:rPr>
        <w:t xml:space="preserve">...روزی که هر شخص با راننده‌ای و گواهی (از فرشتگان) بیاید.24/3</w:t>
      </w:r>
    </w:p>
    <w:p>
      <w:pPr>
        <w:pStyle w:val="Heading5"/>
      </w:pPr>
      <w:bookmarkStart w:id="9648" w:name="_Toc8410"/>
      <w:r>
        <w:t>هر روز نو، گواه آماده‌ای بر بندگان</w:t>
      </w:r>
      <w:bookmarkEnd w:id="9648"/>
    </w:p>
    <w:p>
      <w:pPr>
        <w:pStyle w:val="BookText"/>
      </w:pPr>
      <w:r>
        <w:rPr>
          <w:rFonts w:ascii="Amiri" w:hAnsi="Amiri" w:eastAsia="Amiri" w:cs="Amiri"/>
          <w:lang w:bidi="ar-SA"/>
          <w:color w:val="111111"/>
          <w:sz w:val="28"/>
          <w:szCs w:val="28"/>
          <w:rtl/>
        </w:rPr>
        <w:t xml:space="preserve">وَ هَذَا یَوْمٌ حَادِثٌ جَدِیدٌ، وَ هُوَ عَلَیْنَا شَاهِدٌ عَتِیدٌ</w:t>
      </w:r>
    </w:p>
    <w:p>
      <w:pPr>
        <w:pStyle w:val="BookText"/>
      </w:pPr>
      <w:r>
        <w:rPr>
          <w:rFonts w:ascii="IRNazanin" w:hAnsi="IRNazanin" w:eastAsia="IRNazanin" w:cs="IRNazanin"/>
          <w:lang w:bidi="fa-IR"/>
          <w:color w:val="111111"/>
          <w:sz w:val="28"/>
          <w:szCs w:val="28"/>
          <w:rtl/>
        </w:rPr>
        <w:t xml:space="preserve">و این روزی نو و تازه و گواهی حاضر بر ماست.12/6</w:t>
      </w:r>
    </w:p>
    <w:p>
      <w:pPr>
        <w:pStyle w:val="Heading5"/>
      </w:pPr>
      <w:bookmarkStart w:id="9649" w:name="_Toc8411"/>
      <w:r>
        <w:t>گواه راستینی از فرشتگان</w:t>
      </w:r>
      <w:bookmarkEnd w:id="9649"/>
    </w:p>
    <w:p>
      <w:pPr>
        <w:pStyle w:val="BookText"/>
      </w:pPr>
      <w:r>
        <w:rPr>
          <w:rFonts w:ascii="Amiri" w:hAnsi="Amiri" w:eastAsia="Amiri" w:cs="Amiri"/>
          <w:lang w:bidi="ar-SA"/>
          <w:color w:val="111111"/>
          <w:sz w:val="28"/>
          <w:szCs w:val="28"/>
          <w:rtl/>
        </w:rPr>
        <w:t xml:space="preserve">اللَّهُمَّ اجْعَلْ لَنَا فِی کُلِّ سَاعَةٍ مِنْ سَاعَاتِهِ... شَاهِدَ صِدْقٍ مِنْ مَلَائِکَتِکَ</w:t>
      </w:r>
    </w:p>
    <w:p>
      <w:pPr>
        <w:pStyle w:val="BookText"/>
      </w:pPr>
      <w:r>
        <w:rPr>
          <w:rFonts w:ascii="IRNazanin" w:hAnsi="IRNazanin" w:eastAsia="IRNazanin" w:cs="IRNazanin"/>
          <w:lang w:bidi="fa-IR"/>
          <w:color w:val="111111"/>
          <w:sz w:val="28"/>
          <w:szCs w:val="28"/>
          <w:rtl/>
        </w:rPr>
        <w:t xml:space="preserve">خداوندا برای ما در هر ساعتی از ساعت‌های این روز، گواه صادقی از فرشتگانت قرار ده.16/6</w:t>
      </w:r>
    </w:p>
    <w:p>
      <w:pPr>
        <w:pStyle w:val="Heading5"/>
      </w:pPr>
      <w:bookmarkStart w:id="9650" w:name="_Toc8412"/>
      <w:r>
        <w:t>گواه گرفتن خداوند</w:t>
      </w:r>
      <w:bookmarkEnd w:id="9650"/>
    </w:p>
    <w:p>
      <w:pPr>
        <w:pStyle w:val="BookText"/>
      </w:pPr>
      <w:r>
        <w:rPr>
          <w:rFonts w:ascii="Amiri" w:hAnsi="Amiri" w:eastAsia="Amiri" w:cs="Amiri"/>
          <w:lang w:bidi="ar-SA"/>
          <w:color w:val="111111"/>
          <w:sz w:val="28"/>
          <w:szCs w:val="28"/>
          <w:rtl/>
        </w:rPr>
        <w:t xml:space="preserve">اللَّهُمَّ إِنِّی أُشْهِدُکَ وَ کَفَی بِکَ شَهِیدًا</w:t>
      </w:r>
    </w:p>
    <w:p>
      <w:pPr>
        <w:pStyle w:val="BookText"/>
      </w:pPr>
      <w:r>
        <w:rPr>
          <w:rFonts w:ascii="IRNazanin" w:hAnsi="IRNazanin" w:eastAsia="IRNazanin" w:cs="IRNazanin"/>
          <w:lang w:bidi="fa-IR"/>
          <w:color w:val="111111"/>
          <w:sz w:val="28"/>
          <w:szCs w:val="28"/>
          <w:rtl/>
        </w:rPr>
        <w:t xml:space="preserve">خداوندا من تو را گواه می‌گیرم و گواهی تو کافی است.21/6</w:t>
      </w:r>
    </w:p>
    <w:p>
      <w:pPr>
        <w:pStyle w:val="Heading5"/>
      </w:pPr>
      <w:bookmarkStart w:id="9651" w:name="_Toc8413"/>
      <w:r>
        <w:t>گواه گرفتن آسمان و زمین و ساکنان آنها</w:t>
      </w:r>
      <w:bookmarkEnd w:id="9651"/>
    </w:p>
    <w:p>
      <w:pPr>
        <w:pStyle w:val="BookText"/>
      </w:pPr>
      <w:r>
        <w:rPr>
          <w:rFonts w:ascii="Amiri" w:hAnsi="Amiri" w:eastAsia="Amiri" w:cs="Amiri"/>
          <w:lang w:bidi="ar-SA"/>
          <w:color w:val="111111"/>
          <w:sz w:val="28"/>
          <w:szCs w:val="28"/>
          <w:rtl/>
        </w:rPr>
        <w:t xml:space="preserve">وَ أُشْهِدُ سَمَاءَکَ وَ أَرْضَکَ وَ مَنْ أَسْکَنْتَهُمَا...</w:t>
      </w:r>
    </w:p>
    <w:p>
      <w:pPr>
        <w:pStyle w:val="BookText"/>
      </w:pPr>
      <w:r>
        <w:rPr>
          <w:rFonts w:ascii="IRNazanin" w:hAnsi="IRNazanin" w:eastAsia="IRNazanin" w:cs="IRNazanin"/>
          <w:lang w:bidi="fa-IR"/>
          <w:color w:val="111111"/>
          <w:sz w:val="28"/>
          <w:szCs w:val="28"/>
          <w:rtl/>
        </w:rPr>
        <w:t xml:space="preserve">و آسمانت و زمینت و آنچه در آن دو جای دادی را شاهد می‌گیرم.21/6</w:t>
      </w:r>
    </w:p>
    <w:p>
      <w:pPr>
        <w:pStyle w:val="Heading5"/>
      </w:pPr>
      <w:bookmarkStart w:id="9652" w:name="_Toc8414"/>
      <w:r>
        <w:t>گواهی بنده</w:t>
      </w:r>
      <w:bookmarkEnd w:id="9652"/>
    </w:p>
    <w:p>
      <w:pPr>
        <w:pStyle w:val="BookText"/>
      </w:pPr>
      <w:r>
        <w:rPr>
          <w:rFonts w:ascii="Amiri" w:hAnsi="Amiri" w:eastAsia="Amiri" w:cs="Amiri"/>
          <w:lang w:bidi="ar-SA"/>
          <w:color w:val="111111"/>
          <w:sz w:val="28"/>
          <w:szCs w:val="28"/>
          <w:rtl/>
        </w:rPr>
        <w:t xml:space="preserve">أَنِّی أَشْهَدُ أَنَّکَ أَنْتَ اللَّهُ الَّذِی لَا إِلَهَ إِلَّا أَنْتَ... وَ أَنَّ مُحَمَّدًا عَبْدُکَ وَ رَسُولُکَ و خِیَرَتُکَ مِنْ خَلْقِکَ</w:t>
      </w:r>
    </w:p>
    <w:p>
      <w:pPr>
        <w:pStyle w:val="BookText"/>
      </w:pPr>
      <w:r>
        <w:rPr>
          <w:rFonts w:ascii="IRNazanin" w:hAnsi="IRNazanin" w:eastAsia="IRNazanin" w:cs="IRNazanin"/>
          <w:lang w:bidi="fa-IR"/>
          <w:color w:val="111111"/>
          <w:sz w:val="28"/>
          <w:szCs w:val="28"/>
          <w:rtl/>
        </w:rPr>
        <w:t xml:space="preserve">همانا من شهادت می‌دهم تویی خدایی که جز تو خدایی نیست و محمّد بنده تو و فرستاده‌ات و برگزیده تو از بین آفریدگانت است.22و21/6</w:t>
      </w:r>
    </w:p>
    <w:p>
      <w:pPr>
        <w:pStyle w:val="BookText"/>
      </w:pPr>
      <w:r>
        <w:rPr>
          <w:rFonts w:ascii="Amiri" w:hAnsi="Amiri" w:eastAsia="Amiri" w:cs="Amiri"/>
          <w:lang w:bidi="ar-SA"/>
          <w:color w:val="111111"/>
          <w:sz w:val="28"/>
          <w:szCs w:val="28"/>
          <w:rtl/>
        </w:rPr>
        <w:t xml:space="preserve">شَهِدْتُ أَنَّ اللَّهَ قَسَمَ مَعَایِشَ عِبَادِهِ بِالْعَدْلِ</w:t>
      </w:r>
    </w:p>
    <w:p>
      <w:pPr>
        <w:pStyle w:val="BookText"/>
      </w:pPr>
      <w:r>
        <w:rPr>
          <w:rFonts w:ascii="IRNazanin" w:hAnsi="IRNazanin" w:eastAsia="IRNazanin" w:cs="IRNazanin"/>
          <w:lang w:bidi="fa-IR"/>
          <w:color w:val="111111"/>
          <w:sz w:val="28"/>
          <w:szCs w:val="28"/>
          <w:rtl/>
        </w:rPr>
        <w:t xml:space="preserve">گواهی می‌دهم که خدا روزی‌های بندگانش را عادلانه تقسیم نمود.1/35</w:t>
      </w:r>
    </w:p>
    <w:p>
      <w:pPr>
        <w:pStyle w:val="Heading5"/>
      </w:pPr>
      <w:bookmarkStart w:id="9653" w:name="_Toc8415"/>
      <w:r>
        <w:t>گواهان قیامت</w:t>
      </w:r>
      <w:bookmarkEnd w:id="9653"/>
    </w:p>
    <w:p>
      <w:pPr>
        <w:pStyle w:val="BookText"/>
      </w:pPr>
      <w:r>
        <w:rPr>
          <w:rFonts w:ascii="Amiri" w:hAnsi="Amiri" w:eastAsia="Amiri" w:cs="Amiri"/>
          <w:lang w:bidi="ar-SA"/>
          <w:color w:val="111111"/>
          <w:sz w:val="28"/>
          <w:szCs w:val="28"/>
          <w:rtl/>
        </w:rPr>
        <w:t xml:space="preserve">وَ لَا تَکْشِفْ عَنَّا سِتْرًا سَتَرْتَهُ عَلَی رُؤُوسِ الْأَشْهَادِ</w:t>
      </w:r>
    </w:p>
    <w:p>
      <w:pPr>
        <w:pStyle w:val="BookText"/>
      </w:pPr>
      <w:r>
        <w:rPr>
          <w:rFonts w:ascii="IRNazanin" w:hAnsi="IRNazanin" w:eastAsia="IRNazanin" w:cs="IRNazanin"/>
          <w:lang w:bidi="fa-IR"/>
          <w:color w:val="111111"/>
          <w:sz w:val="28"/>
          <w:szCs w:val="28"/>
          <w:rtl/>
        </w:rPr>
        <w:t xml:space="preserve">و در برابر گواهان، پرده‌ای که با آن ما را پوشانده‌ای کنار نزن.4/11</w:t>
      </w:r>
    </w:p>
    <w:p>
      <w:pPr>
        <w:pStyle w:val="Heading5"/>
      </w:pPr>
      <w:bookmarkStart w:id="9654" w:name="_Toc8416"/>
      <w:r>
        <w:t>بی‌نیازی خدا، به گواهی شاهدان</w:t>
      </w:r>
      <w:bookmarkEnd w:id="9654"/>
    </w:p>
    <w:p>
      <w:pPr>
        <w:pStyle w:val="BookText"/>
      </w:pPr>
      <w:r>
        <w:rPr>
          <w:rFonts w:ascii="Amiri" w:hAnsi="Amiri" w:eastAsia="Amiri" w:cs="Amiri"/>
          <w:lang w:bidi="ar-SA"/>
          <w:color w:val="111111"/>
          <w:sz w:val="28"/>
          <w:szCs w:val="28"/>
          <w:rtl/>
        </w:rPr>
        <w:t xml:space="preserve">وَ یَا مَنْ لَا یَحْتَاجُ فِی قَصَصِهِمْ إِلَی شَهَادَاتِ الشَّاهِدِینَ</w:t>
      </w:r>
    </w:p>
    <w:p>
      <w:pPr>
        <w:pStyle w:val="BookText"/>
      </w:pPr>
      <w:r>
        <w:rPr>
          <w:rFonts w:ascii="IRNazanin" w:hAnsi="IRNazanin" w:eastAsia="IRNazanin" w:cs="IRNazanin"/>
          <w:lang w:bidi="fa-IR"/>
          <w:color w:val="111111"/>
          <w:sz w:val="28"/>
          <w:szCs w:val="28"/>
          <w:rtl/>
        </w:rPr>
        <w:t xml:space="preserve">و ای کسی که در سرگذشت‌های ایشان از گواهی شهادت‌دهندگان بی‌نیاز است.2/14</w:t>
      </w:r>
    </w:p>
    <w:p>
      <w:pPr>
        <w:pStyle w:val="Heading5"/>
      </w:pPr>
      <w:bookmarkStart w:id="9655" w:name="_Toc8417"/>
      <w:r>
        <w:t>شگفت بنده از گواهی خود</w:t>
      </w:r>
      <w:bookmarkEnd w:id="9655"/>
    </w:p>
    <w:p>
      <w:pPr>
        <w:pStyle w:val="BookText"/>
      </w:pPr>
      <w:r>
        <w:rPr>
          <w:rFonts w:ascii="Amiri" w:hAnsi="Amiri" w:eastAsia="Amiri" w:cs="Amiri"/>
          <w:lang w:bidi="ar-SA"/>
          <w:color w:val="111111"/>
          <w:sz w:val="28"/>
          <w:szCs w:val="28"/>
          <w:rtl/>
        </w:rPr>
        <w:t xml:space="preserve">سُبْحَانَکَ مَا أَعْجَبَ مَا أَشْهَدُ بِهِ عَلَی نَفْسِی</w:t>
      </w:r>
    </w:p>
    <w:p>
      <w:pPr>
        <w:pStyle w:val="BookText"/>
      </w:pPr>
      <w:r>
        <w:rPr>
          <w:rFonts w:ascii="IRNazanin" w:hAnsi="IRNazanin" w:eastAsia="IRNazanin" w:cs="IRNazanin"/>
          <w:lang w:bidi="fa-IR"/>
          <w:color w:val="111111"/>
          <w:sz w:val="28"/>
          <w:szCs w:val="28"/>
          <w:rtl/>
        </w:rPr>
        <w:t xml:space="preserve">پاک و منزّهی تو، شگفتا از این گواهی که بر خود می‌دهم.25/16</w:t>
      </w:r>
    </w:p>
    <w:p>
      <w:pPr>
        <w:pStyle w:val="Heading5"/>
      </w:pPr>
      <w:bookmarkStart w:id="9656" w:name="_Toc8418"/>
      <w:r>
        <w:t>گواهی‌دهنده به پروردگاری خداوند</w:t>
      </w:r>
      <w:bookmarkEnd w:id="9656"/>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986" w:name="pg3739_48641"/>
    <w:bookmarkEnd w:id="986"/>
    <w:p>
      <w:pPr>
        <w:pStyle w:val="BookText"/>
      </w:pPr>
      <w:r>
        <w:rPr>
          <w:rFonts w:ascii="Amiri" w:hAnsi="Amiri" w:eastAsia="Amiri" w:cs="Amiri"/>
          <w:lang w:bidi="ar-SA"/>
          <w:color w:val="111111"/>
          <w:sz w:val="28"/>
          <w:szCs w:val="28"/>
          <w:rtl/>
        </w:rPr>
        <w:t xml:space="preserve">اللَّهُمَّ وَ اعْمُمْ بِذَلِکَ مَنْ شَهِدَ لَکَ بِالرُّبُوبِیَّةِ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به پروردگاری‌ات گواهی داد، اجابت فرما.11/17</w:t>
      </w:r>
    </w:p>
    <w:p>
      <w:pPr>
        <w:pStyle w:val="Heading5"/>
      </w:pPr>
      <w:bookmarkStart w:id="9657" w:name="_Toc8419"/>
      <w:r>
        <w:t>گواهی باطل و تبدیل آن به حمد الهی</w:t>
      </w:r>
      <w:bookmarkEnd w:id="9657"/>
    </w:p>
    <w:p>
      <w:pPr>
        <w:pStyle w:val="BookText"/>
      </w:pPr>
      <w:r>
        <w:rPr>
          <w:rFonts w:ascii="Amiri" w:hAnsi="Amiri" w:eastAsia="Amiri" w:cs="Amiri"/>
          <w:lang w:bidi="ar-SA"/>
          <w:color w:val="111111"/>
          <w:sz w:val="28"/>
          <w:szCs w:val="28"/>
          <w:rtl/>
        </w:rPr>
        <w:t xml:space="preserve">اللَّهُمَّ اجْعَلْ... مَا أَجْرَی عَلَی لِسَانِی مِنْ لَفْظَةِ فُحْشٍ... أَوْ شَهَادَةِ بَاطِلٍ...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یا گواهی نادرست، سپاس برای خودت را قرار ده.13/20</w:t>
      </w:r>
    </w:p>
    <w:p>
      <w:pPr>
        <w:pStyle w:val="Heading5"/>
      </w:pPr>
      <w:bookmarkStart w:id="9658" w:name="_Toc8420"/>
      <w:r>
        <w:t>گواهی بنده، درباره خود</w:t>
      </w:r>
      <w:bookmarkEnd w:id="9658"/>
    </w:p>
    <w:p>
      <w:pPr>
        <w:pStyle w:val="BookText"/>
      </w:pPr>
      <w:r>
        <w:rPr>
          <w:rFonts w:ascii="Amiri" w:hAnsi="Amiri" w:eastAsia="Amiri" w:cs="Amiri"/>
          <w:lang w:bidi="ar-SA"/>
          <w:color w:val="111111"/>
          <w:sz w:val="28"/>
          <w:szCs w:val="28"/>
          <w:rtl/>
        </w:rPr>
        <w:t xml:space="preserve">...أَشْهَدُ بِذَلِکَ عَلَی نَفْسِی</w:t>
      </w:r>
    </w:p>
    <w:p>
      <w:pPr>
        <w:pStyle w:val="BookText"/>
      </w:pPr>
      <w:r>
        <w:rPr>
          <w:rFonts w:ascii="IRNazanin" w:hAnsi="IRNazanin" w:eastAsia="IRNazanin" w:cs="IRNazanin"/>
          <w:lang w:bidi="fa-IR"/>
          <w:color w:val="111111"/>
          <w:sz w:val="28"/>
          <w:szCs w:val="28"/>
          <w:rtl/>
        </w:rPr>
        <w:t xml:space="preserve">...بر خود، به این مطلب گواهی می‌دهم.7/21</w:t>
      </w:r>
    </w:p>
    <w:p>
      <w:pPr>
        <w:pStyle w:val="Heading5"/>
      </w:pPr>
      <w:bookmarkStart w:id="9659" w:name="_Toc8421"/>
      <w:r>
        <w:t>گواه نگرفتن روزی، به روزه گرفتن</w:t>
      </w:r>
      <w:bookmarkEnd w:id="9659"/>
    </w:p>
    <w:p>
      <w:pPr>
        <w:pStyle w:val="BookText"/>
      </w:pPr>
      <w:r>
        <w:rPr>
          <w:rFonts w:ascii="Amiri" w:hAnsi="Amiri" w:eastAsia="Amiri" w:cs="Amiri"/>
          <w:lang w:bidi="ar-SA"/>
          <w:color w:val="111111"/>
          <w:sz w:val="28"/>
          <w:szCs w:val="28"/>
          <w:rtl/>
        </w:rPr>
        <w:t xml:space="preserve">وَ لَا أَسْتَشْهِدُ عَلَی صِیَامِی نَهَارًا</w:t>
      </w:r>
    </w:p>
    <w:p>
      <w:pPr>
        <w:pStyle w:val="BookText"/>
      </w:pPr>
      <w:r>
        <w:rPr>
          <w:rFonts w:ascii="IRNazanin" w:hAnsi="IRNazanin" w:eastAsia="IRNazanin" w:cs="IRNazanin"/>
          <w:lang w:bidi="fa-IR"/>
          <w:color w:val="111111"/>
          <w:sz w:val="28"/>
          <w:szCs w:val="28"/>
          <w:rtl/>
        </w:rPr>
        <w:t xml:space="preserve">و روزی را بر روزه‌داری‌ام شاهد نمی‌گیرم.17/32</w:t>
      </w:r>
    </w:p>
    <w:p>
      <w:pPr>
        <w:pStyle w:val="Heading5"/>
      </w:pPr>
      <w:bookmarkStart w:id="9660" w:name="_Toc8422"/>
      <w:r>
        <w:t>گواه بودن آفریدگان، بر تفضّل الهی</w:t>
      </w:r>
      <w:bookmarkEnd w:id="9660"/>
    </w:p>
    <w:p>
      <w:pPr>
        <w:pStyle w:val="BookText"/>
      </w:pPr>
      <w:r>
        <w:rPr>
          <w:rFonts w:ascii="Amiri" w:hAnsi="Amiri" w:eastAsia="Amiri" w:cs="Amiri"/>
          <w:lang w:bidi="ar-SA"/>
          <w:color w:val="111111"/>
          <w:sz w:val="28"/>
          <w:szCs w:val="28"/>
          <w:rtl/>
        </w:rPr>
        <w:t xml:space="preserve">فَکُلُّ الْبَرِیَّةِ... شَاهِدَةٌ بِأَنَّکَ مُتَفَضَّلٌ عَلَی مَنْ عَافَیْتَ</w:t>
      </w:r>
    </w:p>
    <w:p>
      <w:pPr>
        <w:pStyle w:val="BookText"/>
      </w:pPr>
      <w:r>
        <w:rPr>
          <w:rFonts w:ascii="IRNazanin" w:hAnsi="IRNazanin" w:eastAsia="IRNazanin" w:cs="IRNazanin"/>
          <w:lang w:bidi="fa-IR"/>
          <w:color w:val="111111"/>
          <w:sz w:val="28"/>
          <w:szCs w:val="28"/>
          <w:rtl/>
        </w:rPr>
        <w:t xml:space="preserve">پس همه آفریدگان گواهند که تو هر که را عافیت بخشی، به فضل رفتار نموده‌ای.8/37</w:t>
      </w:r>
    </w:p>
    <w:p>
      <w:pPr>
        <w:pStyle w:val="Heading5"/>
      </w:pPr>
      <w:bookmarkStart w:id="9661" w:name="_Toc8423"/>
      <w:r>
        <w:t>گواه بودن قرآن، بر هر کتاب نازل‌شده</w:t>
      </w:r>
      <w:bookmarkEnd w:id="9661"/>
    </w:p>
    <w:p>
      <w:pPr>
        <w:pStyle w:val="BookText"/>
      </w:pPr>
      <w:r>
        <w:rPr>
          <w:rFonts w:ascii="Amiri" w:hAnsi="Amiri" w:eastAsia="Amiri" w:cs="Amiri"/>
          <w:lang w:bidi="ar-SA"/>
          <w:color w:val="111111"/>
          <w:sz w:val="28"/>
          <w:szCs w:val="28"/>
          <w:rtl/>
        </w:rPr>
        <w:t xml:space="preserve">وَ جَعَلْتَهُ مُهَیْمِنًا عَلَی کُلِّ کِتَابٍ أَنْزَلْتَهُ</w:t>
      </w:r>
    </w:p>
    <w:p>
      <w:pPr>
        <w:pStyle w:val="BookText"/>
      </w:pPr>
      <w:r>
        <w:rPr>
          <w:rFonts w:ascii="IRNazanin" w:hAnsi="IRNazanin" w:eastAsia="IRNazanin" w:cs="IRNazanin"/>
          <w:lang w:bidi="fa-IR"/>
          <w:color w:val="111111"/>
          <w:sz w:val="28"/>
          <w:szCs w:val="28"/>
          <w:rtl/>
        </w:rPr>
        <w:t xml:space="preserve">و آن را بر هر کتابی که نازل کرده‌ای، گواه قرار دادی.1/42</w:t>
      </w:r>
    </w:p>
    <w:p>
      <w:pPr>
        <w:pStyle w:val="Heading5"/>
      </w:pPr>
      <w:bookmarkStart w:id="9662" w:name="_Toc8424"/>
      <w:r>
        <w:t>گواهان و نور قرآن</w:t>
      </w:r>
      <w:bookmarkEnd w:id="9662"/>
    </w:p>
    <w:p>
      <w:pPr>
        <w:pStyle w:val="BookText"/>
      </w:pPr>
      <w:r>
        <w:rPr>
          <w:rFonts w:ascii="Amiri" w:hAnsi="Amiri" w:eastAsia="Amiri" w:cs="Amiri"/>
          <w:lang w:bidi="ar-SA"/>
          <w:color w:val="111111"/>
          <w:sz w:val="28"/>
          <w:szCs w:val="28"/>
          <w:rtl/>
        </w:rPr>
        <w:t xml:space="preserve">وَ جَعَلْتَهُ... نُورَ هُدًی لَا یَطْفَأُ عَنِ الشَّاهِدِینَ بُرْهَانُهُ</w:t>
      </w:r>
    </w:p>
    <w:p>
      <w:pPr>
        <w:pStyle w:val="BookText"/>
      </w:pPr>
      <w:r>
        <w:rPr>
          <w:rFonts w:ascii="IRNazanin" w:hAnsi="IRNazanin" w:eastAsia="IRNazanin" w:cs="IRNazanin"/>
          <w:lang w:bidi="fa-IR"/>
          <w:color w:val="111111"/>
          <w:sz w:val="28"/>
          <w:szCs w:val="28"/>
          <w:rtl/>
        </w:rPr>
        <w:t xml:space="preserve">و آن را نور هدایتی قرار دادی که برهانش از (دید) شاهدان، خاموش نمی‌شود.3/42</w:t>
      </w:r>
    </w:p>
    <w:p>
      <w:pPr>
        <w:pStyle w:val="Heading5"/>
      </w:pPr>
      <w:bookmarkStart w:id="9663" w:name="_Toc8425"/>
      <w:r>
        <w:t>گواه بودن قرآن، بر حلال و حرام</w:t>
      </w:r>
      <w:bookmarkEnd w:id="9663"/>
    </w:p>
    <w:p>
      <w:pPr>
        <w:pStyle w:val="BookText"/>
      </w:pPr>
      <w:r>
        <w:rPr>
          <w:rFonts w:ascii="Amiri" w:hAnsi="Amiri" w:eastAsia="Amiri" w:cs="Amiri"/>
          <w:lang w:bidi="ar-SA"/>
          <w:color w:val="111111"/>
          <w:sz w:val="28"/>
          <w:szCs w:val="28"/>
          <w:rtl/>
        </w:rPr>
        <w:t xml:space="preserve">وَ اعْصِمْنَا بِهِ مِنْ هُوَّةِ الْکُفْرِ وَ دَوَاعِی النِّفَاقِ حَتَّی یَکُونَ... لِمَا عِنْدَکَ بِتَحْلِیلِ حَلَالِهِ وَ تَحْرِیمِ حَرَامِهِ شَاهِدًا</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 تا شاهد ما به آنچه نزد توست به حلال دانستن حلالش و حرام شمردن حرامش، باشد.12/42</w:t>
      </w:r>
    </w:p>
    <w:p>
      <w:pPr>
        <w:pStyle w:val="Heading5"/>
      </w:pPr>
      <w:bookmarkStart w:id="9664" w:name="_Toc8426"/>
      <w:r>
        <w:t>سبب گواهی ندادن روز و شب ماه رمضان علیه بنده</w:t>
      </w:r>
      <w:bookmarkEnd w:id="9664"/>
    </w:p>
    <w:p>
      <w:pPr>
        <w:pStyle w:val="BookText"/>
      </w:pPr>
      <w:r>
        <w:rPr>
          <w:rFonts w:ascii="Amiri" w:hAnsi="Amiri" w:eastAsia="Amiri" w:cs="Amiri"/>
          <w:lang w:bidi="ar-SA"/>
          <w:color w:val="111111"/>
          <w:sz w:val="28"/>
          <w:szCs w:val="28"/>
          <w:rtl/>
        </w:rPr>
        <w:t xml:space="preserve">وَ أَعِنَّا فِی نَهَارِهِ عَلَی صِیَامِهِ، وَ فِی لَیْلِهِ عَلَی الصَّلَاةِ وَ التَّضَرُّعِ إِلَیْکَ، وَ الْخُشُوعِ لَکَ، وَ الذِّلَّةِ بَیْنَ یَدَیْکَ حَتَّی لَا یَشْهَدَ نَهَارُهُ عَلَیْنَا بِغَفْلَةٍ، وَ لَا لَیْلُهُ بِتَفْرِیطٍ</w:t>
      </w:r>
    </w:p>
    <w:p>
      <w:pPr>
        <w:pStyle w:val="BookText"/>
      </w:pPr>
      <w:r>
        <w:rPr>
          <w:rFonts w:ascii="IRNazanin" w:hAnsi="IRNazanin" w:eastAsia="IRNazanin" w:cs="IRNazanin"/>
          <w:lang w:bidi="fa-IR"/>
          <w:color w:val="111111"/>
          <w:sz w:val="28"/>
          <w:szCs w:val="28"/>
          <w:rtl/>
        </w:rPr>
        <w:t xml:space="preserve">و ما را در روزش به روزه‌داری آن و در شبش بر نماز و زاری به درگاهت و خشوع برای تو و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987" w:name="pg3739_48642"/>
    <w:bookmarkEnd w:id="987"/>
    <w:p>
      <w:pPr>
        <w:pStyle w:val="BookText"/>
      </w:pPr>
      <w:r>
        <w:rPr>
          <w:rFonts w:ascii="IRNazanin" w:hAnsi="IRNazanin" w:eastAsia="IRNazanin" w:cs="IRNazanin"/>
          <w:lang w:bidi="fa-IR"/>
          <w:color w:val="111111"/>
          <w:sz w:val="28"/>
          <w:szCs w:val="28"/>
          <w:rtl/>
        </w:rPr>
        <w:t xml:space="preserve">خواری در پیشگاهت، یاری نما. تا روزش بر ما به غفلت و شبش به کوتاهی نمودن گواهی ندهد.17/44</w:t>
      </w:r>
    </w:p>
    <w:p>
      <w:pPr>
        <w:pStyle w:val="Heading5"/>
      </w:pPr>
      <w:bookmarkStart w:id="9665" w:name="_Toc8427"/>
      <w:r>
        <w:t>گواهی بنده، به تضییع و تباه ساختن</w:t>
      </w:r>
      <w:bookmarkEnd w:id="9665"/>
    </w:p>
    <w:p>
      <w:pPr>
        <w:pStyle w:val="BookText"/>
      </w:pPr>
      <w:r>
        <w:rPr>
          <w:rFonts w:ascii="Amiri" w:hAnsi="Amiri" w:eastAsia="Amiri" w:cs="Amiri"/>
          <w:lang w:bidi="ar-SA"/>
          <w:color w:val="111111"/>
          <w:sz w:val="28"/>
          <w:szCs w:val="28"/>
          <w:rtl/>
        </w:rPr>
        <w:t xml:space="preserve">هَذَا مَقَامُ مَنِ اعْتَرَفَ بِسُبُوغِ النِّعَمِ... وَ شَهِدَ عَلَی نَفْسِهِ بِالتَّضْیِیعِ</w:t>
      </w:r>
    </w:p>
    <w:p>
      <w:pPr>
        <w:pStyle w:val="BookText"/>
      </w:pPr>
      <w:r>
        <w:rPr>
          <w:rFonts w:ascii="IRNazanin" w:hAnsi="IRNazanin" w:eastAsia="IRNazanin" w:cs="IRNazanin"/>
          <w:lang w:bidi="fa-IR"/>
          <w:color w:val="111111"/>
          <w:sz w:val="28"/>
          <w:szCs w:val="28"/>
          <w:rtl/>
        </w:rPr>
        <w:t xml:space="preserve">این جایگاه کسی است که به فراوانی نعمت‌ها اعتراف کرده و به تباه ساختن (نعمت‌ها)، به ضرر خود گواهی داده است.15/49</w:t>
      </w:r>
    </w:p>
    <w:p>
      <w:pPr>
        <w:pStyle w:val="Heading5"/>
      </w:pPr>
      <w:bookmarkStart w:id="9666" w:name="_Toc8428"/>
      <w:r>
        <w:t>گودال</w:t>
      </w:r>
      <w:bookmarkEnd w:id="9666"/>
    </w:p>
    <w:p>
      <w:pPr>
        <w:pStyle w:val="Heading6"/>
      </w:pPr>
      <w:bookmarkStart w:id="9667" w:name="_Toc8429"/>
      <w:r>
        <w:t>نگه‌داشتن بندگان، از گودال کفر</w:t>
      </w:r>
      <w:bookmarkEnd w:id="9667"/>
    </w:p>
    <w:p>
      <w:pPr>
        <w:pStyle w:val="BookText"/>
      </w:pPr>
      <w:r>
        <w:rPr>
          <w:rFonts w:ascii="Amiri" w:hAnsi="Amiri" w:eastAsia="Amiri" w:cs="Amiri"/>
          <w:lang w:bidi="ar-SA"/>
          <w:color w:val="111111"/>
          <w:sz w:val="28"/>
          <w:szCs w:val="28"/>
          <w:rtl/>
        </w:rPr>
        <w:t xml:space="preserve">وَ اعْصِمْنَا بِهِ مِنْ هُوَّةِ الْکُفْرِ...</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نگهدار.12/42</w:t>
      </w:r>
    </w:p>
    <w:p>
      <w:pPr>
        <w:pStyle w:val="Heading6"/>
      </w:pPr>
      <w:bookmarkStart w:id="9668" w:name="_Toc8430"/>
      <w:r>
        <w:t>سبب نگونسار کردن ستمگر، در گودال</w:t>
      </w:r>
      <w:bookmarkEnd w:id="9668"/>
    </w:p>
    <w:p>
      <w:pPr>
        <w:pStyle w:val="BookText"/>
      </w:pPr>
      <w:r>
        <w:rPr>
          <w:rFonts w:ascii="Amiri" w:hAnsi="Amiri" w:eastAsia="Amiri" w:cs="Amiri"/>
          <w:lang w:bidi="ar-SA"/>
          <w:color w:val="111111"/>
          <w:sz w:val="28"/>
          <w:szCs w:val="28"/>
          <w:rtl/>
        </w:rPr>
        <w:t xml:space="preserve">فَلَمَّا رَأَیْتَ یَا إِلَهِی تَبَارکْتَ وَ تَعَالَیْتَ دَغَلَ سَرِیرَتِهِ... أَرْکَسْتَهُ لِأُمِّ رَأْسِهِ فِی زُبْیَتِهِ، وَ رَدَدْتَهُ فِی مَهْوَی حُفْرَتِهِ</w:t>
      </w:r>
    </w:p>
    <w:p>
      <w:pPr>
        <w:pStyle w:val="BookText"/>
      </w:pPr>
      <w:r>
        <w:rPr>
          <w:rFonts w:ascii="IRNazanin" w:hAnsi="IRNazanin" w:eastAsia="IRNazanin" w:cs="IRNazanin"/>
          <w:lang w:bidi="fa-IR"/>
          <w:color w:val="111111"/>
          <w:sz w:val="28"/>
          <w:szCs w:val="28"/>
          <w:rtl/>
        </w:rPr>
        <w:t xml:space="preserve">پس همین که - ای خدای مبارک و والای من - تباهی باطن او را ملاحظه کردی، او را با مغز سر در گودالش (که برای شکار کنده بود)، سرنگون نمودی. و او را در پرتگاه گودالش بازگرداندی.8/49</w:t>
      </w:r>
    </w:p>
    <w:p>
      <w:pPr>
        <w:pStyle w:val="BookText"/>
      </w:pPr>
      <w:r>
        <w:rPr>
          <w:rFonts w:ascii="IRNazanin" w:hAnsi="IRNazanin" w:eastAsia="IRNazanin" w:cs="IRNazanin"/>
          <w:lang w:bidi="fa-IR"/>
          <w:color w:val="111111"/>
          <w:sz w:val="28"/>
          <w:szCs w:val="28"/>
          <w:rtl/>
        </w:rPr>
        <w:t xml:space="preserve">گور قبر</w:t>
      </w:r>
    </w:p>
    <w:p>
      <w:pPr>
        <w:pStyle w:val="Heading5"/>
      </w:pPr>
      <w:bookmarkStart w:id="9669" w:name="_Toc8431"/>
      <w:r>
        <w:t>گوش</w:t>
      </w:r>
      <w:bookmarkEnd w:id="9669"/>
    </w:p>
    <w:p>
      <w:pPr>
        <w:pStyle w:val="Heading6"/>
      </w:pPr>
      <w:bookmarkStart w:id="9670" w:name="_Toc8432"/>
      <w:r>
        <w:t>رسیدن برهان رسالت ، به گوش یاران محمّد صلی‌الله‌علیه‌و‌آله</w:t>
      </w:r>
      <w:bookmarkEnd w:id="9670"/>
    </w:p>
    <w:p>
      <w:pPr>
        <w:pStyle w:val="BookText"/>
      </w:pPr>
      <w:r>
        <w:rPr>
          <w:rFonts w:ascii="Amiri" w:hAnsi="Amiri" w:eastAsia="Amiri" w:cs="Amiri"/>
          <w:lang w:bidi="ar-SA"/>
          <w:color w:val="111111"/>
          <w:sz w:val="28"/>
          <w:szCs w:val="28"/>
          <w:rtl/>
        </w:rPr>
        <w:t xml:space="preserve">اللَّهُمَّ وَ أَصْحَابُ مُحَمَّدٍ خَاصَّةً الَّذِینَ... اسْتَجَابُوا لَهُ حَیْثُ أَسْمَعَهُمْ حُجَّةَ رِسَالَاتِهِ</w:t>
      </w:r>
    </w:p>
    <w:p>
      <w:pPr>
        <w:pStyle w:val="BookText"/>
      </w:pPr>
      <w:r>
        <w:rPr>
          <w:rFonts w:ascii="IRNazanin" w:hAnsi="IRNazanin" w:eastAsia="IRNazanin" w:cs="IRNazanin"/>
          <w:lang w:bidi="fa-IR"/>
          <w:color w:val="111111"/>
          <w:sz w:val="28"/>
          <w:szCs w:val="28"/>
          <w:rtl/>
        </w:rPr>
        <w:t xml:space="preserve">خداوندا و بخصوص یاران محمّد، آنان که هنگامی که دلیل رسالت‌های خود را به گوششان رساند اجابت کردند...3/4</w:t>
      </w:r>
    </w:p>
    <w:p>
      <w:pPr>
        <w:pStyle w:val="Heading6"/>
      </w:pPr>
      <w:bookmarkStart w:id="9671" w:name="_Toc8433"/>
      <w:r>
        <w:t>کر ساختن گوش قصدبدکننده درباره بنده</w:t>
      </w:r>
      <w:bookmarkEnd w:id="9671"/>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تُصِمَّ عَنْ ذِکْرِی سَمْعَهُ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گوشش را از (شنیدن) یاد من، کر سازی.8و7/23</w:t>
      </w:r>
    </w:p>
    <w:p>
      <w:pPr>
        <w:pStyle w:val="Heading6"/>
      </w:pPr>
      <w:bookmarkStart w:id="9672" w:name="_Toc8434"/>
      <w:r>
        <w:t>مانعی در برابر گوش ناظران</w:t>
      </w:r>
      <w:bookmarkEnd w:id="9672"/>
    </w:p>
    <w:p>
      <w:pPr>
        <w:pStyle w:val="BookText"/>
      </w:pPr>
      <w:r>
        <w:rPr>
          <w:rFonts w:ascii="Amiri" w:hAnsi="Amiri" w:eastAsia="Amiri" w:cs="Amiri"/>
          <w:lang w:bidi="ar-SA"/>
          <w:color w:val="111111"/>
          <w:sz w:val="28"/>
          <w:szCs w:val="28"/>
          <w:rtl/>
        </w:rPr>
        <w:t xml:space="preserve">کَانَتْ عَافِیَتُکَ لَنَا... رَدْمًا دُونَ أَسْمَاعِهِمْ</w:t>
      </w:r>
    </w:p>
    <w:p>
      <w:pPr>
        <w:pStyle w:val="BookText"/>
      </w:pPr>
      <w:r>
        <w:rPr>
          <w:rFonts w:ascii="IRNazanin" w:hAnsi="IRNazanin" w:eastAsia="IRNazanin" w:cs="IRNazanin"/>
          <w:lang w:bidi="fa-IR"/>
          <w:color w:val="111111"/>
          <w:sz w:val="28"/>
          <w:szCs w:val="28"/>
          <w:rtl/>
        </w:rPr>
        <w:t xml:space="preserve">عافیت بخشیدن تو برای ما مانعی در برابر گوش‌هایشان قرار داد.2/34</w:t>
      </w:r>
    </w:p>
    <w:p>
      <w:pPr>
        <w:pStyle w:val="Heading6"/>
      </w:pPr>
      <w:bookmarkStart w:id="9673" w:name="_Toc8435"/>
      <w:r>
        <w:t>گوش ندادن به سخن بیهوده</w:t>
      </w:r>
      <w:bookmarkEnd w:id="9673"/>
    </w:p>
    <w:p>
      <w:pPr>
        <w:pStyle w:val="BookText"/>
      </w:pPr>
      <w:r>
        <w:rPr>
          <w:rFonts w:ascii="Amiri" w:hAnsi="Amiri" w:eastAsia="Amiri" w:cs="Amiri"/>
          <w:lang w:bidi="ar-SA"/>
          <w:color w:val="111111"/>
          <w:sz w:val="28"/>
          <w:szCs w:val="28"/>
          <w:rtl/>
        </w:rPr>
        <w:t xml:space="preserve">وَ أَعِنَّا عَلَی صِیَامِهِ بِکَفِّ الْجَوَارِحِ عَنْ مَعَاصِیکَ، وَ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988" w:name="pg3739_48643"/>
    <w:bookmarkEnd w:id="988"/>
    <w:p>
      <w:pPr>
        <w:pStyle w:val="BookText"/>
      </w:pPr>
      <w:r>
        <w:rPr>
          <w:rFonts w:ascii="Amiri" w:hAnsi="Amiri" w:eastAsia="Amiri" w:cs="Amiri"/>
          <w:lang w:bidi="ar-SA"/>
          <w:color w:val="111111"/>
          <w:sz w:val="28"/>
          <w:szCs w:val="28"/>
          <w:rtl/>
        </w:rPr>
        <w:t xml:space="preserve">اسْتِعْمَالِهَا فِیهِ بِمَا یُرْضِیکَ حَتَّی لَا نُصْغِیَ بِأَسْمَاعِنَا إِلَی لَغْوٍ</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و به‌کار بردنش در آن ماه به آنچه تو را خوشنود می‌سازد، یاری فرما. تا با گوش‌هایمان هیچ لغوی گوش ندهیم.6/44</w:t>
      </w:r>
    </w:p>
    <w:p>
      <w:pPr>
        <w:pStyle w:val="Heading6"/>
      </w:pPr>
      <w:bookmarkStart w:id="9674" w:name="_Toc8436"/>
      <w:r>
        <w:t>سخن خدا و فراگیری گوش‌ها</w:t>
      </w:r>
      <w:bookmarkEnd w:id="9674"/>
    </w:p>
    <w:p>
      <w:pPr>
        <w:pStyle w:val="BookText"/>
      </w:pPr>
      <w:r>
        <w:rPr>
          <w:rFonts w:ascii="Amiri" w:hAnsi="Amiri" w:eastAsia="Amiri" w:cs="Amiri"/>
          <w:lang w:bidi="ar-SA"/>
          <w:color w:val="111111"/>
          <w:sz w:val="28"/>
          <w:szCs w:val="28"/>
          <w:rtl/>
        </w:rPr>
        <w:t xml:space="preserve">وَ أَنْتَ الَّذِی دَلَلْتَهُمْ بِقَوْلِکَ مِنْ غَیْبِکَ... عَلَی مَا لَوْ سَتَرْتَهُ عَنْهُمْ... لَمْ تَعِهِ أَسْمَاعُهُمْ</w:t>
      </w:r>
    </w:p>
    <w:p>
      <w:pPr>
        <w:pStyle w:val="BookText"/>
      </w:pPr>
      <w:r>
        <w:rPr>
          <w:rFonts w:ascii="IRNazanin" w:hAnsi="IRNazanin" w:eastAsia="IRNazanin" w:cs="IRNazanin"/>
          <w:lang w:bidi="fa-IR"/>
          <w:color w:val="111111"/>
          <w:sz w:val="28"/>
          <w:szCs w:val="28"/>
          <w:rtl/>
        </w:rPr>
        <w:t xml:space="preserve">و تویی آنکه ایشان را با سخن غیبی خود، راهنمایی به چیزی کردی که اگر آن را از نظرشان می‌پوشاندی، گوش‌هایشان آن را فرانمی‌گرفت.14/45</w:t>
      </w:r>
    </w:p>
    <w:p>
      <w:pPr>
        <w:pStyle w:val="Heading5"/>
      </w:pPr>
      <w:bookmarkStart w:id="9675" w:name="_Toc8437"/>
      <w:r>
        <w:t>گوشت</w:t>
      </w:r>
      <w:bookmarkEnd w:id="9675"/>
    </w:p>
    <w:p>
      <w:pPr>
        <w:pStyle w:val="Heading6"/>
      </w:pPr>
      <w:bookmarkStart w:id="9676" w:name="_Toc8438"/>
      <w:r>
        <w:t>گرداندن (جنین از حالت) خون بسته شده، به پاره‌ای گوشت</w:t>
      </w:r>
      <w:bookmarkEnd w:id="9676"/>
    </w:p>
    <w:p>
      <w:pPr>
        <w:pStyle w:val="BookText"/>
      </w:pPr>
      <w:r>
        <w:rPr>
          <w:rFonts w:ascii="Amiri" w:hAnsi="Amiri" w:eastAsia="Amiri" w:cs="Amiri"/>
          <w:lang w:bidi="ar-SA"/>
          <w:color w:val="111111"/>
          <w:sz w:val="28"/>
          <w:szCs w:val="28"/>
          <w:rtl/>
        </w:rPr>
        <w:t xml:space="preserve">تُصَرِّفُنِی حَالًا عَنْ حَالٍ... کَمَا نَعَتَّ فِی کِتَابِکَ: نُطْفَةً ثُمَّ عَلَقَةً ثُمَّ مُضْغَةً ثُمَّ عَظْمًا</w:t>
      </w:r>
    </w:p>
    <w:p>
      <w:pPr>
        <w:pStyle w:val="BookText"/>
      </w:pPr>
      <w:r>
        <w:rPr>
          <w:rFonts w:ascii="IRNazanin" w:hAnsi="IRNazanin" w:eastAsia="IRNazanin" w:cs="IRNazanin"/>
          <w:lang w:bidi="fa-IR"/>
          <w:color w:val="111111"/>
          <w:sz w:val="28"/>
          <w:szCs w:val="28"/>
          <w:rtl/>
        </w:rPr>
        <w:t xml:space="preserve">مرا از حالی به حال دیگر می‌گرداندی. همچنانکه در کتاب خود وصف نمودی. نخست نطفه سپس خونِ بسته‌شده و سپس پاره گوشت، سپس استخوان آفریدی.23/32</w:t>
      </w:r>
    </w:p>
    <w:p>
      <w:pPr>
        <w:pStyle w:val="Heading6"/>
      </w:pPr>
      <w:bookmarkStart w:id="9677" w:name="_Toc8439"/>
      <w:r>
        <w:t>به گوشت پوشاندن استخوان جنین</w:t>
      </w:r>
      <w:bookmarkEnd w:id="9677"/>
    </w:p>
    <w:p>
      <w:pPr>
        <w:pStyle w:val="BookText"/>
      </w:pPr>
      <w:r>
        <w:rPr>
          <w:rFonts w:ascii="Amiri" w:hAnsi="Amiri" w:eastAsia="Amiri" w:cs="Amiri"/>
          <w:lang w:bidi="ar-SA"/>
          <w:color w:val="111111"/>
          <w:sz w:val="28"/>
          <w:szCs w:val="28"/>
          <w:rtl/>
        </w:rPr>
        <w:t xml:space="preserve">تُصَرِّفُنِی حَالًا عَنْ حَالٍ حَتَّی انْتَهَیْتَ بِی إِلَی تَمَامِ الصُّورَةِ... کَمَا نَعَتَّ فِی کِتَابِکَ: نُطْفَةً ثُمَّ عَلَقَةً ثُمَّ مُضْغَةً ثُمَّ عَظْمًا ثُمَّ کَسَوْتَ الْعِظَامَ لَحْمًا</w:t>
      </w:r>
    </w:p>
    <w:p>
      <w:pPr>
        <w:pStyle w:val="BookText"/>
      </w:pPr>
      <w:r>
        <w:rPr>
          <w:rFonts w:ascii="IRNazanin" w:hAnsi="IRNazanin" w:eastAsia="IRNazanin" w:cs="IRNazanin"/>
          <w:lang w:bidi="fa-IR"/>
          <w:color w:val="111111"/>
          <w:sz w:val="28"/>
          <w:szCs w:val="28"/>
          <w:rtl/>
        </w:rPr>
        <w:t xml:space="preserve">مرا از حالی به حال دیگر می‌گرداندی. تا اینکه مرا به صورت کامل رساندی. همچنانکه در کتاب خود وصف نمودی. نخست نطفه سپس خونِ بسته‌شده و سپس پاره گوشت، سپس استخوان آفریدی، سپس استخوان‌ها را با گوشت پوشاندی.23/32</w:t>
      </w:r>
    </w:p>
    <w:p>
      <w:pPr>
        <w:pStyle w:val="Heading5"/>
      </w:pPr>
      <w:bookmarkStart w:id="9678" w:name="_Toc8440"/>
      <w:r>
        <w:t>گوناگون</w:t>
      </w:r>
      <w:bookmarkEnd w:id="9678"/>
    </w:p>
    <w:p>
      <w:pPr>
        <w:pStyle w:val="Heading6"/>
      </w:pPr>
      <w:bookmarkStart w:id="9679" w:name="_Toc8441"/>
      <w:r>
        <w:t>انواع آشامیدنی‌ها، در جوی‌های بهشتی</w:t>
      </w:r>
      <w:bookmarkEnd w:id="9679"/>
    </w:p>
    <w:p>
      <w:pPr>
        <w:pStyle w:val="BookText"/>
      </w:pPr>
      <w:r>
        <w:rPr>
          <w:rFonts w:ascii="Amiri" w:hAnsi="Amiri" w:eastAsia="Amiri" w:cs="Amiri"/>
          <w:lang w:bidi="ar-SA"/>
          <w:color w:val="111111"/>
          <w:sz w:val="28"/>
          <w:szCs w:val="28"/>
          <w:rtl/>
        </w:rPr>
        <w:t xml:space="preserve">وَ لَوِّحْ مِنْهَا لِأَبْصَارِهِمْ مَا أَعْدَدْتَ فِیهَا مِنْ... الْأَنْهَارِ الْمُطَّرِدَةِ بِأَنْوَاعِ الْأَشْرِبَةِ</w:t>
      </w:r>
    </w:p>
    <w:p>
      <w:pPr>
        <w:pStyle w:val="BookText"/>
      </w:pPr>
      <w:r>
        <w:rPr>
          <w:rFonts w:ascii="IRNazanin" w:hAnsi="IRNazanin" w:eastAsia="IRNazanin" w:cs="IRNazanin"/>
          <w:lang w:bidi="fa-IR"/>
          <w:color w:val="111111"/>
          <w:sz w:val="28"/>
          <w:szCs w:val="28"/>
          <w:rtl/>
        </w:rPr>
        <w:t xml:space="preserve">و آنچه را در آن (بهشت) آماده ساخته‌ای از جوی‌هایی که به نوشیدنی‌های گوناگون روان شده، در مقابل دیدگانشان نمایان ساز.4/27</w:t>
      </w:r>
    </w:p>
    <w:p>
      <w:pPr>
        <w:pStyle w:val="Heading6"/>
      </w:pPr>
      <w:bookmarkStart w:id="9680" w:name="_Toc8442"/>
      <w:r>
        <w:t>میوه‌های گوناگونِ درختان بهشتی</w:t>
      </w:r>
      <w:bookmarkEnd w:id="9680"/>
    </w:p>
    <w:p>
      <w:pPr>
        <w:pStyle w:val="BookText"/>
      </w:pPr>
      <w:r>
        <w:rPr>
          <w:rFonts w:ascii="Amiri" w:hAnsi="Amiri" w:eastAsia="Amiri" w:cs="Amiri"/>
          <w:lang w:bidi="ar-SA"/>
          <w:color w:val="111111"/>
          <w:sz w:val="28"/>
          <w:szCs w:val="28"/>
          <w:rtl/>
        </w:rPr>
        <w:t xml:space="preserve">وَ لَوِّحْ مِنْهَا لِأَبْصَارِهِمْ مَا أَعْدَدْتَ فِیهَا مِنْ... الْأَشْجَارِ الْمُتَدَلِّیَةِ بِصُنُوفِ الَّثمَرِ</w:t>
      </w:r>
    </w:p>
    <w:p>
      <w:pPr>
        <w:pStyle w:val="BookText"/>
      </w:pPr>
      <w:r>
        <w:rPr>
          <w:rFonts w:ascii="IRNazanin" w:hAnsi="IRNazanin" w:eastAsia="IRNazanin" w:cs="IRNazanin"/>
          <w:lang w:bidi="fa-IR"/>
          <w:color w:val="111111"/>
          <w:sz w:val="28"/>
          <w:szCs w:val="28"/>
          <w:rtl/>
        </w:rPr>
        <w:t xml:space="preserve">و آنچه را در آن (بهشت) آماده ساخته‌ای از درختانی که شاخه‌هایشان به انواع میوه‌ها خم گشته، در مقابل دیدگانشان نمایان ساز.4/27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989" w:name="pg3739_48644"/>
    <w:bookmarkEnd w:id="989"/>
    <w:p>
      <w:pPr>
        <w:pStyle w:val="Heading6"/>
      </w:pPr>
      <w:bookmarkStart w:id="9681" w:name="_Toc8443"/>
      <w:r>
        <w:t>گوناگونی حالات هر کس، جز خدا</w:t>
      </w:r>
      <w:bookmarkEnd w:id="9681"/>
    </w:p>
    <w:p>
      <w:pPr>
        <w:pStyle w:val="BookText"/>
      </w:pPr>
      <w:r>
        <w:rPr>
          <w:rFonts w:ascii="Amiri" w:hAnsi="Amiri" w:eastAsia="Amiri" w:cs="Amiri"/>
          <w:lang w:bidi="ar-SA"/>
          <w:color w:val="111111"/>
          <w:sz w:val="28"/>
          <w:szCs w:val="28"/>
          <w:rtl/>
        </w:rPr>
        <w:t xml:space="preserve">وَ مَنْ سِوَاکَ... مُخْتَلِفُ الْحَالَاتِ</w:t>
      </w:r>
    </w:p>
    <w:p>
      <w:pPr>
        <w:pStyle w:val="BookText"/>
      </w:pPr>
      <w:r>
        <w:rPr>
          <w:rFonts w:ascii="IRNazanin" w:hAnsi="IRNazanin" w:eastAsia="IRNazanin" w:cs="IRNazanin"/>
          <w:lang w:bidi="fa-IR"/>
          <w:color w:val="111111"/>
          <w:sz w:val="28"/>
          <w:szCs w:val="28"/>
          <w:rtl/>
        </w:rPr>
        <w:t xml:space="preserve">و غیر تو، در حالاتش گوناگون می‌باشد.11/28</w:t>
      </w:r>
    </w:p>
    <w:p>
      <w:pPr>
        <w:pStyle w:val="Heading5"/>
      </w:pPr>
      <w:bookmarkStart w:id="9682" w:name="_Toc8444"/>
      <w:r>
        <w:t>گونه</w:t>
      </w:r>
      <w:bookmarkEnd w:id="9682"/>
    </w:p>
    <w:p>
      <w:pPr>
        <w:pStyle w:val="Heading6"/>
      </w:pPr>
      <w:bookmarkStart w:id="9683" w:name="_Toc8445"/>
      <w:r>
        <w:t>غرق شدن گونه‌ها در اشک‌ها</w:t>
      </w:r>
      <w:bookmarkEnd w:id="9683"/>
    </w:p>
    <w:p>
      <w:pPr>
        <w:pStyle w:val="BookText"/>
      </w:pPr>
      <w:r>
        <w:rPr>
          <w:rFonts w:ascii="Amiri" w:hAnsi="Amiri" w:eastAsia="Amiri" w:cs="Amiri"/>
          <w:lang w:bidi="ar-SA"/>
          <w:color w:val="111111"/>
          <w:sz w:val="28"/>
          <w:szCs w:val="28"/>
          <w:rtl/>
        </w:rPr>
        <w:t xml:space="preserve">وَ غَرَّقَتْ دُمُوعُهُ خَدَّیْهِ، یَدْعُوکَ بِیَا أَرْحَمَ الرَّاحِمِینَ</w:t>
      </w:r>
    </w:p>
    <w:p>
      <w:pPr>
        <w:pStyle w:val="BookText"/>
      </w:pPr>
      <w:r>
        <w:rPr>
          <w:rFonts w:ascii="IRNazanin" w:hAnsi="IRNazanin" w:eastAsia="IRNazanin" w:cs="IRNazanin"/>
          <w:lang w:bidi="fa-IR"/>
          <w:color w:val="111111"/>
          <w:sz w:val="28"/>
          <w:szCs w:val="28"/>
          <w:rtl/>
        </w:rPr>
        <w:t xml:space="preserve">و دو گونه‌اش غرق اشک شده، تو را صدا می‌زند: ای مهربان‌ترین مهربانان.9/12</w:t>
      </w:r>
    </w:p>
    <w:p>
      <w:pPr>
        <w:pStyle w:val="Heading5"/>
      </w:pPr>
      <w:bookmarkStart w:id="9684" w:name="_Toc8446"/>
      <w:r>
        <w:t>گیاه</w:t>
      </w:r>
      <w:bookmarkEnd w:id="9684"/>
    </w:p>
    <w:p>
      <w:pPr>
        <w:pStyle w:val="Heading6"/>
      </w:pPr>
      <w:bookmarkStart w:id="9685" w:name="_Toc8447"/>
      <w:r>
        <w:t>روان بودن ابرها، برای رویاندن گیاه</w:t>
      </w:r>
      <w:bookmarkEnd w:id="9685"/>
    </w:p>
    <w:p>
      <w:pPr>
        <w:pStyle w:val="BookText"/>
      </w:pPr>
      <w:r>
        <w:rPr>
          <w:rFonts w:ascii="Amiri" w:hAnsi="Amiri" w:eastAsia="Amiri" w:cs="Amiri"/>
          <w:lang w:bidi="ar-SA"/>
          <w:color w:val="111111"/>
          <w:sz w:val="28"/>
          <w:szCs w:val="28"/>
          <w:rtl/>
        </w:rPr>
        <w:t xml:space="preserve">وَ انْشُرْ عَلَیْنَا رَحْمَتَکَ بِغَیْثِکَ الْمُغْدِقِ مِنَ السَّحَابِ، الْمُنْسَاقِ لِنَبَاتِ أَرْضِکَ، الْمُونِقِ فِی جَمِیعِ الْآفَاقِ</w:t>
      </w:r>
    </w:p>
    <w:p>
      <w:pPr>
        <w:pStyle w:val="BookText"/>
      </w:pPr>
      <w:r>
        <w:rPr>
          <w:rFonts w:ascii="IRNazanin" w:hAnsi="IRNazanin" w:eastAsia="IRNazanin" w:cs="IRNazanin"/>
          <w:lang w:bidi="fa-IR"/>
          <w:color w:val="111111"/>
          <w:sz w:val="28"/>
          <w:szCs w:val="28"/>
          <w:rtl/>
        </w:rPr>
        <w:t xml:space="preserve">و رحمتت را با بارانِ فراوان از ابری که برای رویاندن گیاهِ چشم‌انداز در همه نواحی زمینت روان است، بر ما بگستران.1/19</w:t>
      </w:r>
    </w:p>
    <w:p>
      <w:pPr>
        <w:pStyle w:val="BookText"/>
      </w:pPr>
      <w:r>
        <w:rPr>
          <w:rFonts w:ascii="IRNazanin" w:hAnsi="IRNazanin" w:eastAsia="IRNazanin" w:cs="IRNazanin"/>
          <w:lang w:bidi="fa-IR"/>
          <w:color w:val="111111"/>
          <w:sz w:val="28"/>
          <w:szCs w:val="28"/>
          <w:rtl/>
        </w:rPr>
        <w:t xml:space="preserve">گیجی سرگردانی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990" w:name="pg3739_48646"/>
    <w:bookmarkEnd w:id="990"/>
    <w:p>
      <w:pPr>
        <w:pStyle w:val="Heading2"/>
      </w:pPr>
      <w:bookmarkStart w:id="9686" w:name="_Toc8448"/>
      <w:r>
        <w:t>جلد 3</w:t>
      </w:r>
      <w:bookmarkEnd w:id="9686"/>
    </w:p>
    <w:p>
      <w:pPr>
        <w:pStyle w:val="Heading3"/>
      </w:pPr>
      <w:bookmarkStart w:id="9687" w:name="_Toc8449"/>
      <w:r>
        <w:t>اشاره</w:t>
      </w:r>
      <w:bookmarkEnd w:id="9687"/>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همکاری محققان محترم:</w:t>
      </w:r>
    </w:p>
    <w:p>
      <w:pPr>
        <w:pStyle w:val="BookText"/>
      </w:pPr>
      <w:r>
        <w:rPr>
          <w:rFonts w:ascii="IRNazanin" w:hAnsi="IRNazanin" w:eastAsia="IRNazanin" w:cs="IRNazanin"/>
          <w:lang w:bidi="fa-IR"/>
          <w:color w:val="111111"/>
          <w:sz w:val="28"/>
          <w:szCs w:val="28"/>
          <w:rtl/>
        </w:rPr>
        <w:t xml:space="preserve">زهره ابراهیمیان</w:t>
      </w:r>
    </w:p>
    <w:p>
      <w:pPr>
        <w:pStyle w:val="BookText"/>
      </w:pPr>
      <w:r>
        <w:rPr>
          <w:rFonts w:ascii="IRNazanin" w:hAnsi="IRNazanin" w:eastAsia="IRNazanin" w:cs="IRNazanin"/>
          <w:lang w:bidi="fa-IR"/>
          <w:color w:val="111111"/>
          <w:sz w:val="28"/>
          <w:szCs w:val="28"/>
          <w:rtl/>
        </w:rPr>
        <w:t xml:space="preserve">عباسعلی داوری</w:t>
      </w:r>
    </w:p>
    <w:p>
      <w:pPr>
        <w:pStyle w:val="BookText"/>
      </w:pPr>
      <w:r>
        <w:rPr>
          <w:rFonts w:ascii="IRNazanin" w:hAnsi="IRNazanin" w:eastAsia="IRNazanin" w:cs="IRNazanin"/>
          <w:lang w:bidi="fa-IR"/>
          <w:color w:val="111111"/>
          <w:sz w:val="28"/>
          <w:szCs w:val="28"/>
          <w:rtl/>
        </w:rPr>
        <w:t xml:space="preserve">زهرا رجب زاده</w:t>
      </w:r>
    </w:p>
    <w:p>
      <w:pPr>
        <w:pStyle w:val="BookText"/>
      </w:pPr>
      <w:r>
        <w:rPr>
          <w:rFonts w:ascii="IRNazanin" w:hAnsi="IRNazanin" w:eastAsia="IRNazanin" w:cs="IRNazanin"/>
          <w:lang w:bidi="fa-IR"/>
          <w:color w:val="111111"/>
          <w:sz w:val="28"/>
          <w:szCs w:val="28"/>
          <w:rtl/>
        </w:rPr>
        <w:t xml:space="preserve">محمد رجب زاده</w:t>
      </w:r>
    </w:p>
    <w:p>
      <w:pPr>
        <w:pStyle w:val="BookText"/>
      </w:pPr>
      <w:r>
        <w:rPr>
          <w:rFonts w:ascii="IRNazanin" w:hAnsi="IRNazanin" w:eastAsia="IRNazanin" w:cs="IRNazanin"/>
          <w:lang w:bidi="fa-IR"/>
          <w:color w:val="111111"/>
          <w:sz w:val="28"/>
          <w:szCs w:val="28"/>
          <w:rtl/>
        </w:rPr>
        <w:t xml:space="preserve">مهرالسادات صدری</w:t>
      </w:r>
    </w:p>
    <w:p>
      <w:pPr>
        <w:pStyle w:val="BookText"/>
      </w:pPr>
      <w:r>
        <w:rPr>
          <w:rFonts w:ascii="IRNazanin" w:hAnsi="IRNazanin" w:eastAsia="IRNazanin" w:cs="IRNazanin"/>
          <w:lang w:bidi="fa-IR"/>
          <w:color w:val="111111"/>
          <w:sz w:val="28"/>
          <w:szCs w:val="28"/>
          <w:rtl/>
        </w:rPr>
        <w:t xml:space="preserve">محسن نجار زاده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نامه موضوعی</w:t>
      </w:r>
    </w:p>
    <w:p>
      <w:pPr>
        <w:pStyle w:val="BookText"/>
      </w:pPr>
      <w:r>
        <w:rPr>
          <w:rFonts w:ascii="IRNazanin" w:hAnsi="IRNazanin" w:eastAsia="IRNazanin" w:cs="IRNazanin"/>
          <w:lang w:bidi="fa-IR"/>
          <w:color w:val="111111"/>
          <w:sz w:val="28"/>
          <w:szCs w:val="28"/>
          <w:rtl/>
        </w:rPr>
        <w:t xml:space="preserve">صحیفه سجادیه</w:t>
      </w:r>
    </w:p>
    <w:p>
      <w:pPr>
        <w:pStyle w:val="BookText"/>
      </w:pPr>
      <w:r>
        <w:rPr>
          <w:rFonts w:ascii="IRNazanin" w:hAnsi="IRNazanin" w:eastAsia="IRNazanin" w:cs="IRNazanin"/>
          <w:lang w:bidi="fa-IR"/>
          <w:color w:val="111111"/>
          <w:sz w:val="28"/>
          <w:szCs w:val="28"/>
          <w:rtl/>
        </w:rPr>
        <w:t xml:space="preserve">جلد سوم</w:t>
      </w:r>
    </w:p>
    <w:p>
      <w:pPr>
        <w:pStyle w:val="BookText"/>
      </w:pPr>
      <w:r>
        <w:rPr>
          <w:rFonts w:ascii="IRNazanin" w:hAnsi="IRNazanin" w:eastAsia="IRNazanin" w:cs="IRNazanin"/>
          <w:lang w:bidi="fa-IR"/>
          <w:color w:val="111111"/>
          <w:sz w:val="28"/>
          <w:szCs w:val="28"/>
          <w:rtl/>
        </w:rPr>
        <w:t xml:space="preserve">ل - ی</w:t>
      </w:r>
    </w:p>
    <w:p>
      <w:pPr>
        <w:pStyle w:val="BookText"/>
      </w:pPr>
      <w:r>
        <w:rPr>
          <w:rFonts w:ascii="IRNazanin" w:hAnsi="IRNazanin" w:eastAsia="IRNazanin" w:cs="IRNazanin"/>
          <w:lang w:bidi="fa-IR"/>
          <w:color w:val="111111"/>
          <w:sz w:val="28"/>
          <w:szCs w:val="28"/>
          <w:rtl/>
        </w:rPr>
        <w:t xml:space="preserve">سید احمد سجادی</w:t>
      </w:r>
    </w:p>
    <w:p>
      <w:pPr>
        <w:pStyle w:val="BookText"/>
      </w:pPr>
      <w:r>
        <w:rPr>
          <w:rFonts w:ascii="IRNazanin" w:hAnsi="IRNazanin" w:eastAsia="IRNazanin" w:cs="IRNazanin"/>
          <w:lang w:bidi="fa-IR"/>
          <w:color w:val="111111"/>
          <w:sz w:val="28"/>
          <w:szCs w:val="28"/>
          <w:rtl/>
        </w:rPr>
        <w:t xml:space="preserve">همکاری جمعی از محققان</w:t>
      </w:r>
    </w:p>
    <w:p>
      <w:pPr>
        <w:pStyle w:val="BookText"/>
      </w:pPr>
      <w:r>
        <w:rPr>
          <w:rFonts w:ascii="IRNazanin" w:hAnsi="IRNazanin" w:eastAsia="IRNazanin" w:cs="IRNazanin"/>
          <w:lang w:bidi="fa-IR"/>
          <w:color w:val="111111"/>
          <w:sz w:val="28"/>
          <w:szCs w:val="28"/>
          <w:rtl/>
        </w:rPr>
        <w:t xml:space="preserve">مرکز تحقیقات رایانه ای حوزه علمیه اصفهان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سجادی، سیداحمد، 1344 -</w:t>
      </w:r>
    </w:p>
    <w:p>
      <w:pPr>
        <w:pStyle w:val="BookText"/>
      </w:pPr>
      <w:r>
        <w:rPr>
          <w:rFonts w:ascii="IRNazanin" w:hAnsi="IRNazanin" w:eastAsia="IRNazanin" w:cs="IRNazanin"/>
          <w:lang w:bidi="fa-IR"/>
          <w:color w:val="111111"/>
          <w:sz w:val="28"/>
          <w:szCs w:val="28"/>
          <w:rtl/>
        </w:rPr>
        <w:t xml:space="preserve">عنوان و نام پدیدآور : فرهنگ‌نامه موضوعی صحیفه سجادیه/ سیداحمد سجادی، با همکاری جمعی از محققان ؛ پژوهش مرکز تحقیقات رایانه‌ای حوزه علمیه اصفهان.</w:t>
      </w:r>
    </w:p>
    <w:p>
      <w:pPr>
        <w:pStyle w:val="BookText"/>
      </w:pPr>
      <w:r>
        <w:rPr>
          <w:rFonts w:ascii="IRNazanin" w:hAnsi="IRNazanin" w:eastAsia="IRNazanin" w:cs="IRNazanin"/>
          <w:lang w:bidi="fa-IR"/>
          <w:color w:val="111111"/>
          <w:sz w:val="28"/>
          <w:szCs w:val="28"/>
          <w:rtl/>
        </w:rPr>
        <w:t xml:space="preserve">مشخصات نشر : اصفهان: حوزه علمیه اصفهان، مرکز تحقیقات رایانه‌ای، 1392.</w:t>
      </w:r>
    </w:p>
    <w:p>
      <w:pPr>
        <w:pStyle w:val="BookText"/>
      </w:pPr>
      <w:r>
        <w:rPr>
          <w:rFonts w:ascii="IRNazanin" w:hAnsi="IRNazanin" w:eastAsia="IRNazanin" w:cs="IRNazanin"/>
          <w:lang w:bidi="fa-IR"/>
          <w:color w:val="111111"/>
          <w:sz w:val="28"/>
          <w:szCs w:val="28"/>
          <w:rtl/>
        </w:rPr>
        <w:t xml:space="preserve">مشخصات ظاهری : 3 ج.</w:t>
      </w:r>
    </w:p>
    <w:p>
      <w:pPr>
        <w:pStyle w:val="BookText"/>
      </w:pPr>
      <w:r>
        <w:rPr>
          <w:rFonts w:ascii="IRNazanin" w:hAnsi="IRNazanin" w:eastAsia="IRNazanin" w:cs="IRNazanin"/>
          <w:lang w:bidi="fa-IR"/>
          <w:color w:val="111111"/>
          <w:sz w:val="28"/>
          <w:szCs w:val="28"/>
          <w:rtl/>
        </w:rPr>
        <w:t xml:space="preserve">شابک : 600000 ریال: دوره:978-600-6146-37-9 ؛ ج. 1:978-600-6146-34-8 ؛ ج. 2:978-600-6146-35-5 ؛ ج. 3:978-600-6146-36-2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چاپ قبلی: موسسه فرهنگی مطالعاتی‌الزهرا (س) ، 1385.</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فروست پشت جلد: مجموعه منشورات؛ 12،11</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ج.1.آ-خ.-ج.2.د-گ.-</w:t>
      </w:r>
    </w:p>
    <w:p>
      <w:pPr>
        <w:pStyle w:val="BookText"/>
      </w:pPr>
      <w:r>
        <w:rPr>
          <w:rFonts w:ascii="IRNazanin" w:hAnsi="IRNazanin" w:eastAsia="IRNazanin" w:cs="IRNazanin"/>
          <w:lang w:bidi="fa-IR"/>
          <w:color w:val="111111"/>
          <w:sz w:val="28"/>
          <w:szCs w:val="28"/>
          <w:rtl/>
        </w:rPr>
        <w:t xml:space="preserve">موضوع : علی‌بن حسین (ع)، امام چهارم، 38 - 94ق . صحیفه سجادیه -- فهرست مطالب</w:t>
      </w:r>
    </w:p>
    <w:p>
      <w:pPr>
        <w:pStyle w:val="BookText"/>
      </w:pPr>
      <w:r>
        <w:rPr>
          <w:rFonts w:ascii="IRNazanin" w:hAnsi="IRNazanin" w:eastAsia="IRNazanin" w:cs="IRNazanin"/>
          <w:lang w:bidi="fa-IR"/>
          <w:color w:val="111111"/>
          <w:sz w:val="28"/>
          <w:szCs w:val="28"/>
          <w:rtl/>
        </w:rPr>
        <w:t xml:space="preserve">موضوع : علی‌بن حسین (ع)، امام چهارم، 38 - 94ق . صحیفه سجادیه</w:t>
      </w:r>
    </w:p>
    <w:p>
      <w:pPr>
        <w:pStyle w:val="BookText"/>
      </w:pPr>
      <w:r>
        <w:rPr>
          <w:rFonts w:ascii="IRNazanin" w:hAnsi="IRNazanin" w:eastAsia="IRNazanin" w:cs="IRNazanin"/>
          <w:lang w:bidi="fa-IR"/>
          <w:color w:val="111111"/>
          <w:sz w:val="28"/>
          <w:szCs w:val="28"/>
          <w:rtl/>
        </w:rPr>
        <w:t xml:space="preserve">موضوع : دعاها</w:t>
      </w:r>
    </w:p>
    <w:p>
      <w:pPr>
        <w:pStyle w:val="BookText"/>
      </w:pPr>
      <w:r>
        <w:rPr>
          <w:rFonts w:ascii="IRNazanin" w:hAnsi="IRNazanin" w:eastAsia="IRNazanin" w:cs="IRNazanin"/>
          <w:lang w:bidi="fa-IR"/>
          <w:color w:val="111111"/>
          <w:sz w:val="28"/>
          <w:szCs w:val="28"/>
          <w:rtl/>
        </w:rPr>
        <w:t xml:space="preserve">شناسه افزوده : حوزه علمیه اصفهان. مرکز تحقیقات رایانه ای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BP267/1/</w:t>
      </w:r>
      <w:r>
        <w:rPr>
          <w:rFonts w:ascii="IRNazanin" w:hAnsi="IRNazanin" w:eastAsia="IRNazanin" w:cs="IRNazanin"/>
          <w:lang w:bidi="fa-IR"/>
          <w:color w:val="111111"/>
          <w:sz w:val="28"/>
          <w:szCs w:val="28"/>
          <w:rtl/>
        </w:rPr>
        <w:t xml:space="preserve">ع‌8ص‌3075 1392</w:t>
      </w:r>
    </w:p>
    <w:p>
      <w:pPr>
        <w:pStyle w:val="BookText"/>
      </w:pPr>
      <w:r>
        <w:rPr>
          <w:rFonts w:ascii="IRNazanin" w:hAnsi="IRNazanin" w:eastAsia="IRNazanin" w:cs="IRNazanin"/>
          <w:lang w:bidi="fa-IR"/>
          <w:color w:val="111111"/>
          <w:sz w:val="28"/>
          <w:szCs w:val="28"/>
          <w:rtl/>
        </w:rPr>
        <w:t xml:space="preserve">رده بندی دیویی : 297/772</w:t>
      </w:r>
    </w:p>
    <w:p>
      <w:pPr>
        <w:pStyle w:val="BookText"/>
      </w:pPr>
      <w:r>
        <w:rPr>
          <w:rFonts w:ascii="IRNazanin" w:hAnsi="IRNazanin" w:eastAsia="IRNazanin" w:cs="IRNazanin"/>
          <w:lang w:bidi="fa-IR"/>
          <w:color w:val="111111"/>
          <w:sz w:val="28"/>
          <w:szCs w:val="28"/>
          <w:rtl/>
        </w:rPr>
        <w:t xml:space="preserve">شماره کتابشناسی ملی : 3130928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991" w:name="pg3739_48650"/>
    <w:bookmarkEnd w:id="991"/>
    <w:p>
      <w:pPr>
        <w:pStyle w:val="Heading3"/>
      </w:pPr>
      <w:bookmarkStart w:id="9688" w:name="_Toc8450"/>
      <w:r>
        <w:t>ل</w:t>
      </w:r>
      <w:bookmarkEnd w:id="9688"/>
    </w:p>
    <w:p>
      <w:pPr>
        <w:pStyle w:val="Heading4"/>
      </w:pPr>
      <w:bookmarkStart w:id="9689" w:name="_Toc8451"/>
      <w:r>
        <w:t>لباس</w:t>
      </w:r>
      <w:bookmarkEnd w:id="9689"/>
    </w:p>
    <w:p>
      <w:pPr>
        <w:pStyle w:val="Heading5"/>
      </w:pPr>
      <w:bookmarkStart w:id="9690" w:name="_Toc8452"/>
      <w:r>
        <w:t>علّت جامه گرداندن شب، برای بندگان</w:t>
      </w:r>
      <w:bookmarkEnd w:id="9690"/>
    </w:p>
    <w:p>
      <w:pPr>
        <w:pStyle w:val="BookText"/>
      </w:pPr>
      <w:r>
        <w:rPr>
          <w:rFonts w:ascii="Amiri" w:hAnsi="Amiri" w:eastAsia="Amiri" w:cs="Amiri"/>
          <w:lang w:bidi="ar-SA"/>
          <w:color w:val="111111"/>
          <w:sz w:val="28"/>
          <w:szCs w:val="28"/>
          <w:rtl/>
        </w:rPr>
        <w:t xml:space="preserve">فَخَلَقَ لَهُمُ اللَّیْلَ... وَ جَعَلَهُ لِبَاسًا لِیَلْبَسُوا مِنْ رَاحَتِهِ وَ مَنَامِهِ</w:t>
      </w:r>
    </w:p>
    <w:p>
      <w:pPr>
        <w:pStyle w:val="BookText"/>
      </w:pPr>
      <w:r>
        <w:rPr>
          <w:rFonts w:ascii="IRNazanin" w:hAnsi="IRNazanin" w:eastAsia="IRNazanin" w:cs="IRNazanin"/>
          <w:lang w:bidi="fa-IR"/>
          <w:color w:val="111111"/>
          <w:sz w:val="28"/>
          <w:szCs w:val="28"/>
          <w:rtl/>
        </w:rPr>
        <w:t xml:space="preserve">پس شب را برای آنان آفرید و آن را پوشش ساخت تا جامه راحتی و خواب را دربر کنند.5/6</w:t>
      </w:r>
    </w:p>
    <w:p>
      <w:pPr>
        <w:pStyle w:val="Heading5"/>
      </w:pPr>
      <w:bookmarkStart w:id="9691" w:name="_Toc8453"/>
      <w:r>
        <w:t>رعد و برق، و لباس بلا</w:t>
      </w:r>
      <w:bookmarkEnd w:id="9691"/>
    </w:p>
    <w:p>
      <w:pPr>
        <w:pStyle w:val="BookText"/>
      </w:pPr>
      <w:r>
        <w:rPr>
          <w:rFonts w:ascii="Amiri" w:hAnsi="Amiri" w:eastAsia="Amiri" w:cs="Amiri"/>
          <w:lang w:bidi="ar-SA"/>
          <w:color w:val="111111"/>
          <w:sz w:val="28"/>
          <w:szCs w:val="28"/>
          <w:rtl/>
        </w:rPr>
        <w:t xml:space="preserve">وَ لَا تُلْبِسْنَا بِهِمَا لِبَاسَ الْبَلَاءِ</w:t>
      </w:r>
    </w:p>
    <w:p>
      <w:pPr>
        <w:pStyle w:val="BookText"/>
      </w:pPr>
      <w:r>
        <w:rPr>
          <w:rFonts w:ascii="IRNazanin" w:hAnsi="IRNazanin" w:eastAsia="IRNazanin" w:cs="IRNazanin"/>
          <w:lang w:bidi="fa-IR"/>
          <w:color w:val="111111"/>
          <w:sz w:val="28"/>
          <w:szCs w:val="28"/>
          <w:rtl/>
        </w:rPr>
        <w:t xml:space="preserve">و به سبب آن دو، جامه بلا بر ما نپوشان.1/36</w:t>
      </w:r>
    </w:p>
    <w:p>
      <w:pPr>
        <w:pStyle w:val="Heading5"/>
      </w:pPr>
      <w:bookmarkStart w:id="9692" w:name="_Toc8454"/>
      <w:r>
        <w:t>روز قیامت و جامه‌های امان</w:t>
      </w:r>
      <w:bookmarkEnd w:id="9692"/>
    </w:p>
    <w:p>
      <w:pPr>
        <w:pStyle w:val="BookText"/>
      </w:pPr>
      <w:r>
        <w:rPr>
          <w:rFonts w:ascii="Amiri" w:hAnsi="Amiri" w:eastAsia="Amiri" w:cs="Amiri"/>
          <w:lang w:bidi="ar-SA"/>
          <w:color w:val="111111"/>
          <w:sz w:val="28"/>
          <w:szCs w:val="28"/>
          <w:rtl/>
        </w:rPr>
        <w:t xml:space="preserve">وَ اکْسُنَا بِهِ حُلَلَ الْأَمَانِ یَوْمَ الْفَزَعِ الْأَکْبَرِ فِی نُشُورِنَا</w:t>
      </w:r>
    </w:p>
    <w:p>
      <w:pPr>
        <w:pStyle w:val="BookText"/>
      </w:pPr>
      <w:r>
        <w:rPr>
          <w:rFonts w:ascii="IRNazanin" w:hAnsi="IRNazanin" w:eastAsia="IRNazanin" w:cs="IRNazanin"/>
          <w:lang w:bidi="fa-IR"/>
          <w:color w:val="111111"/>
          <w:sz w:val="28"/>
          <w:szCs w:val="28"/>
          <w:rtl/>
        </w:rPr>
        <w:t xml:space="preserve">و با آن (قرآن)، ما را در سهمناک‌ترین روز، هنگامی که از قبرها سربرمی‌آوریم، به جامه‌های امان بپوشان.11/42</w:t>
      </w:r>
    </w:p>
    <w:p>
      <w:pPr>
        <w:pStyle w:val="Heading5"/>
      </w:pPr>
      <w:bookmarkStart w:id="9693" w:name="_Toc8455"/>
      <w:r>
        <w:t>پوشاندن لباس عافیت، به بنده</w:t>
      </w:r>
      <w:bookmarkEnd w:id="9693"/>
    </w:p>
    <w:p>
      <w:pPr>
        <w:pStyle w:val="BookText"/>
      </w:pPr>
      <w:r>
        <w:rPr>
          <w:rFonts w:ascii="Amiri" w:hAnsi="Amiri" w:eastAsia="Amiri" w:cs="Amiri"/>
          <w:lang w:bidi="ar-SA"/>
          <w:color w:val="111111"/>
          <w:sz w:val="28"/>
          <w:szCs w:val="28"/>
          <w:rtl/>
        </w:rPr>
        <w:t xml:space="preserve">وَ سَرْبِلْنِی بِسِرْبَالِ عَافِیَتِکَ</w:t>
      </w:r>
    </w:p>
    <w:p>
      <w:pPr>
        <w:pStyle w:val="BookText"/>
      </w:pPr>
      <w:r>
        <w:rPr>
          <w:rFonts w:ascii="IRNazanin" w:hAnsi="IRNazanin" w:eastAsia="IRNazanin" w:cs="IRNazanin"/>
          <w:lang w:bidi="fa-IR"/>
          <w:color w:val="111111"/>
          <w:sz w:val="28"/>
          <w:szCs w:val="28"/>
          <w:rtl/>
        </w:rPr>
        <w:t xml:space="preserve">و لباس عافیت خود را به من بپوشان.112/47</w:t>
      </w:r>
    </w:p>
    <w:p>
      <w:pPr>
        <w:pStyle w:val="Heading4"/>
      </w:pPr>
      <w:bookmarkStart w:id="9694" w:name="_Toc8456"/>
      <w:r>
        <w:t>لبّیک</w:t>
      </w:r>
      <w:bookmarkEnd w:id="9694"/>
    </w:p>
    <w:p>
      <w:pPr>
        <w:pStyle w:val="Heading5"/>
      </w:pPr>
      <w:bookmarkStart w:id="9695" w:name="_Toc8457"/>
      <w:r>
        <w:t>لبّیک گفتن به فرمان خدا</w:t>
      </w:r>
      <w:bookmarkEnd w:id="9695"/>
    </w:p>
    <w:p>
      <w:pPr>
        <w:pStyle w:val="BookText"/>
      </w:pPr>
      <w:r>
        <w:rPr>
          <w:rFonts w:ascii="Amiri" w:hAnsi="Amiri" w:eastAsia="Amiri" w:cs="Amiri"/>
          <w:lang w:bidi="ar-SA"/>
          <w:color w:val="111111"/>
          <w:sz w:val="28"/>
          <w:szCs w:val="28"/>
          <w:rtl/>
        </w:rPr>
        <w:t xml:space="preserve">وَ أَنَا یَا إِلَهِی عَبْدُکَ الَّذِی أَمَرْتَهُ بِالدُّعَاءِ، فَقَالَ: لَبَّیْکَ وَ سَعْدَیْکَ</w:t>
      </w:r>
    </w:p>
    <w:p>
      <w:pPr>
        <w:pStyle w:val="BookText"/>
      </w:pPr>
      <w:r>
        <w:rPr>
          <w:rFonts w:ascii="IRNazanin" w:hAnsi="IRNazanin" w:eastAsia="IRNazanin" w:cs="IRNazanin"/>
          <w:lang w:bidi="fa-IR"/>
          <w:color w:val="111111"/>
          <w:sz w:val="28"/>
          <w:szCs w:val="28"/>
          <w:rtl/>
        </w:rPr>
        <w:t xml:space="preserve">و من - ای خدای من - بنده توام که او را به نیایش کردن فرمان دادی. پس گفت: اطاعت می‌کنم و گوش به فرمانم.13/16</w:t>
      </w:r>
    </w:p>
    <w:p>
      <w:pPr>
        <w:pStyle w:val="BookText"/>
      </w:pPr>
      <w:r>
        <w:rPr>
          <w:rFonts w:ascii="Amiri" w:hAnsi="Amiri" w:eastAsia="Amiri" w:cs="Amiri"/>
          <w:lang w:bidi="ar-SA"/>
          <w:color w:val="111111"/>
          <w:sz w:val="28"/>
          <w:szCs w:val="28"/>
          <w:rtl/>
        </w:rPr>
        <w:t xml:space="preserve">لَبَّیْکَ لَبَّیْکَ، تَسْمَعُ مَنْ شَکَا إِلَیْکَ</w:t>
      </w:r>
    </w:p>
    <w:p>
      <w:pPr>
        <w:pStyle w:val="BookText"/>
      </w:pPr>
      <w:r>
        <w:rPr>
          <w:rFonts w:ascii="IRNazanin" w:hAnsi="IRNazanin" w:eastAsia="IRNazanin" w:cs="IRNazanin"/>
          <w:lang w:bidi="fa-IR"/>
          <w:color w:val="111111"/>
          <w:sz w:val="28"/>
          <w:szCs w:val="28"/>
          <w:rtl/>
        </w:rPr>
        <w:t xml:space="preserve">در فرمانبری‌ات پابرجایم. کسی را که به درگاه تو شکایت کند، می‌شنوی.12/51</w:t>
      </w:r>
    </w:p>
    <w:p>
      <w:pPr>
        <w:pStyle w:val="Heading4"/>
      </w:pPr>
      <w:bookmarkStart w:id="9696" w:name="_Toc8458"/>
      <w:r>
        <w:t>لحد</w:t>
      </w:r>
      <w:bookmarkEnd w:id="9696"/>
    </w:p>
    <w:p>
      <w:pPr>
        <w:pStyle w:val="Heading5"/>
      </w:pPr>
      <w:bookmarkStart w:id="9697" w:name="_Toc8459"/>
      <w:r>
        <w:t>عامل گشاد گشتن تنگی لحدهای بندگان</w:t>
      </w:r>
      <w:bookmarkEnd w:id="9697"/>
    </w:p>
    <w:p>
      <w:pPr>
        <w:pStyle w:val="BookText"/>
      </w:pPr>
      <w:r>
        <w:rPr>
          <w:rFonts w:ascii="Amiri" w:hAnsi="Amiri" w:eastAsia="Amiri" w:cs="Amiri"/>
          <w:lang w:bidi="ar-SA"/>
          <w:color w:val="111111"/>
          <w:sz w:val="28"/>
          <w:szCs w:val="28"/>
          <w:rtl/>
        </w:rPr>
        <w:t xml:space="preserve">وَ افْسَحْ لَنَا بِرَحْمَتِکَ فِی ضِیقِ مَلَاحِدِنَا</w:t>
      </w:r>
    </w:p>
    <w:p>
      <w:pPr>
        <w:pStyle w:val="BookText"/>
      </w:pPr>
      <w:r>
        <w:rPr>
          <w:rFonts w:ascii="IRNazanin" w:hAnsi="IRNazanin" w:eastAsia="IRNazanin" w:cs="IRNazanin"/>
          <w:lang w:bidi="fa-IR"/>
          <w:color w:val="111111"/>
          <w:sz w:val="28"/>
          <w:szCs w:val="28"/>
          <w:rtl/>
        </w:rPr>
        <w:t xml:space="preserve">و به رحمتت، تنگی لحدهایمان را برای ما گشاد گردان.14/42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992" w:name="pg3739_48651"/>
    <w:bookmarkEnd w:id="992"/>
    <w:p>
      <w:pPr>
        <w:pStyle w:val="Heading4"/>
      </w:pPr>
      <w:bookmarkStart w:id="9698" w:name="_Toc8460"/>
      <w:r>
        <w:t>لذّت</w:t>
      </w:r>
      <w:bookmarkEnd w:id="9698"/>
    </w:p>
    <w:p>
      <w:pPr>
        <w:pStyle w:val="Heading5"/>
      </w:pPr>
      <w:bookmarkStart w:id="9699" w:name="_Toc8461"/>
      <w:r>
        <w:t>شب و دست‌یابی به لذّت و خوشی</w:t>
      </w:r>
      <w:bookmarkEnd w:id="9699"/>
    </w:p>
    <w:p>
      <w:pPr>
        <w:pStyle w:val="BookText"/>
      </w:pPr>
      <w:r>
        <w:rPr>
          <w:rFonts w:ascii="Amiri" w:hAnsi="Amiri" w:eastAsia="Amiri" w:cs="Amiri"/>
          <w:lang w:bidi="ar-SA"/>
          <w:color w:val="111111"/>
          <w:sz w:val="28"/>
          <w:szCs w:val="28"/>
          <w:rtl/>
        </w:rPr>
        <w:t xml:space="preserve">فَخَلَقَ لَهُمُ اللَّیْلَ... لِیَنَالُوا بِهِ لَذَّةً وَ شَهْوَةً</w:t>
      </w:r>
    </w:p>
    <w:p>
      <w:pPr>
        <w:pStyle w:val="BookText"/>
      </w:pPr>
      <w:r>
        <w:rPr>
          <w:rFonts w:ascii="IRNazanin" w:hAnsi="IRNazanin" w:eastAsia="IRNazanin" w:cs="IRNazanin"/>
          <w:lang w:bidi="fa-IR"/>
          <w:color w:val="111111"/>
          <w:sz w:val="28"/>
          <w:szCs w:val="28"/>
          <w:rtl/>
        </w:rPr>
        <w:t xml:space="preserve">پس شب را برای آنان آفرید تا به سبب آن خوشی و کام دل یابند.5/6</w:t>
      </w:r>
    </w:p>
    <w:p>
      <w:pPr>
        <w:pStyle w:val="Heading5"/>
      </w:pPr>
      <w:bookmarkStart w:id="9700" w:name="_Toc8462"/>
      <w:r>
        <w:t>لذّت سلامتی</w:t>
      </w:r>
      <w:bookmarkEnd w:id="9700"/>
    </w:p>
    <w:p>
      <w:pPr>
        <w:pStyle w:val="BookText"/>
      </w:pPr>
      <w:r>
        <w:rPr>
          <w:rFonts w:ascii="Amiri" w:hAnsi="Amiri" w:eastAsia="Amiri" w:cs="Amiri"/>
          <w:lang w:bidi="ar-SA"/>
          <w:color w:val="111111"/>
          <w:sz w:val="28"/>
          <w:szCs w:val="28"/>
          <w:rtl/>
        </w:rPr>
        <w:t xml:space="preserve">وَ أَذِقْنِی بَرْدَ السَّلَامَةِ</w:t>
      </w:r>
    </w:p>
    <w:p>
      <w:pPr>
        <w:pStyle w:val="BookText"/>
      </w:pPr>
      <w:r>
        <w:rPr>
          <w:rFonts w:ascii="IRNazanin" w:hAnsi="IRNazanin" w:eastAsia="IRNazanin" w:cs="IRNazanin"/>
          <w:lang w:bidi="fa-IR"/>
          <w:color w:val="111111"/>
          <w:sz w:val="28"/>
          <w:szCs w:val="28"/>
          <w:rtl/>
        </w:rPr>
        <w:t xml:space="preserve">و گوارایی سلامتی را به من بچشان.6/15</w:t>
      </w:r>
    </w:p>
    <w:p>
      <w:pPr>
        <w:pStyle w:val="Heading5"/>
      </w:pPr>
      <w:bookmarkStart w:id="9701" w:name="_Toc8463"/>
      <w:r>
        <w:t>سبب دریافتن لذّت آنچه خدا برای آن خوانده می‌شود</w:t>
      </w:r>
      <w:bookmarkEnd w:id="9701"/>
    </w:p>
    <w:p>
      <w:pPr>
        <w:pStyle w:val="BookText"/>
      </w:pPr>
      <w:r>
        <w:rPr>
          <w:rFonts w:ascii="Amiri" w:hAnsi="Amiri" w:eastAsia="Amiri" w:cs="Amiri"/>
          <w:lang w:bidi="ar-SA"/>
          <w:color w:val="111111"/>
          <w:sz w:val="28"/>
          <w:szCs w:val="28"/>
          <w:rtl/>
        </w:rPr>
        <w:t xml:space="preserve">وَ ارْزُقْنِی خَوْفَ غَمِّ الْوَعِیدِ، وَ شَوْقَ ثَوَابِ الْمَوْعُودِ، حَتَّی أَجِدَ لَذَّةَ مَا أَدْعُوکَ لَهُ</w:t>
      </w:r>
    </w:p>
    <w:p>
      <w:pPr>
        <w:pStyle w:val="BookText"/>
      </w:pPr>
      <w:r>
        <w:rPr>
          <w:rFonts w:ascii="IRNazanin" w:hAnsi="IRNazanin" w:eastAsia="IRNazanin" w:cs="IRNazanin"/>
          <w:lang w:bidi="fa-IR"/>
          <w:color w:val="111111"/>
          <w:sz w:val="28"/>
          <w:szCs w:val="28"/>
          <w:rtl/>
        </w:rPr>
        <w:t xml:space="preserve">و ترسِ اندوهِ وعده‌ها(ی عذاب) و اشتیاقِ پاداشِ وعده‌ها(ی بهشتی) را روزی‌ام فرما. تا لذّت آنچه را که تو را برای آن می‌خوانم، دریابم.9/22</w:t>
      </w:r>
    </w:p>
    <w:p>
      <w:pPr>
        <w:pStyle w:val="Heading5"/>
      </w:pPr>
      <w:bookmarkStart w:id="9702" w:name="_Toc8464"/>
      <w:r>
        <w:t>سپری گشتن لذّات گناهان و به جا ماندن گرفتاری‌های آن</w:t>
      </w:r>
      <w:bookmarkEnd w:id="9702"/>
    </w:p>
    <w:p>
      <w:pPr>
        <w:pStyle w:val="BookText"/>
      </w:pPr>
      <w:r>
        <w:rPr>
          <w:rFonts w:ascii="Amiri" w:hAnsi="Amiri" w:eastAsia="Amiri" w:cs="Amiri"/>
          <w:lang w:bidi="ar-SA"/>
          <w:color w:val="111111"/>
          <w:sz w:val="28"/>
          <w:szCs w:val="28"/>
          <w:rtl/>
        </w:rPr>
        <w:t xml:space="preserve">وَ اسْتَغَاثَ بِکَ مِنْ عَظِیمِ مَا وَقَعَ بِهِ فِی عِلْمِکَ وَ قَبِیحِ مَا فَضَحَهُ فِی حُکْمِکَ: مِنْ ذُنُوبٍ أَدْبَرَتْ لَذَّاتُهَا فَذَهَبَتْ، وَ أَقَامَتْ تَبِعَاتُهَا فَلَزِمَتْ</w:t>
      </w:r>
    </w:p>
    <w:p>
      <w:pPr>
        <w:pStyle w:val="BookText"/>
      </w:pPr>
      <w:r>
        <w:rPr>
          <w:rFonts w:ascii="IRNazanin" w:hAnsi="IRNazanin" w:eastAsia="IRNazanin" w:cs="IRNazanin"/>
          <w:lang w:bidi="fa-IR"/>
          <w:color w:val="111111"/>
          <w:sz w:val="28"/>
          <w:szCs w:val="28"/>
          <w:rtl/>
        </w:rPr>
        <w:t xml:space="preserve">و در (گناهان) بزرگی که می‌دانی به آن گرفتار شده و از (کار) زشتی که در حکم تو رسواگر است، از تو کمک خواسته. از گناهانی که لذّت‌هایش سپری شد و گذشت و پیامدهای آن به جای ماند و پایدار شد.9/31</w:t>
      </w:r>
    </w:p>
    <w:p>
      <w:pPr>
        <w:pStyle w:val="Heading5"/>
      </w:pPr>
      <w:bookmarkStart w:id="9703" w:name="_Toc8465"/>
      <w:r>
        <w:t>سبب دریافتن لذّت درخواست از خدا</w:t>
      </w:r>
      <w:bookmarkEnd w:id="9703"/>
    </w:p>
    <w:p>
      <w:pPr>
        <w:pStyle w:val="BookText"/>
      </w:pPr>
      <w:r>
        <w:rPr>
          <w:rFonts w:ascii="Amiri" w:hAnsi="Amiri" w:eastAsia="Amiri" w:cs="Amiri"/>
          <w:lang w:bidi="ar-SA"/>
          <w:color w:val="111111"/>
          <w:sz w:val="28"/>
          <w:szCs w:val="28"/>
          <w:rtl/>
        </w:rPr>
        <w:t xml:space="preserve">اللَّهُمَّ ارْزُقْنَا... شَوْقَ ثَوَابِ الْمَوْعُودِ، حَتَّی نَجِدَ لَذَّةَ مَا نَدْعُوکَ بِهِ</w:t>
      </w:r>
    </w:p>
    <w:p>
      <w:pPr>
        <w:pStyle w:val="BookText"/>
      </w:pPr>
      <w:r>
        <w:rPr>
          <w:rFonts w:ascii="IRNazanin" w:hAnsi="IRNazanin" w:eastAsia="IRNazanin" w:cs="IRNazanin"/>
          <w:lang w:bidi="fa-IR"/>
          <w:color w:val="111111"/>
          <w:sz w:val="28"/>
          <w:szCs w:val="28"/>
          <w:rtl/>
        </w:rPr>
        <w:t xml:space="preserve">خداوندا شوقِ پاداشِ وعده‌داده‌شده را روزی ما گردان. تا خوشی آنچه از تو می‌خواهیم، دریابیم.53/45</w:t>
      </w:r>
    </w:p>
    <w:p>
      <w:pPr>
        <w:pStyle w:val="Heading5"/>
      </w:pPr>
      <w:bookmarkStart w:id="9704" w:name="_Toc8466"/>
      <w:r>
        <w:t>لذّت عفو الهی</w:t>
      </w:r>
      <w:bookmarkEnd w:id="9704"/>
    </w:p>
    <w:p>
      <w:pPr>
        <w:pStyle w:val="BookText"/>
      </w:pPr>
      <w:r>
        <w:rPr>
          <w:rFonts w:ascii="Amiri" w:hAnsi="Amiri" w:eastAsia="Amiri" w:cs="Amiri"/>
          <w:lang w:bidi="ar-SA"/>
          <w:color w:val="111111"/>
          <w:sz w:val="28"/>
          <w:szCs w:val="28"/>
          <w:rtl/>
        </w:rPr>
        <w:t xml:space="preserve">وَ أَوْجِدْنِی بَرْدَ عَفْوِکَ</w:t>
      </w:r>
    </w:p>
    <w:p>
      <w:pPr>
        <w:pStyle w:val="BookText"/>
      </w:pPr>
      <w:r>
        <w:rPr>
          <w:rFonts w:ascii="IRNazanin" w:hAnsi="IRNazanin" w:eastAsia="IRNazanin" w:cs="IRNazanin"/>
          <w:lang w:bidi="fa-IR"/>
          <w:color w:val="111111"/>
          <w:sz w:val="28"/>
          <w:szCs w:val="28"/>
          <w:rtl/>
        </w:rPr>
        <w:t xml:space="preserve">و مرا از لذّت بخشایشت، کامیاب گردان.125/47</w:t>
      </w:r>
    </w:p>
    <w:p>
      <w:pPr>
        <w:pStyle w:val="Heading4"/>
      </w:pPr>
      <w:bookmarkStart w:id="9705" w:name="_Toc8467"/>
      <w:r>
        <w:t>لرزش</w:t>
      </w:r>
      <w:bookmarkEnd w:id="9705"/>
    </w:p>
    <w:p>
      <w:pPr>
        <w:pStyle w:val="Heading5"/>
      </w:pPr>
      <w:bookmarkStart w:id="9706" w:name="_Toc8468"/>
      <w:r>
        <w:t>لرزش پاهای بنده، از ترس خدا</w:t>
      </w:r>
      <w:bookmarkEnd w:id="9706"/>
    </w:p>
    <w:p>
      <w:pPr>
        <w:pStyle w:val="BookText"/>
      </w:pPr>
      <w:r>
        <w:rPr>
          <w:rFonts w:ascii="Amiri" w:hAnsi="Amiri" w:eastAsia="Amiri" w:cs="Amiri"/>
          <w:lang w:bidi="ar-SA"/>
          <w:color w:val="111111"/>
          <w:sz w:val="28"/>
          <w:szCs w:val="28"/>
          <w:rtl/>
        </w:rPr>
        <w:t xml:space="preserve">قَدْ أَرْعَشَتْ خَشْیَتُهُ رِجْلَیْهِ</w:t>
      </w:r>
    </w:p>
    <w:p>
      <w:pPr>
        <w:pStyle w:val="BookText"/>
      </w:pPr>
      <w:r>
        <w:rPr>
          <w:rFonts w:ascii="IRNazanin" w:hAnsi="IRNazanin" w:eastAsia="IRNazanin" w:cs="IRNazanin"/>
          <w:lang w:bidi="fa-IR"/>
          <w:color w:val="111111"/>
          <w:sz w:val="28"/>
          <w:szCs w:val="28"/>
          <w:rtl/>
        </w:rPr>
        <w:t xml:space="preserve">ترس پاهایش را به لرزه انداخته.9/12</w:t>
      </w:r>
    </w:p>
    <w:p>
      <w:pPr>
        <w:pStyle w:val="Heading5"/>
      </w:pPr>
      <w:bookmarkStart w:id="9707" w:name="_Toc8469"/>
      <w:r>
        <w:t>لرزش اندام از شکوه الهی</w:t>
      </w:r>
      <w:bookmarkEnd w:id="9707"/>
    </w:p>
    <w:p>
      <w:pPr>
        <w:pStyle w:val="BookText"/>
      </w:pPr>
      <w:r>
        <w:rPr>
          <w:rFonts w:ascii="Amiri" w:hAnsi="Amiri" w:eastAsia="Amiri" w:cs="Amiri"/>
          <w:lang w:bidi="ar-SA"/>
          <w:color w:val="111111"/>
          <w:sz w:val="28"/>
          <w:szCs w:val="28"/>
          <w:rtl/>
        </w:rPr>
        <w:t xml:space="preserve">قَدْ تَرَی یَا إِلَهِی... انْتِقَاضَ جَوَارِحِی مِنْ هَیْبَتِکَ</w:t>
      </w:r>
    </w:p>
    <w:p>
      <w:pPr>
        <w:pStyle w:val="BookText"/>
      </w:pPr>
      <w:r>
        <w:rPr>
          <w:rFonts w:ascii="IRNazanin" w:hAnsi="IRNazanin" w:eastAsia="IRNazanin" w:cs="IRNazanin"/>
          <w:lang w:bidi="fa-IR"/>
          <w:color w:val="111111"/>
          <w:sz w:val="28"/>
          <w:szCs w:val="28"/>
          <w:rtl/>
        </w:rPr>
        <w:t xml:space="preserve">ای خدای من، لرزش اندامم را از هیبت خود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993" w:name="pg3739_48652"/>
    <w:bookmarkEnd w:id="993"/>
    <w:p>
      <w:pPr>
        <w:pStyle w:val="BookText"/>
      </w:pPr>
      <w:r>
        <w:rPr>
          <w:rFonts w:ascii="IRNazanin" w:hAnsi="IRNazanin" w:eastAsia="IRNazanin" w:cs="IRNazanin"/>
          <w:lang w:bidi="fa-IR"/>
          <w:color w:val="111111"/>
          <w:sz w:val="28"/>
          <w:szCs w:val="28"/>
          <w:rtl/>
        </w:rPr>
        <w:t xml:space="preserve">می‌بینی.19/16</w:t>
      </w:r>
    </w:p>
    <w:p>
      <w:pPr>
        <w:pStyle w:val="BookText"/>
      </w:pPr>
      <w:r>
        <w:rPr>
          <w:rFonts w:ascii="Amiri" w:hAnsi="Amiri" w:eastAsia="Amiri" w:cs="Amiri"/>
          <w:lang w:bidi="ar-SA"/>
          <w:color w:val="111111"/>
          <w:sz w:val="28"/>
          <w:szCs w:val="28"/>
          <w:rtl/>
        </w:rPr>
        <w:t xml:space="preserve">اللَّهُمَّ فَارْحَمْ... اضْطِرَابَ أَرْکَانِی مِنْ هَیْبَتِکَ</w:t>
      </w:r>
    </w:p>
    <w:p>
      <w:pPr>
        <w:pStyle w:val="BookText"/>
      </w:pPr>
      <w:r>
        <w:rPr>
          <w:rFonts w:ascii="IRNazanin" w:hAnsi="IRNazanin" w:eastAsia="IRNazanin" w:cs="IRNazanin"/>
          <w:lang w:bidi="fa-IR"/>
          <w:color w:val="111111"/>
          <w:sz w:val="28"/>
          <w:szCs w:val="28"/>
          <w:rtl/>
        </w:rPr>
        <w:t xml:space="preserve">خداوندا، پس به لرزش اندامم از شکوهت، رحم فرما.23/31</w:t>
      </w:r>
    </w:p>
    <w:p>
      <w:pPr>
        <w:pStyle w:val="Heading5"/>
      </w:pPr>
      <w:bookmarkStart w:id="9708" w:name="_Toc8470"/>
      <w:r>
        <w:t>لرزش پل دوزخ، در روز قیامت</w:t>
      </w:r>
      <w:bookmarkEnd w:id="9708"/>
    </w:p>
    <w:p>
      <w:pPr>
        <w:pStyle w:val="BookText"/>
      </w:pPr>
      <w:r>
        <w:rPr>
          <w:rFonts w:ascii="Amiri" w:hAnsi="Amiri" w:eastAsia="Amiri" w:cs="Amiri"/>
          <w:lang w:bidi="ar-SA"/>
          <w:color w:val="111111"/>
          <w:sz w:val="28"/>
          <w:szCs w:val="28"/>
          <w:rtl/>
        </w:rPr>
        <w:t xml:space="preserve">وَ ثَبِّتْ بِهِ عِنْدَ اضْطِرَابِ جِسْرِ جَهَنَّمَ یَوْمَ الْمَ-جَازِ عَلَیْهَا زَلَلَ أَقْدَامِنَا</w:t>
      </w:r>
    </w:p>
    <w:p>
      <w:pPr>
        <w:pStyle w:val="BookText"/>
      </w:pPr>
      <w:r>
        <w:rPr>
          <w:rFonts w:ascii="IRNazanin" w:hAnsi="IRNazanin" w:eastAsia="IRNazanin" w:cs="IRNazanin"/>
          <w:lang w:bidi="fa-IR"/>
          <w:color w:val="111111"/>
          <w:sz w:val="28"/>
          <w:szCs w:val="28"/>
          <w:rtl/>
        </w:rPr>
        <w:t xml:space="preserve">و هنگام لرزیدن پل دوزخ، در آن روز که بر آن عبور می‌کنیم، لغزش گام‌های ما را به وسیله آن (قرآن)، پابرجا گردان.15/42</w:t>
      </w:r>
    </w:p>
    <w:p>
      <w:pPr>
        <w:pStyle w:val="Heading4"/>
      </w:pPr>
      <w:bookmarkStart w:id="9709" w:name="_Toc8471"/>
      <w:r>
        <w:t>لشکر</w:t>
      </w:r>
      <w:bookmarkEnd w:id="9709"/>
    </w:p>
    <w:p>
      <w:pPr>
        <w:pStyle w:val="Heading5"/>
      </w:pPr>
      <w:bookmarkStart w:id="9710" w:name="_Toc8472"/>
      <w:r>
        <w:t>لشکر شیطان</w:t>
      </w:r>
      <w:bookmarkEnd w:id="9710"/>
    </w:p>
    <w:p>
      <w:pPr>
        <w:pStyle w:val="BookText"/>
      </w:pPr>
      <w:r>
        <w:rPr>
          <w:rFonts w:ascii="Amiri" w:hAnsi="Amiri" w:eastAsia="Amiri" w:cs="Amiri"/>
          <w:lang w:bidi="ar-SA"/>
          <w:color w:val="111111"/>
          <w:sz w:val="28"/>
          <w:szCs w:val="28"/>
          <w:rtl/>
        </w:rPr>
        <w:t xml:space="preserve">اللَّهُمَّ وَ اهْزِمْ جُنْدَهُ</w:t>
      </w:r>
    </w:p>
    <w:p>
      <w:pPr>
        <w:pStyle w:val="BookText"/>
      </w:pPr>
      <w:r>
        <w:rPr>
          <w:rFonts w:ascii="IRNazanin" w:hAnsi="IRNazanin" w:eastAsia="IRNazanin" w:cs="IRNazanin"/>
          <w:lang w:bidi="fa-IR"/>
          <w:color w:val="111111"/>
          <w:sz w:val="28"/>
          <w:szCs w:val="28"/>
          <w:rtl/>
        </w:rPr>
        <w:t xml:space="preserve">خداوندا و لشکرش را شکست ده.13/17</w:t>
      </w:r>
    </w:p>
    <w:p>
      <w:pPr>
        <w:pStyle w:val="Heading5"/>
      </w:pPr>
      <w:bookmarkStart w:id="9711" w:name="_Toc8473"/>
      <w:r>
        <w:t>لشکری از فرشتگان</w:t>
      </w:r>
      <w:bookmarkEnd w:id="9711"/>
    </w:p>
    <w:p>
      <w:pPr>
        <w:pStyle w:val="BookText"/>
      </w:pPr>
      <w:r>
        <w:rPr>
          <w:rFonts w:ascii="Amiri" w:hAnsi="Amiri" w:eastAsia="Amiri" w:cs="Amiri"/>
          <w:lang w:bidi="ar-SA"/>
          <w:color w:val="111111"/>
          <w:sz w:val="28"/>
          <w:szCs w:val="28"/>
          <w:rtl/>
        </w:rPr>
        <w:t xml:space="preserve">وَ ابْعَثْ عَلَیْهِمْ جُنْدًا مِنْ مَلَائِکَتِکَ...</w:t>
      </w:r>
    </w:p>
    <w:p>
      <w:pPr>
        <w:pStyle w:val="BookText"/>
      </w:pPr>
      <w:r>
        <w:rPr>
          <w:rFonts w:ascii="IRNazanin" w:hAnsi="IRNazanin" w:eastAsia="IRNazanin" w:cs="IRNazanin"/>
          <w:lang w:bidi="fa-IR"/>
          <w:color w:val="111111"/>
          <w:sz w:val="28"/>
          <w:szCs w:val="28"/>
          <w:rtl/>
        </w:rPr>
        <w:t xml:space="preserve">و بر آنان سپاهی از فرشتگانت را بفرست.11/27</w:t>
      </w:r>
    </w:p>
    <w:p>
      <w:pPr>
        <w:pStyle w:val="Heading5"/>
      </w:pPr>
      <w:bookmarkStart w:id="9712" w:name="_Toc8474"/>
      <w:r>
        <w:t>سلطنت خدا و بدون لشکر بودنش</w:t>
      </w:r>
      <w:bookmarkEnd w:id="9712"/>
    </w:p>
    <w:p>
      <w:pPr>
        <w:pStyle w:val="BookText"/>
      </w:pPr>
      <w:r>
        <w:rPr>
          <w:rFonts w:ascii="Amiri" w:hAnsi="Amiri" w:eastAsia="Amiri" w:cs="Amiri"/>
          <w:lang w:bidi="ar-SA"/>
          <w:color w:val="111111"/>
          <w:sz w:val="28"/>
          <w:szCs w:val="28"/>
          <w:rtl/>
        </w:rPr>
        <w:t xml:space="preserve">اللَّهُمَّ یَا ذَا... السُّلْطَانِ الْمُمْتَنِعِ بِغَیْرِ جُنُودٍ وَ لَا أَعْوَانٍ</w:t>
      </w:r>
    </w:p>
    <w:p>
      <w:pPr>
        <w:pStyle w:val="BookText"/>
      </w:pPr>
      <w:r>
        <w:rPr>
          <w:rFonts w:ascii="IRNazanin" w:hAnsi="IRNazanin" w:eastAsia="IRNazanin" w:cs="IRNazanin"/>
          <w:lang w:bidi="fa-IR"/>
          <w:color w:val="111111"/>
          <w:sz w:val="28"/>
          <w:szCs w:val="28"/>
          <w:rtl/>
        </w:rPr>
        <w:t xml:space="preserve">خداوندا ای فرمانروای استوارِ بدون لشکریان و یاران.2و1/32</w:t>
      </w:r>
    </w:p>
    <w:p>
      <w:pPr>
        <w:pStyle w:val="Heading5"/>
      </w:pPr>
      <w:bookmarkStart w:id="9713" w:name="_Toc8475"/>
      <w:r>
        <w:t>ولیّ خدا و سپاه الهی</w:t>
      </w:r>
      <w:bookmarkEnd w:id="9713"/>
    </w:p>
    <w:p>
      <w:pPr>
        <w:pStyle w:val="BookText"/>
      </w:pPr>
      <w:r>
        <w:rPr>
          <w:rFonts w:ascii="Amiri" w:hAnsi="Amiri" w:eastAsia="Amiri" w:cs="Amiri"/>
          <w:lang w:bidi="ar-SA"/>
          <w:color w:val="111111"/>
          <w:sz w:val="28"/>
          <w:szCs w:val="28"/>
          <w:rtl/>
        </w:rPr>
        <w:t xml:space="preserve">وَ امْدُدْهُ بِجُنْدِکَ الْأَغْلَبِ</w:t>
      </w:r>
    </w:p>
    <w:p>
      <w:pPr>
        <w:pStyle w:val="BookText"/>
      </w:pPr>
      <w:r>
        <w:rPr>
          <w:rFonts w:ascii="IRNazanin" w:hAnsi="IRNazanin" w:eastAsia="IRNazanin" w:cs="IRNazanin"/>
          <w:lang w:bidi="fa-IR"/>
          <w:color w:val="111111"/>
          <w:sz w:val="28"/>
          <w:szCs w:val="28"/>
          <w:rtl/>
        </w:rPr>
        <w:t xml:space="preserve">و با چیره‌ترین لشکرت، به او کمک رسان.61/47</w:t>
      </w:r>
    </w:p>
    <w:p>
      <w:pPr>
        <w:pStyle w:val="Heading5"/>
      </w:pPr>
      <w:bookmarkStart w:id="9714" w:name="_Toc8476"/>
      <w:r>
        <w:t>فرار دشمن و خلف وعده سپاهیانش با او</w:t>
      </w:r>
      <w:bookmarkEnd w:id="9714"/>
    </w:p>
    <w:p>
      <w:pPr>
        <w:pStyle w:val="BookText"/>
      </w:pPr>
      <w:r>
        <w:rPr>
          <w:rFonts w:ascii="Amiri" w:hAnsi="Amiri" w:eastAsia="Amiri" w:cs="Amiri"/>
          <w:lang w:bidi="ar-SA"/>
          <w:color w:val="111111"/>
          <w:sz w:val="28"/>
          <w:szCs w:val="28"/>
          <w:rtl/>
        </w:rPr>
        <w:t xml:space="preserve">وَ أَدْبَرَ مُوَلِّیًا قَدْ أَخْلَفَتْ سَرَایَاهُ</w:t>
      </w:r>
    </w:p>
    <w:p>
      <w:pPr>
        <w:pStyle w:val="BookText"/>
      </w:pPr>
      <w:r>
        <w:rPr>
          <w:rFonts w:ascii="IRNazanin" w:hAnsi="IRNazanin" w:eastAsia="IRNazanin" w:cs="IRNazanin"/>
          <w:lang w:bidi="fa-IR"/>
          <w:color w:val="111111"/>
          <w:sz w:val="28"/>
          <w:szCs w:val="28"/>
          <w:rtl/>
        </w:rPr>
        <w:t xml:space="preserve">و پشت کرده، فرار نمود. در حالی که سپاهیانش از آنچه گفته بودند، تخلّف کردند.6/49</w:t>
      </w:r>
    </w:p>
    <w:p>
      <w:pPr>
        <w:pStyle w:val="BookText"/>
      </w:pPr>
      <w:r>
        <w:rPr>
          <w:rFonts w:ascii="Amiri" w:hAnsi="Amiri" w:eastAsia="Amiri" w:cs="Amiri"/>
          <w:lang w:bidi="ar-SA"/>
          <w:color w:val="111111"/>
          <w:sz w:val="28"/>
          <w:szCs w:val="28"/>
          <w:rtl/>
        </w:rPr>
        <w:t xml:space="preserve">لطف تفضّل</w:t>
      </w:r>
    </w:p>
    <w:p>
      <w:pPr>
        <w:pStyle w:val="Heading5"/>
      </w:pPr>
      <w:bookmarkStart w:id="9715" w:name="_Toc8477"/>
      <w:r>
        <w:t>لطف خدا و اسباب کارها</w:t>
      </w:r>
      <w:bookmarkEnd w:id="9715"/>
    </w:p>
    <w:p>
      <w:pPr>
        <w:pStyle w:val="BookText"/>
      </w:pPr>
      <w:r>
        <w:rPr>
          <w:rFonts w:ascii="Amiri" w:hAnsi="Amiri" w:eastAsia="Amiri" w:cs="Amiri"/>
          <w:lang w:bidi="ar-SA"/>
          <w:color w:val="111111"/>
          <w:sz w:val="28"/>
          <w:szCs w:val="28"/>
          <w:rtl/>
        </w:rPr>
        <w:t xml:space="preserve">وَ تَسَبَّبَتْ بِلُطْفِکَ الْأَسْبَابُ</w:t>
      </w:r>
    </w:p>
    <w:p>
      <w:pPr>
        <w:pStyle w:val="BookText"/>
      </w:pPr>
      <w:r>
        <w:rPr>
          <w:rFonts w:ascii="IRNazanin" w:hAnsi="IRNazanin" w:eastAsia="IRNazanin" w:cs="IRNazanin"/>
          <w:lang w:bidi="fa-IR"/>
          <w:color w:val="111111"/>
          <w:sz w:val="28"/>
          <w:szCs w:val="28"/>
          <w:rtl/>
        </w:rPr>
        <w:t xml:space="preserve">و به لطف تو وسیله‌ها فراهم گردید.2/7</w:t>
      </w:r>
    </w:p>
    <w:p>
      <w:pPr>
        <w:pStyle w:val="Heading5"/>
      </w:pPr>
      <w:bookmarkStart w:id="9716" w:name="_Toc8478"/>
      <w:r>
        <w:t>لطف خدا، در ترغیب نمودن (به پاداش)</w:t>
      </w:r>
      <w:bookmarkEnd w:id="9716"/>
    </w:p>
    <w:p>
      <w:pPr>
        <w:pStyle w:val="BookText"/>
      </w:pPr>
      <w:r>
        <w:rPr>
          <w:rFonts w:ascii="Amiri" w:hAnsi="Amiri" w:eastAsia="Amiri" w:cs="Amiri"/>
          <w:lang w:bidi="ar-SA"/>
          <w:color w:val="111111"/>
          <w:sz w:val="28"/>
          <w:szCs w:val="28"/>
          <w:rtl/>
        </w:rPr>
        <w:t xml:space="preserve">وَ تَلَطَّفْتَ فِی التَّرْغِیبِ</w:t>
      </w:r>
    </w:p>
    <w:p>
      <w:pPr>
        <w:pStyle w:val="BookText"/>
      </w:pPr>
      <w:r>
        <w:rPr>
          <w:rFonts w:ascii="IRNazanin" w:hAnsi="IRNazanin" w:eastAsia="IRNazanin" w:cs="IRNazanin"/>
          <w:lang w:bidi="fa-IR"/>
          <w:color w:val="111111"/>
          <w:sz w:val="28"/>
          <w:szCs w:val="28"/>
          <w:rtl/>
        </w:rPr>
        <w:t xml:space="preserve">و با لطف خود، ترغیب نموده‌ای.21/46</w:t>
      </w:r>
    </w:p>
    <w:p>
      <w:pPr>
        <w:pStyle w:val="Heading5"/>
      </w:pPr>
      <w:bookmarkStart w:id="9717" w:name="_Toc8479"/>
      <w:r>
        <w:t>لطیفی بسیار لطف‌کننده</w:t>
      </w:r>
      <w:bookmarkEnd w:id="9717"/>
    </w:p>
    <w:p>
      <w:pPr>
        <w:pStyle w:val="BookText"/>
      </w:pPr>
      <w:r>
        <w:rPr>
          <w:rFonts w:ascii="Amiri" w:hAnsi="Amiri" w:eastAsia="Amiri" w:cs="Amiri"/>
          <w:lang w:bidi="ar-SA"/>
          <w:color w:val="111111"/>
          <w:sz w:val="28"/>
          <w:szCs w:val="28"/>
          <w:rtl/>
        </w:rPr>
        <w:t xml:space="preserve">سُبْحَانَکَ مِنْ لَطِیفٍ مَا أَلْطَفَکَ</w:t>
      </w:r>
    </w:p>
    <w:p>
      <w:pPr>
        <w:pStyle w:val="BookText"/>
      </w:pPr>
      <w:r>
        <w:rPr>
          <w:rFonts w:ascii="IRNazanin" w:hAnsi="IRNazanin" w:eastAsia="IRNazanin" w:cs="IRNazanin"/>
          <w:lang w:bidi="fa-IR"/>
          <w:color w:val="111111"/>
          <w:sz w:val="28"/>
          <w:szCs w:val="28"/>
          <w:rtl/>
        </w:rPr>
        <w:t xml:space="preserve">پاک و منزّهی! ای لطیفی که چه بسیار لطیفی!23/47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994" w:name="pg3739_48653"/>
    <w:bookmarkEnd w:id="994"/>
    <w:p>
      <w:pPr>
        <w:pStyle w:val="Heading5"/>
      </w:pPr>
      <w:bookmarkStart w:id="9718" w:name="_Toc8480"/>
      <w:r>
        <w:t>آنچه بنده از لطف پروردگار، برای خود می‌خواهد:</w:t>
      </w:r>
      <w:bookmarkEnd w:id="9718"/>
    </w:p>
    <w:p>
      <w:pPr>
        <w:pStyle w:val="Heading6"/>
      </w:pPr>
      <w:bookmarkStart w:id="9719" w:name="_Toc8481"/>
      <w:r>
        <w:t>أ. کامل گرداندن نیّت</w:t>
      </w:r>
      <w:bookmarkEnd w:id="9719"/>
    </w:p>
    <w:p>
      <w:pPr>
        <w:pStyle w:val="BookText"/>
      </w:pPr>
      <w:r>
        <w:rPr>
          <w:rFonts w:ascii="Amiri" w:hAnsi="Amiri" w:eastAsia="Amiri" w:cs="Amiri"/>
          <w:lang w:bidi="ar-SA"/>
          <w:color w:val="111111"/>
          <w:sz w:val="28"/>
          <w:szCs w:val="28"/>
          <w:rtl/>
        </w:rPr>
        <w:t xml:space="preserve">اللَّهُمَّ وَفِّرْ بِلُطْفِکَ نِیَّتِی</w:t>
      </w:r>
    </w:p>
    <w:p>
      <w:pPr>
        <w:pStyle w:val="BookText"/>
      </w:pPr>
      <w:r>
        <w:rPr>
          <w:rFonts w:ascii="IRNazanin" w:hAnsi="IRNazanin" w:eastAsia="IRNazanin" w:cs="IRNazanin"/>
          <w:lang w:bidi="fa-IR"/>
          <w:color w:val="111111"/>
          <w:sz w:val="28"/>
          <w:szCs w:val="28"/>
          <w:rtl/>
        </w:rPr>
        <w:t xml:space="preserve">خداوندا به لطف خود نیّت مرا کامل گردان.2/20</w:t>
      </w:r>
    </w:p>
    <w:p>
      <w:pPr>
        <w:pStyle w:val="Heading6"/>
      </w:pPr>
      <w:bookmarkStart w:id="9720" w:name="_Toc8482"/>
      <w:r>
        <w:t>ب. دور گرداندن هر پیشامد بد</w:t>
      </w:r>
      <w:bookmarkEnd w:id="9720"/>
    </w:p>
    <w:p>
      <w:pPr>
        <w:pStyle w:val="BookText"/>
      </w:pPr>
      <w:r>
        <w:rPr>
          <w:rFonts w:ascii="Amiri" w:hAnsi="Amiri" w:eastAsia="Amiri" w:cs="Amiri"/>
          <w:lang w:bidi="ar-SA"/>
          <w:color w:val="111111"/>
          <w:sz w:val="28"/>
          <w:szCs w:val="28"/>
          <w:rtl/>
        </w:rPr>
        <w:t xml:space="preserve">وَ ادْرَأْ عَنِّی بِلُطْفِکَ</w:t>
      </w:r>
    </w:p>
    <w:p>
      <w:pPr>
        <w:pStyle w:val="BookText"/>
      </w:pPr>
      <w:r>
        <w:rPr>
          <w:rFonts w:ascii="IRNazanin" w:hAnsi="IRNazanin" w:eastAsia="IRNazanin" w:cs="IRNazanin"/>
          <w:lang w:bidi="fa-IR"/>
          <w:color w:val="111111"/>
          <w:sz w:val="28"/>
          <w:szCs w:val="28"/>
          <w:rtl/>
        </w:rPr>
        <w:t xml:space="preserve">و به لطفت، (هر شرّی را) از من دور کن.21/20</w:t>
      </w:r>
    </w:p>
    <w:p>
      <w:pPr>
        <w:pStyle w:val="Heading6"/>
      </w:pPr>
      <w:bookmarkStart w:id="9721" w:name="_Toc8483"/>
      <w:r>
        <w:t>ج. بازداشتن از بیجا خرج کردن</w:t>
      </w:r>
      <w:bookmarkEnd w:id="9721"/>
    </w:p>
    <w:p>
      <w:pPr>
        <w:pStyle w:val="BookText"/>
      </w:pPr>
      <w:r>
        <w:rPr>
          <w:rFonts w:ascii="Amiri" w:hAnsi="Amiri" w:eastAsia="Amiri" w:cs="Amiri"/>
          <w:lang w:bidi="ar-SA"/>
          <w:color w:val="111111"/>
          <w:sz w:val="28"/>
          <w:szCs w:val="28"/>
          <w:rtl/>
        </w:rPr>
        <w:t xml:space="preserve">وَ اقْبِضْنِی بِلُطْفِکَ عَنِ التَّبْذِیرِ</w:t>
      </w:r>
    </w:p>
    <w:p>
      <w:pPr>
        <w:pStyle w:val="BookText"/>
      </w:pPr>
      <w:r>
        <w:rPr>
          <w:rFonts w:ascii="IRNazanin" w:hAnsi="IRNazanin" w:eastAsia="IRNazanin" w:cs="IRNazanin"/>
          <w:lang w:bidi="fa-IR"/>
          <w:color w:val="111111"/>
          <w:sz w:val="28"/>
          <w:szCs w:val="28"/>
          <w:rtl/>
        </w:rPr>
        <w:t xml:space="preserve">و مرا - به لطف خود - از ولخرجی باز دار.3/30</w:t>
      </w:r>
    </w:p>
    <w:p>
      <w:pPr>
        <w:pStyle w:val="Heading4"/>
      </w:pPr>
      <w:bookmarkStart w:id="9722" w:name="_Toc8484"/>
      <w:r>
        <w:t>لعنت</w:t>
      </w:r>
      <w:bookmarkEnd w:id="9722"/>
    </w:p>
    <w:p>
      <w:pPr>
        <w:pStyle w:val="Heading5"/>
      </w:pPr>
      <w:bookmarkStart w:id="9723" w:name="_Toc8485"/>
      <w:r>
        <w:t>لعنت خدا، بر دشمنان برگزیدگان خدا</w:t>
      </w:r>
      <w:bookmarkEnd w:id="9723"/>
    </w:p>
    <w:p>
      <w:pPr>
        <w:pStyle w:val="BookText"/>
      </w:pPr>
      <w:r>
        <w:rPr>
          <w:rFonts w:ascii="Amiri" w:hAnsi="Amiri" w:eastAsia="Amiri" w:cs="Amiri"/>
          <w:lang w:bidi="ar-SA"/>
          <w:color w:val="111111"/>
          <w:sz w:val="28"/>
          <w:szCs w:val="28"/>
          <w:rtl/>
        </w:rPr>
        <w:t xml:space="preserve">اللَّهُمَّ الْعَنْ أَعْدَاءَهُمْ... وَ أَشْیَاعَهُمْ وَ أَتْبَاعَهُمْ</w:t>
      </w:r>
    </w:p>
    <w:p>
      <w:pPr>
        <w:pStyle w:val="BookText"/>
      </w:pPr>
      <w:r>
        <w:rPr>
          <w:rFonts w:ascii="IRNazanin" w:hAnsi="IRNazanin" w:eastAsia="IRNazanin" w:cs="IRNazanin"/>
          <w:lang w:bidi="fa-IR"/>
          <w:color w:val="111111"/>
          <w:sz w:val="28"/>
          <w:szCs w:val="28"/>
          <w:rtl/>
        </w:rPr>
        <w:t xml:space="preserve">خداوندا، دشمنان ایشان و دوستان و پیروانشان را لعنت کن.10/48</w:t>
      </w:r>
    </w:p>
    <w:p>
      <w:pPr>
        <w:pStyle w:val="Heading5"/>
      </w:pPr>
      <w:bookmarkStart w:id="9724" w:name="_Toc8486"/>
      <w:r>
        <w:t>لعنت خدا، بر خوشنود گردیده به اعمال دشمنانِ جانشینان خدا</w:t>
      </w:r>
      <w:bookmarkEnd w:id="9724"/>
    </w:p>
    <w:p>
      <w:pPr>
        <w:pStyle w:val="BookText"/>
      </w:pPr>
      <w:r>
        <w:rPr>
          <w:rFonts w:ascii="Amiri" w:hAnsi="Amiri" w:eastAsia="Amiri" w:cs="Amiri"/>
          <w:lang w:bidi="ar-SA"/>
          <w:color w:val="111111"/>
          <w:sz w:val="28"/>
          <w:szCs w:val="28"/>
          <w:rtl/>
        </w:rPr>
        <w:t xml:space="preserve">اللَّهُمَّ الْعَنْ أَعْدَاءَهُمْ... وَ مَنْ رَضِیَ بِفِعَالِهِمْ</w:t>
      </w:r>
    </w:p>
    <w:p>
      <w:pPr>
        <w:pStyle w:val="BookText"/>
      </w:pPr>
      <w:r>
        <w:rPr>
          <w:rFonts w:ascii="IRNazanin" w:hAnsi="IRNazanin" w:eastAsia="IRNazanin" w:cs="IRNazanin"/>
          <w:lang w:bidi="fa-IR"/>
          <w:color w:val="111111"/>
          <w:sz w:val="28"/>
          <w:szCs w:val="28"/>
          <w:rtl/>
        </w:rPr>
        <w:t xml:space="preserve">خداوندا، دشمنان ایشان و هر که را به کردارشان خوشنود می‌شود، لعنت کن.10/48</w:t>
      </w:r>
    </w:p>
    <w:p>
      <w:pPr>
        <w:pStyle w:val="Heading4"/>
      </w:pPr>
      <w:bookmarkStart w:id="9725" w:name="_Toc8487"/>
      <w:r>
        <w:t>لغزش</w:t>
      </w:r>
      <w:bookmarkEnd w:id="9725"/>
    </w:p>
    <w:p>
      <w:pPr>
        <w:pStyle w:val="Heading5"/>
      </w:pPr>
      <w:bookmarkStart w:id="9726" w:name="_Toc8488"/>
      <w:r>
        <w:t>نفْس و جلوه‌گری لغزش‌های خطاکاران</w:t>
      </w:r>
      <w:bookmarkEnd w:id="9726"/>
    </w:p>
    <w:p>
      <w:pPr>
        <w:pStyle w:val="BookText"/>
      </w:pPr>
      <w:r>
        <w:rPr>
          <w:rFonts w:ascii="Amiri" w:hAnsi="Amiri" w:eastAsia="Amiri" w:cs="Amiri"/>
          <w:lang w:bidi="ar-SA"/>
          <w:color w:val="111111"/>
          <w:sz w:val="28"/>
          <w:szCs w:val="28"/>
          <w:rtl/>
        </w:rPr>
        <w:t xml:space="preserve">اللَّهُمَّ وَ لِی إِلَیْکَ حَاجَةٌ قَدْ... سَوَّلَتْ لِی نَفْسِی رَفْعَهَا إِلَی مَنْ یَرْفَعُ حَوَائِجَهُ إِلَیْکَ... وَ هِیَ زَلَّةٌ مِنْ زَلَلِ الْخَاطِئِینَ، وَ عَثْرَةٌ مِنْ عَثَرَاتِ الْمُذْنِبِینَ</w:t>
      </w:r>
    </w:p>
    <w:p>
      <w:pPr>
        <w:pStyle w:val="BookText"/>
      </w:pPr>
      <w:r>
        <w:rPr>
          <w:rFonts w:ascii="IRNazanin" w:hAnsi="IRNazanin" w:eastAsia="IRNazanin" w:cs="IRNazanin"/>
          <w:lang w:bidi="fa-IR"/>
          <w:color w:val="111111"/>
          <w:sz w:val="28"/>
          <w:szCs w:val="28"/>
          <w:rtl/>
        </w:rPr>
        <w:t xml:space="preserve">خداوندا و به سوی تو حاجتی دارم که نفس من رفع آن را از کسی که حاجت‌هایش را از تو طلب کرده برایم می‌آراید. و این لغزشی از لغزش‌های خطاکاران و افتادنی از افتادن‌های گناهکاران است.15/13</w:t>
      </w:r>
    </w:p>
    <w:p>
      <w:pPr>
        <w:pStyle w:val="Heading5"/>
      </w:pPr>
      <w:bookmarkStart w:id="9727" w:name="_Toc8489"/>
      <w:r>
        <w:t>توفیق الهی و برخاستن از لغزش</w:t>
      </w:r>
      <w:bookmarkEnd w:id="9727"/>
    </w:p>
    <w:p>
      <w:pPr>
        <w:pStyle w:val="BookText"/>
      </w:pPr>
      <w:r>
        <w:rPr>
          <w:rFonts w:ascii="Amiri" w:hAnsi="Amiri" w:eastAsia="Amiri" w:cs="Amiri"/>
          <w:lang w:bidi="ar-SA"/>
          <w:color w:val="111111"/>
          <w:sz w:val="28"/>
          <w:szCs w:val="28"/>
          <w:rtl/>
        </w:rPr>
        <w:t xml:space="preserve">وَ نَهَضْتُ بِتَوْفِیقِکَ مِنْ زَلَّتِی</w:t>
      </w:r>
    </w:p>
    <w:p>
      <w:pPr>
        <w:pStyle w:val="BookText"/>
      </w:pPr>
      <w:r>
        <w:rPr>
          <w:rFonts w:ascii="IRNazanin" w:hAnsi="IRNazanin" w:eastAsia="IRNazanin" w:cs="IRNazanin"/>
          <w:lang w:bidi="fa-IR"/>
          <w:color w:val="111111"/>
          <w:sz w:val="28"/>
          <w:szCs w:val="28"/>
          <w:rtl/>
        </w:rPr>
        <w:t xml:space="preserve">و با توفیق تو از لغزیدنم برخاستم.16/13</w:t>
      </w:r>
    </w:p>
    <w:p>
      <w:pPr>
        <w:pStyle w:val="Heading5"/>
      </w:pPr>
      <w:bookmarkStart w:id="9728" w:name="_Toc8490"/>
      <w:r>
        <w:t>راهنمایی خداوند و برگشتن از لغزش</w:t>
      </w:r>
      <w:bookmarkEnd w:id="9728"/>
    </w:p>
    <w:p>
      <w:pPr>
        <w:pStyle w:val="BookText"/>
      </w:pPr>
      <w:r>
        <w:rPr>
          <w:rFonts w:ascii="Amiri" w:hAnsi="Amiri" w:eastAsia="Amiri" w:cs="Amiri"/>
          <w:lang w:bidi="ar-SA"/>
          <w:color w:val="111111"/>
          <w:sz w:val="28"/>
          <w:szCs w:val="28"/>
          <w:rtl/>
        </w:rPr>
        <w:t xml:space="preserve">وَ رَجَعْتُ وَ نَکَصْتُ بِتَسْدِیدِکَ عَنْ عَثْرَتِی</w:t>
      </w:r>
    </w:p>
    <w:p>
      <w:pPr>
        <w:pStyle w:val="BookText"/>
      </w:pPr>
      <w:r>
        <w:rPr>
          <w:rFonts w:ascii="IRNazanin" w:hAnsi="IRNazanin" w:eastAsia="IRNazanin" w:cs="IRNazanin"/>
          <w:lang w:bidi="fa-IR"/>
          <w:color w:val="111111"/>
          <w:sz w:val="28"/>
          <w:szCs w:val="28"/>
          <w:rtl/>
        </w:rPr>
        <w:t xml:space="preserve">و با راهنمایی تو برگشته و از لغزشم دست برداشتم.16/13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995" w:name="pg3739_48654"/>
    <w:bookmarkEnd w:id="995"/>
    <w:p>
      <w:pPr>
        <w:pStyle w:val="Heading5"/>
      </w:pPr>
      <w:bookmarkStart w:id="9729" w:name="_Toc8491"/>
      <w:r>
        <w:t>پاسداری از لغزش‌ها</w:t>
      </w:r>
      <w:bookmarkEnd w:id="9729"/>
    </w:p>
    <w:p>
      <w:pPr>
        <w:pStyle w:val="BookText"/>
      </w:pPr>
      <w:r>
        <w:rPr>
          <w:rFonts w:ascii="Amiri" w:hAnsi="Amiri" w:eastAsia="Amiri" w:cs="Amiri"/>
          <w:lang w:bidi="ar-SA"/>
          <w:color w:val="111111"/>
          <w:sz w:val="28"/>
          <w:szCs w:val="28"/>
          <w:rtl/>
        </w:rPr>
        <w:t xml:space="preserve">وَ ارْزُقْنِی... الِاحْتِرَاسَ مِنَ الزَّلَلِ...</w:t>
      </w:r>
    </w:p>
    <w:p>
      <w:pPr>
        <w:pStyle w:val="BookText"/>
      </w:pPr>
      <w:r>
        <w:rPr>
          <w:rFonts w:ascii="IRNazanin" w:hAnsi="IRNazanin" w:eastAsia="IRNazanin" w:cs="IRNazanin"/>
          <w:lang w:bidi="fa-IR"/>
          <w:color w:val="111111"/>
          <w:sz w:val="28"/>
          <w:szCs w:val="28"/>
          <w:rtl/>
        </w:rPr>
        <w:t xml:space="preserve">و خویشتن‌داری از لغزش‌ها را روزی‌ام کن.13/22</w:t>
      </w:r>
    </w:p>
    <w:p>
      <w:pPr>
        <w:pStyle w:val="Heading5"/>
      </w:pPr>
      <w:bookmarkStart w:id="9730" w:name="_Toc8492"/>
      <w:r>
        <w:t>تبهکاری شیطان و لغزاندن بنده</w:t>
      </w:r>
      <w:bookmarkEnd w:id="9730"/>
    </w:p>
    <w:p>
      <w:pPr>
        <w:pStyle w:val="BookText"/>
      </w:pPr>
      <w:r>
        <w:rPr>
          <w:rFonts w:ascii="Amiri" w:hAnsi="Amiri" w:eastAsia="Amiri" w:cs="Amiri"/>
          <w:lang w:bidi="ar-SA"/>
          <w:color w:val="111111"/>
          <w:sz w:val="28"/>
          <w:szCs w:val="28"/>
          <w:rtl/>
        </w:rPr>
        <w:t xml:space="preserve">وَ إِلَّا تَقِنَا خَبَالَهُ یَسْتَزِلَّنَا</w:t>
      </w:r>
    </w:p>
    <w:p>
      <w:pPr>
        <w:pStyle w:val="BookText"/>
      </w:pPr>
      <w:r>
        <w:rPr>
          <w:rFonts w:ascii="IRNazanin" w:hAnsi="IRNazanin" w:eastAsia="IRNazanin" w:cs="IRNazanin"/>
          <w:lang w:bidi="fa-IR"/>
          <w:color w:val="111111"/>
          <w:sz w:val="28"/>
          <w:szCs w:val="28"/>
          <w:rtl/>
        </w:rPr>
        <w:t xml:space="preserve">و اگر ما را از تبهکاری‌اش نگه نداری، به لغزشمان اندازد.7/25</w:t>
      </w:r>
    </w:p>
    <w:p>
      <w:pPr>
        <w:pStyle w:val="Heading5"/>
      </w:pPr>
      <w:bookmarkStart w:id="9731" w:name="_Toc8493"/>
      <w:r>
        <w:t>ترس از خدا و نگه‌داشته شدن از لغزش</w:t>
      </w:r>
      <w:bookmarkEnd w:id="9731"/>
    </w:p>
    <w:p>
      <w:pPr>
        <w:pStyle w:val="BookText"/>
      </w:pPr>
      <w:r>
        <w:rPr>
          <w:rFonts w:ascii="Amiri" w:hAnsi="Amiri" w:eastAsia="Amiri" w:cs="Amiri"/>
          <w:lang w:bidi="ar-SA"/>
          <w:color w:val="111111"/>
          <w:sz w:val="28"/>
          <w:szCs w:val="28"/>
          <w:rtl/>
        </w:rPr>
        <w:t xml:space="preserve">وَ اجْعَلْنِی فِی جَمِیعِ ذَلِکَ مِنَ... الْمَعْصُومِینَ مِنَ الذُّنُوبِ وَ الزَّلَلِ وَ الْخَطَاءِ بِتَقْوَاکَ</w:t>
      </w:r>
    </w:p>
    <w:p>
      <w:pPr>
        <w:pStyle w:val="BookText"/>
      </w:pPr>
      <w:r>
        <w:rPr>
          <w:rFonts w:ascii="IRNazanin" w:hAnsi="IRNazanin" w:eastAsia="IRNazanin" w:cs="IRNazanin"/>
          <w:lang w:bidi="fa-IR"/>
          <w:color w:val="111111"/>
          <w:sz w:val="28"/>
          <w:szCs w:val="28"/>
          <w:rtl/>
        </w:rPr>
        <w:t xml:space="preserve">و مرا در همه آن (امور) از (آنان که) با ترس از تو از گناهان و نادرستی و خطا نگه‌داشته شده‌اند، قرار ده.11و10/25</w:t>
      </w:r>
    </w:p>
    <w:p>
      <w:pPr>
        <w:pStyle w:val="Heading5"/>
      </w:pPr>
      <w:bookmarkStart w:id="9732" w:name="_Toc8494"/>
      <w:r>
        <w:t>لغزش‌های گذشته و تازه</w:t>
      </w:r>
      <w:bookmarkEnd w:id="9732"/>
    </w:p>
    <w:p>
      <w:pPr>
        <w:pStyle w:val="BookText"/>
      </w:pPr>
      <w:r>
        <w:rPr>
          <w:rFonts w:ascii="Amiri" w:hAnsi="Amiri" w:eastAsia="Amiri" w:cs="Amiri"/>
          <w:lang w:bidi="ar-SA"/>
          <w:color w:val="111111"/>
          <w:sz w:val="28"/>
          <w:szCs w:val="28"/>
          <w:rtl/>
        </w:rPr>
        <w:t xml:space="preserve">اللَّهُمَّ إِنِّی أَتُوبُ إِلَیْکَ فِی مَقَامِی هَذَا مِنْ... سَوَالِفِ زَلَّاتِی وَ حَوَادِثِهَا</w:t>
      </w:r>
    </w:p>
    <w:p>
      <w:pPr>
        <w:pStyle w:val="BookText"/>
      </w:pPr>
      <w:r>
        <w:rPr>
          <w:rFonts w:ascii="IRNazanin" w:hAnsi="IRNazanin" w:eastAsia="IRNazanin" w:cs="IRNazanin"/>
          <w:lang w:bidi="fa-IR"/>
          <w:color w:val="111111"/>
          <w:sz w:val="28"/>
          <w:szCs w:val="28"/>
          <w:rtl/>
        </w:rPr>
        <w:t xml:space="preserve">خداوندا من در این جایگاهم، از لغزش‌های گذشته و تازه‌ام، به درگاهت توبه می‌کنم.14/31</w:t>
      </w:r>
    </w:p>
    <w:p>
      <w:pPr>
        <w:pStyle w:val="Heading5"/>
      </w:pPr>
      <w:bookmarkStart w:id="9733" w:name="_Toc8495"/>
      <w:r>
        <w:t>لغزش‌های بنده و نیکویی گذشت الهی</w:t>
      </w:r>
      <w:bookmarkEnd w:id="9733"/>
    </w:p>
    <w:p>
      <w:pPr>
        <w:pStyle w:val="BookText"/>
      </w:pPr>
      <w:r>
        <w:rPr>
          <w:rFonts w:ascii="Amiri" w:hAnsi="Amiri" w:eastAsia="Amiri" w:cs="Amiri"/>
          <w:lang w:bidi="ar-SA"/>
          <w:color w:val="111111"/>
          <w:sz w:val="28"/>
          <w:szCs w:val="28"/>
          <w:rtl/>
        </w:rPr>
        <w:t xml:space="preserve">وَ أَقِلْنِی عَثَرَاتِی بِحُسْنِ إِقَالَتِکَ</w:t>
      </w:r>
    </w:p>
    <w:p>
      <w:pPr>
        <w:pStyle w:val="BookText"/>
      </w:pPr>
      <w:r>
        <w:rPr>
          <w:rFonts w:ascii="IRNazanin" w:hAnsi="IRNazanin" w:eastAsia="IRNazanin" w:cs="IRNazanin"/>
          <w:lang w:bidi="fa-IR"/>
          <w:color w:val="111111"/>
          <w:sz w:val="28"/>
          <w:szCs w:val="28"/>
          <w:rtl/>
        </w:rPr>
        <w:t xml:space="preserve">و به نیکویی گذشتت، از لغزش‌هایم درگذر.32/32</w:t>
      </w:r>
    </w:p>
    <w:p>
      <w:pPr>
        <w:pStyle w:val="Heading5"/>
      </w:pPr>
      <w:bookmarkStart w:id="9734" w:name="_Toc8496"/>
      <w:r>
        <w:t>پشیمانی بنده، از لغزش‌های گرفتار شده به آنها</w:t>
      </w:r>
      <w:bookmarkEnd w:id="9734"/>
    </w:p>
    <w:p>
      <w:pPr>
        <w:pStyle w:val="BookText"/>
      </w:pPr>
      <w:r>
        <w:rPr>
          <w:rFonts w:ascii="Amiri" w:hAnsi="Amiri" w:eastAsia="Amiri" w:cs="Amiri"/>
          <w:lang w:bidi="ar-SA"/>
          <w:color w:val="111111"/>
          <w:sz w:val="28"/>
          <w:szCs w:val="28"/>
          <w:rtl/>
        </w:rPr>
        <w:t xml:space="preserve">وَ اجْعَلْ نَدَامَتِی عَلَی مَا وَقَعْتُ فِیهِ مِنَ الزَّلَّاتِ... تَوْبَةً تُوجِبُ لِی مَحَبَّتَکَ</w:t>
      </w:r>
    </w:p>
    <w:p>
      <w:pPr>
        <w:pStyle w:val="BookText"/>
      </w:pPr>
      <w:r>
        <w:rPr>
          <w:rFonts w:ascii="IRNazanin" w:hAnsi="IRNazanin" w:eastAsia="IRNazanin" w:cs="IRNazanin"/>
          <w:lang w:bidi="fa-IR"/>
          <w:color w:val="111111"/>
          <w:sz w:val="28"/>
          <w:szCs w:val="28"/>
          <w:rtl/>
        </w:rPr>
        <w:t xml:space="preserve">و پشیمانی‌ام را از لغزش‌هایی که به آن دچار شدم، توبه‌ای قرار ده که دوستی تو را نسبت به من لازم گردانَد.3/38</w:t>
      </w:r>
    </w:p>
    <w:p>
      <w:pPr>
        <w:pStyle w:val="Heading5"/>
      </w:pPr>
      <w:bookmarkStart w:id="9735" w:name="_Toc8497"/>
      <w:r>
        <w:t>لغزش گام‌های بندگان، هنگام گذشتن از پل دوزخ</w:t>
      </w:r>
      <w:bookmarkEnd w:id="9735"/>
    </w:p>
    <w:p>
      <w:pPr>
        <w:pStyle w:val="BookText"/>
      </w:pPr>
      <w:r>
        <w:rPr>
          <w:rFonts w:ascii="Amiri" w:hAnsi="Amiri" w:eastAsia="Amiri" w:cs="Amiri"/>
          <w:lang w:bidi="ar-SA"/>
          <w:color w:val="111111"/>
          <w:sz w:val="28"/>
          <w:szCs w:val="28"/>
          <w:rtl/>
        </w:rPr>
        <w:t xml:space="preserve">وَ ثَبِّتْ بِهِ عِنْدَ اضْطِرَابِ جِسْرِ جَهَنَّمَ یَوْمَ الْمَ-جَازِ عَلَیْهَا زَلَلَ أَقْدَامِنَا</w:t>
      </w:r>
    </w:p>
    <w:p>
      <w:pPr>
        <w:pStyle w:val="BookText"/>
      </w:pPr>
      <w:r>
        <w:rPr>
          <w:rFonts w:ascii="IRNazanin" w:hAnsi="IRNazanin" w:eastAsia="IRNazanin" w:cs="IRNazanin"/>
          <w:lang w:bidi="fa-IR"/>
          <w:color w:val="111111"/>
          <w:sz w:val="28"/>
          <w:szCs w:val="28"/>
          <w:rtl/>
        </w:rPr>
        <w:t xml:space="preserve">و هنگام لرزیدن پل دوزخ، در آن روز که بر آن عبور می‌کنیم، لغزش گام‌های ما را به وسیله آن (قرآن)، پابرجا گردان.15/42</w:t>
      </w:r>
    </w:p>
    <w:p>
      <w:pPr>
        <w:pStyle w:val="Heading5"/>
      </w:pPr>
      <w:bookmarkStart w:id="9736" w:name="_Toc8498"/>
      <w:r>
        <w:t>عفو لغزش‌کاران، از روی احسان الهی</w:t>
      </w:r>
      <w:bookmarkEnd w:id="9736"/>
    </w:p>
    <w:p>
      <w:pPr>
        <w:pStyle w:val="BookText"/>
      </w:pPr>
      <w:r>
        <w:rPr>
          <w:rFonts w:ascii="Amiri" w:hAnsi="Amiri" w:eastAsia="Amiri" w:cs="Amiri"/>
          <w:lang w:bidi="ar-SA"/>
          <w:color w:val="111111"/>
          <w:sz w:val="28"/>
          <w:szCs w:val="28"/>
          <w:rtl/>
        </w:rPr>
        <w:t xml:space="preserve">وَ یَا مَنْ یَمُنُّ بِإِقَالَةِ الْعَاثِرِینَ</w:t>
      </w:r>
    </w:p>
    <w:p>
      <w:pPr>
        <w:pStyle w:val="BookText"/>
      </w:pPr>
      <w:r>
        <w:rPr>
          <w:rFonts w:ascii="IRNazanin" w:hAnsi="IRNazanin" w:eastAsia="IRNazanin" w:cs="IRNazanin"/>
          <w:lang w:bidi="fa-IR"/>
          <w:color w:val="111111"/>
          <w:sz w:val="28"/>
          <w:szCs w:val="28"/>
          <w:rtl/>
        </w:rPr>
        <w:t xml:space="preserve">و ای آنکه با احسان خود لغزشکاران را می‌بخشایی.75/47</w:t>
      </w:r>
    </w:p>
    <w:p>
      <w:pPr>
        <w:pStyle w:val="Heading5"/>
      </w:pPr>
      <w:bookmarkStart w:id="9737" w:name="_Toc8499"/>
      <w:r>
        <w:t>اعتراف به لغزش‌کاری</w:t>
      </w:r>
      <w:bookmarkEnd w:id="9737"/>
    </w:p>
    <w:p>
      <w:pPr>
        <w:pStyle w:val="BookText"/>
      </w:pPr>
      <w:r>
        <w:rPr>
          <w:rFonts w:ascii="Amiri" w:hAnsi="Amiri" w:eastAsia="Amiri" w:cs="Amiri"/>
          <w:lang w:bidi="ar-SA"/>
          <w:color w:val="111111"/>
          <w:sz w:val="28"/>
          <w:szCs w:val="28"/>
          <w:rtl/>
        </w:rPr>
        <w:t xml:space="preserve">أَنَا الْمُسِیءُ الْمُعْتَرِفُ الْخَاطِئُ الْعَاثِرُ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996" w:name="pg3739_48655"/>
    <w:bookmarkEnd w:id="996"/>
    <w:p>
      <w:pPr>
        <w:pStyle w:val="BookText"/>
      </w:pPr>
      <w:r>
        <w:rPr>
          <w:rFonts w:ascii="IRNazanin" w:hAnsi="IRNazanin" w:eastAsia="IRNazanin" w:cs="IRNazanin"/>
          <w:lang w:bidi="fa-IR"/>
          <w:color w:val="111111"/>
          <w:sz w:val="28"/>
          <w:szCs w:val="28"/>
          <w:rtl/>
        </w:rPr>
        <w:t xml:space="preserve">منم بدکارِ اعتراف‌کننده خطاکار لغزشکار.76/47</w:t>
      </w:r>
    </w:p>
    <w:p>
      <w:pPr>
        <w:pStyle w:val="Heading5"/>
      </w:pPr>
      <w:bookmarkStart w:id="9738" w:name="_Toc8500"/>
      <w:r>
        <w:t>درخواست درگذشتن خدا، از لغزش بنده</w:t>
      </w:r>
      <w:bookmarkEnd w:id="9738"/>
    </w:p>
    <w:p>
      <w:pPr>
        <w:pStyle w:val="BookText"/>
      </w:pPr>
      <w:r>
        <w:rPr>
          <w:rFonts w:ascii="Amiri" w:hAnsi="Amiri" w:eastAsia="Amiri" w:cs="Amiri"/>
          <w:lang w:bidi="ar-SA"/>
          <w:color w:val="111111"/>
          <w:sz w:val="28"/>
          <w:szCs w:val="28"/>
          <w:rtl/>
        </w:rPr>
        <w:t xml:space="preserve">وَ أَقِلْنِی عَثْرَتِی</w:t>
      </w:r>
    </w:p>
    <w:p>
      <w:pPr>
        <w:pStyle w:val="BookText"/>
      </w:pPr>
      <w:r>
        <w:rPr>
          <w:rFonts w:ascii="IRNazanin" w:hAnsi="IRNazanin" w:eastAsia="IRNazanin" w:cs="IRNazanin"/>
          <w:lang w:bidi="fa-IR"/>
          <w:color w:val="111111"/>
          <w:sz w:val="28"/>
          <w:szCs w:val="28"/>
          <w:rtl/>
        </w:rPr>
        <w:t xml:space="preserve">و از لغزشم درگذر.16/48</w:t>
      </w:r>
    </w:p>
    <w:p>
      <w:pPr>
        <w:pStyle w:val="BookText"/>
      </w:pPr>
      <w:r>
        <w:rPr>
          <w:rFonts w:ascii="Amiri" w:hAnsi="Amiri" w:eastAsia="Amiri" w:cs="Amiri"/>
          <w:lang w:bidi="ar-SA"/>
          <w:color w:val="111111"/>
          <w:sz w:val="28"/>
          <w:szCs w:val="28"/>
          <w:rtl/>
        </w:rPr>
        <w:t xml:space="preserve">وَ أَسْتَقِیلُکَ عَثَرَاتِی</w:t>
      </w:r>
    </w:p>
    <w:p>
      <w:pPr>
        <w:pStyle w:val="BookText"/>
      </w:pPr>
      <w:r>
        <w:rPr>
          <w:rFonts w:ascii="IRNazanin" w:hAnsi="IRNazanin" w:eastAsia="IRNazanin" w:cs="IRNazanin"/>
          <w:lang w:bidi="fa-IR"/>
          <w:color w:val="111111"/>
          <w:sz w:val="28"/>
          <w:szCs w:val="28"/>
          <w:rtl/>
        </w:rPr>
        <w:t xml:space="preserve">و از تو می‌خواهم که از لغزش‌هایم درگذری.8/51</w:t>
      </w:r>
    </w:p>
    <w:p>
      <w:pPr>
        <w:pStyle w:val="Heading5"/>
      </w:pPr>
      <w:bookmarkStart w:id="9739" w:name="_Toc8501"/>
      <w:r>
        <w:t>لغزش بنده و افتادن (در گناه)</w:t>
      </w:r>
      <w:bookmarkEnd w:id="9739"/>
    </w:p>
    <w:p>
      <w:pPr>
        <w:pStyle w:val="BookText"/>
      </w:pPr>
      <w:r>
        <w:rPr>
          <w:rFonts w:ascii="Amiri" w:hAnsi="Amiri" w:eastAsia="Amiri" w:cs="Amiri"/>
          <w:lang w:bidi="ar-SA"/>
          <w:color w:val="111111"/>
          <w:sz w:val="28"/>
          <w:szCs w:val="28"/>
          <w:rtl/>
        </w:rPr>
        <w:t xml:space="preserve">أَنْتَ الَّذِی... أَقَلْتَ عِنْدَ الْعِثَارِ زَلَّتِی</w:t>
      </w:r>
    </w:p>
    <w:p>
      <w:pPr>
        <w:pStyle w:val="BookText"/>
      </w:pPr>
      <w:r>
        <w:rPr>
          <w:rFonts w:ascii="IRNazanin" w:hAnsi="IRNazanin" w:eastAsia="IRNazanin" w:cs="IRNazanin"/>
          <w:lang w:bidi="fa-IR"/>
          <w:color w:val="111111"/>
          <w:sz w:val="28"/>
          <w:szCs w:val="28"/>
          <w:rtl/>
        </w:rPr>
        <w:t xml:space="preserve">تویی که هنگام (به گناه) افتادن، از لغزشم درگذشتی.4/51</w:t>
      </w:r>
    </w:p>
    <w:p>
      <w:pPr>
        <w:pStyle w:val="Heading5"/>
      </w:pPr>
      <w:bookmarkStart w:id="9740" w:name="_Toc8502"/>
      <w:r>
        <w:t>درگذشتن خدا، از لغزش بنده</w:t>
      </w:r>
      <w:bookmarkEnd w:id="9740"/>
    </w:p>
    <w:p>
      <w:pPr>
        <w:pStyle w:val="BookText"/>
      </w:pPr>
      <w:r>
        <w:rPr>
          <w:rFonts w:ascii="Amiri" w:hAnsi="Amiri" w:eastAsia="Amiri" w:cs="Amiri"/>
          <w:lang w:bidi="ar-SA"/>
          <w:color w:val="111111"/>
          <w:sz w:val="28"/>
          <w:szCs w:val="28"/>
          <w:rtl/>
        </w:rPr>
        <w:t xml:space="preserve">یَا مُقِیلِی عَثْرَتِی</w:t>
      </w:r>
    </w:p>
    <w:p>
      <w:pPr>
        <w:pStyle w:val="BookText"/>
      </w:pPr>
      <w:r>
        <w:rPr>
          <w:rFonts w:ascii="IRNazanin" w:hAnsi="IRNazanin" w:eastAsia="IRNazanin" w:cs="IRNazanin"/>
          <w:lang w:bidi="fa-IR"/>
          <w:color w:val="111111"/>
          <w:sz w:val="28"/>
          <w:szCs w:val="28"/>
          <w:rtl/>
        </w:rPr>
        <w:t xml:space="preserve">ای درگذرنده از لغزشم.7/51</w:t>
      </w:r>
    </w:p>
    <w:p>
      <w:pPr>
        <w:pStyle w:val="Heading5"/>
      </w:pPr>
      <w:bookmarkStart w:id="9741" w:name="_Toc8503"/>
      <w:r>
        <w:t>رحم نمودن خدا، بر لغزیدن پای بنده</w:t>
      </w:r>
      <w:bookmarkEnd w:id="9741"/>
    </w:p>
    <w:p>
      <w:pPr>
        <w:pStyle w:val="BookText"/>
      </w:pPr>
      <w:r>
        <w:rPr>
          <w:rFonts w:ascii="Amiri" w:hAnsi="Amiri" w:eastAsia="Amiri" w:cs="Amiri"/>
          <w:lang w:bidi="ar-SA"/>
          <w:color w:val="111111"/>
          <w:sz w:val="28"/>
          <w:szCs w:val="28"/>
          <w:rtl/>
        </w:rPr>
        <w:t xml:space="preserve">مَوْلَایَ ارْحَمْ... زَلَّةَ قَدَمِی</w:t>
      </w:r>
    </w:p>
    <w:p>
      <w:pPr>
        <w:pStyle w:val="BookText"/>
      </w:pPr>
      <w:r>
        <w:rPr>
          <w:rFonts w:ascii="IRNazanin" w:hAnsi="IRNazanin" w:eastAsia="IRNazanin" w:cs="IRNazanin"/>
          <w:lang w:bidi="fa-IR"/>
          <w:color w:val="111111"/>
          <w:sz w:val="28"/>
          <w:szCs w:val="28"/>
          <w:rtl/>
        </w:rPr>
        <w:t xml:space="preserve">مولای من! بر لغزش گام‌هایم رحم کن.4/53</w:t>
      </w:r>
    </w:p>
    <w:p>
      <w:pPr>
        <w:pStyle w:val="Heading5"/>
      </w:pPr>
      <w:bookmarkStart w:id="9742" w:name="_Toc8504"/>
      <w:r>
        <w:t>لمس</w:t>
      </w:r>
      <w:bookmarkEnd w:id="9742"/>
    </w:p>
    <w:p>
      <w:pPr>
        <w:pStyle w:val="Heading6"/>
      </w:pPr>
      <w:bookmarkStart w:id="9743" w:name="_Toc8505"/>
      <w:r>
        <w:t>عدم شناخت خدا، با لمس کردن</w:t>
      </w:r>
      <w:bookmarkEnd w:id="9743"/>
    </w:p>
    <w:p>
      <w:pPr>
        <w:pStyle w:val="BookText"/>
      </w:pPr>
      <w:r>
        <w:rPr>
          <w:rFonts w:ascii="Amiri" w:hAnsi="Amiri" w:eastAsia="Amiri" w:cs="Amiri"/>
          <w:lang w:bidi="ar-SA"/>
          <w:color w:val="111111"/>
          <w:sz w:val="28"/>
          <w:szCs w:val="28"/>
          <w:rtl/>
        </w:rPr>
        <w:t xml:space="preserve">سُبْحَانَکَ لَا تُحَسُّ... وَ لَا تُمَسُّ</w:t>
      </w:r>
    </w:p>
    <w:p>
      <w:pPr>
        <w:pStyle w:val="BookText"/>
      </w:pPr>
      <w:r>
        <w:rPr>
          <w:rFonts w:ascii="IRNazanin" w:hAnsi="IRNazanin" w:eastAsia="IRNazanin" w:cs="IRNazanin"/>
          <w:lang w:bidi="fa-IR"/>
          <w:color w:val="111111"/>
          <w:sz w:val="28"/>
          <w:szCs w:val="28"/>
          <w:rtl/>
        </w:rPr>
        <w:t xml:space="preserve">پاک و منزّهی! نه حس می‌شوی و نه لمس می‌گردی.27/47</w:t>
      </w:r>
    </w:p>
    <w:p>
      <w:pPr>
        <w:pStyle w:val="Heading5"/>
      </w:pPr>
      <w:bookmarkStart w:id="9744" w:name="_Toc8506"/>
      <w:r>
        <w:t>لوازم خانه</w:t>
      </w:r>
      <w:bookmarkEnd w:id="9744"/>
    </w:p>
    <w:p>
      <w:pPr>
        <w:pStyle w:val="Heading6"/>
      </w:pPr>
      <w:bookmarkStart w:id="9745" w:name="_Toc8507"/>
      <w:r>
        <w:t>همسایگان و لوازم خانه</w:t>
      </w:r>
      <w:bookmarkEnd w:id="9745"/>
    </w:p>
    <w:p>
      <w:pPr>
        <w:pStyle w:val="BookText"/>
      </w:pPr>
      <w:r>
        <w:rPr>
          <w:rFonts w:ascii="Amiri" w:hAnsi="Amiri" w:eastAsia="Amiri" w:cs="Amiri"/>
          <w:lang w:bidi="ar-SA"/>
          <w:color w:val="111111"/>
          <w:sz w:val="28"/>
          <w:szCs w:val="28"/>
          <w:rtl/>
        </w:rPr>
        <w:t xml:space="preserve">وَ وَفِّقْهُمْ لِإِقَامَةِ سُنَّتِکَ، وَ الْأَخْذِ بِمَحَاسِنِ أَدَبِکَ فِی... حُسْنِ مُوَاسَاتِهِمْ بِالْمَاعُونِ</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همیاری نیکو در مایحتاج زندگی‌یشان، توفیق ده.2/26</w:t>
      </w:r>
    </w:p>
    <w:p>
      <w:pPr>
        <w:pStyle w:val="Heading5"/>
      </w:pPr>
      <w:bookmarkStart w:id="9746" w:name="_Toc8508"/>
      <w:r>
        <w:t>لهو</w:t>
      </w:r>
      <w:bookmarkEnd w:id="9746"/>
    </w:p>
    <w:p>
      <w:pPr>
        <w:pStyle w:val="Heading6"/>
      </w:pPr>
      <w:bookmarkStart w:id="9747" w:name="_Toc8509"/>
      <w:r>
        <w:t>چشم‌ها و نشتافتن به سوی لهو</w:t>
      </w:r>
      <w:bookmarkEnd w:id="9747"/>
    </w:p>
    <w:p>
      <w:pPr>
        <w:pStyle w:val="BookText"/>
      </w:pPr>
      <w:r>
        <w:rPr>
          <w:rFonts w:ascii="Amiri" w:hAnsi="Amiri" w:eastAsia="Amiri" w:cs="Amiri"/>
          <w:lang w:bidi="ar-SA"/>
          <w:color w:val="111111"/>
          <w:sz w:val="28"/>
          <w:szCs w:val="28"/>
          <w:rtl/>
        </w:rPr>
        <w:t xml:space="preserve">وَ أَعِنَّا عَلَی صِیَامِهِ بِکَفِّ الْجَوَارِحِ عَنْ مَعَاصِیکَ... حَتَّی... لَا نُسْرِعَ بِأَبْصَارِنَا إِلَی لَهْوٍ</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با چشم‌هایمان به سوی هیچ لهوی نشتابیم.6/44</w:t>
      </w:r>
    </w:p>
    <w:p>
      <w:pPr>
        <w:pStyle w:val="Heading6"/>
      </w:pPr>
      <w:bookmarkStart w:id="9748" w:name="_Toc8510"/>
      <w:r>
        <w:t>راهنمایی خداوند و اشتغال بنده، به لهو</w:t>
      </w:r>
      <w:bookmarkEnd w:id="9748"/>
    </w:p>
    <w:p>
      <w:pPr>
        <w:pStyle w:val="BookText"/>
      </w:pPr>
      <w:r>
        <w:rPr>
          <w:rFonts w:ascii="Amiri" w:hAnsi="Amiri" w:eastAsia="Amiri" w:cs="Amiri"/>
          <w:lang w:bidi="ar-SA"/>
          <w:color w:val="111111"/>
          <w:sz w:val="28"/>
          <w:szCs w:val="28"/>
          <w:rtl/>
        </w:rPr>
        <w:t xml:space="preserve">إِلَهِی هَدَیْتَنِی فَلَهَوْتُ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997" w:name="pg3739_48656"/>
    <w:bookmarkEnd w:id="997"/>
    <w:p>
      <w:pPr>
        <w:pStyle w:val="BookText"/>
      </w:pPr>
      <w:r>
        <w:rPr>
          <w:rFonts w:ascii="IRNazanin" w:hAnsi="IRNazanin" w:eastAsia="IRNazanin" w:cs="IRNazanin"/>
          <w:lang w:bidi="fa-IR"/>
          <w:color w:val="111111"/>
          <w:sz w:val="28"/>
          <w:szCs w:val="28"/>
          <w:rtl/>
        </w:rPr>
        <w:t xml:space="preserve">خدای من، مرا راه نمودی، پس به کار بیهوده مشغول شدم.1/49</w:t>
      </w:r>
    </w:p>
    <w:p>
      <w:pPr>
        <w:pStyle w:val="Heading6"/>
      </w:pPr>
      <w:bookmarkStart w:id="9749" w:name="_Toc8511"/>
      <w:r>
        <w:t>علّت اشتغال به لهو و بیهوده‌کاری</w:t>
      </w:r>
      <w:bookmarkEnd w:id="9749"/>
    </w:p>
    <w:p>
      <w:pPr>
        <w:pStyle w:val="BookText"/>
      </w:pPr>
      <w:r>
        <w:rPr>
          <w:rFonts w:ascii="Amiri" w:hAnsi="Amiri" w:eastAsia="Amiri" w:cs="Amiri"/>
          <w:lang w:bidi="ar-SA"/>
          <w:color w:val="111111"/>
          <w:sz w:val="28"/>
          <w:szCs w:val="28"/>
          <w:rtl/>
        </w:rPr>
        <w:t xml:space="preserve">فَأَسْأَلُکَ یَا مَوْلَایَ سُوءَالَ مَنْ نَفْسُهُ لَاهِیَةٌ لِطُولِ أَمَلِهِ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نفس او به خاطر آرزوهای درازش، به بیهوده‌کاری مشغول شده.8/52</w:t>
      </w:r>
    </w:p>
    <w:p>
      <w:pPr>
        <w:pStyle w:val="BookText"/>
      </w:pPr>
      <w:r>
        <w:rPr>
          <w:rFonts w:ascii="IRNazanin" w:hAnsi="IRNazanin" w:eastAsia="IRNazanin" w:cs="IRNazanin"/>
          <w:lang w:bidi="fa-IR"/>
          <w:color w:val="111111"/>
          <w:sz w:val="28"/>
          <w:szCs w:val="28"/>
          <w:rtl/>
        </w:rPr>
        <w:t xml:space="preserve">لیاقت شایستگی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998" w:name="pg3739_48657"/>
    <w:bookmarkEnd w:id="998"/>
    <w:p>
      <w:pPr>
        <w:pStyle w:val="Heading3"/>
      </w:pPr>
      <w:bookmarkStart w:id="9750" w:name="_Toc8512"/>
      <w:r>
        <w:t>م</w:t>
      </w:r>
      <w:bookmarkEnd w:id="9750"/>
    </w:p>
    <w:p>
      <w:pPr>
        <w:pStyle w:val="Heading4"/>
      </w:pPr>
      <w:bookmarkStart w:id="9751" w:name="_Toc8513"/>
      <w:r>
        <w:t>مار</w:t>
      </w:r>
      <w:bookmarkEnd w:id="9751"/>
    </w:p>
    <w:p>
      <w:pPr>
        <w:pStyle w:val="Heading5"/>
      </w:pPr>
      <w:bookmarkStart w:id="9752" w:name="_Toc8514"/>
      <w:r>
        <w:t>نیشِ مارهای آتش دوزخ</w:t>
      </w:r>
      <w:bookmarkEnd w:id="9752"/>
    </w:p>
    <w:p>
      <w:pPr>
        <w:pStyle w:val="BookText"/>
      </w:pPr>
      <w:r>
        <w:rPr>
          <w:rFonts w:ascii="Amiri" w:hAnsi="Amiri" w:eastAsia="Amiri" w:cs="Amiri"/>
          <w:lang w:bidi="ar-SA"/>
          <w:color w:val="111111"/>
          <w:sz w:val="28"/>
          <w:szCs w:val="28"/>
          <w:rtl/>
        </w:rPr>
        <w:t xml:space="preserve">وَ أَعُوذُ بِکَ مِنْ... حَیَّاتِهَا الصَّالِقَةِ بِأَنْیَابِهَا</w:t>
      </w:r>
    </w:p>
    <w:p>
      <w:pPr>
        <w:pStyle w:val="BookText"/>
      </w:pPr>
      <w:r>
        <w:rPr>
          <w:rFonts w:ascii="IRNazanin" w:hAnsi="IRNazanin" w:eastAsia="IRNazanin" w:cs="IRNazanin"/>
          <w:lang w:bidi="fa-IR"/>
          <w:color w:val="111111"/>
          <w:sz w:val="28"/>
          <w:szCs w:val="28"/>
          <w:rtl/>
        </w:rPr>
        <w:t xml:space="preserve">و از مارهای آن که با نیش‌هایشان می‌زنند، به تو پناه می‌برم.31/32</w:t>
      </w:r>
    </w:p>
    <w:p>
      <w:pPr>
        <w:pStyle w:val="BookText"/>
      </w:pPr>
      <w:r>
        <w:rPr>
          <w:rFonts w:ascii="IRNazanin" w:hAnsi="IRNazanin" w:eastAsia="IRNazanin" w:cs="IRNazanin"/>
          <w:lang w:bidi="fa-IR"/>
          <w:color w:val="111111"/>
          <w:sz w:val="28"/>
          <w:szCs w:val="28"/>
          <w:rtl/>
        </w:rPr>
        <w:t xml:space="preserve">مال ثروت و نیز دارایی</w:t>
      </w:r>
    </w:p>
    <w:p>
      <w:pPr>
        <w:pStyle w:val="Heading4"/>
      </w:pPr>
      <w:bookmarkStart w:id="9753" w:name="_Toc8515"/>
      <w:r>
        <w:t>مالک</w:t>
      </w:r>
      <w:bookmarkEnd w:id="9753"/>
    </w:p>
    <w:p>
      <w:pPr>
        <w:pStyle w:val="Heading5"/>
      </w:pPr>
      <w:bookmarkStart w:id="9754" w:name="_Toc8516"/>
      <w:r>
        <w:t>درود خدا بر فرشته‌ای به نام «مالک»</w:t>
      </w:r>
      <w:bookmarkEnd w:id="9754"/>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مَالِکٍ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مالک.18و11و10/3</w:t>
      </w:r>
    </w:p>
    <w:p>
      <w:pPr>
        <w:pStyle w:val="BookText"/>
      </w:pPr>
      <w:r>
        <w:rPr>
          <w:rFonts w:ascii="IRNazanin" w:hAnsi="IRNazanin" w:eastAsia="IRNazanin" w:cs="IRNazanin"/>
          <w:lang w:bidi="fa-IR"/>
          <w:color w:val="111111"/>
          <w:sz w:val="28"/>
          <w:szCs w:val="28"/>
          <w:rtl/>
        </w:rPr>
        <w:t xml:space="preserve">ماندگاری بقا</w:t>
      </w:r>
    </w:p>
    <w:p>
      <w:pPr>
        <w:pStyle w:val="Heading4"/>
      </w:pPr>
      <w:bookmarkStart w:id="9755" w:name="_Toc8517"/>
      <w:r>
        <w:t>ماندن</w:t>
      </w:r>
      <w:bookmarkEnd w:id="9755"/>
    </w:p>
    <w:p>
      <w:pPr>
        <w:pStyle w:val="Heading5"/>
      </w:pPr>
      <w:bookmarkStart w:id="9756" w:name="_Toc8518"/>
      <w:r>
        <w:t>اقامت مجاهد مسلمان، در راه خدا و برای او</w:t>
      </w:r>
      <w:bookmarkEnd w:id="9756"/>
    </w:p>
    <w:p>
      <w:pPr>
        <w:pStyle w:val="BookText"/>
      </w:pPr>
      <w:r>
        <w:rPr>
          <w:rFonts w:ascii="Amiri" w:hAnsi="Amiri" w:eastAsia="Amiri" w:cs="Amiri"/>
          <w:lang w:bidi="ar-SA"/>
          <w:color w:val="111111"/>
          <w:sz w:val="28"/>
          <w:szCs w:val="28"/>
          <w:rtl/>
        </w:rPr>
        <w:t xml:space="preserve">وَ اجْعَلْ... ظَعْنَهُ وَ إِقَامَتَهُ، فِیکَ وَ لَکَ</w:t>
      </w:r>
    </w:p>
    <w:p>
      <w:pPr>
        <w:pStyle w:val="BookText"/>
      </w:pPr>
      <w:r>
        <w:rPr>
          <w:rFonts w:ascii="IRNazanin" w:hAnsi="IRNazanin" w:eastAsia="IRNazanin" w:cs="IRNazanin"/>
          <w:lang w:bidi="fa-IR"/>
          <w:color w:val="111111"/>
          <w:sz w:val="28"/>
          <w:szCs w:val="28"/>
          <w:rtl/>
        </w:rPr>
        <w:t xml:space="preserve">و مسافرت و اقامتش را، در راه خود و برای خود قرار ده.14/27</w:t>
      </w:r>
    </w:p>
    <w:p>
      <w:pPr>
        <w:pStyle w:val="Heading5"/>
      </w:pPr>
      <w:bookmarkStart w:id="9757" w:name="_Toc8519"/>
      <w:r>
        <w:t>به‌جا ماندن تبعات گناهان</w:t>
      </w:r>
      <w:bookmarkEnd w:id="9757"/>
    </w:p>
    <w:p>
      <w:pPr>
        <w:pStyle w:val="BookText"/>
      </w:pPr>
      <w:r>
        <w:rPr>
          <w:rFonts w:ascii="Amiri" w:hAnsi="Amiri" w:eastAsia="Amiri" w:cs="Amiri"/>
          <w:lang w:bidi="ar-SA"/>
          <w:color w:val="111111"/>
          <w:sz w:val="28"/>
          <w:szCs w:val="28"/>
          <w:rtl/>
        </w:rPr>
        <w:t xml:space="preserve">وَ اسْتَغَاثَ بِکَ مِنْ عَظِیمِ مَا وَقَعَ بِهِ فِی عِلْمِکَ وَ قَبِیحِ مَا فَضَحَهُ فِی حُکْمِکَ: مِنْ ذُنُوبٍ أَدْبَرَتْ لَذَّاتُهَا فَذَهَبَتْ، وَ أَقَامَتْ تَبِعَاتُهَا فَلَزِمَتْ</w:t>
      </w:r>
    </w:p>
    <w:p>
      <w:pPr>
        <w:pStyle w:val="BookText"/>
      </w:pPr>
      <w:r>
        <w:rPr>
          <w:rFonts w:ascii="IRNazanin" w:hAnsi="IRNazanin" w:eastAsia="IRNazanin" w:cs="IRNazanin"/>
          <w:lang w:bidi="fa-IR"/>
          <w:color w:val="111111"/>
          <w:sz w:val="28"/>
          <w:szCs w:val="28"/>
          <w:rtl/>
        </w:rPr>
        <w:t xml:space="preserve">و در (گناهان) بزرگی که می‌دانی به آن گرفتار شده و از (کار) زشتی که در حکم تو رسواگر است، از تو کمک خواسته. از گناهانی که لذّت‌هایش سپری شد و گذشت، و پیامدهای آن به جای ماند و پایدار شد.9/31</w:t>
      </w:r>
    </w:p>
    <w:p>
      <w:pPr>
        <w:pStyle w:val="Heading5"/>
      </w:pPr>
      <w:bookmarkStart w:id="9758" w:name="_Toc8520"/>
      <w:r>
        <w:t>بسیار ماندن در بین طبقات خاک در قبر</w:t>
      </w:r>
      <w:bookmarkEnd w:id="9758"/>
    </w:p>
    <w:p>
      <w:pPr>
        <w:pStyle w:val="BookText"/>
      </w:pPr>
      <w:r>
        <w:rPr>
          <w:rFonts w:ascii="Amiri" w:hAnsi="Amiri" w:eastAsia="Amiri" w:cs="Amiri"/>
          <w:lang w:bidi="ar-SA"/>
          <w:color w:val="111111"/>
          <w:sz w:val="28"/>
          <w:szCs w:val="28"/>
          <w:rtl/>
        </w:rPr>
        <w:t xml:space="preserve">وَ بَارِکْ لَنَا فِی حُلُولِ دَارِ الْبِلَی، وَ طُولِ الْمُقَامَةِ بَیْنَ أَطْبَاقِ الثَّرَی</w:t>
      </w:r>
    </w:p>
    <w:p>
      <w:pPr>
        <w:pStyle w:val="BookText"/>
      </w:pPr>
      <w:r>
        <w:rPr>
          <w:rFonts w:ascii="IRNazanin" w:hAnsi="IRNazanin" w:eastAsia="IRNazanin" w:cs="IRNazanin"/>
          <w:lang w:bidi="fa-IR"/>
          <w:color w:val="111111"/>
          <w:sz w:val="28"/>
          <w:szCs w:val="28"/>
          <w:rtl/>
        </w:rPr>
        <w:t xml:space="preserve">و فرود آمدن در خانه پوسیدن (قبر) و ماندن طولانی در میان طبقه‌های خاک را برای ما مبارک گردان.14/42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999" w:name="pg3739_48658"/>
    <w:bookmarkEnd w:id="999"/>
    <w:p>
      <w:pPr>
        <w:pStyle w:val="Heading5"/>
      </w:pPr>
      <w:bookmarkStart w:id="9759" w:name="_Toc8521"/>
      <w:r>
        <w:t>اقامت پسندیده ماه رمضان، بین مسلمانان</w:t>
      </w:r>
      <w:bookmarkEnd w:id="9759"/>
    </w:p>
    <w:p>
      <w:pPr>
        <w:pStyle w:val="BookText"/>
      </w:pPr>
      <w:r>
        <w:rPr>
          <w:rFonts w:ascii="Amiri" w:hAnsi="Amiri" w:eastAsia="Amiri" w:cs="Amiri"/>
          <w:lang w:bidi="ar-SA"/>
          <w:color w:val="111111"/>
          <w:sz w:val="28"/>
          <w:szCs w:val="28"/>
          <w:rtl/>
        </w:rPr>
        <w:t xml:space="preserve">وَ قَدْ أَقَامَ فِینَا هَذَا الشَّهْرُ مُقَامَ حَمْدٍ</w:t>
      </w:r>
    </w:p>
    <w:p>
      <w:pPr>
        <w:pStyle w:val="BookText"/>
      </w:pPr>
      <w:r>
        <w:rPr>
          <w:rFonts w:ascii="IRNazanin" w:hAnsi="IRNazanin" w:eastAsia="IRNazanin" w:cs="IRNazanin"/>
          <w:lang w:bidi="fa-IR"/>
          <w:color w:val="111111"/>
          <w:sz w:val="28"/>
          <w:szCs w:val="28"/>
          <w:rtl/>
        </w:rPr>
        <w:t xml:space="preserve">و این ماه در بین ما (در) مقام پسندیده اقامت کرد.22/45</w:t>
      </w:r>
    </w:p>
    <w:p>
      <w:pPr>
        <w:pStyle w:val="BookText"/>
      </w:pPr>
      <w:r>
        <w:rPr>
          <w:rFonts w:ascii="Amiri" w:hAnsi="Amiri" w:eastAsia="Amiri" w:cs="Amiri"/>
          <w:lang w:bidi="ar-SA"/>
          <w:color w:val="111111"/>
          <w:sz w:val="28"/>
          <w:szCs w:val="28"/>
          <w:rtl/>
        </w:rPr>
        <w:t xml:space="preserve">مانع سدّ</w:t>
      </w:r>
    </w:p>
    <w:p>
      <w:pPr>
        <w:pStyle w:val="Heading4"/>
      </w:pPr>
      <w:bookmarkStart w:id="9760" w:name="_Toc8522"/>
      <w:r>
        <w:t>ماهِ نو</w:t>
      </w:r>
      <w:bookmarkEnd w:id="9760"/>
    </w:p>
    <w:p>
      <w:pPr>
        <w:pStyle w:val="Heading5"/>
      </w:pPr>
      <w:bookmarkStart w:id="9761" w:name="_Toc8523"/>
      <w:r>
        <w:t>ویژگی‌های ماه</w:t>
      </w:r>
      <w:bookmarkEnd w:id="9761"/>
    </w:p>
    <w:p>
      <w:pPr>
        <w:pStyle w:val="BookText"/>
      </w:pPr>
      <w:r>
        <w:rPr>
          <w:rFonts w:ascii="Amiri" w:hAnsi="Amiri" w:eastAsia="Amiri" w:cs="Amiri"/>
          <w:lang w:bidi="ar-SA"/>
          <w:color w:val="111111"/>
          <w:sz w:val="28"/>
          <w:szCs w:val="28"/>
          <w:rtl/>
        </w:rPr>
        <w:t xml:space="preserve">أَیُّهَا الْخَلْقُ الْمُطِیعُ، الدَّائِبُ السَّرِیعُ، الْمُتَرَدِّدُ فِی مَنَازِلِ التَّقْدِیرِ، الْمُتَصَرِّفُ فِی فَلَکِ التَّدْبِیرِ</w:t>
      </w:r>
    </w:p>
    <w:p>
      <w:pPr>
        <w:pStyle w:val="BookText"/>
      </w:pPr>
      <w:r>
        <w:rPr>
          <w:rFonts w:ascii="IRNazanin" w:hAnsi="IRNazanin" w:eastAsia="IRNazanin" w:cs="IRNazanin"/>
          <w:lang w:bidi="fa-IR"/>
          <w:color w:val="111111"/>
          <w:sz w:val="28"/>
          <w:szCs w:val="28"/>
          <w:rtl/>
        </w:rPr>
        <w:t xml:space="preserve">ای آفریده فرمانبردار، و کوشای شتابنده، که در منزل‌های قرارداده‌شده، آمد و شد می‌کنی و در فلک تدبیر تصرّف می‌کنی.1/43</w:t>
      </w:r>
    </w:p>
    <w:p>
      <w:pPr>
        <w:pStyle w:val="Heading5"/>
      </w:pPr>
      <w:bookmarkStart w:id="9762" w:name="_Toc8524"/>
      <w:r>
        <w:t>روشن شدن تاریکی‌ها، با ماه</w:t>
      </w:r>
      <w:bookmarkEnd w:id="9762"/>
    </w:p>
    <w:p>
      <w:pPr>
        <w:pStyle w:val="BookText"/>
      </w:pPr>
      <w:r>
        <w:rPr>
          <w:rFonts w:ascii="Amiri" w:hAnsi="Amiri" w:eastAsia="Amiri" w:cs="Amiri"/>
          <w:lang w:bidi="ar-SA"/>
          <w:color w:val="111111"/>
          <w:sz w:val="28"/>
          <w:szCs w:val="28"/>
          <w:rtl/>
        </w:rPr>
        <w:t xml:space="preserve">آمَنْتُ بِمَنْ نَوَّرَ بِکَ الظُّلَمَ</w:t>
      </w:r>
    </w:p>
    <w:p>
      <w:pPr>
        <w:pStyle w:val="BookText"/>
      </w:pPr>
      <w:r>
        <w:rPr>
          <w:rFonts w:ascii="IRNazanin" w:hAnsi="IRNazanin" w:eastAsia="IRNazanin" w:cs="IRNazanin"/>
          <w:lang w:bidi="fa-IR"/>
          <w:color w:val="111111"/>
          <w:sz w:val="28"/>
          <w:szCs w:val="28"/>
          <w:rtl/>
        </w:rPr>
        <w:t xml:space="preserve">ایمان آوردم به کسی که به وسیله تو ظلمت‌ها را نورانی ساخت.2/43</w:t>
      </w:r>
    </w:p>
    <w:p>
      <w:pPr>
        <w:pStyle w:val="Heading5"/>
      </w:pPr>
      <w:bookmarkStart w:id="9763" w:name="_Toc8525"/>
      <w:r>
        <w:t>آشکار ساختن امور مبهم، با ماه</w:t>
      </w:r>
      <w:bookmarkEnd w:id="9763"/>
    </w:p>
    <w:p>
      <w:pPr>
        <w:pStyle w:val="BookText"/>
      </w:pPr>
      <w:r>
        <w:rPr>
          <w:rFonts w:ascii="Amiri" w:hAnsi="Amiri" w:eastAsia="Amiri" w:cs="Amiri"/>
          <w:lang w:bidi="ar-SA"/>
          <w:color w:val="111111"/>
          <w:sz w:val="28"/>
          <w:szCs w:val="28"/>
          <w:rtl/>
        </w:rPr>
        <w:t xml:space="preserve">آمَنْتُ بِمَنْ... أَوْضَحَ بِکَ الْبُهَمَ</w:t>
      </w:r>
    </w:p>
    <w:p>
      <w:pPr>
        <w:pStyle w:val="BookText"/>
      </w:pPr>
      <w:r>
        <w:rPr>
          <w:rFonts w:ascii="IRNazanin" w:hAnsi="IRNazanin" w:eastAsia="IRNazanin" w:cs="IRNazanin"/>
          <w:lang w:bidi="fa-IR"/>
          <w:color w:val="111111"/>
          <w:sz w:val="28"/>
          <w:szCs w:val="28"/>
          <w:rtl/>
        </w:rPr>
        <w:t xml:space="preserve">ایمان آوردم به کسی که با تو مبهمات را واضح نمود.2/43</w:t>
      </w:r>
    </w:p>
    <w:p>
      <w:pPr>
        <w:pStyle w:val="Heading5"/>
      </w:pPr>
      <w:bookmarkStart w:id="9764" w:name="_Toc8526"/>
      <w:r>
        <w:t>ماه، نشانه پادشاهی خدا</w:t>
      </w:r>
      <w:bookmarkEnd w:id="9764"/>
    </w:p>
    <w:p>
      <w:pPr>
        <w:pStyle w:val="BookText"/>
      </w:pPr>
      <w:r>
        <w:rPr>
          <w:rFonts w:ascii="Amiri" w:hAnsi="Amiri" w:eastAsia="Amiri" w:cs="Amiri"/>
          <w:lang w:bidi="ar-SA"/>
          <w:color w:val="111111"/>
          <w:sz w:val="28"/>
          <w:szCs w:val="28"/>
          <w:rtl/>
        </w:rPr>
        <w:t xml:space="preserve">وَ جَعَلَکَ آیَةً مِنْ آیَاتِ مُلْکِهِ، وَ عَلَامَةً مِنْ عَلَامَاتِ سُلْطَانِهِ</w:t>
      </w:r>
    </w:p>
    <w:p>
      <w:pPr>
        <w:pStyle w:val="BookText"/>
      </w:pPr>
      <w:r>
        <w:rPr>
          <w:rFonts w:ascii="IRNazanin" w:hAnsi="IRNazanin" w:eastAsia="IRNazanin" w:cs="IRNazanin"/>
          <w:lang w:bidi="fa-IR"/>
          <w:color w:val="111111"/>
          <w:sz w:val="28"/>
          <w:szCs w:val="28"/>
          <w:rtl/>
        </w:rPr>
        <w:t xml:space="preserve">و تو را نشانه‌ای از نشانه‌های پادشاهی‌اش و علامتی از علامت‌های سلطنتش قرار داد.2/43</w:t>
      </w:r>
    </w:p>
    <w:p>
      <w:pPr>
        <w:pStyle w:val="Heading5"/>
      </w:pPr>
      <w:bookmarkStart w:id="9765" w:name="_Toc8527"/>
      <w:r>
        <w:t>به خدمت گماشتن ماه، و فرمانبری و شتابش</w:t>
      </w:r>
      <w:bookmarkEnd w:id="9765"/>
    </w:p>
    <w:p>
      <w:pPr>
        <w:pStyle w:val="BookText"/>
      </w:pPr>
      <w:r>
        <w:rPr>
          <w:rFonts w:ascii="Amiri" w:hAnsi="Amiri" w:eastAsia="Amiri" w:cs="Amiri"/>
          <w:lang w:bidi="ar-SA"/>
          <w:color w:val="111111"/>
          <w:sz w:val="28"/>
          <w:szCs w:val="28"/>
          <w:rtl/>
        </w:rPr>
        <w:t xml:space="preserve">وَ امْتَهَنَکَ بِالزِّیَادَةِ وَ النُّقْصَانِ، وَ الطُّلُوعِ وَ الْأُفُولِ، وَ الْإِنَارَةِ وَ الْکُسُوفِ، فِی کُلِّ ذَلِکَ أَنْتَ لَهُ مُطِیعٌ، وَ إِلَی إِرَادَتِهِ سَرِیعٌ</w:t>
      </w:r>
    </w:p>
    <w:p>
      <w:pPr>
        <w:pStyle w:val="BookText"/>
      </w:pPr>
      <w:r>
        <w:rPr>
          <w:rFonts w:ascii="IRNazanin" w:hAnsi="IRNazanin" w:eastAsia="IRNazanin" w:cs="IRNazanin"/>
          <w:lang w:bidi="fa-IR"/>
          <w:color w:val="111111"/>
          <w:sz w:val="28"/>
          <w:szCs w:val="28"/>
          <w:rtl/>
        </w:rPr>
        <w:t xml:space="preserve">و تو را با فزونی و کاستی و طلوع و غروب، و نورفشانی و گرفتگی، به خدمت گرفت. و در همه آن حالات، تو مطیع او هستی و به سوی خواسته‌اش، شتابنده‌ای.2/43</w:t>
      </w:r>
    </w:p>
    <w:p>
      <w:pPr>
        <w:pStyle w:val="Heading5"/>
      </w:pPr>
      <w:bookmarkStart w:id="9766" w:name="_Toc8528"/>
      <w:r>
        <w:t>تدبیر خدا، در امر (آفرینش) ماه</w:t>
      </w:r>
      <w:bookmarkEnd w:id="9766"/>
    </w:p>
    <w:p>
      <w:pPr>
        <w:pStyle w:val="BookText"/>
      </w:pPr>
      <w:r>
        <w:rPr>
          <w:rFonts w:ascii="Amiri" w:hAnsi="Amiri" w:eastAsia="Amiri" w:cs="Amiri"/>
          <w:lang w:bidi="ar-SA"/>
          <w:color w:val="111111"/>
          <w:sz w:val="28"/>
          <w:szCs w:val="28"/>
          <w:rtl/>
        </w:rPr>
        <w:t xml:space="preserve">سُبْحَانَهُ مَا أَعْجَبَ مَا دَبَّرَ فِی أَمْرِکَ!</w:t>
      </w:r>
    </w:p>
    <w:p>
      <w:pPr>
        <w:pStyle w:val="BookText"/>
      </w:pPr>
      <w:r>
        <w:rPr>
          <w:rFonts w:ascii="IRNazanin" w:hAnsi="IRNazanin" w:eastAsia="IRNazanin" w:cs="IRNazanin"/>
          <w:lang w:bidi="fa-IR"/>
          <w:color w:val="111111"/>
          <w:sz w:val="28"/>
          <w:szCs w:val="28"/>
          <w:rtl/>
        </w:rPr>
        <w:t xml:space="preserve">پاک و منزّه است او. چه شگفت‌انگیز است، آنچه در امر تو تدبیر نمود!3/43</w:t>
      </w:r>
    </w:p>
    <w:p>
      <w:pPr>
        <w:pStyle w:val="Heading5"/>
      </w:pPr>
      <w:bookmarkStart w:id="9767" w:name="_Toc8529"/>
      <w:r>
        <w:t>دقیق بودن انجام‌داده خدا، درباره ماه</w:t>
      </w:r>
      <w:bookmarkEnd w:id="9767"/>
    </w:p>
    <w:p>
      <w:pPr>
        <w:pStyle w:val="BookText"/>
      </w:pPr>
      <w:r>
        <w:rPr>
          <w:rFonts w:ascii="Amiri" w:hAnsi="Amiri" w:eastAsia="Amiri" w:cs="Amiri"/>
          <w:lang w:bidi="ar-SA"/>
          <w:color w:val="111111"/>
          <w:sz w:val="28"/>
          <w:szCs w:val="28"/>
          <w:rtl/>
        </w:rPr>
        <w:t xml:space="preserve">سُبْحَانَهُ مَا... أَلْطَفَ مَا صَنَعَ فِی شَأْنِکَ!</w:t>
      </w:r>
    </w:p>
    <w:p>
      <w:pPr>
        <w:pStyle w:val="BookText"/>
      </w:pPr>
      <w:r>
        <w:rPr>
          <w:rFonts w:ascii="IRNazanin" w:hAnsi="IRNazanin" w:eastAsia="IRNazanin" w:cs="IRNazanin"/>
          <w:lang w:bidi="fa-IR"/>
          <w:color w:val="111111"/>
          <w:sz w:val="28"/>
          <w:szCs w:val="28"/>
          <w:rtl/>
        </w:rPr>
        <w:t xml:space="preserve">پاک و منزّه است او. چقدر لطیف است، آن صنعتی که درباره کار تو انجام داد!3/43</w:t>
      </w:r>
    </w:p>
    <w:p>
      <w:pPr>
        <w:pStyle w:val="Heading5"/>
      </w:pPr>
      <w:bookmarkStart w:id="9768" w:name="_Toc8530"/>
      <w:r>
        <w:t>هلال ماه نو، کلید ماهی نو برای کاری نو</w:t>
      </w:r>
      <w:bookmarkEnd w:id="9768"/>
    </w:p>
    <w:p>
      <w:pPr>
        <w:pStyle w:val="BookText"/>
      </w:pPr>
      <w:r>
        <w:rPr>
          <w:rFonts w:ascii="Amiri" w:hAnsi="Amiri" w:eastAsia="Amiri" w:cs="Amiri"/>
          <w:lang w:bidi="ar-SA"/>
          <w:color w:val="111111"/>
          <w:sz w:val="28"/>
          <w:szCs w:val="28"/>
          <w:rtl/>
        </w:rPr>
        <w:t xml:space="preserve">جَعَلَکَ مِفْتَاحَ شَهْرٍ حَادِثٍ لِأَمْرٍ حَادِثٍ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1000" w:name="pg3739_48659"/>
    <w:bookmarkEnd w:id="1000"/>
    <w:p>
      <w:pPr>
        <w:pStyle w:val="BookText"/>
      </w:pPr>
      <w:r>
        <w:rPr>
          <w:rFonts w:ascii="IRNazanin" w:hAnsi="IRNazanin" w:eastAsia="IRNazanin" w:cs="IRNazanin"/>
          <w:lang w:bidi="fa-IR"/>
          <w:color w:val="111111"/>
          <w:sz w:val="28"/>
          <w:szCs w:val="28"/>
          <w:rtl/>
        </w:rPr>
        <w:t xml:space="preserve">تو را کلید ماهی نو برای کاری نو قرار داد.3/43</w:t>
      </w:r>
    </w:p>
    <w:p>
      <w:pPr>
        <w:pStyle w:val="Heading5"/>
      </w:pPr>
      <w:bookmarkStart w:id="9769" w:name="_Toc8531"/>
      <w:r>
        <w:t>درخواست از آفریننده و تقدیرکننده ماه</w:t>
      </w:r>
      <w:bookmarkEnd w:id="9769"/>
    </w:p>
    <w:p>
      <w:pPr>
        <w:pStyle w:val="BookText"/>
      </w:pPr>
      <w:r>
        <w:rPr>
          <w:rFonts w:ascii="Amiri" w:hAnsi="Amiri" w:eastAsia="Amiri" w:cs="Amiri"/>
          <w:lang w:bidi="ar-SA"/>
          <w:color w:val="111111"/>
          <w:sz w:val="28"/>
          <w:szCs w:val="28"/>
          <w:rtl/>
        </w:rPr>
        <w:t xml:space="preserve">فَأَسْأَلُ اللَّهَ رَبِّی وَ رَبَّکَ، وَ خَالِقِی وَ خَالِقَکَ، وَ مُقَدِّرِی وَ مُقَدِّرَکَ، وَ مُصَوِّرِی وَ مُصَوِّرَکَ أَنْ یُصَلِّیَ عَلَی مُحَمَّدٍ وَ آلِهِ...</w:t>
      </w:r>
    </w:p>
    <w:p>
      <w:pPr>
        <w:pStyle w:val="BookText"/>
      </w:pPr>
      <w:r>
        <w:rPr>
          <w:rFonts w:ascii="IRNazanin" w:hAnsi="IRNazanin" w:eastAsia="IRNazanin" w:cs="IRNazanin"/>
          <w:lang w:bidi="fa-IR"/>
          <w:color w:val="111111"/>
          <w:sz w:val="28"/>
          <w:szCs w:val="28"/>
          <w:rtl/>
        </w:rPr>
        <w:t xml:space="preserve">پس از خدایی که پروردگار من و پروردگار تو، و آفریننده من و آفریننده تو، و تقدیرکننده من و تقدیرکننده تو، و صورتگر من و صورتگر تو است، درخواست می‌کنم که بر محمّد و خاندانش درود فرستد.4/43</w:t>
      </w:r>
    </w:p>
    <w:p>
      <w:pPr>
        <w:pStyle w:val="Heading5"/>
      </w:pPr>
      <w:bookmarkStart w:id="9770" w:name="_Toc8532"/>
      <w:r>
        <w:t>ماه نو، ماه برکت و پاکی (از گناهان)</w:t>
      </w:r>
      <w:bookmarkEnd w:id="9770"/>
    </w:p>
    <w:p>
      <w:pPr>
        <w:pStyle w:val="BookText"/>
      </w:pPr>
      <w:r>
        <w:rPr>
          <w:rFonts w:ascii="Amiri" w:hAnsi="Amiri" w:eastAsia="Amiri" w:cs="Amiri"/>
          <w:lang w:bidi="ar-SA"/>
          <w:color w:val="111111"/>
          <w:sz w:val="28"/>
          <w:szCs w:val="28"/>
          <w:rtl/>
        </w:rPr>
        <w:t xml:space="preserve">فَأَسْأَلُ اللَّهَ... أَنْ یَجْعَلَکَ هِلَالَ بَرَکَةٍ لَا تَمْحَقُهَا الْأَیَّامُ، وَ طَهَارَةٍ لَا تُدَنِّسُهَا الْآثَامُ</w:t>
      </w:r>
    </w:p>
    <w:p>
      <w:pPr>
        <w:pStyle w:val="BookText"/>
      </w:pPr>
      <w:r>
        <w:rPr>
          <w:rFonts w:ascii="IRNazanin" w:hAnsi="IRNazanin" w:eastAsia="IRNazanin" w:cs="IRNazanin"/>
          <w:lang w:bidi="fa-IR"/>
          <w:color w:val="111111"/>
          <w:sz w:val="28"/>
          <w:szCs w:val="28"/>
          <w:rtl/>
        </w:rPr>
        <w:t xml:space="preserve">پس از خدا درخواست می‌کنم که تو را ماه با برکتی قرار دهد، که (گذشت) روزها از بینش نبرد و طهارتی که گناهان آن را آلوده نکند.4/43</w:t>
      </w:r>
    </w:p>
    <w:p>
      <w:pPr>
        <w:pStyle w:val="Heading5"/>
      </w:pPr>
      <w:bookmarkStart w:id="9771" w:name="_Toc8533"/>
      <w:r>
        <w:t>ماه نو، ماه ایمنی از آفت ها و سلامتی از بدی ها</w:t>
      </w:r>
      <w:bookmarkEnd w:id="9771"/>
    </w:p>
    <w:p>
      <w:pPr>
        <w:pStyle w:val="BookText"/>
      </w:pPr>
      <w:r>
        <w:rPr>
          <w:rFonts w:ascii="Amiri" w:hAnsi="Amiri" w:eastAsia="Amiri" w:cs="Amiri"/>
          <w:lang w:bidi="ar-SA"/>
          <w:color w:val="111111"/>
          <w:sz w:val="28"/>
          <w:szCs w:val="28"/>
          <w:rtl/>
        </w:rPr>
        <w:t xml:space="preserve">فَأَسْأَلُ اللَّهَ... أَنْ یَجْعَلَکَ... هِلَالَ أَمْنٍ مِنَ الْآفَاتِ، وَ سَلَامَةٍ مِنَ السَّیِّئَاتِ</w:t>
      </w:r>
    </w:p>
    <w:p>
      <w:pPr>
        <w:pStyle w:val="BookText"/>
      </w:pPr>
      <w:r>
        <w:rPr>
          <w:rFonts w:ascii="IRNazanin" w:hAnsi="IRNazanin" w:eastAsia="IRNazanin" w:cs="IRNazanin"/>
          <w:lang w:bidi="fa-IR"/>
          <w:color w:val="111111"/>
          <w:sz w:val="28"/>
          <w:szCs w:val="28"/>
          <w:rtl/>
        </w:rPr>
        <w:t xml:space="preserve">پس از خدا درخواست می‌کنم که تو را ماه ایمنی از آفت‌ها و سلامتی از بدی‌ها قرار دهد.5و4/43</w:t>
      </w:r>
    </w:p>
    <w:p>
      <w:pPr>
        <w:pStyle w:val="Heading5"/>
      </w:pPr>
      <w:bookmarkStart w:id="9772" w:name="_Toc8534"/>
      <w:r>
        <w:t>ماه نو؛ ماه سعادتمندیِ بدون تیره‌بختی</w:t>
      </w:r>
      <w:bookmarkEnd w:id="9772"/>
    </w:p>
    <w:p>
      <w:pPr>
        <w:pStyle w:val="BookText"/>
      </w:pPr>
      <w:r>
        <w:rPr>
          <w:rFonts w:ascii="Amiri" w:hAnsi="Amiri" w:eastAsia="Amiri" w:cs="Amiri"/>
          <w:lang w:bidi="ar-SA"/>
          <w:color w:val="111111"/>
          <w:sz w:val="28"/>
          <w:szCs w:val="28"/>
          <w:rtl/>
        </w:rPr>
        <w:t xml:space="preserve">فَأَسْأَلُ اللَّهَ... أَنْ یَجْعَلَکَ... هِلَالَ سَعْدٍ لَا نَحْسَ فِیهِ</w:t>
      </w:r>
    </w:p>
    <w:p>
      <w:pPr>
        <w:pStyle w:val="BookText"/>
      </w:pPr>
      <w:r>
        <w:rPr>
          <w:rFonts w:ascii="IRNazanin" w:hAnsi="IRNazanin" w:eastAsia="IRNazanin" w:cs="IRNazanin"/>
          <w:lang w:bidi="fa-IR"/>
          <w:color w:val="111111"/>
          <w:sz w:val="28"/>
          <w:szCs w:val="28"/>
          <w:rtl/>
        </w:rPr>
        <w:t xml:space="preserve">پس از خدا درخواست می‌کنم که تو را ماه سعادتمندی بی تیره‌بختی قرار دهد.5و4/43</w:t>
      </w:r>
    </w:p>
    <w:p>
      <w:pPr>
        <w:pStyle w:val="Heading5"/>
      </w:pPr>
      <w:bookmarkStart w:id="9773" w:name="_Toc8535"/>
      <w:r>
        <w:t>ماه نو؛ ماه برکتِ بدون سختی</w:t>
      </w:r>
      <w:bookmarkEnd w:id="9773"/>
    </w:p>
    <w:p>
      <w:pPr>
        <w:pStyle w:val="BookText"/>
      </w:pPr>
      <w:r>
        <w:rPr>
          <w:rFonts w:ascii="Amiri" w:hAnsi="Amiri" w:eastAsia="Amiri" w:cs="Amiri"/>
          <w:lang w:bidi="ar-SA"/>
          <w:color w:val="111111"/>
          <w:sz w:val="28"/>
          <w:szCs w:val="28"/>
          <w:rtl/>
        </w:rPr>
        <w:t xml:space="preserve">فَأَسْأَلُ اللَّهَ... أَنْ یَجْعَلَکَ... هِلَالَ... یُمْنٍ لَا نَکَدَ مَعَهُ</w:t>
      </w:r>
    </w:p>
    <w:p>
      <w:pPr>
        <w:pStyle w:val="BookText"/>
      </w:pPr>
      <w:r>
        <w:rPr>
          <w:rFonts w:ascii="IRNazanin" w:hAnsi="IRNazanin" w:eastAsia="IRNazanin" w:cs="IRNazanin"/>
          <w:lang w:bidi="fa-IR"/>
          <w:color w:val="111111"/>
          <w:sz w:val="28"/>
          <w:szCs w:val="28"/>
          <w:rtl/>
        </w:rPr>
        <w:t xml:space="preserve">پس از خدا درخواست می‌کنم که تو را ماه برکتی بی گرفتاری با آن، قرار دهد.5و4/43</w:t>
      </w:r>
    </w:p>
    <w:p>
      <w:pPr>
        <w:pStyle w:val="Heading5"/>
      </w:pPr>
      <w:bookmarkStart w:id="9774" w:name="_Toc8536"/>
      <w:r>
        <w:t>ماه نو؛ ماه آسانی بدون دشواری</w:t>
      </w:r>
      <w:bookmarkEnd w:id="9774"/>
    </w:p>
    <w:p>
      <w:pPr>
        <w:pStyle w:val="BookText"/>
      </w:pPr>
      <w:r>
        <w:rPr>
          <w:rFonts w:ascii="Amiri" w:hAnsi="Amiri" w:eastAsia="Amiri" w:cs="Amiri"/>
          <w:lang w:bidi="ar-SA"/>
          <w:color w:val="111111"/>
          <w:sz w:val="28"/>
          <w:szCs w:val="28"/>
          <w:rtl/>
        </w:rPr>
        <w:t xml:space="preserve">فَأَسْأَلُ اللَّهَ... أَنْ یَجْعَلَکَ... هِلَالَ... یُسْرٍ لَا یُمَازِجُهُ عُسْرٌ</w:t>
      </w:r>
    </w:p>
    <w:p>
      <w:pPr>
        <w:pStyle w:val="BookText"/>
      </w:pPr>
      <w:r>
        <w:rPr>
          <w:rFonts w:ascii="IRNazanin" w:hAnsi="IRNazanin" w:eastAsia="IRNazanin" w:cs="IRNazanin"/>
          <w:lang w:bidi="fa-IR"/>
          <w:color w:val="111111"/>
          <w:sz w:val="28"/>
          <w:szCs w:val="28"/>
          <w:rtl/>
        </w:rPr>
        <w:t xml:space="preserve">پس از خدا درخواست می‌کنم که تو را ماه آسانی نیامیخته با دشواری قرار دهد.5و4/43</w:t>
      </w:r>
    </w:p>
    <w:p>
      <w:pPr>
        <w:pStyle w:val="Heading5"/>
      </w:pPr>
      <w:bookmarkStart w:id="9775" w:name="_Toc8537"/>
      <w:r>
        <w:t>ماه نو؛ ماه خیر و نیکیِ بدون بدی</w:t>
      </w:r>
      <w:bookmarkEnd w:id="9775"/>
    </w:p>
    <w:p>
      <w:pPr>
        <w:pStyle w:val="BookText"/>
      </w:pPr>
      <w:r>
        <w:rPr>
          <w:rFonts w:ascii="Amiri" w:hAnsi="Amiri" w:eastAsia="Amiri" w:cs="Amiri"/>
          <w:lang w:bidi="ar-SA"/>
          <w:color w:val="111111"/>
          <w:sz w:val="28"/>
          <w:szCs w:val="28"/>
          <w:rtl/>
        </w:rPr>
        <w:t xml:space="preserve">فَأَسْأَلُ اللَّهَ... أَنْ یَجْعَلَکَ... هِلَالَ... خَیْرٍ لَا یَشُوبُهُ شَرٌّ</w:t>
      </w:r>
    </w:p>
    <w:p>
      <w:pPr>
        <w:pStyle w:val="BookText"/>
      </w:pPr>
      <w:r>
        <w:rPr>
          <w:rFonts w:ascii="IRNazanin" w:hAnsi="IRNazanin" w:eastAsia="IRNazanin" w:cs="IRNazanin"/>
          <w:lang w:bidi="fa-IR"/>
          <w:color w:val="111111"/>
          <w:sz w:val="28"/>
          <w:szCs w:val="28"/>
          <w:rtl/>
        </w:rPr>
        <w:t xml:space="preserve">پس از خدا درخواست می‌کنم که تو را ماه خیر ناآلوده با شرّ، قرار دهد.5و4/43</w:t>
      </w:r>
    </w:p>
    <w:p>
      <w:pPr>
        <w:pStyle w:val="Heading5"/>
      </w:pPr>
      <w:bookmarkStart w:id="9776" w:name="_Toc8538"/>
      <w:r>
        <w:t>ماه نو؛ ماه ایمنی، ایمان، نعمت، احسان، سلامت و اسلام</w:t>
      </w:r>
      <w:bookmarkEnd w:id="9776"/>
    </w:p>
    <w:p>
      <w:pPr>
        <w:pStyle w:val="BookText"/>
      </w:pPr>
      <w:r>
        <w:rPr>
          <w:rFonts w:ascii="Amiri" w:hAnsi="Amiri" w:eastAsia="Amiri" w:cs="Amiri"/>
          <w:lang w:bidi="ar-SA"/>
          <w:color w:val="111111"/>
          <w:sz w:val="28"/>
          <w:szCs w:val="28"/>
          <w:rtl/>
        </w:rPr>
        <w:t xml:space="preserve">فَأَسْأَلُ اللَّهَ... أَنْ یَجْعَلَکَ... هِلَالَ أَمْنٍ وَ إِیمَانٍ، وَ نِعْمَةٍ وَ إِحْسَانٍ وَ سَلَامَةٍ وَ إِسْلَامٍ</w:t>
      </w:r>
    </w:p>
    <w:p>
      <w:pPr>
        <w:pStyle w:val="BookText"/>
      </w:pPr>
      <w:r>
        <w:rPr>
          <w:rFonts w:ascii="IRNazanin" w:hAnsi="IRNazanin" w:eastAsia="IRNazanin" w:cs="IRNazanin"/>
          <w:lang w:bidi="fa-IR"/>
          <w:color w:val="111111"/>
          <w:sz w:val="28"/>
          <w:szCs w:val="28"/>
          <w:rtl/>
        </w:rPr>
        <w:t xml:space="preserve">پس از خدا درخواست می‌کنم که تو را ماه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1001" w:name="pg3739_48660"/>
    <w:bookmarkEnd w:id="1001"/>
    <w:p>
      <w:pPr>
        <w:pStyle w:val="BookText"/>
      </w:pPr>
      <w:r>
        <w:rPr>
          <w:rFonts w:ascii="IRNazanin" w:hAnsi="IRNazanin" w:eastAsia="IRNazanin" w:cs="IRNazanin"/>
          <w:lang w:bidi="fa-IR"/>
          <w:color w:val="111111"/>
          <w:sz w:val="28"/>
          <w:szCs w:val="28"/>
          <w:rtl/>
        </w:rPr>
        <w:t xml:space="preserve">ایمنی و ایمان و نعمت و احسان و سلامت و اسلام قرار دهد.5و4/43</w:t>
      </w:r>
    </w:p>
    <w:p>
      <w:pPr>
        <w:pStyle w:val="Heading5"/>
      </w:pPr>
      <w:bookmarkStart w:id="9777" w:name="_Toc8539"/>
      <w:r>
        <w:t>درخواست اموری از خدا، با طلوع ماه نو</w:t>
      </w:r>
      <w:bookmarkEnd w:id="9777"/>
    </w:p>
    <w:p>
      <w:pPr>
        <w:pStyle w:val="BookText"/>
      </w:pPr>
      <w:r>
        <w:rPr>
          <w:rFonts w:ascii="Amiri" w:hAnsi="Amiri" w:eastAsia="Amiri" w:cs="Amiri"/>
          <w:lang w:bidi="ar-SA"/>
          <w:color w:val="111111"/>
          <w:sz w:val="28"/>
          <w:szCs w:val="28"/>
          <w:rtl/>
        </w:rPr>
        <w:t xml:space="preserve">وَ اجْعَلْنَا مِنْ... أَزْکَی مَنْ نَظَرَ إِلَیْهِ، وَ أَسْعَدَ مَنْ تَعَبَّدَ لَکَ فِیهِ، وَ وَفِّقْنَا فِیهِ لِلتَّوْبَةِ، وَ اعْصِمْنَا فِیهِ مِنَ الْحَوْبَةِ، وَ احْفَظْنَا فِیهِ مِنْ مُبَاشَرَةِ مَعْصِیَتِکَ</w:t>
      </w:r>
    </w:p>
    <w:p>
      <w:pPr>
        <w:pStyle w:val="BookText"/>
      </w:pPr>
      <w:r>
        <w:rPr>
          <w:rFonts w:ascii="IRNazanin" w:hAnsi="IRNazanin" w:eastAsia="IRNazanin" w:cs="IRNazanin"/>
          <w:lang w:bidi="fa-IR"/>
          <w:color w:val="111111"/>
          <w:sz w:val="28"/>
          <w:szCs w:val="28"/>
          <w:rtl/>
        </w:rPr>
        <w:t xml:space="preserve">و ما را از پاک‌ترین کسانی که به سوی آن (ماه) نگریسته(اند) و نیک‌بخت‌ترین کسانی که تو را در آن بندگی نموده(اند)، قرار ده و ما را در آن برای توبه توفیق ده و ما را در آن از گناه حفظ کن و ما را در آن از انجام دادن نافرمانی‌ات نگهدار.6/43</w:t>
      </w:r>
    </w:p>
    <w:p>
      <w:pPr>
        <w:pStyle w:val="BookText"/>
      </w:pPr>
      <w:r>
        <w:rPr>
          <w:rFonts w:ascii="Amiri" w:hAnsi="Amiri" w:eastAsia="Amiri" w:cs="Amiri"/>
          <w:lang w:bidi="ar-SA"/>
          <w:color w:val="111111"/>
          <w:sz w:val="28"/>
          <w:szCs w:val="28"/>
          <w:rtl/>
        </w:rPr>
        <w:t xml:space="preserve">وَ أَوْزِعْنَا فِیهِ شُکْرَ نِعْمَتِکَ، وَ أَلْبِسْنَا فِیهِ جُنَنَ الْعَافِیَةِ، وَ أَتْمِمْ عَلَیْنَا بِاسْتِکْمَالِ طَاعَتِکَ فِیهِ الْمِنَّةَ</w:t>
      </w:r>
    </w:p>
    <w:p>
      <w:pPr>
        <w:pStyle w:val="BookText"/>
      </w:pPr>
      <w:r>
        <w:rPr>
          <w:rFonts w:ascii="IRNazanin" w:hAnsi="IRNazanin" w:eastAsia="IRNazanin" w:cs="IRNazanin"/>
          <w:lang w:bidi="fa-IR"/>
          <w:color w:val="111111"/>
          <w:sz w:val="28"/>
          <w:szCs w:val="28"/>
          <w:rtl/>
        </w:rPr>
        <w:t xml:space="preserve">و در آن (ماه) شکر نعمتت را به ما الهام کن و در آن پوشش‌های عافیت را به ما بپوشان و با کامل کردن طاعتت در آن، نعمت را بر ما تمام گردان.7/43</w:t>
      </w:r>
    </w:p>
    <w:p>
      <w:pPr>
        <w:pStyle w:val="Heading4"/>
      </w:pPr>
      <w:bookmarkStart w:id="9778" w:name="_Toc8540"/>
      <w:r>
        <w:t>مباح</w:t>
      </w:r>
      <w:bookmarkEnd w:id="9778"/>
    </w:p>
    <w:p>
      <w:pPr>
        <w:pStyle w:val="Heading5"/>
      </w:pPr>
      <w:bookmarkStart w:id="9779" w:name="_Toc8541"/>
      <w:r>
        <w:t>مباح بودن بخشش خداوند، برای درخواست‌کنندگان</w:t>
      </w:r>
      <w:bookmarkEnd w:id="9779"/>
    </w:p>
    <w:p>
      <w:pPr>
        <w:pStyle w:val="BookText"/>
      </w:pPr>
      <w:r>
        <w:rPr>
          <w:rFonts w:ascii="Amiri" w:hAnsi="Amiri" w:eastAsia="Amiri" w:cs="Amiri"/>
          <w:lang w:bidi="ar-SA"/>
          <w:color w:val="111111"/>
          <w:sz w:val="28"/>
          <w:szCs w:val="28"/>
          <w:rtl/>
        </w:rPr>
        <w:t xml:space="preserve">وَ جُودُکَ مُبَاحٌ لِلسَّائِلِینَ</w:t>
      </w:r>
    </w:p>
    <w:p>
      <w:pPr>
        <w:pStyle w:val="BookText"/>
      </w:pPr>
      <w:r>
        <w:rPr>
          <w:rFonts w:ascii="IRNazanin" w:hAnsi="IRNazanin" w:eastAsia="IRNazanin" w:cs="IRNazanin"/>
          <w:lang w:bidi="fa-IR"/>
          <w:color w:val="111111"/>
          <w:sz w:val="28"/>
          <w:szCs w:val="28"/>
          <w:rtl/>
        </w:rPr>
        <w:t xml:space="preserve">و بخشش تو برای درخواست‌کنندگان، روا است.14/46</w:t>
      </w:r>
    </w:p>
    <w:p>
      <w:pPr>
        <w:pStyle w:val="BookText"/>
      </w:pPr>
      <w:r>
        <w:rPr>
          <w:rFonts w:ascii="IRNazanin" w:hAnsi="IRNazanin" w:eastAsia="IRNazanin" w:cs="IRNazanin"/>
          <w:lang w:bidi="fa-IR"/>
          <w:color w:val="111111"/>
          <w:sz w:val="28"/>
          <w:szCs w:val="28"/>
          <w:rtl/>
        </w:rPr>
        <w:t xml:space="preserve">مباهات فخرفروشی</w:t>
      </w:r>
    </w:p>
    <w:p>
      <w:pPr>
        <w:pStyle w:val="BookText"/>
      </w:pPr>
      <w:r>
        <w:rPr>
          <w:rFonts w:ascii="IRNazanin" w:hAnsi="IRNazanin" w:eastAsia="IRNazanin" w:cs="IRNazanin"/>
          <w:lang w:bidi="fa-IR"/>
          <w:color w:val="111111"/>
          <w:sz w:val="28"/>
          <w:szCs w:val="28"/>
          <w:rtl/>
        </w:rPr>
        <w:t xml:space="preserve">مبادرت شتاب</w:t>
      </w:r>
    </w:p>
    <w:p>
      <w:pPr>
        <w:pStyle w:val="BookText"/>
      </w:pPr>
      <w:r>
        <w:rPr>
          <w:rFonts w:ascii="IRNazanin" w:hAnsi="IRNazanin" w:eastAsia="IRNazanin" w:cs="IRNazanin"/>
          <w:lang w:bidi="fa-IR"/>
          <w:color w:val="111111"/>
          <w:sz w:val="28"/>
          <w:szCs w:val="28"/>
          <w:rtl/>
        </w:rPr>
        <w:t xml:space="preserve">مبالغه اغراق</w:t>
      </w:r>
    </w:p>
    <w:p>
      <w:pPr>
        <w:pStyle w:val="Heading4"/>
      </w:pPr>
      <w:bookmarkStart w:id="9780" w:name="_Toc8542"/>
      <w:r>
        <w:t>مبهم</w:t>
      </w:r>
      <w:bookmarkEnd w:id="9780"/>
    </w:p>
    <w:p>
      <w:pPr>
        <w:pStyle w:val="Heading5"/>
      </w:pPr>
      <w:bookmarkStart w:id="9781" w:name="_Toc8543"/>
      <w:r>
        <w:t>ماه و آشکار شدن امور مبهم</w:t>
      </w:r>
      <w:bookmarkEnd w:id="9781"/>
    </w:p>
    <w:p>
      <w:pPr>
        <w:pStyle w:val="BookText"/>
      </w:pPr>
      <w:r>
        <w:rPr>
          <w:rFonts w:ascii="Amiri" w:hAnsi="Amiri" w:eastAsia="Amiri" w:cs="Amiri"/>
          <w:lang w:bidi="ar-SA"/>
          <w:color w:val="111111"/>
          <w:sz w:val="28"/>
          <w:szCs w:val="28"/>
          <w:rtl/>
        </w:rPr>
        <w:t xml:space="preserve">آمَنْتُ بِمَنْ... أَوْضَحَ بِکَ الْبُهَمَ</w:t>
      </w:r>
    </w:p>
    <w:p>
      <w:pPr>
        <w:pStyle w:val="BookText"/>
      </w:pPr>
      <w:r>
        <w:rPr>
          <w:rFonts w:ascii="IRNazanin" w:hAnsi="IRNazanin" w:eastAsia="IRNazanin" w:cs="IRNazanin"/>
          <w:lang w:bidi="fa-IR"/>
          <w:color w:val="111111"/>
          <w:sz w:val="28"/>
          <w:szCs w:val="28"/>
          <w:rtl/>
        </w:rPr>
        <w:t xml:space="preserve">ایمان آوردم به کسی که با تو مبهمات را واضح نمود.2/43</w:t>
      </w:r>
    </w:p>
    <w:p>
      <w:pPr>
        <w:pStyle w:val="BookText"/>
      </w:pPr>
      <w:r>
        <w:rPr>
          <w:rFonts w:ascii="IRNazanin" w:hAnsi="IRNazanin" w:eastAsia="IRNazanin" w:cs="IRNazanin"/>
          <w:lang w:bidi="fa-IR"/>
          <w:color w:val="111111"/>
          <w:sz w:val="28"/>
          <w:szCs w:val="28"/>
          <w:rtl/>
        </w:rPr>
        <w:t xml:space="preserve">متابعت پیروی</w:t>
      </w:r>
    </w:p>
    <w:p>
      <w:pPr>
        <w:pStyle w:val="BookText"/>
      </w:pPr>
      <w:r>
        <w:rPr>
          <w:rFonts w:ascii="IRNazanin" w:hAnsi="IRNazanin" w:eastAsia="IRNazanin" w:cs="IRNazanin"/>
          <w:lang w:bidi="fa-IR"/>
          <w:color w:val="111111"/>
          <w:sz w:val="28"/>
          <w:szCs w:val="28"/>
          <w:rtl/>
        </w:rPr>
        <w:t xml:space="preserve">متاع کالا</w:t>
      </w:r>
    </w:p>
    <w:p>
      <w:pPr>
        <w:pStyle w:val="BookText"/>
      </w:pPr>
      <w:r>
        <w:rPr>
          <w:rFonts w:ascii="IRNazanin" w:hAnsi="IRNazanin" w:eastAsia="IRNazanin" w:cs="IRNazanin"/>
          <w:lang w:bidi="fa-IR"/>
          <w:color w:val="111111"/>
          <w:sz w:val="28"/>
          <w:szCs w:val="28"/>
          <w:rtl/>
        </w:rPr>
        <w:t xml:space="preserve">متراکم</w:t>
      </w:r>
    </w:p>
    <w:p>
      <w:pPr>
        <w:pStyle w:val="Heading5"/>
      </w:pPr>
      <w:bookmarkStart w:id="9782" w:name="_Toc8544"/>
      <w:r>
        <w:t>درخواست ابری متراکم، از خدا</w:t>
      </w:r>
      <w:bookmarkEnd w:id="9782"/>
    </w:p>
    <w:p>
      <w:pPr>
        <w:pStyle w:val="BookText"/>
      </w:pPr>
      <w:r>
        <w:rPr>
          <w:rFonts w:ascii="Amiri" w:hAnsi="Amiri" w:eastAsia="Amiri" w:cs="Amiri"/>
          <w:lang w:bidi="ar-SA"/>
          <w:color w:val="111111"/>
          <w:sz w:val="28"/>
          <w:szCs w:val="28"/>
          <w:rtl/>
        </w:rPr>
        <w:t xml:space="preserve">وَ انْشُرْ عَلَیْنَا رَحْمَتَکَ بِغَیْثِکَ الْمُغْدِقِ مِنَ السَّحَابِ... وَ تُوَسِّعُ بِهِ فِی الْأَقْوَاتِ، سَحَابًا مُتَرَاکِمًا...</w:t>
      </w:r>
    </w:p>
    <w:p>
      <w:pPr>
        <w:pStyle w:val="BookText"/>
      </w:pPr>
      <w:r>
        <w:rPr>
          <w:rFonts w:ascii="IRNazanin" w:hAnsi="IRNazanin" w:eastAsia="IRNazanin" w:cs="IRNazanin"/>
          <w:lang w:bidi="fa-IR"/>
          <w:color w:val="111111"/>
          <w:sz w:val="28"/>
          <w:szCs w:val="28"/>
          <w:rtl/>
        </w:rPr>
        <w:t xml:space="preserve">و رحمتت را با بارانِ فراوان از ابر، بر ما بگستران. و با آن روزی‌ها فراخی دهی. ابری درهم فشرده.3و1/19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1002" w:name="pg3739_48661"/>
    <w:bookmarkEnd w:id="1002"/>
    <w:p>
      <w:pPr>
        <w:pStyle w:val="Heading4"/>
      </w:pPr>
      <w:bookmarkStart w:id="9783" w:name="_Toc8545"/>
      <w:r>
        <w:t>متشابه</w:t>
      </w:r>
      <w:bookmarkEnd w:id="9783"/>
    </w:p>
    <w:p>
      <w:pPr>
        <w:pStyle w:val="Heading5"/>
      </w:pPr>
      <w:bookmarkStart w:id="9784" w:name="_Toc8546"/>
      <w:r>
        <w:t>اقرار به متشابهات قرآن</w:t>
      </w:r>
      <w:bookmarkEnd w:id="9784"/>
    </w:p>
    <w:p>
      <w:pPr>
        <w:pStyle w:val="BookText"/>
      </w:pPr>
      <w:r>
        <w:rPr>
          <w:rFonts w:ascii="Amiri" w:hAnsi="Amiri" w:eastAsia="Amiri" w:cs="Amiri"/>
          <w:lang w:bidi="ar-SA"/>
          <w:color w:val="111111"/>
          <w:sz w:val="28"/>
          <w:szCs w:val="28"/>
          <w:rtl/>
        </w:rPr>
        <w:t xml:space="preserve">فَاجْعَلْنَا مِمَّنْ... یَفْزَعُ إِلَی الْإِقْرَارِ بِمُتَشَابِهِهِ</w:t>
      </w:r>
    </w:p>
    <w:p>
      <w:pPr>
        <w:pStyle w:val="BookText"/>
      </w:pPr>
      <w:r>
        <w:rPr>
          <w:rFonts w:ascii="IRNazanin" w:hAnsi="IRNazanin" w:eastAsia="IRNazanin" w:cs="IRNazanin"/>
          <w:lang w:bidi="fa-IR"/>
          <w:color w:val="111111"/>
          <w:sz w:val="28"/>
          <w:szCs w:val="28"/>
          <w:rtl/>
        </w:rPr>
        <w:t xml:space="preserve">پس ما را از کسانی قرار ده که خود را در پناه اقرار به (آیات) متشابه‌اش قرار می‌دهند.4/42</w:t>
      </w:r>
    </w:p>
    <w:p>
      <w:pPr>
        <w:pStyle w:val="Heading5"/>
      </w:pPr>
      <w:bookmarkStart w:id="9785" w:name="_Toc8547"/>
      <w:r>
        <w:t>متشابهات، و پناهگاه محکم قرآن</w:t>
      </w:r>
      <w:bookmarkEnd w:id="9785"/>
    </w:p>
    <w:p>
      <w:pPr>
        <w:pStyle w:val="BookText"/>
      </w:pPr>
      <w:r>
        <w:rPr>
          <w:rFonts w:ascii="Amiri" w:hAnsi="Amiri" w:eastAsia="Amiri" w:cs="Amiri"/>
          <w:lang w:bidi="ar-SA"/>
          <w:color w:val="111111"/>
          <w:sz w:val="28"/>
          <w:szCs w:val="28"/>
          <w:rtl/>
        </w:rPr>
        <w:t xml:space="preserve">وَ اجْعَلْنَا مِمَّنْ... یَأْوِی مِنَ الْمُتَشَابِهَاتِ إِلَی حِرْزِ مَعْقِلِهِ</w:t>
      </w:r>
    </w:p>
    <w:p>
      <w:pPr>
        <w:pStyle w:val="BookText"/>
      </w:pPr>
      <w:r>
        <w:rPr>
          <w:rFonts w:ascii="IRNazanin" w:hAnsi="IRNazanin" w:eastAsia="IRNazanin" w:cs="IRNazanin"/>
          <w:lang w:bidi="fa-IR"/>
          <w:color w:val="111111"/>
          <w:sz w:val="28"/>
          <w:szCs w:val="28"/>
          <w:rtl/>
        </w:rPr>
        <w:t xml:space="preserve">و ما را از کسانی قرار ده از متشابهات به پناهگاه محکمش پناه می‌برند.7/42</w:t>
      </w:r>
    </w:p>
    <w:p>
      <w:pPr>
        <w:pStyle w:val="Heading4"/>
      </w:pPr>
      <w:bookmarkStart w:id="9786" w:name="_Toc8548"/>
      <w:r>
        <w:t>مَثَل</w:t>
      </w:r>
      <w:bookmarkEnd w:id="9786"/>
    </w:p>
    <w:p>
      <w:pPr>
        <w:pStyle w:val="Heading5"/>
      </w:pPr>
      <w:bookmarkStart w:id="9787" w:name="_Toc8549"/>
      <w:r>
        <w:t>فهم مَثَل‌های منع‌کننده قرآن</w:t>
      </w:r>
      <w:bookmarkEnd w:id="9787"/>
    </w:p>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زَوَاجِرَ أَمْثَالِهِ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مَثل‌های بازدارنده‌اش را، به دل‌های ما برسانی.10/42</w:t>
      </w:r>
    </w:p>
    <w:p>
      <w:pPr>
        <w:pStyle w:val="Heading5"/>
      </w:pPr>
      <w:bookmarkStart w:id="9788" w:name="_Toc8550"/>
      <w:r>
        <w:t>کوه‌های استوار و مَثَل‌های قرآن</w:t>
      </w:r>
      <w:bookmarkEnd w:id="9788"/>
    </w:p>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فَهْمَ عَجَائِبِهِ، وَ زَوَاجِرَ أَمْثَالِهِ الَّتِی ضَعُفَتِ الْجِبَالُ الرَّوَاسِی عَلَی صَلَابَتِهَا عَنِ احْتَِمالِهِ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درک شگفتی‌های آن و مَثل‌های بازدارنده‌اش را که کوه‌های استوار با محکمیشان از تحمّل آن ناتوانند، به دل‌های ما برسانی.10/42</w:t>
      </w:r>
    </w:p>
    <w:p>
      <w:pPr>
        <w:pStyle w:val="Heading5"/>
      </w:pPr>
      <w:bookmarkStart w:id="9789" w:name="_Toc8551"/>
      <w:r>
        <w:t>مَثَل انفاق‌کنندگان در راه خدا</w:t>
      </w:r>
      <w:bookmarkEnd w:id="9789"/>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w:t>
      </w:r>
    </w:p>
    <w:p>
      <w:pPr>
        <w:pStyle w:val="BookText"/>
      </w:pPr>
      <w:r>
        <w:rPr>
          <w:rFonts w:ascii="IRNazanin" w:hAnsi="IRNazanin" w:eastAsia="IRNazanin" w:cs="IRNazanin"/>
          <w:lang w:bidi="fa-IR"/>
          <w:color w:val="111111"/>
          <w:sz w:val="28"/>
          <w:szCs w:val="28"/>
          <w:rtl/>
        </w:rPr>
        <w:t xml:space="preserve">داستان کسانی که دارایی‌هایشان را در راه خدا می‌بخشند، مانند داستان دانه‌ایست که هفت خوشه رویانده، که در هر خوشه صد دانه باشد و خدا برای هر که بخواهد، چندین برابر می‌کند.13/45</w:t>
      </w:r>
    </w:p>
    <w:p>
      <w:pPr>
        <w:pStyle w:val="Heading5"/>
      </w:pPr>
      <w:bookmarkStart w:id="9790" w:name="_Toc8552"/>
      <w:r>
        <w:t>مَثَل‌های زده شده، (در قرآن)</w:t>
      </w:r>
      <w:bookmarkEnd w:id="9790"/>
    </w:p>
    <w:p>
      <w:pPr>
        <w:pStyle w:val="BookText"/>
      </w:pPr>
      <w:r>
        <w:rPr>
          <w:rFonts w:ascii="Amiri" w:hAnsi="Amiri" w:eastAsia="Amiri" w:cs="Amiri"/>
          <w:lang w:bidi="ar-SA"/>
          <w:color w:val="111111"/>
          <w:sz w:val="28"/>
          <w:szCs w:val="28"/>
          <w:rtl/>
        </w:rPr>
        <w:t xml:space="preserve">وَ ضَرَبْتَ الْأَمْثَالَ</w:t>
      </w:r>
    </w:p>
    <w:p>
      <w:pPr>
        <w:pStyle w:val="BookText"/>
      </w:pPr>
      <w:r>
        <w:rPr>
          <w:rFonts w:ascii="Amiri" w:hAnsi="Amiri" w:eastAsia="Amiri" w:cs="Amiri"/>
          <w:lang w:bidi="ar-SA"/>
          <w:color w:val="111111"/>
          <w:sz w:val="28"/>
          <w:szCs w:val="28"/>
          <w:rtl/>
        </w:rPr>
        <w:t xml:space="preserve">و مَثَل‌ها زده‌ای.21/46</w:t>
      </w:r>
    </w:p>
    <w:p>
      <w:pPr>
        <w:pStyle w:val="BookText"/>
      </w:pPr>
      <w:r>
        <w:rPr>
          <w:rFonts w:ascii="Amiri" w:hAnsi="Amiri" w:eastAsia="Amiri" w:cs="Amiri"/>
          <w:lang w:bidi="ar-SA"/>
          <w:color w:val="111111"/>
          <w:sz w:val="28"/>
          <w:szCs w:val="28"/>
          <w:rtl/>
        </w:rPr>
        <w:t xml:space="preserve">مِثل همانند</w:t>
      </w:r>
    </w:p>
    <w:p>
      <w:pPr>
        <w:pStyle w:val="BookText"/>
      </w:pPr>
      <w:r>
        <w:rPr>
          <w:rFonts w:ascii="IRNazanin" w:hAnsi="IRNazanin" w:eastAsia="IRNazanin" w:cs="IRNazanin"/>
          <w:lang w:bidi="fa-IR"/>
          <w:color w:val="111111"/>
          <w:sz w:val="28"/>
          <w:szCs w:val="28"/>
          <w:rtl/>
        </w:rPr>
        <w:t xml:space="preserve">مجازات کیفر</w:t>
      </w:r>
    </w:p>
    <w:p>
      <w:pPr>
        <w:pStyle w:val="Heading4"/>
      </w:pPr>
      <w:bookmarkStart w:id="9791" w:name="_Toc8553"/>
      <w:r>
        <w:t>مجاهد</w:t>
      </w:r>
      <w:bookmarkEnd w:id="9791"/>
    </w:p>
    <w:p>
      <w:pPr>
        <w:pStyle w:val="Heading5"/>
      </w:pPr>
      <w:bookmarkStart w:id="9792" w:name="_Toc8554"/>
      <w:r>
        <w:t>روبرو نمودن مجاهد، با آسانی</w:t>
      </w:r>
      <w:bookmarkEnd w:id="9792"/>
    </w:p>
    <w:p>
      <w:pPr>
        <w:pStyle w:val="BookText"/>
      </w:pPr>
      <w:r>
        <w:rPr>
          <w:rFonts w:ascii="Amiri" w:hAnsi="Amiri" w:eastAsia="Amiri" w:cs="Amiri"/>
          <w:lang w:bidi="ar-SA"/>
          <w:color w:val="111111"/>
          <w:sz w:val="28"/>
          <w:szCs w:val="28"/>
          <w:rtl/>
        </w:rPr>
        <w:t xml:space="preserve">اللَّهُمَّ وَ أَیُّمَا غَازٍ غَزَاهُمْ مِنْ أَهْلِ مِلَّتِکَ، أَوْ مُجَاهِدٍ جَاهَدَهُمْ... فَلَقِّهِ الْیُسْرَ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1003" w:name="pg3739_48662"/>
    <w:bookmarkEnd w:id="1003"/>
    <w:p>
      <w:pPr>
        <w:pStyle w:val="BookText"/>
      </w:pPr>
      <w:r>
        <w:rPr>
          <w:rFonts w:ascii="IRNazanin" w:hAnsi="IRNazanin" w:eastAsia="IRNazanin" w:cs="IRNazanin"/>
          <w:lang w:bidi="fa-IR"/>
          <w:color w:val="111111"/>
          <w:sz w:val="28"/>
          <w:szCs w:val="28"/>
          <w:rtl/>
        </w:rPr>
        <w:t xml:space="preserve">خداوندا و هر رزمنده‌ای از اهل دینت که با آنها بجنگد و هر مجاهدی که با ایشان جهاد نماید، پس او را با آسانی روبرو کن.13/27</w:t>
      </w:r>
    </w:p>
    <w:p>
      <w:pPr>
        <w:pStyle w:val="Heading5"/>
      </w:pPr>
      <w:bookmarkStart w:id="9793" w:name="_Toc8555"/>
      <w:r>
        <w:t>وجوب پاداش مجاهدان</w:t>
      </w:r>
      <w:bookmarkEnd w:id="9793"/>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 وَ أَوْجِبْ لَهُ ثَوَابَ الْمُ-جَاهِدِینَ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 و پاداش مجاهدان را برای او واجب گردان.17/27</w:t>
      </w:r>
    </w:p>
    <w:p>
      <w:pPr>
        <w:pStyle w:val="Heading4"/>
      </w:pPr>
      <w:bookmarkStart w:id="9794" w:name="_Toc8556"/>
      <w:r>
        <w:t>مجلس</w:t>
      </w:r>
      <w:bookmarkEnd w:id="9794"/>
    </w:p>
    <w:p>
      <w:pPr>
        <w:pStyle w:val="Heading5"/>
      </w:pPr>
      <w:bookmarkStart w:id="9795" w:name="_Toc8557"/>
      <w:r>
        <w:t>آراستن مجلس والدین</w:t>
      </w:r>
      <w:bookmarkEnd w:id="9795"/>
    </w:p>
    <w:p>
      <w:pPr>
        <w:pStyle w:val="BookText"/>
      </w:pPr>
      <w:r>
        <w:rPr>
          <w:rFonts w:ascii="Amiri" w:hAnsi="Amiri" w:eastAsia="Amiri" w:cs="Amiri"/>
          <w:lang w:bidi="ar-SA"/>
          <w:color w:val="111111"/>
          <w:sz w:val="28"/>
          <w:szCs w:val="28"/>
          <w:rtl/>
        </w:rPr>
        <w:t xml:space="preserve">وَ زَیِّنْ بِهِمْ مَحْضَرِی</w:t>
      </w:r>
    </w:p>
    <w:p>
      <w:pPr>
        <w:pStyle w:val="BookText"/>
      </w:pPr>
      <w:r>
        <w:rPr>
          <w:rFonts w:ascii="IRNazanin" w:hAnsi="IRNazanin" w:eastAsia="IRNazanin" w:cs="IRNazanin"/>
          <w:lang w:bidi="fa-IR"/>
          <w:color w:val="111111"/>
          <w:sz w:val="28"/>
          <w:szCs w:val="28"/>
          <w:rtl/>
        </w:rPr>
        <w:t xml:space="preserve">و مجلس مرا به وسیله ایشان آراسته نما.4/25</w:t>
      </w:r>
    </w:p>
    <w:p>
      <w:pPr>
        <w:pStyle w:val="Heading5"/>
      </w:pPr>
      <w:bookmarkStart w:id="9796" w:name="_Toc8558"/>
      <w:r>
        <w:t>آباد گرداندن مجالس شایستگان</w:t>
      </w:r>
      <w:bookmarkEnd w:id="9796"/>
    </w:p>
    <w:p>
      <w:pPr>
        <w:pStyle w:val="BookText"/>
      </w:pPr>
      <w:r>
        <w:rPr>
          <w:rFonts w:ascii="Amiri" w:hAnsi="Amiri" w:eastAsia="Amiri" w:cs="Amiri"/>
          <w:lang w:bidi="ar-SA"/>
          <w:color w:val="111111"/>
          <w:sz w:val="28"/>
          <w:szCs w:val="28"/>
          <w:rtl/>
        </w:rPr>
        <w:t xml:space="preserve">وَ اعْمُرْ بِی مَجَالِسَ الصَّالِحِینَ</w:t>
      </w:r>
    </w:p>
    <w:p>
      <w:pPr>
        <w:pStyle w:val="BookText"/>
      </w:pPr>
      <w:r>
        <w:rPr>
          <w:rFonts w:ascii="IRNazanin" w:hAnsi="IRNazanin" w:eastAsia="IRNazanin" w:cs="IRNazanin"/>
          <w:lang w:bidi="fa-IR"/>
          <w:color w:val="111111"/>
          <w:sz w:val="28"/>
          <w:szCs w:val="28"/>
          <w:rtl/>
        </w:rPr>
        <w:t xml:space="preserve">و مجالس شایستگان را به وسیله من آباد ساز.4/41</w:t>
      </w:r>
    </w:p>
    <w:p>
      <w:pPr>
        <w:pStyle w:val="BookText"/>
      </w:pPr>
      <w:r>
        <w:rPr>
          <w:rFonts w:ascii="IRNazanin" w:hAnsi="IRNazanin" w:eastAsia="IRNazanin" w:cs="IRNazanin"/>
          <w:lang w:bidi="fa-IR"/>
          <w:color w:val="111111"/>
          <w:sz w:val="28"/>
          <w:szCs w:val="28"/>
          <w:rtl/>
        </w:rPr>
        <w:t xml:space="preserve">مجیز چاپلوسی</w:t>
      </w:r>
    </w:p>
    <w:p>
      <w:pPr>
        <w:pStyle w:val="BookText"/>
      </w:pPr>
      <w:r>
        <w:rPr>
          <w:rFonts w:ascii="Amiri" w:hAnsi="Amiri" w:eastAsia="Amiri" w:cs="Amiri"/>
          <w:lang w:bidi="ar-SA"/>
          <w:color w:val="111111"/>
          <w:sz w:val="28"/>
          <w:szCs w:val="28"/>
          <w:rtl/>
        </w:rPr>
        <w:t xml:space="preserve">محبّت دوستی</w:t>
      </w:r>
    </w:p>
    <w:p>
      <w:pPr>
        <w:pStyle w:val="Heading4"/>
      </w:pPr>
      <w:bookmarkStart w:id="9797" w:name="_Toc8559"/>
      <w:r>
        <w:t>محرومیّت</w:t>
      </w:r>
      <w:bookmarkEnd w:id="9797"/>
    </w:p>
    <w:p>
      <w:pPr>
        <w:pStyle w:val="Heading5"/>
      </w:pPr>
      <w:bookmarkStart w:id="9798" w:name="_Toc8560"/>
      <w:r>
        <w:t>محروم شدن از پاداش خداوند</w:t>
      </w:r>
      <w:bookmarkEnd w:id="9798"/>
    </w:p>
    <w:p>
      <w:pPr>
        <w:pStyle w:val="BookText"/>
      </w:pPr>
      <w:r>
        <w:rPr>
          <w:rFonts w:ascii="Amiri" w:hAnsi="Amiri" w:eastAsia="Amiri" w:cs="Amiri"/>
          <w:lang w:bidi="ar-SA"/>
          <w:color w:val="111111"/>
          <w:sz w:val="28"/>
          <w:szCs w:val="28"/>
          <w:rtl/>
        </w:rPr>
        <w:t xml:space="preserve">وَ نَعُوذُ بِکَ مِنَ... حِرْمَانِ الثَّوَابِ، وَ حُلُولِ الْعِقَابِ</w:t>
      </w:r>
    </w:p>
    <w:p>
      <w:pPr>
        <w:pStyle w:val="BookText"/>
      </w:pPr>
      <w:r>
        <w:rPr>
          <w:rFonts w:ascii="IRNazanin" w:hAnsi="IRNazanin" w:eastAsia="IRNazanin" w:cs="IRNazanin"/>
          <w:lang w:bidi="fa-IR"/>
          <w:color w:val="111111"/>
          <w:sz w:val="28"/>
          <w:szCs w:val="28"/>
          <w:rtl/>
        </w:rPr>
        <w:t xml:space="preserve">و پناه می‌بریم به تو از بی‌بهره‌گی از پاداش و فرود آمدن کیفر.9/8</w:t>
      </w:r>
    </w:p>
    <w:p>
      <w:pPr>
        <w:pStyle w:val="Heading5"/>
      </w:pPr>
      <w:bookmarkStart w:id="9799" w:name="_Toc8561"/>
      <w:r>
        <w:t>سبب محرومیّت بخشش‌خواه، از احسان الهی</w:t>
      </w:r>
      <w:bookmarkEnd w:id="9799"/>
    </w:p>
    <w:p>
      <w:pPr>
        <w:pStyle w:val="BookText"/>
      </w:pPr>
      <w:r>
        <w:rPr>
          <w:rFonts w:ascii="Amiri" w:hAnsi="Amiri" w:eastAsia="Amiri" w:cs="Amiri"/>
          <w:lang w:bidi="ar-SA"/>
          <w:color w:val="111111"/>
          <w:sz w:val="28"/>
          <w:szCs w:val="28"/>
          <w:rtl/>
        </w:rPr>
        <w:t xml:space="preserve">وَ لَا تَقْطَعْ رَجَاءَنَا بِمَنْعِکَ، فَتَکُونَ قَدْ... حَرَمْتَ مَنِ اسْتَرْفَدَ فَضْلَکَ</w:t>
      </w:r>
    </w:p>
    <w:p>
      <w:pPr>
        <w:pStyle w:val="BookText"/>
      </w:pPr>
      <w:r>
        <w:rPr>
          <w:rFonts w:ascii="IRNazanin" w:hAnsi="IRNazanin" w:eastAsia="IRNazanin" w:cs="IRNazanin"/>
          <w:lang w:bidi="fa-IR"/>
          <w:color w:val="111111"/>
          <w:sz w:val="28"/>
          <w:szCs w:val="28"/>
          <w:rtl/>
        </w:rPr>
        <w:t xml:space="preserve">و به منع خویش، ما را ناامید مکن. وگرنه آنکه از احسانت بخشش خواسته، محروم نموده‌ای.3/10</w:t>
      </w:r>
    </w:p>
    <w:p>
      <w:pPr>
        <w:pStyle w:val="Heading5"/>
      </w:pPr>
      <w:bookmarkStart w:id="9800" w:name="_Toc8562"/>
      <w:r>
        <w:t>علّت گراییدن به محرومیّت</w:t>
      </w:r>
      <w:bookmarkEnd w:id="9800"/>
    </w:p>
    <w:p>
      <w:pPr>
        <w:pStyle w:val="BookText"/>
      </w:pPr>
      <w:r>
        <w:rPr>
          <w:rFonts w:ascii="Amiri" w:hAnsi="Amiri" w:eastAsia="Amiri" w:cs="Amiri"/>
          <w:lang w:bidi="ar-SA"/>
          <w:color w:val="111111"/>
          <w:sz w:val="28"/>
          <w:szCs w:val="28"/>
          <w:rtl/>
        </w:rPr>
        <w:t xml:space="preserve">وَ مَنْ تَوَجَّهَ بِحَاجَتِهِ إِلَی أَحَدٍ مِنْ خَلْقِکَ... فَقَدْ تَعَرَّضَ لِلْحِرْمَانِ</w:t>
      </w:r>
    </w:p>
    <w:p>
      <w:pPr>
        <w:pStyle w:val="BookText"/>
      </w:pPr>
      <w:r>
        <w:rPr>
          <w:rFonts w:ascii="IRNazanin" w:hAnsi="IRNazanin" w:eastAsia="IRNazanin" w:cs="IRNazanin"/>
          <w:lang w:bidi="fa-IR"/>
          <w:color w:val="111111"/>
          <w:sz w:val="28"/>
          <w:szCs w:val="28"/>
          <w:rtl/>
        </w:rPr>
        <w:t xml:space="preserve">و هر که برای حاجتش به یکی از آفریدگانِ تو رو آورد، بی‌گمان خود را در معرض ناامیدی قرار داده.14/13</w:t>
      </w:r>
    </w:p>
    <w:p>
      <w:pPr>
        <w:pStyle w:val="Heading5"/>
      </w:pPr>
      <w:bookmarkStart w:id="9801" w:name="_Toc8563"/>
      <w:r>
        <w:t>بنده و سزاواری محرومیّت</w:t>
      </w:r>
      <w:bookmarkEnd w:id="9801"/>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1004" w:name="pg3739_48663"/>
    <w:bookmarkEnd w:id="1004"/>
    <w:p>
      <w:pPr>
        <w:pStyle w:val="BookText"/>
      </w:pPr>
      <w:r>
        <w:rPr>
          <w:rFonts w:ascii="Amiri" w:hAnsi="Amiri" w:eastAsia="Amiri" w:cs="Amiri"/>
          <w:lang w:bidi="ar-SA"/>
          <w:color w:val="111111"/>
          <w:sz w:val="28"/>
          <w:szCs w:val="28"/>
          <w:rtl/>
        </w:rPr>
        <w:t xml:space="preserve">فَمَا أَنَا... بِأَوَّلِ سَائِلٍ سَأَلَکَ فَأَفْضَلْتَ عَلَیْهِ وَ هُوَ یَسْتَوْجِبُ الْحِرْمَانَ</w:t>
      </w:r>
    </w:p>
    <w:p>
      <w:pPr>
        <w:pStyle w:val="BookText"/>
      </w:pPr>
      <w:r>
        <w:rPr>
          <w:rFonts w:ascii="IRNazanin" w:hAnsi="IRNazanin" w:eastAsia="IRNazanin" w:cs="IRNazanin"/>
          <w:lang w:bidi="fa-IR"/>
          <w:color w:val="111111"/>
          <w:sz w:val="28"/>
          <w:szCs w:val="28"/>
          <w:rtl/>
        </w:rPr>
        <w:t xml:space="preserve">پس من نخستین سؤال‌کننده نیستم که از تو درخواست کرده و به او تفضّل نمودی، با اینکه سزاوار بی‌بهرگی است.20/13</w:t>
      </w:r>
    </w:p>
    <w:p>
      <w:pPr>
        <w:pStyle w:val="Heading5"/>
      </w:pPr>
      <w:bookmarkStart w:id="9802" w:name="_Toc8564"/>
      <w:r>
        <w:t>محروم نساختن بنده روآورنده به خدا</w:t>
      </w:r>
      <w:bookmarkEnd w:id="9802"/>
    </w:p>
    <w:p>
      <w:pPr>
        <w:pStyle w:val="BookText"/>
      </w:pPr>
      <w:r>
        <w:rPr>
          <w:rFonts w:ascii="Amiri" w:hAnsi="Amiri" w:eastAsia="Amiri" w:cs="Amiri"/>
          <w:lang w:bidi="ar-SA"/>
          <w:color w:val="111111"/>
          <w:sz w:val="28"/>
          <w:szCs w:val="28"/>
          <w:rtl/>
        </w:rPr>
        <w:t xml:space="preserve">إِلَهِی... لَا تَحْرِمْنِی وَ قَدْ رَغِبْتُ إِلَیْکَ</w:t>
      </w:r>
    </w:p>
    <w:p>
      <w:pPr>
        <w:pStyle w:val="BookText"/>
      </w:pPr>
      <w:r>
        <w:rPr>
          <w:rFonts w:ascii="IRNazanin" w:hAnsi="IRNazanin" w:eastAsia="IRNazanin" w:cs="IRNazanin"/>
          <w:lang w:bidi="fa-IR"/>
          <w:color w:val="111111"/>
          <w:sz w:val="28"/>
          <w:szCs w:val="28"/>
          <w:rtl/>
        </w:rPr>
        <w:t xml:space="preserve">خدای من، مرا که از تو درخواست کرده‌ام محروم نساز.17/16</w:t>
      </w:r>
    </w:p>
    <w:p>
      <w:pPr>
        <w:pStyle w:val="Heading5"/>
      </w:pPr>
      <w:bookmarkStart w:id="9803" w:name="_Toc8565"/>
      <w:r>
        <w:t>آنکه بنده را محروم و بی‌بهره نموده</w:t>
      </w:r>
      <w:bookmarkEnd w:id="9803"/>
    </w:p>
    <w:p>
      <w:pPr>
        <w:pStyle w:val="BookText"/>
      </w:pPr>
      <w:r>
        <w:rPr>
          <w:rFonts w:ascii="Amiri" w:hAnsi="Amiri" w:eastAsia="Amiri" w:cs="Amiri"/>
          <w:lang w:bidi="ar-SA"/>
          <w:color w:val="111111"/>
          <w:sz w:val="28"/>
          <w:szCs w:val="28"/>
          <w:rtl/>
        </w:rPr>
        <w:t xml:space="preserve">وَ سَدِّدْنِی لِأَنْ... أُثِیبَ مَنْ حَرَمَنِی بِالْبَذْلِ</w:t>
      </w:r>
    </w:p>
    <w:p>
      <w:pPr>
        <w:pStyle w:val="BookText"/>
      </w:pPr>
      <w:r>
        <w:rPr>
          <w:rFonts w:ascii="IRNazanin" w:hAnsi="IRNazanin" w:eastAsia="IRNazanin" w:cs="IRNazanin"/>
          <w:lang w:bidi="fa-IR"/>
          <w:color w:val="111111"/>
          <w:sz w:val="28"/>
          <w:szCs w:val="28"/>
          <w:rtl/>
        </w:rPr>
        <w:t xml:space="preserve">و مرا توفیق ده تا به آنکه محرومم نموده، با بخشش پاداش بخشم.9/20</w:t>
      </w:r>
    </w:p>
    <w:p>
      <w:pPr>
        <w:pStyle w:val="Heading5"/>
      </w:pPr>
      <w:bookmarkStart w:id="9804" w:name="_Toc8566"/>
      <w:r>
        <w:t>محروم شدن از جانب خویشان</w:t>
      </w:r>
      <w:bookmarkEnd w:id="9804"/>
    </w:p>
    <w:p>
      <w:pPr>
        <w:pStyle w:val="BookText"/>
      </w:pPr>
      <w:r>
        <w:rPr>
          <w:rFonts w:ascii="Amiri" w:hAnsi="Amiri" w:eastAsia="Amiri" w:cs="Amiri"/>
          <w:lang w:bidi="ar-SA"/>
          <w:color w:val="111111"/>
          <w:sz w:val="28"/>
          <w:szCs w:val="28"/>
          <w:rtl/>
        </w:rPr>
        <w:t xml:space="preserve">وَ إِنْ أَلْجَأْتَنِی إِلَی قَرَابَتِی حَرَمُونِی</w:t>
      </w:r>
    </w:p>
    <w:p>
      <w:pPr>
        <w:pStyle w:val="BookText"/>
      </w:pPr>
      <w:r>
        <w:rPr>
          <w:rFonts w:ascii="IRNazanin" w:hAnsi="IRNazanin" w:eastAsia="IRNazanin" w:cs="IRNazanin"/>
          <w:lang w:bidi="fa-IR"/>
          <w:color w:val="111111"/>
          <w:sz w:val="28"/>
          <w:szCs w:val="28"/>
          <w:rtl/>
        </w:rPr>
        <w:t xml:space="preserve">و اگر مرا به خویشانم محتاج سازی، محرومم کنند.3/22</w:t>
      </w:r>
    </w:p>
    <w:p>
      <w:pPr>
        <w:pStyle w:val="Heading5"/>
      </w:pPr>
      <w:bookmarkStart w:id="9805" w:name="_Toc8567"/>
      <w:r>
        <w:t>ناامیدی از (رحمت) خدا، و محرومیّت</w:t>
      </w:r>
      <w:bookmarkEnd w:id="9805"/>
    </w:p>
    <w:p>
      <w:pPr>
        <w:pStyle w:val="BookText"/>
      </w:pPr>
      <w:r>
        <w:rPr>
          <w:rFonts w:ascii="Amiri" w:hAnsi="Amiri" w:eastAsia="Amiri" w:cs="Amiri"/>
          <w:lang w:bidi="ar-SA"/>
          <w:color w:val="111111"/>
          <w:sz w:val="28"/>
          <w:szCs w:val="28"/>
          <w:rtl/>
        </w:rPr>
        <w:t xml:space="preserve">وَ لَا تَحْرِمْنِی بِالْخَیْبَةِ مِنْکَ</w:t>
      </w:r>
    </w:p>
    <w:p>
      <w:pPr>
        <w:pStyle w:val="BookText"/>
      </w:pPr>
      <w:r>
        <w:rPr>
          <w:rFonts w:ascii="IRNazanin" w:hAnsi="IRNazanin" w:eastAsia="IRNazanin" w:cs="IRNazanin"/>
          <w:lang w:bidi="fa-IR"/>
          <w:color w:val="111111"/>
          <w:sz w:val="28"/>
          <w:szCs w:val="28"/>
          <w:rtl/>
        </w:rPr>
        <w:t xml:space="preserve">و مرا به ناامیدی از خود، محروم نکن.1/41</w:t>
      </w:r>
    </w:p>
    <w:p>
      <w:pPr>
        <w:pStyle w:val="Heading5"/>
      </w:pPr>
      <w:bookmarkStart w:id="9806" w:name="_Toc8568"/>
      <w:r>
        <w:t>محروم شدن از فضل ماه رمضان</w:t>
      </w:r>
      <w:bookmarkEnd w:id="9806"/>
    </w:p>
    <w:p>
      <w:pPr>
        <w:pStyle w:val="BookText"/>
      </w:pPr>
      <w:r>
        <w:rPr>
          <w:rFonts w:ascii="Amiri" w:hAnsi="Amiri" w:eastAsia="Amiri" w:cs="Amiri"/>
          <w:lang w:bidi="ar-SA"/>
          <w:color w:val="111111"/>
          <w:sz w:val="28"/>
          <w:szCs w:val="28"/>
          <w:rtl/>
        </w:rPr>
        <w:t xml:space="preserve">السَّلَامُ عَلَیْکَ وَ عَلَی فَضْلِکَ الَّذِی حُرِمْنَاهُ</w:t>
      </w:r>
    </w:p>
    <w:p>
      <w:pPr>
        <w:pStyle w:val="BookText"/>
      </w:pPr>
      <w:r>
        <w:rPr>
          <w:rFonts w:ascii="IRNazanin" w:hAnsi="IRNazanin" w:eastAsia="IRNazanin" w:cs="IRNazanin"/>
          <w:lang w:bidi="fa-IR"/>
          <w:color w:val="111111"/>
          <w:sz w:val="28"/>
          <w:szCs w:val="28"/>
          <w:rtl/>
        </w:rPr>
        <w:t xml:space="preserve">درود بر تو و بر فضیلتت که از آن محروم شدیم.42/45</w:t>
      </w:r>
    </w:p>
    <w:p>
      <w:pPr>
        <w:pStyle w:val="BookText"/>
      </w:pPr>
      <w:r>
        <w:rPr>
          <w:rFonts w:ascii="Amiri" w:hAnsi="Amiri" w:eastAsia="Amiri" w:cs="Amiri"/>
          <w:lang w:bidi="ar-SA"/>
          <w:color w:val="111111"/>
          <w:sz w:val="28"/>
          <w:szCs w:val="28"/>
          <w:rtl/>
        </w:rPr>
        <w:t xml:space="preserve">وَ حُرِمُوا لِشَقَائِهِمْ فَضْلَهُ</w:t>
      </w:r>
    </w:p>
    <w:p>
      <w:pPr>
        <w:pStyle w:val="BookText"/>
      </w:pPr>
      <w:r>
        <w:rPr>
          <w:rFonts w:ascii="IRNazanin" w:hAnsi="IRNazanin" w:eastAsia="IRNazanin" w:cs="IRNazanin"/>
          <w:lang w:bidi="fa-IR"/>
          <w:color w:val="111111"/>
          <w:sz w:val="28"/>
          <w:szCs w:val="28"/>
          <w:rtl/>
        </w:rPr>
        <w:t xml:space="preserve">و بر اثر شقاوتشان، از فضل آن ماهْ محروم گشتند.43/45</w:t>
      </w:r>
    </w:p>
    <w:p>
      <w:pPr>
        <w:pStyle w:val="Heading5"/>
      </w:pPr>
      <w:bookmarkStart w:id="9807" w:name="_Toc8569"/>
      <w:r>
        <w:t>محروم نساختن بنده درخواست‌کننده</w:t>
      </w:r>
      <w:bookmarkEnd w:id="9807"/>
    </w:p>
    <w:p>
      <w:pPr>
        <w:pStyle w:val="BookText"/>
      </w:pPr>
      <w:r>
        <w:rPr>
          <w:rFonts w:ascii="Amiri" w:hAnsi="Amiri" w:eastAsia="Amiri" w:cs="Amiri"/>
          <w:lang w:bidi="ar-SA"/>
          <w:color w:val="111111"/>
          <w:sz w:val="28"/>
          <w:szCs w:val="28"/>
          <w:rtl/>
        </w:rPr>
        <w:t xml:space="preserve">مِنْهَا فَرَرْتُ إِلَیْکَ رَبِّ... سَائِلًا فَلَا تَحْرِمْنِی</w:t>
      </w:r>
    </w:p>
    <w:p>
      <w:pPr>
        <w:pStyle w:val="BookText"/>
      </w:pPr>
      <w:r>
        <w:rPr>
          <w:rFonts w:ascii="IRNazanin" w:hAnsi="IRNazanin" w:eastAsia="IRNazanin" w:cs="IRNazanin"/>
          <w:lang w:bidi="fa-IR"/>
          <w:color w:val="111111"/>
          <w:sz w:val="28"/>
          <w:szCs w:val="28"/>
          <w:rtl/>
        </w:rPr>
        <w:t xml:space="preserve">پروردگار من، از آن (گناهان)، در حالی که خواهانم به سوی تو گریخته‌ام، پس مرا ناامید برنگردان.8/51</w:t>
      </w:r>
    </w:p>
    <w:p>
      <w:pPr>
        <w:pStyle w:val="Heading5"/>
      </w:pPr>
      <w:bookmarkStart w:id="9808" w:name="_Toc8570"/>
      <w:r>
        <w:t>محروم نساختن بنده، با وجود ناسپاسی او</w:t>
      </w:r>
      <w:bookmarkEnd w:id="9808"/>
    </w:p>
    <w:p>
      <w:pPr>
        <w:pStyle w:val="BookText"/>
      </w:pPr>
      <w:r>
        <w:rPr>
          <w:rFonts w:ascii="Amiri" w:hAnsi="Amiri" w:eastAsia="Amiri" w:cs="Amiri"/>
          <w:lang w:bidi="ar-SA"/>
          <w:color w:val="111111"/>
          <w:sz w:val="28"/>
          <w:szCs w:val="28"/>
          <w:rtl/>
        </w:rPr>
        <w:t xml:space="preserve">إِلَهِی فَلَا تَحْرِمْنِی خَیْرَ الْآخِرَةِ وَ الْأُولَی لِقِلَّةِ شُکْرِی</w:t>
      </w:r>
    </w:p>
    <w:p>
      <w:pPr>
        <w:pStyle w:val="BookText"/>
      </w:pPr>
      <w:r>
        <w:rPr>
          <w:rFonts w:ascii="IRNazanin" w:hAnsi="IRNazanin" w:eastAsia="IRNazanin" w:cs="IRNazanin"/>
          <w:lang w:bidi="fa-IR"/>
          <w:color w:val="111111"/>
          <w:sz w:val="28"/>
          <w:szCs w:val="28"/>
          <w:rtl/>
        </w:rPr>
        <w:t xml:space="preserve">خدای من، پس مرا به خاطر سپاس اندکم، از خیر آخرت و دنیا بی‌بهره نگردان.13/51</w:t>
      </w:r>
    </w:p>
    <w:p>
      <w:pPr>
        <w:pStyle w:val="Heading5"/>
      </w:pPr>
      <w:bookmarkStart w:id="9809" w:name="_Toc8571"/>
      <w:r>
        <w:t>شهوات و محرومیّت بنده</w:t>
      </w:r>
      <w:bookmarkEnd w:id="9809"/>
    </w:p>
    <w:p>
      <w:pPr>
        <w:pStyle w:val="BookText"/>
      </w:pPr>
      <w:r>
        <w:rPr>
          <w:rFonts w:ascii="Amiri" w:hAnsi="Amiri" w:eastAsia="Amiri" w:cs="Amiri"/>
          <w:lang w:bidi="ar-SA"/>
          <w:color w:val="111111"/>
          <w:sz w:val="28"/>
          <w:szCs w:val="28"/>
          <w:rtl/>
        </w:rPr>
        <w:t xml:space="preserve">وَ شَهَوَاتِی حَرَمَتْنِی</w:t>
      </w:r>
    </w:p>
    <w:p>
      <w:pPr>
        <w:pStyle w:val="BookText"/>
      </w:pPr>
      <w:r>
        <w:rPr>
          <w:rFonts w:ascii="IRNazanin" w:hAnsi="IRNazanin" w:eastAsia="IRNazanin" w:cs="IRNazanin"/>
          <w:lang w:bidi="fa-IR"/>
          <w:color w:val="111111"/>
          <w:sz w:val="28"/>
          <w:szCs w:val="28"/>
          <w:rtl/>
        </w:rPr>
        <w:t xml:space="preserve">و خواهش‌های نفسانی‌ام مرا محروم گردانده.7/52</w:t>
      </w:r>
    </w:p>
    <w:p>
      <w:pPr>
        <w:pStyle w:val="BookText"/>
      </w:pPr>
      <w:r>
        <w:rPr>
          <w:rFonts w:ascii="IRNazanin" w:hAnsi="IRNazanin" w:eastAsia="IRNazanin" w:cs="IRNazanin"/>
          <w:lang w:bidi="fa-IR"/>
          <w:color w:val="111111"/>
          <w:sz w:val="28"/>
          <w:szCs w:val="28"/>
          <w:rtl/>
        </w:rPr>
        <w:t xml:space="preserve">محکمی استواری</w:t>
      </w:r>
    </w:p>
    <w:p>
      <w:pPr>
        <w:pStyle w:val="BookText"/>
      </w:pPr>
      <w:r>
        <w:rPr>
          <w:rFonts w:ascii="IRNazanin" w:hAnsi="IRNazanin" w:eastAsia="IRNazanin" w:cs="IRNazanin"/>
          <w:lang w:bidi="fa-IR"/>
          <w:color w:val="111111"/>
          <w:sz w:val="28"/>
          <w:szCs w:val="28"/>
          <w:rtl/>
        </w:rPr>
        <w:t xml:space="preserve">محل جایگاه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1005" w:name="pg3739_48664"/>
    <w:bookmarkEnd w:id="1005"/>
    <w:p>
      <w:pPr>
        <w:pStyle w:val="Heading5"/>
      </w:pPr>
      <w:bookmarkStart w:id="9810" w:name="_Toc8572"/>
      <w:r>
        <w:t>محمّد صلی‌الله‌علیه‌و‌آله</w:t>
      </w:r>
      <w:bookmarkEnd w:id="9810"/>
    </w:p>
    <w:p>
      <w:pPr>
        <w:pStyle w:val="Heading5"/>
      </w:pPr>
      <w:bookmarkStart w:id="9811" w:name="_Toc8573"/>
      <w:r>
        <w:t>محمّد صلی‌الله‌علیه‌و‌آله ، سبب منّت خدا، بر مسلمانان</w:t>
      </w:r>
      <w:bookmarkEnd w:id="9811"/>
    </w:p>
    <w:p>
      <w:pPr>
        <w:pStyle w:val="BookText"/>
      </w:pPr>
      <w:r>
        <w:rPr>
          <w:rFonts w:ascii="Amiri" w:hAnsi="Amiri" w:eastAsia="Amiri" w:cs="Amiri"/>
          <w:lang w:bidi="ar-SA"/>
          <w:color w:val="111111"/>
          <w:sz w:val="28"/>
          <w:szCs w:val="28"/>
          <w:rtl/>
        </w:rPr>
        <w:t xml:space="preserve">الْحَمْدُ لِلَّهِ الَّذِی مَنَّ عَلَیْنَا بِمُحَمَّدٍ نَبِیِّهِ</w:t>
      </w:r>
    </w:p>
    <w:p>
      <w:pPr>
        <w:pStyle w:val="BookText"/>
      </w:pPr>
      <w:r>
        <w:rPr>
          <w:rFonts w:ascii="IRNazanin" w:hAnsi="IRNazanin" w:eastAsia="IRNazanin" w:cs="IRNazanin"/>
          <w:lang w:bidi="fa-IR"/>
          <w:color w:val="111111"/>
          <w:sz w:val="28"/>
          <w:szCs w:val="28"/>
          <w:rtl/>
        </w:rPr>
        <w:t xml:space="preserve">سپاس خدایی را که به پیامبرش محمّد بر ما منّت نهاد.1/2</w:t>
      </w:r>
    </w:p>
    <w:p>
      <w:pPr>
        <w:pStyle w:val="Heading5"/>
      </w:pPr>
      <w:bookmarkStart w:id="9812" w:name="_Toc8574"/>
      <w:r>
        <w:t>محمّد صلی‌الله‌علیه‌و‌آله ، پیامبر و نبیّ خدا</w:t>
      </w:r>
      <w:bookmarkEnd w:id="9812"/>
    </w:p>
    <w:p>
      <w:pPr>
        <w:pStyle w:val="BookText"/>
      </w:pPr>
      <w:r>
        <w:rPr>
          <w:rFonts w:ascii="Amiri" w:hAnsi="Amiri" w:eastAsia="Amiri" w:cs="Amiri"/>
          <w:lang w:bidi="ar-SA"/>
          <w:color w:val="111111"/>
          <w:sz w:val="28"/>
          <w:szCs w:val="28"/>
          <w:rtl/>
        </w:rPr>
        <w:t xml:space="preserve">وَ الْحَمْدُ لِلَّهِ الَّذِی مَنَّ عَلَیْنَا بِمُحَمَّدٍ نَبِیِّهِ صَلَّی اللَّهُ عَلَیْهِ وَ آلِهِ</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نهاد.1/2</w:t>
      </w:r>
    </w:p>
    <w:p>
      <w:pPr>
        <w:pStyle w:val="BookText"/>
      </w:pPr>
      <w:r>
        <w:rPr>
          <w:rFonts w:ascii="Amiri" w:hAnsi="Amiri" w:eastAsia="Amiri" w:cs="Amiri"/>
          <w:lang w:bidi="ar-SA"/>
          <w:color w:val="111111"/>
          <w:sz w:val="28"/>
          <w:szCs w:val="28"/>
          <w:rtl/>
        </w:rPr>
        <w:t xml:space="preserve">وَ تَوَفَّنِی عَلَی مِلَّتِکَ وَ مِلَّةِ نَبِیِّکَ: مُحَمَّدٍ عَلَیْهِ السَّلَامُ إِذَا تَوَفَّیْتَنِی</w:t>
      </w:r>
    </w:p>
    <w:p>
      <w:pPr>
        <w:pStyle w:val="BookText"/>
      </w:pPr>
      <w:r>
        <w:rPr>
          <w:rFonts w:ascii="IRNazanin" w:hAnsi="IRNazanin" w:eastAsia="IRNazanin" w:cs="IRNazanin"/>
          <w:lang w:bidi="fa-IR"/>
          <w:color w:val="111111"/>
          <w:sz w:val="28"/>
          <w:szCs w:val="28"/>
          <w:rtl/>
        </w:rPr>
        <w:t xml:space="preserve">و هنگامی که مرا میراندی، بر دین خود و دین پیامبرت محمّد - که درود بر او باد - بمیران.13/31</w:t>
      </w:r>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بدون تفصیل و شرح نازل کردی.5/42</w:t>
      </w:r>
    </w:p>
    <w:p>
      <w:pPr>
        <w:pStyle w:val="BookText"/>
      </w:pPr>
      <w:r>
        <w:rPr>
          <w:rFonts w:ascii="IRNazanin" w:hAnsi="IRNazanin" w:eastAsia="IRNazanin" w:cs="IRNazanin"/>
          <w:lang w:bidi="fa-IR"/>
          <w:color w:val="111111"/>
          <w:sz w:val="28"/>
          <w:szCs w:val="28"/>
          <w:rtl/>
        </w:rPr>
        <w:t xml:space="preserve">درود خدا، بر محمّد صلی‌الله‌علیه‌و‌آله و آل او</w:t>
      </w:r>
    </w:p>
    <w:p>
      <w:pPr>
        <w:pStyle w:val="BookText"/>
      </w:pPr>
      <w:r>
        <w:rPr>
          <w:rFonts w:ascii="Amiri" w:hAnsi="Amiri" w:eastAsia="Amiri" w:cs="Amiri"/>
          <w:lang w:bidi="ar-SA"/>
          <w:color w:val="111111"/>
          <w:sz w:val="28"/>
          <w:szCs w:val="28"/>
          <w:rtl/>
        </w:rPr>
        <w:t xml:space="preserve">وَ الْحَمْدُ لِلَّهِ الَّذِی مَنَّ عَلَیْنَا بِمُحَمَّدٍ نَبِیِّهِ صَلَّی اللَّهُ</w:t>
      </w:r>
    </w:p>
    <w:p>
      <w:pPr>
        <w:pStyle w:val="BookText"/>
      </w:pPr>
      <w:r>
        <w:rPr>
          <w:rFonts w:ascii="Amiri" w:hAnsi="Amiri" w:eastAsia="Amiri" w:cs="Amiri"/>
          <w:lang w:bidi="ar-SA"/>
          <w:color w:val="111111"/>
          <w:sz w:val="28"/>
          <w:szCs w:val="28"/>
          <w:rtl/>
        </w:rPr>
        <w:t xml:space="preserve">عَلَیْهِ وَ آلِهِ</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نهاد.1/2</w:t>
      </w:r>
    </w:p>
    <w:p>
      <w:pPr>
        <w:pStyle w:val="BookText"/>
      </w:pPr>
      <w:r>
        <w:rPr>
          <w:rFonts w:ascii="Amiri" w:hAnsi="Amiri" w:eastAsia="Amiri" w:cs="Amiri"/>
          <w:lang w:bidi="ar-SA"/>
          <w:color w:val="111111"/>
          <w:sz w:val="28"/>
          <w:szCs w:val="28"/>
          <w:rtl/>
        </w:rPr>
        <w:t xml:space="preserve">اللَّهُمَّ فَصَلِّ عَلَی مُحَمَّدٍ أَمِینِکَ عَلَی وَحْیِکَ</w:t>
      </w:r>
    </w:p>
    <w:p>
      <w:pPr>
        <w:pStyle w:val="BookText"/>
      </w:pPr>
      <w:r>
        <w:rPr>
          <w:rFonts w:ascii="IRNazanin" w:hAnsi="IRNazanin" w:eastAsia="IRNazanin" w:cs="IRNazanin"/>
          <w:lang w:bidi="fa-IR"/>
          <w:color w:val="111111"/>
          <w:sz w:val="28"/>
          <w:szCs w:val="28"/>
          <w:rtl/>
        </w:rPr>
        <w:t xml:space="preserve">خداوندا بر محمّد - امین وحیت - درود فرست.3/2</w:t>
      </w:r>
    </w:p>
    <w:p>
      <w:pPr>
        <w:pStyle w:val="BookText"/>
      </w:pPr>
      <w:r>
        <w:rPr>
          <w:rFonts w:ascii="Amiri" w:hAnsi="Amiri" w:eastAsia="Amiri" w:cs="Amiri"/>
          <w:lang w:bidi="ar-SA"/>
          <w:color w:val="111111"/>
          <w:sz w:val="28"/>
          <w:szCs w:val="28"/>
          <w:rtl/>
        </w:rPr>
        <w:t xml:space="preserve">وَ أَقَمْتَ لِأَهْلِهِ دَلِیلًا مِنْ لَدُنْ آدَمَ إِلَی مُحَمَّدٍ صَلَّی اللَّهُ عَلَیْهِ وَ آلِهِ...</w:t>
      </w:r>
    </w:p>
    <w:p>
      <w:pPr>
        <w:pStyle w:val="BookText"/>
      </w:pPr>
      <w:r>
        <w:rPr>
          <w:rFonts w:ascii="IRNazanin" w:hAnsi="IRNazanin" w:eastAsia="IRNazanin" w:cs="IRNazanin"/>
          <w:lang w:bidi="fa-IR"/>
          <w:color w:val="111111"/>
          <w:sz w:val="28"/>
          <w:szCs w:val="28"/>
          <w:rtl/>
        </w:rPr>
        <w:t xml:space="preserve">و برای اهل آن (عصر و زمان) راهنمایی گماشتی، از دوران آدم تا محمّد - که درود خدا بر او و خاندانش باد - .2/4</w:t>
      </w:r>
    </w:p>
    <w:p>
      <w:pPr>
        <w:pStyle w:val="BookText"/>
      </w:pPr>
      <w:r>
        <w:rPr>
          <w:rFonts w:ascii="Amiri" w:hAnsi="Amiri" w:eastAsia="Amiri" w:cs="Amiri"/>
          <w:lang w:bidi="ar-SA"/>
          <w:color w:val="111111"/>
          <w:sz w:val="28"/>
          <w:szCs w:val="28"/>
          <w:rtl/>
        </w:rPr>
        <w:t xml:space="preserve">صَلِّ عَلَی مُحَمَّدٍ وَ آلِهِ</w:t>
      </w:r>
    </w:p>
    <w:p>
      <w:pPr>
        <w:pStyle w:val="BookText"/>
      </w:pPr>
      <w:r>
        <w:rPr>
          <w:rFonts w:ascii="IRNazanin" w:hAnsi="IRNazanin" w:eastAsia="IRNazanin" w:cs="IRNazanin"/>
          <w:lang w:bidi="fa-IR"/>
          <w:color w:val="111111"/>
          <w:sz w:val="28"/>
          <w:szCs w:val="28"/>
          <w:rtl/>
        </w:rPr>
        <w:t xml:space="preserve">بر محمّد و خاندانش درود فرست.24/13، 3/18، 1/11، 6-1/5 28/48، 34/32، 30/31، 4/24</w:t>
      </w:r>
    </w:p>
    <w:p>
      <w:pPr>
        <w:pStyle w:val="BookText"/>
      </w:pPr>
      <w:r>
        <w:rPr>
          <w:rFonts w:ascii="Amiri" w:hAnsi="Amiri" w:eastAsia="Amiri" w:cs="Amiri"/>
          <w:lang w:bidi="ar-SA"/>
          <w:color w:val="111111"/>
          <w:sz w:val="28"/>
          <w:szCs w:val="28"/>
          <w:rtl/>
        </w:rPr>
        <w:t xml:space="preserve">اللَّهُمَّ فَصَلِّ عَلَی مُحَمَّدٍ وَ آلِهِ</w:t>
      </w:r>
    </w:p>
    <w:p>
      <w:pPr>
        <w:pStyle w:val="BookText"/>
      </w:pPr>
      <w:r>
        <w:rPr>
          <w:rFonts w:ascii="IRNazanin" w:hAnsi="IRNazanin" w:eastAsia="IRNazanin" w:cs="IRNazanin"/>
          <w:lang w:bidi="fa-IR"/>
          <w:color w:val="111111"/>
          <w:sz w:val="28"/>
          <w:szCs w:val="28"/>
          <w:rtl/>
        </w:rPr>
        <w:t xml:space="preserve">خداوندا پس بر محمّد و خاندانش درود فرست.20/13، 7/9، 23/6، 8/5 12/31، 6/15، 6/14</w:t>
      </w:r>
    </w:p>
    <w:p>
      <w:pPr>
        <w:pStyle w:val="BookText"/>
      </w:pPr>
      <w:r>
        <w:rPr>
          <w:rFonts w:ascii="Amiri" w:hAnsi="Amiri" w:eastAsia="Amiri" w:cs="Amiri"/>
          <w:lang w:bidi="ar-SA"/>
          <w:color w:val="111111"/>
          <w:sz w:val="28"/>
          <w:szCs w:val="28"/>
          <w:rtl/>
        </w:rPr>
        <w:t xml:space="preserve">فَصَلِّ عَلَی مُحَمَّدٍ وَ آلِهِ</w:t>
      </w:r>
    </w:p>
    <w:p>
      <w:pPr>
        <w:pStyle w:val="BookText"/>
      </w:pPr>
      <w:r>
        <w:rPr>
          <w:rFonts w:ascii="IRNazanin" w:hAnsi="IRNazanin" w:eastAsia="IRNazanin" w:cs="IRNazanin"/>
          <w:lang w:bidi="fa-IR"/>
          <w:color w:val="111111"/>
          <w:sz w:val="28"/>
          <w:szCs w:val="28"/>
          <w:rtl/>
        </w:rPr>
        <w:t xml:space="preserve">پس بر محمّد و خاندانش درود فرست.3/11، 6/10، 8/7، 13 و 11 و 8/5 4/21، 15/20، 29و18/16، 14و11/14 28/32، 29/31، 2/30، 2/29، 11/24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3/38، 16/37، 5/35، 1/33 25/46، 47/45، 8/42، 10و9و4/39 27-17/48</w:t>
      </w:r>
    </w:p>
    <w:p>
      <w:pPr>
        <w:pStyle w:val="BookText"/>
      </w:pPr>
      <w:r>
        <w:rPr>
          <w:rFonts w:ascii="Amiri" w:hAnsi="Amiri" w:eastAsia="Amiri" w:cs="Amiri"/>
          <w:lang w:bidi="ar-SA"/>
          <w:color w:val="111111"/>
          <w:sz w:val="28"/>
          <w:szCs w:val="28"/>
          <w:rtl/>
        </w:rPr>
        <w:t xml:space="preserve">اللَّهُمَّ صَلِّ عَلَی مُحَمَّدٍ وَ آلِهِ</w:t>
      </w:r>
    </w:p>
    <w:p>
      <w:pPr>
        <w:pStyle w:val="BookText"/>
      </w:pPr>
      <w:r>
        <w:rPr>
          <w:rFonts w:ascii="IRNazanin" w:hAnsi="IRNazanin" w:eastAsia="IRNazanin" w:cs="IRNazanin"/>
          <w:lang w:bidi="fa-IR"/>
          <w:color w:val="111111"/>
          <w:sz w:val="28"/>
          <w:szCs w:val="28"/>
          <w:rtl/>
        </w:rPr>
        <w:t xml:space="preserve">خداوندا بر محمّد و خاندانش درود فرست.10/8، 19-17و13/6، 15و14و10و9/5 13و9و8/14، 21/13، 15/12، 1/9 و11-8و4و3و1/20، 10و9و5و4/17، 33/16 10-8/21، 30و29و27و26و24-21و18و14/20 7و2و1/23، 13و12و9و8و6و5/22، 13/21 3و1/30، 4-1/27، 4و1/26، 14و4و3/24 2/36، 3و2/35، 34و32/32، 30و24/31 6/43، 14-9و7/42،1/41،1/40، 1/39 51و48/45، 19و16-13و8و6/44</w:t>
      </w:r>
    </w:p>
    <w:p>
      <w:pPr>
        <w:pStyle w:val="BookText"/>
      </w:pPr>
      <w:r>
        <w:rPr>
          <w:rFonts w:ascii="Amiri" w:hAnsi="Amiri" w:eastAsia="Amiri" w:cs="Amiri"/>
          <w:lang w:bidi="ar-SA"/>
          <w:color w:val="111111"/>
          <w:sz w:val="28"/>
          <w:szCs w:val="28"/>
          <w:rtl/>
        </w:rPr>
        <w:t xml:space="preserve">فَصَلِّ عَلَی مُحَمَّدٍ وَ آلِهِ الطَّیِّبِینَ...</w:t>
      </w:r>
    </w:p>
    <w:p>
      <w:pPr>
        <w:pStyle w:val="BookText"/>
      </w:pPr>
      <w:r>
        <w:rPr>
          <w:rFonts w:ascii="IRNazanin" w:hAnsi="IRNazanin" w:eastAsia="IRNazanin" w:cs="IRNazanin"/>
          <w:lang w:bidi="fa-IR"/>
          <w:color w:val="111111"/>
          <w:sz w:val="28"/>
          <w:szCs w:val="28"/>
          <w:rtl/>
        </w:rPr>
        <w:t xml:space="preserve">پس بر محمّد و خاندانش که پاک‌اند، درود فرست.24/6</w:t>
      </w:r>
    </w:p>
    <w:p>
      <w:pPr>
        <w:pStyle w:val="BookText"/>
      </w:pPr>
      <w:r>
        <w:rPr>
          <w:rFonts w:ascii="Amiri" w:hAnsi="Amiri" w:eastAsia="Amiri" w:cs="Amiri"/>
          <w:lang w:bidi="ar-SA"/>
          <w:color w:val="111111"/>
          <w:sz w:val="28"/>
          <w:szCs w:val="28"/>
          <w:rtl/>
        </w:rPr>
        <w:t xml:space="preserve">صَلِّ عَلَی مُحَمَّدٍ وَ آلِ مُحَمَّدٍ</w:t>
      </w:r>
    </w:p>
    <w:p>
      <w:pPr>
        <w:pStyle w:val="BookText"/>
      </w:pPr>
      <w:r>
        <w:rPr>
          <w:rFonts w:ascii="IRNazanin" w:hAnsi="IRNazanin" w:eastAsia="IRNazanin" w:cs="IRNazanin"/>
          <w:lang w:bidi="fa-IR"/>
          <w:color w:val="111111"/>
          <w:sz w:val="28"/>
          <w:szCs w:val="28"/>
          <w:rtl/>
        </w:rPr>
        <w:t xml:space="preserve">بر محمّد و خاندان محمّد درود فرست.16/12</w:t>
      </w:r>
    </w:p>
    <w:p>
      <w:pPr>
        <w:pStyle w:val="BookText"/>
      </w:pPr>
      <w:r>
        <w:rPr>
          <w:rFonts w:ascii="Amiri" w:hAnsi="Amiri" w:eastAsia="Amiri" w:cs="Amiri"/>
          <w:lang w:bidi="ar-SA"/>
          <w:color w:val="111111"/>
          <w:sz w:val="28"/>
          <w:szCs w:val="28"/>
          <w:rtl/>
        </w:rPr>
        <w:t xml:space="preserve">فَأَسْأَلُکَ بِکَ وَ بِمُحَمَّدٍ وَ آلِهِ، صَلَوَاتُکَ عَلَیْهِمْ، أَن لَا تَرُدَّنِی خَائِبًا</w:t>
      </w:r>
    </w:p>
    <w:p>
      <w:pPr>
        <w:pStyle w:val="BookText"/>
      </w:pPr>
      <w:r>
        <w:rPr>
          <w:rFonts w:ascii="IRNazanin" w:hAnsi="IRNazanin" w:eastAsia="IRNazanin" w:cs="IRNazanin"/>
          <w:lang w:bidi="fa-IR"/>
          <w:color w:val="111111"/>
          <w:sz w:val="28"/>
          <w:szCs w:val="28"/>
          <w:rtl/>
        </w:rPr>
        <w:t xml:space="preserve">پس از تو می‌خواهم به حقّ خودت و به حقّ محمّد و خاندانش - که درودهای تو بر ایشان باد - مرا ناامید برنگردانی.25/13</w:t>
      </w:r>
    </w:p>
    <w:p>
      <w:pPr>
        <w:pStyle w:val="BookText"/>
      </w:pPr>
      <w:r>
        <w:rPr>
          <w:rFonts w:ascii="Amiri" w:hAnsi="Amiri" w:eastAsia="Amiri" w:cs="Amiri"/>
          <w:lang w:bidi="ar-SA"/>
          <w:color w:val="111111"/>
          <w:sz w:val="28"/>
          <w:szCs w:val="28"/>
          <w:rtl/>
        </w:rPr>
        <w:t xml:space="preserve">اللَّهُمَّ وَ صَلِّ عَلَی مُحَمَّدٍ وَ آلِهِ</w:t>
      </w:r>
    </w:p>
    <w:p>
      <w:pPr>
        <w:pStyle w:val="BookText"/>
      </w:pPr>
      <w:r>
        <w:rPr>
          <w:rFonts w:ascii="IRNazanin" w:hAnsi="IRNazanin" w:eastAsia="IRNazanin" w:cs="IRNazanin"/>
          <w:lang w:bidi="fa-IR"/>
          <w:color w:val="111111"/>
          <w:sz w:val="28"/>
          <w:szCs w:val="28"/>
          <w:rtl/>
        </w:rPr>
        <w:t xml:space="preserve">خداوندا و بر محمّد و خاندانش درود فرست.7/14</w:t>
      </w:r>
    </w:p>
    <w:p>
      <w:pPr>
        <w:pStyle w:val="BookText"/>
      </w:pPr>
      <w:r>
        <w:rPr>
          <w:rFonts w:ascii="Amiri" w:hAnsi="Amiri" w:eastAsia="Amiri" w:cs="Amiri"/>
          <w:lang w:bidi="ar-SA"/>
          <w:color w:val="111111"/>
          <w:sz w:val="28"/>
          <w:szCs w:val="28"/>
          <w:rtl/>
        </w:rPr>
        <w:t xml:space="preserve">إِلَهِی فَصَلِّ عَلَی مُحَمَّدٍ وَ آلِهِ</w:t>
      </w:r>
    </w:p>
    <w:p>
      <w:pPr>
        <w:pStyle w:val="BookText"/>
      </w:pPr>
      <w:r>
        <w:rPr>
          <w:rFonts w:ascii="IRNazanin" w:hAnsi="IRNazanin" w:eastAsia="IRNazanin" w:cs="IRNazanin"/>
          <w:lang w:bidi="fa-IR"/>
          <w:color w:val="111111"/>
          <w:sz w:val="28"/>
          <w:szCs w:val="28"/>
          <w:rtl/>
        </w:rPr>
        <w:t xml:space="preserve">خدای من بر محمّد و خاندانش درود فرست.17/16</w:t>
      </w:r>
    </w:p>
    <w:p>
      <w:pPr>
        <w:pStyle w:val="BookText"/>
      </w:pPr>
      <w:r>
        <w:rPr>
          <w:rFonts w:ascii="Amiri" w:hAnsi="Amiri" w:eastAsia="Amiri" w:cs="Amiri"/>
          <w:lang w:bidi="ar-SA"/>
          <w:color w:val="111111"/>
          <w:sz w:val="28"/>
          <w:szCs w:val="28"/>
          <w:rtl/>
        </w:rPr>
        <w:t xml:space="preserve">اللَّهُمَّ صَلِّ عَلَی مُحَمَّدٍ وَ آلِ مُحَمَّدٍ</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فرست.19/42، 11/22، 7و5/20، 7/19 4/54، 16و11/48</w:t>
      </w:r>
    </w:p>
    <w:p>
      <w:pPr>
        <w:pStyle w:val="BookText"/>
      </w:pPr>
      <w:r>
        <w:rPr>
          <w:rFonts w:ascii="Amiri" w:hAnsi="Amiri" w:eastAsia="Amiri" w:cs="Amiri"/>
          <w:lang w:bidi="ar-SA"/>
          <w:color w:val="111111"/>
          <w:sz w:val="28"/>
          <w:szCs w:val="28"/>
          <w:rtl/>
        </w:rPr>
        <w:t xml:space="preserve">اللَّهُمَّ وَ امْنُنْ عَلَیَّ بِالْحَجِّ وَ الْعُمْرَةِ، وَ زِیَارَةِ قَبْرِ رَسُولِکَ، صَلَوَاتُکَ عَلَیْهِ وَ رَحْمَتُکَ وَ بَرَکَاتُکَ عَلَیْهِ وَ عَلَی آلِهِ (وَ آلِ رَسُولِکَ) عَلَیْهِمُ السَّلَامُ</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 که درودهایت بر او و رحمتت و برکاتت بر او و بر خاندانش باد - و خاندان پیامبرت - که درود بر ایشان باد - .4/23</w:t>
      </w:r>
    </w:p>
    <w:p>
      <w:pPr>
        <w:pStyle w:val="BookText"/>
      </w:pPr>
      <w:r>
        <w:rPr>
          <w:rFonts w:ascii="Amiri" w:hAnsi="Amiri" w:eastAsia="Amiri" w:cs="Amiri"/>
          <w:lang w:bidi="ar-SA"/>
          <w:color w:val="111111"/>
          <w:sz w:val="28"/>
          <w:szCs w:val="28"/>
          <w:rtl/>
        </w:rPr>
        <w:t xml:space="preserve">اللَّهُمَّ صَلِّ عَلَی مُحَمَّدٍ وَ آلِهِ وَ ذُرِّیَّتِهِ</w:t>
      </w:r>
    </w:p>
    <w:p>
      <w:pPr>
        <w:pStyle w:val="BookText"/>
      </w:pPr>
      <w:r>
        <w:rPr>
          <w:rFonts w:ascii="IRNazanin" w:hAnsi="IRNazanin" w:eastAsia="IRNazanin" w:cs="IRNazanin"/>
          <w:lang w:bidi="fa-IR"/>
          <w:color w:val="111111"/>
          <w:sz w:val="28"/>
          <w:szCs w:val="28"/>
          <w:rtl/>
        </w:rPr>
        <w:t xml:space="preserve">خداوندا بر محمّد و خاندان او و نسل او درود فرست.12/24</w:t>
      </w:r>
    </w:p>
    <w:p>
      <w:pPr>
        <w:pStyle w:val="BookText"/>
      </w:pPr>
      <w:r>
        <w:rPr>
          <w:rFonts w:ascii="Amiri" w:hAnsi="Amiri" w:eastAsia="Amiri" w:cs="Amiri"/>
          <w:lang w:bidi="ar-SA"/>
          <w:color w:val="111111"/>
          <w:sz w:val="28"/>
          <w:szCs w:val="28"/>
          <w:rtl/>
        </w:rPr>
        <w:t xml:space="preserve">اللَّهُمَّ صَلِّ عَلَی مُحَمَّدٍ عَبْدِکَ وَ رَسُولِکَ وَ آلِ مُحَمَّدٍ</w:t>
      </w:r>
    </w:p>
    <w:p>
      <w:pPr>
        <w:pStyle w:val="BookText"/>
      </w:pPr>
      <w:r>
        <w:rPr>
          <w:rFonts w:ascii="IRNazanin" w:hAnsi="IRNazanin" w:eastAsia="IRNazanin" w:cs="IRNazanin"/>
          <w:lang w:bidi="fa-IR"/>
          <w:color w:val="111111"/>
          <w:sz w:val="28"/>
          <w:szCs w:val="28"/>
          <w:rtl/>
        </w:rPr>
        <w:t xml:space="preserve">خداوندا بر محمّد بنده خود و فرستاده‌ات و خاندان محمّد درود فرست.18/27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حَتَّی یَرْضَی، وَ صَلَّی اللَّهُ عَلَیْهِ وَ آلِهِ بَعْدَ الرِّضَا صَلَاةً لَا حَدَّ لَهَا وَ لَا مُنْتَهَی</w:t>
      </w:r>
    </w:p>
    <w:p>
      <w:pPr>
        <w:pStyle w:val="BookText"/>
      </w:pPr>
      <w:r>
        <w:rPr>
          <w:rFonts w:ascii="IRNazanin" w:hAnsi="IRNazanin" w:eastAsia="IRNazanin" w:cs="IRNazanin"/>
          <w:lang w:bidi="fa-IR"/>
          <w:color w:val="111111"/>
          <w:sz w:val="28"/>
          <w:szCs w:val="28"/>
          <w:rtl/>
        </w:rPr>
        <w:t xml:space="preserve">درود خدا بر او تا اینکه خوشنود شود و درود خدا بر او و خاندانش، پس از خوشنود شدن. درودی که حدّ و نهایتی برایش نیست.35/32</w:t>
      </w:r>
    </w:p>
    <w:p>
      <w:pPr>
        <w:pStyle w:val="BookText"/>
      </w:pPr>
      <w:r>
        <w:rPr>
          <w:rFonts w:ascii="Amiri" w:hAnsi="Amiri" w:eastAsia="Amiri" w:cs="Amiri"/>
          <w:lang w:bidi="ar-SA"/>
          <w:color w:val="111111"/>
          <w:sz w:val="28"/>
          <w:szCs w:val="28"/>
          <w:rtl/>
        </w:rPr>
        <w:t xml:space="preserve">وَ جَعَلْتَهُ... وَحْیًا أَنْزَلْتَهُ عَلَی نَبِیِّکَ مُحَمَّدٍ صَلَوَاتُکَ عَلَیْهِ وَ آلِهِ تَنْزِیلًا</w:t>
      </w:r>
    </w:p>
    <w:p>
      <w:pPr>
        <w:pStyle w:val="BookText"/>
      </w:pPr>
      <w:r>
        <w:rPr>
          <w:rFonts w:ascii="IRNazanin" w:hAnsi="IRNazanin" w:eastAsia="IRNazanin" w:cs="IRNazanin"/>
          <w:lang w:bidi="fa-IR"/>
          <w:color w:val="111111"/>
          <w:sz w:val="28"/>
          <w:szCs w:val="28"/>
          <w:rtl/>
        </w:rPr>
        <w:t xml:space="preserve">و آن را وحیی قرار دادی که بر پیامبرت محمّد - که درودهای تو بر او و خاندانش باد - به تدریج نازل فرمودی.2و1/42</w:t>
      </w:r>
    </w:p>
    <w:p>
      <w:pPr>
        <w:pStyle w:val="BookText"/>
      </w:pPr>
      <w:r>
        <w:rPr>
          <w:rFonts w:ascii="Amiri" w:hAnsi="Amiri" w:eastAsia="Amiri" w:cs="Amiri"/>
          <w:lang w:bidi="ar-SA"/>
          <w:color w:val="111111"/>
          <w:sz w:val="28"/>
          <w:szCs w:val="28"/>
          <w:rtl/>
        </w:rPr>
        <w:t xml:space="preserve">اللَّهُمَّ إِنَّکَ أَنْزَلْتَهُ عَلَی نَبِیِّکَ مُحَمَّدٍ صَلَّی اللَّهُ عَلَیْهِ وَ 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 بدون تفصیل و شرح نازل کردی.5/42</w:t>
      </w:r>
    </w:p>
    <w:p>
      <w:pPr>
        <w:pStyle w:val="BookText"/>
      </w:pPr>
      <w:r>
        <w:rPr>
          <w:rFonts w:ascii="Amiri" w:hAnsi="Amiri" w:eastAsia="Amiri" w:cs="Amiri"/>
          <w:lang w:bidi="ar-SA"/>
          <w:color w:val="111111"/>
          <w:sz w:val="28"/>
          <w:szCs w:val="28"/>
          <w:rtl/>
        </w:rPr>
        <w:t xml:space="preserve">فَصَلِّ عَلَی مُحَمَّدٍ الْخَطِیبِ بِهِ، وَ عَلَی آلِهِ الْخُزَّانِ لَهُ</w:t>
      </w:r>
    </w:p>
    <w:p>
      <w:pPr>
        <w:pStyle w:val="BookText"/>
      </w:pPr>
      <w:r>
        <w:rPr>
          <w:rFonts w:ascii="IRNazanin" w:hAnsi="IRNazanin" w:eastAsia="IRNazanin" w:cs="IRNazanin"/>
          <w:lang w:bidi="fa-IR"/>
          <w:color w:val="111111"/>
          <w:sz w:val="28"/>
          <w:szCs w:val="28"/>
          <w:rtl/>
        </w:rPr>
        <w:t xml:space="preserve">پس بر محمّد که با آن سخن راند و بر خاندانش، گنجینه‌داران آن، درود فرست.6/42</w:t>
      </w:r>
    </w:p>
    <w:p>
      <w:pPr>
        <w:pStyle w:val="BookText"/>
      </w:pPr>
      <w:r>
        <w:rPr>
          <w:rFonts w:ascii="Amiri" w:hAnsi="Amiri" w:eastAsia="Amiri" w:cs="Amiri"/>
          <w:lang w:bidi="ar-SA"/>
          <w:color w:val="111111"/>
          <w:sz w:val="28"/>
          <w:szCs w:val="28"/>
          <w:rtl/>
        </w:rPr>
        <w:t xml:space="preserve">اللَّهُمَّ صَلِّ عَلَی مُحَمَّدٍ عَبْدِکَ وَ رَسُولِکَ کَمَا بَلَّغَ رِسَالَتَکَ</w:t>
      </w:r>
    </w:p>
    <w:p>
      <w:pPr>
        <w:pStyle w:val="BookText"/>
      </w:pPr>
      <w:r>
        <w:rPr>
          <w:rFonts w:ascii="IRNazanin" w:hAnsi="IRNazanin" w:eastAsia="IRNazanin" w:cs="IRNazanin"/>
          <w:lang w:bidi="fa-IR"/>
          <w:color w:val="111111"/>
          <w:sz w:val="28"/>
          <w:szCs w:val="28"/>
          <w:rtl/>
        </w:rPr>
        <w:t xml:space="preserve">خداوندا بر محمّد بنده خود و فرستاده‌ات درود فرست. همچنانکه رسالت تو را ابلاغ کرد.17/42</w:t>
      </w:r>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قرار ده.18/42</w:t>
      </w:r>
    </w:p>
    <w:p>
      <w:pPr>
        <w:pStyle w:val="BookText"/>
      </w:pPr>
      <w:r>
        <w:rPr>
          <w:rFonts w:ascii="Amiri" w:hAnsi="Amiri" w:eastAsia="Amiri" w:cs="Amiri"/>
          <w:lang w:bidi="ar-SA"/>
          <w:color w:val="111111"/>
          <w:sz w:val="28"/>
          <w:szCs w:val="28"/>
          <w:rtl/>
        </w:rPr>
        <w:t xml:space="preserve">صَلِّ اللَّهُمَّ عَلَی مُحَمَّدٍ وَ آلِهِ</w:t>
      </w:r>
    </w:p>
    <w:p>
      <w:pPr>
        <w:pStyle w:val="BookText"/>
      </w:pPr>
      <w:r>
        <w:rPr>
          <w:rFonts w:ascii="IRNazanin" w:hAnsi="IRNazanin" w:eastAsia="IRNazanin" w:cs="IRNazanin"/>
          <w:lang w:bidi="fa-IR"/>
          <w:color w:val="111111"/>
          <w:sz w:val="28"/>
          <w:szCs w:val="28"/>
          <w:rtl/>
        </w:rPr>
        <w:t xml:space="preserve">خداوندا بر محمّد و خاندانش درود فرست.21/42</w:t>
      </w:r>
    </w:p>
    <w:p>
      <w:pPr>
        <w:pStyle w:val="BookText"/>
      </w:pPr>
      <w:r>
        <w:rPr>
          <w:rFonts w:ascii="Amiri" w:hAnsi="Amiri" w:eastAsia="Amiri" w:cs="Amiri"/>
          <w:lang w:bidi="ar-SA"/>
          <w:color w:val="111111"/>
          <w:sz w:val="28"/>
          <w:szCs w:val="28"/>
          <w:rtl/>
        </w:rPr>
        <w:t xml:space="preserve">وَ السَّلَامُ عَلَیْهِ وَ عَلَی آلِهِ الطَّیِّبِینَ الطَّاهِرِینَ</w:t>
      </w:r>
    </w:p>
    <w:p>
      <w:pPr>
        <w:pStyle w:val="BookText"/>
      </w:pPr>
      <w:r>
        <w:rPr>
          <w:rFonts w:ascii="IRNazanin" w:hAnsi="IRNazanin" w:eastAsia="IRNazanin" w:cs="IRNazanin"/>
          <w:lang w:bidi="fa-IR"/>
          <w:color w:val="111111"/>
          <w:sz w:val="28"/>
          <w:szCs w:val="28"/>
          <w:rtl/>
        </w:rPr>
        <w:t xml:space="preserve">و درود بر او و بر خاندان او که پاکیزگان و پاکانند، باد.22/42</w:t>
      </w:r>
    </w:p>
    <w:p>
      <w:pPr>
        <w:pStyle w:val="BookText"/>
      </w:pPr>
      <w:r>
        <w:rPr>
          <w:rFonts w:ascii="Amiri" w:hAnsi="Amiri" w:eastAsia="Amiri" w:cs="Amiri"/>
          <w:lang w:bidi="ar-SA"/>
          <w:color w:val="111111"/>
          <w:sz w:val="28"/>
          <w:szCs w:val="28"/>
          <w:rtl/>
        </w:rPr>
        <w:t xml:space="preserve">فَأَسْأَلُ اللَّهَ... أَنْ یُصَلِّیَ عَلَی مُحَمَّدٍ وَ آلِهِ</w:t>
      </w:r>
    </w:p>
    <w:p>
      <w:pPr>
        <w:pStyle w:val="BookText"/>
      </w:pPr>
      <w:r>
        <w:rPr>
          <w:rFonts w:ascii="IRNazanin" w:hAnsi="IRNazanin" w:eastAsia="IRNazanin" w:cs="IRNazanin"/>
          <w:lang w:bidi="fa-IR"/>
          <w:color w:val="111111"/>
          <w:sz w:val="28"/>
          <w:szCs w:val="28"/>
          <w:rtl/>
        </w:rPr>
        <w:t xml:space="preserve">پس از خدا درخواست می‌کنم که بر محمّد و خاندانش درود فرستد.4/43</w:t>
      </w:r>
    </w:p>
    <w:p>
      <w:pPr>
        <w:pStyle w:val="BookText"/>
      </w:pPr>
      <w:r>
        <w:rPr>
          <w:rFonts w:ascii="Amiri" w:hAnsi="Amiri" w:eastAsia="Amiri" w:cs="Amiri"/>
          <w:lang w:bidi="ar-SA"/>
          <w:color w:val="111111"/>
          <w:sz w:val="28"/>
          <w:szCs w:val="28"/>
          <w:rtl/>
        </w:rPr>
        <w:t xml:space="preserve">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خدا بر محمّد و خاندانش که پاک و پاکیزه‌اند، درود فرستد.7/43</w:t>
      </w:r>
    </w:p>
    <w:p>
      <w:pPr>
        <w:pStyle w:val="BookText"/>
      </w:pPr>
      <w:r>
        <w:rPr>
          <w:rFonts w:ascii="Amiri" w:hAnsi="Amiri" w:eastAsia="Amiri" w:cs="Amiri"/>
          <w:lang w:bidi="ar-SA"/>
          <w:color w:val="111111"/>
          <w:sz w:val="28"/>
          <w:szCs w:val="28"/>
          <w:rtl/>
        </w:rPr>
        <w:t xml:space="preserve">وَ أَنْزِلْنَا فِیهَا مَنْزِلَةَ... الْمُوءَدِّینَ لَهَا فِی أَوْقَاتِهَا عَلَی مَا سَنَّهُ عَبْدُکَ وَ رَسُولُکَ صَلَوَاتُکَ عَلَیْهِ وَ آلِهِ</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آن را در اوقات خود - به (همان) سنّتی که بنده و رسول تو [که درودهایت بر او و خاندانش باد[ قرار داد - به‌جا آورده‌اند.9/44</w:t>
      </w:r>
    </w:p>
    <w:p>
      <w:pPr>
        <w:pStyle w:val="BookText"/>
      </w:pPr>
      <w:r>
        <w:rPr>
          <w:rFonts w:ascii="Amiri" w:hAnsi="Amiri" w:eastAsia="Amiri" w:cs="Amiri"/>
          <w:lang w:bidi="ar-SA"/>
          <w:color w:val="111111"/>
          <w:sz w:val="28"/>
          <w:szCs w:val="28"/>
          <w:rtl/>
        </w:rPr>
        <w:t xml:space="preserve">اللَّهُمَّ إِنِّی أَسْأَلُکَ...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که بر محمّد و خاندانش درود فرستی.12/44</w:t>
      </w:r>
    </w:p>
    <w:p>
      <w:pPr>
        <w:pStyle w:val="BookText"/>
      </w:pPr>
      <w:r>
        <w:rPr>
          <w:rFonts w:ascii="Amiri" w:hAnsi="Amiri" w:eastAsia="Amiri" w:cs="Amiri"/>
          <w:lang w:bidi="ar-SA"/>
          <w:color w:val="111111"/>
          <w:sz w:val="28"/>
          <w:szCs w:val="28"/>
          <w:rtl/>
        </w:rPr>
        <w:t xml:space="preserve">اللَّهُمَّ صَلِّ عَلَی مُحَمَّدٍ نَبِیِّنَا وَ آلِهِ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فرست.56/45</w:t>
      </w:r>
    </w:p>
    <w:p>
      <w:pPr>
        <w:pStyle w:val="BookText"/>
      </w:pPr>
      <w:r>
        <w:rPr>
          <w:rFonts w:ascii="Amiri" w:hAnsi="Amiri" w:eastAsia="Amiri" w:cs="Amiri"/>
          <w:lang w:bidi="ar-SA"/>
          <w:color w:val="111111"/>
          <w:sz w:val="28"/>
          <w:szCs w:val="28"/>
          <w:rtl/>
        </w:rPr>
        <w:t xml:space="preserve">وَ صَلِّ عَلَیْهِ وَ آلِهِ کَمَا صَلَّیْتَ عَلَی أَنْبِیَائِکَ الْمُرْسَلِینَ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پیامبران فرستاده‌شده‌ات درود فرستادی.56/45</w:t>
      </w:r>
    </w:p>
    <w:p>
      <w:pPr>
        <w:pStyle w:val="BookText"/>
      </w:pPr>
      <w:r>
        <w:rPr>
          <w:rFonts w:ascii="Amiri" w:hAnsi="Amiri" w:eastAsia="Amiri" w:cs="Amiri"/>
          <w:lang w:bidi="ar-SA"/>
          <w:color w:val="111111"/>
          <w:sz w:val="28"/>
          <w:szCs w:val="28"/>
          <w:rtl/>
        </w:rPr>
        <w:t xml:space="preserve">وَ صَلِّ عَلَیْهِ وَ آلِهِ کَمَا صَلَّیْتَ عَلَی عِبَادِکَ الصَّالِحِینَ</w:t>
      </w:r>
    </w:p>
    <w:p>
      <w:pPr>
        <w:pStyle w:val="BookText"/>
      </w:pPr>
      <w:r>
        <w:rPr>
          <w:rFonts w:ascii="IRNazanin" w:hAnsi="IRNazanin" w:eastAsia="IRNazanin" w:cs="IRNazanin"/>
          <w:lang w:bidi="fa-IR"/>
          <w:color w:val="111111"/>
          <w:sz w:val="28"/>
          <w:szCs w:val="28"/>
          <w:rtl/>
        </w:rPr>
        <w:t xml:space="preserve">و بر او و خاندانش درود فرست، همچنانکه بر بندگان شایسته‌ات درود فرستادی.56/45</w:t>
      </w:r>
    </w:p>
    <w:p>
      <w:pPr>
        <w:pStyle w:val="BookText"/>
      </w:pPr>
      <w:r>
        <w:rPr>
          <w:rFonts w:ascii="Amiri" w:hAnsi="Amiri" w:eastAsia="Amiri" w:cs="Amiri"/>
          <w:lang w:bidi="ar-SA"/>
          <w:color w:val="111111"/>
          <w:sz w:val="28"/>
          <w:szCs w:val="28"/>
          <w:rtl/>
        </w:rPr>
        <w:t xml:space="preserve">رَبِّ صَلِّ عَلَی مُحَمَّدٍ وَ آلِ مُحَمَّدٍ... أَفْضَلَ صَلَوَاتِکَ</w:t>
      </w:r>
    </w:p>
    <w:p>
      <w:pPr>
        <w:pStyle w:val="BookText"/>
      </w:pPr>
      <w:r>
        <w:rPr>
          <w:rFonts w:ascii="IRNazanin" w:hAnsi="IRNazanin" w:eastAsia="IRNazanin" w:cs="IRNazanin"/>
          <w:lang w:bidi="fa-IR"/>
          <w:color w:val="111111"/>
          <w:sz w:val="28"/>
          <w:szCs w:val="28"/>
          <w:rtl/>
        </w:rPr>
        <w:t xml:space="preserve">پروردگار من، بر محمّد و خاندان محمّد، برترین درودهایت را بفرست.50/47</w:t>
      </w:r>
    </w:p>
    <w:p>
      <w:pPr>
        <w:pStyle w:val="BookText"/>
      </w:pPr>
      <w:r>
        <w:rPr>
          <w:rFonts w:ascii="Amiri" w:hAnsi="Amiri" w:eastAsia="Amiri" w:cs="Amiri"/>
          <w:lang w:bidi="ar-SA"/>
          <w:color w:val="111111"/>
          <w:sz w:val="28"/>
          <w:szCs w:val="28"/>
          <w:rtl/>
        </w:rPr>
        <w:t xml:space="preserve">رَبِّ صَلِّ عَلَی مُحَمَّدٍ وَ آلِهِ</w:t>
      </w:r>
    </w:p>
    <w:p>
      <w:pPr>
        <w:pStyle w:val="BookText"/>
      </w:pPr>
      <w:r>
        <w:rPr>
          <w:rFonts w:ascii="IRNazanin" w:hAnsi="IRNazanin" w:eastAsia="IRNazanin" w:cs="IRNazanin"/>
          <w:lang w:bidi="fa-IR"/>
          <w:color w:val="111111"/>
          <w:sz w:val="28"/>
          <w:szCs w:val="28"/>
          <w:rtl/>
        </w:rPr>
        <w:t xml:space="preserve">پروردگار من، بر محمّد و خاندانش درود فرست.57و54-51/47</w:t>
      </w:r>
    </w:p>
    <w:p>
      <w:pPr>
        <w:pStyle w:val="BookText"/>
      </w:pPr>
      <w:r>
        <w:rPr>
          <w:rFonts w:ascii="Amiri" w:hAnsi="Amiri" w:eastAsia="Amiri" w:cs="Amiri"/>
          <w:lang w:bidi="ar-SA"/>
          <w:color w:val="111111"/>
          <w:sz w:val="28"/>
          <w:szCs w:val="28"/>
          <w:rtl/>
        </w:rPr>
        <w:t xml:space="preserve">رَبِّ صَلِّ عَلَیْهِ وَ آلِهِ</w:t>
      </w:r>
    </w:p>
    <w:p>
      <w:pPr>
        <w:pStyle w:val="BookText"/>
      </w:pPr>
      <w:r>
        <w:rPr>
          <w:rFonts w:ascii="IRNazanin" w:hAnsi="IRNazanin" w:eastAsia="IRNazanin" w:cs="IRNazanin"/>
          <w:lang w:bidi="fa-IR"/>
          <w:color w:val="111111"/>
          <w:sz w:val="28"/>
          <w:szCs w:val="28"/>
          <w:rtl/>
        </w:rPr>
        <w:t xml:space="preserve">پروردگار من، بر او و خاندانش درود فرست.55/47</w:t>
      </w:r>
    </w:p>
    <w:p>
      <w:pPr>
        <w:pStyle w:val="BookText"/>
      </w:pPr>
      <w:r>
        <w:rPr>
          <w:rFonts w:ascii="Amiri" w:hAnsi="Amiri" w:eastAsia="Amiri" w:cs="Amiri"/>
          <w:lang w:bidi="ar-SA"/>
          <w:color w:val="111111"/>
          <w:sz w:val="28"/>
          <w:szCs w:val="28"/>
          <w:rtl/>
        </w:rPr>
        <w:t xml:space="preserve">وَ صَلِّ عَلَیْهِ وَ عَلَی آلِهِ</w:t>
      </w:r>
    </w:p>
    <w:p>
      <w:pPr>
        <w:pStyle w:val="BookText"/>
      </w:pPr>
      <w:r>
        <w:rPr>
          <w:rFonts w:ascii="IRNazanin" w:hAnsi="IRNazanin" w:eastAsia="IRNazanin" w:cs="IRNazanin"/>
          <w:lang w:bidi="fa-IR"/>
          <w:color w:val="111111"/>
          <w:sz w:val="28"/>
          <w:szCs w:val="28"/>
          <w:rtl/>
        </w:rPr>
        <w:t xml:space="preserve">و بر او و بر خاندانش درود فرست.55/47</w:t>
      </w:r>
    </w:p>
    <w:p>
      <w:pPr>
        <w:pStyle w:val="BookText"/>
      </w:pPr>
      <w:r>
        <w:rPr>
          <w:rFonts w:ascii="Amiri" w:hAnsi="Amiri" w:eastAsia="Amiri" w:cs="Amiri"/>
          <w:lang w:bidi="ar-SA"/>
          <w:color w:val="111111"/>
          <w:sz w:val="28"/>
          <w:szCs w:val="28"/>
          <w:rtl/>
        </w:rPr>
        <w:t xml:space="preserve">وَ أَقِمْ بِهِ... سُنَنَ رَسُولِکَ، صَلَوَاتُکَ اللَّهُمَّ عَلَیْهِ وَ آلِهِ</w:t>
      </w:r>
    </w:p>
    <w:p>
      <w:pPr>
        <w:pStyle w:val="BookText"/>
      </w:pPr>
      <w:r>
        <w:rPr>
          <w:rFonts w:ascii="IRNazanin" w:hAnsi="IRNazanin" w:eastAsia="IRNazanin" w:cs="IRNazanin"/>
          <w:lang w:bidi="fa-IR"/>
          <w:color w:val="111111"/>
          <w:sz w:val="28"/>
          <w:szCs w:val="28"/>
          <w:rtl/>
        </w:rPr>
        <w:t xml:space="preserve">و روش‌های پیامبرت را - خداوندا درودهایت بر او و خاندانش باد - به وسیله او به‌پا دار.62/47</w:t>
      </w:r>
    </w:p>
    <w:p>
      <w:pPr>
        <w:pStyle w:val="BookText"/>
      </w:pPr>
      <w:r>
        <w:rPr>
          <w:rFonts w:ascii="Amiri" w:hAnsi="Amiri" w:eastAsia="Amiri" w:cs="Amiri"/>
          <w:lang w:bidi="ar-SA"/>
          <w:color w:val="111111"/>
          <w:sz w:val="28"/>
          <w:szCs w:val="28"/>
          <w:rtl/>
        </w:rPr>
        <w:t xml:space="preserve">وَ اجْعَلْنَا لَهُ سَامِعِینَ... وَ إِلَیْکَ وَ إِلَی رَسُولِکَ صَلَوَاتُکَ اللَّهُمَّ عَلَیْهِ وَ آلِهِ بِذَلِکَ مُتَقَرِّبِینَ</w:t>
      </w:r>
    </w:p>
    <w:p>
      <w:pPr>
        <w:pStyle w:val="BookText"/>
      </w:pPr>
      <w:r>
        <w:rPr>
          <w:rFonts w:ascii="IRNazanin" w:hAnsi="IRNazanin" w:eastAsia="IRNazanin" w:cs="IRNazanin"/>
          <w:lang w:bidi="fa-IR"/>
          <w:color w:val="111111"/>
          <w:sz w:val="28"/>
          <w:szCs w:val="28"/>
          <w:rtl/>
        </w:rPr>
        <w:t xml:space="preserve">و ما را برای او شنوندگان و بدین وسیله جویای تقرّب به سوی خود و پیامبرت - که خداوندا درودهایت را بر او و خاندانش بفرست - قرار ده.63/47</w:t>
      </w:r>
    </w:p>
    <w:p>
      <w:pPr>
        <w:pStyle w:val="BookText"/>
      </w:pPr>
      <w:r>
        <w:rPr>
          <w:rFonts w:ascii="Amiri" w:hAnsi="Amiri" w:eastAsia="Amiri" w:cs="Amiri"/>
          <w:lang w:bidi="ar-SA"/>
          <w:color w:val="111111"/>
          <w:sz w:val="28"/>
          <w:szCs w:val="28"/>
          <w:rtl/>
        </w:rPr>
        <w:t xml:space="preserve">وَ 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و خداوند بر محمّد و خاندانش که پاک و پاکیزه‌اند، درود فرستد.133/47</w:t>
      </w:r>
    </w:p>
    <w:p>
      <w:pPr>
        <w:pStyle w:val="BookText"/>
      </w:pPr>
      <w:r>
        <w:rPr>
          <w:rFonts w:ascii="Amiri" w:hAnsi="Amiri" w:eastAsia="Amiri" w:cs="Amiri"/>
          <w:lang w:bidi="ar-SA"/>
          <w:color w:val="111111"/>
          <w:sz w:val="28"/>
          <w:szCs w:val="28"/>
          <w:rtl/>
        </w:rPr>
        <w:t xml:space="preserve">فَأَسْأَلُکَ... أَنْ تُصَلِّیَ عَلَی مُحَمَّدٍ وَ آلِهِ</w:t>
      </w:r>
    </w:p>
    <w:p>
      <w:pPr>
        <w:pStyle w:val="BookText"/>
      </w:pPr>
      <w:r>
        <w:rPr>
          <w:rFonts w:ascii="IRNazanin" w:hAnsi="IRNazanin" w:eastAsia="IRNazanin" w:cs="IRNazanin"/>
          <w:lang w:bidi="fa-IR"/>
          <w:color w:val="111111"/>
          <w:sz w:val="28"/>
          <w:szCs w:val="28"/>
          <w:rtl/>
        </w:rPr>
        <w:t xml:space="preserve">پس از تو می‌خواهم که بر محمّد و خاندانش درود فرستی.1/48</w:t>
      </w:r>
    </w:p>
    <w:p>
      <w:pPr>
        <w:pStyle w:val="BookText"/>
      </w:pPr>
      <w:r>
        <w:rPr>
          <w:rFonts w:ascii="Amiri" w:hAnsi="Amiri" w:eastAsia="Amiri" w:cs="Amiri"/>
          <w:lang w:bidi="ar-SA"/>
          <w:color w:val="111111"/>
          <w:sz w:val="28"/>
          <w:szCs w:val="28"/>
          <w:rtl/>
        </w:rPr>
        <w:t xml:space="preserve">أَسْأَلُکَ... أَنْ تُصَلِّیَ عَلَی مُحَمَّدٍ عَبْدِکَ... وَ عَلَی آلِ مُحَمَّدٍ</w:t>
      </w:r>
    </w:p>
    <w:p>
      <w:pPr>
        <w:pStyle w:val="BookText"/>
      </w:pPr>
      <w:r>
        <w:rPr>
          <w:rFonts w:ascii="IRNazanin" w:hAnsi="IRNazanin" w:eastAsia="IRNazanin" w:cs="IRNazanin"/>
          <w:lang w:bidi="fa-IR"/>
          <w:color w:val="111111"/>
          <w:sz w:val="28"/>
          <w:szCs w:val="28"/>
          <w:rtl/>
        </w:rPr>
        <w:t xml:space="preserve">از تو درخواست می‌کنم که بر محمّد بنده خود و بر خاندان محمّد درود فرستی.3/48</w:t>
      </w:r>
    </w:p>
    <w:p>
      <w:pPr>
        <w:pStyle w:val="BookText"/>
      </w:pPr>
      <w:r>
        <w:rPr>
          <w:rFonts w:ascii="Amiri" w:hAnsi="Amiri" w:eastAsia="Amiri" w:cs="Amiri"/>
          <w:lang w:bidi="ar-SA"/>
          <w:color w:val="111111"/>
          <w:sz w:val="28"/>
          <w:szCs w:val="28"/>
          <w:rtl/>
        </w:rPr>
        <w:t xml:space="preserve">فَصَلِّ عَلَی مُحَمَّدٍ وَ آلِ مُحَمَّدٍ</w:t>
      </w:r>
    </w:p>
    <w:p>
      <w:pPr>
        <w:pStyle w:val="BookText"/>
      </w:pPr>
      <w:r>
        <w:rPr>
          <w:rFonts w:ascii="IRNazanin" w:hAnsi="IRNazanin" w:eastAsia="IRNazanin" w:cs="IRNazanin"/>
          <w:lang w:bidi="fa-IR"/>
          <w:color w:val="111111"/>
          <w:sz w:val="28"/>
          <w:szCs w:val="28"/>
          <w:rtl/>
        </w:rPr>
        <w:t xml:space="preserve">پس بر محمّد و خاندان محمّد درود فرست.4/48</w:t>
      </w:r>
    </w:p>
    <w:p>
      <w:pPr>
        <w:pStyle w:val="BookText"/>
      </w:pPr>
      <w:r>
        <w:rPr>
          <w:rFonts w:ascii="Amiri" w:hAnsi="Amiri" w:eastAsia="Amiri" w:cs="Amiri"/>
          <w:lang w:bidi="ar-SA"/>
          <w:color w:val="111111"/>
          <w:sz w:val="28"/>
          <w:szCs w:val="28"/>
          <w:rtl/>
        </w:rPr>
        <w:t xml:space="preserve">اللَّهُمَّ فَصَلِّ عَلَی مُحَمَّدٍ وَ آلِ مُحَمَّدٍ</w:t>
      </w:r>
    </w:p>
    <w:p>
      <w:pPr>
        <w:pStyle w:val="BookText"/>
      </w:pPr>
      <w:r>
        <w:rPr>
          <w:rFonts w:ascii="IRNazanin" w:hAnsi="IRNazanin" w:eastAsia="IRNazanin" w:cs="IRNazanin"/>
          <w:lang w:bidi="fa-IR"/>
          <w:color w:val="111111"/>
          <w:sz w:val="28"/>
          <w:szCs w:val="28"/>
          <w:rtl/>
        </w:rPr>
        <w:t xml:space="preserve">خداوندا، پس بر محمّد و خاندان محمّد درود فرست.6/48</w:t>
      </w:r>
    </w:p>
    <w:p>
      <w:pPr>
        <w:pStyle w:val="BookText"/>
      </w:pPr>
      <w:r>
        <w:rPr>
          <w:rFonts w:ascii="Amiri" w:hAnsi="Amiri" w:eastAsia="Amiri" w:cs="Amiri"/>
          <w:lang w:bidi="ar-SA"/>
          <w:color w:val="111111"/>
          <w:sz w:val="28"/>
          <w:szCs w:val="28"/>
          <w:rtl/>
        </w:rPr>
        <w:t xml:space="preserve">صَلِّ عَلَی مُحَمَّدٍ وَ آلِ مُحَمَّدٍ</w:t>
      </w:r>
    </w:p>
    <w:p>
      <w:pPr>
        <w:pStyle w:val="BookText"/>
      </w:pPr>
      <w:r>
        <w:rPr>
          <w:rFonts w:ascii="IRNazanin" w:hAnsi="IRNazanin" w:eastAsia="IRNazanin" w:cs="IRNazanin"/>
          <w:lang w:bidi="fa-IR"/>
          <w:color w:val="111111"/>
          <w:sz w:val="28"/>
          <w:szCs w:val="28"/>
          <w:rtl/>
        </w:rPr>
        <w:t xml:space="preserve">بر محمّد و خاندان محمّد درود فرست.8/48</w:t>
      </w:r>
    </w:p>
    <w:p>
      <w:pPr>
        <w:pStyle w:val="BookText"/>
      </w:pPr>
      <w:r>
        <w:rPr>
          <w:rFonts w:ascii="Amiri" w:hAnsi="Amiri" w:eastAsia="Amiri" w:cs="Amiri"/>
          <w:lang w:bidi="ar-SA"/>
          <w:color w:val="111111"/>
          <w:sz w:val="28"/>
          <w:szCs w:val="28"/>
          <w:rtl/>
        </w:rPr>
        <w:t xml:space="preserve">فَصَلِّ عَلَی مُحَمَّدٍ وَ آلِ مُحَمَّدٍ</w:t>
      </w:r>
    </w:p>
    <w:p>
      <w:pPr>
        <w:pStyle w:val="BookText"/>
      </w:pPr>
      <w:r>
        <w:rPr>
          <w:rFonts w:ascii="IRNazanin" w:hAnsi="IRNazanin" w:eastAsia="IRNazanin" w:cs="IRNazanin"/>
          <w:lang w:bidi="fa-IR"/>
          <w:color w:val="111111"/>
          <w:sz w:val="28"/>
          <w:szCs w:val="28"/>
          <w:rtl/>
        </w:rPr>
        <w:t xml:space="preserve">پس بر محمّد و خاندان محمّد درود فرست.13/48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1006" w:name="pg3739_48668"/>
    <w:bookmarkEnd w:id="1006"/>
    <w:p>
      <w:pPr>
        <w:pStyle w:val="BookText"/>
      </w:pPr>
      <w:r>
        <w:rPr>
          <w:rFonts w:ascii="Amiri" w:hAnsi="Amiri" w:eastAsia="Amiri" w:cs="Amiri"/>
          <w:lang w:bidi="ar-SA"/>
          <w:color w:val="111111"/>
          <w:sz w:val="28"/>
          <w:szCs w:val="28"/>
          <w:rtl/>
        </w:rPr>
        <w:t xml:space="preserve">وَ تُصَلِّی عَلَی مُحَمَّدٍ وَ آلِهِ أَلْفَ مَرَّةٍ</w:t>
      </w:r>
    </w:p>
    <w:p>
      <w:pPr>
        <w:pStyle w:val="BookText"/>
      </w:pPr>
      <w:r>
        <w:rPr>
          <w:rFonts w:ascii="IRNazanin" w:hAnsi="IRNazanin" w:eastAsia="IRNazanin" w:cs="IRNazanin"/>
          <w:lang w:bidi="fa-IR"/>
          <w:color w:val="111111"/>
          <w:sz w:val="28"/>
          <w:szCs w:val="28"/>
          <w:rtl/>
        </w:rPr>
        <w:t xml:space="preserve">و بر محمّد و خاندانش هزار بار درود فرست.28/48</w:t>
      </w:r>
    </w:p>
    <w:p>
      <w:pPr>
        <w:pStyle w:val="BookText"/>
      </w:pPr>
      <w:r>
        <w:rPr>
          <w:rFonts w:ascii="Amiri" w:hAnsi="Amiri" w:eastAsia="Amiri" w:cs="Amiri"/>
          <w:lang w:bidi="ar-SA"/>
          <w:color w:val="111111"/>
          <w:sz w:val="28"/>
          <w:szCs w:val="28"/>
          <w:rtl/>
        </w:rPr>
        <w:t xml:space="preserve">إِلَهِی أَسْأَلُکَ... أَنْ تُصَلِّیَ عَلَی مُحَمَّدٍ وَ آلِ مُحَمَّدٍ</w:t>
      </w:r>
    </w:p>
    <w:p>
      <w:pPr>
        <w:pStyle w:val="BookText"/>
      </w:pPr>
      <w:r>
        <w:rPr>
          <w:rFonts w:ascii="IRNazanin" w:hAnsi="IRNazanin" w:eastAsia="IRNazanin" w:cs="IRNazanin"/>
          <w:lang w:bidi="fa-IR"/>
          <w:color w:val="111111"/>
          <w:sz w:val="28"/>
          <w:szCs w:val="28"/>
          <w:rtl/>
        </w:rPr>
        <w:t xml:space="preserve">خدای من، از تو می‌خواهم که بر محمّد و خاندان محمّد درود فرستی.10/52</w:t>
      </w:r>
    </w:p>
    <w:p>
      <w:pPr>
        <w:pStyle w:val="BookText"/>
      </w:pPr>
      <w:r>
        <w:rPr>
          <w:rFonts w:ascii="Amiri" w:hAnsi="Amiri" w:eastAsia="Amiri" w:cs="Amiri"/>
          <w:lang w:bidi="ar-SA"/>
          <w:color w:val="111111"/>
          <w:sz w:val="28"/>
          <w:szCs w:val="28"/>
          <w:rtl/>
        </w:rPr>
        <w:t xml:space="preserve">صَلِّ عَلَی مُحَمَّدٍ وَ آلِ مُحَمَّدٍ</w:t>
      </w:r>
    </w:p>
    <w:p>
      <w:pPr>
        <w:pStyle w:val="BookText"/>
      </w:pPr>
      <w:r>
        <w:rPr>
          <w:rFonts w:ascii="IRNazanin" w:hAnsi="IRNazanin" w:eastAsia="IRNazanin" w:cs="IRNazanin"/>
          <w:lang w:bidi="fa-IR"/>
          <w:color w:val="111111"/>
          <w:sz w:val="28"/>
          <w:szCs w:val="28"/>
          <w:rtl/>
        </w:rPr>
        <w:t xml:space="preserve">بر محمّد و خاندان محمّد درود فرست.1/54</w:t>
      </w:r>
    </w:p>
    <w:p>
      <w:pPr>
        <w:pStyle w:val="BookText"/>
      </w:pPr>
      <w:r>
        <w:rPr>
          <w:rFonts w:ascii="Amiri" w:hAnsi="Amiri" w:eastAsia="Amiri" w:cs="Amiri"/>
          <w:lang w:bidi="ar-SA"/>
          <w:color w:val="111111"/>
          <w:sz w:val="28"/>
          <w:szCs w:val="28"/>
          <w:rtl/>
        </w:rPr>
        <w:t xml:space="preserve">وَ صَلَّی اللَّهُ عَلَی سَیِّدِنَا مُحَمَّدٍ رَسُولِ اللَّهِ الْمُصْطَفَی وَ عَلَی آلِهِ الطَّاهِرِینَ</w:t>
      </w:r>
    </w:p>
    <w:p>
      <w:pPr>
        <w:pStyle w:val="BookText"/>
      </w:pPr>
      <w:r>
        <w:rPr>
          <w:rFonts w:ascii="IRNazanin" w:hAnsi="IRNazanin" w:eastAsia="IRNazanin" w:cs="IRNazanin"/>
          <w:lang w:bidi="fa-IR"/>
          <w:color w:val="111111"/>
          <w:sz w:val="28"/>
          <w:szCs w:val="28"/>
          <w:rtl/>
        </w:rPr>
        <w:t xml:space="preserve">و درود خدا بر سرور ما، محمّد، فرستاده خدا که برگزیده است و بر خاندان پاکش باد.9/54</w:t>
      </w:r>
    </w:p>
    <w:p>
      <w:pPr>
        <w:pStyle w:val="Heading5"/>
      </w:pPr>
      <w:bookmarkStart w:id="9813" w:name="_Toc8575"/>
      <w:r>
        <w:t>محمّد صلی‌الله‌علیه‌و‌آله ، امین وحی خدا</w:t>
      </w:r>
      <w:bookmarkEnd w:id="9813"/>
    </w:p>
    <w:p>
      <w:pPr>
        <w:pStyle w:val="BookText"/>
      </w:pPr>
      <w:r>
        <w:rPr>
          <w:rFonts w:ascii="Amiri" w:hAnsi="Amiri" w:eastAsia="Amiri" w:cs="Amiri"/>
          <w:lang w:bidi="ar-SA"/>
          <w:color w:val="111111"/>
          <w:sz w:val="28"/>
          <w:szCs w:val="28"/>
          <w:rtl/>
        </w:rPr>
        <w:t xml:space="preserve">اللَّهُمَّ فَصَلِّ عَلَی مُحَمَّدٍ أَمِینِکَ عَلَی وَحْیِکَ، وَ نَجِیبِکَ مِنْ خَلْقِکَ، وَ صَفِیِّکَ مِنْ عِبَادِکَ</w:t>
      </w:r>
    </w:p>
    <w:p>
      <w:pPr>
        <w:pStyle w:val="BookText"/>
      </w:pPr>
      <w:r>
        <w:rPr>
          <w:rFonts w:ascii="IRNazanin" w:hAnsi="IRNazanin" w:eastAsia="IRNazanin" w:cs="IRNazanin"/>
          <w:lang w:bidi="fa-IR"/>
          <w:color w:val="111111"/>
          <w:sz w:val="28"/>
          <w:szCs w:val="28"/>
          <w:rtl/>
        </w:rPr>
        <w:t xml:space="preserve">خداوندا بر محمّد - امین وحیت و برگزیده از آفریدگانت و دوست تو از بندگانت - درود فرست.3/2</w:t>
      </w:r>
    </w:p>
    <w:p>
      <w:pPr>
        <w:pStyle w:val="Heading5"/>
      </w:pPr>
      <w:bookmarkStart w:id="9814" w:name="_Toc8576"/>
      <w:r>
        <w:t>محمّد صلی‌الله‌علیه‌و‌آله ، پیشاهنگ خیر و کلید برکت</w:t>
      </w:r>
      <w:bookmarkEnd w:id="9814"/>
    </w:p>
    <w:p>
      <w:pPr>
        <w:pStyle w:val="BookText"/>
      </w:pPr>
      <w:r>
        <w:rPr>
          <w:rFonts w:ascii="Amiri" w:hAnsi="Amiri" w:eastAsia="Amiri" w:cs="Amiri"/>
          <w:lang w:bidi="ar-SA"/>
          <w:color w:val="111111"/>
          <w:sz w:val="28"/>
          <w:szCs w:val="28"/>
          <w:rtl/>
        </w:rPr>
        <w:t xml:space="preserve">اللَّهُمَّ فَصَلِّ عَلَی مُحَمَّدٍ... قَائِدِ الْخَیْرِ، وَ مِفْتَاحِ الْبَرَکَةِ</w:t>
      </w:r>
    </w:p>
    <w:p>
      <w:pPr>
        <w:pStyle w:val="BookText"/>
      </w:pPr>
      <w:r>
        <w:rPr>
          <w:rFonts w:ascii="IRNazanin" w:hAnsi="IRNazanin" w:eastAsia="IRNazanin" w:cs="IRNazanin"/>
          <w:lang w:bidi="fa-IR"/>
          <w:color w:val="111111"/>
          <w:sz w:val="28"/>
          <w:szCs w:val="28"/>
          <w:rtl/>
        </w:rPr>
        <w:t xml:space="preserve">خداوندا بر محمّد - رهبر خیر و کلید برکت - درود فرست.3/2</w:t>
      </w:r>
    </w:p>
    <w:p>
      <w:pPr>
        <w:pStyle w:val="Heading5"/>
      </w:pPr>
      <w:bookmarkStart w:id="9815" w:name="_Toc8577"/>
      <w:r>
        <w:t>آنچه محمّد صلی‌الله‌علیه‌و‌آله ، در راه خدا انجام داده</w:t>
      </w:r>
      <w:bookmarkEnd w:id="9815"/>
    </w:p>
    <w:p>
      <w:pPr>
        <w:pStyle w:val="BookText"/>
      </w:pPr>
      <w:r>
        <w:rPr>
          <w:rFonts w:ascii="Amiri" w:hAnsi="Amiri" w:eastAsia="Amiri" w:cs="Amiri"/>
          <w:lang w:bidi="ar-SA"/>
          <w:color w:val="111111"/>
          <w:sz w:val="28"/>
          <w:szCs w:val="28"/>
          <w:rtl/>
        </w:rPr>
        <w:t xml:space="preserve">...کَمَا نَصَبَ لِأَمْرِکَ نَفْسَهُ</w:t>
      </w:r>
    </w:p>
    <w:p>
      <w:pPr>
        <w:pStyle w:val="BookText"/>
      </w:pPr>
      <w:r>
        <w:rPr>
          <w:rFonts w:ascii="IRNazanin" w:hAnsi="IRNazanin" w:eastAsia="IRNazanin" w:cs="IRNazanin"/>
          <w:lang w:bidi="fa-IR"/>
          <w:color w:val="111111"/>
          <w:sz w:val="28"/>
          <w:szCs w:val="28"/>
          <w:rtl/>
        </w:rPr>
        <w:t xml:space="preserve">...همچنان که او برای فرمان تو خود را به تلاش انداخت.4/2</w:t>
      </w:r>
    </w:p>
    <w:p>
      <w:pPr>
        <w:pStyle w:val="BookText"/>
      </w:pPr>
      <w:r>
        <w:rPr>
          <w:rFonts w:ascii="Amiri" w:hAnsi="Amiri" w:eastAsia="Amiri" w:cs="Amiri"/>
          <w:lang w:bidi="ar-SA"/>
          <w:color w:val="111111"/>
          <w:sz w:val="28"/>
          <w:szCs w:val="28"/>
          <w:rtl/>
        </w:rPr>
        <w:t xml:space="preserve">وَ عَرَّضَ فِیکَ لِلْمَکْرُوهِ بَدَنَهُ</w:t>
      </w:r>
    </w:p>
    <w:p>
      <w:pPr>
        <w:pStyle w:val="BookText"/>
      </w:pPr>
      <w:r>
        <w:rPr>
          <w:rFonts w:ascii="IRNazanin" w:hAnsi="IRNazanin" w:eastAsia="IRNazanin" w:cs="IRNazanin"/>
          <w:lang w:bidi="fa-IR"/>
          <w:color w:val="111111"/>
          <w:sz w:val="28"/>
          <w:szCs w:val="28"/>
          <w:rtl/>
        </w:rPr>
        <w:t xml:space="preserve">و به خاطر تو، بدنش را در معرض سختی قرار داد.5/2</w:t>
      </w:r>
    </w:p>
    <w:p>
      <w:pPr>
        <w:pStyle w:val="BookText"/>
      </w:pPr>
      <w:r>
        <w:rPr>
          <w:rFonts w:ascii="Amiri" w:hAnsi="Amiri" w:eastAsia="Amiri" w:cs="Amiri"/>
          <w:lang w:bidi="ar-SA"/>
          <w:color w:val="111111"/>
          <w:sz w:val="28"/>
          <w:szCs w:val="28"/>
          <w:rtl/>
        </w:rPr>
        <w:t xml:space="preserve">وَ کَاشَفَ فِی الدُّعَاءِ إِلَیْکَ حَامَّتَهُ</w:t>
      </w:r>
    </w:p>
    <w:p>
      <w:pPr>
        <w:pStyle w:val="BookText"/>
      </w:pPr>
      <w:r>
        <w:rPr>
          <w:rFonts w:ascii="IRNazanin" w:hAnsi="IRNazanin" w:eastAsia="IRNazanin" w:cs="IRNazanin"/>
          <w:lang w:bidi="fa-IR"/>
          <w:color w:val="111111"/>
          <w:sz w:val="28"/>
          <w:szCs w:val="28"/>
          <w:rtl/>
        </w:rPr>
        <w:t xml:space="preserve">و در دعوت به سوی تو با خویشانش، آشکارا به ستیز پرداخت.6/2</w:t>
      </w:r>
    </w:p>
    <w:p>
      <w:pPr>
        <w:pStyle w:val="BookText"/>
      </w:pPr>
      <w:r>
        <w:rPr>
          <w:rFonts w:ascii="Amiri" w:hAnsi="Amiri" w:eastAsia="Amiri" w:cs="Amiri"/>
          <w:lang w:bidi="ar-SA"/>
          <w:color w:val="111111"/>
          <w:sz w:val="28"/>
          <w:szCs w:val="28"/>
          <w:rtl/>
        </w:rPr>
        <w:t xml:space="preserve">وَ حَارَبَ فِی رِضَاکَ أُسْرَتَهُ</w:t>
      </w:r>
    </w:p>
    <w:p>
      <w:pPr>
        <w:pStyle w:val="BookText"/>
      </w:pPr>
      <w:r>
        <w:rPr>
          <w:rFonts w:ascii="IRNazanin" w:hAnsi="IRNazanin" w:eastAsia="IRNazanin" w:cs="IRNazanin"/>
          <w:lang w:bidi="fa-IR"/>
          <w:color w:val="111111"/>
          <w:sz w:val="28"/>
          <w:szCs w:val="28"/>
          <w:rtl/>
        </w:rPr>
        <w:t xml:space="preserve">و در (راه) خوشنودی تو، با قبیله‌اش جنگید.7/2</w:t>
      </w:r>
    </w:p>
    <w:p>
      <w:pPr>
        <w:pStyle w:val="BookText"/>
      </w:pPr>
      <w:r>
        <w:rPr>
          <w:rFonts w:ascii="Amiri" w:hAnsi="Amiri" w:eastAsia="Amiri" w:cs="Amiri"/>
          <w:lang w:bidi="ar-SA"/>
          <w:color w:val="111111"/>
          <w:sz w:val="28"/>
          <w:szCs w:val="28"/>
          <w:rtl/>
        </w:rPr>
        <w:t xml:space="preserve">وَ قَطَعَ فِی إِحْیَاءِ دِینِکَ رَحِمَهُ</w:t>
      </w:r>
    </w:p>
    <w:p>
      <w:pPr>
        <w:pStyle w:val="BookText"/>
      </w:pPr>
      <w:r>
        <w:rPr>
          <w:rFonts w:ascii="IRNazanin" w:hAnsi="IRNazanin" w:eastAsia="IRNazanin" w:cs="IRNazanin"/>
          <w:lang w:bidi="fa-IR"/>
          <w:color w:val="111111"/>
          <w:sz w:val="28"/>
          <w:szCs w:val="28"/>
          <w:rtl/>
        </w:rPr>
        <w:t xml:space="preserve">و در برپا داشتن دین تو، از ارحامش گسست.8/2</w:t>
      </w:r>
    </w:p>
    <w:p>
      <w:pPr>
        <w:pStyle w:val="BookText"/>
      </w:pPr>
      <w:r>
        <w:rPr>
          <w:rFonts w:ascii="Amiri" w:hAnsi="Amiri" w:eastAsia="Amiri" w:cs="Amiri"/>
          <w:lang w:bidi="ar-SA"/>
          <w:color w:val="111111"/>
          <w:sz w:val="28"/>
          <w:szCs w:val="28"/>
          <w:rtl/>
        </w:rPr>
        <w:t xml:space="preserve">وَ أَقْصَی الْأَدْنَیْنَ عَلَی جُحُودِهِمْ</w:t>
      </w:r>
    </w:p>
    <w:p>
      <w:pPr>
        <w:pStyle w:val="BookText"/>
      </w:pPr>
      <w:r>
        <w:rPr>
          <w:rFonts w:ascii="IRNazanin" w:hAnsi="IRNazanin" w:eastAsia="IRNazanin" w:cs="IRNazanin"/>
          <w:lang w:bidi="fa-IR"/>
          <w:color w:val="111111"/>
          <w:sz w:val="28"/>
          <w:szCs w:val="28"/>
          <w:rtl/>
        </w:rPr>
        <w:t xml:space="preserve">و نزدیکان را بر اثر انکارشان، دور نمود.9/2</w:t>
      </w:r>
    </w:p>
    <w:p>
      <w:pPr>
        <w:pStyle w:val="BookText"/>
      </w:pPr>
      <w:r>
        <w:rPr>
          <w:rFonts w:ascii="Amiri" w:hAnsi="Amiri" w:eastAsia="Amiri" w:cs="Amiri"/>
          <w:lang w:bidi="ar-SA"/>
          <w:color w:val="111111"/>
          <w:sz w:val="28"/>
          <w:szCs w:val="28"/>
          <w:rtl/>
        </w:rPr>
        <w:t xml:space="preserve">وَ قَرَّبَ الْأَقْصَیْنَ عَلَی اسْتِجَابَتِهِمْ لَکَ</w:t>
      </w:r>
    </w:p>
    <w:p>
      <w:pPr>
        <w:pStyle w:val="BookText"/>
      </w:pPr>
      <w:r>
        <w:rPr>
          <w:rFonts w:ascii="IRNazanin" w:hAnsi="IRNazanin" w:eastAsia="IRNazanin" w:cs="IRNazanin"/>
          <w:lang w:bidi="fa-IR"/>
          <w:color w:val="111111"/>
          <w:sz w:val="28"/>
          <w:szCs w:val="28"/>
          <w:rtl/>
        </w:rPr>
        <w:t xml:space="preserve">و دورتران را بر اثر پذیرفتنشان - برای تو - نزدیک نمود.10/2</w:t>
      </w:r>
    </w:p>
    <w:p>
      <w:pPr>
        <w:pStyle w:val="BookText"/>
      </w:pPr>
      <w:r>
        <w:rPr>
          <w:rFonts w:ascii="Amiri" w:hAnsi="Amiri" w:eastAsia="Amiri" w:cs="Amiri"/>
          <w:lang w:bidi="ar-SA"/>
          <w:color w:val="111111"/>
          <w:sz w:val="28"/>
          <w:szCs w:val="28"/>
          <w:rtl/>
        </w:rPr>
        <w:t xml:space="preserve">وَ وَالَی فِیکَ الْأَبْعَدِینَ</w:t>
      </w:r>
    </w:p>
    <w:p>
      <w:pPr>
        <w:pStyle w:val="BookText"/>
      </w:pPr>
      <w:r>
        <w:rPr>
          <w:rFonts w:ascii="IRNazanin" w:hAnsi="IRNazanin" w:eastAsia="IRNazanin" w:cs="IRNazanin"/>
          <w:lang w:bidi="fa-IR"/>
          <w:color w:val="111111"/>
          <w:sz w:val="28"/>
          <w:szCs w:val="28"/>
          <w:rtl/>
        </w:rPr>
        <w:t xml:space="preserve">و به خاطر تو، با دورترین (مردم) دوستی کرد.11/2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1007" w:name="pg3739_48669"/>
    <w:bookmarkEnd w:id="1007"/>
    <w:p>
      <w:pPr>
        <w:pStyle w:val="BookText"/>
      </w:pPr>
      <w:r>
        <w:rPr>
          <w:rFonts w:ascii="Amiri" w:hAnsi="Amiri" w:eastAsia="Amiri" w:cs="Amiri"/>
          <w:lang w:bidi="ar-SA"/>
          <w:color w:val="111111"/>
          <w:sz w:val="28"/>
          <w:szCs w:val="28"/>
          <w:rtl/>
        </w:rPr>
        <w:t xml:space="preserve">وَ عَادَی فِیکَ الْأَقْرَبِینَ</w:t>
      </w:r>
    </w:p>
    <w:p>
      <w:pPr>
        <w:pStyle w:val="BookText"/>
      </w:pPr>
      <w:r>
        <w:rPr>
          <w:rFonts w:ascii="IRNazanin" w:hAnsi="IRNazanin" w:eastAsia="IRNazanin" w:cs="IRNazanin"/>
          <w:lang w:bidi="fa-IR"/>
          <w:color w:val="111111"/>
          <w:sz w:val="28"/>
          <w:szCs w:val="28"/>
          <w:rtl/>
        </w:rPr>
        <w:t xml:space="preserve">و به خاطر تو با نزدیک‌ترین (اشخاص)، دشمنی نمود.12/2</w:t>
      </w:r>
    </w:p>
    <w:p>
      <w:pPr>
        <w:pStyle w:val="BookText"/>
      </w:pPr>
      <w:r>
        <w:rPr>
          <w:rFonts w:ascii="Amiri" w:hAnsi="Amiri" w:eastAsia="Amiri" w:cs="Amiri"/>
          <w:lang w:bidi="ar-SA"/>
          <w:color w:val="111111"/>
          <w:sz w:val="28"/>
          <w:szCs w:val="28"/>
          <w:rtl/>
        </w:rPr>
        <w:t xml:space="preserve">و أَدْأَبَ نَفْسَهُ فِی تَبْلِیغِ رِسَالَتِکَ</w:t>
      </w:r>
    </w:p>
    <w:p>
      <w:pPr>
        <w:pStyle w:val="BookText"/>
      </w:pPr>
      <w:r>
        <w:rPr>
          <w:rFonts w:ascii="IRNazanin" w:hAnsi="IRNazanin" w:eastAsia="IRNazanin" w:cs="IRNazanin"/>
          <w:lang w:bidi="fa-IR"/>
          <w:color w:val="111111"/>
          <w:sz w:val="28"/>
          <w:szCs w:val="28"/>
          <w:rtl/>
        </w:rPr>
        <w:t xml:space="preserve">و در تبلیغ پیام تو، خود را به رنج انداخت.13/2</w:t>
      </w:r>
    </w:p>
    <w:p>
      <w:pPr>
        <w:pStyle w:val="BookText"/>
      </w:pPr>
      <w:r>
        <w:rPr>
          <w:rFonts w:ascii="Amiri" w:hAnsi="Amiri" w:eastAsia="Amiri" w:cs="Amiri"/>
          <w:lang w:bidi="ar-SA"/>
          <w:color w:val="111111"/>
          <w:sz w:val="28"/>
          <w:szCs w:val="28"/>
          <w:rtl/>
        </w:rPr>
        <w:t xml:space="preserve">وَ أَتْعَبَهَا بِالدُّعَاءِ إِلَی مِلَّتِکَ</w:t>
      </w:r>
    </w:p>
    <w:p>
      <w:pPr>
        <w:pStyle w:val="BookText"/>
      </w:pPr>
      <w:r>
        <w:rPr>
          <w:rFonts w:ascii="IRNazanin" w:hAnsi="IRNazanin" w:eastAsia="IRNazanin" w:cs="IRNazanin"/>
          <w:lang w:bidi="fa-IR"/>
          <w:color w:val="111111"/>
          <w:sz w:val="28"/>
          <w:szCs w:val="28"/>
          <w:rtl/>
        </w:rPr>
        <w:t xml:space="preserve">و با دعوت به دین تو، خود را خسته کرد.14/2</w:t>
      </w:r>
    </w:p>
    <w:p>
      <w:pPr>
        <w:pStyle w:val="BookText"/>
      </w:pPr>
      <w:r>
        <w:rPr>
          <w:rFonts w:ascii="Amiri" w:hAnsi="Amiri" w:eastAsia="Amiri" w:cs="Amiri"/>
          <w:lang w:bidi="ar-SA"/>
          <w:color w:val="111111"/>
          <w:sz w:val="28"/>
          <w:szCs w:val="28"/>
          <w:rtl/>
        </w:rPr>
        <w:t xml:space="preserve">وَ شَغَلَهَا بِالنُّصْحِ لِأَهْلِ دَعْوَتِکَ</w:t>
      </w:r>
    </w:p>
    <w:p>
      <w:pPr>
        <w:pStyle w:val="BookText"/>
      </w:pPr>
      <w:r>
        <w:rPr>
          <w:rFonts w:ascii="IRNazanin" w:hAnsi="IRNazanin" w:eastAsia="IRNazanin" w:cs="IRNazanin"/>
          <w:lang w:bidi="fa-IR"/>
          <w:color w:val="111111"/>
          <w:sz w:val="28"/>
          <w:szCs w:val="28"/>
          <w:rtl/>
        </w:rPr>
        <w:t xml:space="preserve">و خود را به نصیحت کردن به پذیرندگانِ دعوتت مشغول ساخت.15/2</w:t>
      </w:r>
    </w:p>
    <w:p>
      <w:pPr>
        <w:pStyle w:val="BookText"/>
      </w:pPr>
      <w:r>
        <w:rPr>
          <w:rFonts w:ascii="Amiri" w:hAnsi="Amiri" w:eastAsia="Amiri" w:cs="Amiri"/>
          <w:lang w:bidi="ar-SA"/>
          <w:color w:val="111111"/>
          <w:sz w:val="28"/>
          <w:szCs w:val="28"/>
          <w:rtl/>
        </w:rPr>
        <w:t xml:space="preserve">وَ هَاجَرَ إِلَی... مَحَلِّ النَّأْیِ عَنْ مَوْطِنِ رَحْلِهِ، وَ مَوْضِعِ رِجْلِهِ، وَ مَسْقَطِ رَأْسِهِ، وَ مَأْنَسِ نَفْسِهِ، إِرَادَةً مِنْهُ لِإِعْزَازِ دِینِکَ، وَ اسْتِنْصَارًا عَلَی أَهْلِ الْکُفْرِ بِکَ</w:t>
      </w:r>
    </w:p>
    <w:p>
      <w:pPr>
        <w:pStyle w:val="BookText"/>
      </w:pPr>
      <w:r>
        <w:rPr>
          <w:rFonts w:ascii="IRNazanin" w:hAnsi="IRNazanin" w:eastAsia="IRNazanin" w:cs="IRNazanin"/>
          <w:lang w:bidi="fa-IR"/>
          <w:color w:val="111111"/>
          <w:sz w:val="28"/>
          <w:szCs w:val="28"/>
          <w:rtl/>
        </w:rPr>
        <w:t xml:space="preserve">و از جایگاه اقامتش و قدمگاهش و زادگاهش و جای انس گرفتنش، به محل دور هجرت نمود. بر این خواسته که دین تو را عزّت دهد و بر (ضد) کافرانِ به تو یاری طلبد.16/2</w:t>
      </w:r>
    </w:p>
    <w:p>
      <w:pPr>
        <w:pStyle w:val="Heading5"/>
      </w:pPr>
      <w:bookmarkStart w:id="9816" w:name="_Toc8578"/>
      <w:r>
        <w:t>نتیجه کارهای محمّد صلی‌الله‌علیه‌و‌آله</w:t>
      </w:r>
      <w:bookmarkEnd w:id="9816"/>
    </w:p>
    <w:p>
      <w:pPr>
        <w:pStyle w:val="BookText"/>
      </w:pPr>
      <w:r>
        <w:rPr>
          <w:rFonts w:ascii="Amiri" w:hAnsi="Amiri" w:eastAsia="Amiri" w:cs="Amiri"/>
          <w:lang w:bidi="ar-SA"/>
          <w:color w:val="111111"/>
          <w:sz w:val="28"/>
          <w:szCs w:val="28"/>
          <w:rtl/>
        </w:rPr>
        <w:t xml:space="preserve">...حَتَّی اسْتَتَبَّ لَهُ مَا حَاوَلَ فِی أَعْدَائِکَ</w:t>
      </w:r>
    </w:p>
    <w:p>
      <w:pPr>
        <w:pStyle w:val="BookText"/>
      </w:pPr>
      <w:r>
        <w:rPr>
          <w:rFonts w:ascii="IRNazanin" w:hAnsi="IRNazanin" w:eastAsia="IRNazanin" w:cs="IRNazanin"/>
          <w:lang w:bidi="fa-IR"/>
          <w:color w:val="111111"/>
          <w:sz w:val="28"/>
          <w:szCs w:val="28"/>
          <w:rtl/>
        </w:rPr>
        <w:t xml:space="preserve">سرانجام آنچه (محمّد) درباره دشمنانت می‌خواست، برایش به دست آمد.17/2</w:t>
      </w:r>
    </w:p>
    <w:p>
      <w:pPr>
        <w:pStyle w:val="BookText"/>
      </w:pPr>
      <w:r>
        <w:rPr>
          <w:rFonts w:ascii="Amiri" w:hAnsi="Amiri" w:eastAsia="Amiri" w:cs="Amiri"/>
          <w:lang w:bidi="ar-SA"/>
          <w:color w:val="111111"/>
          <w:sz w:val="28"/>
          <w:szCs w:val="28"/>
          <w:rtl/>
        </w:rPr>
        <w:t xml:space="preserve">وَ اسْتَتَمَّ لَهُ مَا دَبَّرَ فِی أَوْلِیَائِکَ</w:t>
      </w:r>
    </w:p>
    <w:p>
      <w:pPr>
        <w:pStyle w:val="BookText"/>
      </w:pPr>
      <w:r>
        <w:rPr>
          <w:rFonts w:ascii="IRNazanin" w:hAnsi="IRNazanin" w:eastAsia="IRNazanin" w:cs="IRNazanin"/>
          <w:lang w:bidi="fa-IR"/>
          <w:color w:val="111111"/>
          <w:sz w:val="28"/>
          <w:szCs w:val="28"/>
          <w:rtl/>
        </w:rPr>
        <w:t xml:space="preserve">و آنچه او درباره دوستانت می‌اندیشید، برایش کامل گردید.18/2</w:t>
      </w:r>
    </w:p>
    <w:p>
      <w:pPr>
        <w:pStyle w:val="Heading5"/>
      </w:pPr>
      <w:bookmarkStart w:id="9817" w:name="_Toc8579"/>
      <w:r>
        <w:t>یاری خواستن محمّد صلی‌الله‌علیه‌و‌آله ، به مدد الهی</w:t>
      </w:r>
      <w:bookmarkEnd w:id="9817"/>
    </w:p>
    <w:p>
      <w:pPr>
        <w:pStyle w:val="BookText"/>
      </w:pPr>
      <w:r>
        <w:rPr>
          <w:rFonts w:ascii="Amiri" w:hAnsi="Amiri" w:eastAsia="Amiri" w:cs="Amiri"/>
          <w:lang w:bidi="ar-SA"/>
          <w:color w:val="111111"/>
          <w:sz w:val="28"/>
          <w:szCs w:val="28"/>
          <w:rtl/>
        </w:rPr>
        <w:t xml:space="preserve">فَنَهَدَ إِلَیْهِمْ مُسْتَفْتِحًا بِعَوْنِکَ، وَ مُتَقَوِّیًا عَلَی ضَعْفِهِ بِنَصْرِکَ</w:t>
      </w:r>
    </w:p>
    <w:p>
      <w:pPr>
        <w:pStyle w:val="BookText"/>
      </w:pPr>
      <w:r>
        <w:rPr>
          <w:rFonts w:ascii="IRNazanin" w:hAnsi="IRNazanin" w:eastAsia="IRNazanin" w:cs="IRNazanin"/>
          <w:lang w:bidi="fa-IR"/>
          <w:color w:val="111111"/>
          <w:sz w:val="28"/>
          <w:szCs w:val="28"/>
          <w:rtl/>
        </w:rPr>
        <w:t xml:space="preserve">پس با امید به پیروزی به یاری تو، و با قوّت بخشیدن ضعف خود به کمک تو، به سوی آنان تاخت.19/2</w:t>
      </w:r>
    </w:p>
    <w:p>
      <w:pPr>
        <w:pStyle w:val="Heading5"/>
      </w:pPr>
      <w:bookmarkStart w:id="9818" w:name="_Toc8580"/>
      <w:r>
        <w:t>قیام نمودن محمّد صلی‌الله‌علیه‌و‌آله ، به جنگ با دشمن</w:t>
      </w:r>
      <w:bookmarkEnd w:id="9818"/>
    </w:p>
    <w:p>
      <w:pPr>
        <w:pStyle w:val="BookText"/>
      </w:pPr>
      <w:r>
        <w:rPr>
          <w:rFonts w:ascii="Amiri" w:hAnsi="Amiri" w:eastAsia="Amiri" w:cs="Amiri"/>
          <w:lang w:bidi="ar-SA"/>
          <w:color w:val="111111"/>
          <w:sz w:val="28"/>
          <w:szCs w:val="28"/>
          <w:rtl/>
        </w:rPr>
        <w:t xml:space="preserve">فَنَهَدَ إِلَیْهِمْ...</w:t>
      </w:r>
    </w:p>
    <w:p>
      <w:pPr>
        <w:pStyle w:val="BookText"/>
      </w:pPr>
      <w:r>
        <w:rPr>
          <w:rFonts w:ascii="IRNazanin" w:hAnsi="IRNazanin" w:eastAsia="IRNazanin" w:cs="IRNazanin"/>
          <w:lang w:bidi="fa-IR"/>
          <w:color w:val="111111"/>
          <w:sz w:val="28"/>
          <w:szCs w:val="28"/>
          <w:rtl/>
        </w:rPr>
        <w:t xml:space="preserve">پس (محمّد) به سوی آنان تاخت.19/2</w:t>
      </w:r>
    </w:p>
    <w:p>
      <w:pPr>
        <w:pStyle w:val="Heading5"/>
      </w:pPr>
      <w:bookmarkStart w:id="9819" w:name="_Toc8581"/>
      <w:r>
        <w:t>جنگیدن محمّد صلی‌الله‌علیه‌و‌آله با دشمنان، در میان قرارگاه و دیارشان</w:t>
      </w:r>
      <w:bookmarkEnd w:id="9819"/>
    </w:p>
    <w:p>
      <w:pPr>
        <w:pStyle w:val="BookText"/>
      </w:pPr>
      <w:r>
        <w:rPr>
          <w:rFonts w:ascii="Amiri" w:hAnsi="Amiri" w:eastAsia="Amiri" w:cs="Amiri"/>
          <w:lang w:bidi="ar-SA"/>
          <w:color w:val="111111"/>
          <w:sz w:val="28"/>
          <w:szCs w:val="28"/>
          <w:rtl/>
        </w:rPr>
        <w:t xml:space="preserve">فَغَزَاهُمْ فِی عُقْرِ دِیَارِهِمْ</w:t>
      </w:r>
    </w:p>
    <w:p>
      <w:pPr>
        <w:pStyle w:val="BookText"/>
      </w:pPr>
      <w:r>
        <w:rPr>
          <w:rFonts w:ascii="IRNazanin" w:hAnsi="IRNazanin" w:eastAsia="IRNazanin" w:cs="IRNazanin"/>
          <w:lang w:bidi="fa-IR"/>
          <w:color w:val="111111"/>
          <w:sz w:val="28"/>
          <w:szCs w:val="28"/>
          <w:rtl/>
        </w:rPr>
        <w:t xml:space="preserve">پس در وسط دیارشان به جنگ آنها رفت.20/2</w:t>
      </w:r>
    </w:p>
    <w:p>
      <w:pPr>
        <w:pStyle w:val="BookText"/>
      </w:pPr>
      <w:r>
        <w:rPr>
          <w:rFonts w:ascii="Amiri" w:hAnsi="Amiri" w:eastAsia="Amiri" w:cs="Amiri"/>
          <w:lang w:bidi="ar-SA"/>
          <w:color w:val="111111"/>
          <w:sz w:val="28"/>
          <w:szCs w:val="28"/>
          <w:rtl/>
        </w:rPr>
        <w:t xml:space="preserve">وَ هَجَمَ عَلَیْهِمْ فِی بُحْبُوحَةِ قَرَارِهِمْ</w:t>
      </w:r>
    </w:p>
    <w:p>
      <w:pPr>
        <w:pStyle w:val="BookText"/>
      </w:pPr>
      <w:r>
        <w:rPr>
          <w:rFonts w:ascii="IRNazanin" w:hAnsi="IRNazanin" w:eastAsia="IRNazanin" w:cs="IRNazanin"/>
          <w:lang w:bidi="fa-IR"/>
          <w:color w:val="111111"/>
          <w:sz w:val="28"/>
          <w:szCs w:val="28"/>
          <w:rtl/>
        </w:rPr>
        <w:t xml:space="preserve">و در میان قرارگاهشان، بر آنان هجوم برد.21/2</w:t>
      </w:r>
    </w:p>
    <w:p>
      <w:pPr>
        <w:pStyle w:val="Heading5"/>
      </w:pPr>
      <w:bookmarkStart w:id="9820" w:name="_Toc8582"/>
      <w:r>
        <w:t>سبب درآوردن محمّد صلی‌الله‌علیه‌و‌آله ، به بالاترین درجه بهشت</w:t>
      </w:r>
      <w:bookmarkEnd w:id="9820"/>
    </w:p>
    <w:p>
      <w:pPr>
        <w:pStyle w:val="BookText"/>
      </w:pPr>
      <w:r>
        <w:rPr>
          <w:rFonts w:ascii="Amiri" w:hAnsi="Amiri" w:eastAsia="Amiri" w:cs="Amiri"/>
          <w:lang w:bidi="ar-SA"/>
          <w:color w:val="111111"/>
          <w:sz w:val="28"/>
          <w:szCs w:val="28"/>
          <w:rtl/>
        </w:rPr>
        <w:t xml:space="preserve">اللَّهُمَّ فَارْفَعْهُ بِمَا کَدَحَ فِیکَ إِلَی الدَّرَجَةِ الْعُلْیَا مِنْ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1008" w:name="pg3739_48670"/>
    <w:bookmarkEnd w:id="1008"/>
    <w:p>
      <w:pPr>
        <w:pStyle w:val="BookText"/>
      </w:pPr>
      <w:r>
        <w:rPr>
          <w:rFonts w:ascii="Amiri" w:hAnsi="Amiri" w:eastAsia="Amiri" w:cs="Amiri"/>
          <w:lang w:bidi="ar-SA"/>
          <w:color w:val="111111"/>
          <w:sz w:val="28"/>
          <w:szCs w:val="28"/>
          <w:rtl/>
        </w:rPr>
        <w:t xml:space="preserve">جَنَّتِکَ</w:t>
      </w:r>
    </w:p>
    <w:p>
      <w:pPr>
        <w:pStyle w:val="BookText"/>
      </w:pPr>
      <w:r>
        <w:rPr>
          <w:rFonts w:ascii="IRNazanin" w:hAnsi="IRNazanin" w:eastAsia="IRNazanin" w:cs="IRNazanin"/>
          <w:lang w:bidi="fa-IR"/>
          <w:color w:val="111111"/>
          <w:sz w:val="28"/>
          <w:szCs w:val="28"/>
          <w:rtl/>
        </w:rPr>
        <w:t xml:space="preserve">خداوندا، او را به سبب رنجی که در راه (دین) تو کشید، به بالاترین درجه از بهشتت بالا بر.23/2</w:t>
      </w:r>
    </w:p>
    <w:p>
      <w:pPr>
        <w:pStyle w:val="Heading5"/>
      </w:pPr>
      <w:bookmarkStart w:id="9821" w:name="_Toc8583"/>
      <w:r>
        <w:t>نتیجه درآوردن محمّد صلی‌الله‌علیه‌و‌آله به بالاترین درجه بهشت</w:t>
      </w:r>
      <w:bookmarkEnd w:id="9821"/>
    </w:p>
    <w:p>
      <w:pPr>
        <w:pStyle w:val="BookText"/>
      </w:pPr>
      <w:r>
        <w:rPr>
          <w:rFonts w:ascii="Amiri" w:hAnsi="Amiri" w:eastAsia="Amiri" w:cs="Amiri"/>
          <w:lang w:bidi="ar-SA"/>
          <w:color w:val="111111"/>
          <w:sz w:val="28"/>
          <w:szCs w:val="28"/>
          <w:rtl/>
        </w:rPr>
        <w:t xml:space="preserve">اللَّهُمَّ فَارْفَعْهُ... إِلَی الدَّرَجَةِ الْعُلْیَا مِنْ جَنَّتِکَ حَتَّی... لَا یُوَازِیَهُ لَدَیْکَ مَلَکٌ مُقَرَّبٌ...</w:t>
      </w:r>
    </w:p>
    <w:p>
      <w:pPr>
        <w:pStyle w:val="BookText"/>
      </w:pPr>
      <w:r>
        <w:rPr>
          <w:rFonts w:ascii="IRNazanin" w:hAnsi="IRNazanin" w:eastAsia="IRNazanin" w:cs="IRNazanin"/>
          <w:lang w:bidi="fa-IR"/>
          <w:color w:val="111111"/>
          <w:sz w:val="28"/>
          <w:szCs w:val="28"/>
          <w:rtl/>
        </w:rPr>
        <w:t xml:space="preserve">خداوندا، او را به بالاترین درجه از بهشتت بالا بر. تا آنکه نزد تو هیچ فرشته مقرّبی با او برابری نکند.24و23/2</w:t>
      </w:r>
    </w:p>
    <w:p>
      <w:pPr>
        <w:pStyle w:val="Heading5"/>
      </w:pPr>
      <w:bookmarkStart w:id="9822" w:name="_Toc8584"/>
      <w:r>
        <w:t>عطا نمودن شفاعت نیکو، به محمّد صلی‌الله‌علیه‌و‌آله</w:t>
      </w:r>
      <w:bookmarkEnd w:id="9822"/>
    </w:p>
    <w:p>
      <w:pPr>
        <w:pStyle w:val="BookText"/>
      </w:pPr>
      <w:r>
        <w:rPr>
          <w:rFonts w:ascii="Amiri" w:hAnsi="Amiri" w:eastAsia="Amiri" w:cs="Amiri"/>
          <w:lang w:bidi="ar-SA"/>
          <w:color w:val="111111"/>
          <w:sz w:val="28"/>
          <w:szCs w:val="28"/>
          <w:rtl/>
        </w:rPr>
        <w:t xml:space="preserve">وَ عَرِّفْهُ... مِنْ حُسْنِ الشَّفَاعَةِ أَجَلَّ مَا وَعَدْتَهُ</w:t>
      </w:r>
    </w:p>
    <w:p>
      <w:pPr>
        <w:pStyle w:val="BookText"/>
      </w:pPr>
      <w:r>
        <w:rPr>
          <w:rFonts w:ascii="IRNazanin" w:hAnsi="IRNazanin" w:eastAsia="IRNazanin" w:cs="IRNazanin"/>
          <w:lang w:bidi="fa-IR"/>
          <w:color w:val="111111"/>
          <w:sz w:val="28"/>
          <w:szCs w:val="28"/>
          <w:rtl/>
        </w:rPr>
        <w:t xml:space="preserve">و او را از شفاعت نیکو، بیش از آنچه به او وعده داده‌ای، آگاه کن.25/2</w:t>
      </w:r>
    </w:p>
    <w:p>
      <w:pPr>
        <w:pStyle w:val="Heading5"/>
      </w:pPr>
      <w:bookmarkStart w:id="9823" w:name="_Toc8585"/>
      <w:r>
        <w:t>شفاعت محمّد صلی‌الله‌علیه‌و‌آله ، درباره خویشانش و مؤمنان</w:t>
      </w:r>
      <w:bookmarkEnd w:id="9823"/>
    </w:p>
    <w:p>
      <w:pPr>
        <w:pStyle w:val="BookText"/>
      </w:pPr>
      <w:r>
        <w:rPr>
          <w:rFonts w:ascii="Amiri" w:hAnsi="Amiri" w:eastAsia="Amiri" w:cs="Amiri"/>
          <w:lang w:bidi="ar-SA"/>
          <w:color w:val="111111"/>
          <w:sz w:val="28"/>
          <w:szCs w:val="28"/>
          <w:rtl/>
        </w:rPr>
        <w:t xml:space="preserve">وَ عَرِّفْهُ فِی أَهْلِهِ الطَّاهِرِینَ وَ أُمَّتِهِ الْمُوءْمِنِینَ مِنْ حُسْنِ الشَّفَاعَةِ أَجَلَّ مَا وَعَدْتَهُ</w:t>
      </w:r>
    </w:p>
    <w:p>
      <w:pPr>
        <w:pStyle w:val="BookText"/>
      </w:pPr>
      <w:r>
        <w:rPr>
          <w:rFonts w:ascii="IRNazanin" w:hAnsi="IRNazanin" w:eastAsia="IRNazanin" w:cs="IRNazanin"/>
          <w:lang w:bidi="fa-IR"/>
          <w:color w:val="111111"/>
          <w:sz w:val="28"/>
          <w:szCs w:val="28"/>
          <w:rtl/>
        </w:rPr>
        <w:t xml:space="preserve">و او را از شفاعت نیکو درباره خانواده پاکش و مؤمنان امّتش، بیش از آنچه به او وعده داده‌ای، آگاه کن.25/2</w:t>
      </w:r>
    </w:p>
    <w:p>
      <w:pPr>
        <w:pStyle w:val="Heading5"/>
      </w:pPr>
      <w:bookmarkStart w:id="9824" w:name="_Toc8586"/>
      <w:r>
        <w:t>گماشتن راهنما، از دوران آدم علیه‌السلام تا زمان محمّد صلی‌الله‌علیه‌و‌آله</w:t>
      </w:r>
      <w:bookmarkEnd w:id="9824"/>
    </w:p>
    <w:p>
      <w:pPr>
        <w:pStyle w:val="BookText"/>
      </w:pPr>
      <w:r>
        <w:rPr>
          <w:rFonts w:ascii="Amiri" w:hAnsi="Amiri" w:eastAsia="Amiri" w:cs="Amiri"/>
          <w:lang w:bidi="ar-SA"/>
          <w:color w:val="111111"/>
          <w:sz w:val="28"/>
          <w:szCs w:val="28"/>
          <w:rtl/>
        </w:rPr>
        <w:t xml:space="preserve">وَ أَقَمْتَ لِأَهْلِهِ دَلِیلًا مِنْ لَدُنْ آدَمَ إِلَی مُحَمَّدٍ صَلَّی اللَّهُ عَلَیْهِ وَ آلِهِ...</w:t>
      </w:r>
    </w:p>
    <w:p>
      <w:pPr>
        <w:pStyle w:val="BookText"/>
      </w:pPr>
      <w:r>
        <w:rPr>
          <w:rFonts w:ascii="IRNazanin" w:hAnsi="IRNazanin" w:eastAsia="IRNazanin" w:cs="IRNazanin"/>
          <w:lang w:bidi="fa-IR"/>
          <w:color w:val="111111"/>
          <w:sz w:val="28"/>
          <w:szCs w:val="28"/>
          <w:rtl/>
        </w:rPr>
        <w:t xml:space="preserve">و برای اهل آن (عصر و زمان) راهنمایی گماشتی، از دوران آدم تا محمّد - که درود خدا بر او و خاندانش باد - .2/4</w:t>
      </w:r>
    </w:p>
    <w:p>
      <w:pPr>
        <w:pStyle w:val="Heading5"/>
      </w:pPr>
      <w:bookmarkStart w:id="9825" w:name="_Toc8587"/>
      <w:r>
        <w:t>اصحاب محمّد صلی‌الله‌علیه‌و‌آله و همراهی نمودن وی</w:t>
      </w:r>
      <w:bookmarkEnd w:id="9825"/>
    </w:p>
    <w:p>
      <w:pPr>
        <w:pStyle w:val="BookText"/>
      </w:pPr>
      <w:r>
        <w:rPr>
          <w:rFonts w:ascii="Amiri" w:hAnsi="Amiri" w:eastAsia="Amiri" w:cs="Amiri"/>
          <w:lang w:bidi="ar-SA"/>
          <w:color w:val="111111"/>
          <w:sz w:val="28"/>
          <w:szCs w:val="28"/>
          <w:rtl/>
        </w:rPr>
        <w:t xml:space="preserve">وَ أَصْحَابُ مُحَمَّدٍ خَاصَّةً الَّذِینَ أَحْسَنُوا الصَّحَابَةَ...</w:t>
      </w:r>
    </w:p>
    <w:p>
      <w:pPr>
        <w:pStyle w:val="BookText"/>
      </w:pPr>
      <w:r>
        <w:rPr>
          <w:rFonts w:ascii="IRNazanin" w:hAnsi="IRNazanin" w:eastAsia="IRNazanin" w:cs="IRNazanin"/>
          <w:lang w:bidi="fa-IR"/>
          <w:color w:val="111111"/>
          <w:sz w:val="28"/>
          <w:szCs w:val="28"/>
          <w:rtl/>
        </w:rPr>
        <w:t xml:space="preserve">و بخصوص یاران محمّد، آنان که همراهانی نیکو بودند...3/4</w:t>
      </w:r>
    </w:p>
    <w:p>
      <w:pPr>
        <w:pStyle w:val="Heading5"/>
      </w:pPr>
      <w:bookmarkStart w:id="9826" w:name="_Toc8588"/>
      <w:r>
        <w:t>گواهی دادن به فرستاده و برگزیده بودن محمّد صلی‌الله‌علیه‌و‌آله</w:t>
      </w:r>
      <w:bookmarkEnd w:id="9826"/>
    </w:p>
    <w:p>
      <w:pPr>
        <w:pStyle w:val="BookText"/>
      </w:pPr>
      <w:r>
        <w:rPr>
          <w:rFonts w:ascii="Amiri" w:hAnsi="Amiri" w:eastAsia="Amiri" w:cs="Amiri"/>
          <w:lang w:bidi="ar-SA"/>
          <w:color w:val="111111"/>
          <w:sz w:val="28"/>
          <w:szCs w:val="28"/>
          <w:rtl/>
        </w:rPr>
        <w:t xml:space="preserve">أَنِّی أَشْهَدُ... أَنَّ مُحَمَّدًا عَبْدُکَ وَ رَسُولُکَ و خِیَرَتُکَ مِنْ خَلْقِکَ</w:t>
      </w:r>
    </w:p>
    <w:p>
      <w:pPr>
        <w:pStyle w:val="BookText"/>
      </w:pPr>
      <w:r>
        <w:rPr>
          <w:rFonts w:ascii="IRNazanin" w:hAnsi="IRNazanin" w:eastAsia="IRNazanin" w:cs="IRNazanin"/>
          <w:lang w:bidi="fa-IR"/>
          <w:color w:val="111111"/>
          <w:sz w:val="28"/>
          <w:szCs w:val="28"/>
          <w:rtl/>
        </w:rPr>
        <w:t xml:space="preserve">همانا من شهادت می‌دهم که محمّد بنده تو و فرستاده‌ات و برگزیده تو از بین آفریدگانت است.22و21/6</w:t>
      </w:r>
    </w:p>
    <w:p>
      <w:pPr>
        <w:pStyle w:val="Heading5"/>
      </w:pPr>
      <w:bookmarkStart w:id="9827" w:name="_Toc8589"/>
      <w:r>
        <w:t>محمّد صلی‌الله‌علیه‌و‌آله و رساندن پیام خدا</w:t>
      </w:r>
      <w:bookmarkEnd w:id="9827"/>
    </w:p>
    <w:p>
      <w:pPr>
        <w:pStyle w:val="BookText"/>
      </w:pPr>
      <w:r>
        <w:rPr>
          <w:rFonts w:ascii="Amiri" w:hAnsi="Amiri" w:eastAsia="Amiri" w:cs="Amiri"/>
          <w:lang w:bidi="ar-SA"/>
          <w:color w:val="111111"/>
          <w:sz w:val="28"/>
          <w:szCs w:val="28"/>
          <w:rtl/>
        </w:rPr>
        <w:t xml:space="preserve">حَمَّلْتَهُ رِسَالَتَکَ فَأَدَّاهَا</w:t>
      </w:r>
    </w:p>
    <w:p>
      <w:pPr>
        <w:pStyle w:val="BookText"/>
      </w:pPr>
      <w:r>
        <w:rPr>
          <w:rFonts w:ascii="IRNazanin" w:hAnsi="IRNazanin" w:eastAsia="IRNazanin" w:cs="IRNazanin"/>
          <w:lang w:bidi="fa-IR"/>
          <w:color w:val="111111"/>
          <w:sz w:val="28"/>
          <w:szCs w:val="28"/>
          <w:rtl/>
        </w:rPr>
        <w:t xml:space="preserve">رسالت خود را بر او دادی، پس آن را انجام داد.22/6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1009" w:name="pg3739_48671"/>
    <w:bookmarkEnd w:id="1009"/>
    <w:p>
      <w:pPr>
        <w:pStyle w:val="Heading5"/>
      </w:pPr>
      <w:bookmarkStart w:id="9828" w:name="_Toc8590"/>
      <w:r>
        <w:t>پند دادن محمّد صلی‌الله‌علیه‌و‌آله ، به امّتش</w:t>
      </w:r>
      <w:bookmarkEnd w:id="9828"/>
    </w:p>
    <w:p>
      <w:pPr>
        <w:pStyle w:val="BookText"/>
      </w:pPr>
      <w:r>
        <w:rPr>
          <w:rFonts w:ascii="Amiri" w:hAnsi="Amiri" w:eastAsia="Amiri" w:cs="Amiri"/>
          <w:lang w:bidi="ar-SA"/>
          <w:color w:val="111111"/>
          <w:sz w:val="28"/>
          <w:szCs w:val="28"/>
          <w:rtl/>
        </w:rPr>
        <w:t xml:space="preserve">وَ أَمَرْتَهُ بِالنُّصْحِ لِأُمَّتِهِ فَنَصَحَ لَهَا</w:t>
      </w:r>
    </w:p>
    <w:p>
      <w:pPr>
        <w:pStyle w:val="BookText"/>
      </w:pPr>
      <w:r>
        <w:rPr>
          <w:rFonts w:ascii="IRNazanin" w:hAnsi="IRNazanin" w:eastAsia="IRNazanin" w:cs="IRNazanin"/>
          <w:lang w:bidi="fa-IR"/>
          <w:color w:val="111111"/>
          <w:sz w:val="28"/>
          <w:szCs w:val="28"/>
          <w:rtl/>
        </w:rPr>
        <w:t xml:space="preserve">و او را به نصیحت کردن امّتش دستور دادی، پس آنها را نصیحت کرد.22/6</w:t>
      </w:r>
    </w:p>
    <w:p>
      <w:pPr>
        <w:pStyle w:val="Heading5"/>
      </w:pPr>
      <w:bookmarkStart w:id="9829" w:name="_Toc8591"/>
      <w:r>
        <w:t>درخواست امّت مسلمان از خدا ، برای محمّد صلی‌الله‌علیه‌و‌آله</w:t>
      </w:r>
      <w:bookmarkEnd w:id="9829"/>
    </w:p>
    <w:p>
      <w:pPr>
        <w:pStyle w:val="BookText"/>
      </w:pPr>
      <w:r>
        <w:rPr>
          <w:rFonts w:ascii="Amiri" w:hAnsi="Amiri" w:eastAsia="Amiri" w:cs="Amiri"/>
          <w:lang w:bidi="ar-SA"/>
          <w:color w:val="111111"/>
          <w:sz w:val="28"/>
          <w:szCs w:val="28"/>
          <w:rtl/>
        </w:rPr>
        <w:t xml:space="preserve">اللَّهُمَّ فَصَلِّ عَلَی مُحَمَّدٍ وَ آلِهِ... وَ آتِهِ عَنَّا أَفْضَلَ مَا آتَیْتَ أَحَدًا مِنْ عِبَادِکَ، وَ اجْزِهِ عَنَّا أَفْضَلَ وَ أَکْرَمَ مَا جَزَیْتَ أَحَدًا مِنْ أَنْبِیَائِکَ عَنْ أُمَّتِهِ</w:t>
      </w:r>
    </w:p>
    <w:p>
      <w:pPr>
        <w:pStyle w:val="BookText"/>
      </w:pPr>
      <w:r>
        <w:rPr>
          <w:rFonts w:ascii="IRNazanin" w:hAnsi="IRNazanin" w:eastAsia="IRNazanin" w:cs="IRNazanin"/>
          <w:lang w:bidi="fa-IR"/>
          <w:color w:val="111111"/>
          <w:sz w:val="28"/>
          <w:szCs w:val="28"/>
          <w:rtl/>
        </w:rPr>
        <w:t xml:space="preserve">خداوندا پس بر محمّد و خاندانش درود فرست و از جانب ما برترین چیزی را که به یکی از بندگانت عطا نمودی، به او عطا کن و از طرف ما بهترین و گرامی‌ترین پاداشی را که به پیامبرانت از جانب امّتش دادی، به او پاداش ده.23/6</w:t>
      </w:r>
    </w:p>
    <w:p>
      <w:pPr>
        <w:pStyle w:val="Heading5"/>
      </w:pPr>
      <w:bookmarkStart w:id="9830" w:name="_Toc8592"/>
      <w:r>
        <w:t>درخواست از خدا، به حقّ محمّد صلی‌الله‌علیه‌و‌آله و خاندانش</w:t>
      </w:r>
      <w:bookmarkEnd w:id="9830"/>
    </w:p>
    <w:p>
      <w:pPr>
        <w:pStyle w:val="BookText"/>
      </w:pPr>
      <w:r>
        <w:rPr>
          <w:rFonts w:ascii="Amiri" w:hAnsi="Amiri" w:eastAsia="Amiri" w:cs="Amiri"/>
          <w:lang w:bidi="ar-SA"/>
          <w:color w:val="111111"/>
          <w:sz w:val="28"/>
          <w:szCs w:val="28"/>
          <w:rtl/>
        </w:rPr>
        <w:t xml:space="preserve">فَأَسْأَلُکَ بِکَ وَ بِمُحَمَّدٍ وَ آلِهِ، صَلَوَاتُکَ عَلَیْهِمْ، أَن لَا تَرُدَّنِی خَائِبًا</w:t>
      </w:r>
    </w:p>
    <w:p>
      <w:pPr>
        <w:pStyle w:val="BookText"/>
      </w:pPr>
      <w:r>
        <w:rPr>
          <w:rFonts w:ascii="IRNazanin" w:hAnsi="IRNazanin" w:eastAsia="IRNazanin" w:cs="IRNazanin"/>
          <w:lang w:bidi="fa-IR"/>
          <w:color w:val="111111"/>
          <w:sz w:val="28"/>
          <w:szCs w:val="28"/>
          <w:rtl/>
        </w:rPr>
        <w:t xml:space="preserve">پس از تو می‌خواهم به حقّ خودت و به حقّ محمّد و خاندانش - که درودهای تو بر ایشان باد - مرا ناامید برنگردانی.25/13</w:t>
      </w:r>
    </w:p>
    <w:p>
      <w:pPr>
        <w:pStyle w:val="Heading5"/>
      </w:pPr>
      <w:bookmarkStart w:id="9831" w:name="_Toc8593"/>
      <w:r>
        <w:t>سلام خدا، بر محمّد صلی‌الله‌علیه‌و‌آله</w:t>
      </w:r>
      <w:bookmarkEnd w:id="9831"/>
    </w:p>
    <w:p>
      <w:pPr>
        <w:pStyle w:val="BookText"/>
      </w:pPr>
      <w:r>
        <w:rPr>
          <w:rFonts w:ascii="Amiri" w:hAnsi="Amiri" w:eastAsia="Amiri" w:cs="Amiri"/>
          <w:lang w:bidi="ar-SA"/>
          <w:color w:val="111111"/>
          <w:sz w:val="28"/>
          <w:szCs w:val="28"/>
          <w:rtl/>
        </w:rPr>
        <w:t xml:space="preserve">وَ تَوَفَّنِی عَلَی مِلَّتِکَ وَ مِلَّةِ نَبِیِّکَ: مُحَمَّدٍ عَلَیْهِ السَّلَامُ إِذَا تَوَفَّیْتَنِی</w:t>
      </w:r>
    </w:p>
    <w:p>
      <w:pPr>
        <w:pStyle w:val="BookText"/>
      </w:pPr>
      <w:r>
        <w:rPr>
          <w:rFonts w:ascii="IRNazanin" w:hAnsi="IRNazanin" w:eastAsia="IRNazanin" w:cs="IRNazanin"/>
          <w:lang w:bidi="fa-IR"/>
          <w:color w:val="111111"/>
          <w:sz w:val="28"/>
          <w:szCs w:val="28"/>
          <w:rtl/>
        </w:rPr>
        <w:t xml:space="preserve">و هنگامی که مرا میراندی، بر دین خود و دین پیامبرت محمّد - که درود بر او باد - بمیران.13/31</w:t>
      </w:r>
    </w:p>
    <w:p>
      <w:pPr>
        <w:pStyle w:val="Heading5"/>
      </w:pPr>
      <w:bookmarkStart w:id="9832" w:name="_Toc8594"/>
      <w:r>
        <w:t>درود خدا بر برگزیده خلق، محمّد صلی‌الله‌علیه‌و‌آله</w:t>
      </w:r>
      <w:bookmarkEnd w:id="9832"/>
    </w:p>
    <w:p>
      <w:pPr>
        <w:pStyle w:val="BookText"/>
      </w:pPr>
      <w:r>
        <w:rPr>
          <w:rFonts w:ascii="Amiri" w:hAnsi="Amiri" w:eastAsia="Amiri" w:cs="Amiri"/>
          <w:lang w:bidi="ar-SA"/>
          <w:color w:val="111111"/>
          <w:sz w:val="28"/>
          <w:szCs w:val="28"/>
          <w:rtl/>
        </w:rPr>
        <w:t xml:space="preserve">وَ صَلِّ عَلَی خِیَرَتِکَ اللَّهُمَّ مِنْ خَلْقِکَ: مُحَمَّدٍ وَ عِتْرَتِهِ الصِّفْوَةِ مِنْ بَرِیَّتِکَ الطَّاهِرِینَ</w:t>
      </w:r>
    </w:p>
    <w:p>
      <w:pPr>
        <w:pStyle w:val="BookText"/>
      </w:pPr>
      <w:r>
        <w:rPr>
          <w:rFonts w:ascii="IRNazanin" w:hAnsi="IRNazanin" w:eastAsia="IRNazanin" w:cs="IRNazanin"/>
          <w:lang w:bidi="fa-IR"/>
          <w:color w:val="111111"/>
          <w:sz w:val="28"/>
          <w:szCs w:val="28"/>
          <w:rtl/>
        </w:rPr>
        <w:t xml:space="preserve">خداوندا و بر برگزیده‌ات از آفریدگان خود؛ محمّد و خانواده او که از آفریدگان پاک تو هستند، درود فرست.5/34</w:t>
      </w:r>
    </w:p>
    <w:p>
      <w:pPr>
        <w:pStyle w:val="Heading5"/>
      </w:pPr>
      <w:bookmarkStart w:id="9833" w:name="_Toc8595"/>
      <w:r>
        <w:t>با قرآن خطبه خواندن محمّد صلی‌الله‌علیه‌و‌آله</w:t>
      </w:r>
      <w:bookmarkEnd w:id="9833"/>
    </w:p>
    <w:p>
      <w:pPr>
        <w:pStyle w:val="BookText"/>
      </w:pPr>
      <w:r>
        <w:rPr>
          <w:rFonts w:ascii="Amiri" w:hAnsi="Amiri" w:eastAsia="Amiri" w:cs="Amiri"/>
          <w:lang w:bidi="ar-SA"/>
          <w:color w:val="111111"/>
          <w:sz w:val="28"/>
          <w:szCs w:val="28"/>
          <w:rtl/>
        </w:rPr>
        <w:t xml:space="preserve">فَصَلِّ عَلَی مُحَمَّدٍ الْخَطِیبِ بِهِ</w:t>
      </w:r>
    </w:p>
    <w:p>
      <w:pPr>
        <w:pStyle w:val="BookText"/>
      </w:pPr>
      <w:r>
        <w:rPr>
          <w:rFonts w:ascii="IRNazanin" w:hAnsi="IRNazanin" w:eastAsia="IRNazanin" w:cs="IRNazanin"/>
          <w:lang w:bidi="fa-IR"/>
          <w:color w:val="111111"/>
          <w:sz w:val="28"/>
          <w:szCs w:val="28"/>
          <w:rtl/>
        </w:rPr>
        <w:t xml:space="preserve">پس بر محمّد که با آن سخن راند، درود فرست.6/42</w:t>
      </w:r>
    </w:p>
    <w:p>
      <w:pPr>
        <w:pStyle w:val="Heading5"/>
      </w:pPr>
      <w:bookmarkStart w:id="9834" w:name="_Toc8596"/>
      <w:r>
        <w:t>محمّد صلی‌الله‌علیه‌و‌آله ، نشانه‌ای برای راهنمایی به خدا</w:t>
      </w:r>
      <w:bookmarkEnd w:id="9834"/>
    </w:p>
    <w:p>
      <w:pPr>
        <w:pStyle w:val="BookText"/>
      </w:pPr>
      <w:r>
        <w:rPr>
          <w:rFonts w:ascii="Amiri" w:hAnsi="Amiri" w:eastAsia="Amiri" w:cs="Amiri"/>
          <w:lang w:bidi="ar-SA"/>
          <w:color w:val="111111"/>
          <w:sz w:val="28"/>
          <w:szCs w:val="28"/>
          <w:rtl/>
        </w:rPr>
        <w:t xml:space="preserve">اللَّهُمَّ وَ کَمَا نَصَبْتَ بِهِ مُحَمَّدًا عَلَمًا لِلدَّلَالَةِ عَلَیْکَ... فَصَلِّ عَلَی مُحَمَّدٍ وَ آلِهِ، وَ اجْعَلِ الْقُرْآنَ وَسِیلَةً لَنَا إِلَی أَشْرَفِ مَنَازِلِ الْکَرَامَةِ</w:t>
      </w:r>
    </w:p>
    <w:p>
      <w:pPr>
        <w:pStyle w:val="BookText"/>
      </w:pPr>
      <w:r>
        <w:rPr>
          <w:rFonts w:ascii="IRNazanin" w:hAnsi="IRNazanin" w:eastAsia="IRNazanin" w:cs="IRNazanin"/>
          <w:lang w:bidi="fa-IR"/>
          <w:color w:val="111111"/>
          <w:sz w:val="28"/>
          <w:szCs w:val="28"/>
          <w:rtl/>
        </w:rPr>
        <w:t xml:space="preserve">خداوندا و چنان که به وسیله قرآن، محمّد را نشانه‌ای برای راهنمایی به خود نصب نمودی، پس بر محمّد و خاندانش درود فرست و قرآن را برای ما سبب رسیدن به شریف‌ترین منزل‌های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1010" w:name="pg3739_48672"/>
    <w:bookmarkEnd w:id="1010"/>
    <w:p>
      <w:pPr>
        <w:pStyle w:val="BookText"/>
      </w:pPr>
      <w:r>
        <w:rPr>
          <w:rFonts w:ascii="IRNazanin" w:hAnsi="IRNazanin" w:eastAsia="IRNazanin" w:cs="IRNazanin"/>
          <w:lang w:bidi="fa-IR"/>
          <w:color w:val="111111"/>
          <w:sz w:val="28"/>
          <w:szCs w:val="28"/>
          <w:rtl/>
        </w:rPr>
        <w:t xml:space="preserve">کرامت قرار ده.8/42</w:t>
      </w:r>
    </w:p>
    <w:p>
      <w:pPr>
        <w:pStyle w:val="Heading5"/>
      </w:pPr>
      <w:bookmarkStart w:id="9835" w:name="_Toc8597"/>
      <w:r>
        <w:t>آشکار ساختن راه‌های خوشنودی خدا، به وسیله آل محمّد صلی‌الله‌علیه‌و‌آله</w:t>
      </w:r>
      <w:bookmarkEnd w:id="9835"/>
    </w:p>
    <w:p>
      <w:pPr>
        <w:pStyle w:val="BookText"/>
      </w:pPr>
      <w:r>
        <w:rPr>
          <w:rFonts w:ascii="Amiri" w:hAnsi="Amiri" w:eastAsia="Amiri" w:cs="Amiri"/>
          <w:lang w:bidi="ar-SA"/>
          <w:color w:val="111111"/>
          <w:sz w:val="28"/>
          <w:szCs w:val="28"/>
          <w:rtl/>
        </w:rPr>
        <w:t xml:space="preserve">اللَّهُمَّ وَ کَمَا... أَنْهَجْتَ بِآلِهِ سُبُلَ الرِّضَا إِلَیْکَ، فَصَلِّ عَلَی مُحَمَّدٍ وَ آلِهِ</w:t>
      </w:r>
    </w:p>
    <w:p>
      <w:pPr>
        <w:pStyle w:val="BookText"/>
      </w:pPr>
      <w:r>
        <w:rPr>
          <w:rFonts w:ascii="IRNazanin" w:hAnsi="IRNazanin" w:eastAsia="IRNazanin" w:cs="IRNazanin"/>
          <w:lang w:bidi="fa-IR"/>
          <w:color w:val="111111"/>
          <w:sz w:val="28"/>
          <w:szCs w:val="28"/>
          <w:rtl/>
        </w:rPr>
        <w:t xml:space="preserve">خداوندا و چنان که به وسیله خاندانش، راه‌های خوشنودی به سوی خود را آشکار ساختی، پس بر محمّد و خاندانش درود فرست.8/42</w:t>
      </w:r>
    </w:p>
    <w:p>
      <w:pPr>
        <w:pStyle w:val="Heading5"/>
      </w:pPr>
      <w:bookmarkStart w:id="9836" w:name="_Toc8598"/>
      <w:r>
        <w:t>محمّد صلی‌الله‌علیه‌و‌آله ، بنده، فرستاده، دوست، اختیار شده و برگزیده خدا</w:t>
      </w:r>
      <w:bookmarkEnd w:id="9836"/>
    </w:p>
    <w:p>
      <w:pPr>
        <w:pStyle w:val="BookText"/>
      </w:pPr>
      <w:r>
        <w:rPr>
          <w:rFonts w:ascii="Amiri" w:hAnsi="Amiri" w:eastAsia="Amiri" w:cs="Amiri"/>
          <w:lang w:bidi="ar-SA"/>
          <w:color w:val="111111"/>
          <w:sz w:val="28"/>
          <w:szCs w:val="28"/>
          <w:rtl/>
        </w:rPr>
        <w:t xml:space="preserve">أَسْأَلُکَ اللَّهُمَّ... أَنْ تُصَلِّیَ عَلَی مُحَمَّدٍ عَبْدِکَ وَ رَسُولِکَ وَ حَبِیبِکَ وَ صِفْوَتِکَ وَ خِیَرَتِکَ مِنْ خَلْقِکَ</w:t>
      </w:r>
    </w:p>
    <w:p>
      <w:pPr>
        <w:pStyle w:val="BookText"/>
      </w:pPr>
      <w:r>
        <w:rPr>
          <w:rFonts w:ascii="IRNazanin" w:hAnsi="IRNazanin" w:eastAsia="IRNazanin" w:cs="IRNazanin"/>
          <w:lang w:bidi="fa-IR"/>
          <w:color w:val="111111"/>
          <w:sz w:val="28"/>
          <w:szCs w:val="28"/>
          <w:rtl/>
        </w:rPr>
        <w:t xml:space="preserve">خداوندا، از تو درخواست می‌کنم که بر محمّد بنده و فرستاده و دوست و برگزیده و انتخاب‌شده خود از آفریدگانت، درود فرستی.3/48</w:t>
      </w:r>
    </w:p>
    <w:p>
      <w:pPr>
        <w:pStyle w:val="Heading5"/>
      </w:pPr>
      <w:bookmarkStart w:id="9837" w:name="_Toc8599"/>
      <w:r>
        <w:t>امید به شفاعت محمّد صلی‌الله‌علیه‌و‌آله و اهل بیت او علیهم‌السلام</w:t>
      </w:r>
      <w:bookmarkEnd w:id="9837"/>
    </w:p>
    <w:p>
      <w:pPr>
        <w:pStyle w:val="BookText"/>
      </w:pPr>
      <w:r>
        <w:rPr>
          <w:rFonts w:ascii="Amiri" w:hAnsi="Amiri" w:eastAsia="Amiri" w:cs="Amiri"/>
          <w:lang w:bidi="ar-SA"/>
          <w:color w:val="111111"/>
          <w:sz w:val="28"/>
          <w:szCs w:val="28"/>
          <w:rtl/>
        </w:rPr>
        <w:t xml:space="preserve">فَإِنِّی لَمْ آتِکَ ثِقَةً مِنِّی بِعَمَلٍ صَالِحٍ قَدَّمْتُهُ، وَ لَا شَفَاعَةِ مَخْلُوقٍ رَجَوْتُهُ إِلَّا شَفَاعَةَ مُحَمَّدٍ وَ أَهْلِ بَیْتِهِ عَلَیْهِ وَ عَلَیْهِمْ سَلَامُکَ</w:t>
      </w:r>
    </w:p>
    <w:p>
      <w:pPr>
        <w:pStyle w:val="BookText"/>
      </w:pPr>
      <w:r>
        <w:rPr>
          <w:rFonts w:ascii="IRNazanin" w:hAnsi="IRNazanin" w:eastAsia="IRNazanin" w:cs="IRNazanin"/>
          <w:lang w:bidi="fa-IR"/>
          <w:color w:val="111111"/>
          <w:sz w:val="28"/>
          <w:szCs w:val="28"/>
          <w:rtl/>
        </w:rPr>
        <w:t xml:space="preserve">پس به درستی که من با اطمینان به عمل شایسته‌ای که پیش فرستاده باشم و شفاعتِ آفریده‌ای که به او امید بسته باشم به درگاه تو نیامده‌ام، جز شفاعت محمّد و خانواده او - که درود تو بر او و بر ایشان باد - .6/48</w:t>
      </w:r>
    </w:p>
    <w:p>
      <w:pPr>
        <w:pStyle w:val="Heading5"/>
      </w:pPr>
      <w:bookmarkStart w:id="9838" w:name="_Toc8600"/>
      <w:r>
        <w:t>منزلت بلندپایه محمّدی</w:t>
      </w:r>
      <w:bookmarkEnd w:id="9838"/>
    </w:p>
    <w:p>
      <w:pPr>
        <w:pStyle w:val="BookText"/>
      </w:pPr>
      <w:r>
        <w:rPr>
          <w:rFonts w:ascii="Amiri" w:hAnsi="Amiri" w:eastAsia="Amiri" w:cs="Amiri"/>
          <w:lang w:bidi="ar-SA"/>
          <w:color w:val="111111"/>
          <w:sz w:val="28"/>
          <w:szCs w:val="28"/>
          <w:rtl/>
        </w:rPr>
        <w:t xml:space="preserve">اللَّهُمَّ فَإِنِّی أَتَقَرَّبُ إِلَیْکَ بِالْمُ-حَمَّدِیَّةِ الرَّفِیعَةِ</w:t>
      </w:r>
    </w:p>
    <w:p>
      <w:pPr>
        <w:pStyle w:val="BookText"/>
      </w:pPr>
      <w:r>
        <w:rPr>
          <w:rFonts w:ascii="IRNazanin" w:hAnsi="IRNazanin" w:eastAsia="IRNazanin" w:cs="IRNazanin"/>
          <w:lang w:bidi="fa-IR"/>
          <w:color w:val="111111"/>
          <w:sz w:val="28"/>
          <w:szCs w:val="28"/>
          <w:rtl/>
        </w:rPr>
        <w:t xml:space="preserve">خداوندا، پس من به منزلت بلندپایه محمّدی، به سوی تو نزدیکی می‌جویم.16/49</w:t>
      </w:r>
    </w:p>
    <w:p>
      <w:pPr>
        <w:pStyle w:val="Heading5"/>
      </w:pPr>
      <w:bookmarkStart w:id="9839" w:name="_Toc8601"/>
      <w:r>
        <w:t>روآوردن به درگاه خدا، به سبب منزلت محمّد صلی‌الله‌علیه‌و‌آله و علی علیه‌السلام</w:t>
      </w:r>
      <w:bookmarkEnd w:id="9839"/>
    </w:p>
    <w:p>
      <w:pPr>
        <w:pStyle w:val="BookText"/>
      </w:pPr>
      <w:r>
        <w:rPr>
          <w:rFonts w:ascii="Amiri" w:hAnsi="Amiri" w:eastAsia="Amiri" w:cs="Amiri"/>
          <w:lang w:bidi="ar-SA"/>
          <w:color w:val="111111"/>
          <w:sz w:val="28"/>
          <w:szCs w:val="28"/>
          <w:rtl/>
        </w:rPr>
        <w:t xml:space="preserve">اللَّهُمَّ فَإِنِّی أَتَقَرَّبُ إِلَیْکَ بِالْمُ-حَمَّدِیَّةِ الرَّفِیعَةِ، وَ الْعَلَوِیَّةِ الْبَیْضَاءِ، وَ أَتَوَجَّهُ إِلَیْکَ بِهِمَا أَنْ تُعِیذَنِی مِنْ شَرِّ کَذَا وَ کَذَا</w:t>
      </w:r>
    </w:p>
    <w:p>
      <w:pPr>
        <w:pStyle w:val="BookText"/>
      </w:pPr>
      <w:r>
        <w:rPr>
          <w:rFonts w:ascii="IRNazanin" w:hAnsi="IRNazanin" w:eastAsia="IRNazanin" w:cs="IRNazanin"/>
          <w:lang w:bidi="fa-IR"/>
          <w:color w:val="111111"/>
          <w:sz w:val="28"/>
          <w:szCs w:val="28"/>
          <w:rtl/>
        </w:rPr>
        <w:t xml:space="preserve">خداوندا، پس من به منزلت بلندپایه محمّدی و مقام گرامی علوی، به سوی تو نزدیکی می‌جویم و به وسیله آنان به درگاهت رومی‌آورم که مرا از شرّ این و آن پناه دهی.16/49</w:t>
      </w:r>
    </w:p>
    <w:p>
      <w:pPr>
        <w:pStyle w:val="Heading5"/>
      </w:pPr>
      <w:bookmarkStart w:id="9840" w:name="_Toc8602"/>
      <w:r>
        <w:t>محمّد صلی‌الله‌علیه‌و‌آله ، سیّد و آقای مسلمانان</w:t>
      </w:r>
      <w:bookmarkEnd w:id="9840"/>
    </w:p>
    <w:p>
      <w:pPr>
        <w:pStyle w:val="BookText"/>
      </w:pPr>
      <w:r>
        <w:rPr>
          <w:rFonts w:ascii="Amiri" w:hAnsi="Amiri" w:eastAsia="Amiri" w:cs="Amiri"/>
          <w:lang w:bidi="ar-SA"/>
          <w:color w:val="111111"/>
          <w:sz w:val="28"/>
          <w:szCs w:val="28"/>
          <w:rtl/>
        </w:rPr>
        <w:t xml:space="preserve">وَ صَلَّی اللَّهُ عَلَی سَیِّدِنَا مُحَمَّدٍ رَسُولِ اللَّهِ الْمُصْطَفَی...</w:t>
      </w:r>
    </w:p>
    <w:p>
      <w:pPr>
        <w:pStyle w:val="BookText"/>
      </w:pPr>
      <w:r>
        <w:rPr>
          <w:rFonts w:ascii="IRNazanin" w:hAnsi="IRNazanin" w:eastAsia="IRNazanin" w:cs="IRNazanin"/>
          <w:lang w:bidi="fa-IR"/>
          <w:color w:val="111111"/>
          <w:sz w:val="28"/>
          <w:szCs w:val="28"/>
          <w:rtl/>
        </w:rPr>
        <w:t xml:space="preserve">و درود خدا بر سرور ما، محمّد، فرستاده خدا که برگزیده است باد.9/54</w:t>
      </w:r>
    </w:p>
    <w:p>
      <w:pPr>
        <w:pStyle w:val="Heading4"/>
      </w:pPr>
      <w:bookmarkStart w:id="9841" w:name="_Toc8603"/>
      <w:r>
        <w:t>محو</w:t>
      </w:r>
      <w:bookmarkEnd w:id="9841"/>
    </w:p>
    <w:p>
      <w:pPr>
        <w:pStyle w:val="Heading5"/>
      </w:pPr>
      <w:bookmarkStart w:id="9842" w:name="_Toc8604"/>
      <w:r>
        <w:t>بیماری و محو نمودن گناه</w:t>
      </w:r>
      <w:bookmarkEnd w:id="9842"/>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011" w:name="pg3739_48673"/>
    <w:bookmarkEnd w:id="1011"/>
    <w:p>
      <w:pPr>
        <w:pStyle w:val="BookText"/>
      </w:pPr>
      <w:r>
        <w:rPr>
          <w:rFonts w:ascii="Amiri" w:hAnsi="Amiri" w:eastAsia="Amiri" w:cs="Amiri"/>
          <w:lang w:bidi="ar-SA"/>
          <w:color w:val="111111"/>
          <w:sz w:val="28"/>
          <w:szCs w:val="28"/>
          <w:rtl/>
        </w:rPr>
        <w:t xml:space="preserve">...أَمْ وَقْتُ الْعِلَّةِ الَّتِی مَحَّصْتَنِی بِهَا... تَذْکِیرًا لِمحْوِ الْحَوْبَةِ بِقَدِیمِ النِّعْمَةِ</w:t>
      </w:r>
    </w:p>
    <w:p>
      <w:pPr>
        <w:pStyle w:val="BookText"/>
      </w:pPr>
      <w:r>
        <w:rPr>
          <w:rFonts w:ascii="IRNazanin" w:hAnsi="IRNazanin" w:eastAsia="IRNazanin" w:cs="IRNazanin"/>
          <w:lang w:bidi="fa-IR"/>
          <w:color w:val="111111"/>
          <w:sz w:val="28"/>
          <w:szCs w:val="28"/>
          <w:rtl/>
        </w:rPr>
        <w:t xml:space="preserve">...یا وقت بیماری که مرا با آن نجات دادی تا برای از بین بردن گناه به وسیله نعمت پیشین یادآوری باشد.4/15</w:t>
      </w:r>
    </w:p>
    <w:p>
      <w:pPr>
        <w:pStyle w:val="Heading5"/>
      </w:pPr>
      <w:bookmarkStart w:id="9843" w:name="_Toc8605"/>
      <w:r>
        <w:t>محو نمودن اعمال بد پیشین بنده</w:t>
      </w:r>
      <w:bookmarkEnd w:id="9843"/>
    </w:p>
    <w:p>
      <w:pPr>
        <w:pStyle w:val="BookText"/>
      </w:pPr>
      <w:r>
        <w:rPr>
          <w:rFonts w:ascii="Amiri" w:hAnsi="Amiri" w:eastAsia="Amiri" w:cs="Amiri"/>
          <w:lang w:bidi="ar-SA"/>
          <w:color w:val="111111"/>
          <w:sz w:val="28"/>
          <w:szCs w:val="28"/>
          <w:rtl/>
        </w:rPr>
        <w:t xml:space="preserve">وَ امْحُ عَنِّی شَرَّ مَا قَدَّمْتُ</w:t>
      </w:r>
    </w:p>
    <w:p>
      <w:pPr>
        <w:pStyle w:val="BookText"/>
      </w:pPr>
      <w:r>
        <w:rPr>
          <w:rFonts w:ascii="IRNazanin" w:hAnsi="IRNazanin" w:eastAsia="IRNazanin" w:cs="IRNazanin"/>
          <w:lang w:bidi="fa-IR"/>
          <w:color w:val="111111"/>
          <w:sz w:val="28"/>
          <w:szCs w:val="28"/>
          <w:rtl/>
        </w:rPr>
        <w:t xml:space="preserve">و از من زشتی آنچه پیش فرستاده‌ام را بزدای.6/15</w:t>
      </w:r>
    </w:p>
    <w:p>
      <w:pPr>
        <w:pStyle w:val="Heading5"/>
      </w:pPr>
      <w:bookmarkStart w:id="9844" w:name="_Toc8606"/>
      <w:r>
        <w:t>عدم سزاواری بنده، به محو بدی‌هایش</w:t>
      </w:r>
      <w:bookmarkEnd w:id="9844"/>
    </w:p>
    <w:p>
      <w:pPr>
        <w:pStyle w:val="BookText"/>
      </w:pPr>
      <w:r>
        <w:rPr>
          <w:rFonts w:ascii="Amiri" w:hAnsi="Amiri" w:eastAsia="Amiri" w:cs="Amiri"/>
          <w:lang w:bidi="ar-SA"/>
          <w:color w:val="111111"/>
          <w:sz w:val="28"/>
          <w:szCs w:val="28"/>
          <w:rtl/>
        </w:rPr>
        <w:t xml:space="preserve">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و چنان شیون کنم تا صدایم قطع شود، و آنقدر در برابر تو بایستم تا پاهایم ورم کند و برای تو رکوع کنم تا استخوان پشتم کَنده شود و برایت سجده نمایم تا سیاهی چشمانم از کاسه بیرون آید، و همه عمرم خاک زمین خورم، و در مدّت زندگی‌ام آب خاکسترآلود</w:t>
      </w:r>
    </w:p>
    <w:p>
      <w:pPr>
        <w:pStyle w:val="BookText"/>
      </w:pPr>
      <w:r>
        <w:rPr>
          <w:rFonts w:ascii="IRNazanin" w:hAnsi="IRNazanin" w:eastAsia="IRNazanin" w:cs="IRNazanin"/>
          <w:lang w:bidi="fa-IR"/>
          <w:color w:val="111111"/>
          <w:sz w:val="28"/>
          <w:szCs w:val="28"/>
          <w:rtl/>
        </w:rPr>
        <w:t xml:space="preserve">بنوشم، و در این مدّت (آنقدر) ذکر تو را گویم تا زبانم از کار بیفتد، باز هم با آن همه، سزاوار از بین بردن بدی‌ای از بدی‌هایم نیستم.30/16</w:t>
      </w:r>
    </w:p>
    <w:p>
      <w:pPr>
        <w:pStyle w:val="Heading5"/>
      </w:pPr>
      <w:bookmarkStart w:id="9845" w:name="_Toc8607"/>
      <w:r>
        <w:t>محو نمودن اندیشه مال گمراه‌کننده</w:t>
      </w:r>
      <w:bookmarkEnd w:id="9845"/>
    </w:p>
    <w:p>
      <w:pPr>
        <w:pStyle w:val="BookText"/>
      </w:pPr>
      <w:r>
        <w:rPr>
          <w:rFonts w:ascii="Amiri" w:hAnsi="Amiri" w:eastAsia="Amiri" w:cs="Amiri"/>
          <w:lang w:bidi="ar-SA"/>
          <w:color w:val="111111"/>
          <w:sz w:val="28"/>
          <w:szCs w:val="28"/>
          <w:rtl/>
        </w:rPr>
        <w:t xml:space="preserve">وَ امْحُ عَنْ قُلُوبِهِمْ خَطَرَاتِ الْمَالِ الْفَتُونِ</w:t>
      </w:r>
    </w:p>
    <w:p>
      <w:pPr>
        <w:pStyle w:val="BookText"/>
      </w:pPr>
      <w:r>
        <w:rPr>
          <w:rFonts w:ascii="IRNazanin" w:hAnsi="IRNazanin" w:eastAsia="IRNazanin" w:cs="IRNazanin"/>
          <w:lang w:bidi="fa-IR"/>
          <w:color w:val="111111"/>
          <w:sz w:val="28"/>
          <w:szCs w:val="28"/>
          <w:rtl/>
        </w:rPr>
        <w:t xml:space="preserve">و اندیشه مال فتنه‌انگیز را از دلشان برطرف کن.4/27</w:t>
      </w:r>
    </w:p>
    <w:p>
      <w:pPr>
        <w:pStyle w:val="Heading5"/>
      </w:pPr>
      <w:bookmarkStart w:id="9846" w:name="_Toc8608"/>
      <w:r>
        <w:t>توبه و محو شدن آنچه (گناهان) گذشته</w:t>
      </w:r>
      <w:bookmarkEnd w:id="9846"/>
    </w:p>
    <w:p>
      <w:pPr>
        <w:pStyle w:val="BookText"/>
      </w:pPr>
      <w:r>
        <w:rPr>
          <w:rFonts w:ascii="Amiri" w:hAnsi="Amiri" w:eastAsia="Amiri" w:cs="Amiri"/>
          <w:lang w:bidi="ar-SA"/>
          <w:color w:val="111111"/>
          <w:sz w:val="28"/>
          <w:szCs w:val="28"/>
          <w:rtl/>
        </w:rPr>
        <w:t xml:space="preserve">فَاجْعَلْ تَوْبَتِی هَذِهِ... تَوْبَةً مُوجِبَةً لَِمحْوِ مَا سَلَفَ</w:t>
      </w:r>
    </w:p>
    <w:p>
      <w:pPr>
        <w:pStyle w:val="BookText"/>
      </w:pPr>
      <w:r>
        <w:rPr>
          <w:rFonts w:ascii="IRNazanin" w:hAnsi="IRNazanin" w:eastAsia="IRNazanin" w:cs="IRNazanin"/>
          <w:lang w:bidi="fa-IR"/>
          <w:color w:val="111111"/>
          <w:sz w:val="28"/>
          <w:szCs w:val="28"/>
          <w:rtl/>
        </w:rPr>
        <w:t xml:space="preserve">پس این توبه‌ام را توبه‌ای سبب محو آنچه گذشته است، گردان.20/31</w:t>
      </w:r>
    </w:p>
    <w:p>
      <w:pPr>
        <w:pStyle w:val="Heading5"/>
      </w:pPr>
      <w:bookmarkStart w:id="9847" w:name="_Toc8609"/>
      <w:r>
        <w:t>سبب تلاش برای توبه محوکننده (بدی)</w:t>
      </w:r>
      <w:bookmarkEnd w:id="9847"/>
    </w:p>
    <w:p>
      <w:pPr>
        <w:pStyle w:val="BookText"/>
      </w:pPr>
      <w:r>
        <w:rPr>
          <w:rFonts w:ascii="Amiri" w:hAnsi="Amiri" w:eastAsia="Amiri" w:cs="Amiri"/>
          <w:lang w:bidi="ar-SA"/>
          <w:color w:val="111111"/>
          <w:sz w:val="28"/>
          <w:szCs w:val="28"/>
          <w:rtl/>
        </w:rPr>
        <w:t xml:space="preserve">فَاجْعَلْ مَا سَتَرْتَ مِنَ الْعَوْرَةِ... وَاعِظًا لَنَا... وَ سَعْیًا إِلَی التَّوْبَةِ الْمَاحِیَةِ</w:t>
      </w:r>
    </w:p>
    <w:p>
      <w:pPr>
        <w:pStyle w:val="BookText"/>
      </w:pPr>
      <w:r>
        <w:rPr>
          <w:rFonts w:ascii="IRNazanin" w:hAnsi="IRNazanin" w:eastAsia="IRNazanin" w:cs="IRNazanin"/>
          <w:lang w:bidi="fa-IR"/>
          <w:color w:val="111111"/>
          <w:sz w:val="28"/>
          <w:szCs w:val="28"/>
          <w:rtl/>
        </w:rPr>
        <w:t xml:space="preserve">پس آن عیب‌ها که پوشاندی، برای ما پنددهنده و کوشش به توبه محوکننده قرار ده.3/34</w:t>
      </w:r>
    </w:p>
    <w:p>
      <w:pPr>
        <w:pStyle w:val="Heading5"/>
      </w:pPr>
      <w:bookmarkStart w:id="9848" w:name="_Toc8610"/>
      <w:r>
        <w:t>رمضان، محوکننده گناهان</w:t>
      </w:r>
      <w:bookmarkEnd w:id="9848"/>
    </w:p>
    <w:p>
      <w:pPr>
        <w:pStyle w:val="BookText"/>
      </w:pPr>
      <w:r>
        <w:rPr>
          <w:rFonts w:ascii="Amiri" w:hAnsi="Amiri" w:eastAsia="Amiri" w:cs="Amiri"/>
          <w:lang w:bidi="ar-SA"/>
          <w:color w:val="111111"/>
          <w:sz w:val="28"/>
          <w:szCs w:val="28"/>
          <w:rtl/>
        </w:rPr>
        <w:t xml:space="preserve">السَّلَامُ عَلَیْکَ مَا کَانَ أَمْحَاکَ لِلذُّنُوبِ</w:t>
      </w:r>
    </w:p>
    <w:p>
      <w:pPr>
        <w:pStyle w:val="BookText"/>
      </w:pPr>
      <w:r>
        <w:rPr>
          <w:rFonts w:ascii="IRNazanin" w:hAnsi="IRNazanin" w:eastAsia="IRNazanin" w:cs="IRNazanin"/>
          <w:lang w:bidi="fa-IR"/>
          <w:color w:val="111111"/>
          <w:sz w:val="28"/>
          <w:szCs w:val="28"/>
          <w:rtl/>
        </w:rPr>
        <w:t xml:space="preserve">درود بر تو. چه محوکننده بودی، گناهان را!.31/45</w:t>
      </w:r>
    </w:p>
    <w:p>
      <w:pPr>
        <w:pStyle w:val="Heading5"/>
      </w:pPr>
      <w:bookmarkStart w:id="9849" w:name="_Toc8611"/>
      <w:r>
        <w:t>عید فطر، محوکننده‌ترین روز برای گناه</w:t>
      </w:r>
      <w:bookmarkEnd w:id="9849"/>
    </w:p>
    <w:p>
      <w:pPr>
        <w:pStyle w:val="BookText"/>
      </w:pPr>
      <w:r>
        <w:rPr>
          <w:rFonts w:ascii="Amiri" w:hAnsi="Amiri" w:eastAsia="Amiri" w:cs="Amiri"/>
          <w:lang w:bidi="ar-SA"/>
          <w:color w:val="111111"/>
          <w:sz w:val="28"/>
          <w:szCs w:val="28"/>
          <w:rtl/>
        </w:rPr>
        <w:t xml:space="preserve">وَ اجْعَلْهُ مِنْ خَیْرِ یَوْمٍ مَرَّ عَلَیْنَا... أَمْحَاهُ لِذَنْبٍ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1012" w:name="pg3739_48674"/>
    <w:bookmarkEnd w:id="1012"/>
    <w:p>
      <w:pPr>
        <w:pStyle w:val="BookText"/>
      </w:pPr>
      <w:r>
        <w:rPr>
          <w:rFonts w:ascii="IRNazanin" w:hAnsi="IRNazanin" w:eastAsia="IRNazanin" w:cs="IRNazanin"/>
          <w:lang w:bidi="fa-IR"/>
          <w:color w:val="111111"/>
          <w:sz w:val="28"/>
          <w:szCs w:val="28"/>
          <w:rtl/>
        </w:rPr>
        <w:t xml:space="preserve">و آن را از بهترین روزهایی که بر ما گذشته است قرار ده که محوکننده‌ترین آن، برای گناه باشد.48/45</w:t>
      </w:r>
    </w:p>
    <w:p>
      <w:pPr>
        <w:pStyle w:val="Heading5"/>
      </w:pPr>
      <w:bookmarkStart w:id="9850" w:name="_Toc8612"/>
      <w:r>
        <w:t>درگذشتن خداوند از بدی و محو آن</w:t>
      </w:r>
      <w:bookmarkEnd w:id="9850"/>
    </w:p>
    <w:p>
      <w:pPr>
        <w:pStyle w:val="BookText"/>
      </w:pPr>
      <w:r>
        <w:rPr>
          <w:rFonts w:ascii="Amiri" w:hAnsi="Amiri" w:eastAsia="Amiri" w:cs="Amiri"/>
          <w:lang w:bidi="ar-SA"/>
          <w:color w:val="111111"/>
          <w:sz w:val="28"/>
          <w:szCs w:val="28"/>
          <w:rtl/>
        </w:rPr>
        <w:t xml:space="preserve">وَ یَا مَنْ... یَتَجَاوَزُ عَنِ السَّیِّئَةِ حَتَّی یُعَفِّیَهَا</w:t>
      </w:r>
    </w:p>
    <w:p>
      <w:pPr>
        <w:pStyle w:val="BookText"/>
      </w:pPr>
      <w:r>
        <w:rPr>
          <w:rFonts w:ascii="IRNazanin" w:hAnsi="IRNazanin" w:eastAsia="IRNazanin" w:cs="IRNazanin"/>
          <w:lang w:bidi="fa-IR"/>
          <w:color w:val="111111"/>
          <w:sz w:val="28"/>
          <w:szCs w:val="28"/>
          <w:rtl/>
        </w:rPr>
        <w:t xml:space="preserve">و ای کسی که از بدی درمی‌گذرد، تا آن را محو کند.11/46</w:t>
      </w:r>
    </w:p>
    <w:p>
      <w:pPr>
        <w:pStyle w:val="Heading5"/>
      </w:pPr>
      <w:bookmarkStart w:id="9851" w:name="_Toc8613"/>
      <w:r>
        <w:t>ستمگران، و محو نمودن کتاب خدا</w:t>
      </w:r>
      <w:bookmarkEnd w:id="9851"/>
    </w:p>
    <w:p>
      <w:pPr>
        <w:pStyle w:val="BookText"/>
      </w:pPr>
      <w:r>
        <w:rPr>
          <w:rFonts w:ascii="Amiri" w:hAnsi="Amiri" w:eastAsia="Amiri" w:cs="Amiri"/>
          <w:lang w:bidi="ar-SA"/>
          <w:color w:val="111111"/>
          <w:sz w:val="28"/>
          <w:szCs w:val="28"/>
          <w:rtl/>
        </w:rPr>
        <w:t xml:space="preserve">وَ لَا تَجْعَلْنِی لِلظَّالِمِینَ ظَهِیرًا، وَ لَا لَهُمْ عَلَی مَحْوِ کِتَابِکَ یَدًا وَ نَصِیرًا</w:t>
      </w:r>
    </w:p>
    <w:p>
      <w:pPr>
        <w:pStyle w:val="BookText"/>
      </w:pPr>
      <w:r>
        <w:rPr>
          <w:rFonts w:ascii="IRNazanin" w:hAnsi="IRNazanin" w:eastAsia="IRNazanin" w:cs="IRNazanin"/>
          <w:lang w:bidi="fa-IR"/>
          <w:color w:val="111111"/>
          <w:sz w:val="28"/>
          <w:szCs w:val="28"/>
          <w:rtl/>
        </w:rPr>
        <w:t xml:space="preserve">و مرا پشتیبان ستمگران و یاور آنان در محو کتاب خود، قرار نده.132/47</w:t>
      </w:r>
    </w:p>
    <w:p>
      <w:pPr>
        <w:pStyle w:val="Heading5"/>
      </w:pPr>
      <w:bookmarkStart w:id="9852" w:name="_Toc8614"/>
      <w:r>
        <w:t>محو شدن یاد بنده، از میان خلق</w:t>
      </w:r>
      <w:bookmarkEnd w:id="9852"/>
    </w:p>
    <w:p>
      <w:pPr>
        <w:pStyle w:val="BookText"/>
      </w:pPr>
      <w:r>
        <w:rPr>
          <w:rFonts w:ascii="Amiri" w:hAnsi="Amiri" w:eastAsia="Amiri" w:cs="Amiri"/>
          <w:lang w:bidi="ar-SA"/>
          <w:color w:val="111111"/>
          <w:sz w:val="28"/>
          <w:szCs w:val="28"/>
          <w:rtl/>
        </w:rPr>
        <w:t xml:space="preserve">مَوْلَایَ وَ ارْحَمْنِی إِذَا... امَّحَی مِنَ الْمَ-خْلُوقِینَ ذِکْرِی</w:t>
      </w:r>
    </w:p>
    <w:p>
      <w:pPr>
        <w:pStyle w:val="BookText"/>
      </w:pPr>
      <w:r>
        <w:rPr>
          <w:rFonts w:ascii="IRNazanin" w:hAnsi="IRNazanin" w:eastAsia="IRNazanin" w:cs="IRNazanin"/>
          <w:lang w:bidi="fa-IR"/>
          <w:color w:val="111111"/>
          <w:sz w:val="28"/>
          <w:szCs w:val="28"/>
          <w:rtl/>
        </w:rPr>
        <w:t xml:space="preserve">مولای من! هنگامی که یادم از میان آفریدگان محو گردد، به من رحم کن.5/53</w:t>
      </w:r>
    </w:p>
    <w:p>
      <w:pPr>
        <w:pStyle w:val="Heading4"/>
      </w:pPr>
      <w:bookmarkStart w:id="9853" w:name="_Toc8615"/>
      <w:r>
        <w:t>مخالفت</w:t>
      </w:r>
      <w:bookmarkEnd w:id="9853"/>
    </w:p>
    <w:p>
      <w:pPr>
        <w:pStyle w:val="Heading5"/>
      </w:pPr>
      <w:bookmarkStart w:id="9854" w:name="_Toc8616"/>
      <w:r>
        <w:t>پا بیرون گذاشتن از راه فرمان خدا</w:t>
      </w:r>
      <w:bookmarkEnd w:id="9854"/>
    </w:p>
    <w:p>
      <w:pPr>
        <w:pStyle w:val="BookText"/>
      </w:pPr>
      <w:r>
        <w:rPr>
          <w:rFonts w:ascii="Amiri" w:hAnsi="Amiri" w:eastAsia="Amiri" w:cs="Amiri"/>
          <w:lang w:bidi="ar-SA"/>
          <w:color w:val="111111"/>
          <w:sz w:val="28"/>
          <w:szCs w:val="28"/>
          <w:rtl/>
        </w:rPr>
        <w:t xml:space="preserve">فَخَالَفْنَا عَنْ طَرِیقِ أَمْرِهِ</w:t>
      </w:r>
    </w:p>
    <w:p>
      <w:pPr>
        <w:pStyle w:val="BookText"/>
      </w:pPr>
      <w:r>
        <w:rPr>
          <w:rFonts w:ascii="IRNazanin" w:hAnsi="IRNazanin" w:eastAsia="IRNazanin" w:cs="IRNazanin"/>
          <w:lang w:bidi="fa-IR"/>
          <w:color w:val="111111"/>
          <w:sz w:val="28"/>
          <w:szCs w:val="28"/>
          <w:rtl/>
        </w:rPr>
        <w:t xml:space="preserve">پس از راه فرمانش، مخالفت کردیم.21/1</w:t>
      </w:r>
    </w:p>
    <w:p>
      <w:pPr>
        <w:pStyle w:val="Heading5"/>
      </w:pPr>
      <w:bookmarkStart w:id="9855" w:name="_Toc8617"/>
      <w:r>
        <w:t>مخالفت نمودن با هدایت</w:t>
      </w:r>
      <w:bookmarkEnd w:id="9855"/>
    </w:p>
    <w:p>
      <w:pPr>
        <w:pStyle w:val="BookText"/>
      </w:pPr>
      <w:r>
        <w:rPr>
          <w:rFonts w:ascii="Amiri" w:hAnsi="Amiri" w:eastAsia="Amiri" w:cs="Amiri"/>
          <w:lang w:bidi="ar-SA"/>
          <w:color w:val="111111"/>
          <w:sz w:val="28"/>
          <w:szCs w:val="28"/>
          <w:rtl/>
        </w:rPr>
        <w:t xml:space="preserve">اللَّهُمَّ إِنیِّ أَعُوذُ بِکَ مِنْ... مُخَالَفَةِ الْهُدَی</w:t>
      </w:r>
    </w:p>
    <w:p>
      <w:pPr>
        <w:pStyle w:val="BookText"/>
      </w:pPr>
      <w:r>
        <w:rPr>
          <w:rFonts w:ascii="IRNazanin" w:hAnsi="IRNazanin" w:eastAsia="IRNazanin" w:cs="IRNazanin"/>
          <w:lang w:bidi="fa-IR"/>
          <w:color w:val="111111"/>
          <w:sz w:val="28"/>
          <w:szCs w:val="28"/>
          <w:rtl/>
        </w:rPr>
        <w:t xml:space="preserve">خداوندا به تو پناه می‌برم از مخالفت رستگاری.2و1/8</w:t>
      </w:r>
    </w:p>
    <w:p>
      <w:pPr>
        <w:pStyle w:val="Heading5"/>
      </w:pPr>
      <w:bookmarkStart w:id="9856" w:name="_Toc8618"/>
      <w:r>
        <w:t>کوری چشم دل، از امر خلاف دوستی خدا</w:t>
      </w:r>
      <w:bookmarkEnd w:id="9856"/>
    </w:p>
    <w:p>
      <w:pPr>
        <w:pStyle w:val="BookText"/>
      </w:pPr>
      <w:r>
        <w:rPr>
          <w:rFonts w:ascii="Amiri" w:hAnsi="Amiri" w:eastAsia="Amiri" w:cs="Amiri"/>
          <w:lang w:bidi="ar-SA"/>
          <w:color w:val="111111"/>
          <w:sz w:val="28"/>
          <w:szCs w:val="28"/>
          <w:rtl/>
        </w:rPr>
        <w:t xml:space="preserve">وَ أَعْمِ أَبْصَارَ قُلُوبِنَا عَمَّا خَالَفَ مَحَبَّتَکَ</w:t>
      </w:r>
    </w:p>
    <w:p>
      <w:pPr>
        <w:pStyle w:val="BookText"/>
      </w:pPr>
      <w:r>
        <w:rPr>
          <w:rFonts w:ascii="IRNazanin" w:hAnsi="IRNazanin" w:eastAsia="IRNazanin" w:cs="IRNazanin"/>
          <w:lang w:bidi="fa-IR"/>
          <w:color w:val="111111"/>
          <w:sz w:val="28"/>
          <w:szCs w:val="28"/>
          <w:rtl/>
        </w:rPr>
        <w:t xml:space="preserve">و چشم دل ما را از آنچه برخلاف دوستی توست کور گردان.6/9</w:t>
      </w:r>
    </w:p>
    <w:p>
      <w:pPr>
        <w:pStyle w:val="Heading5"/>
      </w:pPr>
      <w:bookmarkStart w:id="9857" w:name="_Toc8619"/>
      <w:r>
        <w:t>گرفتار نشدن به کاری خلاف دوستی خدا</w:t>
      </w:r>
      <w:bookmarkEnd w:id="9857"/>
    </w:p>
    <w:p>
      <w:pPr>
        <w:pStyle w:val="BookText"/>
      </w:pPr>
      <w:r>
        <w:rPr>
          <w:rFonts w:ascii="Amiri" w:hAnsi="Amiri" w:eastAsia="Amiri" w:cs="Amiri"/>
          <w:lang w:bidi="ar-SA"/>
          <w:color w:val="111111"/>
          <w:sz w:val="28"/>
          <w:szCs w:val="28"/>
          <w:rtl/>
        </w:rPr>
        <w:t xml:space="preserve">وَ لَا تَبْتَلِیَنِّی... بِالتَّعَرُّضِ لِخِلَافِ مَحَبَّتِکَ</w:t>
      </w:r>
    </w:p>
    <w:p>
      <w:pPr>
        <w:pStyle w:val="BookText"/>
      </w:pPr>
      <w:r>
        <w:rPr>
          <w:rFonts w:ascii="IRNazanin" w:hAnsi="IRNazanin" w:eastAsia="IRNazanin" w:cs="IRNazanin"/>
          <w:lang w:bidi="fa-IR"/>
          <w:color w:val="111111"/>
          <w:sz w:val="28"/>
          <w:szCs w:val="28"/>
          <w:rtl/>
        </w:rPr>
        <w:t xml:space="preserve">و مرا به پرداختن به کاری خلاف دوستی‌ات، گرفتار نساز.11/20</w:t>
      </w:r>
    </w:p>
    <w:p>
      <w:pPr>
        <w:pStyle w:val="Heading5"/>
      </w:pPr>
      <w:bookmarkStart w:id="9858" w:name="_Toc8620"/>
      <w:r>
        <w:t>فرزندان و مخالف نبودن با والدین</w:t>
      </w:r>
      <w:bookmarkEnd w:id="9858"/>
    </w:p>
    <w:p>
      <w:pPr>
        <w:pStyle w:val="BookText"/>
      </w:pPr>
      <w:r>
        <w:rPr>
          <w:rFonts w:ascii="Amiri" w:hAnsi="Amiri" w:eastAsia="Amiri" w:cs="Amiri"/>
          <w:lang w:bidi="ar-SA"/>
          <w:color w:val="111111"/>
          <w:sz w:val="28"/>
          <w:szCs w:val="28"/>
          <w:rtl/>
        </w:rPr>
        <w:t xml:space="preserve">وَ اجْعَلْهُمْ لِی... غَیْرَ عَاصِینَ... وَ لَا مُخَالِفِینَ...</w:t>
      </w:r>
    </w:p>
    <w:p>
      <w:pPr>
        <w:pStyle w:val="BookText"/>
      </w:pPr>
      <w:r>
        <w:rPr>
          <w:rFonts w:ascii="IRNazanin" w:hAnsi="IRNazanin" w:eastAsia="IRNazanin" w:cs="IRNazanin"/>
          <w:lang w:bidi="fa-IR"/>
          <w:color w:val="111111"/>
          <w:sz w:val="28"/>
          <w:szCs w:val="28"/>
          <w:rtl/>
        </w:rPr>
        <w:t xml:space="preserve">و آنان را نسبت به من سرکش و مخالف قرار نده.4/25</w:t>
      </w:r>
    </w:p>
    <w:p>
      <w:pPr>
        <w:pStyle w:val="Heading5"/>
      </w:pPr>
      <w:bookmarkStart w:id="9859" w:name="_Toc8621"/>
      <w:r>
        <w:t>مخالفت با دشمنان ائمه علیهم‌السلام</w:t>
      </w:r>
      <w:bookmarkEnd w:id="9859"/>
    </w:p>
    <w:p>
      <w:pPr>
        <w:pStyle w:val="BookText"/>
      </w:pPr>
      <w:r>
        <w:rPr>
          <w:rFonts w:ascii="Amiri" w:hAnsi="Amiri" w:eastAsia="Amiri" w:cs="Amiri"/>
          <w:lang w:bidi="ar-SA"/>
          <w:color w:val="111111"/>
          <w:sz w:val="28"/>
          <w:szCs w:val="28"/>
          <w:rtl/>
        </w:rPr>
        <w:t xml:space="preserve">وَ تَوَلَّنِی فِی جِیرَانِی وَ مَوَالِیَّ... الْمُنَابِذِینَ لِأَعْدَائِنَا بِأَفْضَلِ وَلَایَتِکَ</w:t>
      </w:r>
    </w:p>
    <w:p>
      <w:pPr>
        <w:pStyle w:val="BookText"/>
      </w:pPr>
      <w:r>
        <w:rPr>
          <w:rFonts w:ascii="IRNazanin" w:hAnsi="IRNazanin" w:eastAsia="IRNazanin" w:cs="IRNazanin"/>
          <w:lang w:bidi="fa-IR"/>
          <w:color w:val="111111"/>
          <w:sz w:val="28"/>
          <w:szCs w:val="28"/>
          <w:rtl/>
        </w:rPr>
        <w:t xml:space="preserve">و مرا درباره همسایگانم و دوستانم که مخالف با دشمنان ما هستند، به بهترین وجه یاری فرما.1/26</w:t>
      </w:r>
    </w:p>
    <w:p>
      <w:pPr>
        <w:pStyle w:val="Heading5"/>
      </w:pPr>
      <w:bookmarkStart w:id="9860" w:name="_Toc8622"/>
      <w:r>
        <w:t>سبب اندیشیدن در آنچه موجب مخالفت با پروردگار است</w:t>
      </w:r>
      <w:bookmarkEnd w:id="9860"/>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1013" w:name="pg3739_48675"/>
    <w:bookmarkEnd w:id="1013"/>
    <w:p>
      <w:pPr>
        <w:pStyle w:val="BookText"/>
      </w:pPr>
      <w:r>
        <w:rPr>
          <w:rFonts w:ascii="Amiri" w:hAnsi="Amiri" w:eastAsia="Amiri" w:cs="Amiri"/>
          <w:lang w:bidi="ar-SA"/>
          <w:color w:val="111111"/>
          <w:sz w:val="28"/>
          <w:szCs w:val="28"/>
          <w:rtl/>
        </w:rPr>
        <w:t xml:space="preserve">...حَتَّی إِذَا انْفَتَحَ لَهُ بَصَرُ الْهُدَی... فَکَّرَ فِیما خَالَفَ بِهِ رَبَّهُ</w:t>
      </w:r>
    </w:p>
    <w:p>
      <w:pPr>
        <w:pStyle w:val="BookText"/>
      </w:pPr>
      <w:r>
        <w:rPr>
          <w:rFonts w:ascii="IRNazanin" w:hAnsi="IRNazanin" w:eastAsia="IRNazanin" w:cs="IRNazanin"/>
          <w:lang w:bidi="fa-IR"/>
          <w:color w:val="111111"/>
          <w:sz w:val="28"/>
          <w:szCs w:val="28"/>
          <w:rtl/>
        </w:rPr>
        <w:t xml:space="preserve">...امّا همین که چشم هدایت برای او گشوده شد، در آنچه با آن پروردگارش را مخالفت کرده، اندیشید.7/31</w:t>
      </w:r>
    </w:p>
    <w:p>
      <w:pPr>
        <w:pStyle w:val="Heading5"/>
      </w:pPr>
      <w:bookmarkStart w:id="9861" w:name="_Toc8623"/>
      <w:r>
        <w:t>سبب عظیم دیدن مخالفت خود، با خدا</w:t>
      </w:r>
      <w:bookmarkEnd w:id="9861"/>
    </w:p>
    <w:p>
      <w:pPr>
        <w:pStyle w:val="BookText"/>
      </w:pPr>
      <w:r>
        <w:rPr>
          <w:rFonts w:ascii="Amiri" w:hAnsi="Amiri" w:eastAsia="Amiri" w:cs="Amiri"/>
          <w:lang w:bidi="ar-SA"/>
          <w:color w:val="111111"/>
          <w:sz w:val="28"/>
          <w:szCs w:val="28"/>
          <w:rtl/>
        </w:rPr>
        <w:t xml:space="preserve">وَ فَکَّرَ فِیما خَالَفَ بِهِ رَبَّهُ، فَرَأَی کَبِیرَ عِصْیَانِهِ کَبِیرًا وَ جَلِیلَ مُخَالَفَتِهِ جَلِیلًا</w:t>
      </w:r>
    </w:p>
    <w:p>
      <w:pPr>
        <w:pStyle w:val="BookText"/>
      </w:pPr>
      <w:r>
        <w:rPr>
          <w:rFonts w:ascii="IRNazanin" w:hAnsi="IRNazanin" w:eastAsia="IRNazanin" w:cs="IRNazanin"/>
          <w:lang w:bidi="fa-IR"/>
          <w:color w:val="111111"/>
          <w:sz w:val="28"/>
          <w:szCs w:val="28"/>
          <w:rtl/>
        </w:rPr>
        <w:t xml:space="preserve">و در آنچه با آن پروردگارش را مخالفت کرده، اندیشید. پس گناه بزرگش را بزرگ و ناسازگاری سترگش را سترگ دانست.7/31</w:t>
      </w:r>
    </w:p>
    <w:p>
      <w:pPr>
        <w:pStyle w:val="Heading5"/>
      </w:pPr>
      <w:bookmarkStart w:id="9862" w:name="_Toc8624"/>
      <w:r>
        <w:t>توبه از آنچه مخالف خواست خداست</w:t>
      </w:r>
      <w:bookmarkEnd w:id="9862"/>
    </w:p>
    <w:p>
      <w:pPr>
        <w:pStyle w:val="BookText"/>
      </w:pPr>
      <w:r>
        <w:rPr>
          <w:rFonts w:ascii="Amiri" w:hAnsi="Amiri" w:eastAsia="Amiri" w:cs="Amiri"/>
          <w:lang w:bidi="ar-SA"/>
          <w:color w:val="111111"/>
          <w:sz w:val="28"/>
          <w:szCs w:val="28"/>
          <w:rtl/>
        </w:rPr>
        <w:t xml:space="preserve">اللَّهُمَّ وَ إِنِّی أَتُوبُ إِلَیْکَ مِنْ کُلِّ مَا خَالَفَ إِرَادَتَکَ</w:t>
      </w:r>
    </w:p>
    <w:p>
      <w:pPr>
        <w:pStyle w:val="BookText"/>
      </w:pPr>
      <w:r>
        <w:rPr>
          <w:rFonts w:ascii="IRNazanin" w:hAnsi="IRNazanin" w:eastAsia="IRNazanin" w:cs="IRNazanin"/>
          <w:lang w:bidi="fa-IR"/>
          <w:color w:val="111111"/>
          <w:sz w:val="28"/>
          <w:szCs w:val="28"/>
          <w:rtl/>
        </w:rPr>
        <w:t xml:space="preserve">خداوندا و همانا من از هر چه مخالف خواسته توست، به درگاهت توبه می‌کنم.22/31</w:t>
      </w:r>
    </w:p>
    <w:p>
      <w:pPr>
        <w:pStyle w:val="Heading5"/>
      </w:pPr>
      <w:bookmarkStart w:id="9863" w:name="_Toc8625"/>
      <w:r>
        <w:t>مخالفت بنده، با فرمان خدا</w:t>
      </w:r>
      <w:bookmarkEnd w:id="9863"/>
    </w:p>
    <w:p>
      <w:pPr>
        <w:pStyle w:val="BookText"/>
      </w:pPr>
      <w:r>
        <w:rPr>
          <w:rFonts w:ascii="Amiri" w:hAnsi="Amiri" w:eastAsia="Amiri" w:cs="Amiri"/>
          <w:lang w:bidi="ar-SA"/>
          <w:color w:val="111111"/>
          <w:sz w:val="28"/>
          <w:szCs w:val="28"/>
          <w:rtl/>
        </w:rPr>
        <w:t xml:space="preserve">فَخَالَفَ أَمْرَکَ إِلَی نَهْیِکَ</w:t>
      </w:r>
    </w:p>
    <w:p>
      <w:pPr>
        <w:pStyle w:val="BookText"/>
      </w:pPr>
      <w:r>
        <w:rPr>
          <w:rFonts w:ascii="IRNazanin" w:hAnsi="IRNazanin" w:eastAsia="IRNazanin" w:cs="IRNazanin"/>
          <w:lang w:bidi="fa-IR"/>
          <w:color w:val="111111"/>
          <w:sz w:val="28"/>
          <w:szCs w:val="28"/>
          <w:rtl/>
        </w:rPr>
        <w:t xml:space="preserve">پس با فرمانت مخالفت نموده، به نهیت شتافت.68/47</w:t>
      </w:r>
    </w:p>
    <w:p>
      <w:pPr>
        <w:pStyle w:val="BookText"/>
      </w:pPr>
      <w:r>
        <w:rPr>
          <w:rFonts w:ascii="IRNazanin" w:hAnsi="IRNazanin" w:eastAsia="IRNazanin" w:cs="IRNazanin"/>
          <w:lang w:bidi="fa-IR"/>
          <w:color w:val="111111"/>
          <w:sz w:val="28"/>
          <w:szCs w:val="28"/>
          <w:rtl/>
        </w:rPr>
        <w:t xml:space="preserve">مختلف گوناگون</w:t>
      </w:r>
    </w:p>
    <w:p>
      <w:pPr>
        <w:pStyle w:val="BookText"/>
      </w:pPr>
      <w:r>
        <w:rPr>
          <w:rFonts w:ascii="IRNazanin" w:hAnsi="IRNazanin" w:eastAsia="IRNazanin" w:cs="IRNazanin"/>
          <w:lang w:bidi="fa-IR"/>
          <w:color w:val="111111"/>
          <w:sz w:val="28"/>
          <w:szCs w:val="28"/>
          <w:rtl/>
        </w:rPr>
        <w:t xml:space="preserve">مخصوص اختصاص</w:t>
      </w:r>
    </w:p>
    <w:p>
      <w:pPr>
        <w:pStyle w:val="BookText"/>
      </w:pPr>
      <w:r>
        <w:rPr>
          <w:rFonts w:ascii="IRNazanin" w:hAnsi="IRNazanin" w:eastAsia="IRNazanin" w:cs="IRNazanin"/>
          <w:lang w:bidi="fa-IR"/>
          <w:color w:val="111111"/>
          <w:sz w:val="28"/>
          <w:szCs w:val="28"/>
          <w:rtl/>
        </w:rPr>
        <w:t xml:space="preserve">مخفی پنهان</w:t>
      </w:r>
    </w:p>
    <w:p>
      <w:pPr>
        <w:pStyle w:val="BookText"/>
      </w:pPr>
      <w:r>
        <w:rPr>
          <w:rFonts w:ascii="IRNazanin" w:hAnsi="IRNazanin" w:eastAsia="IRNazanin" w:cs="IRNazanin"/>
          <w:lang w:bidi="fa-IR"/>
          <w:color w:val="111111"/>
          <w:sz w:val="28"/>
          <w:szCs w:val="28"/>
          <w:rtl/>
        </w:rPr>
        <w:t xml:space="preserve">مخلوط شدن آمیختن</w:t>
      </w:r>
    </w:p>
    <w:p>
      <w:pPr>
        <w:pStyle w:val="BookText"/>
      </w:pPr>
      <w:r>
        <w:rPr>
          <w:rFonts w:ascii="IRNazanin" w:hAnsi="IRNazanin" w:eastAsia="IRNazanin" w:cs="IRNazanin"/>
          <w:lang w:bidi="fa-IR"/>
          <w:color w:val="111111"/>
          <w:sz w:val="28"/>
          <w:szCs w:val="28"/>
          <w:rtl/>
        </w:rPr>
        <w:t xml:space="preserve">مخلوقات آفریدگان</w:t>
      </w:r>
    </w:p>
    <w:p>
      <w:pPr>
        <w:pStyle w:val="Heading4"/>
      </w:pPr>
      <w:bookmarkStart w:id="9864" w:name="_Toc8626"/>
      <w:r>
        <w:t>مدارا</w:t>
      </w:r>
      <w:bookmarkEnd w:id="9864"/>
    </w:p>
    <w:p>
      <w:pPr>
        <w:pStyle w:val="Heading5"/>
      </w:pPr>
      <w:bookmarkStart w:id="9865" w:name="_Toc8627"/>
      <w:r>
        <w:t>دوستی مداراکنندگان و دوستی واقعی</w:t>
      </w:r>
      <w:bookmarkEnd w:id="9865"/>
    </w:p>
    <w:p>
      <w:pPr>
        <w:pStyle w:val="BookText"/>
      </w:pPr>
      <w:r>
        <w:rPr>
          <w:rFonts w:ascii="Amiri" w:hAnsi="Amiri" w:eastAsia="Amiri" w:cs="Amiri"/>
          <w:lang w:bidi="ar-SA"/>
          <w:color w:val="111111"/>
          <w:sz w:val="28"/>
          <w:szCs w:val="28"/>
          <w:rtl/>
        </w:rPr>
        <w:t xml:space="preserve">وَ أَبْدِلْنِی... مِنْ حُبِّ الْمُدَارِینَ تَصْحِیحَ الْمِقَةِ</w:t>
      </w:r>
    </w:p>
    <w:p>
      <w:pPr>
        <w:pStyle w:val="BookText"/>
      </w:pPr>
      <w:r>
        <w:rPr>
          <w:rFonts w:ascii="IRNazanin" w:hAnsi="IRNazanin" w:eastAsia="IRNazanin" w:cs="IRNazanin"/>
          <w:lang w:bidi="fa-IR"/>
          <w:color w:val="111111"/>
          <w:sz w:val="28"/>
          <w:szCs w:val="28"/>
          <w:rtl/>
        </w:rPr>
        <w:t xml:space="preserve">و درباره من دوستی (ظاهری) مداراکنندگان را به دوستی واقعی مبدّل فرما.7/20</w:t>
      </w:r>
    </w:p>
    <w:p>
      <w:pPr>
        <w:pStyle w:val="Heading5"/>
      </w:pPr>
      <w:bookmarkStart w:id="9866" w:name="_Toc8628"/>
      <w:r>
        <w:t>از روی مدارا نبودن مهلت الهی</w:t>
      </w:r>
      <w:bookmarkEnd w:id="9866"/>
    </w:p>
    <w:p>
      <w:pPr>
        <w:pStyle w:val="BookText"/>
      </w:pPr>
      <w:r>
        <w:rPr>
          <w:rFonts w:ascii="Amiri" w:hAnsi="Amiri" w:eastAsia="Amiri" w:cs="Amiri"/>
          <w:lang w:bidi="ar-SA"/>
          <w:color w:val="111111"/>
          <w:sz w:val="28"/>
          <w:szCs w:val="28"/>
          <w:rtl/>
        </w:rPr>
        <w:t xml:space="preserve">لَمْ تَکُنْ أَنَاتُکَ عَجْزًا... وَ لَا انْتِظَارُکَ مُدَارَاةً</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و به تأخیر انداختنت نه از روی نرمی کردن است.22/46</w:t>
      </w:r>
    </w:p>
    <w:p>
      <w:pPr>
        <w:pStyle w:val="Heading4"/>
      </w:pPr>
      <w:bookmarkStart w:id="9867" w:name="_Toc8629"/>
      <w:r>
        <w:t>مداوا</w:t>
      </w:r>
      <w:bookmarkEnd w:id="9867"/>
    </w:p>
    <w:p>
      <w:pPr>
        <w:pStyle w:val="Heading5"/>
      </w:pPr>
      <w:bookmarkStart w:id="9868" w:name="_Toc8630"/>
      <w:r>
        <w:t>عامل مداوا نمودن بنده</w:t>
      </w:r>
      <w:bookmarkEnd w:id="9868"/>
    </w:p>
    <w:p>
      <w:pPr>
        <w:pStyle w:val="BookText"/>
      </w:pPr>
      <w:r>
        <w:rPr>
          <w:rFonts w:ascii="Amiri" w:hAnsi="Amiri" w:eastAsia="Amiri" w:cs="Amiri"/>
          <w:lang w:bidi="ar-SA"/>
          <w:color w:val="111111"/>
          <w:sz w:val="28"/>
          <w:szCs w:val="28"/>
          <w:rtl/>
        </w:rPr>
        <w:t xml:space="preserve">وَ دَاوِنِی بِصُنْعِکَ</w:t>
      </w:r>
    </w:p>
    <w:p>
      <w:pPr>
        <w:pStyle w:val="BookText"/>
      </w:pPr>
      <w:r>
        <w:rPr>
          <w:rFonts w:ascii="IRNazanin" w:hAnsi="IRNazanin" w:eastAsia="IRNazanin" w:cs="IRNazanin"/>
          <w:lang w:bidi="fa-IR"/>
          <w:color w:val="111111"/>
          <w:sz w:val="28"/>
          <w:szCs w:val="28"/>
          <w:rtl/>
        </w:rPr>
        <w:t xml:space="preserve">و به احسان خود، مرا درمان کن.21/20</w:t>
      </w:r>
    </w:p>
    <w:p>
      <w:pPr>
        <w:pStyle w:val="BookText"/>
      </w:pPr>
      <w:r>
        <w:rPr>
          <w:rFonts w:ascii="Amiri" w:hAnsi="Amiri" w:eastAsia="Amiri" w:cs="Amiri"/>
          <w:lang w:bidi="ar-SA"/>
          <w:color w:val="111111"/>
          <w:sz w:val="28"/>
          <w:szCs w:val="28"/>
          <w:rtl/>
        </w:rPr>
        <w:t xml:space="preserve">مدّت زمان</w:t>
      </w:r>
    </w:p>
    <w:p>
      <w:pPr>
        <w:pStyle w:val="BookText"/>
      </w:pPr>
      <w:r>
        <w:rPr>
          <w:rFonts w:ascii="IRNazanin" w:hAnsi="IRNazanin" w:eastAsia="IRNazanin" w:cs="IRNazanin"/>
          <w:lang w:bidi="fa-IR"/>
          <w:color w:val="111111"/>
          <w:sz w:val="28"/>
          <w:szCs w:val="28"/>
          <w:rtl/>
        </w:rPr>
        <w:t xml:space="preserve">مدح سپاس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1014" w:name="pg3739_48676"/>
    <w:bookmarkEnd w:id="1014"/>
    <w:p>
      <w:pPr>
        <w:pStyle w:val="BookText"/>
      </w:pPr>
      <w:r>
        <w:rPr>
          <w:rFonts w:ascii="IRNazanin" w:hAnsi="IRNazanin" w:eastAsia="IRNazanin" w:cs="IRNazanin"/>
          <w:lang w:bidi="fa-IR"/>
          <w:color w:val="111111"/>
          <w:sz w:val="28"/>
          <w:szCs w:val="28"/>
          <w:rtl/>
        </w:rPr>
        <w:t xml:space="preserve">مدد یاری</w:t>
      </w:r>
    </w:p>
    <w:p>
      <w:pPr>
        <w:pStyle w:val="BookText"/>
      </w:pPr>
      <w:r>
        <w:rPr>
          <w:rFonts w:ascii="Amiri" w:hAnsi="Amiri" w:eastAsia="Amiri" w:cs="Amiri"/>
          <w:lang w:bidi="ar-SA"/>
          <w:color w:val="111111"/>
          <w:sz w:val="28"/>
          <w:szCs w:val="28"/>
          <w:rtl/>
        </w:rPr>
        <w:t xml:space="preserve">مذمّت سرزنش</w:t>
      </w:r>
    </w:p>
    <w:p>
      <w:pPr>
        <w:pStyle w:val="BookText"/>
      </w:pPr>
      <w:r>
        <w:rPr>
          <w:rFonts w:ascii="IRNazanin" w:hAnsi="IRNazanin" w:eastAsia="IRNazanin" w:cs="IRNazanin"/>
          <w:lang w:bidi="fa-IR"/>
          <w:color w:val="111111"/>
          <w:sz w:val="28"/>
          <w:szCs w:val="28"/>
          <w:rtl/>
        </w:rPr>
        <w:t xml:space="preserve">مذهب دین</w:t>
      </w:r>
    </w:p>
    <w:p>
      <w:pPr>
        <w:pStyle w:val="BookText"/>
      </w:pPr>
      <w:r>
        <w:rPr>
          <w:rFonts w:ascii="IRNazanin" w:hAnsi="IRNazanin" w:eastAsia="IRNazanin" w:cs="IRNazanin"/>
          <w:lang w:bidi="fa-IR"/>
          <w:color w:val="111111"/>
          <w:sz w:val="28"/>
          <w:szCs w:val="28"/>
          <w:rtl/>
        </w:rPr>
        <w:t xml:space="preserve">مراجعت بازگشت</w:t>
      </w:r>
    </w:p>
    <w:p>
      <w:pPr>
        <w:pStyle w:val="BookText"/>
      </w:pPr>
      <w:r>
        <w:rPr>
          <w:rFonts w:ascii="IRNazanin" w:hAnsi="IRNazanin" w:eastAsia="IRNazanin" w:cs="IRNazanin"/>
          <w:lang w:bidi="fa-IR"/>
          <w:color w:val="111111"/>
          <w:sz w:val="28"/>
          <w:szCs w:val="28"/>
          <w:rtl/>
        </w:rPr>
        <w:t xml:space="preserve">مراقبت نگهداری</w:t>
      </w:r>
    </w:p>
    <w:p>
      <w:pPr>
        <w:pStyle w:val="Heading4"/>
      </w:pPr>
      <w:bookmarkStart w:id="9869" w:name="_Toc8631"/>
      <w:r>
        <w:t>مرتبه</w:t>
      </w:r>
      <w:bookmarkEnd w:id="9869"/>
    </w:p>
    <w:p>
      <w:pPr>
        <w:pStyle w:val="Heading5"/>
      </w:pPr>
      <w:bookmarkStart w:id="9870" w:name="_Toc8632"/>
      <w:r>
        <w:t>سبب درآوردن محمّد صلی‌الله‌علیه‌و‌آله ، به بالاترین درجه بهشت</w:t>
      </w:r>
      <w:bookmarkEnd w:id="9870"/>
    </w:p>
    <w:p>
      <w:pPr>
        <w:pStyle w:val="BookText"/>
      </w:pPr>
      <w:r>
        <w:rPr>
          <w:rFonts w:ascii="Amiri" w:hAnsi="Amiri" w:eastAsia="Amiri" w:cs="Amiri"/>
          <w:lang w:bidi="ar-SA"/>
          <w:color w:val="111111"/>
          <w:sz w:val="28"/>
          <w:szCs w:val="28"/>
          <w:rtl/>
        </w:rPr>
        <w:t xml:space="preserve">اللَّهُمَّ فَارْفَعْهُ بِمَا کَدَحَ فِیکَ إِلَی الدَّرَجَةِ الْعُلْیَا مِنْ جَنَّتِکَ</w:t>
      </w:r>
    </w:p>
    <w:p>
      <w:pPr>
        <w:pStyle w:val="BookText"/>
      </w:pPr>
      <w:r>
        <w:rPr>
          <w:rFonts w:ascii="IRNazanin" w:hAnsi="IRNazanin" w:eastAsia="IRNazanin" w:cs="IRNazanin"/>
          <w:lang w:bidi="fa-IR"/>
          <w:color w:val="111111"/>
          <w:sz w:val="28"/>
          <w:szCs w:val="28"/>
          <w:rtl/>
        </w:rPr>
        <w:t xml:space="preserve">خداوندا، او را به سبب رنجی که در راه (دین) تو کشید، به بالاترین درجه از بهشتت بالا بر.23/2</w:t>
      </w:r>
    </w:p>
    <w:p>
      <w:pPr>
        <w:pStyle w:val="Heading5"/>
      </w:pPr>
      <w:bookmarkStart w:id="9871" w:name="_Toc8633"/>
      <w:r>
        <w:t>عدم برابری منزلت کسی، با محمّد صلی‌الله‌علیه‌و‌آله</w:t>
      </w:r>
      <w:bookmarkEnd w:id="9871"/>
    </w:p>
    <w:p>
      <w:pPr>
        <w:pStyle w:val="BookText"/>
      </w:pPr>
      <w:r>
        <w:rPr>
          <w:rFonts w:ascii="Amiri" w:hAnsi="Amiri" w:eastAsia="Amiri" w:cs="Amiri"/>
          <w:lang w:bidi="ar-SA"/>
          <w:color w:val="111111"/>
          <w:sz w:val="28"/>
          <w:szCs w:val="28"/>
          <w:rtl/>
        </w:rPr>
        <w:t xml:space="preserve">اللَّهُمَّ فَارْفَعْهُ... إِلَی الدَّرَجَةِ الْعُلْیَا مِنْ جَنَّتِکَ حَتَّی لَا یُسَاوَی فِی مَنْزِلَةٍ</w:t>
      </w:r>
    </w:p>
    <w:p>
      <w:pPr>
        <w:pStyle w:val="BookText"/>
      </w:pPr>
      <w:r>
        <w:rPr>
          <w:rFonts w:ascii="IRNazanin" w:hAnsi="IRNazanin" w:eastAsia="IRNazanin" w:cs="IRNazanin"/>
          <w:lang w:bidi="fa-IR"/>
          <w:color w:val="111111"/>
          <w:sz w:val="28"/>
          <w:szCs w:val="28"/>
          <w:rtl/>
        </w:rPr>
        <w:t xml:space="preserve">خداوندا، او را به بالاترین درجه از بهشتت بالا بر. تا آنکه کسی در منزلت با او یکسان نباشد.24و23/2</w:t>
      </w:r>
    </w:p>
    <w:p>
      <w:pPr>
        <w:pStyle w:val="Heading5"/>
      </w:pPr>
      <w:bookmarkStart w:id="9872" w:name="_Toc8634"/>
      <w:r>
        <w:t>مرتبه محمّد صلی‌الله‌علیه‌و‌آله و عدم همانندی کسی با وی</w:t>
      </w:r>
      <w:bookmarkEnd w:id="9872"/>
    </w:p>
    <w:p>
      <w:pPr>
        <w:pStyle w:val="BookText"/>
      </w:pPr>
      <w:r>
        <w:rPr>
          <w:rFonts w:ascii="Amiri" w:hAnsi="Amiri" w:eastAsia="Amiri" w:cs="Amiri"/>
          <w:lang w:bidi="ar-SA"/>
          <w:color w:val="111111"/>
          <w:sz w:val="28"/>
          <w:szCs w:val="28"/>
          <w:rtl/>
        </w:rPr>
        <w:t xml:space="preserve">اللَّهُمَّ فَارْفَعْهُ... إِلَی الدَّرَجَةِ الْعُلْیَا مِنْ جَنَّتِکَ حَتَّی... لَا یُکَافَأَ فِی مَرْتَبَةٍ</w:t>
      </w:r>
    </w:p>
    <w:p>
      <w:pPr>
        <w:pStyle w:val="BookText"/>
      </w:pPr>
      <w:r>
        <w:rPr>
          <w:rFonts w:ascii="IRNazanin" w:hAnsi="IRNazanin" w:eastAsia="IRNazanin" w:cs="IRNazanin"/>
          <w:lang w:bidi="fa-IR"/>
          <w:color w:val="111111"/>
          <w:sz w:val="28"/>
          <w:szCs w:val="28"/>
          <w:rtl/>
        </w:rPr>
        <w:t xml:space="preserve">خداوندا، او را به بالاترین درجه از بهشتت بالا بر. تا آنکه کسی در مقام با او همتا نباشد.24و23/2</w:t>
      </w:r>
    </w:p>
    <w:p>
      <w:pPr>
        <w:pStyle w:val="Heading5"/>
      </w:pPr>
      <w:bookmarkStart w:id="9873" w:name="_Toc8635"/>
      <w:r>
        <w:t>مقام بلند میکائیل</w:t>
      </w:r>
      <w:bookmarkEnd w:id="9873"/>
    </w:p>
    <w:p>
      <w:pPr>
        <w:pStyle w:val="BookText"/>
      </w:pPr>
      <w:r>
        <w:rPr>
          <w:rFonts w:ascii="Amiri" w:hAnsi="Amiri" w:eastAsia="Amiri" w:cs="Amiri"/>
          <w:lang w:bidi="ar-SA"/>
          <w:color w:val="111111"/>
          <w:sz w:val="28"/>
          <w:szCs w:val="28"/>
          <w:rtl/>
        </w:rPr>
        <w:t xml:space="preserve">مِیکَائِیلُ ذُو الْجَاهِ عِنْدَکَ، وَ الْمَکَانِ الرَّفِیعِ مِنْ طَاعَتِکَ</w:t>
      </w:r>
    </w:p>
    <w:p>
      <w:pPr>
        <w:pStyle w:val="BookText"/>
      </w:pPr>
      <w:r>
        <w:rPr>
          <w:rFonts w:ascii="IRNazanin" w:hAnsi="IRNazanin" w:eastAsia="IRNazanin" w:cs="IRNazanin"/>
          <w:lang w:bidi="fa-IR"/>
          <w:color w:val="111111"/>
          <w:sz w:val="28"/>
          <w:szCs w:val="28"/>
          <w:rtl/>
        </w:rPr>
        <w:t xml:space="preserve">میکائیل نزد تو دارای مقام والا است، و از اطاعتت جایگاهی بلند دارد.3/3</w:t>
      </w:r>
    </w:p>
    <w:p>
      <w:pPr>
        <w:pStyle w:val="Heading5"/>
      </w:pPr>
      <w:bookmarkStart w:id="9874" w:name="_Toc8636"/>
      <w:r>
        <w:t>منزلت بلند جبرئیل</w:t>
      </w:r>
      <w:bookmarkEnd w:id="9874"/>
    </w:p>
    <w:p>
      <w:pPr>
        <w:pStyle w:val="BookText"/>
      </w:pPr>
      <w:r>
        <w:rPr>
          <w:rFonts w:ascii="Amiri" w:hAnsi="Amiri" w:eastAsia="Amiri" w:cs="Amiri"/>
          <w:lang w:bidi="ar-SA"/>
          <w:color w:val="111111"/>
          <w:sz w:val="28"/>
          <w:szCs w:val="28"/>
          <w:rtl/>
        </w:rPr>
        <w:t xml:space="preserve">جِبْرِیلُ الْأَمِینُ عَلَی وَحْیِکَ... الْمَکِینُ لَدَیْکَ، الْمُقَرَّبُ عِنْدَکَ</w:t>
      </w:r>
    </w:p>
    <w:p>
      <w:pPr>
        <w:pStyle w:val="BookText"/>
      </w:pPr>
      <w:r>
        <w:rPr>
          <w:rFonts w:ascii="IRNazanin" w:hAnsi="IRNazanin" w:eastAsia="IRNazanin" w:cs="IRNazanin"/>
          <w:lang w:bidi="fa-IR"/>
          <w:color w:val="111111"/>
          <w:sz w:val="28"/>
          <w:szCs w:val="28"/>
          <w:rtl/>
        </w:rPr>
        <w:t xml:space="preserve">جبرئیل امین وحی تو، ارجمند در پیشگاهت و مقرّب نزد توست.4/3</w:t>
      </w:r>
    </w:p>
    <w:p>
      <w:pPr>
        <w:pStyle w:val="Heading5"/>
      </w:pPr>
      <w:bookmarkStart w:id="9875" w:name="_Toc8637"/>
      <w:r>
        <w:t>بنده و عدم علم به منزلت فرشتگان</w:t>
      </w:r>
      <w:bookmarkEnd w:id="9875"/>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مَنْ أَوْهَمْنَا ذِکْرَهُ، وَ لَمْ نَعْلَمْ مَکَانَهُ مِنْکَ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هر (فرشته‌ای) که نامش را نبردیم و جایگاهش را در پیشگاه تو نمی‌دانیم.22و11و10/3</w:t>
      </w:r>
    </w:p>
    <w:p>
      <w:pPr>
        <w:pStyle w:val="Heading5"/>
      </w:pPr>
      <w:bookmarkStart w:id="9876" w:name="_Toc8638"/>
      <w:r>
        <w:t>کوچک بودن منزلت‌ها، در برابر منزلت الهی</w:t>
      </w:r>
      <w:bookmarkEnd w:id="9876"/>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1015" w:name="pg3739_48677"/>
    <w:bookmarkEnd w:id="1015"/>
    <w:p>
      <w:pPr>
        <w:pStyle w:val="BookText"/>
      </w:pPr>
      <w:r>
        <w:rPr>
          <w:rFonts w:ascii="Amiri" w:hAnsi="Amiri" w:eastAsia="Amiri" w:cs="Amiri"/>
          <w:lang w:bidi="ar-SA"/>
          <w:color w:val="111111"/>
          <w:sz w:val="28"/>
          <w:szCs w:val="28"/>
          <w:rtl/>
        </w:rPr>
        <w:t xml:space="preserve">وَ یَا مَنْ تَصْغُرُ عِنْدَ خَطَرِهِ الْأَخْطَارُ</w:t>
      </w:r>
    </w:p>
    <w:p>
      <w:pPr>
        <w:pStyle w:val="BookText"/>
      </w:pPr>
      <w:r>
        <w:rPr>
          <w:rFonts w:ascii="IRNazanin" w:hAnsi="IRNazanin" w:eastAsia="IRNazanin" w:cs="IRNazanin"/>
          <w:lang w:bidi="fa-IR"/>
          <w:color w:val="111111"/>
          <w:sz w:val="28"/>
          <w:szCs w:val="28"/>
          <w:rtl/>
        </w:rPr>
        <w:t xml:space="preserve">و ای کسی که در نزد قدر و منزلت او، قدر و منزلت‌ها کوچک می‌شود.5/5</w:t>
      </w:r>
    </w:p>
    <w:p>
      <w:pPr>
        <w:pStyle w:val="Heading5"/>
      </w:pPr>
      <w:bookmarkStart w:id="9877" w:name="_Toc8639"/>
      <w:r>
        <w:t>قرار دادن بنده، در درجات نیکوکاران و مؤمنان</w:t>
      </w:r>
      <w:bookmarkEnd w:id="9877"/>
    </w:p>
    <w:p>
      <w:pPr>
        <w:pStyle w:val="BookText"/>
      </w:pPr>
      <w:r>
        <w:rPr>
          <w:rFonts w:ascii="Amiri" w:hAnsi="Amiri" w:eastAsia="Amiri" w:cs="Amiri"/>
          <w:lang w:bidi="ar-SA"/>
          <w:color w:val="111111"/>
          <w:sz w:val="28"/>
          <w:szCs w:val="28"/>
          <w:rtl/>
        </w:rPr>
        <w:t xml:space="preserve">...وَ صَیِّرْنَا بِذَلِکَ فِی دَرَجَاتِ الصَّالِحِینَ وَ مَرَاتِبِ الْمُوءْمِنِینَ</w:t>
      </w:r>
    </w:p>
    <w:p>
      <w:pPr>
        <w:pStyle w:val="BookText"/>
      </w:pPr>
      <w:r>
        <w:rPr>
          <w:rFonts w:ascii="IRNazanin" w:hAnsi="IRNazanin" w:eastAsia="IRNazanin" w:cs="IRNazanin"/>
          <w:lang w:bidi="fa-IR"/>
          <w:color w:val="111111"/>
          <w:sz w:val="28"/>
          <w:szCs w:val="28"/>
          <w:rtl/>
        </w:rPr>
        <w:t xml:space="preserve">...و به وسیله آن ما را در مرتبه‌های نیکوکاران و جایگاه‌های اهل ایمان قرار ده.16/17</w:t>
      </w:r>
    </w:p>
    <w:p>
      <w:pPr>
        <w:pStyle w:val="Heading5"/>
      </w:pPr>
      <w:bookmarkStart w:id="9878" w:name="_Toc8640"/>
      <w:r>
        <w:t>شرط داشتن مقام، نزد مردم</w:t>
      </w:r>
      <w:bookmarkEnd w:id="9878"/>
    </w:p>
    <w:p>
      <w:pPr>
        <w:pStyle w:val="BookText"/>
      </w:pPr>
      <w:r>
        <w:rPr>
          <w:rFonts w:ascii="Amiri" w:hAnsi="Amiri" w:eastAsia="Amiri" w:cs="Amiri"/>
          <w:lang w:bidi="ar-SA"/>
          <w:color w:val="111111"/>
          <w:sz w:val="28"/>
          <w:szCs w:val="28"/>
          <w:rtl/>
        </w:rPr>
        <w:t xml:space="preserve">وَ لَا تَرْفَعْنِی فِی النَّاسِ دَرَجَةً إِلَّا حَطَطْتَنِی عِنْدَ نَفْسِی مِثْلَهَا</w:t>
      </w:r>
    </w:p>
    <w:p>
      <w:pPr>
        <w:pStyle w:val="BookText"/>
      </w:pPr>
      <w:r>
        <w:rPr>
          <w:rFonts w:ascii="IRNazanin" w:hAnsi="IRNazanin" w:eastAsia="IRNazanin" w:cs="IRNazanin"/>
          <w:lang w:bidi="fa-IR"/>
          <w:color w:val="111111"/>
          <w:sz w:val="28"/>
          <w:szCs w:val="28"/>
          <w:rtl/>
        </w:rPr>
        <w:t xml:space="preserve">و در میان مردم درجه مرا بالا نبر، مگر آنکه به همان مقدار در نظر خودم فرود آوری.4/20</w:t>
      </w:r>
    </w:p>
    <w:p>
      <w:pPr>
        <w:pStyle w:val="Heading5"/>
      </w:pPr>
      <w:bookmarkStart w:id="9879" w:name="_Toc8641"/>
      <w:r>
        <w:t>تنگ‌دستی و خواری منزلت بنده</w:t>
      </w:r>
      <w:bookmarkEnd w:id="9879"/>
    </w:p>
    <w:p>
      <w:pPr>
        <w:pStyle w:val="BookText"/>
      </w:pPr>
      <w:r>
        <w:rPr>
          <w:rFonts w:ascii="Amiri" w:hAnsi="Amiri" w:eastAsia="Amiri" w:cs="Amiri"/>
          <w:lang w:bidi="ar-SA"/>
          <w:color w:val="111111"/>
          <w:sz w:val="28"/>
          <w:szCs w:val="28"/>
          <w:rtl/>
        </w:rPr>
        <w:t xml:space="preserve">وَ لَا تَبْتَذِلْ جَاهِی بِالْإِقْتَارِ</w:t>
      </w:r>
    </w:p>
    <w:p>
      <w:pPr>
        <w:pStyle w:val="BookText"/>
      </w:pPr>
      <w:r>
        <w:rPr>
          <w:rFonts w:ascii="IRNazanin" w:hAnsi="IRNazanin" w:eastAsia="IRNazanin" w:cs="IRNazanin"/>
          <w:lang w:bidi="fa-IR"/>
          <w:color w:val="111111"/>
          <w:sz w:val="28"/>
          <w:szCs w:val="28"/>
          <w:rtl/>
        </w:rPr>
        <w:t xml:space="preserve">و شکوهم را با تنگدستی، فرو مریز.26/20</w:t>
      </w:r>
    </w:p>
    <w:p>
      <w:pPr>
        <w:pStyle w:val="Heading5"/>
      </w:pPr>
      <w:bookmarkStart w:id="9880" w:name="_Toc8642"/>
      <w:r>
        <w:t>درخواست فرزند از خدا، درباره بلندی مقام والدین</w:t>
      </w:r>
      <w:bookmarkEnd w:id="9880"/>
    </w:p>
    <w:p>
      <w:pPr>
        <w:pStyle w:val="BookText"/>
      </w:pPr>
      <w:r>
        <w:rPr>
          <w:rFonts w:ascii="Amiri" w:hAnsi="Amiri" w:eastAsia="Amiri" w:cs="Amiri"/>
          <w:lang w:bidi="ar-SA"/>
          <w:color w:val="111111"/>
          <w:sz w:val="28"/>
          <w:szCs w:val="28"/>
          <w:rtl/>
        </w:rPr>
        <w:t xml:space="preserve">اللَّهُمَّ وَ مَا مَسَّهُمَا مِنِّی مِنْ أَذًی... فَاجْعَلْهُ... عُلُوًّا فِی دَرَجَاتِهِمَا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پس آن را سبب بلندی درجات ایشان قرار ده.8/24</w:t>
      </w:r>
    </w:p>
    <w:p>
      <w:pPr>
        <w:pStyle w:val="Heading5"/>
      </w:pPr>
      <w:bookmarkStart w:id="9881" w:name="_Toc8643"/>
      <w:r>
        <w:t>کوچک گرداندن مقام دشمنان ، در دل مجاهد</w:t>
      </w:r>
      <w:bookmarkEnd w:id="9881"/>
    </w:p>
    <w:p>
      <w:pPr>
        <w:pStyle w:val="BookText"/>
      </w:pPr>
      <w:r>
        <w:rPr>
          <w:rFonts w:ascii="Amiri" w:hAnsi="Amiri" w:eastAsia="Amiri" w:cs="Amiri"/>
          <w:lang w:bidi="ar-SA"/>
          <w:color w:val="111111"/>
          <w:sz w:val="28"/>
          <w:szCs w:val="28"/>
          <w:rtl/>
        </w:rPr>
        <w:t xml:space="preserve">فَإِذَا صَافَّ عَدُوَّکَ وَ عَدُوَّهُ فَقَلِّلْهُمْ فِی عَیْنِهِ، وَ صَغِّرْ شَأْنَهُمْ فِی قَلْبِهِ</w:t>
      </w:r>
    </w:p>
    <w:p>
      <w:pPr>
        <w:pStyle w:val="BookText"/>
      </w:pPr>
      <w:r>
        <w:rPr>
          <w:rFonts w:ascii="IRNazanin" w:hAnsi="IRNazanin" w:eastAsia="IRNazanin" w:cs="IRNazanin"/>
          <w:lang w:bidi="fa-IR"/>
          <w:color w:val="111111"/>
          <w:sz w:val="28"/>
          <w:szCs w:val="28"/>
          <w:rtl/>
        </w:rPr>
        <w:t xml:space="preserve">پس هرگاه با دشمن تو و دشمن خودش روبرو شد، آنها را در چشمش اندک نما و مقامشان را در دلش کوچک گردان.15/27</w:t>
      </w:r>
    </w:p>
    <w:p>
      <w:pPr>
        <w:pStyle w:val="Heading5"/>
      </w:pPr>
      <w:bookmarkStart w:id="9882" w:name="_Toc8644"/>
      <w:r>
        <w:t>خدا، دارای درجه والایی و رفعت</w:t>
      </w:r>
      <w:bookmarkEnd w:id="9882"/>
    </w:p>
    <w:p>
      <w:pPr>
        <w:pStyle w:val="BookText"/>
      </w:pPr>
      <w:r>
        <w:rPr>
          <w:rFonts w:ascii="Amiri" w:hAnsi="Amiri" w:eastAsia="Amiri" w:cs="Amiri"/>
          <w:lang w:bidi="ar-SA"/>
          <w:color w:val="111111"/>
          <w:sz w:val="28"/>
          <w:szCs w:val="28"/>
          <w:rtl/>
        </w:rPr>
        <w:t xml:space="preserve">لَکَ یَا إِلَهِی... دَرَجَةُ الْعُلُوِّ وَ الرِّفْعَةِ</w:t>
      </w:r>
    </w:p>
    <w:p>
      <w:pPr>
        <w:pStyle w:val="BookText"/>
      </w:pPr>
      <w:r>
        <w:rPr>
          <w:rFonts w:ascii="IRNazanin" w:hAnsi="IRNazanin" w:eastAsia="IRNazanin" w:cs="IRNazanin"/>
          <w:lang w:bidi="fa-IR"/>
          <w:color w:val="111111"/>
          <w:sz w:val="28"/>
          <w:szCs w:val="28"/>
          <w:rtl/>
        </w:rPr>
        <w:t xml:space="preserve">خداوندا درجه والایی و بلندی، از آنِ توست.10/28</w:t>
      </w:r>
    </w:p>
    <w:p>
      <w:pPr>
        <w:pStyle w:val="Heading5"/>
      </w:pPr>
      <w:bookmarkStart w:id="9883" w:name="_Toc8645"/>
      <w:r>
        <w:t>وصف وصف‌کنندگان و مرتبه رفعت الهی</w:t>
      </w:r>
      <w:bookmarkEnd w:id="9883"/>
    </w:p>
    <w:p>
      <w:pPr>
        <w:pStyle w:val="BookText"/>
      </w:pPr>
      <w:r>
        <w:rPr>
          <w:rFonts w:ascii="Amiri" w:hAnsi="Amiri" w:eastAsia="Amiri" w:cs="Amiri"/>
          <w:lang w:bidi="ar-SA"/>
          <w:color w:val="111111"/>
          <w:sz w:val="28"/>
          <w:szCs w:val="28"/>
          <w:rtl/>
        </w:rPr>
        <w:t xml:space="preserve">وَ لَا یَبْلُغُ أَدْنَی مَا اسْتَأْثَرْتَ بِهِ مِنْ ذَلِکَ أَقْصَی نَعْتِ النَّاعِتِینَ</w:t>
      </w:r>
    </w:p>
    <w:p>
      <w:pPr>
        <w:pStyle w:val="BookText"/>
      </w:pPr>
      <w:r>
        <w:rPr>
          <w:rFonts w:ascii="IRNazanin" w:hAnsi="IRNazanin" w:eastAsia="IRNazanin" w:cs="IRNazanin"/>
          <w:lang w:bidi="fa-IR"/>
          <w:color w:val="111111"/>
          <w:sz w:val="28"/>
          <w:szCs w:val="28"/>
          <w:rtl/>
        </w:rPr>
        <w:t xml:space="preserve">و آخرین وصفِ ستایندگان، به پایین‌ترین مرتبه‌ای (از رفعت) که به خود اختصاص داده‌ای، نمی‌رسد.6/32</w:t>
      </w:r>
    </w:p>
    <w:p>
      <w:pPr>
        <w:pStyle w:val="Heading5"/>
      </w:pPr>
      <w:bookmarkStart w:id="9884" w:name="_Toc8646"/>
      <w:r>
        <w:t>سبک شمردن منزلت الهی</w:t>
      </w:r>
      <w:bookmarkEnd w:id="9884"/>
    </w:p>
    <w:p>
      <w:pPr>
        <w:pStyle w:val="BookText"/>
      </w:pPr>
      <w:r>
        <w:rPr>
          <w:rFonts w:ascii="Amiri" w:hAnsi="Amiri" w:eastAsia="Amiri" w:cs="Amiri"/>
          <w:lang w:bidi="ar-SA"/>
          <w:color w:val="111111"/>
          <w:sz w:val="28"/>
          <w:szCs w:val="28"/>
          <w:rtl/>
        </w:rPr>
        <w:t xml:space="preserve">لَا تَسُمْنَا عَجْزَ الْمَعْرِفَةِ عَمَّا تَخَیَّرْتَ فَنَغْمِطَ قَدْرَکَ</w:t>
      </w:r>
    </w:p>
    <w:p>
      <w:pPr>
        <w:pStyle w:val="BookText"/>
      </w:pPr>
      <w:r>
        <w:rPr>
          <w:rFonts w:ascii="IRNazanin" w:hAnsi="IRNazanin" w:eastAsia="IRNazanin" w:cs="IRNazanin"/>
          <w:lang w:bidi="fa-IR"/>
          <w:color w:val="111111"/>
          <w:sz w:val="28"/>
          <w:szCs w:val="28"/>
          <w:rtl/>
        </w:rPr>
        <w:t xml:space="preserve">ما را دچار عجز از شناخت آنچه اختیار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1016" w:name="pg3739_48678"/>
    <w:bookmarkEnd w:id="1016"/>
    <w:p>
      <w:pPr>
        <w:pStyle w:val="BookText"/>
      </w:pPr>
      <w:r>
        <w:rPr>
          <w:rFonts w:ascii="IRNazanin" w:hAnsi="IRNazanin" w:eastAsia="IRNazanin" w:cs="IRNazanin"/>
          <w:lang w:bidi="fa-IR"/>
          <w:color w:val="111111"/>
          <w:sz w:val="28"/>
          <w:szCs w:val="28"/>
          <w:rtl/>
        </w:rPr>
        <w:t xml:space="preserve">نموده‌ای نساز، تا قدْر تو را سبک شماریم.3/33</w:t>
      </w:r>
    </w:p>
    <w:p>
      <w:pPr>
        <w:pStyle w:val="Heading5"/>
      </w:pPr>
      <w:bookmarkStart w:id="9885" w:name="_Toc8647"/>
      <w:r>
        <w:t>شرافت بخشیدن به درجه بنده</w:t>
      </w:r>
      <w:bookmarkEnd w:id="9885"/>
    </w:p>
    <w:p>
      <w:pPr>
        <w:pStyle w:val="BookText"/>
      </w:pPr>
      <w:r>
        <w:rPr>
          <w:rFonts w:ascii="Amiri" w:hAnsi="Amiri" w:eastAsia="Amiri" w:cs="Amiri"/>
          <w:lang w:bidi="ar-SA"/>
          <w:color w:val="111111"/>
          <w:sz w:val="28"/>
          <w:szCs w:val="28"/>
          <w:rtl/>
        </w:rPr>
        <w:t xml:space="preserve">شَرِّفْ دَرَجَتِی بِرِضْوَانِکَ</w:t>
      </w:r>
    </w:p>
    <w:p>
      <w:pPr>
        <w:pStyle w:val="BookText"/>
      </w:pPr>
      <w:r>
        <w:rPr>
          <w:rFonts w:ascii="IRNazanin" w:hAnsi="IRNazanin" w:eastAsia="IRNazanin" w:cs="IRNazanin"/>
          <w:lang w:bidi="fa-IR"/>
          <w:color w:val="111111"/>
          <w:sz w:val="28"/>
          <w:szCs w:val="28"/>
          <w:rtl/>
        </w:rPr>
        <w:t xml:space="preserve">درجه مرا به خوشنودیت، شرافت ده.4/41</w:t>
      </w:r>
    </w:p>
    <w:p>
      <w:pPr>
        <w:pStyle w:val="Heading5"/>
      </w:pPr>
      <w:bookmarkStart w:id="9886" w:name="_Toc8648"/>
      <w:r>
        <w:t>سبب رحم نمودن خدا، بر خواری مقام بندگان</w:t>
      </w:r>
      <w:bookmarkEnd w:id="9886"/>
    </w:p>
    <w:p>
      <w:pPr>
        <w:pStyle w:val="BookText"/>
      </w:pPr>
      <w:r>
        <w:rPr>
          <w:rFonts w:ascii="Amiri" w:hAnsi="Amiri" w:eastAsia="Amiri" w:cs="Amiri"/>
          <w:lang w:bidi="ar-SA"/>
          <w:color w:val="111111"/>
          <w:sz w:val="28"/>
          <w:szCs w:val="28"/>
          <w:rtl/>
        </w:rPr>
        <w:t xml:space="preserve">وَ ارْحَمْ بِالْقُرْآنِ فِی مَوْقِفِ الْعَرْضِ عَلَیْکَ ذُلَّ مَقَامِنَا</w:t>
      </w:r>
    </w:p>
    <w:p>
      <w:pPr>
        <w:pStyle w:val="BookText"/>
      </w:pPr>
      <w:r>
        <w:rPr>
          <w:rFonts w:ascii="IRNazanin" w:hAnsi="IRNazanin" w:eastAsia="IRNazanin" w:cs="IRNazanin"/>
          <w:lang w:bidi="fa-IR"/>
          <w:color w:val="111111"/>
          <w:sz w:val="28"/>
          <w:szCs w:val="28"/>
          <w:rtl/>
        </w:rPr>
        <w:t xml:space="preserve">و به (برکت) قرآن، در جای ایستادن که به پیشگاهت عرضه می‌شویم، بر خواری ما رحم کن.15/42</w:t>
      </w:r>
    </w:p>
    <w:p>
      <w:pPr>
        <w:pStyle w:val="Heading5"/>
      </w:pPr>
      <w:bookmarkStart w:id="9887" w:name="_Toc8649"/>
      <w:r>
        <w:t>نزدیک‌ترین پیامبران به خدا، از نظر مرتبه</w:t>
      </w:r>
      <w:bookmarkEnd w:id="9887"/>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قرار ده.18/42</w:t>
      </w:r>
    </w:p>
    <w:p>
      <w:pPr>
        <w:pStyle w:val="Heading5"/>
      </w:pPr>
      <w:bookmarkStart w:id="9888" w:name="_Toc8650"/>
      <w:r>
        <w:t>بزرگ‌ترین پیامبران از نظر منزلت، در قیامت</w:t>
      </w:r>
      <w:bookmarkEnd w:id="9888"/>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 وَ أَجَلَّهُمْ عِنْدَکَ قَدْرًا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و بزرگوارترین آنها نزد خود، قرار ده.18/42</w:t>
      </w:r>
    </w:p>
    <w:p>
      <w:pPr>
        <w:pStyle w:val="Heading5"/>
      </w:pPr>
      <w:bookmarkStart w:id="9889" w:name="_Toc8651"/>
      <w:r>
        <w:t>مرتبه حضرت رسول صلی‌الله‌علیه‌و‌آله</w:t>
      </w:r>
      <w:bookmarkEnd w:id="9889"/>
    </w:p>
    <w:p>
      <w:pPr>
        <w:pStyle w:val="BookText"/>
      </w:pPr>
      <w:r>
        <w:rPr>
          <w:rFonts w:ascii="Amiri" w:hAnsi="Amiri" w:eastAsia="Amiri" w:cs="Amiri"/>
          <w:lang w:bidi="ar-SA"/>
          <w:color w:val="111111"/>
          <w:sz w:val="28"/>
          <w:szCs w:val="28"/>
          <w:rtl/>
        </w:rPr>
        <w:t xml:space="preserve">اللَّهُمَّ صَلِّ عَلَی مُحَمَّدٍ وَ آلِ مُحَمَّدٍ... وَ ارْفَعْ دَرَجَتَهُ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درجه‌اش را رفیع گردان.19/42</w:t>
      </w:r>
    </w:p>
    <w:p>
      <w:pPr>
        <w:pStyle w:val="Heading5"/>
      </w:pPr>
      <w:bookmarkStart w:id="9890" w:name="_Toc8652"/>
      <w:r>
        <w:t>دریافتن مراتب شایسته نماز</w:t>
      </w:r>
      <w:bookmarkEnd w:id="9890"/>
    </w:p>
    <w:p>
      <w:pPr>
        <w:pStyle w:val="BookText"/>
      </w:pPr>
      <w:r>
        <w:rPr>
          <w:rFonts w:ascii="Amiri" w:hAnsi="Amiri" w:eastAsia="Amiri" w:cs="Amiri"/>
          <w:lang w:bidi="ar-SA"/>
          <w:color w:val="111111"/>
          <w:sz w:val="28"/>
          <w:szCs w:val="28"/>
          <w:rtl/>
        </w:rPr>
        <w:t xml:space="preserve">وَ أَنْزِلْنَا فِیهَا مَنْزِلَةَ الْمُصِیبِینَ لِمَنَازِلِهَا</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مراتبش را درک کرده‌اند.9/44</w:t>
      </w:r>
    </w:p>
    <w:p>
      <w:pPr>
        <w:pStyle w:val="Heading5"/>
      </w:pPr>
      <w:bookmarkStart w:id="9891" w:name="_Toc8653"/>
      <w:r>
        <w:t>بلندی منزلت خداوند، در (همه) مکان‌ها</w:t>
      </w:r>
      <w:bookmarkEnd w:id="9891"/>
    </w:p>
    <w:p>
      <w:pPr>
        <w:pStyle w:val="BookText"/>
      </w:pPr>
      <w:r>
        <w:rPr>
          <w:rFonts w:ascii="Amiri" w:hAnsi="Amiri" w:eastAsia="Amiri" w:cs="Amiri"/>
          <w:lang w:bidi="ar-SA"/>
          <w:color w:val="111111"/>
          <w:sz w:val="28"/>
          <w:szCs w:val="28"/>
          <w:rtl/>
        </w:rPr>
        <w:t xml:space="preserve">سُبْحَانَکَ! مَا... أَسْنَی فِی الْأَمَاکِنِ مَکَانَکَ</w:t>
      </w:r>
    </w:p>
    <w:p>
      <w:pPr>
        <w:pStyle w:val="BookText"/>
      </w:pPr>
      <w:r>
        <w:rPr>
          <w:rFonts w:ascii="IRNazanin" w:hAnsi="IRNazanin" w:eastAsia="IRNazanin" w:cs="IRNazanin"/>
          <w:lang w:bidi="fa-IR"/>
          <w:color w:val="111111"/>
          <w:sz w:val="28"/>
          <w:szCs w:val="28"/>
          <w:rtl/>
        </w:rPr>
        <w:t xml:space="preserve">پاک و منزّهی! چه بلند است در مکان‌ها، مکان (منزلت) تو!22/47</w:t>
      </w:r>
    </w:p>
    <w:p>
      <w:pPr>
        <w:pStyle w:val="Heading5"/>
      </w:pPr>
      <w:bookmarkStart w:id="9892" w:name="_Toc8654"/>
      <w:r>
        <w:t>بسیار بلندمرتبه بودن خدا</w:t>
      </w:r>
      <w:bookmarkEnd w:id="9892"/>
    </w:p>
    <w:p>
      <w:pPr>
        <w:pStyle w:val="BookText"/>
      </w:pPr>
      <w:r>
        <w:rPr>
          <w:rFonts w:ascii="Amiri" w:hAnsi="Amiri" w:eastAsia="Amiri" w:cs="Amiri"/>
          <w:lang w:bidi="ar-SA"/>
          <w:color w:val="111111"/>
          <w:sz w:val="28"/>
          <w:szCs w:val="28"/>
          <w:rtl/>
        </w:rPr>
        <w:t xml:space="preserve">سُبْحَانَکَ مِنْ... رَفِیعٍ مَا أَرْفَعَکَ</w:t>
      </w:r>
    </w:p>
    <w:p>
      <w:pPr>
        <w:pStyle w:val="BookText"/>
      </w:pPr>
      <w:r>
        <w:rPr>
          <w:rFonts w:ascii="IRNazanin" w:hAnsi="IRNazanin" w:eastAsia="IRNazanin" w:cs="IRNazanin"/>
          <w:lang w:bidi="fa-IR"/>
          <w:color w:val="111111"/>
          <w:sz w:val="28"/>
          <w:szCs w:val="28"/>
          <w:rtl/>
        </w:rPr>
        <w:t xml:space="preserve">پاک و منزّهی! ای بلند مرتبه که بسیار بلند مرتبه‌ای!24/47</w:t>
      </w:r>
    </w:p>
    <w:p>
      <w:pPr>
        <w:pStyle w:val="Heading5"/>
      </w:pPr>
      <w:bookmarkStart w:id="9893" w:name="_Toc8655"/>
      <w:r>
        <w:t>اعتراف به مقام و مرتبه ائمه علیهم‌السلام</w:t>
      </w:r>
      <w:bookmarkEnd w:id="9893"/>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1017" w:name="pg3739_48679"/>
    <w:bookmarkEnd w:id="1017"/>
    <w:p>
      <w:pPr>
        <w:pStyle w:val="BookText"/>
      </w:pPr>
      <w:r>
        <w:rPr>
          <w:rFonts w:ascii="Amiri" w:hAnsi="Amiri" w:eastAsia="Amiri" w:cs="Amiri"/>
          <w:lang w:bidi="ar-SA"/>
          <w:color w:val="111111"/>
          <w:sz w:val="28"/>
          <w:szCs w:val="28"/>
          <w:rtl/>
        </w:rPr>
        <w:t xml:space="preserve">اللَّهُمَّ وَ صَلِّ عَلَی أَوْلِیَائِهِمُ الْمُعْتَرِفِینَ بِمَقَامِهِمُ</w:t>
      </w:r>
    </w:p>
    <w:p>
      <w:pPr>
        <w:pStyle w:val="BookText"/>
      </w:pPr>
      <w:r>
        <w:rPr>
          <w:rFonts w:ascii="IRNazanin" w:hAnsi="IRNazanin" w:eastAsia="IRNazanin" w:cs="IRNazanin"/>
          <w:lang w:bidi="fa-IR"/>
          <w:color w:val="111111"/>
          <w:sz w:val="28"/>
          <w:szCs w:val="28"/>
          <w:rtl/>
        </w:rPr>
        <w:t xml:space="preserve">خداوندا و بر دوستان آنها که اعتراف‌کنندگان به مقام ایشانند، درود فرست.64/47</w:t>
      </w:r>
    </w:p>
    <w:p>
      <w:pPr>
        <w:pStyle w:val="Heading5"/>
      </w:pPr>
      <w:bookmarkStart w:id="9894" w:name="_Toc8656"/>
      <w:r>
        <w:t>سرپرستی خدا، از اهل مقام</w:t>
      </w:r>
      <w:bookmarkEnd w:id="9894"/>
    </w:p>
    <w:p>
      <w:pPr>
        <w:pStyle w:val="BookText"/>
      </w:pPr>
      <w:r>
        <w:rPr>
          <w:rFonts w:ascii="Amiri" w:hAnsi="Amiri" w:eastAsia="Amiri" w:cs="Amiri"/>
          <w:lang w:bidi="ar-SA"/>
          <w:color w:val="111111"/>
          <w:sz w:val="28"/>
          <w:szCs w:val="28"/>
          <w:rtl/>
        </w:rPr>
        <w:t xml:space="preserve">وَ تَوَلَّنِی بِمَا تَتَوَلَّی بِهِ أَهْلَ طَاعَتِکَ وَ الزُّلْفَی لَدَیْکَ وَ الْمَکَانَةِ مِنْکَ</w:t>
      </w:r>
    </w:p>
    <w:p>
      <w:pPr>
        <w:pStyle w:val="BookText"/>
      </w:pPr>
      <w:r>
        <w:rPr>
          <w:rFonts w:ascii="IRNazanin" w:hAnsi="IRNazanin" w:eastAsia="IRNazanin" w:cs="IRNazanin"/>
          <w:lang w:bidi="fa-IR"/>
          <w:color w:val="111111"/>
          <w:sz w:val="28"/>
          <w:szCs w:val="28"/>
          <w:rtl/>
        </w:rPr>
        <w:t xml:space="preserve">و مرا سرپرستی کن همانگونه که فرمانبرانت و نزدیکانت و منزلت‌دارندگانت را سرپرستی می‌کنی.87/47</w:t>
      </w:r>
    </w:p>
    <w:p>
      <w:pPr>
        <w:pStyle w:val="Heading5"/>
      </w:pPr>
      <w:bookmarkStart w:id="9895" w:name="_Toc8657"/>
      <w:r>
        <w:t>عیوب، سبب مجهول ماندن منزلت بنده</w:t>
      </w:r>
      <w:bookmarkEnd w:id="9895"/>
    </w:p>
    <w:p>
      <w:pPr>
        <w:pStyle w:val="BookText"/>
      </w:pPr>
      <w:r>
        <w:rPr>
          <w:rFonts w:ascii="Amiri" w:hAnsi="Amiri" w:eastAsia="Amiri" w:cs="Amiri"/>
          <w:lang w:bidi="ar-SA"/>
          <w:color w:val="111111"/>
          <w:sz w:val="28"/>
          <w:szCs w:val="28"/>
          <w:rtl/>
        </w:rPr>
        <w:t xml:space="preserve">وَ لَا تَسُمْنِی... نَقِیصَةً یُجْهَلُ مِنْ أَجْلِهَا مَکَانِی</w:t>
      </w:r>
    </w:p>
    <w:p>
      <w:pPr>
        <w:pStyle w:val="BookText"/>
      </w:pPr>
      <w:r>
        <w:rPr>
          <w:rFonts w:ascii="IRNazanin" w:hAnsi="IRNazanin" w:eastAsia="IRNazanin" w:cs="IRNazanin"/>
          <w:lang w:bidi="fa-IR"/>
          <w:color w:val="111111"/>
          <w:sz w:val="28"/>
          <w:szCs w:val="28"/>
          <w:rtl/>
        </w:rPr>
        <w:t xml:space="preserve">و عیبی را که به خاطر آنْ منزلتم دانسته نشود، بر من ثابت نگردان.121/47</w:t>
      </w:r>
    </w:p>
    <w:p>
      <w:pPr>
        <w:pStyle w:val="Heading5"/>
      </w:pPr>
      <w:bookmarkStart w:id="9896" w:name="_Toc8658"/>
      <w:r>
        <w:t>خوار گشتن منزلت بنده</w:t>
      </w:r>
      <w:bookmarkEnd w:id="9896"/>
    </w:p>
    <w:p>
      <w:pPr>
        <w:pStyle w:val="BookText"/>
      </w:pPr>
      <w:r>
        <w:rPr>
          <w:rFonts w:ascii="Amiri" w:hAnsi="Amiri" w:eastAsia="Amiri" w:cs="Amiri"/>
          <w:lang w:bidi="ar-SA"/>
          <w:color w:val="111111"/>
          <w:sz w:val="28"/>
          <w:szCs w:val="28"/>
          <w:rtl/>
        </w:rPr>
        <w:t xml:space="preserve">وَ لَا تَسُمْنِی خَسِیسَةً یَصْغُرُ لَهَا قَدْرِی</w:t>
      </w:r>
    </w:p>
    <w:p>
      <w:pPr>
        <w:pStyle w:val="BookText"/>
      </w:pPr>
      <w:r>
        <w:rPr>
          <w:rFonts w:ascii="IRNazanin" w:hAnsi="IRNazanin" w:eastAsia="IRNazanin" w:cs="IRNazanin"/>
          <w:lang w:bidi="fa-IR"/>
          <w:color w:val="111111"/>
          <w:sz w:val="28"/>
          <w:szCs w:val="28"/>
          <w:rtl/>
        </w:rPr>
        <w:t xml:space="preserve">و پستی‌ای را که با آن، مرتبه‌ام خُرد گردد، دچارم مساز.121/47</w:t>
      </w:r>
    </w:p>
    <w:p>
      <w:pPr>
        <w:pStyle w:val="Heading5"/>
      </w:pPr>
      <w:bookmarkStart w:id="9897" w:name="_Toc8659"/>
      <w:r>
        <w:t>ترساندن بنده، از مقام الهی</w:t>
      </w:r>
      <w:bookmarkEnd w:id="9897"/>
    </w:p>
    <w:p>
      <w:pPr>
        <w:pStyle w:val="BookText"/>
      </w:pPr>
      <w:r>
        <w:rPr>
          <w:rFonts w:ascii="Amiri" w:hAnsi="Amiri" w:eastAsia="Amiri" w:cs="Amiri"/>
          <w:lang w:bidi="ar-SA"/>
          <w:color w:val="111111"/>
          <w:sz w:val="28"/>
          <w:szCs w:val="28"/>
          <w:rtl/>
        </w:rPr>
        <w:t xml:space="preserve">وَ أَخِفْنِی مَقَامَکَ</w:t>
      </w:r>
    </w:p>
    <w:p>
      <w:pPr>
        <w:pStyle w:val="BookText"/>
      </w:pPr>
      <w:r>
        <w:rPr>
          <w:rFonts w:ascii="IRNazanin" w:hAnsi="IRNazanin" w:eastAsia="IRNazanin" w:cs="IRNazanin"/>
          <w:lang w:bidi="fa-IR"/>
          <w:color w:val="111111"/>
          <w:sz w:val="28"/>
          <w:szCs w:val="28"/>
          <w:rtl/>
        </w:rPr>
        <w:t xml:space="preserve">و مرا از مقامت بترسان.126/47</w:t>
      </w:r>
    </w:p>
    <w:p>
      <w:pPr>
        <w:pStyle w:val="Heading5"/>
      </w:pPr>
      <w:bookmarkStart w:id="9898" w:name="_Toc8660"/>
      <w:r>
        <w:t>سبب بلند گرداندن درجه مؤمنان</w:t>
      </w:r>
      <w:bookmarkEnd w:id="9898"/>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أَوْ تَرْفَعُ لَهُمْ عِنْدَکَ دَرَجَةً...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را قسمت می‌نمایی یا درجه‌ای را که از ایشان نزد خود بالا می‌بری، بهره و نصیب مرا از آن زیاد گردان.2/48</w:t>
      </w:r>
    </w:p>
    <w:p>
      <w:pPr>
        <w:pStyle w:val="Heading5"/>
      </w:pPr>
      <w:bookmarkStart w:id="9899" w:name="_Toc8661"/>
      <w:r>
        <w:t>درجه بلند درست‌کاران</w:t>
      </w:r>
      <w:bookmarkEnd w:id="9899"/>
    </w:p>
    <w:p>
      <w:pPr>
        <w:pStyle w:val="BookText"/>
      </w:pPr>
      <w:r>
        <w:rPr>
          <w:rFonts w:ascii="Amiri" w:hAnsi="Amiri" w:eastAsia="Amiri" w:cs="Amiri"/>
          <w:lang w:bidi="ar-SA"/>
          <w:color w:val="111111"/>
          <w:sz w:val="28"/>
          <w:szCs w:val="28"/>
          <w:rtl/>
        </w:rPr>
        <w:t xml:space="preserve">اللَّهُمَّ إِنَّ هَذَا الْمَقَامَ لِخُلَفَائِکَ وَ أَصْفِیَائِکَ وَ مَوَاضِعَ أُمَنَائِکَ فِی الدَّرَجَةِ الرَّفِیعَةِ الَّتِی اخْتَصَصْتَهُمْ بِهَا</w:t>
      </w:r>
    </w:p>
    <w:p>
      <w:pPr>
        <w:pStyle w:val="BookText"/>
      </w:pPr>
      <w:r>
        <w:rPr>
          <w:rFonts w:ascii="IRNazanin" w:hAnsi="IRNazanin" w:eastAsia="IRNazanin" w:cs="IRNazanin"/>
          <w:lang w:bidi="fa-IR"/>
          <w:color w:val="111111"/>
          <w:sz w:val="28"/>
          <w:szCs w:val="28"/>
          <w:rtl/>
        </w:rPr>
        <w:t xml:space="preserve">خداوندا، به درستی که این مقام، برای جانشینان و برگزیدگانت و جایگاه امانت‌دارانت است، در درجه والایی که به ایشان اختصاص دادی.9/48</w:t>
      </w:r>
    </w:p>
    <w:p>
      <w:pPr>
        <w:pStyle w:val="Heading5"/>
      </w:pPr>
      <w:bookmarkStart w:id="9900" w:name="_Toc8662"/>
      <w:r>
        <w:t>اندک بودن منزلت بنده</w:t>
      </w:r>
      <w:bookmarkEnd w:id="9900"/>
    </w:p>
    <w:p>
      <w:pPr>
        <w:pStyle w:val="BookText"/>
      </w:pPr>
      <w:r>
        <w:rPr>
          <w:rFonts w:ascii="Amiri" w:hAnsi="Amiri" w:eastAsia="Amiri" w:cs="Amiri"/>
          <w:lang w:bidi="ar-SA"/>
          <w:color w:val="111111"/>
          <w:sz w:val="28"/>
          <w:szCs w:val="28"/>
          <w:rtl/>
        </w:rPr>
        <w:t xml:space="preserve">فَارْحَمْنِی اللَّهُمَّ فَإِنِّی امْرُؤٌ حَقِیرٌ، وَ خَطَرِی یَسِیرٌ</w:t>
      </w:r>
    </w:p>
    <w:p>
      <w:pPr>
        <w:pStyle w:val="BookText"/>
      </w:pPr>
      <w:r>
        <w:rPr>
          <w:rFonts w:ascii="IRNazanin" w:hAnsi="IRNazanin" w:eastAsia="IRNazanin" w:cs="IRNazanin"/>
          <w:lang w:bidi="fa-IR"/>
          <w:color w:val="111111"/>
          <w:sz w:val="28"/>
          <w:szCs w:val="28"/>
          <w:rtl/>
        </w:rPr>
        <w:t xml:space="preserve">پس خداوندا، بر من رحم کن. زیرا من فردی حقیرم، و منزلتم اندک است.6/50</w:t>
      </w:r>
    </w:p>
    <w:p>
      <w:pPr>
        <w:pStyle w:val="Heading5"/>
      </w:pPr>
      <w:bookmarkStart w:id="9901" w:name="_Toc8663"/>
      <w:r>
        <w:t>بزرگی مرتبه خدا</w:t>
      </w:r>
      <w:bookmarkEnd w:id="9901"/>
    </w:p>
    <w:p>
      <w:pPr>
        <w:pStyle w:val="BookText"/>
      </w:pPr>
      <w:r>
        <w:rPr>
          <w:rFonts w:ascii="Amiri" w:hAnsi="Amiri" w:eastAsia="Amiri" w:cs="Amiri"/>
          <w:lang w:bidi="ar-SA"/>
          <w:color w:val="111111"/>
          <w:sz w:val="28"/>
          <w:szCs w:val="28"/>
          <w:rtl/>
        </w:rPr>
        <w:t xml:space="preserve">سُبْحَانَکَ مَا أَعْظَمَ شَأْنَکَ</w:t>
      </w:r>
    </w:p>
    <w:p>
      <w:pPr>
        <w:pStyle w:val="BookText"/>
      </w:pPr>
      <w:r>
        <w:rPr>
          <w:rFonts w:ascii="IRNazanin" w:hAnsi="IRNazanin" w:eastAsia="IRNazanin" w:cs="IRNazanin"/>
          <w:lang w:bidi="fa-IR"/>
          <w:color w:val="111111"/>
          <w:sz w:val="28"/>
          <w:szCs w:val="28"/>
          <w:rtl/>
        </w:rPr>
        <w:t xml:space="preserve">پاک و منزّهی! چه بزرگست مرتبه تو!4/52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1018" w:name="pg3739_48680"/>
    <w:bookmarkEnd w:id="1018"/>
    <w:p>
      <w:pPr>
        <w:pStyle w:val="Heading4"/>
      </w:pPr>
      <w:bookmarkStart w:id="9902" w:name="_Toc8664"/>
      <w:r>
        <w:t>مرد</w:t>
      </w:r>
      <w:bookmarkEnd w:id="9902"/>
    </w:p>
    <w:p>
      <w:pPr>
        <w:pStyle w:val="Heading5"/>
      </w:pPr>
      <w:bookmarkStart w:id="9903" w:name="_Toc8665"/>
      <w:r>
        <w:t>خشک گرداندن صلب‌های مردان دشمن</w:t>
      </w:r>
      <w:bookmarkEnd w:id="9903"/>
    </w:p>
    <w:p>
      <w:pPr>
        <w:pStyle w:val="BookText"/>
      </w:pPr>
      <w:r>
        <w:rPr>
          <w:rFonts w:ascii="Amiri" w:hAnsi="Amiri" w:eastAsia="Amiri" w:cs="Amiri"/>
          <w:lang w:bidi="ar-SA"/>
          <w:color w:val="111111"/>
          <w:sz w:val="28"/>
          <w:szCs w:val="28"/>
          <w:rtl/>
        </w:rPr>
        <w:t xml:space="preserve">وَ یَبِّسْ أَصْلَابَ رِجَالِهِمْ</w:t>
      </w:r>
    </w:p>
    <w:p>
      <w:pPr>
        <w:pStyle w:val="BookText"/>
      </w:pPr>
      <w:r>
        <w:rPr>
          <w:rFonts w:ascii="IRNazanin" w:hAnsi="IRNazanin" w:eastAsia="IRNazanin" w:cs="IRNazanin"/>
          <w:lang w:bidi="fa-IR"/>
          <w:color w:val="111111"/>
          <w:sz w:val="28"/>
          <w:szCs w:val="28"/>
          <w:rtl/>
        </w:rPr>
        <w:t xml:space="preserve">و صلب مردانشان را خشک نما.6/27</w:t>
      </w:r>
    </w:p>
    <w:p>
      <w:pPr>
        <w:pStyle w:val="Heading4"/>
      </w:pPr>
      <w:bookmarkStart w:id="9904" w:name="_Toc8666"/>
      <w:r>
        <w:t>مردم</w:t>
      </w:r>
      <w:bookmarkEnd w:id="9904"/>
    </w:p>
    <w:p>
      <w:pPr>
        <w:pStyle w:val="Heading5"/>
      </w:pPr>
      <w:bookmarkStart w:id="9905" w:name="_Toc8667"/>
      <w:r>
        <w:t>سبب عطا طلبیدن، از مردم پست</w:t>
      </w:r>
      <w:bookmarkEnd w:id="9905"/>
    </w:p>
    <w:p>
      <w:pPr>
        <w:pStyle w:val="BookText"/>
      </w:pPr>
      <w:r>
        <w:rPr>
          <w:rFonts w:ascii="Amiri" w:hAnsi="Amiri" w:eastAsia="Amiri" w:cs="Amiri"/>
          <w:lang w:bidi="ar-SA"/>
          <w:color w:val="111111"/>
          <w:sz w:val="28"/>
          <w:szCs w:val="28"/>
          <w:rtl/>
        </w:rPr>
        <w:t xml:space="preserve">وَ لَا تَبْتَذِلْ جَاهِی بِالْإِقْتَارِ، فَأَسْتَرْزِقَ أَهْلَ رِزْقِکَ، وَ أَسْتَعْطِیَ شِرَارَ خَلْقِکَ</w:t>
      </w:r>
    </w:p>
    <w:p>
      <w:pPr>
        <w:pStyle w:val="BookText"/>
      </w:pPr>
      <w:r>
        <w:rPr>
          <w:rFonts w:ascii="IRNazanin" w:hAnsi="IRNazanin" w:eastAsia="IRNazanin" w:cs="IRNazanin"/>
          <w:lang w:bidi="fa-IR"/>
          <w:color w:val="111111"/>
          <w:sz w:val="28"/>
          <w:szCs w:val="28"/>
          <w:rtl/>
        </w:rPr>
        <w:t xml:space="preserve">و شکوهم را با تنگدستی، فرو مریز، تا از کسانی که روزی‌خوار تو هستند، روزی بخواهم. و از آفریدگان بدت، عطا طلبم.26/20</w:t>
      </w:r>
    </w:p>
    <w:p>
      <w:pPr>
        <w:pStyle w:val="Heading5"/>
      </w:pPr>
      <w:bookmarkStart w:id="9906" w:name="_Toc8668"/>
      <w:r>
        <w:t>نور بنده و راه رفتن با آن، در بین مردم</w:t>
      </w:r>
      <w:bookmarkEnd w:id="9906"/>
    </w:p>
    <w:p>
      <w:pPr>
        <w:pStyle w:val="BookText"/>
      </w:pPr>
      <w:r>
        <w:rPr>
          <w:rFonts w:ascii="Amiri" w:hAnsi="Amiri" w:eastAsia="Amiri" w:cs="Amiri"/>
          <w:lang w:bidi="ar-SA"/>
          <w:color w:val="111111"/>
          <w:sz w:val="28"/>
          <w:szCs w:val="28"/>
          <w:rtl/>
        </w:rPr>
        <w:t xml:space="preserve">وَ هَبْ لِی نُورًا أَمْشِی بِهِ فِی النَّاسِ</w:t>
      </w:r>
    </w:p>
    <w:p>
      <w:pPr>
        <w:pStyle w:val="BookText"/>
      </w:pPr>
      <w:r>
        <w:rPr>
          <w:rFonts w:ascii="IRNazanin" w:hAnsi="IRNazanin" w:eastAsia="IRNazanin" w:cs="IRNazanin"/>
          <w:lang w:bidi="fa-IR"/>
          <w:color w:val="111111"/>
          <w:sz w:val="28"/>
          <w:szCs w:val="28"/>
          <w:rtl/>
        </w:rPr>
        <w:t xml:space="preserve">و مرا نوری بخش که با آن در بین مردم راه روم.8/22</w:t>
      </w:r>
    </w:p>
    <w:p>
      <w:pPr>
        <w:pStyle w:val="Heading5"/>
      </w:pPr>
      <w:bookmarkStart w:id="9907" w:name="_Toc8669"/>
      <w:r>
        <w:t>نتیجه عزّت طلبیدن مردم، از غیر خدا</w:t>
      </w:r>
      <w:bookmarkEnd w:id="9907"/>
    </w:p>
    <w:p>
      <w:pPr>
        <w:pStyle w:val="BookText"/>
      </w:pPr>
      <w:r>
        <w:rPr>
          <w:rFonts w:ascii="Amiri" w:hAnsi="Amiri" w:eastAsia="Amiri" w:cs="Amiri"/>
          <w:lang w:bidi="ar-SA"/>
          <w:color w:val="111111"/>
          <w:sz w:val="28"/>
          <w:szCs w:val="28"/>
          <w:rtl/>
        </w:rPr>
        <w:t xml:space="preserve">فَکَمْ قَدْ رَأَیْتُ یَا إِلَهِی مِنْ أُنَاسٍ طَلَبُوا الْعِزَّ بِغَیْرِکَ فَذَلُّوا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عزّت خواستند و خوار گشتند.6/28</w:t>
      </w:r>
    </w:p>
    <w:p>
      <w:pPr>
        <w:pStyle w:val="Heading5"/>
      </w:pPr>
      <w:bookmarkStart w:id="9908" w:name="_Toc8670"/>
      <w:r>
        <w:t>نتیجه دارایی طلبیدن مردم، از غیر خدا</w:t>
      </w:r>
      <w:bookmarkEnd w:id="9908"/>
    </w:p>
    <w:p>
      <w:pPr>
        <w:pStyle w:val="BookText"/>
      </w:pPr>
      <w:r>
        <w:rPr>
          <w:rFonts w:ascii="Amiri" w:hAnsi="Amiri" w:eastAsia="Amiri" w:cs="Amiri"/>
          <w:lang w:bidi="ar-SA"/>
          <w:color w:val="111111"/>
          <w:sz w:val="28"/>
          <w:szCs w:val="28"/>
          <w:rtl/>
        </w:rPr>
        <w:t xml:space="preserve">فَکَمْ قَدْ رَأَیْتُ یَا إِلَهِی مِنْ أُنَاسٍ... رَامُوا الثَّرْوَةَ مِنْ سِوَاکَ فَافْتَقَرُوا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ثروت خواستند و نیازمند شدند.6/28</w:t>
      </w:r>
    </w:p>
    <w:p>
      <w:pPr>
        <w:pStyle w:val="Heading5"/>
      </w:pPr>
      <w:bookmarkStart w:id="9909" w:name="_Toc8671"/>
      <w:r>
        <w:t>نتیجه بلندی خواستن مردم، از غیر خدا</w:t>
      </w:r>
      <w:bookmarkEnd w:id="9909"/>
    </w:p>
    <w:p>
      <w:pPr>
        <w:pStyle w:val="BookText"/>
      </w:pPr>
      <w:r>
        <w:rPr>
          <w:rFonts w:ascii="Amiri" w:hAnsi="Amiri" w:eastAsia="Amiri" w:cs="Amiri"/>
          <w:lang w:bidi="ar-SA"/>
          <w:color w:val="111111"/>
          <w:sz w:val="28"/>
          <w:szCs w:val="28"/>
          <w:rtl/>
        </w:rPr>
        <w:t xml:space="preserve">فَکَمْ قَدْ رَأَیْتُ یَا إِلَهِی مِنْ أُنَاسٍ... رَامُوا الثَّرْوَةَ مِنْ سِوَاکَ فَافْتَقَرُوا، وَ حَاوَلُوا الِارْتِفَاعَ فَاتَّضَعُوا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ثروت خواستند و نیازمند شدند و بلندی خواستند و پست گشتند.6/28</w:t>
      </w:r>
    </w:p>
    <w:p>
      <w:pPr>
        <w:pStyle w:val="Heading5"/>
      </w:pPr>
      <w:bookmarkStart w:id="9910" w:name="_Toc8672"/>
      <w:r>
        <w:t>قرآن، راهنمای مردم</w:t>
      </w:r>
      <w:bookmarkEnd w:id="9910"/>
    </w:p>
    <w:p>
      <w:pPr>
        <w:pStyle w:val="BookText"/>
      </w:pPr>
      <w:r>
        <w:rPr>
          <w:rFonts w:ascii="Amiri" w:hAnsi="Amiri" w:eastAsia="Amiri" w:cs="Amiri"/>
          <w:lang w:bidi="ar-SA"/>
          <w:color w:val="111111"/>
          <w:sz w:val="28"/>
          <w:szCs w:val="28"/>
          <w:rtl/>
        </w:rPr>
        <w:t xml:space="preserve">وَ الْحَمْدُ لِلَّهِ الَّذِی جَعَلَ مِنْ تِلْکَ السُّبُلِ شَهْرَهُ شَهْرَ رَمَضَانَ... شَهْرَ الْقِیَامِ الَّذِی أُنْزِلَ فِیهِ الْقُرْآنُ، هُدًی لِلنَّاسِ</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ماه به‌پا خواستن را، (یکی) از آن راه‌ها قرار داد. که در آن قرآن فروفرستاده شد که برای مردم هدایتگر است.3/44</w:t>
      </w:r>
    </w:p>
    <w:p>
      <w:pPr>
        <w:pStyle w:val="BookText"/>
      </w:pPr>
      <w:r>
        <w:rPr>
          <w:rFonts w:ascii="IRNazanin" w:hAnsi="IRNazanin" w:eastAsia="IRNazanin" w:cs="IRNazanin"/>
          <w:lang w:bidi="fa-IR"/>
          <w:color w:val="111111"/>
          <w:sz w:val="28"/>
          <w:szCs w:val="28"/>
          <w:rtl/>
        </w:rPr>
        <w:t xml:space="preserve">مردن مرگ</w:t>
      </w:r>
    </w:p>
    <w:p>
      <w:pPr>
        <w:pStyle w:val="Heading4"/>
      </w:pPr>
      <w:bookmarkStart w:id="9911" w:name="_Toc8673"/>
      <w:r>
        <w:t>مرز</w:t>
      </w:r>
      <w:bookmarkEnd w:id="9911"/>
    </w:p>
    <w:p>
      <w:pPr>
        <w:pStyle w:val="Heading5"/>
      </w:pPr>
      <w:bookmarkStart w:id="9912" w:name="_Toc8674"/>
      <w:r>
        <w:t>از حدود انسانیّت، به مرز بهیمیّت روی آوردن</w:t>
      </w:r>
      <w:bookmarkEnd w:id="9912"/>
    </w:p>
    <w:p>
      <w:pPr>
        <w:pStyle w:val="BookText"/>
      </w:pPr>
      <w:r>
        <w:rPr>
          <w:rFonts w:ascii="Amiri" w:hAnsi="Amiri" w:eastAsia="Amiri" w:cs="Amiri"/>
          <w:lang w:bidi="ar-SA"/>
          <w:color w:val="111111"/>
          <w:sz w:val="28"/>
          <w:szCs w:val="28"/>
          <w:rtl/>
        </w:rPr>
        <w:t xml:space="preserve">...وَ لَوْ کَانُوا کَذَلِکَ لَخَرَجُوا مِنْ حُدُودِ الْإِنْسَانِیَّةِ إِلَی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1019" w:name="pg3739_48681"/>
    <w:bookmarkEnd w:id="1019"/>
    <w:p>
      <w:pPr>
        <w:pStyle w:val="BookText"/>
      </w:pPr>
      <w:r>
        <w:rPr>
          <w:rFonts w:ascii="Amiri" w:hAnsi="Amiri" w:eastAsia="Amiri" w:cs="Amiri"/>
          <w:lang w:bidi="ar-SA"/>
          <w:color w:val="111111"/>
          <w:sz w:val="28"/>
          <w:szCs w:val="28"/>
          <w:rtl/>
        </w:rPr>
        <w:t xml:space="preserve">حَدِّ الْبَهِیمِیَّةِ</w:t>
      </w:r>
    </w:p>
    <w:p>
      <w:pPr>
        <w:pStyle w:val="BookText"/>
      </w:pPr>
      <w:r>
        <w:rPr>
          <w:rFonts w:ascii="IRNazanin" w:hAnsi="IRNazanin" w:eastAsia="IRNazanin" w:cs="IRNazanin"/>
          <w:lang w:bidi="fa-IR"/>
          <w:color w:val="111111"/>
          <w:sz w:val="28"/>
          <w:szCs w:val="28"/>
          <w:rtl/>
        </w:rPr>
        <w:t xml:space="preserve">و اگر چنین بودند، از مرزهای انسانیّت خارج شده، به مرز حیوانیّت رومی‌آوردند.9/1</w:t>
      </w:r>
    </w:p>
    <w:p>
      <w:pPr>
        <w:pStyle w:val="Heading5"/>
      </w:pPr>
      <w:bookmarkStart w:id="9913" w:name="_Toc8675"/>
      <w:r>
        <w:t>بی‌انتهایی حدِّ سپاس از خدا</w:t>
      </w:r>
      <w:bookmarkEnd w:id="9913"/>
    </w:p>
    <w:p>
      <w:pPr>
        <w:pStyle w:val="BookText"/>
      </w:pPr>
      <w:r>
        <w:rPr>
          <w:rFonts w:ascii="Amiri" w:hAnsi="Amiri" w:eastAsia="Amiri" w:cs="Amiri"/>
          <w:lang w:bidi="ar-SA"/>
          <w:color w:val="111111"/>
          <w:sz w:val="28"/>
          <w:szCs w:val="28"/>
          <w:rtl/>
        </w:rPr>
        <w:t xml:space="preserve">ثُمَّ لَهُ الْحَمْدُ... حَمْدًا لَا مُنْتَهَی لِحَدِّهِ</w:t>
      </w:r>
    </w:p>
    <w:p>
      <w:pPr>
        <w:pStyle w:val="BookText"/>
      </w:pPr>
      <w:r>
        <w:rPr>
          <w:rFonts w:ascii="IRNazanin" w:hAnsi="IRNazanin" w:eastAsia="IRNazanin" w:cs="IRNazanin"/>
          <w:lang w:bidi="fa-IR"/>
          <w:color w:val="111111"/>
          <w:sz w:val="28"/>
          <w:szCs w:val="28"/>
          <w:rtl/>
        </w:rPr>
        <w:t xml:space="preserve">پس سپاس او را، سپاسی که حدّش بدون انتها می‌باشد.28و27/1</w:t>
      </w:r>
    </w:p>
    <w:p>
      <w:pPr>
        <w:pStyle w:val="Heading5"/>
      </w:pPr>
      <w:bookmarkStart w:id="9914" w:name="_Toc8676"/>
      <w:r>
        <w:t>استوار ساختن مرزهای مسلمانان</w:t>
      </w:r>
      <w:bookmarkEnd w:id="9914"/>
    </w:p>
    <w:p>
      <w:pPr>
        <w:pStyle w:val="BookText"/>
      </w:pPr>
      <w:r>
        <w:rPr>
          <w:rFonts w:ascii="Amiri" w:hAnsi="Amiri" w:eastAsia="Amiri" w:cs="Amiri"/>
          <w:lang w:bidi="ar-SA"/>
          <w:color w:val="111111"/>
          <w:sz w:val="28"/>
          <w:szCs w:val="28"/>
          <w:rtl/>
        </w:rPr>
        <w:t xml:space="preserve">اللَّهُمَّ... حَصِّنْ ثُغُورَ الْمُسْلِمِینَ بِعِزَّتِکَ</w:t>
      </w:r>
    </w:p>
    <w:p>
      <w:pPr>
        <w:pStyle w:val="BookText"/>
      </w:pPr>
      <w:r>
        <w:rPr>
          <w:rFonts w:ascii="IRNazanin" w:hAnsi="IRNazanin" w:eastAsia="IRNazanin" w:cs="IRNazanin"/>
          <w:lang w:bidi="fa-IR"/>
          <w:color w:val="111111"/>
          <w:sz w:val="28"/>
          <w:szCs w:val="28"/>
          <w:rtl/>
        </w:rPr>
        <w:t xml:space="preserve">خداوندا به عزّت خود، مرزهای مسلمانان را استوار فرما.1/27</w:t>
      </w:r>
    </w:p>
    <w:p>
      <w:pPr>
        <w:pStyle w:val="Heading5"/>
      </w:pPr>
      <w:bookmarkStart w:id="9915" w:name="_Toc8677"/>
      <w:r>
        <w:t>یاری نمودنِ نگهبانان مرزها</w:t>
      </w:r>
      <w:bookmarkEnd w:id="9915"/>
    </w:p>
    <w:p>
      <w:pPr>
        <w:pStyle w:val="BookText"/>
      </w:pPr>
      <w:r>
        <w:rPr>
          <w:rFonts w:ascii="Amiri" w:hAnsi="Amiri" w:eastAsia="Amiri" w:cs="Amiri"/>
          <w:lang w:bidi="ar-SA"/>
          <w:color w:val="111111"/>
          <w:sz w:val="28"/>
          <w:szCs w:val="28"/>
          <w:rtl/>
        </w:rPr>
        <w:t xml:space="preserve">اللَّهُمَّ... أَیِّدْ حُمَاتَهَا بِقُوَّتِکَ</w:t>
      </w:r>
    </w:p>
    <w:p>
      <w:pPr>
        <w:pStyle w:val="BookText"/>
      </w:pPr>
      <w:r>
        <w:rPr>
          <w:rFonts w:ascii="IRNazanin" w:hAnsi="IRNazanin" w:eastAsia="IRNazanin" w:cs="IRNazanin"/>
          <w:lang w:bidi="fa-IR"/>
          <w:color w:val="111111"/>
          <w:sz w:val="28"/>
          <w:szCs w:val="28"/>
          <w:rtl/>
        </w:rPr>
        <w:t xml:space="preserve">خداوندا به قدرت خویش، نگهبانان آن (مرزها) را یاری ده.1/27</w:t>
      </w:r>
    </w:p>
    <w:p>
      <w:pPr>
        <w:pStyle w:val="Heading5"/>
      </w:pPr>
      <w:bookmarkStart w:id="9916" w:name="_Toc8678"/>
      <w:r>
        <w:t>حدّ و مرز نداشتن سلطنت خدا</w:t>
      </w:r>
      <w:bookmarkEnd w:id="9916"/>
    </w:p>
    <w:p>
      <w:pPr>
        <w:pStyle w:val="BookText"/>
      </w:pPr>
      <w:r>
        <w:rPr>
          <w:rFonts w:ascii="Amiri" w:hAnsi="Amiri" w:eastAsia="Amiri" w:cs="Amiri"/>
          <w:lang w:bidi="ar-SA"/>
          <w:color w:val="111111"/>
          <w:sz w:val="28"/>
          <w:szCs w:val="28"/>
          <w:rtl/>
        </w:rPr>
        <w:t xml:space="preserve">عَزَّ سُلْطَانُکَ عِزًّا لَا حَدَّ لَهُ بِأَوَّلِیَّةٍ</w:t>
      </w:r>
    </w:p>
    <w:p>
      <w:pPr>
        <w:pStyle w:val="BookText"/>
      </w:pPr>
      <w:r>
        <w:rPr>
          <w:rFonts w:ascii="IRNazanin" w:hAnsi="IRNazanin" w:eastAsia="IRNazanin" w:cs="IRNazanin"/>
          <w:lang w:bidi="fa-IR"/>
          <w:color w:val="111111"/>
          <w:sz w:val="28"/>
          <w:szCs w:val="28"/>
          <w:rtl/>
        </w:rPr>
        <w:t xml:space="preserve">فرمانروایی تو، چنان با عزّت است، که حدّی برای اوّلش نیست.4/32</w:t>
      </w:r>
    </w:p>
    <w:p>
      <w:pPr>
        <w:pStyle w:val="Heading5"/>
      </w:pPr>
      <w:bookmarkStart w:id="9917" w:name="_Toc8679"/>
      <w:r>
        <w:t>حدّ و مرز نداشتن حقیقت خدا</w:t>
      </w:r>
      <w:bookmarkEnd w:id="9917"/>
    </w:p>
    <w:p>
      <w:pPr>
        <w:pStyle w:val="BookText"/>
      </w:pPr>
      <w:r>
        <w:rPr>
          <w:rFonts w:ascii="Amiri" w:hAnsi="Amiri" w:eastAsia="Amiri" w:cs="Amiri"/>
          <w:lang w:bidi="ar-SA"/>
          <w:color w:val="111111"/>
          <w:sz w:val="28"/>
          <w:szCs w:val="28"/>
          <w:rtl/>
        </w:rPr>
        <w:t xml:space="preserve">مَجْدُکَ أَرْفَعُ مِنْ أَنْ یُحَدَّ بِکُنْهِهِ</w:t>
      </w:r>
    </w:p>
    <w:p>
      <w:pPr>
        <w:pStyle w:val="BookText"/>
      </w:pPr>
      <w:r>
        <w:rPr>
          <w:rFonts w:ascii="IRNazanin" w:hAnsi="IRNazanin" w:eastAsia="IRNazanin" w:cs="IRNazanin"/>
          <w:lang w:bidi="fa-IR"/>
          <w:color w:val="111111"/>
          <w:sz w:val="28"/>
          <w:szCs w:val="28"/>
          <w:rtl/>
        </w:rPr>
        <w:t xml:space="preserve">بزرگی تو بالاتر از آنست که حقیقت آن به حدّی درآید.23/46</w:t>
      </w:r>
    </w:p>
    <w:p>
      <w:pPr>
        <w:pStyle w:val="Heading5"/>
      </w:pPr>
      <w:bookmarkStart w:id="9918" w:name="_Toc8680"/>
      <w:r>
        <w:t>درودی بی حدّ و مرز بر پیامبر صلی‌الله‌علیه‌و‌آله و آلش</w:t>
      </w:r>
      <w:bookmarkEnd w:id="9918"/>
    </w:p>
    <w:p>
      <w:pPr>
        <w:pStyle w:val="BookText"/>
      </w:pPr>
      <w:r>
        <w:rPr>
          <w:rFonts w:ascii="Amiri" w:hAnsi="Amiri" w:eastAsia="Amiri" w:cs="Amiri"/>
          <w:lang w:bidi="ar-SA"/>
          <w:color w:val="111111"/>
          <w:sz w:val="28"/>
          <w:szCs w:val="28"/>
          <w:rtl/>
        </w:rPr>
        <w:t xml:space="preserve">رَبِّ صَلِّ عَلَیْهِ وَ عَلَیْهِمْ صَلَاةً لَا أَمَدَ فِی أَوَّلِهَا</w:t>
      </w:r>
    </w:p>
    <w:p>
      <w:pPr>
        <w:pStyle w:val="BookText"/>
      </w:pPr>
      <w:r>
        <w:rPr>
          <w:rFonts w:ascii="IRNazanin" w:hAnsi="IRNazanin" w:eastAsia="IRNazanin" w:cs="IRNazanin"/>
          <w:lang w:bidi="fa-IR"/>
          <w:color w:val="111111"/>
          <w:sz w:val="28"/>
          <w:szCs w:val="28"/>
          <w:rtl/>
        </w:rPr>
        <w:t xml:space="preserve">پروردگار من، بر او و بر آنها درود فرست، درودی که مرزی در اوّلش نباشد.58/47</w:t>
      </w:r>
    </w:p>
    <w:p>
      <w:pPr>
        <w:pStyle w:val="BookText"/>
      </w:pPr>
      <w:r>
        <w:rPr>
          <w:rFonts w:ascii="IRNazanin" w:hAnsi="IRNazanin" w:eastAsia="IRNazanin" w:cs="IRNazanin"/>
          <w:lang w:bidi="fa-IR"/>
          <w:color w:val="111111"/>
          <w:sz w:val="28"/>
          <w:szCs w:val="28"/>
          <w:rtl/>
        </w:rPr>
        <w:t xml:space="preserve">مرض بیماری</w:t>
      </w:r>
    </w:p>
    <w:p>
      <w:pPr>
        <w:pStyle w:val="BookText"/>
      </w:pPr>
      <w:r>
        <w:rPr>
          <w:rFonts w:ascii="IRNazanin" w:hAnsi="IRNazanin" w:eastAsia="IRNazanin" w:cs="IRNazanin"/>
          <w:lang w:bidi="fa-IR"/>
          <w:color w:val="111111"/>
          <w:sz w:val="28"/>
          <w:szCs w:val="28"/>
          <w:rtl/>
        </w:rPr>
        <w:t xml:space="preserve">مرفّه نازپرورده</w:t>
      </w:r>
    </w:p>
    <w:p>
      <w:pPr>
        <w:pStyle w:val="Heading4"/>
      </w:pPr>
      <w:bookmarkStart w:id="9919" w:name="_Toc8681"/>
      <w:r>
        <w:t>مرگ</w:t>
      </w:r>
      <w:bookmarkEnd w:id="9919"/>
    </w:p>
    <w:p>
      <w:pPr>
        <w:pStyle w:val="Heading5"/>
      </w:pPr>
      <w:bookmarkStart w:id="9920" w:name="_Toc8682"/>
      <w:r>
        <w:t>میراندن بنده و فراخواندن او به پاداش یا کیفر</w:t>
      </w:r>
      <w:bookmarkEnd w:id="9920"/>
    </w:p>
    <w:p>
      <w:pPr>
        <w:pStyle w:val="BookText"/>
      </w:pPr>
      <w:r>
        <w:rPr>
          <w:rFonts w:ascii="Amiri" w:hAnsi="Amiri" w:eastAsia="Amiri" w:cs="Amiri"/>
          <w:lang w:bidi="ar-SA"/>
          <w:color w:val="111111"/>
          <w:sz w:val="28"/>
          <w:szCs w:val="28"/>
          <w:rtl/>
        </w:rPr>
        <w:t xml:space="preserve">اسْتَوْعَبَ حِسَابَ عُمُرِهِ قَبَضَهُ إِلَی مَا نَدَبَهُ إِلَیْهِ مِنْ مَوْفُورِ ثَوَابِهِ، أَوْ مَحْذُورِ عِقَابِهِ</w:t>
      </w:r>
    </w:p>
    <w:p>
      <w:pPr>
        <w:pStyle w:val="BookText"/>
      </w:pPr>
      <w:r>
        <w:rPr>
          <w:rFonts w:ascii="IRNazanin" w:hAnsi="IRNazanin" w:eastAsia="IRNazanin" w:cs="IRNazanin"/>
          <w:lang w:bidi="fa-IR"/>
          <w:color w:val="111111"/>
          <w:sz w:val="28"/>
          <w:szCs w:val="28"/>
          <w:rtl/>
        </w:rPr>
        <w:t xml:space="preserve">زمانی که حساب زندگی‌اش را بستاند، او را گرفته، به سوی آنچه فراخوانده بود، از پاداش فراوان یا کیفر ترسناک خود روانه سازد.6/1</w:t>
      </w:r>
    </w:p>
    <w:p>
      <w:pPr>
        <w:pStyle w:val="Heading5"/>
      </w:pPr>
      <w:bookmarkStart w:id="9921" w:name="_Toc8683"/>
      <w:r>
        <w:t>درود خدا، بر فرشته مرگ</w:t>
      </w:r>
      <w:bookmarkEnd w:id="9921"/>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مَلَکِ الْمَوْتِ وَ أَعْوَانِهِ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فرشته مرگ و یارانش.18و11و10/3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1020" w:name="pg3739_48682"/>
    <w:bookmarkEnd w:id="1020"/>
    <w:p>
      <w:pPr>
        <w:pStyle w:val="Heading5"/>
      </w:pPr>
      <w:bookmarkStart w:id="9922" w:name="_Toc8684"/>
      <w:r>
        <w:t>آمادگی برای پس از مرگ</w:t>
      </w:r>
      <w:bookmarkEnd w:id="9922"/>
    </w:p>
    <w:p>
      <w:pPr>
        <w:pStyle w:val="BookText"/>
      </w:pPr>
      <w:r>
        <w:rPr>
          <w:rFonts w:ascii="Amiri" w:hAnsi="Amiri" w:eastAsia="Amiri" w:cs="Amiri"/>
          <w:lang w:bidi="ar-SA"/>
          <w:color w:val="111111"/>
          <w:sz w:val="28"/>
          <w:szCs w:val="28"/>
          <w:rtl/>
        </w:rPr>
        <w:t xml:space="preserve">وَ تُحَبِّبَ إِلَیْهِمُ... الِاسْتِعْدَادَ لِمَا بَعْدَ الْمَوْتِ</w:t>
      </w:r>
    </w:p>
    <w:p>
      <w:pPr>
        <w:pStyle w:val="BookText"/>
      </w:pPr>
      <w:r>
        <w:rPr>
          <w:rFonts w:ascii="IRNazanin" w:hAnsi="IRNazanin" w:eastAsia="IRNazanin" w:cs="IRNazanin"/>
          <w:lang w:bidi="fa-IR"/>
          <w:color w:val="111111"/>
          <w:sz w:val="28"/>
          <w:szCs w:val="28"/>
          <w:rtl/>
        </w:rPr>
        <w:t xml:space="preserve">و آمادگی برای بعد از مرگ را در نظرشان محبوب کنی.16/4</w:t>
      </w:r>
    </w:p>
    <w:p>
      <w:pPr>
        <w:pStyle w:val="Heading5"/>
      </w:pPr>
      <w:bookmarkStart w:id="9923" w:name="_Toc8685"/>
      <w:r>
        <w:t>مردن بی‌ساز و سامان</w:t>
      </w:r>
      <w:bookmarkEnd w:id="9923"/>
    </w:p>
    <w:p>
      <w:pPr>
        <w:pStyle w:val="BookText"/>
      </w:pPr>
      <w:r>
        <w:rPr>
          <w:rFonts w:ascii="Amiri" w:hAnsi="Amiri" w:eastAsia="Amiri" w:cs="Amiri"/>
          <w:lang w:bidi="ar-SA"/>
          <w:color w:val="111111"/>
          <w:sz w:val="28"/>
          <w:szCs w:val="28"/>
          <w:rtl/>
        </w:rPr>
        <w:t xml:space="preserve">وَ نَعُوذُ بِکَ مِنْ... مِیتَةٍ عَلَی غَیْرِ عُدَّةٍ</w:t>
      </w:r>
    </w:p>
    <w:p>
      <w:pPr>
        <w:pStyle w:val="BookText"/>
      </w:pPr>
      <w:r>
        <w:rPr>
          <w:rFonts w:ascii="IRNazanin" w:hAnsi="IRNazanin" w:eastAsia="IRNazanin" w:cs="IRNazanin"/>
          <w:lang w:bidi="fa-IR"/>
          <w:color w:val="111111"/>
          <w:sz w:val="28"/>
          <w:szCs w:val="28"/>
          <w:rtl/>
        </w:rPr>
        <w:t xml:space="preserve">و پناه می‌بریم به تو از مرگ ناگهانی.8/8</w:t>
      </w:r>
    </w:p>
    <w:p>
      <w:pPr>
        <w:pStyle w:val="Heading5"/>
      </w:pPr>
      <w:bookmarkStart w:id="9924" w:name="_Toc8686"/>
      <w:r>
        <w:t>باران و زنده ساختن آنچه مرده</w:t>
      </w:r>
      <w:bookmarkEnd w:id="9924"/>
    </w:p>
    <w:p>
      <w:pPr>
        <w:pStyle w:val="BookText"/>
      </w:pPr>
      <w:r>
        <w:rPr>
          <w:rFonts w:ascii="Amiri" w:hAnsi="Amiri" w:eastAsia="Amiri" w:cs="Amiri"/>
          <w:lang w:bidi="ar-SA"/>
          <w:color w:val="111111"/>
          <w:sz w:val="28"/>
          <w:szCs w:val="28"/>
          <w:rtl/>
        </w:rPr>
        <w:t xml:space="preserve">تُحْیِی بِهِ مَا قَدْ مَاتَ</w:t>
      </w:r>
    </w:p>
    <w:p>
      <w:pPr>
        <w:pStyle w:val="BookText"/>
      </w:pPr>
      <w:r>
        <w:rPr>
          <w:rFonts w:ascii="IRNazanin" w:hAnsi="IRNazanin" w:eastAsia="IRNazanin" w:cs="IRNazanin"/>
          <w:lang w:bidi="fa-IR"/>
          <w:color w:val="111111"/>
          <w:sz w:val="28"/>
          <w:szCs w:val="28"/>
          <w:rtl/>
        </w:rPr>
        <w:t xml:space="preserve">به سبب آن، آنچه را که مرده است، زنده نمایی.3/19</w:t>
      </w:r>
    </w:p>
    <w:p>
      <w:pPr>
        <w:pStyle w:val="Heading5"/>
      </w:pPr>
      <w:bookmarkStart w:id="9925" w:name="_Toc8687"/>
      <w:r>
        <w:t>میراندن بنده، پیش از روآوردن دشمنی خدا، به او</w:t>
      </w:r>
      <w:bookmarkEnd w:id="9925"/>
    </w:p>
    <w:p>
      <w:pPr>
        <w:pStyle w:val="BookText"/>
      </w:pPr>
      <w:r>
        <w:rPr>
          <w:rFonts w:ascii="Amiri" w:hAnsi="Amiri" w:eastAsia="Amiri" w:cs="Amiri"/>
          <w:lang w:bidi="ar-SA"/>
          <w:color w:val="111111"/>
          <w:sz w:val="28"/>
          <w:szCs w:val="28"/>
          <w:rtl/>
        </w:rPr>
        <w:t xml:space="preserve">فَإِذَا کَانَ عُمْرِی مَرْتَعًا لِلشَّیْطَانِ فَاقْبِضْنِی إِلَیْکَ قَبْلَ أَنْ یَسْبِقَ مَقْتُکَ إِلَیَّ</w:t>
      </w:r>
    </w:p>
    <w:p>
      <w:pPr>
        <w:pStyle w:val="BookText"/>
      </w:pPr>
      <w:r>
        <w:rPr>
          <w:rFonts w:ascii="IRNazanin" w:hAnsi="IRNazanin" w:eastAsia="IRNazanin" w:cs="IRNazanin"/>
          <w:lang w:bidi="fa-IR"/>
          <w:color w:val="111111"/>
          <w:sz w:val="28"/>
          <w:szCs w:val="28"/>
          <w:rtl/>
        </w:rPr>
        <w:t xml:space="preserve">پس چنانچه عمرم چراگاهی برای شیطان شد - پیش از آنکه دشمنی‌ات به سوی من شتابد - مرا به سوی خود بازگردان.5/20</w:t>
      </w:r>
    </w:p>
    <w:p>
      <w:pPr>
        <w:pStyle w:val="Heading5"/>
      </w:pPr>
      <w:bookmarkStart w:id="9926" w:name="_Toc8688"/>
      <w:r>
        <w:t>میراندن بنده، پیش از استواری خشم خدا بر او</w:t>
      </w:r>
      <w:bookmarkEnd w:id="9926"/>
    </w:p>
    <w:p>
      <w:pPr>
        <w:pStyle w:val="BookText"/>
      </w:pPr>
      <w:r>
        <w:rPr>
          <w:rFonts w:ascii="Amiri" w:hAnsi="Amiri" w:eastAsia="Amiri" w:cs="Amiri"/>
          <w:lang w:bidi="ar-SA"/>
          <w:color w:val="111111"/>
          <w:sz w:val="28"/>
          <w:szCs w:val="28"/>
          <w:rtl/>
        </w:rPr>
        <w:t xml:space="preserve">فَإِذَا کَانَ عُمْرِی مَرْتَعًا لِلشَّیْطَانِ فَاقْبِضْنِی إِلَیْکَ قَبْلَ أَنْ... یَسْتَحْکِمَ غَضَبُکَ عَلَیَّ</w:t>
      </w:r>
    </w:p>
    <w:p>
      <w:pPr>
        <w:pStyle w:val="BookText"/>
      </w:pPr>
      <w:r>
        <w:rPr>
          <w:rFonts w:ascii="IRNazanin" w:hAnsi="IRNazanin" w:eastAsia="IRNazanin" w:cs="IRNazanin"/>
          <w:lang w:bidi="fa-IR"/>
          <w:color w:val="111111"/>
          <w:sz w:val="28"/>
          <w:szCs w:val="28"/>
          <w:rtl/>
        </w:rPr>
        <w:t xml:space="preserve">پس چنانچه عمرم چراگاهی برای شیطان شد - پیش از آنکه خشمت بر من استوار گردد - مرا به سوی خود بازگردان.5/20</w:t>
      </w:r>
    </w:p>
    <w:p>
      <w:pPr>
        <w:pStyle w:val="Heading5"/>
      </w:pPr>
      <w:bookmarkStart w:id="9927" w:name="_Toc8689"/>
      <w:r>
        <w:t>بر دین خدا و آیین محمّد صلی‌الله‌علیه‌و‌آله مردن</w:t>
      </w:r>
      <w:bookmarkEnd w:id="9927"/>
    </w:p>
    <w:p>
      <w:pPr>
        <w:pStyle w:val="BookText"/>
      </w:pPr>
      <w:r>
        <w:rPr>
          <w:rFonts w:ascii="Amiri" w:hAnsi="Amiri" w:eastAsia="Amiri" w:cs="Amiri"/>
          <w:lang w:bidi="ar-SA"/>
          <w:color w:val="111111"/>
          <w:sz w:val="28"/>
          <w:szCs w:val="28"/>
          <w:rtl/>
        </w:rPr>
        <w:t xml:space="preserve">وَ اجْعَلْنِی عَلَی مِلَّتِکَ أَمُوتُ وَ أَحْیَا</w:t>
      </w:r>
    </w:p>
    <w:p>
      <w:pPr>
        <w:pStyle w:val="BookText"/>
      </w:pPr>
      <w:r>
        <w:rPr>
          <w:rFonts w:ascii="IRNazanin" w:hAnsi="IRNazanin" w:eastAsia="IRNazanin" w:cs="IRNazanin"/>
          <w:lang w:bidi="fa-IR"/>
          <w:color w:val="111111"/>
          <w:sz w:val="28"/>
          <w:szCs w:val="28"/>
          <w:rtl/>
        </w:rPr>
        <w:t xml:space="preserve">و چنانم گردان که بر آئین تو بمیرم و زنده شوم.17/20</w:t>
      </w:r>
    </w:p>
    <w:p>
      <w:pPr>
        <w:pStyle w:val="BookText"/>
      </w:pPr>
      <w:r>
        <w:rPr>
          <w:rFonts w:ascii="Amiri" w:hAnsi="Amiri" w:eastAsia="Amiri" w:cs="Amiri"/>
          <w:lang w:bidi="ar-SA"/>
          <w:color w:val="111111"/>
          <w:sz w:val="28"/>
          <w:szCs w:val="28"/>
          <w:rtl/>
        </w:rPr>
        <w:t xml:space="preserve">وَ تَوَفَّنِی عَلَی مِلَّتِکَ وَ مِلَّةِ نَبِیِّکَ: مُحَمَّدٍ عَلَیْهِ السَّلَامُ إِذَا تَوَفَّیْتَنِی</w:t>
      </w:r>
    </w:p>
    <w:p>
      <w:pPr>
        <w:pStyle w:val="BookText"/>
      </w:pPr>
      <w:r>
        <w:rPr>
          <w:rFonts w:ascii="IRNazanin" w:hAnsi="IRNazanin" w:eastAsia="IRNazanin" w:cs="IRNazanin"/>
          <w:lang w:bidi="fa-IR"/>
          <w:color w:val="111111"/>
          <w:sz w:val="28"/>
          <w:szCs w:val="28"/>
          <w:rtl/>
        </w:rPr>
        <w:t xml:space="preserve">و هنگامی که مرا میراندی، بر دین خود و دین پیامبرت محمّد - که درود بر او باد - بمیران.13/31</w:t>
      </w:r>
    </w:p>
    <w:p>
      <w:pPr>
        <w:pStyle w:val="Heading5"/>
      </w:pPr>
      <w:bookmarkStart w:id="9928" w:name="_Toc8690"/>
      <w:r>
        <w:t>گرفتاری وام، پس از مرگ</w:t>
      </w:r>
      <w:bookmarkEnd w:id="9928"/>
    </w:p>
    <w:p>
      <w:pPr>
        <w:pStyle w:val="BookText"/>
      </w:pPr>
      <w:r>
        <w:rPr>
          <w:rFonts w:ascii="Amiri" w:hAnsi="Amiri" w:eastAsia="Amiri" w:cs="Amiri"/>
          <w:lang w:bidi="ar-SA"/>
          <w:color w:val="111111"/>
          <w:sz w:val="28"/>
          <w:szCs w:val="28"/>
          <w:rtl/>
        </w:rPr>
        <w:t xml:space="preserve">وَ أَسْتَجِیرُ بِکَ، یَا رَبِّ... مِنْ تَبِعَتِهِ بَعْدَ الْوَفَاةِ</w:t>
      </w:r>
    </w:p>
    <w:p>
      <w:pPr>
        <w:pStyle w:val="BookText"/>
      </w:pPr>
      <w:r>
        <w:rPr>
          <w:rFonts w:ascii="IRNazanin" w:hAnsi="IRNazanin" w:eastAsia="IRNazanin" w:cs="IRNazanin"/>
          <w:lang w:bidi="fa-IR"/>
          <w:color w:val="111111"/>
          <w:sz w:val="28"/>
          <w:szCs w:val="28"/>
          <w:rtl/>
        </w:rPr>
        <w:t xml:space="preserve">و پناه از تو می‌جویم - ای پروردگار من - از پیامد آن (وام) پس از مرگ.2/30</w:t>
      </w:r>
    </w:p>
    <w:p>
      <w:pPr>
        <w:pStyle w:val="Heading5"/>
      </w:pPr>
      <w:bookmarkStart w:id="9929" w:name="_Toc8691"/>
      <w:r>
        <w:t>طلب آمرزش برای مرده مدیون</w:t>
      </w:r>
      <w:bookmarkEnd w:id="9929"/>
    </w:p>
    <w:p>
      <w:pPr>
        <w:pStyle w:val="BookText"/>
      </w:pPr>
      <w:r>
        <w:rPr>
          <w:rFonts w:ascii="Amiri" w:hAnsi="Amiri" w:eastAsia="Amiri" w:cs="Amiri"/>
          <w:lang w:bidi="ar-SA"/>
          <w:color w:val="111111"/>
          <w:sz w:val="28"/>
          <w:szCs w:val="28"/>
          <w:rtl/>
        </w:rPr>
        <w:t xml:space="preserve">اللَّهُمَّ وَ أَیُّمَا عَبْدٍ... انْتَهَکَ مِنِّی مَا حَجَزْتَ عَلَیْهِ، فَمَضَی بِظُلَامَتِی مَیِّتًا... 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آبرویی از من برد که بر او ممنوع ساخته بودی و او با همان وزر و وبال از دنیا رفته، پس او را از آنچه بر من روا داشت، بیامرز.2/39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1021" w:name="pg3739_48683"/>
    <w:bookmarkEnd w:id="1021"/>
    <w:p>
      <w:pPr>
        <w:pStyle w:val="Heading5"/>
      </w:pPr>
      <w:bookmarkStart w:id="9930" w:name="_Toc8692"/>
      <w:r>
        <w:t>برپا داشتن مرگ، پیشاروی بندگان</w:t>
      </w:r>
      <w:bookmarkEnd w:id="9930"/>
    </w:p>
    <w:p>
      <w:pPr>
        <w:pStyle w:val="BookText"/>
      </w:pPr>
      <w:r>
        <w:rPr>
          <w:rFonts w:ascii="Amiri" w:hAnsi="Amiri" w:eastAsia="Amiri" w:cs="Amiri"/>
          <w:lang w:bidi="ar-SA"/>
          <w:color w:val="111111"/>
          <w:sz w:val="28"/>
          <w:szCs w:val="28"/>
          <w:rtl/>
        </w:rPr>
        <w:t xml:space="preserve">وَ انْصِبِ الْمَوْتَ بَیْنَ أَیْدِینَا نَصْبًا</w:t>
      </w:r>
    </w:p>
    <w:p>
      <w:pPr>
        <w:pStyle w:val="BookText"/>
      </w:pPr>
      <w:r>
        <w:rPr>
          <w:rFonts w:ascii="IRNazanin" w:hAnsi="IRNazanin" w:eastAsia="IRNazanin" w:cs="IRNazanin"/>
          <w:lang w:bidi="fa-IR"/>
          <w:color w:val="111111"/>
          <w:sz w:val="28"/>
          <w:szCs w:val="28"/>
          <w:rtl/>
        </w:rPr>
        <w:t xml:space="preserve">و مرگ را پیش روی ما مجسم بدار.2/40</w:t>
      </w:r>
    </w:p>
    <w:p>
      <w:pPr>
        <w:pStyle w:val="Heading5"/>
      </w:pPr>
      <w:bookmarkStart w:id="9931" w:name="_Toc8693"/>
      <w:r>
        <w:t>یاد مرگ</w:t>
      </w:r>
      <w:bookmarkEnd w:id="9931"/>
    </w:p>
    <w:p>
      <w:pPr>
        <w:pStyle w:val="BookText"/>
      </w:pPr>
      <w:r>
        <w:rPr>
          <w:rFonts w:ascii="Amiri" w:hAnsi="Amiri" w:eastAsia="Amiri" w:cs="Amiri"/>
          <w:lang w:bidi="ar-SA"/>
          <w:color w:val="111111"/>
          <w:sz w:val="28"/>
          <w:szCs w:val="28"/>
          <w:rtl/>
        </w:rPr>
        <w:t xml:space="preserve">وَ لَا تَجْعَلْ ذِکْرَنَا لَهُ غِبًّا</w:t>
      </w:r>
    </w:p>
    <w:p>
      <w:pPr>
        <w:pStyle w:val="BookText"/>
      </w:pPr>
      <w:r>
        <w:rPr>
          <w:rFonts w:ascii="IRNazanin" w:hAnsi="IRNazanin" w:eastAsia="IRNazanin" w:cs="IRNazanin"/>
          <w:lang w:bidi="fa-IR"/>
          <w:color w:val="111111"/>
          <w:sz w:val="28"/>
          <w:szCs w:val="28"/>
          <w:rtl/>
        </w:rPr>
        <w:t xml:space="preserve">و گهگاه یاد کردنش را برای ما قرار نده.2/40</w:t>
      </w:r>
    </w:p>
    <w:p>
      <w:pPr>
        <w:pStyle w:val="Heading5"/>
      </w:pPr>
      <w:bookmarkStart w:id="9932" w:name="_Toc8694"/>
      <w:r>
        <w:t>سبب محل انس و الفت بودن مرگ</w:t>
      </w:r>
      <w:bookmarkEnd w:id="9932"/>
    </w:p>
    <w:p>
      <w:pPr>
        <w:pStyle w:val="BookText"/>
      </w:pPr>
      <w:r>
        <w:rPr>
          <w:rFonts w:ascii="Amiri" w:hAnsi="Amiri" w:eastAsia="Amiri" w:cs="Amiri"/>
          <w:lang w:bidi="ar-SA"/>
          <w:color w:val="111111"/>
          <w:sz w:val="28"/>
          <w:szCs w:val="28"/>
          <w:rtl/>
        </w:rPr>
        <w:t xml:space="preserve">اجْعَلْ لَنَا مِنْ صَالِحِ الْأَعْمَالِ عَمَلًا... نَحْرِصُ لَهُ عَلَی وَشْکِ اللَّحَاقِ بِکَ حَتَّی یَکُونَ الْمَوْتُ مَأْنَسَنَا الَّذِی نَأْنَسُ بِهِ، وَ مَأْلَفَنَا الَّذِی نَشْتَاقُ إِلَیْهِ</w:t>
      </w:r>
    </w:p>
    <w:p>
      <w:pPr>
        <w:pStyle w:val="BookText"/>
      </w:pPr>
      <w:r>
        <w:rPr>
          <w:rFonts w:ascii="IRNazanin" w:hAnsi="IRNazanin" w:eastAsia="IRNazanin" w:cs="IRNazanin"/>
          <w:lang w:bidi="fa-IR"/>
          <w:color w:val="111111"/>
          <w:sz w:val="28"/>
          <w:szCs w:val="28"/>
          <w:rtl/>
        </w:rPr>
        <w:t xml:space="preserve">از اعمال شایسته، عملی برای ما قرار ده که با آن به زود رسیدن به تو حرص ورزیم. تا جایی که مرگ برای ما محل انسی باشد که به آن انس گیریم و محل الفتی باشد که به سوی آن مشتاقیم.3/40</w:t>
      </w:r>
    </w:p>
    <w:p>
      <w:pPr>
        <w:pStyle w:val="Heading5"/>
      </w:pPr>
      <w:bookmarkStart w:id="9933" w:name="_Toc8695"/>
      <w:r>
        <w:t>مرگ، خویشاوندی نزدیک</w:t>
      </w:r>
      <w:bookmarkEnd w:id="9933"/>
    </w:p>
    <w:p>
      <w:pPr>
        <w:pStyle w:val="BookText"/>
      </w:pPr>
      <w:r>
        <w:rPr>
          <w:rFonts w:ascii="Amiri" w:hAnsi="Amiri" w:eastAsia="Amiri" w:cs="Amiri"/>
          <w:lang w:bidi="ar-SA"/>
          <w:color w:val="111111"/>
          <w:sz w:val="28"/>
          <w:szCs w:val="28"/>
          <w:rtl/>
        </w:rPr>
        <w:t xml:space="preserve">وَ اجْعَلْ لَنَا مِنْ صَالِحِ الْأَعْمَالِ عَمَلًا نَسْتَبْطِئُ مَعَهُ الْمَصِیرَ إِلَیْکَ... حَتَّی یَکُونَ الْمَوْتُ... حَامَّتَنَا الَّتِی نُحِبُّ الدُّنُوَّ مِنْهَا</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بازگشت به سوی تو را کُند شماریم. تا جایی که مرگ برای ما (همانند) خویشاوند نزدیک ما باشد که نزدیک شدن به او را دوست داریم.3/40</w:t>
      </w:r>
    </w:p>
    <w:p>
      <w:pPr>
        <w:pStyle w:val="Heading5"/>
      </w:pPr>
      <w:bookmarkStart w:id="9934" w:name="_Toc8696"/>
      <w:r>
        <w:t>درخواست از خدا، با حاضر شدن مرگ</w:t>
      </w:r>
      <w:bookmarkEnd w:id="9934"/>
    </w:p>
    <w:p>
      <w:pPr>
        <w:pStyle w:val="BookText"/>
      </w:pPr>
      <w:r>
        <w:rPr>
          <w:rFonts w:ascii="Amiri" w:hAnsi="Amiri" w:eastAsia="Amiri" w:cs="Amiri"/>
          <w:lang w:bidi="ar-SA"/>
          <w:color w:val="111111"/>
          <w:sz w:val="28"/>
          <w:szCs w:val="28"/>
          <w:rtl/>
        </w:rPr>
        <w:t xml:space="preserve">فَإِذَا أَوْرَدْتَهُ عَلَیْنَا وَ أَنْزَلْتَهُ بِنَا فَأَسْعِدْنَا بِهِ زَائِرًا، وَ آنِسْنَا بِهِ قَادِمًا، وَ لَا تُشْقِنَا بِضِیَافَتِهِ، وَ لَا تُخْزِنَا بِزِیَارَتِهِ، وَ اجْعَلْهُ بَابًا مِنْ أَبْوَابِ مَغْفِرَتِکَ، وَ مِفْتَاحًا مِنْ مَفَاتِیحِ رَحْمَتِکَ</w:t>
      </w:r>
    </w:p>
    <w:p>
      <w:pPr>
        <w:pStyle w:val="BookText"/>
      </w:pPr>
      <w:r>
        <w:rPr>
          <w:rFonts w:ascii="IRNazanin" w:hAnsi="IRNazanin" w:eastAsia="IRNazanin" w:cs="IRNazanin"/>
          <w:lang w:bidi="fa-IR"/>
          <w:color w:val="111111"/>
          <w:sz w:val="28"/>
          <w:szCs w:val="28"/>
          <w:rtl/>
        </w:rPr>
        <w:t xml:space="preserve">پس هنگامی که آن را نزد ما وارد نمودی و آن را بر ما فرود آوردی، ما را به زیارت آن سعادتمند گردان. و ما را به آن تازه‌وارد انس ده. و در پذیرایی از او ما را به شقاوت میفکن. و از دیدارش ما را خوار نساز و آن را دری از درهای آمرزشت و کلیدی از کلیدهای رحمتت قرار ده.4/40</w:t>
      </w:r>
    </w:p>
    <w:p>
      <w:pPr>
        <w:pStyle w:val="Heading5"/>
      </w:pPr>
      <w:bookmarkStart w:id="9935" w:name="_Toc8697"/>
      <w:r>
        <w:t>درخواست نوع مرگ</w:t>
      </w:r>
      <w:bookmarkEnd w:id="9935"/>
    </w:p>
    <w:p>
      <w:pPr>
        <w:pStyle w:val="BookText"/>
      </w:pPr>
      <w:r>
        <w:rPr>
          <w:rFonts w:ascii="Amiri" w:hAnsi="Amiri" w:eastAsia="Amiri" w:cs="Amiri"/>
          <w:lang w:bidi="ar-SA"/>
          <w:color w:val="111111"/>
          <w:sz w:val="28"/>
          <w:szCs w:val="28"/>
          <w:rtl/>
        </w:rPr>
        <w:t xml:space="preserve">أَمِتْنَا مُهْتَدِینَ غَیْرَ ضَالِّینَ، طَائِعِینَ غَیْرَ مُسْتَکْرِهِینَ، تَائِبِینَ غَیْرَ عَاصِینَ وَ لَا مُصِرِّینَ</w:t>
      </w:r>
    </w:p>
    <w:p>
      <w:pPr>
        <w:pStyle w:val="BookText"/>
      </w:pPr>
      <w:r>
        <w:rPr>
          <w:rFonts w:ascii="IRNazanin" w:hAnsi="IRNazanin" w:eastAsia="IRNazanin" w:cs="IRNazanin"/>
          <w:lang w:bidi="fa-IR"/>
          <w:color w:val="111111"/>
          <w:sz w:val="28"/>
          <w:szCs w:val="28"/>
          <w:rtl/>
        </w:rPr>
        <w:t xml:space="preserve">ما را ره‌یافتگانِ ناگمراه، و فرمانبردارانِ بی‌اجبار، توبه‌کنندگانِ غیر گنهکار و اصرارنکننده، بمیران.5/40</w:t>
      </w:r>
    </w:p>
    <w:p>
      <w:pPr>
        <w:pStyle w:val="Heading5"/>
      </w:pPr>
      <w:bookmarkStart w:id="9936" w:name="_Toc8698"/>
      <w:r>
        <w:t>درخواست جان دادن آسان، هنگام مرگ</w:t>
      </w:r>
      <w:bookmarkEnd w:id="9936"/>
    </w:p>
    <w:p>
      <w:pPr>
        <w:pStyle w:val="BookText"/>
      </w:pPr>
      <w:r>
        <w:rPr>
          <w:rFonts w:ascii="Amiri" w:hAnsi="Amiri" w:eastAsia="Amiri" w:cs="Amiri"/>
          <w:lang w:bidi="ar-SA"/>
          <w:color w:val="111111"/>
          <w:sz w:val="28"/>
          <w:szCs w:val="28"/>
          <w:rtl/>
        </w:rPr>
        <w:t xml:space="preserve">وَ هَوِّنْ بِالْقُرْآنِ عِنْدَ الْمَوْتِ عَلَی أَنْفُسِنَا کَرْبَ السِّیَاقِ...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1022" w:name="pg3739_48684"/>
    <w:bookmarkEnd w:id="1022"/>
    <w:p>
      <w:pPr>
        <w:pStyle w:val="BookText"/>
      </w:pPr>
      <w:r>
        <w:rPr>
          <w:rFonts w:ascii="IRNazanin" w:hAnsi="IRNazanin" w:eastAsia="IRNazanin" w:cs="IRNazanin"/>
          <w:lang w:bidi="fa-IR"/>
          <w:color w:val="111111"/>
          <w:sz w:val="28"/>
          <w:szCs w:val="28"/>
          <w:rtl/>
        </w:rPr>
        <w:t xml:space="preserve">و به وسیله قرآن هنگام مرگ، دشواری جان کندن را بر ما آسان گردان.13/42</w:t>
      </w:r>
    </w:p>
    <w:p>
      <w:pPr>
        <w:pStyle w:val="Heading5"/>
      </w:pPr>
      <w:bookmarkStart w:id="9937" w:name="_Toc8699"/>
      <w:r>
        <w:t>فرشته مرگ و پرده پنهانی‌ها</w:t>
      </w:r>
      <w:bookmarkEnd w:id="9937"/>
    </w:p>
    <w:p>
      <w:pPr>
        <w:pStyle w:val="BookText"/>
      </w:pPr>
      <w:r>
        <w:rPr>
          <w:rFonts w:ascii="Amiri" w:hAnsi="Amiri" w:eastAsia="Amiri" w:cs="Amiri"/>
          <w:lang w:bidi="ar-SA"/>
          <w:color w:val="111111"/>
          <w:sz w:val="28"/>
          <w:szCs w:val="28"/>
          <w:rtl/>
        </w:rPr>
        <w:t xml:space="preserve">وَ تَجَلَّی مَلَکُ الْمَوْتِ لِقَبْضِهَا مِنْ حُجُبِ الْغُیُوبِ</w:t>
      </w:r>
    </w:p>
    <w:p>
      <w:pPr>
        <w:pStyle w:val="BookText"/>
      </w:pPr>
      <w:r>
        <w:rPr>
          <w:rFonts w:ascii="IRNazanin" w:hAnsi="IRNazanin" w:eastAsia="IRNazanin" w:cs="IRNazanin"/>
          <w:lang w:bidi="fa-IR"/>
          <w:color w:val="111111"/>
          <w:sz w:val="28"/>
          <w:szCs w:val="28"/>
          <w:rtl/>
        </w:rPr>
        <w:t xml:space="preserve">و فرشته مرگ برای گرفتن آن (جان‌ها)، از پرده‌های پنهانی‌ها آشکار گردد.13/42</w:t>
      </w:r>
    </w:p>
    <w:p>
      <w:pPr>
        <w:pStyle w:val="Heading5"/>
      </w:pPr>
      <w:bookmarkStart w:id="9938" w:name="_Toc8700"/>
      <w:r>
        <w:t>کمان مرگ و تیرهای ترس از فراق</w:t>
      </w:r>
      <w:bookmarkEnd w:id="9938"/>
    </w:p>
    <w:p>
      <w:pPr>
        <w:pStyle w:val="BookText"/>
      </w:pPr>
      <w:r>
        <w:rPr>
          <w:rFonts w:ascii="Amiri" w:hAnsi="Amiri" w:eastAsia="Amiri" w:cs="Amiri"/>
          <w:lang w:bidi="ar-SA"/>
          <w:color w:val="111111"/>
          <w:sz w:val="28"/>
          <w:szCs w:val="28"/>
          <w:rtl/>
        </w:rPr>
        <w:t xml:space="preserve">وَ رَمَاهَا عَنْ قَوْسِ الْمَنَایَا بِأَسْهُمِ وَحْشَةِ الْفِرَاقِ</w:t>
      </w:r>
    </w:p>
    <w:p>
      <w:pPr>
        <w:pStyle w:val="BookText"/>
      </w:pPr>
      <w:r>
        <w:rPr>
          <w:rFonts w:ascii="IRNazanin" w:hAnsi="IRNazanin" w:eastAsia="IRNazanin" w:cs="IRNazanin"/>
          <w:lang w:bidi="fa-IR"/>
          <w:color w:val="111111"/>
          <w:sz w:val="28"/>
          <w:szCs w:val="28"/>
          <w:rtl/>
        </w:rPr>
        <w:t xml:space="preserve">و آن (جان‌ها) را با تیرهای وحشت جدایی، از کمان مرگ‌ها نشانه گیرد.13/42</w:t>
      </w:r>
    </w:p>
    <w:p>
      <w:pPr>
        <w:pStyle w:val="Heading5"/>
      </w:pPr>
      <w:bookmarkStart w:id="9939" w:name="_Toc8701"/>
      <w:r>
        <w:t>جامی از زهر مرگ</w:t>
      </w:r>
      <w:bookmarkEnd w:id="9939"/>
    </w:p>
    <w:p>
      <w:pPr>
        <w:pStyle w:val="BookText"/>
      </w:pPr>
      <w:r>
        <w:rPr>
          <w:rFonts w:ascii="Amiri" w:hAnsi="Amiri" w:eastAsia="Amiri" w:cs="Amiri"/>
          <w:lang w:bidi="ar-SA"/>
          <w:color w:val="111111"/>
          <w:sz w:val="28"/>
          <w:szCs w:val="28"/>
          <w:rtl/>
        </w:rPr>
        <w:t xml:space="preserve">وَ دَافَ لَهَا مِنْ ذُعَافِ الْمَوْتِ کَأْسًا مَسْمُومَةَ الْمَذَاقِ</w:t>
      </w:r>
    </w:p>
    <w:p>
      <w:pPr>
        <w:pStyle w:val="BookText"/>
      </w:pPr>
      <w:r>
        <w:rPr>
          <w:rFonts w:ascii="IRNazanin" w:hAnsi="IRNazanin" w:eastAsia="IRNazanin" w:cs="IRNazanin"/>
          <w:lang w:bidi="fa-IR"/>
          <w:color w:val="111111"/>
          <w:sz w:val="28"/>
          <w:szCs w:val="28"/>
          <w:rtl/>
        </w:rPr>
        <w:t xml:space="preserve">و برای آن (جان‌ها)، جامی از شوکران مرگ - که چشیدن آن زهرآلود است - آمیخته سازد.13/42</w:t>
      </w:r>
    </w:p>
    <w:p>
      <w:pPr>
        <w:pStyle w:val="Heading5"/>
      </w:pPr>
      <w:bookmarkStart w:id="9940" w:name="_Toc8702"/>
      <w:r>
        <w:t>میراندن مسلمانان، بر دین محمّد صلی‌الله‌علیه‌و‌آله</w:t>
      </w:r>
      <w:bookmarkEnd w:id="9940"/>
    </w:p>
    <w:p>
      <w:pPr>
        <w:pStyle w:val="BookText"/>
      </w:pPr>
      <w:r>
        <w:rPr>
          <w:rFonts w:ascii="Amiri" w:hAnsi="Amiri" w:eastAsia="Amiri" w:cs="Amiri"/>
          <w:lang w:bidi="ar-SA"/>
          <w:color w:val="111111"/>
          <w:sz w:val="28"/>
          <w:szCs w:val="28"/>
          <w:rtl/>
        </w:rPr>
        <w:t xml:space="preserve">وَ تَوَفَّنَا عَلَی مِلَّتِهِ</w:t>
      </w:r>
    </w:p>
    <w:p>
      <w:pPr>
        <w:pStyle w:val="BookText"/>
      </w:pPr>
      <w:r>
        <w:rPr>
          <w:rFonts w:ascii="IRNazanin" w:hAnsi="IRNazanin" w:eastAsia="IRNazanin" w:cs="IRNazanin"/>
          <w:lang w:bidi="fa-IR"/>
          <w:color w:val="111111"/>
          <w:sz w:val="28"/>
          <w:szCs w:val="28"/>
          <w:rtl/>
        </w:rPr>
        <w:t xml:space="preserve">و بر آئین او بمیرانمان.20/42</w:t>
      </w:r>
    </w:p>
    <w:p>
      <w:pPr>
        <w:pStyle w:val="Heading5"/>
      </w:pPr>
      <w:bookmarkStart w:id="9941" w:name="_Toc8703"/>
      <w:r>
        <w:t>هم‌کیشان مرده مسلمان</w:t>
      </w:r>
      <w:bookmarkEnd w:id="9941"/>
    </w:p>
    <w:p>
      <w:pPr>
        <w:pStyle w:val="BookText"/>
      </w:pPr>
      <w:r>
        <w:rPr>
          <w:rFonts w:ascii="Amiri" w:hAnsi="Amiri" w:eastAsia="Amiri" w:cs="Amiri"/>
          <w:lang w:bidi="ar-SA"/>
          <w:color w:val="111111"/>
          <w:sz w:val="28"/>
          <w:szCs w:val="28"/>
          <w:rtl/>
        </w:rPr>
        <w:t xml:space="preserve">اللَّهُمَّ تَجَاوَزْ عَنْ... أَهْلِ دِینِنَا جَمِیعًا مَنْ سَلَفَ مِنْهُمْ وَ مَنْ غَبَرَ إِلَی یَوْمِ الْقِیَامَةِ</w:t>
      </w:r>
    </w:p>
    <w:p>
      <w:pPr>
        <w:pStyle w:val="BookText"/>
      </w:pPr>
      <w:r>
        <w:rPr>
          <w:rFonts w:ascii="IRNazanin" w:hAnsi="IRNazanin" w:eastAsia="IRNazanin" w:cs="IRNazanin"/>
          <w:lang w:bidi="fa-IR"/>
          <w:color w:val="111111"/>
          <w:sz w:val="28"/>
          <w:szCs w:val="28"/>
          <w:rtl/>
        </w:rPr>
        <w:t xml:space="preserve">خداوندا از همه هم‌کیشان ما، هر که از ایشان درگذشته و مرده و هر که زنده مانده، تا روز رستاخیز درگذر.55/45</w:t>
      </w:r>
    </w:p>
    <w:p>
      <w:pPr>
        <w:pStyle w:val="Heading5"/>
      </w:pPr>
      <w:bookmarkStart w:id="9942" w:name="_Toc8704"/>
      <w:r>
        <w:t>میراندن نشانه‌های دین، توسّط ستمگران</w:t>
      </w:r>
      <w:bookmarkEnd w:id="9942"/>
    </w:p>
    <w:p>
      <w:pPr>
        <w:pStyle w:val="BookText"/>
      </w:pPr>
      <w:r>
        <w:rPr>
          <w:rFonts w:ascii="Amiri" w:hAnsi="Amiri" w:eastAsia="Amiri" w:cs="Amiri"/>
          <w:lang w:bidi="ar-SA"/>
          <w:color w:val="111111"/>
          <w:sz w:val="28"/>
          <w:szCs w:val="28"/>
          <w:rtl/>
        </w:rPr>
        <w:t xml:space="preserve">وَ أَحْیِ بِهِ مَا أَمَاتَهُ الظَّالِمُونَ مِنْ مَعَالِمِ دِینِکَ</w:t>
      </w:r>
    </w:p>
    <w:p>
      <w:pPr>
        <w:pStyle w:val="BookText"/>
      </w:pPr>
      <w:r>
        <w:rPr>
          <w:rFonts w:ascii="IRNazanin" w:hAnsi="IRNazanin" w:eastAsia="IRNazanin" w:cs="IRNazanin"/>
          <w:lang w:bidi="fa-IR"/>
          <w:color w:val="111111"/>
          <w:sz w:val="28"/>
          <w:szCs w:val="28"/>
          <w:rtl/>
        </w:rPr>
        <w:t xml:space="preserve">و با او آنچه ستمگران از نشانه‌های دینت محو می‌کنند را زنده گردان.62/47</w:t>
      </w:r>
    </w:p>
    <w:p>
      <w:pPr>
        <w:pStyle w:val="Heading5"/>
      </w:pPr>
      <w:bookmarkStart w:id="9943" w:name="_Toc8705"/>
      <w:r>
        <w:t>سبب نیک‌بخت میراندن بنده</w:t>
      </w:r>
      <w:bookmarkEnd w:id="9943"/>
    </w:p>
    <w:p>
      <w:pPr>
        <w:pStyle w:val="BookText"/>
      </w:pPr>
      <w:r>
        <w:rPr>
          <w:rFonts w:ascii="Amiri" w:hAnsi="Amiri" w:eastAsia="Amiri" w:cs="Amiri"/>
          <w:lang w:bidi="ar-SA"/>
          <w:color w:val="111111"/>
          <w:sz w:val="28"/>
          <w:szCs w:val="28"/>
          <w:rtl/>
        </w:rPr>
        <w:t xml:space="preserve">وَ بَلِّغْنِی مَبَالِغَ مَنْ عُنِیتَ بِهِ... وَ رَضِیتَ عَنْهُ، فَأَعَشْتَهُ حَمِیدًا، وَ تَوَفَّیْتَهُ سَعِیدًا</w:t>
      </w:r>
    </w:p>
    <w:p>
      <w:pPr>
        <w:pStyle w:val="BookText"/>
      </w:pPr>
      <w:r>
        <w:rPr>
          <w:rFonts w:ascii="IRNazanin" w:hAnsi="IRNazanin" w:eastAsia="IRNazanin" w:cs="IRNazanin"/>
          <w:lang w:bidi="fa-IR"/>
          <w:color w:val="111111"/>
          <w:sz w:val="28"/>
          <w:szCs w:val="28"/>
          <w:rtl/>
        </w:rPr>
        <w:t xml:space="preserve">و مرا به درجات کسی رسان که به او عنایت داشته‌ای و از او خوشنود گشته‌ای، پس بدین‌سبب او را ستوده، زنده‌داشته و نیک‌بخت میرانده‌ای.105/47</w:t>
      </w:r>
    </w:p>
    <w:p>
      <w:pPr>
        <w:pStyle w:val="Heading5"/>
      </w:pPr>
      <w:bookmarkStart w:id="9944" w:name="_Toc8706"/>
      <w:r>
        <w:t>مردن و رفتن نوری در پیشاروی بنده</w:t>
      </w:r>
      <w:bookmarkEnd w:id="9944"/>
    </w:p>
    <w:p>
      <w:pPr>
        <w:pStyle w:val="BookText"/>
      </w:pPr>
      <w:r>
        <w:rPr>
          <w:rFonts w:ascii="Amiri" w:hAnsi="Amiri" w:eastAsia="Amiri" w:cs="Amiri"/>
          <w:lang w:bidi="ar-SA"/>
          <w:color w:val="111111"/>
          <w:sz w:val="28"/>
          <w:szCs w:val="28"/>
          <w:rtl/>
        </w:rPr>
        <w:t xml:space="preserve">وَ أَمِتْنِی مَیتَةَ مَنْ یَسْعَی نُورُهُ بَیْنَ یَدَیْهِ وَ عَنْ یَمِینِهِ</w:t>
      </w:r>
    </w:p>
    <w:p>
      <w:pPr>
        <w:pStyle w:val="BookText"/>
      </w:pPr>
      <w:r>
        <w:rPr>
          <w:rFonts w:ascii="IRNazanin" w:hAnsi="IRNazanin" w:eastAsia="IRNazanin" w:cs="IRNazanin"/>
          <w:lang w:bidi="fa-IR"/>
          <w:color w:val="111111"/>
          <w:sz w:val="28"/>
          <w:szCs w:val="28"/>
          <w:rtl/>
        </w:rPr>
        <w:t xml:space="preserve">و مرا بمیران، همچون مردن کسی که روشنایی‌اش در پیش رویش و از سمت راستش در حرکت است.117/47</w:t>
      </w:r>
    </w:p>
    <w:p>
      <w:pPr>
        <w:pStyle w:val="Heading5"/>
      </w:pPr>
      <w:bookmarkStart w:id="9945" w:name="_Toc8707"/>
      <w:r>
        <w:t>زنده گشتن مردگان</w:t>
      </w:r>
      <w:bookmarkEnd w:id="9945"/>
    </w:p>
    <w:p>
      <w:pPr>
        <w:pStyle w:val="BookText"/>
      </w:pPr>
      <w:r>
        <w:rPr>
          <w:rFonts w:ascii="Amiri" w:hAnsi="Amiri" w:eastAsia="Amiri" w:cs="Amiri"/>
          <w:lang w:bidi="ar-SA"/>
          <w:color w:val="111111"/>
          <w:sz w:val="28"/>
          <w:szCs w:val="28"/>
          <w:rtl/>
        </w:rPr>
        <w:t xml:space="preserve">وَ هَبْ لَنَا یَا إِلَهِی مِنْ لَدُنْکَ فَرَجًا بِالْقُدْرَةِ الَّتِی بِهَا تُحْیِی أَمْوَاتَ الْعِبَادِ</w:t>
      </w:r>
    </w:p>
    <w:p>
      <w:pPr>
        <w:pStyle w:val="BookText"/>
      </w:pPr>
      <w:r>
        <w:rPr>
          <w:rFonts w:ascii="IRNazanin" w:hAnsi="IRNazanin" w:eastAsia="IRNazanin" w:cs="IRNazanin"/>
          <w:lang w:bidi="fa-IR"/>
          <w:color w:val="111111"/>
          <w:sz w:val="28"/>
          <w:szCs w:val="28"/>
          <w:rtl/>
        </w:rPr>
        <w:t xml:space="preserve">و ما را - ای خدای من - از جانب خود به توانایی‌ای که با آن بندگان مرده را زنده می‌کنی،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1023" w:name="pg3739_48685"/>
    <w:bookmarkEnd w:id="1023"/>
    <w:p>
      <w:pPr>
        <w:pStyle w:val="BookText"/>
      </w:pPr>
      <w:r>
        <w:rPr>
          <w:rFonts w:ascii="IRNazanin" w:hAnsi="IRNazanin" w:eastAsia="IRNazanin" w:cs="IRNazanin"/>
          <w:lang w:bidi="fa-IR"/>
          <w:color w:val="111111"/>
          <w:sz w:val="28"/>
          <w:szCs w:val="28"/>
          <w:rtl/>
        </w:rPr>
        <w:t xml:space="preserve">گشایش ده.13/48</w:t>
      </w:r>
    </w:p>
    <w:p>
      <w:pPr>
        <w:pStyle w:val="Heading5"/>
      </w:pPr>
      <w:bookmarkStart w:id="9946" w:name="_Toc8708"/>
      <w:r>
        <w:t>زندگی بخشیدن به شهرهای مرده</w:t>
      </w:r>
      <w:bookmarkEnd w:id="9946"/>
    </w:p>
    <w:p>
      <w:pPr>
        <w:pStyle w:val="BookText"/>
      </w:pPr>
      <w:r>
        <w:rPr>
          <w:rFonts w:ascii="Amiri" w:hAnsi="Amiri" w:eastAsia="Amiri" w:cs="Amiri"/>
          <w:lang w:bidi="ar-SA"/>
          <w:color w:val="111111"/>
          <w:sz w:val="28"/>
          <w:szCs w:val="28"/>
          <w:rtl/>
        </w:rPr>
        <w:t xml:space="preserve">وَ هَبْ لَنَا یَا إِلَهِی مِنْ لَدُنْکَ فَرَجًا بِالْقُدْرَةِ الَّتِی... بِهَا تَنْشُرُ مَیْتَ الْبِلَادِ</w:t>
      </w:r>
    </w:p>
    <w:p>
      <w:pPr>
        <w:pStyle w:val="BookText"/>
      </w:pPr>
      <w:r>
        <w:rPr>
          <w:rFonts w:ascii="IRNazanin" w:hAnsi="IRNazanin" w:eastAsia="IRNazanin" w:cs="IRNazanin"/>
          <w:lang w:bidi="fa-IR"/>
          <w:color w:val="111111"/>
          <w:sz w:val="28"/>
          <w:szCs w:val="28"/>
          <w:rtl/>
        </w:rPr>
        <w:t xml:space="preserve">و ما را - ای خدای من - از جانب خود به توانایی‌ای که با آن سرزمین‌های مرده را زندگی می‌بخشی، گشایش ده.13/48</w:t>
      </w:r>
    </w:p>
    <w:p>
      <w:pPr>
        <w:pStyle w:val="Heading5"/>
      </w:pPr>
      <w:bookmarkStart w:id="9947" w:name="_Toc8709"/>
      <w:r>
        <w:t>اندوهگین نمیراندن بنده</w:t>
      </w:r>
      <w:bookmarkEnd w:id="9947"/>
    </w:p>
    <w:p>
      <w:pPr>
        <w:pStyle w:val="BookText"/>
      </w:pPr>
      <w:r>
        <w:rPr>
          <w:rFonts w:ascii="Amiri" w:hAnsi="Amiri" w:eastAsia="Amiri" w:cs="Amiri"/>
          <w:lang w:bidi="ar-SA"/>
          <w:color w:val="111111"/>
          <w:sz w:val="28"/>
          <w:szCs w:val="28"/>
          <w:rtl/>
        </w:rPr>
        <w:t xml:space="preserve">لَا تُهْلِکْنِی یَا إِلَهِی غَمًّا</w:t>
      </w:r>
    </w:p>
    <w:p>
      <w:pPr>
        <w:pStyle w:val="BookText"/>
      </w:pPr>
      <w:r>
        <w:rPr>
          <w:rFonts w:ascii="IRNazanin" w:hAnsi="IRNazanin" w:eastAsia="IRNazanin" w:cs="IRNazanin"/>
          <w:lang w:bidi="fa-IR"/>
          <w:color w:val="111111"/>
          <w:sz w:val="28"/>
          <w:szCs w:val="28"/>
          <w:rtl/>
        </w:rPr>
        <w:t xml:space="preserve">ای خدای من، مرا اندوهگین نمیران.14/48</w:t>
      </w:r>
    </w:p>
    <w:p>
      <w:pPr>
        <w:pStyle w:val="Heading5"/>
      </w:pPr>
      <w:bookmarkStart w:id="9948" w:name="_Toc8710"/>
      <w:r>
        <w:t>تقدیر مرگ، برای همه آفریدگان</w:t>
      </w:r>
      <w:bookmarkEnd w:id="9948"/>
    </w:p>
    <w:p>
      <w:pPr>
        <w:pStyle w:val="BookText"/>
      </w:pPr>
      <w:r>
        <w:rPr>
          <w:rFonts w:ascii="Amiri" w:hAnsi="Amiri" w:eastAsia="Amiri" w:cs="Amiri"/>
          <w:lang w:bidi="ar-SA"/>
          <w:color w:val="111111"/>
          <w:sz w:val="28"/>
          <w:szCs w:val="28"/>
          <w:rtl/>
        </w:rPr>
        <w:t xml:space="preserve">سُبْحَانَکَ قَضَیْتَ عَلَی جَمِیعِ خَلْقِکَ الْمَوْتَ مَنْ وَحَّدَکَ وَ مَنْ کَفَرَ بِکَ</w:t>
      </w:r>
    </w:p>
    <w:p>
      <w:pPr>
        <w:pStyle w:val="BookText"/>
      </w:pPr>
      <w:r>
        <w:rPr>
          <w:rFonts w:ascii="IRNazanin" w:hAnsi="IRNazanin" w:eastAsia="IRNazanin" w:cs="IRNazanin"/>
          <w:lang w:bidi="fa-IR"/>
          <w:color w:val="111111"/>
          <w:sz w:val="28"/>
          <w:szCs w:val="28"/>
          <w:rtl/>
        </w:rPr>
        <w:t xml:space="preserve">پاک و منزّهی! مرگ را برای همه آفریدگانت - آنکه تو را یگانه دانست و آنکه به تو کفر ورزید - رقم زده‌ای.5/52</w:t>
      </w:r>
    </w:p>
    <w:p>
      <w:pPr>
        <w:pStyle w:val="Heading5"/>
      </w:pPr>
      <w:bookmarkStart w:id="9949" w:name="_Toc8711"/>
      <w:r>
        <w:t>چشندگان مرگ</w:t>
      </w:r>
      <w:bookmarkEnd w:id="9949"/>
    </w:p>
    <w:p>
      <w:pPr>
        <w:pStyle w:val="BookText"/>
      </w:pPr>
      <w:r>
        <w:rPr>
          <w:rFonts w:ascii="Amiri" w:hAnsi="Amiri" w:eastAsia="Amiri" w:cs="Amiri"/>
          <w:lang w:bidi="ar-SA"/>
          <w:color w:val="111111"/>
          <w:sz w:val="28"/>
          <w:szCs w:val="28"/>
          <w:rtl/>
        </w:rPr>
        <w:t xml:space="preserve">وَ کُلٌّ ذَائِقُ الْمَوْتَ</w:t>
      </w:r>
    </w:p>
    <w:p>
      <w:pPr>
        <w:pStyle w:val="BookText"/>
      </w:pPr>
      <w:r>
        <w:rPr>
          <w:rFonts w:ascii="IRNazanin" w:hAnsi="IRNazanin" w:eastAsia="IRNazanin" w:cs="IRNazanin"/>
          <w:lang w:bidi="fa-IR"/>
          <w:color w:val="111111"/>
          <w:sz w:val="28"/>
          <w:szCs w:val="28"/>
          <w:rtl/>
        </w:rPr>
        <w:t xml:space="preserve">و همه چشنده مرگ هستند.5/52</w:t>
      </w:r>
    </w:p>
    <w:p>
      <w:pPr>
        <w:pStyle w:val="Heading5"/>
      </w:pPr>
      <w:bookmarkStart w:id="9950" w:name="_Toc8712"/>
      <w:r>
        <w:t>سایه افکندن مرگ، بر بنده</w:t>
      </w:r>
      <w:bookmarkEnd w:id="9950"/>
    </w:p>
    <w:p>
      <w:pPr>
        <w:pStyle w:val="BookText"/>
      </w:pPr>
      <w:r>
        <w:rPr>
          <w:rFonts w:ascii="Amiri" w:hAnsi="Amiri" w:eastAsia="Amiri" w:cs="Amiri"/>
          <w:lang w:bidi="ar-SA"/>
          <w:color w:val="111111"/>
          <w:sz w:val="28"/>
          <w:szCs w:val="28"/>
          <w:rtl/>
        </w:rPr>
        <w:t xml:space="preserve">فَأَسْأَلُکَ یَا مَوْلَایَ... سُوءَالَ مَنْ قَدْ... أَظَلَّهُ الْأَجَلُ</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مرگ بر او سایه افکنده است.9و8/52</w:t>
      </w:r>
    </w:p>
    <w:p>
      <w:pPr>
        <w:pStyle w:val="Heading5"/>
      </w:pPr>
      <w:bookmarkStart w:id="9951" w:name="_Toc8713"/>
      <w:r>
        <w:t>نزدیک گشتن مرگ بنده</w:t>
      </w:r>
      <w:bookmarkEnd w:id="9951"/>
    </w:p>
    <w:p>
      <w:pPr>
        <w:pStyle w:val="BookText"/>
      </w:pPr>
      <w:r>
        <w:rPr>
          <w:rFonts w:ascii="Amiri" w:hAnsi="Amiri" w:eastAsia="Amiri" w:cs="Amiri"/>
          <w:lang w:bidi="ar-SA"/>
          <w:color w:val="111111"/>
          <w:sz w:val="28"/>
          <w:szCs w:val="28"/>
          <w:rtl/>
        </w:rPr>
        <w:t xml:space="preserve">ارْحَمْ... اقْتِرَابَ أَجَلِی</w:t>
      </w:r>
    </w:p>
    <w:p>
      <w:pPr>
        <w:pStyle w:val="BookText"/>
      </w:pPr>
      <w:r>
        <w:rPr>
          <w:rFonts w:ascii="IRNazanin" w:hAnsi="IRNazanin" w:eastAsia="IRNazanin" w:cs="IRNazanin"/>
          <w:lang w:bidi="fa-IR"/>
          <w:color w:val="111111"/>
          <w:sz w:val="28"/>
          <w:szCs w:val="28"/>
          <w:rtl/>
        </w:rPr>
        <w:t xml:space="preserve">بر نزدیک شدن مرگم رحم کن.4/53</w:t>
      </w:r>
    </w:p>
    <w:p>
      <w:pPr>
        <w:pStyle w:val="Heading5"/>
      </w:pPr>
      <w:bookmarkStart w:id="9952" w:name="_Toc8714"/>
      <w:r>
        <w:t>میراندن بنده، بر راستی</w:t>
      </w:r>
      <w:bookmarkEnd w:id="9952"/>
    </w:p>
    <w:p>
      <w:pPr>
        <w:pStyle w:val="BookText"/>
      </w:pPr>
      <w:r>
        <w:rPr>
          <w:rFonts w:ascii="Amiri" w:hAnsi="Amiri" w:eastAsia="Amiri" w:cs="Amiri"/>
          <w:lang w:bidi="ar-SA"/>
          <w:color w:val="111111"/>
          <w:sz w:val="28"/>
          <w:szCs w:val="28"/>
          <w:rtl/>
        </w:rPr>
        <w:t xml:space="preserve">اقْبِضْ عَلَی الصِّدْقِ نَفْسِی</w:t>
      </w:r>
    </w:p>
    <w:p>
      <w:pPr>
        <w:pStyle w:val="BookText"/>
      </w:pPr>
      <w:r>
        <w:rPr>
          <w:rFonts w:ascii="IRNazanin" w:hAnsi="IRNazanin" w:eastAsia="IRNazanin" w:cs="IRNazanin"/>
          <w:lang w:bidi="fa-IR"/>
          <w:color w:val="111111"/>
          <w:sz w:val="28"/>
          <w:szCs w:val="28"/>
          <w:rtl/>
        </w:rPr>
        <w:t xml:space="preserve">مرا بر راستی بمیران.4/54</w:t>
      </w:r>
    </w:p>
    <w:p>
      <w:pPr>
        <w:pStyle w:val="BookText"/>
      </w:pPr>
      <w:r>
        <w:rPr>
          <w:rFonts w:ascii="IRNazanin" w:hAnsi="IRNazanin" w:eastAsia="IRNazanin" w:cs="IRNazanin"/>
          <w:lang w:bidi="fa-IR"/>
          <w:color w:val="111111"/>
          <w:sz w:val="28"/>
          <w:szCs w:val="28"/>
          <w:rtl/>
        </w:rPr>
        <w:t xml:space="preserve">مزد پاداش</w:t>
      </w:r>
    </w:p>
    <w:p>
      <w:pPr>
        <w:pStyle w:val="Heading4"/>
      </w:pPr>
      <w:bookmarkStart w:id="9953" w:name="_Toc8715"/>
      <w:r>
        <w:t>مزّه</w:t>
      </w:r>
      <w:bookmarkEnd w:id="9953"/>
    </w:p>
    <w:p>
      <w:pPr>
        <w:pStyle w:val="Heading5"/>
      </w:pPr>
      <w:bookmarkStart w:id="9954" w:name="_Toc8716"/>
      <w:r>
        <w:t>چشاندن مزه فراغت، به بنده</w:t>
      </w:r>
      <w:bookmarkEnd w:id="9954"/>
    </w:p>
    <w:p>
      <w:pPr>
        <w:pStyle w:val="BookText"/>
      </w:pPr>
      <w:r>
        <w:rPr>
          <w:rFonts w:ascii="Amiri" w:hAnsi="Amiri" w:eastAsia="Amiri" w:cs="Amiri"/>
          <w:lang w:bidi="ar-SA"/>
          <w:color w:val="111111"/>
          <w:sz w:val="28"/>
          <w:szCs w:val="28"/>
          <w:rtl/>
        </w:rPr>
        <w:t xml:space="preserve">وَ أَذِقْنِی طَعْمَ الْفَرَاغِ لِمَا تُحِبُّ...</w:t>
      </w:r>
    </w:p>
    <w:p>
      <w:pPr>
        <w:pStyle w:val="BookText"/>
      </w:pPr>
      <w:r>
        <w:rPr>
          <w:rFonts w:ascii="IRNazanin" w:hAnsi="IRNazanin" w:eastAsia="IRNazanin" w:cs="IRNazanin"/>
          <w:lang w:bidi="fa-IR"/>
          <w:color w:val="111111"/>
          <w:sz w:val="28"/>
          <w:szCs w:val="28"/>
          <w:rtl/>
        </w:rPr>
        <w:t xml:space="preserve">و طعم فراغت برای (پرداختن به) آنچه را دوست داری، به من بچشان.125/47</w:t>
      </w:r>
    </w:p>
    <w:p>
      <w:pPr>
        <w:pStyle w:val="Heading5"/>
      </w:pPr>
      <w:bookmarkStart w:id="9955" w:name="_Toc8717"/>
      <w:r>
        <w:t>چشاندن مزه کوشش، به بنده</w:t>
      </w:r>
      <w:bookmarkEnd w:id="9955"/>
    </w:p>
    <w:p>
      <w:pPr>
        <w:pStyle w:val="BookText"/>
      </w:pPr>
      <w:r>
        <w:rPr>
          <w:rFonts w:ascii="Amiri" w:hAnsi="Amiri" w:eastAsia="Amiri" w:cs="Amiri"/>
          <w:lang w:bidi="ar-SA"/>
          <w:color w:val="111111"/>
          <w:sz w:val="28"/>
          <w:szCs w:val="28"/>
          <w:rtl/>
        </w:rPr>
        <w:t xml:space="preserve">أَذِقْنِی طَعْمَ... الِاجْتِهَادِ فِیما یُزْلِفُ لَدَیْکَ وَ عِنْدَکَ</w:t>
      </w:r>
    </w:p>
    <w:p>
      <w:pPr>
        <w:pStyle w:val="BookText"/>
      </w:pPr>
      <w:r>
        <w:rPr>
          <w:rFonts w:ascii="IRNazanin" w:hAnsi="IRNazanin" w:eastAsia="IRNazanin" w:cs="IRNazanin"/>
          <w:lang w:bidi="fa-IR"/>
          <w:color w:val="111111"/>
          <w:sz w:val="28"/>
          <w:szCs w:val="28"/>
          <w:rtl/>
        </w:rPr>
        <w:t xml:space="preserve">طعم کوشش را در آنچه (موجب) نزدیکی به پیشگاه تو و درگاه توست، به من بچشان.125/47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1024" w:name="pg3739_48686"/>
    <w:bookmarkEnd w:id="1024"/>
    <w:p>
      <w:pPr>
        <w:pStyle w:val="Heading5"/>
      </w:pPr>
      <w:bookmarkStart w:id="9956" w:name="_Toc8718"/>
      <w:r>
        <w:t>چشاندن مزه عافیت و تندرستی، به بنده</w:t>
      </w:r>
      <w:bookmarkEnd w:id="9956"/>
    </w:p>
    <w:p>
      <w:pPr>
        <w:pStyle w:val="BookText"/>
      </w:pPr>
      <w:r>
        <w:rPr>
          <w:rFonts w:ascii="Amiri" w:hAnsi="Amiri" w:eastAsia="Amiri" w:cs="Amiri"/>
          <w:lang w:bidi="ar-SA"/>
          <w:color w:val="111111"/>
          <w:sz w:val="28"/>
          <w:szCs w:val="28"/>
          <w:rtl/>
        </w:rPr>
        <w:t xml:space="preserve">وَ أَذِقْنِی طَعْمَ الْعَافِیَةِ إِلَی مُنْتَهَی أَجَلِی</w:t>
      </w:r>
    </w:p>
    <w:p>
      <w:pPr>
        <w:pStyle w:val="BookText"/>
      </w:pPr>
      <w:r>
        <w:rPr>
          <w:rFonts w:ascii="IRNazanin" w:hAnsi="IRNazanin" w:eastAsia="IRNazanin" w:cs="IRNazanin"/>
          <w:lang w:bidi="fa-IR"/>
          <w:color w:val="111111"/>
          <w:sz w:val="28"/>
          <w:szCs w:val="28"/>
          <w:rtl/>
        </w:rPr>
        <w:t xml:space="preserve">و طعم عافیت را تا پایان مدّت زندگی‌ام به من بچشان.14/48</w:t>
      </w:r>
    </w:p>
    <w:p>
      <w:pPr>
        <w:pStyle w:val="Heading4"/>
      </w:pPr>
      <w:bookmarkStart w:id="9957" w:name="_Toc8719"/>
      <w:r>
        <w:t>مژده</w:t>
      </w:r>
      <w:bookmarkEnd w:id="9957"/>
    </w:p>
    <w:p>
      <w:pPr>
        <w:pStyle w:val="Heading5"/>
      </w:pPr>
      <w:bookmarkStart w:id="9958" w:name="_Toc8720"/>
      <w:r>
        <w:t>مژده دادن ایمنی از خشم خدا، به بنده</w:t>
      </w:r>
      <w:bookmarkEnd w:id="9958"/>
    </w:p>
    <w:p>
      <w:pPr>
        <w:pStyle w:val="BookText"/>
      </w:pPr>
      <w:r>
        <w:rPr>
          <w:rFonts w:ascii="Amiri" w:hAnsi="Amiri" w:eastAsia="Amiri" w:cs="Amiri"/>
          <w:lang w:bidi="ar-SA"/>
          <w:color w:val="111111"/>
          <w:sz w:val="28"/>
          <w:szCs w:val="28"/>
          <w:rtl/>
        </w:rPr>
        <w:t xml:space="preserve">وَ اکْتُبْ لِی أَمَانًا مِنْ سُخْطِکَ، وَ بَشِّرْنِی بِذَلِکَ...</w:t>
      </w:r>
    </w:p>
    <w:p>
      <w:pPr>
        <w:pStyle w:val="BookText"/>
      </w:pPr>
      <w:r>
        <w:rPr>
          <w:rFonts w:ascii="IRNazanin" w:hAnsi="IRNazanin" w:eastAsia="IRNazanin" w:cs="IRNazanin"/>
          <w:lang w:bidi="fa-IR"/>
          <w:color w:val="111111"/>
          <w:sz w:val="28"/>
          <w:szCs w:val="28"/>
          <w:rtl/>
        </w:rPr>
        <w:t xml:space="preserve">و ایمنی از خشمت را برایم بنویس و مرا به آن مژده ده.33/16</w:t>
      </w:r>
    </w:p>
    <w:p>
      <w:pPr>
        <w:pStyle w:val="Heading5"/>
      </w:pPr>
      <w:bookmarkStart w:id="9959" w:name="_Toc8721"/>
      <w:r>
        <w:t>شناختن مژده الهی</w:t>
      </w:r>
      <w:bookmarkEnd w:id="9959"/>
    </w:p>
    <w:p>
      <w:pPr>
        <w:pStyle w:val="BookText"/>
      </w:pPr>
      <w:r>
        <w:rPr>
          <w:rFonts w:ascii="Amiri" w:hAnsi="Amiri" w:eastAsia="Amiri" w:cs="Amiri"/>
          <w:lang w:bidi="ar-SA"/>
          <w:color w:val="111111"/>
          <w:sz w:val="28"/>
          <w:szCs w:val="28"/>
          <w:rtl/>
        </w:rPr>
        <w:t xml:space="preserve">وَ بَشِّرْنِی بِذَلِکَ فِی الْعَاجِلِ دُونَ الْآجِلِ بُشْرَی أَعْرِفُهَا</w:t>
      </w:r>
    </w:p>
    <w:p>
      <w:pPr>
        <w:pStyle w:val="BookText"/>
      </w:pPr>
      <w:r>
        <w:rPr>
          <w:rFonts w:ascii="IRNazanin" w:hAnsi="IRNazanin" w:eastAsia="IRNazanin" w:cs="IRNazanin"/>
          <w:lang w:bidi="fa-IR"/>
          <w:color w:val="111111"/>
          <w:sz w:val="28"/>
          <w:szCs w:val="28"/>
          <w:rtl/>
        </w:rPr>
        <w:t xml:space="preserve">و هم‌اکنون (دنیا) پیش از آینده (آخرت)، مرا به آن (ایمنی از خشمت) مژده ده. مژده‌ای که آن را بشناسم.33/16</w:t>
      </w:r>
    </w:p>
    <w:p>
      <w:pPr>
        <w:pStyle w:val="Heading5"/>
      </w:pPr>
      <w:bookmarkStart w:id="9960" w:name="_Toc8722"/>
      <w:r>
        <w:t>مژده به بندگان خدا</w:t>
      </w:r>
      <w:bookmarkEnd w:id="9960"/>
    </w:p>
    <w:p>
      <w:pPr>
        <w:pStyle w:val="BookText"/>
      </w:pPr>
      <w:r>
        <w:rPr>
          <w:rFonts w:ascii="Amiri" w:hAnsi="Amiri" w:eastAsia="Amiri" w:cs="Amiri"/>
          <w:lang w:bidi="ar-SA"/>
          <w:color w:val="111111"/>
          <w:sz w:val="28"/>
          <w:szCs w:val="28"/>
          <w:rtl/>
        </w:rPr>
        <w:t xml:space="preserve">اللَّهُمَّ إِنِّی وَجَدْتُ فِیما أَنْزَلْتَ مِنْ کِتَابِکَ، وَ بَشَّرْتَ بِهِ عِبَادَکَ أَنْ قُلْتَ 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و بندگانت را به آن مژده داده‌ای، یافتم که فرمودی: «ای بندگان من که درباره خود اسراف کرده‌اید، از رحمت خدا ناامید نشوید که خدا همه گناهان را می‌آمرزد.»2/50</w:t>
      </w:r>
    </w:p>
    <w:p>
      <w:pPr>
        <w:pStyle w:val="BookText"/>
      </w:pPr>
      <w:r>
        <w:rPr>
          <w:rFonts w:ascii="Amiri" w:hAnsi="Amiri" w:eastAsia="Amiri" w:cs="Amiri"/>
          <w:lang w:bidi="ar-SA"/>
          <w:color w:val="111111"/>
          <w:sz w:val="28"/>
          <w:szCs w:val="28"/>
          <w:rtl/>
        </w:rPr>
        <w:t xml:space="preserve">مسرّت شادی</w:t>
      </w:r>
    </w:p>
    <w:p>
      <w:pPr>
        <w:pStyle w:val="Heading4"/>
      </w:pPr>
      <w:bookmarkStart w:id="9961" w:name="_Toc8723"/>
      <w:r>
        <w:t>مسؤول</w:t>
      </w:r>
      <w:bookmarkEnd w:id="9961"/>
    </w:p>
    <w:p>
      <w:pPr>
        <w:pStyle w:val="Heading5"/>
      </w:pPr>
      <w:bookmarkStart w:id="9962" w:name="_Toc8724"/>
      <w:r>
        <w:t>فرشتگان مسؤول دوزخ</w:t>
      </w:r>
      <w:bookmarkEnd w:id="9962"/>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الْخَزَنَةِ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خزانه‌دار دوزخ.18و11و10/3</w:t>
      </w:r>
    </w:p>
    <w:p>
      <w:pPr>
        <w:pStyle w:val="Heading5"/>
      </w:pPr>
      <w:bookmarkStart w:id="9963" w:name="_Toc8725"/>
      <w:r>
        <w:t>فرشتگان مسؤول خزانه‌های باد</w:t>
      </w:r>
      <w:bookmarkEnd w:id="9963"/>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الْقُوَّامِ عَلَی خَزَائِنِ الرِّیَاحِ</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زمامداران بر گنجینه بادها.15و11و10/3</w:t>
      </w:r>
    </w:p>
    <w:p>
      <w:pPr>
        <w:pStyle w:val="Heading5"/>
      </w:pPr>
      <w:bookmarkStart w:id="9964" w:name="_Toc8726"/>
      <w:r>
        <w:t>خدا درخواستگاه بنده، نه هر مسؤولی</w:t>
      </w:r>
      <w:bookmarkEnd w:id="9964"/>
    </w:p>
    <w:p>
      <w:pPr>
        <w:pStyle w:val="BookText"/>
      </w:pPr>
      <w:r>
        <w:rPr>
          <w:rFonts w:ascii="Amiri" w:hAnsi="Amiri" w:eastAsia="Amiri" w:cs="Amiri"/>
          <w:lang w:bidi="ar-SA"/>
          <w:color w:val="111111"/>
          <w:sz w:val="28"/>
          <w:szCs w:val="28"/>
          <w:rtl/>
        </w:rPr>
        <w:t xml:space="preserve">فَأَنْتَ یَا مَوْلَایَ دُونَ کُلِّ مَسْؤُولٍ مَوْضِعُ مَسْأَلَتِی</w:t>
      </w:r>
    </w:p>
    <w:p>
      <w:pPr>
        <w:pStyle w:val="BookText"/>
      </w:pPr>
      <w:r>
        <w:rPr>
          <w:rFonts w:ascii="IRNazanin" w:hAnsi="IRNazanin" w:eastAsia="IRNazanin" w:cs="IRNazanin"/>
          <w:lang w:bidi="fa-IR"/>
          <w:color w:val="111111"/>
          <w:sz w:val="28"/>
          <w:szCs w:val="28"/>
          <w:rtl/>
        </w:rPr>
        <w:t xml:space="preserve">پس - ای سرور من - جایگاه درخواستم تویی، نه هر (مسؤولی) که از او درخواست شود.8/28</w:t>
      </w:r>
    </w:p>
    <w:p>
      <w:pPr>
        <w:pStyle w:val="Heading4"/>
      </w:pPr>
      <w:bookmarkStart w:id="9965" w:name="_Toc8727"/>
      <w:r>
        <w:t>مستحب</w:t>
      </w:r>
      <w:bookmarkEnd w:id="9965"/>
    </w:p>
    <w:p>
      <w:pPr>
        <w:pStyle w:val="Heading5"/>
      </w:pPr>
      <w:bookmarkStart w:id="9966" w:name="_Toc8728"/>
      <w:r>
        <w:t>بازنداشتن بنده، از به‌کار بستن مستحبّات</w:t>
      </w:r>
      <w:bookmarkEnd w:id="9966"/>
    </w:p>
    <w:p>
      <w:pPr>
        <w:pStyle w:val="BookText"/>
      </w:pPr>
      <w:r>
        <w:rPr>
          <w:rFonts w:ascii="Amiri" w:hAnsi="Amiri" w:eastAsia="Amiri" w:cs="Amiri"/>
          <w:lang w:bidi="ar-SA"/>
          <w:color w:val="111111"/>
          <w:sz w:val="28"/>
          <w:szCs w:val="28"/>
          <w:rtl/>
        </w:rPr>
        <w:t xml:space="preserve">وَ لَا تَشْغَلْنِی بِالاِهْتِ-مَامِ عَنْ... اسْتِعْمَالِ سُنَّتِکَ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1025" w:name="pg3739_48687"/>
    <w:bookmarkEnd w:id="1025"/>
    <w:p>
      <w:pPr>
        <w:pStyle w:val="BookText"/>
      </w:pPr>
      <w:r>
        <w:rPr>
          <w:rFonts w:ascii="IRNazanin" w:hAnsi="IRNazanin" w:eastAsia="IRNazanin" w:cs="IRNazanin"/>
          <w:lang w:bidi="fa-IR"/>
          <w:color w:val="111111"/>
          <w:sz w:val="28"/>
          <w:szCs w:val="28"/>
          <w:rtl/>
        </w:rPr>
        <w:t xml:space="preserve">و مرا به سبب غم و اندوه از انجام سنّت خود بازمدار.9/7</w:t>
      </w:r>
    </w:p>
    <w:p>
      <w:pPr>
        <w:pStyle w:val="Heading5"/>
      </w:pPr>
      <w:bookmarkStart w:id="9967" w:name="_Toc8729"/>
      <w:r>
        <w:t>ثناگوی بنده نبودن امور مستحبّی</w:t>
      </w:r>
      <w:bookmarkEnd w:id="9967"/>
    </w:p>
    <w:p>
      <w:pPr>
        <w:pStyle w:val="BookText"/>
      </w:pPr>
      <w:r>
        <w:rPr>
          <w:rFonts w:ascii="Amiri" w:hAnsi="Amiri" w:eastAsia="Amiri" w:cs="Amiri"/>
          <w:lang w:bidi="ar-SA"/>
          <w:color w:val="111111"/>
          <w:sz w:val="28"/>
          <w:szCs w:val="28"/>
          <w:rtl/>
        </w:rPr>
        <w:t xml:space="preserve">وَ لَا تُثْنِی عَلَیَّ بِإِحْیَائِهَا سُنَّةٌ...</w:t>
      </w:r>
    </w:p>
    <w:p>
      <w:pPr>
        <w:pStyle w:val="BookText"/>
      </w:pPr>
      <w:r>
        <w:rPr>
          <w:rFonts w:ascii="IRNazanin" w:hAnsi="IRNazanin" w:eastAsia="IRNazanin" w:cs="IRNazanin"/>
          <w:lang w:bidi="fa-IR"/>
          <w:color w:val="111111"/>
          <w:sz w:val="28"/>
          <w:szCs w:val="28"/>
          <w:rtl/>
        </w:rPr>
        <w:t xml:space="preserve">و نه (عمل) مستحبّی به خاطر زنده ساختنش مرا می‌ستاید.17/32</w:t>
      </w:r>
    </w:p>
    <w:p>
      <w:pPr>
        <w:pStyle w:val="Heading5"/>
      </w:pPr>
      <w:bookmarkStart w:id="9968" w:name="_Toc8730"/>
      <w:r>
        <w:t>شرافت و برتری مستحب</w:t>
      </w:r>
      <w:bookmarkEnd w:id="9968"/>
    </w:p>
    <w:p>
      <w:pPr>
        <w:pStyle w:val="BookText"/>
      </w:pPr>
      <w:r>
        <w:rPr>
          <w:rFonts w:ascii="Amiri" w:hAnsi="Amiri" w:eastAsia="Amiri" w:cs="Amiri"/>
          <w:lang w:bidi="ar-SA"/>
          <w:color w:val="111111"/>
          <w:sz w:val="28"/>
          <w:szCs w:val="28"/>
          <w:rtl/>
        </w:rPr>
        <w:t xml:space="preserve">وَ لَسْتُ أَتَوَسَّلُ إِلَیْکَ بِفَضْلِ نَافِلَةٍ مَعَ کَثِیرِ مَا أَغْفَلْتُ مِنْ وَظَائِفِ فُرُوضِکَ</w:t>
      </w:r>
    </w:p>
    <w:p>
      <w:pPr>
        <w:pStyle w:val="BookText"/>
      </w:pPr>
      <w:r>
        <w:rPr>
          <w:rFonts w:ascii="IRNazanin" w:hAnsi="IRNazanin" w:eastAsia="IRNazanin" w:cs="IRNazanin"/>
          <w:lang w:bidi="fa-IR"/>
          <w:color w:val="111111"/>
          <w:sz w:val="28"/>
          <w:szCs w:val="28"/>
          <w:rtl/>
        </w:rPr>
        <w:t xml:space="preserve">و من هیچ‌گاه با فضیلتِ (عمل) مستحبّ به سویت توسّل نمی‌جویم، با آنکه از بسیاری از شرایط واجبات غفلت نمودم.18/32</w:t>
      </w:r>
    </w:p>
    <w:p>
      <w:pPr>
        <w:pStyle w:val="Heading4"/>
      </w:pPr>
      <w:bookmarkStart w:id="9969" w:name="_Toc8731"/>
      <w:r>
        <w:t>مستقیم</w:t>
      </w:r>
      <w:bookmarkEnd w:id="9969"/>
    </w:p>
    <w:p>
      <w:pPr>
        <w:pStyle w:val="Heading5"/>
      </w:pPr>
      <w:bookmarkStart w:id="9970" w:name="_Toc8732"/>
      <w:r>
        <w:t>بر راه و صراط مستقیم بودن خدا</w:t>
      </w:r>
      <w:bookmarkEnd w:id="9970"/>
    </w:p>
    <w:p>
      <w:pPr>
        <w:pStyle w:val="BookText"/>
      </w:pPr>
      <w:r>
        <w:rPr>
          <w:rFonts w:ascii="Amiri" w:hAnsi="Amiri" w:eastAsia="Amiri" w:cs="Amiri"/>
          <w:lang w:bidi="ar-SA"/>
          <w:color w:val="111111"/>
          <w:sz w:val="28"/>
          <w:szCs w:val="28"/>
          <w:rtl/>
        </w:rPr>
        <w:t xml:space="preserve">إِنَّکَ عَلَی صِرَاطٍ مُسْتَقِیمٍ</w:t>
      </w:r>
    </w:p>
    <w:p>
      <w:pPr>
        <w:pStyle w:val="BookText"/>
      </w:pPr>
      <w:r>
        <w:rPr>
          <w:rFonts w:ascii="IRNazanin" w:hAnsi="IRNazanin" w:eastAsia="IRNazanin" w:cs="IRNazanin"/>
          <w:lang w:bidi="fa-IR"/>
          <w:color w:val="111111"/>
          <w:sz w:val="28"/>
          <w:szCs w:val="28"/>
          <w:rtl/>
        </w:rPr>
        <w:t xml:space="preserve">به درستی که تو بر راه راستی.6/23</w:t>
      </w:r>
    </w:p>
    <w:p>
      <w:pPr>
        <w:pStyle w:val="Heading4"/>
      </w:pPr>
      <w:bookmarkStart w:id="9971" w:name="_Toc8733"/>
      <w:r>
        <w:t>مسخره</w:t>
      </w:r>
      <w:bookmarkEnd w:id="9971"/>
    </w:p>
    <w:p>
      <w:pPr>
        <w:pStyle w:val="Heading5"/>
      </w:pPr>
      <w:bookmarkStart w:id="9972" w:name="_Toc8734"/>
      <w:r>
        <w:t>مسخره آفریدگان خدا و خدا نشدن</w:t>
      </w:r>
      <w:bookmarkEnd w:id="9972"/>
    </w:p>
    <w:p>
      <w:pPr>
        <w:pStyle w:val="BookText"/>
      </w:pPr>
      <w:r>
        <w:rPr>
          <w:rFonts w:ascii="Amiri" w:hAnsi="Amiri" w:eastAsia="Amiri" w:cs="Amiri"/>
          <w:lang w:bidi="ar-SA"/>
          <w:color w:val="111111"/>
          <w:sz w:val="28"/>
          <w:szCs w:val="28"/>
          <w:rtl/>
        </w:rPr>
        <w:t xml:space="preserve">وَ لَا تَتَّخِذْنِی هُزُوًا لِخَلْقِکَ، وَ لَا سُخْرِیًّا لَکَ</w:t>
      </w:r>
    </w:p>
    <w:p>
      <w:pPr>
        <w:pStyle w:val="BookText"/>
      </w:pPr>
      <w:r>
        <w:rPr>
          <w:rFonts w:ascii="IRNazanin" w:hAnsi="IRNazanin" w:eastAsia="IRNazanin" w:cs="IRNazanin"/>
          <w:lang w:bidi="fa-IR"/>
          <w:color w:val="111111"/>
          <w:sz w:val="28"/>
          <w:szCs w:val="28"/>
          <w:rtl/>
        </w:rPr>
        <w:t xml:space="preserve">و مرا سبب خنده آفریدگانت و مسخره خود قرار نده.124/47</w:t>
      </w:r>
    </w:p>
    <w:p>
      <w:pPr>
        <w:pStyle w:val="Heading4"/>
      </w:pPr>
      <w:bookmarkStart w:id="9973" w:name="_Toc8735"/>
      <w:r>
        <w:t>مسلمانان</w:t>
      </w:r>
      <w:bookmarkEnd w:id="9973"/>
    </w:p>
    <w:p>
      <w:pPr>
        <w:pStyle w:val="Heading5"/>
      </w:pPr>
      <w:bookmarkStart w:id="9974" w:name="_Toc8736"/>
      <w:r>
        <w:t>درخواست از خدا برای خود و فرزندان، و شمول آن درباره همه مسلمانان</w:t>
      </w:r>
      <w:bookmarkEnd w:id="9974"/>
    </w:p>
    <w:p>
      <w:pPr>
        <w:pStyle w:val="BookText"/>
      </w:pPr>
      <w:r>
        <w:rPr>
          <w:rFonts w:ascii="Amiri" w:hAnsi="Amiri" w:eastAsia="Amiri" w:cs="Amiri"/>
          <w:lang w:bidi="ar-SA"/>
          <w:color w:val="111111"/>
          <w:sz w:val="28"/>
          <w:szCs w:val="28"/>
          <w:rtl/>
        </w:rPr>
        <w:t xml:space="preserve">وَ أَعْطِ جَمِیعَ الْمُسْلِمِینَ وَ الْمُسْلِمَاتِ... مِثْلَ الَّذِی سَأَلْتُکَ لِنَفْسِی وَ لِوَلَدِی...</w:t>
      </w:r>
    </w:p>
    <w:p>
      <w:pPr>
        <w:pStyle w:val="BookText"/>
      </w:pPr>
      <w:r>
        <w:rPr>
          <w:rFonts w:ascii="IRNazanin" w:hAnsi="IRNazanin" w:eastAsia="IRNazanin" w:cs="IRNazanin"/>
          <w:lang w:bidi="fa-IR"/>
          <w:color w:val="111111"/>
          <w:sz w:val="28"/>
          <w:szCs w:val="28"/>
          <w:rtl/>
        </w:rPr>
        <w:t xml:space="preserve">و به همه مردان و زنان مسلمان، مانندِ آنچه برای خود و فرزندانم از تو درخواست نمودم، ببخش.12/25</w:t>
      </w:r>
    </w:p>
    <w:p>
      <w:pPr>
        <w:pStyle w:val="Heading5"/>
      </w:pPr>
      <w:bookmarkStart w:id="9975" w:name="_Toc8737"/>
      <w:r>
        <w:t>استوار ساختن مرزهای مسلمانان</w:t>
      </w:r>
      <w:bookmarkEnd w:id="9975"/>
    </w:p>
    <w:p>
      <w:pPr>
        <w:pStyle w:val="BookText"/>
      </w:pPr>
      <w:r>
        <w:rPr>
          <w:rFonts w:ascii="Amiri" w:hAnsi="Amiri" w:eastAsia="Amiri" w:cs="Amiri"/>
          <w:lang w:bidi="ar-SA"/>
          <w:color w:val="111111"/>
          <w:sz w:val="28"/>
          <w:szCs w:val="28"/>
          <w:rtl/>
        </w:rPr>
        <w:t xml:space="preserve">اللَّهُمَّ... حَصِّنْ ثُغُورَ الْمُسْلِمِینَ بِعِزَّتِکَ</w:t>
      </w:r>
    </w:p>
    <w:p>
      <w:pPr>
        <w:pStyle w:val="BookText"/>
      </w:pPr>
      <w:r>
        <w:rPr>
          <w:rFonts w:ascii="IRNazanin" w:hAnsi="IRNazanin" w:eastAsia="IRNazanin" w:cs="IRNazanin"/>
          <w:lang w:bidi="fa-IR"/>
          <w:color w:val="111111"/>
          <w:sz w:val="28"/>
          <w:szCs w:val="28"/>
          <w:rtl/>
        </w:rPr>
        <w:t xml:space="preserve">خداوندا به عزّت خود، مرزهای مسلمانان را استوار فرما.1/27</w:t>
      </w:r>
    </w:p>
    <w:p>
      <w:pPr>
        <w:pStyle w:val="Heading5"/>
      </w:pPr>
      <w:bookmarkStart w:id="9976" w:name="_Toc8738"/>
      <w:r>
        <w:t>نیرومند ساختن تدبیر مسلمانان</w:t>
      </w:r>
      <w:bookmarkEnd w:id="9976"/>
    </w:p>
    <w:p>
      <w:pPr>
        <w:pStyle w:val="BookText"/>
      </w:pPr>
      <w:r>
        <w:rPr>
          <w:rFonts w:ascii="Amiri" w:hAnsi="Amiri" w:eastAsia="Amiri" w:cs="Amiri"/>
          <w:lang w:bidi="ar-SA"/>
          <w:color w:val="111111"/>
          <w:sz w:val="28"/>
          <w:szCs w:val="28"/>
          <w:rtl/>
        </w:rPr>
        <w:t xml:space="preserve">اللَّهُمَّ وَ قَوِّ بِذَلِکَ مِحَالَ أَهْلِ الْإِسْلَامِ</w:t>
      </w:r>
    </w:p>
    <w:p>
      <w:pPr>
        <w:pStyle w:val="BookText"/>
      </w:pPr>
      <w:r>
        <w:rPr>
          <w:rFonts w:ascii="IRNazanin" w:hAnsi="IRNazanin" w:eastAsia="IRNazanin" w:cs="IRNazanin"/>
          <w:lang w:bidi="fa-IR"/>
          <w:color w:val="111111"/>
          <w:sz w:val="28"/>
          <w:szCs w:val="28"/>
          <w:rtl/>
        </w:rPr>
        <w:t xml:space="preserve">خداوندا و به وسیله آن، تدبیر مسلمانان را قوّت بخش.7/27</w:t>
      </w:r>
    </w:p>
    <w:p>
      <w:pPr>
        <w:pStyle w:val="Heading5"/>
      </w:pPr>
      <w:bookmarkStart w:id="9977" w:name="_Toc8739"/>
      <w:r>
        <w:t>درخواست اموری، برای مسلمانان</w:t>
      </w:r>
      <w:bookmarkEnd w:id="9977"/>
    </w:p>
    <w:p>
      <w:pPr>
        <w:pStyle w:val="BookText"/>
      </w:pPr>
      <w:r>
        <w:rPr>
          <w:rFonts w:ascii="Amiri" w:hAnsi="Amiri" w:eastAsia="Amiri" w:cs="Amiri"/>
          <w:lang w:bidi="ar-SA"/>
          <w:color w:val="111111"/>
          <w:sz w:val="28"/>
          <w:szCs w:val="28"/>
          <w:rtl/>
        </w:rPr>
        <w:t xml:space="preserve">وَ حَصِّنْ بِهِ دِیَارَهُمْ، وَ ثَمِّرْ بِهِ أَمْوَالَهُمْ، وَ فَرِّغْهُمْ عَنْ مُحَارَبَتِهِمْ لِعِبَادَتِکَ</w:t>
      </w:r>
    </w:p>
    <w:p>
      <w:pPr>
        <w:pStyle w:val="BookText"/>
      </w:pPr>
      <w:r>
        <w:rPr>
          <w:rFonts w:ascii="IRNazanin" w:hAnsi="IRNazanin" w:eastAsia="IRNazanin" w:cs="IRNazanin"/>
          <w:lang w:bidi="fa-IR"/>
          <w:color w:val="111111"/>
          <w:sz w:val="28"/>
          <w:szCs w:val="28"/>
          <w:rtl/>
        </w:rPr>
        <w:t xml:space="preserve">و به وسیله آن، شهرهایشان را استوار ساز و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1026" w:name="pg3739_48688"/>
    <w:bookmarkEnd w:id="1026"/>
    <w:p>
      <w:pPr>
        <w:pStyle w:val="BookText"/>
      </w:pPr>
      <w:r>
        <w:rPr>
          <w:rFonts w:ascii="IRNazanin" w:hAnsi="IRNazanin" w:eastAsia="IRNazanin" w:cs="IRNazanin"/>
          <w:lang w:bidi="fa-IR"/>
          <w:color w:val="111111"/>
          <w:sz w:val="28"/>
          <w:szCs w:val="28"/>
          <w:rtl/>
        </w:rPr>
        <w:t xml:space="preserve">ثروت‌هایشان را بیفزا و خاطرشان را از سرگرمی به جنگ با دشمن، برای عبادت خویش آسوده ساز.7/27</w:t>
      </w:r>
    </w:p>
    <w:p>
      <w:pPr>
        <w:pStyle w:val="Heading5"/>
      </w:pPr>
      <w:bookmarkStart w:id="9978" w:name="_Toc8740"/>
      <w:r>
        <w:t>جنگ مسلمانان با مشرکان</w:t>
      </w:r>
      <w:bookmarkEnd w:id="9978"/>
    </w:p>
    <w:p>
      <w:pPr>
        <w:pStyle w:val="BookText"/>
      </w:pPr>
      <w:r>
        <w:rPr>
          <w:rFonts w:ascii="Amiri" w:hAnsi="Amiri" w:eastAsia="Amiri" w:cs="Amiri"/>
          <w:lang w:bidi="ar-SA"/>
          <w:color w:val="111111"/>
          <w:sz w:val="28"/>
          <w:szCs w:val="28"/>
          <w:rtl/>
        </w:rPr>
        <w:t xml:space="preserve">اللَّهُمَّ اغْزُ بِکُلِّ نَاحِیَةٍ مِنَ الْمُسْلِمِینَ عَلَی مَنْ بِإِزَائِهِمْ مِنَ الْمُشْرِکِینَ</w:t>
      </w:r>
    </w:p>
    <w:p>
      <w:pPr>
        <w:pStyle w:val="BookText"/>
      </w:pPr>
      <w:r>
        <w:rPr>
          <w:rFonts w:ascii="IRNazanin" w:hAnsi="IRNazanin" w:eastAsia="IRNazanin" w:cs="IRNazanin"/>
          <w:lang w:bidi="fa-IR"/>
          <w:color w:val="111111"/>
          <w:sz w:val="28"/>
          <w:szCs w:val="28"/>
          <w:rtl/>
        </w:rPr>
        <w:t xml:space="preserve">خداوندا مسلمانان هر ناحیه را به جنگ با مشرکانی که در مقابل آنند، گسیل دار.8/27</w:t>
      </w:r>
    </w:p>
    <w:p>
      <w:pPr>
        <w:pStyle w:val="Heading5"/>
      </w:pPr>
      <w:bookmarkStart w:id="9979" w:name="_Toc8741"/>
      <w:r>
        <w:t>یاری نمودن مسلمانان، به وسیله فرشتگان (در جنگ)</w:t>
      </w:r>
      <w:bookmarkEnd w:id="9979"/>
    </w:p>
    <w:p>
      <w:pPr>
        <w:pStyle w:val="BookText"/>
      </w:pPr>
      <w:r>
        <w:rPr>
          <w:rFonts w:ascii="Amiri" w:hAnsi="Amiri" w:eastAsia="Amiri" w:cs="Amiri"/>
          <w:lang w:bidi="ar-SA"/>
          <w:color w:val="111111"/>
          <w:sz w:val="28"/>
          <w:szCs w:val="28"/>
          <w:rtl/>
        </w:rPr>
        <w:t xml:space="preserve">وَ أَمْدِدْهُمْ بِمَلَائِکَةٍ مِنْ عِنْدِکَ مُرْدِفِینَ...</w:t>
      </w:r>
    </w:p>
    <w:p>
      <w:pPr>
        <w:pStyle w:val="BookText"/>
      </w:pPr>
      <w:r>
        <w:rPr>
          <w:rFonts w:ascii="IRNazanin" w:hAnsi="IRNazanin" w:eastAsia="IRNazanin" w:cs="IRNazanin"/>
          <w:lang w:bidi="fa-IR"/>
          <w:color w:val="111111"/>
          <w:sz w:val="28"/>
          <w:szCs w:val="28"/>
          <w:rtl/>
        </w:rPr>
        <w:t xml:space="preserve">و آنان را از جانب خود با فرشتگانی که پی‌درپی آیند، یاری فرما.8/27</w:t>
      </w:r>
    </w:p>
    <w:p>
      <w:pPr>
        <w:pStyle w:val="Heading5"/>
      </w:pPr>
      <w:bookmarkStart w:id="9980" w:name="_Toc8742"/>
      <w:r>
        <w:t>یاری مسلمانان توسّط فرشتگان، و شکست مشرکان</w:t>
      </w:r>
      <w:bookmarkEnd w:id="9980"/>
    </w:p>
    <w:p>
      <w:pPr>
        <w:pStyle w:val="BookText"/>
      </w:pPr>
      <w:r>
        <w:rPr>
          <w:rFonts w:ascii="Amiri" w:hAnsi="Amiri" w:eastAsia="Amiri" w:cs="Amiri"/>
          <w:lang w:bidi="ar-SA"/>
          <w:color w:val="111111"/>
          <w:sz w:val="28"/>
          <w:szCs w:val="28"/>
          <w:rtl/>
        </w:rPr>
        <w:t xml:space="preserve">وَ أَمْدِدْهُمْ بِمَلَائِکَةٍ مِنْ عِنْدِکَ مُرْدِفِینَ حَتَّی یَکْشِفُوهُمْ إِلَی مُنْقَطَعِ التُّرَابِ قَتْلًا فِی أَرْضِکَ وَ أَسْرًا</w:t>
      </w:r>
    </w:p>
    <w:p>
      <w:pPr>
        <w:pStyle w:val="BookText"/>
      </w:pPr>
      <w:r>
        <w:rPr>
          <w:rFonts w:ascii="IRNazanin" w:hAnsi="IRNazanin" w:eastAsia="IRNazanin" w:cs="IRNazanin"/>
          <w:lang w:bidi="fa-IR"/>
          <w:color w:val="111111"/>
          <w:sz w:val="28"/>
          <w:szCs w:val="28"/>
          <w:rtl/>
        </w:rPr>
        <w:t xml:space="preserve">و آنان (مسلمانان) را از جانب خود با فرشتگانی که پی‌درپی آیند، یاری فرما. تا با کشتن و اسیر گرفتن، آنها (مشرکان) را به انتهای خاک در زمینت برانند.8/27</w:t>
      </w:r>
    </w:p>
    <w:p>
      <w:pPr>
        <w:pStyle w:val="Heading5"/>
      </w:pPr>
      <w:bookmarkStart w:id="9981" w:name="_Toc8743"/>
      <w:r>
        <w:t>عدم چیرگی مشرکان، به نواحی مسلمانان</w:t>
      </w:r>
      <w:bookmarkEnd w:id="9981"/>
    </w:p>
    <w:p>
      <w:pPr>
        <w:pStyle w:val="BookText"/>
      </w:pPr>
      <w:r>
        <w:rPr>
          <w:rFonts w:ascii="Amiri" w:hAnsi="Amiri" w:eastAsia="Amiri" w:cs="Amiri"/>
          <w:lang w:bidi="ar-SA"/>
          <w:color w:val="111111"/>
          <w:sz w:val="28"/>
          <w:szCs w:val="28"/>
          <w:rtl/>
        </w:rPr>
        <w:t xml:space="preserve">اللَّهُمَّ اشْغَلِ الْمُشْرِکِینَ بِالْمُشْرِکِینَ عَنْ تَنَاوُلِ أَطْرَافِ الْمُسْلِمِینَ</w:t>
      </w:r>
    </w:p>
    <w:p>
      <w:pPr>
        <w:pStyle w:val="BookText"/>
      </w:pPr>
      <w:r>
        <w:rPr>
          <w:rFonts w:ascii="IRNazanin" w:hAnsi="IRNazanin" w:eastAsia="IRNazanin" w:cs="IRNazanin"/>
          <w:lang w:bidi="fa-IR"/>
          <w:color w:val="111111"/>
          <w:sz w:val="28"/>
          <w:szCs w:val="28"/>
          <w:rtl/>
        </w:rPr>
        <w:t xml:space="preserve">خداوندا مشرکان را به مشرکان مشغول گردان و از چیرگی به نواحی مسلمانان، بازدار.10/27</w:t>
      </w:r>
    </w:p>
    <w:p>
      <w:pPr>
        <w:pStyle w:val="Heading5"/>
      </w:pPr>
      <w:bookmarkStart w:id="9982" w:name="_Toc8744"/>
      <w:r>
        <w:t>جلوگیری خداوند، از کاسته شدن (شمار) مسلمانان</w:t>
      </w:r>
      <w:bookmarkEnd w:id="9982"/>
    </w:p>
    <w:p>
      <w:pPr>
        <w:pStyle w:val="BookText"/>
      </w:pPr>
      <w:r>
        <w:rPr>
          <w:rFonts w:ascii="Amiri" w:hAnsi="Amiri" w:eastAsia="Amiri" w:cs="Amiri"/>
          <w:lang w:bidi="ar-SA"/>
          <w:color w:val="111111"/>
          <w:sz w:val="28"/>
          <w:szCs w:val="28"/>
          <w:rtl/>
        </w:rPr>
        <w:t xml:space="preserve">وَ خُذْهُمْ بِالنَّقْصِ عَنْ تَنَقُّصِهِمْ</w:t>
      </w:r>
    </w:p>
    <w:p>
      <w:pPr>
        <w:pStyle w:val="BookText"/>
      </w:pPr>
      <w:r>
        <w:rPr>
          <w:rFonts w:ascii="IRNazanin" w:hAnsi="IRNazanin" w:eastAsia="IRNazanin" w:cs="IRNazanin"/>
          <w:lang w:bidi="fa-IR"/>
          <w:color w:val="111111"/>
          <w:sz w:val="28"/>
          <w:szCs w:val="28"/>
          <w:rtl/>
        </w:rPr>
        <w:t xml:space="preserve">و با کاستن عدد آنها (مشرکان)، از کاستن (مسلمانان) جلوگیر باش.10/27</w:t>
      </w:r>
    </w:p>
    <w:p>
      <w:pPr>
        <w:pStyle w:val="Heading5"/>
      </w:pPr>
      <w:bookmarkStart w:id="9983" w:name="_Toc8745"/>
      <w:r>
        <w:t>بازداشتن مشرکان، از تجمع نمودن علیه مسلمانان</w:t>
      </w:r>
      <w:bookmarkEnd w:id="9983"/>
    </w:p>
    <w:p>
      <w:pPr>
        <w:pStyle w:val="BookText"/>
      </w:pPr>
      <w:r>
        <w:rPr>
          <w:rFonts w:ascii="Amiri" w:hAnsi="Amiri" w:eastAsia="Amiri" w:cs="Amiri"/>
          <w:lang w:bidi="ar-SA"/>
          <w:color w:val="111111"/>
          <w:sz w:val="28"/>
          <w:szCs w:val="28"/>
          <w:rtl/>
        </w:rPr>
        <w:t xml:space="preserve">وَ ثَبِّطْهُمْ بِالْفُرْقَةِ عَنِ الِاحْتِشَادِ عَلَیْهِمْ</w:t>
      </w:r>
    </w:p>
    <w:p>
      <w:pPr>
        <w:pStyle w:val="BookText"/>
      </w:pPr>
      <w:r>
        <w:rPr>
          <w:rFonts w:ascii="IRNazanin" w:hAnsi="IRNazanin" w:eastAsia="IRNazanin" w:cs="IRNazanin"/>
          <w:lang w:bidi="fa-IR"/>
          <w:color w:val="111111"/>
          <w:sz w:val="28"/>
          <w:szCs w:val="28"/>
          <w:rtl/>
        </w:rPr>
        <w:t xml:space="preserve">و با تفرقه‌افکنی میان آنان (مشرکان)، از گرد آمدن بر ضدّ مسلمانان بازشان دار.10/27</w:t>
      </w:r>
    </w:p>
    <w:p>
      <w:pPr>
        <w:pStyle w:val="Heading5"/>
      </w:pPr>
      <w:bookmarkStart w:id="9984" w:name="_Toc8746"/>
      <w:r>
        <w:t>تقدیر شهادت برای مجاهد، بعد از ایمنی در مرزهای مسلمانان</w:t>
      </w:r>
      <w:bookmarkEnd w:id="9984"/>
    </w:p>
    <w:p>
      <w:pPr>
        <w:pStyle w:val="BookText"/>
      </w:pPr>
      <w:r>
        <w:rPr>
          <w:rFonts w:ascii="Amiri" w:hAnsi="Amiri" w:eastAsia="Amiri" w:cs="Amiri"/>
          <w:lang w:bidi="ar-SA"/>
          <w:color w:val="111111"/>
          <w:sz w:val="28"/>
          <w:szCs w:val="28"/>
          <w:rtl/>
        </w:rPr>
        <w:t xml:space="preserve">فَإِنْ... قَضَیْتَ لَهُ بِالشَّهَادَةِ فَبَعْدَ... أَنْ تَأْمَنَ أَطْرَافُ الْمُسْلِمِینَ</w:t>
      </w:r>
    </w:p>
    <w:p>
      <w:pPr>
        <w:pStyle w:val="BookText"/>
      </w:pPr>
      <w:r>
        <w:rPr>
          <w:rFonts w:ascii="IRNazanin" w:hAnsi="IRNazanin" w:eastAsia="IRNazanin" w:cs="IRNazanin"/>
          <w:lang w:bidi="fa-IR"/>
          <w:color w:val="111111"/>
          <w:sz w:val="28"/>
          <w:szCs w:val="28"/>
          <w:rtl/>
        </w:rPr>
        <w:t xml:space="preserve">پس اگر شهادت را برایش رقم زدی، بعد از آن باشد که مرزهای مسلمانان ایمن شده است.15/27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1027" w:name="pg3739_48689"/>
    <w:bookmarkEnd w:id="1027"/>
    <w:p>
      <w:pPr>
        <w:pStyle w:val="Heading5"/>
      </w:pPr>
      <w:bookmarkStart w:id="9985" w:name="_Toc8747"/>
      <w:r>
        <w:t>پاداش مسلمانِ جانشین جنگجو، در امور خانه‌اش</w:t>
      </w:r>
      <w:bookmarkEnd w:id="9985"/>
    </w:p>
    <w:p>
      <w:pPr>
        <w:pStyle w:val="BookText"/>
      </w:pPr>
      <w:r>
        <w:rPr>
          <w:rFonts w:ascii="Amiri" w:hAnsi="Amiri" w:eastAsia="Amiri" w:cs="Amiri"/>
          <w:lang w:bidi="ar-SA"/>
          <w:color w:val="111111"/>
          <w:sz w:val="28"/>
          <w:szCs w:val="28"/>
          <w:rtl/>
        </w:rPr>
        <w:t xml:space="preserve">اللَّهُمَّ وَ أَیُّمَا مُسْلِمٍ خَلَفَ غَازِیًا أَوْ مُرَابِطًا فِی دَارِهِ...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پس وی را همسنگ و همگون پاداش او، پاداش ده.16/27</w:t>
      </w:r>
    </w:p>
    <w:p>
      <w:pPr>
        <w:pStyle w:val="Heading5"/>
      </w:pPr>
      <w:bookmarkStart w:id="9986" w:name="_Toc8748"/>
      <w:r>
        <w:t>پاداش مسلمان در نگهداری از خانواده جنگجو</w:t>
      </w:r>
      <w:bookmarkEnd w:id="9986"/>
    </w:p>
    <w:p>
      <w:pPr>
        <w:pStyle w:val="BookText"/>
      </w:pPr>
      <w:r>
        <w:rPr>
          <w:rFonts w:ascii="Amiri" w:hAnsi="Amiri" w:eastAsia="Amiri" w:cs="Amiri"/>
          <w:lang w:bidi="ar-SA"/>
          <w:color w:val="111111"/>
          <w:sz w:val="28"/>
          <w:szCs w:val="28"/>
          <w:rtl/>
        </w:rPr>
        <w:t xml:space="preserve">اللَّهُمَّ وَ أَیُّمَا مُسْلِمٍ خَلَفَ غَازِیًا أَوْ مُرَابِطًا فِی دَارِهِ، أَوْ تَعَهَّدَ خَالِفِیهِ فِی غَیْبَتِهِ... فَآجِرْ لَهُ مِثْلَ أَجْرِهِ وَزْنًا بِوَزْنٍ وَ مِثْلًا بِمِثْلٍ، وَ عَوِّضْهُ مِنْ فِعْلِهِ عِوَضًا حَاضِرًا یَتَعَجَّلُ بِهِ نَفْعَ مَا قَدَّمَ وَ سُرُورَ مَا أَتَی بِهِ</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در نبود او خانواده‌اش را نگهداری کرد، پس وی را همسنگ و همگون پاداش او، پاداش ده و کارش را عوضِ نقد عطا کن که سود آنچه پیش فرستاده و شادی آنچه را انجام داده، به زودی دریافت کند.16/27</w:t>
      </w:r>
    </w:p>
    <w:p>
      <w:pPr>
        <w:pStyle w:val="Heading5"/>
      </w:pPr>
      <w:bookmarkStart w:id="9987" w:name="_Toc8749"/>
      <w:r>
        <w:t>پاداش مسلمان در کمک به جنگجو</w:t>
      </w:r>
      <w:bookmarkEnd w:id="9987"/>
    </w:p>
    <w:p>
      <w:pPr>
        <w:pStyle w:val="BookText"/>
      </w:pPr>
      <w:r>
        <w:rPr>
          <w:rFonts w:ascii="Amiri" w:hAnsi="Amiri" w:eastAsia="Amiri" w:cs="Amiri"/>
          <w:lang w:bidi="ar-SA"/>
          <w:color w:val="111111"/>
          <w:sz w:val="28"/>
          <w:szCs w:val="28"/>
          <w:rtl/>
        </w:rPr>
        <w:t xml:space="preserve">اللَّهُمَّ وَ أَیُّمَا مُسْلِمٍ خَلَفَ غَازِیًا أَوْ مُرَابِطًا فِی دَارِهِ... أَوْ أَعَانَهُ بِطَائِفَةٍ مِنْ مَالِهِ، أَوْ أَمَدَّهُ بِعِتَادٍ...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به پاره‌ای از دارایی خود یاری داد، یا او را با ساز و برگ جنگ کمک نمود، پس وی را همسنگ و همگون پاداش او، پاداش ده.16/27</w:t>
      </w:r>
    </w:p>
    <w:p>
      <w:pPr>
        <w:pStyle w:val="Heading5"/>
      </w:pPr>
      <w:bookmarkStart w:id="9988" w:name="_Toc8750"/>
      <w:r>
        <w:t>پاداش مسلمانِ مشوّقِ جنگجو، به جهاد</w:t>
      </w:r>
      <w:bookmarkEnd w:id="9988"/>
    </w:p>
    <w:p>
      <w:pPr>
        <w:pStyle w:val="BookText"/>
      </w:pPr>
      <w:r>
        <w:rPr>
          <w:rFonts w:ascii="Amiri" w:hAnsi="Amiri" w:eastAsia="Amiri" w:cs="Amiri"/>
          <w:lang w:bidi="ar-SA"/>
          <w:color w:val="111111"/>
          <w:sz w:val="28"/>
          <w:szCs w:val="28"/>
          <w:rtl/>
        </w:rPr>
        <w:t xml:space="preserve">اللَّهُمَّ وَ أَیُّمَا مُسْلِمٍ خَلَفَ غَازِیًا أَوْ مُرَابِطًا فِی دَارِهِ... أَوْ شَحَذَهُ عَلَی جِهَادٍ...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بر جهاد تشویق کرد، پس وی را همسنگ و همگون پاداش او، پاداش ده.16/27</w:t>
      </w:r>
    </w:p>
    <w:p>
      <w:pPr>
        <w:pStyle w:val="Heading5"/>
      </w:pPr>
      <w:bookmarkStart w:id="9989" w:name="_Toc8751"/>
      <w:r>
        <w:t>پاداش مسلمان در همراهی کردن جنگجو با دعا</w:t>
      </w:r>
      <w:bookmarkEnd w:id="9989"/>
    </w:p>
    <w:p>
      <w:pPr>
        <w:pStyle w:val="BookText"/>
      </w:pPr>
      <w:r>
        <w:rPr>
          <w:rFonts w:ascii="Amiri" w:hAnsi="Amiri" w:eastAsia="Amiri" w:cs="Amiri"/>
          <w:lang w:bidi="ar-SA"/>
          <w:color w:val="111111"/>
          <w:sz w:val="28"/>
          <w:szCs w:val="28"/>
          <w:rtl/>
        </w:rPr>
        <w:t xml:space="preserve">اللَّهُمَّ وَ أَیُّمَا مُسْلِمٍ خَلَفَ غَازِیًا أَوْ مُرَابِطًا فِی دَارِهِ... أَوْ أَتْبَعَهُ فِی وَجْهِهِ دَعْوَةً...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با دعا در جهتی که به آن رو آورد همراهی نمود، پس وی را همسنگ و همگون پاداش او،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1028" w:name="pg3739_48690"/>
    <w:bookmarkEnd w:id="1028"/>
    <w:p>
      <w:pPr>
        <w:pStyle w:val="BookText"/>
      </w:pPr>
      <w:r>
        <w:rPr>
          <w:rFonts w:ascii="IRNazanin" w:hAnsi="IRNazanin" w:eastAsia="IRNazanin" w:cs="IRNazanin"/>
          <w:lang w:bidi="fa-IR"/>
          <w:color w:val="111111"/>
          <w:sz w:val="28"/>
          <w:szCs w:val="28"/>
          <w:rtl/>
        </w:rPr>
        <w:t xml:space="preserve">پاداش ده.16/27</w:t>
      </w:r>
    </w:p>
    <w:p>
      <w:pPr>
        <w:pStyle w:val="Heading5"/>
      </w:pPr>
      <w:bookmarkStart w:id="9990" w:name="_Toc8752"/>
      <w:r>
        <w:t>پاداش مسلمانِ حافظِ آبروی جنگجو</w:t>
      </w:r>
      <w:bookmarkEnd w:id="9990"/>
    </w:p>
    <w:p>
      <w:pPr>
        <w:pStyle w:val="BookText"/>
      </w:pPr>
      <w:r>
        <w:rPr>
          <w:rFonts w:ascii="Amiri" w:hAnsi="Amiri" w:eastAsia="Amiri" w:cs="Amiri"/>
          <w:lang w:bidi="ar-SA"/>
          <w:color w:val="111111"/>
          <w:sz w:val="28"/>
          <w:szCs w:val="28"/>
          <w:rtl/>
        </w:rPr>
        <w:t xml:space="preserve">اللَّهُمَّ وَ أَیُّمَا مُسْلِمٍ خَلَفَ غَازِیًا أَوْ مُرَابِطًا فِی دَارِهِ... أَوْ رَعَی لَهُ مِنْ وَرَائِهِ حُرْمَةً،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آبرویش را در نبود او نگهداشت؛ پس وی را همسنگ و همگون پاداش او، پاداش ده.16/27</w:t>
      </w:r>
    </w:p>
    <w:p>
      <w:pPr>
        <w:pStyle w:val="Heading5"/>
      </w:pPr>
      <w:bookmarkStart w:id="9991" w:name="_Toc8753"/>
      <w:r>
        <w:t>مسلمان و نگرانی به سبب امر اسلام</w:t>
      </w:r>
      <w:bookmarkEnd w:id="9991"/>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بنویس.17/27</w:t>
      </w:r>
    </w:p>
    <w:p>
      <w:pPr>
        <w:pStyle w:val="Heading5"/>
      </w:pPr>
      <w:bookmarkStart w:id="9992" w:name="_Toc8754"/>
      <w:r>
        <w:t>در زمره شهدا قرار گرفتنِ مسلمانی با ویژگی‌های خاص</w:t>
      </w:r>
      <w:bookmarkEnd w:id="9992"/>
    </w:p>
    <w:p>
      <w:pPr>
        <w:pStyle w:val="BookText"/>
      </w:pPr>
      <w:r>
        <w:rPr>
          <w:rFonts w:ascii="Amiri" w:hAnsi="Amiri" w:eastAsia="Amiri" w:cs="Amiri"/>
          <w:lang w:bidi="ar-SA"/>
          <w:color w:val="111111"/>
          <w:sz w:val="28"/>
          <w:szCs w:val="28"/>
          <w:rtl/>
        </w:rPr>
        <w:t xml:space="preserve">اللَّهُمَّ وَ أَیُّمَا مُسْلِمٍ أَهَمَّهُ أَمْرُ الْإِسْلَامِ، وَ أَحْزَنَهُ تَحَزُّبُ أَهْلِ الشِّرْکِ عَلَیْهِمْ، فَنَوَی غَزْوًا، أَوْ هَمَّ بِجِهَادٍ فَقَعَدَ بِهِ ضَعْفٌ، أَوْ أَبْطَأَتْ بِهِ فَاقَةٌ... فَاکْتُبِ اسْمَهُ فِی الْعَابِدِینَ، وَ أَوْجِبْ لَهُ ثَوَابَ الْمُ-جَاهِدِینَ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و اجتماع مشرکان بر ضدّ ایشان، اندوهگینش نمود، از این رو قصد جنگ کرد، و آهنگ جهاد نمود، امّا ناتوانی او را بازداشت، یا فقر او را به درنگ واداشت؛ پس نام او را در عبادت‌کنندگان بنویس و پاداش مجاهدان را برای او واجب گردان.17/27</w:t>
      </w:r>
    </w:p>
    <w:p>
      <w:pPr>
        <w:pStyle w:val="Heading5"/>
      </w:pPr>
      <w:bookmarkStart w:id="9993" w:name="_Toc8755"/>
      <w:r>
        <w:t>آزار نرساندن، به هر مرد و زن مسلمان</w:t>
      </w:r>
      <w:bookmarkEnd w:id="9993"/>
    </w:p>
    <w:p>
      <w:pPr>
        <w:pStyle w:val="BookText"/>
      </w:pPr>
      <w:r>
        <w:rPr>
          <w:rFonts w:ascii="Amiri" w:hAnsi="Amiri" w:eastAsia="Amiri" w:cs="Amiri"/>
          <w:lang w:bidi="ar-SA"/>
          <w:color w:val="111111"/>
          <w:sz w:val="28"/>
          <w:szCs w:val="28"/>
          <w:rtl/>
        </w:rPr>
        <w:t xml:space="preserve">وَ امْنَعْنِی عَنْ أَذَی کُلِّ... مُسْلِمٍ وَ مُسْلِمَةٍ</w:t>
      </w:r>
    </w:p>
    <w:p>
      <w:pPr>
        <w:pStyle w:val="BookText"/>
      </w:pPr>
      <w:r>
        <w:rPr>
          <w:rFonts w:ascii="IRNazanin" w:hAnsi="IRNazanin" w:eastAsia="IRNazanin" w:cs="IRNazanin"/>
          <w:lang w:bidi="fa-IR"/>
          <w:color w:val="111111"/>
          <w:sz w:val="28"/>
          <w:szCs w:val="28"/>
          <w:rtl/>
        </w:rPr>
        <w:t xml:space="preserve">و مرا از آزار رساندن به هر مرد و زن مسلمان بازدار.1/39</w:t>
      </w:r>
    </w:p>
    <w:p>
      <w:pPr>
        <w:pStyle w:val="Heading5"/>
      </w:pPr>
      <w:bookmarkStart w:id="9994" w:name="_Toc8756"/>
      <w:r>
        <w:t>اجتماع مسلمانان، در روز قربان و جمعه</w:t>
      </w:r>
      <w:bookmarkEnd w:id="9994"/>
    </w:p>
    <w:p>
      <w:pPr>
        <w:pStyle w:val="BookText"/>
      </w:pPr>
      <w:r>
        <w:rPr>
          <w:rFonts w:ascii="Amiri" w:hAnsi="Amiri" w:eastAsia="Amiri" w:cs="Amiri"/>
          <w:lang w:bidi="ar-SA"/>
          <w:color w:val="111111"/>
          <w:sz w:val="28"/>
          <w:szCs w:val="28"/>
          <w:rtl/>
        </w:rPr>
        <w:t xml:space="preserve">اللَّهُمَّ هَذَا یَوْمٌ مُبَارَکٌ مَیْمُونٌ، وَ الْمُسْلِمُونَ فِیهِ مُجْتَمِعُونَ فِی أَقْطَارِ أَرْضِکَ</w:t>
      </w:r>
    </w:p>
    <w:p>
      <w:pPr>
        <w:pStyle w:val="BookText"/>
      </w:pPr>
      <w:r>
        <w:rPr>
          <w:rFonts w:ascii="IRNazanin" w:hAnsi="IRNazanin" w:eastAsia="IRNazanin" w:cs="IRNazanin"/>
          <w:lang w:bidi="fa-IR"/>
          <w:color w:val="111111"/>
          <w:sz w:val="28"/>
          <w:szCs w:val="28"/>
          <w:rtl/>
        </w:rPr>
        <w:t xml:space="preserve">خداوندا این روزیست مبارک و خجسته و در آن، مسلمانان در اطراف زمینت گرد هم می‌آیند.1/48</w:t>
      </w:r>
    </w:p>
    <w:p>
      <w:pPr>
        <w:pStyle w:val="Heading5"/>
      </w:pPr>
      <w:bookmarkStart w:id="9995" w:name="_Toc8757"/>
      <w:r>
        <w:t>مسلمانان طالب، راغب و ترسان</w:t>
      </w:r>
      <w:bookmarkEnd w:id="9995"/>
    </w:p>
    <w:p>
      <w:pPr>
        <w:pStyle w:val="BookText"/>
      </w:pPr>
      <w:r>
        <w:rPr>
          <w:rFonts w:ascii="Amiri" w:hAnsi="Amiri" w:eastAsia="Amiri" w:cs="Amiri"/>
          <w:lang w:bidi="ar-SA"/>
          <w:color w:val="111111"/>
          <w:sz w:val="28"/>
          <w:szCs w:val="28"/>
          <w:rtl/>
        </w:rPr>
        <w:t xml:space="preserve">وَ الْمُسْلِمُونَ فِیهِ مُجْتَمِعُونَ فِی أَقْطَارِ أَرْضِکَ، یَشْهَدُ السَّائِلُ مِنْهُمْ وَ الطَّالِبُ وَ الرَّاغِبُ وَ الرَّاهِبُ</w:t>
      </w:r>
    </w:p>
    <w:p>
      <w:pPr>
        <w:pStyle w:val="BookText"/>
      </w:pPr>
      <w:r>
        <w:rPr>
          <w:rFonts w:ascii="IRNazanin" w:hAnsi="IRNazanin" w:eastAsia="IRNazanin" w:cs="IRNazanin"/>
          <w:lang w:bidi="fa-IR"/>
          <w:color w:val="111111"/>
          <w:sz w:val="28"/>
          <w:szCs w:val="28"/>
          <w:rtl/>
        </w:rPr>
        <w:t xml:space="preserve">و در آن، مسلمانان در اطراف زمینت گرد هم می‌آیند، درخواست‌کننده و جویا و خواهان و ترسان، آنان همگی حاضر می‌شوند.1/48</w:t>
      </w:r>
    </w:p>
    <w:p>
      <w:pPr>
        <w:pStyle w:val="Heading5"/>
      </w:pPr>
      <w:bookmarkStart w:id="9996" w:name="_Toc8758"/>
      <w:r>
        <w:t>بینایی خدا، به خواسته‌های مسلمانان</w:t>
      </w:r>
      <w:bookmarkEnd w:id="9996"/>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029" w:name="pg3739_48691"/>
    <w:bookmarkEnd w:id="1029"/>
    <w:p>
      <w:pPr>
        <w:pStyle w:val="BookText"/>
      </w:pPr>
      <w:r>
        <w:rPr>
          <w:rFonts w:ascii="Amiri" w:hAnsi="Amiri" w:eastAsia="Amiri" w:cs="Amiri"/>
          <w:lang w:bidi="ar-SA"/>
          <w:color w:val="111111"/>
          <w:sz w:val="28"/>
          <w:szCs w:val="28"/>
          <w:rtl/>
        </w:rPr>
        <w:t xml:space="preserve">وَ الْمُسْلِمُونَ فِیهِ مُجْتَمِعُونَ فِی أَقْطَارِ أَرْضِکَ، یَشْهَدُ السَّائِلُ مِنْهُمْ وَ الطَّالِبُ... وَ أَنْتَ النَّاظِرُ فِی حَوَائِجِهِمْ</w:t>
      </w:r>
    </w:p>
    <w:p>
      <w:pPr>
        <w:pStyle w:val="BookText"/>
      </w:pPr>
      <w:r>
        <w:rPr>
          <w:rFonts w:ascii="IRNazanin" w:hAnsi="IRNazanin" w:eastAsia="IRNazanin" w:cs="IRNazanin"/>
          <w:lang w:bidi="fa-IR"/>
          <w:color w:val="111111"/>
          <w:sz w:val="28"/>
          <w:szCs w:val="28"/>
          <w:rtl/>
        </w:rPr>
        <w:t xml:space="preserve">و در آن، مسلمانان در اطراف زمینت گرد هم می‌آیند، درخواست‌کننده و جویا، آنان همگی حاضر می‌شوند و تو بیننده بر نیازهایشان هستی.1/48</w:t>
      </w:r>
    </w:p>
    <w:p>
      <w:pPr>
        <w:pStyle w:val="Heading5"/>
      </w:pPr>
      <w:bookmarkStart w:id="9997" w:name="_Toc8759"/>
      <w:r>
        <w:t>مشت</w:t>
      </w:r>
      <w:bookmarkEnd w:id="9997"/>
    </w:p>
    <w:p>
      <w:pPr>
        <w:pStyle w:val="Heading6"/>
      </w:pPr>
      <w:bookmarkStart w:id="9998" w:name="_Toc8760"/>
      <w:r>
        <w:t>صبح کردن بندگان، در پنجه (قدرت) خدا</w:t>
      </w:r>
      <w:bookmarkEnd w:id="9998"/>
    </w:p>
    <w:p>
      <w:pPr>
        <w:pStyle w:val="BookText"/>
      </w:pPr>
      <w:r>
        <w:rPr>
          <w:rFonts w:ascii="Amiri" w:hAnsi="Amiri" w:eastAsia="Amiri" w:cs="Amiri"/>
          <w:lang w:bidi="ar-SA"/>
          <w:color w:val="111111"/>
          <w:sz w:val="28"/>
          <w:szCs w:val="28"/>
          <w:rtl/>
        </w:rPr>
        <w:t xml:space="preserve">أَصْبَحْنَا فِی قَبْضَتِکَ</w:t>
      </w:r>
    </w:p>
    <w:p>
      <w:pPr>
        <w:pStyle w:val="BookText"/>
      </w:pPr>
      <w:r>
        <w:rPr>
          <w:rFonts w:ascii="IRNazanin" w:hAnsi="IRNazanin" w:eastAsia="IRNazanin" w:cs="IRNazanin"/>
          <w:lang w:bidi="fa-IR"/>
          <w:color w:val="111111"/>
          <w:sz w:val="28"/>
          <w:szCs w:val="28"/>
          <w:rtl/>
        </w:rPr>
        <w:t xml:space="preserve">ما در پنجه (تحت قدرت) تو صبح کردیم.10/6</w:t>
      </w:r>
    </w:p>
    <w:p>
      <w:pPr>
        <w:pStyle w:val="Heading6"/>
      </w:pPr>
      <w:bookmarkStart w:id="9999" w:name="_Toc8761"/>
      <w:r>
        <w:t>در مشت (قدرت) خدا بودن بنده</w:t>
      </w:r>
      <w:bookmarkEnd w:id="9999"/>
    </w:p>
    <w:p>
      <w:pPr>
        <w:pStyle w:val="BookText"/>
      </w:pPr>
      <w:r>
        <w:rPr>
          <w:rFonts w:ascii="Amiri" w:hAnsi="Amiri" w:eastAsia="Amiri" w:cs="Amiri"/>
          <w:lang w:bidi="ar-SA"/>
          <w:color w:val="111111"/>
          <w:sz w:val="28"/>
          <w:szCs w:val="28"/>
          <w:rtl/>
        </w:rPr>
        <w:t xml:space="preserve">فَإِنِّی عَبْدُکَ وَ فِی قَبْضَتِکَ</w:t>
      </w:r>
    </w:p>
    <w:p>
      <w:pPr>
        <w:pStyle w:val="BookText"/>
      </w:pPr>
      <w:r>
        <w:rPr>
          <w:rFonts w:ascii="IRNazanin" w:hAnsi="IRNazanin" w:eastAsia="IRNazanin" w:cs="IRNazanin"/>
          <w:lang w:bidi="fa-IR"/>
          <w:color w:val="111111"/>
          <w:sz w:val="28"/>
          <w:szCs w:val="28"/>
          <w:rtl/>
        </w:rPr>
        <w:t xml:space="preserve">چون من بنده تو و در مشت توام.5/21</w:t>
      </w:r>
    </w:p>
    <w:p>
      <w:pPr>
        <w:pStyle w:val="Heading4"/>
      </w:pPr>
      <w:bookmarkStart w:id="10000" w:name="_Toc8762"/>
      <w:r>
        <w:t>مشرکان</w:t>
      </w:r>
      <w:bookmarkEnd w:id="10000"/>
    </w:p>
    <w:p>
      <w:pPr>
        <w:pStyle w:val="Heading5"/>
      </w:pPr>
      <w:bookmarkStart w:id="10001" w:name="_Toc8763"/>
      <w:r>
        <w:t>آشکار شدن امر خدا وناخرسندی مشرکان</w:t>
      </w:r>
      <w:bookmarkEnd w:id="10001"/>
    </w:p>
    <w:p>
      <w:pPr>
        <w:pStyle w:val="BookText"/>
      </w:pPr>
      <w:r>
        <w:rPr>
          <w:rFonts w:ascii="Amiri" w:hAnsi="Amiri" w:eastAsia="Amiri" w:cs="Amiri"/>
          <w:lang w:bidi="ar-SA"/>
          <w:color w:val="111111"/>
          <w:sz w:val="28"/>
          <w:szCs w:val="28"/>
          <w:rtl/>
        </w:rPr>
        <w:t xml:space="preserve">وَ هَجَمَ عَلَیْهِمْ فِی بُحْبُوحَةِ قَرَارِهِمْ حَتَّی ظَهَرَ أَمْرُکَ، وَ عَلَتْ کَلِمَتُکَ، وَ لَوْ کَرِهَ الْمُشْرِکُونَ</w:t>
      </w:r>
    </w:p>
    <w:p>
      <w:pPr>
        <w:pStyle w:val="BookText"/>
      </w:pPr>
      <w:r>
        <w:rPr>
          <w:rFonts w:ascii="IRNazanin" w:hAnsi="IRNazanin" w:eastAsia="IRNazanin" w:cs="IRNazanin"/>
          <w:lang w:bidi="fa-IR"/>
          <w:color w:val="111111"/>
          <w:sz w:val="28"/>
          <w:szCs w:val="28"/>
          <w:rtl/>
        </w:rPr>
        <w:t xml:space="preserve">و در میان قرارگاهشان، بر آنان هجوم برد. تا اینکه فرمان تو آشکار شد و سخن تو، بلند گردید. اگر چه مشرکان نمی‌پسندیدند.22و21/2</w:t>
      </w:r>
    </w:p>
    <w:p>
      <w:pPr>
        <w:pStyle w:val="Heading5"/>
      </w:pPr>
      <w:bookmarkStart w:id="10002" w:name="_Toc8764"/>
      <w:r>
        <w:t>جنگ با مشرکان</w:t>
      </w:r>
      <w:bookmarkEnd w:id="10002"/>
    </w:p>
    <w:p>
      <w:pPr>
        <w:pStyle w:val="BookText"/>
      </w:pPr>
      <w:r>
        <w:rPr>
          <w:rFonts w:ascii="Amiri" w:hAnsi="Amiri" w:eastAsia="Amiri" w:cs="Amiri"/>
          <w:lang w:bidi="ar-SA"/>
          <w:color w:val="111111"/>
          <w:sz w:val="28"/>
          <w:szCs w:val="28"/>
          <w:rtl/>
        </w:rPr>
        <w:t xml:space="preserve">اللَّهُمَّ اغْزُ بِکُلِّ نَاحِیَةٍ مِنَ الْمُسْلِمِینَ عَلَی مَنْ بِإِزَائِهِمْ مِنَ الْمُشْرِکِینَ</w:t>
      </w:r>
    </w:p>
    <w:p>
      <w:pPr>
        <w:pStyle w:val="BookText"/>
      </w:pPr>
      <w:r>
        <w:rPr>
          <w:rFonts w:ascii="IRNazanin" w:hAnsi="IRNazanin" w:eastAsia="IRNazanin" w:cs="IRNazanin"/>
          <w:lang w:bidi="fa-IR"/>
          <w:color w:val="111111"/>
          <w:sz w:val="28"/>
          <w:szCs w:val="28"/>
          <w:rtl/>
        </w:rPr>
        <w:t xml:space="preserve">خداوندا مسلمانان هر ناحیه را به جنگ با مشرکانی که در مقابل آنند، گسیل دار.8/27</w:t>
      </w:r>
    </w:p>
    <w:p>
      <w:pPr>
        <w:pStyle w:val="Heading5"/>
      </w:pPr>
      <w:bookmarkStart w:id="10003" w:name="_Toc8765"/>
      <w:r>
        <w:t>مردمان مشرک، با نام و نشانی پنهان</w:t>
      </w:r>
      <w:bookmarkEnd w:id="10003"/>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سَائِرِ أُمَمِ الشِّرْکِ، الَّذِینَ تَخْفَی أَسْمَاوءُهُمْ وَ صِفَاتُهُمْ</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دیگر امّت‌های مشرک، که نام‌ها و نشانه‌هایشان پنهان است.9/27</w:t>
      </w:r>
    </w:p>
    <w:p>
      <w:pPr>
        <w:pStyle w:val="Heading5"/>
      </w:pPr>
      <w:bookmarkStart w:id="10004" w:name="_Toc8766"/>
      <w:r>
        <w:t>به خود واداشتن مشرکان</w:t>
      </w:r>
      <w:bookmarkEnd w:id="10004"/>
    </w:p>
    <w:p>
      <w:pPr>
        <w:pStyle w:val="BookText"/>
      </w:pPr>
      <w:r>
        <w:rPr>
          <w:rFonts w:ascii="Amiri" w:hAnsi="Amiri" w:eastAsia="Amiri" w:cs="Amiri"/>
          <w:lang w:bidi="ar-SA"/>
          <w:color w:val="111111"/>
          <w:sz w:val="28"/>
          <w:szCs w:val="28"/>
          <w:rtl/>
        </w:rPr>
        <w:t xml:space="preserve">اللَّهُمَّ اشْغَلِ الْمُشْرِکِینَ بِالْمُشْرِکِینَ عَنْ تَنَاوُلِ أَطْرَافِ الْمُسْلِمِینَ</w:t>
      </w:r>
    </w:p>
    <w:p>
      <w:pPr>
        <w:pStyle w:val="BookText"/>
      </w:pPr>
      <w:r>
        <w:rPr>
          <w:rFonts w:ascii="IRNazanin" w:hAnsi="IRNazanin" w:eastAsia="IRNazanin" w:cs="IRNazanin"/>
          <w:lang w:bidi="fa-IR"/>
          <w:color w:val="111111"/>
          <w:sz w:val="28"/>
          <w:szCs w:val="28"/>
          <w:rtl/>
        </w:rPr>
        <w:t xml:space="preserve">خداوندا مشرکان را به مشرکان مشغول گردان و از چیرگی به نواحی مسلمانان، بازدار.10/27</w:t>
      </w:r>
    </w:p>
    <w:p>
      <w:pPr>
        <w:pStyle w:val="Heading5"/>
      </w:pPr>
      <w:bookmarkStart w:id="10005" w:name="_Toc8767"/>
      <w:r>
        <w:t>درخواست بنده، درباره مشرکان</w:t>
      </w:r>
      <w:bookmarkEnd w:id="10005"/>
    </w:p>
    <w:p>
      <w:pPr>
        <w:pStyle w:val="BookText"/>
      </w:pPr>
      <w:r>
        <w:rPr>
          <w:rFonts w:ascii="Amiri" w:hAnsi="Amiri" w:eastAsia="Amiri" w:cs="Amiri"/>
          <w:lang w:bidi="ar-SA"/>
          <w:color w:val="111111"/>
          <w:sz w:val="28"/>
          <w:szCs w:val="28"/>
          <w:rtl/>
        </w:rPr>
        <w:t xml:space="preserve">وَ خُذْهُمْ بِالنَّقْصِ عَنْ تَنَقُّصِهِمْ، وَ ثَبِّطْهُمْ بِالْفُرْقَةِ عَنِ الِاحْتِشَادِ عَلَیْهِمْ</w:t>
      </w:r>
    </w:p>
    <w:p>
      <w:pPr>
        <w:pStyle w:val="BookText"/>
      </w:pPr>
      <w:r>
        <w:rPr>
          <w:rFonts w:ascii="IRNazanin" w:hAnsi="IRNazanin" w:eastAsia="IRNazanin" w:cs="IRNazanin"/>
          <w:lang w:bidi="fa-IR"/>
          <w:color w:val="111111"/>
          <w:sz w:val="28"/>
          <w:szCs w:val="28"/>
          <w:rtl/>
        </w:rPr>
        <w:t xml:space="preserve">و با کاستن عددشان، از کاستن (مسلمانان) جلوگیر باش. و با تفرقه‌افکنی میان آنان، از گرد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1030" w:name="pg3739_48692"/>
    <w:bookmarkEnd w:id="1030"/>
    <w:p>
      <w:pPr>
        <w:pStyle w:val="BookText"/>
      </w:pPr>
      <w:r>
        <w:rPr>
          <w:rFonts w:ascii="IRNazanin" w:hAnsi="IRNazanin" w:eastAsia="IRNazanin" w:cs="IRNazanin"/>
          <w:lang w:bidi="fa-IR"/>
          <w:color w:val="111111"/>
          <w:sz w:val="28"/>
          <w:szCs w:val="28"/>
          <w:rtl/>
        </w:rPr>
        <w:t xml:space="preserve">آمدن بر ضدّ مسلمانان بازشان دار.10/27</w:t>
      </w:r>
    </w:p>
    <w:p>
      <w:pPr>
        <w:pStyle w:val="BookText"/>
      </w:pPr>
      <w:r>
        <w:rPr>
          <w:rFonts w:ascii="Amiri" w:hAnsi="Amiri" w:eastAsia="Amiri" w:cs="Amiri"/>
          <w:lang w:bidi="ar-SA"/>
          <w:color w:val="111111"/>
          <w:sz w:val="28"/>
          <w:szCs w:val="28"/>
          <w:rtl/>
        </w:rPr>
        <w:t xml:space="preserve">اللَّهُمَّ أَخْلِ قُلُوبَهُمْ مِنَ الْأَمَنَةِ، وَ أَبْدَانَهُمْ مِنَ الْقُوَّةِ، وَ أَذْهِلْ قُلُوبَهُمْ عَنِ الِاحْتِیَالِ، وَ أَوْهِنْ أَرْکَانَهُمْ عَنْ مُنَازَلَةِ الرِّجَالِ، وَ جَبِّنْهُمْ عَنْ مُقَارَعَةِ الْأَبْطَالِ، وَ ابْعَثْ عَلَیْهِمْ جُنْدًا مِنْ مَلَائِکَتِکَ بِبَأْسٍ مِنْ بَأْسِکَ کَفِعْلِکَ یَوْمَ بَدْرٍ، تَقْطَعُ بِهِ دَابِرَهُمْ وَ تَحْصُدُ بِهِ شَوْکَتَهُمْ، وَ تُفَرِّقُ بِهِ عَدَدَهُمْ</w:t>
      </w:r>
    </w:p>
    <w:p>
      <w:pPr>
        <w:pStyle w:val="BookText"/>
      </w:pPr>
      <w:r>
        <w:rPr>
          <w:rFonts w:ascii="IRNazanin" w:hAnsi="IRNazanin" w:eastAsia="IRNazanin" w:cs="IRNazanin"/>
          <w:lang w:bidi="fa-IR"/>
          <w:color w:val="111111"/>
          <w:sz w:val="28"/>
          <w:szCs w:val="28"/>
          <w:rtl/>
        </w:rPr>
        <w:t xml:space="preserve">خداوندا، دل‌هایشان را از آرامش و تن‌هایشان را از قوّت تهی دار و قلب‌هایشان را از چاره‌جویی بی‌خبر ساز و اندامشان را از جنگیدن با مردان سست گردان و ایشان را از پیکار با دلاوران بترسان و بر آنان سپاهی از فرشتگانت را با عذابی از عذاب‌هایت بفرست. مانند کارت در روز بدر. تا بدین سبب، ایشان را ریشه کن سازی و سختی و صلابتشان را براندازی و تعدادشان را از هم بپاشی.11/27</w:t>
      </w:r>
    </w:p>
    <w:p>
      <w:pPr>
        <w:pStyle w:val="BookText"/>
      </w:pPr>
      <w:r>
        <w:rPr>
          <w:rFonts w:ascii="Amiri" w:hAnsi="Amiri" w:eastAsia="Amiri" w:cs="Amiri"/>
          <w:lang w:bidi="ar-SA"/>
          <w:color w:val="111111"/>
          <w:sz w:val="28"/>
          <w:szCs w:val="28"/>
          <w:rtl/>
        </w:rPr>
        <w:t xml:space="preserve">اللَّهُمَّ وَ امْزُجْ مِیَاهَهُمْ بِالْوَبَاءِ، وَ أَطْعِمَتَهُمْ بِالْأَدْوَاءِ، وَ ارْمِ بِلَادَهُمْ بِالْخُسُوفِ، وَ أَلِحَّ عَلَیْهَا بِالْقُذُوفِ، وَ افْرَعْهَا بِالْمُ-حُولِ، وَ اجْعَلْ مِیَرَهُمْ فِی أَحَصِّ أَرْضِکَ وَ أَبْعَدِهَا عَنْهُمْ، وَ امْنَعْ حُصُونَهَا مِنْهُمْ، أَصِبْهُمْ بِالْجُوعِ الْمُقِیمِ وَ السُّقْمِ الْأَلِیمِ</w:t>
      </w:r>
    </w:p>
    <w:p>
      <w:pPr>
        <w:pStyle w:val="BookText"/>
      </w:pPr>
      <w:r>
        <w:rPr>
          <w:rFonts w:ascii="IRNazanin" w:hAnsi="IRNazanin" w:eastAsia="IRNazanin" w:cs="IRNazanin"/>
          <w:lang w:bidi="fa-IR"/>
          <w:color w:val="111111"/>
          <w:sz w:val="28"/>
          <w:szCs w:val="28"/>
          <w:rtl/>
        </w:rPr>
        <w:t xml:space="preserve">خداوندا و آب‌هایشان را به وبا و خوردنی‌هایشان را به امراضْ درآمیز و شهرهایشان را در زمین فروبر و پیوسته آن را سنگباران فرما و آن را به قحطی و خشکسالی دچار ساز و آذوقه‌هایشان را در بی‌برکت‌ترین و دورترین (نقاط) زمین خود قرار ده و پناهگاه‌های آن را از آنها بازدار، آنان را دچار گرسنگی دائم و بیماری دردناک گردان.12/27</w:t>
      </w:r>
    </w:p>
    <w:p>
      <w:pPr>
        <w:pStyle w:val="Heading5"/>
      </w:pPr>
      <w:bookmarkStart w:id="10006" w:name="_Toc8768"/>
      <w:r>
        <w:t>پاداش اندوهگین شدن مسلمان، از تجمّع مشرکان</w:t>
      </w:r>
      <w:bookmarkEnd w:id="10006"/>
    </w:p>
    <w:p>
      <w:pPr>
        <w:pStyle w:val="BookText"/>
      </w:pPr>
      <w:r>
        <w:rPr>
          <w:rFonts w:ascii="Amiri" w:hAnsi="Amiri" w:eastAsia="Amiri" w:cs="Amiri"/>
          <w:lang w:bidi="ar-SA"/>
          <w:color w:val="111111"/>
          <w:sz w:val="28"/>
          <w:szCs w:val="28"/>
          <w:rtl/>
        </w:rPr>
        <w:t xml:space="preserve">اللَّهُمَّ وَ أَیُّمَا مُسْلِمٍ... أَحْزَنَهُ تَحَزُّبُ أَهْلِ الشِّرْکِ عَلَیْهِمْ، فَنَوَی غَزْوًا...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اجتماع مشرکان بر ضدّ ایشان، اندوهگینش نمود، از این رو قصد جنگ کرد، امّا ناتوانی او را بازداشت؛ پس نام او را در عبادت‌کنندگان بنویس.17/27</w:t>
      </w:r>
    </w:p>
    <w:p>
      <w:pPr>
        <w:pStyle w:val="Heading5"/>
      </w:pPr>
      <w:bookmarkStart w:id="10007" w:name="_Toc8769"/>
      <w:r>
        <w:t>خشم خدا، به سوی مشرکان</w:t>
      </w:r>
      <w:bookmarkEnd w:id="10007"/>
    </w:p>
    <w:p>
      <w:pPr>
        <w:pStyle w:val="BookText"/>
      </w:pPr>
      <w:r>
        <w:rPr>
          <w:rFonts w:ascii="Amiri" w:hAnsi="Amiri" w:eastAsia="Amiri" w:cs="Amiri"/>
          <w:lang w:bidi="ar-SA"/>
          <w:color w:val="111111"/>
          <w:sz w:val="28"/>
          <w:szCs w:val="28"/>
          <w:rtl/>
        </w:rPr>
        <w:t xml:space="preserve">فَمِلْ بِالْغَضَبِ إِلَی الْمُشْرِکِینَ</w:t>
      </w:r>
    </w:p>
    <w:p>
      <w:pPr>
        <w:pStyle w:val="BookText"/>
      </w:pPr>
      <w:r>
        <w:rPr>
          <w:rFonts w:ascii="IRNazanin" w:hAnsi="IRNazanin" w:eastAsia="IRNazanin" w:cs="IRNazanin"/>
          <w:lang w:bidi="fa-IR"/>
          <w:color w:val="111111"/>
          <w:sz w:val="28"/>
          <w:szCs w:val="28"/>
          <w:rtl/>
        </w:rPr>
        <w:t xml:space="preserve">پس خشم را به سوی مشرکان بگردان.3/36</w:t>
      </w:r>
    </w:p>
    <w:p>
      <w:pPr>
        <w:pStyle w:val="Heading4"/>
      </w:pPr>
      <w:bookmarkStart w:id="10008" w:name="_Toc8770"/>
      <w:r>
        <w:t>مشغولیّت</w:t>
      </w:r>
      <w:bookmarkEnd w:id="10008"/>
    </w:p>
    <w:p>
      <w:pPr>
        <w:pStyle w:val="Heading5"/>
      </w:pPr>
      <w:bookmarkStart w:id="10009" w:name="_Toc8771"/>
      <w:r>
        <w:t>مشغول گشتن پیامبر صلی‌الله‌علیه‌و‌آله ، به نصیحت دعوت‌شدگان (به راه حقّ)</w:t>
      </w:r>
      <w:bookmarkEnd w:id="10009"/>
    </w:p>
    <w:p>
      <w:pPr>
        <w:pStyle w:val="BookText"/>
      </w:pPr>
      <w:r>
        <w:rPr>
          <w:rFonts w:ascii="IRNazanin" w:hAnsi="IRNazanin" w:eastAsia="IRNazanin" w:cs="IRNazanin"/>
          <w:lang w:bidi="fa-IR"/>
          <w:color w:val="111111"/>
          <w:sz w:val="28"/>
          <w:szCs w:val="28"/>
          <w:rtl/>
        </w:rPr>
        <w:t xml:space="preserve">مشغول گشتن پیامبر صلی‌الله‌علیه‌و‌آله ، به نصیحت دعوت‌شدگان (به راه حقّ)</w:t>
      </w:r>
    </w:p>
    <w:p>
      <w:pPr>
        <w:pStyle w:val="BookText"/>
      </w:pPr>
      <w:r>
        <w:rPr>
          <w:rFonts w:ascii="Amiri" w:hAnsi="Amiri" w:eastAsia="Amiri" w:cs="Amiri"/>
          <w:lang w:bidi="ar-SA"/>
          <w:color w:val="111111"/>
          <w:sz w:val="28"/>
          <w:szCs w:val="28"/>
          <w:rtl/>
        </w:rPr>
        <w:t xml:space="preserve">وَ شَغَلَهَا بِالنُّصْحِ لِأَهْلِ دَعْوَتِکَ</w:t>
      </w:r>
    </w:p>
    <w:p>
      <w:pPr>
        <w:pStyle w:val="BookText"/>
      </w:pPr>
      <w:r>
        <w:rPr>
          <w:rFonts w:ascii="IRNazanin" w:hAnsi="IRNazanin" w:eastAsia="IRNazanin" w:cs="IRNazanin"/>
          <w:lang w:bidi="fa-IR"/>
          <w:color w:val="111111"/>
          <w:sz w:val="28"/>
          <w:szCs w:val="28"/>
          <w:rtl/>
        </w:rPr>
        <w:t xml:space="preserve">و خود را به نصیحت کردن به پذیرندگانِ دعوتت مشغول ساخت.15/2</w:t>
      </w:r>
    </w:p>
    <w:p>
      <w:pPr>
        <w:pStyle w:val="Heading5"/>
      </w:pPr>
      <w:bookmarkStart w:id="10010" w:name="_Toc8772"/>
      <w:r>
        <w:t>تسبیح الهی، و عدم مشغولیّت فرشتگان از آن</w:t>
      </w:r>
      <w:bookmarkEnd w:id="10010"/>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1031" w:name="pg3739_48693"/>
    <w:bookmarkEnd w:id="1031"/>
    <w:p>
      <w:pPr>
        <w:pStyle w:val="BookText"/>
      </w:pPr>
      <w:r>
        <w:rPr>
          <w:rFonts w:ascii="Amiri" w:hAnsi="Amiri" w:eastAsia="Amiri" w:cs="Amiri"/>
          <w:lang w:bidi="ar-SA"/>
          <w:color w:val="111111"/>
          <w:sz w:val="28"/>
          <w:szCs w:val="28"/>
          <w:rtl/>
        </w:rPr>
        <w:t xml:space="preserve">وَ الَّذِینَ... لَا تَشْغَلُهُمْ عَنْ تَسْبِیحِکَ الشَّهَوَاتُ...</w:t>
      </w:r>
    </w:p>
    <w:p>
      <w:pPr>
        <w:pStyle w:val="BookText"/>
      </w:pPr>
      <w:r>
        <w:rPr>
          <w:rFonts w:ascii="IRNazanin" w:hAnsi="IRNazanin" w:eastAsia="IRNazanin" w:cs="IRNazanin"/>
          <w:lang w:bidi="fa-IR"/>
          <w:color w:val="111111"/>
          <w:sz w:val="28"/>
          <w:szCs w:val="28"/>
          <w:rtl/>
        </w:rPr>
        <w:t xml:space="preserve">و همانها که خواهش‌های نفسانی، آنها را از تسبیح تو مشغول نمی‌سازد (بازنمی‌دارد)...7/3</w:t>
      </w:r>
    </w:p>
    <w:p>
      <w:pPr>
        <w:pStyle w:val="Heading5"/>
      </w:pPr>
      <w:bookmarkStart w:id="10011" w:name="_Toc8773"/>
      <w:r>
        <w:t>مشغول نساختن بنده، به اندوه</w:t>
      </w:r>
      <w:bookmarkEnd w:id="10011"/>
    </w:p>
    <w:p>
      <w:pPr>
        <w:pStyle w:val="BookText"/>
      </w:pPr>
      <w:r>
        <w:rPr>
          <w:rFonts w:ascii="Amiri" w:hAnsi="Amiri" w:eastAsia="Amiri" w:cs="Amiri"/>
          <w:lang w:bidi="ar-SA"/>
          <w:color w:val="111111"/>
          <w:sz w:val="28"/>
          <w:szCs w:val="28"/>
          <w:rtl/>
        </w:rPr>
        <w:t xml:space="preserve">وَ لَا تَشْغَلْنِی بِالاِهْتِ-مَامِ عَنْ تَعَاهُدِ فُرُوضِکَ</w:t>
      </w:r>
    </w:p>
    <w:p>
      <w:pPr>
        <w:pStyle w:val="BookText"/>
      </w:pPr>
      <w:r>
        <w:rPr>
          <w:rFonts w:ascii="IRNazanin" w:hAnsi="IRNazanin" w:eastAsia="IRNazanin" w:cs="IRNazanin"/>
          <w:lang w:bidi="fa-IR"/>
          <w:color w:val="111111"/>
          <w:sz w:val="28"/>
          <w:szCs w:val="28"/>
          <w:rtl/>
        </w:rPr>
        <w:t xml:space="preserve">و مرا به سبب غم و اندوه از رعایت واجبات خود بازمدار.9/7</w:t>
      </w:r>
    </w:p>
    <w:p>
      <w:pPr>
        <w:pStyle w:val="Heading5"/>
      </w:pPr>
      <w:bookmarkStart w:id="10012" w:name="_Toc8774"/>
      <w:r>
        <w:t>مشغول گرداندن قلوب بندگان، به یاد خدا</w:t>
      </w:r>
      <w:bookmarkEnd w:id="10012"/>
    </w:p>
    <w:p>
      <w:pPr>
        <w:pStyle w:val="BookText"/>
      </w:pPr>
      <w:r>
        <w:rPr>
          <w:rFonts w:ascii="Amiri" w:hAnsi="Amiri" w:eastAsia="Amiri" w:cs="Amiri"/>
          <w:lang w:bidi="ar-SA"/>
          <w:color w:val="111111"/>
          <w:sz w:val="28"/>
          <w:szCs w:val="28"/>
          <w:rtl/>
        </w:rPr>
        <w:t xml:space="preserve">وَ اشْغَلْ قُلُوبَنَا بِذِکْرِکَ عَنْ کُلِّ ذِکْرٍ</w:t>
      </w:r>
    </w:p>
    <w:p>
      <w:pPr>
        <w:pStyle w:val="BookText"/>
      </w:pPr>
      <w:r>
        <w:rPr>
          <w:rFonts w:ascii="IRNazanin" w:hAnsi="IRNazanin" w:eastAsia="IRNazanin" w:cs="IRNazanin"/>
          <w:lang w:bidi="fa-IR"/>
          <w:color w:val="111111"/>
          <w:sz w:val="28"/>
          <w:szCs w:val="28"/>
          <w:rtl/>
        </w:rPr>
        <w:t xml:space="preserve">و دل‌های ما را به یاد خود از هر یادی مشغول ساز.1/11</w:t>
      </w:r>
    </w:p>
    <w:p>
      <w:pPr>
        <w:pStyle w:val="BookText"/>
      </w:pPr>
      <w:r>
        <w:rPr>
          <w:rFonts w:ascii="Amiri" w:hAnsi="Amiri" w:eastAsia="Amiri" w:cs="Amiri"/>
          <w:lang w:bidi="ar-SA"/>
          <w:color w:val="111111"/>
          <w:sz w:val="28"/>
          <w:szCs w:val="28"/>
          <w:rtl/>
        </w:rPr>
        <w:t xml:space="preserve">...وَ اشْغَلْهُ بِذِکْرِکَ</w:t>
      </w:r>
    </w:p>
    <w:p>
      <w:pPr>
        <w:pStyle w:val="BookText"/>
      </w:pPr>
      <w:r>
        <w:rPr>
          <w:rFonts w:ascii="IRNazanin" w:hAnsi="IRNazanin" w:eastAsia="IRNazanin" w:cs="IRNazanin"/>
          <w:lang w:bidi="fa-IR"/>
          <w:color w:val="111111"/>
          <w:sz w:val="28"/>
          <w:szCs w:val="28"/>
          <w:rtl/>
        </w:rPr>
        <w:t xml:space="preserve">و آن را به یادت مشغول دار.10/21</w:t>
      </w:r>
    </w:p>
    <w:p>
      <w:pPr>
        <w:pStyle w:val="Heading5"/>
      </w:pPr>
      <w:bookmarkStart w:id="10013" w:name="_Toc8775"/>
      <w:r>
        <w:t>مشغول ساختن شیطان، به دشمنان خدا</w:t>
      </w:r>
      <w:bookmarkEnd w:id="10013"/>
    </w:p>
    <w:p>
      <w:pPr>
        <w:pStyle w:val="BookText"/>
      </w:pPr>
      <w:r>
        <w:rPr>
          <w:rFonts w:ascii="Amiri" w:hAnsi="Amiri" w:eastAsia="Amiri" w:cs="Amiri"/>
          <w:lang w:bidi="ar-SA"/>
          <w:color w:val="111111"/>
          <w:sz w:val="28"/>
          <w:szCs w:val="28"/>
          <w:rtl/>
        </w:rPr>
        <w:t xml:space="preserve">وَ اشْغَلْهُ عَنَّا بِبَعْضِ أَعْدَائِکَ</w:t>
      </w:r>
    </w:p>
    <w:p>
      <w:pPr>
        <w:pStyle w:val="BookText"/>
      </w:pPr>
      <w:r>
        <w:rPr>
          <w:rFonts w:ascii="IRNazanin" w:hAnsi="IRNazanin" w:eastAsia="IRNazanin" w:cs="IRNazanin"/>
          <w:lang w:bidi="fa-IR"/>
          <w:color w:val="111111"/>
          <w:sz w:val="28"/>
          <w:szCs w:val="28"/>
          <w:rtl/>
        </w:rPr>
        <w:t xml:space="preserve">و او را به جای ما به برخی دشمنانت سرگرم نما.4/17</w:t>
      </w:r>
    </w:p>
    <w:p>
      <w:pPr>
        <w:pStyle w:val="Heading5"/>
      </w:pPr>
      <w:bookmarkStart w:id="10014" w:name="_Toc8776"/>
      <w:r>
        <w:t>مشغولیّت و بازداشته شدن از عبادت خدا</w:t>
      </w:r>
      <w:bookmarkEnd w:id="10014"/>
    </w:p>
    <w:p>
      <w:pPr>
        <w:pStyle w:val="BookText"/>
      </w:pPr>
      <w:r>
        <w:rPr>
          <w:rFonts w:ascii="Amiri" w:hAnsi="Amiri" w:eastAsia="Amiri" w:cs="Amiri"/>
          <w:lang w:bidi="ar-SA"/>
          <w:color w:val="111111"/>
          <w:sz w:val="28"/>
          <w:szCs w:val="28"/>
          <w:rtl/>
        </w:rPr>
        <w:t xml:space="preserve">وَ اکْفِنِی مَا یَشْغَلُنِی الاِهْتِ-مَامُ بِهِ</w:t>
      </w:r>
    </w:p>
    <w:p>
      <w:pPr>
        <w:pStyle w:val="BookText"/>
      </w:pPr>
      <w:r>
        <w:rPr>
          <w:rFonts w:ascii="IRNazanin" w:hAnsi="IRNazanin" w:eastAsia="IRNazanin" w:cs="IRNazanin"/>
          <w:lang w:bidi="fa-IR"/>
          <w:color w:val="111111"/>
          <w:sz w:val="28"/>
          <w:szCs w:val="28"/>
          <w:rtl/>
        </w:rPr>
        <w:t xml:space="preserve">و مرا از آنچه اهتمام به آن مشغولم می‌سازد کفایت کن.3/20</w:t>
      </w:r>
    </w:p>
    <w:p>
      <w:pPr>
        <w:pStyle w:val="Heading5"/>
      </w:pPr>
      <w:bookmarkStart w:id="10015" w:name="_Toc8777"/>
      <w:r>
        <w:t>مشغول نشدن به کسب روزی و بازماندن از خدا</w:t>
      </w:r>
      <w:bookmarkEnd w:id="10015"/>
    </w:p>
    <w:p>
      <w:pPr>
        <w:pStyle w:val="BookText"/>
      </w:pPr>
      <w:r>
        <w:rPr>
          <w:rFonts w:ascii="Amiri" w:hAnsi="Amiri" w:eastAsia="Amiri" w:cs="Amiri"/>
          <w:lang w:bidi="ar-SA"/>
          <w:color w:val="111111"/>
          <w:sz w:val="28"/>
          <w:szCs w:val="28"/>
          <w:rtl/>
        </w:rPr>
        <w:t xml:space="preserve">وَ ارْزُقْنِی مِنْ غَیْرِ احْتِسَابٍ، فَلَا أَشْتَغِلَ عَنْ عِبَادَتِکَ بِالطَّلَبِ</w:t>
      </w:r>
    </w:p>
    <w:p>
      <w:pPr>
        <w:pStyle w:val="BookText"/>
      </w:pPr>
      <w:r>
        <w:rPr>
          <w:rFonts w:ascii="IRNazanin" w:hAnsi="IRNazanin" w:eastAsia="IRNazanin" w:cs="IRNazanin"/>
          <w:lang w:bidi="fa-IR"/>
          <w:color w:val="111111"/>
          <w:sz w:val="28"/>
          <w:szCs w:val="28"/>
          <w:rtl/>
        </w:rPr>
        <w:t xml:space="preserve">و مرا بی حساب روزی ده، تا به جای عبادت تو سرگرمِ روزی جستن نشوم.24/20</w:t>
      </w:r>
    </w:p>
    <w:p>
      <w:pPr>
        <w:pStyle w:val="Heading5"/>
      </w:pPr>
      <w:bookmarkStart w:id="10016" w:name="_Toc8778"/>
      <w:r>
        <w:t>مشغول ساختن نفس بنده، به اطاعت از خدا</w:t>
      </w:r>
      <w:bookmarkEnd w:id="10016"/>
    </w:p>
    <w:p>
      <w:pPr>
        <w:pStyle w:val="BookText"/>
      </w:pPr>
      <w:r>
        <w:rPr>
          <w:rFonts w:ascii="Amiri" w:hAnsi="Amiri" w:eastAsia="Amiri" w:cs="Amiri"/>
          <w:lang w:bidi="ar-SA"/>
          <w:color w:val="111111"/>
          <w:sz w:val="28"/>
          <w:szCs w:val="28"/>
          <w:rtl/>
        </w:rPr>
        <w:t xml:space="preserve">وَ اشْغَلْ بِطَاعَتِکَ نَفْسِی عَنْ کُلِّ مَا یَرِدُ عَلَیَّ...</w:t>
      </w:r>
    </w:p>
    <w:p>
      <w:pPr>
        <w:pStyle w:val="BookText"/>
      </w:pPr>
      <w:r>
        <w:rPr>
          <w:rFonts w:ascii="IRNazanin" w:hAnsi="IRNazanin" w:eastAsia="IRNazanin" w:cs="IRNazanin"/>
          <w:lang w:bidi="fa-IR"/>
          <w:color w:val="111111"/>
          <w:sz w:val="28"/>
          <w:szCs w:val="28"/>
          <w:rtl/>
        </w:rPr>
        <w:t xml:space="preserve">و مرا از هر چه به من برسد، به طاعت خویش مشغول دار.9/21</w:t>
      </w:r>
    </w:p>
    <w:p>
      <w:pPr>
        <w:pStyle w:val="Heading5"/>
      </w:pPr>
      <w:bookmarkStart w:id="10017" w:name="_Toc8779"/>
      <w:r>
        <w:t>مشغول ساختن مشرکان، به خودشان</w:t>
      </w:r>
      <w:bookmarkEnd w:id="10017"/>
    </w:p>
    <w:p>
      <w:pPr>
        <w:pStyle w:val="BookText"/>
      </w:pPr>
      <w:r>
        <w:rPr>
          <w:rFonts w:ascii="Amiri" w:hAnsi="Amiri" w:eastAsia="Amiri" w:cs="Amiri"/>
          <w:lang w:bidi="ar-SA"/>
          <w:color w:val="111111"/>
          <w:sz w:val="28"/>
          <w:szCs w:val="28"/>
          <w:rtl/>
        </w:rPr>
        <w:t xml:space="preserve">اللَّهُمَّ اشْغَلِ الْمُشْرِکِینَ بِالْمُشْرِکِینَ...</w:t>
      </w:r>
    </w:p>
    <w:p>
      <w:pPr>
        <w:pStyle w:val="BookText"/>
      </w:pPr>
      <w:r>
        <w:rPr>
          <w:rFonts w:ascii="IRNazanin" w:hAnsi="IRNazanin" w:eastAsia="IRNazanin" w:cs="IRNazanin"/>
          <w:lang w:bidi="fa-IR"/>
          <w:color w:val="111111"/>
          <w:sz w:val="28"/>
          <w:szCs w:val="28"/>
          <w:rtl/>
        </w:rPr>
        <w:t xml:space="preserve">خداوندا مشرکان را به مشرکان مشغول گردان.10/27</w:t>
      </w:r>
    </w:p>
    <w:p>
      <w:pPr>
        <w:pStyle w:val="Heading5"/>
      </w:pPr>
      <w:bookmarkStart w:id="10018" w:name="_Toc8780"/>
      <w:r>
        <w:t>سبب قطع اشتغال بنده، به (رزقِ) ضمانت شده الهی</w:t>
      </w:r>
      <w:bookmarkEnd w:id="10018"/>
    </w:p>
    <w:p>
      <w:pPr>
        <w:pStyle w:val="BookText"/>
      </w:pPr>
      <w:r>
        <w:rPr>
          <w:rFonts w:ascii="Amiri" w:hAnsi="Amiri" w:eastAsia="Amiri" w:cs="Amiri"/>
          <w:lang w:bidi="ar-SA"/>
          <w:color w:val="111111"/>
          <w:sz w:val="28"/>
          <w:szCs w:val="28"/>
          <w:rtl/>
        </w:rPr>
        <w:t xml:space="preserve">وَ اجْعَلْ مَا صَرَّحْتَ بِهِ مِنْ عِدَتِکَ فِی وَحْیِکَ، وَ أَتْبَعْتَهُ مِنْ قَسَمِکَ فِی کِتَابِکَ... حَسْمًا لِلاِشْتِغَالِ بِمَا ضَمِنْتَ الْکِفَایَةَ لَهُ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1032" w:name="pg3739_48694"/>
    <w:bookmarkEnd w:id="1032"/>
    <w:p>
      <w:pPr>
        <w:pStyle w:val="BookText"/>
      </w:pPr>
      <w:r>
        <w:rPr>
          <w:rFonts w:ascii="IRNazanin" w:hAnsi="IRNazanin" w:eastAsia="IRNazanin" w:cs="IRNazanin"/>
          <w:lang w:bidi="fa-IR"/>
          <w:color w:val="111111"/>
          <w:sz w:val="28"/>
          <w:szCs w:val="28"/>
          <w:rtl/>
        </w:rPr>
        <w:t xml:space="preserve">نموده‌ای و در پی آن سوگند خود را در کتابت آورده‌ای، موجب قطع اشتغال ما به آنچه خود کفایت آن را ضمانت فرموده‌ای قرار ده.3/29</w:t>
      </w:r>
    </w:p>
    <w:p>
      <w:pPr>
        <w:pStyle w:val="Heading5"/>
      </w:pPr>
      <w:bookmarkStart w:id="10019" w:name="_Toc8781"/>
      <w:r>
        <w:t>مشغول نساختن بندگان، به غیر خدا</w:t>
      </w:r>
      <w:bookmarkEnd w:id="10019"/>
    </w:p>
    <w:p>
      <w:pPr>
        <w:pStyle w:val="BookText"/>
      </w:pPr>
      <w:r>
        <w:rPr>
          <w:rFonts w:ascii="Amiri" w:hAnsi="Amiri" w:eastAsia="Amiri" w:cs="Amiri"/>
          <w:lang w:bidi="ar-SA"/>
          <w:color w:val="111111"/>
          <w:sz w:val="28"/>
          <w:szCs w:val="28"/>
          <w:rtl/>
        </w:rPr>
        <w:t xml:space="preserve">وَ لَا تَشْغَلْنَا عَنْکَ بِغَیْرِکَ</w:t>
      </w:r>
    </w:p>
    <w:p>
      <w:pPr>
        <w:pStyle w:val="BookText"/>
      </w:pPr>
      <w:r>
        <w:rPr>
          <w:rFonts w:ascii="IRNazanin" w:hAnsi="IRNazanin" w:eastAsia="IRNazanin" w:cs="IRNazanin"/>
          <w:lang w:bidi="fa-IR"/>
          <w:color w:val="111111"/>
          <w:sz w:val="28"/>
          <w:szCs w:val="28"/>
          <w:rtl/>
        </w:rPr>
        <w:t xml:space="preserve">و ما را از خودت به دیگری مشغول نکن.4/36</w:t>
      </w:r>
    </w:p>
    <w:p>
      <w:pPr>
        <w:pStyle w:val="Heading5"/>
      </w:pPr>
      <w:bookmarkStart w:id="10020" w:name="_Toc8782"/>
      <w:r>
        <w:t>سرگرم شدن به آرزوها</w:t>
      </w:r>
      <w:bookmarkEnd w:id="10020"/>
    </w:p>
    <w:p>
      <w:pPr>
        <w:pStyle w:val="BookText"/>
      </w:pPr>
      <w:r>
        <w:rPr>
          <w:rFonts w:ascii="Amiri" w:hAnsi="Amiri" w:eastAsia="Amiri" w:cs="Amiri"/>
          <w:lang w:bidi="ar-SA"/>
          <w:color w:val="111111"/>
          <w:sz w:val="28"/>
          <w:szCs w:val="28"/>
          <w:rtl/>
        </w:rPr>
        <w:t xml:space="preserve">وَ تَقْفُوَ بِنَا آثَارَ الَّذِینَ... لَمْ یُلْهِهِمُ الْأَمَلُ عَنِ الْعَمَلِ فَیَقْطَعَهُمْ بِخُدَعِ غُرُورِهِ</w:t>
      </w:r>
    </w:p>
    <w:p>
      <w:pPr>
        <w:pStyle w:val="BookText"/>
      </w:pPr>
      <w:r>
        <w:rPr>
          <w:rFonts w:ascii="IRNazanin" w:hAnsi="IRNazanin" w:eastAsia="IRNazanin" w:cs="IRNazanin"/>
          <w:lang w:bidi="fa-IR"/>
          <w:color w:val="111111"/>
          <w:sz w:val="28"/>
          <w:szCs w:val="28"/>
          <w:rtl/>
        </w:rPr>
        <w:t xml:space="preserve">و ما را در پی کسانی گردانی که آرزو، آنان را از کار (نیک) سرگرم نکرد تا آنها را با نیرنگ‌های فریبنده‌اش بازدارد.9/42</w:t>
      </w:r>
    </w:p>
    <w:p>
      <w:pPr>
        <w:pStyle w:val="Heading5"/>
      </w:pPr>
      <w:bookmarkStart w:id="10021" w:name="_Toc8783"/>
      <w:r>
        <w:t>مشغول نساختن بنده، (به طلب دنیا)</w:t>
      </w:r>
      <w:bookmarkEnd w:id="10021"/>
    </w:p>
    <w:p>
      <w:pPr>
        <w:pStyle w:val="BookText"/>
      </w:pPr>
      <w:r>
        <w:rPr>
          <w:rFonts w:ascii="Amiri" w:hAnsi="Amiri" w:eastAsia="Amiri" w:cs="Amiri"/>
          <w:lang w:bidi="ar-SA"/>
          <w:color w:val="111111"/>
          <w:sz w:val="28"/>
          <w:szCs w:val="28"/>
          <w:rtl/>
        </w:rPr>
        <w:t xml:space="preserve">وَ لَا تَشْغَلْنِی بِمَا لَا أُدْرِکُهُ إِلَّا بِکَ عَمَّا لَا یُرْضِیکَ عَنِّی غَیْرُهُ</w:t>
      </w:r>
    </w:p>
    <w:p>
      <w:pPr>
        <w:pStyle w:val="BookText"/>
      </w:pPr>
      <w:r>
        <w:rPr>
          <w:rFonts w:ascii="IRNazanin" w:hAnsi="IRNazanin" w:eastAsia="IRNazanin" w:cs="IRNazanin"/>
          <w:lang w:bidi="fa-IR"/>
          <w:color w:val="111111"/>
          <w:sz w:val="28"/>
          <w:szCs w:val="28"/>
          <w:rtl/>
        </w:rPr>
        <w:t xml:space="preserve">و مرا به چیزی که آن را درنمی‌یابم، مگر به (کمک) تو، مشغول منما، تا از چیزی که جز آن تو را از من خوشنود نمی‌کند، باز مانم.108/47</w:t>
      </w:r>
    </w:p>
    <w:p>
      <w:pPr>
        <w:pStyle w:val="BookText"/>
      </w:pPr>
      <w:r>
        <w:rPr>
          <w:rFonts w:ascii="IRNazanin" w:hAnsi="IRNazanin" w:eastAsia="IRNazanin" w:cs="IRNazanin"/>
          <w:lang w:bidi="fa-IR"/>
          <w:color w:val="111111"/>
          <w:sz w:val="28"/>
          <w:szCs w:val="28"/>
          <w:rtl/>
        </w:rPr>
        <w:t xml:space="preserve">مشقّت رنج و نیز سختی</w:t>
      </w:r>
    </w:p>
    <w:p>
      <w:pPr>
        <w:pStyle w:val="Heading4"/>
      </w:pPr>
      <w:bookmarkStart w:id="10022" w:name="_Toc8784"/>
      <w:r>
        <w:t>مشورت</w:t>
      </w:r>
      <w:bookmarkEnd w:id="10022"/>
    </w:p>
    <w:p>
      <w:pPr>
        <w:pStyle w:val="Heading5"/>
      </w:pPr>
      <w:bookmarkStart w:id="10023" w:name="_Toc8785"/>
      <w:r>
        <w:t>مشورت همسایگان، با بنده</w:t>
      </w:r>
      <w:bookmarkEnd w:id="10023"/>
    </w:p>
    <w:p>
      <w:pPr>
        <w:pStyle w:val="BookText"/>
      </w:pPr>
      <w:r>
        <w:rPr>
          <w:rFonts w:ascii="Amiri" w:hAnsi="Amiri" w:eastAsia="Amiri" w:cs="Amiri"/>
          <w:lang w:bidi="ar-SA"/>
          <w:color w:val="111111"/>
          <w:sz w:val="28"/>
          <w:szCs w:val="28"/>
          <w:rtl/>
        </w:rPr>
        <w:t xml:space="preserve">وَ وَفِّقْهُمْ لِإِقَامَةِ سُنَّتِکَ، وَ الْأَخْذِ بِمَحَاسِنِ أَدَبِکَ فِی... مُنَاصَحَةِ مُسْتَشِیرِهِمْ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پند دادن مشورت‌کننده‌شان، توفیق ده.2/26</w:t>
      </w:r>
    </w:p>
    <w:p>
      <w:pPr>
        <w:pStyle w:val="BookText"/>
      </w:pPr>
      <w:r>
        <w:rPr>
          <w:rFonts w:ascii="IRNazanin" w:hAnsi="IRNazanin" w:eastAsia="IRNazanin" w:cs="IRNazanin"/>
          <w:lang w:bidi="fa-IR"/>
          <w:color w:val="111111"/>
          <w:sz w:val="28"/>
          <w:szCs w:val="28"/>
          <w:rtl/>
        </w:rPr>
        <w:t xml:space="preserve">مشهود آشکار</w:t>
      </w:r>
    </w:p>
    <w:p>
      <w:pPr>
        <w:pStyle w:val="BookText"/>
      </w:pPr>
      <w:r>
        <w:rPr>
          <w:rFonts w:ascii="Amiri" w:hAnsi="Amiri" w:eastAsia="Amiri" w:cs="Amiri"/>
          <w:lang w:bidi="ar-SA"/>
          <w:color w:val="111111"/>
          <w:sz w:val="28"/>
          <w:szCs w:val="28"/>
          <w:rtl/>
        </w:rPr>
        <w:t xml:space="preserve">مشیّت اراده</w:t>
      </w:r>
    </w:p>
    <w:p>
      <w:pPr>
        <w:pStyle w:val="BookText"/>
      </w:pPr>
      <w:r>
        <w:rPr>
          <w:rFonts w:ascii="IRNazanin" w:hAnsi="IRNazanin" w:eastAsia="IRNazanin" w:cs="IRNazanin"/>
          <w:lang w:bidi="fa-IR"/>
          <w:color w:val="111111"/>
          <w:sz w:val="28"/>
          <w:szCs w:val="28"/>
          <w:rtl/>
        </w:rPr>
        <w:t xml:space="preserve">مصاحب همراه</w:t>
      </w:r>
    </w:p>
    <w:p>
      <w:pPr>
        <w:pStyle w:val="Heading4"/>
      </w:pPr>
      <w:bookmarkStart w:id="10024" w:name="_Toc8786"/>
      <w:r>
        <w:t>مصلحت</w:t>
      </w:r>
      <w:bookmarkEnd w:id="10024"/>
    </w:p>
    <w:p>
      <w:pPr>
        <w:pStyle w:val="Heading5"/>
      </w:pPr>
      <w:bookmarkStart w:id="10025" w:name="_Toc8787"/>
      <w:r>
        <w:t>سبب انجام ندادن آنچه مصلحت بنده در آن است</w:t>
      </w:r>
      <w:bookmarkEnd w:id="10025"/>
    </w:p>
    <w:p>
      <w:pPr>
        <w:pStyle w:val="BookText"/>
      </w:pPr>
      <w:r>
        <w:rPr>
          <w:rFonts w:ascii="Amiri" w:hAnsi="Amiri" w:eastAsia="Amiri" w:cs="Amiri"/>
          <w:lang w:bidi="ar-SA"/>
          <w:color w:val="111111"/>
          <w:sz w:val="28"/>
          <w:szCs w:val="28"/>
          <w:rtl/>
        </w:rPr>
        <w:t xml:space="preserve">وَ انْظُرْ لِی فِی جَمِیعِ أُمُورِی، فَإِنَّکَ إِنْ وَکَلْتَنِی إِلَی نَفْسِی عَجَزْتُ عَنْهَا وَ لَمْ أُقِمْ مَا فِیهِ مَصْلَحَتُهَا</w:t>
      </w:r>
    </w:p>
    <w:p>
      <w:pPr>
        <w:pStyle w:val="BookText"/>
      </w:pPr>
      <w:r>
        <w:rPr>
          <w:rFonts w:ascii="IRNazanin" w:hAnsi="IRNazanin" w:eastAsia="IRNazanin" w:cs="IRNazanin"/>
          <w:lang w:bidi="fa-IR"/>
          <w:color w:val="111111"/>
          <w:sz w:val="28"/>
          <w:szCs w:val="28"/>
          <w:rtl/>
        </w:rPr>
        <w:t xml:space="preserve">و در تمام کارهایم به (سود) من نظر فرما. که اگر مرا به خود واگذاری، از انجام آن عاجزم و آنچه را مصلحت من در آن است، انجام ندهم.3/22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1033" w:name="pg3739_48695"/>
    <w:bookmarkEnd w:id="1033"/>
    <w:p>
      <w:pPr>
        <w:pStyle w:val="Heading4"/>
      </w:pPr>
      <w:bookmarkStart w:id="10026" w:name="_Toc8788"/>
      <w:r>
        <w:t>مصیبت</w:t>
      </w:r>
      <w:bookmarkEnd w:id="10026"/>
    </w:p>
    <w:p>
      <w:pPr>
        <w:pStyle w:val="Heading5"/>
      </w:pPr>
      <w:bookmarkStart w:id="10027" w:name="_Toc8789"/>
      <w:r>
        <w:t>پناه بردن به خدا از مصیبت روزگار</w:t>
      </w:r>
      <w:bookmarkEnd w:id="10027"/>
    </w:p>
    <w:p>
      <w:pPr>
        <w:pStyle w:val="BookText"/>
      </w:pPr>
      <w:r>
        <w:rPr>
          <w:rFonts w:ascii="Amiri" w:hAnsi="Amiri" w:eastAsia="Amiri" w:cs="Amiri"/>
          <w:lang w:bidi="ar-SA"/>
          <w:color w:val="111111"/>
          <w:sz w:val="28"/>
          <w:szCs w:val="28"/>
          <w:rtl/>
        </w:rPr>
        <w:t xml:space="preserve">وَ نَعُوذُ بِکَ مِنْ... أَنْ... یَنْکُبَنَا الزَّمَانُ</w:t>
      </w:r>
    </w:p>
    <w:p>
      <w:pPr>
        <w:pStyle w:val="BookText"/>
      </w:pPr>
      <w:r>
        <w:rPr>
          <w:rFonts w:ascii="IRNazanin" w:hAnsi="IRNazanin" w:eastAsia="IRNazanin" w:cs="IRNazanin"/>
          <w:lang w:bidi="fa-IR"/>
          <w:color w:val="111111"/>
          <w:sz w:val="28"/>
          <w:szCs w:val="28"/>
          <w:rtl/>
        </w:rPr>
        <w:t xml:space="preserve">و پناه می‌بریم به تو از اینکه زمانه ما را دچار سختی نماید.6/8</w:t>
      </w:r>
    </w:p>
    <w:p>
      <w:pPr>
        <w:pStyle w:val="Heading5"/>
      </w:pPr>
      <w:bookmarkStart w:id="10028" w:name="_Toc8790"/>
      <w:r>
        <w:t>بزرگ‌ترین مصیبت</w:t>
      </w:r>
      <w:bookmarkEnd w:id="10028"/>
    </w:p>
    <w:p>
      <w:pPr>
        <w:pStyle w:val="BookText"/>
      </w:pPr>
      <w:r>
        <w:rPr>
          <w:rFonts w:ascii="Amiri" w:hAnsi="Amiri" w:eastAsia="Amiri" w:cs="Amiri"/>
          <w:lang w:bidi="ar-SA"/>
          <w:color w:val="111111"/>
          <w:sz w:val="28"/>
          <w:szCs w:val="28"/>
          <w:rtl/>
        </w:rPr>
        <w:t xml:space="preserve">وَ نَعُوذُ بِکَ مِنَ... الْمُصِیبَةِ الْکُبْرَی</w:t>
      </w:r>
    </w:p>
    <w:p>
      <w:pPr>
        <w:pStyle w:val="BookText"/>
      </w:pPr>
      <w:r>
        <w:rPr>
          <w:rFonts w:ascii="IRNazanin" w:hAnsi="IRNazanin" w:eastAsia="IRNazanin" w:cs="IRNazanin"/>
          <w:lang w:bidi="fa-IR"/>
          <w:color w:val="111111"/>
          <w:sz w:val="28"/>
          <w:szCs w:val="28"/>
          <w:rtl/>
        </w:rPr>
        <w:t xml:space="preserve">و پناه می‌بریم به تو از بزرگ‌ترین مصیبت.9/8</w:t>
      </w:r>
    </w:p>
    <w:p>
      <w:pPr>
        <w:pStyle w:val="Heading5"/>
      </w:pPr>
      <w:bookmarkStart w:id="10029" w:name="_Toc8791"/>
      <w:r>
        <w:t>هموار گشتن مصیبت</w:t>
      </w:r>
      <w:bookmarkEnd w:id="10029"/>
    </w:p>
    <w:p>
      <w:pPr>
        <w:pStyle w:val="BookText"/>
      </w:pPr>
      <w:r>
        <w:rPr>
          <w:rFonts w:ascii="Amiri" w:hAnsi="Amiri" w:eastAsia="Amiri" w:cs="Amiri"/>
          <w:lang w:bidi="ar-SA"/>
          <w:color w:val="111111"/>
          <w:sz w:val="28"/>
          <w:szCs w:val="28"/>
          <w:rtl/>
        </w:rPr>
        <w:t xml:space="preserve">وَ کُلُّ مَرْزِئَةٍ سَوَاءٌ مَعَ مَوْجِدَتِکَ</w:t>
      </w:r>
    </w:p>
    <w:p>
      <w:pPr>
        <w:pStyle w:val="BookText"/>
      </w:pPr>
      <w:r>
        <w:rPr>
          <w:rFonts w:ascii="IRNazanin" w:hAnsi="IRNazanin" w:eastAsia="IRNazanin" w:cs="IRNazanin"/>
          <w:lang w:bidi="fa-IR"/>
          <w:color w:val="111111"/>
          <w:sz w:val="28"/>
          <w:szCs w:val="28"/>
          <w:rtl/>
        </w:rPr>
        <w:t xml:space="preserve">و هر گرفتاری‌ای با غضب تو هموارشدنی است.9/14</w:t>
      </w:r>
    </w:p>
    <w:p>
      <w:pPr>
        <w:pStyle w:val="Heading5"/>
      </w:pPr>
      <w:bookmarkStart w:id="10030" w:name="_Toc8792"/>
      <w:r>
        <w:t>نگه‌داشتن بنده، از مصیبت</w:t>
      </w:r>
      <w:bookmarkEnd w:id="10030"/>
    </w:p>
    <w:p>
      <w:pPr>
        <w:pStyle w:val="BookText"/>
      </w:pPr>
      <w:r>
        <w:rPr>
          <w:rFonts w:ascii="Amiri" w:hAnsi="Amiri" w:eastAsia="Amiri" w:cs="Amiri"/>
          <w:lang w:bidi="ar-SA"/>
          <w:color w:val="111111"/>
          <w:sz w:val="28"/>
          <w:szCs w:val="28"/>
          <w:rtl/>
        </w:rPr>
        <w:t xml:space="preserve">اللَّهُمَّ إِنَّکَ تَقِی الْکَرِیهَةَ</w:t>
      </w:r>
    </w:p>
    <w:p>
      <w:pPr>
        <w:pStyle w:val="BookText"/>
      </w:pPr>
      <w:r>
        <w:rPr>
          <w:rFonts w:ascii="IRNazanin" w:hAnsi="IRNazanin" w:eastAsia="IRNazanin" w:cs="IRNazanin"/>
          <w:lang w:bidi="fa-IR"/>
          <w:color w:val="111111"/>
          <w:sz w:val="28"/>
          <w:szCs w:val="28"/>
          <w:rtl/>
        </w:rPr>
        <w:t xml:space="preserve">خداوندا همانا تو از ناخوشایندی‌ها نگهداری می‌کنی.33/32</w:t>
      </w:r>
    </w:p>
    <w:p>
      <w:pPr>
        <w:pStyle w:val="Heading5"/>
      </w:pPr>
      <w:bookmarkStart w:id="10031" w:name="_Toc8793"/>
      <w:r>
        <w:t>مصیبت (روزه‌داران)، به رفتن (رمضان)</w:t>
      </w:r>
      <w:bookmarkEnd w:id="10031"/>
    </w:p>
    <w:p>
      <w:pPr>
        <w:pStyle w:val="BookText"/>
      </w:pPr>
      <w:r>
        <w:rPr>
          <w:rFonts w:ascii="Amiri" w:hAnsi="Amiri" w:eastAsia="Amiri" w:cs="Amiri"/>
          <w:lang w:bidi="ar-SA"/>
          <w:color w:val="111111"/>
          <w:sz w:val="28"/>
          <w:szCs w:val="28"/>
          <w:rtl/>
        </w:rPr>
        <w:t xml:space="preserve">اجْبُرْ مُصِیبَتَنَا بِشَهْرِنَا</w:t>
      </w:r>
    </w:p>
    <w:p>
      <w:pPr>
        <w:pStyle w:val="BookText"/>
      </w:pPr>
      <w:r>
        <w:rPr>
          <w:rFonts w:ascii="IRNazanin" w:hAnsi="IRNazanin" w:eastAsia="IRNazanin" w:cs="IRNazanin"/>
          <w:lang w:bidi="fa-IR"/>
          <w:color w:val="111111"/>
          <w:sz w:val="28"/>
          <w:szCs w:val="28"/>
          <w:rtl/>
        </w:rPr>
        <w:t xml:space="preserve">مصیبت ما را در (رفتن) ماه‌مان جبران کن.48/45</w:t>
      </w:r>
    </w:p>
    <w:p>
      <w:pPr>
        <w:pStyle w:val="Heading5"/>
      </w:pPr>
      <w:bookmarkStart w:id="10032" w:name="_Toc8794"/>
      <w:r>
        <w:t>منکوب نساختن بنده، به مصیبت</w:t>
      </w:r>
      <w:bookmarkEnd w:id="10032"/>
    </w:p>
    <w:p>
      <w:pPr>
        <w:pStyle w:val="BookText"/>
      </w:pPr>
      <w:r>
        <w:rPr>
          <w:rFonts w:ascii="Amiri" w:hAnsi="Amiri" w:eastAsia="Amiri" w:cs="Amiri"/>
          <w:lang w:bidi="ar-SA"/>
          <w:color w:val="111111"/>
          <w:sz w:val="28"/>
          <w:szCs w:val="28"/>
          <w:rtl/>
        </w:rPr>
        <w:t xml:space="preserve">وَ لَا تَقْرَعْنِی قَارِعَةً یَذْهَبُ لَهَا بَهَائِی</w:t>
      </w:r>
    </w:p>
    <w:p>
      <w:pPr>
        <w:pStyle w:val="BookText"/>
      </w:pPr>
      <w:r>
        <w:rPr>
          <w:rFonts w:ascii="IRNazanin" w:hAnsi="IRNazanin" w:eastAsia="IRNazanin" w:cs="IRNazanin"/>
          <w:lang w:bidi="fa-IR"/>
          <w:color w:val="111111"/>
          <w:sz w:val="28"/>
          <w:szCs w:val="28"/>
          <w:rtl/>
        </w:rPr>
        <w:t xml:space="preserve">و بر من مصیبت بزرگی که با آن، آبرویم از بین برود، وارد نکن.121/47</w:t>
      </w:r>
    </w:p>
    <w:p>
      <w:pPr>
        <w:pStyle w:val="Heading5"/>
      </w:pPr>
      <w:bookmarkStart w:id="10033" w:name="_Toc8795"/>
      <w:r>
        <w:t>خدا، کورگرداننده چشم مصائب</w:t>
      </w:r>
      <w:bookmarkEnd w:id="10033"/>
    </w:p>
    <w:p>
      <w:pPr>
        <w:pStyle w:val="BookText"/>
      </w:pPr>
      <w:r>
        <w:rPr>
          <w:rFonts w:ascii="Amiri" w:hAnsi="Amiri" w:eastAsia="Amiri" w:cs="Amiri"/>
          <w:lang w:bidi="ar-SA"/>
          <w:color w:val="111111"/>
          <w:sz w:val="28"/>
          <w:szCs w:val="28"/>
          <w:rtl/>
        </w:rPr>
        <w:t xml:space="preserve">وَ کَمْ مِنْ... أَعْیُنِ أَحْدَاثٍ طَمَسْتَهَا</w:t>
      </w:r>
    </w:p>
    <w:p>
      <w:pPr>
        <w:pStyle w:val="BookText"/>
      </w:pPr>
      <w:r>
        <w:rPr>
          <w:rFonts w:ascii="IRNazanin" w:hAnsi="IRNazanin" w:eastAsia="IRNazanin" w:cs="IRNazanin"/>
          <w:lang w:bidi="fa-IR"/>
          <w:color w:val="111111"/>
          <w:sz w:val="28"/>
          <w:szCs w:val="28"/>
          <w:rtl/>
        </w:rPr>
        <w:t xml:space="preserve">و چه بسیار چشم‌های مصیبت‌آفرینی که کور گرداندی.11/49</w:t>
      </w:r>
    </w:p>
    <w:p>
      <w:pPr>
        <w:pStyle w:val="Heading4"/>
      </w:pPr>
      <w:bookmarkStart w:id="10034" w:name="_Toc8796"/>
      <w:r>
        <w:t>مطابق</w:t>
      </w:r>
      <w:bookmarkEnd w:id="10034"/>
    </w:p>
    <w:p>
      <w:pPr>
        <w:pStyle w:val="Heading5"/>
      </w:pPr>
      <w:bookmarkStart w:id="10035" w:name="_Toc8797"/>
      <w:r>
        <w:t>سپاس و مطابقت آشکار آن با نهانش</w:t>
      </w:r>
      <w:bookmarkEnd w:id="10035"/>
    </w:p>
    <w:p>
      <w:pPr>
        <w:pStyle w:val="BookText"/>
      </w:pPr>
      <w:r>
        <w:rPr>
          <w:rFonts w:ascii="Amiri" w:hAnsi="Amiri" w:eastAsia="Amiri" w:cs="Amiri"/>
          <w:lang w:bidi="ar-SA"/>
          <w:color w:val="111111"/>
          <w:sz w:val="28"/>
          <w:szCs w:val="28"/>
          <w:rtl/>
        </w:rPr>
        <w:t xml:space="preserve">لَکَ الْحَمْدُ... حَمْدًا ظَاهِرُهُ وَفْقٌ لِبَاطِنِهِ، وَ بَاطِنُهُ وَفْقٌ لِصِدْقِ النِّیَّةِ</w:t>
      </w:r>
    </w:p>
    <w:p>
      <w:pPr>
        <w:pStyle w:val="BookText"/>
      </w:pPr>
      <w:r>
        <w:rPr>
          <w:rFonts w:ascii="IRNazanin" w:hAnsi="IRNazanin" w:eastAsia="IRNazanin" w:cs="IRNazanin"/>
          <w:lang w:bidi="fa-IR"/>
          <w:color w:val="111111"/>
          <w:sz w:val="28"/>
          <w:szCs w:val="28"/>
          <w:rtl/>
        </w:rPr>
        <w:t xml:space="preserve">سپاس برای توست. سپاسی که ظاهرش با باطنش همخوان باشد و باطنش با نیّت صادقانه موافق باشد.43و36/47</w:t>
      </w:r>
    </w:p>
    <w:p>
      <w:pPr>
        <w:pStyle w:val="BookText"/>
      </w:pPr>
      <w:r>
        <w:rPr>
          <w:rFonts w:ascii="IRNazanin" w:hAnsi="IRNazanin" w:eastAsia="IRNazanin" w:cs="IRNazanin"/>
          <w:lang w:bidi="fa-IR"/>
          <w:color w:val="111111"/>
          <w:sz w:val="28"/>
          <w:szCs w:val="28"/>
          <w:rtl/>
        </w:rPr>
        <w:t xml:space="preserve">مطیع رام</w:t>
      </w:r>
    </w:p>
    <w:p>
      <w:pPr>
        <w:pStyle w:val="BookText"/>
      </w:pPr>
      <w:r>
        <w:rPr>
          <w:rFonts w:ascii="IRNazanin" w:hAnsi="IRNazanin" w:eastAsia="IRNazanin" w:cs="IRNazanin"/>
          <w:lang w:bidi="fa-IR"/>
          <w:color w:val="111111"/>
          <w:sz w:val="28"/>
          <w:szCs w:val="28"/>
          <w:rtl/>
        </w:rPr>
        <w:t xml:space="preserve">مظالم تبعات</w:t>
      </w:r>
    </w:p>
    <w:p>
      <w:pPr>
        <w:pStyle w:val="BookText"/>
      </w:pPr>
      <w:r>
        <w:rPr>
          <w:rFonts w:ascii="IRNazanin" w:hAnsi="IRNazanin" w:eastAsia="IRNazanin" w:cs="IRNazanin"/>
          <w:lang w:bidi="fa-IR"/>
          <w:color w:val="111111"/>
          <w:sz w:val="28"/>
          <w:szCs w:val="28"/>
          <w:rtl/>
        </w:rPr>
        <w:t xml:space="preserve">معاد قیامت</w:t>
      </w:r>
    </w:p>
    <w:p>
      <w:pPr>
        <w:pStyle w:val="Heading4"/>
      </w:pPr>
      <w:bookmarkStart w:id="10036" w:name="_Toc8798"/>
      <w:r>
        <w:t>معاشرت</w:t>
      </w:r>
      <w:bookmarkEnd w:id="10036"/>
    </w:p>
    <w:p>
      <w:pPr>
        <w:pStyle w:val="Heading5"/>
      </w:pPr>
      <w:bookmarkStart w:id="10037" w:name="_Toc8799"/>
      <w:r>
        <w:t>تغییر اهانت معاشران، به خوش‌رفتاری</w:t>
      </w:r>
      <w:bookmarkEnd w:id="10037"/>
    </w:p>
    <w:p>
      <w:pPr>
        <w:pStyle w:val="BookText"/>
      </w:pPr>
      <w:r>
        <w:rPr>
          <w:rFonts w:ascii="Amiri" w:hAnsi="Amiri" w:eastAsia="Amiri" w:cs="Amiri"/>
          <w:lang w:bidi="ar-SA"/>
          <w:color w:val="111111"/>
          <w:sz w:val="28"/>
          <w:szCs w:val="28"/>
          <w:rtl/>
        </w:rPr>
        <w:t xml:space="preserve">أَبْدِلْنِی... مِنْ رَدِّ الْمُلَابِسِینَ کَرَمَ الْعِشْرَةِ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1034" w:name="pg3739_48696"/>
    <w:bookmarkEnd w:id="1034"/>
    <w:p>
      <w:pPr>
        <w:pStyle w:val="BookText"/>
      </w:pPr>
      <w:r>
        <w:rPr>
          <w:rFonts w:ascii="IRNazanin" w:hAnsi="IRNazanin" w:eastAsia="IRNazanin" w:cs="IRNazanin"/>
          <w:lang w:bidi="fa-IR"/>
          <w:color w:val="111111"/>
          <w:sz w:val="28"/>
          <w:szCs w:val="28"/>
          <w:rtl/>
        </w:rPr>
        <w:t xml:space="preserve">درباره من اهانت معاشران را به خوش‌رفتاری مبدّل فرما.7/20</w:t>
      </w:r>
    </w:p>
    <w:p>
      <w:pPr>
        <w:pStyle w:val="Heading5"/>
      </w:pPr>
      <w:bookmarkStart w:id="10038" w:name="_Toc8800"/>
      <w:r>
        <w:t>نکوهیده نبودن معاشرت رمضان</w:t>
      </w:r>
      <w:bookmarkEnd w:id="10038"/>
    </w:p>
    <w:p>
      <w:pPr>
        <w:pStyle w:val="BookText"/>
      </w:pPr>
      <w:r>
        <w:rPr>
          <w:rFonts w:ascii="Amiri" w:hAnsi="Amiri" w:eastAsia="Amiri" w:cs="Amiri"/>
          <w:lang w:bidi="ar-SA"/>
          <w:color w:val="111111"/>
          <w:sz w:val="28"/>
          <w:szCs w:val="28"/>
          <w:rtl/>
        </w:rPr>
        <w:t xml:space="preserve">السَّلَامُ عَلَیْکَ غَیْرَ کَرِیهِ الْمُصَاحَبَةِ، وَ لَا ذَمِیمِ الْمُلَابَسَةِ</w:t>
      </w:r>
    </w:p>
    <w:p>
      <w:pPr>
        <w:pStyle w:val="BookText"/>
      </w:pPr>
      <w:r>
        <w:rPr>
          <w:rFonts w:ascii="IRNazanin" w:hAnsi="IRNazanin" w:eastAsia="IRNazanin" w:cs="IRNazanin"/>
          <w:lang w:bidi="fa-IR"/>
          <w:color w:val="111111"/>
          <w:sz w:val="28"/>
          <w:szCs w:val="28"/>
          <w:rtl/>
        </w:rPr>
        <w:t xml:space="preserve">درود بر تو که همراهی‌اش ناپسند و معاشرتش نکوهیده نیست.35/45</w:t>
      </w:r>
    </w:p>
    <w:p>
      <w:pPr>
        <w:pStyle w:val="BookText"/>
      </w:pPr>
      <w:r>
        <w:rPr>
          <w:rFonts w:ascii="IRNazanin" w:hAnsi="IRNazanin" w:eastAsia="IRNazanin" w:cs="IRNazanin"/>
          <w:lang w:bidi="fa-IR"/>
          <w:color w:val="111111"/>
          <w:sz w:val="28"/>
          <w:szCs w:val="28"/>
          <w:rtl/>
        </w:rPr>
        <w:t xml:space="preserve">معالجه مداوا</w:t>
      </w:r>
    </w:p>
    <w:p>
      <w:pPr>
        <w:pStyle w:val="BookText"/>
      </w:pPr>
      <w:r>
        <w:rPr>
          <w:rFonts w:ascii="IRNazanin" w:hAnsi="IRNazanin" w:eastAsia="IRNazanin" w:cs="IRNazanin"/>
          <w:lang w:bidi="fa-IR"/>
          <w:color w:val="111111"/>
          <w:sz w:val="28"/>
          <w:szCs w:val="28"/>
          <w:rtl/>
        </w:rPr>
        <w:t xml:space="preserve">معامله تجارت</w:t>
      </w:r>
    </w:p>
    <w:p>
      <w:pPr>
        <w:pStyle w:val="Heading5"/>
      </w:pPr>
      <w:bookmarkStart w:id="10039" w:name="_Toc8801"/>
      <w:r>
        <w:t>معدن</w:t>
      </w:r>
      <w:bookmarkEnd w:id="10039"/>
    </w:p>
    <w:p>
      <w:pPr>
        <w:pStyle w:val="Heading5"/>
      </w:pPr>
      <w:bookmarkStart w:id="10040" w:name="_Toc8802"/>
      <w:r>
        <w:t>نابود نشدن معادن احسان الهی</w:t>
      </w:r>
      <w:bookmarkEnd w:id="10040"/>
    </w:p>
    <w:p>
      <w:pPr>
        <w:pStyle w:val="BookText"/>
      </w:pPr>
      <w:r>
        <w:rPr>
          <w:rFonts w:ascii="Amiri" w:hAnsi="Amiri" w:eastAsia="Amiri" w:cs="Amiri"/>
          <w:lang w:bidi="ar-SA"/>
          <w:color w:val="111111"/>
          <w:sz w:val="28"/>
          <w:szCs w:val="28"/>
          <w:rtl/>
        </w:rPr>
        <w:t xml:space="preserve">إِنَّ مَعَادِنَ إِحْسَانِکَ لَا تَفْنَی</w:t>
      </w:r>
    </w:p>
    <w:p>
      <w:pPr>
        <w:pStyle w:val="BookText"/>
      </w:pPr>
      <w:r>
        <w:rPr>
          <w:rFonts w:ascii="IRNazanin" w:hAnsi="IRNazanin" w:eastAsia="IRNazanin" w:cs="IRNazanin"/>
          <w:lang w:bidi="fa-IR"/>
          <w:color w:val="111111"/>
          <w:sz w:val="28"/>
          <w:szCs w:val="28"/>
          <w:rtl/>
        </w:rPr>
        <w:t xml:space="preserve">به درستی که معادن احسانت فنا نمی‌شود.50/45</w:t>
      </w:r>
    </w:p>
    <w:p>
      <w:pPr>
        <w:pStyle w:val="BookText"/>
      </w:pPr>
      <w:r>
        <w:rPr>
          <w:rFonts w:ascii="IRNazanin" w:hAnsi="IRNazanin" w:eastAsia="IRNazanin" w:cs="IRNazanin"/>
          <w:lang w:bidi="fa-IR"/>
          <w:color w:val="111111"/>
          <w:sz w:val="28"/>
          <w:szCs w:val="28"/>
          <w:rtl/>
        </w:rPr>
        <w:t xml:space="preserve">معرفت شناخت</w:t>
      </w:r>
    </w:p>
    <w:p>
      <w:pPr>
        <w:pStyle w:val="Heading4"/>
      </w:pPr>
      <w:bookmarkStart w:id="10041" w:name="_Toc8803"/>
      <w:r>
        <w:t>معروف</w:t>
      </w:r>
      <w:bookmarkEnd w:id="10041"/>
    </w:p>
    <w:p>
      <w:pPr>
        <w:pStyle w:val="Heading5"/>
      </w:pPr>
      <w:bookmarkStart w:id="10042" w:name="_Toc8804"/>
      <w:r>
        <w:t>توفیق امر به معروف</w:t>
      </w:r>
      <w:bookmarkEnd w:id="10042"/>
    </w:p>
    <w:p>
      <w:pPr>
        <w:pStyle w:val="BookText"/>
      </w:pPr>
      <w:r>
        <w:rPr>
          <w:rFonts w:ascii="Amiri" w:hAnsi="Amiri" w:eastAsia="Amiri" w:cs="Amiri"/>
          <w:lang w:bidi="ar-SA"/>
          <w:color w:val="111111"/>
          <w:sz w:val="28"/>
          <w:szCs w:val="28"/>
          <w:rtl/>
        </w:rPr>
        <w:t xml:space="preserve">وَ وَفِّقْنَا... لِاسْتِعْمَالِ الْخَیْرِ... وَ الْأَمْرِ بِالْمَعْرُوفِ</w:t>
      </w:r>
    </w:p>
    <w:p>
      <w:pPr>
        <w:pStyle w:val="BookText"/>
      </w:pPr>
      <w:r>
        <w:rPr>
          <w:rFonts w:ascii="IRNazanin" w:hAnsi="IRNazanin" w:eastAsia="IRNazanin" w:cs="IRNazanin"/>
          <w:lang w:bidi="fa-IR"/>
          <w:color w:val="111111"/>
          <w:sz w:val="28"/>
          <w:szCs w:val="28"/>
          <w:rtl/>
        </w:rPr>
        <w:t xml:space="preserve">و ما را برای انجام نیکی و امر به معروف، توفیق ده.18/6</w:t>
      </w:r>
    </w:p>
    <w:p>
      <w:pPr>
        <w:pStyle w:val="BookText"/>
      </w:pPr>
      <w:r>
        <w:rPr>
          <w:rFonts w:ascii="IRNazanin" w:hAnsi="IRNazanin" w:eastAsia="IRNazanin" w:cs="IRNazanin"/>
          <w:lang w:bidi="fa-IR"/>
          <w:color w:val="111111"/>
          <w:sz w:val="28"/>
          <w:szCs w:val="28"/>
          <w:rtl/>
        </w:rPr>
        <w:t xml:space="preserve">معصیت نافرمانی</w:t>
      </w:r>
    </w:p>
    <w:p>
      <w:pPr>
        <w:pStyle w:val="Heading4"/>
      </w:pPr>
      <w:bookmarkStart w:id="10043" w:name="_Toc8805"/>
      <w:r>
        <w:t>معنا</w:t>
      </w:r>
      <w:bookmarkEnd w:id="10043"/>
    </w:p>
    <w:p>
      <w:pPr>
        <w:pStyle w:val="Heading5"/>
      </w:pPr>
      <w:bookmarkStart w:id="10044" w:name="_Toc8806"/>
      <w:r>
        <w:t>سپاسی با معنایی باقی</w:t>
      </w:r>
      <w:bookmarkEnd w:id="10044"/>
    </w:p>
    <w:p>
      <w:pPr>
        <w:pStyle w:val="BookText"/>
      </w:pPr>
      <w:r>
        <w:rPr>
          <w:rFonts w:ascii="Amiri" w:hAnsi="Amiri" w:eastAsia="Amiri" w:cs="Amiri"/>
          <w:lang w:bidi="ar-SA"/>
          <w:color w:val="111111"/>
          <w:sz w:val="28"/>
          <w:szCs w:val="28"/>
          <w:rtl/>
        </w:rPr>
        <w:t xml:space="preserve">فَلَکَ الْحَمْدُ... مَا بَقِیَ لِلْحَمْدِ... مَعْنًی یَنْصَرِفُ إِلَیْهِ</w:t>
      </w:r>
    </w:p>
    <w:p>
      <w:pPr>
        <w:pStyle w:val="BookText"/>
      </w:pPr>
      <w:r>
        <w:rPr>
          <w:rFonts w:ascii="IRNazanin" w:hAnsi="IRNazanin" w:eastAsia="IRNazanin" w:cs="IRNazanin"/>
          <w:lang w:bidi="fa-IR"/>
          <w:color w:val="111111"/>
          <w:sz w:val="28"/>
          <w:szCs w:val="28"/>
          <w:rtl/>
        </w:rPr>
        <w:t xml:space="preserve">پس ستایش برای توست، تا آنجا که برای ستایشْ معنایی که به آن بازگردد، وجود داشته باشد.17/45</w:t>
      </w:r>
    </w:p>
    <w:p>
      <w:pPr>
        <w:pStyle w:val="Heading4"/>
      </w:pPr>
      <w:bookmarkStart w:id="10045" w:name="_Toc8807"/>
      <w:r>
        <w:t>معیّن</w:t>
      </w:r>
      <w:bookmarkEnd w:id="10045"/>
    </w:p>
    <w:p>
      <w:pPr>
        <w:pStyle w:val="Heading5"/>
      </w:pPr>
      <w:bookmarkStart w:id="10046" w:name="_Toc8808"/>
      <w:r>
        <w:t>روزی معلوم، برای جانداران</w:t>
      </w:r>
      <w:bookmarkEnd w:id="10046"/>
    </w:p>
    <w:p>
      <w:pPr>
        <w:pStyle w:val="BookText"/>
      </w:pPr>
      <w:r>
        <w:rPr>
          <w:rFonts w:ascii="Amiri" w:hAnsi="Amiri" w:eastAsia="Amiri" w:cs="Amiri"/>
          <w:lang w:bidi="ar-SA"/>
          <w:color w:val="111111"/>
          <w:sz w:val="28"/>
          <w:szCs w:val="28"/>
          <w:rtl/>
        </w:rPr>
        <w:t xml:space="preserve">وَ جَعَلَ لِکُلِّ رُوحٍ مِنْهُمْ قُوتًا مَعْلُومًا مَقْسُومًا مِنْ رِزْقِهِ</w:t>
      </w:r>
    </w:p>
    <w:p>
      <w:pPr>
        <w:pStyle w:val="BookText"/>
      </w:pPr>
      <w:r>
        <w:rPr>
          <w:rFonts w:ascii="IRNazanin" w:hAnsi="IRNazanin" w:eastAsia="IRNazanin" w:cs="IRNazanin"/>
          <w:lang w:bidi="fa-IR"/>
          <w:color w:val="111111"/>
          <w:sz w:val="28"/>
          <w:szCs w:val="28"/>
          <w:rtl/>
        </w:rPr>
        <w:t xml:space="preserve">و برای هر جانداری از ایشان، معلومِ قسمت شده‌ای از رزقش قرار داد.5/1</w:t>
      </w:r>
    </w:p>
    <w:p>
      <w:pPr>
        <w:pStyle w:val="Heading5"/>
      </w:pPr>
      <w:bookmarkStart w:id="10047" w:name="_Toc8809"/>
      <w:r>
        <w:t>مدّت معلوم و پایان معیّنی در زندگی، برای جانداران</w:t>
      </w:r>
      <w:bookmarkEnd w:id="10047"/>
    </w:p>
    <w:p>
      <w:pPr>
        <w:pStyle w:val="BookText"/>
      </w:pPr>
      <w:r>
        <w:rPr>
          <w:rFonts w:ascii="Amiri" w:hAnsi="Amiri" w:eastAsia="Amiri" w:cs="Amiri"/>
          <w:lang w:bidi="ar-SA"/>
          <w:color w:val="111111"/>
          <w:sz w:val="28"/>
          <w:szCs w:val="28"/>
          <w:rtl/>
        </w:rPr>
        <w:t xml:space="preserve">ثُمَّ ضَرَبَ لَهُ فِی الْحَیَاةِ أَجَلًا مَوْقُوتًا، وَ نَصَبَ لَهُ أَمَدًا مَحْدُودًا</w:t>
      </w:r>
    </w:p>
    <w:p>
      <w:pPr>
        <w:pStyle w:val="BookText"/>
      </w:pPr>
      <w:r>
        <w:rPr>
          <w:rFonts w:ascii="IRNazanin" w:hAnsi="IRNazanin" w:eastAsia="IRNazanin" w:cs="IRNazanin"/>
          <w:lang w:bidi="fa-IR"/>
          <w:color w:val="111111"/>
          <w:sz w:val="28"/>
          <w:szCs w:val="28"/>
          <w:rtl/>
        </w:rPr>
        <w:t xml:space="preserve">سپس برای او (آفریده‌اش) در زندگی، سرآمدی خاص معیّن نمود، و برایش زمانی محدود قرار داد.6/1</w:t>
      </w:r>
    </w:p>
    <w:p>
      <w:pPr>
        <w:pStyle w:val="Heading5"/>
      </w:pPr>
      <w:bookmarkStart w:id="10048" w:name="_Toc8810"/>
      <w:r>
        <w:t>مدّت معلوم و پایان معیّن، برای شب و روز</w:t>
      </w:r>
      <w:bookmarkEnd w:id="10048"/>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1035" w:name="pg3739_48697"/>
    <w:bookmarkEnd w:id="1035"/>
    <w:p>
      <w:pPr>
        <w:pStyle w:val="BookText"/>
      </w:pPr>
      <w:r>
        <w:rPr>
          <w:rFonts w:ascii="Amiri" w:hAnsi="Amiri" w:eastAsia="Amiri" w:cs="Amiri"/>
          <w:lang w:bidi="ar-SA"/>
          <w:color w:val="111111"/>
          <w:sz w:val="28"/>
          <w:szCs w:val="28"/>
          <w:rtl/>
        </w:rPr>
        <w:t xml:space="preserve">وَ جَعَلَ لِکُلِّ وَاحِدٍ مِنْهُمَا حَدًّا مَحْدُودًا، وَ أَمَدًا مَمْدُودًا</w:t>
      </w:r>
    </w:p>
    <w:p>
      <w:pPr>
        <w:pStyle w:val="BookText"/>
      </w:pPr>
      <w:r>
        <w:rPr>
          <w:rFonts w:ascii="IRNazanin" w:hAnsi="IRNazanin" w:eastAsia="IRNazanin" w:cs="IRNazanin"/>
          <w:lang w:bidi="fa-IR"/>
          <w:color w:val="111111"/>
          <w:sz w:val="28"/>
          <w:szCs w:val="28"/>
          <w:rtl/>
        </w:rPr>
        <w:t xml:space="preserve">و برای هر یک پایانی معین و زمانی معلوم مقرر فرمود.3/6</w:t>
      </w:r>
    </w:p>
    <w:p>
      <w:pPr>
        <w:pStyle w:val="Heading5"/>
      </w:pPr>
      <w:bookmarkStart w:id="10049" w:name="_Toc8811"/>
      <w:r>
        <w:t>معیّن گرداندن حدود و اوقات نمازهای پنجگانه</w:t>
      </w:r>
      <w:bookmarkEnd w:id="10049"/>
    </w:p>
    <w:p>
      <w:pPr>
        <w:pStyle w:val="BookText"/>
      </w:pPr>
      <w:r>
        <w:rPr>
          <w:rFonts w:ascii="Amiri" w:hAnsi="Amiri" w:eastAsia="Amiri" w:cs="Amiri"/>
          <w:lang w:bidi="ar-SA"/>
          <w:color w:val="111111"/>
          <w:sz w:val="28"/>
          <w:szCs w:val="28"/>
          <w:rtl/>
        </w:rPr>
        <w:t xml:space="preserve">وَ قِفْنَا فِیهِ عَلَی مَوَاقِیتِ الصَّلَوَاتِ الْخَمْسِ بِحُدُودِهَا الَّتِی حَدَّدْتَ</w:t>
      </w:r>
    </w:p>
    <w:p>
      <w:pPr>
        <w:pStyle w:val="BookText"/>
      </w:pPr>
      <w:r>
        <w:rPr>
          <w:rFonts w:ascii="IRNazanin" w:hAnsi="IRNazanin" w:eastAsia="IRNazanin" w:cs="IRNazanin"/>
          <w:lang w:bidi="fa-IR"/>
          <w:color w:val="111111"/>
          <w:sz w:val="28"/>
          <w:szCs w:val="28"/>
          <w:rtl/>
        </w:rPr>
        <w:t xml:space="preserve">و ما را در آن بر اوقات نمازهای پنجگانه، با حدودش که مشخص نمودی، آگاه فرما.8/44</w:t>
      </w:r>
    </w:p>
    <w:p>
      <w:pPr>
        <w:pStyle w:val="BookText"/>
      </w:pPr>
      <w:r>
        <w:rPr>
          <w:rFonts w:ascii="IRNazanin" w:hAnsi="IRNazanin" w:eastAsia="IRNazanin" w:cs="IRNazanin"/>
          <w:lang w:bidi="fa-IR"/>
          <w:color w:val="111111"/>
          <w:sz w:val="28"/>
          <w:szCs w:val="28"/>
          <w:rtl/>
        </w:rPr>
        <w:t xml:space="preserve">مفاخرت فخرفروشی</w:t>
      </w:r>
    </w:p>
    <w:p>
      <w:pPr>
        <w:pStyle w:val="Heading4"/>
      </w:pPr>
      <w:bookmarkStart w:id="10050" w:name="_Toc8812"/>
      <w:r>
        <w:t>مَفْصل</w:t>
      </w:r>
      <w:bookmarkEnd w:id="10050"/>
    </w:p>
    <w:p>
      <w:pPr>
        <w:pStyle w:val="Heading5"/>
      </w:pPr>
      <w:bookmarkStart w:id="10051" w:name="_Toc8813"/>
      <w:r>
        <w:t>پاره شدن مفصل‌های بنده</w:t>
      </w:r>
      <w:bookmarkEnd w:id="10051"/>
    </w:p>
    <w:p>
      <w:pPr>
        <w:pStyle w:val="BookText"/>
      </w:pPr>
      <w:r>
        <w:rPr>
          <w:rFonts w:ascii="Amiri" w:hAnsi="Amiri" w:eastAsia="Amiri" w:cs="Amiri"/>
          <w:lang w:bidi="ar-SA"/>
          <w:color w:val="111111"/>
          <w:sz w:val="28"/>
          <w:szCs w:val="28"/>
          <w:rtl/>
        </w:rPr>
        <w:t xml:space="preserve">مَوْلَایَ وَ ارْحَمْنِی... حَالِی إِذَا... تَقَطَّعَتْ أَوْصَالِی</w:t>
      </w:r>
    </w:p>
    <w:p>
      <w:pPr>
        <w:pStyle w:val="BookText"/>
      </w:pPr>
      <w:r>
        <w:rPr>
          <w:rFonts w:ascii="IRNazanin" w:hAnsi="IRNazanin" w:eastAsia="IRNazanin" w:cs="IRNazanin"/>
          <w:lang w:bidi="fa-IR"/>
          <w:color w:val="111111"/>
          <w:sz w:val="28"/>
          <w:szCs w:val="28"/>
          <w:rtl/>
        </w:rPr>
        <w:t xml:space="preserve">مولای من! بر حال من، هنگامی که مفاصلم پاره‌پاره شود، رحم کن.6/53</w:t>
      </w:r>
    </w:p>
    <w:p>
      <w:pPr>
        <w:pStyle w:val="BookText"/>
      </w:pPr>
      <w:r>
        <w:rPr>
          <w:rFonts w:ascii="IRNazanin" w:hAnsi="IRNazanin" w:eastAsia="IRNazanin" w:cs="IRNazanin"/>
          <w:lang w:bidi="fa-IR"/>
          <w:color w:val="111111"/>
          <w:sz w:val="28"/>
          <w:szCs w:val="28"/>
          <w:rtl/>
        </w:rPr>
        <w:t xml:space="preserve">مفقود شدن فوت</w:t>
      </w:r>
    </w:p>
    <w:p>
      <w:pPr>
        <w:pStyle w:val="BookText"/>
      </w:pPr>
      <w:r>
        <w:rPr>
          <w:rFonts w:ascii="IRNazanin" w:hAnsi="IRNazanin" w:eastAsia="IRNazanin" w:cs="IRNazanin"/>
          <w:lang w:bidi="fa-IR"/>
          <w:color w:val="111111"/>
          <w:sz w:val="28"/>
          <w:szCs w:val="28"/>
          <w:rtl/>
        </w:rPr>
        <w:t xml:space="preserve">مفهوم معنا</w:t>
      </w:r>
    </w:p>
    <w:p>
      <w:pPr>
        <w:pStyle w:val="BookText"/>
      </w:pPr>
      <w:r>
        <w:rPr>
          <w:rFonts w:ascii="IRNazanin" w:hAnsi="IRNazanin" w:eastAsia="IRNazanin" w:cs="IRNazanin"/>
          <w:lang w:bidi="fa-IR"/>
          <w:color w:val="111111"/>
          <w:sz w:val="28"/>
          <w:szCs w:val="28"/>
          <w:rtl/>
        </w:rPr>
        <w:t xml:space="preserve">مقام مرتبه</w:t>
      </w:r>
    </w:p>
    <w:p>
      <w:pPr>
        <w:pStyle w:val="BookText"/>
      </w:pPr>
      <w:r>
        <w:rPr>
          <w:rFonts w:ascii="IRNazanin" w:hAnsi="IRNazanin" w:eastAsia="IRNazanin" w:cs="IRNazanin"/>
          <w:lang w:bidi="fa-IR"/>
          <w:color w:val="111111"/>
          <w:sz w:val="28"/>
          <w:szCs w:val="28"/>
          <w:rtl/>
        </w:rPr>
        <w:t xml:space="preserve">مقایسه سنجش</w:t>
      </w:r>
    </w:p>
    <w:p>
      <w:pPr>
        <w:pStyle w:val="BookText"/>
      </w:pPr>
      <w:r>
        <w:rPr>
          <w:rFonts w:ascii="IRNazanin" w:hAnsi="IRNazanin" w:eastAsia="IRNazanin" w:cs="IRNazanin"/>
          <w:lang w:bidi="fa-IR"/>
          <w:color w:val="111111"/>
          <w:sz w:val="28"/>
          <w:szCs w:val="28"/>
          <w:rtl/>
        </w:rPr>
        <w:t xml:space="preserve">مقرّبان نزدیکان</w:t>
      </w:r>
    </w:p>
    <w:p>
      <w:pPr>
        <w:pStyle w:val="BookText"/>
      </w:pPr>
      <w:r>
        <w:rPr>
          <w:rFonts w:ascii="IRNazanin" w:hAnsi="IRNazanin" w:eastAsia="IRNazanin" w:cs="IRNazanin"/>
          <w:lang w:bidi="fa-IR"/>
          <w:color w:val="111111"/>
          <w:sz w:val="28"/>
          <w:szCs w:val="28"/>
          <w:rtl/>
        </w:rPr>
        <w:t xml:space="preserve">مکافات پاداش</w:t>
      </w:r>
    </w:p>
    <w:p>
      <w:pPr>
        <w:pStyle w:val="BookText"/>
      </w:pPr>
      <w:r>
        <w:rPr>
          <w:rFonts w:ascii="IRNazanin" w:hAnsi="IRNazanin" w:eastAsia="IRNazanin" w:cs="IRNazanin"/>
          <w:lang w:bidi="fa-IR"/>
          <w:color w:val="111111"/>
          <w:sz w:val="28"/>
          <w:szCs w:val="28"/>
          <w:rtl/>
        </w:rPr>
        <w:t xml:space="preserve">مکر فریب</w:t>
      </w:r>
    </w:p>
    <w:p>
      <w:pPr>
        <w:pStyle w:val="BookText"/>
      </w:pPr>
      <w:r>
        <w:rPr>
          <w:rFonts w:ascii="IRNazanin" w:hAnsi="IRNazanin" w:eastAsia="IRNazanin" w:cs="IRNazanin"/>
          <w:lang w:bidi="fa-IR"/>
          <w:color w:val="111111"/>
          <w:sz w:val="28"/>
          <w:szCs w:val="28"/>
          <w:rtl/>
        </w:rPr>
        <w:t xml:space="preserve">مکروه ناپسند</w:t>
      </w:r>
    </w:p>
    <w:p>
      <w:pPr>
        <w:pStyle w:val="BookText"/>
      </w:pPr>
      <w:r>
        <w:rPr>
          <w:rFonts w:ascii="IRNazanin" w:hAnsi="IRNazanin" w:eastAsia="IRNazanin" w:cs="IRNazanin"/>
          <w:lang w:bidi="fa-IR"/>
          <w:color w:val="111111"/>
          <w:sz w:val="28"/>
          <w:szCs w:val="28"/>
          <w:rtl/>
        </w:rPr>
        <w:t xml:space="preserve">ملامت سرزنش</w:t>
      </w:r>
    </w:p>
    <w:p>
      <w:pPr>
        <w:pStyle w:val="BookText"/>
      </w:pPr>
      <w:r>
        <w:rPr>
          <w:rFonts w:ascii="IRNazanin" w:hAnsi="IRNazanin" w:eastAsia="IRNazanin" w:cs="IRNazanin"/>
          <w:lang w:bidi="fa-IR"/>
          <w:color w:val="111111"/>
          <w:sz w:val="28"/>
          <w:szCs w:val="28"/>
          <w:rtl/>
        </w:rPr>
        <w:t xml:space="preserve">ملائکه فرشته</w:t>
      </w:r>
    </w:p>
    <w:p>
      <w:pPr>
        <w:pStyle w:val="BookText"/>
      </w:pPr>
      <w:r>
        <w:rPr>
          <w:rFonts w:ascii="IRNazanin" w:hAnsi="IRNazanin" w:eastAsia="IRNazanin" w:cs="IRNazanin"/>
          <w:lang w:bidi="fa-IR"/>
          <w:color w:val="111111"/>
          <w:sz w:val="28"/>
          <w:szCs w:val="28"/>
          <w:rtl/>
        </w:rPr>
        <w:t xml:space="preserve">مناجات دعا</w:t>
      </w:r>
    </w:p>
    <w:p>
      <w:pPr>
        <w:pStyle w:val="Heading5"/>
      </w:pPr>
      <w:bookmarkStart w:id="10052" w:name="_Toc8814"/>
      <w:r>
        <w:t>سبب کند گشتن زبان مناجات بنده</w:t>
      </w:r>
      <w:bookmarkEnd w:id="10052"/>
    </w:p>
    <w:p>
      <w:pPr>
        <w:pStyle w:val="BookText"/>
      </w:pPr>
      <w:r>
        <w:rPr>
          <w:rFonts w:ascii="Amiri" w:hAnsi="Amiri" w:eastAsia="Amiri" w:cs="Amiri"/>
          <w:lang w:bidi="ar-SA"/>
          <w:color w:val="111111"/>
          <w:sz w:val="28"/>
          <w:szCs w:val="28"/>
          <w:rtl/>
        </w:rPr>
        <w:t xml:space="preserve">کُلُّ ذَلِکَ حَیَاءٌ مِنْکَ لِسُوءِ عَمَلِی، وَ لِذَاکَ... کَلَّ لِسَانِی عَنْ مُنَاجَاتِکَ</w:t>
      </w:r>
    </w:p>
    <w:p>
      <w:pPr>
        <w:pStyle w:val="BookText"/>
      </w:pPr>
      <w:r>
        <w:rPr>
          <w:rFonts w:ascii="IRNazanin" w:hAnsi="IRNazanin" w:eastAsia="IRNazanin" w:cs="IRNazanin"/>
          <w:lang w:bidi="fa-IR"/>
          <w:color w:val="111111"/>
          <w:sz w:val="28"/>
          <w:szCs w:val="28"/>
          <w:rtl/>
        </w:rPr>
        <w:t xml:space="preserve">همه اینها از روی شرمی است که از بدکرداری خود دارم. و از همین جهت است که زبانم از مناجات با تو بند آمده.20/16</w:t>
      </w:r>
    </w:p>
    <w:p>
      <w:pPr>
        <w:pStyle w:val="Heading5"/>
      </w:pPr>
      <w:bookmarkStart w:id="10053" w:name="_Toc8815"/>
      <w:r>
        <w:t>تنها مناجات کردن، با خدا</w:t>
      </w:r>
      <w:bookmarkEnd w:id="10053"/>
    </w:p>
    <w:p>
      <w:pPr>
        <w:pStyle w:val="BookText"/>
      </w:pPr>
      <w:r>
        <w:rPr>
          <w:rFonts w:ascii="Amiri" w:hAnsi="Amiri" w:eastAsia="Amiri" w:cs="Amiri"/>
          <w:lang w:bidi="ar-SA"/>
          <w:color w:val="111111"/>
          <w:sz w:val="28"/>
          <w:szCs w:val="28"/>
          <w:rtl/>
        </w:rPr>
        <w:t xml:space="preserve">وَ زَیِّنْ لِیَ التَّفَرُّدَ بِمُنَاجَاتِکَ بِاللَّیْلِ وَ النَّهَارِ</w:t>
      </w:r>
    </w:p>
    <w:p>
      <w:pPr>
        <w:pStyle w:val="BookText"/>
      </w:pPr>
      <w:r>
        <w:rPr>
          <w:rFonts w:ascii="IRNazanin" w:hAnsi="IRNazanin" w:eastAsia="IRNazanin" w:cs="IRNazanin"/>
          <w:lang w:bidi="fa-IR"/>
          <w:color w:val="111111"/>
          <w:sz w:val="28"/>
          <w:szCs w:val="28"/>
          <w:rtl/>
        </w:rPr>
        <w:t xml:space="preserve">و تنهایی مناجات با خودت را در شب و روز برایم بیارا.110/47</w:t>
      </w:r>
    </w:p>
    <w:p>
      <w:pPr>
        <w:pStyle w:val="BookText"/>
      </w:pPr>
      <w:r>
        <w:rPr>
          <w:rFonts w:ascii="IRNazanin" w:hAnsi="IRNazanin" w:eastAsia="IRNazanin" w:cs="IRNazanin"/>
          <w:lang w:bidi="fa-IR"/>
          <w:color w:val="111111"/>
          <w:sz w:val="28"/>
          <w:szCs w:val="28"/>
          <w:rtl/>
        </w:rPr>
        <w:t xml:space="preserve">مناقشه خرده‌گیری و سخت‌گیری</w:t>
      </w:r>
    </w:p>
    <w:p>
      <w:pPr>
        <w:pStyle w:val="Heading4"/>
      </w:pPr>
      <w:bookmarkStart w:id="10054" w:name="_Toc8816"/>
      <w:r>
        <w:t>منّت</w:t>
      </w:r>
      <w:bookmarkEnd w:id="10054"/>
    </w:p>
    <w:p>
      <w:pPr>
        <w:pStyle w:val="Heading5"/>
      </w:pPr>
      <w:bookmarkStart w:id="10055" w:name="_Toc8817"/>
      <w:r>
        <w:t>منّت گذاردن بر امّت مسلمان</w:t>
      </w:r>
      <w:bookmarkEnd w:id="10055"/>
    </w:p>
    <w:p>
      <w:pPr>
        <w:pStyle w:val="BookText"/>
      </w:pPr>
      <w:r>
        <w:rPr>
          <w:rFonts w:ascii="Amiri" w:hAnsi="Amiri" w:eastAsia="Amiri" w:cs="Amiri"/>
          <w:lang w:bidi="ar-SA"/>
          <w:color w:val="111111"/>
          <w:sz w:val="28"/>
          <w:szCs w:val="28"/>
          <w:rtl/>
        </w:rPr>
        <w:t xml:space="preserve">وَ الْحَمْدُ لِلَّهِ الَّذِی مَنَّ عَلَیْنَا بِمُحَمَّدٍ نَبِیِّهِ صَلَّی اللَّهُ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1036" w:name="pg3739_48698"/>
    <w:bookmarkEnd w:id="1036"/>
    <w:p>
      <w:pPr>
        <w:pStyle w:val="BookText"/>
      </w:pPr>
      <w:r>
        <w:rPr>
          <w:rFonts w:ascii="Amiri" w:hAnsi="Amiri" w:eastAsia="Amiri" w:cs="Amiri"/>
          <w:lang w:bidi="ar-SA"/>
          <w:color w:val="111111"/>
          <w:sz w:val="28"/>
          <w:szCs w:val="28"/>
          <w:rtl/>
        </w:rPr>
        <w:t xml:space="preserve">عَلَیْهِ وَ آلِهِ...</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نهاد.1/2</w:t>
      </w:r>
    </w:p>
    <w:p>
      <w:pPr>
        <w:pStyle w:val="Heading5"/>
      </w:pPr>
      <w:bookmarkStart w:id="10056" w:name="_Toc8818"/>
      <w:r>
        <w:t>منّان بودن خدا</w:t>
      </w:r>
      <w:bookmarkEnd w:id="10056"/>
    </w:p>
    <w:p>
      <w:pPr>
        <w:pStyle w:val="BookText"/>
      </w:pPr>
      <w:r>
        <w:rPr>
          <w:rFonts w:ascii="Amiri" w:hAnsi="Amiri" w:eastAsia="Amiri" w:cs="Amiri"/>
          <w:lang w:bidi="ar-SA"/>
          <w:color w:val="111111"/>
          <w:sz w:val="28"/>
          <w:szCs w:val="28"/>
          <w:rtl/>
        </w:rPr>
        <w:t xml:space="preserve">إِنَّکَ أَنْتَ الْمَنَّانُ بِالْجَسِیمِ</w:t>
      </w:r>
    </w:p>
    <w:p>
      <w:pPr>
        <w:pStyle w:val="BookText"/>
      </w:pPr>
      <w:r>
        <w:rPr>
          <w:rFonts w:ascii="IRNazanin" w:hAnsi="IRNazanin" w:eastAsia="IRNazanin" w:cs="IRNazanin"/>
          <w:lang w:bidi="fa-IR"/>
          <w:color w:val="111111"/>
          <w:sz w:val="28"/>
          <w:szCs w:val="28"/>
          <w:rtl/>
        </w:rPr>
        <w:t xml:space="preserve">به درستی که تو بسیار بخشنده نعمتِ بزرگ هستی.24/6</w:t>
      </w:r>
    </w:p>
    <w:p>
      <w:pPr>
        <w:pStyle w:val="BookText"/>
      </w:pPr>
      <w:r>
        <w:rPr>
          <w:rFonts w:ascii="Amiri" w:hAnsi="Amiri" w:eastAsia="Amiri" w:cs="Amiri"/>
          <w:lang w:bidi="ar-SA"/>
          <w:color w:val="111111"/>
          <w:sz w:val="28"/>
          <w:szCs w:val="28"/>
          <w:rtl/>
        </w:rPr>
        <w:t xml:space="preserve">إِنَّکَ الْمَنَّانُ الْحَمِیدُ...</w:t>
      </w:r>
    </w:p>
    <w:p>
      <w:pPr>
        <w:pStyle w:val="BookText"/>
      </w:pPr>
      <w:r>
        <w:rPr>
          <w:rFonts w:ascii="IRNazanin" w:hAnsi="IRNazanin" w:eastAsia="IRNazanin" w:cs="IRNazanin"/>
          <w:lang w:bidi="fa-IR"/>
          <w:color w:val="111111"/>
          <w:sz w:val="28"/>
          <w:szCs w:val="28"/>
          <w:rtl/>
        </w:rPr>
        <w:t xml:space="preserve">به درستی که تو بسیار نعمت‌دهنده ستوده‌ای.18/27</w:t>
      </w:r>
    </w:p>
    <w:p>
      <w:pPr>
        <w:pStyle w:val="BookText"/>
      </w:pPr>
      <w:r>
        <w:rPr>
          <w:rFonts w:ascii="Amiri" w:hAnsi="Amiri" w:eastAsia="Amiri" w:cs="Amiri"/>
          <w:lang w:bidi="ar-SA"/>
          <w:color w:val="111111"/>
          <w:sz w:val="28"/>
          <w:szCs w:val="28"/>
          <w:rtl/>
        </w:rPr>
        <w:t xml:space="preserve">إِنَّکَ الْمَنَّانُ بِجَسِیمِ الْمِنَنِ</w:t>
      </w:r>
    </w:p>
    <w:p>
      <w:pPr>
        <w:pStyle w:val="BookText"/>
      </w:pPr>
      <w:r>
        <w:rPr>
          <w:rFonts w:ascii="IRNazanin" w:hAnsi="IRNazanin" w:eastAsia="IRNazanin" w:cs="IRNazanin"/>
          <w:lang w:bidi="fa-IR"/>
          <w:color w:val="111111"/>
          <w:sz w:val="28"/>
          <w:szCs w:val="28"/>
          <w:rtl/>
        </w:rPr>
        <w:t xml:space="preserve">همانا تو بهره‌دهنده بهره‌های بزرگی.7/36</w:t>
      </w:r>
    </w:p>
    <w:p>
      <w:pPr>
        <w:pStyle w:val="BookText"/>
      </w:pPr>
      <w:r>
        <w:rPr>
          <w:rFonts w:ascii="Amiri" w:hAnsi="Amiri" w:eastAsia="Amiri" w:cs="Amiri"/>
          <w:lang w:bidi="ar-SA"/>
          <w:color w:val="111111"/>
          <w:sz w:val="28"/>
          <w:szCs w:val="28"/>
          <w:rtl/>
        </w:rPr>
        <w:t xml:space="preserve">إِنَّکَ مَنَّانٌ کَرِیمٌ</w:t>
      </w:r>
    </w:p>
    <w:p>
      <w:pPr>
        <w:pStyle w:val="BookText"/>
      </w:pPr>
      <w:r>
        <w:rPr>
          <w:rFonts w:ascii="IRNazanin" w:hAnsi="IRNazanin" w:eastAsia="IRNazanin" w:cs="IRNazanin"/>
          <w:lang w:bidi="fa-IR"/>
          <w:color w:val="111111"/>
          <w:sz w:val="28"/>
          <w:szCs w:val="28"/>
          <w:rtl/>
        </w:rPr>
        <w:t xml:space="preserve">همانا تو بسیار نعمت‌دهنده کریم هستی.16/37</w:t>
      </w:r>
    </w:p>
    <w:p>
      <w:pPr>
        <w:pStyle w:val="BookText"/>
      </w:pPr>
      <w:r>
        <w:rPr>
          <w:rFonts w:ascii="Amiri" w:hAnsi="Amiri" w:eastAsia="Amiri" w:cs="Amiri"/>
          <w:lang w:bidi="ar-SA"/>
          <w:color w:val="111111"/>
          <w:sz w:val="28"/>
          <w:szCs w:val="28"/>
          <w:rtl/>
        </w:rPr>
        <w:t xml:space="preserve">إِنَّکَ الْمَنَّانُ الْحَمِیدُ</w:t>
      </w:r>
    </w:p>
    <w:p>
      <w:pPr>
        <w:pStyle w:val="BookText"/>
      </w:pPr>
      <w:r>
        <w:rPr>
          <w:rFonts w:ascii="IRNazanin" w:hAnsi="IRNazanin" w:eastAsia="IRNazanin" w:cs="IRNazanin"/>
          <w:lang w:bidi="fa-IR"/>
          <w:color w:val="111111"/>
          <w:sz w:val="28"/>
          <w:szCs w:val="28"/>
          <w:rtl/>
        </w:rPr>
        <w:t xml:space="preserve">به درستی که تو بسیار نعمت‌دهنده و ستوده‌ای.7/43</w:t>
      </w:r>
    </w:p>
    <w:p>
      <w:pPr>
        <w:pStyle w:val="BookText"/>
      </w:pPr>
      <w:r>
        <w:rPr>
          <w:rFonts w:ascii="Amiri" w:hAnsi="Amiri" w:eastAsia="Amiri" w:cs="Amiri"/>
          <w:lang w:bidi="ar-SA"/>
          <w:color w:val="111111"/>
          <w:sz w:val="28"/>
          <w:szCs w:val="28"/>
          <w:rtl/>
        </w:rPr>
        <w:t xml:space="preserve">لَا إِلَهَ إِلَّا أَنْتَ، الْحَلِیمُ... الْمَنَّانُ</w:t>
      </w:r>
    </w:p>
    <w:p>
      <w:pPr>
        <w:pStyle w:val="BookText"/>
      </w:pPr>
      <w:r>
        <w:rPr>
          <w:rFonts w:ascii="IRNazanin" w:hAnsi="IRNazanin" w:eastAsia="IRNazanin" w:cs="IRNazanin"/>
          <w:lang w:bidi="fa-IR"/>
          <w:color w:val="111111"/>
          <w:sz w:val="28"/>
          <w:szCs w:val="28"/>
          <w:rtl/>
        </w:rPr>
        <w:t xml:space="preserve">معبودی جز تو نیست، بردبارِ بسیار نعمت‌دهنده.2/48</w:t>
      </w:r>
    </w:p>
    <w:p>
      <w:pPr>
        <w:pStyle w:val="BookText"/>
      </w:pPr>
      <w:r>
        <w:rPr>
          <w:rFonts w:ascii="Amiri" w:hAnsi="Amiri" w:eastAsia="Amiri" w:cs="Amiri"/>
          <w:lang w:bidi="ar-SA"/>
          <w:color w:val="111111"/>
          <w:sz w:val="28"/>
          <w:szCs w:val="28"/>
          <w:rtl/>
        </w:rPr>
        <w:t xml:space="preserve">یَا رَبِّ یَا رَبِّ، یَا حَنَّانُ یَا مَنَّانُ</w:t>
      </w:r>
    </w:p>
    <w:p>
      <w:pPr>
        <w:pStyle w:val="BookText"/>
      </w:pPr>
      <w:r>
        <w:rPr>
          <w:rFonts w:ascii="IRNazanin" w:hAnsi="IRNazanin" w:eastAsia="IRNazanin" w:cs="IRNazanin"/>
          <w:lang w:bidi="fa-IR"/>
          <w:color w:val="111111"/>
          <w:sz w:val="28"/>
          <w:szCs w:val="28"/>
          <w:rtl/>
        </w:rPr>
        <w:t xml:space="preserve">ای پروردگار من، ای پروردگار من، ای بسیار</w:t>
      </w:r>
    </w:p>
    <w:p>
      <w:pPr>
        <w:pStyle w:val="BookText"/>
      </w:pPr>
      <w:r>
        <w:rPr>
          <w:rFonts w:ascii="IRNazanin" w:hAnsi="IRNazanin" w:eastAsia="IRNazanin" w:cs="IRNazanin"/>
          <w:lang w:bidi="fa-IR"/>
          <w:color w:val="111111"/>
          <w:sz w:val="28"/>
          <w:szCs w:val="28"/>
          <w:rtl/>
        </w:rPr>
        <w:t xml:space="preserve">مهربان، ای بسیار نعمت‌دهنده.28/48</w:t>
      </w:r>
    </w:p>
    <w:p>
      <w:pPr>
        <w:pStyle w:val="Heading5"/>
      </w:pPr>
      <w:bookmarkStart w:id="10057" w:name="_Toc8819"/>
      <w:r>
        <w:t>تیره نساختن بخشش الهی، با منّت</w:t>
      </w:r>
      <w:bookmarkEnd w:id="10057"/>
    </w:p>
    <w:p>
      <w:pPr>
        <w:pStyle w:val="BookText"/>
      </w:pPr>
      <w:r>
        <w:rPr>
          <w:rFonts w:ascii="Amiri" w:hAnsi="Amiri" w:eastAsia="Amiri" w:cs="Amiri"/>
          <w:lang w:bidi="ar-SA"/>
          <w:color w:val="111111"/>
          <w:sz w:val="28"/>
          <w:szCs w:val="28"/>
          <w:rtl/>
        </w:rPr>
        <w:t xml:space="preserve">وَ یَا مَنْ لَا یُکَدِّرُ عَطَایَاهُ بِالِامْتِنَانِ</w:t>
      </w:r>
    </w:p>
    <w:p>
      <w:pPr>
        <w:pStyle w:val="BookText"/>
      </w:pPr>
      <w:r>
        <w:rPr>
          <w:rFonts w:ascii="IRNazanin" w:hAnsi="IRNazanin" w:eastAsia="IRNazanin" w:cs="IRNazanin"/>
          <w:lang w:bidi="fa-IR"/>
          <w:color w:val="111111"/>
          <w:sz w:val="28"/>
          <w:szCs w:val="28"/>
          <w:rtl/>
        </w:rPr>
        <w:t xml:space="preserve">و ای آنکه با منّت گذاشتن، بخشش‌هایش را تیره نمی‌سازد.4/13</w:t>
      </w:r>
    </w:p>
    <w:p>
      <w:pPr>
        <w:pStyle w:val="Heading5"/>
      </w:pPr>
      <w:bookmarkStart w:id="10058" w:name="_Toc8820"/>
      <w:r>
        <w:t>باطل نساختن خیر، به منّت</w:t>
      </w:r>
      <w:bookmarkEnd w:id="10058"/>
    </w:p>
    <w:p>
      <w:pPr>
        <w:pStyle w:val="BookText"/>
      </w:pPr>
      <w:r>
        <w:rPr>
          <w:rFonts w:ascii="Amiri" w:hAnsi="Amiri" w:eastAsia="Amiri" w:cs="Amiri"/>
          <w:lang w:bidi="ar-SA"/>
          <w:color w:val="111111"/>
          <w:sz w:val="28"/>
          <w:szCs w:val="28"/>
          <w:rtl/>
        </w:rPr>
        <w:t xml:space="preserve">وَ أَجْرِ لِلنَّاسِ عَلَی یَدِیَ الْخَیْرَ، وَ لَا تَمْحَقْهُ بِالْمَنِّ</w:t>
      </w:r>
    </w:p>
    <w:p>
      <w:pPr>
        <w:pStyle w:val="BookText"/>
      </w:pPr>
      <w:r>
        <w:rPr>
          <w:rFonts w:ascii="IRNazanin" w:hAnsi="IRNazanin" w:eastAsia="IRNazanin" w:cs="IRNazanin"/>
          <w:lang w:bidi="fa-IR"/>
          <w:color w:val="111111"/>
          <w:sz w:val="28"/>
          <w:szCs w:val="28"/>
          <w:rtl/>
        </w:rPr>
        <w:t xml:space="preserve">و نیکی کردن به مردم را به دست من جاری ساز ولی آن را با منّت گذاردن باطل نفرما.3/20</w:t>
      </w:r>
    </w:p>
    <w:p>
      <w:pPr>
        <w:pStyle w:val="Heading5"/>
      </w:pPr>
      <w:bookmarkStart w:id="10059" w:name="_Toc8821"/>
      <w:r>
        <w:t>قرار ندادن منّت گنهکار و کافر، بر بنده</w:t>
      </w:r>
      <w:bookmarkEnd w:id="10059"/>
    </w:p>
    <w:p>
      <w:pPr>
        <w:pStyle w:val="BookText"/>
      </w:pPr>
      <w:r>
        <w:rPr>
          <w:rFonts w:ascii="Amiri" w:hAnsi="Amiri" w:eastAsia="Amiri" w:cs="Amiri"/>
          <w:lang w:bidi="ar-SA"/>
          <w:color w:val="111111"/>
          <w:sz w:val="28"/>
          <w:szCs w:val="28"/>
          <w:rtl/>
        </w:rPr>
        <w:t xml:space="preserve">وَ لَا تَجْعَلْ لِفَاجِرٍ وَ لَا کَافِرٍ عَلَیَّ مِنَّةً</w:t>
      </w:r>
    </w:p>
    <w:p>
      <w:pPr>
        <w:pStyle w:val="BookText"/>
      </w:pPr>
      <w:r>
        <w:rPr>
          <w:rFonts w:ascii="IRNazanin" w:hAnsi="IRNazanin" w:eastAsia="IRNazanin" w:cs="IRNazanin"/>
          <w:lang w:bidi="fa-IR"/>
          <w:color w:val="111111"/>
          <w:sz w:val="28"/>
          <w:szCs w:val="28"/>
          <w:rtl/>
        </w:rPr>
        <w:t xml:space="preserve">و برای بدکار و کافر، بر من منّت قرار نده.12/21</w:t>
      </w:r>
    </w:p>
    <w:p>
      <w:pPr>
        <w:pStyle w:val="Heading5"/>
      </w:pPr>
      <w:bookmarkStart w:id="10060" w:name="_Toc8822"/>
      <w:r>
        <w:t>منّت نهادن خویشان، بر بنده</w:t>
      </w:r>
      <w:bookmarkEnd w:id="10060"/>
    </w:p>
    <w:p>
      <w:pPr>
        <w:pStyle w:val="BookText"/>
      </w:pPr>
      <w:r>
        <w:rPr>
          <w:rFonts w:ascii="Amiri" w:hAnsi="Amiri" w:eastAsia="Amiri" w:cs="Amiri"/>
          <w:lang w:bidi="ar-SA"/>
          <w:color w:val="111111"/>
          <w:sz w:val="28"/>
          <w:szCs w:val="28"/>
          <w:rtl/>
        </w:rPr>
        <w:t xml:space="preserve">وَ إِنْ أَلْجَأْتَنِی إِلَی قَرَابَتِی حَرَمُونِی، وَ إِنْ أَعْطَوْا أَعْطَوْا قَلِیلًا نَکِدًا، وَ مَنُّوا عَلَیَّ طَوِیلًا</w:t>
      </w:r>
    </w:p>
    <w:p>
      <w:pPr>
        <w:pStyle w:val="BookText"/>
      </w:pPr>
      <w:r>
        <w:rPr>
          <w:rFonts w:ascii="IRNazanin" w:hAnsi="IRNazanin" w:eastAsia="IRNazanin" w:cs="IRNazanin"/>
          <w:lang w:bidi="fa-IR"/>
          <w:color w:val="111111"/>
          <w:sz w:val="28"/>
          <w:szCs w:val="28"/>
          <w:rtl/>
        </w:rPr>
        <w:t xml:space="preserve">و اگر مرا به خویشانم محتاج سازی، محرومم کنند و اگر عطا کنند، اندک و ناگوار عطا کرده‌اند و بر من منّت بسیار نهند.3/22</w:t>
      </w:r>
    </w:p>
    <w:p>
      <w:pPr>
        <w:pStyle w:val="Heading5"/>
      </w:pPr>
      <w:bookmarkStart w:id="10061" w:name="_Toc8823"/>
      <w:r>
        <w:t>نیامیختن عطای الهی، با منّت</w:t>
      </w:r>
      <w:bookmarkEnd w:id="10061"/>
    </w:p>
    <w:p>
      <w:pPr>
        <w:pStyle w:val="BookText"/>
      </w:pPr>
      <w:r>
        <w:rPr>
          <w:rFonts w:ascii="Amiri" w:hAnsi="Amiri" w:eastAsia="Amiri" w:cs="Amiri"/>
          <w:lang w:bidi="ar-SA"/>
          <w:color w:val="111111"/>
          <w:sz w:val="28"/>
          <w:szCs w:val="28"/>
          <w:rtl/>
        </w:rPr>
        <w:t xml:space="preserve">إِنْ أَعْطَیْتَ لَمْ تَشُبْ عَطَاءَکَ بِمَنٍّ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1037" w:name="pg3739_48699"/>
    <w:bookmarkEnd w:id="1037"/>
    <w:p>
      <w:pPr>
        <w:pStyle w:val="BookText"/>
      </w:pPr>
      <w:r>
        <w:rPr>
          <w:rFonts w:ascii="IRNazanin" w:hAnsi="IRNazanin" w:eastAsia="IRNazanin" w:cs="IRNazanin"/>
          <w:lang w:bidi="fa-IR"/>
          <w:color w:val="111111"/>
          <w:sz w:val="28"/>
          <w:szCs w:val="28"/>
          <w:rtl/>
        </w:rPr>
        <w:t xml:space="preserve">اگر عطا کنی، عطایت را با منّت نیامیخته‌ای.5/45</w:t>
      </w:r>
    </w:p>
    <w:p>
      <w:pPr>
        <w:pStyle w:val="Heading5"/>
      </w:pPr>
      <w:bookmarkStart w:id="10062" w:name="_Toc8824"/>
      <w:r>
        <w:t>اسباب منّت الهی</w:t>
      </w:r>
      <w:bookmarkEnd w:id="10062"/>
    </w:p>
    <w:p>
      <w:pPr>
        <w:pStyle w:val="Heading6"/>
      </w:pPr>
      <w:bookmarkStart w:id="10063" w:name="_Toc8825"/>
      <w:r>
        <w:t>أ. اشتیاق به خدا</w:t>
      </w:r>
      <w:bookmarkEnd w:id="10063"/>
    </w:p>
    <w:p>
      <w:pPr>
        <w:pStyle w:val="BookText"/>
      </w:pPr>
      <w:r>
        <w:rPr>
          <w:rFonts w:ascii="Amiri" w:hAnsi="Amiri" w:eastAsia="Amiri" w:cs="Amiri"/>
          <w:lang w:bidi="ar-SA"/>
          <w:color w:val="111111"/>
          <w:sz w:val="28"/>
          <w:szCs w:val="28"/>
          <w:rtl/>
        </w:rPr>
        <w:t xml:space="preserve">وَ امْنُنْ عَلَیَّ بِشَوْقٍ إِلَیْکَ</w:t>
      </w:r>
    </w:p>
    <w:p>
      <w:pPr>
        <w:pStyle w:val="BookText"/>
      </w:pPr>
      <w:r>
        <w:rPr>
          <w:rFonts w:ascii="IRNazanin" w:hAnsi="IRNazanin" w:eastAsia="IRNazanin" w:cs="IRNazanin"/>
          <w:lang w:bidi="fa-IR"/>
          <w:color w:val="111111"/>
          <w:sz w:val="28"/>
          <w:szCs w:val="28"/>
          <w:rtl/>
        </w:rPr>
        <w:t xml:space="preserve">و شوق به خودت را به من ارزانی دار.13/21</w:t>
      </w:r>
    </w:p>
    <w:p>
      <w:pPr>
        <w:pStyle w:val="Heading6"/>
      </w:pPr>
      <w:bookmarkStart w:id="10064" w:name="_Toc8826"/>
      <w:r>
        <w:t>ب. سلامتی در دین و جسم</w:t>
      </w:r>
      <w:bookmarkEnd w:id="10064"/>
    </w:p>
    <w:p>
      <w:pPr>
        <w:pStyle w:val="BookText"/>
      </w:pPr>
      <w:r>
        <w:rPr>
          <w:rFonts w:ascii="Amiri" w:hAnsi="Amiri" w:eastAsia="Amiri" w:cs="Amiri"/>
          <w:lang w:bidi="ar-SA"/>
          <w:color w:val="111111"/>
          <w:sz w:val="28"/>
          <w:szCs w:val="28"/>
          <w:rtl/>
        </w:rPr>
        <w:t xml:space="preserve">وَ امْنُنْ عَلَیَّ بِالصِّحَّةِ وَ الْأَمْنِ وَ السَّلَامَةِ فِی دِینِی وَ بَدَنِی</w:t>
      </w:r>
    </w:p>
    <w:p>
      <w:pPr>
        <w:pStyle w:val="BookText"/>
      </w:pPr>
      <w:r>
        <w:rPr>
          <w:rFonts w:ascii="IRNazanin" w:hAnsi="IRNazanin" w:eastAsia="IRNazanin" w:cs="IRNazanin"/>
          <w:lang w:bidi="fa-IR"/>
          <w:color w:val="111111"/>
          <w:sz w:val="28"/>
          <w:szCs w:val="28"/>
          <w:rtl/>
        </w:rPr>
        <w:t xml:space="preserve">و با تندرستی و ایمنی و سلامتی در دینم و جسمم بر من منّت گذار.3/23</w:t>
      </w:r>
    </w:p>
    <w:p>
      <w:pPr>
        <w:pStyle w:val="Heading6"/>
      </w:pPr>
      <w:bookmarkStart w:id="10065" w:name="_Toc8827"/>
      <w:r>
        <w:t>ج. حجّ و عمره</w:t>
      </w:r>
      <w:bookmarkEnd w:id="10065"/>
    </w:p>
    <w:p>
      <w:pPr>
        <w:pStyle w:val="BookText"/>
      </w:pPr>
      <w:r>
        <w:rPr>
          <w:rFonts w:ascii="Amiri" w:hAnsi="Amiri" w:eastAsia="Amiri" w:cs="Amiri"/>
          <w:lang w:bidi="ar-SA"/>
          <w:color w:val="111111"/>
          <w:sz w:val="28"/>
          <w:szCs w:val="28"/>
          <w:rtl/>
        </w:rPr>
        <w:t xml:space="preserve">اللَّهُمَّ وَ امْنُنْ عَلَیَّ بِالْحَجِّ وَ الْعُمْرَةِ...</w:t>
      </w:r>
    </w:p>
    <w:p>
      <w:pPr>
        <w:pStyle w:val="BookText"/>
      </w:pPr>
      <w:r>
        <w:rPr>
          <w:rFonts w:ascii="IRNazanin" w:hAnsi="IRNazanin" w:eastAsia="IRNazanin" w:cs="IRNazanin"/>
          <w:lang w:bidi="fa-IR"/>
          <w:color w:val="111111"/>
          <w:sz w:val="28"/>
          <w:szCs w:val="28"/>
          <w:rtl/>
        </w:rPr>
        <w:t xml:space="preserve">خداوندا و بر من منّت گذار به حجّ و عمره.4/23</w:t>
      </w:r>
    </w:p>
    <w:p>
      <w:pPr>
        <w:pStyle w:val="Heading6"/>
      </w:pPr>
      <w:bookmarkStart w:id="10066" w:name="_Toc8828"/>
      <w:r>
        <w:t>د. تقسیم خیر</w:t>
      </w:r>
      <w:bookmarkEnd w:id="10066"/>
    </w:p>
    <w:p>
      <w:pPr>
        <w:pStyle w:val="BookText"/>
      </w:pPr>
      <w:r>
        <w:rPr>
          <w:rFonts w:ascii="Amiri" w:hAnsi="Amiri" w:eastAsia="Amiri" w:cs="Amiri"/>
          <w:lang w:bidi="ar-SA"/>
          <w:color w:val="111111"/>
          <w:sz w:val="28"/>
          <w:szCs w:val="28"/>
          <w:rtl/>
        </w:rPr>
        <w:t xml:space="preserve">أَسْأَلُکَ اللَّهُمَّ... مَهْمَا قَسَمْتَ بَیْنَ عِبَادِکَ الْمُوءْمِنِینَ مِنْ خَیْرٍ أَوْ عَافِیَةٍ... أَوْ خَیْرٍ تَمُنُّ بِهِ عَلَیْهِمْ تَهْدِیهِمْ بِهِ إِلَیْکَ... أَنْ تُوَفِّرَ حَظِّی وَ نَصِیبِی مِنْهُ</w:t>
      </w:r>
    </w:p>
    <w:p>
      <w:pPr>
        <w:pStyle w:val="BookText"/>
      </w:pPr>
      <w:r>
        <w:rPr>
          <w:rFonts w:ascii="IRNazanin" w:hAnsi="IRNazanin" w:eastAsia="IRNazanin" w:cs="IRNazanin"/>
          <w:lang w:bidi="fa-IR"/>
          <w:color w:val="111111"/>
          <w:sz w:val="28"/>
          <w:szCs w:val="28"/>
          <w:rtl/>
        </w:rPr>
        <w:t xml:space="preserve">خداوندا، از تو درخواست می‌نمایم که هرگاه میان بندگان با ایمانت، نیکی یا عافیت را قسمت می‌نمایی یا خیری را به ایشان</w:t>
      </w:r>
    </w:p>
    <w:p>
      <w:pPr>
        <w:pStyle w:val="BookText"/>
      </w:pPr>
      <w:r>
        <w:rPr>
          <w:rFonts w:ascii="IRNazanin" w:hAnsi="IRNazanin" w:eastAsia="IRNazanin" w:cs="IRNazanin"/>
          <w:lang w:bidi="fa-IR"/>
          <w:color w:val="111111"/>
          <w:sz w:val="28"/>
          <w:szCs w:val="28"/>
          <w:rtl/>
        </w:rPr>
        <w:t xml:space="preserve">عنایت می‌کنی و بدین وسیله آنان را به سوی خود هدایت می‌کنی، بهره و نصیب مرا از آن زیاد گردان.2/48</w:t>
      </w:r>
    </w:p>
    <w:p>
      <w:pPr>
        <w:pStyle w:val="BookText"/>
      </w:pPr>
      <w:r>
        <w:rPr>
          <w:rFonts w:ascii="IRNazanin" w:hAnsi="IRNazanin" w:eastAsia="IRNazanin" w:cs="IRNazanin"/>
          <w:lang w:bidi="fa-IR"/>
          <w:color w:val="111111"/>
          <w:sz w:val="28"/>
          <w:szCs w:val="28"/>
          <w:rtl/>
        </w:rPr>
        <w:t xml:space="preserve">منتظر انتظار</w:t>
      </w:r>
    </w:p>
    <w:p>
      <w:pPr>
        <w:pStyle w:val="BookText"/>
      </w:pPr>
      <w:r>
        <w:rPr>
          <w:rFonts w:ascii="IRNazanin" w:hAnsi="IRNazanin" w:eastAsia="IRNazanin" w:cs="IRNazanin"/>
          <w:lang w:bidi="fa-IR"/>
          <w:color w:val="111111"/>
          <w:sz w:val="28"/>
          <w:szCs w:val="28"/>
          <w:rtl/>
        </w:rPr>
        <w:t xml:space="preserve">منزلت جایگاه و نیز مرتبه</w:t>
      </w:r>
    </w:p>
    <w:p>
      <w:pPr>
        <w:pStyle w:val="BookText"/>
      </w:pPr>
      <w:r>
        <w:rPr>
          <w:rFonts w:ascii="IRNazanin" w:hAnsi="IRNazanin" w:eastAsia="IRNazanin" w:cs="IRNazanin"/>
          <w:lang w:bidi="fa-IR"/>
          <w:color w:val="111111"/>
          <w:sz w:val="28"/>
          <w:szCs w:val="28"/>
          <w:rtl/>
        </w:rPr>
        <w:t xml:space="preserve">منع بازداشتن</w:t>
      </w:r>
    </w:p>
    <w:p>
      <w:pPr>
        <w:pStyle w:val="BookText"/>
      </w:pPr>
      <w:r>
        <w:rPr>
          <w:rFonts w:ascii="IRNazanin" w:hAnsi="IRNazanin" w:eastAsia="IRNazanin" w:cs="IRNazanin"/>
          <w:lang w:bidi="fa-IR"/>
          <w:color w:val="111111"/>
          <w:sz w:val="28"/>
          <w:szCs w:val="28"/>
          <w:rtl/>
        </w:rPr>
        <w:t xml:space="preserve">منفعت سود</w:t>
      </w:r>
    </w:p>
    <w:p>
      <w:pPr>
        <w:pStyle w:val="Heading4"/>
      </w:pPr>
      <w:bookmarkStart w:id="10067" w:name="_Toc8829"/>
      <w:r>
        <w:t>منکر</w:t>
      </w:r>
      <w:bookmarkEnd w:id="10067"/>
    </w:p>
    <w:p>
      <w:pPr>
        <w:pStyle w:val="Heading5"/>
      </w:pPr>
      <w:bookmarkStart w:id="10068" w:name="_Toc8830"/>
      <w:r>
        <w:t>درود خدا بر «منکَر و نکیر»</w:t>
      </w:r>
      <w:bookmarkEnd w:id="10068"/>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مُنْکَرٍ وَ نَکِیرٍ</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منکر و نکیر.18و11و10/3</w:t>
      </w:r>
    </w:p>
    <w:p>
      <w:pPr>
        <w:pStyle w:val="Heading5"/>
      </w:pPr>
      <w:bookmarkStart w:id="10069" w:name="_Toc8831"/>
      <w:r>
        <w:t>توفیق نهی از منکر</w:t>
      </w:r>
      <w:bookmarkEnd w:id="10069"/>
    </w:p>
    <w:p>
      <w:pPr>
        <w:pStyle w:val="BookText"/>
      </w:pPr>
      <w:r>
        <w:rPr>
          <w:rFonts w:ascii="Amiri" w:hAnsi="Amiri" w:eastAsia="Amiri" w:cs="Amiri"/>
          <w:lang w:bidi="ar-SA"/>
          <w:color w:val="111111"/>
          <w:sz w:val="28"/>
          <w:szCs w:val="28"/>
          <w:rtl/>
        </w:rPr>
        <w:t xml:space="preserve">وَ وَفِّقْنَا... لِاسْتِعْمَالِ الْخَیْرِ... وَ النَّهْیِ عَنِ الْمُنْکَرِ</w:t>
      </w:r>
    </w:p>
    <w:p>
      <w:pPr>
        <w:pStyle w:val="BookText"/>
      </w:pPr>
      <w:r>
        <w:rPr>
          <w:rFonts w:ascii="IRNazanin" w:hAnsi="IRNazanin" w:eastAsia="IRNazanin" w:cs="IRNazanin"/>
          <w:lang w:bidi="fa-IR"/>
          <w:color w:val="111111"/>
          <w:sz w:val="28"/>
          <w:szCs w:val="28"/>
          <w:rtl/>
        </w:rPr>
        <w:t xml:space="preserve">و ما را برای انجام نیکی و نهی از منکر، توفیق ده.18/6</w:t>
      </w:r>
    </w:p>
    <w:p>
      <w:pPr>
        <w:pStyle w:val="Heading4"/>
      </w:pPr>
      <w:bookmarkStart w:id="10070" w:name="_Toc8832"/>
      <w:r>
        <w:t>مَنی</w:t>
      </w:r>
      <w:bookmarkEnd w:id="10070"/>
    </w:p>
    <w:p>
      <w:pPr>
        <w:pStyle w:val="Heading5"/>
      </w:pPr>
      <w:bookmarkStart w:id="10071" w:name="_Toc8833"/>
      <w:r>
        <w:t>گرداندن جنین از حالت منی، به خونِ بسته شده</w:t>
      </w:r>
      <w:bookmarkEnd w:id="10071"/>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1038" w:name="pg3739_48700"/>
    <w:bookmarkEnd w:id="1038"/>
    <w:p>
      <w:pPr>
        <w:pStyle w:val="BookText"/>
      </w:pPr>
      <w:r>
        <w:rPr>
          <w:rFonts w:ascii="Amiri" w:hAnsi="Amiri" w:eastAsia="Amiri" w:cs="Amiri"/>
          <w:lang w:bidi="ar-SA"/>
          <w:color w:val="111111"/>
          <w:sz w:val="28"/>
          <w:szCs w:val="28"/>
          <w:rtl/>
        </w:rPr>
        <w:t xml:space="preserve">تُصَرِّفُنِی حَالًا عَنْ حَالٍ... کَمَا نَعَتَّ فِی کِتَابِکَ: نُطْفَةً ثُمَّ عَلَقَةً ثُمَّ مُضْغَةً ثُمَّ عَظْمًا ثُمَّ کَسَوْتَ الْعِظَامَ لَحْمًا...</w:t>
      </w:r>
    </w:p>
    <w:p>
      <w:pPr>
        <w:pStyle w:val="BookText"/>
      </w:pPr>
      <w:r>
        <w:rPr>
          <w:rFonts w:ascii="IRNazanin" w:hAnsi="IRNazanin" w:eastAsia="IRNazanin" w:cs="IRNazanin"/>
          <w:lang w:bidi="fa-IR"/>
          <w:color w:val="111111"/>
          <w:sz w:val="28"/>
          <w:szCs w:val="28"/>
          <w:rtl/>
        </w:rPr>
        <w:t xml:space="preserve">مرا از حالی به حال دیگر می‌گرداندی. همچنانکه در کتاب خود وصف نمودی. نخست نطفه سپس خونِ بسته‌شده و سپس پاره گوشت، سپس استخوان آفریدی، سپس استخوان‌ها را با گوشت پوشاندی.23/32</w:t>
      </w:r>
    </w:p>
    <w:p>
      <w:pPr>
        <w:pStyle w:val="Heading4"/>
      </w:pPr>
      <w:bookmarkStart w:id="10072" w:name="_Toc8834"/>
      <w:r>
        <w:t>مو</w:t>
      </w:r>
      <w:bookmarkEnd w:id="10072"/>
    </w:p>
    <w:p>
      <w:pPr>
        <w:pStyle w:val="Heading5"/>
      </w:pPr>
      <w:bookmarkStart w:id="10073" w:name="_Toc8835"/>
      <w:r>
        <w:t>موی جلویِ سر (و اختیار) بنده، در دست خدا</w:t>
      </w:r>
      <w:bookmarkEnd w:id="10073"/>
    </w:p>
    <w:p>
      <w:pPr>
        <w:pStyle w:val="BookText"/>
      </w:pPr>
      <w:r>
        <w:rPr>
          <w:rFonts w:ascii="Amiri" w:hAnsi="Amiri" w:eastAsia="Amiri" w:cs="Amiri"/>
          <w:lang w:bidi="ar-SA"/>
          <w:color w:val="111111"/>
          <w:sz w:val="28"/>
          <w:szCs w:val="28"/>
          <w:rtl/>
        </w:rPr>
        <w:t xml:space="preserve">فَإِنِّی عَبْدُکَ وَ فِی قَبْضَتِکَ، نَاصِیَتِی بِیَدِکَ</w:t>
      </w:r>
    </w:p>
    <w:p>
      <w:pPr>
        <w:pStyle w:val="BookText"/>
      </w:pPr>
      <w:r>
        <w:rPr>
          <w:rFonts w:ascii="IRNazanin" w:hAnsi="IRNazanin" w:eastAsia="IRNazanin" w:cs="IRNazanin"/>
          <w:lang w:bidi="fa-IR"/>
          <w:color w:val="111111"/>
          <w:sz w:val="28"/>
          <w:szCs w:val="28"/>
          <w:rtl/>
        </w:rPr>
        <w:t xml:space="preserve">چون من بنده تو و در مشت توام و موی پیشانی (و اختیار)م به دست توست.5/21</w:t>
      </w:r>
    </w:p>
    <w:p>
      <w:pPr>
        <w:pStyle w:val="BookText"/>
      </w:pPr>
      <w:r>
        <w:rPr>
          <w:rFonts w:ascii="Amiri" w:hAnsi="Amiri" w:eastAsia="Amiri" w:cs="Amiri"/>
          <w:lang w:bidi="ar-SA"/>
          <w:color w:val="111111"/>
          <w:sz w:val="28"/>
          <w:szCs w:val="28"/>
          <w:rtl/>
        </w:rPr>
        <w:t xml:space="preserve">وَ هَذِهِ یَدِی وَ نَاصِیَتِی</w:t>
      </w:r>
    </w:p>
    <w:p>
      <w:pPr>
        <w:pStyle w:val="BookText"/>
      </w:pPr>
      <w:r>
        <w:rPr>
          <w:rFonts w:ascii="IRNazanin" w:hAnsi="IRNazanin" w:eastAsia="IRNazanin" w:cs="IRNazanin"/>
          <w:lang w:bidi="fa-IR"/>
          <w:color w:val="111111"/>
          <w:sz w:val="28"/>
          <w:szCs w:val="28"/>
          <w:rtl/>
        </w:rPr>
        <w:t xml:space="preserve">و این دست من و موی جلوی سرم است.4/53</w:t>
      </w:r>
    </w:p>
    <w:p>
      <w:pPr>
        <w:pStyle w:val="Heading5"/>
      </w:pPr>
      <w:bookmarkStart w:id="10074" w:name="_Toc8836"/>
      <w:r>
        <w:t>گرفتن زلف جنبندگان (تسلّط بر آنها)، توسّط خداوند</w:t>
      </w:r>
      <w:bookmarkEnd w:id="10074"/>
    </w:p>
    <w:p>
      <w:pPr>
        <w:pStyle w:val="BookText"/>
      </w:pPr>
      <w:r>
        <w:rPr>
          <w:rFonts w:ascii="Amiri" w:hAnsi="Amiri" w:eastAsia="Amiri" w:cs="Amiri"/>
          <w:lang w:bidi="ar-SA"/>
          <w:color w:val="111111"/>
          <w:sz w:val="28"/>
          <w:szCs w:val="28"/>
          <w:rtl/>
        </w:rPr>
        <w:t xml:space="preserve">وَ أَعِذْنِی وَ ذُرِّیَّتِی... مِنْ شَرِّ کُلِّ دَابَّةٍ أَنْتَ آخِذٌ بِنَاصِیَتِهَا</w:t>
      </w:r>
    </w:p>
    <w:p>
      <w:pPr>
        <w:pStyle w:val="BookText"/>
      </w:pPr>
      <w:r>
        <w:rPr>
          <w:rFonts w:ascii="IRNazanin" w:hAnsi="IRNazanin" w:eastAsia="IRNazanin" w:cs="IRNazanin"/>
          <w:lang w:bidi="fa-IR"/>
          <w:color w:val="111111"/>
          <w:sz w:val="28"/>
          <w:szCs w:val="28"/>
          <w:rtl/>
        </w:rPr>
        <w:t xml:space="preserve">و من و فرزندانم را از شرّ هر جنبنده‌ای که زلفش در اختیار توست، پناه ده.6/23</w:t>
      </w:r>
    </w:p>
    <w:p>
      <w:pPr>
        <w:pStyle w:val="Heading4"/>
      </w:pPr>
      <w:bookmarkStart w:id="10075" w:name="_Toc8837"/>
      <w:r>
        <w:t>موافقت</w:t>
      </w:r>
      <w:bookmarkEnd w:id="10075"/>
    </w:p>
    <w:p>
      <w:pPr>
        <w:pStyle w:val="Heading5"/>
      </w:pPr>
      <w:bookmarkStart w:id="10076" w:name="_Toc8838"/>
      <w:r>
        <w:t>موافقت تابعین اصحاب محمّد صلی‌الله‌علیه‌و‌آله ، با صحابه</w:t>
      </w:r>
      <w:bookmarkEnd w:id="10076"/>
    </w:p>
    <w:p>
      <w:pPr>
        <w:pStyle w:val="BookText"/>
      </w:pPr>
      <w:r>
        <w:rPr>
          <w:rFonts w:ascii="Amiri" w:hAnsi="Amiri" w:eastAsia="Amiri" w:cs="Amiri"/>
          <w:lang w:bidi="ar-SA"/>
          <w:color w:val="111111"/>
          <w:sz w:val="28"/>
          <w:szCs w:val="28"/>
          <w:rtl/>
        </w:rPr>
        <w:t xml:space="preserve">...یَتَّفِقُونَ عَلَیْهِمْ</w:t>
      </w:r>
    </w:p>
    <w:p>
      <w:pPr>
        <w:pStyle w:val="BookText"/>
      </w:pPr>
      <w:r>
        <w:rPr>
          <w:rFonts w:ascii="IRNazanin" w:hAnsi="IRNazanin" w:eastAsia="IRNazanin" w:cs="IRNazanin"/>
          <w:lang w:bidi="fa-IR"/>
          <w:color w:val="111111"/>
          <w:sz w:val="28"/>
          <w:szCs w:val="28"/>
          <w:rtl/>
        </w:rPr>
        <w:t xml:space="preserve">با ایشان موافقت دارند.12/4</w:t>
      </w:r>
    </w:p>
    <w:p>
      <w:pPr>
        <w:pStyle w:val="BookText"/>
      </w:pPr>
      <w:r>
        <w:rPr>
          <w:rFonts w:ascii="IRNazanin" w:hAnsi="IRNazanin" w:eastAsia="IRNazanin" w:cs="IRNazanin"/>
          <w:lang w:bidi="fa-IR"/>
          <w:color w:val="111111"/>
          <w:sz w:val="28"/>
          <w:szCs w:val="28"/>
          <w:rtl/>
        </w:rPr>
        <w:t xml:space="preserve">موجودات آفریدگان</w:t>
      </w:r>
    </w:p>
    <w:p>
      <w:pPr>
        <w:pStyle w:val="Heading4"/>
      </w:pPr>
      <w:bookmarkStart w:id="10077" w:name="_Toc8839"/>
      <w:r>
        <w:t>مورد</w:t>
      </w:r>
      <w:bookmarkEnd w:id="10077"/>
    </w:p>
    <w:p>
      <w:pPr>
        <w:pStyle w:val="Heading5"/>
      </w:pPr>
      <w:bookmarkStart w:id="10078" w:name="_Toc8840"/>
      <w:r>
        <w:t>چگونگی بندگان در موارد احکام الهی</w:t>
      </w:r>
      <w:bookmarkEnd w:id="10078"/>
    </w:p>
    <w:p>
      <w:pPr>
        <w:pStyle w:val="BookText"/>
      </w:pPr>
      <w:r>
        <w:rPr>
          <w:rFonts w:ascii="Amiri" w:hAnsi="Amiri" w:eastAsia="Amiri" w:cs="Amiri"/>
          <w:lang w:bidi="ar-SA"/>
          <w:color w:val="111111"/>
          <w:sz w:val="28"/>
          <w:szCs w:val="28"/>
          <w:rtl/>
        </w:rPr>
        <w:t xml:space="preserve">وَ یَنْظُرُ کَیْفَ هُمْ فِی... مَوَاقِعِ أَحْکَامِهِ</w:t>
      </w:r>
    </w:p>
    <w:p>
      <w:pPr>
        <w:pStyle w:val="BookText"/>
      </w:pPr>
      <w:r>
        <w:rPr>
          <w:rFonts w:ascii="IRNazanin" w:hAnsi="IRNazanin" w:eastAsia="IRNazanin" w:cs="IRNazanin"/>
          <w:lang w:bidi="fa-IR"/>
          <w:color w:val="111111"/>
          <w:sz w:val="28"/>
          <w:szCs w:val="28"/>
          <w:rtl/>
        </w:rPr>
        <w:t xml:space="preserve">و می‌نگرد آنها در موارد احکامش چگونه‌اند.7/6</w:t>
      </w:r>
    </w:p>
    <w:p>
      <w:pPr>
        <w:pStyle w:val="BookText"/>
      </w:pPr>
      <w:r>
        <w:rPr>
          <w:rFonts w:ascii="IRNazanin" w:hAnsi="IRNazanin" w:eastAsia="IRNazanin" w:cs="IRNazanin"/>
          <w:lang w:bidi="fa-IR"/>
          <w:color w:val="111111"/>
          <w:sz w:val="28"/>
          <w:szCs w:val="28"/>
          <w:rtl/>
        </w:rPr>
        <w:t xml:space="preserve">موضع جایگاه</w:t>
      </w:r>
    </w:p>
    <w:p>
      <w:pPr>
        <w:pStyle w:val="BookText"/>
      </w:pPr>
      <w:r>
        <w:rPr>
          <w:rFonts w:ascii="IRNazanin" w:hAnsi="IRNazanin" w:eastAsia="IRNazanin" w:cs="IRNazanin"/>
          <w:lang w:bidi="fa-IR"/>
          <w:color w:val="111111"/>
          <w:sz w:val="28"/>
          <w:szCs w:val="28"/>
          <w:rtl/>
        </w:rPr>
        <w:t xml:space="preserve">موعظه پند</w:t>
      </w:r>
    </w:p>
    <w:p>
      <w:pPr>
        <w:pStyle w:val="Heading4"/>
      </w:pPr>
      <w:bookmarkStart w:id="10079" w:name="_Toc8841"/>
      <w:r>
        <w:t>موَلّد</w:t>
      </w:r>
      <w:bookmarkEnd w:id="10079"/>
    </w:p>
    <w:p>
      <w:pPr>
        <w:pStyle w:val="Heading5"/>
      </w:pPr>
      <w:bookmarkStart w:id="10080" w:name="_Toc8842"/>
      <w:r>
        <w:t>تندرستی‌ای مولّد تندرستی دنیا و آخرت</w:t>
      </w:r>
      <w:bookmarkEnd w:id="10080"/>
    </w:p>
    <w:p>
      <w:pPr>
        <w:pStyle w:val="BookText"/>
      </w:pPr>
      <w:r>
        <w:rPr>
          <w:rFonts w:ascii="Amiri" w:hAnsi="Amiri" w:eastAsia="Amiri" w:cs="Amiri"/>
          <w:lang w:bidi="ar-SA"/>
          <w:color w:val="111111"/>
          <w:sz w:val="28"/>
          <w:szCs w:val="28"/>
          <w:rtl/>
        </w:rPr>
        <w:t xml:space="preserve">وَ عَافِنِی... عَافِیَةً تُوَلِّدُ فِی بَدَنِی الْعَافِیَةَ، عَافِیَةَ الدُّنْیَا وَ الْآخِرَةِ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1039" w:name="pg3739_48701"/>
    <w:bookmarkEnd w:id="1039"/>
    <w:p>
      <w:pPr>
        <w:pStyle w:val="BookText"/>
      </w:pPr>
      <w:r>
        <w:rPr>
          <w:rFonts w:ascii="IRNazanin" w:hAnsi="IRNazanin" w:eastAsia="IRNazanin" w:cs="IRNazanin"/>
          <w:lang w:bidi="fa-IR"/>
          <w:color w:val="111111"/>
          <w:sz w:val="28"/>
          <w:szCs w:val="28"/>
          <w:rtl/>
        </w:rPr>
        <w:t xml:space="preserve">و به من عافیت ده. عافیتی که در جسمم عافیت زایَد، عافیت دنیا و آخرت.2/23</w:t>
      </w:r>
    </w:p>
    <w:p>
      <w:pPr>
        <w:pStyle w:val="BookText"/>
      </w:pPr>
      <w:r>
        <w:rPr>
          <w:rFonts w:ascii="IRNazanin" w:hAnsi="IRNazanin" w:eastAsia="IRNazanin" w:cs="IRNazanin"/>
          <w:lang w:bidi="fa-IR"/>
          <w:color w:val="111111"/>
          <w:sz w:val="28"/>
          <w:szCs w:val="28"/>
          <w:rtl/>
        </w:rPr>
        <w:t xml:space="preserve">مؤمنان ایمان‌آورندگان</w:t>
      </w:r>
    </w:p>
    <w:p>
      <w:pPr>
        <w:pStyle w:val="Heading4"/>
      </w:pPr>
      <w:bookmarkStart w:id="10081" w:name="_Toc8843"/>
      <w:r>
        <w:t>مهار</w:t>
      </w:r>
      <w:bookmarkEnd w:id="10081"/>
    </w:p>
    <w:p>
      <w:pPr>
        <w:pStyle w:val="Heading5"/>
      </w:pPr>
      <w:bookmarkStart w:id="10082" w:name="_Toc8844"/>
      <w:r>
        <w:t>جایگاه بنده و مهار خطاها</w:t>
      </w:r>
      <w:bookmarkEnd w:id="10082"/>
    </w:p>
    <w:p>
      <w:pPr>
        <w:pStyle w:val="BookText"/>
      </w:pPr>
      <w:r>
        <w:rPr>
          <w:rFonts w:ascii="Amiri" w:hAnsi="Amiri" w:eastAsia="Amiri" w:cs="Amiri"/>
          <w:lang w:bidi="ar-SA"/>
          <w:color w:val="111111"/>
          <w:sz w:val="28"/>
          <w:szCs w:val="28"/>
          <w:rtl/>
        </w:rPr>
        <w:t xml:space="preserve">هَذَا مَقَامُ مَنْ... قَادَتْهُ أَزِمَّةُ الْخَطَایَا</w:t>
      </w:r>
    </w:p>
    <w:p>
      <w:pPr>
        <w:pStyle w:val="BookText"/>
      </w:pPr>
      <w:r>
        <w:rPr>
          <w:rFonts w:ascii="IRNazanin" w:hAnsi="IRNazanin" w:eastAsia="IRNazanin" w:cs="IRNazanin"/>
          <w:lang w:bidi="fa-IR"/>
          <w:color w:val="111111"/>
          <w:sz w:val="28"/>
          <w:szCs w:val="28"/>
          <w:rtl/>
        </w:rPr>
        <w:t xml:space="preserve">این مقام کسی است که مهارهای خطاها او را از پیِ خود کشیده.6/31</w:t>
      </w:r>
    </w:p>
    <w:p>
      <w:pPr>
        <w:pStyle w:val="Heading5"/>
      </w:pPr>
      <w:bookmarkStart w:id="10083" w:name="_Toc8845"/>
      <w:r>
        <w:t>عنان حیله و فریب شیطان</w:t>
      </w:r>
      <w:bookmarkEnd w:id="10083"/>
    </w:p>
    <w:p>
      <w:pPr>
        <w:pStyle w:val="BookText"/>
      </w:pPr>
      <w:r>
        <w:rPr>
          <w:rFonts w:ascii="Amiri" w:hAnsi="Amiri" w:eastAsia="Amiri" w:cs="Amiri"/>
          <w:lang w:bidi="ar-SA"/>
          <w:color w:val="111111"/>
          <w:sz w:val="28"/>
          <w:szCs w:val="28"/>
          <w:rtl/>
        </w:rPr>
        <w:t xml:space="preserve">...إِذَا قَارَفْتُ مَعْصِیَتَکَ... فَتَلَ عَنِّی عِذَارَ غَدْرِهِ</w:t>
      </w:r>
    </w:p>
    <w:p>
      <w:pPr>
        <w:pStyle w:val="BookText"/>
      </w:pPr>
      <w:r>
        <w:rPr>
          <w:rFonts w:ascii="IRNazanin" w:hAnsi="IRNazanin" w:eastAsia="IRNazanin" w:cs="IRNazanin"/>
          <w:lang w:bidi="fa-IR"/>
          <w:color w:val="111111"/>
          <w:sz w:val="28"/>
          <w:szCs w:val="28"/>
          <w:rtl/>
        </w:rPr>
        <w:t xml:space="preserve">...همین که به نافرمانی‌ات پرداختم، پس عنان حیله‌اش را از من برگرداند.13/32</w:t>
      </w:r>
    </w:p>
    <w:p>
      <w:pPr>
        <w:pStyle w:val="Heading5"/>
      </w:pPr>
      <w:bookmarkStart w:id="10084" w:name="_Toc8846"/>
      <w:r>
        <w:t>شیطان و به‌دست گرفتن افسار بنده</w:t>
      </w:r>
      <w:bookmarkEnd w:id="10084"/>
    </w:p>
    <w:p>
      <w:pPr>
        <w:pStyle w:val="BookText"/>
      </w:pPr>
      <w:r>
        <w:rPr>
          <w:rFonts w:ascii="Amiri" w:hAnsi="Amiri" w:eastAsia="Amiri" w:cs="Amiri"/>
          <w:lang w:bidi="ar-SA"/>
          <w:color w:val="111111"/>
          <w:sz w:val="28"/>
          <w:szCs w:val="28"/>
          <w:rtl/>
        </w:rPr>
        <w:t xml:space="preserve">قَدْ مَلَکَ الشَّیْطَانُ عِنَانِی فِی سُوءِ الظَّنِّ وَ ضَعْفِ الْیَقِینِ</w:t>
      </w:r>
    </w:p>
    <w:p>
      <w:pPr>
        <w:pStyle w:val="BookText"/>
      </w:pPr>
      <w:r>
        <w:rPr>
          <w:rFonts w:ascii="IRNazanin" w:hAnsi="IRNazanin" w:eastAsia="IRNazanin" w:cs="IRNazanin"/>
          <w:lang w:bidi="fa-IR"/>
          <w:color w:val="111111"/>
          <w:sz w:val="28"/>
          <w:szCs w:val="28"/>
          <w:rtl/>
        </w:rPr>
        <w:t xml:space="preserve">شیطانْ افسار مرا در بدگمانی و سست‌باوری به دست گرفت.27/32</w:t>
      </w:r>
    </w:p>
    <w:p>
      <w:pPr>
        <w:pStyle w:val="BookText"/>
      </w:pPr>
      <w:r>
        <w:rPr>
          <w:rFonts w:ascii="Amiri" w:hAnsi="Amiri" w:eastAsia="Amiri" w:cs="Amiri"/>
          <w:lang w:bidi="ar-SA"/>
          <w:color w:val="111111"/>
          <w:sz w:val="28"/>
          <w:szCs w:val="28"/>
          <w:rtl/>
        </w:rPr>
        <w:t xml:space="preserve">مهتر سیّد</w:t>
      </w:r>
    </w:p>
    <w:p>
      <w:pPr>
        <w:pStyle w:val="BookText"/>
      </w:pPr>
      <w:r>
        <w:rPr>
          <w:rFonts w:ascii="IRNazanin" w:hAnsi="IRNazanin" w:eastAsia="IRNazanin" w:cs="IRNazanin"/>
          <w:lang w:bidi="fa-IR"/>
          <w:color w:val="111111"/>
          <w:sz w:val="28"/>
          <w:szCs w:val="28"/>
          <w:rtl/>
        </w:rPr>
        <w:t xml:space="preserve">مهربانی تفضّل و نیز رحمت</w:t>
      </w:r>
    </w:p>
    <w:p>
      <w:pPr>
        <w:pStyle w:val="Heading4"/>
      </w:pPr>
      <w:bookmarkStart w:id="10085" w:name="_Toc8847"/>
      <w:r>
        <w:t>مهلت</w:t>
      </w:r>
      <w:bookmarkEnd w:id="10085"/>
    </w:p>
    <w:p>
      <w:pPr>
        <w:pStyle w:val="Heading5"/>
      </w:pPr>
      <w:bookmarkStart w:id="10086" w:name="_Toc8848"/>
      <w:r>
        <w:t>مهلت ندادن فرشتگان پاسبان، به ساکنان دوزخ</w:t>
      </w:r>
      <w:bookmarkEnd w:id="10086"/>
    </w:p>
    <w:p>
      <w:pPr>
        <w:pStyle w:val="BookText"/>
      </w:pPr>
      <w:r>
        <w:rPr>
          <w:rFonts w:ascii="Amiri" w:hAnsi="Amiri" w:eastAsia="Amiri" w:cs="Amiri"/>
          <w:lang w:bidi="ar-SA"/>
          <w:color w:val="111111"/>
          <w:sz w:val="28"/>
          <w:szCs w:val="28"/>
          <w:rtl/>
        </w:rPr>
        <w:t xml:space="preserve">الزَّبَانِیَةِ الَّذِینَ إِذَا قِیلَ لَهُمْ: خُذُوهُ فَغُلُّوهُ ثُمَّ الْجَحِیمَ صَلُّوهُ. ابْتَدَرُوهُ سِرَاعًا، وَ لَمْ یُنْظِرُوهُ</w:t>
      </w:r>
    </w:p>
    <w:p>
      <w:pPr>
        <w:pStyle w:val="BookText"/>
      </w:pPr>
      <w:r>
        <w:rPr>
          <w:rFonts w:ascii="IRNazanin" w:hAnsi="IRNazanin" w:eastAsia="IRNazanin" w:cs="IRNazanin"/>
          <w:lang w:bidi="fa-IR"/>
          <w:color w:val="111111"/>
          <w:sz w:val="28"/>
          <w:szCs w:val="28"/>
          <w:rtl/>
        </w:rPr>
        <w:t xml:space="preserve">پاسبانانی که چون به آنها گفته شود: او را بگیرد و در زنجیرش کشید، سپس به دوزخ افکنید، به سرعت به او حمله برند و مهلتش ندهند.21/3</w:t>
      </w:r>
    </w:p>
    <w:p>
      <w:pPr>
        <w:pStyle w:val="Heading5"/>
      </w:pPr>
      <w:bookmarkStart w:id="10087" w:name="_Toc8849"/>
      <w:r>
        <w:t>درنگ نمودن خداوند، از زود به کیفر رساندن بنده</w:t>
      </w:r>
      <w:bookmarkEnd w:id="10087"/>
    </w:p>
    <w:p>
      <w:pPr>
        <w:pStyle w:val="BookText"/>
      </w:pPr>
      <w:r>
        <w:rPr>
          <w:rFonts w:ascii="Amiri" w:hAnsi="Amiri" w:eastAsia="Amiri" w:cs="Amiri"/>
          <w:lang w:bidi="ar-SA"/>
          <w:color w:val="111111"/>
          <w:sz w:val="28"/>
          <w:szCs w:val="28"/>
          <w:rtl/>
        </w:rPr>
        <w:t xml:space="preserve">وَ أَعْجَبُ مِنْ ذَلِکَ أَنَاتُکَ عَنِّی، وَ إِبْطَاوءُکَ عَنْ مُعَاجَلَتِی</w:t>
      </w:r>
    </w:p>
    <w:p>
      <w:pPr>
        <w:pStyle w:val="BookText"/>
      </w:pPr>
      <w:r>
        <w:rPr>
          <w:rFonts w:ascii="IRNazanin" w:hAnsi="IRNazanin" w:eastAsia="IRNazanin" w:cs="IRNazanin"/>
          <w:lang w:bidi="fa-IR"/>
          <w:color w:val="111111"/>
          <w:sz w:val="28"/>
          <w:szCs w:val="28"/>
          <w:rtl/>
        </w:rPr>
        <w:t xml:space="preserve">و شگفت‌تر از آن بردباری تو با من و درنگ تو از زود به کیفر رساندن من است.26/16</w:t>
      </w:r>
    </w:p>
    <w:p>
      <w:pPr>
        <w:pStyle w:val="Heading5"/>
      </w:pPr>
      <w:bookmarkStart w:id="10088" w:name="_Toc8850"/>
      <w:r>
        <w:t>طاعت و بندگی خدا، در روزگار مهلت</w:t>
      </w:r>
      <w:bookmarkEnd w:id="10088"/>
    </w:p>
    <w:p>
      <w:pPr>
        <w:pStyle w:val="BookText"/>
      </w:pPr>
      <w:r>
        <w:rPr>
          <w:rFonts w:ascii="Amiri" w:hAnsi="Amiri" w:eastAsia="Amiri" w:cs="Amiri"/>
          <w:lang w:bidi="ar-SA"/>
          <w:color w:val="111111"/>
          <w:sz w:val="28"/>
          <w:szCs w:val="28"/>
          <w:rtl/>
        </w:rPr>
        <w:t xml:space="preserve">وَ اسْتَعْمِلْنِی بِطَاعَتِکَ فِی أَیَّامِ الْمُهْلَةِ</w:t>
      </w:r>
    </w:p>
    <w:p>
      <w:pPr>
        <w:pStyle w:val="BookText"/>
      </w:pPr>
      <w:r>
        <w:rPr>
          <w:rFonts w:ascii="IRNazanin" w:hAnsi="IRNazanin" w:eastAsia="IRNazanin" w:cs="IRNazanin"/>
          <w:lang w:bidi="fa-IR"/>
          <w:color w:val="111111"/>
          <w:sz w:val="28"/>
          <w:szCs w:val="28"/>
          <w:rtl/>
        </w:rPr>
        <w:t xml:space="preserve">و مرا در روزهای مهلتِ عمرم، به طاعت خود بگمار.29/20</w:t>
      </w:r>
    </w:p>
    <w:p>
      <w:pPr>
        <w:pStyle w:val="Heading5"/>
      </w:pPr>
      <w:bookmarkStart w:id="10089" w:name="_Toc8851"/>
      <w:r>
        <w:t>وادار شدن به درنگ نمودن از جهاد</w:t>
      </w:r>
      <w:bookmarkEnd w:id="10089"/>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أَوْ أَبْطَأَتْ بِهِ فَاقَةٌ... فَاکْتُبِ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1040" w:name="pg3739_48702"/>
    <w:bookmarkEnd w:id="1040"/>
    <w:p>
      <w:pPr>
        <w:pStyle w:val="BookText"/>
      </w:pPr>
      <w:r>
        <w:rPr>
          <w:rFonts w:ascii="Amiri" w:hAnsi="Amiri" w:eastAsia="Amiri" w:cs="Amiri"/>
          <w:lang w:bidi="ar-SA"/>
          <w:color w:val="111111"/>
          <w:sz w:val="28"/>
          <w:szCs w:val="28"/>
          <w:rtl/>
        </w:rPr>
        <w:t xml:space="preserve">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یا فقر او را به درنگ واداشت؛ پس نام او را در عبادت‌کنندگان بنویس.17/27</w:t>
      </w:r>
    </w:p>
    <w:p>
      <w:pPr>
        <w:pStyle w:val="Heading5"/>
      </w:pPr>
      <w:bookmarkStart w:id="10090" w:name="_Toc8852"/>
      <w:r>
        <w:t>درنگ نمودن خدا، در انتقام کشی از بنده</w:t>
      </w:r>
      <w:bookmarkEnd w:id="10090"/>
    </w:p>
    <w:p>
      <w:pPr>
        <w:pStyle w:val="BookText"/>
      </w:pPr>
      <w:r>
        <w:rPr>
          <w:rFonts w:ascii="Amiri" w:hAnsi="Amiri" w:eastAsia="Amiri" w:cs="Amiri"/>
          <w:lang w:bidi="ar-SA"/>
          <w:color w:val="111111"/>
          <w:sz w:val="28"/>
          <w:szCs w:val="28"/>
          <w:rtl/>
        </w:rPr>
        <w:t xml:space="preserve">وَ اسْتُرْنِی بِسِتْرِکَ کَمَا تَأَنَّیْتَنِی عَنِ الِانْتِقَامِ مِنِّی</w:t>
      </w:r>
    </w:p>
    <w:p>
      <w:pPr>
        <w:pStyle w:val="BookText"/>
      </w:pPr>
      <w:r>
        <w:rPr>
          <w:rFonts w:ascii="IRNazanin" w:hAnsi="IRNazanin" w:eastAsia="IRNazanin" w:cs="IRNazanin"/>
          <w:lang w:bidi="fa-IR"/>
          <w:color w:val="111111"/>
          <w:sz w:val="28"/>
          <w:szCs w:val="28"/>
          <w:rtl/>
        </w:rPr>
        <w:t xml:space="preserve">و مرا با پوشش خود بپوشان، آنگونه که در انتقام از من درنگ فرمودی.12/31</w:t>
      </w:r>
    </w:p>
    <w:p>
      <w:pPr>
        <w:pStyle w:val="Heading5"/>
      </w:pPr>
      <w:bookmarkStart w:id="10091" w:name="_Toc8853"/>
      <w:r>
        <w:t>سبب مهلت خواستن شیطان، از خدا</w:t>
      </w:r>
      <w:bookmarkEnd w:id="10091"/>
    </w:p>
    <w:p>
      <w:pPr>
        <w:pStyle w:val="BookText"/>
      </w:pPr>
      <w:r>
        <w:rPr>
          <w:rFonts w:ascii="Amiri" w:hAnsi="Amiri" w:eastAsia="Amiri" w:cs="Amiri"/>
          <w:lang w:bidi="ar-SA"/>
          <w:color w:val="111111"/>
          <w:sz w:val="28"/>
          <w:szCs w:val="28"/>
          <w:rtl/>
        </w:rPr>
        <w:t xml:space="preserve">وَ قَدِ اسْتَحْوَذَ عَلَیَّ عَدُوُّکَ الَّذِی اسْتَنْظَرَکَ لِغَوَایَتِی فَأَنْظَرْتَهُ</w:t>
      </w:r>
    </w:p>
    <w:p>
      <w:pPr>
        <w:pStyle w:val="BookText"/>
      </w:pPr>
      <w:r>
        <w:rPr>
          <w:rFonts w:ascii="IRNazanin" w:hAnsi="IRNazanin" w:eastAsia="IRNazanin" w:cs="IRNazanin"/>
          <w:lang w:bidi="fa-IR"/>
          <w:color w:val="111111"/>
          <w:sz w:val="28"/>
          <w:szCs w:val="28"/>
          <w:rtl/>
        </w:rPr>
        <w:t xml:space="preserve">و دشمن تو که برای بیراهه بردن من از تو فرصت خواست، پس فرصتش دادی، بر من چیره شده است.12/32</w:t>
      </w:r>
    </w:p>
    <w:p>
      <w:pPr>
        <w:pStyle w:val="Heading5"/>
      </w:pPr>
      <w:bookmarkStart w:id="10092" w:name="_Toc8854"/>
      <w:r>
        <w:t>مهلت خواهی شیطان و مهلت دهی خدا به او</w:t>
      </w:r>
      <w:bookmarkEnd w:id="10092"/>
    </w:p>
    <w:p>
      <w:pPr>
        <w:pStyle w:val="BookText"/>
      </w:pPr>
      <w:r>
        <w:rPr>
          <w:rFonts w:ascii="Amiri" w:hAnsi="Amiri" w:eastAsia="Amiri" w:cs="Amiri"/>
          <w:lang w:bidi="ar-SA"/>
          <w:color w:val="111111"/>
          <w:sz w:val="28"/>
          <w:szCs w:val="28"/>
          <w:rtl/>
        </w:rPr>
        <w:t xml:space="preserve">وَ اسْتَمْهَلَکَ إِلَی یَوْمِ الدِّینِ لِإِضْلَالِی فَأَمْهَلْتَهُ</w:t>
      </w:r>
    </w:p>
    <w:p>
      <w:pPr>
        <w:pStyle w:val="BookText"/>
      </w:pPr>
      <w:r>
        <w:rPr>
          <w:rFonts w:ascii="IRNazanin" w:hAnsi="IRNazanin" w:eastAsia="IRNazanin" w:cs="IRNazanin"/>
          <w:lang w:bidi="fa-IR"/>
          <w:color w:val="111111"/>
          <w:sz w:val="28"/>
          <w:szCs w:val="28"/>
          <w:rtl/>
        </w:rPr>
        <w:t xml:space="preserve">و برای گمراه کردنم از تو - تا روز جزا - مهلت طلبید، پس مهلتش دادی.12/32</w:t>
      </w:r>
    </w:p>
    <w:p>
      <w:pPr>
        <w:pStyle w:val="Heading5"/>
      </w:pPr>
      <w:bookmarkStart w:id="10093" w:name="_Toc8855"/>
      <w:r>
        <w:t>مهلت دادن خدا، به گنهکار</w:t>
      </w:r>
      <w:bookmarkEnd w:id="10093"/>
    </w:p>
    <w:p>
      <w:pPr>
        <w:pStyle w:val="BookText"/>
      </w:pPr>
      <w:r>
        <w:rPr>
          <w:rFonts w:ascii="Amiri" w:hAnsi="Amiri" w:eastAsia="Amiri" w:cs="Amiri"/>
          <w:lang w:bidi="ar-SA"/>
          <w:color w:val="111111"/>
          <w:sz w:val="28"/>
          <w:szCs w:val="28"/>
          <w:rtl/>
        </w:rPr>
        <w:t xml:space="preserve">وَ تُمْلِی لِلْعَاصِی فِیما تَمْلِکُ مُعَاجَلَتَهُ فِیهِ</w:t>
      </w:r>
    </w:p>
    <w:p>
      <w:pPr>
        <w:pStyle w:val="BookText"/>
      </w:pPr>
      <w:r>
        <w:rPr>
          <w:rFonts w:ascii="IRNazanin" w:hAnsi="IRNazanin" w:eastAsia="IRNazanin" w:cs="IRNazanin"/>
          <w:lang w:bidi="fa-IR"/>
          <w:color w:val="111111"/>
          <w:sz w:val="28"/>
          <w:szCs w:val="28"/>
          <w:rtl/>
        </w:rPr>
        <w:t xml:space="preserve">و گنهکار را در آنچه توانایی شتاب در کیفرش را داری، مهلت می‌دهی.10/37</w:t>
      </w:r>
    </w:p>
    <w:p>
      <w:pPr>
        <w:pStyle w:val="Heading5"/>
      </w:pPr>
      <w:bookmarkStart w:id="10094" w:name="_Toc8856"/>
      <w:r>
        <w:t>مهلت دادن خدا، به ستم‌کننده به خود</w:t>
      </w:r>
      <w:bookmarkEnd w:id="10094"/>
    </w:p>
    <w:p>
      <w:pPr>
        <w:pStyle w:val="BookText"/>
      </w:pPr>
      <w:r>
        <w:rPr>
          <w:rFonts w:ascii="Amiri" w:hAnsi="Amiri" w:eastAsia="Amiri" w:cs="Amiri"/>
          <w:lang w:bidi="ar-SA"/>
          <w:color w:val="111111"/>
          <w:sz w:val="28"/>
          <w:szCs w:val="28"/>
          <w:rtl/>
        </w:rPr>
        <w:t xml:space="preserve">وَ أَمْهَلْتَ مَنْ قَصَدَ لِنَفْسِهِ بِالظُّلْمِ</w:t>
      </w:r>
    </w:p>
    <w:p>
      <w:pPr>
        <w:pStyle w:val="BookText"/>
      </w:pPr>
      <w:r>
        <w:rPr>
          <w:rFonts w:ascii="IRNazanin" w:hAnsi="IRNazanin" w:eastAsia="IRNazanin" w:cs="IRNazanin"/>
          <w:lang w:bidi="fa-IR"/>
          <w:color w:val="111111"/>
          <w:sz w:val="28"/>
          <w:szCs w:val="28"/>
          <w:rtl/>
        </w:rPr>
        <w:t xml:space="preserve">و کسی را که به خود قصد ستم نموده، مهلت داده‌ای.9/45</w:t>
      </w:r>
    </w:p>
    <w:p>
      <w:pPr>
        <w:pStyle w:val="Heading5"/>
      </w:pPr>
      <w:bookmarkStart w:id="10095" w:name="_Toc8857"/>
      <w:r>
        <w:t>مهلت دادن به بنده و مغرور گشتنش، از بازگشت</w:t>
      </w:r>
      <w:bookmarkEnd w:id="10095"/>
    </w:p>
    <w:p>
      <w:pPr>
        <w:pStyle w:val="BookText"/>
      </w:pPr>
      <w:r>
        <w:rPr>
          <w:rFonts w:ascii="Amiri" w:hAnsi="Amiri" w:eastAsia="Amiri" w:cs="Amiri"/>
          <w:lang w:bidi="ar-SA"/>
          <w:color w:val="111111"/>
          <w:sz w:val="28"/>
          <w:szCs w:val="28"/>
          <w:rtl/>
        </w:rPr>
        <w:t xml:space="preserve">وَ سُنَّتُکَ الْإِبْقَاءُ عَلَی الْمُعْتَدِینَ حَتَّی لَقَدْ غَرَّتْهُمْ أَنَاتُکَ عَنِ الرُّجُوعِ، وَ صَدَّهُمْ إِمْهَالُکَ عَنِ النُّزُوعِ</w:t>
      </w:r>
    </w:p>
    <w:p>
      <w:pPr>
        <w:pStyle w:val="BookText"/>
      </w:pPr>
      <w:r>
        <w:rPr>
          <w:rFonts w:ascii="IRNazanin" w:hAnsi="IRNazanin" w:eastAsia="IRNazanin" w:cs="IRNazanin"/>
          <w:lang w:bidi="fa-IR"/>
          <w:color w:val="111111"/>
          <w:sz w:val="28"/>
          <w:szCs w:val="28"/>
          <w:rtl/>
        </w:rPr>
        <w:t xml:space="preserve">و روش تو مهربانی با تجاوزکنندگان است. تا اینکه مهلت دادن تو آنان را از بازگشتن فریب داد و فرصت دادن تو، آنها را از دست برداشتن بازداشت.16/46</w:t>
      </w:r>
    </w:p>
    <w:p>
      <w:pPr>
        <w:pStyle w:val="Heading5"/>
      </w:pPr>
      <w:bookmarkStart w:id="10096" w:name="_Toc8858"/>
      <w:r>
        <w:t>توانایی خدا بر شتاب، و درنگ نمودن او</w:t>
      </w:r>
      <w:bookmarkEnd w:id="10096"/>
    </w:p>
    <w:p>
      <w:pPr>
        <w:pStyle w:val="BookText"/>
      </w:pPr>
      <w:r>
        <w:rPr>
          <w:rFonts w:ascii="Amiri" w:hAnsi="Amiri" w:eastAsia="Amiri" w:cs="Amiri"/>
          <w:lang w:bidi="ar-SA"/>
          <w:color w:val="111111"/>
          <w:sz w:val="28"/>
          <w:szCs w:val="28"/>
          <w:rtl/>
        </w:rPr>
        <w:t xml:space="preserve">أَخَّرْتَ وَ أَنْتَ مُسْتَطِیعٌ لِلمُعَاجَلَةِ، وَ تَأَنَّیْتَ وَ أَنْتَ مَلِیءٌ بِالْمُبَادَرَةِ</w:t>
      </w:r>
    </w:p>
    <w:p>
      <w:pPr>
        <w:pStyle w:val="BookText"/>
      </w:pPr>
      <w:r>
        <w:rPr>
          <w:rFonts w:ascii="IRNazanin" w:hAnsi="IRNazanin" w:eastAsia="IRNazanin" w:cs="IRNazanin"/>
          <w:lang w:bidi="fa-IR"/>
          <w:color w:val="111111"/>
          <w:sz w:val="28"/>
          <w:szCs w:val="28"/>
          <w:rtl/>
        </w:rPr>
        <w:t xml:space="preserve">با آنکه بر شتاب نمودن توانایی، (عذاب را) به تأخیر انداخته‌ای و با آنکه به پیش‌دستی کردن قادری، درنگ نموده‌ای.21/46</w:t>
      </w:r>
    </w:p>
    <w:p>
      <w:pPr>
        <w:pStyle w:val="Heading5"/>
      </w:pPr>
      <w:bookmarkStart w:id="10097" w:name="_Toc8859"/>
      <w:r>
        <w:t>از روی ناتوانی نبودن مهلت دادن خدا</w:t>
      </w:r>
      <w:bookmarkEnd w:id="10097"/>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1041" w:name="pg3739_48703"/>
    <w:bookmarkEnd w:id="1041"/>
    <w:p>
      <w:pPr>
        <w:pStyle w:val="BookText"/>
      </w:pPr>
      <w:r>
        <w:rPr>
          <w:rFonts w:ascii="Amiri" w:hAnsi="Amiri" w:eastAsia="Amiri" w:cs="Amiri"/>
          <w:lang w:bidi="ar-SA"/>
          <w:color w:val="111111"/>
          <w:sz w:val="28"/>
          <w:szCs w:val="28"/>
          <w:rtl/>
        </w:rPr>
        <w:t xml:space="preserve">لَمْ تَکُنْ أَنَاتُکَ عَجْزًا، وَ لَا إِمْهَالُکَ وَهْنًا، وَ لَا إِمْسَاکُکَ غَفْلَةً، وَ لَا انْتِظَارُکَ مُدَارَاةً</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مهلت دادنت نه از روی سستی، و خودداری‌ات نه از روی غفلت، و به تأخیر انداختنت نه از روی نرمی کردن است.22/46</w:t>
      </w:r>
    </w:p>
    <w:p>
      <w:pPr>
        <w:pStyle w:val="Heading5"/>
      </w:pPr>
      <w:bookmarkStart w:id="10098" w:name="_Toc8860"/>
      <w:r>
        <w:t>مهلت دادن خطاکاران</w:t>
      </w:r>
      <w:bookmarkEnd w:id="10098"/>
    </w:p>
    <w:p>
      <w:pPr>
        <w:pStyle w:val="BookText"/>
      </w:pPr>
      <w:r>
        <w:rPr>
          <w:rFonts w:ascii="Amiri" w:hAnsi="Amiri" w:eastAsia="Amiri" w:cs="Amiri"/>
          <w:lang w:bidi="ar-SA"/>
          <w:color w:val="111111"/>
          <w:sz w:val="28"/>
          <w:szCs w:val="28"/>
          <w:rtl/>
        </w:rPr>
        <w:t xml:space="preserve">وَ یَا مَنْ... یَتَفَضَّلُ بِإِنْظَارِ الْخَاطِئِینَ</w:t>
      </w:r>
    </w:p>
    <w:p>
      <w:pPr>
        <w:pStyle w:val="BookText"/>
      </w:pPr>
      <w:r>
        <w:rPr>
          <w:rFonts w:ascii="IRNazanin" w:hAnsi="IRNazanin" w:eastAsia="IRNazanin" w:cs="IRNazanin"/>
          <w:lang w:bidi="fa-IR"/>
          <w:color w:val="111111"/>
          <w:sz w:val="28"/>
          <w:szCs w:val="28"/>
          <w:rtl/>
        </w:rPr>
        <w:t xml:space="preserve">و ای آنکه با تفضّل خود خطاکاران را مهلت می‌دهی.75/47</w:t>
      </w:r>
    </w:p>
    <w:p>
      <w:pPr>
        <w:pStyle w:val="Heading5"/>
      </w:pPr>
      <w:bookmarkStart w:id="10099" w:name="_Toc8861"/>
      <w:r>
        <w:t>مهلت و عقاب تدریجی</w:t>
      </w:r>
      <w:bookmarkEnd w:id="10099"/>
    </w:p>
    <w:p>
      <w:pPr>
        <w:pStyle w:val="BookText"/>
      </w:pPr>
      <w:r>
        <w:rPr>
          <w:rFonts w:ascii="Amiri" w:hAnsi="Amiri" w:eastAsia="Amiri" w:cs="Amiri"/>
          <w:lang w:bidi="ar-SA"/>
          <w:color w:val="111111"/>
          <w:sz w:val="28"/>
          <w:szCs w:val="28"/>
          <w:rtl/>
        </w:rPr>
        <w:t xml:space="preserve">لَا تَسْتَدْرِجْنِی بِإِمْلَائِکَ</w:t>
      </w:r>
    </w:p>
    <w:p>
      <w:pPr>
        <w:pStyle w:val="BookText"/>
      </w:pPr>
      <w:r>
        <w:rPr>
          <w:rFonts w:ascii="IRNazanin" w:hAnsi="IRNazanin" w:eastAsia="IRNazanin" w:cs="IRNazanin"/>
          <w:lang w:bidi="fa-IR"/>
          <w:color w:val="111111"/>
          <w:sz w:val="28"/>
          <w:szCs w:val="28"/>
          <w:rtl/>
        </w:rPr>
        <w:t xml:space="preserve">مرا با مهلت دادنت، به تدریج عقاب نکن.90/47</w:t>
      </w:r>
    </w:p>
    <w:p>
      <w:pPr>
        <w:pStyle w:val="Heading5"/>
      </w:pPr>
      <w:bookmarkStart w:id="10100" w:name="_Toc8862"/>
      <w:r>
        <w:t>مؤاخذه مهلت دادن</w:t>
      </w:r>
      <w:bookmarkEnd w:id="10100"/>
    </w:p>
    <w:p>
      <w:pPr>
        <w:pStyle w:val="BookText"/>
      </w:pPr>
      <w:r>
        <w:rPr>
          <w:rFonts w:ascii="Amiri" w:hAnsi="Amiri" w:eastAsia="Amiri" w:cs="Amiri"/>
          <w:lang w:bidi="ar-SA"/>
          <w:color w:val="111111"/>
          <w:sz w:val="28"/>
          <w:szCs w:val="28"/>
          <w:rtl/>
        </w:rPr>
        <w:t xml:space="preserve">وَ أَجِرْنِی مِنْ أَخْذِ الْإِمْلَاءِ</w:t>
      </w:r>
    </w:p>
    <w:p>
      <w:pPr>
        <w:pStyle w:val="BookText"/>
      </w:pPr>
      <w:r>
        <w:rPr>
          <w:rFonts w:ascii="IRNazanin" w:hAnsi="IRNazanin" w:eastAsia="IRNazanin" w:cs="IRNazanin"/>
          <w:lang w:bidi="fa-IR"/>
          <w:color w:val="111111"/>
          <w:sz w:val="28"/>
          <w:szCs w:val="28"/>
          <w:rtl/>
        </w:rPr>
        <w:t xml:space="preserve">و از مؤاخذه مهلت دادن پناهم ده.98/47</w:t>
      </w:r>
    </w:p>
    <w:p>
      <w:pPr>
        <w:pStyle w:val="Heading5"/>
      </w:pPr>
      <w:bookmarkStart w:id="10101" w:name="_Toc8863"/>
      <w:r>
        <w:t>توانایی بر کیفر، و درنگ کردن</w:t>
      </w:r>
      <w:bookmarkEnd w:id="10101"/>
    </w:p>
    <w:p>
      <w:pPr>
        <w:pStyle w:val="BookText"/>
      </w:pPr>
      <w:r>
        <w:rPr>
          <w:rFonts w:ascii="Amiri" w:hAnsi="Amiri" w:eastAsia="Amiri" w:cs="Amiri"/>
          <w:lang w:bidi="ar-SA"/>
          <w:color w:val="111111"/>
          <w:sz w:val="28"/>
          <w:szCs w:val="28"/>
          <w:rtl/>
        </w:rPr>
        <w:t xml:space="preserve">تَغَمَّدْنِی فِیما اطَّلَعْتَ عَلَیْهِ مِنِّی بِمَا یَتَغَمَّدُ بِهِ الْقَادِرُ عَلَی الْبَطْشِ لَوْ لَا حِلْمُهُ، وَ الْآخِذُ عَلَی الْجَرِیرَةِ لَوْ لَا أَنَاتُهُ</w:t>
      </w:r>
    </w:p>
    <w:p>
      <w:pPr>
        <w:pStyle w:val="BookText"/>
      </w:pPr>
      <w:r>
        <w:rPr>
          <w:rFonts w:ascii="IRNazanin" w:hAnsi="IRNazanin" w:eastAsia="IRNazanin" w:cs="IRNazanin"/>
          <w:lang w:bidi="fa-IR"/>
          <w:color w:val="111111"/>
          <w:sz w:val="28"/>
          <w:szCs w:val="28"/>
          <w:rtl/>
        </w:rPr>
        <w:t xml:space="preserve">مرا در آنچه بر آن از من آگاهی بپوشان، آنگونه که می‌پوشاند قادر بر سختگیری، (و) اگر بردباری‌اش نبود (خطاها را ظاهر می‌کرد) و (مانند) کیفرکننده بر گناه، (که) اگر شکیبایی‌اش نبود (کیفر می‌داد).119/47</w:t>
      </w:r>
    </w:p>
    <w:p>
      <w:pPr>
        <w:pStyle w:val="Heading5"/>
      </w:pPr>
      <w:bookmarkStart w:id="10102" w:name="_Toc8864"/>
      <w:r>
        <w:t>مهلت دادن به بنده و سخت‌دل شدن او</w:t>
      </w:r>
      <w:bookmarkEnd w:id="10102"/>
    </w:p>
    <w:p>
      <w:pPr>
        <w:pStyle w:val="BookText"/>
      </w:pPr>
      <w:r>
        <w:rPr>
          <w:rFonts w:ascii="Amiri" w:hAnsi="Amiri" w:eastAsia="Amiri" w:cs="Amiri"/>
          <w:lang w:bidi="ar-SA"/>
          <w:color w:val="111111"/>
          <w:sz w:val="28"/>
          <w:szCs w:val="28"/>
          <w:rtl/>
        </w:rPr>
        <w:t xml:space="preserve">وَ لَا تَمْدُدْ لِی مَدًّا یَقْسُو مَعَهُ قَلْبِی</w:t>
      </w:r>
    </w:p>
    <w:p>
      <w:pPr>
        <w:pStyle w:val="BookText"/>
      </w:pPr>
      <w:r>
        <w:rPr>
          <w:rFonts w:ascii="IRNazanin" w:hAnsi="IRNazanin" w:eastAsia="IRNazanin" w:cs="IRNazanin"/>
          <w:lang w:bidi="fa-IR"/>
          <w:color w:val="111111"/>
          <w:sz w:val="28"/>
          <w:szCs w:val="28"/>
          <w:rtl/>
        </w:rPr>
        <w:t xml:space="preserve">و مرا مهلت و عمر طولانی که با آن سنگدل شوم، نده.121/47</w:t>
      </w:r>
    </w:p>
    <w:p>
      <w:pPr>
        <w:pStyle w:val="Heading5"/>
      </w:pPr>
      <w:bookmarkStart w:id="10103" w:name="_Toc8865"/>
      <w:r>
        <w:t>بیم داشتن از مهلت دادن خدا</w:t>
      </w:r>
      <w:bookmarkEnd w:id="10103"/>
    </w:p>
    <w:p>
      <w:pPr>
        <w:pStyle w:val="BookText"/>
      </w:pPr>
      <w:r>
        <w:rPr>
          <w:rFonts w:ascii="Amiri" w:hAnsi="Amiri" w:eastAsia="Amiri" w:cs="Amiri"/>
          <w:lang w:bidi="ar-SA"/>
          <w:color w:val="111111"/>
          <w:sz w:val="28"/>
          <w:szCs w:val="28"/>
          <w:rtl/>
        </w:rPr>
        <w:t xml:space="preserve">اجْعَلْ... حَذَرِی مِنْ إِعْذَارِکَ وَ إِنْذَارِکَ</w:t>
      </w:r>
    </w:p>
    <w:p>
      <w:pPr>
        <w:pStyle w:val="BookText"/>
      </w:pPr>
      <w:r>
        <w:rPr>
          <w:rFonts w:ascii="IRNazanin" w:hAnsi="IRNazanin" w:eastAsia="IRNazanin" w:cs="IRNazanin"/>
          <w:lang w:bidi="fa-IR"/>
          <w:color w:val="111111"/>
          <w:sz w:val="28"/>
          <w:szCs w:val="28"/>
          <w:rtl/>
        </w:rPr>
        <w:t xml:space="preserve">بیم مرا از مهلت دادن‌ها و ترساندنهایت، قرار ده.122/47</w:t>
      </w:r>
    </w:p>
    <w:p>
      <w:pPr>
        <w:pStyle w:val="Heading5"/>
      </w:pPr>
      <w:bookmarkStart w:id="10104" w:name="_Toc8866"/>
      <w:r>
        <w:t>مهلت دادن به بنده</w:t>
      </w:r>
      <w:bookmarkEnd w:id="10104"/>
    </w:p>
    <w:p>
      <w:pPr>
        <w:pStyle w:val="BookText"/>
      </w:pPr>
      <w:r>
        <w:rPr>
          <w:rFonts w:ascii="Amiri" w:hAnsi="Amiri" w:eastAsia="Amiri" w:cs="Amiri"/>
          <w:lang w:bidi="ar-SA"/>
          <w:color w:val="111111"/>
          <w:sz w:val="28"/>
          <w:szCs w:val="28"/>
          <w:rtl/>
        </w:rPr>
        <w:t xml:space="preserve">وَ مَهِّلْنِی</w:t>
      </w:r>
    </w:p>
    <w:p>
      <w:pPr>
        <w:pStyle w:val="BookText"/>
      </w:pPr>
      <w:r>
        <w:rPr>
          <w:rFonts w:ascii="IRNazanin" w:hAnsi="IRNazanin" w:eastAsia="IRNazanin" w:cs="IRNazanin"/>
          <w:lang w:bidi="fa-IR"/>
          <w:color w:val="111111"/>
          <w:sz w:val="28"/>
          <w:szCs w:val="28"/>
          <w:rtl/>
        </w:rPr>
        <w:t xml:space="preserve">و به من مهلت ده.16/48</w:t>
      </w:r>
    </w:p>
    <w:p>
      <w:pPr>
        <w:pStyle w:val="Heading5"/>
      </w:pPr>
      <w:bookmarkStart w:id="10105" w:name="_Toc8867"/>
      <w:r>
        <w:t>مهلت‌دهنده بودن خدا</w:t>
      </w:r>
      <w:bookmarkEnd w:id="10105"/>
    </w:p>
    <w:p>
      <w:pPr>
        <w:pStyle w:val="BookText"/>
      </w:pPr>
      <w:r>
        <w:rPr>
          <w:rFonts w:ascii="Amiri" w:hAnsi="Amiri" w:eastAsia="Amiri" w:cs="Amiri"/>
          <w:lang w:bidi="ar-SA"/>
          <w:color w:val="111111"/>
          <w:sz w:val="28"/>
          <w:szCs w:val="28"/>
          <w:rtl/>
        </w:rPr>
        <w:t xml:space="preserve">فَلَکَ الْحَمْدُ إِلَهِی مِنْ... ذِی أَنَاةٍ لَا یَعْجَلُ</w:t>
      </w:r>
    </w:p>
    <w:p>
      <w:pPr>
        <w:pStyle w:val="BookText"/>
      </w:pPr>
      <w:r>
        <w:rPr>
          <w:rFonts w:ascii="IRNazanin" w:hAnsi="IRNazanin" w:eastAsia="IRNazanin" w:cs="IRNazanin"/>
          <w:lang w:bidi="fa-IR"/>
          <w:color w:val="111111"/>
          <w:sz w:val="28"/>
          <w:szCs w:val="28"/>
          <w:rtl/>
        </w:rPr>
        <w:t xml:space="preserve">پس خدای من، سپاس برای توست. مهلت‌دهنده‌ای که شتاب نمی‌کند.14/49</w:t>
      </w:r>
    </w:p>
    <w:p>
      <w:pPr>
        <w:pStyle w:val="Heading5"/>
      </w:pPr>
      <w:bookmarkStart w:id="10106" w:name="_Toc8868"/>
      <w:r>
        <w:t>سبب مهلت دادن خدا:</w:t>
      </w:r>
      <w:bookmarkEnd w:id="10106"/>
    </w:p>
    <w:p>
      <w:pPr>
        <w:pStyle w:val="Heading6"/>
      </w:pPr>
      <w:bookmarkStart w:id="10107" w:name="_Toc8869"/>
      <w:r>
        <w:t>أ. از روی کرم و بزرگواری با بندگان</w:t>
      </w:r>
      <w:bookmarkEnd w:id="10107"/>
    </w:p>
    <w:p>
      <w:pPr>
        <w:pStyle w:val="BookText"/>
      </w:pPr>
      <w:r>
        <w:rPr>
          <w:rFonts w:ascii="Amiri" w:hAnsi="Amiri" w:eastAsia="Amiri" w:cs="Amiri"/>
          <w:lang w:bidi="ar-SA"/>
          <w:color w:val="111111"/>
          <w:sz w:val="28"/>
          <w:szCs w:val="28"/>
          <w:rtl/>
        </w:rPr>
        <w:t xml:space="preserve">فَلَمْ یَبْتَدِرْنَا بِعُقُوبَتِهِ... بَلْ تَأَنَّانَا بِرَحْمَتِهِ تَکَرُّمًا</w:t>
      </w:r>
    </w:p>
    <w:p>
      <w:pPr>
        <w:pStyle w:val="BookText"/>
      </w:pPr>
      <w:r>
        <w:rPr>
          <w:rFonts w:ascii="IRNazanin" w:hAnsi="IRNazanin" w:eastAsia="IRNazanin" w:cs="IRNazanin"/>
          <w:lang w:bidi="fa-IR"/>
          <w:color w:val="111111"/>
          <w:sz w:val="28"/>
          <w:szCs w:val="28"/>
          <w:rtl/>
        </w:rPr>
        <w:t xml:space="preserve">پس او در کیفرِ ما، شتاب نکرد. بلکه به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1042" w:name="pg3739_48704"/>
    <w:bookmarkEnd w:id="1042"/>
    <w:p>
      <w:pPr>
        <w:pStyle w:val="BookText"/>
      </w:pPr>
      <w:r>
        <w:rPr>
          <w:rFonts w:ascii="IRNazanin" w:hAnsi="IRNazanin" w:eastAsia="IRNazanin" w:cs="IRNazanin"/>
          <w:lang w:bidi="fa-IR"/>
          <w:color w:val="111111"/>
          <w:sz w:val="28"/>
          <w:szCs w:val="28"/>
          <w:rtl/>
        </w:rPr>
        <w:t xml:space="preserve">رحمتش از روی کرامت، به ما مهلت داد.21/1</w:t>
      </w:r>
    </w:p>
    <w:p>
      <w:pPr>
        <w:pStyle w:val="BookText"/>
      </w:pPr>
      <w:r>
        <w:rPr>
          <w:rFonts w:ascii="Amiri" w:hAnsi="Amiri" w:eastAsia="Amiri" w:cs="Amiri"/>
          <w:lang w:bidi="ar-SA"/>
          <w:color w:val="111111"/>
          <w:sz w:val="28"/>
          <w:szCs w:val="28"/>
          <w:rtl/>
        </w:rPr>
        <w:t xml:space="preserve">تَأَنَّیْتَنِی بِکَرَمِکَ فَلَمْ تُعَاجِلْنِی</w:t>
      </w:r>
    </w:p>
    <w:p>
      <w:pPr>
        <w:pStyle w:val="BookText"/>
      </w:pPr>
      <w:r>
        <w:rPr>
          <w:rFonts w:ascii="IRNazanin" w:hAnsi="IRNazanin" w:eastAsia="IRNazanin" w:cs="IRNazanin"/>
          <w:lang w:bidi="fa-IR"/>
          <w:color w:val="111111"/>
          <w:sz w:val="28"/>
          <w:szCs w:val="28"/>
          <w:rtl/>
        </w:rPr>
        <w:t xml:space="preserve">با بخششت با من مدارا نمودی و در کیفرم شتاب نکردی.32/16</w:t>
      </w:r>
    </w:p>
    <w:p>
      <w:pPr>
        <w:pStyle w:val="Heading6"/>
      </w:pPr>
      <w:bookmarkStart w:id="10108" w:name="_Toc8870"/>
      <w:r>
        <w:t>ب. بازگشت به فرمانش</w:t>
      </w:r>
      <w:bookmarkEnd w:id="10108"/>
    </w:p>
    <w:p>
      <w:pPr>
        <w:pStyle w:val="BookText"/>
      </w:pPr>
      <w:r>
        <w:rPr>
          <w:rFonts w:ascii="Amiri" w:hAnsi="Amiri" w:eastAsia="Amiri" w:cs="Amiri"/>
          <w:lang w:bidi="ar-SA"/>
          <w:color w:val="111111"/>
          <w:sz w:val="28"/>
          <w:szCs w:val="28"/>
          <w:rtl/>
        </w:rPr>
        <w:t xml:space="preserve">إِنَّمَا تَأَنَّیْتَ بِهِمْ لِیَفِیؤُوا إِلَی أَمْرِکَ</w:t>
      </w:r>
    </w:p>
    <w:p>
      <w:pPr>
        <w:pStyle w:val="BookText"/>
      </w:pPr>
      <w:r>
        <w:rPr>
          <w:rFonts w:ascii="IRNazanin" w:hAnsi="IRNazanin" w:eastAsia="IRNazanin" w:cs="IRNazanin"/>
          <w:lang w:bidi="fa-IR"/>
          <w:color w:val="111111"/>
          <w:sz w:val="28"/>
          <w:szCs w:val="28"/>
          <w:rtl/>
        </w:rPr>
        <w:t xml:space="preserve">همانا از این رو با آنان درنگ کرده‌ای، تا به فرمان تو بازگردند.17/46</w:t>
      </w:r>
    </w:p>
    <w:p>
      <w:pPr>
        <w:pStyle w:val="Heading6"/>
      </w:pPr>
      <w:bookmarkStart w:id="10109" w:name="_Toc8871"/>
      <w:r>
        <w:t>ج. اعتماد او به دوام ملک خود</w:t>
      </w:r>
      <w:bookmarkEnd w:id="10109"/>
    </w:p>
    <w:p>
      <w:pPr>
        <w:pStyle w:val="BookText"/>
      </w:pPr>
      <w:r>
        <w:rPr>
          <w:rFonts w:ascii="Amiri" w:hAnsi="Amiri" w:eastAsia="Amiri" w:cs="Amiri"/>
          <w:lang w:bidi="ar-SA"/>
          <w:color w:val="111111"/>
          <w:sz w:val="28"/>
          <w:szCs w:val="28"/>
          <w:rtl/>
        </w:rPr>
        <w:t xml:space="preserve">وَ أَمْهَلْتَهُمْ ثِقَةً بِدَوَامِ مُلْکِکَ</w:t>
      </w:r>
    </w:p>
    <w:p>
      <w:pPr>
        <w:pStyle w:val="BookText"/>
      </w:pPr>
      <w:r>
        <w:rPr>
          <w:rFonts w:ascii="IRNazanin" w:hAnsi="IRNazanin" w:eastAsia="IRNazanin" w:cs="IRNazanin"/>
          <w:lang w:bidi="fa-IR"/>
          <w:color w:val="111111"/>
          <w:sz w:val="28"/>
          <w:szCs w:val="28"/>
          <w:rtl/>
        </w:rPr>
        <w:t xml:space="preserve">و از آن جهت مهلتشان داده‌ای که به دوام پادشاهی خود اعتماد داری.17/46</w:t>
      </w:r>
    </w:p>
    <w:p>
      <w:pPr>
        <w:pStyle w:val="Heading6"/>
      </w:pPr>
      <w:bookmarkStart w:id="10110" w:name="_Toc8872"/>
      <w:r>
        <w:t>د. رساتر شدن حجّتش</w:t>
      </w:r>
      <w:bookmarkEnd w:id="10110"/>
    </w:p>
    <w:p>
      <w:pPr>
        <w:pStyle w:val="BookText"/>
      </w:pPr>
      <w:r>
        <w:rPr>
          <w:rFonts w:ascii="Amiri" w:hAnsi="Amiri" w:eastAsia="Amiri" w:cs="Amiri"/>
          <w:lang w:bidi="ar-SA"/>
          <w:color w:val="111111"/>
          <w:sz w:val="28"/>
          <w:szCs w:val="28"/>
          <w:rtl/>
        </w:rPr>
        <w:t xml:space="preserve">لَمْ تَکُنْ أَنَاتُکَ عَجْزًا، وَ لَا إِمْهَالُکَ وَهْنًا... وَ لَا انْتِظَارُکَ مُدَارَاةً، بَلْ لِتَکُونَ حُجَّتُکَ أَبْلَغَ</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مهلت دادنت نه از روی سستی، و به تأخیر انداختنت نه از روی نرمی کردن است. بلکه برای آنست که حجّت تو رساتر باشد.22/46</w:t>
      </w:r>
    </w:p>
    <w:p>
      <w:pPr>
        <w:pStyle w:val="Heading6"/>
      </w:pPr>
      <w:bookmarkStart w:id="10111" w:name="_Toc8873"/>
      <w:r>
        <w:t>ه-. کامل‌تر شدن کرمش</w:t>
      </w:r>
      <w:bookmarkEnd w:id="10111"/>
    </w:p>
    <w:p>
      <w:pPr>
        <w:pStyle w:val="BookText"/>
      </w:pPr>
      <w:r>
        <w:rPr>
          <w:rFonts w:ascii="Amiri" w:hAnsi="Amiri" w:eastAsia="Amiri" w:cs="Amiri"/>
          <w:lang w:bidi="ar-SA"/>
          <w:color w:val="111111"/>
          <w:sz w:val="28"/>
          <w:szCs w:val="28"/>
          <w:rtl/>
        </w:rPr>
        <w:t xml:space="preserve">لَمْ تَکُنْ أَنَاتُکَ عَجْزًا، وَ لَا إِمْهَالُکَ وَهْنًا، وَ لَا إِمْسَاکُکَ غَفْلَةً، وَ لَا انْتِظَارُکَ مُدَارَاةً، بَلْ لِتَکُونَ... کَرَمُکَ أَکْمَلَ</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مهلت دادنت نه از روی سستی، و خودداری‌ات نه از روی غفلت، و به تأخیر انداختنت نه از روی نرمی کردن است. بلکه برای آنست که کرم تو کامل‌تر باشد.22/46</w:t>
      </w:r>
    </w:p>
    <w:p>
      <w:pPr>
        <w:pStyle w:val="Heading6"/>
      </w:pPr>
      <w:bookmarkStart w:id="10112" w:name="_Toc8874"/>
      <w:r>
        <w:t>و. فراوان‌تر شدن نیکی‌اش</w:t>
      </w:r>
      <w:bookmarkEnd w:id="10112"/>
    </w:p>
    <w:p>
      <w:pPr>
        <w:pStyle w:val="BookText"/>
      </w:pPr>
      <w:r>
        <w:rPr>
          <w:rFonts w:ascii="Amiri" w:hAnsi="Amiri" w:eastAsia="Amiri" w:cs="Amiri"/>
          <w:lang w:bidi="ar-SA"/>
          <w:color w:val="111111"/>
          <w:sz w:val="28"/>
          <w:szCs w:val="28"/>
          <w:rtl/>
        </w:rPr>
        <w:t xml:space="preserve">لَمْ تَکُنْ أَنَاتُکَ عَجْزًا، وَ لَا إِمْهَالُکَ وَهْنًا... وَ لَا انْتِظَارُکَ مُدَارَاةً، بَلْ لِتَکُونَ... إِحْسَانُکَ أَوْفَی</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مهلت دادنت نه از روی سستی، و به تأخیر انداختنت نه از روی نرمی کردن است. بلکه برای آنست که احسان تو فراوان‌تر باشد.22/46</w:t>
      </w:r>
    </w:p>
    <w:p>
      <w:pPr>
        <w:pStyle w:val="Heading6"/>
      </w:pPr>
      <w:bookmarkStart w:id="10113" w:name="_Toc8875"/>
      <w:r>
        <w:t>ز. تمام‌تر شدن نعمتش</w:t>
      </w:r>
      <w:bookmarkEnd w:id="10113"/>
    </w:p>
    <w:p>
      <w:pPr>
        <w:pStyle w:val="BookText"/>
      </w:pPr>
      <w:r>
        <w:rPr>
          <w:rFonts w:ascii="Amiri" w:hAnsi="Amiri" w:eastAsia="Amiri" w:cs="Amiri"/>
          <w:lang w:bidi="ar-SA"/>
          <w:color w:val="111111"/>
          <w:sz w:val="28"/>
          <w:szCs w:val="28"/>
          <w:rtl/>
        </w:rPr>
        <w:t xml:space="preserve">لَمْ تَکُنْ أَنَاتُکَ عَجْزًا، وَ لَا إِمْهَالُکَ وَهْنًا... وَ لَا انْتِظَارُکَ مُدَارَاةً، بَلْ لِتَکُونَ... نِعْمَتُکَ أَتَمَّ</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و مهلت دادنت نه از روی سستی، و به تأخیر انداختنت نه از روی نرمی کردن است. بلکه برای آنست که نعمت تو تمام‌تر باشد.22/46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1043" w:name="pg3739_48705"/>
    <w:bookmarkEnd w:id="1043"/>
    <w:p>
      <w:pPr>
        <w:pStyle w:val="Heading4"/>
      </w:pPr>
      <w:bookmarkStart w:id="10114" w:name="_Toc8876"/>
      <w:r>
        <w:t>میان</w:t>
      </w:r>
      <w:bookmarkEnd w:id="10114"/>
    </w:p>
    <w:p>
      <w:pPr>
        <w:pStyle w:val="Heading5"/>
      </w:pPr>
      <w:bookmarkStart w:id="10115" w:name="_Toc8877"/>
      <w:r>
        <w:t>جنگ پیامبر صلی‌الله‌علیه‌و‌آله با دشمنان خدا، در میان شهرهایشان</w:t>
      </w:r>
      <w:bookmarkEnd w:id="10115"/>
    </w:p>
    <w:p>
      <w:pPr>
        <w:pStyle w:val="BookText"/>
      </w:pPr>
      <w:r>
        <w:rPr>
          <w:rFonts w:ascii="Amiri" w:hAnsi="Amiri" w:eastAsia="Amiri" w:cs="Amiri"/>
          <w:lang w:bidi="ar-SA"/>
          <w:color w:val="111111"/>
          <w:sz w:val="28"/>
          <w:szCs w:val="28"/>
          <w:rtl/>
        </w:rPr>
        <w:t xml:space="preserve">فَغَزَاهُمْ فِی عُقْرِ دِیَارِهِمْ</w:t>
      </w:r>
    </w:p>
    <w:p>
      <w:pPr>
        <w:pStyle w:val="BookText"/>
      </w:pPr>
      <w:r>
        <w:rPr>
          <w:rFonts w:ascii="IRNazanin" w:hAnsi="IRNazanin" w:eastAsia="IRNazanin" w:cs="IRNazanin"/>
          <w:lang w:bidi="fa-IR"/>
          <w:color w:val="111111"/>
          <w:sz w:val="28"/>
          <w:szCs w:val="28"/>
          <w:rtl/>
        </w:rPr>
        <w:t xml:space="preserve">پس در وسط دیارشان به جنگ آنها رفت.20/2</w:t>
      </w:r>
    </w:p>
    <w:p>
      <w:pPr>
        <w:pStyle w:val="Heading5"/>
      </w:pPr>
      <w:bookmarkStart w:id="10116" w:name="_Toc8878"/>
      <w:r>
        <w:t>تاختن پیامبر صلی‌الله‌علیه‌و‌آله به دشمنان خدا ، در وسط قرارگاهشان</w:t>
      </w:r>
      <w:bookmarkEnd w:id="10116"/>
    </w:p>
    <w:p>
      <w:pPr>
        <w:pStyle w:val="BookText"/>
      </w:pPr>
      <w:r>
        <w:rPr>
          <w:rFonts w:ascii="Amiri" w:hAnsi="Amiri" w:eastAsia="Amiri" w:cs="Amiri"/>
          <w:lang w:bidi="ar-SA"/>
          <w:color w:val="111111"/>
          <w:sz w:val="28"/>
          <w:szCs w:val="28"/>
          <w:rtl/>
        </w:rPr>
        <w:t xml:space="preserve">وَ هَجَمَ عَلَیْهِمْ فِی بُحْبُوحَةِ قَرَارِهِمْ</w:t>
      </w:r>
    </w:p>
    <w:p>
      <w:pPr>
        <w:pStyle w:val="BookText"/>
      </w:pPr>
      <w:r>
        <w:rPr>
          <w:rFonts w:ascii="IRNazanin" w:hAnsi="IRNazanin" w:eastAsia="IRNazanin" w:cs="IRNazanin"/>
          <w:lang w:bidi="fa-IR"/>
          <w:color w:val="111111"/>
          <w:sz w:val="28"/>
          <w:szCs w:val="28"/>
          <w:rtl/>
        </w:rPr>
        <w:t xml:space="preserve">و در میان قرارگاهشان، بر آنان هجوم برد.21/2</w:t>
      </w:r>
    </w:p>
    <w:p>
      <w:pPr>
        <w:pStyle w:val="Heading5"/>
      </w:pPr>
      <w:bookmarkStart w:id="10117" w:name="_Toc8879"/>
      <w:r>
        <w:t>جای دادن بنده، در میان بهشت</w:t>
      </w:r>
      <w:bookmarkEnd w:id="10117"/>
    </w:p>
    <w:p>
      <w:pPr>
        <w:pStyle w:val="BookText"/>
      </w:pPr>
      <w:r>
        <w:rPr>
          <w:rFonts w:ascii="Amiri" w:hAnsi="Amiri" w:eastAsia="Amiri" w:cs="Amiri"/>
          <w:lang w:bidi="ar-SA"/>
          <w:color w:val="111111"/>
          <w:sz w:val="28"/>
          <w:szCs w:val="28"/>
          <w:rtl/>
        </w:rPr>
        <w:t xml:space="preserve">وَ أَحْلِلْنِی بُحْبُوحَةَ جَنَّتِکَ</w:t>
      </w:r>
    </w:p>
    <w:p>
      <w:pPr>
        <w:pStyle w:val="BookText"/>
      </w:pPr>
      <w:r>
        <w:rPr>
          <w:rFonts w:ascii="IRNazanin" w:hAnsi="IRNazanin" w:eastAsia="IRNazanin" w:cs="IRNazanin"/>
          <w:lang w:bidi="fa-IR"/>
          <w:color w:val="111111"/>
          <w:sz w:val="28"/>
          <w:szCs w:val="28"/>
          <w:rtl/>
        </w:rPr>
        <w:t xml:space="preserve">و مرا در میان بهشتت جای ده.1/41</w:t>
      </w:r>
    </w:p>
    <w:p>
      <w:pPr>
        <w:pStyle w:val="BookText"/>
      </w:pPr>
      <w:r>
        <w:rPr>
          <w:rFonts w:ascii="IRNazanin" w:hAnsi="IRNazanin" w:eastAsia="IRNazanin" w:cs="IRNazanin"/>
          <w:lang w:bidi="fa-IR"/>
          <w:color w:val="111111"/>
          <w:sz w:val="28"/>
          <w:szCs w:val="28"/>
          <w:rtl/>
        </w:rPr>
        <w:t xml:space="preserve">میانجیگری شفاعت</w:t>
      </w:r>
    </w:p>
    <w:p>
      <w:pPr>
        <w:pStyle w:val="Heading4"/>
      </w:pPr>
      <w:bookmarkStart w:id="10118" w:name="_Toc8880"/>
      <w:r>
        <w:t>میانه‌روی</w:t>
      </w:r>
      <w:bookmarkEnd w:id="10118"/>
    </w:p>
    <w:p>
      <w:pPr>
        <w:pStyle w:val="Heading5"/>
      </w:pPr>
      <w:bookmarkStart w:id="10119" w:name="_Toc8881"/>
      <w:r>
        <w:t>بهره‌مندی بنده، به (صفت) میانه‌روی</w:t>
      </w:r>
      <w:bookmarkEnd w:id="10119"/>
    </w:p>
    <w:p>
      <w:pPr>
        <w:pStyle w:val="BookText"/>
      </w:pPr>
      <w:r>
        <w:rPr>
          <w:rFonts w:ascii="Amiri" w:hAnsi="Amiri" w:eastAsia="Amiri" w:cs="Amiri"/>
          <w:lang w:bidi="ar-SA"/>
          <w:color w:val="111111"/>
          <w:sz w:val="28"/>
          <w:szCs w:val="28"/>
          <w:rtl/>
        </w:rPr>
        <w:t xml:space="preserve">وَ مَتِّعْنِی بِالِاقْتِصَادِ</w:t>
      </w:r>
    </w:p>
    <w:p>
      <w:pPr>
        <w:pStyle w:val="BookText"/>
      </w:pPr>
      <w:r>
        <w:rPr>
          <w:rFonts w:ascii="IRNazanin" w:hAnsi="IRNazanin" w:eastAsia="IRNazanin" w:cs="IRNazanin"/>
          <w:lang w:bidi="fa-IR"/>
          <w:color w:val="111111"/>
          <w:sz w:val="28"/>
          <w:szCs w:val="28"/>
          <w:rtl/>
        </w:rPr>
        <w:t xml:space="preserve">و مرا به میانه‌روی، بهره‌مند گردان.18/20</w:t>
      </w:r>
    </w:p>
    <w:p>
      <w:pPr>
        <w:pStyle w:val="Heading5"/>
      </w:pPr>
      <w:bookmarkStart w:id="10120" w:name="_Toc8882"/>
      <w:r>
        <w:t>پرهیزکاریِ از روی میانه‌روی</w:t>
      </w:r>
      <w:bookmarkEnd w:id="10120"/>
    </w:p>
    <w:p>
      <w:pPr>
        <w:pStyle w:val="BookText"/>
      </w:pPr>
      <w:r>
        <w:rPr>
          <w:rFonts w:ascii="Amiri" w:hAnsi="Amiri" w:eastAsia="Amiri" w:cs="Amiri"/>
          <w:lang w:bidi="ar-SA"/>
          <w:color w:val="111111"/>
          <w:sz w:val="28"/>
          <w:szCs w:val="28"/>
          <w:rtl/>
        </w:rPr>
        <w:t xml:space="preserve">وَ ارْزُقْنِی... وَرَعًا فِی إِجْمَالٍ</w:t>
      </w:r>
    </w:p>
    <w:p>
      <w:pPr>
        <w:pStyle w:val="BookText"/>
      </w:pPr>
      <w:r>
        <w:rPr>
          <w:rFonts w:ascii="IRNazanin" w:hAnsi="IRNazanin" w:eastAsia="IRNazanin" w:cs="IRNazanin"/>
          <w:lang w:bidi="fa-IR"/>
          <w:color w:val="111111"/>
          <w:sz w:val="28"/>
          <w:szCs w:val="28"/>
          <w:rtl/>
        </w:rPr>
        <w:t xml:space="preserve">و مرا پرهیزکاریِ از روی میانه‌روی، روزی فرما.27/20</w:t>
      </w:r>
    </w:p>
    <w:p>
      <w:pPr>
        <w:pStyle w:val="Heading5"/>
      </w:pPr>
      <w:bookmarkStart w:id="10121" w:name="_Toc8883"/>
      <w:r>
        <w:t>مستقیم ساختن بنده، به میانه‌روی</w:t>
      </w:r>
      <w:bookmarkEnd w:id="10121"/>
    </w:p>
    <w:p>
      <w:pPr>
        <w:pStyle w:val="BookText"/>
      </w:pPr>
      <w:r>
        <w:rPr>
          <w:rFonts w:ascii="Amiri" w:hAnsi="Amiri" w:eastAsia="Amiri" w:cs="Amiri"/>
          <w:lang w:bidi="ar-SA"/>
          <w:color w:val="111111"/>
          <w:sz w:val="28"/>
          <w:szCs w:val="28"/>
          <w:rtl/>
        </w:rPr>
        <w:t xml:space="preserve">وَ قَوِّمْنِی بِالْبَذْلِ وَ الِاقْتِصَادِ</w:t>
      </w:r>
    </w:p>
    <w:p>
      <w:pPr>
        <w:pStyle w:val="BookText"/>
      </w:pPr>
      <w:r>
        <w:rPr>
          <w:rFonts w:ascii="IRNazanin" w:hAnsi="IRNazanin" w:eastAsia="IRNazanin" w:cs="IRNazanin"/>
          <w:lang w:bidi="fa-IR"/>
          <w:color w:val="111111"/>
          <w:sz w:val="28"/>
          <w:szCs w:val="28"/>
          <w:rtl/>
        </w:rPr>
        <w:t xml:space="preserve">و به بخشش و میانه‌روی، استوارم گردان.3/30</w:t>
      </w:r>
    </w:p>
    <w:p>
      <w:pPr>
        <w:pStyle w:val="BookText"/>
      </w:pPr>
      <w:r>
        <w:rPr>
          <w:rFonts w:ascii="IRNazanin" w:hAnsi="IRNazanin" w:eastAsia="IRNazanin" w:cs="IRNazanin"/>
          <w:lang w:bidi="fa-IR"/>
          <w:color w:val="111111"/>
          <w:sz w:val="28"/>
          <w:szCs w:val="28"/>
          <w:rtl/>
        </w:rPr>
        <w:t xml:space="preserve">میثاق پیمان</w:t>
      </w:r>
    </w:p>
    <w:p>
      <w:pPr>
        <w:pStyle w:val="Heading4"/>
      </w:pPr>
      <w:bookmarkStart w:id="10122" w:name="_Toc8884"/>
      <w:r>
        <w:t>میراث</w:t>
      </w:r>
      <w:bookmarkEnd w:id="10122"/>
    </w:p>
    <w:p>
      <w:pPr>
        <w:pStyle w:val="Heading5"/>
      </w:pPr>
      <w:bookmarkStart w:id="10123" w:name="_Toc8885"/>
      <w:r>
        <w:t>آل محمّد صلی‌الله‌علیه‌و‌آله ، میراث‌بران تفسیر قرآن</w:t>
      </w:r>
      <w:bookmarkEnd w:id="10123"/>
    </w:p>
    <w:p>
      <w:pPr>
        <w:pStyle w:val="BookText"/>
      </w:pPr>
      <w:r>
        <w:rPr>
          <w:rFonts w:ascii="Amiri" w:hAnsi="Amiri" w:eastAsia="Amiri" w:cs="Amiri"/>
          <w:lang w:bidi="ar-SA"/>
          <w:color w:val="111111"/>
          <w:sz w:val="28"/>
          <w:szCs w:val="28"/>
          <w:rtl/>
        </w:rPr>
        <w:t xml:space="preserve">وَ وَرَّثْتَنَا عِلْمَهُ مُفَسَّرًا</w:t>
      </w:r>
    </w:p>
    <w:p>
      <w:pPr>
        <w:pStyle w:val="BookText"/>
      </w:pPr>
      <w:r>
        <w:rPr>
          <w:rFonts w:ascii="IRNazanin" w:hAnsi="IRNazanin" w:eastAsia="IRNazanin" w:cs="IRNazanin"/>
          <w:lang w:bidi="fa-IR"/>
          <w:color w:val="111111"/>
          <w:sz w:val="28"/>
          <w:szCs w:val="28"/>
          <w:rtl/>
        </w:rPr>
        <w:t xml:space="preserve">و علم آن را تفسیرشده، به ما ارث دادی.5/42</w:t>
      </w:r>
    </w:p>
    <w:p>
      <w:pPr>
        <w:pStyle w:val="Heading5"/>
      </w:pPr>
      <w:bookmarkStart w:id="10124" w:name="_Toc8886"/>
      <w:r>
        <w:t>میراث‌بران بهشت</w:t>
      </w:r>
      <w:bookmarkEnd w:id="10124"/>
    </w:p>
    <w:p>
      <w:pPr>
        <w:pStyle w:val="BookText"/>
      </w:pPr>
      <w:r>
        <w:rPr>
          <w:rFonts w:ascii="Amiri" w:hAnsi="Amiri" w:eastAsia="Amiri" w:cs="Amiri"/>
          <w:lang w:bidi="ar-SA"/>
          <w:color w:val="111111"/>
          <w:sz w:val="28"/>
          <w:szCs w:val="28"/>
          <w:rtl/>
        </w:rPr>
        <w:t xml:space="preserve">وَ اجْعَلْنَا مِنْ عِبَادِکَ الصَّالِحِینَ الَّذِینَ یَرِثُونَ الْفِرْدَوْسَ هُمْ فِیهَا خَالِدُونَ</w:t>
      </w:r>
    </w:p>
    <w:p>
      <w:pPr>
        <w:pStyle w:val="BookText"/>
      </w:pPr>
      <w:r>
        <w:rPr>
          <w:rFonts w:ascii="IRNazanin" w:hAnsi="IRNazanin" w:eastAsia="IRNazanin" w:cs="IRNazanin"/>
          <w:lang w:bidi="fa-IR"/>
          <w:color w:val="111111"/>
          <w:sz w:val="28"/>
          <w:szCs w:val="28"/>
          <w:rtl/>
        </w:rPr>
        <w:t xml:space="preserve">و ما را از بندگان صالحت قرار ده. آنان که بهشت را ارث می‌برند، و در آن جاودانند.18/44</w:t>
      </w:r>
    </w:p>
    <w:p>
      <w:pPr>
        <w:pStyle w:val="Heading5"/>
      </w:pPr>
      <w:bookmarkStart w:id="10125" w:name="_Toc8887"/>
      <w:r>
        <w:t>خدا، میراث‌برنده هر چیز</w:t>
      </w:r>
      <w:bookmarkEnd w:id="10125"/>
    </w:p>
    <w:p>
      <w:pPr>
        <w:pStyle w:val="BookText"/>
      </w:pPr>
      <w:r>
        <w:rPr>
          <w:rFonts w:ascii="Amiri" w:hAnsi="Amiri" w:eastAsia="Amiri" w:cs="Amiri"/>
          <w:lang w:bidi="ar-SA"/>
          <w:color w:val="111111"/>
          <w:sz w:val="28"/>
          <w:szCs w:val="28"/>
          <w:rtl/>
        </w:rPr>
        <w:t xml:space="preserve">اللَّهُمَّ لَکَ الْحَمْدُ... وَارِثَ کُلِّ شَیْءٍ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1044" w:name="pg3739_48706"/>
    <w:bookmarkEnd w:id="1044"/>
    <w:p>
      <w:pPr>
        <w:pStyle w:val="BookText"/>
      </w:pPr>
      <w:r>
        <w:rPr>
          <w:rFonts w:ascii="IRNazanin" w:hAnsi="IRNazanin" w:eastAsia="IRNazanin" w:cs="IRNazanin"/>
          <w:lang w:bidi="fa-IR"/>
          <w:color w:val="111111"/>
          <w:sz w:val="28"/>
          <w:szCs w:val="28"/>
          <w:rtl/>
        </w:rPr>
        <w:t xml:space="preserve">خداوندا سپاس برای توست، وارث هر چیز.2/47</w:t>
      </w:r>
    </w:p>
    <w:p>
      <w:pPr>
        <w:pStyle w:val="BookText"/>
      </w:pPr>
      <w:r>
        <w:rPr>
          <w:rFonts w:ascii="IRNazanin" w:hAnsi="IRNazanin" w:eastAsia="IRNazanin" w:cs="IRNazanin"/>
          <w:lang w:bidi="fa-IR"/>
          <w:color w:val="111111"/>
          <w:sz w:val="28"/>
          <w:szCs w:val="28"/>
          <w:rtl/>
        </w:rPr>
        <w:t xml:space="preserve">میزان ترازو</w:t>
      </w:r>
    </w:p>
    <w:p>
      <w:pPr>
        <w:pStyle w:val="BookText"/>
      </w:pPr>
      <w:r>
        <w:rPr>
          <w:rFonts w:ascii="IRNazanin" w:hAnsi="IRNazanin" w:eastAsia="IRNazanin" w:cs="IRNazanin"/>
          <w:lang w:bidi="fa-IR"/>
          <w:color w:val="111111"/>
          <w:sz w:val="28"/>
          <w:szCs w:val="28"/>
          <w:rtl/>
        </w:rPr>
        <w:t xml:space="preserve">میغ ابر</w:t>
      </w:r>
    </w:p>
    <w:p>
      <w:pPr>
        <w:pStyle w:val="Heading4"/>
      </w:pPr>
      <w:bookmarkStart w:id="10126" w:name="_Toc8888"/>
      <w:r>
        <w:t>میکائیل</w:t>
      </w:r>
      <w:bookmarkEnd w:id="10126"/>
    </w:p>
    <w:p>
      <w:pPr>
        <w:pStyle w:val="Heading5"/>
      </w:pPr>
      <w:bookmarkStart w:id="10127" w:name="_Toc8889"/>
      <w:r>
        <w:t>میکائیل، صاحب منزلت نزد خدا</w:t>
      </w:r>
      <w:bookmarkEnd w:id="10127"/>
    </w:p>
    <w:p>
      <w:pPr>
        <w:pStyle w:val="BookText"/>
      </w:pPr>
      <w:r>
        <w:rPr>
          <w:rFonts w:ascii="Amiri" w:hAnsi="Amiri" w:eastAsia="Amiri" w:cs="Amiri"/>
          <w:lang w:bidi="ar-SA"/>
          <w:color w:val="111111"/>
          <w:sz w:val="28"/>
          <w:szCs w:val="28"/>
          <w:rtl/>
        </w:rPr>
        <w:t xml:space="preserve">مِیکَائِیلُ ذُو الْجَاهِ عِنْدَکَ...</w:t>
      </w:r>
    </w:p>
    <w:p>
      <w:pPr>
        <w:pStyle w:val="BookText"/>
      </w:pPr>
      <w:r>
        <w:rPr>
          <w:rFonts w:ascii="IRNazanin" w:hAnsi="IRNazanin" w:eastAsia="IRNazanin" w:cs="IRNazanin"/>
          <w:lang w:bidi="fa-IR"/>
          <w:color w:val="111111"/>
          <w:sz w:val="28"/>
          <w:szCs w:val="28"/>
          <w:rtl/>
        </w:rPr>
        <w:t xml:space="preserve">میکائیل نزد تو دارای مقام والا است.3/3</w:t>
      </w:r>
    </w:p>
    <w:p>
      <w:pPr>
        <w:pStyle w:val="Heading5"/>
      </w:pPr>
      <w:bookmarkStart w:id="10128" w:name="_Toc8890"/>
      <w:r>
        <w:t>میکائیل، صاحب مقام بلند، از طاعت خدا</w:t>
      </w:r>
      <w:bookmarkEnd w:id="10128"/>
    </w:p>
    <w:p>
      <w:pPr>
        <w:pStyle w:val="BookText"/>
      </w:pPr>
      <w:r>
        <w:rPr>
          <w:rFonts w:ascii="Amiri" w:hAnsi="Amiri" w:eastAsia="Amiri" w:cs="Amiri"/>
          <w:lang w:bidi="ar-SA"/>
          <w:color w:val="111111"/>
          <w:sz w:val="28"/>
          <w:szCs w:val="28"/>
          <w:rtl/>
        </w:rPr>
        <w:t xml:space="preserve">مِیکَائِیلُ ذُو... الْمَکَانِ الرَّفِیعِ مِنْ طَاعَتِکَ</w:t>
      </w:r>
    </w:p>
    <w:p>
      <w:pPr>
        <w:pStyle w:val="BookText"/>
      </w:pPr>
      <w:r>
        <w:rPr>
          <w:rFonts w:ascii="IRNazanin" w:hAnsi="IRNazanin" w:eastAsia="IRNazanin" w:cs="IRNazanin"/>
          <w:lang w:bidi="fa-IR"/>
          <w:color w:val="111111"/>
          <w:sz w:val="28"/>
          <w:szCs w:val="28"/>
          <w:rtl/>
        </w:rPr>
        <w:t xml:space="preserve">میکائیل از اطاعتت جایگاهی بلند دارد.3/3</w:t>
      </w:r>
    </w:p>
    <w:p>
      <w:pPr>
        <w:pStyle w:val="Heading5"/>
      </w:pPr>
      <w:bookmarkStart w:id="10129" w:name="_Toc8891"/>
      <w:r>
        <w:t>درود خدا، بر میکائیل</w:t>
      </w:r>
      <w:bookmarkEnd w:id="10129"/>
    </w:p>
    <w:p>
      <w:pPr>
        <w:pStyle w:val="BookText"/>
      </w:pPr>
      <w:r>
        <w:rPr>
          <w:rFonts w:ascii="Amiri" w:hAnsi="Amiri" w:eastAsia="Amiri" w:cs="Amiri"/>
          <w:lang w:bidi="ar-SA"/>
          <w:color w:val="111111"/>
          <w:sz w:val="28"/>
          <w:szCs w:val="28"/>
          <w:rtl/>
        </w:rPr>
        <w:t xml:space="preserve">وَ مِیکَائِیلُ ذُو الْجَاهِ عِنْدَکَ... فَصَلِّ عَلَیْهِمْ</w:t>
      </w:r>
    </w:p>
    <w:p>
      <w:pPr>
        <w:pStyle w:val="BookText"/>
      </w:pPr>
      <w:r>
        <w:rPr>
          <w:rFonts w:ascii="IRNazanin" w:hAnsi="IRNazanin" w:eastAsia="IRNazanin" w:cs="IRNazanin"/>
          <w:lang w:bidi="fa-IR"/>
          <w:color w:val="111111"/>
          <w:sz w:val="28"/>
          <w:szCs w:val="28"/>
          <w:rtl/>
        </w:rPr>
        <w:t xml:space="preserve">و میکائیل که نزد تو دارای مقام والا است، پس بر آنها درود فرست.6و3/3</w:t>
      </w:r>
    </w:p>
    <w:p>
      <w:pPr>
        <w:pStyle w:val="Heading4"/>
      </w:pPr>
      <w:bookmarkStart w:id="10130" w:name="_Toc8892"/>
      <w:r>
        <w:t>میل</w:t>
      </w:r>
      <w:bookmarkEnd w:id="10130"/>
    </w:p>
    <w:p>
      <w:pPr>
        <w:pStyle w:val="Heading5"/>
      </w:pPr>
      <w:bookmarkStart w:id="10131" w:name="_Toc8893"/>
      <w:r>
        <w:t>ناتوانی بنده از متمایل ساختن دوستی خدا، به سوی خود</w:t>
      </w:r>
      <w:bookmarkEnd w:id="10131"/>
    </w:p>
    <w:p>
      <w:pPr>
        <w:pStyle w:val="BookText"/>
      </w:pPr>
      <w:r>
        <w:rPr>
          <w:rFonts w:ascii="Amiri" w:hAnsi="Amiri" w:eastAsia="Amiri" w:cs="Amiri"/>
          <w:lang w:bidi="ar-SA"/>
          <w:color w:val="111111"/>
          <w:sz w:val="28"/>
          <w:szCs w:val="28"/>
          <w:rtl/>
        </w:rPr>
        <w:t xml:space="preserve">وَ لَا أَسْتَمِیلُ هَوَاکَ</w:t>
      </w:r>
    </w:p>
    <w:p>
      <w:pPr>
        <w:pStyle w:val="BookText"/>
      </w:pPr>
      <w:r>
        <w:rPr>
          <w:rFonts w:ascii="IRNazanin" w:hAnsi="IRNazanin" w:eastAsia="IRNazanin" w:cs="IRNazanin"/>
          <w:lang w:bidi="fa-IR"/>
          <w:color w:val="111111"/>
          <w:sz w:val="28"/>
          <w:szCs w:val="28"/>
          <w:rtl/>
        </w:rPr>
        <w:t xml:space="preserve">و نمی‌توانم محبّت تو را جلب نمایم.6/21</w:t>
      </w:r>
    </w:p>
    <w:p>
      <w:pPr>
        <w:pStyle w:val="Heading5"/>
      </w:pPr>
      <w:bookmarkStart w:id="10132" w:name="_Toc8894"/>
      <w:r>
        <w:t>متمایل ساختن دل بنده، به طاعت الهی</w:t>
      </w:r>
      <w:bookmarkEnd w:id="10132"/>
    </w:p>
    <w:p>
      <w:pPr>
        <w:pStyle w:val="BookText"/>
      </w:pPr>
      <w:r>
        <w:rPr>
          <w:rFonts w:ascii="Amiri" w:hAnsi="Amiri" w:eastAsia="Amiri" w:cs="Amiri"/>
          <w:lang w:bidi="ar-SA"/>
          <w:color w:val="111111"/>
          <w:sz w:val="28"/>
          <w:szCs w:val="28"/>
          <w:rtl/>
        </w:rPr>
        <w:t xml:space="preserve">وَ فَرِّغْ قَلْبِی لَِمحَبَّتِکَ... وَ أَمِلْهُ إِلَی طَاعَتِکَ</w:t>
      </w:r>
    </w:p>
    <w:p>
      <w:pPr>
        <w:pStyle w:val="BookText"/>
      </w:pPr>
      <w:r>
        <w:rPr>
          <w:rFonts w:ascii="IRNazanin" w:hAnsi="IRNazanin" w:eastAsia="IRNazanin" w:cs="IRNazanin"/>
          <w:lang w:bidi="fa-IR"/>
          <w:color w:val="111111"/>
          <w:sz w:val="28"/>
          <w:szCs w:val="28"/>
          <w:rtl/>
        </w:rPr>
        <w:t xml:space="preserve">و دلم را برای دوستی‌ات خالی گردان و به طاعتت متوجّه ساز.10/21</w:t>
      </w:r>
    </w:p>
    <w:p>
      <w:pPr>
        <w:pStyle w:val="Heading5"/>
      </w:pPr>
      <w:bookmarkStart w:id="10133" w:name="_Toc8895"/>
      <w:r>
        <w:t>دوست بنده، و میل و هوای نفسش</w:t>
      </w:r>
      <w:bookmarkEnd w:id="10133"/>
    </w:p>
    <w:p>
      <w:pPr>
        <w:pStyle w:val="BookText"/>
      </w:pPr>
      <w:r>
        <w:rPr>
          <w:rFonts w:ascii="Amiri" w:hAnsi="Amiri" w:eastAsia="Amiri" w:cs="Amiri"/>
          <w:lang w:bidi="ar-SA"/>
          <w:color w:val="111111"/>
          <w:sz w:val="28"/>
          <w:szCs w:val="28"/>
          <w:rtl/>
        </w:rPr>
        <w:t xml:space="preserve">وَ ارْزُقْنِی... الِاحْتِرَاسَ مِنَ الزَّلَلِ فِی الدُّنْیَا وَ الْآخِرَةِ فِی حَالِ الرِّضَا وَ الْغَضَبِ، حَتَّی أَکُونَ بِمَا یَرِدُ عَلَیَّ مِنْهُمَا بِمَنْزِلَةٍ سَوَاءٍ... مُوءْثِرًا لِرِضَاکَ عَلَی مَا سِوَاهُمَا فِی الْأَوْلِیَاءِ وَ الْأَعْدَاءِ، حَتَّی... یَاْیَسَ وَلِیِّی مِنْ مَیْلِی وَ انْحِطَاطِ هَوَایَ</w:t>
      </w:r>
    </w:p>
    <w:p>
      <w:pPr>
        <w:pStyle w:val="BookText"/>
      </w:pPr>
      <w:r>
        <w:rPr>
          <w:rFonts w:ascii="IRNazanin" w:hAnsi="IRNazanin" w:eastAsia="IRNazanin" w:cs="IRNazanin"/>
          <w:lang w:bidi="fa-IR"/>
          <w:color w:val="111111"/>
          <w:sz w:val="28"/>
          <w:szCs w:val="28"/>
          <w:rtl/>
        </w:rPr>
        <w:t xml:space="preserve">و مرا در حال خوشنودی وخشم، خویشتن‌داری از لغزش‌ها، در دنیا و آخرت روزی ده. تا به آنچه از آن دو (خوشنودی و خشم) به من می‌رسد، حالی یکسان داشته باشم. درباره دوستان و دشمنان، خوشنودی تو را بر غیر آن دو (ناخوشنودی و نافرمانی تو) مقدّم شمارم. تا دوستم از میل نفسم و هواداری نادرستم، ناامید شود.13/22</w:t>
      </w:r>
    </w:p>
    <w:p>
      <w:pPr>
        <w:pStyle w:val="Heading5"/>
      </w:pPr>
      <w:bookmarkStart w:id="10134" w:name="_Toc8896"/>
      <w:r>
        <w:t>تمایل به راهی دورتر از حسن عاقبت</w:t>
      </w:r>
      <w:bookmarkEnd w:id="10134"/>
    </w:p>
    <w:p>
      <w:pPr>
        <w:pStyle w:val="BookText"/>
      </w:pPr>
      <w:r>
        <w:rPr>
          <w:rFonts w:ascii="Amiri" w:hAnsi="Amiri" w:eastAsia="Amiri" w:cs="Amiri"/>
          <w:lang w:bidi="ar-SA"/>
          <w:color w:val="111111"/>
          <w:sz w:val="28"/>
          <w:szCs w:val="28"/>
          <w:rtl/>
        </w:rPr>
        <w:t xml:space="preserve">وَ لَا تَسُمْنَا عَجْزَ الْمَعْرِفَةِ عَمَّا تَخَیَّرْتَ فَنَغْمِطَ قَدْرَکَ... وَ نَجْنَحَ إِلَی الَّتِی هِیَ أَبْعَدُ مِنْ حُسْنِ الْعَاقِبَةِ، وَ أَقْرَبُ إِلَی ضِدِّ الْعَافِیَةِ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1045" w:name="pg3739_48707"/>
    <w:bookmarkEnd w:id="1045"/>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 و به آنچه که از حسن عاقبت دورتر و به ضدّ عافیت نزدیک‌تر است، تکیه نماییم.3/33</w:t>
      </w:r>
    </w:p>
    <w:p>
      <w:pPr>
        <w:pStyle w:val="Heading4"/>
      </w:pPr>
      <w:bookmarkStart w:id="10135" w:name="_Toc8897"/>
      <w:r>
        <w:t>میوه</w:t>
      </w:r>
      <w:bookmarkEnd w:id="10135"/>
    </w:p>
    <w:p>
      <w:pPr>
        <w:pStyle w:val="Heading5"/>
      </w:pPr>
      <w:bookmarkStart w:id="10136" w:name="_Toc8898"/>
      <w:r>
        <w:t>احسان خدا به بنده، با رسیده شدن میوه</w:t>
      </w:r>
      <w:bookmarkEnd w:id="10136"/>
    </w:p>
    <w:p>
      <w:pPr>
        <w:pStyle w:val="BookText"/>
      </w:pPr>
      <w:r>
        <w:rPr>
          <w:rFonts w:ascii="Amiri" w:hAnsi="Amiri" w:eastAsia="Amiri" w:cs="Amiri"/>
          <w:lang w:bidi="ar-SA"/>
          <w:color w:val="111111"/>
          <w:sz w:val="28"/>
          <w:szCs w:val="28"/>
          <w:rtl/>
        </w:rPr>
        <w:t xml:space="preserve">وَ امْنُنْ عَلَی عِبَادِکَ بِإِینَاعِ الَّثمَرَةِ</w:t>
      </w:r>
    </w:p>
    <w:p>
      <w:pPr>
        <w:pStyle w:val="BookText"/>
      </w:pPr>
      <w:r>
        <w:rPr>
          <w:rFonts w:ascii="IRNazanin" w:hAnsi="IRNazanin" w:eastAsia="IRNazanin" w:cs="IRNazanin"/>
          <w:lang w:bidi="fa-IR"/>
          <w:color w:val="111111"/>
          <w:sz w:val="28"/>
          <w:szCs w:val="28"/>
          <w:rtl/>
        </w:rPr>
        <w:t xml:space="preserve">و با به بار آمدن میوه، بر بندگانت احسان نما.2/19</w:t>
      </w:r>
    </w:p>
    <w:p>
      <w:pPr>
        <w:pStyle w:val="Heading5"/>
      </w:pPr>
      <w:bookmarkStart w:id="10137" w:name="_Toc8899"/>
      <w:r>
        <w:t>خم شدن درختان بهشتی، به انواع میوه‌ها</w:t>
      </w:r>
      <w:bookmarkEnd w:id="10137"/>
    </w:p>
    <w:p>
      <w:pPr>
        <w:pStyle w:val="BookText"/>
      </w:pPr>
      <w:r>
        <w:rPr>
          <w:rFonts w:ascii="Amiri" w:hAnsi="Amiri" w:eastAsia="Amiri" w:cs="Amiri"/>
          <w:lang w:bidi="ar-SA"/>
          <w:color w:val="111111"/>
          <w:sz w:val="28"/>
          <w:szCs w:val="28"/>
          <w:rtl/>
        </w:rPr>
        <w:t xml:space="preserve">وَ لَوِّحْ مِنْهَا لِأَبْصَارِهِمْ مَا أَعْدَدْتَ فِیهَا مِنْ... الْأَشْجَارِ الْمُتَدَلِّیَةِ بِصُنُوفِ الَّثمَرِ...</w:t>
      </w:r>
    </w:p>
    <w:p>
      <w:pPr>
        <w:pStyle w:val="BookText"/>
      </w:pPr>
      <w:r>
        <w:rPr>
          <w:rFonts w:ascii="IRNazanin" w:hAnsi="IRNazanin" w:eastAsia="IRNazanin" w:cs="IRNazanin"/>
          <w:lang w:bidi="fa-IR"/>
          <w:color w:val="111111"/>
          <w:sz w:val="28"/>
          <w:szCs w:val="28"/>
          <w:rtl/>
        </w:rPr>
        <w:t xml:space="preserve">و آنچه را در آن (بهشت) آماده ساخته‌ای از درختانی که شاخه‌هایشان به انواع میوه‌ها خم گشته، در مقابل دیدگانشان نمایان ساز.4/27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1046" w:name="pg3739_48709"/>
    <w:bookmarkEnd w:id="1046"/>
    <w:p>
      <w:pPr>
        <w:pStyle w:val="Heading3"/>
      </w:pPr>
      <w:bookmarkStart w:id="10138" w:name="_Toc8900"/>
      <w:r>
        <w:t>ن</w:t>
      </w:r>
      <w:bookmarkEnd w:id="10138"/>
    </w:p>
    <w:p>
      <w:pPr>
        <w:pStyle w:val="Heading4"/>
      </w:pPr>
      <w:bookmarkStart w:id="10139" w:name="_Toc8901"/>
      <w:r>
        <w:t>اشاره</w:t>
      </w:r>
      <w:bookmarkEnd w:id="10139"/>
    </w:p>
    <w:p>
      <w:pPr>
        <w:pStyle w:val="BookText"/>
      </w:pPr>
      <w:r>
        <w:rPr>
          <w:rFonts w:ascii="IRNazanin" w:hAnsi="IRNazanin" w:eastAsia="IRNazanin" w:cs="IRNazanin"/>
          <w:lang w:bidi="fa-IR"/>
          <w:color w:val="111111"/>
          <w:sz w:val="28"/>
          <w:szCs w:val="28"/>
          <w:rtl/>
        </w:rPr>
        <w:t xml:space="preserve">نابودی فنا</w:t>
      </w:r>
    </w:p>
    <w:p>
      <w:pPr>
        <w:pStyle w:val="Heading4"/>
      </w:pPr>
      <w:bookmarkStart w:id="10140" w:name="_Toc8902"/>
      <w:r>
        <w:t>نابودی عمل خیر، با منّت گذاردن بر مردم</w:t>
      </w:r>
      <w:bookmarkEnd w:id="10140"/>
    </w:p>
    <w:p>
      <w:pPr>
        <w:pStyle w:val="BookText"/>
      </w:pPr>
      <w:r>
        <w:rPr>
          <w:rFonts w:ascii="Amiri" w:hAnsi="Amiri" w:eastAsia="Amiri" w:cs="Amiri"/>
          <w:lang w:bidi="ar-SA"/>
          <w:color w:val="111111"/>
          <w:sz w:val="28"/>
          <w:szCs w:val="28"/>
          <w:rtl/>
        </w:rPr>
        <w:t xml:space="preserve">وَ أَجْرِ لِلنَّاسِ عَلَی یَدِیَ الْخَیْرَ، وَ لَا تَمْحَقْهُ بِالْمَنِّ</w:t>
      </w:r>
    </w:p>
    <w:p>
      <w:pPr>
        <w:pStyle w:val="BookText"/>
      </w:pPr>
      <w:r>
        <w:rPr>
          <w:rFonts w:ascii="IRNazanin" w:hAnsi="IRNazanin" w:eastAsia="IRNazanin" w:cs="IRNazanin"/>
          <w:lang w:bidi="fa-IR"/>
          <w:color w:val="111111"/>
          <w:sz w:val="28"/>
          <w:szCs w:val="28"/>
          <w:rtl/>
        </w:rPr>
        <w:t xml:space="preserve">و نیکی کردن به مردم را به دست من جاری ساز ولی آن را با منّت گذاردن نابود نفرما.3/20</w:t>
      </w:r>
    </w:p>
    <w:p>
      <w:pPr>
        <w:pStyle w:val="Heading4"/>
      </w:pPr>
      <w:bookmarkStart w:id="10141" w:name="_Toc8903"/>
      <w:r>
        <w:t>نابودی گناهان بنده ، با سپری شدن ماه رمضان</w:t>
      </w:r>
      <w:bookmarkEnd w:id="10141"/>
    </w:p>
    <w:p>
      <w:pPr>
        <w:pStyle w:val="BookText"/>
      </w:pPr>
      <w:r>
        <w:rPr>
          <w:rFonts w:ascii="Amiri" w:hAnsi="Amiri" w:eastAsia="Amiri" w:cs="Amiri"/>
          <w:lang w:bidi="ar-SA"/>
          <w:color w:val="111111"/>
          <w:sz w:val="28"/>
          <w:szCs w:val="28"/>
          <w:rtl/>
        </w:rPr>
        <w:t xml:space="preserve">وَ امْحَقْ ذُنُوبَنَا مَعَ امِّحَاقِ هِلَالِهِ</w:t>
      </w:r>
    </w:p>
    <w:p>
      <w:pPr>
        <w:pStyle w:val="BookText"/>
      </w:pPr>
      <w:r>
        <w:rPr>
          <w:rFonts w:ascii="IRNazanin" w:hAnsi="IRNazanin" w:eastAsia="IRNazanin" w:cs="IRNazanin"/>
          <w:lang w:bidi="fa-IR"/>
          <w:color w:val="111111"/>
          <w:sz w:val="28"/>
          <w:szCs w:val="28"/>
          <w:rtl/>
        </w:rPr>
        <w:t xml:space="preserve">و با محو شدن هلال ماه، گناهان ما را محو کن.15/44</w:t>
      </w:r>
    </w:p>
    <w:p>
      <w:pPr>
        <w:pStyle w:val="Heading4"/>
      </w:pPr>
      <w:bookmarkStart w:id="10142" w:name="_Toc8904"/>
      <w:r>
        <w:t>نابود گرداندن کج‌طلبان راه راست خدا</w:t>
      </w:r>
      <w:bookmarkEnd w:id="10142"/>
    </w:p>
    <w:p>
      <w:pPr>
        <w:pStyle w:val="BookText"/>
      </w:pPr>
      <w:r>
        <w:rPr>
          <w:rFonts w:ascii="Amiri" w:hAnsi="Amiri" w:eastAsia="Amiri" w:cs="Amiri"/>
          <w:lang w:bidi="ar-SA"/>
          <w:color w:val="111111"/>
          <w:sz w:val="28"/>
          <w:szCs w:val="28"/>
          <w:rtl/>
        </w:rPr>
        <w:t xml:space="preserve">وَ امْحَقْ بِهِ بُغَاةَ قَصْدِکَ عِوَجًا</w:t>
      </w:r>
    </w:p>
    <w:p>
      <w:pPr>
        <w:pStyle w:val="BookText"/>
      </w:pPr>
      <w:r>
        <w:rPr>
          <w:rFonts w:ascii="IRNazanin" w:hAnsi="IRNazanin" w:eastAsia="IRNazanin" w:cs="IRNazanin"/>
          <w:lang w:bidi="fa-IR"/>
          <w:color w:val="111111"/>
          <w:sz w:val="28"/>
          <w:szCs w:val="28"/>
          <w:rtl/>
        </w:rPr>
        <w:t xml:space="preserve">و به وسیله او آنان که می‌خواهند راه راست تو را کج کنند، نابود گردان.62/47</w:t>
      </w:r>
    </w:p>
    <w:p>
      <w:pPr>
        <w:pStyle w:val="Heading4"/>
      </w:pPr>
      <w:bookmarkStart w:id="10143" w:name="_Toc8905"/>
      <w:r>
        <w:t>سبک شمردن تهدید الهی، و نابود شدن</w:t>
      </w:r>
      <w:bookmarkEnd w:id="10143"/>
    </w:p>
    <w:p>
      <w:pPr>
        <w:pStyle w:val="BookText"/>
      </w:pPr>
      <w:r>
        <w:rPr>
          <w:rFonts w:ascii="Amiri" w:hAnsi="Amiri" w:eastAsia="Amiri" w:cs="Amiri"/>
          <w:lang w:bidi="ar-SA"/>
          <w:color w:val="111111"/>
          <w:sz w:val="28"/>
          <w:szCs w:val="28"/>
          <w:rtl/>
        </w:rPr>
        <w:t xml:space="preserve">وَ لَا تَمْحَقْنِی فِیمَن تَمْحَقُ مِنَ الْمُسْتَخِفِّینَ بِمَا أَوْعَدْتَ</w:t>
      </w:r>
    </w:p>
    <w:p>
      <w:pPr>
        <w:pStyle w:val="BookText"/>
      </w:pPr>
      <w:r>
        <w:rPr>
          <w:rFonts w:ascii="IRNazanin" w:hAnsi="IRNazanin" w:eastAsia="IRNazanin" w:cs="IRNazanin"/>
          <w:lang w:bidi="fa-IR"/>
          <w:color w:val="111111"/>
          <w:sz w:val="28"/>
          <w:szCs w:val="28"/>
          <w:rtl/>
        </w:rPr>
        <w:t xml:space="preserve">و مرا در شمار نابودشوندگانی که تهدید تو را سبک می‌شمارند، نابود نکن.95/47</w:t>
      </w:r>
    </w:p>
    <w:p>
      <w:pPr>
        <w:pStyle w:val="Heading4"/>
      </w:pPr>
      <w:bookmarkStart w:id="10144" w:name="_Toc8906"/>
      <w:r>
        <w:t>ناپسند</w:t>
      </w:r>
      <w:bookmarkEnd w:id="10144"/>
    </w:p>
    <w:p>
      <w:pPr>
        <w:pStyle w:val="Heading5"/>
      </w:pPr>
      <w:bookmarkStart w:id="10145" w:name="_Toc8907"/>
      <w:r>
        <w:t>پیامبر صلی‌الله‌علیه‌و‌آله و آماج (هر امر) ناپسند</w:t>
      </w:r>
      <w:bookmarkEnd w:id="10145"/>
    </w:p>
    <w:p>
      <w:pPr>
        <w:pStyle w:val="BookText"/>
      </w:pPr>
      <w:r>
        <w:rPr>
          <w:rFonts w:ascii="Amiri" w:hAnsi="Amiri" w:eastAsia="Amiri" w:cs="Amiri"/>
          <w:lang w:bidi="ar-SA"/>
          <w:color w:val="111111"/>
          <w:sz w:val="28"/>
          <w:szCs w:val="28"/>
          <w:rtl/>
        </w:rPr>
        <w:t xml:space="preserve">وَ عَرَّضَ فِیکَ لِلْمَکْرُوهِ بَدَنَهُ</w:t>
      </w:r>
    </w:p>
    <w:p>
      <w:pPr>
        <w:pStyle w:val="BookText"/>
      </w:pPr>
      <w:r>
        <w:rPr>
          <w:rFonts w:ascii="IRNazanin" w:hAnsi="IRNazanin" w:eastAsia="IRNazanin" w:cs="IRNazanin"/>
          <w:lang w:bidi="fa-IR"/>
          <w:color w:val="111111"/>
          <w:sz w:val="28"/>
          <w:szCs w:val="28"/>
          <w:rtl/>
        </w:rPr>
        <w:t xml:space="preserve">و به خاطر تو، بدنش را در معرض سختی قرار داد.5/2</w:t>
      </w:r>
    </w:p>
    <w:p>
      <w:pPr>
        <w:pStyle w:val="Heading5"/>
      </w:pPr>
      <w:bookmarkStart w:id="10146" w:name="_Toc8908"/>
      <w:r>
        <w:t>بلند گردیدن توحید، و کراهت مشرکان از آن</w:t>
      </w:r>
      <w:bookmarkEnd w:id="10146"/>
    </w:p>
    <w:p>
      <w:pPr>
        <w:pStyle w:val="BookText"/>
      </w:pPr>
      <w:r>
        <w:rPr>
          <w:rFonts w:ascii="Amiri" w:hAnsi="Amiri" w:eastAsia="Amiri" w:cs="Amiri"/>
          <w:lang w:bidi="ar-SA"/>
          <w:color w:val="111111"/>
          <w:sz w:val="28"/>
          <w:szCs w:val="28"/>
          <w:rtl/>
        </w:rPr>
        <w:t xml:space="preserve">وَ هَجَمَ عَلَیْهِمْ فِی بُحْبُوحَةِ قَرَارِهِمْ حَتَّی ظَهَرَ أَمْرُکَ، وَ عَلَتْ کَلِمَتُکَ، وَ لَوْ کَرِهَ الْمُشْرِکُونَ</w:t>
      </w:r>
    </w:p>
    <w:p>
      <w:pPr>
        <w:pStyle w:val="BookText"/>
      </w:pPr>
      <w:r>
        <w:rPr>
          <w:rFonts w:ascii="IRNazanin" w:hAnsi="IRNazanin" w:eastAsia="IRNazanin" w:cs="IRNazanin"/>
          <w:lang w:bidi="fa-IR"/>
          <w:color w:val="111111"/>
          <w:sz w:val="28"/>
          <w:szCs w:val="28"/>
          <w:rtl/>
        </w:rPr>
        <w:t xml:space="preserve">و در میان قرارگاهشان، بر آنان هجوم برد. تا اینکه فرمان تو آشکار شد و سخن تو، بلند گردید. اگر چه مشرکان نمی‌پسندیدند.22و21/2</w:t>
      </w:r>
    </w:p>
    <w:p>
      <w:pPr>
        <w:pStyle w:val="Heading5"/>
      </w:pPr>
      <w:bookmarkStart w:id="10147" w:name="_Toc8909"/>
      <w:r>
        <w:t>فرشتگان آورنده ناپسندی و سختی</w:t>
      </w:r>
      <w:bookmarkEnd w:id="1014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رُسُلِکَ مِنَ الْمَلَائِکَةِ إِلَی أَهْلِ الْأَرْضِ بِمَکْرُوهِ مَا یَنْزِلُ مِنَ الْبَلَاءِ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فرستادگانت از فرشتگان، که بلای ناخوشایند به سوی اهل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1047" w:name="pg3739_48710"/>
    <w:bookmarkEnd w:id="1047"/>
    <w:p>
      <w:pPr>
        <w:pStyle w:val="BookText"/>
      </w:pPr>
      <w:r>
        <w:rPr>
          <w:rFonts w:ascii="IRNazanin" w:hAnsi="IRNazanin" w:eastAsia="IRNazanin" w:cs="IRNazanin"/>
          <w:lang w:bidi="fa-IR"/>
          <w:color w:val="111111"/>
          <w:sz w:val="28"/>
          <w:szCs w:val="28"/>
          <w:rtl/>
        </w:rPr>
        <w:t xml:space="preserve">زمین می‌فرستی.17و11و10/3</w:t>
      </w:r>
    </w:p>
    <w:p>
      <w:pPr>
        <w:pStyle w:val="Heading5"/>
      </w:pPr>
      <w:bookmarkStart w:id="10148" w:name="_Toc8910"/>
      <w:r>
        <w:t>باز شدن گره‌های ناخوشایندی‌ها</w:t>
      </w:r>
      <w:bookmarkEnd w:id="10148"/>
    </w:p>
    <w:p>
      <w:pPr>
        <w:pStyle w:val="BookText"/>
      </w:pPr>
      <w:r>
        <w:rPr>
          <w:rFonts w:ascii="Amiri" w:hAnsi="Amiri" w:eastAsia="Amiri" w:cs="Amiri"/>
          <w:lang w:bidi="ar-SA"/>
          <w:color w:val="111111"/>
          <w:sz w:val="28"/>
          <w:szCs w:val="28"/>
          <w:rtl/>
        </w:rPr>
        <w:t xml:space="preserve">یَا مَنْ تُحَلُّ بِهِ عُقَدُ الْمَکَارِهِ</w:t>
      </w:r>
    </w:p>
    <w:p>
      <w:pPr>
        <w:pStyle w:val="BookText"/>
      </w:pPr>
      <w:r>
        <w:rPr>
          <w:rFonts w:ascii="IRNazanin" w:hAnsi="IRNazanin" w:eastAsia="IRNazanin" w:cs="IRNazanin"/>
          <w:lang w:bidi="fa-IR"/>
          <w:color w:val="111111"/>
          <w:sz w:val="28"/>
          <w:szCs w:val="28"/>
          <w:rtl/>
        </w:rPr>
        <w:t xml:space="preserve">ای کسی که گره‌های سختی‌ها به واسطه او باز می‌شود.1/7</w:t>
      </w:r>
    </w:p>
    <w:p>
      <w:pPr>
        <w:pStyle w:val="Heading5"/>
      </w:pPr>
      <w:bookmarkStart w:id="10149" w:name="_Toc8911"/>
      <w:r>
        <w:t>اصرار بر گناه، ناپسند و مکروه خداوند</w:t>
      </w:r>
      <w:bookmarkEnd w:id="10149"/>
    </w:p>
    <w:p>
      <w:pPr>
        <w:pStyle w:val="BookText"/>
      </w:pPr>
      <w:r>
        <w:rPr>
          <w:rFonts w:ascii="Amiri" w:hAnsi="Amiri" w:eastAsia="Amiri" w:cs="Amiri"/>
          <w:lang w:bidi="ar-SA"/>
          <w:color w:val="111111"/>
          <w:sz w:val="28"/>
          <w:szCs w:val="28"/>
          <w:rtl/>
        </w:rPr>
        <w:t xml:space="preserve">أَزِلْنَا عَنْ مَکْرُوهِکَ مِنَ الْإِصْرَارِ</w:t>
      </w:r>
    </w:p>
    <w:p>
      <w:pPr>
        <w:pStyle w:val="BookText"/>
      </w:pPr>
      <w:r>
        <w:rPr>
          <w:rFonts w:ascii="IRNazanin" w:hAnsi="IRNazanin" w:eastAsia="IRNazanin" w:cs="IRNazanin"/>
          <w:lang w:bidi="fa-IR"/>
          <w:color w:val="111111"/>
          <w:sz w:val="28"/>
          <w:szCs w:val="28"/>
          <w:rtl/>
        </w:rPr>
        <w:t xml:space="preserve">ما را از اصرار بر آنچه ناپسند توست، دور بدار.1/9</w:t>
      </w:r>
    </w:p>
    <w:p>
      <w:pPr>
        <w:pStyle w:val="Heading5"/>
      </w:pPr>
      <w:bookmarkStart w:id="10150" w:name="_Toc8912"/>
      <w:r>
        <w:t>اندک بودن هر ناپسندی، در برابر خشم خدا</w:t>
      </w:r>
      <w:bookmarkEnd w:id="10150"/>
    </w:p>
    <w:p>
      <w:pPr>
        <w:pStyle w:val="BookText"/>
      </w:pPr>
      <w:r>
        <w:rPr>
          <w:rFonts w:ascii="Amiri" w:hAnsi="Amiri" w:eastAsia="Amiri" w:cs="Amiri"/>
          <w:lang w:bidi="ar-SA"/>
          <w:color w:val="111111"/>
          <w:sz w:val="28"/>
          <w:szCs w:val="28"/>
          <w:rtl/>
        </w:rPr>
        <w:t xml:space="preserve">فَکُلُّ مَکْرُوهٍ جَلَلٌ دُونَ سَخَطِکَ</w:t>
      </w:r>
    </w:p>
    <w:p>
      <w:pPr>
        <w:pStyle w:val="BookText"/>
      </w:pPr>
      <w:r>
        <w:rPr>
          <w:rFonts w:ascii="IRNazanin" w:hAnsi="IRNazanin" w:eastAsia="IRNazanin" w:cs="IRNazanin"/>
          <w:lang w:bidi="fa-IR"/>
          <w:color w:val="111111"/>
          <w:sz w:val="28"/>
          <w:szCs w:val="28"/>
          <w:rtl/>
        </w:rPr>
        <w:t xml:space="preserve">پس هر ناپسندی در مقابل خشم تو اندک است.9/14</w:t>
      </w:r>
    </w:p>
    <w:p>
      <w:pPr>
        <w:pStyle w:val="Heading5"/>
      </w:pPr>
      <w:bookmarkStart w:id="10151" w:name="_Toc8913"/>
      <w:r>
        <w:t>ناپسند بنده گشتنِ ستم‌کشی</w:t>
      </w:r>
      <w:bookmarkEnd w:id="10151"/>
    </w:p>
    <w:p>
      <w:pPr>
        <w:pStyle w:val="BookText"/>
      </w:pPr>
      <w:r>
        <w:rPr>
          <w:rFonts w:ascii="Amiri" w:hAnsi="Amiri" w:eastAsia="Amiri" w:cs="Amiri"/>
          <w:lang w:bidi="ar-SA"/>
          <w:color w:val="111111"/>
          <w:sz w:val="28"/>
          <w:szCs w:val="28"/>
          <w:rtl/>
        </w:rPr>
        <w:t xml:space="preserve">اللَّهُمَّ فَکَمَا کَرَّهْتَ إِلَیَّ أَنْ أُظْلَمَ فَقِنِی مِنْ أَنْ أَظْلِمَ</w:t>
      </w:r>
    </w:p>
    <w:p>
      <w:pPr>
        <w:pStyle w:val="BookText"/>
      </w:pPr>
      <w:r>
        <w:rPr>
          <w:rFonts w:ascii="IRNazanin" w:hAnsi="IRNazanin" w:eastAsia="IRNazanin" w:cs="IRNazanin"/>
          <w:lang w:bidi="fa-IR"/>
          <w:color w:val="111111"/>
          <w:sz w:val="28"/>
          <w:szCs w:val="28"/>
          <w:rtl/>
        </w:rPr>
        <w:t xml:space="preserve">خداوند همچنان که ستم کشیدن را در نظرم ناپسند نمودی، مرا از ستم نمودن حفظ کن.10/14</w:t>
      </w:r>
    </w:p>
    <w:p>
      <w:pPr>
        <w:pStyle w:val="Heading5"/>
      </w:pPr>
      <w:bookmarkStart w:id="10152" w:name="_Toc8914"/>
      <w:r>
        <w:t>نینداختن طوق ناپسندی (گناه)، به گردن بنده</w:t>
      </w:r>
      <w:bookmarkEnd w:id="10152"/>
    </w:p>
    <w:p>
      <w:pPr>
        <w:pStyle w:val="BookText"/>
      </w:pPr>
      <w:r>
        <w:rPr>
          <w:rFonts w:ascii="Amiri" w:hAnsi="Amiri" w:eastAsia="Amiri" w:cs="Amiri"/>
          <w:lang w:bidi="ar-SA"/>
          <w:color w:val="111111"/>
          <w:sz w:val="28"/>
          <w:szCs w:val="28"/>
          <w:rtl/>
        </w:rPr>
        <w:t xml:space="preserve">وَ کَمْ مِنْ شَائِبَةٍ أَلْمَمْتُ بِهَا فَلَمْ... تُقَلِّدْنِی مَکْرُوهَ شَنَارِهَا</w:t>
      </w:r>
    </w:p>
    <w:p>
      <w:pPr>
        <w:pStyle w:val="BookText"/>
      </w:pPr>
      <w:r>
        <w:rPr>
          <w:rFonts w:ascii="IRNazanin" w:hAnsi="IRNazanin" w:eastAsia="IRNazanin" w:cs="IRNazanin"/>
          <w:lang w:bidi="fa-IR"/>
          <w:color w:val="111111"/>
          <w:sz w:val="28"/>
          <w:szCs w:val="28"/>
          <w:rtl/>
        </w:rPr>
        <w:t xml:space="preserve">و چه بسیار زشتی‌هایی که به‌جا آوردم و طوق ناپسندی و زشتی آن را به گردنم نینداختی.21/16</w:t>
      </w:r>
    </w:p>
    <w:p>
      <w:pPr>
        <w:pStyle w:val="Heading5"/>
      </w:pPr>
      <w:bookmarkStart w:id="10153" w:name="_Toc8915"/>
      <w:r>
        <w:t>شیطان و ناپسند گرداندن اموری، در نظر بنده</w:t>
      </w:r>
      <w:bookmarkEnd w:id="10153"/>
    </w:p>
    <w:p>
      <w:pPr>
        <w:pStyle w:val="BookText"/>
      </w:pPr>
      <w:r>
        <w:rPr>
          <w:rFonts w:ascii="Amiri" w:hAnsi="Amiri" w:eastAsia="Amiri" w:cs="Amiri"/>
          <w:lang w:bidi="ar-SA"/>
          <w:color w:val="111111"/>
          <w:sz w:val="28"/>
          <w:szCs w:val="28"/>
          <w:rtl/>
        </w:rPr>
        <w:t xml:space="preserve">اللَّهُمَّ إِنَّا نَعُوذُ بِکَ مِنْ... أَنْ یَثْقُلَ عَلَیْنَا مَا کَرَّهَ إِلَیْنَا</w:t>
      </w:r>
    </w:p>
    <w:p>
      <w:pPr>
        <w:pStyle w:val="BookText"/>
      </w:pPr>
      <w:r>
        <w:rPr>
          <w:rFonts w:ascii="IRNazanin" w:hAnsi="IRNazanin" w:eastAsia="IRNazanin" w:cs="IRNazanin"/>
          <w:lang w:bidi="fa-IR"/>
          <w:color w:val="111111"/>
          <w:sz w:val="28"/>
          <w:szCs w:val="28"/>
          <w:rtl/>
        </w:rPr>
        <w:t xml:space="preserve">خداوندا ما از اینکه چیزی را که در نظر ما زشت نموده، بر ما سنگین آید، به تو پناه می‌بریم.2و1/17</w:t>
      </w:r>
    </w:p>
    <w:p>
      <w:pPr>
        <w:pStyle w:val="Heading5"/>
      </w:pPr>
      <w:bookmarkStart w:id="10154" w:name="_Toc8916"/>
      <w:r>
        <w:t>خوشبخت شدن دیگری، به ناپسند بنده</w:t>
      </w:r>
      <w:bookmarkEnd w:id="10154"/>
    </w:p>
    <w:p>
      <w:pPr>
        <w:pStyle w:val="BookText"/>
      </w:pPr>
      <w:r>
        <w:rPr>
          <w:rFonts w:ascii="Amiri" w:hAnsi="Amiri" w:eastAsia="Amiri" w:cs="Amiri"/>
          <w:lang w:bidi="ar-SA"/>
          <w:color w:val="111111"/>
          <w:sz w:val="28"/>
          <w:szCs w:val="28"/>
          <w:rtl/>
        </w:rPr>
        <w:t xml:space="preserve">فَلَا تَجْعَلْ حَظِّی مِنْ رَحْمَتِکَ مَا عَجَّلْتَ لِی مِنْ عَافِیَتِکَ، فَأَکُونَ قَدْ شَقِیتُ بِمَا أَحْبَبْتُ وَ سَعِدَ غَیْرِی بِمَا کَرِهْتُ</w:t>
      </w:r>
    </w:p>
    <w:p>
      <w:pPr>
        <w:pStyle w:val="BookText"/>
      </w:pPr>
      <w:r>
        <w:rPr>
          <w:rFonts w:ascii="IRNazanin" w:hAnsi="IRNazanin" w:eastAsia="IRNazanin" w:cs="IRNazanin"/>
          <w:lang w:bidi="fa-IR"/>
          <w:color w:val="111111"/>
          <w:sz w:val="28"/>
          <w:szCs w:val="28"/>
          <w:rtl/>
        </w:rPr>
        <w:t xml:space="preserve">پس بهره مرا از رحمتت، تندرستی‌ای که اکنون برای من پیش انداخته‌ای، قرار مده که به سبب آنچه دوست دارم، بدبخت شوم و دیگری به سبب آنچه دوست ندارم، خوشبخت شود.1/18</w:t>
      </w:r>
    </w:p>
    <w:p>
      <w:pPr>
        <w:pStyle w:val="Heading5"/>
      </w:pPr>
      <w:bookmarkStart w:id="10155" w:name="_Toc8917"/>
      <w:r>
        <w:t>رسیدن امر ناپسندی از جانب فرزند، به والدین</w:t>
      </w:r>
      <w:bookmarkEnd w:id="10155"/>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1048" w:name="pg3739_48711"/>
    <w:bookmarkEnd w:id="1048"/>
    <w:p>
      <w:pPr>
        <w:pStyle w:val="BookText"/>
      </w:pPr>
      <w:r>
        <w:rPr>
          <w:rFonts w:ascii="Amiri" w:hAnsi="Amiri" w:eastAsia="Amiri" w:cs="Amiri"/>
          <w:lang w:bidi="ar-SA"/>
          <w:color w:val="111111"/>
          <w:sz w:val="28"/>
          <w:szCs w:val="28"/>
          <w:rtl/>
        </w:rPr>
        <w:t xml:space="preserve">اللَّهُمَّ وَ مَا مَسَّهُمَا مِنِّی مِنْ أَذًی، أَوْ خَلَصَ إِلَیْهِمَا عَنِّی مِنْ مَکْرُوهٍ... فَاجْعَلْهُ حِطَّةً لِذُنُوبِهِمَا...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یا ناخوشایندی که از من به ایشان رخ داده، پس آن را سبب ریزش گناهانشان قرار ده.8/24</w:t>
      </w:r>
    </w:p>
    <w:p>
      <w:pPr>
        <w:pStyle w:val="Heading5"/>
      </w:pPr>
      <w:bookmarkStart w:id="10156" w:name="_Toc8918"/>
      <w:r>
        <w:t>کراهت نداشتن فرزند، از کرده والدین</w:t>
      </w:r>
      <w:bookmarkEnd w:id="10156"/>
    </w:p>
    <w:p>
      <w:pPr>
        <w:pStyle w:val="BookText"/>
      </w:pPr>
      <w:r>
        <w:rPr>
          <w:rFonts w:ascii="Amiri" w:hAnsi="Amiri" w:eastAsia="Amiri" w:cs="Amiri"/>
          <w:lang w:bidi="ar-SA"/>
          <w:color w:val="111111"/>
          <w:sz w:val="28"/>
          <w:szCs w:val="28"/>
          <w:rtl/>
        </w:rPr>
        <w:t xml:space="preserve">فَإِنِّی... لَا أَکْرَهُ مَا تَوَلَّیَاهُ مِنْ أَمْرِی یَا رَبِّ</w:t>
      </w:r>
    </w:p>
    <w:p>
      <w:pPr>
        <w:pStyle w:val="BookText"/>
      </w:pPr>
      <w:r>
        <w:rPr>
          <w:rFonts w:ascii="IRNazanin" w:hAnsi="IRNazanin" w:eastAsia="IRNazanin" w:cs="IRNazanin"/>
          <w:lang w:bidi="fa-IR"/>
          <w:color w:val="111111"/>
          <w:sz w:val="28"/>
          <w:szCs w:val="28"/>
          <w:rtl/>
        </w:rPr>
        <w:t xml:space="preserve">زیرا از آنچه درباره من به عهده گرفتند، ناراضی نیستم. ای پروردگار من.9/24</w:t>
      </w:r>
    </w:p>
    <w:p>
      <w:pPr>
        <w:pStyle w:val="Heading5"/>
      </w:pPr>
      <w:bookmarkStart w:id="10157" w:name="_Toc8919"/>
      <w:r>
        <w:t>بازنگشتن به ناپسند خداوند</w:t>
      </w:r>
      <w:bookmarkEnd w:id="10157"/>
    </w:p>
    <w:p>
      <w:pPr>
        <w:pStyle w:val="BookText"/>
      </w:pPr>
      <w:r>
        <w:rPr>
          <w:rFonts w:ascii="Amiri" w:hAnsi="Amiri" w:eastAsia="Amiri" w:cs="Amiri"/>
          <w:lang w:bidi="ar-SA"/>
          <w:color w:val="111111"/>
          <w:sz w:val="28"/>
          <w:szCs w:val="28"/>
          <w:rtl/>
        </w:rPr>
        <w:t xml:space="preserve">وَ لَکَ یَا رَبِّ شَرْطِی أَلَّا أَعُودَ فِی مَکْرُوهِکَ</w:t>
      </w:r>
    </w:p>
    <w:p>
      <w:pPr>
        <w:pStyle w:val="BookText"/>
      </w:pPr>
      <w:r>
        <w:rPr>
          <w:rFonts w:ascii="IRNazanin" w:hAnsi="IRNazanin" w:eastAsia="IRNazanin" w:cs="IRNazanin"/>
          <w:lang w:bidi="fa-IR"/>
          <w:color w:val="111111"/>
          <w:sz w:val="28"/>
          <w:szCs w:val="28"/>
          <w:rtl/>
        </w:rPr>
        <w:t xml:space="preserve">و ای پروردگار من، با تو قرار می‌گذارم، در کاری که ناپسند توست، برنگردم.16/31</w:t>
      </w:r>
    </w:p>
    <w:p>
      <w:pPr>
        <w:pStyle w:val="Heading5"/>
      </w:pPr>
      <w:bookmarkStart w:id="10158" w:name="_Toc8920"/>
      <w:r>
        <w:t>ناپسندیده دانستن جای رضای الهی</w:t>
      </w:r>
      <w:bookmarkEnd w:id="10158"/>
    </w:p>
    <w:p>
      <w:pPr>
        <w:pStyle w:val="BookText"/>
      </w:pPr>
      <w:r>
        <w:rPr>
          <w:rFonts w:ascii="Amiri" w:hAnsi="Amiri" w:eastAsia="Amiri" w:cs="Amiri"/>
          <w:lang w:bidi="ar-SA"/>
          <w:color w:val="111111"/>
          <w:sz w:val="28"/>
          <w:szCs w:val="28"/>
          <w:rtl/>
        </w:rPr>
        <w:t xml:space="preserve">وَ لَا تَسُمْنَا عَجْزَ الْمَعْرِفَةِ عَمَّا تَخَیَّرْتَ فَنَغْمِطَ قَدْرَکَ، وَ نَکْرَهَ مَوْضِعَ رِضَاکَ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 و مورد رضایت تو را ناپسند داریم.3/33</w:t>
      </w:r>
    </w:p>
    <w:p>
      <w:pPr>
        <w:pStyle w:val="Heading5"/>
      </w:pPr>
      <w:bookmarkStart w:id="10159" w:name="_Toc8921"/>
      <w:r>
        <w:t>نپسندیدن تقدیر الهی</w:t>
      </w:r>
      <w:bookmarkEnd w:id="10159"/>
    </w:p>
    <w:p>
      <w:pPr>
        <w:pStyle w:val="BookText"/>
      </w:pPr>
      <w:r>
        <w:rPr>
          <w:rFonts w:ascii="Amiri" w:hAnsi="Amiri" w:eastAsia="Amiri" w:cs="Amiri"/>
          <w:lang w:bidi="ar-SA"/>
          <w:color w:val="111111"/>
          <w:sz w:val="28"/>
          <w:szCs w:val="28"/>
          <w:rtl/>
        </w:rPr>
        <w:t xml:space="preserve">حَبِّبْ إِلَیْنَا مَا نَکْرَهُ مِنْ قَضَائِکَ</w:t>
      </w:r>
    </w:p>
    <w:p>
      <w:pPr>
        <w:pStyle w:val="BookText"/>
      </w:pPr>
      <w:r>
        <w:rPr>
          <w:rFonts w:ascii="IRNazanin" w:hAnsi="IRNazanin" w:eastAsia="IRNazanin" w:cs="IRNazanin"/>
          <w:lang w:bidi="fa-IR"/>
          <w:color w:val="111111"/>
          <w:sz w:val="28"/>
          <w:szCs w:val="28"/>
          <w:rtl/>
        </w:rPr>
        <w:t xml:space="preserve">آنچه از مقدّراتت که نمی‌پسندیم، نزد ما محبوب فرما.4/33</w:t>
      </w:r>
    </w:p>
    <w:p>
      <w:pPr>
        <w:pStyle w:val="Heading5"/>
      </w:pPr>
      <w:bookmarkStart w:id="10160" w:name="_Toc8922"/>
      <w:r>
        <w:t>ناپسند نشمردن آنچه خدا دوست دارد</w:t>
      </w:r>
      <w:bookmarkEnd w:id="10160"/>
    </w:p>
    <w:p>
      <w:pPr>
        <w:pStyle w:val="BookText"/>
      </w:pPr>
      <w:r>
        <w:rPr>
          <w:rFonts w:ascii="Amiri" w:hAnsi="Amiri" w:eastAsia="Amiri" w:cs="Amiri"/>
          <w:lang w:bidi="ar-SA"/>
          <w:color w:val="111111"/>
          <w:sz w:val="28"/>
          <w:szCs w:val="28"/>
          <w:rtl/>
        </w:rPr>
        <w:t xml:space="preserve">وَ أَلْهِمْنَا الِانْقِیَادَ لِمَا أَوْرَدْتَ عَلَیْنَا مِنْ مَشِیَّتِکَ حَتَّی... لَا نَکْرَهَ مَا أَحْبَبْتَ</w:t>
      </w:r>
    </w:p>
    <w:p>
      <w:pPr>
        <w:pStyle w:val="BookText"/>
      </w:pPr>
      <w:r>
        <w:rPr>
          <w:rFonts w:ascii="IRNazanin" w:hAnsi="IRNazanin" w:eastAsia="IRNazanin" w:cs="IRNazanin"/>
          <w:lang w:bidi="fa-IR"/>
          <w:color w:val="111111"/>
          <w:sz w:val="28"/>
          <w:szCs w:val="28"/>
          <w:rtl/>
        </w:rPr>
        <w:t xml:space="preserve">و گردن نِهی بر خواسته‌ات را - که بر ما وارد ساختی - به ما الهام فرما، تا آنچه را دوست داشتی، ناپسند نشماریم.5/33</w:t>
      </w:r>
    </w:p>
    <w:p>
      <w:pPr>
        <w:pStyle w:val="Heading5"/>
      </w:pPr>
      <w:bookmarkStart w:id="10161" w:name="_Toc8923"/>
      <w:r>
        <w:t>مردن بدون کراهت</w:t>
      </w:r>
      <w:bookmarkEnd w:id="10161"/>
    </w:p>
    <w:p>
      <w:pPr>
        <w:pStyle w:val="BookText"/>
      </w:pPr>
      <w:r>
        <w:rPr>
          <w:rFonts w:ascii="Amiri" w:hAnsi="Amiri" w:eastAsia="Amiri" w:cs="Amiri"/>
          <w:lang w:bidi="ar-SA"/>
          <w:color w:val="111111"/>
          <w:sz w:val="28"/>
          <w:szCs w:val="28"/>
          <w:rtl/>
        </w:rPr>
        <w:t xml:space="preserve">أَمِتْنَا... طَائِعِینَ غَیْرَ مُسْتَکْرِهِینَ</w:t>
      </w:r>
    </w:p>
    <w:p>
      <w:pPr>
        <w:pStyle w:val="BookText"/>
      </w:pPr>
      <w:r>
        <w:rPr>
          <w:rFonts w:ascii="IRNazanin" w:hAnsi="IRNazanin" w:eastAsia="IRNazanin" w:cs="IRNazanin"/>
          <w:lang w:bidi="fa-IR"/>
          <w:color w:val="111111"/>
          <w:sz w:val="28"/>
          <w:szCs w:val="28"/>
          <w:rtl/>
        </w:rPr>
        <w:t xml:space="preserve">ما را فرمانبردارانِ بی‌اجبار، بمیران.5/40</w:t>
      </w:r>
    </w:p>
    <w:p>
      <w:pPr>
        <w:pStyle w:val="Heading5"/>
      </w:pPr>
      <w:bookmarkStart w:id="10162" w:name="_Toc8924"/>
      <w:r>
        <w:t>ناپسند نبودن همنشینی با ماه رمضان</w:t>
      </w:r>
      <w:bookmarkEnd w:id="10162"/>
    </w:p>
    <w:p>
      <w:pPr>
        <w:pStyle w:val="BookText"/>
      </w:pPr>
      <w:r>
        <w:rPr>
          <w:rFonts w:ascii="Amiri" w:hAnsi="Amiri" w:eastAsia="Amiri" w:cs="Amiri"/>
          <w:lang w:bidi="ar-SA"/>
          <w:color w:val="111111"/>
          <w:sz w:val="28"/>
          <w:szCs w:val="28"/>
          <w:rtl/>
        </w:rPr>
        <w:t xml:space="preserve">السَّلَامُ عَلَیْکَ غَیْرَ کَرِیهِ الْمُصَاحَبَةِ</w:t>
      </w:r>
    </w:p>
    <w:p>
      <w:pPr>
        <w:pStyle w:val="BookText"/>
      </w:pPr>
      <w:r>
        <w:rPr>
          <w:rFonts w:ascii="IRNazanin" w:hAnsi="IRNazanin" w:eastAsia="IRNazanin" w:cs="IRNazanin"/>
          <w:lang w:bidi="fa-IR"/>
          <w:color w:val="111111"/>
          <w:sz w:val="28"/>
          <w:szCs w:val="28"/>
          <w:rtl/>
        </w:rPr>
        <w:t xml:space="preserve">درود بر تو که همراهی‌اش ناپسند نیست.35/45</w:t>
      </w:r>
    </w:p>
    <w:p>
      <w:pPr>
        <w:pStyle w:val="Heading5"/>
      </w:pPr>
      <w:bookmarkStart w:id="10163" w:name="_Toc8925"/>
      <w:r>
        <w:t>عدم انجامِ ناپسند الهی</w:t>
      </w:r>
      <w:bookmarkEnd w:id="10163"/>
    </w:p>
    <w:p>
      <w:pPr>
        <w:pStyle w:val="BookText"/>
      </w:pPr>
      <w:r>
        <w:rPr>
          <w:rFonts w:ascii="Amiri" w:hAnsi="Amiri" w:eastAsia="Amiri" w:cs="Amiri"/>
          <w:lang w:bidi="ar-SA"/>
          <w:color w:val="111111"/>
          <w:sz w:val="28"/>
          <w:szCs w:val="28"/>
          <w:rtl/>
        </w:rPr>
        <w:t xml:space="preserve">فَأَحْیِنِی حَیَاةً طَیِّبَةً... تَبْلُغُ مَا أُحِبُّ مِنْ حَیْثُ لَا آتِی مَا تَکْرَهُ</w:t>
      </w:r>
    </w:p>
    <w:p>
      <w:pPr>
        <w:pStyle w:val="BookText"/>
      </w:pPr>
      <w:r>
        <w:rPr>
          <w:rFonts w:ascii="IRNazanin" w:hAnsi="IRNazanin" w:eastAsia="IRNazanin" w:cs="IRNazanin"/>
          <w:lang w:bidi="fa-IR"/>
          <w:color w:val="111111"/>
          <w:sz w:val="28"/>
          <w:szCs w:val="28"/>
          <w:rtl/>
        </w:rPr>
        <w:t xml:space="preserve">پس مرا به حیاتی پاکیزه زنده دار، که به آنچه دوست دارم پایان یابد. در صورتی که آنچه را نمی‌پسندی، انجام ندهم.117/47</w:t>
      </w:r>
    </w:p>
    <w:p>
      <w:pPr>
        <w:pStyle w:val="Heading5"/>
      </w:pPr>
      <w:bookmarkStart w:id="10164" w:name="_Toc8926"/>
      <w:r>
        <w:t>برنگشتن به ناپسند الهی، به خواست خدا</w:t>
      </w:r>
      <w:bookmarkEnd w:id="10164"/>
    </w:p>
    <w:p>
      <w:pPr>
        <w:pStyle w:val="BookText"/>
      </w:pPr>
      <w:r>
        <w:rPr>
          <w:rFonts w:ascii="Amiri" w:hAnsi="Amiri" w:eastAsia="Amiri" w:cs="Amiri"/>
          <w:lang w:bidi="ar-SA"/>
          <w:color w:val="111111"/>
          <w:sz w:val="28"/>
          <w:szCs w:val="28"/>
          <w:rtl/>
        </w:rPr>
        <w:t xml:space="preserve">فَإِنِّی لَنْ أَعُودَ لِشَیْءٍ کَرِهْتَهُ مِنِّی إِنْ شِئْتَ ذَلِکَ</w:t>
      </w:r>
    </w:p>
    <w:p>
      <w:pPr>
        <w:pStyle w:val="BookText"/>
      </w:pPr>
      <w:r>
        <w:rPr>
          <w:rFonts w:ascii="IRNazanin" w:hAnsi="IRNazanin" w:eastAsia="IRNazanin" w:cs="IRNazanin"/>
          <w:lang w:bidi="fa-IR"/>
          <w:color w:val="111111"/>
          <w:sz w:val="28"/>
          <w:szCs w:val="28"/>
          <w:rtl/>
        </w:rPr>
        <w:t xml:space="preserve">پس به درستی که اگر تو بخواهی، من هرگز به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1049" w:name="pg3739_48712"/>
    <w:bookmarkEnd w:id="1049"/>
    <w:p>
      <w:pPr>
        <w:pStyle w:val="BookText"/>
      </w:pPr>
      <w:r>
        <w:rPr>
          <w:rFonts w:ascii="IRNazanin" w:hAnsi="IRNazanin" w:eastAsia="IRNazanin" w:cs="IRNazanin"/>
          <w:lang w:bidi="fa-IR"/>
          <w:color w:val="111111"/>
          <w:sz w:val="28"/>
          <w:szCs w:val="28"/>
          <w:rtl/>
        </w:rPr>
        <w:t xml:space="preserve">چیزی که آن را از من نپسندیده‌ای، برنمی‌گردم.27/48</w:t>
      </w:r>
    </w:p>
    <w:p>
      <w:pPr>
        <w:pStyle w:val="Heading5"/>
      </w:pPr>
      <w:bookmarkStart w:id="10165" w:name="_Toc8927"/>
      <w:r>
        <w:t>دشمن و رساندن ناپسندی، بر بنده</w:t>
      </w:r>
      <w:bookmarkEnd w:id="10165"/>
    </w:p>
    <w:p>
      <w:pPr>
        <w:pStyle w:val="BookText"/>
      </w:pPr>
      <w:r>
        <w:rPr>
          <w:rFonts w:ascii="Amiri" w:hAnsi="Amiri" w:eastAsia="Amiri" w:cs="Amiri"/>
          <w:lang w:bidi="ar-SA"/>
          <w:color w:val="111111"/>
          <w:sz w:val="28"/>
          <w:szCs w:val="28"/>
          <w:rtl/>
        </w:rPr>
        <w:t xml:space="preserve">فَکَمْ مِنْ عَدُوٍّ... أَضْمَرَ أَنْ یَسُومَنِی الْمَکْرُوهَ</w:t>
      </w:r>
    </w:p>
    <w:p>
      <w:pPr>
        <w:pStyle w:val="BookText"/>
      </w:pPr>
      <w:r>
        <w:rPr>
          <w:rFonts w:ascii="IRNazanin" w:hAnsi="IRNazanin" w:eastAsia="IRNazanin" w:cs="IRNazanin"/>
          <w:lang w:bidi="fa-IR"/>
          <w:color w:val="111111"/>
          <w:sz w:val="28"/>
          <w:szCs w:val="28"/>
          <w:rtl/>
        </w:rPr>
        <w:t xml:space="preserve">پس چه بسیار دشمنی که در دل قصدِ رساندن ناپسندی (آسیب) به من داشت.4/49</w:t>
      </w:r>
    </w:p>
    <w:p>
      <w:pPr>
        <w:pStyle w:val="Heading5"/>
      </w:pPr>
      <w:bookmarkStart w:id="10166" w:name="_Toc8928"/>
      <w:r>
        <w:t>برطرف نمودن ابرهای ناپسند، از بنده</w:t>
      </w:r>
      <w:bookmarkEnd w:id="10166"/>
    </w:p>
    <w:p>
      <w:pPr>
        <w:pStyle w:val="BookText"/>
      </w:pPr>
      <w:r>
        <w:rPr>
          <w:rFonts w:ascii="Amiri" w:hAnsi="Amiri" w:eastAsia="Amiri" w:cs="Amiri"/>
          <w:lang w:bidi="ar-SA"/>
          <w:color w:val="111111"/>
          <w:sz w:val="28"/>
          <w:szCs w:val="28"/>
          <w:rtl/>
        </w:rPr>
        <w:t xml:space="preserve">وَ کَمْ مِنْ سَحَائِبِ مَکْرُوهٍ جَلَّیْتَهَا عَنِّی</w:t>
      </w:r>
    </w:p>
    <w:p>
      <w:pPr>
        <w:pStyle w:val="BookText"/>
      </w:pPr>
      <w:r>
        <w:rPr>
          <w:rFonts w:ascii="IRNazanin" w:hAnsi="IRNazanin" w:eastAsia="IRNazanin" w:cs="IRNazanin"/>
          <w:lang w:bidi="fa-IR"/>
          <w:color w:val="111111"/>
          <w:sz w:val="28"/>
          <w:szCs w:val="28"/>
          <w:rtl/>
        </w:rPr>
        <w:t xml:space="preserve">و چه بسیار ابرهای ناپسندی (مصیبت‌باری) که از من برطرف نمودی.11/49</w:t>
      </w:r>
    </w:p>
    <w:p>
      <w:pPr>
        <w:pStyle w:val="Heading5"/>
      </w:pPr>
      <w:bookmarkStart w:id="10167" w:name="_Toc8929"/>
      <w:r>
        <w:t>نپسندیدن حکم الهی</w:t>
      </w:r>
      <w:bookmarkEnd w:id="10167"/>
    </w:p>
    <w:p>
      <w:pPr>
        <w:pStyle w:val="BookText"/>
      </w:pPr>
      <w:r>
        <w:rPr>
          <w:rFonts w:ascii="Amiri" w:hAnsi="Amiri" w:eastAsia="Amiri" w:cs="Amiri"/>
          <w:lang w:bidi="ar-SA"/>
          <w:color w:val="111111"/>
          <w:sz w:val="28"/>
          <w:szCs w:val="28"/>
          <w:rtl/>
        </w:rPr>
        <w:t xml:space="preserve">لَیْسَ یَسْتَطِیعُ مَنْ کَرِهَ قَضَاءَکَ أَنْ یَرُدَّ أَمْرَکَ</w:t>
      </w:r>
    </w:p>
    <w:p>
      <w:pPr>
        <w:pStyle w:val="BookText"/>
      </w:pPr>
      <w:r>
        <w:rPr>
          <w:rFonts w:ascii="IRNazanin" w:hAnsi="IRNazanin" w:eastAsia="IRNazanin" w:cs="IRNazanin"/>
          <w:lang w:bidi="fa-IR"/>
          <w:color w:val="111111"/>
          <w:sz w:val="28"/>
          <w:szCs w:val="28"/>
          <w:rtl/>
        </w:rPr>
        <w:t xml:space="preserve">کسی که حکم تو را نپسندید، نمی‌تواند فرمانت را بازگرداند.3/52</w:t>
      </w:r>
    </w:p>
    <w:p>
      <w:pPr>
        <w:pStyle w:val="Heading4"/>
      </w:pPr>
      <w:bookmarkStart w:id="10168" w:name="_Toc8930"/>
      <w:r>
        <w:t>ناتوانی</w:t>
      </w:r>
      <w:bookmarkEnd w:id="10168"/>
    </w:p>
    <w:p>
      <w:pPr>
        <w:pStyle w:val="Heading5"/>
      </w:pPr>
      <w:bookmarkStart w:id="10169" w:name="_Toc8931"/>
      <w:r>
        <w:t>عجز اندیشه‌ها، از وصف خداوند</w:t>
      </w:r>
      <w:bookmarkEnd w:id="10169"/>
    </w:p>
    <w:p>
      <w:pPr>
        <w:pStyle w:val="BookText"/>
      </w:pPr>
      <w:r>
        <w:rPr>
          <w:rFonts w:ascii="Amiri" w:hAnsi="Amiri" w:eastAsia="Amiri" w:cs="Amiri"/>
          <w:lang w:bidi="ar-SA"/>
          <w:color w:val="111111"/>
          <w:sz w:val="28"/>
          <w:szCs w:val="28"/>
          <w:rtl/>
        </w:rPr>
        <w:t xml:space="preserve">الْحَمْدُ لِلَّهِ... الَّذِی... عَجَزَتْ عَنْ نَعْتِهِ أَوْهَامُ الْوَاصِفِینَ</w:t>
      </w:r>
    </w:p>
    <w:p>
      <w:pPr>
        <w:pStyle w:val="BookText"/>
      </w:pPr>
      <w:r>
        <w:rPr>
          <w:rFonts w:ascii="IRNazanin" w:hAnsi="IRNazanin" w:eastAsia="IRNazanin" w:cs="IRNazanin"/>
          <w:lang w:bidi="fa-IR"/>
          <w:color w:val="111111"/>
          <w:sz w:val="28"/>
          <w:szCs w:val="28"/>
          <w:rtl/>
        </w:rPr>
        <w:t xml:space="preserve">سپاس خدای را، همان که پندارهای وصف‌کنندگان از وصفش عاجز است.2و1/1</w:t>
      </w:r>
    </w:p>
    <w:p>
      <w:pPr>
        <w:pStyle w:val="Heading5"/>
      </w:pPr>
      <w:bookmarkStart w:id="10170" w:name="_Toc8932"/>
      <w:r>
        <w:t>ناتوانی دیده‌ها، از دیدن خدا</w:t>
      </w:r>
      <w:bookmarkEnd w:id="10170"/>
    </w:p>
    <w:p>
      <w:pPr>
        <w:pStyle w:val="BookText"/>
      </w:pPr>
      <w:r>
        <w:rPr>
          <w:rFonts w:ascii="Amiri" w:hAnsi="Amiri" w:eastAsia="Amiri" w:cs="Amiri"/>
          <w:lang w:bidi="ar-SA"/>
          <w:color w:val="111111"/>
          <w:sz w:val="28"/>
          <w:szCs w:val="28"/>
          <w:rtl/>
        </w:rPr>
        <w:t xml:space="preserve">الْحَمْدُ لِلَّهِ... الَّذِی قَصُرَتْ عَنْ رُوءْیَتِهِ أَبْصَارُ النَّاظِرِینَ</w:t>
      </w:r>
    </w:p>
    <w:p>
      <w:pPr>
        <w:pStyle w:val="BookText"/>
      </w:pPr>
      <w:r>
        <w:rPr>
          <w:rFonts w:ascii="IRNazanin" w:hAnsi="IRNazanin" w:eastAsia="IRNazanin" w:cs="IRNazanin"/>
          <w:lang w:bidi="fa-IR"/>
          <w:color w:val="111111"/>
          <w:sz w:val="28"/>
          <w:szCs w:val="28"/>
          <w:rtl/>
        </w:rPr>
        <w:t xml:space="preserve">سپاس خدای را، همان که چشم‌های بینندگان از دیدنش قاصر است.2و1/1</w:t>
      </w:r>
    </w:p>
    <w:p>
      <w:pPr>
        <w:pStyle w:val="Heading5"/>
      </w:pPr>
      <w:bookmarkStart w:id="10171" w:name="_Toc8933"/>
      <w:r>
        <w:t>ناتوانی جانداران از تأخیرِ آنچه خدا جلو انداخته</w:t>
      </w:r>
      <w:bookmarkEnd w:id="10171"/>
    </w:p>
    <w:p>
      <w:pPr>
        <w:pStyle w:val="BookText"/>
      </w:pPr>
      <w:r>
        <w:rPr>
          <w:rFonts w:ascii="Amiri" w:hAnsi="Amiri" w:eastAsia="Amiri" w:cs="Amiri"/>
          <w:lang w:bidi="ar-SA"/>
          <w:color w:val="111111"/>
          <w:sz w:val="28"/>
          <w:szCs w:val="28"/>
          <w:rtl/>
        </w:rPr>
        <w:t xml:space="preserve">لَا یَمْلِکُونَ تَأْخِیرًا عَمَّا قَدَّمَهُمْ إِلَیْهِ</w:t>
      </w:r>
    </w:p>
    <w:p>
      <w:pPr>
        <w:pStyle w:val="BookText"/>
      </w:pPr>
      <w:r>
        <w:rPr>
          <w:rFonts w:ascii="IRNazanin" w:hAnsi="IRNazanin" w:eastAsia="IRNazanin" w:cs="IRNazanin"/>
          <w:lang w:bidi="fa-IR"/>
          <w:color w:val="111111"/>
          <w:sz w:val="28"/>
          <w:szCs w:val="28"/>
          <w:rtl/>
        </w:rPr>
        <w:t xml:space="preserve">آنها تواناییِ عقب انداختن آنچه (خدا) آنان را به سوی آن جلو انداخته، ندارند.4/1</w:t>
      </w:r>
    </w:p>
    <w:p>
      <w:pPr>
        <w:pStyle w:val="Heading5"/>
      </w:pPr>
      <w:bookmarkStart w:id="10172" w:name="_Toc8934"/>
      <w:r>
        <w:t>ناتوانی جانداران از پیش انداختن آنچه خدا عقب انداخته</w:t>
      </w:r>
      <w:bookmarkEnd w:id="10172"/>
    </w:p>
    <w:p>
      <w:pPr>
        <w:pStyle w:val="BookText"/>
      </w:pPr>
      <w:r>
        <w:rPr>
          <w:rFonts w:ascii="Amiri" w:hAnsi="Amiri" w:eastAsia="Amiri" w:cs="Amiri"/>
          <w:lang w:bidi="ar-SA"/>
          <w:color w:val="111111"/>
          <w:sz w:val="28"/>
          <w:szCs w:val="28"/>
          <w:rtl/>
        </w:rPr>
        <w:t xml:space="preserve">وَ لَا یَسْتَطِیعُونَ تَقَدُّمًا إِلَی مَا أَخَّرَهُمْ عَنْهُ</w:t>
      </w:r>
    </w:p>
    <w:p>
      <w:pPr>
        <w:pStyle w:val="BookText"/>
      </w:pPr>
      <w:r>
        <w:rPr>
          <w:rFonts w:ascii="IRNazanin" w:hAnsi="IRNazanin" w:eastAsia="IRNazanin" w:cs="IRNazanin"/>
          <w:lang w:bidi="fa-IR"/>
          <w:color w:val="111111"/>
          <w:sz w:val="28"/>
          <w:szCs w:val="28"/>
          <w:rtl/>
        </w:rPr>
        <w:t xml:space="preserve">و (آفریدگان) نمی‌توانند آنچه را که (خدا) آنها را از آن عقب انداخته، جلو اندازند.4/1</w:t>
      </w:r>
    </w:p>
    <w:p>
      <w:pPr>
        <w:pStyle w:val="Heading5"/>
      </w:pPr>
      <w:bookmarkStart w:id="10173" w:name="_Toc8935"/>
      <w:r>
        <w:t>ناتوانی از سپاس الهی</w:t>
      </w:r>
      <w:bookmarkEnd w:id="10173"/>
    </w:p>
    <w:p>
      <w:pPr>
        <w:pStyle w:val="BookText"/>
      </w:pPr>
      <w:r>
        <w:rPr>
          <w:rFonts w:ascii="Amiri" w:hAnsi="Amiri" w:eastAsia="Amiri" w:cs="Amiri"/>
          <w:lang w:bidi="ar-SA"/>
          <w:color w:val="111111"/>
          <w:sz w:val="28"/>
          <w:szCs w:val="28"/>
          <w:rtl/>
        </w:rPr>
        <w:t xml:space="preserve">وَ الْحَمْدُ لِلَّهِ الَّذِی أَغْلَقَ عَنَّا بَابَ الْحَاجَةِ إِلَّا إِلَیْهِ، فَکَیْفَ نُطِیقُ حَمْدَهُ؟</w:t>
      </w:r>
    </w:p>
    <w:p>
      <w:pPr>
        <w:pStyle w:val="BookText"/>
      </w:pPr>
      <w:r>
        <w:rPr>
          <w:rFonts w:ascii="IRNazanin" w:hAnsi="IRNazanin" w:eastAsia="IRNazanin" w:cs="IRNazanin"/>
          <w:lang w:bidi="fa-IR"/>
          <w:color w:val="111111"/>
          <w:sz w:val="28"/>
          <w:szCs w:val="28"/>
          <w:rtl/>
        </w:rPr>
        <w:t xml:space="preserve">و سپاس خدایی را که درِ نیازمندی را جز به سوی خود، بر ما بست. پس چگونه سپاس او را به‌جا آوریم؟19/1</w:t>
      </w:r>
    </w:p>
    <w:p>
      <w:pPr>
        <w:pStyle w:val="Heading5"/>
      </w:pPr>
      <w:bookmarkStart w:id="10174" w:name="_Toc8936"/>
      <w:r>
        <w:t>عدم وجود ناتوانی در قدرت الهی</w:t>
      </w:r>
      <w:bookmarkEnd w:id="10174"/>
    </w:p>
    <w:p>
      <w:pPr>
        <w:pStyle w:val="BookText"/>
      </w:pPr>
      <w:r>
        <w:rPr>
          <w:rFonts w:ascii="Amiri" w:hAnsi="Amiri" w:eastAsia="Amiri" w:cs="Amiri"/>
          <w:lang w:bidi="ar-SA"/>
          <w:color w:val="111111"/>
          <w:sz w:val="28"/>
          <w:szCs w:val="28"/>
          <w:rtl/>
        </w:rPr>
        <w:t xml:space="preserve">وَ الْحَمْدُ لِلَّهِ الَّذِی مَنَّ عَلَیْنَا بِمُحَمَّدٍ نَبِیِّهِ صَلَّی اللَّهُ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1050" w:name="pg3739_48713"/>
    <w:bookmarkEnd w:id="1050"/>
    <w:p>
      <w:pPr>
        <w:pStyle w:val="BookText"/>
      </w:pPr>
      <w:r>
        <w:rPr>
          <w:rFonts w:ascii="Amiri" w:hAnsi="Amiri" w:eastAsia="Amiri" w:cs="Amiri"/>
          <w:lang w:bidi="ar-SA"/>
          <w:color w:val="111111"/>
          <w:sz w:val="28"/>
          <w:szCs w:val="28"/>
          <w:rtl/>
        </w:rPr>
        <w:t xml:space="preserve">عَلَیْهِ وَ آلِهِ... بِقُدْرَتِهِ الَّتِی لَا تَعْجِزُ عَنْ شَیْءٍ وَ إِنْ عَظُمَ</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 به قدرتش که از چیزی - اگر چه بزرگ باشد - ناتوان نیست.1/2</w:t>
      </w:r>
    </w:p>
    <w:p>
      <w:pPr>
        <w:pStyle w:val="Heading5"/>
      </w:pPr>
      <w:bookmarkStart w:id="10175" w:name="_Toc8937"/>
      <w:r>
        <w:t>ناتوانی پیامبر صلی‌الله‌علیه‌و‌آله و نیرو یافتنش به یاری خدا</w:t>
      </w:r>
      <w:bookmarkEnd w:id="10175"/>
    </w:p>
    <w:p>
      <w:pPr>
        <w:pStyle w:val="BookText"/>
      </w:pPr>
      <w:r>
        <w:rPr>
          <w:rFonts w:ascii="Amiri" w:hAnsi="Amiri" w:eastAsia="Amiri" w:cs="Amiri"/>
          <w:lang w:bidi="ar-SA"/>
          <w:color w:val="111111"/>
          <w:sz w:val="28"/>
          <w:szCs w:val="28"/>
          <w:rtl/>
        </w:rPr>
        <w:t xml:space="preserve">فَنَهَدَ إِلَیْهِمْ... مُتَقَوِّیًا عَلَی ضَعْفِهِ بِنَصْرِکَ</w:t>
      </w:r>
    </w:p>
    <w:p>
      <w:pPr>
        <w:pStyle w:val="BookText"/>
      </w:pPr>
      <w:r>
        <w:rPr>
          <w:rFonts w:ascii="IRNazanin" w:hAnsi="IRNazanin" w:eastAsia="IRNazanin" w:cs="IRNazanin"/>
          <w:lang w:bidi="fa-IR"/>
          <w:color w:val="111111"/>
          <w:sz w:val="28"/>
          <w:szCs w:val="28"/>
          <w:rtl/>
        </w:rPr>
        <w:t xml:space="preserve">پس با قوّت بخشیدن ضعف خود به کمک تو، به سوی آنان تاخت.19/2</w:t>
      </w:r>
    </w:p>
    <w:p>
      <w:pPr>
        <w:pStyle w:val="Heading5"/>
      </w:pPr>
      <w:bookmarkStart w:id="10176" w:name="_Toc8938"/>
      <w:r>
        <w:t>کمک به ناتوان</w:t>
      </w:r>
      <w:bookmarkEnd w:id="10176"/>
    </w:p>
    <w:p>
      <w:pPr>
        <w:pStyle w:val="BookText"/>
      </w:pPr>
      <w:r>
        <w:rPr>
          <w:rFonts w:ascii="Amiri" w:hAnsi="Amiri" w:eastAsia="Amiri" w:cs="Amiri"/>
          <w:lang w:bidi="ar-SA"/>
          <w:color w:val="111111"/>
          <w:sz w:val="28"/>
          <w:szCs w:val="28"/>
          <w:rtl/>
        </w:rPr>
        <w:t xml:space="preserve">وَ وَفِّقْنَا... لِاسْتِعْمَالِ الْخَیْرِ... وَ مُعَاوَنَةِ الضَّعِیفِ</w:t>
      </w:r>
    </w:p>
    <w:p>
      <w:pPr>
        <w:pStyle w:val="BookText"/>
      </w:pPr>
      <w:r>
        <w:rPr>
          <w:rFonts w:ascii="IRNazanin" w:hAnsi="IRNazanin" w:eastAsia="IRNazanin" w:cs="IRNazanin"/>
          <w:lang w:bidi="fa-IR"/>
          <w:color w:val="111111"/>
          <w:sz w:val="28"/>
          <w:szCs w:val="28"/>
          <w:rtl/>
        </w:rPr>
        <w:t xml:space="preserve">و ما را برای انجام نیکی و کمک کردن ناتوان، توفیق ده.18/6</w:t>
      </w:r>
    </w:p>
    <w:p>
      <w:pPr>
        <w:pStyle w:val="Heading5"/>
      </w:pPr>
      <w:bookmarkStart w:id="10177" w:name="_Toc8939"/>
      <w:r>
        <w:t>ناتوانی بنده، از آنچه به او رسیده</w:t>
      </w:r>
      <w:bookmarkEnd w:id="10177"/>
    </w:p>
    <w:p>
      <w:pPr>
        <w:pStyle w:val="BookText"/>
      </w:pPr>
      <w:r>
        <w:rPr>
          <w:rFonts w:ascii="Amiri" w:hAnsi="Amiri" w:eastAsia="Amiri" w:cs="Amiri"/>
          <w:lang w:bidi="ar-SA"/>
          <w:color w:val="111111"/>
          <w:sz w:val="28"/>
          <w:szCs w:val="28"/>
          <w:rtl/>
        </w:rPr>
        <w:t xml:space="preserve">فَقَدْ ضِقْتُ لِمَا نَزَلَ بِی یَا رَبِّ ذَرْعًا</w:t>
      </w:r>
    </w:p>
    <w:p>
      <w:pPr>
        <w:pStyle w:val="BookText"/>
      </w:pPr>
      <w:r>
        <w:rPr>
          <w:rFonts w:ascii="IRNazanin" w:hAnsi="IRNazanin" w:eastAsia="IRNazanin" w:cs="IRNazanin"/>
          <w:lang w:bidi="fa-IR"/>
          <w:color w:val="111111"/>
          <w:sz w:val="28"/>
          <w:szCs w:val="28"/>
          <w:rtl/>
        </w:rPr>
        <w:t xml:space="preserve">ای پروردگار من، طاقت آنچه بر من رسیده را ندارم.10/7</w:t>
      </w:r>
    </w:p>
    <w:p>
      <w:pPr>
        <w:pStyle w:val="Heading5"/>
      </w:pPr>
      <w:bookmarkStart w:id="10178" w:name="_Toc8940"/>
      <w:r>
        <w:t>آفرینش بنده، از ضعف و ناتوانی</w:t>
      </w:r>
      <w:bookmarkEnd w:id="10178"/>
    </w:p>
    <w:p>
      <w:pPr>
        <w:pStyle w:val="BookText"/>
      </w:pPr>
      <w:r>
        <w:rPr>
          <w:rFonts w:ascii="Amiri" w:hAnsi="Amiri" w:eastAsia="Amiri" w:cs="Amiri"/>
          <w:lang w:bidi="ar-SA"/>
          <w:color w:val="111111"/>
          <w:sz w:val="28"/>
          <w:szCs w:val="28"/>
          <w:rtl/>
        </w:rPr>
        <w:t xml:space="preserve">اللَّهُمَّ وَ إِنَّکَ مِنَ الضُّعْفِ خَلَقْتَنَا</w:t>
      </w:r>
    </w:p>
    <w:p>
      <w:pPr>
        <w:pStyle w:val="BookText"/>
      </w:pPr>
      <w:r>
        <w:rPr>
          <w:rFonts w:ascii="IRNazanin" w:hAnsi="IRNazanin" w:eastAsia="IRNazanin" w:cs="IRNazanin"/>
          <w:lang w:bidi="fa-IR"/>
          <w:color w:val="111111"/>
          <w:sz w:val="28"/>
          <w:szCs w:val="28"/>
          <w:rtl/>
        </w:rPr>
        <w:t xml:space="preserve">خداوندا و تو ما را از ناتوانی آفریده‌ای.5/9</w:t>
      </w:r>
    </w:p>
    <w:p>
      <w:pPr>
        <w:pStyle w:val="Heading5"/>
      </w:pPr>
      <w:bookmarkStart w:id="10179" w:name="_Toc8941"/>
      <w:r>
        <w:t>ناتوانی بندگان از دادگری خدا</w:t>
      </w:r>
      <w:bookmarkEnd w:id="10179"/>
    </w:p>
    <w:p>
      <w:pPr>
        <w:pStyle w:val="BookText"/>
      </w:pPr>
      <w:r>
        <w:rPr>
          <w:rFonts w:ascii="Amiri" w:hAnsi="Amiri" w:eastAsia="Amiri" w:cs="Amiri"/>
          <w:lang w:bidi="ar-SA"/>
          <w:color w:val="111111"/>
          <w:sz w:val="28"/>
          <w:szCs w:val="28"/>
          <w:rtl/>
        </w:rPr>
        <w:t xml:space="preserve">وَ أَجِرْنَا مِنْ عَذَابِکَ بِتَجَاوُزِکَ، فَإِنَّهُ لَا طَاقَةَ لَنَا بِعَدْلِکَ</w:t>
      </w:r>
    </w:p>
    <w:p>
      <w:pPr>
        <w:pStyle w:val="BookText"/>
      </w:pPr>
      <w:r>
        <w:rPr>
          <w:rFonts w:ascii="IRNazanin" w:hAnsi="IRNazanin" w:eastAsia="IRNazanin" w:cs="IRNazanin"/>
          <w:lang w:bidi="fa-IR"/>
          <w:color w:val="111111"/>
          <w:sz w:val="28"/>
          <w:szCs w:val="28"/>
          <w:rtl/>
        </w:rPr>
        <w:t xml:space="preserve">و به گذشت خود، ما را از عذابت ایمن ساز. زیرا ما طاقت عدالت تو را نداریم.2/10</w:t>
      </w:r>
    </w:p>
    <w:p>
      <w:pPr>
        <w:pStyle w:val="Heading5"/>
      </w:pPr>
      <w:bookmarkStart w:id="10180" w:name="_Toc8942"/>
      <w:r>
        <w:t>یاری طلبیدن از خدا، در ناتوانی</w:t>
      </w:r>
      <w:bookmarkEnd w:id="10180"/>
    </w:p>
    <w:p>
      <w:pPr>
        <w:pStyle w:val="BookText"/>
      </w:pPr>
      <w:r>
        <w:rPr>
          <w:rFonts w:ascii="Amiri" w:hAnsi="Amiri" w:eastAsia="Amiri" w:cs="Amiri"/>
          <w:lang w:bidi="ar-SA"/>
          <w:color w:val="111111"/>
          <w:sz w:val="28"/>
          <w:szCs w:val="28"/>
          <w:rtl/>
        </w:rPr>
        <w:t xml:space="preserve">وَ أَسْتَعِینُ بِکَ عَلَی مَا عَجَزْتُ عَنْهُ</w:t>
      </w:r>
    </w:p>
    <w:p>
      <w:pPr>
        <w:pStyle w:val="BookText"/>
      </w:pPr>
      <w:r>
        <w:rPr>
          <w:rFonts w:ascii="IRNazanin" w:hAnsi="IRNazanin" w:eastAsia="IRNazanin" w:cs="IRNazanin"/>
          <w:lang w:bidi="fa-IR"/>
          <w:color w:val="111111"/>
          <w:sz w:val="28"/>
          <w:szCs w:val="28"/>
          <w:rtl/>
        </w:rPr>
        <w:t xml:space="preserve">و برای هر آنچه از انجامش ناتوانم، از تو یاری می‌طلبم.14/12</w:t>
      </w:r>
    </w:p>
    <w:p>
      <w:pPr>
        <w:pStyle w:val="Heading5"/>
      </w:pPr>
      <w:bookmarkStart w:id="10181" w:name="_Toc8943"/>
      <w:r>
        <w:t>ناتوان ساختن ستم‌کننده و دشمن بنده</w:t>
      </w:r>
      <w:bookmarkEnd w:id="10181"/>
    </w:p>
    <w:p>
      <w:pPr>
        <w:pStyle w:val="BookText"/>
      </w:pPr>
      <w:r>
        <w:rPr>
          <w:rFonts w:ascii="Amiri" w:hAnsi="Amiri" w:eastAsia="Amiri" w:cs="Amiri"/>
          <w:lang w:bidi="ar-SA"/>
          <w:color w:val="111111"/>
          <w:sz w:val="28"/>
          <w:szCs w:val="28"/>
          <w:rtl/>
        </w:rPr>
        <w:t xml:space="preserve">وَ اجْعَلْ لَهُ... عَجْزًا عَمَّا یُنَاوِیهِ</w:t>
      </w:r>
    </w:p>
    <w:p>
      <w:pPr>
        <w:pStyle w:val="BookText"/>
      </w:pPr>
      <w:r>
        <w:rPr>
          <w:rFonts w:ascii="IRNazanin" w:hAnsi="IRNazanin" w:eastAsia="IRNazanin" w:cs="IRNazanin"/>
          <w:lang w:bidi="fa-IR"/>
          <w:color w:val="111111"/>
          <w:sz w:val="28"/>
          <w:szCs w:val="28"/>
          <w:rtl/>
        </w:rPr>
        <w:t xml:space="preserve">و او را در برابر آنکه با او دشمنی می‌کند ناتوان ساز.6/14</w:t>
      </w:r>
    </w:p>
    <w:p>
      <w:pPr>
        <w:pStyle w:val="Heading5"/>
      </w:pPr>
      <w:bookmarkStart w:id="10182" w:name="_Toc8944"/>
      <w:r>
        <w:t>خدا، بی‌نیازکننده ناتوان</w:t>
      </w:r>
      <w:bookmarkEnd w:id="10182"/>
    </w:p>
    <w:p>
      <w:pPr>
        <w:pStyle w:val="BookText"/>
      </w:pPr>
      <w:r>
        <w:rPr>
          <w:rFonts w:ascii="Amiri" w:hAnsi="Amiri" w:eastAsia="Amiri" w:cs="Amiri"/>
          <w:lang w:bidi="ar-SA"/>
          <w:color w:val="111111"/>
          <w:sz w:val="28"/>
          <w:szCs w:val="28"/>
          <w:rtl/>
        </w:rPr>
        <w:t xml:space="preserve">اللَّهُمَّ یَا کَافِیَ الْفَرْدِ الضَّعِیفِ</w:t>
      </w:r>
    </w:p>
    <w:p>
      <w:pPr>
        <w:pStyle w:val="BookText"/>
      </w:pPr>
      <w:r>
        <w:rPr>
          <w:rFonts w:ascii="IRNazanin" w:hAnsi="IRNazanin" w:eastAsia="IRNazanin" w:cs="IRNazanin"/>
          <w:lang w:bidi="fa-IR"/>
          <w:color w:val="111111"/>
          <w:sz w:val="28"/>
          <w:szCs w:val="28"/>
          <w:rtl/>
        </w:rPr>
        <w:t xml:space="preserve">خداوندا ای کفایت‌کننده (شخص) تنهای ناتوان.1/21</w:t>
      </w:r>
    </w:p>
    <w:p>
      <w:pPr>
        <w:pStyle w:val="Heading5"/>
      </w:pPr>
      <w:bookmarkStart w:id="10183" w:name="_Toc8945"/>
      <w:r>
        <w:t>ناتوان شدن بنده از خشم خدا و نداشتن یاور</w:t>
      </w:r>
      <w:bookmarkEnd w:id="10183"/>
    </w:p>
    <w:p>
      <w:pPr>
        <w:pStyle w:val="BookText"/>
      </w:pPr>
      <w:r>
        <w:rPr>
          <w:rFonts w:ascii="Amiri" w:hAnsi="Amiri" w:eastAsia="Amiri" w:cs="Amiri"/>
          <w:lang w:bidi="ar-SA"/>
          <w:color w:val="111111"/>
          <w:sz w:val="28"/>
          <w:szCs w:val="28"/>
          <w:rtl/>
        </w:rPr>
        <w:t xml:space="preserve">ضَعُفْتُ عَنْ غَضَبِکَ فَلَا مُوءَیِّدَ لِی</w:t>
      </w:r>
    </w:p>
    <w:p>
      <w:pPr>
        <w:pStyle w:val="BookText"/>
      </w:pPr>
      <w:r>
        <w:rPr>
          <w:rFonts w:ascii="IRNazanin" w:hAnsi="IRNazanin" w:eastAsia="IRNazanin" w:cs="IRNazanin"/>
          <w:lang w:bidi="fa-IR"/>
          <w:color w:val="111111"/>
          <w:sz w:val="28"/>
          <w:szCs w:val="28"/>
          <w:rtl/>
        </w:rPr>
        <w:t xml:space="preserve">در برابر خشم تو ناتوان شده‌ام و یاری‌دهنده‌ای ندارم.1/21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1051" w:name="pg3739_48714"/>
    <w:bookmarkEnd w:id="1051"/>
    <w:p>
      <w:pPr>
        <w:pStyle w:val="Heading5"/>
      </w:pPr>
      <w:bookmarkStart w:id="10184" w:name="_Toc8946"/>
      <w:r>
        <w:t>خدا و ناتوان ساختن بنده</w:t>
      </w:r>
      <w:bookmarkEnd w:id="10184"/>
    </w:p>
    <w:p>
      <w:pPr>
        <w:pStyle w:val="BookText"/>
      </w:pPr>
      <w:r>
        <w:rPr>
          <w:rFonts w:ascii="Amiri" w:hAnsi="Amiri" w:eastAsia="Amiri" w:cs="Amiri"/>
          <w:lang w:bidi="ar-SA"/>
          <w:color w:val="111111"/>
          <w:sz w:val="28"/>
          <w:szCs w:val="28"/>
          <w:rtl/>
        </w:rPr>
        <w:t xml:space="preserve">وَ مَنْ یُقَوِّینِی وَ أَنْتَ أَضْعَفْتَنِی؟</w:t>
      </w:r>
    </w:p>
    <w:p>
      <w:pPr>
        <w:pStyle w:val="BookText"/>
      </w:pPr>
      <w:r>
        <w:rPr>
          <w:rFonts w:ascii="IRNazanin" w:hAnsi="IRNazanin" w:eastAsia="IRNazanin" w:cs="IRNazanin"/>
          <w:lang w:bidi="fa-IR"/>
          <w:color w:val="111111"/>
          <w:sz w:val="28"/>
          <w:szCs w:val="28"/>
          <w:rtl/>
        </w:rPr>
        <w:t xml:space="preserve">و چه کسی مرا نیرومند سازد، در حالی که تو ناتوانم نموده‌ای؟2/21</w:t>
      </w:r>
    </w:p>
    <w:p>
      <w:pPr>
        <w:pStyle w:val="Heading5"/>
      </w:pPr>
      <w:bookmarkStart w:id="10185" w:name="_Toc8947"/>
      <w:r>
        <w:t>ناتوانی بنده، از بیرون رفتن از سلطنت خدا</w:t>
      </w:r>
      <w:bookmarkEnd w:id="10185"/>
    </w:p>
    <w:p>
      <w:pPr>
        <w:pStyle w:val="BookText"/>
      </w:pPr>
      <w:r>
        <w:rPr>
          <w:rFonts w:ascii="Amiri" w:hAnsi="Amiri" w:eastAsia="Amiri" w:cs="Amiri"/>
          <w:lang w:bidi="ar-SA"/>
          <w:color w:val="111111"/>
          <w:sz w:val="28"/>
          <w:szCs w:val="28"/>
          <w:rtl/>
        </w:rPr>
        <w:t xml:space="preserve">وَ لَا قُوَّةَ لِی عَلَی الْخُرُوجِ مِنْ سُلْطَانِکَ</w:t>
      </w:r>
    </w:p>
    <w:p>
      <w:pPr>
        <w:pStyle w:val="BookText"/>
      </w:pPr>
      <w:r>
        <w:rPr>
          <w:rFonts w:ascii="IRNazanin" w:hAnsi="IRNazanin" w:eastAsia="IRNazanin" w:cs="IRNazanin"/>
          <w:lang w:bidi="fa-IR"/>
          <w:color w:val="111111"/>
          <w:sz w:val="28"/>
          <w:szCs w:val="28"/>
          <w:rtl/>
        </w:rPr>
        <w:t xml:space="preserve">و مرا نیرویی برای خروج از سلطنت تو نیست.6/21</w:t>
      </w:r>
    </w:p>
    <w:p>
      <w:pPr>
        <w:pStyle w:val="Heading5"/>
      </w:pPr>
      <w:bookmarkStart w:id="10186" w:name="_Toc8948"/>
      <w:r>
        <w:t>ناتوانی بنده، از گریز از قدرت الهی</w:t>
      </w:r>
      <w:bookmarkEnd w:id="10186"/>
    </w:p>
    <w:p>
      <w:pPr>
        <w:pStyle w:val="BookText"/>
      </w:pPr>
      <w:r>
        <w:rPr>
          <w:rFonts w:ascii="Amiri" w:hAnsi="Amiri" w:eastAsia="Amiri" w:cs="Amiri"/>
          <w:lang w:bidi="ar-SA"/>
          <w:color w:val="111111"/>
          <w:sz w:val="28"/>
          <w:szCs w:val="28"/>
          <w:rtl/>
        </w:rPr>
        <w:t xml:space="preserve">وَ لَا أَسْتَطِیعُ مُجَاوَزَةَ قُدْرَتِکَ</w:t>
      </w:r>
    </w:p>
    <w:p>
      <w:pPr>
        <w:pStyle w:val="BookText"/>
      </w:pPr>
      <w:r>
        <w:rPr>
          <w:rFonts w:ascii="IRNazanin" w:hAnsi="IRNazanin" w:eastAsia="IRNazanin" w:cs="IRNazanin"/>
          <w:lang w:bidi="fa-IR"/>
          <w:color w:val="111111"/>
          <w:sz w:val="28"/>
          <w:szCs w:val="28"/>
          <w:rtl/>
        </w:rPr>
        <w:t xml:space="preserve">و نمی‌توانم از قدرت تو بگریزم.6/21</w:t>
      </w:r>
    </w:p>
    <w:p>
      <w:pPr>
        <w:pStyle w:val="Heading5"/>
      </w:pPr>
      <w:bookmarkStart w:id="10187" w:name="_Toc8949"/>
      <w:r>
        <w:t>ناتوان بودن بنده</w:t>
      </w:r>
      <w:bookmarkEnd w:id="10187"/>
    </w:p>
    <w:p>
      <w:pPr>
        <w:pStyle w:val="BookText"/>
      </w:pPr>
      <w:r>
        <w:rPr>
          <w:rFonts w:ascii="Amiri" w:hAnsi="Amiri" w:eastAsia="Amiri" w:cs="Amiri"/>
          <w:lang w:bidi="ar-SA"/>
          <w:color w:val="111111"/>
          <w:sz w:val="28"/>
          <w:szCs w:val="28"/>
          <w:rtl/>
        </w:rPr>
        <w:t xml:space="preserve">فَإِنِّی عَبْدُکَ... الضَّعِیفُ</w:t>
      </w:r>
    </w:p>
    <w:p>
      <w:pPr>
        <w:pStyle w:val="BookText"/>
      </w:pPr>
      <w:r>
        <w:rPr>
          <w:rFonts w:ascii="IRNazanin" w:hAnsi="IRNazanin" w:eastAsia="IRNazanin" w:cs="IRNazanin"/>
          <w:lang w:bidi="fa-IR"/>
          <w:color w:val="111111"/>
          <w:sz w:val="28"/>
          <w:szCs w:val="28"/>
          <w:rtl/>
        </w:rPr>
        <w:t xml:space="preserve">پس به درستی که من بنده ضعیف توام.7/21</w:t>
      </w:r>
    </w:p>
    <w:p>
      <w:pPr>
        <w:pStyle w:val="Heading5"/>
      </w:pPr>
      <w:bookmarkStart w:id="10188" w:name="_Toc8950"/>
      <w:r>
        <w:t>اقرار بنده، به ناتوانی</w:t>
      </w:r>
      <w:bookmarkEnd w:id="10188"/>
    </w:p>
    <w:p>
      <w:pPr>
        <w:pStyle w:val="BookText"/>
      </w:pPr>
      <w:r>
        <w:rPr>
          <w:rFonts w:ascii="Amiri" w:hAnsi="Amiri" w:eastAsia="Amiri" w:cs="Amiri"/>
          <w:lang w:bidi="ar-SA"/>
          <w:color w:val="111111"/>
          <w:sz w:val="28"/>
          <w:szCs w:val="28"/>
          <w:rtl/>
        </w:rPr>
        <w:t xml:space="preserve">وَ أَعْتَرِفُ بِضَعْفِ قُوَّتِی وَ قِلَّةِ حِیلَتِی</w:t>
      </w:r>
    </w:p>
    <w:p>
      <w:pPr>
        <w:pStyle w:val="BookText"/>
      </w:pPr>
      <w:r>
        <w:rPr>
          <w:rFonts w:ascii="IRNazanin" w:hAnsi="IRNazanin" w:eastAsia="IRNazanin" w:cs="IRNazanin"/>
          <w:lang w:bidi="fa-IR"/>
          <w:color w:val="111111"/>
          <w:sz w:val="28"/>
          <w:szCs w:val="28"/>
          <w:rtl/>
        </w:rPr>
        <w:t xml:space="preserve">و به ضعف قوّتم و کمی چاره‌اندیشی‌ام اعتراف دارم.7/21</w:t>
      </w:r>
    </w:p>
    <w:p>
      <w:pPr>
        <w:pStyle w:val="Heading5"/>
      </w:pPr>
      <w:bookmarkStart w:id="10189" w:name="_Toc8951"/>
      <w:r>
        <w:t>ناتوانی بنده، نسبت به سود و زیان خود</w:t>
      </w:r>
      <w:bookmarkEnd w:id="10189"/>
    </w:p>
    <w:p>
      <w:pPr>
        <w:pStyle w:val="BookText"/>
      </w:pPr>
      <w:r>
        <w:rPr>
          <w:rFonts w:ascii="Amiri" w:hAnsi="Amiri" w:eastAsia="Amiri" w:cs="Amiri"/>
          <w:lang w:bidi="ar-SA"/>
          <w:color w:val="111111"/>
          <w:sz w:val="28"/>
          <w:szCs w:val="28"/>
          <w:rtl/>
        </w:rPr>
        <w:t xml:space="preserve">لَا أَمْلِکُ لِنَفْسِی نَفْعًا وَ لَا ضَرًّا إِلَّا بِکَ</w:t>
      </w:r>
    </w:p>
    <w:p>
      <w:pPr>
        <w:pStyle w:val="BookText"/>
      </w:pPr>
      <w:r>
        <w:rPr>
          <w:rFonts w:ascii="IRNazanin" w:hAnsi="IRNazanin" w:eastAsia="IRNazanin" w:cs="IRNazanin"/>
          <w:lang w:bidi="fa-IR"/>
          <w:color w:val="111111"/>
          <w:sz w:val="28"/>
          <w:szCs w:val="28"/>
          <w:rtl/>
        </w:rPr>
        <w:t xml:space="preserve">جز به یاری تو بر سود و زیانی، توانا نیستم.7/21</w:t>
      </w:r>
    </w:p>
    <w:p>
      <w:pPr>
        <w:pStyle w:val="Heading5"/>
      </w:pPr>
      <w:bookmarkStart w:id="10190" w:name="_Toc8952"/>
      <w:r>
        <w:t>به خود واگذاردن بنده، و ناتوانی او از انجام امور</w:t>
      </w:r>
      <w:bookmarkEnd w:id="10190"/>
    </w:p>
    <w:p>
      <w:pPr>
        <w:pStyle w:val="BookText"/>
      </w:pPr>
      <w:r>
        <w:rPr>
          <w:rFonts w:ascii="Amiri" w:hAnsi="Amiri" w:eastAsia="Amiri" w:cs="Amiri"/>
          <w:lang w:bidi="ar-SA"/>
          <w:color w:val="111111"/>
          <w:sz w:val="28"/>
          <w:szCs w:val="28"/>
          <w:rtl/>
        </w:rPr>
        <w:t xml:space="preserve">وَ انْظُرْ لِی فِی جَمِیعِ أُمُورِی، فَإِنَّکَ إِنْ وَکَلْتَنِی إِلَی نَفْسِی عَجَزْتُ عَنْهَا...</w:t>
      </w:r>
    </w:p>
    <w:p>
      <w:pPr>
        <w:pStyle w:val="BookText"/>
      </w:pPr>
      <w:r>
        <w:rPr>
          <w:rFonts w:ascii="IRNazanin" w:hAnsi="IRNazanin" w:eastAsia="IRNazanin" w:cs="IRNazanin"/>
          <w:lang w:bidi="fa-IR"/>
          <w:color w:val="111111"/>
          <w:sz w:val="28"/>
          <w:szCs w:val="28"/>
          <w:rtl/>
        </w:rPr>
        <w:t xml:space="preserve">و در تمام کارهایم به (سود) من نظر فرما. که اگر مرا به خود واگذاری، از انجام آن عاجزم.3/22</w:t>
      </w:r>
    </w:p>
    <w:p>
      <w:pPr>
        <w:pStyle w:val="Heading5"/>
      </w:pPr>
      <w:bookmarkStart w:id="10191" w:name="_Toc8953"/>
      <w:r>
        <w:t>انجام واجبات و ناتوانی بدن</w:t>
      </w:r>
      <w:bookmarkEnd w:id="10191"/>
    </w:p>
    <w:p>
      <w:pPr>
        <w:pStyle w:val="BookText"/>
      </w:pPr>
      <w:r>
        <w:rPr>
          <w:rFonts w:ascii="Amiri" w:hAnsi="Amiri" w:eastAsia="Amiri" w:cs="Amiri"/>
          <w:lang w:bidi="ar-SA"/>
          <w:color w:val="111111"/>
          <w:sz w:val="28"/>
          <w:szCs w:val="28"/>
          <w:rtl/>
        </w:rPr>
        <w:t xml:space="preserve">وَ اقْضِ عَنِّی کُلَّ مَا أَلْزَمْتَنِیهِ وَ فَرَضْتَهُ عَلَیَّ لَکَ... وَ إِنْ ضَعُفَ عَنْ ذَلِکَ بَدَنِی</w:t>
      </w:r>
    </w:p>
    <w:p>
      <w:pPr>
        <w:pStyle w:val="BookText"/>
      </w:pPr>
      <w:r>
        <w:rPr>
          <w:rFonts w:ascii="IRNazanin" w:hAnsi="IRNazanin" w:eastAsia="IRNazanin" w:cs="IRNazanin"/>
          <w:lang w:bidi="fa-IR"/>
          <w:color w:val="111111"/>
          <w:sz w:val="28"/>
          <w:szCs w:val="28"/>
          <w:rtl/>
        </w:rPr>
        <w:t xml:space="preserve">و مرا به انجام آنچه بر من لازم و واجب نموده‌ای، توفیق ده و گرچه بدنم از (انجام) آن ناتوان باشد.6/22</w:t>
      </w:r>
    </w:p>
    <w:p>
      <w:pPr>
        <w:pStyle w:val="Heading5"/>
      </w:pPr>
      <w:bookmarkStart w:id="10192" w:name="_Toc8954"/>
      <w:r>
        <w:t>پناه بردن به خدا، از شرّ ناتوان و توانا</w:t>
      </w:r>
      <w:bookmarkEnd w:id="10192"/>
    </w:p>
    <w:p>
      <w:pPr>
        <w:pStyle w:val="BookText"/>
      </w:pPr>
      <w:r>
        <w:rPr>
          <w:rFonts w:ascii="Amiri" w:hAnsi="Amiri" w:eastAsia="Amiri" w:cs="Amiri"/>
          <w:lang w:bidi="ar-SA"/>
          <w:color w:val="111111"/>
          <w:sz w:val="28"/>
          <w:szCs w:val="28"/>
          <w:rtl/>
        </w:rPr>
        <w:t xml:space="preserve">وَ أَعِذْنِی وَ ذُرِّیَّتِی... مِنْ شَرِّ کُلِّ ضَعِیفٍ وَ شَدِیدٍ</w:t>
      </w:r>
    </w:p>
    <w:p>
      <w:pPr>
        <w:pStyle w:val="BookText"/>
      </w:pPr>
      <w:r>
        <w:rPr>
          <w:rFonts w:ascii="IRNazanin" w:hAnsi="IRNazanin" w:eastAsia="IRNazanin" w:cs="IRNazanin"/>
          <w:lang w:bidi="fa-IR"/>
          <w:color w:val="111111"/>
          <w:sz w:val="28"/>
          <w:szCs w:val="28"/>
          <w:rtl/>
        </w:rPr>
        <w:t xml:space="preserve">و من و فرزندانم را از شرّ هر ناتوان و توانا پناه ده.6/23</w:t>
      </w:r>
    </w:p>
    <w:p>
      <w:pPr>
        <w:pStyle w:val="Heading5"/>
      </w:pPr>
      <w:bookmarkStart w:id="10193" w:name="_Toc8955"/>
      <w:r>
        <w:t>نیرومند ساختن فرزندان ناتوان، برای والدین</w:t>
      </w:r>
      <w:bookmarkEnd w:id="10193"/>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1052" w:name="pg3739_48715"/>
    <w:bookmarkEnd w:id="1052"/>
    <w:p>
      <w:pPr>
        <w:pStyle w:val="BookText"/>
      </w:pPr>
      <w:r>
        <w:rPr>
          <w:rFonts w:ascii="Amiri" w:hAnsi="Amiri" w:eastAsia="Amiri" w:cs="Amiri"/>
          <w:lang w:bidi="ar-SA"/>
          <w:color w:val="111111"/>
          <w:sz w:val="28"/>
          <w:szCs w:val="28"/>
          <w:rtl/>
        </w:rPr>
        <w:t xml:space="preserve">إِلَهِی... قَوِّ لِی ضَعِیفَهُمْ</w:t>
      </w:r>
    </w:p>
    <w:p>
      <w:pPr>
        <w:pStyle w:val="BookText"/>
      </w:pPr>
      <w:r>
        <w:rPr>
          <w:rFonts w:ascii="IRNazanin" w:hAnsi="IRNazanin" w:eastAsia="IRNazanin" w:cs="IRNazanin"/>
          <w:lang w:bidi="fa-IR"/>
          <w:color w:val="111111"/>
          <w:sz w:val="28"/>
          <w:szCs w:val="28"/>
          <w:rtl/>
        </w:rPr>
        <w:t xml:space="preserve">خداوندا ناتوانشان را برایم نیرومند نما.2/25</w:t>
      </w:r>
    </w:p>
    <w:p>
      <w:pPr>
        <w:pStyle w:val="Heading5"/>
      </w:pPr>
      <w:bookmarkStart w:id="10194" w:name="_Toc8956"/>
      <w:r>
        <w:t>مهربانی کردن به همسایگان ناتوان</w:t>
      </w:r>
      <w:bookmarkEnd w:id="10194"/>
    </w:p>
    <w:p>
      <w:pPr>
        <w:pStyle w:val="BookText"/>
      </w:pPr>
      <w:r>
        <w:rPr>
          <w:rFonts w:ascii="Amiri" w:hAnsi="Amiri" w:eastAsia="Amiri" w:cs="Amiri"/>
          <w:lang w:bidi="ar-SA"/>
          <w:color w:val="111111"/>
          <w:sz w:val="28"/>
          <w:szCs w:val="28"/>
          <w:rtl/>
        </w:rPr>
        <w:t xml:space="preserve">وَ وَفِّقْهُمْ لِإِقَامَةِ سُنَّتِکَ، وَ الْأَخْذِ بِمَحَاسِنِ أَدَبِکَ فِی إِرْفَاقِ ضَعِیفِهِمْ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ارفاق به ناتوانشان، توفیق ده.2/26</w:t>
      </w:r>
    </w:p>
    <w:p>
      <w:pPr>
        <w:pStyle w:val="Heading5"/>
      </w:pPr>
      <w:bookmarkStart w:id="10195" w:name="_Toc8957"/>
      <w:r>
        <w:t>ناتوانی و قصد جنگ و جهاد داشتن</w:t>
      </w:r>
      <w:bookmarkEnd w:id="10195"/>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بنویس.17/27</w:t>
      </w:r>
    </w:p>
    <w:p>
      <w:pPr>
        <w:pStyle w:val="Heading5"/>
      </w:pPr>
      <w:bookmarkStart w:id="10196" w:name="_Toc8958"/>
      <w:r>
        <w:t>ضعف بنده، در عمل</w:t>
      </w:r>
      <w:bookmarkEnd w:id="10196"/>
    </w:p>
    <w:p>
      <w:pPr>
        <w:pStyle w:val="BookText"/>
      </w:pPr>
      <w:r>
        <w:rPr>
          <w:rFonts w:ascii="Amiri" w:hAnsi="Amiri" w:eastAsia="Amiri" w:cs="Amiri"/>
          <w:lang w:bidi="ar-SA"/>
          <w:color w:val="111111"/>
          <w:sz w:val="28"/>
          <w:szCs w:val="28"/>
          <w:rtl/>
        </w:rPr>
        <w:t xml:space="preserve">وَ أَنَا الْعَبْدُ الضَّعِیفُ عَمَلًا</w:t>
      </w:r>
    </w:p>
    <w:p>
      <w:pPr>
        <w:pStyle w:val="BookText"/>
      </w:pPr>
      <w:r>
        <w:rPr>
          <w:rFonts w:ascii="IRNazanin" w:hAnsi="IRNazanin" w:eastAsia="IRNazanin" w:cs="IRNazanin"/>
          <w:lang w:bidi="fa-IR"/>
          <w:color w:val="111111"/>
          <w:sz w:val="28"/>
          <w:szCs w:val="28"/>
          <w:rtl/>
        </w:rPr>
        <w:t xml:space="preserve">و من بنده‌ای هستم که عملش ضعیف است.9/32</w:t>
      </w:r>
    </w:p>
    <w:p>
      <w:pPr>
        <w:pStyle w:val="Heading5"/>
      </w:pPr>
      <w:bookmarkStart w:id="10197" w:name="_Toc8959"/>
      <w:r>
        <w:t>ناتوانی معرفت از آنچه خدا اختیار کرده</w:t>
      </w:r>
      <w:bookmarkEnd w:id="10197"/>
    </w:p>
    <w:p>
      <w:pPr>
        <w:pStyle w:val="BookText"/>
      </w:pPr>
      <w:r>
        <w:rPr>
          <w:rFonts w:ascii="Amiri" w:hAnsi="Amiri" w:eastAsia="Amiri" w:cs="Amiri"/>
          <w:lang w:bidi="ar-SA"/>
          <w:color w:val="111111"/>
          <w:sz w:val="28"/>
          <w:szCs w:val="28"/>
          <w:rtl/>
        </w:rPr>
        <w:t xml:space="preserve">وَ لَا تَسُمْنَا عَجْزَ الْمَعْرِفَةِ عَمَّا تَخَیَّرْتَ...</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نساز.3/33</w:t>
      </w:r>
    </w:p>
    <w:p>
      <w:pPr>
        <w:pStyle w:val="Heading5"/>
      </w:pPr>
      <w:bookmarkStart w:id="10198" w:name="_Toc8960"/>
      <w:r>
        <w:t>ناتوانی بنده و استحقاق الهی</w:t>
      </w:r>
      <w:bookmarkEnd w:id="10198"/>
    </w:p>
    <w:p>
      <w:pPr>
        <w:pStyle w:val="BookText"/>
      </w:pPr>
      <w:r>
        <w:rPr>
          <w:rFonts w:ascii="Amiri" w:hAnsi="Amiri" w:eastAsia="Amiri" w:cs="Amiri"/>
          <w:lang w:bidi="ar-SA"/>
          <w:color w:val="111111"/>
          <w:sz w:val="28"/>
          <w:szCs w:val="28"/>
          <w:rtl/>
        </w:rPr>
        <w:t xml:space="preserve">اللَّهُمَّ إِنَّ أَحَدًا... لَا یَبْلُغُ مَبْلَغًا مِنْ طَاعَتِکَ وَ إِنِ اجْتَهَدَ إِلَّا کَانَ مُقَصِّرًا دُونَ اسْتِحْقَاقِکَ بِفَضْلِکَ</w:t>
      </w:r>
    </w:p>
    <w:p>
      <w:pPr>
        <w:pStyle w:val="BookText"/>
      </w:pPr>
      <w:r>
        <w:rPr>
          <w:rFonts w:ascii="IRNazanin" w:hAnsi="IRNazanin" w:eastAsia="IRNazanin" w:cs="IRNazanin"/>
          <w:lang w:bidi="fa-IR"/>
          <w:color w:val="111111"/>
          <w:sz w:val="28"/>
          <w:szCs w:val="28"/>
          <w:rtl/>
        </w:rPr>
        <w:t xml:space="preserve">خداوندا همانا کسی در طاعت تو هر چند تلاش کند، به جایی نمی‌رسد، جز آنکه در برابر سزاواری تو بر اثر فضلت، ناتوان است.2و1/37</w:t>
      </w:r>
    </w:p>
    <w:p>
      <w:pPr>
        <w:pStyle w:val="Heading5"/>
      </w:pPr>
      <w:bookmarkStart w:id="10199" w:name="_Toc8961"/>
      <w:r>
        <w:t>ناتوانی سپاس‌گزارترین بندگان، از سپاس خدا</w:t>
      </w:r>
      <w:bookmarkEnd w:id="10199"/>
    </w:p>
    <w:p>
      <w:pPr>
        <w:pStyle w:val="BookText"/>
      </w:pPr>
      <w:r>
        <w:rPr>
          <w:rFonts w:ascii="Amiri" w:hAnsi="Amiri" w:eastAsia="Amiri" w:cs="Amiri"/>
          <w:lang w:bidi="ar-SA"/>
          <w:color w:val="111111"/>
          <w:sz w:val="28"/>
          <w:szCs w:val="28"/>
          <w:rtl/>
        </w:rPr>
        <w:t xml:space="preserve">فَأَشْکَرُ عِبَادِکَ عَاجِزٌ عَنْ شُکْرِکَ</w:t>
      </w:r>
    </w:p>
    <w:p>
      <w:pPr>
        <w:pStyle w:val="BookText"/>
      </w:pPr>
      <w:r>
        <w:rPr>
          <w:rFonts w:ascii="IRNazanin" w:hAnsi="IRNazanin" w:eastAsia="IRNazanin" w:cs="IRNazanin"/>
          <w:lang w:bidi="fa-IR"/>
          <w:color w:val="111111"/>
          <w:sz w:val="28"/>
          <w:szCs w:val="28"/>
          <w:rtl/>
        </w:rPr>
        <w:t xml:space="preserve">پس شکرگزارترین بندگانت از شکر تو، عاجز است.3/37</w:t>
      </w:r>
    </w:p>
    <w:p>
      <w:pPr>
        <w:pStyle w:val="Heading5"/>
      </w:pPr>
      <w:bookmarkStart w:id="10200" w:name="_Toc8962"/>
      <w:r>
        <w:t>ناتوانی عابدترین بندگان، از طاعت الهی</w:t>
      </w:r>
      <w:bookmarkEnd w:id="10200"/>
    </w:p>
    <w:p>
      <w:pPr>
        <w:pStyle w:val="BookText"/>
      </w:pPr>
      <w:r>
        <w:rPr>
          <w:rFonts w:ascii="Amiri" w:hAnsi="Amiri" w:eastAsia="Amiri" w:cs="Amiri"/>
          <w:lang w:bidi="ar-SA"/>
          <w:color w:val="111111"/>
          <w:sz w:val="28"/>
          <w:szCs w:val="28"/>
          <w:rtl/>
        </w:rPr>
        <w:t xml:space="preserve">وَ أَعْبَدُهُمْ مُقَصِّرٌ عَنْ طَاعَتِکَ</w:t>
      </w:r>
    </w:p>
    <w:p>
      <w:pPr>
        <w:pStyle w:val="BookText"/>
      </w:pPr>
      <w:r>
        <w:rPr>
          <w:rFonts w:ascii="IRNazanin" w:hAnsi="IRNazanin" w:eastAsia="IRNazanin" w:cs="IRNazanin"/>
          <w:lang w:bidi="fa-IR"/>
          <w:color w:val="111111"/>
          <w:sz w:val="28"/>
          <w:szCs w:val="28"/>
          <w:rtl/>
        </w:rPr>
        <w:t xml:space="preserve">و عابدترین آنان از اطاعتت، ناتوان است.3/37</w:t>
      </w:r>
    </w:p>
    <w:p>
      <w:pPr>
        <w:pStyle w:val="Heading5"/>
      </w:pPr>
      <w:bookmarkStart w:id="10201" w:name="_Toc8963"/>
      <w:r>
        <w:t>اقرار همگان به ناتوانیشان، نسبت به ادای استحقاق خداوند</w:t>
      </w:r>
      <w:bookmarkEnd w:id="10201"/>
    </w:p>
    <w:p>
      <w:pPr>
        <w:pStyle w:val="BookText"/>
      </w:pPr>
      <w:r>
        <w:rPr>
          <w:rFonts w:ascii="Amiri" w:hAnsi="Amiri" w:eastAsia="Amiri" w:cs="Amiri"/>
          <w:lang w:bidi="ar-SA"/>
          <w:color w:val="111111"/>
          <w:sz w:val="28"/>
          <w:szCs w:val="28"/>
          <w:rtl/>
        </w:rPr>
        <w:t xml:space="preserve">وَ کُلٌّ مُقِرٌّ عَلَی نَفْسِهِ بِالتَّقْصِیرِ عَمَّا اسْتَوْجَبْتَ</w:t>
      </w:r>
    </w:p>
    <w:p>
      <w:pPr>
        <w:pStyle w:val="BookText"/>
      </w:pPr>
      <w:r>
        <w:rPr>
          <w:rFonts w:ascii="IRNazanin" w:hAnsi="IRNazanin" w:eastAsia="IRNazanin" w:cs="IRNazanin"/>
          <w:lang w:bidi="fa-IR"/>
          <w:color w:val="111111"/>
          <w:sz w:val="28"/>
          <w:szCs w:val="28"/>
          <w:rtl/>
        </w:rPr>
        <w:t xml:space="preserve">و همگی به ناتوانی خود در ادای آنچه تو شایسته آنی، اقرار دارند.8/37</w:t>
      </w:r>
    </w:p>
    <w:p>
      <w:pPr>
        <w:pStyle w:val="Heading5"/>
      </w:pPr>
      <w:bookmarkStart w:id="10202" w:name="_Toc8964"/>
      <w:r>
        <w:t>ناتوانی کوه‌های استوار، از تحمّل فهم عجایب قرآن</w:t>
      </w:r>
      <w:bookmarkEnd w:id="10202"/>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1053" w:name="pg3739_48716"/>
    <w:bookmarkEnd w:id="1053"/>
    <w:p>
      <w:pPr>
        <w:pStyle w:val="BookText"/>
      </w:pPr>
      <w:r>
        <w:rPr>
          <w:rFonts w:ascii="Amiri" w:hAnsi="Amiri" w:eastAsia="Amiri" w:cs="Amiri"/>
          <w:lang w:bidi="ar-SA"/>
          <w:color w:val="111111"/>
          <w:sz w:val="28"/>
          <w:szCs w:val="28"/>
          <w:rtl/>
        </w:rPr>
        <w:t xml:space="preserve">وَ اجْعَلِ الْقُرْآنَ لَنَا فِی ظُلَمِ اللَّیَالِی مُونِسًا... حَتَّی تُوصِلَ إِلَی قُلُوبِنَا فَهْمَ عَجَائِبِهِ، وَ زَوَاجِرَ أَمْثَالِهِ الَّتِی ضَعُفَتِ الْجِبَالُ الرَّوَاسِی عَلَی صَلَابَتِهَا عَنِ احْتَِمالِهِ</w:t>
      </w:r>
    </w:p>
    <w:p>
      <w:pPr>
        <w:pStyle w:val="BookText"/>
      </w:pPr>
      <w:r>
        <w:rPr>
          <w:rFonts w:ascii="IRNazanin" w:hAnsi="IRNazanin" w:eastAsia="IRNazanin" w:cs="IRNazanin"/>
          <w:lang w:bidi="fa-IR"/>
          <w:color w:val="111111"/>
          <w:sz w:val="28"/>
          <w:szCs w:val="28"/>
          <w:rtl/>
        </w:rPr>
        <w:t xml:space="preserve">و قرآن را مونس ما در تاریکی‌های شب قرار ده. تا درک شگفتی‌های آن و مَثل‌های بازدارنده‌اش را که کوه‌های استوار با محکمیشان از تحمّل آن ناتوانند، به دل‌های ما برسانی.10/42</w:t>
      </w:r>
    </w:p>
    <w:p>
      <w:pPr>
        <w:pStyle w:val="Heading5"/>
      </w:pPr>
      <w:bookmarkStart w:id="10203" w:name="_Toc8965"/>
      <w:r>
        <w:t>درنگ خداوند و عدم عجز او</w:t>
      </w:r>
      <w:bookmarkEnd w:id="10203"/>
    </w:p>
    <w:p>
      <w:pPr>
        <w:pStyle w:val="BookText"/>
      </w:pPr>
      <w:r>
        <w:rPr>
          <w:rFonts w:ascii="Amiri" w:hAnsi="Amiri" w:eastAsia="Amiri" w:cs="Amiri"/>
          <w:lang w:bidi="ar-SA"/>
          <w:color w:val="111111"/>
          <w:sz w:val="28"/>
          <w:szCs w:val="28"/>
          <w:rtl/>
        </w:rPr>
        <w:t xml:space="preserve">لَمْ تَکُنْ أَنَاتُکَ عَجْزًا</w:t>
      </w:r>
    </w:p>
    <w:p>
      <w:pPr>
        <w:pStyle w:val="BookText"/>
      </w:pPr>
      <w:r>
        <w:rPr>
          <w:rFonts w:ascii="IRNazanin" w:hAnsi="IRNazanin" w:eastAsia="IRNazanin" w:cs="IRNazanin"/>
          <w:lang w:bidi="fa-IR"/>
          <w:color w:val="111111"/>
          <w:sz w:val="28"/>
          <w:szCs w:val="28"/>
          <w:rtl/>
        </w:rPr>
        <w:t xml:space="preserve">درنگ نمودن تو از روی ناتوانی نبوده است.22/46</w:t>
      </w:r>
    </w:p>
    <w:p>
      <w:pPr>
        <w:pStyle w:val="Heading5"/>
      </w:pPr>
      <w:bookmarkStart w:id="10204" w:name="_Toc8966"/>
      <w:r>
        <w:t>درماندگی از سپاس خدا، به علّت ناتوانی</w:t>
      </w:r>
      <w:bookmarkEnd w:id="10204"/>
    </w:p>
    <w:p>
      <w:pPr>
        <w:pStyle w:val="BookText"/>
      </w:pPr>
      <w:r>
        <w:rPr>
          <w:rFonts w:ascii="Amiri" w:hAnsi="Amiri" w:eastAsia="Amiri" w:cs="Amiri"/>
          <w:lang w:bidi="ar-SA"/>
          <w:color w:val="111111"/>
          <w:sz w:val="28"/>
          <w:szCs w:val="28"/>
          <w:rtl/>
        </w:rPr>
        <w:t xml:space="preserve">وَ قُصَارَایَ الْإِقْرَارُ بِالْحُسُورِ، لَا رَغْبَةً - یَا إِلَهِی - بَلْ عَجْزًا</w:t>
      </w:r>
    </w:p>
    <w:p>
      <w:pPr>
        <w:pStyle w:val="BookText"/>
      </w:pPr>
      <w:r>
        <w:rPr>
          <w:rFonts w:ascii="IRNazanin" w:hAnsi="IRNazanin" w:eastAsia="IRNazanin" w:cs="IRNazanin"/>
          <w:lang w:bidi="fa-IR"/>
          <w:color w:val="111111"/>
          <w:sz w:val="28"/>
          <w:szCs w:val="28"/>
          <w:rtl/>
        </w:rPr>
        <w:t xml:space="preserve">و نهایت تلاش من اقرار به درماندگی است. نه از روی بی رغبتی - ای خدای من - بلکه از روی ناتوانی است.24/46</w:t>
      </w:r>
    </w:p>
    <w:p>
      <w:pPr>
        <w:pStyle w:val="Heading5"/>
      </w:pPr>
      <w:bookmarkStart w:id="10205" w:name="_Toc8967"/>
      <w:r>
        <w:t>سکوت و ناتوانی از سپاس الهی</w:t>
      </w:r>
      <w:bookmarkEnd w:id="10205"/>
    </w:p>
    <w:p>
      <w:pPr>
        <w:pStyle w:val="BookText"/>
      </w:pPr>
      <w:r>
        <w:rPr>
          <w:rFonts w:ascii="Amiri" w:hAnsi="Amiri" w:eastAsia="Amiri" w:cs="Amiri"/>
          <w:lang w:bidi="ar-SA"/>
          <w:color w:val="111111"/>
          <w:sz w:val="28"/>
          <w:szCs w:val="28"/>
          <w:rtl/>
        </w:rPr>
        <w:t xml:space="preserve">وَ قَدْ قَصَّرَ بِیَ السُّکُوتُ عَنْ تَحْمِیدِکَ</w:t>
      </w:r>
    </w:p>
    <w:p>
      <w:pPr>
        <w:pStyle w:val="BookText"/>
      </w:pPr>
      <w:r>
        <w:rPr>
          <w:rFonts w:ascii="IRNazanin" w:hAnsi="IRNazanin" w:eastAsia="IRNazanin" w:cs="IRNazanin"/>
          <w:lang w:bidi="fa-IR"/>
          <w:color w:val="111111"/>
          <w:sz w:val="28"/>
          <w:szCs w:val="28"/>
          <w:rtl/>
        </w:rPr>
        <w:t xml:space="preserve">و سکوت، مرا از سپاس تو ناتوان ساخته.24/46</w:t>
      </w:r>
    </w:p>
    <w:p>
      <w:pPr>
        <w:pStyle w:val="Heading5"/>
      </w:pPr>
      <w:bookmarkStart w:id="10206" w:name="_Toc8968"/>
      <w:r>
        <w:t>ناتوان نبودن خدا، از درخواست شده از او</w:t>
      </w:r>
      <w:bookmarkEnd w:id="10206"/>
    </w:p>
    <w:p>
      <w:pPr>
        <w:pStyle w:val="BookText"/>
      </w:pPr>
      <w:r>
        <w:rPr>
          <w:rFonts w:ascii="Amiri" w:hAnsi="Amiri" w:eastAsia="Amiri" w:cs="Amiri"/>
          <w:lang w:bidi="ar-SA"/>
          <w:color w:val="111111"/>
          <w:sz w:val="28"/>
          <w:szCs w:val="28"/>
          <w:rtl/>
        </w:rPr>
        <w:t xml:space="preserve">إِنَّکَ غَیْرُ ضَائِقٍ بِمَا تُرِیدُ، وَ لَا عَاجِزٍ عَمَّا تُسْأَلُ</w:t>
      </w:r>
    </w:p>
    <w:p>
      <w:pPr>
        <w:pStyle w:val="BookText"/>
      </w:pPr>
      <w:r>
        <w:rPr>
          <w:rFonts w:ascii="IRNazanin" w:hAnsi="IRNazanin" w:eastAsia="IRNazanin" w:cs="IRNazanin"/>
          <w:lang w:bidi="fa-IR"/>
          <w:color w:val="111111"/>
          <w:sz w:val="28"/>
          <w:szCs w:val="28"/>
          <w:rtl/>
        </w:rPr>
        <w:t xml:space="preserve">به درستی که تو آنچه بخواهی، برایت سخت و دشوار نیست و از آنچه از تو درخواست شود، ناتوان نیستی.25/46</w:t>
      </w:r>
    </w:p>
    <w:p>
      <w:pPr>
        <w:pStyle w:val="Heading5"/>
      </w:pPr>
      <w:bookmarkStart w:id="10207" w:name="_Toc8969"/>
      <w:r>
        <w:t>اقامه برهان و عدم عجز خداوند</w:t>
      </w:r>
      <w:bookmarkEnd w:id="10207"/>
    </w:p>
    <w:p>
      <w:pPr>
        <w:pStyle w:val="BookText"/>
      </w:pPr>
      <w:r>
        <w:rPr>
          <w:rFonts w:ascii="Amiri" w:hAnsi="Amiri" w:eastAsia="Amiri" w:cs="Amiri"/>
          <w:lang w:bidi="ar-SA"/>
          <w:color w:val="111111"/>
          <w:sz w:val="28"/>
          <w:szCs w:val="28"/>
          <w:rtl/>
        </w:rPr>
        <w:t xml:space="preserve">أَنْتَ الَّذِی... لَمْ یُعْیِکَ بُرْهَانٌ وَ لَا بَیَانٌ</w:t>
      </w:r>
    </w:p>
    <w:p>
      <w:pPr>
        <w:pStyle w:val="BookText"/>
      </w:pPr>
      <w:r>
        <w:rPr>
          <w:rFonts w:ascii="IRNazanin" w:hAnsi="IRNazanin" w:eastAsia="IRNazanin" w:cs="IRNazanin"/>
          <w:lang w:bidi="fa-IR"/>
          <w:color w:val="111111"/>
          <w:sz w:val="28"/>
          <w:szCs w:val="28"/>
          <w:rtl/>
        </w:rPr>
        <w:t xml:space="preserve">تویی آنکه دلیل روشن و سخن آشکاری، تو را عاجز نکرده است.16/47</w:t>
      </w:r>
    </w:p>
    <w:p>
      <w:pPr>
        <w:pStyle w:val="Heading5"/>
      </w:pPr>
      <w:bookmarkStart w:id="10208" w:name="_Toc8970"/>
      <w:r>
        <w:t>ناتوانی فهم‌ها، از (ادراک) چگونگی خدا</w:t>
      </w:r>
      <w:bookmarkEnd w:id="10208"/>
    </w:p>
    <w:p>
      <w:pPr>
        <w:pStyle w:val="BookText"/>
      </w:pPr>
      <w:r>
        <w:rPr>
          <w:rFonts w:ascii="Amiri" w:hAnsi="Amiri" w:eastAsia="Amiri" w:cs="Amiri"/>
          <w:lang w:bidi="ar-SA"/>
          <w:color w:val="111111"/>
          <w:sz w:val="28"/>
          <w:szCs w:val="28"/>
          <w:rtl/>
        </w:rPr>
        <w:t xml:space="preserve">أَنْتَ الَّذِی... عَجَزَتِ الْأَفْهَامُ عَنْ کَیْفِیَّتِکَ</w:t>
      </w:r>
    </w:p>
    <w:p>
      <w:pPr>
        <w:pStyle w:val="BookText"/>
      </w:pPr>
      <w:r>
        <w:rPr>
          <w:rFonts w:ascii="IRNazanin" w:hAnsi="IRNazanin" w:eastAsia="IRNazanin" w:cs="IRNazanin"/>
          <w:lang w:bidi="fa-IR"/>
          <w:color w:val="111111"/>
          <w:sz w:val="28"/>
          <w:szCs w:val="28"/>
          <w:rtl/>
        </w:rPr>
        <w:t xml:space="preserve">تویی آنکه فهم‌ها از کیفیّت تو عاجزند.18/47</w:t>
      </w:r>
    </w:p>
    <w:p>
      <w:pPr>
        <w:pStyle w:val="Heading5"/>
      </w:pPr>
      <w:bookmarkStart w:id="10209" w:name="_Toc8971"/>
      <w:r>
        <w:t>ناتوانی فرشتگان، از شمارش سپاس</w:t>
      </w:r>
      <w:bookmarkEnd w:id="10209"/>
    </w:p>
    <w:p>
      <w:pPr>
        <w:pStyle w:val="BookText"/>
      </w:pPr>
      <w:r>
        <w:rPr>
          <w:rFonts w:ascii="Amiri" w:hAnsi="Amiri" w:eastAsia="Amiri" w:cs="Amiri"/>
          <w:lang w:bidi="ar-SA"/>
          <w:color w:val="111111"/>
          <w:sz w:val="28"/>
          <w:szCs w:val="28"/>
          <w:rtl/>
        </w:rPr>
        <w:t xml:space="preserve">لَکَ الْحَمْدُ... حَمْدًا یَعْجِزُ عَنْ إِحْصَائِهِ الْحَفَظَةُ</w:t>
      </w:r>
    </w:p>
    <w:p>
      <w:pPr>
        <w:pStyle w:val="BookText"/>
      </w:pPr>
      <w:r>
        <w:rPr>
          <w:rFonts w:ascii="IRNazanin" w:hAnsi="IRNazanin" w:eastAsia="IRNazanin" w:cs="IRNazanin"/>
          <w:lang w:bidi="fa-IR"/>
          <w:color w:val="111111"/>
          <w:sz w:val="28"/>
          <w:szCs w:val="28"/>
          <w:rtl/>
        </w:rPr>
        <w:t xml:space="preserve">سپاس برای توست. سپاسی که نگهبانانِ (اعمال) از شمردنش عاجز باشند.40و36/47</w:t>
      </w:r>
    </w:p>
    <w:p>
      <w:pPr>
        <w:pStyle w:val="Heading5"/>
      </w:pPr>
      <w:bookmarkStart w:id="10210" w:name="_Toc8972"/>
      <w:r>
        <w:t>ناتوان، و ستم نمودنش</w:t>
      </w:r>
      <w:bookmarkEnd w:id="10210"/>
    </w:p>
    <w:p>
      <w:pPr>
        <w:pStyle w:val="BookText"/>
      </w:pPr>
      <w:r>
        <w:rPr>
          <w:rFonts w:ascii="Amiri" w:hAnsi="Amiri" w:eastAsia="Amiri" w:cs="Amiri"/>
          <w:lang w:bidi="ar-SA"/>
          <w:color w:val="111111"/>
          <w:sz w:val="28"/>
          <w:szCs w:val="28"/>
          <w:rtl/>
        </w:rPr>
        <w:t xml:space="preserve">قَدْ عَلِمْتُ أَنَّهُ لَیْسَ فِی حُکْمِکَ ظُلْمٌ... وَ إِنَّمَا یَحْتَاجُ إِلَی الظُّلْمِ الضَّعِیفُ</w:t>
      </w:r>
    </w:p>
    <w:p>
      <w:pPr>
        <w:pStyle w:val="BookText"/>
      </w:pPr>
      <w:r>
        <w:rPr>
          <w:rFonts w:ascii="IRNazanin" w:hAnsi="IRNazanin" w:eastAsia="IRNazanin" w:cs="IRNazanin"/>
          <w:lang w:bidi="fa-IR"/>
          <w:color w:val="111111"/>
          <w:sz w:val="28"/>
          <w:szCs w:val="28"/>
          <w:rtl/>
        </w:rPr>
        <w:t xml:space="preserve">دانسته‌ام که در فرمان تو ستم نیست. و همانا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1054" w:name="pg3739_48717"/>
    <w:bookmarkEnd w:id="1054"/>
    <w:p>
      <w:pPr>
        <w:pStyle w:val="BookText"/>
      </w:pPr>
      <w:r>
        <w:rPr>
          <w:rFonts w:ascii="IRNazanin" w:hAnsi="IRNazanin" w:eastAsia="IRNazanin" w:cs="IRNazanin"/>
          <w:lang w:bidi="fa-IR"/>
          <w:color w:val="111111"/>
          <w:sz w:val="28"/>
          <w:szCs w:val="28"/>
          <w:rtl/>
        </w:rPr>
        <w:t xml:space="preserve">ضعیف، نیازمند به ستم کردن است.15/48</w:t>
      </w:r>
    </w:p>
    <w:p>
      <w:pPr>
        <w:pStyle w:val="Heading5"/>
      </w:pPr>
      <w:bookmarkStart w:id="10211" w:name="_Toc8973"/>
      <w:r>
        <w:t>خدا، بینا به ناتوانی بنده</w:t>
      </w:r>
      <w:bookmarkEnd w:id="10211"/>
    </w:p>
    <w:p>
      <w:pPr>
        <w:pStyle w:val="BookText"/>
      </w:pPr>
      <w:r>
        <w:rPr>
          <w:rFonts w:ascii="Amiri" w:hAnsi="Amiri" w:eastAsia="Amiri" w:cs="Amiri"/>
          <w:lang w:bidi="ar-SA"/>
          <w:color w:val="111111"/>
          <w:sz w:val="28"/>
          <w:szCs w:val="28"/>
          <w:rtl/>
        </w:rPr>
        <w:t xml:space="preserve">فَقَدْ تَرَی ضَعْفِی... إِلَیْکَ</w:t>
      </w:r>
    </w:p>
    <w:p>
      <w:pPr>
        <w:pStyle w:val="BookText"/>
      </w:pPr>
      <w:r>
        <w:rPr>
          <w:rFonts w:ascii="IRNazanin" w:hAnsi="IRNazanin" w:eastAsia="IRNazanin" w:cs="IRNazanin"/>
          <w:lang w:bidi="fa-IR"/>
          <w:color w:val="111111"/>
          <w:sz w:val="28"/>
          <w:szCs w:val="28"/>
          <w:rtl/>
        </w:rPr>
        <w:t xml:space="preserve">زیرا ناتوانی‌ام را به درگاه خود می‌بینی.16/48</w:t>
      </w:r>
    </w:p>
    <w:p>
      <w:pPr>
        <w:pStyle w:val="Heading5"/>
      </w:pPr>
      <w:bookmarkStart w:id="10212" w:name="_Toc8974"/>
      <w:r>
        <w:t>خدا، بینا به ناتوانی بنده</w:t>
      </w:r>
      <w:bookmarkEnd w:id="10212"/>
    </w:p>
    <w:p>
      <w:pPr>
        <w:pStyle w:val="BookText"/>
      </w:pPr>
      <w:r>
        <w:rPr>
          <w:rFonts w:ascii="Amiri" w:hAnsi="Amiri" w:eastAsia="Amiri" w:cs="Amiri"/>
          <w:lang w:bidi="ar-SA"/>
          <w:color w:val="111111"/>
          <w:sz w:val="28"/>
          <w:szCs w:val="28"/>
          <w:rtl/>
        </w:rPr>
        <w:t xml:space="preserve">فَنَظَرْتَ یَا إِلَهِی إِلَی ضَعْفِی عَنِ احْتَِمالِ الْفَوَادِحِ</w:t>
      </w:r>
    </w:p>
    <w:p>
      <w:pPr>
        <w:pStyle w:val="BookText"/>
      </w:pPr>
      <w:r>
        <w:rPr>
          <w:rFonts w:ascii="IRNazanin" w:hAnsi="IRNazanin" w:eastAsia="IRNazanin" w:cs="IRNazanin"/>
          <w:lang w:bidi="fa-IR"/>
          <w:color w:val="111111"/>
          <w:sz w:val="28"/>
          <w:szCs w:val="28"/>
          <w:rtl/>
        </w:rPr>
        <w:t xml:space="preserve">ای خدای من، پس تو ناتوانی‌ام را از تحمّل مصیبت‌های سخت، مشاهده کردی.5/49</w:t>
      </w:r>
    </w:p>
    <w:p>
      <w:pPr>
        <w:pStyle w:val="Heading5"/>
      </w:pPr>
      <w:bookmarkStart w:id="10213" w:name="_Toc8975"/>
      <w:r>
        <w:t>ناتوانی از (تحمّل) گرمی آفتاب</w:t>
      </w:r>
      <w:bookmarkEnd w:id="10213"/>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ندارد.5/50</w:t>
      </w:r>
    </w:p>
    <w:p>
      <w:pPr>
        <w:pStyle w:val="Heading5"/>
      </w:pPr>
      <w:bookmarkStart w:id="10214" w:name="_Toc8976"/>
      <w:r>
        <w:t>ناتوانی از (تحمّل) گرمی آتش الهی</w:t>
      </w:r>
      <w:bookmarkEnd w:id="10214"/>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حَرَّ شَمْسِکَ، فَکَیْفَ تَسْتَطِیعُ حَرَّ نَارِکَ؟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گرمی آفتابت را ندارد، پس چگونه گرمای آتشت را توانایی دارد؟5/50</w:t>
      </w:r>
    </w:p>
    <w:p>
      <w:pPr>
        <w:pStyle w:val="Heading5"/>
      </w:pPr>
      <w:bookmarkStart w:id="10215" w:name="_Toc8977"/>
      <w:r>
        <w:t>ناتوانی بنده، از (شنیدن) صدای رعد</w:t>
      </w:r>
      <w:bookmarkEnd w:id="10215"/>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الَّتِی لَا تَسْتَطِیعُ صَوْتَ رَعْدِکَ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رحم نمایی، که توانایی صدای غرش ابرت را ندارد.5/50</w:t>
      </w:r>
    </w:p>
    <w:p>
      <w:pPr>
        <w:pStyle w:val="Heading5"/>
      </w:pPr>
      <w:bookmarkStart w:id="10216" w:name="_Toc8978"/>
      <w:r>
        <w:t>ناتوانی بنده، از (شنیدن) بانگ خشم خدا</w:t>
      </w:r>
      <w:bookmarkEnd w:id="10216"/>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 الَّتِی لَا تَسْتَطِیعُ صَوْتَ رَعْدِکَ، فَکَیْفَ تَسْتَطِیعُ صَوْتَ غَضَبِکَ؟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 که توانایی صدای غرش ابرت را ندارد، پس چگونه بانگ خشمت را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1055" w:name="pg3739_48718"/>
    <w:bookmarkEnd w:id="1055"/>
    <w:p>
      <w:pPr>
        <w:pStyle w:val="BookText"/>
      </w:pPr>
      <w:r>
        <w:rPr>
          <w:rFonts w:ascii="IRNazanin" w:hAnsi="IRNazanin" w:eastAsia="IRNazanin" w:cs="IRNazanin"/>
          <w:lang w:bidi="fa-IR"/>
          <w:color w:val="111111"/>
          <w:sz w:val="28"/>
          <w:szCs w:val="28"/>
          <w:rtl/>
        </w:rPr>
        <w:t xml:space="preserve">توانایی دارد؟5/50</w:t>
      </w:r>
    </w:p>
    <w:p>
      <w:pPr>
        <w:pStyle w:val="Heading5"/>
      </w:pPr>
      <w:bookmarkStart w:id="10217" w:name="_Toc8979"/>
      <w:r>
        <w:t>احسان الهی و ناتوانی بنده، از سپاس</w:t>
      </w:r>
      <w:bookmarkEnd w:id="10217"/>
    </w:p>
    <w:p>
      <w:pPr>
        <w:pStyle w:val="BookText"/>
      </w:pPr>
      <w:r>
        <w:rPr>
          <w:rFonts w:ascii="Amiri" w:hAnsi="Amiri" w:eastAsia="Amiri" w:cs="Amiri"/>
          <w:lang w:bidi="ar-SA"/>
          <w:color w:val="111111"/>
          <w:sz w:val="28"/>
          <w:szCs w:val="28"/>
          <w:rtl/>
        </w:rPr>
        <w:t xml:space="preserve">فَقَدِ اصْطَنَعْتَ عِنْدِی مَا یَعْجِزُ عَنْهُ شُکْرِی</w:t>
      </w:r>
    </w:p>
    <w:p>
      <w:pPr>
        <w:pStyle w:val="BookText"/>
      </w:pPr>
      <w:r>
        <w:rPr>
          <w:rFonts w:ascii="IRNazanin" w:hAnsi="IRNazanin" w:eastAsia="IRNazanin" w:cs="IRNazanin"/>
          <w:lang w:bidi="fa-IR"/>
          <w:color w:val="111111"/>
          <w:sz w:val="28"/>
          <w:szCs w:val="28"/>
          <w:rtl/>
        </w:rPr>
        <w:t xml:space="preserve">پس تو آنچنان به من نیکی کردی که شکر من از ادای آن عاجز است.1/51</w:t>
      </w:r>
    </w:p>
    <w:p>
      <w:pPr>
        <w:pStyle w:val="Heading5"/>
      </w:pPr>
      <w:bookmarkStart w:id="10218" w:name="_Toc8980"/>
      <w:r>
        <w:t>ناتوانی بنده، از غالب و پیروز گشتن</w:t>
      </w:r>
      <w:bookmarkEnd w:id="10218"/>
    </w:p>
    <w:p>
      <w:pPr>
        <w:pStyle w:val="BookText"/>
      </w:pPr>
      <w:r>
        <w:rPr>
          <w:rFonts w:ascii="Amiri" w:hAnsi="Amiri" w:eastAsia="Amiri" w:cs="Amiri"/>
          <w:lang w:bidi="ar-SA"/>
          <w:color w:val="111111"/>
          <w:sz w:val="28"/>
          <w:szCs w:val="28"/>
          <w:rtl/>
        </w:rPr>
        <w:t xml:space="preserve">أَسْأَلُکَ أَنْ... تَغْفِرَ لِی فَلَسْتُ بَرِیئًا فَأَعْتَذِرَ، وَ لَا بِذِی قُوَّةٍ فَأَنْتَصِرَ</w:t>
      </w:r>
    </w:p>
    <w:p>
      <w:pPr>
        <w:pStyle w:val="BookText"/>
      </w:pPr>
      <w:r>
        <w:rPr>
          <w:rFonts w:ascii="IRNazanin" w:hAnsi="IRNazanin" w:eastAsia="IRNazanin" w:cs="IRNazanin"/>
          <w:lang w:bidi="fa-IR"/>
          <w:color w:val="111111"/>
          <w:sz w:val="28"/>
          <w:szCs w:val="28"/>
          <w:rtl/>
        </w:rPr>
        <w:t xml:space="preserve">از تو می‌خواهم که بیامرزی‌ام. زیرا من بی‌گناه نیستم تا عذری داشته باشم و دارای توانی نمی‌باشم تا پیروز شوم.7/51</w:t>
      </w:r>
    </w:p>
    <w:p>
      <w:pPr>
        <w:pStyle w:val="Heading5"/>
      </w:pPr>
      <w:bookmarkStart w:id="10219" w:name="_Toc8981"/>
      <w:r>
        <w:t>ناتوانی بنده از شتاب به سوی وعده خدا، به دوستانش</w:t>
      </w:r>
      <w:bookmarkEnd w:id="10219"/>
    </w:p>
    <w:p>
      <w:pPr>
        <w:pStyle w:val="BookText"/>
      </w:pPr>
      <w:r>
        <w:rPr>
          <w:rFonts w:ascii="Amiri" w:hAnsi="Amiri" w:eastAsia="Amiri" w:cs="Amiri"/>
          <w:lang w:bidi="ar-SA"/>
          <w:color w:val="111111"/>
          <w:sz w:val="28"/>
          <w:szCs w:val="28"/>
          <w:rtl/>
        </w:rPr>
        <w:t xml:space="preserve">أَشْکُو إِلَیْکَ یَا إِلَهِی ضَعْفَ نَفْسِی عَنِ الْمُسَارَعَةِ فِیما وَعَدْتَهُ أَوْلِیَاءَکَ</w:t>
      </w:r>
    </w:p>
    <w:p>
      <w:pPr>
        <w:pStyle w:val="BookText"/>
      </w:pPr>
      <w:r>
        <w:rPr>
          <w:rFonts w:ascii="IRNazanin" w:hAnsi="IRNazanin" w:eastAsia="IRNazanin" w:cs="IRNazanin"/>
          <w:lang w:bidi="fa-IR"/>
          <w:color w:val="111111"/>
          <w:sz w:val="28"/>
          <w:szCs w:val="28"/>
          <w:rtl/>
        </w:rPr>
        <w:t xml:space="preserve">ای خدای من، از ناتوانی نفْسم در شتافتن به آنچه به دوستانت نوید داده‌ای، به تو شکایت می‌کنم. 10/51</w:t>
      </w:r>
    </w:p>
    <w:p>
      <w:pPr>
        <w:pStyle w:val="Heading5"/>
      </w:pPr>
      <w:bookmarkStart w:id="10220" w:name="_Toc8982"/>
      <w:r>
        <w:t>نزدیک شدن مرگ و ناتوانی بنده</w:t>
      </w:r>
      <w:bookmarkEnd w:id="10220"/>
    </w:p>
    <w:p>
      <w:pPr>
        <w:pStyle w:val="BookText"/>
      </w:pPr>
      <w:r>
        <w:rPr>
          <w:rFonts w:ascii="Amiri" w:hAnsi="Amiri" w:eastAsia="Amiri" w:cs="Amiri"/>
          <w:lang w:bidi="ar-SA"/>
          <w:color w:val="111111"/>
          <w:sz w:val="28"/>
          <w:szCs w:val="28"/>
          <w:rtl/>
        </w:rPr>
        <w:t xml:space="preserve">ارْحَمْ... اقْتِرَابَ أَجَلِی وَ ضَعْفِی وَ مَسْکَنَتِی وَ قِلَّةَ حِیلَتِی</w:t>
      </w:r>
    </w:p>
    <w:p>
      <w:pPr>
        <w:pStyle w:val="BookText"/>
      </w:pPr>
      <w:r>
        <w:rPr>
          <w:rFonts w:ascii="IRNazanin" w:hAnsi="IRNazanin" w:eastAsia="IRNazanin" w:cs="IRNazanin"/>
          <w:lang w:bidi="fa-IR"/>
          <w:color w:val="111111"/>
          <w:sz w:val="28"/>
          <w:szCs w:val="28"/>
          <w:rtl/>
        </w:rPr>
        <w:t xml:space="preserve">بر نزدیک شدن مرگم و ناتوانی‌ام و نیازمندی‌ام و بیچارگی‌ام رحم کن.4/53</w:t>
      </w:r>
    </w:p>
    <w:p>
      <w:pPr>
        <w:pStyle w:val="Heading5"/>
      </w:pPr>
      <w:bookmarkStart w:id="10221" w:name="_Toc8983"/>
      <w:r>
        <w:t>نبودِ توانایی‌دهنده‌ای، برای ناتوانی بنده</w:t>
      </w:r>
      <w:bookmarkEnd w:id="10221"/>
    </w:p>
    <w:p>
      <w:pPr>
        <w:pStyle w:val="BookText"/>
      </w:pPr>
      <w:r>
        <w:rPr>
          <w:rFonts w:ascii="Amiri" w:hAnsi="Amiri" w:eastAsia="Amiri" w:cs="Amiri"/>
          <w:lang w:bidi="ar-SA"/>
          <w:color w:val="111111"/>
          <w:sz w:val="28"/>
          <w:szCs w:val="28"/>
          <w:rtl/>
        </w:rPr>
        <w:t xml:space="preserve">اللَّهُمَّ إِنِّی أَسْأَلُکَ... سُوءَالَ مَنْ لَا یَجِدُ لِفَاقَتِهِ مُغِیثًا، وَ لَا لِضَعْفِهِ مُقَوِّیًا... غَیْرَکَ</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فریادرسی برای نیازش، و نیرودهنده‌ای برای ضعفش جز تو نمی‌یابد.3/54</w:t>
      </w:r>
    </w:p>
    <w:p>
      <w:pPr>
        <w:pStyle w:val="BookText"/>
      </w:pPr>
      <w:r>
        <w:rPr>
          <w:rFonts w:ascii="IRNazanin" w:hAnsi="IRNazanin" w:eastAsia="IRNazanin" w:cs="IRNazanin"/>
          <w:lang w:bidi="fa-IR"/>
          <w:color w:val="111111"/>
          <w:sz w:val="28"/>
          <w:szCs w:val="28"/>
          <w:rtl/>
        </w:rPr>
        <w:t xml:space="preserve">ناحق باطل</w:t>
      </w:r>
    </w:p>
    <w:p>
      <w:pPr>
        <w:pStyle w:val="Heading4"/>
      </w:pPr>
      <w:bookmarkStart w:id="10222" w:name="_Toc8984"/>
      <w:r>
        <w:t>ناخن</w:t>
      </w:r>
      <w:bookmarkEnd w:id="10222"/>
    </w:p>
    <w:p>
      <w:pPr>
        <w:pStyle w:val="Heading5"/>
      </w:pPr>
      <w:bookmarkStart w:id="10223" w:name="_Toc8985"/>
      <w:r>
        <w:t>جدا ساختن ناخن‌های دشمنان مرزداران اسلام</w:t>
      </w:r>
      <w:bookmarkEnd w:id="10223"/>
    </w:p>
    <w:p>
      <w:pPr>
        <w:pStyle w:val="BookText"/>
      </w:pPr>
      <w:r>
        <w:rPr>
          <w:rFonts w:ascii="Amiri" w:hAnsi="Amiri" w:eastAsia="Amiri" w:cs="Amiri"/>
          <w:lang w:bidi="ar-SA"/>
          <w:color w:val="111111"/>
          <w:sz w:val="28"/>
          <w:szCs w:val="28"/>
          <w:rtl/>
        </w:rPr>
        <w:t xml:space="preserve">وَ اقْلِمْ عَنْهُمْ أَظْفَارَهُمْ</w:t>
      </w:r>
    </w:p>
    <w:p>
      <w:pPr>
        <w:pStyle w:val="BookText"/>
      </w:pPr>
      <w:r>
        <w:rPr>
          <w:rFonts w:ascii="IRNazanin" w:hAnsi="IRNazanin" w:eastAsia="IRNazanin" w:cs="IRNazanin"/>
          <w:lang w:bidi="fa-IR"/>
          <w:color w:val="111111"/>
          <w:sz w:val="28"/>
          <w:szCs w:val="28"/>
          <w:rtl/>
        </w:rPr>
        <w:t xml:space="preserve">و چنگالشان را از آنان جدا کن.5/27</w:t>
      </w:r>
    </w:p>
    <w:p>
      <w:pPr>
        <w:pStyle w:val="Heading4"/>
      </w:pPr>
      <w:bookmarkStart w:id="10224" w:name="_Toc8986"/>
      <w:r>
        <w:t>ناخوشی</w:t>
      </w:r>
      <w:bookmarkEnd w:id="10224"/>
    </w:p>
    <w:p>
      <w:pPr>
        <w:pStyle w:val="Heading5"/>
      </w:pPr>
      <w:bookmarkStart w:id="10225" w:name="_Toc8987"/>
      <w:r>
        <w:t>امید به اجابت الهی ، در حال خوشی و ناخوشی</w:t>
      </w:r>
      <w:bookmarkEnd w:id="10225"/>
    </w:p>
    <w:p>
      <w:pPr>
        <w:pStyle w:val="BookText"/>
      </w:pPr>
      <w:r>
        <w:rPr>
          <w:rFonts w:ascii="Amiri" w:hAnsi="Amiri" w:eastAsia="Amiri" w:cs="Amiri"/>
          <w:lang w:bidi="ar-SA"/>
          <w:color w:val="111111"/>
          <w:sz w:val="28"/>
          <w:szCs w:val="28"/>
          <w:rtl/>
        </w:rPr>
        <w:t xml:space="preserve">وَ لَا تَجْعَلْنِی... آیِسًا مِنْ إِجَابَتِکَ لِی وَ إِنْ أَبْطَأَتْ عَنِّی، فِی سَرَّاءَ کُنْتُ أَوْ ضَرَّاءَ</w:t>
      </w:r>
    </w:p>
    <w:p>
      <w:pPr>
        <w:pStyle w:val="BookText"/>
      </w:pPr>
      <w:r>
        <w:rPr>
          <w:rFonts w:ascii="IRNazanin" w:hAnsi="IRNazanin" w:eastAsia="IRNazanin" w:cs="IRNazanin"/>
          <w:lang w:bidi="fa-IR"/>
          <w:color w:val="111111"/>
          <w:sz w:val="28"/>
          <w:szCs w:val="28"/>
          <w:rtl/>
        </w:rPr>
        <w:t xml:space="preserve">و مرا ناامید از اجابتت - گرچه دیر شود -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1056" w:name="pg3739_48719"/>
    <w:bookmarkEnd w:id="1056"/>
    <w:p>
      <w:pPr>
        <w:pStyle w:val="BookText"/>
      </w:pPr>
      <w:r>
        <w:rPr>
          <w:rFonts w:ascii="IRNazanin" w:hAnsi="IRNazanin" w:eastAsia="IRNazanin" w:cs="IRNazanin"/>
          <w:lang w:bidi="fa-IR"/>
          <w:color w:val="111111"/>
          <w:sz w:val="28"/>
          <w:szCs w:val="28"/>
          <w:rtl/>
        </w:rPr>
        <w:t xml:space="preserve">قرار نده، در خوشی باشم یا سختی.8/21</w:t>
      </w:r>
    </w:p>
    <w:p>
      <w:pPr>
        <w:pStyle w:val="Heading4"/>
      </w:pPr>
      <w:bookmarkStart w:id="10226" w:name="_Toc8988"/>
      <w:r>
        <w:t>نادانی</w:t>
      </w:r>
      <w:bookmarkEnd w:id="10226"/>
    </w:p>
    <w:p>
      <w:pPr>
        <w:pStyle w:val="Heading5"/>
      </w:pPr>
      <w:bookmarkStart w:id="10227" w:name="_Toc8989"/>
      <w:r>
        <w:t>نادانی بنده، به حالت و زمان شکرگزاری</w:t>
      </w:r>
      <w:bookmarkEnd w:id="10227"/>
    </w:p>
    <w:p>
      <w:pPr>
        <w:pStyle w:val="BookText"/>
      </w:pPr>
      <w:r>
        <w:rPr>
          <w:rFonts w:ascii="Amiri" w:hAnsi="Amiri" w:eastAsia="Amiri" w:cs="Amiri"/>
          <w:lang w:bidi="ar-SA"/>
          <w:color w:val="111111"/>
          <w:sz w:val="28"/>
          <w:szCs w:val="28"/>
          <w:rtl/>
        </w:rPr>
        <w:t xml:space="preserve">فَمَا أَدْرِی، یَا إِلَهِی، أَیُّ الْحَالَیْنِ أَحَقُّ بِالشُّکْرِ لَکَ؟ وَ أَیُّ الْوَقْتَیْنِ أَوْلَی بِالْحَمْدِ لَکَ؟</w:t>
      </w:r>
    </w:p>
    <w:p>
      <w:pPr>
        <w:pStyle w:val="BookText"/>
      </w:pPr>
      <w:r>
        <w:rPr>
          <w:rFonts w:ascii="IRNazanin" w:hAnsi="IRNazanin" w:eastAsia="IRNazanin" w:cs="IRNazanin"/>
          <w:lang w:bidi="fa-IR"/>
          <w:color w:val="111111"/>
          <w:sz w:val="28"/>
          <w:szCs w:val="28"/>
          <w:rtl/>
        </w:rPr>
        <w:t xml:space="preserve">ای خدای من نمی‌دانم کدام یک از این دو حال، به سپاس‌گزاری برای تو سزاوارتر است؟ و کدامین یک از دو وقت، برای ستایش تو شایسته‌تر می‌باشد؟2/15</w:t>
      </w:r>
    </w:p>
    <w:p>
      <w:pPr>
        <w:pStyle w:val="Heading5"/>
      </w:pPr>
      <w:bookmarkStart w:id="10228" w:name="_Toc8990"/>
      <w:r>
        <w:t>نافرمانی خدا، از روی نادانی</w:t>
      </w:r>
      <w:bookmarkEnd w:id="10228"/>
    </w:p>
    <w:p>
      <w:pPr>
        <w:pStyle w:val="BookText"/>
      </w:pPr>
      <w:r>
        <w:rPr>
          <w:rFonts w:ascii="Amiri" w:hAnsi="Amiri" w:eastAsia="Amiri" w:cs="Amiri"/>
          <w:lang w:bidi="ar-SA"/>
          <w:color w:val="111111"/>
          <w:sz w:val="28"/>
          <w:szCs w:val="28"/>
          <w:rtl/>
        </w:rPr>
        <w:t xml:space="preserve">وَ أَنَا الَّذِی بِجَهْلِهِ عَصَاکَ</w:t>
      </w:r>
    </w:p>
    <w:p>
      <w:pPr>
        <w:pStyle w:val="BookText"/>
      </w:pPr>
      <w:r>
        <w:rPr>
          <w:rFonts w:ascii="IRNazanin" w:hAnsi="IRNazanin" w:eastAsia="IRNazanin" w:cs="IRNazanin"/>
          <w:lang w:bidi="fa-IR"/>
          <w:color w:val="111111"/>
          <w:sz w:val="28"/>
          <w:szCs w:val="28"/>
          <w:rtl/>
        </w:rPr>
        <w:t xml:space="preserve">و منم آن کسی که از روی نادانی تو را نافرمانی کرده.14/16</w:t>
      </w:r>
    </w:p>
    <w:p>
      <w:pPr>
        <w:pStyle w:val="Heading5"/>
      </w:pPr>
      <w:bookmarkStart w:id="10229" w:name="_Toc8991"/>
      <w:r>
        <w:t>نادانی بنده، نسبت به رستگاری خود</w:t>
      </w:r>
      <w:bookmarkEnd w:id="10229"/>
    </w:p>
    <w:p>
      <w:pPr>
        <w:pStyle w:val="BookText"/>
      </w:pPr>
      <w:r>
        <w:rPr>
          <w:rFonts w:ascii="Amiri" w:hAnsi="Amiri" w:eastAsia="Amiri" w:cs="Amiri"/>
          <w:lang w:bidi="ar-SA"/>
          <w:color w:val="111111"/>
          <w:sz w:val="28"/>
          <w:szCs w:val="28"/>
          <w:rtl/>
        </w:rPr>
        <w:t xml:space="preserve">فَمَنْ أَجْهَلُ مِنِّی، یَا إِلَهِی، بِرُشْدِهِ؟</w:t>
      </w:r>
    </w:p>
    <w:p>
      <w:pPr>
        <w:pStyle w:val="BookText"/>
      </w:pPr>
      <w:r>
        <w:rPr>
          <w:rFonts w:ascii="IRNazanin" w:hAnsi="IRNazanin" w:eastAsia="IRNazanin" w:cs="IRNazanin"/>
          <w:lang w:bidi="fa-IR"/>
          <w:color w:val="111111"/>
          <w:sz w:val="28"/>
          <w:szCs w:val="28"/>
          <w:rtl/>
        </w:rPr>
        <w:t xml:space="preserve">پس ای خدای من چه کسی به رستگاری خود نادان‌تر از من است؟23/16</w:t>
      </w:r>
    </w:p>
    <w:p>
      <w:pPr>
        <w:pStyle w:val="Heading5"/>
      </w:pPr>
      <w:bookmarkStart w:id="10230" w:name="_Toc8992"/>
      <w:r>
        <w:t>به مرزداران شناساندن آنچه جاهل به آنند</w:t>
      </w:r>
      <w:bookmarkEnd w:id="10230"/>
    </w:p>
    <w:p>
      <w:pPr>
        <w:pStyle w:val="BookText"/>
      </w:pPr>
      <w:r>
        <w:rPr>
          <w:rFonts w:ascii="Amiri" w:hAnsi="Amiri" w:eastAsia="Amiri" w:cs="Amiri"/>
          <w:lang w:bidi="ar-SA"/>
          <w:color w:val="111111"/>
          <w:sz w:val="28"/>
          <w:szCs w:val="28"/>
          <w:rtl/>
        </w:rPr>
        <w:t xml:space="preserve">عَرِّفْهُمْ مَا یَجْهَلُونَ</w:t>
      </w:r>
    </w:p>
    <w:p>
      <w:pPr>
        <w:pStyle w:val="BookText"/>
      </w:pPr>
      <w:r>
        <w:rPr>
          <w:rFonts w:ascii="IRNazanin" w:hAnsi="IRNazanin" w:eastAsia="IRNazanin" w:cs="IRNazanin"/>
          <w:lang w:bidi="fa-IR"/>
          <w:color w:val="111111"/>
          <w:sz w:val="28"/>
          <w:szCs w:val="28"/>
          <w:rtl/>
        </w:rPr>
        <w:t xml:space="preserve">آنچه را نمی‌شناسند، به آنان بشناسان.3/27</w:t>
      </w:r>
    </w:p>
    <w:p>
      <w:pPr>
        <w:pStyle w:val="Heading5"/>
      </w:pPr>
      <w:bookmarkStart w:id="10231" w:name="_Toc8993"/>
      <w:r>
        <w:t>همانندی مرتکب نواهی، با فرد جاهل به قدرت الهی</w:t>
      </w:r>
      <w:bookmarkEnd w:id="10231"/>
    </w:p>
    <w:p>
      <w:pPr>
        <w:pStyle w:val="BookText"/>
      </w:pPr>
      <w:r>
        <w:rPr>
          <w:rFonts w:ascii="Amiri" w:hAnsi="Amiri" w:eastAsia="Amiri" w:cs="Amiri"/>
          <w:lang w:bidi="ar-SA"/>
          <w:color w:val="111111"/>
          <w:sz w:val="28"/>
          <w:szCs w:val="28"/>
          <w:rtl/>
        </w:rPr>
        <w:t xml:space="preserve">فَقَصَّرَ عَمَّا أَمَرْتَ بِهِ تَفْرِیطًا، وَ تَعَاطَی مَا نَهَیْتَ عَنْهُ تَغْرِیرًا کَالْجَاهِلِ بِقُدْرَتِکَ عَلَیْهِ</w:t>
      </w:r>
    </w:p>
    <w:p>
      <w:pPr>
        <w:pStyle w:val="BookText"/>
      </w:pPr>
      <w:r>
        <w:rPr>
          <w:rFonts w:ascii="IRNazanin" w:hAnsi="IRNazanin" w:eastAsia="IRNazanin" w:cs="IRNazanin"/>
          <w:lang w:bidi="fa-IR"/>
          <w:color w:val="111111"/>
          <w:sz w:val="28"/>
          <w:szCs w:val="28"/>
          <w:rtl/>
        </w:rPr>
        <w:t xml:space="preserve">پس با سهل‌انگاری از آنچه امر کرده‌ای کوتاهی کرده و با بی‌باکی آنچه از آن نهی نموده‌ای، انجام داده. مانند نادان به قدرت تو بر خودش.7و6/31</w:t>
      </w:r>
    </w:p>
    <w:p>
      <w:pPr>
        <w:pStyle w:val="Heading5"/>
      </w:pPr>
      <w:bookmarkStart w:id="10232" w:name="_Toc8994"/>
      <w:r>
        <w:t>عذرخواهی بنده، از جهل خود</w:t>
      </w:r>
      <w:bookmarkEnd w:id="10232"/>
    </w:p>
    <w:p>
      <w:pPr>
        <w:pStyle w:val="BookText"/>
      </w:pPr>
      <w:r>
        <w:rPr>
          <w:rFonts w:ascii="Amiri" w:hAnsi="Amiri" w:eastAsia="Amiri" w:cs="Amiri"/>
          <w:lang w:bidi="ar-SA"/>
          <w:color w:val="111111"/>
          <w:sz w:val="28"/>
          <w:szCs w:val="28"/>
          <w:rtl/>
        </w:rPr>
        <w:t xml:space="preserve">اللَّهُمَّ إِنِّی أَعْتَذِرُ إِلَیْکَ مِنْ جَهْلِی</w:t>
      </w:r>
    </w:p>
    <w:p>
      <w:pPr>
        <w:pStyle w:val="BookText"/>
      </w:pPr>
      <w:r>
        <w:rPr>
          <w:rFonts w:ascii="IRNazanin" w:hAnsi="IRNazanin" w:eastAsia="IRNazanin" w:cs="IRNazanin"/>
          <w:lang w:bidi="fa-IR"/>
          <w:color w:val="111111"/>
          <w:sz w:val="28"/>
          <w:szCs w:val="28"/>
          <w:rtl/>
        </w:rPr>
        <w:t xml:space="preserve">خداوندا، به درستی که من از نادانی‌ام، در پیشگاه تو عذر می‌خواهم.21/31</w:t>
      </w:r>
    </w:p>
    <w:p>
      <w:pPr>
        <w:pStyle w:val="Heading5"/>
      </w:pPr>
      <w:bookmarkStart w:id="10233" w:name="_Toc8995"/>
      <w:r>
        <w:t>نادان نبودن بنده، به بدی کردار خود</w:t>
      </w:r>
      <w:bookmarkEnd w:id="10233"/>
    </w:p>
    <w:p>
      <w:pPr>
        <w:pStyle w:val="BookText"/>
      </w:pPr>
      <w:r>
        <w:rPr>
          <w:rFonts w:ascii="Amiri" w:hAnsi="Amiri" w:eastAsia="Amiri" w:cs="Amiri"/>
          <w:lang w:bidi="ar-SA"/>
          <w:color w:val="111111"/>
          <w:sz w:val="28"/>
          <w:szCs w:val="28"/>
          <w:rtl/>
        </w:rPr>
        <w:t xml:space="preserve">فَمَا کُلُّ مَا نَطَقْتُ بِهِ عَنْ جَهْلٍ مِنِّی بِسُوءِ أَثَرِی</w:t>
      </w:r>
    </w:p>
    <w:p>
      <w:pPr>
        <w:pStyle w:val="BookText"/>
      </w:pPr>
      <w:r>
        <w:rPr>
          <w:rFonts w:ascii="IRNazanin" w:hAnsi="IRNazanin" w:eastAsia="IRNazanin" w:cs="IRNazanin"/>
          <w:lang w:bidi="fa-IR"/>
          <w:color w:val="111111"/>
          <w:sz w:val="28"/>
          <w:szCs w:val="28"/>
          <w:rtl/>
        </w:rPr>
        <w:t xml:space="preserve">پس هر چه گفتم، از جهل به بدی کردارم نیست.26/31</w:t>
      </w:r>
    </w:p>
    <w:p>
      <w:pPr>
        <w:pStyle w:val="Heading5"/>
      </w:pPr>
      <w:bookmarkStart w:id="10234" w:name="_Toc8996"/>
      <w:r>
        <w:t>برتری آل محمّد صلی‌الله‌علیه‌و‌آله بر جاهلان به علم قرآن</w:t>
      </w:r>
      <w:bookmarkEnd w:id="10234"/>
    </w:p>
    <w:p>
      <w:pPr>
        <w:pStyle w:val="BookText"/>
      </w:pPr>
      <w:r>
        <w:rPr>
          <w:rFonts w:ascii="Amiri" w:hAnsi="Amiri" w:eastAsia="Amiri" w:cs="Amiri"/>
          <w:lang w:bidi="ar-SA"/>
          <w:color w:val="111111"/>
          <w:sz w:val="28"/>
          <w:szCs w:val="28"/>
          <w:rtl/>
        </w:rPr>
        <w:t xml:space="preserve">وَ فَضَّلْتَنَا عَلَی مَنْ جَهِلَ عِلْمَهُ</w:t>
      </w:r>
    </w:p>
    <w:p>
      <w:pPr>
        <w:pStyle w:val="BookText"/>
      </w:pPr>
      <w:r>
        <w:rPr>
          <w:rFonts w:ascii="IRNazanin" w:hAnsi="IRNazanin" w:eastAsia="IRNazanin" w:cs="IRNazanin"/>
          <w:lang w:bidi="fa-IR"/>
          <w:color w:val="111111"/>
          <w:sz w:val="28"/>
          <w:szCs w:val="28"/>
          <w:rtl/>
        </w:rPr>
        <w:t xml:space="preserve">و ما را بر کسی که به علم آن نادان بود، برتری بخشیدی.5/42</w:t>
      </w:r>
    </w:p>
    <w:p>
      <w:pPr>
        <w:pStyle w:val="Heading5"/>
      </w:pPr>
      <w:bookmarkStart w:id="10235" w:name="_Toc8997"/>
      <w:r>
        <w:t>نادانی بدبختان، به زمان ماه رمضان</w:t>
      </w:r>
      <w:bookmarkEnd w:id="10235"/>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1057" w:name="pg3739_48720"/>
    <w:bookmarkEnd w:id="1057"/>
    <w:p>
      <w:pPr>
        <w:pStyle w:val="BookText"/>
      </w:pPr>
      <w:r>
        <w:rPr>
          <w:rFonts w:ascii="Amiri" w:hAnsi="Amiri" w:eastAsia="Amiri" w:cs="Amiri"/>
          <w:lang w:bidi="ar-SA"/>
          <w:color w:val="111111"/>
          <w:sz w:val="28"/>
          <w:szCs w:val="28"/>
          <w:rtl/>
        </w:rPr>
        <w:t xml:space="preserve">وَ وَفَّقْتَنَا بِمَنِّکَ لَهُ حِینَ جَهِلَ الْأَشْقِیَاءُ وَقْتَهُ</w:t>
      </w:r>
    </w:p>
    <w:p>
      <w:pPr>
        <w:pStyle w:val="BookText"/>
      </w:pPr>
      <w:r>
        <w:rPr>
          <w:rFonts w:ascii="IRNazanin" w:hAnsi="IRNazanin" w:eastAsia="IRNazanin" w:cs="IRNazanin"/>
          <w:lang w:bidi="fa-IR"/>
          <w:color w:val="111111"/>
          <w:sz w:val="28"/>
          <w:szCs w:val="28"/>
          <w:rtl/>
        </w:rPr>
        <w:t xml:space="preserve">و ما را برای آن به وسیله نعمتت، توفیق دادی، آنگاه که تیره‌بختان، وقت آن را نشناختند.43/45</w:t>
      </w:r>
    </w:p>
    <w:p>
      <w:pPr>
        <w:pStyle w:val="Heading5"/>
      </w:pPr>
      <w:bookmarkStart w:id="10236" w:name="_Toc8998"/>
      <w:r>
        <w:t>جاهلان، و فراموشی نعمت‌های الهی</w:t>
      </w:r>
      <w:bookmarkEnd w:id="10236"/>
    </w:p>
    <w:p>
      <w:pPr>
        <w:pStyle w:val="BookText"/>
      </w:pPr>
      <w:r>
        <w:rPr>
          <w:rFonts w:ascii="Amiri" w:hAnsi="Amiri" w:eastAsia="Amiri" w:cs="Amiri"/>
          <w:lang w:bidi="ar-SA"/>
          <w:color w:val="111111"/>
          <w:sz w:val="28"/>
          <w:szCs w:val="28"/>
          <w:rtl/>
        </w:rPr>
        <w:t xml:space="preserve">وَ لَا تُذْهِبْ عَنِّی شُکْرَکَ، بَلْ أَلْزِمْنِیهِ فِی أَحْوَالِ السَّهْوِ عِنْدَ غَفَلَاتِ الْجَاهِلِینَ لِآلْائِکَ</w:t>
      </w:r>
    </w:p>
    <w:p>
      <w:pPr>
        <w:pStyle w:val="BookText"/>
      </w:pPr>
      <w:r>
        <w:rPr>
          <w:rFonts w:ascii="IRNazanin" w:hAnsi="IRNazanin" w:eastAsia="IRNazanin" w:cs="IRNazanin"/>
          <w:lang w:bidi="fa-IR"/>
          <w:color w:val="111111"/>
          <w:sz w:val="28"/>
          <w:szCs w:val="28"/>
          <w:rtl/>
        </w:rPr>
        <w:t xml:space="preserve">و شکرگزاریت را از من نگیر. بلکه آن را همیشه در حالات بی‌توجّهی، هنگام فراموشی‌های نادانان به نعمت‌هایت، با من همراه گردان.114/47</w:t>
      </w:r>
    </w:p>
    <w:p>
      <w:pPr>
        <w:pStyle w:val="Heading5"/>
      </w:pPr>
      <w:bookmarkStart w:id="10237" w:name="_Toc8999"/>
      <w:r>
        <w:t>مجهول ماندن مقام و منزلت بنده</w:t>
      </w:r>
      <w:bookmarkEnd w:id="10237"/>
    </w:p>
    <w:p>
      <w:pPr>
        <w:pStyle w:val="BookText"/>
      </w:pPr>
      <w:r>
        <w:rPr>
          <w:rFonts w:ascii="Amiri" w:hAnsi="Amiri" w:eastAsia="Amiri" w:cs="Amiri"/>
          <w:lang w:bidi="ar-SA"/>
          <w:color w:val="111111"/>
          <w:sz w:val="28"/>
          <w:szCs w:val="28"/>
          <w:rtl/>
        </w:rPr>
        <w:t xml:space="preserve">وَ لَا تَسُمْنِی... نَقِیصَةً یُجْهَلُ مِنْ أَجْلِهَا مَکَانِی</w:t>
      </w:r>
    </w:p>
    <w:p>
      <w:pPr>
        <w:pStyle w:val="BookText"/>
      </w:pPr>
      <w:r>
        <w:rPr>
          <w:rFonts w:ascii="IRNazanin" w:hAnsi="IRNazanin" w:eastAsia="IRNazanin" w:cs="IRNazanin"/>
          <w:lang w:bidi="fa-IR"/>
          <w:color w:val="111111"/>
          <w:sz w:val="28"/>
          <w:szCs w:val="28"/>
          <w:rtl/>
        </w:rPr>
        <w:t xml:space="preserve">و عیبی را که به خاطر آن، منزلتم دانسته نشود، بر من ثابت نگردان.121/47</w:t>
      </w:r>
    </w:p>
    <w:p>
      <w:pPr>
        <w:pStyle w:val="Heading5"/>
      </w:pPr>
      <w:bookmarkStart w:id="10238" w:name="_Toc9000"/>
      <w:r>
        <w:t>بردباری خداوند، و بخشش نادانی بنده</w:t>
      </w:r>
      <w:bookmarkEnd w:id="10238"/>
    </w:p>
    <w:p>
      <w:pPr>
        <w:pStyle w:val="BookText"/>
      </w:pPr>
      <w:r>
        <w:rPr>
          <w:rFonts w:ascii="Amiri" w:hAnsi="Amiri" w:eastAsia="Amiri" w:cs="Amiri"/>
          <w:lang w:bidi="ar-SA"/>
          <w:color w:val="111111"/>
          <w:sz w:val="28"/>
          <w:szCs w:val="28"/>
          <w:rtl/>
        </w:rPr>
        <w:t xml:space="preserve">وَ عُدْ بِحِلْمِکَ عَلَی جَهْلِی</w:t>
      </w:r>
    </w:p>
    <w:p>
      <w:pPr>
        <w:pStyle w:val="BookText"/>
      </w:pPr>
      <w:r>
        <w:rPr>
          <w:rFonts w:ascii="IRNazanin" w:hAnsi="IRNazanin" w:eastAsia="IRNazanin" w:cs="IRNazanin"/>
          <w:lang w:bidi="fa-IR"/>
          <w:color w:val="111111"/>
          <w:sz w:val="28"/>
          <w:szCs w:val="28"/>
          <w:rtl/>
        </w:rPr>
        <w:t xml:space="preserve">و با بردباری‌ات بر نادانی‌ام، ببخش.4/53</w:t>
      </w:r>
    </w:p>
    <w:p>
      <w:pPr>
        <w:pStyle w:val="BookText"/>
      </w:pPr>
      <w:r>
        <w:rPr>
          <w:rFonts w:ascii="IRNazanin" w:hAnsi="IRNazanin" w:eastAsia="IRNazanin" w:cs="IRNazanin"/>
          <w:lang w:bidi="fa-IR"/>
          <w:color w:val="111111"/>
          <w:sz w:val="28"/>
          <w:szCs w:val="28"/>
          <w:rtl/>
        </w:rPr>
        <w:t xml:space="preserve">نادرست باطل</w:t>
      </w:r>
    </w:p>
    <w:p>
      <w:pPr>
        <w:pStyle w:val="Heading4"/>
      </w:pPr>
      <w:bookmarkStart w:id="10239" w:name="_Toc9001"/>
      <w:r>
        <w:t>نازایی</w:t>
      </w:r>
      <w:bookmarkEnd w:id="10239"/>
    </w:p>
    <w:p>
      <w:pPr>
        <w:pStyle w:val="Heading5"/>
      </w:pPr>
      <w:bookmarkStart w:id="10240" w:name="_Toc9002"/>
      <w:r>
        <w:t>درخواست نازا گرداندن زنان دشمنان مرزداران اسلام، از خدا</w:t>
      </w:r>
      <w:bookmarkEnd w:id="10240"/>
    </w:p>
    <w:p>
      <w:pPr>
        <w:pStyle w:val="BookText"/>
      </w:pPr>
      <w:r>
        <w:rPr>
          <w:rFonts w:ascii="Amiri" w:hAnsi="Amiri" w:eastAsia="Amiri" w:cs="Amiri"/>
          <w:lang w:bidi="ar-SA"/>
          <w:color w:val="111111"/>
          <w:sz w:val="28"/>
          <w:szCs w:val="28"/>
          <w:rtl/>
        </w:rPr>
        <w:t xml:space="preserve">اللَّهُمَّ عَقِّمْ أَرْحَامَ نِسَائِهِمْ</w:t>
      </w:r>
    </w:p>
    <w:p>
      <w:pPr>
        <w:pStyle w:val="BookText"/>
      </w:pPr>
      <w:r>
        <w:rPr>
          <w:rFonts w:ascii="IRNazanin" w:hAnsi="IRNazanin" w:eastAsia="IRNazanin" w:cs="IRNazanin"/>
          <w:lang w:bidi="fa-IR"/>
          <w:color w:val="111111"/>
          <w:sz w:val="28"/>
          <w:szCs w:val="28"/>
          <w:rtl/>
        </w:rPr>
        <w:t xml:space="preserve">خداوندا رحم زنانشان را عقیم گردان.6/27</w:t>
      </w:r>
    </w:p>
    <w:p>
      <w:pPr>
        <w:pStyle w:val="Heading4"/>
      </w:pPr>
      <w:bookmarkStart w:id="10241" w:name="_Toc9003"/>
      <w:r>
        <w:t>نازپرورده</w:t>
      </w:r>
      <w:bookmarkEnd w:id="10241"/>
    </w:p>
    <w:p>
      <w:pPr>
        <w:pStyle w:val="Heading5"/>
      </w:pPr>
      <w:bookmarkStart w:id="10242" w:name="_Toc9004"/>
      <w:r>
        <w:t>پناه بردن به خدا، از شر مرفّهِ نازپرورده</w:t>
      </w:r>
      <w:bookmarkEnd w:id="10242"/>
    </w:p>
    <w:p>
      <w:pPr>
        <w:pStyle w:val="BookText"/>
      </w:pPr>
      <w:r>
        <w:rPr>
          <w:rFonts w:ascii="Amiri" w:hAnsi="Amiri" w:eastAsia="Amiri" w:cs="Amiri"/>
          <w:lang w:bidi="ar-SA"/>
          <w:color w:val="111111"/>
          <w:sz w:val="28"/>
          <w:szCs w:val="28"/>
          <w:rtl/>
        </w:rPr>
        <w:t xml:space="preserve">وَ أَعِذْنِی وَ ذُرِّیَّتِی... مِنْ شَرِّ کُلِّ مُتْرَفٍ حَفِیدٍ</w:t>
      </w:r>
    </w:p>
    <w:p>
      <w:pPr>
        <w:pStyle w:val="BookText"/>
      </w:pPr>
      <w:r>
        <w:rPr>
          <w:rFonts w:ascii="IRNazanin" w:hAnsi="IRNazanin" w:eastAsia="IRNazanin" w:cs="IRNazanin"/>
          <w:lang w:bidi="fa-IR"/>
          <w:color w:val="111111"/>
          <w:sz w:val="28"/>
          <w:szCs w:val="28"/>
          <w:rtl/>
        </w:rPr>
        <w:t xml:space="preserve">و من و فرزندانم را از شرّ هر مُرفّه نازپرورده پناه ده.6/23</w:t>
      </w:r>
    </w:p>
    <w:p>
      <w:pPr>
        <w:pStyle w:val="Heading5"/>
      </w:pPr>
      <w:bookmarkStart w:id="10243" w:name="_Toc9005"/>
      <w:r>
        <w:t>رانده نشدن نازپروردگان، (از درگاه الهی)</w:t>
      </w:r>
      <w:bookmarkEnd w:id="10243"/>
    </w:p>
    <w:p>
      <w:pPr>
        <w:pStyle w:val="BookText"/>
      </w:pPr>
      <w:r>
        <w:rPr>
          <w:rFonts w:ascii="Amiri" w:hAnsi="Amiri" w:eastAsia="Amiri" w:cs="Amiri"/>
          <w:lang w:bidi="ar-SA"/>
          <w:color w:val="111111"/>
          <w:sz w:val="28"/>
          <w:szCs w:val="28"/>
          <w:rtl/>
        </w:rPr>
        <w:t xml:space="preserve">فَیَا مَنْ... لَا یَنْدَهُ الْمُتْرَفِینَ</w:t>
      </w:r>
    </w:p>
    <w:p>
      <w:pPr>
        <w:pStyle w:val="BookText"/>
      </w:pPr>
      <w:r>
        <w:rPr>
          <w:rFonts w:ascii="IRNazanin" w:hAnsi="IRNazanin" w:eastAsia="IRNazanin" w:cs="IRNazanin"/>
          <w:lang w:bidi="fa-IR"/>
          <w:color w:val="111111"/>
          <w:sz w:val="28"/>
          <w:szCs w:val="28"/>
          <w:rtl/>
        </w:rPr>
        <w:t xml:space="preserve">پس ای آنکه نازپروردگان را نمی‌رانی.75/47</w:t>
      </w:r>
    </w:p>
    <w:p>
      <w:pPr>
        <w:pStyle w:val="Heading4"/>
      </w:pPr>
      <w:bookmarkStart w:id="10244" w:name="_Toc9006"/>
      <w:r>
        <w:t>نازک</w:t>
      </w:r>
      <w:bookmarkEnd w:id="10244"/>
    </w:p>
    <w:p>
      <w:pPr>
        <w:pStyle w:val="Heading5"/>
      </w:pPr>
      <w:bookmarkStart w:id="10245" w:name="_Toc9007"/>
      <w:r>
        <w:t>دشمن، و نازک گرداندن طرف تیزِ تیغش</w:t>
      </w:r>
      <w:bookmarkEnd w:id="10245"/>
    </w:p>
    <w:p>
      <w:pPr>
        <w:pStyle w:val="BookText"/>
      </w:pPr>
      <w:r>
        <w:rPr>
          <w:rFonts w:ascii="Amiri" w:hAnsi="Amiri" w:eastAsia="Amiri" w:cs="Amiri"/>
          <w:lang w:bidi="ar-SA"/>
          <w:color w:val="111111"/>
          <w:sz w:val="28"/>
          <w:szCs w:val="28"/>
          <w:rtl/>
        </w:rPr>
        <w:t xml:space="preserve">فَکَمْ مِنْ عَدُوٍّ... شَحَذَ لِی ظُبَةَ مُدْیَتِهِ، وَ أَرْهَفَ لِی شَبَا حَدِّهِ</w:t>
      </w:r>
    </w:p>
    <w:p>
      <w:pPr>
        <w:pStyle w:val="BookText"/>
      </w:pPr>
      <w:r>
        <w:rPr>
          <w:rFonts w:ascii="IRNazanin" w:hAnsi="IRNazanin" w:eastAsia="IRNazanin" w:cs="IRNazanin"/>
          <w:lang w:bidi="fa-IR"/>
          <w:color w:val="111111"/>
          <w:sz w:val="28"/>
          <w:szCs w:val="28"/>
          <w:rtl/>
        </w:rPr>
        <w:t xml:space="preserve">پس چه بسیار دشمنی که لبه تیغش را برای من تیز نمود و طرف تیز آن را برایم نازک کرد.4/49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1058" w:name="pg3739_48721"/>
    <w:bookmarkEnd w:id="1058"/>
    <w:p>
      <w:pPr>
        <w:pStyle w:val="Heading4"/>
      </w:pPr>
      <w:bookmarkStart w:id="10246" w:name="_Toc9008"/>
      <w:r>
        <w:t>ناسپاسی</w:t>
      </w:r>
      <w:bookmarkEnd w:id="10246"/>
    </w:p>
    <w:p>
      <w:pPr>
        <w:pStyle w:val="Heading5"/>
      </w:pPr>
      <w:bookmarkStart w:id="10247" w:name="_Toc9009"/>
      <w:r>
        <w:t>ناسپاسی ننمودن از خدا</w:t>
      </w:r>
      <w:bookmarkEnd w:id="10247"/>
    </w:p>
    <w:p>
      <w:pPr>
        <w:pStyle w:val="BookText"/>
      </w:pPr>
      <w:r>
        <w:rPr>
          <w:rFonts w:ascii="Amiri" w:hAnsi="Amiri" w:eastAsia="Amiri" w:cs="Amiri"/>
          <w:lang w:bidi="ar-SA"/>
          <w:color w:val="111111"/>
          <w:sz w:val="28"/>
          <w:szCs w:val="28"/>
          <w:rtl/>
        </w:rPr>
        <w:t xml:space="preserve">فَقُلْتَ: اذْکُرُونِی أَذْکُرْکُمْ، وَ اشْکُرُوا لِی وَ لَا تَکْفُرُونِ</w:t>
      </w:r>
    </w:p>
    <w:p>
      <w:pPr>
        <w:pStyle w:val="BookText"/>
      </w:pPr>
      <w:r>
        <w:rPr>
          <w:rFonts w:ascii="IRNazanin" w:hAnsi="IRNazanin" w:eastAsia="IRNazanin" w:cs="IRNazanin"/>
          <w:lang w:bidi="fa-IR"/>
          <w:color w:val="111111"/>
          <w:sz w:val="28"/>
          <w:szCs w:val="28"/>
          <w:rtl/>
        </w:rPr>
        <w:t xml:space="preserve">پس فرمودی: «مرا یاد کنید تا شما را یاد کنم و مرا شکر گزارید و مرا کفران نکنید.»14/45</w:t>
      </w:r>
    </w:p>
    <w:p>
      <w:pPr>
        <w:pStyle w:val="Heading5"/>
      </w:pPr>
      <w:bookmarkStart w:id="10248" w:name="_Toc9010"/>
      <w:r>
        <w:t>ناسپاسی بنده و عذاب الهی</w:t>
      </w:r>
      <w:bookmarkEnd w:id="10248"/>
    </w:p>
    <w:p>
      <w:pPr>
        <w:pStyle w:val="BookText"/>
      </w:pPr>
      <w:r>
        <w:rPr>
          <w:rFonts w:ascii="Amiri" w:hAnsi="Amiri" w:eastAsia="Amiri" w:cs="Amiri"/>
          <w:lang w:bidi="ar-SA"/>
          <w:color w:val="111111"/>
          <w:sz w:val="28"/>
          <w:szCs w:val="28"/>
          <w:rtl/>
        </w:rPr>
        <w:t xml:space="preserve">وَ قُلْتَ: لَئِنْ شَکَرْتُمْ لَأَزِیدَنَّکُمْ، وَ لَئِنْ کَفَرْتُمْ إِنَّ عَذَابِی لَشَدِیدٌ</w:t>
      </w:r>
    </w:p>
    <w:p>
      <w:pPr>
        <w:pStyle w:val="BookText"/>
      </w:pPr>
      <w:r>
        <w:rPr>
          <w:rFonts w:ascii="IRNazanin" w:hAnsi="IRNazanin" w:eastAsia="IRNazanin" w:cs="IRNazanin"/>
          <w:lang w:bidi="fa-IR"/>
          <w:color w:val="111111"/>
          <w:sz w:val="28"/>
          <w:szCs w:val="28"/>
          <w:rtl/>
        </w:rPr>
        <w:t xml:space="preserve">و فرمودی: «اگر شکر گزارید، شما را فزونی دهم و اگر کفران نمایید، همانا عذاب من شدید است.»14/45</w:t>
      </w:r>
    </w:p>
    <w:p>
      <w:pPr>
        <w:pStyle w:val="Heading5"/>
      </w:pPr>
      <w:bookmarkStart w:id="10249" w:name="_Toc9011"/>
      <w:r>
        <w:t>ناسپاسی و عدم محرومیّت از خیر</w:t>
      </w:r>
      <w:bookmarkEnd w:id="10249"/>
    </w:p>
    <w:p>
      <w:pPr>
        <w:pStyle w:val="BookText"/>
      </w:pPr>
      <w:r>
        <w:rPr>
          <w:rFonts w:ascii="Amiri" w:hAnsi="Amiri" w:eastAsia="Amiri" w:cs="Amiri"/>
          <w:lang w:bidi="ar-SA"/>
          <w:color w:val="111111"/>
          <w:sz w:val="28"/>
          <w:szCs w:val="28"/>
          <w:rtl/>
        </w:rPr>
        <w:t xml:space="preserve">إِلَهِی فَلَا تَحْرِمْنِی خَیْرَ الْآخِرَةِ وَ الْأُولَی لِقِلَّةِ شُکْرِی</w:t>
      </w:r>
    </w:p>
    <w:p>
      <w:pPr>
        <w:pStyle w:val="BookText"/>
      </w:pPr>
      <w:r>
        <w:rPr>
          <w:rFonts w:ascii="IRNazanin" w:hAnsi="IRNazanin" w:eastAsia="IRNazanin" w:cs="IRNazanin"/>
          <w:lang w:bidi="fa-IR"/>
          <w:color w:val="111111"/>
          <w:sz w:val="28"/>
          <w:szCs w:val="28"/>
          <w:rtl/>
        </w:rPr>
        <w:t xml:space="preserve">خدای من، پس مرا به خاطر سپاس اندکم، از خیر آخرت و دنیا بی‌بهره نگردان.13/51</w:t>
      </w:r>
    </w:p>
    <w:p>
      <w:pPr>
        <w:pStyle w:val="BookText"/>
      </w:pPr>
      <w:r>
        <w:rPr>
          <w:rFonts w:ascii="IRNazanin" w:hAnsi="IRNazanin" w:eastAsia="IRNazanin" w:cs="IRNazanin"/>
          <w:lang w:bidi="fa-IR"/>
          <w:color w:val="111111"/>
          <w:sz w:val="28"/>
          <w:szCs w:val="28"/>
          <w:rtl/>
        </w:rPr>
        <w:t xml:space="preserve">نافرمانی سرکشی</w:t>
      </w:r>
    </w:p>
    <w:p>
      <w:pPr>
        <w:pStyle w:val="Heading5"/>
      </w:pPr>
      <w:bookmarkStart w:id="10250" w:name="_Toc9012"/>
      <w:r>
        <w:t>سپاسی مانع از نافرمانی خدا</w:t>
      </w:r>
      <w:bookmarkEnd w:id="10250"/>
    </w:p>
    <w:p>
      <w:pPr>
        <w:pStyle w:val="BookText"/>
      </w:pPr>
      <w:r>
        <w:rPr>
          <w:rFonts w:ascii="Amiri" w:hAnsi="Amiri" w:eastAsia="Amiri" w:cs="Amiri"/>
          <w:lang w:bidi="ar-SA"/>
          <w:color w:val="111111"/>
          <w:sz w:val="28"/>
          <w:szCs w:val="28"/>
          <w:rtl/>
        </w:rPr>
        <w:t xml:space="preserve">ثُمَّ لَهُ الْحَمْدُ... حَمْدًا یَکُونُ... حَاجِزًا عَنْ مَعْصِیَتِهِ</w:t>
      </w:r>
    </w:p>
    <w:p>
      <w:pPr>
        <w:pStyle w:val="BookText"/>
      </w:pPr>
      <w:r>
        <w:rPr>
          <w:rFonts w:ascii="IRNazanin" w:hAnsi="IRNazanin" w:eastAsia="IRNazanin" w:cs="IRNazanin"/>
          <w:lang w:bidi="fa-IR"/>
          <w:color w:val="111111"/>
          <w:sz w:val="28"/>
          <w:szCs w:val="28"/>
          <w:rtl/>
        </w:rPr>
        <w:t xml:space="preserve">پس سپاس او را، سپاسی که مانعی از معصیتش باشد.29و27/1</w:t>
      </w:r>
    </w:p>
    <w:p>
      <w:pPr>
        <w:pStyle w:val="BookText"/>
      </w:pPr>
      <w:r>
        <w:rPr>
          <w:rFonts w:ascii="IRNazanin" w:hAnsi="IRNazanin" w:eastAsia="IRNazanin" w:cs="IRNazanin"/>
          <w:lang w:bidi="fa-IR"/>
          <w:color w:val="111111"/>
          <w:sz w:val="28"/>
          <w:szCs w:val="28"/>
          <w:rtl/>
        </w:rPr>
        <w:t xml:space="preserve">گفتار فرشتگان، هنگام دیدن چگونگی</w:t>
      </w:r>
    </w:p>
    <w:p>
      <w:pPr>
        <w:pStyle w:val="Heading5"/>
      </w:pPr>
      <w:bookmarkStart w:id="10251" w:name="_Toc9013"/>
      <w:r>
        <w:t>دوزخ بر معصیت‌کار</w:t>
      </w:r>
      <w:bookmarkEnd w:id="10251"/>
    </w:p>
    <w:p>
      <w:pPr>
        <w:pStyle w:val="BookText"/>
      </w:pPr>
      <w:r>
        <w:rPr>
          <w:rFonts w:ascii="Amiri" w:hAnsi="Amiri" w:eastAsia="Amiri" w:cs="Amiri"/>
          <w:lang w:bidi="ar-SA"/>
          <w:color w:val="111111"/>
          <w:sz w:val="28"/>
          <w:szCs w:val="28"/>
          <w:rtl/>
        </w:rPr>
        <w:t xml:space="preserve">وَ الَّذِینَ یَقُولُونَ إِذَا نَظَرُوا إِلَی جَهَنَّمَ تَزْفِرُ عَلَی أَهْلِ مَعْصِیَتِکَ: سُبْحَانَکَ مَا عَبَدْنَاکَ حَقَّ عِبَادَتِکَ</w:t>
      </w:r>
    </w:p>
    <w:p>
      <w:pPr>
        <w:pStyle w:val="BookText"/>
      </w:pPr>
      <w:r>
        <w:rPr>
          <w:rFonts w:ascii="IRNazanin" w:hAnsi="IRNazanin" w:eastAsia="IRNazanin" w:cs="IRNazanin"/>
          <w:lang w:bidi="fa-IR"/>
          <w:color w:val="111111"/>
          <w:sz w:val="28"/>
          <w:szCs w:val="28"/>
          <w:rtl/>
        </w:rPr>
        <w:t xml:space="preserve">و همانهایی که چون دوزخ را می‌نگرند که بر گنهکاران شعله می‌کشد، گویند: منزّهی تو، ما آنگونه که شایسته پرستش تو بود، تو را پرستش نکردیم.9/3</w:t>
      </w:r>
    </w:p>
    <w:p>
      <w:pPr>
        <w:pStyle w:val="Heading5"/>
      </w:pPr>
      <w:bookmarkStart w:id="10252" w:name="_Toc9014"/>
      <w:r>
        <w:t>نافرمانی نکردن فرشتگان، از فرمان الهی</w:t>
      </w:r>
      <w:bookmarkEnd w:id="10252"/>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لَا یَعْصُونَ اللَّهَ مَا أَمَرَهُمْ</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آنان که خدا را در آنچه به آنان امر کرده، سرپیچی نمی‌کنند.19و11و10/3</w:t>
      </w:r>
    </w:p>
    <w:p>
      <w:pPr>
        <w:pStyle w:val="Heading5"/>
      </w:pPr>
      <w:bookmarkStart w:id="10253" w:name="_Toc9015"/>
      <w:r>
        <w:t>تابعین و نگه‌داشته شدن از نافرمانی خدا</w:t>
      </w:r>
      <w:bookmarkEnd w:id="10253"/>
    </w:p>
    <w:p>
      <w:pPr>
        <w:pStyle w:val="BookText"/>
      </w:pPr>
      <w:r>
        <w:rPr>
          <w:rFonts w:ascii="Amiri" w:hAnsi="Amiri" w:eastAsia="Amiri" w:cs="Amiri"/>
          <w:lang w:bidi="ar-SA"/>
          <w:color w:val="111111"/>
          <w:sz w:val="28"/>
          <w:szCs w:val="28"/>
          <w:rtl/>
        </w:rPr>
        <w:t xml:space="preserve">اللَّهُمَّ وَ صَلِّ عَلَی التَّابِعِینَ... صَلَاةً تَعْصِمُهُمْ بِهَا مِنْ مَعْصِیَتِکَ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از معصیت نگه‌داری.14و13/4</w:t>
      </w:r>
    </w:p>
    <w:p>
      <w:pPr>
        <w:pStyle w:val="Heading5"/>
      </w:pPr>
      <w:bookmarkStart w:id="10254" w:name="_Toc9016"/>
      <w:r>
        <w:t>نگه‌داشتن بنده، از نافرمانی خدا</w:t>
      </w:r>
      <w:bookmarkEnd w:id="10254"/>
    </w:p>
    <w:p>
      <w:pPr>
        <w:pStyle w:val="BookText"/>
      </w:pPr>
      <w:r>
        <w:rPr>
          <w:rFonts w:ascii="Amiri" w:hAnsi="Amiri" w:eastAsia="Amiri" w:cs="Amiri"/>
          <w:lang w:bidi="ar-SA"/>
          <w:color w:val="111111"/>
          <w:sz w:val="28"/>
          <w:szCs w:val="28"/>
          <w:rtl/>
        </w:rPr>
        <w:t xml:space="preserve">وَ احْفَظْنَا... حِفْظًا عَاصِمًا مِنْ مَعْصِیَتِکَ</w:t>
      </w:r>
    </w:p>
    <w:p>
      <w:pPr>
        <w:pStyle w:val="BookText"/>
      </w:pPr>
      <w:r>
        <w:rPr>
          <w:rFonts w:ascii="IRNazanin" w:hAnsi="IRNazanin" w:eastAsia="IRNazanin" w:cs="IRNazanin"/>
          <w:lang w:bidi="fa-IR"/>
          <w:color w:val="111111"/>
          <w:sz w:val="28"/>
          <w:szCs w:val="28"/>
          <w:rtl/>
        </w:rPr>
        <w:t xml:space="preserve">و ما را نگهداری کن، نگهداری‌ای که ما را از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1059" w:name="pg3739_48722"/>
    <w:bookmarkEnd w:id="1059"/>
    <w:p>
      <w:pPr>
        <w:pStyle w:val="BookText"/>
      </w:pPr>
      <w:r>
        <w:rPr>
          <w:rFonts w:ascii="IRNazanin" w:hAnsi="IRNazanin" w:eastAsia="IRNazanin" w:cs="IRNazanin"/>
          <w:lang w:bidi="fa-IR"/>
          <w:color w:val="111111"/>
          <w:sz w:val="28"/>
          <w:szCs w:val="28"/>
          <w:rtl/>
        </w:rPr>
        <w:t xml:space="preserve">نافرمانی تو بازدارد.17/6</w:t>
      </w:r>
    </w:p>
    <w:p>
      <w:pPr>
        <w:pStyle w:val="Heading5"/>
      </w:pPr>
      <w:bookmarkStart w:id="10255" w:name="_Toc9017"/>
      <w:r>
        <w:t>کوچک شمردن معصیت</w:t>
      </w:r>
      <w:bookmarkEnd w:id="10255"/>
    </w:p>
    <w:p>
      <w:pPr>
        <w:pStyle w:val="BookText"/>
      </w:pPr>
      <w:r>
        <w:rPr>
          <w:rFonts w:ascii="Amiri" w:hAnsi="Amiri" w:eastAsia="Amiri" w:cs="Amiri"/>
          <w:lang w:bidi="ar-SA"/>
          <w:color w:val="111111"/>
          <w:sz w:val="28"/>
          <w:szCs w:val="28"/>
          <w:rtl/>
        </w:rPr>
        <w:t xml:space="preserve">اللَّهُمَّ إِنیِّ أَعُوذُ بِکَ مِنْ... اسْتِصْغَارِ الْمَعْصِیَةِ</w:t>
      </w:r>
    </w:p>
    <w:p>
      <w:pPr>
        <w:pStyle w:val="BookText"/>
      </w:pPr>
      <w:r>
        <w:rPr>
          <w:rFonts w:ascii="IRNazanin" w:hAnsi="IRNazanin" w:eastAsia="IRNazanin" w:cs="IRNazanin"/>
          <w:lang w:bidi="fa-IR"/>
          <w:color w:val="111111"/>
          <w:sz w:val="28"/>
          <w:szCs w:val="28"/>
          <w:rtl/>
        </w:rPr>
        <w:t xml:space="preserve">خداوندا به تو پناه می‌برم از کوچک شمردن نافرمانی.2و1/8</w:t>
      </w:r>
    </w:p>
    <w:p>
      <w:pPr>
        <w:pStyle w:val="Heading5"/>
      </w:pPr>
      <w:bookmarkStart w:id="10256" w:name="_Toc9018"/>
      <w:r>
        <w:t>فرونبردن اندام بنده، در معصیت الهی</w:t>
      </w:r>
      <w:bookmarkEnd w:id="10256"/>
    </w:p>
    <w:p>
      <w:pPr>
        <w:pStyle w:val="BookText"/>
      </w:pPr>
      <w:r>
        <w:rPr>
          <w:rFonts w:ascii="Amiri" w:hAnsi="Amiri" w:eastAsia="Amiri" w:cs="Amiri"/>
          <w:lang w:bidi="ar-SA"/>
          <w:color w:val="111111"/>
          <w:sz w:val="28"/>
          <w:szCs w:val="28"/>
          <w:rtl/>
        </w:rPr>
        <w:t xml:space="preserve">وَ لَا تَجْعَلْ لِشَیْءٍ مِنْ جَوَارِحِنَا نُفُوذًا فِی مَعْصِیَتِکَ</w:t>
      </w:r>
    </w:p>
    <w:p>
      <w:pPr>
        <w:pStyle w:val="BookText"/>
      </w:pPr>
      <w:r>
        <w:rPr>
          <w:rFonts w:ascii="IRNazanin" w:hAnsi="IRNazanin" w:eastAsia="IRNazanin" w:cs="IRNazanin"/>
          <w:lang w:bidi="fa-IR"/>
          <w:color w:val="111111"/>
          <w:sz w:val="28"/>
          <w:szCs w:val="28"/>
          <w:rtl/>
        </w:rPr>
        <w:t xml:space="preserve">و اعضای ما را در نافرمانی‌ات نفوذناپذیر کن.6/9</w:t>
      </w:r>
    </w:p>
    <w:p>
      <w:pPr>
        <w:pStyle w:val="Heading5"/>
      </w:pPr>
      <w:bookmarkStart w:id="10257" w:name="_Toc9019"/>
      <w:r>
        <w:t>شماتت شیطان و نافرمانی بنده از خدا</w:t>
      </w:r>
      <w:bookmarkEnd w:id="10257"/>
    </w:p>
    <w:p>
      <w:pPr>
        <w:pStyle w:val="BookText"/>
      </w:pPr>
      <w:r>
        <w:rPr>
          <w:rFonts w:ascii="Amiri" w:hAnsi="Amiri" w:eastAsia="Amiri" w:cs="Amiri"/>
          <w:lang w:bidi="ar-SA"/>
          <w:color w:val="111111"/>
          <w:sz w:val="28"/>
          <w:szCs w:val="28"/>
          <w:rtl/>
        </w:rPr>
        <w:t xml:space="preserve">اللَّهُمَّ إِنَّ الشَّیْطَانَ قَدْ شَمِتَ بِنَا إِذْ شَایَعْنَاهُ عَلَی مَعْصِیَتِکَ</w:t>
      </w:r>
    </w:p>
    <w:p>
      <w:pPr>
        <w:pStyle w:val="BookText"/>
      </w:pPr>
      <w:r>
        <w:rPr>
          <w:rFonts w:ascii="IRNazanin" w:hAnsi="IRNazanin" w:eastAsia="IRNazanin" w:cs="IRNazanin"/>
          <w:lang w:bidi="fa-IR"/>
          <w:color w:val="111111"/>
          <w:sz w:val="28"/>
          <w:szCs w:val="28"/>
          <w:rtl/>
        </w:rPr>
        <w:t xml:space="preserve">خداوندا چون بر نافرمانی از تو، شیطان را همراهی نمودیم، او ما را شماتت کرد.6/10</w:t>
      </w:r>
    </w:p>
    <w:p>
      <w:pPr>
        <w:pStyle w:val="Heading5"/>
      </w:pPr>
      <w:bookmarkStart w:id="10258" w:name="_Toc9020"/>
      <w:r>
        <w:t>توبه پذیرفته‌شده معصیت</w:t>
      </w:r>
      <w:bookmarkEnd w:id="10258"/>
    </w:p>
    <w:p>
      <w:pPr>
        <w:pStyle w:val="BookText"/>
      </w:pPr>
      <w:r>
        <w:rPr>
          <w:rFonts w:ascii="Amiri" w:hAnsi="Amiri" w:eastAsia="Amiri" w:cs="Amiri"/>
          <w:lang w:bidi="ar-SA"/>
          <w:color w:val="111111"/>
          <w:sz w:val="28"/>
          <w:szCs w:val="28"/>
          <w:rtl/>
        </w:rPr>
        <w:t xml:space="preserve">وَ اجْعَلْ خِتَامَ مَا تُحْصِی عَلَیْنَا کَتَبَةُ أَعْمَالِنَا. تَوْبَةً مَقْبُولَةً لَا تُوقِفُنَا بَعْدَهَا عَلَی ذَنْبٍ اجْتَرَحْنَاهُ، وَ لَا مَعْصِیَةٍ اقْتَرَفْنَاهَا</w:t>
      </w:r>
    </w:p>
    <w:p>
      <w:pPr>
        <w:pStyle w:val="BookText"/>
      </w:pPr>
      <w:r>
        <w:rPr>
          <w:rFonts w:ascii="IRNazanin" w:hAnsi="IRNazanin" w:eastAsia="IRNazanin" w:cs="IRNazanin"/>
          <w:lang w:bidi="fa-IR"/>
          <w:color w:val="111111"/>
          <w:sz w:val="28"/>
          <w:szCs w:val="28"/>
          <w:rtl/>
        </w:rPr>
        <w:t xml:space="preserve">و پایان آنچه نویسندگان کارهایمان برای ما می‌شمارند، توبه پذیرفته‌شده قرار ده که ما را پس از آن بر گناه و نافرمانی انجام‌شده توبیخ نکنی.3/11</w:t>
      </w:r>
    </w:p>
    <w:p>
      <w:pPr>
        <w:pStyle w:val="Heading5"/>
      </w:pPr>
      <w:bookmarkStart w:id="10259" w:name="_Toc9021"/>
      <w:r>
        <w:t>خودداری از معصیت، هنگام احسان الهی</w:t>
      </w:r>
      <w:bookmarkEnd w:id="10259"/>
    </w:p>
    <w:p>
      <w:pPr>
        <w:pStyle w:val="BookText"/>
      </w:pPr>
      <w:r>
        <w:rPr>
          <w:rFonts w:ascii="Amiri" w:hAnsi="Amiri" w:eastAsia="Amiri" w:cs="Amiri"/>
          <w:lang w:bidi="ar-SA"/>
          <w:color w:val="111111"/>
          <w:sz w:val="28"/>
          <w:szCs w:val="28"/>
          <w:rtl/>
        </w:rPr>
        <w:t xml:space="preserve">مُقِرٌّ لَکَ بِأَنِّی لَمْ أَسْتَسْلِمْ وَقْتَ إِحْسَانِکَ إِلَّا بِالْإِقْلَاعِ عَنْ عِصْیَانِکَ</w:t>
      </w:r>
    </w:p>
    <w:p>
      <w:pPr>
        <w:pStyle w:val="BookText"/>
      </w:pPr>
      <w:r>
        <w:rPr>
          <w:rFonts w:ascii="IRNazanin" w:hAnsi="IRNazanin" w:eastAsia="IRNazanin" w:cs="IRNazanin"/>
          <w:lang w:bidi="fa-IR"/>
          <w:color w:val="111111"/>
          <w:sz w:val="28"/>
          <w:szCs w:val="28"/>
          <w:rtl/>
        </w:rPr>
        <w:t xml:space="preserve">اقرار می‌کنم به اینکه هنگام احسانت، جز با خودداری از معصیت تو، فرمان نبرده‌ام.5/12</w:t>
      </w:r>
    </w:p>
    <w:p>
      <w:pPr>
        <w:pStyle w:val="Heading5"/>
      </w:pPr>
      <w:bookmarkStart w:id="10260" w:name="_Toc9022"/>
      <w:r>
        <w:t>آمرزیدن معصیت‌کار</w:t>
      </w:r>
      <w:bookmarkEnd w:id="10260"/>
    </w:p>
    <w:p>
      <w:pPr>
        <w:pStyle w:val="BookText"/>
      </w:pPr>
      <w:r>
        <w:rPr>
          <w:rFonts w:ascii="Amiri" w:hAnsi="Amiri" w:eastAsia="Amiri" w:cs="Amiri"/>
          <w:lang w:bidi="ar-SA"/>
          <w:color w:val="111111"/>
          <w:sz w:val="28"/>
          <w:szCs w:val="28"/>
          <w:rtl/>
        </w:rPr>
        <w:t xml:space="preserve">مَا أَنَا بِأَعْصَی مَنْ عَصَاکَ فَغَفَرْتَ لَهُ</w:t>
      </w:r>
    </w:p>
    <w:p>
      <w:pPr>
        <w:pStyle w:val="BookText"/>
      </w:pPr>
      <w:r>
        <w:rPr>
          <w:rFonts w:ascii="IRNazanin" w:hAnsi="IRNazanin" w:eastAsia="IRNazanin" w:cs="IRNazanin"/>
          <w:lang w:bidi="fa-IR"/>
          <w:color w:val="111111"/>
          <w:sz w:val="28"/>
          <w:szCs w:val="28"/>
          <w:rtl/>
        </w:rPr>
        <w:t xml:space="preserve">من گناهکارتر از آنکه نافرمانی تو کرده و تو او را آمرزیده‌ای، نبوده‌ام.11/12</w:t>
      </w:r>
    </w:p>
    <w:p>
      <w:pPr>
        <w:pStyle w:val="Heading5"/>
      </w:pPr>
      <w:bookmarkStart w:id="10261" w:name="_Toc9023"/>
      <w:r>
        <w:t>افراط نکردن خدا، در کیفر معصیت‌کاران</w:t>
      </w:r>
      <w:bookmarkEnd w:id="10261"/>
    </w:p>
    <w:p>
      <w:pPr>
        <w:pStyle w:val="BookText"/>
      </w:pPr>
      <w:r>
        <w:rPr>
          <w:rFonts w:ascii="Amiri" w:hAnsi="Amiri" w:eastAsia="Amiri" w:cs="Amiri"/>
          <w:lang w:bidi="ar-SA"/>
          <w:color w:val="111111"/>
          <w:sz w:val="28"/>
          <w:szCs w:val="28"/>
          <w:rtl/>
        </w:rPr>
        <w:t xml:space="preserve">وَ أَنْتَ الَّذِی لَا یُفْرِطُ فِی عِقَابِ مَنْ عَصَاهُ</w:t>
      </w:r>
    </w:p>
    <w:p>
      <w:pPr>
        <w:pStyle w:val="BookText"/>
      </w:pPr>
      <w:r>
        <w:rPr>
          <w:rFonts w:ascii="IRNazanin" w:hAnsi="IRNazanin" w:eastAsia="IRNazanin" w:cs="IRNazanin"/>
          <w:lang w:bidi="fa-IR"/>
          <w:color w:val="111111"/>
          <w:sz w:val="28"/>
          <w:szCs w:val="28"/>
          <w:rtl/>
        </w:rPr>
        <w:t xml:space="preserve">و تویی آنکه در کیفر گناهکاران زیاده‌روی نمی‌کند.12/16</w:t>
      </w:r>
    </w:p>
    <w:p>
      <w:pPr>
        <w:pStyle w:val="Heading5"/>
      </w:pPr>
      <w:bookmarkStart w:id="10262" w:name="_Toc9024"/>
      <w:r>
        <w:t>نادانی و نافرمانی</w:t>
      </w:r>
      <w:bookmarkEnd w:id="10262"/>
    </w:p>
    <w:p>
      <w:pPr>
        <w:pStyle w:val="BookText"/>
      </w:pPr>
      <w:r>
        <w:rPr>
          <w:rFonts w:ascii="Amiri" w:hAnsi="Amiri" w:eastAsia="Amiri" w:cs="Amiri"/>
          <w:lang w:bidi="ar-SA"/>
          <w:color w:val="111111"/>
          <w:sz w:val="28"/>
          <w:szCs w:val="28"/>
          <w:rtl/>
        </w:rPr>
        <w:t xml:space="preserve">أَنَا الَّذِی بِجَهْلِهِ عَصَاکَ</w:t>
      </w:r>
    </w:p>
    <w:p>
      <w:pPr>
        <w:pStyle w:val="BookText"/>
      </w:pPr>
      <w:r>
        <w:rPr>
          <w:rFonts w:ascii="IRNazanin" w:hAnsi="IRNazanin" w:eastAsia="IRNazanin" w:cs="IRNazanin"/>
          <w:lang w:bidi="fa-IR"/>
          <w:color w:val="111111"/>
          <w:sz w:val="28"/>
          <w:szCs w:val="28"/>
          <w:rtl/>
        </w:rPr>
        <w:t xml:space="preserve">منم آن کسی که از روی نادانی تو را نافرمانی کرده.14/16</w:t>
      </w:r>
    </w:p>
    <w:p>
      <w:pPr>
        <w:pStyle w:val="Heading5"/>
      </w:pPr>
      <w:bookmarkStart w:id="10263" w:name="_Toc9025"/>
      <w:r>
        <w:t>صرف نمودن روزی خدا، در نافرمانی او</w:t>
      </w:r>
      <w:bookmarkEnd w:id="10263"/>
    </w:p>
    <w:p>
      <w:pPr>
        <w:pStyle w:val="BookText"/>
      </w:pPr>
      <w:r>
        <w:rPr>
          <w:rFonts w:ascii="Amiri" w:hAnsi="Amiri" w:eastAsia="Amiri" w:cs="Amiri"/>
          <w:lang w:bidi="ar-SA"/>
          <w:color w:val="111111"/>
          <w:sz w:val="28"/>
          <w:szCs w:val="28"/>
          <w:rtl/>
        </w:rPr>
        <w:t xml:space="preserve">وَ مَنْ أَبْعَدُ مِنِّی مِنِ اسْتِصْلَاحِ نَفْسِهِ حِینَ أُنْفِقُ مَا أَجْرَیْتَ عَلَیَّ مِنْ رِزْقِکَ فِیما نَهَیْتَنِی عَنْهُ مِنْ مَعْصِیَتِکَ؟</w:t>
      </w:r>
    </w:p>
    <w:p>
      <w:pPr>
        <w:pStyle w:val="BookText"/>
      </w:pPr>
      <w:r>
        <w:rPr>
          <w:rFonts w:ascii="IRNazanin" w:hAnsi="IRNazanin" w:eastAsia="IRNazanin" w:cs="IRNazanin"/>
          <w:lang w:bidi="fa-IR"/>
          <w:color w:val="111111"/>
          <w:sz w:val="28"/>
          <w:szCs w:val="28"/>
          <w:rtl/>
        </w:rPr>
        <w:t xml:space="preserve">و کیست که به صلاح نفس خود از من دورتر باشد، آنگاه که روزی‌ات را که برایم رسانده‌ای،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1060" w:name="pg3739_48723"/>
    <w:bookmarkEnd w:id="1060"/>
    <w:p>
      <w:pPr>
        <w:pStyle w:val="BookText"/>
      </w:pPr>
      <w:r>
        <w:rPr>
          <w:rFonts w:ascii="IRNazanin" w:hAnsi="IRNazanin" w:eastAsia="IRNazanin" w:cs="IRNazanin"/>
          <w:lang w:bidi="fa-IR"/>
          <w:color w:val="111111"/>
          <w:sz w:val="28"/>
          <w:szCs w:val="28"/>
          <w:rtl/>
        </w:rPr>
        <w:t xml:space="preserve">در نافرمانیت در آنچه بازداشته‌ای صرف می‌کنم؟23/16</w:t>
      </w:r>
    </w:p>
    <w:p>
      <w:pPr>
        <w:pStyle w:val="Heading5"/>
      </w:pPr>
      <w:bookmarkStart w:id="10264" w:name="_Toc9026"/>
      <w:r>
        <w:t>خوش رفتاری خدا با بنده ، جهت دست برداشتنش از معصیت</w:t>
      </w:r>
      <w:bookmarkEnd w:id="10264"/>
    </w:p>
    <w:p>
      <w:pPr>
        <w:pStyle w:val="BookText"/>
      </w:pPr>
      <w:r>
        <w:rPr>
          <w:rFonts w:ascii="Amiri" w:hAnsi="Amiri" w:eastAsia="Amiri" w:cs="Amiri"/>
          <w:lang w:bidi="ar-SA"/>
          <w:color w:val="111111"/>
          <w:sz w:val="28"/>
          <w:szCs w:val="28"/>
          <w:rtl/>
        </w:rPr>
        <w:t xml:space="preserve">وَ أَعْجَبُ مِنْ ذَلِکَ أَنَاتُکَ عَنِّی... وَ لَیْسَ ذَلِکَ مِنْ کَرَمِی عَلَیْکَ، بَلْ تَأَنِّیًا مِنْکَ لِی، وَ تَفَضُّلًا مِنْکَ عَلَیَّ لِأَنْ أَرْتَدِعَ عَنْ مَعْصِیَتِکَ الْمُسْخِطَةِ</w:t>
      </w:r>
    </w:p>
    <w:p>
      <w:pPr>
        <w:pStyle w:val="BookText"/>
      </w:pPr>
      <w:r>
        <w:rPr>
          <w:rFonts w:ascii="IRNazanin" w:hAnsi="IRNazanin" w:eastAsia="IRNazanin" w:cs="IRNazanin"/>
          <w:lang w:bidi="fa-IR"/>
          <w:color w:val="111111"/>
          <w:sz w:val="28"/>
          <w:szCs w:val="28"/>
          <w:rtl/>
        </w:rPr>
        <w:t xml:space="preserve">و شگفت‌تر از آن بردباری تو با من است و این نه از گرامی بودن من نزد توست. بلکه از بردباری تو بر من و از تفضّل تو بر من است. برای اینکه از نافرمانی - برانگیزنده خشم تو - دست بردارم.26/16</w:t>
      </w:r>
    </w:p>
    <w:p>
      <w:pPr>
        <w:pStyle w:val="Heading5"/>
      </w:pPr>
      <w:bookmarkStart w:id="10265" w:name="_Toc9027"/>
      <w:r>
        <w:t>جزای نخستین معصیت</w:t>
      </w:r>
      <w:bookmarkEnd w:id="10265"/>
    </w:p>
    <w:p>
      <w:pPr>
        <w:pStyle w:val="BookText"/>
      </w:pPr>
      <w:r>
        <w:rPr>
          <w:rFonts w:ascii="Amiri" w:hAnsi="Amiri" w:eastAsia="Amiri" w:cs="Amiri"/>
          <w:lang w:bidi="ar-SA"/>
          <w:color w:val="111111"/>
          <w:sz w:val="28"/>
          <w:szCs w:val="28"/>
          <w:rtl/>
        </w:rPr>
        <w:t xml:space="preserve">وَ إِنْ کُنْتَ تَغْفِرُ لِی حِینَ أَسْتَوْجِبُ مَغْفِرَتَکَ... فَإِنَّ ذَلِکَ غَیْرُ وَاجِبٍ لِی بِاسْتِحْقَاقٍ... إِذْ کَانَ جَزَائِی مِنْکَ فِی أَوَّلِ مَا عَصَیْتُکَ النَّارَ</w:t>
      </w:r>
    </w:p>
    <w:p>
      <w:pPr>
        <w:pStyle w:val="BookText"/>
      </w:pPr>
      <w:r>
        <w:rPr>
          <w:rFonts w:ascii="IRNazanin" w:hAnsi="IRNazanin" w:eastAsia="IRNazanin" w:cs="IRNazanin"/>
          <w:lang w:bidi="fa-IR"/>
          <w:color w:val="111111"/>
          <w:sz w:val="28"/>
          <w:szCs w:val="28"/>
          <w:rtl/>
        </w:rPr>
        <w:t xml:space="preserve">و اگر مرا بیامرزی هنگامی که مستوجب آمرزش تو باشم، پس بدرستی که آن از سزاوار بودن من نیست. زیرا کیفر من در نخستین گناهی که کردم، آتش بود.31/16</w:t>
      </w:r>
    </w:p>
    <w:p>
      <w:pPr>
        <w:pStyle w:val="Heading5"/>
      </w:pPr>
      <w:bookmarkStart w:id="10266" w:name="_Toc9028"/>
      <w:r>
        <w:t>نگهداشتن بنده، از معاصی</w:t>
      </w:r>
      <w:bookmarkEnd w:id="10266"/>
    </w:p>
    <w:p>
      <w:pPr>
        <w:pStyle w:val="BookText"/>
      </w:pPr>
      <w:r>
        <w:rPr>
          <w:rFonts w:ascii="Amiri" w:hAnsi="Amiri" w:eastAsia="Amiri" w:cs="Amiri"/>
          <w:lang w:bidi="ar-SA"/>
          <w:color w:val="111111"/>
          <w:sz w:val="28"/>
          <w:szCs w:val="28"/>
          <w:rtl/>
        </w:rPr>
        <w:t xml:space="preserve">وَ قِنِی مِنَ الْمَعَاصِی</w:t>
      </w:r>
    </w:p>
    <w:p>
      <w:pPr>
        <w:pStyle w:val="BookText"/>
      </w:pPr>
      <w:r>
        <w:rPr>
          <w:rFonts w:ascii="IRNazanin" w:hAnsi="IRNazanin" w:eastAsia="IRNazanin" w:cs="IRNazanin"/>
          <w:lang w:bidi="fa-IR"/>
          <w:color w:val="111111"/>
          <w:sz w:val="28"/>
          <w:szCs w:val="28"/>
          <w:rtl/>
        </w:rPr>
        <w:t xml:space="preserve">و مرا از گناهان حفظ کن.33/16</w:t>
      </w:r>
    </w:p>
    <w:p>
      <w:pPr>
        <w:pStyle w:val="Heading5"/>
      </w:pPr>
      <w:bookmarkStart w:id="10267" w:name="_Toc9029"/>
      <w:r>
        <w:t>شیطان و خوار ساختن بندگان، با معصیت</w:t>
      </w:r>
      <w:bookmarkEnd w:id="10267"/>
    </w:p>
    <w:p>
      <w:pPr>
        <w:pStyle w:val="BookText"/>
      </w:pPr>
      <w:r>
        <w:rPr>
          <w:rFonts w:ascii="Amiri" w:hAnsi="Amiri" w:eastAsia="Amiri" w:cs="Amiri"/>
          <w:lang w:bidi="ar-SA"/>
          <w:color w:val="111111"/>
          <w:sz w:val="28"/>
          <w:szCs w:val="28"/>
          <w:rtl/>
        </w:rPr>
        <w:t xml:space="preserve">اللَّهُمَّ إِنَّا نَعُوذُ بِکَ مِنْ... أَنْ یُطْمِعَ نَفْسَهُ فِی... امْتِهَانِنَا بِمَعْصِیَتِکَ</w:t>
      </w:r>
    </w:p>
    <w:p>
      <w:pPr>
        <w:pStyle w:val="BookText"/>
      </w:pPr>
      <w:r>
        <w:rPr>
          <w:rFonts w:ascii="IRNazanin" w:hAnsi="IRNazanin" w:eastAsia="IRNazanin" w:cs="IRNazanin"/>
          <w:lang w:bidi="fa-IR"/>
          <w:color w:val="111111"/>
          <w:sz w:val="28"/>
          <w:szCs w:val="28"/>
          <w:rtl/>
        </w:rPr>
        <w:t xml:space="preserve">خداوندا ما از اینکه او (شیطان) در خوار نمودن ما به نافرمانی‌ات طمع کند، به تو پناه می‌بریم.2و1/17</w:t>
      </w:r>
    </w:p>
    <w:p>
      <w:pPr>
        <w:pStyle w:val="Heading5"/>
      </w:pPr>
      <w:bookmarkStart w:id="10268" w:name="_Toc9030"/>
      <w:r>
        <w:t>دلیر نساختن بنده، بر نافرمانی خدا</w:t>
      </w:r>
      <w:bookmarkEnd w:id="10268"/>
    </w:p>
    <w:p>
      <w:pPr>
        <w:pStyle w:val="BookText"/>
      </w:pPr>
      <w:r>
        <w:rPr>
          <w:rFonts w:ascii="Amiri" w:hAnsi="Amiri" w:eastAsia="Amiri" w:cs="Amiri"/>
          <w:lang w:bidi="ar-SA"/>
          <w:color w:val="111111"/>
          <w:sz w:val="28"/>
          <w:szCs w:val="28"/>
          <w:rtl/>
        </w:rPr>
        <w:t xml:space="preserve">وَ لَا تُجَرِّئْنِی عَلَی الْمَعَاصِی</w:t>
      </w:r>
    </w:p>
    <w:p>
      <w:pPr>
        <w:pStyle w:val="BookText"/>
      </w:pPr>
      <w:r>
        <w:rPr>
          <w:rFonts w:ascii="IRNazanin" w:hAnsi="IRNazanin" w:eastAsia="IRNazanin" w:cs="IRNazanin"/>
          <w:lang w:bidi="fa-IR"/>
          <w:color w:val="111111"/>
          <w:sz w:val="28"/>
          <w:szCs w:val="28"/>
          <w:rtl/>
        </w:rPr>
        <w:t xml:space="preserve">و بر نافرمانی‌ها جرأتم مده.5/22</w:t>
      </w:r>
    </w:p>
    <w:p>
      <w:pPr>
        <w:pStyle w:val="Heading5"/>
      </w:pPr>
      <w:bookmarkStart w:id="10269" w:name="_Toc9031"/>
      <w:r>
        <w:t>منّت بر بنده و دوری از نافرمانی خدا</w:t>
      </w:r>
      <w:bookmarkEnd w:id="10269"/>
    </w:p>
    <w:p>
      <w:pPr>
        <w:pStyle w:val="BookText"/>
      </w:pPr>
      <w:r>
        <w:rPr>
          <w:rFonts w:ascii="Amiri" w:hAnsi="Amiri" w:eastAsia="Amiri" w:cs="Amiri"/>
          <w:lang w:bidi="ar-SA"/>
          <w:color w:val="111111"/>
          <w:sz w:val="28"/>
          <w:szCs w:val="28"/>
          <w:rtl/>
        </w:rPr>
        <w:t xml:space="preserve">وَ امْنُنْ عَلَیَّ بِالصِّحَّةِ... وَ الِاجْتِنَابِ لِمَا نَهَیْتَنِی عَنْهُ مِنْ مَعْصِیَتِکَ</w:t>
      </w:r>
    </w:p>
    <w:p>
      <w:pPr>
        <w:pStyle w:val="BookText"/>
      </w:pPr>
      <w:r>
        <w:rPr>
          <w:rFonts w:ascii="IRNazanin" w:hAnsi="IRNazanin" w:eastAsia="IRNazanin" w:cs="IRNazanin"/>
          <w:lang w:bidi="fa-IR"/>
          <w:color w:val="111111"/>
          <w:sz w:val="28"/>
          <w:szCs w:val="28"/>
          <w:rtl/>
        </w:rPr>
        <w:t xml:space="preserve">و با تندرستی و دوری جستن از نافرمانی‌ات - که مرا از آن بازداشته‌ای - بر من منّت گذار.3/23</w:t>
      </w:r>
    </w:p>
    <w:p>
      <w:pPr>
        <w:pStyle w:val="Heading5"/>
      </w:pPr>
      <w:bookmarkStart w:id="10270" w:name="_Toc9032"/>
      <w:r>
        <w:t>رها کردن معصیت خداوند</w:t>
      </w:r>
      <w:bookmarkEnd w:id="10270"/>
    </w:p>
    <w:p>
      <w:pPr>
        <w:pStyle w:val="BookText"/>
      </w:pPr>
      <w:r>
        <w:rPr>
          <w:rFonts w:ascii="Amiri" w:hAnsi="Amiri" w:eastAsia="Amiri" w:cs="Amiri"/>
          <w:lang w:bidi="ar-SA"/>
          <w:color w:val="111111"/>
          <w:sz w:val="28"/>
          <w:szCs w:val="28"/>
          <w:rtl/>
        </w:rPr>
        <w:t xml:space="preserve">وَ اجْعَلْنِی فِی جَمِیعِ ذَلِکَ مِنَ... التَّارِکِینَ لِکُلِّ مَعْصِیَتِکَ</w:t>
      </w:r>
    </w:p>
    <w:p>
      <w:pPr>
        <w:pStyle w:val="BookText"/>
      </w:pPr>
      <w:r>
        <w:rPr>
          <w:rFonts w:ascii="IRNazanin" w:hAnsi="IRNazanin" w:eastAsia="IRNazanin" w:cs="IRNazanin"/>
          <w:lang w:bidi="fa-IR"/>
          <w:color w:val="111111"/>
          <w:sz w:val="28"/>
          <w:szCs w:val="28"/>
          <w:rtl/>
        </w:rPr>
        <w:t xml:space="preserve">و مرا در همه آن (امور) از (آنان که) همه نافرمانی‌هایت را ترک کرده‌اند، قرار ده.11و10/25</w:t>
      </w:r>
    </w:p>
    <w:p>
      <w:pPr>
        <w:pStyle w:val="Heading5"/>
      </w:pPr>
      <w:bookmarkStart w:id="10271" w:name="_Toc9033"/>
      <w:r>
        <w:t>بزرگ دیدن نافرمانی خدا</w:t>
      </w:r>
      <w:bookmarkEnd w:id="10271"/>
    </w:p>
    <w:p>
      <w:pPr>
        <w:pStyle w:val="BookText"/>
      </w:pPr>
      <w:r>
        <w:rPr>
          <w:rFonts w:ascii="Amiri" w:hAnsi="Amiri" w:eastAsia="Amiri" w:cs="Amiri"/>
          <w:lang w:bidi="ar-SA"/>
          <w:color w:val="111111"/>
          <w:sz w:val="28"/>
          <w:szCs w:val="28"/>
          <w:rtl/>
        </w:rPr>
        <w:t xml:space="preserve">...حَتَّی إِذَا انْفَتَحَ لَهُ بَصَرُ الْهُدَی... فَرَأَی کَبِیرَ عِصْیَانِهِ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1061" w:name="pg3739_48724"/>
    <w:bookmarkEnd w:id="1061"/>
    <w:p>
      <w:pPr>
        <w:pStyle w:val="BookText"/>
      </w:pPr>
      <w:r>
        <w:rPr>
          <w:rFonts w:ascii="Amiri" w:hAnsi="Amiri" w:eastAsia="Amiri" w:cs="Amiri"/>
          <w:lang w:bidi="ar-SA"/>
          <w:color w:val="111111"/>
          <w:sz w:val="28"/>
          <w:szCs w:val="28"/>
          <w:rtl/>
        </w:rPr>
        <w:t xml:space="preserve">کَبِیرًا</w:t>
      </w:r>
    </w:p>
    <w:p>
      <w:pPr>
        <w:pStyle w:val="BookText"/>
      </w:pPr>
      <w:r>
        <w:rPr>
          <w:rFonts w:ascii="IRNazanin" w:hAnsi="IRNazanin" w:eastAsia="IRNazanin" w:cs="IRNazanin"/>
          <w:lang w:bidi="fa-IR"/>
          <w:color w:val="111111"/>
          <w:sz w:val="28"/>
          <w:szCs w:val="28"/>
          <w:rtl/>
        </w:rPr>
        <w:t xml:space="preserve">...امّا همین که چشم هدایت برای او گشوده شد، پس گناه بزرگش را بزرگ دانست.7/31</w:t>
      </w:r>
    </w:p>
    <w:p>
      <w:pPr>
        <w:pStyle w:val="Heading5"/>
      </w:pPr>
      <w:bookmarkStart w:id="10272" w:name="_Toc9034"/>
      <w:r>
        <w:t>توبه نمودن و خیال معصیت نداشتن</w:t>
      </w:r>
      <w:bookmarkEnd w:id="10272"/>
    </w:p>
    <w:p>
      <w:pPr>
        <w:pStyle w:val="BookText"/>
      </w:pPr>
      <w:r>
        <w:rPr>
          <w:rFonts w:ascii="Amiri" w:hAnsi="Amiri" w:eastAsia="Amiri" w:cs="Amiri"/>
          <w:lang w:bidi="ar-SA"/>
          <w:color w:val="111111"/>
          <w:sz w:val="28"/>
          <w:szCs w:val="28"/>
          <w:rtl/>
        </w:rPr>
        <w:t xml:space="preserve">اللَّهُمَّ إِنِّی أَتُوبُ إِلَیْکَ... تَوْبَةَ مَنْ لَا یُحَدِّثُ نَفْسَهُ بِمَعْصِیَةٍ</w:t>
      </w:r>
    </w:p>
    <w:p>
      <w:pPr>
        <w:pStyle w:val="BookText"/>
      </w:pPr>
      <w:r>
        <w:rPr>
          <w:rFonts w:ascii="IRNazanin" w:hAnsi="IRNazanin" w:eastAsia="IRNazanin" w:cs="IRNazanin"/>
          <w:lang w:bidi="fa-IR"/>
          <w:color w:val="111111"/>
          <w:sz w:val="28"/>
          <w:szCs w:val="28"/>
          <w:rtl/>
        </w:rPr>
        <w:t xml:space="preserve">خداوندا من به درگاهت توبه می‌کنم، توبه کسی که نافرمانی از ذهنش نمی‌گذرد.14/31</w:t>
      </w:r>
    </w:p>
    <w:p>
      <w:pPr>
        <w:pStyle w:val="Heading5"/>
      </w:pPr>
      <w:bookmarkStart w:id="10273" w:name="_Toc9035"/>
      <w:r>
        <w:t>دوری نمودن از همه معاصی</w:t>
      </w:r>
      <w:bookmarkEnd w:id="10273"/>
    </w:p>
    <w:p>
      <w:pPr>
        <w:pStyle w:val="BookText"/>
      </w:pPr>
      <w:r>
        <w:rPr>
          <w:rFonts w:ascii="Amiri" w:hAnsi="Amiri" w:eastAsia="Amiri" w:cs="Amiri"/>
          <w:lang w:bidi="ar-SA"/>
          <w:color w:val="111111"/>
          <w:sz w:val="28"/>
          <w:szCs w:val="28"/>
          <w:rtl/>
        </w:rPr>
        <w:t xml:space="preserve">وَ لَکَ یَا رَبِّ... عَهْدِی أَنْ أَهْجُرَ جَمِیعَ مَعَاصِیکَ</w:t>
      </w:r>
    </w:p>
    <w:p>
      <w:pPr>
        <w:pStyle w:val="BookText"/>
      </w:pPr>
      <w:r>
        <w:rPr>
          <w:rFonts w:ascii="IRNazanin" w:hAnsi="IRNazanin" w:eastAsia="IRNazanin" w:cs="IRNazanin"/>
          <w:lang w:bidi="fa-IR"/>
          <w:color w:val="111111"/>
          <w:sz w:val="28"/>
          <w:szCs w:val="28"/>
          <w:rtl/>
        </w:rPr>
        <w:t xml:space="preserve">و ای پروردگار من، با تو عهد می‌بندم، از همه نافرمانی‌های تو، دوری گزینم.16/31</w:t>
      </w:r>
    </w:p>
    <w:p>
      <w:pPr>
        <w:pStyle w:val="Heading5"/>
      </w:pPr>
      <w:bookmarkStart w:id="10274" w:name="_Toc9036"/>
      <w:r>
        <w:t>احتمال توبه بودنِ ترک معصیت</w:t>
      </w:r>
      <w:bookmarkEnd w:id="10274"/>
    </w:p>
    <w:p>
      <w:pPr>
        <w:pStyle w:val="BookText"/>
      </w:pPr>
      <w:r>
        <w:rPr>
          <w:rFonts w:ascii="Amiri" w:hAnsi="Amiri" w:eastAsia="Amiri" w:cs="Amiri"/>
          <w:lang w:bidi="ar-SA"/>
          <w:color w:val="111111"/>
          <w:sz w:val="28"/>
          <w:szCs w:val="28"/>
          <w:rtl/>
        </w:rPr>
        <w:t xml:space="preserve">وَ إِنْ یَکُنِ التَّرْکُ لِمَعْصِیَتِکَ إِنَابَةً فَأَنَا أَوَّلُ الْمُنِیبِینَ</w:t>
      </w:r>
    </w:p>
    <w:p>
      <w:pPr>
        <w:pStyle w:val="BookText"/>
      </w:pPr>
      <w:r>
        <w:rPr>
          <w:rFonts w:ascii="IRNazanin" w:hAnsi="IRNazanin" w:eastAsia="IRNazanin" w:cs="IRNazanin"/>
          <w:lang w:bidi="fa-IR"/>
          <w:color w:val="111111"/>
          <w:sz w:val="28"/>
          <w:szCs w:val="28"/>
          <w:rtl/>
        </w:rPr>
        <w:t xml:space="preserve">و اگر ترک معصیت تو، بازگشت است، پس من نخستین بازگشت‌کننده‌ام.28/31</w:t>
      </w:r>
    </w:p>
    <w:p>
      <w:pPr>
        <w:pStyle w:val="Heading5"/>
      </w:pPr>
      <w:bookmarkStart w:id="10275" w:name="_Toc9037"/>
      <w:r>
        <w:t>بسیاری نافرمانی بنده، از خدا</w:t>
      </w:r>
      <w:bookmarkEnd w:id="10275"/>
    </w:p>
    <w:p>
      <w:pPr>
        <w:pStyle w:val="BookText"/>
      </w:pPr>
      <w:r>
        <w:rPr>
          <w:rFonts w:ascii="Amiri" w:hAnsi="Amiri" w:eastAsia="Amiri" w:cs="Amiri"/>
          <w:lang w:bidi="ar-SA"/>
          <w:color w:val="111111"/>
          <w:sz w:val="28"/>
          <w:szCs w:val="28"/>
          <w:rtl/>
        </w:rPr>
        <w:t xml:space="preserve">و کَثُرَ عَلَیَّ مَا أَبُوءُ بِهِ مِنْ مَعْصِیَتِکَ</w:t>
      </w:r>
    </w:p>
    <w:p>
      <w:pPr>
        <w:pStyle w:val="BookText"/>
      </w:pPr>
      <w:r>
        <w:rPr>
          <w:rFonts w:ascii="IRNazanin" w:hAnsi="IRNazanin" w:eastAsia="IRNazanin" w:cs="IRNazanin"/>
          <w:lang w:bidi="fa-IR"/>
          <w:color w:val="111111"/>
          <w:sz w:val="28"/>
          <w:szCs w:val="28"/>
          <w:rtl/>
        </w:rPr>
        <w:t xml:space="preserve">و معصیتت که بر دوش کشم، بر من زیاد است.10/32</w:t>
      </w:r>
    </w:p>
    <w:p>
      <w:pPr>
        <w:pStyle w:val="Heading5"/>
      </w:pPr>
      <w:bookmarkStart w:id="10276" w:name="_Toc9038"/>
      <w:r>
        <w:t>پرداختن به معصیت، و سزاوار خشم خدا شدن</w:t>
      </w:r>
      <w:bookmarkEnd w:id="10276"/>
    </w:p>
    <w:p>
      <w:pPr>
        <w:pStyle w:val="BookText"/>
      </w:pPr>
      <w:r>
        <w:rPr>
          <w:rFonts w:ascii="Amiri" w:hAnsi="Amiri" w:eastAsia="Amiri" w:cs="Amiri"/>
          <w:lang w:bidi="ar-SA"/>
          <w:color w:val="111111"/>
          <w:sz w:val="28"/>
          <w:szCs w:val="28"/>
          <w:rtl/>
        </w:rPr>
        <w:t xml:space="preserve">...إِذَا قَارَفْتُ مَعْصِیَتَکَ، وَ اسْتَوْجَبْتُ بِسُوءِ سَعْیِی سَخْطَتَکَ، فَتَلَ عَنِّی عِذَارَ غَدْرِهِ</w:t>
      </w:r>
    </w:p>
    <w:p>
      <w:pPr>
        <w:pStyle w:val="BookText"/>
      </w:pPr>
      <w:r>
        <w:rPr>
          <w:rFonts w:ascii="IRNazanin" w:hAnsi="IRNazanin" w:eastAsia="IRNazanin" w:cs="IRNazanin"/>
          <w:lang w:bidi="fa-IR"/>
          <w:color w:val="111111"/>
          <w:sz w:val="28"/>
          <w:szCs w:val="28"/>
          <w:rtl/>
        </w:rPr>
        <w:t xml:space="preserve">...همین که به نافرمانی‌ات پرداختم و با زشتی کردارم، خشمت را سزاوار گشتم، پس عنان حیله‌اش را از من برگرداند.13/32</w:t>
      </w:r>
    </w:p>
    <w:p>
      <w:pPr>
        <w:pStyle w:val="Heading5"/>
      </w:pPr>
      <w:bookmarkStart w:id="10277" w:name="_Toc9039"/>
      <w:r>
        <w:t>سخت گرفتن خدا بر معصیت‌کار، با آتش</w:t>
      </w:r>
      <w:bookmarkEnd w:id="10277"/>
    </w:p>
    <w:p>
      <w:pPr>
        <w:pStyle w:val="BookText"/>
      </w:pPr>
      <w:r>
        <w:rPr>
          <w:rFonts w:ascii="Amiri" w:hAnsi="Amiri" w:eastAsia="Amiri" w:cs="Amiri"/>
          <w:lang w:bidi="ar-SA"/>
          <w:color w:val="111111"/>
          <w:sz w:val="28"/>
          <w:szCs w:val="28"/>
          <w:rtl/>
        </w:rPr>
        <w:t xml:space="preserve">اللَّهُمَّ إِنِّی أَعُوذُ بِکَ مِنْ نَارٍ تَغَلَّظْتَ بِهَا عَلَی مَنْ عَصَاکَ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به هر که تو را نافرمانی کرده، سخت گرفتی.29/32</w:t>
      </w:r>
    </w:p>
    <w:p>
      <w:pPr>
        <w:pStyle w:val="Heading5"/>
      </w:pPr>
      <w:bookmarkStart w:id="10278" w:name="_Toc9040"/>
      <w:r>
        <w:t>فریب خوردن از شیطان و نافرمانی خدا</w:t>
      </w:r>
      <w:bookmarkEnd w:id="10278"/>
    </w:p>
    <w:p>
      <w:pPr>
        <w:pStyle w:val="BookText"/>
      </w:pPr>
      <w:r>
        <w:rPr>
          <w:rFonts w:ascii="Amiri" w:hAnsi="Amiri" w:eastAsia="Amiri" w:cs="Amiri"/>
          <w:lang w:bidi="ar-SA"/>
          <w:color w:val="111111"/>
          <w:sz w:val="28"/>
          <w:szCs w:val="28"/>
          <w:rtl/>
        </w:rPr>
        <w:t xml:space="preserve">فَلَوْ لَا أَنَّ الشَّیْطَانَ یَخْتَدِعُهُمْ عَنْ طَاعَتِکَ مَا عَصَاکَ عَاصٍ</w:t>
      </w:r>
    </w:p>
    <w:p>
      <w:pPr>
        <w:pStyle w:val="BookText"/>
      </w:pPr>
      <w:r>
        <w:rPr>
          <w:rFonts w:ascii="IRNazanin" w:hAnsi="IRNazanin" w:eastAsia="IRNazanin" w:cs="IRNazanin"/>
          <w:lang w:bidi="fa-IR"/>
          <w:color w:val="111111"/>
          <w:sz w:val="28"/>
          <w:szCs w:val="28"/>
          <w:rtl/>
        </w:rPr>
        <w:t xml:space="preserve">پس اگر شیطان آنها را از اطاعتت فریبشان نمی‌داد، هیچ گناهکاری نافرمانی تو را نمی‌کرد.9/37</w:t>
      </w:r>
    </w:p>
    <w:p>
      <w:pPr>
        <w:pStyle w:val="Heading5"/>
      </w:pPr>
      <w:bookmarkStart w:id="10279" w:name="_Toc9041"/>
      <w:r>
        <w:t>مهلت دادن خدا به معصیت‌کار</w:t>
      </w:r>
      <w:bookmarkEnd w:id="10279"/>
    </w:p>
    <w:p>
      <w:pPr>
        <w:pStyle w:val="BookText"/>
      </w:pPr>
      <w:r>
        <w:rPr>
          <w:rFonts w:ascii="Amiri" w:hAnsi="Amiri" w:eastAsia="Amiri" w:cs="Amiri"/>
          <w:lang w:bidi="ar-SA"/>
          <w:color w:val="111111"/>
          <w:sz w:val="28"/>
          <w:szCs w:val="28"/>
          <w:rtl/>
        </w:rPr>
        <w:t xml:space="preserve">وَ تُمْلِی لِلْعَاصِی فِیما تَمْلِکُ مُعَاجَلَتَهُ فِیهِ</w:t>
      </w:r>
    </w:p>
    <w:p>
      <w:pPr>
        <w:pStyle w:val="BookText"/>
      </w:pPr>
      <w:r>
        <w:rPr>
          <w:rFonts w:ascii="IRNazanin" w:hAnsi="IRNazanin" w:eastAsia="IRNazanin" w:cs="IRNazanin"/>
          <w:lang w:bidi="fa-IR"/>
          <w:color w:val="111111"/>
          <w:sz w:val="28"/>
          <w:szCs w:val="28"/>
          <w:rtl/>
        </w:rPr>
        <w:t xml:space="preserve">و گنهکار را در آنچه توانایی شتاب در کیفرش را داری، مهلت می‌دهی.10/37</w:t>
      </w:r>
    </w:p>
    <w:p>
      <w:pPr>
        <w:pStyle w:val="Heading5"/>
      </w:pPr>
      <w:bookmarkStart w:id="10280" w:name="_Toc9042"/>
      <w:r>
        <w:t>آشکار بودن کرم خدا، با معصیت‌کار</w:t>
      </w:r>
      <w:bookmarkEnd w:id="10280"/>
    </w:p>
    <w:p>
      <w:pPr>
        <w:pStyle w:val="BookText"/>
      </w:pPr>
      <w:r>
        <w:rPr>
          <w:rFonts w:ascii="Amiri" w:hAnsi="Amiri" w:eastAsia="Amiri" w:cs="Amiri"/>
          <w:lang w:bidi="ar-SA"/>
          <w:color w:val="111111"/>
          <w:sz w:val="28"/>
          <w:szCs w:val="28"/>
          <w:rtl/>
        </w:rPr>
        <w:t xml:space="preserve">فَسُبْحَانَکَ مَا أَبْیَنَ کَرَمَکَ فِی مُعَامَلَةِ مَنْ أَطَاعَکَ أَوْ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1062" w:name="pg3739_48725"/>
    <w:bookmarkEnd w:id="1062"/>
    <w:p>
      <w:pPr>
        <w:pStyle w:val="BookText"/>
      </w:pPr>
      <w:r>
        <w:rPr>
          <w:rFonts w:ascii="Amiri" w:hAnsi="Amiri" w:eastAsia="Amiri" w:cs="Amiri"/>
          <w:lang w:bidi="ar-SA"/>
          <w:color w:val="111111"/>
          <w:sz w:val="28"/>
          <w:szCs w:val="28"/>
          <w:rtl/>
        </w:rPr>
        <w:t xml:space="preserve">عَصَاکَ...</w:t>
      </w:r>
    </w:p>
    <w:p>
      <w:pPr>
        <w:pStyle w:val="BookText"/>
      </w:pPr>
      <w:r>
        <w:rPr>
          <w:rFonts w:ascii="IRNazanin" w:hAnsi="IRNazanin" w:eastAsia="IRNazanin" w:cs="IRNazanin"/>
          <w:lang w:bidi="fa-IR"/>
          <w:color w:val="111111"/>
          <w:sz w:val="28"/>
          <w:szCs w:val="28"/>
          <w:rtl/>
        </w:rPr>
        <w:t xml:space="preserve">پس منزّهی تو! چه آشکار است کرم تو در رفتار با کسی که تو را اطاعت کرده یا نافرمانی کرده است.10/37</w:t>
      </w:r>
    </w:p>
    <w:p>
      <w:pPr>
        <w:pStyle w:val="Heading5"/>
      </w:pPr>
      <w:bookmarkStart w:id="10281" w:name="_Toc9043"/>
      <w:r>
        <w:t>شتاب نکردن خدا، در کیفر عصیانگر</w:t>
      </w:r>
      <w:bookmarkEnd w:id="10281"/>
    </w:p>
    <w:p>
      <w:pPr>
        <w:pStyle w:val="BookText"/>
      </w:pPr>
      <w:r>
        <w:rPr>
          <w:rFonts w:ascii="Amiri" w:hAnsi="Amiri" w:eastAsia="Amiri" w:cs="Amiri"/>
          <w:lang w:bidi="ar-SA"/>
          <w:color w:val="111111"/>
          <w:sz w:val="28"/>
          <w:szCs w:val="28"/>
          <w:rtl/>
        </w:rPr>
        <w:t xml:space="preserve">فَأَمَّا الْعَاصِی أَمْرَکَ وَ الْمُوَاقِعُ نَهْیَکَ فَلَمْ تُعَاجِلْهُ بِنَقِمَتِکَ</w:t>
      </w:r>
    </w:p>
    <w:p>
      <w:pPr>
        <w:pStyle w:val="BookText"/>
      </w:pPr>
      <w:r>
        <w:rPr>
          <w:rFonts w:ascii="IRNazanin" w:hAnsi="IRNazanin" w:eastAsia="IRNazanin" w:cs="IRNazanin"/>
          <w:lang w:bidi="fa-IR"/>
          <w:color w:val="111111"/>
          <w:sz w:val="28"/>
          <w:szCs w:val="28"/>
          <w:rtl/>
        </w:rPr>
        <w:t xml:space="preserve">و امّا آنکه امر تو را سرپیچی کند و نهی تو را به‌جا آورد، پس به کیفرش شتاب نکردی.14/37</w:t>
      </w:r>
    </w:p>
    <w:p>
      <w:pPr>
        <w:pStyle w:val="Heading5"/>
      </w:pPr>
      <w:bookmarkStart w:id="10282" w:name="_Toc9044"/>
      <w:r>
        <w:t>کیفر بنده، در نخستین قصد نافرمانی خدا</w:t>
      </w:r>
      <w:bookmarkEnd w:id="10282"/>
    </w:p>
    <w:p>
      <w:pPr>
        <w:pStyle w:val="BookText"/>
      </w:pPr>
      <w:r>
        <w:rPr>
          <w:rFonts w:ascii="Amiri" w:hAnsi="Amiri" w:eastAsia="Amiri" w:cs="Amiri"/>
          <w:lang w:bidi="ar-SA"/>
          <w:color w:val="111111"/>
          <w:sz w:val="28"/>
          <w:szCs w:val="28"/>
          <w:rtl/>
        </w:rPr>
        <w:t xml:space="preserve">وَ لَقَدْ کَانَ یَسْتَحِقُّ فِی أَوَّلِ مَا هَمَّ بِعِصْیَانِکَ کُلَّ مَا أَعْدَدْتَ لِجَمِیعِ خَلْقِکَ مِنْ عُقُوبَتِکَ</w:t>
      </w:r>
    </w:p>
    <w:p>
      <w:pPr>
        <w:pStyle w:val="BookText"/>
      </w:pPr>
      <w:r>
        <w:rPr>
          <w:rFonts w:ascii="IRNazanin" w:hAnsi="IRNazanin" w:eastAsia="IRNazanin" w:cs="IRNazanin"/>
          <w:lang w:bidi="fa-IR"/>
          <w:color w:val="111111"/>
          <w:sz w:val="28"/>
          <w:szCs w:val="28"/>
          <w:rtl/>
        </w:rPr>
        <w:t xml:space="preserve">و حال آنکه او در آغاز که همّت نافرمانی تو نمود، همه عقوبت‌های تو را که برای همه آفریدگانت آماده ساختی، سزاوار می‌شد.14/37</w:t>
      </w:r>
    </w:p>
    <w:p>
      <w:pPr>
        <w:pStyle w:val="Heading5"/>
      </w:pPr>
      <w:bookmarkStart w:id="10283" w:name="_Toc9045"/>
      <w:r>
        <w:t>معصیت‌کار و ستم الهی</w:t>
      </w:r>
      <w:bookmarkEnd w:id="10283"/>
    </w:p>
    <w:p>
      <w:pPr>
        <w:pStyle w:val="BookText"/>
      </w:pPr>
      <w:r>
        <w:rPr>
          <w:rFonts w:ascii="Amiri" w:hAnsi="Amiri" w:eastAsia="Amiri" w:cs="Amiri"/>
          <w:lang w:bidi="ar-SA"/>
          <w:color w:val="111111"/>
          <w:sz w:val="28"/>
          <w:szCs w:val="28"/>
          <w:rtl/>
        </w:rPr>
        <w:t xml:space="preserve">لَا یُخْشَی جَوْرُکَ عَلَی مَنْ عَصَاکَ</w:t>
      </w:r>
    </w:p>
    <w:p>
      <w:pPr>
        <w:pStyle w:val="BookText"/>
      </w:pPr>
      <w:r>
        <w:rPr>
          <w:rFonts w:ascii="IRNazanin" w:hAnsi="IRNazanin" w:eastAsia="IRNazanin" w:cs="IRNazanin"/>
          <w:lang w:bidi="fa-IR"/>
          <w:color w:val="111111"/>
          <w:sz w:val="28"/>
          <w:szCs w:val="28"/>
          <w:rtl/>
        </w:rPr>
        <w:t xml:space="preserve">بیمی از آن نیست که بر کسی که تو را معصیت کرد، ستم کنی.16/37</w:t>
      </w:r>
    </w:p>
    <w:p>
      <w:pPr>
        <w:pStyle w:val="Heading5"/>
      </w:pPr>
      <w:bookmarkStart w:id="10284" w:name="_Toc9046"/>
      <w:r>
        <w:t>توبه‌کنندگانِ بدون معصیت</w:t>
      </w:r>
      <w:bookmarkEnd w:id="10284"/>
    </w:p>
    <w:p>
      <w:pPr>
        <w:pStyle w:val="BookText"/>
      </w:pPr>
      <w:r>
        <w:rPr>
          <w:rFonts w:ascii="Amiri" w:hAnsi="Amiri" w:eastAsia="Amiri" w:cs="Amiri"/>
          <w:lang w:bidi="ar-SA"/>
          <w:color w:val="111111"/>
          <w:sz w:val="28"/>
          <w:szCs w:val="28"/>
          <w:rtl/>
        </w:rPr>
        <w:t xml:space="preserve">أَمِتْنَا... تَائِبِینَ غَیْرَ عَاصِینَ...</w:t>
      </w:r>
    </w:p>
    <w:p>
      <w:pPr>
        <w:pStyle w:val="BookText"/>
      </w:pPr>
      <w:r>
        <w:rPr>
          <w:rFonts w:ascii="IRNazanin" w:hAnsi="IRNazanin" w:eastAsia="IRNazanin" w:cs="IRNazanin"/>
          <w:lang w:bidi="fa-IR"/>
          <w:color w:val="111111"/>
          <w:sz w:val="28"/>
          <w:szCs w:val="28"/>
          <w:rtl/>
        </w:rPr>
        <w:t xml:space="preserve">ما را توبه‌کنندگانِ غیر گنهکار، بمیران.5/40</w:t>
      </w:r>
    </w:p>
    <w:p>
      <w:pPr>
        <w:pStyle w:val="Heading5"/>
      </w:pPr>
      <w:bookmarkStart w:id="10285" w:name="_Toc9047"/>
      <w:r>
        <w:t>عامل بازدارنده از رفتن به سوی معاصی</w:t>
      </w:r>
      <w:bookmarkEnd w:id="10285"/>
    </w:p>
    <w:p>
      <w:pPr>
        <w:pStyle w:val="BookText"/>
      </w:pPr>
      <w:r>
        <w:rPr>
          <w:rFonts w:ascii="Amiri" w:hAnsi="Amiri" w:eastAsia="Amiri" w:cs="Amiri"/>
          <w:lang w:bidi="ar-SA"/>
          <w:color w:val="111111"/>
          <w:sz w:val="28"/>
          <w:szCs w:val="28"/>
          <w:rtl/>
        </w:rPr>
        <w:t xml:space="preserve">وَ اجْعَلِ الْقُرْآنَ... لِأَقْدَامِنَا عَنْ نَقْلِهَا إِلَی الْمَعَاصِی حَابِسًا</w:t>
      </w:r>
    </w:p>
    <w:p>
      <w:pPr>
        <w:pStyle w:val="BookText"/>
      </w:pPr>
      <w:r>
        <w:rPr>
          <w:rFonts w:ascii="IRNazanin" w:hAnsi="IRNazanin" w:eastAsia="IRNazanin" w:cs="IRNazanin"/>
          <w:lang w:bidi="fa-IR"/>
          <w:color w:val="111111"/>
          <w:sz w:val="28"/>
          <w:szCs w:val="28"/>
          <w:rtl/>
        </w:rPr>
        <w:t xml:space="preserve">و قرآن را نگهدار گام‌های ما از حرکت به سوی گناهان قرار ده.10/42</w:t>
      </w:r>
    </w:p>
    <w:p>
      <w:pPr>
        <w:pStyle w:val="Heading5"/>
      </w:pPr>
      <w:bookmarkStart w:id="10286" w:name="_Toc9048"/>
      <w:r>
        <w:t>ماه نو و نگه‌داشته شدن بنده، از معصیت</w:t>
      </w:r>
      <w:bookmarkEnd w:id="10286"/>
    </w:p>
    <w:p>
      <w:pPr>
        <w:pStyle w:val="BookText"/>
      </w:pPr>
      <w:r>
        <w:rPr>
          <w:rFonts w:ascii="Amiri" w:hAnsi="Amiri" w:eastAsia="Amiri" w:cs="Amiri"/>
          <w:lang w:bidi="ar-SA"/>
          <w:color w:val="111111"/>
          <w:sz w:val="28"/>
          <w:szCs w:val="28"/>
          <w:rtl/>
        </w:rPr>
        <w:t xml:space="preserve">وَ احْفَظْنَا فِیهِ مِنْ مُبَاشَرَةِ مَعْصِیَتِکَ</w:t>
      </w:r>
    </w:p>
    <w:p>
      <w:pPr>
        <w:pStyle w:val="BookText"/>
      </w:pPr>
      <w:r>
        <w:rPr>
          <w:rFonts w:ascii="IRNazanin" w:hAnsi="IRNazanin" w:eastAsia="IRNazanin" w:cs="IRNazanin"/>
          <w:lang w:bidi="fa-IR"/>
          <w:color w:val="111111"/>
          <w:sz w:val="28"/>
          <w:szCs w:val="28"/>
          <w:rtl/>
        </w:rPr>
        <w:t xml:space="preserve">و ما را در آن (ماه) از انجام دادن نافرمانی‌ات نگهدار.6/43</w:t>
      </w:r>
    </w:p>
    <w:p>
      <w:pPr>
        <w:pStyle w:val="Heading5"/>
      </w:pPr>
      <w:bookmarkStart w:id="10287" w:name="_Toc9049"/>
      <w:r>
        <w:t>روزه و بازداشته شدن اندام، از معاصی</w:t>
      </w:r>
      <w:bookmarkEnd w:id="10287"/>
    </w:p>
    <w:p>
      <w:pPr>
        <w:pStyle w:val="BookText"/>
      </w:pPr>
      <w:r>
        <w:rPr>
          <w:rFonts w:ascii="Amiri" w:hAnsi="Amiri" w:eastAsia="Amiri" w:cs="Amiri"/>
          <w:lang w:bidi="ar-SA"/>
          <w:color w:val="111111"/>
          <w:sz w:val="28"/>
          <w:szCs w:val="28"/>
          <w:rtl/>
        </w:rPr>
        <w:t xml:space="preserve">وَ أَعِنَّا عَلَی صِیَامِهِ بِکَفِّ الْجَوَارِحِ عَنْ مَعَاصِیکَ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فرما.6/44</w:t>
      </w:r>
    </w:p>
    <w:p>
      <w:pPr>
        <w:pStyle w:val="Heading5"/>
      </w:pPr>
      <w:bookmarkStart w:id="10288" w:name="_Toc9050"/>
      <w:r>
        <w:t>بردباری خدا، با معصیت‌کار</w:t>
      </w:r>
      <w:bookmarkEnd w:id="10288"/>
    </w:p>
    <w:p>
      <w:pPr>
        <w:pStyle w:val="BookText"/>
      </w:pPr>
      <w:r>
        <w:rPr>
          <w:rFonts w:ascii="Amiri" w:hAnsi="Amiri" w:eastAsia="Amiri" w:cs="Amiri"/>
          <w:lang w:bidi="ar-SA"/>
          <w:color w:val="111111"/>
          <w:sz w:val="28"/>
          <w:szCs w:val="28"/>
          <w:rtl/>
        </w:rPr>
        <w:t xml:space="preserve">وَ تَلَقَّیْتَ مَنْ عَصَاکَ بِالْحِلْمِ</w:t>
      </w:r>
    </w:p>
    <w:p>
      <w:pPr>
        <w:pStyle w:val="BookText"/>
      </w:pPr>
      <w:r>
        <w:rPr>
          <w:rFonts w:ascii="IRNazanin" w:hAnsi="IRNazanin" w:eastAsia="IRNazanin" w:cs="IRNazanin"/>
          <w:lang w:bidi="fa-IR"/>
          <w:color w:val="111111"/>
          <w:sz w:val="28"/>
          <w:szCs w:val="28"/>
          <w:rtl/>
        </w:rPr>
        <w:t xml:space="preserve">و با کسی که نافرمانی‌ات را نموده، با بردباری رفتار می‌کنی.9/45</w:t>
      </w:r>
    </w:p>
    <w:p>
      <w:pPr>
        <w:pStyle w:val="Heading5"/>
      </w:pPr>
      <w:bookmarkStart w:id="10289" w:name="_Toc9051"/>
      <w:r>
        <w:t>گستردگی روزی خدا، بر معصیت‌کار</w:t>
      </w:r>
      <w:bookmarkEnd w:id="10289"/>
    </w:p>
    <w:p>
      <w:pPr>
        <w:pStyle w:val="BookText"/>
      </w:pPr>
      <w:r>
        <w:rPr>
          <w:rFonts w:ascii="Amiri" w:hAnsi="Amiri" w:eastAsia="Amiri" w:cs="Amiri"/>
          <w:lang w:bidi="ar-SA"/>
          <w:color w:val="111111"/>
          <w:sz w:val="28"/>
          <w:szCs w:val="28"/>
          <w:rtl/>
        </w:rPr>
        <w:t xml:space="preserve">رِزْقُکَ مَبْسُوطٌ لِمَنْ عَصَاکَ</w:t>
      </w:r>
    </w:p>
    <w:p>
      <w:pPr>
        <w:pStyle w:val="BookText"/>
      </w:pPr>
      <w:r>
        <w:rPr>
          <w:rFonts w:ascii="IRNazanin" w:hAnsi="IRNazanin" w:eastAsia="IRNazanin" w:cs="IRNazanin"/>
          <w:lang w:bidi="fa-IR"/>
          <w:color w:val="111111"/>
          <w:sz w:val="28"/>
          <w:szCs w:val="28"/>
          <w:rtl/>
        </w:rPr>
        <w:t xml:space="preserve">روزیِ تو برای کسی که تو را نافرمانی کرده، گسترده است.16/46</w:t>
      </w:r>
    </w:p>
    <w:p>
      <w:pPr>
        <w:pStyle w:val="Heading5"/>
      </w:pPr>
      <w:bookmarkStart w:id="10290" w:name="_Toc9052"/>
      <w:r>
        <w:t>برحذر بودن از نافرمانی امام علیه‌السلام</w:t>
      </w:r>
      <w:bookmarkEnd w:id="10290"/>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1063" w:name="pg3739_48726"/>
    <w:bookmarkEnd w:id="1063"/>
    <w:p>
      <w:pPr>
        <w:pStyle w:val="BookText"/>
      </w:pPr>
      <w:r>
        <w:rPr>
          <w:rFonts w:ascii="Amiri" w:hAnsi="Amiri" w:eastAsia="Amiri" w:cs="Amiri"/>
          <w:lang w:bidi="ar-SA"/>
          <w:color w:val="111111"/>
          <w:sz w:val="28"/>
          <w:szCs w:val="28"/>
          <w:rtl/>
        </w:rPr>
        <w:t xml:space="preserve">وَ حَذَّرْتَ مَعْصِیَتَهُ</w:t>
      </w:r>
    </w:p>
    <w:p>
      <w:pPr>
        <w:pStyle w:val="BookText"/>
      </w:pPr>
      <w:r>
        <w:rPr>
          <w:rFonts w:ascii="IRNazanin" w:hAnsi="IRNazanin" w:eastAsia="IRNazanin" w:cs="IRNazanin"/>
          <w:lang w:bidi="fa-IR"/>
          <w:color w:val="111111"/>
          <w:sz w:val="28"/>
          <w:szCs w:val="28"/>
          <w:rtl/>
        </w:rPr>
        <w:t xml:space="preserve">و از نافرمانی‌اش برحذر داشتی.60/47</w:t>
      </w:r>
    </w:p>
    <w:p>
      <w:pPr>
        <w:pStyle w:val="Heading5"/>
      </w:pPr>
      <w:bookmarkStart w:id="10291" w:name="_Toc9053"/>
      <w:r>
        <w:t>نهی خدا، از نافرمانی</w:t>
      </w:r>
      <w:bookmarkEnd w:id="10291"/>
    </w:p>
    <w:p>
      <w:pPr>
        <w:pStyle w:val="BookText"/>
      </w:pPr>
      <w:r>
        <w:rPr>
          <w:rFonts w:ascii="Amiri" w:hAnsi="Amiri" w:eastAsia="Amiri" w:cs="Amiri"/>
          <w:lang w:bidi="ar-SA"/>
          <w:color w:val="111111"/>
          <w:sz w:val="28"/>
          <w:szCs w:val="28"/>
          <w:rtl/>
        </w:rPr>
        <w:t xml:space="preserve">وَ نَهَیْتَهُ عَنْ مَعْصِیَتِکَ</w:t>
      </w:r>
    </w:p>
    <w:p>
      <w:pPr>
        <w:pStyle w:val="BookText"/>
      </w:pPr>
      <w:r>
        <w:rPr>
          <w:rFonts w:ascii="IRNazanin" w:hAnsi="IRNazanin" w:eastAsia="IRNazanin" w:cs="IRNazanin"/>
          <w:lang w:bidi="fa-IR"/>
          <w:color w:val="111111"/>
          <w:sz w:val="28"/>
          <w:szCs w:val="28"/>
          <w:rtl/>
        </w:rPr>
        <w:t xml:space="preserve">و او را از نافرمانی نهی کردی.68/47</w:t>
      </w:r>
    </w:p>
    <w:p>
      <w:pPr>
        <w:pStyle w:val="Heading5"/>
      </w:pPr>
      <w:bookmarkStart w:id="10292" w:name="_Toc9054"/>
      <w:r>
        <w:t>نافرمانی خدا، از روی عمد</w:t>
      </w:r>
      <w:bookmarkEnd w:id="10292"/>
    </w:p>
    <w:p>
      <w:pPr>
        <w:pStyle w:val="BookText"/>
      </w:pPr>
      <w:r>
        <w:rPr>
          <w:rFonts w:ascii="Amiri" w:hAnsi="Amiri" w:eastAsia="Amiri" w:cs="Amiri"/>
          <w:lang w:bidi="ar-SA"/>
          <w:color w:val="111111"/>
          <w:sz w:val="28"/>
          <w:szCs w:val="28"/>
          <w:rtl/>
        </w:rPr>
        <w:t xml:space="preserve">أَنَا الَّذِی عَصَاکَ مُتَعَمِّدًا</w:t>
      </w:r>
    </w:p>
    <w:p>
      <w:pPr>
        <w:pStyle w:val="BookText"/>
      </w:pPr>
      <w:r>
        <w:rPr>
          <w:rFonts w:ascii="IRNazanin" w:hAnsi="IRNazanin" w:eastAsia="IRNazanin" w:cs="IRNazanin"/>
          <w:lang w:bidi="fa-IR"/>
          <w:color w:val="111111"/>
          <w:sz w:val="28"/>
          <w:szCs w:val="28"/>
          <w:rtl/>
        </w:rPr>
        <w:t xml:space="preserve">منم آنکه از روی عمد، تو را نافرمانی کردم.78/47</w:t>
      </w:r>
    </w:p>
    <w:p>
      <w:pPr>
        <w:pStyle w:val="Heading5"/>
      </w:pPr>
      <w:bookmarkStart w:id="10293" w:name="_Toc9055"/>
      <w:r>
        <w:t>همانند نافرمانی از خدا</w:t>
      </w:r>
      <w:bookmarkEnd w:id="10293"/>
    </w:p>
    <w:p>
      <w:pPr>
        <w:pStyle w:val="BookText"/>
      </w:pPr>
      <w:r>
        <w:rPr>
          <w:rFonts w:ascii="Amiri" w:hAnsi="Amiri" w:eastAsia="Amiri" w:cs="Amiri"/>
          <w:lang w:bidi="ar-SA"/>
          <w:color w:val="111111"/>
          <w:sz w:val="28"/>
          <w:szCs w:val="28"/>
          <w:rtl/>
        </w:rPr>
        <w:t xml:space="preserve">بِحَقِّ... مَنْ جَعَلْتَ مَعْصِیَتَهُ کَمَعْصِیَتِکَ... تَغَمَّدْنِی فِی یَوْمِی هَذَا بِمَا تَتَغَمَّدُ بِهِ مَنْ جَارَ إِلَیْکَ مُتَنَصِّلًا</w:t>
      </w:r>
    </w:p>
    <w:p>
      <w:pPr>
        <w:pStyle w:val="BookText"/>
      </w:pPr>
      <w:r>
        <w:rPr>
          <w:rFonts w:ascii="IRNazanin" w:hAnsi="IRNazanin" w:eastAsia="IRNazanin" w:cs="IRNazanin"/>
          <w:lang w:bidi="fa-IR"/>
          <w:color w:val="111111"/>
          <w:sz w:val="28"/>
          <w:szCs w:val="28"/>
          <w:rtl/>
        </w:rPr>
        <w:t xml:space="preserve">به حقّ کسی که نافرمانی از او را مانند نافرمانی از خود قرار داده‌ای، در این روز، مرا بپوشان، با همان چیزی که پوشاندی با آن، کسی را که با حال بیزاری (از گناه) به سوی تو زاری نموده.86/47</w:t>
      </w:r>
    </w:p>
    <w:p>
      <w:pPr>
        <w:pStyle w:val="Heading5"/>
      </w:pPr>
      <w:bookmarkStart w:id="10294" w:name="_Toc9056"/>
      <w:r>
        <w:t>پاکی از چرکی عصیان و نافرمانی</w:t>
      </w:r>
      <w:bookmarkEnd w:id="10294"/>
    </w:p>
    <w:p>
      <w:pPr>
        <w:pStyle w:val="BookText"/>
      </w:pPr>
      <w:r>
        <w:rPr>
          <w:rFonts w:ascii="Amiri" w:hAnsi="Amiri" w:eastAsia="Amiri" w:cs="Amiri"/>
          <w:lang w:bidi="ar-SA"/>
          <w:color w:val="111111"/>
          <w:sz w:val="28"/>
          <w:szCs w:val="28"/>
          <w:rtl/>
        </w:rPr>
        <w:t xml:space="preserve">وَ هَبْ لِیَ التَّطْهِیرَ مِنْ دَنَسِ الْعِصْیَانِ</w:t>
      </w:r>
    </w:p>
    <w:p>
      <w:pPr>
        <w:pStyle w:val="BookText"/>
      </w:pPr>
      <w:r>
        <w:rPr>
          <w:rFonts w:ascii="IRNazanin" w:hAnsi="IRNazanin" w:eastAsia="IRNazanin" w:cs="IRNazanin"/>
          <w:lang w:bidi="fa-IR"/>
          <w:color w:val="111111"/>
          <w:sz w:val="28"/>
          <w:szCs w:val="28"/>
          <w:rtl/>
        </w:rPr>
        <w:t xml:space="preserve">و پاک گشتن از چرکی گناه را به من ببخش.112/47</w:t>
      </w:r>
    </w:p>
    <w:p>
      <w:pPr>
        <w:pStyle w:val="Heading5"/>
      </w:pPr>
      <w:bookmarkStart w:id="10295" w:name="_Toc9057"/>
      <w:r>
        <w:t>عدم تباهی کارهای نیک، در اثر آمیختگی با معصیت</w:t>
      </w:r>
      <w:bookmarkEnd w:id="10295"/>
    </w:p>
    <w:p>
      <w:pPr>
        <w:pStyle w:val="BookText"/>
      </w:pPr>
      <w:r>
        <w:rPr>
          <w:rFonts w:ascii="Amiri" w:hAnsi="Amiri" w:eastAsia="Amiri" w:cs="Amiri"/>
          <w:lang w:bidi="ar-SA"/>
          <w:color w:val="111111"/>
          <w:sz w:val="28"/>
          <w:szCs w:val="28"/>
          <w:rtl/>
        </w:rPr>
        <w:t xml:space="preserve">لَا تُحْبِطْ حَسَنَاتِی بِمَا یَشُوبُهَا مِنْ مَعْصِیَتِکَ</w:t>
      </w:r>
    </w:p>
    <w:p>
      <w:pPr>
        <w:pStyle w:val="BookText"/>
      </w:pPr>
      <w:r>
        <w:rPr>
          <w:rFonts w:ascii="IRNazanin" w:hAnsi="IRNazanin" w:eastAsia="IRNazanin" w:cs="IRNazanin"/>
          <w:lang w:bidi="fa-IR"/>
          <w:color w:val="111111"/>
          <w:sz w:val="28"/>
          <w:szCs w:val="28"/>
          <w:rtl/>
        </w:rPr>
        <w:t xml:space="preserve">کارهای نیک مرا با درآمیختن به نافرمانی‌ات، باطل نکن.131/47</w:t>
      </w:r>
    </w:p>
    <w:p>
      <w:pPr>
        <w:pStyle w:val="Heading5"/>
      </w:pPr>
      <w:bookmarkStart w:id="10296" w:name="_Toc9058"/>
      <w:r>
        <w:t>عطای الهی، و نافرمانی بنده</w:t>
      </w:r>
      <w:bookmarkEnd w:id="10296"/>
    </w:p>
    <w:p>
      <w:pPr>
        <w:pStyle w:val="BookText"/>
      </w:pPr>
      <w:r>
        <w:rPr>
          <w:rFonts w:ascii="Amiri" w:hAnsi="Amiri" w:eastAsia="Amiri" w:cs="Amiri"/>
          <w:lang w:bidi="ar-SA"/>
          <w:color w:val="111111"/>
          <w:sz w:val="28"/>
          <w:szCs w:val="28"/>
          <w:rtl/>
        </w:rPr>
        <w:t xml:space="preserve">وَ أَبْلَیْتَ الْجَمِیلَ فَعَصَیْتُ</w:t>
      </w:r>
    </w:p>
    <w:p>
      <w:pPr>
        <w:pStyle w:val="BookText"/>
      </w:pPr>
      <w:r>
        <w:rPr>
          <w:rFonts w:ascii="IRNazanin" w:hAnsi="IRNazanin" w:eastAsia="IRNazanin" w:cs="IRNazanin"/>
          <w:lang w:bidi="fa-IR"/>
          <w:color w:val="111111"/>
          <w:sz w:val="28"/>
          <w:szCs w:val="28"/>
          <w:rtl/>
        </w:rPr>
        <w:t xml:space="preserve">و عطای نیکو نمودی، پس نافرمانی کردم.1/49</w:t>
      </w:r>
    </w:p>
    <w:p>
      <w:pPr>
        <w:pStyle w:val="Heading5"/>
      </w:pPr>
      <w:bookmarkStart w:id="10297" w:name="_Toc9059"/>
      <w:r>
        <w:t>سرگرم شدن به نافرمانی خدا</w:t>
      </w:r>
      <w:bookmarkEnd w:id="10297"/>
    </w:p>
    <w:p>
      <w:pPr>
        <w:pStyle w:val="BookText"/>
      </w:pPr>
      <w:r>
        <w:rPr>
          <w:rFonts w:ascii="Amiri" w:hAnsi="Amiri" w:eastAsia="Amiri" w:cs="Amiri"/>
          <w:lang w:bidi="ar-SA"/>
          <w:color w:val="111111"/>
          <w:sz w:val="28"/>
          <w:szCs w:val="28"/>
          <w:rtl/>
        </w:rPr>
        <w:t xml:space="preserve">کُلُّ ذَلِکَ إِنْعَامًا وَ تَطَوُّلًا مِنْکَ، وَ فِی جَمِیعِهِ انْهِمَاکًا مِنِّی عَلَی مَعَاصِیکَ</w:t>
      </w:r>
    </w:p>
    <w:p>
      <w:pPr>
        <w:pStyle w:val="BookText"/>
      </w:pPr>
      <w:r>
        <w:rPr>
          <w:rFonts w:ascii="IRNazanin" w:hAnsi="IRNazanin" w:eastAsia="IRNazanin" w:cs="IRNazanin"/>
          <w:lang w:bidi="fa-IR"/>
          <w:color w:val="111111"/>
          <w:sz w:val="28"/>
          <w:szCs w:val="28"/>
          <w:rtl/>
        </w:rPr>
        <w:t xml:space="preserve">همه آنها نعمت و احسان از جانب توست، و در همه آنها، من سرگرم نافرمانی تو بودم.13/49</w:t>
      </w:r>
    </w:p>
    <w:p>
      <w:pPr>
        <w:pStyle w:val="Heading5"/>
      </w:pPr>
      <w:bookmarkStart w:id="10298" w:name="_Toc9060"/>
      <w:r>
        <w:t>عدم کاهش ملک خدا، با نافرمانی گنهکار</w:t>
      </w:r>
      <w:bookmarkEnd w:id="10298"/>
    </w:p>
    <w:p>
      <w:pPr>
        <w:pStyle w:val="BookText"/>
      </w:pPr>
      <w:r>
        <w:rPr>
          <w:rFonts w:ascii="Amiri" w:hAnsi="Amiri" w:eastAsia="Amiri" w:cs="Amiri"/>
          <w:lang w:bidi="ar-SA"/>
          <w:color w:val="111111"/>
          <w:sz w:val="28"/>
          <w:szCs w:val="28"/>
          <w:rtl/>
        </w:rPr>
        <w:t xml:space="preserve">لَکِنْ... مُلْکُکَ أَدْوَمُ مِنْ أَنْ... تَنْقُصَ مِنْهُ مَعْصِیَةُ الْمُذْنِبِینَ</w:t>
      </w:r>
    </w:p>
    <w:p>
      <w:pPr>
        <w:pStyle w:val="BookText"/>
      </w:pPr>
      <w:r>
        <w:rPr>
          <w:rFonts w:ascii="IRNazanin" w:hAnsi="IRNazanin" w:eastAsia="IRNazanin" w:cs="IRNazanin"/>
          <w:lang w:bidi="fa-IR"/>
          <w:color w:val="111111"/>
          <w:sz w:val="28"/>
          <w:szCs w:val="28"/>
          <w:rtl/>
        </w:rPr>
        <w:t xml:space="preserve">ولی پادشاهی‌ات پایدارتر از آن است که نافرمانی گنهکاران (چیزی) از آن بکاهد.6/50</w:t>
      </w:r>
    </w:p>
    <w:p>
      <w:pPr>
        <w:pStyle w:val="BookText"/>
      </w:pPr>
      <w:r>
        <w:rPr>
          <w:rFonts w:ascii="IRNazanin" w:hAnsi="IRNazanin" w:eastAsia="IRNazanin" w:cs="IRNazanin"/>
          <w:lang w:bidi="fa-IR"/>
          <w:color w:val="111111"/>
          <w:sz w:val="28"/>
          <w:szCs w:val="28"/>
          <w:rtl/>
        </w:rPr>
        <w:t xml:space="preserve">نافله مستحب</w:t>
      </w:r>
    </w:p>
    <w:p>
      <w:pPr>
        <w:pStyle w:val="Heading4"/>
      </w:pPr>
      <w:bookmarkStart w:id="10299" w:name="_Toc9061"/>
      <w:r>
        <w:t>ناگوار</w:t>
      </w:r>
      <w:bookmarkEnd w:id="10299"/>
    </w:p>
    <w:p>
      <w:pPr>
        <w:pStyle w:val="Heading5"/>
      </w:pPr>
      <w:bookmarkStart w:id="10300" w:name="_Toc9062"/>
      <w:r>
        <w:t>کمی و ناگواریِ بخشش خویشان، به بنده</w:t>
      </w:r>
      <w:bookmarkEnd w:id="10300"/>
    </w:p>
    <w:p>
      <w:pPr>
        <w:pStyle w:val="BookText"/>
      </w:pPr>
      <w:r>
        <w:rPr>
          <w:rFonts w:ascii="Amiri" w:hAnsi="Amiri" w:eastAsia="Amiri" w:cs="Amiri"/>
          <w:lang w:bidi="ar-SA"/>
          <w:color w:val="111111"/>
          <w:sz w:val="28"/>
          <w:szCs w:val="28"/>
          <w:rtl/>
        </w:rPr>
        <w:t xml:space="preserve">إِنْ أَلْجَأْتَنِی إِلَی قَرَابَتِی حَرَمُونِی، وَ إِنْ أَعْطَوْا أَعْطَوْا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1064" w:name="pg3739_48727"/>
    <w:bookmarkEnd w:id="1064"/>
    <w:p>
      <w:pPr>
        <w:pStyle w:val="BookText"/>
      </w:pPr>
      <w:r>
        <w:rPr>
          <w:rFonts w:ascii="Amiri" w:hAnsi="Amiri" w:eastAsia="Amiri" w:cs="Amiri"/>
          <w:lang w:bidi="ar-SA"/>
          <w:color w:val="111111"/>
          <w:sz w:val="28"/>
          <w:szCs w:val="28"/>
          <w:rtl/>
        </w:rPr>
        <w:t xml:space="preserve">قَلِیلًا نَکِدًا</w:t>
      </w:r>
    </w:p>
    <w:p>
      <w:pPr>
        <w:pStyle w:val="BookText"/>
      </w:pPr>
      <w:r>
        <w:rPr>
          <w:rFonts w:ascii="IRNazanin" w:hAnsi="IRNazanin" w:eastAsia="IRNazanin" w:cs="IRNazanin"/>
          <w:lang w:bidi="fa-IR"/>
          <w:color w:val="111111"/>
          <w:sz w:val="28"/>
          <w:szCs w:val="28"/>
          <w:rtl/>
        </w:rPr>
        <w:t xml:space="preserve">اگر مرا به خویشانم محتاج سازی، محرومم کنند و اگر عطا کنند، اندک و ناگوار عطا کرده‌اند.3/22</w:t>
      </w:r>
    </w:p>
    <w:p>
      <w:pPr>
        <w:pStyle w:val="Heading4"/>
      </w:pPr>
      <w:bookmarkStart w:id="10301" w:name="_Toc9063"/>
      <w:r>
        <w:t>نالیدن</w:t>
      </w:r>
      <w:bookmarkEnd w:id="10301"/>
    </w:p>
    <w:p>
      <w:pPr>
        <w:pStyle w:val="Heading5"/>
      </w:pPr>
      <w:bookmarkStart w:id="10302" w:name="_Toc9064"/>
      <w:r>
        <w:t>عامل آسان شدن سختی نالیدن بندگان، هنگام مرگ</w:t>
      </w:r>
      <w:bookmarkEnd w:id="10302"/>
    </w:p>
    <w:p>
      <w:pPr>
        <w:pStyle w:val="BookText"/>
      </w:pPr>
      <w:r>
        <w:rPr>
          <w:rFonts w:ascii="Amiri" w:hAnsi="Amiri" w:eastAsia="Amiri" w:cs="Amiri"/>
          <w:lang w:bidi="ar-SA"/>
          <w:color w:val="111111"/>
          <w:sz w:val="28"/>
          <w:szCs w:val="28"/>
          <w:rtl/>
        </w:rPr>
        <w:t xml:space="preserve">وَ هَوِّنْ بِالْقُرْآنِ عِنْدَ الْمَوْتِ عَلَی أَنْفُسِنَا... جَهْدَ الْأَنِینِ</w:t>
      </w:r>
    </w:p>
    <w:p>
      <w:pPr>
        <w:pStyle w:val="BookText"/>
      </w:pPr>
      <w:r>
        <w:rPr>
          <w:rFonts w:ascii="IRNazanin" w:hAnsi="IRNazanin" w:eastAsia="IRNazanin" w:cs="IRNazanin"/>
          <w:lang w:bidi="fa-IR"/>
          <w:color w:val="111111"/>
          <w:sz w:val="28"/>
          <w:szCs w:val="28"/>
          <w:rtl/>
        </w:rPr>
        <w:t xml:space="preserve">و به وسیله قرآن هنگام مرگ، سختی ناله کردن را بر ما آسان گردان.13/42</w:t>
      </w:r>
    </w:p>
    <w:p>
      <w:pPr>
        <w:pStyle w:val="Heading4"/>
      </w:pPr>
      <w:bookmarkStart w:id="10303" w:name="_Toc9065"/>
      <w:r>
        <w:t>نام</w:t>
      </w:r>
      <w:bookmarkEnd w:id="10303"/>
    </w:p>
    <w:p>
      <w:pPr>
        <w:pStyle w:val="Heading5"/>
      </w:pPr>
      <w:bookmarkStart w:id="10304" w:name="_Toc9066"/>
      <w:r>
        <w:t>منزّه بودن نام‌های خداوند</w:t>
      </w:r>
      <w:bookmarkEnd w:id="10304"/>
    </w:p>
    <w:p>
      <w:pPr>
        <w:pStyle w:val="BookText"/>
      </w:pPr>
      <w:r>
        <w:rPr>
          <w:rFonts w:ascii="Amiri" w:hAnsi="Amiri" w:eastAsia="Amiri" w:cs="Amiri"/>
          <w:lang w:bidi="ar-SA"/>
          <w:color w:val="111111"/>
          <w:sz w:val="28"/>
          <w:szCs w:val="28"/>
          <w:rtl/>
        </w:rPr>
        <w:t xml:space="preserve">تَقَدَّسَتْ أَسْمَاوءُهُ</w:t>
      </w:r>
    </w:p>
    <w:p>
      <w:pPr>
        <w:pStyle w:val="BookText"/>
      </w:pPr>
      <w:r>
        <w:rPr>
          <w:rFonts w:ascii="IRNazanin" w:hAnsi="IRNazanin" w:eastAsia="IRNazanin" w:cs="IRNazanin"/>
          <w:lang w:bidi="fa-IR"/>
          <w:color w:val="111111"/>
          <w:sz w:val="28"/>
          <w:szCs w:val="28"/>
          <w:rtl/>
        </w:rPr>
        <w:t xml:space="preserve">نام‌هایش مقدّس است.7/1</w:t>
      </w:r>
    </w:p>
    <w:p>
      <w:pPr>
        <w:pStyle w:val="BookText"/>
      </w:pPr>
      <w:r>
        <w:rPr>
          <w:rFonts w:ascii="Amiri" w:hAnsi="Amiri" w:eastAsia="Amiri" w:cs="Amiri"/>
          <w:lang w:bidi="ar-SA"/>
          <w:color w:val="111111"/>
          <w:sz w:val="28"/>
          <w:szCs w:val="28"/>
          <w:rtl/>
        </w:rPr>
        <w:t xml:space="preserve">وَ تَقَدَّسَتْ أَسْمَاوءُکَ عَنِ الْمَنْسُوبِینَ</w:t>
      </w:r>
    </w:p>
    <w:p>
      <w:pPr>
        <w:pStyle w:val="BookText"/>
      </w:pPr>
      <w:r>
        <w:rPr>
          <w:rFonts w:ascii="IRNazanin" w:hAnsi="IRNazanin" w:eastAsia="IRNazanin" w:cs="IRNazanin"/>
          <w:lang w:bidi="fa-IR"/>
          <w:color w:val="111111"/>
          <w:sz w:val="28"/>
          <w:szCs w:val="28"/>
          <w:rtl/>
        </w:rPr>
        <w:t xml:space="preserve">و نام‌هایت از نسب‌داران مقدّس‌تر است.14/39</w:t>
      </w:r>
    </w:p>
    <w:p>
      <w:pPr>
        <w:pStyle w:val="Heading5"/>
      </w:pPr>
      <w:bookmarkStart w:id="10305" w:name="_Toc9067"/>
      <w:r>
        <w:t>بخشاینده نامیده شدن خدا، از جانب خودش</w:t>
      </w:r>
      <w:bookmarkEnd w:id="10305"/>
    </w:p>
    <w:p>
      <w:pPr>
        <w:pStyle w:val="BookText"/>
      </w:pPr>
      <w:r>
        <w:rPr>
          <w:rFonts w:ascii="Amiri" w:hAnsi="Amiri" w:eastAsia="Amiri" w:cs="Amiri"/>
          <w:lang w:bidi="ar-SA"/>
          <w:color w:val="111111"/>
          <w:sz w:val="28"/>
          <w:szCs w:val="28"/>
          <w:rtl/>
        </w:rPr>
        <w:t xml:space="preserve">وَ أَنْتَ الَّذِی سَمَّیْتَ نَفْسَکَ بِالْعَفْوِ فَاعْفُ عَنِّی</w:t>
      </w:r>
    </w:p>
    <w:p>
      <w:pPr>
        <w:pStyle w:val="BookText"/>
      </w:pPr>
      <w:r>
        <w:rPr>
          <w:rFonts w:ascii="IRNazanin" w:hAnsi="IRNazanin" w:eastAsia="IRNazanin" w:cs="IRNazanin"/>
          <w:lang w:bidi="fa-IR"/>
          <w:color w:val="111111"/>
          <w:sz w:val="28"/>
          <w:szCs w:val="28"/>
          <w:rtl/>
        </w:rPr>
        <w:t xml:space="preserve">و تویی آنکه خود را بخشاینده نام نهادی، پس از من درگذر.18/16</w:t>
      </w:r>
    </w:p>
    <w:p>
      <w:pPr>
        <w:pStyle w:val="Heading5"/>
      </w:pPr>
      <w:bookmarkStart w:id="10306" w:name="_Toc9068"/>
      <w:r>
        <w:t>مشرکانی با نام و نشانی پنهان از بنده</w:t>
      </w:r>
      <w:bookmarkEnd w:id="10306"/>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سَائِرِ أُمَمِ الشِّرْکِ، الَّذِینَ تَخْفَی أَسْمَاوءُهُمْ وَ صِفَاتُهُمْ</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دیگر امّت‌های مشرک، که نام‌ها و نشانه‌هایشان پنهان است.9/27</w:t>
      </w:r>
    </w:p>
    <w:p>
      <w:pPr>
        <w:pStyle w:val="Heading5"/>
      </w:pPr>
      <w:bookmarkStart w:id="10307" w:name="_Toc9069"/>
      <w:r>
        <w:t>نوشتن نام مسلمانی با ویژگی‌های خاص، در زمره عبادت‌کنندگان</w:t>
      </w:r>
      <w:bookmarkEnd w:id="10307"/>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أَوْ أَبْطَأَتْ بِهِ فَاقَةٌ...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یا فقر او را به درنگ واداشت؛ پس نام او را در عبادت‌کنندگان بنویس.17/27</w:t>
      </w:r>
    </w:p>
    <w:p>
      <w:pPr>
        <w:pStyle w:val="Heading5"/>
      </w:pPr>
      <w:bookmarkStart w:id="10308" w:name="_Toc9070"/>
      <w:r>
        <w:t>«لیلة‌القدر»، نام شبی از شب‌های رمضان</w:t>
      </w:r>
      <w:bookmarkEnd w:id="10308"/>
    </w:p>
    <w:p>
      <w:pPr>
        <w:pStyle w:val="BookText"/>
      </w:pPr>
      <w:r>
        <w:rPr>
          <w:rFonts w:ascii="Amiri" w:hAnsi="Amiri" w:eastAsia="Amiri" w:cs="Amiri"/>
          <w:lang w:bidi="ar-SA"/>
          <w:color w:val="111111"/>
          <w:sz w:val="28"/>
          <w:szCs w:val="28"/>
          <w:rtl/>
        </w:rPr>
        <w:t xml:space="preserve">ثُمَّ فَضَّلَ لَیْلَةً وَاحِدَةً مِنْ لَیَالِیهِ عَلَی لَیَالِی أَلْفِ شَهْرٍ، وَ سَمَّ-اهَا لَیْلَةَ الْقَدْرِ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1065" w:name="pg3739_48728"/>
    <w:bookmarkEnd w:id="1065"/>
    <w:p>
      <w:pPr>
        <w:pStyle w:val="BookText"/>
      </w:pPr>
      <w:r>
        <w:rPr>
          <w:rFonts w:ascii="IRNazanin" w:hAnsi="IRNazanin" w:eastAsia="IRNazanin" w:cs="IRNazanin"/>
          <w:lang w:bidi="fa-IR"/>
          <w:color w:val="111111"/>
          <w:sz w:val="28"/>
          <w:szCs w:val="28"/>
          <w:rtl/>
        </w:rPr>
        <w:t xml:space="preserve">آنگاه یک شب از شب‌های آن را بر شب‌های هزار ماه برتری داد، و آن را شب قدر نامید.5/44</w:t>
      </w:r>
    </w:p>
    <w:p>
      <w:pPr>
        <w:pStyle w:val="Heading5"/>
      </w:pPr>
      <w:bookmarkStart w:id="10309" w:name="_Toc9071"/>
      <w:r>
        <w:t>«توبه»، نام دری به سوی عفو الهی</w:t>
      </w:r>
      <w:bookmarkEnd w:id="10309"/>
    </w:p>
    <w:p>
      <w:pPr>
        <w:pStyle w:val="BookText"/>
      </w:pPr>
      <w:r>
        <w:rPr>
          <w:rFonts w:ascii="Amiri" w:hAnsi="Amiri" w:eastAsia="Amiri" w:cs="Amiri"/>
          <w:lang w:bidi="ar-SA"/>
          <w:color w:val="111111"/>
          <w:sz w:val="28"/>
          <w:szCs w:val="28"/>
          <w:rtl/>
        </w:rPr>
        <w:t xml:space="preserve">أَنْتَ الَّذِی فَتَحْتَ لِعِبَادِکَ بَابًا إِلَی عَفْوِکَ، وَ سَمَّیْتَهُ التَّوْبَةَ</w:t>
      </w:r>
    </w:p>
    <w:p>
      <w:pPr>
        <w:pStyle w:val="BookText"/>
      </w:pPr>
      <w:r>
        <w:rPr>
          <w:rFonts w:ascii="IRNazanin" w:hAnsi="IRNazanin" w:eastAsia="IRNazanin" w:cs="IRNazanin"/>
          <w:lang w:bidi="fa-IR"/>
          <w:color w:val="111111"/>
          <w:sz w:val="28"/>
          <w:szCs w:val="28"/>
          <w:rtl/>
        </w:rPr>
        <w:t xml:space="preserve">تویی آنکه برای بندگانت، دری به سوی بخشایشت گشوده‌ای و آن را توبه نامیده‌ای.10/45</w:t>
      </w:r>
    </w:p>
    <w:p>
      <w:pPr>
        <w:pStyle w:val="Heading5"/>
      </w:pPr>
      <w:bookmarkStart w:id="10310" w:name="_Toc9072"/>
      <w:r>
        <w:t>مبارک بودن نام خداوند</w:t>
      </w:r>
      <w:bookmarkEnd w:id="10310"/>
    </w:p>
    <w:p>
      <w:pPr>
        <w:pStyle w:val="BookText"/>
      </w:pPr>
      <w:r>
        <w:rPr>
          <w:rFonts w:ascii="Amiri" w:hAnsi="Amiri" w:eastAsia="Amiri" w:cs="Amiri"/>
          <w:lang w:bidi="ar-SA"/>
          <w:color w:val="111111"/>
          <w:sz w:val="28"/>
          <w:szCs w:val="28"/>
          <w:rtl/>
        </w:rPr>
        <w:t xml:space="preserve">...تَبَارَکَ اسْمُکَ</w:t>
      </w:r>
    </w:p>
    <w:p>
      <w:pPr>
        <w:pStyle w:val="BookText"/>
      </w:pPr>
      <w:r>
        <w:rPr>
          <w:rFonts w:ascii="IRNazanin" w:hAnsi="IRNazanin" w:eastAsia="IRNazanin" w:cs="IRNazanin"/>
          <w:lang w:bidi="fa-IR"/>
          <w:color w:val="111111"/>
          <w:sz w:val="28"/>
          <w:szCs w:val="28"/>
          <w:rtl/>
        </w:rPr>
        <w:t xml:space="preserve">...نامت مبارک است.12/45</w:t>
      </w:r>
    </w:p>
    <w:p>
      <w:pPr>
        <w:pStyle w:val="Heading5"/>
      </w:pPr>
      <w:bookmarkStart w:id="10311" w:name="_Toc9073"/>
      <w:r>
        <w:t>نامگذاری دعا، به «عبادت»</w:t>
      </w:r>
      <w:bookmarkEnd w:id="10311"/>
    </w:p>
    <w:p>
      <w:pPr>
        <w:pStyle w:val="BookText"/>
      </w:pPr>
      <w:r>
        <w:rPr>
          <w:rFonts w:ascii="Amiri" w:hAnsi="Amiri" w:eastAsia="Amiri" w:cs="Amiri"/>
          <w:lang w:bidi="ar-SA"/>
          <w:color w:val="111111"/>
          <w:sz w:val="28"/>
          <w:szCs w:val="28"/>
          <w:rtl/>
        </w:rPr>
        <w:t xml:space="preserve">فَسَمَّیْتَ دُعَاءَکَ عِبَادَةً</w:t>
      </w:r>
    </w:p>
    <w:p>
      <w:pPr>
        <w:pStyle w:val="BookText"/>
      </w:pPr>
      <w:r>
        <w:rPr>
          <w:rFonts w:ascii="IRNazanin" w:hAnsi="IRNazanin" w:eastAsia="IRNazanin" w:cs="IRNazanin"/>
          <w:lang w:bidi="fa-IR"/>
          <w:color w:val="111111"/>
          <w:sz w:val="28"/>
          <w:szCs w:val="28"/>
          <w:rtl/>
        </w:rPr>
        <w:t xml:space="preserve">پس دعا کردن را عبادت نامیدی.15/45</w:t>
      </w:r>
    </w:p>
    <w:p>
      <w:pPr>
        <w:pStyle w:val="Heading5"/>
      </w:pPr>
      <w:bookmarkStart w:id="10312" w:name="_Toc9074"/>
      <w:r>
        <w:t>نامگذاری ترک دعا، به «استکبار»</w:t>
      </w:r>
      <w:bookmarkEnd w:id="10312"/>
    </w:p>
    <w:p>
      <w:pPr>
        <w:pStyle w:val="BookText"/>
      </w:pPr>
      <w:r>
        <w:rPr>
          <w:rFonts w:ascii="Amiri" w:hAnsi="Amiri" w:eastAsia="Amiri" w:cs="Amiri"/>
          <w:lang w:bidi="ar-SA"/>
          <w:color w:val="111111"/>
          <w:sz w:val="28"/>
          <w:szCs w:val="28"/>
          <w:rtl/>
        </w:rPr>
        <w:t xml:space="preserve">فَسَمَّیْتَ... تَرْکَهُ اسْتِکْبَارًا</w:t>
      </w:r>
    </w:p>
    <w:p>
      <w:pPr>
        <w:pStyle w:val="BookText"/>
      </w:pPr>
      <w:r>
        <w:rPr>
          <w:rFonts w:ascii="IRNazanin" w:hAnsi="IRNazanin" w:eastAsia="IRNazanin" w:cs="IRNazanin"/>
          <w:lang w:bidi="fa-IR"/>
          <w:color w:val="111111"/>
          <w:sz w:val="28"/>
          <w:szCs w:val="28"/>
          <w:rtl/>
        </w:rPr>
        <w:t xml:space="preserve">پس ترک آن را استکبار نامیدی.15/45</w:t>
      </w:r>
    </w:p>
    <w:p>
      <w:pPr>
        <w:pStyle w:val="Heading5"/>
      </w:pPr>
      <w:bookmarkStart w:id="10313" w:name="_Toc9075"/>
      <w:r>
        <w:t>تغییر ندادن نام بنده</w:t>
      </w:r>
      <w:bookmarkEnd w:id="10313"/>
    </w:p>
    <w:p>
      <w:pPr>
        <w:pStyle w:val="BookText"/>
      </w:pPr>
      <w:r>
        <w:rPr>
          <w:rFonts w:ascii="Amiri" w:hAnsi="Amiri" w:eastAsia="Amiri" w:cs="Amiri"/>
          <w:lang w:bidi="ar-SA"/>
          <w:color w:val="111111"/>
          <w:sz w:val="28"/>
          <w:szCs w:val="28"/>
          <w:rtl/>
        </w:rPr>
        <w:t xml:space="preserve">وَ لَا تُغَیِّرْ لِی اسْمًا</w:t>
      </w:r>
    </w:p>
    <w:p>
      <w:pPr>
        <w:pStyle w:val="BookText"/>
      </w:pPr>
      <w:r>
        <w:rPr>
          <w:rFonts w:ascii="IRNazanin" w:hAnsi="IRNazanin" w:eastAsia="IRNazanin" w:cs="IRNazanin"/>
          <w:lang w:bidi="fa-IR"/>
          <w:color w:val="111111"/>
          <w:sz w:val="28"/>
          <w:szCs w:val="28"/>
          <w:rtl/>
        </w:rPr>
        <w:t xml:space="preserve">و نامم را تغییر نده.124/47</w:t>
      </w:r>
    </w:p>
    <w:p>
      <w:pPr>
        <w:pStyle w:val="Heading5"/>
      </w:pPr>
      <w:bookmarkStart w:id="10314" w:name="_Toc9076"/>
      <w:r>
        <w:t>نام‌های پنهان‌شده خداوند</w:t>
      </w:r>
      <w:bookmarkEnd w:id="10314"/>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رحم نمایی.5/50</w:t>
      </w:r>
    </w:p>
    <w:p>
      <w:pPr>
        <w:pStyle w:val="Heading5"/>
      </w:pPr>
      <w:bookmarkStart w:id="10315" w:name="_Toc9077"/>
      <w:r>
        <w:t>نیکوترین نام‌ها</w:t>
      </w:r>
      <w:bookmarkEnd w:id="10315"/>
    </w:p>
    <w:p>
      <w:pPr>
        <w:pStyle w:val="BookText"/>
      </w:pPr>
      <w:r>
        <w:rPr>
          <w:rFonts w:ascii="Amiri" w:hAnsi="Amiri" w:eastAsia="Amiri" w:cs="Amiri"/>
          <w:lang w:bidi="ar-SA"/>
          <w:color w:val="111111"/>
          <w:sz w:val="28"/>
          <w:szCs w:val="28"/>
          <w:rtl/>
        </w:rPr>
        <w:t xml:space="preserve">یَا مَنْ لَهُ الْأَسْمَاءُ الْحُسْنَی</w:t>
      </w:r>
    </w:p>
    <w:p>
      <w:pPr>
        <w:pStyle w:val="BookText"/>
      </w:pPr>
      <w:r>
        <w:rPr>
          <w:rFonts w:ascii="IRNazanin" w:hAnsi="IRNazanin" w:eastAsia="IRNazanin" w:cs="IRNazanin"/>
          <w:lang w:bidi="fa-IR"/>
          <w:color w:val="111111"/>
          <w:sz w:val="28"/>
          <w:szCs w:val="28"/>
          <w:rtl/>
        </w:rPr>
        <w:t xml:space="preserve">ای کسی که نیکوترین نام‌ها برای اوست.7/51</w:t>
      </w:r>
    </w:p>
    <w:p>
      <w:pPr>
        <w:pStyle w:val="Heading5"/>
      </w:pPr>
      <w:bookmarkStart w:id="10316" w:name="_Toc9078"/>
      <w:r>
        <w:t>نام بزرگ خداوند</w:t>
      </w:r>
      <w:bookmarkEnd w:id="10316"/>
    </w:p>
    <w:p>
      <w:pPr>
        <w:pStyle w:val="BookText"/>
      </w:pPr>
      <w:r>
        <w:rPr>
          <w:rFonts w:ascii="Amiri" w:hAnsi="Amiri" w:eastAsia="Amiri" w:cs="Amiri"/>
          <w:lang w:bidi="ar-SA"/>
          <w:color w:val="111111"/>
          <w:sz w:val="28"/>
          <w:szCs w:val="28"/>
          <w:rtl/>
        </w:rPr>
        <w:t xml:space="preserve">إِلَهِی أَسْأَلُکَ... بِاسْمِکَ الْعَظِیمِ... أَنْ تُصَلِّیَ عَلَی مُحَمَّدٍ وَ آلِ مُحَمَّدٍ</w:t>
      </w:r>
    </w:p>
    <w:p>
      <w:pPr>
        <w:pStyle w:val="BookText"/>
      </w:pPr>
      <w:r>
        <w:rPr>
          <w:rFonts w:ascii="IRNazanin" w:hAnsi="IRNazanin" w:eastAsia="IRNazanin" w:cs="IRNazanin"/>
          <w:lang w:bidi="fa-IR"/>
          <w:color w:val="111111"/>
          <w:sz w:val="28"/>
          <w:szCs w:val="28"/>
          <w:rtl/>
        </w:rPr>
        <w:t xml:space="preserve">خدای من، به نام بزرگت از تو می‌خواهم که بر محمّد و خاندان محمّد درود فرستی.10/52</w:t>
      </w:r>
    </w:p>
    <w:p>
      <w:pPr>
        <w:pStyle w:val="Heading5"/>
      </w:pPr>
      <w:bookmarkStart w:id="10317" w:name="_Toc9079"/>
      <w:r>
        <w:t>پیامبر صلی‌الله‌علیه‌و‌آله و تسبیح نمودن خدا، به نام بزرگش</w:t>
      </w:r>
      <w:bookmarkEnd w:id="10317"/>
    </w:p>
    <w:p>
      <w:pPr>
        <w:pStyle w:val="BookText"/>
      </w:pPr>
      <w:r>
        <w:rPr>
          <w:rFonts w:ascii="Amiri" w:hAnsi="Amiri" w:eastAsia="Amiri" w:cs="Amiri"/>
          <w:lang w:bidi="ar-SA"/>
          <w:color w:val="111111"/>
          <w:sz w:val="28"/>
          <w:szCs w:val="28"/>
          <w:rtl/>
        </w:rPr>
        <w:t xml:space="preserve">إِلَهِی أَسْأَلُکَ... بِاسْمِکَ الْعَظِیمِ الَّذِی أَمَرْتَ رَسُولَکَ أَنْ یُسَبِّحَکَ بِهِ... أَنْ تُغْنِیَنِی عَنْ کُلِّ شَیْءٍ بِعِبَادَتِکَ</w:t>
      </w:r>
    </w:p>
    <w:p>
      <w:pPr>
        <w:pStyle w:val="BookText"/>
      </w:pPr>
      <w:r>
        <w:rPr>
          <w:rFonts w:ascii="IRNazanin" w:hAnsi="IRNazanin" w:eastAsia="IRNazanin" w:cs="IRNazanin"/>
          <w:lang w:bidi="fa-IR"/>
          <w:color w:val="111111"/>
          <w:sz w:val="28"/>
          <w:szCs w:val="28"/>
          <w:rtl/>
        </w:rPr>
        <w:t xml:space="preserve">خدای من، به آن نام بزرگت که پیامبرت را فرمان دادی که تو را با آن تسبیح گوید، از تو می‌خواهم که مرا به وسیله بندگی‌ات از هر چیزی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1066" w:name="pg3739_48729"/>
    <w:bookmarkEnd w:id="1066"/>
    <w:p>
      <w:pPr>
        <w:pStyle w:val="BookText"/>
      </w:pPr>
      <w:r>
        <w:rPr>
          <w:rFonts w:ascii="IRNazanin" w:hAnsi="IRNazanin" w:eastAsia="IRNazanin" w:cs="IRNazanin"/>
          <w:lang w:bidi="fa-IR"/>
          <w:color w:val="111111"/>
          <w:sz w:val="28"/>
          <w:szCs w:val="28"/>
          <w:rtl/>
        </w:rPr>
        <w:t xml:space="preserve">بی‌نیاز گردانی.10/52</w:t>
      </w:r>
    </w:p>
    <w:p>
      <w:pPr>
        <w:pStyle w:val="BookText"/>
      </w:pPr>
      <w:r>
        <w:rPr>
          <w:rFonts w:ascii="IRNazanin" w:hAnsi="IRNazanin" w:eastAsia="IRNazanin" w:cs="IRNazanin"/>
          <w:lang w:bidi="fa-IR"/>
          <w:color w:val="111111"/>
          <w:sz w:val="28"/>
          <w:szCs w:val="28"/>
          <w:rtl/>
        </w:rPr>
        <w:t xml:space="preserve">نامبارک شوم</w:t>
      </w:r>
    </w:p>
    <w:p>
      <w:pPr>
        <w:pStyle w:val="Heading4"/>
      </w:pPr>
      <w:bookmarkStart w:id="10318" w:name="_Toc9080"/>
      <w:r>
        <w:t>نامه</w:t>
      </w:r>
      <w:bookmarkEnd w:id="10318"/>
    </w:p>
    <w:p>
      <w:pPr>
        <w:pStyle w:val="Heading5"/>
      </w:pPr>
      <w:bookmarkStart w:id="10319" w:name="_Toc9081"/>
      <w:r>
        <w:t>پر ساختن نامه اعمال بندگان، از نیکی‌ها</w:t>
      </w:r>
      <w:bookmarkEnd w:id="10319"/>
    </w:p>
    <w:p>
      <w:pPr>
        <w:pStyle w:val="BookText"/>
      </w:pPr>
      <w:r>
        <w:rPr>
          <w:rFonts w:ascii="Amiri" w:hAnsi="Amiri" w:eastAsia="Amiri" w:cs="Amiri"/>
          <w:lang w:bidi="ar-SA"/>
          <w:color w:val="111111"/>
          <w:sz w:val="28"/>
          <w:szCs w:val="28"/>
          <w:rtl/>
        </w:rPr>
        <w:t xml:space="preserve">وَ امْلَأْ لَنَا مِنْ حَسَنَاتِنَا صَحَائِفَنَا</w:t>
      </w:r>
    </w:p>
    <w:p>
      <w:pPr>
        <w:pStyle w:val="BookText"/>
      </w:pPr>
      <w:r>
        <w:rPr>
          <w:rFonts w:ascii="IRNazanin" w:hAnsi="IRNazanin" w:eastAsia="IRNazanin" w:cs="IRNazanin"/>
          <w:lang w:bidi="fa-IR"/>
          <w:color w:val="111111"/>
          <w:sz w:val="28"/>
          <w:szCs w:val="28"/>
          <w:rtl/>
        </w:rPr>
        <w:t xml:space="preserve">و نامه‌های اعمال ما را از نیکی‌هایمان پر کن.15/6</w:t>
      </w:r>
    </w:p>
    <w:p>
      <w:pPr>
        <w:pStyle w:val="Heading5"/>
      </w:pPr>
      <w:bookmarkStart w:id="10320" w:name="_Toc9082"/>
      <w:r>
        <w:t>فرشتگان و نامه‌ای خالی از یاد گناهان بندگان</w:t>
      </w:r>
      <w:bookmarkEnd w:id="10320"/>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حَتَّی یَنْصَرِفَ عَنَّا کُتَّابُ السَّیِّئَاتِ بِصَحِیفَةٍ خَالِیَةٍ مِنْ ذِکْرِ سَیِّئَاتِنَا</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تا نویسندگان بدی‌ها با نامه‌ای خالی از کردار زشت از نزد ما بازگردند.2/11</w:t>
      </w:r>
    </w:p>
    <w:p>
      <w:pPr>
        <w:pStyle w:val="BookText"/>
      </w:pPr>
      <w:r>
        <w:rPr>
          <w:rFonts w:ascii="IRNazanin" w:hAnsi="IRNazanin" w:eastAsia="IRNazanin" w:cs="IRNazanin"/>
          <w:lang w:bidi="fa-IR"/>
          <w:color w:val="111111"/>
          <w:sz w:val="28"/>
          <w:szCs w:val="28"/>
          <w:rtl/>
        </w:rPr>
        <w:t xml:space="preserve">نبرد جنگ</w:t>
      </w:r>
    </w:p>
    <w:p>
      <w:pPr>
        <w:pStyle w:val="BookText"/>
      </w:pPr>
      <w:r>
        <w:rPr>
          <w:rFonts w:ascii="IRNazanin" w:hAnsi="IRNazanin" w:eastAsia="IRNazanin" w:cs="IRNazanin"/>
          <w:lang w:bidi="fa-IR"/>
          <w:color w:val="111111"/>
          <w:sz w:val="28"/>
          <w:szCs w:val="28"/>
          <w:rtl/>
        </w:rPr>
        <w:t xml:space="preserve">نبوّت پیامبری</w:t>
      </w:r>
    </w:p>
    <w:p>
      <w:pPr>
        <w:pStyle w:val="BookText"/>
      </w:pPr>
      <w:r>
        <w:rPr>
          <w:rFonts w:ascii="IRNazanin" w:hAnsi="IRNazanin" w:eastAsia="IRNazanin" w:cs="IRNazanin"/>
          <w:lang w:bidi="fa-IR"/>
          <w:color w:val="111111"/>
          <w:sz w:val="28"/>
          <w:szCs w:val="28"/>
          <w:rtl/>
        </w:rPr>
        <w:t xml:space="preserve">نجات رهایی</w:t>
      </w:r>
    </w:p>
    <w:p>
      <w:pPr>
        <w:pStyle w:val="BookText"/>
      </w:pPr>
      <w:r>
        <w:rPr>
          <w:rFonts w:ascii="IRNazanin" w:hAnsi="IRNazanin" w:eastAsia="IRNazanin" w:cs="IRNazanin"/>
          <w:lang w:bidi="fa-IR"/>
          <w:color w:val="111111"/>
          <w:sz w:val="28"/>
          <w:szCs w:val="28"/>
          <w:rtl/>
        </w:rPr>
        <w:t xml:space="preserve">نجاست پلیدی</w:t>
      </w:r>
    </w:p>
    <w:p>
      <w:pPr>
        <w:pStyle w:val="BookText"/>
      </w:pPr>
      <w:r>
        <w:rPr>
          <w:rFonts w:ascii="IRNazanin" w:hAnsi="IRNazanin" w:eastAsia="IRNazanin" w:cs="IRNazanin"/>
          <w:lang w:bidi="fa-IR"/>
          <w:color w:val="111111"/>
          <w:sz w:val="28"/>
          <w:szCs w:val="28"/>
          <w:rtl/>
        </w:rPr>
        <w:t xml:space="preserve">نحس شوم</w:t>
      </w:r>
    </w:p>
    <w:p>
      <w:pPr>
        <w:pStyle w:val="BookText"/>
      </w:pPr>
      <w:r>
        <w:rPr>
          <w:rFonts w:ascii="IRNazanin" w:hAnsi="IRNazanin" w:eastAsia="IRNazanin" w:cs="IRNazanin"/>
          <w:lang w:bidi="fa-IR"/>
          <w:color w:val="111111"/>
          <w:sz w:val="28"/>
          <w:szCs w:val="28"/>
          <w:rtl/>
        </w:rPr>
        <w:t xml:space="preserve">ندا صدا</w:t>
      </w:r>
    </w:p>
    <w:p>
      <w:pPr>
        <w:pStyle w:val="BookText"/>
      </w:pPr>
      <w:r>
        <w:rPr>
          <w:rFonts w:ascii="IRNazanin" w:hAnsi="IRNazanin" w:eastAsia="IRNazanin" w:cs="IRNazanin"/>
          <w:lang w:bidi="fa-IR"/>
          <w:color w:val="111111"/>
          <w:sz w:val="28"/>
          <w:szCs w:val="28"/>
          <w:rtl/>
        </w:rPr>
        <w:t xml:space="preserve">نرخ بها</w:t>
      </w:r>
    </w:p>
    <w:p>
      <w:pPr>
        <w:pStyle w:val="Heading4"/>
      </w:pPr>
      <w:bookmarkStart w:id="10321" w:name="_Toc9083"/>
      <w:r>
        <w:t>نردبان</w:t>
      </w:r>
      <w:bookmarkEnd w:id="10321"/>
    </w:p>
    <w:p>
      <w:pPr>
        <w:pStyle w:val="Heading5"/>
      </w:pPr>
      <w:bookmarkStart w:id="10322" w:name="_Toc9084"/>
      <w:r>
        <w:t>نردبانی برای رسیدن به جایگاه سلامت (بهشت)</w:t>
      </w:r>
      <w:bookmarkEnd w:id="10322"/>
    </w:p>
    <w:p>
      <w:pPr>
        <w:pStyle w:val="BookText"/>
      </w:pPr>
      <w:r>
        <w:rPr>
          <w:rFonts w:ascii="Amiri" w:hAnsi="Amiri" w:eastAsia="Amiri" w:cs="Amiri"/>
          <w:lang w:bidi="ar-SA"/>
          <w:color w:val="111111"/>
          <w:sz w:val="28"/>
          <w:szCs w:val="28"/>
          <w:rtl/>
        </w:rPr>
        <w:t xml:space="preserve">وَ اجْعَلِ الْقُرْآنَ... سُلَّمًا نَعْرُجُ فِیهِ إِلَی مَحَلِّ السَّلَامَةِ</w:t>
      </w:r>
    </w:p>
    <w:p>
      <w:pPr>
        <w:pStyle w:val="BookText"/>
      </w:pPr>
      <w:r>
        <w:rPr>
          <w:rFonts w:ascii="IRNazanin" w:hAnsi="IRNazanin" w:eastAsia="IRNazanin" w:cs="IRNazanin"/>
          <w:lang w:bidi="fa-IR"/>
          <w:color w:val="111111"/>
          <w:sz w:val="28"/>
          <w:szCs w:val="28"/>
          <w:rtl/>
        </w:rPr>
        <w:t xml:space="preserve">و قرآن را نردبانی برای عروجمان به محل سلامت قرار ده.8/42</w:t>
      </w:r>
    </w:p>
    <w:p>
      <w:pPr>
        <w:pStyle w:val="Heading5"/>
      </w:pPr>
      <w:bookmarkStart w:id="10323" w:name="_Toc9085"/>
      <w:r>
        <w:t>بالا رفتن از نردبان رحمت همیشگی خدا</w:t>
      </w:r>
      <w:bookmarkEnd w:id="10323"/>
    </w:p>
    <w:p>
      <w:pPr>
        <w:pStyle w:val="BookText"/>
      </w:pPr>
      <w:r>
        <w:rPr>
          <w:rFonts w:ascii="Amiri" w:hAnsi="Amiri" w:eastAsia="Amiri" w:cs="Amiri"/>
          <w:lang w:bidi="ar-SA"/>
          <w:color w:val="111111"/>
          <w:sz w:val="28"/>
          <w:szCs w:val="28"/>
          <w:rtl/>
        </w:rPr>
        <w:t xml:space="preserve">فَهَبْ لِی یَا إِلَهِی مِنْ رَحْمَتِکَ وَ دَوَامِ تَوْفِیقِکَ مَا أَتَّخِذُهُ سُلَّمًا أَعْرُجُ بِهِ إِلَی رِضْوَانِکَ</w:t>
      </w:r>
    </w:p>
    <w:p>
      <w:pPr>
        <w:pStyle w:val="BookText"/>
      </w:pPr>
      <w:r>
        <w:rPr>
          <w:rFonts w:ascii="IRNazanin" w:hAnsi="IRNazanin" w:eastAsia="IRNazanin" w:cs="IRNazanin"/>
          <w:lang w:bidi="fa-IR"/>
          <w:color w:val="111111"/>
          <w:sz w:val="28"/>
          <w:szCs w:val="28"/>
          <w:rtl/>
        </w:rPr>
        <w:t xml:space="preserve">پس ای خدای من، از رحمتت و توفیق همیشگی‌ات مرا چیزی ببخش که آن را نردبانی به سوی خوشنودی‌ات قرار داده، از آن بالا روم.17/49</w:t>
      </w:r>
    </w:p>
    <w:p>
      <w:pPr>
        <w:pStyle w:val="Heading4"/>
      </w:pPr>
      <w:bookmarkStart w:id="10324" w:name="_Toc9086"/>
      <w:r>
        <w:t>نرم‌خویی</w:t>
      </w:r>
      <w:bookmarkEnd w:id="10324"/>
    </w:p>
    <w:p>
      <w:pPr>
        <w:pStyle w:val="Heading5"/>
      </w:pPr>
      <w:bookmarkStart w:id="10325" w:name="_Toc9087"/>
      <w:r>
        <w:t>توفیق نرم‌خویی</w:t>
      </w:r>
      <w:bookmarkEnd w:id="10325"/>
    </w:p>
    <w:p>
      <w:pPr>
        <w:pStyle w:val="BookText"/>
      </w:pPr>
      <w:r>
        <w:rPr>
          <w:rFonts w:ascii="Amiri" w:hAnsi="Amiri" w:eastAsia="Amiri" w:cs="Amiri"/>
          <w:lang w:bidi="ar-SA"/>
          <w:color w:val="111111"/>
          <w:sz w:val="28"/>
          <w:szCs w:val="28"/>
          <w:rtl/>
        </w:rPr>
        <w:t xml:space="preserve">وَ أَلْبِسْنِی زِینَةَ الْمُتَّقِینَ، فِی... لِینِ الْعَرِیکَةِ</w:t>
      </w:r>
    </w:p>
    <w:p>
      <w:pPr>
        <w:pStyle w:val="BookText"/>
      </w:pPr>
      <w:r>
        <w:rPr>
          <w:rFonts w:ascii="IRNazanin" w:hAnsi="IRNazanin" w:eastAsia="IRNazanin" w:cs="IRNazanin"/>
          <w:lang w:bidi="fa-IR"/>
          <w:color w:val="111111"/>
          <w:sz w:val="28"/>
          <w:szCs w:val="28"/>
          <w:rtl/>
        </w:rPr>
        <w:t xml:space="preserve">و زیور پرهیزکاران را در نرم‌خویی، به من بپوشان.10/20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1067" w:name="pg3739_48730"/>
    <w:bookmarkEnd w:id="1067"/>
    <w:p>
      <w:pPr>
        <w:pStyle w:val="Heading5"/>
      </w:pPr>
      <w:bookmarkStart w:id="10326" w:name="_Toc9088"/>
      <w:r>
        <w:t>نرم‌خو نمودن فرزند، با والدین</w:t>
      </w:r>
      <w:bookmarkEnd w:id="10326"/>
    </w:p>
    <w:p>
      <w:pPr>
        <w:pStyle w:val="BookText"/>
      </w:pPr>
      <w:r>
        <w:rPr>
          <w:rFonts w:ascii="Amiri" w:hAnsi="Amiri" w:eastAsia="Amiri" w:cs="Amiri"/>
          <w:lang w:bidi="ar-SA"/>
          <w:color w:val="111111"/>
          <w:sz w:val="28"/>
          <w:szCs w:val="28"/>
          <w:rtl/>
        </w:rPr>
        <w:t xml:space="preserve">وَ أَلِنْ لَهُمَا عَرِیکَتِی</w:t>
      </w:r>
    </w:p>
    <w:p>
      <w:pPr>
        <w:pStyle w:val="BookText"/>
      </w:pPr>
      <w:r>
        <w:rPr>
          <w:rFonts w:ascii="IRNazanin" w:hAnsi="IRNazanin" w:eastAsia="IRNazanin" w:cs="IRNazanin"/>
          <w:lang w:bidi="fa-IR"/>
          <w:color w:val="111111"/>
          <w:sz w:val="28"/>
          <w:szCs w:val="28"/>
          <w:rtl/>
        </w:rPr>
        <w:t xml:space="preserve">و خویم را برایشان نرم نما.6/24</w:t>
      </w:r>
    </w:p>
    <w:p>
      <w:pPr>
        <w:pStyle w:val="Heading5"/>
      </w:pPr>
      <w:bookmarkStart w:id="10327" w:name="_Toc9089"/>
      <w:r>
        <w:t>نرم بودن با همسایگان، از روی فروتنی</w:t>
      </w:r>
      <w:bookmarkEnd w:id="10327"/>
    </w:p>
    <w:p>
      <w:pPr>
        <w:pStyle w:val="BookText"/>
      </w:pPr>
      <w:r>
        <w:rPr>
          <w:rFonts w:ascii="Amiri" w:hAnsi="Amiri" w:eastAsia="Amiri" w:cs="Amiri"/>
          <w:lang w:bidi="ar-SA"/>
          <w:color w:val="111111"/>
          <w:sz w:val="28"/>
          <w:szCs w:val="28"/>
          <w:rtl/>
        </w:rPr>
        <w:t xml:space="preserve">وَ اجْعَلْنِی اللَّهُمَّ... أُلِینُ جَانِبِی لَهُمْ تَوَاضُعًا</w:t>
      </w:r>
    </w:p>
    <w:p>
      <w:pPr>
        <w:pStyle w:val="BookText"/>
      </w:pPr>
      <w:r>
        <w:rPr>
          <w:rFonts w:ascii="IRNazanin" w:hAnsi="IRNazanin" w:eastAsia="IRNazanin" w:cs="IRNazanin"/>
          <w:lang w:bidi="fa-IR"/>
          <w:color w:val="111111"/>
          <w:sz w:val="28"/>
          <w:szCs w:val="28"/>
          <w:rtl/>
        </w:rPr>
        <w:t xml:space="preserve">و خداوندا مرا بر آن دار که فروتنانه، با آنها نرمی و مدارا کنم.3/26</w:t>
      </w:r>
    </w:p>
    <w:p>
      <w:pPr>
        <w:pStyle w:val="Heading5"/>
      </w:pPr>
      <w:bookmarkStart w:id="10328" w:name="_Toc9090"/>
      <w:r>
        <w:t>نرم گرداندن خوی ولیّ خدا علیه‌السلام ، برای دوستان خداوند</w:t>
      </w:r>
      <w:bookmarkEnd w:id="10328"/>
    </w:p>
    <w:p>
      <w:pPr>
        <w:pStyle w:val="BookText"/>
      </w:pPr>
      <w:r>
        <w:rPr>
          <w:rFonts w:ascii="Amiri" w:hAnsi="Amiri" w:eastAsia="Amiri" w:cs="Amiri"/>
          <w:lang w:bidi="ar-SA"/>
          <w:color w:val="111111"/>
          <w:sz w:val="28"/>
          <w:szCs w:val="28"/>
          <w:rtl/>
        </w:rPr>
        <w:t xml:space="preserve">وَ أَلِنْ جَانِبَهُ لِأَوْلِیَائِکَ</w:t>
      </w:r>
    </w:p>
    <w:p>
      <w:pPr>
        <w:pStyle w:val="BookText"/>
      </w:pPr>
      <w:r>
        <w:rPr>
          <w:rFonts w:ascii="IRNazanin" w:hAnsi="IRNazanin" w:eastAsia="IRNazanin" w:cs="IRNazanin"/>
          <w:lang w:bidi="fa-IR"/>
          <w:color w:val="111111"/>
          <w:sz w:val="28"/>
          <w:szCs w:val="28"/>
          <w:rtl/>
        </w:rPr>
        <w:t xml:space="preserve">و خوی او را برای دوستانت نرم فرما.63/47</w:t>
      </w:r>
    </w:p>
    <w:p>
      <w:pPr>
        <w:pStyle w:val="Heading4"/>
      </w:pPr>
      <w:bookmarkStart w:id="10329" w:name="_Toc9091"/>
      <w:r>
        <w:t>نرینه</w:t>
      </w:r>
      <w:bookmarkEnd w:id="10329"/>
    </w:p>
    <w:p>
      <w:pPr>
        <w:pStyle w:val="Heading5"/>
      </w:pPr>
      <w:bookmarkStart w:id="10330" w:name="_Toc9092"/>
      <w:r>
        <w:t>بخشیدن فرزندان نرینه، به والدین</w:t>
      </w:r>
      <w:bookmarkEnd w:id="10330"/>
    </w:p>
    <w:p>
      <w:pPr>
        <w:pStyle w:val="BookText"/>
      </w:pPr>
      <w:r>
        <w:rPr>
          <w:rFonts w:ascii="Amiri" w:hAnsi="Amiri" w:eastAsia="Amiri" w:cs="Amiri"/>
          <w:lang w:bidi="ar-SA"/>
          <w:color w:val="111111"/>
          <w:sz w:val="28"/>
          <w:szCs w:val="28"/>
          <w:rtl/>
        </w:rPr>
        <w:t xml:space="preserve">وَ هَبْ لِی مِنْ لَدُنْکَ مَعَهُمْ أَوْلَادًا ذُکُورًا</w:t>
      </w:r>
    </w:p>
    <w:p>
      <w:pPr>
        <w:pStyle w:val="BookText"/>
      </w:pPr>
      <w:r>
        <w:rPr>
          <w:rFonts w:ascii="IRNazanin" w:hAnsi="IRNazanin" w:eastAsia="IRNazanin" w:cs="IRNazanin"/>
          <w:lang w:bidi="fa-IR"/>
          <w:color w:val="111111"/>
          <w:sz w:val="28"/>
          <w:szCs w:val="28"/>
          <w:rtl/>
        </w:rPr>
        <w:t xml:space="preserve">و از نزد خود افزون بر ایشان، پسران دیگری به من ببخش.5/25</w:t>
      </w:r>
    </w:p>
    <w:p>
      <w:pPr>
        <w:pStyle w:val="Heading4"/>
      </w:pPr>
      <w:bookmarkStart w:id="10331" w:name="_Toc9093"/>
      <w:r>
        <w:t>نزدیکان</w:t>
      </w:r>
      <w:bookmarkEnd w:id="10331"/>
    </w:p>
    <w:p>
      <w:pPr>
        <w:pStyle w:val="Heading5"/>
      </w:pPr>
      <w:bookmarkStart w:id="10332" w:name="_Toc9094"/>
      <w:r>
        <w:t>پیامبر صلی‌الله‌علیه‌و‌آله و دور گرداندن نزدیکان</w:t>
      </w:r>
      <w:bookmarkEnd w:id="10332"/>
    </w:p>
    <w:p>
      <w:pPr>
        <w:pStyle w:val="BookText"/>
      </w:pPr>
      <w:r>
        <w:rPr>
          <w:rFonts w:ascii="Amiri" w:hAnsi="Amiri" w:eastAsia="Amiri" w:cs="Amiri"/>
          <w:lang w:bidi="ar-SA"/>
          <w:color w:val="111111"/>
          <w:sz w:val="28"/>
          <w:szCs w:val="28"/>
          <w:rtl/>
        </w:rPr>
        <w:t xml:space="preserve">وَ أَقْصَی الْأَدْنَیْنَ عَلَی جُحُودِهِمْ</w:t>
      </w:r>
    </w:p>
    <w:p>
      <w:pPr>
        <w:pStyle w:val="BookText"/>
      </w:pPr>
      <w:r>
        <w:rPr>
          <w:rFonts w:ascii="IRNazanin" w:hAnsi="IRNazanin" w:eastAsia="IRNazanin" w:cs="IRNazanin"/>
          <w:lang w:bidi="fa-IR"/>
          <w:color w:val="111111"/>
          <w:sz w:val="28"/>
          <w:szCs w:val="28"/>
          <w:rtl/>
        </w:rPr>
        <w:t xml:space="preserve">و نزدیکان را بر اثر انکارشان، دور نمود.9/2</w:t>
      </w:r>
    </w:p>
    <w:p>
      <w:pPr>
        <w:pStyle w:val="Heading5"/>
      </w:pPr>
      <w:bookmarkStart w:id="10333" w:name="_Toc9095"/>
      <w:r>
        <w:t>دشمنی پیامبر صلی‌الله‌علیه‌و‌آله با نزدیک‌ترین (افراد)</w:t>
      </w:r>
      <w:bookmarkEnd w:id="10333"/>
    </w:p>
    <w:p>
      <w:pPr>
        <w:pStyle w:val="BookText"/>
      </w:pPr>
      <w:r>
        <w:rPr>
          <w:rFonts w:ascii="Amiri" w:hAnsi="Amiri" w:eastAsia="Amiri" w:cs="Amiri"/>
          <w:lang w:bidi="ar-SA"/>
          <w:color w:val="111111"/>
          <w:sz w:val="28"/>
          <w:szCs w:val="28"/>
          <w:rtl/>
        </w:rPr>
        <w:t xml:space="preserve">وَ عَادَی فِیکَ الْأَقْرَبِینَ</w:t>
      </w:r>
    </w:p>
    <w:p>
      <w:pPr>
        <w:pStyle w:val="BookText"/>
      </w:pPr>
      <w:r>
        <w:rPr>
          <w:rFonts w:ascii="IRNazanin" w:hAnsi="IRNazanin" w:eastAsia="IRNazanin" w:cs="IRNazanin"/>
          <w:lang w:bidi="fa-IR"/>
          <w:color w:val="111111"/>
          <w:sz w:val="28"/>
          <w:szCs w:val="28"/>
          <w:rtl/>
        </w:rPr>
        <w:t xml:space="preserve">و به خاطر تو با نزدیک‌ترین (اشخاص)، دشمنی نمود.12/2</w:t>
      </w:r>
    </w:p>
    <w:p>
      <w:pPr>
        <w:pStyle w:val="Heading5"/>
      </w:pPr>
      <w:bookmarkStart w:id="10334" w:name="_Toc9096"/>
      <w:r>
        <w:t>نزدیکان بنده و پناهگاهی بازدارنده از شرّ شیطان</w:t>
      </w:r>
      <w:bookmarkEnd w:id="10334"/>
    </w:p>
    <w:p>
      <w:pPr>
        <w:pStyle w:val="BookText"/>
      </w:pPr>
      <w:r>
        <w:rPr>
          <w:rFonts w:ascii="Amiri" w:hAnsi="Amiri" w:eastAsia="Amiri" w:cs="Amiri"/>
          <w:lang w:bidi="ar-SA"/>
          <w:color w:val="111111"/>
          <w:sz w:val="28"/>
          <w:szCs w:val="28"/>
          <w:rtl/>
        </w:rPr>
        <w:t xml:space="preserve">وَ اجْعَلْ... قَرَابَاتِنَا... مِنْهُ فِی حِرْزٍ حَارِزٍ، وَ حِصْنٍ حَافِظٍ، وَ کَهْفٍ مَانِعٍ</w:t>
      </w:r>
    </w:p>
    <w:p>
      <w:pPr>
        <w:pStyle w:val="BookText"/>
      </w:pPr>
      <w:r>
        <w:rPr>
          <w:rFonts w:ascii="IRNazanin" w:hAnsi="IRNazanin" w:eastAsia="IRNazanin" w:cs="IRNazanin"/>
          <w:lang w:bidi="fa-IR"/>
          <w:color w:val="111111"/>
          <w:sz w:val="28"/>
          <w:szCs w:val="28"/>
          <w:rtl/>
        </w:rPr>
        <w:t xml:space="preserve">و نزدیکان ما را، از (شرّ) او در جایگاهی محکم و دژی نگهدارنده و پناهگاهی بازدارنده قرار ده.10/17</w:t>
      </w:r>
    </w:p>
    <w:p>
      <w:pPr>
        <w:pStyle w:val="Heading5"/>
      </w:pPr>
      <w:bookmarkStart w:id="10335" w:name="_Toc9097"/>
      <w:r>
        <w:t>تغییر خواری بنده توسّط نزدیکان، به یاری</w:t>
      </w:r>
      <w:bookmarkEnd w:id="10335"/>
    </w:p>
    <w:p>
      <w:pPr>
        <w:pStyle w:val="BookText"/>
      </w:pPr>
      <w:r>
        <w:rPr>
          <w:rFonts w:ascii="Amiri" w:hAnsi="Amiri" w:eastAsia="Amiri" w:cs="Amiri"/>
          <w:lang w:bidi="ar-SA"/>
          <w:color w:val="111111"/>
          <w:sz w:val="28"/>
          <w:szCs w:val="28"/>
          <w:rtl/>
        </w:rPr>
        <w:t xml:space="preserve">وَ أَبْدِلْنِی... مِنْ خِذْلَانِ الْأَقْرَبِینَ النُّصْرَةَ</w:t>
      </w:r>
    </w:p>
    <w:p>
      <w:pPr>
        <w:pStyle w:val="BookText"/>
      </w:pPr>
      <w:r>
        <w:rPr>
          <w:rFonts w:ascii="IRNazanin" w:hAnsi="IRNazanin" w:eastAsia="IRNazanin" w:cs="IRNazanin"/>
          <w:lang w:bidi="fa-IR"/>
          <w:color w:val="111111"/>
          <w:sz w:val="28"/>
          <w:szCs w:val="28"/>
          <w:rtl/>
        </w:rPr>
        <w:t xml:space="preserve">و درباره من خوار گرداندن نزدیکان را به یاری نمودن مبدّل فرما.7/20</w:t>
      </w:r>
    </w:p>
    <w:p>
      <w:pPr>
        <w:pStyle w:val="Heading5"/>
      </w:pPr>
      <w:bookmarkStart w:id="10336" w:name="_Toc9098"/>
      <w:r>
        <w:t>رعایت اموری، برای نزدیکان</w:t>
      </w:r>
      <w:bookmarkEnd w:id="10336"/>
    </w:p>
    <w:p>
      <w:pPr>
        <w:pStyle w:val="BookText"/>
      </w:pPr>
      <w:r>
        <w:rPr>
          <w:rFonts w:ascii="Amiri" w:hAnsi="Amiri" w:eastAsia="Amiri" w:cs="Amiri"/>
          <w:lang w:bidi="ar-SA"/>
          <w:color w:val="111111"/>
          <w:sz w:val="28"/>
          <w:szCs w:val="28"/>
          <w:rtl/>
        </w:rPr>
        <w:t xml:space="preserve">وَ اجْعَلْنِی اللَّهُمَّ... أَرْعَی لَهُمْ مَا أَرْعَی لِخَاصَّتِی</w:t>
      </w:r>
    </w:p>
    <w:p>
      <w:pPr>
        <w:pStyle w:val="BookText"/>
      </w:pPr>
      <w:r>
        <w:rPr>
          <w:rFonts w:ascii="IRNazanin" w:hAnsi="IRNazanin" w:eastAsia="IRNazanin" w:cs="IRNazanin"/>
          <w:lang w:bidi="fa-IR"/>
          <w:color w:val="111111"/>
          <w:sz w:val="28"/>
          <w:szCs w:val="28"/>
          <w:rtl/>
        </w:rPr>
        <w:t xml:space="preserve">و خداوندا مرا بر آن دار که آنچه را برای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1068" w:name="pg3739_48731"/>
    <w:bookmarkEnd w:id="1068"/>
    <w:p>
      <w:pPr>
        <w:pStyle w:val="BookText"/>
      </w:pPr>
      <w:r>
        <w:rPr>
          <w:rFonts w:ascii="IRNazanin" w:hAnsi="IRNazanin" w:eastAsia="IRNazanin" w:cs="IRNazanin"/>
          <w:lang w:bidi="fa-IR"/>
          <w:color w:val="111111"/>
          <w:sz w:val="28"/>
          <w:szCs w:val="28"/>
          <w:rtl/>
        </w:rPr>
        <w:t xml:space="preserve">خاصّان خود رعایت می‌کنم، برای آنان (همسایگان) رعایت نمایم.3/26</w:t>
      </w:r>
    </w:p>
    <w:p>
      <w:pPr>
        <w:pStyle w:val="Heading5"/>
      </w:pPr>
      <w:bookmarkStart w:id="10337" w:name="_Toc9099"/>
      <w:r>
        <w:t>بالاترین عطایای تقرّب‌جویان</w:t>
      </w:r>
      <w:bookmarkEnd w:id="10337"/>
    </w:p>
    <w:p>
      <w:pPr>
        <w:pStyle w:val="BookText"/>
      </w:pPr>
      <w:r>
        <w:rPr>
          <w:rFonts w:ascii="Amiri" w:hAnsi="Amiri" w:eastAsia="Amiri" w:cs="Amiri"/>
          <w:lang w:bidi="ar-SA"/>
          <w:color w:val="111111"/>
          <w:sz w:val="28"/>
          <w:szCs w:val="28"/>
          <w:rtl/>
        </w:rPr>
        <w:t xml:space="preserve">وَ اجْعَلْ مَا سَمَحْتُ بِهِ مِنَ الْعَفْوِ عَنْهُمْ... أَعْلَی صِلَاتِ الْمُتَقَرِّبِینَ</w:t>
      </w:r>
    </w:p>
    <w:p>
      <w:pPr>
        <w:pStyle w:val="BookText"/>
      </w:pPr>
      <w:r>
        <w:rPr>
          <w:rFonts w:ascii="IRNazanin" w:hAnsi="IRNazanin" w:eastAsia="IRNazanin" w:cs="IRNazanin"/>
          <w:lang w:bidi="fa-IR"/>
          <w:color w:val="111111"/>
          <w:sz w:val="28"/>
          <w:szCs w:val="28"/>
          <w:rtl/>
        </w:rPr>
        <w:t xml:space="preserve">و گذشت از ایشان را که من کردم، بالاترین بخشش‌های تقرّب‌جویان قرار ده.2/39</w:t>
      </w:r>
    </w:p>
    <w:p>
      <w:pPr>
        <w:pStyle w:val="Heading5"/>
      </w:pPr>
      <w:bookmarkStart w:id="10338" w:name="_Toc9100"/>
      <w:r>
        <w:t>سرپرستی کردن خدا، از مقرّبان</w:t>
      </w:r>
      <w:bookmarkEnd w:id="10338"/>
    </w:p>
    <w:p>
      <w:pPr>
        <w:pStyle w:val="BookText"/>
      </w:pPr>
      <w:r>
        <w:rPr>
          <w:rFonts w:ascii="Amiri" w:hAnsi="Amiri" w:eastAsia="Amiri" w:cs="Amiri"/>
          <w:lang w:bidi="ar-SA"/>
          <w:color w:val="111111"/>
          <w:sz w:val="28"/>
          <w:szCs w:val="28"/>
          <w:rtl/>
        </w:rPr>
        <w:t xml:space="preserve">وَ تَوَلَّنِی بِمَا تَتَوَلَّی بِهِ أَهْلَ طَاعَتِکَ وَ الزُّلْفَی لَدَیْکَ وَ الْمَکَانَةِ مِنْکَ</w:t>
      </w:r>
    </w:p>
    <w:p>
      <w:pPr>
        <w:pStyle w:val="BookText"/>
      </w:pPr>
      <w:r>
        <w:rPr>
          <w:rFonts w:ascii="IRNazanin" w:hAnsi="IRNazanin" w:eastAsia="IRNazanin" w:cs="IRNazanin"/>
          <w:lang w:bidi="fa-IR"/>
          <w:color w:val="111111"/>
          <w:sz w:val="28"/>
          <w:szCs w:val="28"/>
          <w:rtl/>
        </w:rPr>
        <w:t xml:space="preserve">و مرا سرپرستی کن همانگونه که فرمانبرانت و نزدیکانت و منزلت‌دارندگانت را سرپرستی می‌کنی.87/47</w:t>
      </w:r>
    </w:p>
    <w:p>
      <w:pPr>
        <w:pStyle w:val="Heading4"/>
      </w:pPr>
      <w:bookmarkStart w:id="10339" w:name="_Toc9101"/>
      <w:r>
        <w:t>نزدیکی</w:t>
      </w:r>
      <w:bookmarkEnd w:id="10339"/>
    </w:p>
    <w:p>
      <w:pPr>
        <w:pStyle w:val="Heading5"/>
      </w:pPr>
      <w:bookmarkStart w:id="10340" w:name="_Toc9102"/>
      <w:r>
        <w:t>نزدیک شدن به سوی سرآمدی خاص، با سال‌های روزگار</w:t>
      </w:r>
      <w:bookmarkEnd w:id="10340"/>
    </w:p>
    <w:p>
      <w:pPr>
        <w:pStyle w:val="BookText"/>
      </w:pPr>
      <w:r>
        <w:rPr>
          <w:rFonts w:ascii="Amiri" w:hAnsi="Amiri" w:eastAsia="Amiri" w:cs="Amiri"/>
          <w:lang w:bidi="ar-SA"/>
          <w:color w:val="111111"/>
          <w:sz w:val="28"/>
          <w:szCs w:val="28"/>
          <w:rtl/>
        </w:rPr>
        <w:t xml:space="preserve">ثُمَّ ضَرَبَ لَهُ فِی الْحَیَاةِ أَجَلًا مَوْقُوتًا... یَرْهَقُهُ بِأَعْوَامِ دَهْرِهِ</w:t>
      </w:r>
    </w:p>
    <w:p>
      <w:pPr>
        <w:pStyle w:val="BookText"/>
      </w:pPr>
      <w:r>
        <w:rPr>
          <w:rFonts w:ascii="IRNazanin" w:hAnsi="IRNazanin" w:eastAsia="IRNazanin" w:cs="IRNazanin"/>
          <w:lang w:bidi="fa-IR"/>
          <w:color w:val="111111"/>
          <w:sz w:val="28"/>
          <w:szCs w:val="28"/>
          <w:rtl/>
        </w:rPr>
        <w:t xml:space="preserve">سپس برای او (آفریده‌اش) در زندگی، سرآمدی خاص معیّن نمود، که با سال‌های روزگارش، به آن نزدیک می‌شود.6/1</w:t>
      </w:r>
    </w:p>
    <w:p>
      <w:pPr>
        <w:pStyle w:val="Heading5"/>
      </w:pPr>
      <w:bookmarkStart w:id="10341" w:name="_Toc9103"/>
      <w:r>
        <w:t>مقرّبان (درگاه خدا) و نگهداری از کتاب مرقوم</w:t>
      </w:r>
      <w:bookmarkEnd w:id="10341"/>
    </w:p>
    <w:p>
      <w:pPr>
        <w:pStyle w:val="BookText"/>
      </w:pPr>
      <w:r>
        <w:rPr>
          <w:rFonts w:ascii="Amiri" w:hAnsi="Amiri" w:eastAsia="Amiri" w:cs="Amiri"/>
          <w:lang w:bidi="ar-SA"/>
          <w:color w:val="111111"/>
          <w:sz w:val="28"/>
          <w:szCs w:val="28"/>
          <w:rtl/>
        </w:rPr>
        <w:t xml:space="preserve">الْحَمْدُ لِلَّهِ... حَمْدًا یَرْتَفِعُ مِنَّا إِلَی أَعْلَی عِلِّیِّینَ فِی کِتَابٍ مَرْقُومٍ یَشْهَدُهُ الْمُقَرَّبُونَ</w:t>
      </w:r>
    </w:p>
    <w:p>
      <w:pPr>
        <w:pStyle w:val="BookText"/>
      </w:pPr>
      <w:r>
        <w:rPr>
          <w:rFonts w:ascii="IRNazanin" w:hAnsi="IRNazanin" w:eastAsia="IRNazanin" w:cs="IRNazanin"/>
          <w:lang w:bidi="fa-IR"/>
          <w:color w:val="111111"/>
          <w:sz w:val="28"/>
          <w:szCs w:val="28"/>
          <w:rtl/>
        </w:rPr>
        <w:t xml:space="preserve">سپاس خدای را، سپاسی که از ما به سوی بالاترین مرتبه‌ها(ی بهشتی) بالا رود، «در کتاب نوشته‌شده‌ای که مقرّبان الهی گواه آنند».13و10/1</w:t>
      </w:r>
    </w:p>
    <w:p>
      <w:pPr>
        <w:pStyle w:val="Heading5"/>
      </w:pPr>
      <w:bookmarkStart w:id="10342" w:name="_Toc9104"/>
      <w:r>
        <w:t>سپاسی تنگ‌کننده جا، بر فرشتگان مقرّب</w:t>
      </w:r>
      <w:bookmarkEnd w:id="10342"/>
    </w:p>
    <w:p>
      <w:pPr>
        <w:pStyle w:val="BookText"/>
      </w:pPr>
      <w:r>
        <w:rPr>
          <w:rFonts w:ascii="Amiri" w:hAnsi="Amiri" w:eastAsia="Amiri" w:cs="Amiri"/>
          <w:lang w:bidi="ar-SA"/>
          <w:color w:val="111111"/>
          <w:sz w:val="28"/>
          <w:szCs w:val="28"/>
          <w:rtl/>
        </w:rPr>
        <w:t xml:space="preserve">وَ الْحَمْدُ لِلَّهِ... حَمْدًا نُزَاحِمُ بِهِ مَلَائِکَتَهُ الْمُقَرَّبِینَ</w:t>
      </w:r>
    </w:p>
    <w:p>
      <w:pPr>
        <w:pStyle w:val="BookText"/>
      </w:pPr>
      <w:r>
        <w:rPr>
          <w:rFonts w:ascii="IRNazanin" w:hAnsi="IRNazanin" w:eastAsia="IRNazanin" w:cs="IRNazanin"/>
          <w:lang w:bidi="fa-IR"/>
          <w:color w:val="111111"/>
          <w:sz w:val="28"/>
          <w:szCs w:val="28"/>
          <w:rtl/>
        </w:rPr>
        <w:t xml:space="preserve">و سپاس خدای را، سپاسی که به سبب آن، جا را بر فرشتگان مقرّب تنگ نماییم.16و10/1</w:t>
      </w:r>
    </w:p>
    <w:p>
      <w:pPr>
        <w:pStyle w:val="Heading5"/>
      </w:pPr>
      <w:bookmarkStart w:id="10343" w:name="_Toc9105"/>
      <w:r>
        <w:t>نزدیک‌ترین فرشتگان و ستودن خداوند</w:t>
      </w:r>
      <w:bookmarkEnd w:id="10343"/>
    </w:p>
    <w:p>
      <w:pPr>
        <w:pStyle w:val="BookText"/>
      </w:pPr>
      <w:r>
        <w:rPr>
          <w:rFonts w:ascii="Amiri" w:hAnsi="Amiri" w:eastAsia="Amiri" w:cs="Amiri"/>
          <w:lang w:bidi="ar-SA"/>
          <w:color w:val="111111"/>
          <w:sz w:val="28"/>
          <w:szCs w:val="28"/>
          <w:rtl/>
        </w:rPr>
        <w:t xml:space="preserve">وَ الْحَمْدُ لِلَّهِ بِکُلِّ مَا حَمِدَهُ بِهِ أَدْنَی مَلَائِکَتِهِ إِلَیْهِ...</w:t>
      </w:r>
    </w:p>
    <w:p>
      <w:pPr>
        <w:pStyle w:val="BookText"/>
      </w:pPr>
      <w:r>
        <w:rPr>
          <w:rFonts w:ascii="IRNazanin" w:hAnsi="IRNazanin" w:eastAsia="IRNazanin" w:cs="IRNazanin"/>
          <w:lang w:bidi="fa-IR"/>
          <w:color w:val="111111"/>
          <w:sz w:val="28"/>
          <w:szCs w:val="28"/>
          <w:rtl/>
        </w:rPr>
        <w:t xml:space="preserve">و سپاس خدای را، به هر سپاسی که نزدیک‌ترین فرشتگانش، او را ستوده‌اند.25/1</w:t>
      </w:r>
    </w:p>
    <w:p>
      <w:pPr>
        <w:pStyle w:val="Heading5"/>
      </w:pPr>
      <w:bookmarkStart w:id="10344" w:name="_Toc9106"/>
      <w:r>
        <w:t>پیامبر صلی‌الله‌علیه‌و‌آله و نزدیک گرداندن افراد دور</w:t>
      </w:r>
      <w:bookmarkEnd w:id="10344"/>
    </w:p>
    <w:p>
      <w:pPr>
        <w:pStyle w:val="BookText"/>
      </w:pPr>
      <w:r>
        <w:rPr>
          <w:rFonts w:ascii="Amiri" w:hAnsi="Amiri" w:eastAsia="Amiri" w:cs="Amiri"/>
          <w:lang w:bidi="ar-SA"/>
          <w:color w:val="111111"/>
          <w:sz w:val="28"/>
          <w:szCs w:val="28"/>
          <w:rtl/>
        </w:rPr>
        <w:t xml:space="preserve">وَ قَرَّبَ الْأَقْصَیْنَ عَلَی اسْتِجَابَتِهِمْ لَکَ</w:t>
      </w:r>
    </w:p>
    <w:p>
      <w:pPr>
        <w:pStyle w:val="BookText"/>
      </w:pPr>
      <w:r>
        <w:rPr>
          <w:rFonts w:ascii="IRNazanin" w:hAnsi="IRNazanin" w:eastAsia="IRNazanin" w:cs="IRNazanin"/>
          <w:lang w:bidi="fa-IR"/>
          <w:color w:val="111111"/>
          <w:sz w:val="28"/>
          <w:szCs w:val="28"/>
          <w:rtl/>
        </w:rPr>
        <w:t xml:space="preserve">و دورتران را بر اثر پذیرفتنشان - برای تو - نزدیک نمود.10/2</w:t>
      </w:r>
    </w:p>
    <w:p>
      <w:pPr>
        <w:pStyle w:val="Heading5"/>
      </w:pPr>
      <w:bookmarkStart w:id="10345" w:name="_Toc9107"/>
      <w:r>
        <w:t>برابری نکردن هیچ فرشته مقرّبی ، با پیامبر صلی‌الله‌علیه‌و‌آله</w:t>
      </w:r>
      <w:bookmarkEnd w:id="10345"/>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1069" w:name="pg3739_48732"/>
    <w:bookmarkEnd w:id="1069"/>
    <w:p>
      <w:pPr>
        <w:pStyle w:val="BookText"/>
      </w:pPr>
      <w:r>
        <w:rPr>
          <w:rFonts w:ascii="Amiri" w:hAnsi="Amiri" w:eastAsia="Amiri" w:cs="Amiri"/>
          <w:lang w:bidi="ar-SA"/>
          <w:color w:val="111111"/>
          <w:sz w:val="28"/>
          <w:szCs w:val="28"/>
          <w:rtl/>
        </w:rPr>
        <w:t xml:space="preserve">اللَّهُمَّ فَارْفَعْهُ... إِلَی الدَّرَجَةِ الْعُلْیَا مِنْ جَنَّتِکَ حَتَّی... لَا یُوَازِیَهُ لَدَیْکَ مَلَکٌ مُقَرَّبٌ</w:t>
      </w:r>
    </w:p>
    <w:p>
      <w:pPr>
        <w:pStyle w:val="BookText"/>
      </w:pPr>
      <w:r>
        <w:rPr>
          <w:rFonts w:ascii="IRNazanin" w:hAnsi="IRNazanin" w:eastAsia="IRNazanin" w:cs="IRNazanin"/>
          <w:lang w:bidi="fa-IR"/>
          <w:color w:val="111111"/>
          <w:sz w:val="28"/>
          <w:szCs w:val="28"/>
          <w:rtl/>
        </w:rPr>
        <w:t xml:space="preserve">خداوندا، او را به بالاترین درجه از بهشتت بالا بر. تا آنکه نزد تو هیچ فرشته مقرّبی با او برابری نکند.24و23/2</w:t>
      </w:r>
    </w:p>
    <w:p>
      <w:pPr>
        <w:pStyle w:val="Heading5"/>
      </w:pPr>
      <w:bookmarkStart w:id="10346" w:name="_Toc9108"/>
      <w:r>
        <w:t>جبرئیل، فرشته مقرّب درگاه خدا</w:t>
      </w:r>
      <w:bookmarkEnd w:id="10346"/>
    </w:p>
    <w:p>
      <w:pPr>
        <w:pStyle w:val="BookText"/>
      </w:pPr>
      <w:r>
        <w:rPr>
          <w:rFonts w:ascii="Amiri" w:hAnsi="Amiri" w:eastAsia="Amiri" w:cs="Amiri"/>
          <w:lang w:bidi="ar-SA"/>
          <w:color w:val="111111"/>
          <w:sz w:val="28"/>
          <w:szCs w:val="28"/>
          <w:rtl/>
        </w:rPr>
        <w:t xml:space="preserve">جِبْرِیلُ الْأَمِینُ عَلَی وَحْیِکَ... الْمُقَرَّبُ عِنْدَکَ</w:t>
      </w:r>
    </w:p>
    <w:p>
      <w:pPr>
        <w:pStyle w:val="BookText"/>
      </w:pPr>
      <w:r>
        <w:rPr>
          <w:rFonts w:ascii="IRNazanin" w:hAnsi="IRNazanin" w:eastAsia="IRNazanin" w:cs="IRNazanin"/>
          <w:lang w:bidi="fa-IR"/>
          <w:color w:val="111111"/>
          <w:sz w:val="28"/>
          <w:szCs w:val="28"/>
          <w:rtl/>
        </w:rPr>
        <w:t xml:space="preserve">جبرئیل امین وحی تو، مقرّب نزد توست.4/3</w:t>
      </w:r>
    </w:p>
    <w:p>
      <w:pPr>
        <w:pStyle w:val="Heading5"/>
      </w:pPr>
      <w:bookmarkStart w:id="10347" w:name="_Toc9109"/>
      <w:r>
        <w:t>درود خدا، بر مقرّبان درگاهش</w:t>
      </w:r>
      <w:bookmarkEnd w:id="10347"/>
    </w:p>
    <w:p>
      <w:pPr>
        <w:pStyle w:val="BookText"/>
      </w:pPr>
      <w:r>
        <w:rPr>
          <w:rFonts w:ascii="Amiri" w:hAnsi="Amiri" w:eastAsia="Amiri" w:cs="Amiri"/>
          <w:lang w:bidi="ar-SA"/>
          <w:color w:val="111111"/>
          <w:sz w:val="28"/>
          <w:szCs w:val="28"/>
          <w:rtl/>
        </w:rPr>
        <w:t xml:space="preserve">...فَصَلِّ عَلَیْهِمْ وَ عَلَی الرَّوْحَانِیِّینَ مِنْ مَلَائِکَتِکَ... وَ أَهْلِ الزُّلْفَةِ عِنْدَکَ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آنها که نزدت مقرّبند.10/3</w:t>
      </w:r>
    </w:p>
    <w:p>
      <w:pPr>
        <w:pStyle w:val="Heading5"/>
      </w:pPr>
      <w:bookmarkStart w:id="10348" w:name="_Toc9110"/>
      <w:r>
        <w:t>نزدیک نمودن بندگان، به قرب الهی</w:t>
      </w:r>
      <w:bookmarkEnd w:id="10348"/>
    </w:p>
    <w:p>
      <w:pPr>
        <w:pStyle w:val="BookText"/>
      </w:pPr>
      <w:r>
        <w:rPr>
          <w:rFonts w:ascii="Amiri" w:hAnsi="Amiri" w:eastAsia="Amiri" w:cs="Amiri"/>
          <w:lang w:bidi="ar-SA"/>
          <w:color w:val="111111"/>
          <w:sz w:val="28"/>
          <w:szCs w:val="28"/>
          <w:rtl/>
        </w:rPr>
        <w:t xml:space="preserve">وَ أَدْنِنَا إِلَی قُرْبِکَ</w:t>
      </w:r>
    </w:p>
    <w:p>
      <w:pPr>
        <w:pStyle w:val="BookText"/>
      </w:pPr>
      <w:r>
        <w:rPr>
          <w:rFonts w:ascii="IRNazanin" w:hAnsi="IRNazanin" w:eastAsia="IRNazanin" w:cs="IRNazanin"/>
          <w:lang w:bidi="fa-IR"/>
          <w:color w:val="111111"/>
          <w:sz w:val="28"/>
          <w:szCs w:val="28"/>
          <w:rtl/>
        </w:rPr>
        <w:t xml:space="preserve">و ما را به قرب خود نزدیک فرما.4/5</w:t>
      </w:r>
    </w:p>
    <w:p>
      <w:pPr>
        <w:pStyle w:val="Heading5"/>
      </w:pPr>
      <w:bookmarkStart w:id="10349" w:name="_Toc9111"/>
      <w:r>
        <w:t>سودبریِ آنکه خدا او را به خود نزدیک گرداند</w:t>
      </w:r>
      <w:bookmarkEnd w:id="10349"/>
    </w:p>
    <w:p>
      <w:pPr>
        <w:pStyle w:val="BookText"/>
      </w:pPr>
      <w:r>
        <w:rPr>
          <w:rFonts w:ascii="Amiri" w:hAnsi="Amiri" w:eastAsia="Amiri" w:cs="Amiri"/>
          <w:lang w:bidi="ar-SA"/>
          <w:color w:val="111111"/>
          <w:sz w:val="28"/>
          <w:szCs w:val="28"/>
          <w:rtl/>
        </w:rPr>
        <w:t xml:space="preserve">وَ مَنْ تُقَرِّبْهُ إِلَیْکَ یَغْنَمْ</w:t>
      </w:r>
    </w:p>
    <w:p>
      <w:pPr>
        <w:pStyle w:val="BookText"/>
      </w:pPr>
      <w:r>
        <w:rPr>
          <w:rFonts w:ascii="IRNazanin" w:hAnsi="IRNazanin" w:eastAsia="IRNazanin" w:cs="IRNazanin"/>
          <w:lang w:bidi="fa-IR"/>
          <w:color w:val="111111"/>
          <w:sz w:val="28"/>
          <w:szCs w:val="28"/>
          <w:rtl/>
        </w:rPr>
        <w:t xml:space="preserve">و هر کس را که به خود نزدیک سازی، سود می‌برد. 9/5</w:t>
      </w:r>
    </w:p>
    <w:p>
      <w:pPr>
        <w:pStyle w:val="Heading5"/>
      </w:pPr>
      <w:bookmarkStart w:id="10350" w:name="_Toc9112"/>
      <w:r>
        <w:t>در زمره نزدیکان (به رحمت) خدا بودن</w:t>
      </w:r>
      <w:bookmarkEnd w:id="10350"/>
    </w:p>
    <w:p>
      <w:pPr>
        <w:pStyle w:val="BookText"/>
      </w:pPr>
      <w:r>
        <w:rPr>
          <w:rFonts w:ascii="Amiri" w:hAnsi="Amiri" w:eastAsia="Amiri" w:cs="Amiri"/>
          <w:lang w:bidi="ar-SA"/>
          <w:color w:val="111111"/>
          <w:sz w:val="28"/>
          <w:szCs w:val="28"/>
          <w:rtl/>
        </w:rPr>
        <w:t xml:space="preserve">وَ اجْعَلْنَا... مِنْ خَاصَّتِکَ الْخَاصِّینَ لَدَیْکَ</w:t>
      </w:r>
    </w:p>
    <w:p>
      <w:pPr>
        <w:pStyle w:val="BookText"/>
      </w:pPr>
      <w:r>
        <w:rPr>
          <w:rFonts w:ascii="IRNazanin" w:hAnsi="IRNazanin" w:eastAsia="IRNazanin" w:cs="IRNazanin"/>
          <w:lang w:bidi="fa-IR"/>
          <w:color w:val="111111"/>
          <w:sz w:val="28"/>
          <w:szCs w:val="28"/>
          <w:rtl/>
        </w:rPr>
        <w:t xml:space="preserve">و ما را از برگزیدگان مخصوص خود قرار ده.15/5</w:t>
      </w:r>
    </w:p>
    <w:p>
      <w:pPr>
        <w:pStyle w:val="Heading5"/>
      </w:pPr>
      <w:bookmarkStart w:id="10351" w:name="_Toc9113"/>
      <w:r>
        <w:t>نزدیک بودن خدا، به ندا و آواز بنده</w:t>
      </w:r>
      <w:bookmarkEnd w:id="10351"/>
    </w:p>
    <w:p>
      <w:pPr>
        <w:pStyle w:val="BookText"/>
      </w:pPr>
      <w:r>
        <w:rPr>
          <w:rFonts w:ascii="Amiri" w:hAnsi="Amiri" w:eastAsia="Amiri" w:cs="Amiri"/>
          <w:lang w:bidi="ar-SA"/>
          <w:color w:val="111111"/>
          <w:sz w:val="28"/>
          <w:szCs w:val="28"/>
          <w:rtl/>
        </w:rPr>
        <w:t xml:space="preserve">وَ کُنْ... مِنْ نِدَائِی قَرِیبًا</w:t>
      </w:r>
    </w:p>
    <w:p>
      <w:pPr>
        <w:pStyle w:val="BookText"/>
      </w:pPr>
      <w:r>
        <w:rPr>
          <w:rFonts w:ascii="IRNazanin" w:hAnsi="IRNazanin" w:eastAsia="IRNazanin" w:cs="IRNazanin"/>
          <w:lang w:bidi="fa-IR"/>
          <w:color w:val="111111"/>
          <w:sz w:val="28"/>
          <w:szCs w:val="28"/>
          <w:rtl/>
        </w:rPr>
        <w:t xml:space="preserve">و به آوازم نزدیک شو.21/13</w:t>
      </w:r>
    </w:p>
    <w:p>
      <w:pPr>
        <w:pStyle w:val="Heading5"/>
      </w:pPr>
      <w:bookmarkStart w:id="10352" w:name="_Toc9114"/>
      <w:r>
        <w:t>نزدیک بودن یاری خدا، به مظلومین</w:t>
      </w:r>
      <w:bookmarkEnd w:id="10352"/>
    </w:p>
    <w:p>
      <w:pPr>
        <w:pStyle w:val="BookText"/>
      </w:pPr>
      <w:r>
        <w:rPr>
          <w:rFonts w:ascii="Amiri" w:hAnsi="Amiri" w:eastAsia="Amiri" w:cs="Amiri"/>
          <w:lang w:bidi="ar-SA"/>
          <w:color w:val="111111"/>
          <w:sz w:val="28"/>
          <w:szCs w:val="28"/>
          <w:rtl/>
        </w:rPr>
        <w:t xml:space="preserve">وَ یَا مَنْ قَرُبَتْ نُصْرَتُهُ مِنَ الْمَظْلُومِینَ</w:t>
      </w:r>
    </w:p>
    <w:p>
      <w:pPr>
        <w:pStyle w:val="BookText"/>
      </w:pPr>
      <w:r>
        <w:rPr>
          <w:rFonts w:ascii="IRNazanin" w:hAnsi="IRNazanin" w:eastAsia="IRNazanin" w:cs="IRNazanin"/>
          <w:lang w:bidi="fa-IR"/>
          <w:color w:val="111111"/>
          <w:sz w:val="28"/>
          <w:szCs w:val="28"/>
          <w:rtl/>
        </w:rPr>
        <w:t xml:space="preserve">و ای کسی که یاری او به ستم‌دیدگان نزدیک است.3/14</w:t>
      </w:r>
    </w:p>
    <w:p>
      <w:pPr>
        <w:pStyle w:val="Heading5"/>
      </w:pPr>
      <w:bookmarkStart w:id="10353" w:name="_Toc9115"/>
      <w:r>
        <w:t>نزدیک شدن به ترس دیدار خدا</w:t>
      </w:r>
      <w:bookmarkEnd w:id="10353"/>
    </w:p>
    <w:p>
      <w:pPr>
        <w:pStyle w:val="BookText"/>
      </w:pPr>
      <w:r>
        <w:rPr>
          <w:rFonts w:ascii="Amiri" w:hAnsi="Amiri" w:eastAsia="Amiri" w:cs="Amiri"/>
          <w:lang w:bidi="ar-SA"/>
          <w:color w:val="111111"/>
          <w:sz w:val="28"/>
          <w:szCs w:val="28"/>
          <w:rtl/>
        </w:rPr>
        <w:t xml:space="preserve">وَ أَشْرَفْتُ عَلَی خَوْفِ لِقَائِکَ. فَلَا مُسَکِّنَ لِرَوْعَتِی</w:t>
      </w:r>
    </w:p>
    <w:p>
      <w:pPr>
        <w:pStyle w:val="BookText"/>
      </w:pPr>
      <w:r>
        <w:rPr>
          <w:rFonts w:ascii="IRNazanin" w:hAnsi="IRNazanin" w:eastAsia="IRNazanin" w:cs="IRNazanin"/>
          <w:lang w:bidi="fa-IR"/>
          <w:color w:val="111111"/>
          <w:sz w:val="28"/>
          <w:szCs w:val="28"/>
          <w:rtl/>
        </w:rPr>
        <w:t xml:space="preserve">و به ترس دیدارت نزدیک گشته‌ام و آرامش‌دهنده‌ای برای ترسم ندارم.1/21</w:t>
      </w:r>
    </w:p>
    <w:p>
      <w:pPr>
        <w:pStyle w:val="Heading5"/>
      </w:pPr>
      <w:bookmarkStart w:id="10354" w:name="_Toc9116"/>
      <w:r>
        <w:t>پناه بردن به خدا، از شرّ هر نزدیک و دوری</w:t>
      </w:r>
      <w:bookmarkEnd w:id="10354"/>
    </w:p>
    <w:p>
      <w:pPr>
        <w:pStyle w:val="BookText"/>
      </w:pPr>
      <w:r>
        <w:rPr>
          <w:rFonts w:ascii="Amiri" w:hAnsi="Amiri" w:eastAsia="Amiri" w:cs="Amiri"/>
          <w:lang w:bidi="ar-SA"/>
          <w:color w:val="111111"/>
          <w:sz w:val="28"/>
          <w:szCs w:val="28"/>
          <w:rtl/>
        </w:rPr>
        <w:t xml:space="preserve">وَ أَعِذْنِی وَ ذُرِّیَّتِی... مِنْ شَرِّ کُلِّ قَرِیبٍ وَ بَعِیدٍ</w:t>
      </w:r>
    </w:p>
    <w:p>
      <w:pPr>
        <w:pStyle w:val="BookText"/>
      </w:pPr>
      <w:r>
        <w:rPr>
          <w:rFonts w:ascii="IRNazanin" w:hAnsi="IRNazanin" w:eastAsia="IRNazanin" w:cs="IRNazanin"/>
          <w:lang w:bidi="fa-IR"/>
          <w:color w:val="111111"/>
          <w:sz w:val="28"/>
          <w:szCs w:val="28"/>
          <w:rtl/>
        </w:rPr>
        <w:t xml:space="preserve">و من و فرزندانم را از شرّ هر نزدیک و دوری پناه ده.6/23</w:t>
      </w:r>
    </w:p>
    <w:p>
      <w:pPr>
        <w:pStyle w:val="Heading5"/>
      </w:pPr>
      <w:bookmarkStart w:id="10355" w:name="_Toc9117"/>
      <w:r>
        <w:t>نزدیک بودن خدا</w:t>
      </w:r>
      <w:bookmarkEnd w:id="10355"/>
    </w:p>
    <w:p>
      <w:pPr>
        <w:pStyle w:val="BookText"/>
      </w:pPr>
      <w:r>
        <w:rPr>
          <w:rFonts w:ascii="Amiri" w:hAnsi="Amiri" w:eastAsia="Amiri" w:cs="Amiri"/>
          <w:lang w:bidi="ar-SA"/>
          <w:color w:val="111111"/>
          <w:sz w:val="28"/>
          <w:szCs w:val="28"/>
          <w:rtl/>
        </w:rPr>
        <w:t xml:space="preserve">إِنَّکَ قَرِیبٌ مُجِیبٌ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1070" w:name="pg3739_48733"/>
    <w:bookmarkEnd w:id="1070"/>
    <w:p>
      <w:pPr>
        <w:pStyle w:val="BookText"/>
      </w:pPr>
      <w:r>
        <w:rPr>
          <w:rFonts w:ascii="IRNazanin" w:hAnsi="IRNazanin" w:eastAsia="IRNazanin" w:cs="IRNazanin"/>
          <w:lang w:bidi="fa-IR"/>
          <w:color w:val="111111"/>
          <w:sz w:val="28"/>
          <w:szCs w:val="28"/>
          <w:rtl/>
        </w:rPr>
        <w:t xml:space="preserve">همانا تو نزدیکِ اجابت‌کننده‌ای.12/25</w:t>
      </w:r>
    </w:p>
    <w:p>
      <w:pPr>
        <w:pStyle w:val="Heading5"/>
      </w:pPr>
      <w:bookmarkStart w:id="10356" w:name="_Toc9118"/>
      <w:r>
        <w:t>وسیله رسیدن به قرب خدا</w:t>
      </w:r>
      <w:bookmarkEnd w:id="10356"/>
    </w:p>
    <w:p>
      <w:pPr>
        <w:pStyle w:val="BookText"/>
      </w:pPr>
      <w:r>
        <w:rPr>
          <w:rFonts w:ascii="Amiri" w:hAnsi="Amiri" w:eastAsia="Amiri" w:cs="Amiri"/>
          <w:lang w:bidi="ar-SA"/>
          <w:color w:val="111111"/>
          <w:sz w:val="28"/>
          <w:szCs w:val="28"/>
          <w:rtl/>
        </w:rPr>
        <w:t xml:space="preserve">وَ اجْعَلْ مَا خَوَّلْتَنِی مِنْ حُطَامِهَا... وُصْلَةً إِلَی قُرْبِکَ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وسیله پیوستن به قربت قرار ده.6/30</w:t>
      </w:r>
    </w:p>
    <w:p>
      <w:pPr>
        <w:pStyle w:val="Heading5"/>
      </w:pPr>
      <w:bookmarkStart w:id="10357" w:name="_Toc9119"/>
      <w:r>
        <w:t>نزدیک شدن به گرفتاری‌ها</w:t>
      </w:r>
      <w:bookmarkEnd w:id="10357"/>
    </w:p>
    <w:p>
      <w:pPr>
        <w:pStyle w:val="BookText"/>
      </w:pPr>
      <w:r>
        <w:rPr>
          <w:rFonts w:ascii="Amiri" w:hAnsi="Amiri" w:eastAsia="Amiri" w:cs="Amiri"/>
          <w:lang w:bidi="ar-SA"/>
          <w:color w:val="111111"/>
          <w:sz w:val="28"/>
          <w:szCs w:val="28"/>
          <w:rtl/>
        </w:rPr>
        <w:t xml:space="preserve">اللَّهُمَّ وَ عَلَیَّ تَبِعَاتٌ... فَعَوِّضْ مِنْهَا أَهْلَهَا... وَ اعْصِمْنِی مِنْ أَنْ أُقَارِفَ مِثْلَهَا</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پس صاحبانش را عوض ده و مرا از نزدیک شدن به مانند آن، نگهدار.18/31</w:t>
      </w:r>
    </w:p>
    <w:p>
      <w:pPr>
        <w:pStyle w:val="Heading5"/>
      </w:pPr>
      <w:bookmarkStart w:id="10358" w:name="_Toc9120"/>
      <w:r>
        <w:t>نزدیکی گنهکار، به معصیت</w:t>
      </w:r>
      <w:bookmarkEnd w:id="10358"/>
    </w:p>
    <w:p>
      <w:pPr>
        <w:pStyle w:val="BookText"/>
      </w:pPr>
      <w:r>
        <w:rPr>
          <w:rFonts w:ascii="Amiri" w:hAnsi="Amiri" w:eastAsia="Amiri" w:cs="Amiri"/>
          <w:lang w:bidi="ar-SA"/>
          <w:color w:val="111111"/>
          <w:sz w:val="28"/>
          <w:szCs w:val="28"/>
          <w:rtl/>
        </w:rPr>
        <w:t xml:space="preserve">...إِذَا قَارَفْتُ مَعْصِیَتَکَ، وَ اسْتَوْجَبْتُ بِسُوءِ سَعْیِی سَخْطَتَکَ، فَتَلَ عَنِّی عِذَارَ غَدْرِهِ</w:t>
      </w:r>
    </w:p>
    <w:p>
      <w:pPr>
        <w:pStyle w:val="BookText"/>
      </w:pPr>
      <w:r>
        <w:rPr>
          <w:rFonts w:ascii="IRNazanin" w:hAnsi="IRNazanin" w:eastAsia="IRNazanin" w:cs="IRNazanin"/>
          <w:lang w:bidi="fa-IR"/>
          <w:color w:val="111111"/>
          <w:sz w:val="28"/>
          <w:szCs w:val="28"/>
          <w:rtl/>
        </w:rPr>
        <w:t xml:space="preserve">...همین که به نافرمانی‌ات نزدیکی نمودم و با زشتی کردارم، خشمت را سزاوار گشتم، پس عنان حیله‌اش را از من برگرداند.13/32</w:t>
      </w:r>
    </w:p>
    <w:p>
      <w:pPr>
        <w:pStyle w:val="Heading5"/>
      </w:pPr>
      <w:bookmarkStart w:id="10359" w:name="_Toc9121"/>
      <w:r>
        <w:t>فرشتگان مقرّب، در جایگاه گواهان</w:t>
      </w:r>
      <w:bookmarkEnd w:id="10359"/>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الرُّسُلِ الْمُکَرَّمِینَ</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پیامبران بزرگوار، مرا ایمن ساز.21/32</w:t>
      </w:r>
    </w:p>
    <w:p>
      <w:pPr>
        <w:pStyle w:val="Heading5"/>
      </w:pPr>
      <w:bookmarkStart w:id="10360" w:name="_Toc9122"/>
      <w:r>
        <w:t>نزدیک بودنِ دُورِ آتش دوزخ</w:t>
      </w:r>
      <w:bookmarkEnd w:id="10360"/>
    </w:p>
    <w:p>
      <w:pPr>
        <w:pStyle w:val="BookText"/>
      </w:pPr>
      <w:r>
        <w:rPr>
          <w:rFonts w:ascii="Amiri" w:hAnsi="Amiri" w:eastAsia="Amiri" w:cs="Amiri"/>
          <w:lang w:bidi="ar-SA"/>
          <w:color w:val="111111"/>
          <w:sz w:val="28"/>
          <w:szCs w:val="28"/>
          <w:rtl/>
        </w:rPr>
        <w:t xml:space="preserve">اللَّهُمَّ إِنِّی أَعُوذُ بِکَ مِنْ نَارٍ... بَعِیدُهَا قَرِیبٌ</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دورش نزدیک است.29/32</w:t>
      </w:r>
    </w:p>
    <w:p>
      <w:pPr>
        <w:pStyle w:val="Heading5"/>
      </w:pPr>
      <w:bookmarkStart w:id="10361" w:name="_Toc9123"/>
      <w:r>
        <w:t>راهی نزدیک‌تر به خلاف عافیت</w:t>
      </w:r>
      <w:bookmarkEnd w:id="10361"/>
    </w:p>
    <w:p>
      <w:pPr>
        <w:pStyle w:val="BookText"/>
      </w:pPr>
      <w:r>
        <w:rPr>
          <w:rFonts w:ascii="Amiri" w:hAnsi="Amiri" w:eastAsia="Amiri" w:cs="Amiri"/>
          <w:lang w:bidi="ar-SA"/>
          <w:color w:val="111111"/>
          <w:sz w:val="28"/>
          <w:szCs w:val="28"/>
          <w:rtl/>
        </w:rPr>
        <w:t xml:space="preserve">وَ لَا تَسُمْنَا عَجْزَ الْمَعْرِفَةِ عَمَّا تَخَیَّرْتَ فَنَغْمِطَ قَدْرَکَ... وَ نَجْنَحَ إِلَی الَّتِی هِیَ... أَقْرَبُ إِلَی ضِدِّ الْعَافِیَةِ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 و به آنچه که به ضدّ عافیت نزدیک‌تر است، تکیه نماییم.3/33</w:t>
      </w:r>
    </w:p>
    <w:p>
      <w:pPr>
        <w:pStyle w:val="Heading5"/>
      </w:pPr>
      <w:bookmarkStart w:id="10362" w:name="_Toc9124"/>
      <w:r>
        <w:t>نزدیک گرداندن وقت تلاش جهت توبه</w:t>
      </w:r>
      <w:bookmarkEnd w:id="10362"/>
    </w:p>
    <w:p>
      <w:pPr>
        <w:pStyle w:val="BookText"/>
      </w:pPr>
      <w:r>
        <w:rPr>
          <w:rFonts w:ascii="Amiri" w:hAnsi="Amiri" w:eastAsia="Amiri" w:cs="Amiri"/>
          <w:lang w:bidi="ar-SA"/>
          <w:color w:val="111111"/>
          <w:sz w:val="28"/>
          <w:szCs w:val="28"/>
          <w:rtl/>
        </w:rPr>
        <w:t xml:space="preserve">فَاجْعَلْ مَا سَتَرْتَ مِنَ الْعَوْرَةِ... وَاعِظًا لَنَا... وَ سَعْیًا إِلَی التَّوْبَةِ الْمَاحِیَةِ... وَ قَرِّبِ الْوَقْتَ فِیهِ</w:t>
      </w:r>
    </w:p>
    <w:p>
      <w:pPr>
        <w:pStyle w:val="BookText"/>
      </w:pPr>
      <w:r>
        <w:rPr>
          <w:rFonts w:ascii="IRNazanin" w:hAnsi="IRNazanin" w:eastAsia="IRNazanin" w:cs="IRNazanin"/>
          <w:lang w:bidi="fa-IR"/>
          <w:color w:val="111111"/>
          <w:sz w:val="28"/>
          <w:szCs w:val="28"/>
          <w:rtl/>
        </w:rPr>
        <w:t xml:space="preserve">پس آن عیب‌ها که پوشاندی، برای ما پنددهنده و کوشش به توبه محوکننده قرار ده و زمان آن را نزدیک گردان.4و3/34</w:t>
      </w:r>
    </w:p>
    <w:p>
      <w:pPr>
        <w:pStyle w:val="Heading5"/>
      </w:pPr>
      <w:bookmarkStart w:id="10363" w:name="_Toc9125"/>
      <w:r>
        <w:t>پاداشی جاوید، به کرداری با پایان نزدیک و زایل‌شدنی</w:t>
      </w:r>
      <w:bookmarkEnd w:id="10363"/>
    </w:p>
    <w:p>
      <w:pPr>
        <w:pStyle w:val="BookText"/>
      </w:pPr>
      <w:r>
        <w:rPr>
          <w:rFonts w:ascii="Amiri" w:hAnsi="Amiri" w:eastAsia="Amiri" w:cs="Amiri"/>
          <w:lang w:bidi="ar-SA"/>
          <w:color w:val="111111"/>
          <w:sz w:val="28"/>
          <w:szCs w:val="28"/>
          <w:rtl/>
        </w:rPr>
        <w:t xml:space="preserve">...لَکِنَّکَ بِکَرَمِکَ جَازَیْتَهُ... عَلَی الْغَایَةِ الْقَرِیبَةِ الزَّائِلَةِ بِالْغَایَةِ الْمَدِیدَةِ الْبَاقِیَةِ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1071" w:name="pg3739_48734"/>
    <w:bookmarkEnd w:id="1071"/>
    <w:p>
      <w:pPr>
        <w:pStyle w:val="BookText"/>
      </w:pPr>
      <w:r>
        <w:rPr>
          <w:rFonts w:ascii="IRNazanin" w:hAnsi="IRNazanin" w:eastAsia="IRNazanin" w:cs="IRNazanin"/>
          <w:lang w:bidi="fa-IR"/>
          <w:color w:val="111111"/>
          <w:sz w:val="28"/>
          <w:szCs w:val="28"/>
          <w:rtl/>
        </w:rPr>
        <w:t xml:space="preserve">...ولی تو او را با کرمت در برابر عمل نزدیک‌مدّتِ زوال‌پذیر، پاداش درازمدّت پایدار عطا نموده‌ای.12/37</w:t>
      </w:r>
    </w:p>
    <w:p>
      <w:pPr>
        <w:pStyle w:val="Heading5"/>
      </w:pPr>
      <w:bookmarkStart w:id="10364" w:name="_Toc9126"/>
      <w:r>
        <w:t>مرگ، خویشاوندی نزدیک</w:t>
      </w:r>
      <w:bookmarkEnd w:id="10364"/>
    </w:p>
    <w:p>
      <w:pPr>
        <w:pStyle w:val="BookText"/>
      </w:pPr>
      <w:r>
        <w:rPr>
          <w:rFonts w:ascii="Amiri" w:hAnsi="Amiri" w:eastAsia="Amiri" w:cs="Amiri"/>
          <w:lang w:bidi="ar-SA"/>
          <w:color w:val="111111"/>
          <w:sz w:val="28"/>
          <w:szCs w:val="28"/>
          <w:rtl/>
        </w:rPr>
        <w:t xml:space="preserve">وَ اجْعَلْ لَنَا مِنْ صَالِحِ الْأَعْمَالِ عَمَلًا نَسْتَبْطِئُ مَعَهُ الْمَصِیرَ إِلَیْکَ... حَتَّی یَکُونَ الْمَوْتُ... حَامَّتَنَا الَّتِی نُحِبُّ الدُّنُوَّ مِنْهَا</w:t>
      </w:r>
    </w:p>
    <w:p>
      <w:pPr>
        <w:pStyle w:val="BookText"/>
      </w:pPr>
      <w:r>
        <w:rPr>
          <w:rFonts w:ascii="IRNazanin" w:hAnsi="IRNazanin" w:eastAsia="IRNazanin" w:cs="IRNazanin"/>
          <w:lang w:bidi="fa-IR"/>
          <w:color w:val="111111"/>
          <w:sz w:val="28"/>
          <w:szCs w:val="28"/>
          <w:rtl/>
        </w:rPr>
        <w:t xml:space="preserve">و از اعمال شایسته، عملی برای ما قرار ده که با آن بازگشت به سوی تو را کُند شماریم. تا جایی که مرگ برای ما (همانند) خویشاوند نزدیک ما باشد که نزدیک شدن به او را دوست داریم.3/40</w:t>
      </w:r>
    </w:p>
    <w:p>
      <w:pPr>
        <w:pStyle w:val="Heading5"/>
      </w:pPr>
      <w:bookmarkStart w:id="10365" w:name="_Toc9127"/>
      <w:r>
        <w:t>نزدیک شدن زمان کوچ کردن به آخرت</w:t>
      </w:r>
      <w:bookmarkEnd w:id="10365"/>
    </w:p>
    <w:p>
      <w:pPr>
        <w:pStyle w:val="BookText"/>
      </w:pPr>
      <w:r>
        <w:rPr>
          <w:rFonts w:ascii="Amiri" w:hAnsi="Amiri" w:eastAsia="Amiri" w:cs="Amiri"/>
          <w:lang w:bidi="ar-SA"/>
          <w:color w:val="111111"/>
          <w:sz w:val="28"/>
          <w:szCs w:val="28"/>
          <w:rtl/>
        </w:rPr>
        <w:t xml:space="preserve">وَ دَنَا مِنَّا إِلَی الْآخِرَةِ رَحِیلٌ وَ انْطِلَاقٌ</w:t>
      </w:r>
    </w:p>
    <w:p>
      <w:pPr>
        <w:pStyle w:val="BookText"/>
      </w:pPr>
      <w:r>
        <w:rPr>
          <w:rFonts w:ascii="IRNazanin" w:hAnsi="IRNazanin" w:eastAsia="IRNazanin" w:cs="IRNazanin"/>
          <w:lang w:bidi="fa-IR"/>
          <w:color w:val="111111"/>
          <w:sz w:val="28"/>
          <w:szCs w:val="28"/>
          <w:rtl/>
        </w:rPr>
        <w:t xml:space="preserve">و کوچ کردن و رفتن ما به جهان دیگر نزدیک شود.13/42</w:t>
      </w:r>
    </w:p>
    <w:p>
      <w:pPr>
        <w:pStyle w:val="Heading5"/>
      </w:pPr>
      <w:bookmarkStart w:id="10366" w:name="_Toc9128"/>
      <w:r>
        <w:t>پیامبر صلی‌الله‌علیه‌و‌آله ، نزدیک‌ترین پیامبران به خدا</w:t>
      </w:r>
      <w:bookmarkEnd w:id="10366"/>
    </w:p>
    <w:p>
      <w:pPr>
        <w:pStyle w:val="BookText"/>
      </w:pPr>
      <w:r>
        <w:rPr>
          <w:rFonts w:ascii="Amiri" w:hAnsi="Amiri" w:eastAsia="Amiri" w:cs="Amiri"/>
          <w:lang w:bidi="ar-SA"/>
          <w:color w:val="111111"/>
          <w:sz w:val="28"/>
          <w:szCs w:val="28"/>
          <w:rtl/>
        </w:rPr>
        <w:t xml:space="preserve">اللَّهُمَّ اجْعَلْ نَبِیَّنَا صَلَوَاتُکَ عَلَیْهِ وَ عَلَی آلِهِ یَوْمَ الْقِیَامَةِ أَقْرَبَ الْنَّبِیِّینَ مِنْکَ مَجْلِسًا</w:t>
      </w:r>
    </w:p>
    <w:p>
      <w:pPr>
        <w:pStyle w:val="BookText"/>
      </w:pPr>
      <w:r>
        <w:rPr>
          <w:rFonts w:ascii="IRNazanin" w:hAnsi="IRNazanin" w:eastAsia="IRNazanin" w:cs="IRNazanin"/>
          <w:lang w:bidi="fa-IR"/>
          <w:color w:val="111111"/>
          <w:sz w:val="28"/>
          <w:szCs w:val="28"/>
          <w:rtl/>
        </w:rPr>
        <w:t xml:space="preserve">خداوندا پیامبر ما را - که درودهای تو بر او و بر خاندانش باد - روز رستاخیز، نزدیک‌ترین پیامبران در مجلس خود قرار ده.18/42</w:t>
      </w:r>
    </w:p>
    <w:p>
      <w:pPr>
        <w:pStyle w:val="Heading5"/>
      </w:pPr>
      <w:bookmarkStart w:id="10367" w:name="_Toc9129"/>
      <w:r>
        <w:t>نزدیک ساختن دستاویز محمّد صلی‌الله‌علیه‌و‌آله ، به خدا</w:t>
      </w:r>
      <w:bookmarkEnd w:id="10367"/>
    </w:p>
    <w:p>
      <w:pPr>
        <w:pStyle w:val="BookText"/>
      </w:pPr>
      <w:r>
        <w:rPr>
          <w:rFonts w:ascii="Amiri" w:hAnsi="Amiri" w:eastAsia="Amiri" w:cs="Amiri"/>
          <w:lang w:bidi="ar-SA"/>
          <w:color w:val="111111"/>
          <w:sz w:val="28"/>
          <w:szCs w:val="28"/>
          <w:rtl/>
        </w:rPr>
        <w:t xml:space="preserve">اللَّهُمَّ صَلِّ عَلَی مُحَمَّدٍ وَ آلِ مُحَمَّدٍ... وَ قَرِّبْ وَسِیلَتَهُ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دستاویزش را نزدیک نما.19/42</w:t>
      </w:r>
    </w:p>
    <w:p>
      <w:pPr>
        <w:pStyle w:val="Heading5"/>
      </w:pPr>
      <w:bookmarkStart w:id="10368" w:name="_Toc9130"/>
      <w:r>
        <w:t>برترین پاداش یکی از فرشتگان مقرّب، برای محمّد صلی‌الله‌علیه‌و‌آله</w:t>
      </w:r>
      <w:bookmarkEnd w:id="10368"/>
    </w:p>
    <w:p>
      <w:pPr>
        <w:pStyle w:val="BookText"/>
      </w:pPr>
      <w:r>
        <w:rPr>
          <w:rFonts w:ascii="Amiri" w:hAnsi="Amiri" w:eastAsia="Amiri" w:cs="Amiri"/>
          <w:lang w:bidi="ar-SA"/>
          <w:color w:val="111111"/>
          <w:sz w:val="28"/>
          <w:szCs w:val="28"/>
          <w:rtl/>
        </w:rPr>
        <w:t xml:space="preserve">اللَّهُمَّ اجْزِهِ بِمَا بَلَّغَ مِنْ رِسَالَاتِکَ... أَفْضَلَ مَا جَزَیْتَ أَحَدًا مِنْ مَلَائِکَتِکَ الْمُقَرَّبِینَ</w:t>
      </w:r>
    </w:p>
    <w:p>
      <w:pPr>
        <w:pStyle w:val="BookText"/>
      </w:pPr>
      <w:r>
        <w:rPr>
          <w:rFonts w:ascii="IRNazanin" w:hAnsi="IRNazanin" w:eastAsia="IRNazanin" w:cs="IRNazanin"/>
          <w:lang w:bidi="fa-IR"/>
          <w:color w:val="111111"/>
          <w:sz w:val="28"/>
          <w:szCs w:val="28"/>
          <w:rtl/>
        </w:rPr>
        <w:t xml:space="preserve">خداوندا او را به سبب اینکه پیام‌های تو را ابلاغ نمود، پاداش ده. بهترین پاداشی که به یکی از فرشتگان نزدیک خود دادی.22/42</w:t>
      </w:r>
    </w:p>
    <w:p>
      <w:pPr>
        <w:pStyle w:val="Heading5"/>
      </w:pPr>
      <w:bookmarkStart w:id="10369" w:name="_Toc9131"/>
      <w:r>
        <w:t>نزدیکی به پاداش الهی</w:t>
      </w:r>
      <w:bookmarkEnd w:id="10369"/>
    </w:p>
    <w:p>
      <w:pPr>
        <w:pStyle w:val="BookText"/>
      </w:pPr>
      <w:r>
        <w:rPr>
          <w:rFonts w:ascii="Amiri" w:hAnsi="Amiri" w:eastAsia="Amiri" w:cs="Amiri"/>
          <w:lang w:bidi="ar-SA"/>
          <w:color w:val="111111"/>
          <w:sz w:val="28"/>
          <w:szCs w:val="28"/>
          <w:rtl/>
        </w:rPr>
        <w:t xml:space="preserve">وَ أَعِنَّا عَلَی صِیَامِهِ بِکَفِّ الْجَوَارِحِ عَنْ مَعَاصِیکَ... حَتَّی... لَا نَتَکَلَّفَ إِلَّا مَا یُدْنِی مِنْ ثَوَابِکَ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خود را جز در آنچه به پاداش تو نزدیک کند، به رنج نیندازیم.7و6/44</w:t>
      </w:r>
    </w:p>
    <w:p>
      <w:pPr>
        <w:pStyle w:val="Heading5"/>
      </w:pPr>
      <w:bookmarkStart w:id="10370" w:name="_Toc9132"/>
      <w:r>
        <w:t>تقرّب به خدا، در ماه رمضان</w:t>
      </w:r>
      <w:bookmarkEnd w:id="10370"/>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بِمَا تُطَهِّرُنَا بِهِ مِنَ الذُّنُوبِ</w:t>
      </w:r>
    </w:p>
    <w:p>
      <w:pPr>
        <w:pStyle w:val="BookText"/>
      </w:pPr>
      <w:r>
        <w:rPr>
          <w:rFonts w:ascii="IRNazanin" w:hAnsi="IRNazanin" w:eastAsia="IRNazanin" w:cs="IRNazanin"/>
          <w:lang w:bidi="fa-IR"/>
          <w:color w:val="111111"/>
          <w:sz w:val="28"/>
          <w:szCs w:val="28"/>
          <w:rtl/>
        </w:rPr>
        <w:t xml:space="preserve">و ما را در آن ماه توفیق ده، که در آن (ماه) با اعمال شایسته به سوی تو تقرّب می‌جوییم که بدین وسیله ما را با آن، از گناهان پاک کنی.11و10/44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1072" w:name="pg3739_48735"/>
    <w:bookmarkEnd w:id="1072"/>
    <w:p>
      <w:pPr>
        <w:pStyle w:val="Heading5"/>
      </w:pPr>
      <w:bookmarkStart w:id="10371" w:name="_Toc9133"/>
      <w:r>
        <w:t>انواع تقرّب بندگان</w:t>
      </w:r>
      <w:bookmarkEnd w:id="10371"/>
    </w:p>
    <w:p>
      <w:pPr>
        <w:pStyle w:val="BookText"/>
      </w:pPr>
      <w:r>
        <w:rPr>
          <w:rFonts w:ascii="Amiri" w:hAnsi="Amiri" w:eastAsia="Amiri" w:cs="Amiri"/>
          <w:lang w:bidi="ar-SA"/>
          <w:color w:val="111111"/>
          <w:sz w:val="28"/>
          <w:szCs w:val="28"/>
          <w:rtl/>
        </w:rPr>
        <w:t xml:space="preserve">وَ وَفِّقْنَا فِیهِ لِأَنْ... نَتَقَرَّبَ إِلَیْکَ فِیهِ مِنَ الْأَعْمَالِ الزَّاکِیَةِ... حَتَّی لَا یُورِدَ عَلَیْکَ أَحَدٌ مِنْ مَلَائِکَتِکَ إِلَّا دُونَ مَا نُورِدُ مِنْ أَبْوَابِ الطَّاعَةِ لَکَ، وَ أَنْوَاعِ الْقُرْبَةِ إِلَیْکَ</w:t>
      </w:r>
    </w:p>
    <w:p>
      <w:pPr>
        <w:pStyle w:val="BookText"/>
      </w:pPr>
      <w:r>
        <w:rPr>
          <w:rFonts w:ascii="IRNazanin" w:hAnsi="IRNazanin" w:eastAsia="IRNazanin" w:cs="IRNazanin"/>
          <w:lang w:bidi="fa-IR"/>
          <w:color w:val="111111"/>
          <w:sz w:val="28"/>
          <w:szCs w:val="28"/>
          <w:rtl/>
        </w:rPr>
        <w:t xml:space="preserve">و ما را در آن ماه توفیق ده، که در آن (ماه) با اعمال شایسته به سوی تو تقرّب می‌جوییم. تا هیچ یک از فرشتگانت به درگاهت نیاورد، مگر کمتر از طاعت‌های گوناگون برای تو و انواع تقرّبی که به سوی تو انجام می‌دهیم.11و10/44</w:t>
      </w:r>
    </w:p>
    <w:p>
      <w:pPr>
        <w:pStyle w:val="Heading5"/>
      </w:pPr>
      <w:bookmarkStart w:id="10372" w:name="_Toc9134"/>
      <w:r>
        <w:t>فرشتگان مقرّب، و عبادت در ماه رمضان</w:t>
      </w:r>
      <w:bookmarkEnd w:id="10372"/>
    </w:p>
    <w:p>
      <w:pPr>
        <w:pStyle w:val="BookText"/>
      </w:pPr>
      <w:r>
        <w:rPr>
          <w:rFonts w:ascii="Amiri" w:hAnsi="Amiri" w:eastAsia="Amiri" w:cs="Amiri"/>
          <w:lang w:bidi="ar-SA"/>
          <w:color w:val="111111"/>
          <w:sz w:val="28"/>
          <w:szCs w:val="28"/>
          <w:rtl/>
        </w:rPr>
        <w:t xml:space="preserve">اللَّهُمَّ إِنِّی أَسْأَلُکَ... بِحَقِّ مَنْ تَعَبَّدَ لَکَ فِیهِ مِنِ ابْتِدَائِهِ إِلَی وَقْتِ فَنَائِهِ: مِنْ مَلَکٍ قَرَّبْتَهُ، أَوْ نَبِیٍّ أَرْسَلْتَهُ... أَنْ تُصَلِّیَ عَلَی مُحَمَّدٍ وَ آلِهِ...</w:t>
      </w:r>
    </w:p>
    <w:p>
      <w:pPr>
        <w:pStyle w:val="BookText"/>
      </w:pPr>
      <w:r>
        <w:rPr>
          <w:rFonts w:ascii="IRNazanin" w:hAnsi="IRNazanin" w:eastAsia="IRNazanin" w:cs="IRNazanin"/>
          <w:lang w:bidi="fa-IR"/>
          <w:color w:val="111111"/>
          <w:sz w:val="28"/>
          <w:szCs w:val="28"/>
          <w:rtl/>
        </w:rPr>
        <w:t xml:space="preserve">خداوندا، همانا من از تو می‌خواهم به حقّ کسانی که در آن (ماه)، از آغاز آن تا پایانش تو را بندگی کرده‌اند؛ از فرشته‌ای که او را مقرّب ساختی، یا پیامبری که او را فرستادی، که بر محمّد و خاندانش درود فرستی.12/44</w:t>
      </w:r>
    </w:p>
    <w:p>
      <w:pPr>
        <w:pStyle w:val="Heading5"/>
      </w:pPr>
      <w:bookmarkStart w:id="10373" w:name="_Toc9135"/>
      <w:r>
        <w:t>بینایی به تقرّب نزد خدا</w:t>
      </w:r>
      <w:bookmarkEnd w:id="10373"/>
    </w:p>
    <w:p>
      <w:pPr>
        <w:pStyle w:val="BookText"/>
      </w:pPr>
      <w:r>
        <w:rPr>
          <w:rFonts w:ascii="Amiri" w:hAnsi="Amiri" w:eastAsia="Amiri" w:cs="Amiri"/>
          <w:lang w:bidi="ar-SA"/>
          <w:color w:val="111111"/>
          <w:sz w:val="28"/>
          <w:szCs w:val="28"/>
          <w:rtl/>
        </w:rPr>
        <w:t xml:space="preserve">بَصَّرْتَنَا الزُّلْفَةَ لَدَیْکَ</w:t>
      </w:r>
    </w:p>
    <w:p>
      <w:pPr>
        <w:pStyle w:val="BookText"/>
      </w:pPr>
      <w:r>
        <w:rPr>
          <w:rFonts w:ascii="IRNazanin" w:hAnsi="IRNazanin" w:eastAsia="IRNazanin" w:cs="IRNazanin"/>
          <w:lang w:bidi="fa-IR"/>
          <w:color w:val="111111"/>
          <w:sz w:val="28"/>
          <w:szCs w:val="28"/>
          <w:rtl/>
        </w:rPr>
        <w:t xml:space="preserve">ما را به (راه) نزدیکی نزد خودت، بینا نمودی.19/45</w:t>
      </w:r>
    </w:p>
    <w:p>
      <w:pPr>
        <w:pStyle w:val="Heading5"/>
      </w:pPr>
      <w:bookmarkStart w:id="10374" w:name="_Toc9136"/>
      <w:r>
        <w:t>نزدیکی خدا، به تقرّب‌جوینده‌اش</w:t>
      </w:r>
      <w:bookmarkEnd w:id="10374"/>
    </w:p>
    <w:p>
      <w:pPr>
        <w:pStyle w:val="BookText"/>
      </w:pPr>
      <w:r>
        <w:rPr>
          <w:rFonts w:ascii="Amiri" w:hAnsi="Amiri" w:eastAsia="Amiri" w:cs="Amiri"/>
          <w:lang w:bidi="ar-SA"/>
          <w:color w:val="111111"/>
          <w:sz w:val="28"/>
          <w:szCs w:val="28"/>
          <w:rtl/>
        </w:rPr>
        <w:t xml:space="preserve">وَ أَنْتَ... الْقَرِیبُ إِلَی مَنْ حَاوَلَ قُرْبَکَ</w:t>
      </w:r>
    </w:p>
    <w:p>
      <w:pPr>
        <w:pStyle w:val="BookText"/>
      </w:pPr>
      <w:r>
        <w:rPr>
          <w:rFonts w:ascii="IRNazanin" w:hAnsi="IRNazanin" w:eastAsia="IRNazanin" w:cs="IRNazanin"/>
          <w:lang w:bidi="fa-IR"/>
          <w:color w:val="111111"/>
          <w:sz w:val="28"/>
          <w:szCs w:val="28"/>
          <w:rtl/>
        </w:rPr>
        <w:t xml:space="preserve">و تو نزدیک به هر آن کسی هستی که برای قرب به تو کوشد.21/45</w:t>
      </w:r>
    </w:p>
    <w:p>
      <w:pPr>
        <w:pStyle w:val="Heading5"/>
      </w:pPr>
      <w:bookmarkStart w:id="10375" w:name="_Toc9137"/>
      <w:r>
        <w:t>نزدیک بودن آرزوها، در ماه رمضان</w:t>
      </w:r>
      <w:bookmarkEnd w:id="10375"/>
    </w:p>
    <w:p>
      <w:pPr>
        <w:pStyle w:val="BookText"/>
      </w:pPr>
      <w:r>
        <w:rPr>
          <w:rFonts w:ascii="Amiri" w:hAnsi="Amiri" w:eastAsia="Amiri" w:cs="Amiri"/>
          <w:lang w:bidi="ar-SA"/>
          <w:color w:val="111111"/>
          <w:sz w:val="28"/>
          <w:szCs w:val="28"/>
          <w:rtl/>
        </w:rPr>
        <w:t xml:space="preserve">السَّلَامُ عَلَیْکَ مِنْ شَهْرٍ قَرُبَتْ فِیهِ الْآمَالُ</w:t>
      </w:r>
    </w:p>
    <w:p>
      <w:pPr>
        <w:pStyle w:val="BookText"/>
      </w:pPr>
      <w:r>
        <w:rPr>
          <w:rFonts w:ascii="IRNazanin" w:hAnsi="IRNazanin" w:eastAsia="IRNazanin" w:cs="IRNazanin"/>
          <w:lang w:bidi="fa-IR"/>
          <w:color w:val="111111"/>
          <w:sz w:val="28"/>
          <w:szCs w:val="28"/>
          <w:rtl/>
        </w:rPr>
        <w:t xml:space="preserve">درود بر تو ماهی که آرزوها در آن نزدیک شد.25/45</w:t>
      </w:r>
    </w:p>
    <w:p>
      <w:pPr>
        <w:pStyle w:val="Heading5"/>
      </w:pPr>
      <w:bookmarkStart w:id="10376" w:name="_Toc9138"/>
      <w:r>
        <w:t>نزدیک شدن به گناه، در ماه رمضان</w:t>
      </w:r>
      <w:bookmarkEnd w:id="10376"/>
    </w:p>
    <w:p>
      <w:pPr>
        <w:pStyle w:val="BookText"/>
      </w:pPr>
      <w:r>
        <w:rPr>
          <w:rFonts w:ascii="Amiri" w:hAnsi="Amiri" w:eastAsia="Amiri" w:cs="Amiri"/>
          <w:lang w:bidi="ar-SA"/>
          <w:color w:val="111111"/>
          <w:sz w:val="28"/>
          <w:szCs w:val="28"/>
          <w:rtl/>
        </w:rPr>
        <w:t xml:space="preserve">اللَّهُمَّ وَ مَا أَلْمَمْنَا بِهِ فِی شَهْرِنَا هَذَا مِنْ لَمَمٍ أَوْ إِثْمٍ... فَصَلِّ عَلَی مُحَمَّدٍ وَ آلِهِ، وَ اسْتُرْنَا بِسِتْرِکَ</w:t>
      </w:r>
    </w:p>
    <w:p>
      <w:pPr>
        <w:pStyle w:val="BookText"/>
      </w:pPr>
      <w:r>
        <w:rPr>
          <w:rFonts w:ascii="IRNazanin" w:hAnsi="IRNazanin" w:eastAsia="IRNazanin" w:cs="IRNazanin"/>
          <w:lang w:bidi="fa-IR"/>
          <w:color w:val="111111"/>
          <w:sz w:val="28"/>
          <w:szCs w:val="28"/>
          <w:rtl/>
        </w:rPr>
        <w:t xml:space="preserve">خداوندا و گناه کوچک یا بزرگی که در این ماه به آن نزدیک شدیم؛ پس بر محمّد و خاندانش درود فرست و ما را به پرده خود بپوشان.47/45</w:t>
      </w:r>
    </w:p>
    <w:p>
      <w:pPr>
        <w:pStyle w:val="Heading5"/>
      </w:pPr>
      <w:bookmarkStart w:id="10377" w:name="_Toc9139"/>
      <w:r>
        <w:t>درود خدا، بر فرشتگان مقرّب</w:t>
      </w:r>
      <w:bookmarkEnd w:id="10377"/>
    </w:p>
    <w:p>
      <w:pPr>
        <w:pStyle w:val="BookText"/>
      </w:pPr>
      <w:r>
        <w:rPr>
          <w:rFonts w:ascii="Amiri" w:hAnsi="Amiri" w:eastAsia="Amiri" w:cs="Amiri"/>
          <w:lang w:bidi="ar-SA"/>
          <w:color w:val="111111"/>
          <w:sz w:val="28"/>
          <w:szCs w:val="28"/>
          <w:rtl/>
        </w:rPr>
        <w:t xml:space="preserve">اللَّهُمَّ صَلِّ عَلَی مُحَمَّدٍ نَبِیِّنَا وَ آلِهِ کَمَا صَلَّیْتَ عَلَی مَلَائِکَتِکَ الْمُقَرَّبِینَ</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 همچنانکه بر فرشتگان مقرّبت درود فرستادی.56/45</w:t>
      </w:r>
    </w:p>
    <w:p>
      <w:pPr>
        <w:pStyle w:val="Heading5"/>
      </w:pPr>
      <w:bookmarkStart w:id="10378" w:name="_Toc9140"/>
      <w:r>
        <w:t>نزدیک شدن خدا، به نزدیک‌شونده به او</w:t>
      </w:r>
      <w:bookmarkEnd w:id="10378"/>
    </w:p>
    <w:p>
      <w:pPr>
        <w:pStyle w:val="BookText"/>
      </w:pPr>
      <w:r>
        <w:rPr>
          <w:rFonts w:ascii="Amiri" w:hAnsi="Amiri" w:eastAsia="Amiri" w:cs="Amiri"/>
          <w:lang w:bidi="ar-SA"/>
          <w:color w:val="111111"/>
          <w:sz w:val="28"/>
          <w:szCs w:val="28"/>
          <w:rtl/>
        </w:rPr>
        <w:t xml:space="preserve">وَ یَا مَنْ یَدْنُو إِلَی مَنْ دَنَا مِنْهُ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1073" w:name="pg3739_48736"/>
    <w:bookmarkEnd w:id="1073"/>
    <w:p>
      <w:pPr>
        <w:pStyle w:val="BookText"/>
      </w:pPr>
      <w:r>
        <w:rPr>
          <w:rFonts w:ascii="IRNazanin" w:hAnsi="IRNazanin" w:eastAsia="IRNazanin" w:cs="IRNazanin"/>
          <w:lang w:bidi="fa-IR"/>
          <w:color w:val="111111"/>
          <w:sz w:val="28"/>
          <w:szCs w:val="28"/>
          <w:rtl/>
        </w:rPr>
        <w:t xml:space="preserve">و ای کسی که به هر که به او نزدیک شود، نزدیک می‌شود.8/46</w:t>
      </w:r>
    </w:p>
    <w:p>
      <w:pPr>
        <w:pStyle w:val="Heading5"/>
      </w:pPr>
      <w:bookmarkStart w:id="10379" w:name="_Toc9141"/>
      <w:r>
        <w:t>نزدیکی فریاد رسی خدا ، به فریاد رس خواهان</w:t>
      </w:r>
      <w:bookmarkEnd w:id="10379"/>
    </w:p>
    <w:p>
      <w:pPr>
        <w:pStyle w:val="BookText"/>
      </w:pPr>
      <w:r>
        <w:rPr>
          <w:rFonts w:ascii="Amiri" w:hAnsi="Amiri" w:eastAsia="Amiri" w:cs="Amiri"/>
          <w:lang w:bidi="ar-SA"/>
          <w:color w:val="111111"/>
          <w:sz w:val="28"/>
          <w:szCs w:val="28"/>
          <w:rtl/>
        </w:rPr>
        <w:t xml:space="preserve">إِغَاثَتُکَ قَرِیبَةٌ مِنَ الْمُسْتَغِیثِینَ</w:t>
      </w:r>
    </w:p>
    <w:p>
      <w:pPr>
        <w:pStyle w:val="BookText"/>
      </w:pPr>
      <w:r>
        <w:rPr>
          <w:rFonts w:ascii="IRNazanin" w:hAnsi="IRNazanin" w:eastAsia="IRNazanin" w:cs="IRNazanin"/>
          <w:lang w:bidi="fa-IR"/>
          <w:color w:val="111111"/>
          <w:sz w:val="28"/>
          <w:szCs w:val="28"/>
          <w:rtl/>
        </w:rPr>
        <w:t xml:space="preserve">فریادرسی‌ات به فریاد رس خواهان، نزدیک است.14/46</w:t>
      </w:r>
    </w:p>
    <w:p>
      <w:pPr>
        <w:pStyle w:val="Heading5"/>
      </w:pPr>
      <w:bookmarkStart w:id="10380" w:name="_Toc9142"/>
      <w:r>
        <w:t>بلندمرتبه و نزدیک بودن خداوند</w:t>
      </w:r>
      <w:bookmarkEnd w:id="10380"/>
    </w:p>
    <w:p>
      <w:pPr>
        <w:pStyle w:val="BookText"/>
      </w:pPr>
      <w:r>
        <w:rPr>
          <w:rFonts w:ascii="Amiri" w:hAnsi="Amiri" w:eastAsia="Amiri" w:cs="Amiri"/>
          <w:lang w:bidi="ar-SA"/>
          <w:color w:val="111111"/>
          <w:sz w:val="28"/>
          <w:szCs w:val="28"/>
          <w:rtl/>
        </w:rPr>
        <w:t xml:space="preserve">وَ أَنْتَ اللَّهُ لَا إِلَهَ إِلَّا أَنْتَ، الدَّانِی فِی عُلُوِّهِ، وَ الْعَالِی فِی دُنُوِّهِ</w:t>
      </w:r>
    </w:p>
    <w:p>
      <w:pPr>
        <w:pStyle w:val="BookText"/>
      </w:pPr>
      <w:r>
        <w:rPr>
          <w:rFonts w:ascii="IRNazanin" w:hAnsi="IRNazanin" w:eastAsia="IRNazanin" w:cs="IRNazanin"/>
          <w:lang w:bidi="fa-IR"/>
          <w:color w:val="111111"/>
          <w:sz w:val="28"/>
          <w:szCs w:val="28"/>
          <w:rtl/>
        </w:rPr>
        <w:t xml:space="preserve">و تویی خدایی که جز تو معبودی نیست. با وجود بلندی خودْ نزدیک، و با وجود نزدیکی خودْ بلندی.10/47</w:t>
      </w:r>
    </w:p>
    <w:p>
      <w:pPr>
        <w:pStyle w:val="Heading5"/>
      </w:pPr>
      <w:bookmarkStart w:id="10381" w:name="_Toc9143"/>
      <w:r>
        <w:t>سپاسی وسیله تقرّب به خداوند</w:t>
      </w:r>
      <w:bookmarkEnd w:id="10381"/>
    </w:p>
    <w:p>
      <w:pPr>
        <w:pStyle w:val="BookText"/>
      </w:pPr>
      <w:r>
        <w:rPr>
          <w:rFonts w:ascii="Amiri" w:hAnsi="Amiri" w:eastAsia="Amiri" w:cs="Amiri"/>
          <w:lang w:bidi="ar-SA"/>
          <w:color w:val="111111"/>
          <w:sz w:val="28"/>
          <w:szCs w:val="28"/>
          <w:rtl/>
        </w:rPr>
        <w:t xml:space="preserve">لَکَ الْحَمْدُ... حَمْدًا... لَا یُتَقَرَّبُ بِهِ إِلَّا إِلَیْکَ</w:t>
      </w:r>
    </w:p>
    <w:p>
      <w:pPr>
        <w:pStyle w:val="BookText"/>
      </w:pPr>
      <w:r>
        <w:rPr>
          <w:rFonts w:ascii="IRNazanin" w:hAnsi="IRNazanin" w:eastAsia="IRNazanin" w:cs="IRNazanin"/>
          <w:lang w:bidi="fa-IR"/>
          <w:color w:val="111111"/>
          <w:sz w:val="28"/>
          <w:szCs w:val="28"/>
          <w:rtl/>
        </w:rPr>
        <w:t xml:space="preserve">سپاس برای توست. سپاسی که به وسیله آن جز به سوی تو، تقرّب نتوان جست.37و36/47</w:t>
      </w:r>
    </w:p>
    <w:p>
      <w:pPr>
        <w:pStyle w:val="Heading5"/>
      </w:pPr>
      <w:bookmarkStart w:id="10382" w:name="_Toc9144"/>
      <w:r>
        <w:t>سپاسی نزدیک به سخن خداوند</w:t>
      </w:r>
      <w:bookmarkEnd w:id="10382"/>
    </w:p>
    <w:p>
      <w:pPr>
        <w:pStyle w:val="BookText"/>
      </w:pPr>
      <w:r>
        <w:rPr>
          <w:rFonts w:ascii="Amiri" w:hAnsi="Amiri" w:eastAsia="Amiri" w:cs="Amiri"/>
          <w:lang w:bidi="ar-SA"/>
          <w:color w:val="111111"/>
          <w:sz w:val="28"/>
          <w:szCs w:val="28"/>
          <w:rtl/>
        </w:rPr>
        <w:t xml:space="preserve">لَکَ الْحَمْدُ... حَمْدًا لَا حَمْدَ أَقْرَبُ إِلَی قَوْلِکَ مِنْهُ</w:t>
      </w:r>
    </w:p>
    <w:p>
      <w:pPr>
        <w:pStyle w:val="BookText"/>
      </w:pPr>
      <w:r>
        <w:rPr>
          <w:rFonts w:ascii="IRNazanin" w:hAnsi="IRNazanin" w:eastAsia="IRNazanin" w:cs="IRNazanin"/>
          <w:lang w:bidi="fa-IR"/>
          <w:color w:val="111111"/>
          <w:sz w:val="28"/>
          <w:szCs w:val="28"/>
          <w:rtl/>
        </w:rPr>
        <w:t xml:space="preserve">سپاس برای توست. سپاسی که هیچ سپاسی نزدیک‌تر از آن به سپاسی که (در) گفتار توست، نباشد.47و36/47</w:t>
      </w:r>
    </w:p>
    <w:p>
      <w:pPr>
        <w:pStyle w:val="Heading5"/>
      </w:pPr>
      <w:bookmarkStart w:id="10383" w:name="_Toc9145"/>
      <w:r>
        <w:t>محمّد صلی‌الله‌علیه‌و‌آله ، پیامبر مقرّب درگاه خدا</w:t>
      </w:r>
      <w:bookmarkEnd w:id="10383"/>
    </w:p>
    <w:p>
      <w:pPr>
        <w:pStyle w:val="BookText"/>
      </w:pPr>
      <w:r>
        <w:rPr>
          <w:rFonts w:ascii="Amiri" w:hAnsi="Amiri" w:eastAsia="Amiri" w:cs="Amiri"/>
          <w:lang w:bidi="ar-SA"/>
          <w:color w:val="111111"/>
          <w:sz w:val="28"/>
          <w:szCs w:val="28"/>
          <w:rtl/>
        </w:rPr>
        <w:t xml:space="preserve">رَبِّ صَلِّ عَلَی مُحَمَّدٍ وَ آلِ مُحَمَّدٍ، الْمُنْتَجَبِ الْمُصْطَفَی الْمُکَرَّمِ الْمُقَرَّبِ، أَفْضَلَ صَلَوَاتِکَ</w:t>
      </w:r>
    </w:p>
    <w:p>
      <w:pPr>
        <w:pStyle w:val="BookText"/>
      </w:pPr>
      <w:r>
        <w:rPr>
          <w:rFonts w:ascii="IRNazanin" w:hAnsi="IRNazanin" w:eastAsia="IRNazanin" w:cs="IRNazanin"/>
          <w:lang w:bidi="fa-IR"/>
          <w:color w:val="111111"/>
          <w:sz w:val="28"/>
          <w:szCs w:val="28"/>
          <w:rtl/>
        </w:rPr>
        <w:t xml:space="preserve">پروردگار من، بر محمّد و خاندان محمّد که برگزیده، اختیار شده، گرامی و مقرّب داشته شده‌اند، برترین درودهایت را بفرست.50/47</w:t>
      </w:r>
    </w:p>
    <w:p>
      <w:pPr>
        <w:pStyle w:val="Heading5"/>
      </w:pPr>
      <w:bookmarkStart w:id="10384" w:name="_Toc9146"/>
      <w:r>
        <w:t>درودی رساننده محمّد صلی‌الله‌علیه‌و‌آله و آل او، به قرب الهی</w:t>
      </w:r>
      <w:bookmarkEnd w:id="10384"/>
    </w:p>
    <w:p>
      <w:pPr>
        <w:pStyle w:val="BookText"/>
      </w:pPr>
      <w:r>
        <w:rPr>
          <w:rFonts w:ascii="Amiri" w:hAnsi="Amiri" w:eastAsia="Amiri" w:cs="Amiri"/>
          <w:lang w:bidi="ar-SA"/>
          <w:color w:val="111111"/>
          <w:sz w:val="28"/>
          <w:szCs w:val="28"/>
          <w:rtl/>
        </w:rPr>
        <w:t xml:space="preserve">رَبِّ صَلِّ عَلَیْهِمْ... صَلَاةً تُقَرِّبُهُمْ مِنْکَ زُلْفَی</w:t>
      </w:r>
    </w:p>
    <w:p>
      <w:pPr>
        <w:pStyle w:val="BookText"/>
      </w:pPr>
      <w:r>
        <w:rPr>
          <w:rFonts w:ascii="IRNazanin" w:hAnsi="IRNazanin" w:eastAsia="IRNazanin" w:cs="IRNazanin"/>
          <w:lang w:bidi="fa-IR"/>
          <w:color w:val="111111"/>
          <w:sz w:val="28"/>
          <w:szCs w:val="28"/>
          <w:rtl/>
        </w:rPr>
        <w:t xml:space="preserve">پروردگار من، بر ایشان درود فرست. درودی که ایشان را هر چه بیشتر به تو نزدیک گرداند.59/47</w:t>
      </w:r>
    </w:p>
    <w:p>
      <w:pPr>
        <w:pStyle w:val="Heading5"/>
      </w:pPr>
      <w:bookmarkStart w:id="10385" w:name="_Toc9147"/>
      <w:r>
        <w:t>در پی طلب قرب خدا بودن</w:t>
      </w:r>
      <w:bookmarkEnd w:id="10385"/>
    </w:p>
    <w:p>
      <w:pPr>
        <w:pStyle w:val="BookText"/>
      </w:pPr>
      <w:r>
        <w:rPr>
          <w:rFonts w:ascii="Amiri" w:hAnsi="Amiri" w:eastAsia="Amiri" w:cs="Amiri"/>
          <w:lang w:bidi="ar-SA"/>
          <w:color w:val="111111"/>
          <w:sz w:val="28"/>
          <w:szCs w:val="28"/>
          <w:rtl/>
        </w:rPr>
        <w:t xml:space="preserve">إِنِّی وَ إِنْ لَمْ أُقَدِّمْ مَا قَدَّمُوهُ مِنَ الصَّالِحَاتِ فَقَدْ... تَقَرَّبْتُ إِلَیْکَ بِمَا لَا یَقْرُبُ أَحَدٌ مِنْکَ إِلَّا بِالتَّقَرُّبِ بِهِ</w:t>
      </w:r>
    </w:p>
    <w:p>
      <w:pPr>
        <w:pStyle w:val="BookText"/>
      </w:pPr>
      <w:r>
        <w:rPr>
          <w:rFonts w:ascii="IRNazanin" w:hAnsi="IRNazanin" w:eastAsia="IRNazanin" w:cs="IRNazanin"/>
          <w:lang w:bidi="fa-IR"/>
          <w:color w:val="111111"/>
          <w:sz w:val="28"/>
          <w:szCs w:val="28"/>
          <w:rtl/>
        </w:rPr>
        <w:t xml:space="preserve">همانا گرچه من کارهای شایسته‌ای را که آنها پیش فرستاده‌اند، پیش نفرستادم، ولی به آنچه احدی نزدیک نمی‌شود به تو جز با نزدیکی جستن به آن، به تو نزدیکی جسته‌ام.72/47</w:t>
      </w:r>
    </w:p>
    <w:p>
      <w:pPr>
        <w:pStyle w:val="Heading5"/>
      </w:pPr>
      <w:bookmarkStart w:id="10386" w:name="_Toc9148"/>
      <w:r>
        <w:t>خدا، و مقرون نمودن دوستی پیامبر صلی‌الله‌علیه‌و‌آله به دوستی خود</w:t>
      </w:r>
      <w:bookmarkEnd w:id="10386"/>
    </w:p>
    <w:p>
      <w:pPr>
        <w:pStyle w:val="BookText"/>
      </w:pPr>
      <w:r>
        <w:rPr>
          <w:rFonts w:ascii="Amiri" w:hAnsi="Amiri" w:eastAsia="Amiri" w:cs="Amiri"/>
          <w:lang w:bidi="ar-SA"/>
          <w:color w:val="111111"/>
          <w:sz w:val="28"/>
          <w:szCs w:val="28"/>
          <w:rtl/>
        </w:rPr>
        <w:t xml:space="preserve">بِحَقِّ مَنْ قَرَنْتَ مُوَالَاتَهُ بِمُوَالَاتِکَ... تَغَمَّدْنِی فِی یَوْمِی هَذَا بِمَا تَتَغَمَّدُ بِهِ مَنْ جَارَ إِلَیْکَ مُتَنَصِّلًا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1074" w:name="pg3739_48737"/>
    <w:bookmarkEnd w:id="1074"/>
    <w:p>
      <w:pPr>
        <w:pStyle w:val="BookText"/>
      </w:pPr>
      <w:r>
        <w:rPr>
          <w:rFonts w:ascii="IRNazanin" w:hAnsi="IRNazanin" w:eastAsia="IRNazanin" w:cs="IRNazanin"/>
          <w:lang w:bidi="fa-IR"/>
          <w:color w:val="111111"/>
          <w:sz w:val="28"/>
          <w:szCs w:val="28"/>
          <w:rtl/>
        </w:rPr>
        <w:t xml:space="preserve">به حقّ کسی که دوستی‌اش را با دوستی خود قرین کرده‌ای، در این روز، مرا بپوشان، با همان چیزی که پوشاندی با آن، کسی را که با حال بیزاری (از گناه) به سوی تو زاری نموده.86/47</w:t>
      </w:r>
    </w:p>
    <w:p>
      <w:pPr>
        <w:pStyle w:val="Heading5"/>
      </w:pPr>
      <w:bookmarkStart w:id="10387" w:name="_Toc9149"/>
      <w:r>
        <w:t>دوستی دنیا و غفلت از تقرّب به خدا</w:t>
      </w:r>
      <w:bookmarkEnd w:id="10387"/>
    </w:p>
    <w:p>
      <w:pPr>
        <w:pStyle w:val="BookText"/>
      </w:pPr>
      <w:r>
        <w:rPr>
          <w:rFonts w:ascii="Amiri" w:hAnsi="Amiri" w:eastAsia="Amiri" w:cs="Amiri"/>
          <w:lang w:bidi="ar-SA"/>
          <w:color w:val="111111"/>
          <w:sz w:val="28"/>
          <w:szCs w:val="28"/>
          <w:rtl/>
        </w:rPr>
        <w:t xml:space="preserve">وَ انْزِعْ مِنْ قَلْبِی حُبَّ دُنْیَا دَنِیَّةٍ... تُذْهِلُ عَنِ التَّقَرُّبِ مِنْکَ</w:t>
      </w:r>
    </w:p>
    <w:p>
      <w:pPr>
        <w:pStyle w:val="BookText"/>
      </w:pPr>
      <w:r>
        <w:rPr>
          <w:rFonts w:ascii="IRNazanin" w:hAnsi="IRNazanin" w:eastAsia="IRNazanin" w:cs="IRNazanin"/>
          <w:lang w:bidi="fa-IR"/>
          <w:color w:val="111111"/>
          <w:sz w:val="28"/>
          <w:szCs w:val="28"/>
          <w:rtl/>
        </w:rPr>
        <w:t xml:space="preserve">و دوستی دنیای پست را که از نزدیکی جستن به تو، غافل می‌نمایدْ از دلم بَر کن.109/47</w:t>
      </w:r>
    </w:p>
    <w:p>
      <w:pPr>
        <w:pStyle w:val="Heading5"/>
      </w:pPr>
      <w:bookmarkStart w:id="10388" w:name="_Toc9150"/>
      <w:r>
        <w:t>نزدیک شدن به خشیت الهی</w:t>
      </w:r>
      <w:bookmarkEnd w:id="10388"/>
    </w:p>
    <w:p>
      <w:pPr>
        <w:pStyle w:val="BookText"/>
      </w:pPr>
      <w:r>
        <w:rPr>
          <w:rFonts w:ascii="Amiri" w:hAnsi="Amiri" w:eastAsia="Amiri" w:cs="Amiri"/>
          <w:lang w:bidi="ar-SA"/>
          <w:color w:val="111111"/>
          <w:sz w:val="28"/>
          <w:szCs w:val="28"/>
          <w:rtl/>
        </w:rPr>
        <w:t xml:space="preserve">وَ هَبْ لِی عِصْمَةً تُدْنِینِی مِنْ خَشْیَتِکَ</w:t>
      </w:r>
    </w:p>
    <w:p>
      <w:pPr>
        <w:pStyle w:val="BookText"/>
      </w:pPr>
      <w:r>
        <w:rPr>
          <w:rFonts w:ascii="IRNazanin" w:hAnsi="IRNazanin" w:eastAsia="IRNazanin" w:cs="IRNazanin"/>
          <w:lang w:bidi="fa-IR"/>
          <w:color w:val="111111"/>
          <w:sz w:val="28"/>
          <w:szCs w:val="28"/>
          <w:rtl/>
        </w:rPr>
        <w:t xml:space="preserve">و به من عصمتی بخش که مرا به ترس از تو نزدیک کند.111/47</w:t>
      </w:r>
    </w:p>
    <w:p>
      <w:pPr>
        <w:pStyle w:val="Heading5"/>
      </w:pPr>
      <w:bookmarkStart w:id="10389" w:name="_Toc9151"/>
      <w:r>
        <w:t>نزدیک بودن خدا، به پوشاندن (گناه)</w:t>
      </w:r>
      <w:bookmarkEnd w:id="10389"/>
    </w:p>
    <w:p>
      <w:pPr>
        <w:pStyle w:val="BookText"/>
      </w:pPr>
      <w:r>
        <w:rPr>
          <w:rFonts w:ascii="Amiri" w:hAnsi="Amiri" w:eastAsia="Amiri" w:cs="Amiri"/>
          <w:lang w:bidi="ar-SA"/>
          <w:color w:val="111111"/>
          <w:sz w:val="28"/>
          <w:szCs w:val="28"/>
          <w:rtl/>
        </w:rPr>
        <w:t xml:space="preserve">أَعْلَمُ... أَنَّکَ بِأَنْ تَسْتُرَ أَقْرَبُ مِنْکَ إِلَی أَنْ تَشْهَرَ</w:t>
      </w:r>
    </w:p>
    <w:p>
      <w:pPr>
        <w:pStyle w:val="BookText"/>
      </w:pPr>
      <w:r>
        <w:rPr>
          <w:rFonts w:ascii="IRNazanin" w:hAnsi="IRNazanin" w:eastAsia="IRNazanin" w:cs="IRNazanin"/>
          <w:lang w:bidi="fa-IR"/>
          <w:color w:val="111111"/>
          <w:sz w:val="28"/>
          <w:szCs w:val="28"/>
          <w:rtl/>
        </w:rPr>
        <w:t xml:space="preserve">می‌دانم به درستی که تو به پرده‌پوشی نزدیک‌تری تا اینکه آشکار سازی.116/47</w:t>
      </w:r>
    </w:p>
    <w:p>
      <w:pPr>
        <w:pStyle w:val="Heading5"/>
      </w:pPr>
      <w:bookmarkStart w:id="10390" w:name="_Toc9152"/>
      <w:r>
        <w:t>کوشش در امور نزدیک‌گرداننده به خدا</w:t>
      </w:r>
      <w:bookmarkEnd w:id="10390"/>
    </w:p>
    <w:p>
      <w:pPr>
        <w:pStyle w:val="BookText"/>
      </w:pPr>
      <w:r>
        <w:rPr>
          <w:rFonts w:ascii="Amiri" w:hAnsi="Amiri" w:eastAsia="Amiri" w:cs="Amiri"/>
          <w:lang w:bidi="ar-SA"/>
          <w:color w:val="111111"/>
          <w:sz w:val="28"/>
          <w:szCs w:val="28"/>
          <w:rtl/>
        </w:rPr>
        <w:t xml:space="preserve">وَ أَذِقْنِی طَعْمَ... الِاجْتِهَادِ فِیما یُزْلِفُ لَدَیْکَ وَ عِنْدَکَ</w:t>
      </w:r>
    </w:p>
    <w:p>
      <w:pPr>
        <w:pStyle w:val="BookText"/>
      </w:pPr>
      <w:r>
        <w:rPr>
          <w:rFonts w:ascii="IRNazanin" w:hAnsi="IRNazanin" w:eastAsia="IRNazanin" w:cs="IRNazanin"/>
          <w:lang w:bidi="fa-IR"/>
          <w:color w:val="111111"/>
          <w:sz w:val="28"/>
          <w:szCs w:val="28"/>
          <w:rtl/>
        </w:rPr>
        <w:t xml:space="preserve">و طعم کوشش را در آنچه (موجب) نزدیکی به پیشگاه تو و درگاه توست، به من بچشان.125/47</w:t>
      </w:r>
    </w:p>
    <w:p>
      <w:pPr>
        <w:pStyle w:val="Heading5"/>
      </w:pPr>
      <w:bookmarkStart w:id="10391" w:name="_Toc9153"/>
      <w:r>
        <w:t>رحم نمودن خدا، به نزدیک شدن مرگ بنده</w:t>
      </w:r>
      <w:bookmarkEnd w:id="10391"/>
    </w:p>
    <w:p>
      <w:pPr>
        <w:pStyle w:val="BookText"/>
      </w:pPr>
      <w:r>
        <w:rPr>
          <w:rFonts w:ascii="Amiri" w:hAnsi="Amiri" w:eastAsia="Amiri" w:cs="Amiri"/>
          <w:lang w:bidi="ar-SA"/>
          <w:color w:val="111111"/>
          <w:sz w:val="28"/>
          <w:szCs w:val="28"/>
          <w:rtl/>
        </w:rPr>
        <w:t xml:space="preserve">ارْحَمْ... اقْتِرَابَ أَجَلِی</w:t>
      </w:r>
    </w:p>
    <w:p>
      <w:pPr>
        <w:pStyle w:val="BookText"/>
      </w:pPr>
      <w:r>
        <w:rPr>
          <w:rFonts w:ascii="IRNazanin" w:hAnsi="IRNazanin" w:eastAsia="IRNazanin" w:cs="IRNazanin"/>
          <w:lang w:bidi="fa-IR"/>
          <w:color w:val="111111"/>
          <w:sz w:val="28"/>
          <w:szCs w:val="28"/>
          <w:rtl/>
        </w:rPr>
        <w:t xml:space="preserve">بر نزدیک شدن مرگم رحم کن.4/53</w:t>
      </w:r>
    </w:p>
    <w:p>
      <w:pPr>
        <w:pStyle w:val="Heading5"/>
      </w:pPr>
      <w:bookmarkStart w:id="10392" w:name="_Toc9154"/>
      <w:r>
        <w:t>آنچه بندگان با آن، به خدا تقرّب جویند:</w:t>
      </w:r>
      <w:bookmarkEnd w:id="10392"/>
    </w:p>
    <w:p>
      <w:pPr>
        <w:pStyle w:val="Heading6"/>
      </w:pPr>
      <w:bookmarkStart w:id="10393" w:name="_Toc9155"/>
      <w:r>
        <w:t>أ. عمل تقرّب‌آور، در ماه رمضان</w:t>
      </w:r>
      <w:bookmarkEnd w:id="10393"/>
    </w:p>
    <w:p>
      <w:pPr>
        <w:pStyle w:val="BookText"/>
      </w:pPr>
      <w:r>
        <w:rPr>
          <w:rFonts w:ascii="Amiri" w:hAnsi="Amiri" w:eastAsia="Amiri" w:cs="Amiri"/>
          <w:lang w:bidi="ar-SA"/>
          <w:color w:val="111111"/>
          <w:sz w:val="28"/>
          <w:szCs w:val="28"/>
          <w:rtl/>
        </w:rPr>
        <w:t xml:space="preserve">اللَّهُمَّ وَ مَنْ... تَقَرَّبَ إِلَیْکَ بِقُرْبَةٍ أَوْجَبَتْ رِضَاکَ لَهُ... فَهَبْ لَنَا مِثْلَهُ مِنْ وُجْدِکَ...</w:t>
      </w:r>
    </w:p>
    <w:p>
      <w:pPr>
        <w:pStyle w:val="BookText"/>
      </w:pPr>
      <w:r>
        <w:rPr>
          <w:rFonts w:ascii="IRNazanin" w:hAnsi="IRNazanin" w:eastAsia="IRNazanin" w:cs="IRNazanin"/>
          <w:lang w:bidi="fa-IR"/>
          <w:color w:val="111111"/>
          <w:sz w:val="28"/>
          <w:szCs w:val="28"/>
          <w:rtl/>
        </w:rPr>
        <w:t xml:space="preserve">خداوندا و هر کس به وسیله عمل تقرب‌آوری به سوی تو تقرب جسته، که خوشنودی تو را برای او لازم گردانده؛ پس از (توانگری) نزد خودت، مانند آن را به ما ببخش.50/45</w:t>
      </w:r>
    </w:p>
    <w:p>
      <w:pPr>
        <w:pStyle w:val="Heading6"/>
      </w:pPr>
      <w:bookmarkStart w:id="10394" w:name="_Toc9156"/>
      <w:r>
        <w:t>ب. دعا کردن به ولیّ خدا</w:t>
      </w:r>
      <w:bookmarkEnd w:id="10394"/>
    </w:p>
    <w:p>
      <w:pPr>
        <w:pStyle w:val="BookText"/>
      </w:pPr>
      <w:r>
        <w:rPr>
          <w:rFonts w:ascii="Amiri" w:hAnsi="Amiri" w:eastAsia="Amiri" w:cs="Amiri"/>
          <w:lang w:bidi="ar-SA"/>
          <w:color w:val="111111"/>
          <w:sz w:val="28"/>
          <w:szCs w:val="28"/>
          <w:rtl/>
        </w:rPr>
        <w:t xml:space="preserve">وَ اجْعَلْنَا لَهُ سَامِعِینَ... وَ إِلَیْکَ وَ إِلَی رَسُولِکَ صَلَوَاتُکَ اللَّهُمَّ عَلَیْهِ وَ آلِهِ بِذَلِکَ مُتَقَرِّبِینَ</w:t>
      </w:r>
    </w:p>
    <w:p>
      <w:pPr>
        <w:pStyle w:val="BookText"/>
      </w:pPr>
      <w:r>
        <w:rPr>
          <w:rFonts w:ascii="IRNazanin" w:hAnsi="IRNazanin" w:eastAsia="IRNazanin" w:cs="IRNazanin"/>
          <w:lang w:bidi="fa-IR"/>
          <w:color w:val="111111"/>
          <w:sz w:val="28"/>
          <w:szCs w:val="28"/>
          <w:rtl/>
        </w:rPr>
        <w:t xml:space="preserve">و ما را برای او شنوندگان، و بدین وسیله جویای تقرّب به سوی خود و پیامبرت - که خداوندا درودهایت را بر او و خاندانش بفرست - قرار ده.63/47</w:t>
      </w:r>
    </w:p>
    <w:p>
      <w:pPr>
        <w:pStyle w:val="BookText"/>
      </w:pPr>
      <w:r>
        <w:rPr>
          <w:rFonts w:ascii="IRNazanin" w:hAnsi="IRNazanin" w:eastAsia="IRNazanin" w:cs="IRNazanin"/>
          <w:lang w:bidi="fa-IR"/>
          <w:color w:val="111111"/>
          <w:sz w:val="28"/>
          <w:szCs w:val="28"/>
          <w:rtl/>
        </w:rPr>
        <w:t xml:space="preserve">ج. آنچه کسی جز با تقرّب به آن، به خدا نزدیک نشود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1075" w:name="pg3739_48738"/>
    <w:bookmarkEnd w:id="1075"/>
    <w:p>
      <w:pPr>
        <w:pStyle w:val="BookText"/>
      </w:pPr>
      <w:r>
        <w:rPr>
          <w:rFonts w:ascii="Amiri" w:hAnsi="Amiri" w:eastAsia="Amiri" w:cs="Amiri"/>
          <w:lang w:bidi="ar-SA"/>
          <w:color w:val="111111"/>
          <w:sz w:val="28"/>
          <w:szCs w:val="28"/>
          <w:rtl/>
        </w:rPr>
        <w:t xml:space="preserve">إِنِّی وَ إِنْ لَمْ أُقَدِّمْ مَا قَدَّمُوهُ مِنَ الصَّالِحَاتِ فَقَدْ... تَقَرَّبْتُ إِلَیْکَ بِمَا لَا یَقْرُبُ أَحَدٌ مِنْکَ إِلَّا بِالتَّقَرُّبِ بِهِ</w:t>
      </w:r>
    </w:p>
    <w:p>
      <w:pPr>
        <w:pStyle w:val="BookText"/>
      </w:pPr>
      <w:r>
        <w:rPr>
          <w:rFonts w:ascii="IRNazanin" w:hAnsi="IRNazanin" w:eastAsia="IRNazanin" w:cs="IRNazanin"/>
          <w:lang w:bidi="fa-IR"/>
          <w:color w:val="111111"/>
          <w:sz w:val="28"/>
          <w:szCs w:val="28"/>
          <w:rtl/>
        </w:rPr>
        <w:t xml:space="preserve">همانا گرچه من کارهای شایسته‌ای را که آنها پیش فرستاده‌اند، پیش نفرستادم، ولی به آنچه احدی نزدیک نمی‌شود به تو جز با نزدیکی جستن به آن، به تو نزدیکی جسته‌ام.72/47</w:t>
      </w:r>
    </w:p>
    <w:p>
      <w:pPr>
        <w:pStyle w:val="Heading6"/>
      </w:pPr>
      <w:bookmarkStart w:id="10395" w:name="_Toc9157"/>
      <w:r>
        <w:t>د. منزلت محمّد صلی‌الله‌علیه‌و‌آله و مقام علی علیه‌السلام</w:t>
      </w:r>
      <w:bookmarkEnd w:id="10395"/>
    </w:p>
    <w:p>
      <w:pPr>
        <w:pStyle w:val="BookText"/>
      </w:pPr>
      <w:r>
        <w:rPr>
          <w:rFonts w:ascii="Amiri" w:hAnsi="Amiri" w:eastAsia="Amiri" w:cs="Amiri"/>
          <w:lang w:bidi="ar-SA"/>
          <w:color w:val="111111"/>
          <w:sz w:val="28"/>
          <w:szCs w:val="28"/>
          <w:rtl/>
        </w:rPr>
        <w:t xml:space="preserve">اللَّهُمَّ فَإِنِّی أَتَقَرَّبُ إِلَیْکَ بِالْمُ-حَمَّدِیَّةِ الرَّفِیعَةِ، وَ الْعَلَوِیَّةِ الْبَیْضَاءِ</w:t>
      </w:r>
    </w:p>
    <w:p>
      <w:pPr>
        <w:pStyle w:val="BookText"/>
      </w:pPr>
      <w:r>
        <w:rPr>
          <w:rFonts w:ascii="IRNazanin" w:hAnsi="IRNazanin" w:eastAsia="IRNazanin" w:cs="IRNazanin"/>
          <w:lang w:bidi="fa-IR"/>
          <w:color w:val="111111"/>
          <w:sz w:val="28"/>
          <w:szCs w:val="28"/>
          <w:rtl/>
        </w:rPr>
        <w:t xml:space="preserve">خداوندا، پس من به منزلت بلندپایه محمّدی و مقام گرامی علوی، به سوی تو نزدیکی می‌جویم.16/49</w:t>
      </w:r>
    </w:p>
    <w:p>
      <w:pPr>
        <w:pStyle w:val="Heading4"/>
      </w:pPr>
      <w:bookmarkStart w:id="10396" w:name="_Toc9158"/>
      <w:r>
        <w:t>نزول</w:t>
      </w:r>
      <w:bookmarkEnd w:id="10396"/>
    </w:p>
    <w:p>
      <w:pPr>
        <w:pStyle w:val="Heading5"/>
      </w:pPr>
      <w:bookmarkStart w:id="10397" w:name="_Toc9159"/>
      <w:r>
        <w:t>فرشتگان و نزول فرمان الهی</w:t>
      </w:r>
      <w:bookmarkEnd w:id="1039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عَلَی أَرْجَائِهَا إِذَا نَزَلَ الْأَمْرُ بِتَ-مَامِ وَعْدِکَ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بر اطراف آن آسمان‌هایند، آنگاه که فرمان تمام شدن وعده‌ات نازل شود.12و11و10/3</w:t>
      </w:r>
    </w:p>
    <w:p>
      <w:pPr>
        <w:pStyle w:val="Heading5"/>
      </w:pPr>
      <w:bookmarkStart w:id="10398" w:name="_Toc9160"/>
      <w:r>
        <w:t>نزول چیزی (بلایی) که سنگینی‌اش بر بنده دشوار است</w:t>
      </w:r>
      <w:bookmarkEnd w:id="10398"/>
    </w:p>
    <w:p>
      <w:pPr>
        <w:pStyle w:val="BookText"/>
      </w:pPr>
      <w:r>
        <w:rPr>
          <w:rFonts w:ascii="Amiri" w:hAnsi="Amiri" w:eastAsia="Amiri" w:cs="Amiri"/>
          <w:lang w:bidi="ar-SA"/>
          <w:color w:val="111111"/>
          <w:sz w:val="28"/>
          <w:szCs w:val="28"/>
          <w:rtl/>
        </w:rPr>
        <w:t xml:space="preserve">وَ قَدْ نَزَلَ بِی یَا رَبِّ مَا قَدْ تَکَأَّدَنِی ثِقْلُهُ</w:t>
      </w:r>
    </w:p>
    <w:p>
      <w:pPr>
        <w:pStyle w:val="BookText"/>
      </w:pPr>
      <w:r>
        <w:rPr>
          <w:rFonts w:ascii="IRNazanin" w:hAnsi="IRNazanin" w:eastAsia="IRNazanin" w:cs="IRNazanin"/>
          <w:lang w:bidi="fa-IR"/>
          <w:color w:val="111111"/>
          <w:sz w:val="28"/>
          <w:szCs w:val="28"/>
          <w:rtl/>
        </w:rPr>
        <w:t xml:space="preserve">و ای پروردگار من، بر من چیزی فرود آمده که سنگینی آن بر من دشوار است.5/7</w:t>
      </w:r>
    </w:p>
    <w:p>
      <w:pPr>
        <w:pStyle w:val="Heading5"/>
      </w:pPr>
      <w:bookmarkStart w:id="10399" w:name="_Toc9161"/>
      <w:r>
        <w:t>گواه گرداندن قرآن، بر هر کتاب مُنْزل</w:t>
      </w:r>
      <w:bookmarkEnd w:id="10399"/>
    </w:p>
    <w:p>
      <w:pPr>
        <w:pStyle w:val="BookText"/>
      </w:pPr>
      <w:r>
        <w:rPr>
          <w:rFonts w:ascii="Amiri" w:hAnsi="Amiri" w:eastAsia="Amiri" w:cs="Amiri"/>
          <w:lang w:bidi="ar-SA"/>
          <w:color w:val="111111"/>
          <w:sz w:val="28"/>
          <w:szCs w:val="28"/>
          <w:rtl/>
        </w:rPr>
        <w:t xml:space="preserve">وَ جَعَلْتَهُ مُهَیْمِنًا عَلَی کُلِّ کِتَابٍ أَنْزَلْتَهُ</w:t>
      </w:r>
    </w:p>
    <w:p>
      <w:pPr>
        <w:pStyle w:val="BookText"/>
      </w:pPr>
      <w:r>
        <w:rPr>
          <w:rFonts w:ascii="IRNazanin" w:hAnsi="IRNazanin" w:eastAsia="IRNazanin" w:cs="IRNazanin"/>
          <w:lang w:bidi="fa-IR"/>
          <w:color w:val="111111"/>
          <w:sz w:val="28"/>
          <w:szCs w:val="28"/>
          <w:rtl/>
        </w:rPr>
        <w:t xml:space="preserve">و آن را بر هر کتابی که نازل کرده‌ای، گواه قرار دادی.1/42</w:t>
      </w:r>
    </w:p>
    <w:p>
      <w:pPr>
        <w:pStyle w:val="Heading5"/>
      </w:pPr>
      <w:bookmarkStart w:id="10400" w:name="_Toc9162"/>
      <w:r>
        <w:t>نزول قرآن، به صورت نور</w:t>
      </w:r>
      <w:bookmarkEnd w:id="10400"/>
    </w:p>
    <w:p>
      <w:pPr>
        <w:pStyle w:val="BookText"/>
      </w:pPr>
      <w:r>
        <w:rPr>
          <w:rFonts w:ascii="Amiri" w:hAnsi="Amiri" w:eastAsia="Amiri" w:cs="Amiri"/>
          <w:lang w:bidi="ar-SA"/>
          <w:color w:val="111111"/>
          <w:sz w:val="28"/>
          <w:szCs w:val="28"/>
          <w:rtl/>
        </w:rPr>
        <w:t xml:space="preserve">اللَّهُمَّ إِنَّکَ أَعَنْتَنِی عَلَی خَتْمِ کِتَابِکَ الَّذِی أَنْزَلْتَهُ نُورًا</w:t>
      </w:r>
    </w:p>
    <w:p>
      <w:pPr>
        <w:pStyle w:val="BookText"/>
      </w:pPr>
      <w:r>
        <w:rPr>
          <w:rFonts w:ascii="IRNazanin" w:hAnsi="IRNazanin" w:eastAsia="IRNazanin" w:cs="IRNazanin"/>
          <w:lang w:bidi="fa-IR"/>
          <w:color w:val="111111"/>
          <w:sz w:val="28"/>
          <w:szCs w:val="28"/>
          <w:rtl/>
        </w:rPr>
        <w:t xml:space="preserve">خداوندا به درستی که تو مرا بر ختم کتابت یاری فرمودی، همان (کتابی) که آن را به عنوان نور نازل کردی.1/42</w:t>
      </w:r>
    </w:p>
    <w:p>
      <w:pPr>
        <w:pStyle w:val="Heading5"/>
      </w:pPr>
      <w:bookmarkStart w:id="10401" w:name="_Toc9163"/>
      <w:r>
        <w:t>نزول وحی، بر پیامبر صلی‌الله‌علیه‌و‌آله</w:t>
      </w:r>
      <w:bookmarkEnd w:id="10401"/>
    </w:p>
    <w:p>
      <w:pPr>
        <w:pStyle w:val="BookText"/>
      </w:pPr>
      <w:r>
        <w:rPr>
          <w:rFonts w:ascii="Amiri" w:hAnsi="Amiri" w:eastAsia="Amiri" w:cs="Amiri"/>
          <w:lang w:bidi="ar-SA"/>
          <w:color w:val="111111"/>
          <w:sz w:val="28"/>
          <w:szCs w:val="28"/>
          <w:rtl/>
        </w:rPr>
        <w:t xml:space="preserve">وَ جَعَلْتَهُ... وَحْیًا أَنْزَلْتَهُ عَلَی نَبِیِّکَ مُحَمَّدٍ صَلَوَاتُکَ عَلَیْهِ وَ آلِهِ تَنْزِیلًا</w:t>
      </w:r>
    </w:p>
    <w:p>
      <w:pPr>
        <w:pStyle w:val="BookText"/>
      </w:pPr>
      <w:r>
        <w:rPr>
          <w:rFonts w:ascii="IRNazanin" w:hAnsi="IRNazanin" w:eastAsia="IRNazanin" w:cs="IRNazanin"/>
          <w:lang w:bidi="fa-IR"/>
          <w:color w:val="111111"/>
          <w:sz w:val="28"/>
          <w:szCs w:val="28"/>
          <w:rtl/>
        </w:rPr>
        <w:t xml:space="preserve">و آن را وحیی قرار دادی که بر پیامبرت محمّد - که درودهای تو بر او و خاندانش باد - به تدریج نازل فرمودی.2و1/42</w:t>
      </w:r>
    </w:p>
    <w:p>
      <w:pPr>
        <w:pStyle w:val="Heading5"/>
      </w:pPr>
      <w:bookmarkStart w:id="10402" w:name="_Toc9164"/>
      <w:r>
        <w:t>نزول اجمالی قرآن، بر پیامبر صلی‌الله‌علیه‌و‌آله</w:t>
      </w:r>
      <w:bookmarkEnd w:id="10402"/>
    </w:p>
    <w:p>
      <w:pPr>
        <w:pStyle w:val="BookText"/>
      </w:pPr>
      <w:r>
        <w:rPr>
          <w:rFonts w:ascii="Amiri" w:hAnsi="Amiri" w:eastAsia="Amiri" w:cs="Amiri"/>
          <w:lang w:bidi="ar-SA"/>
          <w:color w:val="111111"/>
          <w:sz w:val="28"/>
          <w:szCs w:val="28"/>
          <w:rtl/>
        </w:rPr>
        <w:t xml:space="preserve">اللَّهُمَّ إِنَّکَ أَنْزَلْتَهُ عَلَی نَبِیِّکَ مُحَمَّدٍ صَلَّی اللَّهُ عَلَیْهِ وَ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1076" w:name="pg3739_48739"/>
    <w:bookmarkEnd w:id="1076"/>
    <w:p>
      <w:pPr>
        <w:pStyle w:val="BookText"/>
      </w:pPr>
      <w:r>
        <w:rPr>
          <w:rFonts w:ascii="Amiri" w:hAnsi="Amiri" w:eastAsia="Amiri" w:cs="Amiri"/>
          <w:lang w:bidi="ar-SA"/>
          <w:color w:val="111111"/>
          <w:sz w:val="28"/>
          <w:szCs w:val="28"/>
          <w:rtl/>
        </w:rPr>
        <w:t xml:space="preserve">آلِهِ مُجْمَلًا</w:t>
      </w:r>
    </w:p>
    <w:p>
      <w:pPr>
        <w:pStyle w:val="BookText"/>
      </w:pPr>
      <w:r>
        <w:rPr>
          <w:rFonts w:ascii="IRNazanin" w:hAnsi="IRNazanin" w:eastAsia="IRNazanin" w:cs="IRNazanin"/>
          <w:lang w:bidi="fa-IR"/>
          <w:color w:val="111111"/>
          <w:sz w:val="28"/>
          <w:szCs w:val="28"/>
          <w:rtl/>
        </w:rPr>
        <w:t xml:space="preserve">خداوندا همانا تو قرآن را بر پیامبرت محمّد - که درود خدا بر او و خاندانش باد - ، بدون تفصیل و شرح نازل کردی.5/42</w:t>
      </w:r>
    </w:p>
    <w:p>
      <w:pPr>
        <w:pStyle w:val="Heading5"/>
      </w:pPr>
      <w:bookmarkStart w:id="10403" w:name="_Toc9165"/>
      <w:r>
        <w:t>نزول قرآن، در ماه رمضان</w:t>
      </w:r>
      <w:bookmarkEnd w:id="10403"/>
    </w:p>
    <w:p>
      <w:pPr>
        <w:pStyle w:val="BookText"/>
      </w:pPr>
      <w:r>
        <w:rPr>
          <w:rFonts w:ascii="Amiri" w:hAnsi="Amiri" w:eastAsia="Amiri" w:cs="Amiri"/>
          <w:lang w:bidi="ar-SA"/>
          <w:color w:val="111111"/>
          <w:sz w:val="28"/>
          <w:szCs w:val="28"/>
          <w:rtl/>
        </w:rPr>
        <w:t xml:space="preserve">وَ الْحَمْدُ لِلَّهِ الَّذِی جَعَلَ مِنْ تِلْکَ السُّبُلِ شَهْرَهُ شَهْرَ رَمَضَانَ... شَهْرَ الْقِیَامِ الَّذِی أُنْزِلَ فِیهِ الْقُرْآنُ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ماه به‌پا خواستن را، (یکی) از آن راه‌ها قرار داد. که در آن قرآن فروفرستاده شد.3/44</w:t>
      </w:r>
    </w:p>
    <w:p>
      <w:pPr>
        <w:pStyle w:val="Heading5"/>
      </w:pPr>
      <w:bookmarkStart w:id="10404" w:name="_Toc9166"/>
      <w:r>
        <w:t>نزول آیاتی درباره افزایش حسنات</w:t>
      </w:r>
      <w:bookmarkEnd w:id="10404"/>
    </w:p>
    <w:p>
      <w:pPr>
        <w:pStyle w:val="BookText"/>
      </w:pPr>
      <w:r>
        <w:rPr>
          <w:rFonts w:ascii="Amiri" w:hAnsi="Amiri" w:eastAsia="Amiri" w:cs="Amiri"/>
          <w:lang w:bidi="ar-SA"/>
          <w:color w:val="111111"/>
          <w:sz w:val="28"/>
          <w:szCs w:val="28"/>
          <w:rtl/>
        </w:rPr>
        <w:t xml:space="preserve">وَ مَا أَنْزَلْتَ مِنْ نَظَائِرِهِنَّ فِی الْقُرْآنِ مِنْ تَضَاعِیفِ الْحَسَنَاتِ</w:t>
      </w:r>
    </w:p>
    <w:p>
      <w:pPr>
        <w:pStyle w:val="BookText"/>
      </w:pPr>
      <w:r>
        <w:rPr>
          <w:rFonts w:ascii="IRNazanin" w:hAnsi="IRNazanin" w:eastAsia="IRNazanin" w:cs="IRNazanin"/>
          <w:lang w:bidi="fa-IR"/>
          <w:color w:val="111111"/>
          <w:sz w:val="28"/>
          <w:szCs w:val="28"/>
          <w:rtl/>
        </w:rPr>
        <w:t xml:space="preserve">و مانندهای آن (آیه‌هایی) که از افزایش‌های نیکی‌ها در قرآن فروفرستادی.13/45</w:t>
      </w:r>
    </w:p>
    <w:p>
      <w:pPr>
        <w:pStyle w:val="Heading5"/>
      </w:pPr>
      <w:bookmarkStart w:id="10405" w:name="_Toc9167"/>
      <w:r>
        <w:t>نزول قرآن در رمضان، سبب برگزیدگی این ماه</w:t>
      </w:r>
      <w:bookmarkEnd w:id="10405"/>
    </w:p>
    <w:p>
      <w:pPr>
        <w:pStyle w:val="BookText"/>
      </w:pPr>
      <w:r>
        <w:rPr>
          <w:rFonts w:ascii="Amiri" w:hAnsi="Amiri" w:eastAsia="Amiri" w:cs="Amiri"/>
          <w:lang w:bidi="ar-SA"/>
          <w:color w:val="111111"/>
          <w:sz w:val="28"/>
          <w:szCs w:val="28"/>
          <w:rtl/>
        </w:rPr>
        <w:t xml:space="preserve">وَ آثَرْتَهُ عَلَی کُلِّ أَوْقَاتِ السَّنَةِ بِمَا أَنْزَلْتَ فِیهِ مِنَ الْقُرْآنِ وَ النُّورِ</w:t>
      </w:r>
    </w:p>
    <w:p>
      <w:pPr>
        <w:pStyle w:val="BookText"/>
      </w:pPr>
      <w:r>
        <w:rPr>
          <w:rFonts w:ascii="IRNazanin" w:hAnsi="IRNazanin" w:eastAsia="IRNazanin" w:cs="IRNazanin"/>
          <w:lang w:bidi="fa-IR"/>
          <w:color w:val="111111"/>
          <w:sz w:val="28"/>
          <w:szCs w:val="28"/>
          <w:rtl/>
        </w:rPr>
        <w:t xml:space="preserve">و آن را بر همه زمان‌های سال برگزیدی. به سبب آنچه در آن ماه از قرآن و نور نازل کردی.20/45</w:t>
      </w:r>
    </w:p>
    <w:p>
      <w:pPr>
        <w:pStyle w:val="Heading5"/>
      </w:pPr>
      <w:bookmarkStart w:id="10406" w:name="_Toc9168"/>
      <w:r>
        <w:t>نزول کتاب الهی</w:t>
      </w:r>
      <w:bookmarkEnd w:id="10406"/>
    </w:p>
    <w:p>
      <w:pPr>
        <w:pStyle w:val="BookText"/>
      </w:pPr>
      <w:r>
        <w:rPr>
          <w:rFonts w:ascii="Amiri" w:hAnsi="Amiri" w:eastAsia="Amiri" w:cs="Amiri"/>
          <w:lang w:bidi="ar-SA"/>
          <w:color w:val="111111"/>
          <w:sz w:val="28"/>
          <w:szCs w:val="28"/>
          <w:rtl/>
        </w:rPr>
        <w:t xml:space="preserve">اللَّهُمَّ إِنِّی وَجَدْتُ فِیما أَنْزَلْتَ مِنْ کِتَابِکَ، وَ بَشَّرْتَ بِهِ عِبَادَکَ أَنْ قُلْتَ 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و بندگانت را به آن مژده داده‌ای، یافتم که فرمودی: «ای بندگان من که درباره خود اسراف کرده‌اید، از رحمت خدا ناامید نشوید که خدا همه گناهان را می‌آمرزد.»2/50</w:t>
      </w:r>
    </w:p>
    <w:p>
      <w:pPr>
        <w:pStyle w:val="BookText"/>
      </w:pPr>
      <w:r>
        <w:rPr>
          <w:rFonts w:ascii="Amiri" w:hAnsi="Amiri" w:eastAsia="Amiri" w:cs="Amiri"/>
          <w:lang w:bidi="ar-SA"/>
          <w:color w:val="111111"/>
          <w:sz w:val="28"/>
          <w:szCs w:val="28"/>
          <w:rtl/>
        </w:rPr>
        <w:t xml:space="preserve">نَسَب حسب و نسب</w:t>
      </w:r>
    </w:p>
    <w:p>
      <w:pPr>
        <w:pStyle w:val="Heading4"/>
      </w:pPr>
      <w:bookmarkStart w:id="10407" w:name="_Toc9169"/>
      <w:r>
        <w:t>نسبت دادن</w:t>
      </w:r>
      <w:bookmarkEnd w:id="10407"/>
    </w:p>
    <w:p>
      <w:pPr>
        <w:pStyle w:val="Heading5"/>
      </w:pPr>
      <w:bookmarkStart w:id="10408" w:name="_Toc9170"/>
      <w:r>
        <w:t>خدا و نسبت دادن آفریدگان به فقر</w:t>
      </w:r>
      <w:bookmarkEnd w:id="10408"/>
    </w:p>
    <w:p>
      <w:pPr>
        <w:pStyle w:val="BookText"/>
      </w:pPr>
      <w:r>
        <w:rPr>
          <w:rFonts w:ascii="Amiri" w:hAnsi="Amiri" w:eastAsia="Amiri" w:cs="Amiri"/>
          <w:lang w:bidi="ar-SA"/>
          <w:color w:val="111111"/>
          <w:sz w:val="28"/>
          <w:szCs w:val="28"/>
          <w:rtl/>
        </w:rPr>
        <w:t xml:space="preserve">وَ نَسَبْتَهُمْ إِلَی الْفَقْرِ وَ هُمْ أَهْلُ الْفَقْرِ إِلَیْکَ</w:t>
      </w:r>
    </w:p>
    <w:p>
      <w:pPr>
        <w:pStyle w:val="BookText"/>
      </w:pPr>
      <w:r>
        <w:rPr>
          <w:rFonts w:ascii="IRNazanin" w:hAnsi="IRNazanin" w:eastAsia="IRNazanin" w:cs="IRNazanin"/>
          <w:lang w:bidi="fa-IR"/>
          <w:color w:val="111111"/>
          <w:sz w:val="28"/>
          <w:szCs w:val="28"/>
          <w:rtl/>
        </w:rPr>
        <w:t xml:space="preserve">و آنها را به تنگدستی نسبت داده‌ای و ایشان سزاوارند که به تو نیازمند باشند.12/13</w:t>
      </w:r>
    </w:p>
    <w:p>
      <w:pPr>
        <w:pStyle w:val="Heading4"/>
      </w:pPr>
      <w:bookmarkStart w:id="10409" w:name="_Toc9171"/>
      <w:r>
        <w:t>نسل</w:t>
      </w:r>
      <w:bookmarkEnd w:id="10409"/>
    </w:p>
    <w:p>
      <w:pPr>
        <w:pStyle w:val="Heading5"/>
      </w:pPr>
      <w:bookmarkStart w:id="10410" w:name="_Toc9172"/>
      <w:r>
        <w:t>بی‌بهرگی نسل پیش از اسلام ، از وجود محمّد صلی‌الله‌علیه‌و‌آله</w:t>
      </w:r>
      <w:bookmarkEnd w:id="10410"/>
    </w:p>
    <w:p>
      <w:pPr>
        <w:pStyle w:val="BookText"/>
      </w:pPr>
      <w:r>
        <w:rPr>
          <w:rFonts w:ascii="Amiri" w:hAnsi="Amiri" w:eastAsia="Amiri" w:cs="Amiri"/>
          <w:lang w:bidi="ar-SA"/>
          <w:color w:val="111111"/>
          <w:sz w:val="28"/>
          <w:szCs w:val="28"/>
          <w:rtl/>
        </w:rPr>
        <w:t xml:space="preserve">وَ الْحَمْدُ لِلَّهِ الَّذِی مَنَّ عَلَیْنَا بِمُحَمَّدٍ نَبِیِّهِ صَلَّی اللَّهُ عَلَیْهِ وَ آلِهِ دُونَ الْأُمَمِ الْمَاضِیَةِ وَ الْقُرُونِ السَّالِفَةِ</w:t>
      </w:r>
    </w:p>
    <w:p>
      <w:pPr>
        <w:pStyle w:val="BookText"/>
      </w:pPr>
      <w:r>
        <w:rPr>
          <w:rFonts w:ascii="IRNazanin" w:hAnsi="IRNazanin" w:eastAsia="IRNazanin" w:cs="IRNazanin"/>
          <w:lang w:bidi="fa-IR"/>
          <w:color w:val="111111"/>
          <w:sz w:val="28"/>
          <w:szCs w:val="28"/>
          <w:rtl/>
        </w:rPr>
        <w:t xml:space="preserve">و سپاس خدایی را که به پیامبرش محمّد - که درود خدا بر او و خاندانش باد - بر ما منّت نهاد،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1077" w:name="pg3739_48740"/>
    <w:bookmarkEnd w:id="1077"/>
    <w:p>
      <w:pPr>
        <w:pStyle w:val="BookText"/>
      </w:pPr>
      <w:r>
        <w:rPr>
          <w:rFonts w:ascii="IRNazanin" w:hAnsi="IRNazanin" w:eastAsia="IRNazanin" w:cs="IRNazanin"/>
          <w:lang w:bidi="fa-IR"/>
          <w:color w:val="111111"/>
          <w:sz w:val="28"/>
          <w:szCs w:val="28"/>
          <w:rtl/>
        </w:rPr>
        <w:t xml:space="preserve">نه بر امّت‌های گذشته و مردمان پیشین.1/2</w:t>
      </w:r>
    </w:p>
    <w:p>
      <w:pPr>
        <w:pStyle w:val="Heading5"/>
      </w:pPr>
      <w:bookmarkStart w:id="10411" w:name="_Toc9173"/>
      <w:r>
        <w:t>مقطوع نمودن نسل چهارپایان دشمنان مرزداران اسلام</w:t>
      </w:r>
      <w:bookmarkEnd w:id="10411"/>
    </w:p>
    <w:p>
      <w:pPr>
        <w:pStyle w:val="BookText"/>
      </w:pPr>
      <w:r>
        <w:rPr>
          <w:rFonts w:ascii="Amiri" w:hAnsi="Amiri" w:eastAsia="Amiri" w:cs="Amiri"/>
          <w:lang w:bidi="ar-SA"/>
          <w:color w:val="111111"/>
          <w:sz w:val="28"/>
          <w:szCs w:val="28"/>
          <w:rtl/>
        </w:rPr>
        <w:t xml:space="preserve">وَ اقْطَعْ نَسْلَ دَوَابِّهِمْ وَ أَنْعَامِهِمْ</w:t>
      </w:r>
    </w:p>
    <w:p>
      <w:pPr>
        <w:pStyle w:val="BookText"/>
      </w:pPr>
      <w:r>
        <w:rPr>
          <w:rFonts w:ascii="IRNazanin" w:hAnsi="IRNazanin" w:eastAsia="IRNazanin" w:cs="IRNazanin"/>
          <w:lang w:bidi="fa-IR"/>
          <w:color w:val="111111"/>
          <w:sz w:val="28"/>
          <w:szCs w:val="28"/>
          <w:rtl/>
        </w:rPr>
        <w:t xml:space="preserve">و نسل چهارپایان و گاو و گوسفند و شترانشان را قطع کن.6/27</w:t>
      </w:r>
    </w:p>
    <w:p>
      <w:pPr>
        <w:pStyle w:val="BookText"/>
      </w:pPr>
      <w:r>
        <w:rPr>
          <w:rFonts w:ascii="IRNazanin" w:hAnsi="IRNazanin" w:eastAsia="IRNazanin" w:cs="IRNazanin"/>
          <w:lang w:bidi="fa-IR"/>
          <w:color w:val="111111"/>
          <w:sz w:val="28"/>
          <w:szCs w:val="28"/>
          <w:rtl/>
        </w:rPr>
        <w:t xml:space="preserve">نسیان فراموشی</w:t>
      </w:r>
    </w:p>
    <w:p>
      <w:pPr>
        <w:pStyle w:val="Heading4"/>
      </w:pPr>
      <w:bookmarkStart w:id="10412" w:name="_Toc9174"/>
      <w:r>
        <w:t>نشانه</w:t>
      </w:r>
      <w:bookmarkEnd w:id="10412"/>
    </w:p>
    <w:p>
      <w:pPr>
        <w:pStyle w:val="Heading5"/>
      </w:pPr>
      <w:bookmarkStart w:id="10413" w:name="_Toc9175"/>
      <w:r>
        <w:t>پیروی تابعین اصحاب محمّد صلی‌الله‌علیه‌و‌آله ، از نشانه‌های صحابه</w:t>
      </w:r>
      <w:bookmarkEnd w:id="10413"/>
    </w:p>
    <w:p>
      <w:pPr>
        <w:pStyle w:val="BookText"/>
      </w:pPr>
      <w:r>
        <w:rPr>
          <w:rFonts w:ascii="Amiri" w:hAnsi="Amiri" w:eastAsia="Amiri" w:cs="Amiri"/>
          <w:lang w:bidi="ar-SA"/>
          <w:color w:val="111111"/>
          <w:sz w:val="28"/>
          <w:szCs w:val="28"/>
          <w:rtl/>
        </w:rPr>
        <w:t xml:space="preserve">وَ لَمْ یَخْتَلِجْهُمْ شَکٌّ فِی قَفْوِ آثَارِهِمْ</w:t>
      </w:r>
    </w:p>
    <w:p>
      <w:pPr>
        <w:pStyle w:val="BookText"/>
      </w:pPr>
      <w:r>
        <w:rPr>
          <w:rFonts w:ascii="IRNazanin" w:hAnsi="IRNazanin" w:eastAsia="IRNazanin" w:cs="IRNazanin"/>
          <w:lang w:bidi="fa-IR"/>
          <w:color w:val="111111"/>
          <w:sz w:val="28"/>
          <w:szCs w:val="28"/>
          <w:rtl/>
        </w:rPr>
        <w:t xml:space="preserve">و تردیدی ایشان را از پیروی نشانه‌های آنها آشفته نساخت.11/4</w:t>
      </w:r>
    </w:p>
    <w:p>
      <w:pPr>
        <w:pStyle w:val="Heading5"/>
      </w:pPr>
      <w:bookmarkStart w:id="10414" w:name="_Toc9176"/>
      <w:r>
        <w:t>نشانه‌های بنده (کارهایش) و زشتی آن</w:t>
      </w:r>
      <w:bookmarkEnd w:id="10414"/>
    </w:p>
    <w:p>
      <w:pPr>
        <w:pStyle w:val="BookText"/>
      </w:pPr>
      <w:r>
        <w:rPr>
          <w:rFonts w:ascii="Amiri" w:hAnsi="Amiri" w:eastAsia="Amiri" w:cs="Amiri"/>
          <w:lang w:bidi="ar-SA"/>
          <w:color w:val="111111"/>
          <w:sz w:val="28"/>
          <w:szCs w:val="28"/>
          <w:rtl/>
        </w:rPr>
        <w:t xml:space="preserve">بَلْ أَنَا یَا إِلَهِی... أَقْبَحُ آثَارًا... مِنْ أَنْ 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نشانه‌هایم زشت‌تر از آن است که زشتی‌های خود را برای تو بشمارم، یا بر یادآوری گناهانم توانا باشم.27/16</w:t>
      </w:r>
    </w:p>
    <w:p>
      <w:pPr>
        <w:pStyle w:val="Heading5"/>
      </w:pPr>
      <w:bookmarkStart w:id="10415" w:name="_Toc9177"/>
      <w:r>
        <w:t>نمایاندن نشانه‌ای در مژده الهی، به بنده</w:t>
      </w:r>
      <w:bookmarkEnd w:id="10415"/>
    </w:p>
    <w:p>
      <w:pPr>
        <w:pStyle w:val="BookText"/>
      </w:pPr>
      <w:r>
        <w:rPr>
          <w:rFonts w:ascii="Amiri" w:hAnsi="Amiri" w:eastAsia="Amiri" w:cs="Amiri"/>
          <w:lang w:bidi="ar-SA"/>
          <w:color w:val="111111"/>
          <w:sz w:val="28"/>
          <w:szCs w:val="28"/>
          <w:rtl/>
        </w:rPr>
        <w:t xml:space="preserve">وَ اکْتُبْ لِی أَمَانًا مِنْ سُخْطِکَ، وَ بَشِّرْنِی بِذَلِکَ فِی الْعَاجِلِ دُونَ الْآجِلِ بُشْرَی أَعْرِفُهَا، وَ عَرِّفْنِی فِیهِ عَلَامَةً أَتَبَیَّنُهَا</w:t>
      </w:r>
    </w:p>
    <w:p>
      <w:pPr>
        <w:pStyle w:val="BookText"/>
      </w:pPr>
      <w:r>
        <w:rPr>
          <w:rFonts w:ascii="IRNazanin" w:hAnsi="IRNazanin" w:eastAsia="IRNazanin" w:cs="IRNazanin"/>
          <w:lang w:bidi="fa-IR"/>
          <w:color w:val="111111"/>
          <w:sz w:val="28"/>
          <w:szCs w:val="28"/>
          <w:rtl/>
        </w:rPr>
        <w:t xml:space="preserve">و ایمنی از خشمت را برایم بنویس و هم‌اکنون (دنیا) پیش از آینده (آخرت)، مرا به آن مژده ده. مژده‌ای که آن را بشناسم و در آن مرا از نشانه‌ای آگاه کن که آن را آشکارا بیابم.33/16</w:t>
      </w:r>
    </w:p>
    <w:p>
      <w:pPr>
        <w:pStyle w:val="Heading5"/>
      </w:pPr>
      <w:bookmarkStart w:id="10416" w:name="_Toc9178"/>
      <w:r>
        <w:t>بنده و نشانه پای شیطان</w:t>
      </w:r>
      <w:bookmarkEnd w:id="10416"/>
    </w:p>
    <w:p>
      <w:pPr>
        <w:pStyle w:val="BookText"/>
      </w:pPr>
      <w:r>
        <w:rPr>
          <w:rFonts w:ascii="Amiri" w:hAnsi="Amiri" w:eastAsia="Amiri" w:cs="Amiri"/>
          <w:lang w:bidi="ar-SA"/>
          <w:color w:val="111111"/>
          <w:sz w:val="28"/>
          <w:szCs w:val="28"/>
          <w:rtl/>
        </w:rPr>
        <w:t xml:space="preserve">وَ اقْطَعْ عَنَّا إِثْرَهُ</w:t>
      </w:r>
    </w:p>
    <w:p>
      <w:pPr>
        <w:pStyle w:val="BookText"/>
      </w:pPr>
      <w:r>
        <w:rPr>
          <w:rFonts w:ascii="IRNazanin" w:hAnsi="IRNazanin" w:eastAsia="IRNazanin" w:cs="IRNazanin"/>
          <w:lang w:bidi="fa-IR"/>
          <w:color w:val="111111"/>
          <w:sz w:val="28"/>
          <w:szCs w:val="28"/>
          <w:rtl/>
        </w:rPr>
        <w:t xml:space="preserve">و اثرش را از ما قطع کن.4/17</w:t>
      </w:r>
    </w:p>
    <w:p>
      <w:pPr>
        <w:pStyle w:val="Heading5"/>
      </w:pPr>
      <w:bookmarkStart w:id="10417" w:name="_Toc9179"/>
      <w:r>
        <w:t>دو نشانه از نشانه‌های خدا</w:t>
      </w:r>
      <w:bookmarkEnd w:id="10417"/>
    </w:p>
    <w:p>
      <w:pPr>
        <w:pStyle w:val="BookText"/>
      </w:pPr>
      <w:r>
        <w:rPr>
          <w:rFonts w:ascii="Amiri" w:hAnsi="Amiri" w:eastAsia="Amiri" w:cs="Amiri"/>
          <w:lang w:bidi="ar-SA"/>
          <w:color w:val="111111"/>
          <w:sz w:val="28"/>
          <w:szCs w:val="28"/>
          <w:rtl/>
        </w:rPr>
        <w:t xml:space="preserve">اللَّهُمَّ إِنَّ هَذَیْنِ آیَتَانِ مِنْ آیَاتِکَ</w:t>
      </w:r>
    </w:p>
    <w:p>
      <w:pPr>
        <w:pStyle w:val="BookText"/>
      </w:pPr>
      <w:r>
        <w:rPr>
          <w:rFonts w:ascii="IRNazanin" w:hAnsi="IRNazanin" w:eastAsia="IRNazanin" w:cs="IRNazanin"/>
          <w:lang w:bidi="fa-IR"/>
          <w:color w:val="111111"/>
          <w:sz w:val="28"/>
          <w:szCs w:val="28"/>
          <w:rtl/>
        </w:rPr>
        <w:t xml:space="preserve">خداوندا همانا این دو (ابر و آذرخش)، دو نشانه از نشانه‌های تو هستند.1/36</w:t>
      </w:r>
    </w:p>
    <w:p>
      <w:pPr>
        <w:pStyle w:val="Heading5"/>
      </w:pPr>
      <w:bookmarkStart w:id="10418" w:name="_Toc9180"/>
      <w:r>
        <w:t>قرآن، نشانه نجات و رهایی</w:t>
      </w:r>
      <w:bookmarkEnd w:id="10418"/>
    </w:p>
    <w:p>
      <w:pPr>
        <w:pStyle w:val="BookText"/>
      </w:pPr>
      <w:r>
        <w:rPr>
          <w:rFonts w:ascii="Amiri" w:hAnsi="Amiri" w:eastAsia="Amiri" w:cs="Amiri"/>
          <w:lang w:bidi="ar-SA"/>
          <w:color w:val="111111"/>
          <w:sz w:val="28"/>
          <w:szCs w:val="28"/>
          <w:rtl/>
        </w:rPr>
        <w:t xml:space="preserve">وَ جَعَلْتَهُ... عَلَمَ نَجَاةٍ لَا یَضِلُّ مَنْ أَمَّ قَصْدَ سُنَّتِهِ</w:t>
      </w:r>
    </w:p>
    <w:p>
      <w:pPr>
        <w:pStyle w:val="BookText"/>
      </w:pPr>
      <w:r>
        <w:rPr>
          <w:rFonts w:ascii="IRNazanin" w:hAnsi="IRNazanin" w:eastAsia="IRNazanin" w:cs="IRNazanin"/>
          <w:lang w:bidi="fa-IR"/>
          <w:color w:val="111111"/>
          <w:sz w:val="28"/>
          <w:szCs w:val="28"/>
          <w:rtl/>
        </w:rPr>
        <w:t xml:space="preserve">و آن را نشانه نجاتی قرار دادی که هر کس قصد راه و روش آن کند، گمراه نمی‌شود.3/42</w:t>
      </w:r>
    </w:p>
    <w:p>
      <w:pPr>
        <w:pStyle w:val="Heading5"/>
      </w:pPr>
      <w:bookmarkStart w:id="10419" w:name="_Toc9181"/>
      <w:r>
        <w:t>محمّد صلی‌الله‌علیه‌و‌آله ، نشانه‌ای جهت دلالت بر خدا</w:t>
      </w:r>
      <w:bookmarkEnd w:id="10419"/>
    </w:p>
    <w:p>
      <w:pPr>
        <w:pStyle w:val="BookText"/>
      </w:pPr>
      <w:r>
        <w:rPr>
          <w:rFonts w:ascii="Amiri" w:hAnsi="Amiri" w:eastAsia="Amiri" w:cs="Amiri"/>
          <w:lang w:bidi="ar-SA"/>
          <w:color w:val="111111"/>
          <w:sz w:val="28"/>
          <w:szCs w:val="28"/>
          <w:rtl/>
        </w:rPr>
        <w:t xml:space="preserve">اللَّهُمَّ وَ کَمَا نَصَبْتَ بِهِ مُحَمَّدًا عَلَمًا لِلدَّلَالَةِ عَلَیْکَ... فَصَلِّ عَلَی مُحَمَّدٍ وَ آلِهِ، وَ اجْعَلِ الْقُرْآنَ وَسِیلَةً لَنَا إِلَی أَشْرَفِ مَنَازِلِ الْکَرَامَةِ</w:t>
      </w:r>
    </w:p>
    <w:p>
      <w:pPr>
        <w:pStyle w:val="BookText"/>
      </w:pPr>
      <w:r>
        <w:rPr>
          <w:rFonts w:ascii="IRNazanin" w:hAnsi="IRNazanin" w:eastAsia="IRNazanin" w:cs="IRNazanin"/>
          <w:lang w:bidi="fa-IR"/>
          <w:color w:val="111111"/>
          <w:sz w:val="28"/>
          <w:szCs w:val="28"/>
          <w:rtl/>
        </w:rPr>
        <w:t xml:space="preserve">خداوندا و چنان که به وسیله قرآن، محمّد را نشانه‌ای برای راهنمایی به خود نصب نمودی،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1078" w:name="pg3739_48741"/>
    <w:bookmarkEnd w:id="1078"/>
    <w:p>
      <w:pPr>
        <w:pStyle w:val="BookText"/>
      </w:pPr>
      <w:r>
        <w:rPr>
          <w:rFonts w:ascii="IRNazanin" w:hAnsi="IRNazanin" w:eastAsia="IRNazanin" w:cs="IRNazanin"/>
          <w:lang w:bidi="fa-IR"/>
          <w:color w:val="111111"/>
          <w:sz w:val="28"/>
          <w:szCs w:val="28"/>
          <w:rtl/>
        </w:rPr>
        <w:t xml:space="preserve">پس بر محمّد و خاندانش درود فرست و قرآن را برای ما سبب رسیدن به شریف‌ترین منزل‌های کرامت قرار ده.8/42</w:t>
      </w:r>
    </w:p>
    <w:p>
      <w:pPr>
        <w:pStyle w:val="Heading5"/>
      </w:pPr>
      <w:bookmarkStart w:id="10420" w:name="_Toc9182"/>
      <w:r>
        <w:t>ماه، نشانه‌ای از نشانه‌های پادشاهی و قدرت خدا</w:t>
      </w:r>
      <w:bookmarkEnd w:id="10420"/>
    </w:p>
    <w:p>
      <w:pPr>
        <w:pStyle w:val="BookText"/>
      </w:pPr>
      <w:r>
        <w:rPr>
          <w:rFonts w:ascii="Amiri" w:hAnsi="Amiri" w:eastAsia="Amiri" w:cs="Amiri"/>
          <w:lang w:bidi="ar-SA"/>
          <w:color w:val="111111"/>
          <w:sz w:val="28"/>
          <w:szCs w:val="28"/>
          <w:rtl/>
        </w:rPr>
        <w:t xml:space="preserve">وَ جَعَلَکَ آیَةً مِنْ آیَاتِ مُلْکِهِ، وَ عَلَامَةً مِنْ عَلَامَاتِ سُلْطَانِهِ</w:t>
      </w:r>
    </w:p>
    <w:p>
      <w:pPr>
        <w:pStyle w:val="BookText"/>
      </w:pPr>
      <w:r>
        <w:rPr>
          <w:rFonts w:ascii="IRNazanin" w:hAnsi="IRNazanin" w:eastAsia="IRNazanin" w:cs="IRNazanin"/>
          <w:lang w:bidi="fa-IR"/>
          <w:color w:val="111111"/>
          <w:sz w:val="28"/>
          <w:szCs w:val="28"/>
          <w:rtl/>
        </w:rPr>
        <w:t xml:space="preserve">و تو را نشانه‌ای از نشانه‌های پادشاهی‌اش و علامتی از علامت‌های سلطنتش قرار داد.2/43</w:t>
      </w:r>
    </w:p>
    <w:p>
      <w:pPr>
        <w:pStyle w:val="Heading5"/>
      </w:pPr>
      <w:bookmarkStart w:id="10421" w:name="_Toc9183"/>
      <w:r>
        <w:t>نشانه‌های آشکار در قرآن</w:t>
      </w:r>
      <w:bookmarkEnd w:id="10421"/>
    </w:p>
    <w:p>
      <w:pPr>
        <w:pStyle w:val="BookText"/>
      </w:pPr>
      <w:r>
        <w:rPr>
          <w:rFonts w:ascii="Amiri" w:hAnsi="Amiri" w:eastAsia="Amiri" w:cs="Amiri"/>
          <w:lang w:bidi="ar-SA"/>
          <w:color w:val="111111"/>
          <w:sz w:val="28"/>
          <w:szCs w:val="28"/>
          <w:rtl/>
        </w:rPr>
        <w:t xml:space="preserve">وَ الْحَمْدُ لِلَّهِ الَّذِی جَعَلَ مِنْ تِلْکَ السُّبُلِ شَهْرَهُ شَهْرَ رَمَضَانَ... شَهْرَ الْقِیَامِ الَّذِی أُنْزِلَ فِیهِ الْقُرْآنُ، هُدًی لِلنَّاسِ، وَ بَیِّنَاتٍ مِنَ الْهُدَی وَ الْفُرْقَانِ</w:t>
      </w:r>
    </w:p>
    <w:p>
      <w:pPr>
        <w:pStyle w:val="BookText"/>
      </w:pPr>
      <w:r>
        <w:rPr>
          <w:rFonts w:ascii="IRNazanin" w:hAnsi="IRNazanin" w:eastAsia="IRNazanin" w:cs="IRNazanin"/>
          <w:lang w:bidi="fa-IR"/>
          <w:color w:val="111111"/>
          <w:sz w:val="28"/>
          <w:szCs w:val="28"/>
          <w:rtl/>
        </w:rPr>
        <w:t xml:space="preserve">و سپاس سزاوار خداییست که ماه خود، ماه رمضان، ماه به‌پا خواستن را، (یکی) از آن راه‌ها قرار داد. که در آن قرآن فروفرستاده شد که برای مردم هدایتگر و نشانه‌های آشکار از هدایت و جدا سازی (حقّ از باطل) است.3/44</w:t>
      </w:r>
    </w:p>
    <w:p>
      <w:pPr>
        <w:pStyle w:val="Heading5"/>
      </w:pPr>
      <w:bookmarkStart w:id="10422" w:name="_Toc9184"/>
      <w:r>
        <w:t>غلبه داشتن نشانه‌های خدا</w:t>
      </w:r>
      <w:bookmarkEnd w:id="10422"/>
    </w:p>
    <w:p>
      <w:pPr>
        <w:pStyle w:val="BookText"/>
      </w:pPr>
      <w:r>
        <w:rPr>
          <w:rFonts w:ascii="Amiri" w:hAnsi="Amiri" w:eastAsia="Amiri" w:cs="Amiri"/>
          <w:lang w:bidi="ar-SA"/>
          <w:color w:val="111111"/>
          <w:sz w:val="28"/>
          <w:szCs w:val="28"/>
          <w:rtl/>
        </w:rPr>
        <w:t xml:space="preserve">سُبْحَانَکَ بَاهِرَ الْآیَاتِ</w:t>
      </w:r>
    </w:p>
    <w:p>
      <w:pPr>
        <w:pStyle w:val="BookText"/>
      </w:pPr>
      <w:r>
        <w:rPr>
          <w:rFonts w:ascii="IRNazanin" w:hAnsi="IRNazanin" w:eastAsia="IRNazanin" w:cs="IRNazanin"/>
          <w:lang w:bidi="fa-IR"/>
          <w:color w:val="111111"/>
          <w:sz w:val="28"/>
          <w:szCs w:val="28"/>
          <w:rtl/>
        </w:rPr>
        <w:t xml:space="preserve">پاک و منزّهی! ای که نشانه‌هایت آشکار است.31/47</w:t>
      </w:r>
    </w:p>
    <w:p>
      <w:pPr>
        <w:pStyle w:val="Heading5"/>
      </w:pPr>
      <w:bookmarkStart w:id="10423" w:name="_Toc9185"/>
      <w:r>
        <w:t>امام علیه‌السلام ، نشانه‌ای برای بندگان خدا</w:t>
      </w:r>
      <w:bookmarkEnd w:id="10423"/>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بندگانت به‌پا داشتی.60/47</w:t>
      </w:r>
    </w:p>
    <w:p>
      <w:pPr>
        <w:pStyle w:val="Heading5"/>
      </w:pPr>
      <w:bookmarkStart w:id="10424" w:name="_Toc9186"/>
      <w:r>
        <w:t>عامل زنده گرداندن نشانه‌های دین خدا</w:t>
      </w:r>
      <w:bookmarkEnd w:id="10424"/>
    </w:p>
    <w:p>
      <w:pPr>
        <w:pStyle w:val="BookText"/>
      </w:pPr>
      <w:r>
        <w:rPr>
          <w:rFonts w:ascii="Amiri" w:hAnsi="Amiri" w:eastAsia="Amiri" w:cs="Amiri"/>
          <w:lang w:bidi="ar-SA"/>
          <w:color w:val="111111"/>
          <w:sz w:val="28"/>
          <w:szCs w:val="28"/>
          <w:rtl/>
        </w:rPr>
        <w:t xml:space="preserve">أَحْیِ بِهِ مَا أَمَاتَهُ الظَّالِمُونَ مِنْ مَعَالِمِ دِینِکَ</w:t>
      </w:r>
    </w:p>
    <w:p>
      <w:pPr>
        <w:pStyle w:val="BookText"/>
      </w:pPr>
      <w:r>
        <w:rPr>
          <w:rFonts w:ascii="IRNazanin" w:hAnsi="IRNazanin" w:eastAsia="IRNazanin" w:cs="IRNazanin"/>
          <w:lang w:bidi="fa-IR"/>
          <w:color w:val="111111"/>
          <w:sz w:val="28"/>
          <w:szCs w:val="28"/>
          <w:rtl/>
        </w:rPr>
        <w:t xml:space="preserve">با او (ولیّ خود)، آنچه ستمگران از نشانه‌های دینت محو می‌کنند را زنده گردان.62/47</w:t>
      </w:r>
    </w:p>
    <w:p>
      <w:pPr>
        <w:pStyle w:val="Heading5"/>
      </w:pPr>
      <w:bookmarkStart w:id="10425" w:name="_Toc9187"/>
      <w:r>
        <w:t>بنده را نشانه انتقام الهی قرار ندادن</w:t>
      </w:r>
      <w:bookmarkEnd w:id="10425"/>
    </w:p>
    <w:p>
      <w:pPr>
        <w:pStyle w:val="BookText"/>
      </w:pPr>
      <w:r>
        <w:rPr>
          <w:rFonts w:ascii="Amiri" w:hAnsi="Amiri" w:eastAsia="Amiri" w:cs="Amiri"/>
          <w:lang w:bidi="ar-SA"/>
          <w:color w:val="111111"/>
          <w:sz w:val="28"/>
          <w:szCs w:val="28"/>
          <w:rtl/>
        </w:rPr>
        <w:t xml:space="preserve">وَ لَا تَجْعَلْنِی لِلْبَلَاءِ غَرَضًا، وَ لَا لِنَقِمَتِکَ نَصَبًا</w:t>
      </w:r>
    </w:p>
    <w:p>
      <w:pPr>
        <w:pStyle w:val="BookText"/>
      </w:pPr>
      <w:r>
        <w:rPr>
          <w:rFonts w:ascii="IRNazanin" w:hAnsi="IRNazanin" w:eastAsia="IRNazanin" w:cs="IRNazanin"/>
          <w:lang w:bidi="fa-IR"/>
          <w:color w:val="111111"/>
          <w:sz w:val="28"/>
          <w:szCs w:val="28"/>
          <w:rtl/>
        </w:rPr>
        <w:t xml:space="preserve">و مرا هدف بلا و نشانه انتقام خود نگردان.16/48</w:t>
      </w:r>
    </w:p>
    <w:p>
      <w:pPr>
        <w:pStyle w:val="Heading5"/>
      </w:pPr>
      <w:bookmarkStart w:id="10426" w:name="_Toc9188"/>
      <w:r>
        <w:t>برگرداندن نشانه‌گیری دشمن، بر خودش</w:t>
      </w:r>
      <w:bookmarkEnd w:id="10426"/>
    </w:p>
    <w:p>
      <w:pPr>
        <w:pStyle w:val="BookText"/>
      </w:pPr>
      <w:r>
        <w:rPr>
          <w:rFonts w:ascii="Amiri" w:hAnsi="Amiri" w:eastAsia="Amiri" w:cs="Amiri"/>
          <w:lang w:bidi="ar-SA"/>
          <w:color w:val="111111"/>
          <w:sz w:val="28"/>
          <w:szCs w:val="28"/>
          <w:rtl/>
        </w:rPr>
        <w:t xml:space="preserve">وَ جَعَلْتَ مَا سَدَّدَهُ مَرْدُودًا عَلَیْهِ</w:t>
      </w:r>
    </w:p>
    <w:p>
      <w:pPr>
        <w:pStyle w:val="BookText"/>
      </w:pPr>
      <w:r>
        <w:rPr>
          <w:rFonts w:ascii="IRNazanin" w:hAnsi="IRNazanin" w:eastAsia="IRNazanin" w:cs="IRNazanin"/>
          <w:lang w:bidi="fa-IR"/>
          <w:color w:val="111111"/>
          <w:sz w:val="28"/>
          <w:szCs w:val="28"/>
          <w:rtl/>
        </w:rPr>
        <w:t xml:space="preserve">و آنچه آن را نشانه گرفته بود، بر خودش برگرداندی.6/49</w:t>
      </w:r>
    </w:p>
    <w:p>
      <w:pPr>
        <w:pStyle w:val="Heading5"/>
      </w:pPr>
      <w:bookmarkStart w:id="10427" w:name="_Toc9189"/>
      <w:r>
        <w:t>بریده شدن نشان و اثر بنده، از دنیا</w:t>
      </w:r>
      <w:bookmarkEnd w:id="10427"/>
    </w:p>
    <w:p>
      <w:pPr>
        <w:pStyle w:val="BookText"/>
      </w:pPr>
      <w:r>
        <w:rPr>
          <w:rFonts w:ascii="Amiri" w:hAnsi="Amiri" w:eastAsia="Amiri" w:cs="Amiri"/>
          <w:lang w:bidi="ar-SA"/>
          <w:color w:val="111111"/>
          <w:sz w:val="28"/>
          <w:szCs w:val="28"/>
          <w:rtl/>
        </w:rPr>
        <w:t xml:space="preserve">مَوْلَایَ وَ ارْحَمْنِی إِذَا انْقَطَعَ مِنَ الدُّنْیَا أَثَرِی</w:t>
      </w:r>
    </w:p>
    <w:p>
      <w:pPr>
        <w:pStyle w:val="BookText"/>
      </w:pPr>
      <w:r>
        <w:rPr>
          <w:rFonts w:ascii="IRNazanin" w:hAnsi="IRNazanin" w:eastAsia="IRNazanin" w:cs="IRNazanin"/>
          <w:lang w:bidi="fa-IR"/>
          <w:color w:val="111111"/>
          <w:sz w:val="28"/>
          <w:szCs w:val="28"/>
          <w:rtl/>
        </w:rPr>
        <w:t xml:space="preserve">مولای من! هنگامی که اثرم از دنیا قطع شود، به من رحم کن.5/53</w:t>
      </w:r>
    </w:p>
    <w:p>
      <w:pPr>
        <w:pStyle w:val="BookText"/>
      </w:pPr>
      <w:r>
        <w:rPr>
          <w:rFonts w:ascii="IRNazanin" w:hAnsi="IRNazanin" w:eastAsia="IRNazanin" w:cs="IRNazanin"/>
          <w:lang w:bidi="fa-IR"/>
          <w:color w:val="111111"/>
          <w:sz w:val="28"/>
          <w:szCs w:val="28"/>
          <w:rtl/>
        </w:rPr>
        <w:t xml:space="preserve">نصر یاری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1079" w:name="pg3739_48742"/>
    <w:bookmarkEnd w:id="1079"/>
    <w:p>
      <w:pPr>
        <w:pStyle w:val="Heading4"/>
      </w:pPr>
      <w:bookmarkStart w:id="10428" w:name="_Toc9190"/>
      <w:r>
        <w:t>نصوح</w:t>
      </w:r>
      <w:bookmarkEnd w:id="10428"/>
    </w:p>
    <w:p>
      <w:pPr>
        <w:pStyle w:val="Heading5"/>
      </w:pPr>
      <w:bookmarkStart w:id="10429" w:name="_Toc9191"/>
      <w:r>
        <w:t>فرمان خدا، به توبه نصوح</w:t>
      </w:r>
      <w:bookmarkEnd w:id="10429"/>
    </w:p>
    <w:p>
      <w:pPr>
        <w:pStyle w:val="BookText"/>
      </w:pPr>
      <w:r>
        <w:rPr>
          <w:rFonts w:ascii="Amiri" w:hAnsi="Amiri" w:eastAsia="Amiri" w:cs="Amiri"/>
          <w:lang w:bidi="ar-SA"/>
          <w:color w:val="111111"/>
          <w:sz w:val="28"/>
          <w:szCs w:val="28"/>
          <w:rtl/>
        </w:rPr>
        <w:t xml:space="preserve">فَقُلْتَ تَبَارَکَ اسْمُکَ: تُوبُوا إِلَی اللَّهِ تَوْبَةً نَصُوحًا...</w:t>
      </w:r>
    </w:p>
    <w:p>
      <w:pPr>
        <w:pStyle w:val="BookText"/>
      </w:pPr>
      <w:r>
        <w:rPr>
          <w:rFonts w:ascii="IRNazanin" w:hAnsi="IRNazanin" w:eastAsia="IRNazanin" w:cs="IRNazanin"/>
          <w:lang w:bidi="fa-IR"/>
          <w:color w:val="111111"/>
          <w:sz w:val="28"/>
          <w:szCs w:val="28"/>
          <w:rtl/>
        </w:rPr>
        <w:t xml:space="preserve">پس تو که نامت مبارک است، فرمودی: «به سوی خدا توبه کنید. توبه خالص.10/45</w:t>
      </w:r>
    </w:p>
    <w:p>
      <w:pPr>
        <w:pStyle w:val="Heading5"/>
      </w:pPr>
      <w:bookmarkStart w:id="10430" w:name="_Toc9192"/>
      <w:r>
        <w:t>توبه نصوح، در عید فطر</w:t>
      </w:r>
      <w:bookmarkEnd w:id="10430"/>
    </w:p>
    <w:p>
      <w:pPr>
        <w:pStyle w:val="BookText"/>
      </w:pPr>
      <w:r>
        <w:rPr>
          <w:rFonts w:ascii="Amiri" w:hAnsi="Amiri" w:eastAsia="Amiri" w:cs="Amiri"/>
          <w:lang w:bidi="ar-SA"/>
          <w:color w:val="111111"/>
          <w:sz w:val="28"/>
          <w:szCs w:val="28"/>
          <w:rtl/>
        </w:rPr>
        <w:t xml:space="preserve">اللَّهُمَّ إِنَّا نَتُوبُ إِلَیْکَ فِی یَوْمِ فِطْرِنَا... تَوْبَةً نَصُوحًا خَلَصَتْ مِنَ الشَّکِّ وَ الِارْتِیَابِ</w:t>
      </w:r>
    </w:p>
    <w:p>
      <w:pPr>
        <w:pStyle w:val="BookText"/>
      </w:pPr>
      <w:r>
        <w:rPr>
          <w:rFonts w:ascii="IRNazanin" w:hAnsi="IRNazanin" w:eastAsia="IRNazanin" w:cs="IRNazanin"/>
          <w:lang w:bidi="fa-IR"/>
          <w:color w:val="111111"/>
          <w:sz w:val="28"/>
          <w:szCs w:val="28"/>
          <w:rtl/>
        </w:rPr>
        <w:t xml:space="preserve">خداوندا ما در روزِ فطرمان به درگاه تو توبه می‌کنیم. توبه خالصی که از تردید و دودلی پاک باشد.52/45</w:t>
      </w:r>
    </w:p>
    <w:p>
      <w:pPr>
        <w:pStyle w:val="Heading5"/>
      </w:pPr>
      <w:bookmarkStart w:id="10431" w:name="_Toc9193"/>
      <w:r>
        <w:t>نتیجه توبه نصوح</w:t>
      </w:r>
      <w:bookmarkEnd w:id="10431"/>
    </w:p>
    <w:p>
      <w:pPr>
        <w:pStyle w:val="BookText"/>
      </w:pPr>
      <w:r>
        <w:rPr>
          <w:rFonts w:ascii="Amiri" w:hAnsi="Amiri" w:eastAsia="Amiri" w:cs="Amiri"/>
          <w:lang w:bidi="ar-SA"/>
          <w:color w:val="111111"/>
          <w:sz w:val="28"/>
          <w:szCs w:val="28"/>
          <w:rtl/>
        </w:rPr>
        <w:t xml:space="preserve">وَ تُبْ عَلَیَّ تَوْبَةً نَصُوحًا لَا تُبْقِ مَعَهَا ذُنُوبًا صَغِیرَةً وَ لَا کَبِیرَةً</w:t>
      </w:r>
    </w:p>
    <w:p>
      <w:pPr>
        <w:pStyle w:val="BookText"/>
      </w:pPr>
      <w:r>
        <w:rPr>
          <w:rFonts w:ascii="IRNazanin" w:hAnsi="IRNazanin" w:eastAsia="IRNazanin" w:cs="IRNazanin"/>
          <w:lang w:bidi="fa-IR"/>
          <w:color w:val="111111"/>
          <w:sz w:val="28"/>
          <w:szCs w:val="28"/>
          <w:rtl/>
        </w:rPr>
        <w:t xml:space="preserve">و توبه‌ام ده، به توبه خالصی که با آن گناهان کوچک و بزرگ را باقی نگذاری.126/47</w:t>
      </w:r>
    </w:p>
    <w:p>
      <w:pPr>
        <w:pStyle w:val="BookText"/>
      </w:pPr>
      <w:r>
        <w:rPr>
          <w:rFonts w:ascii="IRNazanin" w:hAnsi="IRNazanin" w:eastAsia="IRNazanin" w:cs="IRNazanin"/>
          <w:lang w:bidi="fa-IR"/>
          <w:color w:val="111111"/>
          <w:sz w:val="28"/>
          <w:szCs w:val="28"/>
          <w:rtl/>
        </w:rPr>
        <w:t xml:space="preserve">نصیحت پند</w:t>
      </w:r>
    </w:p>
    <w:p>
      <w:pPr>
        <w:pStyle w:val="BookText"/>
      </w:pPr>
      <w:r>
        <w:rPr>
          <w:rFonts w:ascii="IRNazanin" w:hAnsi="IRNazanin" w:eastAsia="IRNazanin" w:cs="IRNazanin"/>
          <w:lang w:bidi="fa-IR"/>
          <w:color w:val="111111"/>
          <w:sz w:val="28"/>
          <w:szCs w:val="28"/>
          <w:rtl/>
        </w:rPr>
        <w:t xml:space="preserve">نظر نگاه</w:t>
      </w:r>
    </w:p>
    <w:p>
      <w:pPr>
        <w:pStyle w:val="BookText"/>
      </w:pPr>
      <w:r>
        <w:rPr>
          <w:rFonts w:ascii="IRNazanin" w:hAnsi="IRNazanin" w:eastAsia="IRNazanin" w:cs="IRNazanin"/>
          <w:lang w:bidi="fa-IR"/>
          <w:color w:val="111111"/>
          <w:sz w:val="28"/>
          <w:szCs w:val="28"/>
          <w:rtl/>
        </w:rPr>
        <w:t xml:space="preserve">نظیر همانند</w:t>
      </w:r>
    </w:p>
    <w:p>
      <w:pPr>
        <w:pStyle w:val="Heading4"/>
      </w:pPr>
      <w:bookmarkStart w:id="10432" w:name="_Toc9194"/>
      <w:r>
        <w:t>نعمت</w:t>
      </w:r>
      <w:bookmarkEnd w:id="10432"/>
    </w:p>
    <w:p>
      <w:pPr>
        <w:pStyle w:val="Heading5"/>
      </w:pPr>
      <w:bookmarkStart w:id="10433" w:name="_Toc9195"/>
      <w:r>
        <w:t>پی‌درپی بودن نعمت‌های الهی</w:t>
      </w:r>
      <w:bookmarkEnd w:id="10433"/>
    </w:p>
    <w:p>
      <w:pPr>
        <w:pStyle w:val="BookText"/>
      </w:pPr>
      <w:r>
        <w:rPr>
          <w:rFonts w:ascii="Amiri" w:hAnsi="Amiri" w:eastAsia="Amiri" w:cs="Amiri"/>
          <w:lang w:bidi="ar-SA"/>
          <w:color w:val="111111"/>
          <w:sz w:val="28"/>
          <w:szCs w:val="28"/>
          <w:rtl/>
        </w:rPr>
        <w:t xml:space="preserve">وَ تَظَاهَرَتْ آلَاوءُهُ</w:t>
      </w:r>
    </w:p>
    <w:p>
      <w:pPr>
        <w:pStyle w:val="BookText"/>
      </w:pPr>
      <w:r>
        <w:rPr>
          <w:rFonts w:ascii="IRNazanin" w:hAnsi="IRNazanin" w:eastAsia="IRNazanin" w:cs="IRNazanin"/>
          <w:lang w:bidi="fa-IR"/>
          <w:color w:val="111111"/>
          <w:sz w:val="28"/>
          <w:szCs w:val="28"/>
          <w:rtl/>
        </w:rPr>
        <w:t xml:space="preserve">و نعمت‌هایش آشکار و پی‌درپی است.7/1</w:t>
      </w:r>
    </w:p>
    <w:p>
      <w:pPr>
        <w:pStyle w:val="Heading5"/>
      </w:pPr>
      <w:bookmarkStart w:id="10434" w:name="_Toc9196"/>
      <w:r>
        <w:t>نیکو بودن نعمت خدا، در حقّ بنده</w:t>
      </w:r>
      <w:bookmarkEnd w:id="10434"/>
    </w:p>
    <w:p>
      <w:pPr>
        <w:pStyle w:val="BookText"/>
      </w:pPr>
      <w:r>
        <w:rPr>
          <w:rFonts w:ascii="Amiri" w:hAnsi="Amiri" w:eastAsia="Amiri" w:cs="Amiri"/>
          <w:lang w:bidi="ar-SA"/>
          <w:color w:val="111111"/>
          <w:sz w:val="28"/>
          <w:szCs w:val="28"/>
          <w:rtl/>
        </w:rPr>
        <w:t xml:space="preserve">وَ الْحَمْدُ لِلَّهِ الَّذِی دَلَّنَا عَلَی التَّوْبَةِ الَّتِی لَمْ نُفِدْهَا إِلَّا مِنْ فَضْلِهِ، فَلَوْ لَمْ نَعْتَدِدْ مِنْ فَضْلِهِ إِلَّا بِهَا لَقَدْ حَسُنَ بَلَاوءُهُ عِنْدَنَا</w:t>
      </w:r>
    </w:p>
    <w:p>
      <w:pPr>
        <w:pStyle w:val="BookText"/>
      </w:pPr>
      <w:r>
        <w:rPr>
          <w:rFonts w:ascii="IRNazanin" w:hAnsi="IRNazanin" w:eastAsia="IRNazanin" w:cs="IRNazanin"/>
          <w:lang w:bidi="fa-IR"/>
          <w:color w:val="111111"/>
          <w:sz w:val="28"/>
          <w:szCs w:val="28"/>
          <w:rtl/>
        </w:rPr>
        <w:t xml:space="preserve">و سپاس خدای را که ما را به توبه‌ای ره نمود که جز به فضل او، آن را به دست نیاوردیم. پس اگر از فضل او، جز همان توبه را به شمار نیاوریم، مسلّماً نعمتش بر ما نیکو است.22/1</w:t>
      </w:r>
    </w:p>
    <w:p>
      <w:pPr>
        <w:pStyle w:val="BookText"/>
      </w:pPr>
      <w:r>
        <w:rPr>
          <w:rFonts w:ascii="Amiri" w:hAnsi="Amiri" w:eastAsia="Amiri" w:cs="Amiri"/>
          <w:lang w:bidi="ar-SA"/>
          <w:color w:val="111111"/>
          <w:sz w:val="28"/>
          <w:szCs w:val="28"/>
          <w:rtl/>
        </w:rPr>
        <w:t xml:space="preserve">وَ أَبْلَیْتَ الْجَمِیلَ فَعَصَیْتُ</w:t>
      </w:r>
    </w:p>
    <w:p>
      <w:pPr>
        <w:pStyle w:val="BookText"/>
      </w:pPr>
      <w:r>
        <w:rPr>
          <w:rFonts w:ascii="IRNazanin" w:hAnsi="IRNazanin" w:eastAsia="IRNazanin" w:cs="IRNazanin"/>
          <w:lang w:bidi="fa-IR"/>
          <w:color w:val="111111"/>
          <w:sz w:val="28"/>
          <w:szCs w:val="28"/>
          <w:rtl/>
        </w:rPr>
        <w:t xml:space="preserve">و نعمت نیکو عطا نمودی، پس نافرمانی کردم.1/49</w:t>
      </w:r>
    </w:p>
    <w:p>
      <w:pPr>
        <w:pStyle w:val="Heading5"/>
      </w:pPr>
      <w:bookmarkStart w:id="10435" w:name="_Toc9197"/>
      <w:r>
        <w:t>کوتاهی نمودن در سپاس‌گزاری از نعمت</w:t>
      </w:r>
      <w:bookmarkEnd w:id="10435"/>
    </w:p>
    <w:p>
      <w:pPr>
        <w:pStyle w:val="BookText"/>
      </w:pPr>
      <w:r>
        <w:rPr>
          <w:rFonts w:ascii="Amiri" w:hAnsi="Amiri" w:eastAsia="Amiri" w:cs="Amiri"/>
          <w:lang w:bidi="ar-SA"/>
          <w:color w:val="111111"/>
          <w:sz w:val="28"/>
          <w:szCs w:val="28"/>
          <w:rtl/>
        </w:rPr>
        <w:t xml:space="preserve">...یَحْجُبُنِی... نِعْمَةٌ أَنْعَمْتَ بِهَا عَلَیَّ. فَقَصَّرْتُ فِی شُکْرِهَا</w:t>
      </w:r>
    </w:p>
    <w:p>
      <w:pPr>
        <w:pStyle w:val="BookText"/>
      </w:pPr>
      <w:r>
        <w:rPr>
          <w:rFonts w:ascii="IRNazanin" w:hAnsi="IRNazanin" w:eastAsia="IRNazanin" w:cs="IRNazanin"/>
          <w:lang w:bidi="fa-IR"/>
          <w:color w:val="111111"/>
          <w:sz w:val="28"/>
          <w:szCs w:val="28"/>
          <w:rtl/>
        </w:rPr>
        <w:t xml:space="preserve">بازمی‌دارد مرا (از درخواست از تو)، نعمتی که به من بخشیدی و من در شکرگزاری آن کوتاهی کردم.2/12</w:t>
      </w:r>
    </w:p>
    <w:p>
      <w:pPr>
        <w:pStyle w:val="Heading5"/>
      </w:pPr>
      <w:bookmarkStart w:id="10436" w:name="_Toc9198"/>
      <w:r>
        <w:t>خدا، بخشنده نعمت بزرگ</w:t>
      </w:r>
      <w:bookmarkEnd w:id="10436"/>
    </w:p>
    <w:p>
      <w:pPr>
        <w:pStyle w:val="BookText"/>
      </w:pPr>
      <w:r>
        <w:rPr>
          <w:rFonts w:ascii="Amiri" w:hAnsi="Amiri" w:eastAsia="Amiri" w:cs="Amiri"/>
          <w:lang w:bidi="ar-SA"/>
          <w:color w:val="111111"/>
          <w:sz w:val="28"/>
          <w:szCs w:val="28"/>
          <w:rtl/>
        </w:rPr>
        <w:t xml:space="preserve">إِنَّکَ... الْمُتَطَوِّلُ بِالِامْتِنَانِ</w:t>
      </w:r>
    </w:p>
    <w:p>
      <w:pPr>
        <w:pStyle w:val="BookText"/>
      </w:pPr>
      <w:r>
        <w:rPr>
          <w:rFonts w:ascii="IRNazanin" w:hAnsi="IRNazanin" w:eastAsia="IRNazanin" w:cs="IRNazanin"/>
          <w:lang w:bidi="fa-IR"/>
          <w:color w:val="111111"/>
          <w:sz w:val="28"/>
          <w:szCs w:val="28"/>
          <w:rtl/>
        </w:rPr>
        <w:t xml:space="preserve">همانا تویی که بدون استحقاق نعمت بزرگ می‌بخشی.7/15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1080" w:name="pg3739_48743"/>
    <w:bookmarkEnd w:id="1080"/>
    <w:p>
      <w:pPr>
        <w:pStyle w:val="Heading5"/>
      </w:pPr>
      <w:bookmarkStart w:id="10437" w:name="_Toc9199"/>
      <w:r>
        <w:t>انعام الهی و سبکی پشت بنده، از گناه</w:t>
      </w:r>
      <w:bookmarkEnd w:id="10437"/>
    </w:p>
    <w:p>
      <w:pPr>
        <w:pStyle w:val="BookText"/>
      </w:pPr>
      <w:r>
        <w:rPr>
          <w:rFonts w:ascii="Amiri" w:hAnsi="Amiri" w:eastAsia="Amiri" w:cs="Amiri"/>
          <w:lang w:bidi="ar-SA"/>
          <w:color w:val="111111"/>
          <w:sz w:val="28"/>
          <w:szCs w:val="28"/>
          <w:rtl/>
        </w:rPr>
        <w:t xml:space="preserve">وَ هَذَا ظَهْرِی قَدْ أَثْقَلَتْهُ الْخَطَایَا، فَصَلِّ عَلَی مُحَمَّدٍ وَ آلِهِ، وَ خَفِّفْ عَنْهُ بِمَنِّکَ</w:t>
      </w:r>
    </w:p>
    <w:p>
      <w:pPr>
        <w:pStyle w:val="BookText"/>
      </w:pPr>
      <w:r>
        <w:rPr>
          <w:rFonts w:ascii="IRNazanin" w:hAnsi="IRNazanin" w:eastAsia="IRNazanin" w:cs="IRNazanin"/>
          <w:lang w:bidi="fa-IR"/>
          <w:color w:val="111111"/>
          <w:sz w:val="28"/>
          <w:szCs w:val="28"/>
          <w:rtl/>
        </w:rPr>
        <w:t xml:space="preserve">و این پشت من است که خطاها آن را سنگین کرده، پس بر محمّد و خاندانش درود فرست و به بخششت آن را سبک گردان.29/16</w:t>
      </w:r>
    </w:p>
    <w:p>
      <w:pPr>
        <w:pStyle w:val="Heading5"/>
      </w:pPr>
      <w:bookmarkStart w:id="10438" w:name="_Toc9200"/>
      <w:r>
        <w:t>برکت دادن به انعام‌شده، به بنده</w:t>
      </w:r>
      <w:bookmarkEnd w:id="10438"/>
    </w:p>
    <w:p>
      <w:pPr>
        <w:pStyle w:val="BookText"/>
      </w:pPr>
      <w:r>
        <w:rPr>
          <w:rFonts w:ascii="Amiri" w:hAnsi="Amiri" w:eastAsia="Amiri" w:cs="Amiri"/>
          <w:lang w:bidi="ar-SA"/>
          <w:color w:val="111111"/>
          <w:sz w:val="28"/>
          <w:szCs w:val="28"/>
          <w:rtl/>
        </w:rPr>
        <w:t xml:space="preserve">وَ بَارِکْ لِی... فِیما أَنْعَمْتَ بِهِ عَلَیَّ</w:t>
      </w:r>
    </w:p>
    <w:p>
      <w:pPr>
        <w:pStyle w:val="BookText"/>
      </w:pPr>
      <w:r>
        <w:rPr>
          <w:rFonts w:ascii="IRNazanin" w:hAnsi="IRNazanin" w:eastAsia="IRNazanin" w:cs="IRNazanin"/>
          <w:lang w:bidi="fa-IR"/>
          <w:color w:val="111111"/>
          <w:sz w:val="28"/>
          <w:szCs w:val="28"/>
          <w:rtl/>
        </w:rPr>
        <w:t xml:space="preserve">و برایم در آنچه به من نعمت داده‌ای، برکت ده. 5/22</w:t>
      </w:r>
    </w:p>
    <w:p>
      <w:pPr>
        <w:pStyle w:val="Heading5"/>
      </w:pPr>
      <w:bookmarkStart w:id="10439" w:name="_Toc9201"/>
      <w:r>
        <w:t>عطای نعمت بقای فرزندان، به والدین</w:t>
      </w:r>
      <w:bookmarkEnd w:id="10439"/>
    </w:p>
    <w:p>
      <w:pPr>
        <w:pStyle w:val="BookText"/>
      </w:pPr>
      <w:r>
        <w:rPr>
          <w:rFonts w:ascii="Amiri" w:hAnsi="Amiri" w:eastAsia="Amiri" w:cs="Amiri"/>
          <w:lang w:bidi="ar-SA"/>
          <w:color w:val="111111"/>
          <w:sz w:val="28"/>
          <w:szCs w:val="28"/>
          <w:rtl/>
        </w:rPr>
        <w:t xml:space="preserve">اللَّهُمَّ وَ مُنَّ عَلَیَّ بِبَقَاءِ وُلْدِی</w:t>
      </w:r>
    </w:p>
    <w:p>
      <w:pPr>
        <w:pStyle w:val="BookText"/>
      </w:pPr>
      <w:r>
        <w:rPr>
          <w:rFonts w:ascii="IRNazanin" w:hAnsi="IRNazanin" w:eastAsia="IRNazanin" w:cs="IRNazanin"/>
          <w:lang w:bidi="fa-IR"/>
          <w:color w:val="111111"/>
          <w:sz w:val="28"/>
          <w:szCs w:val="28"/>
          <w:rtl/>
        </w:rPr>
        <w:t xml:space="preserve">خداوندا و بر من به بقای فرزندانم منّت گذار.1/25</w:t>
      </w:r>
    </w:p>
    <w:p>
      <w:pPr>
        <w:pStyle w:val="Heading5"/>
      </w:pPr>
      <w:bookmarkStart w:id="10440" w:name="_Toc9202"/>
      <w:r>
        <w:t>انعام و اصلاح حال بنده</w:t>
      </w:r>
      <w:bookmarkEnd w:id="10440"/>
    </w:p>
    <w:p>
      <w:pPr>
        <w:pStyle w:val="BookText"/>
      </w:pPr>
      <w:r>
        <w:rPr>
          <w:rFonts w:ascii="Amiri" w:hAnsi="Amiri" w:eastAsia="Amiri" w:cs="Amiri"/>
          <w:lang w:bidi="ar-SA"/>
          <w:color w:val="111111"/>
          <w:sz w:val="28"/>
          <w:szCs w:val="28"/>
          <w:rtl/>
        </w:rPr>
        <w:t xml:space="preserve">وَ امْنُنْ عَلَیَّ بِکُلِّ مَا یُصْلِحُنِی فِی دُنْیَایَ وَ آخِرَتِی...</w:t>
      </w:r>
    </w:p>
    <w:p>
      <w:pPr>
        <w:pStyle w:val="BookText"/>
      </w:pPr>
      <w:r>
        <w:rPr>
          <w:rFonts w:ascii="IRNazanin" w:hAnsi="IRNazanin" w:eastAsia="IRNazanin" w:cs="IRNazanin"/>
          <w:lang w:bidi="fa-IR"/>
          <w:color w:val="111111"/>
          <w:sz w:val="28"/>
          <w:szCs w:val="28"/>
          <w:rtl/>
        </w:rPr>
        <w:t xml:space="preserve">و هر چه در دنیایم و آخرتم به صلاحم است، بر من ارزانی دار.9/25</w:t>
      </w:r>
    </w:p>
    <w:p>
      <w:pPr>
        <w:pStyle w:val="Heading5"/>
      </w:pPr>
      <w:bookmarkStart w:id="10441" w:name="_Toc9203"/>
      <w:r>
        <w:t>سبب از دست دادن نعمت الهی</w:t>
      </w:r>
      <w:bookmarkEnd w:id="10441"/>
    </w:p>
    <w:p>
      <w:pPr>
        <w:pStyle w:val="BookText"/>
      </w:pPr>
      <w:r>
        <w:rPr>
          <w:rFonts w:ascii="Amiri" w:hAnsi="Amiri" w:eastAsia="Amiri" w:cs="Amiri"/>
          <w:lang w:bidi="ar-SA"/>
          <w:color w:val="111111"/>
          <w:sz w:val="28"/>
          <w:szCs w:val="28"/>
          <w:rtl/>
        </w:rPr>
        <w:t xml:space="preserve">وَ لَوْ کَافَأْتَ الْمُطِیعَ عَلَی مَا أَنْتَ تَوَلَّیْتَهُ لَأَوْشَکَ... أَنْ تَزُولَ عَنْهُ نِعْمَتُکَ</w:t>
      </w:r>
    </w:p>
    <w:p>
      <w:pPr>
        <w:pStyle w:val="BookText"/>
      </w:pPr>
      <w:r>
        <w:rPr>
          <w:rFonts w:ascii="IRNazanin" w:hAnsi="IRNazanin" w:eastAsia="IRNazanin" w:cs="IRNazanin"/>
          <w:lang w:bidi="fa-IR"/>
          <w:color w:val="111111"/>
          <w:sz w:val="28"/>
          <w:szCs w:val="28"/>
          <w:rtl/>
        </w:rPr>
        <w:t xml:space="preserve">و اگر (بنا بود) فرمانبر را بر آنچه تو او را بر آن گماشته‌ای، جزا دهی، چه بسا نعمت تو از دستش می‌رفت.12/37</w:t>
      </w:r>
    </w:p>
    <w:p>
      <w:pPr>
        <w:pStyle w:val="Heading5"/>
      </w:pPr>
      <w:bookmarkStart w:id="10442" w:name="_Toc9204"/>
      <w:r>
        <w:t>نجات بندگان، به سبب نعمت الهی</w:t>
      </w:r>
      <w:bookmarkEnd w:id="10442"/>
    </w:p>
    <w:p>
      <w:pPr>
        <w:pStyle w:val="BookText"/>
      </w:pPr>
      <w:r>
        <w:rPr>
          <w:rFonts w:ascii="Amiri" w:hAnsi="Amiri" w:eastAsia="Amiri" w:cs="Amiri"/>
          <w:lang w:bidi="ar-SA"/>
          <w:color w:val="111111"/>
          <w:sz w:val="28"/>
          <w:szCs w:val="28"/>
          <w:rtl/>
        </w:rPr>
        <w:t xml:space="preserve">وَ عَوِّضْنِی مِنْ عَفْوِی عَنْهُمْ عَفْوَکَ... حَتَّی... یَنْجُوَ کُلٌّ مِنَّا بِمَنِّکَ</w:t>
      </w:r>
    </w:p>
    <w:p>
      <w:pPr>
        <w:pStyle w:val="BookText"/>
      </w:pPr>
      <w:r>
        <w:rPr>
          <w:rFonts w:ascii="IRNazanin" w:hAnsi="IRNazanin" w:eastAsia="IRNazanin" w:cs="IRNazanin"/>
          <w:lang w:bidi="fa-IR"/>
          <w:color w:val="111111"/>
          <w:sz w:val="28"/>
          <w:szCs w:val="28"/>
          <w:rtl/>
        </w:rPr>
        <w:t xml:space="preserve">و به جای گذشتم از ایشان، گذشت خودت را به من عوض ده. تا هر کدام از ما به سبب نعمتت، نجات یابد.3/39</w:t>
      </w:r>
    </w:p>
    <w:p>
      <w:pPr>
        <w:pStyle w:val="Heading5"/>
      </w:pPr>
      <w:bookmarkStart w:id="10443" w:name="_Toc9205"/>
      <w:r>
        <w:t>پراکندگی نعمت خدا، در بین آفریدگان</w:t>
      </w:r>
      <w:bookmarkEnd w:id="10443"/>
    </w:p>
    <w:p>
      <w:pPr>
        <w:pStyle w:val="BookText"/>
      </w:pPr>
      <w:r>
        <w:rPr>
          <w:rFonts w:ascii="Amiri" w:hAnsi="Amiri" w:eastAsia="Amiri" w:cs="Amiri"/>
          <w:lang w:bidi="ar-SA"/>
          <w:color w:val="111111"/>
          <w:sz w:val="28"/>
          <w:szCs w:val="28"/>
          <w:rtl/>
        </w:rPr>
        <w:t xml:space="preserve">وَ فَشَتْ نِعْمَتُکَ فِی جَمِیعِ الْمَ-خْلُوقِینَ</w:t>
      </w:r>
    </w:p>
    <w:p>
      <w:pPr>
        <w:pStyle w:val="BookText"/>
      </w:pPr>
      <w:r>
        <w:rPr>
          <w:rFonts w:ascii="IRNazanin" w:hAnsi="IRNazanin" w:eastAsia="IRNazanin" w:cs="IRNazanin"/>
          <w:lang w:bidi="fa-IR"/>
          <w:color w:val="111111"/>
          <w:sz w:val="28"/>
          <w:szCs w:val="28"/>
          <w:rtl/>
        </w:rPr>
        <w:t xml:space="preserve">و نعمتت در همه آفریدگان پراکنده است.14/39</w:t>
      </w:r>
    </w:p>
    <w:p>
      <w:pPr>
        <w:pStyle w:val="Heading5"/>
      </w:pPr>
      <w:bookmarkStart w:id="10444" w:name="_Toc9206"/>
      <w:r>
        <w:t>وسیله ورود به نعمت فراوان سرای اقامت</w:t>
      </w:r>
      <w:bookmarkEnd w:id="10444"/>
    </w:p>
    <w:p>
      <w:pPr>
        <w:pStyle w:val="BookText"/>
      </w:pPr>
      <w:r>
        <w:rPr>
          <w:rFonts w:ascii="Amiri" w:hAnsi="Amiri" w:eastAsia="Amiri" w:cs="Amiri"/>
          <w:lang w:bidi="ar-SA"/>
          <w:color w:val="111111"/>
          <w:sz w:val="28"/>
          <w:szCs w:val="28"/>
          <w:rtl/>
        </w:rPr>
        <w:t xml:space="preserve">وَ اجْعَلِ الْقُرْآنَ... ذَرِیعَةً نَقْدَمُ بِهَا عَلَی نَعِیمِ دَارِ الْمُقَامَةِ</w:t>
      </w:r>
    </w:p>
    <w:p>
      <w:pPr>
        <w:pStyle w:val="BookText"/>
      </w:pPr>
      <w:r>
        <w:rPr>
          <w:rFonts w:ascii="IRNazanin" w:hAnsi="IRNazanin" w:eastAsia="IRNazanin" w:cs="IRNazanin"/>
          <w:lang w:bidi="fa-IR"/>
          <w:color w:val="111111"/>
          <w:sz w:val="28"/>
          <w:szCs w:val="28"/>
          <w:rtl/>
        </w:rPr>
        <w:t xml:space="preserve">و قرآن را وسیله‌ای برای قدم نهادن ما بر نعمتِ سرای اقامت، قرار ده.8/42</w:t>
      </w:r>
    </w:p>
    <w:p>
      <w:pPr>
        <w:pStyle w:val="Heading5"/>
      </w:pPr>
      <w:bookmarkStart w:id="10445" w:name="_Toc9207"/>
      <w:r>
        <w:t>ماه نو، ماه نعمت</w:t>
      </w:r>
      <w:bookmarkEnd w:id="10445"/>
    </w:p>
    <w:p>
      <w:pPr>
        <w:pStyle w:val="BookText"/>
      </w:pPr>
      <w:r>
        <w:rPr>
          <w:rFonts w:ascii="Amiri" w:hAnsi="Amiri" w:eastAsia="Amiri" w:cs="Amiri"/>
          <w:lang w:bidi="ar-SA"/>
          <w:color w:val="111111"/>
          <w:sz w:val="28"/>
          <w:szCs w:val="28"/>
          <w:rtl/>
        </w:rPr>
        <w:t xml:space="preserve">فَأَسْأَلُ اللَّهَ... أَنْ یَجْعَلَکَ... هِلَالَ... نِعْمَةٍ...</w:t>
      </w:r>
    </w:p>
    <w:p>
      <w:pPr>
        <w:pStyle w:val="BookText"/>
      </w:pPr>
      <w:r>
        <w:rPr>
          <w:rFonts w:ascii="IRNazanin" w:hAnsi="IRNazanin" w:eastAsia="IRNazanin" w:cs="IRNazanin"/>
          <w:lang w:bidi="fa-IR"/>
          <w:color w:val="111111"/>
          <w:sz w:val="28"/>
          <w:szCs w:val="28"/>
          <w:rtl/>
        </w:rPr>
        <w:t xml:space="preserve">پس از خدا درخواست می‌کنم که تو را ماه نعمت قرار دهد.5و4/43</w:t>
      </w:r>
    </w:p>
    <w:p>
      <w:pPr>
        <w:pStyle w:val="Heading5"/>
      </w:pPr>
      <w:bookmarkStart w:id="10446" w:name="_Toc9208"/>
      <w:r>
        <w:t>سپاس‌گزاری از نعمت خدا، در هر ماه</w:t>
      </w:r>
      <w:bookmarkEnd w:id="10446"/>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1081" w:name="pg3739_48744"/>
    <w:bookmarkEnd w:id="1081"/>
    <w:p>
      <w:pPr>
        <w:pStyle w:val="BookText"/>
      </w:pPr>
      <w:r>
        <w:rPr>
          <w:rFonts w:ascii="Amiri" w:hAnsi="Amiri" w:eastAsia="Amiri" w:cs="Amiri"/>
          <w:lang w:bidi="ar-SA"/>
          <w:color w:val="111111"/>
          <w:sz w:val="28"/>
          <w:szCs w:val="28"/>
          <w:rtl/>
        </w:rPr>
        <w:t xml:space="preserve">وَ أَوْزِعْنَا فِیهِ شُکْرَ نِعْمَتِکَ</w:t>
      </w:r>
    </w:p>
    <w:p>
      <w:pPr>
        <w:pStyle w:val="BookText"/>
      </w:pPr>
      <w:r>
        <w:rPr>
          <w:rFonts w:ascii="IRNazanin" w:hAnsi="IRNazanin" w:eastAsia="IRNazanin" w:cs="IRNazanin"/>
          <w:lang w:bidi="fa-IR"/>
          <w:color w:val="111111"/>
          <w:sz w:val="28"/>
          <w:szCs w:val="28"/>
          <w:rtl/>
        </w:rPr>
        <w:t xml:space="preserve">و در آن (ماه) شکر نعمتت را به ما الهام کن.7/43</w:t>
      </w:r>
    </w:p>
    <w:p>
      <w:pPr>
        <w:pStyle w:val="Heading5"/>
      </w:pPr>
      <w:bookmarkStart w:id="10447" w:name="_Toc9209"/>
      <w:r>
        <w:t>کامل ساختن نعمت، با کامل شدن طاعت</w:t>
      </w:r>
      <w:bookmarkEnd w:id="10447"/>
    </w:p>
    <w:p>
      <w:pPr>
        <w:pStyle w:val="BookText"/>
      </w:pPr>
      <w:r>
        <w:rPr>
          <w:rFonts w:ascii="Amiri" w:hAnsi="Amiri" w:eastAsia="Amiri" w:cs="Amiri"/>
          <w:lang w:bidi="ar-SA"/>
          <w:color w:val="111111"/>
          <w:sz w:val="28"/>
          <w:szCs w:val="28"/>
          <w:rtl/>
        </w:rPr>
        <w:t xml:space="preserve">وَ أَتْمِمْ عَلَیْنَا بِاسْتِکْمَالِ طَاعَتِکَ فِیهِ الْمِنَّةَ</w:t>
      </w:r>
    </w:p>
    <w:p>
      <w:pPr>
        <w:pStyle w:val="BookText"/>
      </w:pPr>
      <w:r>
        <w:rPr>
          <w:rFonts w:ascii="IRNazanin" w:hAnsi="IRNazanin" w:eastAsia="IRNazanin" w:cs="IRNazanin"/>
          <w:lang w:bidi="fa-IR"/>
          <w:color w:val="111111"/>
          <w:sz w:val="28"/>
          <w:szCs w:val="28"/>
          <w:rtl/>
        </w:rPr>
        <w:t xml:space="preserve">و با کامل کردن طاعتت در آن (ماه)، نعمت را بر ما تمام گردان.7/43</w:t>
      </w:r>
    </w:p>
    <w:p>
      <w:pPr>
        <w:pStyle w:val="Heading5"/>
      </w:pPr>
      <w:bookmarkStart w:id="10448" w:name="_Toc9210"/>
      <w:r>
        <w:t>نیکی خدا و نعمت‌های او</w:t>
      </w:r>
      <w:bookmarkEnd w:id="10448"/>
    </w:p>
    <w:p>
      <w:pPr>
        <w:pStyle w:val="BookText"/>
      </w:pPr>
      <w:r>
        <w:rPr>
          <w:rFonts w:ascii="Amiri" w:hAnsi="Amiri" w:eastAsia="Amiri" w:cs="Amiri"/>
          <w:lang w:bidi="ar-SA"/>
          <w:color w:val="111111"/>
          <w:sz w:val="28"/>
          <w:szCs w:val="28"/>
          <w:rtl/>
        </w:rPr>
        <w:t xml:space="preserve">وَ الْحَمْدُ لِلَّهِ الَّذِی... سَبَّلَنَا فِی سُبُلِ إِحْسَانِهِ لِنَسْلُکَهَا بِمَنِّهِ إِلَی رِضْوَانِهِ</w:t>
      </w:r>
    </w:p>
    <w:p>
      <w:pPr>
        <w:pStyle w:val="BookText"/>
      </w:pPr>
      <w:r>
        <w:rPr>
          <w:rFonts w:ascii="IRNazanin" w:hAnsi="IRNazanin" w:eastAsia="IRNazanin" w:cs="IRNazanin"/>
          <w:lang w:bidi="fa-IR"/>
          <w:color w:val="111111"/>
          <w:sz w:val="28"/>
          <w:szCs w:val="28"/>
          <w:rtl/>
        </w:rPr>
        <w:t xml:space="preserve">و سپاس خدای را که ما را در راه‌های احسانش، راهی نمود، تا در آن (راه‌ها)، به وسیله نعمتش به سوی خوشنودی‌اش رویم.2/44</w:t>
      </w:r>
    </w:p>
    <w:p>
      <w:pPr>
        <w:pStyle w:val="Heading5"/>
      </w:pPr>
      <w:bookmarkStart w:id="10449" w:name="_Toc9211"/>
      <w:r>
        <w:t>ابتدایی (بدون مقدّمه) بودن نعمت خدا</w:t>
      </w:r>
      <w:bookmarkEnd w:id="10449"/>
    </w:p>
    <w:p>
      <w:pPr>
        <w:pStyle w:val="BookText"/>
      </w:pPr>
      <w:r>
        <w:rPr>
          <w:rFonts w:ascii="Amiri" w:hAnsi="Amiri" w:eastAsia="Amiri" w:cs="Amiri"/>
          <w:lang w:bidi="ar-SA"/>
          <w:color w:val="111111"/>
          <w:sz w:val="28"/>
          <w:szCs w:val="28"/>
          <w:rtl/>
        </w:rPr>
        <w:t xml:space="preserve">مِنَّتُکَ ابْتِدَاءٌ</w:t>
      </w:r>
    </w:p>
    <w:p>
      <w:pPr>
        <w:pStyle w:val="BookText"/>
      </w:pPr>
      <w:r>
        <w:rPr>
          <w:rFonts w:ascii="IRNazanin" w:hAnsi="IRNazanin" w:eastAsia="IRNazanin" w:cs="IRNazanin"/>
          <w:lang w:bidi="fa-IR"/>
          <w:color w:val="111111"/>
          <w:sz w:val="28"/>
          <w:szCs w:val="28"/>
          <w:rtl/>
        </w:rPr>
        <w:t xml:space="preserve">نعمت تو ابتدا(یی و بدون مقدّمه) است.4/45</w:t>
      </w:r>
    </w:p>
    <w:p>
      <w:pPr>
        <w:pStyle w:val="Heading5"/>
      </w:pPr>
      <w:bookmarkStart w:id="10450" w:name="_Toc9212"/>
      <w:r>
        <w:t>نعمت‌های الهی و عدم بدبختی اشقیا</w:t>
      </w:r>
      <w:bookmarkEnd w:id="10450"/>
    </w:p>
    <w:p>
      <w:pPr>
        <w:pStyle w:val="BookText"/>
      </w:pPr>
      <w:r>
        <w:rPr>
          <w:rFonts w:ascii="Amiri" w:hAnsi="Amiri" w:eastAsia="Amiri" w:cs="Amiri"/>
          <w:lang w:bidi="ar-SA"/>
          <w:color w:val="111111"/>
          <w:sz w:val="28"/>
          <w:szCs w:val="28"/>
          <w:rtl/>
        </w:rPr>
        <w:t xml:space="preserve">تَتْرُکُ مُعَاجَلَتَهُمْ إِلَی التَّوْبَةِ لِکَیْلَا... یَشْقَی بِنِعْمَتِکَ شَقِیُّهُمْ إِلَّا عَنْ طُولِ الْإِعْذَارِ إِلَیْهِ</w:t>
      </w:r>
    </w:p>
    <w:p>
      <w:pPr>
        <w:pStyle w:val="BookText"/>
      </w:pPr>
      <w:r>
        <w:rPr>
          <w:rFonts w:ascii="IRNazanin" w:hAnsi="IRNazanin" w:eastAsia="IRNazanin" w:cs="IRNazanin"/>
          <w:lang w:bidi="fa-IR"/>
          <w:color w:val="111111"/>
          <w:sz w:val="28"/>
          <w:szCs w:val="28"/>
          <w:rtl/>
        </w:rPr>
        <w:t xml:space="preserve">تا هنگام توبه، شتاب در کیفر ایشان را ترک می‌کنی، تا بدبختشان به وسیله نعمت تو، بدبخت نگردد. مگر بعد از عذرهای فراوان بر او.9/45</w:t>
      </w:r>
    </w:p>
    <w:p>
      <w:pPr>
        <w:pStyle w:val="Heading5"/>
      </w:pPr>
      <w:bookmarkStart w:id="10451" w:name="_Toc9213"/>
      <w:r>
        <w:t>نعمت الهی، عاملی برای یاد خدا</w:t>
      </w:r>
      <w:bookmarkEnd w:id="10451"/>
    </w:p>
    <w:p>
      <w:pPr>
        <w:pStyle w:val="BookText"/>
      </w:pPr>
      <w:r>
        <w:rPr>
          <w:rFonts w:ascii="Amiri" w:hAnsi="Amiri" w:eastAsia="Amiri" w:cs="Amiri"/>
          <w:lang w:bidi="ar-SA"/>
          <w:color w:val="111111"/>
          <w:sz w:val="28"/>
          <w:szCs w:val="28"/>
          <w:rtl/>
        </w:rPr>
        <w:t xml:space="preserve">فَذَکَرُوکَ بِمَنِّکَ</w:t>
      </w:r>
    </w:p>
    <w:p>
      <w:pPr>
        <w:pStyle w:val="BookText"/>
      </w:pPr>
      <w:r>
        <w:rPr>
          <w:rFonts w:ascii="IRNazanin" w:hAnsi="IRNazanin" w:eastAsia="IRNazanin" w:cs="IRNazanin"/>
          <w:lang w:bidi="fa-IR"/>
          <w:color w:val="111111"/>
          <w:sz w:val="28"/>
          <w:szCs w:val="28"/>
          <w:rtl/>
        </w:rPr>
        <w:t xml:space="preserve">پس با نعمتِ خودت، تو را یاد کردند.16/45</w:t>
      </w:r>
    </w:p>
    <w:p>
      <w:pPr>
        <w:pStyle w:val="Heading5"/>
      </w:pPr>
      <w:bookmarkStart w:id="10452" w:name="_Toc9214"/>
      <w:r>
        <w:t>شرط متصف شدن مخلوق، به انعام</w:t>
      </w:r>
      <w:bookmarkEnd w:id="10452"/>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مَنْعُوتًا بِالِامْتِنَانِ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احسان و نعمت دادنْ توصیف می‌شد.17/45</w:t>
      </w:r>
    </w:p>
    <w:p>
      <w:pPr>
        <w:pStyle w:val="Heading5"/>
      </w:pPr>
      <w:bookmarkStart w:id="10453" w:name="_Toc9215"/>
      <w:r>
        <w:t>پوشاندن بندگان، به نعمت</w:t>
      </w:r>
      <w:bookmarkEnd w:id="10453"/>
    </w:p>
    <w:p>
      <w:pPr>
        <w:pStyle w:val="BookText"/>
      </w:pPr>
      <w:r>
        <w:rPr>
          <w:rFonts w:ascii="Amiri" w:hAnsi="Amiri" w:eastAsia="Amiri" w:cs="Amiri"/>
          <w:lang w:bidi="ar-SA"/>
          <w:color w:val="111111"/>
          <w:sz w:val="28"/>
          <w:szCs w:val="28"/>
          <w:rtl/>
        </w:rPr>
        <w:t xml:space="preserve">یَا مَنْ تَحَمَّدَ إِلَی عِبَادِهِ بِالْإِحْسَانِ وَ الْفَضْلِ، وَ غَمَرَهُمْ بِالْمَنِّ وَ الطَّوْلِ</w:t>
      </w:r>
    </w:p>
    <w:p>
      <w:pPr>
        <w:pStyle w:val="BookText"/>
      </w:pPr>
      <w:r>
        <w:rPr>
          <w:rFonts w:ascii="IRNazanin" w:hAnsi="IRNazanin" w:eastAsia="IRNazanin" w:cs="IRNazanin"/>
          <w:lang w:bidi="fa-IR"/>
          <w:color w:val="111111"/>
          <w:sz w:val="28"/>
          <w:szCs w:val="28"/>
          <w:rtl/>
        </w:rPr>
        <w:t xml:space="preserve">ای آنکه با احسان و تفضّل، مورد ستایش بندگانت قرار گرفته‌ای و با بخشش و نعمت، ایشان را پوشانده‌ای.18/45</w:t>
      </w:r>
    </w:p>
    <w:p>
      <w:pPr>
        <w:pStyle w:val="Heading5"/>
      </w:pPr>
      <w:bookmarkStart w:id="10454" w:name="_Toc9216"/>
      <w:r>
        <w:t>آشکار بودن نعمت خدا، در مورد بندگان</w:t>
      </w:r>
      <w:bookmarkEnd w:id="10454"/>
    </w:p>
    <w:p>
      <w:pPr>
        <w:pStyle w:val="BookText"/>
      </w:pPr>
      <w:r>
        <w:rPr>
          <w:rFonts w:ascii="Amiri" w:hAnsi="Amiri" w:eastAsia="Amiri" w:cs="Amiri"/>
          <w:lang w:bidi="ar-SA"/>
          <w:color w:val="111111"/>
          <w:sz w:val="28"/>
          <w:szCs w:val="28"/>
          <w:rtl/>
        </w:rPr>
        <w:t xml:space="preserve">مَا أَفْشَی فِینَا نِعْمَتَکَ</w:t>
      </w:r>
    </w:p>
    <w:p>
      <w:pPr>
        <w:pStyle w:val="BookText"/>
      </w:pPr>
      <w:r>
        <w:rPr>
          <w:rFonts w:ascii="IRNazanin" w:hAnsi="IRNazanin" w:eastAsia="IRNazanin" w:cs="IRNazanin"/>
          <w:lang w:bidi="fa-IR"/>
          <w:color w:val="111111"/>
          <w:sz w:val="28"/>
          <w:szCs w:val="28"/>
          <w:rtl/>
        </w:rPr>
        <w:t xml:space="preserve">چه آشکار است در (جمع) ما نعمت تو!18/45</w:t>
      </w:r>
    </w:p>
    <w:p>
      <w:pPr>
        <w:pStyle w:val="Heading5"/>
      </w:pPr>
      <w:bookmarkStart w:id="10455" w:name="_Toc9217"/>
      <w:r>
        <w:t>فراوانی نعمت‌های خدا</w:t>
      </w:r>
      <w:bookmarkEnd w:id="10455"/>
    </w:p>
    <w:p>
      <w:pPr>
        <w:pStyle w:val="BookText"/>
      </w:pPr>
      <w:r>
        <w:rPr>
          <w:rFonts w:ascii="Amiri" w:hAnsi="Amiri" w:eastAsia="Amiri" w:cs="Amiri"/>
          <w:lang w:bidi="ar-SA"/>
          <w:color w:val="111111"/>
          <w:sz w:val="28"/>
          <w:szCs w:val="28"/>
          <w:rtl/>
        </w:rPr>
        <w:t xml:space="preserve">مَا... أَسْبَغَ عَلَیْنَا مِنَّتَکَ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1082" w:name="pg3739_48745"/>
    <w:bookmarkEnd w:id="1082"/>
    <w:p>
      <w:pPr>
        <w:pStyle w:val="BookText"/>
      </w:pPr>
      <w:r>
        <w:rPr>
          <w:rFonts w:ascii="IRNazanin" w:hAnsi="IRNazanin" w:eastAsia="IRNazanin" w:cs="IRNazanin"/>
          <w:lang w:bidi="fa-IR"/>
          <w:color w:val="111111"/>
          <w:sz w:val="28"/>
          <w:szCs w:val="28"/>
          <w:rtl/>
        </w:rPr>
        <w:t xml:space="preserve">چه فراخ است بر ما نعمتت!18/45</w:t>
      </w:r>
    </w:p>
    <w:p>
      <w:pPr>
        <w:pStyle w:val="BookText"/>
      </w:pPr>
      <w:r>
        <w:rPr>
          <w:rFonts w:ascii="Amiri" w:hAnsi="Amiri" w:eastAsia="Amiri" w:cs="Amiri"/>
          <w:lang w:bidi="ar-SA"/>
          <w:color w:val="111111"/>
          <w:sz w:val="28"/>
          <w:szCs w:val="28"/>
          <w:rtl/>
        </w:rPr>
        <w:t xml:space="preserve">إِلَهِی أَحْمَدُکَ - وَ أَنْتَ لِلْحَمْدِ أَهْلٌ - عَلَی... سُبُوغِ نَعْمَائِکَ عَلَیَّ</w:t>
      </w:r>
    </w:p>
    <w:p>
      <w:pPr>
        <w:pStyle w:val="BookText"/>
      </w:pPr>
      <w:r>
        <w:rPr>
          <w:rFonts w:ascii="IRNazanin" w:hAnsi="IRNazanin" w:eastAsia="IRNazanin" w:cs="IRNazanin"/>
          <w:lang w:bidi="fa-IR"/>
          <w:color w:val="111111"/>
          <w:sz w:val="28"/>
          <w:szCs w:val="28"/>
          <w:rtl/>
        </w:rPr>
        <w:t xml:space="preserve">خدای من، تو را سپاس‌گزارم و تو شایسته سپاسی، بر فراخی نعمت‌هایت بر من.1/51</w:t>
      </w:r>
    </w:p>
    <w:p>
      <w:pPr>
        <w:pStyle w:val="BookText"/>
      </w:pPr>
      <w:r>
        <w:rPr>
          <w:rFonts w:ascii="Amiri" w:hAnsi="Amiri" w:eastAsia="Amiri" w:cs="Amiri"/>
          <w:lang w:bidi="ar-SA"/>
          <w:color w:val="111111"/>
          <w:sz w:val="28"/>
          <w:szCs w:val="28"/>
          <w:rtl/>
        </w:rPr>
        <w:t xml:space="preserve">وَ لَوْ لَا إِحْسَانُکَ إِلَیَّ وَ سُبُوغُ نَعْمَائِکَ عَلَیَّ مَا بَلَغْتُ إِحْرَازَ حَظِّی</w:t>
      </w:r>
    </w:p>
    <w:p>
      <w:pPr>
        <w:pStyle w:val="BookText"/>
      </w:pPr>
      <w:r>
        <w:rPr>
          <w:rFonts w:ascii="IRNazanin" w:hAnsi="IRNazanin" w:eastAsia="IRNazanin" w:cs="IRNazanin"/>
          <w:lang w:bidi="fa-IR"/>
          <w:color w:val="111111"/>
          <w:sz w:val="28"/>
          <w:szCs w:val="28"/>
          <w:rtl/>
        </w:rPr>
        <w:t xml:space="preserve">و اگر احسان تو به من و فراوانی نعمت‌هایت بر من نبود، هیچگاه به بهره خود نمی‌رسیدم.2/51</w:t>
      </w:r>
    </w:p>
    <w:p>
      <w:pPr>
        <w:pStyle w:val="BookText"/>
      </w:pPr>
      <w:r>
        <w:rPr>
          <w:rFonts w:ascii="Amiri" w:hAnsi="Amiri" w:eastAsia="Amiri" w:cs="Amiri"/>
          <w:lang w:bidi="ar-SA"/>
          <w:color w:val="111111"/>
          <w:sz w:val="28"/>
          <w:szCs w:val="28"/>
          <w:rtl/>
        </w:rPr>
        <w:t xml:space="preserve">وَ وَجَدْتُ نُعْمَاکَ عَلَیَّ سَابِغَةً فِی کُلِّ شَأْنٍ مِنْ شَأْنِی وَ کُلِّ زَمَانٍ مِنْ زَمَانِی</w:t>
      </w:r>
    </w:p>
    <w:p>
      <w:pPr>
        <w:pStyle w:val="BookText"/>
      </w:pPr>
      <w:r>
        <w:rPr>
          <w:rFonts w:ascii="IRNazanin" w:hAnsi="IRNazanin" w:eastAsia="IRNazanin" w:cs="IRNazanin"/>
          <w:lang w:bidi="fa-IR"/>
          <w:color w:val="111111"/>
          <w:sz w:val="28"/>
          <w:szCs w:val="28"/>
          <w:rtl/>
        </w:rPr>
        <w:t xml:space="preserve">و نعمت‌هایت را بر خود، در هر حالی از حالم و هر وقتی از اوقاتم، گسترده یافتم.5/51</w:t>
      </w:r>
    </w:p>
    <w:p>
      <w:pPr>
        <w:pStyle w:val="BookText"/>
      </w:pPr>
      <w:r>
        <w:rPr>
          <w:rFonts w:ascii="IRNazanin" w:hAnsi="IRNazanin" w:eastAsia="IRNazanin" w:cs="IRNazanin"/>
          <w:lang w:bidi="fa-IR"/>
          <w:color w:val="111111"/>
          <w:sz w:val="28"/>
          <w:szCs w:val="28"/>
          <w:rtl/>
        </w:rPr>
        <w:t xml:space="preserve">تغییر ندادن نعمت، توسّط خداوند</w:t>
      </w:r>
    </w:p>
    <w:p>
      <w:pPr>
        <w:pStyle w:val="BookText"/>
      </w:pPr>
      <w:r>
        <w:rPr>
          <w:rFonts w:ascii="Amiri" w:hAnsi="Amiri" w:eastAsia="Amiri" w:cs="Amiri"/>
          <w:lang w:bidi="ar-SA"/>
          <w:color w:val="111111"/>
          <w:sz w:val="28"/>
          <w:szCs w:val="28"/>
          <w:rtl/>
        </w:rPr>
        <w:t xml:space="preserve">وَ یَا مَنْ لَا یُغَیِّرُ النِّعْمَةَ</w:t>
      </w:r>
    </w:p>
    <w:p>
      <w:pPr>
        <w:pStyle w:val="BookText"/>
      </w:pPr>
      <w:r>
        <w:rPr>
          <w:rFonts w:ascii="IRNazanin" w:hAnsi="IRNazanin" w:eastAsia="IRNazanin" w:cs="IRNazanin"/>
          <w:lang w:bidi="fa-IR"/>
          <w:color w:val="111111"/>
          <w:sz w:val="28"/>
          <w:szCs w:val="28"/>
          <w:rtl/>
        </w:rPr>
        <w:t xml:space="preserve">و ای کسی که نعمت را تغییر نمی‌دهد.10/46</w:t>
      </w:r>
    </w:p>
    <w:p>
      <w:pPr>
        <w:pStyle w:val="Heading5"/>
      </w:pPr>
      <w:bookmarkStart w:id="10456" w:name="_Toc9218"/>
      <w:r>
        <w:t>علّت درنگ خدا، تمام‌تر گشتن نعمتش</w:t>
      </w:r>
      <w:bookmarkEnd w:id="10456"/>
    </w:p>
    <w:p>
      <w:pPr>
        <w:pStyle w:val="BookText"/>
      </w:pPr>
      <w:r>
        <w:rPr>
          <w:rFonts w:ascii="Amiri" w:hAnsi="Amiri" w:eastAsia="Amiri" w:cs="Amiri"/>
          <w:lang w:bidi="ar-SA"/>
          <w:color w:val="111111"/>
          <w:sz w:val="28"/>
          <w:szCs w:val="28"/>
          <w:rtl/>
        </w:rPr>
        <w:t xml:space="preserve">لَمْ تَکُنْ أَنَاتُکَ عَجْزًا... بَلْ لِتَکُونَ... نِعْمَتُکَ أَتَمَّ</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بلکه برای آنست که نعمت تو تمام‌تر باشد.22/46</w:t>
      </w:r>
    </w:p>
    <w:p>
      <w:pPr>
        <w:pStyle w:val="Heading5"/>
      </w:pPr>
      <w:bookmarkStart w:id="10457" w:name="_Toc9219"/>
      <w:r>
        <w:t>بی‌شماری نعمت الهی</w:t>
      </w:r>
      <w:bookmarkEnd w:id="10457"/>
    </w:p>
    <w:p>
      <w:pPr>
        <w:pStyle w:val="BookText"/>
      </w:pPr>
      <w:r>
        <w:rPr>
          <w:rFonts w:ascii="Amiri" w:hAnsi="Amiri" w:eastAsia="Amiri" w:cs="Amiri"/>
          <w:lang w:bidi="ar-SA"/>
          <w:color w:val="111111"/>
          <w:sz w:val="28"/>
          <w:szCs w:val="28"/>
          <w:rtl/>
        </w:rPr>
        <w:t xml:space="preserve">وَ نِعْمَتُکَ أَکْثَرُ مِنْ أَنْ تُحْصَی بِأَسْرِهَا</w:t>
      </w:r>
    </w:p>
    <w:p>
      <w:pPr>
        <w:pStyle w:val="BookText"/>
      </w:pPr>
      <w:r>
        <w:rPr>
          <w:rFonts w:ascii="IRNazanin" w:hAnsi="IRNazanin" w:eastAsia="IRNazanin" w:cs="IRNazanin"/>
          <w:lang w:bidi="fa-IR"/>
          <w:color w:val="111111"/>
          <w:sz w:val="28"/>
          <w:szCs w:val="28"/>
          <w:rtl/>
        </w:rPr>
        <w:t xml:space="preserve">و نعمت تو بیشتر از آنست که تمامش به شماره آید.23/46</w:t>
      </w:r>
    </w:p>
    <w:p>
      <w:pPr>
        <w:pStyle w:val="Heading5"/>
      </w:pPr>
      <w:bookmarkStart w:id="10458" w:name="_Toc9220"/>
      <w:r>
        <w:t>سپاسی به جاویدی نعمت خدا</w:t>
      </w:r>
      <w:bookmarkEnd w:id="10458"/>
    </w:p>
    <w:p>
      <w:pPr>
        <w:pStyle w:val="BookText"/>
      </w:pPr>
      <w:r>
        <w:rPr>
          <w:rFonts w:ascii="Amiri" w:hAnsi="Amiri" w:eastAsia="Amiri" w:cs="Amiri"/>
          <w:lang w:bidi="ar-SA"/>
          <w:color w:val="111111"/>
          <w:sz w:val="28"/>
          <w:szCs w:val="28"/>
          <w:rtl/>
        </w:rPr>
        <w:t xml:space="preserve">وَ لَکَ الْحَمْدُ حَمْدًا خَالِدًا بِنِعْمَتِکَ</w:t>
      </w:r>
    </w:p>
    <w:p>
      <w:pPr>
        <w:pStyle w:val="BookText"/>
      </w:pPr>
      <w:r>
        <w:rPr>
          <w:rFonts w:ascii="IRNazanin" w:hAnsi="IRNazanin" w:eastAsia="IRNazanin" w:cs="IRNazanin"/>
          <w:lang w:bidi="fa-IR"/>
          <w:color w:val="111111"/>
          <w:sz w:val="28"/>
          <w:szCs w:val="28"/>
          <w:rtl/>
        </w:rPr>
        <w:t xml:space="preserve">و سپاس برای توست. سپاسی که همراه نعمت تو، جاوید مانَد.33/47</w:t>
      </w:r>
    </w:p>
    <w:p>
      <w:pPr>
        <w:pStyle w:val="Heading5"/>
      </w:pPr>
      <w:bookmarkStart w:id="10459" w:name="_Toc9221"/>
      <w:r>
        <w:t>الهام شکر نعمت، به ولیّ خدا</w:t>
      </w:r>
      <w:bookmarkEnd w:id="10459"/>
    </w:p>
    <w:p>
      <w:pPr>
        <w:pStyle w:val="BookText"/>
      </w:pPr>
      <w:r>
        <w:rPr>
          <w:rFonts w:ascii="Amiri" w:hAnsi="Amiri" w:eastAsia="Amiri" w:cs="Amiri"/>
          <w:lang w:bidi="ar-SA"/>
          <w:color w:val="111111"/>
          <w:sz w:val="28"/>
          <w:szCs w:val="28"/>
          <w:rtl/>
        </w:rPr>
        <w:t xml:space="preserve">اللَّهُمَّ فَأَوْزِعْ لِوَلِیِّکَ شُکْرَ مَا أَنْعَمْتَ بِهِ عَلَیْهِ</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فرما.61/47</w:t>
      </w:r>
    </w:p>
    <w:p>
      <w:pPr>
        <w:pStyle w:val="Heading5"/>
      </w:pPr>
      <w:bookmarkStart w:id="10460" w:name="_Toc9222"/>
      <w:r>
        <w:t>انعام عفو الهی، در روز عرفه</w:t>
      </w:r>
      <w:bookmarkEnd w:id="10460"/>
    </w:p>
    <w:p>
      <w:pPr>
        <w:pStyle w:val="BookText"/>
      </w:pPr>
      <w:r>
        <w:rPr>
          <w:rFonts w:ascii="Amiri" w:hAnsi="Amiri" w:eastAsia="Amiri" w:cs="Amiri"/>
          <w:lang w:bidi="ar-SA"/>
          <w:color w:val="111111"/>
          <w:sz w:val="28"/>
          <w:szCs w:val="28"/>
          <w:rtl/>
        </w:rPr>
        <w:t xml:space="preserve">اللَّهُمَّ هَذَا یَوْمُ عَرَفَةَ یَوْمٌ... مَنَنْتَ فِیهِ بِعَفْوِکَ</w:t>
      </w:r>
    </w:p>
    <w:p>
      <w:pPr>
        <w:pStyle w:val="BookText"/>
      </w:pPr>
      <w:r>
        <w:rPr>
          <w:rFonts w:ascii="IRNazanin" w:hAnsi="IRNazanin" w:eastAsia="IRNazanin" w:cs="IRNazanin"/>
          <w:lang w:bidi="fa-IR"/>
          <w:color w:val="111111"/>
          <w:sz w:val="28"/>
          <w:szCs w:val="28"/>
          <w:rtl/>
        </w:rPr>
        <w:t xml:space="preserve">خداوندا، این روز عرفه، روزی است که بخشایشت را در آن ارزانی داشته‌ای.66/47</w:t>
      </w:r>
    </w:p>
    <w:p>
      <w:pPr>
        <w:pStyle w:val="Heading5"/>
      </w:pPr>
      <w:bookmarkStart w:id="10461" w:name="_Toc9223"/>
      <w:r>
        <w:t>نعمت دادن به بنده، قبل و بعد از آفرینش</w:t>
      </w:r>
      <w:bookmarkEnd w:id="10461"/>
    </w:p>
    <w:p>
      <w:pPr>
        <w:pStyle w:val="BookText"/>
      </w:pPr>
      <w:r>
        <w:rPr>
          <w:rFonts w:ascii="Amiri" w:hAnsi="Amiri" w:eastAsia="Amiri" w:cs="Amiri"/>
          <w:lang w:bidi="ar-SA"/>
          <w:color w:val="111111"/>
          <w:sz w:val="28"/>
          <w:szCs w:val="28"/>
          <w:rtl/>
        </w:rPr>
        <w:t xml:space="preserve">اللَّهُمَّ وَ أَنَا عَبْدُکَ الَّذِی أَنْعَمْتَ عَلَیْهِ قَبْلَ خَلْقِکَ لَهُ وَ بَعْدَ خَلْقِکَ إِیَّاهُ</w:t>
      </w:r>
    </w:p>
    <w:p>
      <w:pPr>
        <w:pStyle w:val="BookText"/>
      </w:pPr>
      <w:r>
        <w:rPr>
          <w:rFonts w:ascii="IRNazanin" w:hAnsi="IRNazanin" w:eastAsia="IRNazanin" w:cs="IRNazanin"/>
          <w:lang w:bidi="fa-IR"/>
          <w:color w:val="111111"/>
          <w:sz w:val="28"/>
          <w:szCs w:val="28"/>
          <w:rtl/>
        </w:rPr>
        <w:t xml:space="preserve">خداوندا و من آن بنده تو هستم که پیش از آفرینشت و پس از آفرینشت، او را نعمت داده‌ای.67/47</w:t>
      </w:r>
    </w:p>
    <w:p>
      <w:pPr>
        <w:pStyle w:val="Heading5"/>
      </w:pPr>
      <w:bookmarkStart w:id="10462" w:name="_Toc9224"/>
      <w:r>
        <w:t>عطای نعمت به بنده و نافرمانی نمودن او</w:t>
      </w:r>
      <w:bookmarkEnd w:id="10462"/>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1083" w:name="pg3739_48746"/>
    <w:bookmarkEnd w:id="1083"/>
    <w:p>
      <w:pPr>
        <w:pStyle w:val="BookText"/>
      </w:pPr>
      <w:r>
        <w:rPr>
          <w:rFonts w:ascii="Amiri" w:hAnsi="Amiri" w:eastAsia="Amiri" w:cs="Amiri"/>
          <w:lang w:bidi="ar-SA"/>
          <w:color w:val="111111"/>
          <w:sz w:val="28"/>
          <w:szCs w:val="28"/>
          <w:rtl/>
        </w:rPr>
        <w:t xml:space="preserve">نَهَیْتَهُ عَنْ مَعْصِیَتِکَ، فَخَالَفَ أَمْرَکَ إِلَی نَهْیِکَ... وَ کَانَ أَحَقَّ عِبَادِکَ مَعَ مَا مَنَنْتَ عَلَیْهِ أَلَّا یَفْعَلَ</w:t>
      </w:r>
    </w:p>
    <w:p>
      <w:pPr>
        <w:pStyle w:val="BookText"/>
      </w:pPr>
      <w:r>
        <w:rPr>
          <w:rFonts w:ascii="IRNazanin" w:hAnsi="IRNazanin" w:eastAsia="IRNazanin" w:cs="IRNazanin"/>
          <w:lang w:bidi="fa-IR"/>
          <w:color w:val="111111"/>
          <w:sz w:val="28"/>
          <w:szCs w:val="28"/>
          <w:rtl/>
        </w:rPr>
        <w:t xml:space="preserve">او را از نافرمانی نهی کردی، پس با فرمانت مخالفت نموده، به نهیت شتافت. و حال آنکه با آن عنایت‌هایی که به او داشته‌ای، سزاوارترین بندگانت بود که نافرمانی‌ات را نکند.68/47</w:t>
      </w:r>
    </w:p>
    <w:p>
      <w:pPr>
        <w:pStyle w:val="Heading5"/>
      </w:pPr>
      <w:bookmarkStart w:id="10463" w:name="_Toc9225"/>
      <w:r>
        <w:t>انعام آمرزش الهی، به بنده</w:t>
      </w:r>
      <w:bookmarkEnd w:id="10463"/>
    </w:p>
    <w:p>
      <w:pPr>
        <w:pStyle w:val="BookText"/>
      </w:pPr>
      <w:r>
        <w:rPr>
          <w:rFonts w:ascii="Amiri" w:hAnsi="Amiri" w:eastAsia="Amiri" w:cs="Amiri"/>
          <w:lang w:bidi="ar-SA"/>
          <w:color w:val="111111"/>
          <w:sz w:val="28"/>
          <w:szCs w:val="28"/>
          <w:rtl/>
        </w:rPr>
        <w:t xml:space="preserve">وَ امْنُنْ عَلَیَّ - بِمَا لَا یَتَعَاظَمُکَ أَنْ تَمُنَّ بِهِ عَلَی مَنْ أَمَّلَکَ - مِنْ غُفْرَانِکَ</w:t>
      </w:r>
    </w:p>
    <w:p>
      <w:pPr>
        <w:pStyle w:val="BookText"/>
      </w:pPr>
      <w:r>
        <w:rPr>
          <w:rFonts w:ascii="IRNazanin" w:hAnsi="IRNazanin" w:eastAsia="IRNazanin" w:cs="IRNazanin"/>
          <w:lang w:bidi="fa-IR"/>
          <w:color w:val="111111"/>
          <w:sz w:val="28"/>
          <w:szCs w:val="28"/>
          <w:rtl/>
        </w:rPr>
        <w:t xml:space="preserve">و به من ارزانی دار آنچه بر تو گران نیست و به کسی که آمرزش تو را آرزو می‌کند ارزانی می‌داری.70/47</w:t>
      </w:r>
    </w:p>
    <w:p>
      <w:pPr>
        <w:pStyle w:val="Heading5"/>
      </w:pPr>
      <w:bookmarkStart w:id="10464" w:name="_Toc9226"/>
      <w:r>
        <w:t>انعام الهی، و عفو لغزشکاران</w:t>
      </w:r>
      <w:bookmarkEnd w:id="10464"/>
    </w:p>
    <w:p>
      <w:pPr>
        <w:pStyle w:val="BookText"/>
      </w:pPr>
      <w:r>
        <w:rPr>
          <w:rFonts w:ascii="Amiri" w:hAnsi="Amiri" w:eastAsia="Amiri" w:cs="Amiri"/>
          <w:lang w:bidi="ar-SA"/>
          <w:color w:val="111111"/>
          <w:sz w:val="28"/>
          <w:szCs w:val="28"/>
          <w:rtl/>
        </w:rPr>
        <w:t xml:space="preserve">وَ یَا مَنْ یَمُنُّ بِإِقَالَةِ الْعَاثِرِینَ</w:t>
      </w:r>
    </w:p>
    <w:p>
      <w:pPr>
        <w:pStyle w:val="BookText"/>
      </w:pPr>
      <w:r>
        <w:rPr>
          <w:rFonts w:ascii="IRNazanin" w:hAnsi="IRNazanin" w:eastAsia="IRNazanin" w:cs="IRNazanin"/>
          <w:lang w:bidi="fa-IR"/>
          <w:color w:val="111111"/>
          <w:sz w:val="28"/>
          <w:szCs w:val="28"/>
          <w:rtl/>
        </w:rPr>
        <w:t xml:space="preserve">و ای آنکه با انعام و احسان خود، لغزشکاران را می‌بخشایی.75/47</w:t>
      </w:r>
    </w:p>
    <w:p>
      <w:pPr>
        <w:pStyle w:val="Heading5"/>
      </w:pPr>
      <w:bookmarkStart w:id="10465" w:name="_Toc9227"/>
      <w:r>
        <w:t>ثروتمند و رسیدن نعمتش به دیگری</w:t>
      </w:r>
      <w:bookmarkEnd w:id="10465"/>
    </w:p>
    <w:p>
      <w:pPr>
        <w:pStyle w:val="BookText"/>
      </w:pPr>
      <w:r>
        <w:rPr>
          <w:rFonts w:ascii="Amiri" w:hAnsi="Amiri" w:eastAsia="Amiri" w:cs="Amiri"/>
          <w:lang w:bidi="ar-SA"/>
          <w:color w:val="111111"/>
          <w:sz w:val="28"/>
          <w:szCs w:val="28"/>
          <w:rtl/>
        </w:rPr>
        <w:t xml:space="preserve">وَ لَا تَسْتَدْرِجْنِی بِإِمْلَائِکَ لِی اسْتِدْرَاجَ مَنْ مَنَعَنِی خَیْرَ مَا عِنْدَهُ وَ لَمْ یَشْرَکْکَ فِی حُلُولِ نِعْمَتِهِ بِی</w:t>
      </w:r>
    </w:p>
    <w:p>
      <w:pPr>
        <w:pStyle w:val="BookText"/>
      </w:pPr>
      <w:r>
        <w:rPr>
          <w:rFonts w:ascii="IRNazanin" w:hAnsi="IRNazanin" w:eastAsia="IRNazanin" w:cs="IRNazanin"/>
          <w:lang w:bidi="fa-IR"/>
          <w:color w:val="111111"/>
          <w:sz w:val="28"/>
          <w:szCs w:val="28"/>
          <w:rtl/>
        </w:rPr>
        <w:t xml:space="preserve">و مرا با مهلت دادنت، غافلگیر نکن. همانند غافلگیر نمودن کسی که مرا از نیکی آنچه نزدش است، بی‌بهره گردانده، در حالی که در رسیدن نعمتش به من شریک تو نبوده است.90/47</w:t>
      </w:r>
    </w:p>
    <w:p>
      <w:pPr>
        <w:pStyle w:val="Heading5"/>
      </w:pPr>
      <w:bookmarkStart w:id="10466" w:name="_Toc9228"/>
      <w:r>
        <w:t>رسیدن به منتها درجات منعمین</w:t>
      </w:r>
      <w:bookmarkEnd w:id="10466"/>
    </w:p>
    <w:p>
      <w:pPr>
        <w:pStyle w:val="BookText"/>
      </w:pPr>
      <w:r>
        <w:rPr>
          <w:rFonts w:ascii="Amiri" w:hAnsi="Amiri" w:eastAsia="Amiri" w:cs="Amiri"/>
          <w:lang w:bidi="ar-SA"/>
          <w:color w:val="111111"/>
          <w:sz w:val="28"/>
          <w:szCs w:val="28"/>
          <w:rtl/>
        </w:rPr>
        <w:t xml:space="preserve">وَ بَلِّغْنِی مَبَالِغَ مَنْ عُنِیتَ بِهِ، وَ أَنْعَمْتَ عَلَیْهِ</w:t>
      </w:r>
    </w:p>
    <w:p>
      <w:pPr>
        <w:pStyle w:val="BookText"/>
      </w:pPr>
      <w:r>
        <w:rPr>
          <w:rFonts w:ascii="IRNazanin" w:hAnsi="IRNazanin" w:eastAsia="IRNazanin" w:cs="IRNazanin"/>
          <w:lang w:bidi="fa-IR"/>
          <w:color w:val="111111"/>
          <w:sz w:val="28"/>
          <w:szCs w:val="28"/>
          <w:rtl/>
        </w:rPr>
        <w:t xml:space="preserve">و مرا به منتها درجات کسی رسان که به او عنایت داشته‌ای و به او نعمت داده‌ای.105/47</w:t>
      </w:r>
    </w:p>
    <w:p>
      <w:pPr>
        <w:pStyle w:val="Heading5"/>
      </w:pPr>
      <w:bookmarkStart w:id="10467" w:name="_Toc9229"/>
      <w:r>
        <w:t>نعمت‌های پهناور الهی</w:t>
      </w:r>
      <w:bookmarkEnd w:id="10467"/>
    </w:p>
    <w:p>
      <w:pPr>
        <w:pStyle w:val="BookText"/>
      </w:pPr>
      <w:r>
        <w:rPr>
          <w:rFonts w:ascii="Amiri" w:hAnsi="Amiri" w:eastAsia="Amiri" w:cs="Amiri"/>
          <w:lang w:bidi="ar-SA"/>
          <w:color w:val="111111"/>
          <w:sz w:val="28"/>
          <w:szCs w:val="28"/>
          <w:rtl/>
        </w:rPr>
        <w:t xml:space="preserve">وَ جَلِّلْنِی سَوَابِغَ نَعْمَائِکَ</w:t>
      </w:r>
    </w:p>
    <w:p>
      <w:pPr>
        <w:pStyle w:val="BookText"/>
      </w:pPr>
      <w:r>
        <w:rPr>
          <w:rFonts w:ascii="IRNazanin" w:hAnsi="IRNazanin" w:eastAsia="IRNazanin" w:cs="IRNazanin"/>
          <w:lang w:bidi="fa-IR"/>
          <w:color w:val="111111"/>
          <w:sz w:val="28"/>
          <w:szCs w:val="28"/>
          <w:rtl/>
        </w:rPr>
        <w:t xml:space="preserve">و مرا به نعمت‌های گسترده خود فراپوش.112/47</w:t>
      </w:r>
    </w:p>
    <w:p>
      <w:pPr>
        <w:pStyle w:val="Heading5"/>
      </w:pPr>
      <w:bookmarkStart w:id="10468" w:name="_Toc9230"/>
      <w:r>
        <w:t>فراموشی نادانان ، نسبت به نعمت های الهی</w:t>
      </w:r>
      <w:bookmarkEnd w:id="10468"/>
    </w:p>
    <w:p>
      <w:pPr>
        <w:pStyle w:val="BookText"/>
      </w:pPr>
      <w:r>
        <w:rPr>
          <w:rFonts w:ascii="Amiri" w:hAnsi="Amiri" w:eastAsia="Amiri" w:cs="Amiri"/>
          <w:lang w:bidi="ar-SA"/>
          <w:color w:val="111111"/>
          <w:sz w:val="28"/>
          <w:szCs w:val="28"/>
          <w:rtl/>
        </w:rPr>
        <w:t xml:space="preserve">وَ لَا تُذْهِبْ عَنِّی شُکْرَکَ، بَلْ أَلْزِمْنِیهِ فِی أَحْوَالِ السَّهْوِ عِنْدَ غَفَلَاتِ الْجَاهِلِینَ لِآلْائِکَ</w:t>
      </w:r>
    </w:p>
    <w:p>
      <w:pPr>
        <w:pStyle w:val="BookText"/>
      </w:pPr>
      <w:r>
        <w:rPr>
          <w:rFonts w:ascii="IRNazanin" w:hAnsi="IRNazanin" w:eastAsia="IRNazanin" w:cs="IRNazanin"/>
          <w:lang w:bidi="fa-IR"/>
          <w:color w:val="111111"/>
          <w:sz w:val="28"/>
          <w:szCs w:val="28"/>
          <w:rtl/>
        </w:rPr>
        <w:t xml:space="preserve">و شکرگزاریت را از من نگیر. بلکه آن را همیشه در حالات بی‌توجّهی، هنگام فراموشی‌های نادانان به نعمت‌هایت، با من همراه گردان.114/47</w:t>
      </w:r>
    </w:p>
    <w:p>
      <w:pPr>
        <w:pStyle w:val="Heading5"/>
      </w:pPr>
      <w:bookmarkStart w:id="10469" w:name="_Toc9231"/>
      <w:r>
        <w:t>توأم ساختن اوایل نعمت‌های الهی، با اواخر آنها</w:t>
      </w:r>
      <w:bookmarkEnd w:id="10469"/>
    </w:p>
    <w:p>
      <w:pPr>
        <w:pStyle w:val="BookText"/>
      </w:pPr>
      <w:r>
        <w:rPr>
          <w:rFonts w:ascii="Amiri" w:hAnsi="Amiri" w:eastAsia="Amiri" w:cs="Amiri"/>
          <w:lang w:bidi="ar-SA"/>
          <w:color w:val="111111"/>
          <w:sz w:val="28"/>
          <w:szCs w:val="28"/>
          <w:rtl/>
        </w:rPr>
        <w:t xml:space="preserve">وَ اشْفَعْ لِی أَوَائِلَ مِنَنِکَ بِأَوَاخِرِهَا</w:t>
      </w:r>
    </w:p>
    <w:p>
      <w:pPr>
        <w:pStyle w:val="BookText"/>
      </w:pPr>
      <w:r>
        <w:rPr>
          <w:rFonts w:ascii="IRNazanin" w:hAnsi="IRNazanin" w:eastAsia="IRNazanin" w:cs="IRNazanin"/>
          <w:lang w:bidi="fa-IR"/>
          <w:color w:val="111111"/>
          <w:sz w:val="28"/>
          <w:szCs w:val="28"/>
          <w:rtl/>
        </w:rPr>
        <w:t xml:space="preserve">و برای من اولین نعمت‌هایت را، با آخِرین آن توأم ساز.121/47</w:t>
      </w:r>
    </w:p>
    <w:p>
      <w:pPr>
        <w:pStyle w:val="Heading5"/>
      </w:pPr>
      <w:bookmarkStart w:id="10470" w:name="_Toc9232"/>
      <w:r>
        <w:t>کامیابی بنده، به بهشت پر نعمت الهی</w:t>
      </w:r>
      <w:bookmarkEnd w:id="10470"/>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1084" w:name="pg3739_48747"/>
    <w:bookmarkEnd w:id="1084"/>
    <w:p>
      <w:pPr>
        <w:pStyle w:val="BookText"/>
      </w:pPr>
      <w:r>
        <w:rPr>
          <w:rFonts w:ascii="Amiri" w:hAnsi="Amiri" w:eastAsia="Amiri" w:cs="Amiri"/>
          <w:lang w:bidi="ar-SA"/>
          <w:color w:val="111111"/>
          <w:sz w:val="28"/>
          <w:szCs w:val="28"/>
          <w:rtl/>
        </w:rPr>
        <w:t xml:space="preserve">وَ أَوْجِدْنِی... جَنَّةِ نَعِیمِکَ</w:t>
      </w:r>
    </w:p>
    <w:p>
      <w:pPr>
        <w:pStyle w:val="BookText"/>
      </w:pPr>
      <w:r>
        <w:rPr>
          <w:rFonts w:ascii="IRNazanin" w:hAnsi="IRNazanin" w:eastAsia="IRNazanin" w:cs="IRNazanin"/>
          <w:lang w:bidi="fa-IR"/>
          <w:color w:val="111111"/>
          <w:sz w:val="28"/>
          <w:szCs w:val="28"/>
          <w:rtl/>
        </w:rPr>
        <w:t xml:space="preserve">و مرا از بهشت پر نعمتت، کامیاب گردان.125/47</w:t>
      </w:r>
    </w:p>
    <w:p>
      <w:pPr>
        <w:pStyle w:val="Heading5"/>
      </w:pPr>
      <w:bookmarkStart w:id="10471" w:name="_Toc9233"/>
      <w:r>
        <w:t>تمام گشتن فراخی نعمت خدا، بر بنده</w:t>
      </w:r>
      <w:bookmarkEnd w:id="10471"/>
    </w:p>
    <w:p>
      <w:pPr>
        <w:pStyle w:val="BookText"/>
      </w:pPr>
      <w:r>
        <w:rPr>
          <w:rFonts w:ascii="Amiri" w:hAnsi="Amiri" w:eastAsia="Amiri" w:cs="Amiri"/>
          <w:lang w:bidi="ar-SA"/>
          <w:color w:val="111111"/>
          <w:sz w:val="28"/>
          <w:szCs w:val="28"/>
          <w:rtl/>
        </w:rPr>
        <w:t xml:space="preserve">وَ تَمِّمْ سُبُوغَ نِعْمَتِکَ عَلَیَّ</w:t>
      </w:r>
    </w:p>
    <w:p>
      <w:pPr>
        <w:pStyle w:val="BookText"/>
      </w:pPr>
      <w:r>
        <w:rPr>
          <w:rFonts w:ascii="IRNazanin" w:hAnsi="IRNazanin" w:eastAsia="IRNazanin" w:cs="IRNazanin"/>
          <w:lang w:bidi="fa-IR"/>
          <w:color w:val="111111"/>
          <w:sz w:val="28"/>
          <w:szCs w:val="28"/>
          <w:rtl/>
        </w:rPr>
        <w:t xml:space="preserve">و فراخی نعمتت را بر من تمام کن.128/47</w:t>
      </w:r>
    </w:p>
    <w:p>
      <w:pPr>
        <w:pStyle w:val="Heading5"/>
      </w:pPr>
      <w:bookmarkStart w:id="10472" w:name="_Toc9234"/>
      <w:r>
        <w:t>کامل نمودن انعام خدا، بر بنده</w:t>
      </w:r>
      <w:bookmarkEnd w:id="10472"/>
    </w:p>
    <w:p>
      <w:pPr>
        <w:pStyle w:val="BookText"/>
      </w:pPr>
      <w:r>
        <w:rPr>
          <w:rFonts w:ascii="Amiri" w:hAnsi="Amiri" w:eastAsia="Amiri" w:cs="Amiri"/>
          <w:lang w:bidi="ar-SA"/>
          <w:color w:val="111111"/>
          <w:sz w:val="28"/>
          <w:szCs w:val="28"/>
          <w:rtl/>
        </w:rPr>
        <w:t xml:space="preserve">وَ أَتْمِمْ لِی إِنْعَامَکَ</w:t>
      </w:r>
    </w:p>
    <w:p>
      <w:pPr>
        <w:pStyle w:val="BookText"/>
      </w:pPr>
      <w:r>
        <w:rPr>
          <w:rFonts w:ascii="IRNazanin" w:hAnsi="IRNazanin" w:eastAsia="IRNazanin" w:cs="IRNazanin"/>
          <w:lang w:bidi="fa-IR"/>
          <w:color w:val="111111"/>
          <w:sz w:val="28"/>
          <w:szCs w:val="28"/>
          <w:rtl/>
        </w:rPr>
        <w:t xml:space="preserve">و نعمت دادنت را برایم کامل کن.132/47</w:t>
      </w:r>
    </w:p>
    <w:p>
      <w:pPr>
        <w:pStyle w:val="Heading5"/>
      </w:pPr>
      <w:bookmarkStart w:id="10473" w:name="_Toc9235"/>
      <w:r>
        <w:t>نعمت فراوان آن سرای</w:t>
      </w:r>
      <w:bookmarkEnd w:id="10473"/>
    </w:p>
    <w:p>
      <w:pPr>
        <w:pStyle w:val="BookText"/>
      </w:pPr>
      <w:r>
        <w:rPr>
          <w:rFonts w:ascii="Amiri" w:hAnsi="Amiri" w:eastAsia="Amiri" w:cs="Amiri"/>
          <w:lang w:bidi="ar-SA"/>
          <w:color w:val="111111"/>
          <w:sz w:val="28"/>
          <w:szCs w:val="28"/>
          <w:rtl/>
        </w:rPr>
        <w:t xml:space="preserve">وَ صِلْ ذَلِکَ بِخَیْرِ الْآخِرَةِ وَ نَعِیمِهَا</w:t>
      </w:r>
    </w:p>
    <w:p>
      <w:pPr>
        <w:pStyle w:val="BookText"/>
      </w:pPr>
      <w:r>
        <w:rPr>
          <w:rFonts w:ascii="IRNazanin" w:hAnsi="IRNazanin" w:eastAsia="IRNazanin" w:cs="IRNazanin"/>
          <w:lang w:bidi="fa-IR"/>
          <w:color w:val="111111"/>
          <w:sz w:val="28"/>
          <w:szCs w:val="28"/>
          <w:rtl/>
        </w:rPr>
        <w:t xml:space="preserve">و آن را به خیر آخرت و نعمت فراوانش پیوسته گردان.28/48</w:t>
      </w:r>
    </w:p>
    <w:p>
      <w:pPr>
        <w:pStyle w:val="Heading5"/>
      </w:pPr>
      <w:bookmarkStart w:id="10474" w:name="_Toc9236"/>
      <w:r>
        <w:t>باراندن ابرهای نعمت، بر بندگان</w:t>
      </w:r>
      <w:bookmarkEnd w:id="10474"/>
    </w:p>
    <w:p>
      <w:pPr>
        <w:pStyle w:val="BookText"/>
      </w:pPr>
      <w:r>
        <w:rPr>
          <w:rFonts w:ascii="Amiri" w:hAnsi="Amiri" w:eastAsia="Amiri" w:cs="Amiri"/>
          <w:lang w:bidi="ar-SA"/>
          <w:color w:val="111111"/>
          <w:sz w:val="28"/>
          <w:szCs w:val="28"/>
          <w:rtl/>
        </w:rPr>
        <w:t xml:space="preserve">وَ کَمْ مِنْ... سَحَائِبِ نِعَمٍ أَمْطَرْتَهَا عَلَیَّ</w:t>
      </w:r>
    </w:p>
    <w:p>
      <w:pPr>
        <w:pStyle w:val="BookText"/>
      </w:pPr>
      <w:r>
        <w:rPr>
          <w:rFonts w:ascii="IRNazanin" w:hAnsi="IRNazanin" w:eastAsia="IRNazanin" w:cs="IRNazanin"/>
          <w:lang w:bidi="fa-IR"/>
          <w:color w:val="111111"/>
          <w:sz w:val="28"/>
          <w:szCs w:val="28"/>
          <w:rtl/>
        </w:rPr>
        <w:t xml:space="preserve">و چه بسیار ابرهای نعمت‌افزایی که بر من باراندی.11/49</w:t>
      </w:r>
    </w:p>
    <w:p>
      <w:pPr>
        <w:pStyle w:val="Heading5"/>
      </w:pPr>
      <w:bookmarkStart w:id="10475" w:name="_Toc9237"/>
      <w:r>
        <w:t>انعامی از جانب خداوند</w:t>
      </w:r>
      <w:bookmarkEnd w:id="10475"/>
    </w:p>
    <w:p>
      <w:pPr>
        <w:pStyle w:val="BookText"/>
      </w:pPr>
      <w:r>
        <w:rPr>
          <w:rFonts w:ascii="Amiri" w:hAnsi="Amiri" w:eastAsia="Amiri" w:cs="Amiri"/>
          <w:lang w:bidi="ar-SA"/>
          <w:color w:val="111111"/>
          <w:sz w:val="28"/>
          <w:szCs w:val="28"/>
          <w:rtl/>
        </w:rPr>
        <w:t xml:space="preserve">کُلُّ ذَلِکَ إِنْعَامًا وَ تَطَوُّلًا مِنْکَ</w:t>
      </w:r>
    </w:p>
    <w:p>
      <w:pPr>
        <w:pStyle w:val="BookText"/>
      </w:pPr>
      <w:r>
        <w:rPr>
          <w:rFonts w:ascii="IRNazanin" w:hAnsi="IRNazanin" w:eastAsia="IRNazanin" w:cs="IRNazanin"/>
          <w:lang w:bidi="fa-IR"/>
          <w:color w:val="111111"/>
          <w:sz w:val="28"/>
          <w:szCs w:val="28"/>
          <w:rtl/>
        </w:rPr>
        <w:t xml:space="preserve">همه آنها نعمت و احسان از جانب توست.13/49</w:t>
      </w:r>
    </w:p>
    <w:p>
      <w:pPr>
        <w:pStyle w:val="Heading5"/>
      </w:pPr>
      <w:bookmarkStart w:id="10476" w:name="_Toc9238"/>
      <w:r>
        <w:t>خدا و نعمت بخشیدن</w:t>
      </w:r>
      <w:bookmarkEnd w:id="10476"/>
    </w:p>
    <w:p>
      <w:pPr>
        <w:pStyle w:val="BookText"/>
      </w:pPr>
      <w:r>
        <w:rPr>
          <w:rFonts w:ascii="Amiri" w:hAnsi="Amiri" w:eastAsia="Amiri" w:cs="Amiri"/>
          <w:lang w:bidi="ar-SA"/>
          <w:color w:val="111111"/>
          <w:sz w:val="28"/>
          <w:szCs w:val="28"/>
          <w:rtl/>
        </w:rPr>
        <w:t xml:space="preserve">أَبَیْتَ یَا مَوْلَایَ إِلَّا إِحْسَانًا وَ امْتِنَانًا وَ تَطَوُّلًا وَ إِنْعَامًا</w:t>
      </w:r>
    </w:p>
    <w:p>
      <w:pPr>
        <w:pStyle w:val="BookText"/>
      </w:pPr>
      <w:r>
        <w:rPr>
          <w:rFonts w:ascii="IRNazanin" w:hAnsi="IRNazanin" w:eastAsia="IRNazanin" w:cs="IRNazanin"/>
          <w:lang w:bidi="fa-IR"/>
          <w:color w:val="111111"/>
          <w:sz w:val="28"/>
          <w:szCs w:val="28"/>
          <w:rtl/>
        </w:rPr>
        <w:t xml:space="preserve">تو ای مولای من، جز احسان و بخشش و لطف و انعام کاری نکرده‌ای.14/49</w:t>
      </w:r>
    </w:p>
    <w:p>
      <w:pPr>
        <w:pStyle w:val="Heading5"/>
      </w:pPr>
      <w:bookmarkStart w:id="10477" w:name="_Toc9239"/>
      <w:r>
        <w:t>اقرار بنده، به فراوانی نعمت‌های الهی</w:t>
      </w:r>
      <w:bookmarkEnd w:id="10477"/>
    </w:p>
    <w:p>
      <w:pPr>
        <w:pStyle w:val="BookText"/>
      </w:pPr>
      <w:r>
        <w:rPr>
          <w:rFonts w:ascii="Amiri" w:hAnsi="Amiri" w:eastAsia="Amiri" w:cs="Amiri"/>
          <w:lang w:bidi="ar-SA"/>
          <w:color w:val="111111"/>
          <w:sz w:val="28"/>
          <w:szCs w:val="28"/>
          <w:rtl/>
        </w:rPr>
        <w:t xml:space="preserve">هَذَا مَقَامُ مَنِ اعْتَرَفَ بِسُبُوغِ النِّعَمِ</w:t>
      </w:r>
    </w:p>
    <w:p>
      <w:pPr>
        <w:pStyle w:val="BookText"/>
      </w:pPr>
      <w:r>
        <w:rPr>
          <w:rFonts w:ascii="IRNazanin" w:hAnsi="IRNazanin" w:eastAsia="IRNazanin" w:cs="IRNazanin"/>
          <w:lang w:bidi="fa-IR"/>
          <w:color w:val="111111"/>
          <w:sz w:val="28"/>
          <w:szCs w:val="28"/>
          <w:rtl/>
        </w:rPr>
        <w:t xml:space="preserve">این جایگاه کسی است که به فراوانی نعمت‌ها اعتراف کرده است.15/49</w:t>
      </w:r>
    </w:p>
    <w:p>
      <w:pPr>
        <w:pStyle w:val="Heading5"/>
      </w:pPr>
      <w:bookmarkStart w:id="10478" w:name="_Toc9240"/>
      <w:r>
        <w:t>فراخ گرداندن نعمت، بر بنده</w:t>
      </w:r>
      <w:bookmarkEnd w:id="10478"/>
    </w:p>
    <w:p>
      <w:pPr>
        <w:pStyle w:val="BookText"/>
      </w:pPr>
      <w:r>
        <w:rPr>
          <w:rFonts w:ascii="Amiri" w:hAnsi="Amiri" w:eastAsia="Amiri" w:cs="Amiri"/>
          <w:lang w:bidi="ar-SA"/>
          <w:color w:val="111111"/>
          <w:sz w:val="28"/>
          <w:szCs w:val="28"/>
          <w:rtl/>
        </w:rPr>
        <w:t xml:space="preserve">إِلَهِی أَحْمَدُکَ... عَلَی مَا... أَسْبَغْتَ عَلَیَّ مِنْ نِعْمَتِکَ</w:t>
      </w:r>
    </w:p>
    <w:p>
      <w:pPr>
        <w:pStyle w:val="BookText"/>
      </w:pPr>
      <w:r>
        <w:rPr>
          <w:rFonts w:ascii="IRNazanin" w:hAnsi="IRNazanin" w:eastAsia="IRNazanin" w:cs="IRNazanin"/>
          <w:lang w:bidi="fa-IR"/>
          <w:color w:val="111111"/>
          <w:sz w:val="28"/>
          <w:szCs w:val="28"/>
          <w:rtl/>
        </w:rPr>
        <w:t xml:space="preserve">خدای من، تو را سپاس‌گزارم بر نعمتت که بر من روا داشتی.1/51</w:t>
      </w:r>
    </w:p>
    <w:p>
      <w:pPr>
        <w:pStyle w:val="Heading5"/>
      </w:pPr>
      <w:bookmarkStart w:id="10479" w:name="_Toc9241"/>
      <w:r>
        <w:t>فراخی نعمت، و روشنی چشم بنده</w:t>
      </w:r>
      <w:bookmarkEnd w:id="10479"/>
    </w:p>
    <w:p>
      <w:pPr>
        <w:pStyle w:val="BookText"/>
      </w:pPr>
      <w:r>
        <w:rPr>
          <w:rFonts w:ascii="Amiri" w:hAnsi="Amiri" w:eastAsia="Amiri" w:cs="Amiri"/>
          <w:lang w:bidi="ar-SA"/>
          <w:color w:val="111111"/>
          <w:sz w:val="28"/>
          <w:szCs w:val="28"/>
          <w:rtl/>
        </w:rPr>
        <w:t xml:space="preserve">وَ کَمْ مِنْ نِعْمَةٍ سَابِغَةٍ أَقْرَرْتَ بِهَا عَیْنِی</w:t>
      </w:r>
    </w:p>
    <w:p>
      <w:pPr>
        <w:pStyle w:val="BookText"/>
      </w:pPr>
      <w:r>
        <w:rPr>
          <w:rFonts w:ascii="IRNazanin" w:hAnsi="IRNazanin" w:eastAsia="IRNazanin" w:cs="IRNazanin"/>
          <w:lang w:bidi="fa-IR"/>
          <w:color w:val="111111"/>
          <w:sz w:val="28"/>
          <w:szCs w:val="28"/>
          <w:rtl/>
        </w:rPr>
        <w:t xml:space="preserve">و چه بسیار نعمت فراخی که دیده‌ام را به آن روشن نمودی!3/51</w:t>
      </w:r>
    </w:p>
    <w:p>
      <w:pPr>
        <w:pStyle w:val="Heading5"/>
      </w:pPr>
      <w:bookmarkStart w:id="10480" w:name="_Toc9242"/>
      <w:r>
        <w:t>فراوانی نعمت، علّت شیفتگی دل‌ها</w:t>
      </w:r>
      <w:bookmarkEnd w:id="10480"/>
    </w:p>
    <w:p>
      <w:pPr>
        <w:pStyle w:val="BookText"/>
      </w:pPr>
      <w:r>
        <w:rPr>
          <w:rFonts w:ascii="Amiri" w:hAnsi="Amiri" w:eastAsia="Amiri" w:cs="Amiri"/>
          <w:lang w:bidi="ar-SA"/>
          <w:color w:val="111111"/>
          <w:sz w:val="28"/>
          <w:szCs w:val="28"/>
          <w:rtl/>
        </w:rPr>
        <w:t xml:space="preserve">فَأَسْأَلُکَ یَا مَوْلَایَ سُوءَالَ مَنْ... قَلْبُهُ مَفْتُونٌ بِکَثْرَةِ النِّعَمِ عَلَیْهِ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دلش به سبب زیادی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1085" w:name="pg3739_48748"/>
    <w:bookmarkEnd w:id="1085"/>
    <w:p>
      <w:pPr>
        <w:pStyle w:val="BookText"/>
      </w:pPr>
      <w:r>
        <w:rPr>
          <w:rFonts w:ascii="IRNazanin" w:hAnsi="IRNazanin" w:eastAsia="IRNazanin" w:cs="IRNazanin"/>
          <w:lang w:bidi="fa-IR"/>
          <w:color w:val="111111"/>
          <w:sz w:val="28"/>
          <w:szCs w:val="28"/>
          <w:rtl/>
        </w:rPr>
        <w:t xml:space="preserve">نعمت‌ها بر او، فریفته شده.8/52</w:t>
      </w:r>
    </w:p>
    <w:p>
      <w:pPr>
        <w:pStyle w:val="Heading4"/>
      </w:pPr>
      <w:bookmarkStart w:id="10481" w:name="_Toc9243"/>
      <w:r>
        <w:t>نفاق</w:t>
      </w:r>
      <w:bookmarkEnd w:id="10481"/>
    </w:p>
    <w:p>
      <w:pPr>
        <w:pStyle w:val="Heading5"/>
      </w:pPr>
      <w:bookmarkStart w:id="10482" w:name="_Toc9244"/>
      <w:r>
        <w:t>نگه‌داشتن بندگان، از نفاق</w:t>
      </w:r>
      <w:bookmarkEnd w:id="10482"/>
    </w:p>
    <w:p>
      <w:pPr>
        <w:pStyle w:val="BookText"/>
      </w:pPr>
      <w:r>
        <w:rPr>
          <w:rFonts w:ascii="Amiri" w:hAnsi="Amiri" w:eastAsia="Amiri" w:cs="Amiri"/>
          <w:lang w:bidi="ar-SA"/>
          <w:color w:val="111111"/>
          <w:sz w:val="28"/>
          <w:szCs w:val="28"/>
          <w:rtl/>
        </w:rPr>
        <w:t xml:space="preserve">وَ اعْصِمْنَا بِهِ مِنْ هُوَّةِ الْکُفْرِ وَ دَوَاعِی النِّفَاقِ...</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نگهدار.12/42</w:t>
      </w:r>
    </w:p>
    <w:p>
      <w:pPr>
        <w:pStyle w:val="BookText"/>
      </w:pPr>
      <w:r>
        <w:rPr>
          <w:rFonts w:ascii="IRNazanin" w:hAnsi="IRNazanin" w:eastAsia="IRNazanin" w:cs="IRNazanin"/>
          <w:lang w:bidi="fa-IR"/>
          <w:color w:val="111111"/>
          <w:sz w:val="28"/>
          <w:szCs w:val="28"/>
          <w:rtl/>
        </w:rPr>
        <w:t xml:space="preserve">نفرت کینه</w:t>
      </w:r>
    </w:p>
    <w:p>
      <w:pPr>
        <w:pStyle w:val="BookText"/>
      </w:pPr>
      <w:r>
        <w:rPr>
          <w:rFonts w:ascii="IRNazanin" w:hAnsi="IRNazanin" w:eastAsia="IRNazanin" w:cs="IRNazanin"/>
          <w:lang w:bidi="fa-IR"/>
          <w:color w:val="111111"/>
          <w:sz w:val="28"/>
          <w:szCs w:val="28"/>
          <w:rtl/>
        </w:rPr>
        <w:t xml:space="preserve">نفرین لعنت</w:t>
      </w:r>
    </w:p>
    <w:p>
      <w:pPr>
        <w:pStyle w:val="Heading4"/>
      </w:pPr>
      <w:bookmarkStart w:id="10483" w:name="_Toc9245"/>
      <w:r>
        <w:t>نفَس</w:t>
      </w:r>
      <w:bookmarkEnd w:id="10483"/>
    </w:p>
    <w:p>
      <w:pPr>
        <w:pStyle w:val="Heading5"/>
      </w:pPr>
      <w:bookmarkStart w:id="10484" w:name="_Toc9246"/>
      <w:r>
        <w:t>سبب آرزو نکردن پیوستگی نفَسی به نفَس دیگر</w:t>
      </w:r>
      <w:bookmarkEnd w:id="10484"/>
    </w:p>
    <w:p>
      <w:pPr>
        <w:pStyle w:val="BookText"/>
      </w:pPr>
      <w:r>
        <w:rPr>
          <w:rFonts w:ascii="Amiri" w:hAnsi="Amiri" w:eastAsia="Amiri" w:cs="Amiri"/>
          <w:lang w:bidi="ar-SA"/>
          <w:color w:val="111111"/>
          <w:sz w:val="28"/>
          <w:szCs w:val="28"/>
          <w:rtl/>
        </w:rPr>
        <w:t xml:space="preserve">وَ اکْفِنَا طُولَ الْأَمَلِ... حَتَّی لَا نُوءَمِّلَ... اتِّصَالَ نَفَسٍ بِنَفَسٍ</w:t>
      </w:r>
    </w:p>
    <w:p>
      <w:pPr>
        <w:pStyle w:val="BookText"/>
      </w:pPr>
      <w:r>
        <w:rPr>
          <w:rFonts w:ascii="IRNazanin" w:hAnsi="IRNazanin" w:eastAsia="IRNazanin" w:cs="IRNazanin"/>
          <w:lang w:bidi="fa-IR"/>
          <w:color w:val="111111"/>
          <w:sz w:val="28"/>
          <w:szCs w:val="28"/>
          <w:rtl/>
        </w:rPr>
        <w:t xml:space="preserve">و ما را از آرزوی دراز بازدار، تا بدانجا که پیوستگی نفسی را به نفسی، آرزو نکنیم.1/40</w:t>
      </w:r>
    </w:p>
    <w:p>
      <w:pPr>
        <w:pStyle w:val="Heading4"/>
      </w:pPr>
      <w:bookmarkStart w:id="10485" w:name="_Toc9247"/>
      <w:r>
        <w:t>نفْس</w:t>
      </w:r>
      <w:bookmarkEnd w:id="10485"/>
    </w:p>
    <w:p>
      <w:pPr>
        <w:pStyle w:val="Heading5"/>
      </w:pPr>
      <w:bookmarkStart w:id="10486" w:name="_Toc9248"/>
      <w:r>
        <w:t>خدا و شناساندن نفس خویش، به بندگان</w:t>
      </w:r>
      <w:bookmarkEnd w:id="10486"/>
    </w:p>
    <w:p>
      <w:pPr>
        <w:pStyle w:val="BookText"/>
      </w:pPr>
      <w:r>
        <w:rPr>
          <w:rFonts w:ascii="Amiri" w:hAnsi="Amiri" w:eastAsia="Amiri" w:cs="Amiri"/>
          <w:lang w:bidi="ar-SA"/>
          <w:color w:val="111111"/>
          <w:sz w:val="28"/>
          <w:szCs w:val="28"/>
          <w:rtl/>
        </w:rPr>
        <w:t xml:space="preserve">وَ الْحَمْدُ لِلَّهِ عَلَی مَا عَرَّفَنَا مِنْ نَفْسِهِ</w:t>
      </w:r>
    </w:p>
    <w:p>
      <w:pPr>
        <w:pStyle w:val="BookText"/>
      </w:pPr>
      <w:r>
        <w:rPr>
          <w:rFonts w:ascii="IRNazanin" w:hAnsi="IRNazanin" w:eastAsia="IRNazanin" w:cs="IRNazanin"/>
          <w:lang w:bidi="fa-IR"/>
          <w:color w:val="111111"/>
          <w:sz w:val="28"/>
          <w:szCs w:val="28"/>
          <w:rtl/>
        </w:rPr>
        <w:t xml:space="preserve">و سپاس خدای را که خودش را به ما شناساند.10/1</w:t>
      </w:r>
    </w:p>
    <w:p>
      <w:pPr>
        <w:pStyle w:val="Heading5"/>
      </w:pPr>
      <w:bookmarkStart w:id="10487" w:name="_Toc9249"/>
      <w:r>
        <w:t>روز به سزا رسیدن نفس‌ها</w:t>
      </w:r>
      <w:bookmarkEnd w:id="10487"/>
    </w:p>
    <w:p>
      <w:pPr>
        <w:pStyle w:val="BookText"/>
      </w:pPr>
      <w:r>
        <w:rPr>
          <w:rFonts w:ascii="Amiri" w:hAnsi="Amiri" w:eastAsia="Amiri" w:cs="Amiri"/>
          <w:lang w:bidi="ar-SA"/>
          <w:color w:val="111111"/>
          <w:sz w:val="28"/>
          <w:szCs w:val="28"/>
          <w:rtl/>
        </w:rPr>
        <w:t xml:space="preserve">یَوْمَ تُجْزَی کُلُّ نَفْسٍ بِمَا کَسَبَتْ وَ هُمْ لَا یُظْلَمُونَ</w:t>
      </w:r>
    </w:p>
    <w:p>
      <w:pPr>
        <w:pStyle w:val="BookText"/>
      </w:pPr>
      <w:r>
        <w:rPr>
          <w:rFonts w:ascii="IRNazanin" w:hAnsi="IRNazanin" w:eastAsia="IRNazanin" w:cs="IRNazanin"/>
          <w:lang w:bidi="fa-IR"/>
          <w:color w:val="111111"/>
          <w:sz w:val="28"/>
          <w:szCs w:val="28"/>
          <w:rtl/>
        </w:rPr>
        <w:t xml:space="preserve">روزی که هر کس به آنچه کسب کرده، جزا داده شود و آنان هرگز ستم نبینند.11/24، 12/1</w:t>
      </w:r>
    </w:p>
    <w:p>
      <w:pPr>
        <w:pStyle w:val="Heading5"/>
      </w:pPr>
      <w:bookmarkStart w:id="10488" w:name="_Toc9250"/>
      <w:r>
        <w:t>پیامبر صلی‌الله‌علیه‌و‌آله و به تلاش انداختن جان خویش، برای انجام فرمان الهی</w:t>
      </w:r>
      <w:bookmarkEnd w:id="10488"/>
    </w:p>
    <w:p>
      <w:pPr>
        <w:pStyle w:val="BookText"/>
      </w:pPr>
      <w:r>
        <w:rPr>
          <w:rFonts w:ascii="Amiri" w:hAnsi="Amiri" w:eastAsia="Amiri" w:cs="Amiri"/>
          <w:lang w:bidi="ar-SA"/>
          <w:color w:val="111111"/>
          <w:sz w:val="28"/>
          <w:szCs w:val="28"/>
          <w:rtl/>
        </w:rPr>
        <w:t xml:space="preserve">...کَمَا نَصَبَ لِأَمْرِکَ نَفْسَهُ</w:t>
      </w:r>
    </w:p>
    <w:p>
      <w:pPr>
        <w:pStyle w:val="BookText"/>
      </w:pPr>
      <w:r>
        <w:rPr>
          <w:rFonts w:ascii="IRNazanin" w:hAnsi="IRNazanin" w:eastAsia="IRNazanin" w:cs="IRNazanin"/>
          <w:lang w:bidi="fa-IR"/>
          <w:color w:val="111111"/>
          <w:sz w:val="28"/>
          <w:szCs w:val="28"/>
          <w:rtl/>
        </w:rPr>
        <w:t xml:space="preserve">...همچنان که او برای فرمان تو خود را به تلاش انداخت.4/2</w:t>
      </w:r>
    </w:p>
    <w:p>
      <w:pPr>
        <w:pStyle w:val="Heading5"/>
      </w:pPr>
      <w:bookmarkStart w:id="10489" w:name="_Toc9251"/>
      <w:r>
        <w:t>پیامبر صلی‌الله‌علیه‌و‌آله و خسته کردن جان خود، در رساندن پیام الهی</w:t>
      </w:r>
      <w:bookmarkEnd w:id="10489"/>
    </w:p>
    <w:p>
      <w:pPr>
        <w:pStyle w:val="BookText"/>
      </w:pPr>
      <w:r>
        <w:rPr>
          <w:rFonts w:ascii="Amiri" w:hAnsi="Amiri" w:eastAsia="Amiri" w:cs="Amiri"/>
          <w:lang w:bidi="ar-SA"/>
          <w:color w:val="111111"/>
          <w:sz w:val="28"/>
          <w:szCs w:val="28"/>
          <w:rtl/>
        </w:rPr>
        <w:t xml:space="preserve">و أَدْأَبَ نَفْسَهُ فِی تَبْلِیغِ رِسَالَتِکَ</w:t>
      </w:r>
    </w:p>
    <w:p>
      <w:pPr>
        <w:pStyle w:val="BookText"/>
      </w:pPr>
      <w:r>
        <w:rPr>
          <w:rFonts w:ascii="IRNazanin" w:hAnsi="IRNazanin" w:eastAsia="IRNazanin" w:cs="IRNazanin"/>
          <w:lang w:bidi="fa-IR"/>
          <w:color w:val="111111"/>
          <w:sz w:val="28"/>
          <w:szCs w:val="28"/>
          <w:rtl/>
        </w:rPr>
        <w:t xml:space="preserve">و در تبلیغ پیام تو، خود را به رنج انداخت.13/2</w:t>
      </w:r>
    </w:p>
    <w:p>
      <w:pPr>
        <w:pStyle w:val="Heading5"/>
      </w:pPr>
      <w:bookmarkStart w:id="10490" w:name="_Toc9252"/>
      <w:r>
        <w:t>هجرت پیامبر صلی‌الله‌علیه‌و‌آله ، از محلّ انس گرفتن جانش، به جایی دور</w:t>
      </w:r>
      <w:bookmarkEnd w:id="10490"/>
    </w:p>
    <w:p>
      <w:pPr>
        <w:pStyle w:val="BookText"/>
      </w:pPr>
      <w:r>
        <w:rPr>
          <w:rFonts w:ascii="Amiri" w:hAnsi="Amiri" w:eastAsia="Amiri" w:cs="Amiri"/>
          <w:lang w:bidi="ar-SA"/>
          <w:color w:val="111111"/>
          <w:sz w:val="28"/>
          <w:szCs w:val="28"/>
          <w:rtl/>
        </w:rPr>
        <w:t xml:space="preserve">وَ هَاجَرَ إِلَی... مَحَلِّ النَّأْیِ عَنْ... مَأْنَسِ نَفْسِهِ</w:t>
      </w:r>
    </w:p>
    <w:p>
      <w:pPr>
        <w:pStyle w:val="BookText"/>
      </w:pPr>
      <w:r>
        <w:rPr>
          <w:rFonts w:ascii="IRNazanin" w:hAnsi="IRNazanin" w:eastAsia="IRNazanin" w:cs="IRNazanin"/>
          <w:lang w:bidi="fa-IR"/>
          <w:color w:val="111111"/>
          <w:sz w:val="28"/>
          <w:szCs w:val="28"/>
          <w:rtl/>
        </w:rPr>
        <w:t xml:space="preserve">و از جای انس گرفتنش، به محل دور هجرت نمود.16/2</w:t>
      </w:r>
    </w:p>
    <w:p>
      <w:pPr>
        <w:pStyle w:val="Heading5"/>
      </w:pPr>
      <w:bookmarkStart w:id="10491" w:name="_Toc9253"/>
      <w:r>
        <w:t>خدا ، و به نفس خویش اختصاص دادن اصناف گوناگون فرشتگان</w:t>
      </w:r>
      <w:bookmarkEnd w:id="10491"/>
    </w:p>
    <w:p>
      <w:pPr>
        <w:pStyle w:val="BookText"/>
      </w:pPr>
      <w:r>
        <w:rPr>
          <w:rFonts w:ascii="Amiri" w:hAnsi="Amiri" w:eastAsia="Amiri" w:cs="Amiri"/>
          <w:lang w:bidi="ar-SA"/>
          <w:color w:val="111111"/>
          <w:sz w:val="28"/>
          <w:szCs w:val="28"/>
          <w:rtl/>
        </w:rPr>
        <w:t xml:space="preserve">...فَصَلِّ عَلَیْهِمْ وَ عَلَی الرَّوْحَانِیِّینَ مِنْ مَلَائِکَتِکَ... وَ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1086" w:name="pg3739_48749"/>
    <w:bookmarkEnd w:id="1086"/>
    <w:p>
      <w:pPr>
        <w:pStyle w:val="BookText"/>
      </w:pPr>
      <w:r>
        <w:rPr>
          <w:rFonts w:ascii="Amiri" w:hAnsi="Amiri" w:eastAsia="Amiri" w:cs="Amiri"/>
          <w:lang w:bidi="ar-SA"/>
          <w:color w:val="111111"/>
          <w:sz w:val="28"/>
          <w:szCs w:val="28"/>
          <w:rtl/>
        </w:rPr>
        <w:t xml:space="preserve">قَبَائِلِ الْمَلَائِکَةِ الَّذِینَ اخْتَصَصْتَهُمْ لِنَفْسِکَ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به خود اختصاصشان داده‌ای.11و10/3</w:t>
      </w:r>
    </w:p>
    <w:p>
      <w:pPr>
        <w:pStyle w:val="Heading5"/>
      </w:pPr>
      <w:bookmarkStart w:id="10492" w:name="_Toc9254"/>
      <w:r>
        <w:t>بودن گواه و راننده‌ای، با نفس هر کس</w:t>
      </w:r>
      <w:bookmarkEnd w:id="10492"/>
    </w:p>
    <w:p>
      <w:pPr>
        <w:pStyle w:val="BookText"/>
      </w:pPr>
      <w:r>
        <w:rPr>
          <w:rFonts w:ascii="Amiri" w:hAnsi="Amiri" w:eastAsia="Amiri" w:cs="Amiri"/>
          <w:lang w:bidi="ar-SA"/>
          <w:color w:val="111111"/>
          <w:sz w:val="28"/>
          <w:szCs w:val="28"/>
          <w:rtl/>
        </w:rPr>
        <w:t xml:space="preserve">...فَصَلِّ عَلَیْهِمْ یَوْمَ یَأْتِی کُلُّ نَفْسٍ مَعَهَا سَائِقٌ وَ شَهِیدٌ</w:t>
      </w:r>
    </w:p>
    <w:p>
      <w:pPr>
        <w:pStyle w:val="BookText"/>
      </w:pPr>
      <w:r>
        <w:rPr>
          <w:rFonts w:ascii="IRNazanin" w:hAnsi="IRNazanin" w:eastAsia="IRNazanin" w:cs="IRNazanin"/>
          <w:lang w:bidi="fa-IR"/>
          <w:color w:val="111111"/>
          <w:sz w:val="28"/>
          <w:szCs w:val="28"/>
          <w:rtl/>
        </w:rPr>
        <w:t xml:space="preserve">...پس بر آنها درود فرست، روزی که هر شخص با راننده‌ای و گواهی (از فرشتگان) بیاید.24/3</w:t>
      </w:r>
    </w:p>
    <w:p>
      <w:pPr>
        <w:pStyle w:val="Heading5"/>
      </w:pPr>
      <w:bookmarkStart w:id="10493" w:name="_Toc9255"/>
      <w:r>
        <w:t>روز بیرون شدن جان‌ها، از تن‌ها</w:t>
      </w:r>
      <w:bookmarkEnd w:id="10493"/>
    </w:p>
    <w:p>
      <w:pPr>
        <w:pStyle w:val="BookText"/>
      </w:pPr>
      <w:r>
        <w:rPr>
          <w:rFonts w:ascii="Amiri" w:hAnsi="Amiri" w:eastAsia="Amiri" w:cs="Amiri"/>
          <w:lang w:bidi="ar-SA"/>
          <w:color w:val="111111"/>
          <w:sz w:val="28"/>
          <w:szCs w:val="28"/>
          <w:rtl/>
        </w:rPr>
        <w:t xml:space="preserve">وَ تُهَوِّنَ عَلَیْهِمْ کُلَّ کَرْبٍ یَحُلُّ بِهِمْ یَوْمَ خُرُوجِ الْأَنْفُسِ مِنْ أَبْدَانِهَا</w:t>
      </w:r>
    </w:p>
    <w:p>
      <w:pPr>
        <w:pStyle w:val="BookText"/>
      </w:pPr>
      <w:r>
        <w:rPr>
          <w:rFonts w:ascii="IRNazanin" w:hAnsi="IRNazanin" w:eastAsia="IRNazanin" w:cs="IRNazanin"/>
          <w:lang w:bidi="fa-IR"/>
          <w:color w:val="111111"/>
          <w:sz w:val="28"/>
          <w:szCs w:val="28"/>
          <w:rtl/>
        </w:rPr>
        <w:t xml:space="preserve">و در آن روز که جان‌ها از تن بیرون رود، هر اندوهی را بر ایشان آسان گردانی.17/4</w:t>
      </w:r>
    </w:p>
    <w:p>
      <w:pPr>
        <w:pStyle w:val="Heading5"/>
      </w:pPr>
      <w:bookmarkStart w:id="10494" w:name="_Toc9256"/>
      <w:r>
        <w:t>نفس خود را در اختیار خدا افکندن</w:t>
      </w:r>
      <w:bookmarkEnd w:id="10494"/>
    </w:p>
    <w:p>
      <w:pPr>
        <w:pStyle w:val="BookText"/>
      </w:pPr>
      <w:r>
        <w:rPr>
          <w:rFonts w:ascii="Amiri" w:hAnsi="Amiri" w:eastAsia="Amiri" w:cs="Amiri"/>
          <w:lang w:bidi="ar-SA"/>
          <w:color w:val="111111"/>
          <w:sz w:val="28"/>
          <w:szCs w:val="28"/>
          <w:rtl/>
        </w:rPr>
        <w:t xml:space="preserve">أَغْنِنَا إِذْ طَرَحْنَا أَنْفُسَنَا بَیْنَ یَدَیْکَ</w:t>
      </w:r>
    </w:p>
    <w:p>
      <w:pPr>
        <w:pStyle w:val="BookText"/>
      </w:pPr>
      <w:r>
        <w:rPr>
          <w:rFonts w:ascii="IRNazanin" w:hAnsi="IRNazanin" w:eastAsia="IRNazanin" w:cs="IRNazanin"/>
          <w:lang w:bidi="fa-IR"/>
          <w:color w:val="111111"/>
          <w:sz w:val="28"/>
          <w:szCs w:val="28"/>
          <w:rtl/>
        </w:rPr>
        <w:t xml:space="preserve">چون خویش را در پیشگاه تو افکنده‌ایم، بی‌نیازمان گردان.5/10</w:t>
      </w:r>
    </w:p>
    <w:p>
      <w:pPr>
        <w:pStyle w:val="Heading5"/>
      </w:pPr>
      <w:bookmarkStart w:id="10495" w:name="_Toc9257"/>
      <w:r>
        <w:t>به نفس خویش ستم نمودن</w:t>
      </w:r>
      <w:bookmarkEnd w:id="10495"/>
    </w:p>
    <w:p>
      <w:pPr>
        <w:pStyle w:val="BookText"/>
      </w:pPr>
      <w:r>
        <w:rPr>
          <w:rFonts w:ascii="Amiri" w:hAnsi="Amiri" w:eastAsia="Amiri" w:cs="Amiri"/>
          <w:lang w:bidi="ar-SA"/>
          <w:color w:val="111111"/>
          <w:sz w:val="28"/>
          <w:szCs w:val="28"/>
          <w:rtl/>
        </w:rPr>
        <w:t xml:space="preserve">...بَلْ أَقُولُ مَقَالَ الْعَبْدِ الذَّلِیلِ الظَّالِمِ لِنَفْسِهِ...</w:t>
      </w:r>
    </w:p>
    <w:p>
      <w:pPr>
        <w:pStyle w:val="BookText"/>
      </w:pPr>
      <w:r>
        <w:rPr>
          <w:rFonts w:ascii="IRNazanin" w:hAnsi="IRNazanin" w:eastAsia="IRNazanin" w:cs="IRNazanin"/>
          <w:lang w:bidi="fa-IR"/>
          <w:color w:val="111111"/>
          <w:sz w:val="28"/>
          <w:szCs w:val="28"/>
          <w:rtl/>
        </w:rPr>
        <w:t xml:space="preserve">...بلکه همانند بنده‌ای خوار که به خود ستم نموده سخن می‌گویم.7/12</w:t>
      </w:r>
    </w:p>
    <w:p>
      <w:pPr>
        <w:pStyle w:val="Heading5"/>
      </w:pPr>
      <w:bookmarkStart w:id="10496" w:name="_Toc9258"/>
      <w:r>
        <w:t>نفس الهی و فضل و بخشش او</w:t>
      </w:r>
      <w:bookmarkEnd w:id="10496"/>
    </w:p>
    <w:p>
      <w:pPr>
        <w:pStyle w:val="BookText"/>
      </w:pPr>
      <w:r>
        <w:rPr>
          <w:rFonts w:ascii="Amiri" w:hAnsi="Amiri" w:eastAsia="Amiri" w:cs="Amiri"/>
          <w:lang w:bidi="ar-SA"/>
          <w:color w:val="111111"/>
          <w:sz w:val="28"/>
          <w:szCs w:val="28"/>
          <w:rtl/>
        </w:rPr>
        <w:t xml:space="preserve">وَ یَا مَنْ وَعَدَهُمْ عَلَی نَفْسِهِ بِتَفَضُّلِهِ حُسْنَ الْجَزَاءِ</w:t>
      </w:r>
    </w:p>
    <w:p>
      <w:pPr>
        <w:pStyle w:val="BookText"/>
      </w:pPr>
      <w:r>
        <w:rPr>
          <w:rFonts w:ascii="IRNazanin" w:hAnsi="IRNazanin" w:eastAsia="IRNazanin" w:cs="IRNazanin"/>
          <w:lang w:bidi="fa-IR"/>
          <w:color w:val="111111"/>
          <w:sz w:val="28"/>
          <w:szCs w:val="28"/>
          <w:rtl/>
        </w:rPr>
        <w:t xml:space="preserve">و ای آنکه ایشان را به فضل خود، پاداش نیک وعده داده است.10/12</w:t>
      </w:r>
    </w:p>
    <w:p>
      <w:pPr>
        <w:pStyle w:val="Heading5"/>
      </w:pPr>
      <w:bookmarkStart w:id="10497" w:name="_Toc9259"/>
      <w:r>
        <w:t>ایمن گرداندن بنده، از خوف نفس خود</w:t>
      </w:r>
      <w:bookmarkEnd w:id="10497"/>
    </w:p>
    <w:p>
      <w:pPr>
        <w:pStyle w:val="BookText"/>
      </w:pPr>
      <w:r>
        <w:rPr>
          <w:rFonts w:ascii="Amiri" w:hAnsi="Amiri" w:eastAsia="Amiri" w:cs="Amiri"/>
          <w:lang w:bidi="ar-SA"/>
          <w:color w:val="111111"/>
          <w:sz w:val="28"/>
          <w:szCs w:val="28"/>
          <w:rtl/>
        </w:rPr>
        <w:t xml:space="preserve">وَ آمِنْ خَوْفَ نَفْسِی</w:t>
      </w:r>
    </w:p>
    <w:p>
      <w:pPr>
        <w:pStyle w:val="BookText"/>
      </w:pPr>
      <w:r>
        <w:rPr>
          <w:rFonts w:ascii="IRNazanin" w:hAnsi="IRNazanin" w:eastAsia="IRNazanin" w:cs="IRNazanin"/>
          <w:lang w:bidi="fa-IR"/>
          <w:color w:val="111111"/>
          <w:sz w:val="28"/>
          <w:szCs w:val="28"/>
          <w:rtl/>
        </w:rPr>
        <w:t xml:space="preserve">و ترسم را ایمنی ده.16/12</w:t>
      </w:r>
    </w:p>
    <w:p>
      <w:pPr>
        <w:pStyle w:val="Heading5"/>
      </w:pPr>
      <w:bookmarkStart w:id="10498" w:name="_Toc9260"/>
      <w:r>
        <w:t>نترسیدن بنده بر نفس خود، مگر از خدا</w:t>
      </w:r>
      <w:bookmarkEnd w:id="10498"/>
    </w:p>
    <w:p>
      <w:pPr>
        <w:pStyle w:val="BookText"/>
      </w:pPr>
      <w:r>
        <w:rPr>
          <w:rFonts w:ascii="Amiri" w:hAnsi="Amiri" w:eastAsia="Amiri" w:cs="Amiri"/>
          <w:lang w:bidi="ar-SA"/>
          <w:color w:val="111111"/>
          <w:sz w:val="28"/>
          <w:szCs w:val="28"/>
          <w:rtl/>
        </w:rPr>
        <w:t xml:space="preserve">وَ لَا أَخَافُ عَلَی نَفْسِی إِلَّا إِیَّاکَ</w:t>
      </w:r>
    </w:p>
    <w:p>
      <w:pPr>
        <w:pStyle w:val="BookText"/>
      </w:pPr>
      <w:r>
        <w:rPr>
          <w:rFonts w:ascii="IRNazanin" w:hAnsi="IRNazanin" w:eastAsia="IRNazanin" w:cs="IRNazanin"/>
          <w:lang w:bidi="fa-IR"/>
          <w:color w:val="111111"/>
          <w:sz w:val="28"/>
          <w:szCs w:val="28"/>
          <w:rtl/>
        </w:rPr>
        <w:t xml:space="preserve">و من بر خود جز از تو نمی‌ترسم.16/12</w:t>
      </w:r>
    </w:p>
    <w:p>
      <w:pPr>
        <w:pStyle w:val="Heading5"/>
      </w:pPr>
      <w:bookmarkStart w:id="10499" w:name="_Toc9261"/>
      <w:r>
        <w:t>برطرف کردن احتیاج نفس</w:t>
      </w:r>
      <w:bookmarkEnd w:id="10499"/>
    </w:p>
    <w:p>
      <w:pPr>
        <w:pStyle w:val="BookText"/>
      </w:pPr>
      <w:r>
        <w:rPr>
          <w:rFonts w:ascii="Amiri" w:hAnsi="Amiri" w:eastAsia="Amiri" w:cs="Amiri"/>
          <w:lang w:bidi="ar-SA"/>
          <w:color w:val="111111"/>
          <w:sz w:val="28"/>
          <w:szCs w:val="28"/>
          <w:rtl/>
        </w:rPr>
        <w:t xml:space="preserve">فَمَنْ... رَامَ صَرْفَ الْفَقْرِ عَنْ نَفْسِهِ بِکَ فَقَدْ طَلَبَ حَاجَتَهُ فِی مَظَانِّهَا</w:t>
      </w:r>
    </w:p>
    <w:p>
      <w:pPr>
        <w:pStyle w:val="BookText"/>
      </w:pPr>
      <w:r>
        <w:rPr>
          <w:rFonts w:ascii="IRNazanin" w:hAnsi="IRNazanin" w:eastAsia="IRNazanin" w:cs="IRNazanin"/>
          <w:lang w:bidi="fa-IR"/>
          <w:color w:val="111111"/>
          <w:sz w:val="28"/>
          <w:szCs w:val="28"/>
          <w:rtl/>
        </w:rPr>
        <w:t xml:space="preserve">پس هر که برطرف کردن احتیاجش را به وسیله تو بخواهد، بی‌گمان نیازمندی‌اش را در جایگاه بایسته طلب کرده.13/13</w:t>
      </w:r>
    </w:p>
    <w:p>
      <w:pPr>
        <w:pStyle w:val="Heading5"/>
      </w:pPr>
      <w:bookmarkStart w:id="10500" w:name="_Toc9262"/>
      <w:r>
        <w:t>نفس، و جلوه دادن حاجت‌خواهی از غیر خدا</w:t>
      </w:r>
      <w:bookmarkEnd w:id="10500"/>
    </w:p>
    <w:p>
      <w:pPr>
        <w:pStyle w:val="BookText"/>
      </w:pPr>
      <w:r>
        <w:rPr>
          <w:rFonts w:ascii="Amiri" w:hAnsi="Amiri" w:eastAsia="Amiri" w:cs="Amiri"/>
          <w:lang w:bidi="ar-SA"/>
          <w:color w:val="111111"/>
          <w:sz w:val="28"/>
          <w:szCs w:val="28"/>
          <w:rtl/>
        </w:rPr>
        <w:t xml:space="preserve">اللَّهُمَّ وَ لِی إِلَیْکَ حَاجَةٌ قَدْ... سَوَّلَتْ لِی نَفْسِی رَفْعَهَا إِلَی مَنْ یَرْفَعُ حَوَائِجَهُ إِلَیْکَ... وَ هِیَ زَلَّةٌ مِنْ زَلَلِ الْخَاطِئِینَ...</w:t>
      </w:r>
    </w:p>
    <w:p>
      <w:pPr>
        <w:pStyle w:val="BookText"/>
      </w:pPr>
      <w:r>
        <w:rPr>
          <w:rFonts w:ascii="IRNazanin" w:hAnsi="IRNazanin" w:eastAsia="IRNazanin" w:cs="IRNazanin"/>
          <w:lang w:bidi="fa-IR"/>
          <w:color w:val="111111"/>
          <w:sz w:val="28"/>
          <w:szCs w:val="28"/>
          <w:rtl/>
        </w:rPr>
        <w:t xml:space="preserve">خداوندا و به سوی تو حاجتی دارم که نفس من رفع آن را از کسی که حاجت‌هایش را از تو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1087" w:name="pg3739_48750"/>
    <w:bookmarkEnd w:id="1087"/>
    <w:p>
      <w:pPr>
        <w:pStyle w:val="BookText"/>
      </w:pPr>
      <w:r>
        <w:rPr>
          <w:rFonts w:ascii="IRNazanin" w:hAnsi="IRNazanin" w:eastAsia="IRNazanin" w:cs="IRNazanin"/>
          <w:lang w:bidi="fa-IR"/>
          <w:color w:val="111111"/>
          <w:sz w:val="28"/>
          <w:szCs w:val="28"/>
          <w:rtl/>
        </w:rPr>
        <w:t xml:space="preserve">طلب کرده برایم می‌آراید. و این لغزشی از لغزش‌های خطاکاران است.15/13</w:t>
      </w:r>
    </w:p>
    <w:p>
      <w:pPr>
        <w:pStyle w:val="Heading5"/>
      </w:pPr>
      <w:bookmarkStart w:id="10501" w:name="_Toc9263"/>
      <w:r>
        <w:t>خدا و بخشاینده نامیدن نفس خویش</w:t>
      </w:r>
      <w:bookmarkEnd w:id="10501"/>
    </w:p>
    <w:p>
      <w:pPr>
        <w:pStyle w:val="BookText"/>
      </w:pPr>
      <w:r>
        <w:rPr>
          <w:rFonts w:ascii="Amiri" w:hAnsi="Amiri" w:eastAsia="Amiri" w:cs="Amiri"/>
          <w:lang w:bidi="ar-SA"/>
          <w:color w:val="111111"/>
          <w:sz w:val="28"/>
          <w:szCs w:val="28"/>
          <w:rtl/>
        </w:rPr>
        <w:t xml:space="preserve">وَ أَنْتَ الَّذِی سَمَّیْتَ نَفْسَکَ بِالْعَفْوِ فَاعْفُ عَنِّی</w:t>
      </w:r>
    </w:p>
    <w:p>
      <w:pPr>
        <w:pStyle w:val="BookText"/>
      </w:pPr>
      <w:r>
        <w:rPr>
          <w:rFonts w:ascii="IRNazanin" w:hAnsi="IRNazanin" w:eastAsia="IRNazanin" w:cs="IRNazanin"/>
          <w:lang w:bidi="fa-IR"/>
          <w:color w:val="111111"/>
          <w:sz w:val="28"/>
          <w:szCs w:val="28"/>
          <w:rtl/>
        </w:rPr>
        <w:t xml:space="preserve">و تویی آنکه خود را بخشاینده نام نهادی، پس از من درگذر.18/16</w:t>
      </w:r>
    </w:p>
    <w:p>
      <w:pPr>
        <w:pStyle w:val="Heading5"/>
      </w:pPr>
      <w:bookmarkStart w:id="10502" w:name="_Toc9264"/>
      <w:r>
        <w:t>خدا ، و وصف نمودن نفس خویش ، به رحمت</w:t>
      </w:r>
      <w:bookmarkEnd w:id="10502"/>
    </w:p>
    <w:p>
      <w:pPr>
        <w:pStyle w:val="BookText"/>
      </w:pPr>
      <w:r>
        <w:rPr>
          <w:rFonts w:ascii="Amiri" w:hAnsi="Amiri" w:eastAsia="Amiri" w:cs="Amiri"/>
          <w:lang w:bidi="ar-SA"/>
          <w:color w:val="111111"/>
          <w:sz w:val="28"/>
          <w:szCs w:val="28"/>
          <w:rtl/>
        </w:rPr>
        <w:t xml:space="preserve">أَنْتَ الَّذِی وَصَفْتَ نَفْسَکَ بِالرَّحْمَةِ، فَصَلِّ عَلَی مُحَمَّدٍ وَ آلِهِ وَ ارْحَمْنِی</w:t>
      </w:r>
    </w:p>
    <w:p>
      <w:pPr>
        <w:pStyle w:val="BookText"/>
      </w:pPr>
      <w:r>
        <w:rPr>
          <w:rFonts w:ascii="IRNazanin" w:hAnsi="IRNazanin" w:eastAsia="IRNazanin" w:cs="IRNazanin"/>
          <w:lang w:bidi="fa-IR"/>
          <w:color w:val="111111"/>
          <w:sz w:val="28"/>
          <w:szCs w:val="28"/>
          <w:rtl/>
        </w:rPr>
        <w:t xml:space="preserve">تویی آنکه خود را به رحمت وصف نموده‌ای، پس بر محمّد و خاندانش درود فرست و به من رحم کن.18/16</w:t>
      </w:r>
    </w:p>
    <w:p>
      <w:pPr>
        <w:pStyle w:val="Heading5"/>
      </w:pPr>
      <w:bookmarkStart w:id="10503" w:name="_Toc9265"/>
      <w:r>
        <w:t>دور بودن بنده، از اصلاح نفس خود</w:t>
      </w:r>
      <w:bookmarkEnd w:id="10503"/>
    </w:p>
    <w:p>
      <w:pPr>
        <w:pStyle w:val="BookText"/>
      </w:pPr>
      <w:r>
        <w:rPr>
          <w:rFonts w:ascii="Amiri" w:hAnsi="Amiri" w:eastAsia="Amiri" w:cs="Amiri"/>
          <w:lang w:bidi="ar-SA"/>
          <w:color w:val="111111"/>
          <w:sz w:val="28"/>
          <w:szCs w:val="28"/>
          <w:rtl/>
        </w:rPr>
        <w:t xml:space="preserve">وَ مَنْ أَبْعَدُ مِنِّی مِنِ اسْتِصْلَاحِ نَفْسِهِ حِینَ أُنْفِقُ مَا أَجْرَیْتَ عَلَیَّ مِنْ رِزْقِکَ فِیما نَهَیْتَنِی عَنْهُ مِنْ مَعْصِیَتِکَ؟</w:t>
      </w:r>
    </w:p>
    <w:p>
      <w:pPr>
        <w:pStyle w:val="BookText"/>
      </w:pPr>
      <w:r>
        <w:rPr>
          <w:rFonts w:ascii="IRNazanin" w:hAnsi="IRNazanin" w:eastAsia="IRNazanin" w:cs="IRNazanin"/>
          <w:lang w:bidi="fa-IR"/>
          <w:color w:val="111111"/>
          <w:sz w:val="28"/>
          <w:szCs w:val="28"/>
          <w:rtl/>
        </w:rPr>
        <w:t xml:space="preserve">و کیست که به صلاح نفس خود از من دورتر باشد، آنگاه که روزی‌ات را که برایم رسانده‌ای، در نافرمانیت در آنچه بازداشته‌ای صرف می‌کنم؟23/16</w:t>
      </w:r>
    </w:p>
    <w:p>
      <w:pPr>
        <w:pStyle w:val="Heading5"/>
      </w:pPr>
      <w:bookmarkStart w:id="10504" w:name="_Toc9266"/>
      <w:r>
        <w:t>گواهی دادن بنده، درباره نفس خویش</w:t>
      </w:r>
      <w:bookmarkEnd w:id="10504"/>
    </w:p>
    <w:p>
      <w:pPr>
        <w:pStyle w:val="BookText"/>
      </w:pPr>
      <w:r>
        <w:rPr>
          <w:rFonts w:ascii="Amiri" w:hAnsi="Amiri" w:eastAsia="Amiri" w:cs="Amiri"/>
          <w:lang w:bidi="ar-SA"/>
          <w:color w:val="111111"/>
          <w:sz w:val="28"/>
          <w:szCs w:val="28"/>
          <w:rtl/>
        </w:rPr>
        <w:t xml:space="preserve">سُبْحَانَکَ مَا أَعْجَبَ مَا أَشْهَدُ بِهِ عَلَی نَفْسِی</w:t>
      </w:r>
    </w:p>
    <w:p>
      <w:pPr>
        <w:pStyle w:val="BookText"/>
      </w:pPr>
      <w:r>
        <w:rPr>
          <w:rFonts w:ascii="IRNazanin" w:hAnsi="IRNazanin" w:eastAsia="IRNazanin" w:cs="IRNazanin"/>
          <w:lang w:bidi="fa-IR"/>
          <w:color w:val="111111"/>
          <w:sz w:val="28"/>
          <w:szCs w:val="28"/>
          <w:rtl/>
        </w:rPr>
        <w:t xml:space="preserve">پاک و منزّهی تو، شگفتا از این گواهی که بر خود می‌دهم.25/16</w:t>
      </w:r>
    </w:p>
    <w:p>
      <w:pPr>
        <w:pStyle w:val="Heading5"/>
      </w:pPr>
      <w:bookmarkStart w:id="10505" w:name="_Toc9267"/>
      <w:r>
        <w:t>علّت سرزنش نمودن نفس خود</w:t>
      </w:r>
      <w:bookmarkEnd w:id="10505"/>
    </w:p>
    <w:p>
      <w:pPr>
        <w:pStyle w:val="BookText"/>
      </w:pPr>
      <w:r>
        <w:rPr>
          <w:rFonts w:ascii="Amiri" w:hAnsi="Amiri" w:eastAsia="Amiri" w:cs="Amiri"/>
          <w:lang w:bidi="ar-SA"/>
          <w:color w:val="111111"/>
          <w:sz w:val="28"/>
          <w:szCs w:val="28"/>
          <w:rtl/>
        </w:rPr>
        <w:t xml:space="preserve">وَ إِنَّمَا أُوَبِّخُ بِهَذَا نَفْسِی طَمَعًا فِی رَأْفَتِکَ الَّتِی بِهَا صَلَاحُ أَمْرِ الْمُذْنِبِینَ</w:t>
      </w:r>
    </w:p>
    <w:p>
      <w:pPr>
        <w:pStyle w:val="BookText"/>
      </w:pPr>
      <w:r>
        <w:rPr>
          <w:rFonts w:ascii="IRNazanin" w:hAnsi="IRNazanin" w:eastAsia="IRNazanin" w:cs="IRNazanin"/>
          <w:lang w:bidi="fa-IR"/>
          <w:color w:val="111111"/>
          <w:sz w:val="28"/>
          <w:szCs w:val="28"/>
          <w:rtl/>
        </w:rPr>
        <w:t xml:space="preserve">و تنها از این رو خود را به این صورت سرزنش می‌کنم، چون طمع در مهربانی تو دارم - که اصلاح کار گناهکاران به آنست - .28/16</w:t>
      </w:r>
    </w:p>
    <w:p>
      <w:pPr>
        <w:pStyle w:val="Heading5"/>
      </w:pPr>
      <w:bookmarkStart w:id="10506" w:name="_Toc9268"/>
      <w:r>
        <w:t>طمع نفس شیطان، در گمراه کردن بندگان</w:t>
      </w:r>
      <w:bookmarkEnd w:id="10506"/>
    </w:p>
    <w:p>
      <w:pPr>
        <w:pStyle w:val="BookText"/>
      </w:pPr>
      <w:r>
        <w:rPr>
          <w:rFonts w:ascii="Amiri" w:hAnsi="Amiri" w:eastAsia="Amiri" w:cs="Amiri"/>
          <w:lang w:bidi="ar-SA"/>
          <w:color w:val="111111"/>
          <w:sz w:val="28"/>
          <w:szCs w:val="28"/>
          <w:rtl/>
        </w:rPr>
        <w:t xml:space="preserve">اللَّهُمَّ إِنَّا نَعُوذُ بِکَ مِنْ... أَنْ یُطْمِعَ نَفْسَهُ فِی إِضْلَالِنَا عَنْ طَاعَتِکَ</w:t>
      </w:r>
    </w:p>
    <w:p>
      <w:pPr>
        <w:pStyle w:val="BookText"/>
      </w:pPr>
      <w:r>
        <w:rPr>
          <w:rFonts w:ascii="IRNazanin" w:hAnsi="IRNazanin" w:eastAsia="IRNazanin" w:cs="IRNazanin"/>
          <w:lang w:bidi="fa-IR"/>
          <w:color w:val="111111"/>
          <w:sz w:val="28"/>
          <w:szCs w:val="28"/>
          <w:rtl/>
        </w:rPr>
        <w:t xml:space="preserve">خداوندا ما از اینکه او (شیطان) در گمراه کردن ما از طاعتت طمع کند، به تو پناه می‌بریم.2و1/17</w:t>
      </w:r>
    </w:p>
    <w:p>
      <w:pPr>
        <w:pStyle w:val="Heading5"/>
      </w:pPr>
      <w:bookmarkStart w:id="10507" w:name="_Toc9269"/>
      <w:r>
        <w:t>پست نمودن بنده، پیش نفسش</w:t>
      </w:r>
      <w:bookmarkEnd w:id="10507"/>
    </w:p>
    <w:p>
      <w:pPr>
        <w:pStyle w:val="BookText"/>
      </w:pPr>
      <w:r>
        <w:rPr>
          <w:rFonts w:ascii="Amiri" w:hAnsi="Amiri" w:eastAsia="Amiri" w:cs="Amiri"/>
          <w:lang w:bidi="ar-SA"/>
          <w:color w:val="111111"/>
          <w:sz w:val="28"/>
          <w:szCs w:val="28"/>
          <w:rtl/>
        </w:rPr>
        <w:t xml:space="preserve">وَ لَا تَرْفَعْنِی فِی النَّاسِ دَرَجَةً إِلَّا حَطَطْتَنِی عِنْدَ نَفْسِی مِثْلَهَا</w:t>
      </w:r>
    </w:p>
    <w:p>
      <w:pPr>
        <w:pStyle w:val="BookText"/>
      </w:pPr>
      <w:r>
        <w:rPr>
          <w:rFonts w:ascii="IRNazanin" w:hAnsi="IRNazanin" w:eastAsia="IRNazanin" w:cs="IRNazanin"/>
          <w:lang w:bidi="fa-IR"/>
          <w:color w:val="111111"/>
          <w:sz w:val="28"/>
          <w:szCs w:val="28"/>
          <w:rtl/>
        </w:rPr>
        <w:t xml:space="preserve">و در میان مردم درجه مرا بالا نبر، مگر آنکه به همان مقدار در نظر خودم فرود آوری.4/20</w:t>
      </w:r>
    </w:p>
    <w:p>
      <w:pPr>
        <w:pStyle w:val="Heading5"/>
      </w:pPr>
      <w:bookmarkStart w:id="10508" w:name="_Toc9270"/>
      <w:r>
        <w:t>خواری پنهانی برای بنده، نزد نفسش</w:t>
      </w:r>
      <w:bookmarkEnd w:id="10508"/>
    </w:p>
    <w:p>
      <w:pPr>
        <w:pStyle w:val="BookText"/>
      </w:pPr>
      <w:r>
        <w:rPr>
          <w:rFonts w:ascii="Amiri" w:hAnsi="Amiri" w:eastAsia="Amiri" w:cs="Amiri"/>
          <w:lang w:bidi="ar-SA"/>
          <w:color w:val="111111"/>
          <w:sz w:val="28"/>
          <w:szCs w:val="28"/>
          <w:rtl/>
        </w:rPr>
        <w:t xml:space="preserve">وَ لَا تُحْدِثْ لِی عِزًّا ظَاهِرًا إِلَّا أَحْدَثْتَ لِی ذِلَّةً بَاطِنَةً عِنْدَ نَفْسِی بِقَدَرِهَا</w:t>
      </w:r>
    </w:p>
    <w:p>
      <w:pPr>
        <w:pStyle w:val="BookText"/>
      </w:pPr>
      <w:r>
        <w:rPr>
          <w:rFonts w:ascii="IRNazanin" w:hAnsi="IRNazanin" w:eastAsia="IRNazanin" w:cs="IRNazanin"/>
          <w:lang w:bidi="fa-IR"/>
          <w:color w:val="111111"/>
          <w:sz w:val="28"/>
          <w:szCs w:val="28"/>
          <w:rtl/>
        </w:rPr>
        <w:t xml:space="preserve">و عزّتی آشکار برایم پدید نیاور، مگر آنکه به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1088" w:name="pg3739_48751"/>
    <w:bookmarkEnd w:id="1088"/>
    <w:p>
      <w:pPr>
        <w:pStyle w:val="BookText"/>
      </w:pPr>
      <w:r>
        <w:rPr>
          <w:rFonts w:ascii="IRNazanin" w:hAnsi="IRNazanin" w:eastAsia="IRNazanin" w:cs="IRNazanin"/>
          <w:lang w:bidi="fa-IR"/>
          <w:color w:val="111111"/>
          <w:sz w:val="28"/>
          <w:szCs w:val="28"/>
          <w:rtl/>
        </w:rPr>
        <w:t xml:space="preserve">همان اندازه ذلّتی پنهانی در نزد خودم پدید آوری.4/20</w:t>
      </w:r>
    </w:p>
    <w:p>
      <w:pPr>
        <w:pStyle w:val="Heading5"/>
      </w:pPr>
      <w:bookmarkStart w:id="10509" w:name="_Toc9271"/>
      <w:r>
        <w:t>حکم کردن به زیان (نفس) خود</w:t>
      </w:r>
      <w:bookmarkEnd w:id="10509"/>
    </w:p>
    <w:p>
      <w:pPr>
        <w:pStyle w:val="BookText"/>
      </w:pPr>
      <w:r>
        <w:rPr>
          <w:rFonts w:ascii="Amiri" w:hAnsi="Amiri" w:eastAsia="Amiri" w:cs="Amiri"/>
          <w:lang w:bidi="ar-SA"/>
          <w:color w:val="111111"/>
          <w:sz w:val="28"/>
          <w:szCs w:val="28"/>
          <w:rtl/>
        </w:rPr>
        <w:t xml:space="preserve">مَا لِی بَعْدَ أَنْ حَکَمْتُ عَلَی نَفْسِی إِلَّا فَضْلُکَ</w:t>
      </w:r>
    </w:p>
    <w:p>
      <w:pPr>
        <w:pStyle w:val="BookText"/>
      </w:pPr>
      <w:r>
        <w:rPr>
          <w:rFonts w:ascii="IRNazanin" w:hAnsi="IRNazanin" w:eastAsia="IRNazanin" w:cs="IRNazanin"/>
          <w:lang w:bidi="fa-IR"/>
          <w:color w:val="111111"/>
          <w:sz w:val="28"/>
          <w:szCs w:val="28"/>
          <w:rtl/>
        </w:rPr>
        <w:t xml:space="preserve">پس از آنکه خود را محکوم کردم، چیزی جز فضل تو ندارم.15/20</w:t>
      </w:r>
    </w:p>
    <w:p>
      <w:pPr>
        <w:pStyle w:val="Heading5"/>
      </w:pPr>
      <w:bookmarkStart w:id="10510" w:name="_Toc9272"/>
      <w:r>
        <w:t>گرفتن بهره‌ای از نفس بنده، برای رهاندن او</w:t>
      </w:r>
      <w:bookmarkEnd w:id="10510"/>
    </w:p>
    <w:p>
      <w:pPr>
        <w:pStyle w:val="BookText"/>
      </w:pPr>
      <w:r>
        <w:rPr>
          <w:rFonts w:ascii="Amiri" w:hAnsi="Amiri" w:eastAsia="Amiri" w:cs="Amiri"/>
          <w:lang w:bidi="ar-SA"/>
          <w:color w:val="111111"/>
          <w:sz w:val="28"/>
          <w:szCs w:val="28"/>
          <w:rtl/>
        </w:rPr>
        <w:t xml:space="preserve">اللَّهُمَّ خُذْ لِنَفْسِکَ مِنْ نَفْسِی مَا یُخَلِّصُهَا</w:t>
      </w:r>
    </w:p>
    <w:p>
      <w:pPr>
        <w:pStyle w:val="BookText"/>
      </w:pPr>
      <w:r>
        <w:rPr>
          <w:rFonts w:ascii="IRNazanin" w:hAnsi="IRNazanin" w:eastAsia="IRNazanin" w:cs="IRNazanin"/>
          <w:lang w:bidi="fa-IR"/>
          <w:color w:val="111111"/>
          <w:sz w:val="28"/>
          <w:szCs w:val="28"/>
          <w:rtl/>
        </w:rPr>
        <w:t xml:space="preserve">خداوندا برای خود از من، آنچه را که رهایی‌ام دهد، بگیر.19/20</w:t>
      </w:r>
    </w:p>
    <w:p>
      <w:pPr>
        <w:pStyle w:val="Heading5"/>
      </w:pPr>
      <w:bookmarkStart w:id="10511" w:name="_Toc9273"/>
      <w:r>
        <w:t>به صلاح آوردن نفس بنده</w:t>
      </w:r>
      <w:bookmarkEnd w:id="10511"/>
    </w:p>
    <w:p>
      <w:pPr>
        <w:pStyle w:val="BookText"/>
      </w:pPr>
      <w:r>
        <w:rPr>
          <w:rFonts w:ascii="Amiri" w:hAnsi="Amiri" w:eastAsia="Amiri" w:cs="Amiri"/>
          <w:lang w:bidi="ar-SA"/>
          <w:color w:val="111111"/>
          <w:sz w:val="28"/>
          <w:szCs w:val="28"/>
          <w:rtl/>
        </w:rPr>
        <w:t xml:space="preserve">اللَّهُمَّ... أَبْقِ لِنَفْسِی مِنْ نَفْسِی مَا یُصْلِحُهَا</w:t>
      </w:r>
    </w:p>
    <w:p>
      <w:pPr>
        <w:pStyle w:val="BookText"/>
      </w:pPr>
      <w:r>
        <w:rPr>
          <w:rFonts w:ascii="IRNazanin" w:hAnsi="IRNazanin" w:eastAsia="IRNazanin" w:cs="IRNazanin"/>
          <w:lang w:bidi="fa-IR"/>
          <w:color w:val="111111"/>
          <w:sz w:val="28"/>
          <w:szCs w:val="28"/>
          <w:rtl/>
        </w:rPr>
        <w:t xml:space="preserve">خداوندا از من برایم، آنچه را که اصلاحم نماید، باقی گذار.19/20</w:t>
      </w:r>
    </w:p>
    <w:p>
      <w:pPr>
        <w:pStyle w:val="Heading5"/>
      </w:pPr>
      <w:bookmarkStart w:id="10512" w:name="_Toc9274"/>
      <w:r>
        <w:t>تباه‌شوندگی نفس بنده</w:t>
      </w:r>
      <w:bookmarkEnd w:id="10512"/>
    </w:p>
    <w:p>
      <w:pPr>
        <w:pStyle w:val="BookText"/>
      </w:pPr>
      <w:r>
        <w:rPr>
          <w:rFonts w:ascii="Amiri" w:hAnsi="Amiri" w:eastAsia="Amiri" w:cs="Amiri"/>
          <w:lang w:bidi="ar-SA"/>
          <w:color w:val="111111"/>
          <w:sz w:val="28"/>
          <w:szCs w:val="28"/>
          <w:rtl/>
        </w:rPr>
        <w:t xml:space="preserve">فَإِنَّ نَفْسِی هَالِکَةٌ أَوْ تَعْصِمَهَا</w:t>
      </w:r>
    </w:p>
    <w:p>
      <w:pPr>
        <w:pStyle w:val="BookText"/>
      </w:pPr>
      <w:r>
        <w:rPr>
          <w:rFonts w:ascii="IRNazanin" w:hAnsi="IRNazanin" w:eastAsia="IRNazanin" w:cs="IRNazanin"/>
          <w:lang w:bidi="fa-IR"/>
          <w:color w:val="111111"/>
          <w:sz w:val="28"/>
          <w:szCs w:val="28"/>
          <w:rtl/>
        </w:rPr>
        <w:t xml:space="preserve">زیرا نفس من هلاک‌شونده است، مگر آنکه تو حفظش نمایی.19/20</w:t>
      </w:r>
    </w:p>
    <w:p>
      <w:pPr>
        <w:pStyle w:val="Heading5"/>
      </w:pPr>
      <w:bookmarkStart w:id="10513" w:name="_Toc9275"/>
      <w:r>
        <w:t>عدم توانایی بنده، بر سود و زیان نفسش</w:t>
      </w:r>
      <w:bookmarkEnd w:id="10513"/>
    </w:p>
    <w:p>
      <w:pPr>
        <w:pStyle w:val="BookText"/>
      </w:pPr>
      <w:r>
        <w:rPr>
          <w:rFonts w:ascii="Amiri" w:hAnsi="Amiri" w:eastAsia="Amiri" w:cs="Amiri"/>
          <w:lang w:bidi="ar-SA"/>
          <w:color w:val="111111"/>
          <w:sz w:val="28"/>
          <w:szCs w:val="28"/>
          <w:rtl/>
        </w:rPr>
        <w:t xml:space="preserve">لَا أَمْلِکُ لِنَفْسِی نَفْعًا وَ لَا ضَرًّا إِلَّا بِکَ</w:t>
      </w:r>
    </w:p>
    <w:p>
      <w:pPr>
        <w:pStyle w:val="BookText"/>
      </w:pPr>
      <w:r>
        <w:rPr>
          <w:rFonts w:ascii="IRNazanin" w:hAnsi="IRNazanin" w:eastAsia="IRNazanin" w:cs="IRNazanin"/>
          <w:lang w:bidi="fa-IR"/>
          <w:color w:val="111111"/>
          <w:sz w:val="28"/>
          <w:szCs w:val="28"/>
          <w:rtl/>
        </w:rPr>
        <w:t xml:space="preserve">جز به یاری تو بر سود و زیانی، توانا نیستم.7/21</w:t>
      </w:r>
    </w:p>
    <w:p>
      <w:pPr>
        <w:pStyle w:val="Heading5"/>
      </w:pPr>
      <w:bookmarkStart w:id="10514" w:name="_Toc9276"/>
      <w:r>
        <w:t>گواهی دادن، درباره (نفس) خود</w:t>
      </w:r>
      <w:bookmarkEnd w:id="10514"/>
    </w:p>
    <w:p>
      <w:pPr>
        <w:pStyle w:val="BookText"/>
      </w:pPr>
      <w:r>
        <w:rPr>
          <w:rFonts w:ascii="Amiri" w:hAnsi="Amiri" w:eastAsia="Amiri" w:cs="Amiri"/>
          <w:lang w:bidi="ar-SA"/>
          <w:color w:val="111111"/>
          <w:sz w:val="28"/>
          <w:szCs w:val="28"/>
          <w:rtl/>
        </w:rPr>
        <w:t xml:space="preserve">...أَشْهَدُ بِذَلِکَ عَلَی نَفْسِی</w:t>
      </w:r>
    </w:p>
    <w:p>
      <w:pPr>
        <w:pStyle w:val="BookText"/>
      </w:pPr>
      <w:r>
        <w:rPr>
          <w:rFonts w:ascii="IRNazanin" w:hAnsi="IRNazanin" w:eastAsia="IRNazanin" w:cs="IRNazanin"/>
          <w:lang w:bidi="fa-IR"/>
          <w:color w:val="111111"/>
          <w:sz w:val="28"/>
          <w:szCs w:val="28"/>
          <w:rtl/>
        </w:rPr>
        <w:t xml:space="preserve">...بر خود، به این مطلب گواهی می‌دهم.7/21</w:t>
      </w:r>
    </w:p>
    <w:p>
      <w:pPr>
        <w:pStyle w:val="Heading5"/>
      </w:pPr>
      <w:bookmarkStart w:id="10515" w:name="_Toc9277"/>
      <w:r>
        <w:t>واداشتن نفس بنده، به طاعت خدا</w:t>
      </w:r>
      <w:bookmarkEnd w:id="10515"/>
    </w:p>
    <w:p>
      <w:pPr>
        <w:pStyle w:val="BookText"/>
      </w:pPr>
      <w:r>
        <w:rPr>
          <w:rFonts w:ascii="Amiri" w:hAnsi="Amiri" w:eastAsia="Amiri" w:cs="Amiri"/>
          <w:lang w:bidi="ar-SA"/>
          <w:color w:val="111111"/>
          <w:sz w:val="28"/>
          <w:szCs w:val="28"/>
          <w:rtl/>
        </w:rPr>
        <w:t xml:space="preserve">وَ اشْغَلْ بِطَاعَتِکَ نَفْسِی عَنْ کُلِّ مَا یَرِدُ عَلَیَّ...</w:t>
      </w:r>
    </w:p>
    <w:p>
      <w:pPr>
        <w:pStyle w:val="BookText"/>
      </w:pPr>
      <w:r>
        <w:rPr>
          <w:rFonts w:ascii="IRNazanin" w:hAnsi="IRNazanin" w:eastAsia="IRNazanin" w:cs="IRNazanin"/>
          <w:lang w:bidi="fa-IR"/>
          <w:color w:val="111111"/>
          <w:sz w:val="28"/>
          <w:szCs w:val="28"/>
          <w:rtl/>
        </w:rPr>
        <w:t xml:space="preserve">و مرا از هر چه به من برسد، به طاعت خویش مشغول دار.9/21</w:t>
      </w:r>
    </w:p>
    <w:p>
      <w:pPr>
        <w:pStyle w:val="Heading5"/>
      </w:pPr>
      <w:bookmarkStart w:id="10516" w:name="_Toc9278"/>
      <w:r>
        <w:t>خدا و نیکان خلق، الفت نفس بنده</w:t>
      </w:r>
      <w:bookmarkEnd w:id="10516"/>
    </w:p>
    <w:p>
      <w:pPr>
        <w:pStyle w:val="BookText"/>
      </w:pPr>
      <w:r>
        <w:rPr>
          <w:rFonts w:ascii="Amiri" w:hAnsi="Amiri" w:eastAsia="Amiri" w:cs="Amiri"/>
          <w:lang w:bidi="ar-SA"/>
          <w:color w:val="111111"/>
          <w:sz w:val="28"/>
          <w:szCs w:val="28"/>
          <w:rtl/>
        </w:rPr>
        <w:t xml:space="preserve">...بَلِ اجْعَلْ سُکُونَ قَلْبِی وَ أُنْسَ نَفْسِی وَ اسْتِغْنَائِی وَ کِفَایَتِی بِکَ وَ بِخِیَارِ خَلْقِکَ</w:t>
      </w:r>
    </w:p>
    <w:p>
      <w:pPr>
        <w:pStyle w:val="BookText"/>
      </w:pPr>
      <w:r>
        <w:rPr>
          <w:rFonts w:ascii="IRNazanin" w:hAnsi="IRNazanin" w:eastAsia="IRNazanin" w:cs="IRNazanin"/>
          <w:lang w:bidi="fa-IR"/>
          <w:color w:val="111111"/>
          <w:sz w:val="28"/>
          <w:szCs w:val="28"/>
          <w:rtl/>
        </w:rPr>
        <w:t xml:space="preserve">...بلکه آرامش دلم و انس جانم و بی‌نیازی‌ام و کفایتم را به خود و آفریدگان خوبت قرار ده.12/21</w:t>
      </w:r>
    </w:p>
    <w:p>
      <w:pPr>
        <w:pStyle w:val="Heading5"/>
      </w:pPr>
      <w:bookmarkStart w:id="10517" w:name="_Toc9279"/>
      <w:r>
        <w:t>امر نمودن بنده، درباره اصلاح نفسش</w:t>
      </w:r>
      <w:bookmarkEnd w:id="10517"/>
    </w:p>
    <w:p>
      <w:pPr>
        <w:pStyle w:val="BookText"/>
      </w:pPr>
      <w:r>
        <w:rPr>
          <w:rFonts w:ascii="Amiri" w:hAnsi="Amiri" w:eastAsia="Amiri" w:cs="Amiri"/>
          <w:lang w:bidi="ar-SA"/>
          <w:color w:val="111111"/>
          <w:sz w:val="28"/>
          <w:szCs w:val="28"/>
          <w:rtl/>
        </w:rPr>
        <w:t xml:space="preserve">اللَّهُمَّ إِنَّکَ کَلَّفْتَنِی مِنْ نَفْسِی مَا أَنْتَ أَمْلَکُ بِهِ مِنِّی</w:t>
      </w:r>
    </w:p>
    <w:p>
      <w:pPr>
        <w:pStyle w:val="BookText"/>
      </w:pPr>
      <w:r>
        <w:rPr>
          <w:rFonts w:ascii="IRNazanin" w:hAnsi="IRNazanin" w:eastAsia="IRNazanin" w:cs="IRNazanin"/>
          <w:lang w:bidi="fa-IR"/>
          <w:color w:val="111111"/>
          <w:sz w:val="28"/>
          <w:szCs w:val="28"/>
          <w:rtl/>
        </w:rPr>
        <w:t xml:space="preserve">خداوندا مرا - درباره (اصلاح) نفسم - به کاری گماشتی که تو از من به آن تواناتری.1/22</w:t>
      </w:r>
    </w:p>
    <w:p>
      <w:pPr>
        <w:pStyle w:val="Heading5"/>
      </w:pPr>
      <w:bookmarkStart w:id="10518" w:name="_Toc9280"/>
      <w:r>
        <w:t>عطا نمودن چیزی از نفس بنده، به او و خوشنود ساختن خدا</w:t>
      </w:r>
      <w:bookmarkEnd w:id="10518"/>
    </w:p>
    <w:p>
      <w:pPr>
        <w:pStyle w:val="BookText"/>
      </w:pPr>
      <w:r>
        <w:rPr>
          <w:rFonts w:ascii="Amiri" w:hAnsi="Amiri" w:eastAsia="Amiri" w:cs="Amiri"/>
          <w:lang w:bidi="ar-SA"/>
          <w:color w:val="111111"/>
          <w:sz w:val="28"/>
          <w:szCs w:val="28"/>
          <w:rtl/>
        </w:rPr>
        <w:t xml:space="preserve">فَأَعْطِنِی مِنْ نَفْسِی مَا یُرْضِیکَ عَنِّی</w:t>
      </w:r>
    </w:p>
    <w:p>
      <w:pPr>
        <w:pStyle w:val="BookText"/>
      </w:pPr>
      <w:r>
        <w:rPr>
          <w:rFonts w:ascii="IRNazanin" w:hAnsi="IRNazanin" w:eastAsia="IRNazanin" w:cs="IRNazanin"/>
          <w:lang w:bidi="fa-IR"/>
          <w:color w:val="111111"/>
          <w:sz w:val="28"/>
          <w:szCs w:val="28"/>
          <w:rtl/>
        </w:rPr>
        <w:t xml:space="preserve">پس آنچه تو را از من راضی می‌گرداند، به من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1089" w:name="pg3739_48752"/>
    <w:bookmarkEnd w:id="1089"/>
    <w:p>
      <w:pPr>
        <w:pStyle w:val="BookText"/>
      </w:pPr>
      <w:r>
        <w:rPr>
          <w:rFonts w:ascii="IRNazanin" w:hAnsi="IRNazanin" w:eastAsia="IRNazanin" w:cs="IRNazanin"/>
          <w:lang w:bidi="fa-IR"/>
          <w:color w:val="111111"/>
          <w:sz w:val="28"/>
          <w:szCs w:val="28"/>
          <w:rtl/>
        </w:rPr>
        <w:t xml:space="preserve">عطا فرما.1/22</w:t>
      </w:r>
    </w:p>
    <w:p>
      <w:pPr>
        <w:pStyle w:val="Heading5"/>
      </w:pPr>
      <w:bookmarkStart w:id="10519" w:name="_Toc9281"/>
      <w:r>
        <w:t>رضای نفسِ خدا، از نفسِ بنده</w:t>
      </w:r>
      <w:bookmarkEnd w:id="10519"/>
    </w:p>
    <w:p>
      <w:pPr>
        <w:pStyle w:val="BookText"/>
      </w:pPr>
      <w:r>
        <w:rPr>
          <w:rFonts w:ascii="Amiri" w:hAnsi="Amiri" w:eastAsia="Amiri" w:cs="Amiri"/>
          <w:lang w:bidi="ar-SA"/>
          <w:color w:val="111111"/>
          <w:sz w:val="28"/>
          <w:szCs w:val="28"/>
          <w:rtl/>
        </w:rPr>
        <w:t xml:space="preserve">وَ خُذْ لِنَفْسِکَ رِضَاهَا مِنْ نَفْسِی فِی عَافِیَةٍ</w:t>
      </w:r>
    </w:p>
    <w:p>
      <w:pPr>
        <w:pStyle w:val="BookText"/>
      </w:pPr>
      <w:r>
        <w:rPr>
          <w:rFonts w:ascii="IRNazanin" w:hAnsi="IRNazanin" w:eastAsia="IRNazanin" w:cs="IRNazanin"/>
          <w:lang w:bidi="fa-IR"/>
          <w:color w:val="111111"/>
          <w:sz w:val="28"/>
          <w:szCs w:val="28"/>
          <w:rtl/>
        </w:rPr>
        <w:t xml:space="preserve">و رضای نفْسِ خود را از نفْسِ من در حال عافیت دریافت نما.1/22</w:t>
      </w:r>
    </w:p>
    <w:p>
      <w:pPr>
        <w:pStyle w:val="Heading5"/>
      </w:pPr>
      <w:bookmarkStart w:id="10520" w:name="_Toc9282"/>
      <w:r>
        <w:t>نتیجه واگذاشتن بنده، به نفس خود</w:t>
      </w:r>
      <w:bookmarkEnd w:id="10520"/>
    </w:p>
    <w:p>
      <w:pPr>
        <w:pStyle w:val="BookText"/>
      </w:pPr>
      <w:r>
        <w:rPr>
          <w:rFonts w:ascii="Amiri" w:hAnsi="Amiri" w:eastAsia="Amiri" w:cs="Amiri"/>
          <w:lang w:bidi="ar-SA"/>
          <w:color w:val="111111"/>
          <w:sz w:val="28"/>
          <w:szCs w:val="28"/>
          <w:rtl/>
        </w:rPr>
        <w:t xml:space="preserve">وَ انْظُرْ لِی فِی جَمِیعِ أُمُورِی، فَإِنَّکَ إِنْ وَکَلْتَنِی إِلَی نَفْسِی عَجَزْتُ عَنْهَا وَ لَمْ أُقِمْ مَا فِیهِ مَصْلَحَتُهَا</w:t>
      </w:r>
    </w:p>
    <w:p>
      <w:pPr>
        <w:pStyle w:val="BookText"/>
      </w:pPr>
      <w:r>
        <w:rPr>
          <w:rFonts w:ascii="IRNazanin" w:hAnsi="IRNazanin" w:eastAsia="IRNazanin" w:cs="IRNazanin"/>
          <w:lang w:bidi="fa-IR"/>
          <w:color w:val="111111"/>
          <w:sz w:val="28"/>
          <w:szCs w:val="28"/>
          <w:rtl/>
        </w:rPr>
        <w:t xml:space="preserve">و در تمام کارهایم به (سود) من نظر فرما. که اگر مرا به خود واگذاری، از انجام آن عاجزم و آنچه را مصلحت من در آن است، انجام ندهم.3/22</w:t>
      </w:r>
    </w:p>
    <w:p>
      <w:pPr>
        <w:pStyle w:val="Heading5"/>
      </w:pPr>
      <w:bookmarkStart w:id="10521" w:name="_Toc9283"/>
      <w:r>
        <w:t>سهل‌انگاری نفس</w:t>
      </w:r>
      <w:bookmarkEnd w:id="10521"/>
    </w:p>
    <w:p>
      <w:pPr>
        <w:pStyle w:val="BookText"/>
      </w:pPr>
      <w:r>
        <w:rPr>
          <w:rFonts w:ascii="Amiri" w:hAnsi="Amiri" w:eastAsia="Amiri" w:cs="Amiri"/>
          <w:lang w:bidi="ar-SA"/>
          <w:color w:val="111111"/>
          <w:sz w:val="28"/>
          <w:szCs w:val="28"/>
          <w:rtl/>
        </w:rPr>
        <w:t xml:space="preserve">هُوَ، یَا رَبِّ، مِمَّا قَدْ أَحْصَیْتَهُ عَلَیَّ وَ أَغْفَلْتُهُ أَنَا مِنْ نَفْسِی</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شدم.7/22</w:t>
      </w:r>
    </w:p>
    <w:p>
      <w:pPr>
        <w:pStyle w:val="Heading5"/>
      </w:pPr>
      <w:bookmarkStart w:id="10522" w:name="_Toc9284"/>
      <w:r>
        <w:t>آرامش نفس</w:t>
      </w:r>
      <w:bookmarkEnd w:id="10522"/>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حَتَّی أَتَعَرَّفَ مِنْ نَفْسِی رَوْحَ الرِّضَا وَ طُمَأْنِینَةَ النَّفْسِ مِنِّی بِمَا یَجِبُ لَکَ فِیما یَحْدُثُ فِی حَالِ الْخَوْفِ وَ الْأَمْنِ</w:t>
      </w:r>
    </w:p>
    <w:p>
      <w:pPr>
        <w:pStyle w:val="BookText"/>
      </w:pPr>
      <w:r>
        <w:rPr>
          <w:rFonts w:ascii="IRNazanin" w:hAnsi="IRNazanin" w:eastAsia="IRNazanin" w:cs="IRNazanin"/>
          <w:lang w:bidi="fa-IR"/>
          <w:color w:val="111111"/>
          <w:sz w:val="28"/>
          <w:szCs w:val="28"/>
          <w:rtl/>
        </w:rPr>
        <w:t xml:space="preserve">و هنگامی که در شکر به نعمت‌هایی که به من ارزانی داشته‌ای کوتاهی نمودم، (اعتراف به) حق را روزی‌ام فرما، تا نسیم خوشنودی و آرامش خود را نسبت به آنچه در حال ترس و ایمنی رخ می‌دهد، و شکر آن برای تو واجب است، دریابم.11/22</w:t>
      </w:r>
    </w:p>
    <w:p>
      <w:pPr>
        <w:pStyle w:val="Heading5"/>
      </w:pPr>
      <w:bookmarkStart w:id="10523" w:name="_Toc9285"/>
      <w:r>
        <w:t>آرزو نمودن چیزی بهتر از نعمت دیگران، برای نفس خویش</w:t>
      </w:r>
      <w:bookmarkEnd w:id="10523"/>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إِلَّا رَجَوْتُ لِنَفْسِی 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داده‌ای، نبینم، مگر آنکه بهتر از آن را برای خود، به وسیله تو و از تو آرزو کنم.12/22</w:t>
      </w:r>
    </w:p>
    <w:p>
      <w:pPr>
        <w:pStyle w:val="Heading5"/>
      </w:pPr>
      <w:bookmarkStart w:id="10524" w:name="_Toc9286"/>
      <w:r>
        <w:t>فرزندان، و متّهم ندانستن والدین، درباره نفس خود</w:t>
      </w:r>
      <w:bookmarkEnd w:id="10524"/>
    </w:p>
    <w:p>
      <w:pPr>
        <w:pStyle w:val="BookText"/>
      </w:pPr>
      <w:r>
        <w:rPr>
          <w:rFonts w:ascii="Amiri" w:hAnsi="Amiri" w:eastAsia="Amiri" w:cs="Amiri"/>
          <w:lang w:bidi="ar-SA"/>
          <w:color w:val="111111"/>
          <w:sz w:val="28"/>
          <w:szCs w:val="28"/>
          <w:rtl/>
        </w:rPr>
        <w:t xml:space="preserve">فَإِنِّی لَا أَتَّهِمُهُمَا عَلَی نَفْسِی</w:t>
      </w:r>
    </w:p>
    <w:p>
      <w:pPr>
        <w:pStyle w:val="BookText"/>
      </w:pPr>
      <w:r>
        <w:rPr>
          <w:rFonts w:ascii="IRNazanin" w:hAnsi="IRNazanin" w:eastAsia="IRNazanin" w:cs="IRNazanin"/>
          <w:lang w:bidi="fa-IR"/>
          <w:color w:val="111111"/>
          <w:sz w:val="28"/>
          <w:szCs w:val="28"/>
          <w:rtl/>
        </w:rPr>
        <w:t xml:space="preserve">زیرا آنان را نسبت به خودم، متّهم نمی‌دانم.9/24</w:t>
      </w:r>
    </w:p>
    <w:p>
      <w:pPr>
        <w:pStyle w:val="Heading5"/>
      </w:pPr>
      <w:bookmarkStart w:id="10525" w:name="_Toc9287"/>
      <w:r>
        <w:t>علّت تنگ گرفتن والدین، بر نفس خود</w:t>
      </w:r>
      <w:bookmarkEnd w:id="10525"/>
    </w:p>
    <w:p>
      <w:pPr>
        <w:pStyle w:val="BookText"/>
      </w:pPr>
      <w:r>
        <w:rPr>
          <w:rFonts w:ascii="Amiri" w:hAnsi="Amiri" w:eastAsia="Amiri" w:cs="Amiri"/>
          <w:lang w:bidi="ar-SA"/>
          <w:color w:val="111111"/>
          <w:sz w:val="28"/>
          <w:szCs w:val="28"/>
          <w:rtl/>
        </w:rPr>
        <w:t xml:space="preserve">أَیْنَ إِقْتَارُهُمَا عَلَی أَنْفُسِهِمَا لِلتَّوْسِعَةِ عَلَیَّ؟!</w:t>
      </w:r>
    </w:p>
    <w:p>
      <w:pPr>
        <w:pStyle w:val="BookText"/>
      </w:pPr>
      <w:r>
        <w:rPr>
          <w:rFonts w:ascii="IRNazanin" w:hAnsi="IRNazanin" w:eastAsia="IRNazanin" w:cs="IRNazanin"/>
          <w:lang w:bidi="fa-IR"/>
          <w:color w:val="111111"/>
          <w:sz w:val="28"/>
          <w:szCs w:val="28"/>
          <w:rtl/>
        </w:rPr>
        <w:t xml:space="preserve">تنگی‌هایی که آن دو (پدر و مادرم) برای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1090" w:name="pg3739_48753"/>
    <w:bookmarkEnd w:id="1090"/>
    <w:p>
      <w:pPr>
        <w:pStyle w:val="BookText"/>
      </w:pPr>
      <w:r>
        <w:rPr>
          <w:rFonts w:ascii="IRNazanin" w:hAnsi="IRNazanin" w:eastAsia="IRNazanin" w:cs="IRNazanin"/>
          <w:lang w:bidi="fa-IR"/>
          <w:color w:val="111111"/>
          <w:sz w:val="28"/>
          <w:szCs w:val="28"/>
          <w:rtl/>
        </w:rPr>
        <w:t xml:space="preserve">گشایش من بر خود گرفته‌اند، چه می‌شود؟10/24</w:t>
      </w:r>
    </w:p>
    <w:p>
      <w:pPr>
        <w:pStyle w:val="Heading5"/>
      </w:pPr>
      <w:bookmarkStart w:id="10526" w:name="_Toc9288"/>
      <w:r>
        <w:t>طلب عافیت، برای جان فرزندان</w:t>
      </w:r>
      <w:bookmarkEnd w:id="10526"/>
    </w:p>
    <w:p>
      <w:pPr>
        <w:pStyle w:val="BookText"/>
      </w:pPr>
      <w:r>
        <w:rPr>
          <w:rFonts w:ascii="Amiri" w:hAnsi="Amiri" w:eastAsia="Amiri" w:cs="Amiri"/>
          <w:lang w:bidi="ar-SA"/>
          <w:color w:val="111111"/>
          <w:sz w:val="28"/>
          <w:szCs w:val="28"/>
          <w:rtl/>
        </w:rPr>
        <w:t xml:space="preserve">وَ عَافِهِمْ فِی أَنْفُسِهِمْ وَ فِی جَوَارِحِهِمْ...</w:t>
      </w:r>
    </w:p>
    <w:p>
      <w:pPr>
        <w:pStyle w:val="BookText"/>
      </w:pPr>
      <w:r>
        <w:rPr>
          <w:rFonts w:ascii="IRNazanin" w:hAnsi="IRNazanin" w:eastAsia="IRNazanin" w:cs="IRNazanin"/>
          <w:lang w:bidi="fa-IR"/>
          <w:color w:val="111111"/>
          <w:sz w:val="28"/>
          <w:szCs w:val="28"/>
          <w:rtl/>
        </w:rPr>
        <w:t xml:space="preserve">و آنان را در جان و اعضایشان تندرستی ده.2/25</w:t>
      </w:r>
    </w:p>
    <w:p>
      <w:pPr>
        <w:pStyle w:val="Heading5"/>
      </w:pPr>
      <w:bookmarkStart w:id="10527" w:name="_Toc9289"/>
      <w:r>
        <w:t>درخواست برای نفس خود و فرزندان، و شمول آن برای مؤمنان</w:t>
      </w:r>
      <w:bookmarkEnd w:id="10527"/>
    </w:p>
    <w:p>
      <w:pPr>
        <w:pStyle w:val="BookText"/>
      </w:pPr>
      <w:r>
        <w:rPr>
          <w:rFonts w:ascii="Amiri" w:hAnsi="Amiri" w:eastAsia="Amiri" w:cs="Amiri"/>
          <w:lang w:bidi="ar-SA"/>
          <w:color w:val="111111"/>
          <w:sz w:val="28"/>
          <w:szCs w:val="28"/>
          <w:rtl/>
        </w:rPr>
        <w:t xml:space="preserve">وَ أَعْطِ جَمِیعَ الْمُسْلِمِینَ وَ الْمُسْلِمَاتِ وَ الْمُوءْمِنِینَ وَ الْمُوءْمِنَاتِ مِثْلَ الَّذِی سَأَلْتُکَ لِنَفْسِی وَ لِوَلَدِی...</w:t>
      </w:r>
    </w:p>
    <w:p>
      <w:pPr>
        <w:pStyle w:val="BookText"/>
      </w:pPr>
      <w:r>
        <w:rPr>
          <w:rFonts w:ascii="IRNazanin" w:hAnsi="IRNazanin" w:eastAsia="IRNazanin" w:cs="IRNazanin"/>
          <w:lang w:bidi="fa-IR"/>
          <w:color w:val="111111"/>
          <w:sz w:val="28"/>
          <w:szCs w:val="28"/>
          <w:rtl/>
        </w:rPr>
        <w:t xml:space="preserve">و به همه مردان و زنان مسلمان و مردان و زنان با ایمان، مانندِ آنچه برای خود و فرزندانم از تو درخواست نمودم، ببخش.12/25</w:t>
      </w:r>
    </w:p>
    <w:p>
      <w:pPr>
        <w:pStyle w:val="Heading5"/>
      </w:pPr>
      <w:bookmarkStart w:id="10528" w:name="_Toc9290"/>
      <w:r>
        <w:t>مرزداران و بازگو نکردن فرار، با نفس خویش</w:t>
      </w:r>
      <w:bookmarkEnd w:id="10528"/>
    </w:p>
    <w:p>
      <w:pPr>
        <w:pStyle w:val="BookText"/>
      </w:pPr>
      <w:r>
        <w:rPr>
          <w:rFonts w:ascii="Amiri" w:hAnsi="Amiri" w:eastAsia="Amiri" w:cs="Amiri"/>
          <w:lang w:bidi="ar-SA"/>
          <w:color w:val="111111"/>
          <w:sz w:val="28"/>
          <w:szCs w:val="28"/>
          <w:rtl/>
        </w:rPr>
        <w:t xml:space="preserve">وَ لَوِّحْ مِنْهَا لِأَبْصَارِهِمْ مَا أَعْدَدْتَ فِیهَا مِنْ مَسَاکِنِ الْخُلْدِ... حَتَّی لَا یَهُمَّ أَحَدٌ مِنْهُمْ بِالْإِدْبَارِ، وَ لَا یُحَدِّثَ نَفْسَهُ عَنْ قِرْنِهِ بِفِرَارٍ</w:t>
      </w:r>
    </w:p>
    <w:p>
      <w:pPr>
        <w:pStyle w:val="BookText"/>
      </w:pPr>
      <w:r>
        <w:rPr>
          <w:rFonts w:ascii="IRNazanin" w:hAnsi="IRNazanin" w:eastAsia="IRNazanin" w:cs="IRNazanin"/>
          <w:lang w:bidi="fa-IR"/>
          <w:color w:val="111111"/>
          <w:sz w:val="28"/>
          <w:szCs w:val="28"/>
          <w:rtl/>
        </w:rPr>
        <w:t xml:space="preserve">و آنچه را در آن (بهشت) آماده ساخته‌ای از خانه‌های همیشگی، در مقابل دیدگانشان نمایان ساز. تا هیچ یک از آنان آهنگ پشت کردن (به دشمن) نکند و با نفس خود، حدیث فرار از همانند خود را بازگو ننماید.4/27</w:t>
      </w:r>
    </w:p>
    <w:p>
      <w:pPr>
        <w:pStyle w:val="Heading5"/>
      </w:pPr>
      <w:bookmarkStart w:id="10529" w:name="_Toc9291"/>
      <w:r>
        <w:t>برشمردن ستم به نفس خود</w:t>
      </w:r>
      <w:bookmarkEnd w:id="10529"/>
    </w:p>
    <w:p>
      <w:pPr>
        <w:pStyle w:val="BookText"/>
      </w:pPr>
      <w:r>
        <w:rPr>
          <w:rFonts w:ascii="Amiri" w:hAnsi="Amiri" w:eastAsia="Amiri" w:cs="Amiri"/>
          <w:lang w:bidi="ar-SA"/>
          <w:color w:val="111111"/>
          <w:sz w:val="28"/>
          <w:szCs w:val="28"/>
          <w:rtl/>
        </w:rPr>
        <w:t xml:space="preserve">...حَتَّی إِذَا انْفَتَحَ لَهُ بَصَرُ الْهُدَی... أَحْصَی مَا ظَلَمَ بِهِ نَفْسَهُ</w:t>
      </w:r>
    </w:p>
    <w:p>
      <w:pPr>
        <w:pStyle w:val="BookText"/>
      </w:pPr>
      <w:r>
        <w:rPr>
          <w:rFonts w:ascii="IRNazanin" w:hAnsi="IRNazanin" w:eastAsia="IRNazanin" w:cs="IRNazanin"/>
          <w:lang w:bidi="fa-IR"/>
          <w:color w:val="111111"/>
          <w:sz w:val="28"/>
          <w:szCs w:val="28"/>
          <w:rtl/>
        </w:rPr>
        <w:t xml:space="preserve">...امّا همین که چشم هدایت برای او گشوده شد، آنچه با آن به خود ستم کرده، شمرد.7/31</w:t>
      </w:r>
    </w:p>
    <w:p>
      <w:pPr>
        <w:pStyle w:val="Heading5"/>
      </w:pPr>
      <w:bookmarkStart w:id="10530" w:name="_Toc9292"/>
      <w:r>
        <w:t>فروافکندن نفسِ خود، برای خداوند</w:t>
      </w:r>
      <w:bookmarkEnd w:id="10530"/>
    </w:p>
    <w:p>
      <w:pPr>
        <w:pStyle w:val="BookText"/>
      </w:pPr>
      <w:r>
        <w:rPr>
          <w:rFonts w:ascii="Amiri" w:hAnsi="Amiri" w:eastAsia="Amiri" w:cs="Amiri"/>
          <w:lang w:bidi="ar-SA"/>
          <w:color w:val="111111"/>
          <w:sz w:val="28"/>
          <w:szCs w:val="28"/>
          <w:rtl/>
        </w:rPr>
        <w:t xml:space="preserve">وَ ارْفَعْنِی عَنْ مَصَارِعِ الذُّنُوبِ کَمَا وَضَعْتُ لَکَ نَفْسِی</w:t>
      </w:r>
    </w:p>
    <w:p>
      <w:pPr>
        <w:pStyle w:val="BookText"/>
      </w:pPr>
      <w:r>
        <w:rPr>
          <w:rFonts w:ascii="IRNazanin" w:hAnsi="IRNazanin" w:eastAsia="IRNazanin" w:cs="IRNazanin"/>
          <w:lang w:bidi="fa-IR"/>
          <w:color w:val="111111"/>
          <w:sz w:val="28"/>
          <w:szCs w:val="28"/>
          <w:rtl/>
        </w:rPr>
        <w:t xml:space="preserve">و مرا از افتادنْگاه‌های گناهان، بلند گردان، چنانکه نفس خود را برای تو فروافکنده‌ام.12/31</w:t>
      </w:r>
    </w:p>
    <w:p>
      <w:pPr>
        <w:pStyle w:val="Heading5"/>
      </w:pPr>
      <w:bookmarkStart w:id="10531" w:name="_Toc9293"/>
      <w:r>
        <w:t>با نفس خویش بازگو نکردن گناه</w:t>
      </w:r>
      <w:bookmarkEnd w:id="10531"/>
    </w:p>
    <w:p>
      <w:pPr>
        <w:pStyle w:val="BookText"/>
      </w:pPr>
      <w:r>
        <w:rPr>
          <w:rFonts w:ascii="Amiri" w:hAnsi="Amiri" w:eastAsia="Amiri" w:cs="Amiri"/>
          <w:lang w:bidi="ar-SA"/>
          <w:color w:val="111111"/>
          <w:sz w:val="28"/>
          <w:szCs w:val="28"/>
          <w:rtl/>
        </w:rPr>
        <w:t xml:space="preserve">اللَّهُمَّ إِنِّی أَتُوبُ إِلَیْکَ... تَوْبَةَ مَنْ لَا یُحَدِّثُ نَفْسَهُ بِمَعْصِیَةٍ</w:t>
      </w:r>
    </w:p>
    <w:p>
      <w:pPr>
        <w:pStyle w:val="BookText"/>
      </w:pPr>
      <w:r>
        <w:rPr>
          <w:rFonts w:ascii="IRNazanin" w:hAnsi="IRNazanin" w:eastAsia="IRNazanin" w:cs="IRNazanin"/>
          <w:lang w:bidi="fa-IR"/>
          <w:color w:val="111111"/>
          <w:sz w:val="28"/>
          <w:szCs w:val="28"/>
          <w:rtl/>
        </w:rPr>
        <w:t xml:space="preserve">خداوندا من به درگاهت توبه می‌کنم، توبه کسی که با نفسِ خود، نافرمانی‌ای را بازگو نمی‌کند.14/31</w:t>
      </w:r>
    </w:p>
    <w:p>
      <w:pPr>
        <w:pStyle w:val="Heading5"/>
      </w:pPr>
      <w:bookmarkStart w:id="10532" w:name="_Toc9294"/>
      <w:r>
        <w:t>درباره نفس خویش ، از خدا شرمنده بودن</w:t>
      </w:r>
      <w:bookmarkEnd w:id="10532"/>
    </w:p>
    <w:p>
      <w:pPr>
        <w:pStyle w:val="BookText"/>
      </w:pPr>
      <w:r>
        <w:rPr>
          <w:rFonts w:ascii="Amiri" w:hAnsi="Amiri" w:eastAsia="Amiri" w:cs="Amiri"/>
          <w:lang w:bidi="ar-SA"/>
          <w:color w:val="111111"/>
          <w:sz w:val="28"/>
          <w:szCs w:val="28"/>
          <w:rtl/>
        </w:rPr>
        <w:t xml:space="preserve">وَ هَذَا مَقَامُ مَنِ اسْتَحْیَا لِنَفْسِهِ مِنْکَ، وَ سَخِطَ عَلَیْهَا</w:t>
      </w:r>
    </w:p>
    <w:p>
      <w:pPr>
        <w:pStyle w:val="BookText"/>
      </w:pPr>
      <w:r>
        <w:rPr>
          <w:rFonts w:ascii="IRNazanin" w:hAnsi="IRNazanin" w:eastAsia="IRNazanin" w:cs="IRNazanin"/>
          <w:lang w:bidi="fa-IR"/>
          <w:color w:val="111111"/>
          <w:sz w:val="28"/>
          <w:szCs w:val="28"/>
          <w:rtl/>
        </w:rPr>
        <w:t xml:space="preserve">و این جایگاه کسی است که درباره خویش، از تو شرمنده گشت و بر خود خشمگین است.19/32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1091" w:name="pg3739_48754"/>
    <w:bookmarkEnd w:id="1091"/>
    <w:p>
      <w:pPr>
        <w:pStyle w:val="Heading5"/>
      </w:pPr>
      <w:bookmarkStart w:id="10533" w:name="_Toc9295"/>
      <w:r>
        <w:t>پیش خدا آمدن، با نفسی فروتن</w:t>
      </w:r>
      <w:bookmarkEnd w:id="10533"/>
    </w:p>
    <w:p>
      <w:pPr>
        <w:pStyle w:val="BookText"/>
      </w:pPr>
      <w:r>
        <w:rPr>
          <w:rFonts w:ascii="Amiri" w:hAnsi="Amiri" w:eastAsia="Amiri" w:cs="Amiri"/>
          <w:lang w:bidi="ar-SA"/>
          <w:color w:val="111111"/>
          <w:sz w:val="28"/>
          <w:szCs w:val="28"/>
          <w:rtl/>
        </w:rPr>
        <w:t xml:space="preserve">هَذَا مَقَامُ مَنِ اسْتَحْیَا لِنَفْسِهِ مِنْکَ... فَتَلَقَّاکَ بِنَفْسٍ خَاشِعَةٍ</w:t>
      </w:r>
    </w:p>
    <w:p>
      <w:pPr>
        <w:pStyle w:val="BookText"/>
      </w:pPr>
      <w:r>
        <w:rPr>
          <w:rFonts w:ascii="IRNazanin" w:hAnsi="IRNazanin" w:eastAsia="IRNazanin" w:cs="IRNazanin"/>
          <w:lang w:bidi="fa-IR"/>
          <w:color w:val="111111"/>
          <w:sz w:val="28"/>
          <w:szCs w:val="28"/>
          <w:rtl/>
        </w:rPr>
        <w:t xml:space="preserve">این جایگاه کسی است که درباره خویش، از تو شرمنده گشت. پس با وجودی فروتنْ پیش روی توست.19/32</w:t>
      </w:r>
    </w:p>
    <w:p>
      <w:pPr>
        <w:pStyle w:val="Heading5"/>
      </w:pPr>
      <w:bookmarkStart w:id="10534" w:name="_Toc9296"/>
      <w:r>
        <w:t>پیروی نمودن نفس، از شیطان</w:t>
      </w:r>
      <w:bookmarkEnd w:id="10534"/>
    </w:p>
    <w:p>
      <w:pPr>
        <w:pStyle w:val="BookText"/>
      </w:pPr>
      <w:r>
        <w:rPr>
          <w:rFonts w:ascii="Amiri" w:hAnsi="Amiri" w:eastAsia="Amiri" w:cs="Amiri"/>
          <w:lang w:bidi="ar-SA"/>
          <w:color w:val="111111"/>
          <w:sz w:val="28"/>
          <w:szCs w:val="28"/>
          <w:rtl/>
        </w:rPr>
        <w:t xml:space="preserve">فَأَنَا أَشْکُو... طَاعَةَ نَفْسِی لَهُ</w:t>
      </w:r>
    </w:p>
    <w:p>
      <w:pPr>
        <w:pStyle w:val="BookText"/>
      </w:pPr>
      <w:r>
        <w:rPr>
          <w:rFonts w:ascii="IRNazanin" w:hAnsi="IRNazanin" w:eastAsia="IRNazanin" w:cs="IRNazanin"/>
          <w:lang w:bidi="fa-IR"/>
          <w:color w:val="111111"/>
          <w:sz w:val="28"/>
          <w:szCs w:val="28"/>
          <w:rtl/>
        </w:rPr>
        <w:t xml:space="preserve">پس از اطاعت نفسم از او، به تو شکایت می‌کنم.27/32</w:t>
      </w:r>
    </w:p>
    <w:p>
      <w:pPr>
        <w:pStyle w:val="Heading5"/>
      </w:pPr>
      <w:bookmarkStart w:id="10535" w:name="_Toc9297"/>
      <w:r>
        <w:t>خوشنود شدن نفس بنده، به قضای الهی</w:t>
      </w:r>
      <w:bookmarkEnd w:id="10535"/>
    </w:p>
    <w:p>
      <w:pPr>
        <w:pStyle w:val="BookText"/>
      </w:pPr>
      <w:r>
        <w:rPr>
          <w:rFonts w:ascii="Amiri" w:hAnsi="Amiri" w:eastAsia="Amiri" w:cs="Amiri"/>
          <w:lang w:bidi="ar-SA"/>
          <w:color w:val="111111"/>
          <w:sz w:val="28"/>
          <w:szCs w:val="28"/>
          <w:rtl/>
        </w:rPr>
        <w:t xml:space="preserve">وَ طَیِّبْ بِقَضَائِکَ نَفْسِی</w:t>
      </w:r>
    </w:p>
    <w:p>
      <w:pPr>
        <w:pStyle w:val="BookText"/>
      </w:pPr>
      <w:r>
        <w:rPr>
          <w:rFonts w:ascii="IRNazanin" w:hAnsi="IRNazanin" w:eastAsia="IRNazanin" w:cs="IRNazanin"/>
          <w:lang w:bidi="fa-IR"/>
          <w:color w:val="111111"/>
          <w:sz w:val="28"/>
          <w:szCs w:val="28"/>
          <w:rtl/>
        </w:rPr>
        <w:t xml:space="preserve">و نفسِ مرا به قضای خود، خوشنود گردان.3/35</w:t>
      </w:r>
    </w:p>
    <w:p>
      <w:pPr>
        <w:pStyle w:val="Heading5"/>
      </w:pPr>
      <w:bookmarkStart w:id="10536" w:name="_Toc9298"/>
      <w:r>
        <w:t>تقصیر نفس و سزاواری خداوند</w:t>
      </w:r>
      <w:bookmarkEnd w:id="10536"/>
    </w:p>
    <w:p>
      <w:pPr>
        <w:pStyle w:val="BookText"/>
      </w:pPr>
      <w:r>
        <w:rPr>
          <w:rFonts w:ascii="Amiri" w:hAnsi="Amiri" w:eastAsia="Amiri" w:cs="Amiri"/>
          <w:lang w:bidi="ar-SA"/>
          <w:color w:val="111111"/>
          <w:sz w:val="28"/>
          <w:szCs w:val="28"/>
          <w:rtl/>
        </w:rPr>
        <w:t xml:space="preserve">وَ کُلٌّ مُقِرٌّ عَلَی نَفْسِهِ بِالتَّقْصِیرِ عَمَّا اسْتَوْجَبْتَ</w:t>
      </w:r>
    </w:p>
    <w:p>
      <w:pPr>
        <w:pStyle w:val="BookText"/>
      </w:pPr>
      <w:r>
        <w:rPr>
          <w:rFonts w:ascii="IRNazanin" w:hAnsi="IRNazanin" w:eastAsia="IRNazanin" w:cs="IRNazanin"/>
          <w:lang w:bidi="fa-IR"/>
          <w:color w:val="111111"/>
          <w:sz w:val="28"/>
          <w:szCs w:val="28"/>
          <w:rtl/>
        </w:rPr>
        <w:t xml:space="preserve">و همگی به تقصیر خود در ادای آنچه تو شایسته آنی، اقرار دارند.8/37</w:t>
      </w:r>
    </w:p>
    <w:p>
      <w:pPr>
        <w:pStyle w:val="Heading5"/>
      </w:pPr>
      <w:bookmarkStart w:id="10537" w:name="_Toc9299"/>
      <w:r>
        <w:t>درخواست بخشش نفس، از خدا</w:t>
      </w:r>
      <w:bookmarkEnd w:id="10537"/>
    </w:p>
    <w:p>
      <w:pPr>
        <w:pStyle w:val="BookText"/>
      </w:pPr>
      <w:r>
        <w:rPr>
          <w:rFonts w:ascii="Amiri" w:hAnsi="Amiri" w:eastAsia="Amiri" w:cs="Amiri"/>
          <w:lang w:bidi="ar-SA"/>
          <w:color w:val="111111"/>
          <w:sz w:val="28"/>
          <w:szCs w:val="28"/>
          <w:rtl/>
        </w:rPr>
        <w:t xml:space="preserve">أَسْتَوْهِبُکَ - یَا إِلَهِی - نَفْسِیَ الَّتِی لَمْ تَخْلُقْهَا لَِتمْتَنِعَ بِهَا مِنْ سُوءٍ</w:t>
      </w:r>
    </w:p>
    <w:p>
      <w:pPr>
        <w:pStyle w:val="BookText"/>
      </w:pPr>
      <w:r>
        <w:rPr>
          <w:rFonts w:ascii="IRNazanin" w:hAnsi="IRNazanin" w:eastAsia="IRNazanin" w:cs="IRNazanin"/>
          <w:lang w:bidi="fa-IR"/>
          <w:color w:val="111111"/>
          <w:sz w:val="28"/>
          <w:szCs w:val="28"/>
          <w:rtl/>
        </w:rPr>
        <w:t xml:space="preserve">ای خدای من از تو بخشش نفسم را می‌خواهم که آن را نیافریدی تا به سبب آن از زیان حمایت شوی. 7/39</w:t>
      </w:r>
    </w:p>
    <w:p>
      <w:pPr>
        <w:pStyle w:val="Heading5"/>
      </w:pPr>
      <w:bookmarkStart w:id="10538" w:name="_Toc9300"/>
      <w:r>
        <w:t>هدف از خلقت نفس</w:t>
      </w:r>
      <w:bookmarkEnd w:id="10538"/>
    </w:p>
    <w:p>
      <w:pPr>
        <w:pStyle w:val="BookText"/>
      </w:pPr>
      <w:r>
        <w:rPr>
          <w:rFonts w:ascii="Amiri" w:hAnsi="Amiri" w:eastAsia="Amiri" w:cs="Amiri"/>
          <w:lang w:bidi="ar-SA"/>
          <w:color w:val="111111"/>
          <w:sz w:val="28"/>
          <w:szCs w:val="28"/>
          <w:rtl/>
        </w:rPr>
        <w:t xml:space="preserve">أَسْتَوْهِبُکَ - یَا إِلَهِی - نَفْسِیَ الَّتِی لَمْ تَخْلُقْهَا لَِتمْتَنِعَ بِهَا مِنْ سُوءٍ... وَ لَکِنْ أَنْشَأْتَهَا إِثْبَاتًا لِقُدْرَتِکَ عَلَی مِثْلِهَا...</w:t>
      </w:r>
    </w:p>
    <w:p>
      <w:pPr>
        <w:pStyle w:val="BookText"/>
      </w:pPr>
      <w:r>
        <w:rPr>
          <w:rFonts w:ascii="IRNazanin" w:hAnsi="IRNazanin" w:eastAsia="IRNazanin" w:cs="IRNazanin"/>
          <w:lang w:bidi="fa-IR"/>
          <w:color w:val="111111"/>
          <w:sz w:val="28"/>
          <w:szCs w:val="28"/>
          <w:rtl/>
        </w:rPr>
        <w:t xml:space="preserve">ای خدای من از تو بخشش نفسم را می‌خواهم که آن را نیافریدی تا به سبب آن از زیان حمایت شوی. بلکه آن را آفریدی، تا قدرتت بر (آفریدن) مثل آن ثابت شود.7/39</w:t>
      </w:r>
    </w:p>
    <w:p>
      <w:pPr>
        <w:pStyle w:val="Heading5"/>
      </w:pPr>
      <w:bookmarkStart w:id="10539" w:name="_Toc9301"/>
      <w:r>
        <w:t>به نفس خود ستم نمودن</w:t>
      </w:r>
      <w:bookmarkEnd w:id="10539"/>
    </w:p>
    <w:p>
      <w:pPr>
        <w:pStyle w:val="BookText"/>
      </w:pPr>
      <w:r>
        <w:rPr>
          <w:rFonts w:ascii="Amiri" w:hAnsi="Amiri" w:eastAsia="Amiri" w:cs="Amiri"/>
          <w:lang w:bidi="ar-SA"/>
          <w:color w:val="111111"/>
          <w:sz w:val="28"/>
          <w:szCs w:val="28"/>
          <w:rtl/>
        </w:rPr>
        <w:t xml:space="preserve">وَ هَبْ لِنَفْسِی عَلَی ظُلْمِهَا نَفْسِی</w:t>
      </w:r>
    </w:p>
    <w:p>
      <w:pPr>
        <w:pStyle w:val="BookText"/>
      </w:pPr>
      <w:r>
        <w:rPr>
          <w:rFonts w:ascii="IRNazanin" w:hAnsi="IRNazanin" w:eastAsia="IRNazanin" w:cs="IRNazanin"/>
          <w:lang w:bidi="fa-IR"/>
          <w:color w:val="111111"/>
          <w:sz w:val="28"/>
          <w:szCs w:val="28"/>
          <w:rtl/>
        </w:rPr>
        <w:t xml:space="preserve">و مرا به خاطر ظلمی که به خود کرده‌ام، ببخش. 9/39</w:t>
      </w:r>
    </w:p>
    <w:p>
      <w:pPr>
        <w:pStyle w:val="Heading5"/>
      </w:pPr>
      <w:bookmarkStart w:id="10540" w:name="_Toc9302"/>
      <w:r>
        <w:t>منزّه ندانستن نفس خود ، از سزاواری عقاب الهی</w:t>
      </w:r>
      <w:bookmarkEnd w:id="10540"/>
    </w:p>
    <w:p>
      <w:pPr>
        <w:pStyle w:val="BookText"/>
      </w:pPr>
      <w:r>
        <w:rPr>
          <w:rFonts w:ascii="Amiri" w:hAnsi="Amiri" w:eastAsia="Amiri" w:cs="Amiri"/>
          <w:lang w:bidi="ar-SA"/>
          <w:color w:val="111111"/>
          <w:sz w:val="28"/>
          <w:szCs w:val="28"/>
          <w:rtl/>
        </w:rPr>
        <w:t xml:space="preserve">إِنَّکَ إِنْ تَفْعَلْ ذَلِکَ یَا إِلَهِی تَفْعَلْهُ بِمَنْ... لَا یُبَرِّئُ نَفْسَهُ مِنِ اسْتِیجَابِ نَقِمَتِکَ</w:t>
      </w:r>
    </w:p>
    <w:p>
      <w:pPr>
        <w:pStyle w:val="BookText"/>
      </w:pPr>
      <w:r>
        <w:rPr>
          <w:rFonts w:ascii="IRNazanin" w:hAnsi="IRNazanin" w:eastAsia="IRNazanin" w:cs="IRNazanin"/>
          <w:lang w:bidi="fa-IR"/>
          <w:color w:val="111111"/>
          <w:sz w:val="28"/>
          <w:szCs w:val="28"/>
          <w:rtl/>
        </w:rPr>
        <w:t xml:space="preserve">ای خدای من، به درستی که تو اگر چنین کنی، آن را درباره کسی انجام می‌دهی، که نفس خود را از سزاواری انتقامت، مبرّا نمی‌داند.11/39</w:t>
      </w:r>
    </w:p>
    <w:p>
      <w:pPr>
        <w:pStyle w:val="Heading5"/>
      </w:pPr>
      <w:bookmarkStart w:id="10541" w:name="_Toc9303"/>
      <w:r>
        <w:t>آسان نمودن جان کندن، بر نفْس بنده</w:t>
      </w:r>
      <w:bookmarkEnd w:id="10541"/>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1092" w:name="pg3739_48755"/>
    <w:bookmarkEnd w:id="1092"/>
    <w:p>
      <w:pPr>
        <w:pStyle w:val="BookText"/>
      </w:pPr>
      <w:r>
        <w:rPr>
          <w:rFonts w:ascii="Amiri" w:hAnsi="Amiri" w:eastAsia="Amiri" w:cs="Amiri"/>
          <w:lang w:bidi="ar-SA"/>
          <w:color w:val="111111"/>
          <w:sz w:val="28"/>
          <w:szCs w:val="28"/>
          <w:rtl/>
        </w:rPr>
        <w:t xml:space="preserve">وَ هَوِّنْ بِالْقُرْآنِ عِنْدَ الْمَوْتِ عَلَی أَنْفُسِنَا کَرْبَ السِّیَاقِ، وَ جَهْدَ الْأَنِینِ، وَ تَرَادُفَ الْحَشَارِجِ إِذَا بَلَغَتِ النُّفُوسُ التَّرَاقِیَ</w:t>
      </w:r>
    </w:p>
    <w:p>
      <w:pPr>
        <w:pStyle w:val="BookText"/>
      </w:pPr>
      <w:r>
        <w:rPr>
          <w:rFonts w:ascii="IRNazanin" w:hAnsi="IRNazanin" w:eastAsia="IRNazanin" w:cs="IRNazanin"/>
          <w:lang w:bidi="fa-IR"/>
          <w:color w:val="111111"/>
          <w:sz w:val="28"/>
          <w:szCs w:val="28"/>
          <w:rtl/>
        </w:rPr>
        <w:t xml:space="preserve">و به وسیله قرآن هنگام مرگ، دشواری جان کندن و سختی ناله و خرناسه‌های پی‌درپی زمان جان کندن را بر نفْسِ ما آسان گردان، آن زمان که جان‌ها به گلوگاه می‌رسد.13/42</w:t>
      </w:r>
    </w:p>
    <w:p>
      <w:pPr>
        <w:pStyle w:val="Heading5"/>
      </w:pPr>
      <w:bookmarkStart w:id="10542" w:name="_Toc9304"/>
      <w:r>
        <w:t>مهلت الهی و ستم بنده، بر نفس خود</w:t>
      </w:r>
      <w:bookmarkEnd w:id="10542"/>
    </w:p>
    <w:p>
      <w:pPr>
        <w:pStyle w:val="BookText"/>
      </w:pPr>
      <w:r>
        <w:rPr>
          <w:rFonts w:ascii="Amiri" w:hAnsi="Amiri" w:eastAsia="Amiri" w:cs="Amiri"/>
          <w:lang w:bidi="ar-SA"/>
          <w:color w:val="111111"/>
          <w:sz w:val="28"/>
          <w:szCs w:val="28"/>
          <w:rtl/>
        </w:rPr>
        <w:t xml:space="preserve">وَ أَمْهَلْتَ مَنْ قَصَدَ لِنَفْسِهِ بِالظُّلْمِ</w:t>
      </w:r>
    </w:p>
    <w:p>
      <w:pPr>
        <w:pStyle w:val="BookText"/>
      </w:pPr>
      <w:r>
        <w:rPr>
          <w:rFonts w:ascii="IRNazanin" w:hAnsi="IRNazanin" w:eastAsia="IRNazanin" w:cs="IRNazanin"/>
          <w:lang w:bidi="fa-IR"/>
          <w:color w:val="111111"/>
          <w:sz w:val="28"/>
          <w:szCs w:val="28"/>
          <w:rtl/>
        </w:rPr>
        <w:t xml:space="preserve">و کسی را که به خود قصد ستم نموده، مهلت داده‌ای. 9/45</w:t>
      </w:r>
    </w:p>
    <w:p>
      <w:pPr>
        <w:pStyle w:val="Heading5"/>
      </w:pPr>
      <w:bookmarkStart w:id="10543" w:name="_Toc9305"/>
      <w:r>
        <w:t>خداوند و افزونی بر نفس خویش</w:t>
      </w:r>
      <w:bookmarkEnd w:id="10543"/>
    </w:p>
    <w:p>
      <w:pPr>
        <w:pStyle w:val="BookText"/>
      </w:pPr>
      <w:r>
        <w:rPr>
          <w:rFonts w:ascii="Amiri" w:hAnsi="Amiri" w:eastAsia="Amiri" w:cs="Amiri"/>
          <w:lang w:bidi="ar-SA"/>
          <w:color w:val="111111"/>
          <w:sz w:val="28"/>
          <w:szCs w:val="28"/>
          <w:rtl/>
        </w:rPr>
        <w:t xml:space="preserve">وَ أَنْتَ الَّذِی زِدْتَ فِی السَّوْمِ عَلَی نَفْسِکَ لِعِبَادِکَ</w:t>
      </w:r>
    </w:p>
    <w:p>
      <w:pPr>
        <w:pStyle w:val="BookText"/>
      </w:pPr>
      <w:r>
        <w:rPr>
          <w:rFonts w:ascii="IRNazanin" w:hAnsi="IRNazanin" w:eastAsia="IRNazanin" w:cs="IRNazanin"/>
          <w:lang w:bidi="fa-IR"/>
          <w:color w:val="111111"/>
          <w:sz w:val="28"/>
          <w:szCs w:val="28"/>
          <w:rtl/>
        </w:rPr>
        <w:t xml:space="preserve">و تویی آنکه در داد و ستد با بندگانت، در بهای آن بر خود افزوده‌ای.12/45</w:t>
      </w:r>
    </w:p>
    <w:p>
      <w:pPr>
        <w:pStyle w:val="Heading5"/>
      </w:pPr>
      <w:bookmarkStart w:id="10544" w:name="_Toc9306"/>
      <w:r>
        <w:t>توسّط نفسِ مخلوقی دیگر، راهنمایی شدن</w:t>
      </w:r>
      <w:bookmarkEnd w:id="10544"/>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مَوْصُوفًا بِالْإِحْسَانِ...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احسان وصف می‌شد.17/45</w:t>
      </w:r>
    </w:p>
    <w:p>
      <w:pPr>
        <w:pStyle w:val="Heading5"/>
      </w:pPr>
      <w:bookmarkStart w:id="10545" w:name="_Toc9307"/>
      <w:r>
        <w:t>رمضان و ستم نمودن بنده به نفس خود</w:t>
      </w:r>
      <w:bookmarkEnd w:id="10545"/>
    </w:p>
    <w:p>
      <w:pPr>
        <w:pStyle w:val="BookText"/>
      </w:pPr>
      <w:r>
        <w:rPr>
          <w:rFonts w:ascii="Amiri" w:hAnsi="Amiri" w:eastAsia="Amiri" w:cs="Amiri"/>
          <w:lang w:bidi="ar-SA"/>
          <w:color w:val="111111"/>
          <w:sz w:val="28"/>
          <w:szCs w:val="28"/>
          <w:rtl/>
        </w:rPr>
        <w:t xml:space="preserve">اللَّهُمَّ وَ مَا... اکْتَسَبْنَا فِیهِ مِنْ خَطِیئَةٍ عَلَی تَعَمُّدٍ مِنَّا، أَوْ عَلَی نِسْیَانٍ ظَلَمْنَا فِیهِ أَنْفُسَنَا... فَصَلِّ عَلَی مُحَمَّدٍ وَ آلِهِ، وَ اسْتُرْنَا بِسِتْرِکَ</w:t>
      </w:r>
    </w:p>
    <w:p>
      <w:pPr>
        <w:pStyle w:val="BookText"/>
      </w:pPr>
      <w:r>
        <w:rPr>
          <w:rFonts w:ascii="IRNazanin" w:hAnsi="IRNazanin" w:eastAsia="IRNazanin" w:cs="IRNazanin"/>
          <w:lang w:bidi="fa-IR"/>
          <w:color w:val="111111"/>
          <w:sz w:val="28"/>
          <w:szCs w:val="28"/>
          <w:rtl/>
        </w:rPr>
        <w:t xml:space="preserve">خداوندا و خطایی که ما در آن (ماه) از روی عمد زیر بارش رفتیم، یا فراموشی‌ای که در آن به خود ستم کردیم؛ پس بر محمّد و خاندانش درود فرست و ما را به پرده خود بپوشان.47/45</w:t>
      </w:r>
    </w:p>
    <w:p>
      <w:pPr>
        <w:pStyle w:val="Heading5"/>
      </w:pPr>
      <w:bookmarkStart w:id="10546" w:name="_Toc9308"/>
      <w:r>
        <w:t>خواندن خدا، به سوی نفس خویش</w:t>
      </w:r>
      <w:bookmarkEnd w:id="10546"/>
    </w:p>
    <w:p>
      <w:pPr>
        <w:pStyle w:val="BookText"/>
      </w:pPr>
      <w:r>
        <w:rPr>
          <w:rFonts w:ascii="Amiri" w:hAnsi="Amiri" w:eastAsia="Amiri" w:cs="Amiri"/>
          <w:lang w:bidi="ar-SA"/>
          <w:color w:val="111111"/>
          <w:sz w:val="28"/>
          <w:szCs w:val="28"/>
          <w:rtl/>
        </w:rPr>
        <w:t xml:space="preserve">وَ یَا مَنْ یَدْعُو إِلَی نَفْسِهِ مَنْ أَدْبَرَ عَنْهُ</w:t>
      </w:r>
    </w:p>
    <w:p>
      <w:pPr>
        <w:pStyle w:val="BookText"/>
      </w:pPr>
      <w:r>
        <w:rPr>
          <w:rFonts w:ascii="IRNazanin" w:hAnsi="IRNazanin" w:eastAsia="IRNazanin" w:cs="IRNazanin"/>
          <w:lang w:bidi="fa-IR"/>
          <w:color w:val="111111"/>
          <w:sz w:val="28"/>
          <w:szCs w:val="28"/>
          <w:rtl/>
        </w:rPr>
        <w:t xml:space="preserve">و ای کسی که به سوی خود می‌خواند کسی را که، از او روی گردانَد.9/46</w:t>
      </w:r>
    </w:p>
    <w:p>
      <w:pPr>
        <w:pStyle w:val="Heading5"/>
      </w:pPr>
      <w:bookmarkStart w:id="10547" w:name="_Toc9309"/>
      <w:r>
        <w:t>خدا، آفریننده جان‌ها</w:t>
      </w:r>
      <w:bookmarkEnd w:id="10547"/>
    </w:p>
    <w:p>
      <w:pPr>
        <w:pStyle w:val="BookText"/>
      </w:pPr>
      <w:r>
        <w:rPr>
          <w:rFonts w:ascii="Amiri" w:hAnsi="Amiri" w:eastAsia="Amiri" w:cs="Amiri"/>
          <w:lang w:bidi="ar-SA"/>
          <w:color w:val="111111"/>
          <w:sz w:val="28"/>
          <w:szCs w:val="28"/>
          <w:rtl/>
        </w:rPr>
        <w:t xml:space="preserve">سُبْحَانَکَ... بَارِئَ النَّسَمَاتِ</w:t>
      </w:r>
    </w:p>
    <w:p>
      <w:pPr>
        <w:pStyle w:val="BookText"/>
      </w:pPr>
      <w:r>
        <w:rPr>
          <w:rFonts w:ascii="IRNazanin" w:hAnsi="IRNazanin" w:eastAsia="IRNazanin" w:cs="IRNazanin"/>
          <w:lang w:bidi="fa-IR"/>
          <w:color w:val="111111"/>
          <w:sz w:val="28"/>
          <w:szCs w:val="28"/>
          <w:rtl/>
        </w:rPr>
        <w:t xml:space="preserve">پاک و منزّهی! پدیدآورنده جان‌ها.31/47</w:t>
      </w:r>
    </w:p>
    <w:p>
      <w:pPr>
        <w:pStyle w:val="Heading5"/>
      </w:pPr>
      <w:bookmarkStart w:id="10548" w:name="_Toc9310"/>
      <w:r>
        <w:t>جانی بودن بنده، درباره نفس خود</w:t>
      </w:r>
      <w:bookmarkEnd w:id="10548"/>
    </w:p>
    <w:p>
      <w:pPr>
        <w:pStyle w:val="BookText"/>
      </w:pPr>
      <w:r>
        <w:rPr>
          <w:rFonts w:ascii="Amiri" w:hAnsi="Amiri" w:eastAsia="Amiri" w:cs="Amiri"/>
          <w:lang w:bidi="ar-SA"/>
          <w:color w:val="111111"/>
          <w:sz w:val="28"/>
          <w:szCs w:val="28"/>
          <w:rtl/>
        </w:rPr>
        <w:t xml:space="preserve">أَنَا الْجَانِی عَلَی نَفْسِهِ</w:t>
      </w:r>
    </w:p>
    <w:p>
      <w:pPr>
        <w:pStyle w:val="BookText"/>
      </w:pPr>
      <w:r>
        <w:rPr>
          <w:rFonts w:ascii="IRNazanin" w:hAnsi="IRNazanin" w:eastAsia="IRNazanin" w:cs="IRNazanin"/>
          <w:lang w:bidi="fa-IR"/>
          <w:color w:val="111111"/>
          <w:sz w:val="28"/>
          <w:szCs w:val="28"/>
          <w:rtl/>
        </w:rPr>
        <w:t xml:space="preserve">منم جنایتکار بر خود.82/47</w:t>
      </w:r>
    </w:p>
    <w:p>
      <w:pPr>
        <w:pStyle w:val="Heading5"/>
      </w:pPr>
      <w:bookmarkStart w:id="10549" w:name="_Toc9311"/>
      <w:r>
        <w:t>سوگند به حقّ (نفس) آنکه خدا او را برای خود پسندیده</w:t>
      </w:r>
      <w:bookmarkEnd w:id="10549"/>
    </w:p>
    <w:p>
      <w:pPr>
        <w:pStyle w:val="BookText"/>
      </w:pPr>
      <w:r>
        <w:rPr>
          <w:rFonts w:ascii="Amiri" w:hAnsi="Amiri" w:eastAsia="Amiri" w:cs="Amiri"/>
          <w:lang w:bidi="ar-SA"/>
          <w:color w:val="111111"/>
          <w:sz w:val="28"/>
          <w:szCs w:val="28"/>
          <w:rtl/>
        </w:rPr>
        <w:t xml:space="preserve">بِحَقِّ مَنِ انْتَجَبْتَ مِنْ خَلْقِکَ، وَ بِمَنِ اصْطَفَیْتَهُ لِنَفْسِکَ... تَغَمَّدْنِی فِی یَوْمِی هَذَا بِمَا تَتَغَمَّدُ بِهِ مَنْ جَارَ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1093" w:name="pg3739_48756"/>
    <w:bookmarkEnd w:id="1093"/>
    <w:p>
      <w:pPr>
        <w:pStyle w:val="BookText"/>
      </w:pPr>
      <w:r>
        <w:rPr>
          <w:rFonts w:ascii="Amiri" w:hAnsi="Amiri" w:eastAsia="Amiri" w:cs="Amiri"/>
          <w:lang w:bidi="ar-SA"/>
          <w:color w:val="111111"/>
          <w:sz w:val="28"/>
          <w:szCs w:val="28"/>
          <w:rtl/>
        </w:rPr>
        <w:t xml:space="preserve">إِلَیْکَ مُتَنَصِّلًا</w:t>
      </w:r>
    </w:p>
    <w:p>
      <w:pPr>
        <w:pStyle w:val="BookText"/>
      </w:pPr>
      <w:r>
        <w:rPr>
          <w:rFonts w:ascii="IRNazanin" w:hAnsi="IRNazanin" w:eastAsia="IRNazanin" w:cs="IRNazanin"/>
          <w:lang w:bidi="fa-IR"/>
          <w:color w:val="111111"/>
          <w:sz w:val="28"/>
          <w:szCs w:val="28"/>
          <w:rtl/>
        </w:rPr>
        <w:t xml:space="preserve">به حقّ آنکه او را از آفریدگانت برگزیده‌ای و آنکه برای خودت پسندیده‌ای، در این روز، مرا بپوشان، با همان چیزی که پوشاندی با آن، کسی را که با حال بیزاری (از گناه) به سوی تو زاری نموده.86/47</w:t>
      </w:r>
    </w:p>
    <w:p>
      <w:pPr>
        <w:pStyle w:val="Heading5"/>
      </w:pPr>
      <w:bookmarkStart w:id="10550" w:name="_Toc9312"/>
      <w:r>
        <w:t>به رنج انداختن نفس خود، برای (طاعت) خدا</w:t>
      </w:r>
      <w:bookmarkEnd w:id="10550"/>
    </w:p>
    <w:p>
      <w:pPr>
        <w:pStyle w:val="BookText"/>
      </w:pPr>
      <w:r>
        <w:rPr>
          <w:rFonts w:ascii="Amiri" w:hAnsi="Amiri" w:eastAsia="Amiri" w:cs="Amiri"/>
          <w:lang w:bidi="ar-SA"/>
          <w:color w:val="111111"/>
          <w:sz w:val="28"/>
          <w:szCs w:val="28"/>
          <w:rtl/>
        </w:rPr>
        <w:t xml:space="preserve">وَ تَوَحَّدْنِی بِمَا تَتَوَحَّدُ بِهِ مَنْ... أَتْعَبَ نَفْسَهُ فِی ذَاتِکَ</w:t>
      </w:r>
    </w:p>
    <w:p>
      <w:pPr>
        <w:pStyle w:val="BookText"/>
      </w:pPr>
      <w:r>
        <w:rPr>
          <w:rFonts w:ascii="IRNazanin" w:hAnsi="IRNazanin" w:eastAsia="IRNazanin" w:cs="IRNazanin"/>
          <w:lang w:bidi="fa-IR"/>
          <w:color w:val="111111"/>
          <w:sz w:val="28"/>
          <w:szCs w:val="28"/>
          <w:rtl/>
        </w:rPr>
        <w:t xml:space="preserve">و تو خود به تنهایی به من نیکی کن، همانگونه که نیکی می‌کنی با کسی که برای تو خود را به سختی انداخته.88/47</w:t>
      </w:r>
    </w:p>
    <w:p>
      <w:pPr>
        <w:pStyle w:val="Heading5"/>
      </w:pPr>
      <w:bookmarkStart w:id="10551" w:name="_Toc9313"/>
      <w:r>
        <w:t>بد کردن به نفس خود</w:t>
      </w:r>
      <w:bookmarkEnd w:id="10551"/>
    </w:p>
    <w:p>
      <w:pPr>
        <w:pStyle w:val="BookText"/>
      </w:pPr>
      <w:r>
        <w:rPr>
          <w:rFonts w:ascii="Amiri" w:hAnsi="Amiri" w:eastAsia="Amiri" w:cs="Amiri"/>
          <w:lang w:bidi="ar-SA"/>
          <w:color w:val="111111"/>
          <w:sz w:val="28"/>
          <w:szCs w:val="28"/>
          <w:rtl/>
        </w:rPr>
        <w:t xml:space="preserve">أَتَیْتُکَ مُقِرًّا بِالْجُرْمِ وَ الْإِسَاءَةِ إِلَی نَفْسِی</w:t>
      </w:r>
    </w:p>
    <w:p>
      <w:pPr>
        <w:pStyle w:val="BookText"/>
      </w:pPr>
      <w:r>
        <w:rPr>
          <w:rFonts w:ascii="IRNazanin" w:hAnsi="IRNazanin" w:eastAsia="IRNazanin" w:cs="IRNazanin"/>
          <w:lang w:bidi="fa-IR"/>
          <w:color w:val="111111"/>
          <w:sz w:val="28"/>
          <w:szCs w:val="28"/>
          <w:rtl/>
        </w:rPr>
        <w:t xml:space="preserve">به درگاه تو آمده‌ام، در حالی که اقرار به گناه و بدی بر خود دارم.7/48</w:t>
      </w:r>
    </w:p>
    <w:p>
      <w:pPr>
        <w:pStyle w:val="Heading5"/>
      </w:pPr>
      <w:bookmarkStart w:id="10552" w:name="_Toc9314"/>
      <w:r>
        <w:t>گریختن بنده با جان خود، به سوی خدا</w:t>
      </w:r>
      <w:bookmarkEnd w:id="10552"/>
    </w:p>
    <w:p>
      <w:pPr>
        <w:pStyle w:val="BookText"/>
      </w:pPr>
      <w:r>
        <w:rPr>
          <w:rFonts w:ascii="Amiri" w:hAnsi="Amiri" w:eastAsia="Amiri" w:cs="Amiri"/>
          <w:lang w:bidi="ar-SA"/>
          <w:color w:val="111111"/>
          <w:sz w:val="28"/>
          <w:szCs w:val="28"/>
          <w:rtl/>
        </w:rPr>
        <w:t xml:space="preserve">وَ قَدْ فَرَرْتُ إِلَیْکَ بِنَفْسِی</w:t>
      </w:r>
    </w:p>
    <w:p>
      <w:pPr>
        <w:pStyle w:val="BookText"/>
      </w:pPr>
      <w:r>
        <w:rPr>
          <w:rFonts w:ascii="IRNazanin" w:hAnsi="IRNazanin" w:eastAsia="IRNazanin" w:cs="IRNazanin"/>
          <w:lang w:bidi="fa-IR"/>
          <w:color w:val="111111"/>
          <w:sz w:val="28"/>
          <w:szCs w:val="28"/>
          <w:rtl/>
        </w:rPr>
        <w:t xml:space="preserve">و با جانم به سوی تو گریخته‌ام.3/49</w:t>
      </w:r>
    </w:p>
    <w:p>
      <w:pPr>
        <w:pStyle w:val="Heading5"/>
      </w:pPr>
      <w:bookmarkStart w:id="10553" w:name="_Toc9315"/>
      <w:r>
        <w:t>پناهگاه تباه‌کننده بهره نفس خویش</w:t>
      </w:r>
      <w:bookmarkEnd w:id="10553"/>
    </w:p>
    <w:p>
      <w:pPr>
        <w:pStyle w:val="BookText"/>
      </w:pPr>
      <w:r>
        <w:rPr>
          <w:rFonts w:ascii="Amiri" w:hAnsi="Amiri" w:eastAsia="Amiri" w:cs="Amiri"/>
          <w:lang w:bidi="ar-SA"/>
          <w:color w:val="111111"/>
          <w:sz w:val="28"/>
          <w:szCs w:val="28"/>
          <w:rtl/>
        </w:rPr>
        <w:t xml:space="preserve">وَ إِلَیْکَ... مَفْزَعُ الْمُضَیِّعِ لِحَظِّ نَفْسِهِ الْمُلْتَجِئِ</w:t>
      </w:r>
    </w:p>
    <w:p>
      <w:pPr>
        <w:pStyle w:val="BookText"/>
      </w:pPr>
      <w:r>
        <w:rPr>
          <w:rFonts w:ascii="IRNazanin" w:hAnsi="IRNazanin" w:eastAsia="IRNazanin" w:cs="IRNazanin"/>
          <w:lang w:bidi="fa-IR"/>
          <w:color w:val="111111"/>
          <w:sz w:val="28"/>
          <w:szCs w:val="28"/>
          <w:rtl/>
        </w:rPr>
        <w:t xml:space="preserve">و پناهگاه آنکه بهره نفْسش را تباه کرده و پناهنده گشته، به سوی توست.3/49</w:t>
      </w:r>
    </w:p>
    <w:p>
      <w:pPr>
        <w:pStyle w:val="Heading5"/>
      </w:pPr>
      <w:bookmarkStart w:id="10554" w:name="_Toc9316"/>
      <w:r>
        <w:t>تباه ساختن نفس خویش</w:t>
      </w:r>
      <w:bookmarkEnd w:id="10554"/>
    </w:p>
    <w:p>
      <w:pPr>
        <w:pStyle w:val="BookText"/>
      </w:pPr>
      <w:r>
        <w:rPr>
          <w:rFonts w:ascii="Amiri" w:hAnsi="Amiri" w:eastAsia="Amiri" w:cs="Amiri"/>
          <w:lang w:bidi="ar-SA"/>
          <w:color w:val="111111"/>
          <w:sz w:val="28"/>
          <w:szCs w:val="28"/>
          <w:rtl/>
        </w:rPr>
        <w:t xml:space="preserve">هَذَا مَقَامُ مَنِ اعْتَرَفَ بِسُبُوغِ النِّعَمِ... وَ شَهِدَ عَلَی نَفْسِهِ بِالتَّضْیِیعِ</w:t>
      </w:r>
    </w:p>
    <w:p>
      <w:pPr>
        <w:pStyle w:val="BookText"/>
      </w:pPr>
      <w:r>
        <w:rPr>
          <w:rFonts w:ascii="IRNazanin" w:hAnsi="IRNazanin" w:eastAsia="IRNazanin" w:cs="IRNazanin"/>
          <w:lang w:bidi="fa-IR"/>
          <w:color w:val="111111"/>
          <w:sz w:val="28"/>
          <w:szCs w:val="28"/>
          <w:rtl/>
        </w:rPr>
        <w:t xml:space="preserve">این جایگاه کسی است که به فراوانی نعمت‌ها اعتراف کرده و به تباه ساختن (نعمت‌ها)، به ضرر خود گواهی داده است.15/49</w:t>
      </w:r>
    </w:p>
    <w:p>
      <w:pPr>
        <w:pStyle w:val="Heading5"/>
      </w:pPr>
      <w:bookmarkStart w:id="10555" w:name="_Toc9317"/>
      <w:r>
        <w:t>خطاب خدا درباره اسراف بنده، بر نفسش</w:t>
      </w:r>
      <w:bookmarkEnd w:id="10555"/>
    </w:p>
    <w:p>
      <w:pPr>
        <w:pStyle w:val="BookText"/>
      </w:pPr>
      <w:r>
        <w:rPr>
          <w:rFonts w:ascii="Amiri" w:hAnsi="Amiri" w:eastAsia="Amiri" w:cs="Amiri"/>
          <w:lang w:bidi="ar-SA"/>
          <w:color w:val="111111"/>
          <w:sz w:val="28"/>
          <w:szCs w:val="28"/>
          <w:rtl/>
        </w:rPr>
        <w:t xml:space="preserve">اللَّهُمَّ إِنِّی وَجَدْتُ فِیما أَنْزَلْتَ مِنْ کِتَابِکَ، وَ بَشَّرْتَ بِهِ عِبَادَکَ أَنْ قُلْتَ 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و بندگانت را به آن مژده داده‌ای، یافتم که فرمودی: «ای بندگان من که درباره خود اسراف کرده‌اید، از رحمت خدا ناامید نشوید که خدا همه گناهان را می‌آمرزد.»2/50</w:t>
      </w:r>
    </w:p>
    <w:p>
      <w:pPr>
        <w:pStyle w:val="Heading5"/>
      </w:pPr>
      <w:bookmarkStart w:id="10556" w:name="_Toc9318"/>
      <w:r>
        <w:t>رحم نمودن خدا، به جان بی‌تاب بنده</w:t>
      </w:r>
      <w:bookmarkEnd w:id="10556"/>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رحم نمایی.5/50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1094" w:name="pg3739_48757"/>
    <w:bookmarkEnd w:id="1094"/>
    <w:p>
      <w:pPr>
        <w:pStyle w:val="Heading5"/>
      </w:pPr>
      <w:bookmarkStart w:id="10557" w:name="_Toc9319"/>
      <w:r>
        <w:t>سبب اصلاح نیافتن نفس</w:t>
      </w:r>
      <w:bookmarkEnd w:id="10557"/>
    </w:p>
    <w:p>
      <w:pPr>
        <w:pStyle w:val="BookText"/>
      </w:pPr>
      <w:r>
        <w:rPr>
          <w:rFonts w:ascii="Amiri" w:hAnsi="Amiri" w:eastAsia="Amiri" w:cs="Amiri"/>
          <w:lang w:bidi="ar-SA"/>
          <w:color w:val="111111"/>
          <w:sz w:val="28"/>
          <w:szCs w:val="28"/>
          <w:rtl/>
        </w:rPr>
        <w:t xml:space="preserve">وَ لَوْ لَا إِحْسَانُکَ إِلَیَّ وَ سُبُوغُ نَعْمَائِکَ عَلَیَّ مَا بَلَغْتُ إِحْرَازَ حَظِّی، وَ لَا إِصْلَاحَ نَفْسِی</w:t>
      </w:r>
    </w:p>
    <w:p>
      <w:pPr>
        <w:pStyle w:val="BookText"/>
      </w:pPr>
      <w:r>
        <w:rPr>
          <w:rFonts w:ascii="IRNazanin" w:hAnsi="IRNazanin" w:eastAsia="IRNazanin" w:cs="IRNazanin"/>
          <w:lang w:bidi="fa-IR"/>
          <w:color w:val="111111"/>
          <w:sz w:val="28"/>
          <w:szCs w:val="28"/>
          <w:rtl/>
        </w:rPr>
        <w:t xml:space="preserve">و اگر احسان تو به من و فراوانی نعمت‌هایت بر من نبود، هیچگاه به بهره خود نمی‌رسیدم و اصلاح خویش را نمی‌یافتم.2/51</w:t>
      </w:r>
    </w:p>
    <w:p>
      <w:pPr>
        <w:pStyle w:val="Heading5"/>
      </w:pPr>
      <w:bookmarkStart w:id="10558" w:name="_Toc9320"/>
      <w:r>
        <w:t>سپاس‌گزاری نفس بنده، از خدا</w:t>
      </w:r>
      <w:bookmarkEnd w:id="10558"/>
    </w:p>
    <w:p>
      <w:pPr>
        <w:pStyle w:val="BookText"/>
      </w:pPr>
      <w:r>
        <w:rPr>
          <w:rFonts w:ascii="Amiri" w:hAnsi="Amiri" w:eastAsia="Amiri" w:cs="Amiri"/>
          <w:lang w:bidi="ar-SA"/>
          <w:color w:val="111111"/>
          <w:sz w:val="28"/>
          <w:szCs w:val="28"/>
          <w:rtl/>
        </w:rPr>
        <w:t xml:space="preserve">تَحْمَدُکَ نَفْسِی وَ لِسَانِی وَ عَقْلِی</w:t>
      </w:r>
    </w:p>
    <w:p>
      <w:pPr>
        <w:pStyle w:val="BookText"/>
      </w:pPr>
      <w:r>
        <w:rPr>
          <w:rFonts w:ascii="IRNazanin" w:hAnsi="IRNazanin" w:eastAsia="IRNazanin" w:cs="IRNazanin"/>
          <w:lang w:bidi="fa-IR"/>
          <w:color w:val="111111"/>
          <w:sz w:val="28"/>
          <w:szCs w:val="28"/>
          <w:rtl/>
        </w:rPr>
        <w:t xml:space="preserve">نفْسم و زبانم و عقلم، تو را سپاس‌گزاری می‌کنند.6/51</w:t>
      </w:r>
    </w:p>
    <w:p>
      <w:pPr>
        <w:pStyle w:val="Heading5"/>
      </w:pPr>
      <w:bookmarkStart w:id="10559" w:name="_Toc9321"/>
      <w:r>
        <w:t>وسوسه و ضعف نفس</w:t>
      </w:r>
      <w:bookmarkEnd w:id="10559"/>
    </w:p>
    <w:p>
      <w:pPr>
        <w:pStyle w:val="BookText"/>
      </w:pPr>
      <w:r>
        <w:rPr>
          <w:rFonts w:ascii="Amiri" w:hAnsi="Amiri" w:eastAsia="Amiri" w:cs="Amiri"/>
          <w:lang w:bidi="ar-SA"/>
          <w:color w:val="111111"/>
          <w:sz w:val="28"/>
          <w:szCs w:val="28"/>
          <w:rtl/>
        </w:rPr>
        <w:t xml:space="preserve">أَشْکُو إِلَیْکَ یَا إِلَهِی ضَعْفَ نَفْسِی عَنِ الْمُسَارَعَةِ فِیما وَعَدْتَهُ أَوْلِیَاءَکَ... وَ وَسْوَسَةَ نَفْسِی</w:t>
      </w:r>
    </w:p>
    <w:p>
      <w:pPr>
        <w:pStyle w:val="BookText"/>
      </w:pPr>
      <w:r>
        <w:rPr>
          <w:rFonts w:ascii="IRNazanin" w:hAnsi="IRNazanin" w:eastAsia="IRNazanin" w:cs="IRNazanin"/>
          <w:lang w:bidi="fa-IR"/>
          <w:color w:val="111111"/>
          <w:sz w:val="28"/>
          <w:szCs w:val="28"/>
          <w:rtl/>
        </w:rPr>
        <w:t xml:space="preserve">ای خدای من، از ناتوانی نفْسم در شتافتن به آنچه به دوستانت نوید داده‌ای، و از وسوسه‌های دلم، به تو شکایت می‌کنم.10/51</w:t>
      </w:r>
    </w:p>
    <w:p>
      <w:pPr>
        <w:pStyle w:val="Heading5"/>
      </w:pPr>
      <w:bookmarkStart w:id="10560" w:name="_Toc9322"/>
      <w:r>
        <w:t>سهل انگاری بنده ، نسبت به بهره نفس خود</w:t>
      </w:r>
      <w:bookmarkEnd w:id="10560"/>
    </w:p>
    <w:p>
      <w:pPr>
        <w:pStyle w:val="BookText"/>
      </w:pPr>
      <w:r>
        <w:rPr>
          <w:rFonts w:ascii="Amiri" w:hAnsi="Amiri" w:eastAsia="Amiri" w:cs="Amiri"/>
          <w:lang w:bidi="ar-SA"/>
          <w:color w:val="111111"/>
          <w:sz w:val="28"/>
          <w:szCs w:val="28"/>
          <w:rtl/>
        </w:rPr>
        <w:t xml:space="preserve">إِنْ تُعَذِّبْ فَأَنَا... الْمُغْفِلُ حَظَّ نَفْسِی</w:t>
      </w:r>
    </w:p>
    <w:p>
      <w:pPr>
        <w:pStyle w:val="BookText"/>
      </w:pPr>
      <w:r>
        <w:rPr>
          <w:rFonts w:ascii="IRNazanin" w:hAnsi="IRNazanin" w:eastAsia="IRNazanin" w:cs="IRNazanin"/>
          <w:lang w:bidi="fa-IR"/>
          <w:color w:val="111111"/>
          <w:sz w:val="28"/>
          <w:szCs w:val="28"/>
          <w:rtl/>
        </w:rPr>
        <w:t xml:space="preserve">اگر کیفر کنی، این من هستم که واگذارنده بهره خویشم.14/51</w:t>
      </w:r>
    </w:p>
    <w:p>
      <w:pPr>
        <w:pStyle w:val="Heading5"/>
      </w:pPr>
      <w:bookmarkStart w:id="10561" w:name="_Toc9323"/>
      <w:r>
        <w:t>افراط و تجاوز از حدّ، بر نفس خود</w:t>
      </w:r>
      <w:bookmarkEnd w:id="10561"/>
    </w:p>
    <w:p>
      <w:pPr>
        <w:pStyle w:val="BookText"/>
      </w:pPr>
      <w:r>
        <w:rPr>
          <w:rFonts w:ascii="Amiri" w:hAnsi="Amiri" w:eastAsia="Amiri" w:cs="Amiri"/>
          <w:lang w:bidi="ar-SA"/>
          <w:color w:val="111111"/>
          <w:sz w:val="28"/>
          <w:szCs w:val="28"/>
          <w:rtl/>
        </w:rPr>
        <w:t xml:space="preserve">أَنَا بِإِسْرَافِی عَلَی نَفْسِی ذَلِیلٌ</w:t>
      </w:r>
    </w:p>
    <w:p>
      <w:pPr>
        <w:pStyle w:val="BookText"/>
      </w:pPr>
      <w:r>
        <w:rPr>
          <w:rFonts w:ascii="IRNazanin" w:hAnsi="IRNazanin" w:eastAsia="IRNazanin" w:cs="IRNazanin"/>
          <w:lang w:bidi="fa-IR"/>
          <w:color w:val="111111"/>
          <w:sz w:val="28"/>
          <w:szCs w:val="28"/>
          <w:rtl/>
        </w:rPr>
        <w:t xml:space="preserve">من به خاطر زیاده‌روی بر خود، خوار گشته‌ام.7/52</w:t>
      </w:r>
    </w:p>
    <w:p>
      <w:pPr>
        <w:pStyle w:val="Heading5"/>
      </w:pPr>
      <w:bookmarkStart w:id="10562" w:name="_Toc9324"/>
      <w:r>
        <w:t>سبب به کار بیهوده مشغول داشتن نفس</w:t>
      </w:r>
      <w:bookmarkEnd w:id="10562"/>
    </w:p>
    <w:p>
      <w:pPr>
        <w:pStyle w:val="BookText"/>
      </w:pPr>
      <w:r>
        <w:rPr>
          <w:rFonts w:ascii="Amiri" w:hAnsi="Amiri" w:eastAsia="Amiri" w:cs="Amiri"/>
          <w:lang w:bidi="ar-SA"/>
          <w:color w:val="111111"/>
          <w:sz w:val="28"/>
          <w:szCs w:val="28"/>
          <w:rtl/>
        </w:rPr>
        <w:t xml:space="preserve">فَأَسْأَلُکَ یَا مَوْلَایَ سُوءَالَ مَنْ نَفْسُهُ لَاهِیَةٌ لِطُولِ أَمَلِهِ</w:t>
      </w:r>
    </w:p>
    <w:p>
      <w:pPr>
        <w:pStyle w:val="BookText"/>
      </w:pPr>
      <w:r>
        <w:rPr>
          <w:rFonts w:ascii="IRNazanin" w:hAnsi="IRNazanin" w:eastAsia="IRNazanin" w:cs="IRNazanin"/>
          <w:lang w:bidi="fa-IR"/>
          <w:color w:val="111111"/>
          <w:sz w:val="28"/>
          <w:szCs w:val="28"/>
          <w:rtl/>
        </w:rPr>
        <w:t xml:space="preserve">پس - ای مولای من - از تو درخواست می‌کنم، درخواست کسی که نفس او به خاطر آرزوهای درازش، به بیهوده‌کاری مشغول شده.8/52</w:t>
      </w:r>
    </w:p>
    <w:p>
      <w:pPr>
        <w:pStyle w:val="Heading5"/>
      </w:pPr>
      <w:bookmarkStart w:id="10563" w:name="_Toc9325"/>
      <w:r>
        <w:t>عامل تسلّی نفسِ بنده، در دوری از دنیا</w:t>
      </w:r>
      <w:bookmarkEnd w:id="10563"/>
    </w:p>
    <w:p>
      <w:pPr>
        <w:pStyle w:val="BookText"/>
      </w:pPr>
      <w:r>
        <w:rPr>
          <w:rFonts w:ascii="Amiri" w:hAnsi="Amiri" w:eastAsia="Amiri" w:cs="Amiri"/>
          <w:lang w:bidi="ar-SA"/>
          <w:color w:val="111111"/>
          <w:sz w:val="28"/>
          <w:szCs w:val="28"/>
          <w:rtl/>
        </w:rPr>
        <w:t xml:space="preserve">إِلَهِی أَسْأَلُکَ... أَنْ تُسَلِّیَ نَفْسِی عَنِ الدُّنْیَا بِمَخَافَتِکَ</w:t>
      </w:r>
    </w:p>
    <w:p>
      <w:pPr>
        <w:pStyle w:val="BookText"/>
      </w:pPr>
      <w:r>
        <w:rPr>
          <w:rFonts w:ascii="IRNazanin" w:hAnsi="IRNazanin" w:eastAsia="IRNazanin" w:cs="IRNazanin"/>
          <w:lang w:bidi="fa-IR"/>
          <w:color w:val="111111"/>
          <w:sz w:val="28"/>
          <w:szCs w:val="28"/>
          <w:rtl/>
        </w:rPr>
        <w:t xml:space="preserve">خدای من، از تو می‌خواهم که نفْس مرا با ترس از خود، در دوری از دنیا، تسلّی بخشی.10/52</w:t>
      </w:r>
    </w:p>
    <w:p>
      <w:pPr>
        <w:pStyle w:val="Heading5"/>
      </w:pPr>
      <w:bookmarkStart w:id="10564" w:name="_Toc9326"/>
      <w:r>
        <w:t>واداشتن نفس، در جایگاه خواران گنهکار</w:t>
      </w:r>
      <w:bookmarkEnd w:id="10564"/>
    </w:p>
    <w:p>
      <w:pPr>
        <w:pStyle w:val="BookText"/>
      </w:pPr>
      <w:r>
        <w:rPr>
          <w:rFonts w:ascii="Amiri" w:hAnsi="Amiri" w:eastAsia="Amiri" w:cs="Amiri"/>
          <w:lang w:bidi="ar-SA"/>
          <w:color w:val="111111"/>
          <w:sz w:val="28"/>
          <w:szCs w:val="28"/>
          <w:rtl/>
        </w:rPr>
        <w:t xml:space="preserve">قَدْ أَوْقَفْتُ نَفْسِی مَوْقِفَ الْأَذِلَّاءِ الْمُذْنِبِینَ</w:t>
      </w:r>
    </w:p>
    <w:p>
      <w:pPr>
        <w:pStyle w:val="BookText"/>
      </w:pPr>
      <w:r>
        <w:rPr>
          <w:rFonts w:ascii="IRNazanin" w:hAnsi="IRNazanin" w:eastAsia="IRNazanin" w:cs="IRNazanin"/>
          <w:lang w:bidi="fa-IR"/>
          <w:color w:val="111111"/>
          <w:sz w:val="28"/>
          <w:szCs w:val="28"/>
          <w:rtl/>
        </w:rPr>
        <w:t xml:space="preserve">نفْسِ خود را در جایگاه خوارانِ گناهکار واداشته‌ام.2/53</w:t>
      </w:r>
    </w:p>
    <w:p>
      <w:pPr>
        <w:pStyle w:val="Heading5"/>
      </w:pPr>
      <w:bookmarkStart w:id="10565" w:name="_Toc9327"/>
      <w:r>
        <w:t>تباه ساختن نفس خود</w:t>
      </w:r>
      <w:bookmarkEnd w:id="10565"/>
    </w:p>
    <w:p>
      <w:pPr>
        <w:pStyle w:val="BookText"/>
      </w:pPr>
      <w:r>
        <w:rPr>
          <w:rFonts w:ascii="Amiri" w:hAnsi="Amiri" w:eastAsia="Amiri" w:cs="Amiri"/>
          <w:lang w:bidi="ar-SA"/>
          <w:color w:val="111111"/>
          <w:sz w:val="28"/>
          <w:szCs w:val="28"/>
          <w:rtl/>
        </w:rPr>
        <w:t xml:space="preserve">سُبْحَانَکَ... أَیَّ تَغْرِیرٍ غَرَّرْتُ بِنَفْسِی!</w:t>
      </w:r>
    </w:p>
    <w:p>
      <w:pPr>
        <w:pStyle w:val="BookText"/>
      </w:pPr>
      <w:r>
        <w:rPr>
          <w:rFonts w:ascii="IRNazanin" w:hAnsi="IRNazanin" w:eastAsia="IRNazanin" w:cs="IRNazanin"/>
          <w:lang w:bidi="fa-IR"/>
          <w:color w:val="111111"/>
          <w:sz w:val="28"/>
          <w:szCs w:val="28"/>
          <w:rtl/>
        </w:rPr>
        <w:t xml:space="preserve">پاک و منزّهی! به کدام هلاک، خود را به هلاکت افکندم؟3/53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1095" w:name="pg3739_48758"/>
    <w:bookmarkEnd w:id="1095"/>
    <w:p>
      <w:pPr>
        <w:pStyle w:val="Heading5"/>
      </w:pPr>
      <w:bookmarkStart w:id="10566" w:name="_Toc9328"/>
      <w:r>
        <w:t>خشوع بنده، جهت قصاص نفس خویش</w:t>
      </w:r>
      <w:bookmarkEnd w:id="10566"/>
    </w:p>
    <w:p>
      <w:pPr>
        <w:pStyle w:val="BookText"/>
      </w:pPr>
      <w:r>
        <w:rPr>
          <w:rFonts w:ascii="Amiri" w:hAnsi="Amiri" w:eastAsia="Amiri" w:cs="Amiri"/>
          <w:lang w:bidi="ar-SA"/>
          <w:color w:val="111111"/>
          <w:sz w:val="28"/>
          <w:szCs w:val="28"/>
          <w:rtl/>
        </w:rPr>
        <w:t xml:space="preserve">أَسْتَکِینُ بِالْقَوَدِ مِنْ نَفْسِی</w:t>
      </w:r>
    </w:p>
    <w:p>
      <w:pPr>
        <w:pStyle w:val="BookText"/>
      </w:pPr>
      <w:r>
        <w:rPr>
          <w:rFonts w:ascii="IRNazanin" w:hAnsi="IRNazanin" w:eastAsia="IRNazanin" w:cs="IRNazanin"/>
          <w:lang w:bidi="fa-IR"/>
          <w:color w:val="111111"/>
          <w:sz w:val="28"/>
          <w:szCs w:val="28"/>
          <w:rtl/>
        </w:rPr>
        <w:t xml:space="preserve">برای قصاص خویش، فروتن می‌شوم.4/53</w:t>
      </w:r>
    </w:p>
    <w:p>
      <w:pPr>
        <w:pStyle w:val="Heading5"/>
      </w:pPr>
      <w:bookmarkStart w:id="10567" w:name="_Toc9329"/>
      <w:r>
        <w:t>میراندن نفس بنده، بر صدق و راستی</w:t>
      </w:r>
      <w:bookmarkEnd w:id="10567"/>
    </w:p>
    <w:p>
      <w:pPr>
        <w:pStyle w:val="BookText"/>
      </w:pPr>
      <w:r>
        <w:rPr>
          <w:rFonts w:ascii="Amiri" w:hAnsi="Amiri" w:eastAsia="Amiri" w:cs="Amiri"/>
          <w:lang w:bidi="ar-SA"/>
          <w:color w:val="111111"/>
          <w:sz w:val="28"/>
          <w:szCs w:val="28"/>
          <w:rtl/>
        </w:rPr>
        <w:t xml:space="preserve">اقْبِضْ عَلَی الصِّدْقِ نَفْسِی</w:t>
      </w:r>
    </w:p>
    <w:p>
      <w:pPr>
        <w:pStyle w:val="BookText"/>
      </w:pPr>
      <w:r>
        <w:rPr>
          <w:rFonts w:ascii="IRNazanin" w:hAnsi="IRNazanin" w:eastAsia="IRNazanin" w:cs="IRNazanin"/>
          <w:lang w:bidi="fa-IR"/>
          <w:color w:val="111111"/>
          <w:sz w:val="28"/>
          <w:szCs w:val="28"/>
          <w:rtl/>
        </w:rPr>
        <w:t xml:space="preserve">نفسِ مرا بر راستی بمیران.4/54</w:t>
      </w:r>
    </w:p>
    <w:p>
      <w:pPr>
        <w:pStyle w:val="BookText"/>
      </w:pPr>
      <w:r>
        <w:rPr>
          <w:rFonts w:ascii="IRNazanin" w:hAnsi="IRNazanin" w:eastAsia="IRNazanin" w:cs="IRNazanin"/>
          <w:lang w:bidi="fa-IR"/>
          <w:color w:val="111111"/>
          <w:sz w:val="28"/>
          <w:szCs w:val="28"/>
          <w:rtl/>
        </w:rPr>
        <w:t xml:space="preserve">نفع سود</w:t>
      </w:r>
    </w:p>
    <w:p>
      <w:pPr>
        <w:pStyle w:val="BookText"/>
      </w:pPr>
      <w:r>
        <w:rPr>
          <w:rFonts w:ascii="IRNazanin" w:hAnsi="IRNazanin" w:eastAsia="IRNazanin" w:cs="IRNazanin"/>
          <w:lang w:bidi="fa-IR"/>
          <w:color w:val="111111"/>
          <w:sz w:val="28"/>
          <w:szCs w:val="28"/>
          <w:rtl/>
        </w:rPr>
        <w:t xml:space="preserve">نقص کاستی</w:t>
      </w:r>
    </w:p>
    <w:p>
      <w:pPr>
        <w:pStyle w:val="BookText"/>
      </w:pPr>
      <w:r>
        <w:rPr>
          <w:rFonts w:ascii="IRNazanin" w:hAnsi="IRNazanin" w:eastAsia="IRNazanin" w:cs="IRNazanin"/>
          <w:lang w:bidi="fa-IR"/>
          <w:color w:val="111111"/>
          <w:sz w:val="28"/>
          <w:szCs w:val="28"/>
          <w:rtl/>
        </w:rPr>
        <w:t xml:space="preserve">نکوهش سرزنش</w:t>
      </w:r>
    </w:p>
    <w:p>
      <w:pPr>
        <w:pStyle w:val="Heading4"/>
      </w:pPr>
      <w:bookmarkStart w:id="10568" w:name="_Toc9330"/>
      <w:r>
        <w:t>نکیر</w:t>
      </w:r>
      <w:bookmarkEnd w:id="10568"/>
    </w:p>
    <w:p>
      <w:pPr>
        <w:pStyle w:val="Heading5"/>
      </w:pPr>
      <w:bookmarkStart w:id="10569" w:name="_Toc9331"/>
      <w:r>
        <w:t>درود خدا، بر «منکَر و نکیر»</w:t>
      </w:r>
      <w:bookmarkEnd w:id="10569"/>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مُنْکَرٍ وَ نَکِیرٍ</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منکر و نکیر.18و11و10/3</w:t>
      </w:r>
    </w:p>
    <w:p>
      <w:pPr>
        <w:pStyle w:val="Heading5"/>
      </w:pPr>
      <w:bookmarkStart w:id="10570" w:name="_Toc9332"/>
      <w:r>
        <w:t>نگاشتن [نقش و نگار کردن]</w:t>
      </w:r>
      <w:bookmarkEnd w:id="10570"/>
    </w:p>
    <w:p>
      <w:pPr>
        <w:pStyle w:val="Heading5"/>
      </w:pPr>
      <w:bookmarkStart w:id="10571" w:name="_Toc9333"/>
      <w:r>
        <w:t>در دل بنده نگاشتن نمونه پاداش آماده شده، برای او</w:t>
      </w:r>
      <w:bookmarkEnd w:id="10571"/>
    </w:p>
    <w:p>
      <w:pPr>
        <w:pStyle w:val="BookText"/>
      </w:pPr>
      <w:r>
        <w:rPr>
          <w:rFonts w:ascii="Amiri" w:hAnsi="Amiri" w:eastAsia="Amiri" w:cs="Amiri"/>
          <w:lang w:bidi="ar-SA"/>
          <w:color w:val="111111"/>
          <w:sz w:val="28"/>
          <w:szCs w:val="28"/>
          <w:rtl/>
        </w:rPr>
        <w:t xml:space="preserve">وَ صَوِّرْ فِی قَلْبِی مِثَالَ مَا ادَّخَرْتَ لِی مِنْ ثَوَابِکَ</w:t>
      </w:r>
    </w:p>
    <w:p>
      <w:pPr>
        <w:pStyle w:val="BookText"/>
      </w:pPr>
      <w:r>
        <w:rPr>
          <w:rFonts w:ascii="IRNazanin" w:hAnsi="IRNazanin" w:eastAsia="IRNazanin" w:cs="IRNazanin"/>
          <w:lang w:bidi="fa-IR"/>
          <w:color w:val="111111"/>
          <w:sz w:val="28"/>
          <w:szCs w:val="28"/>
          <w:rtl/>
        </w:rPr>
        <w:t xml:space="preserve">و نمونه پاداشی را که برایم ذخیره نمودی، در دلم بگذار.15/14</w:t>
      </w:r>
    </w:p>
    <w:p>
      <w:pPr>
        <w:pStyle w:val="Heading5"/>
      </w:pPr>
      <w:bookmarkStart w:id="10572" w:name="_Toc9334"/>
      <w:r>
        <w:t>در دل بنده نگاشتن نمونه کیفر آماده شده، برای دشمنش</w:t>
      </w:r>
      <w:bookmarkEnd w:id="10572"/>
    </w:p>
    <w:p>
      <w:pPr>
        <w:pStyle w:val="BookText"/>
      </w:pPr>
      <w:r>
        <w:rPr>
          <w:rFonts w:ascii="Amiri" w:hAnsi="Amiri" w:eastAsia="Amiri" w:cs="Amiri"/>
          <w:lang w:bidi="ar-SA"/>
          <w:color w:val="111111"/>
          <w:sz w:val="28"/>
          <w:szCs w:val="28"/>
          <w:rtl/>
        </w:rPr>
        <w:t xml:space="preserve">وَ صَوِّرْ فِی قَلْبِی مِثَالَ مَا... أَعْدَدْتَ لِخَصْمِی مِنْ جَزَائِکَ وَ عِقَابِکَ</w:t>
      </w:r>
    </w:p>
    <w:p>
      <w:pPr>
        <w:pStyle w:val="BookText"/>
      </w:pPr>
      <w:r>
        <w:rPr>
          <w:rFonts w:ascii="IRNazanin" w:hAnsi="IRNazanin" w:eastAsia="IRNazanin" w:cs="IRNazanin"/>
          <w:lang w:bidi="fa-IR"/>
          <w:color w:val="111111"/>
          <w:sz w:val="28"/>
          <w:szCs w:val="28"/>
          <w:rtl/>
        </w:rPr>
        <w:t xml:space="preserve">و نمونه مجازات و کیفری که برای دشمنم آماده کردی، در دلم بگذار.15/14</w:t>
      </w:r>
    </w:p>
    <w:p>
      <w:pPr>
        <w:pStyle w:val="Heading5"/>
      </w:pPr>
      <w:bookmarkStart w:id="10573" w:name="_Toc9335"/>
      <w:r>
        <w:t>نگاشتن صورت‌ها و پیکرها، بدون نمونه و مانند</w:t>
      </w:r>
      <w:bookmarkEnd w:id="10573"/>
    </w:p>
    <w:p>
      <w:pPr>
        <w:pStyle w:val="BookText"/>
      </w:pPr>
      <w:r>
        <w:rPr>
          <w:rFonts w:ascii="Amiri" w:hAnsi="Amiri" w:eastAsia="Amiri" w:cs="Amiri"/>
          <w:lang w:bidi="ar-SA"/>
          <w:color w:val="111111"/>
          <w:sz w:val="28"/>
          <w:szCs w:val="28"/>
          <w:rtl/>
        </w:rPr>
        <w:t xml:space="preserve">وَ أَنْتَ اللَّهُ لَا إِلَهَ إِلَّا أَنْتَ، الَّذِی... صَوَّرْتَ مَا صَوَّرْتَ مِنْ غَیْرِ مِثَالٍ</w:t>
      </w:r>
    </w:p>
    <w:p>
      <w:pPr>
        <w:pStyle w:val="BookText"/>
      </w:pPr>
      <w:r>
        <w:rPr>
          <w:rFonts w:ascii="IRNazanin" w:hAnsi="IRNazanin" w:eastAsia="IRNazanin" w:cs="IRNazanin"/>
          <w:lang w:bidi="fa-IR"/>
          <w:color w:val="111111"/>
          <w:sz w:val="28"/>
          <w:szCs w:val="28"/>
          <w:rtl/>
        </w:rPr>
        <w:t xml:space="preserve">و تویی خدایی که جز تو معبودی نیست. تویی که صورت‌ها را بدون نمونه نگاشتی.12/47</w:t>
      </w:r>
    </w:p>
    <w:p>
      <w:pPr>
        <w:pStyle w:val="Heading4"/>
      </w:pPr>
      <w:bookmarkStart w:id="10574" w:name="_Toc9336"/>
      <w:r>
        <w:t>نگاه</w:t>
      </w:r>
      <w:bookmarkEnd w:id="10574"/>
    </w:p>
    <w:p>
      <w:pPr>
        <w:pStyle w:val="Heading5"/>
      </w:pPr>
      <w:bookmarkStart w:id="10575" w:name="_Toc9337"/>
      <w:r>
        <w:t>ناتوانی دیدگان بینندگان، از دیدن خدا</w:t>
      </w:r>
      <w:bookmarkEnd w:id="10575"/>
    </w:p>
    <w:p>
      <w:pPr>
        <w:pStyle w:val="BookText"/>
      </w:pPr>
      <w:r>
        <w:rPr>
          <w:rFonts w:ascii="Amiri" w:hAnsi="Amiri" w:eastAsia="Amiri" w:cs="Amiri"/>
          <w:lang w:bidi="ar-SA"/>
          <w:color w:val="111111"/>
          <w:sz w:val="28"/>
          <w:szCs w:val="28"/>
          <w:rtl/>
        </w:rPr>
        <w:t xml:space="preserve">الْحَمْدُ لِلَّهِ... الَّذِی قَصُرَتْ عَنْ رُوءْیَتِهِ أَبْصَارُ النَّاظِرِینَ</w:t>
      </w:r>
    </w:p>
    <w:p>
      <w:pPr>
        <w:pStyle w:val="BookText"/>
      </w:pPr>
      <w:r>
        <w:rPr>
          <w:rFonts w:ascii="IRNazanin" w:hAnsi="IRNazanin" w:eastAsia="IRNazanin" w:cs="IRNazanin"/>
          <w:lang w:bidi="fa-IR"/>
          <w:color w:val="111111"/>
          <w:sz w:val="28"/>
          <w:szCs w:val="28"/>
          <w:rtl/>
        </w:rPr>
        <w:t xml:space="preserve">سپاس خدای را، همان که چشم‌های بینندگان از دیدنش قاصر است.2و1/1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1096" w:name="pg3739_48759"/>
    <w:bookmarkEnd w:id="1096"/>
    <w:p>
      <w:pPr>
        <w:pStyle w:val="Heading5"/>
      </w:pPr>
      <w:bookmarkStart w:id="10576" w:name="_Toc9338"/>
      <w:r>
        <w:t>فرشتگان و عدم قصد نگریستن، به سوی خدا</w:t>
      </w:r>
      <w:bookmarkEnd w:id="10576"/>
    </w:p>
    <w:p>
      <w:pPr>
        <w:pStyle w:val="BookText"/>
      </w:pPr>
      <w:r>
        <w:rPr>
          <w:rFonts w:ascii="Amiri" w:hAnsi="Amiri" w:eastAsia="Amiri" w:cs="Amiri"/>
          <w:lang w:bidi="ar-SA"/>
          <w:color w:val="111111"/>
          <w:sz w:val="28"/>
          <w:szCs w:val="28"/>
          <w:rtl/>
        </w:rPr>
        <w:t xml:space="preserve">الْخُشَّعُ الْأَبْصَارِ فَلَا یَرُومُونَ النَّظَرَ إِلَیْکَ... فَصَلِّ عَلَیْهِمْ</w:t>
      </w:r>
    </w:p>
    <w:p>
      <w:pPr>
        <w:pStyle w:val="BookText"/>
      </w:pPr>
      <w:r>
        <w:rPr>
          <w:rFonts w:ascii="IRNazanin" w:hAnsi="IRNazanin" w:eastAsia="IRNazanin" w:cs="IRNazanin"/>
          <w:lang w:bidi="fa-IR"/>
          <w:color w:val="111111"/>
          <w:sz w:val="28"/>
          <w:szCs w:val="28"/>
          <w:rtl/>
        </w:rPr>
        <w:t xml:space="preserve">(آنان که) دیدگان را به زیر افکنده و قصد نگریستن سوی تو را ندارند، پس بر ایشان درود فرست.10و8/3</w:t>
      </w:r>
    </w:p>
    <w:p>
      <w:pPr>
        <w:pStyle w:val="Heading5"/>
      </w:pPr>
      <w:bookmarkStart w:id="10577" w:name="_Toc9339"/>
      <w:r>
        <w:t>فرشتگان و دیدن گنهکاران، در دوزخ</w:t>
      </w:r>
      <w:bookmarkEnd w:id="10577"/>
    </w:p>
    <w:p>
      <w:pPr>
        <w:pStyle w:val="BookText"/>
      </w:pPr>
      <w:r>
        <w:rPr>
          <w:rFonts w:ascii="Amiri" w:hAnsi="Amiri" w:eastAsia="Amiri" w:cs="Amiri"/>
          <w:lang w:bidi="ar-SA"/>
          <w:color w:val="111111"/>
          <w:sz w:val="28"/>
          <w:szCs w:val="28"/>
          <w:rtl/>
        </w:rPr>
        <w:t xml:space="preserve">وَ الَّذِینَ یَقُولُونَ إِذَا نَظَرُوا إِلَی جَهَنَّمَ تَزْفِرُ عَلَی أَهْلِ مَعْصِیَتِکَ: سُبْحَانَکَ مَا عَبَدْنَاکَ حَقَّ عِبَادَتِکَ</w:t>
      </w:r>
    </w:p>
    <w:p>
      <w:pPr>
        <w:pStyle w:val="BookText"/>
      </w:pPr>
      <w:r>
        <w:rPr>
          <w:rFonts w:ascii="IRNazanin" w:hAnsi="IRNazanin" w:eastAsia="IRNazanin" w:cs="IRNazanin"/>
          <w:lang w:bidi="fa-IR"/>
          <w:color w:val="111111"/>
          <w:sz w:val="28"/>
          <w:szCs w:val="28"/>
          <w:rtl/>
        </w:rPr>
        <w:t xml:space="preserve">و همانهایی که چون دوزخ را می‌نگرند که بر گنهکاران شعله می‌کشد، گویند: منزّهی تو، ما آنگونه که شایسته پرستش تو بود، تو را پرستش نکردیم.9/3</w:t>
      </w:r>
    </w:p>
    <w:p>
      <w:pPr>
        <w:pStyle w:val="Heading5"/>
      </w:pPr>
      <w:bookmarkStart w:id="10578" w:name="_Toc9340"/>
      <w:r>
        <w:t>بازماندن چشم‌ها، از دیدن خدا</w:t>
      </w:r>
      <w:bookmarkEnd w:id="10578"/>
    </w:p>
    <w:p>
      <w:pPr>
        <w:pStyle w:val="BookText"/>
      </w:pPr>
      <w:r>
        <w:rPr>
          <w:rFonts w:ascii="Amiri" w:hAnsi="Amiri" w:eastAsia="Amiri" w:cs="Amiri"/>
          <w:lang w:bidi="ar-SA"/>
          <w:color w:val="111111"/>
          <w:sz w:val="28"/>
          <w:szCs w:val="28"/>
          <w:rtl/>
        </w:rPr>
        <w:t xml:space="preserve">وَ یَا مَنْ تَنْقَطِعُ دُونَ رُوءْیَتِهِ الْأَبْصَارُ</w:t>
      </w:r>
    </w:p>
    <w:p>
      <w:pPr>
        <w:pStyle w:val="BookText"/>
      </w:pPr>
      <w:r>
        <w:rPr>
          <w:rFonts w:ascii="IRNazanin" w:hAnsi="IRNazanin" w:eastAsia="IRNazanin" w:cs="IRNazanin"/>
          <w:lang w:bidi="fa-IR"/>
          <w:color w:val="111111"/>
          <w:sz w:val="28"/>
          <w:szCs w:val="28"/>
          <w:rtl/>
        </w:rPr>
        <w:t xml:space="preserve">و ای کسی که چشم‌ها از دیدن او ناتوان است.4/5</w:t>
      </w:r>
    </w:p>
    <w:p>
      <w:pPr>
        <w:pStyle w:val="Heading5"/>
      </w:pPr>
      <w:bookmarkStart w:id="10579" w:name="_Toc9341"/>
      <w:r>
        <w:t>خدا، ناظر بر چگونگی بندگان</w:t>
      </w:r>
      <w:bookmarkEnd w:id="10579"/>
    </w:p>
    <w:p>
      <w:pPr>
        <w:pStyle w:val="BookText"/>
      </w:pPr>
      <w:r>
        <w:rPr>
          <w:rFonts w:ascii="Amiri" w:hAnsi="Amiri" w:eastAsia="Amiri" w:cs="Amiri"/>
          <w:lang w:bidi="ar-SA"/>
          <w:color w:val="111111"/>
          <w:sz w:val="28"/>
          <w:szCs w:val="28"/>
          <w:rtl/>
        </w:rPr>
        <w:t xml:space="preserve">وَ یَنْظُرُ کَیْفَ هُمْ فِی أَوْقَاتِ طَاعَتِهِ، وَ مَنَازِلِ فُرُوضِهِ، وَ مَوَاقِعِ أَحْکَامِهِ</w:t>
      </w:r>
    </w:p>
    <w:p>
      <w:pPr>
        <w:pStyle w:val="BookText"/>
      </w:pPr>
      <w:r>
        <w:rPr>
          <w:rFonts w:ascii="IRNazanin" w:hAnsi="IRNazanin" w:eastAsia="IRNazanin" w:cs="IRNazanin"/>
          <w:lang w:bidi="fa-IR"/>
          <w:color w:val="111111"/>
          <w:sz w:val="28"/>
          <w:szCs w:val="28"/>
          <w:rtl/>
        </w:rPr>
        <w:t xml:space="preserve">و می‌نگرد آنها در اوقات طاعت و جاهای واجبات و موارد احکامش چگونه‌اند.7/6</w:t>
      </w:r>
    </w:p>
    <w:p>
      <w:pPr>
        <w:pStyle w:val="Heading5"/>
      </w:pPr>
      <w:bookmarkStart w:id="10580" w:name="_Toc9342"/>
      <w:r>
        <w:t>نگاه‌های پنهانی چشم‌ها و پاداش الهی</w:t>
      </w:r>
      <w:bookmarkEnd w:id="10580"/>
    </w:p>
    <w:p>
      <w:pPr>
        <w:pStyle w:val="BookText"/>
      </w:pPr>
      <w:r>
        <w:rPr>
          <w:rFonts w:ascii="Amiri" w:hAnsi="Amiri" w:eastAsia="Amiri" w:cs="Amiri"/>
          <w:lang w:bidi="ar-SA"/>
          <w:color w:val="111111"/>
          <w:sz w:val="28"/>
          <w:szCs w:val="28"/>
          <w:rtl/>
        </w:rPr>
        <w:t xml:space="preserve">وَ اجْعَلْ... لَمحَاتِ أَعْیُنِنَا... فِی مُوجِبَاتِ ثَوَابِکَ</w:t>
      </w:r>
    </w:p>
    <w:p>
      <w:pPr>
        <w:pStyle w:val="BookText"/>
      </w:pPr>
      <w:r>
        <w:rPr>
          <w:rFonts w:ascii="IRNazanin" w:hAnsi="IRNazanin" w:eastAsia="IRNazanin" w:cs="IRNazanin"/>
          <w:lang w:bidi="fa-IR"/>
          <w:color w:val="111111"/>
          <w:sz w:val="28"/>
          <w:szCs w:val="28"/>
          <w:rtl/>
        </w:rPr>
        <w:t xml:space="preserve">و نگاه‌های زیرچشمی دیدگانمان را در آنچه باعث پاداش تو شود قرار ده.7/9</w:t>
      </w:r>
    </w:p>
    <w:p>
      <w:pPr>
        <w:pStyle w:val="Heading5"/>
      </w:pPr>
      <w:bookmarkStart w:id="10581" w:name="_Toc9343"/>
      <w:r>
        <w:t>گرفتار نکردن بنده، به نگاه کردن</w:t>
      </w:r>
      <w:bookmarkEnd w:id="10581"/>
    </w:p>
    <w:p>
      <w:pPr>
        <w:pStyle w:val="BookText"/>
      </w:pPr>
      <w:r>
        <w:rPr>
          <w:rFonts w:ascii="Amiri" w:hAnsi="Amiri" w:eastAsia="Amiri" w:cs="Amiri"/>
          <w:lang w:bidi="ar-SA"/>
          <w:color w:val="111111"/>
          <w:sz w:val="28"/>
          <w:szCs w:val="28"/>
          <w:rtl/>
        </w:rPr>
        <w:t xml:space="preserve">وَ لَا تَفْتِنِّی بِالنَّظَرِ</w:t>
      </w:r>
    </w:p>
    <w:p>
      <w:pPr>
        <w:pStyle w:val="BookText"/>
      </w:pPr>
      <w:r>
        <w:rPr>
          <w:rFonts w:ascii="IRNazanin" w:hAnsi="IRNazanin" w:eastAsia="IRNazanin" w:cs="IRNazanin"/>
          <w:lang w:bidi="fa-IR"/>
          <w:color w:val="111111"/>
          <w:sz w:val="28"/>
          <w:szCs w:val="28"/>
          <w:rtl/>
        </w:rPr>
        <w:t xml:space="preserve">و مرا به نگاه کردن (چشم به راه بودن) گرفتار نکن.3/20</w:t>
      </w:r>
    </w:p>
    <w:p>
      <w:pPr>
        <w:pStyle w:val="Heading5"/>
      </w:pPr>
      <w:bookmarkStart w:id="10582" w:name="_Toc9344"/>
      <w:r>
        <w:t>به دید (رحمت) نگریستن خدا، به بنده</w:t>
      </w:r>
      <w:bookmarkEnd w:id="10582"/>
    </w:p>
    <w:p>
      <w:pPr>
        <w:pStyle w:val="BookText"/>
      </w:pPr>
      <w:r>
        <w:rPr>
          <w:rFonts w:ascii="Amiri" w:hAnsi="Amiri" w:eastAsia="Amiri" w:cs="Amiri"/>
          <w:lang w:bidi="ar-SA"/>
          <w:color w:val="111111"/>
          <w:sz w:val="28"/>
          <w:szCs w:val="28"/>
          <w:rtl/>
        </w:rPr>
        <w:t xml:space="preserve">وَ انْظُرْ إِلَیَّ، وَ انْظُرْ لِی فِی جَمِیعِ أُمُورِی</w:t>
      </w:r>
    </w:p>
    <w:p>
      <w:pPr>
        <w:pStyle w:val="BookText"/>
      </w:pPr>
      <w:r>
        <w:rPr>
          <w:rFonts w:ascii="IRNazanin" w:hAnsi="IRNazanin" w:eastAsia="IRNazanin" w:cs="IRNazanin"/>
          <w:lang w:bidi="fa-IR"/>
          <w:color w:val="111111"/>
          <w:sz w:val="28"/>
          <w:szCs w:val="28"/>
          <w:rtl/>
        </w:rPr>
        <w:t xml:space="preserve">و (به دید رحمت) به من بنگر و در تمام کارهایم به (سود) من نظر فرما.3/22</w:t>
      </w:r>
    </w:p>
    <w:p>
      <w:pPr>
        <w:pStyle w:val="Heading5"/>
      </w:pPr>
      <w:bookmarkStart w:id="10583" w:name="_Toc9345"/>
      <w:r>
        <w:t>به دید (رحمت)، به بنده نگریستن</w:t>
      </w:r>
      <w:bookmarkEnd w:id="10583"/>
    </w:p>
    <w:p>
      <w:pPr>
        <w:pStyle w:val="BookText"/>
      </w:pPr>
      <w:r>
        <w:rPr>
          <w:rFonts w:ascii="Amiri" w:hAnsi="Amiri" w:eastAsia="Amiri" w:cs="Amiri"/>
          <w:lang w:bidi="ar-SA"/>
          <w:color w:val="111111"/>
          <w:sz w:val="28"/>
          <w:szCs w:val="28"/>
          <w:rtl/>
        </w:rPr>
        <w:t xml:space="preserve">وَ انْظُرْ إِلَیَّ</w:t>
      </w:r>
    </w:p>
    <w:p>
      <w:pPr>
        <w:pStyle w:val="BookText"/>
      </w:pPr>
      <w:r>
        <w:rPr>
          <w:rFonts w:ascii="IRNazanin" w:hAnsi="IRNazanin" w:eastAsia="IRNazanin" w:cs="IRNazanin"/>
          <w:lang w:bidi="fa-IR"/>
          <w:color w:val="111111"/>
          <w:sz w:val="28"/>
          <w:szCs w:val="28"/>
          <w:rtl/>
        </w:rPr>
        <w:t xml:space="preserve">و (به دید رحمت) به من بنگر.3/22</w:t>
      </w:r>
    </w:p>
    <w:p>
      <w:pPr>
        <w:pStyle w:val="Heading5"/>
      </w:pPr>
      <w:bookmarkStart w:id="10584" w:name="_Toc9346"/>
      <w:r>
        <w:t>نظر داشتن به بنده، در همه کارهایش</w:t>
      </w:r>
      <w:bookmarkEnd w:id="10584"/>
    </w:p>
    <w:p>
      <w:pPr>
        <w:pStyle w:val="BookText"/>
      </w:pPr>
      <w:r>
        <w:rPr>
          <w:rFonts w:ascii="Amiri" w:hAnsi="Amiri" w:eastAsia="Amiri" w:cs="Amiri"/>
          <w:lang w:bidi="ar-SA"/>
          <w:color w:val="111111"/>
          <w:sz w:val="28"/>
          <w:szCs w:val="28"/>
          <w:rtl/>
        </w:rPr>
        <w:t xml:space="preserve">وَ انْظُرْ لِی فِی جَمِیعِ أُمُورِی</w:t>
      </w:r>
    </w:p>
    <w:p>
      <w:pPr>
        <w:pStyle w:val="BookText"/>
      </w:pPr>
      <w:r>
        <w:rPr>
          <w:rFonts w:ascii="IRNazanin" w:hAnsi="IRNazanin" w:eastAsia="IRNazanin" w:cs="IRNazanin"/>
          <w:lang w:bidi="fa-IR"/>
          <w:color w:val="111111"/>
          <w:sz w:val="28"/>
          <w:szCs w:val="28"/>
          <w:rtl/>
        </w:rPr>
        <w:t xml:space="preserve">و در تمام کارهایم به (سود) من نظر فرما.3/22</w:t>
      </w:r>
    </w:p>
    <w:p>
      <w:pPr>
        <w:pStyle w:val="Heading5"/>
      </w:pPr>
      <w:bookmarkStart w:id="10585" w:name="_Toc9347"/>
      <w:r>
        <w:t>ندیدن نعمت‌های خدا، بر خلق</w:t>
      </w:r>
      <w:bookmarkEnd w:id="10585"/>
    </w:p>
    <w:p>
      <w:pPr>
        <w:pStyle w:val="BookText"/>
      </w:pPr>
      <w:r>
        <w:rPr>
          <w:rFonts w:ascii="Amiri" w:hAnsi="Amiri" w:eastAsia="Amiri" w:cs="Amiri"/>
          <w:lang w:bidi="ar-SA"/>
          <w:color w:val="111111"/>
          <w:sz w:val="28"/>
          <w:szCs w:val="28"/>
          <w:rtl/>
        </w:rPr>
        <w:t xml:space="preserve">وَ ارْزُقْنِی سَلَامَةَ الصَّدْرِ مِنَ الْحَسَدِ... حَتَّی لَا أَرَی نِعْمَةً مِنْ نِعَمِکَ عَلَی أَحَدٍ مِنْ خَلْقِکَ... إِلَّا رَجَوْتُ لِنَفْسِی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1097" w:name="pg3739_48760"/>
    <w:bookmarkEnd w:id="1097"/>
    <w:p>
      <w:pPr>
        <w:pStyle w:val="BookText"/>
      </w:pPr>
      <w:r>
        <w:rPr>
          <w:rFonts w:ascii="Amiri" w:hAnsi="Amiri" w:eastAsia="Amiri" w:cs="Amiri"/>
          <w:lang w:bidi="ar-SA"/>
          <w:color w:val="111111"/>
          <w:sz w:val="28"/>
          <w:szCs w:val="28"/>
          <w:rtl/>
        </w:rPr>
        <w:t xml:space="preserve">أَفْضَلَ ذَلِکَ بِکَ وَ مِنْکَ</w:t>
      </w:r>
    </w:p>
    <w:p>
      <w:pPr>
        <w:pStyle w:val="BookText"/>
      </w:pPr>
      <w:r>
        <w:rPr>
          <w:rFonts w:ascii="IRNazanin" w:hAnsi="IRNazanin" w:eastAsia="IRNazanin" w:cs="IRNazanin"/>
          <w:lang w:bidi="fa-IR"/>
          <w:color w:val="111111"/>
          <w:sz w:val="28"/>
          <w:szCs w:val="28"/>
          <w:rtl/>
        </w:rPr>
        <w:t xml:space="preserve">و سلامت سینه از حسد را روزی‌ام گردان. تا نعمتی از نعمت‌هایت را که به هر یک از آفریدگانت داده‌ای، نبینم، مگر آنکه بهتر از آن را برای خود، به وسیله تو و از تو آرزو کنم.12/22</w:t>
      </w:r>
    </w:p>
    <w:p>
      <w:pPr>
        <w:pStyle w:val="Heading5"/>
      </w:pPr>
      <w:bookmarkStart w:id="10586" w:name="_Toc9348"/>
      <w:r>
        <w:t>بنده و دیدن عزّت‌طلبان از غیر خدا</w:t>
      </w:r>
      <w:bookmarkEnd w:id="10586"/>
    </w:p>
    <w:p>
      <w:pPr>
        <w:pStyle w:val="BookText"/>
      </w:pPr>
      <w:r>
        <w:rPr>
          <w:rFonts w:ascii="Amiri" w:hAnsi="Amiri" w:eastAsia="Amiri" w:cs="Amiri"/>
          <w:lang w:bidi="ar-SA"/>
          <w:color w:val="111111"/>
          <w:sz w:val="28"/>
          <w:szCs w:val="28"/>
          <w:rtl/>
        </w:rPr>
        <w:t xml:space="preserve">فَکَمْ قَدْ رَأَیْتُ یَا إِلَهِی مِنْ أُنَاسٍ طَلَبُوا الْعِزَّ بِغَیْرِکَ فَذَلُّوا</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عزّت خواستند و خوار گشتند.6/28</w:t>
      </w:r>
    </w:p>
    <w:p>
      <w:pPr>
        <w:pStyle w:val="Heading5"/>
      </w:pPr>
      <w:bookmarkStart w:id="10587" w:name="_Toc9349"/>
      <w:r>
        <w:t>نتیجه نگاه دوراندیش، به عزّت خواهان از غیر خدا</w:t>
      </w:r>
      <w:bookmarkEnd w:id="10587"/>
    </w:p>
    <w:p>
      <w:pPr>
        <w:pStyle w:val="BookText"/>
      </w:pPr>
      <w:r>
        <w:rPr>
          <w:rFonts w:ascii="Amiri" w:hAnsi="Amiri" w:eastAsia="Amiri" w:cs="Amiri"/>
          <w:lang w:bidi="ar-SA"/>
          <w:color w:val="111111"/>
          <w:sz w:val="28"/>
          <w:szCs w:val="28"/>
          <w:rtl/>
        </w:rPr>
        <w:t xml:space="preserve">فَکَمْ قَدْ رَأَیْتُ یَا إِلَهِی مِنْ أُنَاسٍ طَلَبُوا الْعِزَّ بِغَیْرِکَ فَذَلُّوا، وَ رَامُوا الثَّرْوَةَ مِنْ سِوَاکَ فَافْتَقَرُوا... فَصَحَّ بِمُعَایَنَةِ أَمْثَالِهِمْ حَازِمٌ وَفَّقَهُ اعْتِبَارُهُ...</w:t>
      </w:r>
    </w:p>
    <w:p>
      <w:pPr>
        <w:pStyle w:val="BookText"/>
      </w:pPr>
      <w:r>
        <w:rPr>
          <w:rFonts w:ascii="IRNazanin" w:hAnsi="IRNazanin" w:eastAsia="IRNazanin" w:cs="IRNazanin"/>
          <w:lang w:bidi="fa-IR"/>
          <w:color w:val="111111"/>
          <w:sz w:val="28"/>
          <w:szCs w:val="28"/>
          <w:rtl/>
        </w:rPr>
        <w:t xml:space="preserve">ای خدای من، چه بسیار از مردمی دیدم که از غیر تو عزّت خواستند و خوار گشتند و از غیر تو ثروت خواستند و نیازمند شدند. پس (شخص) دوراندیش، با دیدن امثال ایشان سالم ماند. پند گرفتنش سبب توفیق او شد.7و6/28</w:t>
      </w:r>
    </w:p>
    <w:p>
      <w:pPr>
        <w:pStyle w:val="Heading5"/>
      </w:pPr>
      <w:bookmarkStart w:id="10588" w:name="_Toc9350"/>
      <w:r>
        <w:t>نگاه‌های زیرچشمیِ مخالف خواست خدا</w:t>
      </w:r>
      <w:bookmarkEnd w:id="10588"/>
    </w:p>
    <w:p>
      <w:pPr>
        <w:pStyle w:val="BookText"/>
      </w:pPr>
      <w:r>
        <w:rPr>
          <w:rFonts w:ascii="Amiri" w:hAnsi="Amiri" w:eastAsia="Amiri" w:cs="Amiri"/>
          <w:lang w:bidi="ar-SA"/>
          <w:color w:val="111111"/>
          <w:sz w:val="28"/>
          <w:szCs w:val="28"/>
          <w:rtl/>
        </w:rPr>
        <w:t xml:space="preserve">اللَّهُمَّ وَ إِنِّی أَتُوبُ إِلَیْکَ مِنْ کُلِّ مَا خَالَفَ إِرَادَتَکَ... مِنْ خَطَرَاتِ قَلْبِی، وَ لَحَظَاتِ عَیْنِی</w:t>
      </w:r>
    </w:p>
    <w:p>
      <w:pPr>
        <w:pStyle w:val="BookText"/>
      </w:pPr>
      <w:r>
        <w:rPr>
          <w:rFonts w:ascii="IRNazanin" w:hAnsi="IRNazanin" w:eastAsia="IRNazanin" w:cs="IRNazanin"/>
          <w:lang w:bidi="fa-IR"/>
          <w:color w:val="111111"/>
          <w:sz w:val="28"/>
          <w:szCs w:val="28"/>
          <w:rtl/>
        </w:rPr>
        <w:t xml:space="preserve">خداوندا و همانا من از هر چه مخالف خواسته توست؛ از اندیشه‌های دلم و نگاه‌های چشمم، به درگاهت توبه می‌کنم.22/31</w:t>
      </w:r>
    </w:p>
    <w:p>
      <w:pPr>
        <w:pStyle w:val="Heading5"/>
      </w:pPr>
      <w:bookmarkStart w:id="10589" w:name="_Toc9351"/>
      <w:r>
        <w:t>ناآگاهی ناظران، از خطایای بندگان</w:t>
      </w:r>
      <w:bookmarkEnd w:id="10589"/>
    </w:p>
    <w:p>
      <w:pPr>
        <w:pStyle w:val="BookText"/>
      </w:pPr>
      <w:r>
        <w:rPr>
          <w:rFonts w:ascii="Amiri" w:hAnsi="Amiri" w:eastAsia="Amiri" w:cs="Amiri"/>
          <w:lang w:bidi="ar-SA"/>
          <w:color w:val="111111"/>
          <w:sz w:val="28"/>
          <w:szCs w:val="28"/>
          <w:rtl/>
        </w:rPr>
        <w:t xml:space="preserve">کَمْ... سَیِّئَةٍ اکْتَسَبْنَاهَا، وَ خَطِیئَةٍ ارْتَکَبْنَاهَا کُنْتَ الْمُطَّلِعَ عَلَیْهَا دُونَ النَّاظِرِینَ</w:t>
      </w:r>
    </w:p>
    <w:p>
      <w:pPr>
        <w:pStyle w:val="BookText"/>
      </w:pPr>
      <w:r>
        <w:rPr>
          <w:rFonts w:ascii="IRNazanin" w:hAnsi="IRNazanin" w:eastAsia="IRNazanin" w:cs="IRNazanin"/>
          <w:lang w:bidi="fa-IR"/>
          <w:color w:val="111111"/>
          <w:sz w:val="28"/>
          <w:szCs w:val="28"/>
          <w:rtl/>
        </w:rPr>
        <w:t xml:space="preserve">چه بسیار بدی‌ای که آن را کسب کردیم و خطایی که مرتکب شدیم، (و) تو بر آن مطّلع بودی نه (دیگر) بینندگان.2/34</w:t>
      </w:r>
    </w:p>
    <w:p>
      <w:pPr>
        <w:pStyle w:val="Heading5"/>
      </w:pPr>
      <w:bookmarkStart w:id="10590" w:name="_Toc9352"/>
      <w:r>
        <w:t>پاکیزه‌ترین ناظران هلال ماه</w:t>
      </w:r>
      <w:bookmarkEnd w:id="10590"/>
    </w:p>
    <w:p>
      <w:pPr>
        <w:pStyle w:val="BookText"/>
      </w:pPr>
      <w:r>
        <w:rPr>
          <w:rFonts w:ascii="Amiri" w:hAnsi="Amiri" w:eastAsia="Amiri" w:cs="Amiri"/>
          <w:lang w:bidi="ar-SA"/>
          <w:color w:val="111111"/>
          <w:sz w:val="28"/>
          <w:szCs w:val="28"/>
          <w:rtl/>
        </w:rPr>
        <w:t xml:space="preserve">وَ اجْعَلْنَا مِنْ... أَزْکَی مَنْ نَظَرَ إِلَیْهِ</w:t>
      </w:r>
    </w:p>
    <w:p>
      <w:pPr>
        <w:pStyle w:val="BookText"/>
      </w:pPr>
      <w:r>
        <w:rPr>
          <w:rFonts w:ascii="IRNazanin" w:hAnsi="IRNazanin" w:eastAsia="IRNazanin" w:cs="IRNazanin"/>
          <w:lang w:bidi="fa-IR"/>
          <w:color w:val="111111"/>
          <w:sz w:val="28"/>
          <w:szCs w:val="28"/>
          <w:rtl/>
        </w:rPr>
        <w:t xml:space="preserve">و ما را از پاک‌ترین کسانی که به سوی آن (ماه) نگریسته(اند)، قرار ده.6/43</w:t>
      </w:r>
    </w:p>
    <w:p>
      <w:pPr>
        <w:pStyle w:val="Heading5"/>
      </w:pPr>
      <w:bookmarkStart w:id="10591" w:name="_Toc9353"/>
      <w:r>
        <w:t>نبودن بیننده‌ای، برای خدا</w:t>
      </w:r>
      <w:bookmarkEnd w:id="10591"/>
    </w:p>
    <w:p>
      <w:pPr>
        <w:pStyle w:val="BookText"/>
      </w:pPr>
      <w:r>
        <w:rPr>
          <w:rFonts w:ascii="Amiri" w:hAnsi="Amiri" w:eastAsia="Amiri" w:cs="Amiri"/>
          <w:lang w:bidi="ar-SA"/>
          <w:color w:val="111111"/>
          <w:sz w:val="28"/>
          <w:szCs w:val="28"/>
          <w:rtl/>
        </w:rPr>
        <w:t xml:space="preserve">أَنْتَ الَّذِی... لَمْ یَکُنْ لَکَ مُشَاهِدٌ وَ لَا نَظِیرٌ</w:t>
      </w:r>
    </w:p>
    <w:p>
      <w:pPr>
        <w:pStyle w:val="BookText"/>
      </w:pPr>
      <w:r>
        <w:rPr>
          <w:rFonts w:ascii="IRNazanin" w:hAnsi="IRNazanin" w:eastAsia="IRNazanin" w:cs="IRNazanin"/>
          <w:lang w:bidi="fa-IR"/>
          <w:color w:val="111111"/>
          <w:sz w:val="28"/>
          <w:szCs w:val="28"/>
          <w:rtl/>
        </w:rPr>
        <w:t xml:space="preserve">تویی آنکه برای تو بیننده و مانندی نبوده است.14/47</w:t>
      </w:r>
    </w:p>
    <w:p>
      <w:pPr>
        <w:pStyle w:val="Heading5"/>
      </w:pPr>
      <w:bookmarkStart w:id="10592" w:name="_Toc9354"/>
      <w:r>
        <w:t>موجب گمراهی بینندگان قرار نگرفتن</w:t>
      </w:r>
      <w:bookmarkEnd w:id="10592"/>
    </w:p>
    <w:p>
      <w:pPr>
        <w:pStyle w:val="BookText"/>
      </w:pPr>
      <w:r>
        <w:rPr>
          <w:rFonts w:ascii="Amiri" w:hAnsi="Amiri" w:eastAsia="Amiri" w:cs="Amiri"/>
          <w:lang w:bidi="ar-SA"/>
          <w:color w:val="111111"/>
          <w:sz w:val="28"/>
          <w:szCs w:val="28"/>
          <w:rtl/>
        </w:rPr>
        <w:t xml:space="preserve">وَ لَا تَجْعَلْنِی... فِتْنَةً لِمَنْ نَظَرَ</w:t>
      </w:r>
    </w:p>
    <w:p>
      <w:pPr>
        <w:pStyle w:val="BookText"/>
      </w:pPr>
      <w:r>
        <w:rPr>
          <w:rFonts w:ascii="IRNazanin" w:hAnsi="IRNazanin" w:eastAsia="IRNazanin" w:cs="IRNazanin"/>
          <w:lang w:bidi="fa-IR"/>
          <w:color w:val="111111"/>
          <w:sz w:val="28"/>
          <w:szCs w:val="28"/>
          <w:rtl/>
        </w:rPr>
        <w:t xml:space="preserve">و مرا موجب گمراهیِ بینندگان، قرار نده.124/47</w:t>
      </w:r>
    </w:p>
    <w:p>
      <w:pPr>
        <w:pStyle w:val="Heading5"/>
      </w:pPr>
      <w:bookmarkStart w:id="10593" w:name="_Toc9355"/>
      <w:r>
        <w:t>خدا، ناظر بر حوائج مسلمین</w:t>
      </w:r>
      <w:bookmarkEnd w:id="10593"/>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1098" w:name="pg3739_48761"/>
    <w:bookmarkEnd w:id="1098"/>
    <w:p>
      <w:pPr>
        <w:pStyle w:val="BookText"/>
      </w:pPr>
      <w:r>
        <w:rPr>
          <w:rFonts w:ascii="Amiri" w:hAnsi="Amiri" w:eastAsia="Amiri" w:cs="Amiri"/>
          <w:lang w:bidi="ar-SA"/>
          <w:color w:val="111111"/>
          <w:sz w:val="28"/>
          <w:szCs w:val="28"/>
          <w:rtl/>
        </w:rPr>
        <w:t xml:space="preserve">وَ الْمُسْلِمُونَ فِیهِ مُجْتَمِعُونَ فِی أَقْطَارِ أَرْضِکَ، یَشْهَدُ السَّائِلُ مِنْهُمْ وَ الطَّالِبُ وَ الرَّاغِبُ وَ الرَّاهِبُ وَ أَنْتَ النَّاظِرُ فِی حَوَائِجِهِمْ</w:t>
      </w:r>
    </w:p>
    <w:p>
      <w:pPr>
        <w:pStyle w:val="BookText"/>
      </w:pPr>
      <w:r>
        <w:rPr>
          <w:rFonts w:ascii="IRNazanin" w:hAnsi="IRNazanin" w:eastAsia="IRNazanin" w:cs="IRNazanin"/>
          <w:lang w:bidi="fa-IR"/>
          <w:color w:val="111111"/>
          <w:sz w:val="28"/>
          <w:szCs w:val="28"/>
          <w:rtl/>
        </w:rPr>
        <w:t xml:space="preserve">و در آن، مسلمانان در اطراف زمینت گرد هم می‌آیند، درخواست‌کننده و جویا و خواهان و ترسان، آنان همگی حاضر می‌شوند و تو بیننده بر نیازهایشان هستی.1/48</w:t>
      </w:r>
    </w:p>
    <w:p>
      <w:pPr>
        <w:pStyle w:val="Heading5"/>
      </w:pPr>
      <w:bookmarkStart w:id="10594" w:name="_Toc9356"/>
      <w:r>
        <w:t>خدا، بیننده و ناظر بر ناتوانی بنده</w:t>
      </w:r>
      <w:bookmarkEnd w:id="10594"/>
    </w:p>
    <w:p>
      <w:pPr>
        <w:pStyle w:val="BookText"/>
      </w:pPr>
      <w:r>
        <w:rPr>
          <w:rFonts w:ascii="Amiri" w:hAnsi="Amiri" w:eastAsia="Amiri" w:cs="Amiri"/>
          <w:lang w:bidi="ar-SA"/>
          <w:color w:val="111111"/>
          <w:sz w:val="28"/>
          <w:szCs w:val="28"/>
          <w:rtl/>
        </w:rPr>
        <w:t xml:space="preserve">فَقَدْ تَرَی ضَعْفِی وَ قِلَّةَ حِیلَتِی وَ تَضَرُّعِی إِلَیْکَ</w:t>
      </w:r>
    </w:p>
    <w:p>
      <w:pPr>
        <w:pStyle w:val="BookText"/>
      </w:pPr>
      <w:r>
        <w:rPr>
          <w:rFonts w:ascii="IRNazanin" w:hAnsi="IRNazanin" w:eastAsia="IRNazanin" w:cs="IRNazanin"/>
          <w:lang w:bidi="fa-IR"/>
          <w:color w:val="111111"/>
          <w:sz w:val="28"/>
          <w:szCs w:val="28"/>
          <w:rtl/>
        </w:rPr>
        <w:t xml:space="preserve">زیرا ناتوانی و بیچارگی و زاری‌ام را به درگاه خود می‌بینی.16/48</w:t>
      </w:r>
    </w:p>
    <w:p>
      <w:pPr>
        <w:pStyle w:val="Heading5"/>
      </w:pPr>
      <w:bookmarkStart w:id="10595" w:name="_Toc9357"/>
      <w:r>
        <w:t>خدا، ناظر بر ضعف و تنهایی بنده</w:t>
      </w:r>
      <w:bookmarkEnd w:id="10595"/>
    </w:p>
    <w:p>
      <w:pPr>
        <w:pStyle w:val="BookText"/>
      </w:pPr>
      <w:r>
        <w:rPr>
          <w:rFonts w:ascii="Amiri" w:hAnsi="Amiri" w:eastAsia="Amiri" w:cs="Amiri"/>
          <w:lang w:bidi="ar-SA"/>
          <w:color w:val="111111"/>
          <w:sz w:val="28"/>
          <w:szCs w:val="28"/>
          <w:rtl/>
        </w:rPr>
        <w:t xml:space="preserve">فَنَظَرْتَ یَا إِلَهِی إِلَی ضَعْفِی عَنِ احْتَِمالِ الْفَوَادِحِ، وَ عَجْزِی عَنِ الِانْتِصَارِ مِمَّنْ قَصَدَنِی بِمُحَارَبَتِهِ، وَ وَحْدَتِی فِی کَثِیرِ عَدَدِ مَنْ نَاوَانِی</w:t>
      </w:r>
    </w:p>
    <w:p>
      <w:pPr>
        <w:pStyle w:val="BookText"/>
      </w:pPr>
      <w:r>
        <w:rPr>
          <w:rFonts w:ascii="IRNazanin" w:hAnsi="IRNazanin" w:eastAsia="IRNazanin" w:cs="IRNazanin"/>
          <w:lang w:bidi="fa-IR"/>
          <w:color w:val="111111"/>
          <w:sz w:val="28"/>
          <w:szCs w:val="28"/>
          <w:rtl/>
        </w:rPr>
        <w:t xml:space="preserve">ای خدای من، پس تو ناتوانی‌ام را از تحمّل مصیبت‌های سخت و عجزم را از انتقام گرفتن از کسی که قصد جنگ با من نموده و تنهایی‌ام را در برابر (سپاهیانِ) بی‌شمار کسی که با من دشمنی کرده، مشاهده کردی.5/49</w:t>
      </w:r>
    </w:p>
    <w:p>
      <w:pPr>
        <w:pStyle w:val="Heading5"/>
      </w:pPr>
      <w:bookmarkStart w:id="10596" w:name="_Toc9358"/>
      <w:r>
        <w:t>نگاه خشمگینانه ستمگر، به بنده</w:t>
      </w:r>
      <w:bookmarkEnd w:id="10596"/>
    </w:p>
    <w:p>
      <w:pPr>
        <w:pStyle w:val="BookText"/>
      </w:pPr>
      <w:r>
        <w:rPr>
          <w:rFonts w:ascii="Amiri" w:hAnsi="Amiri" w:eastAsia="Amiri" w:cs="Amiri"/>
          <w:lang w:bidi="ar-SA"/>
          <w:color w:val="111111"/>
          <w:sz w:val="28"/>
          <w:szCs w:val="28"/>
          <w:rtl/>
        </w:rPr>
        <w:t xml:space="preserve">وَ یَنْظُرُنِی عَلَی شِدَّةِ الْحَنَقِ</w:t>
      </w:r>
    </w:p>
    <w:p>
      <w:pPr>
        <w:pStyle w:val="BookText"/>
      </w:pPr>
      <w:r>
        <w:rPr>
          <w:rFonts w:ascii="IRNazanin" w:hAnsi="IRNazanin" w:eastAsia="IRNazanin" w:cs="IRNazanin"/>
          <w:lang w:bidi="fa-IR"/>
          <w:color w:val="111111"/>
          <w:sz w:val="28"/>
          <w:szCs w:val="28"/>
          <w:rtl/>
        </w:rPr>
        <w:t xml:space="preserve">و با خشم سخت به من می‌نگریست.7/49</w:t>
      </w:r>
    </w:p>
    <w:p>
      <w:pPr>
        <w:pStyle w:val="Heading5"/>
      </w:pPr>
      <w:bookmarkStart w:id="10597" w:name="_Toc9359"/>
      <w:r>
        <w:t>ستمگر و اندیشه دیدن دیگری در دامش</w:t>
      </w:r>
      <w:bookmarkEnd w:id="10597"/>
    </w:p>
    <w:p>
      <w:pPr>
        <w:pStyle w:val="BookText"/>
      </w:pPr>
      <w:r>
        <w:rPr>
          <w:rFonts w:ascii="Amiri" w:hAnsi="Amiri" w:eastAsia="Amiri" w:cs="Amiri"/>
          <w:lang w:bidi="ar-SA"/>
          <w:color w:val="111111"/>
          <w:sz w:val="28"/>
          <w:szCs w:val="28"/>
          <w:rtl/>
        </w:rPr>
        <w:t xml:space="preserve">وَ رَدَدْتَهُ فِی مَهْوَی حُفْرَتِهِ، فَانْقَمَعَ بَعْدَ اسْتِطَالَتِهِ ذَلِیلًا فِی رِبَقِ حِبَالَتِهِ الَّتِی کَانَ یُقَدِّرُ أَنْ یَرَانِی فِیهَا</w:t>
      </w:r>
    </w:p>
    <w:p>
      <w:pPr>
        <w:pStyle w:val="BookText"/>
      </w:pPr>
      <w:r>
        <w:rPr>
          <w:rFonts w:ascii="IRNazanin" w:hAnsi="IRNazanin" w:eastAsia="IRNazanin" w:cs="IRNazanin"/>
          <w:lang w:bidi="fa-IR"/>
          <w:color w:val="111111"/>
          <w:sz w:val="28"/>
          <w:szCs w:val="28"/>
          <w:rtl/>
        </w:rPr>
        <w:t xml:space="preserve">و او را در پرتگاه گودالش بازگرداندی، تا پس از آن همه گردن‌کشی، با خواری در بند دامی که در نظر داشت مرا در آن ببیند، درآمد.8/49</w:t>
      </w:r>
    </w:p>
    <w:p>
      <w:pPr>
        <w:pStyle w:val="Heading4"/>
      </w:pPr>
      <w:bookmarkStart w:id="10598" w:name="_Toc9360"/>
      <w:r>
        <w:t>نگرانی</w:t>
      </w:r>
      <w:bookmarkEnd w:id="10598"/>
    </w:p>
    <w:p>
      <w:pPr>
        <w:pStyle w:val="Heading5"/>
      </w:pPr>
      <w:bookmarkStart w:id="10599" w:name="_Toc9361"/>
      <w:r>
        <w:t>نگرانی دل بنده، از بیم عظمت خدا</w:t>
      </w:r>
      <w:bookmarkEnd w:id="10599"/>
    </w:p>
    <w:p>
      <w:pPr>
        <w:pStyle w:val="BookText"/>
      </w:pPr>
      <w:r>
        <w:rPr>
          <w:rFonts w:ascii="Amiri" w:hAnsi="Amiri" w:eastAsia="Amiri" w:cs="Amiri"/>
          <w:lang w:bidi="ar-SA"/>
          <w:color w:val="111111"/>
          <w:sz w:val="28"/>
          <w:szCs w:val="28"/>
          <w:rtl/>
        </w:rPr>
        <w:t xml:space="preserve">قَدْ تَرَی یَا إِلَهِی... وَجِیبَ قَلْبِی مِنْ خَشْیَتِکَ</w:t>
      </w:r>
    </w:p>
    <w:p>
      <w:pPr>
        <w:pStyle w:val="BookText"/>
      </w:pPr>
      <w:r>
        <w:rPr>
          <w:rFonts w:ascii="IRNazanin" w:hAnsi="IRNazanin" w:eastAsia="IRNazanin" w:cs="IRNazanin"/>
          <w:lang w:bidi="fa-IR"/>
          <w:color w:val="111111"/>
          <w:sz w:val="28"/>
          <w:szCs w:val="28"/>
          <w:rtl/>
        </w:rPr>
        <w:t xml:space="preserve">ای خدای من، نگرانی دلم را از بیم خود می‌بینی.19/16</w:t>
      </w:r>
    </w:p>
    <w:p>
      <w:pPr>
        <w:pStyle w:val="Heading5"/>
      </w:pPr>
      <w:bookmarkStart w:id="10600" w:name="_Toc9362"/>
      <w:r>
        <w:t>نگرانی مسلمان، از کار اسلام</w:t>
      </w:r>
      <w:bookmarkEnd w:id="10600"/>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بنویس.17/27</w:t>
      </w:r>
    </w:p>
    <w:p>
      <w:pPr>
        <w:pStyle w:val="Heading4"/>
      </w:pPr>
      <w:bookmarkStart w:id="10601" w:name="_Toc9363"/>
      <w:r>
        <w:t>نگهداری</w:t>
      </w:r>
      <w:bookmarkEnd w:id="10601"/>
    </w:p>
    <w:p>
      <w:pPr>
        <w:pStyle w:val="Heading5"/>
      </w:pPr>
      <w:bookmarkStart w:id="10602" w:name="_Toc9364"/>
      <w:r>
        <w:t>درود خدا، بر نگهداران عرش الهی</w:t>
      </w:r>
      <w:bookmarkEnd w:id="10602"/>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1099" w:name="pg3739_48762"/>
    <w:bookmarkEnd w:id="1099"/>
    <w:p>
      <w:pPr>
        <w:pStyle w:val="BookText"/>
      </w:pPr>
      <w:r>
        <w:rPr>
          <w:rFonts w:ascii="Amiri" w:hAnsi="Amiri" w:eastAsia="Amiri" w:cs="Amiri"/>
          <w:lang w:bidi="ar-SA"/>
          <w:color w:val="111111"/>
          <w:sz w:val="28"/>
          <w:szCs w:val="28"/>
          <w:rtl/>
        </w:rPr>
        <w:t xml:space="preserve">اللَّهُمَّ وَ حَمَلَةُ عَرْشِکَ الَّذِینَ لَا یَفْتُرُونَ مِنْ تَسْبِیحِکَ... فَصَلِّ عَلَیْهِمْ</w:t>
      </w:r>
    </w:p>
    <w:p>
      <w:pPr>
        <w:pStyle w:val="BookText"/>
      </w:pPr>
      <w:r>
        <w:rPr>
          <w:rFonts w:ascii="IRNazanin" w:hAnsi="IRNazanin" w:eastAsia="IRNazanin" w:cs="IRNazanin"/>
          <w:lang w:bidi="fa-IR"/>
          <w:color w:val="111111"/>
          <w:sz w:val="28"/>
          <w:szCs w:val="28"/>
          <w:rtl/>
        </w:rPr>
        <w:t xml:space="preserve">خداوندا و حاملان عرشت که از تسبیح تو سستی نمی‌کنند، پس بر آنها درود فرست.</w:t>
      </w:r>
    </w:p>
    <w:p>
      <w:pPr>
        <w:pStyle w:val="BookText"/>
      </w:pPr>
      <w:r>
        <w:rPr>
          <w:rFonts w:ascii="IRNazanin" w:hAnsi="IRNazanin" w:eastAsia="IRNazanin" w:cs="IRNazanin"/>
          <w:lang w:bidi="fa-IR"/>
          <w:color w:val="111111"/>
          <w:sz w:val="28"/>
          <w:szCs w:val="28"/>
          <w:rtl/>
        </w:rPr>
        <w:t xml:space="preserve">6و1/3</w:t>
      </w:r>
    </w:p>
    <w:p>
      <w:pPr>
        <w:pStyle w:val="Heading5"/>
      </w:pPr>
      <w:bookmarkStart w:id="10603" w:name="_Toc9365"/>
      <w:r>
        <w:t>درود خدا، بر نگهبانان بزرگوار نویسنده</w:t>
      </w:r>
      <w:bookmarkEnd w:id="10603"/>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الْحَفَظَةِ الْکِرَامِ الْکَاتِبِینَ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حافظان گرامی نویسنده (اعمال).18و11و10/3</w:t>
      </w:r>
    </w:p>
    <w:p>
      <w:pPr>
        <w:pStyle w:val="Heading5"/>
      </w:pPr>
      <w:bookmarkStart w:id="10604" w:name="_Toc9366"/>
      <w:r>
        <w:t>نگهداشتن تابعین، از نافرمانی خدا</w:t>
      </w:r>
      <w:bookmarkEnd w:id="10604"/>
    </w:p>
    <w:p>
      <w:pPr>
        <w:pStyle w:val="BookText"/>
      </w:pPr>
      <w:r>
        <w:rPr>
          <w:rFonts w:ascii="Amiri" w:hAnsi="Amiri" w:eastAsia="Amiri" w:cs="Amiri"/>
          <w:lang w:bidi="ar-SA"/>
          <w:color w:val="111111"/>
          <w:sz w:val="28"/>
          <w:szCs w:val="28"/>
          <w:rtl/>
        </w:rPr>
        <w:t xml:space="preserve">اللَّهُمَّ وَ صَلِّ عَلَی التَّابِعِینَ... صَلَاةً تَعْصِمُهُمْ بِهَا مِنْ مَعْصِیَتِکَ</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ایشان را از معصیت نگه‌داری.14و13/4</w:t>
      </w:r>
    </w:p>
    <w:p>
      <w:pPr>
        <w:pStyle w:val="Heading5"/>
      </w:pPr>
      <w:bookmarkStart w:id="10605" w:name="_Toc9367"/>
      <w:r>
        <w:t>حفظ تابعین، از غیر پیشامدهای نیکو</w:t>
      </w:r>
      <w:bookmarkEnd w:id="10605"/>
    </w:p>
    <w:p>
      <w:pPr>
        <w:pStyle w:val="BookText"/>
      </w:pPr>
      <w:r>
        <w:rPr>
          <w:rFonts w:ascii="Amiri" w:hAnsi="Amiri" w:eastAsia="Amiri" w:cs="Amiri"/>
          <w:lang w:bidi="ar-SA"/>
          <w:color w:val="111111"/>
          <w:sz w:val="28"/>
          <w:szCs w:val="28"/>
          <w:rtl/>
        </w:rPr>
        <w:t xml:space="preserve">اللَّهُمَّ وَ صَلِّ عَلَی التَّابِعِینَ... صَلَاةً... تَقِیهِمْ طَوَارِقَ اللَّیْلِ وَ النَّهَارِ إِلَّا طَارِقًا یَطْرُقُ بِخَیْرٍ</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آنها را از حوادث شب و روز - مگر خیری که پیش آید - حفظ نمایی.14و13/4</w:t>
      </w:r>
    </w:p>
    <w:p>
      <w:pPr>
        <w:pStyle w:val="Heading5"/>
      </w:pPr>
      <w:bookmarkStart w:id="10606" w:name="_Toc9368"/>
      <w:r>
        <w:t>حفظ فرمودن بنده، به (لطف) خدا</w:t>
      </w:r>
      <w:bookmarkEnd w:id="10606"/>
    </w:p>
    <w:p>
      <w:pPr>
        <w:pStyle w:val="BookText"/>
      </w:pPr>
      <w:r>
        <w:rPr>
          <w:rFonts w:ascii="Amiri" w:hAnsi="Amiri" w:eastAsia="Amiri" w:cs="Amiri"/>
          <w:lang w:bidi="ar-SA"/>
          <w:color w:val="111111"/>
          <w:sz w:val="28"/>
          <w:szCs w:val="28"/>
          <w:rtl/>
        </w:rPr>
        <w:t xml:space="preserve">وَ احْفَظْنَا بِکَ</w:t>
      </w:r>
    </w:p>
    <w:p>
      <w:pPr>
        <w:pStyle w:val="BookText"/>
      </w:pPr>
      <w:r>
        <w:rPr>
          <w:rFonts w:ascii="IRNazanin" w:hAnsi="IRNazanin" w:eastAsia="IRNazanin" w:cs="IRNazanin"/>
          <w:lang w:bidi="fa-IR"/>
          <w:color w:val="111111"/>
          <w:sz w:val="28"/>
          <w:szCs w:val="28"/>
          <w:rtl/>
        </w:rPr>
        <w:t xml:space="preserve">و به وسیله خود نگهدارمان باش.9/5</w:t>
      </w:r>
    </w:p>
    <w:p>
      <w:pPr>
        <w:pStyle w:val="Heading5"/>
      </w:pPr>
      <w:bookmarkStart w:id="10607" w:name="_Toc9369"/>
      <w:r>
        <w:t>سالم ماندن بنده، با نگهداری خدا از او</w:t>
      </w:r>
      <w:bookmarkEnd w:id="10607"/>
    </w:p>
    <w:p>
      <w:pPr>
        <w:pStyle w:val="BookText"/>
      </w:pPr>
      <w:r>
        <w:rPr>
          <w:rFonts w:ascii="Amiri" w:hAnsi="Amiri" w:eastAsia="Amiri" w:cs="Amiri"/>
          <w:lang w:bidi="ar-SA"/>
          <w:color w:val="111111"/>
          <w:sz w:val="28"/>
          <w:szCs w:val="28"/>
          <w:rtl/>
        </w:rPr>
        <w:t xml:space="preserve">إِنَّ مَنْ تَقِهِ یَسْلَمْ...</w:t>
      </w:r>
    </w:p>
    <w:p>
      <w:pPr>
        <w:pStyle w:val="BookText"/>
      </w:pPr>
      <w:r>
        <w:rPr>
          <w:rFonts w:ascii="IRNazanin" w:hAnsi="IRNazanin" w:eastAsia="IRNazanin" w:cs="IRNazanin"/>
          <w:lang w:bidi="fa-IR"/>
          <w:color w:val="111111"/>
          <w:sz w:val="28"/>
          <w:szCs w:val="28"/>
          <w:rtl/>
        </w:rPr>
        <w:t xml:space="preserve">همانا هر کس را که حفظ کنی، سالم می‌ماند.9/5</w:t>
      </w:r>
    </w:p>
    <w:p>
      <w:pPr>
        <w:pStyle w:val="BookText"/>
      </w:pPr>
      <w:r>
        <w:rPr>
          <w:rFonts w:ascii="Amiri" w:hAnsi="Amiri" w:eastAsia="Amiri" w:cs="Amiri"/>
          <w:lang w:bidi="ar-SA"/>
          <w:color w:val="111111"/>
          <w:sz w:val="28"/>
          <w:szCs w:val="28"/>
          <w:rtl/>
        </w:rPr>
        <w:t xml:space="preserve">إِنَّ السَّالِمَ مَنْ وَقَیْتَ</w:t>
      </w:r>
    </w:p>
    <w:p>
      <w:pPr>
        <w:pStyle w:val="BookText"/>
      </w:pPr>
      <w:r>
        <w:rPr>
          <w:rFonts w:ascii="IRNazanin" w:hAnsi="IRNazanin" w:eastAsia="IRNazanin" w:cs="IRNazanin"/>
          <w:lang w:bidi="fa-IR"/>
          <w:color w:val="111111"/>
          <w:sz w:val="28"/>
          <w:szCs w:val="28"/>
          <w:rtl/>
        </w:rPr>
        <w:t xml:space="preserve">همانا سالم کسی است که تو نگهداری نمودی.4/36</w:t>
      </w:r>
    </w:p>
    <w:p>
      <w:pPr>
        <w:pStyle w:val="Heading5"/>
      </w:pPr>
      <w:bookmarkStart w:id="10608" w:name="_Toc9370"/>
      <w:r>
        <w:t>حفظ نمودن بندگان، از همه جوانب</w:t>
      </w:r>
      <w:bookmarkEnd w:id="10608"/>
    </w:p>
    <w:p>
      <w:pPr>
        <w:pStyle w:val="BookText"/>
      </w:pPr>
      <w:r>
        <w:rPr>
          <w:rFonts w:ascii="Amiri" w:hAnsi="Amiri" w:eastAsia="Amiri" w:cs="Amiri"/>
          <w:lang w:bidi="ar-SA"/>
          <w:color w:val="111111"/>
          <w:sz w:val="28"/>
          <w:szCs w:val="28"/>
          <w:rtl/>
        </w:rPr>
        <w:t xml:space="preserve">وَ احْفَظْنَا مِنْ بَیْنِ أَیْدِینَا، وَ مِنْ خَلْفِنَا وَ عَنْ أَیْمَانِنَا وَ عَنْ شَمَائِلِنَا وَ مِنْ جَمِیعِ نَوَاحِینَا...</w:t>
      </w:r>
    </w:p>
    <w:p>
      <w:pPr>
        <w:pStyle w:val="BookText"/>
      </w:pPr>
      <w:r>
        <w:rPr>
          <w:rFonts w:ascii="IRNazanin" w:hAnsi="IRNazanin" w:eastAsia="IRNazanin" w:cs="IRNazanin"/>
          <w:lang w:bidi="fa-IR"/>
          <w:color w:val="111111"/>
          <w:sz w:val="28"/>
          <w:szCs w:val="28"/>
          <w:rtl/>
        </w:rPr>
        <w:t xml:space="preserve">و ما را از پیش‌رویمان و از پشت‌سرمان و از طرف راستمان و از سمت چپمان و از همه اطرافمان نگهداری کن.17/6</w:t>
      </w:r>
    </w:p>
    <w:p>
      <w:pPr>
        <w:pStyle w:val="Heading5"/>
      </w:pPr>
      <w:bookmarkStart w:id="10609" w:name="_Toc9371"/>
      <w:r>
        <w:t>بازنداشتن بنده، از رعایت واجبات</w:t>
      </w:r>
      <w:bookmarkEnd w:id="10609"/>
    </w:p>
    <w:p>
      <w:pPr>
        <w:pStyle w:val="BookText"/>
      </w:pPr>
      <w:r>
        <w:rPr>
          <w:rFonts w:ascii="Amiri" w:hAnsi="Amiri" w:eastAsia="Amiri" w:cs="Amiri"/>
          <w:lang w:bidi="ar-SA"/>
          <w:color w:val="111111"/>
          <w:sz w:val="28"/>
          <w:szCs w:val="28"/>
          <w:rtl/>
        </w:rPr>
        <w:t xml:space="preserve">وَ لَا تَشْغَلْنِی بِالاِهْتِ-مَامِ عَنْ تَعَاهُدِ فُرُوضِکَ</w:t>
      </w:r>
    </w:p>
    <w:p>
      <w:pPr>
        <w:pStyle w:val="BookText"/>
      </w:pPr>
      <w:r>
        <w:rPr>
          <w:rFonts w:ascii="IRNazanin" w:hAnsi="IRNazanin" w:eastAsia="IRNazanin" w:cs="IRNazanin"/>
          <w:lang w:bidi="fa-IR"/>
          <w:color w:val="111111"/>
          <w:sz w:val="28"/>
          <w:szCs w:val="28"/>
          <w:rtl/>
        </w:rPr>
        <w:t xml:space="preserve">و مرا به سبب غم و اندوه از رعایت واجبات خود بازمدار.9/7</w:t>
      </w:r>
    </w:p>
    <w:p>
      <w:pPr>
        <w:pStyle w:val="Heading5"/>
      </w:pPr>
      <w:bookmarkStart w:id="10610" w:name="_Toc9372"/>
      <w:r>
        <w:t>کمیِ مراقبت بنده، نسبت به تهدید الهی</w:t>
      </w:r>
      <w:bookmarkEnd w:id="10610"/>
    </w:p>
    <w:p>
      <w:pPr>
        <w:pStyle w:val="BookText"/>
      </w:pPr>
      <w:r>
        <w:rPr>
          <w:rFonts w:ascii="Amiri" w:hAnsi="Amiri" w:eastAsia="Amiri" w:cs="Amiri"/>
          <w:lang w:bidi="ar-SA"/>
          <w:color w:val="111111"/>
          <w:sz w:val="28"/>
          <w:szCs w:val="28"/>
          <w:rtl/>
        </w:rPr>
        <w:t xml:space="preserve">بَلْ أَنَا یَا إِلَهِی... أَقَلُّ لِوَعِیدِکَ انْتِبَاهًا وَ ارْتِقَابًا مِنْ أَنْ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1100" w:name="pg3739_48763"/>
    <w:bookmarkEnd w:id="1100"/>
    <w:p>
      <w:pPr>
        <w:pStyle w:val="BookText"/>
      </w:pPr>
      <w:r>
        <w:rPr>
          <w:rFonts w:ascii="Amiri" w:hAnsi="Amiri" w:eastAsia="Amiri" w:cs="Amiri"/>
          <w:lang w:bidi="ar-SA"/>
          <w:color w:val="111111"/>
          <w:sz w:val="28"/>
          <w:szCs w:val="28"/>
          <w:rtl/>
        </w:rPr>
        <w:t xml:space="preserve">أُحْصِیَ لَکَ عُیُوبِی، أَوْ أَقْدِرَ عَلَی ذِکْرِ ذُنُوبِی</w:t>
      </w:r>
    </w:p>
    <w:p>
      <w:pPr>
        <w:pStyle w:val="BookText"/>
      </w:pPr>
      <w:r>
        <w:rPr>
          <w:rFonts w:ascii="IRNazanin" w:hAnsi="IRNazanin" w:eastAsia="IRNazanin" w:cs="IRNazanin"/>
          <w:lang w:bidi="fa-IR"/>
          <w:color w:val="111111"/>
          <w:sz w:val="28"/>
          <w:szCs w:val="28"/>
          <w:rtl/>
        </w:rPr>
        <w:t xml:space="preserve">بلکه من - ای خدای من - نسبت به تهدیدهایت کم‌هوشیارتر و نامراقب‌تر از آنم که زشتی‌های خود را برای تو بشمارم، یا بر یادآوری گناهانم توانا باشم.27/16</w:t>
      </w:r>
    </w:p>
    <w:p>
      <w:pPr>
        <w:pStyle w:val="Heading5"/>
      </w:pPr>
      <w:bookmarkStart w:id="10611" w:name="_Toc9373"/>
      <w:r>
        <w:t>کمک به بنده، با نگهداری‌اش (از گناه)</w:t>
      </w:r>
      <w:bookmarkEnd w:id="10611"/>
    </w:p>
    <w:p>
      <w:pPr>
        <w:pStyle w:val="BookText"/>
      </w:pPr>
      <w:r>
        <w:rPr>
          <w:rFonts w:ascii="Amiri" w:hAnsi="Amiri" w:eastAsia="Amiri" w:cs="Amiri"/>
          <w:lang w:bidi="ar-SA"/>
          <w:color w:val="111111"/>
          <w:sz w:val="28"/>
          <w:szCs w:val="28"/>
          <w:rtl/>
        </w:rPr>
        <w:t xml:space="preserve">وَ أَیِّدْنِی بِالْعِصْمَةِ</w:t>
      </w:r>
    </w:p>
    <w:p>
      <w:pPr>
        <w:pStyle w:val="BookText"/>
      </w:pPr>
      <w:r>
        <w:rPr>
          <w:rFonts w:ascii="IRNazanin" w:hAnsi="IRNazanin" w:eastAsia="IRNazanin" w:cs="IRNazanin"/>
          <w:lang w:bidi="fa-IR"/>
          <w:color w:val="111111"/>
          <w:sz w:val="28"/>
          <w:szCs w:val="28"/>
          <w:rtl/>
        </w:rPr>
        <w:t xml:space="preserve">و با نگهداری از گناه تأییدم کن.33/16</w:t>
      </w:r>
    </w:p>
    <w:p>
      <w:pPr>
        <w:pStyle w:val="BookText"/>
      </w:pPr>
      <w:r>
        <w:rPr>
          <w:rFonts w:ascii="Amiri" w:hAnsi="Amiri" w:eastAsia="Amiri" w:cs="Amiri"/>
          <w:lang w:bidi="ar-SA"/>
          <w:color w:val="111111"/>
          <w:sz w:val="28"/>
          <w:szCs w:val="28"/>
          <w:rtl/>
        </w:rPr>
        <w:t xml:space="preserve">وَ تَوَلَّنِی بِعِصْمَةٍ مَانِعَةٍ</w:t>
      </w:r>
    </w:p>
    <w:p>
      <w:pPr>
        <w:pStyle w:val="BookText"/>
      </w:pPr>
      <w:r>
        <w:rPr>
          <w:rFonts w:ascii="IRNazanin" w:hAnsi="IRNazanin" w:eastAsia="IRNazanin" w:cs="IRNazanin"/>
          <w:lang w:bidi="fa-IR"/>
          <w:color w:val="111111"/>
          <w:sz w:val="28"/>
          <w:szCs w:val="28"/>
          <w:rtl/>
        </w:rPr>
        <w:t xml:space="preserve">و به نگهداری بازدارنده، سرپرستی‌ام کن.19/31</w:t>
      </w:r>
    </w:p>
    <w:p>
      <w:pPr>
        <w:pStyle w:val="Heading5"/>
      </w:pPr>
      <w:bookmarkStart w:id="10612" w:name="_Toc9374"/>
      <w:r>
        <w:t>به نگهداری نیکو، بندگان را از شیطان نگهداشتن</w:t>
      </w:r>
      <w:bookmarkEnd w:id="10612"/>
    </w:p>
    <w:p>
      <w:pPr>
        <w:pStyle w:val="BookText"/>
      </w:pPr>
      <w:r>
        <w:rPr>
          <w:rFonts w:ascii="Amiri" w:hAnsi="Amiri" w:eastAsia="Amiri" w:cs="Amiri"/>
          <w:lang w:bidi="ar-SA"/>
          <w:color w:val="111111"/>
          <w:sz w:val="28"/>
          <w:szCs w:val="28"/>
          <w:rtl/>
        </w:rPr>
        <w:t xml:space="preserve">وَ اعْصِمْنَا مِنْهُ بِحُسْنِ رِعَایَتِکَ</w:t>
      </w:r>
    </w:p>
    <w:p>
      <w:pPr>
        <w:pStyle w:val="BookText"/>
      </w:pPr>
      <w:r>
        <w:rPr>
          <w:rFonts w:ascii="IRNazanin" w:hAnsi="IRNazanin" w:eastAsia="IRNazanin" w:cs="IRNazanin"/>
          <w:lang w:bidi="fa-IR"/>
          <w:color w:val="111111"/>
          <w:sz w:val="28"/>
          <w:szCs w:val="28"/>
          <w:rtl/>
        </w:rPr>
        <w:t xml:space="preserve">و ما را با نیکیِ نگهداری‌ات از او نگهدار.4/17</w:t>
      </w:r>
    </w:p>
    <w:p>
      <w:pPr>
        <w:pStyle w:val="Heading5"/>
      </w:pPr>
      <w:bookmarkStart w:id="10613" w:name="_Toc9375"/>
      <w:r>
        <w:t>مؤمنان و قلعه نگهدارنده از شرّ شیطان</w:t>
      </w:r>
      <w:bookmarkEnd w:id="10613"/>
    </w:p>
    <w:p>
      <w:pPr>
        <w:pStyle w:val="BookText"/>
      </w:pPr>
      <w:r>
        <w:rPr>
          <w:rFonts w:ascii="Amiri" w:hAnsi="Amiri" w:eastAsia="Amiri" w:cs="Amiri"/>
          <w:lang w:bidi="ar-SA"/>
          <w:color w:val="111111"/>
          <w:sz w:val="28"/>
          <w:szCs w:val="28"/>
          <w:rtl/>
        </w:rPr>
        <w:t xml:space="preserve">وَ اجْعَلْ آبَاءَنَا وَ أُمَّهَاتِنَا وَ أَوْلَادَنَا وَ أَهَالِیَنَا وَ ذَوِی أَرْحَامِنَا وَ قَرَابَاتِنَا وَ جِیرَانَنَا مِنَ الْمُوءْمِنِینَ وَ الْمُوءْمِنَاتِ مِنْهُ فِی... حِصْنٍ حَافِظٍ</w:t>
      </w:r>
    </w:p>
    <w:p>
      <w:pPr>
        <w:pStyle w:val="BookText"/>
      </w:pPr>
      <w:r>
        <w:rPr>
          <w:rFonts w:ascii="IRNazanin" w:hAnsi="IRNazanin" w:eastAsia="IRNazanin" w:cs="IRNazanin"/>
          <w:lang w:bidi="fa-IR"/>
          <w:color w:val="111111"/>
          <w:sz w:val="28"/>
          <w:szCs w:val="28"/>
          <w:rtl/>
        </w:rPr>
        <w:t xml:space="preserve">و پدران، مادران، فرزندان، خانواده، خویشان، نزدیکان و همسایگان ما از مردان و زنان باایمان را، از (شرّ) او در دژی نگهدارنده قرار ده.10/17</w:t>
      </w:r>
    </w:p>
    <w:p>
      <w:pPr>
        <w:pStyle w:val="Heading5"/>
      </w:pPr>
      <w:bookmarkStart w:id="10614" w:name="_Toc9376"/>
      <w:r>
        <w:t>زره‌های حفظ‌کننده از شرّ شیطان</w:t>
      </w:r>
      <w:bookmarkEnd w:id="10614"/>
    </w:p>
    <w:p>
      <w:pPr>
        <w:pStyle w:val="BookText"/>
      </w:pPr>
      <w:r>
        <w:rPr>
          <w:rFonts w:ascii="Amiri" w:hAnsi="Amiri" w:eastAsia="Amiri" w:cs="Amiri"/>
          <w:lang w:bidi="ar-SA"/>
          <w:color w:val="111111"/>
          <w:sz w:val="28"/>
          <w:szCs w:val="28"/>
          <w:rtl/>
        </w:rPr>
        <w:t xml:space="preserve">وَ أَلْبِسْهُمْ مِنْهُ جُنَنًا وَاقِیَةً</w:t>
      </w:r>
    </w:p>
    <w:p>
      <w:pPr>
        <w:pStyle w:val="BookText"/>
      </w:pPr>
      <w:r>
        <w:rPr>
          <w:rFonts w:ascii="IRNazanin" w:hAnsi="IRNazanin" w:eastAsia="IRNazanin" w:cs="IRNazanin"/>
          <w:lang w:bidi="fa-IR"/>
          <w:color w:val="111111"/>
          <w:sz w:val="28"/>
          <w:szCs w:val="28"/>
          <w:rtl/>
        </w:rPr>
        <w:t xml:space="preserve">و بر اندام آنان زره‌های بازدارنده از آزار و اذیّت او بپوشان.10/17</w:t>
      </w:r>
    </w:p>
    <w:p>
      <w:pPr>
        <w:pStyle w:val="Heading5"/>
      </w:pPr>
      <w:bookmarkStart w:id="10615" w:name="_Toc9377"/>
      <w:r>
        <w:t>حفظ آنچه (درخواست هایی که) بندگان فراموش کرده‌اند، برای آنها</w:t>
      </w:r>
      <w:bookmarkEnd w:id="10615"/>
    </w:p>
    <w:p>
      <w:pPr>
        <w:pStyle w:val="BookText"/>
      </w:pPr>
      <w:r>
        <w:rPr>
          <w:rFonts w:ascii="Amiri" w:hAnsi="Amiri" w:eastAsia="Amiri" w:cs="Amiri"/>
          <w:lang w:bidi="ar-SA"/>
          <w:color w:val="111111"/>
          <w:sz w:val="28"/>
          <w:szCs w:val="28"/>
          <w:rtl/>
        </w:rPr>
        <w:t xml:space="preserve">وَ احْفَظْ لَنَا مَا نَسِینَاهُ</w:t>
      </w:r>
    </w:p>
    <w:p>
      <w:pPr>
        <w:pStyle w:val="BookText"/>
      </w:pPr>
      <w:r>
        <w:rPr>
          <w:rFonts w:ascii="IRNazanin" w:hAnsi="IRNazanin" w:eastAsia="IRNazanin" w:cs="IRNazanin"/>
          <w:lang w:bidi="fa-IR"/>
          <w:color w:val="111111"/>
          <w:sz w:val="28"/>
          <w:szCs w:val="28"/>
          <w:rtl/>
        </w:rPr>
        <w:t xml:space="preserve">و آنچه فراموشش کردیم برای ما نگهدار.16/17</w:t>
      </w:r>
    </w:p>
    <w:p>
      <w:pPr>
        <w:pStyle w:val="Heading5"/>
      </w:pPr>
      <w:bookmarkStart w:id="10616" w:name="_Toc9378"/>
      <w:r>
        <w:t>تباهی نفس و نگهداری خدا</w:t>
      </w:r>
      <w:bookmarkEnd w:id="10616"/>
    </w:p>
    <w:p>
      <w:pPr>
        <w:pStyle w:val="BookText"/>
      </w:pPr>
      <w:r>
        <w:rPr>
          <w:rFonts w:ascii="Amiri" w:hAnsi="Amiri" w:eastAsia="Amiri" w:cs="Amiri"/>
          <w:lang w:bidi="ar-SA"/>
          <w:color w:val="111111"/>
          <w:sz w:val="28"/>
          <w:szCs w:val="28"/>
          <w:rtl/>
        </w:rPr>
        <w:t xml:space="preserve">اللَّهُمَّ... أَبْقِ لِنَفْسِی مِنْ نَفْسِی مَا یُصْلِحُهَا</w:t>
      </w:r>
    </w:p>
    <w:p>
      <w:pPr>
        <w:pStyle w:val="BookText"/>
      </w:pPr>
      <w:r>
        <w:rPr>
          <w:rFonts w:ascii="IRNazanin" w:hAnsi="IRNazanin" w:eastAsia="IRNazanin" w:cs="IRNazanin"/>
          <w:lang w:bidi="fa-IR"/>
          <w:color w:val="111111"/>
          <w:sz w:val="28"/>
          <w:szCs w:val="28"/>
          <w:rtl/>
        </w:rPr>
        <w:t xml:space="preserve">خداوندا از من برایم، آنچه را که اصلاحم نماید، باقی گذار.19/20</w:t>
      </w:r>
    </w:p>
    <w:p>
      <w:pPr>
        <w:pStyle w:val="Heading5"/>
      </w:pPr>
      <w:bookmarkStart w:id="10617" w:name="_Toc9379"/>
      <w:r>
        <w:t>حفظ نمودن آبروی بنده</w:t>
      </w:r>
      <w:bookmarkEnd w:id="10617"/>
    </w:p>
    <w:p>
      <w:pPr>
        <w:pStyle w:val="BookText"/>
      </w:pPr>
      <w:r>
        <w:rPr>
          <w:rFonts w:ascii="Amiri" w:hAnsi="Amiri" w:eastAsia="Amiri" w:cs="Amiri"/>
          <w:lang w:bidi="ar-SA"/>
          <w:color w:val="111111"/>
          <w:sz w:val="28"/>
          <w:szCs w:val="28"/>
          <w:rtl/>
        </w:rPr>
        <w:t xml:space="preserve">وَ صُنْ وَجْهِی بِالْیَسَارِ</w:t>
      </w:r>
    </w:p>
    <w:p>
      <w:pPr>
        <w:pStyle w:val="BookText"/>
      </w:pPr>
      <w:r>
        <w:rPr>
          <w:rFonts w:ascii="IRNazanin" w:hAnsi="IRNazanin" w:eastAsia="IRNazanin" w:cs="IRNazanin"/>
          <w:lang w:bidi="fa-IR"/>
          <w:color w:val="111111"/>
          <w:sz w:val="28"/>
          <w:szCs w:val="28"/>
          <w:rtl/>
        </w:rPr>
        <w:t xml:space="preserve">و آبرویم را با توانگری حفظ کن.26/20</w:t>
      </w:r>
    </w:p>
    <w:p>
      <w:pPr>
        <w:pStyle w:val="Heading5"/>
      </w:pPr>
      <w:bookmarkStart w:id="10618" w:name="_Toc9380"/>
      <w:r>
        <w:t>خدا، نگهدار (بندگان) از چیز ترسناک</w:t>
      </w:r>
      <w:bookmarkEnd w:id="10618"/>
    </w:p>
    <w:p>
      <w:pPr>
        <w:pStyle w:val="BookText"/>
      </w:pPr>
      <w:r>
        <w:rPr>
          <w:rFonts w:ascii="Amiri" w:hAnsi="Amiri" w:eastAsia="Amiri" w:cs="Amiri"/>
          <w:lang w:bidi="ar-SA"/>
          <w:color w:val="111111"/>
          <w:sz w:val="28"/>
          <w:szCs w:val="28"/>
          <w:rtl/>
        </w:rPr>
        <w:t xml:space="preserve">اللَّهُمَّ یَا... وَاقِیَ الْأَمْرِ الْمَ-خُوفِ</w:t>
      </w:r>
    </w:p>
    <w:p>
      <w:pPr>
        <w:pStyle w:val="BookText"/>
      </w:pPr>
      <w:r>
        <w:rPr>
          <w:rFonts w:ascii="IRNazanin" w:hAnsi="IRNazanin" w:eastAsia="IRNazanin" w:cs="IRNazanin"/>
          <w:lang w:bidi="fa-IR"/>
          <w:color w:val="111111"/>
          <w:sz w:val="28"/>
          <w:szCs w:val="28"/>
          <w:rtl/>
        </w:rPr>
        <w:t xml:space="preserve">خداوندا ای نگهدارنده از هر چیز ترسناک.1/21</w:t>
      </w:r>
    </w:p>
    <w:p>
      <w:pPr>
        <w:pStyle w:val="Heading5"/>
      </w:pPr>
      <w:bookmarkStart w:id="10619" w:name="_Toc9381"/>
      <w:r>
        <w:t>نگاهداشته و محفوظ قرار دادن بنده، در هر حالی</w:t>
      </w:r>
      <w:bookmarkEnd w:id="10619"/>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1101" w:name="pg3739_48764"/>
    <w:bookmarkEnd w:id="1101"/>
    <w:p>
      <w:pPr>
        <w:pStyle w:val="BookText"/>
      </w:pPr>
      <w:r>
        <w:rPr>
          <w:rFonts w:ascii="Amiri" w:hAnsi="Amiri" w:eastAsia="Amiri" w:cs="Amiri"/>
          <w:lang w:bidi="ar-SA"/>
          <w:color w:val="111111"/>
          <w:sz w:val="28"/>
          <w:szCs w:val="28"/>
          <w:rtl/>
        </w:rPr>
        <w:t xml:space="preserve">وَ اجْعَلْنِی فِی کُلِّ حَالَاتِی مَحْفُوظًا</w:t>
      </w:r>
    </w:p>
    <w:p>
      <w:pPr>
        <w:pStyle w:val="BookText"/>
      </w:pPr>
      <w:r>
        <w:rPr>
          <w:rFonts w:ascii="IRNazanin" w:hAnsi="IRNazanin" w:eastAsia="IRNazanin" w:cs="IRNazanin"/>
          <w:lang w:bidi="fa-IR"/>
          <w:color w:val="111111"/>
          <w:sz w:val="28"/>
          <w:szCs w:val="28"/>
          <w:rtl/>
        </w:rPr>
        <w:t xml:space="preserve">و مرا در همه حالت‌هایم، محفوظ قرار ده.5/22</w:t>
      </w:r>
    </w:p>
    <w:p>
      <w:pPr>
        <w:pStyle w:val="Heading5"/>
      </w:pPr>
      <w:bookmarkStart w:id="10620" w:name="_Toc9382"/>
      <w:r>
        <w:t>نگاهداشتن بنده، به تندرستی</w:t>
      </w:r>
      <w:bookmarkEnd w:id="10620"/>
    </w:p>
    <w:p>
      <w:pPr>
        <w:pStyle w:val="BookText"/>
      </w:pPr>
      <w:r>
        <w:rPr>
          <w:rFonts w:ascii="Amiri" w:hAnsi="Amiri" w:eastAsia="Amiri" w:cs="Amiri"/>
          <w:lang w:bidi="ar-SA"/>
          <w:color w:val="111111"/>
          <w:sz w:val="28"/>
          <w:szCs w:val="28"/>
          <w:rtl/>
        </w:rPr>
        <w:t xml:space="preserve">حَصِّنِّی بِعَافِیَتِکَ</w:t>
      </w:r>
    </w:p>
    <w:p>
      <w:pPr>
        <w:pStyle w:val="BookText"/>
      </w:pPr>
      <w:r>
        <w:rPr>
          <w:rFonts w:ascii="IRNazanin" w:hAnsi="IRNazanin" w:eastAsia="IRNazanin" w:cs="IRNazanin"/>
          <w:lang w:bidi="fa-IR"/>
          <w:color w:val="111111"/>
          <w:sz w:val="28"/>
          <w:szCs w:val="28"/>
          <w:rtl/>
        </w:rPr>
        <w:t xml:space="preserve">به عافیتت حفظم کن.1/23</w:t>
      </w:r>
    </w:p>
    <w:p>
      <w:pPr>
        <w:pStyle w:val="Heading5"/>
      </w:pPr>
      <w:bookmarkStart w:id="10621" w:name="_Toc9383"/>
      <w:r>
        <w:t>محافظت از فرزندان، در کودکی</w:t>
      </w:r>
      <w:bookmarkEnd w:id="10621"/>
    </w:p>
    <w:p>
      <w:pPr>
        <w:pStyle w:val="BookText"/>
      </w:pPr>
      <w:r>
        <w:rPr>
          <w:rFonts w:ascii="Amiri" w:hAnsi="Amiri" w:eastAsia="Amiri" w:cs="Amiri"/>
          <w:lang w:bidi="ar-SA"/>
          <w:color w:val="111111"/>
          <w:sz w:val="28"/>
          <w:szCs w:val="28"/>
          <w:rtl/>
        </w:rPr>
        <w:t xml:space="preserve">وَ احْفَظْ لَهُمَا مَا حَفِظَاهُ مِنِّی فِی صِغَرِی</w:t>
      </w:r>
    </w:p>
    <w:p>
      <w:pPr>
        <w:pStyle w:val="BookText"/>
      </w:pPr>
      <w:r>
        <w:rPr>
          <w:rFonts w:ascii="IRNazanin" w:hAnsi="IRNazanin" w:eastAsia="IRNazanin" w:cs="IRNazanin"/>
          <w:lang w:bidi="fa-IR"/>
          <w:color w:val="111111"/>
          <w:sz w:val="28"/>
          <w:szCs w:val="28"/>
          <w:rtl/>
        </w:rPr>
        <w:t xml:space="preserve">و آنچه در کودکی‌ام از من نگهداری کردند، برای ایشان نگهدار.7/24</w:t>
      </w:r>
    </w:p>
    <w:p>
      <w:pPr>
        <w:pStyle w:val="Heading5"/>
      </w:pPr>
      <w:bookmarkStart w:id="10622" w:name="_Toc9384"/>
      <w:r>
        <w:t>رنج والدین، در نگهداری از فرزند</w:t>
      </w:r>
      <w:bookmarkEnd w:id="10622"/>
    </w:p>
    <w:p>
      <w:pPr>
        <w:pStyle w:val="BookText"/>
      </w:pPr>
      <w:r>
        <w:rPr>
          <w:rFonts w:ascii="Amiri" w:hAnsi="Amiri" w:eastAsia="Amiri" w:cs="Amiri"/>
          <w:lang w:bidi="ar-SA"/>
          <w:color w:val="111111"/>
          <w:sz w:val="28"/>
          <w:szCs w:val="28"/>
          <w:rtl/>
        </w:rPr>
        <w:t xml:space="preserve">وَ أَیْنَ شِدَّةُ تَعَبِهِمَا فِی حِرَاسَتِی؟!</w:t>
      </w:r>
    </w:p>
    <w:p>
      <w:pPr>
        <w:pStyle w:val="BookText"/>
      </w:pPr>
      <w:r>
        <w:rPr>
          <w:rFonts w:ascii="IRNazanin" w:hAnsi="IRNazanin" w:eastAsia="IRNazanin" w:cs="IRNazanin"/>
          <w:lang w:bidi="fa-IR"/>
          <w:color w:val="111111"/>
          <w:sz w:val="28"/>
          <w:szCs w:val="28"/>
          <w:rtl/>
        </w:rPr>
        <w:t xml:space="preserve">و سختی‌هایی که آن دو (پدر و مادرم) در نگهداری من کشیده‌اند چه می‌شود؟10/24</w:t>
      </w:r>
    </w:p>
    <w:p>
      <w:pPr>
        <w:pStyle w:val="Heading5"/>
      </w:pPr>
      <w:bookmarkStart w:id="10623" w:name="_Toc9385"/>
      <w:r>
        <w:t>نگهداشتن بنده، از تبهکاری شیطان</w:t>
      </w:r>
      <w:bookmarkEnd w:id="10623"/>
    </w:p>
    <w:p>
      <w:pPr>
        <w:pStyle w:val="BookText"/>
      </w:pPr>
      <w:r>
        <w:rPr>
          <w:rFonts w:ascii="Amiri" w:hAnsi="Amiri" w:eastAsia="Amiri" w:cs="Amiri"/>
          <w:lang w:bidi="ar-SA"/>
          <w:color w:val="111111"/>
          <w:sz w:val="28"/>
          <w:szCs w:val="28"/>
          <w:rtl/>
        </w:rPr>
        <w:t xml:space="preserve">وَ إِلَّا تَقِنَا خَبَالَهُ یَسْتَزِلَّنَا</w:t>
      </w:r>
    </w:p>
    <w:p>
      <w:pPr>
        <w:pStyle w:val="BookText"/>
      </w:pPr>
      <w:r>
        <w:rPr>
          <w:rFonts w:ascii="IRNazanin" w:hAnsi="IRNazanin" w:eastAsia="IRNazanin" w:cs="IRNazanin"/>
          <w:lang w:bidi="fa-IR"/>
          <w:color w:val="111111"/>
          <w:sz w:val="28"/>
          <w:szCs w:val="28"/>
          <w:rtl/>
        </w:rPr>
        <w:t xml:space="preserve">و اگر ما را از تبهکاری‌اش نگه نداری، به لغزشمان اندازد.7/25</w:t>
      </w:r>
    </w:p>
    <w:p>
      <w:pPr>
        <w:pStyle w:val="Heading5"/>
      </w:pPr>
      <w:bookmarkStart w:id="10624" w:name="_Toc9386"/>
      <w:r>
        <w:t>درآمدن در زمره نگهداشته‌شدگان از گناه</w:t>
      </w:r>
      <w:bookmarkEnd w:id="10624"/>
    </w:p>
    <w:p>
      <w:pPr>
        <w:pStyle w:val="BookText"/>
      </w:pPr>
      <w:r>
        <w:rPr>
          <w:rFonts w:ascii="Amiri" w:hAnsi="Amiri" w:eastAsia="Amiri" w:cs="Amiri"/>
          <w:lang w:bidi="ar-SA"/>
          <w:color w:val="111111"/>
          <w:sz w:val="28"/>
          <w:szCs w:val="28"/>
          <w:rtl/>
        </w:rPr>
        <w:t xml:space="preserve">اللَّهُمَّ فَاقْهَرْ سُلْطَانَهُ عَنَّا بِسُلْطَانِکَ حَتَّی تَحْبِسَهُ عَنَّا بِکَثْرَةِ الدُّعَاءِ لَکَ فَنُصْبِحَ مِنْ کَیْدِهِ فِی الْمَعْصُومِینَ بِکَ</w:t>
      </w:r>
    </w:p>
    <w:p>
      <w:pPr>
        <w:pStyle w:val="BookText"/>
      </w:pPr>
      <w:r>
        <w:rPr>
          <w:rFonts w:ascii="IRNazanin" w:hAnsi="IRNazanin" w:eastAsia="IRNazanin" w:cs="IRNazanin"/>
          <w:lang w:bidi="fa-IR"/>
          <w:color w:val="111111"/>
          <w:sz w:val="28"/>
          <w:szCs w:val="28"/>
          <w:rtl/>
        </w:rPr>
        <w:t xml:space="preserve">خداوندا با سلطه خود، تسلّط او (شیطان) را از ما دور کن، تا اینکه با دعای زیاد ما، او را از ما بازداری. پس به وسیله تو از نیرنگ او، در زمره بازداشته‌شدگان (از گناه) درآییم.8/25</w:t>
      </w:r>
    </w:p>
    <w:p>
      <w:pPr>
        <w:pStyle w:val="Heading5"/>
      </w:pPr>
      <w:bookmarkStart w:id="10625" w:name="_Toc9387"/>
      <w:r>
        <w:t>نگهداشته‌شدگان از گناهان</w:t>
      </w:r>
      <w:bookmarkEnd w:id="10625"/>
    </w:p>
    <w:p>
      <w:pPr>
        <w:pStyle w:val="BookText"/>
      </w:pPr>
      <w:r>
        <w:rPr>
          <w:rFonts w:ascii="Amiri" w:hAnsi="Amiri" w:eastAsia="Amiri" w:cs="Amiri"/>
          <w:lang w:bidi="ar-SA"/>
          <w:color w:val="111111"/>
          <w:sz w:val="28"/>
          <w:szCs w:val="28"/>
          <w:rtl/>
        </w:rPr>
        <w:t xml:space="preserve">وَ اجْعَلْنِی فِی جَمِیعِ ذَلِکَ مِنَ... الْمَعْصُومِینَ مِنَ الذُّنُوبِ وَ الزَّلَلِ وَ الْخَطَاءِ بِتَقْوَاکَ</w:t>
      </w:r>
    </w:p>
    <w:p>
      <w:pPr>
        <w:pStyle w:val="BookText"/>
      </w:pPr>
      <w:r>
        <w:rPr>
          <w:rFonts w:ascii="IRNazanin" w:hAnsi="IRNazanin" w:eastAsia="IRNazanin" w:cs="IRNazanin"/>
          <w:lang w:bidi="fa-IR"/>
          <w:color w:val="111111"/>
          <w:sz w:val="28"/>
          <w:szCs w:val="28"/>
          <w:rtl/>
        </w:rPr>
        <w:t xml:space="preserve">و مرا در همه آن (امور) از (آنان که) با ترس از تو از گناهان و نادرستی و خطا نگه‌داشته شده‌اند، قرار ده.11و10/25</w:t>
      </w:r>
    </w:p>
    <w:p>
      <w:pPr>
        <w:pStyle w:val="Heading5"/>
      </w:pPr>
      <w:bookmarkStart w:id="10626" w:name="_Toc9388"/>
      <w:r>
        <w:t>نگهداشته شدن از بلا، به رحمت الهی</w:t>
      </w:r>
      <w:bookmarkEnd w:id="10626"/>
    </w:p>
    <w:p>
      <w:pPr>
        <w:pStyle w:val="BookText"/>
      </w:pPr>
      <w:r>
        <w:rPr>
          <w:rFonts w:ascii="Amiri" w:hAnsi="Amiri" w:eastAsia="Amiri" w:cs="Amiri"/>
          <w:lang w:bidi="ar-SA"/>
          <w:color w:val="111111"/>
          <w:sz w:val="28"/>
          <w:szCs w:val="28"/>
          <w:rtl/>
        </w:rPr>
        <w:t xml:space="preserve">وَ اجْعَلْنِی فِی جَمِیعِ ذَلِکَ مِنَ... الْمُعَافَیْنَ مِنَ الْبَلَاءِ بِرَحْمَتِکَ</w:t>
      </w:r>
    </w:p>
    <w:p>
      <w:pPr>
        <w:pStyle w:val="BookText"/>
      </w:pPr>
      <w:r>
        <w:rPr>
          <w:rFonts w:ascii="IRNazanin" w:hAnsi="IRNazanin" w:eastAsia="IRNazanin" w:cs="IRNazanin"/>
          <w:lang w:bidi="fa-IR"/>
          <w:color w:val="111111"/>
          <w:sz w:val="28"/>
          <w:szCs w:val="28"/>
          <w:rtl/>
        </w:rPr>
        <w:t xml:space="preserve">و مرا در همه آن (امور) از (آنان که) به رحمت تو از بلا رهیده‌اند، قرار ده.11و10/25</w:t>
      </w:r>
    </w:p>
    <w:p>
      <w:pPr>
        <w:pStyle w:val="Heading5"/>
      </w:pPr>
      <w:bookmarkStart w:id="10627" w:name="_Toc9389"/>
      <w:r>
        <w:t>رعایت اموری، برای همسایگان</w:t>
      </w:r>
      <w:bookmarkEnd w:id="10627"/>
    </w:p>
    <w:p>
      <w:pPr>
        <w:pStyle w:val="BookText"/>
      </w:pPr>
      <w:r>
        <w:rPr>
          <w:rFonts w:ascii="Amiri" w:hAnsi="Amiri" w:eastAsia="Amiri" w:cs="Amiri"/>
          <w:lang w:bidi="ar-SA"/>
          <w:color w:val="111111"/>
          <w:sz w:val="28"/>
          <w:szCs w:val="28"/>
          <w:rtl/>
        </w:rPr>
        <w:t xml:space="preserve">وَ اجْعَلْنِی اللَّهُمَّ... أَرْعَی لَهُمْ مَا أَرْعَی لِخَاصَّتِی</w:t>
      </w:r>
    </w:p>
    <w:p>
      <w:pPr>
        <w:pStyle w:val="BookText"/>
      </w:pPr>
      <w:r>
        <w:rPr>
          <w:rFonts w:ascii="IRNazanin" w:hAnsi="IRNazanin" w:eastAsia="IRNazanin" w:cs="IRNazanin"/>
          <w:lang w:bidi="fa-IR"/>
          <w:color w:val="111111"/>
          <w:sz w:val="28"/>
          <w:szCs w:val="28"/>
          <w:rtl/>
        </w:rPr>
        <w:t xml:space="preserve">و خداوندا مرا بر آن دار که آنچه را برای خاصان خود رعایت می‌کنم، برای آنان رعایت نمایم.3/26</w:t>
      </w:r>
    </w:p>
    <w:p>
      <w:pPr>
        <w:pStyle w:val="Heading5"/>
      </w:pPr>
      <w:bookmarkStart w:id="10628" w:name="_Toc9390"/>
      <w:r>
        <w:t>یاری دادن به نگهبانان مرزها</w:t>
      </w:r>
      <w:bookmarkEnd w:id="10628"/>
    </w:p>
    <w:p>
      <w:pPr>
        <w:pStyle w:val="BookText"/>
      </w:pPr>
      <w:r>
        <w:rPr>
          <w:rFonts w:ascii="Amiri" w:hAnsi="Amiri" w:eastAsia="Amiri" w:cs="Amiri"/>
          <w:lang w:bidi="ar-SA"/>
          <w:color w:val="111111"/>
          <w:sz w:val="28"/>
          <w:szCs w:val="28"/>
          <w:rtl/>
        </w:rPr>
        <w:t xml:space="preserve">اللَّهُمَّ... أَیِّدْ حُمَاتَهَا بِقُوَّتِکَ</w:t>
      </w:r>
    </w:p>
    <w:p>
      <w:pPr>
        <w:pStyle w:val="BookText"/>
      </w:pPr>
      <w:r>
        <w:rPr>
          <w:rFonts w:ascii="IRNazanin" w:hAnsi="IRNazanin" w:eastAsia="IRNazanin" w:cs="IRNazanin"/>
          <w:lang w:bidi="fa-IR"/>
          <w:color w:val="111111"/>
          <w:sz w:val="28"/>
          <w:szCs w:val="28"/>
          <w:rtl/>
        </w:rPr>
        <w:t xml:space="preserve">خداوندا به قدرت خویش، نگهبانان آن (مرزها) را یاری ده.1/27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1102" w:name="pg3739_48765"/>
    <w:bookmarkEnd w:id="1102"/>
    <w:p>
      <w:pPr>
        <w:pStyle w:val="Heading5"/>
      </w:pPr>
      <w:bookmarkStart w:id="10629" w:name="_Toc9391"/>
      <w:r>
        <w:t>دعا به نگهبانان مرزهای مسلمین</w:t>
      </w:r>
      <w:bookmarkEnd w:id="10629"/>
    </w:p>
    <w:p>
      <w:pPr>
        <w:pStyle w:val="BookText"/>
      </w:pPr>
      <w:r>
        <w:rPr>
          <w:rFonts w:ascii="Amiri" w:hAnsi="Amiri" w:eastAsia="Amiri" w:cs="Amiri"/>
          <w:lang w:bidi="ar-SA"/>
          <w:color w:val="111111"/>
          <w:sz w:val="28"/>
          <w:szCs w:val="28"/>
          <w:rtl/>
        </w:rPr>
        <w:t xml:space="preserve">اللَّهُمَّ... أَسْبِغْ عَطَایَاهُمْ مِنْ جِدَتِکَ</w:t>
      </w:r>
    </w:p>
    <w:p>
      <w:pPr>
        <w:pStyle w:val="BookText"/>
      </w:pPr>
      <w:r>
        <w:rPr>
          <w:rFonts w:ascii="IRNazanin" w:hAnsi="IRNazanin" w:eastAsia="IRNazanin" w:cs="IRNazanin"/>
          <w:lang w:bidi="fa-IR"/>
          <w:color w:val="111111"/>
          <w:sz w:val="28"/>
          <w:szCs w:val="28"/>
          <w:rtl/>
        </w:rPr>
        <w:t xml:space="preserve">خداوندا از دارایی خویش، بخشش‌های آنان را فراوان ساز.1/27</w:t>
      </w:r>
    </w:p>
    <w:p>
      <w:pPr>
        <w:pStyle w:val="BookText"/>
      </w:pPr>
      <w:r>
        <w:rPr>
          <w:rFonts w:ascii="Amiri" w:hAnsi="Amiri" w:eastAsia="Amiri" w:cs="Amiri"/>
          <w:lang w:bidi="ar-SA"/>
          <w:color w:val="111111"/>
          <w:sz w:val="28"/>
          <w:szCs w:val="28"/>
          <w:rtl/>
        </w:rPr>
        <w:t xml:space="preserve">وَ کَثِّرْ عِدَّتَهُمْ، وَ اشْحَذْ أَسْلِحَتَهُمْ، وَ احْرُسْ حَوْزَتَهُمْ، وَ امْنَعْ حَوْمَتَهُمْ، وَ أَلِّفْ جَمْعَهُمْ، وَ دَبِّرْ أَمْرَهُمْ، وَ وَاتِرْ بَیْنَ مِیَرِهِمْ، وَ تَوَحَّدْ بِکِفَایَةِ مُوءَنِهِمْ، وَ اعْضُدْهُمْ بِالنَّصْرِ، وَ أَعِنْهُمْ بِالصَّبْرِ، وَ الْطُفْ لَهُمْ فِی الْمَکْرِ</w:t>
      </w:r>
    </w:p>
    <w:p>
      <w:pPr>
        <w:pStyle w:val="BookText"/>
      </w:pPr>
      <w:r>
        <w:rPr>
          <w:rFonts w:ascii="IRNazanin" w:hAnsi="IRNazanin" w:eastAsia="IRNazanin" w:cs="IRNazanin"/>
          <w:lang w:bidi="fa-IR"/>
          <w:color w:val="111111"/>
          <w:sz w:val="28"/>
          <w:szCs w:val="28"/>
          <w:rtl/>
        </w:rPr>
        <w:t xml:space="preserve">و بر تعدادشان بیفزا و سلاح (جنگی)شان را تیز کن و قلمروِ آنان را نگهدار و حومه آنان را نفوذناپذیر کن و جمعشان را الفت ده و امرشان را تدبیر فرما و آذوقه‌یشان را پیاپی برسان و سنگینی‌هایشان را به تنهایی کفایت فرما و با پیروزی نیرومندشان کن و با شکیبایی یاریشان ده و چاره‌اندیشی را به آنها بیاموز.2/27</w:t>
      </w:r>
    </w:p>
    <w:p>
      <w:pPr>
        <w:pStyle w:val="BookText"/>
      </w:pPr>
      <w:r>
        <w:rPr>
          <w:rFonts w:ascii="Amiri" w:hAnsi="Amiri" w:eastAsia="Amiri" w:cs="Amiri"/>
          <w:lang w:bidi="ar-SA"/>
          <w:color w:val="111111"/>
          <w:sz w:val="28"/>
          <w:szCs w:val="28"/>
          <w:rtl/>
        </w:rPr>
        <w:t xml:space="preserve">وَ عَرِّفْهُمْ مَا یَجْهَلُونَ، وَ عَلِّمْهُمْ مَا لَا یَعْلَمُونَ، وَ بَصِّرْهُمْ مَا لَا یُبْصِرُونَ</w:t>
      </w:r>
    </w:p>
    <w:p>
      <w:pPr>
        <w:pStyle w:val="BookText"/>
      </w:pPr>
      <w:r>
        <w:rPr>
          <w:rFonts w:ascii="IRNazanin" w:hAnsi="IRNazanin" w:eastAsia="IRNazanin" w:cs="IRNazanin"/>
          <w:lang w:bidi="fa-IR"/>
          <w:color w:val="111111"/>
          <w:sz w:val="28"/>
          <w:szCs w:val="28"/>
          <w:rtl/>
        </w:rPr>
        <w:t xml:space="preserve">و آنچه را نمی‌شناسند، به آنان بشناسان و آنچه نمی‌دانند، به ایشان بیاموز و به آنچه بینایی ندارند، بینایشان ساز.3/27</w:t>
      </w:r>
    </w:p>
    <w:p>
      <w:pPr>
        <w:pStyle w:val="BookText"/>
      </w:pPr>
      <w:r>
        <w:rPr>
          <w:rFonts w:ascii="Amiri" w:hAnsi="Amiri" w:eastAsia="Amiri" w:cs="Amiri"/>
          <w:lang w:bidi="ar-SA"/>
          <w:color w:val="111111"/>
          <w:sz w:val="28"/>
          <w:szCs w:val="28"/>
          <w:rtl/>
        </w:rPr>
        <w:t xml:space="preserve">وَ أَنْسِهِمْ عِنْدَ لِقَائِهِمُ الْعَدُوَّ ذِکْرَ دُنْیَاهُمُ الْخَدَّاعَةِ الْغَرُورِ، وَ امْحُ عَنْ قُلُوبِهِمْ خَطَرَاتِ الْمَالِ الْفَتُونِ، وَ اجْعَلِ الْجَنَّةَ نَصْبَ أَعْیُنِهِمْ، وَ لَوِّحْ مِنْهَا لِأَبْصَارِهِمْ مَا أَعْدَدْتَ فِیهَا مِنْ مَسَاکِنِ الْخُلْدِ...</w:t>
      </w:r>
    </w:p>
    <w:p>
      <w:pPr>
        <w:pStyle w:val="BookText"/>
      </w:pPr>
      <w:r>
        <w:rPr>
          <w:rFonts w:ascii="IRNazanin" w:hAnsi="IRNazanin" w:eastAsia="IRNazanin" w:cs="IRNazanin"/>
          <w:lang w:bidi="fa-IR"/>
          <w:color w:val="111111"/>
          <w:sz w:val="28"/>
          <w:szCs w:val="28"/>
          <w:rtl/>
        </w:rPr>
        <w:t xml:space="preserve">و هنگام برخورد با دشمن، یاد دنیای فریبنده</w:t>
      </w:r>
    </w:p>
    <w:p>
      <w:pPr>
        <w:pStyle w:val="BookText"/>
      </w:pPr>
      <w:r>
        <w:rPr>
          <w:rFonts w:ascii="IRNazanin" w:hAnsi="IRNazanin" w:eastAsia="IRNazanin" w:cs="IRNazanin"/>
          <w:lang w:bidi="fa-IR"/>
          <w:color w:val="111111"/>
          <w:sz w:val="28"/>
          <w:szCs w:val="28"/>
          <w:rtl/>
        </w:rPr>
        <w:t xml:space="preserve">گول‌زننده را از خاطرشان ببر و اندیشه مال فتنه‌انگیز را از دلشان برطرف کن و بهشت را در مقابل چشمانشان قرار ده و آنچه را در آن آماده ساخته‌ای از خانه‌های همیشگی، در مقابل دیدگانشان نمایان ساز.4/27</w:t>
      </w:r>
    </w:p>
    <w:p>
      <w:pPr>
        <w:pStyle w:val="Heading5"/>
      </w:pPr>
      <w:bookmarkStart w:id="10630" w:name="_Toc9392"/>
      <w:r>
        <w:t>نگهداری از قلمروِ مرزداران اسلام</w:t>
      </w:r>
      <w:bookmarkEnd w:id="10630"/>
    </w:p>
    <w:p>
      <w:pPr>
        <w:pStyle w:val="BookText"/>
      </w:pPr>
      <w:r>
        <w:rPr>
          <w:rFonts w:ascii="Amiri" w:hAnsi="Amiri" w:eastAsia="Amiri" w:cs="Amiri"/>
          <w:lang w:bidi="ar-SA"/>
          <w:color w:val="111111"/>
          <w:sz w:val="28"/>
          <w:szCs w:val="28"/>
          <w:rtl/>
        </w:rPr>
        <w:t xml:space="preserve">وَ احْرُسْ حَوْزَتَهُمْ</w:t>
      </w:r>
    </w:p>
    <w:p>
      <w:pPr>
        <w:pStyle w:val="BookText"/>
      </w:pPr>
      <w:r>
        <w:rPr>
          <w:rFonts w:ascii="IRNazanin" w:hAnsi="IRNazanin" w:eastAsia="IRNazanin" w:cs="IRNazanin"/>
          <w:lang w:bidi="fa-IR"/>
          <w:color w:val="111111"/>
          <w:sz w:val="28"/>
          <w:szCs w:val="28"/>
          <w:rtl/>
        </w:rPr>
        <w:t xml:space="preserve">و قلمروِ آنان را نگهدار.2/27</w:t>
      </w:r>
    </w:p>
    <w:p>
      <w:pPr>
        <w:pStyle w:val="Heading5"/>
      </w:pPr>
      <w:bookmarkStart w:id="10631" w:name="_Toc9393"/>
      <w:r>
        <w:t>پاداش حفظ آبروی جنگجو یا مرزدار</w:t>
      </w:r>
      <w:bookmarkEnd w:id="10631"/>
    </w:p>
    <w:p>
      <w:pPr>
        <w:pStyle w:val="BookText"/>
      </w:pPr>
      <w:r>
        <w:rPr>
          <w:rFonts w:ascii="Amiri" w:hAnsi="Amiri" w:eastAsia="Amiri" w:cs="Amiri"/>
          <w:lang w:bidi="ar-SA"/>
          <w:color w:val="111111"/>
          <w:sz w:val="28"/>
          <w:szCs w:val="28"/>
          <w:rtl/>
        </w:rPr>
        <w:t xml:space="preserve">اللَّهُمَّ وَ أَیُّمَا مُسْلِمٍ خَلَفَ غَازِیًا أَوْ مُرَابِطًا فِی دَارِهِ... أَوْ رَعَی لَهُ مِنْ وَرَائِهِ حُرْمَةً،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آبرویش را در نبود او نگهداشت؛ پس وی را همسنگ و همگون پاداش او، پاداش ده.16/27</w:t>
      </w:r>
    </w:p>
    <w:p>
      <w:pPr>
        <w:pStyle w:val="Heading5"/>
      </w:pPr>
      <w:bookmarkStart w:id="10632" w:name="_Toc9394"/>
      <w:r>
        <w:t>نگهداری از خانواده جنگجو یا مرزدار</w:t>
      </w:r>
      <w:bookmarkEnd w:id="10632"/>
    </w:p>
    <w:p>
      <w:pPr>
        <w:pStyle w:val="BookText"/>
      </w:pPr>
      <w:r>
        <w:rPr>
          <w:rFonts w:ascii="Amiri" w:hAnsi="Amiri" w:eastAsia="Amiri" w:cs="Amiri"/>
          <w:lang w:bidi="ar-SA"/>
          <w:color w:val="111111"/>
          <w:sz w:val="28"/>
          <w:szCs w:val="28"/>
          <w:rtl/>
        </w:rPr>
        <w:t xml:space="preserve">اللَّهُمَّ وَ أَیُّمَا مُسْلِمٍ خَلَفَ غَازِیًا أَوْ مُرَابِطًا فِی دَارِهِ، أَوْ تَعَهَّدَ خَالِفِیهِ فِی غَیْبَتِهِ...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در نبود او خانواده‌اش را نگهداری کرد، پس وی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1103" w:name="pg3739_48766"/>
    <w:bookmarkEnd w:id="1103"/>
    <w:p>
      <w:pPr>
        <w:pStyle w:val="BookText"/>
      </w:pPr>
      <w:r>
        <w:rPr>
          <w:rFonts w:ascii="IRNazanin" w:hAnsi="IRNazanin" w:eastAsia="IRNazanin" w:cs="IRNazanin"/>
          <w:lang w:bidi="fa-IR"/>
          <w:color w:val="111111"/>
          <w:sz w:val="28"/>
          <w:szCs w:val="28"/>
          <w:rtl/>
        </w:rPr>
        <w:t xml:space="preserve">را همسنگ و همگون پاداش او، پاداش ده.16/27</w:t>
      </w:r>
    </w:p>
    <w:p>
      <w:pPr>
        <w:pStyle w:val="Heading5"/>
      </w:pPr>
      <w:bookmarkStart w:id="10633" w:name="_Toc9395"/>
      <w:r>
        <w:t>نگهداری خدا و وفا به توبه</w:t>
      </w:r>
      <w:bookmarkEnd w:id="10633"/>
    </w:p>
    <w:p>
      <w:pPr>
        <w:pStyle w:val="BookText"/>
      </w:pPr>
      <w:r>
        <w:rPr>
          <w:rFonts w:ascii="Amiri" w:hAnsi="Amiri" w:eastAsia="Amiri" w:cs="Amiri"/>
          <w:lang w:bidi="ar-SA"/>
          <w:color w:val="111111"/>
          <w:sz w:val="28"/>
          <w:szCs w:val="28"/>
          <w:rtl/>
        </w:rPr>
        <w:t xml:space="preserve">اللَّهُمَّ وَ إِنَّهُ لَا وَفَاءَ لِی بِالتَّوْبَةِ إِلَّا بِعِصْمَتِکَ</w:t>
      </w:r>
    </w:p>
    <w:p>
      <w:pPr>
        <w:pStyle w:val="BookText"/>
      </w:pPr>
      <w:r>
        <w:rPr>
          <w:rFonts w:ascii="IRNazanin" w:hAnsi="IRNazanin" w:eastAsia="IRNazanin" w:cs="IRNazanin"/>
          <w:lang w:bidi="fa-IR"/>
          <w:color w:val="111111"/>
          <w:sz w:val="28"/>
          <w:szCs w:val="28"/>
          <w:rtl/>
        </w:rPr>
        <w:t xml:space="preserve">خداوندا مرا جز به نگهداری تو، وفای به توبه نیست.19/31</w:t>
      </w:r>
    </w:p>
    <w:p>
      <w:pPr>
        <w:pStyle w:val="Heading5"/>
      </w:pPr>
      <w:bookmarkStart w:id="10634" w:name="_Toc9396"/>
      <w:r>
        <w:t>خدا، نگهدار بندگان از سختی و مصیبت</w:t>
      </w:r>
      <w:bookmarkEnd w:id="10634"/>
    </w:p>
    <w:p>
      <w:pPr>
        <w:pStyle w:val="BookText"/>
      </w:pPr>
      <w:r>
        <w:rPr>
          <w:rFonts w:ascii="Amiri" w:hAnsi="Amiri" w:eastAsia="Amiri" w:cs="Amiri"/>
          <w:lang w:bidi="ar-SA"/>
          <w:color w:val="111111"/>
          <w:sz w:val="28"/>
          <w:szCs w:val="28"/>
          <w:rtl/>
        </w:rPr>
        <w:t xml:space="preserve">اللَّهُمَّ إِنَّکَ تَقِی الْکَرِیهَةَ</w:t>
      </w:r>
    </w:p>
    <w:p>
      <w:pPr>
        <w:pStyle w:val="BookText"/>
      </w:pPr>
      <w:r>
        <w:rPr>
          <w:rFonts w:ascii="IRNazanin" w:hAnsi="IRNazanin" w:eastAsia="IRNazanin" w:cs="IRNazanin"/>
          <w:lang w:bidi="fa-IR"/>
          <w:color w:val="111111"/>
          <w:sz w:val="28"/>
          <w:szCs w:val="28"/>
          <w:rtl/>
        </w:rPr>
        <w:t xml:space="preserve">خداوندا همانا تو از ناخوشایندی‌ها نگهداری می‌کنی.33/32</w:t>
      </w:r>
    </w:p>
    <w:p>
      <w:pPr>
        <w:pStyle w:val="Heading5"/>
      </w:pPr>
      <w:bookmarkStart w:id="10635" w:name="_Toc9397"/>
      <w:r>
        <w:t>نگهداشتن بندگان، از بلا و آسیب</w:t>
      </w:r>
      <w:bookmarkEnd w:id="10635"/>
    </w:p>
    <w:p>
      <w:pPr>
        <w:pStyle w:val="BookText"/>
      </w:pPr>
      <w:r>
        <w:rPr>
          <w:rFonts w:ascii="Amiri" w:hAnsi="Amiri" w:eastAsia="Amiri" w:cs="Amiri"/>
          <w:lang w:bidi="ar-SA"/>
          <w:color w:val="111111"/>
          <w:sz w:val="28"/>
          <w:szCs w:val="28"/>
          <w:rtl/>
        </w:rPr>
        <w:t xml:space="preserve">فَلَکَ الْحَمْدُ عَلَی مَا وَقَیْتَنَا مِنَ الْبَلَاءِ</w:t>
      </w:r>
    </w:p>
    <w:p>
      <w:pPr>
        <w:pStyle w:val="BookText"/>
      </w:pPr>
      <w:r>
        <w:rPr>
          <w:rFonts w:ascii="IRNazanin" w:hAnsi="IRNazanin" w:eastAsia="IRNazanin" w:cs="IRNazanin"/>
          <w:lang w:bidi="fa-IR"/>
          <w:color w:val="111111"/>
          <w:sz w:val="28"/>
          <w:szCs w:val="28"/>
          <w:rtl/>
        </w:rPr>
        <w:t xml:space="preserve">پس سپاس تو راست، بر بلاهایی که ما را از آن نگهداشتی.6/36</w:t>
      </w:r>
    </w:p>
    <w:p>
      <w:pPr>
        <w:pStyle w:val="Heading5"/>
      </w:pPr>
      <w:bookmarkStart w:id="10636" w:name="_Toc9398"/>
      <w:r>
        <w:t>نگهداری قرآن، به طور شایسته</w:t>
      </w:r>
      <w:bookmarkEnd w:id="10636"/>
    </w:p>
    <w:p>
      <w:pPr>
        <w:pStyle w:val="BookText"/>
      </w:pPr>
      <w:r>
        <w:rPr>
          <w:rFonts w:ascii="Amiri" w:hAnsi="Amiri" w:eastAsia="Amiri" w:cs="Amiri"/>
          <w:lang w:bidi="ar-SA"/>
          <w:color w:val="111111"/>
          <w:sz w:val="28"/>
          <w:szCs w:val="28"/>
          <w:rtl/>
        </w:rPr>
        <w:t xml:space="preserve">فَاجْعَلْنَا مِمَّنْ یَرْعَاهُ حَقَّ رِعَایَتِهِ</w:t>
      </w:r>
    </w:p>
    <w:p>
      <w:pPr>
        <w:pStyle w:val="BookText"/>
      </w:pPr>
      <w:r>
        <w:rPr>
          <w:rFonts w:ascii="IRNazanin" w:hAnsi="IRNazanin" w:eastAsia="IRNazanin" w:cs="IRNazanin"/>
          <w:lang w:bidi="fa-IR"/>
          <w:color w:val="111111"/>
          <w:sz w:val="28"/>
          <w:szCs w:val="28"/>
          <w:rtl/>
        </w:rPr>
        <w:t xml:space="preserve">پس ما را از کسانی قرار ده که آن را آنچنان که باید رعایت می‌کنند.4/42</w:t>
      </w:r>
    </w:p>
    <w:p>
      <w:pPr>
        <w:pStyle w:val="Heading5"/>
      </w:pPr>
      <w:bookmarkStart w:id="10637" w:name="_Toc9399"/>
      <w:r>
        <w:t>قلوب آل محمّد صلی‌الله‌علیه‌و‌آله ، نگهدارنده قرآن</w:t>
      </w:r>
      <w:bookmarkEnd w:id="10637"/>
    </w:p>
    <w:p>
      <w:pPr>
        <w:pStyle w:val="BookText"/>
      </w:pPr>
      <w:r>
        <w:rPr>
          <w:rFonts w:ascii="Amiri" w:hAnsi="Amiri" w:eastAsia="Amiri" w:cs="Amiri"/>
          <w:lang w:bidi="ar-SA"/>
          <w:color w:val="111111"/>
          <w:sz w:val="28"/>
          <w:szCs w:val="28"/>
          <w:rtl/>
        </w:rPr>
        <w:t xml:space="preserve">اللَّهُمَّ فَکَمَا جَعَلْتَ قُلُوبَنَا لَهُ حَمَلَةً... فَصَلِّ عَلَی مُحَمَّدٍ الْخَطِیبِ بِهِ... وَ اجْعَلْنَا مِمَّنْ یَعْتَرِفُ بِأَنَّهُ مِنْ عِنْدِکَ...</w:t>
      </w:r>
    </w:p>
    <w:p>
      <w:pPr>
        <w:pStyle w:val="BookText"/>
      </w:pPr>
      <w:r>
        <w:rPr>
          <w:rFonts w:ascii="IRNazanin" w:hAnsi="IRNazanin" w:eastAsia="IRNazanin" w:cs="IRNazanin"/>
          <w:lang w:bidi="fa-IR"/>
          <w:color w:val="111111"/>
          <w:sz w:val="28"/>
          <w:szCs w:val="28"/>
          <w:rtl/>
        </w:rPr>
        <w:t xml:space="preserve">خداوندا، پس همچنان که دل‌های ما را حامل آن قرار دادی، پس بر محمّد که با آن سخن راند، درود فرست و ما را از کسانی قرار ده که اعتراف می‌کنند به اینکه؛ قرآن از جانب توست.6/42</w:t>
      </w:r>
    </w:p>
    <w:p>
      <w:pPr>
        <w:pStyle w:val="Heading5"/>
      </w:pPr>
      <w:bookmarkStart w:id="10638" w:name="_Toc9400"/>
      <w:r>
        <w:t>عامل نگهدارنده بنده ، از تبهکاری‌های شیطان</w:t>
      </w:r>
      <w:bookmarkEnd w:id="10638"/>
    </w:p>
    <w:p>
      <w:pPr>
        <w:pStyle w:val="BookText"/>
      </w:pPr>
      <w:r>
        <w:rPr>
          <w:rFonts w:ascii="Amiri" w:hAnsi="Amiri" w:eastAsia="Amiri" w:cs="Amiri"/>
          <w:lang w:bidi="ar-SA"/>
          <w:color w:val="111111"/>
          <w:sz w:val="28"/>
          <w:szCs w:val="28"/>
          <w:rtl/>
        </w:rPr>
        <w:t xml:space="preserve">اجْعَلِ الْقُرْآنَ لَنَا... مِنْ نَزَغَاتِ الشَّیْطَانِ وَ خَطَرَاتِ الْوَسَاوِسِ حَارِسًا</w:t>
      </w:r>
    </w:p>
    <w:p>
      <w:pPr>
        <w:pStyle w:val="BookText"/>
      </w:pPr>
      <w:r>
        <w:rPr>
          <w:rFonts w:ascii="IRNazanin" w:hAnsi="IRNazanin" w:eastAsia="IRNazanin" w:cs="IRNazanin"/>
          <w:lang w:bidi="fa-IR"/>
          <w:color w:val="111111"/>
          <w:sz w:val="28"/>
          <w:szCs w:val="28"/>
          <w:rtl/>
        </w:rPr>
        <w:t xml:space="preserve">قرآن را نگهبان ما از وسوسه‌های شیطان و از اندیشه‌های بد قرار ده.10/42</w:t>
      </w:r>
    </w:p>
    <w:p>
      <w:pPr>
        <w:pStyle w:val="Heading5"/>
      </w:pPr>
      <w:bookmarkStart w:id="10639" w:name="_Toc9401"/>
      <w:r>
        <w:t>نگهدارنده از کیفر الهی</w:t>
      </w:r>
      <w:bookmarkEnd w:id="10639"/>
    </w:p>
    <w:p>
      <w:pPr>
        <w:pStyle w:val="BookText"/>
      </w:pPr>
      <w:r>
        <w:rPr>
          <w:rFonts w:ascii="Amiri" w:hAnsi="Amiri" w:eastAsia="Amiri" w:cs="Amiri"/>
          <w:lang w:bidi="ar-SA"/>
          <w:color w:val="111111"/>
          <w:sz w:val="28"/>
          <w:szCs w:val="28"/>
          <w:rtl/>
        </w:rPr>
        <w:t xml:space="preserve">وَ أَعِنَّا عَلَی صِیَامِهِ بِکَفِّ الْجَوَارِحِ عَنْ مَعَاصِیکَ... حَتَّی... لَا نَتَعَاطَی إِلَّا الَّذِی یَقِی مِنْ عِقَابِکَ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 تا جز آنچه از کیفر تو نگاه دارد، انجام ندهیم.7و6/44</w:t>
      </w:r>
    </w:p>
    <w:p>
      <w:pPr>
        <w:pStyle w:val="Heading5"/>
      </w:pPr>
      <w:bookmarkStart w:id="10640" w:name="_Toc9402"/>
      <w:r>
        <w:t>مرتبه نگاهدارندگان ارکان و جوانب نماز</w:t>
      </w:r>
      <w:bookmarkEnd w:id="10640"/>
    </w:p>
    <w:p>
      <w:pPr>
        <w:pStyle w:val="BookText"/>
      </w:pPr>
      <w:r>
        <w:rPr>
          <w:rFonts w:ascii="Amiri" w:hAnsi="Amiri" w:eastAsia="Amiri" w:cs="Amiri"/>
          <w:lang w:bidi="ar-SA"/>
          <w:color w:val="111111"/>
          <w:sz w:val="28"/>
          <w:szCs w:val="28"/>
          <w:rtl/>
        </w:rPr>
        <w:t xml:space="preserve">وَ أَنْزِلْنَا فِیهَا مَنْزِلَةَ... الْحَافِظِینَ لِأَرْکَانِهَا</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ارکانش را محافظت نموده‌اند.9/44</w:t>
      </w:r>
    </w:p>
    <w:p>
      <w:pPr>
        <w:pStyle w:val="Heading5"/>
      </w:pPr>
      <w:bookmarkStart w:id="10641" w:name="_Toc9403"/>
      <w:r>
        <w:t>پیمانی محفوظ و نگهداشتنی، با رمضان</w:t>
      </w:r>
      <w:bookmarkEnd w:id="10641"/>
    </w:p>
    <w:p>
      <w:pPr>
        <w:pStyle w:val="BookText"/>
      </w:pPr>
      <w:r>
        <w:rPr>
          <w:rFonts w:ascii="Amiri" w:hAnsi="Amiri" w:eastAsia="Amiri" w:cs="Amiri"/>
          <w:lang w:bidi="ar-SA"/>
          <w:color w:val="111111"/>
          <w:sz w:val="28"/>
          <w:szCs w:val="28"/>
          <w:rtl/>
        </w:rPr>
        <w:t xml:space="preserve">فَنَحْنُ مُوَدِّعُوهُ وِدَاعَ مَنْ... لَزِمَنَا لَهُ الذِّمَامُ الْمَ-حْفُوظُ، وَ الْحُرْمَةُ الْمَرْعِیَّةُ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1104" w:name="pg3739_48767"/>
    <w:bookmarkEnd w:id="1104"/>
    <w:p>
      <w:pPr>
        <w:pStyle w:val="BookText"/>
      </w:pPr>
      <w:r>
        <w:rPr>
          <w:rFonts w:ascii="IRNazanin" w:hAnsi="IRNazanin" w:eastAsia="IRNazanin" w:cs="IRNazanin"/>
          <w:lang w:bidi="fa-IR"/>
          <w:color w:val="111111"/>
          <w:sz w:val="28"/>
          <w:szCs w:val="28"/>
          <w:rtl/>
        </w:rPr>
        <w:t xml:space="preserve">پس آن را وداع می‌گوییم، وداع از کسی که بر ما لازم است برای او پیمان نگه داریم و حرمت رعایت کنیم.23/45</w:t>
      </w:r>
    </w:p>
    <w:p>
      <w:pPr>
        <w:pStyle w:val="Heading5"/>
      </w:pPr>
      <w:bookmarkStart w:id="10642" w:name="_Toc9404"/>
      <w:r>
        <w:t>حفظ حرمت ماه رمضان</w:t>
      </w:r>
      <w:bookmarkEnd w:id="10642"/>
    </w:p>
    <w:p>
      <w:pPr>
        <w:pStyle w:val="BookText"/>
      </w:pPr>
      <w:r>
        <w:rPr>
          <w:rFonts w:ascii="Amiri" w:hAnsi="Amiri" w:eastAsia="Amiri" w:cs="Amiri"/>
          <w:lang w:bidi="ar-SA"/>
          <w:color w:val="111111"/>
          <w:sz w:val="28"/>
          <w:szCs w:val="28"/>
          <w:rtl/>
        </w:rPr>
        <w:t xml:space="preserve">مَا أَسْعَدَ مَنْ رَعَی حُرْمَتَکَ بِکَ!</w:t>
      </w:r>
    </w:p>
    <w:p>
      <w:pPr>
        <w:pStyle w:val="BookText"/>
      </w:pPr>
      <w:r>
        <w:rPr>
          <w:rFonts w:ascii="IRNazanin" w:hAnsi="IRNazanin" w:eastAsia="IRNazanin" w:cs="IRNazanin"/>
          <w:lang w:bidi="fa-IR"/>
          <w:color w:val="111111"/>
          <w:sz w:val="28"/>
          <w:szCs w:val="28"/>
          <w:rtl/>
        </w:rPr>
        <w:t xml:space="preserve">چه نیک‌بخت است کسی که به سبب تو، حرمتت را رعایت کند!.30/45</w:t>
      </w:r>
    </w:p>
    <w:p>
      <w:pPr>
        <w:pStyle w:val="Heading5"/>
      </w:pPr>
      <w:bookmarkStart w:id="10643" w:name="_Toc9405"/>
      <w:r>
        <w:t>نگهداشتن احترام ماه مبارک رمضان، به طور شایسته</w:t>
      </w:r>
      <w:bookmarkEnd w:id="10643"/>
    </w:p>
    <w:p>
      <w:pPr>
        <w:pStyle w:val="BookText"/>
      </w:pPr>
      <w:r>
        <w:rPr>
          <w:rFonts w:ascii="Amiri" w:hAnsi="Amiri" w:eastAsia="Amiri" w:cs="Amiri"/>
          <w:lang w:bidi="ar-SA"/>
          <w:color w:val="111111"/>
          <w:sz w:val="28"/>
          <w:szCs w:val="28"/>
          <w:rtl/>
        </w:rPr>
        <w:t xml:space="preserve">اللَّهُمَّ وَ مَنْ... حَفِظَ حُرْمَتَهُ حَقَّ حِفْظِهَا... فَهَبْ لَنَا مِثْلَهُ مِنْ وُجْدِکَ</w:t>
      </w:r>
    </w:p>
    <w:p>
      <w:pPr>
        <w:pStyle w:val="BookText"/>
      </w:pPr>
      <w:r>
        <w:rPr>
          <w:rFonts w:ascii="IRNazanin" w:hAnsi="IRNazanin" w:eastAsia="IRNazanin" w:cs="IRNazanin"/>
          <w:lang w:bidi="fa-IR"/>
          <w:color w:val="111111"/>
          <w:sz w:val="28"/>
          <w:szCs w:val="28"/>
          <w:rtl/>
        </w:rPr>
        <w:t xml:space="preserve">خداوندا و هر کس حرمتش را آن طوری که حقّ بوده نگه داشته؛ پس از (توانگری) نزد خودت، مانند آن را به ما ببخش.50/45</w:t>
      </w:r>
    </w:p>
    <w:p>
      <w:pPr>
        <w:pStyle w:val="Heading5"/>
      </w:pPr>
      <w:bookmarkStart w:id="10644" w:name="_Toc9406"/>
      <w:r>
        <w:t>رعایت ماه رمضان به گونه‌ای سزاوار</w:t>
      </w:r>
      <w:bookmarkEnd w:id="10644"/>
    </w:p>
    <w:p>
      <w:pPr>
        <w:pStyle w:val="BookText"/>
      </w:pPr>
      <w:r>
        <w:rPr>
          <w:rFonts w:ascii="Amiri" w:hAnsi="Amiri" w:eastAsia="Amiri" w:cs="Amiri"/>
          <w:lang w:bidi="ar-SA"/>
          <w:color w:val="111111"/>
          <w:sz w:val="28"/>
          <w:szCs w:val="28"/>
          <w:rtl/>
        </w:rPr>
        <w:t xml:space="preserve">اللَّهُمَّ وَ مَنْ رَعَی هَذَا الشَّهْرَ حَقَّ رِعَایَتِهِ... فَهَبْ لَنَا مِثْلَهُ مِنْ وُجْدِکَ</w:t>
      </w:r>
    </w:p>
    <w:p>
      <w:pPr>
        <w:pStyle w:val="BookText"/>
      </w:pPr>
      <w:r>
        <w:rPr>
          <w:rFonts w:ascii="IRNazanin" w:hAnsi="IRNazanin" w:eastAsia="IRNazanin" w:cs="IRNazanin"/>
          <w:lang w:bidi="fa-IR"/>
          <w:color w:val="111111"/>
          <w:sz w:val="28"/>
          <w:szCs w:val="28"/>
          <w:rtl/>
        </w:rPr>
        <w:t xml:space="preserve">خداوندا و هر کس رعایت کرده این ماه را، به طوری که حقّ رعایتش است؛ پس از (توانگری) نزد خودت، مانند آن را به ما ببخش.50/45</w:t>
      </w:r>
    </w:p>
    <w:p>
      <w:pPr>
        <w:pStyle w:val="Heading5"/>
      </w:pPr>
      <w:bookmarkStart w:id="10645" w:name="_Toc9407"/>
      <w:r>
        <w:t>نگهبان بودن خدا، بر هر چیز</w:t>
      </w:r>
      <w:bookmarkEnd w:id="10645"/>
    </w:p>
    <w:p>
      <w:pPr>
        <w:pStyle w:val="BookText"/>
      </w:pPr>
      <w:r>
        <w:rPr>
          <w:rFonts w:ascii="Amiri" w:hAnsi="Amiri" w:eastAsia="Amiri" w:cs="Amiri"/>
          <w:lang w:bidi="ar-SA"/>
          <w:color w:val="111111"/>
          <w:sz w:val="28"/>
          <w:szCs w:val="28"/>
          <w:rtl/>
        </w:rPr>
        <w:t xml:space="preserve">وَ هُوَ عَلَی کُلِّ شَیْءٍ رَقِیبٌ</w:t>
      </w:r>
    </w:p>
    <w:p>
      <w:pPr>
        <w:pStyle w:val="BookText"/>
      </w:pPr>
      <w:r>
        <w:rPr>
          <w:rFonts w:ascii="IRNazanin" w:hAnsi="IRNazanin" w:eastAsia="IRNazanin" w:cs="IRNazanin"/>
          <w:lang w:bidi="fa-IR"/>
          <w:color w:val="111111"/>
          <w:sz w:val="28"/>
          <w:szCs w:val="28"/>
          <w:rtl/>
        </w:rPr>
        <w:t xml:space="preserve">و او بر هر چیز نگهبان است.2/47</w:t>
      </w:r>
    </w:p>
    <w:p>
      <w:pPr>
        <w:pStyle w:val="Heading5"/>
      </w:pPr>
      <w:bookmarkStart w:id="10646" w:name="_Toc9408"/>
      <w:r>
        <w:t>سپاسی درمانده‌کننده (فرشتگانِ) نگهبان، از شمارش آن</w:t>
      </w:r>
      <w:bookmarkEnd w:id="10646"/>
    </w:p>
    <w:p>
      <w:pPr>
        <w:pStyle w:val="BookText"/>
      </w:pPr>
      <w:r>
        <w:rPr>
          <w:rFonts w:ascii="Amiri" w:hAnsi="Amiri" w:eastAsia="Amiri" w:cs="Amiri"/>
          <w:lang w:bidi="ar-SA"/>
          <w:color w:val="111111"/>
          <w:sz w:val="28"/>
          <w:szCs w:val="28"/>
          <w:rtl/>
        </w:rPr>
        <w:t xml:space="preserve">لَکَ الْحَمْدُ... حَمْدًا یَعْجِزُ عَنْ إِحْصَائِهِ الْحَفَظَةُ</w:t>
      </w:r>
    </w:p>
    <w:p>
      <w:pPr>
        <w:pStyle w:val="BookText"/>
      </w:pPr>
      <w:r>
        <w:rPr>
          <w:rFonts w:ascii="IRNazanin" w:hAnsi="IRNazanin" w:eastAsia="IRNazanin" w:cs="IRNazanin"/>
          <w:lang w:bidi="fa-IR"/>
          <w:color w:val="111111"/>
          <w:sz w:val="28"/>
          <w:szCs w:val="28"/>
          <w:rtl/>
        </w:rPr>
        <w:t xml:space="preserve">سپاس برای توست. سپاسی که نگهبانانِ (اعمال) از شمردنش عاجز باشند.40و36/47</w:t>
      </w:r>
    </w:p>
    <w:p>
      <w:pPr>
        <w:pStyle w:val="Heading5"/>
      </w:pPr>
      <w:bookmarkStart w:id="10647" w:name="_Toc9409"/>
      <w:r>
        <w:t>اهل‌بیت پیامبر صلی‌الله‌علیه‌و‌آله ، نگهداران دین الهی</w:t>
      </w:r>
      <w:bookmarkEnd w:id="10647"/>
    </w:p>
    <w:p>
      <w:pPr>
        <w:pStyle w:val="BookText"/>
      </w:pPr>
      <w:r>
        <w:rPr>
          <w:rFonts w:ascii="Amiri" w:hAnsi="Amiri" w:eastAsia="Amiri" w:cs="Amiri"/>
          <w:lang w:bidi="ar-SA"/>
          <w:color w:val="111111"/>
          <w:sz w:val="28"/>
          <w:szCs w:val="28"/>
          <w:rtl/>
        </w:rPr>
        <w:t xml:space="preserve">رَبِّ صَلِّ عَلَی أَطَائِبِ أَهْلِ بَیْتِهِ الَّذِینَ اخْتَرْتَهُمْ لِأَمْرِکَ، وَ جَعَلْتَهُمْ... حَفَظَةَ دِینِکَ</w:t>
      </w:r>
    </w:p>
    <w:p>
      <w:pPr>
        <w:pStyle w:val="BookText"/>
      </w:pPr>
      <w:r>
        <w:rPr>
          <w:rFonts w:ascii="IRNazanin" w:hAnsi="IRNazanin" w:eastAsia="IRNazanin" w:cs="IRNazanin"/>
          <w:lang w:bidi="fa-IR"/>
          <w:color w:val="111111"/>
          <w:sz w:val="28"/>
          <w:szCs w:val="28"/>
          <w:rtl/>
        </w:rPr>
        <w:t xml:space="preserve">پروردگار من، بر پاکیزه‌تران خانواده‌اش درود فرست، آنان که برای فرمان خود برگزیدی و آنان را نگهبانان دینت قرار دادی.56/47</w:t>
      </w:r>
    </w:p>
    <w:p>
      <w:pPr>
        <w:pStyle w:val="Heading5"/>
      </w:pPr>
      <w:bookmarkStart w:id="10648" w:name="_Toc9410"/>
      <w:r>
        <w:t>امام علیه‌السلام ، نگهدار پناهندگان</w:t>
      </w:r>
      <w:bookmarkEnd w:id="10648"/>
    </w:p>
    <w:p>
      <w:pPr>
        <w:pStyle w:val="BookText"/>
      </w:pPr>
      <w:r>
        <w:rPr>
          <w:rFonts w:ascii="Amiri" w:hAnsi="Amiri" w:eastAsia="Amiri" w:cs="Amiri"/>
          <w:lang w:bidi="ar-SA"/>
          <w:color w:val="111111"/>
          <w:sz w:val="28"/>
          <w:szCs w:val="28"/>
          <w:rtl/>
        </w:rPr>
        <w:t xml:space="preserve">فَهُوَ عِصْمَةُ اللَّائِذِینَ</w:t>
      </w:r>
    </w:p>
    <w:p>
      <w:pPr>
        <w:pStyle w:val="BookText"/>
      </w:pPr>
      <w:r>
        <w:rPr>
          <w:rFonts w:ascii="IRNazanin" w:hAnsi="IRNazanin" w:eastAsia="IRNazanin" w:cs="IRNazanin"/>
          <w:lang w:bidi="fa-IR"/>
          <w:color w:val="111111"/>
          <w:sz w:val="28"/>
          <w:szCs w:val="28"/>
          <w:rtl/>
        </w:rPr>
        <w:t xml:space="preserve">پس او نگهدارنده پناهندگان است.60/47</w:t>
      </w:r>
    </w:p>
    <w:p>
      <w:pPr>
        <w:pStyle w:val="Heading5"/>
      </w:pPr>
      <w:bookmarkStart w:id="10649" w:name="_Toc9411"/>
      <w:r>
        <w:t>حفظ ولیّ خدا، به دیده (مراقبت) الهی</w:t>
      </w:r>
      <w:bookmarkEnd w:id="10649"/>
    </w:p>
    <w:p>
      <w:pPr>
        <w:pStyle w:val="BookText"/>
      </w:pPr>
      <w:r>
        <w:rPr>
          <w:rFonts w:ascii="Amiri" w:hAnsi="Amiri" w:eastAsia="Amiri" w:cs="Amiri"/>
          <w:lang w:bidi="ar-SA"/>
          <w:color w:val="111111"/>
          <w:sz w:val="28"/>
          <w:szCs w:val="28"/>
          <w:rtl/>
        </w:rPr>
        <w:t xml:space="preserve">وَ رَاعِهِ بِعَیْنِکَ، وَ احْمِهِ بِحِفْظِکَ</w:t>
      </w:r>
    </w:p>
    <w:p>
      <w:pPr>
        <w:pStyle w:val="BookText"/>
      </w:pPr>
      <w:r>
        <w:rPr>
          <w:rFonts w:ascii="IRNazanin" w:hAnsi="IRNazanin" w:eastAsia="IRNazanin" w:cs="IRNazanin"/>
          <w:lang w:bidi="fa-IR"/>
          <w:color w:val="111111"/>
          <w:sz w:val="28"/>
          <w:szCs w:val="28"/>
          <w:rtl/>
        </w:rPr>
        <w:t xml:space="preserve">و به دیده (مراقبت) خود، از او نگهداری کن و با حفظ خویش، او را پشتیبانی کن.61/47</w:t>
      </w:r>
    </w:p>
    <w:p>
      <w:pPr>
        <w:pStyle w:val="Heading5"/>
      </w:pPr>
      <w:bookmarkStart w:id="10650" w:name="_Toc9412"/>
      <w:r>
        <w:t>نگاهداشتن بنده، به ریسمان الهی</w:t>
      </w:r>
      <w:bookmarkEnd w:id="10650"/>
    </w:p>
    <w:p>
      <w:pPr>
        <w:pStyle w:val="BookText"/>
      </w:pPr>
      <w:r>
        <w:rPr>
          <w:rFonts w:ascii="Amiri" w:hAnsi="Amiri" w:eastAsia="Amiri" w:cs="Amiri"/>
          <w:lang w:bidi="ar-SA"/>
          <w:color w:val="111111"/>
          <w:sz w:val="28"/>
          <w:szCs w:val="28"/>
          <w:rtl/>
        </w:rPr>
        <w:t xml:space="preserve">فَجَعَلْتَهُ مِمَّنْ... عَصَمْتَهُ بِحَبْلِکَ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1105" w:name="pg3739_48768"/>
    <w:bookmarkEnd w:id="1105"/>
    <w:p>
      <w:pPr>
        <w:pStyle w:val="BookText"/>
      </w:pPr>
      <w:r>
        <w:rPr>
          <w:rFonts w:ascii="IRNazanin" w:hAnsi="IRNazanin" w:eastAsia="IRNazanin" w:cs="IRNazanin"/>
          <w:lang w:bidi="fa-IR"/>
          <w:color w:val="111111"/>
          <w:sz w:val="28"/>
          <w:szCs w:val="28"/>
          <w:rtl/>
        </w:rPr>
        <w:t xml:space="preserve">پس او را از کسانی قرار دادی، که به ریسمان خویش، وی را نگه‌داشتی.67/47</w:t>
      </w:r>
    </w:p>
    <w:p>
      <w:pPr>
        <w:pStyle w:val="Heading5"/>
      </w:pPr>
      <w:bookmarkStart w:id="10651" w:name="_Toc9413"/>
      <w:r>
        <w:t>از چشم نگهداری خدا افتادن</w:t>
      </w:r>
      <w:bookmarkEnd w:id="10651"/>
    </w:p>
    <w:p>
      <w:pPr>
        <w:pStyle w:val="BookText"/>
      </w:pPr>
      <w:r>
        <w:rPr>
          <w:rFonts w:ascii="Amiri" w:hAnsi="Amiri" w:eastAsia="Amiri" w:cs="Amiri"/>
          <w:lang w:bidi="ar-SA"/>
          <w:color w:val="111111"/>
          <w:sz w:val="28"/>
          <w:szCs w:val="28"/>
          <w:rtl/>
        </w:rPr>
        <w:t xml:space="preserve">وَ لَا تَرْمِ بِی رَمْیَ مَنْ سَقَطَ مِنْ عَیْنِ رِعَایَتِکَ</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افتاده.104/47</w:t>
      </w:r>
    </w:p>
    <w:p>
      <w:pPr>
        <w:pStyle w:val="Heading5"/>
      </w:pPr>
      <w:bookmarkStart w:id="10652" w:name="_Toc9414"/>
      <w:r>
        <w:t>نگهداری نمودن بنده، از جای بی‌گمان</w:t>
      </w:r>
      <w:bookmarkEnd w:id="10652"/>
    </w:p>
    <w:p>
      <w:pPr>
        <w:pStyle w:val="BookText"/>
      </w:pPr>
      <w:r>
        <w:rPr>
          <w:rFonts w:ascii="Amiri" w:hAnsi="Amiri" w:eastAsia="Amiri" w:cs="Amiri"/>
          <w:lang w:bidi="ar-SA"/>
          <w:color w:val="111111"/>
          <w:sz w:val="28"/>
          <w:szCs w:val="28"/>
          <w:rtl/>
        </w:rPr>
        <w:t xml:space="preserve">وَ حُطْنِی مِنْ حَیْثُ لَا أَعْلَمُ حِیَاطَةً تَقِینِی بِهَا</w:t>
      </w:r>
    </w:p>
    <w:p>
      <w:pPr>
        <w:pStyle w:val="BookText"/>
      </w:pPr>
      <w:r>
        <w:rPr>
          <w:rFonts w:ascii="IRNazanin" w:hAnsi="IRNazanin" w:eastAsia="IRNazanin" w:cs="IRNazanin"/>
          <w:lang w:bidi="fa-IR"/>
          <w:color w:val="111111"/>
          <w:sz w:val="28"/>
          <w:szCs w:val="28"/>
          <w:rtl/>
        </w:rPr>
        <w:t xml:space="preserve">و مرا از جایی که نمی‌دانم، احاطه کن. احاطه کردنی که با آن مرا نگهداری نمایی.132/47</w:t>
      </w:r>
    </w:p>
    <w:p>
      <w:pPr>
        <w:pStyle w:val="Heading5"/>
      </w:pPr>
      <w:bookmarkStart w:id="10653" w:name="_Toc9415"/>
      <w:r>
        <w:t>نخفتن چشم حراست دشمنان، از بنده</w:t>
      </w:r>
      <w:bookmarkEnd w:id="10653"/>
    </w:p>
    <w:p>
      <w:pPr>
        <w:pStyle w:val="BookText"/>
      </w:pPr>
      <w:r>
        <w:rPr>
          <w:rFonts w:ascii="Amiri" w:hAnsi="Amiri" w:eastAsia="Amiri" w:cs="Amiri"/>
          <w:lang w:bidi="ar-SA"/>
          <w:color w:val="111111"/>
          <w:sz w:val="28"/>
          <w:szCs w:val="28"/>
          <w:rtl/>
        </w:rPr>
        <w:t xml:space="preserve">فَکَمْ مِنْ عَدُوٍّ... لَمْ تَنَمْ عَنِّی عَیْنُ حِرَاسَتِهِ</w:t>
      </w:r>
    </w:p>
    <w:p>
      <w:pPr>
        <w:pStyle w:val="BookText"/>
      </w:pPr>
      <w:r>
        <w:rPr>
          <w:rFonts w:ascii="IRNazanin" w:hAnsi="IRNazanin" w:eastAsia="IRNazanin" w:cs="IRNazanin"/>
          <w:lang w:bidi="fa-IR"/>
          <w:color w:val="111111"/>
          <w:sz w:val="28"/>
          <w:szCs w:val="28"/>
          <w:rtl/>
        </w:rPr>
        <w:t xml:space="preserve">پس چه بسیار دشمنی که چشم نگهبانی‌اش از من نخفت.4/49</w:t>
      </w:r>
    </w:p>
    <w:p>
      <w:pPr>
        <w:pStyle w:val="Heading5"/>
      </w:pPr>
      <w:bookmarkStart w:id="10654" w:name="_Toc9416"/>
      <w:r>
        <w:t>ستمگر و گماشتن مراقبت خود، بر بنده</w:t>
      </w:r>
      <w:bookmarkEnd w:id="10654"/>
    </w:p>
    <w:p>
      <w:pPr>
        <w:pStyle w:val="BookText"/>
      </w:pPr>
      <w:r>
        <w:rPr>
          <w:rFonts w:ascii="Amiri" w:hAnsi="Amiri" w:eastAsia="Amiri" w:cs="Amiri"/>
          <w:lang w:bidi="ar-SA"/>
          <w:color w:val="111111"/>
          <w:sz w:val="28"/>
          <w:szCs w:val="28"/>
          <w:rtl/>
        </w:rPr>
        <w:t xml:space="preserve">کَمْ مِنْ بَاغٍ... وَکَّلَ بِی تَفَقُّدَ رِعَایَتِهِ</w:t>
      </w:r>
    </w:p>
    <w:p>
      <w:pPr>
        <w:pStyle w:val="BookText"/>
      </w:pPr>
      <w:r>
        <w:rPr>
          <w:rFonts w:ascii="IRNazanin" w:hAnsi="IRNazanin" w:eastAsia="IRNazanin" w:cs="IRNazanin"/>
          <w:lang w:bidi="fa-IR"/>
          <w:color w:val="111111"/>
          <w:sz w:val="28"/>
          <w:szCs w:val="28"/>
          <w:rtl/>
        </w:rPr>
        <w:t xml:space="preserve">چه بسیار ستمگری که مراقبت و جستجویش را بر من گماشت.7/49</w:t>
      </w:r>
    </w:p>
    <w:p>
      <w:pPr>
        <w:pStyle w:val="Heading5"/>
      </w:pPr>
      <w:bookmarkStart w:id="10655" w:name="_Toc9417"/>
      <w:r>
        <w:t>قسم به نام‌های محفوظ خداوند</w:t>
      </w:r>
      <w:bookmarkEnd w:id="10655"/>
    </w:p>
    <w:p>
      <w:pPr>
        <w:pStyle w:val="BookText"/>
      </w:pPr>
      <w:r>
        <w:rPr>
          <w:rFonts w:ascii="Amiri" w:hAnsi="Amiri" w:eastAsia="Amiri" w:cs="Amiri"/>
          <w:lang w:bidi="ar-SA"/>
          <w:color w:val="111111"/>
          <w:sz w:val="28"/>
          <w:szCs w:val="28"/>
          <w:rtl/>
        </w:rPr>
        <w:t xml:space="preserve">فَأَسْأَلُکَ اللَّهُمَّ بِالْمَ-خْزُونِ مِنْ أَسْمَائِکَ، وَ بِمَا وَارَتْهُ الْحُجُبُ مِنْ بَهَائِکَ، إِلَّا رَحِمْتَ هَذِهِ النَّفْسَ الْجَزُوعَةَ، وَ هَذِهِ الرِّمَّةَ الْهَلُوعَةَ</w:t>
      </w:r>
    </w:p>
    <w:p>
      <w:pPr>
        <w:pStyle w:val="BookText"/>
      </w:pPr>
      <w:r>
        <w:rPr>
          <w:rFonts w:ascii="IRNazanin" w:hAnsi="IRNazanin" w:eastAsia="IRNazanin" w:cs="IRNazanin"/>
          <w:lang w:bidi="fa-IR"/>
          <w:color w:val="111111"/>
          <w:sz w:val="28"/>
          <w:szCs w:val="28"/>
          <w:rtl/>
        </w:rPr>
        <w:t xml:space="preserve">پس خداوندا، به نام‌های پنهان‌شده‌ات و به زیبایی‌ات که پرده‌ها آن را پوشانده، از تو می‌خواهم که بر این جان بی‌تاب و این استخوان پوسیده بیقرار رحم نمایی.5/50</w:t>
      </w:r>
    </w:p>
    <w:p>
      <w:pPr>
        <w:pStyle w:val="Heading5"/>
      </w:pPr>
      <w:bookmarkStart w:id="10656" w:name="_Toc9418"/>
      <w:r>
        <w:t>نگاهداشتن بنده</w:t>
      </w:r>
      <w:bookmarkEnd w:id="10656"/>
    </w:p>
    <w:p>
      <w:pPr>
        <w:pStyle w:val="BookText"/>
      </w:pPr>
      <w:r>
        <w:rPr>
          <w:rFonts w:ascii="Amiri" w:hAnsi="Amiri" w:eastAsia="Amiri" w:cs="Amiri"/>
          <w:lang w:bidi="ar-SA"/>
          <w:color w:val="111111"/>
          <w:sz w:val="28"/>
          <w:szCs w:val="28"/>
          <w:rtl/>
        </w:rPr>
        <w:t xml:space="preserve">اعْصِمْنِی وَ طَهِّرْنِی</w:t>
      </w:r>
    </w:p>
    <w:p>
      <w:pPr>
        <w:pStyle w:val="BookText"/>
      </w:pPr>
      <w:r>
        <w:rPr>
          <w:rFonts w:ascii="IRNazanin" w:hAnsi="IRNazanin" w:eastAsia="IRNazanin" w:cs="IRNazanin"/>
          <w:lang w:bidi="fa-IR"/>
          <w:color w:val="111111"/>
          <w:sz w:val="28"/>
          <w:szCs w:val="28"/>
          <w:rtl/>
        </w:rPr>
        <w:t xml:space="preserve">مرا حفظ کن و پاک گردان.2/54</w:t>
      </w:r>
    </w:p>
    <w:p>
      <w:pPr>
        <w:pStyle w:val="Heading5"/>
      </w:pPr>
      <w:bookmarkStart w:id="10657" w:name="_Toc9419"/>
      <w:r>
        <w:t>درخواست بنده به حفظ شدن از:</w:t>
      </w:r>
      <w:bookmarkEnd w:id="10657"/>
    </w:p>
    <w:p>
      <w:pPr>
        <w:pStyle w:val="Heading6"/>
      </w:pPr>
      <w:bookmarkStart w:id="10658" w:name="_Toc9420"/>
      <w:r>
        <w:t>أ. (عذاب) خداوند</w:t>
      </w:r>
      <w:bookmarkEnd w:id="10658"/>
    </w:p>
    <w:p>
      <w:pPr>
        <w:pStyle w:val="BookText"/>
      </w:pPr>
      <w:r>
        <w:rPr>
          <w:rFonts w:ascii="Amiri" w:hAnsi="Amiri" w:eastAsia="Amiri" w:cs="Amiri"/>
          <w:lang w:bidi="ar-SA"/>
          <w:color w:val="111111"/>
          <w:sz w:val="28"/>
          <w:szCs w:val="28"/>
          <w:rtl/>
        </w:rPr>
        <w:t xml:space="preserve">وَ قِنَا مِنْکَ</w:t>
      </w:r>
    </w:p>
    <w:p>
      <w:pPr>
        <w:pStyle w:val="BookText"/>
      </w:pPr>
      <w:r>
        <w:rPr>
          <w:rFonts w:ascii="IRNazanin" w:hAnsi="IRNazanin" w:eastAsia="IRNazanin" w:cs="IRNazanin"/>
          <w:lang w:bidi="fa-IR"/>
          <w:color w:val="111111"/>
          <w:sz w:val="28"/>
          <w:szCs w:val="28"/>
          <w:rtl/>
        </w:rPr>
        <w:t xml:space="preserve">و ما را از (عذاب) خود حفظ کن.9/5</w:t>
      </w:r>
    </w:p>
    <w:p>
      <w:pPr>
        <w:pStyle w:val="Heading6"/>
      </w:pPr>
      <w:bookmarkStart w:id="10659" w:name="_Toc9421"/>
      <w:r>
        <w:t>ب. (شرّ) بندگان</w:t>
      </w:r>
      <w:bookmarkEnd w:id="10659"/>
    </w:p>
    <w:p>
      <w:pPr>
        <w:pStyle w:val="BookText"/>
      </w:pPr>
      <w:r>
        <w:rPr>
          <w:rFonts w:ascii="Amiri" w:hAnsi="Amiri" w:eastAsia="Amiri" w:cs="Amiri"/>
          <w:lang w:bidi="ar-SA"/>
          <w:color w:val="111111"/>
          <w:sz w:val="28"/>
          <w:szCs w:val="28"/>
          <w:rtl/>
        </w:rPr>
        <w:t xml:space="preserve">وَ امْنَعْنَا بِعِزِّکَ مِنْ عِبَادِکَ</w:t>
      </w:r>
    </w:p>
    <w:p>
      <w:pPr>
        <w:pStyle w:val="BookText"/>
      </w:pPr>
      <w:r>
        <w:rPr>
          <w:rFonts w:ascii="IRNazanin" w:hAnsi="IRNazanin" w:eastAsia="IRNazanin" w:cs="IRNazanin"/>
          <w:lang w:bidi="fa-IR"/>
          <w:color w:val="111111"/>
          <w:sz w:val="28"/>
          <w:szCs w:val="28"/>
          <w:rtl/>
        </w:rPr>
        <w:t xml:space="preserve">و به عزّت خود ما را از بندگانت حفظ کن.13/5</w:t>
      </w:r>
    </w:p>
    <w:p>
      <w:pPr>
        <w:pStyle w:val="Heading6"/>
      </w:pPr>
      <w:bookmarkStart w:id="10660" w:name="_Toc9422"/>
      <w:r>
        <w:t>ج. پیشامدها و بلاها در هر روز</w:t>
      </w:r>
      <w:bookmarkEnd w:id="10660"/>
    </w:p>
    <w:p>
      <w:pPr>
        <w:pStyle w:val="BookText"/>
      </w:pPr>
      <w:r>
        <w:rPr>
          <w:rFonts w:ascii="Amiri" w:hAnsi="Amiri" w:eastAsia="Amiri" w:cs="Amiri"/>
          <w:lang w:bidi="ar-SA"/>
          <w:color w:val="111111"/>
          <w:sz w:val="28"/>
          <w:szCs w:val="28"/>
          <w:rtl/>
        </w:rPr>
        <w:t xml:space="preserve">اللَّهُمَّ فَلَکَ الْحَمْدُ عَلَی مَا فَلَقْتَ لَنَا مِنَ الْإِصْبَاحِ... وَ وَقَیْتَنَا فِیهِ مِنْ طَوَارِقِ الْآفَاتِ</w:t>
      </w:r>
    </w:p>
    <w:p>
      <w:pPr>
        <w:pStyle w:val="BookText"/>
      </w:pPr>
      <w:r>
        <w:rPr>
          <w:rFonts w:ascii="IRNazanin" w:hAnsi="IRNazanin" w:eastAsia="IRNazanin" w:cs="IRNazanin"/>
          <w:lang w:bidi="fa-IR"/>
          <w:color w:val="111111"/>
          <w:sz w:val="28"/>
          <w:szCs w:val="28"/>
          <w:rtl/>
        </w:rPr>
        <w:t xml:space="preserve">خداوندا حمد و سپاس برای توست که صبح را برای ما شکافتی، و در آن ما را از پیشامدها و بلاها نگهداشتی.8/6</w:t>
      </w:r>
    </w:p>
    <w:p>
      <w:pPr>
        <w:pStyle w:val="Heading6"/>
      </w:pPr>
      <w:bookmarkStart w:id="10661" w:name="_Toc9423"/>
      <w:r>
        <w:t>د. بدی مفارقت از هر روز</w:t>
      </w:r>
      <w:bookmarkEnd w:id="10661"/>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1106" w:name="pg3739_48769"/>
    <w:bookmarkEnd w:id="1106"/>
    <w:p>
      <w:pPr>
        <w:pStyle w:val="BookText"/>
      </w:pPr>
      <w:r>
        <w:rPr>
          <w:rFonts w:ascii="Amiri" w:hAnsi="Amiri" w:eastAsia="Amiri" w:cs="Amiri"/>
          <w:lang w:bidi="ar-SA"/>
          <w:color w:val="111111"/>
          <w:sz w:val="28"/>
          <w:szCs w:val="28"/>
          <w:rtl/>
        </w:rPr>
        <w:t xml:space="preserve">وَ اعْصِمْنَا مِنْ سُوءِ مُفَارَقَتِهِ بِارْتِکَابِ جَرِیرَةٍ</w:t>
      </w:r>
    </w:p>
    <w:p>
      <w:pPr>
        <w:pStyle w:val="BookText"/>
      </w:pPr>
      <w:r>
        <w:rPr>
          <w:rFonts w:ascii="IRNazanin" w:hAnsi="IRNazanin" w:eastAsia="IRNazanin" w:cs="IRNazanin"/>
          <w:lang w:bidi="fa-IR"/>
          <w:color w:val="111111"/>
          <w:sz w:val="28"/>
          <w:szCs w:val="28"/>
          <w:rtl/>
        </w:rPr>
        <w:t xml:space="preserve">و از بدیِ جدایی از آن (روز)، بر اثر انجام گناهی حفظمان کن.13/6</w:t>
      </w:r>
    </w:p>
    <w:p>
      <w:pPr>
        <w:pStyle w:val="Heading6"/>
      </w:pPr>
      <w:bookmarkStart w:id="10662" w:name="_Toc9424"/>
      <w:r>
        <w:t>ه-. نافرمانی خدا</w:t>
      </w:r>
      <w:bookmarkEnd w:id="10662"/>
    </w:p>
    <w:p>
      <w:pPr>
        <w:pStyle w:val="BookText"/>
      </w:pPr>
      <w:r>
        <w:rPr>
          <w:rFonts w:ascii="Amiri" w:hAnsi="Amiri" w:eastAsia="Amiri" w:cs="Amiri"/>
          <w:lang w:bidi="ar-SA"/>
          <w:color w:val="111111"/>
          <w:sz w:val="28"/>
          <w:szCs w:val="28"/>
          <w:rtl/>
        </w:rPr>
        <w:t xml:space="preserve">وَ احْفَظْنَا... حِفْظًا عَاصِمًا مِنْ مَعْصِیَتِکَ</w:t>
      </w:r>
    </w:p>
    <w:p>
      <w:pPr>
        <w:pStyle w:val="BookText"/>
      </w:pPr>
      <w:r>
        <w:rPr>
          <w:rFonts w:ascii="IRNazanin" w:hAnsi="IRNazanin" w:eastAsia="IRNazanin" w:cs="IRNazanin"/>
          <w:lang w:bidi="fa-IR"/>
          <w:color w:val="111111"/>
          <w:sz w:val="28"/>
          <w:szCs w:val="28"/>
          <w:rtl/>
        </w:rPr>
        <w:t xml:space="preserve">و ما را نگهداری کن، نگهداری‌ای که ما را از نافرمانی تو بازدارد.17/6</w:t>
      </w:r>
    </w:p>
    <w:p>
      <w:pPr>
        <w:pStyle w:val="Heading6"/>
      </w:pPr>
      <w:bookmarkStart w:id="10663" w:name="_Toc9425"/>
      <w:r>
        <w:t>و. انجام کارهای همانند ستمگر</w:t>
      </w:r>
      <w:bookmarkEnd w:id="10663"/>
    </w:p>
    <w:p>
      <w:pPr>
        <w:pStyle w:val="BookText"/>
      </w:pPr>
      <w:r>
        <w:rPr>
          <w:rFonts w:ascii="Amiri" w:hAnsi="Amiri" w:eastAsia="Amiri" w:cs="Amiri"/>
          <w:lang w:bidi="ar-SA"/>
          <w:color w:val="111111"/>
          <w:sz w:val="28"/>
          <w:szCs w:val="28"/>
          <w:rtl/>
        </w:rPr>
        <w:t xml:space="preserve">وَ اعْصِمْنِی مِنْ مِثْلِ أَفْعَالِهِ</w:t>
      </w:r>
    </w:p>
    <w:p>
      <w:pPr>
        <w:pStyle w:val="BookText"/>
      </w:pPr>
      <w:r>
        <w:rPr>
          <w:rFonts w:ascii="IRNazanin" w:hAnsi="IRNazanin" w:eastAsia="IRNazanin" w:cs="IRNazanin"/>
          <w:lang w:bidi="fa-IR"/>
          <w:color w:val="111111"/>
          <w:sz w:val="28"/>
          <w:szCs w:val="28"/>
          <w:rtl/>
        </w:rPr>
        <w:t xml:space="preserve">و مرا از انجام مانند کارهای او بازدار.7/14</w:t>
      </w:r>
    </w:p>
    <w:p>
      <w:pPr>
        <w:pStyle w:val="Heading6"/>
      </w:pPr>
      <w:bookmarkStart w:id="10664" w:name="_Toc9426"/>
      <w:r>
        <w:t>ز. ستم کردن</w:t>
      </w:r>
      <w:bookmarkEnd w:id="10664"/>
    </w:p>
    <w:p>
      <w:pPr>
        <w:pStyle w:val="BookText"/>
      </w:pPr>
      <w:r>
        <w:rPr>
          <w:rFonts w:ascii="Amiri" w:hAnsi="Amiri" w:eastAsia="Amiri" w:cs="Amiri"/>
          <w:lang w:bidi="ar-SA"/>
          <w:color w:val="111111"/>
          <w:sz w:val="28"/>
          <w:szCs w:val="28"/>
          <w:rtl/>
        </w:rPr>
        <w:t xml:space="preserve">اللَّهُمَّ فَکَمَا کَرَّهْتَ إِلَیَّ أَنْ أُظْلَمَ فَقِنِی مِنْ أَنْ أَظْلِمَ</w:t>
      </w:r>
    </w:p>
    <w:p>
      <w:pPr>
        <w:pStyle w:val="BookText"/>
      </w:pPr>
      <w:r>
        <w:rPr>
          <w:rFonts w:ascii="IRNazanin" w:hAnsi="IRNazanin" w:eastAsia="IRNazanin" w:cs="IRNazanin"/>
          <w:lang w:bidi="fa-IR"/>
          <w:color w:val="111111"/>
          <w:sz w:val="28"/>
          <w:szCs w:val="28"/>
          <w:rtl/>
        </w:rPr>
        <w:t xml:space="preserve">خداوند همچنان که ستم کشیدن را در نظرم ناپسند نمودی، مرا از ستم نمودن حفظ کن.10/14</w:t>
      </w:r>
    </w:p>
    <w:p>
      <w:pPr>
        <w:pStyle w:val="Heading6"/>
      </w:pPr>
      <w:bookmarkStart w:id="10665" w:name="_Toc9427"/>
      <w:r>
        <w:t>ح. گناهان</w:t>
      </w:r>
      <w:bookmarkEnd w:id="10665"/>
    </w:p>
    <w:p>
      <w:pPr>
        <w:pStyle w:val="BookText"/>
      </w:pPr>
      <w:r>
        <w:rPr>
          <w:rFonts w:ascii="Amiri" w:hAnsi="Amiri" w:eastAsia="Amiri" w:cs="Amiri"/>
          <w:lang w:bidi="ar-SA"/>
          <w:color w:val="111111"/>
          <w:sz w:val="28"/>
          <w:szCs w:val="28"/>
          <w:rtl/>
        </w:rPr>
        <w:t xml:space="preserve">وَ قِنِی مِنَ الْمَعَاصِی</w:t>
      </w:r>
    </w:p>
    <w:p>
      <w:pPr>
        <w:pStyle w:val="BookText"/>
      </w:pPr>
      <w:r>
        <w:rPr>
          <w:rFonts w:ascii="IRNazanin" w:hAnsi="IRNazanin" w:eastAsia="IRNazanin" w:cs="IRNazanin"/>
          <w:lang w:bidi="fa-IR"/>
          <w:color w:val="111111"/>
          <w:sz w:val="28"/>
          <w:szCs w:val="28"/>
          <w:rtl/>
        </w:rPr>
        <w:t xml:space="preserve">و مرا از گناهان حفظ کن.33/16</w:t>
      </w:r>
    </w:p>
    <w:p>
      <w:pPr>
        <w:pStyle w:val="Heading6"/>
      </w:pPr>
      <w:bookmarkStart w:id="10666" w:name="_Toc9428"/>
      <w:r>
        <w:t>ط. شیطان</w:t>
      </w:r>
      <w:bookmarkEnd w:id="10666"/>
    </w:p>
    <w:p>
      <w:pPr>
        <w:pStyle w:val="BookText"/>
      </w:pPr>
      <w:r>
        <w:rPr>
          <w:rFonts w:ascii="Amiri" w:hAnsi="Amiri" w:eastAsia="Amiri" w:cs="Amiri"/>
          <w:lang w:bidi="ar-SA"/>
          <w:color w:val="111111"/>
          <w:sz w:val="28"/>
          <w:szCs w:val="28"/>
          <w:rtl/>
        </w:rPr>
        <w:t xml:space="preserve">وَ اعْصِمْنَا مِنْهُ بِحُسْنِ رِعَایَتِکَ</w:t>
      </w:r>
    </w:p>
    <w:p>
      <w:pPr>
        <w:pStyle w:val="BookText"/>
      </w:pPr>
      <w:r>
        <w:rPr>
          <w:rFonts w:ascii="IRNazanin" w:hAnsi="IRNazanin" w:eastAsia="IRNazanin" w:cs="IRNazanin"/>
          <w:lang w:bidi="fa-IR"/>
          <w:color w:val="111111"/>
          <w:sz w:val="28"/>
          <w:szCs w:val="28"/>
          <w:rtl/>
        </w:rPr>
        <w:t xml:space="preserve">و ما را با نیکیِ نگهداری‌ات از او نگهدار.4/17</w:t>
      </w:r>
    </w:p>
    <w:p>
      <w:pPr>
        <w:pStyle w:val="Heading6"/>
      </w:pPr>
      <w:bookmarkStart w:id="10667" w:name="_Toc9429"/>
      <w:r>
        <w:t>ی. باطل‌آرایی شیطان</w:t>
      </w:r>
      <w:bookmarkEnd w:id="10667"/>
    </w:p>
    <w:p>
      <w:pPr>
        <w:pStyle w:val="BookText"/>
      </w:pPr>
      <w:r>
        <w:rPr>
          <w:rFonts w:ascii="Amiri" w:hAnsi="Amiri" w:eastAsia="Amiri" w:cs="Amiri"/>
          <w:lang w:bidi="ar-SA"/>
          <w:color w:val="111111"/>
          <w:sz w:val="28"/>
          <w:szCs w:val="28"/>
          <w:rtl/>
        </w:rPr>
        <w:t xml:space="preserve">اللَّهُمَّ وَ مَا سَوَّلَ لَنَا مِنْ بَاطِلٍ فَعَرِّفْنَاهُ، وَ إِذَا عَرَّفْتَنَاهُ فَقِنَاهُ</w:t>
      </w:r>
    </w:p>
    <w:p>
      <w:pPr>
        <w:pStyle w:val="BookText"/>
      </w:pPr>
      <w:r>
        <w:rPr>
          <w:rFonts w:ascii="IRNazanin" w:hAnsi="IRNazanin" w:eastAsia="IRNazanin" w:cs="IRNazanin"/>
          <w:lang w:bidi="fa-IR"/>
          <w:color w:val="111111"/>
          <w:sz w:val="28"/>
          <w:szCs w:val="28"/>
          <w:rtl/>
        </w:rPr>
        <w:t xml:space="preserve">خداوندا و آنچه از باطل برای ما آراسته، به ما بشناسان. و چون شناساندی، ما را از آن نگهدار.7/17</w:t>
      </w:r>
    </w:p>
    <w:p>
      <w:pPr>
        <w:pStyle w:val="Heading6"/>
      </w:pPr>
      <w:bookmarkStart w:id="10668" w:name="_Toc9430"/>
      <w:r>
        <w:t>ک. عذاب آتش</w:t>
      </w:r>
      <w:bookmarkEnd w:id="10668"/>
    </w:p>
    <w:p>
      <w:pPr>
        <w:pStyle w:val="BookText"/>
      </w:pPr>
      <w:r>
        <w:rPr>
          <w:rFonts w:ascii="Amiri" w:hAnsi="Amiri" w:eastAsia="Amiri" w:cs="Amiri"/>
          <w:lang w:bidi="ar-SA"/>
          <w:color w:val="111111"/>
          <w:sz w:val="28"/>
          <w:szCs w:val="28"/>
          <w:rtl/>
        </w:rPr>
        <w:t xml:space="preserve">وَ قِنِی (بِرَحْمَتِکَ) عَذَابَ النَّارِ</w:t>
      </w:r>
    </w:p>
    <w:p>
      <w:pPr>
        <w:pStyle w:val="BookText"/>
      </w:pPr>
      <w:r>
        <w:rPr>
          <w:rFonts w:ascii="IRNazanin" w:hAnsi="IRNazanin" w:eastAsia="IRNazanin" w:cs="IRNazanin"/>
          <w:lang w:bidi="fa-IR"/>
          <w:color w:val="111111"/>
          <w:sz w:val="28"/>
          <w:szCs w:val="28"/>
          <w:rtl/>
        </w:rPr>
        <w:t xml:space="preserve">و مرا به رحمت خود از عذاب آتش، حفظ فرما.30/20</w:t>
      </w:r>
    </w:p>
    <w:p>
      <w:pPr>
        <w:pStyle w:val="BookText"/>
      </w:pPr>
      <w:r>
        <w:rPr>
          <w:rFonts w:ascii="Amiri" w:hAnsi="Amiri" w:eastAsia="Amiri" w:cs="Amiri"/>
          <w:lang w:bidi="ar-SA"/>
          <w:color w:val="111111"/>
          <w:sz w:val="28"/>
          <w:szCs w:val="28"/>
          <w:rtl/>
        </w:rPr>
        <w:t xml:space="preserve">وَ قِنَا عَذَابَ النَّارِ</w:t>
      </w:r>
    </w:p>
    <w:p>
      <w:pPr>
        <w:pStyle w:val="BookText"/>
      </w:pPr>
      <w:r>
        <w:rPr>
          <w:rFonts w:ascii="IRNazanin" w:hAnsi="IRNazanin" w:eastAsia="IRNazanin" w:cs="IRNazanin"/>
          <w:lang w:bidi="fa-IR"/>
          <w:color w:val="111111"/>
          <w:sz w:val="28"/>
          <w:szCs w:val="28"/>
          <w:rtl/>
        </w:rPr>
        <w:t xml:space="preserve">و از شکنجه آتش نگاهمان دار.13/25</w:t>
      </w:r>
    </w:p>
    <w:p>
      <w:pPr>
        <w:pStyle w:val="Heading6"/>
      </w:pPr>
      <w:bookmarkStart w:id="10669" w:name="_Toc9431"/>
      <w:r>
        <w:t>ل. نزدیک شدن به مانند گرفتاری‌ها</w:t>
      </w:r>
      <w:bookmarkEnd w:id="10669"/>
    </w:p>
    <w:p>
      <w:pPr>
        <w:pStyle w:val="BookText"/>
      </w:pPr>
      <w:r>
        <w:rPr>
          <w:rFonts w:ascii="Amiri" w:hAnsi="Amiri" w:eastAsia="Amiri" w:cs="Amiri"/>
          <w:lang w:bidi="ar-SA"/>
          <w:color w:val="111111"/>
          <w:sz w:val="28"/>
          <w:szCs w:val="28"/>
          <w:rtl/>
        </w:rPr>
        <w:t xml:space="preserve">اللَّهُمَّ وَ عَلَیَّ تَبِعَاتٌ... فَعَوِّضْ مِنْهَا أَهْلَهَا... وَ اعْصِمْنِی مِنْ أَنْ أُقَارِفَ مِثْلَهَا</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پس صاحبانش را عوض ده و مرا از نزدیک شدن به مانند آن، نگهدار.18/31</w:t>
      </w:r>
    </w:p>
    <w:p>
      <w:pPr>
        <w:pStyle w:val="Heading6"/>
      </w:pPr>
      <w:bookmarkStart w:id="10670" w:name="_Toc9432"/>
      <w:r>
        <w:t>م. تسلّط و چیرگی شیطان</w:t>
      </w:r>
      <w:bookmarkEnd w:id="10670"/>
    </w:p>
    <w:p>
      <w:pPr>
        <w:pStyle w:val="BookText"/>
      </w:pPr>
      <w:r>
        <w:rPr>
          <w:rFonts w:ascii="Amiri" w:hAnsi="Amiri" w:eastAsia="Amiri" w:cs="Amiri"/>
          <w:lang w:bidi="ar-SA"/>
          <w:color w:val="111111"/>
          <w:sz w:val="28"/>
          <w:szCs w:val="28"/>
          <w:rtl/>
        </w:rPr>
        <w:t xml:space="preserve">وَ أَسْتَعْصِمُکَ مِنْ مَلَکَتِهِ</w:t>
      </w:r>
    </w:p>
    <w:p>
      <w:pPr>
        <w:pStyle w:val="BookText"/>
      </w:pPr>
      <w:r>
        <w:rPr>
          <w:rFonts w:ascii="IRNazanin" w:hAnsi="IRNazanin" w:eastAsia="IRNazanin" w:cs="IRNazanin"/>
          <w:lang w:bidi="fa-IR"/>
          <w:color w:val="111111"/>
          <w:sz w:val="28"/>
          <w:szCs w:val="28"/>
          <w:rtl/>
        </w:rPr>
        <w:t xml:space="preserve">و از تو می‌خواهم مرا از چیرگی او نگاه‌داری.27/32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1107" w:name="pg3739_48770"/>
    <w:bookmarkEnd w:id="1107"/>
    <w:p>
      <w:pPr>
        <w:pStyle w:val="Heading6"/>
      </w:pPr>
      <w:bookmarkStart w:id="10671" w:name="_Toc9433"/>
      <w:r>
        <w:t>ن. گمان پستی بردن، به فقیر</w:t>
      </w:r>
      <w:bookmarkEnd w:id="10671"/>
    </w:p>
    <w:p>
      <w:pPr>
        <w:pStyle w:val="BookText"/>
      </w:pPr>
      <w:r>
        <w:rPr>
          <w:rFonts w:ascii="Amiri" w:hAnsi="Amiri" w:eastAsia="Amiri" w:cs="Amiri"/>
          <w:lang w:bidi="ar-SA"/>
          <w:color w:val="111111"/>
          <w:sz w:val="28"/>
          <w:szCs w:val="28"/>
          <w:rtl/>
        </w:rPr>
        <w:t xml:space="preserve">وَ اعْصِمْنِی مِنْ أَنْ أَظُنَّ بِذِی عَدَمٍ خَسَاسَةً</w:t>
      </w:r>
    </w:p>
    <w:p>
      <w:pPr>
        <w:pStyle w:val="BookText"/>
      </w:pPr>
      <w:r>
        <w:rPr>
          <w:rFonts w:ascii="IRNazanin" w:hAnsi="IRNazanin" w:eastAsia="IRNazanin" w:cs="IRNazanin"/>
          <w:lang w:bidi="fa-IR"/>
          <w:color w:val="111111"/>
          <w:sz w:val="28"/>
          <w:szCs w:val="28"/>
          <w:rtl/>
        </w:rPr>
        <w:t xml:space="preserve">و مرا از اینکه به فقیری گمانِ پستی برم، حفظ فرما.4/35</w:t>
      </w:r>
    </w:p>
    <w:p>
      <w:pPr>
        <w:pStyle w:val="Heading6"/>
      </w:pPr>
      <w:bookmarkStart w:id="10672" w:name="_Toc9434"/>
      <w:r>
        <w:t>س. گمان برتری بردن، به ثروتمند</w:t>
      </w:r>
      <w:bookmarkEnd w:id="10672"/>
    </w:p>
    <w:p>
      <w:pPr>
        <w:pStyle w:val="BookText"/>
      </w:pPr>
      <w:r>
        <w:rPr>
          <w:rFonts w:ascii="Amiri" w:hAnsi="Amiri" w:eastAsia="Amiri" w:cs="Amiri"/>
          <w:lang w:bidi="ar-SA"/>
          <w:color w:val="111111"/>
          <w:sz w:val="28"/>
          <w:szCs w:val="28"/>
          <w:rtl/>
        </w:rPr>
        <w:t xml:space="preserve">وَ اعْصِمْنِی مِنْ أَنْ... أَظُنَّ بِصَاحِبِ ثَرْوَةٍ فَضْلًا</w:t>
      </w:r>
    </w:p>
    <w:p>
      <w:pPr>
        <w:pStyle w:val="BookText"/>
      </w:pPr>
      <w:r>
        <w:rPr>
          <w:rFonts w:ascii="IRNazanin" w:hAnsi="IRNazanin" w:eastAsia="IRNazanin" w:cs="IRNazanin"/>
          <w:lang w:bidi="fa-IR"/>
          <w:color w:val="111111"/>
          <w:sz w:val="28"/>
          <w:szCs w:val="28"/>
          <w:rtl/>
        </w:rPr>
        <w:t xml:space="preserve">و مرا از اینکه به ثروتمندی گمانِ فضل برم، حفظ فرما.4/35</w:t>
      </w:r>
    </w:p>
    <w:p>
      <w:pPr>
        <w:pStyle w:val="Heading6"/>
      </w:pPr>
      <w:bookmarkStart w:id="10673" w:name="_Toc9435"/>
      <w:r>
        <w:t>ع. آنچه (کیفر) فرمان خدا را واجب گرداند</w:t>
      </w:r>
      <w:bookmarkEnd w:id="10673"/>
    </w:p>
    <w:p>
      <w:pPr>
        <w:pStyle w:val="BookText"/>
      </w:pPr>
      <w:r>
        <w:rPr>
          <w:rFonts w:ascii="Amiri" w:hAnsi="Amiri" w:eastAsia="Amiri" w:cs="Amiri"/>
          <w:lang w:bidi="ar-SA"/>
          <w:color w:val="111111"/>
          <w:sz w:val="28"/>
          <w:szCs w:val="28"/>
          <w:rtl/>
        </w:rPr>
        <w:t xml:space="preserve">ثُمَّ قِنِی مَا یُوجِبُ لَهُ حُکْمُکَ</w:t>
      </w:r>
    </w:p>
    <w:p>
      <w:pPr>
        <w:pStyle w:val="BookText"/>
      </w:pPr>
      <w:r>
        <w:rPr>
          <w:rFonts w:ascii="IRNazanin" w:hAnsi="IRNazanin" w:eastAsia="IRNazanin" w:cs="IRNazanin"/>
          <w:lang w:bidi="fa-IR"/>
          <w:color w:val="111111"/>
          <w:sz w:val="28"/>
          <w:szCs w:val="28"/>
          <w:rtl/>
        </w:rPr>
        <w:t xml:space="preserve">سپس مرا از آنچه حکم تو را واجب می‌گرداند، نگهدار.5/39</w:t>
      </w:r>
    </w:p>
    <w:p>
      <w:pPr>
        <w:pStyle w:val="Heading6"/>
      </w:pPr>
      <w:bookmarkStart w:id="10674" w:name="_Toc9436"/>
      <w:r>
        <w:t>ف. درّه گود کفر و انگیزه‌های نفاق</w:t>
      </w:r>
      <w:bookmarkEnd w:id="10674"/>
    </w:p>
    <w:p>
      <w:pPr>
        <w:pStyle w:val="BookText"/>
      </w:pPr>
      <w:r>
        <w:rPr>
          <w:rFonts w:ascii="Amiri" w:hAnsi="Amiri" w:eastAsia="Amiri" w:cs="Amiri"/>
          <w:lang w:bidi="ar-SA"/>
          <w:color w:val="111111"/>
          <w:sz w:val="28"/>
          <w:szCs w:val="28"/>
          <w:rtl/>
        </w:rPr>
        <w:t xml:space="preserve">وَ اعْصِمْنَا بِهِ مِنْ هُوَّةِ الْکُفْرِ وَ دَوَاعِی النِّفَاقِ...</w:t>
      </w:r>
    </w:p>
    <w:p>
      <w:pPr>
        <w:pStyle w:val="BookText"/>
      </w:pPr>
      <w:r>
        <w:rPr>
          <w:rFonts w:ascii="IRNazanin" w:hAnsi="IRNazanin" w:eastAsia="IRNazanin" w:cs="IRNazanin"/>
          <w:lang w:bidi="fa-IR"/>
          <w:color w:val="111111"/>
          <w:sz w:val="28"/>
          <w:szCs w:val="28"/>
          <w:rtl/>
        </w:rPr>
        <w:t xml:space="preserve">و با آن (قرآن)، ما را از (سقوط در) گودال کفر و انگیزه‌های دورویی نگهدار.12/42</w:t>
      </w:r>
    </w:p>
    <w:p>
      <w:pPr>
        <w:pStyle w:val="Heading6"/>
      </w:pPr>
      <w:bookmarkStart w:id="10675" w:name="_Toc9437"/>
      <w:r>
        <w:t>ص. گناه و معصیت خدا، در هر ماه نو</w:t>
      </w:r>
      <w:bookmarkEnd w:id="10675"/>
    </w:p>
    <w:p>
      <w:pPr>
        <w:pStyle w:val="BookText"/>
      </w:pPr>
      <w:r>
        <w:rPr>
          <w:rFonts w:ascii="Amiri" w:hAnsi="Amiri" w:eastAsia="Amiri" w:cs="Amiri"/>
          <w:lang w:bidi="ar-SA"/>
          <w:color w:val="111111"/>
          <w:sz w:val="28"/>
          <w:szCs w:val="28"/>
          <w:rtl/>
        </w:rPr>
        <w:t xml:space="preserve">وَ اعْصِمْنَا فِیهِ مِنَ الْحَوْبَةِ</w:t>
      </w:r>
    </w:p>
    <w:p>
      <w:pPr>
        <w:pStyle w:val="BookText"/>
      </w:pPr>
      <w:r>
        <w:rPr>
          <w:rFonts w:ascii="IRNazanin" w:hAnsi="IRNazanin" w:eastAsia="IRNazanin" w:cs="IRNazanin"/>
          <w:lang w:bidi="fa-IR"/>
          <w:color w:val="111111"/>
          <w:sz w:val="28"/>
          <w:szCs w:val="28"/>
          <w:rtl/>
        </w:rPr>
        <w:t xml:space="preserve">و ما را در آن از گناه حفظ کن.6/43</w:t>
      </w:r>
    </w:p>
    <w:p>
      <w:pPr>
        <w:pStyle w:val="Heading6"/>
      </w:pPr>
      <w:bookmarkStart w:id="10676" w:name="_Toc9438"/>
      <w:r>
        <w:t>ق. عیوب تازه، در ماه رمضان</w:t>
      </w:r>
      <w:bookmarkEnd w:id="10676"/>
    </w:p>
    <w:p>
      <w:pPr>
        <w:pStyle w:val="BookText"/>
      </w:pPr>
      <w:r>
        <w:rPr>
          <w:rFonts w:ascii="Amiri" w:hAnsi="Amiri" w:eastAsia="Amiri" w:cs="Amiri"/>
          <w:lang w:bidi="ar-SA"/>
          <w:color w:val="111111"/>
          <w:sz w:val="28"/>
          <w:szCs w:val="28"/>
          <w:rtl/>
        </w:rPr>
        <w:t xml:space="preserve">وَفِّقْنَا فِیهِ لِأَنْ... نَتَقَرَّبَ إِلَیْکَ فِیهِ مِنَ الْأَعْمَالِ الزَّاکِیَةِ بِمَا تُطَهِّرُنَا بِهِ مِنَ الذُّنُوبِ، وَ تَعْصِمُنَا فِیهِ مِمَّا نَسْتَأْنِفُ مِنَ الْعُیُوبِ</w:t>
      </w:r>
    </w:p>
    <w:p>
      <w:pPr>
        <w:pStyle w:val="BookText"/>
      </w:pPr>
      <w:r>
        <w:rPr>
          <w:rFonts w:ascii="IRNazanin" w:hAnsi="IRNazanin" w:eastAsia="IRNazanin" w:cs="IRNazanin"/>
          <w:lang w:bidi="fa-IR"/>
          <w:color w:val="111111"/>
          <w:sz w:val="28"/>
          <w:szCs w:val="28"/>
          <w:rtl/>
        </w:rPr>
        <w:t xml:space="preserve">ما را در آن ماه توفیق ده، که در آن (ماه) با اعمال شایسته به سوی تو تقرّب می‌جوییم که بدین وسیله ما را با آن، از گناهان پاک کنی و از آلوده شدن به عیب‌های تازه در این (ماه) ما را نگهداری کنی.11و10/44</w:t>
      </w:r>
    </w:p>
    <w:p>
      <w:pPr>
        <w:pStyle w:val="Heading6"/>
      </w:pPr>
      <w:bookmarkStart w:id="10677" w:name="_Toc9439"/>
      <w:r>
        <w:t>ر. درخواست از جهانیان</w:t>
      </w:r>
      <w:bookmarkEnd w:id="10677"/>
    </w:p>
    <w:p>
      <w:pPr>
        <w:pStyle w:val="BookText"/>
      </w:pPr>
      <w:r>
        <w:rPr>
          <w:rFonts w:ascii="Amiri" w:hAnsi="Amiri" w:eastAsia="Amiri" w:cs="Amiri"/>
          <w:lang w:bidi="ar-SA"/>
          <w:color w:val="111111"/>
          <w:sz w:val="28"/>
          <w:szCs w:val="28"/>
          <w:rtl/>
        </w:rPr>
        <w:t xml:space="preserve">وَ صُنْ وَجْهِی عَنِ الطَّلَبِ إِلَی أَحَدٍ مِنَ الْعَالَمِینَ</w:t>
      </w:r>
    </w:p>
    <w:p>
      <w:pPr>
        <w:pStyle w:val="BookText"/>
      </w:pPr>
      <w:r>
        <w:rPr>
          <w:rFonts w:ascii="IRNazanin" w:hAnsi="IRNazanin" w:eastAsia="IRNazanin" w:cs="IRNazanin"/>
          <w:lang w:bidi="fa-IR"/>
          <w:color w:val="111111"/>
          <w:sz w:val="28"/>
          <w:szCs w:val="28"/>
          <w:rtl/>
        </w:rPr>
        <w:t xml:space="preserve">و آبرویم را از درخواست به سوی احدی از جهانیان، حفظ کن.131/47</w:t>
      </w:r>
    </w:p>
    <w:p>
      <w:pPr>
        <w:pStyle w:val="Heading4"/>
      </w:pPr>
      <w:bookmarkStart w:id="10678" w:name="_Toc9440"/>
      <w:r>
        <w:t>نماز</w:t>
      </w:r>
      <w:bookmarkEnd w:id="10678"/>
    </w:p>
    <w:p>
      <w:pPr>
        <w:pStyle w:val="Heading5"/>
      </w:pPr>
      <w:bookmarkStart w:id="10679" w:name="_Toc9441"/>
      <w:r>
        <w:t>یاد والدین، در پیِ نمازها</w:t>
      </w:r>
      <w:bookmarkEnd w:id="10679"/>
    </w:p>
    <w:p>
      <w:pPr>
        <w:pStyle w:val="BookText"/>
      </w:pPr>
      <w:r>
        <w:rPr>
          <w:rFonts w:ascii="Amiri" w:hAnsi="Amiri" w:eastAsia="Amiri" w:cs="Amiri"/>
          <w:lang w:bidi="ar-SA"/>
          <w:color w:val="111111"/>
          <w:sz w:val="28"/>
          <w:szCs w:val="28"/>
          <w:rtl/>
        </w:rPr>
        <w:t xml:space="preserve">اللَّهُمَّ لَا تُنْسِنِی ذِکْرَهُمَا فِی أَدْبَارِ صَلَوَاتِی</w:t>
      </w:r>
    </w:p>
    <w:p>
      <w:pPr>
        <w:pStyle w:val="BookText"/>
      </w:pPr>
      <w:r>
        <w:rPr>
          <w:rFonts w:ascii="IRNazanin" w:hAnsi="IRNazanin" w:eastAsia="IRNazanin" w:cs="IRNazanin"/>
          <w:lang w:bidi="fa-IR"/>
          <w:color w:val="111111"/>
          <w:sz w:val="28"/>
          <w:szCs w:val="28"/>
          <w:rtl/>
        </w:rPr>
        <w:t xml:space="preserve">خداوندا یاد آنان را بعدِ نمازهایم، از یادم نبر.13/24</w:t>
      </w:r>
    </w:p>
    <w:p>
      <w:pPr>
        <w:pStyle w:val="Heading5"/>
      </w:pPr>
      <w:bookmarkStart w:id="10680" w:name="_Toc9442"/>
      <w:r>
        <w:t>اوقات، احکام، واجبات و شروط نمازهای پنجگانه</w:t>
      </w:r>
      <w:bookmarkEnd w:id="10680"/>
    </w:p>
    <w:p>
      <w:pPr>
        <w:pStyle w:val="BookText"/>
      </w:pPr>
      <w:r>
        <w:rPr>
          <w:rFonts w:ascii="Amiri" w:hAnsi="Amiri" w:eastAsia="Amiri" w:cs="Amiri"/>
          <w:lang w:bidi="ar-SA"/>
          <w:color w:val="111111"/>
          <w:sz w:val="28"/>
          <w:szCs w:val="28"/>
          <w:rtl/>
        </w:rPr>
        <w:t xml:space="preserve">وَ قِفْنَا فِیهِ عَلَی مَوَاقِیتِ الصَّلَوَاتِ الْخَمْسِ بِحُدُودِهَا الَّتِی حَدَّدْتَ، وَ فُرُوضِهَا الَّتِی فَرَضْتَ، وَ وَظَائِفِهَا الَّتِی وَظَّفْتَ، وَ أَوْقَاتِهَا الَّتِی وَقَّتَّ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1108" w:name="pg3739_48771"/>
    <w:bookmarkEnd w:id="1108"/>
    <w:p>
      <w:pPr>
        <w:pStyle w:val="BookText"/>
      </w:pPr>
      <w:r>
        <w:rPr>
          <w:rFonts w:ascii="IRNazanin" w:hAnsi="IRNazanin" w:eastAsia="IRNazanin" w:cs="IRNazanin"/>
          <w:lang w:bidi="fa-IR"/>
          <w:color w:val="111111"/>
          <w:sz w:val="28"/>
          <w:szCs w:val="28"/>
          <w:rtl/>
        </w:rPr>
        <w:t xml:space="preserve">و ما را در آن بر اوقات نمازهای پنجگانه، با حدودش که مشخص نمودی و واجباتش که واجب کردی و شرایط آن که معین نمودی و اوقاتش که تعیین گرداندی، آگاه فرما.8/44</w:t>
      </w:r>
    </w:p>
    <w:p>
      <w:pPr>
        <w:pStyle w:val="Heading5"/>
      </w:pPr>
      <w:bookmarkStart w:id="10681" w:name="_Toc9443"/>
      <w:r>
        <w:t>درخواست بنده، در مورد نمازش</w:t>
      </w:r>
      <w:bookmarkEnd w:id="10681"/>
    </w:p>
    <w:p>
      <w:pPr>
        <w:pStyle w:val="BookText"/>
      </w:pPr>
      <w:r>
        <w:rPr>
          <w:rFonts w:ascii="Amiri" w:hAnsi="Amiri" w:eastAsia="Amiri" w:cs="Amiri"/>
          <w:lang w:bidi="ar-SA"/>
          <w:color w:val="111111"/>
          <w:sz w:val="28"/>
          <w:szCs w:val="28"/>
          <w:rtl/>
        </w:rPr>
        <w:t xml:space="preserve">وَ أَنْزِلْنَا فِیهَا مَنْزِلَةَ الْمُصِیبِینَ لِمَنَازِلِهَا، الْحَافِظِینَ لِأَرْکَانِهَا، الْمُوءَدِّینَ لَهَا فِی أَوْقَاتِهَا عَلَی مَا سَنَّهُ عَبْدُکَ وَ رَسُولُکَ صَلَوَاتُکَ عَلَیْهِ وَ آلِهِ فِی رُکُوعِهَا وَ سُجُودِهَا وَ جَمِیعِ فَوَاضِلِهَا...</w:t>
      </w:r>
    </w:p>
    <w:p>
      <w:pPr>
        <w:pStyle w:val="BookText"/>
      </w:pPr>
      <w:r>
        <w:rPr>
          <w:rFonts w:ascii="IRNazanin" w:hAnsi="IRNazanin" w:eastAsia="IRNazanin" w:cs="IRNazanin"/>
          <w:lang w:bidi="fa-IR"/>
          <w:color w:val="111111"/>
          <w:sz w:val="28"/>
          <w:szCs w:val="28"/>
          <w:rtl/>
        </w:rPr>
        <w:t xml:space="preserve">و ما را درباره نماز، همچون کسانی قرار ده که مراتبش را درک کرده‌اند، ارکانش را محافظت نموده‌اند، و آن را در اوقات خود - به (همان) سنّتی که بنده و رسول تو [که درودهایت بر او و خاندانش باد] در رکوع و سجود آن و همه فضیلت‌هایش قرار داد - به‌جا آورده‌اند.9/44</w:t>
      </w:r>
    </w:p>
    <w:p>
      <w:pPr>
        <w:pStyle w:val="Heading5"/>
      </w:pPr>
      <w:bookmarkStart w:id="10682" w:name="_Toc9444"/>
      <w:r>
        <w:t>نماز گزاردن، در شب‌های ماه رمضان</w:t>
      </w:r>
      <w:bookmarkEnd w:id="10682"/>
    </w:p>
    <w:p>
      <w:pPr>
        <w:pStyle w:val="BookText"/>
      </w:pPr>
      <w:r>
        <w:rPr>
          <w:rFonts w:ascii="Amiri" w:hAnsi="Amiri" w:eastAsia="Amiri" w:cs="Amiri"/>
          <w:lang w:bidi="ar-SA"/>
          <w:color w:val="111111"/>
          <w:sz w:val="28"/>
          <w:szCs w:val="28"/>
          <w:rtl/>
        </w:rPr>
        <w:t xml:space="preserve">وَ أَعِنَّا... فِی لَیْلِهِ عَلَی الصَّلَاةِ وَ التَّضَرُّعِ إِلَیْکَ</w:t>
      </w:r>
    </w:p>
    <w:p>
      <w:pPr>
        <w:pStyle w:val="BookText"/>
      </w:pPr>
      <w:r>
        <w:rPr>
          <w:rFonts w:ascii="IRNazanin" w:hAnsi="IRNazanin" w:eastAsia="IRNazanin" w:cs="IRNazanin"/>
          <w:lang w:bidi="fa-IR"/>
          <w:color w:val="111111"/>
          <w:sz w:val="28"/>
          <w:szCs w:val="28"/>
          <w:rtl/>
        </w:rPr>
        <w:t xml:space="preserve">و ما را در شبش بر نماز و زاری به درگاهت، یاری نما.17/44</w:t>
      </w:r>
    </w:p>
    <w:p>
      <w:pPr>
        <w:pStyle w:val="BookText"/>
      </w:pPr>
      <w:r>
        <w:rPr>
          <w:rFonts w:ascii="IRNazanin" w:hAnsi="IRNazanin" w:eastAsia="IRNazanin" w:cs="IRNazanin"/>
          <w:lang w:bidi="fa-IR"/>
          <w:color w:val="111111"/>
          <w:sz w:val="28"/>
          <w:szCs w:val="28"/>
          <w:rtl/>
        </w:rPr>
        <w:t xml:space="preserve">نمایان آشکار</w:t>
      </w:r>
    </w:p>
    <w:p>
      <w:pPr>
        <w:pStyle w:val="Heading4"/>
      </w:pPr>
      <w:bookmarkStart w:id="10683" w:name="_Toc9445"/>
      <w:r>
        <w:t>ننگ</w:t>
      </w:r>
      <w:bookmarkEnd w:id="10683"/>
    </w:p>
    <w:p>
      <w:pPr>
        <w:pStyle w:val="Heading5"/>
      </w:pPr>
      <w:bookmarkStart w:id="10684" w:name="_Toc9446"/>
      <w:r>
        <w:t>ننگ داشتن از انتشار اموری، (در قیامت)</w:t>
      </w:r>
      <w:bookmarkEnd w:id="10684"/>
    </w:p>
    <w:p>
      <w:pPr>
        <w:pStyle w:val="BookText"/>
      </w:pPr>
      <w:r>
        <w:rPr>
          <w:rFonts w:ascii="Amiri" w:hAnsi="Amiri" w:eastAsia="Amiri" w:cs="Amiri"/>
          <w:lang w:bidi="ar-SA"/>
          <w:color w:val="111111"/>
          <w:sz w:val="28"/>
          <w:szCs w:val="28"/>
          <w:rtl/>
        </w:rPr>
        <w:t xml:space="preserve">أَخْفِ عَنْهُمْ مَا یَکونُ نَشْرُهُ عَلَیَّ عَارًا</w:t>
      </w:r>
    </w:p>
    <w:p>
      <w:pPr>
        <w:pStyle w:val="BookText"/>
      </w:pPr>
      <w:r>
        <w:rPr>
          <w:rFonts w:ascii="IRNazanin" w:hAnsi="IRNazanin" w:eastAsia="IRNazanin" w:cs="IRNazanin"/>
          <w:lang w:bidi="fa-IR"/>
          <w:color w:val="111111"/>
          <w:sz w:val="28"/>
          <w:szCs w:val="28"/>
          <w:rtl/>
        </w:rPr>
        <w:t xml:space="preserve">آنچه انتشارش (مایه) ننگ من می‌باشد را، از آنان پنهان کن.3/41</w:t>
      </w:r>
    </w:p>
    <w:p>
      <w:pPr>
        <w:pStyle w:val="BookText"/>
      </w:pPr>
      <w:r>
        <w:rPr>
          <w:rFonts w:ascii="IRNazanin" w:hAnsi="IRNazanin" w:eastAsia="IRNazanin" w:cs="IRNazanin"/>
          <w:lang w:bidi="fa-IR"/>
          <w:color w:val="111111"/>
          <w:sz w:val="28"/>
          <w:szCs w:val="28"/>
          <w:rtl/>
        </w:rPr>
        <w:t xml:space="preserve">نو تازه</w:t>
      </w:r>
    </w:p>
    <w:p>
      <w:pPr>
        <w:pStyle w:val="BookText"/>
      </w:pPr>
      <w:r>
        <w:rPr>
          <w:rFonts w:ascii="IRNazanin" w:hAnsi="IRNazanin" w:eastAsia="IRNazanin" w:cs="IRNazanin"/>
          <w:lang w:bidi="fa-IR"/>
          <w:color w:val="111111"/>
          <w:sz w:val="28"/>
          <w:szCs w:val="28"/>
          <w:rtl/>
        </w:rPr>
        <w:t xml:space="preserve">نوآوری در دین بدعت</w:t>
      </w:r>
    </w:p>
    <w:p>
      <w:pPr>
        <w:pStyle w:val="BookText"/>
      </w:pPr>
      <w:r>
        <w:rPr>
          <w:rFonts w:ascii="IRNazanin" w:hAnsi="IRNazanin" w:eastAsia="IRNazanin" w:cs="IRNazanin"/>
          <w:lang w:bidi="fa-IR"/>
          <w:color w:val="111111"/>
          <w:sz w:val="28"/>
          <w:szCs w:val="28"/>
          <w:rtl/>
        </w:rPr>
        <w:t xml:space="preserve">نور روشنی</w:t>
      </w:r>
    </w:p>
    <w:p>
      <w:pPr>
        <w:pStyle w:val="BookText"/>
      </w:pPr>
      <w:r>
        <w:rPr>
          <w:rFonts w:ascii="IRNazanin" w:hAnsi="IRNazanin" w:eastAsia="IRNazanin" w:cs="IRNazanin"/>
          <w:lang w:bidi="fa-IR"/>
          <w:color w:val="111111"/>
          <w:sz w:val="28"/>
          <w:szCs w:val="28"/>
          <w:rtl/>
        </w:rPr>
        <w:t xml:space="preserve">نورانیّت درخشش</w:t>
      </w:r>
    </w:p>
    <w:p>
      <w:pPr>
        <w:pStyle w:val="Heading4"/>
      </w:pPr>
      <w:bookmarkStart w:id="10685" w:name="_Toc9447"/>
      <w:r>
        <w:t>نوشتن</w:t>
      </w:r>
      <w:bookmarkEnd w:id="10685"/>
    </w:p>
    <w:p>
      <w:pPr>
        <w:pStyle w:val="Heading5"/>
      </w:pPr>
      <w:bookmarkStart w:id="10686" w:name="_Toc9448"/>
      <w:r>
        <w:t>گواهی مقرّبان و کتاب مرقوم و نوشته‌شده</w:t>
      </w:r>
      <w:bookmarkEnd w:id="10686"/>
    </w:p>
    <w:p>
      <w:pPr>
        <w:pStyle w:val="BookText"/>
      </w:pPr>
      <w:r>
        <w:rPr>
          <w:rFonts w:ascii="Amiri" w:hAnsi="Amiri" w:eastAsia="Amiri" w:cs="Amiri"/>
          <w:lang w:bidi="ar-SA"/>
          <w:color w:val="111111"/>
          <w:sz w:val="28"/>
          <w:szCs w:val="28"/>
          <w:rtl/>
        </w:rPr>
        <w:t xml:space="preserve">الْحَمْدُ لِلَّهِ... حَمْدًا یَرْتَفِعُ مِنَّا إِلَی أَعْلَی عِلِّیِّینَ فِی کِتَابٍ مَرْقُومٍ یَشْهَدُهُ الْمُقَرَّبُونَ</w:t>
      </w:r>
    </w:p>
    <w:p>
      <w:pPr>
        <w:pStyle w:val="BookText"/>
      </w:pPr>
      <w:r>
        <w:rPr>
          <w:rFonts w:ascii="IRNazanin" w:hAnsi="IRNazanin" w:eastAsia="IRNazanin" w:cs="IRNazanin"/>
          <w:lang w:bidi="fa-IR"/>
          <w:color w:val="111111"/>
          <w:sz w:val="28"/>
          <w:szCs w:val="28"/>
          <w:rtl/>
        </w:rPr>
        <w:t xml:space="preserve">سپاس خدای را، سپاسی که از ما به سوی بالاترین مرتبه‌ها(ی بهشتی) بالا رود، «در کتاب نوشته‌شده‌ای که مقرّبان الهی گواه آنند».13و10/1</w:t>
      </w:r>
    </w:p>
    <w:p>
      <w:pPr>
        <w:pStyle w:val="Heading5"/>
      </w:pPr>
      <w:bookmarkStart w:id="10687" w:name="_Toc9449"/>
      <w:r>
        <w:t>نوشتن نیکی‌های بنده</w:t>
      </w:r>
      <w:bookmarkEnd w:id="10687"/>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حَتَّی... یَتَوَلَّی کُتَّابُ الْحَسَنَاتِ عَنَّا مَسْرُورِینَ بِمَا کَتَبُوا مِنْ حَسَنَاتِنَا</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تا نویسندگان خوبی‌ها - به سبب آنچه از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1109" w:name="pg3739_48772"/>
    <w:bookmarkEnd w:id="1109"/>
    <w:p>
      <w:pPr>
        <w:pStyle w:val="BookText"/>
      </w:pPr>
      <w:r>
        <w:rPr>
          <w:rFonts w:ascii="IRNazanin" w:hAnsi="IRNazanin" w:eastAsia="IRNazanin" w:cs="IRNazanin"/>
          <w:lang w:bidi="fa-IR"/>
          <w:color w:val="111111"/>
          <w:sz w:val="28"/>
          <w:szCs w:val="28"/>
          <w:rtl/>
        </w:rPr>
        <w:t xml:space="preserve">نیکی‌های ما نوشته‌اند - شادمان برگردند.2/11</w:t>
      </w:r>
    </w:p>
    <w:p>
      <w:pPr>
        <w:pStyle w:val="Heading5"/>
      </w:pPr>
      <w:bookmarkStart w:id="10688" w:name="_Toc9450"/>
      <w:r>
        <w:t>نوشتن کردارهای پاکیزه برای بیمار، در حال بیماری</w:t>
      </w:r>
      <w:bookmarkEnd w:id="10688"/>
    </w:p>
    <w:p>
      <w:pPr>
        <w:pStyle w:val="BookText"/>
      </w:pPr>
      <w:r>
        <w:rPr>
          <w:rFonts w:ascii="Amiri" w:hAnsi="Amiri" w:eastAsia="Amiri" w:cs="Amiri"/>
          <w:lang w:bidi="ar-SA"/>
          <w:color w:val="111111"/>
          <w:sz w:val="28"/>
          <w:szCs w:val="28"/>
          <w:rtl/>
        </w:rPr>
        <w:t xml:space="preserve">وَ فِی خِلَالِ ذَلِکَ مَا کَتَبَ لِیَ الْکَاتِبَانِ مِنْ زَکِیِّ الْأَعْمَالِ، مَا لَا قَلْبٌ فَکَّرَ فِیهِ...</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 که دلی در آن نیندیشیده.5/15</w:t>
      </w:r>
    </w:p>
    <w:p>
      <w:pPr>
        <w:pStyle w:val="Heading5"/>
      </w:pPr>
      <w:bookmarkStart w:id="10689" w:name="_Toc9451"/>
      <w:r>
        <w:t>نوشتن ایمنی از خشم خدا، برای بنده</w:t>
      </w:r>
      <w:bookmarkEnd w:id="10689"/>
    </w:p>
    <w:p>
      <w:pPr>
        <w:pStyle w:val="BookText"/>
      </w:pPr>
      <w:r>
        <w:rPr>
          <w:rFonts w:ascii="Amiri" w:hAnsi="Amiri" w:eastAsia="Amiri" w:cs="Amiri"/>
          <w:lang w:bidi="ar-SA"/>
          <w:color w:val="111111"/>
          <w:sz w:val="28"/>
          <w:szCs w:val="28"/>
          <w:rtl/>
        </w:rPr>
        <w:t xml:space="preserve">وَ اکْتُبْ لِی أَمَانًا مِنْ سُخْطِکَ</w:t>
      </w:r>
    </w:p>
    <w:p>
      <w:pPr>
        <w:pStyle w:val="BookText"/>
      </w:pPr>
      <w:r>
        <w:rPr>
          <w:rFonts w:ascii="IRNazanin" w:hAnsi="IRNazanin" w:eastAsia="IRNazanin" w:cs="IRNazanin"/>
          <w:lang w:bidi="fa-IR"/>
          <w:color w:val="111111"/>
          <w:sz w:val="28"/>
          <w:szCs w:val="28"/>
          <w:rtl/>
        </w:rPr>
        <w:t xml:space="preserve">و ایمنی از خشمت را برایم بنویس.33/16</w:t>
      </w:r>
    </w:p>
    <w:p>
      <w:pPr>
        <w:pStyle w:val="Heading5"/>
      </w:pPr>
      <w:bookmarkStart w:id="10690" w:name="_Toc9452"/>
      <w:r>
        <w:t>نوشتن نام مسلمانی با ویژگی‌های خاص، در زمره عابدان</w:t>
      </w:r>
      <w:bookmarkEnd w:id="10690"/>
    </w:p>
    <w:p>
      <w:pPr>
        <w:pStyle w:val="BookText"/>
      </w:pPr>
      <w:r>
        <w:rPr>
          <w:rFonts w:ascii="Amiri" w:hAnsi="Amiri" w:eastAsia="Amiri" w:cs="Amiri"/>
          <w:lang w:bidi="ar-SA"/>
          <w:color w:val="111111"/>
          <w:sz w:val="28"/>
          <w:szCs w:val="28"/>
          <w:rtl/>
        </w:rPr>
        <w:t xml:space="preserve">اللَّهُمَّ وَ أَیُّمَا مُسْلِمٍ أَهَمَّهُ أَمْرُ الْإِسْلَامِ... فَنَوَی غَزْوًا، أَوْ هَمَّ بِجِهَادٍ فَقَعَدَ بِهِ ضَعْفٌ...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و آهنگ جهاد نمود، امّا ناتوانی او را بازداشت؛ پس نام او را در عبادت‌کنندگان بنویس.17/27</w:t>
      </w:r>
    </w:p>
    <w:p>
      <w:pPr>
        <w:pStyle w:val="Heading5"/>
      </w:pPr>
      <w:bookmarkStart w:id="10691" w:name="_Toc9453"/>
      <w:r>
        <w:t>نوشتن پاداشی همانند عبادت‌کننده تا روز قیامت، برای بنده</w:t>
      </w:r>
      <w:bookmarkEnd w:id="10691"/>
    </w:p>
    <w:p>
      <w:pPr>
        <w:pStyle w:val="BookText"/>
      </w:pPr>
      <w:r>
        <w:rPr>
          <w:rFonts w:ascii="Amiri" w:hAnsi="Amiri" w:eastAsia="Amiri" w:cs="Amiri"/>
          <w:lang w:bidi="ar-SA"/>
          <w:color w:val="111111"/>
          <w:sz w:val="28"/>
          <w:szCs w:val="28"/>
          <w:rtl/>
        </w:rPr>
        <w:t xml:space="preserve">اکْتُبْ لَنَا مِثْلَ أُجُورِ مَنْ صَامَهُ، أَوْ تَعَبَّدَ لَکَ فِیهِ إِلَی یَوْمِ الْقِیَامَةِ</w:t>
      </w:r>
    </w:p>
    <w:p>
      <w:pPr>
        <w:pStyle w:val="BookText"/>
      </w:pPr>
      <w:r>
        <w:rPr>
          <w:rFonts w:ascii="IRNazanin" w:hAnsi="IRNazanin" w:eastAsia="IRNazanin" w:cs="IRNazanin"/>
          <w:lang w:bidi="fa-IR"/>
          <w:color w:val="111111"/>
          <w:sz w:val="28"/>
          <w:szCs w:val="28"/>
          <w:rtl/>
        </w:rPr>
        <w:t xml:space="preserve">برای ما مانند پاداش کسانی که روزه گرفته‌اند یا در این ماه تا روز قیامت تو را عبادت می‌کنند، بنویس.51/45</w:t>
      </w:r>
    </w:p>
    <w:p>
      <w:pPr>
        <w:pStyle w:val="Heading5"/>
      </w:pPr>
      <w:bookmarkStart w:id="10692" w:name="_Toc9454"/>
      <w:r>
        <w:t>درخواست نیکی آنچه نوشته شده</w:t>
      </w:r>
      <w:bookmarkEnd w:id="10692"/>
    </w:p>
    <w:p>
      <w:pPr>
        <w:pStyle w:val="BookText"/>
      </w:pPr>
      <w:r>
        <w:rPr>
          <w:rFonts w:ascii="Amiri" w:hAnsi="Amiri" w:eastAsia="Amiri" w:cs="Amiri"/>
          <w:lang w:bidi="ar-SA"/>
          <w:color w:val="111111"/>
          <w:sz w:val="28"/>
          <w:szCs w:val="28"/>
          <w:rtl/>
        </w:rPr>
        <w:t xml:space="preserve">أَسْأَلُکَ مِنْ خَیْرِ کِتَابٍ قَدْ خَلَا</w:t>
      </w:r>
    </w:p>
    <w:p>
      <w:pPr>
        <w:pStyle w:val="BookText"/>
      </w:pPr>
      <w:r>
        <w:rPr>
          <w:rFonts w:ascii="IRNazanin" w:hAnsi="IRNazanin" w:eastAsia="IRNazanin" w:cs="IRNazanin"/>
          <w:lang w:bidi="fa-IR"/>
          <w:color w:val="111111"/>
          <w:sz w:val="28"/>
          <w:szCs w:val="28"/>
          <w:rtl/>
        </w:rPr>
        <w:t xml:space="preserve">از تو نیکی آنچه نوشته شده و گذشته را درخواست می‌نمایم.5/54</w:t>
      </w:r>
    </w:p>
    <w:p>
      <w:pPr>
        <w:pStyle w:val="Heading5"/>
      </w:pPr>
      <w:bookmarkStart w:id="10693" w:name="_Toc9455"/>
      <w:r>
        <w:t>پناه بردن به خدا، از بدی آنچه نوشته شده</w:t>
      </w:r>
      <w:bookmarkEnd w:id="10693"/>
    </w:p>
    <w:p>
      <w:pPr>
        <w:pStyle w:val="BookText"/>
      </w:pPr>
      <w:r>
        <w:rPr>
          <w:rFonts w:ascii="Amiri" w:hAnsi="Amiri" w:eastAsia="Amiri" w:cs="Amiri"/>
          <w:lang w:bidi="ar-SA"/>
          <w:color w:val="111111"/>
          <w:sz w:val="28"/>
          <w:szCs w:val="28"/>
          <w:rtl/>
        </w:rPr>
        <w:t xml:space="preserve">أَعُوذُ بِکَ مِنْ شَرِّ کِتَابٍ قَدْ خَلَا</w:t>
      </w:r>
    </w:p>
    <w:p>
      <w:pPr>
        <w:pStyle w:val="BookText"/>
      </w:pPr>
      <w:r>
        <w:rPr>
          <w:rFonts w:ascii="IRNazanin" w:hAnsi="IRNazanin" w:eastAsia="IRNazanin" w:cs="IRNazanin"/>
          <w:lang w:bidi="fa-IR"/>
          <w:color w:val="111111"/>
          <w:sz w:val="28"/>
          <w:szCs w:val="28"/>
          <w:rtl/>
        </w:rPr>
        <w:t xml:space="preserve">از بدی آنچه نوشته شده و گذشته، به تو پناه می‌برم.5/54</w:t>
      </w:r>
    </w:p>
    <w:p>
      <w:pPr>
        <w:pStyle w:val="BookText"/>
      </w:pPr>
      <w:r>
        <w:rPr>
          <w:rFonts w:ascii="IRNazanin" w:hAnsi="IRNazanin" w:eastAsia="IRNazanin" w:cs="IRNazanin"/>
          <w:lang w:bidi="fa-IR"/>
          <w:color w:val="111111"/>
          <w:sz w:val="28"/>
          <w:szCs w:val="28"/>
          <w:rtl/>
        </w:rPr>
        <w:t xml:space="preserve">نوشیدن آشامیدن</w:t>
      </w:r>
    </w:p>
    <w:p>
      <w:pPr>
        <w:pStyle w:val="BookText"/>
      </w:pPr>
      <w:r>
        <w:rPr>
          <w:rFonts w:ascii="IRNazanin" w:hAnsi="IRNazanin" w:eastAsia="IRNazanin" w:cs="IRNazanin"/>
          <w:lang w:bidi="fa-IR"/>
          <w:color w:val="111111"/>
          <w:sz w:val="28"/>
          <w:szCs w:val="28"/>
          <w:rtl/>
        </w:rPr>
        <w:t xml:space="preserve">نوید مژده</w:t>
      </w:r>
    </w:p>
    <w:p>
      <w:pPr>
        <w:pStyle w:val="Heading5"/>
      </w:pPr>
      <w:bookmarkStart w:id="10694" w:name="_Toc9456"/>
      <w:r>
        <w:t>نویسندگان</w:t>
      </w:r>
      <w:bookmarkEnd w:id="10694"/>
    </w:p>
    <w:p>
      <w:pPr>
        <w:pStyle w:val="Heading5"/>
      </w:pPr>
      <w:bookmarkStart w:id="10695" w:name="_Toc9457"/>
      <w:r>
        <w:t>درود خدا، بر نگهبانان بزرگوار نویسنده</w:t>
      </w:r>
      <w:bookmarkEnd w:id="10695"/>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الْحَفَظَةِ الْکِرَامِ الْکَاتِبِینَ</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حافظان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1110" w:name="pg3739_48773"/>
    <w:bookmarkEnd w:id="1110"/>
    <w:p>
      <w:pPr>
        <w:pStyle w:val="BookText"/>
      </w:pPr>
      <w:r>
        <w:rPr>
          <w:rFonts w:ascii="IRNazanin" w:hAnsi="IRNazanin" w:eastAsia="IRNazanin" w:cs="IRNazanin"/>
          <w:lang w:bidi="fa-IR"/>
          <w:color w:val="111111"/>
          <w:sz w:val="28"/>
          <w:szCs w:val="28"/>
          <w:rtl/>
        </w:rPr>
        <w:t xml:space="preserve">گرامی نویسنده (اعمال).18و11و10/3</w:t>
      </w:r>
    </w:p>
    <w:p>
      <w:pPr>
        <w:pStyle w:val="Heading5"/>
      </w:pPr>
      <w:bookmarkStart w:id="10696" w:name="_Toc9458"/>
      <w:r>
        <w:t>نویسندگان گرامی اعمال</w:t>
      </w:r>
      <w:bookmarkEnd w:id="10696"/>
    </w:p>
    <w:p>
      <w:pPr>
        <w:pStyle w:val="BookText"/>
      </w:pPr>
      <w:r>
        <w:rPr>
          <w:rFonts w:ascii="Amiri" w:hAnsi="Amiri" w:eastAsia="Amiri" w:cs="Amiri"/>
          <w:lang w:bidi="ar-SA"/>
          <w:color w:val="111111"/>
          <w:sz w:val="28"/>
          <w:szCs w:val="28"/>
          <w:rtl/>
        </w:rPr>
        <w:t xml:space="preserve">اللَّهُمَّ یَسِّرْ عَلَی الْکِرَامِ الْکَاتِبِینَ مَؤُونَتَنَا</w:t>
      </w:r>
    </w:p>
    <w:p>
      <w:pPr>
        <w:pStyle w:val="BookText"/>
      </w:pPr>
      <w:r>
        <w:rPr>
          <w:rFonts w:ascii="IRNazanin" w:hAnsi="IRNazanin" w:eastAsia="IRNazanin" w:cs="IRNazanin"/>
          <w:lang w:bidi="fa-IR"/>
          <w:color w:val="111111"/>
          <w:sz w:val="28"/>
          <w:szCs w:val="28"/>
          <w:rtl/>
        </w:rPr>
        <w:t xml:space="preserve">خداوندا زحمت ما را بر نویسندگان (فرشتگان) گرامی آسان ساز.15/6</w:t>
      </w:r>
    </w:p>
    <w:p>
      <w:pPr>
        <w:pStyle w:val="Heading5"/>
      </w:pPr>
      <w:bookmarkStart w:id="10697" w:name="_Toc9459"/>
      <w:r>
        <w:t>سبب برگشتن نویسندگان بدی‌ها، با نامه خالی از ذکر گناه</w:t>
      </w:r>
      <w:bookmarkEnd w:id="10697"/>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حَتَّی یَنْصَرِفَ عَنَّا کُتَّابُ السَّیِّئَاتِ بِصَحِیفَةٍ خَالِیَةٍ مِنْ ذِکْرِ سَیِّئَاتِنَا</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تا نویسندگان بدی‌ها با نامه‌ای خالی از کردار زشت از نزد ما بازگردند.2/11</w:t>
      </w:r>
    </w:p>
    <w:p>
      <w:pPr>
        <w:pStyle w:val="Heading5"/>
      </w:pPr>
      <w:bookmarkStart w:id="10698" w:name="_Toc9460"/>
      <w:r>
        <w:t>سبب شادمان برگشتن نویسندگان نیکی‌ها</w:t>
      </w:r>
      <w:bookmarkEnd w:id="10698"/>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حَتَّی... یَتَوَلَّی کُتَّابُ الْحَسَنَاتِ عَنَّا مَسْرُورِینَ بِمَا کَتَبُوا مِنْ حَسَنَاتِنَا</w:t>
      </w:r>
    </w:p>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تا نویسندگان خوبی‌ها - به سبب آنچه از نیکی‌های ما نوشته‌اند - شادمان برگردند.2/11</w:t>
      </w:r>
    </w:p>
    <w:p>
      <w:pPr>
        <w:pStyle w:val="Heading5"/>
      </w:pPr>
      <w:bookmarkStart w:id="10699" w:name="_Toc9461"/>
      <w:r>
        <w:t>نویسندگان (در قیامت) و شمارش کارها</w:t>
      </w:r>
      <w:bookmarkEnd w:id="10699"/>
    </w:p>
    <w:p>
      <w:pPr>
        <w:pStyle w:val="BookText"/>
      </w:pPr>
      <w:r>
        <w:rPr>
          <w:rFonts w:ascii="Amiri" w:hAnsi="Amiri" w:eastAsia="Amiri" w:cs="Amiri"/>
          <w:lang w:bidi="ar-SA"/>
          <w:color w:val="111111"/>
          <w:sz w:val="28"/>
          <w:szCs w:val="28"/>
          <w:rtl/>
        </w:rPr>
        <w:t xml:space="preserve">وَ اجْعَلْ خِتَامَ مَا تُحْصِی عَلَیْنَا کَتَبَةُ أَعْمَالِنَا. تَوْبَةً مَقْبُولَةً...</w:t>
      </w:r>
    </w:p>
    <w:p>
      <w:pPr>
        <w:pStyle w:val="BookText"/>
      </w:pPr>
      <w:r>
        <w:rPr>
          <w:rFonts w:ascii="IRNazanin" w:hAnsi="IRNazanin" w:eastAsia="IRNazanin" w:cs="IRNazanin"/>
          <w:lang w:bidi="fa-IR"/>
          <w:color w:val="111111"/>
          <w:sz w:val="28"/>
          <w:szCs w:val="28"/>
          <w:rtl/>
        </w:rPr>
        <w:t xml:space="preserve">و پایان آنچه نویسندگان کارهایمان برای ما می‌شمارند، توبه پذیرفته‌شده قرار ده.3/11</w:t>
      </w:r>
    </w:p>
    <w:p>
      <w:pPr>
        <w:pStyle w:val="Heading5"/>
      </w:pPr>
      <w:bookmarkStart w:id="10700" w:name="_Toc9462"/>
      <w:r>
        <w:t>دو نویسنده اعمال، و نوشتن اعمال پاکیزه برای بیمار، در حال بیماری</w:t>
      </w:r>
      <w:bookmarkEnd w:id="10700"/>
    </w:p>
    <w:p>
      <w:pPr>
        <w:pStyle w:val="BookText"/>
      </w:pPr>
      <w:r>
        <w:rPr>
          <w:rFonts w:ascii="Amiri" w:hAnsi="Amiri" w:eastAsia="Amiri" w:cs="Amiri"/>
          <w:lang w:bidi="ar-SA"/>
          <w:color w:val="111111"/>
          <w:sz w:val="28"/>
          <w:szCs w:val="28"/>
          <w:rtl/>
        </w:rPr>
        <w:t xml:space="preserve">وَ فِی خِلَالِ ذَلِکَ مَا کَتَبَ لِیَ الْکَاتِبَانِ مِنْ زَکِیِّ الْأَعْمَالِ، مَا لَا قَلْبٌ فَکَّرَ فِیهِ...</w:t>
      </w:r>
    </w:p>
    <w:p>
      <w:pPr>
        <w:pStyle w:val="BookText"/>
      </w:pPr>
      <w:r>
        <w:rPr>
          <w:rFonts w:ascii="IRNazanin" w:hAnsi="IRNazanin" w:eastAsia="IRNazanin" w:cs="IRNazanin"/>
          <w:lang w:bidi="fa-IR"/>
          <w:color w:val="111111"/>
          <w:sz w:val="28"/>
          <w:szCs w:val="28"/>
          <w:rtl/>
        </w:rPr>
        <w:t xml:space="preserve">و در بین آن بیماریْ نویسندگان اعمال، کردارهای پاکیزه‌ای را برای من نوشتند، که دلی در آن نیندیشیده.5/15</w:t>
      </w:r>
    </w:p>
    <w:p>
      <w:pPr>
        <w:pStyle w:val="Heading5"/>
      </w:pPr>
      <w:bookmarkStart w:id="10701" w:name="_Toc9463"/>
      <w:r>
        <w:t>نویسندگان و ضبط اموری در کتاب خدا</w:t>
      </w:r>
      <w:bookmarkEnd w:id="10701"/>
    </w:p>
    <w:p>
      <w:pPr>
        <w:pStyle w:val="BookText"/>
      </w:pPr>
      <w:r>
        <w:rPr>
          <w:rFonts w:ascii="Amiri" w:hAnsi="Amiri" w:eastAsia="Amiri" w:cs="Amiri"/>
          <w:lang w:bidi="ar-SA"/>
          <w:color w:val="111111"/>
          <w:sz w:val="28"/>
          <w:szCs w:val="28"/>
          <w:rtl/>
        </w:rPr>
        <w:t xml:space="preserve">لَکَ الْحَمْدُ... حَمْدًا یَعْجِزُ عَنْ إِحْصَائِهِ الْحَفَظَةُ</w:t>
      </w:r>
    </w:p>
    <w:p>
      <w:pPr>
        <w:pStyle w:val="BookText"/>
      </w:pPr>
      <w:r>
        <w:rPr>
          <w:rFonts w:ascii="IRNazanin" w:hAnsi="IRNazanin" w:eastAsia="IRNazanin" w:cs="IRNazanin"/>
          <w:lang w:bidi="fa-IR"/>
          <w:color w:val="111111"/>
          <w:sz w:val="28"/>
          <w:szCs w:val="28"/>
          <w:rtl/>
        </w:rPr>
        <w:t xml:space="preserve">سپاس برای توست. سپاسی که نگهبانانِ (اعمال) از شمردنش عاجز باشند.40و36/47</w:t>
      </w:r>
    </w:p>
    <w:p>
      <w:pPr>
        <w:pStyle w:val="Heading4"/>
      </w:pPr>
      <w:bookmarkStart w:id="10702" w:name="_Toc9464"/>
      <w:r>
        <w:t>نهادن</w:t>
      </w:r>
      <w:bookmarkEnd w:id="10702"/>
    </w:p>
    <w:p>
      <w:pPr>
        <w:pStyle w:val="Heading5"/>
      </w:pPr>
      <w:bookmarkStart w:id="10703" w:name="_Toc9465"/>
      <w:r>
        <w:t>یوغ ذلّت به گردن نهادن پادشاهان، برای خدا</w:t>
      </w:r>
      <w:bookmarkEnd w:id="10703"/>
    </w:p>
    <w:p>
      <w:pPr>
        <w:pStyle w:val="BookText"/>
      </w:pPr>
      <w:r>
        <w:rPr>
          <w:rFonts w:ascii="Amiri" w:hAnsi="Amiri" w:eastAsia="Amiri" w:cs="Amiri"/>
          <w:lang w:bidi="ar-SA"/>
          <w:color w:val="111111"/>
          <w:sz w:val="28"/>
          <w:szCs w:val="28"/>
          <w:rtl/>
        </w:rPr>
        <w:t xml:space="preserve">یَا مَنْ وَضَعَتْ لَهُ الْمُلُوکُ نِیرَ الْمَذَلَّةِ عَلَی أَعْنَاقِهَا، فَهُمْ مِنْ سَطَوَاتِهِ خَائِفُونَ</w:t>
      </w:r>
    </w:p>
    <w:p>
      <w:pPr>
        <w:pStyle w:val="BookText"/>
      </w:pPr>
      <w:r>
        <w:rPr>
          <w:rFonts w:ascii="IRNazanin" w:hAnsi="IRNazanin" w:eastAsia="IRNazanin" w:cs="IRNazanin"/>
          <w:lang w:bidi="fa-IR"/>
          <w:color w:val="111111"/>
          <w:sz w:val="28"/>
          <w:szCs w:val="28"/>
          <w:rtl/>
        </w:rPr>
        <w:t xml:space="preserve">ای کسی که پادشاهان برای او یوغ خواری بر گردن‌هایشان نهاده‌اند و از قهرها و غلبه‌های او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1111" w:name="pg3739_48774"/>
    <w:bookmarkEnd w:id="1111"/>
    <w:p>
      <w:pPr>
        <w:pStyle w:val="BookText"/>
      </w:pPr>
      <w:r>
        <w:rPr>
          <w:rFonts w:ascii="IRNazanin" w:hAnsi="IRNazanin" w:eastAsia="IRNazanin" w:cs="IRNazanin"/>
          <w:lang w:bidi="fa-IR"/>
          <w:color w:val="111111"/>
          <w:sz w:val="28"/>
          <w:szCs w:val="28"/>
          <w:rtl/>
        </w:rPr>
        <w:t xml:space="preserve">ترسانند.7/51</w:t>
      </w:r>
    </w:p>
    <w:p>
      <w:pPr>
        <w:pStyle w:val="BookText"/>
      </w:pPr>
      <w:r>
        <w:rPr>
          <w:rFonts w:ascii="IRNazanin" w:hAnsi="IRNazanin" w:eastAsia="IRNazanin" w:cs="IRNazanin"/>
          <w:lang w:bidi="fa-IR"/>
          <w:color w:val="111111"/>
          <w:sz w:val="28"/>
          <w:szCs w:val="28"/>
          <w:rtl/>
        </w:rPr>
        <w:t xml:space="preserve">نهان پنهان</w:t>
      </w:r>
    </w:p>
    <w:p>
      <w:pPr>
        <w:pStyle w:val="BookText"/>
      </w:pPr>
      <w:r>
        <w:rPr>
          <w:rFonts w:ascii="IRNazanin" w:hAnsi="IRNazanin" w:eastAsia="IRNazanin" w:cs="IRNazanin"/>
          <w:lang w:bidi="fa-IR"/>
          <w:color w:val="111111"/>
          <w:sz w:val="28"/>
          <w:szCs w:val="28"/>
          <w:rtl/>
        </w:rPr>
        <w:t xml:space="preserve">نهایت پایان</w:t>
      </w:r>
    </w:p>
    <w:p>
      <w:pPr>
        <w:pStyle w:val="Heading4"/>
      </w:pPr>
      <w:bookmarkStart w:id="10704" w:name="_Toc9466"/>
      <w:r>
        <w:t>نهی</w:t>
      </w:r>
      <w:bookmarkEnd w:id="10704"/>
    </w:p>
    <w:p>
      <w:pPr>
        <w:pStyle w:val="Heading5"/>
      </w:pPr>
      <w:bookmarkStart w:id="10705" w:name="_Toc9467"/>
      <w:r>
        <w:t>نهی الهی، جهت آزمایش شکرگزاری بنده</w:t>
      </w:r>
      <w:bookmarkEnd w:id="10705"/>
    </w:p>
    <w:p>
      <w:pPr>
        <w:pStyle w:val="BookText"/>
      </w:pPr>
      <w:r>
        <w:rPr>
          <w:rFonts w:ascii="Amiri" w:hAnsi="Amiri" w:eastAsia="Amiri" w:cs="Amiri"/>
          <w:lang w:bidi="ar-SA"/>
          <w:color w:val="111111"/>
          <w:sz w:val="28"/>
          <w:szCs w:val="28"/>
          <w:rtl/>
        </w:rPr>
        <w:t xml:space="preserve">وَ نَهَانَا لِیَبْتَلِیَ شُکْرَنَا</w:t>
      </w:r>
    </w:p>
    <w:p>
      <w:pPr>
        <w:pStyle w:val="BookText"/>
      </w:pPr>
      <w:r>
        <w:rPr>
          <w:rFonts w:ascii="IRNazanin" w:hAnsi="IRNazanin" w:eastAsia="IRNazanin" w:cs="IRNazanin"/>
          <w:lang w:bidi="fa-IR"/>
          <w:color w:val="111111"/>
          <w:sz w:val="28"/>
          <w:szCs w:val="28"/>
          <w:rtl/>
        </w:rPr>
        <w:t xml:space="preserve">و نهیمان نمود تا شکرگزاریمان را آزمایش کند.21/1</w:t>
      </w:r>
    </w:p>
    <w:p>
      <w:pPr>
        <w:pStyle w:val="Heading5"/>
      </w:pPr>
      <w:bookmarkStart w:id="10706" w:name="_Toc9468"/>
      <w:r>
        <w:t>نهیی که خدا از آن ترسانده</w:t>
      </w:r>
      <w:bookmarkEnd w:id="10706"/>
    </w:p>
    <w:p>
      <w:pPr>
        <w:pStyle w:val="BookText"/>
      </w:pPr>
      <w:r>
        <w:rPr>
          <w:rFonts w:ascii="Amiri" w:hAnsi="Amiri" w:eastAsia="Amiri" w:cs="Amiri"/>
          <w:lang w:bidi="ar-SA"/>
          <w:color w:val="111111"/>
          <w:sz w:val="28"/>
          <w:szCs w:val="28"/>
          <w:rtl/>
        </w:rPr>
        <w:t xml:space="preserve">وَ اجْعَلْنَا مِنْ... أَوْقَفَهُمْ عَمَّا حَذَّرْتَ مِنْ نَهْیِکَ</w:t>
      </w:r>
    </w:p>
    <w:p>
      <w:pPr>
        <w:pStyle w:val="BookText"/>
      </w:pPr>
      <w:r>
        <w:rPr>
          <w:rFonts w:ascii="IRNazanin" w:hAnsi="IRNazanin" w:eastAsia="IRNazanin" w:cs="IRNazanin"/>
          <w:lang w:bidi="fa-IR"/>
          <w:color w:val="111111"/>
          <w:sz w:val="28"/>
          <w:szCs w:val="28"/>
          <w:rtl/>
        </w:rPr>
        <w:t xml:space="preserve">و ما را از خوددارترین ایشان از حرام‌هایی که از آن بیم داده‌ای قرار ده.20/6</w:t>
      </w:r>
    </w:p>
    <w:p>
      <w:pPr>
        <w:pStyle w:val="Heading5"/>
      </w:pPr>
      <w:bookmarkStart w:id="10707" w:name="_Toc9469"/>
      <w:r>
        <w:t>بازداشته شدن اشیا، به اراده خدا و بدون نهی او</w:t>
      </w:r>
      <w:bookmarkEnd w:id="10707"/>
    </w:p>
    <w:p>
      <w:pPr>
        <w:pStyle w:val="BookText"/>
      </w:pPr>
      <w:r>
        <w:rPr>
          <w:rFonts w:ascii="Amiri" w:hAnsi="Amiri" w:eastAsia="Amiri" w:cs="Amiri"/>
          <w:lang w:bidi="ar-SA"/>
          <w:color w:val="111111"/>
          <w:sz w:val="28"/>
          <w:szCs w:val="28"/>
          <w:rtl/>
        </w:rPr>
        <w:t xml:space="preserve">فَهِیَ... بِإِرَادَتِکَ دُونَ نَهْیِکَ مُنْزَجِرَةٌ</w:t>
      </w:r>
    </w:p>
    <w:p>
      <w:pPr>
        <w:pStyle w:val="BookText"/>
      </w:pPr>
      <w:r>
        <w:rPr>
          <w:rFonts w:ascii="IRNazanin" w:hAnsi="IRNazanin" w:eastAsia="IRNazanin" w:cs="IRNazanin"/>
          <w:lang w:bidi="fa-IR"/>
          <w:color w:val="111111"/>
          <w:sz w:val="28"/>
          <w:szCs w:val="28"/>
          <w:rtl/>
        </w:rPr>
        <w:t xml:space="preserve">پس آن اشیا به اراده تو بدون نهیت بازداشته شده‌اند.3/7</w:t>
      </w:r>
    </w:p>
    <w:p>
      <w:pPr>
        <w:pStyle w:val="Heading5"/>
      </w:pPr>
      <w:bookmarkStart w:id="10708" w:name="_Toc9470"/>
      <w:r>
        <w:t>شتافتن به سوی نهی الهی</w:t>
      </w:r>
      <w:bookmarkEnd w:id="10708"/>
    </w:p>
    <w:p>
      <w:pPr>
        <w:pStyle w:val="BookText"/>
      </w:pPr>
      <w:r>
        <w:rPr>
          <w:rFonts w:ascii="Amiri" w:hAnsi="Amiri" w:eastAsia="Amiri" w:cs="Amiri"/>
          <w:lang w:bidi="ar-SA"/>
          <w:color w:val="111111"/>
          <w:sz w:val="28"/>
          <w:szCs w:val="28"/>
          <w:rtl/>
        </w:rPr>
        <w:t xml:space="preserve">...یَحْجُبُنِی... نَهْیٌ نَهَیْتَنِی عَنْهُ. فَأَسْرَعْتُ إِلَیْهِ...</w:t>
      </w:r>
    </w:p>
    <w:p>
      <w:pPr>
        <w:pStyle w:val="BookText"/>
      </w:pPr>
      <w:r>
        <w:rPr>
          <w:rFonts w:ascii="IRNazanin" w:hAnsi="IRNazanin" w:eastAsia="IRNazanin" w:cs="IRNazanin"/>
          <w:lang w:bidi="fa-IR"/>
          <w:color w:val="111111"/>
          <w:sz w:val="28"/>
          <w:szCs w:val="28"/>
          <w:rtl/>
        </w:rPr>
        <w:t xml:space="preserve">بازمی‌دارد مرا (از درخواست از تو)، کاری که مرا از آن بازداشتی و من به سوی آن شتافتم.2/12</w:t>
      </w:r>
    </w:p>
    <w:p>
      <w:pPr>
        <w:pStyle w:val="Heading5"/>
      </w:pPr>
      <w:bookmarkStart w:id="10709" w:name="_Toc9471"/>
      <w:r>
        <w:t>خدا، دانا به آنچه نهی نموده</w:t>
      </w:r>
      <w:bookmarkEnd w:id="10709"/>
    </w:p>
    <w:p>
      <w:pPr>
        <w:pStyle w:val="BookText"/>
      </w:pPr>
      <w:r>
        <w:rPr>
          <w:rFonts w:ascii="Amiri" w:hAnsi="Amiri" w:eastAsia="Amiri" w:cs="Amiri"/>
          <w:lang w:bidi="ar-SA"/>
          <w:color w:val="111111"/>
          <w:sz w:val="28"/>
          <w:szCs w:val="28"/>
          <w:rtl/>
        </w:rPr>
        <w:t xml:space="preserve">قَدْ عَلِمْتَ، یَا إِلَهِی، مَا نَالَنِی مِنْ فُلَانِ بْنِ فُلَانٍ مِمَّا حَظَرْتَ</w:t>
      </w:r>
    </w:p>
    <w:p>
      <w:pPr>
        <w:pStyle w:val="BookText"/>
      </w:pPr>
      <w:r>
        <w:rPr>
          <w:rFonts w:ascii="IRNazanin" w:hAnsi="IRNazanin" w:eastAsia="IRNazanin" w:cs="IRNazanin"/>
          <w:lang w:bidi="fa-IR"/>
          <w:color w:val="111111"/>
          <w:sz w:val="28"/>
          <w:szCs w:val="28"/>
          <w:rtl/>
        </w:rPr>
        <w:t xml:space="preserve">ای خدای من، تو می‌دانی از فلان کس فرزند فلان کس چیزهایی به من رسیده که تو نهی نموده‌ای.5/14</w:t>
      </w:r>
    </w:p>
    <w:p>
      <w:pPr>
        <w:pStyle w:val="Heading5"/>
      </w:pPr>
      <w:bookmarkStart w:id="10710" w:name="_Toc9472"/>
      <w:r>
        <w:t>بازداشته نشدن بنده از بدی ، علی رغم مهربانی خدا</w:t>
      </w:r>
      <w:bookmarkEnd w:id="10710"/>
    </w:p>
    <w:p>
      <w:pPr>
        <w:pStyle w:val="BookText"/>
      </w:pPr>
      <w:r>
        <w:rPr>
          <w:rFonts w:ascii="Amiri" w:hAnsi="Amiri" w:eastAsia="Amiri" w:cs="Amiri"/>
          <w:lang w:bidi="ar-SA"/>
          <w:color w:val="111111"/>
          <w:sz w:val="28"/>
          <w:szCs w:val="28"/>
          <w:rtl/>
        </w:rPr>
        <w:t xml:space="preserve">یَا إِلَهِی... فَکَمْ مِنْ عَائِبَةٍ سَتَرْتَهَا عَلَیَّ فَلَمْ تَفْضَحْنِی... ثُمَّ لَمْ یَنْهَنِی ذَلِکَ عَنْ أَنْ جَرَیْتُ إِلَی سُوءِ مَا عَهِدْتَ مِنِّی!!</w:t>
      </w:r>
    </w:p>
    <w:p>
      <w:pPr>
        <w:pStyle w:val="BookText"/>
      </w:pPr>
      <w:r>
        <w:rPr>
          <w:rFonts w:ascii="IRNazanin" w:hAnsi="IRNazanin" w:eastAsia="IRNazanin" w:cs="IRNazanin"/>
          <w:lang w:bidi="fa-IR"/>
          <w:color w:val="111111"/>
          <w:sz w:val="28"/>
          <w:szCs w:val="28"/>
          <w:rtl/>
        </w:rPr>
        <w:t xml:space="preserve">ای خدای من، چه بسیار عیب‌هایی که بر من پوشاندی و رسوایم نکردی. آن همه (عنایت) مرا از شتافتن به سوی بدی - که تو از من می‌دانی - بازنداشت!22و21/16</w:t>
      </w:r>
    </w:p>
    <w:p>
      <w:pPr>
        <w:pStyle w:val="Heading5"/>
      </w:pPr>
      <w:bookmarkStart w:id="10711" w:name="_Toc9473"/>
      <w:r>
        <w:t>صرف روزی، در نافرمانی نهی‌شده الهی</w:t>
      </w:r>
      <w:bookmarkEnd w:id="10711"/>
    </w:p>
    <w:p>
      <w:pPr>
        <w:pStyle w:val="BookText"/>
      </w:pPr>
      <w:r>
        <w:rPr>
          <w:rFonts w:ascii="Amiri" w:hAnsi="Amiri" w:eastAsia="Amiri" w:cs="Amiri"/>
          <w:lang w:bidi="ar-SA"/>
          <w:color w:val="111111"/>
          <w:sz w:val="28"/>
          <w:szCs w:val="28"/>
          <w:rtl/>
        </w:rPr>
        <w:t xml:space="preserve">وَ مَنْ أَبْعَدُ مِنِّی مِنِ اسْتِصْلَاحِ نَفْسِهِ حِینَ أُنْفِقُ مَا أَجْرَیْتَ عَلَیَّ مِنْ رِزْقِکَ فِیما نَهَیْتَنِی عَنْهُ مِنْ مَعْصِیَتِکَ؟</w:t>
      </w:r>
    </w:p>
    <w:p>
      <w:pPr>
        <w:pStyle w:val="BookText"/>
      </w:pPr>
      <w:r>
        <w:rPr>
          <w:rFonts w:ascii="IRNazanin" w:hAnsi="IRNazanin" w:eastAsia="IRNazanin" w:cs="IRNazanin"/>
          <w:lang w:bidi="fa-IR"/>
          <w:color w:val="111111"/>
          <w:sz w:val="28"/>
          <w:szCs w:val="28"/>
          <w:rtl/>
        </w:rPr>
        <w:t xml:space="preserve">و کیست که به صلاح نفس خود از من دورتر باشد، آنگاه که روزی‌ات را که برایم رسانده‌ای، در نافرمانیت در آنچه بازداشته‌ای صرف می‌کنم؟23/16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1112" w:name="pg3739_48775"/>
    <w:bookmarkEnd w:id="1112"/>
    <w:p>
      <w:pPr>
        <w:pStyle w:val="Heading5"/>
      </w:pPr>
      <w:bookmarkStart w:id="10712" w:name="_Toc9474"/>
      <w:r>
        <w:t>پذیرفتن نهی، و دوری از پیروی شیطان</w:t>
      </w:r>
      <w:bookmarkEnd w:id="10712"/>
    </w:p>
    <w:p>
      <w:pPr>
        <w:pStyle w:val="BookText"/>
      </w:pPr>
      <w:r>
        <w:rPr>
          <w:rFonts w:ascii="Amiri" w:hAnsi="Amiri" w:eastAsia="Amiri" w:cs="Amiri"/>
          <w:lang w:bidi="ar-SA"/>
          <w:color w:val="111111"/>
          <w:sz w:val="28"/>
          <w:szCs w:val="28"/>
          <w:rtl/>
        </w:rPr>
        <w:t xml:space="preserve">نَعِظُ عَنْ مُتَابَعَتِهِ مَنِ اتَّبَعَ زَجْرَنَا</w:t>
      </w:r>
    </w:p>
    <w:p>
      <w:pPr>
        <w:pStyle w:val="BookText"/>
      </w:pPr>
      <w:r>
        <w:rPr>
          <w:rFonts w:ascii="IRNazanin" w:hAnsi="IRNazanin" w:eastAsia="IRNazanin" w:cs="IRNazanin"/>
          <w:lang w:bidi="fa-IR"/>
          <w:color w:val="111111"/>
          <w:sz w:val="28"/>
          <w:szCs w:val="28"/>
          <w:rtl/>
        </w:rPr>
        <w:t xml:space="preserve">هر کس نهی ما را پذیرفت، از پیروی او بازداریم.14/17</w:t>
      </w:r>
    </w:p>
    <w:p>
      <w:pPr>
        <w:pStyle w:val="Heading5"/>
      </w:pPr>
      <w:bookmarkStart w:id="10713" w:name="_Toc9475"/>
      <w:r>
        <w:t>نهی خدا از نافرمانی‌اش</w:t>
      </w:r>
      <w:bookmarkEnd w:id="10713"/>
    </w:p>
    <w:p>
      <w:pPr>
        <w:pStyle w:val="BookText"/>
      </w:pPr>
      <w:r>
        <w:rPr>
          <w:rFonts w:ascii="Amiri" w:hAnsi="Amiri" w:eastAsia="Amiri" w:cs="Amiri"/>
          <w:lang w:bidi="ar-SA"/>
          <w:color w:val="111111"/>
          <w:sz w:val="28"/>
          <w:szCs w:val="28"/>
          <w:rtl/>
        </w:rPr>
        <w:t xml:space="preserve">وَ امْنُنْ عَلَیَّ بِالصِّحَّةِ... وَ الِاجْتِنَابِ لِمَا نَهَیْتَنِی عَنْهُ مِنْ مَعْصِیَتِکَ</w:t>
      </w:r>
    </w:p>
    <w:p>
      <w:pPr>
        <w:pStyle w:val="BookText"/>
      </w:pPr>
      <w:r>
        <w:rPr>
          <w:rFonts w:ascii="IRNazanin" w:hAnsi="IRNazanin" w:eastAsia="IRNazanin" w:cs="IRNazanin"/>
          <w:lang w:bidi="fa-IR"/>
          <w:color w:val="111111"/>
          <w:sz w:val="28"/>
          <w:szCs w:val="28"/>
          <w:rtl/>
        </w:rPr>
        <w:t xml:space="preserve">و با تندرستی و دوری جستن از نافرمانی‌ات - که مرا از آن بازداشته‌ای - بر من منّت گذار.3/23</w:t>
      </w:r>
    </w:p>
    <w:p>
      <w:pPr>
        <w:pStyle w:val="BookText"/>
      </w:pPr>
      <w:r>
        <w:rPr>
          <w:rFonts w:ascii="Amiri" w:hAnsi="Amiri" w:eastAsia="Amiri" w:cs="Amiri"/>
          <w:lang w:bidi="ar-SA"/>
          <w:color w:val="111111"/>
          <w:sz w:val="28"/>
          <w:szCs w:val="28"/>
          <w:rtl/>
        </w:rPr>
        <w:t xml:space="preserve">وَ نَهَیْتَهُ عَنْ مَعْصِیَتِکَ</w:t>
      </w:r>
    </w:p>
    <w:p>
      <w:pPr>
        <w:pStyle w:val="BookText"/>
      </w:pPr>
      <w:r>
        <w:rPr>
          <w:rFonts w:ascii="IRNazanin" w:hAnsi="IRNazanin" w:eastAsia="IRNazanin" w:cs="IRNazanin"/>
          <w:lang w:bidi="fa-IR"/>
          <w:color w:val="111111"/>
          <w:sz w:val="28"/>
          <w:szCs w:val="28"/>
          <w:rtl/>
        </w:rPr>
        <w:t xml:space="preserve">و او را از نافرمانی نهی کردی.68/47</w:t>
      </w:r>
    </w:p>
    <w:p>
      <w:pPr>
        <w:pStyle w:val="Heading5"/>
      </w:pPr>
      <w:bookmarkStart w:id="10714" w:name="_Toc9476"/>
      <w:r>
        <w:t>خدا، آمر و ناهی بندگان</w:t>
      </w:r>
      <w:bookmarkEnd w:id="10714"/>
    </w:p>
    <w:p>
      <w:pPr>
        <w:pStyle w:val="BookText"/>
      </w:pPr>
      <w:r>
        <w:rPr>
          <w:rFonts w:ascii="Amiri" w:hAnsi="Amiri" w:eastAsia="Amiri" w:cs="Amiri"/>
          <w:lang w:bidi="ar-SA"/>
          <w:color w:val="111111"/>
          <w:sz w:val="28"/>
          <w:szCs w:val="28"/>
          <w:rtl/>
        </w:rPr>
        <w:t xml:space="preserve">فَإِنَّکَ خَلَقْتَنَا وَ أَمَرْتَنَا وَ نَهَیْتَنَا</w:t>
      </w:r>
    </w:p>
    <w:p>
      <w:pPr>
        <w:pStyle w:val="BookText"/>
      </w:pPr>
      <w:r>
        <w:rPr>
          <w:rFonts w:ascii="IRNazanin" w:hAnsi="IRNazanin" w:eastAsia="IRNazanin" w:cs="IRNazanin"/>
          <w:lang w:bidi="fa-IR"/>
          <w:color w:val="111111"/>
          <w:sz w:val="28"/>
          <w:szCs w:val="28"/>
          <w:rtl/>
        </w:rPr>
        <w:t xml:space="preserve">همانا تو ما را آفریدی و امر و نهی نموده‌ای.6/25</w:t>
      </w:r>
    </w:p>
    <w:p>
      <w:pPr>
        <w:pStyle w:val="Heading5"/>
      </w:pPr>
      <w:bookmarkStart w:id="10715" w:name="_Toc9477"/>
      <w:r>
        <w:t>بی‌باکی، و انجام نواهی الهی</w:t>
      </w:r>
      <w:bookmarkEnd w:id="10715"/>
    </w:p>
    <w:p>
      <w:pPr>
        <w:pStyle w:val="BookText"/>
      </w:pPr>
      <w:r>
        <w:rPr>
          <w:rFonts w:ascii="Amiri" w:hAnsi="Amiri" w:eastAsia="Amiri" w:cs="Amiri"/>
          <w:lang w:bidi="ar-SA"/>
          <w:color w:val="111111"/>
          <w:sz w:val="28"/>
          <w:szCs w:val="28"/>
          <w:rtl/>
        </w:rPr>
        <w:t xml:space="preserve">هَذَا مَقَامُ مَنْ تَدَاوَلَتْهُ أَیْدِی الذُّنُوبِ... فَقَصَّرَ عَمَّا أَمَرْتَ بِهِ تَفْرِیطًا، وَ تَعَاطَی مَا نَهَیْتَ عَنْهُ تَغْرِیرًا</w:t>
      </w:r>
    </w:p>
    <w:p>
      <w:pPr>
        <w:pStyle w:val="BookText"/>
      </w:pPr>
      <w:r>
        <w:rPr>
          <w:rFonts w:ascii="IRNazanin" w:hAnsi="IRNazanin" w:eastAsia="IRNazanin" w:cs="IRNazanin"/>
          <w:lang w:bidi="fa-IR"/>
          <w:color w:val="111111"/>
          <w:sz w:val="28"/>
          <w:szCs w:val="28"/>
          <w:rtl/>
        </w:rPr>
        <w:t xml:space="preserve">این مقام کسی است که بازیچه دست‌های گناهان گردیده. پس با سهل‌انگاری از آنچه امر کرده‌ای کوتاهی کرده و با بی‌باکی آنچه از آن نهی نموده‌ای، انجام داده.6/31</w:t>
      </w:r>
    </w:p>
    <w:p>
      <w:pPr>
        <w:pStyle w:val="Heading5"/>
      </w:pPr>
      <w:bookmarkStart w:id="10716" w:name="_Toc9478"/>
      <w:r>
        <w:t>به‌جا آوردن نهی الهی</w:t>
      </w:r>
      <w:bookmarkEnd w:id="10716"/>
    </w:p>
    <w:p>
      <w:pPr>
        <w:pStyle w:val="BookText"/>
      </w:pPr>
      <w:r>
        <w:rPr>
          <w:rFonts w:ascii="Amiri" w:hAnsi="Amiri" w:eastAsia="Amiri" w:cs="Amiri"/>
          <w:lang w:bidi="ar-SA"/>
          <w:color w:val="111111"/>
          <w:sz w:val="28"/>
          <w:szCs w:val="28"/>
          <w:rtl/>
        </w:rPr>
        <w:t xml:space="preserve">اللَّهُمَّ إِنَّکَ... نَهَیْتَنِی فَرَکِبْتُ</w:t>
      </w:r>
    </w:p>
    <w:p>
      <w:pPr>
        <w:pStyle w:val="BookText"/>
      </w:pPr>
      <w:r>
        <w:rPr>
          <w:rFonts w:ascii="IRNazanin" w:hAnsi="IRNazanin" w:eastAsia="IRNazanin" w:cs="IRNazanin"/>
          <w:lang w:bidi="fa-IR"/>
          <w:color w:val="111111"/>
          <w:sz w:val="28"/>
          <w:szCs w:val="28"/>
          <w:rtl/>
        </w:rPr>
        <w:t xml:space="preserve">خداوندا همانا تو مرا نهی نمودی، پس مرتکب شدم.16/32</w:t>
      </w:r>
    </w:p>
    <w:p>
      <w:pPr>
        <w:pStyle w:val="BookText"/>
      </w:pPr>
      <w:r>
        <w:rPr>
          <w:rFonts w:ascii="Amiri" w:hAnsi="Amiri" w:eastAsia="Amiri" w:cs="Amiri"/>
          <w:lang w:bidi="ar-SA"/>
          <w:color w:val="111111"/>
          <w:sz w:val="28"/>
          <w:szCs w:val="28"/>
          <w:rtl/>
        </w:rPr>
        <w:t xml:space="preserve">کَمْ نَهْیٍ لَکَ قَدْ أَتَیْنَاهُ</w:t>
      </w:r>
    </w:p>
    <w:p>
      <w:pPr>
        <w:pStyle w:val="BookText"/>
      </w:pPr>
      <w:r>
        <w:rPr>
          <w:rFonts w:ascii="IRNazanin" w:hAnsi="IRNazanin" w:eastAsia="IRNazanin" w:cs="IRNazanin"/>
          <w:lang w:bidi="fa-IR"/>
          <w:color w:val="111111"/>
          <w:sz w:val="28"/>
          <w:szCs w:val="28"/>
          <w:rtl/>
        </w:rPr>
        <w:t xml:space="preserve">چه بسیار نهی نمودنی که آن را انجام دادیم.2/34</w:t>
      </w:r>
    </w:p>
    <w:p>
      <w:pPr>
        <w:pStyle w:val="Heading5"/>
      </w:pPr>
      <w:bookmarkStart w:id="10717" w:name="_Toc9479"/>
      <w:r>
        <w:t>انجام نهی الهی و عدم شتاب خدا در کیفر</w:t>
      </w:r>
      <w:bookmarkEnd w:id="10717"/>
    </w:p>
    <w:p>
      <w:pPr>
        <w:pStyle w:val="BookText"/>
      </w:pPr>
      <w:r>
        <w:rPr>
          <w:rFonts w:ascii="Amiri" w:hAnsi="Amiri" w:eastAsia="Amiri" w:cs="Amiri"/>
          <w:lang w:bidi="ar-SA"/>
          <w:color w:val="111111"/>
          <w:sz w:val="28"/>
          <w:szCs w:val="28"/>
          <w:rtl/>
        </w:rPr>
        <w:t xml:space="preserve">فَأَمَّا الْعَاصِی أَمْرَکَ وَ الْمُوَاقِعُ نَهْیَکَ فَلَمْ تُعَاجِلْهُ بِنَقِمَتِکَ</w:t>
      </w:r>
    </w:p>
    <w:p>
      <w:pPr>
        <w:pStyle w:val="BookText"/>
      </w:pPr>
      <w:r>
        <w:rPr>
          <w:rFonts w:ascii="IRNazanin" w:hAnsi="IRNazanin" w:eastAsia="IRNazanin" w:cs="IRNazanin"/>
          <w:lang w:bidi="fa-IR"/>
          <w:color w:val="111111"/>
          <w:sz w:val="28"/>
          <w:szCs w:val="28"/>
          <w:rtl/>
        </w:rPr>
        <w:t xml:space="preserve">و امّا آنکه امر تو را سرپیچی کند و نهی تو را به‌جا آورد، پس به کیفرش شتاب نکردی.14/37</w:t>
      </w:r>
    </w:p>
    <w:p>
      <w:pPr>
        <w:pStyle w:val="Heading5"/>
      </w:pPr>
      <w:bookmarkStart w:id="10718" w:name="_Toc9480"/>
      <w:r>
        <w:t>نهی الهی و طلب آمرزش برای مرتکب آن</w:t>
      </w:r>
      <w:bookmarkEnd w:id="10718"/>
    </w:p>
    <w:p>
      <w:pPr>
        <w:pStyle w:val="BookText"/>
      </w:pPr>
      <w:r>
        <w:rPr>
          <w:rFonts w:ascii="Amiri" w:hAnsi="Amiri" w:eastAsia="Amiri" w:cs="Amiri"/>
          <w:lang w:bidi="ar-SA"/>
          <w:color w:val="111111"/>
          <w:sz w:val="28"/>
          <w:szCs w:val="28"/>
          <w:rtl/>
        </w:rPr>
        <w:t xml:space="preserve">اللَّهُمَّ وَ أَیُّمَا عَبْدٍ نَالَ مِنِّی مَا حَظَرْتَ عَلَیْهِ... فَاغْفِرْ لَهُ مَا أَلَمَّ بِهِ مِنِّی</w:t>
      </w:r>
    </w:p>
    <w:p>
      <w:pPr>
        <w:pStyle w:val="BookText"/>
      </w:pPr>
      <w:r>
        <w:rPr>
          <w:rFonts w:ascii="IRNazanin" w:hAnsi="IRNazanin" w:eastAsia="IRNazanin" w:cs="IRNazanin"/>
          <w:lang w:bidi="fa-IR"/>
          <w:color w:val="111111"/>
          <w:sz w:val="28"/>
          <w:szCs w:val="28"/>
          <w:rtl/>
        </w:rPr>
        <w:t xml:space="preserve">خداوندا و هر بنده‌ای که به من آسیبی رساند (و از من چیزی گرفت) که او را بر آن نهی کرده بودی، پس از آنچه بر من روا داشت، او را بیامرز.2/39</w:t>
      </w:r>
    </w:p>
    <w:p>
      <w:pPr>
        <w:pStyle w:val="Heading5"/>
      </w:pPr>
      <w:bookmarkStart w:id="10719" w:name="_Toc9481"/>
      <w:r>
        <w:t>بازایستادن از نهی امام علیه‌السلام</w:t>
      </w:r>
      <w:bookmarkEnd w:id="10719"/>
    </w:p>
    <w:p>
      <w:pPr>
        <w:pStyle w:val="BookText"/>
      </w:pPr>
      <w:r>
        <w:rPr>
          <w:rFonts w:ascii="Amiri" w:hAnsi="Amiri" w:eastAsia="Amiri" w:cs="Amiri"/>
          <w:lang w:bidi="ar-SA"/>
          <w:color w:val="111111"/>
          <w:sz w:val="28"/>
          <w:szCs w:val="28"/>
          <w:rtl/>
        </w:rPr>
        <w:t xml:space="preserve">أَمَرْتَ بِامْتِثَالِ أَوَامِرِهِ، وَ الِانْتِهَاءِ عِنْدَ نَهْیِهِ</w:t>
      </w:r>
    </w:p>
    <w:p>
      <w:pPr>
        <w:pStyle w:val="BookText"/>
      </w:pPr>
      <w:r>
        <w:rPr>
          <w:rFonts w:ascii="IRNazanin" w:hAnsi="IRNazanin" w:eastAsia="IRNazanin" w:cs="IRNazanin"/>
          <w:lang w:bidi="fa-IR"/>
          <w:color w:val="111111"/>
          <w:sz w:val="28"/>
          <w:szCs w:val="28"/>
          <w:rtl/>
        </w:rPr>
        <w:t xml:space="preserve">فرمان دادی که به امرهای او امتثال کنند و از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1113" w:name="pg3739_48776"/>
    <w:bookmarkEnd w:id="1113"/>
    <w:p>
      <w:pPr>
        <w:pStyle w:val="BookText"/>
      </w:pPr>
      <w:r>
        <w:rPr>
          <w:rFonts w:ascii="IRNazanin" w:hAnsi="IRNazanin" w:eastAsia="IRNazanin" w:cs="IRNazanin"/>
          <w:lang w:bidi="fa-IR"/>
          <w:color w:val="111111"/>
          <w:sz w:val="28"/>
          <w:szCs w:val="28"/>
          <w:rtl/>
        </w:rPr>
        <w:t xml:space="preserve">نهی‌های او بازایستند.60/47</w:t>
      </w:r>
    </w:p>
    <w:p>
      <w:pPr>
        <w:pStyle w:val="Heading5"/>
      </w:pPr>
      <w:bookmarkStart w:id="10720" w:name="_Toc9482"/>
      <w:r>
        <w:t>مخالفت با فرمان خدا و ارتکاب نهیش</w:t>
      </w:r>
      <w:bookmarkEnd w:id="10720"/>
    </w:p>
    <w:p>
      <w:pPr>
        <w:pStyle w:val="BookText"/>
      </w:pPr>
      <w:r>
        <w:rPr>
          <w:rFonts w:ascii="Amiri" w:hAnsi="Amiri" w:eastAsia="Amiri" w:cs="Amiri"/>
          <w:lang w:bidi="ar-SA"/>
          <w:color w:val="111111"/>
          <w:sz w:val="28"/>
          <w:szCs w:val="28"/>
          <w:rtl/>
        </w:rPr>
        <w:t xml:space="preserve">ثُمَّ أَمَرْتَهُ فَلَمْ یَأْتَمِرْ... وَ نَهَیْتَهُ عَنْ مَعْصِیَتِکَ، فَخَالَفَ أَمْرَکَ إِلَی نَهْیِکَ</w:t>
      </w:r>
    </w:p>
    <w:p>
      <w:pPr>
        <w:pStyle w:val="BookText"/>
      </w:pPr>
      <w:r>
        <w:rPr>
          <w:rFonts w:ascii="IRNazanin" w:hAnsi="IRNazanin" w:eastAsia="IRNazanin" w:cs="IRNazanin"/>
          <w:lang w:bidi="fa-IR"/>
          <w:color w:val="111111"/>
          <w:sz w:val="28"/>
          <w:szCs w:val="28"/>
          <w:rtl/>
        </w:rPr>
        <w:t xml:space="preserve">سپس او را فرمان دادی، پس فرمان نبرد و او را از نافرمانی نهی کردی، پس با فرمانت مخالفت نموده، به نهیت شتافت.68/47</w:t>
      </w:r>
    </w:p>
    <w:p>
      <w:pPr>
        <w:pStyle w:val="Heading5"/>
      </w:pPr>
      <w:bookmarkStart w:id="10721" w:name="_Toc9483"/>
      <w:r>
        <w:t>علل ارتکاب نواهی</w:t>
      </w:r>
      <w:bookmarkEnd w:id="10721"/>
    </w:p>
    <w:p>
      <w:pPr>
        <w:pStyle w:val="BookText"/>
      </w:pPr>
      <w:r>
        <w:rPr>
          <w:rFonts w:ascii="Amiri" w:hAnsi="Amiri" w:eastAsia="Amiri" w:cs="Amiri"/>
          <w:lang w:bidi="ar-SA"/>
          <w:color w:val="111111"/>
          <w:sz w:val="28"/>
          <w:szCs w:val="28"/>
          <w:rtl/>
        </w:rPr>
        <w:t xml:space="preserve">فَخَالَفَ أَمْرَکَ إِلَی نَهْیِکَ، لَا مُعَانَدَةً لَکَ... بَلْ دَعَاهُ هَوَاهُ إِلَی مَا زَیَّلْتَهُ وَ إِلَی مَا حَذَّرْتَهُ، وَ أَعَانَهُ عَلَی ذَلِکَ عَدُوُّکَ وَ عَدُوُّهُ، فَأَقْدَمَ عَلَیْهِ عَارِفًا بِوَعِیدِکَ...</w:t>
      </w:r>
    </w:p>
    <w:p>
      <w:pPr>
        <w:pStyle w:val="BookText"/>
      </w:pPr>
      <w:r>
        <w:rPr>
          <w:rFonts w:ascii="IRNazanin" w:hAnsi="IRNazanin" w:eastAsia="IRNazanin" w:cs="IRNazanin"/>
          <w:lang w:bidi="fa-IR"/>
          <w:color w:val="111111"/>
          <w:sz w:val="28"/>
          <w:szCs w:val="28"/>
          <w:rtl/>
        </w:rPr>
        <w:t xml:space="preserve">پس با فرمانت مخالفت نموده، به نهیت شتافت. نه از روی عناد با تو. بلکه خواهش نفسش به آنچه او را از آن بازداشتی و به آنچه از آن برحذر نمودی، فراخواندش و دشمن تو و دشمن او (شیطان)، او را بر آن یاری کرد. پس با علم به تهدیدت، بر آن نافرمانی‌ها اقدام کرد.68/47</w:t>
      </w:r>
    </w:p>
    <w:p>
      <w:pPr>
        <w:pStyle w:val="Heading5"/>
      </w:pPr>
      <w:bookmarkStart w:id="10722" w:name="_Toc9484"/>
      <w:r>
        <w:t>عدم ارتکاب نواهی، در پرتو حیات طیّبه</w:t>
      </w:r>
      <w:bookmarkEnd w:id="10722"/>
    </w:p>
    <w:p>
      <w:pPr>
        <w:pStyle w:val="BookText"/>
      </w:pPr>
      <w:r>
        <w:rPr>
          <w:rFonts w:ascii="Amiri" w:hAnsi="Amiri" w:eastAsia="Amiri" w:cs="Amiri"/>
          <w:lang w:bidi="ar-SA"/>
          <w:color w:val="111111"/>
          <w:sz w:val="28"/>
          <w:szCs w:val="28"/>
          <w:rtl/>
        </w:rPr>
        <w:t xml:space="preserve">فَأَحْیِنِی حَیَاةً طَیِّبَةً... تَبْلُغُ مَا أُحِبُّ مِنْ حَیْثُ... لَا أَرْتَکِبُ مَا نَهَیْتَ عَنْهُ</w:t>
      </w:r>
    </w:p>
    <w:p>
      <w:pPr>
        <w:pStyle w:val="BookText"/>
      </w:pPr>
      <w:r>
        <w:rPr>
          <w:rFonts w:ascii="IRNazanin" w:hAnsi="IRNazanin" w:eastAsia="IRNazanin" w:cs="IRNazanin"/>
          <w:lang w:bidi="fa-IR"/>
          <w:color w:val="111111"/>
          <w:sz w:val="28"/>
          <w:szCs w:val="28"/>
          <w:rtl/>
        </w:rPr>
        <w:t xml:space="preserve">پس مرا به حیاتی پاکیزه زنده دار، که به آنچه دوست دارم پایان یابد. در صورتی که آنچه را نهی نموده‌ای، مرتکب نشوم.117/47</w:t>
      </w:r>
    </w:p>
    <w:p>
      <w:pPr>
        <w:pStyle w:val="Heading4"/>
      </w:pPr>
      <w:bookmarkStart w:id="10723" w:name="_Toc9485"/>
      <w:r>
        <w:t>نیاز</w:t>
      </w:r>
      <w:bookmarkEnd w:id="10723"/>
    </w:p>
    <w:p>
      <w:pPr>
        <w:pStyle w:val="Heading5"/>
      </w:pPr>
      <w:bookmarkStart w:id="10724" w:name="_Toc9486"/>
      <w:r>
        <w:t>پناه بردن به خدا، از نیازمندی به مانند خود</w:t>
      </w:r>
      <w:bookmarkEnd w:id="10724"/>
    </w:p>
    <w:p>
      <w:pPr>
        <w:pStyle w:val="BookText"/>
      </w:pPr>
      <w:r>
        <w:rPr>
          <w:rFonts w:ascii="Amiri" w:hAnsi="Amiri" w:eastAsia="Amiri" w:cs="Amiri"/>
          <w:lang w:bidi="ar-SA"/>
          <w:color w:val="111111"/>
          <w:sz w:val="28"/>
          <w:szCs w:val="28"/>
          <w:rtl/>
        </w:rPr>
        <w:t xml:space="preserve">وَ نَعُوذُ بِکَ... مِنَ الْفَقْرِ إِلَی الْأَکْفَاءِ</w:t>
      </w:r>
    </w:p>
    <w:p>
      <w:pPr>
        <w:pStyle w:val="BookText"/>
      </w:pPr>
      <w:r>
        <w:rPr>
          <w:rFonts w:ascii="IRNazanin" w:hAnsi="IRNazanin" w:eastAsia="IRNazanin" w:cs="IRNazanin"/>
          <w:lang w:bidi="fa-IR"/>
          <w:color w:val="111111"/>
          <w:sz w:val="28"/>
          <w:szCs w:val="28"/>
          <w:rtl/>
        </w:rPr>
        <w:t xml:space="preserve">و پناه می‌بریم به تو از نیازمندی به هم‌نوعان.8/8</w:t>
      </w:r>
    </w:p>
    <w:p>
      <w:pPr>
        <w:pStyle w:val="Heading5"/>
      </w:pPr>
      <w:bookmarkStart w:id="10725" w:name="_Toc9487"/>
      <w:r>
        <w:t>برطرف نمودن نیاز بندگان، با توانگری خدا</w:t>
      </w:r>
      <w:bookmarkEnd w:id="10725"/>
    </w:p>
    <w:p>
      <w:pPr>
        <w:pStyle w:val="BookText"/>
      </w:pPr>
      <w:r>
        <w:rPr>
          <w:rFonts w:ascii="Amiri" w:hAnsi="Amiri" w:eastAsia="Amiri" w:cs="Amiri"/>
          <w:lang w:bidi="ar-SA"/>
          <w:color w:val="111111"/>
          <w:sz w:val="28"/>
          <w:szCs w:val="28"/>
          <w:rtl/>
        </w:rPr>
        <w:t xml:space="preserve">فَاجْبُرْ فَاقَتَنَا بِوُسْعِکَ</w:t>
      </w:r>
    </w:p>
    <w:p>
      <w:pPr>
        <w:pStyle w:val="BookText"/>
      </w:pPr>
      <w:r>
        <w:rPr>
          <w:rFonts w:ascii="IRNazanin" w:hAnsi="IRNazanin" w:eastAsia="IRNazanin" w:cs="IRNazanin"/>
          <w:lang w:bidi="fa-IR"/>
          <w:color w:val="111111"/>
          <w:sz w:val="28"/>
          <w:szCs w:val="28"/>
          <w:rtl/>
        </w:rPr>
        <w:t xml:space="preserve">پس نیاز ما را به توانگری خود برطرف کن.3/10</w:t>
      </w:r>
    </w:p>
    <w:p>
      <w:pPr>
        <w:pStyle w:val="Heading5"/>
      </w:pPr>
      <w:bookmarkStart w:id="10726" w:name="_Toc9488"/>
      <w:r>
        <w:t>درخواست از خدا، مانند نیازمند عیالوار</w:t>
      </w:r>
      <w:bookmarkEnd w:id="10726"/>
    </w:p>
    <w:p>
      <w:pPr>
        <w:pStyle w:val="BookText"/>
      </w:pPr>
      <w:r>
        <w:rPr>
          <w:rFonts w:ascii="Amiri" w:hAnsi="Amiri" w:eastAsia="Amiri" w:cs="Amiri"/>
          <w:lang w:bidi="ar-SA"/>
          <w:color w:val="111111"/>
          <w:sz w:val="28"/>
          <w:szCs w:val="28"/>
          <w:rtl/>
        </w:rPr>
        <w:t xml:space="preserve">فَهَا أَنَا ذَا یَا إِلَهِی... سَائِلُکَ عَلَی الْحَیَاءِ مِنِّی سُوءَالَ الْبَائِسِ الْمُعِیلِ</w:t>
      </w:r>
    </w:p>
    <w:p>
      <w:pPr>
        <w:pStyle w:val="BookText"/>
      </w:pPr>
      <w:r>
        <w:rPr>
          <w:rFonts w:ascii="IRNazanin" w:hAnsi="IRNazanin" w:eastAsia="IRNazanin" w:cs="IRNazanin"/>
          <w:lang w:bidi="fa-IR"/>
          <w:color w:val="111111"/>
          <w:sz w:val="28"/>
          <w:szCs w:val="28"/>
          <w:rtl/>
        </w:rPr>
        <w:t xml:space="preserve">پس ای خدای من، با وجود شرمندگی‌ام همانند تهی‌دستی عیالمند از تو درخواست دارم.4/12</w:t>
      </w:r>
    </w:p>
    <w:p>
      <w:pPr>
        <w:pStyle w:val="Heading5"/>
      </w:pPr>
      <w:bookmarkStart w:id="10727" w:name="_Toc9489"/>
      <w:r>
        <w:t>قطع نگردیدن حاجت‌های نیازمندان، از خدا</w:t>
      </w:r>
      <w:bookmarkEnd w:id="10727"/>
    </w:p>
    <w:p>
      <w:pPr>
        <w:pStyle w:val="BookText"/>
      </w:pPr>
      <w:r>
        <w:rPr>
          <w:rFonts w:ascii="Amiri" w:hAnsi="Amiri" w:eastAsia="Amiri" w:cs="Amiri"/>
          <w:lang w:bidi="ar-SA"/>
          <w:color w:val="111111"/>
          <w:sz w:val="28"/>
          <w:szCs w:val="28"/>
          <w:rtl/>
        </w:rPr>
        <w:t xml:space="preserve">وَ یَا مَنْ لَا تَنْقَطِعُ عَنْهُ حَوَائِجُ الْمحْتَاجِینَ</w:t>
      </w:r>
    </w:p>
    <w:p>
      <w:pPr>
        <w:pStyle w:val="BookText"/>
      </w:pPr>
      <w:r>
        <w:rPr>
          <w:rFonts w:ascii="IRNazanin" w:hAnsi="IRNazanin" w:eastAsia="IRNazanin" w:cs="IRNazanin"/>
          <w:lang w:bidi="fa-IR"/>
          <w:color w:val="111111"/>
          <w:sz w:val="28"/>
          <w:szCs w:val="28"/>
          <w:rtl/>
        </w:rPr>
        <w:t xml:space="preserve">و ای آنکه درخواست‌های نیازمندان از او قطع نمی‌گردد.9/13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1114" w:name="pg3739_48777"/>
    <w:bookmarkEnd w:id="1114"/>
    <w:p>
      <w:pPr>
        <w:pStyle w:val="Heading5"/>
      </w:pPr>
      <w:bookmarkStart w:id="10728" w:name="_Toc9490"/>
      <w:r>
        <w:t>طلب نیازمندی خود، در جایگاه بایسته</w:t>
      </w:r>
      <w:bookmarkEnd w:id="10728"/>
    </w:p>
    <w:p>
      <w:pPr>
        <w:pStyle w:val="BookText"/>
      </w:pPr>
      <w:r>
        <w:rPr>
          <w:rFonts w:ascii="Amiri" w:hAnsi="Amiri" w:eastAsia="Amiri" w:cs="Amiri"/>
          <w:lang w:bidi="ar-SA"/>
          <w:color w:val="111111"/>
          <w:sz w:val="28"/>
          <w:szCs w:val="28"/>
          <w:rtl/>
        </w:rPr>
        <w:t xml:space="preserve">فَمَنْ حَاوَلَ سَدَّ خَلَّتِهِ مِنْ عِنْدِکَ... فَقَدْ طَلَبَ حَاجَتَهُ فِی مَظَانِّهَا</w:t>
      </w:r>
    </w:p>
    <w:p>
      <w:pPr>
        <w:pStyle w:val="BookText"/>
      </w:pPr>
      <w:r>
        <w:rPr>
          <w:rFonts w:ascii="IRNazanin" w:hAnsi="IRNazanin" w:eastAsia="IRNazanin" w:cs="IRNazanin"/>
          <w:lang w:bidi="fa-IR"/>
          <w:color w:val="111111"/>
          <w:sz w:val="28"/>
          <w:szCs w:val="28"/>
          <w:rtl/>
        </w:rPr>
        <w:t xml:space="preserve">پس هر که دفع فقرش را از تو جوید، بی‌گمان نیازمندی‌اش را در جایگاه بایسته طلب کرده.13/13</w:t>
      </w:r>
    </w:p>
    <w:p>
      <w:pPr>
        <w:pStyle w:val="Heading5"/>
      </w:pPr>
      <w:bookmarkStart w:id="10729" w:name="_Toc9491"/>
      <w:r>
        <w:t>شگفت از رو آوردن نیازمند، به نیازمند</w:t>
      </w:r>
      <w:bookmarkEnd w:id="10729"/>
    </w:p>
    <w:p>
      <w:pPr>
        <w:pStyle w:val="BookText"/>
      </w:pPr>
      <w:r>
        <w:rPr>
          <w:rFonts w:ascii="Amiri" w:hAnsi="Amiri" w:eastAsia="Amiri" w:cs="Amiri"/>
          <w:lang w:bidi="ar-SA"/>
          <w:color w:val="111111"/>
          <w:sz w:val="28"/>
          <w:szCs w:val="28"/>
          <w:rtl/>
        </w:rPr>
        <w:t xml:space="preserve">وَ قُلْتُ: سُبْحَانَ رَبِّی... أَنَّی یَرْغَبُ مُعْدِمٌ إِلَی مُعْدِمٍ؟</w:t>
      </w:r>
    </w:p>
    <w:p>
      <w:pPr>
        <w:pStyle w:val="BookText"/>
      </w:pPr>
      <w:r>
        <w:rPr>
          <w:rFonts w:ascii="IRNazanin" w:hAnsi="IRNazanin" w:eastAsia="IRNazanin" w:cs="IRNazanin"/>
          <w:lang w:bidi="fa-IR"/>
          <w:color w:val="111111"/>
          <w:sz w:val="28"/>
          <w:szCs w:val="28"/>
          <w:rtl/>
        </w:rPr>
        <w:t xml:space="preserve">و گفتم: منزّه است پروردگارم کجا تهی‌دست به تهی‌دست روآورد؟17/13</w:t>
      </w:r>
    </w:p>
    <w:p>
      <w:pPr>
        <w:pStyle w:val="Heading5"/>
      </w:pPr>
      <w:bookmarkStart w:id="10730" w:name="_Toc9492"/>
      <w:r>
        <w:t>درخواست نیازمند از نیازمند</w:t>
      </w:r>
      <w:bookmarkEnd w:id="10730"/>
    </w:p>
    <w:p>
      <w:pPr>
        <w:pStyle w:val="BookText"/>
      </w:pPr>
      <w:r>
        <w:rPr>
          <w:rFonts w:ascii="Amiri" w:hAnsi="Amiri" w:eastAsia="Amiri" w:cs="Amiri"/>
          <w:lang w:bidi="ar-SA"/>
          <w:color w:val="111111"/>
          <w:sz w:val="28"/>
          <w:szCs w:val="28"/>
          <w:rtl/>
        </w:rPr>
        <w:t xml:space="preserve">وَ قُلْتُ: سُبْحَانَ رَبِّی کَیْفَ یَسْأَلُ مُحْتَاجٌ مُحْتَاجًا؟</w:t>
      </w:r>
    </w:p>
    <w:p>
      <w:pPr>
        <w:pStyle w:val="BookText"/>
      </w:pPr>
      <w:r>
        <w:rPr>
          <w:rFonts w:ascii="IRNazanin" w:hAnsi="IRNazanin" w:eastAsia="IRNazanin" w:cs="IRNazanin"/>
          <w:lang w:bidi="fa-IR"/>
          <w:color w:val="111111"/>
          <w:sz w:val="28"/>
          <w:szCs w:val="28"/>
          <w:rtl/>
        </w:rPr>
        <w:t xml:space="preserve">و گفتم: منزّه است پروردگارم چگونه نیازمند از نیازمند درخواست کند؟17/13</w:t>
      </w:r>
    </w:p>
    <w:p>
      <w:pPr>
        <w:pStyle w:val="BookText"/>
      </w:pPr>
      <w:r>
        <w:rPr>
          <w:rFonts w:ascii="Amiri" w:hAnsi="Amiri" w:eastAsia="Amiri" w:cs="Amiri"/>
          <w:lang w:bidi="ar-SA"/>
          <w:color w:val="111111"/>
          <w:sz w:val="28"/>
          <w:szCs w:val="28"/>
          <w:rtl/>
        </w:rPr>
        <w:t xml:space="preserve">وَ رَأَیْتُ أَنَّ طَلَبَ الْمُ-حْتَاجِ إِلَی الْمُ-حْتَاجِ سَفَهٌ مِنْ رَأْیِهِ وَ ضَلَّةٌ مِنْ عَقْلِهِ</w:t>
      </w:r>
    </w:p>
    <w:p>
      <w:pPr>
        <w:pStyle w:val="BookText"/>
      </w:pPr>
      <w:r>
        <w:rPr>
          <w:rFonts w:ascii="IRNazanin" w:hAnsi="IRNazanin" w:eastAsia="IRNazanin" w:cs="IRNazanin"/>
          <w:lang w:bidi="fa-IR"/>
          <w:color w:val="111111"/>
          <w:sz w:val="28"/>
          <w:szCs w:val="28"/>
          <w:rtl/>
        </w:rPr>
        <w:t xml:space="preserve">و دانستم، درخواست نیازمند از نیازمند، از سبکی اندیشه و گمراهی خِرد است.5/28</w:t>
      </w:r>
    </w:p>
    <w:p>
      <w:pPr>
        <w:pStyle w:val="Heading5"/>
      </w:pPr>
      <w:bookmarkStart w:id="10731" w:name="_Toc9493"/>
      <w:r>
        <w:t>بی‌نیازی خدا، به گواهی گواهان</w:t>
      </w:r>
      <w:bookmarkEnd w:id="10731"/>
    </w:p>
    <w:p>
      <w:pPr>
        <w:pStyle w:val="BookText"/>
      </w:pPr>
      <w:r>
        <w:rPr>
          <w:rFonts w:ascii="Amiri" w:hAnsi="Amiri" w:eastAsia="Amiri" w:cs="Amiri"/>
          <w:lang w:bidi="ar-SA"/>
          <w:color w:val="111111"/>
          <w:sz w:val="28"/>
          <w:szCs w:val="28"/>
          <w:rtl/>
        </w:rPr>
        <w:t xml:space="preserve">وَ یَا مَنْ لَا یَحْتَاجُ فِی قَصَصِهِمْ إِلَی شَهَادَاتِ الشَّاهِدِینَ</w:t>
      </w:r>
    </w:p>
    <w:p>
      <w:pPr>
        <w:pStyle w:val="BookText"/>
      </w:pPr>
      <w:r>
        <w:rPr>
          <w:rFonts w:ascii="IRNazanin" w:hAnsi="IRNazanin" w:eastAsia="IRNazanin" w:cs="IRNazanin"/>
          <w:lang w:bidi="fa-IR"/>
          <w:color w:val="111111"/>
          <w:sz w:val="28"/>
          <w:szCs w:val="28"/>
          <w:rtl/>
        </w:rPr>
        <w:t xml:space="preserve">و ای کسی که در سرگذشت‌های ایشان از گواهی شهادت‌دهندگان بی‌نیاز است.2/14</w:t>
      </w:r>
    </w:p>
    <w:p>
      <w:pPr>
        <w:pStyle w:val="Heading5"/>
      </w:pPr>
      <w:bookmarkStart w:id="10732" w:name="_Toc9494"/>
      <w:r>
        <w:t>خدا، مددکار هر نیازمندِ رانده‌شده</w:t>
      </w:r>
      <w:bookmarkEnd w:id="10732"/>
    </w:p>
    <w:p>
      <w:pPr>
        <w:pStyle w:val="BookText"/>
      </w:pPr>
      <w:r>
        <w:rPr>
          <w:rFonts w:ascii="Amiri" w:hAnsi="Amiri" w:eastAsia="Amiri" w:cs="Amiri"/>
          <w:lang w:bidi="ar-SA"/>
          <w:color w:val="111111"/>
          <w:sz w:val="28"/>
          <w:szCs w:val="28"/>
          <w:rtl/>
        </w:rPr>
        <w:t xml:space="preserve">وَ یَا عَضُدَ کُلِّ مُحْتَاجٍ طَرِیدٍ</w:t>
      </w:r>
    </w:p>
    <w:p>
      <w:pPr>
        <w:pStyle w:val="BookText"/>
      </w:pPr>
      <w:r>
        <w:rPr>
          <w:rFonts w:ascii="IRNazanin" w:hAnsi="IRNazanin" w:eastAsia="IRNazanin" w:cs="IRNazanin"/>
          <w:lang w:bidi="fa-IR"/>
          <w:color w:val="111111"/>
          <w:sz w:val="28"/>
          <w:szCs w:val="28"/>
          <w:rtl/>
        </w:rPr>
        <w:t xml:space="preserve">و ای یاور هر نیازمند رانده‌شده.4/16</w:t>
      </w:r>
    </w:p>
    <w:p>
      <w:pPr>
        <w:pStyle w:val="Heading5"/>
      </w:pPr>
      <w:bookmarkStart w:id="10733" w:name="_Toc9495"/>
      <w:r>
        <w:t>درنگ از جهاد، به سبب نیازمندی</w:t>
      </w:r>
      <w:bookmarkEnd w:id="10733"/>
    </w:p>
    <w:p>
      <w:pPr>
        <w:pStyle w:val="BookText"/>
      </w:pPr>
      <w:r>
        <w:rPr>
          <w:rFonts w:ascii="Amiri" w:hAnsi="Amiri" w:eastAsia="Amiri" w:cs="Amiri"/>
          <w:lang w:bidi="ar-SA"/>
          <w:color w:val="111111"/>
          <w:sz w:val="28"/>
          <w:szCs w:val="28"/>
          <w:rtl/>
        </w:rPr>
        <w:t xml:space="preserve">اللَّهُمَّ وَ أَیُّمَا مُسْلِمٍ أَهَمَّهُ أَمْرُ الْإِسْلَامِ... فَنَوَی غَزْوًا... فَقَعَدَ بِهِ ضَعْفٌ، أَوْ أَبْطَأَتْ بِهِ فَاقَةٌ... فَاکْتُبِ اسْمَهُ فِی الْعَابِدِینَ...</w:t>
      </w:r>
    </w:p>
    <w:p>
      <w:pPr>
        <w:pStyle w:val="BookText"/>
      </w:pPr>
      <w:r>
        <w:rPr>
          <w:rFonts w:ascii="IRNazanin" w:hAnsi="IRNazanin" w:eastAsia="IRNazanin" w:cs="IRNazanin"/>
          <w:lang w:bidi="fa-IR"/>
          <w:color w:val="111111"/>
          <w:sz w:val="28"/>
          <w:szCs w:val="28"/>
          <w:rtl/>
        </w:rPr>
        <w:t xml:space="preserve">خداوندا و هر مسلمانی که امر اسلام او را نگران ساخت، از این رو قصد جنگ کرد، امّا ناتوانی او را بازداشت، یا فقر او را به درنگ واداشت؛ پس نام او را در عبادت‌کنندگان بنویس.17/27</w:t>
      </w:r>
    </w:p>
    <w:p>
      <w:pPr>
        <w:pStyle w:val="Heading5"/>
      </w:pPr>
      <w:bookmarkStart w:id="10734" w:name="_Toc9496"/>
      <w:r>
        <w:t>رو گرداندن بنده، از نیازمند به بخشش خدا</w:t>
      </w:r>
      <w:bookmarkEnd w:id="10734"/>
    </w:p>
    <w:p>
      <w:pPr>
        <w:pStyle w:val="BookText"/>
      </w:pPr>
      <w:r>
        <w:rPr>
          <w:rFonts w:ascii="Amiri" w:hAnsi="Amiri" w:eastAsia="Amiri" w:cs="Amiri"/>
          <w:lang w:bidi="ar-SA"/>
          <w:color w:val="111111"/>
          <w:sz w:val="28"/>
          <w:szCs w:val="28"/>
          <w:rtl/>
        </w:rPr>
        <w:t xml:space="preserve">وَ صَرَفْتُ وَجْهِی عَمَّنْ یَحْتَاجُ إِلَی رِفْدِکَ</w:t>
      </w:r>
    </w:p>
    <w:p>
      <w:pPr>
        <w:pStyle w:val="BookText"/>
      </w:pPr>
      <w:r>
        <w:rPr>
          <w:rFonts w:ascii="IRNazanin" w:hAnsi="IRNazanin" w:eastAsia="IRNazanin" w:cs="IRNazanin"/>
          <w:lang w:bidi="fa-IR"/>
          <w:color w:val="111111"/>
          <w:sz w:val="28"/>
          <w:szCs w:val="28"/>
          <w:rtl/>
        </w:rPr>
        <w:t xml:space="preserve">و از آنکه نیازمند عطای توست، روگرداندم.3/28</w:t>
      </w:r>
    </w:p>
    <w:p>
      <w:pPr>
        <w:pStyle w:val="Heading5"/>
      </w:pPr>
      <w:bookmarkStart w:id="10735" w:name="_Toc9497"/>
      <w:r>
        <w:t>توبه‌ای بی‌نیازکننده از توبه‌ای دیگر</w:t>
      </w:r>
      <w:bookmarkEnd w:id="10735"/>
    </w:p>
    <w:p>
      <w:pPr>
        <w:pStyle w:val="BookText"/>
      </w:pPr>
      <w:r>
        <w:rPr>
          <w:rFonts w:ascii="Amiri" w:hAnsi="Amiri" w:eastAsia="Amiri" w:cs="Amiri"/>
          <w:lang w:bidi="ar-SA"/>
          <w:color w:val="111111"/>
          <w:sz w:val="28"/>
          <w:szCs w:val="28"/>
          <w:rtl/>
        </w:rPr>
        <w:t xml:space="preserve">فَاجْعَلْ تَوْبَتِی هَذِهِ تَوْبَةً لَا أَحْتَاجُ بَعْدَهَا إِلَی تَوْبَةٍ...</w:t>
      </w:r>
    </w:p>
    <w:p>
      <w:pPr>
        <w:pStyle w:val="BookText"/>
      </w:pPr>
      <w:r>
        <w:rPr>
          <w:rFonts w:ascii="IRNazanin" w:hAnsi="IRNazanin" w:eastAsia="IRNazanin" w:cs="IRNazanin"/>
          <w:lang w:bidi="fa-IR"/>
          <w:color w:val="111111"/>
          <w:sz w:val="28"/>
          <w:szCs w:val="28"/>
          <w:rtl/>
        </w:rPr>
        <w:t xml:space="preserve">پس این توبه‌ام را توبه‌ای گردان که پس از آن، به توبه‌ای نیازمند نشوم.20/31</w:t>
      </w:r>
    </w:p>
    <w:p>
      <w:pPr>
        <w:pStyle w:val="Heading5"/>
      </w:pPr>
      <w:bookmarkStart w:id="10736" w:name="_Toc9498"/>
      <w:r>
        <w:t>(رستاخیز)، روز نیازمندی به درگاه خدا</w:t>
      </w:r>
      <w:bookmarkEnd w:id="10736"/>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1115" w:name="pg3739_48778"/>
    <w:bookmarkEnd w:id="1115"/>
    <w:p>
      <w:pPr>
        <w:pStyle w:val="BookText"/>
      </w:pPr>
      <w:r>
        <w:rPr>
          <w:rFonts w:ascii="Amiri" w:hAnsi="Amiri" w:eastAsia="Amiri" w:cs="Amiri"/>
          <w:lang w:bidi="ar-SA"/>
          <w:color w:val="111111"/>
          <w:sz w:val="28"/>
          <w:szCs w:val="28"/>
          <w:rtl/>
        </w:rPr>
        <w:t xml:space="preserve">وَ صَلِّ عَلَی مُحَمَّدٍ وَ آلِهِ، صَلَاةً تَشْفَعُ لَنَا یَوْمَ الْقِیَامَةِ وَ یَوْمَ الْفَاقَةِ إِلَیْکَ</w:t>
      </w:r>
    </w:p>
    <w:p>
      <w:pPr>
        <w:pStyle w:val="BookText"/>
      </w:pPr>
      <w:r>
        <w:rPr>
          <w:rFonts w:ascii="IRNazanin" w:hAnsi="IRNazanin" w:eastAsia="IRNazanin" w:cs="IRNazanin"/>
          <w:lang w:bidi="fa-IR"/>
          <w:color w:val="111111"/>
          <w:sz w:val="28"/>
          <w:szCs w:val="28"/>
          <w:rtl/>
        </w:rPr>
        <w:t xml:space="preserve">و بر محمّد و خاندانش درود فرست، درودی که روز رستاخیز و روز نیازمندی به تو، ما را شفاعت کند.30/31</w:t>
      </w:r>
    </w:p>
    <w:p>
      <w:pPr>
        <w:pStyle w:val="Heading5"/>
      </w:pPr>
      <w:bookmarkStart w:id="10737" w:name="_Toc9499"/>
      <w:r>
        <w:t>نیاز جنین، به روزی خدا</w:t>
      </w:r>
      <w:bookmarkEnd w:id="10737"/>
    </w:p>
    <w:p>
      <w:pPr>
        <w:pStyle w:val="BookText"/>
      </w:pPr>
      <w:r>
        <w:rPr>
          <w:rFonts w:ascii="Amiri" w:hAnsi="Amiri" w:eastAsia="Amiri" w:cs="Amiri"/>
          <w:lang w:bidi="ar-SA"/>
          <w:color w:val="111111"/>
          <w:sz w:val="28"/>
          <w:szCs w:val="28"/>
          <w:rtl/>
        </w:rPr>
        <w:t xml:space="preserve">...حَتَّی إِذَا احْتَجْتُ إِلَی رِزْقِکَ... جَعَلْتَ لِی قُوتًا مِنْ فَضْلِ طَعَامٍ وَ شَرَابٍ أَجْرَیْتَهُ لِأَمَتِکَ الَّتِی أَسْکَنْتَنِی جَوْفَهَا</w:t>
      </w:r>
    </w:p>
    <w:p>
      <w:pPr>
        <w:pStyle w:val="BookText"/>
      </w:pPr>
      <w:r>
        <w:rPr>
          <w:rFonts w:ascii="IRNazanin" w:hAnsi="IRNazanin" w:eastAsia="IRNazanin" w:cs="IRNazanin"/>
          <w:lang w:bidi="fa-IR"/>
          <w:color w:val="111111"/>
          <w:sz w:val="28"/>
          <w:szCs w:val="28"/>
          <w:rtl/>
        </w:rPr>
        <w:t xml:space="preserve">...تا هنگامی که به روزی تو محتاج شدم. از زیادی خوردنی و آشامیدنی که برای کنیزت مقرّر فرموده بودی، برایم خوراک قرار دادی. همان (مادری) که مرا در درون او جای دادی.24/32</w:t>
      </w:r>
    </w:p>
    <w:p>
      <w:pPr>
        <w:pStyle w:val="Heading5"/>
      </w:pPr>
      <w:bookmarkStart w:id="10738" w:name="_Toc9500"/>
      <w:r>
        <w:t>پست پنداشتن نیازمند</w:t>
      </w:r>
      <w:bookmarkEnd w:id="10738"/>
    </w:p>
    <w:p>
      <w:pPr>
        <w:pStyle w:val="BookText"/>
      </w:pPr>
      <w:r>
        <w:rPr>
          <w:rFonts w:ascii="Amiri" w:hAnsi="Amiri" w:eastAsia="Amiri" w:cs="Amiri"/>
          <w:lang w:bidi="ar-SA"/>
          <w:color w:val="111111"/>
          <w:sz w:val="28"/>
          <w:szCs w:val="28"/>
          <w:rtl/>
        </w:rPr>
        <w:t xml:space="preserve">وَ اعْصِمْنِی مِنْ أَنْ أَظُنَّ بِذِی عَدَمٍ خَسَاسَةً</w:t>
      </w:r>
    </w:p>
    <w:p>
      <w:pPr>
        <w:pStyle w:val="BookText"/>
      </w:pPr>
      <w:r>
        <w:rPr>
          <w:rFonts w:ascii="IRNazanin" w:hAnsi="IRNazanin" w:eastAsia="IRNazanin" w:cs="IRNazanin"/>
          <w:lang w:bidi="fa-IR"/>
          <w:color w:val="111111"/>
          <w:sz w:val="28"/>
          <w:szCs w:val="28"/>
          <w:rtl/>
        </w:rPr>
        <w:t xml:space="preserve">و مرا از اینکه به فقیری گمانِ پستی برم، حفظ فرما.4/35</w:t>
      </w:r>
    </w:p>
    <w:p>
      <w:pPr>
        <w:pStyle w:val="Heading5"/>
      </w:pPr>
      <w:bookmarkStart w:id="10739" w:name="_Toc9501"/>
      <w:r>
        <w:t>عطا ننمودن بنده، به نیازمند</w:t>
      </w:r>
      <w:bookmarkEnd w:id="10739"/>
    </w:p>
    <w:p>
      <w:pPr>
        <w:pStyle w:val="BookText"/>
      </w:pPr>
      <w:r>
        <w:rPr>
          <w:rFonts w:ascii="Amiri" w:hAnsi="Amiri" w:eastAsia="Amiri" w:cs="Amiri"/>
          <w:lang w:bidi="ar-SA"/>
          <w:color w:val="111111"/>
          <w:sz w:val="28"/>
          <w:szCs w:val="28"/>
          <w:rtl/>
        </w:rPr>
        <w:t xml:space="preserve">اللَّهُمَّ إِنِّی أَعْتَذِرُ إِلَیْکَ... مِنْ ذِی فَاقَةٍ سَأَلَنِی فَلَمْ أُوثِرْهُ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نیازمندی که از من درخواست کرد، پس او را بر خود برتری ندادم.1/38</w:t>
      </w:r>
    </w:p>
    <w:p>
      <w:pPr>
        <w:pStyle w:val="Heading5"/>
      </w:pPr>
      <w:bookmarkStart w:id="10740" w:name="_Toc9502"/>
      <w:r>
        <w:t>قرآن و اصلاح نیازمندی بندگان</w:t>
      </w:r>
      <w:bookmarkEnd w:id="10740"/>
    </w:p>
    <w:p>
      <w:pPr>
        <w:pStyle w:val="BookText"/>
      </w:pPr>
      <w:r>
        <w:rPr>
          <w:rFonts w:ascii="Amiri" w:hAnsi="Amiri" w:eastAsia="Amiri" w:cs="Amiri"/>
          <w:lang w:bidi="ar-SA"/>
          <w:color w:val="111111"/>
          <w:sz w:val="28"/>
          <w:szCs w:val="28"/>
          <w:rtl/>
        </w:rPr>
        <w:t xml:space="preserve">وَ اجْبُرْ بِالْقُرْآنِ خَلَّتَنَا مِنْ عَدَمِ الْإِمْلَاقِ</w:t>
      </w:r>
    </w:p>
    <w:p>
      <w:pPr>
        <w:pStyle w:val="BookText"/>
      </w:pPr>
      <w:r>
        <w:rPr>
          <w:rFonts w:ascii="IRNazanin" w:hAnsi="IRNazanin" w:eastAsia="IRNazanin" w:cs="IRNazanin"/>
          <w:lang w:bidi="fa-IR"/>
          <w:color w:val="111111"/>
          <w:sz w:val="28"/>
          <w:szCs w:val="28"/>
          <w:rtl/>
        </w:rPr>
        <w:t xml:space="preserve">و به وسیله قرآن، تنگدستی ما را به نداشتن نیازمندی جبران کن.12/42</w:t>
      </w:r>
    </w:p>
    <w:p>
      <w:pPr>
        <w:pStyle w:val="Heading5"/>
      </w:pPr>
      <w:bookmarkStart w:id="10741" w:name="_Toc9503"/>
      <w:r>
        <w:t>درخواست از خدا، همچون بنده نیازمند</w:t>
      </w:r>
      <w:bookmarkEnd w:id="10741"/>
    </w:p>
    <w:p>
      <w:pPr>
        <w:pStyle w:val="BookText"/>
      </w:pPr>
      <w:r>
        <w:rPr>
          <w:rFonts w:ascii="Amiri" w:hAnsi="Amiri" w:eastAsia="Amiri" w:cs="Amiri"/>
          <w:lang w:bidi="ar-SA"/>
          <w:color w:val="111111"/>
          <w:sz w:val="28"/>
          <w:szCs w:val="28"/>
          <w:rtl/>
        </w:rPr>
        <w:t xml:space="preserve">وَ سَأَلْتُکَ مَسْأَلَةَ... الْبَائِسِ الْفَقِیرِ الْخَائِفِ</w:t>
      </w:r>
    </w:p>
    <w:p>
      <w:pPr>
        <w:pStyle w:val="BookText"/>
      </w:pPr>
      <w:r>
        <w:rPr>
          <w:rFonts w:ascii="IRNazanin" w:hAnsi="IRNazanin" w:eastAsia="IRNazanin" w:cs="IRNazanin"/>
          <w:lang w:bidi="fa-IR"/>
          <w:color w:val="111111"/>
          <w:sz w:val="28"/>
          <w:szCs w:val="28"/>
          <w:rtl/>
        </w:rPr>
        <w:t xml:space="preserve">و از تو درخواست می‌نمایم، درخواستِ بدحال، نیازمند، ترسان.74/47</w:t>
      </w:r>
    </w:p>
    <w:p>
      <w:pPr>
        <w:pStyle w:val="Heading5"/>
      </w:pPr>
      <w:bookmarkStart w:id="10742" w:name="_Toc9504"/>
      <w:r>
        <w:t>خوار نساختن بنده، هنگام نیازمندی به درگاه خدا</w:t>
      </w:r>
      <w:bookmarkEnd w:id="10742"/>
    </w:p>
    <w:p>
      <w:pPr>
        <w:pStyle w:val="BookText"/>
      </w:pPr>
      <w:r>
        <w:rPr>
          <w:rFonts w:ascii="Amiri" w:hAnsi="Amiri" w:eastAsia="Amiri" w:cs="Amiri"/>
          <w:lang w:bidi="ar-SA"/>
          <w:color w:val="111111"/>
          <w:sz w:val="28"/>
          <w:szCs w:val="28"/>
          <w:rtl/>
        </w:rPr>
        <w:t xml:space="preserve">وَ لَا تَخْذُلْنِی عِنْدَ فَاقَتِی إِلَیْکَ</w:t>
      </w:r>
    </w:p>
    <w:p>
      <w:pPr>
        <w:pStyle w:val="BookText"/>
      </w:pPr>
      <w:r>
        <w:rPr>
          <w:rFonts w:ascii="IRNazanin" w:hAnsi="IRNazanin" w:eastAsia="IRNazanin" w:cs="IRNazanin"/>
          <w:lang w:bidi="fa-IR"/>
          <w:color w:val="111111"/>
          <w:sz w:val="28"/>
          <w:szCs w:val="28"/>
          <w:rtl/>
        </w:rPr>
        <w:t xml:space="preserve">و هنگام نیازمندی‌ام به سویت خوارم نساز.116/47</w:t>
      </w:r>
    </w:p>
    <w:p>
      <w:pPr>
        <w:pStyle w:val="Heading5"/>
      </w:pPr>
      <w:bookmarkStart w:id="10743" w:name="_Toc9505"/>
      <w:r>
        <w:t>افزودن نیازمندی بنده، به درگاه خدا</w:t>
      </w:r>
      <w:bookmarkEnd w:id="10743"/>
    </w:p>
    <w:p>
      <w:pPr>
        <w:pStyle w:val="BookText"/>
      </w:pPr>
      <w:r>
        <w:rPr>
          <w:rFonts w:ascii="Amiri" w:hAnsi="Amiri" w:eastAsia="Amiri" w:cs="Amiri"/>
          <w:lang w:bidi="ar-SA"/>
          <w:color w:val="111111"/>
          <w:sz w:val="28"/>
          <w:szCs w:val="28"/>
          <w:rtl/>
        </w:rPr>
        <w:t xml:space="preserve">وَ زِدْنِی إِلَیْکَ فَاقَةً وَ فَقْرًا</w:t>
      </w:r>
    </w:p>
    <w:p>
      <w:pPr>
        <w:pStyle w:val="BookText"/>
      </w:pPr>
      <w:r>
        <w:rPr>
          <w:rFonts w:ascii="IRNazanin" w:hAnsi="IRNazanin" w:eastAsia="IRNazanin" w:cs="IRNazanin"/>
          <w:lang w:bidi="fa-IR"/>
          <w:color w:val="111111"/>
          <w:sz w:val="28"/>
          <w:szCs w:val="28"/>
          <w:rtl/>
        </w:rPr>
        <w:t xml:space="preserve">و بر فقر و نیازم به درگاهت بیفزا.118/47</w:t>
      </w:r>
    </w:p>
    <w:p>
      <w:pPr>
        <w:pStyle w:val="Heading5"/>
      </w:pPr>
      <w:bookmarkStart w:id="10744" w:name="_Toc9506"/>
      <w:r>
        <w:t>فرود آوردن نیاز خود، به درگاه خدا</w:t>
      </w:r>
      <w:bookmarkEnd w:id="10744"/>
    </w:p>
    <w:p>
      <w:pPr>
        <w:pStyle w:val="BookText"/>
      </w:pPr>
      <w:r>
        <w:rPr>
          <w:rFonts w:ascii="Amiri" w:hAnsi="Amiri" w:eastAsia="Amiri" w:cs="Amiri"/>
          <w:lang w:bidi="ar-SA"/>
          <w:color w:val="111111"/>
          <w:sz w:val="28"/>
          <w:szCs w:val="28"/>
          <w:rtl/>
        </w:rPr>
        <w:t xml:space="preserve">اللَّهُمَّ... بِکَ أَنْزَلْتُ الْیَوْمَ فَقْرِی وَ فَاقَتِی وَ مَسْکَنَتِی</w:t>
      </w:r>
    </w:p>
    <w:p>
      <w:pPr>
        <w:pStyle w:val="BookText"/>
      </w:pPr>
      <w:r>
        <w:rPr>
          <w:rFonts w:ascii="IRNazanin" w:hAnsi="IRNazanin" w:eastAsia="IRNazanin" w:cs="IRNazanin"/>
          <w:lang w:bidi="fa-IR"/>
          <w:color w:val="111111"/>
          <w:sz w:val="28"/>
          <w:szCs w:val="28"/>
          <w:rtl/>
        </w:rPr>
        <w:t xml:space="preserve">خداوندا، در این روز، تنگدستی و نیازمندی و بی‌چیزی‌ام را به سوی تو فرود آوردم.4/48</w:t>
      </w:r>
    </w:p>
    <w:p>
      <w:pPr>
        <w:pStyle w:val="Heading5"/>
      </w:pPr>
      <w:bookmarkStart w:id="10745" w:name="_Toc9507"/>
      <w:r>
        <w:t>ناتوان، و نیازمندی‌اش به ستم نمودن</w:t>
      </w:r>
      <w:bookmarkEnd w:id="10745"/>
    </w:p>
    <w:p>
      <w:pPr>
        <w:pStyle w:val="BookText"/>
      </w:pPr>
      <w:r>
        <w:rPr>
          <w:rFonts w:ascii="Amiri" w:hAnsi="Amiri" w:eastAsia="Amiri" w:cs="Amiri"/>
          <w:lang w:bidi="ar-SA"/>
          <w:color w:val="111111"/>
          <w:sz w:val="28"/>
          <w:szCs w:val="28"/>
          <w:rtl/>
        </w:rPr>
        <w:t xml:space="preserve">قَدْ عَلِمْتُ أَنَّهُ لَیْسَ فِی حُکْمِکَ ظُلْمٌ... وَ إِنَّمَا یَحْتَاجُ إِلَی الظُّلْمِ الضَّعِیفُ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1116" w:name="pg3739_48779"/>
    <w:bookmarkEnd w:id="1116"/>
    <w:p>
      <w:pPr>
        <w:pStyle w:val="BookText"/>
      </w:pPr>
      <w:r>
        <w:rPr>
          <w:rFonts w:ascii="IRNazanin" w:hAnsi="IRNazanin" w:eastAsia="IRNazanin" w:cs="IRNazanin"/>
          <w:lang w:bidi="fa-IR"/>
          <w:color w:val="111111"/>
          <w:sz w:val="28"/>
          <w:szCs w:val="28"/>
          <w:rtl/>
        </w:rPr>
        <w:t xml:space="preserve">دانسته‌ام که در فرمان تو ستم نیست. و همانا ضعیف، نیازمند به ستم کردن است.15/48</w:t>
      </w:r>
    </w:p>
    <w:p>
      <w:pPr>
        <w:pStyle w:val="Heading5"/>
      </w:pPr>
      <w:bookmarkStart w:id="10746" w:name="_Toc9508"/>
      <w:r>
        <w:t>جبرانِ نیازها و کمبودهای بنده</w:t>
      </w:r>
      <w:bookmarkEnd w:id="10746"/>
    </w:p>
    <w:p>
      <w:pPr>
        <w:pStyle w:val="BookText"/>
      </w:pPr>
      <w:r>
        <w:rPr>
          <w:rFonts w:ascii="Amiri" w:hAnsi="Amiri" w:eastAsia="Amiri" w:cs="Amiri"/>
          <w:lang w:bidi="ar-SA"/>
          <w:color w:val="111111"/>
          <w:sz w:val="28"/>
          <w:szCs w:val="28"/>
          <w:rtl/>
        </w:rPr>
        <w:t xml:space="preserve">وَ کَمْ مِنْ... عَدَمٍ جَبَرْتَ</w:t>
      </w:r>
    </w:p>
    <w:p>
      <w:pPr>
        <w:pStyle w:val="BookText"/>
      </w:pPr>
      <w:r>
        <w:rPr>
          <w:rFonts w:ascii="IRNazanin" w:hAnsi="IRNazanin" w:eastAsia="IRNazanin" w:cs="IRNazanin"/>
          <w:lang w:bidi="fa-IR"/>
          <w:color w:val="111111"/>
          <w:sz w:val="28"/>
          <w:szCs w:val="28"/>
          <w:rtl/>
        </w:rPr>
        <w:t xml:space="preserve">و چه بسیار نیازها (و کمبودها)یی که جبران نمودی.12/49</w:t>
      </w:r>
    </w:p>
    <w:p>
      <w:pPr>
        <w:pStyle w:val="Heading5"/>
      </w:pPr>
      <w:bookmarkStart w:id="10747" w:name="_Toc9509"/>
      <w:r>
        <w:t>درخواست از خدا و نیازمندی سخت</w:t>
      </w:r>
      <w:bookmarkEnd w:id="10747"/>
    </w:p>
    <w:p>
      <w:pPr>
        <w:pStyle w:val="BookText"/>
      </w:pPr>
      <w:r>
        <w:rPr>
          <w:rFonts w:ascii="Amiri" w:hAnsi="Amiri" w:eastAsia="Amiri" w:cs="Amiri"/>
          <w:lang w:bidi="ar-SA"/>
          <w:color w:val="111111"/>
          <w:sz w:val="28"/>
          <w:szCs w:val="28"/>
          <w:rtl/>
        </w:rPr>
        <w:t xml:space="preserve">اللَّهُمَّ إِنِّی أَسْأَلُکَ سُوءَالَ مَنِ اشْتَدَّتْ فَاقَتُهُ... سُوءَالَ مَنْ لَا یَجِدُ لِفَاقَتِهِ مُغِیثًا... غَیْرَکَ</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سخت نیازمند است. درخواست کسی که فریادرسی برای نیازش جز تو نمی‌یابد.3/54</w:t>
      </w:r>
    </w:p>
    <w:p>
      <w:pPr>
        <w:pStyle w:val="BookText"/>
      </w:pPr>
      <w:r>
        <w:rPr>
          <w:rFonts w:ascii="IRNazanin" w:hAnsi="IRNazanin" w:eastAsia="IRNazanin" w:cs="IRNazanin"/>
          <w:lang w:bidi="fa-IR"/>
          <w:color w:val="111111"/>
          <w:sz w:val="28"/>
          <w:szCs w:val="28"/>
          <w:rtl/>
        </w:rPr>
        <w:t xml:space="preserve">نیایش دعا و نیز مناجات</w:t>
      </w:r>
    </w:p>
    <w:p>
      <w:pPr>
        <w:pStyle w:val="Heading4"/>
      </w:pPr>
      <w:bookmarkStart w:id="10748" w:name="_Toc9510"/>
      <w:r>
        <w:t>نیّت</w:t>
      </w:r>
      <w:bookmarkEnd w:id="10748"/>
    </w:p>
    <w:p>
      <w:pPr>
        <w:pStyle w:val="Heading5"/>
      </w:pPr>
      <w:bookmarkStart w:id="10749" w:name="_Toc9511"/>
      <w:r>
        <w:t>تأیید نمودن بنده، به نیّت صادق</w:t>
      </w:r>
      <w:bookmarkEnd w:id="10749"/>
    </w:p>
    <w:p>
      <w:pPr>
        <w:pStyle w:val="BookText"/>
      </w:pPr>
      <w:r>
        <w:rPr>
          <w:rFonts w:ascii="Amiri" w:hAnsi="Amiri" w:eastAsia="Amiri" w:cs="Amiri"/>
          <w:lang w:bidi="ar-SA"/>
          <w:color w:val="111111"/>
          <w:sz w:val="28"/>
          <w:szCs w:val="28"/>
          <w:rtl/>
        </w:rPr>
        <w:t xml:space="preserve">وَ أَیِّدْنِی مِنْکَ بِنِیَّةٍ صَادِقَةٍ...</w:t>
      </w:r>
    </w:p>
    <w:p>
      <w:pPr>
        <w:pStyle w:val="BookText"/>
      </w:pPr>
      <w:r>
        <w:rPr>
          <w:rFonts w:ascii="IRNazanin" w:hAnsi="IRNazanin" w:eastAsia="IRNazanin" w:cs="IRNazanin"/>
          <w:lang w:bidi="fa-IR"/>
          <w:color w:val="111111"/>
          <w:sz w:val="28"/>
          <w:szCs w:val="28"/>
          <w:rtl/>
        </w:rPr>
        <w:t xml:space="preserve">و مرا به نیّت صادقانه تأیید نما.14/14</w:t>
      </w:r>
    </w:p>
    <w:p>
      <w:pPr>
        <w:pStyle w:val="Heading5"/>
      </w:pPr>
      <w:bookmarkStart w:id="10750" w:name="_Toc9512"/>
      <w:r>
        <w:t>نیکوترین نیّت‌ها</w:t>
      </w:r>
      <w:bookmarkEnd w:id="10750"/>
    </w:p>
    <w:p>
      <w:pPr>
        <w:pStyle w:val="BookText"/>
      </w:pPr>
      <w:r>
        <w:rPr>
          <w:rFonts w:ascii="Amiri" w:hAnsi="Amiri" w:eastAsia="Amiri" w:cs="Amiri"/>
          <w:lang w:bidi="ar-SA"/>
          <w:color w:val="111111"/>
          <w:sz w:val="28"/>
          <w:szCs w:val="28"/>
          <w:rtl/>
        </w:rPr>
        <w:t xml:space="preserve">وَ انْتَهِ بِنِیَّتِی إِلَی أَحْسَنِ النِّیَّاتِ</w:t>
      </w:r>
    </w:p>
    <w:p>
      <w:pPr>
        <w:pStyle w:val="BookText"/>
      </w:pPr>
      <w:r>
        <w:rPr>
          <w:rFonts w:ascii="IRNazanin" w:hAnsi="IRNazanin" w:eastAsia="IRNazanin" w:cs="IRNazanin"/>
          <w:lang w:bidi="fa-IR"/>
          <w:color w:val="111111"/>
          <w:sz w:val="28"/>
          <w:szCs w:val="28"/>
          <w:rtl/>
        </w:rPr>
        <w:t xml:space="preserve">و نیّت مرا به نیک‌ترین نیّت‌ها منتهی ساز.1/20</w:t>
      </w:r>
    </w:p>
    <w:p>
      <w:pPr>
        <w:pStyle w:val="Heading5"/>
      </w:pPr>
      <w:bookmarkStart w:id="10751" w:name="_Toc9513"/>
      <w:r>
        <w:t>کامل گرداندن نیّت بنده</w:t>
      </w:r>
      <w:bookmarkEnd w:id="10751"/>
    </w:p>
    <w:p>
      <w:pPr>
        <w:pStyle w:val="BookText"/>
      </w:pPr>
      <w:r>
        <w:rPr>
          <w:rFonts w:ascii="Amiri" w:hAnsi="Amiri" w:eastAsia="Amiri" w:cs="Amiri"/>
          <w:lang w:bidi="ar-SA"/>
          <w:color w:val="111111"/>
          <w:sz w:val="28"/>
          <w:szCs w:val="28"/>
          <w:rtl/>
        </w:rPr>
        <w:t xml:space="preserve">اللَّهُمَّ وَفِّرْ بِلُطْفِکَ نِیَّتِی</w:t>
      </w:r>
    </w:p>
    <w:p>
      <w:pPr>
        <w:pStyle w:val="BookText"/>
      </w:pPr>
      <w:r>
        <w:rPr>
          <w:rFonts w:ascii="IRNazanin" w:hAnsi="IRNazanin" w:eastAsia="IRNazanin" w:cs="IRNazanin"/>
          <w:lang w:bidi="fa-IR"/>
          <w:color w:val="111111"/>
          <w:sz w:val="28"/>
          <w:szCs w:val="28"/>
          <w:rtl/>
        </w:rPr>
        <w:t xml:space="preserve">خداوندا به لطف خود نیّت مرا کامل گردان.2/20</w:t>
      </w:r>
    </w:p>
    <w:p>
      <w:pPr>
        <w:pStyle w:val="Heading5"/>
      </w:pPr>
      <w:bookmarkStart w:id="10752" w:name="_Toc9514"/>
      <w:r>
        <w:t>پابرجا گرداندن نیّت بنده، در طاعت خدا</w:t>
      </w:r>
      <w:bookmarkEnd w:id="10752"/>
    </w:p>
    <w:p>
      <w:pPr>
        <w:pStyle w:val="BookText"/>
      </w:pPr>
      <w:r>
        <w:rPr>
          <w:rFonts w:ascii="Amiri" w:hAnsi="Amiri" w:eastAsia="Amiri" w:cs="Amiri"/>
          <w:lang w:bidi="ar-SA"/>
          <w:color w:val="111111"/>
          <w:sz w:val="28"/>
          <w:szCs w:val="28"/>
          <w:rtl/>
        </w:rPr>
        <w:t xml:space="preserve">اللَّهُمَّ وَ ثَبِّتْ فِی طَاعَتِکَ نِیَّتِی</w:t>
      </w:r>
    </w:p>
    <w:p>
      <w:pPr>
        <w:pStyle w:val="BookText"/>
      </w:pPr>
      <w:r>
        <w:rPr>
          <w:rFonts w:ascii="IRNazanin" w:hAnsi="IRNazanin" w:eastAsia="IRNazanin" w:cs="IRNazanin"/>
          <w:lang w:bidi="fa-IR"/>
          <w:color w:val="111111"/>
          <w:sz w:val="28"/>
          <w:szCs w:val="28"/>
          <w:rtl/>
        </w:rPr>
        <w:t xml:space="preserve">خداوندا و نیّت مرا در فرمانبرداریت، ثابت بدار.13/31</w:t>
      </w:r>
    </w:p>
    <w:p>
      <w:pPr>
        <w:pStyle w:val="Heading5"/>
      </w:pPr>
      <w:bookmarkStart w:id="10753" w:name="_Toc9515"/>
      <w:r>
        <w:t>یکسان بودن باطن سپاس الهی، با صدق نیّت</w:t>
      </w:r>
      <w:bookmarkEnd w:id="10753"/>
    </w:p>
    <w:p>
      <w:pPr>
        <w:pStyle w:val="BookText"/>
      </w:pPr>
      <w:r>
        <w:rPr>
          <w:rFonts w:ascii="Amiri" w:hAnsi="Amiri" w:eastAsia="Amiri" w:cs="Amiri"/>
          <w:lang w:bidi="ar-SA"/>
          <w:color w:val="111111"/>
          <w:sz w:val="28"/>
          <w:szCs w:val="28"/>
          <w:rtl/>
        </w:rPr>
        <w:t xml:space="preserve">لَکَ الْحَمْدُ... حَمْدًا ظَاهِرُهُ وَفْقٌ لِبَاطِنِهِ، وَ بَاطِنُهُ وَفْقٌ لِصِدْقِ النِّیَّةِ</w:t>
      </w:r>
    </w:p>
    <w:p>
      <w:pPr>
        <w:pStyle w:val="BookText"/>
      </w:pPr>
      <w:r>
        <w:rPr>
          <w:rFonts w:ascii="IRNazanin" w:hAnsi="IRNazanin" w:eastAsia="IRNazanin" w:cs="IRNazanin"/>
          <w:lang w:bidi="fa-IR"/>
          <w:color w:val="111111"/>
          <w:sz w:val="28"/>
          <w:szCs w:val="28"/>
          <w:rtl/>
        </w:rPr>
        <w:t xml:space="preserve">سپاس برای توست. سپاسی که ظاهرش با باطنش همخوان باشد و باطنش با نیّت صادقانه موافق باشد.43و36/47</w:t>
      </w:r>
    </w:p>
    <w:p>
      <w:pPr>
        <w:pStyle w:val="Heading5"/>
      </w:pPr>
      <w:bookmarkStart w:id="10754" w:name="_Toc9516"/>
      <w:r>
        <w:t>یاری کردن بنده، بر نیّت شایسته</w:t>
      </w:r>
      <w:bookmarkEnd w:id="10754"/>
    </w:p>
    <w:p>
      <w:pPr>
        <w:pStyle w:val="BookText"/>
      </w:pPr>
      <w:r>
        <w:rPr>
          <w:rFonts w:ascii="Amiri" w:hAnsi="Amiri" w:eastAsia="Amiri" w:cs="Amiri"/>
          <w:lang w:bidi="ar-SA"/>
          <w:color w:val="111111"/>
          <w:sz w:val="28"/>
          <w:szCs w:val="28"/>
          <w:rtl/>
        </w:rPr>
        <w:t xml:space="preserve">وَ أَعِنِّی عَلَی صَالِحِ النِّیَّةِ</w:t>
      </w:r>
    </w:p>
    <w:p>
      <w:pPr>
        <w:pStyle w:val="BookText"/>
      </w:pPr>
      <w:r>
        <w:rPr>
          <w:rFonts w:ascii="IRNazanin" w:hAnsi="IRNazanin" w:eastAsia="IRNazanin" w:cs="IRNazanin"/>
          <w:lang w:bidi="fa-IR"/>
          <w:color w:val="111111"/>
          <w:sz w:val="28"/>
          <w:szCs w:val="28"/>
          <w:rtl/>
        </w:rPr>
        <w:t xml:space="preserve">و بر (داشتن) نیّت صالح یاری‌ام فرما.113/47</w:t>
      </w:r>
    </w:p>
    <w:p>
      <w:pPr>
        <w:pStyle w:val="BookText"/>
      </w:pPr>
      <w:r>
        <w:rPr>
          <w:rFonts w:ascii="IRNazanin" w:hAnsi="IRNazanin" w:eastAsia="IRNazanin" w:cs="IRNazanin"/>
          <w:lang w:bidi="fa-IR"/>
          <w:color w:val="111111"/>
          <w:sz w:val="28"/>
          <w:szCs w:val="28"/>
          <w:rtl/>
        </w:rPr>
        <w:t xml:space="preserve">نیرنگ فریب</w:t>
      </w:r>
    </w:p>
    <w:p>
      <w:pPr>
        <w:pStyle w:val="BookText"/>
      </w:pPr>
      <w:r>
        <w:rPr>
          <w:rFonts w:ascii="IRNazanin" w:hAnsi="IRNazanin" w:eastAsia="IRNazanin" w:cs="IRNazanin"/>
          <w:lang w:bidi="fa-IR"/>
          <w:color w:val="111111"/>
          <w:sz w:val="28"/>
          <w:szCs w:val="28"/>
          <w:rtl/>
        </w:rPr>
        <w:t xml:space="preserve">نیرو توانایی</w:t>
      </w:r>
    </w:p>
    <w:p>
      <w:pPr>
        <w:pStyle w:val="BookText"/>
      </w:pPr>
      <w:r>
        <w:rPr>
          <w:rFonts w:ascii="IRNazanin" w:hAnsi="IRNazanin" w:eastAsia="IRNazanin" w:cs="IRNazanin"/>
          <w:lang w:bidi="fa-IR"/>
          <w:color w:val="111111"/>
          <w:sz w:val="28"/>
          <w:szCs w:val="28"/>
          <w:rtl/>
        </w:rPr>
        <w:t xml:space="preserve">نیستی نابودی و نیز فنا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1117" w:name="pg3739_48780"/>
    <w:bookmarkEnd w:id="1117"/>
    <w:p>
      <w:pPr>
        <w:pStyle w:val="Heading4"/>
      </w:pPr>
      <w:bookmarkStart w:id="10755" w:name="_Toc9517"/>
      <w:r>
        <w:t>نیش</w:t>
      </w:r>
      <w:bookmarkEnd w:id="10755"/>
    </w:p>
    <w:p>
      <w:pPr>
        <w:pStyle w:val="Heading5"/>
      </w:pPr>
      <w:bookmarkStart w:id="10756" w:name="_Toc9518"/>
      <w:r>
        <w:t>نیش‌های مارهای آتش دوزخ</w:t>
      </w:r>
      <w:bookmarkEnd w:id="10756"/>
    </w:p>
    <w:p>
      <w:pPr>
        <w:pStyle w:val="BookText"/>
      </w:pPr>
      <w:r>
        <w:rPr>
          <w:rFonts w:ascii="Amiri" w:hAnsi="Amiri" w:eastAsia="Amiri" w:cs="Amiri"/>
          <w:lang w:bidi="ar-SA"/>
          <w:color w:val="111111"/>
          <w:sz w:val="28"/>
          <w:szCs w:val="28"/>
          <w:rtl/>
        </w:rPr>
        <w:t xml:space="preserve">وَ أَعُوذُ بِکَ مِنْ... حَیَّاتِهَا الصَّالِقَةِ بِأَنْیَابِهَا</w:t>
      </w:r>
    </w:p>
    <w:p>
      <w:pPr>
        <w:pStyle w:val="BookText"/>
      </w:pPr>
      <w:r>
        <w:rPr>
          <w:rFonts w:ascii="IRNazanin" w:hAnsi="IRNazanin" w:eastAsia="IRNazanin" w:cs="IRNazanin"/>
          <w:lang w:bidi="fa-IR"/>
          <w:color w:val="111111"/>
          <w:sz w:val="28"/>
          <w:szCs w:val="28"/>
          <w:rtl/>
        </w:rPr>
        <w:t xml:space="preserve">و از مارهای آن که با نیش‌هایشان می‌زنند، به تو پناه می‌برم.31/32</w:t>
      </w:r>
    </w:p>
    <w:p>
      <w:pPr>
        <w:pStyle w:val="BookText"/>
      </w:pPr>
      <w:r>
        <w:rPr>
          <w:rFonts w:ascii="IRNazanin" w:hAnsi="IRNazanin" w:eastAsia="IRNazanin" w:cs="IRNazanin"/>
          <w:lang w:bidi="fa-IR"/>
          <w:color w:val="111111"/>
          <w:sz w:val="28"/>
          <w:szCs w:val="28"/>
          <w:rtl/>
        </w:rPr>
        <w:t xml:space="preserve">نیک‌بختی خوش‌بختی</w:t>
      </w:r>
    </w:p>
    <w:p>
      <w:pPr>
        <w:pStyle w:val="Heading4"/>
      </w:pPr>
      <w:bookmarkStart w:id="10757" w:name="_Toc9519"/>
      <w:r>
        <w:t>نیکوکاری</w:t>
      </w:r>
      <w:bookmarkEnd w:id="10757"/>
    </w:p>
    <w:p>
      <w:pPr>
        <w:pStyle w:val="Heading5"/>
      </w:pPr>
      <w:bookmarkStart w:id="10758" w:name="_Toc9520"/>
      <w:r>
        <w:t>سُفرای گرامی نیکوکار</w:t>
      </w:r>
      <w:bookmarkEnd w:id="10758"/>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السَّفَرَةِ الْکِرَامِ الْبَرَرَةِ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سفیران بزرگوارِ نیکوکار.18و11و10/3</w:t>
      </w:r>
    </w:p>
    <w:p>
      <w:pPr>
        <w:pStyle w:val="Heading5"/>
      </w:pPr>
      <w:bookmarkStart w:id="10759" w:name="_Toc9521"/>
      <w:r>
        <w:t>نیکوکار بودن تابعین اصحاب محمّد صلی‌الله‌علیه‌و‌آله</w:t>
      </w:r>
      <w:bookmarkEnd w:id="10759"/>
    </w:p>
    <w:p>
      <w:pPr>
        <w:pStyle w:val="BookText"/>
      </w:pPr>
      <w:r>
        <w:rPr>
          <w:rFonts w:ascii="Amiri" w:hAnsi="Amiri" w:eastAsia="Amiri" w:cs="Amiri"/>
          <w:lang w:bidi="ar-SA"/>
          <w:color w:val="111111"/>
          <w:sz w:val="28"/>
          <w:szCs w:val="28"/>
          <w:rtl/>
        </w:rPr>
        <w:t xml:space="preserve">اللَّهُمَّ وَ أَوْصِلْ إِلَی التَّابِعِینَ لَهُمْ بِإِحْسَانٍ... خَیْرَ جَزَائِکَ</w:t>
      </w:r>
    </w:p>
    <w:p>
      <w:pPr>
        <w:pStyle w:val="BookText"/>
      </w:pPr>
      <w:r>
        <w:rPr>
          <w:rFonts w:ascii="IRNazanin" w:hAnsi="IRNazanin" w:eastAsia="IRNazanin" w:cs="IRNazanin"/>
          <w:lang w:bidi="fa-IR"/>
          <w:color w:val="111111"/>
          <w:sz w:val="28"/>
          <w:szCs w:val="28"/>
          <w:rtl/>
        </w:rPr>
        <w:t xml:space="preserve">خداوندا و بهترین پاداش خود را به تابعینِ نیکوکارِ ایشان برسان.9/4</w:t>
      </w:r>
    </w:p>
    <w:p>
      <w:pPr>
        <w:pStyle w:val="Heading5"/>
      </w:pPr>
      <w:bookmarkStart w:id="10760" w:name="_Toc9522"/>
      <w:r>
        <w:t>نیکوکار بودن محمّد صلی‌الله‌علیه‌و‌آله و آل او</w:t>
      </w:r>
      <w:bookmarkEnd w:id="10760"/>
    </w:p>
    <w:p>
      <w:pPr>
        <w:pStyle w:val="BookText"/>
      </w:pPr>
      <w:r>
        <w:rPr>
          <w:rFonts w:ascii="Amiri" w:hAnsi="Amiri" w:eastAsia="Amiri" w:cs="Amiri"/>
          <w:lang w:bidi="ar-SA"/>
          <w:color w:val="111111"/>
          <w:sz w:val="28"/>
          <w:szCs w:val="28"/>
          <w:rtl/>
        </w:rPr>
        <w:t xml:space="preserve">فَصَلِّ عَلَی مُحَمَّدٍ وَ آلِهِ الطَّیِّبِینَ الطَّاهِرِینَ الْأَخْیَارِ الْأَنْجَبِینَ</w:t>
      </w:r>
    </w:p>
    <w:p>
      <w:pPr>
        <w:pStyle w:val="BookText"/>
      </w:pPr>
      <w:r>
        <w:rPr>
          <w:rFonts w:ascii="IRNazanin" w:hAnsi="IRNazanin" w:eastAsia="IRNazanin" w:cs="IRNazanin"/>
          <w:lang w:bidi="fa-IR"/>
          <w:color w:val="111111"/>
          <w:sz w:val="28"/>
          <w:szCs w:val="28"/>
          <w:rtl/>
        </w:rPr>
        <w:t xml:space="preserve">پس بر محمّد و خاندانش که پاک، پاکیزه، نیکوکار و شریف‌ترین‌اند، درود فرست.24/6</w:t>
      </w:r>
    </w:p>
    <w:p>
      <w:pPr>
        <w:pStyle w:val="BookText"/>
      </w:pPr>
      <w:r>
        <w:rPr>
          <w:rFonts w:ascii="Amiri" w:hAnsi="Amiri" w:eastAsia="Amiri" w:cs="Amiri"/>
          <w:lang w:bidi="ar-SA"/>
          <w:color w:val="111111"/>
          <w:sz w:val="28"/>
          <w:szCs w:val="28"/>
          <w:rtl/>
        </w:rPr>
        <w:t xml:space="preserve">أَسْأَلُکَ... أَنْ تُصَلِّیَ عَلَی مُحَمَّدٍ... وَ عَلَی آلِ مُحَمَّدٍ الْأَبْرَارِ الطَّاهِرِینَ الْأَخْیَارِ</w:t>
      </w:r>
    </w:p>
    <w:p>
      <w:pPr>
        <w:pStyle w:val="BookText"/>
      </w:pPr>
      <w:r>
        <w:rPr>
          <w:rFonts w:ascii="IRNazanin" w:hAnsi="IRNazanin" w:eastAsia="IRNazanin" w:cs="IRNazanin"/>
          <w:lang w:bidi="fa-IR"/>
          <w:color w:val="111111"/>
          <w:sz w:val="28"/>
          <w:szCs w:val="28"/>
          <w:rtl/>
        </w:rPr>
        <w:t xml:space="preserve">از تو درخواست می‌کنم که بر محمّد و بر خاندان محمّد که نیکوکارانِ پاکانِ برگزیده‌اند، درود فرستی.3/48</w:t>
      </w:r>
    </w:p>
    <w:p>
      <w:pPr>
        <w:pStyle w:val="Heading5"/>
      </w:pPr>
      <w:bookmarkStart w:id="10761" w:name="_Toc9523"/>
      <w:r>
        <w:t>تغییر بدگمانی نیکان (درباره بنده)، به اطمینان</w:t>
      </w:r>
      <w:bookmarkEnd w:id="10761"/>
    </w:p>
    <w:p>
      <w:pPr>
        <w:pStyle w:val="BookText"/>
      </w:pPr>
      <w:r>
        <w:rPr>
          <w:rFonts w:ascii="Amiri" w:hAnsi="Amiri" w:eastAsia="Amiri" w:cs="Amiri"/>
          <w:lang w:bidi="ar-SA"/>
          <w:color w:val="111111"/>
          <w:sz w:val="28"/>
          <w:szCs w:val="28"/>
          <w:rtl/>
        </w:rPr>
        <w:t xml:space="preserve">وَ أَبْدِلْنِی... مِنْ ظِنَّةِ أَهْلِ الصَّلَاحِ الثِّقَةَ</w:t>
      </w:r>
    </w:p>
    <w:p>
      <w:pPr>
        <w:pStyle w:val="BookText"/>
      </w:pPr>
      <w:r>
        <w:rPr>
          <w:rFonts w:ascii="IRNazanin" w:hAnsi="IRNazanin" w:eastAsia="IRNazanin" w:cs="IRNazanin"/>
          <w:lang w:bidi="fa-IR"/>
          <w:color w:val="111111"/>
          <w:sz w:val="28"/>
          <w:szCs w:val="28"/>
          <w:rtl/>
        </w:rPr>
        <w:t xml:space="preserve">و درباره من بدگمانی نیکان را به اعتماد مبدّل فرما.7/20</w:t>
      </w:r>
    </w:p>
    <w:p>
      <w:pPr>
        <w:pStyle w:val="Heading5"/>
      </w:pPr>
      <w:bookmarkStart w:id="10762" w:name="_Toc9524"/>
      <w:r>
        <w:t>نیکان خلق و آرامش دل بنده</w:t>
      </w:r>
      <w:bookmarkEnd w:id="10762"/>
    </w:p>
    <w:p>
      <w:pPr>
        <w:pStyle w:val="BookText"/>
      </w:pPr>
      <w:r>
        <w:rPr>
          <w:rFonts w:ascii="Amiri" w:hAnsi="Amiri" w:eastAsia="Amiri" w:cs="Amiri"/>
          <w:lang w:bidi="ar-SA"/>
          <w:color w:val="111111"/>
          <w:sz w:val="28"/>
          <w:szCs w:val="28"/>
          <w:rtl/>
        </w:rPr>
        <w:t xml:space="preserve">...بَلِ اجْعَلْ سُکُونَ قَلْبِی وَ أُنْسَ نَفْسِی وَ اسْتِغْنَائِی وَ کِفَایَتِی بِکَ وَ بِخِیَارِ خَلْقِکَ</w:t>
      </w:r>
    </w:p>
    <w:p>
      <w:pPr>
        <w:pStyle w:val="BookText"/>
      </w:pPr>
      <w:r>
        <w:rPr>
          <w:rFonts w:ascii="IRNazanin" w:hAnsi="IRNazanin" w:eastAsia="IRNazanin" w:cs="IRNazanin"/>
          <w:lang w:bidi="fa-IR"/>
          <w:color w:val="111111"/>
          <w:sz w:val="28"/>
          <w:szCs w:val="28"/>
          <w:rtl/>
        </w:rPr>
        <w:t xml:space="preserve">...بلکه آرامش دلم و انس جانم و بی‌نیازی‌ام و کفایتم را به خود و آفریدگان خوبت قرار ده.12/21</w:t>
      </w:r>
    </w:p>
    <w:p>
      <w:pPr>
        <w:pStyle w:val="Heading5"/>
      </w:pPr>
      <w:bookmarkStart w:id="10763" w:name="_Toc9525"/>
      <w:r>
        <w:t>نیکوکار گرداندن فرزندان بنده</w:t>
      </w:r>
      <w:bookmarkEnd w:id="10763"/>
    </w:p>
    <w:p>
      <w:pPr>
        <w:pStyle w:val="BookText"/>
      </w:pPr>
      <w:r>
        <w:rPr>
          <w:rFonts w:ascii="Amiri" w:hAnsi="Amiri" w:eastAsia="Amiri" w:cs="Amiri"/>
          <w:lang w:bidi="ar-SA"/>
          <w:color w:val="111111"/>
          <w:sz w:val="28"/>
          <w:szCs w:val="28"/>
          <w:rtl/>
        </w:rPr>
        <w:t xml:space="preserve">وَ اجْعَلْهُمْ أَبْرَارًا أَتْقِیَاءَ...</w:t>
      </w:r>
    </w:p>
    <w:p>
      <w:pPr>
        <w:pStyle w:val="BookText"/>
      </w:pPr>
      <w:r>
        <w:rPr>
          <w:rFonts w:ascii="IRNazanin" w:hAnsi="IRNazanin" w:eastAsia="IRNazanin" w:cs="IRNazanin"/>
          <w:lang w:bidi="fa-IR"/>
          <w:color w:val="111111"/>
          <w:sz w:val="28"/>
          <w:szCs w:val="28"/>
          <w:rtl/>
        </w:rPr>
        <w:t xml:space="preserve">و آنان (فرزندانم) را نیکوکارانی پرهیزکار قرار ده.3/25</w:t>
      </w:r>
    </w:p>
    <w:p>
      <w:pPr>
        <w:pStyle w:val="Heading5"/>
      </w:pPr>
      <w:bookmarkStart w:id="10764" w:name="_Toc9526"/>
      <w:r>
        <w:t>عدم تباهی پاداش نیکوکاران</w:t>
      </w:r>
      <w:bookmarkEnd w:id="10764"/>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1118" w:name="pg3739_48781"/>
    <w:bookmarkEnd w:id="1118"/>
    <w:p>
      <w:pPr>
        <w:pStyle w:val="BookText"/>
      </w:pPr>
      <w:r>
        <w:rPr>
          <w:rFonts w:ascii="Amiri" w:hAnsi="Amiri" w:eastAsia="Amiri" w:cs="Amiri"/>
          <w:lang w:bidi="ar-SA"/>
          <w:color w:val="111111"/>
          <w:sz w:val="28"/>
          <w:szCs w:val="28"/>
          <w:rtl/>
        </w:rPr>
        <w:t xml:space="preserve">یَا مَنْ لَا یَضِیعُ لَدَیْهِ أَجْرُ الْمُ-حْسِنِینَ</w:t>
      </w:r>
    </w:p>
    <w:p>
      <w:pPr>
        <w:pStyle w:val="BookText"/>
      </w:pPr>
      <w:r>
        <w:rPr>
          <w:rFonts w:ascii="IRNazanin" w:hAnsi="IRNazanin" w:eastAsia="IRNazanin" w:cs="IRNazanin"/>
          <w:lang w:bidi="fa-IR"/>
          <w:color w:val="111111"/>
          <w:sz w:val="28"/>
          <w:szCs w:val="28"/>
          <w:rtl/>
        </w:rPr>
        <w:t xml:space="preserve">ای کسی که پاداش نیکوکاران، نزد او تباه نمی‌شود.3/31</w:t>
      </w:r>
    </w:p>
    <w:p>
      <w:pPr>
        <w:pStyle w:val="Heading5"/>
      </w:pPr>
      <w:bookmarkStart w:id="10765" w:name="_Toc9527"/>
      <w:r>
        <w:t>غذا دادن خدا به بنده، مانند نیکوکاری مهربان</w:t>
      </w:r>
      <w:bookmarkEnd w:id="10765"/>
    </w:p>
    <w:p>
      <w:pPr>
        <w:pStyle w:val="BookText"/>
      </w:pPr>
      <w:r>
        <w:rPr>
          <w:rFonts w:ascii="Amiri" w:hAnsi="Amiri" w:eastAsia="Amiri" w:cs="Amiri"/>
          <w:lang w:bidi="ar-SA"/>
          <w:color w:val="111111"/>
          <w:sz w:val="28"/>
          <w:szCs w:val="28"/>
          <w:rtl/>
        </w:rPr>
        <w:t xml:space="preserve">فَغَذَوْتَنِی بِفَضْلِکَ غِذَاءَ الْبَرِّ اللَّطِیفِ</w:t>
      </w:r>
    </w:p>
    <w:p>
      <w:pPr>
        <w:pStyle w:val="BookText"/>
      </w:pPr>
      <w:r>
        <w:rPr>
          <w:rFonts w:ascii="IRNazanin" w:hAnsi="IRNazanin" w:eastAsia="IRNazanin" w:cs="IRNazanin"/>
          <w:lang w:bidi="fa-IR"/>
          <w:color w:val="111111"/>
          <w:sz w:val="28"/>
          <w:szCs w:val="28"/>
          <w:rtl/>
        </w:rPr>
        <w:t xml:space="preserve">پس به فضل خودت مرا مانند نیکوکاری مهربانْ خوراک دادی.26/32</w:t>
      </w:r>
    </w:p>
    <w:p>
      <w:pPr>
        <w:pStyle w:val="Heading5"/>
      </w:pPr>
      <w:bookmarkStart w:id="10766" w:name="_Toc9528"/>
      <w:r>
        <w:t>یاد شدن نیکوکاران</w:t>
      </w:r>
      <w:bookmarkEnd w:id="10766"/>
    </w:p>
    <w:p>
      <w:pPr>
        <w:pStyle w:val="BookText"/>
      </w:pPr>
      <w:r>
        <w:rPr>
          <w:rFonts w:ascii="Amiri" w:hAnsi="Amiri" w:eastAsia="Amiri" w:cs="Amiri"/>
          <w:lang w:bidi="ar-SA"/>
          <w:color w:val="111111"/>
          <w:sz w:val="28"/>
          <w:szCs w:val="28"/>
          <w:rtl/>
        </w:rPr>
        <w:t xml:space="preserve">اللَّهُمَّ صَلِّ عَلَی مُحَمَّدٍ وَ آلِهِ، إِذَا ذُکِرَ الْأَبْرَارُ</w:t>
      </w:r>
    </w:p>
    <w:p>
      <w:pPr>
        <w:pStyle w:val="BookText"/>
      </w:pPr>
      <w:r>
        <w:rPr>
          <w:rFonts w:ascii="IRNazanin" w:hAnsi="IRNazanin" w:eastAsia="IRNazanin" w:cs="IRNazanin"/>
          <w:lang w:bidi="fa-IR"/>
          <w:color w:val="111111"/>
          <w:sz w:val="28"/>
          <w:szCs w:val="28"/>
          <w:rtl/>
        </w:rPr>
        <w:t xml:space="preserve">خداوندا بر محمّد و خاندانش درود فرست هنگامی که نیکوکاران یاد شوند.34/32</w:t>
      </w:r>
    </w:p>
    <w:p>
      <w:pPr>
        <w:pStyle w:val="Heading5"/>
      </w:pPr>
      <w:bookmarkStart w:id="10767" w:name="_Toc9529"/>
      <w:r>
        <w:t>نیکوکار بودن خدا</w:t>
      </w:r>
      <w:bookmarkEnd w:id="10767"/>
    </w:p>
    <w:p>
      <w:pPr>
        <w:pStyle w:val="BookText"/>
      </w:pPr>
      <w:r>
        <w:rPr>
          <w:rFonts w:ascii="Amiri" w:hAnsi="Amiri" w:eastAsia="Amiri" w:cs="Amiri"/>
          <w:lang w:bidi="ar-SA"/>
          <w:color w:val="111111"/>
          <w:sz w:val="28"/>
          <w:szCs w:val="28"/>
          <w:rtl/>
        </w:rPr>
        <w:t xml:space="preserve">إِنَّکَ... الْمُ-حْسِنُ الْمُ-جْمِلُ</w:t>
      </w:r>
    </w:p>
    <w:p>
      <w:pPr>
        <w:pStyle w:val="BookText"/>
      </w:pPr>
      <w:r>
        <w:rPr>
          <w:rFonts w:ascii="IRNazanin" w:hAnsi="IRNazanin" w:eastAsia="IRNazanin" w:cs="IRNazanin"/>
          <w:lang w:bidi="fa-IR"/>
          <w:color w:val="111111"/>
          <w:sz w:val="28"/>
          <w:szCs w:val="28"/>
          <w:rtl/>
        </w:rPr>
        <w:t xml:space="preserve">همانا تو نیکوکارِ عطاکننده‌ای.7/36</w:t>
      </w:r>
    </w:p>
    <w:p>
      <w:pPr>
        <w:pStyle w:val="Heading5"/>
      </w:pPr>
      <w:bookmarkStart w:id="10768" w:name="_Toc9530"/>
      <w:r>
        <w:t>خدا، ضامن پاداش نیکوکاران</w:t>
      </w:r>
      <w:bookmarkEnd w:id="10768"/>
    </w:p>
    <w:p>
      <w:pPr>
        <w:pStyle w:val="BookText"/>
      </w:pPr>
      <w:r>
        <w:rPr>
          <w:rFonts w:ascii="Amiri" w:hAnsi="Amiri" w:eastAsia="Amiri" w:cs="Amiri"/>
          <w:lang w:bidi="ar-SA"/>
          <w:color w:val="111111"/>
          <w:sz w:val="28"/>
          <w:szCs w:val="28"/>
          <w:rtl/>
        </w:rPr>
        <w:t xml:space="preserve">یَا ضَامِنَ جَزَاءِ الْمُ-حْسِنِینَ</w:t>
      </w:r>
    </w:p>
    <w:p>
      <w:pPr>
        <w:pStyle w:val="BookText"/>
      </w:pPr>
      <w:r>
        <w:rPr>
          <w:rFonts w:ascii="IRNazanin" w:hAnsi="IRNazanin" w:eastAsia="IRNazanin" w:cs="IRNazanin"/>
          <w:lang w:bidi="fa-IR"/>
          <w:color w:val="111111"/>
          <w:sz w:val="28"/>
          <w:szCs w:val="28"/>
          <w:rtl/>
        </w:rPr>
        <w:t xml:space="preserve">ای ضامن پاداش نیکوکاران.5/40</w:t>
      </w:r>
    </w:p>
    <w:p>
      <w:pPr>
        <w:pStyle w:val="Heading5"/>
      </w:pPr>
      <w:bookmarkStart w:id="10769" w:name="_Toc9531"/>
      <w:r>
        <w:t>عامل بخشیدن خوی‌های نیکوی نیکان، به بندگان</w:t>
      </w:r>
      <w:bookmarkEnd w:id="10769"/>
    </w:p>
    <w:p>
      <w:pPr>
        <w:pStyle w:val="BookText"/>
      </w:pPr>
      <w:r>
        <w:rPr>
          <w:rFonts w:ascii="Amiri" w:hAnsi="Amiri" w:eastAsia="Amiri" w:cs="Amiri"/>
          <w:lang w:bidi="ar-SA"/>
          <w:color w:val="111111"/>
          <w:sz w:val="28"/>
          <w:szCs w:val="28"/>
          <w:rtl/>
        </w:rPr>
        <w:t xml:space="preserve">وَ احْطُطْ بِالْقُرْآنِ عَنَّا ثِقْلَ الْأَوْزَارِ، وَ هَبْ لَنَا حُسْنَ شَمَائِلِ الْأَبْرَارِ</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 و زیبایی خوهای نیکوکاران را به ما ببخش.9/42</w:t>
      </w:r>
    </w:p>
    <w:p>
      <w:pPr>
        <w:pStyle w:val="Heading5"/>
      </w:pPr>
      <w:bookmarkStart w:id="10770" w:name="_Toc9532"/>
      <w:r>
        <w:t>پاداش نیکوکاران و سپاس‌گزاری از خدا</w:t>
      </w:r>
      <w:bookmarkEnd w:id="10770"/>
    </w:p>
    <w:p>
      <w:pPr>
        <w:pStyle w:val="BookText"/>
      </w:pPr>
      <w:r>
        <w:rPr>
          <w:rFonts w:ascii="Amiri" w:hAnsi="Amiri" w:eastAsia="Amiri" w:cs="Amiri"/>
          <w:lang w:bidi="ar-SA"/>
          <w:color w:val="111111"/>
          <w:sz w:val="28"/>
          <w:szCs w:val="28"/>
          <w:rtl/>
        </w:rPr>
        <w:t xml:space="preserve">الْحَمْدُ لِلَّهِ الَّذِی... جَعَلَنَا مِنْ أَهْلِهِ لِنَکُونَ لِإِحْسَانِهِ مِنَ الشَّاکِرِینَ، وَ لِیَجْزِیَنَا عَلَی ذَلِکَ جَزَاءَ الْمُ-حْسِنِینَ</w:t>
      </w:r>
    </w:p>
    <w:p>
      <w:pPr>
        <w:pStyle w:val="BookText"/>
      </w:pPr>
      <w:r>
        <w:rPr>
          <w:rFonts w:ascii="IRNazanin" w:hAnsi="IRNazanin" w:eastAsia="IRNazanin" w:cs="IRNazanin"/>
          <w:lang w:bidi="fa-IR"/>
          <w:color w:val="111111"/>
          <w:sz w:val="28"/>
          <w:szCs w:val="28"/>
          <w:rtl/>
        </w:rPr>
        <w:t xml:space="preserve">سپاس خدای را که ما را از اهل سپاس قرار داد. تا برای احسانش از شکرگزاران باشیم و ما را بر آن، پاداش نیکوکاران دهد.1/44</w:t>
      </w:r>
    </w:p>
    <w:p>
      <w:pPr>
        <w:pStyle w:val="BookText"/>
      </w:pPr>
      <w:r>
        <w:rPr>
          <w:rFonts w:ascii="Amiri" w:hAnsi="Amiri" w:eastAsia="Amiri" w:cs="Amiri"/>
          <w:lang w:bidi="ar-SA"/>
          <w:color w:val="111111"/>
          <w:sz w:val="28"/>
          <w:szCs w:val="28"/>
          <w:rtl/>
        </w:rPr>
        <w:t xml:space="preserve">نیکی تفضّل</w:t>
      </w:r>
    </w:p>
    <w:p>
      <w:pPr>
        <w:pStyle w:val="Heading5"/>
      </w:pPr>
      <w:bookmarkStart w:id="10771" w:name="_Toc9533"/>
      <w:r>
        <w:t>برگزیدن نیکویی های آفرینش ، برای بندگان</w:t>
      </w:r>
      <w:bookmarkEnd w:id="10771"/>
    </w:p>
    <w:p>
      <w:pPr>
        <w:pStyle w:val="BookText"/>
      </w:pPr>
      <w:r>
        <w:rPr>
          <w:rFonts w:ascii="Amiri" w:hAnsi="Amiri" w:eastAsia="Amiri" w:cs="Amiri"/>
          <w:lang w:bidi="ar-SA"/>
          <w:color w:val="111111"/>
          <w:sz w:val="28"/>
          <w:szCs w:val="28"/>
          <w:rtl/>
        </w:rPr>
        <w:t xml:space="preserve">وَ الْحَمْدُ لِلَّهِ الَّذِی اخْتَارَ لَنَا مَحَاسِنَ الْخَلْقِ</w:t>
      </w:r>
    </w:p>
    <w:p>
      <w:pPr>
        <w:pStyle w:val="BookText"/>
      </w:pPr>
      <w:r>
        <w:rPr>
          <w:rFonts w:ascii="IRNazanin" w:hAnsi="IRNazanin" w:eastAsia="IRNazanin" w:cs="IRNazanin"/>
          <w:lang w:bidi="fa-IR"/>
          <w:color w:val="111111"/>
          <w:sz w:val="28"/>
          <w:szCs w:val="28"/>
          <w:rtl/>
        </w:rPr>
        <w:t xml:space="preserve">و سپاس خدایی را که نیکویی‌های آفرینش را برای ما برگزید.17/1</w:t>
      </w:r>
    </w:p>
    <w:p>
      <w:pPr>
        <w:pStyle w:val="Heading5"/>
      </w:pPr>
      <w:bookmarkStart w:id="10772" w:name="_Toc9534"/>
      <w:r>
        <w:t>محمّد صلی‌الله‌علیه‌و‌آله ، پیشوای خیر و نیکی</w:t>
      </w:r>
      <w:bookmarkEnd w:id="10772"/>
    </w:p>
    <w:p>
      <w:pPr>
        <w:pStyle w:val="BookText"/>
      </w:pPr>
      <w:r>
        <w:rPr>
          <w:rFonts w:ascii="Amiri" w:hAnsi="Amiri" w:eastAsia="Amiri" w:cs="Amiri"/>
          <w:lang w:bidi="ar-SA"/>
          <w:color w:val="111111"/>
          <w:sz w:val="28"/>
          <w:szCs w:val="28"/>
          <w:rtl/>
        </w:rPr>
        <w:t xml:space="preserve">اللَّهُمَّ فَصَلِّ عَلَی مُحَمَّدٍ... قَائِدِ الْخَیْرِ</w:t>
      </w:r>
    </w:p>
    <w:p>
      <w:pPr>
        <w:pStyle w:val="BookText"/>
      </w:pPr>
      <w:r>
        <w:rPr>
          <w:rFonts w:ascii="IRNazanin" w:hAnsi="IRNazanin" w:eastAsia="IRNazanin" w:cs="IRNazanin"/>
          <w:lang w:bidi="fa-IR"/>
          <w:color w:val="111111"/>
          <w:sz w:val="28"/>
          <w:szCs w:val="28"/>
          <w:rtl/>
        </w:rPr>
        <w:t xml:space="preserve">خداوندا بر محمّد - رهبر خیر - درود فرست.3/2</w:t>
      </w:r>
    </w:p>
    <w:p>
      <w:pPr>
        <w:pStyle w:val="Heading5"/>
      </w:pPr>
      <w:bookmarkStart w:id="10773" w:name="_Toc9535"/>
      <w:r>
        <w:t>تبدیل بدی‌ها، به خوبی‌هایی چندین برابر</w:t>
      </w:r>
      <w:bookmarkEnd w:id="10773"/>
    </w:p>
    <w:p>
      <w:pPr>
        <w:pStyle w:val="BookText"/>
      </w:pPr>
      <w:r>
        <w:rPr>
          <w:rFonts w:ascii="Amiri" w:hAnsi="Amiri" w:eastAsia="Amiri" w:cs="Amiri"/>
          <w:lang w:bidi="ar-SA"/>
          <w:color w:val="111111"/>
          <w:sz w:val="28"/>
          <w:szCs w:val="28"/>
          <w:rtl/>
        </w:rPr>
        <w:t xml:space="preserve">یَا مُبَدِّلَ السَّیِّئَاتِ بِأَضْعَافِهَا مِنَ الْحَسَنَاتِ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1119" w:name="pg3739_48782"/>
    <w:bookmarkEnd w:id="1119"/>
    <w:p>
      <w:pPr>
        <w:pStyle w:val="BookText"/>
      </w:pPr>
      <w:r>
        <w:rPr>
          <w:rFonts w:ascii="IRNazanin" w:hAnsi="IRNazanin" w:eastAsia="IRNazanin" w:cs="IRNazanin"/>
          <w:lang w:bidi="fa-IR"/>
          <w:color w:val="111111"/>
          <w:sz w:val="28"/>
          <w:szCs w:val="28"/>
          <w:rtl/>
        </w:rPr>
        <w:t xml:space="preserve">ای تبدیل‌کننده بدی‌ها به چندین برابر آن از خوبی‌ها.8/24، 26/2</w:t>
      </w:r>
    </w:p>
    <w:p>
      <w:pPr>
        <w:pStyle w:val="Heading5"/>
      </w:pPr>
      <w:bookmarkStart w:id="10774" w:name="_Toc9536"/>
      <w:r>
        <w:t>گفتار نیکوی بنده، در مورد فرشتگان و پیامبران</w:t>
      </w:r>
      <w:bookmarkEnd w:id="10774"/>
    </w:p>
    <w:p>
      <w:pPr>
        <w:pStyle w:val="BookText"/>
      </w:pPr>
      <w:r>
        <w:rPr>
          <w:rFonts w:ascii="Amiri" w:hAnsi="Amiri" w:eastAsia="Amiri" w:cs="Amiri"/>
          <w:lang w:bidi="ar-SA"/>
          <w:color w:val="111111"/>
          <w:sz w:val="28"/>
          <w:szCs w:val="28"/>
          <w:rtl/>
        </w:rPr>
        <w:t xml:space="preserve">اللَّهُمَّ وَ إِذَا صَلَّیْتَ عَلَی مَلَائِکَتِکَ وَ رُسُلِکَ، وَ بَلَّغْتَهُمْ صَلَاتَنَا عَلَیْهِمْ فَصَلِّ عَلَیْنَا بِمَا فَتَحْتَ لَنَا مِنْ حُسْنِ الْقَوْلِ فِیهِمْ</w:t>
      </w:r>
    </w:p>
    <w:p>
      <w:pPr>
        <w:pStyle w:val="BookText"/>
      </w:pPr>
      <w:r>
        <w:rPr>
          <w:rFonts w:ascii="IRNazanin" w:hAnsi="IRNazanin" w:eastAsia="IRNazanin" w:cs="IRNazanin"/>
          <w:lang w:bidi="fa-IR"/>
          <w:color w:val="111111"/>
          <w:sz w:val="28"/>
          <w:szCs w:val="28"/>
          <w:rtl/>
        </w:rPr>
        <w:t xml:space="preserve">خداوندا و آنگاه که بر فرشتگان و رسولانت درود فرستادی و درود ما را به ایشان رساندی، پس بر ما به سبب گفتار نیکو که درباره ایشان بر (زبان) ما روان ساخته‌ای، درود فرست.26/3</w:t>
      </w:r>
    </w:p>
    <w:p>
      <w:pPr>
        <w:pStyle w:val="Heading5"/>
      </w:pPr>
      <w:bookmarkStart w:id="10775" w:name="_Toc9537"/>
      <w:r>
        <w:t>اصحاب پیامبرصلی‌الله‌علیه‌و‌آله و نیکو به پایان بردن همراهی او</w:t>
      </w:r>
      <w:bookmarkEnd w:id="10775"/>
    </w:p>
    <w:p>
      <w:pPr>
        <w:pStyle w:val="BookText"/>
      </w:pPr>
      <w:r>
        <w:rPr>
          <w:rFonts w:ascii="Amiri" w:hAnsi="Amiri" w:eastAsia="Amiri" w:cs="Amiri"/>
          <w:lang w:bidi="ar-SA"/>
          <w:color w:val="111111"/>
          <w:sz w:val="28"/>
          <w:szCs w:val="28"/>
          <w:rtl/>
        </w:rPr>
        <w:t xml:space="preserve">اللَّهُمَّ وَ أَصْحَابُ مُحَمَّدٍ خَاصَّةً الَّذِینَ أَحْسَنُوا الصَّحَابَةَ... فَلَا تَنْسَ لَهُمُ اللَّهُمَّ مَا تَرَکُوا لَکَ وَ فِیکَ، وَ أَرْضِهِمْ مِنْ رِضْوَانِکَ</w:t>
      </w:r>
    </w:p>
    <w:p>
      <w:pPr>
        <w:pStyle w:val="BookText"/>
      </w:pPr>
      <w:r>
        <w:rPr>
          <w:rFonts w:ascii="IRNazanin" w:hAnsi="IRNazanin" w:eastAsia="IRNazanin" w:cs="IRNazanin"/>
          <w:lang w:bidi="fa-IR"/>
          <w:color w:val="111111"/>
          <w:sz w:val="28"/>
          <w:szCs w:val="28"/>
          <w:rtl/>
        </w:rPr>
        <w:t xml:space="preserve">خداوندا و بخصوص یاران محمّد، آنان که همراهانی نیکو بودند، پس خداوندا آنچه را برای تو و در راه تو رها کردند برای آنان از نظر دور ندار و به خوشنودی خود ایشان را خوشنود ساز.</w:t>
      </w:r>
    </w:p>
    <w:p>
      <w:pPr>
        <w:pStyle w:val="BookText"/>
      </w:pPr>
      <w:r>
        <w:rPr>
          <w:rFonts w:ascii="IRNazanin" w:hAnsi="IRNazanin" w:eastAsia="IRNazanin" w:cs="IRNazanin"/>
          <w:lang w:bidi="fa-IR"/>
          <w:color w:val="111111"/>
          <w:sz w:val="28"/>
          <w:szCs w:val="28"/>
          <w:rtl/>
        </w:rPr>
        <w:t xml:space="preserve">7و3/4</w:t>
      </w:r>
    </w:p>
    <w:p>
      <w:pPr>
        <w:pStyle w:val="Heading5"/>
      </w:pPr>
      <w:bookmarkStart w:id="10776" w:name="_Toc9538"/>
      <w:r>
        <w:t>اصحاب محمّد صلی‌الله‌علیه‌و‌آله و خوب بیرون آمدن از آزمایش</w:t>
      </w:r>
      <w:bookmarkEnd w:id="10776"/>
    </w:p>
    <w:p>
      <w:pPr>
        <w:pStyle w:val="BookText"/>
      </w:pPr>
      <w:r>
        <w:rPr>
          <w:rFonts w:ascii="Amiri" w:hAnsi="Amiri" w:eastAsia="Amiri" w:cs="Amiri"/>
          <w:lang w:bidi="ar-SA"/>
          <w:color w:val="111111"/>
          <w:sz w:val="28"/>
          <w:szCs w:val="28"/>
          <w:rtl/>
        </w:rPr>
        <w:t xml:space="preserve">اللَّهُمَّ وَ أَصْحَابُ مُحَمَّدٍ خَاصَّةً... الَّذِینَ أَبْلَوُا الْبَلَاءَ الْحَسَنَ فِی نَصْرِهِ... فَلَا تَنْسَ لَهُمُ اللَّهُمَّ مَا تَرَکُوا لَکَ وَ فِیکَ، وَ أَرْضِهِمْ مِنْ رِضْوَانِکَ</w:t>
      </w:r>
    </w:p>
    <w:p>
      <w:pPr>
        <w:pStyle w:val="BookText"/>
      </w:pPr>
      <w:r>
        <w:rPr>
          <w:rFonts w:ascii="IRNazanin" w:hAnsi="IRNazanin" w:eastAsia="IRNazanin" w:cs="IRNazanin"/>
          <w:lang w:bidi="fa-IR"/>
          <w:color w:val="111111"/>
          <w:sz w:val="28"/>
          <w:szCs w:val="28"/>
          <w:rtl/>
        </w:rPr>
        <w:t xml:space="preserve">خداوندا و بخصوص یاران محمّد، آنان که در یاری او از آزمایش خوب برآمدند، پس خداوندا آنچه را برای تو و در راه تو رها کردند برای آنان از نظر دور ندار و به خوشنودی خود ایشان را خوشنود ساز.7و3/4</w:t>
      </w:r>
    </w:p>
    <w:p>
      <w:pPr>
        <w:pStyle w:val="Heading5"/>
      </w:pPr>
      <w:bookmarkStart w:id="10777" w:name="_Toc9539"/>
      <w:r>
        <w:t>تابعین و کمک خواستن از خدا، در کار نیک</w:t>
      </w:r>
      <w:bookmarkEnd w:id="10777"/>
    </w:p>
    <w:p>
      <w:pPr>
        <w:pStyle w:val="BookText"/>
      </w:pPr>
      <w:r>
        <w:rPr>
          <w:rFonts w:ascii="Amiri" w:hAnsi="Amiri" w:eastAsia="Amiri" w:cs="Amiri"/>
          <w:lang w:bidi="ar-SA"/>
          <w:color w:val="111111"/>
          <w:sz w:val="28"/>
          <w:szCs w:val="28"/>
          <w:rtl/>
        </w:rPr>
        <w:t xml:space="preserve">اللَّهُمَّ وَ صَلِّ عَلَی التَّابِعِینَ... صَلَاةً... تُعِینُهُمْ بِهَا عَلَی مَا اسْتَعَانُوکَ عَلَیْهِ مِنْ بِرٍّ</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بر خواسته‌های نیک آنانْ کمک رسانی.14و13/4</w:t>
      </w:r>
    </w:p>
    <w:p>
      <w:pPr>
        <w:pStyle w:val="Heading5"/>
      </w:pPr>
      <w:bookmarkStart w:id="10778" w:name="_Toc9540"/>
      <w:r>
        <w:t>تابعین و امید نیکو به خدا داشتن</w:t>
      </w:r>
      <w:bookmarkEnd w:id="10778"/>
    </w:p>
    <w:p>
      <w:pPr>
        <w:pStyle w:val="BookText"/>
      </w:pPr>
      <w:r>
        <w:rPr>
          <w:rFonts w:ascii="Amiri" w:hAnsi="Amiri" w:eastAsia="Amiri" w:cs="Amiri"/>
          <w:lang w:bidi="ar-SA"/>
          <w:color w:val="111111"/>
          <w:sz w:val="28"/>
          <w:szCs w:val="28"/>
          <w:rtl/>
        </w:rPr>
        <w:t xml:space="preserve">صَلَاةً... تَبْعَثُهُمْ بِهَا عَلَی اعْتِقَادِ حُسْنِ الرَّجَاءِ لَکَ...</w:t>
      </w:r>
    </w:p>
    <w:p>
      <w:pPr>
        <w:pStyle w:val="BookText"/>
      </w:pPr>
      <w:r>
        <w:rPr>
          <w:rFonts w:ascii="IRNazanin" w:hAnsi="IRNazanin" w:eastAsia="IRNazanin" w:cs="IRNazanin"/>
          <w:lang w:bidi="fa-IR"/>
          <w:color w:val="111111"/>
          <w:sz w:val="28"/>
          <w:szCs w:val="28"/>
          <w:rtl/>
        </w:rPr>
        <w:t xml:space="preserve">درودی که به سبب آن ایشان را بر اعتقاد به امیدی نیکو به خود برانگیزی.15و14/4</w:t>
      </w:r>
    </w:p>
    <w:p>
      <w:pPr>
        <w:pStyle w:val="Heading5"/>
      </w:pPr>
      <w:bookmarkStart w:id="10779" w:name="_Toc9541"/>
      <w:r>
        <w:t>نیکویی نمودن با رفتاری شایسته</w:t>
      </w:r>
      <w:bookmarkEnd w:id="10779"/>
    </w:p>
    <w:p>
      <w:pPr>
        <w:pStyle w:val="BookText"/>
      </w:pPr>
      <w:r>
        <w:rPr>
          <w:rFonts w:ascii="Amiri" w:hAnsi="Amiri" w:eastAsia="Amiri" w:cs="Amiri"/>
          <w:lang w:bidi="ar-SA"/>
          <w:color w:val="111111"/>
          <w:sz w:val="28"/>
          <w:szCs w:val="28"/>
          <w:rtl/>
        </w:rPr>
        <w:t xml:space="preserve">لِیَجْزِیَ الَّذِینَ أَسَاوءُوا بِمَا عَمِلُوا، وَ یَجْزِیَ الَّذِینَ أَحْسَنُوا بِالْحُسْنَی</w:t>
      </w:r>
    </w:p>
    <w:p>
      <w:pPr>
        <w:pStyle w:val="BookText"/>
      </w:pPr>
      <w:r>
        <w:rPr>
          <w:rFonts w:ascii="IRNazanin" w:hAnsi="IRNazanin" w:eastAsia="IRNazanin" w:cs="IRNazanin"/>
          <w:lang w:bidi="fa-IR"/>
          <w:color w:val="111111"/>
          <w:sz w:val="28"/>
          <w:szCs w:val="28"/>
          <w:rtl/>
        </w:rPr>
        <w:t xml:space="preserve">تا بدکاران را بر وفق کار و کردارشان جزا دهد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1120" w:name="pg3739_48783"/>
    <w:bookmarkEnd w:id="1120"/>
    <w:p>
      <w:pPr>
        <w:pStyle w:val="BookText"/>
      </w:pPr>
      <w:r>
        <w:rPr>
          <w:rFonts w:ascii="IRNazanin" w:hAnsi="IRNazanin" w:eastAsia="IRNazanin" w:cs="IRNazanin"/>
          <w:lang w:bidi="fa-IR"/>
          <w:color w:val="111111"/>
          <w:sz w:val="28"/>
          <w:szCs w:val="28"/>
          <w:rtl/>
        </w:rPr>
        <w:t xml:space="preserve">و نیکوکاران را پاداش نیکو عنایت کند.7/6</w:t>
      </w:r>
    </w:p>
    <w:p>
      <w:pPr>
        <w:pStyle w:val="Heading5"/>
      </w:pPr>
      <w:bookmarkStart w:id="10780" w:name="_Toc9542"/>
      <w:r>
        <w:t>پُر کردن دو طرف (اوّل تا آخر) روز، به نیکی</w:t>
      </w:r>
      <w:bookmarkEnd w:id="10780"/>
    </w:p>
    <w:p>
      <w:pPr>
        <w:pStyle w:val="BookText"/>
      </w:pPr>
      <w:r>
        <w:rPr>
          <w:rFonts w:ascii="Amiri" w:hAnsi="Amiri" w:eastAsia="Amiri" w:cs="Amiri"/>
          <w:lang w:bidi="ar-SA"/>
          <w:color w:val="111111"/>
          <w:sz w:val="28"/>
          <w:szCs w:val="28"/>
          <w:rtl/>
        </w:rPr>
        <w:t xml:space="preserve">وَ امْلَأْ لَنَا مَا بَیْنَ طَرَفَیْهِ... فَضْلًا وَ إِحْسَانًا</w:t>
      </w:r>
    </w:p>
    <w:p>
      <w:pPr>
        <w:pStyle w:val="BookText"/>
      </w:pPr>
      <w:r>
        <w:rPr>
          <w:rFonts w:ascii="IRNazanin" w:hAnsi="IRNazanin" w:eastAsia="IRNazanin" w:cs="IRNazanin"/>
          <w:lang w:bidi="fa-IR"/>
          <w:color w:val="111111"/>
          <w:sz w:val="28"/>
          <w:szCs w:val="28"/>
          <w:rtl/>
        </w:rPr>
        <w:t xml:space="preserve">و دو طرف آن را برای ما از فزونی و نیکی پر ساز.14/6</w:t>
      </w:r>
    </w:p>
    <w:p>
      <w:pPr>
        <w:pStyle w:val="Heading5"/>
      </w:pPr>
      <w:bookmarkStart w:id="10781" w:name="_Toc9543"/>
      <w:r>
        <w:t>حسن‌نظر داشتن خدا، به بنده</w:t>
      </w:r>
      <w:bookmarkEnd w:id="10781"/>
    </w:p>
    <w:p>
      <w:pPr>
        <w:pStyle w:val="BookText"/>
      </w:pPr>
      <w:r>
        <w:rPr>
          <w:rFonts w:ascii="Amiri" w:hAnsi="Amiri" w:eastAsia="Amiri" w:cs="Amiri"/>
          <w:lang w:bidi="ar-SA"/>
          <w:color w:val="111111"/>
          <w:sz w:val="28"/>
          <w:szCs w:val="28"/>
          <w:rtl/>
        </w:rPr>
        <w:t xml:space="preserve">وَ أَنِلْنِی حُسْنَ النَّظَرِ فِیما شَکَوْتُ</w:t>
      </w:r>
    </w:p>
    <w:p>
      <w:pPr>
        <w:pStyle w:val="BookText"/>
      </w:pPr>
      <w:r>
        <w:rPr>
          <w:rFonts w:ascii="IRNazanin" w:hAnsi="IRNazanin" w:eastAsia="IRNazanin" w:cs="IRNazanin"/>
          <w:lang w:bidi="fa-IR"/>
          <w:color w:val="111111"/>
          <w:sz w:val="28"/>
          <w:szCs w:val="28"/>
          <w:rtl/>
        </w:rPr>
        <w:t xml:space="preserve">و در آنچه شکوه دارم به من احسان داشته باش.8/7</w:t>
      </w:r>
    </w:p>
    <w:p>
      <w:pPr>
        <w:pStyle w:val="Heading5"/>
      </w:pPr>
      <w:bookmarkStart w:id="10782" w:name="_Toc9544"/>
      <w:r>
        <w:t>کار نیک و سزاواری پاداش الهی</w:t>
      </w:r>
      <w:bookmarkEnd w:id="10782"/>
    </w:p>
    <w:p>
      <w:pPr>
        <w:pStyle w:val="BookText"/>
      </w:pPr>
      <w:r>
        <w:rPr>
          <w:rFonts w:ascii="Amiri" w:hAnsi="Amiri" w:eastAsia="Amiri" w:cs="Amiri"/>
          <w:lang w:bidi="ar-SA"/>
          <w:color w:val="111111"/>
          <w:sz w:val="28"/>
          <w:szCs w:val="28"/>
          <w:rtl/>
        </w:rPr>
        <w:t xml:space="preserve">وَ اجْعَلْ هَمَسَاتِ قُلُوبِنَا... فِی مُوجِبَاتِ ثَوَابِکَ، حَتَّی لَا تَفُوتَنَا حَسَنَةٌ نَسْتَحِقُّ بِهَا جَزَاءَکَ</w:t>
      </w:r>
    </w:p>
    <w:p>
      <w:pPr>
        <w:pStyle w:val="BookText"/>
      </w:pPr>
      <w:r>
        <w:rPr>
          <w:rFonts w:ascii="IRNazanin" w:hAnsi="IRNazanin" w:eastAsia="IRNazanin" w:cs="IRNazanin"/>
          <w:lang w:bidi="fa-IR"/>
          <w:color w:val="111111"/>
          <w:sz w:val="28"/>
          <w:szCs w:val="28"/>
          <w:rtl/>
        </w:rPr>
        <w:t xml:space="preserve">و رازهای دل‌هایمان را در آنچه باعث پاداش تو شود قرار ده، تا کار نیکی که به سبب آن سزاوار پاداش تو شویم از دستمان نرود.7/9</w:t>
      </w:r>
    </w:p>
    <w:p>
      <w:pPr>
        <w:pStyle w:val="Heading5"/>
      </w:pPr>
      <w:bookmarkStart w:id="10783" w:name="_Toc9545"/>
      <w:r>
        <w:t>از روی تفضّل بودنِ احسان الهی</w:t>
      </w:r>
      <w:bookmarkEnd w:id="10783"/>
    </w:p>
    <w:p>
      <w:pPr>
        <w:pStyle w:val="BookText"/>
      </w:pPr>
      <w:r>
        <w:rPr>
          <w:rFonts w:ascii="Amiri" w:hAnsi="Amiri" w:eastAsia="Amiri" w:cs="Amiri"/>
          <w:lang w:bidi="ar-SA"/>
          <w:color w:val="111111"/>
          <w:sz w:val="28"/>
          <w:szCs w:val="28"/>
          <w:rtl/>
        </w:rPr>
        <w:t xml:space="preserve">وَ یَحْدُونِی عَلَی مَسْأَلَتِکَ تَفَضُّلُکَ عَلَی مَنْ أَقْبَلَ بِوَجْهِهِ إِلَیْکَ... إِذْ جَمِیعُ إِحْسَانِکَ تَفَضُّلٌ</w:t>
      </w:r>
    </w:p>
    <w:p>
      <w:pPr>
        <w:pStyle w:val="BookText"/>
      </w:pPr>
      <w:r>
        <w:rPr>
          <w:rFonts w:ascii="IRNazanin" w:hAnsi="IRNazanin" w:eastAsia="IRNazanin" w:cs="IRNazanin"/>
          <w:lang w:bidi="fa-IR"/>
          <w:color w:val="111111"/>
          <w:sz w:val="28"/>
          <w:szCs w:val="28"/>
          <w:rtl/>
        </w:rPr>
        <w:t xml:space="preserve">و وادار می‌کند مرا به درخواست از تو، تفضّل تو به آنکه رو به تو آورَد. چون همه نیکی‌های تو از روی تفضّل است.3/12</w:t>
      </w:r>
    </w:p>
    <w:p>
      <w:pPr>
        <w:pStyle w:val="Heading5"/>
      </w:pPr>
      <w:bookmarkStart w:id="10784" w:name="_Toc9546"/>
      <w:r>
        <w:t>گذشت نیکوی الهی و به سپاس واداشتن بنده</w:t>
      </w:r>
      <w:bookmarkEnd w:id="10784"/>
    </w:p>
    <w:p>
      <w:pPr>
        <w:pStyle w:val="BookText"/>
      </w:pPr>
      <w:r>
        <w:rPr>
          <w:rFonts w:ascii="Amiri" w:hAnsi="Amiri" w:eastAsia="Amiri" w:cs="Amiri"/>
          <w:lang w:bidi="ar-SA"/>
          <w:color w:val="111111"/>
          <w:sz w:val="28"/>
          <w:szCs w:val="28"/>
          <w:rtl/>
        </w:rPr>
        <w:t xml:space="preserve">وَ یَا مَنْ تَحَمَّدَ إِلَی خَلْقِهِ بِحُسْنِ التَّجَاوُزِ</w:t>
      </w:r>
    </w:p>
    <w:p>
      <w:pPr>
        <w:pStyle w:val="BookText"/>
      </w:pPr>
      <w:r>
        <w:rPr>
          <w:rFonts w:ascii="IRNazanin" w:hAnsi="IRNazanin" w:eastAsia="IRNazanin" w:cs="IRNazanin"/>
          <w:lang w:bidi="fa-IR"/>
          <w:color w:val="111111"/>
          <w:sz w:val="28"/>
          <w:szCs w:val="28"/>
          <w:rtl/>
        </w:rPr>
        <w:t xml:space="preserve">و ای آنکه با گذشت نیک، آفریدگانش را به سپاس خود واداشته است.10/12</w:t>
      </w:r>
    </w:p>
    <w:p>
      <w:pPr>
        <w:pStyle w:val="Heading5"/>
      </w:pPr>
      <w:bookmarkStart w:id="10785" w:name="_Toc9547"/>
      <w:r>
        <w:t>تفضّل الهی و وعده پاداش نیک</w:t>
      </w:r>
      <w:bookmarkEnd w:id="10785"/>
    </w:p>
    <w:p>
      <w:pPr>
        <w:pStyle w:val="BookText"/>
      </w:pPr>
      <w:r>
        <w:rPr>
          <w:rFonts w:ascii="Amiri" w:hAnsi="Amiri" w:eastAsia="Amiri" w:cs="Amiri"/>
          <w:lang w:bidi="ar-SA"/>
          <w:color w:val="111111"/>
          <w:sz w:val="28"/>
          <w:szCs w:val="28"/>
          <w:rtl/>
        </w:rPr>
        <w:t xml:space="preserve">وَ یَا مَنْ وَعَدَهُمْ عَلَی نَفْسِهِ بِتَفَضُّلِهِ حُسْنَ الْجَزَاءِ</w:t>
      </w:r>
    </w:p>
    <w:p>
      <w:pPr>
        <w:pStyle w:val="BookText"/>
      </w:pPr>
      <w:r>
        <w:rPr>
          <w:rFonts w:ascii="IRNazanin" w:hAnsi="IRNazanin" w:eastAsia="IRNazanin" w:cs="IRNazanin"/>
          <w:lang w:bidi="fa-IR"/>
          <w:color w:val="111111"/>
          <w:sz w:val="28"/>
          <w:szCs w:val="28"/>
          <w:rtl/>
        </w:rPr>
        <w:t xml:space="preserve">و ای آنکه ایشان را به فضل خود، پاداش نیک وعده داده است.10/12</w:t>
      </w:r>
    </w:p>
    <w:p>
      <w:pPr>
        <w:pStyle w:val="Heading5"/>
      </w:pPr>
      <w:bookmarkStart w:id="10786" w:name="_Toc9548"/>
      <w:r>
        <w:t>احسان خدا به ستمکار توبه‌کننده</w:t>
      </w:r>
      <w:bookmarkEnd w:id="10786"/>
    </w:p>
    <w:p>
      <w:pPr>
        <w:pStyle w:val="BookText"/>
      </w:pPr>
      <w:r>
        <w:rPr>
          <w:rFonts w:ascii="Amiri" w:hAnsi="Amiri" w:eastAsia="Amiri" w:cs="Amiri"/>
          <w:lang w:bidi="ar-SA"/>
          <w:color w:val="111111"/>
          <w:sz w:val="28"/>
          <w:szCs w:val="28"/>
          <w:rtl/>
        </w:rPr>
        <w:t xml:space="preserve">وَ مَا أَنَا بِأَظْلَمِ مَنْ تَابَ إِلَیْکَ فَعُدْتَ عَلَیْهِ</w:t>
      </w:r>
    </w:p>
    <w:p>
      <w:pPr>
        <w:pStyle w:val="BookText"/>
      </w:pPr>
      <w:r>
        <w:rPr>
          <w:rFonts w:ascii="IRNazanin" w:hAnsi="IRNazanin" w:eastAsia="IRNazanin" w:cs="IRNazanin"/>
          <w:lang w:bidi="fa-IR"/>
          <w:color w:val="111111"/>
          <w:sz w:val="28"/>
          <w:szCs w:val="28"/>
          <w:rtl/>
        </w:rPr>
        <w:t xml:space="preserve">و من ستمکارتر از توبه‌کننده به درگاهت که تو به او نیکی نموده‌ای، نمی‌باشم.11/12</w:t>
      </w:r>
    </w:p>
    <w:p>
      <w:pPr>
        <w:pStyle w:val="Heading5"/>
      </w:pPr>
      <w:bookmarkStart w:id="10787" w:name="_Toc9549"/>
      <w:r>
        <w:t>نیکو یاری کردن بنده، در تسلّط بر ستمگر</w:t>
      </w:r>
      <w:bookmarkEnd w:id="10787"/>
    </w:p>
    <w:p>
      <w:pPr>
        <w:pStyle w:val="BookText"/>
      </w:pPr>
      <w:r>
        <w:rPr>
          <w:rFonts w:ascii="Amiri" w:hAnsi="Amiri" w:eastAsia="Amiri" w:cs="Amiri"/>
          <w:lang w:bidi="ar-SA"/>
          <w:color w:val="111111"/>
          <w:sz w:val="28"/>
          <w:szCs w:val="28"/>
          <w:rtl/>
        </w:rPr>
        <w:t xml:space="preserve">وَ أَحْسِنْ عَلَیْهِ عَوْنِی</w:t>
      </w:r>
    </w:p>
    <w:p>
      <w:pPr>
        <w:pStyle w:val="BookText"/>
      </w:pPr>
      <w:r>
        <w:rPr>
          <w:rFonts w:ascii="IRNazanin" w:hAnsi="IRNazanin" w:eastAsia="IRNazanin" w:cs="IRNazanin"/>
          <w:lang w:bidi="fa-IR"/>
          <w:color w:val="111111"/>
          <w:sz w:val="28"/>
          <w:szCs w:val="28"/>
          <w:rtl/>
        </w:rPr>
        <w:t xml:space="preserve">و مرا در مخالفت با او به خوبی یاری فرما.7/14</w:t>
      </w:r>
    </w:p>
    <w:p>
      <w:pPr>
        <w:pStyle w:val="Heading5"/>
      </w:pPr>
      <w:bookmarkStart w:id="10788" w:name="_Toc9550"/>
      <w:r>
        <w:t>خیر بنده در تأخیر اخذ حقّ</w:t>
      </w:r>
      <w:bookmarkEnd w:id="10788"/>
    </w:p>
    <w:p>
      <w:pPr>
        <w:pStyle w:val="BookText"/>
      </w:pPr>
      <w:r>
        <w:rPr>
          <w:rFonts w:ascii="Amiri" w:hAnsi="Amiri" w:eastAsia="Amiri" w:cs="Amiri"/>
          <w:lang w:bidi="ar-SA"/>
          <w:color w:val="111111"/>
          <w:sz w:val="28"/>
          <w:szCs w:val="28"/>
          <w:rtl/>
        </w:rPr>
        <w:t xml:space="preserve">اللَّهُمَّ وَ إِنْ کَانَتِ الْخِیَرَةُ لِی عِنْدَکَ فِی تَأْخِیرِ الْأَخْذِ لِی... فَصَلِّ عَلَی مُحَمَّدٍ وَ آلِهِ، وَ أَیِّدْنِی مِنْکَ بِنِیَّةٍ صَادِقَةٍ وَ صَبْرٍ دَائِمٍ</w:t>
      </w:r>
    </w:p>
    <w:p>
      <w:pPr>
        <w:pStyle w:val="BookText"/>
      </w:pPr>
      <w:r>
        <w:rPr>
          <w:rFonts w:ascii="IRNazanin" w:hAnsi="IRNazanin" w:eastAsia="IRNazanin" w:cs="IRNazanin"/>
          <w:lang w:bidi="fa-IR"/>
          <w:color w:val="111111"/>
          <w:sz w:val="28"/>
          <w:szCs w:val="28"/>
          <w:rtl/>
        </w:rPr>
        <w:t xml:space="preserve">خداوندا و اگر خیر من نزد تو در تأخیر گرفتن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1121" w:name="pg3739_48784"/>
    <w:bookmarkEnd w:id="1121"/>
    <w:p>
      <w:pPr>
        <w:pStyle w:val="BookText"/>
      </w:pPr>
      <w:r>
        <w:rPr>
          <w:rFonts w:ascii="IRNazanin" w:hAnsi="IRNazanin" w:eastAsia="IRNazanin" w:cs="IRNazanin"/>
          <w:lang w:bidi="fa-IR"/>
          <w:color w:val="111111"/>
          <w:sz w:val="28"/>
          <w:szCs w:val="28"/>
          <w:rtl/>
        </w:rPr>
        <w:t xml:space="preserve">حقّم می‌باشد، پس بر محمّد و خاندانش درود فرست و مرا به نیّت صادقانه و شکیبایی دائم یاری ده.14/14</w:t>
      </w:r>
    </w:p>
    <w:p>
      <w:pPr>
        <w:pStyle w:val="Heading5"/>
      </w:pPr>
      <w:bookmarkStart w:id="10789" w:name="_Toc9551"/>
      <w:r>
        <w:t>به نیکی رفتار کردن خدا، بدون سبب</w:t>
      </w:r>
      <w:bookmarkEnd w:id="10789"/>
    </w:p>
    <w:p>
      <w:pPr>
        <w:pStyle w:val="BookText"/>
      </w:pPr>
      <w:r>
        <w:rPr>
          <w:rFonts w:ascii="Amiri" w:hAnsi="Amiri" w:eastAsia="Amiri" w:cs="Amiri"/>
          <w:lang w:bidi="ar-SA"/>
          <w:color w:val="111111"/>
          <w:sz w:val="28"/>
          <w:szCs w:val="28"/>
          <w:rtl/>
        </w:rPr>
        <w:t xml:space="preserve">إِنَّکَ الْمُتَفَضِّلُ بِالْإِحْسَانِ</w:t>
      </w:r>
    </w:p>
    <w:p>
      <w:pPr>
        <w:pStyle w:val="BookText"/>
      </w:pPr>
      <w:r>
        <w:rPr>
          <w:rFonts w:ascii="IRNazanin" w:hAnsi="IRNazanin" w:eastAsia="IRNazanin" w:cs="IRNazanin"/>
          <w:lang w:bidi="fa-IR"/>
          <w:color w:val="111111"/>
          <w:sz w:val="28"/>
          <w:szCs w:val="28"/>
          <w:rtl/>
        </w:rPr>
        <w:t xml:space="preserve">همانا تویی که بدون سبب به نیکی رفتار می‌کنی.7/15</w:t>
      </w:r>
    </w:p>
    <w:p>
      <w:pPr>
        <w:pStyle w:val="Heading5"/>
      </w:pPr>
      <w:bookmarkStart w:id="10790" w:name="_Toc9552"/>
      <w:r>
        <w:t>نیکو دانستن آنچه شیطان نیکو می‌نمایاند</w:t>
      </w:r>
      <w:bookmarkEnd w:id="10790"/>
    </w:p>
    <w:p>
      <w:pPr>
        <w:pStyle w:val="BookText"/>
      </w:pPr>
      <w:r>
        <w:rPr>
          <w:rFonts w:ascii="Amiri" w:hAnsi="Amiri" w:eastAsia="Amiri" w:cs="Amiri"/>
          <w:lang w:bidi="ar-SA"/>
          <w:color w:val="111111"/>
          <w:sz w:val="28"/>
          <w:szCs w:val="28"/>
          <w:rtl/>
        </w:rPr>
        <w:t xml:space="preserve">اللَّهُمَّ إِنَّا نَعُوذُ بِکَ مِنْ... أَنْ یَحْسُنَ عِنْدَنَا مَا حَسَّنَ لَنَا</w:t>
      </w:r>
    </w:p>
    <w:p>
      <w:pPr>
        <w:pStyle w:val="BookText"/>
      </w:pPr>
      <w:r>
        <w:rPr>
          <w:rFonts w:ascii="IRNazanin" w:hAnsi="IRNazanin" w:eastAsia="IRNazanin" w:cs="IRNazanin"/>
          <w:lang w:bidi="fa-IR"/>
          <w:color w:val="111111"/>
          <w:sz w:val="28"/>
          <w:szCs w:val="28"/>
          <w:rtl/>
        </w:rPr>
        <w:t xml:space="preserve">خداوندا ما از اینکه او آنچه برای ما می‌آراید را برایمان زیبا جلوه دهد، به تو پناه می‌بریم.2و1/17</w:t>
      </w:r>
    </w:p>
    <w:p>
      <w:pPr>
        <w:pStyle w:val="Heading5"/>
      </w:pPr>
      <w:bookmarkStart w:id="10791" w:name="_Toc9553"/>
      <w:r>
        <w:t>نیکو یاری نمودن بندگان، بر مخالفت با شیطان</w:t>
      </w:r>
      <w:bookmarkEnd w:id="10791"/>
    </w:p>
    <w:p>
      <w:pPr>
        <w:pStyle w:val="BookText"/>
      </w:pPr>
      <w:r>
        <w:rPr>
          <w:rFonts w:ascii="Amiri" w:hAnsi="Amiri" w:eastAsia="Amiri" w:cs="Amiri"/>
          <w:lang w:bidi="ar-SA"/>
          <w:color w:val="111111"/>
          <w:sz w:val="28"/>
          <w:szCs w:val="28"/>
          <w:rtl/>
        </w:rPr>
        <w:t xml:space="preserve">اللَّهُمَّ... أَحْسِنْ بِتَوْفِیقِکَ عَوْنَنَا عَلَیْهِ</w:t>
      </w:r>
    </w:p>
    <w:p>
      <w:pPr>
        <w:pStyle w:val="BookText"/>
      </w:pPr>
      <w:r>
        <w:rPr>
          <w:rFonts w:ascii="IRNazanin" w:hAnsi="IRNazanin" w:eastAsia="IRNazanin" w:cs="IRNazanin"/>
          <w:lang w:bidi="fa-IR"/>
          <w:color w:val="111111"/>
          <w:sz w:val="28"/>
          <w:szCs w:val="28"/>
          <w:rtl/>
        </w:rPr>
        <w:t xml:space="preserve">خداوندا به توفیق خود ما را بر ضدّ او، نیکو یاری نما.7/17</w:t>
      </w:r>
    </w:p>
    <w:p>
      <w:pPr>
        <w:pStyle w:val="Heading5"/>
      </w:pPr>
      <w:bookmarkStart w:id="10792" w:name="_Toc9554"/>
      <w:r>
        <w:t>سپاس از نیکویی مقدّرات الهی</w:t>
      </w:r>
      <w:bookmarkEnd w:id="10792"/>
    </w:p>
    <w:p>
      <w:pPr>
        <w:pStyle w:val="BookText"/>
      </w:pPr>
      <w:r>
        <w:rPr>
          <w:rFonts w:ascii="Amiri" w:hAnsi="Amiri" w:eastAsia="Amiri" w:cs="Amiri"/>
          <w:lang w:bidi="ar-SA"/>
          <w:color w:val="111111"/>
          <w:sz w:val="28"/>
          <w:szCs w:val="28"/>
          <w:rtl/>
        </w:rPr>
        <w:t xml:space="preserve">اللَّهُمَّ لَکَ الْحَمْدُ عَلَی حُسْنِ قَضَائِکَ</w:t>
      </w:r>
    </w:p>
    <w:p>
      <w:pPr>
        <w:pStyle w:val="BookText"/>
      </w:pPr>
      <w:r>
        <w:rPr>
          <w:rFonts w:ascii="IRNazanin" w:hAnsi="IRNazanin" w:eastAsia="IRNazanin" w:cs="IRNazanin"/>
          <w:lang w:bidi="fa-IR"/>
          <w:color w:val="111111"/>
          <w:sz w:val="28"/>
          <w:szCs w:val="28"/>
          <w:rtl/>
        </w:rPr>
        <w:t xml:space="preserve">خداوندا بر سرنوشت نیکی که برایم تقدیر کردی، تو را سپاس.1/18</w:t>
      </w:r>
    </w:p>
    <w:p>
      <w:pPr>
        <w:pStyle w:val="Heading5"/>
      </w:pPr>
      <w:bookmarkStart w:id="10793" w:name="_Toc9555"/>
      <w:r>
        <w:t>نیکوترین نیّات و کردارها</w:t>
      </w:r>
      <w:bookmarkEnd w:id="10793"/>
    </w:p>
    <w:p>
      <w:pPr>
        <w:pStyle w:val="BookText"/>
      </w:pPr>
      <w:r>
        <w:rPr>
          <w:rFonts w:ascii="Amiri" w:hAnsi="Amiri" w:eastAsia="Amiri" w:cs="Amiri"/>
          <w:lang w:bidi="ar-SA"/>
          <w:color w:val="111111"/>
          <w:sz w:val="28"/>
          <w:szCs w:val="28"/>
          <w:rtl/>
        </w:rPr>
        <w:t xml:space="preserve">وَ انْتَهِ بِنِیَّتِی إِلَی أَحْسَنِ النِّیَّاتِ، وَ بِعَمَلِی إِلَی أَحْسَنِ الْأَعْمَالِ</w:t>
      </w:r>
    </w:p>
    <w:p>
      <w:pPr>
        <w:pStyle w:val="BookText"/>
      </w:pPr>
      <w:r>
        <w:rPr>
          <w:rFonts w:ascii="IRNazanin" w:hAnsi="IRNazanin" w:eastAsia="IRNazanin" w:cs="IRNazanin"/>
          <w:lang w:bidi="fa-IR"/>
          <w:color w:val="111111"/>
          <w:sz w:val="28"/>
          <w:szCs w:val="28"/>
          <w:rtl/>
        </w:rPr>
        <w:t xml:space="preserve">و نیّت مرا به نیک‌ترین نیّت‌ها و عملم را به بهترین اعمال منتهی ساز.1/20</w:t>
      </w:r>
    </w:p>
    <w:p>
      <w:pPr>
        <w:pStyle w:val="Heading5"/>
      </w:pPr>
      <w:bookmarkStart w:id="10794" w:name="_Toc9556"/>
      <w:r>
        <w:t>روان ساختن نیکی برای مردم، به دست بنده</w:t>
      </w:r>
      <w:bookmarkEnd w:id="10794"/>
    </w:p>
    <w:p>
      <w:pPr>
        <w:pStyle w:val="BookText"/>
      </w:pPr>
      <w:r>
        <w:rPr>
          <w:rFonts w:ascii="Amiri" w:hAnsi="Amiri" w:eastAsia="Amiri" w:cs="Amiri"/>
          <w:lang w:bidi="ar-SA"/>
          <w:color w:val="111111"/>
          <w:sz w:val="28"/>
          <w:szCs w:val="28"/>
          <w:rtl/>
        </w:rPr>
        <w:t xml:space="preserve">وَ أَجْرِ لِلنَّاسِ عَلَی یَدِیَ الْخَیْرَ</w:t>
      </w:r>
    </w:p>
    <w:p>
      <w:pPr>
        <w:pStyle w:val="BookText"/>
      </w:pPr>
      <w:r>
        <w:rPr>
          <w:rFonts w:ascii="IRNazanin" w:hAnsi="IRNazanin" w:eastAsia="IRNazanin" w:cs="IRNazanin"/>
          <w:lang w:bidi="fa-IR"/>
          <w:color w:val="111111"/>
          <w:sz w:val="28"/>
          <w:szCs w:val="28"/>
          <w:rtl/>
        </w:rPr>
        <w:t xml:space="preserve">و نیکی کردن به مردم را به دست من جاری ساز.3/20</w:t>
      </w:r>
    </w:p>
    <w:p>
      <w:pPr>
        <w:pStyle w:val="Heading5"/>
      </w:pPr>
      <w:bookmarkStart w:id="10795" w:name="_Toc9557"/>
      <w:r>
        <w:t>تغییر اهانت معاشران، به معاشرتی نیک</w:t>
      </w:r>
      <w:bookmarkEnd w:id="10795"/>
    </w:p>
    <w:p>
      <w:pPr>
        <w:pStyle w:val="BookText"/>
      </w:pPr>
      <w:r>
        <w:rPr>
          <w:rFonts w:ascii="Amiri" w:hAnsi="Amiri" w:eastAsia="Amiri" w:cs="Amiri"/>
          <w:lang w:bidi="ar-SA"/>
          <w:color w:val="111111"/>
          <w:sz w:val="28"/>
          <w:szCs w:val="28"/>
          <w:rtl/>
        </w:rPr>
        <w:t xml:space="preserve">أَبْدِلْنِی... مِنْ رَدِّ الْمُلَابِسِینَ کَرَمَ الْعِشْرَةِ</w:t>
      </w:r>
    </w:p>
    <w:p>
      <w:pPr>
        <w:pStyle w:val="BookText"/>
      </w:pPr>
      <w:r>
        <w:rPr>
          <w:rFonts w:ascii="IRNazanin" w:hAnsi="IRNazanin" w:eastAsia="IRNazanin" w:cs="IRNazanin"/>
          <w:lang w:bidi="fa-IR"/>
          <w:color w:val="111111"/>
          <w:sz w:val="28"/>
          <w:szCs w:val="28"/>
          <w:rtl/>
        </w:rPr>
        <w:t xml:space="preserve">درباره من اهانت معاشران را به معاشرتِ نیک مبدّل فرما.7/20</w:t>
      </w:r>
    </w:p>
    <w:p>
      <w:pPr>
        <w:pStyle w:val="Heading5"/>
      </w:pPr>
      <w:bookmarkStart w:id="10796" w:name="_Toc9558"/>
      <w:r>
        <w:t>به نیکی یاد کردن بنده، از غیبت‌کننده‌اش</w:t>
      </w:r>
      <w:bookmarkEnd w:id="10796"/>
    </w:p>
    <w:p>
      <w:pPr>
        <w:pStyle w:val="BookText"/>
      </w:pPr>
      <w:r>
        <w:rPr>
          <w:rFonts w:ascii="Amiri" w:hAnsi="Amiri" w:eastAsia="Amiri" w:cs="Amiri"/>
          <w:lang w:bidi="ar-SA"/>
          <w:color w:val="111111"/>
          <w:sz w:val="28"/>
          <w:szCs w:val="28"/>
          <w:rtl/>
        </w:rPr>
        <w:t xml:space="preserve">وَ سَدِّدْنِی لِأَنْ... أُخَالِفَ مَنِ اغْتَابَنِی إِلَی حُسْنِ الذِّکْرِ</w:t>
      </w:r>
    </w:p>
    <w:p>
      <w:pPr>
        <w:pStyle w:val="BookText"/>
      </w:pPr>
      <w:r>
        <w:rPr>
          <w:rFonts w:ascii="IRNazanin" w:hAnsi="IRNazanin" w:eastAsia="IRNazanin" w:cs="IRNazanin"/>
          <w:lang w:bidi="fa-IR"/>
          <w:color w:val="111111"/>
          <w:sz w:val="28"/>
          <w:szCs w:val="28"/>
          <w:rtl/>
        </w:rPr>
        <w:t xml:space="preserve">و مرا توفیق ده تا با آنکه از من غیبت نموده به نیکی یاد کنم.9/20</w:t>
      </w:r>
    </w:p>
    <w:p>
      <w:pPr>
        <w:pStyle w:val="Heading5"/>
      </w:pPr>
      <w:bookmarkStart w:id="10797" w:name="_Toc9559"/>
      <w:r>
        <w:t>تبدیل گفتار زشت بنده، به اعتراف نمودن به احسان الهی</w:t>
      </w:r>
      <w:bookmarkEnd w:id="10797"/>
    </w:p>
    <w:p>
      <w:pPr>
        <w:pStyle w:val="BookText"/>
      </w:pPr>
      <w:r>
        <w:rPr>
          <w:rFonts w:ascii="Amiri" w:hAnsi="Amiri" w:eastAsia="Amiri" w:cs="Amiri"/>
          <w:lang w:bidi="ar-SA"/>
          <w:color w:val="111111"/>
          <w:sz w:val="28"/>
          <w:szCs w:val="28"/>
          <w:rtl/>
        </w:rPr>
        <w:t xml:space="preserve">اللَّهُمَّ اجْعَلْ... مَا أَجْرَی عَلَی لِسَانِی مِنْ لَفْظَةِ فُحْشٍ... اعْتِرَافًا بِإِحْسَانِکَ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1122" w:name="pg3739_48785"/>
    <w:bookmarkEnd w:id="1122"/>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اعتراف به نیکی‌ات را قرار ده.13/20</w:t>
      </w:r>
    </w:p>
    <w:p>
      <w:pPr>
        <w:pStyle w:val="Heading5"/>
      </w:pPr>
      <w:bookmarkStart w:id="10798" w:name="_Toc9560"/>
      <w:r>
        <w:t>سرپرستی‌ای نیکو</w:t>
      </w:r>
      <w:bookmarkEnd w:id="10798"/>
    </w:p>
    <w:p>
      <w:pPr>
        <w:pStyle w:val="BookText"/>
      </w:pPr>
      <w:r>
        <w:rPr>
          <w:rFonts w:ascii="Amiri" w:hAnsi="Amiri" w:eastAsia="Amiri" w:cs="Amiri"/>
          <w:lang w:bidi="ar-SA"/>
          <w:color w:val="111111"/>
          <w:sz w:val="28"/>
          <w:szCs w:val="28"/>
          <w:rtl/>
        </w:rPr>
        <w:t xml:space="preserve">وَ سُمْنِی حُسْنَ الْوِلَایَةِ</w:t>
      </w:r>
    </w:p>
    <w:p>
      <w:pPr>
        <w:pStyle w:val="BookText"/>
      </w:pPr>
      <w:r>
        <w:rPr>
          <w:rFonts w:ascii="IRNazanin" w:hAnsi="IRNazanin" w:eastAsia="IRNazanin" w:cs="IRNazanin"/>
          <w:lang w:bidi="fa-IR"/>
          <w:color w:val="111111"/>
          <w:sz w:val="28"/>
          <w:szCs w:val="28"/>
          <w:rtl/>
        </w:rPr>
        <w:t xml:space="preserve">و نیک سرپرستی نمودن را، بر عهده من قرار ده.22/20</w:t>
      </w:r>
    </w:p>
    <w:p>
      <w:pPr>
        <w:pStyle w:val="Heading5"/>
      </w:pPr>
      <w:bookmarkStart w:id="10799" w:name="_Toc9561"/>
      <w:r>
        <w:t>عطای زندگی نیکو، به بنده</w:t>
      </w:r>
      <w:bookmarkEnd w:id="10799"/>
    </w:p>
    <w:p>
      <w:pPr>
        <w:pStyle w:val="BookText"/>
      </w:pPr>
      <w:r>
        <w:rPr>
          <w:rFonts w:ascii="Amiri" w:hAnsi="Amiri" w:eastAsia="Amiri" w:cs="Amiri"/>
          <w:lang w:bidi="ar-SA"/>
          <w:color w:val="111111"/>
          <w:sz w:val="28"/>
          <w:szCs w:val="28"/>
          <w:rtl/>
        </w:rPr>
        <w:t xml:space="preserve">وَ امْنِحْنِی حُسْنَ الدَّعَةِ</w:t>
      </w:r>
    </w:p>
    <w:p>
      <w:pPr>
        <w:pStyle w:val="BookText"/>
      </w:pPr>
      <w:r>
        <w:rPr>
          <w:rFonts w:ascii="IRNazanin" w:hAnsi="IRNazanin" w:eastAsia="IRNazanin" w:cs="IRNazanin"/>
          <w:lang w:bidi="fa-IR"/>
          <w:color w:val="111111"/>
          <w:sz w:val="28"/>
          <w:szCs w:val="28"/>
          <w:rtl/>
        </w:rPr>
        <w:t xml:space="preserve">و زندگیِ آسوده نیکو به من عطا فرما.22/20</w:t>
      </w:r>
    </w:p>
    <w:p>
      <w:pPr>
        <w:pStyle w:val="Heading5"/>
      </w:pPr>
      <w:bookmarkStart w:id="10800" w:name="_Toc9562"/>
      <w:r>
        <w:t>راه رستگاری و نیکویی انفاق‌شده</w:t>
      </w:r>
      <w:bookmarkEnd w:id="10800"/>
    </w:p>
    <w:p>
      <w:pPr>
        <w:pStyle w:val="BookText"/>
      </w:pPr>
      <w:r>
        <w:rPr>
          <w:rFonts w:ascii="Amiri" w:hAnsi="Amiri" w:eastAsia="Amiri" w:cs="Amiri"/>
          <w:lang w:bidi="ar-SA"/>
          <w:color w:val="111111"/>
          <w:sz w:val="28"/>
          <w:szCs w:val="28"/>
          <w:rtl/>
        </w:rPr>
        <w:t xml:space="preserve">وَ أَصِبْ بِی سَبِیلَ الْهِدَایَةِ لِلْبِرِّ فِیما أُنْفِقُ مِنْهُ</w:t>
      </w:r>
    </w:p>
    <w:p>
      <w:pPr>
        <w:pStyle w:val="BookText"/>
      </w:pPr>
      <w:r>
        <w:rPr>
          <w:rFonts w:ascii="IRNazanin" w:hAnsi="IRNazanin" w:eastAsia="IRNazanin" w:cs="IRNazanin"/>
          <w:lang w:bidi="fa-IR"/>
          <w:color w:val="111111"/>
          <w:sz w:val="28"/>
          <w:szCs w:val="28"/>
          <w:rtl/>
        </w:rPr>
        <w:t xml:space="preserve">و مرا در آنچه از آن دارایی انفاق می‌کنم، به راه رستگاری برسان.23/20</w:t>
      </w:r>
    </w:p>
    <w:p>
      <w:pPr>
        <w:pStyle w:val="Heading5"/>
      </w:pPr>
      <w:bookmarkStart w:id="10801" w:name="_Toc9563"/>
      <w:r>
        <w:t>نیکو گرداندن کردار بنده، در هر حال</w:t>
      </w:r>
      <w:bookmarkEnd w:id="10801"/>
    </w:p>
    <w:p>
      <w:pPr>
        <w:pStyle w:val="BookText"/>
      </w:pPr>
      <w:r>
        <w:rPr>
          <w:rFonts w:ascii="Amiri" w:hAnsi="Amiri" w:eastAsia="Amiri" w:cs="Amiri"/>
          <w:lang w:bidi="ar-SA"/>
          <w:color w:val="111111"/>
          <w:sz w:val="28"/>
          <w:szCs w:val="28"/>
          <w:rtl/>
        </w:rPr>
        <w:t xml:space="preserve">وَ حَسِّنْ فِی جَمِیعِ أَحْوَالِی عَمَلِی</w:t>
      </w:r>
    </w:p>
    <w:p>
      <w:pPr>
        <w:pStyle w:val="BookText"/>
      </w:pPr>
      <w:r>
        <w:rPr>
          <w:rFonts w:ascii="IRNazanin" w:hAnsi="IRNazanin" w:eastAsia="IRNazanin" w:cs="IRNazanin"/>
          <w:lang w:bidi="fa-IR"/>
          <w:color w:val="111111"/>
          <w:sz w:val="28"/>
          <w:szCs w:val="28"/>
          <w:rtl/>
        </w:rPr>
        <w:t xml:space="preserve">و عملم را در همه احوالم، نیکو گردان.28/20</w:t>
      </w:r>
    </w:p>
    <w:p>
      <w:pPr>
        <w:pStyle w:val="Heading5"/>
      </w:pPr>
      <w:bookmarkStart w:id="10802" w:name="_Toc9564"/>
      <w:r>
        <w:t>سبب کامل گشتن خیر دنیا و آخرت، برای بنده</w:t>
      </w:r>
      <w:bookmarkEnd w:id="10802"/>
    </w:p>
    <w:p>
      <w:pPr>
        <w:pStyle w:val="BookText"/>
      </w:pPr>
      <w:r>
        <w:rPr>
          <w:rFonts w:ascii="Amiri" w:hAnsi="Amiri" w:eastAsia="Amiri" w:cs="Amiri"/>
          <w:lang w:bidi="ar-SA"/>
          <w:color w:val="111111"/>
          <w:sz w:val="28"/>
          <w:szCs w:val="28"/>
          <w:rtl/>
        </w:rPr>
        <w:t xml:space="preserve">نَبِّهْنِی لِذِکْرِکَ فِی أَوْقَاتِ الْغَفْلَةِ، وَ اسْتَعْمِلْنِی بِطَاعَتِکَ فِی أَیَّامِ الْمُهْلَةِ... أَکْمِلْ لِی بِهَا خَیْرَ الدُّنْیَا وَ الْآخِرَةِ</w:t>
      </w:r>
    </w:p>
    <w:p>
      <w:pPr>
        <w:pStyle w:val="BookText"/>
      </w:pPr>
      <w:r>
        <w:rPr>
          <w:rFonts w:ascii="IRNazanin" w:hAnsi="IRNazanin" w:eastAsia="IRNazanin" w:cs="IRNazanin"/>
          <w:lang w:bidi="fa-IR"/>
          <w:color w:val="111111"/>
          <w:sz w:val="28"/>
          <w:szCs w:val="28"/>
          <w:rtl/>
        </w:rPr>
        <w:t xml:space="preserve">مرا در اوقات غفلت، برای یاد خود بیدار کن. و در روزهای مهلتِ عمرم، به طاعت خود بگمار. و بدین وسیله، خیر دنیا و آخرت را برایم کامل نما.29/20</w:t>
      </w:r>
    </w:p>
    <w:p>
      <w:pPr>
        <w:pStyle w:val="Heading5"/>
      </w:pPr>
      <w:bookmarkStart w:id="10803" w:name="_Toc9565"/>
      <w:r>
        <w:t>عطای نیکی به بندگان، در دنیا و آخرت</w:t>
      </w:r>
      <w:bookmarkEnd w:id="10803"/>
    </w:p>
    <w:p>
      <w:pPr>
        <w:pStyle w:val="BookText"/>
      </w:pPr>
      <w:r>
        <w:rPr>
          <w:rFonts w:ascii="Amiri" w:hAnsi="Amiri" w:eastAsia="Amiri" w:cs="Amiri"/>
          <w:lang w:bidi="ar-SA"/>
          <w:color w:val="111111"/>
          <w:sz w:val="28"/>
          <w:szCs w:val="28"/>
          <w:rtl/>
        </w:rPr>
        <w:t xml:space="preserve">وَ آتِنَا فِی الدُّنْیَا حَسَنَةً وَ فِی الْآخِرَةِ حَسَنَةً</w:t>
      </w:r>
    </w:p>
    <w:p>
      <w:pPr>
        <w:pStyle w:val="BookText"/>
      </w:pPr>
      <w:r>
        <w:rPr>
          <w:rFonts w:ascii="IRNazanin" w:hAnsi="IRNazanin" w:eastAsia="IRNazanin" w:cs="IRNazanin"/>
          <w:lang w:bidi="fa-IR"/>
          <w:color w:val="111111"/>
          <w:sz w:val="28"/>
          <w:szCs w:val="28"/>
          <w:rtl/>
        </w:rPr>
        <w:t xml:space="preserve">و در دنیا نیکی و در آخرت هم نیکی، عطایمان کن.13/25، 30/20</w:t>
      </w:r>
    </w:p>
    <w:p>
      <w:pPr>
        <w:pStyle w:val="Heading5"/>
      </w:pPr>
      <w:bookmarkStart w:id="10804" w:name="_Toc9566"/>
      <w:r>
        <w:t>عامل کاستن نیکی‌های بنده، در قیامت</w:t>
      </w:r>
      <w:bookmarkEnd w:id="10804"/>
    </w:p>
    <w:p>
      <w:pPr>
        <w:pStyle w:val="BookText"/>
      </w:pPr>
      <w:r>
        <w:rPr>
          <w:rFonts w:ascii="Amiri" w:hAnsi="Amiri" w:eastAsia="Amiri" w:cs="Amiri"/>
          <w:lang w:bidi="ar-SA"/>
          <w:color w:val="111111"/>
          <w:sz w:val="28"/>
          <w:szCs w:val="28"/>
          <w:rtl/>
        </w:rPr>
        <w:t xml:space="preserve">هُوَ، یَا رَبِّ، مِمَّا قَدْ أَحْصَیْتَهُ عَلَیَّ وَ أَغْفَلْتُهُ أَنَا مِنْ نَفْسِی، فَأَدِّهِ عَنِّی مِنْ جَزِیلِ عَطِیَّتِکَ وَ کَثِیرِ مَا عِنْدَکَ... حَتَّی لَا یَبْقَی عَلَیَّ شَیْءٌ مِنْهُ تُرِیدُ أَنْ تُقَاصَّنِی بِهِ مِنْ حَسَنَاتِی</w:t>
      </w:r>
    </w:p>
    <w:p>
      <w:pPr>
        <w:pStyle w:val="BookText"/>
      </w:pPr>
      <w:r>
        <w:rPr>
          <w:rFonts w:ascii="IRNazanin" w:hAnsi="IRNazanin" w:eastAsia="IRNazanin" w:cs="IRNazanin"/>
          <w:lang w:bidi="fa-IR"/>
          <w:color w:val="111111"/>
          <w:sz w:val="28"/>
          <w:szCs w:val="28"/>
          <w:rtl/>
        </w:rPr>
        <w:t xml:space="preserve">آن (تکلیف) ای پروردگار من، از چیزهایی است که بر من به حساب آورده‌ای و من خودسرانه از آن غافل شدم. پس آن را از عطای بزرگ و فراوانی که نزد توست، از جانب من ادا کن. تا چیزی از آن بر من نمانَد که بخواهی به سبب آن از نیکی‌هایم بکاهی.7/22</w:t>
      </w:r>
    </w:p>
    <w:p>
      <w:pPr>
        <w:pStyle w:val="Heading5"/>
      </w:pPr>
      <w:bookmarkStart w:id="10805" w:name="_Toc9567"/>
      <w:r>
        <w:t>سبب به‌جا آوردن نیکی‌ها، با رغبت</w:t>
      </w:r>
      <w:bookmarkEnd w:id="10805"/>
    </w:p>
    <w:p>
      <w:pPr>
        <w:pStyle w:val="BookText"/>
      </w:pPr>
      <w:r>
        <w:rPr>
          <w:rFonts w:ascii="Amiri" w:hAnsi="Amiri" w:eastAsia="Amiri" w:cs="Amiri"/>
          <w:lang w:bidi="ar-SA"/>
          <w:color w:val="111111"/>
          <w:sz w:val="28"/>
          <w:szCs w:val="28"/>
          <w:rtl/>
        </w:rPr>
        <w:t xml:space="preserve">وَ ارْزُقْنِی الرَّغْبَةَ فِی الْعَمَلِ لَکَ لِآخِرَتِی... حَتَّی أَعْمَلَ الْحَسَنَاتِ شَوْقًا</w:t>
      </w:r>
    </w:p>
    <w:p>
      <w:pPr>
        <w:pStyle w:val="BookText"/>
      </w:pPr>
      <w:r>
        <w:rPr>
          <w:rFonts w:ascii="IRNazanin" w:hAnsi="IRNazanin" w:eastAsia="IRNazanin" w:cs="IRNazanin"/>
          <w:lang w:bidi="fa-IR"/>
          <w:color w:val="111111"/>
          <w:sz w:val="28"/>
          <w:szCs w:val="28"/>
          <w:rtl/>
        </w:rPr>
        <w:t xml:space="preserve">و برای آخرتمْ رغبت در عمل برای تو را،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1123" w:name="pg3739_48786"/>
    <w:bookmarkEnd w:id="1123"/>
    <w:p>
      <w:pPr>
        <w:pStyle w:val="BookText"/>
      </w:pPr>
      <w:r>
        <w:rPr>
          <w:rFonts w:ascii="IRNazanin" w:hAnsi="IRNazanin" w:eastAsia="IRNazanin" w:cs="IRNazanin"/>
          <w:lang w:bidi="fa-IR"/>
          <w:color w:val="111111"/>
          <w:sz w:val="28"/>
          <w:szCs w:val="28"/>
          <w:rtl/>
        </w:rPr>
        <w:t xml:space="preserve">روزی‌ام گردان. تا آنکه با اشتیاق به کارهای نیک بپردازم.8/22</w:t>
      </w:r>
    </w:p>
    <w:p>
      <w:pPr>
        <w:pStyle w:val="Heading5"/>
      </w:pPr>
      <w:bookmarkStart w:id="10806" w:name="_Toc9568"/>
      <w:r>
        <w:t>گویا کردن زبان بنده، به ستایش نیکو</w:t>
      </w:r>
      <w:bookmarkEnd w:id="10806"/>
    </w:p>
    <w:p>
      <w:pPr>
        <w:pStyle w:val="BookText"/>
      </w:pPr>
      <w:r>
        <w:rPr>
          <w:rFonts w:ascii="Amiri" w:hAnsi="Amiri" w:eastAsia="Amiri" w:cs="Amiri"/>
          <w:lang w:bidi="ar-SA"/>
          <w:color w:val="111111"/>
          <w:sz w:val="28"/>
          <w:szCs w:val="28"/>
          <w:rtl/>
        </w:rPr>
        <w:t xml:space="preserve">وَ أَنْطِقْ بِحَمْدِکَ... وَ حُسْنِ الثَّنَاءِ عَلَیْکَ لِسَانِی</w:t>
      </w:r>
    </w:p>
    <w:p>
      <w:pPr>
        <w:pStyle w:val="BookText"/>
      </w:pPr>
      <w:r>
        <w:rPr>
          <w:rFonts w:ascii="IRNazanin" w:hAnsi="IRNazanin" w:eastAsia="IRNazanin" w:cs="IRNazanin"/>
          <w:lang w:bidi="fa-IR"/>
          <w:color w:val="111111"/>
          <w:sz w:val="28"/>
          <w:szCs w:val="28"/>
          <w:rtl/>
        </w:rPr>
        <w:t xml:space="preserve">و زبانم را به حمد خود و ستایش نیکویت، گویا فرما.5/23</w:t>
      </w:r>
    </w:p>
    <w:p>
      <w:pPr>
        <w:pStyle w:val="Heading5"/>
      </w:pPr>
      <w:bookmarkStart w:id="10807" w:name="_Toc9569"/>
      <w:r>
        <w:t>بسیار شمردن نیکی اندک والدین</w:t>
      </w:r>
      <w:bookmarkEnd w:id="10807"/>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أَسْتَکْثِرَ بِرَّهُمَا بِی وَ إِنْ قَلَّ</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نیکی ایشان را درباره خود - اگرچه اندک باشد - بسیار شمارم.5/24</w:t>
      </w:r>
    </w:p>
    <w:p>
      <w:pPr>
        <w:pStyle w:val="Heading5"/>
      </w:pPr>
      <w:bookmarkStart w:id="10808" w:name="_Toc9570"/>
      <w:r>
        <w:t>کم شمردن نیکی خود، به والدین</w:t>
      </w:r>
      <w:bookmarkEnd w:id="10808"/>
    </w:p>
    <w:p>
      <w:pPr>
        <w:pStyle w:val="BookText"/>
      </w:pPr>
      <w:r>
        <w:rPr>
          <w:rFonts w:ascii="Amiri" w:hAnsi="Amiri" w:eastAsia="Amiri" w:cs="Amiri"/>
          <w:lang w:bidi="ar-SA"/>
          <w:color w:val="111111"/>
          <w:sz w:val="28"/>
          <w:szCs w:val="28"/>
          <w:rtl/>
        </w:rPr>
        <w:t xml:space="preserve">وَ اجْعَلْ طَاعَتِی لِوَالِدَیَّ وَ بِرِّی بِهِمَا أَقَرَّ لِعَیْنِی مِنْ رَقْدَةِ الْوَسْنَانِ... حَتَّی... أَسْتَقِلَّ بِرِّی بِهِمَا وَ إِنْ کَثُرَ</w:t>
      </w:r>
    </w:p>
    <w:p>
      <w:pPr>
        <w:pStyle w:val="BookText"/>
      </w:pPr>
      <w:r>
        <w:rPr>
          <w:rFonts w:ascii="IRNazanin" w:hAnsi="IRNazanin" w:eastAsia="IRNazanin" w:cs="IRNazanin"/>
          <w:lang w:bidi="fa-IR"/>
          <w:color w:val="111111"/>
          <w:sz w:val="28"/>
          <w:szCs w:val="28"/>
          <w:rtl/>
        </w:rPr>
        <w:t xml:space="preserve">و اطاعت از پدر و مادرم و نیکوکاری به آن دو را در نظرم، از خوابِ خواب‌آلوده، خوش‌تر قرار ده. تا نیکی خود را درباره ایشان - اگرچه بسیار باشد - اندک بدانم.5/24</w:t>
      </w:r>
    </w:p>
    <w:p>
      <w:pPr>
        <w:pStyle w:val="Heading5"/>
      </w:pPr>
      <w:bookmarkStart w:id="10809" w:name="_Toc9571"/>
      <w:r>
        <w:t>نیکی فرزند، به والدین</w:t>
      </w:r>
      <w:bookmarkEnd w:id="10809"/>
    </w:p>
    <w:p>
      <w:pPr>
        <w:pStyle w:val="BookText"/>
      </w:pPr>
      <w:r>
        <w:rPr>
          <w:rFonts w:ascii="Amiri" w:hAnsi="Amiri" w:eastAsia="Amiri" w:cs="Amiri"/>
          <w:lang w:bidi="ar-SA"/>
          <w:color w:val="111111"/>
          <w:sz w:val="28"/>
          <w:szCs w:val="28"/>
          <w:rtl/>
        </w:rPr>
        <w:t xml:space="preserve">وَ اجْعَلْ... بِرِّی بِهِمَا أَقَرَّ لِعَیْنِی مِنْ رَقْدَةِ الْوَسْنَانِ</w:t>
      </w:r>
    </w:p>
    <w:p>
      <w:pPr>
        <w:pStyle w:val="BookText"/>
      </w:pPr>
      <w:r>
        <w:rPr>
          <w:rFonts w:ascii="IRNazanin" w:hAnsi="IRNazanin" w:eastAsia="IRNazanin" w:cs="IRNazanin"/>
          <w:lang w:bidi="fa-IR"/>
          <w:color w:val="111111"/>
          <w:sz w:val="28"/>
          <w:szCs w:val="28"/>
          <w:rtl/>
        </w:rPr>
        <w:t xml:space="preserve">و نیکوکاری به آن دو را در نظرم، از خوابِ خواب‌آلوده، خوش‌تر قرار ده.5/24</w:t>
      </w:r>
    </w:p>
    <w:p>
      <w:pPr>
        <w:pStyle w:val="Heading5"/>
      </w:pPr>
      <w:bookmarkStart w:id="10810" w:name="_Toc9572"/>
      <w:r>
        <w:t>وسیله‌ای برای افزایش نیکی‌های والدین</w:t>
      </w:r>
      <w:bookmarkEnd w:id="10810"/>
    </w:p>
    <w:p>
      <w:pPr>
        <w:pStyle w:val="BookText"/>
      </w:pPr>
      <w:r>
        <w:rPr>
          <w:rFonts w:ascii="Amiri" w:hAnsi="Amiri" w:eastAsia="Amiri" w:cs="Amiri"/>
          <w:lang w:bidi="ar-SA"/>
          <w:color w:val="111111"/>
          <w:sz w:val="28"/>
          <w:szCs w:val="28"/>
          <w:rtl/>
        </w:rPr>
        <w:t xml:space="preserve">اللَّهُمَّ وَ مَا مَسَّهُمَا مِنِّی مِنْ أَذًی... فَاجْعَلْهُ... زِیَادَةً فِی حَسَنَاتِهِمَا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پس آن را سبب افزایش نیکی‌هایشان قرار ده.8/24</w:t>
      </w:r>
    </w:p>
    <w:p>
      <w:pPr>
        <w:pStyle w:val="Heading5"/>
      </w:pPr>
      <w:bookmarkStart w:id="10811" w:name="_Toc9573"/>
      <w:r>
        <w:t>سهل‌انگار ندانستن والدین، در نیکی به فرزند</w:t>
      </w:r>
      <w:bookmarkEnd w:id="10811"/>
    </w:p>
    <w:p>
      <w:pPr>
        <w:pStyle w:val="BookText"/>
      </w:pPr>
      <w:r>
        <w:rPr>
          <w:rFonts w:ascii="Amiri" w:hAnsi="Amiri" w:eastAsia="Amiri" w:cs="Amiri"/>
          <w:lang w:bidi="ar-SA"/>
          <w:color w:val="111111"/>
          <w:sz w:val="28"/>
          <w:szCs w:val="28"/>
          <w:rtl/>
        </w:rPr>
        <w:t xml:space="preserve">فَإِنِّی... لَا أَسْتَبْطِئُهُمَا فِی بِرِّی</w:t>
      </w:r>
    </w:p>
    <w:p>
      <w:pPr>
        <w:pStyle w:val="BookText"/>
      </w:pPr>
      <w:r>
        <w:rPr>
          <w:rFonts w:ascii="IRNazanin" w:hAnsi="IRNazanin" w:eastAsia="IRNazanin" w:cs="IRNazanin"/>
          <w:lang w:bidi="fa-IR"/>
          <w:color w:val="111111"/>
          <w:sz w:val="28"/>
          <w:szCs w:val="28"/>
          <w:rtl/>
        </w:rPr>
        <w:t xml:space="preserve">زیرا آنان را در نیکی به خودم، سهل‌انگار نمی‌شمارم.9/24</w:t>
      </w:r>
    </w:p>
    <w:p>
      <w:pPr>
        <w:pStyle w:val="Heading5"/>
      </w:pPr>
      <w:bookmarkStart w:id="10812" w:name="_Toc9574"/>
      <w:r>
        <w:t>وسیله نیکی به والدین</w:t>
      </w:r>
      <w:bookmarkEnd w:id="10812"/>
    </w:p>
    <w:p>
      <w:pPr>
        <w:pStyle w:val="BookText"/>
      </w:pPr>
      <w:r>
        <w:rPr>
          <w:rFonts w:ascii="Amiri" w:hAnsi="Amiri" w:eastAsia="Amiri" w:cs="Amiri"/>
          <w:lang w:bidi="ar-SA"/>
          <w:color w:val="111111"/>
          <w:sz w:val="28"/>
          <w:szCs w:val="28"/>
          <w:rtl/>
        </w:rPr>
        <w:t xml:space="preserve">اللَّهُمَّ وَ مَا تَعَدَّیَا عَلَیَّ فِیهِ مِنْ قَوْلٍ... فَقَدْ... جُدْتُ بِهِ عَلَیْهِمَا</w:t>
      </w:r>
    </w:p>
    <w:p>
      <w:pPr>
        <w:pStyle w:val="BookText"/>
      </w:pPr>
      <w:r>
        <w:rPr>
          <w:rFonts w:ascii="IRNazanin" w:hAnsi="IRNazanin" w:eastAsia="IRNazanin" w:cs="IRNazanin"/>
          <w:lang w:bidi="fa-IR"/>
          <w:color w:val="111111"/>
          <w:sz w:val="28"/>
          <w:szCs w:val="28"/>
          <w:rtl/>
        </w:rPr>
        <w:t xml:space="preserve">خداوندا و آنچه بر من در سخن گفتن، تعدّی نموده‌اند، پس آن را وسیله نیکی به آنها گرداندم.9/24</w:t>
      </w:r>
    </w:p>
    <w:p>
      <w:pPr>
        <w:pStyle w:val="Heading5"/>
      </w:pPr>
      <w:bookmarkStart w:id="10813" w:name="_Toc9575"/>
      <w:r>
        <w:t>دیرینگی احسان والدین، بر فرزند</w:t>
      </w:r>
      <w:bookmarkEnd w:id="10813"/>
    </w:p>
    <w:p>
      <w:pPr>
        <w:pStyle w:val="BookText"/>
      </w:pPr>
      <w:r>
        <w:rPr>
          <w:rFonts w:ascii="Amiri" w:hAnsi="Amiri" w:eastAsia="Amiri" w:cs="Amiri"/>
          <w:lang w:bidi="ar-SA"/>
          <w:color w:val="111111"/>
          <w:sz w:val="28"/>
          <w:szCs w:val="28"/>
          <w:rtl/>
        </w:rPr>
        <w:t xml:space="preserve">فَهُمَا... أَقْدَمُ إِحْسَانًا إِلَیَّ... مِنْ أَنْ أُقَاصَّهُمَا بِعَدْلٍ</w:t>
      </w:r>
    </w:p>
    <w:p>
      <w:pPr>
        <w:pStyle w:val="BookText"/>
      </w:pPr>
      <w:r>
        <w:rPr>
          <w:rFonts w:ascii="IRNazanin" w:hAnsi="IRNazanin" w:eastAsia="IRNazanin" w:cs="IRNazanin"/>
          <w:lang w:bidi="fa-IR"/>
          <w:color w:val="111111"/>
          <w:sz w:val="28"/>
          <w:szCs w:val="28"/>
          <w:rtl/>
        </w:rPr>
        <w:t xml:space="preserve">پس احسانشان به من دیرینه‌تر از آن است که با عدل از آنان تقاص گیرم.10/24</w:t>
      </w:r>
    </w:p>
    <w:p>
      <w:pPr>
        <w:pStyle w:val="Heading5"/>
      </w:pPr>
      <w:bookmarkStart w:id="10814" w:name="_Toc9576"/>
      <w:r>
        <w:t>آمرزش والدین، به سبب نیکی به فرزند</w:t>
      </w:r>
      <w:bookmarkEnd w:id="10814"/>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1124" w:name="pg3739_48787"/>
    <w:bookmarkEnd w:id="1124"/>
    <w:p>
      <w:pPr>
        <w:pStyle w:val="BookText"/>
      </w:pPr>
      <w:r>
        <w:rPr>
          <w:rFonts w:ascii="Amiri" w:hAnsi="Amiri" w:eastAsia="Amiri" w:cs="Amiri"/>
          <w:lang w:bidi="ar-SA"/>
          <w:color w:val="111111"/>
          <w:sz w:val="28"/>
          <w:szCs w:val="28"/>
          <w:rtl/>
        </w:rPr>
        <w:t xml:space="preserve">وَ اغْفِرْ لَهُمَا بِبِرِّهِمَا بِی مَغْفِرَةً حَتْ-مًا</w:t>
      </w:r>
    </w:p>
    <w:p>
      <w:pPr>
        <w:pStyle w:val="BookText"/>
      </w:pPr>
      <w:r>
        <w:rPr>
          <w:rFonts w:ascii="IRNazanin" w:hAnsi="IRNazanin" w:eastAsia="IRNazanin" w:cs="IRNazanin"/>
          <w:lang w:bidi="fa-IR"/>
          <w:color w:val="111111"/>
          <w:sz w:val="28"/>
          <w:szCs w:val="28"/>
          <w:rtl/>
        </w:rPr>
        <w:t xml:space="preserve">و ایشان را به خاطر نیکی‌یشان بر من، آمرزشی حتمی عنایت کن.14/24</w:t>
      </w:r>
    </w:p>
    <w:p>
      <w:pPr>
        <w:pStyle w:val="Heading5"/>
      </w:pPr>
      <w:bookmarkStart w:id="10815" w:name="_Toc9577"/>
      <w:r>
        <w:t>یاری والدین، بر نیکی به فرزندان</w:t>
      </w:r>
      <w:bookmarkEnd w:id="10815"/>
    </w:p>
    <w:p>
      <w:pPr>
        <w:pStyle w:val="BookText"/>
      </w:pPr>
      <w:r>
        <w:rPr>
          <w:rFonts w:ascii="Amiri" w:hAnsi="Amiri" w:eastAsia="Amiri" w:cs="Amiri"/>
          <w:lang w:bidi="ar-SA"/>
          <w:color w:val="111111"/>
          <w:sz w:val="28"/>
          <w:szCs w:val="28"/>
          <w:rtl/>
        </w:rPr>
        <w:t xml:space="preserve">وَ أَعِنِّی عَلَی... بِرِّهِمْ</w:t>
      </w:r>
    </w:p>
    <w:p>
      <w:pPr>
        <w:pStyle w:val="BookText"/>
      </w:pPr>
      <w:r>
        <w:rPr>
          <w:rFonts w:ascii="IRNazanin" w:hAnsi="IRNazanin" w:eastAsia="IRNazanin" w:cs="IRNazanin"/>
          <w:lang w:bidi="fa-IR"/>
          <w:color w:val="111111"/>
          <w:sz w:val="28"/>
          <w:szCs w:val="28"/>
          <w:rtl/>
        </w:rPr>
        <w:t xml:space="preserve">و مرا بر نیکی به ایشان یاری نما.5/25</w:t>
      </w:r>
    </w:p>
    <w:p>
      <w:pPr>
        <w:pStyle w:val="Heading5"/>
      </w:pPr>
      <w:bookmarkStart w:id="10816" w:name="_Toc9578"/>
      <w:r>
        <w:t>توفیق نیکی، با اطاعت از خدا</w:t>
      </w:r>
      <w:bookmarkEnd w:id="10816"/>
    </w:p>
    <w:p>
      <w:pPr>
        <w:pStyle w:val="BookText"/>
      </w:pPr>
      <w:r>
        <w:rPr>
          <w:rFonts w:ascii="Amiri" w:hAnsi="Amiri" w:eastAsia="Amiri" w:cs="Amiri"/>
          <w:lang w:bidi="ar-SA"/>
          <w:color w:val="111111"/>
          <w:sz w:val="28"/>
          <w:szCs w:val="28"/>
          <w:rtl/>
        </w:rPr>
        <w:t xml:space="preserve">وَ اجْعَلْنِی فِی جَمِیعِ ذَلِکَ مِنَ... الْمُوَفَّقِینَ لِلْخَیْرِ وَ الرُّشْدِ وَ الصَّوَابِ بِطَاعَتِکَ</w:t>
      </w:r>
    </w:p>
    <w:p>
      <w:pPr>
        <w:pStyle w:val="BookText"/>
      </w:pPr>
      <w:r>
        <w:rPr>
          <w:rFonts w:ascii="IRNazanin" w:hAnsi="IRNazanin" w:eastAsia="IRNazanin" w:cs="IRNazanin"/>
          <w:lang w:bidi="fa-IR"/>
          <w:color w:val="111111"/>
          <w:sz w:val="28"/>
          <w:szCs w:val="28"/>
          <w:rtl/>
        </w:rPr>
        <w:t xml:space="preserve">و مرا در همه آن (امور) از (آنان که) با فرمانبری تو به کار خیر و رشد و صواب، موفّق گشته‌اند، قرار ده.11و10/25</w:t>
      </w:r>
    </w:p>
    <w:p>
      <w:pPr>
        <w:pStyle w:val="Heading5"/>
      </w:pPr>
      <w:bookmarkStart w:id="10817" w:name="_Toc9579"/>
      <w:r>
        <w:t>همسایگان و فراگرفتن اخلاق نیک الهی</w:t>
      </w:r>
      <w:bookmarkEnd w:id="10817"/>
    </w:p>
    <w:p>
      <w:pPr>
        <w:pStyle w:val="BookText"/>
      </w:pPr>
      <w:r>
        <w:rPr>
          <w:rFonts w:ascii="Amiri" w:hAnsi="Amiri" w:eastAsia="Amiri" w:cs="Amiri"/>
          <w:lang w:bidi="ar-SA"/>
          <w:color w:val="111111"/>
          <w:sz w:val="28"/>
          <w:szCs w:val="28"/>
          <w:rtl/>
        </w:rPr>
        <w:t xml:space="preserve">وَ وَفِّقْهُمْ لِإِقَامَةِ سُنَّتِکَ، وَ الْأَخْذِ بِمَحَاسِنِ أَدَبِکَ فِی إِرْفَاقِ ضَعِیفِهِمْ...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ارفاق به ناتوانشان، توفیق ده.2/26</w:t>
      </w:r>
    </w:p>
    <w:p>
      <w:pPr>
        <w:pStyle w:val="Heading5"/>
      </w:pPr>
      <w:bookmarkStart w:id="10818" w:name="_Toc9580"/>
      <w:r>
        <w:t>خوب کمک کردن به همسایگان</w:t>
      </w:r>
      <w:bookmarkEnd w:id="10818"/>
    </w:p>
    <w:p>
      <w:pPr>
        <w:pStyle w:val="BookText"/>
      </w:pPr>
      <w:r>
        <w:rPr>
          <w:rFonts w:ascii="Amiri" w:hAnsi="Amiri" w:eastAsia="Amiri" w:cs="Amiri"/>
          <w:lang w:bidi="ar-SA"/>
          <w:color w:val="111111"/>
          <w:sz w:val="28"/>
          <w:szCs w:val="28"/>
          <w:rtl/>
        </w:rPr>
        <w:t xml:space="preserve">وَ وَفِّقْهُمْ لِإِقَامَةِ سُنَّتِکَ، وَ الْأَخْذِ بِمَحَاسِنِ أَدَبِکَ فِی... حُسْنِ مُوَاسَاتِهِمْ بِالْمَاعُونِ</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همیاری نیکو در مایحتاج زندگی‌یشان، توفیق ده.2/26</w:t>
      </w:r>
    </w:p>
    <w:p>
      <w:pPr>
        <w:pStyle w:val="Heading5"/>
      </w:pPr>
      <w:bookmarkStart w:id="10819" w:name="_Toc9581"/>
      <w:r>
        <w:t>با احسان پاداش دادن بنده، به همسایگان بدکردار</w:t>
      </w:r>
      <w:bookmarkEnd w:id="10819"/>
    </w:p>
    <w:p>
      <w:pPr>
        <w:pStyle w:val="BookText"/>
      </w:pPr>
      <w:r>
        <w:rPr>
          <w:rFonts w:ascii="Amiri" w:hAnsi="Amiri" w:eastAsia="Amiri" w:cs="Amiri"/>
          <w:lang w:bidi="ar-SA"/>
          <w:color w:val="111111"/>
          <w:sz w:val="28"/>
          <w:szCs w:val="28"/>
          <w:rtl/>
        </w:rPr>
        <w:t xml:space="preserve">وَ اجْعَلْنِی اللَّهُمَّ أَجْزِی بِالْإِحْسَانِ مُسِیئَهُمْ</w:t>
      </w:r>
    </w:p>
    <w:p>
      <w:pPr>
        <w:pStyle w:val="BookText"/>
      </w:pPr>
      <w:r>
        <w:rPr>
          <w:rFonts w:ascii="IRNazanin" w:hAnsi="IRNazanin" w:eastAsia="IRNazanin" w:cs="IRNazanin"/>
          <w:lang w:bidi="fa-IR"/>
          <w:color w:val="111111"/>
          <w:sz w:val="28"/>
          <w:szCs w:val="28"/>
          <w:rtl/>
        </w:rPr>
        <w:t xml:space="preserve">و خداوندا مرا بر آن دار که بدکارشان را به نیکی پاداش دهم.3/26</w:t>
      </w:r>
    </w:p>
    <w:p>
      <w:pPr>
        <w:pStyle w:val="Heading5"/>
      </w:pPr>
      <w:bookmarkStart w:id="10820" w:name="_Toc9582"/>
      <w:r>
        <w:t>یاری نمودن همسایگان، با نیکی</w:t>
      </w:r>
      <w:bookmarkEnd w:id="10820"/>
    </w:p>
    <w:p>
      <w:pPr>
        <w:pStyle w:val="BookText"/>
      </w:pPr>
      <w:r>
        <w:rPr>
          <w:rFonts w:ascii="Amiri" w:hAnsi="Amiri" w:eastAsia="Amiri" w:cs="Amiri"/>
          <w:lang w:bidi="ar-SA"/>
          <w:color w:val="111111"/>
          <w:sz w:val="28"/>
          <w:szCs w:val="28"/>
          <w:rtl/>
        </w:rPr>
        <w:t xml:space="preserve">وَ اجْعَلْنِی اللَّهُمَّ... أَتَوَلَّی بِالْبِرِّ عَامَّتَهُمْ</w:t>
      </w:r>
    </w:p>
    <w:p>
      <w:pPr>
        <w:pStyle w:val="BookText"/>
      </w:pPr>
      <w:r>
        <w:rPr>
          <w:rFonts w:ascii="IRNazanin" w:hAnsi="IRNazanin" w:eastAsia="IRNazanin" w:cs="IRNazanin"/>
          <w:lang w:bidi="fa-IR"/>
          <w:color w:val="111111"/>
          <w:sz w:val="28"/>
          <w:szCs w:val="28"/>
          <w:rtl/>
        </w:rPr>
        <w:t xml:space="preserve">و خداوندا مرا بر آن دار که با نیکی، همه آنان را یاری نمایم.3/26</w:t>
      </w:r>
    </w:p>
    <w:p>
      <w:pPr>
        <w:pStyle w:val="Heading5"/>
      </w:pPr>
      <w:bookmarkStart w:id="10821" w:name="_Toc9583"/>
      <w:r>
        <w:t>آموختن روش نیکو در زندگی، به بنده</w:t>
      </w:r>
      <w:bookmarkEnd w:id="10821"/>
    </w:p>
    <w:p>
      <w:pPr>
        <w:pStyle w:val="BookText"/>
      </w:pPr>
      <w:r>
        <w:rPr>
          <w:rFonts w:ascii="Amiri" w:hAnsi="Amiri" w:eastAsia="Amiri" w:cs="Amiri"/>
          <w:lang w:bidi="ar-SA"/>
          <w:color w:val="111111"/>
          <w:sz w:val="28"/>
          <w:szCs w:val="28"/>
          <w:rtl/>
        </w:rPr>
        <w:t xml:space="preserve">وَ عَلِّمْنِی حُسْنَ التَّقْدِیرِ</w:t>
      </w:r>
    </w:p>
    <w:p>
      <w:pPr>
        <w:pStyle w:val="BookText"/>
      </w:pPr>
      <w:r>
        <w:rPr>
          <w:rFonts w:ascii="IRNazanin" w:hAnsi="IRNazanin" w:eastAsia="IRNazanin" w:cs="IRNazanin"/>
          <w:lang w:bidi="fa-IR"/>
          <w:color w:val="111111"/>
          <w:sz w:val="28"/>
          <w:szCs w:val="28"/>
          <w:rtl/>
        </w:rPr>
        <w:t xml:space="preserve">و روش نیکو را به من بیاموز.3/30</w:t>
      </w:r>
    </w:p>
    <w:p>
      <w:pPr>
        <w:pStyle w:val="Heading5"/>
      </w:pPr>
      <w:bookmarkStart w:id="10822" w:name="_Toc9584"/>
      <w:r>
        <w:t>شکیبایی نیکو، در همنشینی با فقرا</w:t>
      </w:r>
      <w:bookmarkEnd w:id="10822"/>
    </w:p>
    <w:p>
      <w:pPr>
        <w:pStyle w:val="BookText"/>
      </w:pPr>
      <w:r>
        <w:rPr>
          <w:rFonts w:ascii="Amiri" w:hAnsi="Amiri" w:eastAsia="Amiri" w:cs="Amiri"/>
          <w:lang w:bidi="ar-SA"/>
          <w:color w:val="111111"/>
          <w:sz w:val="28"/>
          <w:szCs w:val="28"/>
          <w:rtl/>
        </w:rPr>
        <w:t xml:space="preserve">اللَّهُمَّ حَبِّبْ إِلَیَّ صُحْبَةَ الْفُقَرَاءِ، وَ أَعِنِّی عَلَی صُحْبَتِهِمْ بِحُسْنِ الصَّبْرِ</w:t>
      </w:r>
    </w:p>
    <w:p>
      <w:pPr>
        <w:pStyle w:val="BookText"/>
      </w:pPr>
      <w:r>
        <w:rPr>
          <w:rFonts w:ascii="IRNazanin" w:hAnsi="IRNazanin" w:eastAsia="IRNazanin" w:cs="IRNazanin"/>
          <w:lang w:bidi="fa-IR"/>
          <w:color w:val="111111"/>
          <w:sz w:val="28"/>
          <w:szCs w:val="28"/>
          <w:rtl/>
        </w:rPr>
        <w:t xml:space="preserve">خداوندا، همنشینی نیازمندان را نزد من محبوب گردان و مرا بر همنشینی ایشان، با شکیبایی نیکوْ یاری ده.4/30</w:t>
      </w:r>
    </w:p>
    <w:p>
      <w:pPr>
        <w:pStyle w:val="Heading5"/>
      </w:pPr>
      <w:bookmarkStart w:id="10823" w:name="_Toc9585"/>
      <w:r>
        <w:t>منکرانِ بسیاری احسان خدا</w:t>
      </w:r>
      <w:bookmarkEnd w:id="10823"/>
    </w:p>
    <w:p>
      <w:pPr>
        <w:pStyle w:val="BookText"/>
      </w:pPr>
      <w:r>
        <w:rPr>
          <w:rFonts w:ascii="Amiri" w:hAnsi="Amiri" w:eastAsia="Amiri" w:cs="Amiri"/>
          <w:lang w:bidi="ar-SA"/>
          <w:color w:val="111111"/>
          <w:sz w:val="28"/>
          <w:szCs w:val="28"/>
          <w:rtl/>
        </w:rPr>
        <w:t xml:space="preserve">هَذَا مَقَامُ مَنْ تَدَاوَلَتْهُ أَیْدِی الذُّنُوبِ... فَقَصَّرَ عَمَّا أَمَرْتَ بِهِ تَفْرِیطًا... کَالْمُنْکِرِ فَضْلَ إِحْسَانِکَ إِلَیْهِ...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1125" w:name="pg3739_48788"/>
    <w:bookmarkEnd w:id="1125"/>
    <w:p>
      <w:pPr>
        <w:pStyle w:val="BookText"/>
      </w:pPr>
      <w:r>
        <w:rPr>
          <w:rFonts w:ascii="IRNazanin" w:hAnsi="IRNazanin" w:eastAsia="IRNazanin" w:cs="IRNazanin"/>
          <w:lang w:bidi="fa-IR"/>
          <w:color w:val="111111"/>
          <w:sz w:val="28"/>
          <w:szCs w:val="28"/>
          <w:rtl/>
        </w:rPr>
        <w:t xml:space="preserve">این مقام کسی است که بازیچه دست‌های گناهان گردیده. پس با سهل‌انگاری از آنچه امر کرده‌ای کوتاهی کرده. مانند انکارکننده بسیاری فضل تو به خودش.7و6/31</w:t>
      </w:r>
    </w:p>
    <w:p>
      <w:pPr>
        <w:pStyle w:val="Heading5"/>
      </w:pPr>
      <w:bookmarkStart w:id="10824" w:name="_Toc9586"/>
      <w:r>
        <w:t>احسان و پناه رحمت الهی</w:t>
      </w:r>
      <w:bookmarkEnd w:id="10824"/>
    </w:p>
    <w:p>
      <w:pPr>
        <w:pStyle w:val="BookText"/>
      </w:pPr>
      <w:r>
        <w:rPr>
          <w:rFonts w:ascii="Amiri" w:hAnsi="Amiri" w:eastAsia="Amiri" w:cs="Amiri"/>
          <w:lang w:bidi="ar-SA"/>
          <w:color w:val="111111"/>
          <w:sz w:val="28"/>
          <w:szCs w:val="28"/>
          <w:rtl/>
        </w:rPr>
        <w:t xml:space="preserve">فَاضْمُمْنِی إِلَی کَنَفِ رَحْمَتِکَ تَطَوُّلًا</w:t>
      </w:r>
    </w:p>
    <w:p>
      <w:pPr>
        <w:pStyle w:val="BookText"/>
      </w:pPr>
      <w:r>
        <w:rPr>
          <w:rFonts w:ascii="IRNazanin" w:hAnsi="IRNazanin" w:eastAsia="IRNazanin" w:cs="IRNazanin"/>
          <w:lang w:bidi="fa-IR"/>
          <w:color w:val="111111"/>
          <w:sz w:val="28"/>
          <w:szCs w:val="28"/>
          <w:rtl/>
        </w:rPr>
        <w:t xml:space="preserve">پس به لطف خویش، مرا در پناه رحمت خود گیر.21/31</w:t>
      </w:r>
    </w:p>
    <w:p>
      <w:pPr>
        <w:pStyle w:val="Heading5"/>
      </w:pPr>
      <w:bookmarkStart w:id="10825" w:name="_Toc9587"/>
      <w:r>
        <w:t>احسان سود رحمت الهی، به بنده</w:t>
      </w:r>
      <w:bookmarkEnd w:id="10825"/>
    </w:p>
    <w:p>
      <w:pPr>
        <w:pStyle w:val="BookText"/>
      </w:pPr>
      <w:r>
        <w:rPr>
          <w:rFonts w:ascii="Amiri" w:hAnsi="Amiri" w:eastAsia="Amiri" w:cs="Amiri"/>
          <w:lang w:bidi="ar-SA"/>
          <w:color w:val="111111"/>
          <w:sz w:val="28"/>
          <w:szCs w:val="28"/>
          <w:rtl/>
        </w:rPr>
        <w:t xml:space="preserve">وَ عُدْ عَلَیَّ بِعَائِدَةِ رَحْمَتِکَ</w:t>
      </w:r>
    </w:p>
    <w:p>
      <w:pPr>
        <w:pStyle w:val="BookText"/>
      </w:pPr>
      <w:r>
        <w:rPr>
          <w:rFonts w:ascii="IRNazanin" w:hAnsi="IRNazanin" w:eastAsia="IRNazanin" w:cs="IRNazanin"/>
          <w:lang w:bidi="fa-IR"/>
          <w:color w:val="111111"/>
          <w:sz w:val="28"/>
          <w:szCs w:val="28"/>
          <w:rtl/>
        </w:rPr>
        <w:t xml:space="preserve">و سود رحمت خود را به من ارزانی دار.20/32</w:t>
      </w:r>
    </w:p>
    <w:p>
      <w:pPr>
        <w:pStyle w:val="Heading5"/>
      </w:pPr>
      <w:bookmarkStart w:id="10826" w:name="_Toc9588"/>
      <w:r>
        <w:t>کُندی نکردن نیکی احسان خدا، بر بنده</w:t>
      </w:r>
      <w:bookmarkEnd w:id="10826"/>
    </w:p>
    <w:p>
      <w:pPr>
        <w:pStyle w:val="BookText"/>
      </w:pPr>
      <w:r>
        <w:rPr>
          <w:rFonts w:ascii="Amiri" w:hAnsi="Amiri" w:eastAsia="Amiri" w:cs="Amiri"/>
          <w:lang w:bidi="ar-SA"/>
          <w:color w:val="111111"/>
          <w:sz w:val="28"/>
          <w:szCs w:val="28"/>
          <w:rtl/>
        </w:rPr>
        <w:t xml:space="preserve">وَ لَا یُبْطِئُ بِی حُسْنُ صَنِیعِکَ</w:t>
      </w:r>
    </w:p>
    <w:p>
      <w:pPr>
        <w:pStyle w:val="BookText"/>
      </w:pPr>
      <w:r>
        <w:rPr>
          <w:rFonts w:ascii="IRNazanin" w:hAnsi="IRNazanin" w:eastAsia="IRNazanin" w:cs="IRNazanin"/>
          <w:lang w:bidi="fa-IR"/>
          <w:color w:val="111111"/>
          <w:sz w:val="28"/>
          <w:szCs w:val="28"/>
          <w:rtl/>
        </w:rPr>
        <w:t xml:space="preserve">و خوبی احسانت درباره‌ام عقب نمی‌افتد.26/32</w:t>
      </w:r>
    </w:p>
    <w:p>
      <w:pPr>
        <w:pStyle w:val="Heading5"/>
      </w:pPr>
      <w:bookmarkStart w:id="10827" w:name="_Toc9589"/>
      <w:r>
        <w:t>الهام شکرگزاری از احسان الهی، به بنده</w:t>
      </w:r>
      <w:bookmarkEnd w:id="10827"/>
    </w:p>
    <w:p>
      <w:pPr>
        <w:pStyle w:val="BookText"/>
      </w:pPr>
      <w:r>
        <w:rPr>
          <w:rFonts w:ascii="Amiri" w:hAnsi="Amiri" w:eastAsia="Amiri" w:cs="Amiri"/>
          <w:lang w:bidi="ar-SA"/>
          <w:color w:val="111111"/>
          <w:sz w:val="28"/>
          <w:szCs w:val="28"/>
          <w:rtl/>
        </w:rPr>
        <w:t xml:space="preserve">فَلَکَ الْحَمْدُ عَلَی... إِلْهَامِکَ الشُّکْرَ عَلَی الْإِحْسَانِ وَ الْإِنْعَامِ</w:t>
      </w:r>
    </w:p>
    <w:p>
      <w:pPr>
        <w:pStyle w:val="BookText"/>
      </w:pPr>
      <w:r>
        <w:rPr>
          <w:rFonts w:ascii="IRNazanin" w:hAnsi="IRNazanin" w:eastAsia="IRNazanin" w:cs="IRNazanin"/>
          <w:lang w:bidi="fa-IR"/>
          <w:color w:val="111111"/>
          <w:sz w:val="28"/>
          <w:szCs w:val="28"/>
          <w:rtl/>
        </w:rPr>
        <w:t xml:space="preserve">پس سپاس تو را که شکرگزاری بر احسان کردن و نعمت دادنت را به من الهام کردی.28/32</w:t>
      </w:r>
    </w:p>
    <w:p>
      <w:pPr>
        <w:pStyle w:val="Heading5"/>
      </w:pPr>
      <w:bookmarkStart w:id="10828" w:name="_Toc9590"/>
      <w:r>
        <w:t>لغزش بنده و نیکویی گذشت الهی</w:t>
      </w:r>
      <w:bookmarkEnd w:id="10828"/>
    </w:p>
    <w:p>
      <w:pPr>
        <w:pStyle w:val="BookText"/>
      </w:pPr>
      <w:r>
        <w:rPr>
          <w:rFonts w:ascii="Amiri" w:hAnsi="Amiri" w:eastAsia="Amiri" w:cs="Amiri"/>
          <w:lang w:bidi="ar-SA"/>
          <w:color w:val="111111"/>
          <w:sz w:val="28"/>
          <w:szCs w:val="28"/>
          <w:rtl/>
        </w:rPr>
        <w:t xml:space="preserve">وَ أَقِلْنِی عَثَرَاتِی بِحُسْنِ إِقَالَتِکَ</w:t>
      </w:r>
    </w:p>
    <w:p>
      <w:pPr>
        <w:pStyle w:val="BookText"/>
      </w:pPr>
      <w:r>
        <w:rPr>
          <w:rFonts w:ascii="IRNazanin" w:hAnsi="IRNazanin" w:eastAsia="IRNazanin" w:cs="IRNazanin"/>
          <w:lang w:bidi="fa-IR"/>
          <w:color w:val="111111"/>
          <w:sz w:val="28"/>
          <w:szCs w:val="28"/>
          <w:rtl/>
        </w:rPr>
        <w:t xml:space="preserve">و به نیکویی گذشتت، از لغزش‌هایم درگذر.32/32</w:t>
      </w:r>
    </w:p>
    <w:p>
      <w:pPr>
        <w:pStyle w:val="Heading5"/>
      </w:pPr>
      <w:bookmarkStart w:id="10829" w:name="_Toc9591"/>
      <w:r>
        <w:t>خدا، عطاکننده حسنه و نیکی</w:t>
      </w:r>
      <w:bookmarkEnd w:id="10829"/>
    </w:p>
    <w:p>
      <w:pPr>
        <w:pStyle w:val="BookText"/>
      </w:pPr>
      <w:r>
        <w:rPr>
          <w:rFonts w:ascii="Amiri" w:hAnsi="Amiri" w:eastAsia="Amiri" w:cs="Amiri"/>
          <w:lang w:bidi="ar-SA"/>
          <w:color w:val="111111"/>
          <w:sz w:val="28"/>
          <w:szCs w:val="28"/>
          <w:rtl/>
        </w:rPr>
        <w:t xml:space="preserve">اللَّهُمَّ إِنَّکَ... تُعْطِی الْحَسَنَةَ</w:t>
      </w:r>
    </w:p>
    <w:p>
      <w:pPr>
        <w:pStyle w:val="BookText"/>
      </w:pPr>
      <w:r>
        <w:rPr>
          <w:rFonts w:ascii="IRNazanin" w:hAnsi="IRNazanin" w:eastAsia="IRNazanin" w:cs="IRNazanin"/>
          <w:lang w:bidi="fa-IR"/>
          <w:color w:val="111111"/>
          <w:sz w:val="28"/>
          <w:szCs w:val="28"/>
          <w:rtl/>
        </w:rPr>
        <w:t xml:space="preserve">خداوندا همانا تو نیکی عطا می‌کنی.33/32</w:t>
      </w:r>
    </w:p>
    <w:p>
      <w:pPr>
        <w:pStyle w:val="Heading5"/>
      </w:pPr>
      <w:bookmarkStart w:id="10830" w:name="_Toc9592"/>
      <w:r>
        <w:t>علم خدا و درخواست نیکی از خدا</w:t>
      </w:r>
      <w:bookmarkEnd w:id="10830"/>
    </w:p>
    <w:p>
      <w:pPr>
        <w:pStyle w:val="BookText"/>
      </w:pPr>
      <w:r>
        <w:rPr>
          <w:rFonts w:ascii="Amiri" w:hAnsi="Amiri" w:eastAsia="Amiri" w:cs="Amiri"/>
          <w:lang w:bidi="ar-SA"/>
          <w:color w:val="111111"/>
          <w:sz w:val="28"/>
          <w:szCs w:val="28"/>
          <w:rtl/>
        </w:rPr>
        <w:t xml:space="preserve">اللَّهُمَّ إِنِّی أَسْتَخِیرُکَ بِعِلْمِکَ</w:t>
      </w:r>
    </w:p>
    <w:p>
      <w:pPr>
        <w:pStyle w:val="BookText"/>
      </w:pPr>
      <w:r>
        <w:rPr>
          <w:rFonts w:ascii="IRNazanin" w:hAnsi="IRNazanin" w:eastAsia="IRNazanin" w:cs="IRNazanin"/>
          <w:lang w:bidi="fa-IR"/>
          <w:color w:val="111111"/>
          <w:sz w:val="28"/>
          <w:szCs w:val="28"/>
          <w:rtl/>
        </w:rPr>
        <w:t xml:space="preserve">خداوندا، همانا من به علمت از تو درخواستِ خیر دارم.1/33</w:t>
      </w:r>
    </w:p>
    <w:p>
      <w:pPr>
        <w:pStyle w:val="Heading5"/>
      </w:pPr>
      <w:bookmarkStart w:id="10831" w:name="_Toc9593"/>
      <w:r>
        <w:t>مقدّر نمودن نیکی، برای بنده</w:t>
      </w:r>
      <w:bookmarkEnd w:id="10831"/>
    </w:p>
    <w:p>
      <w:pPr>
        <w:pStyle w:val="BookText"/>
      </w:pPr>
      <w:r>
        <w:rPr>
          <w:rFonts w:ascii="Amiri" w:hAnsi="Amiri" w:eastAsia="Amiri" w:cs="Amiri"/>
          <w:lang w:bidi="ar-SA"/>
          <w:color w:val="111111"/>
          <w:sz w:val="28"/>
          <w:szCs w:val="28"/>
          <w:rtl/>
        </w:rPr>
        <w:t xml:space="preserve">اقْضِ لِی بِالْخِیَرَةِ</w:t>
      </w:r>
    </w:p>
    <w:p>
      <w:pPr>
        <w:pStyle w:val="BookText"/>
      </w:pPr>
      <w:r>
        <w:rPr>
          <w:rFonts w:ascii="IRNazanin" w:hAnsi="IRNazanin" w:eastAsia="IRNazanin" w:cs="IRNazanin"/>
          <w:lang w:bidi="fa-IR"/>
          <w:color w:val="111111"/>
          <w:sz w:val="28"/>
          <w:szCs w:val="28"/>
          <w:rtl/>
        </w:rPr>
        <w:t xml:space="preserve">برایم به خیر حکم فرما.1/33</w:t>
      </w:r>
    </w:p>
    <w:p>
      <w:pPr>
        <w:pStyle w:val="Heading5"/>
      </w:pPr>
      <w:bookmarkStart w:id="10832" w:name="_Toc9594"/>
      <w:r>
        <w:t>عامل برگشتن به راهی دورتر از حسن عاقبت</w:t>
      </w:r>
      <w:bookmarkEnd w:id="10832"/>
    </w:p>
    <w:p>
      <w:pPr>
        <w:pStyle w:val="BookText"/>
      </w:pPr>
      <w:r>
        <w:rPr>
          <w:rFonts w:ascii="Amiri" w:hAnsi="Amiri" w:eastAsia="Amiri" w:cs="Amiri"/>
          <w:lang w:bidi="ar-SA"/>
          <w:color w:val="111111"/>
          <w:sz w:val="28"/>
          <w:szCs w:val="28"/>
          <w:rtl/>
        </w:rPr>
        <w:t xml:space="preserve">وَ لَا تَسُمْنَا عَجْزَ الْمَعْرِفَةِ عَمَّا تَخَیَّرْتَ فَنَغْمِطَ قَدْرَکَ... وَ نَجْنَحَ إِلَی الَّتِی هِیَ أَبْعَدُ مِنْ حُسْنِ الْعَاقِبَةِ</w:t>
      </w:r>
    </w:p>
    <w:p>
      <w:pPr>
        <w:pStyle w:val="BookText"/>
      </w:pPr>
      <w:r>
        <w:rPr>
          <w:rFonts w:ascii="IRNazanin" w:hAnsi="IRNazanin" w:eastAsia="IRNazanin" w:cs="IRNazanin"/>
          <w:lang w:bidi="fa-IR"/>
          <w:color w:val="111111"/>
          <w:sz w:val="28"/>
          <w:szCs w:val="28"/>
          <w:rtl/>
        </w:rPr>
        <w:t xml:space="preserve">و ما را دچار عجز از شناخت آنچه اختیار نموده‌ای نساز، تا قدْر تو را سبک شماریم و به آنچه که از حسن عاقبت دورتر است، تکیه نماییم.3/33</w:t>
      </w:r>
    </w:p>
    <w:p>
      <w:pPr>
        <w:pStyle w:val="Heading5"/>
      </w:pPr>
      <w:bookmarkStart w:id="10833" w:name="_Toc9595"/>
      <w:r>
        <w:t>خدا، عطاکننده چیز نیکو</w:t>
      </w:r>
      <w:bookmarkEnd w:id="10833"/>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1126" w:name="pg3739_48789"/>
    <w:bookmarkEnd w:id="1126"/>
    <w:p>
      <w:pPr>
        <w:pStyle w:val="BookText"/>
      </w:pPr>
      <w:r>
        <w:rPr>
          <w:rFonts w:ascii="Amiri" w:hAnsi="Amiri" w:eastAsia="Amiri" w:cs="Amiri"/>
          <w:lang w:bidi="ar-SA"/>
          <w:color w:val="111111"/>
          <w:sz w:val="28"/>
          <w:szCs w:val="28"/>
          <w:rtl/>
        </w:rPr>
        <w:t xml:space="preserve">إِنَّکَ تُفِیدُ الْکَرِیمَةَ</w:t>
      </w:r>
    </w:p>
    <w:p>
      <w:pPr>
        <w:pStyle w:val="BookText"/>
      </w:pPr>
      <w:r>
        <w:rPr>
          <w:rFonts w:ascii="IRNazanin" w:hAnsi="IRNazanin" w:eastAsia="IRNazanin" w:cs="IRNazanin"/>
          <w:lang w:bidi="fa-IR"/>
          <w:color w:val="111111"/>
          <w:sz w:val="28"/>
          <w:szCs w:val="28"/>
          <w:rtl/>
        </w:rPr>
        <w:t xml:space="preserve">به درستی که تو عطای گرانمایه می‌دهی.6/33</w:t>
      </w:r>
    </w:p>
    <w:p>
      <w:pPr>
        <w:pStyle w:val="Heading5"/>
      </w:pPr>
      <w:bookmarkStart w:id="10834" w:name="_Toc9596"/>
      <w:r>
        <w:t>روان نگشتن قضای الهی، جز به نیکی</w:t>
      </w:r>
      <w:bookmarkEnd w:id="10834"/>
    </w:p>
    <w:p>
      <w:pPr>
        <w:pStyle w:val="BookText"/>
      </w:pPr>
      <w:r>
        <w:rPr>
          <w:rFonts w:ascii="Amiri" w:hAnsi="Amiri" w:eastAsia="Amiri" w:cs="Amiri"/>
          <w:lang w:bidi="ar-SA"/>
          <w:color w:val="111111"/>
          <w:sz w:val="28"/>
          <w:szCs w:val="28"/>
          <w:rtl/>
        </w:rPr>
        <w:t xml:space="preserve">وَ هَبْ لِیَ الثِّقَةَ لِأُقِرَّ مَعَهَا بِأَنَّ قَضَاءَکَ لَمْ یَجْرِ إِلَّا بِالْخِیَرَةِ</w:t>
      </w:r>
    </w:p>
    <w:p>
      <w:pPr>
        <w:pStyle w:val="BookText"/>
      </w:pPr>
      <w:r>
        <w:rPr>
          <w:rFonts w:ascii="IRNazanin" w:hAnsi="IRNazanin" w:eastAsia="IRNazanin" w:cs="IRNazanin"/>
          <w:lang w:bidi="fa-IR"/>
          <w:color w:val="111111"/>
          <w:sz w:val="28"/>
          <w:szCs w:val="28"/>
          <w:rtl/>
        </w:rPr>
        <w:t xml:space="preserve">و به من اعتمادی بخش تا به اینکه قضای تو جز به نیکی جاری نگشته، اعتراف کنم.3/35</w:t>
      </w:r>
    </w:p>
    <w:p>
      <w:pPr>
        <w:pStyle w:val="Heading5"/>
      </w:pPr>
      <w:bookmarkStart w:id="10835" w:name="_Toc9597"/>
      <w:r>
        <w:t>جدا نساختن منبع احسان خدا، از بندگان</w:t>
      </w:r>
      <w:bookmarkEnd w:id="10835"/>
    </w:p>
    <w:p>
      <w:pPr>
        <w:pStyle w:val="BookText"/>
      </w:pPr>
      <w:r>
        <w:rPr>
          <w:rFonts w:ascii="Amiri" w:hAnsi="Amiri" w:eastAsia="Amiri" w:cs="Amiri"/>
          <w:lang w:bidi="ar-SA"/>
          <w:color w:val="111111"/>
          <w:sz w:val="28"/>
          <w:szCs w:val="28"/>
          <w:rtl/>
        </w:rPr>
        <w:t xml:space="preserve">وَ لَا تَقْطَعْ عَنْ کَافَّتِنَا مَادَّةَ بِرِّکَ</w:t>
      </w:r>
    </w:p>
    <w:p>
      <w:pPr>
        <w:pStyle w:val="BookText"/>
      </w:pPr>
      <w:r>
        <w:rPr>
          <w:rFonts w:ascii="IRNazanin" w:hAnsi="IRNazanin" w:eastAsia="IRNazanin" w:cs="IRNazanin"/>
          <w:lang w:bidi="fa-IR"/>
          <w:color w:val="111111"/>
          <w:sz w:val="28"/>
          <w:szCs w:val="28"/>
          <w:rtl/>
        </w:rPr>
        <w:t xml:space="preserve">و اصل احسانت را از جمع ما قطع نساز.4/36</w:t>
      </w:r>
    </w:p>
    <w:p>
      <w:pPr>
        <w:pStyle w:val="Heading5"/>
      </w:pPr>
      <w:bookmarkStart w:id="10836" w:name="_Toc9598"/>
      <w:r>
        <w:t>نیکوکار بودن خدا</w:t>
      </w:r>
      <w:bookmarkEnd w:id="10836"/>
    </w:p>
    <w:p>
      <w:pPr>
        <w:pStyle w:val="BookText"/>
      </w:pPr>
      <w:r>
        <w:rPr>
          <w:rFonts w:ascii="Amiri" w:hAnsi="Amiri" w:eastAsia="Amiri" w:cs="Amiri"/>
          <w:lang w:bidi="ar-SA"/>
          <w:color w:val="111111"/>
          <w:sz w:val="28"/>
          <w:szCs w:val="28"/>
          <w:rtl/>
        </w:rPr>
        <w:t xml:space="preserve">إِنَّکَ... الْمُ-حْسِنُ الْمُ-جْمِلُ</w:t>
      </w:r>
    </w:p>
    <w:p>
      <w:pPr>
        <w:pStyle w:val="BookText"/>
      </w:pPr>
      <w:r>
        <w:rPr>
          <w:rFonts w:ascii="IRNazanin" w:hAnsi="IRNazanin" w:eastAsia="IRNazanin" w:cs="IRNazanin"/>
          <w:lang w:bidi="fa-IR"/>
          <w:color w:val="111111"/>
          <w:sz w:val="28"/>
          <w:szCs w:val="28"/>
          <w:rtl/>
        </w:rPr>
        <w:t xml:space="preserve">همانا تو نیکوکارِ عطاکننده‌ای.7/36</w:t>
      </w:r>
    </w:p>
    <w:p>
      <w:pPr>
        <w:pStyle w:val="Heading5"/>
      </w:pPr>
      <w:bookmarkStart w:id="10837" w:name="_Toc9599"/>
      <w:r>
        <w:t>احسان الهی و ملزم شدن به شکرگزاری</w:t>
      </w:r>
      <w:bookmarkEnd w:id="10837"/>
    </w:p>
    <w:p>
      <w:pPr>
        <w:pStyle w:val="BookText"/>
      </w:pPr>
      <w:r>
        <w:rPr>
          <w:rFonts w:ascii="Amiri" w:hAnsi="Amiri" w:eastAsia="Amiri" w:cs="Amiri"/>
          <w:lang w:bidi="ar-SA"/>
          <w:color w:val="111111"/>
          <w:sz w:val="28"/>
          <w:szCs w:val="28"/>
          <w:rtl/>
        </w:rPr>
        <w:t xml:space="preserve">اللَّهُمَّ إِنَّ أَحَدًا لَا یَبْلُغُ مِنْ شُکْرِکَ غَایَةً إِلَّا حَصَلَ عَلَیْهِ مِنْ إِحْسَانِکَ مَا یُلْزِمُهُ شُکْرًا</w:t>
      </w:r>
    </w:p>
    <w:p>
      <w:pPr>
        <w:pStyle w:val="BookText"/>
      </w:pPr>
      <w:r>
        <w:rPr>
          <w:rFonts w:ascii="IRNazanin" w:hAnsi="IRNazanin" w:eastAsia="IRNazanin" w:cs="IRNazanin"/>
          <w:lang w:bidi="fa-IR"/>
          <w:color w:val="111111"/>
          <w:sz w:val="28"/>
          <w:szCs w:val="28"/>
          <w:rtl/>
        </w:rPr>
        <w:t xml:space="preserve">خداوندا همانا کسی به نهایت شکرگزاری‌ات نمی‌رسد، مگر آنکه از احسان تو چیزی به دست آورد که او را شکر (دیگری) لازم آید.1/37</w:t>
      </w:r>
    </w:p>
    <w:p>
      <w:pPr>
        <w:pStyle w:val="Heading5"/>
      </w:pPr>
      <w:bookmarkStart w:id="10838" w:name="_Toc9600"/>
      <w:r>
        <w:t>احسان، روش خدا</w:t>
      </w:r>
      <w:bookmarkEnd w:id="10838"/>
    </w:p>
    <w:p>
      <w:pPr>
        <w:pStyle w:val="BookText"/>
      </w:pPr>
      <w:r>
        <w:rPr>
          <w:rFonts w:ascii="Amiri" w:hAnsi="Amiri" w:eastAsia="Amiri" w:cs="Amiri"/>
          <w:lang w:bidi="ar-SA"/>
          <w:color w:val="111111"/>
          <w:sz w:val="28"/>
          <w:szCs w:val="28"/>
          <w:rtl/>
        </w:rPr>
        <w:t xml:space="preserve">ذَلِکَ أَنَّ... عَادَتَکَ الْإِحْسَانُ</w:t>
      </w:r>
    </w:p>
    <w:p>
      <w:pPr>
        <w:pStyle w:val="BookText"/>
      </w:pPr>
      <w:r>
        <w:rPr>
          <w:rFonts w:ascii="IRNazanin" w:hAnsi="IRNazanin" w:eastAsia="IRNazanin" w:cs="IRNazanin"/>
          <w:lang w:bidi="fa-IR"/>
          <w:color w:val="111111"/>
          <w:sz w:val="28"/>
          <w:szCs w:val="28"/>
          <w:rtl/>
        </w:rPr>
        <w:t xml:space="preserve">زیرا عادت تو احسان است.7/37</w:t>
      </w:r>
    </w:p>
    <w:p>
      <w:pPr>
        <w:pStyle w:val="BookText"/>
      </w:pPr>
      <w:r>
        <w:rPr>
          <w:rFonts w:ascii="Amiri" w:hAnsi="Amiri" w:eastAsia="Amiri" w:cs="Amiri"/>
          <w:lang w:bidi="ar-SA"/>
          <w:color w:val="111111"/>
          <w:sz w:val="28"/>
          <w:szCs w:val="28"/>
          <w:rtl/>
        </w:rPr>
        <w:t xml:space="preserve">عَادَتُکَ الْإِحْسَانُ إِلَی الْمُسِیئِینَ</w:t>
      </w:r>
    </w:p>
    <w:p>
      <w:pPr>
        <w:pStyle w:val="BookText"/>
      </w:pPr>
      <w:r>
        <w:rPr>
          <w:rFonts w:ascii="IRNazanin" w:hAnsi="IRNazanin" w:eastAsia="IRNazanin" w:cs="IRNazanin"/>
          <w:lang w:bidi="fa-IR"/>
          <w:color w:val="111111"/>
          <w:sz w:val="28"/>
          <w:szCs w:val="28"/>
          <w:rtl/>
        </w:rPr>
        <w:t xml:space="preserve">عادت تو احسان به بدکاران است.16/46</w:t>
      </w:r>
    </w:p>
    <w:p>
      <w:pPr>
        <w:pStyle w:val="Heading5"/>
      </w:pPr>
      <w:bookmarkStart w:id="10839" w:name="_Toc9601"/>
      <w:r>
        <w:t>کوشش بنده و کوچک‌ترین احسان الهی</w:t>
      </w:r>
      <w:bookmarkEnd w:id="10839"/>
    </w:p>
    <w:p>
      <w:pPr>
        <w:pStyle w:val="BookText"/>
      </w:pPr>
      <w:r>
        <w:rPr>
          <w:rFonts w:ascii="Amiri" w:hAnsi="Amiri" w:eastAsia="Amiri" w:cs="Amiri"/>
          <w:lang w:bidi="ar-SA"/>
          <w:color w:val="111111"/>
          <w:sz w:val="28"/>
          <w:szCs w:val="28"/>
          <w:rtl/>
        </w:rPr>
        <w:t xml:space="preserve">...لَوْ فَعَلْتَ ذَلِکَ بِهِ لَذَهَبَ بِجَمِیعِ مَا کَدَحَ لَهُ وَ جُمْلَةِ مَا سَعَی فِیهِ جَزَاءً لِلصُّغْرَی مِنْ أَیَادِیکَ وَ مِنَنِکَ</w:t>
      </w:r>
    </w:p>
    <w:p>
      <w:pPr>
        <w:pStyle w:val="BookText"/>
      </w:pPr>
      <w:r>
        <w:rPr>
          <w:rFonts w:ascii="IRNazanin" w:hAnsi="IRNazanin" w:eastAsia="IRNazanin" w:cs="IRNazanin"/>
          <w:lang w:bidi="fa-IR"/>
          <w:color w:val="111111"/>
          <w:sz w:val="28"/>
          <w:szCs w:val="28"/>
          <w:rtl/>
        </w:rPr>
        <w:t xml:space="preserve">...اگر با او چنین رفتار می‌نمودی، همه آنچه برای آن تلاش نموده و همه آنچه در آن کوشیده، در برابر کوچک‌ترین احسان‌های تو و نعمت‌هایت از دست رفته بود.13/37</w:t>
      </w:r>
    </w:p>
    <w:p>
      <w:pPr>
        <w:pStyle w:val="Heading5"/>
      </w:pPr>
      <w:bookmarkStart w:id="10840" w:name="_Toc9602"/>
      <w:r>
        <w:t>جز به احسان توصیف نشدنِ خدا</w:t>
      </w:r>
      <w:bookmarkEnd w:id="10840"/>
    </w:p>
    <w:p>
      <w:pPr>
        <w:pStyle w:val="BookText"/>
      </w:pPr>
      <w:r>
        <w:rPr>
          <w:rFonts w:ascii="Amiri" w:hAnsi="Amiri" w:eastAsia="Amiri" w:cs="Amiri"/>
          <w:lang w:bidi="ar-SA"/>
          <w:color w:val="111111"/>
          <w:sz w:val="28"/>
          <w:szCs w:val="28"/>
          <w:rtl/>
        </w:rPr>
        <w:t xml:space="preserve">فَتَبَارَکْتَ أَنْ تُوصَفَ إِلَّا بِالْإِحْسَانِ</w:t>
      </w:r>
    </w:p>
    <w:p>
      <w:pPr>
        <w:pStyle w:val="BookText"/>
      </w:pPr>
      <w:r>
        <w:rPr>
          <w:rFonts w:ascii="IRNazanin" w:hAnsi="IRNazanin" w:eastAsia="IRNazanin" w:cs="IRNazanin"/>
          <w:lang w:bidi="fa-IR"/>
          <w:color w:val="111111"/>
          <w:sz w:val="28"/>
          <w:szCs w:val="28"/>
          <w:rtl/>
        </w:rPr>
        <w:t xml:space="preserve">پس والاتر از آنی که جز به احسان وصف شوی. 16/37</w:t>
      </w:r>
    </w:p>
    <w:p>
      <w:pPr>
        <w:pStyle w:val="Heading5"/>
      </w:pPr>
      <w:bookmarkStart w:id="10841" w:name="_Toc9603"/>
      <w:r>
        <w:t>به‌جا نیاوردن سپاس احسان الهی</w:t>
      </w:r>
      <w:bookmarkEnd w:id="10841"/>
    </w:p>
    <w:p>
      <w:pPr>
        <w:pStyle w:val="BookText"/>
      </w:pPr>
      <w:r>
        <w:rPr>
          <w:rFonts w:ascii="Amiri" w:hAnsi="Amiri" w:eastAsia="Amiri" w:cs="Amiri"/>
          <w:lang w:bidi="ar-SA"/>
          <w:color w:val="111111"/>
          <w:sz w:val="28"/>
          <w:szCs w:val="28"/>
          <w:rtl/>
        </w:rPr>
        <w:t xml:space="preserve">اللَّهُمَّ إِنِّی أَعْتَذِرُ إِلَیْکَ... مِنْ مَعْرُوفٍ أُسْدِیَ إِلَیَّ فَلَمْ أَشْکُرْهُ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نیکی‌ای که به من شد، پس شکر آن را به‌جا نیاوردم.1/38</w:t>
      </w:r>
    </w:p>
    <w:p>
      <w:pPr>
        <w:pStyle w:val="Heading5"/>
      </w:pPr>
      <w:bookmarkStart w:id="10842" w:name="_Toc9604"/>
      <w:r>
        <w:t>رها شدن از بند عدل خدا، با احسان او</w:t>
      </w:r>
      <w:bookmarkEnd w:id="10842"/>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1127" w:name="pg3739_48790"/>
    <w:bookmarkEnd w:id="1127"/>
    <w:p>
      <w:pPr>
        <w:pStyle w:val="BookText"/>
      </w:pPr>
      <w:r>
        <w:rPr>
          <w:rFonts w:ascii="Amiri" w:hAnsi="Amiri" w:eastAsia="Amiri" w:cs="Amiri"/>
          <w:lang w:bidi="ar-SA"/>
          <w:color w:val="111111"/>
          <w:sz w:val="28"/>
          <w:szCs w:val="28"/>
          <w:rtl/>
        </w:rPr>
        <w:t xml:space="preserve">وَ اجْعَلْنِی أُسْوَةَ مَنْ قَدْ أَنْهَضْتَهُ بِتَجَاوُزِکَ عَنْ مَصَارِعِ الْخَاطِئِینَ... فَأَصْبَحَ... عَتِیقَ صُنْعِکَ مِنْ وَثَاقِ عَدْلِکَ</w:t>
      </w:r>
    </w:p>
    <w:p>
      <w:pPr>
        <w:pStyle w:val="BookText"/>
      </w:pPr>
      <w:r>
        <w:rPr>
          <w:rFonts w:ascii="IRNazanin" w:hAnsi="IRNazanin" w:eastAsia="IRNazanin" w:cs="IRNazanin"/>
          <w:lang w:bidi="fa-IR"/>
          <w:color w:val="111111"/>
          <w:sz w:val="28"/>
          <w:szCs w:val="28"/>
          <w:rtl/>
        </w:rPr>
        <w:t xml:space="preserve">و مرا اسوه کسی گردان که با گذشت خود، او را از افتادنْ‌گاه‌های خطاکاران بلند کردی. پس به واسطه نیکی‌ات از بند دادگری‌ات، آزاد شده است.10/39</w:t>
      </w:r>
    </w:p>
    <w:p>
      <w:pPr>
        <w:pStyle w:val="Heading5"/>
      </w:pPr>
      <w:bookmarkStart w:id="10843" w:name="_Toc9605"/>
      <w:r>
        <w:t>اندکیِ نیکی‌های بنده، در بین بدی‌هایش</w:t>
      </w:r>
      <w:bookmarkEnd w:id="10843"/>
    </w:p>
    <w:p>
      <w:pPr>
        <w:pStyle w:val="BookText"/>
      </w:pPr>
      <w:r>
        <w:rPr>
          <w:rFonts w:ascii="Amiri" w:hAnsi="Amiri" w:eastAsia="Amiri" w:cs="Amiri"/>
          <w:lang w:bidi="ar-SA"/>
          <w:color w:val="111111"/>
          <w:sz w:val="28"/>
          <w:szCs w:val="28"/>
          <w:rtl/>
        </w:rPr>
        <w:t xml:space="preserve">تَفْعَلْ ذَلِکَ یَا إِلَهِی بِمَنْ خَوْفُهُ مِنْکَ أَکْثَرُ مِنْ طَمَعِهِ فِیکَ... لَا أَنْ یَکُونَ... طَمَعُهُ اغْتِرَارًا، بَلْ لِقِلَّةِ حَسَنَاتِهِ بَیْنَ سَیِّئَاتِهِ</w:t>
      </w:r>
    </w:p>
    <w:p>
      <w:pPr>
        <w:pStyle w:val="BookText"/>
      </w:pPr>
      <w:r>
        <w:rPr>
          <w:rFonts w:ascii="IRNazanin" w:hAnsi="IRNazanin" w:eastAsia="IRNazanin" w:cs="IRNazanin"/>
          <w:lang w:bidi="fa-IR"/>
          <w:color w:val="111111"/>
          <w:sz w:val="28"/>
          <w:szCs w:val="28"/>
          <w:rtl/>
        </w:rPr>
        <w:t xml:space="preserve">ای خدای من، با کسی چنین رفتار می‌کنی که ترسش از تو، بیش از طمعش از توست. نه اینکه طمعش از روی فریب خوردن باشد. بلکه برای آنست که نیکی‌هایش میان بدی‌هایش اندک است.12/39</w:t>
      </w:r>
    </w:p>
    <w:p>
      <w:pPr>
        <w:pStyle w:val="Heading5"/>
      </w:pPr>
      <w:bookmarkStart w:id="10844" w:name="_Toc9606"/>
      <w:r>
        <w:t>نیکویی عبارت قرآن</w:t>
      </w:r>
      <w:bookmarkEnd w:id="10844"/>
    </w:p>
    <w:p>
      <w:pPr>
        <w:pStyle w:val="BookText"/>
      </w:pPr>
      <w:r>
        <w:rPr>
          <w:rFonts w:ascii="Amiri" w:hAnsi="Amiri" w:eastAsia="Amiri" w:cs="Amiri"/>
          <w:lang w:bidi="ar-SA"/>
          <w:color w:val="111111"/>
          <w:sz w:val="28"/>
          <w:szCs w:val="28"/>
          <w:rtl/>
        </w:rPr>
        <w:t xml:space="preserve">اللَّهُمَّ فَإِذْ... سَهَّلْتَ جَوَاسِیَ أَلْسِنَتِنَا بِحُسْنِ عِبَارَتِهِ،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زبان‌های خشن ما را به نیکویی عبارتش نرم کردی، پس ما را از کسانی قرار ده که آن را آنچنان که باید رعایت می‌کنند.4/42</w:t>
      </w:r>
    </w:p>
    <w:p>
      <w:pPr>
        <w:pStyle w:val="Heading5"/>
      </w:pPr>
      <w:bookmarkStart w:id="10845" w:name="_Toc9607"/>
      <w:r>
        <w:t>عامل بخشیدن خوی نیکوی نیکوکاران، به بندگان</w:t>
      </w:r>
      <w:bookmarkEnd w:id="10845"/>
    </w:p>
    <w:p>
      <w:pPr>
        <w:pStyle w:val="BookText"/>
      </w:pPr>
      <w:r>
        <w:rPr>
          <w:rFonts w:ascii="Amiri" w:hAnsi="Amiri" w:eastAsia="Amiri" w:cs="Amiri"/>
          <w:lang w:bidi="ar-SA"/>
          <w:color w:val="111111"/>
          <w:sz w:val="28"/>
          <w:szCs w:val="28"/>
          <w:rtl/>
        </w:rPr>
        <w:t xml:space="preserve">وَ احْطُطْ بِالْقُرْآنِ عَنَّا ثِقْلَ الْأَوْزَارِ، وَ هَبْ لَنَا حُسْنَ شَمَائِلِ الْأَبْرَارِ</w:t>
      </w:r>
    </w:p>
    <w:p>
      <w:pPr>
        <w:pStyle w:val="BookText"/>
      </w:pPr>
      <w:r>
        <w:rPr>
          <w:rFonts w:ascii="IRNazanin" w:hAnsi="IRNazanin" w:eastAsia="IRNazanin" w:cs="IRNazanin"/>
          <w:lang w:bidi="fa-IR"/>
          <w:color w:val="111111"/>
          <w:sz w:val="28"/>
          <w:szCs w:val="28"/>
          <w:rtl/>
        </w:rPr>
        <w:t xml:space="preserve">و به (عظمت) قرآن، سنگینی گناهان را از ما فرو ریز و زیبایی خوهای نیکوکاران را به ما ببخش.9/42</w:t>
      </w:r>
    </w:p>
    <w:p>
      <w:pPr>
        <w:pStyle w:val="Heading5"/>
      </w:pPr>
      <w:bookmarkStart w:id="10846" w:name="_Toc9608"/>
      <w:r>
        <w:t>عامل پایداری نیکیِ ظاهر بندگان</w:t>
      </w:r>
      <w:bookmarkEnd w:id="10846"/>
    </w:p>
    <w:p>
      <w:pPr>
        <w:pStyle w:val="BookText"/>
      </w:pPr>
      <w:r>
        <w:rPr>
          <w:rFonts w:ascii="Amiri" w:hAnsi="Amiri" w:eastAsia="Amiri" w:cs="Amiri"/>
          <w:lang w:bidi="ar-SA"/>
          <w:color w:val="111111"/>
          <w:sz w:val="28"/>
          <w:szCs w:val="28"/>
          <w:rtl/>
        </w:rPr>
        <w:t xml:space="preserve">وَ أَدِمْ بِالْقُرْآنِ صَلَاحَ ظَاهِرِنَا</w:t>
      </w:r>
    </w:p>
    <w:p>
      <w:pPr>
        <w:pStyle w:val="BookText"/>
      </w:pPr>
      <w:r>
        <w:rPr>
          <w:rFonts w:ascii="IRNazanin" w:hAnsi="IRNazanin" w:eastAsia="IRNazanin" w:cs="IRNazanin"/>
          <w:lang w:bidi="fa-IR"/>
          <w:color w:val="111111"/>
          <w:sz w:val="28"/>
          <w:szCs w:val="28"/>
          <w:rtl/>
        </w:rPr>
        <w:t xml:space="preserve">و با قرآن، ظاهرِ نیک ما را آشکار ساز.11/42</w:t>
      </w:r>
    </w:p>
    <w:p>
      <w:pPr>
        <w:pStyle w:val="Heading5"/>
      </w:pPr>
      <w:bookmarkStart w:id="10847" w:name="_Toc9609"/>
      <w:r>
        <w:t>محمّد صلی‌الله‌علیه‌و‌آله و بهترین نیکی و خیر الهی</w:t>
      </w:r>
      <w:bookmarkEnd w:id="10847"/>
    </w:p>
    <w:p>
      <w:pPr>
        <w:pStyle w:val="BookText"/>
      </w:pPr>
      <w:r>
        <w:rPr>
          <w:rFonts w:ascii="Amiri" w:hAnsi="Amiri" w:eastAsia="Amiri" w:cs="Amiri"/>
          <w:lang w:bidi="ar-SA"/>
          <w:color w:val="111111"/>
          <w:sz w:val="28"/>
          <w:szCs w:val="28"/>
          <w:rtl/>
        </w:rPr>
        <w:t xml:space="preserve">صَلِّ اللَّهُمَّ عَلَی مُحَمَّدٍ وَ آلِهِ، صَلَاةً تُبَلِّغُهُ بِهَا أَفْضَلَ مَا یَأْمُلُ مِنْ خَیْرِکَ وَ فَضْلِکَ وَ کَرَامَتِکَ</w:t>
      </w:r>
    </w:p>
    <w:p>
      <w:pPr>
        <w:pStyle w:val="BookText"/>
      </w:pPr>
      <w:r>
        <w:rPr>
          <w:rFonts w:ascii="IRNazanin" w:hAnsi="IRNazanin" w:eastAsia="IRNazanin" w:cs="IRNazanin"/>
          <w:lang w:bidi="fa-IR"/>
          <w:color w:val="111111"/>
          <w:sz w:val="28"/>
          <w:szCs w:val="28"/>
          <w:rtl/>
        </w:rPr>
        <w:t xml:space="preserve">خداوندا بر محمّد و خاندانش درود فرست. درودی که با آن او را به برترین خیر و فضل و کرامتی که آرزو دارد، برسانی.21/42</w:t>
      </w:r>
    </w:p>
    <w:p>
      <w:pPr>
        <w:pStyle w:val="Heading5"/>
      </w:pPr>
      <w:bookmarkStart w:id="10848" w:name="_Toc9610"/>
      <w:r>
        <w:t>ماه نو، ماه احسان</w:t>
      </w:r>
      <w:bookmarkEnd w:id="10848"/>
    </w:p>
    <w:p>
      <w:pPr>
        <w:pStyle w:val="BookText"/>
      </w:pPr>
      <w:r>
        <w:rPr>
          <w:rFonts w:ascii="Amiri" w:hAnsi="Amiri" w:eastAsia="Amiri" w:cs="Amiri"/>
          <w:lang w:bidi="ar-SA"/>
          <w:color w:val="111111"/>
          <w:sz w:val="28"/>
          <w:szCs w:val="28"/>
          <w:rtl/>
        </w:rPr>
        <w:t xml:space="preserve">فَأَسْأَلُ اللَّهَ... أَنْ یَجْعَلَکَ... هِلَالَ... نِعْمَةٍ وَ إِحْسَانٍ</w:t>
      </w:r>
    </w:p>
    <w:p>
      <w:pPr>
        <w:pStyle w:val="BookText"/>
      </w:pPr>
      <w:r>
        <w:rPr>
          <w:rFonts w:ascii="IRNazanin" w:hAnsi="IRNazanin" w:eastAsia="IRNazanin" w:cs="IRNazanin"/>
          <w:lang w:bidi="fa-IR"/>
          <w:color w:val="111111"/>
          <w:sz w:val="28"/>
          <w:szCs w:val="28"/>
          <w:rtl/>
        </w:rPr>
        <w:t xml:space="preserve">پس از خدا درخواست می‌کنم که تو را ماه نعمت و احسان قرار دهد.5و4/43</w:t>
      </w:r>
    </w:p>
    <w:p>
      <w:pPr>
        <w:pStyle w:val="Heading5"/>
      </w:pPr>
      <w:bookmarkStart w:id="10849" w:name="_Toc9611"/>
      <w:r>
        <w:t>ماه نو، ماه نیکیِ نیامیخته به بدی</w:t>
      </w:r>
      <w:bookmarkEnd w:id="10849"/>
    </w:p>
    <w:p>
      <w:pPr>
        <w:pStyle w:val="BookText"/>
      </w:pPr>
      <w:r>
        <w:rPr>
          <w:rFonts w:ascii="Amiri" w:hAnsi="Amiri" w:eastAsia="Amiri" w:cs="Amiri"/>
          <w:lang w:bidi="ar-SA"/>
          <w:color w:val="111111"/>
          <w:sz w:val="28"/>
          <w:szCs w:val="28"/>
          <w:rtl/>
        </w:rPr>
        <w:t xml:space="preserve">فَأَسْأَلُ اللَّهَ... أَنْ یَجْعَلَکَ... هِلَالَ... خَیْرٍ لَا یَشُوبُهُ شَرٌّ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1128" w:name="pg3739_48791"/>
    <w:bookmarkEnd w:id="1128"/>
    <w:p>
      <w:pPr>
        <w:pStyle w:val="BookText"/>
      </w:pPr>
      <w:r>
        <w:rPr>
          <w:rFonts w:ascii="IRNazanin" w:hAnsi="IRNazanin" w:eastAsia="IRNazanin" w:cs="IRNazanin"/>
          <w:lang w:bidi="fa-IR"/>
          <w:color w:val="111111"/>
          <w:sz w:val="28"/>
          <w:szCs w:val="28"/>
          <w:rtl/>
        </w:rPr>
        <w:t xml:space="preserve">پس از خدا درخواست می‌کنم که تو را ماه خیر ناآلوده با شرّ قرار دهد.5و4/43</w:t>
      </w:r>
    </w:p>
    <w:p>
      <w:pPr>
        <w:pStyle w:val="Heading5"/>
      </w:pPr>
      <w:bookmarkStart w:id="10850" w:name="_Toc9612"/>
      <w:r>
        <w:t>سپاس‌گزاری از احسان و نیکی خداوند</w:t>
      </w:r>
      <w:bookmarkEnd w:id="10850"/>
    </w:p>
    <w:p>
      <w:pPr>
        <w:pStyle w:val="BookText"/>
      </w:pPr>
      <w:r>
        <w:rPr>
          <w:rFonts w:ascii="Amiri" w:hAnsi="Amiri" w:eastAsia="Amiri" w:cs="Amiri"/>
          <w:lang w:bidi="ar-SA"/>
          <w:color w:val="111111"/>
          <w:sz w:val="28"/>
          <w:szCs w:val="28"/>
          <w:rtl/>
        </w:rPr>
        <w:t xml:space="preserve">الْحَمْدُ لِلَّهِ الَّذِی... جَعَلَنَا مِنْ أَهْلِهِ لِنَکُونَ لِإِحْسَانِهِ مِنَ الشَّاکِرِینَ</w:t>
      </w:r>
    </w:p>
    <w:p>
      <w:pPr>
        <w:pStyle w:val="BookText"/>
      </w:pPr>
      <w:r>
        <w:rPr>
          <w:rFonts w:ascii="IRNazanin" w:hAnsi="IRNazanin" w:eastAsia="IRNazanin" w:cs="IRNazanin"/>
          <w:lang w:bidi="fa-IR"/>
          <w:color w:val="111111"/>
          <w:sz w:val="28"/>
          <w:szCs w:val="28"/>
          <w:rtl/>
        </w:rPr>
        <w:t xml:space="preserve">سپاس خدای را که ما را از اهل سپاس قرار داد. تا برای احسانش از شکرگزاران باشیم.1/44</w:t>
      </w:r>
    </w:p>
    <w:p>
      <w:pPr>
        <w:pStyle w:val="Heading5"/>
      </w:pPr>
      <w:bookmarkStart w:id="10851" w:name="_Toc9613"/>
      <w:r>
        <w:t>راه‌های احسان خداوند</w:t>
      </w:r>
      <w:bookmarkEnd w:id="10851"/>
    </w:p>
    <w:p>
      <w:pPr>
        <w:pStyle w:val="BookText"/>
      </w:pPr>
      <w:r>
        <w:rPr>
          <w:rFonts w:ascii="Amiri" w:hAnsi="Amiri" w:eastAsia="Amiri" w:cs="Amiri"/>
          <w:lang w:bidi="ar-SA"/>
          <w:color w:val="111111"/>
          <w:sz w:val="28"/>
          <w:szCs w:val="28"/>
          <w:rtl/>
        </w:rPr>
        <w:t xml:space="preserve">وَ الْحَمْدُ لِلَّهِ الَّذِی... سَبَّلَنَا فِی سُبُلِ إِحْسَانِهِ لِنَسْلُکَهَا بِمَنِّهِ إِلَی رِضْوَانِهِ</w:t>
      </w:r>
    </w:p>
    <w:p>
      <w:pPr>
        <w:pStyle w:val="BookText"/>
      </w:pPr>
      <w:r>
        <w:rPr>
          <w:rFonts w:ascii="IRNazanin" w:hAnsi="IRNazanin" w:eastAsia="IRNazanin" w:cs="IRNazanin"/>
          <w:lang w:bidi="fa-IR"/>
          <w:color w:val="111111"/>
          <w:sz w:val="28"/>
          <w:szCs w:val="28"/>
          <w:rtl/>
        </w:rPr>
        <w:t xml:space="preserve">و سپاس خدای را که ما را در راه‌های احسانش، راهی نمود، تا در آن (راه‌ها)، به وسیله نعمتش به سوی خوشنودی‌اش رویم.2/44</w:t>
      </w:r>
    </w:p>
    <w:p>
      <w:pPr>
        <w:pStyle w:val="Heading5"/>
      </w:pPr>
      <w:bookmarkStart w:id="10852" w:name="_Toc9614"/>
      <w:r>
        <w:t>نیکی و بخشش، به خویشان</w:t>
      </w:r>
      <w:bookmarkEnd w:id="10852"/>
    </w:p>
    <w:p>
      <w:pPr>
        <w:pStyle w:val="BookText"/>
      </w:pPr>
      <w:r>
        <w:rPr>
          <w:rFonts w:ascii="Amiri" w:hAnsi="Amiri" w:eastAsia="Amiri" w:cs="Amiri"/>
          <w:lang w:bidi="ar-SA"/>
          <w:color w:val="111111"/>
          <w:sz w:val="28"/>
          <w:szCs w:val="28"/>
          <w:rtl/>
        </w:rPr>
        <w:t xml:space="preserve">وَ وَفِّقْنَا فِیهِ لِأَنْ نَصِلَ أَرْحَامَنَا بِالْبِرِّ وَ الصِّلَةِ</w:t>
      </w:r>
    </w:p>
    <w:p>
      <w:pPr>
        <w:pStyle w:val="BookText"/>
      </w:pPr>
      <w:r>
        <w:rPr>
          <w:rFonts w:ascii="IRNazanin" w:hAnsi="IRNazanin" w:eastAsia="IRNazanin" w:cs="IRNazanin"/>
          <w:lang w:bidi="fa-IR"/>
          <w:color w:val="111111"/>
          <w:sz w:val="28"/>
          <w:szCs w:val="28"/>
          <w:rtl/>
        </w:rPr>
        <w:t xml:space="preserve">و ما را در آن ماه توفیق ده، که با نیکی و بخشش، به خویشاوندانمان نیکی کنیم.10/44</w:t>
      </w:r>
    </w:p>
    <w:p>
      <w:pPr>
        <w:pStyle w:val="Heading5"/>
      </w:pPr>
      <w:bookmarkStart w:id="10853" w:name="_Toc9615"/>
      <w:r>
        <w:t>شتابان و پیشی‌گیرنده در نیکی‌ها</w:t>
      </w:r>
      <w:bookmarkEnd w:id="10853"/>
    </w:p>
    <w:p>
      <w:pPr>
        <w:pStyle w:val="BookText"/>
      </w:pPr>
      <w:r>
        <w:rPr>
          <w:rFonts w:ascii="Amiri" w:hAnsi="Amiri" w:eastAsia="Amiri" w:cs="Amiri"/>
          <w:lang w:bidi="ar-SA"/>
          <w:color w:val="111111"/>
          <w:sz w:val="28"/>
          <w:szCs w:val="28"/>
          <w:rtl/>
        </w:rPr>
        <w:t xml:space="preserve">اجْعَلْنَا مِنْ عِبَادِکَ الصَّالِحِینَ... مِنَ الَّذِینَ یُسَارِعُونَ فِی الْخَیْرَاتِ وَ هُمْ لَهَا سَابِقُونَ</w:t>
      </w:r>
    </w:p>
    <w:p>
      <w:pPr>
        <w:pStyle w:val="BookText"/>
      </w:pPr>
      <w:r>
        <w:rPr>
          <w:rFonts w:ascii="IRNazanin" w:hAnsi="IRNazanin" w:eastAsia="IRNazanin" w:cs="IRNazanin"/>
          <w:lang w:bidi="fa-IR"/>
          <w:color w:val="111111"/>
          <w:sz w:val="28"/>
          <w:szCs w:val="28"/>
          <w:rtl/>
        </w:rPr>
        <w:t xml:space="preserve">ما را از بندگان صالحت قرار ده. از آنان که در نیکی‌ها می‌شتابند و ایشان برای آن پیشی می‌گیرند.18/44</w:t>
      </w:r>
    </w:p>
    <w:p>
      <w:pPr>
        <w:pStyle w:val="Heading5"/>
      </w:pPr>
      <w:bookmarkStart w:id="10854" w:name="_Toc9616"/>
      <w:r>
        <w:t>نیکویی فرمان الهی</w:t>
      </w:r>
      <w:bookmarkEnd w:id="10854"/>
    </w:p>
    <w:p>
      <w:pPr>
        <w:pStyle w:val="BookText"/>
      </w:pPr>
      <w:r>
        <w:rPr>
          <w:rFonts w:ascii="Amiri" w:hAnsi="Amiri" w:eastAsia="Amiri" w:cs="Amiri"/>
          <w:lang w:bidi="ar-SA"/>
          <w:color w:val="111111"/>
          <w:sz w:val="28"/>
          <w:szCs w:val="28"/>
          <w:rtl/>
        </w:rPr>
        <w:t xml:space="preserve">وَ قَضَاوءُکَ خِیَرَةٌ</w:t>
      </w:r>
    </w:p>
    <w:p>
      <w:pPr>
        <w:pStyle w:val="BookText"/>
      </w:pPr>
      <w:r>
        <w:rPr>
          <w:rFonts w:ascii="IRNazanin" w:hAnsi="IRNazanin" w:eastAsia="IRNazanin" w:cs="IRNazanin"/>
          <w:lang w:bidi="fa-IR"/>
          <w:color w:val="111111"/>
          <w:sz w:val="28"/>
          <w:szCs w:val="28"/>
          <w:rtl/>
        </w:rPr>
        <w:t xml:space="preserve">و فرمانت خیر است.4/45</w:t>
      </w:r>
    </w:p>
    <w:p>
      <w:pPr>
        <w:pStyle w:val="Heading5"/>
      </w:pPr>
      <w:bookmarkStart w:id="10855" w:name="_Toc9617"/>
      <w:r>
        <w:t>ده برابر بودن مزد انجام‌دهنده کار نیک</w:t>
      </w:r>
      <w:bookmarkEnd w:id="10855"/>
    </w:p>
    <w:p>
      <w:pPr>
        <w:pStyle w:val="BookText"/>
      </w:pPr>
      <w:r>
        <w:rPr>
          <w:rFonts w:ascii="Amiri" w:hAnsi="Amiri" w:eastAsia="Amiri" w:cs="Amiri"/>
          <w:lang w:bidi="ar-SA"/>
          <w:color w:val="111111"/>
          <w:sz w:val="28"/>
          <w:szCs w:val="28"/>
          <w:rtl/>
        </w:rPr>
        <w:t xml:space="preserve">فَقُلْتَ تَبَارَکَ اسْمُکَ وَ تَعَالَیْتَ مَنْ جَاءَ بِالْحَسَنَةِ فَلَهُ عَشْرُ أَمْثَالِهَا، وَ مَنْ جَاءَ بِالسَّیِّئَةِ فَلَا یُجْزَی إِلَّا مِثْلَهَا</w:t>
      </w:r>
    </w:p>
    <w:p>
      <w:pPr>
        <w:pStyle w:val="BookText"/>
      </w:pPr>
      <w:r>
        <w:rPr>
          <w:rFonts w:ascii="IRNazanin" w:hAnsi="IRNazanin" w:eastAsia="IRNazanin" w:cs="IRNazanin"/>
          <w:lang w:bidi="fa-IR"/>
          <w:color w:val="111111"/>
          <w:sz w:val="28"/>
          <w:szCs w:val="28"/>
          <w:rtl/>
        </w:rPr>
        <w:t xml:space="preserve">پس تو که نامت مبارک و بلندمرتبه است، فرمودی: «هر کس کار نیکی به‌جا آورَد، پس برای او ده برابر آن است و هر کس کار بدی کند، جز مانند آن جزا داده نمی‌شود.»12/45</w:t>
      </w:r>
    </w:p>
    <w:p>
      <w:pPr>
        <w:pStyle w:val="Heading5"/>
      </w:pPr>
      <w:bookmarkStart w:id="10856" w:name="_Toc9618"/>
      <w:r>
        <w:t>چندین برابر گرداندن وام نیکو، از جانب خدا</w:t>
      </w:r>
      <w:bookmarkEnd w:id="10856"/>
    </w:p>
    <w:p>
      <w:pPr>
        <w:pStyle w:val="BookText"/>
      </w:pPr>
      <w:r>
        <w:rPr>
          <w:rFonts w:ascii="Amiri" w:hAnsi="Amiri" w:eastAsia="Amiri" w:cs="Amiri"/>
          <w:lang w:bidi="ar-SA"/>
          <w:color w:val="111111"/>
          <w:sz w:val="28"/>
          <w:szCs w:val="28"/>
          <w:rtl/>
        </w:rPr>
        <w:t xml:space="preserve">وَ قُلْتَ: مَنْ ذَا الَّذِی یُقْرِضُ اللَّهَ قَرْضًا حَسَنًا فَیُضَاعِفَهُ لَهُ أَضْعَافًا کَثِیرَةً</w:t>
      </w:r>
    </w:p>
    <w:p>
      <w:pPr>
        <w:pStyle w:val="BookText"/>
      </w:pPr>
      <w:r>
        <w:rPr>
          <w:rFonts w:ascii="IRNazanin" w:hAnsi="IRNazanin" w:eastAsia="IRNazanin" w:cs="IRNazanin"/>
          <w:lang w:bidi="fa-IR"/>
          <w:color w:val="111111"/>
          <w:sz w:val="28"/>
          <w:szCs w:val="28"/>
          <w:rtl/>
        </w:rPr>
        <w:t xml:space="preserve">و فرمودی: «کیست آنکه به خدا وام دهد، وامی نیکو. که خدا آن را برایش به چندین و چند برابر افزون نماید؟.»13/45</w:t>
      </w:r>
    </w:p>
    <w:p>
      <w:pPr>
        <w:pStyle w:val="Heading5"/>
      </w:pPr>
      <w:bookmarkStart w:id="10857" w:name="_Toc9619"/>
      <w:r>
        <w:t>نزول آیاتی (بیانگر) افزایش حسنات، در قرآن</w:t>
      </w:r>
      <w:bookmarkEnd w:id="10857"/>
    </w:p>
    <w:p>
      <w:pPr>
        <w:pStyle w:val="BookText"/>
      </w:pPr>
      <w:r>
        <w:rPr>
          <w:rFonts w:ascii="Amiri" w:hAnsi="Amiri" w:eastAsia="Amiri" w:cs="Amiri"/>
          <w:lang w:bidi="ar-SA"/>
          <w:color w:val="111111"/>
          <w:sz w:val="28"/>
          <w:szCs w:val="28"/>
          <w:rtl/>
        </w:rPr>
        <w:t xml:space="preserve">وَ قُلْتَ: مَثَلُ الَّذِینَ یُنْفِقُونَ أَمْوَالَهُمْ فِی سَبِیلِ اللَّهِ کَمَثَلِ حَبَّةٍ أَنْبَتَتْ سَبْعَ سَنَابِلَ فِی کُلِّ سُنْبُلَةٍ مِائَةُ حَبَّةٍ، وَ اللَّهُ یُضَاعِفُ لِمَنْ یَشَاءُ... وَ مَا أَنْزَلْتَ مِنْ نَظَائِرِهِنَّ فِی الْقُرْآنِ مِنْ تَضَاعِیفِ الْحَسَنَاتِ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1129" w:name="pg3739_48792"/>
    <w:bookmarkEnd w:id="1129"/>
    <w:p>
      <w:pPr>
        <w:pStyle w:val="BookText"/>
      </w:pPr>
      <w:r>
        <w:rPr>
          <w:rFonts w:ascii="IRNazanin" w:hAnsi="IRNazanin" w:eastAsia="IRNazanin" w:cs="IRNazanin"/>
          <w:lang w:bidi="fa-IR"/>
          <w:color w:val="111111"/>
          <w:sz w:val="28"/>
          <w:szCs w:val="28"/>
          <w:rtl/>
        </w:rPr>
        <w:t xml:space="preserve">و فرمودی: «داستان کسانی که دارایی‌هایشان را در راه خدا می‌بخشند، مانند داستان دانه‌ایست که هفت خوشه رویانده، که در هر خوشه صد دانه باشد و خدا برای هر که بخواهد، چندین برابر می‌کند.» و مانندهای آن (آیه‌هایی) که از افزایش‌های نیکی‌ها در قرآن فروفرستادی.13/45</w:t>
      </w:r>
    </w:p>
    <w:p>
      <w:pPr>
        <w:pStyle w:val="Heading5"/>
      </w:pPr>
      <w:bookmarkStart w:id="10858" w:name="_Toc9620"/>
      <w:r>
        <w:t>سبب وصف شدن آفریده‌ای، به احسان</w:t>
      </w:r>
      <w:bookmarkEnd w:id="10858"/>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مَوْصُوفًا بِالْإِحْسَانِ</w:t>
      </w:r>
    </w:p>
    <w:p>
      <w:pPr>
        <w:pStyle w:val="BookText"/>
      </w:pPr>
      <w:r>
        <w:rPr>
          <w:rFonts w:ascii="IRNazanin" w:hAnsi="IRNazanin" w:eastAsia="IRNazanin" w:cs="IRNazanin"/>
          <w:lang w:bidi="fa-IR"/>
          <w:color w:val="111111"/>
          <w:sz w:val="28"/>
          <w:szCs w:val="28"/>
          <w:rtl/>
        </w:rPr>
        <w:t xml:space="preserve">و اگر آفریده‌ای از جانب خودش آفریده‌ای را، به مانند آنچه تو با آن بندگانت را از جانب خود راهنمایی فرموده‌ای، راهنمایی می‌کرد، به احسان وصف می‌شد.17/45</w:t>
      </w:r>
    </w:p>
    <w:p>
      <w:pPr>
        <w:pStyle w:val="Heading5"/>
      </w:pPr>
      <w:bookmarkStart w:id="10859" w:name="_Toc9621"/>
      <w:r>
        <w:t>احسان الهی و ستایش خداوند</w:t>
      </w:r>
      <w:bookmarkEnd w:id="10859"/>
    </w:p>
    <w:p>
      <w:pPr>
        <w:pStyle w:val="BookText"/>
      </w:pPr>
      <w:r>
        <w:rPr>
          <w:rFonts w:ascii="Amiri" w:hAnsi="Amiri" w:eastAsia="Amiri" w:cs="Amiri"/>
          <w:lang w:bidi="ar-SA"/>
          <w:color w:val="111111"/>
          <w:sz w:val="28"/>
          <w:szCs w:val="28"/>
          <w:rtl/>
        </w:rPr>
        <w:t xml:space="preserve">یَا مَنْ تَحَمَّدَ إِلَی عِبَادِهِ بِالْإِحْسَانِ وَ الْفَضْلِ</w:t>
      </w:r>
    </w:p>
    <w:p>
      <w:pPr>
        <w:pStyle w:val="BookText"/>
      </w:pPr>
      <w:r>
        <w:rPr>
          <w:rFonts w:ascii="IRNazanin" w:hAnsi="IRNazanin" w:eastAsia="IRNazanin" w:cs="IRNazanin"/>
          <w:lang w:bidi="fa-IR"/>
          <w:color w:val="111111"/>
          <w:sz w:val="28"/>
          <w:szCs w:val="28"/>
          <w:rtl/>
        </w:rPr>
        <w:t xml:space="preserve">ای آنکه با احسان و تفضّل، مورد ستایش بندگانت قرار گرفته‌ای.18/45</w:t>
      </w:r>
    </w:p>
    <w:p>
      <w:pPr>
        <w:pStyle w:val="Heading5"/>
      </w:pPr>
      <w:bookmarkStart w:id="10860" w:name="_Toc9622"/>
      <w:r>
        <w:t>نیکی سرشار الهی</w:t>
      </w:r>
      <w:bookmarkEnd w:id="10860"/>
    </w:p>
    <w:p>
      <w:pPr>
        <w:pStyle w:val="BookText"/>
      </w:pPr>
      <w:r>
        <w:rPr>
          <w:rFonts w:ascii="Amiri" w:hAnsi="Amiri" w:eastAsia="Amiri" w:cs="Amiri"/>
          <w:lang w:bidi="ar-SA"/>
          <w:color w:val="111111"/>
          <w:sz w:val="28"/>
          <w:szCs w:val="28"/>
          <w:rtl/>
        </w:rPr>
        <w:t xml:space="preserve">مَا... أَخَصَّنَا بِبِرِّکَ!</w:t>
      </w:r>
    </w:p>
    <w:p>
      <w:pPr>
        <w:pStyle w:val="BookText"/>
      </w:pPr>
      <w:r>
        <w:rPr>
          <w:rFonts w:ascii="IRNazanin" w:hAnsi="IRNazanin" w:eastAsia="IRNazanin" w:cs="IRNazanin"/>
          <w:lang w:bidi="fa-IR"/>
          <w:color w:val="111111"/>
          <w:sz w:val="28"/>
          <w:szCs w:val="28"/>
          <w:rtl/>
        </w:rPr>
        <w:t xml:space="preserve">چه مخصوص گشته است نیکیِ فراخت، به ما!.18/45</w:t>
      </w:r>
    </w:p>
    <w:p>
      <w:pPr>
        <w:pStyle w:val="Heading5"/>
      </w:pPr>
      <w:bookmarkStart w:id="10861" w:name="_Toc9623"/>
      <w:r>
        <w:t>رمضان، مصاحب و یار نیکو</w:t>
      </w:r>
      <w:bookmarkEnd w:id="10861"/>
    </w:p>
    <w:p>
      <w:pPr>
        <w:pStyle w:val="BookText"/>
      </w:pPr>
      <w:r>
        <w:rPr>
          <w:rFonts w:ascii="Amiri" w:hAnsi="Amiri" w:eastAsia="Amiri" w:cs="Amiri"/>
          <w:lang w:bidi="ar-SA"/>
          <w:color w:val="111111"/>
          <w:sz w:val="28"/>
          <w:szCs w:val="28"/>
          <w:rtl/>
        </w:rPr>
        <w:t xml:space="preserve">وَ قَدْ أَقَامَ فِینَا هَذَا الشَّهْرُ مُقَامَ حَمْدٍ، وَ صَحِبَنَا صُحْبَةَ مَبْرُورٍ</w:t>
      </w:r>
    </w:p>
    <w:p>
      <w:pPr>
        <w:pStyle w:val="BookText"/>
      </w:pPr>
      <w:r>
        <w:rPr>
          <w:rFonts w:ascii="IRNazanin" w:hAnsi="IRNazanin" w:eastAsia="IRNazanin" w:cs="IRNazanin"/>
          <w:lang w:bidi="fa-IR"/>
          <w:color w:val="111111"/>
          <w:sz w:val="28"/>
          <w:szCs w:val="28"/>
          <w:rtl/>
        </w:rPr>
        <w:t xml:space="preserve">و این ماه در بین ما (در) مقام پسندیده اقامت کرد و با ما همچون یارِ نیکو همراه شد.22/45</w:t>
      </w:r>
    </w:p>
    <w:p>
      <w:pPr>
        <w:pStyle w:val="Heading5"/>
      </w:pPr>
      <w:bookmarkStart w:id="10862" w:name="_Toc9624"/>
      <w:r>
        <w:t>رمضان و آسان گرداندن راه‌های نیکی</w:t>
      </w:r>
      <w:bookmarkEnd w:id="10862"/>
    </w:p>
    <w:p>
      <w:pPr>
        <w:pStyle w:val="BookText"/>
      </w:pPr>
      <w:r>
        <w:rPr>
          <w:rFonts w:ascii="Amiri" w:hAnsi="Amiri" w:eastAsia="Amiri" w:cs="Amiri"/>
          <w:lang w:bidi="ar-SA"/>
          <w:color w:val="111111"/>
          <w:sz w:val="28"/>
          <w:szCs w:val="28"/>
          <w:rtl/>
        </w:rPr>
        <w:t xml:space="preserve">السَّلَامُ عَلَیْکَ مِنْ... صَاحِبٍ سَهَّلَ سُبُلَ الْإِحْسَانِ</w:t>
      </w:r>
    </w:p>
    <w:p>
      <w:pPr>
        <w:pStyle w:val="BookText"/>
      </w:pPr>
      <w:r>
        <w:rPr>
          <w:rFonts w:ascii="IRNazanin" w:hAnsi="IRNazanin" w:eastAsia="IRNazanin" w:cs="IRNazanin"/>
          <w:lang w:bidi="fa-IR"/>
          <w:color w:val="111111"/>
          <w:sz w:val="28"/>
          <w:szCs w:val="28"/>
          <w:rtl/>
        </w:rPr>
        <w:t xml:space="preserve">درود بر تو همراهی که راه‌های احسان را آسان نمود.29/45</w:t>
      </w:r>
    </w:p>
    <w:p>
      <w:pPr>
        <w:pStyle w:val="Heading5"/>
      </w:pPr>
      <w:bookmarkStart w:id="10863" w:name="_Toc9625"/>
      <w:r>
        <w:t>خیر و نیکی ماه رمضان</w:t>
      </w:r>
      <w:bookmarkEnd w:id="10863"/>
    </w:p>
    <w:p>
      <w:pPr>
        <w:pStyle w:val="BookText"/>
      </w:pPr>
      <w:r>
        <w:rPr>
          <w:rFonts w:ascii="Amiri" w:hAnsi="Amiri" w:eastAsia="Amiri" w:cs="Amiri"/>
          <w:lang w:bidi="ar-SA"/>
          <w:color w:val="111111"/>
          <w:sz w:val="28"/>
          <w:szCs w:val="28"/>
          <w:rtl/>
        </w:rPr>
        <w:t xml:space="preserve">کَمْ مِنْ خَیْرٍ أُفِیضَ بِکَ عَلَیْنَا</w:t>
      </w:r>
    </w:p>
    <w:p>
      <w:pPr>
        <w:pStyle w:val="BookText"/>
      </w:pPr>
      <w:r>
        <w:rPr>
          <w:rFonts w:ascii="IRNazanin" w:hAnsi="IRNazanin" w:eastAsia="IRNazanin" w:cs="IRNazanin"/>
          <w:lang w:bidi="fa-IR"/>
          <w:color w:val="111111"/>
          <w:sz w:val="28"/>
          <w:szCs w:val="28"/>
          <w:rtl/>
        </w:rPr>
        <w:t xml:space="preserve">چه بسیار نیکی‌ای که به وسیله تو، بر ما فزونی یافت!.39/45</w:t>
      </w:r>
    </w:p>
    <w:p>
      <w:pPr>
        <w:pStyle w:val="Heading5"/>
      </w:pPr>
      <w:bookmarkStart w:id="10864" w:name="_Toc9626"/>
      <w:r>
        <w:t>ماه رمضان و احسان الهی</w:t>
      </w:r>
      <w:bookmarkEnd w:id="10864"/>
    </w:p>
    <w:p>
      <w:pPr>
        <w:pStyle w:val="BookText"/>
      </w:pPr>
      <w:r>
        <w:rPr>
          <w:rFonts w:ascii="Amiri" w:hAnsi="Amiri" w:eastAsia="Amiri" w:cs="Amiri"/>
          <w:lang w:bidi="ar-SA"/>
          <w:color w:val="111111"/>
          <w:sz w:val="28"/>
          <w:szCs w:val="28"/>
          <w:rtl/>
        </w:rPr>
        <w:t xml:space="preserve">اللَّهُمَّ إِنَّا أَهْلُ هَذَا الشَّهْرِ الَّذِی... وَفَّقْتَنَا بِمَنِّکَ لَهُ حِینَ جَهِلَ الْأَشْقِیَاءُ وَقْتَهُ</w:t>
      </w:r>
    </w:p>
    <w:p>
      <w:pPr>
        <w:pStyle w:val="BookText"/>
      </w:pPr>
      <w:r>
        <w:rPr>
          <w:rFonts w:ascii="IRNazanin" w:hAnsi="IRNazanin" w:eastAsia="IRNazanin" w:cs="IRNazanin"/>
          <w:lang w:bidi="fa-IR"/>
          <w:color w:val="111111"/>
          <w:sz w:val="28"/>
          <w:szCs w:val="28"/>
          <w:rtl/>
        </w:rPr>
        <w:t xml:space="preserve">خداوندا، همانا ما اهل این ماه هستیم، که ما را برای آن به وسیله احسان و نیکی‌ات، توفیق دادی، آنگاه که تیره‌بختان، وقت آن را نشناختند.43/45</w:t>
      </w:r>
    </w:p>
    <w:p>
      <w:pPr>
        <w:pStyle w:val="Heading5"/>
      </w:pPr>
      <w:bookmarkStart w:id="10865" w:name="_Toc9627"/>
      <w:r>
        <w:t>نابود نشدن معادن احسان الهی</w:t>
      </w:r>
      <w:bookmarkEnd w:id="10865"/>
    </w:p>
    <w:p>
      <w:pPr>
        <w:pStyle w:val="BookText"/>
      </w:pPr>
      <w:r>
        <w:rPr>
          <w:rFonts w:ascii="Amiri" w:hAnsi="Amiri" w:eastAsia="Amiri" w:cs="Amiri"/>
          <w:lang w:bidi="ar-SA"/>
          <w:color w:val="111111"/>
          <w:sz w:val="28"/>
          <w:szCs w:val="28"/>
          <w:rtl/>
        </w:rPr>
        <w:t xml:space="preserve">إِنَّ مَعَادِنَ إِحْسَانِکَ لَا تَفْنَی</w:t>
      </w:r>
    </w:p>
    <w:p>
      <w:pPr>
        <w:pStyle w:val="BookText"/>
      </w:pPr>
      <w:r>
        <w:rPr>
          <w:rFonts w:ascii="IRNazanin" w:hAnsi="IRNazanin" w:eastAsia="IRNazanin" w:cs="IRNazanin"/>
          <w:lang w:bidi="fa-IR"/>
          <w:color w:val="111111"/>
          <w:sz w:val="28"/>
          <w:szCs w:val="28"/>
          <w:rtl/>
        </w:rPr>
        <w:t xml:space="preserve">به درستی که معادن احسانت فنا نمی‌شود.50/45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1130" w:name="pg3739_48793"/>
    <w:bookmarkEnd w:id="1130"/>
    <w:p>
      <w:pPr>
        <w:pStyle w:val="Heading5"/>
      </w:pPr>
      <w:bookmarkStart w:id="10866" w:name="_Toc9628"/>
      <w:r>
        <w:t>خدا، به‌بارآورنده نیکی</w:t>
      </w:r>
      <w:bookmarkEnd w:id="10866"/>
    </w:p>
    <w:p>
      <w:pPr>
        <w:pStyle w:val="BookText"/>
      </w:pPr>
      <w:r>
        <w:rPr>
          <w:rFonts w:ascii="Amiri" w:hAnsi="Amiri" w:eastAsia="Amiri" w:cs="Amiri"/>
          <w:lang w:bidi="ar-SA"/>
          <w:color w:val="111111"/>
          <w:sz w:val="28"/>
          <w:szCs w:val="28"/>
          <w:rtl/>
        </w:rPr>
        <w:t xml:space="preserve">وَ یَا مَنْ یُثْمِرُ الْحَسَنَةَ حَتَّی یُنْمِیَهَا</w:t>
      </w:r>
    </w:p>
    <w:p>
      <w:pPr>
        <w:pStyle w:val="BookText"/>
      </w:pPr>
      <w:r>
        <w:rPr>
          <w:rFonts w:ascii="IRNazanin" w:hAnsi="IRNazanin" w:eastAsia="IRNazanin" w:cs="IRNazanin"/>
          <w:lang w:bidi="fa-IR"/>
          <w:color w:val="111111"/>
          <w:sz w:val="28"/>
          <w:szCs w:val="28"/>
          <w:rtl/>
        </w:rPr>
        <w:t xml:space="preserve">و ای کسی که نیکی را بارور می‌کند، تا آن را بیفزاید.11/46</w:t>
      </w:r>
    </w:p>
    <w:p>
      <w:pPr>
        <w:pStyle w:val="Heading5"/>
      </w:pPr>
      <w:bookmarkStart w:id="10867" w:name="_Toc9629"/>
      <w:r>
        <w:t>خشکسالی و طلب احسان از غیر خدا</w:t>
      </w:r>
      <w:bookmarkEnd w:id="10867"/>
    </w:p>
    <w:p>
      <w:pPr>
        <w:pStyle w:val="BookText"/>
      </w:pPr>
      <w:r>
        <w:rPr>
          <w:rFonts w:ascii="Amiri" w:hAnsi="Amiri" w:eastAsia="Amiri" w:cs="Amiri"/>
          <w:lang w:bidi="ar-SA"/>
          <w:color w:val="111111"/>
          <w:sz w:val="28"/>
          <w:szCs w:val="28"/>
          <w:rtl/>
        </w:rPr>
        <w:t xml:space="preserve">وَ أَجْدَبَ الْمُنْتَجِعُونَ إِلَّا مَنِ انْتَجَعَ فَضْلَکَ</w:t>
      </w:r>
    </w:p>
    <w:p>
      <w:pPr>
        <w:pStyle w:val="BookText"/>
      </w:pPr>
      <w:r>
        <w:rPr>
          <w:rFonts w:ascii="IRNazanin" w:hAnsi="IRNazanin" w:eastAsia="IRNazanin" w:cs="IRNazanin"/>
          <w:lang w:bidi="fa-IR"/>
          <w:color w:val="111111"/>
          <w:sz w:val="28"/>
          <w:szCs w:val="28"/>
          <w:rtl/>
        </w:rPr>
        <w:t xml:space="preserve">و جویندگان که غیر از فضل تو جویا شدند، دچار خشکسالی گردیدند.13/46</w:t>
      </w:r>
    </w:p>
    <w:p>
      <w:pPr>
        <w:pStyle w:val="Heading5"/>
      </w:pPr>
      <w:bookmarkStart w:id="10868" w:name="_Toc9630"/>
      <w:r>
        <w:t>عامل فراوان‌تر شدن احسان الهی</w:t>
      </w:r>
      <w:bookmarkEnd w:id="10868"/>
    </w:p>
    <w:p>
      <w:pPr>
        <w:pStyle w:val="BookText"/>
      </w:pPr>
      <w:r>
        <w:rPr>
          <w:rFonts w:ascii="Amiri" w:hAnsi="Amiri" w:eastAsia="Amiri" w:cs="Amiri"/>
          <w:lang w:bidi="ar-SA"/>
          <w:color w:val="111111"/>
          <w:sz w:val="28"/>
          <w:szCs w:val="28"/>
          <w:rtl/>
        </w:rPr>
        <w:t xml:space="preserve">لَمْ تَکُنْ أَنَاتُکَ عَجْزًا... بَلْ لِتَکُونَ حُجَّتُکَ أَبْلَغَ... وَ إِحْسَانُکَ أَوْفَی</w:t>
      </w:r>
    </w:p>
    <w:p>
      <w:pPr>
        <w:pStyle w:val="BookText"/>
      </w:pPr>
      <w:r>
        <w:rPr>
          <w:rFonts w:ascii="IRNazanin" w:hAnsi="IRNazanin" w:eastAsia="IRNazanin" w:cs="IRNazanin"/>
          <w:lang w:bidi="fa-IR"/>
          <w:color w:val="111111"/>
          <w:sz w:val="28"/>
          <w:szCs w:val="28"/>
          <w:rtl/>
        </w:rPr>
        <w:t xml:space="preserve">درنگ نمودن تو از روی ناتوانی نبوده است. بلکه برای آنست که حجّت تو رساتر، و احسان تو فراوان‌تر باشد.22/46</w:t>
      </w:r>
    </w:p>
    <w:p>
      <w:pPr>
        <w:pStyle w:val="Heading5"/>
      </w:pPr>
      <w:bookmarkStart w:id="10869" w:name="_Toc9631"/>
      <w:r>
        <w:t>احسان الهی و سپاس‌گزاری از آن</w:t>
      </w:r>
      <w:bookmarkEnd w:id="10869"/>
    </w:p>
    <w:p>
      <w:pPr>
        <w:pStyle w:val="BookText"/>
      </w:pPr>
      <w:r>
        <w:rPr>
          <w:rFonts w:ascii="Amiri" w:hAnsi="Amiri" w:eastAsia="Amiri" w:cs="Amiri"/>
          <w:lang w:bidi="ar-SA"/>
          <w:color w:val="111111"/>
          <w:sz w:val="28"/>
          <w:szCs w:val="28"/>
          <w:rtl/>
        </w:rPr>
        <w:t xml:space="preserve">وَ إِحْسَانُکَ أَکْثَرُ مِنْ أَنْ تُشْکَرَ عَلَی أَقَلِّهِ</w:t>
      </w:r>
    </w:p>
    <w:p>
      <w:pPr>
        <w:pStyle w:val="BookText"/>
      </w:pPr>
      <w:r>
        <w:rPr>
          <w:rFonts w:ascii="IRNazanin" w:hAnsi="IRNazanin" w:eastAsia="IRNazanin" w:cs="IRNazanin"/>
          <w:lang w:bidi="fa-IR"/>
          <w:color w:val="111111"/>
          <w:sz w:val="28"/>
          <w:szCs w:val="28"/>
          <w:rtl/>
        </w:rPr>
        <w:t xml:space="preserve">و احسان تو افزون‌تر از آنست که بر کمترین آن شکر توان کرد.23/46</w:t>
      </w:r>
    </w:p>
    <w:p>
      <w:pPr>
        <w:pStyle w:val="Heading5"/>
      </w:pPr>
      <w:bookmarkStart w:id="10870" w:name="_Toc9632"/>
      <w:r>
        <w:t>درخواست عطای نیکو، از خدا</w:t>
      </w:r>
      <w:bookmarkEnd w:id="10870"/>
    </w:p>
    <w:p>
      <w:pPr>
        <w:pStyle w:val="BookText"/>
      </w:pPr>
      <w:r>
        <w:rPr>
          <w:rFonts w:ascii="Amiri" w:hAnsi="Amiri" w:eastAsia="Amiri" w:cs="Amiri"/>
          <w:lang w:bidi="ar-SA"/>
          <w:color w:val="111111"/>
          <w:sz w:val="28"/>
          <w:szCs w:val="28"/>
          <w:rtl/>
        </w:rPr>
        <w:t xml:space="preserve">فَهَا أَنَا ذَا... أَسْأَلُکَ حُسْنَ الرِّفَادَةِ</w:t>
      </w:r>
    </w:p>
    <w:p>
      <w:pPr>
        <w:pStyle w:val="BookText"/>
      </w:pPr>
      <w:r>
        <w:rPr>
          <w:rFonts w:ascii="IRNazanin" w:hAnsi="IRNazanin" w:eastAsia="IRNazanin" w:cs="IRNazanin"/>
          <w:lang w:bidi="fa-IR"/>
          <w:color w:val="111111"/>
          <w:sz w:val="28"/>
          <w:szCs w:val="28"/>
          <w:rtl/>
        </w:rPr>
        <w:t xml:space="preserve">پس اینک منم که پذیرایی نیکو از تو می‌خواهم.25/46</w:t>
      </w:r>
    </w:p>
    <w:p>
      <w:pPr>
        <w:pStyle w:val="Heading5"/>
      </w:pPr>
      <w:bookmarkStart w:id="10871" w:name="_Toc9633"/>
      <w:r>
        <w:t>نیکو گرداندن آفرینش</w:t>
      </w:r>
      <w:bookmarkEnd w:id="10871"/>
    </w:p>
    <w:p>
      <w:pPr>
        <w:pStyle w:val="BookText"/>
      </w:pPr>
      <w:r>
        <w:rPr>
          <w:rFonts w:ascii="Amiri" w:hAnsi="Amiri" w:eastAsia="Amiri" w:cs="Amiri"/>
          <w:lang w:bidi="ar-SA"/>
          <w:color w:val="111111"/>
          <w:sz w:val="28"/>
          <w:szCs w:val="28"/>
          <w:rtl/>
        </w:rPr>
        <w:t xml:space="preserve">أَنْتَ الَّذِی... أَحْسَنَ صُنْعَ مَا صَنَعَ</w:t>
      </w:r>
    </w:p>
    <w:p>
      <w:pPr>
        <w:pStyle w:val="BookText"/>
      </w:pPr>
      <w:r>
        <w:rPr>
          <w:rFonts w:ascii="IRNazanin" w:hAnsi="IRNazanin" w:eastAsia="IRNazanin" w:cs="IRNazanin"/>
          <w:lang w:bidi="fa-IR"/>
          <w:color w:val="111111"/>
          <w:sz w:val="28"/>
          <w:szCs w:val="28"/>
          <w:rtl/>
        </w:rPr>
        <w:t xml:space="preserve">تویی آنکه آفرینش آنچه را که آفرید، نیک گردانْد.21/47</w:t>
      </w:r>
    </w:p>
    <w:p>
      <w:pPr>
        <w:pStyle w:val="Heading5"/>
      </w:pPr>
      <w:bookmarkStart w:id="10872" w:name="_Toc9634"/>
      <w:r>
        <w:t>گشوده بودن دست خدا، به نیکی‌ها</w:t>
      </w:r>
      <w:bookmarkEnd w:id="10872"/>
    </w:p>
    <w:p>
      <w:pPr>
        <w:pStyle w:val="BookText"/>
      </w:pPr>
      <w:r>
        <w:rPr>
          <w:rFonts w:ascii="Amiri" w:hAnsi="Amiri" w:eastAsia="Amiri" w:cs="Amiri"/>
          <w:lang w:bidi="ar-SA"/>
          <w:color w:val="111111"/>
          <w:sz w:val="28"/>
          <w:szCs w:val="28"/>
          <w:rtl/>
        </w:rPr>
        <w:t xml:space="preserve">سُبْحَانَکَ بَسَطْتَ بِالْخَیْرَاتِ یَدَکَ</w:t>
      </w:r>
    </w:p>
    <w:p>
      <w:pPr>
        <w:pStyle w:val="BookText"/>
      </w:pPr>
      <w:r>
        <w:rPr>
          <w:rFonts w:ascii="IRNazanin" w:hAnsi="IRNazanin" w:eastAsia="IRNazanin" w:cs="IRNazanin"/>
          <w:lang w:bidi="fa-IR"/>
          <w:color w:val="111111"/>
          <w:sz w:val="28"/>
          <w:szCs w:val="28"/>
          <w:rtl/>
        </w:rPr>
        <w:t xml:space="preserve">پاک و منزّهی! دستت را به نیکی‌ها گشوده‌ای.25/47</w:t>
      </w:r>
    </w:p>
    <w:p>
      <w:pPr>
        <w:pStyle w:val="Heading5"/>
      </w:pPr>
      <w:bookmarkStart w:id="10873" w:name="_Toc9635"/>
      <w:r>
        <w:t>سپاسی برابر با احسان و نیکی خداوند</w:t>
      </w:r>
      <w:bookmarkEnd w:id="10873"/>
    </w:p>
    <w:p>
      <w:pPr>
        <w:pStyle w:val="BookText"/>
      </w:pPr>
      <w:r>
        <w:rPr>
          <w:rFonts w:ascii="Amiri" w:hAnsi="Amiri" w:eastAsia="Amiri" w:cs="Amiri"/>
          <w:lang w:bidi="ar-SA"/>
          <w:color w:val="111111"/>
          <w:sz w:val="28"/>
          <w:szCs w:val="28"/>
          <w:rtl/>
        </w:rPr>
        <w:t xml:space="preserve">وَ لَکَ الْحَمْدُ حَمْدًا یُوَازِی صُنْعَکَ</w:t>
      </w:r>
    </w:p>
    <w:p>
      <w:pPr>
        <w:pStyle w:val="BookText"/>
      </w:pPr>
      <w:r>
        <w:rPr>
          <w:rFonts w:ascii="IRNazanin" w:hAnsi="IRNazanin" w:eastAsia="IRNazanin" w:cs="IRNazanin"/>
          <w:lang w:bidi="fa-IR"/>
          <w:color w:val="111111"/>
          <w:sz w:val="28"/>
          <w:szCs w:val="28"/>
          <w:rtl/>
        </w:rPr>
        <w:t xml:space="preserve">و سپاس برای توست. سپاسی که با لطف تو، برابری کند.34/47</w:t>
      </w:r>
    </w:p>
    <w:p>
      <w:pPr>
        <w:pStyle w:val="Heading5"/>
      </w:pPr>
      <w:bookmarkStart w:id="10874" w:name="_Toc9636"/>
      <w:r>
        <w:t>طلب قرب خداوند و گمان نیک به او</w:t>
      </w:r>
      <w:bookmarkEnd w:id="10874"/>
    </w:p>
    <w:p>
      <w:pPr>
        <w:pStyle w:val="BookText"/>
      </w:pPr>
      <w:r>
        <w:rPr>
          <w:rFonts w:ascii="Amiri" w:hAnsi="Amiri" w:eastAsia="Amiri" w:cs="Amiri"/>
          <w:lang w:bidi="ar-SA"/>
          <w:color w:val="111111"/>
          <w:sz w:val="28"/>
          <w:szCs w:val="28"/>
          <w:rtl/>
        </w:rPr>
        <w:t xml:space="preserve">وَ إِنِّی وَ إِنْ لَمْ أُقَدِّمْ مَا قَدَّمُوهُ مِنَ الصَّالِحَاتِ فَقَدْ... تَقَرَّبْتُ إِلَیْکَ بِمَا لَا یَقْرُبُ أَحَدٌ مِنْکَ إِلَّا بِالتَّقَرُّبِ بِهِ. ثُمَّ أَتْبَعْتُ ذَلِکَ بِالْإِنَابَةِ إِلَیْکَ... وَ حُسْنِ الظَّنِّ بِکَ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به آنچه احدی نزدیک نمی‌شود به تو جز با نزدیکی جستن به آن، به تو نزدیکی جسته‌ام. سپس بازگشت به سوی تو و خوش‌گمانی به تو را، در پی آن روانه ساخته‌ام.73و72/47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1131" w:name="pg3739_48794"/>
    <w:bookmarkEnd w:id="1131"/>
    <w:p>
      <w:pPr>
        <w:pStyle w:val="Heading5"/>
      </w:pPr>
      <w:bookmarkStart w:id="10875" w:name="_Toc9637"/>
      <w:r>
        <w:t>بی‌بهره ماندن از خیر و نیکی</w:t>
      </w:r>
      <w:bookmarkEnd w:id="10875"/>
    </w:p>
    <w:p>
      <w:pPr>
        <w:pStyle w:val="BookText"/>
      </w:pPr>
      <w:r>
        <w:rPr>
          <w:rFonts w:ascii="Amiri" w:hAnsi="Amiri" w:eastAsia="Amiri" w:cs="Amiri"/>
          <w:lang w:bidi="ar-SA"/>
          <w:color w:val="111111"/>
          <w:sz w:val="28"/>
          <w:szCs w:val="28"/>
          <w:rtl/>
        </w:rPr>
        <w:t xml:space="preserve">وَ لَا تَسْتَدْرِجْنِی بِإِمْلَائِکَ لِی اسْتِدْرَاجَ مَنْ مَنَعَنِی خَیْرَ مَا عِنْدَهُ</w:t>
      </w:r>
    </w:p>
    <w:p>
      <w:pPr>
        <w:pStyle w:val="BookText"/>
      </w:pPr>
      <w:r>
        <w:rPr>
          <w:rFonts w:ascii="IRNazanin" w:hAnsi="IRNazanin" w:eastAsia="IRNazanin" w:cs="IRNazanin"/>
          <w:lang w:bidi="fa-IR"/>
          <w:color w:val="111111"/>
          <w:sz w:val="28"/>
          <w:szCs w:val="28"/>
          <w:rtl/>
        </w:rPr>
        <w:t xml:space="preserve">و مرا با مهلت دادنت، غافلگیر نکن. همانند غافلگیر نمودن کسی که مرا از نیکی آنچه نزدش است، بی‌بهره گردانده.90/47</w:t>
      </w:r>
    </w:p>
    <w:p>
      <w:pPr>
        <w:pStyle w:val="Heading5"/>
      </w:pPr>
      <w:bookmarkStart w:id="10876" w:name="_Toc9638"/>
      <w:r>
        <w:t>آسان گرداندن راه خیرات، برای بنده</w:t>
      </w:r>
      <w:bookmarkEnd w:id="10876"/>
    </w:p>
    <w:p>
      <w:pPr>
        <w:pStyle w:val="BookText"/>
      </w:pPr>
      <w:r>
        <w:rPr>
          <w:rFonts w:ascii="Amiri" w:hAnsi="Amiri" w:eastAsia="Amiri" w:cs="Amiri"/>
          <w:lang w:bidi="ar-SA"/>
          <w:color w:val="111111"/>
          <w:sz w:val="28"/>
          <w:szCs w:val="28"/>
          <w:rtl/>
        </w:rPr>
        <w:t xml:space="preserve">وَ سَهِّلْ لِی مَسْلَکَ الْخَیْرَاتِ إِلَیْکَ</w:t>
      </w:r>
    </w:p>
    <w:p>
      <w:pPr>
        <w:pStyle w:val="BookText"/>
      </w:pPr>
      <w:r>
        <w:rPr>
          <w:rFonts w:ascii="IRNazanin" w:hAnsi="IRNazanin" w:eastAsia="IRNazanin" w:cs="IRNazanin"/>
          <w:lang w:bidi="fa-IR"/>
          <w:color w:val="111111"/>
          <w:sz w:val="28"/>
          <w:szCs w:val="28"/>
          <w:rtl/>
        </w:rPr>
        <w:t xml:space="preserve">و راه خیرات به سوی خود را برای من آسان گردان.94/47</w:t>
      </w:r>
    </w:p>
    <w:p>
      <w:pPr>
        <w:pStyle w:val="Heading5"/>
      </w:pPr>
      <w:bookmarkStart w:id="10877" w:name="_Toc9639"/>
      <w:r>
        <w:t>آسان گرداندن پیشی گرفتن به خیرات ، برای بنده</w:t>
      </w:r>
      <w:bookmarkEnd w:id="10877"/>
    </w:p>
    <w:p>
      <w:pPr>
        <w:pStyle w:val="BookText"/>
      </w:pPr>
      <w:r>
        <w:rPr>
          <w:rFonts w:ascii="Amiri" w:hAnsi="Amiri" w:eastAsia="Amiri" w:cs="Amiri"/>
          <w:lang w:bidi="ar-SA"/>
          <w:color w:val="111111"/>
          <w:sz w:val="28"/>
          <w:szCs w:val="28"/>
          <w:rtl/>
        </w:rPr>
        <w:t xml:space="preserve">وَ سَهِّلْ لِی مَسْلَکَ الْخَیْرَاتِ إِلَیْکَ، وَ الْمُسَابَقَةَ إِلَیْهَا مِنْ حَیْثُ أَمَرْتَ</w:t>
      </w:r>
    </w:p>
    <w:p>
      <w:pPr>
        <w:pStyle w:val="BookText"/>
      </w:pPr>
      <w:r>
        <w:rPr>
          <w:rFonts w:ascii="IRNazanin" w:hAnsi="IRNazanin" w:eastAsia="IRNazanin" w:cs="IRNazanin"/>
          <w:lang w:bidi="fa-IR"/>
          <w:color w:val="111111"/>
          <w:sz w:val="28"/>
          <w:szCs w:val="28"/>
          <w:rtl/>
        </w:rPr>
        <w:t xml:space="preserve">و راه خیرات به سوی خود و پیشی گرفتن به آنها را از جهتی که فرمان داده‌ای، برای من آسان گردان.94/47</w:t>
      </w:r>
    </w:p>
    <w:p>
      <w:pPr>
        <w:pStyle w:val="Heading5"/>
      </w:pPr>
      <w:bookmarkStart w:id="10878" w:name="_Toc9640"/>
      <w:r>
        <w:t>نبودن خیری در بنده</w:t>
      </w:r>
      <w:bookmarkEnd w:id="10878"/>
    </w:p>
    <w:p>
      <w:pPr>
        <w:pStyle w:val="BookText"/>
      </w:pPr>
      <w:r>
        <w:rPr>
          <w:rFonts w:ascii="Amiri" w:hAnsi="Amiri" w:eastAsia="Amiri" w:cs="Amiri"/>
          <w:lang w:bidi="ar-SA"/>
          <w:color w:val="111111"/>
          <w:sz w:val="28"/>
          <w:szCs w:val="28"/>
          <w:rtl/>
        </w:rPr>
        <w:t xml:space="preserve">وَ لَا تُرْسِلْنِی مِنْ یَدِکَ إِرْسَالَ مَنْ لَا خَیْرَ فِیهِ</w:t>
      </w:r>
    </w:p>
    <w:p>
      <w:pPr>
        <w:pStyle w:val="BookText"/>
      </w:pPr>
      <w:r>
        <w:rPr>
          <w:rFonts w:ascii="IRNazanin" w:hAnsi="IRNazanin" w:eastAsia="IRNazanin" w:cs="IRNazanin"/>
          <w:lang w:bidi="fa-IR"/>
          <w:color w:val="111111"/>
          <w:sz w:val="28"/>
          <w:szCs w:val="28"/>
          <w:rtl/>
        </w:rPr>
        <w:t xml:space="preserve">و مرا از نزد خود رها نکن همانند رها کردن کسی که در او خیری نیست.103/47</w:t>
      </w:r>
    </w:p>
    <w:p>
      <w:pPr>
        <w:pStyle w:val="Heading5"/>
      </w:pPr>
      <w:bookmarkStart w:id="10879" w:name="_Toc9641"/>
      <w:r>
        <w:t>باطل‌کننده حسنات و افعال پسندیده</w:t>
      </w:r>
      <w:bookmarkEnd w:id="10879"/>
    </w:p>
    <w:p>
      <w:pPr>
        <w:pStyle w:val="BookText"/>
      </w:pPr>
      <w:r>
        <w:rPr>
          <w:rFonts w:ascii="Amiri" w:hAnsi="Amiri" w:eastAsia="Amiri" w:cs="Amiri"/>
          <w:lang w:bidi="ar-SA"/>
          <w:color w:val="111111"/>
          <w:sz w:val="28"/>
          <w:szCs w:val="28"/>
          <w:rtl/>
        </w:rPr>
        <w:t xml:space="preserve">وَ طَوِّقْنِی طَوْقَ الْإِقْلَاعِ عَمَّا یُحْبِطُ الْحَسَنَاتِ</w:t>
      </w:r>
    </w:p>
    <w:p>
      <w:pPr>
        <w:pStyle w:val="BookText"/>
      </w:pPr>
      <w:r>
        <w:rPr>
          <w:rFonts w:ascii="IRNazanin" w:hAnsi="IRNazanin" w:eastAsia="IRNazanin" w:cs="IRNazanin"/>
          <w:lang w:bidi="fa-IR"/>
          <w:color w:val="111111"/>
          <w:sz w:val="28"/>
          <w:szCs w:val="28"/>
          <w:rtl/>
        </w:rPr>
        <w:t xml:space="preserve">و طوقِ دست برداشتن از آنچه نیکی‌ها را باطل کرده، به گردنم انداز.106/47</w:t>
      </w:r>
    </w:p>
    <w:p>
      <w:pPr>
        <w:pStyle w:val="Heading5"/>
      </w:pPr>
      <w:bookmarkStart w:id="10880" w:name="_Toc9642"/>
      <w:r>
        <w:t>یاری نمودن بنده، به کردار نیکو</w:t>
      </w:r>
      <w:bookmarkEnd w:id="10880"/>
    </w:p>
    <w:p>
      <w:pPr>
        <w:pStyle w:val="BookText"/>
      </w:pPr>
      <w:r>
        <w:rPr>
          <w:rFonts w:ascii="Amiri" w:hAnsi="Amiri" w:eastAsia="Amiri" w:cs="Amiri"/>
          <w:lang w:bidi="ar-SA"/>
          <w:color w:val="111111"/>
          <w:sz w:val="28"/>
          <w:szCs w:val="28"/>
          <w:rtl/>
        </w:rPr>
        <w:t xml:space="preserve">وَ أَعِنِّی عَلَی... مُسْتَحْسَنِ الْعَمَلِ</w:t>
      </w:r>
    </w:p>
    <w:p>
      <w:pPr>
        <w:pStyle w:val="BookText"/>
      </w:pPr>
      <w:r>
        <w:rPr>
          <w:rFonts w:ascii="IRNazanin" w:hAnsi="IRNazanin" w:eastAsia="IRNazanin" w:cs="IRNazanin"/>
          <w:lang w:bidi="fa-IR"/>
          <w:color w:val="111111"/>
          <w:sz w:val="28"/>
          <w:szCs w:val="28"/>
          <w:rtl/>
        </w:rPr>
        <w:t xml:space="preserve">و بر (داشتن) کردار نیکو یاری‌ام فرما.113/47</w:t>
      </w:r>
    </w:p>
    <w:p>
      <w:pPr>
        <w:pStyle w:val="Heading5"/>
      </w:pPr>
      <w:bookmarkStart w:id="10881" w:name="_Toc9643"/>
      <w:r>
        <w:t>اعتراف بنده، به نیکی‌های خدا</w:t>
      </w:r>
      <w:bookmarkEnd w:id="10881"/>
    </w:p>
    <w:p>
      <w:pPr>
        <w:pStyle w:val="BookText"/>
      </w:pPr>
      <w:r>
        <w:rPr>
          <w:rFonts w:ascii="Amiri" w:hAnsi="Amiri" w:eastAsia="Amiri" w:cs="Amiri"/>
          <w:lang w:bidi="ar-SA"/>
          <w:color w:val="111111"/>
          <w:sz w:val="28"/>
          <w:szCs w:val="28"/>
          <w:rtl/>
        </w:rPr>
        <w:t xml:space="preserve">وَ أَوْزِعْنِی أَنْ... أَعْتَرِفَ بِمَا أَسْدَیْتَهُ إِلَیَّ</w:t>
      </w:r>
    </w:p>
    <w:p>
      <w:pPr>
        <w:pStyle w:val="BookText"/>
      </w:pPr>
      <w:r>
        <w:rPr>
          <w:rFonts w:ascii="IRNazanin" w:hAnsi="IRNazanin" w:eastAsia="IRNazanin" w:cs="IRNazanin"/>
          <w:lang w:bidi="fa-IR"/>
          <w:color w:val="111111"/>
          <w:sz w:val="28"/>
          <w:szCs w:val="28"/>
          <w:rtl/>
        </w:rPr>
        <w:t xml:space="preserve">و به من الهام کن که به آنچه به من عنایت نموده‌ای، اعتراف نمایم.114/47</w:t>
      </w:r>
    </w:p>
    <w:p>
      <w:pPr>
        <w:pStyle w:val="Heading5"/>
      </w:pPr>
      <w:bookmarkStart w:id="10882" w:name="_Toc9644"/>
      <w:r>
        <w:t>سوددهنده بودن خدا، به نیکی</w:t>
      </w:r>
      <w:bookmarkEnd w:id="10882"/>
    </w:p>
    <w:p>
      <w:pPr>
        <w:pStyle w:val="BookText"/>
      </w:pPr>
      <w:r>
        <w:rPr>
          <w:rFonts w:ascii="Amiri" w:hAnsi="Amiri" w:eastAsia="Amiri" w:cs="Amiri"/>
          <w:lang w:bidi="ar-SA"/>
          <w:color w:val="111111"/>
          <w:sz w:val="28"/>
          <w:szCs w:val="28"/>
          <w:rtl/>
        </w:rPr>
        <w:t xml:space="preserve">أَعْلَمُ... أَنَّکَ... أَعْوَدُ بِالْإِحْسَانِ</w:t>
      </w:r>
    </w:p>
    <w:p>
      <w:pPr>
        <w:pStyle w:val="BookText"/>
      </w:pPr>
      <w:r>
        <w:rPr>
          <w:rFonts w:ascii="IRNazanin" w:hAnsi="IRNazanin" w:eastAsia="IRNazanin" w:cs="IRNazanin"/>
          <w:lang w:bidi="fa-IR"/>
          <w:color w:val="111111"/>
          <w:sz w:val="28"/>
          <w:szCs w:val="28"/>
          <w:rtl/>
        </w:rPr>
        <w:t xml:space="preserve">می‌دانم که تو به احسانْ سوددهنده‌تر هستی.116/47</w:t>
      </w:r>
    </w:p>
    <w:p>
      <w:pPr>
        <w:pStyle w:val="Heading5"/>
      </w:pPr>
      <w:bookmarkStart w:id="10883" w:name="_Toc9645"/>
      <w:r>
        <w:t>هلاک نشدن به وسیله اعمال نیکو</w:t>
      </w:r>
      <w:bookmarkEnd w:id="10883"/>
    </w:p>
    <w:p>
      <w:pPr>
        <w:pStyle w:val="BookText"/>
      </w:pPr>
      <w:r>
        <w:rPr>
          <w:rFonts w:ascii="Amiri" w:hAnsi="Amiri" w:eastAsia="Amiri" w:cs="Amiri"/>
          <w:lang w:bidi="ar-SA"/>
          <w:color w:val="111111"/>
          <w:sz w:val="28"/>
          <w:szCs w:val="28"/>
          <w:rtl/>
        </w:rPr>
        <w:t xml:space="preserve">وَ لَا تُهْلِکْنِی بِمَا أَسْدَیْتُهُ إِلَیْکَ</w:t>
      </w:r>
    </w:p>
    <w:p>
      <w:pPr>
        <w:pStyle w:val="BookText"/>
      </w:pPr>
      <w:r>
        <w:rPr>
          <w:rFonts w:ascii="IRNazanin" w:hAnsi="IRNazanin" w:eastAsia="IRNazanin" w:cs="IRNazanin"/>
          <w:lang w:bidi="fa-IR"/>
          <w:color w:val="111111"/>
          <w:sz w:val="28"/>
          <w:szCs w:val="28"/>
          <w:rtl/>
        </w:rPr>
        <w:t xml:space="preserve">و به وسیله آنچه که نیکویی نموده‌ام، مرا هلاک نکن.116/47</w:t>
      </w:r>
    </w:p>
    <w:p>
      <w:pPr>
        <w:pStyle w:val="Heading5"/>
      </w:pPr>
      <w:bookmarkStart w:id="10884" w:name="_Toc9646"/>
      <w:r>
        <w:t>داشتن ذکر و آوازه نیک، در بین آیندگان</w:t>
      </w:r>
      <w:bookmarkEnd w:id="10884"/>
    </w:p>
    <w:p>
      <w:pPr>
        <w:pStyle w:val="BookText"/>
      </w:pPr>
      <w:r>
        <w:rPr>
          <w:rFonts w:ascii="Amiri" w:hAnsi="Amiri" w:eastAsia="Amiri" w:cs="Amiri"/>
          <w:lang w:bidi="ar-SA"/>
          <w:color w:val="111111"/>
          <w:sz w:val="28"/>
          <w:szCs w:val="28"/>
          <w:rtl/>
        </w:rPr>
        <w:t xml:space="preserve">وَ اجْعَلْ لِی لِسَانَ صِدْقٍ فِی الْغَابِرِینَ، وَ ذِکْرًا نَامِیًا فِی الْآخِرِینَ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1132" w:name="pg3739_48795"/>
    <w:bookmarkEnd w:id="1132"/>
    <w:p>
      <w:pPr>
        <w:pStyle w:val="BookText"/>
      </w:pPr>
      <w:r>
        <w:rPr>
          <w:rFonts w:ascii="IRNazanin" w:hAnsi="IRNazanin" w:eastAsia="IRNazanin" w:cs="IRNazanin"/>
          <w:lang w:bidi="fa-IR"/>
          <w:color w:val="111111"/>
          <w:sz w:val="28"/>
          <w:szCs w:val="28"/>
          <w:rtl/>
        </w:rPr>
        <w:t xml:space="preserve">و برای من یاد نیکو در بازماندگان و آوازه نیک در آیندگان قرار ده.127/47</w:t>
      </w:r>
    </w:p>
    <w:p>
      <w:pPr>
        <w:pStyle w:val="Heading5"/>
      </w:pPr>
      <w:bookmarkStart w:id="10885" w:name="_Toc9647"/>
      <w:r>
        <w:t>فراوان ساختن نصیب بنده، از احسان</w:t>
      </w:r>
      <w:bookmarkEnd w:id="10885"/>
    </w:p>
    <w:p>
      <w:pPr>
        <w:pStyle w:val="BookText"/>
      </w:pPr>
      <w:r>
        <w:rPr>
          <w:rFonts w:ascii="Amiri" w:hAnsi="Amiri" w:eastAsia="Amiri" w:cs="Amiri"/>
          <w:lang w:bidi="ar-SA"/>
          <w:color w:val="111111"/>
          <w:sz w:val="28"/>
          <w:szCs w:val="28"/>
          <w:rtl/>
        </w:rPr>
        <w:t xml:space="preserve">وَ وَفِّرْ عَلَیَّ حُظُوظَ الْإِحْسَانِ مِنْ إِفْضَالِکَ</w:t>
      </w:r>
    </w:p>
    <w:p>
      <w:pPr>
        <w:pStyle w:val="BookText"/>
      </w:pPr>
      <w:r>
        <w:rPr>
          <w:rFonts w:ascii="IRNazanin" w:hAnsi="IRNazanin" w:eastAsia="IRNazanin" w:cs="IRNazanin"/>
          <w:lang w:bidi="fa-IR"/>
          <w:color w:val="111111"/>
          <w:sz w:val="28"/>
          <w:szCs w:val="28"/>
          <w:rtl/>
        </w:rPr>
        <w:t xml:space="preserve">و نصیب مرا از احسان، به فضل خود فراوان گردان.129/47</w:t>
      </w:r>
    </w:p>
    <w:p>
      <w:pPr>
        <w:pStyle w:val="Heading5"/>
      </w:pPr>
      <w:bookmarkStart w:id="10886" w:name="_Toc9648"/>
      <w:r>
        <w:t>آمیختگی کارهای نیک بنده، با معصیت</w:t>
      </w:r>
      <w:bookmarkEnd w:id="10886"/>
    </w:p>
    <w:p>
      <w:pPr>
        <w:pStyle w:val="BookText"/>
      </w:pPr>
      <w:r>
        <w:rPr>
          <w:rFonts w:ascii="Amiri" w:hAnsi="Amiri" w:eastAsia="Amiri" w:cs="Amiri"/>
          <w:lang w:bidi="ar-SA"/>
          <w:color w:val="111111"/>
          <w:sz w:val="28"/>
          <w:szCs w:val="28"/>
          <w:rtl/>
        </w:rPr>
        <w:t xml:space="preserve">لَا تُحْبِطْ حَسَنَاتِی بِمَا یَشُوبُهَا مِنْ مَعْصِیَتِکَ</w:t>
      </w:r>
    </w:p>
    <w:p>
      <w:pPr>
        <w:pStyle w:val="BookText"/>
      </w:pPr>
      <w:r>
        <w:rPr>
          <w:rFonts w:ascii="IRNazanin" w:hAnsi="IRNazanin" w:eastAsia="IRNazanin" w:cs="IRNazanin"/>
          <w:lang w:bidi="fa-IR"/>
          <w:color w:val="111111"/>
          <w:sz w:val="28"/>
          <w:szCs w:val="28"/>
          <w:rtl/>
        </w:rPr>
        <w:t xml:space="preserve">کارهای نیک مرا با درآمیختن به نافرمانی‌ات، باطل نکن.131/47</w:t>
      </w:r>
    </w:p>
    <w:p>
      <w:pPr>
        <w:pStyle w:val="Heading5"/>
      </w:pPr>
      <w:bookmarkStart w:id="10887" w:name="_Toc9649"/>
      <w:r>
        <w:t>تقسیم نیکی، در بین مؤمنان</w:t>
      </w:r>
      <w:bookmarkEnd w:id="10887"/>
    </w:p>
    <w:p>
      <w:pPr>
        <w:pStyle w:val="BookText"/>
      </w:pPr>
      <w:r>
        <w:rPr>
          <w:rFonts w:ascii="Amiri" w:hAnsi="Amiri" w:eastAsia="Amiri" w:cs="Amiri"/>
          <w:lang w:bidi="ar-SA"/>
          <w:color w:val="111111"/>
          <w:sz w:val="28"/>
          <w:szCs w:val="28"/>
          <w:rtl/>
        </w:rPr>
        <w:t xml:space="preserve">أَسْأَلُکَ اللَّهُمَّ رَبَّنَا... مَهْمَا قَسَمْتَ بَیْنَ عِبَادِکَ الْمُوءْمِنِینَ مِنْ خَیْرٍ... أَنْ تُوَفِّرَ حَظِّی وَ نَصِیبِی مِنْهُ</w:t>
      </w:r>
    </w:p>
    <w:p>
      <w:pPr>
        <w:pStyle w:val="BookText"/>
      </w:pPr>
      <w:r>
        <w:rPr>
          <w:rFonts w:ascii="IRNazanin" w:hAnsi="IRNazanin" w:eastAsia="IRNazanin" w:cs="IRNazanin"/>
          <w:lang w:bidi="fa-IR"/>
          <w:color w:val="111111"/>
          <w:sz w:val="28"/>
          <w:szCs w:val="28"/>
          <w:rtl/>
        </w:rPr>
        <w:t xml:space="preserve">خداوندا، ای پروردگار ما، از تو درخواست می‌نمایم که هرگاه میان بندگان با ایمانت، نیکی قسمت می‌نمایی، بهره و نصیب مرا از آن زیاد گردان.2/48</w:t>
      </w:r>
    </w:p>
    <w:p>
      <w:pPr>
        <w:pStyle w:val="Heading5"/>
      </w:pPr>
      <w:bookmarkStart w:id="10888" w:name="_Toc9650"/>
      <w:r>
        <w:t>منّت گذاردن بر مؤمنان، با خیر</w:t>
      </w:r>
      <w:bookmarkEnd w:id="10888"/>
    </w:p>
    <w:p>
      <w:pPr>
        <w:pStyle w:val="BookText"/>
      </w:pPr>
      <w:r>
        <w:rPr>
          <w:rFonts w:ascii="Amiri" w:hAnsi="Amiri" w:eastAsia="Amiri" w:cs="Amiri"/>
          <w:lang w:bidi="ar-SA"/>
          <w:color w:val="111111"/>
          <w:sz w:val="28"/>
          <w:szCs w:val="28"/>
          <w:rtl/>
        </w:rPr>
        <w:t xml:space="preserve">أَسْأَلُکَ اللَّهُمَّ رَبَّنَا... مَهْمَا قَسَمْتَ بَیْنَ عِبَادِکَ الْمُوءْمِنِینَ مِنْ خَیْرٍ أَوْ عَافِیَةٍ... أَوْ خَیْرٍ تَمُنُّ بِهِ عَلَیْهِمْ تَهْدِیهِمْ بِهِ إِلَیْکَ... أَنْ تُوَفِّرَ حَظِّی وَ نَصِیبِی مِنْهُ</w:t>
      </w:r>
    </w:p>
    <w:p>
      <w:pPr>
        <w:pStyle w:val="BookText"/>
      </w:pPr>
      <w:r>
        <w:rPr>
          <w:rFonts w:ascii="IRNazanin" w:hAnsi="IRNazanin" w:eastAsia="IRNazanin" w:cs="IRNazanin"/>
          <w:lang w:bidi="fa-IR"/>
          <w:color w:val="111111"/>
          <w:sz w:val="28"/>
          <w:szCs w:val="28"/>
          <w:rtl/>
        </w:rPr>
        <w:t xml:space="preserve">خداوندا، ای پروردگار ما، از تو درخواست می‌نمایم که هرگاه میان بندگان با ایمانت، نیکی یا عافیت را قسمت می‌نمایی یا خیری را به ایشان عنایت می‌کنی و بدین وسیله آنان را به سوی خود هدایت می‌کنی، بهره و نصیب مرا از آن زیاد گردان.2/48</w:t>
      </w:r>
    </w:p>
    <w:p>
      <w:pPr>
        <w:pStyle w:val="Heading5"/>
      </w:pPr>
      <w:bookmarkStart w:id="10889" w:name="_Toc9651"/>
      <w:r>
        <w:t>عطای خیری از دنیا و آخرت، به مؤمنان</w:t>
      </w:r>
      <w:bookmarkEnd w:id="10889"/>
    </w:p>
    <w:p>
      <w:pPr>
        <w:pStyle w:val="BookText"/>
      </w:pPr>
      <w:r>
        <w:rPr>
          <w:rFonts w:ascii="Amiri" w:hAnsi="Amiri" w:eastAsia="Amiri" w:cs="Amiri"/>
          <w:lang w:bidi="ar-SA"/>
          <w:color w:val="111111"/>
          <w:sz w:val="28"/>
          <w:szCs w:val="28"/>
          <w:rtl/>
        </w:rPr>
        <w:t xml:space="preserve">أَسْأَلُکَ اللَّهُمَّ رَبَّنَا... مَهْمَا قَسَمْتَ بَیْنَ عِبَادِکَ الْمُوءْمِنِینَ مِنْ خَیْرٍ... أَوْ تُعْطِیهِمْ بِهِ خَیْرًا مِنْ خَیْرِ الدُّنْیَا وَ الْآخِرَةِ أَنْ تُوَفِّرَ حَظِّی وَ نَصِیبِی مِنْهُ</w:t>
      </w:r>
    </w:p>
    <w:p>
      <w:pPr>
        <w:pStyle w:val="BookText"/>
      </w:pPr>
      <w:r>
        <w:rPr>
          <w:rFonts w:ascii="IRNazanin" w:hAnsi="IRNazanin" w:eastAsia="IRNazanin" w:cs="IRNazanin"/>
          <w:lang w:bidi="fa-IR"/>
          <w:color w:val="111111"/>
          <w:sz w:val="28"/>
          <w:szCs w:val="28"/>
          <w:rtl/>
        </w:rPr>
        <w:t xml:space="preserve">خداوندا، ای پروردگار ما، از تو درخواست می‌نمایم که هرگاه میان بندگان با ایمانت، نیکی قسمت می‌نمایی یا خیری از خیرهای دنیا و آخرت را به ایشان عطا می‌کنی، بهره و نصیب مرا از آن زیاد گردان.2/48</w:t>
      </w:r>
    </w:p>
    <w:p>
      <w:pPr>
        <w:pStyle w:val="Heading5"/>
      </w:pPr>
      <w:bookmarkStart w:id="10890" w:name="_Toc9652"/>
      <w:r>
        <w:t>نرسیدن به نیکی، جز از جانب خدا</w:t>
      </w:r>
      <w:bookmarkEnd w:id="10890"/>
    </w:p>
    <w:p>
      <w:pPr>
        <w:pStyle w:val="BookText"/>
      </w:pPr>
      <w:r>
        <w:rPr>
          <w:rFonts w:ascii="Amiri" w:hAnsi="Amiri" w:eastAsia="Amiri" w:cs="Amiri"/>
          <w:lang w:bidi="ar-SA"/>
          <w:color w:val="111111"/>
          <w:sz w:val="28"/>
          <w:szCs w:val="28"/>
          <w:rtl/>
        </w:rPr>
        <w:t xml:space="preserve">فَإِنِّی لَمْ أُصِبْ خَیْرًا قَطُّ إِلَّا مِنْکَ</w:t>
      </w:r>
    </w:p>
    <w:p>
      <w:pPr>
        <w:pStyle w:val="BookText"/>
      </w:pPr>
      <w:r>
        <w:rPr>
          <w:rFonts w:ascii="IRNazanin" w:hAnsi="IRNazanin" w:eastAsia="IRNazanin" w:cs="IRNazanin"/>
          <w:lang w:bidi="fa-IR"/>
          <w:color w:val="111111"/>
          <w:sz w:val="28"/>
          <w:szCs w:val="28"/>
          <w:rtl/>
        </w:rPr>
        <w:t xml:space="preserve">پس به درستی که هرگز به خیری جز از جانب تو نرسیده‌ام.4/48</w:t>
      </w:r>
    </w:p>
    <w:p>
      <w:pPr>
        <w:pStyle w:val="Heading5"/>
      </w:pPr>
      <w:bookmarkStart w:id="10891" w:name="_Toc9653"/>
      <w:r>
        <w:t>طلب نیکی و احسان مخلوق</w:t>
      </w:r>
      <w:bookmarkEnd w:id="10891"/>
    </w:p>
    <w:p>
      <w:pPr>
        <w:pStyle w:val="BookText"/>
      </w:pPr>
      <w:r>
        <w:rPr>
          <w:rFonts w:ascii="Amiri" w:hAnsi="Amiri" w:eastAsia="Amiri" w:cs="Amiri"/>
          <w:lang w:bidi="ar-SA"/>
          <w:color w:val="111111"/>
          <w:sz w:val="28"/>
          <w:szCs w:val="28"/>
          <w:rtl/>
        </w:rPr>
        <w:t xml:space="preserve">اللَّهُمَّ مَنْ تَهَیَّأَ وَ تَعَبَّأَ... لِوَفَادَةٍ إِلَی مَخْلُوقٍ رَجَاءَ رِفْدِهِ وَ نَوَافِلِهِ وَ طَلَبَ نَیْلِهِ وَ جَائِزَتِهِ</w:t>
      </w:r>
    </w:p>
    <w:p>
      <w:pPr>
        <w:pStyle w:val="BookText"/>
      </w:pPr>
      <w:r>
        <w:rPr>
          <w:rFonts w:ascii="IRNazanin" w:hAnsi="IRNazanin" w:eastAsia="IRNazanin" w:cs="IRNazanin"/>
          <w:lang w:bidi="fa-IR"/>
          <w:color w:val="111111"/>
          <w:sz w:val="28"/>
          <w:szCs w:val="28"/>
          <w:rtl/>
        </w:rPr>
        <w:t xml:space="preserve">خداوندا، هر کسی خود را مهیّا و آماده می‌کند تا بر مخلوقی وارد شود، بدین امید که به صله و عطا و درخواستِ بخشش و احسان او نائل شود.5/48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1133" w:name="pg3739_48796"/>
    <w:bookmarkEnd w:id="1133"/>
    <w:p>
      <w:pPr>
        <w:pStyle w:val="Heading5"/>
      </w:pPr>
      <w:bookmarkStart w:id="10892" w:name="_Toc9654"/>
      <w:r>
        <w:t>مهیّا شدن برای درخواست احسان الهی</w:t>
      </w:r>
      <w:bookmarkEnd w:id="10892"/>
    </w:p>
    <w:p>
      <w:pPr>
        <w:pStyle w:val="BookText"/>
      </w:pPr>
      <w:r>
        <w:rPr>
          <w:rFonts w:ascii="Amiri" w:hAnsi="Amiri" w:eastAsia="Amiri" w:cs="Amiri"/>
          <w:lang w:bidi="ar-SA"/>
          <w:color w:val="111111"/>
          <w:sz w:val="28"/>
          <w:szCs w:val="28"/>
          <w:rtl/>
        </w:rPr>
        <w:t xml:space="preserve">فَإِلَیْکَ یَا مَوْلَایَ کَانَتِ الْیَوْمَ تَهْیِئَتِی وَ تَعْبِئَتِی... رَجَاءَ عَفْوِکَ وَ رِفْدِکَ وَ طَلَبَ نَیْلِکَ وَ جَائِزَتِکَ</w:t>
      </w:r>
    </w:p>
    <w:p>
      <w:pPr>
        <w:pStyle w:val="BookText"/>
      </w:pPr>
      <w:r>
        <w:rPr>
          <w:rFonts w:ascii="IRNazanin" w:hAnsi="IRNazanin" w:eastAsia="IRNazanin" w:cs="IRNazanin"/>
          <w:lang w:bidi="fa-IR"/>
          <w:color w:val="111111"/>
          <w:sz w:val="28"/>
          <w:szCs w:val="28"/>
          <w:rtl/>
        </w:rPr>
        <w:t xml:space="preserve">پس ای سرور من، امروز مهیّا و آماده گشته تا به سوی تو آیم. بدین امید که به آمرزش و صله و درخواستِ بخشش و احسان تو نائل شوم.5/48</w:t>
      </w:r>
    </w:p>
    <w:p>
      <w:pPr>
        <w:pStyle w:val="Heading5"/>
      </w:pPr>
      <w:bookmarkStart w:id="10893" w:name="_Toc9655"/>
      <w:r>
        <w:t>اصرار بر گناه، و احسان رحمت الهی</w:t>
      </w:r>
      <w:bookmarkEnd w:id="10893"/>
    </w:p>
    <w:p>
      <w:pPr>
        <w:pStyle w:val="BookText"/>
      </w:pPr>
      <w:r>
        <w:rPr>
          <w:rFonts w:ascii="Amiri" w:hAnsi="Amiri" w:eastAsia="Amiri" w:cs="Amiri"/>
          <w:lang w:bidi="ar-SA"/>
          <w:color w:val="111111"/>
          <w:sz w:val="28"/>
          <w:szCs w:val="28"/>
          <w:rtl/>
        </w:rPr>
        <w:t xml:space="preserve">ثُمَّ لَمْ یَمْنَعْکَ طُولُ عُکُوفِهِمْ عَلَی عَظِیمِ الْجُرْمِ أَنْ عُدْتَ عَلَیْهِمْ بِالرَّحْمَةِ وَ الْمَغْفِرَةِ</w:t>
      </w:r>
    </w:p>
    <w:p>
      <w:pPr>
        <w:pStyle w:val="BookText"/>
      </w:pPr>
      <w:r>
        <w:rPr>
          <w:rFonts w:ascii="IRNazanin" w:hAnsi="IRNazanin" w:eastAsia="IRNazanin" w:cs="IRNazanin"/>
          <w:lang w:bidi="fa-IR"/>
          <w:color w:val="111111"/>
          <w:sz w:val="28"/>
          <w:szCs w:val="28"/>
          <w:rtl/>
        </w:rPr>
        <w:t xml:space="preserve">سپس اصرار بسیارِ آنان بر جرم‌های بزرگ، تو را از اینکه به ایشان رحمت و آمرزش احسان نمایی، بازنداشت.7/48</w:t>
      </w:r>
    </w:p>
    <w:p>
      <w:pPr>
        <w:pStyle w:val="Heading5"/>
      </w:pPr>
      <w:bookmarkStart w:id="10894" w:name="_Toc9656"/>
      <w:r>
        <w:t>احسان نمودن به بنده، با رحمت الهی</w:t>
      </w:r>
      <w:bookmarkEnd w:id="10894"/>
    </w:p>
    <w:p>
      <w:pPr>
        <w:pStyle w:val="BookText"/>
      </w:pPr>
      <w:r>
        <w:rPr>
          <w:rFonts w:ascii="Amiri" w:hAnsi="Amiri" w:eastAsia="Amiri" w:cs="Amiri"/>
          <w:lang w:bidi="ar-SA"/>
          <w:color w:val="111111"/>
          <w:sz w:val="28"/>
          <w:szCs w:val="28"/>
          <w:rtl/>
        </w:rPr>
        <w:t xml:space="preserve">عُدْ عَلَیَّ بِرَحْمَتِکَ</w:t>
      </w:r>
    </w:p>
    <w:p>
      <w:pPr>
        <w:pStyle w:val="BookText"/>
      </w:pPr>
      <w:r>
        <w:rPr>
          <w:rFonts w:ascii="IRNazanin" w:hAnsi="IRNazanin" w:eastAsia="IRNazanin" w:cs="IRNazanin"/>
          <w:lang w:bidi="fa-IR"/>
          <w:color w:val="111111"/>
          <w:sz w:val="28"/>
          <w:szCs w:val="28"/>
          <w:rtl/>
        </w:rPr>
        <w:t xml:space="preserve">به رحمتتْ بر من نیکی کن.8/48</w:t>
      </w:r>
    </w:p>
    <w:p>
      <w:pPr>
        <w:pStyle w:val="Heading5"/>
      </w:pPr>
      <w:bookmarkStart w:id="10895" w:name="_Toc9657"/>
      <w:r>
        <w:t>فضل خدا، و خیر و نیکی آخرت</w:t>
      </w:r>
      <w:bookmarkEnd w:id="10895"/>
    </w:p>
    <w:p>
      <w:pPr>
        <w:pStyle w:val="BookText"/>
      </w:pPr>
      <w:r>
        <w:rPr>
          <w:rFonts w:ascii="Amiri" w:hAnsi="Amiri" w:eastAsia="Amiri" w:cs="Amiri"/>
          <w:lang w:bidi="ar-SA"/>
          <w:color w:val="111111"/>
          <w:sz w:val="28"/>
          <w:szCs w:val="28"/>
          <w:rtl/>
        </w:rPr>
        <w:t xml:space="preserve">وَ زِدْنِی مِنْ فَضْلِکَ وَ سَعَةِ مَا عِنْدَکَ... وَ صِلْ ذَلِکَ بِخَیْرِ الْآخِرَةِ وَ نَعِیمِهَا</w:t>
      </w:r>
    </w:p>
    <w:p>
      <w:pPr>
        <w:pStyle w:val="BookText"/>
      </w:pPr>
      <w:r>
        <w:rPr>
          <w:rFonts w:ascii="IRNazanin" w:hAnsi="IRNazanin" w:eastAsia="IRNazanin" w:cs="IRNazanin"/>
          <w:lang w:bidi="fa-IR"/>
          <w:color w:val="111111"/>
          <w:sz w:val="28"/>
          <w:szCs w:val="28"/>
          <w:rtl/>
        </w:rPr>
        <w:t xml:space="preserve">و برایم از فضل و فراخی آنچه نزد توست، بیفزا. و آن را به خیر آخرت و نعمت فراوانش پیوسته گردان.28/48</w:t>
      </w:r>
    </w:p>
    <w:p>
      <w:pPr>
        <w:pStyle w:val="Heading5"/>
      </w:pPr>
      <w:bookmarkStart w:id="10896" w:name="_Toc9658"/>
      <w:r>
        <w:t>خیر قرار دادن حکم الهی، برای بنده</w:t>
      </w:r>
      <w:bookmarkEnd w:id="10896"/>
    </w:p>
    <w:p>
      <w:pPr>
        <w:pStyle w:val="BookText"/>
      </w:pPr>
      <w:r>
        <w:rPr>
          <w:rFonts w:ascii="Amiri" w:hAnsi="Amiri" w:eastAsia="Amiri" w:cs="Amiri"/>
          <w:lang w:bidi="ar-SA"/>
          <w:color w:val="111111"/>
          <w:sz w:val="28"/>
          <w:szCs w:val="28"/>
          <w:rtl/>
        </w:rPr>
        <w:t xml:space="preserve">وَ خِرْ لِی فِیما تَقْضِی مِنْهُ</w:t>
      </w:r>
    </w:p>
    <w:p>
      <w:pPr>
        <w:pStyle w:val="BookText"/>
      </w:pPr>
      <w:r>
        <w:rPr>
          <w:rFonts w:ascii="IRNazanin" w:hAnsi="IRNazanin" w:eastAsia="IRNazanin" w:cs="IRNazanin"/>
          <w:lang w:bidi="fa-IR"/>
          <w:color w:val="111111"/>
          <w:sz w:val="28"/>
          <w:szCs w:val="28"/>
          <w:rtl/>
        </w:rPr>
        <w:t xml:space="preserve">و به من در آنچه از آن برایم حکم می‌کنی، خیر ده.28/48</w:t>
      </w:r>
    </w:p>
    <w:p>
      <w:pPr>
        <w:pStyle w:val="Heading5"/>
      </w:pPr>
      <w:bookmarkStart w:id="10897" w:name="_Toc9659"/>
      <w:r>
        <w:t>عطای نیک، به بنده</w:t>
      </w:r>
      <w:bookmarkEnd w:id="10897"/>
    </w:p>
    <w:p>
      <w:pPr>
        <w:pStyle w:val="BookText"/>
      </w:pPr>
      <w:r>
        <w:rPr>
          <w:rFonts w:ascii="Amiri" w:hAnsi="Amiri" w:eastAsia="Amiri" w:cs="Amiri"/>
          <w:lang w:bidi="ar-SA"/>
          <w:color w:val="111111"/>
          <w:sz w:val="28"/>
          <w:szCs w:val="28"/>
          <w:rtl/>
        </w:rPr>
        <w:t xml:space="preserve">وَ أَبْلَیْتَ الْجَمِیلَ فَعَصَیْتُ</w:t>
      </w:r>
    </w:p>
    <w:p>
      <w:pPr>
        <w:pStyle w:val="BookText"/>
      </w:pPr>
      <w:r>
        <w:rPr>
          <w:rFonts w:ascii="IRNazanin" w:hAnsi="IRNazanin" w:eastAsia="IRNazanin" w:cs="IRNazanin"/>
          <w:lang w:bidi="fa-IR"/>
          <w:color w:val="111111"/>
          <w:sz w:val="28"/>
          <w:szCs w:val="28"/>
          <w:rtl/>
        </w:rPr>
        <w:t xml:space="preserve">و عطای نیکو نمودی، پس نافرمانی کردم.1/49</w:t>
      </w:r>
    </w:p>
    <w:p>
      <w:pPr>
        <w:pStyle w:val="Heading5"/>
      </w:pPr>
      <w:bookmarkStart w:id="10898" w:name="_Toc9660"/>
      <w:r>
        <w:t>خدا، پذیرنده گمان‌های نیکو</w:t>
      </w:r>
      <w:bookmarkEnd w:id="10898"/>
    </w:p>
    <w:p>
      <w:pPr>
        <w:pStyle w:val="BookText"/>
      </w:pPr>
      <w:r>
        <w:rPr>
          <w:rFonts w:ascii="Amiri" w:hAnsi="Amiri" w:eastAsia="Amiri" w:cs="Amiri"/>
          <w:lang w:bidi="ar-SA"/>
          <w:color w:val="111111"/>
          <w:sz w:val="28"/>
          <w:szCs w:val="28"/>
          <w:rtl/>
        </w:rPr>
        <w:t xml:space="preserve">وَ کَمْ مِنْ ظَنٍّ حَسَنٍ حَقَّقْتَ</w:t>
      </w:r>
    </w:p>
    <w:p>
      <w:pPr>
        <w:pStyle w:val="BookText"/>
      </w:pPr>
      <w:r>
        <w:rPr>
          <w:rFonts w:ascii="IRNazanin" w:hAnsi="IRNazanin" w:eastAsia="IRNazanin" w:cs="IRNazanin"/>
          <w:lang w:bidi="fa-IR"/>
          <w:color w:val="111111"/>
          <w:sz w:val="28"/>
          <w:szCs w:val="28"/>
          <w:rtl/>
        </w:rPr>
        <w:t xml:space="preserve">و چه بسیار گمان نیکو که به حقیقت پیوستی.12/49</w:t>
      </w:r>
    </w:p>
    <w:p>
      <w:pPr>
        <w:pStyle w:val="Heading5"/>
      </w:pPr>
      <w:bookmarkStart w:id="10899" w:name="_Toc9661"/>
      <w:r>
        <w:t>احسانی، از جانب خدا</w:t>
      </w:r>
      <w:bookmarkEnd w:id="10899"/>
    </w:p>
    <w:p>
      <w:pPr>
        <w:pStyle w:val="BookText"/>
      </w:pPr>
      <w:r>
        <w:rPr>
          <w:rFonts w:ascii="Amiri" w:hAnsi="Amiri" w:eastAsia="Amiri" w:cs="Amiri"/>
          <w:lang w:bidi="ar-SA"/>
          <w:color w:val="111111"/>
          <w:sz w:val="28"/>
          <w:szCs w:val="28"/>
          <w:rtl/>
        </w:rPr>
        <w:t xml:space="preserve">وَ کَمْ مِنْ ظَنٍّ حَسَنٍ حَقَّقْتَ... کُلُّ ذَلِکَ إِنْعَامًا وَ تَطَوُّلًا مِنْکَ</w:t>
      </w:r>
    </w:p>
    <w:p>
      <w:pPr>
        <w:pStyle w:val="BookText"/>
      </w:pPr>
      <w:r>
        <w:rPr>
          <w:rFonts w:ascii="IRNazanin" w:hAnsi="IRNazanin" w:eastAsia="IRNazanin" w:cs="IRNazanin"/>
          <w:lang w:bidi="fa-IR"/>
          <w:color w:val="111111"/>
          <w:sz w:val="28"/>
          <w:szCs w:val="28"/>
          <w:rtl/>
        </w:rPr>
        <w:t xml:space="preserve">و چه بسیار گمان نیکو که به حقیقت پیوستی. همه آنها نعمت و احسان از جانب توست.13و12/49</w:t>
      </w:r>
    </w:p>
    <w:p>
      <w:pPr>
        <w:pStyle w:val="Heading5"/>
      </w:pPr>
      <w:bookmarkStart w:id="10900" w:name="_Toc9662"/>
      <w:r>
        <w:t>بدکرداری بنده و بازداشته نشدن خدا، از احسانش</w:t>
      </w:r>
      <w:bookmarkEnd w:id="10900"/>
    </w:p>
    <w:p>
      <w:pPr>
        <w:pStyle w:val="BookText"/>
      </w:pPr>
      <w:r>
        <w:rPr>
          <w:rFonts w:ascii="Amiri" w:hAnsi="Amiri" w:eastAsia="Amiri" w:cs="Amiri"/>
          <w:lang w:bidi="ar-SA"/>
          <w:color w:val="111111"/>
          <w:sz w:val="28"/>
          <w:szCs w:val="28"/>
          <w:rtl/>
        </w:rPr>
        <w:t xml:space="preserve">لَمْ تَمْنَعْکَ إِسَاءَتِی عَنْ إِتْمَامِ إِحْسَانِکَ</w:t>
      </w:r>
    </w:p>
    <w:p>
      <w:pPr>
        <w:pStyle w:val="BookText"/>
      </w:pPr>
      <w:r>
        <w:rPr>
          <w:rFonts w:ascii="IRNazanin" w:hAnsi="IRNazanin" w:eastAsia="IRNazanin" w:cs="IRNazanin"/>
          <w:lang w:bidi="fa-IR"/>
          <w:color w:val="111111"/>
          <w:sz w:val="28"/>
          <w:szCs w:val="28"/>
          <w:rtl/>
        </w:rPr>
        <w:t xml:space="preserve">بدکرداری من، تو را از تمام نمودن احسانت بازنداشت.13/49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1134" w:name="pg3739_48797"/>
    <w:bookmarkEnd w:id="1134"/>
    <w:p>
      <w:pPr>
        <w:pStyle w:val="Heading5"/>
      </w:pPr>
      <w:bookmarkStart w:id="10901" w:name="_Toc9663"/>
      <w:r>
        <w:t>کار خدا؛ احسان و بخشش</w:t>
      </w:r>
      <w:bookmarkEnd w:id="10901"/>
    </w:p>
    <w:p>
      <w:pPr>
        <w:pStyle w:val="BookText"/>
      </w:pPr>
      <w:r>
        <w:rPr>
          <w:rFonts w:ascii="Amiri" w:hAnsi="Amiri" w:eastAsia="Amiri" w:cs="Amiri"/>
          <w:lang w:bidi="ar-SA"/>
          <w:color w:val="111111"/>
          <w:sz w:val="28"/>
          <w:szCs w:val="28"/>
          <w:rtl/>
        </w:rPr>
        <w:t xml:space="preserve">أَبَیْتَ یَا مَوْلَایَ إِلَّا إِحْسَانًا وَ امْتِنَانًا...</w:t>
      </w:r>
    </w:p>
    <w:p>
      <w:pPr>
        <w:pStyle w:val="BookText"/>
      </w:pPr>
      <w:r>
        <w:rPr>
          <w:rFonts w:ascii="IRNazanin" w:hAnsi="IRNazanin" w:eastAsia="IRNazanin" w:cs="IRNazanin"/>
          <w:lang w:bidi="fa-IR"/>
          <w:color w:val="111111"/>
          <w:sz w:val="28"/>
          <w:szCs w:val="28"/>
          <w:rtl/>
        </w:rPr>
        <w:t xml:space="preserve">تو ای مولای من، جز احسان و بخشش کاری نکرده‌ای.14/49</w:t>
      </w:r>
    </w:p>
    <w:p>
      <w:pPr>
        <w:pStyle w:val="Heading5"/>
      </w:pPr>
      <w:bookmarkStart w:id="10902" w:name="_Toc9664"/>
      <w:r>
        <w:t>احسان نیکوی الهی به بنده و سزاواری خدا به سپاس</w:t>
      </w:r>
      <w:bookmarkEnd w:id="10902"/>
    </w:p>
    <w:p>
      <w:pPr>
        <w:pStyle w:val="BookText"/>
      </w:pPr>
      <w:r>
        <w:rPr>
          <w:rFonts w:ascii="Amiri" w:hAnsi="Amiri" w:eastAsia="Amiri" w:cs="Amiri"/>
          <w:lang w:bidi="ar-SA"/>
          <w:color w:val="111111"/>
          <w:sz w:val="28"/>
          <w:szCs w:val="28"/>
          <w:rtl/>
        </w:rPr>
        <w:t xml:space="preserve">إِلَهِی أَحْمَدُکَ - وَ أَنْتَ لِلْحَمْدِ أَهْلٌ - عَلَی حُسْنِ صَنِیعِکَ إِلَیَّ</w:t>
      </w:r>
    </w:p>
    <w:p>
      <w:pPr>
        <w:pStyle w:val="BookText"/>
      </w:pPr>
      <w:r>
        <w:rPr>
          <w:rFonts w:ascii="IRNazanin" w:hAnsi="IRNazanin" w:eastAsia="IRNazanin" w:cs="IRNazanin"/>
          <w:lang w:bidi="fa-IR"/>
          <w:color w:val="111111"/>
          <w:sz w:val="28"/>
          <w:szCs w:val="28"/>
          <w:rtl/>
        </w:rPr>
        <w:t xml:space="preserve">خدای من، تو را سپاس‌گزارم و تو شایسته سپاسی، بر نیکویی نیکی‌ات به من.1/51</w:t>
      </w:r>
    </w:p>
    <w:p>
      <w:pPr>
        <w:pStyle w:val="Heading5"/>
      </w:pPr>
      <w:bookmarkStart w:id="10903" w:name="_Toc9665"/>
      <w:r>
        <w:t>احسان به بنده، و ناتوانی او از سپاس</w:t>
      </w:r>
      <w:bookmarkEnd w:id="10903"/>
    </w:p>
    <w:p>
      <w:pPr>
        <w:pStyle w:val="BookText"/>
      </w:pPr>
      <w:r>
        <w:rPr>
          <w:rFonts w:ascii="Amiri" w:hAnsi="Amiri" w:eastAsia="Amiri" w:cs="Amiri"/>
          <w:lang w:bidi="ar-SA"/>
          <w:color w:val="111111"/>
          <w:sz w:val="28"/>
          <w:szCs w:val="28"/>
          <w:rtl/>
        </w:rPr>
        <w:t xml:space="preserve">فَقَدِ اصْطَنَعْتَ عِنْدِی مَا یَعْجِزُ عَنْهُ شُکْرِی</w:t>
      </w:r>
    </w:p>
    <w:p>
      <w:pPr>
        <w:pStyle w:val="BookText"/>
      </w:pPr>
      <w:r>
        <w:rPr>
          <w:rFonts w:ascii="IRNazanin" w:hAnsi="IRNazanin" w:eastAsia="IRNazanin" w:cs="IRNazanin"/>
          <w:lang w:bidi="fa-IR"/>
          <w:color w:val="111111"/>
          <w:sz w:val="28"/>
          <w:szCs w:val="28"/>
          <w:rtl/>
        </w:rPr>
        <w:t xml:space="preserve">پس تو آنچنان به من نیکی کردی که شکر من از ادای آن عاجز است.1/51</w:t>
      </w:r>
    </w:p>
    <w:p>
      <w:pPr>
        <w:pStyle w:val="Heading5"/>
      </w:pPr>
      <w:bookmarkStart w:id="10904" w:name="_Toc9666"/>
      <w:r>
        <w:t>نتیجه عدم وجود احسان الهی</w:t>
      </w:r>
      <w:bookmarkEnd w:id="10904"/>
    </w:p>
    <w:p>
      <w:pPr>
        <w:pStyle w:val="BookText"/>
      </w:pPr>
      <w:r>
        <w:rPr>
          <w:rFonts w:ascii="Amiri" w:hAnsi="Amiri" w:eastAsia="Amiri" w:cs="Amiri"/>
          <w:lang w:bidi="ar-SA"/>
          <w:color w:val="111111"/>
          <w:sz w:val="28"/>
          <w:szCs w:val="28"/>
          <w:rtl/>
        </w:rPr>
        <w:t xml:space="preserve">وَ لَوْ لَا إِحْسَانُکَ إِلَیَّ وَ سُبُوغُ نَعْمَائِکَ عَلَیَّ مَا بَلَغْتُ إِحْرَازَ حَظِّی</w:t>
      </w:r>
    </w:p>
    <w:p>
      <w:pPr>
        <w:pStyle w:val="BookText"/>
      </w:pPr>
      <w:r>
        <w:rPr>
          <w:rFonts w:ascii="IRNazanin" w:hAnsi="IRNazanin" w:eastAsia="IRNazanin" w:cs="IRNazanin"/>
          <w:lang w:bidi="fa-IR"/>
          <w:color w:val="111111"/>
          <w:sz w:val="28"/>
          <w:szCs w:val="28"/>
          <w:rtl/>
        </w:rPr>
        <w:t xml:space="preserve">اگر احسان تو به من و فراوانی نعمت‌هایت بر من نبود، هیچگاه به بهره خود نمی‌رسیدم.2/51</w:t>
      </w:r>
    </w:p>
    <w:p>
      <w:pPr>
        <w:pStyle w:val="Heading5"/>
      </w:pPr>
      <w:bookmarkStart w:id="10905" w:name="_Toc9667"/>
      <w:r>
        <w:t>خدا و آغاز نیکی به بنده</w:t>
      </w:r>
      <w:bookmarkEnd w:id="10905"/>
    </w:p>
    <w:p>
      <w:pPr>
        <w:pStyle w:val="BookText"/>
      </w:pPr>
      <w:r>
        <w:rPr>
          <w:rFonts w:ascii="Amiri" w:hAnsi="Amiri" w:eastAsia="Amiri" w:cs="Amiri"/>
          <w:lang w:bidi="ar-SA"/>
          <w:color w:val="111111"/>
          <w:sz w:val="28"/>
          <w:szCs w:val="28"/>
          <w:rtl/>
        </w:rPr>
        <w:t xml:space="preserve">وَ لَکِنَّکَ ابْتَدَأْتَنِی بِالْإِحْسَانِ</w:t>
      </w:r>
    </w:p>
    <w:p>
      <w:pPr>
        <w:pStyle w:val="BookText"/>
      </w:pPr>
      <w:r>
        <w:rPr>
          <w:rFonts w:ascii="IRNazanin" w:hAnsi="IRNazanin" w:eastAsia="IRNazanin" w:cs="IRNazanin"/>
          <w:lang w:bidi="fa-IR"/>
          <w:color w:val="111111"/>
          <w:sz w:val="28"/>
          <w:szCs w:val="28"/>
          <w:rtl/>
        </w:rPr>
        <w:t xml:space="preserve">ولی تو احسانت را در حقّ من آغاز نمودی.2/51</w:t>
      </w:r>
    </w:p>
    <w:p>
      <w:pPr>
        <w:pStyle w:val="Heading5"/>
      </w:pPr>
      <w:bookmarkStart w:id="10906" w:name="_Toc9668"/>
      <w:r>
        <w:t>احسان‌های بزرگ خدا، بر بنده</w:t>
      </w:r>
      <w:bookmarkEnd w:id="10906"/>
    </w:p>
    <w:p>
      <w:pPr>
        <w:pStyle w:val="BookText"/>
      </w:pPr>
      <w:r>
        <w:rPr>
          <w:rFonts w:ascii="Amiri" w:hAnsi="Amiri" w:eastAsia="Amiri" w:cs="Amiri"/>
          <w:lang w:bidi="ar-SA"/>
          <w:color w:val="111111"/>
          <w:sz w:val="28"/>
          <w:szCs w:val="28"/>
          <w:rtl/>
        </w:rPr>
        <w:t xml:space="preserve">وَ کَمْ مِنْ صَنِیعَةٍ کَرِیمَةٍ لَکَ عِنْدِی</w:t>
      </w:r>
    </w:p>
    <w:p>
      <w:pPr>
        <w:pStyle w:val="BookText"/>
      </w:pPr>
      <w:r>
        <w:rPr>
          <w:rFonts w:ascii="IRNazanin" w:hAnsi="IRNazanin" w:eastAsia="IRNazanin" w:cs="IRNazanin"/>
          <w:lang w:bidi="fa-IR"/>
          <w:color w:val="111111"/>
          <w:sz w:val="28"/>
          <w:szCs w:val="28"/>
          <w:rtl/>
        </w:rPr>
        <w:t xml:space="preserve">و چه بسیار نیکیِ بزرگ، که برای تو نزد من است!3/51</w:t>
      </w:r>
    </w:p>
    <w:p>
      <w:pPr>
        <w:pStyle w:val="Heading5"/>
      </w:pPr>
      <w:bookmarkStart w:id="10907" w:name="_Toc9669"/>
      <w:r>
        <w:t>نیکو بودن احسان الهی، نزد بنده</w:t>
      </w:r>
      <w:bookmarkEnd w:id="10907"/>
    </w:p>
    <w:p>
      <w:pPr>
        <w:pStyle w:val="BookText"/>
      </w:pPr>
      <w:r>
        <w:rPr>
          <w:rFonts w:ascii="Amiri" w:hAnsi="Amiri" w:eastAsia="Amiri" w:cs="Amiri"/>
          <w:lang w:bidi="ar-SA"/>
          <w:color w:val="111111"/>
          <w:sz w:val="28"/>
          <w:szCs w:val="28"/>
          <w:rtl/>
        </w:rPr>
        <w:t xml:space="preserve">وَ صَنِیعُکَ لَدَیَّ مَبْرُورٌ</w:t>
      </w:r>
    </w:p>
    <w:p>
      <w:pPr>
        <w:pStyle w:val="BookText"/>
      </w:pPr>
      <w:r>
        <w:rPr>
          <w:rFonts w:ascii="IRNazanin" w:hAnsi="IRNazanin" w:eastAsia="IRNazanin" w:cs="IRNazanin"/>
          <w:lang w:bidi="fa-IR"/>
          <w:color w:val="111111"/>
          <w:sz w:val="28"/>
          <w:szCs w:val="28"/>
          <w:rtl/>
        </w:rPr>
        <w:t xml:space="preserve">و نیکی‌ات پیش من پسندیده است.5/51</w:t>
      </w:r>
    </w:p>
    <w:p>
      <w:pPr>
        <w:pStyle w:val="Heading5"/>
      </w:pPr>
      <w:bookmarkStart w:id="10908" w:name="_Toc9670"/>
      <w:r>
        <w:t>نیکوترین نام‌ها</w:t>
      </w:r>
      <w:bookmarkEnd w:id="10908"/>
    </w:p>
    <w:p>
      <w:pPr>
        <w:pStyle w:val="BookText"/>
      </w:pPr>
      <w:r>
        <w:rPr>
          <w:rFonts w:ascii="Amiri" w:hAnsi="Amiri" w:eastAsia="Amiri" w:cs="Amiri"/>
          <w:lang w:bidi="ar-SA"/>
          <w:color w:val="111111"/>
          <w:sz w:val="28"/>
          <w:szCs w:val="28"/>
          <w:rtl/>
        </w:rPr>
        <w:t xml:space="preserve">یَا مَنْ لَهُ الْأَسْمَاءُ الْحُسْنَی</w:t>
      </w:r>
    </w:p>
    <w:p>
      <w:pPr>
        <w:pStyle w:val="BookText"/>
      </w:pPr>
      <w:r>
        <w:rPr>
          <w:rFonts w:ascii="IRNazanin" w:hAnsi="IRNazanin" w:eastAsia="IRNazanin" w:cs="IRNazanin"/>
          <w:lang w:bidi="fa-IR"/>
          <w:color w:val="111111"/>
          <w:sz w:val="28"/>
          <w:szCs w:val="28"/>
          <w:rtl/>
        </w:rPr>
        <w:t xml:space="preserve">ای کسی که نیکوترین نام‌ها برای اوست.7/51</w:t>
      </w:r>
    </w:p>
    <w:p>
      <w:pPr>
        <w:pStyle w:val="Heading5"/>
      </w:pPr>
      <w:bookmarkStart w:id="10909" w:name="_Toc9671"/>
      <w:r>
        <w:t>محروم نساختن بنده، از خیر دنیا و آخرت</w:t>
      </w:r>
      <w:bookmarkEnd w:id="10909"/>
    </w:p>
    <w:p>
      <w:pPr>
        <w:pStyle w:val="BookText"/>
      </w:pPr>
      <w:r>
        <w:rPr>
          <w:rFonts w:ascii="Amiri" w:hAnsi="Amiri" w:eastAsia="Amiri" w:cs="Amiri"/>
          <w:lang w:bidi="ar-SA"/>
          <w:color w:val="111111"/>
          <w:sz w:val="28"/>
          <w:szCs w:val="28"/>
          <w:rtl/>
        </w:rPr>
        <w:t xml:space="preserve">إِلَهِی فَلَا تَحْرِمْنِی خَیْرَ الْآخِرَةِ وَ الْأُولَی لِقِلَّةِ شُکْرِی</w:t>
      </w:r>
    </w:p>
    <w:p>
      <w:pPr>
        <w:pStyle w:val="BookText"/>
      </w:pPr>
      <w:r>
        <w:rPr>
          <w:rFonts w:ascii="IRNazanin" w:hAnsi="IRNazanin" w:eastAsia="IRNazanin" w:cs="IRNazanin"/>
          <w:lang w:bidi="fa-IR"/>
          <w:color w:val="111111"/>
          <w:sz w:val="28"/>
          <w:szCs w:val="28"/>
          <w:rtl/>
        </w:rPr>
        <w:t xml:space="preserve">خدای من، پس مرا به خاطر سپاس اندکم، از خیر آخرت و دنیا بی‌بهره نگردان.13/51</w:t>
      </w:r>
    </w:p>
    <w:p>
      <w:pPr>
        <w:pStyle w:val="Heading5"/>
      </w:pPr>
      <w:bookmarkStart w:id="10910" w:name="_Toc9672"/>
      <w:r>
        <w:t>احسان الهی، و بدکرداری بنده</w:t>
      </w:r>
      <w:bookmarkEnd w:id="10910"/>
    </w:p>
    <w:p>
      <w:pPr>
        <w:pStyle w:val="BookText"/>
      </w:pPr>
      <w:r>
        <w:rPr>
          <w:rFonts w:ascii="Amiri" w:hAnsi="Amiri" w:eastAsia="Amiri" w:cs="Amiri"/>
          <w:lang w:bidi="ar-SA"/>
          <w:color w:val="111111"/>
          <w:sz w:val="28"/>
          <w:szCs w:val="28"/>
          <w:rtl/>
        </w:rPr>
        <w:t xml:space="preserve">عُدْ... بِإِحْسَانِکَ عَلَی إِسَاءَتِی</w:t>
      </w:r>
    </w:p>
    <w:p>
      <w:pPr>
        <w:pStyle w:val="BookText"/>
      </w:pPr>
      <w:r>
        <w:rPr>
          <w:rFonts w:ascii="IRNazanin" w:hAnsi="IRNazanin" w:eastAsia="IRNazanin" w:cs="IRNazanin"/>
          <w:lang w:bidi="fa-IR"/>
          <w:color w:val="111111"/>
          <w:sz w:val="28"/>
          <w:szCs w:val="28"/>
          <w:rtl/>
        </w:rPr>
        <w:t xml:space="preserve">با احسانت بر بدکرداری‌ام تلافی کن.4/53</w:t>
      </w:r>
    </w:p>
    <w:p>
      <w:pPr>
        <w:pStyle w:val="Heading5"/>
      </w:pPr>
      <w:bookmarkStart w:id="10911" w:name="_Toc9673"/>
      <w:r>
        <w:t>نیکی آنچه (درباره بنده) نوشته شده</w:t>
      </w:r>
      <w:bookmarkEnd w:id="10911"/>
    </w:p>
    <w:p>
      <w:pPr>
        <w:pStyle w:val="BookText"/>
      </w:pPr>
      <w:r>
        <w:rPr>
          <w:rFonts w:ascii="Amiri" w:hAnsi="Amiri" w:eastAsia="Amiri" w:cs="Amiri"/>
          <w:lang w:bidi="ar-SA"/>
          <w:color w:val="111111"/>
          <w:sz w:val="28"/>
          <w:szCs w:val="28"/>
          <w:rtl/>
        </w:rPr>
        <w:t xml:space="preserve">أَسْأَلُکَ مِنْ خَیْرِ کِتَابٍ قَدْ خَلَا</w:t>
      </w:r>
    </w:p>
    <w:p>
      <w:pPr>
        <w:pStyle w:val="BookText"/>
      </w:pPr>
      <w:r>
        <w:rPr>
          <w:rFonts w:ascii="IRNazanin" w:hAnsi="IRNazanin" w:eastAsia="IRNazanin" w:cs="IRNazanin"/>
          <w:lang w:bidi="fa-IR"/>
          <w:color w:val="111111"/>
          <w:sz w:val="28"/>
          <w:szCs w:val="28"/>
          <w:rtl/>
        </w:rPr>
        <w:t xml:space="preserve">از تو نیکی آنچه نوشته شده و گذشته را درخواست می‌نمایم.5/54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1135" w:name="pg3739_48799"/>
    <w:bookmarkEnd w:id="1135"/>
    <w:p>
      <w:pPr>
        <w:pStyle w:val="Heading3"/>
      </w:pPr>
      <w:bookmarkStart w:id="10912" w:name="_Toc9674"/>
      <w:r>
        <w:t>و</w:t>
      </w:r>
      <w:bookmarkEnd w:id="10912"/>
    </w:p>
    <w:p>
      <w:pPr>
        <w:pStyle w:val="Heading4"/>
      </w:pPr>
      <w:bookmarkStart w:id="10913" w:name="_Toc9675"/>
      <w:r>
        <w:t>اشاره</w:t>
      </w:r>
      <w:bookmarkEnd w:id="10913"/>
    </w:p>
    <w:p>
      <w:pPr>
        <w:pStyle w:val="BookText"/>
      </w:pPr>
      <w:r>
        <w:rPr>
          <w:rFonts w:ascii="IRNazanin" w:hAnsi="IRNazanin" w:eastAsia="IRNazanin" w:cs="IRNazanin"/>
          <w:lang w:bidi="fa-IR"/>
          <w:color w:val="111111"/>
          <w:sz w:val="28"/>
          <w:szCs w:val="28"/>
          <w:rtl/>
        </w:rPr>
        <w:t xml:space="preserve">واجب قطعی</w:t>
      </w:r>
    </w:p>
    <w:p>
      <w:pPr>
        <w:pStyle w:val="Heading4"/>
      </w:pPr>
      <w:bookmarkStart w:id="10914" w:name="_Toc9676"/>
      <w:r>
        <w:t>چگونگی بندگان، در جاهای واجبات</w:t>
      </w:r>
      <w:bookmarkEnd w:id="10914"/>
    </w:p>
    <w:p>
      <w:pPr>
        <w:pStyle w:val="BookText"/>
      </w:pPr>
      <w:r>
        <w:rPr>
          <w:rFonts w:ascii="Amiri" w:hAnsi="Amiri" w:eastAsia="Amiri" w:cs="Amiri"/>
          <w:lang w:bidi="ar-SA"/>
          <w:color w:val="111111"/>
          <w:sz w:val="28"/>
          <w:szCs w:val="28"/>
          <w:rtl/>
        </w:rPr>
        <w:t xml:space="preserve">وَ یَنْظُرُ کَیْفَ هُمْ فِی... مَنَازِلِ فُرُوضِهِ</w:t>
      </w:r>
    </w:p>
    <w:p>
      <w:pPr>
        <w:pStyle w:val="BookText"/>
      </w:pPr>
      <w:r>
        <w:rPr>
          <w:rFonts w:ascii="IRNazanin" w:hAnsi="IRNazanin" w:eastAsia="IRNazanin" w:cs="IRNazanin"/>
          <w:lang w:bidi="fa-IR"/>
          <w:color w:val="111111"/>
          <w:sz w:val="28"/>
          <w:szCs w:val="28"/>
          <w:rtl/>
        </w:rPr>
        <w:t xml:space="preserve">و می‌نگرد آنها در جاهای واجباتش چگونه‌اند.7/6</w:t>
      </w:r>
    </w:p>
    <w:p>
      <w:pPr>
        <w:pStyle w:val="Heading4"/>
      </w:pPr>
      <w:bookmarkStart w:id="10915" w:name="_Toc9677"/>
      <w:r>
        <w:t>اندوه بنده و رعایت واجبات الهی</w:t>
      </w:r>
      <w:bookmarkEnd w:id="10915"/>
    </w:p>
    <w:p>
      <w:pPr>
        <w:pStyle w:val="BookText"/>
      </w:pPr>
      <w:r>
        <w:rPr>
          <w:rFonts w:ascii="Amiri" w:hAnsi="Amiri" w:eastAsia="Amiri" w:cs="Amiri"/>
          <w:lang w:bidi="ar-SA"/>
          <w:color w:val="111111"/>
          <w:sz w:val="28"/>
          <w:szCs w:val="28"/>
          <w:rtl/>
        </w:rPr>
        <w:t xml:space="preserve">وَ لَا تَشْغَلْنِی بِالاِهْتِ-مَامِ عَنْ تَعَاهُدِ فُرُوضِکَ</w:t>
      </w:r>
    </w:p>
    <w:p>
      <w:pPr>
        <w:pStyle w:val="BookText"/>
      </w:pPr>
      <w:r>
        <w:rPr>
          <w:rFonts w:ascii="IRNazanin" w:hAnsi="IRNazanin" w:eastAsia="IRNazanin" w:cs="IRNazanin"/>
          <w:lang w:bidi="fa-IR"/>
          <w:color w:val="111111"/>
          <w:sz w:val="28"/>
          <w:szCs w:val="28"/>
          <w:rtl/>
        </w:rPr>
        <w:t xml:space="preserve">و مرا به سبب غم و اندوه از رعایت واجبات خود بازمدار.9/7</w:t>
      </w:r>
    </w:p>
    <w:p>
      <w:pPr>
        <w:pStyle w:val="Heading4"/>
      </w:pPr>
      <w:bookmarkStart w:id="10916" w:name="_Toc9678"/>
      <w:r>
        <w:t>واجب گرداندن اجابت دعای بیچارگان</w:t>
      </w:r>
      <w:bookmarkEnd w:id="10916"/>
    </w:p>
    <w:p>
      <w:pPr>
        <w:pStyle w:val="BookText"/>
      </w:pPr>
      <w:r>
        <w:rPr>
          <w:rFonts w:ascii="Amiri" w:hAnsi="Amiri" w:eastAsia="Amiri" w:cs="Amiri"/>
          <w:lang w:bidi="ar-SA"/>
          <w:color w:val="111111"/>
          <w:sz w:val="28"/>
          <w:szCs w:val="28"/>
          <w:rtl/>
        </w:rPr>
        <w:t xml:space="preserve">سُبْحَانَکَ نَحْنُ الْمُضْطَرُّونَ الَّذِینَ أَوْجَبْتَ إِجَابَتَهُمْ</w:t>
      </w:r>
    </w:p>
    <w:p>
      <w:pPr>
        <w:pStyle w:val="BookText"/>
      </w:pPr>
      <w:r>
        <w:rPr>
          <w:rFonts w:ascii="IRNazanin" w:hAnsi="IRNazanin" w:eastAsia="IRNazanin" w:cs="IRNazanin"/>
          <w:lang w:bidi="fa-IR"/>
          <w:color w:val="111111"/>
          <w:sz w:val="28"/>
          <w:szCs w:val="28"/>
          <w:rtl/>
        </w:rPr>
        <w:t xml:space="preserve">پاک و منزّهی تو! ما درماندگانیم که اجابت آنها را واجب گردانده‌ای.4/10</w:t>
      </w:r>
    </w:p>
    <w:p>
      <w:pPr>
        <w:pStyle w:val="Heading4"/>
      </w:pPr>
      <w:bookmarkStart w:id="10917" w:name="_Toc9679"/>
      <w:r>
        <w:t>واجب گرداندن خشم خدا، برای بنده</w:t>
      </w:r>
      <w:bookmarkEnd w:id="10917"/>
    </w:p>
    <w:p>
      <w:pPr>
        <w:pStyle w:val="BookText"/>
      </w:pPr>
      <w:r>
        <w:rPr>
          <w:rFonts w:ascii="Amiri" w:hAnsi="Amiri" w:eastAsia="Amiri" w:cs="Amiri"/>
          <w:lang w:bidi="ar-SA"/>
          <w:color w:val="111111"/>
          <w:sz w:val="28"/>
          <w:szCs w:val="28"/>
          <w:rtl/>
        </w:rPr>
        <w:t xml:space="preserve">فَهَلْ یَنْفَعُنِی، یَا إِلَهِی، إِقْرَارِی عِنْدَکَ بِسُوءِ مَا اکْتَسَبْتُ؟... أَمْ أَوْجَبْتَ لِی فِی مَقَامِی هَذَا سُخْطَکَ؟</w:t>
      </w:r>
    </w:p>
    <w:p>
      <w:pPr>
        <w:pStyle w:val="BookText"/>
      </w:pPr>
      <w:r>
        <w:rPr>
          <w:rFonts w:ascii="IRNazanin" w:hAnsi="IRNazanin" w:eastAsia="IRNazanin" w:cs="IRNazanin"/>
          <w:lang w:bidi="fa-IR"/>
          <w:color w:val="111111"/>
          <w:sz w:val="28"/>
          <w:szCs w:val="28"/>
          <w:rtl/>
        </w:rPr>
        <w:t xml:space="preserve">ای خدای من آیا نزد تو اقرار به بدی‌ای که انجام داده‌ام، مرا سود می‌دهد؟ یا در جایگاهم خشم خود را بر من قرار داده‌ای؟6/12</w:t>
      </w:r>
    </w:p>
    <w:p>
      <w:pPr>
        <w:pStyle w:val="Heading4"/>
      </w:pPr>
      <w:bookmarkStart w:id="10918" w:name="_Toc9680"/>
      <w:r>
        <w:t>بخشیدن آنچه واجب شده</w:t>
      </w:r>
      <w:bookmarkEnd w:id="10918"/>
    </w:p>
    <w:p>
      <w:pPr>
        <w:pStyle w:val="BookText"/>
      </w:pPr>
      <w:r>
        <w:rPr>
          <w:rFonts w:ascii="Amiri" w:hAnsi="Amiri" w:eastAsia="Amiri" w:cs="Amiri"/>
          <w:lang w:bidi="ar-SA"/>
          <w:color w:val="111111"/>
          <w:sz w:val="28"/>
          <w:szCs w:val="28"/>
          <w:rtl/>
        </w:rPr>
        <w:t xml:space="preserve">وَ هَبْ لِی مَا یَجِبُ عَلَیَّ لَکَ</w:t>
      </w:r>
    </w:p>
    <w:p>
      <w:pPr>
        <w:pStyle w:val="BookText"/>
      </w:pPr>
      <w:r>
        <w:rPr>
          <w:rFonts w:ascii="IRNazanin" w:hAnsi="IRNazanin" w:eastAsia="IRNazanin" w:cs="IRNazanin"/>
          <w:lang w:bidi="fa-IR"/>
          <w:color w:val="111111"/>
          <w:sz w:val="28"/>
          <w:szCs w:val="28"/>
          <w:rtl/>
        </w:rPr>
        <w:t xml:space="preserve">و آنچه از تو بر من واجب است، به من ببخش.15/12</w:t>
      </w:r>
    </w:p>
    <w:p>
      <w:pPr>
        <w:pStyle w:val="Heading4"/>
      </w:pPr>
      <w:bookmarkStart w:id="10919" w:name="_Toc9681"/>
      <w:r>
        <w:t>شایستگی بنده و وجوب آمرزش</w:t>
      </w:r>
      <w:bookmarkEnd w:id="10919"/>
    </w:p>
    <w:p>
      <w:pPr>
        <w:pStyle w:val="BookText"/>
      </w:pPr>
      <w:r>
        <w:rPr>
          <w:rFonts w:ascii="Amiri" w:hAnsi="Amiri" w:eastAsia="Amiri" w:cs="Amiri"/>
          <w:lang w:bidi="ar-SA"/>
          <w:color w:val="111111"/>
          <w:sz w:val="28"/>
          <w:szCs w:val="28"/>
          <w:rtl/>
        </w:rPr>
        <w:t xml:space="preserve">وَ إِنْ کُنْتَ تَغْفِرُ لِی حِینَ أَسْتَوْجِبُ مَغْفِرَتَکَ... فَإِنَّ ذَلِکَ غَیْرُ وَاجِبٍ لِی بِاسْتِحْقَاقٍ</w:t>
      </w:r>
    </w:p>
    <w:p>
      <w:pPr>
        <w:pStyle w:val="BookText"/>
      </w:pPr>
      <w:r>
        <w:rPr>
          <w:rFonts w:ascii="IRNazanin" w:hAnsi="IRNazanin" w:eastAsia="IRNazanin" w:cs="IRNazanin"/>
          <w:lang w:bidi="fa-IR"/>
          <w:color w:val="111111"/>
          <w:sz w:val="28"/>
          <w:szCs w:val="28"/>
          <w:rtl/>
        </w:rPr>
        <w:t xml:space="preserve">و اگر مرا بیامرزی هنگامی که مستوجب آمرزش تو باشم، پس بدرستی که آن از سزاوار بودن من نیست.31/16</w:t>
      </w:r>
    </w:p>
    <w:p>
      <w:pPr>
        <w:pStyle w:val="Heading4"/>
      </w:pPr>
      <w:bookmarkStart w:id="10920" w:name="_Toc9682"/>
      <w:r>
        <w:t>توفیق انجام واجبات</w:t>
      </w:r>
      <w:bookmarkEnd w:id="10920"/>
    </w:p>
    <w:p>
      <w:pPr>
        <w:pStyle w:val="BookText"/>
      </w:pPr>
      <w:r>
        <w:rPr>
          <w:rFonts w:ascii="Amiri" w:hAnsi="Amiri" w:eastAsia="Amiri" w:cs="Amiri"/>
          <w:lang w:bidi="ar-SA"/>
          <w:color w:val="111111"/>
          <w:sz w:val="28"/>
          <w:szCs w:val="28"/>
          <w:rtl/>
        </w:rPr>
        <w:t xml:space="preserve">وَ اقْضِ عَنِّی کُلَّ مَا أَلْزَمْتَنِیهِ وَ فَرَضْتَهُ عَلَیَّ لَکَ...</w:t>
      </w:r>
    </w:p>
    <w:p>
      <w:pPr>
        <w:pStyle w:val="BookText"/>
      </w:pPr>
      <w:r>
        <w:rPr>
          <w:rFonts w:ascii="IRNazanin" w:hAnsi="IRNazanin" w:eastAsia="IRNazanin" w:cs="IRNazanin"/>
          <w:lang w:bidi="fa-IR"/>
          <w:color w:val="111111"/>
          <w:sz w:val="28"/>
          <w:szCs w:val="28"/>
          <w:rtl/>
        </w:rPr>
        <w:t xml:space="preserve">و مرا به انجام آنچه بر من لازم و واجب نموده‌ای، توفیق ده.6/22</w:t>
      </w:r>
    </w:p>
    <w:p>
      <w:pPr>
        <w:pStyle w:val="Heading4"/>
      </w:pPr>
      <w:bookmarkStart w:id="10921" w:name="_Toc9683"/>
      <w:r>
        <w:t>سبب دریافتن آرامش دل، به آنچه برای خدا واجب است</w:t>
      </w:r>
      <w:bookmarkEnd w:id="10921"/>
    </w:p>
    <w:p>
      <w:pPr>
        <w:pStyle w:val="BookText"/>
      </w:pPr>
      <w:r>
        <w:rPr>
          <w:rFonts w:ascii="Amiri" w:hAnsi="Amiri" w:eastAsia="Amiri" w:cs="Amiri"/>
          <w:lang w:bidi="ar-SA"/>
          <w:color w:val="111111"/>
          <w:sz w:val="28"/>
          <w:szCs w:val="28"/>
          <w:rtl/>
        </w:rPr>
        <w:t xml:space="preserve">وَ ارْزُقْنِی الْحَقَّ عِنْدَ تَقْصِیرِی فِی الشُّکْرِ لَکَ بِمَا أَنْعَمْتَ عَلَیَّ فِی الْیُسْرِ وَ الْعُسْرِ... حَتَّی أَتَعَرَّفَ مِنْ نَفْسِی رَوْحَ الرِّضَا وَ طُمَأْنِینَةَ النَّفْسِ مِنِّی بِمَا یَجِبُ لَکَ...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1136" w:name="pg3739_48800"/>
    <w:bookmarkEnd w:id="1136"/>
    <w:p>
      <w:pPr>
        <w:pStyle w:val="BookText"/>
      </w:pPr>
      <w:r>
        <w:rPr>
          <w:rFonts w:ascii="IRNazanin" w:hAnsi="IRNazanin" w:eastAsia="IRNazanin" w:cs="IRNazanin"/>
          <w:lang w:bidi="fa-IR"/>
          <w:color w:val="111111"/>
          <w:sz w:val="28"/>
          <w:szCs w:val="28"/>
          <w:rtl/>
        </w:rPr>
        <w:t xml:space="preserve">و هنگامی که در شکر به نعمت‌هایی که در آسانی و سختی به من ارزانی داشته‌ای کوتاهی نمودم، (اعتراف به) حق را روزی‌ام فرما، تا نسیم خوشنودی و آرامش خود را نسبت به آنچه (شکر آن) برای تو واجب است، دریابم.11/22</w:t>
      </w:r>
    </w:p>
    <w:p>
      <w:pPr>
        <w:pStyle w:val="Heading4"/>
      </w:pPr>
      <w:bookmarkStart w:id="10922" w:name="_Toc9684"/>
      <w:r>
        <w:t>الهام واجبات درباره والدین، به فرزند</w:t>
      </w:r>
      <w:bookmarkEnd w:id="10922"/>
    </w:p>
    <w:p>
      <w:pPr>
        <w:pStyle w:val="BookText"/>
      </w:pPr>
      <w:r>
        <w:rPr>
          <w:rFonts w:ascii="Amiri" w:hAnsi="Amiri" w:eastAsia="Amiri" w:cs="Amiri"/>
          <w:lang w:bidi="ar-SA"/>
          <w:color w:val="111111"/>
          <w:sz w:val="28"/>
          <w:szCs w:val="28"/>
          <w:rtl/>
        </w:rPr>
        <w:t xml:space="preserve">وَ أَلْهِمْنِی عِلْمَ مَا یَجِبُ لَهُمَا عَلَیَّ إِلْهَامًا</w:t>
      </w:r>
    </w:p>
    <w:p>
      <w:pPr>
        <w:pStyle w:val="BookText"/>
      </w:pPr>
      <w:r>
        <w:rPr>
          <w:rFonts w:ascii="IRNazanin" w:hAnsi="IRNazanin" w:eastAsia="IRNazanin" w:cs="IRNazanin"/>
          <w:lang w:bidi="fa-IR"/>
          <w:color w:val="111111"/>
          <w:sz w:val="28"/>
          <w:szCs w:val="28"/>
          <w:rtl/>
        </w:rPr>
        <w:t xml:space="preserve">و آموختن آنچه را که در حقّ آنان بر من واجب است، به من الهام کن.3/24</w:t>
      </w:r>
    </w:p>
    <w:p>
      <w:pPr>
        <w:pStyle w:val="Heading4"/>
      </w:pPr>
      <w:bookmarkStart w:id="10923" w:name="_Toc9685"/>
      <w:r>
        <w:t>واجب گرداندن حقّی برای مؤمنان، بر خلق</w:t>
      </w:r>
      <w:bookmarkEnd w:id="10923"/>
    </w:p>
    <w:p>
      <w:pPr>
        <w:pStyle w:val="BookText"/>
      </w:pPr>
      <w:r>
        <w:rPr>
          <w:rFonts w:ascii="Amiri" w:hAnsi="Amiri" w:eastAsia="Amiri" w:cs="Amiri"/>
          <w:lang w:bidi="ar-SA"/>
          <w:color w:val="111111"/>
          <w:sz w:val="28"/>
          <w:szCs w:val="28"/>
          <w:rtl/>
        </w:rPr>
        <w:t xml:space="preserve">وَ صَلِّ عَلَی مُحَمَّدٍ وَ آلِهِ، کَمَا أَوْجَبْتَ لَنَا الْحَقَّ عَلَی الْخَلْقِ بِسَبَبِهِ</w:t>
      </w:r>
    </w:p>
    <w:p>
      <w:pPr>
        <w:pStyle w:val="BookText"/>
      </w:pPr>
      <w:r>
        <w:rPr>
          <w:rFonts w:ascii="IRNazanin" w:hAnsi="IRNazanin" w:eastAsia="IRNazanin" w:cs="IRNazanin"/>
          <w:lang w:bidi="fa-IR"/>
          <w:color w:val="111111"/>
          <w:sz w:val="28"/>
          <w:szCs w:val="28"/>
          <w:rtl/>
        </w:rPr>
        <w:t xml:space="preserve">و بر محمّد و خاندانش درود فرست، چنانکه به سبب او برای ما حقّی بر خلق واجب نمودی.4/24</w:t>
      </w:r>
    </w:p>
    <w:p>
      <w:pPr>
        <w:pStyle w:val="Heading4"/>
      </w:pPr>
      <w:bookmarkStart w:id="10924" w:name="_Toc9686"/>
      <w:r>
        <w:t>کوتاهی والدین، از آنچه درباره فرزند واجب بوده</w:t>
      </w:r>
      <w:bookmarkEnd w:id="10924"/>
    </w:p>
    <w:p>
      <w:pPr>
        <w:pStyle w:val="BookText"/>
      </w:pPr>
      <w:r>
        <w:rPr>
          <w:rFonts w:ascii="Amiri" w:hAnsi="Amiri" w:eastAsia="Amiri" w:cs="Amiri"/>
          <w:lang w:bidi="ar-SA"/>
          <w:color w:val="111111"/>
          <w:sz w:val="28"/>
          <w:szCs w:val="28"/>
          <w:rtl/>
        </w:rPr>
        <w:t xml:space="preserve">اللَّهُمَّ وَ مَا تَعَدَّیَا عَلَیَّ فِیهِ مِنْ قَوْلٍ... أَوْ قَصَّرَا بِی عَنْهُ مِنْ وَاجِبٍ فَقَدْ وَهَبْتُهُ لَهُمَا</w:t>
      </w:r>
    </w:p>
    <w:p>
      <w:pPr>
        <w:pStyle w:val="BookText"/>
      </w:pPr>
      <w:r>
        <w:rPr>
          <w:rFonts w:ascii="IRNazanin" w:hAnsi="IRNazanin" w:eastAsia="IRNazanin" w:cs="IRNazanin"/>
          <w:lang w:bidi="fa-IR"/>
          <w:color w:val="111111"/>
          <w:sz w:val="28"/>
          <w:szCs w:val="28"/>
          <w:rtl/>
        </w:rPr>
        <w:t xml:space="preserve">خداوندا و آنچه بر من در سخن گفتن، تعدّی نموده‌اند یا نسبت به من از واجبی کوتاهی کرده‌اند، پس آن را به ایشان بخشیدم.9/24</w:t>
      </w:r>
    </w:p>
    <w:p>
      <w:pPr>
        <w:pStyle w:val="Heading4"/>
      </w:pPr>
      <w:bookmarkStart w:id="10925" w:name="_Toc9687"/>
      <w:r>
        <w:t>وجوب حقّ والدین، بر فرزند</w:t>
      </w:r>
      <w:bookmarkEnd w:id="10925"/>
    </w:p>
    <w:p>
      <w:pPr>
        <w:pStyle w:val="BookText"/>
      </w:pPr>
      <w:r>
        <w:rPr>
          <w:rFonts w:ascii="Amiri" w:hAnsi="Amiri" w:eastAsia="Amiri" w:cs="Amiri"/>
          <w:lang w:bidi="ar-SA"/>
          <w:color w:val="111111"/>
          <w:sz w:val="28"/>
          <w:szCs w:val="28"/>
          <w:rtl/>
        </w:rPr>
        <w:t xml:space="preserve">فَهُمَا أَوْجَبُ حَقًّا عَلَیَّ... مِنْ أَنْ أُقَاصَّهُمَا بِعَدْلٍ</w:t>
      </w:r>
    </w:p>
    <w:p>
      <w:pPr>
        <w:pStyle w:val="BookText"/>
      </w:pPr>
      <w:r>
        <w:rPr>
          <w:rFonts w:ascii="IRNazanin" w:hAnsi="IRNazanin" w:eastAsia="IRNazanin" w:cs="IRNazanin"/>
          <w:lang w:bidi="fa-IR"/>
          <w:color w:val="111111"/>
          <w:sz w:val="28"/>
          <w:szCs w:val="28"/>
          <w:rtl/>
        </w:rPr>
        <w:t xml:space="preserve">پس حقّ ایشان بر من واجب‌تر از آن است که با عدل از آنان تقاص گیرم.10/24</w:t>
      </w:r>
    </w:p>
    <w:p>
      <w:pPr>
        <w:pStyle w:val="Heading4"/>
      </w:pPr>
      <w:bookmarkStart w:id="10926" w:name="_Toc9688"/>
      <w:r>
        <w:t>عدم درک آنچه درباره والدین بر فرزند واجب است</w:t>
      </w:r>
      <w:bookmarkEnd w:id="10926"/>
    </w:p>
    <w:p>
      <w:pPr>
        <w:pStyle w:val="BookText"/>
      </w:pPr>
      <w:r>
        <w:rPr>
          <w:rFonts w:ascii="Amiri" w:hAnsi="Amiri" w:eastAsia="Amiri" w:cs="Amiri"/>
          <w:lang w:bidi="ar-SA"/>
          <w:color w:val="111111"/>
          <w:sz w:val="28"/>
          <w:szCs w:val="28"/>
          <w:rtl/>
        </w:rPr>
        <w:t xml:space="preserve">هَیْهَاتَ... لَا أُدْرِکُ مَا یَجِبُ عَلَیَّ لَهُمَا</w:t>
      </w:r>
    </w:p>
    <w:p>
      <w:pPr>
        <w:pStyle w:val="BookText"/>
      </w:pPr>
      <w:r>
        <w:rPr>
          <w:rFonts w:ascii="IRNazanin" w:hAnsi="IRNazanin" w:eastAsia="IRNazanin" w:cs="IRNazanin"/>
          <w:lang w:bidi="fa-IR"/>
          <w:color w:val="111111"/>
          <w:sz w:val="28"/>
          <w:szCs w:val="28"/>
          <w:rtl/>
        </w:rPr>
        <w:t xml:space="preserve">هیهات! آنچه برای ایشان بر من واجب است را درنمی‌یابم.11/24</w:t>
      </w:r>
    </w:p>
    <w:p>
      <w:pPr>
        <w:pStyle w:val="Heading4"/>
      </w:pPr>
      <w:bookmarkStart w:id="10927" w:name="_Toc9689"/>
      <w:r>
        <w:t>اعطای آنچه برای همسایگان لازم است، پیش از درخواستشان</w:t>
      </w:r>
      <w:bookmarkEnd w:id="10927"/>
    </w:p>
    <w:p>
      <w:pPr>
        <w:pStyle w:val="BookText"/>
      </w:pPr>
      <w:r>
        <w:rPr>
          <w:rFonts w:ascii="Amiri" w:hAnsi="Amiri" w:eastAsia="Amiri" w:cs="Amiri"/>
          <w:lang w:bidi="ar-SA"/>
          <w:color w:val="111111"/>
          <w:sz w:val="28"/>
          <w:szCs w:val="28"/>
          <w:rtl/>
        </w:rPr>
        <w:t xml:space="preserve">وَ وَفِّقْهُمْ لِإِقَامَةِ سُنَّتِکَ، وَ الْأَخْذِ بِمَحَاسِنِ أَدَبِکَ فِی... إِعْطَاءِ مَا یَجِبُ لَهُمْ قَبْلَ السُّوءَالِ</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عطا کردن آنچه برای آنان ضروری است پیش از درخواست آنان، توفیق ده.2/26</w:t>
      </w:r>
    </w:p>
    <w:p>
      <w:pPr>
        <w:pStyle w:val="Heading4"/>
      </w:pPr>
      <w:bookmarkStart w:id="10928" w:name="_Toc9690"/>
      <w:r>
        <w:t>برای همسایگان، لازم دانستن آنچه بنده، برای خویشان خود واجب می‌داند</w:t>
      </w:r>
      <w:bookmarkEnd w:id="10928"/>
    </w:p>
    <w:p>
      <w:pPr>
        <w:pStyle w:val="BookText"/>
      </w:pPr>
      <w:r>
        <w:rPr>
          <w:rFonts w:ascii="Amiri" w:hAnsi="Amiri" w:eastAsia="Amiri" w:cs="Amiri"/>
          <w:lang w:bidi="ar-SA"/>
          <w:color w:val="111111"/>
          <w:sz w:val="28"/>
          <w:szCs w:val="28"/>
          <w:rtl/>
        </w:rPr>
        <w:t xml:space="preserve">وَ اجْعَلْنِی اللَّهُمَّ... أُوجِبُ لَهُمْ مَا أُوجِبُ لِحَامَّتِی</w:t>
      </w:r>
    </w:p>
    <w:p>
      <w:pPr>
        <w:pStyle w:val="BookText"/>
      </w:pPr>
      <w:r>
        <w:rPr>
          <w:rFonts w:ascii="IRNazanin" w:hAnsi="IRNazanin" w:eastAsia="IRNazanin" w:cs="IRNazanin"/>
          <w:lang w:bidi="fa-IR"/>
          <w:color w:val="111111"/>
          <w:sz w:val="28"/>
          <w:szCs w:val="28"/>
          <w:rtl/>
        </w:rPr>
        <w:t xml:space="preserve">و خداوندا مرا بر آن دار که آنچه را برای خویشانم لازم می‌دانم، برای آنها لازم بدانم.3/26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1137" w:name="pg3739_48801"/>
    <w:bookmarkEnd w:id="1137"/>
    <w:p>
      <w:pPr>
        <w:pStyle w:val="Heading4"/>
      </w:pPr>
      <w:bookmarkStart w:id="10929" w:name="_Toc9691"/>
      <w:r>
        <w:t>واجب گشتن محبّت خدا، برای تائب</w:t>
      </w:r>
      <w:bookmarkEnd w:id="10929"/>
    </w:p>
    <w:p>
      <w:pPr>
        <w:pStyle w:val="BookText"/>
      </w:pPr>
      <w:r>
        <w:rPr>
          <w:rFonts w:ascii="Amiri" w:hAnsi="Amiri" w:eastAsia="Amiri" w:cs="Amiri"/>
          <w:lang w:bidi="ar-SA"/>
          <w:color w:val="111111"/>
          <w:sz w:val="28"/>
          <w:szCs w:val="28"/>
          <w:rtl/>
        </w:rPr>
        <w:t xml:space="preserve">فَاقْبَلْ تَوْبَتِی کَمَا وَعَدْتَ... وَ أَوْجِبْ لِی مَحَبَّتَکَ کَمَا شَرَطْتَ</w:t>
      </w:r>
    </w:p>
    <w:p>
      <w:pPr>
        <w:pStyle w:val="BookText"/>
      </w:pPr>
      <w:r>
        <w:rPr>
          <w:rFonts w:ascii="IRNazanin" w:hAnsi="IRNazanin" w:eastAsia="IRNazanin" w:cs="IRNazanin"/>
          <w:lang w:bidi="fa-IR"/>
          <w:color w:val="111111"/>
          <w:sz w:val="28"/>
          <w:szCs w:val="28"/>
          <w:rtl/>
        </w:rPr>
        <w:t xml:space="preserve">پس همانگونه که وعده دادی، توبه‌ام را بپذیر و همان‌طور که شرط کرده‌ای، دوستی خود را برایم واجب گردان.15/31</w:t>
      </w:r>
    </w:p>
    <w:p>
      <w:pPr>
        <w:pStyle w:val="BookText"/>
      </w:pPr>
      <w:r>
        <w:rPr>
          <w:rFonts w:ascii="Amiri" w:hAnsi="Amiri" w:eastAsia="Amiri" w:cs="Amiri"/>
          <w:lang w:bidi="ar-SA"/>
          <w:color w:val="111111"/>
          <w:sz w:val="28"/>
          <w:szCs w:val="28"/>
          <w:rtl/>
        </w:rPr>
        <w:t xml:space="preserve">وَ اجْعَلْنَا عِنْدَکَ مِنَ التَّوَّابِینَ الَّذِینَ أَوْجَبْتَ لَهُمْ مَحَبَّتَکَ</w:t>
      </w:r>
    </w:p>
    <w:p>
      <w:pPr>
        <w:pStyle w:val="BookText"/>
      </w:pPr>
      <w:r>
        <w:rPr>
          <w:rFonts w:ascii="IRNazanin" w:hAnsi="IRNazanin" w:eastAsia="IRNazanin" w:cs="IRNazanin"/>
          <w:lang w:bidi="fa-IR"/>
          <w:color w:val="111111"/>
          <w:sz w:val="28"/>
          <w:szCs w:val="28"/>
          <w:rtl/>
        </w:rPr>
        <w:t xml:space="preserve">و ما را در نزد خود از توبه‌کنندگانی قرار ده که دوستی‌ات را برای آنها واجب نموده‌ای.54/45</w:t>
      </w:r>
    </w:p>
    <w:p>
      <w:pPr>
        <w:pStyle w:val="Heading4"/>
      </w:pPr>
      <w:bookmarkStart w:id="10930" w:name="_Toc9692"/>
      <w:r>
        <w:t>هلاک شدن ضایع‌کننده واجبات الهی</w:t>
      </w:r>
      <w:bookmarkEnd w:id="10930"/>
    </w:p>
    <w:p>
      <w:pPr>
        <w:pStyle w:val="BookText"/>
      </w:pPr>
      <w:r>
        <w:rPr>
          <w:rFonts w:ascii="Amiri" w:hAnsi="Amiri" w:eastAsia="Amiri" w:cs="Amiri"/>
          <w:lang w:bidi="ar-SA"/>
          <w:color w:val="111111"/>
          <w:sz w:val="28"/>
          <w:szCs w:val="28"/>
          <w:rtl/>
        </w:rPr>
        <w:t xml:space="preserve">وَ لَا تُثْنِی عَلَیَّ بِإِحْیَائِهَا سُنَّةٌ حَاشَا فُرُوضِکَ الَّتِی مَنْ ضَیَّعَهَا هَلَکَ</w:t>
      </w:r>
    </w:p>
    <w:p>
      <w:pPr>
        <w:pStyle w:val="BookText"/>
      </w:pPr>
      <w:r>
        <w:rPr>
          <w:rFonts w:ascii="IRNazanin" w:hAnsi="IRNazanin" w:eastAsia="IRNazanin" w:cs="IRNazanin"/>
          <w:lang w:bidi="fa-IR"/>
          <w:color w:val="111111"/>
          <w:sz w:val="28"/>
          <w:szCs w:val="28"/>
          <w:rtl/>
        </w:rPr>
        <w:t xml:space="preserve">و نه (عمل) مستحبّی به خاطر زنده ساختنش مرا می‌ستاید، مگر واجبات تو، که هر که آن را انجام نداد، به هلاکت رسد.17/32</w:t>
      </w:r>
    </w:p>
    <w:p>
      <w:pPr>
        <w:pStyle w:val="Heading4"/>
      </w:pPr>
      <w:bookmarkStart w:id="10931" w:name="_Toc9693"/>
      <w:r>
        <w:t>غفلت بنده، از شرایط واجبات الهی</w:t>
      </w:r>
      <w:bookmarkEnd w:id="10931"/>
    </w:p>
    <w:p>
      <w:pPr>
        <w:pStyle w:val="BookText"/>
      </w:pPr>
      <w:r>
        <w:rPr>
          <w:rFonts w:ascii="Amiri" w:hAnsi="Amiri" w:eastAsia="Amiri" w:cs="Amiri"/>
          <w:lang w:bidi="ar-SA"/>
          <w:color w:val="111111"/>
          <w:sz w:val="28"/>
          <w:szCs w:val="28"/>
          <w:rtl/>
        </w:rPr>
        <w:t xml:space="preserve">وَ لَسْتُ أَتَوَسَّلُ إِلَیْکَ بِفَضْلِ نَافِلَةٍ مَعَ کَثِیرِ مَا أَغْفَلْتُ مِنْ وَظَائِفِ فُرُوضِکَ</w:t>
      </w:r>
    </w:p>
    <w:p>
      <w:pPr>
        <w:pStyle w:val="BookText"/>
      </w:pPr>
      <w:r>
        <w:rPr>
          <w:rFonts w:ascii="IRNazanin" w:hAnsi="IRNazanin" w:eastAsia="IRNazanin" w:cs="IRNazanin"/>
          <w:lang w:bidi="fa-IR"/>
          <w:color w:val="111111"/>
          <w:sz w:val="28"/>
          <w:szCs w:val="28"/>
          <w:rtl/>
        </w:rPr>
        <w:t xml:space="preserve">و من هیچ‌گاه با فضیلتِ (عمل) مستحبّ به سویت توسّل نمی‌جویم، با آنکه از بسیاری از شرایط واجبات غفلت نمودم.18/32</w:t>
      </w:r>
    </w:p>
    <w:p>
      <w:pPr>
        <w:pStyle w:val="Heading4"/>
      </w:pPr>
      <w:bookmarkStart w:id="10932" w:name="_Toc9694"/>
      <w:r>
        <w:t>واجب شدن شکری دیگر، بر بنده</w:t>
      </w:r>
      <w:bookmarkEnd w:id="10932"/>
    </w:p>
    <w:p>
      <w:pPr>
        <w:pStyle w:val="BookText"/>
      </w:pPr>
      <w:r>
        <w:rPr>
          <w:rFonts w:ascii="Amiri" w:hAnsi="Amiri" w:eastAsia="Amiri" w:cs="Amiri"/>
          <w:lang w:bidi="ar-SA"/>
          <w:color w:val="111111"/>
          <w:sz w:val="28"/>
          <w:szCs w:val="28"/>
          <w:rtl/>
        </w:rPr>
        <w:t xml:space="preserve">اللَّهُمَّ إِنَّ أَحَدًا لَا یَبْلُغُ مِنْ شُکْرِکَ غَایَةً إِلَّا حَصَلَ عَلَیْهِ مِنْ إِحْسَانِکَ مَا یُلْزِمُهُ شُکْرًا</w:t>
      </w:r>
    </w:p>
    <w:p>
      <w:pPr>
        <w:pStyle w:val="BookText"/>
      </w:pPr>
      <w:r>
        <w:rPr>
          <w:rFonts w:ascii="IRNazanin" w:hAnsi="IRNazanin" w:eastAsia="IRNazanin" w:cs="IRNazanin"/>
          <w:lang w:bidi="fa-IR"/>
          <w:color w:val="111111"/>
          <w:sz w:val="28"/>
          <w:szCs w:val="28"/>
          <w:rtl/>
        </w:rPr>
        <w:t xml:space="preserve">خداوندا همانا کسی به نهایت شکرگزاری‌ات نمی‌رسد، مگر آنکه از احسان تو چیزی به دست آورد که او را شکر (دیگری) لازم آید.1/37</w:t>
      </w:r>
    </w:p>
    <w:p>
      <w:pPr>
        <w:pStyle w:val="Heading4"/>
      </w:pPr>
      <w:bookmarkStart w:id="10933" w:name="_Toc9695"/>
      <w:r>
        <w:t>واجب گشتن پاداش شکرگزاری بندگان</w:t>
      </w:r>
      <w:bookmarkEnd w:id="10933"/>
    </w:p>
    <w:p>
      <w:pPr>
        <w:pStyle w:val="BookText"/>
      </w:pPr>
      <w:r>
        <w:rPr>
          <w:rFonts w:ascii="Amiri" w:hAnsi="Amiri" w:eastAsia="Amiri" w:cs="Amiri"/>
          <w:lang w:bidi="ar-SA"/>
          <w:color w:val="111111"/>
          <w:sz w:val="28"/>
          <w:szCs w:val="28"/>
          <w:rtl/>
        </w:rPr>
        <w:t xml:space="preserve">وَ تُثِیبُ عَلَی قَلِیلِ مَا تُطَاعُ فِیهِ حَتَّی کَأَنَّ شُکْرَ عِبَادِکَ الَّذِی أَوْجَبْتَ عَلَیْهِ ثَوَابَهُمْ... أَمْرٌ مَلَکُوا اسْتِطَاعَةَ الِامْتِنَاعِ مِنْهُ دُونَکَ فَکَافَیْتَهُمْ</w:t>
      </w:r>
    </w:p>
    <w:p>
      <w:pPr>
        <w:pStyle w:val="BookText"/>
      </w:pPr>
      <w:r>
        <w:rPr>
          <w:rFonts w:ascii="IRNazanin" w:hAnsi="IRNazanin" w:eastAsia="IRNazanin" w:cs="IRNazanin"/>
          <w:lang w:bidi="fa-IR"/>
          <w:color w:val="111111"/>
          <w:sz w:val="28"/>
          <w:szCs w:val="28"/>
          <w:rtl/>
        </w:rPr>
        <w:t xml:space="preserve">و بر اندکْ طاعتی که از تو شود، پاداش می‌دهی. تا اینکه گویا شکرگزاری بندگانت - که پاداش آنها را لازم گرداندی - کاری است که آنان بدون تو، توانایی خودداری از آن را داشتند. پس از این رو آنها را مزد داده‌ای.6/37</w:t>
      </w:r>
    </w:p>
    <w:p>
      <w:pPr>
        <w:pStyle w:val="Heading4"/>
      </w:pPr>
      <w:bookmarkStart w:id="10934" w:name="_Toc9696"/>
      <w:r>
        <w:t>ادا نکردن حقِّ لازمِ صاحب حقّ مؤمن</w:t>
      </w:r>
      <w:bookmarkEnd w:id="10934"/>
    </w:p>
    <w:p>
      <w:pPr>
        <w:pStyle w:val="BookText"/>
      </w:pPr>
      <w:r>
        <w:rPr>
          <w:rFonts w:ascii="Amiri" w:hAnsi="Amiri" w:eastAsia="Amiri" w:cs="Amiri"/>
          <w:lang w:bidi="ar-SA"/>
          <w:color w:val="111111"/>
          <w:sz w:val="28"/>
          <w:szCs w:val="28"/>
          <w:rtl/>
        </w:rPr>
        <w:t xml:space="preserve">اللَّهُمَّ إِنِّی أَعْتَذِرُ إِلَیْکَ... مِنْ حَقِّ ذِی حَقٍّ لَزِمَنِی لِمُوءْمِنٍ فَلَمْ أُوَفِّرْهُ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حقِّ حقدار مؤمنی که بر من لازم گردانده بودی، پس آن را به تمامی ادا نکردم.1/38</w:t>
      </w:r>
    </w:p>
    <w:p>
      <w:pPr>
        <w:pStyle w:val="Heading4"/>
      </w:pPr>
      <w:bookmarkStart w:id="10935" w:name="_Toc9697"/>
      <w:r>
        <w:t>توبه واجب‌کننده محبّت الهی</w:t>
      </w:r>
      <w:bookmarkEnd w:id="10935"/>
    </w:p>
    <w:p>
      <w:pPr>
        <w:pStyle w:val="BookText"/>
      </w:pPr>
      <w:r>
        <w:rPr>
          <w:rFonts w:ascii="Amiri" w:hAnsi="Amiri" w:eastAsia="Amiri" w:cs="Amiri"/>
          <w:lang w:bidi="ar-SA"/>
          <w:color w:val="111111"/>
          <w:sz w:val="28"/>
          <w:szCs w:val="28"/>
          <w:rtl/>
        </w:rPr>
        <w:t xml:space="preserve">وَ اجْعَلْ نَدَامَتِی عَلَی مَا وَقَعْتُ فِیهِ مِنَ الزَّلَّاتِ... تَوْبَةً تُوجِبُ لِی مَحَبَّتَکَ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1138" w:name="pg3739_48802"/>
    <w:bookmarkEnd w:id="1138"/>
    <w:p>
      <w:pPr>
        <w:pStyle w:val="BookText"/>
      </w:pPr>
      <w:r>
        <w:rPr>
          <w:rFonts w:ascii="IRNazanin" w:hAnsi="IRNazanin" w:eastAsia="IRNazanin" w:cs="IRNazanin"/>
          <w:lang w:bidi="fa-IR"/>
          <w:color w:val="111111"/>
          <w:sz w:val="28"/>
          <w:szCs w:val="28"/>
          <w:rtl/>
        </w:rPr>
        <w:t xml:space="preserve">و پشیمانی‌ام را از لغزش‌هایی که به آن دچار شدم، توبه‌ای قرار ده که دوستی تو را نسبت به من لازم گردانَد.3/38</w:t>
      </w:r>
    </w:p>
    <w:p>
      <w:pPr>
        <w:pStyle w:val="Heading4"/>
      </w:pPr>
      <w:bookmarkStart w:id="10936" w:name="_Toc9698"/>
      <w:r>
        <w:t>واجب شدن حکم و فرمان الهی</w:t>
      </w:r>
      <w:bookmarkEnd w:id="10936"/>
    </w:p>
    <w:p>
      <w:pPr>
        <w:pStyle w:val="BookText"/>
      </w:pPr>
      <w:r>
        <w:rPr>
          <w:rFonts w:ascii="Amiri" w:hAnsi="Amiri" w:eastAsia="Amiri" w:cs="Amiri"/>
          <w:lang w:bidi="ar-SA"/>
          <w:color w:val="111111"/>
          <w:sz w:val="28"/>
          <w:szCs w:val="28"/>
          <w:rtl/>
        </w:rPr>
        <w:t xml:space="preserve">ثُمَّ قِنِی مَا یُوجِبُ لَهُ حُکْمُکَ</w:t>
      </w:r>
    </w:p>
    <w:p>
      <w:pPr>
        <w:pStyle w:val="BookText"/>
      </w:pPr>
      <w:r>
        <w:rPr>
          <w:rFonts w:ascii="IRNazanin" w:hAnsi="IRNazanin" w:eastAsia="IRNazanin" w:cs="IRNazanin"/>
          <w:lang w:bidi="fa-IR"/>
          <w:color w:val="111111"/>
          <w:sz w:val="28"/>
          <w:szCs w:val="28"/>
          <w:rtl/>
        </w:rPr>
        <w:t xml:space="preserve">سپس مرا از آنچه حکم تو را واجب می‌گرداند، نگهدار.5/39</w:t>
      </w:r>
    </w:p>
    <w:p>
      <w:pPr>
        <w:pStyle w:val="Heading4"/>
      </w:pPr>
      <w:bookmarkStart w:id="10937" w:name="_Toc9699"/>
      <w:r>
        <w:t>آگاه فرمودن بندگان، بر واجبات نماز</w:t>
      </w:r>
      <w:bookmarkEnd w:id="10937"/>
    </w:p>
    <w:p>
      <w:pPr>
        <w:pStyle w:val="BookText"/>
      </w:pPr>
      <w:r>
        <w:rPr>
          <w:rFonts w:ascii="Amiri" w:hAnsi="Amiri" w:eastAsia="Amiri" w:cs="Amiri"/>
          <w:lang w:bidi="ar-SA"/>
          <w:color w:val="111111"/>
          <w:sz w:val="28"/>
          <w:szCs w:val="28"/>
          <w:rtl/>
        </w:rPr>
        <w:t xml:space="preserve">وَ قِفْنَا فِیهِ عَلَی مَوَاقِیتِ الصَّلَوَاتِ الْخَمْسِ بِحُدُودِهَا الَّتِی حَدَّدْتَ، وَ فُرُوضِهَا الَّتِی فَرَضْتَ</w:t>
      </w:r>
    </w:p>
    <w:p>
      <w:pPr>
        <w:pStyle w:val="BookText"/>
      </w:pPr>
      <w:r>
        <w:rPr>
          <w:rFonts w:ascii="IRNazanin" w:hAnsi="IRNazanin" w:eastAsia="IRNazanin" w:cs="IRNazanin"/>
          <w:lang w:bidi="fa-IR"/>
          <w:color w:val="111111"/>
          <w:sz w:val="28"/>
          <w:szCs w:val="28"/>
          <w:rtl/>
        </w:rPr>
        <w:t xml:space="preserve">و ما را در آن بر اوقات نمازهای پنجگانه، با حدودش که مشخص نمودی و واجباتش که واجب کردی، آگاه فرما.8/44</w:t>
      </w:r>
    </w:p>
    <w:p>
      <w:pPr>
        <w:pStyle w:val="Heading4"/>
      </w:pPr>
      <w:bookmarkStart w:id="10938" w:name="_Toc9700"/>
      <w:r>
        <w:t>وجوبی همانند آنچه برای کوشندگان در طاعت الهی، واجب گشته</w:t>
      </w:r>
      <w:bookmarkEnd w:id="10938"/>
    </w:p>
    <w:p>
      <w:pPr>
        <w:pStyle w:val="BookText"/>
      </w:pPr>
      <w:r>
        <w:rPr>
          <w:rFonts w:ascii="Amiri" w:hAnsi="Amiri" w:eastAsia="Amiri" w:cs="Amiri"/>
          <w:lang w:bidi="ar-SA"/>
          <w:color w:val="111111"/>
          <w:sz w:val="28"/>
          <w:szCs w:val="28"/>
          <w:rtl/>
        </w:rPr>
        <w:t xml:space="preserve">وَ أَوْجِبْ لَنَا فِیهِ مَا أَوْجَبْتَ لِأَهْلِ الْمُبَالَغَةِ فِی طَاعَتِکَ</w:t>
      </w:r>
    </w:p>
    <w:p>
      <w:pPr>
        <w:pStyle w:val="BookText"/>
      </w:pPr>
      <w:r>
        <w:rPr>
          <w:rFonts w:ascii="IRNazanin" w:hAnsi="IRNazanin" w:eastAsia="IRNazanin" w:cs="IRNazanin"/>
          <w:lang w:bidi="fa-IR"/>
          <w:color w:val="111111"/>
          <w:sz w:val="28"/>
          <w:szCs w:val="28"/>
          <w:rtl/>
        </w:rPr>
        <w:t xml:space="preserve">و برای ما در این (ماه)، آنچه برای کوشش‌گران در طاعتت لازم کرده‌ای، لازم گردان.12/44</w:t>
      </w:r>
    </w:p>
    <w:p>
      <w:pPr>
        <w:pStyle w:val="Heading4"/>
      </w:pPr>
      <w:bookmarkStart w:id="10939" w:name="_Toc9701"/>
      <w:r>
        <w:t>ماه رمضان، از جمله واجبات خاص</w:t>
      </w:r>
      <w:bookmarkEnd w:id="10939"/>
    </w:p>
    <w:p>
      <w:pPr>
        <w:pStyle w:val="BookText"/>
      </w:pPr>
      <w:r>
        <w:rPr>
          <w:rFonts w:ascii="Amiri" w:hAnsi="Amiri" w:eastAsia="Amiri" w:cs="Amiri"/>
          <w:lang w:bidi="ar-SA"/>
          <w:color w:val="111111"/>
          <w:sz w:val="28"/>
          <w:szCs w:val="28"/>
          <w:rtl/>
        </w:rPr>
        <w:t xml:space="preserve">اللَّهُمَّ وَ أَنْتَ جَعَلْتَ مِنْ... خَصَائِصِ تِلْکَ الْفُرُوضِ شَهْرَ رَمَضَانَ...</w:t>
      </w:r>
    </w:p>
    <w:p>
      <w:pPr>
        <w:pStyle w:val="BookText"/>
      </w:pPr>
      <w:r>
        <w:rPr>
          <w:rFonts w:ascii="IRNazanin" w:hAnsi="IRNazanin" w:eastAsia="IRNazanin" w:cs="IRNazanin"/>
          <w:lang w:bidi="fa-IR"/>
          <w:color w:val="111111"/>
          <w:sz w:val="28"/>
          <w:szCs w:val="28"/>
          <w:rtl/>
        </w:rPr>
        <w:t xml:space="preserve">خداوندا و تو از واجبات مخصوصه، ماه رمضان را قرار دادی.20/45</w:t>
      </w:r>
    </w:p>
    <w:p>
      <w:pPr>
        <w:pStyle w:val="Heading4"/>
      </w:pPr>
      <w:bookmarkStart w:id="10940" w:name="_Toc9702"/>
      <w:r>
        <w:t>واجب نمودن روزه، در ماه رمضان</w:t>
      </w:r>
      <w:bookmarkEnd w:id="10940"/>
    </w:p>
    <w:p>
      <w:pPr>
        <w:pStyle w:val="BookText"/>
      </w:pPr>
      <w:r>
        <w:rPr>
          <w:rFonts w:ascii="Amiri" w:hAnsi="Amiri" w:eastAsia="Amiri" w:cs="Amiri"/>
          <w:lang w:bidi="ar-SA"/>
          <w:color w:val="111111"/>
          <w:sz w:val="28"/>
          <w:szCs w:val="28"/>
          <w:rtl/>
        </w:rPr>
        <w:t xml:space="preserve">وَ فَرَضْتَ فِیهِ مِنَ الصِّیَامِ</w:t>
      </w:r>
    </w:p>
    <w:p>
      <w:pPr>
        <w:pStyle w:val="BookText"/>
      </w:pPr>
      <w:r>
        <w:rPr>
          <w:rFonts w:ascii="IRNazanin" w:hAnsi="IRNazanin" w:eastAsia="IRNazanin" w:cs="IRNazanin"/>
          <w:lang w:bidi="fa-IR"/>
          <w:color w:val="111111"/>
          <w:sz w:val="28"/>
          <w:szCs w:val="28"/>
          <w:rtl/>
        </w:rPr>
        <w:t xml:space="preserve">و روزه را در آن واجب کردی.20/45</w:t>
      </w:r>
    </w:p>
    <w:p>
      <w:pPr>
        <w:pStyle w:val="Heading4"/>
      </w:pPr>
      <w:bookmarkStart w:id="10941" w:name="_Toc9703"/>
      <w:r>
        <w:t>لزوم حفظ پیمان، با رمضان</w:t>
      </w:r>
      <w:bookmarkEnd w:id="10941"/>
    </w:p>
    <w:p>
      <w:pPr>
        <w:pStyle w:val="BookText"/>
      </w:pPr>
      <w:r>
        <w:rPr>
          <w:rFonts w:ascii="Amiri" w:hAnsi="Amiri" w:eastAsia="Amiri" w:cs="Amiri"/>
          <w:lang w:bidi="ar-SA"/>
          <w:color w:val="111111"/>
          <w:sz w:val="28"/>
          <w:szCs w:val="28"/>
          <w:rtl/>
        </w:rPr>
        <w:t xml:space="preserve">فَنَحْنُ مُوَدِّعُوهُ وِدَاعَ مَنْ... لَزِمَنَا لَهُ الذِّمَامُ الْمَ-حْفُوظُ</w:t>
      </w:r>
    </w:p>
    <w:p>
      <w:pPr>
        <w:pStyle w:val="BookText"/>
      </w:pPr>
      <w:r>
        <w:rPr>
          <w:rFonts w:ascii="IRNazanin" w:hAnsi="IRNazanin" w:eastAsia="IRNazanin" w:cs="IRNazanin"/>
          <w:lang w:bidi="fa-IR"/>
          <w:color w:val="111111"/>
          <w:sz w:val="28"/>
          <w:szCs w:val="28"/>
          <w:rtl/>
        </w:rPr>
        <w:t xml:space="preserve">پس آن را وداع می‌گوییم، وداع از کسی که بر ما لازم است برای او پیمان نگه داریم.23/45</w:t>
      </w:r>
    </w:p>
    <w:p>
      <w:pPr>
        <w:pStyle w:val="Heading4"/>
      </w:pPr>
      <w:bookmarkStart w:id="10942" w:name="_Toc9704"/>
      <w:r>
        <w:t>تقرّبِ واجب‌گرداننده خوشنودی خدا</w:t>
      </w:r>
      <w:bookmarkEnd w:id="10942"/>
    </w:p>
    <w:p>
      <w:pPr>
        <w:pStyle w:val="BookText"/>
      </w:pPr>
      <w:r>
        <w:rPr>
          <w:rFonts w:ascii="Amiri" w:hAnsi="Amiri" w:eastAsia="Amiri" w:cs="Amiri"/>
          <w:lang w:bidi="ar-SA"/>
          <w:color w:val="111111"/>
          <w:sz w:val="28"/>
          <w:szCs w:val="28"/>
          <w:rtl/>
        </w:rPr>
        <w:t xml:space="preserve">اللَّهُمَّ وَ مَنْ... تَقَرَّبَ إِلَیْکَ بِقُرْبَةٍ أَوْجَبَتْ رِضَاکَ لَهُ... فَهَبْ لَنَا مِثْلَهُ مِنْ وُجْدِکَ</w:t>
      </w:r>
    </w:p>
    <w:p>
      <w:pPr>
        <w:pStyle w:val="BookText"/>
      </w:pPr>
      <w:r>
        <w:rPr>
          <w:rFonts w:ascii="IRNazanin" w:hAnsi="IRNazanin" w:eastAsia="IRNazanin" w:cs="IRNazanin"/>
          <w:lang w:bidi="fa-IR"/>
          <w:color w:val="111111"/>
          <w:sz w:val="28"/>
          <w:szCs w:val="28"/>
          <w:rtl/>
        </w:rPr>
        <w:t xml:space="preserve">خداوندا و هر کس به وسیله عمل تقرب‌آوری به سوی تو تقرب جسته، که خوشنودی تو را برای او لازم گردانده؛ پس از (توانگری) نزد خودت، مانند آن را به ما ببخش.50/45</w:t>
      </w:r>
    </w:p>
    <w:p>
      <w:pPr>
        <w:pStyle w:val="Heading4"/>
      </w:pPr>
      <w:bookmarkStart w:id="10943" w:name="_Toc9705"/>
      <w:r>
        <w:t>سپاسی واجب‌گرداننده فراوانی (نعمت)</w:t>
      </w:r>
      <w:bookmarkEnd w:id="10943"/>
    </w:p>
    <w:p>
      <w:pPr>
        <w:pStyle w:val="BookText"/>
      </w:pPr>
      <w:r>
        <w:rPr>
          <w:rFonts w:ascii="Amiri" w:hAnsi="Amiri" w:eastAsia="Amiri" w:cs="Amiri"/>
          <w:lang w:bidi="ar-SA"/>
          <w:color w:val="111111"/>
          <w:sz w:val="28"/>
          <w:szCs w:val="28"/>
          <w:rtl/>
        </w:rPr>
        <w:t xml:space="preserve">لَکَ الْحَمْدُ... حَمْدًا یُوجِبُ بِکَرَمِکَ الْمَزِیدَ بِوُفُورِهِ</w:t>
      </w:r>
    </w:p>
    <w:p>
      <w:pPr>
        <w:pStyle w:val="BookText"/>
      </w:pPr>
      <w:r>
        <w:rPr>
          <w:rFonts w:ascii="IRNazanin" w:hAnsi="IRNazanin" w:eastAsia="IRNazanin" w:cs="IRNazanin"/>
          <w:lang w:bidi="fa-IR"/>
          <w:color w:val="111111"/>
          <w:sz w:val="28"/>
          <w:szCs w:val="28"/>
          <w:rtl/>
        </w:rPr>
        <w:t xml:space="preserve">سپاس برای توست. سپاسی که با بسیاری‌اش به همراه کرمت، فراوانی (نعمت) را لازم گردانَد.48و36/47</w:t>
      </w:r>
    </w:p>
    <w:p>
      <w:pPr>
        <w:pStyle w:val="Heading4"/>
      </w:pPr>
      <w:bookmarkStart w:id="10944" w:name="_Toc9706"/>
      <w:r>
        <w:t>وجوب اطاعت امام علیه‌السلام</w:t>
      </w:r>
      <w:bookmarkEnd w:id="10944"/>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1139" w:name="pg3739_48803"/>
    <w:bookmarkEnd w:id="1139"/>
    <w:p>
      <w:pPr>
        <w:pStyle w:val="BookText"/>
      </w:pPr>
      <w:r>
        <w:rPr>
          <w:rFonts w:ascii="Amiri" w:hAnsi="Amiri" w:eastAsia="Amiri" w:cs="Amiri"/>
          <w:lang w:bidi="ar-SA"/>
          <w:color w:val="111111"/>
          <w:sz w:val="28"/>
          <w:szCs w:val="28"/>
          <w:rtl/>
        </w:rPr>
        <w:t xml:space="preserve">وَ افْتَرَضْتَ طَاعَتَهُ</w:t>
      </w:r>
    </w:p>
    <w:p>
      <w:pPr>
        <w:pStyle w:val="BookText"/>
      </w:pPr>
      <w:r>
        <w:rPr>
          <w:rFonts w:ascii="IRNazanin" w:hAnsi="IRNazanin" w:eastAsia="IRNazanin" w:cs="IRNazanin"/>
          <w:lang w:bidi="fa-IR"/>
          <w:color w:val="111111"/>
          <w:sz w:val="28"/>
          <w:szCs w:val="28"/>
          <w:rtl/>
        </w:rPr>
        <w:t xml:space="preserve">و فرمانبری او را واجب گرداندی.60/47</w:t>
      </w:r>
    </w:p>
    <w:p>
      <w:pPr>
        <w:pStyle w:val="Heading4"/>
      </w:pPr>
      <w:bookmarkStart w:id="10945" w:name="_Toc9707"/>
      <w:r>
        <w:t>تغییر واجبات، از مقاصدِ تشریع شده</w:t>
      </w:r>
      <w:bookmarkEnd w:id="10945"/>
    </w:p>
    <w:p>
      <w:pPr>
        <w:pStyle w:val="BookText"/>
      </w:pPr>
      <w:r>
        <w:rPr>
          <w:rFonts w:ascii="Amiri" w:hAnsi="Amiri" w:eastAsia="Amiri" w:cs="Amiri"/>
          <w:lang w:bidi="ar-SA"/>
          <w:color w:val="111111"/>
          <w:sz w:val="28"/>
          <w:szCs w:val="28"/>
          <w:rtl/>
        </w:rPr>
        <w:t xml:space="preserve">...حَتَّی عَادَ صِفْوَتُکَ وَ خُلَفَاوءُکَ مَغْلُوبِینَ... یَرَوْنَ... فَرَائِضَکَ مُحَرَّفَةً عَنْ جِهَاتِ أَشْرَاعِکَ</w:t>
      </w:r>
    </w:p>
    <w:p>
      <w:pPr>
        <w:pStyle w:val="BookText"/>
      </w:pPr>
      <w:r>
        <w:rPr>
          <w:rFonts w:ascii="IRNazanin" w:hAnsi="IRNazanin" w:eastAsia="IRNazanin" w:cs="IRNazanin"/>
          <w:lang w:bidi="fa-IR"/>
          <w:color w:val="111111"/>
          <w:sz w:val="28"/>
          <w:szCs w:val="28"/>
          <w:rtl/>
        </w:rPr>
        <w:t xml:space="preserve">...تا اینکه برگزیدگان و جانشینان تو، مغلوب شده، می‌بینند واجباتت از جهاتی که قانون نهاده‌ای، تحریف شده است.9/48</w:t>
      </w:r>
    </w:p>
    <w:p>
      <w:pPr>
        <w:pStyle w:val="Heading4"/>
      </w:pPr>
      <w:bookmarkStart w:id="10946" w:name="_Toc9708"/>
      <w:r>
        <w:t>وجوب اطاعت پیشوایان، از جانب خدا</w:t>
      </w:r>
      <w:bookmarkEnd w:id="10946"/>
    </w:p>
    <w:p>
      <w:pPr>
        <w:pStyle w:val="BookText"/>
      </w:pPr>
      <w:r>
        <w:rPr>
          <w:rFonts w:ascii="Amiri" w:hAnsi="Amiri" w:eastAsia="Amiri" w:cs="Amiri"/>
          <w:lang w:bidi="ar-SA"/>
          <w:color w:val="111111"/>
          <w:sz w:val="28"/>
          <w:szCs w:val="28"/>
          <w:rtl/>
        </w:rPr>
        <w:t xml:space="preserve">وَ اجْعَلْنِی مِنْ أَهْلِ... التَّصْدِیقِ بِرَسُولِکَ، وَ الْأَئِمَّةِ الَّذِینَ حَتَمْتَ طَاعَتَهُمْ</w:t>
      </w:r>
    </w:p>
    <w:p>
      <w:pPr>
        <w:pStyle w:val="BookText"/>
      </w:pPr>
      <w:r>
        <w:rPr>
          <w:rFonts w:ascii="IRNazanin" w:hAnsi="IRNazanin" w:eastAsia="IRNazanin" w:cs="IRNazanin"/>
          <w:lang w:bidi="fa-IR"/>
          <w:color w:val="111111"/>
          <w:sz w:val="28"/>
          <w:szCs w:val="28"/>
          <w:rtl/>
        </w:rPr>
        <w:t xml:space="preserve">و مرا از باورداران به پیامبرت و امامانی که اطاعتشان را واجب نمودی، قرار ده.12/48</w:t>
      </w:r>
    </w:p>
    <w:p>
      <w:pPr>
        <w:pStyle w:val="Heading4"/>
      </w:pPr>
      <w:bookmarkStart w:id="10947" w:name="_Toc9709"/>
      <w:r>
        <w:t>واجب بودن حقّ خدا، بر همه آفریدگان</w:t>
      </w:r>
      <w:bookmarkEnd w:id="10947"/>
    </w:p>
    <w:p>
      <w:pPr>
        <w:pStyle w:val="BookText"/>
      </w:pPr>
      <w:r>
        <w:rPr>
          <w:rFonts w:ascii="Amiri" w:hAnsi="Amiri" w:eastAsia="Amiri" w:cs="Amiri"/>
          <w:lang w:bidi="ar-SA"/>
          <w:color w:val="111111"/>
          <w:sz w:val="28"/>
          <w:szCs w:val="28"/>
          <w:rtl/>
        </w:rPr>
        <w:t xml:space="preserve">إِلَهِی أَسْأَلُکَ بِحَقِّکَ الْوَاجِبِ عَلَی جَمِیعِ خَلْقِکَ... أَنْ تُصَلِّیَ عَلَی مُحَمَّدٍ وَ آلِ مُحَمَّدٍ</w:t>
      </w:r>
    </w:p>
    <w:p>
      <w:pPr>
        <w:pStyle w:val="BookText"/>
      </w:pPr>
      <w:r>
        <w:rPr>
          <w:rFonts w:ascii="IRNazanin" w:hAnsi="IRNazanin" w:eastAsia="IRNazanin" w:cs="IRNazanin"/>
          <w:lang w:bidi="fa-IR"/>
          <w:color w:val="111111"/>
          <w:sz w:val="28"/>
          <w:szCs w:val="28"/>
          <w:rtl/>
        </w:rPr>
        <w:t xml:space="preserve">خدای من، به آن حقّ واجب خود که بر همه آفریدگانت داری، از تو می‌خواهم که بر محمّد و خاندان محمّد درود فرستی.10/52</w:t>
      </w:r>
    </w:p>
    <w:p>
      <w:pPr>
        <w:pStyle w:val="BookText"/>
      </w:pPr>
      <w:r>
        <w:rPr>
          <w:rFonts w:ascii="IRNazanin" w:hAnsi="IRNazanin" w:eastAsia="IRNazanin" w:cs="IRNazanin"/>
          <w:lang w:bidi="fa-IR"/>
          <w:color w:val="111111"/>
          <w:sz w:val="28"/>
          <w:szCs w:val="28"/>
          <w:rtl/>
        </w:rPr>
        <w:t xml:space="preserve">واداشتن گماشتن</w:t>
      </w:r>
    </w:p>
    <w:p>
      <w:pPr>
        <w:pStyle w:val="BookText"/>
      </w:pPr>
      <w:r>
        <w:rPr>
          <w:rFonts w:ascii="Amiri" w:hAnsi="Amiri" w:eastAsia="Amiri" w:cs="Amiri"/>
          <w:lang w:bidi="ar-SA"/>
          <w:color w:val="111111"/>
          <w:sz w:val="28"/>
          <w:szCs w:val="28"/>
          <w:rtl/>
        </w:rPr>
        <w:t xml:space="preserve">وادی درّه</w:t>
      </w:r>
    </w:p>
    <w:p>
      <w:pPr>
        <w:pStyle w:val="BookText"/>
      </w:pPr>
      <w:r>
        <w:rPr>
          <w:rFonts w:ascii="IRNazanin" w:hAnsi="IRNazanin" w:eastAsia="IRNazanin" w:cs="IRNazanin"/>
          <w:lang w:bidi="fa-IR"/>
          <w:color w:val="111111"/>
          <w:sz w:val="28"/>
          <w:szCs w:val="28"/>
          <w:rtl/>
        </w:rPr>
        <w:t xml:space="preserve">وارفتگی سستی</w:t>
      </w:r>
    </w:p>
    <w:p>
      <w:pPr>
        <w:pStyle w:val="BookText"/>
      </w:pPr>
      <w:r>
        <w:rPr>
          <w:rFonts w:ascii="IRNazanin" w:hAnsi="IRNazanin" w:eastAsia="IRNazanin" w:cs="IRNazanin"/>
          <w:lang w:bidi="fa-IR"/>
          <w:color w:val="111111"/>
          <w:sz w:val="28"/>
          <w:szCs w:val="28"/>
          <w:rtl/>
        </w:rPr>
        <w:t xml:space="preserve">واقعه پیشامد</w:t>
      </w:r>
    </w:p>
    <w:p>
      <w:pPr>
        <w:pStyle w:val="Heading4"/>
      </w:pPr>
      <w:bookmarkStart w:id="10948" w:name="_Toc9710"/>
      <w:r>
        <w:t>واگذاشتن</w:t>
      </w:r>
      <w:bookmarkEnd w:id="10948"/>
    </w:p>
    <w:p>
      <w:pPr>
        <w:pStyle w:val="Heading5"/>
      </w:pPr>
      <w:bookmarkStart w:id="10949" w:name="_Toc9711"/>
      <w:r>
        <w:t>وانگذاشتن نفوس، به اختیار خود</w:t>
      </w:r>
      <w:bookmarkEnd w:id="10949"/>
    </w:p>
    <w:p>
      <w:pPr>
        <w:pStyle w:val="BookText"/>
      </w:pPr>
      <w:r>
        <w:rPr>
          <w:rFonts w:ascii="Amiri" w:hAnsi="Amiri" w:eastAsia="Amiri" w:cs="Amiri"/>
          <w:lang w:bidi="ar-SA"/>
          <w:color w:val="111111"/>
          <w:sz w:val="28"/>
          <w:szCs w:val="28"/>
          <w:rtl/>
        </w:rPr>
        <w:t xml:space="preserve">وَ لَا تُخَلِّ فِی ذَلِکَ بَیْنَ نُفُوسِنَا وَ اخْتِیَارِهَا</w:t>
      </w:r>
    </w:p>
    <w:p>
      <w:pPr>
        <w:pStyle w:val="BookText"/>
      </w:pPr>
      <w:r>
        <w:rPr>
          <w:rFonts w:ascii="IRNazanin" w:hAnsi="IRNazanin" w:eastAsia="IRNazanin" w:cs="IRNazanin"/>
          <w:lang w:bidi="fa-IR"/>
          <w:color w:val="111111"/>
          <w:sz w:val="28"/>
          <w:szCs w:val="28"/>
          <w:rtl/>
        </w:rPr>
        <w:t xml:space="preserve">و در آنگاه، نفوس ما را به اختیار خود وامگذار.4/9</w:t>
      </w:r>
    </w:p>
    <w:p>
      <w:pPr>
        <w:pStyle w:val="Heading5"/>
      </w:pPr>
      <w:bookmarkStart w:id="10950" w:name="_Toc9712"/>
      <w:r>
        <w:t>وانگذاشتن خوی زشتی، در بنده</w:t>
      </w:r>
      <w:bookmarkEnd w:id="10950"/>
    </w:p>
    <w:p>
      <w:pPr>
        <w:pStyle w:val="BookText"/>
      </w:pPr>
      <w:r>
        <w:rPr>
          <w:rFonts w:ascii="Amiri" w:hAnsi="Amiri" w:eastAsia="Amiri" w:cs="Amiri"/>
          <w:lang w:bidi="ar-SA"/>
          <w:color w:val="111111"/>
          <w:sz w:val="28"/>
          <w:szCs w:val="28"/>
          <w:rtl/>
        </w:rPr>
        <w:t xml:space="preserve">اللَّهُمَّ لَا تَدَعْ خَصْلَةً تُعَابُ مِنِّی إِلَّا أَصْلَحْتَهَا</w:t>
      </w:r>
    </w:p>
    <w:p>
      <w:pPr>
        <w:pStyle w:val="BookText"/>
      </w:pPr>
      <w:r>
        <w:rPr>
          <w:rFonts w:ascii="IRNazanin" w:hAnsi="IRNazanin" w:eastAsia="IRNazanin" w:cs="IRNazanin"/>
          <w:lang w:bidi="fa-IR"/>
          <w:color w:val="111111"/>
          <w:sz w:val="28"/>
          <w:szCs w:val="28"/>
          <w:rtl/>
        </w:rPr>
        <w:t xml:space="preserve">خداوندا مرا در خصلتی عیبناک وانگذار، مگر آنکه اصلاحش نمایی.6/20</w:t>
      </w:r>
    </w:p>
    <w:p>
      <w:pPr>
        <w:pStyle w:val="Heading5"/>
      </w:pPr>
      <w:bookmarkStart w:id="10951" w:name="_Toc9713"/>
      <w:r>
        <w:t>وانگذاشتن عیبِ موجب سرزنش، در بنده</w:t>
      </w:r>
      <w:bookmarkEnd w:id="10951"/>
    </w:p>
    <w:p>
      <w:pPr>
        <w:pStyle w:val="BookText"/>
      </w:pPr>
      <w:r>
        <w:rPr>
          <w:rFonts w:ascii="Amiri" w:hAnsi="Amiri" w:eastAsia="Amiri" w:cs="Amiri"/>
          <w:lang w:bidi="ar-SA"/>
          <w:color w:val="111111"/>
          <w:sz w:val="28"/>
          <w:szCs w:val="28"/>
          <w:rtl/>
        </w:rPr>
        <w:t xml:space="preserve">اللَّهُمَّ لَا تَدَعْ... عَائِبَةً أُوَنَّبُ بِهَا إِلَّا حَسَّنْتَهَا</w:t>
      </w:r>
    </w:p>
    <w:p>
      <w:pPr>
        <w:pStyle w:val="BookText"/>
      </w:pPr>
      <w:r>
        <w:rPr>
          <w:rFonts w:ascii="IRNazanin" w:hAnsi="IRNazanin" w:eastAsia="IRNazanin" w:cs="IRNazanin"/>
          <w:lang w:bidi="fa-IR"/>
          <w:color w:val="111111"/>
          <w:sz w:val="28"/>
          <w:szCs w:val="28"/>
          <w:rtl/>
        </w:rPr>
        <w:t xml:space="preserve">خداوندا مرا در عیبی که بدان سرزنش شوم وامگذار، مگر آنکه نیکویش گردانی.6/20</w:t>
      </w:r>
    </w:p>
    <w:p>
      <w:pPr>
        <w:pStyle w:val="Heading5"/>
      </w:pPr>
      <w:bookmarkStart w:id="10952" w:name="_Toc9714"/>
      <w:r>
        <w:t>وانگذاشتن خوی پسندیده ناتمام، در بنده</w:t>
      </w:r>
      <w:bookmarkEnd w:id="10952"/>
    </w:p>
    <w:p>
      <w:pPr>
        <w:pStyle w:val="BookText"/>
      </w:pPr>
      <w:r>
        <w:rPr>
          <w:rFonts w:ascii="Amiri" w:hAnsi="Amiri" w:eastAsia="Amiri" w:cs="Amiri"/>
          <w:lang w:bidi="ar-SA"/>
          <w:color w:val="111111"/>
          <w:sz w:val="28"/>
          <w:szCs w:val="28"/>
          <w:rtl/>
        </w:rPr>
        <w:t xml:space="preserve">اللَّهُمَّ لَا تَدَعْ... أُکْرُومَةً فِیَّ نَاقِصَةً إِلَّا أَتْمَمْتَهَا</w:t>
      </w:r>
    </w:p>
    <w:p>
      <w:pPr>
        <w:pStyle w:val="BookText"/>
      </w:pPr>
      <w:r>
        <w:rPr>
          <w:rFonts w:ascii="IRNazanin" w:hAnsi="IRNazanin" w:eastAsia="IRNazanin" w:cs="IRNazanin"/>
          <w:lang w:bidi="fa-IR"/>
          <w:color w:val="111111"/>
          <w:sz w:val="28"/>
          <w:szCs w:val="28"/>
          <w:rtl/>
        </w:rPr>
        <w:t xml:space="preserve">خداوندا مرا در خوی پسندیده‌ای که در من ناقص باشد وامگذار، مگر آنکه کاملش فرمایی.6/20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1140" w:name="pg3739_48804"/>
    <w:bookmarkEnd w:id="1140"/>
    <w:p>
      <w:pPr>
        <w:pStyle w:val="Heading5"/>
      </w:pPr>
      <w:bookmarkStart w:id="10953" w:name="_Toc9715"/>
      <w:r>
        <w:t>واگذاشتن بدعت‌گذاران</w:t>
      </w:r>
      <w:bookmarkEnd w:id="10953"/>
    </w:p>
    <w:p>
      <w:pPr>
        <w:pStyle w:val="BookText"/>
      </w:pPr>
      <w:r>
        <w:rPr>
          <w:rFonts w:ascii="Amiri" w:hAnsi="Amiri" w:eastAsia="Amiri" w:cs="Amiri"/>
          <w:lang w:bidi="ar-SA"/>
          <w:color w:val="111111"/>
          <w:sz w:val="28"/>
          <w:szCs w:val="28"/>
          <w:rtl/>
        </w:rPr>
        <w:t xml:space="preserve">وَ أَکْمِلْ ذَلِکَ لِی بِدَوَامِ الطَّاعَةِ... وَ رَفْضِ أَهْلِ الْبِدَعِ</w:t>
      </w:r>
    </w:p>
    <w:p>
      <w:pPr>
        <w:pStyle w:val="BookText"/>
      </w:pPr>
      <w:r>
        <w:rPr>
          <w:rFonts w:ascii="IRNazanin" w:hAnsi="IRNazanin" w:eastAsia="IRNazanin" w:cs="IRNazanin"/>
          <w:lang w:bidi="fa-IR"/>
          <w:color w:val="111111"/>
          <w:sz w:val="28"/>
          <w:szCs w:val="28"/>
          <w:rtl/>
        </w:rPr>
        <w:t xml:space="preserve">و این (اوصاف) را برای من با اطاعت همیشگی و فروگذاردن اهل بدعت، کامل گردان.10/20</w:t>
      </w:r>
    </w:p>
    <w:p>
      <w:pPr>
        <w:pStyle w:val="Heading5"/>
      </w:pPr>
      <w:bookmarkStart w:id="10954" w:name="_Toc9716"/>
      <w:r>
        <w:t>وانگذاشتن بنده، به خلق خدا</w:t>
      </w:r>
      <w:bookmarkEnd w:id="10954"/>
    </w:p>
    <w:p>
      <w:pPr>
        <w:pStyle w:val="BookText"/>
      </w:pPr>
      <w:r>
        <w:rPr>
          <w:rFonts w:ascii="Amiri" w:hAnsi="Amiri" w:eastAsia="Amiri" w:cs="Amiri"/>
          <w:lang w:bidi="ar-SA"/>
          <w:color w:val="111111"/>
          <w:sz w:val="28"/>
          <w:szCs w:val="28"/>
          <w:rtl/>
        </w:rPr>
        <w:t xml:space="preserve">وَ لَا تَکِلْنِی إِلَی خَلْقِکَ</w:t>
      </w:r>
    </w:p>
    <w:p>
      <w:pPr>
        <w:pStyle w:val="BookText"/>
      </w:pPr>
      <w:r>
        <w:rPr>
          <w:rFonts w:ascii="IRNazanin" w:hAnsi="IRNazanin" w:eastAsia="IRNazanin" w:cs="IRNazanin"/>
          <w:lang w:bidi="fa-IR"/>
          <w:color w:val="111111"/>
          <w:sz w:val="28"/>
          <w:szCs w:val="28"/>
          <w:rtl/>
        </w:rPr>
        <w:t xml:space="preserve">و مرا به خلقت وانگذار.2/22</w:t>
      </w:r>
    </w:p>
    <w:p>
      <w:pPr>
        <w:pStyle w:val="Heading5"/>
      </w:pPr>
      <w:bookmarkStart w:id="10955" w:name="_Toc9717"/>
      <w:r>
        <w:t>به خود واگذاردن بنده و ناتوانی او</w:t>
      </w:r>
      <w:bookmarkEnd w:id="10955"/>
    </w:p>
    <w:p>
      <w:pPr>
        <w:pStyle w:val="BookText"/>
      </w:pPr>
      <w:r>
        <w:rPr>
          <w:rFonts w:ascii="Amiri" w:hAnsi="Amiri" w:eastAsia="Amiri" w:cs="Amiri"/>
          <w:lang w:bidi="ar-SA"/>
          <w:color w:val="111111"/>
          <w:sz w:val="28"/>
          <w:szCs w:val="28"/>
          <w:rtl/>
        </w:rPr>
        <w:t xml:space="preserve">وَ انْظُرْ لِی فِی جَمِیعِ أُمُورِی، فَإِنَّکَ إِنْ وَکَلْتَنِی إِلَی نَفْسِی عَجَزْتُ عَنْهَا وَ لَمْ أُقِمْ مَا فِیهِ مَصْلَحَتُهَا</w:t>
      </w:r>
    </w:p>
    <w:p>
      <w:pPr>
        <w:pStyle w:val="BookText"/>
      </w:pPr>
      <w:r>
        <w:rPr>
          <w:rFonts w:ascii="IRNazanin" w:hAnsi="IRNazanin" w:eastAsia="IRNazanin" w:cs="IRNazanin"/>
          <w:lang w:bidi="fa-IR"/>
          <w:color w:val="111111"/>
          <w:sz w:val="28"/>
          <w:szCs w:val="28"/>
          <w:rtl/>
        </w:rPr>
        <w:t xml:space="preserve">و در تمام کارهایم به (سود) من نظر فرما. که اگر مرا به خود واگذاری، از انجام آن عاجزم و آنچه را مصلحت من در آن است، انجام ندهم.3/22</w:t>
      </w:r>
    </w:p>
    <w:p>
      <w:pPr>
        <w:pStyle w:val="Heading5"/>
      </w:pPr>
      <w:bookmarkStart w:id="10956" w:name="_Toc9718"/>
      <w:r>
        <w:t>به خلق واگذاردن بنده</w:t>
      </w:r>
      <w:bookmarkEnd w:id="10956"/>
    </w:p>
    <w:p>
      <w:pPr>
        <w:pStyle w:val="BookText"/>
      </w:pPr>
      <w:r>
        <w:rPr>
          <w:rFonts w:ascii="Amiri" w:hAnsi="Amiri" w:eastAsia="Amiri" w:cs="Amiri"/>
          <w:lang w:bidi="ar-SA"/>
          <w:color w:val="111111"/>
          <w:sz w:val="28"/>
          <w:szCs w:val="28"/>
          <w:rtl/>
        </w:rPr>
        <w:t xml:space="preserve">وَ إِنْ وَکَلْتَنِی إِلَی خَلْقِکَ تَجَهَّمُونِی</w:t>
      </w:r>
    </w:p>
    <w:p>
      <w:pPr>
        <w:pStyle w:val="BookText"/>
      </w:pPr>
      <w:r>
        <w:rPr>
          <w:rFonts w:ascii="IRNazanin" w:hAnsi="IRNazanin" w:eastAsia="IRNazanin" w:cs="IRNazanin"/>
          <w:lang w:bidi="fa-IR"/>
          <w:color w:val="111111"/>
          <w:sz w:val="28"/>
          <w:szCs w:val="28"/>
          <w:rtl/>
        </w:rPr>
        <w:t xml:space="preserve">و اگر مرا به آفریدگانت واگذاری، با من ترش‌رویی کنند.3/22</w:t>
      </w:r>
    </w:p>
    <w:p>
      <w:pPr>
        <w:pStyle w:val="Heading5"/>
      </w:pPr>
      <w:bookmarkStart w:id="10957" w:name="_Toc9719"/>
      <w:r>
        <w:t>واگذاری بنده به توانش و برکناری قدرت از او</w:t>
      </w:r>
      <w:bookmarkEnd w:id="10957"/>
    </w:p>
    <w:p>
      <w:pPr>
        <w:pStyle w:val="BookText"/>
      </w:pPr>
      <w:r>
        <w:rPr>
          <w:rFonts w:ascii="Amiri" w:hAnsi="Amiri" w:eastAsia="Amiri" w:cs="Amiri"/>
          <w:lang w:bidi="ar-SA"/>
          <w:color w:val="111111"/>
          <w:sz w:val="28"/>
          <w:szCs w:val="28"/>
          <w:rtl/>
        </w:rPr>
        <w:t xml:space="preserve">وَ لَوْ تَکِلْنِی یَا رَبِّ فِی تِلْکَ الْحَالَاتِ إِلَی حَوْلِی... لَکَانَ الْحَوْلُ عَنِّی مُعْتَزِلًا</w:t>
      </w:r>
    </w:p>
    <w:p>
      <w:pPr>
        <w:pStyle w:val="BookText"/>
      </w:pPr>
      <w:r>
        <w:rPr>
          <w:rFonts w:ascii="IRNazanin" w:hAnsi="IRNazanin" w:eastAsia="IRNazanin" w:cs="IRNazanin"/>
          <w:lang w:bidi="fa-IR"/>
          <w:color w:val="111111"/>
          <w:sz w:val="28"/>
          <w:szCs w:val="28"/>
          <w:rtl/>
        </w:rPr>
        <w:t xml:space="preserve">و ای پروردگار من، اگر مرا در آن احوال به توانایی خودم وامی‌گذاردی؛ همانا توان از من کناره می‌گرفت.25/32</w:t>
      </w:r>
    </w:p>
    <w:p>
      <w:pPr>
        <w:pStyle w:val="Heading5"/>
      </w:pPr>
      <w:bookmarkStart w:id="10958" w:name="_Toc9720"/>
      <w:r>
        <w:t>به خود وانگذاشتن بنده</w:t>
      </w:r>
      <w:bookmarkEnd w:id="10958"/>
    </w:p>
    <w:p>
      <w:pPr>
        <w:pStyle w:val="BookText"/>
      </w:pPr>
      <w:r>
        <w:rPr>
          <w:rFonts w:ascii="Amiri" w:hAnsi="Amiri" w:eastAsia="Amiri" w:cs="Amiri"/>
          <w:lang w:bidi="ar-SA"/>
          <w:color w:val="111111"/>
          <w:sz w:val="28"/>
          <w:szCs w:val="28"/>
          <w:rtl/>
        </w:rPr>
        <w:t xml:space="preserve">وَ لَا تُرْسِلْنِی مِنْ یَدِکَ إِرْسَالَ مَنْ لَا خَیْرَ فِیهِ</w:t>
      </w:r>
    </w:p>
    <w:p>
      <w:pPr>
        <w:pStyle w:val="BookText"/>
      </w:pPr>
      <w:r>
        <w:rPr>
          <w:rFonts w:ascii="IRNazanin" w:hAnsi="IRNazanin" w:eastAsia="IRNazanin" w:cs="IRNazanin"/>
          <w:lang w:bidi="fa-IR"/>
          <w:color w:val="111111"/>
          <w:sz w:val="28"/>
          <w:szCs w:val="28"/>
          <w:rtl/>
        </w:rPr>
        <w:t xml:space="preserve">و مرا از نزد خود رها نکن همانند رها کردن کسی که در او خیری نیست.103/47</w:t>
      </w:r>
    </w:p>
    <w:p>
      <w:pPr>
        <w:pStyle w:val="Heading5"/>
      </w:pPr>
      <w:bookmarkStart w:id="10959" w:name="_Toc9721"/>
      <w:r>
        <w:t>وانگذاشتن بنده، به توانایی خود</w:t>
      </w:r>
      <w:bookmarkEnd w:id="10959"/>
    </w:p>
    <w:p>
      <w:pPr>
        <w:pStyle w:val="BookText"/>
      </w:pPr>
      <w:r>
        <w:rPr>
          <w:rFonts w:ascii="Amiri" w:hAnsi="Amiri" w:eastAsia="Amiri" w:cs="Amiri"/>
          <w:lang w:bidi="ar-SA"/>
          <w:color w:val="111111"/>
          <w:sz w:val="28"/>
          <w:szCs w:val="28"/>
          <w:rtl/>
        </w:rPr>
        <w:t xml:space="preserve">لَا تَکِلْنِی إِلَی حَوْلِی وَ قُوَّتِی دُونَ حَوْلِکَ وَ قُوَّتِکَ</w:t>
      </w:r>
    </w:p>
    <w:p>
      <w:pPr>
        <w:pStyle w:val="BookText"/>
      </w:pPr>
      <w:r>
        <w:rPr>
          <w:rFonts w:ascii="IRNazanin" w:hAnsi="IRNazanin" w:eastAsia="IRNazanin" w:cs="IRNazanin"/>
          <w:lang w:bidi="fa-IR"/>
          <w:color w:val="111111"/>
          <w:sz w:val="28"/>
          <w:szCs w:val="28"/>
          <w:rtl/>
        </w:rPr>
        <w:t xml:space="preserve">مرا به توانایی و نیروی خودم بدون توانایی و نیروی خودت وامگذار.113/47</w:t>
      </w:r>
    </w:p>
    <w:p>
      <w:pPr>
        <w:pStyle w:val="Heading5"/>
      </w:pPr>
      <w:bookmarkStart w:id="10960" w:name="_Toc9722"/>
      <w:r>
        <w:t>توبه نصوح و وانگذاشتن گناهان بنده</w:t>
      </w:r>
      <w:bookmarkEnd w:id="10960"/>
    </w:p>
    <w:p>
      <w:pPr>
        <w:pStyle w:val="BookText"/>
      </w:pPr>
      <w:r>
        <w:rPr>
          <w:rFonts w:ascii="Amiri" w:hAnsi="Amiri" w:eastAsia="Amiri" w:cs="Amiri"/>
          <w:lang w:bidi="ar-SA"/>
          <w:color w:val="111111"/>
          <w:sz w:val="28"/>
          <w:szCs w:val="28"/>
          <w:rtl/>
        </w:rPr>
        <w:t xml:space="preserve">وَ تُبْ عَلَیَّ تَوْبَةً نَصُوحًا لَا تُبْقِ مَعَهَا ذُنُوبًا صَغِیرَةً وَ لَا کَبِیرَةً، وَ لَا تَذَرْ مَعَهَا عَلَانِیَةً وَ لَا سَرِیرَةً</w:t>
      </w:r>
    </w:p>
    <w:p>
      <w:pPr>
        <w:pStyle w:val="BookText"/>
      </w:pPr>
      <w:r>
        <w:rPr>
          <w:rFonts w:ascii="IRNazanin" w:hAnsi="IRNazanin" w:eastAsia="IRNazanin" w:cs="IRNazanin"/>
          <w:lang w:bidi="fa-IR"/>
          <w:color w:val="111111"/>
          <w:sz w:val="28"/>
          <w:szCs w:val="28"/>
          <w:rtl/>
        </w:rPr>
        <w:t xml:space="preserve">و توبه‌ام ده، به توبه خالصی که با آن گناهان کوچک و بزرگ را باقی نگذاشته و با آن (گناهان) آشکار و نهان را وانگذاری.126/47</w:t>
      </w:r>
    </w:p>
    <w:p>
      <w:pPr>
        <w:pStyle w:val="BookText"/>
      </w:pPr>
      <w:r>
        <w:rPr>
          <w:rFonts w:ascii="IRNazanin" w:hAnsi="IRNazanin" w:eastAsia="IRNazanin" w:cs="IRNazanin"/>
          <w:lang w:bidi="fa-IR"/>
          <w:color w:val="111111"/>
          <w:sz w:val="28"/>
          <w:szCs w:val="28"/>
          <w:rtl/>
        </w:rPr>
        <w:t xml:space="preserve">والا بلند</w:t>
      </w:r>
    </w:p>
    <w:p>
      <w:pPr>
        <w:pStyle w:val="BookText"/>
      </w:pPr>
      <w:r>
        <w:rPr>
          <w:rFonts w:ascii="IRNazanin" w:hAnsi="IRNazanin" w:eastAsia="IRNazanin" w:cs="IRNazanin"/>
          <w:lang w:bidi="fa-IR"/>
          <w:color w:val="111111"/>
          <w:sz w:val="28"/>
          <w:szCs w:val="28"/>
          <w:rtl/>
        </w:rPr>
        <w:t xml:space="preserve">والدین پدر و مادر</w:t>
      </w:r>
    </w:p>
    <w:p>
      <w:pPr>
        <w:pStyle w:val="BookText"/>
      </w:pPr>
      <w:r>
        <w:rPr>
          <w:rFonts w:ascii="IRNazanin" w:hAnsi="IRNazanin" w:eastAsia="IRNazanin" w:cs="IRNazanin"/>
          <w:lang w:bidi="fa-IR"/>
          <w:color w:val="111111"/>
          <w:sz w:val="28"/>
          <w:szCs w:val="28"/>
          <w:rtl/>
        </w:rPr>
        <w:t xml:space="preserve">برتری بخشیدن به والدین و احسان خدا به آنها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1141" w:name="pg3739_48805"/>
    <w:bookmarkEnd w:id="1141"/>
    <w:p>
      <w:pPr>
        <w:pStyle w:val="BookText"/>
      </w:pPr>
      <w:r>
        <w:rPr>
          <w:rFonts w:ascii="Amiri" w:hAnsi="Amiri" w:eastAsia="Amiri" w:cs="Amiri"/>
          <w:lang w:bidi="ar-SA"/>
          <w:color w:val="111111"/>
          <w:sz w:val="28"/>
          <w:szCs w:val="28"/>
          <w:rtl/>
        </w:rPr>
        <w:t xml:space="preserve">وَ اخْصُصِ اللَّهُمَّ وَالِدَیَّ بِالْکَرَامَةِ لَدَیْکَ</w:t>
      </w:r>
    </w:p>
    <w:p>
      <w:pPr>
        <w:pStyle w:val="BookText"/>
      </w:pPr>
      <w:r>
        <w:rPr>
          <w:rFonts w:ascii="IRNazanin" w:hAnsi="IRNazanin" w:eastAsia="IRNazanin" w:cs="IRNazanin"/>
          <w:lang w:bidi="fa-IR"/>
          <w:color w:val="111111"/>
          <w:sz w:val="28"/>
          <w:szCs w:val="28"/>
          <w:rtl/>
        </w:rPr>
        <w:t xml:space="preserve">و خداوندا، پدر و مادر مرا به کرامتِ نزد خود اختصاص ده.2/24</w:t>
      </w:r>
    </w:p>
    <w:p>
      <w:pPr>
        <w:pStyle w:val="Heading5"/>
      </w:pPr>
      <w:bookmarkStart w:id="10961" w:name="_Toc9723"/>
      <w:r>
        <w:t>درخواست پاداش‌های ویژه از خدا، برای والدین</w:t>
      </w:r>
      <w:bookmarkEnd w:id="10961"/>
    </w:p>
    <w:p>
      <w:pPr>
        <w:pStyle w:val="BookText"/>
      </w:pPr>
      <w:r>
        <w:rPr>
          <w:rFonts w:ascii="Amiri" w:hAnsi="Amiri" w:eastAsia="Amiri" w:cs="Amiri"/>
          <w:lang w:bidi="ar-SA"/>
          <w:color w:val="111111"/>
          <w:sz w:val="28"/>
          <w:szCs w:val="28"/>
          <w:rtl/>
        </w:rPr>
        <w:t xml:space="preserve">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فِیما أَلْهَمْتَنِیهِ</w:t>
      </w:r>
    </w:p>
    <w:p>
      <w:pPr>
        <w:pStyle w:val="BookText"/>
      </w:pPr>
      <w:r>
        <w:rPr>
          <w:rFonts w:ascii="IRNazanin" w:hAnsi="IRNazanin" w:eastAsia="IRNazanin" w:cs="IRNazanin"/>
          <w:lang w:bidi="fa-IR"/>
          <w:color w:val="111111"/>
          <w:sz w:val="28"/>
          <w:szCs w:val="28"/>
          <w:rtl/>
        </w:rPr>
        <w:t xml:space="preserve">خداوندا بر محمّد و خاندانش درود فرست و آموختن آنچه را که در حقّ آنان بر من واجب است، به من الهام کن و دانستن همه آن را به طور کامل برای من فراهم نما. آنگاه مرا به آنچه به من الهام می‌کنی، وادار. و مرا برای انجام آنچه به دانستنش بینایم می‌کنی، توفیق ده. تا انجام دادن آنچه به من آموختی، از دستم نرود و اعضایم از انجامِ آنچه آن را به من الهام فرموده‌ای، سنگین نشود. 3/24</w:t>
      </w:r>
    </w:p>
    <w:p>
      <w:pPr>
        <w:pStyle w:val="BookText"/>
      </w:pPr>
      <w:r>
        <w:rPr>
          <w:rFonts w:ascii="Amiri" w:hAnsi="Amiri" w:eastAsia="Amiri" w:cs="Amiri"/>
          <w:lang w:bidi="ar-SA"/>
          <w:color w:val="111111"/>
          <w:sz w:val="28"/>
          <w:szCs w:val="28"/>
          <w:rtl/>
        </w:rPr>
        <w:t xml:space="preserve">اللَّهُمَّ اجْعَلْنِی أَهَابُهُمَا هَیْبَةَ السُّلْطَانِ الْعَسُوفِ، وَ أَبَرُّهُمَا بِرَّ الْأُمِّ الرَّؤُوفِ، وَ اجْعَلْ طَاعَتِی لِوَالِدَیَّ وَ بِرِّی بِهِمَا أَقَرَّ لِعَیْنِی مِنْ رَقْدَةِ الْوَسْنَانِ، وَ أَثْلَجَ لِصَدْرِی مِنْ شَرْبَةِ الظَّمْآنِ حَتَّی أُوثِرَ عَلَی هَوَایَ هَوَاهُمَا، وَ أُقَدِّمَ عَلَی</w:t>
      </w:r>
    </w:p>
    <w:p>
      <w:pPr>
        <w:pStyle w:val="BookText"/>
      </w:pPr>
      <w:r>
        <w:rPr>
          <w:rFonts w:ascii="Amiri" w:hAnsi="Amiri" w:eastAsia="Amiri" w:cs="Amiri"/>
          <w:lang w:bidi="ar-SA"/>
          <w:color w:val="111111"/>
          <w:sz w:val="28"/>
          <w:szCs w:val="28"/>
          <w:rtl/>
        </w:rPr>
        <w:t xml:space="preserve">رِضَایَ رِضَاهُمَا وَ أَسْتَکْثِرَ بِرَّهُمَا بِی وَ إِنْ قَلَّ، وَ أَسْتَقِلَّ بِرِّی بِهِمَا وَ إِنْ کَثُرَ</w:t>
      </w:r>
    </w:p>
    <w:p>
      <w:pPr>
        <w:pStyle w:val="BookText"/>
      </w:pPr>
      <w:r>
        <w:rPr>
          <w:rFonts w:ascii="IRNazanin" w:hAnsi="IRNazanin" w:eastAsia="IRNazanin" w:cs="IRNazanin"/>
          <w:lang w:bidi="fa-IR"/>
          <w:color w:val="111111"/>
          <w:sz w:val="28"/>
          <w:szCs w:val="28"/>
          <w:rtl/>
        </w:rPr>
        <w:t xml:space="preserve">خداوندا مرا چنان گردان که از هر دو (پدر و مادرم) همچون ترس از پادشاه خودکامه، بیمناک باشم. و با آن دو همانند نیکیِ مادری مهربان، نیکی کنم. و اطاعت از پدر و مادرم و نیکوکاری به آن دو را در نظرم، از خوابِ خواب‌آلوده، خوش‌تر و برای سینه‌ام از نوشیدن تشنه‌کام، مطبوع‌تر قرار ده. تا میل ایشان را بر میل خود برتری دهم و خوشنودی آنان را بر خوشنودی خود مقدّم اندازم و نیکی ایشان را درباره خود - اگرچه اندک باشد - بسیار شمارم و نیکی خود را درباره ایشان - اگرچه بسیار باشد - اندک بدانم.5/24</w:t>
      </w:r>
    </w:p>
    <w:p>
      <w:pPr>
        <w:pStyle w:val="BookText"/>
      </w:pPr>
      <w:r>
        <w:rPr>
          <w:rFonts w:ascii="Amiri" w:hAnsi="Amiri" w:eastAsia="Amiri" w:cs="Amiri"/>
          <w:lang w:bidi="ar-SA"/>
          <w:color w:val="111111"/>
          <w:sz w:val="28"/>
          <w:szCs w:val="28"/>
          <w:rtl/>
        </w:rPr>
        <w:t xml:space="preserve">اللَّهُمَّ خَفِّضْ لَهُمَا صَوْتِی، وَ أَطِبْ لَهُمَا کَلَامِی، وَ أَلِنْ لَهُمَا عَرِیکَتِی، وَ اعْطِفْ عَلَیْهِمَا قَلْبِی، وَ صَیِّرْنِی بِهِمَا رَفِیقًا، وَ عَلَیْهِمَا شَفِیقًا</w:t>
      </w:r>
    </w:p>
    <w:p>
      <w:pPr>
        <w:pStyle w:val="BookText"/>
      </w:pPr>
      <w:r>
        <w:rPr>
          <w:rFonts w:ascii="IRNazanin" w:hAnsi="IRNazanin" w:eastAsia="IRNazanin" w:cs="IRNazanin"/>
          <w:lang w:bidi="fa-IR"/>
          <w:color w:val="111111"/>
          <w:sz w:val="28"/>
          <w:szCs w:val="28"/>
          <w:rtl/>
        </w:rPr>
        <w:t xml:space="preserve">خداوندا، صدایم را برای ایشان آهسته ساز. و سخنم را با آنها خوشایند فرما و خویم را برایشان نرم نما و دلم را بر آن دو مهربان گردان و مرا با آنان دوست و برایشان دلسوز فرما.6/24</w:t>
      </w:r>
    </w:p>
    <w:p>
      <w:pPr>
        <w:pStyle w:val="BookText"/>
      </w:pPr>
      <w:r>
        <w:rPr>
          <w:rFonts w:ascii="Amiri" w:hAnsi="Amiri" w:eastAsia="Amiri" w:cs="Amiri"/>
          <w:lang w:bidi="ar-SA"/>
          <w:color w:val="111111"/>
          <w:sz w:val="28"/>
          <w:szCs w:val="28"/>
          <w:rtl/>
        </w:rPr>
        <w:t xml:space="preserve">اللَّهُمَّ اشْکُرْ لَهُمَا تَرْبِیَتِی، وَ أَثِبْهُمَا عَلَی تَکْرِمَتِی، وَ احْفَظْ لَهُمَا مَا حَفِظَاهُ مِنِّی فِی صِغَرِی</w:t>
      </w:r>
    </w:p>
    <w:p>
      <w:pPr>
        <w:pStyle w:val="BookText"/>
      </w:pPr>
      <w:r>
        <w:rPr>
          <w:rFonts w:ascii="IRNazanin" w:hAnsi="IRNazanin" w:eastAsia="IRNazanin" w:cs="IRNazanin"/>
          <w:lang w:bidi="fa-IR"/>
          <w:color w:val="111111"/>
          <w:sz w:val="28"/>
          <w:szCs w:val="28"/>
          <w:rtl/>
        </w:rPr>
        <w:t xml:space="preserve">خداوندا از آنان به پاس پرورش دادن من، قدردانی کن و آنها را بر گرامی‌داشتنم، پاداش ده و آنچه در کودکی‌ام از من نگهداری کردند، برای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1142" w:name="pg3739_48806"/>
    <w:bookmarkEnd w:id="1142"/>
    <w:p>
      <w:pPr>
        <w:pStyle w:val="BookText"/>
      </w:pPr>
      <w:r>
        <w:rPr>
          <w:rFonts w:ascii="IRNazanin" w:hAnsi="IRNazanin" w:eastAsia="IRNazanin" w:cs="IRNazanin"/>
          <w:lang w:bidi="fa-IR"/>
          <w:color w:val="111111"/>
          <w:sz w:val="28"/>
          <w:szCs w:val="28"/>
          <w:rtl/>
        </w:rPr>
        <w:t xml:space="preserve">ایشان نگهدار.7/24</w:t>
      </w:r>
    </w:p>
    <w:p>
      <w:pPr>
        <w:pStyle w:val="BookText"/>
      </w:pPr>
      <w:r>
        <w:rPr>
          <w:rFonts w:ascii="Amiri" w:hAnsi="Amiri" w:eastAsia="Amiri" w:cs="Amiri"/>
          <w:lang w:bidi="ar-SA"/>
          <w:color w:val="111111"/>
          <w:sz w:val="28"/>
          <w:szCs w:val="28"/>
          <w:rtl/>
        </w:rPr>
        <w:t xml:space="preserve">اللَّهُمَّ وَ مَا مَسَّهُمَا مِنِّی مِنْ أَذًی، أَوْ خَلَصَ إِلَیْهِمَا عَنِّی مِنْ مَکْرُوهٍ، أَوْ ضَاعَ قِبَلِی لَهُمَا مِنْ حَقٍّ فَاجْعَلْهُ حِطَّةً لِذُنُوبِهِمَا، وَ عُلُوًّا فِی دَرَجَاتِهِمَا، وَ زِیَادَةً فِی حَسَنَاتِهِمَا</w:t>
      </w:r>
    </w:p>
    <w:p>
      <w:pPr>
        <w:pStyle w:val="BookText"/>
      </w:pPr>
      <w:r>
        <w:rPr>
          <w:rFonts w:ascii="IRNazanin" w:hAnsi="IRNazanin" w:eastAsia="IRNazanin" w:cs="IRNazanin"/>
          <w:lang w:bidi="fa-IR"/>
          <w:color w:val="111111"/>
          <w:sz w:val="28"/>
          <w:szCs w:val="28"/>
          <w:rtl/>
        </w:rPr>
        <w:t xml:space="preserve">خداوندا و هر آزاری که از من به آنان رسیده یا ناخوشایندی که از من به ایشان رخ داده یا حقّی از آنها نزد من ضایع شده، پس آن را سبب ریزش گناهانشان و بلندی درجات ایشان و افزایش نیکی‌هایشان قرار ده.8/24</w:t>
      </w:r>
    </w:p>
    <w:p>
      <w:pPr>
        <w:pStyle w:val="BookText"/>
      </w:pPr>
      <w:r>
        <w:rPr>
          <w:rFonts w:ascii="Amiri" w:hAnsi="Amiri" w:eastAsia="Amiri" w:cs="Amiri"/>
          <w:lang w:bidi="ar-SA"/>
          <w:color w:val="111111"/>
          <w:sz w:val="28"/>
          <w:szCs w:val="28"/>
          <w:rtl/>
        </w:rPr>
        <w:t xml:space="preserve">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w:t>
      </w:r>
    </w:p>
    <w:p>
      <w:pPr>
        <w:pStyle w:val="BookText"/>
      </w:pPr>
      <w:r>
        <w:rPr>
          <w:rFonts w:ascii="IRNazanin" w:hAnsi="IRNazanin" w:eastAsia="IRNazanin" w:cs="IRNazanin"/>
          <w:lang w:bidi="fa-IR"/>
          <w:color w:val="111111"/>
          <w:sz w:val="28"/>
          <w:szCs w:val="28"/>
          <w:rtl/>
        </w:rPr>
        <w:t xml:space="preserve">خداوندا و آنچه بر من در سخن گفتن، تعدّی نموده‌اند یا بر من در کردار، زیاده‌روی کرده‌اند یا حقّی را از من ضایع ساخته‌اند یا نسبت به من از واجبی کوتاهی نموده‌اند، پس آن را به ایشان بخشیدم و به آنان ارزانی داشتم و از تو می‌خواهم، گرفتاری را از آنها برداری. زیرا آنان را نسبت به خودم، متّهم نمی‌دانم. آنان را در نیکی به خودم، سهل‌انگار نمی‌شمارم و از آنچه درباره من به عهده گرفتند، ناراضی نیستم. ای پروردگار من.9/24</w:t>
      </w:r>
    </w:p>
    <w:p>
      <w:pPr>
        <w:pStyle w:val="BookText"/>
      </w:pPr>
      <w:r>
        <w:rPr>
          <w:rFonts w:ascii="Amiri" w:hAnsi="Amiri" w:eastAsia="Amiri" w:cs="Amiri"/>
          <w:lang w:bidi="ar-SA"/>
          <w:color w:val="111111"/>
          <w:sz w:val="28"/>
          <w:szCs w:val="28"/>
          <w:rtl/>
        </w:rPr>
        <w:t xml:space="preserve">فَهُمَا أَوْجَبُ حَقًّا عَلَیَّ، وَ أَقْدَمُ إِحْسَانًا إِلَیَّ، وَ أَعْظَمُ</w:t>
      </w:r>
    </w:p>
    <w:p>
      <w:pPr>
        <w:pStyle w:val="BookText"/>
      </w:pPr>
      <w:r>
        <w:rPr>
          <w:rFonts w:ascii="Amiri" w:hAnsi="Amiri" w:eastAsia="Amiri" w:cs="Amiri"/>
          <w:lang w:bidi="ar-SA"/>
          <w:color w:val="111111"/>
          <w:sz w:val="28"/>
          <w:szCs w:val="28"/>
          <w:rtl/>
        </w:rPr>
        <w:t xml:space="preserve">مِنَّةً لَدَیَّ مِنْ أَنْ أُقَاصَّهُمَا بِعَدْلٍ، أَوْ أُجَازِیَهُمَا عَلَی مِثْلٍ، أَیْنَ إِذًا یَا إِلَهِی طُولُ شُغْلِهِمَا بِتَرْبِیَتِی؟! وَ أَیْنَ شِدَّةُ تَعَبِهِمَا فِی حِرَاسَتِی؟! وَ أَیْنَ إِقْتَارُهُمَا عَلَی أَنْفُسِهِمَا لِلتَّوْسِعَةِ عَلَیَّ؟!</w:t>
      </w:r>
    </w:p>
    <w:p>
      <w:pPr>
        <w:pStyle w:val="BookText"/>
      </w:pPr>
      <w:r>
        <w:rPr>
          <w:rFonts w:ascii="IRNazanin" w:hAnsi="IRNazanin" w:eastAsia="IRNazanin" w:cs="IRNazanin"/>
          <w:lang w:bidi="fa-IR"/>
          <w:color w:val="111111"/>
          <w:sz w:val="28"/>
          <w:szCs w:val="28"/>
          <w:rtl/>
        </w:rPr>
        <w:t xml:space="preserve">پس حقّ ایشان بر من واجب‌تر، و احسانشان به من دیرینه‌تر، و نعمتشان نزد من بزرگ‌تر از آن است که با عدل از آنان تقاص گیرم یا بر آنان مثل خودشان، کیفر دهم. ای خدای من، در این هنگام کجاست درازی کار آنها، در پرورش دادن من؟ و سختی‌هایی که در نگهداری من کشیده‌اند چه می‌شود؟ و تنگی‌هایی که برای گشایش من بر خود گرفته‌اند، چه می‌شود؟10/24</w:t>
      </w:r>
    </w:p>
    <w:p>
      <w:pPr>
        <w:pStyle w:val="BookText"/>
      </w:pPr>
      <w:r>
        <w:rPr>
          <w:rFonts w:ascii="Amiri" w:hAnsi="Amiri" w:eastAsia="Amiri" w:cs="Amiri"/>
          <w:lang w:bidi="ar-SA"/>
          <w:color w:val="111111"/>
          <w:sz w:val="28"/>
          <w:szCs w:val="28"/>
          <w:rtl/>
        </w:rPr>
        <w:t xml:space="preserve">وَ أَعِنِّی یَا خَیْرَ مَنِ اسْتُعِینَ بِهِ، وَ وَفِّقْنِی یَا أَهْدَی مَنْ رُغِبَ إِلَیْهِ، وَ لَا تَجْعَلْنِی فِی أَهْلِ الْعُقُوقِ لِلْآبَاءِ وَ الْأُمَّهَاتِ</w:t>
      </w:r>
    </w:p>
    <w:p>
      <w:pPr>
        <w:pStyle w:val="BookText"/>
      </w:pPr>
      <w:r>
        <w:rPr>
          <w:rFonts w:ascii="IRNazanin" w:hAnsi="IRNazanin" w:eastAsia="IRNazanin" w:cs="IRNazanin"/>
          <w:lang w:bidi="fa-IR"/>
          <w:color w:val="111111"/>
          <w:sz w:val="28"/>
          <w:szCs w:val="28"/>
          <w:rtl/>
        </w:rPr>
        <w:t xml:space="preserve">و مرا یاری ده، ای بهترین کسی که به وسیله او یاری خواسته شده. و مرا توفیق ده، ای راهنماترین کسی که به او رغبت شده. و مرا در زمره عاق‌شدگان پدران و مادران قرار نده.11/24</w:t>
      </w:r>
    </w:p>
    <w:p>
      <w:pPr>
        <w:pStyle w:val="Heading4"/>
      </w:pPr>
      <w:bookmarkStart w:id="10962" w:name="_Toc9724"/>
      <w:r>
        <w:t>وام</w:t>
      </w:r>
      <w:bookmarkEnd w:id="10962"/>
    </w:p>
    <w:p>
      <w:pPr>
        <w:pStyle w:val="Heading5"/>
      </w:pPr>
      <w:bookmarkStart w:id="10963" w:name="_Toc9725"/>
      <w:r>
        <w:t>ویژگی‌های وام</w:t>
      </w:r>
      <w:bookmarkEnd w:id="10963"/>
    </w:p>
    <w:p>
      <w:pPr>
        <w:pStyle w:val="BookText"/>
      </w:pPr>
      <w:r>
        <w:rPr>
          <w:rFonts w:ascii="Amiri" w:hAnsi="Amiri" w:eastAsia="Amiri" w:cs="Amiri"/>
          <w:lang w:bidi="ar-SA"/>
          <w:color w:val="111111"/>
          <w:sz w:val="28"/>
          <w:szCs w:val="28"/>
          <w:rtl/>
        </w:rPr>
        <w:t xml:space="preserve">وَ هَبْ لِیَ الْعَافِیَةَ مِنْ دَیْنٍ تُخْلِقُ بِهِ وَجْهِی، وَ یَحَارُ فِیهِ ذِهْنِی، وَ یَتَشَعَّبُ لَهُ فِکْرِی، وَ یَطُولُ بِمُمَارَسَتِهِ شُغْلِی</w:t>
      </w:r>
    </w:p>
    <w:p>
      <w:pPr>
        <w:pStyle w:val="BookText"/>
      </w:pPr>
      <w:r>
        <w:rPr>
          <w:rFonts w:ascii="IRNazanin" w:hAnsi="IRNazanin" w:eastAsia="IRNazanin" w:cs="IRNazanin"/>
          <w:lang w:bidi="fa-IR"/>
          <w:color w:val="111111"/>
          <w:sz w:val="28"/>
          <w:szCs w:val="28"/>
          <w:rtl/>
        </w:rPr>
        <w:t xml:space="preserve">و مرا معاف دار، از وامی که با آن آبرویم را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1143" w:name="pg3739_48807"/>
    <w:bookmarkEnd w:id="1143"/>
    <w:p>
      <w:pPr>
        <w:pStyle w:val="BookText"/>
      </w:pPr>
      <w:r>
        <w:rPr>
          <w:rFonts w:ascii="IRNazanin" w:hAnsi="IRNazanin" w:eastAsia="IRNazanin" w:cs="IRNazanin"/>
          <w:lang w:bidi="fa-IR"/>
          <w:color w:val="111111"/>
          <w:sz w:val="28"/>
          <w:szCs w:val="28"/>
          <w:rtl/>
        </w:rPr>
        <w:t xml:space="preserve">ببری و ذهنم در آن سرگردان شود و فکرم برای آن پریشان گردد و کارم در چاره آن طول کشد.1/30</w:t>
      </w:r>
    </w:p>
    <w:p>
      <w:pPr>
        <w:pStyle w:val="Heading5"/>
      </w:pPr>
      <w:bookmarkStart w:id="10964" w:name="_Toc9726"/>
      <w:r>
        <w:t>بیان تبعات وام</w:t>
      </w:r>
      <w:bookmarkEnd w:id="10964"/>
    </w:p>
    <w:p>
      <w:pPr>
        <w:pStyle w:val="BookText"/>
      </w:pPr>
      <w:r>
        <w:rPr>
          <w:rFonts w:ascii="Amiri" w:hAnsi="Amiri" w:eastAsia="Amiri" w:cs="Amiri"/>
          <w:lang w:bidi="ar-SA"/>
          <w:color w:val="111111"/>
          <w:sz w:val="28"/>
          <w:szCs w:val="28"/>
          <w:rtl/>
        </w:rPr>
        <w:t xml:space="preserve">وَ أَعُوذُ بِکَ، یَا رَبِّ، مِنْ هَمِّ الدَّیْنِ وَ فِکْرِهِ، وَ شُغْلِ الدَّیْنِ وَ سَهَرِهِ... وَ أَسْتَجِیرُ بِکَ، یَا رَبِّ، مِنْ ذِلَّتِهِ فِی الْحَیَاةِ، وَ مِنْ تَبِعَتِهِ بَعْدَ الْوَفَاةِ</w:t>
      </w:r>
    </w:p>
    <w:p>
      <w:pPr>
        <w:pStyle w:val="BookText"/>
      </w:pPr>
      <w:r>
        <w:rPr>
          <w:rFonts w:ascii="IRNazanin" w:hAnsi="IRNazanin" w:eastAsia="IRNazanin" w:cs="IRNazanin"/>
          <w:lang w:bidi="fa-IR"/>
          <w:color w:val="111111"/>
          <w:sz w:val="28"/>
          <w:szCs w:val="28"/>
          <w:rtl/>
        </w:rPr>
        <w:t xml:space="preserve">و به تو پناه می‌برم - ای پروردگارم - از اندوه و اندیشه وام و از کار قرض و بی‌خوابی‌اش. و پناه از تو می‌جویم - ای پروردگار من - از خواری آن در زندگی و از پیامد آن پس از مرگ.2/30</w:t>
      </w:r>
    </w:p>
    <w:p>
      <w:pPr>
        <w:pStyle w:val="Heading5"/>
      </w:pPr>
      <w:bookmarkStart w:id="10965" w:name="_Toc9727"/>
      <w:r>
        <w:t>وام دادن به خدا و چندین برابر برگشتن آن، به بنده</w:t>
      </w:r>
      <w:bookmarkEnd w:id="10965"/>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w:t>
      </w:r>
    </w:p>
    <w:p>
      <w:pPr>
        <w:pStyle w:val="BookText"/>
      </w:pPr>
      <w:r>
        <w:rPr>
          <w:rFonts w:ascii="IRNazanin" w:hAnsi="IRNazanin" w:eastAsia="IRNazanin" w:cs="IRNazanin"/>
          <w:lang w:bidi="fa-IR"/>
          <w:color w:val="111111"/>
          <w:sz w:val="28"/>
          <w:szCs w:val="28"/>
          <w:rtl/>
        </w:rPr>
        <w:t xml:space="preserve">کیست آنکه به خدا وام دهد، وامی نیکو. که خدا آن را برایش به چندین و چند برابر افزون نماید؟13/45</w:t>
      </w:r>
    </w:p>
    <w:p>
      <w:pPr>
        <w:pStyle w:val="Heading4"/>
      </w:pPr>
      <w:bookmarkStart w:id="10966" w:name="_Toc9728"/>
      <w:r>
        <w:t>واماندگی</w:t>
      </w:r>
      <w:bookmarkEnd w:id="10966"/>
    </w:p>
    <w:p>
      <w:pPr>
        <w:pStyle w:val="Heading5"/>
      </w:pPr>
      <w:bookmarkStart w:id="10967" w:name="_Toc9729"/>
      <w:r>
        <w:t>رو نیاوردن واماندگی به فرشتگان</w:t>
      </w:r>
      <w:bookmarkEnd w:id="10967"/>
    </w:p>
    <w:p>
      <w:pPr>
        <w:pStyle w:val="BookText"/>
      </w:pPr>
      <w:r>
        <w:rPr>
          <w:rFonts w:ascii="Amiri" w:hAnsi="Amiri" w:eastAsia="Amiri" w:cs="Amiri"/>
          <w:lang w:bidi="ar-SA"/>
          <w:color w:val="111111"/>
          <w:sz w:val="28"/>
          <w:szCs w:val="28"/>
          <w:rtl/>
        </w:rPr>
        <w:t xml:space="preserve">وَ الَّذِینَ لَا تَدْخُلُهُمْ... إِعْیَاءٌ مِنْ لُغُوبٍ وَ لَا فُتُورٌ...</w:t>
      </w:r>
    </w:p>
    <w:p>
      <w:pPr>
        <w:pStyle w:val="BookText"/>
      </w:pPr>
      <w:r>
        <w:rPr>
          <w:rFonts w:ascii="IRNazanin" w:hAnsi="IRNazanin" w:eastAsia="IRNazanin" w:cs="IRNazanin"/>
          <w:lang w:bidi="fa-IR"/>
          <w:color w:val="111111"/>
          <w:sz w:val="28"/>
          <w:szCs w:val="28"/>
          <w:rtl/>
        </w:rPr>
        <w:t xml:space="preserve">و همانها که از خستگیِ زیاد، وامانده و سست نمی‌گردند...7/3</w:t>
      </w:r>
    </w:p>
    <w:p>
      <w:pPr>
        <w:pStyle w:val="Heading4"/>
      </w:pPr>
      <w:bookmarkStart w:id="10968" w:name="_Toc9730"/>
      <w:r>
        <w:t>وبا</w:t>
      </w:r>
      <w:bookmarkEnd w:id="10968"/>
    </w:p>
    <w:p>
      <w:pPr>
        <w:pStyle w:val="Heading5"/>
      </w:pPr>
      <w:bookmarkStart w:id="10969" w:name="_Toc9731"/>
      <w:r>
        <w:t>آمیخته ساختن آب‌های مشرکان، به وبا</w:t>
      </w:r>
      <w:bookmarkEnd w:id="10969"/>
    </w:p>
    <w:p>
      <w:pPr>
        <w:pStyle w:val="BookText"/>
      </w:pPr>
      <w:r>
        <w:rPr>
          <w:rFonts w:ascii="Amiri" w:hAnsi="Amiri" w:eastAsia="Amiri" w:cs="Amiri"/>
          <w:lang w:bidi="ar-SA"/>
          <w:color w:val="111111"/>
          <w:sz w:val="28"/>
          <w:szCs w:val="28"/>
          <w:rtl/>
        </w:rPr>
        <w:t xml:space="preserve">اللَّهُمَّ وَ امْزُجْ مِیَاهَهُمْ بِالْوَبَاءِ</w:t>
      </w:r>
    </w:p>
    <w:p>
      <w:pPr>
        <w:pStyle w:val="BookText"/>
      </w:pPr>
      <w:r>
        <w:rPr>
          <w:rFonts w:ascii="IRNazanin" w:hAnsi="IRNazanin" w:eastAsia="IRNazanin" w:cs="IRNazanin"/>
          <w:lang w:bidi="fa-IR"/>
          <w:color w:val="111111"/>
          <w:sz w:val="28"/>
          <w:szCs w:val="28"/>
          <w:rtl/>
        </w:rPr>
        <w:t xml:space="preserve">خداوندا و آب‌هایشان را به وبا درآمیز.12/27</w:t>
      </w:r>
    </w:p>
    <w:p>
      <w:pPr>
        <w:pStyle w:val="BookText"/>
      </w:pPr>
      <w:r>
        <w:rPr>
          <w:rFonts w:ascii="IRNazanin" w:hAnsi="IRNazanin" w:eastAsia="IRNazanin" w:cs="IRNazanin"/>
          <w:lang w:bidi="fa-IR"/>
          <w:color w:val="111111"/>
          <w:sz w:val="28"/>
          <w:szCs w:val="28"/>
          <w:rtl/>
        </w:rPr>
        <w:t xml:space="preserve">وبال تبعات</w:t>
      </w:r>
    </w:p>
    <w:p>
      <w:pPr>
        <w:pStyle w:val="BookText"/>
      </w:pPr>
      <w:r>
        <w:rPr>
          <w:rFonts w:ascii="IRNazanin" w:hAnsi="IRNazanin" w:eastAsia="IRNazanin" w:cs="IRNazanin"/>
          <w:lang w:bidi="fa-IR"/>
          <w:color w:val="111111"/>
          <w:sz w:val="28"/>
          <w:szCs w:val="28"/>
          <w:rtl/>
        </w:rPr>
        <w:t xml:space="preserve">وثوق اعتماد</w:t>
      </w:r>
    </w:p>
    <w:p>
      <w:pPr>
        <w:pStyle w:val="Heading4"/>
      </w:pPr>
      <w:bookmarkStart w:id="10970" w:name="_Toc9732"/>
      <w:r>
        <w:t>وحی</w:t>
      </w:r>
      <w:bookmarkEnd w:id="10970"/>
    </w:p>
    <w:p>
      <w:pPr>
        <w:pStyle w:val="Heading5"/>
      </w:pPr>
      <w:bookmarkStart w:id="10971" w:name="_Toc9733"/>
      <w:r>
        <w:t>محمّد صلی‌الله‌علیه‌و‌آله ، امانت‌دار وحی</w:t>
      </w:r>
      <w:bookmarkEnd w:id="10971"/>
    </w:p>
    <w:p>
      <w:pPr>
        <w:pStyle w:val="BookText"/>
      </w:pPr>
      <w:r>
        <w:rPr>
          <w:rFonts w:ascii="Amiri" w:hAnsi="Amiri" w:eastAsia="Amiri" w:cs="Amiri"/>
          <w:lang w:bidi="ar-SA"/>
          <w:color w:val="111111"/>
          <w:sz w:val="28"/>
          <w:szCs w:val="28"/>
          <w:rtl/>
        </w:rPr>
        <w:t xml:space="preserve">اللَّهُمَّ فَصَلِّ عَلَی مُحَمَّدٍ أَمِینِکَ عَلَی وَحْیِکَ</w:t>
      </w:r>
    </w:p>
    <w:p>
      <w:pPr>
        <w:pStyle w:val="BookText"/>
      </w:pPr>
      <w:r>
        <w:rPr>
          <w:rFonts w:ascii="IRNazanin" w:hAnsi="IRNazanin" w:eastAsia="IRNazanin" w:cs="IRNazanin"/>
          <w:lang w:bidi="fa-IR"/>
          <w:color w:val="111111"/>
          <w:sz w:val="28"/>
          <w:szCs w:val="28"/>
          <w:rtl/>
        </w:rPr>
        <w:t xml:space="preserve">خداوندا بر محمّد - امین وحیت - درود فرست.3/2</w:t>
      </w:r>
    </w:p>
    <w:p>
      <w:pPr>
        <w:pStyle w:val="Heading5"/>
      </w:pPr>
      <w:bookmarkStart w:id="10972" w:name="_Toc9734"/>
      <w:r>
        <w:t>جبرئیل، امانت‌دار وحی</w:t>
      </w:r>
      <w:bookmarkEnd w:id="10972"/>
    </w:p>
    <w:p>
      <w:pPr>
        <w:pStyle w:val="BookText"/>
      </w:pPr>
      <w:r>
        <w:rPr>
          <w:rFonts w:ascii="Amiri" w:hAnsi="Amiri" w:eastAsia="Amiri" w:cs="Amiri"/>
          <w:lang w:bidi="ar-SA"/>
          <w:color w:val="111111"/>
          <w:sz w:val="28"/>
          <w:szCs w:val="28"/>
          <w:rtl/>
        </w:rPr>
        <w:t xml:space="preserve">جِبْرِیلُ الْأَمِینُ عَلَی وَحْیِکَ</w:t>
      </w:r>
    </w:p>
    <w:p>
      <w:pPr>
        <w:pStyle w:val="BookText"/>
      </w:pPr>
      <w:r>
        <w:rPr>
          <w:rFonts w:ascii="IRNazanin" w:hAnsi="IRNazanin" w:eastAsia="IRNazanin" w:cs="IRNazanin"/>
          <w:lang w:bidi="fa-IR"/>
          <w:color w:val="111111"/>
          <w:sz w:val="28"/>
          <w:szCs w:val="28"/>
          <w:rtl/>
        </w:rPr>
        <w:t xml:space="preserve">جبرئیل امین وحی توست.4/3</w:t>
      </w:r>
    </w:p>
    <w:p>
      <w:pPr>
        <w:pStyle w:val="Heading5"/>
      </w:pPr>
      <w:bookmarkStart w:id="10973" w:name="_Toc9735"/>
      <w:r>
        <w:t>امانت‌داران وحی الهی</w:t>
      </w:r>
      <w:bookmarkEnd w:id="10973"/>
    </w:p>
    <w:p>
      <w:pPr>
        <w:pStyle w:val="BookText"/>
      </w:pPr>
      <w:r>
        <w:rPr>
          <w:rFonts w:ascii="Amiri" w:hAnsi="Amiri" w:eastAsia="Amiri" w:cs="Amiri"/>
          <w:lang w:bidi="ar-SA"/>
          <w:color w:val="111111"/>
          <w:sz w:val="28"/>
          <w:szCs w:val="28"/>
          <w:rtl/>
        </w:rPr>
        <w:t xml:space="preserve">...فَصَلِّ عَلَیْهِمْ وَ عَلَی الرَّوْحَانِیِّینَ مِنْ مَلَائِکَتِکَ... وَ الْمُوءْتَمَنِینَ عَلَی وَحْیِکَ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1144" w:name="pg3739_48808"/>
    <w:bookmarkEnd w:id="1144"/>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آنها که بر وحی تو امانت‌دارند.10/3</w:t>
      </w:r>
    </w:p>
    <w:p>
      <w:pPr>
        <w:pStyle w:val="Heading5"/>
      </w:pPr>
      <w:bookmarkStart w:id="10974" w:name="_Toc9736"/>
      <w:r>
        <w:t>وعده و نوید الهی، در وحی</w:t>
      </w:r>
      <w:bookmarkEnd w:id="10974"/>
    </w:p>
    <w:p>
      <w:pPr>
        <w:pStyle w:val="BookText"/>
      </w:pPr>
      <w:r>
        <w:rPr>
          <w:rFonts w:ascii="Amiri" w:hAnsi="Amiri" w:eastAsia="Amiri" w:cs="Amiri"/>
          <w:lang w:bidi="ar-SA"/>
          <w:color w:val="111111"/>
          <w:sz w:val="28"/>
          <w:szCs w:val="28"/>
          <w:rtl/>
        </w:rPr>
        <w:t xml:space="preserve">وَ اجْعَلْ مَا صَرَّحْتَ بِهِ مِنْ عِدَتِکَ فِی وَحْیِکَ... قَاطِعًا لِاهْتِ-مَامِنَا بِالرِّزْقِ الَّذِی تَکَفَّلْتَ بِهِ...</w:t>
      </w:r>
    </w:p>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موجب قطع اهتمام ما به روزی‌ای که خود کفالت کرده‌ای قرار ده.3/29</w:t>
      </w:r>
    </w:p>
    <w:p>
      <w:pPr>
        <w:pStyle w:val="Heading5"/>
      </w:pPr>
      <w:bookmarkStart w:id="10975" w:name="_Toc9737"/>
      <w:r>
        <w:t>قرآن، وحی خدا بر پیامبر صلی‌الله‌علیه‌و‌آله</w:t>
      </w:r>
      <w:bookmarkEnd w:id="10975"/>
    </w:p>
    <w:p>
      <w:pPr>
        <w:pStyle w:val="BookText"/>
      </w:pPr>
      <w:r>
        <w:rPr>
          <w:rFonts w:ascii="Amiri" w:hAnsi="Amiri" w:eastAsia="Amiri" w:cs="Amiri"/>
          <w:lang w:bidi="ar-SA"/>
          <w:color w:val="111111"/>
          <w:sz w:val="28"/>
          <w:szCs w:val="28"/>
          <w:rtl/>
        </w:rPr>
        <w:t xml:space="preserve">وَ جَعَلْتَهُ... وَحْیًا أَنْزَلْتَهُ عَلَی نَبِیِّکَ مُحَمَّدٍ صَلَوَاتُکَ عَلَیْهِ وَ آلِهِ تَنْزِیلًا</w:t>
      </w:r>
    </w:p>
    <w:p>
      <w:pPr>
        <w:pStyle w:val="BookText"/>
      </w:pPr>
      <w:r>
        <w:rPr>
          <w:rFonts w:ascii="IRNazanin" w:hAnsi="IRNazanin" w:eastAsia="IRNazanin" w:cs="IRNazanin"/>
          <w:lang w:bidi="fa-IR"/>
          <w:color w:val="111111"/>
          <w:sz w:val="28"/>
          <w:szCs w:val="28"/>
          <w:rtl/>
        </w:rPr>
        <w:t xml:space="preserve">و آن را وحیی قرار دادی که بر پیامبرت محمّد - که درودهای تو بر او و خاندانش باد - به تدریج نازل فرمودی.2و1/42</w:t>
      </w:r>
    </w:p>
    <w:p>
      <w:pPr>
        <w:pStyle w:val="Heading5"/>
      </w:pPr>
      <w:bookmarkStart w:id="10976" w:name="_Toc9738"/>
      <w:r>
        <w:t>وحی الهی و راهنمایی بر توبه</w:t>
      </w:r>
      <w:bookmarkEnd w:id="10976"/>
    </w:p>
    <w:p>
      <w:pPr>
        <w:pStyle w:val="BookText"/>
      </w:pPr>
      <w:r>
        <w:rPr>
          <w:rFonts w:ascii="Amiri" w:hAnsi="Amiri" w:eastAsia="Amiri" w:cs="Amiri"/>
          <w:lang w:bidi="ar-SA"/>
          <w:color w:val="111111"/>
          <w:sz w:val="28"/>
          <w:szCs w:val="28"/>
          <w:rtl/>
        </w:rPr>
        <w:t xml:space="preserve">وَ جَعَلْتَ عَلَی ذَلِکَ الْبَابِ دَلِیلًا مِنْ وَحْیِکَ لِئَلَّا یَضِلُّوا عَنْهُ</w:t>
      </w:r>
    </w:p>
    <w:p>
      <w:pPr>
        <w:pStyle w:val="BookText"/>
      </w:pPr>
      <w:r>
        <w:rPr>
          <w:rFonts w:ascii="IRNazanin" w:hAnsi="IRNazanin" w:eastAsia="IRNazanin" w:cs="IRNazanin"/>
          <w:lang w:bidi="fa-IR"/>
          <w:color w:val="111111"/>
          <w:sz w:val="28"/>
          <w:szCs w:val="28"/>
          <w:rtl/>
        </w:rPr>
        <w:t xml:space="preserve">و بر آن درْ از وحی خود، راهنمایی قرار داده‌ای تا از آن گمراه نشوند.10/45</w:t>
      </w:r>
    </w:p>
    <w:p>
      <w:pPr>
        <w:pStyle w:val="Heading4"/>
      </w:pPr>
      <w:bookmarkStart w:id="10977" w:name="_Toc9739"/>
      <w:r>
        <w:t>وداع</w:t>
      </w:r>
      <w:bookmarkEnd w:id="10977"/>
    </w:p>
    <w:p>
      <w:pPr>
        <w:pStyle w:val="Heading5"/>
      </w:pPr>
      <w:bookmarkStart w:id="10978" w:name="_Toc9740"/>
      <w:r>
        <w:t>چگونگی وداعِ روز، با نیکان</w:t>
      </w:r>
      <w:bookmarkEnd w:id="10978"/>
    </w:p>
    <w:p>
      <w:pPr>
        <w:pStyle w:val="BookText"/>
      </w:pPr>
      <w:r>
        <w:rPr>
          <w:rFonts w:ascii="Amiri" w:hAnsi="Amiri" w:eastAsia="Amiri" w:cs="Amiri"/>
          <w:lang w:bidi="ar-SA"/>
          <w:color w:val="111111"/>
          <w:sz w:val="28"/>
          <w:szCs w:val="28"/>
          <w:rtl/>
        </w:rPr>
        <w:t xml:space="preserve">وَ هَذَا یَوْمٌ حَادِثٌ جَدِیدٌ... إِنْ أَحْسَنَّا وَدَّعَنَا بِحَمْدٍ</w:t>
      </w:r>
    </w:p>
    <w:p>
      <w:pPr>
        <w:pStyle w:val="BookText"/>
      </w:pPr>
      <w:r>
        <w:rPr>
          <w:rFonts w:ascii="IRNazanin" w:hAnsi="IRNazanin" w:eastAsia="IRNazanin" w:cs="IRNazanin"/>
          <w:lang w:bidi="fa-IR"/>
          <w:color w:val="111111"/>
          <w:sz w:val="28"/>
          <w:szCs w:val="28"/>
          <w:rtl/>
        </w:rPr>
        <w:t xml:space="preserve">و این روزی نو و تازه است. اگر نیکی کردیم، با سپاس ما را بدرود گوید.12/6</w:t>
      </w:r>
    </w:p>
    <w:p>
      <w:pPr>
        <w:pStyle w:val="Heading5"/>
      </w:pPr>
      <w:bookmarkStart w:id="10979" w:name="_Toc9741"/>
      <w:r>
        <w:t>وداع با ماه رمضان، و فراقی دشوار</w:t>
      </w:r>
      <w:bookmarkEnd w:id="10979"/>
    </w:p>
    <w:p>
      <w:pPr>
        <w:pStyle w:val="BookText"/>
      </w:pPr>
      <w:r>
        <w:rPr>
          <w:rFonts w:ascii="Amiri" w:hAnsi="Amiri" w:eastAsia="Amiri" w:cs="Amiri"/>
          <w:lang w:bidi="ar-SA"/>
          <w:color w:val="111111"/>
          <w:sz w:val="28"/>
          <w:szCs w:val="28"/>
          <w:rtl/>
        </w:rPr>
        <w:t xml:space="preserve">فَنَحْنُ مُوَدِّعُوهُ وِدَاعَ مَنْ عَزَّ فِرَاقُهُ عَلَیْنَا</w:t>
      </w:r>
    </w:p>
    <w:p>
      <w:pPr>
        <w:pStyle w:val="BookText"/>
      </w:pPr>
      <w:r>
        <w:rPr>
          <w:rFonts w:ascii="IRNazanin" w:hAnsi="IRNazanin" w:eastAsia="IRNazanin" w:cs="IRNazanin"/>
          <w:lang w:bidi="fa-IR"/>
          <w:color w:val="111111"/>
          <w:sz w:val="28"/>
          <w:szCs w:val="28"/>
          <w:rtl/>
        </w:rPr>
        <w:t xml:space="preserve">پس آن را وداع می‌گوییم، وداع از کسی که فراقش بر ما دشوار است.23/45</w:t>
      </w:r>
    </w:p>
    <w:p>
      <w:pPr>
        <w:pStyle w:val="Heading5"/>
      </w:pPr>
      <w:bookmarkStart w:id="10980" w:name="_Toc9742"/>
      <w:r>
        <w:t>وداع با رمضان، نه از روی به ستوه آمدن</w:t>
      </w:r>
      <w:bookmarkEnd w:id="10980"/>
    </w:p>
    <w:p>
      <w:pPr>
        <w:pStyle w:val="BookText"/>
      </w:pPr>
      <w:r>
        <w:rPr>
          <w:rFonts w:ascii="Amiri" w:hAnsi="Amiri" w:eastAsia="Amiri" w:cs="Amiri"/>
          <w:lang w:bidi="ar-SA"/>
          <w:color w:val="111111"/>
          <w:sz w:val="28"/>
          <w:szCs w:val="28"/>
          <w:rtl/>
        </w:rPr>
        <w:t xml:space="preserve">السَّلَامُ عَلَیْکَ غَیْرَ مُوَدَّعٍ بَرَمًا وَ لَا مَتْرُوکٍ صِیَامُهُ سَأَمًا</w:t>
      </w:r>
    </w:p>
    <w:p>
      <w:pPr>
        <w:pStyle w:val="BookText"/>
      </w:pPr>
      <w:r>
        <w:rPr>
          <w:rFonts w:ascii="IRNazanin" w:hAnsi="IRNazanin" w:eastAsia="IRNazanin" w:cs="IRNazanin"/>
          <w:lang w:bidi="fa-IR"/>
          <w:color w:val="111111"/>
          <w:sz w:val="28"/>
          <w:szCs w:val="28"/>
          <w:rtl/>
        </w:rPr>
        <w:t xml:space="preserve">درود بر تو. نه آنکه وداع با او از روی دلتنگی باشد. و نه آنکه ترک روزه‌اش از سر ملالت باشد.37/45</w:t>
      </w:r>
    </w:p>
    <w:p>
      <w:pPr>
        <w:pStyle w:val="BookText"/>
      </w:pPr>
      <w:r>
        <w:rPr>
          <w:rFonts w:ascii="IRNazanin" w:hAnsi="IRNazanin" w:eastAsia="IRNazanin" w:cs="IRNazanin"/>
          <w:lang w:bidi="fa-IR"/>
          <w:color w:val="111111"/>
          <w:sz w:val="28"/>
          <w:szCs w:val="28"/>
          <w:rtl/>
        </w:rPr>
        <w:t xml:space="preserve">ورع پرهیزکاری</w:t>
      </w:r>
    </w:p>
    <w:p>
      <w:pPr>
        <w:pStyle w:val="Heading4"/>
      </w:pPr>
      <w:bookmarkStart w:id="10981" w:name="_Toc9743"/>
      <w:r>
        <w:t>ورم</w:t>
      </w:r>
      <w:bookmarkEnd w:id="10981"/>
    </w:p>
    <w:p>
      <w:pPr>
        <w:pStyle w:val="Heading5"/>
      </w:pPr>
      <w:bookmarkStart w:id="10982" w:name="_Toc9744"/>
      <w:r>
        <w:t>ایستادن در برابر خدا، تا ورم نمودن پاها</w:t>
      </w:r>
      <w:bookmarkEnd w:id="10982"/>
    </w:p>
    <w:p>
      <w:pPr>
        <w:pStyle w:val="BookText"/>
      </w:pPr>
      <w:r>
        <w:rPr>
          <w:rFonts w:ascii="Amiri" w:hAnsi="Amiri" w:eastAsia="Amiri" w:cs="Amiri"/>
          <w:lang w:bidi="ar-SA"/>
          <w:color w:val="111111"/>
          <w:sz w:val="28"/>
          <w:szCs w:val="28"/>
          <w:rtl/>
        </w:rPr>
        <w:t xml:space="preserve">یَا إِلَهِی لَوْ... قُمْتُ لَکَ حَتَّی تَتَنَشَّرَ قَدَمَایَ...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آنقدر در برابر تو بایستم تا پاهایم ورم کند، باز هم با آن همه، سزاوار از بین بردن بدی‌ای از بدی‌هایم نیستم.30/16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1145" w:name="pg3739_48809"/>
    <w:bookmarkEnd w:id="1145"/>
    <w:p>
      <w:pPr>
        <w:pStyle w:val="Heading4"/>
      </w:pPr>
      <w:bookmarkStart w:id="10983" w:name="_Toc9745"/>
      <w:r>
        <w:t>ورود</w:t>
      </w:r>
      <w:bookmarkEnd w:id="10983"/>
    </w:p>
    <w:p>
      <w:pPr>
        <w:pStyle w:val="Heading5"/>
      </w:pPr>
      <w:bookmarkStart w:id="10984" w:name="_Toc9746"/>
      <w:r>
        <w:t>درآمدن در زمره شهدا</w:t>
      </w:r>
      <w:bookmarkEnd w:id="10984"/>
    </w:p>
    <w:p>
      <w:pPr>
        <w:pStyle w:val="BookText"/>
      </w:pPr>
      <w:r>
        <w:rPr>
          <w:rFonts w:ascii="Amiri" w:hAnsi="Amiri" w:eastAsia="Amiri" w:cs="Amiri"/>
          <w:lang w:bidi="ar-SA"/>
          <w:color w:val="111111"/>
          <w:sz w:val="28"/>
          <w:szCs w:val="28"/>
          <w:rtl/>
        </w:rPr>
        <w:t xml:space="preserve">ثُمَّ لَهُ الْحَمْدُ... حَمْدًا... نَصِیرُ بِهِ فِی نَظْمِ الشُّهَدَاءِ بِسُیُوفِ أَعْدَائِهِ</w:t>
      </w:r>
    </w:p>
    <w:p>
      <w:pPr>
        <w:pStyle w:val="BookText"/>
      </w:pPr>
      <w:r>
        <w:rPr>
          <w:rFonts w:ascii="IRNazanin" w:hAnsi="IRNazanin" w:eastAsia="IRNazanin" w:cs="IRNazanin"/>
          <w:lang w:bidi="fa-IR"/>
          <w:color w:val="111111"/>
          <w:sz w:val="28"/>
          <w:szCs w:val="28"/>
          <w:rtl/>
        </w:rPr>
        <w:t xml:space="preserve">پس سپاس او را، سپاسی که با آن در ردیف کشته‌شدگان به شمشیرهای دشمنانش درآییم.30و27/1</w:t>
      </w:r>
    </w:p>
    <w:p>
      <w:pPr>
        <w:pStyle w:val="Heading5"/>
      </w:pPr>
      <w:bookmarkStart w:id="10985" w:name="_Toc9747"/>
      <w:r>
        <w:t>آسان گرداندن آنچه خدا بر بنده وارد نموده</w:t>
      </w:r>
      <w:bookmarkEnd w:id="10985"/>
    </w:p>
    <w:p>
      <w:pPr>
        <w:pStyle w:val="BookText"/>
      </w:pPr>
      <w:r>
        <w:rPr>
          <w:rFonts w:ascii="Amiri" w:hAnsi="Amiri" w:eastAsia="Amiri" w:cs="Amiri"/>
          <w:lang w:bidi="ar-SA"/>
          <w:color w:val="111111"/>
          <w:sz w:val="28"/>
          <w:szCs w:val="28"/>
          <w:rtl/>
        </w:rPr>
        <w:t xml:space="preserve">وَ یَسِّرْ لِی مَا أَحْلَلْتَ بِی</w:t>
      </w:r>
    </w:p>
    <w:p>
      <w:pPr>
        <w:pStyle w:val="BookText"/>
      </w:pPr>
      <w:r>
        <w:rPr>
          <w:rFonts w:ascii="IRNazanin" w:hAnsi="IRNazanin" w:eastAsia="IRNazanin" w:cs="IRNazanin"/>
          <w:lang w:bidi="fa-IR"/>
          <w:color w:val="111111"/>
          <w:sz w:val="28"/>
          <w:szCs w:val="28"/>
          <w:rtl/>
        </w:rPr>
        <w:t xml:space="preserve">و آنچه بر من وارد نموده‌ای، برایم آسان کن.6/15</w:t>
      </w:r>
    </w:p>
    <w:p>
      <w:pPr>
        <w:pStyle w:val="Heading5"/>
      </w:pPr>
      <w:bookmarkStart w:id="10986" w:name="_Toc9748"/>
      <w:r>
        <w:t>راه ورودی برای شیطان</w:t>
      </w:r>
      <w:bookmarkEnd w:id="10986"/>
    </w:p>
    <w:p>
      <w:pPr>
        <w:pStyle w:val="BookText"/>
      </w:pPr>
      <w:r>
        <w:rPr>
          <w:rFonts w:ascii="Amiri" w:hAnsi="Amiri" w:eastAsia="Amiri" w:cs="Amiri"/>
          <w:lang w:bidi="ar-SA"/>
          <w:color w:val="111111"/>
          <w:sz w:val="28"/>
          <w:szCs w:val="28"/>
          <w:rtl/>
        </w:rPr>
        <w:t xml:space="preserve">اللَّهُمَّ لَا تَجْعَلْ لَهُ فِی قُلُوبِنَا مَدْخَلًا</w:t>
      </w:r>
    </w:p>
    <w:p>
      <w:pPr>
        <w:pStyle w:val="BookText"/>
      </w:pPr>
      <w:r>
        <w:rPr>
          <w:rFonts w:ascii="IRNazanin" w:hAnsi="IRNazanin" w:eastAsia="IRNazanin" w:cs="IRNazanin"/>
          <w:lang w:bidi="fa-IR"/>
          <w:color w:val="111111"/>
          <w:sz w:val="28"/>
          <w:szCs w:val="28"/>
          <w:rtl/>
        </w:rPr>
        <w:t xml:space="preserve">خداوندا برای او در دل‌های ما راه ورودی قرار نده.6/17</w:t>
      </w:r>
    </w:p>
    <w:p>
      <w:pPr>
        <w:pStyle w:val="Heading5"/>
      </w:pPr>
      <w:bookmarkStart w:id="10987" w:name="_Toc9749"/>
      <w:r>
        <w:t>ورود بنده، در خوشنودی خدا</w:t>
      </w:r>
      <w:bookmarkEnd w:id="10987"/>
    </w:p>
    <w:p>
      <w:pPr>
        <w:pStyle w:val="BookText"/>
      </w:pPr>
      <w:r>
        <w:rPr>
          <w:rFonts w:ascii="Amiri" w:hAnsi="Amiri" w:eastAsia="Amiri" w:cs="Amiri"/>
          <w:lang w:bidi="ar-SA"/>
          <w:color w:val="111111"/>
          <w:sz w:val="28"/>
          <w:szCs w:val="28"/>
          <w:rtl/>
        </w:rPr>
        <w:t xml:space="preserve">وَ اجْعَلْ... فِی مَرْضَاتِکَ مَدْخَلِی</w:t>
      </w:r>
    </w:p>
    <w:p>
      <w:pPr>
        <w:pStyle w:val="BookText"/>
      </w:pPr>
      <w:r>
        <w:rPr>
          <w:rFonts w:ascii="IRNazanin" w:hAnsi="IRNazanin" w:eastAsia="IRNazanin" w:cs="IRNazanin"/>
          <w:lang w:bidi="fa-IR"/>
          <w:color w:val="111111"/>
          <w:sz w:val="28"/>
          <w:szCs w:val="28"/>
          <w:rtl/>
        </w:rPr>
        <w:t xml:space="preserve">و ورود مرا در خوشنودی‌ات قرار ده.11/21</w:t>
      </w:r>
    </w:p>
    <w:p>
      <w:pPr>
        <w:pStyle w:val="Heading5"/>
      </w:pPr>
      <w:bookmarkStart w:id="10988" w:name="_Toc9750"/>
      <w:r>
        <w:t>پاداش بندگان، پیش از ورود به فرمانبری خدا</w:t>
      </w:r>
      <w:bookmarkEnd w:id="10988"/>
    </w:p>
    <w:p>
      <w:pPr>
        <w:pStyle w:val="BookText"/>
      </w:pPr>
      <w:r>
        <w:rPr>
          <w:rFonts w:ascii="Amiri" w:hAnsi="Amiri" w:eastAsia="Amiri" w:cs="Amiri"/>
          <w:lang w:bidi="ar-SA"/>
          <w:color w:val="111111"/>
          <w:sz w:val="28"/>
          <w:szCs w:val="28"/>
          <w:rtl/>
        </w:rPr>
        <w:t xml:space="preserve">وَ أَعْدَدْتَ ثَوَابَهُمْ قَبْلَ أَنْ یُفِیضُوا فِی طَاعَتِکَ</w:t>
      </w:r>
    </w:p>
    <w:p>
      <w:pPr>
        <w:pStyle w:val="BookText"/>
      </w:pPr>
      <w:r>
        <w:rPr>
          <w:rFonts w:ascii="IRNazanin" w:hAnsi="IRNazanin" w:eastAsia="IRNazanin" w:cs="IRNazanin"/>
          <w:lang w:bidi="fa-IR"/>
          <w:color w:val="111111"/>
          <w:sz w:val="28"/>
          <w:szCs w:val="28"/>
          <w:rtl/>
        </w:rPr>
        <w:t xml:space="preserve">و پاداششان را آماده نموده‌ای، پیش از آنکه در طاعتت وارد شوند.7/37</w:t>
      </w:r>
    </w:p>
    <w:p>
      <w:pPr>
        <w:pStyle w:val="Heading5"/>
      </w:pPr>
      <w:bookmarkStart w:id="10989" w:name="_Toc9751"/>
      <w:r>
        <w:t>ورود بنده، در رحمت الهی</w:t>
      </w:r>
      <w:bookmarkEnd w:id="10989"/>
    </w:p>
    <w:p>
      <w:pPr>
        <w:pStyle w:val="BookText"/>
      </w:pPr>
      <w:r>
        <w:rPr>
          <w:rFonts w:ascii="Amiri" w:hAnsi="Amiri" w:eastAsia="Amiri" w:cs="Amiri"/>
          <w:lang w:bidi="ar-SA"/>
          <w:color w:val="111111"/>
          <w:sz w:val="28"/>
          <w:szCs w:val="28"/>
          <w:rtl/>
        </w:rPr>
        <w:t xml:space="preserve">وَ أَوْرِدْنِی مَشَارِعَ رَحْمَتِکَ</w:t>
      </w:r>
    </w:p>
    <w:p>
      <w:pPr>
        <w:pStyle w:val="BookText"/>
      </w:pPr>
      <w:r>
        <w:rPr>
          <w:rFonts w:ascii="IRNazanin" w:hAnsi="IRNazanin" w:eastAsia="IRNazanin" w:cs="IRNazanin"/>
          <w:lang w:bidi="fa-IR"/>
          <w:color w:val="111111"/>
          <w:sz w:val="28"/>
          <w:szCs w:val="28"/>
          <w:rtl/>
        </w:rPr>
        <w:t xml:space="preserve">و مرا در آبشخورهای رحمتت درآور.1/41</w:t>
      </w:r>
    </w:p>
    <w:p>
      <w:pPr>
        <w:pStyle w:val="Heading5"/>
      </w:pPr>
      <w:bookmarkStart w:id="10990" w:name="_Toc9752"/>
      <w:r>
        <w:t>ورود به حوض پیامبر صلی‌الله‌علیه‌و‌آله (در بهشت)</w:t>
      </w:r>
      <w:bookmarkEnd w:id="10990"/>
    </w:p>
    <w:p>
      <w:pPr>
        <w:pStyle w:val="BookText"/>
      </w:pPr>
      <w:r>
        <w:rPr>
          <w:rFonts w:ascii="Amiri" w:hAnsi="Amiri" w:eastAsia="Amiri" w:cs="Amiri"/>
          <w:lang w:bidi="ar-SA"/>
          <w:color w:val="111111"/>
          <w:sz w:val="28"/>
          <w:szCs w:val="28"/>
          <w:rtl/>
        </w:rPr>
        <w:t xml:space="preserve">وَ أَوْرِدْنَا حَوْضَهُ</w:t>
      </w:r>
    </w:p>
    <w:p>
      <w:pPr>
        <w:pStyle w:val="BookText"/>
      </w:pPr>
      <w:r>
        <w:rPr>
          <w:rFonts w:ascii="IRNazanin" w:hAnsi="IRNazanin" w:eastAsia="IRNazanin" w:cs="IRNazanin"/>
          <w:lang w:bidi="fa-IR"/>
          <w:color w:val="111111"/>
          <w:sz w:val="28"/>
          <w:szCs w:val="28"/>
          <w:rtl/>
        </w:rPr>
        <w:t xml:space="preserve">و به حوض او واردمان کن.20/42</w:t>
      </w:r>
    </w:p>
    <w:p>
      <w:pPr>
        <w:pStyle w:val="Heading5"/>
      </w:pPr>
      <w:bookmarkStart w:id="10991" w:name="_Toc9753"/>
      <w:r>
        <w:t>وارد ساختن تائبین، به بهشت‌ها</w:t>
      </w:r>
      <w:bookmarkEnd w:id="10991"/>
    </w:p>
    <w:p>
      <w:pPr>
        <w:pStyle w:val="BookText"/>
      </w:pPr>
      <w:r>
        <w:rPr>
          <w:rFonts w:ascii="Amiri" w:hAnsi="Amiri" w:eastAsia="Amiri" w:cs="Amiri"/>
          <w:lang w:bidi="ar-SA"/>
          <w:color w:val="111111"/>
          <w:sz w:val="28"/>
          <w:szCs w:val="28"/>
          <w:rtl/>
        </w:rPr>
        <w:t xml:space="preserve">تُوبُوا إِلَی اللَّهِ تَوْبَةً نَصُوحًا عَسَی رَبُّکُمْ أَنْ یُکَفِّرَ عَنْکُمْ سَیِّئَاتِکُمْ وَ یُدْخِلَکُمْ جَنَّاتٍ تَجْرِی مِنْ تَحْتِهَا الْأَنْهَارُ</w:t>
      </w:r>
    </w:p>
    <w:p>
      <w:pPr>
        <w:pStyle w:val="BookText"/>
      </w:pPr>
      <w:r>
        <w:rPr>
          <w:rFonts w:ascii="IRNazanin" w:hAnsi="IRNazanin" w:eastAsia="IRNazanin" w:cs="IRNazanin"/>
          <w:lang w:bidi="fa-IR"/>
          <w:color w:val="111111"/>
          <w:sz w:val="28"/>
          <w:szCs w:val="28"/>
          <w:rtl/>
        </w:rPr>
        <w:t xml:space="preserve">به سوی خدا توبه کنید. توبه خالص. امید است که پروردگارتان بدی‌هایتان را از شما بزداید و شما را به بهشت‌هایی داخل کند که نهرها از زیر آن جاری است.10/45</w:t>
      </w:r>
    </w:p>
    <w:p>
      <w:pPr>
        <w:pStyle w:val="Heading5"/>
      </w:pPr>
      <w:bookmarkStart w:id="10992" w:name="_Toc9754"/>
      <w:r>
        <w:t>غفلت از ورود به جایگاه (بهشت)</w:t>
      </w:r>
      <w:bookmarkEnd w:id="10992"/>
    </w:p>
    <w:p>
      <w:pPr>
        <w:pStyle w:val="BookText"/>
      </w:pPr>
      <w:r>
        <w:rPr>
          <w:rFonts w:ascii="Amiri" w:hAnsi="Amiri" w:eastAsia="Amiri" w:cs="Amiri"/>
          <w:lang w:bidi="ar-SA"/>
          <w:color w:val="111111"/>
          <w:sz w:val="28"/>
          <w:szCs w:val="28"/>
          <w:rtl/>
        </w:rPr>
        <w:t xml:space="preserve">فَمَا عُذْرُ مَنْ أَغْفَلَ دُخُولَ ذَلِکَ الْمَنْزِلِ بَعْدَ فَتْحِ الْبَابِ وَ إِقَامَةِ الدَّلِیلِ</w:t>
      </w:r>
    </w:p>
    <w:p>
      <w:pPr>
        <w:pStyle w:val="BookText"/>
      </w:pPr>
      <w:r>
        <w:rPr>
          <w:rFonts w:ascii="IRNazanin" w:hAnsi="IRNazanin" w:eastAsia="IRNazanin" w:cs="IRNazanin"/>
          <w:lang w:bidi="fa-IR"/>
          <w:color w:val="111111"/>
          <w:sz w:val="28"/>
          <w:szCs w:val="28"/>
          <w:rtl/>
        </w:rPr>
        <w:t xml:space="preserve">پس - بعد از گشودن درْ و به‌پا داشتن راهنما - عذر آنکه از ورود به آن منزل غفلت نماید چیست؟!11/45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1146" w:name="pg3739_48810"/>
    <w:bookmarkEnd w:id="1146"/>
    <w:p>
      <w:pPr>
        <w:pStyle w:val="Heading5"/>
      </w:pPr>
      <w:bookmarkStart w:id="10993" w:name="_Toc9755"/>
      <w:r>
        <w:t>با ذلّت به جهنّم وارد شدن مستکبران</w:t>
      </w:r>
      <w:bookmarkEnd w:id="10993"/>
    </w:p>
    <w:p>
      <w:pPr>
        <w:pStyle w:val="BookText"/>
      </w:pPr>
      <w:r>
        <w:rPr>
          <w:rFonts w:ascii="Amiri" w:hAnsi="Amiri" w:eastAsia="Amiri" w:cs="Amiri"/>
          <w:lang w:bidi="ar-SA"/>
          <w:color w:val="111111"/>
          <w:sz w:val="28"/>
          <w:szCs w:val="28"/>
          <w:rtl/>
        </w:rPr>
        <w:t xml:space="preserve">إِنَّ الَّذِینَ یَسْتَکْبِرُونَ عَنْ عِبَادَتِی سَیَدْخُلُونَ جَهَنَّمَ دَاخِرِینَ</w:t>
      </w:r>
    </w:p>
    <w:p>
      <w:pPr>
        <w:pStyle w:val="BookText"/>
      </w:pPr>
      <w:r>
        <w:rPr>
          <w:rFonts w:ascii="IRNazanin" w:hAnsi="IRNazanin" w:eastAsia="IRNazanin" w:cs="IRNazanin"/>
          <w:lang w:bidi="fa-IR"/>
          <w:color w:val="111111"/>
          <w:sz w:val="28"/>
          <w:szCs w:val="28"/>
          <w:rtl/>
        </w:rPr>
        <w:t xml:space="preserve">همانا کسانی که از عبادت من کبر می‌ورزند، به زودی با خواری داخل جهنّم خواهند شد.15/45</w:t>
      </w:r>
    </w:p>
    <w:p>
      <w:pPr>
        <w:pStyle w:val="Heading5"/>
      </w:pPr>
      <w:bookmarkStart w:id="10994" w:name="_Toc9756"/>
      <w:r>
        <w:t>ورود ماه رمضان با برکاتش، بر مسلمانان</w:t>
      </w:r>
      <w:bookmarkEnd w:id="10994"/>
    </w:p>
    <w:p>
      <w:pPr>
        <w:pStyle w:val="BookText"/>
      </w:pPr>
      <w:r>
        <w:rPr>
          <w:rFonts w:ascii="Amiri" w:hAnsi="Amiri" w:eastAsia="Amiri" w:cs="Amiri"/>
          <w:lang w:bidi="ar-SA"/>
          <w:color w:val="111111"/>
          <w:sz w:val="28"/>
          <w:szCs w:val="28"/>
          <w:rtl/>
        </w:rPr>
        <w:t xml:space="preserve">السَّلَامُ عَلَیْکَ کَمَا وَفَدْتَ عَلَیْنَا بِالْبَرَکَاتِ</w:t>
      </w:r>
    </w:p>
    <w:p>
      <w:pPr>
        <w:pStyle w:val="BookText"/>
      </w:pPr>
      <w:r>
        <w:rPr>
          <w:rFonts w:ascii="IRNazanin" w:hAnsi="IRNazanin" w:eastAsia="IRNazanin" w:cs="IRNazanin"/>
          <w:lang w:bidi="fa-IR"/>
          <w:color w:val="111111"/>
          <w:sz w:val="28"/>
          <w:szCs w:val="28"/>
          <w:rtl/>
        </w:rPr>
        <w:t xml:space="preserve">درود بر تو همان‌طور که با برکت‌ها بر ما وارد شدی.36/45</w:t>
      </w:r>
    </w:p>
    <w:p>
      <w:pPr>
        <w:pStyle w:val="Heading5"/>
      </w:pPr>
      <w:bookmarkStart w:id="10995" w:name="_Toc9757"/>
      <w:r>
        <w:t>درآوردن بنده، در حزب خدا</w:t>
      </w:r>
      <w:bookmarkEnd w:id="10995"/>
    </w:p>
    <w:p>
      <w:pPr>
        <w:pStyle w:val="BookText"/>
      </w:pPr>
      <w:r>
        <w:rPr>
          <w:rFonts w:ascii="Amiri" w:hAnsi="Amiri" w:eastAsia="Amiri" w:cs="Amiri"/>
          <w:lang w:bidi="ar-SA"/>
          <w:color w:val="111111"/>
          <w:sz w:val="28"/>
          <w:szCs w:val="28"/>
          <w:rtl/>
        </w:rPr>
        <w:t xml:space="preserve">فَجَعَلْتَهُ مِمَّنْ... أَدْخَلْتَهُ فِی حِزْبِکَ</w:t>
      </w:r>
    </w:p>
    <w:p>
      <w:pPr>
        <w:pStyle w:val="BookText"/>
      </w:pPr>
      <w:r>
        <w:rPr>
          <w:rFonts w:ascii="IRNazanin" w:hAnsi="IRNazanin" w:eastAsia="IRNazanin" w:cs="IRNazanin"/>
          <w:lang w:bidi="fa-IR"/>
          <w:color w:val="111111"/>
          <w:sz w:val="28"/>
          <w:szCs w:val="28"/>
          <w:rtl/>
        </w:rPr>
        <w:t xml:space="preserve">پس او را از کسانی قرار دادی، که در حزب خود واردش کردی.67/47</w:t>
      </w:r>
    </w:p>
    <w:p>
      <w:pPr>
        <w:pStyle w:val="Heading5"/>
      </w:pPr>
      <w:bookmarkStart w:id="10996" w:name="_Toc9758"/>
      <w:r>
        <w:t>درآمدن در جایگاه پیشینیان</w:t>
      </w:r>
      <w:bookmarkEnd w:id="10996"/>
    </w:p>
    <w:p>
      <w:pPr>
        <w:pStyle w:val="BookText"/>
      </w:pPr>
      <w:r>
        <w:rPr>
          <w:rFonts w:ascii="Amiri" w:hAnsi="Amiri" w:eastAsia="Amiri" w:cs="Amiri"/>
          <w:lang w:bidi="ar-SA"/>
          <w:color w:val="111111"/>
          <w:sz w:val="28"/>
          <w:szCs w:val="28"/>
          <w:rtl/>
        </w:rPr>
        <w:t xml:space="preserve">وَ وَافِ بِی عَرْصَةَ الْأَوَّلِینَ</w:t>
      </w:r>
    </w:p>
    <w:p>
      <w:pPr>
        <w:pStyle w:val="BookText"/>
      </w:pPr>
      <w:r>
        <w:rPr>
          <w:rFonts w:ascii="IRNazanin" w:hAnsi="IRNazanin" w:eastAsia="IRNazanin" w:cs="IRNazanin"/>
          <w:lang w:bidi="fa-IR"/>
          <w:color w:val="111111"/>
          <w:sz w:val="28"/>
          <w:szCs w:val="28"/>
          <w:rtl/>
        </w:rPr>
        <w:t xml:space="preserve">و مرا در میان جایگاه (رستاخیز) پیشینیان درآور.127/47</w:t>
      </w:r>
    </w:p>
    <w:p>
      <w:pPr>
        <w:pStyle w:val="Heading5"/>
      </w:pPr>
      <w:bookmarkStart w:id="10997" w:name="_Toc9759"/>
      <w:r>
        <w:t>ورود در محرّمات</w:t>
      </w:r>
      <w:bookmarkEnd w:id="10997"/>
    </w:p>
    <w:p>
      <w:pPr>
        <w:pStyle w:val="BookText"/>
      </w:pPr>
      <w:r>
        <w:rPr>
          <w:rFonts w:ascii="Amiri" w:hAnsi="Amiri" w:eastAsia="Amiri" w:cs="Amiri"/>
          <w:lang w:bidi="ar-SA"/>
          <w:color w:val="111111"/>
          <w:sz w:val="28"/>
          <w:szCs w:val="28"/>
          <w:rtl/>
        </w:rPr>
        <w:t xml:space="preserve">وَ أَبَیْتُ إِلَّا تَقَحُّمًا لِحُرُمَاتِکَ</w:t>
      </w:r>
    </w:p>
    <w:p>
      <w:pPr>
        <w:pStyle w:val="BookText"/>
      </w:pPr>
      <w:r>
        <w:rPr>
          <w:rFonts w:ascii="IRNazanin" w:hAnsi="IRNazanin" w:eastAsia="IRNazanin" w:cs="IRNazanin"/>
          <w:lang w:bidi="fa-IR"/>
          <w:color w:val="111111"/>
          <w:sz w:val="28"/>
          <w:szCs w:val="28"/>
          <w:rtl/>
        </w:rPr>
        <w:t xml:space="preserve">و من جز وارد شدن در حرام‌های تو کاری نداشته‌ام.14/49</w:t>
      </w:r>
    </w:p>
    <w:p>
      <w:pPr>
        <w:pStyle w:val="Heading4"/>
      </w:pPr>
      <w:bookmarkStart w:id="10998" w:name="_Toc9760"/>
      <w:r>
        <w:t>وزیر</w:t>
      </w:r>
      <w:bookmarkEnd w:id="10998"/>
    </w:p>
    <w:p>
      <w:pPr>
        <w:pStyle w:val="Heading5"/>
      </w:pPr>
      <w:bookmarkStart w:id="10999" w:name="_Toc9761"/>
      <w:r>
        <w:t>یاری نشدن خدا، توسّط وزیری</w:t>
      </w:r>
      <w:bookmarkEnd w:id="10999"/>
    </w:p>
    <w:p>
      <w:pPr>
        <w:pStyle w:val="BookText"/>
      </w:pPr>
      <w:r>
        <w:rPr>
          <w:rFonts w:ascii="Amiri" w:hAnsi="Amiri" w:eastAsia="Amiri" w:cs="Amiri"/>
          <w:lang w:bidi="ar-SA"/>
          <w:color w:val="111111"/>
          <w:sz w:val="28"/>
          <w:szCs w:val="28"/>
          <w:rtl/>
        </w:rPr>
        <w:t xml:space="preserve">أَنْتَ الَّذِی... لَمْ یُوَازِرْکَ فِی أَمْرِکَ وَزِیرٌ</w:t>
      </w:r>
    </w:p>
    <w:p>
      <w:pPr>
        <w:pStyle w:val="BookText"/>
      </w:pPr>
      <w:r>
        <w:rPr>
          <w:rFonts w:ascii="IRNazanin" w:hAnsi="IRNazanin" w:eastAsia="IRNazanin" w:cs="IRNazanin"/>
          <w:lang w:bidi="fa-IR"/>
          <w:color w:val="111111"/>
          <w:sz w:val="28"/>
          <w:szCs w:val="28"/>
          <w:rtl/>
        </w:rPr>
        <w:t xml:space="preserve">تویی آنکه در کارت، وزیری تو را کمک نکرده است.14/47</w:t>
      </w:r>
    </w:p>
    <w:p>
      <w:pPr>
        <w:pStyle w:val="BookText"/>
      </w:pPr>
      <w:r>
        <w:rPr>
          <w:rFonts w:ascii="IRNazanin" w:hAnsi="IRNazanin" w:eastAsia="IRNazanin" w:cs="IRNazanin"/>
          <w:lang w:bidi="fa-IR"/>
          <w:color w:val="111111"/>
          <w:sz w:val="28"/>
          <w:szCs w:val="28"/>
          <w:rtl/>
        </w:rPr>
        <w:t xml:space="preserve">وسط میان</w:t>
      </w:r>
    </w:p>
    <w:p>
      <w:pPr>
        <w:pStyle w:val="BookText"/>
      </w:pPr>
      <w:r>
        <w:rPr>
          <w:rFonts w:ascii="IRNazanin" w:hAnsi="IRNazanin" w:eastAsia="IRNazanin" w:cs="IRNazanin"/>
          <w:lang w:bidi="fa-IR"/>
          <w:color w:val="111111"/>
          <w:sz w:val="28"/>
          <w:szCs w:val="28"/>
          <w:rtl/>
        </w:rPr>
        <w:t xml:space="preserve">وسعت فراخی</w:t>
      </w:r>
    </w:p>
    <w:p>
      <w:pPr>
        <w:pStyle w:val="BookText"/>
      </w:pPr>
      <w:r>
        <w:rPr>
          <w:rFonts w:ascii="IRNazanin" w:hAnsi="IRNazanin" w:eastAsia="IRNazanin" w:cs="IRNazanin"/>
          <w:lang w:bidi="fa-IR"/>
          <w:color w:val="111111"/>
          <w:sz w:val="28"/>
          <w:szCs w:val="28"/>
          <w:rtl/>
        </w:rPr>
        <w:t xml:space="preserve">وسیله سبب</w:t>
      </w:r>
    </w:p>
    <w:p>
      <w:pPr>
        <w:pStyle w:val="Heading4"/>
      </w:pPr>
      <w:bookmarkStart w:id="11000" w:name="_Toc9762"/>
      <w:r>
        <w:t>وسوسه</w:t>
      </w:r>
      <w:bookmarkEnd w:id="11000"/>
    </w:p>
    <w:p>
      <w:pPr>
        <w:pStyle w:val="Heading5"/>
      </w:pPr>
      <w:bookmarkStart w:id="11001" w:name="_Toc9763"/>
      <w:r>
        <w:t>نگهبان بندگان، از وسوسه‌های شیطان</w:t>
      </w:r>
      <w:bookmarkEnd w:id="11001"/>
    </w:p>
    <w:p>
      <w:pPr>
        <w:pStyle w:val="BookText"/>
      </w:pPr>
      <w:r>
        <w:rPr>
          <w:rFonts w:ascii="Amiri" w:hAnsi="Amiri" w:eastAsia="Amiri" w:cs="Amiri"/>
          <w:lang w:bidi="ar-SA"/>
          <w:color w:val="111111"/>
          <w:sz w:val="28"/>
          <w:szCs w:val="28"/>
          <w:rtl/>
        </w:rPr>
        <w:t xml:space="preserve">وَ اجْعَلِ الْقُرْآنَ... مِنْ نَزَغَاتِ الشَّیْطَانِ وَ خَطَرَاتِ الْوَسَاوِسِ حَارِسًا</w:t>
      </w:r>
    </w:p>
    <w:p>
      <w:pPr>
        <w:pStyle w:val="BookText"/>
      </w:pPr>
      <w:r>
        <w:rPr>
          <w:rFonts w:ascii="IRNazanin" w:hAnsi="IRNazanin" w:eastAsia="IRNazanin" w:cs="IRNazanin"/>
          <w:lang w:bidi="fa-IR"/>
          <w:color w:val="111111"/>
          <w:sz w:val="28"/>
          <w:szCs w:val="28"/>
          <w:rtl/>
        </w:rPr>
        <w:t xml:space="preserve">و قرآن را نگهبان ما از وسوسه‌های شیطان و از اندیشه‌های بد قرار ده.10/42</w:t>
      </w:r>
    </w:p>
    <w:p>
      <w:pPr>
        <w:pStyle w:val="Heading5"/>
      </w:pPr>
      <w:bookmarkStart w:id="11002" w:name="_Toc9764"/>
      <w:r>
        <w:t>قرآن؛ بازدارنده درونْ از خطور وسوسه</w:t>
      </w:r>
      <w:bookmarkEnd w:id="11002"/>
    </w:p>
    <w:p>
      <w:pPr>
        <w:pStyle w:val="BookText"/>
      </w:pPr>
      <w:r>
        <w:rPr>
          <w:rFonts w:ascii="Amiri" w:hAnsi="Amiri" w:eastAsia="Amiri" w:cs="Amiri"/>
          <w:lang w:bidi="ar-SA"/>
          <w:color w:val="111111"/>
          <w:sz w:val="28"/>
          <w:szCs w:val="28"/>
          <w:rtl/>
        </w:rPr>
        <w:t xml:space="preserve">وَ احْجُبْ بِهِ خَطَرَاتِ الْوَسَاوِسِ عَنْ صِحَّةِ ضَمَائِرِنَا</w:t>
      </w:r>
    </w:p>
    <w:p>
      <w:pPr>
        <w:pStyle w:val="BookText"/>
      </w:pPr>
      <w:r>
        <w:rPr>
          <w:rFonts w:ascii="IRNazanin" w:hAnsi="IRNazanin" w:eastAsia="IRNazanin" w:cs="IRNazanin"/>
          <w:lang w:bidi="fa-IR"/>
          <w:color w:val="111111"/>
          <w:sz w:val="28"/>
          <w:szCs w:val="28"/>
          <w:rtl/>
        </w:rPr>
        <w:t xml:space="preserve">و با آن (قرآن)، خاطره‌های وسوسه‌انگیز را از درون سالم ما بازدار.11/42</w:t>
      </w:r>
    </w:p>
    <w:p>
      <w:pPr>
        <w:pStyle w:val="Heading5"/>
      </w:pPr>
      <w:bookmarkStart w:id="11003" w:name="_Toc9765"/>
      <w:r>
        <w:t>شکایت به خداوند، از وسوسه نفس</w:t>
      </w:r>
      <w:bookmarkEnd w:id="11003"/>
    </w:p>
    <w:p>
      <w:pPr>
        <w:pStyle w:val="BookText"/>
      </w:pPr>
      <w:r>
        <w:rPr>
          <w:rFonts w:ascii="Amiri" w:hAnsi="Amiri" w:eastAsia="Amiri" w:cs="Amiri"/>
          <w:lang w:bidi="ar-SA"/>
          <w:color w:val="111111"/>
          <w:sz w:val="28"/>
          <w:szCs w:val="28"/>
          <w:rtl/>
        </w:rPr>
        <w:t xml:space="preserve">أَشْکُو إِلَیْکَ یَا إِلَهِی... وَسْوَسَةَ نَفْسِی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1147" w:name="pg3739_48811"/>
    <w:bookmarkEnd w:id="1147"/>
    <w:p>
      <w:pPr>
        <w:pStyle w:val="BookText"/>
      </w:pPr>
      <w:r>
        <w:rPr>
          <w:rFonts w:ascii="IRNazanin" w:hAnsi="IRNazanin" w:eastAsia="IRNazanin" w:cs="IRNazanin"/>
          <w:lang w:bidi="fa-IR"/>
          <w:color w:val="111111"/>
          <w:sz w:val="28"/>
          <w:szCs w:val="28"/>
          <w:rtl/>
        </w:rPr>
        <w:t xml:space="preserve">ای خدای من، از وسوسه‌های نفسم، به تو شکایت می‌کنم.10/51</w:t>
      </w:r>
    </w:p>
    <w:p>
      <w:pPr>
        <w:pStyle w:val="BookText"/>
      </w:pPr>
      <w:r>
        <w:rPr>
          <w:rFonts w:ascii="IRNazanin" w:hAnsi="IRNazanin" w:eastAsia="IRNazanin" w:cs="IRNazanin"/>
          <w:lang w:bidi="fa-IR"/>
          <w:color w:val="111111"/>
          <w:sz w:val="28"/>
          <w:szCs w:val="28"/>
          <w:rtl/>
        </w:rPr>
        <w:t xml:space="preserve">وصول رسیدن</w:t>
      </w:r>
    </w:p>
    <w:p>
      <w:pPr>
        <w:pStyle w:val="Heading4"/>
      </w:pPr>
      <w:bookmarkStart w:id="11004" w:name="_Toc9766"/>
      <w:r>
        <w:t>وطن</w:t>
      </w:r>
      <w:bookmarkEnd w:id="11004"/>
    </w:p>
    <w:p>
      <w:pPr>
        <w:pStyle w:val="Heading5"/>
      </w:pPr>
      <w:bookmarkStart w:id="11005" w:name="_Toc9767"/>
      <w:r>
        <w:t>هجرت پیامبر صلی‌الله‌علیه‌و‌آله ، به جای دور از وطنش</w:t>
      </w:r>
      <w:bookmarkEnd w:id="11005"/>
    </w:p>
    <w:p>
      <w:pPr>
        <w:pStyle w:val="BookText"/>
      </w:pPr>
      <w:r>
        <w:rPr>
          <w:rFonts w:ascii="Amiri" w:hAnsi="Amiri" w:eastAsia="Amiri" w:cs="Amiri"/>
          <w:lang w:bidi="ar-SA"/>
          <w:color w:val="111111"/>
          <w:sz w:val="28"/>
          <w:szCs w:val="28"/>
          <w:rtl/>
        </w:rPr>
        <w:t xml:space="preserve">وَ هَاجَرَ إِلَی... مَحَلِّ النَّأْیِ عَنْ مَوْطِنِ رَحْلِهِ</w:t>
      </w:r>
    </w:p>
    <w:p>
      <w:pPr>
        <w:pStyle w:val="BookText"/>
      </w:pPr>
      <w:r>
        <w:rPr>
          <w:rFonts w:ascii="IRNazanin" w:hAnsi="IRNazanin" w:eastAsia="IRNazanin" w:cs="IRNazanin"/>
          <w:lang w:bidi="fa-IR"/>
          <w:color w:val="111111"/>
          <w:sz w:val="28"/>
          <w:szCs w:val="28"/>
          <w:rtl/>
        </w:rPr>
        <w:t xml:space="preserve">و از جایگاه اقامتش، به محل دور هجرت نمود.16/2</w:t>
      </w:r>
    </w:p>
    <w:p>
      <w:pPr>
        <w:pStyle w:val="Heading5"/>
      </w:pPr>
      <w:bookmarkStart w:id="11006" w:name="_Toc9768"/>
      <w:r>
        <w:t>فراهم نساختن وطن، برای شیطان</w:t>
      </w:r>
      <w:bookmarkEnd w:id="11006"/>
    </w:p>
    <w:p>
      <w:pPr>
        <w:pStyle w:val="BookText"/>
      </w:pPr>
      <w:r>
        <w:rPr>
          <w:rFonts w:ascii="Amiri" w:hAnsi="Amiri" w:eastAsia="Amiri" w:cs="Amiri"/>
          <w:lang w:bidi="ar-SA"/>
          <w:color w:val="111111"/>
          <w:sz w:val="28"/>
          <w:szCs w:val="28"/>
          <w:rtl/>
        </w:rPr>
        <w:t xml:space="preserve">اللَّهُمَّ... لَا تُوطِنَنَّ لَهُ فِیما لَدَیْنَا مَنْزِلًا</w:t>
      </w:r>
    </w:p>
    <w:p>
      <w:pPr>
        <w:pStyle w:val="BookText"/>
      </w:pPr>
      <w:r>
        <w:rPr>
          <w:rFonts w:ascii="IRNazanin" w:hAnsi="IRNazanin" w:eastAsia="IRNazanin" w:cs="IRNazanin"/>
          <w:lang w:bidi="fa-IR"/>
          <w:color w:val="111111"/>
          <w:sz w:val="28"/>
          <w:szCs w:val="28"/>
          <w:rtl/>
        </w:rPr>
        <w:t xml:space="preserve">خداوندا او را در آنچه نزد ماست، منزل نده.6/17</w:t>
      </w:r>
    </w:p>
    <w:p>
      <w:pPr>
        <w:pStyle w:val="Heading4"/>
      </w:pPr>
      <w:bookmarkStart w:id="11007" w:name="_Toc9769"/>
      <w:r>
        <w:t>وعده</w:t>
      </w:r>
      <w:bookmarkEnd w:id="11007"/>
    </w:p>
    <w:p>
      <w:pPr>
        <w:pStyle w:val="Heading5"/>
      </w:pPr>
      <w:bookmarkStart w:id="11008" w:name="_Toc9770"/>
      <w:r>
        <w:t>خدا، انجام‌دهنده وعده</w:t>
      </w:r>
      <w:bookmarkEnd w:id="11008"/>
    </w:p>
    <w:p>
      <w:pPr>
        <w:pStyle w:val="BookText"/>
      </w:pPr>
      <w:r>
        <w:rPr>
          <w:rFonts w:ascii="Amiri" w:hAnsi="Amiri" w:eastAsia="Amiri" w:cs="Amiri"/>
          <w:lang w:bidi="ar-SA"/>
          <w:color w:val="111111"/>
          <w:sz w:val="28"/>
          <w:szCs w:val="28"/>
          <w:rtl/>
        </w:rPr>
        <w:t xml:space="preserve">یَا نَافِذَ الْعِدَةِ</w:t>
      </w:r>
    </w:p>
    <w:p>
      <w:pPr>
        <w:pStyle w:val="BookText"/>
      </w:pPr>
      <w:r>
        <w:rPr>
          <w:rFonts w:ascii="IRNazanin" w:hAnsi="IRNazanin" w:eastAsia="IRNazanin" w:cs="IRNazanin"/>
          <w:lang w:bidi="fa-IR"/>
          <w:color w:val="111111"/>
          <w:sz w:val="28"/>
          <w:szCs w:val="28"/>
          <w:rtl/>
        </w:rPr>
        <w:t xml:space="preserve">ای به‌انجام‌رساننده وعده.26/2</w:t>
      </w:r>
    </w:p>
    <w:p>
      <w:pPr>
        <w:pStyle w:val="Heading5"/>
      </w:pPr>
      <w:bookmarkStart w:id="11009" w:name="_Toc9771"/>
      <w:r>
        <w:t>تمام گشتن وعده الهی</w:t>
      </w:r>
      <w:bookmarkEnd w:id="11009"/>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الَّذِینَ عَلَی أَرْجَائِهَا إِذَا نَزَلَ الْأَمْرُ بِتَ-مَامِ وَعْدِکَ</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فرشتگانی که بر اطراف آن آسمان‌هایند، آنگاه که فرمان تمام شدن وعده‌ات نازل شود.12و11و10/3</w:t>
      </w:r>
    </w:p>
    <w:p>
      <w:pPr>
        <w:pStyle w:val="Heading5"/>
      </w:pPr>
      <w:bookmarkStart w:id="11010" w:name="_Toc9772"/>
      <w:r>
        <w:t>وعده خداوند، به ستمگران</w:t>
      </w:r>
      <w:bookmarkEnd w:id="11010"/>
    </w:p>
    <w:p>
      <w:pPr>
        <w:pStyle w:val="BookText"/>
      </w:pPr>
      <w:r>
        <w:rPr>
          <w:rFonts w:ascii="Amiri" w:hAnsi="Amiri" w:eastAsia="Amiri" w:cs="Amiri"/>
          <w:lang w:bidi="ar-SA"/>
          <w:color w:val="111111"/>
          <w:sz w:val="28"/>
          <w:szCs w:val="28"/>
          <w:rtl/>
        </w:rPr>
        <w:t xml:space="preserve">وَ عَرِّفْهُ عَمَّا قَلِیلٍ مَا أَوْعَدْتَ الظَّالِمِینَ</w:t>
      </w:r>
    </w:p>
    <w:p>
      <w:pPr>
        <w:pStyle w:val="BookText"/>
      </w:pPr>
      <w:r>
        <w:rPr>
          <w:rFonts w:ascii="IRNazanin" w:hAnsi="IRNazanin" w:eastAsia="IRNazanin" w:cs="IRNazanin"/>
          <w:lang w:bidi="fa-IR"/>
          <w:color w:val="111111"/>
          <w:sz w:val="28"/>
          <w:szCs w:val="28"/>
          <w:rtl/>
        </w:rPr>
        <w:t xml:space="preserve">و آنچه ستمگران را به آن تهدید نمودی، بر او بنما.12/14</w:t>
      </w:r>
    </w:p>
    <w:p>
      <w:pPr>
        <w:pStyle w:val="Heading5"/>
      </w:pPr>
      <w:bookmarkStart w:id="11011" w:name="_Toc9773"/>
      <w:r>
        <w:t>پناه بردن به خدا، از وعده‌های شیطان</w:t>
      </w:r>
      <w:bookmarkEnd w:id="11011"/>
    </w:p>
    <w:p>
      <w:pPr>
        <w:pStyle w:val="BookText"/>
      </w:pPr>
      <w:r>
        <w:rPr>
          <w:rFonts w:ascii="Amiri" w:hAnsi="Amiri" w:eastAsia="Amiri" w:cs="Amiri"/>
          <w:lang w:bidi="ar-SA"/>
          <w:color w:val="111111"/>
          <w:sz w:val="28"/>
          <w:szCs w:val="28"/>
          <w:rtl/>
        </w:rPr>
        <w:t xml:space="preserve">اللَّهُمَّ إِنَّا نَعُوذُ بِکَ... مِنَ الثِّقَةِ بِأَمَانِیِّهِ وَ مَوَاعِیدِهِ</w:t>
      </w:r>
    </w:p>
    <w:p>
      <w:pPr>
        <w:pStyle w:val="BookText"/>
      </w:pPr>
      <w:r>
        <w:rPr>
          <w:rFonts w:ascii="IRNazanin" w:hAnsi="IRNazanin" w:eastAsia="IRNazanin" w:cs="IRNazanin"/>
          <w:lang w:bidi="fa-IR"/>
          <w:color w:val="111111"/>
          <w:sz w:val="28"/>
          <w:szCs w:val="28"/>
          <w:rtl/>
        </w:rPr>
        <w:t xml:space="preserve">خداوندا ما از اطمینان به آرزوهای او و وعده‌هایش به تو پناه می‌بریم.1/17</w:t>
      </w:r>
    </w:p>
    <w:p>
      <w:pPr>
        <w:pStyle w:val="Heading5"/>
      </w:pPr>
      <w:bookmarkStart w:id="11012" w:name="_Toc9774"/>
      <w:r>
        <w:t>وفا کردن خدا، به وعده‌اش</w:t>
      </w:r>
      <w:bookmarkEnd w:id="11012"/>
    </w:p>
    <w:p>
      <w:pPr>
        <w:pStyle w:val="BookText"/>
      </w:pPr>
      <w:r>
        <w:rPr>
          <w:rFonts w:ascii="Amiri" w:hAnsi="Amiri" w:eastAsia="Amiri" w:cs="Amiri"/>
          <w:lang w:bidi="ar-SA"/>
          <w:color w:val="111111"/>
          <w:sz w:val="28"/>
          <w:szCs w:val="28"/>
          <w:rtl/>
        </w:rPr>
        <w:t xml:space="preserve">فَأَنْجِزْ لِی مَا وَعَدْتَنِی</w:t>
      </w:r>
    </w:p>
    <w:p>
      <w:pPr>
        <w:pStyle w:val="BookText"/>
      </w:pPr>
      <w:r>
        <w:rPr>
          <w:rFonts w:ascii="IRNazanin" w:hAnsi="IRNazanin" w:eastAsia="IRNazanin" w:cs="IRNazanin"/>
          <w:lang w:bidi="fa-IR"/>
          <w:color w:val="111111"/>
          <w:sz w:val="28"/>
          <w:szCs w:val="28"/>
          <w:rtl/>
        </w:rPr>
        <w:t xml:space="preserve">پس آنچه به من وعده دادی، انجام ده.7/21</w:t>
      </w:r>
    </w:p>
    <w:p>
      <w:pPr>
        <w:pStyle w:val="Heading5"/>
      </w:pPr>
      <w:bookmarkStart w:id="11013" w:name="_Toc9775"/>
      <w:r>
        <w:t>دروغ بودن وعده شیطان</w:t>
      </w:r>
      <w:bookmarkEnd w:id="11013"/>
    </w:p>
    <w:p>
      <w:pPr>
        <w:pStyle w:val="BookText"/>
      </w:pPr>
      <w:r>
        <w:rPr>
          <w:rFonts w:ascii="Amiri" w:hAnsi="Amiri" w:eastAsia="Amiri" w:cs="Amiri"/>
          <w:lang w:bidi="ar-SA"/>
          <w:color w:val="111111"/>
          <w:sz w:val="28"/>
          <w:szCs w:val="28"/>
          <w:rtl/>
        </w:rPr>
        <w:t xml:space="preserve">إِنْ وَعَدَنَا کَذَبَنَا</w:t>
      </w:r>
    </w:p>
    <w:p>
      <w:pPr>
        <w:pStyle w:val="BookText"/>
      </w:pPr>
      <w:r>
        <w:rPr>
          <w:rFonts w:ascii="IRNazanin" w:hAnsi="IRNazanin" w:eastAsia="IRNazanin" w:cs="IRNazanin"/>
          <w:lang w:bidi="fa-IR"/>
          <w:color w:val="111111"/>
          <w:sz w:val="28"/>
          <w:szCs w:val="28"/>
          <w:rtl/>
        </w:rPr>
        <w:t xml:space="preserve">اگر ما را وعده دهد، به ما دروغ گوید.7/25</w:t>
      </w:r>
    </w:p>
    <w:p>
      <w:pPr>
        <w:pStyle w:val="Heading5"/>
      </w:pPr>
      <w:bookmarkStart w:id="11014" w:name="_Toc9776"/>
      <w:r>
        <w:t>تصریح خدا به وعده‌اش، در وحی الهی</w:t>
      </w:r>
      <w:bookmarkEnd w:id="11014"/>
    </w:p>
    <w:p>
      <w:pPr>
        <w:pStyle w:val="BookText"/>
      </w:pPr>
      <w:r>
        <w:rPr>
          <w:rFonts w:ascii="Amiri" w:hAnsi="Amiri" w:eastAsia="Amiri" w:cs="Amiri"/>
          <w:lang w:bidi="ar-SA"/>
          <w:color w:val="111111"/>
          <w:sz w:val="28"/>
          <w:szCs w:val="28"/>
          <w:rtl/>
        </w:rPr>
        <w:t xml:space="preserve">وَ اجْعَلْ مَا صَرَّحْتَ بِهِ مِنْ عِدَتِکَ فِی وَحْیِکَ... قَاطِعًا لِاهْتِ-مَامِنَا بِالرِّزْقِ الَّذِی تَکَفَّلْتَ بِهِ...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1148" w:name="pg3739_48812"/>
    <w:bookmarkEnd w:id="1148"/>
    <w:p>
      <w:pPr>
        <w:pStyle w:val="BookText"/>
      </w:pPr>
      <w:r>
        <w:rPr>
          <w:rFonts w:ascii="IRNazanin" w:hAnsi="IRNazanin" w:eastAsia="IRNazanin" w:cs="IRNazanin"/>
          <w:lang w:bidi="fa-IR"/>
          <w:color w:val="111111"/>
          <w:sz w:val="28"/>
          <w:szCs w:val="28"/>
          <w:rtl/>
        </w:rPr>
        <w:t xml:space="preserve">و وعده‌های آشکاری را که در وحی خود بیان نموده‌ای، موجب قطع اهتمام ما به روزی‌ای که خود کفالت کرده‌ای قرار ده.3/29</w:t>
      </w:r>
    </w:p>
    <w:p>
      <w:pPr>
        <w:pStyle w:val="Heading5"/>
      </w:pPr>
      <w:bookmarkStart w:id="11015" w:name="_Toc9777"/>
      <w:r>
        <w:t>در آسمان بودن آنچه به بندگان، وعده داده شده</w:t>
      </w:r>
      <w:bookmarkEnd w:id="11015"/>
    </w:p>
    <w:p>
      <w:pPr>
        <w:pStyle w:val="BookText"/>
      </w:pPr>
      <w:r>
        <w:rPr>
          <w:rFonts w:ascii="Amiri" w:hAnsi="Amiri" w:eastAsia="Amiri" w:cs="Amiri"/>
          <w:lang w:bidi="ar-SA"/>
          <w:color w:val="111111"/>
          <w:sz w:val="28"/>
          <w:szCs w:val="28"/>
          <w:rtl/>
        </w:rPr>
        <w:t xml:space="preserve">وَ فِی السَّمَاءِ رِزْقُکُمْ وَ مَا تُوعَدُونَ</w:t>
      </w:r>
    </w:p>
    <w:p>
      <w:pPr>
        <w:pStyle w:val="BookText"/>
      </w:pPr>
      <w:r>
        <w:rPr>
          <w:rFonts w:ascii="IRNazanin" w:hAnsi="IRNazanin" w:eastAsia="IRNazanin" w:cs="IRNazanin"/>
          <w:lang w:bidi="fa-IR"/>
          <w:color w:val="111111"/>
          <w:sz w:val="28"/>
          <w:szCs w:val="28"/>
          <w:rtl/>
        </w:rPr>
        <w:t xml:space="preserve">و روزی شما و آنچه به آن وعده داده می‌شوید، در آسمان است.4/29</w:t>
      </w:r>
    </w:p>
    <w:p>
      <w:pPr>
        <w:pStyle w:val="Heading5"/>
      </w:pPr>
      <w:bookmarkStart w:id="11016" w:name="_Toc9778"/>
      <w:r>
        <w:t>اجابت وعده‌داده‌شده الهی</w:t>
      </w:r>
      <w:bookmarkEnd w:id="11016"/>
    </w:p>
    <w:p>
      <w:pPr>
        <w:pStyle w:val="BookText"/>
      </w:pPr>
      <w:r>
        <w:rPr>
          <w:rFonts w:ascii="Amiri" w:hAnsi="Amiri" w:eastAsia="Amiri" w:cs="Amiri"/>
          <w:lang w:bidi="ar-SA"/>
          <w:color w:val="111111"/>
          <w:sz w:val="28"/>
          <w:szCs w:val="28"/>
          <w:rtl/>
        </w:rPr>
        <w:t xml:space="preserve">اللَّهُمَّ فَهَا أَنَا ذَا قَدْ جِئْتُکَ... مُتَنَجِّزًا وَعْدَکَ فِیما وَعَدْتَ بِهِ مِنَ الْإِجَابَةِ</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وفا به وعده‌ای را که پیرامون اجابت داده‌ای، خواستارم.11/31</w:t>
      </w:r>
    </w:p>
    <w:p>
      <w:pPr>
        <w:pStyle w:val="Heading5"/>
      </w:pPr>
      <w:bookmarkStart w:id="11017" w:name="_Toc9779"/>
      <w:r>
        <w:t>ناتوانی بنده از شتاب به وعده‌داده‌شده خدا، به دوستانش</w:t>
      </w:r>
      <w:bookmarkEnd w:id="11017"/>
    </w:p>
    <w:p>
      <w:pPr>
        <w:pStyle w:val="BookText"/>
      </w:pPr>
      <w:r>
        <w:rPr>
          <w:rFonts w:ascii="Amiri" w:hAnsi="Amiri" w:eastAsia="Amiri" w:cs="Amiri"/>
          <w:lang w:bidi="ar-SA"/>
          <w:color w:val="111111"/>
          <w:sz w:val="28"/>
          <w:szCs w:val="28"/>
          <w:rtl/>
        </w:rPr>
        <w:t xml:space="preserve">أَشْکُو إِلَیْکَ یَا إِلَهِی ضَعْفَ نَفْسِی عَنِ الْمُسَارَعَةِ فِیما وَعَدْتَهُ أَوْلِیَاءَکَ</w:t>
      </w:r>
    </w:p>
    <w:p>
      <w:pPr>
        <w:pStyle w:val="BookText"/>
      </w:pPr>
      <w:r>
        <w:rPr>
          <w:rFonts w:ascii="IRNazanin" w:hAnsi="IRNazanin" w:eastAsia="IRNazanin" w:cs="IRNazanin"/>
          <w:lang w:bidi="fa-IR"/>
          <w:color w:val="111111"/>
          <w:sz w:val="28"/>
          <w:szCs w:val="28"/>
          <w:rtl/>
        </w:rPr>
        <w:t xml:space="preserve">ای خدای من، از ناتوانی نفْسم در شتافتن به آنچه به دوستانت نوید داده‌ای، به تو شکایت می‌کنم.10/51</w:t>
      </w:r>
    </w:p>
    <w:p>
      <w:pPr>
        <w:pStyle w:val="Heading5"/>
      </w:pPr>
      <w:bookmarkStart w:id="11018" w:name="_Toc9780"/>
      <w:r>
        <w:t>نفس بنده و سبک شمردن وعده الهی</w:t>
      </w:r>
      <w:bookmarkEnd w:id="11018"/>
    </w:p>
    <w:p>
      <w:pPr>
        <w:pStyle w:val="BookText"/>
      </w:pPr>
      <w:r>
        <w:rPr>
          <w:rFonts w:ascii="Amiri" w:hAnsi="Amiri" w:eastAsia="Amiri" w:cs="Amiri"/>
          <w:lang w:bidi="ar-SA"/>
          <w:color w:val="111111"/>
          <w:sz w:val="28"/>
          <w:szCs w:val="28"/>
          <w:rtl/>
        </w:rPr>
        <w:t xml:space="preserve">قَدْ أَوْقَفْتُ نَفْسِی... مَوْقِفَ... الْمُسْتَخِفِّینَ بِوَعْدِکَ</w:t>
      </w:r>
    </w:p>
    <w:p>
      <w:pPr>
        <w:pStyle w:val="BookText"/>
      </w:pPr>
      <w:r>
        <w:rPr>
          <w:rFonts w:ascii="IRNazanin" w:hAnsi="IRNazanin" w:eastAsia="IRNazanin" w:cs="IRNazanin"/>
          <w:lang w:bidi="fa-IR"/>
          <w:color w:val="111111"/>
          <w:sz w:val="28"/>
          <w:szCs w:val="28"/>
          <w:rtl/>
        </w:rPr>
        <w:t xml:space="preserve">خود را در جایگاه سبک‌شمارندگان وعده تو، واداشته‌ام.2/53</w:t>
      </w:r>
    </w:p>
    <w:p>
      <w:pPr>
        <w:pStyle w:val="Heading5"/>
      </w:pPr>
      <w:bookmarkStart w:id="11019" w:name="_Toc9781"/>
      <w:r>
        <w:t>وعده خدا به:</w:t>
      </w:r>
      <w:bookmarkEnd w:id="11019"/>
    </w:p>
    <w:p>
      <w:pPr>
        <w:pStyle w:val="Heading6"/>
      </w:pPr>
      <w:bookmarkStart w:id="11020" w:name="_Toc9782"/>
      <w:r>
        <w:t>أ. شفاعت نیکوی محمّد صلی‌الله‌علیه‌و‌آله</w:t>
      </w:r>
      <w:bookmarkEnd w:id="11020"/>
    </w:p>
    <w:p>
      <w:pPr>
        <w:pStyle w:val="BookText"/>
      </w:pPr>
      <w:r>
        <w:rPr>
          <w:rFonts w:ascii="Amiri" w:hAnsi="Amiri" w:eastAsia="Amiri" w:cs="Amiri"/>
          <w:lang w:bidi="ar-SA"/>
          <w:color w:val="111111"/>
          <w:sz w:val="28"/>
          <w:szCs w:val="28"/>
          <w:rtl/>
        </w:rPr>
        <w:t xml:space="preserve">وَ عَرِّفْهُ فِی أَهْلِهِ الطَّاهِرِینَ وَ أُمَّتِهِ الْمُوءْمِنِینَ مِنْ حُسْنِ الشَّفَاعَةِ أَجَلَّ مَا وَعَدْتَهُ</w:t>
      </w:r>
    </w:p>
    <w:p>
      <w:pPr>
        <w:pStyle w:val="BookText"/>
      </w:pPr>
      <w:r>
        <w:rPr>
          <w:rFonts w:ascii="IRNazanin" w:hAnsi="IRNazanin" w:eastAsia="IRNazanin" w:cs="IRNazanin"/>
          <w:lang w:bidi="fa-IR"/>
          <w:color w:val="111111"/>
          <w:sz w:val="28"/>
          <w:szCs w:val="28"/>
          <w:rtl/>
        </w:rPr>
        <w:t xml:space="preserve">و او را از شفاعت نیکو درباره خانواده پاکش و مؤمنان امّتش، بیش از آنچه به او وعده داده‌ای، آگاه کن.25/2</w:t>
      </w:r>
    </w:p>
    <w:p>
      <w:pPr>
        <w:pStyle w:val="Heading6"/>
      </w:pPr>
      <w:bookmarkStart w:id="11021" w:name="_Toc9783"/>
      <w:r>
        <w:t>ب. رفع گرفتاری رنج‌دیدگان</w:t>
      </w:r>
      <w:bookmarkEnd w:id="11021"/>
    </w:p>
    <w:p>
      <w:pPr>
        <w:pStyle w:val="BookText"/>
      </w:pPr>
      <w:r>
        <w:rPr>
          <w:rFonts w:ascii="Amiri" w:hAnsi="Amiri" w:eastAsia="Amiri" w:cs="Amiri"/>
          <w:lang w:bidi="ar-SA"/>
          <w:color w:val="111111"/>
          <w:sz w:val="28"/>
          <w:szCs w:val="28"/>
          <w:rtl/>
        </w:rPr>
        <w:t xml:space="preserve">سُبْحَانَکَ نَحْنُ... أَهْلُ السُّوءِ الَّذِینَ وَعَدْتَ الْکَشْفَ عَنْهُمْ</w:t>
      </w:r>
    </w:p>
    <w:p>
      <w:pPr>
        <w:pStyle w:val="BookText"/>
      </w:pPr>
      <w:r>
        <w:rPr>
          <w:rFonts w:ascii="IRNazanin" w:hAnsi="IRNazanin" w:eastAsia="IRNazanin" w:cs="IRNazanin"/>
          <w:lang w:bidi="fa-IR"/>
          <w:color w:val="111111"/>
          <w:sz w:val="28"/>
          <w:szCs w:val="28"/>
          <w:rtl/>
        </w:rPr>
        <w:t xml:space="preserve">پاک و منزّهی تو! ما گرفتارانیم که رفع گرفتاری آنها را وعده داده‌ای.4/10</w:t>
      </w:r>
    </w:p>
    <w:p>
      <w:pPr>
        <w:pStyle w:val="Heading6"/>
      </w:pPr>
      <w:bookmarkStart w:id="11022" w:name="_Toc9784"/>
      <w:r>
        <w:t>ج. پاداش</w:t>
      </w:r>
      <w:bookmarkEnd w:id="11022"/>
    </w:p>
    <w:p>
      <w:pPr>
        <w:pStyle w:val="BookText"/>
      </w:pPr>
      <w:r>
        <w:rPr>
          <w:rFonts w:ascii="Amiri" w:hAnsi="Amiri" w:eastAsia="Amiri" w:cs="Amiri"/>
          <w:lang w:bidi="ar-SA"/>
          <w:color w:val="111111"/>
          <w:sz w:val="28"/>
          <w:szCs w:val="28"/>
          <w:rtl/>
        </w:rPr>
        <w:t xml:space="preserve">وَ یَا مَنْ وَعَدَهُمْ عَلَی نَفْسِهِ بِتَفَضُّلِهِ حُسْنَ الْجَزَاءِ</w:t>
      </w:r>
    </w:p>
    <w:p>
      <w:pPr>
        <w:pStyle w:val="BookText"/>
      </w:pPr>
      <w:r>
        <w:rPr>
          <w:rFonts w:ascii="IRNazanin" w:hAnsi="IRNazanin" w:eastAsia="IRNazanin" w:cs="IRNazanin"/>
          <w:lang w:bidi="fa-IR"/>
          <w:color w:val="111111"/>
          <w:sz w:val="28"/>
          <w:szCs w:val="28"/>
          <w:rtl/>
        </w:rPr>
        <w:t xml:space="preserve">و ای آنکه ایشان را به فضل خود، پاداش نیک وعده داده است.10/12</w:t>
      </w:r>
    </w:p>
    <w:p>
      <w:pPr>
        <w:pStyle w:val="BookText"/>
      </w:pPr>
      <w:r>
        <w:rPr>
          <w:rFonts w:ascii="Amiri" w:hAnsi="Amiri" w:eastAsia="Amiri" w:cs="Amiri"/>
          <w:lang w:bidi="ar-SA"/>
          <w:color w:val="111111"/>
          <w:sz w:val="28"/>
          <w:szCs w:val="28"/>
          <w:rtl/>
        </w:rPr>
        <w:t xml:space="preserve">وَ ارْزُقْنِی... شَوْقَ ثَوَابِ الْمَوْعُودِ</w:t>
      </w:r>
    </w:p>
    <w:p>
      <w:pPr>
        <w:pStyle w:val="Heading6"/>
      </w:pPr>
      <w:bookmarkStart w:id="11023" w:name="_Toc9785"/>
      <w:r>
        <w:t>و اشتیاقِ پاداشِ وعده‌ها(ی بهشتی) را</w:t>
      </w:r>
      <w:bookmarkEnd w:id="11023"/>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1149" w:name="pg3739_48813"/>
    <w:bookmarkEnd w:id="1149"/>
    <w:p>
      <w:pPr>
        <w:pStyle w:val="BookText"/>
      </w:pPr>
      <w:r>
        <w:rPr>
          <w:rFonts w:ascii="IRNazanin" w:hAnsi="IRNazanin" w:eastAsia="IRNazanin" w:cs="IRNazanin"/>
          <w:lang w:bidi="fa-IR"/>
          <w:color w:val="111111"/>
          <w:sz w:val="28"/>
          <w:szCs w:val="28"/>
          <w:rtl/>
        </w:rPr>
        <w:t xml:space="preserve">روزی‌ام فرما.9/22</w:t>
      </w:r>
    </w:p>
    <w:p>
      <w:pPr>
        <w:pStyle w:val="BookText"/>
      </w:pPr>
      <w:r>
        <w:rPr>
          <w:rFonts w:ascii="Amiri" w:hAnsi="Amiri" w:eastAsia="Amiri" w:cs="Amiri"/>
          <w:lang w:bidi="ar-SA"/>
          <w:color w:val="111111"/>
          <w:sz w:val="28"/>
          <w:szCs w:val="28"/>
          <w:rtl/>
        </w:rPr>
        <w:t xml:space="preserve">اللَّهُمَّ ارْزُقْنَا... شَوْقَ ثَوَابِ الْمَوْعُودِ</w:t>
      </w:r>
    </w:p>
    <w:p>
      <w:pPr>
        <w:pStyle w:val="BookText"/>
      </w:pPr>
      <w:r>
        <w:rPr>
          <w:rFonts w:ascii="IRNazanin" w:hAnsi="IRNazanin" w:eastAsia="IRNazanin" w:cs="IRNazanin"/>
          <w:lang w:bidi="fa-IR"/>
          <w:color w:val="111111"/>
          <w:sz w:val="28"/>
          <w:szCs w:val="28"/>
          <w:rtl/>
        </w:rPr>
        <w:t xml:space="preserve">خداوندا شوقِ پاداشِ وعده‌داده‌شده را روزی ما گردان.53/45</w:t>
      </w:r>
    </w:p>
    <w:p>
      <w:pPr>
        <w:pStyle w:val="Heading6"/>
      </w:pPr>
      <w:bookmarkStart w:id="11024" w:name="_Toc9786"/>
      <w:r>
        <w:t>د. پذیرفتن توبه بنده</w:t>
      </w:r>
      <w:bookmarkEnd w:id="11024"/>
    </w:p>
    <w:p>
      <w:pPr>
        <w:pStyle w:val="BookText"/>
      </w:pPr>
      <w:r>
        <w:rPr>
          <w:rFonts w:ascii="Amiri" w:hAnsi="Amiri" w:eastAsia="Amiri" w:cs="Amiri"/>
          <w:lang w:bidi="ar-SA"/>
          <w:color w:val="111111"/>
          <w:sz w:val="28"/>
          <w:szCs w:val="28"/>
          <w:rtl/>
        </w:rPr>
        <w:t xml:space="preserve">فَاقْبَلْ تَوْبَتِی کَمَا وَعَدْتَ</w:t>
      </w:r>
    </w:p>
    <w:p>
      <w:pPr>
        <w:pStyle w:val="BookText"/>
      </w:pPr>
      <w:r>
        <w:rPr>
          <w:rFonts w:ascii="IRNazanin" w:hAnsi="IRNazanin" w:eastAsia="IRNazanin" w:cs="IRNazanin"/>
          <w:lang w:bidi="fa-IR"/>
          <w:color w:val="111111"/>
          <w:sz w:val="28"/>
          <w:szCs w:val="28"/>
          <w:rtl/>
        </w:rPr>
        <w:t xml:space="preserve">پس همانگونه که وعده دادی، توبه‌ام را بپذیر.15/31</w:t>
      </w:r>
    </w:p>
    <w:p>
      <w:pPr>
        <w:pStyle w:val="Heading6"/>
      </w:pPr>
      <w:bookmarkStart w:id="11025" w:name="_Toc9787"/>
      <w:r>
        <w:t>ه-. اجابت دعا</w:t>
      </w:r>
      <w:bookmarkEnd w:id="11025"/>
    </w:p>
    <w:p>
      <w:pPr>
        <w:pStyle w:val="BookText"/>
      </w:pPr>
      <w:r>
        <w:rPr>
          <w:rFonts w:ascii="Amiri" w:hAnsi="Amiri" w:eastAsia="Amiri" w:cs="Amiri"/>
          <w:lang w:bidi="ar-SA"/>
          <w:color w:val="111111"/>
          <w:sz w:val="28"/>
          <w:szCs w:val="28"/>
          <w:rtl/>
        </w:rPr>
        <w:t xml:space="preserve">وَ حَثَثْتَ عَلَی الدُّعَاءِ، وَ وَعَدْتَ الْإِجَابَةَ</w:t>
      </w:r>
    </w:p>
    <w:p>
      <w:pPr>
        <w:pStyle w:val="BookText"/>
      </w:pPr>
      <w:r>
        <w:rPr>
          <w:rFonts w:ascii="IRNazanin" w:hAnsi="IRNazanin" w:eastAsia="IRNazanin" w:cs="IRNazanin"/>
          <w:lang w:bidi="fa-IR"/>
          <w:color w:val="111111"/>
          <w:sz w:val="28"/>
          <w:szCs w:val="28"/>
          <w:rtl/>
        </w:rPr>
        <w:t xml:space="preserve">و بر دعا ترغیب نمودی و اجابت را نوید دادی.29/31</w:t>
      </w:r>
    </w:p>
    <w:p>
      <w:pPr>
        <w:pStyle w:val="Heading6"/>
      </w:pPr>
      <w:bookmarkStart w:id="11026" w:name="_Toc9788"/>
      <w:r>
        <w:t>و. اجابت بیچارگان</w:t>
      </w:r>
      <w:bookmarkEnd w:id="11026"/>
    </w:p>
    <w:p>
      <w:pPr>
        <w:pStyle w:val="BookText"/>
      </w:pPr>
      <w:r>
        <w:rPr>
          <w:rFonts w:ascii="Amiri" w:hAnsi="Amiri" w:eastAsia="Amiri" w:cs="Amiri"/>
          <w:lang w:bidi="ar-SA"/>
          <w:color w:val="111111"/>
          <w:sz w:val="28"/>
          <w:szCs w:val="28"/>
          <w:rtl/>
        </w:rPr>
        <w:t xml:space="preserve">وَ عَرِّفْنِی مَا وَعَدْتَ مِنْ إِجَابَةِ الْمُضْطَرِّینَ</w:t>
      </w:r>
    </w:p>
    <w:p>
      <w:pPr>
        <w:pStyle w:val="BookText"/>
      </w:pPr>
      <w:r>
        <w:rPr>
          <w:rFonts w:ascii="IRNazanin" w:hAnsi="IRNazanin" w:eastAsia="IRNazanin" w:cs="IRNazanin"/>
          <w:lang w:bidi="fa-IR"/>
          <w:color w:val="111111"/>
          <w:sz w:val="28"/>
          <w:szCs w:val="28"/>
          <w:rtl/>
        </w:rPr>
        <w:t xml:space="preserve">و اجابتی که بیچارگان را وعده داده‌ای، به من بشناسان.12/14</w:t>
      </w:r>
    </w:p>
    <w:p>
      <w:pPr>
        <w:pStyle w:val="Heading6"/>
      </w:pPr>
      <w:bookmarkStart w:id="11027" w:name="_Toc9789"/>
      <w:r>
        <w:t>ز. عذاب دوری‌گزیننده از رضایش</w:t>
      </w:r>
      <w:bookmarkEnd w:id="11027"/>
    </w:p>
    <w:p>
      <w:pPr>
        <w:pStyle w:val="BookText"/>
      </w:pPr>
      <w:r>
        <w:rPr>
          <w:rFonts w:ascii="Amiri" w:hAnsi="Amiri" w:eastAsia="Amiri" w:cs="Amiri"/>
          <w:lang w:bidi="ar-SA"/>
          <w:color w:val="111111"/>
          <w:sz w:val="28"/>
          <w:szCs w:val="28"/>
          <w:rtl/>
        </w:rPr>
        <w:t xml:space="preserve">اللَّهُمَّ إِنِّی أَعُوذُ بِکَ مِنْ نَارٍ... تَوَعَّدْتَ بِهَا مَنْ صَدَفَ عَنْ رِضَاکَ</w:t>
      </w:r>
    </w:p>
    <w:p>
      <w:pPr>
        <w:pStyle w:val="BookText"/>
      </w:pPr>
      <w:r>
        <w:rPr>
          <w:rFonts w:ascii="IRNazanin" w:hAnsi="IRNazanin" w:eastAsia="IRNazanin" w:cs="IRNazanin"/>
          <w:lang w:bidi="fa-IR"/>
          <w:color w:val="111111"/>
          <w:sz w:val="28"/>
          <w:szCs w:val="28"/>
          <w:rtl/>
        </w:rPr>
        <w:t xml:space="preserve">خداوندا، همانا به تو پناه می‌آورم از آتشی که با آن هر که را از خوشنودی تو دوری گزید، وعده عذاب داده‌ای.29/32</w:t>
      </w:r>
    </w:p>
    <w:p>
      <w:pPr>
        <w:pStyle w:val="Heading6"/>
      </w:pPr>
      <w:bookmarkStart w:id="11028" w:name="_Toc9790"/>
      <w:r>
        <w:t>ح. ارجمندی دوستانش</w:t>
      </w:r>
      <w:bookmarkEnd w:id="11028"/>
    </w:p>
    <w:p>
      <w:pPr>
        <w:pStyle w:val="BookText"/>
      </w:pPr>
      <w:r>
        <w:rPr>
          <w:rFonts w:ascii="Amiri" w:hAnsi="Amiri" w:eastAsia="Amiri" w:cs="Amiri"/>
          <w:lang w:bidi="ar-SA"/>
          <w:color w:val="111111"/>
          <w:sz w:val="28"/>
          <w:szCs w:val="28"/>
          <w:rtl/>
        </w:rPr>
        <w:t xml:space="preserve">وَ أَهِّلْنَا فِیهِ لِمَا وَعَدْتَ أَوْلِیَاءَکَ مِنْ کَرَامَتِکَ</w:t>
      </w:r>
    </w:p>
    <w:p>
      <w:pPr>
        <w:pStyle w:val="BookText"/>
      </w:pPr>
      <w:r>
        <w:rPr>
          <w:rFonts w:ascii="IRNazanin" w:hAnsi="IRNazanin" w:eastAsia="IRNazanin" w:cs="IRNazanin"/>
          <w:lang w:bidi="fa-IR"/>
          <w:color w:val="111111"/>
          <w:sz w:val="28"/>
          <w:szCs w:val="28"/>
          <w:rtl/>
        </w:rPr>
        <w:t xml:space="preserve">و ما را در این (ماه) به کرامت خود که به دوستانت وعده داده‌ای، سزاوار نما.12/44</w:t>
      </w:r>
    </w:p>
    <w:p>
      <w:pPr>
        <w:pStyle w:val="BookText"/>
      </w:pPr>
      <w:r>
        <w:rPr>
          <w:rFonts w:ascii="IRNazanin" w:hAnsi="IRNazanin" w:eastAsia="IRNazanin" w:cs="IRNazanin"/>
          <w:lang w:bidi="fa-IR"/>
          <w:color w:val="111111"/>
          <w:sz w:val="28"/>
          <w:szCs w:val="28"/>
          <w:rtl/>
        </w:rPr>
        <w:t xml:space="preserve">وعظ پند</w:t>
      </w:r>
    </w:p>
    <w:p>
      <w:pPr>
        <w:pStyle w:val="Heading4"/>
      </w:pPr>
      <w:bookmarkStart w:id="11029" w:name="_Toc9791"/>
      <w:r>
        <w:t>وفا</w:t>
      </w:r>
      <w:bookmarkEnd w:id="11029"/>
    </w:p>
    <w:p>
      <w:pPr>
        <w:pStyle w:val="Heading5"/>
      </w:pPr>
      <w:bookmarkStart w:id="11030" w:name="_Toc9792"/>
      <w:r>
        <w:t>خدا، وفاکننده به گفتار</w:t>
      </w:r>
      <w:bookmarkEnd w:id="11030"/>
    </w:p>
    <w:p>
      <w:pPr>
        <w:pStyle w:val="BookText"/>
      </w:pPr>
      <w:r>
        <w:rPr>
          <w:rFonts w:ascii="Amiri" w:hAnsi="Amiri" w:eastAsia="Amiri" w:cs="Amiri"/>
          <w:lang w:bidi="ar-SA"/>
          <w:color w:val="111111"/>
          <w:sz w:val="28"/>
          <w:szCs w:val="28"/>
          <w:rtl/>
        </w:rPr>
        <w:t xml:space="preserve">یَا وَافِیَ الْقَوْلِ</w:t>
      </w:r>
    </w:p>
    <w:p>
      <w:pPr>
        <w:pStyle w:val="BookText"/>
      </w:pPr>
      <w:r>
        <w:rPr>
          <w:rFonts w:ascii="IRNazanin" w:hAnsi="IRNazanin" w:eastAsia="IRNazanin" w:cs="IRNazanin"/>
          <w:lang w:bidi="fa-IR"/>
          <w:color w:val="111111"/>
          <w:sz w:val="28"/>
          <w:szCs w:val="28"/>
          <w:rtl/>
        </w:rPr>
        <w:t xml:space="preserve">ای وفاکننده گفتار.26/2</w:t>
      </w:r>
    </w:p>
    <w:p>
      <w:pPr>
        <w:pStyle w:val="Heading5"/>
      </w:pPr>
      <w:bookmarkStart w:id="11031" w:name="_Toc9793"/>
      <w:r>
        <w:t>وفای خداوند به آنچه وعده داده</w:t>
      </w:r>
      <w:bookmarkEnd w:id="11031"/>
    </w:p>
    <w:p>
      <w:pPr>
        <w:pStyle w:val="BookText"/>
      </w:pPr>
      <w:r>
        <w:rPr>
          <w:rFonts w:ascii="Amiri" w:hAnsi="Amiri" w:eastAsia="Amiri" w:cs="Amiri"/>
          <w:lang w:bidi="ar-SA"/>
          <w:color w:val="111111"/>
          <w:sz w:val="28"/>
          <w:szCs w:val="28"/>
          <w:rtl/>
        </w:rPr>
        <w:t xml:space="preserve">فَأَنْجِزْ لِی مَا وَعَدْتَنِی</w:t>
      </w:r>
    </w:p>
    <w:p>
      <w:pPr>
        <w:pStyle w:val="BookText"/>
      </w:pPr>
      <w:r>
        <w:rPr>
          <w:rFonts w:ascii="IRNazanin" w:hAnsi="IRNazanin" w:eastAsia="IRNazanin" w:cs="IRNazanin"/>
          <w:lang w:bidi="fa-IR"/>
          <w:color w:val="111111"/>
          <w:sz w:val="28"/>
          <w:szCs w:val="28"/>
          <w:rtl/>
        </w:rPr>
        <w:t xml:space="preserve">پس آنچه به من وعده دادی، انجام ده.7/21</w:t>
      </w:r>
    </w:p>
    <w:p>
      <w:pPr>
        <w:pStyle w:val="Heading5"/>
      </w:pPr>
      <w:bookmarkStart w:id="11032" w:name="_Toc9794"/>
      <w:r>
        <w:t>قسم خدا، وفاشده‌ترین (قسم‌ها)</w:t>
      </w:r>
      <w:bookmarkEnd w:id="11032"/>
    </w:p>
    <w:p>
      <w:pPr>
        <w:pStyle w:val="BookText"/>
      </w:pPr>
      <w:r>
        <w:rPr>
          <w:rFonts w:ascii="Amiri" w:hAnsi="Amiri" w:eastAsia="Amiri" w:cs="Amiri"/>
          <w:lang w:bidi="ar-SA"/>
          <w:color w:val="111111"/>
          <w:sz w:val="28"/>
          <w:szCs w:val="28"/>
          <w:rtl/>
        </w:rPr>
        <w:t xml:space="preserve">وَ أَقْسَمْتَ وَ قَسَمُکَ الْأَبَرُّ الْأَوْفَی</w:t>
      </w:r>
    </w:p>
    <w:p>
      <w:pPr>
        <w:pStyle w:val="BookText"/>
      </w:pPr>
      <w:r>
        <w:rPr>
          <w:rFonts w:ascii="IRNazanin" w:hAnsi="IRNazanin" w:eastAsia="IRNazanin" w:cs="IRNazanin"/>
          <w:lang w:bidi="fa-IR"/>
          <w:color w:val="111111"/>
          <w:sz w:val="28"/>
          <w:szCs w:val="28"/>
          <w:rtl/>
        </w:rPr>
        <w:t xml:space="preserve">و سوگند یاد کردی و سوگند تو محقّق‌ترین و وفاشده‌ترین است.4/29</w:t>
      </w:r>
    </w:p>
    <w:p>
      <w:pPr>
        <w:pStyle w:val="Heading5"/>
      </w:pPr>
      <w:bookmarkStart w:id="11033" w:name="_Toc9795"/>
      <w:r>
        <w:t>وفای خدا، به وعده‌اش درباره اجابت</w:t>
      </w:r>
      <w:bookmarkEnd w:id="11033"/>
    </w:p>
    <w:p>
      <w:pPr>
        <w:pStyle w:val="BookText"/>
      </w:pPr>
      <w:r>
        <w:rPr>
          <w:rFonts w:ascii="Amiri" w:hAnsi="Amiri" w:eastAsia="Amiri" w:cs="Amiri"/>
          <w:lang w:bidi="ar-SA"/>
          <w:color w:val="111111"/>
          <w:sz w:val="28"/>
          <w:szCs w:val="28"/>
          <w:rtl/>
        </w:rPr>
        <w:t xml:space="preserve">اللَّهُمَّ فَهَا أَنَا ذَا قَدْ جِئْتُکَ... مُتَنَجِّزًا وَعْدَکَ فِیما وَعَدْتَ بِهِ مِنَ الْإِجَابَةِ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1150" w:name="pg3739_48814"/>
    <w:bookmarkEnd w:id="1150"/>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وفا به وعده‌ای را که پیرامون اجابت داده‌ای، خواستارم.11/31</w:t>
      </w:r>
    </w:p>
    <w:p>
      <w:pPr>
        <w:pStyle w:val="Heading5"/>
      </w:pPr>
      <w:bookmarkStart w:id="11034" w:name="_Toc9796"/>
      <w:r>
        <w:t>وفای به توبه</w:t>
      </w:r>
      <w:bookmarkEnd w:id="11034"/>
    </w:p>
    <w:p>
      <w:pPr>
        <w:pStyle w:val="BookText"/>
      </w:pPr>
      <w:r>
        <w:rPr>
          <w:rFonts w:ascii="Amiri" w:hAnsi="Amiri" w:eastAsia="Amiri" w:cs="Amiri"/>
          <w:lang w:bidi="ar-SA"/>
          <w:color w:val="111111"/>
          <w:sz w:val="28"/>
          <w:szCs w:val="28"/>
          <w:rtl/>
        </w:rPr>
        <w:t xml:space="preserve">اللَّهُمَّ وَ إِنَّهُ لَا وَفَاءَ لِی بِالتَّوْبَةِ إِلَّا بِعِصْمَتِکَ</w:t>
      </w:r>
    </w:p>
    <w:p>
      <w:pPr>
        <w:pStyle w:val="BookText"/>
      </w:pPr>
      <w:r>
        <w:rPr>
          <w:rFonts w:ascii="IRNazanin" w:hAnsi="IRNazanin" w:eastAsia="IRNazanin" w:cs="IRNazanin"/>
          <w:lang w:bidi="fa-IR"/>
          <w:color w:val="111111"/>
          <w:sz w:val="28"/>
          <w:szCs w:val="28"/>
          <w:rtl/>
        </w:rPr>
        <w:t xml:space="preserve">خداوندا مرا جز به نگهداری تو، وفای به توبه نیست.19/31</w:t>
      </w:r>
    </w:p>
    <w:p>
      <w:pPr>
        <w:pStyle w:val="Heading5"/>
      </w:pPr>
      <w:bookmarkStart w:id="11035" w:name="_Toc9797"/>
      <w:r>
        <w:t>وفاکننده به عهد الهی</w:t>
      </w:r>
      <w:bookmarkEnd w:id="11035"/>
    </w:p>
    <w:p>
      <w:pPr>
        <w:pStyle w:val="BookText"/>
      </w:pPr>
      <w:r>
        <w:rPr>
          <w:rFonts w:ascii="Amiri" w:hAnsi="Amiri" w:eastAsia="Amiri" w:cs="Amiri"/>
          <w:lang w:bidi="ar-SA"/>
          <w:color w:val="111111"/>
          <w:sz w:val="28"/>
          <w:szCs w:val="28"/>
          <w:rtl/>
        </w:rPr>
        <w:t xml:space="preserve">وَ تَوَحَّدْنِی بِمَا تَتَوَحَّدُ بِهِ مَنْ وَفَی بِعَهْدِکَ</w:t>
      </w:r>
    </w:p>
    <w:p>
      <w:pPr>
        <w:pStyle w:val="BookText"/>
      </w:pPr>
      <w:r>
        <w:rPr>
          <w:rFonts w:ascii="IRNazanin" w:hAnsi="IRNazanin" w:eastAsia="IRNazanin" w:cs="IRNazanin"/>
          <w:lang w:bidi="fa-IR"/>
          <w:color w:val="111111"/>
          <w:sz w:val="28"/>
          <w:szCs w:val="28"/>
          <w:rtl/>
        </w:rPr>
        <w:t xml:space="preserve">و تو خود به تنهایی به من نیکی کن، همانگونه که نیکی می‌کنی با کسی که به عهد تو وفا کرده.88/47</w:t>
      </w:r>
    </w:p>
    <w:p>
      <w:pPr>
        <w:pStyle w:val="BookText"/>
      </w:pPr>
      <w:r>
        <w:rPr>
          <w:rFonts w:ascii="IRNazanin" w:hAnsi="IRNazanin" w:eastAsia="IRNazanin" w:cs="IRNazanin"/>
          <w:lang w:bidi="fa-IR"/>
          <w:color w:val="111111"/>
          <w:sz w:val="28"/>
          <w:szCs w:val="28"/>
          <w:rtl/>
        </w:rPr>
        <w:t xml:space="preserve">وفور فراوانی</w:t>
      </w:r>
    </w:p>
    <w:p>
      <w:pPr>
        <w:pStyle w:val="Heading4"/>
      </w:pPr>
      <w:bookmarkStart w:id="11036" w:name="_Toc9798"/>
      <w:r>
        <w:t>وقار</w:t>
      </w:r>
      <w:bookmarkEnd w:id="11036"/>
    </w:p>
    <w:p>
      <w:pPr>
        <w:pStyle w:val="Heading5"/>
      </w:pPr>
      <w:bookmarkStart w:id="11037" w:name="_Toc9799"/>
      <w:r>
        <w:t>(توفیق داشتن) وقار و سنگینی</w:t>
      </w:r>
      <w:bookmarkEnd w:id="11037"/>
    </w:p>
    <w:p>
      <w:pPr>
        <w:pStyle w:val="BookText"/>
      </w:pPr>
      <w:r>
        <w:rPr>
          <w:rFonts w:ascii="Amiri" w:hAnsi="Amiri" w:eastAsia="Amiri" w:cs="Amiri"/>
          <w:lang w:bidi="ar-SA"/>
          <w:color w:val="111111"/>
          <w:sz w:val="28"/>
          <w:szCs w:val="28"/>
          <w:rtl/>
        </w:rPr>
        <w:t xml:space="preserve">وَ أَلْبِسْنِی زِینَةَ الْمُتَّقِینَ، فِی... سُکُونِ الرِّیحِ</w:t>
      </w:r>
    </w:p>
    <w:p>
      <w:pPr>
        <w:pStyle w:val="BookText"/>
      </w:pPr>
      <w:r>
        <w:rPr>
          <w:rFonts w:ascii="IRNazanin" w:hAnsi="IRNazanin" w:eastAsia="IRNazanin" w:cs="IRNazanin"/>
          <w:lang w:bidi="fa-IR"/>
          <w:color w:val="111111"/>
          <w:sz w:val="28"/>
          <w:szCs w:val="28"/>
          <w:rtl/>
        </w:rPr>
        <w:t xml:space="preserve">و زیور پرهیزکاران را در وقار، به من بپوشان.10/20</w:t>
      </w:r>
    </w:p>
    <w:p>
      <w:pPr>
        <w:pStyle w:val="BookText"/>
      </w:pPr>
      <w:r>
        <w:rPr>
          <w:rFonts w:ascii="IRNazanin" w:hAnsi="IRNazanin" w:eastAsia="IRNazanin" w:cs="IRNazanin"/>
          <w:lang w:bidi="fa-IR"/>
          <w:color w:val="111111"/>
          <w:sz w:val="28"/>
          <w:szCs w:val="28"/>
          <w:rtl/>
        </w:rPr>
        <w:t xml:space="preserve">وقت زمان</w:t>
      </w:r>
    </w:p>
    <w:p>
      <w:pPr>
        <w:pStyle w:val="Heading4"/>
      </w:pPr>
      <w:bookmarkStart w:id="11038" w:name="_Toc9800"/>
      <w:r>
        <w:t>ولخرجی</w:t>
      </w:r>
      <w:bookmarkEnd w:id="11038"/>
    </w:p>
    <w:p>
      <w:pPr>
        <w:pStyle w:val="Heading5"/>
      </w:pPr>
      <w:bookmarkStart w:id="11039" w:name="_Toc9801"/>
      <w:r>
        <w:t>بازداشتن بنده از ولخرجی</w:t>
      </w:r>
      <w:bookmarkEnd w:id="11039"/>
    </w:p>
    <w:p>
      <w:pPr>
        <w:pStyle w:val="BookText"/>
      </w:pPr>
      <w:r>
        <w:rPr>
          <w:rFonts w:ascii="Amiri" w:hAnsi="Amiri" w:eastAsia="Amiri" w:cs="Amiri"/>
          <w:lang w:bidi="ar-SA"/>
          <w:color w:val="111111"/>
          <w:sz w:val="28"/>
          <w:szCs w:val="28"/>
          <w:rtl/>
        </w:rPr>
        <w:t xml:space="preserve">وَ اقْبِضْنِی بِلُطْفِکَ عَنِ التَّبْذِیرِ</w:t>
      </w:r>
    </w:p>
    <w:p>
      <w:pPr>
        <w:pStyle w:val="BookText"/>
      </w:pPr>
      <w:r>
        <w:rPr>
          <w:rFonts w:ascii="IRNazanin" w:hAnsi="IRNazanin" w:eastAsia="IRNazanin" w:cs="IRNazanin"/>
          <w:lang w:bidi="fa-IR"/>
          <w:color w:val="111111"/>
          <w:sz w:val="28"/>
          <w:szCs w:val="28"/>
          <w:rtl/>
        </w:rPr>
        <w:t xml:space="preserve">و مرا - به لطف خود - از ولخرجی باز دار.3/30</w:t>
      </w:r>
    </w:p>
    <w:p>
      <w:pPr>
        <w:pStyle w:val="BookText"/>
      </w:pPr>
      <w:r>
        <w:rPr>
          <w:rFonts w:ascii="IRNazanin" w:hAnsi="IRNazanin" w:eastAsia="IRNazanin" w:cs="IRNazanin"/>
          <w:lang w:bidi="fa-IR"/>
          <w:color w:val="111111"/>
          <w:sz w:val="28"/>
          <w:szCs w:val="28"/>
          <w:rtl/>
        </w:rPr>
        <w:t xml:space="preserve">ولد فرزند</w:t>
      </w:r>
    </w:p>
    <w:p>
      <w:pPr>
        <w:pStyle w:val="Heading5"/>
      </w:pPr>
      <w:bookmarkStart w:id="11040" w:name="_Toc9802"/>
      <w:r>
        <w:t>ولیّ [امام علیه‌السلام ]</w:t>
      </w:r>
      <w:bookmarkEnd w:id="11040"/>
    </w:p>
    <w:p>
      <w:pPr>
        <w:pStyle w:val="Heading5"/>
      </w:pPr>
      <w:bookmarkStart w:id="11041" w:name="_Toc9803"/>
      <w:r>
        <w:t>دعا برای ولیّ خدا</w:t>
      </w:r>
      <w:bookmarkEnd w:id="11041"/>
    </w:p>
    <w:p>
      <w:pPr>
        <w:pStyle w:val="BookText"/>
      </w:pPr>
      <w:r>
        <w:rPr>
          <w:rFonts w:ascii="Amiri" w:hAnsi="Amiri" w:eastAsia="Amiri" w:cs="Amiri"/>
          <w:lang w:bidi="ar-SA"/>
          <w:color w:val="111111"/>
          <w:sz w:val="28"/>
          <w:szCs w:val="28"/>
          <w:rtl/>
        </w:rPr>
        <w:t xml:space="preserve">اللَّهُمَّ فَأَوْزِعْ لِوَلِیِّکَ شُکْرَ مَا أَنْعَمْتَ بِهِ عَلَیْهِ، وَ أَوْزِعْنَا مِثْلَهُ فِیهِ، وَ آتِهِ مِنْ لَدُنْکَ سُلْطَانًا نَصِیرًا، وَ افْتَحْ لَهُ فَتْحًا یَسِیرًا، وَ أَعِنْهُ بِرُکْنِکَ الْأَعَزِّ، وَ اشْدُدْ أَزْرَهُ، وَ قَوِّ عَضُدَهُ، وَ رَاعِهِ بِعَیْنِکَ، وَ احْمِهِ بِحِفْظِکَ وَ انْصُرْهُ بِمَلَائِکَتِکَ، وَ امْدُدْهُ بِجُنْدِکَ الْأَغْلَبِ</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 و مانند آن (شکر) را در نعمت، به ما الهام نما و او را از جانب خود، سلطنتی پیروزمند عطا فرما و برای او پیروزی به آسانی بگشای و او را به تواناترین تکیه‌گاه (نیروی) خود، یاری فرما و پشتش را محکم ساز و بازویش را قوّت ده و تحت نظر خود، از او نگهداری کن و با حفظ خویش، او را پشتیبانی کن و با فرشتگانت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1151" w:name="pg3739_48815"/>
    <w:bookmarkEnd w:id="1151"/>
    <w:p>
      <w:pPr>
        <w:pStyle w:val="BookText"/>
      </w:pPr>
      <w:r>
        <w:rPr>
          <w:rFonts w:ascii="IRNazanin" w:hAnsi="IRNazanin" w:eastAsia="IRNazanin" w:cs="IRNazanin"/>
          <w:lang w:bidi="fa-IR"/>
          <w:color w:val="111111"/>
          <w:sz w:val="28"/>
          <w:szCs w:val="28"/>
          <w:rtl/>
        </w:rPr>
        <w:t xml:space="preserve">یاری‌اش نما و با چیره‌ترین لشکرت، به او کمک رسان.61/47</w:t>
      </w:r>
    </w:p>
    <w:p>
      <w:pPr>
        <w:pStyle w:val="BookText"/>
      </w:pPr>
      <w:r>
        <w:rPr>
          <w:rFonts w:ascii="Amiri" w:hAnsi="Amiri" w:eastAsia="Amiri" w:cs="Amiri"/>
          <w:lang w:bidi="ar-SA"/>
          <w:color w:val="111111"/>
          <w:sz w:val="28"/>
          <w:szCs w:val="28"/>
          <w:rtl/>
        </w:rPr>
        <w:t xml:space="preserve">وَ أَقِمْ بِهِ کِتَابَکَ وَ حُدُودَکَ وَ شَرَائِعَکَ وَ سُنَنَ رَسُولِکَ، صَلَوَاتُکَ اللَّهُمَّ عَلَیْهِ وَ آلِهِ، وَ أَحْیِ بِهِ مَا أَمَاتَهُ الظَّالِمُونَ مِنْ مَعَالِمِ دِینِکَ، وَ اجْلُ بِهِ صَدَاءَ الْجَوْرِ عَنْ طَرِیقَتِکَ، وَ أَبِنْ بِهِ الضَّرَّاءَ مِنْ سَبِیلِکَ، وَ أَزِلْ بِهِ النَّاکِبِینَ عَنْ صِرَاطِکَ، وَ امْحَقْ بِهِ بُغَاةَ قَصْدِکَ عِوَجًا</w:t>
      </w:r>
    </w:p>
    <w:p>
      <w:pPr>
        <w:pStyle w:val="BookText"/>
      </w:pPr>
      <w:r>
        <w:rPr>
          <w:rFonts w:ascii="IRNazanin" w:hAnsi="IRNazanin" w:eastAsia="IRNazanin" w:cs="IRNazanin"/>
          <w:lang w:bidi="fa-IR"/>
          <w:color w:val="111111"/>
          <w:sz w:val="28"/>
          <w:szCs w:val="28"/>
          <w:rtl/>
        </w:rPr>
        <w:t xml:space="preserve">و کتاب خود و احکامت و قوانینت و روش‌های پیامبرت را - خداوندا درودهایت بر او و خاندانش باد - به وسیله او به‌پا دار و با او آنچه ستمگران از نشانه‌های دینت محو می‌کنند را زنده گردان و با او زنگار ستم را از راهت بزدای و به سبب او سختی را از راهت دور کن و به وسیله او منحرفان را از راهت بیرون کن و به وسیله او آنان که می‌خواهند راه راست تو را کج کنند، نابود گردان.62/47</w:t>
      </w:r>
    </w:p>
    <w:p>
      <w:pPr>
        <w:pStyle w:val="BookText"/>
      </w:pPr>
      <w:r>
        <w:rPr>
          <w:rFonts w:ascii="Amiri" w:hAnsi="Amiri" w:eastAsia="Amiri" w:cs="Amiri"/>
          <w:lang w:bidi="ar-SA"/>
          <w:color w:val="111111"/>
          <w:sz w:val="28"/>
          <w:szCs w:val="28"/>
          <w:rtl/>
        </w:rPr>
        <w:t xml:space="preserve">وَ أَلِنْ جَانِبَهُ لِأَوْلِیَائِکَ، وَ ابْسُطْ یَدَهُ عَلَی أَعْدَائِکَ</w:t>
      </w:r>
    </w:p>
    <w:p>
      <w:pPr>
        <w:pStyle w:val="BookText"/>
      </w:pPr>
      <w:r>
        <w:rPr>
          <w:rFonts w:ascii="IRNazanin" w:hAnsi="IRNazanin" w:eastAsia="IRNazanin" w:cs="IRNazanin"/>
          <w:lang w:bidi="fa-IR"/>
          <w:color w:val="111111"/>
          <w:sz w:val="28"/>
          <w:szCs w:val="28"/>
          <w:rtl/>
        </w:rPr>
        <w:t xml:space="preserve">و خوی او را برای دوستانت نرم فرما و دستش را بر دشمنانت بگستر.63/47</w:t>
      </w:r>
    </w:p>
    <w:p>
      <w:pPr>
        <w:pStyle w:val="Heading5"/>
      </w:pPr>
      <w:bookmarkStart w:id="11042" w:name="_Toc9804"/>
      <w:r>
        <w:t>ولیّ خدا و درخواست بنده از خدا</w:t>
      </w:r>
      <w:bookmarkEnd w:id="11042"/>
    </w:p>
    <w:p>
      <w:pPr>
        <w:pStyle w:val="BookText"/>
      </w:pPr>
      <w:r>
        <w:rPr>
          <w:rFonts w:ascii="Amiri" w:hAnsi="Amiri" w:eastAsia="Amiri" w:cs="Amiri"/>
          <w:lang w:bidi="ar-SA"/>
          <w:color w:val="111111"/>
          <w:sz w:val="28"/>
          <w:szCs w:val="28"/>
          <w:rtl/>
        </w:rPr>
        <w:t xml:space="preserve">وَ هَبْ لَنَا رَأْفَتَهُ، وَ رَحْمَتَهُ وَ تَعَطُّفَهُ وَ تَحَنُّنَهُ</w:t>
      </w:r>
    </w:p>
    <w:p>
      <w:pPr>
        <w:pStyle w:val="BookText"/>
      </w:pPr>
      <w:r>
        <w:rPr>
          <w:rFonts w:ascii="IRNazanin" w:hAnsi="IRNazanin" w:eastAsia="IRNazanin" w:cs="IRNazanin"/>
          <w:lang w:bidi="fa-IR"/>
          <w:color w:val="111111"/>
          <w:sz w:val="28"/>
          <w:szCs w:val="28"/>
          <w:rtl/>
        </w:rPr>
        <w:t xml:space="preserve">و محبّت و رحمت و عطوفت و دلسوزی او را به ما روا دار.63/47</w:t>
      </w:r>
    </w:p>
    <w:p>
      <w:pPr>
        <w:pStyle w:val="BookText"/>
      </w:pPr>
      <w:r>
        <w:rPr>
          <w:rFonts w:ascii="IRNazanin" w:hAnsi="IRNazanin" w:eastAsia="IRNazanin" w:cs="IRNazanin"/>
          <w:lang w:bidi="fa-IR"/>
          <w:color w:val="111111"/>
          <w:sz w:val="28"/>
          <w:szCs w:val="28"/>
          <w:rtl/>
        </w:rPr>
        <w:t xml:space="preserve">وهم اندیشه</w:t>
      </w:r>
    </w:p>
    <w:p>
      <w:pPr>
        <w:pStyle w:val="BookText"/>
      </w:pPr>
      <w:r>
        <w:rPr>
          <w:rFonts w:ascii="IRNazanin" w:hAnsi="IRNazanin" w:eastAsia="IRNazanin" w:cs="IRNazanin"/>
          <w:lang w:bidi="fa-IR"/>
          <w:color w:val="111111"/>
          <w:sz w:val="28"/>
          <w:szCs w:val="28"/>
          <w:rtl/>
        </w:rPr>
        <w:t xml:space="preserve">وهن سستی</w:t>
      </w:r>
    </w:p>
    <w:p>
      <w:pPr>
        <w:pStyle w:val="Heading4"/>
      </w:pPr>
      <w:bookmarkStart w:id="11043" w:name="_Toc9805"/>
      <w:r>
        <w:t>ویرانی</w:t>
      </w:r>
      <w:bookmarkEnd w:id="11043"/>
    </w:p>
    <w:p>
      <w:pPr>
        <w:pStyle w:val="Heading5"/>
      </w:pPr>
      <w:bookmarkStart w:id="11044" w:name="_Toc9806"/>
      <w:r>
        <w:t>ویران ساختن پناهگاه شیطان</w:t>
      </w:r>
      <w:bookmarkEnd w:id="11044"/>
    </w:p>
    <w:p>
      <w:pPr>
        <w:pStyle w:val="BookText"/>
      </w:pPr>
      <w:r>
        <w:rPr>
          <w:rFonts w:ascii="Amiri" w:hAnsi="Amiri" w:eastAsia="Amiri" w:cs="Amiri"/>
          <w:lang w:bidi="ar-SA"/>
          <w:color w:val="111111"/>
          <w:sz w:val="28"/>
          <w:szCs w:val="28"/>
          <w:rtl/>
        </w:rPr>
        <w:t xml:space="preserve">اللَّهُمَّ وَ اهْزِمْ جُنْدَهُ</w:t>
      </w:r>
    </w:p>
    <w:p>
      <w:pPr>
        <w:pStyle w:val="BookText"/>
      </w:pPr>
      <w:r>
        <w:rPr>
          <w:rFonts w:ascii="IRNazanin" w:hAnsi="IRNazanin" w:eastAsia="IRNazanin" w:cs="IRNazanin"/>
          <w:lang w:bidi="fa-IR"/>
          <w:color w:val="111111"/>
          <w:sz w:val="28"/>
          <w:szCs w:val="28"/>
          <w:rtl/>
        </w:rPr>
        <w:t xml:space="preserve">خداوندا و لشکرش را شکست ده.13/17</w:t>
      </w:r>
    </w:p>
    <w:p>
      <w:pPr>
        <w:pStyle w:val="BookText"/>
      </w:pPr>
      <w:r>
        <w:rPr>
          <w:rFonts w:ascii="IRNazanin" w:hAnsi="IRNazanin" w:eastAsia="IRNazanin" w:cs="IRNazanin"/>
          <w:lang w:bidi="fa-IR"/>
          <w:color w:val="111111"/>
          <w:sz w:val="28"/>
          <w:szCs w:val="28"/>
          <w:rtl/>
        </w:rPr>
        <w:t xml:space="preserve">ویژگی‌ها صفات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1152" w:name="pg3739_48817"/>
    <w:bookmarkEnd w:id="1152"/>
    <w:p>
      <w:pPr>
        <w:pStyle w:val="Heading3"/>
      </w:pPr>
      <w:bookmarkStart w:id="11045" w:name="_Toc9807"/>
      <w:r>
        <w:t>ه</w:t>
      </w:r>
      <w:bookmarkEnd w:id="11045"/>
    </w:p>
    <w:p>
      <w:pPr>
        <w:pStyle w:val="Heading4"/>
      </w:pPr>
      <w:bookmarkStart w:id="11046" w:name="_Toc9808"/>
      <w:r>
        <w:t>هجرت</w:t>
      </w:r>
      <w:bookmarkEnd w:id="11046"/>
    </w:p>
    <w:p>
      <w:pPr>
        <w:pStyle w:val="Heading5"/>
      </w:pPr>
      <w:bookmarkStart w:id="11047" w:name="_Toc9809"/>
      <w:r>
        <w:t>هجرت پیامبر صلی‌الله‌علیه‌و‌آله ، به شهرهای غربت</w:t>
      </w:r>
      <w:bookmarkEnd w:id="11047"/>
    </w:p>
    <w:p>
      <w:pPr>
        <w:pStyle w:val="BookText"/>
      </w:pPr>
      <w:r>
        <w:rPr>
          <w:rFonts w:ascii="Amiri" w:hAnsi="Amiri" w:eastAsia="Amiri" w:cs="Amiri"/>
          <w:lang w:bidi="ar-SA"/>
          <w:color w:val="111111"/>
          <w:sz w:val="28"/>
          <w:szCs w:val="28"/>
          <w:rtl/>
        </w:rPr>
        <w:t xml:space="preserve">وَ هَاجَرَ إِلَی بِلَادِ الْغُربَةِ</w:t>
      </w:r>
    </w:p>
    <w:p>
      <w:pPr>
        <w:pStyle w:val="BookText"/>
      </w:pPr>
      <w:r>
        <w:rPr>
          <w:rFonts w:ascii="IRNazanin" w:hAnsi="IRNazanin" w:eastAsia="IRNazanin" w:cs="IRNazanin"/>
          <w:lang w:bidi="fa-IR"/>
          <w:color w:val="111111"/>
          <w:sz w:val="28"/>
          <w:szCs w:val="28"/>
          <w:rtl/>
        </w:rPr>
        <w:t xml:space="preserve">و به شهرهای غربت هجرت نمود.16/2</w:t>
      </w:r>
    </w:p>
    <w:p>
      <w:pPr>
        <w:pStyle w:val="Heading5"/>
      </w:pPr>
      <w:bookmarkStart w:id="11048" w:name="_Toc9810"/>
      <w:r>
        <w:t>هجرت اصحاب محمّد صلی‌الله‌علیه‌و‌آله ، از قبایل خود</w:t>
      </w:r>
      <w:bookmarkEnd w:id="11048"/>
    </w:p>
    <w:p>
      <w:pPr>
        <w:pStyle w:val="BookText"/>
      </w:pPr>
      <w:r>
        <w:rPr>
          <w:rFonts w:ascii="Amiri" w:hAnsi="Amiri" w:eastAsia="Amiri" w:cs="Amiri"/>
          <w:lang w:bidi="ar-SA"/>
          <w:color w:val="111111"/>
          <w:sz w:val="28"/>
          <w:szCs w:val="28"/>
          <w:rtl/>
        </w:rPr>
        <w:t xml:space="preserve">الَّذِینَ هَجَرَتْهُمْ الْعَشَائِرُ إِذْ تَعَلَّقُوا بِعُرْوَتِهِ</w:t>
      </w:r>
    </w:p>
    <w:p>
      <w:pPr>
        <w:pStyle w:val="BookText"/>
      </w:pPr>
      <w:r>
        <w:rPr>
          <w:rFonts w:ascii="IRNazanin" w:hAnsi="IRNazanin" w:eastAsia="IRNazanin" w:cs="IRNazanin"/>
          <w:lang w:bidi="fa-IR"/>
          <w:color w:val="111111"/>
          <w:sz w:val="28"/>
          <w:szCs w:val="28"/>
          <w:rtl/>
        </w:rPr>
        <w:t xml:space="preserve">آنان که چون به دسته آن حضرت آویختند، قبیله‌هایشان از آنها دوری نمودند.6/4</w:t>
      </w:r>
    </w:p>
    <w:p>
      <w:pPr>
        <w:pStyle w:val="Heading5"/>
      </w:pPr>
      <w:bookmarkStart w:id="11049" w:name="_Toc9811"/>
      <w:r>
        <w:t>هجرت اصحاب محمّد صلی‌الله‌علیه‌و‌آله ، از شهرهای خویشان خود</w:t>
      </w:r>
      <w:bookmarkEnd w:id="11049"/>
    </w:p>
    <w:p>
      <w:pPr>
        <w:pStyle w:val="BookText"/>
      </w:pPr>
      <w:r>
        <w:rPr>
          <w:rFonts w:ascii="Amiri" w:hAnsi="Amiri" w:eastAsia="Amiri" w:cs="Amiri"/>
          <w:lang w:bidi="ar-SA"/>
          <w:color w:val="111111"/>
          <w:sz w:val="28"/>
          <w:szCs w:val="28"/>
          <w:rtl/>
        </w:rPr>
        <w:t xml:space="preserve">وَ اشْکُرْهُمْ عَلَی هَجْرِهِمْ فِیکَ دِیَارَ قَوْمِهِمْ</w:t>
      </w:r>
    </w:p>
    <w:p>
      <w:pPr>
        <w:pStyle w:val="BookText"/>
      </w:pPr>
      <w:r>
        <w:rPr>
          <w:rFonts w:ascii="IRNazanin" w:hAnsi="IRNazanin" w:eastAsia="IRNazanin" w:cs="IRNazanin"/>
          <w:lang w:bidi="fa-IR"/>
          <w:color w:val="111111"/>
          <w:sz w:val="28"/>
          <w:szCs w:val="28"/>
          <w:rtl/>
        </w:rPr>
        <w:t xml:space="preserve">و ایشان را به خاطر آنکه در راه تو از شهرهای خویشانشان هجرت کردند، پاداش عنایت کن.8/4</w:t>
      </w:r>
    </w:p>
    <w:p>
      <w:pPr>
        <w:pStyle w:val="Heading5"/>
      </w:pPr>
      <w:bookmarkStart w:id="11050" w:name="_Toc9812"/>
      <w:r>
        <w:t>توفیق دوری از شرّ و بدعت</w:t>
      </w:r>
      <w:bookmarkEnd w:id="11050"/>
    </w:p>
    <w:p>
      <w:pPr>
        <w:pStyle w:val="BookText"/>
      </w:pPr>
      <w:r>
        <w:rPr>
          <w:rFonts w:ascii="Amiri" w:hAnsi="Amiri" w:eastAsia="Amiri" w:cs="Amiri"/>
          <w:lang w:bidi="ar-SA"/>
          <w:color w:val="111111"/>
          <w:sz w:val="28"/>
          <w:szCs w:val="28"/>
          <w:rtl/>
        </w:rPr>
        <w:t xml:space="preserve">وَفِّقْنَا... لِاسْتِعْمَالِ الْخَیْرِ، وَ هِجْرَانِ الشَّرِّ... وَ مُجَانَبَةِ الْبِدَعِ</w:t>
      </w:r>
    </w:p>
    <w:p>
      <w:pPr>
        <w:pStyle w:val="BookText"/>
      </w:pPr>
      <w:r>
        <w:rPr>
          <w:rFonts w:ascii="IRNazanin" w:hAnsi="IRNazanin" w:eastAsia="IRNazanin" w:cs="IRNazanin"/>
          <w:lang w:bidi="fa-IR"/>
          <w:color w:val="111111"/>
          <w:sz w:val="28"/>
          <w:szCs w:val="28"/>
          <w:rtl/>
        </w:rPr>
        <w:t xml:space="preserve">ما را برای انجام نیکی و ترک بدی و ترک بدعت‌ها، توفیق ده.18/6</w:t>
      </w:r>
    </w:p>
    <w:p>
      <w:pPr>
        <w:pStyle w:val="Heading5"/>
      </w:pPr>
      <w:bookmarkStart w:id="11051" w:name="_Toc9813"/>
      <w:r>
        <w:t>پاداش بنده، به دوری‌گزیننده از او</w:t>
      </w:r>
      <w:bookmarkEnd w:id="11051"/>
    </w:p>
    <w:p>
      <w:pPr>
        <w:pStyle w:val="BookText"/>
      </w:pPr>
      <w:r>
        <w:rPr>
          <w:rFonts w:ascii="Amiri" w:hAnsi="Amiri" w:eastAsia="Amiri" w:cs="Amiri"/>
          <w:lang w:bidi="ar-SA"/>
          <w:color w:val="111111"/>
          <w:sz w:val="28"/>
          <w:szCs w:val="28"/>
          <w:rtl/>
        </w:rPr>
        <w:t xml:space="preserve">وَ سَدِّدْنِی لِأَنْ... أَجْزِیَ مَنْ هَجَرَنِی بِالْبِرِّ</w:t>
      </w:r>
    </w:p>
    <w:p>
      <w:pPr>
        <w:pStyle w:val="BookText"/>
      </w:pPr>
      <w:r>
        <w:rPr>
          <w:rFonts w:ascii="IRNazanin" w:hAnsi="IRNazanin" w:eastAsia="IRNazanin" w:cs="IRNazanin"/>
          <w:lang w:bidi="fa-IR"/>
          <w:color w:val="111111"/>
          <w:sz w:val="28"/>
          <w:szCs w:val="28"/>
          <w:rtl/>
        </w:rPr>
        <w:t xml:space="preserve">و مرا توفیق ده تا آنکه از من دوری کرده را به نیکی جزا دهم.9/20</w:t>
      </w:r>
    </w:p>
    <w:p>
      <w:pPr>
        <w:pStyle w:val="Heading5"/>
      </w:pPr>
      <w:bookmarkStart w:id="11052" w:name="_Toc9814"/>
      <w:r>
        <w:t>دوری از همه گناهان، پیمان بنده با خدا</w:t>
      </w:r>
      <w:bookmarkEnd w:id="11052"/>
    </w:p>
    <w:p>
      <w:pPr>
        <w:pStyle w:val="BookText"/>
      </w:pPr>
      <w:r>
        <w:rPr>
          <w:rFonts w:ascii="Amiri" w:hAnsi="Amiri" w:eastAsia="Amiri" w:cs="Amiri"/>
          <w:lang w:bidi="ar-SA"/>
          <w:color w:val="111111"/>
          <w:sz w:val="28"/>
          <w:szCs w:val="28"/>
          <w:rtl/>
        </w:rPr>
        <w:t xml:space="preserve">لَکَ یَا رَبِّ... عَهْدِی أَنْ أَهْجُرَ جَمِیعَ مَعَاصِیکَ</w:t>
      </w:r>
    </w:p>
    <w:p>
      <w:pPr>
        <w:pStyle w:val="BookText"/>
      </w:pPr>
      <w:r>
        <w:rPr>
          <w:rFonts w:ascii="IRNazanin" w:hAnsi="IRNazanin" w:eastAsia="IRNazanin" w:cs="IRNazanin"/>
          <w:lang w:bidi="fa-IR"/>
          <w:color w:val="111111"/>
          <w:sz w:val="28"/>
          <w:szCs w:val="28"/>
          <w:rtl/>
        </w:rPr>
        <w:t xml:space="preserve">ای پروردگار من، با تو عهد می‌بندم، از همه نافرمانی‌های تو، دوری گزینم.16/31</w:t>
      </w:r>
    </w:p>
    <w:p>
      <w:pPr>
        <w:pStyle w:val="Heading5"/>
      </w:pPr>
      <w:bookmarkStart w:id="11053" w:name="_Toc9815"/>
      <w:r>
        <w:t>عذرخواهی از دوری نکردن از گناه</w:t>
      </w:r>
      <w:bookmarkEnd w:id="11053"/>
    </w:p>
    <w:p>
      <w:pPr>
        <w:pStyle w:val="BookText"/>
      </w:pPr>
      <w:r>
        <w:rPr>
          <w:rFonts w:ascii="Amiri" w:hAnsi="Amiri" w:eastAsia="Amiri" w:cs="Amiri"/>
          <w:lang w:bidi="ar-SA"/>
          <w:color w:val="111111"/>
          <w:sz w:val="28"/>
          <w:szCs w:val="28"/>
          <w:rtl/>
        </w:rPr>
        <w:t xml:space="preserve">اللَّهُمَّ إِنِّی أَعْتَذِرُ إِلَیْکَ... مِنْ کُلِّ إِثْمٍ عَرَضَ لِی فَلَمْ أَهْجُرْهُ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هر گناهی که برایم پیش آمد، پس از آن دوری نکردم.1/38</w:t>
      </w:r>
    </w:p>
    <w:p>
      <w:pPr>
        <w:pStyle w:val="Heading5"/>
      </w:pPr>
      <w:bookmarkStart w:id="11054" w:name="_Toc9816"/>
      <w:r>
        <w:t>بازگشت بنده، به دوری‌گزیننده از او</w:t>
      </w:r>
      <w:bookmarkEnd w:id="11054"/>
    </w:p>
    <w:p>
      <w:pPr>
        <w:pStyle w:val="BookText"/>
      </w:pPr>
      <w:r>
        <w:rPr>
          <w:rFonts w:ascii="Amiri" w:hAnsi="Amiri" w:eastAsia="Amiri" w:cs="Amiri"/>
          <w:lang w:bidi="ar-SA"/>
          <w:color w:val="111111"/>
          <w:sz w:val="28"/>
          <w:szCs w:val="28"/>
          <w:rtl/>
        </w:rPr>
        <w:t xml:space="preserve">وَفِّقْنَا فِیهِ لِأَنْ... نُرَاجِعَ مَنْ هَاجَرَنَا</w:t>
      </w:r>
    </w:p>
    <w:p>
      <w:pPr>
        <w:pStyle w:val="BookText"/>
      </w:pPr>
      <w:r>
        <w:rPr>
          <w:rFonts w:ascii="IRNazanin" w:hAnsi="IRNazanin" w:eastAsia="IRNazanin" w:cs="IRNazanin"/>
          <w:lang w:bidi="fa-IR"/>
          <w:color w:val="111111"/>
          <w:sz w:val="28"/>
          <w:szCs w:val="28"/>
          <w:rtl/>
        </w:rPr>
        <w:t xml:space="preserve">ما را در آن ماه توفیق ده، که به کسی که از ما دوری نموده، بازگردیم.10/44</w:t>
      </w:r>
    </w:p>
    <w:p>
      <w:pPr>
        <w:pStyle w:val="BookText"/>
      </w:pPr>
      <w:r>
        <w:rPr>
          <w:rFonts w:ascii="IRNazanin" w:hAnsi="IRNazanin" w:eastAsia="IRNazanin" w:cs="IRNazanin"/>
          <w:lang w:bidi="fa-IR"/>
          <w:color w:val="111111"/>
          <w:sz w:val="28"/>
          <w:szCs w:val="28"/>
          <w:rtl/>
        </w:rPr>
        <w:t xml:space="preserve">هجوم حمله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1153" w:name="pg3739_48818"/>
    <w:bookmarkEnd w:id="1153"/>
    <w:p>
      <w:pPr>
        <w:pStyle w:val="BookText"/>
      </w:pPr>
      <w:r>
        <w:rPr>
          <w:rFonts w:ascii="IRNazanin" w:hAnsi="IRNazanin" w:eastAsia="IRNazanin" w:cs="IRNazanin"/>
          <w:lang w:bidi="fa-IR"/>
          <w:color w:val="111111"/>
          <w:sz w:val="28"/>
          <w:szCs w:val="28"/>
          <w:rtl/>
        </w:rPr>
        <w:t xml:space="preserve">هدایت راهنمایی</w:t>
      </w:r>
    </w:p>
    <w:p>
      <w:pPr>
        <w:pStyle w:val="Heading4"/>
      </w:pPr>
      <w:bookmarkStart w:id="11055" w:name="_Toc9817"/>
      <w:r>
        <w:t>هدف</w:t>
      </w:r>
      <w:bookmarkEnd w:id="11055"/>
    </w:p>
    <w:p>
      <w:pPr>
        <w:pStyle w:val="Heading5"/>
      </w:pPr>
      <w:bookmarkStart w:id="11056" w:name="_Toc9818"/>
      <w:r>
        <w:t>هدف بلا نگرداندن بنده</w:t>
      </w:r>
      <w:bookmarkEnd w:id="11056"/>
    </w:p>
    <w:p>
      <w:pPr>
        <w:pStyle w:val="BookText"/>
      </w:pPr>
      <w:r>
        <w:rPr>
          <w:rFonts w:ascii="Amiri" w:hAnsi="Amiri" w:eastAsia="Amiri" w:cs="Amiri"/>
          <w:lang w:bidi="ar-SA"/>
          <w:color w:val="111111"/>
          <w:sz w:val="28"/>
          <w:szCs w:val="28"/>
          <w:rtl/>
        </w:rPr>
        <w:t xml:space="preserve">وَ لَا تَجْعَلْنِی لِلْبَلَاءِ غَرَضًا</w:t>
      </w:r>
    </w:p>
    <w:p>
      <w:pPr>
        <w:pStyle w:val="BookText"/>
      </w:pPr>
      <w:r>
        <w:rPr>
          <w:rFonts w:ascii="IRNazanin" w:hAnsi="IRNazanin" w:eastAsia="IRNazanin" w:cs="IRNazanin"/>
          <w:lang w:bidi="fa-IR"/>
          <w:color w:val="111111"/>
          <w:sz w:val="28"/>
          <w:szCs w:val="28"/>
          <w:rtl/>
        </w:rPr>
        <w:t xml:space="preserve">و مرا هدف بلا نگردان.16/48</w:t>
      </w:r>
    </w:p>
    <w:p>
      <w:pPr>
        <w:pStyle w:val="Heading5"/>
      </w:pPr>
      <w:bookmarkStart w:id="11057" w:name="_Toc9819"/>
      <w:r>
        <w:t>آبروی بنده، هدف تیرهای حسود</w:t>
      </w:r>
      <w:bookmarkEnd w:id="11057"/>
    </w:p>
    <w:p>
      <w:pPr>
        <w:pStyle w:val="BookText"/>
      </w:pPr>
      <w:r>
        <w:rPr>
          <w:rFonts w:ascii="Amiri" w:hAnsi="Amiri" w:eastAsia="Amiri" w:cs="Amiri"/>
          <w:lang w:bidi="ar-SA"/>
          <w:color w:val="111111"/>
          <w:sz w:val="28"/>
          <w:szCs w:val="28"/>
          <w:rtl/>
        </w:rPr>
        <w:t xml:space="preserve">وَ کَمْ مِنْ حَاسِدٍ قَدْ... جَعَلَ عِرْضِی غَرَضًا لِمَرَامِیهِ</w:t>
      </w:r>
    </w:p>
    <w:p>
      <w:pPr>
        <w:pStyle w:val="BookText"/>
      </w:pPr>
      <w:r>
        <w:rPr>
          <w:rFonts w:ascii="IRNazanin" w:hAnsi="IRNazanin" w:eastAsia="IRNazanin" w:cs="IRNazanin"/>
          <w:lang w:bidi="fa-IR"/>
          <w:color w:val="111111"/>
          <w:sz w:val="28"/>
          <w:szCs w:val="28"/>
          <w:rtl/>
        </w:rPr>
        <w:t xml:space="preserve">و چه بسیار حسودی که آبروی مرا هدف تیرهای خود قرار داد.9/49</w:t>
      </w:r>
    </w:p>
    <w:p>
      <w:pPr>
        <w:pStyle w:val="BookText"/>
      </w:pPr>
      <w:r>
        <w:rPr>
          <w:rFonts w:ascii="IRNazanin" w:hAnsi="IRNazanin" w:eastAsia="IRNazanin" w:cs="IRNazanin"/>
          <w:lang w:bidi="fa-IR"/>
          <w:color w:val="111111"/>
          <w:sz w:val="28"/>
          <w:szCs w:val="28"/>
          <w:rtl/>
        </w:rPr>
        <w:t xml:space="preserve">هدیه ارمغان</w:t>
      </w:r>
    </w:p>
    <w:p>
      <w:pPr>
        <w:pStyle w:val="BookText"/>
      </w:pPr>
      <w:r>
        <w:rPr>
          <w:rFonts w:ascii="IRNazanin" w:hAnsi="IRNazanin" w:eastAsia="IRNazanin" w:cs="IRNazanin"/>
          <w:lang w:bidi="fa-IR"/>
          <w:color w:val="111111"/>
          <w:sz w:val="28"/>
          <w:szCs w:val="28"/>
          <w:rtl/>
        </w:rPr>
        <w:t xml:space="preserve">هراس ترس</w:t>
      </w:r>
    </w:p>
    <w:p>
      <w:pPr>
        <w:pStyle w:val="Heading4"/>
      </w:pPr>
      <w:bookmarkStart w:id="11058" w:name="_Toc9820"/>
      <w:r>
        <w:t>هزار</w:t>
      </w:r>
      <w:bookmarkEnd w:id="11058"/>
    </w:p>
    <w:p>
      <w:pPr>
        <w:pStyle w:val="Heading5"/>
      </w:pPr>
      <w:bookmarkStart w:id="11059" w:name="_Toc9821"/>
      <w:r>
        <w:t>برتری شبی از رمضان، بر شب‌های هزار ماه</w:t>
      </w:r>
      <w:bookmarkEnd w:id="11059"/>
    </w:p>
    <w:p>
      <w:pPr>
        <w:pStyle w:val="BookText"/>
      </w:pPr>
      <w:r>
        <w:rPr>
          <w:rFonts w:ascii="Amiri" w:hAnsi="Amiri" w:eastAsia="Amiri" w:cs="Amiri"/>
          <w:lang w:bidi="ar-SA"/>
          <w:color w:val="111111"/>
          <w:sz w:val="28"/>
          <w:szCs w:val="28"/>
          <w:rtl/>
        </w:rPr>
        <w:t xml:space="preserve">ثُمَّ فَضَّلَ لَیْلَةً وَاحِدَةً مِنْ لَیَالِیهِ عَلَی لَیَالِی أَلْفِ شَهْرٍ</w:t>
      </w:r>
    </w:p>
    <w:p>
      <w:pPr>
        <w:pStyle w:val="BookText"/>
      </w:pPr>
      <w:r>
        <w:rPr>
          <w:rFonts w:ascii="IRNazanin" w:hAnsi="IRNazanin" w:eastAsia="IRNazanin" w:cs="IRNazanin"/>
          <w:lang w:bidi="fa-IR"/>
          <w:color w:val="111111"/>
          <w:sz w:val="28"/>
          <w:szCs w:val="28"/>
          <w:rtl/>
        </w:rPr>
        <w:t xml:space="preserve">آنگاه یک شب از شب‌های آن را بر شب‌های هزار ماه برتری داد.5/44</w:t>
      </w:r>
    </w:p>
    <w:p>
      <w:pPr>
        <w:pStyle w:val="Heading5"/>
      </w:pPr>
      <w:bookmarkStart w:id="11060" w:name="_Toc9822"/>
      <w:r>
        <w:t>شب قدر، بهتر از هزار ماه</w:t>
      </w:r>
      <w:bookmarkEnd w:id="11060"/>
    </w:p>
    <w:p>
      <w:pPr>
        <w:pStyle w:val="BookText"/>
      </w:pPr>
      <w:r>
        <w:rPr>
          <w:rFonts w:ascii="Amiri" w:hAnsi="Amiri" w:eastAsia="Amiri" w:cs="Amiri"/>
          <w:lang w:bidi="ar-SA"/>
          <w:color w:val="111111"/>
          <w:sz w:val="28"/>
          <w:szCs w:val="28"/>
          <w:rtl/>
        </w:rPr>
        <w:t xml:space="preserve">وَ أَجْلَلْتَ فِیهِ مِنْ لَیْلَةِ الْقَدْرِ (الَّتِی هِیَ) خَیْرٌ مِنْ أَلْفِ شَهْرٍ</w:t>
      </w:r>
    </w:p>
    <w:p>
      <w:pPr>
        <w:pStyle w:val="BookText"/>
      </w:pPr>
      <w:r>
        <w:rPr>
          <w:rFonts w:ascii="IRNazanin" w:hAnsi="IRNazanin" w:eastAsia="IRNazanin" w:cs="IRNazanin"/>
          <w:lang w:bidi="fa-IR"/>
          <w:color w:val="111111"/>
          <w:sz w:val="28"/>
          <w:szCs w:val="28"/>
          <w:rtl/>
        </w:rPr>
        <w:t xml:space="preserve">و شب قدر را که از هزار ماه بهتر است، در آن بزرگ داشتی.20/45</w:t>
      </w:r>
    </w:p>
    <w:p>
      <w:pPr>
        <w:pStyle w:val="BookText"/>
      </w:pPr>
      <w:r>
        <w:rPr>
          <w:rFonts w:ascii="Amiri" w:hAnsi="Amiri" w:eastAsia="Amiri" w:cs="Amiri"/>
          <w:lang w:bidi="ar-SA"/>
          <w:color w:val="111111"/>
          <w:sz w:val="28"/>
          <w:szCs w:val="28"/>
          <w:rtl/>
        </w:rPr>
        <w:t xml:space="preserve">السَّلَامُ عَلَیْکَ وَ عَلَی لَیْلَةِ الْقَدْرِ الَّتِی هِیَ خَیْرٌ مِنْ أَلْفِ شَهْرٍ</w:t>
      </w:r>
    </w:p>
    <w:p>
      <w:pPr>
        <w:pStyle w:val="BookText"/>
      </w:pPr>
      <w:r>
        <w:rPr>
          <w:rFonts w:ascii="IRNazanin" w:hAnsi="IRNazanin" w:eastAsia="IRNazanin" w:cs="IRNazanin"/>
          <w:lang w:bidi="fa-IR"/>
          <w:color w:val="111111"/>
          <w:sz w:val="28"/>
          <w:szCs w:val="28"/>
          <w:rtl/>
        </w:rPr>
        <w:t xml:space="preserve">درود بر تو و بر شب قدر که بهتر است از هزار ماه.40/45</w:t>
      </w:r>
    </w:p>
    <w:p>
      <w:pPr>
        <w:pStyle w:val="Heading5"/>
      </w:pPr>
      <w:bookmarkStart w:id="11061" w:name="_Toc9823"/>
      <w:r>
        <w:t>هزار درود، بر محمد صلی‌الله‌علیه‌و‌آله و آلش</w:t>
      </w:r>
      <w:bookmarkEnd w:id="11061"/>
    </w:p>
    <w:p>
      <w:pPr>
        <w:pStyle w:val="BookText"/>
      </w:pPr>
      <w:r>
        <w:rPr>
          <w:rFonts w:ascii="Amiri" w:hAnsi="Amiri" w:eastAsia="Amiri" w:cs="Amiri"/>
          <w:lang w:bidi="ar-SA"/>
          <w:color w:val="111111"/>
          <w:sz w:val="28"/>
          <w:szCs w:val="28"/>
          <w:rtl/>
        </w:rPr>
        <w:t xml:space="preserve">ثُمَّ تَدْعُو بِمَا بَدَا لَکَ، وَ تُصَلِّی عَلَی مُحَمَّدٍ وَ آلِهِ أَلْفَ مَرَّةٍ</w:t>
      </w:r>
    </w:p>
    <w:p>
      <w:pPr>
        <w:pStyle w:val="BookText"/>
      </w:pPr>
      <w:r>
        <w:rPr>
          <w:rFonts w:ascii="IRNazanin" w:hAnsi="IRNazanin" w:eastAsia="IRNazanin" w:cs="IRNazanin"/>
          <w:lang w:bidi="fa-IR"/>
          <w:color w:val="111111"/>
          <w:sz w:val="28"/>
          <w:szCs w:val="28"/>
          <w:rtl/>
        </w:rPr>
        <w:t xml:space="preserve">سپس دعا کن آنچه را برایت آشکار شد و بر محمّد و خاندانش هزار بار درود فرست.28/48</w:t>
      </w:r>
    </w:p>
    <w:p>
      <w:pPr>
        <w:pStyle w:val="Heading4"/>
      </w:pPr>
      <w:bookmarkStart w:id="11062" w:name="_Toc9824"/>
      <w:r>
        <w:t>هفت</w:t>
      </w:r>
      <w:bookmarkEnd w:id="11062"/>
    </w:p>
    <w:p>
      <w:pPr>
        <w:pStyle w:val="Heading5"/>
      </w:pPr>
      <w:bookmarkStart w:id="11063" w:name="_Toc9825"/>
      <w:r>
        <w:t>روییدن هفت خوشه، از یک دانه</w:t>
      </w:r>
      <w:bookmarkEnd w:id="11063"/>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w:t>
      </w:r>
    </w:p>
    <w:p>
      <w:pPr>
        <w:pStyle w:val="BookText"/>
      </w:pPr>
      <w:r>
        <w:rPr>
          <w:rFonts w:ascii="IRNazanin" w:hAnsi="IRNazanin" w:eastAsia="IRNazanin" w:cs="IRNazanin"/>
          <w:lang w:bidi="fa-IR"/>
          <w:color w:val="111111"/>
          <w:sz w:val="28"/>
          <w:szCs w:val="28"/>
          <w:rtl/>
        </w:rPr>
        <w:t xml:space="preserve">داستان کسانی که دارایی‌هایشان را در راه خدا می‌بخشند، مانند داستان دانه‌ایست که هفت خوشه رویانده، که در هر خوشه صد دانه باشد.13/45</w:t>
      </w:r>
    </w:p>
    <w:p>
      <w:pPr>
        <w:pStyle w:val="BookText"/>
      </w:pPr>
      <w:r>
        <w:rPr>
          <w:rFonts w:ascii="IRNazanin" w:hAnsi="IRNazanin" w:eastAsia="IRNazanin" w:cs="IRNazanin"/>
          <w:lang w:bidi="fa-IR"/>
          <w:color w:val="111111"/>
          <w:sz w:val="28"/>
          <w:szCs w:val="28"/>
          <w:rtl/>
        </w:rPr>
        <w:t xml:space="preserve">هلاکت تباهی</w:t>
      </w:r>
    </w:p>
    <w:p>
      <w:pPr>
        <w:pStyle w:val="Heading5"/>
      </w:pPr>
      <w:bookmarkStart w:id="11064" w:name="_Toc9826"/>
      <w:r>
        <w:t>نافرمانی خدا، و هلاکت</w:t>
      </w:r>
      <w:bookmarkEnd w:id="11064"/>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1154" w:name="pg3739_48819"/>
    <w:bookmarkEnd w:id="1154"/>
    <w:p>
      <w:pPr>
        <w:pStyle w:val="BookText"/>
      </w:pPr>
      <w:r>
        <w:rPr>
          <w:rFonts w:ascii="Amiri" w:hAnsi="Amiri" w:eastAsia="Amiri" w:cs="Amiri"/>
          <w:lang w:bidi="ar-SA"/>
          <w:color w:val="111111"/>
          <w:sz w:val="28"/>
          <w:szCs w:val="28"/>
          <w:rtl/>
        </w:rPr>
        <w:t xml:space="preserve">فَالْهَالِکُ مِنَّا مَنْ هَلَکَ عَلَیْهِ</w:t>
      </w:r>
    </w:p>
    <w:p>
      <w:pPr>
        <w:pStyle w:val="BookText"/>
      </w:pPr>
      <w:r>
        <w:rPr>
          <w:rFonts w:ascii="IRNazanin" w:hAnsi="IRNazanin" w:eastAsia="IRNazanin" w:cs="IRNazanin"/>
          <w:lang w:bidi="fa-IR"/>
          <w:color w:val="111111"/>
          <w:sz w:val="28"/>
          <w:szCs w:val="28"/>
          <w:rtl/>
        </w:rPr>
        <w:t xml:space="preserve">پس هلاک‌شونده از ما کسی است که به خاطر نافرمانی او هلاک شود.24/1</w:t>
      </w:r>
    </w:p>
    <w:p>
      <w:pPr>
        <w:pStyle w:val="BookText"/>
      </w:pPr>
      <w:r>
        <w:rPr>
          <w:rFonts w:ascii="Amiri" w:hAnsi="Amiri" w:eastAsia="Amiri" w:cs="Amiri"/>
          <w:lang w:bidi="ar-SA"/>
          <w:color w:val="111111"/>
          <w:sz w:val="28"/>
          <w:szCs w:val="28"/>
          <w:rtl/>
        </w:rPr>
        <w:t xml:space="preserve">وَ مَنْ أَشْقَی مِمَّنْ هَلَکَ عَلَیْکَ؟</w:t>
      </w:r>
    </w:p>
    <w:p>
      <w:pPr>
        <w:pStyle w:val="BookText"/>
      </w:pPr>
      <w:r>
        <w:rPr>
          <w:rFonts w:ascii="IRNazanin" w:hAnsi="IRNazanin" w:eastAsia="IRNazanin" w:cs="IRNazanin"/>
          <w:lang w:bidi="fa-IR"/>
          <w:color w:val="111111"/>
          <w:sz w:val="28"/>
          <w:szCs w:val="28"/>
          <w:rtl/>
        </w:rPr>
        <w:t xml:space="preserve">و شقی‌تر از کسی که بر اثر نافرمانی‌ات به هلاکت افتاده، کیست؟16/37</w:t>
      </w:r>
    </w:p>
    <w:p>
      <w:pPr>
        <w:pStyle w:val="Heading5"/>
      </w:pPr>
      <w:bookmarkStart w:id="11065" w:name="_Toc9827"/>
      <w:r>
        <w:t>هلاک شدن نفس بنده</w:t>
      </w:r>
      <w:bookmarkEnd w:id="11065"/>
    </w:p>
    <w:p>
      <w:pPr>
        <w:pStyle w:val="BookText"/>
      </w:pPr>
      <w:r>
        <w:rPr>
          <w:rFonts w:ascii="Amiri" w:hAnsi="Amiri" w:eastAsia="Amiri" w:cs="Amiri"/>
          <w:lang w:bidi="ar-SA"/>
          <w:color w:val="111111"/>
          <w:sz w:val="28"/>
          <w:szCs w:val="28"/>
          <w:rtl/>
        </w:rPr>
        <w:t xml:space="preserve">فَإِنَّ نَفْسِی هَالِکَةٌ أَوْ تَعْصِمَهَا</w:t>
      </w:r>
    </w:p>
    <w:p>
      <w:pPr>
        <w:pStyle w:val="BookText"/>
      </w:pPr>
      <w:r>
        <w:rPr>
          <w:rFonts w:ascii="IRNazanin" w:hAnsi="IRNazanin" w:eastAsia="IRNazanin" w:cs="IRNazanin"/>
          <w:lang w:bidi="fa-IR"/>
          <w:color w:val="111111"/>
          <w:sz w:val="28"/>
          <w:szCs w:val="28"/>
          <w:rtl/>
        </w:rPr>
        <w:t xml:space="preserve">زیرا نفس من هلاک‌شونده است، مگر آنکه تو حفظش نمایی.19/20</w:t>
      </w:r>
    </w:p>
    <w:p>
      <w:pPr>
        <w:pStyle w:val="Heading5"/>
      </w:pPr>
      <w:bookmarkStart w:id="11066" w:name="_Toc9828"/>
      <w:r>
        <w:t>رهایی از مهلکه‌های گنهکاران</w:t>
      </w:r>
      <w:bookmarkEnd w:id="11066"/>
    </w:p>
    <w:p>
      <w:pPr>
        <w:pStyle w:val="BookText"/>
      </w:pPr>
      <w:r>
        <w:rPr>
          <w:rFonts w:ascii="Amiri" w:hAnsi="Amiri" w:eastAsia="Amiri" w:cs="Amiri"/>
          <w:lang w:bidi="ar-SA"/>
          <w:color w:val="111111"/>
          <w:sz w:val="28"/>
          <w:szCs w:val="28"/>
          <w:rtl/>
        </w:rPr>
        <w:t xml:space="preserve">وَ اجْعَلْنِی أُسْوَةَ مَنْ قَدْ... خَلَّصْتَهُ بِتَوْفِیقِکَ مِنْ وَرَطَاتِ الْمُ-جْرِمِینَ</w:t>
      </w:r>
    </w:p>
    <w:p>
      <w:pPr>
        <w:pStyle w:val="BookText"/>
      </w:pPr>
      <w:r>
        <w:rPr>
          <w:rFonts w:ascii="IRNazanin" w:hAnsi="IRNazanin" w:eastAsia="IRNazanin" w:cs="IRNazanin"/>
          <w:lang w:bidi="fa-IR"/>
          <w:color w:val="111111"/>
          <w:sz w:val="28"/>
          <w:szCs w:val="28"/>
          <w:rtl/>
        </w:rPr>
        <w:t xml:space="preserve">و مرا اسوه کسی گردان که به توفیق خود، او را از مهلکه‌های مجرمان، رهاندی.10/39</w:t>
      </w:r>
    </w:p>
    <w:p>
      <w:pPr>
        <w:pStyle w:val="Heading5"/>
      </w:pPr>
      <w:bookmarkStart w:id="11067" w:name="_Toc9829"/>
      <w:r>
        <w:t>دست نیافتن مهالک، به دستاویزنده به عصمت قرآن</w:t>
      </w:r>
      <w:bookmarkEnd w:id="11067"/>
    </w:p>
    <w:p>
      <w:pPr>
        <w:pStyle w:val="BookText"/>
      </w:pPr>
      <w:r>
        <w:rPr>
          <w:rFonts w:ascii="Amiri" w:hAnsi="Amiri" w:eastAsia="Amiri" w:cs="Amiri"/>
          <w:lang w:bidi="ar-SA"/>
          <w:color w:val="111111"/>
          <w:sz w:val="28"/>
          <w:szCs w:val="28"/>
          <w:rtl/>
        </w:rPr>
        <w:t xml:space="preserve">وَ لا تَنَالُ أَیْدِی الْهَلَکَاتِ مَنْ تَعَلَّقَ بِعُرْوَةِ عِصْمَتِهِ</w:t>
      </w:r>
    </w:p>
    <w:p>
      <w:pPr>
        <w:pStyle w:val="BookText"/>
      </w:pPr>
      <w:r>
        <w:rPr>
          <w:rFonts w:ascii="IRNazanin" w:hAnsi="IRNazanin" w:eastAsia="IRNazanin" w:cs="IRNazanin"/>
          <w:lang w:bidi="fa-IR"/>
          <w:color w:val="111111"/>
          <w:sz w:val="28"/>
          <w:szCs w:val="28"/>
          <w:rtl/>
        </w:rPr>
        <w:t xml:space="preserve">و هر که به دستاویز عصمت آن چنگ زد، دست هلاکت به او نمی‌رسد.3/42</w:t>
      </w:r>
    </w:p>
    <w:p>
      <w:pPr>
        <w:pStyle w:val="Heading5"/>
      </w:pPr>
      <w:bookmarkStart w:id="11068" w:name="_Toc9830"/>
      <w:r>
        <w:t>سبب هلاک نشدن هلاک شونده‌ای از معصیت‌کاران</w:t>
      </w:r>
      <w:bookmarkEnd w:id="11068"/>
    </w:p>
    <w:p>
      <w:pPr>
        <w:pStyle w:val="BookText"/>
      </w:pPr>
      <w:r>
        <w:rPr>
          <w:rFonts w:ascii="Amiri" w:hAnsi="Amiri" w:eastAsia="Amiri" w:cs="Amiri"/>
          <w:lang w:bidi="ar-SA"/>
          <w:color w:val="111111"/>
          <w:sz w:val="28"/>
          <w:szCs w:val="28"/>
          <w:rtl/>
        </w:rPr>
        <w:t xml:space="preserve">وَ أَمْهَلْتَ مَنْ قَصَدَ لِنَفْسِهِ بِالظُّلْمِ... وَ تَتْرُکُ مُعَاجَلَتَهُمْ إِلَی التَّوْبَةِ لِکَیْلَا یَهْلِکَ عَلَیْکَ هَالِکُهُمْ... إِلَّا عَنْ طُولِ الْإِعْذَارِ إِلَیْهِ</w:t>
      </w:r>
    </w:p>
    <w:p>
      <w:pPr>
        <w:pStyle w:val="BookText"/>
      </w:pPr>
      <w:r>
        <w:rPr>
          <w:rFonts w:ascii="IRNazanin" w:hAnsi="IRNazanin" w:eastAsia="IRNazanin" w:cs="IRNazanin"/>
          <w:lang w:bidi="fa-IR"/>
          <w:color w:val="111111"/>
          <w:sz w:val="28"/>
          <w:szCs w:val="28"/>
          <w:rtl/>
        </w:rPr>
        <w:t xml:space="preserve">و کسی را که به خود قصد ستم نموده، مهلت داده‌ای. و تا هنگام توبه، شتاب در کیفر ایشان را ترک می‌کنی، تا هلاک‌شونده ایشان، به خاطر تو هلاک نشود. مگر بعد از عذرهای فراوان بر او.9/45</w:t>
      </w:r>
    </w:p>
    <w:p>
      <w:pPr>
        <w:pStyle w:val="Heading5"/>
      </w:pPr>
      <w:bookmarkStart w:id="11069" w:name="_Toc9831"/>
      <w:r>
        <w:t>هلاک نساختن بنده، با هلاک‌شدگان</w:t>
      </w:r>
      <w:bookmarkEnd w:id="11069"/>
    </w:p>
    <w:p>
      <w:pPr>
        <w:pStyle w:val="BookText"/>
      </w:pPr>
      <w:r>
        <w:rPr>
          <w:rFonts w:ascii="Amiri" w:hAnsi="Amiri" w:eastAsia="Amiri" w:cs="Amiri"/>
          <w:lang w:bidi="ar-SA"/>
          <w:color w:val="111111"/>
          <w:sz w:val="28"/>
          <w:szCs w:val="28"/>
          <w:rtl/>
        </w:rPr>
        <w:t xml:space="preserve">وَ لَا تُهْلِکْنِی مَعَ مَنْ تُهْلِکُ مِنَ الْمُتَعَرِّضِینَ لِمَقْتِکَ</w:t>
      </w:r>
    </w:p>
    <w:p>
      <w:pPr>
        <w:pStyle w:val="BookText"/>
      </w:pPr>
      <w:r>
        <w:rPr>
          <w:rFonts w:ascii="IRNazanin" w:hAnsi="IRNazanin" w:eastAsia="IRNazanin" w:cs="IRNazanin"/>
          <w:lang w:bidi="fa-IR"/>
          <w:color w:val="111111"/>
          <w:sz w:val="28"/>
          <w:szCs w:val="28"/>
          <w:rtl/>
        </w:rPr>
        <w:t xml:space="preserve">و مرا همراه هلاک‌شوندگانی که دشمنی تو را می‌طلبند، هلاک نگردان.96/47</w:t>
      </w:r>
    </w:p>
    <w:p>
      <w:pPr>
        <w:pStyle w:val="BookText"/>
      </w:pPr>
      <w:r>
        <w:rPr>
          <w:rFonts w:ascii="Amiri" w:hAnsi="Amiri" w:eastAsia="Amiri" w:cs="Amiri"/>
          <w:lang w:bidi="ar-SA"/>
          <w:color w:val="111111"/>
          <w:sz w:val="28"/>
          <w:szCs w:val="28"/>
          <w:rtl/>
        </w:rPr>
        <w:t xml:space="preserve">وَ لَا تُتَبِّرْنِی فِیمَنْ تُتَبِّرُ مِنَ الْمُنْحَرِفِینَ عَنْ سُبُلِکَ</w:t>
      </w:r>
    </w:p>
    <w:p>
      <w:pPr>
        <w:pStyle w:val="BookText"/>
      </w:pPr>
      <w:r>
        <w:rPr>
          <w:rFonts w:ascii="IRNazanin" w:hAnsi="IRNazanin" w:eastAsia="IRNazanin" w:cs="IRNazanin"/>
          <w:lang w:bidi="fa-IR"/>
          <w:color w:val="111111"/>
          <w:sz w:val="28"/>
          <w:szCs w:val="28"/>
          <w:rtl/>
        </w:rPr>
        <w:t xml:space="preserve">و مرا در شمار هلاک‌شدگانی که از راه‌های تو منحرف شده‌اند، هلاک مکن.97/47</w:t>
      </w:r>
    </w:p>
    <w:p>
      <w:pPr>
        <w:pStyle w:val="Heading5"/>
      </w:pPr>
      <w:bookmarkStart w:id="11070" w:name="_Toc9832"/>
      <w:r>
        <w:t>گردابِ هلاک‌شوندگان</w:t>
      </w:r>
      <w:bookmarkEnd w:id="11070"/>
    </w:p>
    <w:p>
      <w:pPr>
        <w:pStyle w:val="BookText"/>
      </w:pPr>
      <w:r>
        <w:rPr>
          <w:rFonts w:ascii="Amiri" w:hAnsi="Amiri" w:eastAsia="Amiri" w:cs="Amiri"/>
          <w:lang w:bidi="ar-SA"/>
          <w:color w:val="111111"/>
          <w:sz w:val="28"/>
          <w:szCs w:val="28"/>
          <w:rtl/>
        </w:rPr>
        <w:t xml:space="preserve">وَ لَا تَرْمِ بِی رَمْیَ مَنْ سَقَطَ مِنْ عَیْنِ رِعَایَتِکَ... بَلْ خُذْ بِیَدِی مِنْ... وَرْطَةِ الْهَالِکِینَ</w:t>
      </w:r>
    </w:p>
    <w:p>
      <w:pPr>
        <w:pStyle w:val="BookText"/>
      </w:pPr>
      <w:r>
        <w:rPr>
          <w:rFonts w:ascii="IRNazanin" w:hAnsi="IRNazanin" w:eastAsia="IRNazanin" w:cs="IRNazanin"/>
          <w:lang w:bidi="fa-IR"/>
          <w:color w:val="111111"/>
          <w:sz w:val="28"/>
          <w:szCs w:val="28"/>
          <w:rtl/>
        </w:rPr>
        <w:t xml:space="preserve">و مرا دور نینداز همانند دور انداختن کسی که از چشم مراقبت تو افتاده. بلکه از گرداب هلاک‌شدگان، دستم را بگیر (نجاتم ده).104/47</w:t>
      </w:r>
    </w:p>
    <w:p>
      <w:pPr>
        <w:pStyle w:val="Heading5"/>
      </w:pPr>
      <w:bookmarkStart w:id="11071" w:name="_Toc9833"/>
      <w:r>
        <w:t>هلاک نشدن به وسیله اعمال نیکو</w:t>
      </w:r>
      <w:bookmarkEnd w:id="11071"/>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155" w:name="pg3739_48820"/>
    <w:bookmarkEnd w:id="1155"/>
    <w:p>
      <w:pPr>
        <w:pStyle w:val="BookText"/>
      </w:pPr>
      <w:r>
        <w:rPr>
          <w:rFonts w:ascii="Amiri" w:hAnsi="Amiri" w:eastAsia="Amiri" w:cs="Amiri"/>
          <w:lang w:bidi="ar-SA"/>
          <w:color w:val="111111"/>
          <w:sz w:val="28"/>
          <w:szCs w:val="28"/>
          <w:rtl/>
        </w:rPr>
        <w:t xml:space="preserve">وَ لَا تُهْلِکْنِی بِمَا أَسْدَیْتُهُ إِلَیْکَ</w:t>
      </w:r>
    </w:p>
    <w:p>
      <w:pPr>
        <w:pStyle w:val="BookText"/>
      </w:pPr>
      <w:r>
        <w:rPr>
          <w:rFonts w:ascii="IRNazanin" w:hAnsi="IRNazanin" w:eastAsia="IRNazanin" w:cs="IRNazanin"/>
          <w:lang w:bidi="fa-IR"/>
          <w:color w:val="111111"/>
          <w:sz w:val="28"/>
          <w:szCs w:val="28"/>
          <w:rtl/>
        </w:rPr>
        <w:t xml:space="preserve">و به وسیله آنچه که نیکویی نموده‌ام، مرا هلاک نکن.116/47</w:t>
      </w:r>
    </w:p>
    <w:p>
      <w:pPr>
        <w:pStyle w:val="Heading5"/>
      </w:pPr>
      <w:bookmarkStart w:id="11072" w:name="_Toc9834"/>
      <w:r>
        <w:t>سؤال نشدن از خدا، درباره هلاکت بنده</w:t>
      </w:r>
      <w:bookmarkEnd w:id="11072"/>
    </w:p>
    <w:p>
      <w:pPr>
        <w:pStyle w:val="BookText"/>
      </w:pPr>
      <w:r>
        <w:rPr>
          <w:rFonts w:ascii="Amiri" w:hAnsi="Amiri" w:eastAsia="Amiri" w:cs="Amiri"/>
          <w:lang w:bidi="ar-SA"/>
          <w:color w:val="111111"/>
          <w:sz w:val="28"/>
          <w:szCs w:val="28"/>
          <w:rtl/>
        </w:rPr>
        <w:t xml:space="preserve">إِنْ أَهْلَکْتَنِی فَمَنْ ذَا الَّذِی یَعْرِضُ لَکَ فِی عَبْدِکَ، أَوْ یَسْأَلُکَ عَنْ أَمْرِهِ</w:t>
      </w:r>
    </w:p>
    <w:p>
      <w:pPr>
        <w:pStyle w:val="BookText"/>
      </w:pPr>
      <w:r>
        <w:rPr>
          <w:rFonts w:ascii="IRNazanin" w:hAnsi="IRNazanin" w:eastAsia="IRNazanin" w:cs="IRNazanin"/>
          <w:lang w:bidi="fa-IR"/>
          <w:color w:val="111111"/>
          <w:sz w:val="28"/>
          <w:szCs w:val="28"/>
          <w:rtl/>
        </w:rPr>
        <w:t xml:space="preserve">اگر مرا نابود کنی، پس کیست آنکه درباره بنده‌ات معترض تو شود یا درباره کار او، تو را بازخواست کند؟15/48</w:t>
      </w:r>
    </w:p>
    <w:p>
      <w:pPr>
        <w:pStyle w:val="Heading5"/>
      </w:pPr>
      <w:bookmarkStart w:id="11073" w:name="_Toc9835"/>
      <w:r>
        <w:t>خود را در درّه‌های هلاکت افکندن</w:t>
      </w:r>
      <w:bookmarkEnd w:id="11073"/>
    </w:p>
    <w:p>
      <w:pPr>
        <w:pStyle w:val="BookText"/>
      </w:pPr>
      <w:r>
        <w:rPr>
          <w:rFonts w:ascii="Amiri" w:hAnsi="Amiri" w:eastAsia="Amiri" w:cs="Amiri"/>
          <w:lang w:bidi="ar-SA"/>
          <w:color w:val="111111"/>
          <w:sz w:val="28"/>
          <w:szCs w:val="28"/>
          <w:rtl/>
        </w:rPr>
        <w:t xml:space="preserve">تَقَحَّمْتُ أَوْدِیَةَ الْهَلَاکِ... تَعَرَّضْتُ فِیهَا لِسَطَوَاتِکَ وَ بِحُلُولِهَا عُقُوبَاتِکَ</w:t>
      </w:r>
    </w:p>
    <w:p>
      <w:pPr>
        <w:pStyle w:val="BookText"/>
      </w:pPr>
      <w:r>
        <w:rPr>
          <w:rFonts w:ascii="IRNazanin" w:hAnsi="IRNazanin" w:eastAsia="IRNazanin" w:cs="IRNazanin"/>
          <w:lang w:bidi="fa-IR"/>
          <w:color w:val="111111"/>
          <w:sz w:val="28"/>
          <w:szCs w:val="28"/>
          <w:rtl/>
        </w:rPr>
        <w:t xml:space="preserve">در وادی‌های هلاکت رفتم. در آنها، خود را در معرض سخت‌گیری‌هایت قرار داده، با عقوبت‌هایت روبرو شدم.2/49</w:t>
      </w:r>
    </w:p>
    <w:p>
      <w:pPr>
        <w:pStyle w:val="Heading5"/>
      </w:pPr>
      <w:bookmarkStart w:id="11074" w:name="_Toc9836"/>
      <w:r>
        <w:t>هلاک نساختن خویش، به خاطر امید به عفو الهی</w:t>
      </w:r>
      <w:bookmarkEnd w:id="11074"/>
    </w:p>
    <w:p>
      <w:pPr>
        <w:pStyle w:val="BookText"/>
      </w:pPr>
      <w:r>
        <w:rPr>
          <w:rFonts w:ascii="Amiri" w:hAnsi="Amiri" w:eastAsia="Amiri" w:cs="Amiri"/>
          <w:lang w:bidi="ar-SA"/>
          <w:color w:val="111111"/>
          <w:sz w:val="28"/>
          <w:szCs w:val="28"/>
          <w:rtl/>
        </w:rPr>
        <w:t xml:space="preserve">فَلَوْ لَا الْمَوَاقِفُ الَّتِی أُوءَمِّلُ مِنْ عَفْوِکَ الَّذِی شَمِلَ کُلَّ شَیْءٍ لَأَلْقَیْتُ بِیَدِی</w:t>
      </w:r>
    </w:p>
    <w:p>
      <w:pPr>
        <w:pStyle w:val="BookText"/>
      </w:pPr>
      <w:r>
        <w:rPr>
          <w:rFonts w:ascii="IRNazanin" w:hAnsi="IRNazanin" w:eastAsia="IRNazanin" w:cs="IRNazanin"/>
          <w:lang w:bidi="fa-IR"/>
          <w:color w:val="111111"/>
          <w:sz w:val="28"/>
          <w:szCs w:val="28"/>
          <w:rtl/>
        </w:rPr>
        <w:t xml:space="preserve">پس اگر جایگاهی که از بخشایشت آرزومندم و هر چیزی را فرامی‌گیرد نبود، خود را هلاک می‌ساختم.3/50</w:t>
      </w:r>
    </w:p>
    <w:p>
      <w:pPr>
        <w:pStyle w:val="Heading5"/>
      </w:pPr>
      <w:bookmarkStart w:id="11075" w:name="_Toc9837"/>
      <w:r>
        <w:t>هلاک نساختن بنده، با گناهانش</w:t>
      </w:r>
      <w:bookmarkEnd w:id="11075"/>
    </w:p>
    <w:p>
      <w:pPr>
        <w:pStyle w:val="BookText"/>
      </w:pPr>
      <w:r>
        <w:rPr>
          <w:rFonts w:ascii="Amiri" w:hAnsi="Amiri" w:eastAsia="Amiri" w:cs="Amiri"/>
          <w:lang w:bidi="ar-SA"/>
          <w:color w:val="111111"/>
          <w:sz w:val="28"/>
          <w:szCs w:val="28"/>
          <w:rtl/>
        </w:rPr>
        <w:t xml:space="preserve">وَ لَمْ تُهْلِکْنِی بِجَرِیرَتِی</w:t>
      </w:r>
    </w:p>
    <w:p>
      <w:pPr>
        <w:pStyle w:val="BookText"/>
      </w:pPr>
      <w:r>
        <w:rPr>
          <w:rFonts w:ascii="IRNazanin" w:hAnsi="IRNazanin" w:eastAsia="IRNazanin" w:cs="IRNazanin"/>
          <w:lang w:bidi="fa-IR"/>
          <w:color w:val="111111"/>
          <w:sz w:val="28"/>
          <w:szCs w:val="28"/>
          <w:rtl/>
        </w:rPr>
        <w:t xml:space="preserve">و به گناهمْ مرا هلاک ننمودی.11/51</w:t>
      </w:r>
    </w:p>
    <w:p>
      <w:pPr>
        <w:pStyle w:val="Heading5"/>
      </w:pPr>
      <w:bookmarkStart w:id="11076" w:name="_Toc9838"/>
      <w:r>
        <w:t>بنده و هلاک ساختن خود</w:t>
      </w:r>
      <w:bookmarkEnd w:id="11076"/>
    </w:p>
    <w:p>
      <w:pPr>
        <w:pStyle w:val="BookText"/>
      </w:pPr>
      <w:r>
        <w:rPr>
          <w:rFonts w:ascii="Amiri" w:hAnsi="Amiri" w:eastAsia="Amiri" w:cs="Amiri"/>
          <w:lang w:bidi="ar-SA"/>
          <w:color w:val="111111"/>
          <w:sz w:val="28"/>
          <w:szCs w:val="28"/>
          <w:rtl/>
        </w:rPr>
        <w:t xml:space="preserve">سُبْحَانَکَ... أَیَّ تَغْرِیرٍ غَرَّرْتُ بِنَفْسِی!</w:t>
      </w:r>
    </w:p>
    <w:p>
      <w:pPr>
        <w:pStyle w:val="BookText"/>
      </w:pPr>
      <w:r>
        <w:rPr>
          <w:rFonts w:ascii="IRNazanin" w:hAnsi="IRNazanin" w:eastAsia="IRNazanin" w:cs="IRNazanin"/>
          <w:lang w:bidi="fa-IR"/>
          <w:color w:val="111111"/>
          <w:sz w:val="28"/>
          <w:szCs w:val="28"/>
          <w:rtl/>
        </w:rPr>
        <w:t xml:space="preserve">پاک و منزّهی! به کدام هلاک، خود را به هلاکت افکندم؟3/53</w:t>
      </w:r>
    </w:p>
    <w:p>
      <w:pPr>
        <w:pStyle w:val="Heading5"/>
      </w:pPr>
      <w:bookmarkStart w:id="11077" w:name="_Toc9839"/>
      <w:r>
        <w:t>موجبات هلاکت بنده:</w:t>
      </w:r>
      <w:bookmarkEnd w:id="11077"/>
    </w:p>
    <w:p>
      <w:pPr>
        <w:pStyle w:val="Heading6"/>
      </w:pPr>
      <w:bookmarkStart w:id="11078" w:name="_Toc9840"/>
      <w:r>
        <w:t>أ. تباه کردن واجبات</w:t>
      </w:r>
      <w:bookmarkEnd w:id="11078"/>
    </w:p>
    <w:p>
      <w:pPr>
        <w:pStyle w:val="BookText"/>
      </w:pPr>
      <w:r>
        <w:rPr>
          <w:rFonts w:ascii="Amiri" w:hAnsi="Amiri" w:eastAsia="Amiri" w:cs="Amiri"/>
          <w:lang w:bidi="ar-SA"/>
          <w:color w:val="111111"/>
          <w:sz w:val="28"/>
          <w:szCs w:val="28"/>
          <w:rtl/>
        </w:rPr>
        <w:t xml:space="preserve">وَ لَا تُثْنِی عَلَیَّ بِإِحْیَائِهَا سُنَّةٌ حَاشَا فُرُوضِکَ الَّتِی مَنْ ضَیَّعَهَا هَلَکَ</w:t>
      </w:r>
    </w:p>
    <w:p>
      <w:pPr>
        <w:pStyle w:val="BookText"/>
      </w:pPr>
      <w:r>
        <w:rPr>
          <w:rFonts w:ascii="IRNazanin" w:hAnsi="IRNazanin" w:eastAsia="IRNazanin" w:cs="IRNazanin"/>
          <w:lang w:bidi="fa-IR"/>
          <w:color w:val="111111"/>
          <w:sz w:val="28"/>
          <w:szCs w:val="28"/>
          <w:rtl/>
        </w:rPr>
        <w:t xml:space="preserve">و نه (عمل) مستحبّی به خاطر زنده ساختنش مرا می‌ستاید، مگر واجبات تو، که هر که آن را انجام نداد، به هلاکت رسد.17/32</w:t>
      </w:r>
    </w:p>
    <w:p>
      <w:pPr>
        <w:pStyle w:val="Heading6"/>
      </w:pPr>
      <w:bookmarkStart w:id="11079" w:name="_Toc9841"/>
      <w:r>
        <w:t>ب. به حق جزا داده شدن بنده</w:t>
      </w:r>
      <w:bookmarkEnd w:id="11079"/>
    </w:p>
    <w:p>
      <w:pPr>
        <w:pStyle w:val="BookText"/>
      </w:pPr>
      <w:r>
        <w:rPr>
          <w:rFonts w:ascii="Amiri" w:hAnsi="Amiri" w:eastAsia="Amiri" w:cs="Amiri"/>
          <w:lang w:bidi="ar-SA"/>
          <w:color w:val="111111"/>
          <w:sz w:val="28"/>
          <w:szCs w:val="28"/>
          <w:rtl/>
        </w:rPr>
        <w:t xml:space="preserve">فَإِنَّکَ إِنْ تُکَافِنِی بِالْحَقِّ تُهْلِکْنِی</w:t>
      </w:r>
    </w:p>
    <w:p>
      <w:pPr>
        <w:pStyle w:val="BookText"/>
      </w:pPr>
      <w:r>
        <w:rPr>
          <w:rFonts w:ascii="IRNazanin" w:hAnsi="IRNazanin" w:eastAsia="IRNazanin" w:cs="IRNazanin"/>
          <w:lang w:bidi="fa-IR"/>
          <w:color w:val="111111"/>
          <w:sz w:val="28"/>
          <w:szCs w:val="28"/>
          <w:rtl/>
        </w:rPr>
        <w:t xml:space="preserve">زیرا اگر تو مرا به حقّ مکافات دهی، هلاکم.5/39</w:t>
      </w:r>
    </w:p>
    <w:p>
      <w:pPr>
        <w:pStyle w:val="Heading6"/>
      </w:pPr>
      <w:bookmarkStart w:id="11080" w:name="_Toc9842"/>
      <w:r>
        <w:t>ج. خواهش نفس</w:t>
      </w:r>
      <w:bookmarkEnd w:id="11080"/>
    </w:p>
    <w:p>
      <w:pPr>
        <w:pStyle w:val="BookText"/>
      </w:pPr>
      <w:r>
        <w:rPr>
          <w:rFonts w:ascii="Amiri" w:hAnsi="Amiri" w:eastAsia="Amiri" w:cs="Amiri"/>
          <w:lang w:bidi="ar-SA"/>
          <w:color w:val="111111"/>
          <w:sz w:val="28"/>
          <w:szCs w:val="28"/>
          <w:rtl/>
        </w:rPr>
        <w:t xml:space="preserve">وَ حُلْ بَیْنِی وَ بَیْنَ... هَوًی یُوبِقُنِی</w:t>
      </w:r>
    </w:p>
    <w:p>
      <w:pPr>
        <w:pStyle w:val="BookText"/>
      </w:pPr>
      <w:r>
        <w:rPr>
          <w:rFonts w:ascii="IRNazanin" w:hAnsi="IRNazanin" w:eastAsia="IRNazanin" w:cs="IRNazanin"/>
          <w:lang w:bidi="fa-IR"/>
          <w:color w:val="111111"/>
          <w:sz w:val="28"/>
          <w:szCs w:val="28"/>
          <w:rtl/>
        </w:rPr>
        <w:t xml:space="preserve">و میان من و خواهش نفس که مرا هلاک می‌گرداند، جدایی انداز.99/47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1156" w:name="pg3739_48821"/>
    <w:bookmarkEnd w:id="1156"/>
    <w:p>
      <w:pPr>
        <w:pStyle w:val="Heading6"/>
      </w:pPr>
      <w:bookmarkStart w:id="11081" w:name="_Toc9843"/>
      <w:r>
        <w:t>د. گناه</w:t>
      </w:r>
      <w:bookmarkEnd w:id="11081"/>
    </w:p>
    <w:p>
      <w:pPr>
        <w:pStyle w:val="BookText"/>
      </w:pPr>
      <w:r>
        <w:rPr>
          <w:rFonts w:ascii="Amiri" w:hAnsi="Amiri" w:eastAsia="Amiri" w:cs="Amiri"/>
          <w:lang w:bidi="ar-SA"/>
          <w:color w:val="111111"/>
          <w:sz w:val="28"/>
          <w:szCs w:val="28"/>
          <w:rtl/>
        </w:rPr>
        <w:t xml:space="preserve">وَ أَتَنَصَّلُ إِلَیْکَ مِنْ ذُنُوبِیَ الَّتِی قَدْ أَوْبَقَتْنِی</w:t>
      </w:r>
    </w:p>
    <w:p>
      <w:pPr>
        <w:pStyle w:val="BookText"/>
      </w:pPr>
      <w:r>
        <w:rPr>
          <w:rFonts w:ascii="IRNazanin" w:hAnsi="IRNazanin" w:eastAsia="IRNazanin" w:cs="IRNazanin"/>
          <w:lang w:bidi="fa-IR"/>
          <w:color w:val="111111"/>
          <w:sz w:val="28"/>
          <w:szCs w:val="28"/>
          <w:rtl/>
        </w:rPr>
        <w:t xml:space="preserve">و به درگاه تو از گناهانم که تباهم ساخته، پوزش می‌طلبم.8/51</w:t>
      </w:r>
    </w:p>
    <w:p>
      <w:pPr>
        <w:pStyle w:val="Heading6"/>
      </w:pPr>
      <w:bookmarkStart w:id="11082" w:name="_Toc9844"/>
      <w:r>
        <w:t>ه-. کردار خود</w:t>
      </w:r>
      <w:bookmarkEnd w:id="11082"/>
    </w:p>
    <w:p>
      <w:pPr>
        <w:pStyle w:val="BookText"/>
      </w:pPr>
      <w:r>
        <w:rPr>
          <w:rFonts w:ascii="Amiri" w:hAnsi="Amiri" w:eastAsia="Amiri" w:cs="Amiri"/>
          <w:lang w:bidi="ar-SA"/>
          <w:color w:val="111111"/>
          <w:sz w:val="28"/>
          <w:szCs w:val="28"/>
          <w:rtl/>
        </w:rPr>
        <w:t xml:space="preserve">عَمَلِی أَهْلَکَنِی</w:t>
      </w:r>
    </w:p>
    <w:p>
      <w:pPr>
        <w:pStyle w:val="BookText"/>
      </w:pPr>
      <w:r>
        <w:rPr>
          <w:rFonts w:ascii="IRNazanin" w:hAnsi="IRNazanin" w:eastAsia="IRNazanin" w:cs="IRNazanin"/>
          <w:lang w:bidi="fa-IR"/>
          <w:color w:val="111111"/>
          <w:sz w:val="28"/>
          <w:szCs w:val="28"/>
          <w:rtl/>
        </w:rPr>
        <w:t xml:space="preserve">عملم مرا به هلاکت افکنده.7/52</w:t>
      </w:r>
    </w:p>
    <w:p>
      <w:pPr>
        <w:pStyle w:val="Heading4"/>
      </w:pPr>
      <w:bookmarkStart w:id="11083" w:name="_Toc9845"/>
      <w:r>
        <w:t>همانند</w:t>
      </w:r>
      <w:bookmarkEnd w:id="11083"/>
    </w:p>
    <w:p>
      <w:pPr>
        <w:pStyle w:val="Heading5"/>
      </w:pPr>
      <w:bookmarkStart w:id="11084" w:name="_Toc9846"/>
      <w:r>
        <w:t>نیازمندی بنده، به همتایانش</w:t>
      </w:r>
      <w:bookmarkEnd w:id="11084"/>
    </w:p>
    <w:p>
      <w:pPr>
        <w:pStyle w:val="BookText"/>
      </w:pPr>
      <w:r>
        <w:rPr>
          <w:rFonts w:ascii="Amiri" w:hAnsi="Amiri" w:eastAsia="Amiri" w:cs="Amiri"/>
          <w:lang w:bidi="ar-SA"/>
          <w:color w:val="111111"/>
          <w:sz w:val="28"/>
          <w:szCs w:val="28"/>
          <w:rtl/>
        </w:rPr>
        <w:t xml:space="preserve">وَ نَعُوذُ بِکَ... مِنَ الْفَقْرِ إِلَی الْأَکْفَاءِ</w:t>
      </w:r>
    </w:p>
    <w:p>
      <w:pPr>
        <w:pStyle w:val="BookText"/>
      </w:pPr>
      <w:r>
        <w:rPr>
          <w:rFonts w:ascii="IRNazanin" w:hAnsi="IRNazanin" w:eastAsia="IRNazanin" w:cs="IRNazanin"/>
          <w:lang w:bidi="fa-IR"/>
          <w:color w:val="111111"/>
          <w:sz w:val="28"/>
          <w:szCs w:val="28"/>
          <w:rtl/>
        </w:rPr>
        <w:t xml:space="preserve">و پناه می‌بریم به تو از نیازمندی به هم‌نوعان.8/8</w:t>
      </w:r>
    </w:p>
    <w:p>
      <w:pPr>
        <w:pStyle w:val="Heading5"/>
      </w:pPr>
      <w:bookmarkStart w:id="11085" w:name="_Toc9847"/>
      <w:r>
        <w:t>شبیه‌ترین چیزها به اراده خدا</w:t>
      </w:r>
      <w:bookmarkEnd w:id="11085"/>
    </w:p>
    <w:p>
      <w:pPr>
        <w:pStyle w:val="BookText"/>
      </w:pPr>
      <w:r>
        <w:rPr>
          <w:rFonts w:ascii="Amiri" w:hAnsi="Amiri" w:eastAsia="Amiri" w:cs="Amiri"/>
          <w:lang w:bidi="ar-SA"/>
          <w:color w:val="111111"/>
          <w:sz w:val="28"/>
          <w:szCs w:val="28"/>
          <w:rtl/>
        </w:rPr>
        <w:t xml:space="preserve">وَ أَشْبَهُ الْأَشْیَاءِ بِمَشِیَّتِکَ... رَحْمَةُ مَنِ اسْتَرْحَمَکَ، وَ غَوْثُ مَنِ اسْتَغَاثَ بِکَ</w:t>
      </w:r>
    </w:p>
    <w:p>
      <w:pPr>
        <w:pStyle w:val="BookText"/>
      </w:pPr>
      <w:r>
        <w:rPr>
          <w:rFonts w:ascii="IRNazanin" w:hAnsi="IRNazanin" w:eastAsia="IRNazanin" w:cs="IRNazanin"/>
          <w:lang w:bidi="fa-IR"/>
          <w:color w:val="111111"/>
          <w:sz w:val="28"/>
          <w:szCs w:val="28"/>
          <w:rtl/>
        </w:rPr>
        <w:t xml:space="preserve">و شبیه‌ترین چیزها به اراده‌ات، بخشش است بر آنکه از تو رحمت خواسته و کمک به کسی است که از تو کمکی طلبیده.5/10</w:t>
      </w:r>
    </w:p>
    <w:p>
      <w:pPr>
        <w:pStyle w:val="Heading5"/>
      </w:pPr>
      <w:bookmarkStart w:id="11086" w:name="_Toc9848"/>
      <w:r>
        <w:t>در دل بنده نگاشتنِ نمونه پاداش ذخیره شده برای او</w:t>
      </w:r>
      <w:bookmarkEnd w:id="11086"/>
    </w:p>
    <w:p>
      <w:pPr>
        <w:pStyle w:val="BookText"/>
      </w:pPr>
      <w:r>
        <w:rPr>
          <w:rFonts w:ascii="Amiri" w:hAnsi="Amiri" w:eastAsia="Amiri" w:cs="Amiri"/>
          <w:lang w:bidi="ar-SA"/>
          <w:color w:val="111111"/>
          <w:sz w:val="28"/>
          <w:szCs w:val="28"/>
          <w:rtl/>
        </w:rPr>
        <w:t xml:space="preserve">وَ صَوِّرْ فِی قَلْبِی مِثَالَ مَا ادَّخَرْتَ لِی مِنْ ثَوَابِکَ</w:t>
      </w:r>
    </w:p>
    <w:p>
      <w:pPr>
        <w:pStyle w:val="BookText"/>
      </w:pPr>
      <w:r>
        <w:rPr>
          <w:rFonts w:ascii="IRNazanin" w:hAnsi="IRNazanin" w:eastAsia="IRNazanin" w:cs="IRNazanin"/>
          <w:lang w:bidi="fa-IR"/>
          <w:color w:val="111111"/>
          <w:sz w:val="28"/>
          <w:szCs w:val="28"/>
          <w:rtl/>
        </w:rPr>
        <w:t xml:space="preserve">و نمونه پاداشی را که برایم ذخیره نمودی، در دلم بگذار.15/14</w:t>
      </w:r>
    </w:p>
    <w:p>
      <w:pPr>
        <w:pStyle w:val="Heading5"/>
      </w:pPr>
      <w:bookmarkStart w:id="11087" w:name="_Toc9849"/>
      <w:r>
        <w:t>انجام پاکیزه‌ترین اعمال، هنگام شباهت آنها</w:t>
      </w:r>
      <w:bookmarkEnd w:id="11087"/>
    </w:p>
    <w:p>
      <w:pPr>
        <w:pStyle w:val="BookText"/>
      </w:pPr>
      <w:r>
        <w:rPr>
          <w:rFonts w:ascii="Amiri" w:hAnsi="Amiri" w:eastAsia="Amiri" w:cs="Amiri"/>
          <w:lang w:bidi="ar-SA"/>
          <w:color w:val="111111"/>
          <w:sz w:val="28"/>
          <w:szCs w:val="28"/>
          <w:rtl/>
        </w:rPr>
        <w:t xml:space="preserve">وَفِّقْنِی... إِذَا تَشَابَهَتِ الْأَعْمَالُ لِأَزْکَاهَا</w:t>
      </w:r>
    </w:p>
    <w:p>
      <w:pPr>
        <w:pStyle w:val="BookText"/>
      </w:pPr>
      <w:r>
        <w:rPr>
          <w:rFonts w:ascii="IRNazanin" w:hAnsi="IRNazanin" w:eastAsia="IRNazanin" w:cs="IRNazanin"/>
          <w:lang w:bidi="fa-IR"/>
          <w:color w:val="111111"/>
          <w:sz w:val="28"/>
          <w:szCs w:val="28"/>
          <w:rtl/>
        </w:rPr>
        <w:t xml:space="preserve">هنگامی که اعمال شبیه (یکدیگر) گردید، به پاکیزه‌ترین آنها توفیقم ده.21/20</w:t>
      </w:r>
    </w:p>
    <w:p>
      <w:pPr>
        <w:pStyle w:val="Heading5"/>
      </w:pPr>
      <w:bookmarkStart w:id="11088" w:name="_Toc9850"/>
      <w:r>
        <w:t>نخواندن همانندی، با خدا</w:t>
      </w:r>
      <w:bookmarkEnd w:id="11088"/>
    </w:p>
    <w:p>
      <w:pPr>
        <w:pStyle w:val="BookText"/>
      </w:pPr>
      <w:r>
        <w:rPr>
          <w:rFonts w:ascii="Amiri" w:hAnsi="Amiri" w:eastAsia="Amiri" w:cs="Amiri"/>
          <w:lang w:bidi="ar-SA"/>
          <w:color w:val="111111"/>
          <w:sz w:val="28"/>
          <w:szCs w:val="28"/>
          <w:rtl/>
        </w:rPr>
        <w:t xml:space="preserve">فَإِنِّی لَا أَجْعَلُ لَکَ ضِدًّا، وَ لَا أَدْعُو مَعَکَ نِدًّا</w:t>
      </w:r>
    </w:p>
    <w:p>
      <w:pPr>
        <w:pStyle w:val="BookText"/>
      </w:pPr>
      <w:r>
        <w:rPr>
          <w:rFonts w:ascii="IRNazanin" w:hAnsi="IRNazanin" w:eastAsia="IRNazanin" w:cs="IRNazanin"/>
          <w:lang w:bidi="fa-IR"/>
          <w:color w:val="111111"/>
          <w:sz w:val="28"/>
          <w:szCs w:val="28"/>
          <w:rtl/>
        </w:rPr>
        <w:t xml:space="preserve">زیرا من برای تو ضدّی قرار نمی‌دهم و با تو همانندی را نمی‌خوانم.22/20</w:t>
      </w:r>
    </w:p>
    <w:p>
      <w:pPr>
        <w:pStyle w:val="Heading5"/>
      </w:pPr>
      <w:bookmarkStart w:id="11089" w:name="_Toc9851"/>
      <w:r>
        <w:t>بزرگ و برتر بودن خداوند، از همانند داشتن</w:t>
      </w:r>
      <w:bookmarkEnd w:id="11089"/>
    </w:p>
    <w:p>
      <w:pPr>
        <w:pStyle w:val="BookText"/>
      </w:pPr>
      <w:r>
        <w:rPr>
          <w:rFonts w:ascii="Amiri" w:hAnsi="Amiri" w:eastAsia="Amiri" w:cs="Amiri"/>
          <w:lang w:bidi="ar-SA"/>
          <w:color w:val="111111"/>
          <w:sz w:val="28"/>
          <w:szCs w:val="28"/>
          <w:rtl/>
        </w:rPr>
        <w:t xml:space="preserve">فَتَعَالَیْتَ عَنِ الْأَشْبَاهِ وَ الْأَضْدَادِ، وَ تَکَبَّرْتَ عَنِ الْأَمْثَالِ وَ الْأَنْدَادِ</w:t>
      </w:r>
    </w:p>
    <w:p>
      <w:pPr>
        <w:pStyle w:val="BookText"/>
      </w:pPr>
      <w:r>
        <w:rPr>
          <w:rFonts w:ascii="IRNazanin" w:hAnsi="IRNazanin" w:eastAsia="IRNazanin" w:cs="IRNazanin"/>
          <w:lang w:bidi="fa-IR"/>
          <w:color w:val="111111"/>
          <w:sz w:val="28"/>
          <w:szCs w:val="28"/>
          <w:rtl/>
        </w:rPr>
        <w:t xml:space="preserve">پس تو از داشتن مانندها و همتاها برتر و از داشتن همسان و همگون بزرگ‌تر بودی.12/28</w:t>
      </w:r>
    </w:p>
    <w:p>
      <w:pPr>
        <w:pStyle w:val="Heading5"/>
      </w:pPr>
      <w:bookmarkStart w:id="11090" w:name="_Toc9852"/>
      <w:r>
        <w:t>نبودِ همتا و همانندی، برای خدا</w:t>
      </w:r>
      <w:bookmarkEnd w:id="11090"/>
    </w:p>
    <w:p>
      <w:pPr>
        <w:pStyle w:val="BookText"/>
      </w:pPr>
      <w:r>
        <w:rPr>
          <w:rFonts w:ascii="Amiri" w:hAnsi="Amiri" w:eastAsia="Amiri" w:cs="Amiri"/>
          <w:lang w:bidi="ar-SA"/>
          <w:color w:val="111111"/>
          <w:sz w:val="28"/>
          <w:szCs w:val="28"/>
          <w:rtl/>
        </w:rPr>
        <w:t xml:space="preserve">إِنَّکَ الْوَاحِدُ الْأَحَدُ الصَّمَدُ، الَّذِی لَمْ تَلِدْ وَ لَمْ تُولَدْ وَ لَمْ یَکُنْ لَکَ کُفُوًا أَحَدٌ</w:t>
      </w:r>
    </w:p>
    <w:p>
      <w:pPr>
        <w:pStyle w:val="BookText"/>
      </w:pPr>
      <w:r>
        <w:rPr>
          <w:rFonts w:ascii="IRNazanin" w:hAnsi="IRNazanin" w:eastAsia="IRNazanin" w:cs="IRNazanin"/>
          <w:lang w:bidi="fa-IR"/>
          <w:color w:val="111111"/>
          <w:sz w:val="28"/>
          <w:szCs w:val="28"/>
          <w:rtl/>
        </w:rPr>
        <w:t xml:space="preserve">به درستی که تو تنها یکتای بی‌نیازی که فرزند نیاوردی و زاییده نشدی و هیچ‌کس مانند تو نبوده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1157" w:name="pg3739_48822"/>
    <w:bookmarkEnd w:id="1157"/>
    <w:p>
      <w:pPr>
        <w:pStyle w:val="BookText"/>
      </w:pPr>
      <w:r>
        <w:rPr>
          <w:rFonts w:ascii="IRNazanin" w:hAnsi="IRNazanin" w:eastAsia="IRNazanin" w:cs="IRNazanin"/>
          <w:lang w:bidi="fa-IR"/>
          <w:color w:val="111111"/>
          <w:sz w:val="28"/>
          <w:szCs w:val="28"/>
          <w:rtl/>
        </w:rPr>
        <w:t xml:space="preserve">است.5/35</w:t>
      </w:r>
    </w:p>
    <w:p>
      <w:pPr>
        <w:pStyle w:val="BookText"/>
      </w:pPr>
      <w:r>
        <w:rPr>
          <w:rFonts w:ascii="Amiri" w:hAnsi="Amiri" w:eastAsia="Amiri" w:cs="Amiri"/>
          <w:lang w:bidi="ar-SA"/>
          <w:color w:val="111111"/>
          <w:sz w:val="28"/>
          <w:szCs w:val="28"/>
          <w:rtl/>
        </w:rPr>
        <w:t xml:space="preserve">أَنْتَ الَّذِی... لَمْ یَکُنْ لَکَ مُشَاهِدٌ وَ لَا نَظِیرٌ</w:t>
      </w:r>
    </w:p>
    <w:p>
      <w:pPr>
        <w:pStyle w:val="BookText"/>
      </w:pPr>
      <w:r>
        <w:rPr>
          <w:rFonts w:ascii="IRNazanin" w:hAnsi="IRNazanin" w:eastAsia="IRNazanin" w:cs="IRNazanin"/>
          <w:lang w:bidi="fa-IR"/>
          <w:color w:val="111111"/>
          <w:sz w:val="28"/>
          <w:szCs w:val="28"/>
          <w:rtl/>
        </w:rPr>
        <w:t xml:space="preserve">تویی آنکه برای تو بیننده و مانندی نبوده است.14/47</w:t>
      </w:r>
    </w:p>
    <w:p>
      <w:pPr>
        <w:pStyle w:val="BookText"/>
      </w:pPr>
      <w:r>
        <w:rPr>
          <w:rFonts w:ascii="Amiri" w:hAnsi="Amiri" w:eastAsia="Amiri" w:cs="Amiri"/>
          <w:lang w:bidi="ar-SA"/>
          <w:color w:val="111111"/>
          <w:sz w:val="28"/>
          <w:szCs w:val="28"/>
          <w:rtl/>
        </w:rPr>
        <w:t xml:space="preserve">یَا مَنْ لَمْ یَلِدْ وَ لَمْ یُولَدْ وَ لَمْ یَکُنْ لَهُ کُفُوًا أَحَدٌ</w:t>
      </w:r>
    </w:p>
    <w:p>
      <w:pPr>
        <w:pStyle w:val="BookText"/>
      </w:pPr>
      <w:r>
        <w:rPr>
          <w:rFonts w:ascii="IRNazanin" w:hAnsi="IRNazanin" w:eastAsia="IRNazanin" w:cs="IRNazanin"/>
          <w:lang w:bidi="fa-IR"/>
          <w:color w:val="111111"/>
          <w:sz w:val="28"/>
          <w:szCs w:val="28"/>
          <w:rtl/>
        </w:rPr>
        <w:t xml:space="preserve">ای که نزائیده و زائیده نشده‌ای و برای او همتایی نبوده است.2/54</w:t>
      </w:r>
    </w:p>
    <w:p>
      <w:pPr>
        <w:pStyle w:val="Heading5"/>
      </w:pPr>
      <w:bookmarkStart w:id="11091" w:name="_Toc9853"/>
      <w:r>
        <w:t>قدرت خدا، بر آفرینشی همانند</w:t>
      </w:r>
      <w:bookmarkEnd w:id="11091"/>
    </w:p>
    <w:p>
      <w:pPr>
        <w:pStyle w:val="BookText"/>
      </w:pPr>
      <w:r>
        <w:rPr>
          <w:rFonts w:ascii="Amiri" w:hAnsi="Amiri" w:eastAsia="Amiri" w:cs="Amiri"/>
          <w:lang w:bidi="ar-SA"/>
          <w:color w:val="111111"/>
          <w:sz w:val="28"/>
          <w:szCs w:val="28"/>
          <w:rtl/>
        </w:rPr>
        <w:t xml:space="preserve">أَسْتَوْهِبُکَ - یَا إِلَهِی - نَفْسِیَ الَّتِی لَمْ تَخْلُقْهَا لَِتمْتَنِعَ بِهَا مِنْ سُوءٍ... وَ لَکِنْ أَنْشَأْتَهَا إِثْبَاتًا لِقُدْرَتِکَ عَلَی مِثْلِهَا، وَ احْتِجَاجًا بِهَا عَلَی شَکْلِهَا</w:t>
      </w:r>
    </w:p>
    <w:p>
      <w:pPr>
        <w:pStyle w:val="BookText"/>
      </w:pPr>
      <w:r>
        <w:rPr>
          <w:rFonts w:ascii="IRNazanin" w:hAnsi="IRNazanin" w:eastAsia="IRNazanin" w:cs="IRNazanin"/>
          <w:lang w:bidi="fa-IR"/>
          <w:color w:val="111111"/>
          <w:sz w:val="28"/>
          <w:szCs w:val="28"/>
          <w:rtl/>
        </w:rPr>
        <w:t xml:space="preserve">ای خدای من از تو بخشش نفسم را می‌خواهم که آن را نیافریدی تا به سبب آن از زیان حمایت شوی. بلکه آن را آفریدی، تا قدرتت بر (آفریدن) مثل آن ثابت شود و بدین سبب بر (آفرینش) شبیه آن، دلیل آوردی.7/39</w:t>
      </w:r>
    </w:p>
    <w:p>
      <w:pPr>
        <w:pStyle w:val="Heading5"/>
      </w:pPr>
      <w:bookmarkStart w:id="11092" w:name="_Toc9854"/>
      <w:r>
        <w:t>مزد کار نیک، ده برابر مانند آن</w:t>
      </w:r>
      <w:bookmarkEnd w:id="11092"/>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هر کس کار نیکی به‌جا آورَد، پس برای او ده برابر آن است.12/45</w:t>
      </w:r>
    </w:p>
    <w:p>
      <w:pPr>
        <w:pStyle w:val="Heading5"/>
      </w:pPr>
      <w:bookmarkStart w:id="11093" w:name="_Toc9855"/>
      <w:r>
        <w:t>همانندی کار بد با کیفرش</w:t>
      </w:r>
      <w:bookmarkEnd w:id="11093"/>
    </w:p>
    <w:p>
      <w:pPr>
        <w:pStyle w:val="BookText"/>
      </w:pPr>
      <w:r>
        <w:rPr>
          <w:rFonts w:ascii="Amiri" w:hAnsi="Amiri" w:eastAsia="Amiri" w:cs="Amiri"/>
          <w:lang w:bidi="ar-SA"/>
          <w:color w:val="111111"/>
          <w:sz w:val="28"/>
          <w:szCs w:val="28"/>
          <w:rtl/>
        </w:rPr>
        <w:t xml:space="preserve">مَنْ جَاءَ بِالسَّیِّئَةِ فَلَا یُجْزَی إِلَّا مِثْلَهَا</w:t>
      </w:r>
    </w:p>
    <w:p>
      <w:pPr>
        <w:pStyle w:val="BookText"/>
      </w:pPr>
      <w:r>
        <w:rPr>
          <w:rFonts w:ascii="IRNazanin" w:hAnsi="IRNazanin" w:eastAsia="IRNazanin" w:cs="IRNazanin"/>
          <w:lang w:bidi="fa-IR"/>
          <w:color w:val="111111"/>
          <w:sz w:val="28"/>
          <w:szCs w:val="28"/>
          <w:rtl/>
        </w:rPr>
        <w:t xml:space="preserve">هر کس کار بدی کند، جز مانند آن جزا داده نمی‌شود.12/45</w:t>
      </w:r>
    </w:p>
    <w:p>
      <w:pPr>
        <w:pStyle w:val="Heading5"/>
      </w:pPr>
      <w:bookmarkStart w:id="11094" w:name="_Toc9856"/>
      <w:r>
        <w:t>وجود آیاتی نظیر آیات افزایش حسنات ، در قرآن</w:t>
      </w:r>
      <w:bookmarkEnd w:id="11094"/>
    </w:p>
    <w:p>
      <w:pPr>
        <w:pStyle w:val="BookText"/>
      </w:pPr>
      <w:r>
        <w:rPr>
          <w:rFonts w:ascii="Amiri" w:hAnsi="Amiri" w:eastAsia="Amiri" w:cs="Amiri"/>
          <w:lang w:bidi="ar-SA"/>
          <w:color w:val="111111"/>
          <w:sz w:val="28"/>
          <w:szCs w:val="28"/>
          <w:rtl/>
        </w:rPr>
        <w:t xml:space="preserve">وَ قُلْتَ: مَنْ ذَا الَّذِی یُقْرِضُ اللَّهَ قَرْضًا حَسَنًا فَیُضَاعِفَهُ لَهُ أَضْعَافًا کَثِیرَةً. وَ مَا أَنْزَلْتَ مِنْ نَظَائِرِهِنَّ فِی الْقُرْآنِ مِنْ تَضَاعِیفِ الْحَسَنَاتِ</w:t>
      </w:r>
    </w:p>
    <w:p>
      <w:pPr>
        <w:pStyle w:val="BookText"/>
      </w:pPr>
      <w:r>
        <w:rPr>
          <w:rFonts w:ascii="IRNazanin" w:hAnsi="IRNazanin" w:eastAsia="IRNazanin" w:cs="IRNazanin"/>
          <w:lang w:bidi="fa-IR"/>
          <w:color w:val="111111"/>
          <w:sz w:val="28"/>
          <w:szCs w:val="28"/>
          <w:rtl/>
        </w:rPr>
        <w:t xml:space="preserve">و فرمودی: «کیست آنکه به خدا وام دهد، وامی نیکو. که خدا آن را برایش به چندین و چند برابر افزون نماید؟.» و مانندهای آن (آیه‌هایی) که از افزایش‌های نیکی‌ها در قرآن فروفرستادی.13/45</w:t>
      </w:r>
    </w:p>
    <w:p>
      <w:pPr>
        <w:pStyle w:val="Heading5"/>
      </w:pPr>
      <w:bookmarkStart w:id="11095" w:name="_Toc9857"/>
      <w:r>
        <w:t>داستانی مانند داستان دانه‌ای که هفت خوشه رویانده</w:t>
      </w:r>
      <w:bookmarkEnd w:id="11095"/>
    </w:p>
    <w:p>
      <w:pPr>
        <w:pStyle w:val="BookText"/>
      </w:pPr>
      <w:r>
        <w:rPr>
          <w:rFonts w:ascii="Amiri" w:hAnsi="Amiri" w:eastAsia="Amiri" w:cs="Amiri"/>
          <w:lang w:bidi="ar-SA"/>
          <w:color w:val="111111"/>
          <w:sz w:val="28"/>
          <w:szCs w:val="28"/>
          <w:rtl/>
        </w:rPr>
        <w:t xml:space="preserve">وَ قُلْتَ: مَثَلُ الَّذِینَ یُنْفِقُونَ أَمْوَالَهُمْ فِی سَبِیلِ اللَّهِ کَمَثَلِ حَبَّةٍ أَنْبَتَتْ سَبْعَ سَنَابِلَ فِی کُلِّ سُنْبُلَةٍ مِائَةُ حَبَّةٍ، وَ اللَّهُ یُضَاعِفُ لِمَنْ یَشَاءُ</w:t>
      </w:r>
    </w:p>
    <w:p>
      <w:pPr>
        <w:pStyle w:val="BookText"/>
      </w:pPr>
      <w:r>
        <w:rPr>
          <w:rFonts w:ascii="IRNazanin" w:hAnsi="IRNazanin" w:eastAsia="IRNazanin" w:cs="IRNazanin"/>
          <w:lang w:bidi="fa-IR"/>
          <w:color w:val="111111"/>
          <w:sz w:val="28"/>
          <w:szCs w:val="28"/>
          <w:rtl/>
        </w:rPr>
        <w:t xml:space="preserve">و فرمودی: «داستان کسانی که دارایی‌هایشان را در راه خدا می‌بخشند، مانند داستان دانه‌ایست که هفت خوشه رویانده، که در هر خوشه صد دانه باشد و خدا برای هر که بخواهد، چندین برابر می‌کند.»13/45</w:t>
      </w:r>
    </w:p>
    <w:p>
      <w:pPr>
        <w:pStyle w:val="Heading5"/>
      </w:pPr>
      <w:bookmarkStart w:id="11096" w:name="_Toc9858"/>
      <w:r>
        <w:t>چیزی همانند خدا نیست</w:t>
      </w:r>
      <w:bookmarkEnd w:id="11096"/>
    </w:p>
    <w:p>
      <w:pPr>
        <w:pStyle w:val="BookText"/>
      </w:pPr>
      <w:r>
        <w:rPr>
          <w:rFonts w:ascii="Amiri" w:hAnsi="Amiri" w:eastAsia="Amiri" w:cs="Amiri"/>
          <w:lang w:bidi="ar-SA"/>
          <w:color w:val="111111"/>
          <w:sz w:val="28"/>
          <w:szCs w:val="28"/>
          <w:rtl/>
        </w:rPr>
        <w:t xml:space="preserve">لَیْسَ کَمِثْلِهِ شَیْءٌ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1158" w:name="pg3739_48823"/>
    <w:bookmarkEnd w:id="1158"/>
    <w:p>
      <w:pPr>
        <w:pStyle w:val="BookText"/>
      </w:pPr>
      <w:r>
        <w:rPr>
          <w:rFonts w:ascii="IRNazanin" w:hAnsi="IRNazanin" w:eastAsia="IRNazanin" w:cs="IRNazanin"/>
          <w:lang w:bidi="fa-IR"/>
          <w:color w:val="111111"/>
          <w:sz w:val="28"/>
          <w:szCs w:val="28"/>
          <w:rtl/>
        </w:rPr>
        <w:t xml:space="preserve">چیزی مانند او نیست.2/47</w:t>
      </w:r>
    </w:p>
    <w:p>
      <w:pPr>
        <w:pStyle w:val="Heading5"/>
      </w:pPr>
      <w:bookmarkStart w:id="11097" w:name="_Toc9859"/>
      <w:r>
        <w:t>نگاشتن صورت‌ها، بدون نمونه و مانند</w:t>
      </w:r>
      <w:bookmarkEnd w:id="11097"/>
    </w:p>
    <w:p>
      <w:pPr>
        <w:pStyle w:val="BookText"/>
      </w:pPr>
      <w:r>
        <w:rPr>
          <w:rFonts w:ascii="Amiri" w:hAnsi="Amiri" w:eastAsia="Amiri" w:cs="Amiri"/>
          <w:lang w:bidi="ar-SA"/>
          <w:color w:val="111111"/>
          <w:sz w:val="28"/>
          <w:szCs w:val="28"/>
          <w:rtl/>
        </w:rPr>
        <w:t xml:space="preserve">وَ أَنْتَ اللَّهُ لَا إِلَهَ إِلَّا أَنْتَ، الَّذِی... صَوَّرْتَ مَا صَوَّرْتَ مِنْ غَیْرِ مِثَالٍ</w:t>
      </w:r>
    </w:p>
    <w:p>
      <w:pPr>
        <w:pStyle w:val="BookText"/>
      </w:pPr>
      <w:r>
        <w:rPr>
          <w:rFonts w:ascii="IRNazanin" w:hAnsi="IRNazanin" w:eastAsia="IRNazanin" w:cs="IRNazanin"/>
          <w:lang w:bidi="fa-IR"/>
          <w:color w:val="111111"/>
          <w:sz w:val="28"/>
          <w:szCs w:val="28"/>
          <w:rtl/>
        </w:rPr>
        <w:t xml:space="preserve">و تویی خدایی که جز تو معبودی نیست. تویی که صورت‌ها را بدون نمونه نگاشتی.12/47</w:t>
      </w:r>
    </w:p>
    <w:p>
      <w:pPr>
        <w:pStyle w:val="Heading5"/>
      </w:pPr>
      <w:bookmarkStart w:id="11098" w:name="_Toc9860"/>
      <w:r>
        <w:t>شبیه و مانند نشدن خدا، به چیزی</w:t>
      </w:r>
      <w:bookmarkEnd w:id="11098"/>
    </w:p>
    <w:p>
      <w:pPr>
        <w:pStyle w:val="BookText"/>
      </w:pPr>
      <w:r>
        <w:rPr>
          <w:rFonts w:ascii="Amiri" w:hAnsi="Amiri" w:eastAsia="Amiri" w:cs="Amiri"/>
          <w:lang w:bidi="ar-SA"/>
          <w:color w:val="111111"/>
          <w:sz w:val="28"/>
          <w:szCs w:val="28"/>
          <w:rtl/>
        </w:rPr>
        <w:t xml:space="preserve">أَنْتَ الَّذِی... لَمْ تُمَثَّلْ فَتَکُونَ مَوْجُودًا</w:t>
      </w:r>
    </w:p>
    <w:p>
      <w:pPr>
        <w:pStyle w:val="BookText"/>
      </w:pPr>
      <w:r>
        <w:rPr>
          <w:rFonts w:ascii="IRNazanin" w:hAnsi="IRNazanin" w:eastAsia="IRNazanin" w:cs="IRNazanin"/>
          <w:lang w:bidi="fa-IR"/>
          <w:color w:val="111111"/>
          <w:sz w:val="28"/>
          <w:szCs w:val="28"/>
          <w:rtl/>
        </w:rPr>
        <w:t xml:space="preserve">تویی آنکه به چیزی مانند نشده‌ای، تا آفریده‌شده باشی.19/47</w:t>
      </w:r>
    </w:p>
    <w:p>
      <w:pPr>
        <w:pStyle w:val="Heading5"/>
      </w:pPr>
      <w:bookmarkStart w:id="11099" w:name="_Toc9861"/>
      <w:r>
        <w:t>نبودِ همانندی برای غلبه یا برابری، با خدا</w:t>
      </w:r>
      <w:bookmarkEnd w:id="11099"/>
    </w:p>
    <w:p>
      <w:pPr>
        <w:pStyle w:val="BookText"/>
      </w:pPr>
      <w:r>
        <w:rPr>
          <w:rFonts w:ascii="Amiri" w:hAnsi="Amiri" w:eastAsia="Amiri" w:cs="Amiri"/>
          <w:lang w:bidi="ar-SA"/>
          <w:color w:val="111111"/>
          <w:sz w:val="28"/>
          <w:szCs w:val="28"/>
          <w:rtl/>
        </w:rPr>
        <w:t xml:space="preserve">أَنْتَ الَّذِی... لَا عِدْلَ لَکَ فَیُکَاثِرَکَ، وَ لَا نِدَّ لَکَ فَیُعَارِضَکَ</w:t>
      </w:r>
    </w:p>
    <w:p>
      <w:pPr>
        <w:pStyle w:val="BookText"/>
      </w:pPr>
      <w:r>
        <w:rPr>
          <w:rFonts w:ascii="IRNazanin" w:hAnsi="IRNazanin" w:eastAsia="IRNazanin" w:cs="IRNazanin"/>
          <w:lang w:bidi="fa-IR"/>
          <w:color w:val="111111"/>
          <w:sz w:val="28"/>
          <w:szCs w:val="28"/>
          <w:rtl/>
        </w:rPr>
        <w:t xml:space="preserve">تویی آنکه همانندی برایت نیست، تا در فزونی با تو رقابت کند و مانندی نداری تا با تو معارضه کند.20/47</w:t>
      </w:r>
    </w:p>
    <w:p>
      <w:pPr>
        <w:pStyle w:val="Heading5"/>
      </w:pPr>
      <w:bookmarkStart w:id="11100" w:name="_Toc9862"/>
      <w:r>
        <w:t>سپاسی که مانند آن، گذارده نشده</w:t>
      </w:r>
      <w:bookmarkEnd w:id="11100"/>
    </w:p>
    <w:p>
      <w:pPr>
        <w:pStyle w:val="BookText"/>
      </w:pPr>
      <w:r>
        <w:rPr>
          <w:rFonts w:ascii="Amiri" w:hAnsi="Amiri" w:eastAsia="Amiri" w:cs="Amiri"/>
          <w:lang w:bidi="ar-SA"/>
          <w:color w:val="111111"/>
          <w:sz w:val="28"/>
          <w:szCs w:val="28"/>
          <w:rtl/>
        </w:rPr>
        <w:t xml:space="preserve">لَکَ الْحَمْدُ... حَمْدًا لَمْ یَحْمَدْکَ خَلْقٌ مِثْلَهُ</w:t>
      </w:r>
    </w:p>
    <w:p>
      <w:pPr>
        <w:pStyle w:val="BookText"/>
      </w:pPr>
      <w:r>
        <w:rPr>
          <w:rFonts w:ascii="IRNazanin" w:hAnsi="IRNazanin" w:eastAsia="IRNazanin" w:cs="IRNazanin"/>
          <w:lang w:bidi="fa-IR"/>
          <w:color w:val="111111"/>
          <w:sz w:val="28"/>
          <w:szCs w:val="28"/>
          <w:rtl/>
        </w:rPr>
        <w:t xml:space="preserve">سپاس برای توست. سپاسی که هیچ آفریده‌ای مانند آن، تو را ستایش نکرده باشد.44و36/47</w:t>
      </w:r>
    </w:p>
    <w:p>
      <w:pPr>
        <w:pStyle w:val="Heading5"/>
      </w:pPr>
      <w:bookmarkStart w:id="11101" w:name="_Toc9863"/>
      <w:r>
        <w:t>درودی پیوسته، به مانند درودهای ویژه</w:t>
      </w:r>
      <w:bookmarkEnd w:id="11101"/>
    </w:p>
    <w:p>
      <w:pPr>
        <w:pStyle w:val="BookText"/>
      </w:pPr>
      <w:r>
        <w:rPr>
          <w:rFonts w:ascii="Amiri" w:hAnsi="Amiri" w:eastAsia="Amiri" w:cs="Amiri"/>
          <w:lang w:bidi="ar-SA"/>
          <w:color w:val="111111"/>
          <w:sz w:val="28"/>
          <w:szCs w:val="28"/>
          <w:rtl/>
        </w:rPr>
        <w:t xml:space="preserve">رَبِّ صَلِّ عَلَیْهِمْ... صَلَاةً... مُتَّصِلَةً بِنَظَائِرِهِنَّ أَبَدًا</w:t>
      </w:r>
    </w:p>
    <w:p>
      <w:pPr>
        <w:pStyle w:val="BookText"/>
      </w:pPr>
      <w:r>
        <w:rPr>
          <w:rFonts w:ascii="IRNazanin" w:hAnsi="IRNazanin" w:eastAsia="IRNazanin" w:cs="IRNazanin"/>
          <w:lang w:bidi="fa-IR"/>
          <w:color w:val="111111"/>
          <w:sz w:val="28"/>
          <w:szCs w:val="28"/>
          <w:rtl/>
        </w:rPr>
        <w:t xml:space="preserve">پروردگار من، بر ایشان درود فرست. درودی که تا ابد به مانندهای آن (درودها) متّصل باشد.59/47</w:t>
      </w:r>
    </w:p>
    <w:p>
      <w:pPr>
        <w:pStyle w:val="Heading5"/>
      </w:pPr>
      <w:bookmarkStart w:id="11102" w:name="_Toc9864"/>
      <w:r>
        <w:t>الهام شکر به بنده، همانند الهام به امام علیه‌السلام</w:t>
      </w:r>
      <w:bookmarkEnd w:id="11102"/>
    </w:p>
    <w:p>
      <w:pPr>
        <w:pStyle w:val="BookText"/>
      </w:pPr>
      <w:r>
        <w:rPr>
          <w:rFonts w:ascii="Amiri" w:hAnsi="Amiri" w:eastAsia="Amiri" w:cs="Amiri"/>
          <w:lang w:bidi="ar-SA"/>
          <w:color w:val="111111"/>
          <w:sz w:val="28"/>
          <w:szCs w:val="28"/>
          <w:rtl/>
        </w:rPr>
        <w:t xml:space="preserve">اللَّهُمَّ فَأَوْزِعْ لِوَلِیِّکَ شُکْرَ مَا أَنْعَمْتَ بِهِ عَلَیْهِ، وَ أَوْزِعْنَا مِثْلَهُ فِیهِ</w:t>
      </w:r>
    </w:p>
    <w:p>
      <w:pPr>
        <w:pStyle w:val="BookText"/>
      </w:pPr>
      <w:r>
        <w:rPr>
          <w:rFonts w:ascii="IRNazanin" w:hAnsi="IRNazanin" w:eastAsia="IRNazanin" w:cs="IRNazanin"/>
          <w:lang w:bidi="fa-IR"/>
          <w:color w:val="111111"/>
          <w:sz w:val="28"/>
          <w:szCs w:val="28"/>
          <w:rtl/>
        </w:rPr>
        <w:t xml:space="preserve">خداوندا، پس به ولیّ خود، شکرِ آنچه را که به او نعمت داده‌ای، الهام فرما و مانند آن (شکر) را در نعمت، به ما الهام نما.61/47</w:t>
      </w:r>
    </w:p>
    <w:p>
      <w:pPr>
        <w:pStyle w:val="Heading5"/>
      </w:pPr>
      <w:bookmarkStart w:id="11103" w:name="_Toc9865"/>
      <w:r>
        <w:t>یگانگی خدا و نبودن همتایانی برای او</w:t>
      </w:r>
      <w:bookmarkEnd w:id="11103"/>
    </w:p>
    <w:p>
      <w:pPr>
        <w:pStyle w:val="BookText"/>
      </w:pPr>
      <w:r>
        <w:rPr>
          <w:rFonts w:ascii="Amiri" w:hAnsi="Amiri" w:eastAsia="Amiri" w:cs="Amiri"/>
          <w:lang w:bidi="ar-SA"/>
          <w:color w:val="111111"/>
          <w:sz w:val="28"/>
          <w:szCs w:val="28"/>
          <w:rtl/>
        </w:rPr>
        <w:t xml:space="preserve">وَ إِنِّی وَ إِنْ لَمْ أُقَدِّمْ مَا قَدَّمُوهُ مِنَ الصَّالِحَاتِ فَقَدْ قَدَّمْتُ تَوْحِیدَکَ وَ نَفْیَ الْأَضْدَادِ وَ الْأَنْدَادِ وَ الْأَشْبَاهِ عَنْکَ</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یگانه دانستن تو و نفی شریکان و همتایان و مانندهایی از تو را، پیش فرستاده‌ام.72/47</w:t>
      </w:r>
    </w:p>
    <w:p>
      <w:pPr>
        <w:pStyle w:val="BookText"/>
      </w:pPr>
      <w:r>
        <w:rPr>
          <w:rFonts w:ascii="IRNazanin" w:hAnsi="IRNazanin" w:eastAsia="IRNazanin" w:cs="IRNazanin"/>
          <w:lang w:bidi="fa-IR"/>
          <w:color w:val="111111"/>
          <w:sz w:val="28"/>
          <w:szCs w:val="28"/>
          <w:rtl/>
        </w:rPr>
        <w:t xml:space="preserve">همتا همانند</w:t>
      </w:r>
    </w:p>
    <w:p>
      <w:pPr>
        <w:pStyle w:val="Heading4"/>
      </w:pPr>
      <w:bookmarkStart w:id="11104" w:name="_Toc9866"/>
      <w:r>
        <w:t>همراه</w:t>
      </w:r>
      <w:bookmarkEnd w:id="11104"/>
    </w:p>
    <w:p>
      <w:pPr>
        <w:pStyle w:val="Heading5"/>
      </w:pPr>
      <w:bookmarkStart w:id="11105" w:name="_Toc9867"/>
      <w:r>
        <w:t>فرشتگانِ همراه برف و تگرگ</w:t>
      </w:r>
      <w:bookmarkEnd w:id="11105"/>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1159" w:name="pg3739_48824"/>
    <w:bookmarkEnd w:id="1159"/>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مُشَیِّعِی الثَّلْجِ وَ الْبَرَدِ</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همراهی‌کنندگان برف و تگرگ.15و11و10/3</w:t>
      </w:r>
    </w:p>
    <w:p>
      <w:pPr>
        <w:pStyle w:val="Heading5"/>
      </w:pPr>
      <w:bookmarkStart w:id="11106" w:name="_Toc9868"/>
      <w:r>
        <w:t>اصحاب محمّد صلی‌الله‌علیه‌و‌آله و نیکو به پایان بردن همراهیِ پیامبر</w:t>
      </w:r>
      <w:bookmarkEnd w:id="11106"/>
    </w:p>
    <w:p>
      <w:pPr>
        <w:pStyle w:val="BookText"/>
      </w:pPr>
      <w:r>
        <w:rPr>
          <w:rFonts w:ascii="Amiri" w:hAnsi="Amiri" w:eastAsia="Amiri" w:cs="Amiri"/>
          <w:lang w:bidi="ar-SA"/>
          <w:color w:val="111111"/>
          <w:sz w:val="28"/>
          <w:szCs w:val="28"/>
          <w:rtl/>
        </w:rPr>
        <w:t xml:space="preserve">اللَّهُمَّ وَ أَصْحَابُ مُحَمَّدٍ خَاصَّةً الَّذِینَ أَحْسَنُوا الصَّحَابَةَ... فَلَا تَنْسَ لَهُمُ اللَّهُمَّ مَا تَرَکُوا لَکَ وَ فِیکَ، وَ أَرْضِهِمْ مِنْ رِضْوَانِکَ</w:t>
      </w:r>
    </w:p>
    <w:p>
      <w:pPr>
        <w:pStyle w:val="BookText"/>
      </w:pPr>
      <w:r>
        <w:rPr>
          <w:rFonts w:ascii="IRNazanin" w:hAnsi="IRNazanin" w:eastAsia="IRNazanin" w:cs="IRNazanin"/>
          <w:lang w:bidi="fa-IR"/>
          <w:color w:val="111111"/>
          <w:sz w:val="28"/>
          <w:szCs w:val="28"/>
          <w:rtl/>
        </w:rPr>
        <w:t xml:space="preserve">خداوندا و بخصوص یاران محمّد، آنان که همراهانی نیکو بودند، پس خداوندا آنچه را برای تو و در راه تو رها کردند برای آنان از نظر دور ندار و به خوشنودی خود ایشان را خوشنود ساز.7و3/4</w:t>
      </w:r>
    </w:p>
    <w:p>
      <w:pPr>
        <w:pStyle w:val="Heading5"/>
      </w:pPr>
      <w:bookmarkStart w:id="11107" w:name="_Toc9869"/>
      <w:r>
        <w:t>نیکیِ همراه بودن (با هر روز) را، روزی بندگان نمودن</w:t>
      </w:r>
      <w:bookmarkEnd w:id="11107"/>
    </w:p>
    <w:p>
      <w:pPr>
        <w:pStyle w:val="BookText"/>
      </w:pPr>
      <w:r>
        <w:rPr>
          <w:rFonts w:ascii="Amiri" w:hAnsi="Amiri" w:eastAsia="Amiri" w:cs="Amiri"/>
          <w:lang w:bidi="ar-SA"/>
          <w:color w:val="111111"/>
          <w:sz w:val="28"/>
          <w:szCs w:val="28"/>
          <w:rtl/>
        </w:rPr>
        <w:t xml:space="preserve">وَ ارْزُقْنَا حُسْنَ مُصَاحَبَتِهِ</w:t>
      </w:r>
    </w:p>
    <w:p>
      <w:pPr>
        <w:pStyle w:val="BookText"/>
      </w:pPr>
      <w:r>
        <w:rPr>
          <w:rFonts w:ascii="IRNazanin" w:hAnsi="IRNazanin" w:eastAsia="IRNazanin" w:cs="IRNazanin"/>
          <w:lang w:bidi="fa-IR"/>
          <w:color w:val="111111"/>
          <w:sz w:val="28"/>
          <w:szCs w:val="28"/>
          <w:rtl/>
        </w:rPr>
        <w:t xml:space="preserve">و نیکیِ همدم بودن با آن روز را نصیب ما گردان. 13/6</w:t>
      </w:r>
    </w:p>
    <w:p>
      <w:pPr>
        <w:pStyle w:val="Heading5"/>
      </w:pPr>
      <w:bookmarkStart w:id="11108" w:name="_Toc9870"/>
      <w:r>
        <w:t>روز و برترین همراه بندگان بودن</w:t>
      </w:r>
      <w:bookmarkEnd w:id="11108"/>
    </w:p>
    <w:p>
      <w:pPr>
        <w:pStyle w:val="BookText"/>
      </w:pPr>
      <w:r>
        <w:rPr>
          <w:rFonts w:ascii="Amiri" w:hAnsi="Amiri" w:eastAsia="Amiri" w:cs="Amiri"/>
          <w:lang w:bidi="ar-SA"/>
          <w:color w:val="111111"/>
          <w:sz w:val="28"/>
          <w:szCs w:val="28"/>
          <w:rtl/>
        </w:rPr>
        <w:t xml:space="preserve">وَ اجْعَلْهُ... أَفْضَلَ صَاحِبٍ صَحِبْنَاهُ</w:t>
      </w:r>
    </w:p>
    <w:p>
      <w:pPr>
        <w:pStyle w:val="BookText"/>
      </w:pPr>
      <w:r>
        <w:rPr>
          <w:rFonts w:ascii="IRNazanin" w:hAnsi="IRNazanin" w:eastAsia="IRNazanin" w:cs="IRNazanin"/>
          <w:lang w:bidi="fa-IR"/>
          <w:color w:val="111111"/>
          <w:sz w:val="28"/>
          <w:szCs w:val="28"/>
          <w:rtl/>
        </w:rPr>
        <w:t xml:space="preserve">و آن (روز) را برترین همراهی که با آن همراه شده‌ایم قرار ده.19/6</w:t>
      </w:r>
    </w:p>
    <w:p>
      <w:pPr>
        <w:pStyle w:val="Heading5"/>
      </w:pPr>
      <w:bookmarkStart w:id="11109" w:name="_Toc9871"/>
      <w:r>
        <w:t>همراهی کردن شیطان، در معصیت الهی</w:t>
      </w:r>
      <w:bookmarkEnd w:id="11109"/>
    </w:p>
    <w:p>
      <w:pPr>
        <w:pStyle w:val="BookText"/>
      </w:pPr>
      <w:r>
        <w:rPr>
          <w:rFonts w:ascii="Amiri" w:hAnsi="Amiri" w:eastAsia="Amiri" w:cs="Amiri"/>
          <w:lang w:bidi="ar-SA"/>
          <w:color w:val="111111"/>
          <w:sz w:val="28"/>
          <w:szCs w:val="28"/>
          <w:rtl/>
        </w:rPr>
        <w:t xml:space="preserve">اللَّهُمَّ إِنَّ الشَّیْطَانَ قَدْ شَمِتَ بِنَا إِذْ شَایَعْنَاهُ عَلَی مَعْصِیَتِکَ</w:t>
      </w:r>
    </w:p>
    <w:p>
      <w:pPr>
        <w:pStyle w:val="BookText"/>
      </w:pPr>
      <w:r>
        <w:rPr>
          <w:rFonts w:ascii="IRNazanin" w:hAnsi="IRNazanin" w:eastAsia="IRNazanin" w:cs="IRNazanin"/>
          <w:lang w:bidi="fa-IR"/>
          <w:color w:val="111111"/>
          <w:sz w:val="28"/>
          <w:szCs w:val="28"/>
          <w:rtl/>
        </w:rPr>
        <w:t xml:space="preserve">خداوندا چون بر نافرمانی از تو، شیطان را همراهی نمودیم، او ما را شماتت کرد.6/10</w:t>
      </w:r>
    </w:p>
    <w:p>
      <w:pPr>
        <w:pStyle w:val="Heading5"/>
      </w:pPr>
      <w:bookmarkStart w:id="11110" w:name="_Toc9872"/>
      <w:r>
        <w:t>پرسش از همراه بودن دشمنی خدا، با بنده</w:t>
      </w:r>
      <w:bookmarkEnd w:id="11110"/>
    </w:p>
    <w:p>
      <w:pPr>
        <w:pStyle w:val="BookText"/>
      </w:pPr>
      <w:r>
        <w:rPr>
          <w:rFonts w:ascii="Amiri" w:hAnsi="Amiri" w:eastAsia="Amiri" w:cs="Amiri"/>
          <w:lang w:bidi="ar-SA"/>
          <w:color w:val="111111"/>
          <w:sz w:val="28"/>
          <w:szCs w:val="28"/>
          <w:rtl/>
        </w:rPr>
        <w:t xml:space="preserve">...أَمْ لَزِمَنِی فِی وَقْتِ دُعَایَ مَقْتُکَ؟</w:t>
      </w:r>
    </w:p>
    <w:p>
      <w:pPr>
        <w:pStyle w:val="BookText"/>
      </w:pPr>
      <w:r>
        <w:rPr>
          <w:rFonts w:ascii="IRNazanin" w:hAnsi="IRNazanin" w:eastAsia="IRNazanin" w:cs="IRNazanin"/>
          <w:lang w:bidi="fa-IR"/>
          <w:color w:val="111111"/>
          <w:sz w:val="28"/>
          <w:szCs w:val="28"/>
          <w:rtl/>
        </w:rPr>
        <w:t xml:space="preserve">...آیا هنگامی که تو را می‌خوانم، دشمنی‌ات مرا لازم گشته است؟6/12</w:t>
      </w:r>
    </w:p>
    <w:p>
      <w:pPr>
        <w:pStyle w:val="Heading5"/>
      </w:pPr>
      <w:bookmarkStart w:id="11111" w:name="_Toc9873"/>
      <w:r>
        <w:t>همراه ساختن شکایت بنده، با تغییر</w:t>
      </w:r>
      <w:bookmarkEnd w:id="11111"/>
    </w:p>
    <w:p>
      <w:pPr>
        <w:pStyle w:val="BookText"/>
      </w:pPr>
      <w:r>
        <w:rPr>
          <w:rFonts w:ascii="Amiri" w:hAnsi="Amiri" w:eastAsia="Amiri" w:cs="Amiri"/>
          <w:lang w:bidi="ar-SA"/>
          <w:color w:val="111111"/>
          <w:sz w:val="28"/>
          <w:szCs w:val="28"/>
          <w:rtl/>
        </w:rPr>
        <w:t xml:space="preserve">وَ اقْرِنْ شِکَایَتِی بِالتَّغْیِیرِ</w:t>
      </w:r>
    </w:p>
    <w:p>
      <w:pPr>
        <w:pStyle w:val="BookText"/>
      </w:pPr>
      <w:r>
        <w:rPr>
          <w:rFonts w:ascii="IRNazanin" w:hAnsi="IRNazanin" w:eastAsia="IRNazanin" w:cs="IRNazanin"/>
          <w:lang w:bidi="fa-IR"/>
          <w:color w:val="111111"/>
          <w:sz w:val="28"/>
          <w:szCs w:val="28"/>
          <w:rtl/>
        </w:rPr>
        <w:t xml:space="preserve">و دادخواهیم را با دگرگونی پیوند ده.11/14</w:t>
      </w:r>
    </w:p>
    <w:p>
      <w:pPr>
        <w:pStyle w:val="Heading5"/>
      </w:pPr>
      <w:bookmarkStart w:id="11112" w:name="_Toc9874"/>
      <w:r>
        <w:t>عامل تنهایی و بی‌همرهی</w:t>
      </w:r>
      <w:bookmarkEnd w:id="11112"/>
    </w:p>
    <w:p>
      <w:pPr>
        <w:pStyle w:val="BookText"/>
      </w:pPr>
      <w:r>
        <w:rPr>
          <w:rFonts w:ascii="Amiri" w:hAnsi="Amiri" w:eastAsia="Amiri" w:cs="Amiri"/>
          <w:lang w:bidi="ar-SA"/>
          <w:color w:val="111111"/>
          <w:sz w:val="28"/>
          <w:szCs w:val="28"/>
          <w:rtl/>
        </w:rPr>
        <w:t xml:space="preserve">أَفْرَدَتْنِی الْخَطَایَا فَلَا صَاحِبَ مَعِی</w:t>
      </w:r>
    </w:p>
    <w:p>
      <w:pPr>
        <w:pStyle w:val="BookText"/>
      </w:pPr>
      <w:r>
        <w:rPr>
          <w:rFonts w:ascii="IRNazanin" w:hAnsi="IRNazanin" w:eastAsia="IRNazanin" w:cs="IRNazanin"/>
          <w:lang w:bidi="fa-IR"/>
          <w:color w:val="111111"/>
          <w:sz w:val="28"/>
          <w:szCs w:val="28"/>
          <w:rtl/>
        </w:rPr>
        <w:t xml:space="preserve">خطاها مرا تنها گردانده و همراهی ندارم.1/21</w:t>
      </w:r>
    </w:p>
    <w:p>
      <w:pPr>
        <w:pStyle w:val="Heading5"/>
      </w:pPr>
      <w:bookmarkStart w:id="11113" w:name="_Toc9875"/>
      <w:r>
        <w:t>همراهی رهایی از آفت‌ها، با مجاهد</w:t>
      </w:r>
      <w:bookmarkEnd w:id="11113"/>
    </w:p>
    <w:p>
      <w:pPr>
        <w:pStyle w:val="BookText"/>
      </w:pPr>
      <w:r>
        <w:rPr>
          <w:rFonts w:ascii="Amiri" w:hAnsi="Amiri" w:eastAsia="Amiri" w:cs="Amiri"/>
          <w:lang w:bidi="ar-SA"/>
          <w:color w:val="111111"/>
          <w:sz w:val="28"/>
          <w:szCs w:val="28"/>
          <w:rtl/>
        </w:rPr>
        <w:t xml:space="preserve">وَ أَصْحِبْهُ السَّلَامَةَ</w:t>
      </w:r>
    </w:p>
    <w:p>
      <w:pPr>
        <w:pStyle w:val="BookText"/>
      </w:pPr>
      <w:r>
        <w:rPr>
          <w:rFonts w:ascii="IRNazanin" w:hAnsi="IRNazanin" w:eastAsia="IRNazanin" w:cs="IRNazanin"/>
          <w:lang w:bidi="fa-IR"/>
          <w:color w:val="111111"/>
          <w:sz w:val="28"/>
          <w:szCs w:val="28"/>
          <w:rtl/>
        </w:rPr>
        <w:t xml:space="preserve">و رهایی از آفت‌ها را، همراهش فرما.14/27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1160" w:name="pg3739_48825"/>
    <w:bookmarkEnd w:id="1160"/>
    <w:p>
      <w:pPr>
        <w:pStyle w:val="Heading5"/>
      </w:pPr>
      <w:bookmarkStart w:id="11114" w:name="_Toc9876"/>
      <w:r>
        <w:t>رمضان، همراهی نیک</w:t>
      </w:r>
      <w:bookmarkEnd w:id="11114"/>
    </w:p>
    <w:p>
      <w:pPr>
        <w:pStyle w:val="BookText"/>
      </w:pPr>
      <w:r>
        <w:rPr>
          <w:rFonts w:ascii="Amiri" w:hAnsi="Amiri" w:eastAsia="Amiri" w:cs="Amiri"/>
          <w:lang w:bidi="ar-SA"/>
          <w:color w:val="111111"/>
          <w:sz w:val="28"/>
          <w:szCs w:val="28"/>
          <w:rtl/>
        </w:rPr>
        <w:t xml:space="preserve">وَ قَدْ أَقَامَ فِینَا هَذَا الشَّهْرُ مُقَامَ حَمْدٍ، وَ صَحِبَنَا صُحْبَةَ مَبْرُورٍ</w:t>
      </w:r>
    </w:p>
    <w:p>
      <w:pPr>
        <w:pStyle w:val="BookText"/>
      </w:pPr>
      <w:r>
        <w:rPr>
          <w:rFonts w:ascii="IRNazanin" w:hAnsi="IRNazanin" w:eastAsia="IRNazanin" w:cs="IRNazanin"/>
          <w:lang w:bidi="fa-IR"/>
          <w:color w:val="111111"/>
          <w:sz w:val="28"/>
          <w:szCs w:val="28"/>
          <w:rtl/>
        </w:rPr>
        <w:t xml:space="preserve">و این ماه در بین ما (در) مقام پسندیده اقامت کرد و با ما همچون یارِ نیکو همراه شد.22/45</w:t>
      </w:r>
    </w:p>
    <w:p>
      <w:pPr>
        <w:pStyle w:val="Heading5"/>
      </w:pPr>
      <w:bookmarkStart w:id="11115" w:name="_Toc9877"/>
      <w:r>
        <w:t>ماه رمضان ، بهترین وقت های همراه با مسلمانان</w:t>
      </w:r>
      <w:bookmarkEnd w:id="11115"/>
    </w:p>
    <w:p>
      <w:pPr>
        <w:pStyle w:val="BookText"/>
      </w:pPr>
      <w:r>
        <w:rPr>
          <w:rFonts w:ascii="Amiri" w:hAnsi="Amiri" w:eastAsia="Amiri" w:cs="Amiri"/>
          <w:lang w:bidi="ar-SA"/>
          <w:color w:val="111111"/>
          <w:sz w:val="28"/>
          <w:szCs w:val="28"/>
          <w:rtl/>
        </w:rPr>
        <w:t xml:space="preserve">السَّلَامُ عَلَیْکَ یَا أَکْرَمَ مَصْحُوبٍ مِنَ الْأَوْقَاتِ</w:t>
      </w:r>
    </w:p>
    <w:p>
      <w:pPr>
        <w:pStyle w:val="BookText"/>
      </w:pPr>
      <w:r>
        <w:rPr>
          <w:rFonts w:ascii="IRNazanin" w:hAnsi="IRNazanin" w:eastAsia="IRNazanin" w:cs="IRNazanin"/>
          <w:lang w:bidi="fa-IR"/>
          <w:color w:val="111111"/>
          <w:sz w:val="28"/>
          <w:szCs w:val="28"/>
          <w:rtl/>
        </w:rPr>
        <w:t xml:space="preserve">درود بر تو، ای گرامی‌ترین وقت‌هایی که همراه بودی.24/45</w:t>
      </w:r>
    </w:p>
    <w:p>
      <w:pPr>
        <w:pStyle w:val="Heading5"/>
      </w:pPr>
      <w:bookmarkStart w:id="11116" w:name="_Toc9878"/>
      <w:r>
        <w:t>ماه رمضان ، همراهیْ آسان‌کننده راه‌های احسان</w:t>
      </w:r>
      <w:bookmarkEnd w:id="11116"/>
    </w:p>
    <w:p>
      <w:pPr>
        <w:pStyle w:val="BookText"/>
      </w:pPr>
      <w:r>
        <w:rPr>
          <w:rFonts w:ascii="Amiri" w:hAnsi="Amiri" w:eastAsia="Amiri" w:cs="Amiri"/>
          <w:lang w:bidi="ar-SA"/>
          <w:color w:val="111111"/>
          <w:sz w:val="28"/>
          <w:szCs w:val="28"/>
          <w:rtl/>
        </w:rPr>
        <w:t xml:space="preserve">السَّلَامُ عَلَیْکَ مِنْ... صَاحِبٍ سَهَّلَ سُبُلَ الْإِحْسَانِ</w:t>
      </w:r>
    </w:p>
    <w:p>
      <w:pPr>
        <w:pStyle w:val="BookText"/>
      </w:pPr>
      <w:r>
        <w:rPr>
          <w:rFonts w:ascii="IRNazanin" w:hAnsi="IRNazanin" w:eastAsia="IRNazanin" w:cs="IRNazanin"/>
          <w:lang w:bidi="fa-IR"/>
          <w:color w:val="111111"/>
          <w:sz w:val="28"/>
          <w:szCs w:val="28"/>
          <w:rtl/>
        </w:rPr>
        <w:t xml:space="preserve">درود بر تو همراهی که راه‌های احسان را آسان نمود. 29/45</w:t>
      </w:r>
    </w:p>
    <w:p>
      <w:pPr>
        <w:pStyle w:val="Heading5"/>
      </w:pPr>
      <w:bookmarkStart w:id="11117" w:name="_Toc9879"/>
      <w:r>
        <w:t>ناپسند نبودن مصاحبت رمضان</w:t>
      </w:r>
      <w:bookmarkEnd w:id="11117"/>
    </w:p>
    <w:p>
      <w:pPr>
        <w:pStyle w:val="BookText"/>
      </w:pPr>
      <w:r>
        <w:rPr>
          <w:rFonts w:ascii="Amiri" w:hAnsi="Amiri" w:eastAsia="Amiri" w:cs="Amiri"/>
          <w:lang w:bidi="ar-SA"/>
          <w:color w:val="111111"/>
          <w:sz w:val="28"/>
          <w:szCs w:val="28"/>
          <w:rtl/>
        </w:rPr>
        <w:t xml:space="preserve">السَّلَامُ عَلَیْکَ غَیْرَ کَرِیهِ الْمُصَاحَبَةِ</w:t>
      </w:r>
    </w:p>
    <w:p>
      <w:pPr>
        <w:pStyle w:val="BookText"/>
      </w:pPr>
      <w:r>
        <w:rPr>
          <w:rFonts w:ascii="IRNazanin" w:hAnsi="IRNazanin" w:eastAsia="IRNazanin" w:cs="IRNazanin"/>
          <w:lang w:bidi="fa-IR"/>
          <w:color w:val="111111"/>
          <w:sz w:val="28"/>
          <w:szCs w:val="28"/>
          <w:rtl/>
        </w:rPr>
        <w:t xml:space="preserve">درود بر تو که همراهی‌اش ناپسند نیست.35/45</w:t>
      </w:r>
    </w:p>
    <w:p>
      <w:pPr>
        <w:pStyle w:val="Heading5"/>
      </w:pPr>
      <w:bookmarkStart w:id="11118" w:name="_Toc9880"/>
      <w:r>
        <w:t>ملازم و همراه بنده ساختنِ سپاس از خدا</w:t>
      </w:r>
      <w:bookmarkEnd w:id="11118"/>
    </w:p>
    <w:p>
      <w:pPr>
        <w:pStyle w:val="BookText"/>
      </w:pPr>
      <w:r>
        <w:rPr>
          <w:rFonts w:ascii="Amiri" w:hAnsi="Amiri" w:eastAsia="Amiri" w:cs="Amiri"/>
          <w:lang w:bidi="ar-SA"/>
          <w:color w:val="111111"/>
          <w:sz w:val="28"/>
          <w:szCs w:val="28"/>
          <w:rtl/>
        </w:rPr>
        <w:t xml:space="preserve">وَ لَا تُذْهِبْ عَنِّی شُکْرَکَ، بَلْ أَلْزِمْنِیهِ فِی أَحْوَالِ السَّهْوِ عِنْدَ غَفَلَاتِ الْجَاهِلِینَ لِآلْائِکَ</w:t>
      </w:r>
    </w:p>
    <w:p>
      <w:pPr>
        <w:pStyle w:val="BookText"/>
      </w:pPr>
      <w:r>
        <w:rPr>
          <w:rFonts w:ascii="IRNazanin" w:hAnsi="IRNazanin" w:eastAsia="IRNazanin" w:cs="IRNazanin"/>
          <w:lang w:bidi="fa-IR"/>
          <w:color w:val="111111"/>
          <w:sz w:val="28"/>
          <w:szCs w:val="28"/>
          <w:rtl/>
        </w:rPr>
        <w:t xml:space="preserve">و شکرگزاریت را از من نگیر. بلکه آن را همیشه در حالات بی‌توجّهی، هنگام فراموشی‌های نادانان به نعمت‌هایت، با من همراه گردان.114/47</w:t>
      </w:r>
    </w:p>
    <w:p>
      <w:pPr>
        <w:pStyle w:val="Heading4"/>
      </w:pPr>
      <w:bookmarkStart w:id="11119" w:name="_Toc9881"/>
      <w:r>
        <w:t>همسایه</w:t>
      </w:r>
      <w:bookmarkEnd w:id="11119"/>
    </w:p>
    <w:p>
      <w:pPr>
        <w:pStyle w:val="Heading5"/>
      </w:pPr>
      <w:bookmarkStart w:id="11120" w:name="_Toc9882"/>
      <w:r>
        <w:t>از آتش خدا، به جوار (رحمت) او رهسپار شدن</w:t>
      </w:r>
      <w:bookmarkEnd w:id="11120"/>
    </w:p>
    <w:p>
      <w:pPr>
        <w:pStyle w:val="BookText"/>
      </w:pPr>
      <w:r>
        <w:rPr>
          <w:rFonts w:ascii="Amiri" w:hAnsi="Amiri" w:eastAsia="Amiri" w:cs="Amiri"/>
          <w:lang w:bidi="ar-SA"/>
          <w:color w:val="111111"/>
          <w:sz w:val="28"/>
          <w:szCs w:val="28"/>
          <w:rtl/>
        </w:rPr>
        <w:t xml:space="preserve">وَ الْحَمْدُ لِلَّهِ... حَمْدًا نُعْتَقُ بِهِ مِنْ أَلِیمِ نَارِ اللَّهِ إِلَی کَرِیمِ جِوَارِ اللَّهِ</w:t>
      </w:r>
    </w:p>
    <w:p>
      <w:pPr>
        <w:pStyle w:val="BookText"/>
      </w:pPr>
      <w:r>
        <w:rPr>
          <w:rFonts w:ascii="IRNazanin" w:hAnsi="IRNazanin" w:eastAsia="IRNazanin" w:cs="IRNazanin"/>
          <w:lang w:bidi="fa-IR"/>
          <w:color w:val="111111"/>
          <w:sz w:val="28"/>
          <w:szCs w:val="28"/>
          <w:rtl/>
        </w:rPr>
        <w:t xml:space="preserve">و سپاس خدای را، سپاسی که به سبب آن از آتش دردناک خداوند آزاد شده، به جوار ارجمند خدا، واصل شویم.15و10/1</w:t>
      </w:r>
    </w:p>
    <w:p>
      <w:pPr>
        <w:pStyle w:val="Heading5"/>
      </w:pPr>
      <w:bookmarkStart w:id="11121" w:name="_Toc9883"/>
      <w:r>
        <w:t>همسایگان و جستجوی عیب‌های بنده</w:t>
      </w:r>
      <w:bookmarkEnd w:id="11121"/>
    </w:p>
    <w:p>
      <w:pPr>
        <w:pStyle w:val="BookText"/>
      </w:pPr>
      <w:r>
        <w:rPr>
          <w:rFonts w:ascii="Amiri" w:hAnsi="Amiri" w:eastAsia="Amiri" w:cs="Amiri"/>
          <w:lang w:bidi="ar-SA"/>
          <w:color w:val="111111"/>
          <w:sz w:val="28"/>
          <w:szCs w:val="28"/>
          <w:rtl/>
        </w:rPr>
        <w:t xml:space="preserve">...وَ لَمْ تُبْدِ سَوْءَاتِهَا لِمَنْ یَلْتَمِسُ مَعَایِبِی مِنْ جِیرَتِی</w:t>
      </w:r>
    </w:p>
    <w:p>
      <w:pPr>
        <w:pStyle w:val="BookText"/>
      </w:pPr>
      <w:r>
        <w:rPr>
          <w:rFonts w:ascii="IRNazanin" w:hAnsi="IRNazanin" w:eastAsia="IRNazanin" w:cs="IRNazanin"/>
          <w:lang w:bidi="fa-IR"/>
          <w:color w:val="111111"/>
          <w:sz w:val="28"/>
          <w:szCs w:val="28"/>
          <w:rtl/>
        </w:rPr>
        <w:t xml:space="preserve">و بدی‌های مرا پیش همسایگانم - که در جستجوی عیب‌های من می‌باشند - آشکار نکردی.21/16</w:t>
      </w:r>
    </w:p>
    <w:p>
      <w:pPr>
        <w:pStyle w:val="Heading5"/>
      </w:pPr>
      <w:bookmarkStart w:id="11122" w:name="_Toc9884"/>
      <w:r>
        <w:t>همسایگان باایمان و شرّ شیطان</w:t>
      </w:r>
      <w:bookmarkEnd w:id="11122"/>
    </w:p>
    <w:p>
      <w:pPr>
        <w:pStyle w:val="BookText"/>
      </w:pPr>
      <w:r>
        <w:rPr>
          <w:rFonts w:ascii="Amiri" w:hAnsi="Amiri" w:eastAsia="Amiri" w:cs="Amiri"/>
          <w:lang w:bidi="ar-SA"/>
          <w:color w:val="111111"/>
          <w:sz w:val="28"/>
          <w:szCs w:val="28"/>
          <w:rtl/>
        </w:rPr>
        <w:t xml:space="preserve">وَ اجْعَلْ... جِیرَانَنَا مِنَ الْمُوءْمِنِینَ وَ الْمُوءْمِنَاتِ مِنْهُ فِی حِرْزٍ حَارِزٍ...</w:t>
      </w:r>
    </w:p>
    <w:p>
      <w:pPr>
        <w:pStyle w:val="BookText"/>
      </w:pPr>
      <w:r>
        <w:rPr>
          <w:rFonts w:ascii="IRNazanin" w:hAnsi="IRNazanin" w:eastAsia="IRNazanin" w:cs="IRNazanin"/>
          <w:lang w:bidi="fa-IR"/>
          <w:color w:val="111111"/>
          <w:sz w:val="28"/>
          <w:szCs w:val="28"/>
          <w:rtl/>
        </w:rPr>
        <w:t xml:space="preserve">و همسایگان ما از مردان و زنان با ایمان را، از (شرّ) او در جایگاهی محکم قرار ده.10/17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1161" w:name="pg3739_48826"/>
    <w:bookmarkEnd w:id="1161"/>
    <w:p>
      <w:pPr>
        <w:pStyle w:val="Heading5"/>
      </w:pPr>
      <w:bookmarkStart w:id="11123" w:name="_Toc9885"/>
      <w:r>
        <w:t>در زمره آرمیدگان در جوار خداوند</w:t>
      </w:r>
      <w:bookmarkEnd w:id="11123"/>
    </w:p>
    <w:p>
      <w:pPr>
        <w:pStyle w:val="BookText"/>
      </w:pPr>
      <w:r>
        <w:rPr>
          <w:rFonts w:ascii="Amiri" w:hAnsi="Amiri" w:eastAsia="Amiri" w:cs="Amiri"/>
          <w:lang w:bidi="ar-SA"/>
          <w:color w:val="111111"/>
          <w:sz w:val="28"/>
          <w:szCs w:val="28"/>
          <w:rtl/>
        </w:rPr>
        <w:t xml:space="preserve">وَ اجْعَلْنِی فِی جَمِیعِ ذَلِکَ مِنَ... السَّاکِنِینَ فِی جِوَارِکَ</w:t>
      </w:r>
    </w:p>
    <w:p>
      <w:pPr>
        <w:pStyle w:val="BookText"/>
      </w:pPr>
      <w:r>
        <w:rPr>
          <w:rFonts w:ascii="IRNazanin" w:hAnsi="IRNazanin" w:eastAsia="IRNazanin" w:cs="IRNazanin"/>
          <w:lang w:bidi="fa-IR"/>
          <w:color w:val="111111"/>
          <w:sz w:val="28"/>
          <w:szCs w:val="28"/>
          <w:rtl/>
        </w:rPr>
        <w:t xml:space="preserve">و مرا در همه آن (امور) از (آنان که) در همسایگی تو جای گرفته‌اند، قرار ده.11و10/25</w:t>
      </w:r>
    </w:p>
    <w:p>
      <w:pPr>
        <w:pStyle w:val="Heading5"/>
      </w:pPr>
      <w:bookmarkStart w:id="11124" w:name="_Toc9886"/>
      <w:r>
        <w:t>همسایگان آشنا به حقّ امام علیه‌السلام</w:t>
      </w:r>
      <w:bookmarkEnd w:id="11124"/>
    </w:p>
    <w:p>
      <w:pPr>
        <w:pStyle w:val="BookText"/>
      </w:pPr>
      <w:r>
        <w:rPr>
          <w:rFonts w:ascii="Amiri" w:hAnsi="Amiri" w:eastAsia="Amiri" w:cs="Amiri"/>
          <w:lang w:bidi="ar-SA"/>
          <w:color w:val="111111"/>
          <w:sz w:val="28"/>
          <w:szCs w:val="28"/>
          <w:rtl/>
        </w:rPr>
        <w:t xml:space="preserve">وَ تَوَلَّنِی فِی جِیرَانِی وَ مَوَالِیَّ الْعَارِفِینَ بِحَقِّنَا، وَ الْمُنَابِذِینَ لِأَعْدَائِنَا بِأَفْضَلِ وَلَایَتِکَ</w:t>
      </w:r>
    </w:p>
    <w:p>
      <w:pPr>
        <w:pStyle w:val="BookText"/>
      </w:pPr>
      <w:r>
        <w:rPr>
          <w:rFonts w:ascii="IRNazanin" w:hAnsi="IRNazanin" w:eastAsia="IRNazanin" w:cs="IRNazanin"/>
          <w:lang w:bidi="fa-IR"/>
          <w:color w:val="111111"/>
          <w:sz w:val="28"/>
          <w:szCs w:val="28"/>
          <w:rtl/>
        </w:rPr>
        <w:t xml:space="preserve">و مرا درباره همسایگانم و دوستانم که دانا به حقّ ما و مخالف با دشمنان ما هستند، به بهترین وجه یاری فرما.1/26</w:t>
      </w:r>
    </w:p>
    <w:p>
      <w:pPr>
        <w:pStyle w:val="Heading5"/>
      </w:pPr>
      <w:bookmarkStart w:id="11125" w:name="_Toc9887"/>
      <w:r>
        <w:t>درخواست بنده برای همسایگان</w:t>
      </w:r>
      <w:bookmarkEnd w:id="11125"/>
    </w:p>
    <w:p>
      <w:pPr>
        <w:pStyle w:val="BookText"/>
      </w:pPr>
      <w:r>
        <w:rPr>
          <w:rFonts w:ascii="Amiri" w:hAnsi="Amiri" w:eastAsia="Amiri" w:cs="Amiri"/>
          <w:lang w:bidi="ar-SA"/>
          <w:color w:val="111111"/>
          <w:sz w:val="28"/>
          <w:szCs w:val="28"/>
          <w:rtl/>
        </w:rPr>
        <w:t xml:space="preserve">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السُّوءَالِ</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ارفاق به ناتوانشان و پر کردن کم و کاست آنان و به عیادت بیمارشان و راهنماییِ راه‌جویشان و پند دادن مشورت‌کننده شان و دیدار با از سفر بازگشته‌شان و کتمان اسرارشان و پوشاندن عیب‌هایشان و یاریِ ستم‌دیده‌شان و همیاری نیکو در مایحتاج زندگی‌یشان و رسیدگی</w:t>
      </w:r>
    </w:p>
    <w:p>
      <w:pPr>
        <w:pStyle w:val="BookText"/>
      </w:pPr>
      <w:r>
        <w:rPr>
          <w:rFonts w:ascii="IRNazanin" w:hAnsi="IRNazanin" w:eastAsia="IRNazanin" w:cs="IRNazanin"/>
          <w:lang w:bidi="fa-IR"/>
          <w:color w:val="111111"/>
          <w:sz w:val="28"/>
          <w:szCs w:val="28"/>
          <w:rtl/>
        </w:rPr>
        <w:t xml:space="preserve">با ثروت و بخشش فراوان به آنان و عطا کردن آنچه برای آنان ضروری است پیش از درخواست آنان، توفیق ده.2/26</w:t>
      </w:r>
    </w:p>
    <w:p>
      <w:pPr>
        <w:pStyle w:val="Heading5"/>
      </w:pPr>
      <w:bookmarkStart w:id="11126" w:name="_Toc9888"/>
      <w:r>
        <w:t>درخواست بنده در ارتباط با همسایگان، برای خود</w:t>
      </w:r>
      <w:bookmarkEnd w:id="11126"/>
    </w:p>
    <w:p>
      <w:pPr>
        <w:pStyle w:val="BookText"/>
      </w:pPr>
      <w:r>
        <w:rPr>
          <w:rFonts w:ascii="Amiri" w:hAnsi="Amiri" w:eastAsia="Amiri" w:cs="Amiri"/>
          <w:lang w:bidi="ar-SA"/>
          <w:color w:val="111111"/>
          <w:sz w:val="28"/>
          <w:szCs w:val="28"/>
          <w:rtl/>
        </w:rPr>
        <w:t xml:space="preserve">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pStyle w:val="BookText"/>
      </w:pPr>
      <w:r>
        <w:rPr>
          <w:rFonts w:ascii="IRNazanin" w:hAnsi="IRNazanin" w:eastAsia="IRNazanin" w:cs="IRNazanin"/>
          <w:lang w:bidi="fa-IR"/>
          <w:color w:val="111111"/>
          <w:sz w:val="28"/>
          <w:szCs w:val="28"/>
          <w:rtl/>
        </w:rPr>
        <w:t xml:space="preserve">و خداوندا مرا بر آن دار که بدکارشان را به نیکی پاداش دهم و از ستمگرشان با چشم‌پوشی صرف‌نظر کنم و درباره همه آنان، به خوش‌گمانی رفتار کنم و با نیکی، همه آنان را یاری نمایم و با پاکدامنی، دیده از ایشان فروبندم و فروتنانه، با آنها نرمی و مدارا کنم و با مهربانی بر بلادیدگان آنها، دلسوزی نمایم و در نبودشان دوستی را، آشکار سازم و خیرخواهانه بقای نعمت را نزدشان دوست بدارم و آنچه را برای خویشانم لازم می‌دانم، برای آنها لازم بدانم و آنچه را برای خاصان خود رعایت می‌کنم، برای آنان رعایت نمایم.3/26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1162" w:name="pg3739_48827"/>
    <w:bookmarkEnd w:id="1162"/>
    <w:p>
      <w:pPr>
        <w:pStyle w:val="Heading5"/>
      </w:pPr>
      <w:bookmarkStart w:id="11127" w:name="_Toc9889"/>
      <w:r>
        <w:t>مانند آنچه برای همسایگان خواسته شد، برای خود خواستن</w:t>
      </w:r>
      <w:bookmarkEnd w:id="11127"/>
    </w:p>
    <w:p>
      <w:pPr>
        <w:pStyle w:val="BookText"/>
      </w:pPr>
      <w:r>
        <w:rPr>
          <w:rFonts w:ascii="Amiri" w:hAnsi="Amiri" w:eastAsia="Amiri" w:cs="Amiri"/>
          <w:lang w:bidi="ar-SA"/>
          <w:color w:val="111111"/>
          <w:sz w:val="28"/>
          <w:szCs w:val="28"/>
          <w:rtl/>
        </w:rPr>
        <w:t xml:space="preserve">وَ ارْزُقْنِی مِثْلَ ذَلِکَ مِنْهُمْ</w:t>
      </w:r>
    </w:p>
    <w:p>
      <w:pPr>
        <w:pStyle w:val="BookText"/>
      </w:pPr>
      <w:r>
        <w:rPr>
          <w:rFonts w:ascii="IRNazanin" w:hAnsi="IRNazanin" w:eastAsia="IRNazanin" w:cs="IRNazanin"/>
          <w:lang w:bidi="fa-IR"/>
          <w:color w:val="111111"/>
          <w:sz w:val="28"/>
          <w:szCs w:val="28"/>
          <w:rtl/>
        </w:rPr>
        <w:t xml:space="preserve">و مرا مانند همین امور از جانب آنان روزی فرما. 4/26</w:t>
      </w:r>
    </w:p>
    <w:p>
      <w:pPr>
        <w:pStyle w:val="Heading5"/>
      </w:pPr>
      <w:bookmarkStart w:id="11128" w:name="_Toc9890"/>
      <w:r>
        <w:t>کامل‌ترین بهره‌های نزد همسایگان را برای بنده قرار دادن</w:t>
      </w:r>
      <w:bookmarkEnd w:id="11128"/>
    </w:p>
    <w:p>
      <w:pPr>
        <w:pStyle w:val="BookText"/>
      </w:pPr>
      <w:r>
        <w:rPr>
          <w:rFonts w:ascii="Amiri" w:hAnsi="Amiri" w:eastAsia="Amiri" w:cs="Amiri"/>
          <w:lang w:bidi="ar-SA"/>
          <w:color w:val="111111"/>
          <w:sz w:val="28"/>
          <w:szCs w:val="28"/>
          <w:rtl/>
        </w:rPr>
        <w:t xml:space="preserve">وَ اجْعَلْ لِی أَوْفَی الْحُظُوظِ فِیما عِنْدَهُمْ</w:t>
      </w:r>
    </w:p>
    <w:p>
      <w:pPr>
        <w:pStyle w:val="BookText"/>
      </w:pPr>
      <w:r>
        <w:rPr>
          <w:rFonts w:ascii="IRNazanin" w:hAnsi="IRNazanin" w:eastAsia="IRNazanin" w:cs="IRNazanin"/>
          <w:lang w:bidi="fa-IR"/>
          <w:color w:val="111111"/>
          <w:sz w:val="28"/>
          <w:szCs w:val="28"/>
          <w:rtl/>
        </w:rPr>
        <w:t xml:space="preserve">و از آنچه ایشان دارند، کامل‌ترین بهره‌ها را برای من قرار ده.4/26</w:t>
      </w:r>
    </w:p>
    <w:p>
      <w:pPr>
        <w:pStyle w:val="Heading5"/>
      </w:pPr>
      <w:bookmarkStart w:id="11129" w:name="_Toc9891"/>
      <w:r>
        <w:t>افزودن بینایی همسایگان امام علیه‌السلام ، به حقّ ایشان</w:t>
      </w:r>
      <w:bookmarkEnd w:id="11129"/>
    </w:p>
    <w:p>
      <w:pPr>
        <w:pStyle w:val="BookText"/>
      </w:pPr>
      <w:r>
        <w:rPr>
          <w:rFonts w:ascii="Amiri" w:hAnsi="Amiri" w:eastAsia="Amiri" w:cs="Amiri"/>
          <w:lang w:bidi="ar-SA"/>
          <w:color w:val="111111"/>
          <w:sz w:val="28"/>
          <w:szCs w:val="28"/>
          <w:rtl/>
        </w:rPr>
        <w:t xml:space="preserve">وَ زِدْهُمْ بَصِیرَةً فِی حَقِّی</w:t>
      </w:r>
    </w:p>
    <w:p>
      <w:pPr>
        <w:pStyle w:val="BookText"/>
      </w:pPr>
      <w:r>
        <w:rPr>
          <w:rFonts w:ascii="IRNazanin" w:hAnsi="IRNazanin" w:eastAsia="IRNazanin" w:cs="IRNazanin"/>
          <w:lang w:bidi="fa-IR"/>
          <w:color w:val="111111"/>
          <w:sz w:val="28"/>
          <w:szCs w:val="28"/>
          <w:rtl/>
        </w:rPr>
        <w:t xml:space="preserve">و بر حق‌بینی آنان نسبت به من بیفزا.4/26</w:t>
      </w:r>
    </w:p>
    <w:p>
      <w:pPr>
        <w:pStyle w:val="Heading5"/>
      </w:pPr>
      <w:bookmarkStart w:id="11130" w:name="_Toc9892"/>
      <w:r>
        <w:t>افزودن معرفت همسایگان امام علیه‌السلام ، به برتری ایشان</w:t>
      </w:r>
      <w:bookmarkEnd w:id="11130"/>
    </w:p>
    <w:p>
      <w:pPr>
        <w:pStyle w:val="BookText"/>
      </w:pPr>
      <w:r>
        <w:rPr>
          <w:rFonts w:ascii="Amiri" w:hAnsi="Amiri" w:eastAsia="Amiri" w:cs="Amiri"/>
          <w:lang w:bidi="ar-SA"/>
          <w:color w:val="111111"/>
          <w:sz w:val="28"/>
          <w:szCs w:val="28"/>
          <w:rtl/>
        </w:rPr>
        <w:t xml:space="preserve">وَ زِدْهُمْ... مَعْرِفَةً بِفَضْلِی حَتَّی یَسْعَدُوا بِی وَ أَسْعَدَ بِهِمْ</w:t>
      </w:r>
    </w:p>
    <w:p>
      <w:pPr>
        <w:pStyle w:val="BookText"/>
      </w:pPr>
      <w:r>
        <w:rPr>
          <w:rFonts w:ascii="IRNazanin" w:hAnsi="IRNazanin" w:eastAsia="IRNazanin" w:cs="IRNazanin"/>
          <w:lang w:bidi="fa-IR"/>
          <w:color w:val="111111"/>
          <w:sz w:val="28"/>
          <w:szCs w:val="28"/>
          <w:rtl/>
        </w:rPr>
        <w:t xml:space="preserve">و بر فضیلت‌شناسی آنان نسبت به من بیفزا. تا آنان به وسیله من، نیک‌بخت شوند و من به وسیله آنها، نیک‌بخت گردم.4/26</w:t>
      </w:r>
    </w:p>
    <w:p>
      <w:pPr>
        <w:pStyle w:val="Heading5"/>
      </w:pPr>
      <w:bookmarkStart w:id="11131" w:name="_Toc9893"/>
      <w:r>
        <w:t>وسیله رسیدن به جوار (رحمت) خدا</w:t>
      </w:r>
      <w:bookmarkEnd w:id="11131"/>
    </w:p>
    <w:p>
      <w:pPr>
        <w:pStyle w:val="BookText"/>
      </w:pPr>
      <w:r>
        <w:rPr>
          <w:rFonts w:ascii="Amiri" w:hAnsi="Amiri" w:eastAsia="Amiri" w:cs="Amiri"/>
          <w:lang w:bidi="ar-SA"/>
          <w:color w:val="111111"/>
          <w:sz w:val="28"/>
          <w:szCs w:val="28"/>
          <w:rtl/>
        </w:rPr>
        <w:t xml:space="preserve">وَ اجْعَلْ مَا خَوَّلْتَنِی مِنْ حُطَامِهَا، وَ عَجَّلْتَ لِی مِنْ مَتَاعِهَا بُلْغَةً إِلَی جِوَارِکَ</w:t>
      </w:r>
    </w:p>
    <w:p>
      <w:pPr>
        <w:pStyle w:val="BookText"/>
      </w:pPr>
      <w:r>
        <w:rPr>
          <w:rFonts w:ascii="IRNazanin" w:hAnsi="IRNazanin" w:eastAsia="IRNazanin" w:cs="IRNazanin"/>
          <w:lang w:bidi="fa-IR"/>
          <w:color w:val="111111"/>
          <w:sz w:val="28"/>
          <w:szCs w:val="28"/>
          <w:rtl/>
        </w:rPr>
        <w:t xml:space="preserve">و آنچه از کالای آن (دنیا)، که به من ارزانی داشته‌ای، و هم‌اکنون به دستم رسانده‌ای، وسیله رسیدن به جوار خود قرار ده.6/30</w:t>
      </w:r>
    </w:p>
    <w:p>
      <w:pPr>
        <w:pStyle w:val="Heading5"/>
      </w:pPr>
      <w:bookmarkStart w:id="11132" w:name="_Toc9894"/>
      <w:r>
        <w:t>همسایگان و رسوایی‌های بنده</w:t>
      </w:r>
      <w:bookmarkEnd w:id="11132"/>
    </w:p>
    <w:p>
      <w:pPr>
        <w:pStyle w:val="BookText"/>
      </w:pPr>
      <w:r>
        <w:rPr>
          <w:rFonts w:ascii="Amiri" w:hAnsi="Amiri" w:eastAsia="Amiri" w:cs="Amiri"/>
          <w:lang w:bidi="ar-SA"/>
          <w:color w:val="111111"/>
          <w:sz w:val="28"/>
          <w:szCs w:val="28"/>
          <w:rtl/>
        </w:rPr>
        <w:t xml:space="preserve">اللَّهُمَّ وَ إِذْ سَتَرْتَنِی بِعَفْوِکَ... فَأَجِرْنِی مِنْ فَضِیحَاتِ دَارِ الْبَقَاءِ عِنْدَ مَوَاقِفِ الْأَشْهَادِ مِنَ الْمَلَائِکَةِ الْمُقَرَّبِینَ، وَ... مِنْ جَارٍ کُنْتُ أُکَاتِمُهُ سَیِّئَاتِی</w:t>
      </w:r>
    </w:p>
    <w:p>
      <w:pPr>
        <w:pStyle w:val="BookText"/>
      </w:pPr>
      <w:r>
        <w:rPr>
          <w:rFonts w:ascii="IRNazanin" w:hAnsi="IRNazanin" w:eastAsia="IRNazanin" w:cs="IRNazanin"/>
          <w:lang w:bidi="fa-IR"/>
          <w:color w:val="111111"/>
          <w:sz w:val="28"/>
          <w:szCs w:val="28"/>
          <w:rtl/>
        </w:rPr>
        <w:t xml:space="preserve">خداوندا و اکنون که مرا به بخشایشت پوشاندی، پس از رسوایی‌های سرای باقی، نزد جایگاه‌های شاهدان؛ از فرشتگان ارجمند و از همسایه‌ای که بدی‌هایم را از او نهان می‌داشتم، مرا ایمن ساز.21/32</w:t>
      </w:r>
    </w:p>
    <w:p>
      <w:pPr>
        <w:pStyle w:val="Heading5"/>
      </w:pPr>
      <w:bookmarkStart w:id="11133" w:name="_Toc9895"/>
      <w:r>
        <w:t>اعتماد ننمودن، به رازپوشی همسایگان</w:t>
      </w:r>
      <w:bookmarkEnd w:id="11133"/>
    </w:p>
    <w:p>
      <w:pPr>
        <w:pStyle w:val="BookText"/>
      </w:pPr>
      <w:r>
        <w:rPr>
          <w:rFonts w:ascii="Amiri" w:hAnsi="Amiri" w:eastAsia="Amiri" w:cs="Amiri"/>
          <w:lang w:bidi="ar-SA"/>
          <w:color w:val="111111"/>
          <w:sz w:val="28"/>
          <w:szCs w:val="28"/>
          <w:rtl/>
        </w:rPr>
        <w:t xml:space="preserve">لَمْ أَثِقْ بِهِمْ رَبِّ فِی السِّتْرِ عَلَیَّ</w:t>
      </w:r>
    </w:p>
    <w:p>
      <w:pPr>
        <w:pStyle w:val="BookText"/>
      </w:pPr>
      <w:r>
        <w:rPr>
          <w:rFonts w:ascii="IRNazanin" w:hAnsi="IRNazanin" w:eastAsia="IRNazanin" w:cs="IRNazanin"/>
          <w:lang w:bidi="fa-IR"/>
          <w:color w:val="111111"/>
          <w:sz w:val="28"/>
          <w:szCs w:val="28"/>
          <w:rtl/>
        </w:rPr>
        <w:t xml:space="preserve">پروردگار من، در رازپوشی بر من، به آنها اعتماد ندارم.22/32</w:t>
      </w:r>
    </w:p>
    <w:p>
      <w:pPr>
        <w:pStyle w:val="Heading5"/>
      </w:pPr>
      <w:bookmarkStart w:id="11134" w:name="_Toc9896"/>
      <w:r>
        <w:t>گِله از بدْهمسایگی شیطان</w:t>
      </w:r>
      <w:bookmarkEnd w:id="11134"/>
    </w:p>
    <w:p>
      <w:pPr>
        <w:pStyle w:val="BookText"/>
      </w:pPr>
      <w:r>
        <w:rPr>
          <w:rFonts w:ascii="Amiri" w:hAnsi="Amiri" w:eastAsia="Amiri" w:cs="Amiri"/>
          <w:lang w:bidi="ar-SA"/>
          <w:color w:val="111111"/>
          <w:sz w:val="28"/>
          <w:szCs w:val="28"/>
          <w:rtl/>
        </w:rPr>
        <w:t xml:space="preserve">فَأَنَا أَشْکُو سُوءَ مُجَاوَرَتِهِ لِی</w:t>
      </w:r>
    </w:p>
    <w:p>
      <w:pPr>
        <w:pStyle w:val="BookText"/>
      </w:pPr>
      <w:r>
        <w:rPr>
          <w:rFonts w:ascii="IRNazanin" w:hAnsi="IRNazanin" w:eastAsia="IRNazanin" w:cs="IRNazanin"/>
          <w:lang w:bidi="fa-IR"/>
          <w:color w:val="111111"/>
          <w:sz w:val="28"/>
          <w:szCs w:val="28"/>
          <w:rtl/>
        </w:rPr>
        <w:t xml:space="preserve">پس از بدهمسایگی او با من، به تو شکایت می‌کنم.27/32</w:t>
      </w:r>
    </w:p>
    <w:p>
      <w:pPr>
        <w:pStyle w:val="Heading5"/>
      </w:pPr>
      <w:bookmarkStart w:id="11135" w:name="_Toc9897"/>
      <w:r>
        <w:t>جویا شدن از همسایگان، با احسان و عطا</w:t>
      </w:r>
      <w:bookmarkEnd w:id="11135"/>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1163" w:name="pg3739_48828"/>
    <w:bookmarkEnd w:id="1163"/>
    <w:p>
      <w:pPr>
        <w:pStyle w:val="BookText"/>
      </w:pPr>
      <w:r>
        <w:rPr>
          <w:rFonts w:ascii="Amiri" w:hAnsi="Amiri" w:eastAsia="Amiri" w:cs="Amiri"/>
          <w:lang w:bidi="ar-SA"/>
          <w:color w:val="111111"/>
          <w:sz w:val="28"/>
          <w:szCs w:val="28"/>
          <w:rtl/>
        </w:rPr>
        <w:t xml:space="preserve">وَفِّقْنَا فِیهِ لِأَنْ... نَتَعَاهَدَ جِیرَانَنَا بِالْإِفْضَالِ وَ الْعَطِیَّةِ</w:t>
      </w:r>
    </w:p>
    <w:p>
      <w:pPr>
        <w:pStyle w:val="BookText"/>
      </w:pPr>
      <w:r>
        <w:rPr>
          <w:rFonts w:ascii="IRNazanin" w:hAnsi="IRNazanin" w:eastAsia="IRNazanin" w:cs="IRNazanin"/>
          <w:lang w:bidi="fa-IR"/>
          <w:color w:val="111111"/>
          <w:sz w:val="28"/>
          <w:szCs w:val="28"/>
          <w:rtl/>
        </w:rPr>
        <w:t xml:space="preserve">ما را در آن ماه توفیق ده، که با فضل و عطا، همسایگانمان را دلجویی نماییم.10/44</w:t>
      </w:r>
    </w:p>
    <w:p>
      <w:pPr>
        <w:pStyle w:val="Heading5"/>
      </w:pPr>
      <w:bookmarkStart w:id="11136" w:name="_Toc9898"/>
      <w:r>
        <w:t>همسایگی با پاکیزه‌ترین دوستان خدا</w:t>
      </w:r>
      <w:bookmarkEnd w:id="11136"/>
    </w:p>
    <w:p>
      <w:pPr>
        <w:pStyle w:val="BookText"/>
      </w:pPr>
      <w:r>
        <w:rPr>
          <w:rFonts w:ascii="Amiri" w:hAnsi="Amiri" w:eastAsia="Amiri" w:cs="Amiri"/>
          <w:lang w:bidi="ar-SA"/>
          <w:color w:val="111111"/>
          <w:sz w:val="28"/>
          <w:szCs w:val="28"/>
          <w:rtl/>
        </w:rPr>
        <w:t xml:space="preserve">وَ جَاوِرْ بِیَ الْأَطْیَبِینَ مِنْ أَوْلِیَائِکَ فِی الْجِنَانِ الَّتِی زَیَّنْتَهَا لِأَصْفِیَائِکَ</w:t>
      </w:r>
    </w:p>
    <w:p>
      <w:pPr>
        <w:pStyle w:val="BookText"/>
      </w:pPr>
      <w:r>
        <w:rPr>
          <w:rFonts w:ascii="IRNazanin" w:hAnsi="IRNazanin" w:eastAsia="IRNazanin" w:cs="IRNazanin"/>
          <w:lang w:bidi="fa-IR"/>
          <w:color w:val="111111"/>
          <w:sz w:val="28"/>
          <w:szCs w:val="28"/>
          <w:rtl/>
        </w:rPr>
        <w:t xml:space="preserve">و در باغ‌هایی که آنها را برای برگزیدگانت آراسته‌ای، مرا با پاک‌ترین دوستانتْ همسایه گردان.128/47</w:t>
      </w:r>
    </w:p>
    <w:p>
      <w:pPr>
        <w:pStyle w:val="Heading5"/>
      </w:pPr>
      <w:bookmarkStart w:id="11137" w:name="_Toc9899"/>
      <w:r>
        <w:t>منزل بنده و همسایگی (رحمت) خدا</w:t>
      </w:r>
      <w:bookmarkEnd w:id="11137"/>
    </w:p>
    <w:p>
      <w:pPr>
        <w:pStyle w:val="BookText"/>
      </w:pPr>
      <w:r>
        <w:rPr>
          <w:rFonts w:ascii="Amiri" w:hAnsi="Amiri" w:eastAsia="Amiri" w:cs="Amiri"/>
          <w:lang w:bidi="ar-SA"/>
          <w:color w:val="111111"/>
          <w:sz w:val="28"/>
          <w:szCs w:val="28"/>
          <w:rtl/>
        </w:rPr>
        <w:t xml:space="preserve">وَ اجْعَلْ فِی ذَلِکَ الْیَوْمِ... فِی جِوَارِکَ مَسْکَنِی</w:t>
      </w:r>
    </w:p>
    <w:p>
      <w:pPr>
        <w:pStyle w:val="BookText"/>
      </w:pPr>
      <w:r>
        <w:rPr>
          <w:rFonts w:ascii="IRNazanin" w:hAnsi="IRNazanin" w:eastAsia="IRNazanin" w:cs="IRNazanin"/>
          <w:lang w:bidi="fa-IR"/>
          <w:color w:val="111111"/>
          <w:sz w:val="28"/>
          <w:szCs w:val="28"/>
          <w:rtl/>
        </w:rPr>
        <w:t xml:space="preserve">و در آن روز، خانه‌ام را در جوار خود قرار ده.7/53</w:t>
      </w:r>
    </w:p>
    <w:p>
      <w:pPr>
        <w:pStyle w:val="Heading4"/>
      </w:pPr>
      <w:bookmarkStart w:id="11138" w:name="_Toc9900"/>
      <w:r>
        <w:t>همسران</w:t>
      </w:r>
      <w:bookmarkEnd w:id="11138"/>
    </w:p>
    <w:p>
      <w:pPr>
        <w:pStyle w:val="Heading5"/>
      </w:pPr>
      <w:bookmarkStart w:id="11139" w:name="_Toc9901"/>
      <w:r>
        <w:t>اصحاب محمّد صلی‌الله‌علیه‌و‌آله و دوری از همسران خود</w:t>
      </w:r>
      <w:bookmarkEnd w:id="11139"/>
    </w:p>
    <w:p>
      <w:pPr>
        <w:pStyle w:val="BookText"/>
      </w:pPr>
      <w:r>
        <w:rPr>
          <w:rFonts w:ascii="Amiri" w:hAnsi="Amiri" w:eastAsia="Amiri" w:cs="Amiri"/>
          <w:lang w:bidi="ar-SA"/>
          <w:color w:val="111111"/>
          <w:sz w:val="28"/>
          <w:szCs w:val="28"/>
          <w:rtl/>
        </w:rPr>
        <w:t xml:space="preserve">وَ فَارَقُوا الْأَزْوَاجَ وَ الْأَوْلَادَ فِی إِظْهَارِ کَلِمَتِهِ</w:t>
      </w:r>
    </w:p>
    <w:p>
      <w:pPr>
        <w:pStyle w:val="BookText"/>
      </w:pPr>
      <w:r>
        <w:rPr>
          <w:rFonts w:ascii="IRNazanin" w:hAnsi="IRNazanin" w:eastAsia="IRNazanin" w:cs="IRNazanin"/>
          <w:lang w:bidi="fa-IR"/>
          <w:color w:val="111111"/>
          <w:sz w:val="28"/>
          <w:szCs w:val="28"/>
          <w:rtl/>
        </w:rPr>
        <w:t xml:space="preserve">و در راه آشکار نمودن دین او، از زنان و فرزندان خود جدا شدند.4/4</w:t>
      </w:r>
    </w:p>
    <w:p>
      <w:pPr>
        <w:pStyle w:val="Heading5"/>
      </w:pPr>
      <w:bookmarkStart w:id="11140" w:name="_Toc9902"/>
      <w:r>
        <w:t>همسرانِ تابعین و اطاعت از خدا</w:t>
      </w:r>
      <w:bookmarkEnd w:id="11140"/>
    </w:p>
    <w:p>
      <w:pPr>
        <w:pStyle w:val="BookText"/>
      </w:pPr>
      <w:r>
        <w:rPr>
          <w:rFonts w:ascii="Amiri" w:hAnsi="Amiri" w:eastAsia="Amiri" w:cs="Amiri"/>
          <w:lang w:bidi="ar-SA"/>
          <w:color w:val="111111"/>
          <w:sz w:val="28"/>
          <w:szCs w:val="28"/>
          <w:rtl/>
        </w:rPr>
        <w:t xml:space="preserve">اللَّهُمَّ وَ صَلِّ عَلَی التَّابِعِینَ مِنْ یَوْمِنَا هَذَا إِلَی یَوْمِ الدِّینِ، وَ عَلَی أَزْوَاجِهِمْ، وَ عَلَی ذُرِّیَّاتِهِمْ، وَ عَلَی مَنْ أَطَاعَکَ مِنْهُمْ</w:t>
      </w:r>
    </w:p>
    <w:p>
      <w:pPr>
        <w:pStyle w:val="BookText"/>
      </w:pPr>
      <w:r>
        <w:rPr>
          <w:rFonts w:ascii="IRNazanin" w:hAnsi="IRNazanin" w:eastAsia="IRNazanin" w:cs="IRNazanin"/>
          <w:lang w:bidi="fa-IR"/>
          <w:color w:val="111111"/>
          <w:sz w:val="28"/>
          <w:szCs w:val="28"/>
          <w:rtl/>
        </w:rPr>
        <w:t xml:space="preserve">خداوندا و از امروز ما تا روز قیامت بر تابعین و زنان و فرزندانشان و بر هر کسی از آنها که فرمان تو را برده، درود فرست.13/4</w:t>
      </w:r>
    </w:p>
    <w:p>
      <w:pPr>
        <w:pStyle w:val="Heading4"/>
      </w:pPr>
      <w:bookmarkStart w:id="11141" w:name="_Toc9903"/>
      <w:r>
        <w:t>همنشینی</w:t>
      </w:r>
      <w:bookmarkEnd w:id="11141"/>
    </w:p>
    <w:p>
      <w:pPr>
        <w:pStyle w:val="Heading5"/>
      </w:pPr>
      <w:bookmarkStart w:id="11142" w:name="_Toc9904"/>
      <w:r>
        <w:t>همنشینی با نیکان خلق</w:t>
      </w:r>
      <w:bookmarkEnd w:id="11142"/>
    </w:p>
    <w:p>
      <w:pPr>
        <w:pStyle w:val="BookText"/>
      </w:pPr>
      <w:r>
        <w:rPr>
          <w:rFonts w:ascii="Amiri" w:hAnsi="Amiri" w:eastAsia="Amiri" w:cs="Amiri"/>
          <w:lang w:bidi="ar-SA"/>
          <w:color w:val="111111"/>
          <w:sz w:val="28"/>
          <w:szCs w:val="28"/>
          <w:rtl/>
        </w:rPr>
        <w:t xml:space="preserve">وَ اجْعَلْنِی لَهُمْ قَرِینًا</w:t>
      </w:r>
    </w:p>
    <w:p>
      <w:pPr>
        <w:pStyle w:val="BookText"/>
      </w:pPr>
      <w:r>
        <w:rPr>
          <w:rFonts w:ascii="IRNazanin" w:hAnsi="IRNazanin" w:eastAsia="IRNazanin" w:cs="IRNazanin"/>
          <w:lang w:bidi="fa-IR"/>
          <w:color w:val="111111"/>
          <w:sz w:val="28"/>
          <w:szCs w:val="28"/>
          <w:rtl/>
        </w:rPr>
        <w:t xml:space="preserve">و مرا همنشین آنان قرار ده.13/21</w:t>
      </w:r>
    </w:p>
    <w:p>
      <w:pPr>
        <w:pStyle w:val="Heading5"/>
      </w:pPr>
      <w:bookmarkStart w:id="11143" w:name="_Toc9905"/>
      <w:r>
        <w:t>محبوبیّت همنشینی با فقرا، نزد بنده</w:t>
      </w:r>
      <w:bookmarkEnd w:id="11143"/>
    </w:p>
    <w:p>
      <w:pPr>
        <w:pStyle w:val="BookText"/>
      </w:pPr>
      <w:r>
        <w:rPr>
          <w:rFonts w:ascii="Amiri" w:hAnsi="Amiri" w:eastAsia="Amiri" w:cs="Amiri"/>
          <w:lang w:bidi="ar-SA"/>
          <w:color w:val="111111"/>
          <w:sz w:val="28"/>
          <w:szCs w:val="28"/>
          <w:rtl/>
        </w:rPr>
        <w:t xml:space="preserve">اللَّهُمَّ حَبِّبْ إِلَیَّ صُحْبَةَ الْفُقَرَاءِ</w:t>
      </w:r>
    </w:p>
    <w:p>
      <w:pPr>
        <w:pStyle w:val="BookText"/>
      </w:pPr>
      <w:r>
        <w:rPr>
          <w:rFonts w:ascii="IRNazanin" w:hAnsi="IRNazanin" w:eastAsia="IRNazanin" w:cs="IRNazanin"/>
          <w:lang w:bidi="fa-IR"/>
          <w:color w:val="111111"/>
          <w:sz w:val="28"/>
          <w:szCs w:val="28"/>
          <w:rtl/>
        </w:rPr>
        <w:t xml:space="preserve">خداوندا، همنشینی نیازمندان را نزد من محبوب گردان.4/30</w:t>
      </w:r>
    </w:p>
    <w:p>
      <w:pPr>
        <w:pStyle w:val="Heading5"/>
      </w:pPr>
      <w:bookmarkStart w:id="11144" w:name="_Toc9906"/>
      <w:r>
        <w:t>شکیبایی نیکو و همنشینی با فقرا</w:t>
      </w:r>
      <w:bookmarkEnd w:id="11144"/>
    </w:p>
    <w:p>
      <w:pPr>
        <w:pStyle w:val="BookText"/>
      </w:pPr>
      <w:r>
        <w:rPr>
          <w:rFonts w:ascii="Amiri" w:hAnsi="Amiri" w:eastAsia="Amiri" w:cs="Amiri"/>
          <w:lang w:bidi="ar-SA"/>
          <w:color w:val="111111"/>
          <w:sz w:val="28"/>
          <w:szCs w:val="28"/>
          <w:rtl/>
        </w:rPr>
        <w:t xml:space="preserve">وَ أَعِنِّی عَلَی صُحْبَتِهِمْ بِحُسْنِ الصَّبْرِ</w:t>
      </w:r>
    </w:p>
    <w:p>
      <w:pPr>
        <w:pStyle w:val="BookText"/>
      </w:pPr>
      <w:r>
        <w:rPr>
          <w:rFonts w:ascii="IRNazanin" w:hAnsi="IRNazanin" w:eastAsia="IRNazanin" w:cs="IRNazanin"/>
          <w:lang w:bidi="fa-IR"/>
          <w:color w:val="111111"/>
          <w:sz w:val="28"/>
          <w:szCs w:val="28"/>
          <w:rtl/>
        </w:rPr>
        <w:t xml:space="preserve">و مرا بر همنشینی ایشان (نیازمندان)، با شکیبایی نیکوْ یاری ده.4/30</w:t>
      </w:r>
    </w:p>
    <w:p>
      <w:pPr>
        <w:pStyle w:val="Heading5"/>
      </w:pPr>
      <w:bookmarkStart w:id="11145" w:name="_Toc9907"/>
      <w:r>
        <w:t>رمضان، همنشینی گرامی</w:t>
      </w:r>
      <w:bookmarkEnd w:id="11145"/>
    </w:p>
    <w:p>
      <w:pPr>
        <w:pStyle w:val="BookText"/>
      </w:pPr>
      <w:r>
        <w:rPr>
          <w:rFonts w:ascii="Amiri" w:hAnsi="Amiri" w:eastAsia="Amiri" w:cs="Amiri"/>
          <w:lang w:bidi="ar-SA"/>
          <w:color w:val="111111"/>
          <w:sz w:val="28"/>
          <w:szCs w:val="28"/>
          <w:rtl/>
        </w:rPr>
        <w:t xml:space="preserve">السَّلَامُ عَلَیْکَ مِنْ قَرِینٍ جَلَّ قَدْرُهُ مَوْجُودًا</w:t>
      </w:r>
    </w:p>
    <w:p>
      <w:pPr>
        <w:pStyle w:val="BookText"/>
      </w:pPr>
      <w:r>
        <w:rPr>
          <w:rFonts w:ascii="IRNazanin" w:hAnsi="IRNazanin" w:eastAsia="IRNazanin" w:cs="IRNazanin"/>
          <w:lang w:bidi="fa-IR"/>
          <w:color w:val="111111"/>
          <w:sz w:val="28"/>
          <w:szCs w:val="28"/>
          <w:rtl/>
        </w:rPr>
        <w:t xml:space="preserve">درود بر تو همنشینی که تا بودی، احترامش بزرگ بود.26/45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1164" w:name="pg3739_48829"/>
    <w:bookmarkEnd w:id="1164"/>
    <w:p>
      <w:pPr>
        <w:pStyle w:val="Heading4"/>
      </w:pPr>
      <w:bookmarkStart w:id="11146" w:name="_Toc9908"/>
      <w:r>
        <w:t>هم‌وزن</w:t>
      </w:r>
      <w:bookmarkEnd w:id="11146"/>
    </w:p>
    <w:p>
      <w:pPr>
        <w:pStyle w:val="Heading5"/>
      </w:pPr>
      <w:bookmarkStart w:id="11147" w:name="_Toc9909"/>
      <w:r>
        <w:t>سپاسی هم‌وزن عرش بزرگ خداوند</w:t>
      </w:r>
      <w:bookmarkEnd w:id="11147"/>
    </w:p>
    <w:p>
      <w:pPr>
        <w:pStyle w:val="BookText"/>
      </w:pPr>
      <w:r>
        <w:rPr>
          <w:rFonts w:ascii="Amiri" w:hAnsi="Amiri" w:eastAsia="Amiri" w:cs="Amiri"/>
          <w:lang w:bidi="ar-SA"/>
          <w:color w:val="111111"/>
          <w:sz w:val="28"/>
          <w:szCs w:val="28"/>
          <w:rtl/>
        </w:rPr>
        <w:t xml:space="preserve">لَکَ الْحَمْدُ... حَمْدًا یُوازِنُ عَرْشَکَ الْمَ-جِیدَ</w:t>
      </w:r>
    </w:p>
    <w:p>
      <w:pPr>
        <w:pStyle w:val="BookText"/>
      </w:pPr>
      <w:r>
        <w:rPr>
          <w:rFonts w:ascii="IRNazanin" w:hAnsi="IRNazanin" w:eastAsia="IRNazanin" w:cs="IRNazanin"/>
          <w:lang w:bidi="fa-IR"/>
          <w:color w:val="111111"/>
          <w:sz w:val="28"/>
          <w:szCs w:val="28"/>
          <w:rtl/>
        </w:rPr>
        <w:t xml:space="preserve">سپاس برای توست. سپاسی که با عرش بزرگ تو همسنگ باشد.41و36/47</w:t>
      </w:r>
    </w:p>
    <w:p>
      <w:pPr>
        <w:pStyle w:val="Heading5"/>
      </w:pPr>
      <w:bookmarkStart w:id="11148" w:name="_Toc9910"/>
      <w:r>
        <w:t>درودی هم‌وزن عرش الهی</w:t>
      </w:r>
      <w:bookmarkEnd w:id="11148"/>
    </w:p>
    <w:p>
      <w:pPr>
        <w:pStyle w:val="BookText"/>
      </w:pPr>
      <w:r>
        <w:rPr>
          <w:rFonts w:ascii="Amiri" w:hAnsi="Amiri" w:eastAsia="Amiri" w:cs="Amiri"/>
          <w:lang w:bidi="ar-SA"/>
          <w:color w:val="111111"/>
          <w:sz w:val="28"/>
          <w:szCs w:val="28"/>
          <w:rtl/>
        </w:rPr>
        <w:t xml:space="preserve">رَبِّ صَلِّ عَلَیْهِمْ زِنَةَ عَرْشِکَ وَ مَا دُونَهُ</w:t>
      </w:r>
    </w:p>
    <w:p>
      <w:pPr>
        <w:pStyle w:val="BookText"/>
      </w:pPr>
      <w:r>
        <w:rPr>
          <w:rFonts w:ascii="IRNazanin" w:hAnsi="IRNazanin" w:eastAsia="IRNazanin" w:cs="IRNazanin"/>
          <w:lang w:bidi="fa-IR"/>
          <w:color w:val="111111"/>
          <w:sz w:val="28"/>
          <w:szCs w:val="28"/>
          <w:rtl/>
        </w:rPr>
        <w:t xml:space="preserve">پروردگار من، بر ایشان هم‌وزن عرش خود و آنچه زیر آن است، درود فرست.59/47</w:t>
      </w:r>
    </w:p>
    <w:p>
      <w:pPr>
        <w:pStyle w:val="Heading4"/>
      </w:pPr>
      <w:bookmarkStart w:id="11149" w:name="_Toc9911"/>
      <w:r>
        <w:t>همیشگی</w:t>
      </w:r>
      <w:bookmarkEnd w:id="11149"/>
    </w:p>
    <w:p>
      <w:pPr>
        <w:pStyle w:val="Heading5"/>
      </w:pPr>
      <w:bookmarkStart w:id="11150" w:name="_Toc9912"/>
      <w:r>
        <w:t>سپاس همیشگی از خدا، تا روز قیامت</w:t>
      </w:r>
      <w:bookmarkEnd w:id="11150"/>
    </w:p>
    <w:p>
      <w:pPr>
        <w:pStyle w:val="BookText"/>
      </w:pPr>
      <w:r>
        <w:rPr>
          <w:rFonts w:ascii="Amiri" w:hAnsi="Amiri" w:eastAsia="Amiri" w:cs="Amiri"/>
          <w:lang w:bidi="ar-SA"/>
          <w:color w:val="111111"/>
          <w:sz w:val="28"/>
          <w:szCs w:val="28"/>
          <w:rtl/>
        </w:rPr>
        <w:t xml:space="preserve">ثُمَّ لَهُ الْحَمْدُ... مَکَانَ کُلِّ وَاحِدَةٍ مِنْهَا عَدَدُهَا أَضْعَافًا مُضَاعَفَةً أَبَدًا سَرْمَدًا إِلَی یَوْمِ الْقِیَامَةِ</w:t>
      </w:r>
    </w:p>
    <w:p>
      <w:pPr>
        <w:pStyle w:val="BookText"/>
      </w:pPr>
      <w:r>
        <w:rPr>
          <w:rFonts w:ascii="IRNazanin" w:hAnsi="IRNazanin" w:eastAsia="IRNazanin" w:cs="IRNazanin"/>
          <w:lang w:bidi="fa-IR"/>
          <w:color w:val="111111"/>
          <w:sz w:val="28"/>
          <w:szCs w:val="28"/>
          <w:rtl/>
        </w:rPr>
        <w:t xml:space="preserve">پس سپاس او را، به جای هر یک از آنها به شماره چندین برابر، همیشه و جاوید تا روز قیامت.27/1</w:t>
      </w:r>
    </w:p>
    <w:p>
      <w:pPr>
        <w:pStyle w:val="Heading5"/>
      </w:pPr>
      <w:bookmarkStart w:id="11151" w:name="_Toc9913"/>
      <w:r>
        <w:t>رهایی تابعین، از همیشه ماندن در آتش</w:t>
      </w:r>
      <w:bookmarkEnd w:id="11151"/>
    </w:p>
    <w:p>
      <w:pPr>
        <w:pStyle w:val="BookText"/>
      </w:pPr>
      <w:r>
        <w:rPr>
          <w:rFonts w:ascii="Amiri" w:hAnsi="Amiri" w:eastAsia="Amiri" w:cs="Amiri"/>
          <w:lang w:bidi="ar-SA"/>
          <w:color w:val="111111"/>
          <w:sz w:val="28"/>
          <w:szCs w:val="28"/>
          <w:rtl/>
        </w:rPr>
        <w:t xml:space="preserve">وَ تُعَافِیَهُمْ مِمَّا تَقَعُ بِهِ الْفِتْنَةُ مِنْ... کَبَّةِ النَّارِ وَ طُولِ الْخُلُودِ فِیهَا</w:t>
      </w:r>
    </w:p>
    <w:p>
      <w:pPr>
        <w:pStyle w:val="BookText"/>
      </w:pPr>
      <w:r>
        <w:rPr>
          <w:rFonts w:ascii="IRNazanin" w:hAnsi="IRNazanin" w:eastAsia="IRNazanin" w:cs="IRNazanin"/>
          <w:lang w:bidi="fa-IR"/>
          <w:color w:val="111111"/>
          <w:sz w:val="28"/>
          <w:szCs w:val="28"/>
          <w:rtl/>
        </w:rPr>
        <w:t xml:space="preserve">و ایشان را از آنچه که به‌وجودآورنده آزمایش‌هایی از سختی آتش و همیشه ماندن در آتش است، عافیت بخشی.18/4</w:t>
      </w:r>
    </w:p>
    <w:p>
      <w:pPr>
        <w:pStyle w:val="Heading5"/>
      </w:pPr>
      <w:bookmarkStart w:id="11152" w:name="_Toc9914"/>
      <w:r>
        <w:t>همواره آمرزش خواستن از خدا</w:t>
      </w:r>
      <w:bookmarkEnd w:id="11152"/>
    </w:p>
    <w:p>
      <w:pPr>
        <w:pStyle w:val="BookText"/>
      </w:pPr>
      <w:r>
        <w:rPr>
          <w:rFonts w:ascii="Amiri" w:hAnsi="Amiri" w:eastAsia="Amiri" w:cs="Amiri"/>
          <w:lang w:bidi="ar-SA"/>
          <w:color w:val="111111"/>
          <w:sz w:val="28"/>
          <w:szCs w:val="28"/>
          <w:rtl/>
        </w:rPr>
        <w:t xml:space="preserve">أَتُوبُ إِلَیْکَ فِی مَقَامِی هَذَا تَوْبَةَ... عَالِمٍ بِأَنَّ... أَحَبَّ عِبَادِکَ إِلَیْکَ مَنْ... جَانَبَ الْإِصْرَارَ، وَ لَزِمَ الِاسْتِغْفَارَ</w:t>
      </w:r>
    </w:p>
    <w:p>
      <w:pPr>
        <w:pStyle w:val="BookText"/>
      </w:pPr>
      <w:r>
        <w:rPr>
          <w:rFonts w:ascii="IRNazanin" w:hAnsi="IRNazanin" w:eastAsia="IRNazanin" w:cs="IRNazanin"/>
          <w:lang w:bidi="fa-IR"/>
          <w:color w:val="111111"/>
          <w:sz w:val="28"/>
          <w:szCs w:val="28"/>
          <w:rtl/>
        </w:rPr>
        <w:t xml:space="preserve">در این مکان (که ایستاده‌ام) به سوی تو بازمی‌گردم، بازگشت کسی که می‌داند محبوب‌ترین بندگانت نزد تو کسی است که پافشاری (بر گناه) را ترک کند و پیوسته آمرزش خواهد.13و12/12</w:t>
      </w:r>
    </w:p>
    <w:p>
      <w:pPr>
        <w:pStyle w:val="Heading5"/>
      </w:pPr>
      <w:bookmarkStart w:id="11153" w:name="_Toc9915"/>
      <w:r>
        <w:t>درود همیشگی خدا، بر محمّد صلی‌الله‌علیه‌و‌آله و آل او</w:t>
      </w:r>
      <w:bookmarkEnd w:id="11153"/>
    </w:p>
    <w:p>
      <w:pPr>
        <w:pStyle w:val="BookText"/>
      </w:pPr>
      <w:r>
        <w:rPr>
          <w:rFonts w:ascii="Amiri" w:hAnsi="Amiri" w:eastAsia="Amiri" w:cs="Amiri"/>
          <w:lang w:bidi="ar-SA"/>
          <w:color w:val="111111"/>
          <w:sz w:val="28"/>
          <w:szCs w:val="28"/>
          <w:rtl/>
        </w:rPr>
        <w:t xml:space="preserve">وَ صَلِّ عَلَی مُحَمَّدٍ وَ آلِهِ صَلَاةً دَائِمَةً نَامِیَةً...</w:t>
      </w:r>
    </w:p>
    <w:p>
      <w:pPr>
        <w:pStyle w:val="BookText"/>
      </w:pPr>
      <w:r>
        <w:rPr>
          <w:rFonts w:ascii="IRNazanin" w:hAnsi="IRNazanin" w:eastAsia="IRNazanin" w:cs="IRNazanin"/>
          <w:lang w:bidi="fa-IR"/>
          <w:color w:val="111111"/>
          <w:sz w:val="28"/>
          <w:szCs w:val="28"/>
          <w:rtl/>
        </w:rPr>
        <w:t xml:space="preserve">و بر محمّد و خاندانش درود فرست. درودی پیوسته و فزاینده.24/13</w:t>
      </w:r>
    </w:p>
    <w:p>
      <w:pPr>
        <w:pStyle w:val="Heading5"/>
      </w:pPr>
      <w:bookmarkStart w:id="11154" w:name="_Toc9916"/>
      <w:r>
        <w:t>تأیید نمودن بنده، به صبر همیشگی</w:t>
      </w:r>
      <w:bookmarkEnd w:id="11154"/>
    </w:p>
    <w:p>
      <w:pPr>
        <w:pStyle w:val="BookText"/>
      </w:pPr>
      <w:r>
        <w:rPr>
          <w:rFonts w:ascii="Amiri" w:hAnsi="Amiri" w:eastAsia="Amiri" w:cs="Amiri"/>
          <w:lang w:bidi="ar-SA"/>
          <w:color w:val="111111"/>
          <w:sz w:val="28"/>
          <w:szCs w:val="28"/>
          <w:rtl/>
        </w:rPr>
        <w:t xml:space="preserve">وَ أَیِّدْنِی مِنْکَ بِنِیَّةٍ صَادِقَةٍ وَ صَبْرٍ دَائِمٍ</w:t>
      </w:r>
    </w:p>
    <w:p>
      <w:pPr>
        <w:pStyle w:val="BookText"/>
      </w:pPr>
      <w:r>
        <w:rPr>
          <w:rFonts w:ascii="IRNazanin" w:hAnsi="IRNazanin" w:eastAsia="IRNazanin" w:cs="IRNazanin"/>
          <w:lang w:bidi="fa-IR"/>
          <w:color w:val="111111"/>
          <w:sz w:val="28"/>
          <w:szCs w:val="28"/>
          <w:rtl/>
        </w:rPr>
        <w:t xml:space="preserve">و مرا به نیّت صادقانه و شکیبایی دائم یاری ده.14/14</w:t>
      </w:r>
    </w:p>
    <w:p>
      <w:pPr>
        <w:pStyle w:val="Heading5"/>
      </w:pPr>
      <w:bookmarkStart w:id="11155" w:name="_Toc9917"/>
      <w:r>
        <w:t>همیشه در تندرستی به سر بردن</w:t>
      </w:r>
      <w:bookmarkEnd w:id="11155"/>
    </w:p>
    <w:p>
      <w:pPr>
        <w:pStyle w:val="BookText"/>
      </w:pPr>
      <w:r>
        <w:rPr>
          <w:rFonts w:ascii="Amiri" w:hAnsi="Amiri" w:eastAsia="Amiri" w:cs="Amiri"/>
          <w:lang w:bidi="ar-SA"/>
          <w:color w:val="111111"/>
          <w:sz w:val="28"/>
          <w:szCs w:val="28"/>
          <w:rtl/>
        </w:rPr>
        <w:t xml:space="preserve">اللَّهُمَّ لَکَ الْحَمْدُ عَلَی مَا لَمْ أَزَلْ أَتَصَرَّفُ فِیهِ مِنْ سَلَامَةِ بَدَنِی</w:t>
      </w:r>
    </w:p>
    <w:p>
      <w:pPr>
        <w:pStyle w:val="BookText"/>
      </w:pPr>
      <w:r>
        <w:rPr>
          <w:rFonts w:ascii="IRNazanin" w:hAnsi="IRNazanin" w:eastAsia="IRNazanin" w:cs="IRNazanin"/>
          <w:lang w:bidi="fa-IR"/>
          <w:color w:val="111111"/>
          <w:sz w:val="28"/>
          <w:szCs w:val="28"/>
          <w:rtl/>
        </w:rPr>
        <w:t xml:space="preserve">خداوندا ترا سپاس بر تندرستی تنم که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1165" w:name="pg3739_48830"/>
    <w:bookmarkEnd w:id="1165"/>
    <w:p>
      <w:pPr>
        <w:pStyle w:val="BookText"/>
      </w:pPr>
      <w:r>
        <w:rPr>
          <w:rFonts w:ascii="IRNazanin" w:hAnsi="IRNazanin" w:eastAsia="IRNazanin" w:cs="IRNazanin"/>
          <w:lang w:bidi="fa-IR"/>
          <w:color w:val="111111"/>
          <w:sz w:val="28"/>
          <w:szCs w:val="28"/>
          <w:rtl/>
        </w:rPr>
        <w:t xml:space="preserve">همواره از آن برخوردار هستم.1/15</w:t>
      </w:r>
    </w:p>
    <w:p>
      <w:pPr>
        <w:pStyle w:val="Heading5"/>
      </w:pPr>
      <w:bookmarkStart w:id="11156" w:name="_Toc9918"/>
      <w:r>
        <w:t>آبی سودمند با فراوانیِ همیشگی و دائم</w:t>
      </w:r>
      <w:bookmarkEnd w:id="11156"/>
    </w:p>
    <w:p>
      <w:pPr>
        <w:pStyle w:val="BookText"/>
      </w:pPr>
      <w:r>
        <w:rPr>
          <w:rFonts w:ascii="Amiri" w:hAnsi="Amiri" w:eastAsia="Amiri" w:cs="Amiri"/>
          <w:lang w:bidi="ar-SA"/>
          <w:color w:val="111111"/>
          <w:sz w:val="28"/>
          <w:szCs w:val="28"/>
          <w:rtl/>
        </w:rPr>
        <w:t xml:space="preserve">وَ أَشْهِدْ مَلَائِکَتَکَ الْکِرَامَ السَّفَرَةَ. بِسَقْیٍ مِنْکَ نَافِعٍ، دَائِمٍ غُزْرُهُ</w:t>
      </w:r>
    </w:p>
    <w:p>
      <w:pPr>
        <w:pStyle w:val="BookText"/>
      </w:pPr>
      <w:r>
        <w:rPr>
          <w:rFonts w:ascii="IRNazanin" w:hAnsi="IRNazanin" w:eastAsia="IRNazanin" w:cs="IRNazanin"/>
          <w:lang w:bidi="fa-IR"/>
          <w:color w:val="111111"/>
          <w:sz w:val="28"/>
          <w:szCs w:val="28"/>
          <w:rtl/>
        </w:rPr>
        <w:t xml:space="preserve">و فرشتگانِ بزرگوارِ نویسنده‌ات را به فرستادن آبی سودمند از جانب خود - که فراوانی‌اش همیشگی باشد - آماده ساز.2/19</w:t>
      </w:r>
    </w:p>
    <w:p>
      <w:pPr>
        <w:pStyle w:val="Heading5"/>
      </w:pPr>
      <w:bookmarkStart w:id="11157" w:name="_Toc9919"/>
      <w:r>
        <w:t>مساکن همیشگی، در بهشت</w:t>
      </w:r>
      <w:bookmarkEnd w:id="11157"/>
    </w:p>
    <w:p>
      <w:pPr>
        <w:pStyle w:val="BookText"/>
      </w:pPr>
      <w:r>
        <w:rPr>
          <w:rFonts w:ascii="Amiri" w:hAnsi="Amiri" w:eastAsia="Amiri" w:cs="Amiri"/>
          <w:lang w:bidi="ar-SA"/>
          <w:color w:val="111111"/>
          <w:sz w:val="28"/>
          <w:szCs w:val="28"/>
          <w:rtl/>
        </w:rPr>
        <w:t xml:space="preserve">وَ لَوِّحْ مِنْهَا لِأَبْصَارِهِمْ مَا أَعْدَدْتَ فِیهَا مِنْ مَسَاکِنِ الْخُلْدِ...</w:t>
      </w:r>
    </w:p>
    <w:p>
      <w:pPr>
        <w:pStyle w:val="BookText"/>
      </w:pPr>
      <w:r>
        <w:rPr>
          <w:rFonts w:ascii="IRNazanin" w:hAnsi="IRNazanin" w:eastAsia="IRNazanin" w:cs="IRNazanin"/>
          <w:lang w:bidi="fa-IR"/>
          <w:color w:val="111111"/>
          <w:sz w:val="28"/>
          <w:szCs w:val="28"/>
          <w:rtl/>
        </w:rPr>
        <w:t xml:space="preserve">و آنچه را در آن (بهشت) آماده ساخته‌ای از خانه‌های همیشگی، در مقابل دیدگانشان نمایان ساز.4/27</w:t>
      </w:r>
    </w:p>
    <w:p>
      <w:pPr>
        <w:pStyle w:val="Heading5"/>
      </w:pPr>
      <w:bookmarkStart w:id="11158" w:name="_Toc9920"/>
      <w:r>
        <w:t>دشمنان اسلام و گرسنگی همیشگی</w:t>
      </w:r>
      <w:bookmarkEnd w:id="11158"/>
    </w:p>
    <w:p>
      <w:pPr>
        <w:pStyle w:val="BookText"/>
      </w:pPr>
      <w:r>
        <w:rPr>
          <w:rFonts w:ascii="Amiri" w:hAnsi="Amiri" w:eastAsia="Amiri" w:cs="Amiri"/>
          <w:lang w:bidi="ar-SA"/>
          <w:color w:val="111111"/>
          <w:sz w:val="28"/>
          <w:szCs w:val="28"/>
          <w:rtl/>
        </w:rPr>
        <w:t xml:space="preserve">أَصِبْهُمْ بِالْجُوعِ الْمُقِیمِ...</w:t>
      </w:r>
    </w:p>
    <w:p>
      <w:pPr>
        <w:pStyle w:val="BookText"/>
      </w:pPr>
      <w:r>
        <w:rPr>
          <w:rFonts w:ascii="IRNazanin" w:hAnsi="IRNazanin" w:eastAsia="IRNazanin" w:cs="IRNazanin"/>
          <w:lang w:bidi="fa-IR"/>
          <w:color w:val="111111"/>
          <w:sz w:val="28"/>
          <w:szCs w:val="28"/>
          <w:rtl/>
        </w:rPr>
        <w:t xml:space="preserve">آنان را دچار گرسنگی دائم گردان.12/27</w:t>
      </w:r>
    </w:p>
    <w:p>
      <w:pPr>
        <w:pStyle w:val="Heading5"/>
      </w:pPr>
      <w:bookmarkStart w:id="11159" w:name="_Toc9921"/>
      <w:r>
        <w:t>پادشاهی و سلطنت جاوید الهی</w:t>
      </w:r>
      <w:bookmarkEnd w:id="11159"/>
    </w:p>
    <w:p>
      <w:pPr>
        <w:pStyle w:val="BookText"/>
      </w:pPr>
      <w:r>
        <w:rPr>
          <w:rFonts w:ascii="Amiri" w:hAnsi="Amiri" w:eastAsia="Amiri" w:cs="Amiri"/>
          <w:lang w:bidi="ar-SA"/>
          <w:color w:val="111111"/>
          <w:sz w:val="28"/>
          <w:szCs w:val="28"/>
          <w:rtl/>
        </w:rPr>
        <w:t xml:space="preserve">اللَّهُمَّ یَا ذَا الْمُلْکِ الْمُتَأَبِّدِ بِالْخُلُودِ</w:t>
      </w:r>
    </w:p>
    <w:p>
      <w:pPr>
        <w:pStyle w:val="BookText"/>
      </w:pPr>
      <w:r>
        <w:rPr>
          <w:rFonts w:ascii="IRNazanin" w:hAnsi="IRNazanin" w:eastAsia="IRNazanin" w:cs="IRNazanin"/>
          <w:lang w:bidi="fa-IR"/>
          <w:color w:val="111111"/>
          <w:sz w:val="28"/>
          <w:szCs w:val="28"/>
          <w:rtl/>
        </w:rPr>
        <w:t xml:space="preserve">خداوندا ای صاحب پادشاهی پاینده جاوید.1/32</w:t>
      </w:r>
    </w:p>
    <w:p>
      <w:pPr>
        <w:pStyle w:val="Heading5"/>
      </w:pPr>
      <w:bookmarkStart w:id="11160" w:name="_Toc9922"/>
      <w:r>
        <w:t>جاودانگی خداوند</w:t>
      </w:r>
      <w:bookmarkEnd w:id="11160"/>
    </w:p>
    <w:p>
      <w:pPr>
        <w:pStyle w:val="BookText"/>
      </w:pPr>
      <w:r>
        <w:rPr>
          <w:rFonts w:ascii="Amiri" w:hAnsi="Amiri" w:eastAsia="Amiri" w:cs="Amiri"/>
          <w:lang w:bidi="ar-SA"/>
          <w:color w:val="111111"/>
          <w:sz w:val="28"/>
          <w:szCs w:val="28"/>
          <w:rtl/>
        </w:rPr>
        <w:t xml:space="preserve">کَذَلِکَ أَنْتَ اللَّهُ الْأَوَّلُ فِی أَوَّلِیَّتِکَ، وَ عَلَی ذَلِکَ أَنْتَ دَائِمٌ لَا تَزُولُ</w:t>
      </w:r>
    </w:p>
    <w:p>
      <w:pPr>
        <w:pStyle w:val="BookText"/>
      </w:pPr>
      <w:r>
        <w:rPr>
          <w:rFonts w:ascii="IRNazanin" w:hAnsi="IRNazanin" w:eastAsia="IRNazanin" w:cs="IRNazanin"/>
          <w:lang w:bidi="fa-IR"/>
          <w:color w:val="111111"/>
          <w:sz w:val="28"/>
          <w:szCs w:val="28"/>
          <w:rtl/>
        </w:rPr>
        <w:t xml:space="preserve">چنین است که تو خدایی هستی که در اوّلیتِ خود اوّل و در این (صفت) دائم و جاویدی.8/32</w:t>
      </w:r>
    </w:p>
    <w:p>
      <w:pPr>
        <w:pStyle w:val="Heading5"/>
      </w:pPr>
      <w:bookmarkStart w:id="11161" w:name="_Toc9923"/>
      <w:r>
        <w:t>روانه ساختن بنده، به سوی ملک جاودان (بهشت)</w:t>
      </w:r>
      <w:bookmarkEnd w:id="11161"/>
    </w:p>
    <w:p>
      <w:pPr>
        <w:pStyle w:val="BookText"/>
      </w:pPr>
      <w:r>
        <w:rPr>
          <w:rFonts w:ascii="Amiri" w:hAnsi="Amiri" w:eastAsia="Amiri" w:cs="Amiri"/>
          <w:lang w:bidi="ar-SA"/>
          <w:color w:val="111111"/>
          <w:sz w:val="28"/>
          <w:szCs w:val="28"/>
          <w:rtl/>
        </w:rPr>
        <w:t xml:space="preserve">وَ اسْرَحْنَا فِی مُلْکِ الْأَبَدِ</w:t>
      </w:r>
    </w:p>
    <w:p>
      <w:pPr>
        <w:pStyle w:val="BookText"/>
      </w:pPr>
      <w:r>
        <w:rPr>
          <w:rFonts w:ascii="IRNazanin" w:hAnsi="IRNazanin" w:eastAsia="IRNazanin" w:cs="IRNazanin"/>
          <w:lang w:bidi="fa-IR"/>
          <w:color w:val="111111"/>
          <w:sz w:val="28"/>
          <w:szCs w:val="28"/>
          <w:rtl/>
        </w:rPr>
        <w:t xml:space="preserve">و ما را در سلطنت ابدی، رها کن.5/35</w:t>
      </w:r>
    </w:p>
    <w:p>
      <w:pPr>
        <w:pStyle w:val="Heading5"/>
      </w:pPr>
      <w:bookmarkStart w:id="11162" w:name="_Toc9924"/>
      <w:r>
        <w:t>پاداش همیشگی خدا، بر عمل کوتاه مدّت بنده</w:t>
      </w:r>
      <w:bookmarkEnd w:id="11162"/>
    </w:p>
    <w:p>
      <w:pPr>
        <w:pStyle w:val="BookText"/>
      </w:pPr>
      <w:r>
        <w:rPr>
          <w:rFonts w:ascii="Amiri" w:hAnsi="Amiri" w:eastAsia="Amiri" w:cs="Amiri"/>
          <w:lang w:bidi="ar-SA"/>
          <w:color w:val="111111"/>
          <w:sz w:val="28"/>
          <w:szCs w:val="28"/>
          <w:rtl/>
        </w:rPr>
        <w:t xml:space="preserve">...لَکِنَّکَ بِکَرَمِکَ جَازَیْتَهُ عَلَی الْمُدَّةِ الْقَصِیرَةِ الْفَانِیَةِ بِالْمُدَّةِ الطَّوِیلَةِ الْخَالِدَةِ</w:t>
      </w:r>
    </w:p>
    <w:p>
      <w:pPr>
        <w:pStyle w:val="BookText"/>
      </w:pPr>
      <w:r>
        <w:rPr>
          <w:rFonts w:ascii="IRNazanin" w:hAnsi="IRNazanin" w:eastAsia="IRNazanin" w:cs="IRNazanin"/>
          <w:lang w:bidi="fa-IR"/>
          <w:color w:val="111111"/>
          <w:sz w:val="28"/>
          <w:szCs w:val="28"/>
          <w:rtl/>
        </w:rPr>
        <w:t xml:space="preserve">...ولی تو او را با کرمت در برابر عمل کوتاه‌مدّتِ زودگذر، پاداش درازمدّتِ همیشگی دادی.12/37</w:t>
      </w:r>
    </w:p>
    <w:p>
      <w:pPr>
        <w:pStyle w:val="Heading5"/>
      </w:pPr>
      <w:bookmarkStart w:id="11163" w:name="_Toc9925"/>
      <w:r>
        <w:t>دوام برکت سلام (فرشتگان)، در شب قدر</w:t>
      </w:r>
      <w:bookmarkEnd w:id="11163"/>
    </w:p>
    <w:p>
      <w:pPr>
        <w:pStyle w:val="BookText"/>
      </w:pPr>
      <w:r>
        <w:rPr>
          <w:rFonts w:ascii="Amiri" w:hAnsi="Amiri" w:eastAsia="Amiri" w:cs="Amiri"/>
          <w:lang w:bidi="ar-SA"/>
          <w:color w:val="111111"/>
          <w:sz w:val="28"/>
          <w:szCs w:val="28"/>
          <w:rtl/>
        </w:rPr>
        <w:t xml:space="preserve">تَنَزَّلُ الْمَلَائِکَةُ وَ الرُّوحُ فِیهَا بِإِذْنِ رَبِّهِمْ مِنْ کُلِّ أَمْرٍ سَلَامٌ، دَائِمُ الْبَرَکَةِ إِلَی طُلُوعِ الْفَجْرِ...</w:t>
      </w:r>
    </w:p>
    <w:p>
      <w:pPr>
        <w:pStyle w:val="BookText"/>
      </w:pPr>
      <w:r>
        <w:rPr>
          <w:rFonts w:ascii="IRNazanin" w:hAnsi="IRNazanin" w:eastAsia="IRNazanin" w:cs="IRNazanin"/>
          <w:lang w:bidi="fa-IR"/>
          <w:color w:val="111111"/>
          <w:sz w:val="28"/>
          <w:szCs w:val="28"/>
          <w:rtl/>
        </w:rPr>
        <w:t xml:space="preserve">در آن فرشتگان و روح به فرمان پروردگارشان برای هر کاری فرود می‌آیند. آن شبِ سلام (به همراه) برکتی است که تا برآمدن سپیده‌دم دوام دارد.5/44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1166" w:name="pg3739_48831"/>
    <w:bookmarkEnd w:id="1166"/>
    <w:p>
      <w:pPr>
        <w:pStyle w:val="Heading5"/>
      </w:pPr>
      <w:bookmarkStart w:id="11164" w:name="_Toc9926"/>
      <w:r>
        <w:t>همیشگی بودن بندگان صالح، در بهشت</w:t>
      </w:r>
      <w:bookmarkEnd w:id="11164"/>
    </w:p>
    <w:p>
      <w:pPr>
        <w:pStyle w:val="BookText"/>
      </w:pPr>
      <w:r>
        <w:rPr>
          <w:rFonts w:ascii="Amiri" w:hAnsi="Amiri" w:eastAsia="Amiri" w:cs="Amiri"/>
          <w:lang w:bidi="ar-SA"/>
          <w:color w:val="111111"/>
          <w:sz w:val="28"/>
          <w:szCs w:val="28"/>
          <w:rtl/>
        </w:rPr>
        <w:t xml:space="preserve">وَ اجْعَلْنَا فِی سَائِرِ الشُّهُورِ وَ الْأَیَّامِ کَذَلِکَ مَا عَمَّرْتَنَا، وَ اجْعَلْنَا مِنْ عِبَادِکَ الصَّالِحِینَ الَّذِینَ یَرِثُونَ الْفِرْدَوْسَ هُمْ فِیهَا خَالِدُونَ</w:t>
      </w:r>
    </w:p>
    <w:p>
      <w:pPr>
        <w:pStyle w:val="BookText"/>
      </w:pPr>
      <w:r>
        <w:rPr>
          <w:rFonts w:ascii="IRNazanin" w:hAnsi="IRNazanin" w:eastAsia="IRNazanin" w:cs="IRNazanin"/>
          <w:lang w:bidi="fa-IR"/>
          <w:color w:val="111111"/>
          <w:sz w:val="28"/>
          <w:szCs w:val="28"/>
          <w:rtl/>
        </w:rPr>
        <w:t xml:space="preserve">و ما را تا زمانی که عمر می‌دهی در بقیه ماه‌ها و روزها، این‌چنین قرار ده و ما را از بندگان صالحت قرار ده. آنان که بهشت را ارث می‌برند، و در آن جاودانند.18/44</w:t>
      </w:r>
    </w:p>
    <w:p>
      <w:pPr>
        <w:pStyle w:val="Heading5"/>
      </w:pPr>
      <w:bookmarkStart w:id="11165" w:name="_Toc9927"/>
      <w:r>
        <w:t>اعتماد خدا، به همیشگی بودن ملک خود</w:t>
      </w:r>
      <w:bookmarkEnd w:id="11165"/>
    </w:p>
    <w:p>
      <w:pPr>
        <w:pStyle w:val="BookText"/>
      </w:pPr>
      <w:r>
        <w:rPr>
          <w:rFonts w:ascii="Amiri" w:hAnsi="Amiri" w:eastAsia="Amiri" w:cs="Amiri"/>
          <w:lang w:bidi="ar-SA"/>
          <w:color w:val="111111"/>
          <w:sz w:val="28"/>
          <w:szCs w:val="28"/>
          <w:rtl/>
        </w:rPr>
        <w:t xml:space="preserve">وَ أَمْهَلْتَهُمْ ثِقَةً بِدَوَامِ مُلْکِکَ</w:t>
      </w:r>
    </w:p>
    <w:p>
      <w:pPr>
        <w:pStyle w:val="BookText"/>
      </w:pPr>
      <w:r>
        <w:rPr>
          <w:rFonts w:ascii="IRNazanin" w:hAnsi="IRNazanin" w:eastAsia="IRNazanin" w:cs="IRNazanin"/>
          <w:lang w:bidi="fa-IR"/>
          <w:color w:val="111111"/>
          <w:sz w:val="28"/>
          <w:szCs w:val="28"/>
          <w:rtl/>
        </w:rPr>
        <w:t xml:space="preserve">و از آن جهت مهلتشان داده‌ای که به دوام پادشاهی خود اعتماد داری.17/46</w:t>
      </w:r>
    </w:p>
    <w:p>
      <w:pPr>
        <w:pStyle w:val="Heading5"/>
      </w:pPr>
      <w:bookmarkStart w:id="11166" w:name="_Toc9928"/>
      <w:r>
        <w:t>عذاب همیشگیِ بنده برگشته از خدا</w:t>
      </w:r>
      <w:bookmarkEnd w:id="11166"/>
    </w:p>
    <w:p>
      <w:pPr>
        <w:pStyle w:val="BookText"/>
      </w:pPr>
      <w:r>
        <w:rPr>
          <w:rFonts w:ascii="Amiri" w:hAnsi="Amiri" w:eastAsia="Amiri" w:cs="Amiri"/>
          <w:lang w:bidi="ar-SA"/>
          <w:color w:val="111111"/>
          <w:sz w:val="28"/>
          <w:szCs w:val="28"/>
          <w:rtl/>
        </w:rPr>
        <w:t xml:space="preserve">فَالْوَیْلُ الدَّائِمُ لِمَنْ جَنَحَ عَنْکَ</w:t>
      </w:r>
    </w:p>
    <w:p>
      <w:pPr>
        <w:pStyle w:val="BookText"/>
      </w:pPr>
      <w:r>
        <w:rPr>
          <w:rFonts w:ascii="IRNazanin" w:hAnsi="IRNazanin" w:eastAsia="IRNazanin" w:cs="IRNazanin"/>
          <w:lang w:bidi="fa-IR"/>
          <w:color w:val="111111"/>
          <w:sz w:val="28"/>
          <w:szCs w:val="28"/>
          <w:rtl/>
        </w:rPr>
        <w:t xml:space="preserve">پس افسوس همیشگی، برای کسیست که از تو برگشته.19/46</w:t>
      </w:r>
    </w:p>
    <w:p>
      <w:pPr>
        <w:pStyle w:val="Heading5"/>
      </w:pPr>
      <w:bookmarkStart w:id="11167" w:name="_Toc9929"/>
      <w:r>
        <w:t>خدا، در نهایت ابدیّت</w:t>
      </w:r>
      <w:bookmarkEnd w:id="11167"/>
    </w:p>
    <w:p>
      <w:pPr>
        <w:pStyle w:val="BookText"/>
      </w:pPr>
      <w:r>
        <w:rPr>
          <w:rFonts w:ascii="Amiri" w:hAnsi="Amiri" w:eastAsia="Amiri" w:cs="Amiri"/>
          <w:lang w:bidi="ar-SA"/>
          <w:color w:val="111111"/>
          <w:sz w:val="28"/>
          <w:szCs w:val="28"/>
          <w:rtl/>
        </w:rPr>
        <w:t xml:space="preserve">وَ أَنْتَ اللَّهُ لَا إِلَهَ إِلَّا أَنْتَ... الدَّائِمُ الْأَدْوَمُ</w:t>
      </w:r>
    </w:p>
    <w:p>
      <w:pPr>
        <w:pStyle w:val="BookText"/>
      </w:pPr>
      <w:r>
        <w:rPr>
          <w:rFonts w:ascii="IRNazanin" w:hAnsi="IRNazanin" w:eastAsia="IRNazanin" w:cs="IRNazanin"/>
          <w:lang w:bidi="fa-IR"/>
          <w:color w:val="111111"/>
          <w:sz w:val="28"/>
          <w:szCs w:val="28"/>
          <w:rtl/>
        </w:rPr>
        <w:t xml:space="preserve">و تویی خدایی که جز تو معبودی نیست. ابدی پایدار.8/47</w:t>
      </w:r>
    </w:p>
    <w:p>
      <w:pPr>
        <w:pStyle w:val="Heading5"/>
      </w:pPr>
      <w:bookmarkStart w:id="11168" w:name="_Toc9930"/>
      <w:r>
        <w:t>سپاسی که به جاودانگی خدا، همیشگی باشد</w:t>
      </w:r>
      <w:bookmarkEnd w:id="11168"/>
    </w:p>
    <w:p>
      <w:pPr>
        <w:pStyle w:val="BookText"/>
      </w:pPr>
      <w:r>
        <w:rPr>
          <w:rFonts w:ascii="Amiri" w:hAnsi="Amiri" w:eastAsia="Amiri" w:cs="Amiri"/>
          <w:lang w:bidi="ar-SA"/>
          <w:color w:val="111111"/>
          <w:sz w:val="28"/>
          <w:szCs w:val="28"/>
          <w:rtl/>
        </w:rPr>
        <w:t xml:space="preserve">لَکَ الْحَمْدُ حَمْدًا یَدُومُ بِدَوَامِکَ</w:t>
      </w:r>
    </w:p>
    <w:p>
      <w:pPr>
        <w:pStyle w:val="BookText"/>
      </w:pPr>
      <w:r>
        <w:rPr>
          <w:rFonts w:ascii="IRNazanin" w:hAnsi="IRNazanin" w:eastAsia="IRNazanin" w:cs="IRNazanin"/>
          <w:lang w:bidi="fa-IR"/>
          <w:color w:val="111111"/>
          <w:sz w:val="28"/>
          <w:szCs w:val="28"/>
          <w:rtl/>
        </w:rPr>
        <w:t xml:space="preserve">سپاس برای توست. سپاسی که با همیشگی بودن تو، همیشگی است.32/47</w:t>
      </w:r>
    </w:p>
    <w:p>
      <w:pPr>
        <w:pStyle w:val="Heading5"/>
      </w:pPr>
      <w:bookmarkStart w:id="11169" w:name="_Toc9931"/>
      <w:r>
        <w:t>جاوید بودن نعمت خداوند</w:t>
      </w:r>
      <w:bookmarkEnd w:id="11169"/>
    </w:p>
    <w:p>
      <w:pPr>
        <w:pStyle w:val="BookText"/>
      </w:pPr>
      <w:r>
        <w:rPr>
          <w:rFonts w:ascii="Amiri" w:hAnsi="Amiri" w:eastAsia="Amiri" w:cs="Amiri"/>
          <w:lang w:bidi="ar-SA"/>
          <w:color w:val="111111"/>
          <w:sz w:val="28"/>
          <w:szCs w:val="28"/>
          <w:rtl/>
        </w:rPr>
        <w:t xml:space="preserve">وَ لَکَ الْحَمْدُ حَمْدًا خَالِدًا بِنِعْمَتِکَ</w:t>
      </w:r>
    </w:p>
    <w:p>
      <w:pPr>
        <w:pStyle w:val="BookText"/>
      </w:pPr>
      <w:r>
        <w:rPr>
          <w:rFonts w:ascii="IRNazanin" w:hAnsi="IRNazanin" w:eastAsia="IRNazanin" w:cs="IRNazanin"/>
          <w:lang w:bidi="fa-IR"/>
          <w:color w:val="111111"/>
          <w:sz w:val="28"/>
          <w:szCs w:val="28"/>
          <w:rtl/>
        </w:rPr>
        <w:t xml:space="preserve">و سپاس برای توست. سپاسی که همراه نعمت تو، جاوید مانَد.33/47</w:t>
      </w:r>
    </w:p>
    <w:p>
      <w:pPr>
        <w:pStyle w:val="Heading5"/>
      </w:pPr>
      <w:bookmarkStart w:id="11170" w:name="_Toc9932"/>
      <w:r>
        <w:t>دوام اوّل و آخِر</w:t>
      </w:r>
      <w:bookmarkEnd w:id="11170"/>
    </w:p>
    <w:p>
      <w:pPr>
        <w:pStyle w:val="BookText"/>
      </w:pPr>
      <w:r>
        <w:rPr>
          <w:rFonts w:ascii="Amiri" w:hAnsi="Amiri" w:eastAsia="Amiri" w:cs="Amiri"/>
          <w:lang w:bidi="ar-SA"/>
          <w:color w:val="111111"/>
          <w:sz w:val="28"/>
          <w:szCs w:val="28"/>
          <w:rtl/>
        </w:rPr>
        <w:t xml:space="preserve">لَکَ الْحَمْدُ... حَمْدًا یُسْتَدَامُ بِهِ الْأَوَّلُ، وَ یُسْتَدْعَی بِهِ دَوَامُ الْآخِرِ</w:t>
      </w:r>
    </w:p>
    <w:p>
      <w:pPr>
        <w:pStyle w:val="BookText"/>
      </w:pPr>
      <w:r>
        <w:rPr>
          <w:rFonts w:ascii="IRNazanin" w:hAnsi="IRNazanin" w:eastAsia="IRNazanin" w:cs="IRNazanin"/>
          <w:lang w:bidi="fa-IR"/>
          <w:color w:val="111111"/>
          <w:sz w:val="28"/>
          <w:szCs w:val="28"/>
          <w:rtl/>
        </w:rPr>
        <w:t xml:space="preserve">سپاس برای توست. سپاسی که دوام اوّلین و بقای آخِرین، به وسیله آن درخواست گردد.38و36/47</w:t>
      </w:r>
    </w:p>
    <w:p>
      <w:pPr>
        <w:pStyle w:val="Heading5"/>
      </w:pPr>
      <w:bookmarkStart w:id="11171" w:name="_Toc9933"/>
      <w:r>
        <w:t>پیوستگی ابدی درود، به سایر درودها</w:t>
      </w:r>
      <w:bookmarkEnd w:id="11171"/>
    </w:p>
    <w:p>
      <w:pPr>
        <w:pStyle w:val="BookText"/>
      </w:pPr>
      <w:r>
        <w:rPr>
          <w:rFonts w:ascii="Amiri" w:hAnsi="Amiri" w:eastAsia="Amiri" w:cs="Amiri"/>
          <w:lang w:bidi="ar-SA"/>
          <w:color w:val="111111"/>
          <w:sz w:val="28"/>
          <w:szCs w:val="28"/>
          <w:rtl/>
        </w:rPr>
        <w:t xml:space="preserve">رَبِّ صَلِّ عَلَیْهِمْ... صَلَاةً... مُتَّصِلَةً بِنَظَائِرِهِنَّ أَبَدًا</w:t>
      </w:r>
    </w:p>
    <w:p>
      <w:pPr>
        <w:pStyle w:val="BookText"/>
      </w:pPr>
      <w:r>
        <w:rPr>
          <w:rFonts w:ascii="IRNazanin" w:hAnsi="IRNazanin" w:eastAsia="IRNazanin" w:cs="IRNazanin"/>
          <w:lang w:bidi="fa-IR"/>
          <w:color w:val="111111"/>
          <w:sz w:val="28"/>
          <w:szCs w:val="28"/>
          <w:rtl/>
        </w:rPr>
        <w:t xml:space="preserve">پروردگار من، بر ایشان درود فرست. درودی که تا ابد به مانندهای آن (درودها) متّصل باشد.59/47</w:t>
      </w:r>
    </w:p>
    <w:p>
      <w:pPr>
        <w:pStyle w:val="Heading5"/>
      </w:pPr>
      <w:bookmarkStart w:id="11172" w:name="_Toc9934"/>
      <w:r>
        <w:t>دوام توفیق الهی</w:t>
      </w:r>
      <w:bookmarkEnd w:id="11172"/>
    </w:p>
    <w:p>
      <w:pPr>
        <w:pStyle w:val="BookText"/>
      </w:pPr>
      <w:r>
        <w:rPr>
          <w:rFonts w:ascii="Amiri" w:hAnsi="Amiri" w:eastAsia="Amiri" w:cs="Amiri"/>
          <w:lang w:bidi="ar-SA"/>
          <w:color w:val="111111"/>
          <w:sz w:val="28"/>
          <w:szCs w:val="28"/>
          <w:rtl/>
        </w:rPr>
        <w:t xml:space="preserve">فَهَبْ لِی یَا إِلَهِی مِنْ رَحْمَتِکَ وَ دَوَامِ تَوْفِیقِکَ مَا أَتَّخِذُهُ سُلَّمًا أَعْرُجُ بِهِ إِلَی رِضْوَانِکَ</w:t>
      </w:r>
    </w:p>
    <w:p>
      <w:pPr>
        <w:pStyle w:val="BookText"/>
      </w:pPr>
      <w:r>
        <w:rPr>
          <w:rFonts w:ascii="IRNazanin" w:hAnsi="IRNazanin" w:eastAsia="IRNazanin" w:cs="IRNazanin"/>
          <w:lang w:bidi="fa-IR"/>
          <w:color w:val="111111"/>
          <w:sz w:val="28"/>
          <w:szCs w:val="28"/>
          <w:rtl/>
        </w:rPr>
        <w:t xml:space="preserve">پس ای خدای من، از رحمتت و توفیق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1167" w:name="pg3739_48832"/>
    <w:bookmarkEnd w:id="1167"/>
    <w:p>
      <w:pPr>
        <w:pStyle w:val="BookText"/>
      </w:pPr>
      <w:r>
        <w:rPr>
          <w:rFonts w:ascii="IRNazanin" w:hAnsi="IRNazanin" w:eastAsia="IRNazanin" w:cs="IRNazanin"/>
          <w:lang w:bidi="fa-IR"/>
          <w:color w:val="111111"/>
          <w:sz w:val="28"/>
          <w:szCs w:val="28"/>
          <w:rtl/>
        </w:rPr>
        <w:t xml:space="preserve">همیشگی‌ات مرا چیزی ببخش که آن را نردبانی به سوی خوشنودی‌ات قرار داده، از آن بالا روم.17/49</w:t>
      </w:r>
    </w:p>
    <w:p>
      <w:pPr>
        <w:pStyle w:val="Heading5"/>
      </w:pPr>
      <w:bookmarkStart w:id="11173" w:name="_Toc9935"/>
      <w:r>
        <w:t>فرمانبری فرمانبران و جاودانگی ملک خدا</w:t>
      </w:r>
      <w:bookmarkEnd w:id="11173"/>
    </w:p>
    <w:p>
      <w:pPr>
        <w:pStyle w:val="BookText"/>
      </w:pPr>
      <w:r>
        <w:rPr>
          <w:rFonts w:ascii="Amiri" w:hAnsi="Amiri" w:eastAsia="Amiri" w:cs="Amiri"/>
          <w:lang w:bidi="ar-SA"/>
          <w:color w:val="111111"/>
          <w:sz w:val="28"/>
          <w:szCs w:val="28"/>
          <w:rtl/>
        </w:rPr>
        <w:t xml:space="preserve">لَکِنْ... مُلْکُکَ أَدْوَمُ مِنْ أَنْ تَزِیدَ فِیهِ طَاعَةُ الْمُطِیعِینَ</w:t>
      </w:r>
    </w:p>
    <w:p>
      <w:pPr>
        <w:pStyle w:val="BookText"/>
      </w:pPr>
      <w:r>
        <w:rPr>
          <w:rFonts w:ascii="IRNazanin" w:hAnsi="IRNazanin" w:eastAsia="IRNazanin" w:cs="IRNazanin"/>
          <w:lang w:bidi="fa-IR"/>
          <w:color w:val="111111"/>
          <w:sz w:val="28"/>
          <w:szCs w:val="28"/>
          <w:rtl/>
        </w:rPr>
        <w:t xml:space="preserve">ولی پادشاهی‌ات پایدارتر از آن است که طاعتِ فرمانبران بر آن بیفزاید.6/50</w:t>
      </w:r>
    </w:p>
    <w:p>
      <w:pPr>
        <w:pStyle w:val="Heading4"/>
      </w:pPr>
      <w:bookmarkStart w:id="11174" w:name="_Toc9936"/>
      <w:r>
        <w:t>هند</w:t>
      </w:r>
      <w:bookmarkEnd w:id="11174"/>
    </w:p>
    <w:p>
      <w:pPr>
        <w:pStyle w:val="Heading5"/>
      </w:pPr>
      <w:bookmarkStart w:id="11175" w:name="_Toc9937"/>
      <w:r>
        <w:t>دشمنان خدا، در هند</w:t>
      </w:r>
      <w:bookmarkEnd w:id="11175"/>
    </w:p>
    <w:p>
      <w:pPr>
        <w:pStyle w:val="BookText"/>
      </w:pPr>
      <w:r>
        <w:rPr>
          <w:rFonts w:ascii="Amiri" w:hAnsi="Amiri" w:eastAsia="Amiri" w:cs="Amiri"/>
          <w:lang w:bidi="ar-SA"/>
          <w:color w:val="111111"/>
          <w:sz w:val="28"/>
          <w:szCs w:val="28"/>
          <w:rtl/>
        </w:rPr>
        <w:t xml:space="preserve">اللَّهُمَّ وَ اعْمُمْ بِذَلِکَ أَعْدَاءَکَ فِی أَقْطَارِ الْبِلَادِ مِنَ الْهِنْدِ... وَ سَائِرِ أُمَمِ الشِّرْکِ</w:t>
      </w:r>
    </w:p>
    <w:p>
      <w:pPr>
        <w:pStyle w:val="BookText"/>
      </w:pPr>
      <w:r>
        <w:rPr>
          <w:rFonts w:ascii="IRNazanin" w:hAnsi="IRNazanin" w:eastAsia="IRNazanin" w:cs="IRNazanin"/>
          <w:lang w:bidi="fa-IR"/>
          <w:color w:val="111111"/>
          <w:sz w:val="28"/>
          <w:szCs w:val="28"/>
          <w:rtl/>
        </w:rPr>
        <w:t xml:space="preserve">خداوندا و همه دشمنانت را بدین سرنوشت دچار کن، در هر شهری که باشند از هند و دیگر امّت‌های مشرک.9/27</w:t>
      </w:r>
    </w:p>
    <w:p>
      <w:pPr>
        <w:pStyle w:val="BookText"/>
      </w:pPr>
      <w:r>
        <w:rPr>
          <w:rFonts w:ascii="IRNazanin" w:hAnsi="IRNazanin" w:eastAsia="IRNazanin" w:cs="IRNazanin"/>
          <w:lang w:bidi="fa-IR"/>
          <w:color w:val="111111"/>
          <w:sz w:val="28"/>
          <w:szCs w:val="28"/>
          <w:rtl/>
        </w:rPr>
        <w:t xml:space="preserve">هنگام زمان</w:t>
      </w:r>
    </w:p>
    <w:p>
      <w:pPr>
        <w:pStyle w:val="Heading4"/>
      </w:pPr>
      <w:bookmarkStart w:id="11176" w:name="_Toc9938"/>
      <w:r>
        <w:t>هوا</w:t>
      </w:r>
      <w:bookmarkEnd w:id="11176"/>
    </w:p>
    <w:p>
      <w:pPr>
        <w:pStyle w:val="Heading5"/>
      </w:pPr>
      <w:bookmarkStart w:id="11177" w:name="_Toc9939"/>
      <w:r>
        <w:t>درود خدا، بر فرشتگانی که در هوا جای دارند</w:t>
      </w:r>
      <w:bookmarkEnd w:id="11177"/>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سُکَّانِ الْهَوَاءِ...</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ساکنان هوا.23و11و10/3</w:t>
      </w:r>
    </w:p>
    <w:p>
      <w:pPr>
        <w:pStyle w:val="Heading5"/>
      </w:pPr>
      <w:bookmarkStart w:id="11178" w:name="_Toc9940"/>
      <w:r>
        <w:t>بالارفته در هوا</w:t>
      </w:r>
      <w:bookmarkEnd w:id="11178"/>
    </w:p>
    <w:p>
      <w:pPr>
        <w:pStyle w:val="BookText"/>
      </w:pPr>
      <w:r>
        <w:rPr>
          <w:rFonts w:ascii="Amiri" w:hAnsi="Amiri" w:eastAsia="Amiri" w:cs="Amiri"/>
          <w:lang w:bidi="ar-SA"/>
          <w:color w:val="111111"/>
          <w:sz w:val="28"/>
          <w:szCs w:val="28"/>
          <w:rtl/>
        </w:rPr>
        <w:t xml:space="preserve">أَصْبَحْنَا وَ أَصْبَحَتِ الْأَشْیَاءُ کُلُّهَا بِجُمْلَتِهَا لَکَ: سَمَاوءُهَا وَ أَرْضُهَا... وَ مَا عَلَا فِی الْهَوَاءِ</w:t>
      </w:r>
    </w:p>
    <w:p>
      <w:pPr>
        <w:pStyle w:val="BookText"/>
      </w:pPr>
      <w:r>
        <w:rPr>
          <w:rFonts w:ascii="IRNazanin" w:hAnsi="IRNazanin" w:eastAsia="IRNazanin" w:cs="IRNazanin"/>
          <w:lang w:bidi="fa-IR"/>
          <w:color w:val="111111"/>
          <w:sz w:val="28"/>
          <w:szCs w:val="28"/>
          <w:rtl/>
        </w:rPr>
        <w:t xml:space="preserve">صبح کردیم و صبح کردند همه چیز از آسمان و زمینش و آنچه در هوا بالا رفته و همه از آنِ تو هستیم.9/6</w:t>
      </w:r>
    </w:p>
    <w:p>
      <w:pPr>
        <w:pStyle w:val="Heading5"/>
      </w:pPr>
      <w:bookmarkStart w:id="11179" w:name="_Toc9941"/>
      <w:r>
        <w:t>درودی فراگیرنده هوا، بر محمّد صلی‌الله‌علیه‌و‌آله و آلش</w:t>
      </w:r>
      <w:bookmarkEnd w:id="11179"/>
    </w:p>
    <w:p>
      <w:pPr>
        <w:pStyle w:val="BookText"/>
      </w:pPr>
      <w:r>
        <w:rPr>
          <w:rFonts w:ascii="Amiri" w:hAnsi="Amiri" w:eastAsia="Amiri" w:cs="Amiri"/>
          <w:lang w:bidi="ar-SA"/>
          <w:color w:val="111111"/>
          <w:sz w:val="28"/>
          <w:szCs w:val="28"/>
          <w:rtl/>
        </w:rPr>
        <w:t xml:space="preserve">وَ صَلِّ عَلَی مُحَمَّدٍ وَ آلِهِ... صَلَاةً تَشْحَنُ الْهَوَاءَ</w:t>
      </w:r>
    </w:p>
    <w:p>
      <w:pPr>
        <w:pStyle w:val="BookText"/>
      </w:pPr>
      <w:r>
        <w:rPr>
          <w:rFonts w:ascii="IRNazanin" w:hAnsi="IRNazanin" w:eastAsia="IRNazanin" w:cs="IRNazanin"/>
          <w:lang w:bidi="fa-IR"/>
          <w:color w:val="111111"/>
          <w:sz w:val="28"/>
          <w:szCs w:val="28"/>
          <w:rtl/>
        </w:rPr>
        <w:t xml:space="preserve">و بر محمّد و خاندانش درود فرست. درودی که هوا را آکنده سازد.34/32</w:t>
      </w:r>
    </w:p>
    <w:p>
      <w:pPr>
        <w:pStyle w:val="Heading4"/>
      </w:pPr>
      <w:bookmarkStart w:id="11180" w:name="_Toc9942"/>
      <w:r>
        <w:t>هوا و هوس</w:t>
      </w:r>
      <w:bookmarkEnd w:id="11180"/>
    </w:p>
    <w:p>
      <w:pPr>
        <w:pStyle w:val="Heading5"/>
      </w:pPr>
      <w:bookmarkStart w:id="11181" w:name="_Toc9943"/>
      <w:r>
        <w:t>پیروی از هوا و هوس</w:t>
      </w:r>
      <w:bookmarkEnd w:id="11181"/>
    </w:p>
    <w:p>
      <w:pPr>
        <w:pStyle w:val="BookText"/>
      </w:pPr>
      <w:r>
        <w:rPr>
          <w:rFonts w:ascii="Amiri" w:hAnsi="Amiri" w:eastAsia="Amiri" w:cs="Amiri"/>
          <w:lang w:bidi="ar-SA"/>
          <w:color w:val="111111"/>
          <w:sz w:val="28"/>
          <w:szCs w:val="28"/>
          <w:rtl/>
        </w:rPr>
        <w:t xml:space="preserve">اللَّهُمَّ إِنیِّ أَعُوذُ بِکَ مِنْ... مُتَابَعَةِ الْهَوَی</w:t>
      </w:r>
    </w:p>
    <w:p>
      <w:pPr>
        <w:pStyle w:val="BookText"/>
      </w:pPr>
      <w:r>
        <w:rPr>
          <w:rFonts w:ascii="IRNazanin" w:hAnsi="IRNazanin" w:eastAsia="IRNazanin" w:cs="IRNazanin"/>
          <w:lang w:bidi="fa-IR"/>
          <w:color w:val="111111"/>
          <w:sz w:val="28"/>
          <w:szCs w:val="28"/>
          <w:rtl/>
        </w:rPr>
        <w:t xml:space="preserve">خداوندا به تو پناه می‌برم از پیروی هوا و هوس.2و1/8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1168" w:name="pg3739_48833"/>
    <w:bookmarkEnd w:id="1168"/>
    <w:p>
      <w:pPr>
        <w:pStyle w:val="Heading5"/>
      </w:pPr>
      <w:bookmarkStart w:id="11182" w:name="_Toc9944"/>
      <w:r>
        <w:t>برگرداندن خواهش بنده ، به سوی خدا</w:t>
      </w:r>
      <w:bookmarkEnd w:id="11182"/>
    </w:p>
    <w:p>
      <w:pPr>
        <w:pStyle w:val="BookText"/>
      </w:pPr>
      <w:r>
        <w:rPr>
          <w:rFonts w:ascii="Amiri" w:hAnsi="Amiri" w:eastAsia="Amiri" w:cs="Amiri"/>
          <w:lang w:bidi="ar-SA"/>
          <w:color w:val="111111"/>
          <w:sz w:val="28"/>
          <w:szCs w:val="28"/>
          <w:rtl/>
        </w:rPr>
        <w:t xml:space="preserve">وَ اجْعَلْ هَوَایَ عِنْدَکَ</w:t>
      </w:r>
    </w:p>
    <w:p>
      <w:pPr>
        <w:pStyle w:val="BookText"/>
      </w:pPr>
      <w:r>
        <w:rPr>
          <w:rFonts w:ascii="IRNazanin" w:hAnsi="IRNazanin" w:eastAsia="IRNazanin" w:cs="IRNazanin"/>
          <w:lang w:bidi="fa-IR"/>
          <w:color w:val="111111"/>
          <w:sz w:val="28"/>
          <w:szCs w:val="28"/>
          <w:rtl/>
        </w:rPr>
        <w:t xml:space="preserve">و خواهش مرا، نزد خود قرار ده.5/22</w:t>
      </w:r>
    </w:p>
    <w:p>
      <w:pPr>
        <w:pStyle w:val="Heading5"/>
      </w:pPr>
      <w:bookmarkStart w:id="11183" w:name="_Toc9945"/>
      <w:r>
        <w:t>هوای نفس بنده و ناامیدی دوست او</w:t>
      </w:r>
      <w:bookmarkEnd w:id="11183"/>
    </w:p>
    <w:p>
      <w:pPr>
        <w:pStyle w:val="BookText"/>
      </w:pPr>
      <w:r>
        <w:rPr>
          <w:rFonts w:ascii="Amiri" w:hAnsi="Amiri" w:eastAsia="Amiri" w:cs="Amiri"/>
          <w:lang w:bidi="ar-SA"/>
          <w:color w:val="111111"/>
          <w:sz w:val="28"/>
          <w:szCs w:val="28"/>
          <w:rtl/>
        </w:rPr>
        <w:t xml:space="preserve">وَ ارْزُقْنِی... الِاحْتِرَاسَ مِنَ الزَّلَلِ فِی الدُّنْیَا وَ الْآخِرَةِ فِی حَالِ الرِّضَا وَ الْغَضَبِ، حَتَّی أَکُونَ بِمَا یَرِدُ عَلَیَّ مِنْهُمَا بِمَنْزِلَةٍ سَوَاءٍ... مُوءْثِرًا لِرِضَاکَ عَلَی مَا سِوَاهُمَا فِی الْأَوْلِیَاءِ وَ الْأَعْدَاءِ، حَتَّی... یَاْیَسَ وَلِیِّی مِنْ مَیْلِی وَ انْحِطَاطِ هَوَایَ</w:t>
      </w:r>
    </w:p>
    <w:p>
      <w:pPr>
        <w:pStyle w:val="BookText"/>
      </w:pPr>
      <w:r>
        <w:rPr>
          <w:rFonts w:ascii="IRNazanin" w:hAnsi="IRNazanin" w:eastAsia="IRNazanin" w:cs="IRNazanin"/>
          <w:lang w:bidi="fa-IR"/>
          <w:color w:val="111111"/>
          <w:sz w:val="28"/>
          <w:szCs w:val="28"/>
          <w:rtl/>
        </w:rPr>
        <w:t xml:space="preserve">و مرا در حال خوشنودی وخشم، خویشتن‌داری از لغزش‌ها، در دنیا و آخرت روزی ده. تا به آنچه از آن دو (خوشنودی و خشم) به من می‌رسد، حالی یکسان داشته باشم. درباره دوستان و دشمنان، خوشنودی تو را بر غیر آن دو (ناخوشنودی و نافرمانی تو) مقدّم شمارم. تا دوستم از میل نفسم و هواداری نادرستم، ناامید شود.13/22</w:t>
      </w:r>
    </w:p>
    <w:p>
      <w:pPr>
        <w:pStyle w:val="Heading5"/>
      </w:pPr>
      <w:bookmarkStart w:id="11184" w:name="_Toc9946"/>
      <w:r>
        <w:t>برگزیدن هوا و خواهش والدین، بر هوای خود</w:t>
      </w:r>
      <w:bookmarkEnd w:id="11184"/>
    </w:p>
    <w:p>
      <w:pPr>
        <w:pStyle w:val="BookText"/>
      </w:pPr>
      <w:r>
        <w:rPr>
          <w:rFonts w:ascii="Amiri" w:hAnsi="Amiri" w:eastAsia="Amiri" w:cs="Amiri"/>
          <w:lang w:bidi="ar-SA"/>
          <w:color w:val="111111"/>
          <w:sz w:val="28"/>
          <w:szCs w:val="28"/>
          <w:rtl/>
        </w:rPr>
        <w:t xml:space="preserve">اجْعَلْ طَاعَتِی لِوَالِدَیَّ وَ بِرِّی بِهِمَا أَقَرَّ لِعَیْنِی مِنْ رَقْدَةِ الْوَسْنَانِ... حَتَّی أُوثِرَ عَلَی هَوَایَ هَوَاهُمَا</w:t>
      </w:r>
    </w:p>
    <w:p>
      <w:pPr>
        <w:pStyle w:val="BookText"/>
      </w:pPr>
      <w:r>
        <w:rPr>
          <w:rFonts w:ascii="IRNazanin" w:hAnsi="IRNazanin" w:eastAsia="IRNazanin" w:cs="IRNazanin"/>
          <w:lang w:bidi="fa-IR"/>
          <w:color w:val="111111"/>
          <w:sz w:val="28"/>
          <w:szCs w:val="28"/>
          <w:rtl/>
        </w:rPr>
        <w:t xml:space="preserve">اطاعت از پدر و مادرم و نیکوکاری به آن دو را در نظرم، از خوابِ خواب‌آلوده، خوش‌تر قرار ده. تا میل ایشان را بر میل خود برتری دهم.5/24</w:t>
      </w:r>
    </w:p>
    <w:p>
      <w:pPr>
        <w:pStyle w:val="Heading5"/>
      </w:pPr>
      <w:bookmarkStart w:id="11185" w:name="_Toc9947"/>
      <w:r>
        <w:t>هوا و هوس، و دعوت بنده به محذورات</w:t>
      </w:r>
      <w:bookmarkEnd w:id="11185"/>
    </w:p>
    <w:p>
      <w:pPr>
        <w:pStyle w:val="BookText"/>
      </w:pPr>
      <w:r>
        <w:rPr>
          <w:rFonts w:ascii="Amiri" w:hAnsi="Amiri" w:eastAsia="Amiri" w:cs="Amiri"/>
          <w:lang w:bidi="ar-SA"/>
          <w:color w:val="111111"/>
          <w:sz w:val="28"/>
          <w:szCs w:val="28"/>
          <w:rtl/>
        </w:rPr>
        <w:t xml:space="preserve">...بَلْ دَعَاهُ هَوَاهُ إِلَی مَا زَیَّلْتَهُ وَ إِلَی مَا حَذَّرْتَهُ</w:t>
      </w:r>
    </w:p>
    <w:p>
      <w:pPr>
        <w:pStyle w:val="BookText"/>
      </w:pPr>
      <w:r>
        <w:rPr>
          <w:rFonts w:ascii="IRNazanin" w:hAnsi="IRNazanin" w:eastAsia="IRNazanin" w:cs="IRNazanin"/>
          <w:lang w:bidi="fa-IR"/>
          <w:color w:val="111111"/>
          <w:sz w:val="28"/>
          <w:szCs w:val="28"/>
          <w:rtl/>
        </w:rPr>
        <w:t xml:space="preserve">...بلکه خواهش نفسش به آنچه او را از آن بازداشتی و به آنچه از آن برحذر نمودی، فراخواندش.68/47</w:t>
      </w:r>
    </w:p>
    <w:p>
      <w:pPr>
        <w:pStyle w:val="Heading5"/>
      </w:pPr>
      <w:bookmarkStart w:id="11186" w:name="_Toc9948"/>
      <w:r>
        <w:t>تباه شدن بنده، به هوا و هوس</w:t>
      </w:r>
      <w:bookmarkEnd w:id="11186"/>
    </w:p>
    <w:p>
      <w:pPr>
        <w:pStyle w:val="BookText"/>
      </w:pPr>
      <w:r>
        <w:rPr>
          <w:rFonts w:ascii="Amiri" w:hAnsi="Amiri" w:eastAsia="Amiri" w:cs="Amiri"/>
          <w:lang w:bidi="ar-SA"/>
          <w:color w:val="111111"/>
          <w:sz w:val="28"/>
          <w:szCs w:val="28"/>
          <w:rtl/>
        </w:rPr>
        <w:t xml:space="preserve">وَ حُلْ بَیْنِی وَ بَیْنَ... هَوًی یُوبِقُنِی</w:t>
      </w:r>
    </w:p>
    <w:p>
      <w:pPr>
        <w:pStyle w:val="BookText"/>
      </w:pPr>
      <w:r>
        <w:rPr>
          <w:rFonts w:ascii="IRNazanin" w:hAnsi="IRNazanin" w:eastAsia="IRNazanin" w:cs="IRNazanin"/>
          <w:lang w:bidi="fa-IR"/>
          <w:color w:val="111111"/>
          <w:sz w:val="28"/>
          <w:szCs w:val="28"/>
          <w:rtl/>
        </w:rPr>
        <w:t xml:space="preserve">و میان من و خواهش نفس که مرا هلاک می‌گرداند، جدایی انداز.99/47</w:t>
      </w:r>
    </w:p>
    <w:p>
      <w:pPr>
        <w:pStyle w:val="BookText"/>
      </w:pPr>
      <w:r>
        <w:rPr>
          <w:rFonts w:ascii="Amiri" w:hAnsi="Amiri" w:eastAsia="Amiri" w:cs="Amiri"/>
          <w:lang w:bidi="ar-SA"/>
          <w:color w:val="111111"/>
          <w:sz w:val="28"/>
          <w:szCs w:val="28"/>
          <w:rtl/>
        </w:rPr>
        <w:t xml:space="preserve">وَ هَوَایَ أَرْدَانِی</w:t>
      </w:r>
    </w:p>
    <w:p>
      <w:pPr>
        <w:pStyle w:val="BookText"/>
      </w:pPr>
      <w:r>
        <w:rPr>
          <w:rFonts w:ascii="IRNazanin" w:hAnsi="IRNazanin" w:eastAsia="IRNazanin" w:cs="IRNazanin"/>
          <w:lang w:bidi="fa-IR"/>
          <w:color w:val="111111"/>
          <w:sz w:val="28"/>
          <w:szCs w:val="28"/>
          <w:rtl/>
        </w:rPr>
        <w:t xml:space="preserve">و هوای نفسم مرا تباه ساخته.7/52</w:t>
      </w:r>
    </w:p>
    <w:p>
      <w:pPr>
        <w:pStyle w:val="BookText"/>
      </w:pPr>
      <w:r>
        <w:rPr>
          <w:rFonts w:ascii="IRNazanin" w:hAnsi="IRNazanin" w:eastAsia="IRNazanin" w:cs="IRNazanin"/>
          <w:lang w:bidi="fa-IR"/>
          <w:color w:val="111111"/>
          <w:sz w:val="28"/>
          <w:szCs w:val="28"/>
          <w:rtl/>
        </w:rPr>
        <w:t xml:space="preserve">هویدا آشکار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1169" w:name="pg3739_48835"/>
    <w:bookmarkEnd w:id="1169"/>
    <w:p>
      <w:pPr>
        <w:pStyle w:val="Heading3"/>
      </w:pPr>
      <w:bookmarkStart w:id="11187" w:name="_Toc9949"/>
      <w:r>
        <w:t>ی</w:t>
      </w:r>
      <w:bookmarkEnd w:id="11187"/>
    </w:p>
    <w:p>
      <w:pPr>
        <w:pStyle w:val="Heading4"/>
      </w:pPr>
      <w:bookmarkStart w:id="11188" w:name="_Toc9950"/>
      <w:r>
        <w:t>یاد</w:t>
      </w:r>
      <w:bookmarkEnd w:id="11188"/>
    </w:p>
    <w:p>
      <w:pPr>
        <w:pStyle w:val="Heading5"/>
      </w:pPr>
      <w:bookmarkStart w:id="11189" w:name="_Toc9951"/>
      <w:r>
        <w:t>فرشتگان و یاد نعمت‌های الهی</w:t>
      </w:r>
      <w:bookmarkEnd w:id="11189"/>
    </w:p>
    <w:p>
      <w:pPr>
        <w:pStyle w:val="BookText"/>
      </w:pPr>
      <w:r>
        <w:rPr>
          <w:rFonts w:ascii="Amiri" w:hAnsi="Amiri" w:eastAsia="Amiri" w:cs="Amiri"/>
          <w:lang w:bidi="ar-SA"/>
          <w:color w:val="111111"/>
          <w:sz w:val="28"/>
          <w:szCs w:val="28"/>
          <w:rtl/>
        </w:rPr>
        <w:t xml:space="preserve">الْمُسْتَهْتَرُونَ بِذِکْرِ آلَائِکَ</w:t>
      </w:r>
    </w:p>
    <w:p>
      <w:pPr>
        <w:pStyle w:val="BookText"/>
      </w:pPr>
      <w:r>
        <w:rPr>
          <w:rFonts w:ascii="IRNazanin" w:hAnsi="IRNazanin" w:eastAsia="IRNazanin" w:cs="IRNazanin"/>
          <w:lang w:bidi="fa-IR"/>
          <w:color w:val="111111"/>
          <w:sz w:val="28"/>
          <w:szCs w:val="28"/>
          <w:rtl/>
        </w:rPr>
        <w:t xml:space="preserve">به ذکر نعمت‌های تو حریص می‌باشند.8/3</w:t>
      </w:r>
    </w:p>
    <w:p>
      <w:pPr>
        <w:pStyle w:val="Heading5"/>
      </w:pPr>
      <w:bookmarkStart w:id="11190" w:name="_Toc9952"/>
      <w:r>
        <w:t>درود خدا بر فرشته یاد نشده توسّط بنده</w:t>
      </w:r>
      <w:bookmarkEnd w:id="11190"/>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مَنْ أَوْهَمْنَا ذِکْرَهُ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هر (فرشته‌ای) که نامش را نبردیم.22و11و10/3</w:t>
      </w:r>
    </w:p>
    <w:p>
      <w:pPr>
        <w:pStyle w:val="Heading5"/>
      </w:pPr>
      <w:bookmarkStart w:id="11191" w:name="_Toc9953"/>
      <w:r>
        <w:t>یاد نمودن خدا، از پیشوایان هدایت</w:t>
      </w:r>
      <w:bookmarkEnd w:id="11191"/>
    </w:p>
    <w:p>
      <w:pPr>
        <w:pStyle w:val="BookText"/>
      </w:pPr>
      <w:r>
        <w:rPr>
          <w:rFonts w:ascii="Amiri" w:hAnsi="Amiri" w:eastAsia="Amiri" w:cs="Amiri"/>
          <w:lang w:bidi="ar-SA"/>
          <w:color w:val="111111"/>
          <w:sz w:val="28"/>
          <w:szCs w:val="28"/>
          <w:rtl/>
        </w:rPr>
        <w:t xml:space="preserve">فِی کُلِّ دَهْرٍ وَ زَمَانٍ أَرْسَلْتَ فِیهِ رَسُولًا، وَ أَقَمْتَ لِأَهْلِهِ دَلِیلًا مِنْ لَدُنْ آدَمَ إِلَی مُحَمَّدٍ صَلَّی اللَّهُ عَلَیْهِ وَ آلِهِ، مِنْ أَئِمَّةِ الْهُدَی، وَ قَادَةِ أَهْلِ التُّقَی عَلَی جَمِیعِهِمُ السَّلَامُ، فَاذْکُرْهُمْ مِنْکَ بِمَغْفِرَةٍ وَ رِضْوَانٍ</w:t>
      </w:r>
    </w:p>
    <w:p>
      <w:pPr>
        <w:pStyle w:val="BookText"/>
      </w:pPr>
      <w:r>
        <w:rPr>
          <w:rFonts w:ascii="IRNazanin" w:hAnsi="IRNazanin" w:eastAsia="IRNazanin" w:cs="IRNazanin"/>
          <w:lang w:bidi="fa-IR"/>
          <w:color w:val="111111"/>
          <w:sz w:val="28"/>
          <w:szCs w:val="28"/>
          <w:rtl/>
        </w:rPr>
        <w:t xml:space="preserve">در هر عصر و زمانی که رسولی فرستادی و برای اهل آن راهنمایی گماشتی، از دوران آدم تا محمّد - که درود خدا بر او و خاندانش باد - ، از امامانِ رستگاری و پیشوایان اهل پرهیزکاری - که بر همه آنها درود باد - پس به آمرزش و خوشنودی، از آنها یاد کن.2/4</w:t>
      </w:r>
    </w:p>
    <w:p>
      <w:pPr>
        <w:pStyle w:val="Heading5"/>
      </w:pPr>
      <w:bookmarkStart w:id="11192" w:name="_Toc9954"/>
      <w:r>
        <w:t>یاد بزرگی خدا و سلامتی دل‌ها</w:t>
      </w:r>
      <w:bookmarkEnd w:id="11192"/>
    </w:p>
    <w:p>
      <w:pPr>
        <w:pStyle w:val="BookText"/>
      </w:pPr>
      <w:r>
        <w:rPr>
          <w:rFonts w:ascii="Amiri" w:hAnsi="Amiri" w:eastAsia="Amiri" w:cs="Amiri"/>
          <w:lang w:bidi="ar-SA"/>
          <w:color w:val="111111"/>
          <w:sz w:val="28"/>
          <w:szCs w:val="28"/>
          <w:rtl/>
        </w:rPr>
        <w:t xml:space="preserve">وَ اجْعَلْ سَلَامَةَ قُلُوبِنَا فِی ذِکْرِ عَظَمَتِکَ</w:t>
      </w:r>
    </w:p>
    <w:p>
      <w:pPr>
        <w:pStyle w:val="BookText"/>
      </w:pPr>
      <w:r>
        <w:rPr>
          <w:rFonts w:ascii="IRNazanin" w:hAnsi="IRNazanin" w:eastAsia="IRNazanin" w:cs="IRNazanin"/>
          <w:lang w:bidi="fa-IR"/>
          <w:color w:val="111111"/>
          <w:sz w:val="28"/>
          <w:szCs w:val="28"/>
          <w:rtl/>
        </w:rPr>
        <w:t xml:space="preserve">و سلامتی دل‌های ما را در یاد بزرگی خود قرار ده.14/5</w:t>
      </w:r>
    </w:p>
    <w:p>
      <w:pPr>
        <w:pStyle w:val="Heading5"/>
      </w:pPr>
      <w:bookmarkStart w:id="11193" w:name="_Toc9955"/>
      <w:r>
        <w:t>شرافتْ بودنِ یاد خدا، برای یادکنندگان</w:t>
      </w:r>
      <w:bookmarkEnd w:id="11193"/>
    </w:p>
    <w:p>
      <w:pPr>
        <w:pStyle w:val="BookText"/>
      </w:pPr>
      <w:r>
        <w:rPr>
          <w:rFonts w:ascii="Amiri" w:hAnsi="Amiri" w:eastAsia="Amiri" w:cs="Amiri"/>
          <w:lang w:bidi="ar-SA"/>
          <w:color w:val="111111"/>
          <w:sz w:val="28"/>
          <w:szCs w:val="28"/>
          <w:rtl/>
        </w:rPr>
        <w:t xml:space="preserve">یَا مَنْ ذِکْرُهُ شَرَفٌ لِلذَّاکِرِینَ</w:t>
      </w:r>
    </w:p>
    <w:p>
      <w:pPr>
        <w:pStyle w:val="BookText"/>
      </w:pPr>
      <w:r>
        <w:rPr>
          <w:rFonts w:ascii="IRNazanin" w:hAnsi="IRNazanin" w:eastAsia="IRNazanin" w:cs="IRNazanin"/>
          <w:lang w:bidi="fa-IR"/>
          <w:color w:val="111111"/>
          <w:sz w:val="28"/>
          <w:szCs w:val="28"/>
          <w:rtl/>
        </w:rPr>
        <w:t xml:space="preserve">ای که یاد او برای یادکنندگان بزرگی است.1/11</w:t>
      </w:r>
    </w:p>
    <w:p>
      <w:pPr>
        <w:pStyle w:val="Heading5"/>
      </w:pPr>
      <w:bookmarkStart w:id="11194" w:name="_Toc9956"/>
      <w:r>
        <w:t>مشغول ساختن دل بنده، به یاد خدا</w:t>
      </w:r>
      <w:bookmarkEnd w:id="11194"/>
    </w:p>
    <w:p>
      <w:pPr>
        <w:pStyle w:val="BookText"/>
      </w:pPr>
      <w:r>
        <w:rPr>
          <w:rFonts w:ascii="Amiri" w:hAnsi="Amiri" w:eastAsia="Amiri" w:cs="Amiri"/>
          <w:lang w:bidi="ar-SA"/>
          <w:color w:val="111111"/>
          <w:sz w:val="28"/>
          <w:szCs w:val="28"/>
          <w:rtl/>
        </w:rPr>
        <w:t xml:space="preserve">وَ اشْغَلْ قُلُوبَنَا بِذِکْرِکَ عَنْ کُلِّ ذِکْرٍ</w:t>
      </w:r>
    </w:p>
    <w:p>
      <w:pPr>
        <w:pStyle w:val="BookText"/>
      </w:pPr>
      <w:r>
        <w:rPr>
          <w:rFonts w:ascii="IRNazanin" w:hAnsi="IRNazanin" w:eastAsia="IRNazanin" w:cs="IRNazanin"/>
          <w:lang w:bidi="fa-IR"/>
          <w:color w:val="111111"/>
          <w:sz w:val="28"/>
          <w:szCs w:val="28"/>
          <w:rtl/>
        </w:rPr>
        <w:t xml:space="preserve">و دل‌های ما را به یاد خود از هر یادی مشغول ساز. 1/11</w:t>
      </w:r>
    </w:p>
    <w:p>
      <w:pPr>
        <w:pStyle w:val="BookText"/>
      </w:pPr>
      <w:r>
        <w:rPr>
          <w:rFonts w:ascii="Amiri" w:hAnsi="Amiri" w:eastAsia="Amiri" w:cs="Amiri"/>
          <w:lang w:bidi="ar-SA"/>
          <w:color w:val="111111"/>
          <w:sz w:val="28"/>
          <w:szCs w:val="28"/>
          <w:rtl/>
        </w:rPr>
        <w:t xml:space="preserve">وَ فَرِّغْ قَلْبِی لَِمحَبَّتِکَ، وَ اشْغَلْهُ بِذِکْرِکَ</w:t>
      </w:r>
    </w:p>
    <w:p>
      <w:pPr>
        <w:pStyle w:val="BookText"/>
      </w:pPr>
      <w:r>
        <w:rPr>
          <w:rFonts w:ascii="IRNazanin" w:hAnsi="IRNazanin" w:eastAsia="IRNazanin" w:cs="IRNazanin"/>
          <w:lang w:bidi="fa-IR"/>
          <w:color w:val="111111"/>
          <w:sz w:val="28"/>
          <w:szCs w:val="28"/>
          <w:rtl/>
        </w:rPr>
        <w:t xml:space="preserve">و دلم را برای دوستی‌ات خالی گردان و به یادت مشغول دار.10/21</w:t>
      </w:r>
    </w:p>
    <w:p>
      <w:pPr>
        <w:pStyle w:val="Heading5"/>
      </w:pPr>
      <w:bookmarkStart w:id="11195" w:name="_Toc9957"/>
      <w:r>
        <w:t>سبب خالی بودن نامه اعمال، از یاد گناه</w:t>
      </w:r>
      <w:bookmarkEnd w:id="11195"/>
    </w:p>
    <w:p>
      <w:pPr>
        <w:pStyle w:val="BookText"/>
      </w:pPr>
      <w:r>
        <w:rPr>
          <w:rFonts w:ascii="Amiri" w:hAnsi="Amiri" w:eastAsia="Amiri" w:cs="Amiri"/>
          <w:lang w:bidi="ar-SA"/>
          <w:color w:val="111111"/>
          <w:sz w:val="28"/>
          <w:szCs w:val="28"/>
          <w:rtl/>
        </w:rPr>
        <w:t xml:space="preserve">فَإِنْ قَدَّرْتَ لَنَا فَرَاغًا مِنْ شُغْلٍ. فَاجْعَلْهُ فَرَاغَ سَلَامَةٍ، لَا تُدْرِکُنَا فِیهِ تَبِعَةٌ... حَتَّی یَنْصَرِفَ عَنَّا کُتَّابُ السَّیِّئَاتِ بِصَحِیفَةٍ خَالِیَةٍ مِنْ ذِکْرِ سَیِّئَاتِنَا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1170" w:name="pg3739_48836"/>
    <w:bookmarkEnd w:id="1170"/>
    <w:p>
      <w:pPr>
        <w:pStyle w:val="BookText"/>
      </w:pPr>
      <w:r>
        <w:rPr>
          <w:rFonts w:ascii="IRNazanin" w:hAnsi="IRNazanin" w:eastAsia="IRNazanin" w:cs="IRNazanin"/>
          <w:lang w:bidi="fa-IR"/>
          <w:color w:val="111111"/>
          <w:sz w:val="28"/>
          <w:szCs w:val="28"/>
          <w:rtl/>
        </w:rPr>
        <w:t xml:space="preserve">و اگر برای ما فراغت از کار مقدّر نموده‌ای، پس آن را با تندرستی قرار ده که در آن گناهی ما را نگیرد. تا نویسندگان بدی‌ها با نامه‌ای خالی از کردار زشت از نزد ما بازگردند.2/11</w:t>
      </w:r>
    </w:p>
    <w:p>
      <w:pPr>
        <w:pStyle w:val="Heading5"/>
      </w:pPr>
      <w:bookmarkStart w:id="11196" w:name="_Toc9958"/>
      <w:r>
        <w:t>ذکر نمودن حاجت خود</w:t>
      </w:r>
      <w:bookmarkEnd w:id="11196"/>
    </w:p>
    <w:p>
      <w:pPr>
        <w:pStyle w:val="BookText"/>
      </w:pPr>
      <w:r>
        <w:rPr>
          <w:rFonts w:ascii="Amiri" w:hAnsi="Amiri" w:eastAsia="Amiri" w:cs="Amiri"/>
          <w:lang w:bidi="ar-SA"/>
          <w:color w:val="111111"/>
          <w:sz w:val="28"/>
          <w:szCs w:val="28"/>
          <w:rtl/>
        </w:rPr>
        <w:t xml:space="preserve">وَ مِنْ حَاجَتِی یَا رَبِّ کَذَا وَ کَذَا. وَ تَذْکُرُ حَاجَتَکَ...</w:t>
      </w:r>
    </w:p>
    <w:p>
      <w:pPr>
        <w:pStyle w:val="BookText"/>
      </w:pPr>
      <w:r>
        <w:rPr>
          <w:rFonts w:ascii="IRNazanin" w:hAnsi="IRNazanin" w:eastAsia="IRNazanin" w:cs="IRNazanin"/>
          <w:lang w:bidi="fa-IR"/>
          <w:color w:val="111111"/>
          <w:sz w:val="28"/>
          <w:szCs w:val="28"/>
          <w:rtl/>
        </w:rPr>
        <w:t xml:space="preserve">ای پروردگار من و از جمله خواسته‌ام چنین و چنان است. و حاجت خود را نام می‌بری.25/13</w:t>
      </w:r>
    </w:p>
    <w:p>
      <w:pPr>
        <w:pStyle w:val="Heading5"/>
      </w:pPr>
      <w:bookmarkStart w:id="11197" w:name="_Toc9959"/>
      <w:r>
        <w:t>یادآوریِ از بین بردن گناه، با بیماری</w:t>
      </w:r>
      <w:bookmarkEnd w:id="11197"/>
    </w:p>
    <w:p>
      <w:pPr>
        <w:pStyle w:val="BookText"/>
      </w:pPr>
      <w:r>
        <w:rPr>
          <w:rFonts w:ascii="Amiri" w:hAnsi="Amiri" w:eastAsia="Amiri" w:cs="Amiri"/>
          <w:lang w:bidi="ar-SA"/>
          <w:color w:val="111111"/>
          <w:sz w:val="28"/>
          <w:szCs w:val="28"/>
          <w:rtl/>
        </w:rPr>
        <w:t xml:space="preserve">...أَمْ وَقْتُ الْعِلَّةِ الَّتِی مَحَّصْتَنِی بِهَا... تَذْکِیرًا لِمحْوِ الْحَوْبَةِ بِقَدِیمِ النِّعْمَةِ</w:t>
      </w:r>
    </w:p>
    <w:p>
      <w:pPr>
        <w:pStyle w:val="BookText"/>
      </w:pPr>
      <w:r>
        <w:rPr>
          <w:rFonts w:ascii="IRNazanin" w:hAnsi="IRNazanin" w:eastAsia="IRNazanin" w:cs="IRNazanin"/>
          <w:lang w:bidi="fa-IR"/>
          <w:color w:val="111111"/>
          <w:sz w:val="28"/>
          <w:szCs w:val="28"/>
          <w:rtl/>
        </w:rPr>
        <w:t xml:space="preserve">...یا وقت بیماری که مرا با آن نجات دادی تا برای از بین بردن گناه به وسیله نعمت پیشین یادآوری باشد.4/15</w:t>
      </w:r>
    </w:p>
    <w:p>
      <w:pPr>
        <w:pStyle w:val="Heading5"/>
      </w:pPr>
      <w:bookmarkStart w:id="11198" w:name="_Toc9960"/>
      <w:r>
        <w:t>یاد احسان الهی</w:t>
      </w:r>
      <w:bookmarkEnd w:id="11198"/>
    </w:p>
    <w:p>
      <w:pPr>
        <w:pStyle w:val="BookText"/>
      </w:pPr>
      <w:r>
        <w:rPr>
          <w:rFonts w:ascii="Amiri" w:hAnsi="Amiri" w:eastAsia="Amiri" w:cs="Amiri"/>
          <w:lang w:bidi="ar-SA"/>
          <w:color w:val="111111"/>
          <w:sz w:val="28"/>
          <w:szCs w:val="28"/>
          <w:rtl/>
        </w:rPr>
        <w:t xml:space="preserve">وَ یَا مَنْ إِلَی ذِکْرِ إِحْسَانِهِ یَفْزَعُ الْمُضْطَرُّونَ</w:t>
      </w:r>
    </w:p>
    <w:p>
      <w:pPr>
        <w:pStyle w:val="BookText"/>
      </w:pPr>
      <w:r>
        <w:rPr>
          <w:rFonts w:ascii="IRNazanin" w:hAnsi="IRNazanin" w:eastAsia="IRNazanin" w:cs="IRNazanin"/>
          <w:lang w:bidi="fa-IR"/>
          <w:color w:val="111111"/>
          <w:sz w:val="28"/>
          <w:szCs w:val="28"/>
          <w:rtl/>
        </w:rPr>
        <w:t xml:space="preserve">و ای کسی که بیچارگان به یاد نیکی‌اش پناه می‌برند. 2/16</w:t>
      </w:r>
    </w:p>
    <w:p>
      <w:pPr>
        <w:pStyle w:val="Heading5"/>
      </w:pPr>
      <w:bookmarkStart w:id="11199" w:name="_Toc9961"/>
      <w:r>
        <w:t>سبب ناتوان گشتن بنده، از یادآوری گناه</w:t>
      </w:r>
      <w:bookmarkEnd w:id="11199"/>
    </w:p>
    <w:p>
      <w:pPr>
        <w:pStyle w:val="BookText"/>
      </w:pPr>
      <w:r>
        <w:rPr>
          <w:rFonts w:ascii="Amiri" w:hAnsi="Amiri" w:eastAsia="Amiri" w:cs="Amiri"/>
          <w:lang w:bidi="ar-SA"/>
          <w:color w:val="111111"/>
          <w:sz w:val="28"/>
          <w:szCs w:val="28"/>
          <w:rtl/>
        </w:rPr>
        <w:t xml:space="preserve">بَلْ أَنَا یَا إِلَهِی، أَکْثَرُ ذُنُوبًا... مِنْ أَنْ... أَقْدِرَ عَلَی ذِکْرِ ذُنُوبِی</w:t>
      </w:r>
    </w:p>
    <w:p>
      <w:pPr>
        <w:pStyle w:val="BookText"/>
      </w:pPr>
      <w:r>
        <w:rPr>
          <w:rFonts w:ascii="IRNazanin" w:hAnsi="IRNazanin" w:eastAsia="IRNazanin" w:cs="IRNazanin"/>
          <w:lang w:bidi="fa-IR"/>
          <w:color w:val="111111"/>
          <w:sz w:val="28"/>
          <w:szCs w:val="28"/>
          <w:rtl/>
        </w:rPr>
        <w:t xml:space="preserve">بلکه من - ای خدای من - گناهانم بیشتر از آن است که بر یادآوری گناهانم توانا باشم.27/16</w:t>
      </w:r>
    </w:p>
    <w:p>
      <w:pPr>
        <w:pStyle w:val="Heading5"/>
      </w:pPr>
      <w:bookmarkStart w:id="11200" w:name="_Toc9962"/>
      <w:r>
        <w:t>گویا شدن به ذکر خدا، تا کنُد شدن زبان</w:t>
      </w:r>
      <w:bookmarkEnd w:id="11200"/>
    </w:p>
    <w:p>
      <w:pPr>
        <w:pStyle w:val="BookText"/>
      </w:pPr>
      <w:r>
        <w:rPr>
          <w:rFonts w:ascii="Amiri" w:hAnsi="Amiri" w:eastAsia="Amiri" w:cs="Amiri"/>
          <w:lang w:bidi="ar-SA"/>
          <w:color w:val="111111"/>
          <w:sz w:val="28"/>
          <w:szCs w:val="28"/>
          <w:rtl/>
        </w:rPr>
        <w:t xml:space="preserve">یَا إِلَهِی لَوْ بَکَیْتُ إِلَیْکَ حَتَّی تَسْقُطَ أَشْفَارُ عَیْنَیَّ... وَ ذَکَرْتُکَ فِی خِلَالِ ذَلِکَ حَتَّی یَکِلَّ لِسَانِی...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ای خدای من اگر آنچنان در پیشگاهت بگریم تا پلک‌های چشمانم بیفتد و در این مدّت (آنقدر) ذکر تو را گویم تا زبانم از کار بیفتد، باز هم با آن همه، سزاوار از بین بردن بدی‌ای از بدی‌هایم نیستم.30/16</w:t>
      </w:r>
    </w:p>
    <w:p>
      <w:pPr>
        <w:pStyle w:val="Heading5"/>
      </w:pPr>
      <w:bookmarkStart w:id="11201" w:name="_Toc9963"/>
      <w:r>
        <w:t>به نیکی یاد کردن بنده، از غیبت‌کننده‌اش</w:t>
      </w:r>
      <w:bookmarkEnd w:id="11201"/>
    </w:p>
    <w:p>
      <w:pPr>
        <w:pStyle w:val="BookText"/>
      </w:pPr>
      <w:r>
        <w:rPr>
          <w:rFonts w:ascii="Amiri" w:hAnsi="Amiri" w:eastAsia="Amiri" w:cs="Amiri"/>
          <w:lang w:bidi="ar-SA"/>
          <w:color w:val="111111"/>
          <w:sz w:val="28"/>
          <w:szCs w:val="28"/>
          <w:rtl/>
        </w:rPr>
        <w:t xml:space="preserve">وَ سَدِّدْنِی لِأَنْ... أُخَالِفَ مَنِ اغْتَابَنِی إِلَی حُسْنِ الذِّکْرِ</w:t>
      </w:r>
    </w:p>
    <w:p>
      <w:pPr>
        <w:pStyle w:val="BookText"/>
      </w:pPr>
      <w:r>
        <w:rPr>
          <w:rFonts w:ascii="IRNazanin" w:hAnsi="IRNazanin" w:eastAsia="IRNazanin" w:cs="IRNazanin"/>
          <w:lang w:bidi="fa-IR"/>
          <w:color w:val="111111"/>
          <w:sz w:val="28"/>
          <w:szCs w:val="28"/>
          <w:rtl/>
        </w:rPr>
        <w:t xml:space="preserve">و مرا توفیق ده تا با آنکه از من غیبت نموده به نیکی یاد کنم.9/20</w:t>
      </w:r>
    </w:p>
    <w:p>
      <w:pPr>
        <w:pStyle w:val="Heading5"/>
      </w:pPr>
      <w:bookmarkStart w:id="11202" w:name="_Toc9964"/>
      <w:r>
        <w:t>القائات شیطانی و یاد بزرگی خدا</w:t>
      </w:r>
      <w:bookmarkEnd w:id="11202"/>
    </w:p>
    <w:p>
      <w:pPr>
        <w:pStyle w:val="BookText"/>
      </w:pPr>
      <w:r>
        <w:rPr>
          <w:rFonts w:ascii="Amiri" w:hAnsi="Amiri" w:eastAsia="Amiri" w:cs="Amiri"/>
          <w:lang w:bidi="ar-SA"/>
          <w:color w:val="111111"/>
          <w:sz w:val="28"/>
          <w:szCs w:val="28"/>
          <w:rtl/>
        </w:rPr>
        <w:t xml:space="preserve">اللَّهُمَّ اجْعَلْ مَا یُلْقِی الشَّیْطَانُ فِی رُوعِی مِنَ الَّتمَنِّی وَ التَّظَنِّی وَ الْحَسَدِ ذِکْرًا لِعَظَمَتِکَ</w:t>
      </w:r>
    </w:p>
    <w:p>
      <w:pPr>
        <w:pStyle w:val="BookText"/>
      </w:pPr>
      <w:r>
        <w:rPr>
          <w:rFonts w:ascii="IRNazanin" w:hAnsi="IRNazanin" w:eastAsia="IRNazanin" w:cs="IRNazanin"/>
          <w:lang w:bidi="fa-IR"/>
          <w:color w:val="111111"/>
          <w:sz w:val="28"/>
          <w:szCs w:val="28"/>
          <w:rtl/>
        </w:rPr>
        <w:t xml:space="preserve">خداوندا به جای آنچه شیطان از آرزو و خیال‌بافی و رشک، در دل من می‌افکند، یاد بزرگی‌ات را قرار ده.13/20</w:t>
      </w:r>
    </w:p>
    <w:p>
      <w:pPr>
        <w:pStyle w:val="Heading5"/>
      </w:pPr>
      <w:bookmarkStart w:id="11203" w:name="_Toc9965"/>
      <w:r>
        <w:t>اوقات غفلت و یاد خداوند</w:t>
      </w:r>
      <w:bookmarkEnd w:id="11203"/>
    </w:p>
    <w:p>
      <w:pPr>
        <w:pStyle w:val="BookText"/>
      </w:pPr>
      <w:r>
        <w:rPr>
          <w:rFonts w:ascii="Amiri" w:hAnsi="Amiri" w:eastAsia="Amiri" w:cs="Amiri"/>
          <w:lang w:bidi="ar-SA"/>
          <w:color w:val="111111"/>
          <w:sz w:val="28"/>
          <w:szCs w:val="28"/>
          <w:rtl/>
        </w:rPr>
        <w:t xml:space="preserve">وَ نَبِّهْنِی لِذِکْرِکَ فِی أَوْقَاتِ الْغَفْلَةِ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1171" w:name="pg3739_48837"/>
    <w:bookmarkEnd w:id="1171"/>
    <w:p>
      <w:pPr>
        <w:pStyle w:val="BookText"/>
      </w:pPr>
      <w:r>
        <w:rPr>
          <w:rFonts w:ascii="IRNazanin" w:hAnsi="IRNazanin" w:eastAsia="IRNazanin" w:cs="IRNazanin"/>
          <w:lang w:bidi="fa-IR"/>
          <w:color w:val="111111"/>
          <w:sz w:val="28"/>
          <w:szCs w:val="28"/>
          <w:rtl/>
        </w:rPr>
        <w:t xml:space="preserve">و مرا در اوقات غفلت، برای یاد خود بیدار کن.29/20</w:t>
      </w:r>
    </w:p>
    <w:p>
      <w:pPr>
        <w:pStyle w:val="Heading5"/>
      </w:pPr>
      <w:bookmarkStart w:id="11204" w:name="_Toc9966"/>
      <w:r>
        <w:t>فراموشکار نساختن بنده، نسبت به یاد خدا</w:t>
      </w:r>
      <w:bookmarkEnd w:id="11204"/>
    </w:p>
    <w:p>
      <w:pPr>
        <w:pStyle w:val="BookText"/>
      </w:pPr>
      <w:r>
        <w:rPr>
          <w:rFonts w:ascii="Amiri" w:hAnsi="Amiri" w:eastAsia="Amiri" w:cs="Amiri"/>
          <w:lang w:bidi="ar-SA"/>
          <w:color w:val="111111"/>
          <w:sz w:val="28"/>
          <w:szCs w:val="28"/>
          <w:rtl/>
        </w:rPr>
        <w:t xml:space="preserve">وَ لَا تَجْعَلْنِی نَاسِیًا لِذِکْرِکَ فِیما أَوْلَیْتَنِی</w:t>
      </w:r>
    </w:p>
    <w:p>
      <w:pPr>
        <w:pStyle w:val="BookText"/>
      </w:pPr>
      <w:r>
        <w:rPr>
          <w:rFonts w:ascii="IRNazanin" w:hAnsi="IRNazanin" w:eastAsia="IRNazanin" w:cs="IRNazanin"/>
          <w:lang w:bidi="fa-IR"/>
          <w:color w:val="111111"/>
          <w:sz w:val="28"/>
          <w:szCs w:val="28"/>
          <w:rtl/>
        </w:rPr>
        <w:t xml:space="preserve">و مرا فراموشکارِ یادت در آنچه به من عطا نمودی، قرار نده.8/21</w:t>
      </w:r>
    </w:p>
    <w:p>
      <w:pPr>
        <w:pStyle w:val="Heading5"/>
      </w:pPr>
      <w:bookmarkStart w:id="11205" w:name="_Toc9967"/>
      <w:r>
        <w:t>به یاد داشتن واجبات الهی</w:t>
      </w:r>
      <w:bookmarkEnd w:id="11205"/>
    </w:p>
    <w:p>
      <w:pPr>
        <w:pStyle w:val="BookText"/>
      </w:pPr>
      <w:r>
        <w:rPr>
          <w:rFonts w:ascii="Amiri" w:hAnsi="Amiri" w:eastAsia="Amiri" w:cs="Amiri"/>
          <w:lang w:bidi="ar-SA"/>
          <w:color w:val="111111"/>
          <w:sz w:val="28"/>
          <w:szCs w:val="28"/>
          <w:rtl/>
        </w:rPr>
        <w:t xml:space="preserve">وَ اقْضِ عَنِّی کُلَّ مَا أَلْزَمْتَنِیهِ وَ فَرَضْتَهُ عَلَیَّ... ذَکَرْتُهُ أَوْ نَسِیتُهُ</w:t>
      </w:r>
    </w:p>
    <w:p>
      <w:pPr>
        <w:pStyle w:val="BookText"/>
      </w:pPr>
      <w:r>
        <w:rPr>
          <w:rFonts w:ascii="IRNazanin" w:hAnsi="IRNazanin" w:eastAsia="IRNazanin" w:cs="IRNazanin"/>
          <w:lang w:bidi="fa-IR"/>
          <w:color w:val="111111"/>
          <w:sz w:val="28"/>
          <w:szCs w:val="28"/>
          <w:rtl/>
        </w:rPr>
        <w:t xml:space="preserve">و مرا به انجام آنچه بر من لازم و واجب نموده‌ای، توفیق ده. خواه آن را به یاد داشته یا فراموشش کرده باشم.6/22</w:t>
      </w:r>
    </w:p>
    <w:p>
      <w:pPr>
        <w:pStyle w:val="Heading5"/>
      </w:pPr>
      <w:bookmarkStart w:id="11206" w:name="_Toc9968"/>
      <w:r>
        <w:t>در نظر داشتن اعمال بندگان، نزد خدا</w:t>
      </w:r>
      <w:bookmarkEnd w:id="11206"/>
    </w:p>
    <w:p>
      <w:pPr>
        <w:pStyle w:val="BookText"/>
      </w:pPr>
      <w:r>
        <w:rPr>
          <w:rFonts w:ascii="Amiri" w:hAnsi="Amiri" w:eastAsia="Amiri" w:cs="Amiri"/>
          <w:lang w:bidi="ar-SA"/>
          <w:color w:val="111111"/>
          <w:sz w:val="28"/>
          <w:szCs w:val="28"/>
          <w:rtl/>
        </w:rPr>
        <w:t xml:space="preserve">اللَّهُمَّ وَ امْنُنْ عَلَیَّ بِالْحَجِّ وَ الْعُمْرَةِ، وَ زِیَارَةِ قَبْرِ رَسُولِکَ... وَ اجْعَلْ ذَلِکَ... مَذْکُورًا لَدَیْکَ</w:t>
      </w:r>
    </w:p>
    <w:p>
      <w:pPr>
        <w:pStyle w:val="BookText"/>
      </w:pPr>
      <w:r>
        <w:rPr>
          <w:rFonts w:ascii="IRNazanin" w:hAnsi="IRNazanin" w:eastAsia="IRNazanin" w:cs="IRNazanin"/>
          <w:lang w:bidi="fa-IR"/>
          <w:color w:val="111111"/>
          <w:sz w:val="28"/>
          <w:szCs w:val="28"/>
          <w:rtl/>
        </w:rPr>
        <w:t xml:space="preserve">خداوندا و بر من منّت گذار به حجّ و عمره و زیارت قبر پیامبرت. و آن را درنظرداشته نزد خود قرار ده.4/23</w:t>
      </w:r>
    </w:p>
    <w:p>
      <w:pPr>
        <w:pStyle w:val="Heading5"/>
      </w:pPr>
      <w:bookmarkStart w:id="11207" w:name="_Toc9969"/>
      <w:r>
        <w:t>گویا کردن زبان بنده، به یاد خدا</w:t>
      </w:r>
      <w:bookmarkEnd w:id="11207"/>
    </w:p>
    <w:p>
      <w:pPr>
        <w:pStyle w:val="BookText"/>
      </w:pPr>
      <w:r>
        <w:rPr>
          <w:rFonts w:ascii="Amiri" w:hAnsi="Amiri" w:eastAsia="Amiri" w:cs="Amiri"/>
          <w:lang w:bidi="ar-SA"/>
          <w:color w:val="111111"/>
          <w:sz w:val="28"/>
          <w:szCs w:val="28"/>
          <w:rtl/>
        </w:rPr>
        <w:t xml:space="preserve">وَ أَنْطِقْ بِحَمْدِکَ... وَ ذِکْرِکَ... لِسَانِی</w:t>
      </w:r>
    </w:p>
    <w:p>
      <w:pPr>
        <w:pStyle w:val="BookText"/>
      </w:pPr>
      <w:r>
        <w:rPr>
          <w:rFonts w:ascii="IRNazanin" w:hAnsi="IRNazanin" w:eastAsia="IRNazanin" w:cs="IRNazanin"/>
          <w:lang w:bidi="fa-IR"/>
          <w:color w:val="111111"/>
          <w:sz w:val="28"/>
          <w:szCs w:val="28"/>
          <w:rtl/>
        </w:rPr>
        <w:t xml:space="preserve">و زبانم را به حمد خود و یادت، گویا فرما.5/23</w:t>
      </w:r>
    </w:p>
    <w:p>
      <w:pPr>
        <w:pStyle w:val="Heading5"/>
      </w:pPr>
      <w:bookmarkStart w:id="11208" w:name="_Toc9970"/>
      <w:r>
        <w:t>به یاد آوردن بنده، توسّط قصدبددارنده درباره او</w:t>
      </w:r>
      <w:bookmarkEnd w:id="11208"/>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تُقْفِلَ دُونَ إِخْطَارِی قَلْبَهُ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دلش را هنگام یاد من، قفل زنی.8و7/23</w:t>
      </w:r>
    </w:p>
    <w:p>
      <w:pPr>
        <w:pStyle w:val="Heading5"/>
      </w:pPr>
      <w:bookmarkStart w:id="11209" w:name="_Toc9971"/>
      <w:r>
        <w:t>(شنیدن) ذکر بنده، توسّط قصدبددارنده درباره وی</w:t>
      </w:r>
      <w:bookmarkEnd w:id="11209"/>
    </w:p>
    <w:p>
      <w:pPr>
        <w:pStyle w:val="BookText"/>
      </w:pPr>
      <w:r>
        <w:rPr>
          <w:rFonts w:ascii="Amiri" w:hAnsi="Amiri" w:eastAsia="Amiri" w:cs="Amiri"/>
          <w:lang w:bidi="ar-SA"/>
          <w:color w:val="111111"/>
          <w:sz w:val="28"/>
          <w:szCs w:val="28"/>
          <w:rtl/>
        </w:rPr>
        <w:t xml:space="preserve">وَ مَنْ أَرَادَنِی بِسُوءٍ فَاصْرِفْهُ عَنِّی... وَ اجْعَلْ بَیْنَ یَدَیْهِ سُدًّا حَتَّی... تُصِمَّ عَنْ ذِکْرِی سَمْعَهُ</w:t>
      </w:r>
    </w:p>
    <w:p>
      <w:pPr>
        <w:pStyle w:val="BookText"/>
      </w:pPr>
      <w:r>
        <w:rPr>
          <w:rFonts w:ascii="IRNazanin" w:hAnsi="IRNazanin" w:eastAsia="IRNazanin" w:cs="IRNazanin"/>
          <w:lang w:bidi="fa-IR"/>
          <w:color w:val="111111"/>
          <w:sz w:val="28"/>
          <w:szCs w:val="28"/>
          <w:rtl/>
        </w:rPr>
        <w:t xml:space="preserve">و هر کس قصد دارد با من بدی کند، از من منصرفش ساز و در مقابل او سدّی قرار ده، تا گوشش را از (شنیدن) یاد من، کر سازی.8و7/23</w:t>
      </w:r>
    </w:p>
    <w:p>
      <w:pPr>
        <w:pStyle w:val="Heading5"/>
      </w:pPr>
      <w:bookmarkStart w:id="11210" w:name="_Toc9972"/>
      <w:r>
        <w:t>نبردن یاد والدین، از یاد فرزند</w:t>
      </w:r>
      <w:bookmarkEnd w:id="11210"/>
    </w:p>
    <w:p>
      <w:pPr>
        <w:pStyle w:val="BookText"/>
      </w:pPr>
      <w:r>
        <w:rPr>
          <w:rFonts w:ascii="Amiri" w:hAnsi="Amiri" w:eastAsia="Amiri" w:cs="Amiri"/>
          <w:lang w:bidi="ar-SA"/>
          <w:color w:val="111111"/>
          <w:sz w:val="28"/>
          <w:szCs w:val="28"/>
          <w:rtl/>
        </w:rPr>
        <w:t xml:space="preserve">اللَّهُمَّ لَا تُنْسِنِی ذِکْرَهُمَا فِی أَدْبَارِ صَلَوَاتِی، وَ فِی إِنًی مِنْ آنَاءِ لَیْلِی، وَ فِی کُلِّ سَاعَةٍ مِنْ سَاعَاتِ نَهَارِی</w:t>
      </w:r>
    </w:p>
    <w:p>
      <w:pPr>
        <w:pStyle w:val="BookText"/>
      </w:pPr>
      <w:r>
        <w:rPr>
          <w:rFonts w:ascii="IRNazanin" w:hAnsi="IRNazanin" w:eastAsia="IRNazanin" w:cs="IRNazanin"/>
          <w:lang w:bidi="fa-IR"/>
          <w:color w:val="111111"/>
          <w:sz w:val="28"/>
          <w:szCs w:val="28"/>
          <w:rtl/>
        </w:rPr>
        <w:t xml:space="preserve">خداوندا یاد آنان را بعدِ نمازهایم و در هیچ وقتی از اوقات شبم و در هیچ ساعتی از ساعات روزم، از یادم نبر.13/24</w:t>
      </w:r>
    </w:p>
    <w:p>
      <w:pPr>
        <w:pStyle w:val="Heading5"/>
      </w:pPr>
      <w:bookmarkStart w:id="11211" w:name="_Toc9973"/>
      <w:r>
        <w:t>به یاد آوردن آنچه باعث اصلاح حال بنده شود</w:t>
      </w:r>
      <w:bookmarkEnd w:id="11211"/>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1172" w:name="pg3739_48838"/>
    <w:bookmarkEnd w:id="1172"/>
    <w:p>
      <w:pPr>
        <w:pStyle w:val="BookText"/>
      </w:pPr>
      <w:r>
        <w:rPr>
          <w:rFonts w:ascii="Amiri" w:hAnsi="Amiri" w:eastAsia="Amiri" w:cs="Amiri"/>
          <w:lang w:bidi="ar-SA"/>
          <w:color w:val="111111"/>
          <w:sz w:val="28"/>
          <w:szCs w:val="28"/>
          <w:rtl/>
        </w:rPr>
        <w:t xml:space="preserve">وَ امْنُنْ عَلَیَّ بِکُلِّ مَا یُصْلِحُنِی فِی دُنْیَایَ وَ آخِرَتِی مَا ذَکَرْتُ مِنْهُ وَ مَا نَسِیتُ</w:t>
      </w:r>
    </w:p>
    <w:p>
      <w:pPr>
        <w:pStyle w:val="BookText"/>
      </w:pPr>
      <w:r>
        <w:rPr>
          <w:rFonts w:ascii="IRNazanin" w:hAnsi="IRNazanin" w:eastAsia="IRNazanin" w:cs="IRNazanin"/>
          <w:lang w:bidi="fa-IR"/>
          <w:color w:val="111111"/>
          <w:sz w:val="28"/>
          <w:szCs w:val="28"/>
          <w:rtl/>
        </w:rPr>
        <w:t xml:space="preserve">و هر چه در دنیایم و آخرتم به صلاحم است، چه آن را به یاد آوردم یا آنچه فراموش کردم، بر من ارزانی دار.9/25</w:t>
      </w:r>
    </w:p>
    <w:p>
      <w:pPr>
        <w:pStyle w:val="Heading5"/>
      </w:pPr>
      <w:bookmarkStart w:id="11212" w:name="_Toc9974"/>
      <w:r>
        <w:t>مرزداران اسلام و یاد دنیای فریبنده</w:t>
      </w:r>
      <w:bookmarkEnd w:id="11212"/>
    </w:p>
    <w:p>
      <w:pPr>
        <w:pStyle w:val="BookText"/>
      </w:pPr>
      <w:r>
        <w:rPr>
          <w:rFonts w:ascii="Amiri" w:hAnsi="Amiri" w:eastAsia="Amiri" w:cs="Amiri"/>
          <w:lang w:bidi="ar-SA"/>
          <w:color w:val="111111"/>
          <w:sz w:val="28"/>
          <w:szCs w:val="28"/>
          <w:rtl/>
        </w:rPr>
        <w:t xml:space="preserve">وَ أَنْسِهِمْ عِنْدَ لِقَائِهِمُ الْعَدُوَّ ذِکْرَ دُنْیَاهُمُ الْخَدَّاعَةِ الْغَرُورِ</w:t>
      </w:r>
    </w:p>
    <w:p>
      <w:pPr>
        <w:pStyle w:val="BookText"/>
      </w:pPr>
      <w:r>
        <w:rPr>
          <w:rFonts w:ascii="IRNazanin" w:hAnsi="IRNazanin" w:eastAsia="IRNazanin" w:cs="IRNazanin"/>
          <w:lang w:bidi="fa-IR"/>
          <w:color w:val="111111"/>
          <w:sz w:val="28"/>
          <w:szCs w:val="28"/>
          <w:rtl/>
        </w:rPr>
        <w:t xml:space="preserve">و هنگام برخورد با دشمن، یاد دنیای فریبنده گول‌زننده را از خاطرشان ببر.4/27</w:t>
      </w:r>
    </w:p>
    <w:p>
      <w:pPr>
        <w:pStyle w:val="Heading5"/>
      </w:pPr>
      <w:bookmarkStart w:id="11213" w:name="_Toc9975"/>
      <w:r>
        <w:t>بردن یاد زن و فرزند، از خاطر مجاهد</w:t>
      </w:r>
      <w:bookmarkEnd w:id="11213"/>
    </w:p>
    <w:p>
      <w:pPr>
        <w:pStyle w:val="BookText"/>
      </w:pPr>
      <w:r>
        <w:rPr>
          <w:rFonts w:ascii="Amiri" w:hAnsi="Amiri" w:eastAsia="Amiri" w:cs="Amiri"/>
          <w:lang w:bidi="ar-SA"/>
          <w:color w:val="111111"/>
          <w:sz w:val="28"/>
          <w:szCs w:val="28"/>
          <w:rtl/>
        </w:rPr>
        <w:t xml:space="preserve">وَ أَنْسِهِ ذِکْرَ الْأَهْلِ وَ الْوَلَدِ</w:t>
      </w:r>
    </w:p>
    <w:p>
      <w:pPr>
        <w:pStyle w:val="BookText"/>
      </w:pPr>
      <w:r>
        <w:rPr>
          <w:rFonts w:ascii="IRNazanin" w:hAnsi="IRNazanin" w:eastAsia="IRNazanin" w:cs="IRNazanin"/>
          <w:lang w:bidi="fa-IR"/>
          <w:color w:val="111111"/>
          <w:sz w:val="28"/>
          <w:szCs w:val="28"/>
          <w:rtl/>
        </w:rPr>
        <w:t xml:space="preserve">و یاد خانواده و فرزند را فراموشش ساز.13/27</w:t>
      </w:r>
    </w:p>
    <w:p>
      <w:pPr>
        <w:pStyle w:val="Heading5"/>
      </w:pPr>
      <w:bookmarkStart w:id="11214" w:name="_Toc9976"/>
      <w:r>
        <w:t>به یاد داشتن گرفتاری‌ها</w:t>
      </w:r>
      <w:bookmarkEnd w:id="11214"/>
    </w:p>
    <w:p>
      <w:pPr>
        <w:pStyle w:val="BookText"/>
      </w:pPr>
      <w:r>
        <w:rPr>
          <w:rFonts w:ascii="Amiri" w:hAnsi="Amiri" w:eastAsia="Amiri" w:cs="Amiri"/>
          <w:lang w:bidi="ar-SA"/>
          <w:color w:val="111111"/>
          <w:sz w:val="28"/>
          <w:szCs w:val="28"/>
          <w:rtl/>
        </w:rPr>
        <w:t xml:space="preserve">اللَّهُمَّ وَ عَلَیَّ تَبِعَاتٌ قَدْ حَفِظْتُهُنَّ، وَ تَبِعَاتٌ قَدْ نَسِیتُهُنَّ... فَعَوِّضْ مِنْهَا أَهْلَهَا</w:t>
      </w:r>
    </w:p>
    <w:p>
      <w:pPr>
        <w:pStyle w:val="BookText"/>
      </w:pPr>
      <w:r>
        <w:rPr>
          <w:rFonts w:ascii="IRNazanin" w:hAnsi="IRNazanin" w:eastAsia="IRNazanin" w:cs="IRNazanin"/>
          <w:lang w:bidi="fa-IR"/>
          <w:color w:val="111111"/>
          <w:sz w:val="28"/>
          <w:szCs w:val="28"/>
          <w:rtl/>
        </w:rPr>
        <w:t xml:space="preserve">خداوندا و مرا (از حقوق مردم) گرفتاری‌هایی است که به یاد دارم و گرفتاری‌هایی است که فراموش کرده‌ام. پس صاحبانش را عوض ده.18/31</w:t>
      </w:r>
    </w:p>
    <w:p>
      <w:pPr>
        <w:pStyle w:val="Heading5"/>
      </w:pPr>
      <w:bookmarkStart w:id="11215" w:name="_Toc9977"/>
      <w:r>
        <w:t>یاد شدن نیکوکاران</w:t>
      </w:r>
      <w:bookmarkEnd w:id="11215"/>
    </w:p>
    <w:p>
      <w:pPr>
        <w:pStyle w:val="BookText"/>
      </w:pPr>
      <w:r>
        <w:rPr>
          <w:rFonts w:ascii="Amiri" w:hAnsi="Amiri" w:eastAsia="Amiri" w:cs="Amiri"/>
          <w:lang w:bidi="ar-SA"/>
          <w:color w:val="111111"/>
          <w:sz w:val="28"/>
          <w:szCs w:val="28"/>
          <w:rtl/>
        </w:rPr>
        <w:t xml:space="preserve">اللَّهُمَّ صَلِّ عَلَی مُحَمَّدٍ وَ آلِهِ، إِذَا ذُکِرَ الْأَبْرَارُ</w:t>
      </w:r>
    </w:p>
    <w:p>
      <w:pPr>
        <w:pStyle w:val="BookText"/>
      </w:pPr>
      <w:r>
        <w:rPr>
          <w:rFonts w:ascii="IRNazanin" w:hAnsi="IRNazanin" w:eastAsia="IRNazanin" w:cs="IRNazanin"/>
          <w:lang w:bidi="fa-IR"/>
          <w:color w:val="111111"/>
          <w:sz w:val="28"/>
          <w:szCs w:val="28"/>
          <w:rtl/>
        </w:rPr>
        <w:t xml:space="preserve">خداوندا بر محمّد و خاندانش درود فرست هنگامی که نیکوکاران یاد شوند.34/32</w:t>
      </w:r>
    </w:p>
    <w:p>
      <w:pPr>
        <w:pStyle w:val="Heading5"/>
      </w:pPr>
      <w:bookmarkStart w:id="11216" w:name="_Toc9978"/>
      <w:r>
        <w:t>برتری یاد خدا، نسبت به یادشدگان</w:t>
      </w:r>
      <w:bookmarkEnd w:id="11216"/>
    </w:p>
    <w:p>
      <w:pPr>
        <w:pStyle w:val="BookText"/>
      </w:pPr>
      <w:r>
        <w:rPr>
          <w:rFonts w:ascii="Amiri" w:hAnsi="Amiri" w:eastAsia="Amiri" w:cs="Amiri"/>
          <w:lang w:bidi="ar-SA"/>
          <w:color w:val="111111"/>
          <w:sz w:val="28"/>
          <w:szCs w:val="28"/>
          <w:rtl/>
        </w:rPr>
        <w:t xml:space="preserve">تَعَالَی ذِکْرُکَ عَنِ الْمَذْکُورِینَ</w:t>
      </w:r>
    </w:p>
    <w:p>
      <w:pPr>
        <w:pStyle w:val="BookText"/>
      </w:pPr>
      <w:r>
        <w:rPr>
          <w:rFonts w:ascii="IRNazanin" w:hAnsi="IRNazanin" w:eastAsia="IRNazanin" w:cs="IRNazanin"/>
          <w:lang w:bidi="fa-IR"/>
          <w:color w:val="111111"/>
          <w:sz w:val="28"/>
          <w:szCs w:val="28"/>
          <w:rtl/>
        </w:rPr>
        <w:t xml:space="preserve">یاد تو از یادشدگان برتر است.14/39</w:t>
      </w:r>
    </w:p>
    <w:p>
      <w:pPr>
        <w:pStyle w:val="Heading5"/>
      </w:pPr>
      <w:bookmarkStart w:id="11217" w:name="_Toc9979"/>
      <w:r>
        <w:t>همیشه به یاد مرگ بودن</w:t>
      </w:r>
      <w:bookmarkEnd w:id="11217"/>
    </w:p>
    <w:p>
      <w:pPr>
        <w:pStyle w:val="BookText"/>
      </w:pPr>
      <w:r>
        <w:rPr>
          <w:rFonts w:ascii="Amiri" w:hAnsi="Amiri" w:eastAsia="Amiri" w:cs="Amiri"/>
          <w:lang w:bidi="ar-SA"/>
          <w:color w:val="111111"/>
          <w:sz w:val="28"/>
          <w:szCs w:val="28"/>
          <w:rtl/>
        </w:rPr>
        <w:t xml:space="preserve">وَ لَا تَجْعَلْ ذِکْرَنَا لَهُ غِبًّا</w:t>
      </w:r>
    </w:p>
    <w:p>
      <w:pPr>
        <w:pStyle w:val="BookText"/>
      </w:pPr>
      <w:r>
        <w:rPr>
          <w:rFonts w:ascii="IRNazanin" w:hAnsi="IRNazanin" w:eastAsia="IRNazanin" w:cs="IRNazanin"/>
          <w:lang w:bidi="fa-IR"/>
          <w:color w:val="111111"/>
          <w:sz w:val="28"/>
          <w:szCs w:val="28"/>
          <w:rtl/>
        </w:rPr>
        <w:t xml:space="preserve">و گهگاه یاد کردنش را برای ما قرار نده.2/40</w:t>
      </w:r>
    </w:p>
    <w:p>
      <w:pPr>
        <w:pStyle w:val="Heading5"/>
      </w:pPr>
      <w:bookmarkStart w:id="11218" w:name="_Toc9980"/>
      <w:r>
        <w:t>یاد نمودن خدا، از بنده</w:t>
      </w:r>
      <w:bookmarkEnd w:id="11218"/>
    </w:p>
    <w:p>
      <w:pPr>
        <w:pStyle w:val="BookText"/>
      </w:pPr>
      <w:r>
        <w:rPr>
          <w:rFonts w:ascii="Amiri" w:hAnsi="Amiri" w:eastAsia="Amiri" w:cs="Amiri"/>
          <w:lang w:bidi="ar-SA"/>
          <w:color w:val="111111"/>
          <w:sz w:val="28"/>
          <w:szCs w:val="28"/>
          <w:rtl/>
        </w:rPr>
        <w:t xml:space="preserve">فَقُلْتَ: اذْکُرُونِی أَذْکُرْکُمْ</w:t>
      </w:r>
    </w:p>
    <w:p>
      <w:pPr>
        <w:pStyle w:val="BookText"/>
      </w:pPr>
      <w:r>
        <w:rPr>
          <w:rFonts w:ascii="IRNazanin" w:hAnsi="IRNazanin" w:eastAsia="IRNazanin" w:cs="IRNazanin"/>
          <w:lang w:bidi="fa-IR"/>
          <w:color w:val="111111"/>
          <w:sz w:val="28"/>
          <w:szCs w:val="28"/>
          <w:rtl/>
        </w:rPr>
        <w:t xml:space="preserve">پس فرمودی: «مرا یاد کنید تا شما را یاد کنم.»14/45</w:t>
      </w:r>
    </w:p>
    <w:p>
      <w:pPr>
        <w:pStyle w:val="Heading5"/>
      </w:pPr>
      <w:bookmarkStart w:id="11219" w:name="_Toc9981"/>
      <w:r>
        <w:t>نعمت الهی، عاملی برای یاد خدا</w:t>
      </w:r>
      <w:bookmarkEnd w:id="11219"/>
    </w:p>
    <w:p>
      <w:pPr>
        <w:pStyle w:val="BookText"/>
      </w:pPr>
      <w:r>
        <w:rPr>
          <w:rFonts w:ascii="Amiri" w:hAnsi="Amiri" w:eastAsia="Amiri" w:cs="Amiri"/>
          <w:lang w:bidi="ar-SA"/>
          <w:color w:val="111111"/>
          <w:sz w:val="28"/>
          <w:szCs w:val="28"/>
          <w:rtl/>
        </w:rPr>
        <w:t xml:space="preserve">فَذَکَرُوکَ بِمَنِّکَ</w:t>
      </w:r>
    </w:p>
    <w:p>
      <w:pPr>
        <w:pStyle w:val="BookText"/>
      </w:pPr>
      <w:r>
        <w:rPr>
          <w:rFonts w:ascii="IRNazanin" w:hAnsi="IRNazanin" w:eastAsia="IRNazanin" w:cs="IRNazanin"/>
          <w:lang w:bidi="fa-IR"/>
          <w:color w:val="111111"/>
          <w:sz w:val="28"/>
          <w:szCs w:val="28"/>
          <w:rtl/>
        </w:rPr>
        <w:t xml:space="preserve">پس با نعمتِ خودت، تو را یاد کردند.16/45</w:t>
      </w:r>
    </w:p>
    <w:p>
      <w:pPr>
        <w:pStyle w:val="Heading5"/>
      </w:pPr>
      <w:bookmarkStart w:id="11220" w:name="_Toc9982"/>
      <w:r>
        <w:t>نبردن یاد خدا، از یاد بنده</w:t>
      </w:r>
      <w:bookmarkEnd w:id="11220"/>
    </w:p>
    <w:p>
      <w:pPr>
        <w:pStyle w:val="BookText"/>
      </w:pPr>
      <w:r>
        <w:rPr>
          <w:rFonts w:ascii="Amiri" w:hAnsi="Amiri" w:eastAsia="Amiri" w:cs="Amiri"/>
          <w:lang w:bidi="ar-SA"/>
          <w:color w:val="111111"/>
          <w:sz w:val="28"/>
          <w:szCs w:val="28"/>
          <w:rtl/>
        </w:rPr>
        <w:t xml:space="preserve">وَ لَا تُنْسِنِی ذِکْرَکَ</w:t>
      </w:r>
    </w:p>
    <w:p>
      <w:pPr>
        <w:pStyle w:val="BookText"/>
      </w:pPr>
      <w:r>
        <w:rPr>
          <w:rFonts w:ascii="IRNazanin" w:hAnsi="IRNazanin" w:eastAsia="IRNazanin" w:cs="IRNazanin"/>
          <w:lang w:bidi="fa-IR"/>
          <w:color w:val="111111"/>
          <w:sz w:val="28"/>
          <w:szCs w:val="28"/>
          <w:rtl/>
        </w:rPr>
        <w:t xml:space="preserve">و یاد خود را از خاطرم نبر.114/47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1173" w:name="pg3739_48839"/>
    <w:bookmarkEnd w:id="1173"/>
    <w:p>
      <w:pPr>
        <w:pStyle w:val="Heading5"/>
      </w:pPr>
      <w:bookmarkStart w:id="11221" w:name="_Toc9983"/>
      <w:r>
        <w:t>ذکر نیکوی بنده، در بین آیندگان</w:t>
      </w:r>
      <w:bookmarkEnd w:id="11221"/>
    </w:p>
    <w:p>
      <w:pPr>
        <w:pStyle w:val="BookText"/>
      </w:pPr>
      <w:r>
        <w:rPr>
          <w:rFonts w:ascii="Amiri" w:hAnsi="Amiri" w:eastAsia="Amiri" w:cs="Amiri"/>
          <w:lang w:bidi="ar-SA"/>
          <w:color w:val="111111"/>
          <w:sz w:val="28"/>
          <w:szCs w:val="28"/>
          <w:rtl/>
        </w:rPr>
        <w:t xml:space="preserve">وَ اجْعَلْ لِی لِسَانَ صِدْقٍ فِی الْغَابِرِینَ، وَ ذِکْرًا نَامِیًا فِی الْآخِرِینَ</w:t>
      </w:r>
    </w:p>
    <w:p>
      <w:pPr>
        <w:pStyle w:val="BookText"/>
      </w:pPr>
      <w:r>
        <w:rPr>
          <w:rFonts w:ascii="IRNazanin" w:hAnsi="IRNazanin" w:eastAsia="IRNazanin" w:cs="IRNazanin"/>
          <w:lang w:bidi="fa-IR"/>
          <w:color w:val="111111"/>
          <w:sz w:val="28"/>
          <w:szCs w:val="28"/>
          <w:rtl/>
        </w:rPr>
        <w:t xml:space="preserve">و برای من یاد نیکو در بازماندگان و آوازه نیک در آیندگان قرار ده.127/47</w:t>
      </w:r>
    </w:p>
    <w:p>
      <w:pPr>
        <w:pStyle w:val="Heading5"/>
      </w:pPr>
      <w:bookmarkStart w:id="11222" w:name="_Toc9984"/>
      <w:r>
        <w:t>محو شدن یاد بنده، در میان آفریدگان</w:t>
      </w:r>
      <w:bookmarkEnd w:id="11222"/>
    </w:p>
    <w:p>
      <w:pPr>
        <w:pStyle w:val="BookText"/>
      </w:pPr>
      <w:r>
        <w:rPr>
          <w:rFonts w:ascii="Amiri" w:hAnsi="Amiri" w:eastAsia="Amiri" w:cs="Amiri"/>
          <w:lang w:bidi="ar-SA"/>
          <w:color w:val="111111"/>
          <w:sz w:val="28"/>
          <w:szCs w:val="28"/>
          <w:rtl/>
        </w:rPr>
        <w:t xml:space="preserve">مَوْلَایَ وَ ارْحَمْنِی إِذَا... امَّحَی مِنَ الْمَ-خْلُوقِینَ ذِکْرِی</w:t>
      </w:r>
    </w:p>
    <w:p>
      <w:pPr>
        <w:pStyle w:val="BookText"/>
      </w:pPr>
      <w:r>
        <w:rPr>
          <w:rFonts w:ascii="IRNazanin" w:hAnsi="IRNazanin" w:eastAsia="IRNazanin" w:cs="IRNazanin"/>
          <w:lang w:bidi="fa-IR"/>
          <w:color w:val="111111"/>
          <w:sz w:val="28"/>
          <w:szCs w:val="28"/>
          <w:rtl/>
        </w:rPr>
        <w:t xml:space="preserve">مولای من! هنگامی که یادم از میان آفریدگان محو گردد، به من رحم کن.5/53</w:t>
      </w:r>
    </w:p>
    <w:p>
      <w:pPr>
        <w:pStyle w:val="Heading4"/>
      </w:pPr>
      <w:bookmarkStart w:id="11223" w:name="_Toc9985"/>
      <w:r>
        <w:t>یاری</w:t>
      </w:r>
      <w:bookmarkEnd w:id="11223"/>
    </w:p>
    <w:p>
      <w:pPr>
        <w:pStyle w:val="Heading5"/>
      </w:pPr>
      <w:bookmarkStart w:id="11224" w:name="_Toc9986"/>
      <w:r>
        <w:t>سپاسی مددکننده، بر انجام حقّ خدا</w:t>
      </w:r>
      <w:bookmarkEnd w:id="11224"/>
    </w:p>
    <w:p>
      <w:pPr>
        <w:pStyle w:val="BookText"/>
      </w:pPr>
      <w:r>
        <w:rPr>
          <w:rFonts w:ascii="Amiri" w:hAnsi="Amiri" w:eastAsia="Amiri" w:cs="Amiri"/>
          <w:lang w:bidi="ar-SA"/>
          <w:color w:val="111111"/>
          <w:sz w:val="28"/>
          <w:szCs w:val="28"/>
          <w:rtl/>
        </w:rPr>
        <w:t xml:space="preserve">ثُمَّ لَهُ الْحَمْدُ... حَمْدًا یَکُونُ... عَوْنًا عَلَی تَأْدِیَةِ حَقِّهِ وَ وَظَائِفِهِ</w:t>
      </w:r>
    </w:p>
    <w:p>
      <w:pPr>
        <w:pStyle w:val="BookText"/>
      </w:pPr>
      <w:r>
        <w:rPr>
          <w:rFonts w:ascii="IRNazanin" w:hAnsi="IRNazanin" w:eastAsia="IRNazanin" w:cs="IRNazanin"/>
          <w:lang w:bidi="fa-IR"/>
          <w:color w:val="111111"/>
          <w:sz w:val="28"/>
          <w:szCs w:val="28"/>
          <w:rtl/>
        </w:rPr>
        <w:t xml:space="preserve">پس سپاس او را، سپاسی که یاوری بر ادای حقّ و وظائفش باشد.29و27/1</w:t>
      </w:r>
    </w:p>
    <w:p>
      <w:pPr>
        <w:pStyle w:val="Heading5"/>
      </w:pPr>
      <w:bookmarkStart w:id="11225" w:name="_Toc9987"/>
      <w:r>
        <w:t>یاری‌دهنده بودن خداوند</w:t>
      </w:r>
      <w:bookmarkEnd w:id="11225"/>
    </w:p>
    <w:p>
      <w:pPr>
        <w:pStyle w:val="BookText"/>
      </w:pPr>
      <w:r>
        <w:rPr>
          <w:rFonts w:ascii="Amiri" w:hAnsi="Amiri" w:eastAsia="Amiri" w:cs="Amiri"/>
          <w:lang w:bidi="ar-SA"/>
          <w:color w:val="111111"/>
          <w:sz w:val="28"/>
          <w:szCs w:val="28"/>
          <w:rtl/>
        </w:rPr>
        <w:t xml:space="preserve">إِنَّهُ وَلِیٌّ حَمِیدٌ</w:t>
      </w:r>
    </w:p>
    <w:p>
      <w:pPr>
        <w:pStyle w:val="BookText"/>
      </w:pPr>
      <w:r>
        <w:rPr>
          <w:rFonts w:ascii="IRNazanin" w:hAnsi="IRNazanin" w:eastAsia="IRNazanin" w:cs="IRNazanin"/>
          <w:lang w:bidi="fa-IR"/>
          <w:color w:val="111111"/>
          <w:sz w:val="28"/>
          <w:szCs w:val="28"/>
          <w:rtl/>
        </w:rPr>
        <w:t xml:space="preserve">به درستی که او یاری‌دهنده ستوده است.30و27/1</w:t>
      </w:r>
    </w:p>
    <w:p>
      <w:pPr>
        <w:pStyle w:val="Heading5"/>
      </w:pPr>
      <w:bookmarkStart w:id="11226" w:name="_Toc9988"/>
      <w:r>
        <w:t>پیامبر صلی‌الله‌علیه‌و‌آله و یاری طلبیدن از مدد الهی</w:t>
      </w:r>
      <w:bookmarkEnd w:id="11226"/>
    </w:p>
    <w:p>
      <w:pPr>
        <w:pStyle w:val="BookText"/>
      </w:pPr>
      <w:r>
        <w:rPr>
          <w:rFonts w:ascii="Amiri" w:hAnsi="Amiri" w:eastAsia="Amiri" w:cs="Amiri"/>
          <w:lang w:bidi="ar-SA"/>
          <w:color w:val="111111"/>
          <w:sz w:val="28"/>
          <w:szCs w:val="28"/>
          <w:rtl/>
        </w:rPr>
        <w:t xml:space="preserve">فَنَهَدَ إِلَیْهِمْ مُسْتَفْتِحًا بِعَوْنِکَ</w:t>
      </w:r>
    </w:p>
    <w:p>
      <w:pPr>
        <w:pStyle w:val="BookText"/>
      </w:pPr>
      <w:r>
        <w:rPr>
          <w:rFonts w:ascii="IRNazanin" w:hAnsi="IRNazanin" w:eastAsia="IRNazanin" w:cs="IRNazanin"/>
          <w:lang w:bidi="fa-IR"/>
          <w:color w:val="111111"/>
          <w:sz w:val="28"/>
          <w:szCs w:val="28"/>
          <w:rtl/>
        </w:rPr>
        <w:t xml:space="preserve">پس با امید به پیروزی به یاری تو، به سوی آنان تاخت.19/2</w:t>
      </w:r>
    </w:p>
    <w:p>
      <w:pPr>
        <w:pStyle w:val="Heading5"/>
      </w:pPr>
      <w:bookmarkStart w:id="11227" w:name="_Toc9989"/>
      <w:r>
        <w:t>نیرو یافتن پیامبر صلی‌الله‌علیه‌و‌آله ، به یاری خدا</w:t>
      </w:r>
      <w:bookmarkEnd w:id="11227"/>
    </w:p>
    <w:p>
      <w:pPr>
        <w:pStyle w:val="BookText"/>
      </w:pPr>
      <w:r>
        <w:rPr>
          <w:rFonts w:ascii="Amiri" w:hAnsi="Amiri" w:eastAsia="Amiri" w:cs="Amiri"/>
          <w:lang w:bidi="ar-SA"/>
          <w:color w:val="111111"/>
          <w:sz w:val="28"/>
          <w:szCs w:val="28"/>
          <w:rtl/>
        </w:rPr>
        <w:t xml:space="preserve">فَنَهَدَ إِلَیْهِمْ... مُتَقَوِّیًا عَلَی ضَعْفِهِ بِنَصْرِکَ</w:t>
      </w:r>
    </w:p>
    <w:p>
      <w:pPr>
        <w:pStyle w:val="BookText"/>
      </w:pPr>
      <w:r>
        <w:rPr>
          <w:rFonts w:ascii="IRNazanin" w:hAnsi="IRNazanin" w:eastAsia="IRNazanin" w:cs="IRNazanin"/>
          <w:lang w:bidi="fa-IR"/>
          <w:color w:val="111111"/>
          <w:sz w:val="28"/>
          <w:szCs w:val="28"/>
          <w:rtl/>
        </w:rPr>
        <w:t xml:space="preserve">پس با قوّت بخشیدن ضعف خود به کمک تو، به سوی آنان تاخت.19/2</w:t>
      </w:r>
    </w:p>
    <w:p>
      <w:pPr>
        <w:pStyle w:val="Heading5"/>
      </w:pPr>
      <w:bookmarkStart w:id="11228" w:name="_Toc9990"/>
      <w:r>
        <w:t>درود خدا، بر ملک‌الموت و یارانش</w:t>
      </w:r>
      <w:bookmarkEnd w:id="11228"/>
    </w:p>
    <w:p>
      <w:pPr>
        <w:pStyle w:val="BookText"/>
      </w:pPr>
      <w:r>
        <w:rPr>
          <w:rFonts w:ascii="Amiri" w:hAnsi="Amiri" w:eastAsia="Amiri" w:cs="Amiri"/>
          <w:lang w:bidi="ar-SA"/>
          <w:color w:val="111111"/>
          <w:sz w:val="28"/>
          <w:szCs w:val="28"/>
          <w:rtl/>
        </w:rPr>
        <w:t xml:space="preserve">...فَصَلِّ عَلَیْهِمْ وَ عَلَی الرَّوْحَانِیِّینَ مِنْ مَلَائِکَتِکَ... وَ قَبَائِلِ الْمَلَائِکَةِ... وَ مَلَکِ الْمَوْتِ وَ أَعْوَانِهِ</w:t>
      </w:r>
    </w:p>
    <w:p>
      <w:pPr>
        <w:pStyle w:val="BookText"/>
      </w:pPr>
      <w:r>
        <w:rPr>
          <w:rFonts w:ascii="IRNazanin" w:hAnsi="IRNazanin" w:eastAsia="IRNazanin" w:cs="IRNazanin"/>
          <w:lang w:bidi="fa-IR"/>
          <w:color w:val="111111"/>
          <w:sz w:val="28"/>
          <w:szCs w:val="28"/>
          <w:rtl/>
        </w:rPr>
        <w:t xml:space="preserve">...پس درود فرست بر ایشان و بر روحانیّان از فرشتگانت و بر گروه‌های فرشتگان و فرشته مرگ و یارانش.18و11و10/3</w:t>
      </w:r>
    </w:p>
    <w:p>
      <w:pPr>
        <w:pStyle w:val="Heading5"/>
      </w:pPr>
      <w:bookmarkStart w:id="11229" w:name="_Toc9991"/>
      <w:r>
        <w:t>اصحاب محمّد صلی‌الله‌علیه‌و‌آله و یاری او در جنگ</w:t>
      </w:r>
      <w:bookmarkEnd w:id="11229"/>
    </w:p>
    <w:p>
      <w:pPr>
        <w:pStyle w:val="BookText"/>
      </w:pPr>
      <w:r>
        <w:rPr>
          <w:rFonts w:ascii="Amiri" w:hAnsi="Amiri" w:eastAsia="Amiri" w:cs="Amiri"/>
          <w:lang w:bidi="ar-SA"/>
          <w:color w:val="111111"/>
          <w:sz w:val="28"/>
          <w:szCs w:val="28"/>
          <w:rtl/>
        </w:rPr>
        <w:t xml:space="preserve">اللَّهُمَّ وَ أَصْحَابُ مُحَمَّدٍ خَاصَّةً الَّذِینَ... أَبْلَوُا الْبَلَاءَ الْحَسَنَ فِی نَصْرِهِ، وَ کَانَفُوهُ</w:t>
      </w:r>
    </w:p>
    <w:p>
      <w:pPr>
        <w:pStyle w:val="BookText"/>
      </w:pPr>
      <w:r>
        <w:rPr>
          <w:rFonts w:ascii="IRNazanin" w:hAnsi="IRNazanin" w:eastAsia="IRNazanin" w:cs="IRNazanin"/>
          <w:lang w:bidi="fa-IR"/>
          <w:color w:val="111111"/>
          <w:sz w:val="28"/>
          <w:szCs w:val="28"/>
          <w:rtl/>
        </w:rPr>
        <w:t xml:space="preserve">خداوندا و بخصوص یاران محمّد، آنان که در یاری او از آزمایش خوب برآمدند و به وی کمک رساندند...3/4</w:t>
      </w:r>
    </w:p>
    <w:p>
      <w:pPr>
        <w:pStyle w:val="Heading5"/>
      </w:pPr>
      <w:bookmarkStart w:id="11230" w:name="_Toc9992"/>
      <w:r>
        <w:t>یاری دادن تابعین، به اصحاب محمّد صلی‌الله‌علیه‌و‌آله</w:t>
      </w:r>
      <w:bookmarkEnd w:id="11230"/>
    </w:p>
    <w:p>
      <w:pPr>
        <w:pStyle w:val="BookText"/>
      </w:pPr>
      <w:r>
        <w:rPr>
          <w:rFonts w:ascii="Amiri" w:hAnsi="Amiri" w:eastAsia="Amiri" w:cs="Amiri"/>
          <w:lang w:bidi="ar-SA"/>
          <w:color w:val="111111"/>
          <w:sz w:val="28"/>
          <w:szCs w:val="28"/>
          <w:rtl/>
        </w:rPr>
        <w:t xml:space="preserve">...مُکَانِفِینَ وَ مُوَازِرِینَ لَهُمْ</w:t>
      </w:r>
    </w:p>
    <w:p>
      <w:pPr>
        <w:pStyle w:val="BookText"/>
      </w:pPr>
      <w:r>
        <w:rPr>
          <w:rFonts w:ascii="IRNazanin" w:hAnsi="IRNazanin" w:eastAsia="IRNazanin" w:cs="IRNazanin"/>
          <w:lang w:bidi="fa-IR"/>
          <w:color w:val="111111"/>
          <w:sz w:val="28"/>
          <w:szCs w:val="28"/>
          <w:rtl/>
        </w:rPr>
        <w:t xml:space="preserve">...بر ایشان یاری‌کننده و کمک‌دهنده می‌باشند.12/4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1174" w:name="pg3739_48840"/>
    <w:bookmarkEnd w:id="1174"/>
    <w:p>
      <w:pPr>
        <w:pStyle w:val="Heading5"/>
      </w:pPr>
      <w:bookmarkStart w:id="11231" w:name="_Toc9993"/>
      <w:r>
        <w:t>سبب یاری تابعین، بر هر کار نیک</w:t>
      </w:r>
      <w:bookmarkEnd w:id="11231"/>
    </w:p>
    <w:p>
      <w:pPr>
        <w:pStyle w:val="BookText"/>
      </w:pPr>
      <w:r>
        <w:rPr>
          <w:rFonts w:ascii="Amiri" w:hAnsi="Amiri" w:eastAsia="Amiri" w:cs="Amiri"/>
          <w:lang w:bidi="ar-SA"/>
          <w:color w:val="111111"/>
          <w:sz w:val="28"/>
          <w:szCs w:val="28"/>
          <w:rtl/>
        </w:rPr>
        <w:t xml:space="preserve">اللَّهُمَّ وَ صَلِّ عَلَی التَّابِعِینَ... صَلَاةً... تُعِینُهُمْ بِهَا عَلَی مَا اسْتَعَانُوکَ عَلَیْهِ مِنْ بِرٍّ</w:t>
      </w:r>
    </w:p>
    <w:p>
      <w:pPr>
        <w:pStyle w:val="BookText"/>
      </w:pPr>
      <w:r>
        <w:rPr>
          <w:rFonts w:ascii="IRNazanin" w:hAnsi="IRNazanin" w:eastAsia="IRNazanin" w:cs="IRNazanin"/>
          <w:lang w:bidi="fa-IR"/>
          <w:color w:val="111111"/>
          <w:sz w:val="28"/>
          <w:szCs w:val="28"/>
          <w:rtl/>
        </w:rPr>
        <w:t xml:space="preserve">خداوندا و بر تابعین درود فرست، درودی که به سبب آن بر خواسته‌های نیک آنانْ کمک رسانی.14و13/4</w:t>
      </w:r>
    </w:p>
    <w:p>
      <w:pPr>
        <w:pStyle w:val="Heading5"/>
      </w:pPr>
      <w:bookmarkStart w:id="11232" w:name="_Toc9994"/>
      <w:r>
        <w:t>توفیق یاری حق</w:t>
      </w:r>
      <w:bookmarkEnd w:id="11232"/>
    </w:p>
    <w:p>
      <w:pPr>
        <w:pStyle w:val="BookText"/>
      </w:pPr>
      <w:r>
        <w:rPr>
          <w:rFonts w:ascii="Amiri" w:hAnsi="Amiri" w:eastAsia="Amiri" w:cs="Amiri"/>
          <w:lang w:bidi="ar-SA"/>
          <w:color w:val="111111"/>
          <w:sz w:val="28"/>
          <w:szCs w:val="28"/>
          <w:rtl/>
        </w:rPr>
        <w:t xml:space="preserve">وَ وَفِّقْنَا... لِاسْتِعْمَالِ الْخَیْرِ... وَ نُصْرَةِ الْحَقِّ وَ إِعْزَازِهِ</w:t>
      </w:r>
    </w:p>
    <w:p>
      <w:pPr>
        <w:pStyle w:val="BookText"/>
      </w:pPr>
      <w:r>
        <w:rPr>
          <w:rFonts w:ascii="IRNazanin" w:hAnsi="IRNazanin" w:eastAsia="IRNazanin" w:cs="IRNazanin"/>
          <w:lang w:bidi="fa-IR"/>
          <w:color w:val="111111"/>
          <w:sz w:val="28"/>
          <w:szCs w:val="28"/>
          <w:rtl/>
        </w:rPr>
        <w:t xml:space="preserve">و ما را برای انجام نیکی و یاری دادن و تقویت حق، توفیق ده.18/6</w:t>
      </w:r>
    </w:p>
    <w:p>
      <w:pPr>
        <w:pStyle w:val="Heading5"/>
      </w:pPr>
      <w:bookmarkStart w:id="11233" w:name="_Toc9995"/>
      <w:r>
        <w:t>توفیق کمک به ناتوان</w:t>
      </w:r>
      <w:bookmarkEnd w:id="11233"/>
    </w:p>
    <w:p>
      <w:pPr>
        <w:pStyle w:val="BookText"/>
      </w:pPr>
      <w:r>
        <w:rPr>
          <w:rFonts w:ascii="Amiri" w:hAnsi="Amiri" w:eastAsia="Amiri" w:cs="Amiri"/>
          <w:lang w:bidi="ar-SA"/>
          <w:color w:val="111111"/>
          <w:sz w:val="28"/>
          <w:szCs w:val="28"/>
          <w:rtl/>
        </w:rPr>
        <w:t xml:space="preserve">وَ وَفِّقْنَا... لِاسْتِعْمَالِ الْخَیْرِ... وَ مُعَاوَنَةِ الضَّعِیفِ</w:t>
      </w:r>
    </w:p>
    <w:p>
      <w:pPr>
        <w:pStyle w:val="BookText"/>
      </w:pPr>
      <w:r>
        <w:rPr>
          <w:rFonts w:ascii="IRNazanin" w:hAnsi="IRNazanin" w:eastAsia="IRNazanin" w:cs="IRNazanin"/>
          <w:lang w:bidi="fa-IR"/>
          <w:color w:val="111111"/>
          <w:sz w:val="28"/>
          <w:szCs w:val="28"/>
          <w:rtl/>
        </w:rPr>
        <w:t xml:space="preserve">و ما را برای انجام نیکی و کمک کردن ناتوان، توفیق ده.18/6</w:t>
      </w:r>
    </w:p>
    <w:p>
      <w:pPr>
        <w:pStyle w:val="Heading5"/>
      </w:pPr>
      <w:bookmarkStart w:id="11234" w:name="_Toc9996"/>
      <w:r>
        <w:t>نبودِ یاری دهنده‌ای ، برای خوار شده توسّط خدا</w:t>
      </w:r>
      <w:bookmarkEnd w:id="11234"/>
    </w:p>
    <w:p>
      <w:pPr>
        <w:pStyle w:val="BookText"/>
      </w:pPr>
      <w:r>
        <w:rPr>
          <w:rFonts w:ascii="Amiri" w:hAnsi="Amiri" w:eastAsia="Amiri" w:cs="Amiri"/>
          <w:lang w:bidi="ar-SA"/>
          <w:color w:val="111111"/>
          <w:sz w:val="28"/>
          <w:szCs w:val="28"/>
          <w:rtl/>
        </w:rPr>
        <w:t xml:space="preserve">وَ لَا نَاصِرَ لِمَنْ خَذَلْتَ</w:t>
      </w:r>
    </w:p>
    <w:p>
      <w:pPr>
        <w:pStyle w:val="BookText"/>
      </w:pPr>
      <w:r>
        <w:rPr>
          <w:rFonts w:ascii="IRNazanin" w:hAnsi="IRNazanin" w:eastAsia="IRNazanin" w:cs="IRNazanin"/>
          <w:lang w:bidi="fa-IR"/>
          <w:color w:val="111111"/>
          <w:sz w:val="28"/>
          <w:szCs w:val="28"/>
          <w:rtl/>
        </w:rPr>
        <w:t xml:space="preserve">و برای آنکه خوار نمودی، یاری دهنده‌ای نیست.7/7</w:t>
      </w:r>
    </w:p>
    <w:p>
      <w:pPr>
        <w:pStyle w:val="Heading5"/>
      </w:pPr>
      <w:bookmarkStart w:id="11235" w:name="_Toc9997"/>
      <w:r>
        <w:t>کمک کردن به ستمگر</w:t>
      </w:r>
      <w:bookmarkEnd w:id="11235"/>
    </w:p>
    <w:p>
      <w:pPr>
        <w:pStyle w:val="BookText"/>
      </w:pPr>
      <w:r>
        <w:rPr>
          <w:rFonts w:ascii="Amiri" w:hAnsi="Amiri" w:eastAsia="Amiri" w:cs="Amiri"/>
          <w:lang w:bidi="ar-SA"/>
          <w:color w:val="111111"/>
          <w:sz w:val="28"/>
          <w:szCs w:val="28"/>
          <w:rtl/>
        </w:rPr>
        <w:t xml:space="preserve">اللَّهُمَّ إِنیِّ أَعُوذُ بِکَ مِنْ... أَنْ نَعْضُدَ ظَالِمًا</w:t>
      </w:r>
    </w:p>
    <w:p>
      <w:pPr>
        <w:pStyle w:val="BookText"/>
      </w:pPr>
      <w:r>
        <w:rPr>
          <w:rFonts w:ascii="IRNazanin" w:hAnsi="IRNazanin" w:eastAsia="IRNazanin" w:cs="IRNazanin"/>
          <w:lang w:bidi="fa-IR"/>
          <w:color w:val="111111"/>
          <w:sz w:val="28"/>
          <w:szCs w:val="28"/>
          <w:rtl/>
        </w:rPr>
        <w:t xml:space="preserve">خداوندا به تو پناه می‌برم از اینکه ستمگری را کمک کنیم.4و1/8</w:t>
      </w:r>
    </w:p>
    <w:p>
      <w:pPr>
        <w:pStyle w:val="Heading5"/>
      </w:pPr>
      <w:bookmarkStart w:id="11236" w:name="_Toc9998"/>
      <w:r>
        <w:t>درود بر محمّد صلی‌الله‌علیه‌و‌آله و آل او؛ کمکی برای بنده</w:t>
      </w:r>
      <w:bookmarkEnd w:id="11236"/>
    </w:p>
    <w:p>
      <w:pPr>
        <w:pStyle w:val="BookText"/>
      </w:pPr>
      <w:r>
        <w:rPr>
          <w:rFonts w:ascii="Amiri" w:hAnsi="Amiri" w:eastAsia="Amiri" w:cs="Amiri"/>
          <w:lang w:bidi="ar-SA"/>
          <w:color w:val="111111"/>
          <w:sz w:val="28"/>
          <w:szCs w:val="28"/>
          <w:rtl/>
        </w:rPr>
        <w:t xml:space="preserve">وَ صَلِّ عَلَی مُحَمَّدٍ وَ آلِهِ... وَ اجْعَلْ ذَلِکَ عَوْنًا لِی...</w:t>
      </w:r>
    </w:p>
    <w:p>
      <w:pPr>
        <w:pStyle w:val="BookText"/>
      </w:pPr>
      <w:r>
        <w:rPr>
          <w:rFonts w:ascii="IRNazanin" w:hAnsi="IRNazanin" w:eastAsia="IRNazanin" w:cs="IRNazanin"/>
          <w:lang w:bidi="fa-IR"/>
          <w:color w:val="111111"/>
          <w:sz w:val="28"/>
          <w:szCs w:val="28"/>
          <w:rtl/>
        </w:rPr>
        <w:t xml:space="preserve">و بر محمّد و خاندانش درود فرست و آن را کمکی برای من قرار ده.24/13</w:t>
      </w:r>
    </w:p>
    <w:p>
      <w:pPr>
        <w:pStyle w:val="Heading5"/>
      </w:pPr>
      <w:bookmarkStart w:id="11237" w:name="_Toc9999"/>
      <w:r>
        <w:t>یاری شدن بنده، در مخالفت با ستمگر</w:t>
      </w:r>
      <w:bookmarkEnd w:id="11237"/>
    </w:p>
    <w:p>
      <w:pPr>
        <w:pStyle w:val="BookText"/>
      </w:pPr>
      <w:r>
        <w:rPr>
          <w:rFonts w:ascii="Amiri" w:hAnsi="Amiri" w:eastAsia="Amiri" w:cs="Amiri"/>
          <w:lang w:bidi="ar-SA"/>
          <w:color w:val="111111"/>
          <w:sz w:val="28"/>
          <w:szCs w:val="28"/>
          <w:rtl/>
        </w:rPr>
        <w:t xml:space="preserve">وَ أَحْسِنْ عَلَیْهِ عَوْنِی</w:t>
      </w:r>
    </w:p>
    <w:p>
      <w:pPr>
        <w:pStyle w:val="BookText"/>
      </w:pPr>
      <w:r>
        <w:rPr>
          <w:rFonts w:ascii="IRNazanin" w:hAnsi="IRNazanin" w:eastAsia="IRNazanin" w:cs="IRNazanin"/>
          <w:lang w:bidi="fa-IR"/>
          <w:color w:val="111111"/>
          <w:sz w:val="28"/>
          <w:szCs w:val="28"/>
          <w:rtl/>
        </w:rPr>
        <w:t xml:space="preserve">و مرا در مخالفت با او به خوبی یاری فرما.7/14</w:t>
      </w:r>
    </w:p>
    <w:p>
      <w:pPr>
        <w:pStyle w:val="Heading5"/>
      </w:pPr>
      <w:bookmarkStart w:id="11238" w:name="_Toc10000"/>
      <w:r>
        <w:t>از حاکمی جز خدا، یاری نطلبیدن</w:t>
      </w:r>
      <w:bookmarkEnd w:id="11238"/>
    </w:p>
    <w:p>
      <w:pPr>
        <w:pStyle w:val="BookText"/>
      </w:pPr>
      <w:r>
        <w:rPr>
          <w:rFonts w:ascii="Amiri" w:hAnsi="Amiri" w:eastAsia="Amiri" w:cs="Amiri"/>
          <w:lang w:bidi="ar-SA"/>
          <w:color w:val="111111"/>
          <w:sz w:val="28"/>
          <w:szCs w:val="28"/>
          <w:rtl/>
        </w:rPr>
        <w:t xml:space="preserve">اللَّهُمَّ... لَا أَسْتَعِینُ بِحَاکِمٍ غَیْرِکَ</w:t>
      </w:r>
    </w:p>
    <w:p>
      <w:pPr>
        <w:pStyle w:val="BookText"/>
      </w:pPr>
      <w:r>
        <w:rPr>
          <w:rFonts w:ascii="IRNazanin" w:hAnsi="IRNazanin" w:eastAsia="IRNazanin" w:cs="IRNazanin"/>
          <w:lang w:bidi="fa-IR"/>
          <w:color w:val="111111"/>
          <w:sz w:val="28"/>
          <w:szCs w:val="28"/>
          <w:rtl/>
        </w:rPr>
        <w:t xml:space="preserve">خداوندا از حکم‌کننده‌ای جز تو یاری نمی‌جویم. 11/14</w:t>
      </w:r>
    </w:p>
    <w:p>
      <w:pPr>
        <w:pStyle w:val="Heading5"/>
      </w:pPr>
      <w:bookmarkStart w:id="11239" w:name="_Toc10001"/>
      <w:r>
        <w:t>خدا، مددکار هر نیازمند رانده‌شده</w:t>
      </w:r>
      <w:bookmarkEnd w:id="11239"/>
    </w:p>
    <w:p>
      <w:pPr>
        <w:pStyle w:val="BookText"/>
      </w:pPr>
      <w:r>
        <w:rPr>
          <w:rFonts w:ascii="Amiri" w:hAnsi="Amiri" w:eastAsia="Amiri" w:cs="Amiri"/>
          <w:lang w:bidi="ar-SA"/>
          <w:color w:val="111111"/>
          <w:sz w:val="28"/>
          <w:szCs w:val="28"/>
          <w:rtl/>
        </w:rPr>
        <w:t xml:space="preserve">وَ یَا عَضُدَ کُلِّ مُحْتَاجٍ طَرِیدٍ</w:t>
      </w:r>
    </w:p>
    <w:p>
      <w:pPr>
        <w:pStyle w:val="BookText"/>
      </w:pPr>
      <w:r>
        <w:rPr>
          <w:rFonts w:ascii="IRNazanin" w:hAnsi="IRNazanin" w:eastAsia="IRNazanin" w:cs="IRNazanin"/>
          <w:lang w:bidi="fa-IR"/>
          <w:color w:val="111111"/>
          <w:sz w:val="28"/>
          <w:szCs w:val="28"/>
          <w:rtl/>
        </w:rPr>
        <w:t xml:space="preserve">و ای یاور هر نیازمند رانده‌شده.4/16</w:t>
      </w:r>
    </w:p>
    <w:p>
      <w:pPr>
        <w:pStyle w:val="Heading5"/>
      </w:pPr>
      <w:bookmarkStart w:id="11240" w:name="_Toc10002"/>
      <w:r>
        <w:t>کمک نمودن به بنده، با عصمت</w:t>
      </w:r>
      <w:bookmarkEnd w:id="11240"/>
    </w:p>
    <w:p>
      <w:pPr>
        <w:pStyle w:val="BookText"/>
      </w:pPr>
      <w:r>
        <w:rPr>
          <w:rFonts w:ascii="Amiri" w:hAnsi="Amiri" w:eastAsia="Amiri" w:cs="Amiri"/>
          <w:lang w:bidi="ar-SA"/>
          <w:color w:val="111111"/>
          <w:sz w:val="28"/>
          <w:szCs w:val="28"/>
          <w:rtl/>
        </w:rPr>
        <w:t xml:space="preserve">وَ أَیِّدْنِی بِالْعِصْمَةِ</w:t>
      </w:r>
    </w:p>
    <w:p>
      <w:pPr>
        <w:pStyle w:val="BookText"/>
      </w:pPr>
      <w:r>
        <w:rPr>
          <w:rFonts w:ascii="IRNazanin" w:hAnsi="IRNazanin" w:eastAsia="IRNazanin" w:cs="IRNazanin"/>
          <w:lang w:bidi="fa-IR"/>
          <w:color w:val="111111"/>
          <w:sz w:val="28"/>
          <w:szCs w:val="28"/>
          <w:rtl/>
        </w:rPr>
        <w:t xml:space="preserve">و با نگهداری از گناه تأییدم کن.33/16</w:t>
      </w:r>
    </w:p>
    <w:p>
      <w:pPr>
        <w:pStyle w:val="Heading5"/>
      </w:pPr>
      <w:bookmarkStart w:id="11241" w:name="_Toc10003"/>
      <w:r>
        <w:t>یاری نشدن بنده، در صورت تنها گذاردن او توسّط خدا</w:t>
      </w:r>
      <w:bookmarkEnd w:id="11241"/>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1175" w:name="pg3739_48841"/>
    <w:bookmarkEnd w:id="1175"/>
    <w:p>
      <w:pPr>
        <w:pStyle w:val="BookText"/>
      </w:pPr>
      <w:r>
        <w:rPr>
          <w:rFonts w:ascii="Amiri" w:hAnsi="Amiri" w:eastAsia="Amiri" w:cs="Amiri"/>
          <w:lang w:bidi="ar-SA"/>
          <w:color w:val="111111"/>
          <w:sz w:val="28"/>
          <w:szCs w:val="28"/>
          <w:rtl/>
        </w:rPr>
        <w:t xml:space="preserve">وَ مَنْ یُسَاعِدُنِی وَ أَنْتَ أَفْرَدْتَنِی؟</w:t>
      </w:r>
    </w:p>
    <w:p>
      <w:pPr>
        <w:pStyle w:val="BookText"/>
      </w:pPr>
      <w:r>
        <w:rPr>
          <w:rFonts w:ascii="IRNazanin" w:hAnsi="IRNazanin" w:eastAsia="IRNazanin" w:cs="IRNazanin"/>
          <w:lang w:bidi="fa-IR"/>
          <w:color w:val="111111"/>
          <w:sz w:val="28"/>
          <w:szCs w:val="28"/>
          <w:rtl/>
        </w:rPr>
        <w:t xml:space="preserve">و چه کسی مرا یاری دهد، در حالی که تو مرا تنها گذاشته‌ای؟2/21</w:t>
      </w:r>
    </w:p>
    <w:p>
      <w:pPr>
        <w:pStyle w:val="Heading5"/>
      </w:pPr>
      <w:bookmarkStart w:id="11242" w:name="_Toc10004"/>
      <w:r>
        <w:t>یاری نشدن مطلوب، جز توسّط طالب</w:t>
      </w:r>
      <w:bookmarkEnd w:id="11242"/>
    </w:p>
    <w:p>
      <w:pPr>
        <w:pStyle w:val="BookText"/>
      </w:pPr>
      <w:r>
        <w:rPr>
          <w:rFonts w:ascii="Amiri" w:hAnsi="Amiri" w:eastAsia="Amiri" w:cs="Amiri"/>
          <w:lang w:bidi="ar-SA"/>
          <w:color w:val="111111"/>
          <w:sz w:val="28"/>
          <w:szCs w:val="28"/>
          <w:rtl/>
        </w:rPr>
        <w:t xml:space="preserve">وَ لَا یُعِینُ إِلَّا طَالِبٌ عَلَی مَطْلُوبٍ</w:t>
      </w:r>
    </w:p>
    <w:p>
      <w:pPr>
        <w:pStyle w:val="BookText"/>
      </w:pPr>
      <w:r>
        <w:rPr>
          <w:rFonts w:ascii="IRNazanin" w:hAnsi="IRNazanin" w:eastAsia="IRNazanin" w:cs="IRNazanin"/>
          <w:lang w:bidi="fa-IR"/>
          <w:color w:val="111111"/>
          <w:sz w:val="28"/>
          <w:szCs w:val="28"/>
          <w:rtl/>
        </w:rPr>
        <w:t xml:space="preserve">و طلب شده را جز طلب کننده، یاری نمی‌رساند.3/21</w:t>
      </w:r>
    </w:p>
    <w:p>
      <w:pPr>
        <w:pStyle w:val="Heading5"/>
      </w:pPr>
      <w:bookmarkStart w:id="11243" w:name="_Toc10005"/>
      <w:r>
        <w:t>کمک گرفتن از غیر خدا و عدم دسترسی به آنچه نزد خداست</w:t>
      </w:r>
      <w:bookmarkEnd w:id="11243"/>
    </w:p>
    <w:p>
      <w:pPr>
        <w:pStyle w:val="BookText"/>
      </w:pPr>
      <w:r>
        <w:rPr>
          <w:rFonts w:ascii="Amiri" w:hAnsi="Amiri" w:eastAsia="Amiri" w:cs="Amiri"/>
          <w:lang w:bidi="ar-SA"/>
          <w:color w:val="111111"/>
          <w:sz w:val="28"/>
          <w:szCs w:val="28"/>
          <w:rtl/>
        </w:rPr>
        <w:t xml:space="preserve">...وَ لَمْ أَقْدِرْ عَلَی مَا عِنْدَکَ بِمَعُونَةِ سِوَاکَ</w:t>
      </w:r>
    </w:p>
    <w:p>
      <w:pPr>
        <w:pStyle w:val="BookText"/>
      </w:pPr>
      <w:r>
        <w:rPr>
          <w:rFonts w:ascii="IRNazanin" w:hAnsi="IRNazanin" w:eastAsia="IRNazanin" w:cs="IRNazanin"/>
          <w:lang w:bidi="fa-IR"/>
          <w:color w:val="111111"/>
          <w:sz w:val="28"/>
          <w:szCs w:val="28"/>
          <w:rtl/>
        </w:rPr>
        <w:t xml:space="preserve">...و به آنچه نزد توست، با کمک غیر تو دسترسی ندارم.5/21</w:t>
      </w:r>
    </w:p>
    <w:p>
      <w:pPr>
        <w:pStyle w:val="Heading5"/>
      </w:pPr>
      <w:bookmarkStart w:id="11244" w:name="_Toc10006"/>
      <w:r>
        <w:t>کمک نمودن به نیکان خلق</w:t>
      </w:r>
      <w:bookmarkEnd w:id="11244"/>
    </w:p>
    <w:p>
      <w:pPr>
        <w:pStyle w:val="BookText"/>
      </w:pPr>
      <w:r>
        <w:rPr>
          <w:rFonts w:ascii="Amiri" w:hAnsi="Amiri" w:eastAsia="Amiri" w:cs="Amiri"/>
          <w:lang w:bidi="ar-SA"/>
          <w:color w:val="111111"/>
          <w:sz w:val="28"/>
          <w:szCs w:val="28"/>
          <w:rtl/>
        </w:rPr>
        <w:t xml:space="preserve">وَ اجْعَلْنِی لَهُمْ نَصِیرًا</w:t>
      </w:r>
    </w:p>
    <w:p>
      <w:pPr>
        <w:pStyle w:val="BookText"/>
      </w:pPr>
      <w:r>
        <w:rPr>
          <w:rFonts w:ascii="IRNazanin" w:hAnsi="IRNazanin" w:eastAsia="IRNazanin" w:cs="IRNazanin"/>
          <w:lang w:bidi="fa-IR"/>
          <w:color w:val="111111"/>
          <w:sz w:val="28"/>
          <w:szCs w:val="28"/>
          <w:rtl/>
        </w:rPr>
        <w:t xml:space="preserve">و مرا یاور آنها قرار ده.13/21</w:t>
      </w:r>
    </w:p>
    <w:p>
      <w:pPr>
        <w:pStyle w:val="Heading5"/>
      </w:pPr>
      <w:bookmarkStart w:id="11245" w:name="_Toc10007"/>
      <w:r>
        <w:t>بهترین کس، جهت طلب یاری</w:t>
      </w:r>
      <w:bookmarkEnd w:id="11245"/>
    </w:p>
    <w:p>
      <w:pPr>
        <w:pStyle w:val="BookText"/>
      </w:pPr>
      <w:r>
        <w:rPr>
          <w:rFonts w:ascii="Amiri" w:hAnsi="Amiri" w:eastAsia="Amiri" w:cs="Amiri"/>
          <w:lang w:bidi="ar-SA"/>
          <w:color w:val="111111"/>
          <w:sz w:val="28"/>
          <w:szCs w:val="28"/>
          <w:rtl/>
        </w:rPr>
        <w:t xml:space="preserve">یَا خَیْرَ مَنِ اسْتُعِینَ بِهِ</w:t>
      </w:r>
    </w:p>
    <w:p>
      <w:pPr>
        <w:pStyle w:val="BookText"/>
      </w:pPr>
      <w:r>
        <w:rPr>
          <w:rFonts w:ascii="IRNazanin" w:hAnsi="IRNazanin" w:eastAsia="IRNazanin" w:cs="IRNazanin"/>
          <w:lang w:bidi="fa-IR"/>
          <w:color w:val="111111"/>
          <w:sz w:val="28"/>
          <w:szCs w:val="28"/>
          <w:rtl/>
        </w:rPr>
        <w:t xml:space="preserve">ای بهترین کسی که به وسیله او یاری خواسته شده.11/24</w:t>
      </w:r>
    </w:p>
    <w:p>
      <w:pPr>
        <w:pStyle w:val="Heading5"/>
      </w:pPr>
      <w:bookmarkStart w:id="11246" w:name="_Toc10008"/>
      <w:r>
        <w:t>یاری نمودن بنده، توسّط بهترین یاری‌گر</w:t>
      </w:r>
      <w:bookmarkEnd w:id="11246"/>
    </w:p>
    <w:p>
      <w:pPr>
        <w:pStyle w:val="BookText"/>
      </w:pPr>
      <w:r>
        <w:rPr>
          <w:rFonts w:ascii="Amiri" w:hAnsi="Amiri" w:eastAsia="Amiri" w:cs="Amiri"/>
          <w:lang w:bidi="ar-SA"/>
          <w:color w:val="111111"/>
          <w:sz w:val="28"/>
          <w:szCs w:val="28"/>
          <w:rtl/>
        </w:rPr>
        <w:t xml:space="preserve">وَ أَعِنِّی یَا خَیْرَ مَنِ اسْتُعِینَ بِهِ</w:t>
      </w:r>
    </w:p>
    <w:p>
      <w:pPr>
        <w:pStyle w:val="BookText"/>
      </w:pPr>
      <w:r>
        <w:rPr>
          <w:rFonts w:ascii="IRNazanin" w:hAnsi="IRNazanin" w:eastAsia="IRNazanin" w:cs="IRNazanin"/>
          <w:lang w:bidi="fa-IR"/>
          <w:color w:val="111111"/>
          <w:sz w:val="28"/>
          <w:szCs w:val="28"/>
          <w:rtl/>
        </w:rPr>
        <w:t xml:space="preserve">و مرا یاری ده، ای بهترین کسی که به وسیله او یاری خواسته شده.11/24</w:t>
      </w:r>
    </w:p>
    <w:p>
      <w:pPr>
        <w:pStyle w:val="BookText"/>
      </w:pPr>
      <w:r>
        <w:rPr>
          <w:rFonts w:ascii="Amiri" w:hAnsi="Amiri" w:eastAsia="Amiri" w:cs="Amiri"/>
          <w:lang w:bidi="ar-SA"/>
          <w:color w:val="111111"/>
          <w:sz w:val="28"/>
          <w:szCs w:val="28"/>
          <w:rtl/>
        </w:rPr>
        <w:t xml:space="preserve">وَ أَسْتَنْصِرُکَ، فَصَلِّ عَلَی مُحَمَّدٍ وَ آلِهِ، وَ انْصُرْنِی</w:t>
      </w:r>
    </w:p>
    <w:p>
      <w:pPr>
        <w:pStyle w:val="BookText"/>
      </w:pPr>
      <w:r>
        <w:rPr>
          <w:rFonts w:ascii="IRNazanin" w:hAnsi="IRNazanin" w:eastAsia="IRNazanin" w:cs="IRNazanin"/>
          <w:lang w:bidi="fa-IR"/>
          <w:color w:val="111111"/>
          <w:sz w:val="28"/>
          <w:szCs w:val="28"/>
          <w:rtl/>
        </w:rPr>
        <w:t xml:space="preserve">و از تو یاری می‌خواهم، پس بر محمّد و خاندانش درود فرست و مرا یاری ده.21/48</w:t>
      </w:r>
    </w:p>
    <w:p>
      <w:pPr>
        <w:pStyle w:val="BookText"/>
      </w:pPr>
      <w:r>
        <w:rPr>
          <w:rFonts w:ascii="Amiri" w:hAnsi="Amiri" w:eastAsia="Amiri" w:cs="Amiri"/>
          <w:lang w:bidi="ar-SA"/>
          <w:color w:val="111111"/>
          <w:sz w:val="28"/>
          <w:szCs w:val="28"/>
          <w:rtl/>
        </w:rPr>
        <w:t xml:space="preserve">وَ أَسْتَعِینُکَ، فَصَلِّ عَلَی مُحَمَّدٍ وَ آلِهِ، وَ أَعِنِّی</w:t>
      </w:r>
    </w:p>
    <w:p>
      <w:pPr>
        <w:pStyle w:val="BookText"/>
      </w:pPr>
      <w:r>
        <w:rPr>
          <w:rFonts w:ascii="IRNazanin" w:hAnsi="IRNazanin" w:eastAsia="IRNazanin" w:cs="IRNazanin"/>
          <w:lang w:bidi="fa-IR"/>
          <w:color w:val="111111"/>
          <w:sz w:val="28"/>
          <w:szCs w:val="28"/>
          <w:rtl/>
        </w:rPr>
        <w:t xml:space="preserve">و از تو کمک می‌خواهم، پس بر محمّد و خاندانش درود فرست و مرا کمک کن.25/48</w:t>
      </w:r>
    </w:p>
    <w:p>
      <w:pPr>
        <w:pStyle w:val="Heading5"/>
      </w:pPr>
      <w:bookmarkStart w:id="11247" w:name="_Toc10009"/>
      <w:r>
        <w:t>فرزندان و یاری والدین، بر حاجتشان</w:t>
      </w:r>
      <w:bookmarkEnd w:id="11247"/>
    </w:p>
    <w:p>
      <w:pPr>
        <w:pStyle w:val="BookText"/>
      </w:pPr>
      <w:r>
        <w:rPr>
          <w:rFonts w:ascii="Amiri" w:hAnsi="Amiri" w:eastAsia="Amiri" w:cs="Amiri"/>
          <w:lang w:bidi="ar-SA"/>
          <w:color w:val="111111"/>
          <w:sz w:val="28"/>
          <w:szCs w:val="28"/>
          <w:rtl/>
        </w:rPr>
        <w:t xml:space="preserve">وَ أَعِنِّی بِهِمْ عَلَی حَاجَتِی</w:t>
      </w:r>
    </w:p>
    <w:p>
      <w:pPr>
        <w:pStyle w:val="BookText"/>
      </w:pPr>
      <w:r>
        <w:rPr>
          <w:rFonts w:ascii="IRNazanin" w:hAnsi="IRNazanin" w:eastAsia="IRNazanin" w:cs="IRNazanin"/>
          <w:lang w:bidi="fa-IR"/>
          <w:color w:val="111111"/>
          <w:sz w:val="28"/>
          <w:szCs w:val="28"/>
          <w:rtl/>
        </w:rPr>
        <w:t xml:space="preserve">و در برآمدن حاجتم به وسیله آنان یاری‌ام ده.4/25</w:t>
      </w:r>
    </w:p>
    <w:p>
      <w:pPr>
        <w:pStyle w:val="Heading5"/>
      </w:pPr>
      <w:bookmarkStart w:id="11248" w:name="_Toc10010"/>
      <w:r>
        <w:t>یاری نمودن والدین، در تربیت فرزندان</w:t>
      </w:r>
      <w:bookmarkEnd w:id="11248"/>
    </w:p>
    <w:p>
      <w:pPr>
        <w:pStyle w:val="BookText"/>
      </w:pPr>
      <w:r>
        <w:rPr>
          <w:rFonts w:ascii="Amiri" w:hAnsi="Amiri" w:eastAsia="Amiri" w:cs="Amiri"/>
          <w:lang w:bidi="ar-SA"/>
          <w:color w:val="111111"/>
          <w:sz w:val="28"/>
          <w:szCs w:val="28"/>
          <w:rtl/>
        </w:rPr>
        <w:t xml:space="preserve">وَ أَعِنِّی عَلَی تَرْبِیَتِهِمْ وَ تَأْدِیبِهِمْ، وَ بِرِّهِمْ</w:t>
      </w:r>
    </w:p>
    <w:p>
      <w:pPr>
        <w:pStyle w:val="BookText"/>
      </w:pPr>
      <w:r>
        <w:rPr>
          <w:rFonts w:ascii="IRNazanin" w:hAnsi="IRNazanin" w:eastAsia="IRNazanin" w:cs="IRNazanin"/>
          <w:lang w:bidi="fa-IR"/>
          <w:color w:val="111111"/>
          <w:sz w:val="28"/>
          <w:szCs w:val="28"/>
          <w:rtl/>
        </w:rPr>
        <w:t xml:space="preserve">و مرا بر تربیت و ادب آموختن و نیکی به ایشان یاری نما.5/25</w:t>
      </w:r>
    </w:p>
    <w:p>
      <w:pPr>
        <w:pStyle w:val="Heading5"/>
      </w:pPr>
      <w:bookmarkStart w:id="11249" w:name="_Toc10011"/>
      <w:r>
        <w:t>فرزندان نرینه؛ یاور والدین</w:t>
      </w:r>
      <w:bookmarkEnd w:id="11249"/>
    </w:p>
    <w:p>
      <w:pPr>
        <w:pStyle w:val="BookText"/>
      </w:pPr>
      <w:r>
        <w:rPr>
          <w:rFonts w:ascii="Amiri" w:hAnsi="Amiri" w:eastAsia="Amiri" w:cs="Amiri"/>
          <w:lang w:bidi="ar-SA"/>
          <w:color w:val="111111"/>
          <w:sz w:val="28"/>
          <w:szCs w:val="28"/>
          <w:rtl/>
        </w:rPr>
        <w:t xml:space="preserve">وَ هَبْ لِی مِنْ لَدُنْکَ مَعَهُمْ أَوْلَادًا ذُکُورًا... وَ اجْعَلْهُمْ لِی عَوْنًا عَلَی مَا سَأَلْتُکَ</w:t>
      </w:r>
    </w:p>
    <w:p>
      <w:pPr>
        <w:pStyle w:val="BookText"/>
      </w:pPr>
      <w:r>
        <w:rPr>
          <w:rFonts w:ascii="IRNazanin" w:hAnsi="IRNazanin" w:eastAsia="IRNazanin" w:cs="IRNazanin"/>
          <w:lang w:bidi="fa-IR"/>
          <w:color w:val="111111"/>
          <w:sz w:val="28"/>
          <w:szCs w:val="28"/>
          <w:rtl/>
        </w:rPr>
        <w:t xml:space="preserve">و از نزد خود افزون بر ایشان، پسران دیگری به من ببخش و ایشان را برای من، بر آنچه از تو خواستم، مددکار قرار ده.5/25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1176" w:name="pg3739_48842"/>
    <w:bookmarkEnd w:id="1176"/>
    <w:p>
      <w:pPr>
        <w:pStyle w:val="Heading5"/>
      </w:pPr>
      <w:bookmarkStart w:id="11250" w:name="_Toc10012"/>
      <w:r>
        <w:t>امام علیه‌السلام و یاری شدنش توسّط خداوند</w:t>
      </w:r>
      <w:bookmarkEnd w:id="11250"/>
    </w:p>
    <w:p>
      <w:pPr>
        <w:pStyle w:val="BookText"/>
      </w:pPr>
      <w:r>
        <w:rPr>
          <w:rFonts w:ascii="Amiri" w:hAnsi="Amiri" w:eastAsia="Amiri" w:cs="Amiri"/>
          <w:lang w:bidi="ar-SA"/>
          <w:color w:val="111111"/>
          <w:sz w:val="28"/>
          <w:szCs w:val="28"/>
          <w:rtl/>
        </w:rPr>
        <w:t xml:space="preserve">وَ تَوَلَّنِی فِی جِیرَانِی وَ مَوَالِیَّ الْعَارِفِینَ بِحَقِّنَا، وَ الْمُنَابِذِینَ لِأَعْدَائِنَا بِأَفْضَلِ وَلَایَتِکَ</w:t>
      </w:r>
    </w:p>
    <w:p>
      <w:pPr>
        <w:pStyle w:val="BookText"/>
      </w:pPr>
      <w:r>
        <w:rPr>
          <w:rFonts w:ascii="IRNazanin" w:hAnsi="IRNazanin" w:eastAsia="IRNazanin" w:cs="IRNazanin"/>
          <w:lang w:bidi="fa-IR"/>
          <w:color w:val="111111"/>
          <w:sz w:val="28"/>
          <w:szCs w:val="28"/>
          <w:rtl/>
        </w:rPr>
        <w:t xml:space="preserve">و مرا درباره همسایگانم و دوستانم که دانا به حقّ ما و مخالف با دشمنان ما هستند، به بهترین وجه یاری فرما.1/26</w:t>
      </w:r>
    </w:p>
    <w:p>
      <w:pPr>
        <w:pStyle w:val="Heading5"/>
      </w:pPr>
      <w:bookmarkStart w:id="11251" w:name="_Toc10013"/>
      <w:r>
        <w:t>توفیق خوب کمک کردن، به همسایگان</w:t>
      </w:r>
      <w:bookmarkEnd w:id="11251"/>
    </w:p>
    <w:p>
      <w:pPr>
        <w:pStyle w:val="BookText"/>
      </w:pPr>
      <w:r>
        <w:rPr>
          <w:rFonts w:ascii="Amiri" w:hAnsi="Amiri" w:eastAsia="Amiri" w:cs="Amiri"/>
          <w:lang w:bidi="ar-SA"/>
          <w:color w:val="111111"/>
          <w:sz w:val="28"/>
          <w:szCs w:val="28"/>
          <w:rtl/>
        </w:rPr>
        <w:t xml:space="preserve">وَ وَفِّقْهُمْ لِإِقَامَةِ سُنَّتِکَ، وَ الْأَخْذِ بِمَحَاسِنِ أَدَبِکَ فِی إِرْفَاقِ ضَعِیفِهِمْ... وَ حُسْنِ مُوَاسَاتِهِمْ بِالْمَاعُونِ</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ارفاق به ناتوانشان و همیاری نیکو در مایحتاج زندگی‌یشان، توفیق ده.2/26</w:t>
      </w:r>
    </w:p>
    <w:p>
      <w:pPr>
        <w:pStyle w:val="Heading5"/>
      </w:pPr>
      <w:bookmarkStart w:id="11252" w:name="_Toc10014"/>
      <w:r>
        <w:t>یاری کردن همسایگان ستم‌دیده</w:t>
      </w:r>
      <w:bookmarkEnd w:id="11252"/>
    </w:p>
    <w:p>
      <w:pPr>
        <w:pStyle w:val="BookText"/>
      </w:pPr>
      <w:r>
        <w:rPr>
          <w:rFonts w:ascii="Amiri" w:hAnsi="Amiri" w:eastAsia="Amiri" w:cs="Amiri"/>
          <w:lang w:bidi="ar-SA"/>
          <w:color w:val="111111"/>
          <w:sz w:val="28"/>
          <w:szCs w:val="28"/>
          <w:rtl/>
        </w:rPr>
        <w:t xml:space="preserve">وَ وَفِّقْهُمْ لِإِقَامَةِ سُنَّتِکَ، وَ الْأَخْذِ بِمَحَاسِنِ أَدَبِکَ فِی إِرْفَاقِ ضَعِیفِهِمْ... وَ نُصْرَةِ مَظْلُومِهِمْ</w:t>
      </w:r>
    </w:p>
    <w:p>
      <w:pPr>
        <w:pStyle w:val="BookText"/>
      </w:pPr>
      <w:r>
        <w:rPr>
          <w:rFonts w:ascii="IRNazanin" w:hAnsi="IRNazanin" w:eastAsia="IRNazanin" w:cs="IRNazanin"/>
          <w:lang w:bidi="fa-IR"/>
          <w:color w:val="111111"/>
          <w:sz w:val="28"/>
          <w:szCs w:val="28"/>
          <w:rtl/>
        </w:rPr>
        <w:t xml:space="preserve">و آنان را برای به‌پا داشتن سنّتت و فراگیری آداب نیکویت در ارفاق به ناتوانشان و یاریِ ستم‌دیده‌شان، توفیق ده.2/26</w:t>
      </w:r>
    </w:p>
    <w:p>
      <w:pPr>
        <w:pStyle w:val="Heading5"/>
      </w:pPr>
      <w:bookmarkStart w:id="11253" w:name="_Toc10015"/>
      <w:r>
        <w:t>یاری مرزداران اسلام، با پیروزی</w:t>
      </w:r>
      <w:bookmarkEnd w:id="11253"/>
    </w:p>
    <w:p>
      <w:pPr>
        <w:pStyle w:val="BookText"/>
      </w:pPr>
      <w:r>
        <w:rPr>
          <w:rFonts w:ascii="Amiri" w:hAnsi="Amiri" w:eastAsia="Amiri" w:cs="Amiri"/>
          <w:lang w:bidi="ar-SA"/>
          <w:color w:val="111111"/>
          <w:sz w:val="28"/>
          <w:szCs w:val="28"/>
          <w:rtl/>
        </w:rPr>
        <w:t xml:space="preserve">وَ اعْضُدْهُمْ بِالنَّصْرِ</w:t>
      </w:r>
    </w:p>
    <w:p>
      <w:pPr>
        <w:pStyle w:val="BookText"/>
      </w:pPr>
      <w:r>
        <w:rPr>
          <w:rFonts w:ascii="IRNazanin" w:hAnsi="IRNazanin" w:eastAsia="IRNazanin" w:cs="IRNazanin"/>
          <w:lang w:bidi="fa-IR"/>
          <w:color w:val="111111"/>
          <w:sz w:val="28"/>
          <w:szCs w:val="28"/>
          <w:rtl/>
        </w:rPr>
        <w:t xml:space="preserve">و با پیروزی یاریشان ده.2/27</w:t>
      </w:r>
    </w:p>
    <w:p>
      <w:pPr>
        <w:pStyle w:val="Heading5"/>
      </w:pPr>
      <w:bookmarkStart w:id="11254" w:name="_Toc10016"/>
      <w:r>
        <w:t>کمک کردن به مرزداران اسلام، با صبر</w:t>
      </w:r>
      <w:bookmarkEnd w:id="11254"/>
    </w:p>
    <w:p>
      <w:pPr>
        <w:pStyle w:val="BookText"/>
      </w:pPr>
      <w:r>
        <w:rPr>
          <w:rFonts w:ascii="Amiri" w:hAnsi="Amiri" w:eastAsia="Amiri" w:cs="Amiri"/>
          <w:lang w:bidi="ar-SA"/>
          <w:color w:val="111111"/>
          <w:sz w:val="28"/>
          <w:szCs w:val="28"/>
          <w:rtl/>
        </w:rPr>
        <w:t xml:space="preserve">وَ أَعِنْهُمْ بِالصَّبْرِ</w:t>
      </w:r>
    </w:p>
    <w:p>
      <w:pPr>
        <w:pStyle w:val="BookText"/>
      </w:pPr>
      <w:r>
        <w:rPr>
          <w:rFonts w:ascii="IRNazanin" w:hAnsi="IRNazanin" w:eastAsia="IRNazanin" w:cs="IRNazanin"/>
          <w:lang w:bidi="fa-IR"/>
          <w:color w:val="111111"/>
          <w:sz w:val="28"/>
          <w:szCs w:val="28"/>
          <w:rtl/>
        </w:rPr>
        <w:t xml:space="preserve">و با شکیبایی یاریشان ده.2/27</w:t>
      </w:r>
    </w:p>
    <w:p>
      <w:pPr>
        <w:pStyle w:val="Heading5"/>
      </w:pPr>
      <w:bookmarkStart w:id="11255" w:name="_Toc10017"/>
      <w:r>
        <w:t>بریدن کمک، از دشمنان مرزداران اسلام</w:t>
      </w:r>
      <w:bookmarkEnd w:id="11255"/>
    </w:p>
    <w:p>
      <w:pPr>
        <w:pStyle w:val="BookText"/>
      </w:pPr>
      <w:r>
        <w:rPr>
          <w:rFonts w:ascii="Amiri" w:hAnsi="Amiri" w:eastAsia="Amiri" w:cs="Amiri"/>
          <w:lang w:bidi="ar-SA"/>
          <w:color w:val="111111"/>
          <w:sz w:val="28"/>
          <w:szCs w:val="28"/>
          <w:rtl/>
        </w:rPr>
        <w:t xml:space="preserve">وَ اقْطَعْ عَنْهُمُ الْمَدَدَ</w:t>
      </w:r>
    </w:p>
    <w:p>
      <w:pPr>
        <w:pStyle w:val="BookText"/>
      </w:pPr>
      <w:r>
        <w:rPr>
          <w:rFonts w:ascii="IRNazanin" w:hAnsi="IRNazanin" w:eastAsia="IRNazanin" w:cs="IRNazanin"/>
          <w:lang w:bidi="fa-IR"/>
          <w:color w:val="111111"/>
          <w:sz w:val="28"/>
          <w:szCs w:val="28"/>
          <w:rtl/>
        </w:rPr>
        <w:t xml:space="preserve">و کمک‌رسانی را از ایشان قطع کن.5/27</w:t>
      </w:r>
    </w:p>
    <w:p>
      <w:pPr>
        <w:pStyle w:val="Heading5"/>
      </w:pPr>
      <w:bookmarkStart w:id="11256" w:name="_Toc10018"/>
      <w:r>
        <w:t>یاری دادن مرزداران اسلام، با فرشتگان</w:t>
      </w:r>
      <w:bookmarkEnd w:id="11256"/>
    </w:p>
    <w:p>
      <w:pPr>
        <w:pStyle w:val="BookText"/>
      </w:pPr>
      <w:r>
        <w:rPr>
          <w:rFonts w:ascii="Amiri" w:hAnsi="Amiri" w:eastAsia="Amiri" w:cs="Amiri"/>
          <w:lang w:bidi="ar-SA"/>
          <w:color w:val="111111"/>
          <w:sz w:val="28"/>
          <w:szCs w:val="28"/>
          <w:rtl/>
        </w:rPr>
        <w:t xml:space="preserve">وَ أَمْدِدْهُمْ بِمَلَائِکَةٍ مِنْ عِنْدِکَ مُرْدِفِینَ...</w:t>
      </w:r>
    </w:p>
    <w:p>
      <w:pPr>
        <w:pStyle w:val="BookText"/>
      </w:pPr>
      <w:r>
        <w:rPr>
          <w:rFonts w:ascii="IRNazanin" w:hAnsi="IRNazanin" w:eastAsia="IRNazanin" w:cs="IRNazanin"/>
          <w:lang w:bidi="fa-IR"/>
          <w:color w:val="111111"/>
          <w:sz w:val="28"/>
          <w:szCs w:val="28"/>
          <w:rtl/>
        </w:rPr>
        <w:t xml:space="preserve">و آنان را از جانب خود با فرشتگانی که پی‌درپی آیند، یاری فرما.8/27</w:t>
      </w:r>
    </w:p>
    <w:p>
      <w:pPr>
        <w:pStyle w:val="Heading5"/>
      </w:pPr>
      <w:bookmarkStart w:id="11257" w:name="_Toc10019"/>
      <w:r>
        <w:t>یاری خدا به مجاهد مسلمان</w:t>
      </w:r>
      <w:bookmarkEnd w:id="11257"/>
    </w:p>
    <w:p>
      <w:pPr>
        <w:pStyle w:val="BookText"/>
      </w:pPr>
      <w:r>
        <w:rPr>
          <w:rFonts w:ascii="Amiri" w:hAnsi="Amiri" w:eastAsia="Amiri" w:cs="Amiri"/>
          <w:lang w:bidi="ar-SA"/>
          <w:color w:val="111111"/>
          <w:sz w:val="28"/>
          <w:szCs w:val="28"/>
          <w:rtl/>
        </w:rPr>
        <w:t xml:space="preserve">وَ أَیِّدْهُ بِالنُّصْرَةِ</w:t>
      </w:r>
    </w:p>
    <w:p>
      <w:pPr>
        <w:pStyle w:val="BookText"/>
      </w:pPr>
      <w:r>
        <w:rPr>
          <w:rFonts w:ascii="IRNazanin" w:hAnsi="IRNazanin" w:eastAsia="IRNazanin" w:cs="IRNazanin"/>
          <w:lang w:bidi="fa-IR"/>
          <w:color w:val="111111"/>
          <w:sz w:val="28"/>
          <w:szCs w:val="28"/>
          <w:rtl/>
        </w:rPr>
        <w:t xml:space="preserve">و با یاری خود توانایش گردان.14/27</w:t>
      </w:r>
    </w:p>
    <w:p>
      <w:pPr>
        <w:pStyle w:val="Heading5"/>
      </w:pPr>
      <w:bookmarkStart w:id="11258" w:name="_Toc10020"/>
      <w:r>
        <w:t>پاداش کمک کردن به جنگجو یا مرزدار اسلام</w:t>
      </w:r>
      <w:bookmarkEnd w:id="11258"/>
    </w:p>
    <w:p>
      <w:pPr>
        <w:pStyle w:val="BookText"/>
      </w:pPr>
      <w:r>
        <w:rPr>
          <w:rFonts w:ascii="Amiri" w:hAnsi="Amiri" w:eastAsia="Amiri" w:cs="Amiri"/>
          <w:lang w:bidi="ar-SA"/>
          <w:color w:val="111111"/>
          <w:sz w:val="28"/>
          <w:szCs w:val="28"/>
          <w:rtl/>
        </w:rPr>
        <w:t xml:space="preserve">اللَّهُمَّ وَ أَیُّمَا مُسْلِمٍ خَلَفَ غَازِیًا أَوْ مُرَابِطًا فِی دَارِهِ... أَوْ أَعَانَهُ بِطَائِفَةٍ مِنْ مَالِهِ...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به پاره‌ای از دارایی خود یاری داد، پس وی را همسنگ و همگون پاداش او، پاداش ده.16/27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1177" w:name="pg3739_48843"/>
    <w:bookmarkEnd w:id="1177"/>
    <w:p>
      <w:pPr>
        <w:pStyle w:val="BookText"/>
      </w:pPr>
      <w:r>
        <w:rPr>
          <w:rFonts w:ascii="Amiri" w:hAnsi="Amiri" w:eastAsia="Amiri" w:cs="Amiri"/>
          <w:lang w:bidi="ar-SA"/>
          <w:color w:val="111111"/>
          <w:sz w:val="28"/>
          <w:szCs w:val="28"/>
          <w:rtl/>
        </w:rPr>
        <w:t xml:space="preserve">اللَّهُمَّ وَ أَیُّمَا مُسْلِمٍ خَلَفَ غَازِیًا أَوْ مُرَابِطًا فِی دَارِهِ... أَوْ أَمَدَّهُ بِعِتَادٍ... فَآجِرْ لَهُ مِثْلَ أَجْرِهِ وَزْنًا بِوَزْنٍ وَ مِثْلًا بِمِثْلٍ</w:t>
      </w:r>
    </w:p>
    <w:p>
      <w:pPr>
        <w:pStyle w:val="BookText"/>
      </w:pPr>
      <w:r>
        <w:rPr>
          <w:rFonts w:ascii="IRNazanin" w:hAnsi="IRNazanin" w:eastAsia="IRNazanin" w:cs="IRNazanin"/>
          <w:lang w:bidi="fa-IR"/>
          <w:color w:val="111111"/>
          <w:sz w:val="28"/>
          <w:szCs w:val="28"/>
          <w:rtl/>
        </w:rPr>
        <w:t xml:space="preserve">خداوندا و هر مسلمانی که جنگجویی یا مرزداری را، در (امور) خانه‌اش جانشین شد، یا او را با ساز و برگ جنگ کمک نمود، پس وی را همسنگ و همگون پاداش او، پاداش ده.16/27</w:t>
      </w:r>
    </w:p>
    <w:p>
      <w:pPr>
        <w:pStyle w:val="Heading5"/>
      </w:pPr>
      <w:bookmarkStart w:id="11259" w:name="_Toc10021"/>
      <w:r>
        <w:t>توانایی خدا و بدون یاور بودنش</w:t>
      </w:r>
      <w:bookmarkEnd w:id="11259"/>
    </w:p>
    <w:p>
      <w:pPr>
        <w:pStyle w:val="BookText"/>
      </w:pPr>
      <w:r>
        <w:rPr>
          <w:rFonts w:ascii="Amiri" w:hAnsi="Amiri" w:eastAsia="Amiri" w:cs="Amiri"/>
          <w:lang w:bidi="ar-SA"/>
          <w:color w:val="111111"/>
          <w:sz w:val="28"/>
          <w:szCs w:val="28"/>
          <w:rtl/>
        </w:rPr>
        <w:t xml:space="preserve">اللَّهُمَّ یَا ذَا... السُّلْطَانِ الْمُمْتَنِعِ بِغَیْرِ جُنُودٍ وَ لَا أَعْوَانٍ</w:t>
      </w:r>
    </w:p>
    <w:p>
      <w:pPr>
        <w:pStyle w:val="BookText"/>
      </w:pPr>
      <w:r>
        <w:rPr>
          <w:rFonts w:ascii="IRNazanin" w:hAnsi="IRNazanin" w:eastAsia="IRNazanin" w:cs="IRNazanin"/>
          <w:lang w:bidi="fa-IR"/>
          <w:color w:val="111111"/>
          <w:sz w:val="28"/>
          <w:szCs w:val="28"/>
          <w:rtl/>
        </w:rPr>
        <w:t xml:space="preserve">خداوندا ای فرمانروای استوارِ بدون لشکریان و یاران.2و1/32</w:t>
      </w:r>
    </w:p>
    <w:p>
      <w:pPr>
        <w:pStyle w:val="Heading5"/>
      </w:pPr>
      <w:bookmarkStart w:id="11260" w:name="_Toc10022"/>
      <w:r>
        <w:t>بنده و یاری نکردن ستم‌دیده</w:t>
      </w:r>
      <w:bookmarkEnd w:id="11260"/>
    </w:p>
    <w:p>
      <w:pPr>
        <w:pStyle w:val="BookText"/>
      </w:pPr>
      <w:r>
        <w:rPr>
          <w:rFonts w:ascii="Amiri" w:hAnsi="Amiri" w:eastAsia="Amiri" w:cs="Amiri"/>
          <w:lang w:bidi="ar-SA"/>
          <w:color w:val="111111"/>
          <w:sz w:val="28"/>
          <w:szCs w:val="28"/>
          <w:rtl/>
        </w:rPr>
        <w:t xml:space="preserve">اللَّهُمَّ إِنِّی أَعْتَذِرُ إِلَیْکَ مِنْ مَظْلُومٍ ظُلِمَ بِحَضْرَتِی فَلَمْ أَنْصُرْهُ</w:t>
      </w:r>
    </w:p>
    <w:p>
      <w:pPr>
        <w:pStyle w:val="BookText"/>
      </w:pPr>
      <w:r>
        <w:rPr>
          <w:rFonts w:ascii="IRNazanin" w:hAnsi="IRNazanin" w:eastAsia="IRNazanin" w:cs="IRNazanin"/>
          <w:lang w:bidi="fa-IR"/>
          <w:color w:val="111111"/>
          <w:sz w:val="28"/>
          <w:szCs w:val="28"/>
          <w:rtl/>
        </w:rPr>
        <w:t xml:space="preserve">خداوندا من به درگاه تو عذر می‌آورم از ستم‌دیده‌ای که در حضور من به او ستم شد، پس او را یاری نکردم.1/38</w:t>
      </w:r>
    </w:p>
    <w:p>
      <w:pPr>
        <w:pStyle w:val="Heading5"/>
      </w:pPr>
      <w:bookmarkStart w:id="11261" w:name="_Toc10023"/>
      <w:r>
        <w:t>یاری بنده، بر ختم کتاب خدا</w:t>
      </w:r>
      <w:bookmarkEnd w:id="11261"/>
    </w:p>
    <w:p>
      <w:pPr>
        <w:pStyle w:val="BookText"/>
      </w:pPr>
      <w:r>
        <w:rPr>
          <w:rFonts w:ascii="Amiri" w:hAnsi="Amiri" w:eastAsia="Amiri" w:cs="Amiri"/>
          <w:lang w:bidi="ar-SA"/>
          <w:color w:val="111111"/>
          <w:sz w:val="28"/>
          <w:szCs w:val="28"/>
          <w:rtl/>
        </w:rPr>
        <w:t xml:space="preserve">اللَّهُمَّ إِنَّکَ أَعَنْتَنِی عَلَی خَتْمِ کِتَابِکَ الَّذِی أَنْزَلْتَهُ نُورًا</w:t>
      </w:r>
    </w:p>
    <w:p>
      <w:pPr>
        <w:pStyle w:val="BookText"/>
      </w:pPr>
      <w:r>
        <w:rPr>
          <w:rFonts w:ascii="IRNazanin" w:hAnsi="IRNazanin" w:eastAsia="IRNazanin" w:cs="IRNazanin"/>
          <w:lang w:bidi="fa-IR"/>
          <w:color w:val="111111"/>
          <w:sz w:val="28"/>
          <w:szCs w:val="28"/>
          <w:rtl/>
        </w:rPr>
        <w:t xml:space="preserve">خداوندا به درستی که تو مرا بر ختم کتابت یاری فرمودی، همان (کتابی) که آن را به عنوان نور نازل کردی.1/42</w:t>
      </w:r>
    </w:p>
    <w:p>
      <w:pPr>
        <w:pStyle w:val="Heading5"/>
      </w:pPr>
      <w:bookmarkStart w:id="11262" w:name="_Toc10024"/>
      <w:r>
        <w:t>کمک کردن به بندگان، برای تلاوت قرآن</w:t>
      </w:r>
      <w:bookmarkEnd w:id="11262"/>
    </w:p>
    <w:p>
      <w:pPr>
        <w:pStyle w:val="BookText"/>
      </w:pPr>
      <w:r>
        <w:rPr>
          <w:rFonts w:ascii="Amiri" w:hAnsi="Amiri" w:eastAsia="Amiri" w:cs="Amiri"/>
          <w:lang w:bidi="ar-SA"/>
          <w:color w:val="111111"/>
          <w:sz w:val="28"/>
          <w:szCs w:val="28"/>
          <w:rtl/>
        </w:rPr>
        <w:t xml:space="preserve">اللَّهُمَّ فَإِذْ أَفَدْتَنَا الْمَعُونَةَ عَلَی تِلَاوَتِهِ... فَاجْعَلْنَا مِمَّنْ یَرْعَاهُ حَقَّ رِعَایَتِهِ</w:t>
      </w:r>
    </w:p>
    <w:p>
      <w:pPr>
        <w:pStyle w:val="BookText"/>
      </w:pPr>
      <w:r>
        <w:rPr>
          <w:rFonts w:ascii="IRNazanin" w:hAnsi="IRNazanin" w:eastAsia="IRNazanin" w:cs="IRNazanin"/>
          <w:lang w:bidi="fa-IR"/>
          <w:color w:val="111111"/>
          <w:sz w:val="28"/>
          <w:szCs w:val="28"/>
          <w:rtl/>
        </w:rPr>
        <w:t xml:space="preserve">خداوندا، پس هنگامی که ما را بر تلاوتش یاری نمودی، پس ما را از کسانی قرار ده که آن را آنچنان که باید رعایت می‌کنند.4/42</w:t>
      </w:r>
    </w:p>
    <w:p>
      <w:pPr>
        <w:pStyle w:val="Heading5"/>
      </w:pPr>
      <w:bookmarkStart w:id="11263" w:name="_Toc10025"/>
      <w:r>
        <w:t>یاری خواستن از خدا، بر روزه گرفتن</w:t>
      </w:r>
      <w:bookmarkEnd w:id="11263"/>
    </w:p>
    <w:p>
      <w:pPr>
        <w:pStyle w:val="BookText"/>
      </w:pPr>
      <w:r>
        <w:rPr>
          <w:rFonts w:ascii="Amiri" w:hAnsi="Amiri" w:eastAsia="Amiri" w:cs="Amiri"/>
          <w:lang w:bidi="ar-SA"/>
          <w:color w:val="111111"/>
          <w:sz w:val="28"/>
          <w:szCs w:val="28"/>
          <w:rtl/>
        </w:rPr>
        <w:t xml:space="preserve">وَ أَعِنَّا عَلَی صِیَامِهِ بِکَفِّ الْجَوَارِحِ عَنْ مَعَاصِیکَ...</w:t>
      </w:r>
    </w:p>
    <w:p>
      <w:pPr>
        <w:pStyle w:val="BookText"/>
      </w:pPr>
      <w:r>
        <w:rPr>
          <w:rFonts w:ascii="IRNazanin" w:hAnsi="IRNazanin" w:eastAsia="IRNazanin" w:cs="IRNazanin"/>
          <w:lang w:bidi="fa-IR"/>
          <w:color w:val="111111"/>
          <w:sz w:val="28"/>
          <w:szCs w:val="28"/>
          <w:rtl/>
        </w:rPr>
        <w:t xml:space="preserve">و ما را بر روزه‌اش، با نگهداری اعضا از گناهان یاری فرما.6/44</w:t>
      </w:r>
    </w:p>
    <w:p>
      <w:pPr>
        <w:pStyle w:val="Heading5"/>
      </w:pPr>
      <w:bookmarkStart w:id="11264" w:name="_Toc10026"/>
      <w:r>
        <w:t>برخاستن در شب‌های رمضان، به یاری خدا</w:t>
      </w:r>
      <w:bookmarkEnd w:id="11264"/>
    </w:p>
    <w:p>
      <w:pPr>
        <w:pStyle w:val="BookText"/>
      </w:pPr>
      <w:r>
        <w:rPr>
          <w:rFonts w:ascii="Amiri" w:hAnsi="Amiri" w:eastAsia="Amiri" w:cs="Amiri"/>
          <w:lang w:bidi="ar-SA"/>
          <w:color w:val="111111"/>
          <w:sz w:val="28"/>
          <w:szCs w:val="28"/>
          <w:rtl/>
        </w:rPr>
        <w:t xml:space="preserve">وَ قُمْنَا بِعَوْنِکَ لَیْلَهُ</w:t>
      </w:r>
    </w:p>
    <w:p>
      <w:pPr>
        <w:pStyle w:val="BookText"/>
      </w:pPr>
      <w:r>
        <w:rPr>
          <w:rFonts w:ascii="IRNazanin" w:hAnsi="IRNazanin" w:eastAsia="IRNazanin" w:cs="IRNazanin"/>
          <w:lang w:bidi="fa-IR"/>
          <w:color w:val="111111"/>
          <w:sz w:val="28"/>
          <w:szCs w:val="28"/>
          <w:rtl/>
        </w:rPr>
        <w:t xml:space="preserve">و به یاری تو شبش را به‌پا خاستیم.21/45</w:t>
      </w:r>
    </w:p>
    <w:p>
      <w:pPr>
        <w:pStyle w:val="Heading5"/>
      </w:pPr>
      <w:bookmarkStart w:id="11265" w:name="_Toc10027"/>
      <w:r>
        <w:t>رمضان و یاری بندگان در غلبه بر شیطان</w:t>
      </w:r>
      <w:bookmarkEnd w:id="11265"/>
    </w:p>
    <w:p>
      <w:pPr>
        <w:pStyle w:val="BookText"/>
      </w:pPr>
      <w:r>
        <w:rPr>
          <w:rFonts w:ascii="Amiri" w:hAnsi="Amiri" w:eastAsia="Amiri" w:cs="Amiri"/>
          <w:lang w:bidi="ar-SA"/>
          <w:color w:val="111111"/>
          <w:sz w:val="28"/>
          <w:szCs w:val="28"/>
          <w:rtl/>
        </w:rPr>
        <w:t xml:space="preserve">السَّلَامُ عَلَیْکَ مِنْ نَاصِرٍ أَعَانَ عَلَی الشَّیْطَانِ</w:t>
      </w:r>
    </w:p>
    <w:p>
      <w:pPr>
        <w:pStyle w:val="BookText"/>
      </w:pPr>
      <w:r>
        <w:rPr>
          <w:rFonts w:ascii="IRNazanin" w:hAnsi="IRNazanin" w:eastAsia="IRNazanin" w:cs="IRNazanin"/>
          <w:lang w:bidi="fa-IR"/>
          <w:color w:val="111111"/>
          <w:sz w:val="28"/>
          <w:szCs w:val="28"/>
          <w:rtl/>
        </w:rPr>
        <w:t xml:space="preserve">درود بر تو یاوری که در برابر شیطان یاری کرد.29/45</w:t>
      </w:r>
    </w:p>
    <w:p>
      <w:pPr>
        <w:pStyle w:val="Heading5"/>
      </w:pPr>
      <w:bookmarkStart w:id="11266" w:name="_Toc10028"/>
      <w:r>
        <w:t>یاری نشدن خدا، در آفرینش</w:t>
      </w:r>
      <w:bookmarkEnd w:id="11266"/>
    </w:p>
    <w:p>
      <w:pPr>
        <w:pStyle w:val="BookText"/>
      </w:pPr>
      <w:r>
        <w:rPr>
          <w:rFonts w:ascii="Amiri" w:hAnsi="Amiri" w:eastAsia="Amiri" w:cs="Amiri"/>
          <w:lang w:bidi="ar-SA"/>
          <w:color w:val="111111"/>
          <w:sz w:val="28"/>
          <w:szCs w:val="28"/>
          <w:rtl/>
        </w:rPr>
        <w:t xml:space="preserve">أَنْتَ الَّذِی لَمْ یُعِنْکَ عَلَی خَلْقِکَ شَرِیکٌ</w:t>
      </w:r>
    </w:p>
    <w:p>
      <w:pPr>
        <w:pStyle w:val="BookText"/>
      </w:pPr>
      <w:r>
        <w:rPr>
          <w:rFonts w:ascii="IRNazanin" w:hAnsi="IRNazanin" w:eastAsia="IRNazanin" w:cs="IRNazanin"/>
          <w:lang w:bidi="fa-IR"/>
          <w:color w:val="111111"/>
          <w:sz w:val="28"/>
          <w:szCs w:val="28"/>
          <w:rtl/>
        </w:rPr>
        <w:t xml:space="preserve">تویی آنکه در آفریدنت، شریکی یاری‌ات نداد.14/47</w:t>
      </w:r>
    </w:p>
    <w:p>
      <w:pPr>
        <w:pStyle w:val="Heading5"/>
      </w:pPr>
      <w:bookmarkStart w:id="11267" w:name="_Toc10029"/>
      <w:r>
        <w:t>یاری نشدن خدا، توسّط وزیری</w:t>
      </w:r>
      <w:bookmarkEnd w:id="11267"/>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1178" w:name="pg3739_48844"/>
    <w:bookmarkEnd w:id="1178"/>
    <w:p>
      <w:pPr>
        <w:pStyle w:val="BookText"/>
      </w:pPr>
      <w:r>
        <w:rPr>
          <w:rFonts w:ascii="Amiri" w:hAnsi="Amiri" w:eastAsia="Amiri" w:cs="Amiri"/>
          <w:lang w:bidi="ar-SA"/>
          <w:color w:val="111111"/>
          <w:sz w:val="28"/>
          <w:szCs w:val="28"/>
          <w:rtl/>
        </w:rPr>
        <w:t xml:space="preserve">أَنْتَ الَّذِی... لَمْ یُوَازِرْکَ فِی أَمْرِکَ وَزِیرٌ</w:t>
      </w:r>
    </w:p>
    <w:p>
      <w:pPr>
        <w:pStyle w:val="BookText"/>
      </w:pPr>
      <w:r>
        <w:rPr>
          <w:rFonts w:ascii="IRNazanin" w:hAnsi="IRNazanin" w:eastAsia="IRNazanin" w:cs="IRNazanin"/>
          <w:lang w:bidi="fa-IR"/>
          <w:color w:val="111111"/>
          <w:sz w:val="28"/>
          <w:szCs w:val="28"/>
          <w:rtl/>
        </w:rPr>
        <w:t xml:space="preserve">تویی آنکه در کارت، وزیری تو را کمک نکرده است.14/47</w:t>
      </w:r>
    </w:p>
    <w:p>
      <w:pPr>
        <w:pStyle w:val="Heading5"/>
      </w:pPr>
      <w:bookmarkStart w:id="11268" w:name="_Toc10030"/>
      <w:r>
        <w:t>یاری گردیدن کوشنده در سپاس الهی</w:t>
      </w:r>
      <w:bookmarkEnd w:id="11268"/>
    </w:p>
    <w:p>
      <w:pPr>
        <w:pStyle w:val="BookText"/>
      </w:pPr>
      <w:r>
        <w:rPr>
          <w:rFonts w:ascii="Amiri" w:hAnsi="Amiri" w:eastAsia="Amiri" w:cs="Amiri"/>
          <w:lang w:bidi="ar-SA"/>
          <w:color w:val="111111"/>
          <w:sz w:val="28"/>
          <w:szCs w:val="28"/>
          <w:rtl/>
        </w:rPr>
        <w:t xml:space="preserve">لَکَ الْحَمْدُ... حَمْدًا یُعَانُ مَنِ اجْتَهَدَ فِی تَعْدِیدِهِ</w:t>
      </w:r>
    </w:p>
    <w:p>
      <w:pPr>
        <w:pStyle w:val="BookText"/>
      </w:pPr>
      <w:r>
        <w:rPr>
          <w:rFonts w:ascii="IRNazanin" w:hAnsi="IRNazanin" w:eastAsia="IRNazanin" w:cs="IRNazanin"/>
          <w:lang w:bidi="fa-IR"/>
          <w:color w:val="111111"/>
          <w:sz w:val="28"/>
          <w:szCs w:val="28"/>
          <w:rtl/>
        </w:rPr>
        <w:t xml:space="preserve">سپاس برای توست. سپاسی که هر که در بسیاری آن کوشید، یاری گردد.45و36/47</w:t>
      </w:r>
    </w:p>
    <w:p>
      <w:pPr>
        <w:pStyle w:val="Heading5"/>
      </w:pPr>
      <w:bookmarkStart w:id="11269" w:name="_Toc10031"/>
      <w:r>
        <w:t>تأیید و کمک شدن سپاس‌گزار، در سپاس الهی</w:t>
      </w:r>
      <w:bookmarkEnd w:id="11269"/>
    </w:p>
    <w:p>
      <w:pPr>
        <w:pStyle w:val="BookText"/>
      </w:pPr>
      <w:r>
        <w:rPr>
          <w:rFonts w:ascii="Amiri" w:hAnsi="Amiri" w:eastAsia="Amiri" w:cs="Amiri"/>
          <w:lang w:bidi="ar-SA"/>
          <w:color w:val="111111"/>
          <w:sz w:val="28"/>
          <w:szCs w:val="28"/>
          <w:rtl/>
        </w:rPr>
        <w:t xml:space="preserve">لَکَ الْحَمْدُ... حَمْدًا... یُوءَیَّدُ مَنْ أَغْرَقَ نَزْعًا فِی تَوْفِیَتِهِ</w:t>
      </w:r>
    </w:p>
    <w:p>
      <w:pPr>
        <w:pStyle w:val="BookText"/>
      </w:pPr>
      <w:r>
        <w:rPr>
          <w:rFonts w:ascii="IRNazanin" w:hAnsi="IRNazanin" w:eastAsia="IRNazanin" w:cs="IRNazanin"/>
          <w:lang w:bidi="fa-IR"/>
          <w:color w:val="111111"/>
          <w:sz w:val="28"/>
          <w:szCs w:val="28"/>
          <w:rtl/>
        </w:rPr>
        <w:t xml:space="preserve">سپاس برای توست. سپاسی که هر که زیاده‌روی نمود در کامل به‌جا آوردن آن، تأیید شود.45و36/47</w:t>
      </w:r>
    </w:p>
    <w:p>
      <w:pPr>
        <w:pStyle w:val="Heading5"/>
      </w:pPr>
      <w:bookmarkStart w:id="11270" w:name="_Toc10032"/>
      <w:r>
        <w:t>عامل کمک نمودن خدا، به دین خود</w:t>
      </w:r>
      <w:bookmarkEnd w:id="11270"/>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w:t>
      </w:r>
    </w:p>
    <w:p>
      <w:pPr>
        <w:pStyle w:val="BookText"/>
      </w:pPr>
      <w:r>
        <w:rPr>
          <w:rFonts w:ascii="IRNazanin" w:hAnsi="IRNazanin" w:eastAsia="IRNazanin" w:cs="IRNazanin"/>
          <w:lang w:bidi="fa-IR"/>
          <w:color w:val="111111"/>
          <w:sz w:val="28"/>
          <w:szCs w:val="28"/>
          <w:rtl/>
        </w:rPr>
        <w:t xml:space="preserve">خداوندا، همانا تو دین خود را در هر زمانی به امامی تأیید کرده‌ای، که او را نشانه‌ای برای بندگانت به‌پا داشتی.60/47</w:t>
      </w:r>
    </w:p>
    <w:p>
      <w:pPr>
        <w:pStyle w:val="Heading5"/>
      </w:pPr>
      <w:bookmarkStart w:id="11271" w:name="_Toc10033"/>
      <w:r>
        <w:t>وسایل یاری نمودن ولیّ خدا</w:t>
      </w:r>
      <w:bookmarkEnd w:id="11271"/>
    </w:p>
    <w:p>
      <w:pPr>
        <w:pStyle w:val="BookText"/>
      </w:pPr>
      <w:r>
        <w:rPr>
          <w:rFonts w:ascii="Amiri" w:hAnsi="Amiri" w:eastAsia="Amiri" w:cs="Amiri"/>
          <w:lang w:bidi="ar-SA"/>
          <w:color w:val="111111"/>
          <w:sz w:val="28"/>
          <w:szCs w:val="28"/>
          <w:rtl/>
        </w:rPr>
        <w:t xml:space="preserve">وَ انْصُرْهُ بِمَلَائِکَتِکَ، وَ امْدُدْهُ بِجُنْدِکَ الْأَغْلَبِ</w:t>
      </w:r>
    </w:p>
    <w:p>
      <w:pPr>
        <w:pStyle w:val="BookText"/>
      </w:pPr>
      <w:r>
        <w:rPr>
          <w:rFonts w:ascii="IRNazanin" w:hAnsi="IRNazanin" w:eastAsia="IRNazanin" w:cs="IRNazanin"/>
          <w:lang w:bidi="fa-IR"/>
          <w:color w:val="111111"/>
          <w:sz w:val="28"/>
          <w:szCs w:val="28"/>
          <w:rtl/>
        </w:rPr>
        <w:t xml:space="preserve">و با فرشتگانت یاری‌اش نما و با چیره‌ترین لشکرت، به او کمک رسان.61/47</w:t>
      </w:r>
    </w:p>
    <w:p>
      <w:pPr>
        <w:pStyle w:val="Heading5"/>
      </w:pPr>
      <w:bookmarkStart w:id="11272" w:name="_Toc10034"/>
      <w:r>
        <w:t>یاری دادن ولیّ خدا، به تواناترین تکیه‌گاه الهی</w:t>
      </w:r>
      <w:bookmarkEnd w:id="11272"/>
    </w:p>
    <w:p>
      <w:pPr>
        <w:pStyle w:val="BookText"/>
      </w:pPr>
      <w:r>
        <w:rPr>
          <w:rFonts w:ascii="Amiri" w:hAnsi="Amiri" w:eastAsia="Amiri" w:cs="Amiri"/>
          <w:lang w:bidi="ar-SA"/>
          <w:color w:val="111111"/>
          <w:sz w:val="28"/>
          <w:szCs w:val="28"/>
          <w:rtl/>
        </w:rPr>
        <w:t xml:space="preserve">وَ أَعِنْهُ بِرُکْنِکَ الْأَعَزِّ</w:t>
      </w:r>
    </w:p>
    <w:p>
      <w:pPr>
        <w:pStyle w:val="BookText"/>
      </w:pPr>
      <w:r>
        <w:rPr>
          <w:rFonts w:ascii="IRNazanin" w:hAnsi="IRNazanin" w:eastAsia="IRNazanin" w:cs="IRNazanin"/>
          <w:lang w:bidi="fa-IR"/>
          <w:color w:val="111111"/>
          <w:sz w:val="28"/>
          <w:szCs w:val="28"/>
          <w:rtl/>
        </w:rPr>
        <w:t xml:space="preserve">و او را به تواناترین تکیه‌گاه (نیروی) خود، یاری فرما.61/47</w:t>
      </w:r>
    </w:p>
    <w:p>
      <w:pPr>
        <w:pStyle w:val="Heading5"/>
      </w:pPr>
      <w:bookmarkStart w:id="11273" w:name="_Toc10035"/>
      <w:r>
        <w:t>عطای سلطنتی یاری‌دهنده، به ولیّ خدا</w:t>
      </w:r>
      <w:bookmarkEnd w:id="11273"/>
    </w:p>
    <w:p>
      <w:pPr>
        <w:pStyle w:val="BookText"/>
      </w:pPr>
      <w:r>
        <w:rPr>
          <w:rFonts w:ascii="Amiri" w:hAnsi="Amiri" w:eastAsia="Amiri" w:cs="Amiri"/>
          <w:lang w:bidi="ar-SA"/>
          <w:color w:val="111111"/>
          <w:sz w:val="28"/>
          <w:szCs w:val="28"/>
          <w:rtl/>
        </w:rPr>
        <w:t xml:space="preserve">وَ آتِهِ مِنْ لَدُنْکَ سُلْطَانًا نَصِیرًا</w:t>
      </w:r>
    </w:p>
    <w:p>
      <w:pPr>
        <w:pStyle w:val="BookText"/>
      </w:pPr>
      <w:r>
        <w:rPr>
          <w:rFonts w:ascii="IRNazanin" w:hAnsi="IRNazanin" w:eastAsia="IRNazanin" w:cs="IRNazanin"/>
          <w:lang w:bidi="fa-IR"/>
          <w:color w:val="111111"/>
          <w:sz w:val="28"/>
          <w:szCs w:val="28"/>
          <w:rtl/>
        </w:rPr>
        <w:t xml:space="preserve">و او را از جانب خود، سلطنتی یاری‌گر عطا فرما.61/47</w:t>
      </w:r>
    </w:p>
    <w:p>
      <w:pPr>
        <w:pStyle w:val="Heading5"/>
      </w:pPr>
      <w:bookmarkStart w:id="11274" w:name="_Toc10036"/>
      <w:r>
        <w:t>از یاری‌کنندگان ولیّ خدا بودن</w:t>
      </w:r>
      <w:bookmarkEnd w:id="11274"/>
    </w:p>
    <w:p>
      <w:pPr>
        <w:pStyle w:val="BookText"/>
      </w:pPr>
      <w:r>
        <w:rPr>
          <w:rFonts w:ascii="Amiri" w:hAnsi="Amiri" w:eastAsia="Amiri" w:cs="Amiri"/>
          <w:lang w:bidi="ar-SA"/>
          <w:color w:val="111111"/>
          <w:sz w:val="28"/>
          <w:szCs w:val="28"/>
          <w:rtl/>
        </w:rPr>
        <w:t xml:space="preserve">وَ اجْعَلْنَا... إِلَی نُصْرَتِهِ وَ الْمُدَافَعَةِ عَنْهُ مُکْنِفِینَ</w:t>
      </w:r>
    </w:p>
    <w:p>
      <w:pPr>
        <w:pStyle w:val="BookText"/>
      </w:pPr>
      <w:r>
        <w:rPr>
          <w:rFonts w:ascii="IRNazanin" w:hAnsi="IRNazanin" w:eastAsia="IRNazanin" w:cs="IRNazanin"/>
          <w:lang w:bidi="fa-IR"/>
          <w:color w:val="111111"/>
          <w:sz w:val="28"/>
          <w:szCs w:val="28"/>
          <w:rtl/>
        </w:rPr>
        <w:t xml:space="preserve">و ما را در مدد نمودنش و دفاع از او، یاری‌کنندگان قرار ده.63/47</w:t>
      </w:r>
    </w:p>
    <w:p>
      <w:pPr>
        <w:pStyle w:val="Heading5"/>
      </w:pPr>
      <w:bookmarkStart w:id="11275" w:name="_Toc10037"/>
      <w:r>
        <w:t>(شیطان) و یاری دادن بنده، در نافرمانی خدا</w:t>
      </w:r>
      <w:bookmarkEnd w:id="11275"/>
    </w:p>
    <w:p>
      <w:pPr>
        <w:pStyle w:val="BookText"/>
      </w:pPr>
      <w:r>
        <w:rPr>
          <w:rFonts w:ascii="Amiri" w:hAnsi="Amiri" w:eastAsia="Amiri" w:cs="Amiri"/>
          <w:lang w:bidi="ar-SA"/>
          <w:color w:val="111111"/>
          <w:sz w:val="28"/>
          <w:szCs w:val="28"/>
          <w:rtl/>
        </w:rPr>
        <w:t xml:space="preserve">وَ أَعَانَهُ عَلَی ذَلِکَ عَدُوُّکَ وَ عَدُوُّهُ</w:t>
      </w:r>
    </w:p>
    <w:p>
      <w:pPr>
        <w:pStyle w:val="BookText"/>
      </w:pPr>
      <w:r>
        <w:rPr>
          <w:rFonts w:ascii="IRNazanin" w:hAnsi="IRNazanin" w:eastAsia="IRNazanin" w:cs="IRNazanin"/>
          <w:lang w:bidi="fa-IR"/>
          <w:color w:val="111111"/>
          <w:sz w:val="28"/>
          <w:szCs w:val="28"/>
          <w:rtl/>
        </w:rPr>
        <w:t xml:space="preserve">و دشمن تو و دشمن او (شیطان)، او را بر آن یاری کرد.68/47</w:t>
      </w:r>
    </w:p>
    <w:p>
      <w:pPr>
        <w:pStyle w:val="Heading5"/>
      </w:pPr>
      <w:bookmarkStart w:id="11276" w:name="_Toc10038"/>
      <w:r>
        <w:t>یار ستمگران نبودن</w:t>
      </w:r>
      <w:bookmarkEnd w:id="11276"/>
    </w:p>
    <w:p>
      <w:pPr>
        <w:pStyle w:val="BookText"/>
      </w:pPr>
      <w:r>
        <w:rPr>
          <w:rFonts w:ascii="Amiri" w:hAnsi="Amiri" w:eastAsia="Amiri" w:cs="Amiri"/>
          <w:lang w:bidi="ar-SA"/>
          <w:color w:val="111111"/>
          <w:sz w:val="28"/>
          <w:szCs w:val="28"/>
          <w:rtl/>
        </w:rPr>
        <w:t xml:space="preserve">وَ لَا تَجْعَلْنِی لِلظَّالِمِینَ ظَهِیرًا، وَ لَا لَهُمْ عَلَی مَحْوِ کِتَابِکَ یَدًا وَ نَصِیرًا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1179" w:name="pg3739_48845"/>
    <w:bookmarkEnd w:id="1179"/>
    <w:p>
      <w:pPr>
        <w:pStyle w:val="BookText"/>
      </w:pPr>
      <w:r>
        <w:rPr>
          <w:rFonts w:ascii="IRNazanin" w:hAnsi="IRNazanin" w:eastAsia="IRNazanin" w:cs="IRNazanin"/>
          <w:lang w:bidi="fa-IR"/>
          <w:color w:val="111111"/>
          <w:sz w:val="28"/>
          <w:szCs w:val="28"/>
          <w:rtl/>
        </w:rPr>
        <w:t xml:space="preserve">و مرا پشتیبان ستمگران و یاور آنان در محو کتاب خود، قرار نده.132/47</w:t>
      </w:r>
    </w:p>
    <w:p>
      <w:pPr>
        <w:pStyle w:val="Heading5"/>
      </w:pPr>
      <w:bookmarkStart w:id="11277" w:name="_Toc10039"/>
      <w:r>
        <w:t>شتاب در یاری به جانشینان خداوند</w:t>
      </w:r>
      <w:bookmarkEnd w:id="11277"/>
    </w:p>
    <w:p>
      <w:pPr>
        <w:pStyle w:val="BookText"/>
      </w:pPr>
      <w:r>
        <w:rPr>
          <w:rFonts w:ascii="Amiri" w:hAnsi="Amiri" w:eastAsia="Amiri" w:cs="Amiri"/>
          <w:lang w:bidi="ar-SA"/>
          <w:color w:val="111111"/>
          <w:sz w:val="28"/>
          <w:szCs w:val="28"/>
          <w:rtl/>
        </w:rPr>
        <w:t xml:space="preserve">وَ عَجِّلِ الْفَرَجَ... وَ النُّصْرَةَ... وَ التَّأْیِیدَ لَهُمْ</w:t>
      </w:r>
    </w:p>
    <w:p>
      <w:pPr>
        <w:pStyle w:val="BookText"/>
      </w:pPr>
      <w:r>
        <w:rPr>
          <w:rFonts w:ascii="IRNazanin" w:hAnsi="IRNazanin" w:eastAsia="IRNazanin" w:cs="IRNazanin"/>
          <w:lang w:bidi="fa-IR"/>
          <w:color w:val="111111"/>
          <w:sz w:val="28"/>
          <w:szCs w:val="28"/>
          <w:rtl/>
        </w:rPr>
        <w:t xml:space="preserve">و در فرج و نصرت و تأیید آنان، شتاب فرما.11/48</w:t>
      </w:r>
    </w:p>
    <w:p>
      <w:pPr>
        <w:pStyle w:val="Heading5"/>
      </w:pPr>
      <w:bookmarkStart w:id="11278" w:name="_Toc10040"/>
      <w:r>
        <w:t>یاری خواستن از خدا</w:t>
      </w:r>
      <w:bookmarkEnd w:id="11278"/>
    </w:p>
    <w:p>
      <w:pPr>
        <w:pStyle w:val="BookText"/>
      </w:pPr>
      <w:r>
        <w:rPr>
          <w:rFonts w:ascii="Amiri" w:hAnsi="Amiri" w:eastAsia="Amiri" w:cs="Amiri"/>
          <w:lang w:bidi="ar-SA"/>
          <w:color w:val="111111"/>
          <w:sz w:val="28"/>
          <w:szCs w:val="28"/>
          <w:rtl/>
        </w:rPr>
        <w:t xml:space="preserve">وَ أَسْتَنْصِرُکَ، فَصَلِّ عَلَی مُحَمَّدٍ وَ آلِهِ، وَ انْصُرْنِی</w:t>
      </w:r>
    </w:p>
    <w:p>
      <w:pPr>
        <w:pStyle w:val="BookText"/>
      </w:pPr>
      <w:r>
        <w:rPr>
          <w:rFonts w:ascii="IRNazanin" w:hAnsi="IRNazanin" w:eastAsia="IRNazanin" w:cs="IRNazanin"/>
          <w:lang w:bidi="fa-IR"/>
          <w:color w:val="111111"/>
          <w:sz w:val="28"/>
          <w:szCs w:val="28"/>
          <w:rtl/>
        </w:rPr>
        <w:t xml:space="preserve">و از تو یاری می‌خواهم، پس بر محمّد و خاندانش درود فرست و مرا یاری ده.21/48</w:t>
      </w:r>
    </w:p>
    <w:p>
      <w:pPr>
        <w:pStyle w:val="BookText"/>
      </w:pPr>
      <w:r>
        <w:rPr>
          <w:rFonts w:ascii="Amiri" w:hAnsi="Amiri" w:eastAsia="Amiri" w:cs="Amiri"/>
          <w:lang w:bidi="ar-SA"/>
          <w:color w:val="111111"/>
          <w:sz w:val="28"/>
          <w:szCs w:val="28"/>
          <w:rtl/>
        </w:rPr>
        <w:t xml:space="preserve">وَ أَسْتَعِینُکَ، فَصَلِّ عَلَی مُحَمَّدٍ وَ آلِهِ، وَ أَعِنِّی</w:t>
      </w:r>
    </w:p>
    <w:p>
      <w:pPr>
        <w:pStyle w:val="BookText"/>
      </w:pPr>
      <w:r>
        <w:rPr>
          <w:rFonts w:ascii="IRNazanin" w:hAnsi="IRNazanin" w:eastAsia="IRNazanin" w:cs="IRNazanin"/>
          <w:lang w:bidi="fa-IR"/>
          <w:color w:val="111111"/>
          <w:sz w:val="28"/>
          <w:szCs w:val="28"/>
          <w:rtl/>
        </w:rPr>
        <w:t xml:space="preserve">و از تو کمک می‌خواهم، پس بر محمّد و خاندانش درود فرست و مرا کمک کن.25/48</w:t>
      </w:r>
    </w:p>
    <w:p>
      <w:pPr>
        <w:pStyle w:val="Heading5"/>
      </w:pPr>
      <w:bookmarkStart w:id="11279" w:name="_Toc10041"/>
      <w:r>
        <w:t>خدا، و آغازِ یاری بنده</w:t>
      </w:r>
      <w:bookmarkEnd w:id="11279"/>
    </w:p>
    <w:p>
      <w:pPr>
        <w:pStyle w:val="BookText"/>
      </w:pPr>
      <w:r>
        <w:rPr>
          <w:rFonts w:ascii="Amiri" w:hAnsi="Amiri" w:eastAsia="Amiri" w:cs="Amiri"/>
          <w:lang w:bidi="ar-SA"/>
          <w:color w:val="111111"/>
          <w:sz w:val="28"/>
          <w:szCs w:val="28"/>
          <w:rtl/>
        </w:rPr>
        <w:t xml:space="preserve">فَابْتَدَأْتَنِی بِنَصْرِکَ</w:t>
      </w:r>
    </w:p>
    <w:p>
      <w:pPr>
        <w:pStyle w:val="BookText"/>
      </w:pPr>
      <w:r>
        <w:rPr>
          <w:rFonts w:ascii="IRNazanin" w:hAnsi="IRNazanin" w:eastAsia="IRNazanin" w:cs="IRNazanin"/>
          <w:lang w:bidi="fa-IR"/>
          <w:color w:val="111111"/>
          <w:sz w:val="28"/>
          <w:szCs w:val="28"/>
          <w:rtl/>
        </w:rPr>
        <w:t xml:space="preserve">پس به یاری کردنم آغاز نمودی.6/49</w:t>
      </w:r>
    </w:p>
    <w:p>
      <w:pPr>
        <w:pStyle w:val="Heading5"/>
      </w:pPr>
      <w:bookmarkStart w:id="11280" w:name="_Toc10042"/>
      <w:r>
        <w:t>پناهنده شدن به پناهگاه یاری الهی</w:t>
      </w:r>
      <w:bookmarkEnd w:id="11280"/>
    </w:p>
    <w:p>
      <w:pPr>
        <w:pStyle w:val="BookText"/>
      </w:pPr>
      <w:r>
        <w:rPr>
          <w:rFonts w:ascii="Amiri" w:hAnsi="Amiri" w:eastAsia="Amiri" w:cs="Amiri"/>
          <w:lang w:bidi="ar-SA"/>
          <w:color w:val="111111"/>
          <w:sz w:val="28"/>
          <w:szCs w:val="28"/>
          <w:rtl/>
        </w:rPr>
        <w:t xml:space="preserve">فَنَادَیْتُکَ یَا إِلَهِی... عَالِمًا أَنَّهُ... لَا یَفْزَعُ مَنْ لَجَأَ إِلَی مَعْقِلِ انْتِصَارِکَ</w:t>
      </w:r>
    </w:p>
    <w:p>
      <w:pPr>
        <w:pStyle w:val="BookText"/>
      </w:pPr>
      <w:r>
        <w:rPr>
          <w:rFonts w:ascii="IRNazanin" w:hAnsi="IRNazanin" w:eastAsia="IRNazanin" w:cs="IRNazanin"/>
          <w:lang w:bidi="fa-IR"/>
          <w:color w:val="111111"/>
          <w:sz w:val="28"/>
          <w:szCs w:val="28"/>
          <w:rtl/>
        </w:rPr>
        <w:t xml:space="preserve">ای خدای من، پس تو را خواندم، در حالی که می‌دانستم هر که به پناهگاه یاری تو پناهنده شود، هراسی ندارد.10/49</w:t>
      </w:r>
    </w:p>
    <w:p>
      <w:pPr>
        <w:pStyle w:val="Heading5"/>
      </w:pPr>
      <w:bookmarkStart w:id="11281" w:name="_Toc10043"/>
      <w:r>
        <w:t>توانایی بخشیدن خدا، با یاری نمودنش</w:t>
      </w:r>
      <w:bookmarkEnd w:id="11281"/>
    </w:p>
    <w:p>
      <w:pPr>
        <w:pStyle w:val="BookText"/>
      </w:pPr>
      <w:r>
        <w:rPr>
          <w:rFonts w:ascii="Amiri" w:hAnsi="Amiri" w:eastAsia="Amiri" w:cs="Amiri"/>
          <w:lang w:bidi="ar-SA"/>
          <w:color w:val="111111"/>
          <w:sz w:val="28"/>
          <w:szCs w:val="28"/>
          <w:rtl/>
        </w:rPr>
        <w:t xml:space="preserve">یَا مُوءَیِّدِی بِالنَّصْرِ</w:t>
      </w:r>
    </w:p>
    <w:p>
      <w:pPr>
        <w:pStyle w:val="BookText"/>
      </w:pPr>
      <w:r>
        <w:rPr>
          <w:rFonts w:ascii="IRNazanin" w:hAnsi="IRNazanin" w:eastAsia="IRNazanin" w:cs="IRNazanin"/>
          <w:lang w:bidi="fa-IR"/>
          <w:color w:val="111111"/>
          <w:sz w:val="28"/>
          <w:szCs w:val="28"/>
          <w:rtl/>
        </w:rPr>
        <w:t xml:space="preserve">ای نیرودهنده با یاری نمودن.7/51</w:t>
      </w:r>
    </w:p>
    <w:p>
      <w:pPr>
        <w:pStyle w:val="Heading5"/>
      </w:pPr>
      <w:bookmarkStart w:id="11282" w:name="_Toc10044"/>
      <w:r>
        <w:t>عدم یاری بنده و شکست خوردن او</w:t>
      </w:r>
      <w:bookmarkEnd w:id="11282"/>
    </w:p>
    <w:p>
      <w:pPr>
        <w:pStyle w:val="BookText"/>
      </w:pPr>
      <w:r>
        <w:rPr>
          <w:rFonts w:ascii="Amiri" w:hAnsi="Amiri" w:eastAsia="Amiri" w:cs="Amiri"/>
          <w:lang w:bidi="ar-SA"/>
          <w:color w:val="111111"/>
          <w:sz w:val="28"/>
          <w:szCs w:val="28"/>
          <w:rtl/>
        </w:rPr>
        <w:t xml:space="preserve">فَلَوْ لَا نَصْرُکَ إِیَّایَ لَکُنْتُ مِنَ الْمَغْلُوبِینَ</w:t>
      </w:r>
    </w:p>
    <w:p>
      <w:pPr>
        <w:pStyle w:val="BookText"/>
      </w:pPr>
      <w:r>
        <w:rPr>
          <w:rFonts w:ascii="IRNazanin" w:hAnsi="IRNazanin" w:eastAsia="IRNazanin" w:cs="IRNazanin"/>
          <w:lang w:bidi="fa-IR"/>
          <w:color w:val="111111"/>
          <w:sz w:val="28"/>
          <w:szCs w:val="28"/>
          <w:rtl/>
        </w:rPr>
        <w:t xml:space="preserve">پس اگر یاری کردن تو نبود، هر آینه از شکست‌خوردگان بودم.7/51</w:t>
      </w:r>
    </w:p>
    <w:p>
      <w:pPr>
        <w:pStyle w:val="Heading5"/>
      </w:pPr>
      <w:bookmarkStart w:id="11283" w:name="_Toc10045"/>
      <w:r>
        <w:t>فقط از خدا یاری خواستن</w:t>
      </w:r>
      <w:bookmarkEnd w:id="11283"/>
    </w:p>
    <w:p>
      <w:pPr>
        <w:pStyle w:val="BookText"/>
      </w:pPr>
      <w:r>
        <w:rPr>
          <w:rFonts w:ascii="Amiri" w:hAnsi="Amiri" w:eastAsia="Amiri" w:cs="Amiri"/>
          <w:lang w:bidi="ar-SA"/>
          <w:color w:val="111111"/>
          <w:sz w:val="28"/>
          <w:szCs w:val="28"/>
          <w:rtl/>
        </w:rPr>
        <w:t xml:space="preserve">وَ إِیَّاکَ أَسْتَعِینُ</w:t>
      </w:r>
    </w:p>
    <w:p>
      <w:pPr>
        <w:pStyle w:val="BookText"/>
      </w:pPr>
      <w:r>
        <w:rPr>
          <w:rFonts w:ascii="IRNazanin" w:hAnsi="IRNazanin" w:eastAsia="IRNazanin" w:cs="IRNazanin"/>
          <w:lang w:bidi="fa-IR"/>
          <w:color w:val="111111"/>
          <w:sz w:val="28"/>
          <w:szCs w:val="28"/>
          <w:rtl/>
        </w:rPr>
        <w:t xml:space="preserve">و فقط از تو یاری می‌جویم.11/52</w:t>
      </w:r>
    </w:p>
    <w:p>
      <w:pPr>
        <w:pStyle w:val="Heading5"/>
      </w:pPr>
      <w:bookmarkStart w:id="11284" w:name="_Toc10046"/>
      <w:r>
        <w:t>آنچه بنده از خدا می‌خواهد او را به آن یاری دهد:</w:t>
      </w:r>
      <w:bookmarkEnd w:id="11284"/>
    </w:p>
    <w:p>
      <w:pPr>
        <w:pStyle w:val="Heading6"/>
      </w:pPr>
      <w:bookmarkStart w:id="11285" w:name="_Toc10047"/>
      <w:r>
        <w:t>أ. توفیق الهی و راهنمایی به راه حق</w:t>
      </w:r>
      <w:bookmarkEnd w:id="11285"/>
    </w:p>
    <w:p>
      <w:pPr>
        <w:pStyle w:val="BookText"/>
      </w:pPr>
      <w:r>
        <w:rPr>
          <w:rFonts w:ascii="Amiri" w:hAnsi="Amiri" w:eastAsia="Amiri" w:cs="Amiri"/>
          <w:lang w:bidi="ar-SA"/>
          <w:color w:val="111111"/>
          <w:sz w:val="28"/>
          <w:szCs w:val="28"/>
          <w:rtl/>
        </w:rPr>
        <w:t xml:space="preserve">فَأَیِّدْنَا بِتَوْفِیقِکَ، وَ سَدِّدْنَا بِتَسْدِیدِکَ</w:t>
      </w:r>
    </w:p>
    <w:p>
      <w:pPr>
        <w:pStyle w:val="BookText"/>
      </w:pPr>
      <w:r>
        <w:rPr>
          <w:rFonts w:ascii="IRNazanin" w:hAnsi="IRNazanin" w:eastAsia="IRNazanin" w:cs="IRNazanin"/>
          <w:lang w:bidi="fa-IR"/>
          <w:color w:val="111111"/>
          <w:sz w:val="28"/>
          <w:szCs w:val="28"/>
          <w:rtl/>
        </w:rPr>
        <w:t xml:space="preserve">پس ما را به توفیق خود توانایی ده و به راه راست خود ثابت‌قدم گردان.6/9</w:t>
      </w:r>
    </w:p>
    <w:p>
      <w:pPr>
        <w:pStyle w:val="BookText"/>
      </w:pPr>
      <w:r>
        <w:rPr>
          <w:rFonts w:ascii="Amiri" w:hAnsi="Amiri" w:eastAsia="Amiri" w:cs="Amiri"/>
          <w:lang w:bidi="ar-SA"/>
          <w:color w:val="111111"/>
          <w:sz w:val="28"/>
          <w:szCs w:val="28"/>
          <w:rtl/>
        </w:rPr>
        <w:t xml:space="preserve">وَ أَیِّدْنِی بِتَوْفِیقِکَ وَ تَسْدِیدِکَ</w:t>
      </w:r>
    </w:p>
    <w:p>
      <w:pPr>
        <w:pStyle w:val="BookText"/>
      </w:pPr>
      <w:r>
        <w:rPr>
          <w:rFonts w:ascii="IRNazanin" w:hAnsi="IRNazanin" w:eastAsia="IRNazanin" w:cs="IRNazanin"/>
          <w:lang w:bidi="fa-IR"/>
          <w:color w:val="111111"/>
          <w:sz w:val="28"/>
          <w:szCs w:val="28"/>
          <w:rtl/>
        </w:rPr>
        <w:t xml:space="preserve">و مرا به توفیق و راهنمایی‌ات به راه راست، نیرو ده.113/47</w:t>
      </w:r>
    </w:p>
    <w:p>
      <w:pPr>
        <w:pStyle w:val="Heading6"/>
      </w:pPr>
      <w:bookmarkStart w:id="11286" w:name="_Toc10048"/>
      <w:r>
        <w:t>ب. نیّت صادقانه و شکیباییِ همیشگی</w:t>
      </w:r>
      <w:bookmarkEnd w:id="11286"/>
    </w:p>
    <w:p>
      <w:pPr>
        <w:pStyle w:val="BookText"/>
      </w:pPr>
      <w:r>
        <w:rPr>
          <w:rFonts w:ascii="Amiri" w:hAnsi="Amiri" w:eastAsia="Amiri" w:cs="Amiri"/>
          <w:lang w:bidi="ar-SA"/>
          <w:color w:val="111111"/>
          <w:sz w:val="28"/>
          <w:szCs w:val="28"/>
          <w:rtl/>
        </w:rPr>
        <w:t xml:space="preserve">وَ أَیِّدْنِی مِنْکَ بِنِیَّةٍ صَادِقَةٍ وَ صَبْرٍ دَائِمٍ</w:t>
      </w:r>
    </w:p>
    <w:p>
      <w:pPr>
        <w:pStyle w:val="BookText"/>
      </w:pPr>
      <w:r>
        <w:rPr>
          <w:rFonts w:ascii="IRNazanin" w:hAnsi="IRNazanin" w:eastAsia="IRNazanin" w:cs="IRNazanin"/>
          <w:lang w:bidi="fa-IR"/>
          <w:color w:val="111111"/>
          <w:sz w:val="28"/>
          <w:szCs w:val="28"/>
          <w:rtl/>
        </w:rPr>
        <w:t xml:space="preserve">و مرا به نیّت صادقانه و شکیبایی دائم یاری ده.14/14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1180" w:name="pg3739_48846"/>
    <w:bookmarkEnd w:id="1180"/>
    <w:p>
      <w:pPr>
        <w:pStyle w:val="Heading6"/>
      </w:pPr>
      <w:bookmarkStart w:id="11287" w:name="_Toc10049"/>
      <w:r>
        <w:t>ج. آموختن علم‌های خدایی</w:t>
      </w:r>
      <w:bookmarkEnd w:id="11287"/>
    </w:p>
    <w:p>
      <w:pPr>
        <w:pStyle w:val="BookText"/>
      </w:pPr>
      <w:r>
        <w:rPr>
          <w:rFonts w:ascii="Amiri" w:hAnsi="Amiri" w:eastAsia="Amiri" w:cs="Amiri"/>
          <w:lang w:bidi="ar-SA"/>
          <w:color w:val="111111"/>
          <w:sz w:val="28"/>
          <w:szCs w:val="28"/>
          <w:rtl/>
        </w:rPr>
        <w:t xml:space="preserve">اللَّهُمَّ وَ اعْمُمْ بِذَلِکَ مَنْ... اسْتَظْهَرَ بِکَ عَلَیْهِ فِی مَعْرِفَةِ الْعُلُومِ الرَّبَّانِیَّةِ</w:t>
      </w:r>
    </w:p>
    <w:p>
      <w:pPr>
        <w:pStyle w:val="BookText"/>
      </w:pPr>
      <w:r>
        <w:rPr>
          <w:rFonts w:ascii="IRNazanin" w:hAnsi="IRNazanin" w:eastAsia="IRNazanin" w:cs="IRNazanin"/>
          <w:lang w:bidi="fa-IR"/>
          <w:color w:val="111111"/>
          <w:sz w:val="28"/>
          <w:szCs w:val="28"/>
          <w:rtl/>
        </w:rPr>
        <w:t xml:space="preserve">خداوندا و همه این خواسته‌ها را در حقّ هر که در راه شناخت علم‌های خدایی از تو یاری خواست تا بر ضدّ او اقدام کند، اجابت فرما.11/17</w:t>
      </w:r>
    </w:p>
    <w:p>
      <w:pPr>
        <w:pStyle w:val="Heading6"/>
      </w:pPr>
      <w:bookmarkStart w:id="11288" w:name="_Toc10050"/>
      <w:r>
        <w:t>د. صبر نیکو، در همنشینی با فقرا</w:t>
      </w:r>
      <w:bookmarkEnd w:id="11288"/>
    </w:p>
    <w:p>
      <w:pPr>
        <w:pStyle w:val="BookText"/>
      </w:pPr>
      <w:r>
        <w:rPr>
          <w:rFonts w:ascii="Amiri" w:hAnsi="Amiri" w:eastAsia="Amiri" w:cs="Amiri"/>
          <w:lang w:bidi="ar-SA"/>
          <w:color w:val="111111"/>
          <w:sz w:val="28"/>
          <w:szCs w:val="28"/>
          <w:rtl/>
        </w:rPr>
        <w:t xml:space="preserve">وَ أَعِنِّی عَلَی صُحْبَتِهِمْ بِحُسْنِ الصَّبْرِ</w:t>
      </w:r>
    </w:p>
    <w:p>
      <w:pPr>
        <w:pStyle w:val="BookText"/>
      </w:pPr>
      <w:r>
        <w:rPr>
          <w:rFonts w:ascii="IRNazanin" w:hAnsi="IRNazanin" w:eastAsia="IRNazanin" w:cs="IRNazanin"/>
          <w:lang w:bidi="fa-IR"/>
          <w:color w:val="111111"/>
          <w:sz w:val="28"/>
          <w:szCs w:val="28"/>
          <w:rtl/>
        </w:rPr>
        <w:t xml:space="preserve">و مرا بر همنشینی ایشان (نیازمندان)، با شکیبایی نیکوْ یاری ده.4/30</w:t>
      </w:r>
    </w:p>
    <w:p>
      <w:pPr>
        <w:pStyle w:val="Heading6"/>
      </w:pPr>
      <w:bookmarkStart w:id="11289" w:name="_Toc10051"/>
      <w:r>
        <w:t>ه-. یقین اخلاص‌دارندگان</w:t>
      </w:r>
      <w:bookmarkEnd w:id="11289"/>
    </w:p>
    <w:p>
      <w:pPr>
        <w:pStyle w:val="BookText"/>
      </w:pPr>
      <w:r>
        <w:rPr>
          <w:rFonts w:ascii="Amiri" w:hAnsi="Amiri" w:eastAsia="Amiri" w:cs="Amiri"/>
          <w:lang w:bidi="ar-SA"/>
          <w:color w:val="111111"/>
          <w:sz w:val="28"/>
          <w:szCs w:val="28"/>
          <w:rtl/>
        </w:rPr>
        <w:t xml:space="preserve">وَ أَیِّدْنَا بِیَقِینِ الْمُ-خْلِصِینَ</w:t>
      </w:r>
    </w:p>
    <w:p>
      <w:pPr>
        <w:pStyle w:val="BookText"/>
      </w:pPr>
      <w:r>
        <w:rPr>
          <w:rFonts w:ascii="IRNazanin" w:hAnsi="IRNazanin" w:eastAsia="IRNazanin" w:cs="IRNazanin"/>
          <w:lang w:bidi="fa-IR"/>
          <w:color w:val="111111"/>
          <w:sz w:val="28"/>
          <w:szCs w:val="28"/>
          <w:rtl/>
        </w:rPr>
        <w:t xml:space="preserve">و ما را به یقینِ اهل اخلاص، توانا فرما.2/33</w:t>
      </w:r>
    </w:p>
    <w:p>
      <w:pPr>
        <w:pStyle w:val="Heading6"/>
      </w:pPr>
      <w:bookmarkStart w:id="11290" w:name="_Toc10052"/>
      <w:r>
        <w:t>و. عزّتی پایدار</w:t>
      </w:r>
      <w:bookmarkEnd w:id="11290"/>
    </w:p>
    <w:p>
      <w:pPr>
        <w:pStyle w:val="BookText"/>
      </w:pPr>
      <w:r>
        <w:rPr>
          <w:rFonts w:ascii="Amiri" w:hAnsi="Amiri" w:eastAsia="Amiri" w:cs="Amiri"/>
          <w:lang w:bidi="ar-SA"/>
          <w:color w:val="111111"/>
          <w:sz w:val="28"/>
          <w:szCs w:val="28"/>
          <w:rtl/>
        </w:rPr>
        <w:t xml:space="preserve">وَ أَیِّدْنَا بِعِزٍّ لَا یُفْقَدُ</w:t>
      </w:r>
    </w:p>
    <w:p>
      <w:pPr>
        <w:pStyle w:val="BookText"/>
      </w:pPr>
      <w:r>
        <w:rPr>
          <w:rFonts w:ascii="IRNazanin" w:hAnsi="IRNazanin" w:eastAsia="IRNazanin" w:cs="IRNazanin"/>
          <w:lang w:bidi="fa-IR"/>
          <w:color w:val="111111"/>
          <w:sz w:val="28"/>
          <w:szCs w:val="28"/>
          <w:rtl/>
        </w:rPr>
        <w:t xml:space="preserve">و ما را با عزّتی که از دست نرود، تأیید فرما.5/35</w:t>
      </w:r>
    </w:p>
    <w:p>
      <w:pPr>
        <w:pStyle w:val="Heading6"/>
      </w:pPr>
      <w:bookmarkStart w:id="11291" w:name="_Toc10053"/>
      <w:r>
        <w:t>ز. سنگینی آنچه بنده را گرانبار نموده</w:t>
      </w:r>
      <w:bookmarkEnd w:id="11291"/>
    </w:p>
    <w:p>
      <w:pPr>
        <w:pStyle w:val="BookText"/>
      </w:pPr>
      <w:r>
        <w:rPr>
          <w:rFonts w:ascii="Amiri" w:hAnsi="Amiri" w:eastAsia="Amiri" w:cs="Amiri"/>
          <w:lang w:bidi="ar-SA"/>
          <w:color w:val="111111"/>
          <w:sz w:val="28"/>
          <w:szCs w:val="28"/>
          <w:rtl/>
        </w:rPr>
        <w:t xml:space="preserve">وَ أَسْتَعِینُ بِکَ عَلَی مَا قَدْ فَدَحَنِی ثِقْلُهُ</w:t>
      </w:r>
    </w:p>
    <w:p>
      <w:pPr>
        <w:pStyle w:val="BookText"/>
      </w:pPr>
      <w:r>
        <w:rPr>
          <w:rFonts w:ascii="IRNazanin" w:hAnsi="IRNazanin" w:eastAsia="IRNazanin" w:cs="IRNazanin"/>
          <w:lang w:bidi="fa-IR"/>
          <w:color w:val="111111"/>
          <w:sz w:val="28"/>
          <w:szCs w:val="28"/>
          <w:rtl/>
        </w:rPr>
        <w:t xml:space="preserve">و از تو یاری می‌جویم بر آنچه سنگینی‌اش مرا گرانبار نموده.8/39</w:t>
      </w:r>
    </w:p>
    <w:p>
      <w:pPr>
        <w:pStyle w:val="Heading6"/>
      </w:pPr>
      <w:bookmarkStart w:id="11292" w:name="_Toc10054"/>
      <w:r>
        <w:t>ح. روزه داشتن</w:t>
      </w:r>
      <w:bookmarkEnd w:id="11292"/>
    </w:p>
    <w:p>
      <w:pPr>
        <w:pStyle w:val="BookText"/>
      </w:pPr>
      <w:r>
        <w:rPr>
          <w:rFonts w:ascii="Amiri" w:hAnsi="Amiri" w:eastAsia="Amiri" w:cs="Amiri"/>
          <w:lang w:bidi="ar-SA"/>
          <w:color w:val="111111"/>
          <w:sz w:val="28"/>
          <w:szCs w:val="28"/>
          <w:rtl/>
        </w:rPr>
        <w:t xml:space="preserve">وَ أَعِنَّا فِی نَهَارِهِ عَلَی صِیَامِهِ</w:t>
      </w:r>
    </w:p>
    <w:p>
      <w:pPr>
        <w:pStyle w:val="BookText"/>
      </w:pPr>
      <w:r>
        <w:rPr>
          <w:rFonts w:ascii="IRNazanin" w:hAnsi="IRNazanin" w:eastAsia="IRNazanin" w:cs="IRNazanin"/>
          <w:lang w:bidi="fa-IR"/>
          <w:color w:val="111111"/>
          <w:sz w:val="28"/>
          <w:szCs w:val="28"/>
          <w:rtl/>
        </w:rPr>
        <w:t xml:space="preserve">و ما را در روزش به روزه‌داری آن، یاری نما.17/44</w:t>
      </w:r>
    </w:p>
    <w:p>
      <w:pPr>
        <w:pStyle w:val="Heading6"/>
      </w:pPr>
      <w:bookmarkStart w:id="11293" w:name="_Toc10055"/>
      <w:r>
        <w:t>ط. نماز و زاری به درگاه خدا</w:t>
      </w:r>
      <w:bookmarkEnd w:id="11293"/>
    </w:p>
    <w:p>
      <w:pPr>
        <w:pStyle w:val="BookText"/>
      </w:pPr>
      <w:r>
        <w:rPr>
          <w:rFonts w:ascii="Amiri" w:hAnsi="Amiri" w:eastAsia="Amiri" w:cs="Amiri"/>
          <w:lang w:bidi="ar-SA"/>
          <w:color w:val="111111"/>
          <w:sz w:val="28"/>
          <w:szCs w:val="28"/>
          <w:rtl/>
        </w:rPr>
        <w:t xml:space="preserve">وَ أَعِنَّا... فِی لَیْلِهِ عَلَی الصَّلَاةِ وَ التَّضَرُّعِ إِلَیْکَ</w:t>
      </w:r>
    </w:p>
    <w:p>
      <w:pPr>
        <w:pStyle w:val="BookText"/>
      </w:pPr>
      <w:r>
        <w:rPr>
          <w:rFonts w:ascii="IRNazanin" w:hAnsi="IRNazanin" w:eastAsia="IRNazanin" w:cs="IRNazanin"/>
          <w:lang w:bidi="fa-IR"/>
          <w:color w:val="111111"/>
          <w:sz w:val="28"/>
          <w:szCs w:val="28"/>
          <w:rtl/>
        </w:rPr>
        <w:t xml:space="preserve">و ما را در شبش بر نماز و زاری به درگاهت، یاری نما.17/44</w:t>
      </w:r>
    </w:p>
    <w:p>
      <w:pPr>
        <w:pStyle w:val="Heading6"/>
      </w:pPr>
      <w:bookmarkStart w:id="11294" w:name="_Toc10056"/>
      <w:r>
        <w:t>ی. انجام عبادت و بندگی شایسته خدا</w:t>
      </w:r>
      <w:bookmarkEnd w:id="11294"/>
    </w:p>
    <w:p>
      <w:pPr>
        <w:pStyle w:val="BookText"/>
      </w:pPr>
      <w:r>
        <w:rPr>
          <w:rFonts w:ascii="Amiri" w:hAnsi="Amiri" w:eastAsia="Amiri" w:cs="Amiri"/>
          <w:lang w:bidi="ar-SA"/>
          <w:color w:val="111111"/>
          <w:sz w:val="28"/>
          <w:szCs w:val="28"/>
          <w:rtl/>
        </w:rPr>
        <w:t xml:space="preserve">فَإِذَا بَلَّغْتَنَاهُ فَأَعِنَّا عَلَی تَنَاوُلِ مَا أَنْتَ أَهْلُهُ مِنَ الْعِبَادَةِ</w:t>
      </w:r>
    </w:p>
    <w:p>
      <w:pPr>
        <w:pStyle w:val="BookText"/>
      </w:pPr>
      <w:r>
        <w:rPr>
          <w:rFonts w:ascii="IRNazanin" w:hAnsi="IRNazanin" w:eastAsia="IRNazanin" w:cs="IRNazanin"/>
          <w:lang w:bidi="fa-IR"/>
          <w:color w:val="111111"/>
          <w:sz w:val="28"/>
          <w:szCs w:val="28"/>
          <w:rtl/>
        </w:rPr>
        <w:t xml:space="preserve">پس چون ما را به آن رساندی، ما را بر انجام عبادتی که تو شایسته آنی، یاری فرما.46/45</w:t>
      </w:r>
    </w:p>
    <w:p>
      <w:pPr>
        <w:pStyle w:val="Heading6"/>
      </w:pPr>
      <w:bookmarkStart w:id="11295" w:name="_Toc10057"/>
      <w:r>
        <w:t>ک. نیّت، گفتار و کردار نیک</w:t>
      </w:r>
      <w:bookmarkEnd w:id="11295"/>
    </w:p>
    <w:p>
      <w:pPr>
        <w:pStyle w:val="BookText"/>
      </w:pPr>
      <w:r>
        <w:rPr>
          <w:rFonts w:ascii="Amiri" w:hAnsi="Amiri" w:eastAsia="Amiri" w:cs="Amiri"/>
          <w:lang w:bidi="ar-SA"/>
          <w:color w:val="111111"/>
          <w:sz w:val="28"/>
          <w:szCs w:val="28"/>
          <w:rtl/>
        </w:rPr>
        <w:t xml:space="preserve">وَ أَعِنِّی عَلَی صَالِحِ النِّیَّةِ، وَ مَرْضِیِّ الْقَوْلِ، وَ مُسْتَحْسَنِ الْعَمَلِ</w:t>
      </w:r>
    </w:p>
    <w:p>
      <w:pPr>
        <w:pStyle w:val="BookText"/>
      </w:pPr>
      <w:r>
        <w:rPr>
          <w:rFonts w:ascii="IRNazanin" w:hAnsi="IRNazanin" w:eastAsia="IRNazanin" w:cs="IRNazanin"/>
          <w:lang w:bidi="fa-IR"/>
          <w:color w:val="111111"/>
          <w:sz w:val="28"/>
          <w:szCs w:val="28"/>
          <w:rtl/>
        </w:rPr>
        <w:t xml:space="preserve">و بر (داشتن) نیّت صالح و گفتار پسندیده و کردار نیکو یاری‌ام فرما.113/47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1181" w:name="pg3739_48847"/>
    <w:bookmarkEnd w:id="1181"/>
    <w:p>
      <w:pPr>
        <w:pStyle w:val="Heading4"/>
      </w:pPr>
      <w:bookmarkStart w:id="11296" w:name="_Toc10058"/>
      <w:r>
        <w:t>یافتن</w:t>
      </w:r>
      <w:bookmarkEnd w:id="11296"/>
    </w:p>
    <w:p>
      <w:pPr>
        <w:pStyle w:val="Heading5"/>
      </w:pPr>
      <w:bookmarkStart w:id="11297" w:name="_Toc10059"/>
      <w:r>
        <w:t>فضل الهی، و دست یافتن به توبه</w:t>
      </w:r>
      <w:bookmarkEnd w:id="11297"/>
    </w:p>
    <w:p>
      <w:pPr>
        <w:pStyle w:val="BookText"/>
      </w:pPr>
      <w:r>
        <w:rPr>
          <w:rFonts w:ascii="Amiri" w:hAnsi="Amiri" w:eastAsia="Amiri" w:cs="Amiri"/>
          <w:lang w:bidi="ar-SA"/>
          <w:color w:val="111111"/>
          <w:sz w:val="28"/>
          <w:szCs w:val="28"/>
          <w:rtl/>
        </w:rPr>
        <w:t xml:space="preserve">وَ الْحَمْدُ لِلَّهِ الَّذِی دَلَّنَا عَلَی التَّوْبَةِ الَّتِی لَمْ نُفِدْهَا إِلَّا مِنْ فَضْلِهِ</w:t>
      </w:r>
    </w:p>
    <w:p>
      <w:pPr>
        <w:pStyle w:val="BookText"/>
      </w:pPr>
      <w:r>
        <w:rPr>
          <w:rFonts w:ascii="IRNazanin" w:hAnsi="IRNazanin" w:eastAsia="IRNazanin" w:cs="IRNazanin"/>
          <w:lang w:bidi="fa-IR"/>
          <w:color w:val="111111"/>
          <w:sz w:val="28"/>
          <w:szCs w:val="28"/>
          <w:rtl/>
        </w:rPr>
        <w:t xml:space="preserve">و سپاس خدای را که ما را به توبه‌ای ره نمود که جز به فضل او، آن را نیافتیم.22/1</w:t>
      </w:r>
    </w:p>
    <w:p>
      <w:pPr>
        <w:pStyle w:val="Heading5"/>
      </w:pPr>
      <w:bookmarkStart w:id="11298" w:name="_Toc10060"/>
      <w:r>
        <w:t>سبب نیافتن راهی جز خدا، به آرزوها</w:t>
      </w:r>
      <w:bookmarkEnd w:id="11298"/>
    </w:p>
    <w:p>
      <w:pPr>
        <w:pStyle w:val="BookText"/>
      </w:pPr>
      <w:r>
        <w:rPr>
          <w:rFonts w:ascii="Amiri" w:hAnsi="Amiri" w:eastAsia="Amiri" w:cs="Amiri"/>
          <w:lang w:bidi="ar-SA"/>
          <w:color w:val="111111"/>
          <w:sz w:val="28"/>
          <w:szCs w:val="28"/>
          <w:rtl/>
        </w:rPr>
        <w:t xml:space="preserve">اللَّهُمَّ إِنَّکَ إِنْ صَرَفْتَ عَنِّی وَجْهَکَ الْکَرِیمَ... لَمْ أَجِدِ السَّبِیلَ إِلَی شَیْءٍ مِنْ أَمَلِی غَیْرَکَ...</w:t>
      </w:r>
    </w:p>
    <w:p>
      <w:pPr>
        <w:pStyle w:val="BookText"/>
      </w:pPr>
      <w:r>
        <w:rPr>
          <w:rFonts w:ascii="IRNazanin" w:hAnsi="IRNazanin" w:eastAsia="IRNazanin" w:cs="IRNazanin"/>
          <w:lang w:bidi="fa-IR"/>
          <w:color w:val="111111"/>
          <w:sz w:val="28"/>
          <w:szCs w:val="28"/>
          <w:rtl/>
        </w:rPr>
        <w:t xml:space="preserve">خداوندا اگر روی کریمت را از من برگردانی، راهی به سوی هیچ یک از آرزویم، غیر تو نیابم.5/21</w:t>
      </w:r>
    </w:p>
    <w:p>
      <w:pPr>
        <w:pStyle w:val="Heading5"/>
      </w:pPr>
      <w:bookmarkStart w:id="11299" w:name="_Toc10061"/>
      <w:r>
        <w:t>یافت شدن راهی، در سپاس الهی</w:t>
      </w:r>
      <w:bookmarkEnd w:id="11299"/>
    </w:p>
    <w:p>
      <w:pPr>
        <w:pStyle w:val="BookText"/>
      </w:pPr>
      <w:r>
        <w:rPr>
          <w:rFonts w:ascii="Amiri" w:hAnsi="Amiri" w:eastAsia="Amiri" w:cs="Amiri"/>
          <w:lang w:bidi="ar-SA"/>
          <w:color w:val="111111"/>
          <w:sz w:val="28"/>
          <w:szCs w:val="28"/>
          <w:rtl/>
        </w:rPr>
        <w:t xml:space="preserve">فَلَکَ الْحَمْدُ مَا وُجِدَ فِی حَمْدِکَ مَذْهَبٌ</w:t>
      </w:r>
    </w:p>
    <w:p>
      <w:pPr>
        <w:pStyle w:val="BookText"/>
      </w:pPr>
      <w:r>
        <w:rPr>
          <w:rFonts w:ascii="IRNazanin" w:hAnsi="IRNazanin" w:eastAsia="IRNazanin" w:cs="IRNazanin"/>
          <w:lang w:bidi="fa-IR"/>
          <w:color w:val="111111"/>
          <w:sz w:val="28"/>
          <w:szCs w:val="28"/>
          <w:rtl/>
        </w:rPr>
        <w:t xml:space="preserve">پس ستایش برای توست، تا آنجا که راهی در ستایش تو یافت شود.17/45</w:t>
      </w:r>
    </w:p>
    <w:p>
      <w:pPr>
        <w:pStyle w:val="Heading5"/>
      </w:pPr>
      <w:bookmarkStart w:id="11300" w:name="_Toc10062"/>
      <w:r>
        <w:t>برخی یافته‌های بنده، در کتاب خدا</w:t>
      </w:r>
      <w:bookmarkEnd w:id="11300"/>
    </w:p>
    <w:p>
      <w:pPr>
        <w:pStyle w:val="BookText"/>
      </w:pPr>
      <w:r>
        <w:rPr>
          <w:rFonts w:ascii="Amiri" w:hAnsi="Amiri" w:eastAsia="Amiri" w:cs="Amiri"/>
          <w:lang w:bidi="ar-SA"/>
          <w:color w:val="111111"/>
          <w:sz w:val="28"/>
          <w:szCs w:val="28"/>
          <w:rtl/>
        </w:rPr>
        <w:t xml:space="preserve">اللَّهُمَّ إِنِّی وَجَدْتُ فِیما أَنْزَلْتَ مِنْ کِتَابِکَ... أَنْ قُلْتَ 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خداوندا، همانا من در کتابت که فروفرستاده‌ای یافتم که فرمودی: «ای بندگان من که درباره خود اسراف کرده‌اید، از رحمت خدا ناامید نشوید که خدا همه گناهان را می‌آمرزد.»2/50</w:t>
      </w:r>
    </w:p>
    <w:p>
      <w:pPr>
        <w:pStyle w:val="Heading5"/>
      </w:pPr>
      <w:bookmarkStart w:id="11301" w:name="_Toc10063"/>
      <w:r>
        <w:t>بخیل نیافتن خدا، هنگام درخواست</w:t>
      </w:r>
      <w:bookmarkEnd w:id="11301"/>
    </w:p>
    <w:p>
      <w:pPr>
        <w:pStyle w:val="BookText"/>
      </w:pPr>
      <w:r>
        <w:rPr>
          <w:rFonts w:ascii="Amiri" w:hAnsi="Amiri" w:eastAsia="Amiri" w:cs="Amiri"/>
          <w:lang w:bidi="ar-SA"/>
          <w:color w:val="111111"/>
          <w:sz w:val="28"/>
          <w:szCs w:val="28"/>
          <w:rtl/>
        </w:rPr>
        <w:t xml:space="preserve">إِلَهِی مَا وَجَدْتُکَ بَخِیلًا حِینَ سَأَلْتُکَ</w:t>
      </w:r>
    </w:p>
    <w:p>
      <w:pPr>
        <w:pStyle w:val="BookText"/>
      </w:pPr>
      <w:r>
        <w:rPr>
          <w:rFonts w:ascii="IRNazanin" w:hAnsi="IRNazanin" w:eastAsia="IRNazanin" w:cs="IRNazanin"/>
          <w:lang w:bidi="fa-IR"/>
          <w:color w:val="111111"/>
          <w:sz w:val="28"/>
          <w:szCs w:val="28"/>
          <w:rtl/>
        </w:rPr>
        <w:t xml:space="preserve">خدای من، هنگامی که از تو درخواست نمودم، تو را بخیل نیافتم.5/51</w:t>
      </w:r>
    </w:p>
    <w:p>
      <w:pPr>
        <w:pStyle w:val="Heading5"/>
      </w:pPr>
      <w:bookmarkStart w:id="11302" w:name="_Toc10064"/>
      <w:r>
        <w:t>جز خدا، فریادرسی برای نیاز خود نیافتن</w:t>
      </w:r>
      <w:bookmarkEnd w:id="11302"/>
    </w:p>
    <w:p>
      <w:pPr>
        <w:pStyle w:val="BookText"/>
      </w:pPr>
      <w:r>
        <w:rPr>
          <w:rFonts w:ascii="Amiri" w:hAnsi="Amiri" w:eastAsia="Amiri" w:cs="Amiri"/>
          <w:lang w:bidi="ar-SA"/>
          <w:color w:val="111111"/>
          <w:sz w:val="28"/>
          <w:szCs w:val="28"/>
          <w:rtl/>
        </w:rPr>
        <w:t xml:space="preserve">اللَّهُمَّ إِنِّی أَسْأَلُکَ... سُوءَالَ مَنْ لَا یَجِدُ لِفَاقَتِهِ مُغِیثًا... غَیْرَکَ</w:t>
      </w:r>
    </w:p>
    <w:p>
      <w:pPr>
        <w:pStyle w:val="BookText"/>
      </w:pPr>
      <w:r>
        <w:rPr>
          <w:rFonts w:ascii="IRNazanin" w:hAnsi="IRNazanin" w:eastAsia="IRNazanin" w:cs="IRNazanin"/>
          <w:lang w:bidi="fa-IR"/>
          <w:color w:val="111111"/>
          <w:sz w:val="28"/>
          <w:szCs w:val="28"/>
          <w:rtl/>
        </w:rPr>
        <w:t xml:space="preserve">خداوندا من از تو می‌خواهم، (مانند) درخواست کسی که فریادرسی برای نیازش جز تو نمی‌یابد.3/54</w:t>
      </w:r>
    </w:p>
    <w:p>
      <w:pPr>
        <w:pStyle w:val="Heading4"/>
      </w:pPr>
      <w:bookmarkStart w:id="11303" w:name="_Toc10065"/>
      <w:r>
        <w:t>یاوه‌گویی</w:t>
      </w:r>
      <w:bookmarkEnd w:id="11303"/>
    </w:p>
    <w:p>
      <w:pPr>
        <w:pStyle w:val="Heading5"/>
      </w:pPr>
      <w:bookmarkStart w:id="11304" w:name="_Toc10066"/>
      <w:r>
        <w:t>تبدیل یاوه‌گویی، به سپاس الهی</w:t>
      </w:r>
      <w:bookmarkEnd w:id="11304"/>
    </w:p>
    <w:p>
      <w:pPr>
        <w:pStyle w:val="BookText"/>
      </w:pPr>
      <w:r>
        <w:rPr>
          <w:rFonts w:ascii="Amiri" w:hAnsi="Amiri" w:eastAsia="Amiri" w:cs="Amiri"/>
          <w:lang w:bidi="ar-SA"/>
          <w:color w:val="111111"/>
          <w:sz w:val="28"/>
          <w:szCs w:val="28"/>
          <w:rtl/>
        </w:rPr>
        <w:t xml:space="preserve">اللَّهُمَّ اجْعَلْ... مَا أَجْرَی عَلَی لِسَانِی مِنْ لَفْظَةِ فُحْشٍ أَوْ هُجْرٍ... نُطْقًا بِالْحَمْدِ لَکَ</w:t>
      </w:r>
    </w:p>
    <w:p>
      <w:pPr>
        <w:pStyle w:val="BookText"/>
      </w:pPr>
      <w:r>
        <w:rPr>
          <w:rFonts w:ascii="IRNazanin" w:hAnsi="IRNazanin" w:eastAsia="IRNazanin" w:cs="IRNazanin"/>
          <w:lang w:bidi="fa-IR"/>
          <w:color w:val="111111"/>
          <w:sz w:val="28"/>
          <w:szCs w:val="28"/>
          <w:rtl/>
        </w:rPr>
        <w:t xml:space="preserve">خداوندا به جای آنچه او (شیطان) بر زبانم جاری ساخته از سخن زشت یا دشنام، سپاس برای خودت را قرار ده.13/20</w:t>
      </w:r>
    </w:p>
    <w:p>
      <w:pPr>
        <w:pStyle w:val="Heading4"/>
      </w:pPr>
      <w:bookmarkStart w:id="11305" w:name="_Toc10067"/>
      <w:r>
        <w:t>یقین</w:t>
      </w:r>
      <w:bookmarkEnd w:id="11305"/>
    </w:p>
    <w:p>
      <w:pPr>
        <w:pStyle w:val="Heading5"/>
      </w:pPr>
      <w:bookmarkStart w:id="11306" w:name="_Toc10068"/>
      <w:r>
        <w:t>یقین به نبودِ گریزگاهی از خدا</w:t>
      </w:r>
      <w:bookmarkEnd w:id="11306"/>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1182" w:name="pg3739_48848"/>
    <w:bookmarkEnd w:id="1182"/>
    <w:p>
      <w:pPr>
        <w:pStyle w:val="BookText"/>
      </w:pPr>
      <w:r>
        <w:rPr>
          <w:rFonts w:ascii="Amiri" w:hAnsi="Amiri" w:eastAsia="Amiri" w:cs="Amiri"/>
          <w:lang w:bidi="ar-SA"/>
          <w:color w:val="111111"/>
          <w:sz w:val="28"/>
          <w:szCs w:val="28"/>
          <w:rtl/>
        </w:rPr>
        <w:t xml:space="preserve">...حَتَّی إِذَا رَأَی مُدَّةَ الْعَمَلِ قَدِ انْقَضَتْ وَ غَایَةَ الْعُمُرِ قَدِ انْتَهَتْ، وَ أَیْقَنَ أَنَّهُ لَا مَحِیصَ لَهُ مِنْکَ، وَ لَا مَهْرَبَ لَهُ عَنْکَ...</w:t>
      </w:r>
    </w:p>
    <w:p>
      <w:pPr>
        <w:pStyle w:val="BookText"/>
      </w:pPr>
      <w:r>
        <w:rPr>
          <w:rFonts w:ascii="IRNazanin" w:hAnsi="IRNazanin" w:eastAsia="IRNazanin" w:cs="IRNazanin"/>
          <w:lang w:bidi="fa-IR"/>
          <w:color w:val="111111"/>
          <w:sz w:val="28"/>
          <w:szCs w:val="28"/>
          <w:rtl/>
        </w:rPr>
        <w:t xml:space="preserve">...تا اینکه می‌بیند زمان عمل گذشته و مدّت عمر به پایان رسیده و باور کرده که پناهگاه و گریزگاهی از تو برایش نیست.8/12</w:t>
      </w:r>
    </w:p>
    <w:p>
      <w:pPr>
        <w:pStyle w:val="Heading5"/>
      </w:pPr>
      <w:bookmarkStart w:id="11307" w:name="_Toc10069"/>
      <w:r>
        <w:t>باور داشتن سرانجام دعوت خدا و دعوت شیطان</w:t>
      </w:r>
      <w:bookmarkEnd w:id="11307"/>
    </w:p>
    <w:p>
      <w:pPr>
        <w:pStyle w:val="BookText"/>
      </w:pPr>
      <w:r>
        <w:rPr>
          <w:rFonts w:ascii="Amiri" w:hAnsi="Amiri" w:eastAsia="Amiri" w:cs="Amiri"/>
          <w:lang w:bidi="ar-SA"/>
          <w:color w:val="111111"/>
          <w:sz w:val="28"/>
          <w:szCs w:val="28"/>
          <w:rtl/>
        </w:rPr>
        <w:t xml:space="preserve">وَ أَنَا حِینَئِذٍ مُوقِنٌ بِأَنَّ مُنْتَهَی دَعْوَتِکَ إِلَی الْجَنَّةِ، وَ مُنْتَهَی دَعْوَتِهِ إِلَی النَّارِ</w:t>
      </w:r>
    </w:p>
    <w:p>
      <w:pPr>
        <w:pStyle w:val="BookText"/>
      </w:pPr>
      <w:r>
        <w:rPr>
          <w:rFonts w:ascii="IRNazanin" w:hAnsi="IRNazanin" w:eastAsia="IRNazanin" w:cs="IRNazanin"/>
          <w:lang w:bidi="fa-IR"/>
          <w:color w:val="111111"/>
          <w:sz w:val="28"/>
          <w:szCs w:val="28"/>
          <w:rtl/>
        </w:rPr>
        <w:t xml:space="preserve">و من در همان هنگام باور دارم که فرجام دعوت تو به سوی بهشت و پایان دعوت او به سوی آتش است.24/16</w:t>
      </w:r>
    </w:p>
    <w:p>
      <w:pPr>
        <w:pStyle w:val="Heading5"/>
      </w:pPr>
      <w:bookmarkStart w:id="11308" w:name="_Toc10070"/>
      <w:r>
        <w:t>بهترین یقین</w:t>
      </w:r>
      <w:bookmarkEnd w:id="11308"/>
    </w:p>
    <w:p>
      <w:pPr>
        <w:pStyle w:val="BookText"/>
      </w:pPr>
      <w:r>
        <w:rPr>
          <w:rFonts w:ascii="Amiri" w:hAnsi="Amiri" w:eastAsia="Amiri" w:cs="Amiri"/>
          <w:lang w:bidi="ar-SA"/>
          <w:color w:val="111111"/>
          <w:sz w:val="28"/>
          <w:szCs w:val="28"/>
          <w:rtl/>
        </w:rPr>
        <w:t xml:space="preserve">وَ اجْعَلْ یَقِینِی أَفْضَلَ الْیَقِینِ</w:t>
      </w:r>
    </w:p>
    <w:p>
      <w:pPr>
        <w:pStyle w:val="BookText"/>
      </w:pPr>
      <w:r>
        <w:rPr>
          <w:rFonts w:ascii="IRNazanin" w:hAnsi="IRNazanin" w:eastAsia="IRNazanin" w:cs="IRNazanin"/>
          <w:lang w:bidi="fa-IR"/>
          <w:color w:val="111111"/>
          <w:sz w:val="28"/>
          <w:szCs w:val="28"/>
          <w:rtl/>
        </w:rPr>
        <w:t xml:space="preserve">و یقینم را برترین یقین قرار ده.1/20</w:t>
      </w:r>
    </w:p>
    <w:p>
      <w:pPr>
        <w:pStyle w:val="Heading5"/>
      </w:pPr>
      <w:bookmarkStart w:id="11309" w:name="_Toc10071"/>
      <w:r>
        <w:t>پابرجایی یقین بنده</w:t>
      </w:r>
      <w:bookmarkEnd w:id="11309"/>
    </w:p>
    <w:p>
      <w:pPr>
        <w:pStyle w:val="BookText"/>
      </w:pPr>
      <w:r>
        <w:rPr>
          <w:rFonts w:ascii="Amiri" w:hAnsi="Amiri" w:eastAsia="Amiri" w:cs="Amiri"/>
          <w:lang w:bidi="ar-SA"/>
          <w:color w:val="111111"/>
          <w:sz w:val="28"/>
          <w:szCs w:val="28"/>
          <w:rtl/>
        </w:rPr>
        <w:t xml:space="preserve">اللَّهُمَّ... صَحِّحْ بِمَا عِنْدَکَ یَقِینِی</w:t>
      </w:r>
    </w:p>
    <w:p>
      <w:pPr>
        <w:pStyle w:val="BookText"/>
      </w:pPr>
      <w:r>
        <w:rPr>
          <w:rFonts w:ascii="IRNazanin" w:hAnsi="IRNazanin" w:eastAsia="IRNazanin" w:cs="IRNazanin"/>
          <w:lang w:bidi="fa-IR"/>
          <w:color w:val="111111"/>
          <w:sz w:val="28"/>
          <w:szCs w:val="28"/>
          <w:rtl/>
        </w:rPr>
        <w:t xml:space="preserve">خداوندا یقینم را به آنچه نزد توست درست گردان.2/20</w:t>
      </w:r>
    </w:p>
    <w:p>
      <w:pPr>
        <w:pStyle w:val="Heading5"/>
      </w:pPr>
      <w:bookmarkStart w:id="11310" w:name="_Toc10072"/>
      <w:r>
        <w:t>بخشیدن یقین صادق، به بندگان</w:t>
      </w:r>
      <w:bookmarkEnd w:id="11310"/>
    </w:p>
    <w:p>
      <w:pPr>
        <w:pStyle w:val="BookText"/>
      </w:pPr>
      <w:r>
        <w:rPr>
          <w:rFonts w:ascii="Amiri" w:hAnsi="Amiri" w:eastAsia="Amiri" w:cs="Amiri"/>
          <w:lang w:bidi="ar-SA"/>
          <w:color w:val="111111"/>
          <w:sz w:val="28"/>
          <w:szCs w:val="28"/>
          <w:rtl/>
        </w:rPr>
        <w:t xml:space="preserve">وَ هَبْ لَنَا یَقِینًا صَادِقًا</w:t>
      </w:r>
    </w:p>
    <w:p>
      <w:pPr>
        <w:pStyle w:val="BookText"/>
      </w:pPr>
      <w:r>
        <w:rPr>
          <w:rFonts w:ascii="IRNazanin" w:hAnsi="IRNazanin" w:eastAsia="IRNazanin" w:cs="IRNazanin"/>
          <w:lang w:bidi="fa-IR"/>
          <w:color w:val="111111"/>
          <w:sz w:val="28"/>
          <w:szCs w:val="28"/>
          <w:rtl/>
        </w:rPr>
        <w:t xml:space="preserve">و ما را یقینی راستین ببخش.2/29</w:t>
      </w:r>
    </w:p>
    <w:p>
      <w:pPr>
        <w:pStyle w:val="Heading5"/>
      </w:pPr>
      <w:bookmarkStart w:id="11311" w:name="_Toc10073"/>
      <w:r>
        <w:t>یقین صادق و رهاندن بندگان از دشواری درخواست</w:t>
      </w:r>
      <w:bookmarkEnd w:id="11311"/>
    </w:p>
    <w:p>
      <w:pPr>
        <w:pStyle w:val="BookText"/>
      </w:pPr>
      <w:r>
        <w:rPr>
          <w:rFonts w:ascii="Amiri" w:hAnsi="Amiri" w:eastAsia="Amiri" w:cs="Amiri"/>
          <w:lang w:bidi="ar-SA"/>
          <w:color w:val="111111"/>
          <w:sz w:val="28"/>
          <w:szCs w:val="28"/>
          <w:rtl/>
        </w:rPr>
        <w:t xml:space="preserve">وَ هَبْ لَنَا یَقِینًا صَادِقًا تَکْفِینَا بِهِ مِنْ مَؤُونَةِ الطَّلَبِ</w:t>
      </w:r>
    </w:p>
    <w:p>
      <w:pPr>
        <w:pStyle w:val="BookText"/>
      </w:pPr>
      <w:r>
        <w:rPr>
          <w:rFonts w:ascii="IRNazanin" w:hAnsi="IRNazanin" w:eastAsia="IRNazanin" w:cs="IRNazanin"/>
          <w:lang w:bidi="fa-IR"/>
          <w:color w:val="111111"/>
          <w:sz w:val="28"/>
          <w:szCs w:val="28"/>
          <w:rtl/>
        </w:rPr>
        <w:t xml:space="preserve">و ما را یقینی راستین ببخش، که بدان سبب ما را از زحمت طلب، بی‌نیاز نمایی.2/29</w:t>
      </w:r>
    </w:p>
    <w:p>
      <w:pPr>
        <w:pStyle w:val="Heading5"/>
      </w:pPr>
      <w:bookmarkStart w:id="11312" w:name="_Toc10074"/>
      <w:r>
        <w:t>خدا را از روی یقین قصد نمودن</w:t>
      </w:r>
      <w:bookmarkEnd w:id="11312"/>
    </w:p>
    <w:p>
      <w:pPr>
        <w:pStyle w:val="BookText"/>
      </w:pPr>
      <w:r>
        <w:rPr>
          <w:rFonts w:ascii="Amiri" w:hAnsi="Amiri" w:eastAsia="Amiri" w:cs="Amiri"/>
          <w:lang w:bidi="ar-SA"/>
          <w:color w:val="111111"/>
          <w:sz w:val="28"/>
          <w:szCs w:val="28"/>
          <w:rtl/>
        </w:rPr>
        <w:t xml:space="preserve">فَأَمَّکَ بِطَمَعِهِ یَقِینًا</w:t>
      </w:r>
    </w:p>
    <w:p>
      <w:pPr>
        <w:pStyle w:val="BookText"/>
      </w:pPr>
      <w:r>
        <w:rPr>
          <w:rFonts w:ascii="IRNazanin" w:hAnsi="IRNazanin" w:eastAsia="IRNazanin" w:cs="IRNazanin"/>
          <w:lang w:bidi="fa-IR"/>
          <w:color w:val="111111"/>
          <w:sz w:val="28"/>
          <w:szCs w:val="28"/>
          <w:rtl/>
        </w:rPr>
        <w:t xml:space="preserve">پس از روی یقینْ با حرص، تو را قصد کرد.8/31</w:t>
      </w:r>
    </w:p>
    <w:p>
      <w:pPr>
        <w:pStyle w:val="Heading5"/>
      </w:pPr>
      <w:bookmarkStart w:id="11313" w:name="_Toc10075"/>
      <w:r>
        <w:t>سستی یقین و به دست گرفتن مهار بنده، توسّط شیطان</w:t>
      </w:r>
      <w:bookmarkEnd w:id="11313"/>
    </w:p>
    <w:p>
      <w:pPr>
        <w:pStyle w:val="BookText"/>
      </w:pPr>
      <w:r>
        <w:rPr>
          <w:rFonts w:ascii="Amiri" w:hAnsi="Amiri" w:eastAsia="Amiri" w:cs="Amiri"/>
          <w:lang w:bidi="ar-SA"/>
          <w:color w:val="111111"/>
          <w:sz w:val="28"/>
          <w:szCs w:val="28"/>
          <w:rtl/>
        </w:rPr>
        <w:t xml:space="preserve">قَدْ مَلَکَ الشَّیْطَانُ عِنَانِی فِی سُوءِ الظَّنِّ وَ ضَعْفِ الْیَقِینِ</w:t>
      </w:r>
    </w:p>
    <w:p>
      <w:pPr>
        <w:pStyle w:val="BookText"/>
      </w:pPr>
      <w:r>
        <w:rPr>
          <w:rFonts w:ascii="IRNazanin" w:hAnsi="IRNazanin" w:eastAsia="IRNazanin" w:cs="IRNazanin"/>
          <w:lang w:bidi="fa-IR"/>
          <w:color w:val="111111"/>
          <w:sz w:val="28"/>
          <w:szCs w:val="28"/>
          <w:rtl/>
        </w:rPr>
        <w:t xml:space="preserve">شیطانْ افسار مرا در بدگمانی و سست‌باوری به دست گرفت.27/32</w:t>
      </w:r>
    </w:p>
    <w:p>
      <w:pPr>
        <w:pStyle w:val="Heading5"/>
      </w:pPr>
      <w:bookmarkStart w:id="11314" w:name="_Toc10076"/>
      <w:r>
        <w:t>یقین و باور اخلاص‌دارندگان</w:t>
      </w:r>
      <w:bookmarkEnd w:id="11314"/>
    </w:p>
    <w:p>
      <w:pPr>
        <w:pStyle w:val="BookText"/>
      </w:pPr>
      <w:r>
        <w:rPr>
          <w:rFonts w:ascii="Amiri" w:hAnsi="Amiri" w:eastAsia="Amiri" w:cs="Amiri"/>
          <w:lang w:bidi="ar-SA"/>
          <w:color w:val="111111"/>
          <w:sz w:val="28"/>
          <w:szCs w:val="28"/>
          <w:rtl/>
        </w:rPr>
        <w:t xml:space="preserve">وَ أَیِّدْنَا بِیَقِینِ الْمُ-خْلِصِینَ</w:t>
      </w:r>
    </w:p>
    <w:p>
      <w:pPr>
        <w:pStyle w:val="BookText"/>
      </w:pPr>
      <w:r>
        <w:rPr>
          <w:rFonts w:ascii="IRNazanin" w:hAnsi="IRNazanin" w:eastAsia="IRNazanin" w:cs="IRNazanin"/>
          <w:lang w:bidi="fa-IR"/>
          <w:color w:val="111111"/>
          <w:sz w:val="28"/>
          <w:szCs w:val="28"/>
          <w:rtl/>
        </w:rPr>
        <w:t xml:space="preserve">و ما را به یقینِ اهل اخلاص، توانا فرما.2/33</w:t>
      </w:r>
    </w:p>
    <w:p>
      <w:pPr>
        <w:pStyle w:val="Heading5"/>
      </w:pPr>
      <w:bookmarkStart w:id="11315" w:name="_Toc10077"/>
      <w:r>
        <w:t>باور بنده به امان‌داده نشدنش از خدا، توسّط امان‌دهنده‌ای</w:t>
      </w:r>
      <w:bookmarkEnd w:id="11315"/>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1183" w:name="pg3739_48849"/>
    <w:bookmarkEnd w:id="1183"/>
    <w:p>
      <w:pPr>
        <w:pStyle w:val="BookText"/>
      </w:pPr>
      <w:r>
        <w:rPr>
          <w:rFonts w:ascii="Amiri" w:hAnsi="Amiri" w:eastAsia="Amiri" w:cs="Amiri"/>
          <w:lang w:bidi="ar-SA"/>
          <w:color w:val="111111"/>
          <w:sz w:val="28"/>
          <w:szCs w:val="28"/>
          <w:rtl/>
        </w:rPr>
        <w:t xml:space="preserve">وَ هَا أَنَا ذَا بَیْنَ یَدَیْکَ... مُوقِنًا أَنَّهُ لَا یُجِیرُنِی مِنْکَ مُجِیرٌ</w:t>
      </w:r>
    </w:p>
    <w:p>
      <w:pPr>
        <w:pStyle w:val="BookText"/>
      </w:pPr>
      <w:r>
        <w:rPr>
          <w:rFonts w:ascii="IRNazanin" w:hAnsi="IRNazanin" w:eastAsia="IRNazanin" w:cs="IRNazanin"/>
          <w:lang w:bidi="fa-IR"/>
          <w:color w:val="111111"/>
          <w:sz w:val="28"/>
          <w:szCs w:val="28"/>
          <w:rtl/>
        </w:rPr>
        <w:t xml:space="preserve">و اینک منم در پیشگاه تو، باوردارنده به اینکه هیچ امان‌دهنده‌ای مرا از تو امان نمی‌دهد.69/47</w:t>
      </w:r>
    </w:p>
    <w:p>
      <w:pPr>
        <w:pStyle w:val="Heading5"/>
      </w:pPr>
      <w:bookmarkStart w:id="11316" w:name="_Toc10078"/>
      <w:r>
        <w:t>باور بنده به باز داشته نشدنش از خدا، توسّط بازدارنده‌ای</w:t>
      </w:r>
      <w:bookmarkEnd w:id="11316"/>
    </w:p>
    <w:p>
      <w:pPr>
        <w:pStyle w:val="BookText"/>
      </w:pPr>
      <w:r>
        <w:rPr>
          <w:rFonts w:ascii="Amiri" w:hAnsi="Amiri" w:eastAsia="Amiri" w:cs="Amiri"/>
          <w:lang w:bidi="ar-SA"/>
          <w:color w:val="111111"/>
          <w:sz w:val="28"/>
          <w:szCs w:val="28"/>
          <w:rtl/>
        </w:rPr>
        <w:t xml:space="preserve">وَ هَا أَنَا ذَا بَیْنَ یَدَیْکَ... مُوقِنًا أَنَّهُ... لَا یَمْنَعُنِی مِنْکَ مَانِعٌ</w:t>
      </w:r>
    </w:p>
    <w:p>
      <w:pPr>
        <w:pStyle w:val="BookText"/>
      </w:pPr>
      <w:r>
        <w:rPr>
          <w:rFonts w:ascii="IRNazanin" w:hAnsi="IRNazanin" w:eastAsia="IRNazanin" w:cs="IRNazanin"/>
          <w:lang w:bidi="fa-IR"/>
          <w:color w:val="111111"/>
          <w:sz w:val="28"/>
          <w:szCs w:val="28"/>
          <w:rtl/>
        </w:rPr>
        <w:t xml:space="preserve">و اینک منم در پیشگاه تو، باوردارنده به اینکه هیچ بازدارنده‌ای مرا از (بلای) تو بازنمی‌دارد.69/47</w:t>
      </w:r>
    </w:p>
    <w:p>
      <w:pPr>
        <w:pStyle w:val="Heading5"/>
      </w:pPr>
      <w:bookmarkStart w:id="11317" w:name="_Toc10079"/>
      <w:r>
        <w:t>دست یافتن به حقیقت یقین</w:t>
      </w:r>
      <w:bookmarkEnd w:id="11317"/>
    </w:p>
    <w:p>
      <w:pPr>
        <w:pStyle w:val="BookText"/>
      </w:pPr>
      <w:r>
        <w:rPr>
          <w:rFonts w:ascii="Amiri" w:hAnsi="Amiri" w:eastAsia="Amiri" w:cs="Amiri"/>
          <w:lang w:bidi="ar-SA"/>
          <w:color w:val="111111"/>
          <w:sz w:val="28"/>
          <w:szCs w:val="28"/>
          <w:rtl/>
        </w:rPr>
        <w:t xml:space="preserve">یَا ذَا الْجَلَالِ وَ الْإِکْرَامِ أَسْأَلُکَ... یَقِینًا تَنْفَعُ بِهِ مَنِ اسْتَیْقَنَ بِهِ حَقَّ الْیَقِینِ فِی نَفَاذِ أَمْرِکَ</w:t>
      </w:r>
    </w:p>
    <w:p>
      <w:pPr>
        <w:pStyle w:val="BookText"/>
      </w:pPr>
      <w:r>
        <w:rPr>
          <w:rFonts w:ascii="IRNazanin" w:hAnsi="IRNazanin" w:eastAsia="IRNazanin" w:cs="IRNazanin"/>
          <w:lang w:bidi="fa-IR"/>
          <w:color w:val="111111"/>
          <w:sz w:val="28"/>
          <w:szCs w:val="28"/>
          <w:rtl/>
        </w:rPr>
        <w:t xml:space="preserve">ای صاحب عظمت و کرامت! از تو یقینی می‌خواهم که به وسیله آن هر کس را که به نافذ بودن امر تو حقیقتاً یقین پیدا کند، سود می‌دهی.3/54</w:t>
      </w:r>
    </w:p>
    <w:p>
      <w:pPr>
        <w:pStyle w:val="Heading5"/>
      </w:pPr>
      <w:bookmarkStart w:id="11318" w:name="_Toc10080"/>
      <w:r>
        <w:t>یقین متوکّلان به خدا</w:t>
      </w:r>
      <w:bookmarkEnd w:id="11318"/>
    </w:p>
    <w:p>
      <w:pPr>
        <w:pStyle w:val="BookText"/>
      </w:pPr>
      <w:r>
        <w:rPr>
          <w:rFonts w:ascii="Amiri" w:hAnsi="Amiri" w:eastAsia="Amiri" w:cs="Amiri"/>
          <w:lang w:bidi="ar-SA"/>
          <w:color w:val="111111"/>
          <w:sz w:val="28"/>
          <w:szCs w:val="28"/>
          <w:rtl/>
        </w:rPr>
        <w:t xml:space="preserve">أَسْأَلُکَ... یَقِینَ الْمُتَوَکِّلِینَ عَلَیْکَ</w:t>
      </w:r>
    </w:p>
    <w:p>
      <w:pPr>
        <w:pStyle w:val="BookText"/>
      </w:pPr>
      <w:r>
        <w:rPr>
          <w:rFonts w:ascii="IRNazanin" w:hAnsi="IRNazanin" w:eastAsia="IRNazanin" w:cs="IRNazanin"/>
          <w:lang w:bidi="fa-IR"/>
          <w:color w:val="111111"/>
          <w:sz w:val="28"/>
          <w:szCs w:val="28"/>
          <w:rtl/>
        </w:rPr>
        <w:t xml:space="preserve">یقین توکّل‌کنندگان بر تو را، از تو درخواست می‌نمایم.5/54</w:t>
      </w:r>
    </w:p>
    <w:p>
      <w:pPr>
        <w:pStyle w:val="BookText"/>
      </w:pPr>
      <w:r>
        <w:rPr>
          <w:rFonts w:ascii="IRNazanin" w:hAnsi="IRNazanin" w:eastAsia="IRNazanin" w:cs="IRNazanin"/>
          <w:lang w:bidi="fa-IR"/>
          <w:color w:val="111111"/>
          <w:sz w:val="28"/>
          <w:szCs w:val="28"/>
          <w:rtl/>
        </w:rPr>
        <w:t xml:space="preserve">یکتایی توحید</w:t>
      </w:r>
    </w:p>
    <w:p>
      <w:pPr>
        <w:pStyle w:val="BookText"/>
      </w:pPr>
      <w:r>
        <w:rPr>
          <w:rFonts w:ascii="IRNazanin" w:hAnsi="IRNazanin" w:eastAsia="IRNazanin" w:cs="IRNazanin"/>
          <w:lang w:bidi="fa-IR"/>
          <w:color w:val="111111"/>
          <w:sz w:val="28"/>
          <w:szCs w:val="28"/>
          <w:rtl/>
        </w:rPr>
        <w:t xml:space="preserve">یک‌رنگی اخلاص</w:t>
      </w:r>
    </w:p>
    <w:p>
      <w:pPr>
        <w:pStyle w:val="BookText"/>
      </w:pPr>
      <w:r>
        <w:rPr>
          <w:rFonts w:ascii="IRNazanin" w:hAnsi="IRNazanin" w:eastAsia="IRNazanin" w:cs="IRNazanin"/>
          <w:lang w:bidi="fa-IR"/>
          <w:color w:val="111111"/>
          <w:sz w:val="28"/>
          <w:szCs w:val="28"/>
          <w:rtl/>
        </w:rPr>
        <w:t xml:space="preserve">یکسان برابر</w:t>
      </w:r>
    </w:p>
    <w:p>
      <w:pPr>
        <w:pStyle w:val="BookText"/>
      </w:pPr>
      <w:r>
        <w:rPr>
          <w:rFonts w:ascii="IRNazanin" w:hAnsi="IRNazanin" w:eastAsia="IRNazanin" w:cs="IRNazanin"/>
          <w:lang w:bidi="fa-IR"/>
          <w:color w:val="111111"/>
          <w:sz w:val="28"/>
          <w:szCs w:val="28"/>
          <w:rtl/>
        </w:rPr>
        <w:t xml:space="preserve">یگانگی توحید</w:t>
      </w:r>
    </w:p>
    <w:p>
      <w:pPr>
        <w:pStyle w:val="BookText"/>
      </w:pPr>
      <w:r>
        <w:rPr>
          <w:rFonts w:ascii="IRNazanin" w:hAnsi="IRNazanin" w:eastAsia="IRNazanin" w:cs="IRNazanin"/>
          <w:lang w:bidi="fa-IR"/>
          <w:color w:val="111111"/>
          <w:sz w:val="28"/>
          <w:szCs w:val="28"/>
          <w:rtl/>
        </w:rPr>
        <w:t xml:space="preserve">یمین سوگند</w:t>
      </w:r>
    </w:p>
    <w:p>
      <w:pPr>
        <w:pStyle w:val="BookText"/>
      </w:pPr>
      <w:r>
        <w:rPr>
          <w:rFonts w:ascii="IRNazanin" w:hAnsi="IRNazanin" w:eastAsia="IRNazanin" w:cs="IRNazanin"/>
          <w:lang w:bidi="fa-IR"/>
          <w:color w:val="111111"/>
          <w:sz w:val="28"/>
          <w:szCs w:val="28"/>
          <w:rtl/>
        </w:rPr>
        <w:t xml:space="preserve">یورش حمله</w:t>
      </w:r>
    </w:p>
    <w:p>
      <w:pPr>
        <w:pStyle w:val="Heading4"/>
      </w:pPr>
      <w:bookmarkStart w:id="11319" w:name="_Toc10081"/>
      <w:r>
        <w:t>یوغ</w:t>
      </w:r>
      <w:bookmarkEnd w:id="11319"/>
    </w:p>
    <w:p>
      <w:pPr>
        <w:pStyle w:val="Heading5"/>
      </w:pPr>
      <w:bookmarkStart w:id="11320" w:name="_Toc10082"/>
      <w:r>
        <w:t>یوغ ذلّت به گردن نهادنِ پادشاهان</w:t>
      </w:r>
      <w:bookmarkEnd w:id="11320"/>
    </w:p>
    <w:p>
      <w:pPr>
        <w:pStyle w:val="BookText"/>
      </w:pPr>
      <w:r>
        <w:rPr>
          <w:rFonts w:ascii="Amiri" w:hAnsi="Amiri" w:eastAsia="Amiri" w:cs="Amiri"/>
          <w:lang w:bidi="ar-SA"/>
          <w:color w:val="111111"/>
          <w:sz w:val="28"/>
          <w:szCs w:val="28"/>
          <w:rtl/>
        </w:rPr>
        <w:t xml:space="preserve">یَا مَنْ وَضَعَتْ لَهُ الْمُلُوکُ نِیرَ الْمَذَلَّةِ عَلَی أَعْنَاقِهَا</w:t>
      </w:r>
    </w:p>
    <w:p>
      <w:pPr>
        <w:pStyle w:val="BookText"/>
      </w:pPr>
      <w:r>
        <w:rPr>
          <w:rFonts w:ascii="IRNazanin" w:hAnsi="IRNazanin" w:eastAsia="IRNazanin" w:cs="IRNazanin"/>
          <w:lang w:bidi="fa-IR"/>
          <w:color w:val="111111"/>
          <w:sz w:val="28"/>
          <w:szCs w:val="28"/>
          <w:rtl/>
        </w:rPr>
        <w:t xml:space="preserve">ای کسی که پادشاهان برای او یوغ خواری بر گردن‌هایشان نهاده‌اند.7/51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1184" w:name="pg3739_48851"/>
    <w:bookmarkEnd w:id="1184"/>
    <w:p>
      <w:pPr>
        <w:pStyle w:val="Heading2"/>
      </w:pPr>
      <w:bookmarkStart w:id="11321" w:name="_Toc10083"/>
      <w:r>
        <w:t>صحیفه سجّادیّه با ترجمه فارسی</w:t>
      </w:r>
      <w:bookmarkEnd w:id="11321"/>
    </w:p>
    <w:p>
      <w:pPr>
        <w:pStyle w:val="Heading3"/>
      </w:pPr>
      <w:bookmarkStart w:id="11322" w:name="_Toc10084"/>
      <w:r>
        <w:t>اشاره</w:t>
      </w:r>
      <w:bookmarkEnd w:id="11322"/>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1185" w:name="pg3739_48852"/>
    <w:bookmarkEnd w:id="1185"/>
    <w:p>
      <w:pPr>
        <w:pStyle w:val="Heading3"/>
      </w:pPr>
      <w:bookmarkStart w:id="11323" w:name="_Toc10085"/>
      <w:r>
        <w:t>اسناد الصحیفة</w:t>
      </w:r>
      <w:bookmarkEnd w:id="1132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اسناد الصحیفة</w:t>
      </w:r>
    </w:p>
    <w:p>
      <w:pPr>
        <w:pStyle w:val="BookText"/>
      </w:pPr>
      <w:r>
        <w:rPr>
          <w:rFonts w:ascii="Amiri" w:hAnsi="Amiri" w:eastAsia="Amiri" w:cs="Amiri"/>
          <w:lang w:bidi="ar-SA"/>
          <w:color w:val="111111"/>
          <w:sz w:val="28"/>
          <w:szCs w:val="28"/>
          <w:rtl/>
        </w:rPr>
        <w:t xml:space="preserve">(1) حَدّثَنَا السّیّدُ الأَجَلّ،نَجمُ الدّینِ،بَهَاءُ الشّرَفِ، أَبُو الحَسَنِ مُحَمّدُ بنُ الحَسَنِ بنِ أَحمَدَ بنِ عَلِیّ بنِ مُحَمّدِ بنِ عُمَرَ بنِ یَحیَی العلَوَیِ‌ّ الحسُیَنیِ‌ّ رَحِمَهُ اللّهُ.(2) قَالَ أَخبَرَنَا الشّیخُ السّعِیدُ، أَبُو عَبدِ اللّهِ مُحَمّدُ بنُ أَحمَدَ بنِ شَهرَیَارَ،الخَازِنُ لِخِزَانَةِ مَولَانَا أَمِیرِ المُؤمِنِینَ عَلِیّ بنِ أَبِی طَالِبٍ عَلَیهِ السّلَامُ فِی شَهرِ رَبِیعٍ الأَوّلِ مِن سَنَةِ سِتّ عَشرَةَ وَ خَمسِمِائَةٍ قِرَاءَةً عَلَیهِ وَ أَنَا أَسمَعُ.(3) قَالَ سَمِعتُهَا عَنِ الشّیخِ الصّدُوقِ، أَبِی مَنصُورٍ مُحَمّدِ بنِ مُحَمّدِ بنِ أَحمَدَ بنِ عَبدِ العَزِیزِ العکُبرَیِ‌ّ المُعَدّلِ رَحِمَهُ اللّهُ عَن أَبِی المُفَضّلِ مُحَمّدِ بنِ عَبدِ اللّهِ بنِ المُطّلِبِ الشیّباَنیِ‌ّ(4) قَالَ حَدّثَنَا الشّرِیفُ، أَبُو عَبدِ اللّهِ جَعفَرُ بنُ مُحَمّدِ بنِ جَعفَرِ بنِ الحَسَنِ بنِ جَعفَرِ بنِ الحَسَنِ بنِ الحَسَنِ بنِ أَمِیرِ المُؤمِنِینَ عَلِیّ بنِ أَبِی طَالِبٍ عَلَیهِمُ السّلَامُ(5) قَالَ حَدّثَنَا عَبدُ اللّهِ بنُ عُمَرَ بنِ خَطّابٍ الزّیّاتُ سَنَةَ خَمسٍ وَ سِتّینَ وَ مِائَتَینِ(6) قَالَ حدَثّنَیِ خاَلیِ عَلِیّ بنُ النّعمَانِ الأَعلَمُ(7) قَالَ حدَثّنَیِ عُمَیرُ بنُ مُتَوَکّلٍ الثقّفَیِ‌ّ البلَخیِ‌ّ عَن أَبِیهِ مُتَوَکّلِ بنِ هَارُونَ.(8) قَالَ لَقِیتُ یَحیَی بنَ زَیدِ بنِ عَلِیّ عَلَیهِ السّلَامُ وَ هُوَ مُتَوَجّهٌ إِلَی خُرَاسَانَ بَعدَ قَتلِ أَبِیهِ فَسَلّمتُ عَلَیهِ(9) فَقَالَ لِی مِن أَینَ أَقبَلتَ قُلتُ مِنَ الحَجّ(10)فسَأَلَنَیِ عَن أَهلِهِ وَ بنَیِ عَمّهِ بِالمَدِینَةِ وَ أَحفَی السّؤَالَ عَن جَعفَرِ بنِ مُحَمّدٍ عَلَیهِ السّلَامُ فَأخبَرتُهُ بِخَبَرِهِ وَ خَبَرِهِم وَ حُزنِهِم عَلَی أَبِیهِ زَیدِ بنِ عَلِیّ عَلَیهِ السّلَامُ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صحیفه</w:t>
      </w:r>
    </w:p>
    <w:p>
      <w:pPr>
        <w:pStyle w:val="BookText"/>
      </w:pPr>
      <w:r>
        <w:rPr>
          <w:rFonts w:ascii="IRNazanin" w:hAnsi="IRNazanin" w:eastAsia="IRNazanin" w:cs="IRNazanin"/>
          <w:lang w:bidi="fa-IR"/>
          <w:color w:val="111111"/>
          <w:sz w:val="28"/>
          <w:szCs w:val="28"/>
          <w:rtl/>
        </w:rPr>
        <w:t xml:space="preserve">1 سیّد اجل، نجم‌الدین، بهاءالشرف، ابوالحسن محمّد بن حسن بن احمد بن علی بن محمّد بن عمر بن یحیی العلوی الحسینی - که رحمت خداوند بر او باد - ما را حدیث نمود 2 (و) فرمود: خبر داد ما را شیخ سعید، ابو عبداللّه محمّد بن احمد بن شهریار، خزانه‌دارِ (حرم) پیشوای ما امیرالمومنین علی بن ابیطالب - که سلام بر او باد - در ماه ربیع‌الاول از سال پانصد و شانزده (به صحیفه سجادیه) به صورتی که صحیفه را بر او می‌خواندند و من می‌شنیدم. 3 گفت شنیدم صحیفه را پیش از این بر شیخ صدوق ابومنصور: محمّد بن محمّد بن احمد بن عبدالعزیز عکبری معدّل - که رحمت خداوند بر او باد - می‌خواندند، از ابوالمفضّل محمّد بن عبداللّه مطلب شیبانی. 4 او گفت: حدیث کرد ما را شریف ابو عبداللّه جعفر بن محمّد بن جعفر بن حسن بن جعفر بن حسن بن حسن بن امیرالمؤمنین علی بن ابیطالب - که سلام بر آنان باد - . 5 او گفت: حدیث کرد ما را عبداللّه بن عمر بن خطاب زیات، به سال دویست و شصت و پنج. 6 او گفت: حدیث کرد مرا دایی‌ام: علی بن نعمان اعلم. 7 او گفت: حدیث کرد مرا عمیر بن متوکّل ثقفی بلخی از پدرش متوکّل بن هارون. 8 او گفت: یحیی بن زید بن علی - که سلام بر او باد - را هنگامی که پس از شهادت پدرش (زید)، به سوی خراسان می‌رفت ملاقات نمودم. بر او سلام کردم. 9 گفت: از کجا می‌آیی؟ گفتم: از حجّ. 10 پس، احوال کسان و عموزادگان خود را در مدینه جویا شد. به ویژه حال جعفر بن محمّد - که سلام بر او باد - را بسیار پرسش کرد. من هم او را از آن حضرت و پسر عموهایش و اندوهشان بر ( شهادت ) پدرش زید بن علی - که سلام بر او باد - مطّلع نمودم.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فَقَالَ لِی قَد کَانَ عمَیّ مُحَمّدُ بنُ عَلِیّ عَلَیهِ السّلَامُ أَشَارَ عَلَی أَبِی بِتَرکِ الخُرُوجِ وَ عَرّفَهُ إِن هُوَ خَرَجَ وَ فَارَقَ المَدِینَةَ مَا یَکُونُ إِلَیهِ مَصیرُ أَمرِهِ فَهَل لَقِیتَ ابنَ عمَیّ جَعفَرَ بنَ مُحَمّدٍ عَلَیهِ السّلَامُ قُلتُ نَعَم.(12) قَالَ فَهَل سَمِعتَهُ یَذکُرُ شَیئاً مِن أمَریِ قُلتُ نَعَم.(13) قَالَ بِمَ ذکَرَنَیِ خبَرّنیِ، قُلتُ جُعِلتُ فِدَاکَ مَا أُحِبّ أَن أَستَقبِلَکَ بِمَا سَمِعتُهُ مِنهُ.(14) فَقَالَ أَ بِالمَوتِ تخُوَفّنُیِ هَاتِ مَا سَمِعتَهُ،فَقُلتُ سَمِعتُهُ یَقُولُ إِنّکَ تُقتَلُ وَ تُصلَبُ کَمَا قُتِلَ أَبُوکَ وَ صُلِبَ(15)فَتَغَیّرَ وَجهُهُ وَ قَالَیَمحُوا اللّهُ ما یَشاءُ وَ یُثبِتُ وَ عِندَهُ أُمّ الکِتابِ، یَا مُتَوَکّلُ إِنّ اللّهَ عَزّ وَ جَلّ أَیّدَ هَذَا الأَمرَ بِنَا وَ جَعَلَ لَنَا العِلمَ وَ السّیفَ فَجُمِعَا لَنَا وَ خُصّ بَنُو عَمّنَا بِالعِلمِ وَحدَهُ.(16)فَقُلتُ جُعِلتُ فِدَاءَکَ إنِیّ رَأَیتُ النّاسَ إِلَی ابنِ عَمّکَ جَعفَرٍ عَلَیهِ السّلَامُ أَمیَلَ مِنهُم إِلَیکَ وَ إِلَی أَبِیکَ(17) فَقَالَ إِنّ عمَیّ مُحَمّدَ بنَ عَلِیّ وَ ابنَهُ جَعفَراً عَلَیهِمَا السّلَامُ دَعَوَا النّاسَ إِلَی الحَیَاةِ وَ نَحنُ دَعَونَاهُم إِلَی المَوتِ(18)فَقُلتُ یَا ابنَ رَسُولِ اللّهِ أَ هُم أَعلَمُ أَم أَنتُم فَأَطرَقَ إِلَی الأَرضِ مَلِیّاً ثُمّ رَفَعَ رَأسَهُ وَ قَالَ کُلّنَا لَهُ عِلمٌ غَیرَ أَنّهُم یَعلَمُونَ کُلّ مَا نَعلَمُ، وَ لانَعلَمُ کُلّ مَا یَعلَمُونَ(19) ثُمّ قَالَ لِی أَ کَتَبتَ مِنِ ابنِ عمَیّ شَیئاً قُلتُ نَعَم(20) قَالَ أَرِنِیهِ فَأَخرَجتُ إِلَیهِ وُجُوهاً مِنَ العِلمِ وَ أَخرَجتُ لَهُ دُعَاءً أَملَاهُ عَلَیّ أَبُو عَبدِ اللّهِ عَلَیهِ السّلَامُ وَ حدَثّنَیِ أَنّ أَبَاهُ مُحَمّدَ بنَ عَلِیّ عَلَیهِمَا السّلَامُ أَملَاهُ عَلَیهِ وَ أَخبَرَهُ أَنّهُ مِن دُعَاءِ أَبِیهِ عَلِیّ بنِ الحُسَینِ عَلَیهِمَا السّلَامُ مِن دُعَاءِ الصّحِیفَةِ الکَامِلَةِ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پس گفت: عمویم محمّد بن علی (امام باقر) - که سلام بر او باد - پدرم را به قیام نکردن سفارش کرده بود و پند داد و آگاه نمود که اگر قیام کند و از مدینه بیرون رود پایان کارش به کجا می‌انجامد. آیا تو پسر عمویم جعفر بن محمّد - که سلام بر او باد - را دیدار نمودی؟ گفتم: آری. 12 گفت: آیا از او مطلبی که از کار من بگوید شنیدی؟ گفتم: آری. 13 گفت: درباره من چه فرمود؟ مرا آگاه کن. گفتم: فدایت گردم. دوست ندارم آنچه از او شنیده‌ام روبرویت بگویم. 14 گفت: مرا از مرگ می‌ترسانی؟! آنچه شنیده‌ای بیان کن. گفتم: از آن حضرت شنیدم که فرمود: شما کشته و به دار آویخته می‌شوی، چنانکه پدرتان کشته و به دار آویخته گردید. 15 پس رنگ رویش دگرگون شد و گفت: خدا هر چه خواهد محو و هر چه را خواهد ثابت می‌دارد و اصل کتاب نزد او است. ای متوکّل همانا خداوند بزرگ این کار (دین) را به وسیله ما تأیید نموده و دانش و شمشیر را برای ما قرار داده و این دو در اختیار ماست، و به عموزادگان ما تنها علم عطا کرده. 16 گفتم: فدایت شوم می‌بینم مردم میلشان به پسر عمویت جعفر - که سلام بر او باد - از تو و پدرت بیشتر است. 17 گفت: عمویم محمّد بن علی و پسرش جعفر - که سلام بر آنان باد - مردم را به زندگی دعوت می‌کنند و ما آنان را به مرگ فرامی‌خوانیم. 18 گفتم: ای پسر رسول خدا، ایشان داناترند یا شما؟ پس مدّتی دراز، چشم به زمین افکند. سپس سر بلند کرده گفت: همه ما دارای دانش هستیم جز آنکه ایشان آنچه را که ما می‌دانیم، می‌دانند و ما آنچه را که آنان می‌دانند، نمی‌دانیم. 19 سپس به من گفت: چیزی از پسر عمویم نوشته‌ای؟ گفتم: آری. 20 گفت: به من نشان بده. پس انواعی از مسائل علمی را به او نشان دادم، و دعایی را که امام صادق - که سلام بر او باد - بر من املا فرموده و به من گفته بود که پدرش محمّد بن علی (امام باقر) - که سلام بر آنان باد - بر او املا کرده و او را خبر داده بود که آن دعا از دعای پدرش علی ابن الحسین - که سلام بر آنان باد - (و) از جمله دعاهای صحیفه کامله است را به او ارائه نمودم.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(21)فَنَظَرَ فِیهِ یَحیَی حَتّی أَتَی عَلَی آخِرِهِ، وَ قَالَ لِی أَ تَأذَنُ فِی نَسخِهِ فَقُلتُ یَا ابنَ رَسُولِ اللّهِ أَ تَستَأذِنُ فِیمَا هُوَ عَنکُم(22) فَقَالَ أَمَا لَأُخرِجَنّ إِلَیکَ صَحِیفَةً مِنَ الدّعَاءِ الکَامِلِ مِمّا حَفِظَهُ أَبِی عَن أَبِیهِ وَ إِنّ أَبِی أوَصاَنیِ بِصَونِهَا وَ مَنعِهَا غَیرَ أَهلِهَا.(23) قَالَ عُمَیرٌ قَالَ أَبِی فَقُمتُ إِلَیهِ فَقَبّلتُ رَأسَهُ، وَ قُلتُ لَهُ وَ اللّهِ یَا ابنَ رَسُولِ اللّهِ إنِیّ لَأَدِینُ اللّهَ بِحُبّکُم وَ طَاعَتِکُم، وَ إنِیّ لَأَرجُو أَن یسُعدِنَیِ فِی حیَاَتیِ وَ ممَاَتیِ بِوَلَایَتِکُم(24)فَرَمَی صحَیِفتَیِ‌َ التّیِ دَفَعتُهَا إِلَیهِ إِلَی غُلَامٍ کَانَ مَعَهُ وَ قَالَ اکتُب هَذَا الدّعَاءَ بِخَطّ بَیّنٍ حَسَنٍ وَ اعرِضهُ عَلَیّ لعَلَیّ أَحفَظُهُ فإَنِیّ کُنتُ أَطلُبُهُ مِن جَعفَرٍ حَفِظَهُ اللّهُ فَیَمنَعُنِیهِ.(25) قَالَ مُتَوَکّلٌ فَنَدِمتُ عَلَی مَا فَعَلتُ وَ لَم أَدرِ مَا أَصنَعُ، وَ لَم یَکُن أَبُو عَبدِ اللّهِ عَلَیهِ السّلَامُ تَقَدّمَ إلِیَ‌ّ أَلّا أَدفَعَهُ إِلَی أَحَدٍ.(26) ثُمّ دَعَا بِعَیبَةٍ فَاستَخرَجَ مِنهَا صَحِیفَةً مُقفَلَةً مَختُومَةً فَنَظَرَ إِلَی الخَاتَمِ وَ قَبّلَهُ وَ بَکَی، ثُمّ فَضّهُ وَ فَتَحَ القُفلَ، ثُمّ نَشَرَ الصّحِیفَةَ وَ وَضَعَهَا عَلَی عَینِهِ وَ أَمَرّهَا عَلَی وَجهِهِ.(27) وَ قَالَ وَ اللّهِ یَا مُتَوَکّلُ لَو لَا مَا ذَکَرتَ مِن قَولِ ابنِ عمَیّ إنِنّیِ أُقتَلُ وَ أُصلَبُ لَمَا دَفَعتُهَا إِلَیکَ وَ لَکُنتُ بِهَا ضَنِیناً.(28) وَ لکَنِیّ أَعلَمُ أَنّ قَولَهُ حَقّ أَخَذَهُ عَن آبَائِهِ وَ أَنّهُ سَیَصِحّ فَخِفتُ أَن یَقَعَ مِثلُ هَذَا العِلمِ إِلَی بنَیِ أُمَیّةَ فَیَکتُمُوهُ وَ یَدّخِرُوهُ فِی خَزَائِنِهِم لِأَنفُسِهِم.(29)فَاقبِضهَا وَ اکفِنِیهَا وَ تَرَبّص بِهَا فَإِذَا قَضَی اللّهُ مِن أمَریِ وَ أَمرِ هَؤُلَاءِ القَومِ مَا هُوَ قَاضٍ فهَیِ‌َ أَمَانَةٌ لِی عِندَکَ حَتّی تُوصِلَهَا إِلَی ابنیَ عمَیّ مُحَمّدٍ وَ اِبرَاهِیمَ ابنیَ عَبدِ اللّهِ بنِ الحَسَنِ بنِ الحَسَنِ بنِ عَلِیّ عَلَیهِمَا السّلَامُ فَإِنّهُمَا القَائِمَانِ فِی هَذَا الأَمرِ بعَدیِ.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پس یحیی تا آخِر آن را نگاه کرد و گفت: اجازه می‌دهی از آن نسخه‌برداری کنم؟ گفتم: ای پسر رسول خدا، آیا در آنچه از خودتان است (از من) اجازه می‌خواهی؟ 22 پس گفت: اکنون به تو نشان می‌دهم صحیفه‌ای از دعای کامل را که پدرم از پدرش نقل نموده و مرا به محافظت آن و جلوگیری‌اش از کسی که اهل آن نیست، سفارش کرده است. 23 عمیر گفت: پدرم گفت: پس برخاستم نزدش رفتم و سرش را بوسیدم و گفتم: به خدا سوگند ای پسر رسول خدا، من با دوستی و پیروی از شما، خدا را پرستش می‌کنم و امیدوارم که مرا در زندگی و مرگ به وسیله ولایت شما سعادتمند گردانَد. 24 آنگاه صحیفه من را به نوجوانی که با او بود داد و گفت: این دعا را با خطِّ خوانا و زیبا بنویس و برای من بیاور. شاید که آن را از بَر نمایم. زیرا من آن را از پسر عمویم جعفر - که خداوند او را نگهدارد - طلب می‌کردم و او نمی‌داد. 25 متوکّل گفت: من از کرده‌ام پشیمان شدم و نمی‌دانستم چه کنم، و امام صادق - که سلام بر او باد - هم نفرموده بود که آن را به کسی ندهم. 26 سپس یحیی صندوقچه‌ای خواست و صحیفه قفل زده مُهر کرده‌ای از آن بیرون آورد و مهرش را نگاه کرده، بوسید و گریه کرد. سپس مهر را شکست و قفل را گشود. صحیفه را باز کرده، بر چشم خود نهاد و بر رویش مالید. 27 و گفت: ای متوکّل، به خدا سوگند اگر آنچه از پسر عمویم بیان کردی که کشته و به دار آویخته می‌شوم نبود، این صحیفه را به تو نمی‌دادم و از دادن آن بخل می‌ورزیدم. 28 ولی چون می‌دانم که گفتار او حقّ است که از پدرانش فراگرفته و به زودی درستی آن آشکار می‌گردد، از این رو ترسیدم که چنین علمی به دست بنی‌امیّه بیفتد و آن را پنهان دارند و در گنجینه‌ها برای خودشان نگهداری کنند. 29 پس این را بگیر و به جای من از آن نگهداری کن و چشم به راه باش هرگاه خدا کار من و این گروه (بنی امیّه) را گذراند - که او است گذراننده -، این امانت نزد تو باشد تا آن را به دو پسر عمویم: محمّد و ابراهیم، فرزندان عبداللّه بن حسن بن حسن بن علی - که سلام بر آنان باد - برسانی. زیرا هر دو در این کار جانشینان من هستند.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قَالَ المُتَوَکّلُ فَقَبَضتُ الصّحِیفَةَ فَلَمّا قُتِلَ یَحیَی بنُ زَیدٍ صِرتُ إِلَی المَدِینَةِ فَلَقِیتُ أَبَا عَبدِ اللّهِ عَلَیهِ السّلَامُ فَحَدّثتُهُ الحَدِیثَ عَن یَحیَی،فَبَکَی وَ اشتَدّ وَجدُهُ بِهِ.(31) وَ قَالَ رَحِمَ اللّهُ ابنَ عمَیّ وَ أَلحَقَهُ بِآبَائِهِ وَ أَجدَادِهِ.(32) وَ اللّهِ یَا مُتَوَکّلُ مَا منَعَنَیِ مِن دَفعِ الدّعَاءِ إِلَیهِ إِلّا ألّذِی خَافَهُ عَلَی صَحِیفَةِ أَبِیهِ، وَ أَینَ الصّحِیفَةُ فَقُلتُ هَا هیِ‌َ،فَفَتَحَهَا وَ قَالَ هَذَا وَ اللّهِ خَطّ عمَیّ زَیدٍ وَ دُعَاءُ جدَیّ عَلِیّ بنِ الحُسَینِ عَلَیهِمَا السّلَامُ(33) ثُمّ قَالَ لِابنِهِ قُم یَا إِسمَاعِیلُ فأَتنِیِ بِالدّعَاءِ ألّذِی أَمَرتُکَ بِحِفظِهِ وَ صَونِهِ،فَقَامَ إِسمَاعِیلُ فَأَخرَجَ صَحِیفَةً کَأَنّهَا الصّحِیفَةُ التّیِ دَفَعَهَا إلیَ‌ّ یَحیَی بنُ زَیدٍ(34)فَقَبّلَهَا أَبُو عَبدِ اللّهِ وَ وَضَعَهَا عَلَی عَینِهِ وَ قَالَ هَذَا خَطّ أَبِی وَ إِملَاءُ جدَیّ عَلَیهِمَا السّلَامُ بِمَشهَدٍ منِیّ.(35)فَقُلتُ یَا ابنَ رَسُولِ اللّهِ إِن رَأَیتَ أَن أَعرِضَهَا مَعَ صَحِیفَةِ زَیدٍ وَ یَحیَی فَأَذِنَ لِی فِی ذَلِکَ وَ قَالَ قَد رَأَیتُکَ لِذَلِکَ أَهلًا(36)فَنَظَرتُ وَ إِذَا هُمَا أَمرٌ وَاحِدٌ وَ لَم أَجِد حَرفاً مِنها یُخَالِفُ مَا فِی الصّحِیفَةِ الأُخرَی(37) ثُمّ استَأذَنتُ أَبَا عَبدِ اللّهِ عَلَیهِ السّلَامُ فِی دَفعِ الصّحِیفَةِ إِلَی ابنیَ عَبدِ اللّهِ بنِ الحَسَنِ، فَقَالَإِنّ اللّهَ یَأمُرُکُم أَن تُؤَدّوا الأَماناتِ إِلی أَهلِها،نَعَم فَادفَعهَا إِلَیهِمَا.(38) فَلَمّا نَهَضتُ لِلِقَائِهِمَا قَالَ لِی مَکَانَکَ.(39) ثُمّ وَجّهَ إِلَی مُحَمّدٍ وَ اِبرَاهِیمَ فَجَاءَا فَقَالَ هَذَا مِیرَاثُ ابنِ عَمّکُمَا یَحیَی مِن أَبِیهِ قَد خَصّکُم بِهِ دُونَ إِخوَتِهِ وَ نَحنُ مُشتَرِطُونَ عَلَیکُمَا فِیهِ شَرطاً.(40)فَقَالَا رَحِمَکَ اللّهُ قُل فَقَولُکَ المَقبُولُ(41) فَقَالَ لاتَخرُجَا بِهَذِهِ الصّحِیفَةِ مِنَ المَدِینَةِ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متوکّل گفت: صحیفه را گرفتم و چون یحیی بن زید کشته شد به مدینه رفتم و به ملاقات حضرت صادق - که سلام بر او باد - رفته، سرگذشت یحیی را برای آن بزرگوار گفتم، امام گریست و بر او سخت اندوهناک شد 31 و فرمود: خداوند پسر عمویم را رحمت کند و به پدران و اجدادش ملحق فرماید. 32 ای متوکّل، به خدا سوگند، مرا از دادن دعا به یحیی چیزی جز آنچه او بر صحیفه پدرش از آن می‌ترسید، بازنداشت. اکنون آن صحیفه کجاست ؟ گفتم: آن صحیفه اینست. پس آن را گشود و فرمود: به خدا قسم این خط عمویم زید و دعای جدّم علی ابن الحسین - که سلام بر آنان باد - است. 33 سپس به فرزندش اسماعیل فرمود: ای اسماعیل برخیز و دعایی که تو را به حفظ و نگهداریش امر نمودم بیاور. اسماعیل برخاست و صحیفه‌ای را بیرون آورد که گویا همان صحیفه‌ای بود که یحیی بن زید به من داده بود. 34 پس حضرت صادق آن را بوسید و بر روی چشم خود نهاد و فرمود: این نوشته پدرم و گفته جدّم - که سلام بر آنان باد - در حضور من است. 35 گفتم: ای فرزند رسول خدا، آیا اجازه می‌دهی آن را با صحیفه زید و یحیی مقابله نمایم؟ حضرت به من اجازه داده و فرمود: تو را سزاوار این کار دیدم. 36 پس دیدم هر دو برابر است و در آن، یک حرف که برخلاف آنچه در صحیفه دیگر است باشد، نیافتم. 37 سپس از امام صادق - که سلام بر او باد - اجازه خواستم که صحیفه یحیی را به فرزندان عبداللّه بن حسن بدهم. امام فرمود: خداوند امر می‌کند که امانت‌ها را به صاحبانش بازدهید. آری آن را رد کن. 38 پس چون برای دیدار آن دو برادر برخاستم، فرمود: بنشین. 39 سپس کسی را به سراغ محمّد و ابراهیم فرستاد. چون آنان آمدند، فرمود: این میراث پسر عموی شما یحیی است از پدرش که اختصاص به شما داده نه برادرانش. و ما درباره آن با شما شرطی داریم. 40 گفتند: خداوند تو را رحمت کند. بفرمایید که گفتارتان پذیرفته است. 41 فرمود: این صحیفه را از مدینه بیرون نبرید.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(42)قَالَا وَ لِمَ ذَاکَ(43) قَالَ إِنّ ابنَ عَمّکُمَا خَافَ عَلَیهَا أَمراً أَخَافُهُ أَنَا عَلَیکُمَا.(44)قَالَا إِنّمَا خَافَ عَلَیهَا حِینَ عَلِمَ أَنّهُ یُقتَلُ.(45) فَقَالَ أَبُو عَبدِ اللّهِ عَلَیهِ السّلَامُ وَ أَنتُمَا فَلَا تَأمَنّا فَوَاللّهِ إنِیّ لَأَعلَمُ أَنّکُمَا سَتَخرُجَانِ کَمَا خَرَجَ، وَ سَتُقتَلَانِ کَمَا قُتِلَ.(46)فَقَامَا وَ هُمَا یَقُولَانِ لَا حَولَ وَ لَا قُوّةَ إِلّا بِاللّهِ العلَیِ‌ّ العَظِیمِ.(47) فَلَمّا خَرَجَا قَالَ لِی أَبُو عَبدِ اللّهِ عَلَیهِ السّلَامُ یَا مُتَوَکّلُ کَیفَ قَالَ لَکَ یَحیَی إِنّ عمَیّ مُحَمّدَ بنَ عَلِیّ وَ ابنَهُ جَعفَراً دَعَوَا النّاسَ إِلَی الحَیَاةِ وَ دَعَونَاهُم إِلَی المَوتِ(48) قُلتُ نَعَم أَصلَحَکَ اللّهُ قَد قَالَ لِیَ ابنُ عَمّکَ یَحیَی ذَلِکَ(49) فَقَالَ یَرحَمُ اللّهُ یَحیَی، إِنّ أَبِی حدَثّنَیِ عَن أَبِیهِ عَن جَدّهِ عَن عَلِیّ عَلَیهِ السّلَامُ أَنّ رَسُولَ اللّهِ صَلّی اللّهُ عَلَیهِ وَ آلِهِ أَخَذَتهُ نَعسَةٌ وَ هُوَ عَلَی مِنبَرِهِ.(50)فَرَأَی فِی مَنَامِهِ رِجَالًا یَنزُونَ عَلَی مِنبَرِهِ نَزوَ القِرَدَةِ یَرُدّونَ النّاسَ عَلَی أَعقَابِهِمُ القَهقَرَی(51)فَاستَوَی رَسُولُ اللّهِ صَلّی اللّهُ عَلَیهِ وَ آلِهِ جَالِساً وَ الحُزنُ یُعرَفُ فِی وَجهِهِ.(52)فَأَتَاهُ جِبرِیلُ عَلَیهِ السّلَامُ بِهَذِهِ الآیَةِ« وَ ما جَعَلنَا الرّؤیَا التّیِ أَرَیناکَ إِلّا فِتنَةً لِلنّاسِ وَ الشّجَرَةَ المَلعُونَةَ فِی القُرآنِ وَ نُخَوّفُهُم فَما یَزِیدُهُم إِلّا طُغیاناً کَبِیراً»یعَنیِ بنَیِ أُمَیّةَ.(53) قَالَ یَا جِبرِیلُ أَ عَلَی عهَدیِ یَکُونُونَ وَ فِی زمَنَیِ(54) قَالَ لَا، وَ لَکِن تَدُورُ رَحَی الإِسلَامِ مِن مُهَاجَرِکَ فَتَلبَثُ بِذَلِکَ عَشراً، ثُمّ تَدُورُ رَحَی الإِسلامِ عَلَی رَأسِ خَمسَةٍ وَ ثَلَاثِینَ مِن مُهَاجَرِکَ فَتَلبَثُ بِذَلِکَ خَمساً، ثُمّ لَا بُدّ مِن رَحَی ضَلَالَةٍ هیِ‌َ قَائِمَةٌ عَلَی قُطبِهَا، ثُمّ مُلکُ الفَرَاعِنَةِ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گفتند: چرا؟ 43 فرمود: پسر عموی شما درباره این صحیفه از چیزی بیم داشت که من درباره شما هم آن بیم را دارم. 44 گفتند: او هنگامی درباره آن ترسید که می‌دانست کشته می‌شود. 45 حضرت صادق - که سلام بر او باد - فرمود: شما هم آسوده نباشید که به خدا قسم می‌دانم به زودی خروج خواهید نمود، چنانکه او خروج کرد و به زودی کشته خواهید شد، چنانکه او کشته گردید. 46 پس برخاستند و گفتند: جنبش و نیرویی نیست، جز به یاری خدای برتر و بزرگ. 47 چون بیرون رفتند، حضرت صادق - که سلام بر او باد - فرمود: ای متوکّل، آیا یحیی به تو گفت که عمویم محمّد بن علی و پسرش جعفر مردم را به زندگی خواندند و ما ایشان را به مرگ خواندیم؟ 48 گفتم: آری، خدا کار تو را راست گردانَد، پسر عمویت یحیی همین را به من گفت. 49 فرمود: خداوند یحیی را رحمت کند. پدرم از پدرش از جدّش از علی - که سلام بر او باد - مرا خبر داد: رسول خدا - که درود خداوند بر او و خاندانش باد - را بالای منبر، خواب سبُکی روی داد. 50 و در خواب دید مردمی چند مانند بوزینگان به منبرش می‌جهند و مردم را به عقب) برمی‌گردانند. 51 پس رسول خدا - که درود خداوند بر او و خاندانش باد - بیدار شد و نشست و اندوه در چهره‌اش نمایان بود. 52 آنگاه جبرئیل این آیه را برای او آورد: «و ما رویایی که به تو ارائه دادیم، نبود جز برای آزمایش و امتحان مردم و درختی که به لعن در قرآن یاد شد و ما به ذکر این آیات عظیم آنها را از خدا می‌ترسانیم ولیکن بر آنها جز طغیان و کفر و انکارِ شدید چیزی نیفزاید.» و مراد (از درخت لعنت شده) بنی‌امیّه‌اند. 53 پیغمبر فرمود: ای جبرئیل ایشان در عهد و روزگار من خواهند بود؟ 54 عرضه داشت: خیر، ولی آسیای اسلام از آغاز هجرت می‌گردد و گردش آن ده سال است. سپس در پایان سال سی و پنج از هجرت تو به گردش می‌افتد و پنج سال به آن حال می‌ماند. آنگاه به ناچار آسیای گمراهی به گردش خواهد آمد که بر محور خود پا برجا است و پس از آن پادشاهی فرعونیان خواهد بود.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قَالَ وَ أَنزَلَ اللّهُ تَعَالَی فِی ذَلِکَ«إِنّا أَنزَلناهُ فِی لَیلَةِ القَدرِ، وَ ما أَدراکَ ما لَیلَةُ القَدرِ،لَیلَةُ القَدرِ خَیرٌ مِن أَلفِ شَهرٍ»تَملِکُهَا بَنُو أُمَیّةَ لَیسَ فِیهَا لَیلَةُ القَدرِ.(56) قَالَ فَأَطلَعَ اللّهُ عَزّ وَ جَلّ نَبِیّهُ عَلَیهِ السّلَامُ أَنّ بنَیِ أُمَیّةَ تَملِکُ سُلطَانَ هَذِهِ الأُمّةِ وَ مُلکَهَا طُولَ هَذِهِ المُدّةِ(57)فَلَو طَاوَلَتهُمُ الجِبَالُ لَطَالُوا عَلَیهَا حَتّی یَأذَنَ اللّهُ تَعَالَی بِزَوَالِ مُلکِهِم، وَ هُم فِی ذَلِکَ یَستَشعِرُونَ عَدَاوَتَنَا أَهلَ البَیتِ وَ بُغضَنَا.(58)أَخبَرَ اللّهُ نَبِیّهُ بِمَا یَلقَی أَهلُ بَیتِ مُحَمّدٍ وَ أَهلُ مَوَدّتِهِم وَ شِیعَتُهُم مِنهُم فِی أَیّامِهِم وَ مُلکِهِم.(59) قَالَ وَ أَنزَلَ اللّهُ تَعَالَی فِیهِم« أَ لَم تَرَ إِلَی الّذِینَ بَدّلُوا نِعمَتَ اللّهِ کُفراً وَ أَحَلّوا قَومَهُم دارَ البَوارِ جَهَنّمَ یَصلَونَها وَ بِئسَ القَرارُ».(60) وَ نِعمَةُ اللّهِ مُحَمّدٌ وَ أَهلُ بَیتِهِ،حُبّهُم إِیمَانٌ یُدخِلُ الجَنّةَ، وَ بُغضُهُم کُفرٌ وَ نِفَاقٌ یُدخِلُ النّارَ(61)فَأَسَرّ رَسُولُ اللّهِ صَلّی اللّهُ عَلَیهِ وَ آلِهِ ذَلِکَ إِلَی عَلِیّ وَ أَهلِ بَیتِهِ.(62) قَالَ ثُمّ قَالَ أَبُو عَبدِ اللّهِ عَلَیهِ السّلَامُ مَا خَرَجَ وَ لَا یَخرُجُ مِنّا أَهلَ البَیتِ إِلَی قِیَامِ قَائِمِنَا أَحَدٌ لِیَدفَعَ ظُلماً أَو یَنعَشَ حَقّاً إلّا اصطَلَمَتهُ البَلِیّةُ، وَ کَانَ قِیَامُهُ زِیَادَةً فِی مَکرُوهِنَا وَ شِیعَتِنَا.(63) قَالَ المُتَوَکّلُ بنُ هَارُونَ ثُمّ أَملَی عَلَیّ أَبُو عَبدِ اللّهِ عَلَیهِ السّلَامُ الأَدعِیَةَ وَ هیِ‌َ خَمسَةٌ وَ سَبعُونَ بَاباً،سَقَطَ عنَیّ مِنهَا أَحَدَ عَشَرَ بَاباً، وَ حَفِظتُ مِنهَا نَیّفاً وَ سِتّینَ بَاباًوَ حَدّثَنَا أَبُو المُفَضّلِ قَالَ وَ حدَثّنَیِ مُحَمّدُ بنُ الحَسَنِ بنِ رُوزبِهَ أَبُو بَکرٍ المدَاَئنِیِ‌ّ الکَاتِبُ نَزِیلُ الرّحبَةِ فِی دَارِهِ(65) قَالَ حدَثّنَیِ مُحَمّدُ بنُ أَحمَدَ بنِ مُسلِمٍ المطُهَرّیِ‌ّ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(امام صادق) فرمود: و خدای تعالی در این باره، سوره قدر را نازل کرد: «ما قرآن را در شب قدر فرستادیم و چه می‌دانی که شب قدر چیست، شب قدر بهتر از هزار ماه است.» هزار ماهی که بنی‌امیّه پادشاهی کنند و شب قدر در آن نباشد. 56 فرمود: پس خداوند بزرگ، پیغمبرش - که درود خداوند بر او و خاندانش باد - را آگاه نمود که بنی‌امیّه پادشاهی بر این امّت را در این مدّت (هزار ماه) به دست می‌گیرند. 57 پس اگر کوه‌ها با ایشان سرکشی کنند بر آن کوه‌ها غلبه جویند. تا اینکه خدای تعالی زوال پادشاهی آنها را بخواهد، و آنان در این مدّت کینه ما اهل‌بیت را شعار خویش قرار می‌دهند. 58 خداوند پیامبرش را به آنچه در ایّام پادشاهی آنان از جانبشان به اهل‌بیت محمّد و به دوستان و پیروان آنها می‌رسد، خبر داد. 59 فرمود: این آیه را خدای تعالی درباره بنی‌امیّه نازل کرد: «آیا ندیدی کسانی که نعمت خدا را به کفر و ناسپاسی تبدیل نموده و قوم و پیروانشان را به دیار هلاک و تباهی رهسپار کردند، و به دوزخ که بد جایگاهی است درآیند.» 60 و نعمت خداوند، محمّد و اهل‌بیت او هستند، دوست داشتن ایشان، ایمان است که به بهشت داخل می‌گرداند و دشمنی با آنها، کفر و نفاق است که به دوزخ درمی‌آورد. 61 پس رسول خدا - که درود خداوند بر او و خاندانش باد - این راز را در پنهان به علی و اهل‌بیت او فرمود. 62 متوکّل گوید: سپس حضرت صادق - که سلام بر او باد - فرمود: هیچ یک از ما اهل‌بیت، تا روز قیام قائممان برای جلوگیری از ستمی یا برای به پا داشتن حقّی خروج نخواهد کرد، مگر آنکه بلا و آفتی او را ریشه کن سازد و قیام او بر اندوه ما و شیعیانمان بیفزاید. 63 متوکّل بن هارون گفت: سپس امام صادق - که سلام بر او باد - دعاهای صحیفه را به من املا نمود و آنها هفتاد و پنج باب بود که یازده باب آن از دستم رفت، و شصت و چند باب آن را حفظ کردم. 64 و ابوالمفضّل (شیبانی با سند دیگری) برای ما حدیث نموده، گفت: حدیث کرد مرا محمّد بن حسن بن روزبه ابوبکر مدائنی کاتب، ساکن رحبه(ی کوفه) در خانه خودش. 65 گفت: حدیث کرد مرا محمّد بن احمد بن مسلم مطهّری.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قَالَ حدَثّنَیِ أَبِی عَن عُمَیرِ بنِ مُتَوَکّلٍ البلَخیِ‌ّ عَن أَبِیهِ المُتَوَکّلِ بنِ هَارُونَ(67) قَالَلَقِیتُ یَحیَی بنَ زَیدِ بنِ عَلِیّ عَلَیهِمَا السّلَامُ فَذَکَرَ الحَدِیثَ بِتَمَامِهِ إِلَی رُؤیَا النّبِیّ صَلّی اللّهُ عَلَیهِ وَ آلِهِ التّیِ ذَکَرَهَا جَعفَرُ بنُ مُحَمّدٍ عَن آبَائِهِ صَلَواتُ اللّهِ عَلَیهِم(68) وَ فِی رِوَایَةِ المطُهَرّیِ‌ّ ذِکرُ الأَبوَابِ وَ هیِ‌َ</w:t>
      </w:r>
    </w:p>
    <w:p>
      <w:pPr>
        <w:pStyle w:val="BookText"/>
      </w:pPr>
      <w:r>
        <w:rPr>
          <w:rFonts w:ascii="Amiri" w:hAnsi="Amiri" w:eastAsia="Amiri" w:cs="Amiri"/>
          <w:lang w:bidi="ar-SA"/>
          <w:color w:val="111111"/>
          <w:sz w:val="28"/>
          <w:szCs w:val="28"/>
          <w:rtl/>
        </w:rPr>
        <w:t xml:space="preserve">1-التّحمِیدُ لِلّهِ عَزّ وَ جَلّ 2-الصّلَاةُ عَلَی مُحَمّدٍ وَ آلِهِ</w:t>
      </w:r>
    </w:p>
    <w:p>
      <w:pPr>
        <w:pStyle w:val="BookText"/>
      </w:pPr>
      <w:r>
        <w:rPr>
          <w:rFonts w:ascii="Amiri" w:hAnsi="Amiri" w:eastAsia="Amiri" w:cs="Amiri"/>
          <w:lang w:bidi="ar-SA"/>
          <w:color w:val="111111"/>
          <w:sz w:val="28"/>
          <w:szCs w:val="28"/>
          <w:rtl/>
        </w:rPr>
        <w:t xml:space="preserve">3-الصّلَاةُ عَلَی حَمَلَةِ العَرشِ 4-الصّلَاةُ عَلَی مصُدَقّیِ الرّسُلِ</w:t>
      </w:r>
    </w:p>
    <w:p>
      <w:pPr>
        <w:pStyle w:val="BookText"/>
      </w:pPr>
      <w:r>
        <w:rPr>
          <w:rFonts w:ascii="Amiri" w:hAnsi="Amiri" w:eastAsia="Amiri" w:cs="Amiri"/>
          <w:lang w:bidi="ar-SA"/>
          <w:color w:val="111111"/>
          <w:sz w:val="28"/>
          <w:szCs w:val="28"/>
          <w:rtl/>
        </w:rPr>
        <w:t xml:space="preserve">5-دُعَاؤُهُ لِنَفسِهِ وَ خَاصّتِهِ 6-دُعَاؤُهُ</w:t>
      </w:r>
    </w:p>
    <w:p>
      <w:pPr>
        <w:pStyle w:val="BookText"/>
      </w:pPr>
      <w:r>
        <w:rPr>
          <w:rFonts w:ascii="Amiri" w:hAnsi="Amiri" w:eastAsia="Amiri" w:cs="Amiri"/>
          <w:lang w:bidi="ar-SA"/>
          <w:color w:val="111111"/>
          <w:sz w:val="28"/>
          <w:szCs w:val="28"/>
          <w:rtl/>
        </w:rPr>
        <w:t xml:space="preserve">عِندَ الصّبَاحِ وَ المَسَاءِ</w:t>
      </w:r>
    </w:p>
    <w:p>
      <w:pPr>
        <w:pStyle w:val="BookText"/>
      </w:pPr>
      <w:r>
        <w:rPr>
          <w:rFonts w:ascii="Amiri" w:hAnsi="Amiri" w:eastAsia="Amiri" w:cs="Amiri"/>
          <w:lang w:bidi="ar-SA"/>
          <w:color w:val="111111"/>
          <w:sz w:val="28"/>
          <w:szCs w:val="28"/>
          <w:rtl/>
        </w:rPr>
        <w:t xml:space="preserve">7-دُعَاؤُهُ فِی المُهِمّاتِ 8-دُعَاؤُهُ فِی الِاستِعَاذَةِ</w:t>
      </w:r>
    </w:p>
    <w:p>
      <w:pPr>
        <w:pStyle w:val="BookText"/>
      </w:pPr>
      <w:r>
        <w:rPr>
          <w:rFonts w:ascii="Amiri" w:hAnsi="Amiri" w:eastAsia="Amiri" w:cs="Amiri"/>
          <w:lang w:bidi="ar-SA"/>
          <w:color w:val="111111"/>
          <w:sz w:val="28"/>
          <w:szCs w:val="28"/>
          <w:rtl/>
        </w:rPr>
        <w:t xml:space="preserve">9-دُعَاؤُهُ فِی الِاشتِیَاقِ 10-دُعَاؤُهُ فِی اللّجَإِ إِلَی اللّهِ تَعَالَی</w:t>
      </w:r>
    </w:p>
    <w:p>
      <w:pPr>
        <w:pStyle w:val="BookText"/>
      </w:pPr>
      <w:r>
        <w:rPr>
          <w:rFonts w:ascii="Amiri" w:hAnsi="Amiri" w:eastAsia="Amiri" w:cs="Amiri"/>
          <w:lang w:bidi="ar-SA"/>
          <w:color w:val="111111"/>
          <w:sz w:val="28"/>
          <w:szCs w:val="28"/>
          <w:rtl/>
        </w:rPr>
        <w:t xml:space="preserve">11-دُعَاؤُهُ بِخَوَاتِمِ الخَیرِ 12-دُعَاؤُهُ فِی الِاعتِرَافِ</w:t>
      </w:r>
    </w:p>
    <w:p>
      <w:pPr>
        <w:pStyle w:val="BookText"/>
      </w:pPr>
      <w:r>
        <w:rPr>
          <w:rFonts w:ascii="Amiri" w:hAnsi="Amiri" w:eastAsia="Amiri" w:cs="Amiri"/>
          <w:lang w:bidi="ar-SA"/>
          <w:color w:val="111111"/>
          <w:sz w:val="28"/>
          <w:szCs w:val="28"/>
          <w:rtl/>
        </w:rPr>
        <w:t xml:space="preserve">13-دُعَاؤُهُ فِی طَلَبِ الحَوَائِجِ 14-دُعَاؤُهُ فِی الظّلَامَاتِ</w:t>
      </w:r>
    </w:p>
    <w:p>
      <w:pPr>
        <w:pStyle w:val="BookText"/>
      </w:pPr>
      <w:r>
        <w:rPr>
          <w:rFonts w:ascii="Amiri" w:hAnsi="Amiri" w:eastAsia="Amiri" w:cs="Amiri"/>
          <w:lang w:bidi="ar-SA"/>
          <w:color w:val="111111"/>
          <w:sz w:val="28"/>
          <w:szCs w:val="28"/>
          <w:rtl/>
        </w:rPr>
        <w:t xml:space="preserve">15-دُعَاؤُهُ</w:t>
      </w:r>
    </w:p>
    <w:p>
      <w:pPr>
        <w:pStyle w:val="BookText"/>
      </w:pPr>
      <w:r>
        <w:rPr>
          <w:rFonts w:ascii="Amiri" w:hAnsi="Amiri" w:eastAsia="Amiri" w:cs="Amiri"/>
          <w:lang w:bidi="ar-SA"/>
          <w:color w:val="111111"/>
          <w:sz w:val="28"/>
          <w:szCs w:val="28"/>
          <w:rtl/>
        </w:rPr>
        <w:t xml:space="preserve">عِندَ المَرَضِ 16-دُعَاؤُهُ فِی الِاستِقَالَةِ</w:t>
      </w:r>
    </w:p>
    <w:p>
      <w:pPr>
        <w:pStyle w:val="BookText"/>
      </w:pPr>
      <w:r>
        <w:rPr>
          <w:rFonts w:ascii="Amiri" w:hAnsi="Amiri" w:eastAsia="Amiri" w:cs="Amiri"/>
          <w:lang w:bidi="ar-SA"/>
          <w:color w:val="111111"/>
          <w:sz w:val="28"/>
          <w:szCs w:val="28"/>
          <w:rtl/>
        </w:rPr>
        <w:t xml:space="preserve">17-دُعَاؤُهُ عَلَی الشّیطَانِ 18-دُعَاؤُهُ فِی المَحذُورَاتِ</w:t>
      </w:r>
    </w:p>
    <w:p>
      <w:pPr>
        <w:pStyle w:val="BookText"/>
      </w:pPr>
      <w:r>
        <w:rPr>
          <w:rFonts w:ascii="Amiri" w:hAnsi="Amiri" w:eastAsia="Amiri" w:cs="Amiri"/>
          <w:lang w:bidi="ar-SA"/>
          <w:color w:val="111111"/>
          <w:sz w:val="28"/>
          <w:szCs w:val="28"/>
          <w:rtl/>
        </w:rPr>
        <w:t xml:space="preserve">19-دُعَاؤُهُ فِی الِاستِسقَاءِ 20-دُعَاؤُهُ فِی مَکَارِمِ الأَخلَاقِ</w:t>
      </w:r>
    </w:p>
    <w:p>
      <w:pPr>
        <w:pStyle w:val="BookText"/>
      </w:pPr>
      <w:r>
        <w:rPr>
          <w:rFonts w:ascii="Amiri" w:hAnsi="Amiri" w:eastAsia="Amiri" w:cs="Amiri"/>
          <w:lang w:bidi="ar-SA"/>
          <w:color w:val="111111"/>
          <w:sz w:val="28"/>
          <w:szCs w:val="28"/>
          <w:rtl/>
        </w:rPr>
        <w:t xml:space="preserve">21-دُعَاؤُهُ إِذَا حَزَنَهُ أَمرٌ 22-دُعَاؤُهُ</w:t>
      </w:r>
    </w:p>
    <w:p>
      <w:pPr>
        <w:pStyle w:val="BookText"/>
      </w:pPr>
      <w:r>
        <w:rPr>
          <w:rFonts w:ascii="Amiri" w:hAnsi="Amiri" w:eastAsia="Amiri" w:cs="Amiri"/>
          <w:lang w:bidi="ar-SA"/>
          <w:color w:val="111111"/>
          <w:sz w:val="28"/>
          <w:szCs w:val="28"/>
          <w:rtl/>
        </w:rPr>
        <w:t xml:space="preserve">عِندَ الشّدّةِ</w:t>
      </w:r>
    </w:p>
    <w:p>
      <w:pPr>
        <w:pStyle w:val="BookText"/>
      </w:pPr>
      <w:r>
        <w:rPr>
          <w:rFonts w:ascii="Amiri" w:hAnsi="Amiri" w:eastAsia="Amiri" w:cs="Amiri"/>
          <w:lang w:bidi="ar-SA"/>
          <w:color w:val="111111"/>
          <w:sz w:val="28"/>
          <w:szCs w:val="28"/>
          <w:rtl/>
        </w:rPr>
        <w:t xml:space="preserve">23-دُعَاؤُهُ بِالعَافِیَةِ 24-دُعَاؤُهُ لِأَبَوَیهِ</w:t>
      </w:r>
    </w:p>
    <w:p>
      <w:pPr>
        <w:pStyle w:val="BookText"/>
      </w:pPr>
      <w:r>
        <w:rPr>
          <w:rFonts w:ascii="Amiri" w:hAnsi="Amiri" w:eastAsia="Amiri" w:cs="Amiri"/>
          <w:lang w:bidi="ar-SA"/>
          <w:color w:val="111111"/>
          <w:sz w:val="28"/>
          <w:szCs w:val="28"/>
          <w:rtl/>
        </w:rPr>
        <w:t xml:space="preserve">25-دُعَاؤُهُ لِوُلدِهِ 26-دُعَاؤُهُ لِجِیرَانِهِ وَ أَولِیَائِهِ</w:t>
      </w:r>
    </w:p>
    <w:p>
      <w:pPr>
        <w:pStyle w:val="BookText"/>
      </w:pPr>
      <w:r>
        <w:rPr>
          <w:rFonts w:ascii="Amiri" w:hAnsi="Amiri" w:eastAsia="Amiri" w:cs="Amiri"/>
          <w:lang w:bidi="ar-SA"/>
          <w:color w:val="111111"/>
          <w:sz w:val="28"/>
          <w:szCs w:val="28"/>
          <w:rtl/>
        </w:rPr>
        <w:t xml:space="preserve">27-دُعَاؤُهُ لِأَهلِ الثّغُورِ 28-دُعَاؤُهُ فِی التّفَزّعِ</w:t>
      </w:r>
    </w:p>
    <w:p>
      <w:pPr>
        <w:pStyle w:val="BookText"/>
      </w:pPr>
      <w:r>
        <w:rPr>
          <w:rFonts w:ascii="Amiri" w:hAnsi="Amiri" w:eastAsia="Amiri" w:cs="Amiri"/>
          <w:lang w:bidi="ar-SA"/>
          <w:color w:val="111111"/>
          <w:sz w:val="28"/>
          <w:szCs w:val="28"/>
          <w:rtl/>
        </w:rPr>
        <w:t xml:space="preserve">29-دُعَاؤُهُ إِذَا قُتّرَ عَلَیهِ الرّزقُ 30-دُعَاؤُهُ فِی المَعُونَةِ عَلَی قَضَاءِ الدّینِ</w:t>
      </w:r>
    </w:p>
    <w:p>
      <w:pPr>
        <w:pStyle w:val="BookText"/>
      </w:pPr>
      <w:r>
        <w:rPr>
          <w:rFonts w:ascii="Amiri" w:hAnsi="Amiri" w:eastAsia="Amiri" w:cs="Amiri"/>
          <w:lang w:bidi="ar-SA"/>
          <w:color w:val="111111"/>
          <w:sz w:val="28"/>
          <w:szCs w:val="28"/>
          <w:rtl/>
        </w:rPr>
        <w:t xml:space="preserve">31-دُعَاؤُهُ بِالتّوبَةِ 32-دُعَاؤُهُ فِی صَلَاةِ اللّیلِ</w:t>
      </w:r>
    </w:p>
    <w:p>
      <w:pPr>
        <w:pStyle w:val="BookText"/>
      </w:pPr>
      <w:r>
        <w:rPr>
          <w:rFonts w:ascii="Amiri" w:hAnsi="Amiri" w:eastAsia="Amiri" w:cs="Amiri"/>
          <w:lang w:bidi="ar-SA"/>
          <w:color w:val="111111"/>
          <w:sz w:val="28"/>
          <w:szCs w:val="28"/>
          <w:rtl/>
        </w:rPr>
        <w:t xml:space="preserve">33-دُعَاؤُهُ فِی الِاستِخَارَةِ 34-دُعَاؤُهُ إِذَا ابتلُیِ‌َ أَو رَأَی مُبتَلًی بِفَضِیحَةٍ بِذَنبٍ</w:t>
      </w:r>
    </w:p>
    <w:p>
      <w:pPr>
        <w:pStyle w:val="BookText"/>
      </w:pPr>
      <w:r>
        <w:rPr>
          <w:rFonts w:ascii="Amiri" w:hAnsi="Amiri" w:eastAsia="Amiri" w:cs="Amiri"/>
          <w:lang w:bidi="ar-SA"/>
          <w:color w:val="111111"/>
          <w:sz w:val="28"/>
          <w:szCs w:val="28"/>
          <w:rtl/>
        </w:rPr>
        <w:t xml:space="preserve">35-دُعَاؤُهُ فِی الرّضَا بِالقَضَاءِ 36-دُعَاؤُهُ</w:t>
      </w:r>
    </w:p>
    <w:p>
      <w:pPr>
        <w:pStyle w:val="BookText"/>
      </w:pPr>
      <w:r>
        <w:rPr>
          <w:rFonts w:ascii="Amiri" w:hAnsi="Amiri" w:eastAsia="Amiri" w:cs="Amiri"/>
          <w:lang w:bidi="ar-SA"/>
          <w:color w:val="111111"/>
          <w:sz w:val="28"/>
          <w:szCs w:val="28"/>
          <w:rtl/>
        </w:rPr>
        <w:t xml:space="preserve">عِندَ سَمَاعِ الرّعدِ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گفت: حدیث کرد مرا پدرم از عمیر بن متوکّل بلخی از پدرش متوکّل بن هارون. 67 گفت: یحیی بن زید بن علی - که سلام بر آنان باد - را ملاقات کردم. سپس تمام حدیث را تا خواب دیدن پیامبر - که درود خداوند بر او و خاندانش باد - که جعفر بن محمّد از پدرانش - که درودهای خداوند بر آنان باد - نقل فرموده، بیان کرد. 68 و در روایت مطهّری، ابواب ذکر شده و آن اینست:</w:t>
      </w:r>
    </w:p>
    <w:p>
      <w:pPr>
        <w:pStyle w:val="BookText"/>
      </w:pPr>
      <w:r>
        <w:rPr>
          <w:rFonts w:ascii="IRNazanin" w:hAnsi="IRNazanin" w:eastAsia="IRNazanin" w:cs="IRNazanin"/>
          <w:lang w:bidi="fa-IR"/>
          <w:color w:val="111111"/>
          <w:sz w:val="28"/>
          <w:szCs w:val="28"/>
          <w:rtl/>
        </w:rPr>
        <w:t xml:space="preserve">1- ستایش نمودن خدای عزوجل 2- درود بر محمد و خاندانش</w:t>
      </w:r>
    </w:p>
    <w:p>
      <w:pPr>
        <w:pStyle w:val="BookText"/>
      </w:pPr>
      <w:r>
        <w:rPr>
          <w:rFonts w:ascii="IRNazanin" w:hAnsi="IRNazanin" w:eastAsia="IRNazanin" w:cs="IRNazanin"/>
          <w:lang w:bidi="fa-IR"/>
          <w:color w:val="111111"/>
          <w:sz w:val="28"/>
          <w:szCs w:val="28"/>
          <w:rtl/>
        </w:rPr>
        <w:t xml:space="preserve">3- درود بر حاملان عرش 4- درود بر تصدیق‌کنندگان رسولان</w:t>
      </w:r>
    </w:p>
    <w:p>
      <w:pPr>
        <w:pStyle w:val="BookText"/>
      </w:pPr>
      <w:r>
        <w:rPr>
          <w:rFonts w:ascii="IRNazanin" w:hAnsi="IRNazanin" w:eastAsia="IRNazanin" w:cs="IRNazanin"/>
          <w:lang w:bidi="fa-IR"/>
          <w:color w:val="111111"/>
          <w:sz w:val="28"/>
          <w:szCs w:val="28"/>
          <w:rtl/>
        </w:rPr>
        <w:t xml:space="preserve">5- دعای آن حضرت برای خود و نزدیکانش 6- دعای آن حضرت هنگام بامداد و شامگاه</w:t>
      </w:r>
    </w:p>
    <w:p>
      <w:pPr>
        <w:pStyle w:val="BookText"/>
      </w:pPr>
      <w:r>
        <w:rPr>
          <w:rFonts w:ascii="IRNazanin" w:hAnsi="IRNazanin" w:eastAsia="IRNazanin" w:cs="IRNazanin"/>
          <w:lang w:bidi="fa-IR"/>
          <w:color w:val="111111"/>
          <w:sz w:val="28"/>
          <w:szCs w:val="28"/>
          <w:rtl/>
        </w:rPr>
        <w:t xml:space="preserve">7- دعای آن حضرت در مهمات 8- دعای آن حضرت در پناه جستن به خدا</w:t>
      </w:r>
    </w:p>
    <w:p>
      <w:pPr>
        <w:pStyle w:val="BookText"/>
      </w:pPr>
      <w:r>
        <w:rPr>
          <w:rFonts w:ascii="IRNazanin" w:hAnsi="IRNazanin" w:eastAsia="IRNazanin" w:cs="IRNazanin"/>
          <w:lang w:bidi="fa-IR"/>
          <w:color w:val="111111"/>
          <w:sz w:val="28"/>
          <w:szCs w:val="28"/>
          <w:rtl/>
        </w:rPr>
        <w:t xml:space="preserve">9- دعای آن حضرت در شوق داشتن به آمرزش 10- دعای آن حضرت در پناه بردن به خداوند بلندمرتبه</w:t>
      </w:r>
    </w:p>
    <w:p>
      <w:pPr>
        <w:pStyle w:val="BookText"/>
      </w:pPr>
      <w:r>
        <w:rPr>
          <w:rFonts w:ascii="IRNazanin" w:hAnsi="IRNazanin" w:eastAsia="IRNazanin" w:cs="IRNazanin"/>
          <w:lang w:bidi="fa-IR"/>
          <w:color w:val="111111"/>
          <w:sz w:val="28"/>
          <w:szCs w:val="28"/>
          <w:rtl/>
        </w:rPr>
        <w:t xml:space="preserve">11- دعای آن حضرت در عاقبت به خیری 12- دعای آن حضرت در اعتراف به گناه</w:t>
      </w:r>
    </w:p>
    <w:p>
      <w:pPr>
        <w:pStyle w:val="BookText"/>
      </w:pPr>
      <w:r>
        <w:rPr>
          <w:rFonts w:ascii="IRNazanin" w:hAnsi="IRNazanin" w:eastAsia="IRNazanin" w:cs="IRNazanin"/>
          <w:lang w:bidi="fa-IR"/>
          <w:color w:val="111111"/>
          <w:sz w:val="28"/>
          <w:szCs w:val="28"/>
          <w:rtl/>
        </w:rPr>
        <w:t xml:space="preserve">13- دعای آن حضرت در طلب حاجت‌ها 14- دعای آن حضرت در دادخواهی از ستمگران</w:t>
      </w:r>
    </w:p>
    <w:p>
      <w:pPr>
        <w:pStyle w:val="BookText"/>
      </w:pPr>
      <w:r>
        <w:rPr>
          <w:rFonts w:ascii="IRNazanin" w:hAnsi="IRNazanin" w:eastAsia="IRNazanin" w:cs="IRNazanin"/>
          <w:lang w:bidi="fa-IR"/>
          <w:color w:val="111111"/>
          <w:sz w:val="28"/>
          <w:szCs w:val="28"/>
          <w:rtl/>
        </w:rPr>
        <w:t xml:space="preserve">15- دعای آن حضرت هنگام بیماری 16- دعای آن حضرت در طلب بخشش گناهان</w:t>
      </w:r>
    </w:p>
    <w:p>
      <w:pPr>
        <w:pStyle w:val="BookText"/>
      </w:pPr>
      <w:r>
        <w:rPr>
          <w:rFonts w:ascii="IRNazanin" w:hAnsi="IRNazanin" w:eastAsia="IRNazanin" w:cs="IRNazanin"/>
          <w:lang w:bidi="fa-IR"/>
          <w:color w:val="111111"/>
          <w:sz w:val="28"/>
          <w:szCs w:val="28"/>
          <w:rtl/>
        </w:rPr>
        <w:t xml:space="preserve">17- دعای آن حضرت درباره شیطان 18- دعای آن حضرت در دفع بلاها و سختی‌ها</w:t>
      </w:r>
    </w:p>
    <w:p>
      <w:pPr>
        <w:pStyle w:val="BookText"/>
      </w:pPr>
      <w:r>
        <w:rPr>
          <w:rFonts w:ascii="IRNazanin" w:hAnsi="IRNazanin" w:eastAsia="IRNazanin" w:cs="IRNazanin"/>
          <w:lang w:bidi="fa-IR"/>
          <w:color w:val="111111"/>
          <w:sz w:val="28"/>
          <w:szCs w:val="28"/>
          <w:rtl/>
        </w:rPr>
        <w:t xml:space="preserve">19- دعای آن حضرت در درخواست باران 20- دعای آن حضرت در اخلاق پسندیده</w:t>
      </w:r>
    </w:p>
    <w:p>
      <w:pPr>
        <w:pStyle w:val="BookText"/>
      </w:pPr>
      <w:r>
        <w:rPr>
          <w:rFonts w:ascii="IRNazanin" w:hAnsi="IRNazanin" w:eastAsia="IRNazanin" w:cs="IRNazanin"/>
          <w:lang w:bidi="fa-IR"/>
          <w:color w:val="111111"/>
          <w:sz w:val="28"/>
          <w:szCs w:val="28"/>
          <w:rtl/>
        </w:rPr>
        <w:t xml:space="preserve">21- دعای آن حضرت آنگاه که چیزی او را اندوهگین می‌نمود 22- دعای آن حضرت هنگام سختی و گرفتاری</w:t>
      </w:r>
    </w:p>
    <w:p>
      <w:pPr>
        <w:pStyle w:val="BookText"/>
      </w:pPr>
      <w:r>
        <w:rPr>
          <w:rFonts w:ascii="IRNazanin" w:hAnsi="IRNazanin" w:eastAsia="IRNazanin" w:cs="IRNazanin"/>
          <w:lang w:bidi="fa-IR"/>
          <w:color w:val="111111"/>
          <w:sz w:val="28"/>
          <w:szCs w:val="28"/>
          <w:rtl/>
        </w:rPr>
        <w:t xml:space="preserve">23- دعای آن حضرت برای عافیت 24- دعای آن حضرت برای پدر و مادرش</w:t>
      </w:r>
    </w:p>
    <w:p>
      <w:pPr>
        <w:pStyle w:val="BookText"/>
      </w:pPr>
      <w:r>
        <w:rPr>
          <w:rFonts w:ascii="IRNazanin" w:hAnsi="IRNazanin" w:eastAsia="IRNazanin" w:cs="IRNazanin"/>
          <w:lang w:bidi="fa-IR"/>
          <w:color w:val="111111"/>
          <w:sz w:val="28"/>
          <w:szCs w:val="28"/>
          <w:rtl/>
        </w:rPr>
        <w:t xml:space="preserve">25- دعای آن حضرت برای فرزندانش 26- دعای آن حضرت درباره همسایگان و دوستانش</w:t>
      </w:r>
    </w:p>
    <w:p>
      <w:pPr>
        <w:pStyle w:val="BookText"/>
      </w:pPr>
      <w:r>
        <w:rPr>
          <w:rFonts w:ascii="IRNazanin" w:hAnsi="IRNazanin" w:eastAsia="IRNazanin" w:cs="IRNazanin"/>
          <w:lang w:bidi="fa-IR"/>
          <w:color w:val="111111"/>
          <w:sz w:val="28"/>
          <w:szCs w:val="28"/>
          <w:rtl/>
        </w:rPr>
        <w:t xml:space="preserve">27- دعای آن حضرت برای مرزداران 28- دعای آن حضرت در پناه بردن به خدا</w:t>
      </w:r>
    </w:p>
    <w:p>
      <w:pPr>
        <w:pStyle w:val="BookText"/>
      </w:pPr>
      <w:r>
        <w:rPr>
          <w:rFonts w:ascii="IRNazanin" w:hAnsi="IRNazanin" w:eastAsia="IRNazanin" w:cs="IRNazanin"/>
          <w:lang w:bidi="fa-IR"/>
          <w:color w:val="111111"/>
          <w:sz w:val="28"/>
          <w:szCs w:val="28"/>
          <w:rtl/>
        </w:rPr>
        <w:t xml:space="preserve">29- دعای آن حضرت آنگاه که روزی بر او تنگ می‌شد 30- دعای آن حضرت در یاری خواستن بر پرداخت وام</w:t>
      </w:r>
    </w:p>
    <w:p>
      <w:pPr>
        <w:pStyle w:val="BookText"/>
      </w:pPr>
      <w:r>
        <w:rPr>
          <w:rFonts w:ascii="IRNazanin" w:hAnsi="IRNazanin" w:eastAsia="IRNazanin" w:cs="IRNazanin"/>
          <w:lang w:bidi="fa-IR"/>
          <w:color w:val="111111"/>
          <w:sz w:val="28"/>
          <w:szCs w:val="28"/>
          <w:rtl/>
        </w:rPr>
        <w:t xml:space="preserve">31- دعای آن حضرت در توبه 32- دعای آن حضرت در نماز شب</w:t>
      </w:r>
    </w:p>
    <w:p>
      <w:pPr>
        <w:pStyle w:val="BookText"/>
      </w:pPr>
      <w:r>
        <w:rPr>
          <w:rFonts w:ascii="IRNazanin" w:hAnsi="IRNazanin" w:eastAsia="IRNazanin" w:cs="IRNazanin"/>
          <w:lang w:bidi="fa-IR"/>
          <w:color w:val="111111"/>
          <w:sz w:val="28"/>
          <w:szCs w:val="28"/>
          <w:rtl/>
        </w:rPr>
        <w:t xml:space="preserve">33- دعای آن حضرت در استخاره 34- دعای آن حضرت آنگاه که گرفتار آزمایش می‌شد یا گرفتار شده به رسوایی گناهی را می‌دید</w:t>
      </w:r>
    </w:p>
    <w:p>
      <w:pPr>
        <w:pStyle w:val="BookText"/>
      </w:pPr>
      <w:r>
        <w:rPr>
          <w:rFonts w:ascii="IRNazanin" w:hAnsi="IRNazanin" w:eastAsia="IRNazanin" w:cs="IRNazanin"/>
          <w:lang w:bidi="fa-IR"/>
          <w:color w:val="111111"/>
          <w:sz w:val="28"/>
          <w:szCs w:val="28"/>
          <w:rtl/>
        </w:rPr>
        <w:t xml:space="preserve">35- دعای آن حضرت در مقام رضا به قضای خدا 36- دعای آن حضرت هنگام شنیدن صدای رعد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37-دُعَاؤُهُ فِی الشّکرِ 38-دُعَاؤُهُ فِی الِاعتِذَارِ</w:t>
      </w:r>
    </w:p>
    <w:p>
      <w:pPr>
        <w:pStyle w:val="BookText"/>
      </w:pPr>
      <w:r>
        <w:rPr>
          <w:rFonts w:ascii="Amiri" w:hAnsi="Amiri" w:eastAsia="Amiri" w:cs="Amiri"/>
          <w:lang w:bidi="ar-SA"/>
          <w:color w:val="111111"/>
          <w:sz w:val="28"/>
          <w:szCs w:val="28"/>
          <w:rtl/>
        </w:rPr>
        <w:t xml:space="preserve">39-دُعَاؤُهُ فِی طَلَبِ العَفوِ 40-دُعَاؤُهُ</w:t>
      </w:r>
    </w:p>
    <w:p>
      <w:pPr>
        <w:pStyle w:val="BookText"/>
      </w:pPr>
      <w:r>
        <w:rPr>
          <w:rFonts w:ascii="Amiri" w:hAnsi="Amiri" w:eastAsia="Amiri" w:cs="Amiri"/>
          <w:lang w:bidi="ar-SA"/>
          <w:color w:val="111111"/>
          <w:sz w:val="28"/>
          <w:szCs w:val="28"/>
          <w:rtl/>
        </w:rPr>
        <w:t xml:space="preserve">عِندَ ذِکرِ المَوتِ</w:t>
      </w:r>
    </w:p>
    <w:p>
      <w:pPr>
        <w:pStyle w:val="BookText"/>
      </w:pPr>
      <w:r>
        <w:rPr>
          <w:rFonts w:ascii="Amiri" w:hAnsi="Amiri" w:eastAsia="Amiri" w:cs="Amiri"/>
          <w:lang w:bidi="ar-SA"/>
          <w:color w:val="111111"/>
          <w:sz w:val="28"/>
          <w:szCs w:val="28"/>
          <w:rtl/>
        </w:rPr>
        <w:t xml:space="preserve">41-دُعَاؤُهُ فِی طَلَبِ السّترِ وَ الوِقَایَةِ 42-دُعَاؤُهُ</w:t>
      </w:r>
    </w:p>
    <w:p>
      <w:pPr>
        <w:pStyle w:val="BookText"/>
      </w:pPr>
      <w:r>
        <w:rPr>
          <w:rFonts w:ascii="Amiri" w:hAnsi="Amiri" w:eastAsia="Amiri" w:cs="Amiri"/>
          <w:lang w:bidi="ar-SA"/>
          <w:color w:val="111111"/>
          <w:sz w:val="28"/>
          <w:szCs w:val="28"/>
          <w:rtl/>
        </w:rPr>
        <w:t xml:space="preserve">عِندَ خَتمِهِ القُرآنَ</w:t>
      </w:r>
    </w:p>
    <w:p>
      <w:pPr>
        <w:pStyle w:val="BookText"/>
      </w:pPr>
      <w:r>
        <w:rPr>
          <w:rFonts w:ascii="Amiri" w:hAnsi="Amiri" w:eastAsia="Amiri" w:cs="Amiri"/>
          <w:lang w:bidi="ar-SA"/>
          <w:color w:val="111111"/>
          <w:sz w:val="28"/>
          <w:szCs w:val="28"/>
          <w:rtl/>
        </w:rPr>
        <w:t xml:space="preserve">43-دُعَاؤُهُ إِذَا نَظَرَ إِلَی الهِلَالِ 44-دُعَاؤُهُ لِدُخُولِ شَهرِ رَمَضَانَ</w:t>
      </w:r>
    </w:p>
    <w:p>
      <w:pPr>
        <w:pStyle w:val="BookText"/>
      </w:pPr>
      <w:r>
        <w:rPr>
          <w:rFonts w:ascii="Amiri" w:hAnsi="Amiri" w:eastAsia="Amiri" w:cs="Amiri"/>
          <w:lang w:bidi="ar-SA"/>
          <w:color w:val="111111"/>
          <w:sz w:val="28"/>
          <w:szCs w:val="28"/>
          <w:rtl/>
        </w:rPr>
        <w:t xml:space="preserve">45-دُعَاؤُهُ لِوَدَاعِ شَهرِ رَمَضَانَ 46-دُعَاؤُهُ فِی عِیدِ الفِطرِ وَ الجُمُعَةِ</w:t>
      </w:r>
    </w:p>
    <w:p>
      <w:pPr>
        <w:pStyle w:val="BookText"/>
      </w:pPr>
      <w:r>
        <w:rPr>
          <w:rFonts w:ascii="Amiri" w:hAnsi="Amiri" w:eastAsia="Amiri" w:cs="Amiri"/>
          <w:lang w:bidi="ar-SA"/>
          <w:color w:val="111111"/>
          <w:sz w:val="28"/>
          <w:szCs w:val="28"/>
          <w:rtl/>
        </w:rPr>
        <w:t xml:space="preserve">47-دُعَاؤُهُ فِی یَومِ عَرَفَةَ 48-دُعَاؤُهُ فِی یَومِ الأَضحَی وَ الجُمُعَةِ</w:t>
      </w:r>
    </w:p>
    <w:p>
      <w:pPr>
        <w:pStyle w:val="BookText"/>
      </w:pPr>
      <w:r>
        <w:rPr>
          <w:rFonts w:ascii="Amiri" w:hAnsi="Amiri" w:eastAsia="Amiri" w:cs="Amiri"/>
          <w:lang w:bidi="ar-SA"/>
          <w:color w:val="111111"/>
          <w:sz w:val="28"/>
          <w:szCs w:val="28"/>
          <w:rtl/>
        </w:rPr>
        <w:t xml:space="preserve">49-دُعَاؤُهُ فِی دَفعِ کَیدِ الأَعدَاءِ 50-دُعَاؤُهُ فِی الرّهبَةِ</w:t>
      </w:r>
    </w:p>
    <w:p>
      <w:pPr>
        <w:pStyle w:val="BookText"/>
      </w:pPr>
      <w:r>
        <w:rPr>
          <w:rFonts w:ascii="Amiri" w:hAnsi="Amiri" w:eastAsia="Amiri" w:cs="Amiri"/>
          <w:lang w:bidi="ar-SA"/>
          <w:color w:val="111111"/>
          <w:sz w:val="28"/>
          <w:szCs w:val="28"/>
          <w:rtl/>
        </w:rPr>
        <w:t xml:space="preserve">51-دُعَاؤُهُ فِی التّضَرّعِ وَ الِاستِکَانَةِ 52-دُعَاؤُهُ فِی الإِلحَاحِ</w:t>
      </w:r>
    </w:p>
    <w:p>
      <w:pPr>
        <w:pStyle w:val="BookText"/>
      </w:pPr>
      <w:r>
        <w:rPr>
          <w:rFonts w:ascii="Amiri" w:hAnsi="Amiri" w:eastAsia="Amiri" w:cs="Amiri"/>
          <w:lang w:bidi="ar-SA"/>
          <w:color w:val="111111"/>
          <w:sz w:val="28"/>
          <w:szCs w:val="28"/>
          <w:rtl/>
        </w:rPr>
        <w:t xml:space="preserve">53-دُعَاؤُهُ فِی التّذَلّلِ 54-دُعَاؤُهُ فِی استِکشَافِ الهُمُومِ</w:t>
      </w:r>
    </w:p>
    <w:p>
      <w:pPr>
        <w:pStyle w:val="BookText"/>
      </w:pPr>
      <w:r>
        <w:rPr>
          <w:rFonts w:ascii="Amiri" w:hAnsi="Amiri" w:eastAsia="Amiri" w:cs="Amiri"/>
          <w:lang w:bidi="ar-SA"/>
          <w:color w:val="111111"/>
          <w:sz w:val="28"/>
          <w:szCs w:val="28"/>
          <w:rtl/>
        </w:rPr>
        <w:t xml:space="preserve">(69) وَ باَقیِ الأَبوَابِ بِلَفظِ أَبِی عَبدِ اللّهِ الحسَنَیِ‌ّ رَحِمَهُ اللّهُ(70) حَدّثَنَا أَبُو عَبدِ اللّهِ جَعفَرُ بنُ مُحَمّدٍ الحسَنَیِ‌ّ(71) قَالَ حَدّثَنَا عَبدُ اللّهِ بنُ عُمَرَ بنِ خَطّابٍ الزّیّاتُ(72) قَالَ حدَثّنَیِ خاَلیِ عَلِیّ بنُ النّعمَانِ الأَعلَمُ(73) قَالَ حدَثّنَیِ عُمَیرُ بنُ مُتَوَکّلٍ الثقّفَیِ‌ّ البلَخیِ‌ّ عَن أَبِیهِ مُتَوَکّلِ بنِ هَارُونَ(74) قَالَ أَملَی عَلَیّ سیَدّیِ الصّادِقُ، أَبُو عَبدِ اللّهِ جَعفَرُ بنُ مُحَمّدٍ(75) قَالَ أَملَی جدَیّ عَلِیّ بنُ الحُسَینِ عَلَی أَبِی مُحَمّدِ بنِ عَلِیّ عَلَیهِم أَجمَعِینَ السّلَامُ بِمَشهَدٍ منِیّ.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دعای آن حضرت در شکر گذاری 38- دعای آن حضرت در عذر خواهی</w:t>
      </w:r>
    </w:p>
    <w:p>
      <w:pPr>
        <w:pStyle w:val="BookText"/>
      </w:pPr>
      <w:r>
        <w:rPr>
          <w:rFonts w:ascii="IRNazanin" w:hAnsi="IRNazanin" w:eastAsia="IRNazanin" w:cs="IRNazanin"/>
          <w:lang w:bidi="fa-IR"/>
          <w:color w:val="111111"/>
          <w:sz w:val="28"/>
          <w:szCs w:val="28"/>
          <w:rtl/>
        </w:rPr>
        <w:t xml:space="preserve">39- دعای آن حضرت در طلب بخشایش 40- دعای آن حضرت هنگام یادآوری از مرگ</w:t>
      </w:r>
    </w:p>
    <w:p>
      <w:pPr>
        <w:pStyle w:val="BookText"/>
      </w:pPr>
      <w:r>
        <w:rPr>
          <w:rFonts w:ascii="IRNazanin" w:hAnsi="IRNazanin" w:eastAsia="IRNazanin" w:cs="IRNazanin"/>
          <w:lang w:bidi="fa-IR"/>
          <w:color w:val="111111"/>
          <w:sz w:val="28"/>
          <w:szCs w:val="28"/>
          <w:rtl/>
        </w:rPr>
        <w:t xml:space="preserve">41- دعای آن حضرت در طلب پرده پوشی 42- دعای آن حضرت هنگام ختم قرآن</w:t>
      </w:r>
    </w:p>
    <w:p>
      <w:pPr>
        <w:pStyle w:val="BookText"/>
      </w:pPr>
      <w:r>
        <w:rPr>
          <w:rFonts w:ascii="IRNazanin" w:hAnsi="IRNazanin" w:eastAsia="IRNazanin" w:cs="IRNazanin"/>
          <w:lang w:bidi="fa-IR"/>
          <w:color w:val="111111"/>
          <w:sz w:val="28"/>
          <w:szCs w:val="28"/>
          <w:rtl/>
        </w:rPr>
        <w:t xml:space="preserve">43- دعای آن حضرت آنگاه که به ماه نو نگاه می‌کرد 44- دعای آن حضرت هنگام فرارسیدن ماه رمضان</w:t>
      </w:r>
    </w:p>
    <w:p>
      <w:pPr>
        <w:pStyle w:val="BookText"/>
      </w:pPr>
      <w:r>
        <w:rPr>
          <w:rFonts w:ascii="IRNazanin" w:hAnsi="IRNazanin" w:eastAsia="IRNazanin" w:cs="IRNazanin"/>
          <w:lang w:bidi="fa-IR"/>
          <w:color w:val="111111"/>
          <w:sz w:val="28"/>
          <w:szCs w:val="28"/>
          <w:rtl/>
        </w:rPr>
        <w:t xml:space="preserve">45- دعای آن حضرت در وداع ماه رمضان 46- دعای آن حضرت برای عید فطر و جمعه</w:t>
      </w:r>
    </w:p>
    <w:p>
      <w:pPr>
        <w:pStyle w:val="BookText"/>
      </w:pPr>
      <w:r>
        <w:rPr>
          <w:rFonts w:ascii="IRNazanin" w:hAnsi="IRNazanin" w:eastAsia="IRNazanin" w:cs="IRNazanin"/>
          <w:lang w:bidi="fa-IR"/>
          <w:color w:val="111111"/>
          <w:sz w:val="28"/>
          <w:szCs w:val="28"/>
          <w:rtl/>
        </w:rPr>
        <w:t xml:space="preserve">47- دعای آن حضرت در روز عرفه 48- دعای آن حضرت در روز عید قربان و روز جمعه</w:t>
      </w:r>
    </w:p>
    <w:p>
      <w:pPr>
        <w:pStyle w:val="BookText"/>
      </w:pPr>
      <w:r>
        <w:rPr>
          <w:rFonts w:ascii="IRNazanin" w:hAnsi="IRNazanin" w:eastAsia="IRNazanin" w:cs="IRNazanin"/>
          <w:lang w:bidi="fa-IR"/>
          <w:color w:val="111111"/>
          <w:sz w:val="28"/>
          <w:szCs w:val="28"/>
          <w:rtl/>
        </w:rPr>
        <w:t xml:space="preserve">49- دعای آن حضرت در دفع حیله دشمنان 50- دعای آن حضرت در ترس</w:t>
      </w:r>
    </w:p>
    <w:p>
      <w:pPr>
        <w:pStyle w:val="BookText"/>
      </w:pPr>
      <w:r>
        <w:rPr>
          <w:rFonts w:ascii="IRNazanin" w:hAnsi="IRNazanin" w:eastAsia="IRNazanin" w:cs="IRNazanin"/>
          <w:lang w:bidi="fa-IR"/>
          <w:color w:val="111111"/>
          <w:sz w:val="28"/>
          <w:szCs w:val="28"/>
          <w:rtl/>
        </w:rPr>
        <w:t xml:space="preserve">51- دعای آن حضرت در زاری نمودن 52- دعای آن حضرت در اصرار به خداوند بلندمرتبه</w:t>
      </w:r>
    </w:p>
    <w:p>
      <w:pPr>
        <w:pStyle w:val="BookText"/>
      </w:pPr>
      <w:r>
        <w:rPr>
          <w:rFonts w:ascii="IRNazanin" w:hAnsi="IRNazanin" w:eastAsia="IRNazanin" w:cs="IRNazanin"/>
          <w:lang w:bidi="fa-IR"/>
          <w:color w:val="111111"/>
          <w:sz w:val="28"/>
          <w:szCs w:val="28"/>
          <w:rtl/>
        </w:rPr>
        <w:t xml:space="preserve">53- دعای آن حضرت در فروتنی 54- دعای آن حضرت در برطرف نمودن اندوه‌ها</w:t>
      </w:r>
    </w:p>
    <w:p>
      <w:pPr>
        <w:pStyle w:val="BookText"/>
      </w:pPr>
      <w:r>
        <w:rPr>
          <w:rFonts w:ascii="IRNazanin" w:hAnsi="IRNazanin" w:eastAsia="IRNazanin" w:cs="IRNazanin"/>
          <w:lang w:bidi="fa-IR"/>
          <w:color w:val="111111"/>
          <w:sz w:val="28"/>
          <w:szCs w:val="28"/>
          <w:rtl/>
        </w:rPr>
        <w:t xml:space="preserve">69 و باقی ابواب به لفظ ابو عبداللّه حسنی - که رحمت خداوند بر او باد - است. 70 (همان‌گونه که در ابتدای سند گفته شد، ابوالفضل شیبانی گوید) حدیث کرد ما را ابو عبداللّه جعفر بن محمّد الحسنی 71 او گفت: حدیث کرد ما را عبداللّه بن عمر بن خطاب زیات. 72 او گفت: حدیث کرد مرا دایی‌ام علی بن نعمان اعلم. 73 او گفت: حدیث کرد مرا عمیر بن متوکّل ثقفی بلخی از پدرش متوکّل بن هارون. 74 او گفت: آقایم حضرت صادق ابو عبداللّه جعفر بن محمّد - که سلام بر او باد - بر من املا نمود. 75 آن حضرت فرمود: جدّم علی ابن الحسین در حضور من بر پدرم محمّد بن علی - که سلام بر تمامی آنها باد - املا نمود.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1186" w:name="pg3739_48868"/>
    <w:bookmarkEnd w:id="1186"/>
    <w:p>
      <w:pPr>
        <w:pStyle w:val="Heading3"/>
      </w:pPr>
      <w:bookmarkStart w:id="11324" w:name="_Toc10086"/>
      <w:r>
        <w:t>(1) وَ کَانَ مِن دُعَائِهِ عَلَیهِ السّلَامُ إِذَا ابتَدَأَ بِالدّعَاءِ بَدَأَ بِالتّحمِیدِ لِلّهِ عَزّ وَ جَلّ وَ الثّنَاءِ عَلَیهِ، فَقَالَ:</w:t>
      </w:r>
      <w:bookmarkEnd w:id="11324"/>
    </w:p>
    <w:p>
      <w:pPr>
        <w:pStyle w:val="BookText"/>
      </w:pPr>
      <w:r>
        <w:rPr>
          <w:rFonts w:ascii="Amiri" w:hAnsi="Amiri" w:eastAsia="Amiri" w:cs="Amiri"/>
          <w:lang w:bidi="ar-SA"/>
          <w:color w:val="111111"/>
          <w:sz w:val="28"/>
          <w:szCs w:val="28"/>
          <w:rtl/>
        </w:rPr>
        <w:t xml:space="preserve">(1)الحَمدُ لِلّهِ الأَوّلِ بِلَا أَوّلٍ کَانَ قَبلَهُ، وَ الآخِرِ بِلَا آخِرٍ یَکُونُ بَعدَهُ(2) ألّذِی قَصُرَت عَن رُؤیَتِهِ أَبصَارُ النّاظِرِینَ، وَ عَجَزَت عَن نَعتِهِ أَوهَامُ الوَاصِفِینَ.(3)ابتَدَعَ بِقُدرَتِهِ الخَلقَ ابتِدَاعاً، وَ اختَرَعَهُم عَلَی مَشِیّتِهِ اختِرَاعاً.(4) ثُمّ سَلَکَ بِهِم طَرِیقَ إِرَادَتِهِ، وَ بَعَثَهُم فِی سَبِیلِ مَحَبّتِهِ، لَا یَملِکُونَ تَأخِیراً عَمّا قَدّمَهُم إِلَیهِ، وَ لَا یَستَطِیعُونَ تَقَدّماً إِلَی مَا أَخّرَهُم عَنهُ.(5) وَ جَعَلَ لِکُلّ رُوحٍ مِنهُم قُوتاً مَعلُوماً مَقسُوماً مِن رِزقِهِ، لَا یَنقُصُ مَن زَادَهُ نَاقِصٌ، وَ لَا یَزِیدُ مَن نَقَصَ مِنهُم زَائِدٌ.(6) ثُمّ ضَرَبَ لَهُ فِی الحَیَاةِ أَجَلًا مَوقُوتاً، وَ نَصَبَ لَهُ أَمَداً مَحدُوداً،یَتَخَطّی إِلَیهِ بِأَیّامِ عُمُرِهِ، وَ یَرهَقُهُ بِأَعوَامِ دَهرِهِ، حَتّی إِذَا بَلَغَ أَقصَی أَثَرِهِ، وَ استَوعَبَ حِسَابَ عُمُرِهِ،قَبَضَهُ إِلَی مَا نَدَبَهُ إِلَیهِ مِن مَوفُورِ ثَوَابِهِ، أَو مَحذُورِ عِقَابِهِ،لیِجَزیِ‌َ الّذِینَ أَسَاءُوا بِمَا عَمِلُوا وَ یجَزیِ‌َ الّذِینَ أَحسَنُوا بِالحُسنَی.(7)عَدلًا مِنهُ،تَقَدّسَت أَسمَاؤُهُ، وَ تَظاَهَرَت آلَاؤُهُ، لَا یُسأَلُ عَمّا یَفعَلُ وَ هُم یُسأَلُونَ.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(1)و از دعای امام علیه‌السلام بود، موقعی که شروع به نیایش کرد و با سپاس خداوندِ ارجمند و بزرگ، و ستایش بر او، (دعا را) آغاز نمود:</w:t>
      </w:r>
    </w:p>
    <w:p>
      <w:pPr>
        <w:pStyle w:val="BookText"/>
      </w:pPr>
      <w:r>
        <w:rPr>
          <w:rFonts w:ascii="IRNazanin" w:hAnsi="IRNazanin" w:eastAsia="IRNazanin" w:cs="IRNazanin"/>
          <w:lang w:bidi="fa-IR"/>
          <w:color w:val="111111"/>
          <w:sz w:val="28"/>
          <w:szCs w:val="28"/>
          <w:rtl/>
        </w:rPr>
        <w:t xml:space="preserve">(1) سپاس خدای را، اوّلی که پیش از او اوّلی نبوده و آخِری که پس از او آخری نباشد.</w:t>
      </w:r>
    </w:p>
    <w:p>
      <w:pPr>
        <w:pStyle w:val="BookText"/>
      </w:pPr>
      <w:r>
        <w:rPr>
          <w:rFonts w:ascii="IRNazanin" w:hAnsi="IRNazanin" w:eastAsia="IRNazanin" w:cs="IRNazanin"/>
          <w:lang w:bidi="fa-IR"/>
          <w:color w:val="111111"/>
          <w:sz w:val="28"/>
          <w:szCs w:val="28"/>
          <w:rtl/>
        </w:rPr>
        <w:t xml:space="preserve">(2) همان که چشم‌های بینندگان از دیدنش قاصر، و پندارهای وصف کنندگان از وصفش عاجز است.</w:t>
      </w:r>
    </w:p>
    <w:p>
      <w:pPr>
        <w:pStyle w:val="BookText"/>
      </w:pPr>
      <w:r>
        <w:rPr>
          <w:rFonts w:ascii="IRNazanin" w:hAnsi="IRNazanin" w:eastAsia="IRNazanin" w:cs="IRNazanin"/>
          <w:lang w:bidi="fa-IR"/>
          <w:color w:val="111111"/>
          <w:sz w:val="28"/>
          <w:szCs w:val="28"/>
          <w:rtl/>
        </w:rPr>
        <w:t xml:space="preserve">(3) به قدرت خویش آفریدگان را بی هیچ نمونه‌ای آفرید و ایشان را به خواست خود از هیچ به وجود آورد.</w:t>
      </w:r>
    </w:p>
    <w:p>
      <w:pPr>
        <w:pStyle w:val="BookText"/>
      </w:pPr>
      <w:r>
        <w:rPr>
          <w:rFonts w:ascii="IRNazanin" w:hAnsi="IRNazanin" w:eastAsia="IRNazanin" w:cs="IRNazanin"/>
          <w:lang w:bidi="fa-IR"/>
          <w:color w:val="111111"/>
          <w:sz w:val="28"/>
          <w:szCs w:val="28"/>
          <w:rtl/>
        </w:rPr>
        <w:t xml:space="preserve">(4) سپس آنها را در راهی که می‌خواست روان ساخت و در راه دوستی به خود، برانگیخت. آنها تواناییِ عقب انداختن آنچه (خدا) آنان را به سوی آن جلو انداخته، نداشته و نمی‌توانند آنچه را که آنها را از آن عقب انداخته، جلو اندازند.</w:t>
      </w:r>
    </w:p>
    <w:p>
      <w:pPr>
        <w:pStyle w:val="BookText"/>
      </w:pPr>
      <w:r>
        <w:rPr>
          <w:rFonts w:ascii="IRNazanin" w:hAnsi="IRNazanin" w:eastAsia="IRNazanin" w:cs="IRNazanin"/>
          <w:lang w:bidi="fa-IR"/>
          <w:color w:val="111111"/>
          <w:sz w:val="28"/>
          <w:szCs w:val="28"/>
          <w:rtl/>
        </w:rPr>
        <w:t xml:space="preserve">(5) و برای هر جانداری از ایشان، معلومِ قسمت شده‌ای از رزقش قرار داد. از کسی که (خدا) به او فراوانی داده، کاهنده‌ای نمی‌کاهد و از کسانی که کاسته، افزاینده‌ای نمی‌افزاید.</w:t>
      </w:r>
    </w:p>
    <w:p>
      <w:pPr>
        <w:pStyle w:val="BookText"/>
      </w:pPr>
      <w:r>
        <w:rPr>
          <w:rFonts w:ascii="IRNazanin" w:hAnsi="IRNazanin" w:eastAsia="IRNazanin" w:cs="IRNazanin"/>
          <w:lang w:bidi="fa-IR"/>
          <w:color w:val="111111"/>
          <w:sz w:val="28"/>
          <w:szCs w:val="28"/>
          <w:rtl/>
        </w:rPr>
        <w:t xml:space="preserve">(6) سپس برای او (آفریده‌اش) در زندگی، سرآمدی خاص معیّن نمود، و برایش زمانی محدود قرار داد که با روزهای زندگی‌اش، به سوی آن گام بردارد، و با سال‌های روزگارش، به آن نزدیک می‌شود. زمانی که به پایان عمرش رسد و حساب زندگی‌اش را بستاند، او را گرفته، به سوی آنچه فراخوانده بود، از پاداش فراوان یا کیفر ترسناک خود روانه سازد. تا کسانی را که بد کرده‌اند، به سبب آنچه که به جا آورده‌اند، سزا دهد و آنان را که به سبب نیکویی، نیکویی نمودند را، جزا دهد.</w:t>
      </w:r>
    </w:p>
    <w:p>
      <w:pPr>
        <w:pStyle w:val="BookText"/>
      </w:pPr>
      <w:r>
        <w:rPr>
          <w:rFonts w:ascii="IRNazanin" w:hAnsi="IRNazanin" w:eastAsia="IRNazanin" w:cs="IRNazanin"/>
          <w:lang w:bidi="fa-IR"/>
          <w:color w:val="111111"/>
          <w:sz w:val="28"/>
          <w:szCs w:val="28"/>
          <w:rtl/>
        </w:rPr>
        <w:t xml:space="preserve">(7) و این از عدل اوست. نام‌هایش مقدّس و نعمت‌هایش آشکار و پی‌درپی است. از آنچه او انجام می‌دهد، بازخواست نشود و ایشان (آفریدگان) بازخواست شوند.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 الحَمدُ لِلّهِ ألّذِی لَو حَبَسَ عَن عِبَادِهِ مَعرِفَةَ حَمدِهِ عَلَی مَا أَبلَاهُم مِن مِنَنِهِ المُتَتَابِعَةِ، وَ أَسبَغَ عَلَیهِم مِن نِعَمِهِ المُتَظَاهِرَةِ،لَتَصَرّفُوا فِی مِنَنِهِ فَلَم یَحمَدُوهُ، وَ تَوَسّعُوا فِی رِزقِهِ فَلَم یَشکُرُوهُ.(9) وَ لَو کَانُوا کَذَلِکَ لَخَرَجُوا مِن حُدُودِ الإِنسَانِیّةِ إِلَی حَدّ البَهِیمِیّةِ فَکَانُوا کَمَا وَصَفَ فِی مُحکَمِ کِتَابِهِ« إِن هُم إِلّا کَالأَنعامِ بَل هُم أَضَلّ سَبِیلًا.»(10) وَ الحَمدُ لِلّهِ عَلَی مَا عَرّفَنَا مِن نَفسِهِ، وَ أَلهَمَنَا مِن شُکرِهِ، وَ فَتَحَ لَنَا مِن أَبوَابِ العِلمِ بِرُبُوبِیّتِهِ، وَ دَلّنَا عَلَیهِ مِنَ الإِخلَاصِ لَهُ فِی تَوحِیدِهِ، وَ جَنّبَنَا مِنَ الإِلحَادِ وَ الشّکّ فِی أَمرِهِ.(11)حَمداً نُعَمّرُ بِهِ فِیمَن حَمِدَهُ مِن خَلقِهِ، وَ نَسبِقُ بِهِ مَن سَبَقَ إِلَی رِضَاهُ وَ عَفوِهِ.(12)حَمداً یضُیِ‌ءُ لَنَا بِهِ ظُلُمَاتِ البَرزَخِ، وَ یُسَهّلُ عَلَینَا بِهِ سَبِیلَ المَبعَثِ، وَ یُشَرّفُ بِهِ مَنَازِلَنَا</w:t>
      </w:r>
    </w:p>
    <w:p>
      <w:pPr>
        <w:pStyle w:val="BookText"/>
      </w:pPr>
      <w:r>
        <w:rPr>
          <w:rFonts w:ascii="Amiri" w:hAnsi="Amiri" w:eastAsia="Amiri" w:cs="Amiri"/>
          <w:lang w:bidi="ar-SA"/>
          <w:color w:val="111111"/>
          <w:sz w:val="28"/>
          <w:szCs w:val="28"/>
          <w:rtl/>
        </w:rPr>
        <w:t xml:space="preserve">عِندَ مَوَاقِفِ الأَشهَادِ، یَومَ تُجزَی کُلّ نَفسٍ بِمَا کَسَبَت وَ هُم لَا یُظلَمُونَ، یَومَ لَا یغُنیِ مَولًی عَن مَولًی شَیئاً وَ لَا هُم یُنصَرُونَ.(13)حَمداً یَرتَفِعُ مِنّا إِلَی أَعلَی عِلّیّینَ فِی کِتَابٍ مَرقُومٍ یَشهَدُهُ المُقَرّبُونَ.(14)حَمداً تَقَرّ بِهِ عُیُونُنَا إِذَا بَرِقَتِ الأَبصَارُ، وَ تَبیَضّ بِهِ وُجُوهُنَا إِذَا اسوَدّتِ الأَبشَارُ.(15)حَمداً نُعتَقُ بِهِ مِن أَلِیمِ نَارِ اللّهِ إِلَی کَرِیمِ جِوَارِ اللّهِ.(16)حَمداً نُزَاحِمُ بِهِ مَلَائِکَتَهُ المُقَرّبِینَ، وَ نُضَامّ بِهِ أَنبِیَاءَهُ المُرسَلِینَ فِی دَارِ المُقَامَةِ التّیِ لَا تَزُولُ، وَ مَحَلّ کَرَامَتِهِ التّیِ لَا تَحُولُ.(17) وَ الحَمدُ لِلّهِ ألّذِی اختَارَ لَنَا مَحَاسِنَ الخَلقِ، وَ أَجرَی عَلَینَا طَیّبَاتِ الرّزقِ.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و سپاس خدای را که اگر بندگانش را از شناختن سپاسش بر بخشش‌های پی‌درپی که به ایشان داده و نعمت‌های آشکار که برای آنها تمام کرده بازمی‌داشت، آنها نعمت‌هایش را صرف می‌نمودند و او را سپاس نمی‌گزاردند و از روزی‌ای که عطا فرموده، فراوان استفاده می‌برند و شکرش به‌جا نمی‌آوردند.</w:t>
      </w:r>
    </w:p>
    <w:p>
      <w:pPr>
        <w:pStyle w:val="BookText"/>
      </w:pPr>
      <w:r>
        <w:rPr>
          <w:rFonts w:ascii="IRNazanin" w:hAnsi="IRNazanin" w:eastAsia="IRNazanin" w:cs="IRNazanin"/>
          <w:lang w:bidi="fa-IR"/>
          <w:color w:val="111111"/>
          <w:sz w:val="28"/>
          <w:szCs w:val="28"/>
          <w:rtl/>
        </w:rPr>
        <w:t xml:space="preserve">(9) و اگر چنین بودند، از مرزهای انسانیّت خارج شده، به مرز حیوانیّت رو می‌آوردند. پس چنان بودند که (خداوند) در کتاب محکم خود وصف کرده: «آنها جز مانند چهارپایان نیستند، بلکه آنان گمراه‌ترند.»</w:t>
      </w:r>
    </w:p>
    <w:p>
      <w:pPr>
        <w:pStyle w:val="BookText"/>
      </w:pPr>
      <w:r>
        <w:rPr>
          <w:rFonts w:ascii="IRNazanin" w:hAnsi="IRNazanin" w:eastAsia="IRNazanin" w:cs="IRNazanin"/>
          <w:lang w:bidi="fa-IR"/>
          <w:color w:val="111111"/>
          <w:sz w:val="28"/>
          <w:szCs w:val="28"/>
          <w:rtl/>
        </w:rPr>
        <w:t xml:space="preserve">(10) و سپاس خدای را که خودش را به ما شناساند و شکرش را به ما الهام نمود و درهایی از علم به پروردگاری‌اش را بر ما گشود و ما را به اخلاص در یگانگی‌اش راهنمایی نمود و از کج‌روی و شک در امر خود، دور ساخت.</w:t>
      </w:r>
    </w:p>
    <w:p>
      <w:pPr>
        <w:pStyle w:val="BookText"/>
      </w:pPr>
      <w:r>
        <w:rPr>
          <w:rFonts w:ascii="IRNazanin" w:hAnsi="IRNazanin" w:eastAsia="IRNazanin" w:cs="IRNazanin"/>
          <w:lang w:bidi="fa-IR"/>
          <w:color w:val="111111"/>
          <w:sz w:val="28"/>
          <w:szCs w:val="28"/>
          <w:rtl/>
        </w:rPr>
        <w:t xml:space="preserve">(11) سپاسی که با آن، بین آفریدگان سپاس گزارش، عمر طولانی نماییم و با آن، بر پیشی گرفتگان به سوی خوشنودی و بخشایش او، پیشی گیریم.</w:t>
      </w:r>
    </w:p>
    <w:p>
      <w:pPr>
        <w:pStyle w:val="BookText"/>
      </w:pPr>
      <w:r>
        <w:rPr>
          <w:rFonts w:ascii="IRNazanin" w:hAnsi="IRNazanin" w:eastAsia="IRNazanin" w:cs="IRNazanin"/>
          <w:lang w:bidi="fa-IR"/>
          <w:color w:val="111111"/>
          <w:sz w:val="28"/>
          <w:szCs w:val="28"/>
          <w:rtl/>
        </w:rPr>
        <w:t xml:space="preserve">(12) سپاسی که با آن، تاریکی‌های برزخ را برای ما روشن نماید و با آن راه رستاخیز را بر ما آسان سازد و با آن سپاس، منزلت ما را در جایگاه‌های گواهان، شرافت (و آبرو) دهد، «روزی که هر کس به آنچه کسب کرده، جزا داده شود و آنان هرگز ستم نبینند». «روزی که هیچ دوست، به کار دوست نیاید و یاری نمی‌شوند».</w:t>
      </w:r>
    </w:p>
    <w:p>
      <w:pPr>
        <w:pStyle w:val="BookText"/>
      </w:pPr>
      <w:r>
        <w:rPr>
          <w:rFonts w:ascii="IRNazanin" w:hAnsi="IRNazanin" w:eastAsia="IRNazanin" w:cs="IRNazanin"/>
          <w:lang w:bidi="fa-IR"/>
          <w:color w:val="111111"/>
          <w:sz w:val="28"/>
          <w:szCs w:val="28"/>
          <w:rtl/>
        </w:rPr>
        <w:t xml:space="preserve">(13) سپاسی که از ما به سوی بالاترین مرتبه‌ها(ی بهشتی) بالا رود، «در کتاب نوشته شده‌ای که مقرّبان الهی گواه آنند».</w:t>
      </w:r>
    </w:p>
    <w:p>
      <w:pPr>
        <w:pStyle w:val="BookText"/>
      </w:pPr>
      <w:r>
        <w:rPr>
          <w:rFonts w:ascii="IRNazanin" w:hAnsi="IRNazanin" w:eastAsia="IRNazanin" w:cs="IRNazanin"/>
          <w:lang w:bidi="fa-IR"/>
          <w:color w:val="111111"/>
          <w:sz w:val="28"/>
          <w:szCs w:val="28"/>
          <w:rtl/>
        </w:rPr>
        <w:t xml:space="preserve">(14) سپاسی که به وسیله آن چشمانمان روشن شود، هنگامی که دیده‌ها، خیره می‌شود. و چهره هایمان با آن سفید گردد، هنگامی که پوست‌ها سیاه می‌گردد.</w:t>
      </w:r>
    </w:p>
    <w:p>
      <w:pPr>
        <w:pStyle w:val="BookText"/>
      </w:pPr>
      <w:r>
        <w:rPr>
          <w:rFonts w:ascii="IRNazanin" w:hAnsi="IRNazanin" w:eastAsia="IRNazanin" w:cs="IRNazanin"/>
          <w:lang w:bidi="fa-IR"/>
          <w:color w:val="111111"/>
          <w:sz w:val="28"/>
          <w:szCs w:val="28"/>
          <w:rtl/>
        </w:rPr>
        <w:t xml:space="preserve">(15) سپاسی که به سبب آن از آتش دردناک خداوند آزاد شده، به جوار ارجمند خدا، واصل شویم.</w:t>
      </w:r>
    </w:p>
    <w:p>
      <w:pPr>
        <w:pStyle w:val="BookText"/>
      </w:pPr>
      <w:r>
        <w:rPr>
          <w:rFonts w:ascii="IRNazanin" w:hAnsi="IRNazanin" w:eastAsia="IRNazanin" w:cs="IRNazanin"/>
          <w:lang w:bidi="fa-IR"/>
          <w:color w:val="111111"/>
          <w:sz w:val="28"/>
          <w:szCs w:val="28"/>
          <w:rtl/>
        </w:rPr>
        <w:t xml:space="preserve">(16) سپاسی که به سبب آن، جا را بر فرشتگان مقرّب تنگ نماییم و با پیامبران فرستاده‌اش گرد آییم، در سرای ماندگاری که جاودانی است و محل کرامتی که همیشگی است.</w:t>
      </w:r>
    </w:p>
    <w:p>
      <w:pPr>
        <w:pStyle w:val="BookText"/>
      </w:pPr>
      <w:r>
        <w:rPr>
          <w:rFonts w:ascii="IRNazanin" w:hAnsi="IRNazanin" w:eastAsia="IRNazanin" w:cs="IRNazanin"/>
          <w:lang w:bidi="fa-IR"/>
          <w:color w:val="111111"/>
          <w:sz w:val="28"/>
          <w:szCs w:val="28"/>
          <w:rtl/>
        </w:rPr>
        <w:t xml:space="preserve">(17) و سپاس خدایی را که زیبایی‌های آفرینش را برای ما برگزید و روزی‌های پاکیزه را برایمان جاری ساخت.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وَ جَعَلَ لَنَا الفَضِیلَةَ بِالمَلَکَةِ عَلَی جَمِیعِ الخَلقِ،فَکُلّ خَلِیقَتِهِ مُنقَادَةٌ لَنَا بِقُدرَتِهِ، وَ صَائِرَةٌ إِلَی طَاعَتِنَا بِعِزّتِهِ.(19) وَ الحَمدُ لِلّهِ ألّذِی أَغلَقَ عَنّا بَابَ الحَاجَةِ إِلّا إِلَیهِ،فَکَیفَ نُطِیقُ حَمدَهُ أَم مَتَی نؤُدَیّ شُکرَهُ لَا،مَتَی.(20) وَ الحَمدُ لِلّهِ ألّذِی رَکّبَ فِینَا آلَاتِ البَسطِ، وَ جَعَلَ لَنَا أَدَوَاتِ القَبضِ، وَ مَتّعَنَا بِأَروَاحِ الحَیَاةِ، وَ أَثبَتَ فِینَا جَوَارِحَ الأَعمَالِ، وَ غَذّانَا بِطَیّبَاتِ الرّزقِ، وَ أَغنَانَا بِفَضلِهِ، وَ أَقنَانَا بِمَنّهِ.(21) ثُمّ أَمَرَنَا لِیَختَبِرَ طَاعَتَنَا، وَ نَهَانَا لیِبَتلَیِ‌َ شُکرَنَا،فَخَالَفنَا عَن طَرِیقِ أَمرِهِ، وَ رَکِبنَا مُتُونَ زَجرِهِ،فَلَم یَبتَدِرنَا بِعُقُوبَتِهِ، وَ لَم یُعَاجِلنَا بِنِقمَتِهِ،بَل تَأَنّانَا بِرَحمَتِهِ تَکَرّماً، وَ انتَظَرَ مُرَاجَعَتَنَا بِرَأفَتِهِ حِلماً.(22) وَ الحَمدُ لِلّهِ ألّذِی دَلّنَا عَلَی التّوبَةِ التّیِ لَم نُفِدهَا إِلّا مِن فَضلِهِ،فَلَو لَم نَعتَدِد مِن فَضلِهِ إِلّا بِهَا لَقَد حَسُنَ بَلَاؤُهُ عِندَنَا، وَ جَلّ إِحسَانُهُ إِلَینَا وَ جَسُمَ فَضلُهُ عَلَینَا(23)فَمَا هَکَذَا کَانَت سُنّتُهُ فِی التّوبَةِ لِمَن کَانَ قَبلَنَا،لَقَد وَضَعَ عَنّا مَا لَا طَاقَةَ لَنَا بِهِ، وَ لَم یُکَلّفنَا إِلّا وُسعاً، وَ لَم یُجَشّمنَا إِلّا یُسراً، وَ لَم یَدَع لِأَحَدٍ مِنّا حُجّةً وَ لَا عُذراً.(24)فَالهَالِکُ مِنّا مَن هَلَکَ عَلَیهِ، وَ السّعِیدُ مِنّا مَن رَغِبَ إِلَیهِ(25) وَ الحَمدُ لِلّهِ بِکُلّ مَا حَمِدَهُ بِهِ أَدنَی مَلَائِکَتِهِ إِلَیهِ وَ أَکرَمُ خَلِیقَتِهِ عَلَیهِ وَ أَرضَی حَامِدِیهِ لَدَیهِ(26)حَمداً یَفضُلُ سَائِرَ الحَمدِ کَفَضلِ رَبّنَا عَلَی جَمِیعِ خَلقِهِ.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و با دادن قدرت به ما، (ما را) بر همه آفریدگان برتری داد. پس به قدرت او، همه آفریدگانش برای ما فرمانبردار بوده و به عزّت او، به اطاعت از ما درمی‌آیند.</w:t>
      </w:r>
    </w:p>
    <w:p>
      <w:pPr>
        <w:pStyle w:val="BookText"/>
      </w:pPr>
      <w:r>
        <w:rPr>
          <w:rFonts w:ascii="IRNazanin" w:hAnsi="IRNazanin" w:eastAsia="IRNazanin" w:cs="IRNazanin"/>
          <w:lang w:bidi="fa-IR"/>
          <w:color w:val="111111"/>
          <w:sz w:val="28"/>
          <w:szCs w:val="28"/>
          <w:rtl/>
        </w:rPr>
        <w:t xml:space="preserve">(19) و سپاس خدایی را که درِ نیازمندی را جز به سوی خود، بر ما بست. پس چگونه سپاس او را به‌جا آوریم یا چه زمان توانیم شکرش گزاریم؟ نه! چه زمان (هیچ‌گاه)؟</w:t>
      </w:r>
    </w:p>
    <w:p>
      <w:pPr>
        <w:pStyle w:val="BookText"/>
      </w:pPr>
      <w:r>
        <w:rPr>
          <w:rFonts w:ascii="IRNazanin" w:hAnsi="IRNazanin" w:eastAsia="IRNazanin" w:cs="IRNazanin"/>
          <w:lang w:bidi="fa-IR"/>
          <w:color w:val="111111"/>
          <w:sz w:val="28"/>
          <w:szCs w:val="28"/>
          <w:rtl/>
        </w:rPr>
        <w:t xml:space="preserve">(20) و سپاس خدای را که آلات بسط و گشادن را در ما به هم پیوست و افزارهای قبض و در هم کشیدن را برای ما قرار داد و ما را به نسیم‌های زندگی بهره‌مند ساخت و اعضای (کار و) کردارها را در ما ثابت ساخت و با روزی‌های پاکیزه، پرورشمان داد و ما را به فضل خود، بی‌نیاز گردانْد و به نعمت خویش، سرمایه‌مان داد.</w:t>
      </w:r>
    </w:p>
    <w:p>
      <w:pPr>
        <w:pStyle w:val="BookText"/>
      </w:pPr>
      <w:r>
        <w:rPr>
          <w:rFonts w:ascii="IRNazanin" w:hAnsi="IRNazanin" w:eastAsia="IRNazanin" w:cs="IRNazanin"/>
          <w:lang w:bidi="fa-IR"/>
          <w:color w:val="111111"/>
          <w:sz w:val="28"/>
          <w:szCs w:val="28"/>
          <w:rtl/>
        </w:rPr>
        <w:t xml:space="preserve">(21) سپس ما را فرمان داد تا اطاعت پذیریمان را بیازماید، و نهیب مان نمود تا شکر گزاریمان را آزمایش کند. پس از راه فرمانش، مخالفت کردیم و بر پشت (مرکب) های نهیش سوار شدیم. پس او در کیفرِ ما، شتاب نکرد و در سرکوب ما عجله ننمود. بلکه به رحمتش از روی کرامت، به ما مهلت داد و به مهربانی‌اش از روی بردباری، بازگشت ما را انتظار کشید.</w:t>
      </w:r>
    </w:p>
    <w:p>
      <w:pPr>
        <w:pStyle w:val="BookText"/>
      </w:pPr>
      <w:r>
        <w:rPr>
          <w:rFonts w:ascii="IRNazanin" w:hAnsi="IRNazanin" w:eastAsia="IRNazanin" w:cs="IRNazanin"/>
          <w:lang w:bidi="fa-IR"/>
          <w:color w:val="111111"/>
          <w:sz w:val="28"/>
          <w:szCs w:val="28"/>
          <w:rtl/>
        </w:rPr>
        <w:t xml:space="preserve">(22) و سپاس خدای را که ما را به توبه‌ای ره نمود که جز به فضل او، آن را به دست نیاوردیم. پس اگر از فضل او، جز همان توبه را به شمار نیاوریم، مسلّماً نعمتش بر ما نیکو و احسانش بر ما بزرگ و فضلش بر ما تمام است.</w:t>
      </w:r>
    </w:p>
    <w:p>
      <w:pPr>
        <w:pStyle w:val="BookText"/>
      </w:pPr>
      <w:r>
        <w:rPr>
          <w:rFonts w:ascii="IRNazanin" w:hAnsi="IRNazanin" w:eastAsia="IRNazanin" w:cs="IRNazanin"/>
          <w:lang w:bidi="fa-IR"/>
          <w:color w:val="111111"/>
          <w:sz w:val="28"/>
          <w:szCs w:val="28"/>
          <w:rtl/>
        </w:rPr>
        <w:t xml:space="preserve">(23) البته روش او در (قبول) توبه، برای کسانی که پیش از ما بودند، این‌چنین نبوده و از (دوش) ما آنچه به آن طاقت نداریم برداشته و جز به اندازه توان، بر ما تکلیف ننموده و ما را جز به کار آسان نگماشته و برای احدی از ما، برهان و عذری به جا ننهاده.</w:t>
      </w:r>
    </w:p>
    <w:p>
      <w:pPr>
        <w:pStyle w:val="BookText"/>
      </w:pPr>
      <w:r>
        <w:rPr>
          <w:rFonts w:ascii="IRNazanin" w:hAnsi="IRNazanin" w:eastAsia="IRNazanin" w:cs="IRNazanin"/>
          <w:lang w:bidi="fa-IR"/>
          <w:color w:val="111111"/>
          <w:sz w:val="28"/>
          <w:szCs w:val="28"/>
          <w:rtl/>
        </w:rPr>
        <w:t xml:space="preserve">(24) پس هلاک شونده از ما کسی است که به خاطر نافرمانی او هلاک شود و نیک‌بخت از ما کسی است که به سوی او رغبت ورزد.</w:t>
      </w:r>
    </w:p>
    <w:p>
      <w:pPr>
        <w:pStyle w:val="BookText"/>
      </w:pPr>
      <w:r>
        <w:rPr>
          <w:rFonts w:ascii="IRNazanin" w:hAnsi="IRNazanin" w:eastAsia="IRNazanin" w:cs="IRNazanin"/>
          <w:lang w:bidi="fa-IR"/>
          <w:color w:val="111111"/>
          <w:sz w:val="28"/>
          <w:szCs w:val="28"/>
          <w:rtl/>
        </w:rPr>
        <w:t xml:space="preserve">(25) و سپاس خدای را، به هر سپاسی که نزدیک‌ترین فرشتگانش و گرامی‌ترین آفریدگانش و پسندیده‌ترین سپاس گویانش، او را ستوده‌اند.</w:t>
      </w:r>
    </w:p>
    <w:p>
      <w:pPr>
        <w:pStyle w:val="BookText"/>
      </w:pPr>
      <w:r>
        <w:rPr>
          <w:rFonts w:ascii="IRNazanin" w:hAnsi="IRNazanin" w:eastAsia="IRNazanin" w:cs="IRNazanin"/>
          <w:lang w:bidi="fa-IR"/>
          <w:color w:val="111111"/>
          <w:sz w:val="28"/>
          <w:szCs w:val="28"/>
          <w:rtl/>
        </w:rPr>
        <w:t xml:space="preserve">(26) سپاسی که بر سایر سپاس‌ها، برتری یابد، همانند برتری پروردگارمان، بر همه آفریدگانش.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ثُمّ لَهُ الحَمدُ مَکَانَ کُلّ نِعمَةٍ لَهُ عَلَینَا وَ عَلَی جَمِیعِ عِبَادِهِ المَاضِینَ وَ البَاقِینَ عَدَدَ مَا أَحَاطَ بِهِ عِلمُهُ مِن جَمِیعِ الأَشیَاءِ، وَ مَکَانَ کُلّ وَاحِدَةٍ مِنهَا عَدَدُهَا أَضعَافاً مُضَاعَفَةً أَبَداً سَرمَداً إِلَی یَومِ القِیَامَةِ.(28)حَمداً لَا مُنتَهَی لِحَدّهِ، وَ لَا حِسَابَ لِعَدَدِهِ، وَ لَا مَبلَغَ لِغَایَتِهِ، وَ لَا انقِطَاعَ لِأَمَدِهِ(29)حَمداً یَکُونُ وُصلَةً إِلَی طَاعَتِهِ وَ عَفوِهِ، وَ سَبَباً إِلَی رِضوَانِهِ، وَ ذَرِیعَةً إِلَی مَغفِرَتِهِ، وَ طَرِیقاً إِلَی جَنّتِهِ، وَ خَفِیراً مِن نَقِمَتِهِ، وَ أَمناً مِن غَضَبِهِ، وَ ظَهِیراً عَلَی طَاعَتِهِ، وَ حَاجِزاً عَن مَعصِیَتِهِ، وَ عَوناً عَلَی تَأدِیَةِ حَقّهِ وَ وَظَائِفِهِ.(30)حَمداً نَسعَدُ بِهِ فِی السّعَدَاءِ مِن أَولِیَائِهِ، وَ نَصِیرُ بِهِ فِی نَظمِ الشّهَدَاءِ بِسُیُوفِ أَعدَائِهِ،إِنّهُ ولَیِ‌ّ حَمِیدٌ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پس سپاس او را، به جای هر نعمتی که او بر ما و بر همه بندگانش -گذشتگان و باقی‌ماندگان- دارد. به شماره آنچه علمش -از همه چیزها- به آن احاطه دارد و به جای هر یک از آنها به شماره چندین برابر، همیشه و جاوید تا روز قیامت.</w:t>
      </w:r>
    </w:p>
    <w:p>
      <w:pPr>
        <w:pStyle w:val="BookText"/>
      </w:pPr>
      <w:r>
        <w:rPr>
          <w:rFonts w:ascii="IRNazanin" w:hAnsi="IRNazanin" w:eastAsia="IRNazanin" w:cs="IRNazanin"/>
          <w:lang w:bidi="fa-IR"/>
          <w:color w:val="111111"/>
          <w:sz w:val="28"/>
          <w:szCs w:val="28"/>
          <w:rtl/>
        </w:rPr>
        <w:t xml:space="preserve">(28) سپاسی که حدّش بدون انتها و عددش بی‌حساب و آخِرش بدون نهایت و مدّتش نامقطوع می‌باشد.</w:t>
      </w:r>
    </w:p>
    <w:p>
      <w:pPr>
        <w:pStyle w:val="BookText"/>
      </w:pPr>
      <w:r>
        <w:rPr>
          <w:rFonts w:ascii="IRNazanin" w:hAnsi="IRNazanin" w:eastAsia="IRNazanin" w:cs="IRNazanin"/>
          <w:lang w:bidi="fa-IR"/>
          <w:color w:val="111111"/>
          <w:sz w:val="28"/>
          <w:szCs w:val="28"/>
          <w:rtl/>
        </w:rPr>
        <w:t xml:space="preserve">(29) سپاسی که به سوی طاعت و بخشایش او پیوند خوریم و سببی به سوی خوشنودی‌اش و وسیله‌ای به سوی آمرزشش و راهی به سوی بهشتش و پناه دهنده‌ای از عذابش و ایمنی از خشمش و پشتیبانی بر طاعتش و مانعی از معصیتش و یاوری بر ادای حقّ و وظائفش باشد.</w:t>
      </w:r>
    </w:p>
    <w:p>
      <w:pPr>
        <w:pStyle w:val="BookText"/>
      </w:pPr>
      <w:r>
        <w:rPr>
          <w:rFonts w:ascii="IRNazanin" w:hAnsi="IRNazanin" w:eastAsia="IRNazanin" w:cs="IRNazanin"/>
          <w:lang w:bidi="fa-IR"/>
          <w:color w:val="111111"/>
          <w:sz w:val="28"/>
          <w:szCs w:val="28"/>
          <w:rtl/>
        </w:rPr>
        <w:t xml:space="preserve">(30) سپاسی که با آن در بین سعادتمندان از دوستانش به سعادت برسیم و با آن در ردیف کشته شدگان به شمشیرهای دشمنانش درآییم. به درستی که او یاری دهنده ستوده است.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1187" w:name="pg3739_48876"/>
    <w:bookmarkEnd w:id="1187"/>
    <w:p>
      <w:pPr>
        <w:pStyle w:val="Heading3"/>
      </w:pPr>
      <w:bookmarkStart w:id="11325" w:name="_Toc10087"/>
      <w:r>
        <w:t>(2) وَ کَانَ مِن دُعَائِهِ عَلَیهِ السّلَامُ بَعدَ هَذَا التّحمِیدِ فِی الصّلَاةِ عَلَی رَسُولِ اللّهِ صَلّی اللّهُ عَلَیهِ وَ آلِهِ</w:t>
      </w:r>
      <w:bookmarkEnd w:id="11325"/>
    </w:p>
    <w:p>
      <w:pPr>
        <w:pStyle w:val="BookText"/>
      </w:pPr>
      <w:r>
        <w:rPr>
          <w:rFonts w:ascii="Amiri" w:hAnsi="Amiri" w:eastAsia="Amiri" w:cs="Amiri"/>
          <w:lang w:bidi="ar-SA"/>
          <w:color w:val="111111"/>
          <w:sz w:val="28"/>
          <w:szCs w:val="28"/>
          <w:rtl/>
        </w:rPr>
        <w:t xml:space="preserve">(1) وَ الحَمدُ لِلّهِ ألّذِی مَنّ عَلینَا بِمُحَمّدٍ نَبِیّهِ صَلّی اللّهُ عَلَیهِ وَ آلِهِ دُونَ الأُمَمِ المَاضِیَةِ وَ القُرُونِ السّالِفَةِ،بِقُدرَتِهِ التّیِ لَا تَعجِزُ عَن شَیءٍ وَ إِن عَظُمَ، وَ لَا یَفُوتُهَا شَیءٌ وَ إِن لَطُفَ.(2)فَخَتَمَ بِنَا عَلَی جَمِیعِ مَن ذَرَأَ، وَ جَعَلَنَا شُهَدَاءَ عَلَی مَن جَحَدَ، وَ کَثّرَنَا بِمَنّهِ عَلَی مَن قَلّ.(3) أللّهُمّ فَصَلّ عَلَی مُحَمّدٍ أَمِینِکَ عَلَی وَحیِکَ، وَ نَجِیبِکَ مِن خَلقِکَ، وَ صَفِیّکَ مِن عِبَادِکَ،إِمَامِ الرّحمَةِ، وَ قَائِدِ الخَیرِ، وَ مِفتَاحِ البَرَکَةِ.(4) کَمَا نَصَبَ لِأَمرِکَ نَفسَهُ(5) وَ عَرّضَ فِیکَ لِلمَکرُوهِ بَدَنَهُ(6) وَ کَاشَفَ فِی الدّعَاءِ إِلَیکَ حَامّتَهُ(7) وَ حَارَبَ فِی رِضَاکَ أُسرَتَهُ(8) وَ قَطَعَ فِی إِحیَاءِ دِینِکَ رَحِمَهُ.(9) وَ أَقصَی الأَدنَینَ عَلَی جُحُودِهِم(10) وَ قَرّبَ الأَقصَینَ عَلَی استِجَابَتِهِم لَکَ.(11) وَ وَالَی فِیکَ الأَبعَدِینَ(12) وَ عَادَی فِیکَ الأَقرَبِینَ(13) وأَدأَبَ نَفسَهُ فِی تَبلِیغِ رِسَالَتِکَ(14) وَ أَتعَبَهَا بِالدّعَاءِ إِلَی مِلّتِکَ.(15) وَ شَغَلَهَا بِالنّصحِ لِأَهلِ دَعوَتِکَ(16) وَ هَاجَرَ إِلَی بِلَادِ الغُربَةِ، وَ مَحَلّ النأّی‌ِ عَن مَوطِنِ رَحلِهِ، وَ مَوضِعِ رِجلِهِ، وَ مَسقَطِ رَأسِهِ، وَ مَأنَسِ نَفسِهِ،إِرَادَةً مِنهُ لِإِعزَازِ دِینِکَ، وَ استِنصَاراً عَلَی أَهلِ الکُفرِ بِکَ.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(2)و از دعای امام علیه‌السلام بود، پس از این سپاس، در درود بر رسول خدا «صلی‌اللّه علیه و آله»</w:t>
      </w:r>
    </w:p>
    <w:p>
      <w:pPr>
        <w:pStyle w:val="BookText"/>
      </w:pPr>
      <w:r>
        <w:rPr>
          <w:rFonts w:ascii="IRNazanin" w:hAnsi="IRNazanin" w:eastAsia="IRNazanin" w:cs="IRNazanin"/>
          <w:lang w:bidi="fa-IR"/>
          <w:color w:val="111111"/>
          <w:sz w:val="28"/>
          <w:szCs w:val="28"/>
          <w:rtl/>
        </w:rPr>
        <w:t xml:space="preserve">(1) و سپاس خدایی را که به پیامبرش محمّد -که درود خدا بر او و خاندانش باد- بر ما منّت نهاد، نه بر امّت‌های گذشته و مردمان پیشین، به قدرتش که از چیزی -اگر چه بزرگ باشد- ناتوان نیست و چیزی -اگر چه خرد باشد- از او رهایی نمی‌یابد.</w:t>
      </w:r>
    </w:p>
    <w:p>
      <w:pPr>
        <w:pStyle w:val="BookText"/>
      </w:pPr>
      <w:r>
        <w:rPr>
          <w:rFonts w:ascii="IRNazanin" w:hAnsi="IRNazanin" w:eastAsia="IRNazanin" w:cs="IRNazanin"/>
          <w:lang w:bidi="fa-IR"/>
          <w:color w:val="111111"/>
          <w:sz w:val="28"/>
          <w:szCs w:val="28"/>
          <w:rtl/>
        </w:rPr>
        <w:t xml:space="preserve">(2) پس به وسیله ما به همه آفریدگانش پایان داد، و ما را بر کسانی که انکار کرده‌اند، شاهد گردانْد. و ما را با احسان خود، بر کسانی که اندک بودند، فزونی بخشید.</w:t>
      </w:r>
    </w:p>
    <w:p>
      <w:pPr>
        <w:pStyle w:val="BookText"/>
      </w:pPr>
      <w:r>
        <w:rPr>
          <w:rFonts w:ascii="IRNazanin" w:hAnsi="IRNazanin" w:eastAsia="IRNazanin" w:cs="IRNazanin"/>
          <w:lang w:bidi="fa-IR"/>
          <w:color w:val="111111"/>
          <w:sz w:val="28"/>
          <w:szCs w:val="28"/>
          <w:rtl/>
        </w:rPr>
        <w:t xml:space="preserve">(3) خداوندا بر محمّد -امین وحیت و برگزیده از آفریدگانت و دوست تو از بندگانت، آن پیشوای رحمت و رهبر خیر و کلید برکت- درود فرست.</w:t>
      </w:r>
    </w:p>
    <w:p>
      <w:pPr>
        <w:pStyle w:val="BookText"/>
      </w:pPr>
      <w:r>
        <w:rPr>
          <w:rFonts w:ascii="IRNazanin" w:hAnsi="IRNazanin" w:eastAsia="IRNazanin" w:cs="IRNazanin"/>
          <w:lang w:bidi="fa-IR"/>
          <w:color w:val="111111"/>
          <w:sz w:val="28"/>
          <w:szCs w:val="28"/>
          <w:rtl/>
        </w:rPr>
        <w:t xml:space="preserve">(4) همچنان که او برای فرمان تو خود را به تلاش انداخت.</w:t>
      </w:r>
    </w:p>
    <w:p>
      <w:pPr>
        <w:pStyle w:val="BookText"/>
      </w:pPr>
      <w:r>
        <w:rPr>
          <w:rFonts w:ascii="IRNazanin" w:hAnsi="IRNazanin" w:eastAsia="IRNazanin" w:cs="IRNazanin"/>
          <w:lang w:bidi="fa-IR"/>
          <w:color w:val="111111"/>
          <w:sz w:val="28"/>
          <w:szCs w:val="28"/>
          <w:rtl/>
        </w:rPr>
        <w:t xml:space="preserve">(5) و به خاطر تو، بدنش را در معرض سختی قرار داد.</w:t>
      </w:r>
    </w:p>
    <w:p>
      <w:pPr>
        <w:pStyle w:val="BookText"/>
      </w:pPr>
      <w:r>
        <w:rPr>
          <w:rFonts w:ascii="IRNazanin" w:hAnsi="IRNazanin" w:eastAsia="IRNazanin" w:cs="IRNazanin"/>
          <w:lang w:bidi="fa-IR"/>
          <w:color w:val="111111"/>
          <w:sz w:val="28"/>
          <w:szCs w:val="28"/>
          <w:rtl/>
        </w:rPr>
        <w:t xml:space="preserve">(6) و در دعوت به سوی تو با خویشانش، آشکارا به ستیز پرداخت.</w:t>
      </w:r>
    </w:p>
    <w:p>
      <w:pPr>
        <w:pStyle w:val="BookText"/>
      </w:pPr>
      <w:r>
        <w:rPr>
          <w:rFonts w:ascii="IRNazanin" w:hAnsi="IRNazanin" w:eastAsia="IRNazanin" w:cs="IRNazanin"/>
          <w:lang w:bidi="fa-IR"/>
          <w:color w:val="111111"/>
          <w:sz w:val="28"/>
          <w:szCs w:val="28"/>
          <w:rtl/>
        </w:rPr>
        <w:t xml:space="preserve">(7) و در (راه) خوشنودی تو، با قبیله‌اش جنگید.</w:t>
      </w:r>
    </w:p>
    <w:p>
      <w:pPr>
        <w:pStyle w:val="BookText"/>
      </w:pPr>
      <w:r>
        <w:rPr>
          <w:rFonts w:ascii="IRNazanin" w:hAnsi="IRNazanin" w:eastAsia="IRNazanin" w:cs="IRNazanin"/>
          <w:lang w:bidi="fa-IR"/>
          <w:color w:val="111111"/>
          <w:sz w:val="28"/>
          <w:szCs w:val="28"/>
          <w:rtl/>
        </w:rPr>
        <w:t xml:space="preserve">(8) و در برپا داشتن دین تو، از ارحامش گسست.</w:t>
      </w:r>
    </w:p>
    <w:p>
      <w:pPr>
        <w:pStyle w:val="BookText"/>
      </w:pPr>
      <w:r>
        <w:rPr>
          <w:rFonts w:ascii="IRNazanin" w:hAnsi="IRNazanin" w:eastAsia="IRNazanin" w:cs="IRNazanin"/>
          <w:lang w:bidi="fa-IR"/>
          <w:color w:val="111111"/>
          <w:sz w:val="28"/>
          <w:szCs w:val="28"/>
          <w:rtl/>
        </w:rPr>
        <w:t xml:space="preserve">(9) و نزدیکان را بر اثر انکارشان، دور نمود.</w:t>
      </w:r>
    </w:p>
    <w:p>
      <w:pPr>
        <w:pStyle w:val="BookText"/>
      </w:pPr>
      <w:r>
        <w:rPr>
          <w:rFonts w:ascii="IRNazanin" w:hAnsi="IRNazanin" w:eastAsia="IRNazanin" w:cs="IRNazanin"/>
          <w:lang w:bidi="fa-IR"/>
          <w:color w:val="111111"/>
          <w:sz w:val="28"/>
          <w:szCs w:val="28"/>
          <w:rtl/>
        </w:rPr>
        <w:t xml:space="preserve">(10) و دورتران را بر اثر پذیرفتنشان -برای تو- نزدیک نمود.</w:t>
      </w:r>
    </w:p>
    <w:p>
      <w:pPr>
        <w:pStyle w:val="BookText"/>
      </w:pPr>
      <w:r>
        <w:rPr>
          <w:rFonts w:ascii="IRNazanin" w:hAnsi="IRNazanin" w:eastAsia="IRNazanin" w:cs="IRNazanin"/>
          <w:lang w:bidi="fa-IR"/>
          <w:color w:val="111111"/>
          <w:sz w:val="28"/>
          <w:szCs w:val="28"/>
          <w:rtl/>
        </w:rPr>
        <w:t xml:space="preserve">(11) و به خاطر تو، با دورترین (مردم) دوستی کرد.</w:t>
      </w:r>
    </w:p>
    <w:p>
      <w:pPr>
        <w:pStyle w:val="BookText"/>
      </w:pPr>
      <w:r>
        <w:rPr>
          <w:rFonts w:ascii="IRNazanin" w:hAnsi="IRNazanin" w:eastAsia="IRNazanin" w:cs="IRNazanin"/>
          <w:lang w:bidi="fa-IR"/>
          <w:color w:val="111111"/>
          <w:sz w:val="28"/>
          <w:szCs w:val="28"/>
          <w:rtl/>
        </w:rPr>
        <w:t xml:space="preserve">(12) و به خاطر تو با نزدیک‌ترین (اشخاص)، دشمنی نمود.</w:t>
      </w:r>
    </w:p>
    <w:p>
      <w:pPr>
        <w:pStyle w:val="BookText"/>
      </w:pPr>
      <w:r>
        <w:rPr>
          <w:rFonts w:ascii="IRNazanin" w:hAnsi="IRNazanin" w:eastAsia="IRNazanin" w:cs="IRNazanin"/>
          <w:lang w:bidi="fa-IR"/>
          <w:color w:val="111111"/>
          <w:sz w:val="28"/>
          <w:szCs w:val="28"/>
          <w:rtl/>
        </w:rPr>
        <w:t xml:space="preserve">(13) و در تبلیغ پیام تو، خود را به رنج انداخت.</w:t>
      </w:r>
    </w:p>
    <w:p>
      <w:pPr>
        <w:pStyle w:val="BookText"/>
      </w:pPr>
      <w:r>
        <w:rPr>
          <w:rFonts w:ascii="IRNazanin" w:hAnsi="IRNazanin" w:eastAsia="IRNazanin" w:cs="IRNazanin"/>
          <w:lang w:bidi="fa-IR"/>
          <w:color w:val="111111"/>
          <w:sz w:val="28"/>
          <w:szCs w:val="28"/>
          <w:rtl/>
        </w:rPr>
        <w:t xml:space="preserve">(14) و با دعوت به دین تو، خود را خسته کرد.</w:t>
      </w:r>
    </w:p>
    <w:p>
      <w:pPr>
        <w:pStyle w:val="BookText"/>
      </w:pPr>
      <w:r>
        <w:rPr>
          <w:rFonts w:ascii="IRNazanin" w:hAnsi="IRNazanin" w:eastAsia="IRNazanin" w:cs="IRNazanin"/>
          <w:lang w:bidi="fa-IR"/>
          <w:color w:val="111111"/>
          <w:sz w:val="28"/>
          <w:szCs w:val="28"/>
          <w:rtl/>
        </w:rPr>
        <w:t xml:space="preserve">(15) و خود را به نصیحت کردن به پذیرندگانِ دعوتت مشغول ساخت.</w:t>
      </w:r>
    </w:p>
    <w:p>
      <w:pPr>
        <w:pStyle w:val="BookText"/>
      </w:pPr>
      <w:r>
        <w:rPr>
          <w:rFonts w:ascii="IRNazanin" w:hAnsi="IRNazanin" w:eastAsia="IRNazanin" w:cs="IRNazanin"/>
          <w:lang w:bidi="fa-IR"/>
          <w:color w:val="111111"/>
          <w:sz w:val="28"/>
          <w:szCs w:val="28"/>
          <w:rtl/>
        </w:rPr>
        <w:t xml:space="preserve">(16) و از جایگاه اقامتش و قدمگاهش و زادگاهش و جای انس گرفتنش، به شهرهای غربت و محل دور هجرت نمود. بر این خواسته که دین تو را عزّت دهد و بر (ضد) کافرانِ به تو یاری طلبد.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حَتّی استَتَبّ لَهُ مَا حَاوَلَ فِی أَعدَائِکَ(18) وَ استَتَمّ لَهُ مَا دَبّرَ فِی أَولِیَائِکَ.(19)فَنَهَدَ إِلَیهِم مُستَفتِحاً بِعَونِکَ، وَ مُتَقَوّیاً عَلَی ضَعفِهِ بِنَصرِکَ(20)فَغَزَاهُم فِی عُقرِ دِیَارِهِم.(21) وَ هَجَمَ عَلَیهِم فِی بُحبُوحَةِ قَرَارِهِم(22) حَتّی ظَهَرَ أَمرُکَ، وَ عَلَت کَلِمَتُکَ، وَ لَو کَرِهَ المُشرِکُونَ.(23) أللّهُمّ فَارفَعهُ بِمَا کَدَحَ فِیکَ إِلَی الدّرَجَةِ العُلیَا مِن جَنّتِکَ(24) حَتّی لَا یُسَاوَی فِی مَنزِلَةٍ، وَ لَا یُکَافَأَ فِی مَرتَبَةٍ، وَ لَا یُوَازِیَهُ لَدَیکَ مَلَکٌ مُقَرّبٌ، وَ لَا نبَیِ‌ّ مُرسَلٌ.(25) وَ عَرّفهُ فِی أَهلِهِ الطّاهِرِینَ وَ أُمّتِهِ المُؤمِنِینَ مِن حُسنِ الشّفَاعَةِ أَجَلّ مَا وَعَدتَهُ(26) یَا نَافِذَ العِدَةِ، یَا واَفیِ‌َ القَولِ، یَا مُبَدّلَ السّیّئَاتِ بِأَضعَافِهَا مِنَ الحَسَنَاتِ إِنّکَ ذُو الفَضلِ العَظِیمِ.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سرانجام آنچه درباره دشمنانت می‌خواست، برایش به دست آمد.</w:t>
      </w:r>
    </w:p>
    <w:p>
      <w:pPr>
        <w:pStyle w:val="BookText"/>
      </w:pPr>
      <w:r>
        <w:rPr>
          <w:rFonts w:ascii="IRNazanin" w:hAnsi="IRNazanin" w:eastAsia="IRNazanin" w:cs="IRNazanin"/>
          <w:lang w:bidi="fa-IR"/>
          <w:color w:val="111111"/>
          <w:sz w:val="28"/>
          <w:szCs w:val="28"/>
          <w:rtl/>
        </w:rPr>
        <w:t xml:space="preserve">(18) و آنچه او درباره دوستانت می‌اندیشید، برایش کامل گردید.</w:t>
      </w:r>
    </w:p>
    <w:p>
      <w:pPr>
        <w:pStyle w:val="BookText"/>
      </w:pPr>
      <w:r>
        <w:rPr>
          <w:rFonts w:ascii="IRNazanin" w:hAnsi="IRNazanin" w:eastAsia="IRNazanin" w:cs="IRNazanin"/>
          <w:lang w:bidi="fa-IR"/>
          <w:color w:val="111111"/>
          <w:sz w:val="28"/>
          <w:szCs w:val="28"/>
          <w:rtl/>
        </w:rPr>
        <w:t xml:space="preserve">(19) پس با امید به پیروزی به یاری تو، و با قوّت بخشیدن ضعف خود به کمک تو، به سوی آنان تاخت.</w:t>
      </w:r>
    </w:p>
    <w:p>
      <w:pPr>
        <w:pStyle w:val="BookText"/>
      </w:pPr>
      <w:r>
        <w:rPr>
          <w:rFonts w:ascii="IRNazanin" w:hAnsi="IRNazanin" w:eastAsia="IRNazanin" w:cs="IRNazanin"/>
          <w:lang w:bidi="fa-IR"/>
          <w:color w:val="111111"/>
          <w:sz w:val="28"/>
          <w:szCs w:val="28"/>
          <w:rtl/>
        </w:rPr>
        <w:t xml:space="preserve">(20) پس در وسط دیارشان به جنگ آنها رفت.</w:t>
      </w:r>
    </w:p>
    <w:p>
      <w:pPr>
        <w:pStyle w:val="BookText"/>
      </w:pPr>
      <w:r>
        <w:rPr>
          <w:rFonts w:ascii="IRNazanin" w:hAnsi="IRNazanin" w:eastAsia="IRNazanin" w:cs="IRNazanin"/>
          <w:lang w:bidi="fa-IR"/>
          <w:color w:val="111111"/>
          <w:sz w:val="28"/>
          <w:szCs w:val="28"/>
          <w:rtl/>
        </w:rPr>
        <w:t xml:space="preserve">(21) و در میان قرارگاه شان، بر آنان هجوم برد.</w:t>
      </w:r>
    </w:p>
    <w:p>
      <w:pPr>
        <w:pStyle w:val="BookText"/>
      </w:pPr>
      <w:r>
        <w:rPr>
          <w:rFonts w:ascii="IRNazanin" w:hAnsi="IRNazanin" w:eastAsia="IRNazanin" w:cs="IRNazanin"/>
          <w:lang w:bidi="fa-IR"/>
          <w:color w:val="111111"/>
          <w:sz w:val="28"/>
          <w:szCs w:val="28"/>
          <w:rtl/>
        </w:rPr>
        <w:t xml:space="preserve">(22) تا اینکه فرمان تو آشکار شد و سخن تو، بلند گردید. اگر چه مشرکان نمی پسندیدند.</w:t>
      </w:r>
    </w:p>
    <w:p>
      <w:pPr>
        <w:pStyle w:val="BookText"/>
      </w:pPr>
      <w:r>
        <w:rPr>
          <w:rFonts w:ascii="IRNazanin" w:hAnsi="IRNazanin" w:eastAsia="IRNazanin" w:cs="IRNazanin"/>
          <w:lang w:bidi="fa-IR"/>
          <w:color w:val="111111"/>
          <w:sz w:val="28"/>
          <w:szCs w:val="28"/>
          <w:rtl/>
        </w:rPr>
        <w:t xml:space="preserve">(23) خداوندا، او را به سبب رنجی که در راه (دین) تو کشید، به بالاترین درجه از بهشتت بالا بر.</w:t>
      </w:r>
    </w:p>
    <w:p>
      <w:pPr>
        <w:pStyle w:val="BookText"/>
      </w:pPr>
      <w:r>
        <w:rPr>
          <w:rFonts w:ascii="IRNazanin" w:hAnsi="IRNazanin" w:eastAsia="IRNazanin" w:cs="IRNazanin"/>
          <w:lang w:bidi="fa-IR"/>
          <w:color w:val="111111"/>
          <w:sz w:val="28"/>
          <w:szCs w:val="28"/>
          <w:rtl/>
        </w:rPr>
        <w:t xml:space="preserve">(24) تا آنکه کسی در منزلت با او یکسان و در مقام همتا نباشد و نزد تو هیچ فرشته مقرّبی و پیامبر فرستاده شده‌ای با او برابری نکند.</w:t>
      </w:r>
    </w:p>
    <w:p>
      <w:pPr>
        <w:pStyle w:val="BookText"/>
      </w:pPr>
      <w:r>
        <w:rPr>
          <w:rFonts w:ascii="IRNazanin" w:hAnsi="IRNazanin" w:eastAsia="IRNazanin" w:cs="IRNazanin"/>
          <w:lang w:bidi="fa-IR"/>
          <w:color w:val="111111"/>
          <w:sz w:val="28"/>
          <w:szCs w:val="28"/>
          <w:rtl/>
        </w:rPr>
        <w:t xml:space="preserve">(25) و او را از شفاعت نیکو درباره خانواده پاکش و مؤمنان امّتش، بیش از آنچه به او وعده داده‌ای، آگاه کن.</w:t>
      </w:r>
    </w:p>
    <w:p>
      <w:pPr>
        <w:pStyle w:val="BookText"/>
      </w:pPr>
      <w:r>
        <w:rPr>
          <w:rFonts w:ascii="IRNazanin" w:hAnsi="IRNazanin" w:eastAsia="IRNazanin" w:cs="IRNazanin"/>
          <w:lang w:bidi="fa-IR"/>
          <w:color w:val="111111"/>
          <w:sz w:val="28"/>
          <w:szCs w:val="28"/>
          <w:rtl/>
        </w:rPr>
        <w:t xml:space="preserve">(26) ای به انجام رساننده وعده، ای وفا کننده گفتار، ای تبدیل کننده بدی‌ها به چندین برابر آن از خوبی‌ها. به درستی که تو دارای فضل بزرگی.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1188" w:name="pg3739_48880"/>
    <w:bookmarkEnd w:id="1188"/>
    <w:p>
      <w:pPr>
        <w:pStyle w:val="Heading3"/>
      </w:pPr>
      <w:bookmarkStart w:id="11326" w:name="_Toc10088"/>
      <w:r>
        <w:t>(3) وَ کَانَ مِن دُعَائِهِ عَلَیهِ السّلَامُ فِی الصّلَاةِ عَلَی حَمَلَةِ العَرشِ وَ کُلّ مَلَکٍ مُقَرّبٍ</w:t>
      </w:r>
      <w:bookmarkEnd w:id="11326"/>
    </w:p>
    <w:p>
      <w:pPr>
        <w:pStyle w:val="BookText"/>
      </w:pPr>
      <w:r>
        <w:rPr>
          <w:rFonts w:ascii="Amiri" w:hAnsi="Amiri" w:eastAsia="Amiri" w:cs="Amiri"/>
          <w:lang w:bidi="ar-SA"/>
          <w:color w:val="111111"/>
          <w:sz w:val="28"/>
          <w:szCs w:val="28"/>
          <w:rtl/>
        </w:rPr>
        <w:t xml:space="preserve">(1) أللّهُمّ وَ حَمَلَةُ عَرشِکَ الّذِینَ لَا یَفتُرُونَ مِن تَسبِیحِکَ، وَ لَا یَسأَمُونَ مِن تَقدِیسِکَ، وَ لَا یَستَحسِرُونَ مِن عِبَادَتِکَ، وَ لَا یُؤثِرُونَ التّقصِیرَ عَلَی الجِدّ فِی أَمرِکَ، وَ لَا یَغفُلُونَ عَنِ الوَلَهِ إِلَیکَ(2) وَ إِسرَافِیلُ صَاحِبُ الصّورِ،الشّاخِصُ ألّذِی یَنتَظِرُ مِنکَ الإِذنَ، وَ حُلُولَ الأَمرِ،فَیُنَبّهُ بِالنّفخَةِ صَرعَی رَهَائِنِ القُبُورِ.(3) وَ مِیکَائِیلُ ذُو الجَاهِ عِندَکَ، وَ المَکَانِ الرّفِیعِ مِن طَاعَتِکَ.(4) وَ جِبرِیلُ الأَمِینُ عَلَی وَحیِکَ،المُطَاعُ فِی أَهلِ سَمَاوَاتِکَ،المَکِینُ لَدَیکَ،المُقَرّبُ عِندَکَ(5) وَ الرّوحُ ألّذِی هُوَ عَلَی مَلَائِکَةِ الحُجُبِ.(6) وَ الرّوحُ ألّذِی هُوَ مِن أَمرِکَ،فَصَلّ عَلَیهِم، وَ عَلَی المَلَائِکَةِ الّذِینَ مِن دُونِهِم مِن سُکّانِ سَمَاوَاتِکَ، وَ أَهلِ الأَمَانَةِ عَلَی رِسَالَاتِکَ(7) وَ الّذِینَ لَا تَدخُلُهُم سَأمَةٌ مِن دُءُوبٍ، وَ لَا إِعیَاءٌ مِن لُغُوبٍ وَ لَا فُتُورٌ، وَ لَا تَشغَلُهُم عَن تَسبِیحِکَ الشّهَوَاتُ، وَ لَا یَقطَعُهُم عَن تَعظِیمِکَ سَهوُ الغَفَلَاتِ.(8)الخُشّعُ الأَبصَارِ فَلَا یَرُومُونَ النّظَرَ إِلَیکَ،النّوَاکِسُ الأَذقَانِ،الّذِینَ قَد طَالَت رَغبَتُهُم فِیمَا لَدَیکَ،المُستَهتَرُونَ بِذِکرِ آلَائِکَ، وَ المُتَوَاضِعُونَ دُونَ عَظَمَتِکَ وَ جَلَالِ کِبرِیَائِکَ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 از دعای امام علیه‌السلام بود، در درود بر نگهداران عرش الهی و هر فرشته مقرّب</w:t>
      </w:r>
    </w:p>
    <w:p>
      <w:pPr>
        <w:pStyle w:val="BookText"/>
      </w:pPr>
      <w:r>
        <w:rPr>
          <w:rFonts w:ascii="IRNazanin" w:hAnsi="IRNazanin" w:eastAsia="IRNazanin" w:cs="IRNazanin"/>
          <w:lang w:bidi="fa-IR"/>
          <w:color w:val="111111"/>
          <w:sz w:val="28"/>
          <w:szCs w:val="28"/>
          <w:rtl/>
        </w:rPr>
        <w:t xml:space="preserve">(1) خداوندا و حاملان عرشت که از تسبیح تو سستی نمی‌کنند، و از تقدیس تو دلتنگ نمی‌شوند و از پرستشت درمانده نمی‌گردند، و در فرمان تو کوتاهی را بر کوشش اختیار نمی‌کنند و از شیفتگی به سوی تو غافل نمی‌شوند،</w:t>
      </w:r>
    </w:p>
    <w:p>
      <w:pPr>
        <w:pStyle w:val="BookText"/>
      </w:pPr>
      <w:r>
        <w:rPr>
          <w:rFonts w:ascii="IRNazanin" w:hAnsi="IRNazanin" w:eastAsia="IRNazanin" w:cs="IRNazanin"/>
          <w:lang w:bidi="fa-IR"/>
          <w:color w:val="111111"/>
          <w:sz w:val="28"/>
          <w:szCs w:val="28"/>
          <w:rtl/>
        </w:rPr>
        <w:t xml:space="preserve">(2) و اسرافیل، صاحب صور، همان که چشم گشوده، منتظر اجازه و رسیدن فرمان توست، تا با دمیدنیْ مردگانِ گروِ گورها را بیدار کند،</w:t>
      </w:r>
    </w:p>
    <w:p>
      <w:pPr>
        <w:pStyle w:val="BookText"/>
      </w:pPr>
      <w:r>
        <w:rPr>
          <w:rFonts w:ascii="IRNazanin" w:hAnsi="IRNazanin" w:eastAsia="IRNazanin" w:cs="IRNazanin"/>
          <w:lang w:bidi="fa-IR"/>
          <w:color w:val="111111"/>
          <w:sz w:val="28"/>
          <w:szCs w:val="28"/>
          <w:rtl/>
        </w:rPr>
        <w:t xml:space="preserve">(3) و میکائیل که نزد تو دارای مقام والا است، و از اطاعتت جایگاهی بلند دارد،</w:t>
      </w:r>
    </w:p>
    <w:p>
      <w:pPr>
        <w:pStyle w:val="BookText"/>
      </w:pPr>
      <w:r>
        <w:rPr>
          <w:rFonts w:ascii="IRNazanin" w:hAnsi="IRNazanin" w:eastAsia="IRNazanin" w:cs="IRNazanin"/>
          <w:lang w:bidi="fa-IR"/>
          <w:color w:val="111111"/>
          <w:sz w:val="28"/>
          <w:szCs w:val="28"/>
          <w:rtl/>
        </w:rPr>
        <w:t xml:space="preserve">(4) و جبرئیل که امین وحی توست، فرمانروا در میان اهل آسمان هایت، ارجمند در پیشگاه تو و مقرّب نزد توست،</w:t>
      </w:r>
    </w:p>
    <w:p>
      <w:pPr>
        <w:pStyle w:val="BookText"/>
      </w:pPr>
      <w:r>
        <w:rPr>
          <w:rFonts w:ascii="IRNazanin" w:hAnsi="IRNazanin" w:eastAsia="IRNazanin" w:cs="IRNazanin"/>
          <w:lang w:bidi="fa-IR"/>
          <w:color w:val="111111"/>
          <w:sz w:val="28"/>
          <w:szCs w:val="28"/>
          <w:rtl/>
        </w:rPr>
        <w:t xml:space="preserve">(5) و روح، همان که او بر فرشتگان حجاب‌ها گماشته شده،</w:t>
      </w:r>
    </w:p>
    <w:p>
      <w:pPr>
        <w:pStyle w:val="BookText"/>
      </w:pPr>
      <w:r>
        <w:rPr>
          <w:rFonts w:ascii="IRNazanin" w:hAnsi="IRNazanin" w:eastAsia="IRNazanin" w:cs="IRNazanin"/>
          <w:lang w:bidi="fa-IR"/>
          <w:color w:val="111111"/>
          <w:sz w:val="28"/>
          <w:szCs w:val="28"/>
          <w:rtl/>
        </w:rPr>
        <w:t xml:space="preserve">(6) و روح، که از عالم امر تو می‌باشد، پس بر آنها درود فرست، و نیز بر فرشتگانی که از آنان پایین‌ترند، در آسمان هایت ساکنند و بر رساندن پیام هایت امانت دارند.</w:t>
      </w:r>
    </w:p>
    <w:p>
      <w:pPr>
        <w:pStyle w:val="BookText"/>
      </w:pPr>
      <w:r>
        <w:rPr>
          <w:rFonts w:ascii="IRNazanin" w:hAnsi="IRNazanin" w:eastAsia="IRNazanin" w:cs="IRNazanin"/>
          <w:lang w:bidi="fa-IR"/>
          <w:color w:val="111111"/>
          <w:sz w:val="28"/>
          <w:szCs w:val="28"/>
          <w:rtl/>
        </w:rPr>
        <w:t xml:space="preserve">(7) و همانها که از کوشش دائمی دلتنگ نمی‌شوند، و از خستگیِ زیاد، وامانده و سست نمی‌گردند، و خواهش‌های نفسانی، آنها را از تسبیح تو باز نمی‌دارد، و فراموشیِ غفلت‌ها، آنها را از تعظیم تو جدا نمی‌سازد،</w:t>
      </w:r>
    </w:p>
    <w:p>
      <w:pPr>
        <w:pStyle w:val="BookText"/>
      </w:pPr>
      <w:r>
        <w:rPr>
          <w:rFonts w:ascii="IRNazanin" w:hAnsi="IRNazanin" w:eastAsia="IRNazanin" w:cs="IRNazanin"/>
          <w:lang w:bidi="fa-IR"/>
          <w:color w:val="111111"/>
          <w:sz w:val="28"/>
          <w:szCs w:val="28"/>
          <w:rtl/>
        </w:rPr>
        <w:t xml:space="preserve">(8) (آنان که) دیدگان را به زیر افکنده و قصد نگریستن سوی تو را ندارند و چانه‌ها را به زیر انداخته‌اند. آنهایی که به آنچه در نزد توست مشتاق بودنشان بسیار است و به ذکر نعمت‌های تو حریص می‌باشند، و در پیشگاه با عظمت، بزرگ و بلند تو فروتنند،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الّذِینَ یَقُولُونَ إِذَا نَظَرُوا إِلَی جَهَنّمَ تَزفِرُ عَلَی أَهلِ مَعصِیَتِکَ سُبحَانَکَ مَا عَبَدنَاکَ حَقّ عِبَادَتِکَ.(10)فَصَلّ عَلَیهِم وَ عَلَی الرّوحَانِیّینَ مِن مَلَائِکَتِکَ، وَ أَهلِ الزّلفَةِ عِندَکَ، وَ حُمّالِ الغَیبِ إِلَی رُسُلِکَ، وَ المُؤتَمَنِینَ عَلَی وَحیِکَ(11) وَ قَبَائِلِ المَلَائِکَةِ الّذِینَ اختَصَصتَهُم لِنَفسِکَ، وَ أَغنَیتَهُم عَنِ الطّعَامِ وَ الشّرَابِ بِتَقدِیسِکَ، وَ أَسکَنتَهُم بُطُونَ أَطبَاقِ سَمَاوَاتِکَ.(12) وَ الّذِینَ عَلَی أَرجَائِهَا إِذَا نَزَلَ الأَمرُ بِتَمَامِ وَعدِکَ(13) وَ خُزّانِ المَطَرِ وَ زَوَاجِرِ السّحَابِ(14) وَ ألّذِی بِصَوتِ زَجرِهِ یُسمَعُ زَجَلُ الرّعُودِ، وَ إِذَا سَبَحَت بِهِ حَفِیفَةُ السّحَابِ التَمَعَت صَوَاعِقُ البُرُوقِ.(15) وَ مشُیَعّیِ الثّلجِ وَ البَرَدِ، وَ الهَابِطِینَ مَعَ قَطرِ المَطَرِ إِذَا نَزَلَ، وَ القُوّامِ عَلَی خَزَائِنِ الرّیَاحِ، وَ المُوَکّلِینَ بِالجِبَالِ فَلَا تَزُولُ(16) وَ الّذِینَ عَرّفتَهُم مَثَاقِیلَ المِیَاهِ، وَ کَیلَ مَا تَحوِیهِ لَوَاعِجُ الأَمطَارِ وَ عَوَالِجُهَا(17) وَ رُسُلِکَ مِنَ المَلَائِکَةِ إِلَی أَهلِ الأَرضِ بِمَکرُوهِ مَا یَنزِلُ مِنَ البَلَاءِ وَ مَحبُوبِ الرّخَاءِ(18) وَ السّفَرَةِ الکِرَامِ البَرَرَةِ، وَ الحَفَظَةِ الکِرَامِ الکَاتِبِینَ، وَ مَلَکِ المَوتِ وَ أَعوَانِهِ، وَ مُنکَرٍ وَ نَکِیرٍ، وَ رُومَانَ فَتّانِ القُبُورِ، وَ الطّائِفِینَ بِالبَیتِ المَعمُورِ، وَ مَالِکٍ، وَ الخَزَنَةِ، وَ رِضوَانَ، وَ سَدَنَةِ الجِنَانِ.(19) وَ الّذِینَ لَا یَعصُونَ اللّهَ مَا أَمَرَهُم، وَ یَفعَلُونَ مَا یُؤمَرُونَ(20) وَ الّذِینَ یَقُولُونَ سَلَامٌ عَلَیکُم بِمَا صَبَرتُم فَنِعمَ عُقبَی الدّارِ(21) وَ الزّبَانِیَةِ الّذِینَ إِذَا قِیلَ لَهُم خُذُوهُ فَغُلّوهُ ثُمّ الجَحِیمَ صَلّوهُ ابتَدَرُوهُ سِرَاعاً، وَ لَم یُنظِرُوهُ.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و همانهایی که چون دوزخ را می‌نگرند که بر گنهکاران شعله می‌کشد، گویند: منزّهی تو، ما آنگونه که شایسته پرستش تو بود، تو را پرستش نکردیم.</w:t>
      </w:r>
    </w:p>
    <w:p>
      <w:pPr>
        <w:pStyle w:val="BookText"/>
      </w:pPr>
      <w:r>
        <w:rPr>
          <w:rFonts w:ascii="IRNazanin" w:hAnsi="IRNazanin" w:eastAsia="IRNazanin" w:cs="IRNazanin"/>
          <w:lang w:bidi="fa-IR"/>
          <w:color w:val="111111"/>
          <w:sz w:val="28"/>
          <w:szCs w:val="28"/>
          <w:rtl/>
        </w:rPr>
        <w:t xml:space="preserve">(10) پس درود فرست بر ایشان و بر روحانیّان از فرشتگانت و آنها که نزدت مقرّبند، و آنها که رسانندگان اخبار نهانی بر رسولانت می‌باشند و بر وحی تو امانت‌دارند.</w:t>
      </w:r>
    </w:p>
    <w:p>
      <w:pPr>
        <w:pStyle w:val="BookText"/>
      </w:pPr>
      <w:r>
        <w:rPr>
          <w:rFonts w:ascii="IRNazanin" w:hAnsi="IRNazanin" w:eastAsia="IRNazanin" w:cs="IRNazanin"/>
          <w:lang w:bidi="fa-IR"/>
          <w:color w:val="111111"/>
          <w:sz w:val="28"/>
          <w:szCs w:val="28"/>
          <w:rtl/>
        </w:rPr>
        <w:t xml:space="preserve">(11) و بر گروه‌های فرشتگانی که به خود اختصاصشان داده‌ای و آنان را به ذکر تقدیس خود از خوردنی و آشامیدنی بی‌نیاز نموده‌ای، و در دل طبقه‌های آسمان‌هایت، سکونتشان داده‌ای.</w:t>
      </w:r>
    </w:p>
    <w:p>
      <w:pPr>
        <w:pStyle w:val="BookText"/>
      </w:pPr>
      <w:r>
        <w:rPr>
          <w:rFonts w:ascii="IRNazanin" w:hAnsi="IRNazanin" w:eastAsia="IRNazanin" w:cs="IRNazanin"/>
          <w:lang w:bidi="fa-IR"/>
          <w:color w:val="111111"/>
          <w:sz w:val="28"/>
          <w:szCs w:val="28"/>
          <w:rtl/>
        </w:rPr>
        <w:t xml:space="preserve">(12) و آنها که بر اطراف آن آسمان‌هایند، آنگاه که فرمان تمام شدن وعده‌ات نازل شود،</w:t>
      </w:r>
    </w:p>
    <w:p>
      <w:pPr>
        <w:pStyle w:val="BookText"/>
      </w:pPr>
      <w:r>
        <w:rPr>
          <w:rFonts w:ascii="IRNazanin" w:hAnsi="IRNazanin" w:eastAsia="IRNazanin" w:cs="IRNazanin"/>
          <w:lang w:bidi="fa-IR"/>
          <w:color w:val="111111"/>
          <w:sz w:val="28"/>
          <w:szCs w:val="28"/>
          <w:rtl/>
        </w:rPr>
        <w:t xml:space="preserve">(13) و خزانه‌داران باران و حرکت دهندگان ابر،</w:t>
      </w:r>
    </w:p>
    <w:p>
      <w:pPr>
        <w:pStyle w:val="BookText"/>
      </w:pPr>
      <w:r>
        <w:rPr>
          <w:rFonts w:ascii="IRNazanin" w:hAnsi="IRNazanin" w:eastAsia="IRNazanin" w:cs="IRNazanin"/>
          <w:lang w:bidi="fa-IR"/>
          <w:color w:val="111111"/>
          <w:sz w:val="28"/>
          <w:szCs w:val="28"/>
          <w:rtl/>
        </w:rPr>
        <w:t xml:space="preserve">(14) و آنکه با صدای راندنش، بانگ رعدها شنیده می‌شود و آنگاه که با خروش او، ابر به حرکت درآید، شعله‌های برق می‌درخشد،</w:t>
      </w:r>
    </w:p>
    <w:p>
      <w:pPr>
        <w:pStyle w:val="BookText"/>
      </w:pPr>
      <w:r>
        <w:rPr>
          <w:rFonts w:ascii="IRNazanin" w:hAnsi="IRNazanin" w:eastAsia="IRNazanin" w:cs="IRNazanin"/>
          <w:lang w:bidi="fa-IR"/>
          <w:color w:val="111111"/>
          <w:sz w:val="28"/>
          <w:szCs w:val="28"/>
          <w:rtl/>
        </w:rPr>
        <w:t xml:space="preserve">(15) و بر همراهی کنندگان برف و تگرگ، و فرود آمدگان به همراه قطره‌های نازل شده باران، و زمامداران بر گنجینه بادها، و گمارده شدگان به کوه‌ها تا فرونپاشد،</w:t>
      </w:r>
    </w:p>
    <w:p>
      <w:pPr>
        <w:pStyle w:val="BookText"/>
      </w:pPr>
      <w:r>
        <w:rPr>
          <w:rFonts w:ascii="IRNazanin" w:hAnsi="IRNazanin" w:eastAsia="IRNazanin" w:cs="IRNazanin"/>
          <w:lang w:bidi="fa-IR"/>
          <w:color w:val="111111"/>
          <w:sz w:val="28"/>
          <w:szCs w:val="28"/>
          <w:rtl/>
        </w:rPr>
        <w:t xml:space="preserve">(16) و آنها که وزن آب‌ها و پیمانه باران‌های شدید و رگبارهای متراکم را به آنان شناسانده‌ای،</w:t>
      </w:r>
    </w:p>
    <w:p>
      <w:pPr>
        <w:pStyle w:val="BookText"/>
      </w:pPr>
      <w:r>
        <w:rPr>
          <w:rFonts w:ascii="IRNazanin" w:hAnsi="IRNazanin" w:eastAsia="IRNazanin" w:cs="IRNazanin"/>
          <w:lang w:bidi="fa-IR"/>
          <w:color w:val="111111"/>
          <w:sz w:val="28"/>
          <w:szCs w:val="28"/>
          <w:rtl/>
        </w:rPr>
        <w:t xml:space="preserve">(17) و بر فرستادگانت از فرشتگان، که بلای ناخوشایند و آسایش خوشایند به سوی اهل زمین می‌فرستی،</w:t>
      </w:r>
    </w:p>
    <w:p>
      <w:pPr>
        <w:pStyle w:val="BookText"/>
      </w:pPr>
      <w:r>
        <w:rPr>
          <w:rFonts w:ascii="IRNazanin" w:hAnsi="IRNazanin" w:eastAsia="IRNazanin" w:cs="IRNazanin"/>
          <w:lang w:bidi="fa-IR"/>
          <w:color w:val="111111"/>
          <w:sz w:val="28"/>
          <w:szCs w:val="28"/>
          <w:rtl/>
        </w:rPr>
        <w:t xml:space="preserve">(18) و سفیران بزرگوارِ نیکوکار و حافظان گرامی نویسنده (اعمال)، و فرشته مرگ و یارانش و بر منکر و نکیر و رومانْ آزمایش کننده (مردگان) قبرها و طواف کنندگان بیت المعمور و مالک و خزانه‌دار دوزخ و رضوان و کلیددار بهشت‌ها،</w:t>
      </w:r>
    </w:p>
    <w:p>
      <w:pPr>
        <w:pStyle w:val="BookText"/>
      </w:pPr>
      <w:r>
        <w:rPr>
          <w:rFonts w:ascii="IRNazanin" w:hAnsi="IRNazanin" w:eastAsia="IRNazanin" w:cs="IRNazanin"/>
          <w:lang w:bidi="fa-IR"/>
          <w:color w:val="111111"/>
          <w:sz w:val="28"/>
          <w:szCs w:val="28"/>
          <w:rtl/>
        </w:rPr>
        <w:t xml:space="preserve">(19) و آنان که خدا را در آنچه به آنان امر کرده، سرپیچی نمی‌کنند و آنچه به آنان فرمان داده شده، انجام می‌دهند،</w:t>
      </w:r>
    </w:p>
    <w:p>
      <w:pPr>
        <w:pStyle w:val="BookText"/>
      </w:pPr>
      <w:r>
        <w:rPr>
          <w:rFonts w:ascii="IRNazanin" w:hAnsi="IRNazanin" w:eastAsia="IRNazanin" w:cs="IRNazanin"/>
          <w:lang w:bidi="fa-IR"/>
          <w:color w:val="111111"/>
          <w:sz w:val="28"/>
          <w:szCs w:val="28"/>
          <w:rtl/>
        </w:rPr>
        <w:t xml:space="preserve">(20) و آنان که (به بهشتیان) می‌گویند: درود بر شما، به پاس بردباری‌ای که نمودید، پس چه نیکوست فرجام این سرای،</w:t>
      </w:r>
    </w:p>
    <w:p>
      <w:pPr>
        <w:pStyle w:val="BookText"/>
      </w:pPr>
      <w:r>
        <w:rPr>
          <w:rFonts w:ascii="IRNazanin" w:hAnsi="IRNazanin" w:eastAsia="IRNazanin" w:cs="IRNazanin"/>
          <w:lang w:bidi="fa-IR"/>
          <w:color w:val="111111"/>
          <w:sz w:val="28"/>
          <w:szCs w:val="28"/>
          <w:rtl/>
        </w:rPr>
        <w:t xml:space="preserve">(21) و آن پاسبانانی که چون به آنها گفته شود: او را بگیرد و در زنجیرش کشید، سپس به دوزخ افکنید، به سرعت به او حمله برند و مهلتش ندهند،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وَ مَن أَوهَمنَا ذِکرَهُ، وَ لَم نَعلَم مَکَانَهُ مِنکَ، وبأِیَ‌ّ أَمرٍ وَکّلتَهُ.(23) وَ سُکّانِ الهَوَاءِ وَ الأَرضِ وَ المَاءِ وَ مَن مِنهُم عَلَی الخَلقِ(24)فَصَلّ عَلَیهِم یَومَ یأَتیِ کُلّ نَفسٍ مَعَهَا سَائِقٌ وَ شَهِیدٌ(25) وَ صَلّ عَلَیهِم صَلَاةً تَزِیدُهُم کَرَامَةً عَلَی کَرَامَتِهِم وَ طَهَارَةً عَلَی طَهَارَتِهِم(26) أللّهُمّ وَ إِذَا صَلّیتَ عَلَی مَلَائِکَتِکَ وَ رُسُلِکَ وَ بَلّغتَهُم صَلَاتَنَا عَلَیهِم فَصَلّ عَلَینَا بِمَا فَتَحتَ لَنَا مِن حُسنِ القَولِ فِیهِم،إِنّکَ جَوَادٌ کَرِیمٌ.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هر (فرشته‌ای) که نامش را نبردیم و جایگاهش را در پیشگاه تو و مأموریّتی را که به او سپرده‌ای، نمی‌دانیم،</w:t>
      </w:r>
    </w:p>
    <w:p>
      <w:pPr>
        <w:pStyle w:val="BookText"/>
      </w:pPr>
      <w:r>
        <w:rPr>
          <w:rFonts w:ascii="IRNazanin" w:hAnsi="IRNazanin" w:eastAsia="IRNazanin" w:cs="IRNazanin"/>
          <w:lang w:bidi="fa-IR"/>
          <w:color w:val="111111"/>
          <w:sz w:val="28"/>
          <w:szCs w:val="28"/>
          <w:rtl/>
        </w:rPr>
        <w:t xml:space="preserve">(23) و ساکنان هوا و زمین و آب و هر کدام از آنان که بر خلق مشغولند،</w:t>
      </w:r>
    </w:p>
    <w:p>
      <w:pPr>
        <w:pStyle w:val="BookText"/>
      </w:pPr>
      <w:r>
        <w:rPr>
          <w:rFonts w:ascii="IRNazanin" w:hAnsi="IRNazanin" w:eastAsia="IRNazanin" w:cs="IRNazanin"/>
          <w:lang w:bidi="fa-IR"/>
          <w:color w:val="111111"/>
          <w:sz w:val="28"/>
          <w:szCs w:val="28"/>
          <w:rtl/>
        </w:rPr>
        <w:t xml:space="preserve">(24) پس بر آنها درود فرست، روزی که هر شخص با راننده‌ای و گواهی (از فرشتگان) بیاید.</w:t>
      </w:r>
    </w:p>
    <w:p>
      <w:pPr>
        <w:pStyle w:val="BookText"/>
      </w:pPr>
      <w:r>
        <w:rPr>
          <w:rFonts w:ascii="IRNazanin" w:hAnsi="IRNazanin" w:eastAsia="IRNazanin" w:cs="IRNazanin"/>
          <w:lang w:bidi="fa-IR"/>
          <w:color w:val="111111"/>
          <w:sz w:val="28"/>
          <w:szCs w:val="28"/>
          <w:rtl/>
        </w:rPr>
        <w:t xml:space="preserve">(25) و بر آنان درود فرست، درودی که کرامتی بر کرامتشان و پاکی‌ای بر پاکیشان بیفزاید.</w:t>
      </w:r>
    </w:p>
    <w:p>
      <w:pPr>
        <w:pStyle w:val="BookText"/>
      </w:pPr>
      <w:r>
        <w:rPr>
          <w:rFonts w:ascii="IRNazanin" w:hAnsi="IRNazanin" w:eastAsia="IRNazanin" w:cs="IRNazanin"/>
          <w:lang w:bidi="fa-IR"/>
          <w:color w:val="111111"/>
          <w:sz w:val="28"/>
          <w:szCs w:val="28"/>
          <w:rtl/>
        </w:rPr>
        <w:t xml:space="preserve">(26) خداوندا و آنگاه که بر فرشتگان و رسولانت درود فرستادی و درود ما را به ایشان رساندی، پس بر ما به سبب گفتار نیکو که درباره ایشان بر (زبان) ما روان ساخته‌ای، درود فرست. به درستی که تو بسیار بخشنده و بزرگواری.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1189" w:name="pg3739_48886"/>
    <w:bookmarkEnd w:id="1189"/>
    <w:p>
      <w:pPr>
        <w:pStyle w:val="Heading3"/>
      </w:pPr>
      <w:bookmarkStart w:id="11327" w:name="_Toc10089"/>
      <w:r>
        <w:t>(4) وَ کَانَ مِن دُعَائِهِ عَلَیهِ السّلَامُ فِی الصّلَاةِ عَلَی أَتبَاعِ الرّسُلِ وَ مُصَدّقِیهِم</w:t>
      </w:r>
      <w:bookmarkEnd w:id="11327"/>
    </w:p>
    <w:p>
      <w:pPr>
        <w:pStyle w:val="BookText"/>
      </w:pPr>
      <w:r>
        <w:rPr>
          <w:rFonts w:ascii="Amiri" w:hAnsi="Amiri" w:eastAsia="Amiri" w:cs="Amiri"/>
          <w:lang w:bidi="ar-SA"/>
          <w:color w:val="111111"/>
          <w:sz w:val="28"/>
          <w:szCs w:val="28"/>
          <w:rtl/>
        </w:rPr>
        <w:t xml:space="preserve">(1) أللّهُمّ وَ أَتبَاعُ الرّسُلِ وَ مُصَدّقُوهُم مِن أَهلِ الأَرضِ بِالغَیبِ</w:t>
      </w:r>
    </w:p>
    <w:p>
      <w:pPr>
        <w:pStyle w:val="BookText"/>
      </w:pPr>
      <w:r>
        <w:rPr>
          <w:rFonts w:ascii="Amiri" w:hAnsi="Amiri" w:eastAsia="Amiri" w:cs="Amiri"/>
          <w:lang w:bidi="ar-SA"/>
          <w:color w:val="111111"/>
          <w:sz w:val="28"/>
          <w:szCs w:val="28"/>
          <w:rtl/>
        </w:rPr>
        <w:t xml:space="preserve">عِندَ مُعَارَضَةِ المُعَانِدِینَ لَهُم بِالتّکذِیبِ وَ الِاشتِیَاقِ إِلَی المُرسَلِینَ بِحَقَائِقِ الإِیمَانِ(2) فِی کُلّ دَهرٍ وَ زَمَانٍ أَرسَلتَ فِیهِ رَسُولًا وَ أَقَمتَ لِأَهلِهِ دَلِیلًا مِن لَدُن آدَمَ إِلَی مُحَمّدٍ صَلّی اللّهُ عَلَیهِ وَ آلِهِ مِن أَئِمّةِ الهُدَی، وَ قَادَةِ أَهلِ التّقَی، عَلَی جَمِیعِهِمُ السّلَامُ،فَاذکُرهُم مِنکَ بِمَغفِرَةٍ وَ رِضوَانٍ.(3) أللّهُمّ وَ أَصحَابُ مُحَمّدٍ خَاصّةً الّذِینَ أَحسَنُوا الصّحَابَةَ وَ الّذِینَ أَبلَوُا البَلَاءَ الحَسَنَ فِی نَصرِهِ، وَ کَانَفُوهُ، وَ أَسرَعُوا إِلَی وِفَادَتِهِ، وَ سَابَقُوا إِلَی دَعوَتِهِ، وَ استَجَابُوا لَهُ حَیثُ أَسمَعَهُم حُجّةَ رِسَالَاتِهِ.(4) وَ فَارَقُوا الأَزوَاجَ وَ الأَولَادَ فِی إِظهَارِ کَلِمَتِهِ، وَ قَاتَلُوا الآبَاءَ وَ الأَبنَاءَ فِی تَثبِیتِ نُبُوّتِهِ، وَ انتَصَرُوا بِهِ.(5) وَ مَن کَانُوا مُنطَوِینَ عَلَی مَحَبّتِهِ یَرجُونَ تِجَارَةً لَن تَبُورَ فِی مَوَدّتِهِ.(6) وَ الّذِینَ هَجَرَتهُم العَشَائِرُ إِذ تَعَلّقُوا بِعُروَتِهِ، وَ انتَفَت مِنهُمُ القَرَابَاتُ إِذ سَکَنُوا فِی ظِلّ قَرَابَتِهِ.(7) فَلَا تَنسَ لَهُمُ أللّهُمّ مَا تَرَکُوا لَکَ وَ فِیکَ، وَ أَرضِهِم مِن رِضوَانِکَ، وَ بِمَا حَاشُوا الخَلقَ عَلَیکَ، وَ کَانُوا مَعَ رَسُولِکَ دُعَاةً لَکَ إِلَیکَ.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از دعاهای امام علیه‌السلام است در درود بر پیروان پیامبران و تصدیق کنندگان ایشان</w:t>
      </w:r>
    </w:p>
    <w:p>
      <w:pPr>
        <w:pStyle w:val="BookText"/>
      </w:pPr>
      <w:r>
        <w:rPr>
          <w:rFonts w:ascii="IRNazanin" w:hAnsi="IRNazanin" w:eastAsia="IRNazanin" w:cs="IRNazanin"/>
          <w:lang w:bidi="fa-IR"/>
          <w:color w:val="111111"/>
          <w:sz w:val="28"/>
          <w:szCs w:val="28"/>
          <w:rtl/>
        </w:rPr>
        <w:t xml:space="preserve">(1) خداوندا و پیروان و تصدیق کنندگان پنهانیِ پیامبران از اهل زمین، در هنگامی که با تکذیب ستیزه جویان روبرو می‌شدند و هنگامی که مشتاقانه با ایمانی واقعی به پیامبران روی آوردند،</w:t>
      </w:r>
    </w:p>
    <w:p>
      <w:pPr>
        <w:pStyle w:val="BookText"/>
      </w:pPr>
      <w:r>
        <w:rPr>
          <w:rFonts w:ascii="IRNazanin" w:hAnsi="IRNazanin" w:eastAsia="IRNazanin" w:cs="IRNazanin"/>
          <w:lang w:bidi="fa-IR"/>
          <w:color w:val="111111"/>
          <w:sz w:val="28"/>
          <w:szCs w:val="28"/>
          <w:rtl/>
        </w:rPr>
        <w:t xml:space="preserve">(2) در هر عصر و زمانی که رسولی فرستادی و برای اهل آن راهنمایی گماشتی، از دوران آدم تا محمّد -که درود خدا بر او و خاندانش باد-، از امامانِ رستگاری و پیشوایان اهل پرهیزکار -که بر همه آنها درود باد- پس به آمرزش و خوشنودی، از آنها یاد کن.</w:t>
      </w:r>
    </w:p>
    <w:p>
      <w:pPr>
        <w:pStyle w:val="BookText"/>
      </w:pPr>
      <w:r>
        <w:rPr>
          <w:rFonts w:ascii="IRNazanin" w:hAnsi="IRNazanin" w:eastAsia="IRNazanin" w:cs="IRNazanin"/>
          <w:lang w:bidi="fa-IR"/>
          <w:color w:val="111111"/>
          <w:sz w:val="28"/>
          <w:szCs w:val="28"/>
          <w:rtl/>
        </w:rPr>
        <w:t xml:space="preserve">(3) خداوندا و بخصوص یاران محمّد، آنان که همراهانی نیکو بودند و آنان که در یاری او از آزمایش خوب برآمدند و به وی کمک رساندند و به سوی پیامش شتافتند و به سوی دعوتش پیشی گرفتند و هنگامی که دلیل رسالت‌های خود را به گوششان رساند اجابت کردند،</w:t>
      </w:r>
    </w:p>
    <w:p>
      <w:pPr>
        <w:pStyle w:val="BookText"/>
      </w:pPr>
      <w:r>
        <w:rPr>
          <w:rFonts w:ascii="IRNazanin" w:hAnsi="IRNazanin" w:eastAsia="IRNazanin" w:cs="IRNazanin"/>
          <w:lang w:bidi="fa-IR"/>
          <w:color w:val="111111"/>
          <w:sz w:val="28"/>
          <w:szCs w:val="28"/>
          <w:rtl/>
        </w:rPr>
        <w:t xml:space="preserve">(4) و در راه آشکار نمودن دین او، از زنان و فرزندان خود جدا شدند و در پایدار ساختن نبوّت او با پدران و فرزندانشان جنگیدند، و به همراه او پیروز شدند،</w:t>
      </w:r>
    </w:p>
    <w:p>
      <w:pPr>
        <w:pStyle w:val="BookText"/>
      </w:pPr>
      <w:r>
        <w:rPr>
          <w:rFonts w:ascii="IRNazanin" w:hAnsi="IRNazanin" w:eastAsia="IRNazanin" w:cs="IRNazanin"/>
          <w:lang w:bidi="fa-IR"/>
          <w:color w:val="111111"/>
          <w:sz w:val="28"/>
          <w:szCs w:val="28"/>
          <w:rtl/>
        </w:rPr>
        <w:t xml:space="preserve">(5) و آنها که محبّت او را در دل پرورانده، در دوستی‌اش امید به تجارتی بدون کساد داشتند،</w:t>
      </w:r>
    </w:p>
    <w:p>
      <w:pPr>
        <w:pStyle w:val="BookText"/>
      </w:pPr>
      <w:r>
        <w:rPr>
          <w:rFonts w:ascii="IRNazanin" w:hAnsi="IRNazanin" w:eastAsia="IRNazanin" w:cs="IRNazanin"/>
          <w:lang w:bidi="fa-IR"/>
          <w:color w:val="111111"/>
          <w:sz w:val="28"/>
          <w:szCs w:val="28"/>
          <w:rtl/>
        </w:rPr>
        <w:t xml:space="preserve">(6) و آنان که چون به دسته آن حضرت آویختند، قبیله‌ها یشان از آنها دوری نمودند و آنگاه که در سایه خویشی او ساکن شدند خویشاوندان، آنها را بیگانه دانستند،</w:t>
      </w:r>
    </w:p>
    <w:p>
      <w:pPr>
        <w:pStyle w:val="BookText"/>
      </w:pPr>
      <w:r>
        <w:rPr>
          <w:rFonts w:ascii="IRNazanin" w:hAnsi="IRNazanin" w:eastAsia="IRNazanin" w:cs="IRNazanin"/>
          <w:lang w:bidi="fa-IR"/>
          <w:color w:val="111111"/>
          <w:sz w:val="28"/>
          <w:szCs w:val="28"/>
          <w:rtl/>
        </w:rPr>
        <w:t xml:space="preserve">(7) پس خداوندا آنچه را برای تو و در راه تو رها کردند برای آنان از نظر دور ندار و به خوشنودی خود ایشان را خوشنود ساز که مردمان را بر تو گرد آوردند و برای تو با پیامبرت دعوت کننده به سوی تو بوده‌اند.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 اشکُرهُم عَلَی هَجرِهِم فِیکَ دِیَارَ قَومِهِم، وَ خُرُوجِهِم مِن سَعَةِ المَعَاشِ إِلَی ضِیقِهِ، وَ مَن کَثّرتَ فِی إِعزَازِ دِینِکَ مِن مَظلُومِهِم.(9) أللّهُمّ وَ أَوصِل إِلَی التّابِعِینَ لَهُم بِإِحسَانٍ،الّذِینَ یَقُولُونَ رَبّنَا اغفِر لَنَا وَ لِإِخوَانِنَا الّذِینَ سَبَقُونَا بِالإِیمَانِ خَیرَ جَزَائِکَ.(10)الّذِینَ قَصَدُوا سَمتَهُم، وَ تَحَرّوا وِجهَتَهُم، وَ مَضَوا عَلَی شَاکِلَتِهِم.(11) لَم یَثنِهِم رَیبٌ فِی بَصِیرَتِهِم، وَ لَم یَختَلِجهُم شَکّ فِی قَفوِ آثَارِهِم، وَ الِائتِمَامِ بِهِدَایَةِ مَنَارِهِم.(12)مُکَانِفِینَ وَ مُوَازِرِینَ لَهُم،یَدِینُونَ بِدِینِهِم، وَ یَهتَدُونَ بِهَدیِهِم،یَتّفِقُونَ عَلَیهِم، وَ لَا یَتّهِمُونَهُم فِیمَا أَدّوا إِلَیهِم.(13) أللّهُمّ وَ صَلّ عَلَی التّابِعِینَ مِن یَومِنَا هَذَا إِلَی یَومِ الدّینِ وَ عَلَی أَزوَاجِهِم وَ عَلَی ذُرّیّاتِهِم وَ عَلَی مَن أَطَاعَکَ مِنهُم.(14)صَلَاةً تَعصِمُهُم بِهَا مِن مَعصِیَتِکَ، وَ تَفسَحُ لَهُم فِی رِیَاضِ جَنّتِکَ، وَ تَمنَعُهُم بِهَا مِن کَیدِ الشّیطَانِ، وَ تُعِینُهُم بِهَا عَلَی مَا استَعَانُوکَ عَلَیهِ مِن بِرّ، وَ تَقِیهِم طَوَارِقَ اللّیلِ وَ النّهَارِ إِلّا طَارِقاً یَطرُقُ بِخَیرٍ.(15) وَ تَبعَثُهُم بِهَا عَلَی اعتِقَادِ حُسنِ الرّجَاءِ لَکَ، وَ الطّمَعِ فِیمَا عِندَکَ وَ تَرکِ التّهَمَةِ فِیمَا تَحوِیهِ أیَدیِ العِبَادِ(16)لِتَرُدّهُم إِلَی الرّغبَةِ إِلَیکَ وَ الرّهبَةِ مِنکَ، وَ تُزَهّدَهُم فِی سَعَةِ العَاجِلِ، وَ تُحَبّبَ إِلَیهِمُ العَمَلَ لِلآجِلِ، وَ الِاستِعدَادَ لِمَا بَعدَ المَوتِ(17) وَ تُهَوّنَ عَلَیهِم کُلّ کَربٍ یَحِلّ بِهِم یَومَ خُرُوجِ الأَنفُسِ مِن أَبدَانِهَا(18) وَ تُعَافِیَهُم مِمّا تَقَعُ بِهِ الفِتنَةُ مِن مَحذُورَاتِهَا، وَ کَبّةِ النّارِ وَ طُولِ الخُلُودِ فِیهَا(19) وَ تُصَیّرَهُم إِلَی أَمنٍ مِن مَقِیلِ المُتّقِینَ.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و ایشان را به خاطر آنکه در راه تو از شهرهای خویشان هجرت کردند و از زندگی راحت به سختی افتادند و آن افراد بسیاری را که به خاطر ارجمند ساختن دینت ستم‌ها دیدند پاداش عنایت کن.</w:t>
      </w:r>
    </w:p>
    <w:p>
      <w:pPr>
        <w:pStyle w:val="BookText"/>
      </w:pPr>
      <w:r>
        <w:rPr>
          <w:rFonts w:ascii="IRNazanin" w:hAnsi="IRNazanin" w:eastAsia="IRNazanin" w:cs="IRNazanin"/>
          <w:lang w:bidi="fa-IR"/>
          <w:color w:val="111111"/>
          <w:sz w:val="28"/>
          <w:szCs w:val="28"/>
          <w:rtl/>
        </w:rPr>
        <w:t xml:space="preserve">(9) خداوندا بهترین پاداش خود را به تابعینِ نیکو کارِ ایشان برسان. همانها که می‌گویند: پروردگارا! ما و برادرانمان را، که در ایمان، بر ما پیشقدم شدند بیامرز.</w:t>
      </w:r>
    </w:p>
    <w:p>
      <w:pPr>
        <w:pStyle w:val="BookText"/>
      </w:pPr>
      <w:r>
        <w:rPr>
          <w:rFonts w:ascii="IRNazanin" w:hAnsi="IRNazanin" w:eastAsia="IRNazanin" w:cs="IRNazanin"/>
          <w:lang w:bidi="fa-IR"/>
          <w:color w:val="111111"/>
          <w:sz w:val="28"/>
          <w:szCs w:val="28"/>
          <w:rtl/>
        </w:rPr>
        <w:t xml:space="preserve">(10) آنان که راه ایشان را قصد نمودند و به سوی جهت آنها رو آوردند و به روش آنها رفتار نمودند.</w:t>
      </w:r>
    </w:p>
    <w:p>
      <w:pPr>
        <w:pStyle w:val="BookText"/>
      </w:pPr>
      <w:r>
        <w:rPr>
          <w:rFonts w:ascii="IRNazanin" w:hAnsi="IRNazanin" w:eastAsia="IRNazanin" w:cs="IRNazanin"/>
          <w:lang w:bidi="fa-IR"/>
          <w:color w:val="111111"/>
          <w:sz w:val="28"/>
          <w:szCs w:val="28"/>
          <w:rtl/>
        </w:rPr>
        <w:t xml:space="preserve">(11) آنان که عقیده یشان را شکّی بر نگرداند و تردیدی ایشان را از پیروی نشانه‌های آنها و اقتدا به چراغ هدایت ایشان آشفته نساخت.</w:t>
      </w:r>
    </w:p>
    <w:p>
      <w:pPr>
        <w:pStyle w:val="BookText"/>
      </w:pPr>
      <w:r>
        <w:rPr>
          <w:rFonts w:ascii="IRNazanin" w:hAnsi="IRNazanin" w:eastAsia="IRNazanin" w:cs="IRNazanin"/>
          <w:lang w:bidi="fa-IR"/>
          <w:color w:val="111111"/>
          <w:sz w:val="28"/>
          <w:szCs w:val="28"/>
          <w:rtl/>
        </w:rPr>
        <w:t xml:space="preserve">(12) در حالی که بر ایشان یاری کننده و کمک دهنده می‌باشند، دین آنان را پیروی می‌کنند، به راهنمایی آنها راه می‌یابند، با ایشان موافقت دارند و به آنچه آنها رساندند، تهمت نمی‌زنند.</w:t>
      </w:r>
    </w:p>
    <w:p>
      <w:pPr>
        <w:pStyle w:val="BookText"/>
      </w:pPr>
      <w:r>
        <w:rPr>
          <w:rFonts w:ascii="IRNazanin" w:hAnsi="IRNazanin" w:eastAsia="IRNazanin" w:cs="IRNazanin"/>
          <w:lang w:bidi="fa-IR"/>
          <w:color w:val="111111"/>
          <w:sz w:val="28"/>
          <w:szCs w:val="28"/>
          <w:rtl/>
        </w:rPr>
        <w:t xml:space="preserve">(13) خداوندا از امروز ما تا روز قیامت بر تابعین و زنان و فرزندانشان و بر هر کسی از آنها که فرمان تو را برده، درود فرست.</w:t>
      </w:r>
    </w:p>
    <w:p>
      <w:pPr>
        <w:pStyle w:val="BookText"/>
      </w:pPr>
      <w:r>
        <w:rPr>
          <w:rFonts w:ascii="IRNazanin" w:hAnsi="IRNazanin" w:eastAsia="IRNazanin" w:cs="IRNazanin"/>
          <w:lang w:bidi="fa-IR"/>
          <w:color w:val="111111"/>
          <w:sz w:val="28"/>
          <w:szCs w:val="28"/>
          <w:rtl/>
        </w:rPr>
        <w:t xml:space="preserve">(14) درودی که به سبب آن ایشان را از معصیت نگه‌داری و در باغ‌های بهشتت بر ایشان وسعت دهی، و آنان را از حیله شیطان بازداری، و بر خواسته‌های نیک آنان، کمک رسانی و آنها را از حوادث شب و روز -مگر خیری که پیش آید- حفظ نمایی.</w:t>
      </w:r>
    </w:p>
    <w:p>
      <w:pPr>
        <w:pStyle w:val="BookText"/>
      </w:pPr>
      <w:r>
        <w:rPr>
          <w:rFonts w:ascii="IRNazanin" w:hAnsi="IRNazanin" w:eastAsia="IRNazanin" w:cs="IRNazanin"/>
          <w:lang w:bidi="fa-IR"/>
          <w:color w:val="111111"/>
          <w:sz w:val="28"/>
          <w:szCs w:val="28"/>
          <w:rtl/>
        </w:rPr>
        <w:t xml:space="preserve">(15) درودی که به سبب آن ایشان را بر اعتقاد به امیدی نیکو به تو و طمع در آنچه نزد تو است و ترک تهمت در آنچه که در دست بندگان است، برانگیزی.</w:t>
      </w:r>
    </w:p>
    <w:p>
      <w:pPr>
        <w:pStyle w:val="BookText"/>
      </w:pPr>
      <w:r>
        <w:rPr>
          <w:rFonts w:ascii="IRNazanin" w:hAnsi="IRNazanin" w:eastAsia="IRNazanin" w:cs="IRNazanin"/>
          <w:lang w:bidi="fa-IR"/>
          <w:color w:val="111111"/>
          <w:sz w:val="28"/>
          <w:szCs w:val="28"/>
          <w:rtl/>
        </w:rPr>
        <w:t xml:space="preserve">(16) بدین جهت که آنان را به درخواست سوی خود و ترس از خویش بازگردانی و در گشادگی دنیا آنان را بی‌میل نمایی، و عمل برای آخرت و آمادگی برای بعد از مرگ را در نظرشان محبوب کنی</w:t>
      </w:r>
    </w:p>
    <w:p>
      <w:pPr>
        <w:pStyle w:val="BookText"/>
      </w:pPr>
      <w:r>
        <w:rPr>
          <w:rFonts w:ascii="IRNazanin" w:hAnsi="IRNazanin" w:eastAsia="IRNazanin" w:cs="IRNazanin"/>
          <w:lang w:bidi="fa-IR"/>
          <w:color w:val="111111"/>
          <w:sz w:val="28"/>
          <w:szCs w:val="28"/>
          <w:rtl/>
        </w:rPr>
        <w:t xml:space="preserve">(17) و در آن روز که جان‌ها از تن بیرون رود، هر اندوهی را بر ایشان آسان گردانی.</w:t>
      </w:r>
    </w:p>
    <w:p>
      <w:pPr>
        <w:pStyle w:val="BookText"/>
      </w:pPr>
      <w:r>
        <w:rPr>
          <w:rFonts w:ascii="IRNazanin" w:hAnsi="IRNazanin" w:eastAsia="IRNazanin" w:cs="IRNazanin"/>
          <w:lang w:bidi="fa-IR"/>
          <w:color w:val="111111"/>
          <w:sz w:val="28"/>
          <w:szCs w:val="28"/>
          <w:rtl/>
        </w:rPr>
        <w:t xml:space="preserve">(18) و ایشان را از آنچه که به وجود آورنده آزمایش‌هایی از امور ترسناک و سختی آتش و همیشه ماندن در آتش است، عافیت بخشی.</w:t>
      </w:r>
    </w:p>
    <w:p>
      <w:pPr>
        <w:pStyle w:val="BookText"/>
      </w:pPr>
      <w:r>
        <w:rPr>
          <w:rFonts w:ascii="IRNazanin" w:hAnsi="IRNazanin" w:eastAsia="IRNazanin" w:cs="IRNazanin"/>
          <w:lang w:bidi="fa-IR"/>
          <w:color w:val="111111"/>
          <w:sz w:val="28"/>
          <w:szCs w:val="28"/>
          <w:rtl/>
        </w:rPr>
        <w:t xml:space="preserve">(19) و آنها را به جایگاهی آسوده که استراحتگاه پرهیزکاران است روانه کنی.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1190" w:name="pg3739_48890"/>
    <w:bookmarkEnd w:id="1190"/>
    <w:p>
      <w:pPr>
        <w:pStyle w:val="Heading3"/>
      </w:pPr>
      <w:bookmarkStart w:id="11328" w:name="_Toc10090"/>
      <w:r>
        <w:t>(5) وَ کَانَ مِن دُعَائِهِ عَلَیهِ السّلَامُ لِنَفسِهِ ولِأَهلِ وَلَایَتِهِ</w:t>
      </w:r>
      <w:bookmarkEnd w:id="11328"/>
    </w:p>
    <w:p>
      <w:pPr>
        <w:pStyle w:val="BookText"/>
      </w:pPr>
      <w:r>
        <w:rPr>
          <w:rFonts w:ascii="Amiri" w:hAnsi="Amiri" w:eastAsia="Amiri" w:cs="Amiri"/>
          <w:lang w:bidi="ar-SA"/>
          <w:color w:val="111111"/>
          <w:sz w:val="28"/>
          <w:szCs w:val="28"/>
          <w:rtl/>
        </w:rPr>
        <w:t xml:space="preserve">(1) یَا مَن لَا تنَقضَیِ عَجَائِبُ عَظَمَتِهِ،صَلّ عَلَی مُحَمّدٍ وَ آلِهِ، وَ احجُبنَا عَنِ الإِلحَادِ فِی عَظَمَتِکَ(2) وَ یَا مَن لَا تنَتهَیِ مُدّةُ مُلکِهِ،صَلّ عَلَی مُحَمّدٍ وَ آلِهِ، وَ أَعتِق رِقَابَنَا مِن نَقِمَتِکَ.(3) وَ یَا مَن لَا تَفنَی خَزَائِنُ رَحمَتِهِ،صَلّ عَلَی مُحَمّدٍ وَ آلِهِ وَ اجعَل لَنَا نَصِیباً فِی رَحمَتِکَ. (4) وَ یَا مَن تَنقَطِعُ دُونَ رُؤیَتِهِ الأَبصَارُ صَلّ عَلَی مُحَمّدٍ وَ آلِهِ، وَ أَدنِنَا إِلَی قُربِکَ(5) وَ یَا مَن تَصغُرُ</w:t>
      </w:r>
    </w:p>
    <w:p>
      <w:pPr>
        <w:pStyle w:val="BookText"/>
      </w:pPr>
      <w:r>
        <w:rPr>
          <w:rFonts w:ascii="Amiri" w:hAnsi="Amiri" w:eastAsia="Amiri" w:cs="Amiri"/>
          <w:lang w:bidi="ar-SA"/>
          <w:color w:val="111111"/>
          <w:sz w:val="28"/>
          <w:szCs w:val="28"/>
          <w:rtl/>
        </w:rPr>
        <w:t xml:space="preserve">عِندَ خَطَرِهِ الأَخطَارُ،صَلّ عَلَی مُحَمّدٍ وَ آلِهِ، وَ کَرّمنَا عَلَیکَ.(6) وَ یَا مَن تَظهَرُ عِندَهُ بَوَاطِنُ الأَخبَارِ،صَلّ عَلَی مُحَمّدٍ وَ آلِهِ، وَ لَا تَفضَحنَا لَدَیکَ.(7) أللّهُمّ أَغنِنَا عَن هِبَةِ الوَهّابِینَ بِهِبَتِکَ، وَ اکفِنَا وَحشَةَ القَاطِعِینَ بِصِلَتِکَ حَتّی لَا نَرغَبَ إِلَی أَحَدٍ مَعَ بَذلِکَ، وَ لَا نَستَوحِشَ مِن أَحَدٍ مَعَ فَضلِکَ.(8) أللّهُمّ فَصَلّ عَلَی مُحَمّدٍ وَ آلِهِ، وَ کِد لَنَا وَ لَا تَکِد عَلَینَا، وَ امکُر لَنَا وَ لَا تَمکُر بِنَا، وَ أَدِل لَنَا وَ لَا تُدِل مِنّا.(9) أللّهُمّ صَلّ عَلَی مُحَمّدٍ وَ آلِهِ، وَ قِنَا مِنکَ، وَ احفَظنَا بِکَ، وَ اهدِنَا إِلَیکَ، وَ لَا تُبَاعِدنَا عَنکَ إِنّ مَن تَقِهِ یَسلَم وَ مَن تَهدِهِ یَعلَم، وَ مَن تُقَرّبهُ إِلَیکَ یَغنَم.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(5)از دعاهای امام علیه‌السلام است برای خود و دوستانش</w:t>
      </w:r>
    </w:p>
    <w:p>
      <w:pPr>
        <w:pStyle w:val="BookText"/>
      </w:pPr>
      <w:r>
        <w:rPr>
          <w:rFonts w:ascii="IRNazanin" w:hAnsi="IRNazanin" w:eastAsia="IRNazanin" w:cs="IRNazanin"/>
          <w:lang w:bidi="fa-IR"/>
          <w:color w:val="111111"/>
          <w:sz w:val="28"/>
          <w:szCs w:val="28"/>
          <w:rtl/>
        </w:rPr>
        <w:t xml:space="preserve">(1) ای کسی که شگفتی‌های بزرگی او پایانی ندارد، بر محمّد و خاندانش درود فرست و ما را از کج‌روی در عظمت خود بازدار.</w:t>
      </w:r>
    </w:p>
    <w:p>
      <w:pPr>
        <w:pStyle w:val="BookText"/>
      </w:pPr>
      <w:r>
        <w:rPr>
          <w:rFonts w:ascii="IRNazanin" w:hAnsi="IRNazanin" w:eastAsia="IRNazanin" w:cs="IRNazanin"/>
          <w:lang w:bidi="fa-IR"/>
          <w:color w:val="111111"/>
          <w:sz w:val="28"/>
          <w:szCs w:val="28"/>
          <w:rtl/>
        </w:rPr>
        <w:t xml:space="preserve">(2) و ای کسی که زمان پادشاهی او به پایان نمی‌رسد، بر محمّد و خاندانش درود فرست و گردن‌های ما را از عذابت آزاد کن.</w:t>
      </w:r>
    </w:p>
    <w:p>
      <w:pPr>
        <w:pStyle w:val="BookText"/>
      </w:pPr>
      <w:r>
        <w:rPr>
          <w:rFonts w:ascii="IRNazanin" w:hAnsi="IRNazanin" w:eastAsia="IRNazanin" w:cs="IRNazanin"/>
          <w:lang w:bidi="fa-IR"/>
          <w:color w:val="111111"/>
          <w:sz w:val="28"/>
          <w:szCs w:val="28"/>
          <w:rtl/>
        </w:rPr>
        <w:t xml:space="preserve">(3) و ای کسی که گنج‌های رحمت او نابود نمی‌شود بر محمّد و خاندانش درود فرست و از رحمت خود برای ما بهره‌ای قرار ده.</w:t>
      </w:r>
    </w:p>
    <w:p>
      <w:pPr>
        <w:pStyle w:val="BookText"/>
      </w:pPr>
      <w:r>
        <w:rPr>
          <w:rFonts w:ascii="IRNazanin" w:hAnsi="IRNazanin" w:eastAsia="IRNazanin" w:cs="IRNazanin"/>
          <w:lang w:bidi="fa-IR"/>
          <w:color w:val="111111"/>
          <w:sz w:val="28"/>
          <w:szCs w:val="28"/>
          <w:rtl/>
        </w:rPr>
        <w:t xml:space="preserve">(4) و ای کسی که چشم‌ها از دیدن او ناتوان است بر محمّد و خاندانش درود فرست و ما را به قرب خود نزدیک فرما.</w:t>
      </w:r>
    </w:p>
    <w:p>
      <w:pPr>
        <w:pStyle w:val="BookText"/>
      </w:pPr>
      <w:r>
        <w:rPr>
          <w:rFonts w:ascii="IRNazanin" w:hAnsi="IRNazanin" w:eastAsia="IRNazanin" w:cs="IRNazanin"/>
          <w:lang w:bidi="fa-IR"/>
          <w:color w:val="111111"/>
          <w:sz w:val="28"/>
          <w:szCs w:val="28"/>
          <w:rtl/>
        </w:rPr>
        <w:t xml:space="preserve">(5) و ای کسی که در نزد قدر و منزلت او، قدر و منزلت ها کوچک می‌شود بر محمّد و خاندانش درود فرست و ما را نزد خود گرامی دار.</w:t>
      </w:r>
    </w:p>
    <w:p>
      <w:pPr>
        <w:pStyle w:val="BookText"/>
      </w:pPr>
      <w:r>
        <w:rPr>
          <w:rFonts w:ascii="IRNazanin" w:hAnsi="IRNazanin" w:eastAsia="IRNazanin" w:cs="IRNazanin"/>
          <w:lang w:bidi="fa-IR"/>
          <w:color w:val="111111"/>
          <w:sz w:val="28"/>
          <w:szCs w:val="28"/>
          <w:rtl/>
        </w:rPr>
        <w:t xml:space="preserve">(6) و ای کسی که اخبار پنهانی نزد او آشکار است بر محمّد و خاندانش درود فرست و ما را پیش خود رسوا نکن.</w:t>
      </w:r>
    </w:p>
    <w:p>
      <w:pPr>
        <w:pStyle w:val="BookText"/>
      </w:pPr>
      <w:r>
        <w:rPr>
          <w:rFonts w:ascii="IRNazanin" w:hAnsi="IRNazanin" w:eastAsia="IRNazanin" w:cs="IRNazanin"/>
          <w:lang w:bidi="fa-IR"/>
          <w:color w:val="111111"/>
          <w:sz w:val="28"/>
          <w:szCs w:val="28"/>
          <w:rtl/>
        </w:rPr>
        <w:t xml:space="preserve">(7) خداوندا ما را با عطای خود، از بخشش بخشندگان بی‌نیاز کن و با پیوستن به خود، ما را از وحشتِ دوری کنندگان، نگهدار. تا با بخشش تو از دیگران درخواست نکنیم و با احسانت از کسی نهراسیم.</w:t>
      </w:r>
    </w:p>
    <w:p>
      <w:pPr>
        <w:pStyle w:val="BookText"/>
      </w:pPr>
      <w:r>
        <w:rPr>
          <w:rFonts w:ascii="IRNazanin" w:hAnsi="IRNazanin" w:eastAsia="IRNazanin" w:cs="IRNazanin"/>
          <w:lang w:bidi="fa-IR"/>
          <w:color w:val="111111"/>
          <w:sz w:val="28"/>
          <w:szCs w:val="28"/>
          <w:rtl/>
        </w:rPr>
        <w:t xml:space="preserve">(8) خداوندا بر محمّد و خاندانش درود فرست و به سود ما نه به زیان ما تدبیر کن و برای (نفع) ما مکر فرما و بر (ضرر) ما مکر نکن و چیرگی را برای (نفع) ما قرار ده و بر ضرر ما قرار نده.</w:t>
      </w:r>
    </w:p>
    <w:p>
      <w:pPr>
        <w:pStyle w:val="BookText"/>
      </w:pPr>
      <w:r>
        <w:rPr>
          <w:rFonts w:ascii="IRNazanin" w:hAnsi="IRNazanin" w:eastAsia="IRNazanin" w:cs="IRNazanin"/>
          <w:lang w:bidi="fa-IR"/>
          <w:color w:val="111111"/>
          <w:sz w:val="28"/>
          <w:szCs w:val="28"/>
          <w:rtl/>
        </w:rPr>
        <w:t xml:space="preserve">(9) خداوندا بر محمّد و خاندانش درود فرست و ما را از (عذاب) خود حفظ کن و به وسیله خود نگهدارمان باش و ما را به سوی خود هدایت فرما و ما را از خود دور نکن. زیرا هر کس را که حفظ کنی، سالم می‌ماند و هر کس را که هدایت کنی، دانا می‌شود و هر کس را که به خود نزدیک سازی، سود می‌برد.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أللّهُمّ صَلّ عَلَی مُحَمّدٍ وَ آلِهِ، وَ اکفِنَا حَدّ نَوَائِبِ الزّمَانِ، وَ شَرّ مَصَایِدِ الشّیطَانِ، وَ مَرَارَةَ صَولَةِ السّلطَانِ.(11) أللّهُمّ إِنّمَا یکَتفَیِ المُکتَفُونَ بِفَضلِ قُوّتِکَ،فَصَلّ عَلَی مُحَمّدٍ وَ آلِهِ، وَ اکفِنَا، وَ إِنّمَا یعُطیِ المُعطُونَ مِن فَضلِ جِدَتِکَ،فَصَلّ عَلَی مُحَمّدٍ وَ آلِهِ، وَ أَعطِنَا، وَ إِنّمَا یهَتدَیِ المُهتَدُونَ بِنُورِ وَجهِکَ،فَصَلّ عَلَی مُحَمّدٍ وَ آلِهِ، وَ اهدِنَا.(12) أللّهُمّ إِنّکَ مَن وَاَلَیتَ لَم یَضرُرهُ خِذلَانُ الخَاذِلِینَ، وَ مَن أَعطَیتَ لَم یَنقُصهُ مَنعُ المَانِعِینَ، وَ مَن هَدَیتَ لَم یُغوِهِ إِضلَالُ المُضِلّینَ(13)فَصَلّ عَلَی مُحَمّدٍ وَ آلِهِ، وَ امنَعنَا بِعِزّکَ مِن عِبَادِکَ، وَ أَغنِنَا عَن غَیرِکَ بِإِرفَادِکَ، وَ اسلُک بِنَا سَبِیلَ الحَقّ بِإِرشَادِکَ.(14) أللّهُمّ صَلّ عَلَی مُحَمّدٍ وَ آلِهِ، وَ اجعَل سَلَامَةَ قُلُوبِنَا فِی ذِکرِ عَظَمَتِکَ، وَ فَرَاغَ أَبدَانِنَا فِی شُکرِ نِعمَتِکَ، وَ انطِلَاقَ أَلسِنَتِنَا فِی وَصفِ مِنّتِکَ.(15) أللّهُمّ صَلّ عَلَی مُحَمّدٍ وَ آلِهِ، وَ اجعَلنَا مِن دُعَاتِکَ الدّاعِینَ إِلَیکَ، وَ هُدَاتِکَ الدّالّینَ عَلَیکَ، وَ مِن خَاصّتِکَ الخَاصّینَ لَدَیکَ، یَا أَرحَمَ الرّاحِمِینَ.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خداوندا بر محمّد و خاندانش درود فرست و ما را از سختی حوادث روزگار و شرّ دام‌های شیطان و تلخی قهر و غلبه پادشاه نگهدار.</w:t>
      </w:r>
    </w:p>
    <w:p>
      <w:pPr>
        <w:pStyle w:val="BookText"/>
      </w:pPr>
      <w:r>
        <w:rPr>
          <w:rFonts w:ascii="IRNazanin" w:hAnsi="IRNazanin" w:eastAsia="IRNazanin" w:cs="IRNazanin"/>
          <w:lang w:bidi="fa-IR"/>
          <w:color w:val="111111"/>
          <w:sz w:val="28"/>
          <w:szCs w:val="28"/>
          <w:rtl/>
        </w:rPr>
        <w:t xml:space="preserve">(11) خداوندا به درستی که بی‌نیازان به فزونی نیروی تو بی‌نیاز می‌شوند پس بر محمّد و خاندانش درود فرست و ما را بی‌نیاز گردان. و به درستی که بخشندگان از زیادی عطای تو می‌بخشند پس بر محمّد و خاندانش درود فرست و به ما عطا فرما. و به درستی که ره یافتگان به وسیله نور ذات تو راه می‌یابند پس بر محمّد و خاندانش درود فرست و ما را هدایت فرما.</w:t>
      </w:r>
    </w:p>
    <w:p>
      <w:pPr>
        <w:pStyle w:val="BookText"/>
      </w:pPr>
      <w:r>
        <w:rPr>
          <w:rFonts w:ascii="IRNazanin" w:hAnsi="IRNazanin" w:eastAsia="IRNazanin" w:cs="IRNazanin"/>
          <w:lang w:bidi="fa-IR"/>
          <w:color w:val="111111"/>
          <w:sz w:val="28"/>
          <w:szCs w:val="28"/>
          <w:rtl/>
        </w:rPr>
        <w:t xml:space="preserve">(12) خداوندا هر کس را که تو یاری نمودی خواری خوار کنندگان به او زیان نرساند و هر که را تو عطا فرمودی جلوگیری کردن منع کنندگان از او نکاست و هر که را تو راهنمایی نمودی گمراهی گمراه کنندگان او را گمراه نکرد.</w:t>
      </w:r>
    </w:p>
    <w:p>
      <w:pPr>
        <w:pStyle w:val="BookText"/>
      </w:pPr>
      <w:r>
        <w:rPr>
          <w:rFonts w:ascii="IRNazanin" w:hAnsi="IRNazanin" w:eastAsia="IRNazanin" w:cs="IRNazanin"/>
          <w:lang w:bidi="fa-IR"/>
          <w:color w:val="111111"/>
          <w:sz w:val="28"/>
          <w:szCs w:val="28"/>
          <w:rtl/>
        </w:rPr>
        <w:t xml:space="preserve">(13) پس بر محمّد و خاندانش درود فرست و به عزّت خود ما را از بندگانت حفظ کن و به یاری خود ما را از غیر خود بی‌نیاز گردان و به راهنمایی خود ما را به راه حق رهسپار ساز.</w:t>
      </w:r>
    </w:p>
    <w:p>
      <w:pPr>
        <w:pStyle w:val="BookText"/>
      </w:pPr>
      <w:r>
        <w:rPr>
          <w:rFonts w:ascii="IRNazanin" w:hAnsi="IRNazanin" w:eastAsia="IRNazanin" w:cs="IRNazanin"/>
          <w:lang w:bidi="fa-IR"/>
          <w:color w:val="111111"/>
          <w:sz w:val="28"/>
          <w:szCs w:val="28"/>
          <w:rtl/>
        </w:rPr>
        <w:t xml:space="preserve">(14) خداوندا بر محمّد و خاندانش درود فرست و سلامتی دل‌های ما را در یاد بزرگی خود و آسایش تن‌ها یمان را در سپاس‌گزاری نعمت خود و خوش سخنی‌ها یمان را در بیان نعمت بزرگ خود قرار ده.</w:t>
      </w:r>
    </w:p>
    <w:p>
      <w:pPr>
        <w:pStyle w:val="BookText"/>
      </w:pPr>
      <w:r>
        <w:rPr>
          <w:rFonts w:ascii="IRNazanin" w:hAnsi="IRNazanin" w:eastAsia="IRNazanin" w:cs="IRNazanin"/>
          <w:lang w:bidi="fa-IR"/>
          <w:color w:val="111111"/>
          <w:sz w:val="28"/>
          <w:szCs w:val="28"/>
          <w:rtl/>
        </w:rPr>
        <w:t xml:space="preserve">(15) خداوندا بر محمّد و خاندانش درود فرست و ما را از داعیان دعوت کننده به سوی خود و از هادیان راهنمایی کننده به راه خود و از برگزیدگان مخصوص خود قرار ده. ای مهربان‌ترین مهربانان.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1191" w:name="pg3739_48894"/>
    <w:bookmarkEnd w:id="1191"/>
    <w:p>
      <w:pPr>
        <w:pStyle w:val="Heading3"/>
      </w:pPr>
      <w:bookmarkStart w:id="11329" w:name="_Toc10091"/>
      <w:r>
        <w:t>(6) وَ کَانَ مِن دُعَائِهِ عَلَیهِ السّلَامُ عِندَ الصّبَاحِ وَ المَسَاءِ</w:t>
      </w:r>
      <w:bookmarkEnd w:id="11329"/>
    </w:p>
    <w:p>
      <w:pPr>
        <w:pStyle w:val="BookText"/>
      </w:pPr>
      <w:r>
        <w:rPr>
          <w:rFonts w:ascii="Amiri" w:hAnsi="Amiri" w:eastAsia="Amiri" w:cs="Amiri"/>
          <w:lang w:bidi="ar-SA"/>
          <w:color w:val="111111"/>
          <w:sz w:val="28"/>
          <w:szCs w:val="28"/>
          <w:rtl/>
        </w:rPr>
        <w:t xml:space="preserve">(1)الحَمدُ لِلّهِ ألّذِی خَلَقَ اللّیلَ وَ النّهَارَ بِقُوّتِهِ(2) وَ مَیّزَ بَینَهُمَا بِقُدرَتِهِ(3) وَ جَعَلَ لِکُلّ وَاحِدٍ مِنهُمَا حَدّاً مَحدُوداً، وَ أَمَداً مَمدُوداً(4)یُولِجُ کُلّ وَاحِدٍ مِنهُمَا فِی صَاحِبِهِ، وَ یُولِجُ صَاحِبَهُ فِیهِ بِتَقدِیرٍ مِنهُ لِلعِبَادِ فِیمَا یَغذُوهُم بِهِ، وَ یُنشِئُهُم عَلَیهِ(5)فَخَلَقَ لَهُمُ اللّیلَ لِیَسکُنُوا فِیهِ مِن حَرَکَاتِ التّعَبِ وَ نَهَضَاتِ النّصَبِ، وَ جَعَلَهُ لِبَاساً لِیَلبَسُوا مِن رَاحَتِهِ وَ مَنَامِهِ،فَیَکُونَ ذَلِکَ لَهُم جَمَاماً وَ قُوّةً، وَ لِیَنَالُوا بِهِ لَذّةً وَ شَهوَةً(6) وَ خَلَقَ لَهُمُ النّهَارَ مُبصِراً لِیَبتَغُوا فِیهِ مِن فَضلِهِ، وَ لِیَتَسَبّبُوا إِلَی رِزقِهِ، وَ یَسرَحُوا فِی أَرضِهِ،طَلَباً لِمَا فِیهِ نَیلُ العَاجِلِ مِن دُنیَاهُم، وَ دَرَکُ الآجِلِ فِی أُخرَاهُم(7)بِکُلّ ذَلِکَ یُصلِحُ شَأنَهُم، وَ یَبلُو أَخبَارَهُم، وَ یَنظُرُ کَیفَ هُم فِی أَوقَاتِ طَاعَتِهِ، وَ مَنَازِلِ فُرُوضِهِ، وَ مَوَاقِعِ أَحکَامِهِ،لیِجَزیِ‌َ الّذِینَ أَسَاءُوا بِمَا عَمِلُوا، وَ یجَزیِ‌َ الّذِینَ أَحسَنُوا بِالحُسنَی.(8) أللّهُمّ فَلَکَ الحَمدُ عَلَی مَا فَلَقتَ لَنَا مِنَ الإِصبَاحِ، وَ مَتّعتَنَا بِهِ مِن ضَوءِ النّهَارِ، وَ بَصّرتَنَا مِن مَطَالِبِ الأَقوَاتِ، وَ وَقَیتَنَا فِیهِ مِن طَوَارِقِ الآفَاتِ.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(6)از دعاهای امام علیه‌السلام است هنگام بامداد و شامگاه</w:t>
      </w:r>
    </w:p>
    <w:p>
      <w:pPr>
        <w:pStyle w:val="BookText"/>
      </w:pPr>
      <w:r>
        <w:rPr>
          <w:rFonts w:ascii="IRNazanin" w:hAnsi="IRNazanin" w:eastAsia="IRNazanin" w:cs="IRNazanin"/>
          <w:lang w:bidi="fa-IR"/>
          <w:color w:val="111111"/>
          <w:sz w:val="28"/>
          <w:szCs w:val="28"/>
          <w:rtl/>
        </w:rPr>
        <w:t xml:space="preserve">(1) سپاس خدای را که شب و روز را به توانایی خود آفرید.</w:t>
      </w:r>
    </w:p>
    <w:p>
      <w:pPr>
        <w:pStyle w:val="BookText"/>
      </w:pPr>
      <w:r>
        <w:rPr>
          <w:rFonts w:ascii="IRNazanin" w:hAnsi="IRNazanin" w:eastAsia="IRNazanin" w:cs="IRNazanin"/>
          <w:lang w:bidi="fa-IR"/>
          <w:color w:val="111111"/>
          <w:sz w:val="28"/>
          <w:szCs w:val="28"/>
          <w:rtl/>
        </w:rPr>
        <w:t xml:space="preserve">(2) و به قدرت خویش بین آن دو فرق گذاشت.</w:t>
      </w:r>
    </w:p>
    <w:p>
      <w:pPr>
        <w:pStyle w:val="BookText"/>
      </w:pPr>
      <w:r>
        <w:rPr>
          <w:rFonts w:ascii="IRNazanin" w:hAnsi="IRNazanin" w:eastAsia="IRNazanin" w:cs="IRNazanin"/>
          <w:lang w:bidi="fa-IR"/>
          <w:color w:val="111111"/>
          <w:sz w:val="28"/>
          <w:szCs w:val="28"/>
          <w:rtl/>
        </w:rPr>
        <w:t xml:space="preserve">(3) و برای هر یک پایانی معین و زمانی معلوم مقرر فرمود.</w:t>
      </w:r>
    </w:p>
    <w:p>
      <w:pPr>
        <w:pStyle w:val="BookText"/>
      </w:pPr>
      <w:r>
        <w:rPr>
          <w:rFonts w:ascii="IRNazanin" w:hAnsi="IRNazanin" w:eastAsia="IRNazanin" w:cs="IRNazanin"/>
          <w:lang w:bidi="fa-IR"/>
          <w:color w:val="111111"/>
          <w:sz w:val="28"/>
          <w:szCs w:val="28"/>
          <w:rtl/>
        </w:rPr>
        <w:t xml:space="preserve">(4) بنا به تقدیرش هر یک از شب و روز را جای یکدیگر قرار می‌دهد تا برای بندگان روزی داده، آنها را پرورش دهد.</w:t>
      </w:r>
    </w:p>
    <w:p>
      <w:pPr>
        <w:pStyle w:val="BookText"/>
      </w:pPr>
      <w:r>
        <w:rPr>
          <w:rFonts w:ascii="IRNazanin" w:hAnsi="IRNazanin" w:eastAsia="IRNazanin" w:cs="IRNazanin"/>
          <w:lang w:bidi="fa-IR"/>
          <w:color w:val="111111"/>
          <w:sz w:val="28"/>
          <w:szCs w:val="28"/>
          <w:rtl/>
        </w:rPr>
        <w:t xml:space="preserve">(5) و شب را برای آنان آفرید تا از حرکت‌های خسته کننده و جنبش‌های سخت بیاسایند و آن را پوشش ساخت تا جامه راحتی و خواب را دربر کنند، که خواب برای آنان نشاط و نیروآور است، تا به سبب آن خوشی و کام دل یابند.</w:t>
      </w:r>
    </w:p>
    <w:p>
      <w:pPr>
        <w:pStyle w:val="BookText"/>
      </w:pPr>
      <w:r>
        <w:rPr>
          <w:rFonts w:ascii="IRNazanin" w:hAnsi="IRNazanin" w:eastAsia="IRNazanin" w:cs="IRNazanin"/>
          <w:lang w:bidi="fa-IR"/>
          <w:color w:val="111111"/>
          <w:sz w:val="28"/>
          <w:szCs w:val="28"/>
          <w:rtl/>
        </w:rPr>
        <w:t xml:space="preserve">(6) و روز را برای ایشان روشن‌گر آفرید تا در آن فضل او را طلب کنند و جهت دست‌یابی به روزی، وسیله جویی کنند و در زمین به تکاپو افتند، برای رسیدن به سود کنونی از دنیا و یافتن سود آینده در آخرت.</w:t>
      </w:r>
    </w:p>
    <w:p>
      <w:pPr>
        <w:pStyle w:val="BookText"/>
      </w:pPr>
      <w:r>
        <w:rPr>
          <w:rFonts w:ascii="IRNazanin" w:hAnsi="IRNazanin" w:eastAsia="IRNazanin" w:cs="IRNazanin"/>
          <w:lang w:bidi="fa-IR"/>
          <w:color w:val="111111"/>
          <w:sz w:val="28"/>
          <w:szCs w:val="28"/>
          <w:rtl/>
        </w:rPr>
        <w:t xml:space="preserve">(7) بدین گونه حالِ ایشان را اصلاح می‌نماید، و اخبار آنها را می آزماید، و می‌نگرد آنها در اوقات طاعت و جاهای واجبات و موارد احکامش چگونه‌اند. تا بدکاران را بر وفق کار و کردارشان جزا دهد و نیکوکاران را پاداش نیکو عنایت کند.</w:t>
      </w:r>
    </w:p>
    <w:p>
      <w:pPr>
        <w:pStyle w:val="BookText"/>
      </w:pPr>
      <w:r>
        <w:rPr>
          <w:rFonts w:ascii="IRNazanin" w:hAnsi="IRNazanin" w:eastAsia="IRNazanin" w:cs="IRNazanin"/>
          <w:lang w:bidi="fa-IR"/>
          <w:color w:val="111111"/>
          <w:sz w:val="28"/>
          <w:szCs w:val="28"/>
          <w:rtl/>
        </w:rPr>
        <w:t xml:space="preserve">(8) خداوندا حمد و سپاس برای توست که صبح را برای ما شکافتی و با آن ما را از روشنی روز بهره‌مند گرداندی، و ما را از جایی که بتوان روزی به دست آورد بینا نمودی، و در آن ما را از پیشامدها و بلاها نگهداشتی.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(9)أَصبَحنَا وَ أَصبَحَتِ الأَشیَاءُ کُلّهَا بِجُملَتِهَا لَکَ سَمَاؤُهَا وَ أَرضُهَا، وَ مَا بَثَثتَ فِی کُلّ وَاحِدٍ مِنهُمَا،سَاکِنُهُ وَ مُتَحَرّکُهُ، وَ مُقِیمُهُ وَ شَاخِصُهُ وَ مَا عَلَا فِی الهَوَاءِ، وَ مَا کَنّ تَحتَ الثّرَی(10)أَصبَحنَا فِی قَبضَتِکَ یَحوِینَا مُلکُکَ وَ سُلطَانُکَ، وَ تَضُمّنَا مَشِیّتُکَ، وَ نَتَصَرّفُ عَن أَمرِکَ، وَ نَتَقَلّبُ فِی تَدبِیرِکَ.(11) لَیسَ لَنَا مِنَ الأَمرِ إِلّا مَا قَضَیتَ، وَ لَا مِنَ الخَیرِ إِلّا مَا أَعطَیتَ.(12) وَ هَذَا یَومٌ حَادِثٌ جَدِیدٌ، وَ هُوَ عَلَینَا شَاهِدٌ عَتِیدٌ، إِن أَحسَنّا وَدّعَنَا بِحَمدٍ، وَ إِن أَسَأنَا فَارَقَنَا بِذَمّ.(13) أللّهُمّ صَلّ عَلَی مُحَمّدٍ وَ آلِهِ، وَ ارزُقنَا حُسنَ مُصَاحَبَتِهِ، وَ اعصِمنَا مِن سُوءِ مُفَارَقَتِهِ بِارتِکَابِ جَرِیرَةٍ، أَوِ اقتِرَافِ صَغِیرَةٍ أَو کَبِیرَةٍ(14) وَ أَجزِل لَنَا فِیهِ مِنَ الحَسَنَاتِ، وَ أَخلِنَا فِیهِ مِنَ السّیّئَاتِ، وَ املَأ لَنَا مَا بَینَ طَرَفَیهِ حَمداً وَ شُکراً وَ أَجراً وَ ذُخراً وَ فَضلًا وَ إِحسَاناً.(15) أللّهُمّ یَسّر عَلَی الکِرَامِ الکَاتِبِینَ مَئُونَتَنَا، وَ املَأ لَنَا مِن حَسَنَاتِنَا صَحَائِفَنَا، وَ لَا تُخزِنَا عِندَهُم بِسُوءِ أَعمَالِنَا.(16) أللّهُمّ اجعَل لَنَا فِی کُلّ سَاعَةٍ مِن سَاعَاتِهِ حَظّاً مِن عِبَادِکَ، وَ نَصِیباً مِن شُکرِکَ وَ شَاهِدَ صِدقٍ مِن مَلَائِکَتِکَ.(17) أللّهُمّ صَلّ عَلَی مُحَمّدٍ وَ آلِهِ، وَ احفَظنَا مِن بَینِ أَیدِینَا وَ مِن خَلفِنَا وَ عَن أَیمَانِنَا وَ عَن شَمَائِلِنَا وَ مِن جَمِیعِ نَوَاحِینَا،حِفظاً عَاصِماً مِن مَعصِیَتِکَ،هَادِیاً إِلَی طَاعَتِکَ،مُستَعمِلًا لِمَحَبّتِکَ.(18) أللّهُمّ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صبح کردیم و صبح کردند همه چیز از آسمان و زمینش، و آنچه در این دو پراکنده ساختی، از آرام و جنبنده، ثابت و رونده و آنچه در هوا بالا رفته و آنچه در زیر زمین پنهان است و همه از آنِ تو هستیم.</w:t>
      </w:r>
    </w:p>
    <w:p>
      <w:pPr>
        <w:pStyle w:val="BookText"/>
      </w:pPr>
      <w:r>
        <w:rPr>
          <w:rFonts w:ascii="IRNazanin" w:hAnsi="IRNazanin" w:eastAsia="IRNazanin" w:cs="IRNazanin"/>
          <w:lang w:bidi="fa-IR"/>
          <w:color w:val="111111"/>
          <w:sz w:val="28"/>
          <w:szCs w:val="28"/>
          <w:rtl/>
        </w:rPr>
        <w:t xml:space="preserve">(10) ما در تحت قدرت تو صبح کردیم. سلطه و فرمانروایی توست که ما را فرامی‌گیرد و اراده توست که ما را جمع می‌کند، و از روی فرمان توست که دست به کاری می‌زنیم و به تدبیر توست که در کارها تصرّف می‌کنیم.</w:t>
      </w:r>
    </w:p>
    <w:p>
      <w:pPr>
        <w:pStyle w:val="BookText"/>
      </w:pPr>
      <w:r>
        <w:rPr>
          <w:rFonts w:ascii="IRNazanin" w:hAnsi="IRNazanin" w:eastAsia="IRNazanin" w:cs="IRNazanin"/>
          <w:lang w:bidi="fa-IR"/>
          <w:color w:val="111111"/>
          <w:sz w:val="28"/>
          <w:szCs w:val="28"/>
          <w:rtl/>
        </w:rPr>
        <w:t xml:space="preserve">(11) برای ما از اراده و خواسته، چیزی جز آنچه تو حکم کردی و از خیر، چیزی جز آنچه تو بخشیدی نیست.</w:t>
      </w:r>
    </w:p>
    <w:p>
      <w:pPr>
        <w:pStyle w:val="BookText"/>
      </w:pPr>
      <w:r>
        <w:rPr>
          <w:rFonts w:ascii="IRNazanin" w:hAnsi="IRNazanin" w:eastAsia="IRNazanin" w:cs="IRNazanin"/>
          <w:lang w:bidi="fa-IR"/>
          <w:color w:val="111111"/>
          <w:sz w:val="28"/>
          <w:szCs w:val="28"/>
          <w:rtl/>
        </w:rPr>
        <w:t xml:space="preserve">(12) و این روزی نو و تازه و گواهی حاضر بر ماست. اگر نیکی کردیم، با سپاس ما را بدرود گوید و اگر بدی کردیم، با نکوهش از ما جدا شود.</w:t>
      </w:r>
    </w:p>
    <w:p>
      <w:pPr>
        <w:pStyle w:val="BookText"/>
      </w:pPr>
      <w:r>
        <w:rPr>
          <w:rFonts w:ascii="IRNazanin" w:hAnsi="IRNazanin" w:eastAsia="IRNazanin" w:cs="IRNazanin"/>
          <w:lang w:bidi="fa-IR"/>
          <w:color w:val="111111"/>
          <w:sz w:val="28"/>
          <w:szCs w:val="28"/>
          <w:rtl/>
        </w:rPr>
        <w:t xml:space="preserve">(13) خداوندا بر محمّد و خاندانش درود فرست و نیکیِ همدم بودن با آن روز را نصیب ما گردان و از بدیِ جدایی از آن بر اثر انجام گناهی یا مرتکب شدن گناه صغیره یا کبیره، حفظمان کن.</w:t>
      </w:r>
    </w:p>
    <w:p>
      <w:pPr>
        <w:pStyle w:val="BookText"/>
      </w:pPr>
      <w:r>
        <w:rPr>
          <w:rFonts w:ascii="IRNazanin" w:hAnsi="IRNazanin" w:eastAsia="IRNazanin" w:cs="IRNazanin"/>
          <w:lang w:bidi="fa-IR"/>
          <w:color w:val="111111"/>
          <w:sz w:val="28"/>
          <w:szCs w:val="28"/>
          <w:rtl/>
        </w:rPr>
        <w:t xml:space="preserve">(14) و در آن روز خوبی‌ها را برای ما بسیار گردان و ما را در آن از بدی‌ها تهی ساز و دو طرف آن را برای ما از سپاس و ستایش و پاداش و ذخیره و فزونی و نیکی پر ساز.</w:t>
      </w:r>
    </w:p>
    <w:p>
      <w:pPr>
        <w:pStyle w:val="BookText"/>
      </w:pPr>
      <w:r>
        <w:rPr>
          <w:rFonts w:ascii="IRNazanin" w:hAnsi="IRNazanin" w:eastAsia="IRNazanin" w:cs="IRNazanin"/>
          <w:lang w:bidi="fa-IR"/>
          <w:color w:val="111111"/>
          <w:sz w:val="28"/>
          <w:szCs w:val="28"/>
          <w:rtl/>
        </w:rPr>
        <w:t xml:space="preserve">(15) خداوندا زحمت ما را بر نویسندگان (فرشتگان) گرامی آسان ساز، و نامه‌های اعمال ما را از نیکی‌هایمان پر کن، و ما را نزد آنها به سبب زشتی رفتارمان رسوا نگردان.</w:t>
      </w:r>
    </w:p>
    <w:p>
      <w:pPr>
        <w:pStyle w:val="BookText"/>
      </w:pPr>
      <w:r>
        <w:rPr>
          <w:rFonts w:ascii="IRNazanin" w:hAnsi="IRNazanin" w:eastAsia="IRNazanin" w:cs="IRNazanin"/>
          <w:lang w:bidi="fa-IR"/>
          <w:color w:val="111111"/>
          <w:sz w:val="28"/>
          <w:szCs w:val="28"/>
          <w:rtl/>
        </w:rPr>
        <w:t xml:space="preserve">(16) خداوندا برای ما در هر ساعتی از ساعت‌های این روز، بهره‌ای از بندگانت و سهمی از سپاس‌گزاری‌ات و گواه صادقی از فرشتگانت قرار ده.</w:t>
      </w:r>
    </w:p>
    <w:p>
      <w:pPr>
        <w:pStyle w:val="BookText"/>
      </w:pPr>
      <w:r>
        <w:rPr>
          <w:rFonts w:ascii="IRNazanin" w:hAnsi="IRNazanin" w:eastAsia="IRNazanin" w:cs="IRNazanin"/>
          <w:lang w:bidi="fa-IR"/>
          <w:color w:val="111111"/>
          <w:sz w:val="28"/>
          <w:szCs w:val="28"/>
          <w:rtl/>
        </w:rPr>
        <w:t xml:space="preserve">(17) خداوندا بر محمّد و خاندانش درود فرست و ما را از پیش رویمان و از پشت سرمان و از طرف راستمان و از سمت چپمان و از همه اطرافمان نگهداری کن، نگهداری‌ای که ما را از نافرمانی تو بازدارد و به فرمانبرداریت راهنمایی کند و در جهت دوستی تو به کار برد.</w:t>
      </w:r>
    </w:p>
    <w:p>
      <w:pPr>
        <w:pStyle w:val="BookText"/>
      </w:pPr>
      <w:r>
        <w:rPr>
          <w:rFonts w:ascii="IRNazanin" w:hAnsi="IRNazanin" w:eastAsia="IRNazanin" w:cs="IRNazanin"/>
          <w:lang w:bidi="fa-IR"/>
          <w:color w:val="111111"/>
          <w:sz w:val="28"/>
          <w:szCs w:val="28"/>
          <w:rtl/>
        </w:rPr>
        <w:t xml:space="preserve">(18) خداوندا بر محمّد و خاندانش درود فرست و در امروز ما و امشب ما و در همه روزهایمان، ما را برای انجام نیکی و ترک بدی و سپاس نعمت‌ها و پیروی از سنّت‌ها و ترک بدعت‌ها و امر به معروف و نهی از منکر و حفظ اسلام و نکوهش کردن و خوار نمودن نادرستی‌ها و یاری دادن و تقویت حق و راهنمایی گمراهان و کمک کردن ناتوان و یاری دادن ستم‌دیده، توفیق ده.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أللّهُمّ صَلّ عَلَی مُحَمّدٍ وَ آلِهِ، وَ اجعَلهُ أَیمَنَ یَومٍ عَهِدنَاهُ، وَ أَفضَلَ صَاحِبٍ صَحِبنَاهُ، وَ خَیرَ وَقتٍ ظَلِلنَا فِیهِ(20) وَ اجعَلنَا مِن أَرضَی مَن مَرّ عَلَیهِ اللّیلُ وَ النّهَارُ مِن جُملَةِ خَلقِکَ،أَشکَرَهُم لِمَا أَولَیتَ مِن نِعَمِکَ، وَ أَقوَمَهُم بِمَا شَرَعتَ مِن شرَائِعِکَ، وَ أَوقَفَهُم عَمّا حَذّرتَ مِن نَهیِکَ.(21) أللّهُمّ إنِیّ أُشهِدُکَ وَ کَفَی بِکَ شَهِیداً، وَ أُشهِدُ سَمَاءَکَ وَ أَرضَکَ وَ مَن أَسکَنتَهُمَا مِن مَلائِکَتِکَ وَ سَائِرِ خَلقِکَ فِی یوَمیِ هَذَا وَ ساَعتَیِ هَذِهِ وَ لیَلتَیِ هَذِهِ وَ مسُتقَرَیّ هَذَا،أنَیّ أَشهَدُ أَنّکَ أَنتَ اللّهُ ألّذِی لَا إِلَهَ إِلّا أَنتَ،قَائِمٌ بِالقِسطِ،عَدلٌ فِی الحُکمِ،رَءُوفٌ بِالعِبَادِ،مَالِکُ المُلکِ،رَحِیمٌ بِالخَلقِ.(22) وَ أَنّ مُحَمّداً عَبدُکَ وَ رَسُولُکَ وخِیَرَتُکَ مِن خَلقِکَ،حَمّلتَهُ رِسَالَتَکَ فَأَدّاهَا، وَ أَمَرتَهُ بِالنّصحِ لِأُمّتِهِ فَنَصَحَ لَهَا(23) أللّهُمّ فَصَلّ عَلَی مُحَمّدٍ وَ آلِهِ،أَکثَرَ مَا صَلّیتَ عَلَی أَحَدٍ مِن خَلقِکَ، وَ آتِهِ عَنّا أَفضَلَ مَا آتَیتَ أَحَداً مِن عِبَادِکَ، وَ اجزِهِ عَنّا أَفضَلَ وَ أَکرَمَ مَا جَزَیتَ أَحَداً مِن أَنبِیَائِکَ عَن أُمّتِهِ(24)إِنّکَ أَنتَ المَنّانُ بِالجَسِیمِ،الغَافِرُ لِلعَظِیمِ، وَ أَنتَ أَرحَمُ مِن کُلّ رَحِیمٍ،فَصَلّ عَلَی مُحَمّدٍ وَ آلِهِ الطّیّبِینَ الطّاهِرِینَ الأَخیَارِ الأَنجَبِینَ.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خداوندا بر محمّد و خاندانش درود فرست. و آن را مبارک‌ترین روزی که با آن برخورد کرده‌ایم و برترین همراهی که با آن همراه شده‌ایم و بهترین زمانی که در آن به سر برده‌ایم قرار ده.</w:t>
      </w:r>
    </w:p>
    <w:p>
      <w:pPr>
        <w:pStyle w:val="BookText"/>
      </w:pPr>
      <w:r>
        <w:rPr>
          <w:rFonts w:ascii="IRNazanin" w:hAnsi="IRNazanin" w:eastAsia="IRNazanin" w:cs="IRNazanin"/>
          <w:lang w:bidi="fa-IR"/>
          <w:color w:val="111111"/>
          <w:sz w:val="28"/>
          <w:szCs w:val="28"/>
          <w:rtl/>
        </w:rPr>
        <w:t xml:space="preserve">(20) و ما را از خوشنود ترین آفریدگانت که شب و روز بر آنها گذشته، و شکرگزارترین آنان بر نعمتی که ارزانی داشته‌ای و پایدار ترین آنها به آئینی که مقدر نموده‌ای و خوددار ترین ایشان از حرام‌هایی که از آن بیم داده‌ای قرار ده.</w:t>
      </w:r>
    </w:p>
    <w:p>
      <w:pPr>
        <w:pStyle w:val="BookText"/>
      </w:pPr>
      <w:r>
        <w:rPr>
          <w:rFonts w:ascii="IRNazanin" w:hAnsi="IRNazanin" w:eastAsia="IRNazanin" w:cs="IRNazanin"/>
          <w:lang w:bidi="fa-IR"/>
          <w:color w:val="111111"/>
          <w:sz w:val="28"/>
          <w:szCs w:val="28"/>
          <w:rtl/>
        </w:rPr>
        <w:t xml:space="preserve">(21) خداوندا من تو را گواه می‌گیرم و گواهی تو کافی است و آسمانت و زمینت و آنچه در آن دو جای دادی از فرشتگان و سایر آفریدگانت را در این روز و این ساعت و این شب و این جایگاه شاهد می‌گیرم که من شهادت می‌دهم تویی خدایی که جز تو خدایی نیست، برپا دارنده عدلی، دادگر در حکمی، با بندگان بسیار مهربانی، صاحب هر ملکی و رحم کننده بر آفریدگانی.</w:t>
      </w:r>
    </w:p>
    <w:p>
      <w:pPr>
        <w:pStyle w:val="BookText"/>
      </w:pPr>
      <w:r>
        <w:rPr>
          <w:rFonts w:ascii="IRNazanin" w:hAnsi="IRNazanin" w:eastAsia="IRNazanin" w:cs="IRNazanin"/>
          <w:lang w:bidi="fa-IR"/>
          <w:color w:val="111111"/>
          <w:sz w:val="28"/>
          <w:szCs w:val="28"/>
          <w:rtl/>
        </w:rPr>
        <w:t xml:space="preserve">(22) و گواهی می‌دهم همانا محمّد بنده تو و فرستاده‌ات و برگزیده تو از بین آفریدگانت است، رسالت خود را بر او دادی، پس آن را انجام داد. و او را به نصیحت کردن امّتش دستور دادی، پس آنها را نصیحت کرد.</w:t>
      </w:r>
    </w:p>
    <w:p>
      <w:pPr>
        <w:pStyle w:val="BookText"/>
      </w:pPr>
      <w:r>
        <w:rPr>
          <w:rFonts w:ascii="IRNazanin" w:hAnsi="IRNazanin" w:eastAsia="IRNazanin" w:cs="IRNazanin"/>
          <w:lang w:bidi="fa-IR"/>
          <w:color w:val="111111"/>
          <w:sz w:val="28"/>
          <w:szCs w:val="28"/>
          <w:rtl/>
        </w:rPr>
        <w:t xml:space="preserve">(23) خداوندا بر محمّد و خاندانش درود فرست بیش از آنچه بر کسی از آفریدگانت فرستادی، و از جانب ما برترین چیزی را که به یکی از بندگانت عطا نمودی، به او عطا کن و از طرف ما بهترین و گرامی‌ترین پاداشی را که به پیامبرانت از جانب امّتش دادی، به او پاداش ده.</w:t>
      </w:r>
    </w:p>
    <w:p>
      <w:pPr>
        <w:pStyle w:val="BookText"/>
      </w:pPr>
      <w:r>
        <w:rPr>
          <w:rFonts w:ascii="IRNazanin" w:hAnsi="IRNazanin" w:eastAsia="IRNazanin" w:cs="IRNazanin"/>
          <w:lang w:bidi="fa-IR"/>
          <w:color w:val="111111"/>
          <w:sz w:val="28"/>
          <w:szCs w:val="28"/>
          <w:rtl/>
        </w:rPr>
        <w:t xml:space="preserve">(24) به درستی که تو بسیار بخشنده نعمتِ بزرگ و آمرزنده برای (گناه) بزرگ هستی و تویی مهربان‌تر از هر مهربان. پس بر محمّد و خاندانش که پاک، پاکیزه، نیکوکار و شریف‌ترین‌اند، درود فرست.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1192" w:name="pg3739_48900"/>
    <w:bookmarkEnd w:id="1192"/>
    <w:p>
      <w:pPr>
        <w:pStyle w:val="Heading3"/>
      </w:pPr>
      <w:bookmarkStart w:id="11330" w:name="_Toc10092"/>
      <w:r>
        <w:t>(7) وَ کَانَ مِن دُعَائِهِ عَلَیهِ السّلَامُ إِذَا عَرَضَت لَهُ مُهِمّةٌ أَو نَزَلَت بِهِ،مُلِمّةٌ وَ عِندَ الکَربِ</w:t>
      </w:r>
      <w:bookmarkEnd w:id="11330"/>
    </w:p>
    <w:p>
      <w:pPr>
        <w:pStyle w:val="BookText"/>
      </w:pPr>
      <w:r>
        <w:rPr>
          <w:rFonts w:ascii="Amiri" w:hAnsi="Amiri" w:eastAsia="Amiri" w:cs="Amiri"/>
          <w:lang w:bidi="ar-SA"/>
          <w:color w:val="111111"/>
          <w:sz w:val="28"/>
          <w:szCs w:val="28"/>
          <w:rtl/>
        </w:rPr>
        <w:t xml:space="preserve">(1) یَا مَن تُحَلّ بِهِ عُقَدُ المَکَارِهِ، وَ یَا مَن یَفثَأُ بِهِ حَدّ الشّدَائِدِ، وَ یَا مَن یُلتَمَسُ مِنهُ المَخرَجُ إِلَی رَوحِ الفَرَجِ.(2)ذَلّت لِقُدرَتِکَ الصّعَابُ، وَ تَسَبّبَت بِلُطفِکَ الأَسبَابُ، وَ جَرَی بِقُدرَتِکَ القَضَاءُ، وَ مَضَت عَلَی إِرَادَتِکَ الأَشیَاءُ.(3)فهَیِ‌َ بِمَشِیّتِکَ دُونَ قَولِکَ مُؤتَمِرَةٌ، وَ بِإِرَادَتِکَ دُونَ نَهیِکَ مُنزَجِرَةٌ.(4) أَنتَ المَدعُوّ لِلمُهِمّاتِ، وَ أَنتَ المَفزَعُ فِی المُلِمّاتِ، لَا یَندَفِعُ مِنهَا إِلّا مَا دَفَعتَ، وَ لَا یَنکَشِفُ مِنهَا إِلّا مَا کَشَفتَ(5) وَ قَد نَزَلَ بیِ یَا رَبّ مَا قَد تکَأَدّنَیِ ثِقلُهُ، وَ أَلَمّ بیِ مَا قَد بهَظَنَیِ حَملُهُ.(6) وَ بِقُدرَتِکَ أَورَدتَهُ عَلَیّ وَ بِسُلطَانِکَ وَجّهتَهُ إلِیَ‌ّ.(7) فَلَا مُصدِرَ لِمَا أَورَدتَ، وَ لَا صَارِفَ لِمَا وَجّهتَ، وَ لَا فَاتِحَ لِمَا أَغلَقتَ، وَ لَا مُغلِقَ لِمَا فَتَحتَ، وَ لَا مُیَسّرَ لِمَا عَسّرتَ، وَ لَا نَاصِرَ لِمَن خَذَلتَ.(8)فَصَلّ عَلَی مُحَمّدٍ وَ آلِهِ، وَ افتَح لِی یَا رَبّ بَابَ الفَرَجِ بِطَولِکَ، وَ اکسِر عنَیّ سُلطَانَ الهَمّ بِحَولِکَ، وَ أنَلِنیِ حُسنَ النّظَرِ فِیمَا شَکَوتُ، وَ أذَقِنیِ حَلَاوَةَ الصّنعِ فِیمَا سَأَلتُ، وَ هَب لِی مِن لَدُنکَ رَحمَةً وَ فَرَجاً هَنِیئاً، وَ اجعَل لِی مِن عِندِکَ مَخرَجاً وَحِیّاً.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(7)از دعاهای امام علیه‌السلام است آنگاه که کارِ دشواری به او روآورْد یا مصیبتی برایش رخ داد و هنگام اندوه</w:t>
      </w:r>
    </w:p>
    <w:p>
      <w:pPr>
        <w:pStyle w:val="BookText"/>
      </w:pPr>
      <w:r>
        <w:rPr>
          <w:rFonts w:ascii="IRNazanin" w:hAnsi="IRNazanin" w:eastAsia="IRNazanin" w:cs="IRNazanin"/>
          <w:lang w:bidi="fa-IR"/>
          <w:color w:val="111111"/>
          <w:sz w:val="28"/>
          <w:szCs w:val="28"/>
          <w:rtl/>
        </w:rPr>
        <w:t xml:space="preserve">(1) ای کسی که گره‌های سختی‌ها به واسطه او باز می‌شود، و ای کسی که شدّت دشواری‌ها با او آرام می‌گردد و ای کسی که رهایی و رفتن به سوی آسایشی فراخ، از او درخواست می‌شود.</w:t>
      </w:r>
    </w:p>
    <w:p>
      <w:pPr>
        <w:pStyle w:val="BookText"/>
      </w:pPr>
      <w:r>
        <w:rPr>
          <w:rFonts w:ascii="IRNazanin" w:hAnsi="IRNazanin" w:eastAsia="IRNazanin" w:cs="IRNazanin"/>
          <w:lang w:bidi="fa-IR"/>
          <w:color w:val="111111"/>
          <w:sz w:val="28"/>
          <w:szCs w:val="28"/>
          <w:rtl/>
        </w:rPr>
        <w:t xml:space="preserve">(2) سختی‌ها به توانایی تو آسان شد و به لطف تو وسیله‌ها فراهم گردید و تقدیر به قدرت تو اجرا شد و اشیاء بر وفق اراده تو تحقق یافته‌اند.</w:t>
      </w:r>
    </w:p>
    <w:p>
      <w:pPr>
        <w:pStyle w:val="BookText"/>
      </w:pPr>
      <w:r>
        <w:rPr>
          <w:rFonts w:ascii="IRNazanin" w:hAnsi="IRNazanin" w:eastAsia="IRNazanin" w:cs="IRNazanin"/>
          <w:lang w:bidi="fa-IR"/>
          <w:color w:val="111111"/>
          <w:sz w:val="28"/>
          <w:szCs w:val="28"/>
          <w:rtl/>
        </w:rPr>
        <w:t xml:space="preserve">(3) پس آن اشیا به خواست تو بدون سخنت فرمانبردارند و به اراده تو بدون نهیت بازداشته شده‌اند.</w:t>
      </w:r>
    </w:p>
    <w:p>
      <w:pPr>
        <w:pStyle w:val="BookText"/>
      </w:pPr>
      <w:r>
        <w:rPr>
          <w:rFonts w:ascii="IRNazanin" w:hAnsi="IRNazanin" w:eastAsia="IRNazanin" w:cs="IRNazanin"/>
          <w:lang w:bidi="fa-IR"/>
          <w:color w:val="111111"/>
          <w:sz w:val="28"/>
          <w:szCs w:val="28"/>
          <w:rtl/>
        </w:rPr>
        <w:t xml:space="preserve">(4) تویی خوانده شده برای دشواری‌ها و تویی فریادرس در سختی‌ها، از آنها جز آنچه تو دور کنی، دور نمی‌گردد و از آنها جز آنچه تو برطرف کنی، برطرف نمی‌شود.</w:t>
      </w:r>
    </w:p>
    <w:p>
      <w:pPr>
        <w:pStyle w:val="BookText"/>
      </w:pPr>
      <w:r>
        <w:rPr>
          <w:rFonts w:ascii="IRNazanin" w:hAnsi="IRNazanin" w:eastAsia="IRNazanin" w:cs="IRNazanin"/>
          <w:lang w:bidi="fa-IR"/>
          <w:color w:val="111111"/>
          <w:sz w:val="28"/>
          <w:szCs w:val="28"/>
          <w:rtl/>
        </w:rPr>
        <w:t xml:space="preserve">(5) ای پروردگار من، بر من چیزی فرود آمده که سنگینی آن بر من دشوار است و به من امری وارد شده که تحمّل آن مرا به مشقّت انداخته.</w:t>
      </w:r>
    </w:p>
    <w:p>
      <w:pPr>
        <w:pStyle w:val="BookText"/>
      </w:pPr>
      <w:r>
        <w:rPr>
          <w:rFonts w:ascii="IRNazanin" w:hAnsi="IRNazanin" w:eastAsia="IRNazanin" w:cs="IRNazanin"/>
          <w:lang w:bidi="fa-IR"/>
          <w:color w:val="111111"/>
          <w:sz w:val="28"/>
          <w:szCs w:val="28"/>
          <w:rtl/>
        </w:rPr>
        <w:t xml:space="preserve">(6) و تو به قدرتت آن را بر من وارد نمودی و به سلطه خویش آن را بر من فرستادی.</w:t>
      </w:r>
    </w:p>
    <w:p>
      <w:pPr>
        <w:pStyle w:val="BookText"/>
      </w:pPr>
      <w:r>
        <w:rPr>
          <w:rFonts w:ascii="IRNazanin" w:hAnsi="IRNazanin" w:eastAsia="IRNazanin" w:cs="IRNazanin"/>
          <w:lang w:bidi="fa-IR"/>
          <w:color w:val="111111"/>
          <w:sz w:val="28"/>
          <w:szCs w:val="28"/>
          <w:rtl/>
        </w:rPr>
        <w:t xml:space="preserve">(7) پس برای آنچه به من رساندی، باز گرداننده‌ای و برای آنچه بر من فرستادی، دور کننده‌ای و برای آنچه بستی، گشاینده‌ای و برای آنچه گشودی، بستنده‌ای و برای آنچه دشوار کردی، آسان کننده‌ای و برای آنکه خوار نمودی، یاری دهنده‌ای نیست.</w:t>
      </w:r>
    </w:p>
    <w:p>
      <w:pPr>
        <w:pStyle w:val="BookText"/>
      </w:pPr>
      <w:r>
        <w:rPr>
          <w:rFonts w:ascii="IRNazanin" w:hAnsi="IRNazanin" w:eastAsia="IRNazanin" w:cs="IRNazanin"/>
          <w:lang w:bidi="fa-IR"/>
          <w:color w:val="111111"/>
          <w:sz w:val="28"/>
          <w:szCs w:val="28"/>
          <w:rtl/>
        </w:rPr>
        <w:t xml:space="preserve">(8) پس بر محمّد و خاندانش درود فرست و ای پروردگار من به فضل خود درِ آسایش را به رویم بگشای و به توانایی‌ات سلطه غم و اندوه را بر من بشکن و در آنچه شکوه دارم به من احسان داشته باش و شیرینی احسانت را در آنچه درخواست نمودم به من بچشان و از جانب خویش رحمت و گشایشِ گوارا به من ببخش، و نزد خود زود رها شدن را برای من مقرر کن.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لَا تشَغلَنیِ بِالِاهتِمَامِ عَن تَعَاهُدِ فُرُوضِکَ، وَ استِعمَالِ سُنّتِکَ.(10)فَقَد ضِقتُ لِمَا نَزَلَ بیِ یَا رَبّ ذَرعاً، وَ امتَلَأتُ بِحَملِ مَا حَدَثَ عَلَیّ هَمّاً، وَ أَنتَ القَادِرُ عَلَی کَشفِ مَا مُنِیتُ بِهِ، وَ دَفعِ مَا وَقَعتُ فِیهِ،فَافعَل بیِ ذَلِکَ وَ إِن لَم أَستَوجِبهُ مِنکَ، یَا ذَا العَرشِ العَظِیمِ.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و مرا به سبب غم و اندوه از رعایت واجبات و انجام سنّت خود باز مدار.</w:t>
      </w:r>
    </w:p>
    <w:p>
      <w:pPr>
        <w:pStyle w:val="BookText"/>
      </w:pPr>
      <w:r>
        <w:rPr>
          <w:rFonts w:ascii="IRNazanin" w:hAnsi="IRNazanin" w:eastAsia="IRNazanin" w:cs="IRNazanin"/>
          <w:lang w:bidi="fa-IR"/>
          <w:color w:val="111111"/>
          <w:sz w:val="28"/>
          <w:szCs w:val="28"/>
          <w:rtl/>
        </w:rPr>
        <w:t xml:space="preserve">(10) ای پروردگار من، طاقت آنچه بر من رسیده را ندارم و از آنچه برایم رخ داده از غم و اندوه پر گشته‌ام و تو بر دفع آنچه به آن گرفتار شده‌ام و برطرف کردن آنچه در آن افتاده‌ام توانایی. پس آن را برای من انجام ده. اگر چه از جانب تو شایسته آن نیستم، ای صاحب عرش و تخت بزرگ.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1193" w:name="pg3739_48904"/>
    <w:bookmarkEnd w:id="1193"/>
    <w:p>
      <w:pPr>
        <w:pStyle w:val="Heading3"/>
      </w:pPr>
      <w:bookmarkStart w:id="11331" w:name="_Toc10093"/>
      <w:r>
        <w:t>(8) وَ کَانَ مِن دُعَائِهِ عَلَیهِ السّلَامُ فِی الِاستِعَاذَةِ مِنَ المَکَارِهِ وَ سَیّئِ الأَخلَاقِ وَ مَذَامّ الأَفعَالِ</w:t>
      </w:r>
      <w:bookmarkEnd w:id="11331"/>
    </w:p>
    <w:p>
      <w:pPr>
        <w:pStyle w:val="BookText"/>
      </w:pPr>
      <w:r>
        <w:rPr>
          <w:rFonts w:ascii="Amiri" w:hAnsi="Amiri" w:eastAsia="Amiri" w:cs="Amiri"/>
          <w:lang w:bidi="ar-SA"/>
          <w:color w:val="111111"/>
          <w:sz w:val="28"/>
          <w:szCs w:val="28"/>
          <w:rtl/>
        </w:rPr>
        <w:t xml:space="preserve">(1) أللّهُمّ إنِی‌ّ أَعُوذُ بِکَ مِن هَیَجَانِ الحِرصِ، وَ سَورَةِ الغَضَبِ، وَ غَلَبَةِ الحَسَدِ، وَ ضَعفِ الصّبرِ، وَ قِلّةِ القَنَاعَةِ، وَ شَکَاسَةِ الخُلُقِ، وَ إِلحَاحِ الشّهوَةِ، وَ مَلَکَةِ الحَمِیّةِ(2) وَ مُتَابَعَةِ الهَوَی، وَ مُخَالَفَةِ الهُدَی، وَ سِنَةِ الغَفلَةِ، وَ تعَاَطیِ الکُلفَةِ، وَ إِیثَارِ البَاطِلِ عَلَی الحَقّ، وَ الإِصرَارِ عَلَی المَأثَمِ، وَ استِصغَارِ المَعصِیَةِ، وَ استِکبَارِ الطّاعَةِ.(3) وَ مُبَاهَاةِ المُکثِرِینَ، وَ الإِزرَاءِ بِالمُقِلّینَ، وَ سُوءِ الوِلَایَةِ لِمَن تَحتَ أَیدِینَا، وَ تَرکِ الشّکرِ لِمَنِ اصطَنَعَ العَارِفَةَ عِندَنَا(4) أَو أَن نَعضُدَ ظَالِماً، أَو نَخذُلَ مَلهُوفاً، أَو نَرُومَ مَا لَیسَ لَنَا بِحَقّ، أَو نَقُولَ فِی العِلمِ بِغَیرِ عِلمٍ(5) وَ نَعُوذُ بِکَ أَن ننَطوَیِ‌َ عَلَی غِشّ أَحَدٍ، وَ أَن نُعجِبَ بِأَعمَالِنَا، وَ نَمُدّ فِی آمَالِنَا(6) وَ نَعُوذُ بِکَ مِن سُوءِ السّرِیرَةِ، وَ احتِقَارِ الصّغِیرَةِ، وَ أَن یَستَحوِذَ عَلَینَا الشّیطَانُ، أَو یَنکُبَنَا الزّمَانُ، أَو یَتَهَضّمَنَا السّلطَانُ(7) وَ نَعُوذُ بِکَ مِن تَنَاوُلِ الإِسرَافِ، وَ مِن فِقدَانِ الکَفَافِ(8) وَ نَعُوذُ بِکَ مِن شَمَاتَةِ الأَعدَاءِ، وَ مِنَ الفَقرِ إِلَی الأَکفَاءِ، وَ مِن مَعِیشَةٍ فِی شِدّةٍ، وَ مِیتَةٍ عَلَی غَیرِ عُدّةٍ. (9) وَ نَعُوذُ بِکَ مِنَ الحَسرَةِ العُظمَی، وَ المُصِیبَةِ الکُبرَی، وَ أَشقَی الشّقَاءِ، وَ سُوءِ المَآبِ، وَ حِرمَانِ الثّوَابِ، وَ حُلُولِ العِقَابِ(10) أللّهُمّ صَلّ عَلَی مُحَمّدٍ وَ آلِهِ، وَ أعَذِنیِ مِن کُلّ ذَلِکَ بِرَحمَتِکَ وَ جَمِیعَ المُؤمِنِینَ وَ المُؤمِنَاتِ، یَا أَرحَمَ الرّاحِمِینَ.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(8)از دعاهای امام علیه‌السلام است در پناه بردن (به خدا) از سختی‌ها و اخلاق بد و کردارهای ناپسند</w:t>
      </w:r>
    </w:p>
    <w:p>
      <w:pPr>
        <w:pStyle w:val="BookText"/>
      </w:pPr>
      <w:r>
        <w:rPr>
          <w:rFonts w:ascii="IRNazanin" w:hAnsi="IRNazanin" w:eastAsia="IRNazanin" w:cs="IRNazanin"/>
          <w:lang w:bidi="fa-IR"/>
          <w:color w:val="111111"/>
          <w:sz w:val="28"/>
          <w:szCs w:val="28"/>
          <w:rtl/>
        </w:rPr>
        <w:t xml:space="preserve">(1) خداوندا به تو پناه می‌برم از برانگیخته شدن حرص و شدّت خشم و چیرگی حسد و سستی شکیبایی و کاستی قناعت و بد خلقی و زیاده‌روی شهوت و غلبه عصبیّت</w:t>
      </w:r>
    </w:p>
    <w:p>
      <w:pPr>
        <w:pStyle w:val="BookText"/>
      </w:pPr>
      <w:r>
        <w:rPr>
          <w:rFonts w:ascii="IRNazanin" w:hAnsi="IRNazanin" w:eastAsia="IRNazanin" w:cs="IRNazanin"/>
          <w:lang w:bidi="fa-IR"/>
          <w:color w:val="111111"/>
          <w:sz w:val="28"/>
          <w:szCs w:val="28"/>
          <w:rtl/>
        </w:rPr>
        <w:t xml:space="preserve">(2) و پیروی هوا و هوس و مخالفت رستگاری و خواب غفلت و انجام دادن کارِ با مشقّت و برتری دادن باطل بر حق و پافشاری بر گناه و کوچک شمردن نافرمانی و بزرگ شمردن طاعت و بندگی</w:t>
      </w:r>
    </w:p>
    <w:p>
      <w:pPr>
        <w:pStyle w:val="BookText"/>
      </w:pPr>
      <w:r>
        <w:rPr>
          <w:rFonts w:ascii="IRNazanin" w:hAnsi="IRNazanin" w:eastAsia="IRNazanin" w:cs="IRNazanin"/>
          <w:lang w:bidi="fa-IR"/>
          <w:color w:val="111111"/>
          <w:sz w:val="28"/>
          <w:szCs w:val="28"/>
          <w:rtl/>
        </w:rPr>
        <w:t xml:space="preserve">(3) و فخرفروشی ثروتمندان و تحقیر کردن تهی دستان و بدرفتاری با زیردستان و ناسپاسی از کسی که به ما نیکی کرده</w:t>
      </w:r>
    </w:p>
    <w:p>
      <w:pPr>
        <w:pStyle w:val="BookText"/>
      </w:pPr>
      <w:r>
        <w:rPr>
          <w:rFonts w:ascii="IRNazanin" w:hAnsi="IRNazanin" w:eastAsia="IRNazanin" w:cs="IRNazanin"/>
          <w:lang w:bidi="fa-IR"/>
          <w:color w:val="111111"/>
          <w:sz w:val="28"/>
          <w:szCs w:val="28"/>
          <w:rtl/>
        </w:rPr>
        <w:t xml:space="preserve">(4) یا اینکه ستمگری را کمک کنیم یا آنکه ستم‌دیده‌ای را خوار گردانیم یا آنچه حقّ ما نیست بخواهیم یا بدون داشتن آگاهی سخن بگوییم.</w:t>
      </w:r>
    </w:p>
    <w:p>
      <w:pPr>
        <w:pStyle w:val="BookText"/>
      </w:pPr>
      <w:r>
        <w:rPr>
          <w:rFonts w:ascii="IRNazanin" w:hAnsi="IRNazanin" w:eastAsia="IRNazanin" w:cs="IRNazanin"/>
          <w:lang w:bidi="fa-IR"/>
          <w:color w:val="111111"/>
          <w:sz w:val="28"/>
          <w:szCs w:val="28"/>
          <w:rtl/>
        </w:rPr>
        <w:t xml:space="preserve">(5) و پناه می‌بریم به تو از اینکه قصد خیانت به کسی داشته باشیم و در کارهایمان خودپسند باشیم و آرزوهایمان را دراز کنیم.</w:t>
      </w:r>
    </w:p>
    <w:p>
      <w:pPr>
        <w:pStyle w:val="BookText"/>
      </w:pPr>
      <w:r>
        <w:rPr>
          <w:rFonts w:ascii="IRNazanin" w:hAnsi="IRNazanin" w:eastAsia="IRNazanin" w:cs="IRNazanin"/>
          <w:lang w:bidi="fa-IR"/>
          <w:color w:val="111111"/>
          <w:sz w:val="28"/>
          <w:szCs w:val="28"/>
          <w:rtl/>
        </w:rPr>
        <w:t xml:space="preserve">(6) و پناه می‌بریم به تو از نیّت بد و ناچیز شمردن گناه کوچک و اینکه شیطان بر ما دست یابد یا زمانه ما را دچار سختی نماید یا پادشاه به ما ستم کند.</w:t>
      </w:r>
    </w:p>
    <w:p>
      <w:pPr>
        <w:pStyle w:val="BookText"/>
      </w:pPr>
      <w:r>
        <w:rPr>
          <w:rFonts w:ascii="IRNazanin" w:hAnsi="IRNazanin" w:eastAsia="IRNazanin" w:cs="IRNazanin"/>
          <w:lang w:bidi="fa-IR"/>
          <w:color w:val="111111"/>
          <w:sz w:val="28"/>
          <w:szCs w:val="28"/>
          <w:rtl/>
        </w:rPr>
        <w:t xml:space="preserve">(7) و پناه می‌بریم به تو از انجام اسراف و از نیافتن روزی کافی.</w:t>
      </w:r>
    </w:p>
    <w:p>
      <w:pPr>
        <w:pStyle w:val="BookText"/>
      </w:pPr>
      <w:r>
        <w:rPr>
          <w:rFonts w:ascii="IRNazanin" w:hAnsi="IRNazanin" w:eastAsia="IRNazanin" w:cs="IRNazanin"/>
          <w:lang w:bidi="fa-IR"/>
          <w:color w:val="111111"/>
          <w:sz w:val="28"/>
          <w:szCs w:val="28"/>
          <w:rtl/>
        </w:rPr>
        <w:t xml:space="preserve">(8) و پناه می‌بریم به تو از سرزنش دشمنان و از نیازمندی به هم‌نوعان و از زندگی در سختی و از مرگ ناگهانی.</w:t>
      </w:r>
    </w:p>
    <w:p>
      <w:pPr>
        <w:pStyle w:val="BookText"/>
      </w:pPr>
      <w:r>
        <w:rPr>
          <w:rFonts w:ascii="IRNazanin" w:hAnsi="IRNazanin" w:eastAsia="IRNazanin" w:cs="IRNazanin"/>
          <w:lang w:bidi="fa-IR"/>
          <w:color w:val="111111"/>
          <w:sz w:val="28"/>
          <w:szCs w:val="28"/>
          <w:rtl/>
        </w:rPr>
        <w:t xml:space="preserve">(9) و پناه می‌بریم به تو از حسرت بزرگ و بزرگ‌ترین مصیبت و بدترین تیره بختی و بدی سرنوشت و بی بهرگی از پاداش و فرود آمدن کیفر.</w:t>
      </w:r>
    </w:p>
    <w:p>
      <w:pPr>
        <w:pStyle w:val="BookText"/>
      </w:pPr>
      <w:r>
        <w:rPr>
          <w:rFonts w:ascii="IRNazanin" w:hAnsi="IRNazanin" w:eastAsia="IRNazanin" w:cs="IRNazanin"/>
          <w:lang w:bidi="fa-IR"/>
          <w:color w:val="111111"/>
          <w:sz w:val="28"/>
          <w:szCs w:val="28"/>
          <w:rtl/>
        </w:rPr>
        <w:t xml:space="preserve">(10) خداوندا بر محمّد و خاندانش درود فرست و مرا و همه مردان و زنان با ایمان را به رحمتت از آنچه گفته شد پناه ده. ای مهربان‌ترین مهربانان.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1194" w:name="pg3739_48906"/>
    <w:bookmarkEnd w:id="1194"/>
    <w:p>
      <w:pPr>
        <w:pStyle w:val="Heading3"/>
      </w:pPr>
      <w:bookmarkStart w:id="11332" w:name="_Toc10094"/>
      <w:r>
        <w:t>(9) وَ کَانَ مِن دُعَائِهِ عَلَیهِ السّلَامُ فِی الِاشتِیَاقِ إِلَی طَلَبِ المَغفِرَةِ مِنَ اللّهِ جَلّ جَلَالُهُ</w:t>
      </w:r>
      <w:bookmarkEnd w:id="11332"/>
    </w:p>
    <w:p>
      <w:pPr>
        <w:pStyle w:val="BookText"/>
      </w:pPr>
      <w:r>
        <w:rPr>
          <w:rFonts w:ascii="Amiri" w:hAnsi="Amiri" w:eastAsia="Amiri" w:cs="Amiri"/>
          <w:lang w:bidi="ar-SA"/>
          <w:color w:val="111111"/>
          <w:sz w:val="28"/>
          <w:szCs w:val="28"/>
          <w:rtl/>
        </w:rPr>
        <w:t xml:space="preserve">(1) أللّهُمّ صَلّ عَلَی مُحَمّدٍ وَ آلِهِ، وَ صَیّرنَا إِلَی مَحبُوبِکَ مِنَ التّوبَةِ، وأَزِلنَا عَن مَکرُوهِکَ مِنَ الإِصرَارِ(2) أللّهُمّ وَ مَتَی وَقَفنَا بَینَ نَقصَینِ فِی دِینٍ أَو دُنیَا،فَأَوقِعِ النّقصَ بِأَسرَعِهِمَا فَنَاءً، وَ اجعَلِ التّوبَةَ فِی أَطوَلِهِمَا بَقَاءً(3) وَ إِذَا هَمَمنَا بِهَمّینِ یُرضِیکَ أَحَدُهُمَا عَنّا، وَ یُسخِطُکَ الآخَرُ عَلَینَا،فَمِل بِنَا إِلَی مَا یُرضِیکَ عَنّا، وَ أَوهِن قُوّتَنَا عَمّا یُسخِطُکَ عَلَینَا(4) وَ لَا تُخَلّ فِی ذَلِکَ بَینَ نُفُوسِنَا وَ اختِیَارِهَا،فَإِنّهَا مُختَارَةٌ لِلبَاطِلِ إِلّا مَا وَفّقتَ،أَمّارَةٌ بِالسّوءِ إِلّا مَا رَحِمتَ(5) أللّهُمّ وَ إِنّکَ مِنَ الضّعفِ خَلَقتَنَا، وَ عَلَی الوَهنِ بَنَیتَنَا، وَ مِن مَاءٍ مَهِینٍ ابتَدَأتَنَا، فَلَا حَولَ لَنَا إِلّا بِقُوّتِکَ، وَ لَا قُوّةَ لَنَا إِلّا بِعَونِکَ(6)فَأَیّدنَا بِتَوفِیقِکَ، وَ سَدّدنَا بِتَسدِیدِکَ، وَ أَعمِ أَبصَارَ قُلُوبِنَا عَمّا خَالَفَ مَحَبّتَکَ، وَ لَا تَجعَل لشِیَ‌ءٍ مِن جَوَارِحِنَا نُفُوذاً فِی مَعصِیَتِکَ (7) أللّهُمّ فَصَلّ عَلَی مُحَمّدٍ وَ آلِهِ، وَ اجعَل هَمَسَاتِ قُلُوبِنَا، وَ حَرَکَاتِ أَعضَائِنَا وَ لَمَحَاتِ أَعیُنِنَا، وَ لَهَجَاتِ أَلسِنَتِنَا فِی مُوجِبَاتِ ثَوَابِکَ حَتّی لَا تَفُوتَنَا حَسَنَةٌ نَستَحِقّ بِهَا جَزَاءَکَ، وَ لَا تَبقَی لَنَا سَیّئَةٌ نَستَوجِبُ بِهَا عِقَابَکَ.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(9)از دعاهای امام علیه‌السلام است در اشتیاق به طلب آمرزش از خدای بزرگِ با عزّت</w:t>
      </w:r>
    </w:p>
    <w:p>
      <w:pPr>
        <w:pStyle w:val="BookText"/>
      </w:pPr>
      <w:r>
        <w:rPr>
          <w:rFonts w:ascii="IRNazanin" w:hAnsi="IRNazanin" w:eastAsia="IRNazanin" w:cs="IRNazanin"/>
          <w:lang w:bidi="fa-IR"/>
          <w:color w:val="111111"/>
          <w:sz w:val="28"/>
          <w:szCs w:val="28"/>
          <w:rtl/>
        </w:rPr>
        <w:t xml:space="preserve">(1) خداوندا بر محمّد و خاندانش درود فرست و ما را به سوی توبه پسندیده خود ببر و ما را از اصرار بر آنچه ناپسند توست، دور بدار.</w:t>
      </w:r>
    </w:p>
    <w:p>
      <w:pPr>
        <w:pStyle w:val="BookText"/>
      </w:pPr>
      <w:r>
        <w:rPr>
          <w:rFonts w:ascii="IRNazanin" w:hAnsi="IRNazanin" w:eastAsia="IRNazanin" w:cs="IRNazanin"/>
          <w:lang w:bidi="fa-IR"/>
          <w:color w:val="111111"/>
          <w:sz w:val="28"/>
          <w:szCs w:val="28"/>
          <w:rtl/>
        </w:rPr>
        <w:t xml:space="preserve">(2) خداوندا و هرگاه بین دو زیان قرار گرفتیم در دین یا دنیا. پس زیان را در آن که زودگذر است و بازگشت را در آنکه دوامش طولانی است قرار ده.</w:t>
      </w:r>
    </w:p>
    <w:p>
      <w:pPr>
        <w:pStyle w:val="BookText"/>
      </w:pPr>
      <w:r>
        <w:rPr>
          <w:rFonts w:ascii="IRNazanin" w:hAnsi="IRNazanin" w:eastAsia="IRNazanin" w:cs="IRNazanin"/>
          <w:lang w:bidi="fa-IR"/>
          <w:color w:val="111111"/>
          <w:sz w:val="28"/>
          <w:szCs w:val="28"/>
          <w:rtl/>
        </w:rPr>
        <w:t xml:space="preserve">(3) و چون بر دو کار تصمیم گرفتیم، یکی تو را از ما خوشنود می‌سازد و دیگری تو را بر ما به خشم می‌آورد، پس ما را به آن کار که تو را از ما خوشنود می‌سازد برگردان و توانمان را از کاری که تو را بر ما خشمگین می‌سازد سست کن.</w:t>
      </w:r>
    </w:p>
    <w:p>
      <w:pPr>
        <w:pStyle w:val="BookText"/>
      </w:pPr>
      <w:r>
        <w:rPr>
          <w:rFonts w:ascii="IRNazanin" w:hAnsi="IRNazanin" w:eastAsia="IRNazanin" w:cs="IRNazanin"/>
          <w:lang w:bidi="fa-IR"/>
          <w:color w:val="111111"/>
          <w:sz w:val="28"/>
          <w:szCs w:val="28"/>
          <w:rtl/>
        </w:rPr>
        <w:t xml:space="preserve">(4) و در آنگاه، نفوس ما را به اختیار خود وا مگذار، چون آن باطل را برمی‌گزیند مگر تو توفیق دهی، و به بدی امر می‌کند مگر تو رحم کنی.</w:t>
      </w:r>
    </w:p>
    <w:p>
      <w:pPr>
        <w:pStyle w:val="BookText"/>
      </w:pPr>
      <w:r>
        <w:rPr>
          <w:rFonts w:ascii="IRNazanin" w:hAnsi="IRNazanin" w:eastAsia="IRNazanin" w:cs="IRNazanin"/>
          <w:lang w:bidi="fa-IR"/>
          <w:color w:val="111111"/>
          <w:sz w:val="28"/>
          <w:szCs w:val="28"/>
          <w:rtl/>
        </w:rPr>
        <w:t xml:space="preserve">(5) خداوندا و تو ما را از ناتوانی آفریده‌ای و بر سستی بنا نهاده‌ای و از آب ناچیز آغازمان نموده‌ای. پس جنبشی برای ما جز به قدرت تو و نیرویی برای ما جز به یاری تو نیست.</w:t>
      </w:r>
    </w:p>
    <w:p>
      <w:pPr>
        <w:pStyle w:val="BookText"/>
      </w:pPr>
      <w:r>
        <w:rPr>
          <w:rFonts w:ascii="IRNazanin" w:hAnsi="IRNazanin" w:eastAsia="IRNazanin" w:cs="IRNazanin"/>
          <w:lang w:bidi="fa-IR"/>
          <w:color w:val="111111"/>
          <w:sz w:val="28"/>
          <w:szCs w:val="28"/>
          <w:rtl/>
        </w:rPr>
        <w:t xml:space="preserve">(6) پس ما را به توفیق خود توانایی ده و به راه راست خود ثابت‌قدم گردان و چشم دل ما را از آنچه برخلاف دوستی توست کور گردان و اعضای ما را در نافرمانی‌ات نفوذناپذیر کن.</w:t>
      </w:r>
    </w:p>
    <w:p>
      <w:pPr>
        <w:pStyle w:val="BookText"/>
      </w:pPr>
      <w:r>
        <w:rPr>
          <w:rFonts w:ascii="IRNazanin" w:hAnsi="IRNazanin" w:eastAsia="IRNazanin" w:cs="IRNazanin"/>
          <w:lang w:bidi="fa-IR"/>
          <w:color w:val="111111"/>
          <w:sz w:val="28"/>
          <w:szCs w:val="28"/>
          <w:rtl/>
        </w:rPr>
        <w:t xml:space="preserve">(7) خداوندا پس بر محمّد و خاندانش درود فرست و رازهای دل‌هایمان و جنبش‌های اعضای مان و نگاه‌های زیرچشمی دیدگان مان و سخنان زبان هایمان را در آنچه باعث پاداش تو شود قرار ده، تا کار نیکی که به سبب آن سزاوار پاداش تو شویم از دستمان نرود، و کار بدی که به وسیله آن مستوجب عذاب تو شویم برای ما نماند.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1195" w:name="pg3739_48908"/>
    <w:bookmarkEnd w:id="1195"/>
    <w:p>
      <w:pPr>
        <w:pStyle w:val="Heading3"/>
      </w:pPr>
      <w:bookmarkStart w:id="11333" w:name="_Toc10095"/>
      <w:r>
        <w:t>(10) وَ کَانَ مِن دُعَائِهِ عَلَیهِ السّلَامُ فِی اللّجَإِ إِلَی اللّهِ تَعَالَی</w:t>
      </w:r>
      <w:bookmarkEnd w:id="11333"/>
    </w:p>
    <w:p>
      <w:pPr>
        <w:pStyle w:val="BookText"/>
      </w:pPr>
      <w:r>
        <w:rPr>
          <w:rFonts w:ascii="Amiri" w:hAnsi="Amiri" w:eastAsia="Amiri" w:cs="Amiri"/>
          <w:lang w:bidi="ar-SA"/>
          <w:color w:val="111111"/>
          <w:sz w:val="28"/>
          <w:szCs w:val="28"/>
          <w:rtl/>
        </w:rPr>
        <w:t xml:space="preserve">(1) أللّهُمّ إِن تَشَأ تَعفُ عَنّا فَبِفَضلِکَ، وَ إِن تَشَأ تُعَذّبنَا فَبِعَدلِکَ(2)فَسَهّل لَنَا عَفوَکَ بِمَنّکَ، وَ أَجِرنَا مِن عَذَابِکَ بِتَجَاوُزِکَ،فَإِنّهُ لَا طَاقَةَ لَنَا بِعَدلِکَ، وَ لَا نَجَاةَ لِأَحَدٍ مِنّا دُونَ عَفوِکَ(3) یَا غنَیِ‌ّ الأَغنِیَاءِ،هَا،نَحنُ عِبَادُکَ بَینَ یَدَیکَ، وَ أَنَا أَفقَرُ الفُقَرَاءِ إِلَیکَ،فَاجبُر فَاقَتَنَا بِوُسعِکَ، وَ لَا تَقطَع رَجَاءَنَا بِمَنعِکَ،فَتَکُونَ قَد أَشقَیتَ مَنِ استَسعَدَ بِکَ، وَ حَرَمتَ مَنِ استَرفَدَ فَضلَکَ(4)فَإِلَی مَن حِینَئِذٍ مُنقَلَبُنَا عَنکَ، وَ إِلَی أَینَ مَذهَبُنَا عَن بَابِکَ،سُبحَانَکَ نَحنُ المُضطَرّونَ الّذِینَ أَوجَبتَ إِجَابَتَهُم، وَ أَهلُ السّوءِ الّذِینَ وَعَدتَ الکَشفَ عَنهُم(5) وَ أَشبَهُ الأَشیَاءِ بِمَشِیّتِکَ، وَ أَولَی الأُمُورِ بِکَ فِی عَظَمَتِکَ رَحمَةُ مَنِ استَرحَمَکَ، وَ غَوثُ مَنِ استَغَاثَ بِکَ،فَارحَم تَضَرّعَنَا إِلَیکَ، وَ أَغنِنَا إِذ طَرَحنَا أَنفُسَنَا بَینَ یَدَیکَ (6) أللّهُمّ إِنّ الشّیطَانَ قَد شَمِتَ بِنَا إِذ شَایَعنَاهُ عَلَی مَعصِیَتِکَ،فَصَلّ عَلَی مُحَمّدٍ وَ آلِهِ، وَ لَا تُشمِتهُ بِنَا بَعدَ تَرکِنَا إِیّاهُ لَکَ، وَ رَغبَتِنَا عَنهُ إِلَیکَ.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از دعاهای امام علیه‌السلام است در پناه بردن به خداوند متعال</w:t>
      </w:r>
    </w:p>
    <w:p>
      <w:pPr>
        <w:pStyle w:val="BookText"/>
      </w:pPr>
      <w:r>
        <w:rPr>
          <w:rFonts w:ascii="IRNazanin" w:hAnsi="IRNazanin" w:eastAsia="IRNazanin" w:cs="IRNazanin"/>
          <w:lang w:bidi="fa-IR"/>
          <w:color w:val="111111"/>
          <w:sz w:val="28"/>
          <w:szCs w:val="28"/>
          <w:rtl/>
        </w:rPr>
        <w:t xml:space="preserve">(1) خداوندا اگر خواهی ما را ببخشایی، از احسان توست و اگر بخواهی ما را عذاب کنی، از عدالت توست.</w:t>
      </w:r>
    </w:p>
    <w:p>
      <w:pPr>
        <w:pStyle w:val="BookText"/>
      </w:pPr>
      <w:r>
        <w:rPr>
          <w:rFonts w:ascii="IRNazanin" w:hAnsi="IRNazanin" w:eastAsia="IRNazanin" w:cs="IRNazanin"/>
          <w:lang w:bidi="fa-IR"/>
          <w:color w:val="111111"/>
          <w:sz w:val="28"/>
          <w:szCs w:val="28"/>
          <w:rtl/>
        </w:rPr>
        <w:t xml:space="preserve">(2) پس به منّت خود، بخشایشت را بر ما آسان گردان و به گذشت خود، ما را از عذابت ایمن ساز. زیرا ما طاقت عدالت تو را نداریم و بدون بخشایش تو، هیچ یک از ما نجات نمی‌یابیم.</w:t>
      </w:r>
    </w:p>
    <w:p>
      <w:pPr>
        <w:pStyle w:val="BookText"/>
      </w:pPr>
      <w:r>
        <w:rPr>
          <w:rFonts w:ascii="IRNazanin" w:hAnsi="IRNazanin" w:eastAsia="IRNazanin" w:cs="IRNazanin"/>
          <w:lang w:bidi="fa-IR"/>
          <w:color w:val="111111"/>
          <w:sz w:val="28"/>
          <w:szCs w:val="28"/>
          <w:rtl/>
        </w:rPr>
        <w:t xml:space="preserve">(3) ای بی نیازترین بی نیازان، اینک ما بندگانت در پیشگاه توایم و من نیازمندترین نیازمندان به توام، پس نیاز ما را به توانگری خود برطرف کن و به منع خویش، ما را ناامید مکن. وگرنه کسی که از تو نیکبختی خواسته، بدبخت کرده‌ای و آنکه از احسانت بخشش خواسته، محروم نموده‌ای.</w:t>
      </w:r>
    </w:p>
    <w:p>
      <w:pPr>
        <w:pStyle w:val="BookText"/>
      </w:pPr>
      <w:r>
        <w:rPr>
          <w:rFonts w:ascii="IRNazanin" w:hAnsi="IRNazanin" w:eastAsia="IRNazanin" w:cs="IRNazanin"/>
          <w:lang w:bidi="fa-IR"/>
          <w:color w:val="111111"/>
          <w:sz w:val="28"/>
          <w:szCs w:val="28"/>
          <w:rtl/>
        </w:rPr>
        <w:t xml:space="preserve">(4) پس در این هنگام از جانب تو به چه کسی رو آوریم؟ و از درِ خانه تو به کجا رویم؟ پاک و منزّهی تو! ما در ماندگانیم که اجابت آنها را واجب گردانده‌ای و ما گرفتارانیم که رفع گرفتاری آنها را وعده داده‌ای.</w:t>
      </w:r>
    </w:p>
    <w:p>
      <w:pPr>
        <w:pStyle w:val="BookText"/>
      </w:pPr>
      <w:r>
        <w:rPr>
          <w:rFonts w:ascii="IRNazanin" w:hAnsi="IRNazanin" w:eastAsia="IRNazanin" w:cs="IRNazanin"/>
          <w:lang w:bidi="fa-IR"/>
          <w:color w:val="111111"/>
          <w:sz w:val="28"/>
          <w:szCs w:val="28"/>
          <w:rtl/>
        </w:rPr>
        <w:t xml:space="preserve">(5) و شبیه‌ترین چیزها به اراده‌ات و سزاوارترین کارها به بزرگواری‌ات، بخشش است بر آنکه از تو رحمت خواسته و کمک به کسی است که از تو کمکی طلبیده. پس به زاری ما به درگاهت رحم کن و چون خویش را در پیشگاه تو افکنده‌ایم، بی‌نیازمان گردان.</w:t>
      </w:r>
    </w:p>
    <w:p>
      <w:pPr>
        <w:pStyle w:val="BookText"/>
      </w:pPr>
      <w:r>
        <w:rPr>
          <w:rFonts w:ascii="IRNazanin" w:hAnsi="IRNazanin" w:eastAsia="IRNazanin" w:cs="IRNazanin"/>
          <w:lang w:bidi="fa-IR"/>
          <w:color w:val="111111"/>
          <w:sz w:val="28"/>
          <w:szCs w:val="28"/>
          <w:rtl/>
        </w:rPr>
        <w:t xml:space="preserve">(6) خداوندا چون بر نافرمانی از تو، شیطان را همراهی نمودیم، او ما را شماتت کرد. پس بر محمّد و خاندانش درود فرست و پس از آنکه به خاطر تو از او دوری کردیم و به درگاه تو روی آوردیم، اندوهی به ما نرسان که او را شاد گرداند.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 کَانَ مِن دُعَائِهِ عَلَیهِ السّلَامُ بِخَوَاتِمِ الخَیرِ</w:t>
      </w:r>
    </w:p>
    <w:p>
      <w:pPr>
        <w:pStyle w:val="BookText"/>
      </w:pPr>
      <w:r>
        <w:rPr>
          <w:rFonts w:ascii="Amiri" w:hAnsi="Amiri" w:eastAsia="Amiri" w:cs="Amiri"/>
          <w:lang w:bidi="ar-SA"/>
          <w:color w:val="111111"/>
          <w:sz w:val="28"/>
          <w:szCs w:val="28"/>
          <w:rtl/>
        </w:rPr>
        <w:t xml:space="preserve">(1) یَا مَن ذِکرُهُ شَرَفٌ لِلذّاکِرِینَ، وَ یَا مَن شُکرُهُ فَوزٌ لِلشّاکِرِینَ، وَ یَا مَن طَاعَتُهُ نَجَاةٌ لِلمُطِیعِینَ،صَلّ عَلَی مُحَمّدٍ وَ آلِهِ، وَ اشغَل قُلُوبَنَا بِذِکرِکَ عَن کُلّ ذِکرٍ، وَ أَلسِنَتَنَا بِشُکرِکَ عَن کُلّ شُکرٍ، وَ جَوَارِحَنَا بِطَاعَتِکَ عَن کُلّ طَاعَةٍ.(2) فَإِن قَدّرتَ لَنَا فَرَاغاً مِن شُغلٍ فَاجعَلهُ فَرَاغَ سَلَامَةٍ لَا تُدرِکُنَا فِیهِ تَبِعَةٌ، وَ لَا تَلحَقُنَا فِیهِ سَأمَةٌ، حَتّی یَنصَرِفَ عَنّا کُتّابُ السّیّئَاتِ بِصَحِیفَةٍ خَالِیَةٍ مِن ذِکرِ سَیّئَاتِنَا، وَ یَتَوَلّی کُتّابُ الحَسَنَاتِ عَنّا مَسرُورِینَ بِمَا کَتَبُوا مِن حَسَنَاتِنَا(3) وَ إِذَا انقَضَت أَیّامُ حَیَاتِنَا، وَ تَصَرّمَت مُدَدُ أَعمَارِنَا، وَ استَحضَرَتنَا دَعوَتُکَ التّیِ لَا بُدّ مِنهَا وَ مِن إِجَابَتِهَا،فَصَلّ عَلَی مُحَمّدٍ وَ آلِهِ، وَ اجعَل خِتَامَ مَا تحُصیِ عَلَینَا کَتَبَةُ أَعمَالِنَا تَوبَةً مَقبُولَةً لَا تُوقِفُنَا بَعدَهَا عَلَی ذَنبٍ اجتَرَحنَاهُ، وَ لَا مَعصِیَةٍ اقتَرَفنَاهَا.(4) وَ لَا تَکشِف عَنّا سِتراً سَتَرتَهُ عَلَی رُءُوسِ الأَشهَادِ، یَومَ تَبلُو أَخبَارَ عِبَادِکَ.(5)إِنّکَ رَحِیمٌ بِمَن دَعَاکَ، وَ مُستَجِیبٌ لِمَن نَادَاکَ.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1196" w:name="pg3739_48911"/>
    <w:bookmarkEnd w:id="1196"/>
    <w:p>
      <w:pPr>
        <w:pStyle w:val="Heading3"/>
      </w:pPr>
      <w:bookmarkStart w:id="11334" w:name="_Toc10096"/>
      <w:r>
        <w:t>(11)از دعاهای امام علیه‌السلام است در عاقبت به خیری</w:t>
      </w:r>
      <w:bookmarkEnd w:id="11334"/>
    </w:p>
    <w:p>
      <w:pPr>
        <w:pStyle w:val="BookText"/>
      </w:pPr>
      <w:r>
        <w:rPr>
          <w:rFonts w:ascii="IRNazanin" w:hAnsi="IRNazanin" w:eastAsia="IRNazanin" w:cs="IRNazanin"/>
          <w:lang w:bidi="fa-IR"/>
          <w:color w:val="111111"/>
          <w:sz w:val="28"/>
          <w:szCs w:val="28"/>
          <w:rtl/>
        </w:rPr>
        <w:t xml:space="preserve">(1) ای که یاد او برای یاد کنندگان بزرگی است و ای که سپاس او برای سپاس گزاران پیروزی است و ای که اطاعت او برای فرمانبران رهایی است، بر محمّد و خاندانش درود فرست و دل‌های ما را به یاد خود از هر یادی و زبان‌های ما را به سپاس خود از هر سپاسی و اعضای ما را به اطاعت خود از هر اطاعتی مشغول ساز.</w:t>
      </w:r>
    </w:p>
    <w:p>
      <w:pPr>
        <w:pStyle w:val="BookText"/>
      </w:pPr>
      <w:r>
        <w:rPr>
          <w:rFonts w:ascii="IRNazanin" w:hAnsi="IRNazanin" w:eastAsia="IRNazanin" w:cs="IRNazanin"/>
          <w:lang w:bidi="fa-IR"/>
          <w:color w:val="111111"/>
          <w:sz w:val="28"/>
          <w:szCs w:val="28"/>
          <w:rtl/>
        </w:rPr>
        <w:t xml:space="preserve">(2) و اگر برای ما فراغت از کار مقدّر نموده‌ای، پس آن را با تندرستی قرار ده که در آن گناهی ما را نگیرد و خستگی‌ای به ما نرسد. تا نویسندگان بدی‌ها با نامه‌ای خالی از کردار زشت از نزد ما بازگردند و نویسندگان خوبی‌ها -به سبب آنچه از نیکی‌های ما نوشته‌اند- شادمان برگردند.</w:t>
      </w:r>
    </w:p>
    <w:p>
      <w:pPr>
        <w:pStyle w:val="BookText"/>
      </w:pPr>
      <w:r>
        <w:rPr>
          <w:rFonts w:ascii="IRNazanin" w:hAnsi="IRNazanin" w:eastAsia="IRNazanin" w:cs="IRNazanin"/>
          <w:lang w:bidi="fa-IR"/>
          <w:color w:val="111111"/>
          <w:sz w:val="28"/>
          <w:szCs w:val="28"/>
          <w:rtl/>
        </w:rPr>
        <w:t xml:space="preserve">(3) و آن هنگام که روزهای زندگانی ما به سر رسید و اوقات عمرمان سپری شد و ما را دعوت تو -که چاره‌ای جز پذیرفتن آن نیست- فراخواند، پس بر محمّد و خاندانش درود فرست و پایان آنچه نویسندگان کارهایمان برای ما می‌شمارند، توبه پذیرفته شده قرار ده که ما را پس از آن بر گناه و نافرمانی انجام شده توبیخ نکنی.</w:t>
      </w:r>
    </w:p>
    <w:p>
      <w:pPr>
        <w:pStyle w:val="BookText"/>
      </w:pPr>
      <w:r>
        <w:rPr>
          <w:rFonts w:ascii="IRNazanin" w:hAnsi="IRNazanin" w:eastAsia="IRNazanin" w:cs="IRNazanin"/>
          <w:lang w:bidi="fa-IR"/>
          <w:color w:val="111111"/>
          <w:sz w:val="28"/>
          <w:szCs w:val="28"/>
          <w:rtl/>
        </w:rPr>
        <w:t xml:space="preserve">(4) و در برابر گواهان، پرده‌ای که با آن ما را پوشانده‌ای کنار نزن، روزی که اخبار بندگانت را آشکار می‌کنی.</w:t>
      </w:r>
    </w:p>
    <w:p>
      <w:pPr>
        <w:pStyle w:val="BookText"/>
      </w:pPr>
      <w:r>
        <w:rPr>
          <w:rFonts w:ascii="IRNazanin" w:hAnsi="IRNazanin" w:eastAsia="IRNazanin" w:cs="IRNazanin"/>
          <w:lang w:bidi="fa-IR"/>
          <w:color w:val="111111"/>
          <w:sz w:val="28"/>
          <w:szCs w:val="28"/>
          <w:rtl/>
        </w:rPr>
        <w:t xml:space="preserve">(5) به درستی که تو مهربانی به هر که تو را خوانَد و اجابت کننده‌ای برای هر که تو را صدا زند.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1197" w:name="pg3739_48912"/>
    <w:bookmarkEnd w:id="1197"/>
    <w:p>
      <w:pPr>
        <w:pStyle w:val="Heading3"/>
      </w:pPr>
      <w:bookmarkStart w:id="11335" w:name="_Toc10097"/>
      <w:r>
        <w:t>(12) وَ کَانَ مِن دُعَائِهِ عَلَیهِ السّلَامُ فِی الِاعتِرَافِ وَ طَلَبِ التّوبَةِ إِلَی اللّهِ تَعَالَی</w:t>
      </w:r>
      <w:bookmarkEnd w:id="11335"/>
    </w:p>
    <w:p>
      <w:pPr>
        <w:pStyle w:val="BookText"/>
      </w:pPr>
      <w:r>
        <w:rPr>
          <w:rFonts w:ascii="Amiri" w:hAnsi="Amiri" w:eastAsia="Amiri" w:cs="Amiri"/>
          <w:lang w:bidi="ar-SA"/>
          <w:color w:val="111111"/>
          <w:sz w:val="28"/>
          <w:szCs w:val="28"/>
          <w:rtl/>
        </w:rPr>
        <w:t xml:space="preserve">(1) أللّهُمّ إِنّهُ یحَجبُنُیِ عَن مَسأَلَتِکَ خِلَالٌ ثَلَاثٌ، وَ تحَدوُنیِ عَلَیهَا خَلّةٌ وَاحِدَةٌ(2)یحَجبُنُیِ أَمرٌ أَمَرتَ بِهِ فَأَبطَأتُ عَنهُ، وَ نهَی‌ٌ نهَیَتنَیِ عَنهُ فَأَسرَعتُ إِلَیهِ، وَ نِعمَةٌ أَنعَمتَ بِهَا عَلَیّ فَقَصّرتُ فِی شُکرِهَا.(3) وَ یحَدوُنیِ عَلَی مَسأَلَتِکَ تَفَضّلُکَ عَلَی مَن أَقبَلَ بِوَجهِهِ إِلَیکَ، وَ وَفَدَ بِحُسنِ ظَنّهِ إِلَیکَ،إِذ جَمِیعُ إِحسَانِکَ تَفَضّلٌ، وَ إِذ کُلّ نِعَمِکَ ابتِدَاءٌ(4)فَهَا أَنَا ذَا، یَا إلِهَیِ،وَاقِفٌ بِبَابِ عِزّکَ وُقُوفَ المُستَسلِمِ الذّلِیلِ، وَ سَائِلُکَ عَلَی الحَیَاءِ منِیّ سُؤَالَ البَائِسِ المُعِیلِ(5)مُقِرّ لَکَ بأِنَیّ لَم أَستَسلِم وَقتَ إِحسَانِکَ إِلّا بِالإِقلَاعِ عَن عِصیَانِکَ، وَ لَم أَخلُ فِی الحَالَاتِ کُلّهَا مِنِ امتِنَانِکَ.(6)فَهَل ینَفعَنُیِ، یَا إلِهَیِ،إقِراَریِ عِندَکَ بِسُوءِ مَا اکتَسَبتُ وَ هَل ینُجیِنیِ مِنکَ اعترِاَفیِ لَکَ بِقَبِیحِ مَا ارتَکَبتُ أَم أَوجَبتَ لِی فِی مقَاَمیِ هَذَا سُخطَکَ أَم لزَمِنَیِ فِی وَقتِ دعُاَی‌َ مَقتُکَ.(7)سُبحَانَکَ، لَا أَیأَسُ مِنکَ وَ قَد فَتحتَ لِی بَابَ التّوبَةِ إِلَیکَ،بَل أَقُولُ مَقَالَ العَبدِ الذّلِیلِ الظّالِمِ لِنَفسِهِ المُستَخِفّ بِحُرمَةِ رَبّهِ.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از دعاهای امام علیه‌السلام است در اقرار به گناه و درخواست بازگشت به سوی خدای تعالی</w:t>
      </w:r>
    </w:p>
    <w:p>
      <w:pPr>
        <w:pStyle w:val="BookText"/>
      </w:pPr>
      <w:r>
        <w:rPr>
          <w:rFonts w:ascii="IRNazanin" w:hAnsi="IRNazanin" w:eastAsia="IRNazanin" w:cs="IRNazanin"/>
          <w:lang w:bidi="fa-IR"/>
          <w:color w:val="111111"/>
          <w:sz w:val="28"/>
          <w:szCs w:val="28"/>
          <w:rtl/>
        </w:rPr>
        <w:t xml:space="preserve">(1) خداوندا سه خصلت مرا از درخواست از تو بازمی‌دارد و یک خصلت مرا بر آن می‌راند.</w:t>
      </w:r>
    </w:p>
    <w:p>
      <w:pPr>
        <w:pStyle w:val="BookText"/>
      </w:pPr>
      <w:r>
        <w:rPr>
          <w:rFonts w:ascii="IRNazanin" w:hAnsi="IRNazanin" w:eastAsia="IRNazanin" w:cs="IRNazanin"/>
          <w:lang w:bidi="fa-IR"/>
          <w:color w:val="111111"/>
          <w:sz w:val="28"/>
          <w:szCs w:val="28"/>
          <w:rtl/>
        </w:rPr>
        <w:t xml:space="preserve">(2) بازمی‌دارد مرا، امری که به آن فرمان دادی و من در انجام آن کندی کردم، و کاری که مرا از آن باز داشتی و من به سوی آن شتافتم و نعمتی که به من بخشیدی و من در شکرگزاری آن کوتاهی کردم.</w:t>
      </w:r>
    </w:p>
    <w:p>
      <w:pPr>
        <w:pStyle w:val="BookText"/>
      </w:pPr>
      <w:r>
        <w:rPr>
          <w:rFonts w:ascii="IRNazanin" w:hAnsi="IRNazanin" w:eastAsia="IRNazanin" w:cs="IRNazanin"/>
          <w:lang w:bidi="fa-IR"/>
          <w:color w:val="111111"/>
          <w:sz w:val="28"/>
          <w:szCs w:val="28"/>
          <w:rtl/>
        </w:rPr>
        <w:t xml:space="preserve">(3) و وادار می‌کند مرا به درخواست از تو، تفضّل تو به آنکه رو به تو آورَد و با گمان نیک به سوی تو آید. چون همه نیکی‌های تو از روی تفضّل است و همه نعمت‌های تو ابتدا است.</w:t>
      </w:r>
    </w:p>
    <w:p>
      <w:pPr>
        <w:pStyle w:val="BookText"/>
      </w:pPr>
      <w:r>
        <w:rPr>
          <w:rFonts w:ascii="IRNazanin" w:hAnsi="IRNazanin" w:eastAsia="IRNazanin" w:cs="IRNazanin"/>
          <w:lang w:bidi="fa-IR"/>
          <w:color w:val="111111"/>
          <w:sz w:val="28"/>
          <w:szCs w:val="28"/>
          <w:rtl/>
        </w:rPr>
        <w:t xml:space="preserve">(4) پس ای خدای من، به درگاه عزّت تو همچون فرمانبری خوار، ایستاده‌ام. و با وجود شرمندگی‌ام همانند تهی‌دستی عیالمند از تو درخواست دارم.</w:t>
      </w:r>
    </w:p>
    <w:p>
      <w:pPr>
        <w:pStyle w:val="BookText"/>
      </w:pPr>
      <w:r>
        <w:rPr>
          <w:rFonts w:ascii="IRNazanin" w:hAnsi="IRNazanin" w:eastAsia="IRNazanin" w:cs="IRNazanin"/>
          <w:lang w:bidi="fa-IR"/>
          <w:color w:val="111111"/>
          <w:sz w:val="28"/>
          <w:szCs w:val="28"/>
          <w:rtl/>
        </w:rPr>
        <w:t xml:space="preserve">(5) اقرار می‌کنم به اینکه هنگام احسانت، جز با خودداری از معصیت تو، فرمان نبرده‌ام و در همه حال از احسان تو بی‌بهره نبوده‌ام.</w:t>
      </w:r>
    </w:p>
    <w:p>
      <w:pPr>
        <w:pStyle w:val="BookText"/>
      </w:pPr>
      <w:r>
        <w:rPr>
          <w:rFonts w:ascii="IRNazanin" w:hAnsi="IRNazanin" w:eastAsia="IRNazanin" w:cs="IRNazanin"/>
          <w:lang w:bidi="fa-IR"/>
          <w:color w:val="111111"/>
          <w:sz w:val="28"/>
          <w:szCs w:val="28"/>
          <w:rtl/>
        </w:rPr>
        <w:t xml:space="preserve">(6) ای خدای من آیا نزد تو اقرار به بدی‌ای که انجام داده‌ام، مرا سود می‌دهد؟ و آیا اعترافم در درگاه تو به زشتی آنچه مرتکب شده‌ام، مرا رها می‌نماید؟ یا در جایگاهم خشم خود را بر من قرار داده‌ای؟ یا هنگامی که تو را می‌خوانم، دشمنی‌ات مرا لازم گشته است؟</w:t>
      </w:r>
    </w:p>
    <w:p>
      <w:pPr>
        <w:pStyle w:val="BookText"/>
      </w:pPr>
      <w:r>
        <w:rPr>
          <w:rFonts w:ascii="IRNazanin" w:hAnsi="IRNazanin" w:eastAsia="IRNazanin" w:cs="IRNazanin"/>
          <w:lang w:bidi="fa-IR"/>
          <w:color w:val="111111"/>
          <w:sz w:val="28"/>
          <w:szCs w:val="28"/>
          <w:rtl/>
        </w:rPr>
        <w:t xml:space="preserve">(7) پاک و منزّهی تو، از تو که درِ توبه را به رویم گشوده‌ای، ناامید نمی‌شوم. بلکه همانند بنده‌ای خوار که به خود ستم نموده و حرمت پروردگارش را سبک شمرده سخن می‌گویم.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ألّذِی عَظُمَت ذُنُوبُهُ فَجَلّت، وَ أَدبَرَت أَیّامُهُ فَوَلّت حَتّی إِذَا رَأَی مُدّةَ العَمَلِ قَدِ انقَضَت وَ غَایَةَ العُمُرِ قَدِ انتَهَت، وَ أَیقَنَ أَنّهُ لَا مَحِیصَ لَهُ مِنکَ، وَ لَا مَهرَبَ لَهُ عَنکَ،تَلَقّاکَ بِالإِنَابَةِ، وَ أَخلَصَ لَکَ التّوبَةَ،فَقَامَ إِلَیکَ بِقَلبٍ طَاهِرٍ نقَیِ‌ّ، ثُمّ دَعَاکَ بِصَوتٍ حَائِلٍ خفَیِ‌ّ.(9) قَد تَطَأطَأَ لَکَ فَانحَنَی، وَ نَکّسَ رَأسَهُ فَانثَنَی، قَد أَرعَشَت خَشیَتُهُ رِجلَیهِ، وَ غَرّقَت دُمُوعُهُ خَدّیهِ،یَدعُوکَ بِیَا أَرحَمَ الرّاحِمِینَ، وَ یَا أَرحَمَ مَنِ انتَابَهُ المُستَرحِمُونَ، وَ یَا أَعطَفَ مَن أَطَافَ بِهِ المُستَغفِرُونَ، وَ یَا مَن عَفوُهُ أَکثرُ مِن نَقِمَتِهِ، وَ یَا مَن رِضَاهُ أَوفَرُ مِن سَخَطِهِ.(10) وَ یَا مَن تَحَمّدَ إِلَی خَلقِهِ بِحُسنِ التّجَاوُزِ، وَ یَا مَن عَوّدَ عِبَادَهُ قَبُولَ الإِنَابَةِ، وَ یَا مَنِ استَصلَحَ فَاسِدَهُم بِالتّوبَةِ وَ یَا مَن رضَیِ‌َ مِن فِعلِهِم بِالیَسِیرِ، وَ مَن کَافَی قَلِیلَهُم بِالکَثِیرِ، وَ یَا مَن ضَمِنَ لَهُم إِجَابَةَ الدّعَاءِ، وَ یَا مَن وَعَدَهُم عَلَی نَفسِهِ بِتَفَضّلِهِ حُسنَ الجَزَاءِ.(11) مَا أَنَا بِأَعصَی مَن عَصَاکَ فَغَفَرتَ لَهُ، وَ مَا أَنَا بِأَلوَمِ مَنِ اعتَذَرَ إِلَیکَ فَقَبِلتَ مِنهُ، وَ مَا أَنَا بِأَظلَمِ مَن تَابَ إِلَیکَ فَعُدتَ عَلَیهِ.(12)أَتُوبُ إِلَیکَ فِی مقَاَمیِ هَذَا تَوبَةَ نَادِمٍ عَلَی مَا فَرَطَ مِنهُ،مُشفِقٍ مِمّا اجتَمَعَ عَلَیهِ،خَالِصِ الحَیَاءِ مِمّا وَقَعَ فِیهِ.(13)عَالِمٍ بِأَنّ العَفوَ عَنِ الذّنبِ العَظِیمِ لَا یَتَعَاظَمُکَ، وَ أَنّ التّجَاوُزَ عَنِ الإِثمِ الجَلِیلِ لَا یَستَصعِبُکَ، وَ أَنّ احتِمَالَ الجِنَایَاتِ الفَاحِشَةِ لَا یَتَکَأّدُکَ، وَ أَنّ أَحَبّ عِبَادِکَ إِلَیکَ مَن تَرَکَ الِاستِکبَارَ عَلَیکَ، وَ جَانَبَ الإِصرَارَ، وَ لَزِمَ الِاستِغفَارَ.(14) وَ أَنَا أَبرَأُ إِلَیکَ مِن أَن أَستَکبِرَ، وَ أَعُوذُ بِکَ مِن أَن أُصِرّ، وَ أَستَغفِرُکَ لِمَا قَصّرتُ فِیهِ، وَ أَستَعِینُ بِکَ عَلَی مَا عَجَزتُ عَنهُ.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آن که گناهانش بزرگ و رو به فزونی است و روزگارش (به او) پشت کرده و سپری شده، تا اینکه می‌بیند زمان عمل گذشته و مدّت عمر به پایان رسیده و باور کرده که پناهگاه و گریزگاهی از تو برایش نیست. با توبه به تو روی آورده و خالصانه برای تو توبه می‌کند. پس با دلی پاک و پاکیزه به سوی تو برخاسته و با صدای آهسته پنهانی تو را می‌خواند.</w:t>
      </w:r>
    </w:p>
    <w:p>
      <w:pPr>
        <w:pStyle w:val="BookText"/>
      </w:pPr>
      <w:r>
        <w:rPr>
          <w:rFonts w:ascii="IRNazanin" w:hAnsi="IRNazanin" w:eastAsia="IRNazanin" w:cs="IRNazanin"/>
          <w:lang w:bidi="fa-IR"/>
          <w:color w:val="111111"/>
          <w:sz w:val="28"/>
          <w:szCs w:val="28"/>
          <w:rtl/>
        </w:rPr>
        <w:t xml:space="preserve">(9) با حال فروتنی برای تو خم شده و سرش را کج و به زیر افکنده، و ترس پاهایش را به لرزه انداخته و دو گونه‌اش غرق اشک شده، تو را صدا می‌زند: ای مهربان‌ترین مهربانان و ای بخشنده‌ای که رحمت خواهان پی‌درپی نزد او می‌آیند و ای مهربانی که آمرزش خواهان گرد او می‌گردند و ای آنکه بخشایش او از کیفرش بیشتر است و ای کسی که خوشنودی او از خشمش افزون‌تر می‌باشد.</w:t>
      </w:r>
    </w:p>
    <w:p>
      <w:pPr>
        <w:pStyle w:val="BookText"/>
      </w:pPr>
      <w:r>
        <w:rPr>
          <w:rFonts w:ascii="IRNazanin" w:hAnsi="IRNazanin" w:eastAsia="IRNazanin" w:cs="IRNazanin"/>
          <w:lang w:bidi="fa-IR"/>
          <w:color w:val="111111"/>
          <w:sz w:val="28"/>
          <w:szCs w:val="28"/>
          <w:rtl/>
        </w:rPr>
        <w:t xml:space="preserve">(10) و ای آنکه با گذشت نیک، آفریدگانش را به سپاس خود واداشته و ای آنکه بندگانش را به قبول پشیمانی عادت داده و ای آنکه فاسد ایشان را با توبهْ اصلاح کرده و ای آنکه از کردار اندک ایشان، خرسند شده و ای آنکه کمِ ایشان را پاداش فراوان داده و ای آنکه روا شدن خواسته‌ها را برای ایشان ضمانت کرده و ای آنکه ایشان را به فضل خود، پاداش نیک وعده داده است.</w:t>
      </w:r>
    </w:p>
    <w:p>
      <w:pPr>
        <w:pStyle w:val="BookText"/>
      </w:pPr>
      <w:r>
        <w:rPr>
          <w:rFonts w:ascii="IRNazanin" w:hAnsi="IRNazanin" w:eastAsia="IRNazanin" w:cs="IRNazanin"/>
          <w:lang w:bidi="fa-IR"/>
          <w:color w:val="111111"/>
          <w:sz w:val="28"/>
          <w:szCs w:val="28"/>
          <w:rtl/>
        </w:rPr>
        <w:t xml:space="preserve">(11) من گناهکارتر از آنکه نافرمانی تو کرده و تو او را آمرزیده‌ای، نبوده‌ام. و نکوهیده‌تر از عذر آورنده به پیشگاهت که تو عذرش را پذیرفته‌ای، نیستم. و ستمکارتر از توبه کننده به درگاهت که تو به او نیکی نموده‌ای، نمی‌باشم.</w:t>
      </w:r>
    </w:p>
    <w:p>
      <w:pPr>
        <w:pStyle w:val="BookText"/>
      </w:pPr>
      <w:r>
        <w:rPr>
          <w:rFonts w:ascii="IRNazanin" w:hAnsi="IRNazanin" w:eastAsia="IRNazanin" w:cs="IRNazanin"/>
          <w:lang w:bidi="fa-IR"/>
          <w:color w:val="111111"/>
          <w:sz w:val="28"/>
          <w:szCs w:val="28"/>
          <w:rtl/>
        </w:rPr>
        <w:t xml:space="preserve">(12) در این مکان (که ایستاده‌ام) به سوی تو باز می‌گردم، بازگشت کسی که از آنچه از او سر زده، پشیمان است. و از آنچه بر او گرد آمده، ترسان. و از آنچه در آن افتاده، سخت شرمنده است.</w:t>
      </w:r>
    </w:p>
    <w:p>
      <w:pPr>
        <w:pStyle w:val="BookText"/>
      </w:pPr>
      <w:r>
        <w:rPr>
          <w:rFonts w:ascii="IRNazanin" w:hAnsi="IRNazanin" w:eastAsia="IRNazanin" w:cs="IRNazanin"/>
          <w:lang w:bidi="fa-IR"/>
          <w:color w:val="111111"/>
          <w:sz w:val="28"/>
          <w:szCs w:val="28"/>
          <w:rtl/>
        </w:rPr>
        <w:t xml:space="preserve">(13) می‌داند که بخشایش گناه بزرگ، بر تو بزرگ نیست و درگذشتن از معصیت بسیار، بر تو دشوار نیست و چشم‌پوشی از جرم‌های بسیار زشت بر تو سخت نمی‌باشد، و محبوب‌ترین بندگانت نزد تو کسی است که بر تو گردنکشی نکند و پافشاری (بر گناه) را ترک کند و پیوسته آمرزش خواهد.</w:t>
      </w:r>
    </w:p>
    <w:p>
      <w:pPr>
        <w:pStyle w:val="BookText"/>
      </w:pPr>
      <w:r>
        <w:rPr>
          <w:rFonts w:ascii="IRNazanin" w:hAnsi="IRNazanin" w:eastAsia="IRNazanin" w:cs="IRNazanin"/>
          <w:lang w:bidi="fa-IR"/>
          <w:color w:val="111111"/>
          <w:sz w:val="28"/>
          <w:szCs w:val="28"/>
          <w:rtl/>
        </w:rPr>
        <w:t xml:space="preserve">(14) و من از گردنکشی بر تو سخت بیزارم و از اصرار (بر گناه) به تو پناه می‌برم. و برای آنچه کوتاهی کردم، از تو آمرزش می‌خواهم، و برای هر آنچه از انجامش ناتوانم، از تو یاری می‌طلبم.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أللّهُمّ صَلّ عَلَی مُحَمّدٍ وَ آلِهِ، وَ هَب لِی مَا یَجِبُ عَلَیّ لَکَ، وَ عاَفنِیِ مِمّا أَستَوجِبُهُ مِنکَ، وَ أجَرِنیِ مِمّا یَخَافُهُ أَهلُ الإِسَاءَةِ،فَإِنّکَ ملَیِ‌ءٌ بِالعَفوِ،مَرجُوّ لِلمَغفِرَةِ،مَعرُوفٌ بِالتّجَاوُزِ، لَیسَ لحِاَجتَیِ مَطلَبٌ سِوَاکَ، وَ لَا لذِنَبیِ غَافِرٌ غَیرُکَ،حَاشَاکَ(16) وَ لَا أَخَافُ عَلَی نفَسیِ إِلّا إِیّاکَ،إِنّکَ أَهلُ التّقوَی وَ أَهلُ المَغفِرَةِ،صَلّ عَلَی مُحَمّدٍ وَ آلِ مُحَمّدٍ، وَ اقضِ حاَجتَیِ، وَ أَنجِح طلَبِتَیِ، وَ اغفِر ذنَبیِ، وَ آمِن خَوفَ نفَسیِ،إِنّکَ عَلَی کُلّ شَیءٍ قَدِیرٌ، وَ ذَلِکَ عَلَیکَ یَسِیرٌ،آمِینَ رَبّ العَالَمِینَ.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خداوندا بر محمّد و خاندانش درود فرست و آنچه از تو بر من واجب است، به من ببخش. و مرا از آنچه از جانب تو سزاوارش هستم رها کن و از آنچه بدکاران وحشت دارند پناهم ده، که تو بر بخشایش نمودن توانایی، و برای آمرزش، امیدواری به توست و به گذشت مشهوری. برای حاجتم جز از تو درخواستی نیست و برای گناهم غیر از تو آمرزنده‌ای ندارم. تو از عیوب منزّه و دوری.</w:t>
      </w:r>
    </w:p>
    <w:p>
      <w:pPr>
        <w:pStyle w:val="BookText"/>
      </w:pPr>
      <w:r>
        <w:rPr>
          <w:rFonts w:ascii="IRNazanin" w:hAnsi="IRNazanin" w:eastAsia="IRNazanin" w:cs="IRNazanin"/>
          <w:lang w:bidi="fa-IR"/>
          <w:color w:val="111111"/>
          <w:sz w:val="28"/>
          <w:szCs w:val="28"/>
          <w:rtl/>
        </w:rPr>
        <w:t xml:space="preserve">(16) و من بر خود جز از تو نمی‌ترسم. زیرا تو سزاواری که از تو پروا کنند و سزاواری که بیامرزی، بر محمّد و خاندان محمّد درود فرست و حاجتم را روا کن و در خواستم را برآور، و گناهم را بیامرز و ترسم را ایمنی ده. زیرا تو به هر چیز توانایی و آنچه خواستم بر تو آسان است. بپذیر، پروردگار جهانیان.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1198" w:name="pg3739_48918"/>
    <w:bookmarkEnd w:id="1198"/>
    <w:p>
      <w:pPr>
        <w:pStyle w:val="Heading3"/>
      </w:pPr>
      <w:bookmarkStart w:id="11336" w:name="_Toc10098"/>
      <w:r>
        <w:t>(13) وَ کَانَ مِن دُعَائِهِ عَلَیهِ السّلَامُ فِی طَلَبِ الحَوَائِجِ إِلَی اللّهِ تَعَالَی</w:t>
      </w:r>
      <w:bookmarkEnd w:id="11336"/>
    </w:p>
    <w:p>
      <w:pPr>
        <w:pStyle w:val="BookText"/>
      </w:pPr>
      <w:r>
        <w:rPr>
          <w:rFonts w:ascii="Amiri" w:hAnsi="Amiri" w:eastAsia="Amiri" w:cs="Amiri"/>
          <w:lang w:bidi="ar-SA"/>
          <w:color w:val="111111"/>
          <w:sz w:val="28"/>
          <w:szCs w:val="28"/>
          <w:rtl/>
        </w:rPr>
        <w:t xml:space="preserve">(1) أللّهُمّ یَا مُنتَهَی مَطلَبِ الحَاجَاتِ(2) وَ یَا مَن عِندَهُ نَیلُ الطّلِبَاتِ(3) وَ یَا مَن لَا یَبِیعُ نِعَمَهُ بِالأَثمَانِ(4) وَ یَا مَن لَا یُکَدّرُ عَطَایَاهُ بِالِامتِنَانِ(5) وَ یَا مَن یُستَغنَی بِهِ وَ لَا یُستَغنَی عَنهُ(6) وَ یَا مَن یُرغَبُ إِلَیهِ وَ لَا یُرغَبُ عَنهُ(7) وَ یَا مَن لَا تفُنیِ خَزَائِنَهُ المَسَائِلُ(8) وَ یَا مَن لَا تُبَدّلُ حِکمَتَهُ الوَسَائِلُ(9) وَ یَا مَن لَا تَنقَطِعُ عَنهُ حَوَائِجُ المُحتَاجِینَ(10) وَ یَا مَن لَا یُعَنّیهِ دُعَاءُ الدّاعِینَ.(11)تَمَدّحتَ بِالغَنَاءِ عَن خَلقِکَ وَ أَنتَ أَهلُ الغِنَی عَنهُم (12) وَ نَسَبتَهُم إِلَی الفَقرِ وَ هُم أَهلُ الفَقرِ إِلَیکَ.(13)فَمَن حَاوَلَ سَدّ خَلّتِهِ مِن عِندِکَ، وَ رَامَ صَرفَ الفَقرِ عَن نَفسِهِ بِکَ فَقَد طَلَبَ حَاجَتَهُ فِی مَظَانّهَا، وَ أَتَی طَلِبَتَهُ مِن وَجهِهَا.(14) وَ مَن تَوَجّهَ بِحَاجَتِهِ إِلَی أَحَدٍ مِن خَلقِکَ أَو جَعَلَهُ سَبَبَ نُجحِهَا دُونَکَ فَقَد تَعَرّضَ لِلحِرمَانِ، وَ استَحَقّ مِن عِندِکَ فَوتَ الإِحسَانِ.(15) أللّهُمّ وَ لِی إِلَیکَ حَاجَةٌ قَد قَصّرَ عَنهَا جهُدیِ، وَ تَقَطّعَت دُونَهَا حیِلَیِ، وَ سَوّلَت لِی نفَسیِ رَفعَهَا إِلَی مَن یَرفَعُ حَوَائِجَهُ إِلَیکَ، وَ لَا یسَتغَنیِ فِی طَلِبَاتِهِ عَنکَ، وَ هیِ‌َ زَلّةٌ مِن زَلَلِ الخَاطِئِینَ، وَ عَثرَةٌ مِن عَثَرَاتِ المُذنِبِینَ.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(13)از دعاهای امام علیه‌السلام است در طلب حاجت‌ها از خداوند بلند مرتبه.</w:t>
      </w:r>
    </w:p>
    <w:p>
      <w:pPr>
        <w:pStyle w:val="BookText"/>
      </w:pPr>
      <w:r>
        <w:rPr>
          <w:rFonts w:ascii="IRNazanin" w:hAnsi="IRNazanin" w:eastAsia="IRNazanin" w:cs="IRNazanin"/>
          <w:lang w:bidi="fa-IR"/>
          <w:color w:val="111111"/>
          <w:sz w:val="28"/>
          <w:szCs w:val="28"/>
          <w:rtl/>
        </w:rPr>
        <w:t xml:space="preserve">(1) خداوندا ای نهایت درخواستِ نیازها.</w:t>
      </w:r>
    </w:p>
    <w:p>
      <w:pPr>
        <w:pStyle w:val="BookText"/>
      </w:pPr>
      <w:r>
        <w:rPr>
          <w:rFonts w:ascii="IRNazanin" w:hAnsi="IRNazanin" w:eastAsia="IRNazanin" w:cs="IRNazanin"/>
          <w:lang w:bidi="fa-IR"/>
          <w:color w:val="111111"/>
          <w:sz w:val="28"/>
          <w:szCs w:val="28"/>
          <w:rtl/>
        </w:rPr>
        <w:t xml:space="preserve">(2) و ای آنکه رسیدن به خواسته‌ها نزد اوست.</w:t>
      </w:r>
    </w:p>
    <w:p>
      <w:pPr>
        <w:pStyle w:val="BookText"/>
      </w:pPr>
      <w:r>
        <w:rPr>
          <w:rFonts w:ascii="IRNazanin" w:hAnsi="IRNazanin" w:eastAsia="IRNazanin" w:cs="IRNazanin"/>
          <w:lang w:bidi="fa-IR"/>
          <w:color w:val="111111"/>
          <w:sz w:val="28"/>
          <w:szCs w:val="28"/>
          <w:rtl/>
        </w:rPr>
        <w:t xml:space="preserve">(3) و ای که نعمت‌هایش را به بها نمی فروشد.</w:t>
      </w:r>
    </w:p>
    <w:p>
      <w:pPr>
        <w:pStyle w:val="BookText"/>
      </w:pPr>
      <w:r>
        <w:rPr>
          <w:rFonts w:ascii="IRNazanin" w:hAnsi="IRNazanin" w:eastAsia="IRNazanin" w:cs="IRNazanin"/>
          <w:lang w:bidi="fa-IR"/>
          <w:color w:val="111111"/>
          <w:sz w:val="28"/>
          <w:szCs w:val="28"/>
          <w:rtl/>
        </w:rPr>
        <w:t xml:space="preserve">(4) و ای آنکه با منّت گذاشتن، بخشش‌هایش را تیره نمی‌سازد.</w:t>
      </w:r>
    </w:p>
    <w:p>
      <w:pPr>
        <w:pStyle w:val="BookText"/>
      </w:pPr>
      <w:r>
        <w:rPr>
          <w:rFonts w:ascii="IRNazanin" w:hAnsi="IRNazanin" w:eastAsia="IRNazanin" w:cs="IRNazanin"/>
          <w:lang w:bidi="fa-IR"/>
          <w:color w:val="111111"/>
          <w:sz w:val="28"/>
          <w:szCs w:val="28"/>
          <w:rtl/>
        </w:rPr>
        <w:t xml:space="preserve">(5) و ای که به او بی‌نیاز می‌گردند و از او بی‌نیاز نمی‌شوند.</w:t>
      </w:r>
    </w:p>
    <w:p>
      <w:pPr>
        <w:pStyle w:val="BookText"/>
      </w:pPr>
      <w:r>
        <w:rPr>
          <w:rFonts w:ascii="IRNazanin" w:hAnsi="IRNazanin" w:eastAsia="IRNazanin" w:cs="IRNazanin"/>
          <w:lang w:bidi="fa-IR"/>
          <w:color w:val="111111"/>
          <w:sz w:val="28"/>
          <w:szCs w:val="28"/>
          <w:rtl/>
        </w:rPr>
        <w:t xml:space="preserve">(6) و ای که به او رو می‌آورند و از او روگردان نمی‌شوند.</w:t>
      </w:r>
    </w:p>
    <w:p>
      <w:pPr>
        <w:pStyle w:val="BookText"/>
      </w:pPr>
      <w:r>
        <w:rPr>
          <w:rFonts w:ascii="IRNazanin" w:hAnsi="IRNazanin" w:eastAsia="IRNazanin" w:cs="IRNazanin"/>
          <w:lang w:bidi="fa-IR"/>
          <w:color w:val="111111"/>
          <w:sz w:val="28"/>
          <w:szCs w:val="28"/>
          <w:rtl/>
        </w:rPr>
        <w:t xml:space="preserve">(7) و ای آنکه درخواست‌ها، گنجینه‌های او را فانی نمی‌سازد.</w:t>
      </w:r>
    </w:p>
    <w:p>
      <w:pPr>
        <w:pStyle w:val="BookText"/>
      </w:pPr>
      <w:r>
        <w:rPr>
          <w:rFonts w:ascii="IRNazanin" w:hAnsi="IRNazanin" w:eastAsia="IRNazanin" w:cs="IRNazanin"/>
          <w:lang w:bidi="fa-IR"/>
          <w:color w:val="111111"/>
          <w:sz w:val="28"/>
          <w:szCs w:val="28"/>
          <w:rtl/>
        </w:rPr>
        <w:t xml:space="preserve">(8) و ای آنکه ابزارها، حکمتش را دگرگون نمی‌کند.</w:t>
      </w:r>
    </w:p>
    <w:p>
      <w:pPr>
        <w:pStyle w:val="BookText"/>
      </w:pPr>
      <w:r>
        <w:rPr>
          <w:rFonts w:ascii="IRNazanin" w:hAnsi="IRNazanin" w:eastAsia="IRNazanin" w:cs="IRNazanin"/>
          <w:lang w:bidi="fa-IR"/>
          <w:color w:val="111111"/>
          <w:sz w:val="28"/>
          <w:szCs w:val="28"/>
          <w:rtl/>
        </w:rPr>
        <w:t xml:space="preserve">(9) و ای آنکه درخواست‌های نیازمندان از او قطع نمی‌گردد.</w:t>
      </w:r>
    </w:p>
    <w:p>
      <w:pPr>
        <w:pStyle w:val="BookText"/>
      </w:pPr>
      <w:r>
        <w:rPr>
          <w:rFonts w:ascii="IRNazanin" w:hAnsi="IRNazanin" w:eastAsia="IRNazanin" w:cs="IRNazanin"/>
          <w:lang w:bidi="fa-IR"/>
          <w:color w:val="111111"/>
          <w:sz w:val="28"/>
          <w:szCs w:val="28"/>
          <w:rtl/>
        </w:rPr>
        <w:t xml:space="preserve">(10) و ای آنکه دعای نیایشگران او را خسته نمی‌کند.</w:t>
      </w:r>
    </w:p>
    <w:p>
      <w:pPr>
        <w:pStyle w:val="BookText"/>
      </w:pPr>
      <w:r>
        <w:rPr>
          <w:rFonts w:ascii="IRNazanin" w:hAnsi="IRNazanin" w:eastAsia="IRNazanin" w:cs="IRNazanin"/>
          <w:lang w:bidi="fa-IR"/>
          <w:color w:val="111111"/>
          <w:sz w:val="28"/>
          <w:szCs w:val="28"/>
          <w:rtl/>
        </w:rPr>
        <w:t xml:space="preserve">(11) خود را به بی‌نیازی از آفریدگانت ستوده‌ای و خود شایسته بی‌نیازی از آنهایی.</w:t>
      </w:r>
    </w:p>
    <w:p>
      <w:pPr>
        <w:pStyle w:val="BookText"/>
      </w:pPr>
      <w:r>
        <w:rPr>
          <w:rFonts w:ascii="IRNazanin" w:hAnsi="IRNazanin" w:eastAsia="IRNazanin" w:cs="IRNazanin"/>
          <w:lang w:bidi="fa-IR"/>
          <w:color w:val="111111"/>
          <w:sz w:val="28"/>
          <w:szCs w:val="28"/>
          <w:rtl/>
        </w:rPr>
        <w:t xml:space="preserve">(12) و آنها را به تنگدستی نسبت داده‌ای و ایشان سزاوارند که به تو نیازمند باشند.</w:t>
      </w:r>
    </w:p>
    <w:p>
      <w:pPr>
        <w:pStyle w:val="BookText"/>
      </w:pPr>
      <w:r>
        <w:rPr>
          <w:rFonts w:ascii="IRNazanin" w:hAnsi="IRNazanin" w:eastAsia="IRNazanin" w:cs="IRNazanin"/>
          <w:lang w:bidi="fa-IR"/>
          <w:color w:val="111111"/>
          <w:sz w:val="28"/>
          <w:szCs w:val="28"/>
          <w:rtl/>
        </w:rPr>
        <w:t xml:space="preserve">(13) پس هر که دفع فقرش را از تو جوید، و برطرف کردن احتیاجش را به وسیله تو بخواهد، بی‌گمان نیازمندی‌اش را در جایگاه بایسته طلب کرده و از راهش به مراد خود رسیده.</w:t>
      </w:r>
    </w:p>
    <w:p>
      <w:pPr>
        <w:pStyle w:val="BookText"/>
      </w:pPr>
      <w:r>
        <w:rPr>
          <w:rFonts w:ascii="IRNazanin" w:hAnsi="IRNazanin" w:eastAsia="IRNazanin" w:cs="IRNazanin"/>
          <w:lang w:bidi="fa-IR"/>
          <w:color w:val="111111"/>
          <w:sz w:val="28"/>
          <w:szCs w:val="28"/>
          <w:rtl/>
        </w:rPr>
        <w:t xml:space="preserve">(14) و هر که برای حاجتش به یکی از آفریدگانِ تو رو آورد یا سبب روا شدن آن را غیر تو قرار دهد، بی‌گمان خود را در معرض ناامیدی قرار داده و نیافتن احسان تو را سزاوار گشته.</w:t>
      </w:r>
    </w:p>
    <w:p>
      <w:pPr>
        <w:pStyle w:val="BookText"/>
      </w:pPr>
      <w:r>
        <w:rPr>
          <w:rFonts w:ascii="IRNazanin" w:hAnsi="IRNazanin" w:eastAsia="IRNazanin" w:cs="IRNazanin"/>
          <w:lang w:bidi="fa-IR"/>
          <w:color w:val="111111"/>
          <w:sz w:val="28"/>
          <w:szCs w:val="28"/>
          <w:rtl/>
        </w:rPr>
        <w:t xml:space="preserve">(15) خداوندا به سوی تو حاجتی دارم که توان انجامش را ندارم و چاره جویی‌های زیرکانه‌ام در برابر آن گسسته و نفس من رفع آن را از کسی که حاجت‌هایش را از تو طلب کرده و در خواسته‌هایش از تو بی‌نیاز نیست، برایم می‌آراید. و این لغزشی از لغزش‌های خطاکاران و افتادنی از افتادن‌های گناهکاران است.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ثُمّ انتَبَهتُ بِتَذکِیرِکَ لِی مِن غفَلتَیِ، وَ نَهَضتُ بِتَوفِیقِکَ مِن زلَتّیِ، وَ رَجَعتُ وَ نَکَصتُ بِتَسدِیدِکَ عَن عثَرتَیِ.(17) وَ قُلتُ سُبحَانَ ربَیّ کَیفَ یَسأَلُ مُحتَاجٌ مُحتَاجاً وَ أَنّی یَرغَبُ مُعدِمٌ إِلَی مُعدِمٍ(18)فَقَصَدتُکَ، یَا إلِهَیِ،بِالرّغبَةِ، وَ أَوفَدتُ عَلَیکَ رجَاَئیِ بِالثّقَةِ بِکَ.(19) وَ عَلِمتُ أَنّ کَثِیرَ مَا أَسأَلُکَ یَسِیرٌ فِی وُجدِکَ، وَ أَنّ خَطِیرَ مَا أَستَوهِبُکَ حَقِیرٌ فِی وُسعِکَ، وَ أَنّ کَرَمَکَ لَا یَضِیقُ عَن سُؤَالِ أَحَدٍ، وَ أَنّ یَدَکَ بِالعَطَایَا أَعلَی مِن کُلّ یَدٍ.(20) أللّهُمّ فَصَلّ عَلَی مُحَمّدٍ وَ آلِهِ، وَ احملِنیِ بِکَرَمِکَ عَلَی التّفَضّلِ، وَ لَا تحَملِنیِ بِعَدلِکَ عَلَی الِاستِحقَاقِ،فَمَا أَنَا بِأَوّلِ رَاغِبٍ رَغِبَ إِلَیکَ فَأَعطَیتَهُ وَ هُوَ یَستَحِقّ المَنعَ، وَ لَا بِأَوّلِ سَائِلٍ سَأَلَکَ فَأَفضَلتَ عَلَیهِ وَ هُوَ یَستَوجِبُ الحِرمَانَ.(21) أللّهُمّ صَلّ عَلَی مُحَمّدٍ وَ آلِهِ، وَ کُن لدِعُاَئیِ مُجِیباً، وَ مِن ندِاَئیِ قَرِیباً، وَ لتِضَرَعّیِ رَاحِماً، وَ لصِوَتیِ سَامِعاً.(22) وَ لَا تَقطَع رجَاَئیِ عَنکَ، وَ لَا تَبُتّ سبَبَیِ مِنکَ، وَ لَا توُجَهّنیِ فِی حاَجتَیِ هَذِهِ وَ غَیرِهَا إِلَی سِوَاکَ (23) وَ توَلَنّیِ بِنُجحِ طلَبِتَیِ وَ قَضَاءِ حاَجتَیِ وَ نَیلِ سؤُلیِ قَبلَ زوَاَلیِ عَن موَقفِیِ هَذَا بِتَیسِیرِکَ لِیَ العَسِیرَ وَ حُسنِ تَقدِیرِکَ لِی فِی جَمِیعِ الأُمُورِ(24) وَ صَلّ عَلَی مُحَمّدٍ وَ آلِهِ،صَلَاةً دَائِمَةً نَامِیَةً لَا انقِطَاعَ لِأَبَدِهَا وَ لَا مُنتَهَی لِأَمَدِهَا، وَ اجعَل ذَلِکَ عَوناً لِی وَ سَبَباً لِنَجَاحِ طلَبِتَیِ،إِنّکَ وَاسِعٌ کَرِیمٌ.(25) وَ مِن حاَجتَیِ یَا رَبّ کَذَا وَ کَذَا[ وَ تَذکُرُ حَاجَتَکَ ثُمّ تَسجُدُ وَ تَقُولُ فِی سُجُودِکَ]فَضلُکَ آنسَنَیِ، وَ إِحسَانُکَ دلَنّیِ،فَأَسأَلُکَ بِکَ وَ بِمُحَمّدٍ وَ آلِهِ،صَلَوَاتُکَ عَلَیهِم، أَن لَا ترَدُنّیِ خَائِباً.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با یادآوری تو، از غفلتم آگاه شدم و با توفیق تو از لغزیدنم برخاستم و با راهنمایی تو برگشته و از لغزشم دست برداشتم.</w:t>
      </w:r>
    </w:p>
    <w:p>
      <w:pPr>
        <w:pStyle w:val="BookText"/>
      </w:pPr>
      <w:r>
        <w:rPr>
          <w:rFonts w:ascii="IRNazanin" w:hAnsi="IRNazanin" w:eastAsia="IRNazanin" w:cs="IRNazanin"/>
          <w:lang w:bidi="fa-IR"/>
          <w:color w:val="111111"/>
          <w:sz w:val="28"/>
          <w:szCs w:val="28"/>
          <w:rtl/>
        </w:rPr>
        <w:t xml:space="preserve">(17) و گفتم: منزّه است پروردگارم چگونه نیازمند از نیازمند درخواست کند؟ و کجا تهی‌دست به تهی‌دست روآورد؟</w:t>
      </w:r>
    </w:p>
    <w:p>
      <w:pPr>
        <w:pStyle w:val="BookText"/>
      </w:pPr>
      <w:r>
        <w:rPr>
          <w:rFonts w:ascii="IRNazanin" w:hAnsi="IRNazanin" w:eastAsia="IRNazanin" w:cs="IRNazanin"/>
          <w:lang w:bidi="fa-IR"/>
          <w:color w:val="111111"/>
          <w:sz w:val="28"/>
          <w:szCs w:val="28"/>
          <w:rtl/>
        </w:rPr>
        <w:t xml:space="preserve">(18) پس ای خدای من از روی میل آهنگ تو کرده و با اعتماد به تو امیدم را به سوی تو فرستادم.</w:t>
      </w:r>
    </w:p>
    <w:p>
      <w:pPr>
        <w:pStyle w:val="BookText"/>
      </w:pPr>
      <w:r>
        <w:rPr>
          <w:rFonts w:ascii="IRNazanin" w:hAnsi="IRNazanin" w:eastAsia="IRNazanin" w:cs="IRNazanin"/>
          <w:lang w:bidi="fa-IR"/>
          <w:color w:val="111111"/>
          <w:sz w:val="28"/>
          <w:szCs w:val="28"/>
          <w:rtl/>
        </w:rPr>
        <w:t xml:space="preserve">(19) و دانستم هر چه از تو زیاد درخواست کنم نزد (دارایی) تو اندک است و هر چه از تو خواهش‌های بزرگ نمایم در برابر وسعتِ رحمت تو کوچک است و بخشش تو از درخواست کسی تنگ نمی‌گردد و دستِ عطای تو از هر دستی بالاتر است.</w:t>
      </w:r>
    </w:p>
    <w:p>
      <w:pPr>
        <w:pStyle w:val="BookText"/>
      </w:pPr>
      <w:r>
        <w:rPr>
          <w:rFonts w:ascii="IRNazanin" w:hAnsi="IRNazanin" w:eastAsia="IRNazanin" w:cs="IRNazanin"/>
          <w:lang w:bidi="fa-IR"/>
          <w:color w:val="111111"/>
          <w:sz w:val="28"/>
          <w:szCs w:val="28"/>
          <w:rtl/>
        </w:rPr>
        <w:t xml:space="preserve">(20) خداوندا پس بر محمّد و خاندانش درود فرست و به فضل خویش با من به احسان رفتار نما و با دادگری‌ات بر آنچه سزاوارم رفتار نکن. پس من اوّلین رو آورنده نیستم که به تو رو آورده و به او بخشش کردی، با اینکه سزاوار منع است. و نه نخستین سؤال کننده که از تو درخواست کرده و به او تفضّل نمودی، با اینکه سزاوار بی‌بهرگی است.</w:t>
      </w:r>
    </w:p>
    <w:p>
      <w:pPr>
        <w:pStyle w:val="BookText"/>
      </w:pPr>
      <w:r>
        <w:rPr>
          <w:rFonts w:ascii="IRNazanin" w:hAnsi="IRNazanin" w:eastAsia="IRNazanin" w:cs="IRNazanin"/>
          <w:lang w:bidi="fa-IR"/>
          <w:color w:val="111111"/>
          <w:sz w:val="28"/>
          <w:szCs w:val="28"/>
          <w:rtl/>
        </w:rPr>
        <w:t xml:space="preserve">(21) خداوندا بر محمّد و خاندانش درود فرست و در خواستم را اجابت کن و به آوازم نزدیک شو و به زاریم ترحم فرما و صدایم را شنوا باش.</w:t>
      </w:r>
    </w:p>
    <w:p>
      <w:pPr>
        <w:pStyle w:val="BookText"/>
      </w:pPr>
      <w:r>
        <w:rPr>
          <w:rFonts w:ascii="IRNazanin" w:hAnsi="IRNazanin" w:eastAsia="IRNazanin" w:cs="IRNazanin"/>
          <w:lang w:bidi="fa-IR"/>
          <w:color w:val="111111"/>
          <w:sz w:val="28"/>
          <w:szCs w:val="28"/>
          <w:rtl/>
        </w:rPr>
        <w:t xml:space="preserve">(22) و از خود ناامیدم نکن و رشته ارتباط مرا از خود قطع نگردان و در این حاجت و دیگر حاجتها، مرا به غیر خود وانگذار.</w:t>
      </w:r>
    </w:p>
    <w:p>
      <w:pPr>
        <w:pStyle w:val="BookText"/>
      </w:pPr>
      <w:r>
        <w:rPr>
          <w:rFonts w:ascii="IRNazanin" w:hAnsi="IRNazanin" w:eastAsia="IRNazanin" w:cs="IRNazanin"/>
          <w:lang w:bidi="fa-IR"/>
          <w:color w:val="111111"/>
          <w:sz w:val="28"/>
          <w:szCs w:val="28"/>
          <w:rtl/>
        </w:rPr>
        <w:t xml:space="preserve">(23) و به برآورده گشتن خواسته‌ام و روا شدن حاجتم، و یافتن خواسته‌ام، قبل از رفتنم از این مکان، با آسان کردن سختی و نیکی تقدیرت برای من، در تمامی امور یاری‌ام فرما.</w:t>
      </w:r>
    </w:p>
    <w:p>
      <w:pPr>
        <w:pStyle w:val="BookText"/>
      </w:pPr>
      <w:r>
        <w:rPr>
          <w:rFonts w:ascii="IRNazanin" w:hAnsi="IRNazanin" w:eastAsia="IRNazanin" w:cs="IRNazanin"/>
          <w:lang w:bidi="fa-IR"/>
          <w:color w:val="111111"/>
          <w:sz w:val="28"/>
          <w:szCs w:val="28"/>
          <w:rtl/>
        </w:rPr>
        <w:t xml:space="preserve">(24) و بر محمّد و خاندانش درود فرست. درودی پیوسته و فزاینده که روزگار آن سپری نشود و مدّتش به پایان نرسد و آن را کمکی برای من و وسیله روا شدن حاجتم قرار ده. همانا تو دارای رحمت وسیع و بخشش بسیار هستی.</w:t>
      </w:r>
    </w:p>
    <w:p>
      <w:pPr>
        <w:pStyle w:val="BookText"/>
      </w:pPr>
      <w:r>
        <w:rPr>
          <w:rFonts w:ascii="IRNazanin" w:hAnsi="IRNazanin" w:eastAsia="IRNazanin" w:cs="IRNazanin"/>
          <w:lang w:bidi="fa-IR"/>
          <w:color w:val="111111"/>
          <w:sz w:val="28"/>
          <w:szCs w:val="28"/>
          <w:rtl/>
        </w:rPr>
        <w:t xml:space="preserve">(25) ای پروردگار من و از جمله خواسته‌ام چنین و چنان است (و حاجت خود را نام می‌بری. پس سجده می‌کنی و در سجده‌ات می‌گویی: ) فضل تو مرا آرام نمود و احسان تو مرا راهنمایی کرد، پس از تو می‌خواهم به حقّ خودت و به حقّ محمّد و خاندانش -که درودهای تو بر ایشان باد- مرا ناامید بر نگردانی.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1199" w:name="pg3739_48922"/>
    <w:bookmarkEnd w:id="1199"/>
    <w:p>
      <w:pPr>
        <w:pStyle w:val="Heading3"/>
      </w:pPr>
      <w:bookmarkStart w:id="11337" w:name="_Toc10099"/>
      <w:r>
        <w:t>(14) وَ کَانَ مِن دُعَائِهِ عَلَیهِ السّلَامُ إِذَا اعتدُیِ‌َ عَلَیهِ أَو رَأَی مِنَ الظّالِمِینَ مَا لَا یُحِبّ</w:t>
      </w:r>
      <w:bookmarkEnd w:id="11337"/>
    </w:p>
    <w:p>
      <w:pPr>
        <w:pStyle w:val="BookText"/>
      </w:pPr>
      <w:r>
        <w:rPr>
          <w:rFonts w:ascii="Amiri" w:hAnsi="Amiri" w:eastAsia="Amiri" w:cs="Amiri"/>
          <w:lang w:bidi="ar-SA"/>
          <w:color w:val="111111"/>
          <w:sz w:val="28"/>
          <w:szCs w:val="28"/>
          <w:rtl/>
        </w:rPr>
        <w:t xml:space="preserve">(1) یَا مَن لَا یَخفَی عَلَیهِ أَنبَاءُ المُتَظَلّمِینَ(2) وَ یَا مَن لَا یَحتَاجُ فِی قَصَصِهِم إِلَی شَهَادَاتِ الشّاهِدِینَ.(3) وَ یَا مَن قَرُبَت نُصرَتُهُ مِنَ المَظلُومِینَ(4) وَ یَا مَن بَعُدَ عَونُهُ عَنِ الظّالِمِینَ(5) قَد عَلِمتَ، یَا إلِهَیِ، مَا ناَلنَیِ مِن فُلَانِ بنِ فُلَانٍ مِمّا حَظَرتَ وَ انتَهَکَهُ منِیّ مِمّا حَجَزتَ عَلَیهِ،بَطَراً فِی نِعمَتِکَ عِندَهُ، وَ اغتِرَاراً بِنَکِیرِکَ عَلَیهِ.(6) أللّهُمّ فَصَلّ عَلَی مُحَمّدٍ وَ آلِهِ، وَ خُذ ظاَلمِیِ وَ عدَوُیّ عَن ظلُمیِ بِقُوّتِکَ، وَ افلُل حَدّهُ عنَیّ بِقُدرَتِکَ، وَ اجعَل لَهُ شُغلًا فِیمَا یَلِیهِ، وَ عَجزاً عَمّا یُنَاوِیهِ (7) أللّهُمّ وَ صَلّ عَلَی مُحَمّدٍ وَ آلِهِ، وَ لَا تُسَوّغ لَهُ ظلُمیِ، وَ أَحسِن عَلَیهِ عوَنیِ، وَ اعصمِنیِ مِن مِثلِ أَفعَالِهِ، وَ لَا تجَعلَنیِ فِی مِثلِ حَالِهِ(8) أللّهُمّ صَلّ عَلَی مُحَمّدٍ وَ آلِهِ وَ أعَدنِیِ عَلَیهِ عَدوَی حَاضِرَةً،تَکُونُ مِن غیَظیِ بِهِ شِفَاءً، وَ مِن حنَقَیِ عَلَیهِ وَفَاءً.(9) أللّهُمّ صَلّ عَلَی مُحَمّدٍ وَ آلِهِ، وَ عوَضّنیِ مِن ظُلمِهِ لِی عَفوَکَ، وَ أبَدلِنیِ بِسُوءِ صَنِیعِهِ بیِ رَحمَتَکَ،فَکُلّ مَکرُوهٍ جَلَلٌ دُونَ سَخَطِکَ، وَ کُلّ مَرزِئَةٍ سَوَاءٌ مَعَ مَوجِدَتِکَ.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و از دعای امام علیه‌السلام بود، هنگامی که به او ستم می‌شد یا از ستمگران آنچه دوست نمی‌داشت می‌دید</w:t>
      </w:r>
    </w:p>
    <w:p>
      <w:pPr>
        <w:pStyle w:val="BookText"/>
      </w:pPr>
      <w:r>
        <w:rPr>
          <w:rFonts w:ascii="IRNazanin" w:hAnsi="IRNazanin" w:eastAsia="IRNazanin" w:cs="IRNazanin"/>
          <w:lang w:bidi="fa-IR"/>
          <w:color w:val="111111"/>
          <w:sz w:val="28"/>
          <w:szCs w:val="28"/>
          <w:rtl/>
        </w:rPr>
        <w:t xml:space="preserve">(1) ای کسی که خبرهای دادخواهان بر او پنهان نیست.</w:t>
      </w:r>
    </w:p>
    <w:p>
      <w:pPr>
        <w:pStyle w:val="BookText"/>
      </w:pPr>
      <w:r>
        <w:rPr>
          <w:rFonts w:ascii="IRNazanin" w:hAnsi="IRNazanin" w:eastAsia="IRNazanin" w:cs="IRNazanin"/>
          <w:lang w:bidi="fa-IR"/>
          <w:color w:val="111111"/>
          <w:sz w:val="28"/>
          <w:szCs w:val="28"/>
          <w:rtl/>
        </w:rPr>
        <w:t xml:space="preserve">(2) و ای کسی که در سرگذشت‌های ایشان از گواهی شهادت دهندگان بی‌نیاز است.</w:t>
      </w:r>
    </w:p>
    <w:p>
      <w:pPr>
        <w:pStyle w:val="BookText"/>
      </w:pPr>
      <w:r>
        <w:rPr>
          <w:rFonts w:ascii="IRNazanin" w:hAnsi="IRNazanin" w:eastAsia="IRNazanin" w:cs="IRNazanin"/>
          <w:lang w:bidi="fa-IR"/>
          <w:color w:val="111111"/>
          <w:sz w:val="28"/>
          <w:szCs w:val="28"/>
          <w:rtl/>
        </w:rPr>
        <w:t xml:space="preserve">(3) و ای کسی که یاری او به ستم‌دیدگان نزدیک است.</w:t>
      </w:r>
    </w:p>
    <w:p>
      <w:pPr>
        <w:pStyle w:val="BookText"/>
      </w:pPr>
      <w:r>
        <w:rPr>
          <w:rFonts w:ascii="IRNazanin" w:hAnsi="IRNazanin" w:eastAsia="IRNazanin" w:cs="IRNazanin"/>
          <w:lang w:bidi="fa-IR"/>
          <w:color w:val="111111"/>
          <w:sz w:val="28"/>
          <w:szCs w:val="28"/>
          <w:rtl/>
        </w:rPr>
        <w:t xml:space="preserve">(4) و ای کسی که مددش از ستمگران دور است.</w:t>
      </w:r>
    </w:p>
    <w:p>
      <w:pPr>
        <w:pStyle w:val="BookText"/>
      </w:pPr>
      <w:r>
        <w:rPr>
          <w:rFonts w:ascii="IRNazanin" w:hAnsi="IRNazanin" w:eastAsia="IRNazanin" w:cs="IRNazanin"/>
          <w:lang w:bidi="fa-IR"/>
          <w:color w:val="111111"/>
          <w:sz w:val="28"/>
          <w:szCs w:val="28"/>
          <w:rtl/>
        </w:rPr>
        <w:t xml:space="preserve">(5) ای خدای من، تو می‌دانی از فلان کس فرزند فلان کس چیزهایی به من رسیده که تو نهی نموده‌ای و از من حرمت‌هایی شکسته که تو ممنوع کرده‌ای و این از سرکشی او در نعمت توست و بی‌باکی او از کیفر تو می‌باشد.</w:t>
      </w:r>
    </w:p>
    <w:p>
      <w:pPr>
        <w:pStyle w:val="BookText"/>
      </w:pPr>
      <w:r>
        <w:rPr>
          <w:rFonts w:ascii="IRNazanin" w:hAnsi="IRNazanin" w:eastAsia="IRNazanin" w:cs="IRNazanin"/>
          <w:lang w:bidi="fa-IR"/>
          <w:color w:val="111111"/>
          <w:sz w:val="28"/>
          <w:szCs w:val="28"/>
          <w:rtl/>
        </w:rPr>
        <w:t xml:space="preserve">(6) خداوندا پس بر محمّد و خاندانش درود فرست و ستم کننده به من و دشمنم را با نیروی خود از ستم کردن به من بازدار. و با توانایی خود برّندگی‌اش را از من بردار. و او را به آنچه در خورش است مشغول دار. و او را در برابر آنکه با او دشمنی می‌کند ناتوان ساز.</w:t>
      </w:r>
    </w:p>
    <w:p>
      <w:pPr>
        <w:pStyle w:val="BookText"/>
      </w:pPr>
      <w:r>
        <w:rPr>
          <w:rFonts w:ascii="IRNazanin" w:hAnsi="IRNazanin" w:eastAsia="IRNazanin" w:cs="IRNazanin"/>
          <w:lang w:bidi="fa-IR"/>
          <w:color w:val="111111"/>
          <w:sz w:val="28"/>
          <w:szCs w:val="28"/>
          <w:rtl/>
        </w:rPr>
        <w:t xml:space="preserve">(7) خداوندا و بر محمّد و خاندانش درود فرست و ستم کردن او را بر من آسان نگردان و مرا در مخالفت با او به خوبی یاری فرما و مرا از انجام مانند کارهای او بازدار و در مانند حال او قرار نده.</w:t>
      </w:r>
    </w:p>
    <w:p>
      <w:pPr>
        <w:pStyle w:val="BookText"/>
      </w:pPr>
      <w:r>
        <w:rPr>
          <w:rFonts w:ascii="IRNazanin" w:hAnsi="IRNazanin" w:eastAsia="IRNazanin" w:cs="IRNazanin"/>
          <w:lang w:bidi="fa-IR"/>
          <w:color w:val="111111"/>
          <w:sz w:val="28"/>
          <w:szCs w:val="28"/>
          <w:rtl/>
        </w:rPr>
        <w:t xml:space="preserve">(8) خداوندا بر محمّد و خاندانش درود فرست و مرا در مقابل او یاری کن. یاری نمودنِ آماده‌ای که خشم من با آن بهبودی یابد و کینه‌ام را بر او کامل نماید.</w:t>
      </w:r>
    </w:p>
    <w:p>
      <w:pPr>
        <w:pStyle w:val="BookText"/>
      </w:pPr>
      <w:r>
        <w:rPr>
          <w:rFonts w:ascii="IRNazanin" w:hAnsi="IRNazanin" w:eastAsia="IRNazanin" w:cs="IRNazanin"/>
          <w:lang w:bidi="fa-IR"/>
          <w:color w:val="111111"/>
          <w:sz w:val="28"/>
          <w:szCs w:val="28"/>
          <w:rtl/>
        </w:rPr>
        <w:t xml:space="preserve">(9) خداوندا بر محمّد و خاندانش درود فرست و در عوض ستمی که او به من نمود، مرا ببخش و به جای بد رفتاری‌اش، رحمتت را به من عطا کن. (زیرا) هر ناپسندی در مقابل خشم تو اندک و هر گرفتاری‌ای با غضب تو هموار شدنی است.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أللّهُمّ فَکَمَا کَرّهتَ إلِیَ‌ّ أَن أُظلَمَ فقَنِیِ مِن أَن أَظلِمَ.(11) أللّهُمّ لَا أَشکُو إِلَی أَحَدٍ سِوَاکَ، وَ لَا أَستَعِینُ بِحَاکِمٍ غَیرِکَ،حَاشَاکَ،فَصَلّ عَلَی مُحَمّدٍ وَ آلِهِ، وَ صِل دعُاَئیِ بِالإِجَابَةِ، وَ اقرِن شکِاَیتَیِ بِالتّغیِیرِ.(12) أللّهُمّ لَا تفَتنِیّ بِالقُنُوطِ مِن إِنصَافِکَ، وَ لَا تَفتِنهُ بِالأَمنِ مِن إِنکَارِکَ،فَیُصِرّ عَلَی ظلُمیِ، وَ یحُاَضرِنَیِ بحِقَیّ، وَ عَرّفهُ عَمّا قَلِیلٍ مَا أَوعَدتَ الظّالِمِینَ، وَ عرَفّنیِ مَا وَعَدتَ مِن إِجَابَةِ المُضطَرّینَ.(13) أللّهُمّ صَلّ عَلَی مُحَمّدٍ وَ آلِهِ، وَ وفَقّنیِ لِقَبُولِ مَا قَضَیتَ لِی وَ عَلَیّ وَ رضَنّیِ بِمَا أَخَذتَ لِی وَ منِیّ، وَ اهدنِیِ للِتّیِ هیِ‌َ أَقوَمُ، وَ استعَملِنیِ بِمَا هُوَ أَسلَمُ.(14) أللّهُمّ وَ إِن کَانَتِ الخِیَرَةُ لِی عِندَکَ فِی تَأخِیرِ الأَخذِ لِی وَ تَرکِ الِانتِقَامِ مِمّن ظلَمَنَیِ إِلَی یَومِ الفَصلِ وَ مَجمَعِ الخَصمِ فَصَلّ عَلَی مُحَمّدٍ وَ آلِهِ، وَ أیَدّنیِ مِنکَ بِنِیّةٍ صَادِقَةٍ وَ صَبرٍ دَائِمٍ(15) وَ أعَذِنیِ مِن سُوءِ الرّغبَةِ وَ هَلَعِ أَهلِ الحِرصِ، وَ صَوّر فِی قلَبیِ مِثَالَ مَا ادّخَرتَ لِی مِن ثَوَابِکَ، وَ أَعدَدتَ لخِصَمیِ مِن جَزَائِکَ وَ عِقَابِکَ، وَ اجعَل ذَلِکَ سَبَباً لقِنَاَعتَیِ بِمَا قَضَیتَ، وَ ثقِتَیِ بِمَا تَخَیّرتَ(16)آمِینَ رَبّ العَالَمِینَ،إِنّکَ ذُو الفَضلِ العَظِیمِ، وَ أَنتَ عَلَی کُلّ شَیءٍ قَدِیرٌ.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خداوند همچنان که ستم کشیدن را در نظرم ناپسند نمودی، مرا از ستم نمودن حفظ کن.</w:t>
      </w:r>
    </w:p>
    <w:p>
      <w:pPr>
        <w:pStyle w:val="BookText"/>
      </w:pPr>
      <w:r>
        <w:rPr>
          <w:rFonts w:ascii="IRNazanin" w:hAnsi="IRNazanin" w:eastAsia="IRNazanin" w:cs="IRNazanin"/>
          <w:lang w:bidi="fa-IR"/>
          <w:color w:val="111111"/>
          <w:sz w:val="28"/>
          <w:szCs w:val="28"/>
          <w:rtl/>
        </w:rPr>
        <w:t xml:space="preserve">(11) خداوندا به کسی جز تو شکوه نمی‌کنم و از حکم کننده‌ای جز تو یاری نمی‌جویم، پاک و منزّهی پس بر محمّد و خاندانش درود فرست و درخواست مرا به روا شدن متّصل گردان و داد خواهیم را با دگرگونی پیوند ده.</w:t>
      </w:r>
    </w:p>
    <w:p>
      <w:pPr>
        <w:pStyle w:val="BookText"/>
      </w:pPr>
      <w:r>
        <w:rPr>
          <w:rFonts w:ascii="IRNazanin" w:hAnsi="IRNazanin" w:eastAsia="IRNazanin" w:cs="IRNazanin"/>
          <w:lang w:bidi="fa-IR"/>
          <w:color w:val="111111"/>
          <w:sz w:val="28"/>
          <w:szCs w:val="28"/>
          <w:rtl/>
        </w:rPr>
        <w:t xml:space="preserve">(12) خداوندا مرا به ناامیدی از عدلت و او را به ایمنی از کیفرت آزمایش نکن، تا به ستم نمودن بر من پافشاری کرده بر حقّم دست یابد. و آنچه ستمگران را به آن تهدید نمودی، بر او بنما. و اجابتی که بیچارگان را وعده داده‌ای، به من بشناسان.</w:t>
      </w:r>
    </w:p>
    <w:p>
      <w:pPr>
        <w:pStyle w:val="BookText"/>
      </w:pPr>
      <w:r>
        <w:rPr>
          <w:rFonts w:ascii="IRNazanin" w:hAnsi="IRNazanin" w:eastAsia="IRNazanin" w:cs="IRNazanin"/>
          <w:lang w:bidi="fa-IR"/>
          <w:color w:val="111111"/>
          <w:sz w:val="28"/>
          <w:szCs w:val="28"/>
          <w:rtl/>
        </w:rPr>
        <w:t xml:space="preserve">(13) خداوندا بر محمّد و خاندانش درود فرست و مرا توفیق ده تا آنچه بر سود و زیانم مقدّر نمودی، پذیرا باشم و مرا به آنچه برای من و از من گرفتی، خوشنود گردان. و مرا به راست‌ترین راه، راهنمایی کن و به آنچه سالم‌تر است، بگمارم.</w:t>
      </w:r>
    </w:p>
    <w:p>
      <w:pPr>
        <w:pStyle w:val="BookText"/>
      </w:pPr>
      <w:r>
        <w:rPr>
          <w:rFonts w:ascii="IRNazanin" w:hAnsi="IRNazanin" w:eastAsia="IRNazanin" w:cs="IRNazanin"/>
          <w:lang w:bidi="fa-IR"/>
          <w:color w:val="111111"/>
          <w:sz w:val="28"/>
          <w:szCs w:val="28"/>
          <w:rtl/>
        </w:rPr>
        <w:t xml:space="preserve">(14) خداوندا و اگر خیر من نزد تو در تأخیر گرفتن حقّم و به کیفر نرسیدن ستمگرم تا روز رستاخیر و محل جمع شدن دشمنان می‌باشد، پس بر محمّد و خاندانش درود فرست و مرا به نیّت صادقانه و شکیبایی دائم یاری ده.</w:t>
      </w:r>
    </w:p>
    <w:p>
      <w:pPr>
        <w:pStyle w:val="BookText"/>
      </w:pPr>
      <w:r>
        <w:rPr>
          <w:rFonts w:ascii="IRNazanin" w:hAnsi="IRNazanin" w:eastAsia="IRNazanin" w:cs="IRNazanin"/>
          <w:lang w:bidi="fa-IR"/>
          <w:color w:val="111111"/>
          <w:sz w:val="28"/>
          <w:szCs w:val="28"/>
          <w:rtl/>
        </w:rPr>
        <w:t xml:space="preserve">(15) و از خواهش بد و آز حریصان پناهم ده، و نمونه پاداشی را که برایم ذخیره نمودی و مجازات و کیفری که برای دشمنم آماده کردی، در دلم بگذار و آن را وسیله راضی شدنم به آنچه مقدّر نمودی و اعتمادم به آنچه انتخاب کرده‌ای قرار ده.</w:t>
      </w:r>
    </w:p>
    <w:p>
      <w:pPr>
        <w:pStyle w:val="BookText"/>
      </w:pPr>
      <w:r>
        <w:rPr>
          <w:rFonts w:ascii="IRNazanin" w:hAnsi="IRNazanin" w:eastAsia="IRNazanin" w:cs="IRNazanin"/>
          <w:lang w:bidi="fa-IR"/>
          <w:color w:val="111111"/>
          <w:sz w:val="28"/>
          <w:szCs w:val="28"/>
          <w:rtl/>
        </w:rPr>
        <w:t xml:space="preserve">(16) بپذیر، پروردگار جهانیان. همانا تویی صاحب فضل بزرگ و تو بر هر چیز توانایی.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1200" w:name="pg3739_48926"/>
    <w:bookmarkEnd w:id="1200"/>
    <w:p>
      <w:pPr>
        <w:pStyle w:val="Heading3"/>
      </w:pPr>
      <w:bookmarkStart w:id="11338" w:name="_Toc10100"/>
      <w:r>
        <w:t>(15) وَ کَانَ مِن دُعَائِهِ عَلَیهِ السّلَامُ إِذَا مَرِضَ أَو نَزَلَ بِهِ کَربٌ أَو بَلِیّةٌ</w:t>
      </w:r>
      <w:bookmarkEnd w:id="11338"/>
    </w:p>
    <w:p>
      <w:pPr>
        <w:pStyle w:val="BookText"/>
      </w:pPr>
      <w:r>
        <w:rPr>
          <w:rFonts w:ascii="Amiri" w:hAnsi="Amiri" w:eastAsia="Amiri" w:cs="Amiri"/>
          <w:lang w:bidi="ar-SA"/>
          <w:color w:val="111111"/>
          <w:sz w:val="28"/>
          <w:szCs w:val="28"/>
          <w:rtl/>
        </w:rPr>
        <w:t xml:space="preserve">(1) أللّهُمّ لَکَ الحَمدُ عَلَی مَا لَم أَزَل أَتَصَرّفُ فِیهِ مِن سَلَامَةِ بدَنَیِ، وَ لَکَ الحَمدُ عَلَی مَا أَحدَثتَ بیِ مِن عِلّةٍ فِی جسَدَیِ(2)فَمَا أدَریِ، یَا إلِهَیِ، أَیّ الحَالَینِ أَحَقّ بِالشّکرِ لَکَ، وَ أَیّ الوَقتَینِ أَولَی بِالحَمدِ لَکَ(3) أَ وَقتُ الصّحّةِ التّیِ هنَأّتنَیِ فِیهَا طَیّبَاتِ رِزقِکَ، وَ نشَطّتنَیِ بِهَا لِابتِغَاءِ مَرضَاتِکَ وَ فَضلِکَ، وَ قوَیّتنَیِ مَعَهَا عَلَی مَا وفَقّتنَیِ لَهُ مِن طَاعَتِکَ(4)أَم وَقتُ العِلّةِ التّیِ محَصّتنَیِ بِهَا، وَ النّعَمِ التّیِ أتَحفَتنَیِ بِهَا،تَخفِیفاً لِمَا ثَقُلَ بِهِ عَلَیّ ظهَریِ مِنَ الخَطِیئَاتِ، وَ تَطهِیراً لِمَا انغَمَستُ فِیهِ مِنَ السّیّئَاتِ، وَ تَنبِیهاً لِتَنَاوُلِ التّوبَةِ، وَ تَذکِیراً لِمَحوِ الحَوبَةِ بِقَدِیمِ النّعمَةِ(5) وَ فِی خِلَالِ ذَلِکَ مَا کَتَبَ لِیَ الکَاتِبَانِ مِن زکَیِ‌ّ الأَعمَالِ، مَا لَا قَلبٌ فَکّرَ فِیهِ، وَ لَا لِسَانٌ نَطَقَ بِهِ، وَ لَا جَارِحَةٌ تَکَلّفَتهُ،بَل إِفضَالًا مِنکَ عَلَیّ، وَ إِحسَاناً مِن صَنِیعِکَ إلِیَ‌ّ.(6) أللّهُمّ فَصَلّ عَلَی مُحَمّدٍ وَ آلِهِ، وَ حَبّب إلِیَ‌ّ مَا رَضِیتَ لِی، وَ یَسّر لِی مَا أَحلَلتَ بیِ، وَ طهَرّنیِ مِن دَنَسِ مَا أَسلَفتُ، وَ امحُ عنَیّ شَرّ مَا قَدّمتُ، وَ أوَجدِنیِ حَلَاوَةَ العَافِیَةِ، وَ أذَقِنیِ بَردَ السّلَامَةِ، وَ اجعَل مخَرجَیِ عَن علِتّیِ إِلَی عَفوِکَ، وَ متُحَوَلّیِ عَن صرَعتَیِ إِلَی تَجَاوُزِکَ، وَ خلَاَصیِ مِن کرَبیِ إِلَی رَوحِکَ، وَ سلَاَمتَیِ مِن هَذِهِ الشّدّةِ إِلَی فَرَجِکَ (7)إِنّکَ المُتَفَضّلُ بِالإِحسَانِ،المُتَطَوّلُ بِالِامتِنَانِ،الوَهّابُ الکَرِیمُ،ذُو الجَلَالِ وَ الإِکرَامِ.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(15)و از دعای امام علیه‌السلام بود، هنگامی که بیمار شد یا دچار اندوه یا گرفتاری گردید</w:t>
      </w:r>
    </w:p>
    <w:p>
      <w:pPr>
        <w:pStyle w:val="BookText"/>
      </w:pPr>
      <w:r>
        <w:rPr>
          <w:rFonts w:ascii="IRNazanin" w:hAnsi="IRNazanin" w:eastAsia="IRNazanin" w:cs="IRNazanin"/>
          <w:lang w:bidi="fa-IR"/>
          <w:color w:val="111111"/>
          <w:sz w:val="28"/>
          <w:szCs w:val="28"/>
          <w:rtl/>
        </w:rPr>
        <w:t xml:space="preserve">(1) خداوندا ترا سپاس بر تندرستی تنم که همواره از آن برخوردار هستم. و تو را سپاس بر بیماری‌ای که در جسمم پدید آوردی.</w:t>
      </w:r>
    </w:p>
    <w:p>
      <w:pPr>
        <w:pStyle w:val="BookText"/>
      </w:pPr>
      <w:r>
        <w:rPr>
          <w:rFonts w:ascii="IRNazanin" w:hAnsi="IRNazanin" w:eastAsia="IRNazanin" w:cs="IRNazanin"/>
          <w:lang w:bidi="fa-IR"/>
          <w:color w:val="111111"/>
          <w:sz w:val="28"/>
          <w:szCs w:val="28"/>
          <w:rtl/>
        </w:rPr>
        <w:t xml:space="preserve">(2) ای خدای من نمی‌دانم کدام یک از این دو حال، به سپاس‌گزاری برای تو سزاوارتر است؟ و کدامین یک از دو وقت، برای ستایش تو شایسته‌تر می‌باشد؟</w:t>
      </w:r>
    </w:p>
    <w:p>
      <w:pPr>
        <w:pStyle w:val="BookText"/>
      </w:pPr>
      <w:r>
        <w:rPr>
          <w:rFonts w:ascii="IRNazanin" w:hAnsi="IRNazanin" w:eastAsia="IRNazanin" w:cs="IRNazanin"/>
          <w:lang w:bidi="fa-IR"/>
          <w:color w:val="111111"/>
          <w:sz w:val="28"/>
          <w:szCs w:val="28"/>
          <w:rtl/>
        </w:rPr>
        <w:t xml:space="preserve">(3) آیا وقت تندرستی که در آن روزی‌های پاکیزه‌ات را بر من گوارا نمودی و مرا به وسیله آن برای درخواستِ خوشنودی و احسانت شادی بخشیدی و با آن بر طاعت خود توفیقم داده، توانایم گرداندی؟</w:t>
      </w:r>
    </w:p>
    <w:p>
      <w:pPr>
        <w:pStyle w:val="BookText"/>
      </w:pPr>
      <w:r>
        <w:rPr>
          <w:rFonts w:ascii="IRNazanin" w:hAnsi="IRNazanin" w:eastAsia="IRNazanin" w:cs="IRNazanin"/>
          <w:lang w:bidi="fa-IR"/>
          <w:color w:val="111111"/>
          <w:sz w:val="28"/>
          <w:szCs w:val="28"/>
          <w:rtl/>
        </w:rPr>
        <w:t xml:space="preserve">(4) یا وقت بیماری که مرا با آن نجات دادی و نعمت‌هایی را به من هدیه نمودی تا خطاهایی را که پشت مرا سنگین کرده سبک نماید، و از بدی‌هایی که در آن فرورفته‌ام پاکم سازد و برای فراگرفتن توبه آگاهی و برای از بین بردن گناه به وسیله نعمت پیشین یادآوری باشد؟</w:t>
      </w:r>
    </w:p>
    <w:p>
      <w:pPr>
        <w:pStyle w:val="BookText"/>
      </w:pPr>
      <w:r>
        <w:rPr>
          <w:rFonts w:ascii="IRNazanin" w:hAnsi="IRNazanin" w:eastAsia="IRNazanin" w:cs="IRNazanin"/>
          <w:lang w:bidi="fa-IR"/>
          <w:color w:val="111111"/>
          <w:sz w:val="28"/>
          <w:szCs w:val="28"/>
          <w:rtl/>
        </w:rPr>
        <w:t xml:space="preserve">(5) و در بین آن بیماریْ نویسندگان اعمال، کردارهای پاکیزه‌ای را برای من نوشتند، که نه دلی در آن اندیشیده و نه زبانی به آن گویا گشته و نه اندامی آن را با مشقّت انجام داده. بلکه فضل و احسان توست که بر من است.</w:t>
      </w:r>
    </w:p>
    <w:p>
      <w:pPr>
        <w:pStyle w:val="BookText"/>
      </w:pPr>
      <w:r>
        <w:rPr>
          <w:rFonts w:ascii="IRNazanin" w:hAnsi="IRNazanin" w:eastAsia="IRNazanin" w:cs="IRNazanin"/>
          <w:lang w:bidi="fa-IR"/>
          <w:color w:val="111111"/>
          <w:sz w:val="28"/>
          <w:szCs w:val="28"/>
          <w:rtl/>
        </w:rPr>
        <w:t xml:space="preserve">(6) خداوندا بر محمّد و خاندانش درود فرست و آنچه برایم پسندیده‌ای را محبوب من گردان و آنچه بر من وارد نموده‌ای، برایم آسان کن و مرا از پلیدی آنچه پیش فرستاده‌ام، پاک نما. و از من زشتی آنچه پیش فرستاده‌ام را بزدای و مرا از شیرینی تندرستی کامیاب فرما و گوارایی سلامتی را به من بچشان و بیرون شدنم از بیماری را به عفو و گذشتت، و بازگشت از به زمین افتادنم را به گذشت خود، و رهایی از گرفتاریم را به بخشایشت، و تندرستی‌ام از این سختی را به گشایشت قرار ده.</w:t>
      </w:r>
    </w:p>
    <w:p>
      <w:pPr>
        <w:pStyle w:val="BookText"/>
      </w:pPr>
      <w:r>
        <w:rPr>
          <w:rFonts w:ascii="IRNazanin" w:hAnsi="IRNazanin" w:eastAsia="IRNazanin" w:cs="IRNazanin"/>
          <w:lang w:bidi="fa-IR"/>
          <w:color w:val="111111"/>
          <w:sz w:val="28"/>
          <w:szCs w:val="28"/>
          <w:rtl/>
        </w:rPr>
        <w:t xml:space="preserve">(7) همانا تویی که بدون سبب به نیکی رفتار می‌کنی و بدون استحقاق نعمت بزرگ می‌بخشی و تویی بسیار بخشنده که عطایت تمام نمی‌شود و تویی دارای بزرگواری و احترام.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1201" w:name="pg3739_48928"/>
    <w:bookmarkEnd w:id="1201"/>
    <w:p>
      <w:pPr>
        <w:pStyle w:val="Heading3"/>
      </w:pPr>
      <w:bookmarkStart w:id="11339" w:name="_Toc10101"/>
      <w:r>
        <w:t>(16) وَ کَانَ مِن دُعَائِهِ عَلَیهِ السّلَامُ إِذَا استَقَالَ مِن ذُنُوبِهِ، أَو تَضَرّعَ فِی طَلَبِ العَفوِ عَن عُیُوبِهِ</w:t>
      </w:r>
      <w:bookmarkEnd w:id="11339"/>
    </w:p>
    <w:p>
      <w:pPr>
        <w:pStyle w:val="BookText"/>
      </w:pPr>
      <w:r>
        <w:rPr>
          <w:rFonts w:ascii="Amiri" w:hAnsi="Amiri" w:eastAsia="Amiri" w:cs="Amiri"/>
          <w:lang w:bidi="ar-SA"/>
          <w:color w:val="111111"/>
          <w:sz w:val="28"/>
          <w:szCs w:val="28"/>
          <w:rtl/>
        </w:rPr>
        <w:t xml:space="preserve">(1) أللّهُمّ یَا مَن بِرَحمَتِهِ یَستَغیثُ المُذنِبُونَ(2) وَ یَا مَن إِلَی ذِکرِ إِحسَانِهِ یَفزَعُ المُضطَرّونَ(3) وَ یَا مَن لِخِیفَتِهِ یَنتَحِبُ الخَاطِئُونَ(4) یَا أُنسَ کُلّ مُستَوحِشٍ غَرِیبٍ، وَ یَا فَرَجَ کُلّ مَکرُوبٍ کَئِیبٍ، وَ یَا غَوثَ کُلّ مَخذُولٍ فَرِیدٍ، وَ یَا عَضُدَ کُلّ مُحتَاجٍ طَرِیدٍ(5) أَنتَ ألّذِی وَسِعتَ کُلّ شَیءٍ رَحمَةً وَ عِلماً(6) وَ أَنتَ ألّذِی جَعَلتَ لِکُلّ مَخلُوقٍ فِی نِعَمِکَ سَهماً(7) وَ أَنتَ ألّذِی عَفوُهُ أَعلَی مِن عِقَابِهِ(8) وَ أَنتَ ألّذِی تَسعَی رَحمَتُهُ أَمَامَ غَضَبِهِ.(9) وَ أَنتَ ألّذِی عَطَاؤُهُ أَکثَرُ مِن مَنعِهِ.(10) وَ أَنتَ ألّذِی اتّسَعَ الخَلَائِقُ کُلّهُم فِی وُسعِهِ.(11) وَ أَنتَ ألّذِی لَا یَرغَبُ فِی جَزَاءِ مَن أَعطَاهُ.(12) وَ أَنتَ ألّذِی لَا یُفرِطُ فِی عِقَابِ مَن عَصَاهُ.(13) وَ أَنَا، یَا إلِهَیِ،عَبدُکَ ألّذِی أَمَرتَهُ بِالدّعَاءِ فَقَالَ لَبّیکَ وَ سَعدَیکَ،هَا أَنَا ذَا، یَا رَبّ،مَطرُوحٌ بَینَ یَدَیکَ.(14) أَنَا ألّذِی أَوقَرَتِ الخَطَایَا ظَهرَهُ، وَ أَنَا ألّذِی أَفنَتِ الذّنُوبُ عُمُرَهُ، وَ أَنَا ألّذِی بِجَهلِهِ عَصَاکَ، وَ لَم تَکُن أَهلًا مِنهُ لِذَاکَ.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(16)و از دعای امام علیه‌السلام بود هنگامی که از گناهان عفو و گذشت طلبید یا در درخواست بخشایش از ناپسندی‌ها زاری نمود.</w:t>
      </w:r>
    </w:p>
    <w:p>
      <w:pPr>
        <w:pStyle w:val="BookText"/>
      </w:pPr>
      <w:r>
        <w:rPr>
          <w:rFonts w:ascii="IRNazanin" w:hAnsi="IRNazanin" w:eastAsia="IRNazanin" w:cs="IRNazanin"/>
          <w:lang w:bidi="fa-IR"/>
          <w:color w:val="111111"/>
          <w:sz w:val="28"/>
          <w:szCs w:val="28"/>
          <w:rtl/>
        </w:rPr>
        <w:t xml:space="preserve">(1) خداوندا ای کسی که گناهکاران به رحمت او فریادرسی می‌جویند.</w:t>
      </w:r>
    </w:p>
    <w:p>
      <w:pPr>
        <w:pStyle w:val="BookText"/>
      </w:pPr>
      <w:r>
        <w:rPr>
          <w:rFonts w:ascii="IRNazanin" w:hAnsi="IRNazanin" w:eastAsia="IRNazanin" w:cs="IRNazanin"/>
          <w:lang w:bidi="fa-IR"/>
          <w:color w:val="111111"/>
          <w:sz w:val="28"/>
          <w:szCs w:val="28"/>
          <w:rtl/>
        </w:rPr>
        <w:t xml:space="preserve">(2) و ای کسی که بیچارگان به یاد نیکی‌اش پناه می‌برند.</w:t>
      </w:r>
    </w:p>
    <w:p>
      <w:pPr>
        <w:pStyle w:val="BookText"/>
      </w:pPr>
      <w:r>
        <w:rPr>
          <w:rFonts w:ascii="IRNazanin" w:hAnsi="IRNazanin" w:eastAsia="IRNazanin" w:cs="IRNazanin"/>
          <w:lang w:bidi="fa-IR"/>
          <w:color w:val="111111"/>
          <w:sz w:val="28"/>
          <w:szCs w:val="28"/>
          <w:rtl/>
        </w:rPr>
        <w:t xml:space="preserve">(3) و ای کسی که خطاکاران از ترس او سخت می‌گریند.</w:t>
      </w:r>
    </w:p>
    <w:p>
      <w:pPr>
        <w:pStyle w:val="BookText"/>
      </w:pPr>
      <w:r>
        <w:rPr>
          <w:rFonts w:ascii="IRNazanin" w:hAnsi="IRNazanin" w:eastAsia="IRNazanin" w:cs="IRNazanin"/>
          <w:lang w:bidi="fa-IR"/>
          <w:color w:val="111111"/>
          <w:sz w:val="28"/>
          <w:szCs w:val="28"/>
          <w:rtl/>
        </w:rPr>
        <w:t xml:space="preserve">(4) ای آرامِ دل هر وحشت‌زده دور از وطن، و ای گشایش دهنده هر دلتنگ اندوهگین، و ای فریادرس هر خوار شده تنها، و ای یاور هر نیازمند رانده‌شده.</w:t>
      </w:r>
    </w:p>
    <w:p>
      <w:pPr>
        <w:pStyle w:val="BookText"/>
      </w:pPr>
      <w:r>
        <w:rPr>
          <w:rFonts w:ascii="IRNazanin" w:hAnsi="IRNazanin" w:eastAsia="IRNazanin" w:cs="IRNazanin"/>
          <w:lang w:bidi="fa-IR"/>
          <w:color w:val="111111"/>
          <w:sz w:val="28"/>
          <w:szCs w:val="28"/>
          <w:rtl/>
        </w:rPr>
        <w:t xml:space="preserve">(5) تویی آنکه با رحمت و دانش، همه چیز را دربر گرفته‌ای.</w:t>
      </w:r>
    </w:p>
    <w:p>
      <w:pPr>
        <w:pStyle w:val="BookText"/>
      </w:pPr>
      <w:r>
        <w:rPr>
          <w:rFonts w:ascii="IRNazanin" w:hAnsi="IRNazanin" w:eastAsia="IRNazanin" w:cs="IRNazanin"/>
          <w:lang w:bidi="fa-IR"/>
          <w:color w:val="111111"/>
          <w:sz w:val="28"/>
          <w:szCs w:val="28"/>
          <w:rtl/>
        </w:rPr>
        <w:t xml:space="preserve">(6) و تو آنی که برای هر آفریده‌ای در نعمت هایت بهره‌ای مقرر داشته‌ای.</w:t>
      </w:r>
    </w:p>
    <w:p>
      <w:pPr>
        <w:pStyle w:val="BookText"/>
      </w:pPr>
      <w:r>
        <w:rPr>
          <w:rFonts w:ascii="IRNazanin" w:hAnsi="IRNazanin" w:eastAsia="IRNazanin" w:cs="IRNazanin"/>
          <w:lang w:bidi="fa-IR"/>
          <w:color w:val="111111"/>
          <w:sz w:val="28"/>
          <w:szCs w:val="28"/>
          <w:rtl/>
        </w:rPr>
        <w:t xml:space="preserve">(7) و تویی آنکه بخشایش او از کیفرش برتر است.</w:t>
      </w:r>
    </w:p>
    <w:p>
      <w:pPr>
        <w:pStyle w:val="BookText"/>
      </w:pPr>
      <w:r>
        <w:rPr>
          <w:rFonts w:ascii="IRNazanin" w:hAnsi="IRNazanin" w:eastAsia="IRNazanin" w:cs="IRNazanin"/>
          <w:lang w:bidi="fa-IR"/>
          <w:color w:val="111111"/>
          <w:sz w:val="28"/>
          <w:szCs w:val="28"/>
          <w:rtl/>
        </w:rPr>
        <w:t xml:space="preserve">(8) و تو آنی که رحمتش بر غضبش پیشی می‌گیرد.</w:t>
      </w:r>
    </w:p>
    <w:p>
      <w:pPr>
        <w:pStyle w:val="BookText"/>
      </w:pPr>
      <w:r>
        <w:rPr>
          <w:rFonts w:ascii="IRNazanin" w:hAnsi="IRNazanin" w:eastAsia="IRNazanin" w:cs="IRNazanin"/>
          <w:lang w:bidi="fa-IR"/>
          <w:color w:val="111111"/>
          <w:sz w:val="28"/>
          <w:szCs w:val="28"/>
          <w:rtl/>
        </w:rPr>
        <w:t xml:space="preserve">(9) و تویی آنکه عطا و بخشش او بیش از محروم نمودنش است.</w:t>
      </w:r>
    </w:p>
    <w:p>
      <w:pPr>
        <w:pStyle w:val="BookText"/>
      </w:pPr>
      <w:r>
        <w:rPr>
          <w:rFonts w:ascii="IRNazanin" w:hAnsi="IRNazanin" w:eastAsia="IRNazanin" w:cs="IRNazanin"/>
          <w:lang w:bidi="fa-IR"/>
          <w:color w:val="111111"/>
          <w:sz w:val="28"/>
          <w:szCs w:val="28"/>
          <w:rtl/>
        </w:rPr>
        <w:t xml:space="preserve">(10) و تویی آنکه همه آفریدگان در گستره قدرتش گنجیده‌اند.</w:t>
      </w:r>
    </w:p>
    <w:p>
      <w:pPr>
        <w:pStyle w:val="BookText"/>
      </w:pPr>
      <w:r>
        <w:rPr>
          <w:rFonts w:ascii="IRNazanin" w:hAnsi="IRNazanin" w:eastAsia="IRNazanin" w:cs="IRNazanin"/>
          <w:lang w:bidi="fa-IR"/>
          <w:color w:val="111111"/>
          <w:sz w:val="28"/>
          <w:szCs w:val="28"/>
          <w:rtl/>
        </w:rPr>
        <w:t xml:space="preserve">(11) و تویی آنکه به هر که نعمت داد، پاداش نمی‌خواهد.</w:t>
      </w:r>
    </w:p>
    <w:p>
      <w:pPr>
        <w:pStyle w:val="BookText"/>
      </w:pPr>
      <w:r>
        <w:rPr>
          <w:rFonts w:ascii="IRNazanin" w:hAnsi="IRNazanin" w:eastAsia="IRNazanin" w:cs="IRNazanin"/>
          <w:lang w:bidi="fa-IR"/>
          <w:color w:val="111111"/>
          <w:sz w:val="28"/>
          <w:szCs w:val="28"/>
          <w:rtl/>
        </w:rPr>
        <w:t xml:space="preserve">(12) و تویی آنکه در کیفر گناهکاران زیاده‌روی نمی‌کند.</w:t>
      </w:r>
    </w:p>
    <w:p>
      <w:pPr>
        <w:pStyle w:val="BookText"/>
      </w:pPr>
      <w:r>
        <w:rPr>
          <w:rFonts w:ascii="IRNazanin" w:hAnsi="IRNazanin" w:eastAsia="IRNazanin" w:cs="IRNazanin"/>
          <w:lang w:bidi="fa-IR"/>
          <w:color w:val="111111"/>
          <w:sz w:val="28"/>
          <w:szCs w:val="28"/>
          <w:rtl/>
        </w:rPr>
        <w:t xml:space="preserve">(13) و من -ای خدای من- بنده توام که او را به نیایش کردن فرمان دادی. پس گفت: اطاعت می‌کنم و گوش به فرمانم. ای پروردگار من اینک منم که در پیش روی تو افتاده‌ام.</w:t>
      </w:r>
    </w:p>
    <w:p>
      <w:pPr>
        <w:pStyle w:val="BookText"/>
      </w:pPr>
      <w:r>
        <w:rPr>
          <w:rFonts w:ascii="IRNazanin" w:hAnsi="IRNazanin" w:eastAsia="IRNazanin" w:cs="IRNazanin"/>
          <w:lang w:bidi="fa-IR"/>
          <w:color w:val="111111"/>
          <w:sz w:val="28"/>
          <w:szCs w:val="28"/>
          <w:rtl/>
        </w:rPr>
        <w:t xml:space="preserve">(14) من همانم که خطاها پشتش را سنگین کرده و منم آنکه گناهان عمرش را به فنا داده و منم آن کسی که از روی نادانی تو را نافرمانی کرده و تو شایسته نافرمانی او نبودی.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(15)هَل أَنتَ، یَا إلِهَیِ،رَاحِمٌ مَن دَعَاکَ فَأُبلِغَ فِی الدّعَاءِ أَم أَنتَ غَافِرٌ لِمَن بَکَاکَ فَأُسرِعَ فِی البُکَاءِ أَم أَنتَ مُتَجَاوِزٌ عَمّن عَفّرَ لَکَ وَجهَهُ تَذَلّلًا أَم أَنتَ مُغنٍ مَن شَکَا إِلَیکَ،فَقرَهُ تَوَکّلًا(16)إلِهَیِ لَا تُخَیّب مَن لَا یَجِدُ مُعطِیاً غَیرَکَ، وَ لَا تَخذُل مَن لَا یسَتغَنیِ عَنکَ بِأَحَدٍ دُونَکَ.(17)إلِهَیِ فَصَلّ عَلَی مُحَمّدٍ وَ آلِهِ، وَ لَا تُعرِض عنَیّ وَ قَد أَقبَلتُ عَلَیکَ، وَ لَا تحَرمِنیِ وَ قَد رَغِبتُ إِلَیکَ، وَ لَا تجَبهَنیِ بِالرّدّ وَ قَدِ انتَصَبتُ بَینَ یَدَیکَ.(18) أَنتَ ألّذِی وَصَفتَ نَفسَکَ بِالرّحمَةِ،فَصَلّ عَلَی مُحَمّدٍ وَ آلِهِ، وَ ارحمَنیِ، وَ أَنتَ ألّذِی سَمّیتَ نَفسَکَ بِالعَفوِ فَاعفُ عنَیّ(19) قَد تَرَی یَا إلِهَیِ،فَیضَ دمَعیِ مِن خِیفَتِکَ، وَ وَجِیبَ قلَبیِ مِن خَشیَتِکَ، وَ انتِقَاضَ جوَاَرحِیِ مِن هَیبَتِکَ(20) کُلّ ذَلِکَ حَیَاءٌ مِنکَ لِسُوءِ عمَلَیِ، وَ لِذَاکَ خَمَدَ صوَتیِ عَنِ الجَأرِ إِلَیکَ، وَ کَلّ لسِاَنیِ عَن مُنَاجَاتِکَ.(21) یَا إلِهَیِ فَلَکَ الحَمدُ فَکَم مِن عَائِبَةٍ سَتَرتَهَا عَلَیّ فَلَم تفَضحَنیِ، وَ کَم مِن ذَنبٍ غَطّیتَهُ عَلَیّ فَلَم تشَهرَنیِ، وَ کَم مِن شَائِبَةٍ أَلمَمتُ بِهَا فَلَم تَهتِک عنَیّ سِترَهَا، وَ لَم تقُلَدّنیِ مَکرُوهَ شَنَارِهَا، وَ لَم تُبدِ سَوءَاتِهَا لِمَن یَلتَمِسُ معَاَیبِیِ مِن جیِرتَیِ، وَ حَسَدَةِ نِعمَتِکَ عنِدیِ(22) ثُمّ لَم ینَهنَیِ ذَلِکَ عَن أَن جَرَیتُ إِلَی سُوءِ مَا عَهِدتَ منِیّ(23)فَمَن أَجهَلُ منِیّ، یَا إلِهَیِ،بِرُشدِهِ وَ مَن أَغفَلُ منِیّ عَن حَظّهِ وَ مَن أَبعَدُ منِیّ مِنِ استِصلَاحِ نَفسِهِ حِینَ أُنفِقُ مَا أَجرَیتَ عَلَیّ مِن رِزقِکَ فِیمَا نهَیَتنَیِ عَنهُ مِن مَعصِیَتِکَ وَ مَن أَبعَدُ غَوراً فِی البَاطِلِ، وَ أَشَدّ إِقدَاماً عَلَی السّوءِ منِیّ حِینَ أَقِفُ بَینَ دَعوَتِکَ وَ دَعوَةِ الشّیطَانِ فَأَتّبِعُ دَعوَتَهُ عَلَی غَیرِ عَمًی منِیّ فِی مَعرِفَةٍ بِهِ وَ لَا نِسیَانٍ مِن حفِظیِ لَهُ؟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ای خدای من آیا تو بر کسی که تو را بخواند رحم کننده‌ای تا من هر چه بیشتر در دعا بکوشم؟ یا گریه کننده‌ات را می‌آمرزی تا من در گریستن شتاب نمایم؟ یا از آنکه به خواری برای تو روی خود را به خاک مالید، در می‌گذری؟ یا هر کس را که از تهی دستی‌اش با توکّل، به سوی تو شکایت کرد، بی‌نیاز می‌سازی؟</w:t>
      </w:r>
    </w:p>
    <w:p>
      <w:pPr>
        <w:pStyle w:val="BookText"/>
      </w:pPr>
      <w:r>
        <w:rPr>
          <w:rFonts w:ascii="IRNazanin" w:hAnsi="IRNazanin" w:eastAsia="IRNazanin" w:cs="IRNazanin"/>
          <w:lang w:bidi="fa-IR"/>
          <w:color w:val="111111"/>
          <w:sz w:val="28"/>
          <w:szCs w:val="28"/>
          <w:rtl/>
        </w:rPr>
        <w:t xml:space="preserve">(16) خدای من کسی را که جز تو بخشنده‌ای نمی‌یابد ناامید نکن، و کسی را که از غیر تو بی‌نیاز نمی‌گردد، خوار نگردان.</w:t>
      </w:r>
    </w:p>
    <w:p>
      <w:pPr>
        <w:pStyle w:val="BookText"/>
      </w:pPr>
      <w:r>
        <w:rPr>
          <w:rFonts w:ascii="IRNazanin" w:hAnsi="IRNazanin" w:eastAsia="IRNazanin" w:cs="IRNazanin"/>
          <w:lang w:bidi="fa-IR"/>
          <w:color w:val="111111"/>
          <w:sz w:val="28"/>
          <w:szCs w:val="28"/>
          <w:rtl/>
        </w:rPr>
        <w:t xml:space="preserve">(17) خدای من بر محمّد و خاندانش درود فرست و از من که به تو رو آورده‌ام روی نگردان. و مرا که از تو درخواست کرده‌ام محروم نساز. و در حالی که در پیشگاه تو ایستاده‌ام دست رد بر پیشانی‌ام نزن.</w:t>
      </w:r>
    </w:p>
    <w:p>
      <w:pPr>
        <w:pStyle w:val="BookText"/>
      </w:pPr>
      <w:r>
        <w:rPr>
          <w:rFonts w:ascii="IRNazanin" w:hAnsi="IRNazanin" w:eastAsia="IRNazanin" w:cs="IRNazanin"/>
          <w:lang w:bidi="fa-IR"/>
          <w:color w:val="111111"/>
          <w:sz w:val="28"/>
          <w:szCs w:val="28"/>
          <w:rtl/>
        </w:rPr>
        <w:t xml:space="preserve">(18) تویی آنکه خود را به رحمت وصف نموده‌ای، پس بر محمّد و خاندانش درود فرست و به من رحم کن. و تویی آنکه خود را بخشاینده نام نهادی، پس از من درگذر.</w:t>
      </w:r>
    </w:p>
    <w:p>
      <w:pPr>
        <w:pStyle w:val="BookText"/>
      </w:pPr>
      <w:r>
        <w:rPr>
          <w:rFonts w:ascii="IRNazanin" w:hAnsi="IRNazanin" w:eastAsia="IRNazanin" w:cs="IRNazanin"/>
          <w:lang w:bidi="fa-IR"/>
          <w:color w:val="111111"/>
          <w:sz w:val="28"/>
          <w:szCs w:val="28"/>
          <w:rtl/>
        </w:rPr>
        <w:t xml:space="preserve">(19) ای خدای من، ریزش اشکم را از ترس خود و نگرانی دلم را از بیم خود و ناتوانی اندامم را از هیبت خود می‌بینی.</w:t>
      </w:r>
    </w:p>
    <w:p>
      <w:pPr>
        <w:pStyle w:val="BookText"/>
      </w:pPr>
      <w:r>
        <w:rPr>
          <w:rFonts w:ascii="IRNazanin" w:hAnsi="IRNazanin" w:eastAsia="IRNazanin" w:cs="IRNazanin"/>
          <w:lang w:bidi="fa-IR"/>
          <w:color w:val="111111"/>
          <w:sz w:val="28"/>
          <w:szCs w:val="28"/>
          <w:rtl/>
        </w:rPr>
        <w:t xml:space="preserve">(20) همه اینها از روی شرمی است که از بد کرداری خود دارم. و از همین جهت است که صدای زاریم به درگاه تو گرفته و زبانم از مناجات با تو بند آمده.</w:t>
      </w:r>
    </w:p>
    <w:p>
      <w:pPr>
        <w:pStyle w:val="BookText"/>
      </w:pPr>
      <w:r>
        <w:rPr>
          <w:rFonts w:ascii="IRNazanin" w:hAnsi="IRNazanin" w:eastAsia="IRNazanin" w:cs="IRNazanin"/>
          <w:lang w:bidi="fa-IR"/>
          <w:color w:val="111111"/>
          <w:sz w:val="28"/>
          <w:szCs w:val="28"/>
          <w:rtl/>
        </w:rPr>
        <w:t xml:space="preserve">(21) ای خدای من، تو را سپاس. چه بسیار عیب هایی که بر من پوشاندی و رسوایم نکردی. و چه بسیار گناهانی که برای من در پرده داشتی و (به آن) مشهورم ننمودی. و چه بسیار زشتی هایی که به‌جا آوردم و پرده مرا ندریدی و طوق ناپسندی و زشتی آن را به گردنم نینداختی. و بدی‌های مرا پیش همسایگانم -که در جستجوی عیب‌های من می‌باشند و حسودانِ نعمتِ تو بر منند- آشکار نکردی.</w:t>
      </w:r>
    </w:p>
    <w:p>
      <w:pPr>
        <w:pStyle w:val="BookText"/>
      </w:pPr>
      <w:r>
        <w:rPr>
          <w:rFonts w:ascii="IRNazanin" w:hAnsi="IRNazanin" w:eastAsia="IRNazanin" w:cs="IRNazanin"/>
          <w:lang w:bidi="fa-IR"/>
          <w:color w:val="111111"/>
          <w:sz w:val="28"/>
          <w:szCs w:val="28"/>
          <w:rtl/>
        </w:rPr>
        <w:t xml:space="preserve">(22) آن همه (عنایت) مرا از شتافتن به سوی بدی -که تو از من می‌دانی- بازنداشت!</w:t>
      </w:r>
    </w:p>
    <w:p>
      <w:pPr>
        <w:pStyle w:val="BookText"/>
      </w:pPr>
      <w:r>
        <w:rPr>
          <w:rFonts w:ascii="IRNazanin" w:hAnsi="IRNazanin" w:eastAsia="IRNazanin" w:cs="IRNazanin"/>
          <w:lang w:bidi="fa-IR"/>
          <w:color w:val="111111"/>
          <w:sz w:val="28"/>
          <w:szCs w:val="28"/>
          <w:rtl/>
        </w:rPr>
        <w:t xml:space="preserve">(23) پس ای خدای من چه کسی به رستگاری خود نادان‌تر از من؟ و چه کسی از بهره خود فراموشکارتر از من؟ و کیست که به صلاح نفس خود از من دورتر باشد، آنگاه که روزی‌ات را که برایم رسانده‌ای، در نافرمانیت در آنچه بازداشته‌ای صرف می‌کنم؟ و چه کسی از من در نادرستی فرو رونده‌تر و بر اعمال زشت بی‌باک‌تر، هنگامی که بین دعوت تو و دعوت شیطان می‌ایستم، دعوت او را می‌پذیرم با آنکه در شناخت او کور و در شناخت بدی‌های او فراموشکار نیستم؟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وَ أَنَا حِینَئِذٍ مُوقِنٌ بِأَنّ مُنتَهَی دَعوَتِکَ إِلَی الجَنّةِ، وَ مُنتَهَی دَعوَتِهِ إلِیَ النّارِ.(25)سُبحَانَکَ مَا أَعجَبَ مَا أَشهَدُ بِهِ عَلَی نفَسیِ، وَ أُعَدّدُهُ مِن مَکتُومِ أمَریِ.(26) وَ أَعجَبُ مِن ذَلِکَ أَنَاتُکَ عنَیّ، وَ إِبطَاؤُکَ عَن معُاَجلَتَیِ، وَ لَیسَ ذَلِکَ مِن کرَمَیِ عَلَیکَ،بَل تَأَنّیاً مِنکَ لِی، وَ تَفَضّلًا مِنکَ عَلَیّ لِأَن أَرتَدِعَ عَن مَعصِیَتِکَ المُسخِطَةِ، وَ أُقلِعَ عَن سیَئّاَتیِ‌َ المُخلِقَةِ، وَ لِأَنّ عَفوَکَ عنَیّ أَحَبّ إِلَیکَ مِن عقُوُبتَیِ(27)بَل أَنَا، یَا إلِهَیِ،أَکثَرُ ذُنُوباً، وَ أَقبَحُ آثَاراً، وَ أَشنَعُ أَفعَالًا، وَ أَشَدّ فِی البَاطِلِ تَهَوّراً، وَ أَضعَفُ</w:t>
      </w:r>
    </w:p>
    <w:p>
      <w:pPr>
        <w:pStyle w:val="BookText"/>
      </w:pPr>
      <w:r>
        <w:rPr>
          <w:rFonts w:ascii="Amiri" w:hAnsi="Amiri" w:eastAsia="Amiri" w:cs="Amiri"/>
          <w:lang w:bidi="ar-SA"/>
          <w:color w:val="111111"/>
          <w:sz w:val="28"/>
          <w:szCs w:val="28"/>
          <w:rtl/>
        </w:rPr>
        <w:t xml:space="preserve">عِندَ طَاعَتِکَ تَیَقّظاً، وَ أَقَلّ لِوَعِیدِکَ انتِبَاهاً وَ ارتِقَاباً مِن أَن أحُصیِ‌َ لَکَ عیُوُبیِ، أَو أَقدِرَ عَلَی ذِکرِ ذنُوُبیِ.(28) وَ إِنّمَا أُوَبّخُ بِهَذَا نفَسیِ طَمَعاً فِی رَأفَتِکَ التّیِ بِهَا صَلَاحُ أَمرِ المُذنِبِینَ، وَ رَجَاءً لِرَحمَتِکَ التّیِ بِهَا فَکَاکُ رِقَابِ الخَاطِئِینَ.(29) أللّهُمّ وَ هَذِهِ رقَبَتَیِ قَد أَرَقّتهَا الذّنُوبُ،فَصَلّ عَلَی مُحَمّدٍ وَ آلِهِ، وَ أَعتِقهَا بِعَفوِکَ، وَ هَذَا ظهَریِ قَد أَثقَلَتهُ الخَطَایَا،فَصَلّ عَلَی مُحَمّدٍ وَ آلِهِ، وَ خَفّف عَنهُ بِمَنّکَ(30) 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و من در همان هنگام باور دارم که فرجام دعوت تو به سوی بهشت و پایان دعوت او به سوی آتش است.</w:t>
      </w:r>
    </w:p>
    <w:p>
      <w:pPr>
        <w:pStyle w:val="BookText"/>
      </w:pPr>
      <w:r>
        <w:rPr>
          <w:rFonts w:ascii="IRNazanin" w:hAnsi="IRNazanin" w:eastAsia="IRNazanin" w:cs="IRNazanin"/>
          <w:lang w:bidi="fa-IR"/>
          <w:color w:val="111111"/>
          <w:sz w:val="28"/>
          <w:szCs w:val="28"/>
          <w:rtl/>
        </w:rPr>
        <w:t xml:space="preserve">(25) پاک و منزّهی تو، شگفتا از این گواهی که بر خود می‌دهم. و کار پنهانی خویش را می‌شمارم.</w:t>
      </w:r>
    </w:p>
    <w:p>
      <w:pPr>
        <w:pStyle w:val="BookText"/>
      </w:pPr>
      <w:r>
        <w:rPr>
          <w:rFonts w:ascii="IRNazanin" w:hAnsi="IRNazanin" w:eastAsia="IRNazanin" w:cs="IRNazanin"/>
          <w:lang w:bidi="fa-IR"/>
          <w:color w:val="111111"/>
          <w:sz w:val="28"/>
          <w:szCs w:val="28"/>
          <w:rtl/>
        </w:rPr>
        <w:t xml:space="preserve">(26) و شگفت‌تر از آن بردباری تو با من و درنگ تو از زود به کیفر رساندن من است و این نه از گرامی بودن من نزد توست. بلکه از بردباری تو بر من و از تفضّل تو بر من است. برای اینکه از نافرمانی -برانگیزنده خشم تو- دست بردارم و از بدی‌های -خوار کننده‌ام- جدا شوم. و از آن روست که بخشایش من نزد تو محبوب‌تر از کیفر من است.</w:t>
      </w:r>
    </w:p>
    <w:p>
      <w:pPr>
        <w:pStyle w:val="BookText"/>
      </w:pPr>
      <w:r>
        <w:rPr>
          <w:rFonts w:ascii="IRNazanin" w:hAnsi="IRNazanin" w:eastAsia="IRNazanin" w:cs="IRNazanin"/>
          <w:lang w:bidi="fa-IR"/>
          <w:color w:val="111111"/>
          <w:sz w:val="28"/>
          <w:szCs w:val="28"/>
          <w:rtl/>
        </w:rPr>
        <w:t xml:space="preserve">(27) بلکه من -ای خدای من- گناهانم بیشتر و نشانه هایم زشت‌تر و کردار هایم بدتر و در انجام باطل گستاخ‌تر و بیداری‌ام هنگام طاعتت سست‌تر و نسبت به تهدیدهایت کم‌هشیار تر و نامراقب تر از آنم که زشتی‌های خود را برای تو بشمارم، یا بر یادآوری گناهانم توانا باشم.</w:t>
      </w:r>
    </w:p>
    <w:p>
      <w:pPr>
        <w:pStyle w:val="BookText"/>
      </w:pPr>
      <w:r>
        <w:rPr>
          <w:rFonts w:ascii="IRNazanin" w:hAnsi="IRNazanin" w:eastAsia="IRNazanin" w:cs="IRNazanin"/>
          <w:lang w:bidi="fa-IR"/>
          <w:color w:val="111111"/>
          <w:sz w:val="28"/>
          <w:szCs w:val="28"/>
          <w:rtl/>
        </w:rPr>
        <w:t xml:space="preserve">(28) و تنها از این رو خود را به این صورت سرزنش می‌کنم، چون طمع در مهربانی تو دارم -که اصلاح کار گناهکاران به آنست- و امیدواری به رحمت تو -که رهایی گردن‌های خطاکاران است- می‌باشد.</w:t>
      </w:r>
    </w:p>
    <w:p>
      <w:pPr>
        <w:pStyle w:val="BookText"/>
      </w:pPr>
      <w:r>
        <w:rPr>
          <w:rFonts w:ascii="IRNazanin" w:hAnsi="IRNazanin" w:eastAsia="IRNazanin" w:cs="IRNazanin"/>
          <w:lang w:bidi="fa-IR"/>
          <w:color w:val="111111"/>
          <w:sz w:val="28"/>
          <w:szCs w:val="28"/>
          <w:rtl/>
        </w:rPr>
        <w:t xml:space="preserve">(29) خداوندا و این گردن من است که گناهان آن را باریک نموده، پس بر محمّد و خاندانش درود فرست و به گذشت خود آن را آزاد کن و این پشت من است که خطاها آن را سنگین کرده، پس بر محمّد و خاندانش درود فرست و به بخششت آن را سبک گردان.</w:t>
      </w:r>
    </w:p>
    <w:p>
      <w:pPr>
        <w:pStyle w:val="BookText"/>
      </w:pPr>
      <w:r>
        <w:rPr>
          <w:rFonts w:ascii="IRNazanin" w:hAnsi="IRNazanin" w:eastAsia="IRNazanin" w:cs="IRNazanin"/>
          <w:lang w:bidi="fa-IR"/>
          <w:color w:val="111111"/>
          <w:sz w:val="28"/>
          <w:szCs w:val="28"/>
          <w:rtl/>
        </w:rPr>
        <w:t xml:space="preserve">(30) ای خدای من اگر آنچنان در پیشگاهت بگریم تا پلک‌های چشمانم بیفتد، و چنان شیون کنم تا صدایم قطع شود، و آنقدر در برابر تو بایستم تا پاهایم ورم کند و برای تو رکوع کنم تا استخوان پشتم کَنده شود و برایت سجده نمایم تا سیاهی چشمانم از کاسه بیرون آید، و همه عمرم خاک زمین خورم، و در مدّت زندگی‌ام آب خاکستر آلود بنوشم، و در این مدّت (آنقدر) ذکر تو را گویم تا زبانم از کار بیفتد، سپس از شرمندگی تو، چشم از کرانه‌های آسمان بر ندارم، باز هم با آن همه، سزاوار از بین بردن بدی‌ای از بدی‌هایم نیستم.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وَ إِن کُنتَ تَغفِرُ لِی حِینَ أَستَوجِبُ مَغفِرَتَکَ، وَ تَعفُو عنَیّ حِینَ أَستَحِقّ عَفوَکَ فَإِنّ ذَلِکَ غَیرُ وَاجِبٍ لِی بِاستِحقَاقٍ، وَ لَا أَنَا أَهلٌ لَهُ بِاستِیجَابٍ،إِذ کَانَ جزَاَئیِ مِنکَ فِی أَوّلِ مَا عَصَیتُکَ النّارَ، فَإِن تعُذَبّنیِ فَأَنتَ غَیرُ ظَالِمٍ لِی.(32)إلِهَیِ فَإِذ قَد تغَمَدّتنَیِ بِسِترِکَ فَلَم تفَضحَنیِ، وَ تأَنَیّتنَیِ بِکَرَمِکَ فَلَم تعُاَجلِنیِ، وَ حَلُمتَ عنَیّ بِتَفَضّلِکَ فَلَم تُغَیّر نِعمَتَکَ عَلَیّ، وَ لَم تُکَدّر مَعرُوفَکَ عنِدیِ،فَارحَم طُولَ تضَرَعّیِ وَ شِدّةَ مسَکنَتَیِ، وَ سُوءَ موَقفِیِ.(33) أللّهُمّ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 بشَرّنیِ بِذَلِکَ فِی العَاجِلِ دُونَ الآجِلِ،بُشرَی أَعرِفُهَا، وَ عرَفّنیِ فِیهِ عَلَامَةً أَتَبَیّنُهَا.(34) إِنّ ذَلِکَ لَا یَضِیقُ عَلَیکَ فِی وُسعِکَ، وَ لَا یَتَکَأّدُکَ فِی قُدرَتِکَ، وَ لَا یَتَصَعّدُکَ فِی أَنَاتِکَ، وَ لَا یَئُودُکَ فِی جَزِیلِ هِبَاتِکَ التّیِ دَلّت عَلَیهَا آیَاتُکَ،إِنّکَ تَفعَلُ مَا تَشَاءُ، وَ تَحکُمُ مَا تُرِیدُ،إِنّکَ عَلَی کُلّ شَیءٍ قَدِیرٌ.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و اگر مرا بیامرزی هنگامی که مستوجب آمرزش تو باشم، و ببخشایی آنگاه که مستحقّ بخشایش تو گردم، پس بدرستی که آن از سزاوار بودن من نیست و از روی شایستگی من لازم نشده. زیرا کیفر من در نخستین گناهی که کردم، آتش بود. پس اگر مرا عذاب کنی ستمکار به من نیستی.</w:t>
      </w:r>
    </w:p>
    <w:p>
      <w:pPr>
        <w:pStyle w:val="BookText"/>
      </w:pPr>
      <w:r>
        <w:rPr>
          <w:rFonts w:ascii="IRNazanin" w:hAnsi="IRNazanin" w:eastAsia="IRNazanin" w:cs="IRNazanin"/>
          <w:lang w:bidi="fa-IR"/>
          <w:color w:val="111111"/>
          <w:sz w:val="28"/>
          <w:szCs w:val="28"/>
          <w:rtl/>
        </w:rPr>
        <w:t xml:space="preserve">(32) خدای من، اکنون که مرا به پرده (عفو) خود پوشاندی و رسوایم نکردی، و با بخششت با من مدارا نمودی و در کیفرم شتاب نکردی و به فضل خود از من درگذشتی و نعمتت را بر من تغییر ندادی و نیکی‌ات را به من تیره نساختی، پس بر بسیاری زاریم و شدّت نیازم و بدی جایگاهم رحم کن.</w:t>
      </w:r>
    </w:p>
    <w:p>
      <w:pPr>
        <w:pStyle w:val="BookText"/>
      </w:pPr>
      <w:r>
        <w:rPr>
          <w:rFonts w:ascii="IRNazanin" w:hAnsi="IRNazanin" w:eastAsia="IRNazanin" w:cs="IRNazanin"/>
          <w:lang w:bidi="fa-IR"/>
          <w:color w:val="111111"/>
          <w:sz w:val="28"/>
          <w:szCs w:val="28"/>
          <w:rtl/>
        </w:rPr>
        <w:t xml:space="preserve">(33) خداوندا بر محمّد و خاندانش درود فرست و مرا از گناهان حفظ کن و به طاعت خود بگمار و نیکی بازگشت از گناه را روزی‌ام فرما و با توبه پاکم گردان و با نگهداری از گناه تأییدم کن و صلاحم را با تندرستی بخواه و شیرینی آمرزش را به من بچشان و مرا رهاشده گذشتت و آزاد گردیده رحمتت قرار ده و ایمنی از خشمت را برایم بنویس و هم‌اکنون (دنیا) پیش از آینده (آخرت)، مرا به آن مژده ده. مژده‌ای که آن را بشناسم و در آن مرا از نشانه‌ای آگاه کن که آن را آشکارا بیابم.</w:t>
      </w:r>
    </w:p>
    <w:p>
      <w:pPr>
        <w:pStyle w:val="BookText"/>
      </w:pPr>
      <w:r>
        <w:rPr>
          <w:rFonts w:ascii="IRNazanin" w:hAnsi="IRNazanin" w:eastAsia="IRNazanin" w:cs="IRNazanin"/>
          <w:lang w:bidi="fa-IR"/>
          <w:color w:val="111111"/>
          <w:sz w:val="28"/>
          <w:szCs w:val="28"/>
          <w:rtl/>
        </w:rPr>
        <w:t xml:space="preserve">(34) بدرستی که این در برابر گستره توانایی‌ات بر تو دشوار نیست و در برابر قدرتت سخت نمی‌باشد و در برابر بردباری‌ات دشوار نیست و در برابر بخشش‌های بسیارت که نشانه‌هایت بر آن دلالت دارد بر تو سنگین نمی‌باشد. که تو آنچه می‌خواهی انجام می‌دهی و آنچه اراده نمایی حکم می‌کنی. بدرستی که تو بر هر چیزی توانایی.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1202" w:name="pg3739_48936"/>
    <w:bookmarkEnd w:id="1202"/>
    <w:p>
      <w:pPr>
        <w:pStyle w:val="Heading3"/>
      </w:pPr>
      <w:bookmarkStart w:id="11340" w:name="_Toc10102"/>
      <w:r>
        <w:t>(17) وَ کَانَ مِن دُعَائِهِ عَلَیهِ السّلَامُ إِذَا ذُکِرَ الشّیطَانُ فَاستَعَاذَ مِنهُ وَ مِن عَدَاوَتِهِ وَ کَیدِهِ</w:t>
      </w:r>
      <w:bookmarkEnd w:id="11340"/>
    </w:p>
    <w:p>
      <w:pPr>
        <w:pStyle w:val="BookText"/>
      </w:pPr>
      <w:r>
        <w:rPr>
          <w:rFonts w:ascii="Amiri" w:hAnsi="Amiri" w:eastAsia="Amiri" w:cs="Amiri"/>
          <w:lang w:bidi="ar-SA"/>
          <w:color w:val="111111"/>
          <w:sz w:val="28"/>
          <w:szCs w:val="28"/>
          <w:rtl/>
        </w:rPr>
        <w:t xml:space="preserve">(1) أللّهُمّ إِنّا نَعُوذُ بِکَ مِن نَزَغَاتِ الشّیطَانِ الرّجِیمِ وَ کَیدِهِ وَ مَکَایِدِهِ، وَ مِنَ الثّقَةِ بِأَمَانِیّهِ وَ مَوَاعِیدِهِ وَ غُرُورِهِ وَ مَصَایِدِهِ.(2) وَ أَن یُطمِعَ نَفسَهُ فِی إِضلَالِنَا عَن طَاعَتِکَ، وَ امتِهَانِنَا بِمَعصِیَتِکَ، أَو أَن یَحسُنَ عِندَنَا مَا حَسّنَ لَنَا، أَو أَن یَثقُلَ عَلَینَا مَا کَرّهَ إِلَینَا.(3) أللّهُمّ اخسَأهُ عَنّا بِعِبَادَتِکَ، وَ اکبِتهُ بِدُءوبِنَا فِی مَحَبّتِکَ، وَ اجعَل بَینَنَا وَ بَینَهُ سِتراً لَا یَهتِکُهُ، وَ رَدماً مُصمِتاً لَا یَفتُقُهُ.(4) أللّهُمّ صَلّ عَلَی مُحَمّدٍ وَ آلِهِ، وَ اشغَلهُ عَنّا بِبَعضِ أَعدَائِکَ، وَ اعصِمنَا مِنهُ بِحُسنِ رِعَایَتِکَ، وَ اکفِنَا خَترَهُ، وَ وَلّنَا ظَهرَهُ، وَ اقطَع عَنّا إِثرَهُ.(5) أللّهُمّ صَلّ عَلَی مُحَمّدٍ وَ آلِهِ، وَ أَمتِعنَا مِنَ الهُدَی بِمِثلِ ضَلَالَتِهِ، وَ زَوّدنَا مِنَ التّقوَی ضِدّ غَوَایَتِهِ، وَ اسلُک بِنَا مِنَ التّقَی خِلَافَ سَبِیلِهِ مِنَ الرّدَی.(6) أللّهُمّ لَا تَجعَل لَهُ فِی قُلُوبِنَا مَدخَلًا وَ لَا تُوطِنَنّ لَهُ فِیمَا لَدَینَا مَنزِلًا.(7) أللّهُمّ وَ مَا سَوّلَ لَنَا مِن بَاطِلٍ فَعَرّفنَاهُ، وَ إِذَا عَرّفتَنَاهُ فَقِنَاهُ، وَ بَصّرنَا مَا نُکَایِدُهُ بِهِ، وَ أَلهِمنَا مَا نُعِدّهُ لَهُ، وَ أَیقِظنَا عَن سِنَةِ الغَفلَةِ بِالرّکُونِ إِلَیهِ، وَ أَحسِن بِتَوفِیقِکَ عَونَنَا عَلَیهِ.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(17)و از دعای امام علیه‌السلام بود هنگامی که از شیطان یاد شد و از او و از دشمنی و مکرش به خدا پناه برد</w:t>
      </w:r>
    </w:p>
    <w:p>
      <w:pPr>
        <w:pStyle w:val="BookText"/>
      </w:pPr>
      <w:r>
        <w:rPr>
          <w:rFonts w:ascii="IRNazanin" w:hAnsi="IRNazanin" w:eastAsia="IRNazanin" w:cs="IRNazanin"/>
          <w:lang w:bidi="fa-IR"/>
          <w:color w:val="111111"/>
          <w:sz w:val="28"/>
          <w:szCs w:val="28"/>
          <w:rtl/>
        </w:rPr>
        <w:t xml:space="preserve">(1) خداوندا ما از وسوسه‌های شیطان -رانده‌شده- و حیله و مکرهای او و اطمینان به آرزوهای او و وعده‌ها و فریب‌ها و دام‌هایش به تو پناه می‌بریم.</w:t>
      </w:r>
    </w:p>
    <w:p>
      <w:pPr>
        <w:pStyle w:val="BookText"/>
      </w:pPr>
      <w:r>
        <w:rPr>
          <w:rFonts w:ascii="IRNazanin" w:hAnsi="IRNazanin" w:eastAsia="IRNazanin" w:cs="IRNazanin"/>
          <w:lang w:bidi="fa-IR"/>
          <w:color w:val="111111"/>
          <w:sz w:val="28"/>
          <w:szCs w:val="28"/>
          <w:rtl/>
        </w:rPr>
        <w:t xml:space="preserve">(2) و از اینکه در گمراه کردن ما از طاعتت و خوار نمودن ما به نافرمانی ات طمع کند. یا آنچه برای ما می‌آراید، برای ما زیبا جلوه دهد. یا چیزی را که در نظر ما زشت نموده، بر ما سنگین آید.</w:t>
      </w:r>
    </w:p>
    <w:p>
      <w:pPr>
        <w:pStyle w:val="BookText"/>
      </w:pPr>
      <w:r>
        <w:rPr>
          <w:rFonts w:ascii="IRNazanin" w:hAnsi="IRNazanin" w:eastAsia="IRNazanin" w:cs="IRNazanin"/>
          <w:lang w:bidi="fa-IR"/>
          <w:color w:val="111111"/>
          <w:sz w:val="28"/>
          <w:szCs w:val="28"/>
          <w:rtl/>
        </w:rPr>
        <w:t xml:space="preserve">(3) خداوندا او را از ما -به سبب عبادت و بندگی‌ات- دور کن. و با کوشش مستمر ما -در دوستی‌ات- او را خوار نما. و میان ما و او پرده‌ای افکن که نتواند آن را چاک زند. و سد استواری که نتواند آن را بشکافد.</w:t>
      </w:r>
    </w:p>
    <w:p>
      <w:pPr>
        <w:pStyle w:val="BookText"/>
      </w:pPr>
      <w:r>
        <w:rPr>
          <w:rFonts w:ascii="IRNazanin" w:hAnsi="IRNazanin" w:eastAsia="IRNazanin" w:cs="IRNazanin"/>
          <w:lang w:bidi="fa-IR"/>
          <w:color w:val="111111"/>
          <w:sz w:val="28"/>
          <w:szCs w:val="28"/>
          <w:rtl/>
        </w:rPr>
        <w:t xml:space="preserve">(4) خداوندا بر محمّد و خاندانش درود فرست و او را به جای ما به برخی دشمنانت سرگرم نما و ما را با نیکیِ نگهداری ات از او نگهدار. و حیله او را از ما دور کن و او را از ما فراری ده. و اثرش را از ما قطع کن.</w:t>
      </w:r>
    </w:p>
    <w:p>
      <w:pPr>
        <w:pStyle w:val="BookText"/>
      </w:pPr>
      <w:r>
        <w:rPr>
          <w:rFonts w:ascii="IRNazanin" w:hAnsi="IRNazanin" w:eastAsia="IRNazanin" w:cs="IRNazanin"/>
          <w:lang w:bidi="fa-IR"/>
          <w:color w:val="111111"/>
          <w:sz w:val="28"/>
          <w:szCs w:val="28"/>
          <w:rtl/>
        </w:rPr>
        <w:t xml:space="preserve">(5) خداوندا بر محمّد و خاندانش درود فرست و ما را به اندازه گمراهی او، از رستگاری‌ات بهره‌مند گردان. و بر ضدّ گمراهی او، ما را از پرهیزکاری توشه ده. و برخلاف راه هلاکت بارش، ما را به راه پرهیزکاری ببَر.</w:t>
      </w:r>
    </w:p>
    <w:p>
      <w:pPr>
        <w:pStyle w:val="BookText"/>
      </w:pPr>
      <w:r>
        <w:rPr>
          <w:rFonts w:ascii="IRNazanin" w:hAnsi="IRNazanin" w:eastAsia="IRNazanin" w:cs="IRNazanin"/>
          <w:lang w:bidi="fa-IR"/>
          <w:color w:val="111111"/>
          <w:sz w:val="28"/>
          <w:szCs w:val="28"/>
          <w:rtl/>
        </w:rPr>
        <w:t xml:space="preserve">(6) خداوندا برای او در دل‌های ما راه ورودی قرار نده. و او را در آنچه نزد ماست، منزل نده.</w:t>
      </w:r>
    </w:p>
    <w:p>
      <w:pPr>
        <w:pStyle w:val="BookText"/>
      </w:pPr>
      <w:r>
        <w:rPr>
          <w:rFonts w:ascii="IRNazanin" w:hAnsi="IRNazanin" w:eastAsia="IRNazanin" w:cs="IRNazanin"/>
          <w:lang w:bidi="fa-IR"/>
          <w:color w:val="111111"/>
          <w:sz w:val="28"/>
          <w:szCs w:val="28"/>
          <w:rtl/>
        </w:rPr>
        <w:t xml:space="preserve">(7) خداوندا و آنچه از باطل برای ما آراسته، به ما بشناسان. و چون شناساندی، ما را از آن نگهدار. و ما را به راه فریب دادنش، آگاه کن. و آنچه برای (دور ساختن) او باید آماده سازیم، به ما الهام فرما. و ما را از خواب غفلت و فراموشی، که به سبب میل و اعتماد به اوست، بیدار گردان. و به توفیق خود ما را بر ضدّ او، نیکو یاری نما.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أللّهُمّ وَ أَشرِب قُلُوبَنَا إِنکَارَ عَمَلِهِ، وَ الطُف لَنَا فِی نَقضِ حِیَلِهِ.(9) أللّهُمّ صَلّ عَلَی مُحَمّدٍ وَ آلِهِ، وَ حَوّل سُلطَانَهُ عَنّا، وَ اقطَع رَجَاءَهُ مِنّا، وَ ادرَأهُ عَنِ الوُلُوعِ بِنَا.(10) أللّهُمّ صَلّ عَلَی مُحَمّدٍ وَ آلِهِ، وَ اجعَل آبَاءَنَا وَ أُمّهَاتِنَا وَ أَولَادَنَا وَ أَهَالِیَنَا وَ ذوَیِ أَرحَامِنَا وَ قَرَابَاتِنَا وَ جِیرَانَنَا مِنَ المُؤمِنِینَ وَ المُؤمِنَاتِ مِنهُ فِی حِرزٍ حَارِزٍ، وَ حِصنٍ حَافِظٍ، وَ کَهفٍ مَانِعٍ، وَ أَلبِسهُم مِنهُ جُنَناً وَاقِیَةً، وَ أَعطِهِم عَلَیهِ أَسلِحَةً مَاضِیَةً.(11) أللّهُمّ وَ اعمُم بِذَلِکَ مَن شَهِدَ لَکَ بِالرّبُوبِیّةِ، وَ أَخلَصَ لَکَ بِالوَحدَانِیّةِ، وَ عَادَاهُ لَکَ بِحَقِیقَةِ العُبُودِیّةِ، وَ استَظهَرَ بِکَ عَلَیهِ فِی مَعرِفَةِ العُلُومِ الرّبّانِیّةِ. (12) أللّهُمّ احلُل مَا عَقَدَ، وَ افتُق مَا رَتَقَ، وَ افسَخ مَا دَبّرَ، وَ ثَبّطهُ إِذَا عَزَمَ، وَ انقُض مَا أَبرَمَ.(13) أللّهُمّ وَ اهزِم جُندَهُ، وَ أَبطِل کَیدَهُ وَ اهدِم کَهفَهُ، وَ أَرغِم أَنفَهُ(14) أللّهُمّ اجعَلنَا فِی نَظمِ أَعدَائِهِ، وَ اعزِلنَا عَن عِدَادِ أَولِیَائِهِ، لَا نُطِیعُ لَهُ إِذَا استَهوَانَا، وَ لَا نَستَجِیبُ لَهُ إِذَا دَعَانَا،نَأمُرُ بِمُنَاوَأَتِهِ، مَن أَطَاعَ أَمرَنَا، وَ نَعِظُ عَن مُتَابَعَتِهِ مَنِ اتّبَعَ زَجرَنَا.(15) أللّهُمّ صَلّ عَلَی مُحَمّدٍ خَاتَمِ النّبِیّینَ وَ سَیّدِ المُرسَلِینَ وَ عَلَی أَهلِ بَیتِهِ الطّیّبِینَ الطّاهِرِینَ، وَ أَعِذنَا وَ أَهَالِیَنَا وَ إِخوَانَنَا وَ جَمِیعَ المُؤمِنِینَ وَ المُؤمِنَاتِ مِمّا استَعَذنَا مِنهُ، وَ أَجِرنَا مِمّا استَجَرنَا بِکَ مِن خَوفِهِ(16) وَ اسمَع لَنَا مَا دَعَونَا بِهِ، وَ أَعطِنَا مَا أَغفَلنَاهُ، وَ احفَظ لَنَا مَا نَسِینَاهُ، وَ صَیّرنَا بِذَلِکَ فِی دَرَجَاتِ الصّالِحِینَ وَ مَرَاتِبِ المُؤمِنِینَ،آمِینَ رَبّ العَالَمِینَ.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خداوندا و دل‌های ما را از انکار او سیراب ساز و راه باطل نمودن نیرنگ‌های او را به ما لطف فرما.</w:t>
      </w:r>
    </w:p>
    <w:p>
      <w:pPr>
        <w:pStyle w:val="BookText"/>
      </w:pPr>
      <w:r>
        <w:rPr>
          <w:rFonts w:ascii="IRNazanin" w:hAnsi="IRNazanin" w:eastAsia="IRNazanin" w:cs="IRNazanin"/>
          <w:lang w:bidi="fa-IR"/>
          <w:color w:val="111111"/>
          <w:sz w:val="28"/>
          <w:szCs w:val="28"/>
          <w:rtl/>
        </w:rPr>
        <w:t xml:space="preserve">(9) خداوندا بر محمّد و خاندانش درود فرست و تسلّط او را از ما بردار و امیدش را از ما قطع کن و او را از حریص بودن به ما باز دار.</w:t>
      </w:r>
    </w:p>
    <w:p>
      <w:pPr>
        <w:pStyle w:val="BookText"/>
      </w:pPr>
      <w:r>
        <w:rPr>
          <w:rFonts w:ascii="IRNazanin" w:hAnsi="IRNazanin" w:eastAsia="IRNazanin" w:cs="IRNazanin"/>
          <w:lang w:bidi="fa-IR"/>
          <w:color w:val="111111"/>
          <w:sz w:val="28"/>
          <w:szCs w:val="28"/>
          <w:rtl/>
        </w:rPr>
        <w:t xml:space="preserve">(10) خداوندا بر محمّد و خاندانش درود فرست و پدران، مادران، فرزندان، خانواده، خویشان، نزدیکان و همسایگان ما از مردان و زنان با ایمان را، از (شرّ) او در جایگاهی محکم و دژی نگهدارنده و پناهگاهی بازدارنده قرار ده و بر اندام آنان زره‌های بازدارنده از آزار و اذیّت او بپوشان و سلاح‌های برنده بر ضدّ او به آنان عطا فرما.</w:t>
      </w:r>
    </w:p>
    <w:p>
      <w:pPr>
        <w:pStyle w:val="BookText"/>
      </w:pPr>
      <w:r>
        <w:rPr>
          <w:rFonts w:ascii="IRNazanin" w:hAnsi="IRNazanin" w:eastAsia="IRNazanin" w:cs="IRNazanin"/>
          <w:lang w:bidi="fa-IR"/>
          <w:color w:val="111111"/>
          <w:sz w:val="28"/>
          <w:szCs w:val="28"/>
          <w:rtl/>
        </w:rPr>
        <w:t xml:space="preserve">(11) خداوندا و همه این خواسته‌ها را در حقّ هر که به پروردگاری‌ات گواهی داد، و به یگانگی‌ات اخلاص ورزید، و به سبب حقیقتِ بندگی تو، با او دشمنی کرد، و در راه شناخت علم‌های خدایی از تو یاری خواست تا بر ضدّ او اقدام کند را، اجابت فرما.</w:t>
      </w:r>
    </w:p>
    <w:p>
      <w:pPr>
        <w:pStyle w:val="BookText"/>
      </w:pPr>
      <w:r>
        <w:rPr>
          <w:rFonts w:ascii="IRNazanin" w:hAnsi="IRNazanin" w:eastAsia="IRNazanin" w:cs="IRNazanin"/>
          <w:lang w:bidi="fa-IR"/>
          <w:color w:val="111111"/>
          <w:sz w:val="28"/>
          <w:szCs w:val="28"/>
          <w:rtl/>
        </w:rPr>
        <w:t xml:space="preserve">(12) خداوندا آنچه (شیطان) گره زد، باز کن. و آنچه بست، بگشا. و آنچه اندیشید، باطل کن. و هر تصمیمی گرفت، از اقدامش بازدار. و آنچه استوار نمود، درهم شکن.</w:t>
      </w:r>
    </w:p>
    <w:p>
      <w:pPr>
        <w:pStyle w:val="BookText"/>
      </w:pPr>
      <w:r>
        <w:rPr>
          <w:rFonts w:ascii="IRNazanin" w:hAnsi="IRNazanin" w:eastAsia="IRNazanin" w:cs="IRNazanin"/>
          <w:lang w:bidi="fa-IR"/>
          <w:color w:val="111111"/>
          <w:sz w:val="28"/>
          <w:szCs w:val="28"/>
          <w:rtl/>
        </w:rPr>
        <w:t xml:space="preserve">(13) خداوندا و لشکرش را شکست ده. و فریبش را باطل فرما. و پناهگاهش را ویران ساز. و بینی‌اش را به خاک بمال.</w:t>
      </w:r>
    </w:p>
    <w:p>
      <w:pPr>
        <w:pStyle w:val="BookText"/>
      </w:pPr>
      <w:r>
        <w:rPr>
          <w:rFonts w:ascii="IRNazanin" w:hAnsi="IRNazanin" w:eastAsia="IRNazanin" w:cs="IRNazanin"/>
          <w:lang w:bidi="fa-IR"/>
          <w:color w:val="111111"/>
          <w:sz w:val="28"/>
          <w:szCs w:val="28"/>
          <w:rtl/>
        </w:rPr>
        <w:t xml:space="preserve">(14) خداوندا ما را در گروه دشمنانش قرار ده و از شمار دوستانش برکنار فرما تا هرگاه ما را به خود مایل ساخت، فرمانش نبریم و هرگاه که ما را فراخواند، پاسخش ندهیم. هر که فرمان ما را پیروی کند، به دشمنی او فرمان دهیم و هر کس نهی ما را پذیرفت، از پیروی او باز داریم.</w:t>
      </w:r>
    </w:p>
    <w:p>
      <w:pPr>
        <w:pStyle w:val="BookText"/>
      </w:pPr>
      <w:r>
        <w:rPr>
          <w:rFonts w:ascii="IRNazanin" w:hAnsi="IRNazanin" w:eastAsia="IRNazanin" w:cs="IRNazanin"/>
          <w:lang w:bidi="fa-IR"/>
          <w:color w:val="111111"/>
          <w:sz w:val="28"/>
          <w:szCs w:val="28"/>
          <w:rtl/>
        </w:rPr>
        <w:t xml:space="preserve">(15) خداوندا بر محمّد -آخِر پیامبران و سرور فرستادگان- و بر خانواده پاک و پاکیزه او درود فرست و ما و خویشاوندان و برادرانمان و همه مردان و زنان با ایمان را، از آنچه از آن پناه بردیم، پناه ده. و از آنچه از ترس آن از تو ایمنی طلبیدیم، امانمان ده.</w:t>
      </w:r>
    </w:p>
    <w:p>
      <w:pPr>
        <w:pStyle w:val="BookText"/>
      </w:pPr>
      <w:r>
        <w:rPr>
          <w:rFonts w:ascii="IRNazanin" w:hAnsi="IRNazanin" w:eastAsia="IRNazanin" w:cs="IRNazanin"/>
          <w:lang w:bidi="fa-IR"/>
          <w:color w:val="111111"/>
          <w:sz w:val="28"/>
          <w:szCs w:val="28"/>
          <w:rtl/>
        </w:rPr>
        <w:t xml:space="preserve">(16) و آنچه خواسته‌ایم بشنو و آنچه از ذکرش غافل شدیم به ما عطا فرما و آنچه فراموشش کردیم برای ما نگهدار و به وسیله آن ما را در مرتبه‌های نیکوکاران و جایگاه‌های اهل ایمان قرار ده. پروردگار جهانیان اجابت فرما.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1203" w:name="pg3739_48940"/>
    <w:bookmarkEnd w:id="1203"/>
    <w:p>
      <w:pPr>
        <w:pStyle w:val="Heading3"/>
      </w:pPr>
      <w:bookmarkStart w:id="11341" w:name="_Toc10103"/>
      <w:r>
        <w:t>(18) وَ کَانَ مِن دُعَائِهِ عَلَیهِ السّلَامُ إِذَا دُفِعَ عَنهُ مَا یَحذَرُ، أَو عُجّلَ لَهُ مَطلَبُهُ</w:t>
      </w:r>
      <w:bookmarkEnd w:id="11341"/>
    </w:p>
    <w:p>
      <w:pPr>
        <w:pStyle w:val="BookText"/>
      </w:pPr>
      <w:r>
        <w:rPr>
          <w:rFonts w:ascii="Amiri" w:hAnsi="Amiri" w:eastAsia="Amiri" w:cs="Amiri"/>
          <w:lang w:bidi="ar-SA"/>
          <w:color w:val="111111"/>
          <w:sz w:val="28"/>
          <w:szCs w:val="28"/>
          <w:rtl/>
        </w:rPr>
        <w:t xml:space="preserve">(1) أللّهُمّ لَکَ الحَمدُ عَلَی حُسنِ قَضَائِکَ، وَ بِمَا صَرَفتَ عنَیّ مِن بَلَائِکَ، فَلَا تَجعَل حظَیّ مِن رَحمَتِکَ مَا عَجّلتَ لِی مِن عَافِیَتِکَ فَأَکُونَ قَد شَقِیتُ بِمَا أَحبَبتُ وَ سَعِدَ غیَریِ بِمَا کَرِهتُ.(2) وَ إِن یَکُن مَا ظَلِلتُ فِیهِ أَو بِتّ فِیهِ مِن هَذِهِ العَافِیَةِ بَینَ یدَیَ بَلَاءٍ لَا یَنقَطِعُ وَ وِزرٍ لَا یَرتَفِعُ فَقَدّم لِی مَا أَخّرتَ، وَ أَخّر عنَیّ مَا قَدّمتَ.(3)فَغَیرُ کَثِیرٍ مَا عَاقِبَتُهُ الفَنَاءُ، وَ غَیرُ قَلِیلٍ مَا عَاقِبَتُهُ البَقَاءُ، وَ صَلّ عَلَی مُحَمّدٍ وَ آلِهِ.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(18)و از دعای امام علیه‌السلام بود هنگامی که آنچه از آن می هراسید، از او دور می‌شد یا خواسته‌اش زود روا می‌گشت</w:t>
      </w:r>
    </w:p>
    <w:p>
      <w:pPr>
        <w:pStyle w:val="BookText"/>
      </w:pPr>
      <w:r>
        <w:rPr>
          <w:rFonts w:ascii="IRNazanin" w:hAnsi="IRNazanin" w:eastAsia="IRNazanin" w:cs="IRNazanin"/>
          <w:lang w:bidi="fa-IR"/>
          <w:color w:val="111111"/>
          <w:sz w:val="28"/>
          <w:szCs w:val="28"/>
          <w:rtl/>
        </w:rPr>
        <w:t xml:space="preserve">(1) خداوندا بر سرنوشت نیکی که برایم تقدیر کردی و بلایی که از من برگرداندی، تو را سپاس. پس بهره مرا از رحمتت، تندرستی‌ای که اکنون برای من پیش انداخته‌ای، قرار مده که به سبب آنچه دوست دارم، بدبخت شوم و دیگری به سبب آنچه دوست ندارم، خوشبخت شود.</w:t>
      </w:r>
    </w:p>
    <w:p>
      <w:pPr>
        <w:pStyle w:val="BookText"/>
      </w:pPr>
      <w:r>
        <w:rPr>
          <w:rFonts w:ascii="IRNazanin" w:hAnsi="IRNazanin" w:eastAsia="IRNazanin" w:cs="IRNazanin"/>
          <w:lang w:bidi="fa-IR"/>
          <w:color w:val="111111"/>
          <w:sz w:val="28"/>
          <w:szCs w:val="28"/>
          <w:rtl/>
        </w:rPr>
        <w:t xml:space="preserve">(2) و اگر این تندرستی که روز را در آن به سر برده‌ام یا شب را در آن به سر رسانده‌ام، پیش از گرفتاری‌ای که قطع نمی‌گردد و گناهی که برداشته نمی‌شود باشد، پس آنچه برایم به تأخیر انداخته‌ای، پیش انداز و آنچه از من پیش انداخته‌ای، پس انداز.</w:t>
      </w:r>
    </w:p>
    <w:p>
      <w:pPr>
        <w:pStyle w:val="BookText"/>
      </w:pPr>
      <w:r>
        <w:rPr>
          <w:rFonts w:ascii="IRNazanin" w:hAnsi="IRNazanin" w:eastAsia="IRNazanin" w:cs="IRNazanin"/>
          <w:lang w:bidi="fa-IR"/>
          <w:color w:val="111111"/>
          <w:sz w:val="28"/>
          <w:szCs w:val="28"/>
          <w:rtl/>
        </w:rPr>
        <w:t xml:space="preserve">(3) زیرا آنچه سرانجامش نابودیست، زیاد نیست و آنچه فرجامش بقاست، کم نیست. و بر محمّد و خاندانش درود فرست.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1204" w:name="pg3739_48942"/>
    <w:bookmarkEnd w:id="1204"/>
    <w:p>
      <w:pPr>
        <w:pStyle w:val="Heading3"/>
      </w:pPr>
      <w:bookmarkStart w:id="11342" w:name="_Toc10104"/>
      <w:r>
        <w:t>(19) وَ کَانَ مِن دُعَائِهِ، عَلَیهِ السّلَامُعِندَ الِاستِسقَاءِ بَعدَ الجَدبِ</w:t>
      </w:r>
      <w:bookmarkEnd w:id="11342"/>
    </w:p>
    <w:p>
      <w:pPr>
        <w:pStyle w:val="BookText"/>
      </w:pPr>
      <w:r>
        <w:rPr>
          <w:rFonts w:ascii="Amiri" w:hAnsi="Amiri" w:eastAsia="Amiri" w:cs="Amiri"/>
          <w:lang w:bidi="ar-SA"/>
          <w:color w:val="111111"/>
          <w:sz w:val="28"/>
          <w:szCs w:val="28"/>
          <w:rtl/>
        </w:rPr>
        <w:t xml:space="preserve">(1) أللّهُمّ اسقِنَا الغَیثَ، وَ انشُر عَلَینَا رَحمَتَکَ بِغَیثِکَ المُغدِقِ مِنَ السّحَابِ المُنسَاقِ لِنَبَاتِ أَرضِکَ المُونِقِ فِی جَمِیعِ الآفَاقِ.(2) وَ امنُن عَلَی عِبَادِکَ بِإِینَاعِ الثّمَرَةِ، وَ أحَی‌ِ بِلَادَکَ بِبُلُوغِ الزّهَرَةِ، وَ أَشهِد مَلَائِکَتَکَ الکِرَامَ السّفَرَةَ بسِقَی‌ٍ مِنکَ نَافِعٍ،دَائِمٍ غُزرُهُ،وَاسِعٍ دِرَرُهُ،وَابِلٍ سَرِیعٍ عَاجِلٍ.(3)تحُییِ بِهِ مَا قَد مَاتَ، وَ تَرُدّ بِهِ مَا قَد فَاتَ وَ تُخرِجُ بِهِ مَا هُوَ آتٍ، وَ تُوَسّعُ بِهِ فِی الأَقوَاتِ،سَحَاباً مُتَرَاکِماً هَنِیئاً مَرِیئاً طَبَقاً مُجَلجَلًا، غَیرَ مُلِثّ وَدقُهُ، وَ لَا خُلّبٍ بَرقُهُ.(4) أللّهُمّ اسقِنَا غَیثاً مُغِیثاً مَرِیعاً مُمرِعاً عَرِیضاً وَاسِعاً غَزِیراً،تَرُدّ بِهِ النّهِیضَ، وَ تَجبُرُ بِهِ المَهِیضَ(5) أللّهُمّ اسقِنَا سَقیاً تُسِیلُ مِنهُ الظّرَابَ، وَ تَملَأُ مِنهُ الجِبَابَ، وَ تُفَجّرُ بِهِ الأَنهَارَ، وَ تُنبِتُ بِهِ الأَشجَارَ، وَ تُرخِصُ بِهِ الأَسعَارَ فِی جَمِیعِ الأَمصَارِ، وَ تَنعَشُ بِهِ البَهَائِمَ وَ الخَلقَ، وَ تُکمِلُ لَنَا بِهِ طَیّبَاتِ الرّزقِ، وتُنبِتُ لَنَا بِهِ الزّرعَ وَ تُدِرّ بِهِ الضّرعَ وَ تَزِیدُنَا بِهِ قُوّةً إِلَی قُوّتِنَا.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(19)و از دعای امام علیه‌السلام بود هنگام درخواست باران پس از خشک‌سالی</w:t>
      </w:r>
    </w:p>
    <w:p>
      <w:pPr>
        <w:pStyle w:val="BookText"/>
      </w:pPr>
      <w:r>
        <w:rPr>
          <w:rFonts w:ascii="IRNazanin" w:hAnsi="IRNazanin" w:eastAsia="IRNazanin" w:cs="IRNazanin"/>
          <w:lang w:bidi="fa-IR"/>
          <w:color w:val="111111"/>
          <w:sz w:val="28"/>
          <w:szCs w:val="28"/>
          <w:rtl/>
        </w:rPr>
        <w:t xml:space="preserve">(1) خداوندا ما را از باران سیراب نما و رحمتت را با بارانِ فراوان از ابری که برای رویاندن گیاهِ چشم‌انداز در همه نواحی زمینت روان است، بر ما بگستران.</w:t>
      </w:r>
    </w:p>
    <w:p>
      <w:pPr>
        <w:pStyle w:val="BookText"/>
      </w:pPr>
      <w:r>
        <w:rPr>
          <w:rFonts w:ascii="IRNazanin" w:hAnsi="IRNazanin" w:eastAsia="IRNazanin" w:cs="IRNazanin"/>
          <w:lang w:bidi="fa-IR"/>
          <w:color w:val="111111"/>
          <w:sz w:val="28"/>
          <w:szCs w:val="28"/>
          <w:rtl/>
        </w:rPr>
        <w:t xml:space="preserve">(2) و با به بار آمدن میوه، بر بندگانت احسان نما و با شکفتن شکوفه، سرزمین هایت را زنده گردان و فرشتگانِ بزرگوارِ نویسنده‌ات را به فرستادن آبی سودمند از جانب خود -که فراوانی‌اش همیشگی، جاری شدنش بسیار، سخت، تند و شتابان باشد- آماده ساز.</w:t>
      </w:r>
    </w:p>
    <w:p>
      <w:pPr>
        <w:pStyle w:val="BookText"/>
      </w:pPr>
      <w:r>
        <w:rPr>
          <w:rFonts w:ascii="IRNazanin" w:hAnsi="IRNazanin" w:eastAsia="IRNazanin" w:cs="IRNazanin"/>
          <w:lang w:bidi="fa-IR"/>
          <w:color w:val="111111"/>
          <w:sz w:val="28"/>
          <w:szCs w:val="28"/>
          <w:rtl/>
        </w:rPr>
        <w:t xml:space="preserve">(3) که به سبب آن، آنچه را که مرده است، زنده نمایی. و با آن آنچه را که از دست رفته، برگردانی. و به وسیله آن آنچه که آمدنی است، بیرون آوری. و با آن روزی‌ها فراخی دهی. ابری درهم فشرده، گوارا، خوش، فراگیر، غرّنده. نه ابری پیوسته بارانی و نه ابری جهنده و بی‌باران.</w:t>
      </w:r>
    </w:p>
    <w:p>
      <w:pPr>
        <w:pStyle w:val="BookText"/>
      </w:pPr>
      <w:r>
        <w:rPr>
          <w:rFonts w:ascii="IRNazanin" w:hAnsi="IRNazanin" w:eastAsia="IRNazanin" w:cs="IRNazanin"/>
          <w:lang w:bidi="fa-IR"/>
          <w:color w:val="111111"/>
          <w:sz w:val="28"/>
          <w:szCs w:val="28"/>
          <w:rtl/>
        </w:rPr>
        <w:t xml:space="preserve">(4) خداوندا ما را از بارانی ثمربخش، خرّمی‌بخش، سرسبز کننده، پهناور، دامنه‌دار و پُر آب، سیراب گردان تا با آن گیاه روینده را بازگردانی. و به وسیله آن گیاه پژمرده را اصلاح کنی.</w:t>
      </w:r>
    </w:p>
    <w:p>
      <w:pPr>
        <w:pStyle w:val="BookText"/>
      </w:pPr>
      <w:r>
        <w:rPr>
          <w:rFonts w:ascii="IRNazanin" w:hAnsi="IRNazanin" w:eastAsia="IRNazanin" w:cs="IRNazanin"/>
          <w:lang w:bidi="fa-IR"/>
          <w:color w:val="111111"/>
          <w:sz w:val="28"/>
          <w:szCs w:val="28"/>
          <w:rtl/>
        </w:rPr>
        <w:t xml:space="preserve">(5) خداوندا ما را با بارانی که از آن تپه‌ها را جاری گردانی و چاه‌ها را از آن پر کنی و رودخانه‌ها را با آن روان سازی و درخت‌ها را به وسیله آن برویانی و با آن قیمت‌ها را -در همه شهرهای بزرگ- ارزان کنی و چهارپایان و سایر آفریدگان را به وسیله آن سرِ پا بداری و روزی‌های پاکیزه را با آن برایمان کامل گردانی و کشت‌ها را به وسیله‌اش برایمان برویانی و پستان حیوان را با آن پر (شیر) سازی و به وسیله آن نیرویی بر نیروی ما بیفزایی، سیراب نما.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أللّهُمّ لَا تَجعَل ظِلّهُ عَلَینَا سَمُوماً، وَ لَا تَجعَل بَردَهُ عَلَینَا حُسُوماً، وَ لَا تَجعَل صَوبَهُ عَلَینَا رُجُوماً، وَ لَا تَجعَل مَاءَهُ عَلَینَا أُجَاجاً.(7) أللّهُمّ صَلّ عَلَی مُحَمّدٍ وَ آلِ مُحَمّدٍ، وَ ارزُقنَا مِن بَرَکَاتِ السّمَاوَاتِ وَ الأَرضِ،إِنّکَ عَلَی کُلّ شَیءٍ قَدِیرٌ.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خداوندا سایه آن (ابر) را بر ما گرم و سوزان قرار نده و سردی‌اش را بر ما شوم و باریدنش را بر ما تیر بلا قرار نده و آبش را بر ما شور و تلخ نگردان.</w:t>
      </w:r>
    </w:p>
    <w:p>
      <w:pPr>
        <w:pStyle w:val="BookText"/>
      </w:pPr>
      <w:r>
        <w:rPr>
          <w:rFonts w:ascii="IRNazanin" w:hAnsi="IRNazanin" w:eastAsia="IRNazanin" w:cs="IRNazanin"/>
          <w:lang w:bidi="fa-IR"/>
          <w:color w:val="111111"/>
          <w:sz w:val="28"/>
          <w:szCs w:val="28"/>
          <w:rtl/>
        </w:rPr>
        <w:t xml:space="preserve">(7) خداوندا بر محمّد و خاندان محمّد درود فرست و ما را از برکات آسمان‌ها و زمین روزی عطا فرما. بدرستی که تو بر هر چیز توانایی.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1205" w:name="pg3739_48946"/>
    <w:bookmarkEnd w:id="1205"/>
    <w:p>
      <w:pPr>
        <w:pStyle w:val="Heading3"/>
      </w:pPr>
      <w:bookmarkStart w:id="11343" w:name="_Toc10105"/>
      <w:r>
        <w:t>(20) وَ کَانَ مِن دُعَائِهِ عَلَیهِ السّلَامُ فِی مَکَارِمِ الأَخلَاقِ وَ مرَضیِ‌ّ الأَفعَالِ</w:t>
      </w:r>
      <w:bookmarkEnd w:id="11343"/>
    </w:p>
    <w:p>
      <w:pPr>
        <w:pStyle w:val="BookText"/>
      </w:pPr>
      <w:r>
        <w:rPr>
          <w:rFonts w:ascii="Amiri" w:hAnsi="Amiri" w:eastAsia="Amiri" w:cs="Amiri"/>
          <w:lang w:bidi="ar-SA"/>
          <w:color w:val="111111"/>
          <w:sz w:val="28"/>
          <w:szCs w:val="28"/>
          <w:rtl/>
        </w:rPr>
        <w:t xml:space="preserve">(1) أللّهُمّ صَلّ عَلَی مُحَمّدٍ وَ آلِهِ، وَ بَلّغ بإِیِماَنیِ أَکمَلَ الإِیمَانِ، وَ اجعَل یقَیِنیِ أَفضَلَ الیَقِینِ، وَ انتَهِ بنِیِتّیِ إِلَی أَحسَنِ النّیّاتِ، وَ بعِمَلَیِ إِلَی أَحسَنِ الأَعمَالِ.(2) أللّهُمّ وَفّر بِلُطفِکَ نیِتّیِ، وَ صَحّح بِمَا عِندَکَ یقَیِنیِ، وَ استَصلِح بِقُدرَتِکَ مَا فَسَدَ منِیّ.(3) أللّهُمّ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الفَخرِ.(4) أللّهُمّ صَلّ عَلَی مُحَمّدٍ وَ آلِهِ، وَ لَا ترَفعَنیِ فِی النّاسِ دَرَجَةً إِلّا حطَطَتنَیِ</w:t>
      </w:r>
    </w:p>
    <w:p>
      <w:pPr>
        <w:pStyle w:val="BookText"/>
      </w:pPr>
      <w:r>
        <w:rPr>
          <w:rFonts w:ascii="Amiri" w:hAnsi="Amiri" w:eastAsia="Amiri" w:cs="Amiri"/>
          <w:lang w:bidi="ar-SA"/>
          <w:color w:val="111111"/>
          <w:sz w:val="28"/>
          <w:szCs w:val="28"/>
          <w:rtl/>
        </w:rPr>
        <w:t xml:space="preserve">عِندَ نفَسیِ مِثلَهَا، وَ لَا تُحدِث لِی عِزّاً ظَاهِراً إِلّا أَحدَثتَ لِی ذِلّةً بَاطِنَةً</w:t>
      </w:r>
    </w:p>
    <w:p>
      <w:pPr>
        <w:pStyle w:val="BookText"/>
      </w:pPr>
      <w:r>
        <w:rPr>
          <w:rFonts w:ascii="Amiri" w:hAnsi="Amiri" w:eastAsia="Amiri" w:cs="Amiri"/>
          <w:lang w:bidi="ar-SA"/>
          <w:color w:val="111111"/>
          <w:sz w:val="28"/>
          <w:szCs w:val="28"/>
          <w:rtl/>
        </w:rPr>
        <w:t xml:space="preserve">عِندَ (5) أللّهُمّ صَلّ عَلَی مُحَمّدٍ وَ آلِ مُحَمّدٍ، وَ متَعّنیِ بِهُدًی صَالِحٍ لَا أَستَبدِلُ بِهِ، وَ طَرِیقَةِ حَقّ لَا أَزِیغُ عَنهَا، وَ نِیّةِ رُشدٍ لَا أَشُکّ فِیهَا، وَ عمَرّنیِ مَا کَانَ عمُرُیِ بِذلَةً فِی طَاعَتِکَ، فَإِذَا کَانَ عمُرُیِ مَرتَعاً لِلشّیطَانِ فاَقبضِنیِ إِلَیکَ قَبلَ أَن یَسبِقَ مَقتُکَ إلِیَ‌ّ، أَو یَستَحکِمَ غَضَبُکَ عَلَیّ.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و از دعای امام علیه‌السلام بود در اخلاق نیک و کردارهای پسندیده</w:t>
      </w:r>
    </w:p>
    <w:p>
      <w:pPr>
        <w:pStyle w:val="BookText"/>
      </w:pPr>
      <w:r>
        <w:rPr>
          <w:rFonts w:ascii="IRNazanin" w:hAnsi="IRNazanin" w:eastAsia="IRNazanin" w:cs="IRNazanin"/>
          <w:lang w:bidi="fa-IR"/>
          <w:color w:val="111111"/>
          <w:sz w:val="28"/>
          <w:szCs w:val="28"/>
          <w:rtl/>
        </w:rPr>
        <w:t xml:space="preserve">(1) خداوندا بر محمّد و خاندانش درود فرست و ایمان مرا به کامل‌ترین ایمان برسان و یقینم را برترین یقین قرار ده و نیّت مرا به نیک‌ترین نیّت‌ها و عملم را به بهترین اعمال منتهی ساز.</w:t>
      </w:r>
    </w:p>
    <w:p>
      <w:pPr>
        <w:pStyle w:val="BookText"/>
      </w:pPr>
      <w:r>
        <w:rPr>
          <w:rFonts w:ascii="IRNazanin" w:hAnsi="IRNazanin" w:eastAsia="IRNazanin" w:cs="IRNazanin"/>
          <w:lang w:bidi="fa-IR"/>
          <w:color w:val="111111"/>
          <w:sz w:val="28"/>
          <w:szCs w:val="28"/>
          <w:rtl/>
        </w:rPr>
        <w:t xml:space="preserve">(2) خداوندا به لطف خود نیّت مرا کامل گردان و یقینم را به آنچه نزد توست درست گردان و امور تباهم را به توانایی خود، اصلاح نما.</w:t>
      </w:r>
    </w:p>
    <w:p>
      <w:pPr>
        <w:pStyle w:val="BookText"/>
      </w:pPr>
      <w:r>
        <w:rPr>
          <w:rFonts w:ascii="IRNazanin" w:hAnsi="IRNazanin" w:eastAsia="IRNazanin" w:cs="IRNazanin"/>
          <w:lang w:bidi="fa-IR"/>
          <w:color w:val="111111"/>
          <w:sz w:val="28"/>
          <w:szCs w:val="28"/>
          <w:rtl/>
        </w:rPr>
        <w:t xml:space="preserve">(3) خداوندا بر محمّد و خاندانش درود فرست و مرا از آنچه اهتمام به آن مشغولم می‌سازد کفایت کن. و مرا به کاری که فردا از آن بازپرسی می‌نمایی وادار. و سراسر روزهایم را در آنچه مرا برای آن آفریدی صرف نما. و مرا بی‌نیاز گردان و روزی‌ات را بر من بگستر و مرا به چشم به راه بودن گرفتار نکن. و مرا گرامی دار و به خود بزرگ بینی گرفتارم نساز. و مرا به عبادت خود وادار ولی بندگی‌ام را با خودپسندی تباه نگردان. و نیکی کردن به مردم را به دست من جاری ساز ولی آن را با منّت گذاردن باطل نفرما. و به من بزرگواری های اخلاقی عطا کن و مرا از فخرفروشی حفظ فرما.</w:t>
      </w:r>
    </w:p>
    <w:p>
      <w:pPr>
        <w:pStyle w:val="BookText"/>
      </w:pPr>
      <w:r>
        <w:rPr>
          <w:rFonts w:ascii="IRNazanin" w:hAnsi="IRNazanin" w:eastAsia="IRNazanin" w:cs="IRNazanin"/>
          <w:lang w:bidi="fa-IR"/>
          <w:color w:val="111111"/>
          <w:sz w:val="28"/>
          <w:szCs w:val="28"/>
          <w:rtl/>
        </w:rPr>
        <w:t xml:space="preserve">(4) خداوندا بر محمّد و خاندانش درود فرست و در میان مردم درجه مرا بالا نبر، مگر آنکه به همان مقدار در نظر خودم فرود آوری و عزّتی آشکار برایم پدید نیاور، مگر آنکه به همان اندازه ذلّتی پنهانی در نزد خودم پدید آوری.</w:t>
      </w:r>
    </w:p>
    <w:p>
      <w:pPr>
        <w:pStyle w:val="BookText"/>
      </w:pPr>
      <w:r>
        <w:rPr>
          <w:rFonts w:ascii="IRNazanin" w:hAnsi="IRNazanin" w:eastAsia="IRNazanin" w:cs="IRNazanin"/>
          <w:lang w:bidi="fa-IR"/>
          <w:color w:val="111111"/>
          <w:sz w:val="28"/>
          <w:szCs w:val="28"/>
          <w:rtl/>
        </w:rPr>
        <w:t xml:space="preserve">(5) خداوندا بر محمّد و خاندان محمّد درود فرست و مرا به هدایتی شایسته که با هیچ چیز عوض نکنم و به راه حقّی که از آن به بیراهه نروم و به نیّت درستی که در آن تردید نکنم، بهرمند ساز و تا زمانی که زندگی‌ام در طاعت تو صرف شود مرا طول عمر ده. پس چنانچه عمرم چراگاهی برای شیطان شد -پیش از آنکه دشمنی‌ات به سوی من شتابد یا خشمت بر من استوار گردد- مرا به سوی خود بازگردان.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أللّهُمّ لَا تَدَع خَصلَةً تُعَابُ منِیّ إِلّا أَصلَحتَهَا، وَ لَا عَائِبَةً أُوَنّبُ بِهَا إِلّا حَسّنتَهَا، وَ لَا أُکرُومَةً فِیّ نَاقِصَةً إِلّا أَتمَمتَهَا.(7) أللّهُمّ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الأَمَنَةِ.(8) أللّهُمّ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أرَشدَنَیِ.(9) أللّهُمّ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السّیّئَةِ.(10) أللّهُمّ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الرأّی‌ِ المُختَرَعِ.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خداوندا مرا در خصلتی عیبناک وانگذار، مگر آنکه اصلاحش نمایی و نه عیبی که بدان سرزنش شوم، مگر آنکه نیکویش گردانی و نه خوی پسندیده‌ای که در من ناقص باشد، مگر آنکه کاملش فرمایی.</w:t>
      </w:r>
    </w:p>
    <w:p>
      <w:pPr>
        <w:pStyle w:val="BookText"/>
      </w:pPr>
      <w:r>
        <w:rPr>
          <w:rFonts w:ascii="IRNazanin" w:hAnsi="IRNazanin" w:eastAsia="IRNazanin" w:cs="IRNazanin"/>
          <w:lang w:bidi="fa-IR"/>
          <w:color w:val="111111"/>
          <w:sz w:val="28"/>
          <w:szCs w:val="28"/>
          <w:rtl/>
        </w:rPr>
        <w:t xml:space="preserve">(7) خداوندا بر محمّد و خاندان محمّد درود فرست و درباره من کینه‌توزی دشمنان را به محبّت، و حسد متجاوزان را به دوستی و بدگمانی نیکان را به اعتماد، و دشمنی نزدیکان را به دوستی، و بدرفتاری خویشان را به نیکوکاری، و دست از یاری برداشتن کسان را به یاری نمودن، و دوستی (ظاهری) مدارا کنندگان را به دوستی واقعی، و اهانت معاشران را به خوش‌رفتاری، و تلخی بیم از ستمگران را به شیرینی امنیّت مبدّل فرما.</w:t>
      </w:r>
    </w:p>
    <w:p>
      <w:pPr>
        <w:pStyle w:val="BookText"/>
      </w:pPr>
      <w:r>
        <w:rPr>
          <w:rFonts w:ascii="IRNazanin" w:hAnsi="IRNazanin" w:eastAsia="IRNazanin" w:cs="IRNazanin"/>
          <w:lang w:bidi="fa-IR"/>
          <w:color w:val="111111"/>
          <w:sz w:val="28"/>
          <w:szCs w:val="28"/>
          <w:rtl/>
        </w:rPr>
        <w:t xml:space="preserve">(8) خداوندا بر محمّد و خاندانش درود فرست و برایم بر آنکه به من ستم کرد، دستی و بر کسی که با من جدال کرد، زبانی و بر آنکه با من ناسازگاری نمود، پیروزی‌ای قرار ده. و مرا بر آنکه به من نیرنگ زند چاره جویی‌ای، و توانایی‌ای بر آنکه به من ستم نمود، و تکذیبی بر آنکه مرا دشنام داد، و سلامتی از آنکه مرا تهدید نمود، ببخش. و مرا به اطاعت از آنکه به راه راست استوارم گرداند و پیروی از کسی که ارشادم کرد، توفیق ده.</w:t>
      </w:r>
    </w:p>
    <w:p>
      <w:pPr>
        <w:pStyle w:val="BookText"/>
      </w:pPr>
      <w:r>
        <w:rPr>
          <w:rFonts w:ascii="IRNazanin" w:hAnsi="IRNazanin" w:eastAsia="IRNazanin" w:cs="IRNazanin"/>
          <w:lang w:bidi="fa-IR"/>
          <w:color w:val="111111"/>
          <w:sz w:val="28"/>
          <w:szCs w:val="28"/>
          <w:rtl/>
        </w:rPr>
        <w:t xml:space="preserve">(9) خداوندا بر محمّد و خاندانش درود فرست و مرا توفیق ده تا با آنکه با من نادرستی نموده، از روی خیرخواهی برخورد کنم. و آنکه از من دوری کرده را به نیکی جزا دهم. و به آنکه محرومم نموده، با بخشش پاداش دهم. و کسی را که از من جدا شده به پیوستن مکافات دهم. و با آنکه از من غیبت نموده به نیکی یاد کنم. و نیکی (دیگران) را سپاس گزارم و از بدی (آنها) چشم‌پوشی کنم.</w:t>
      </w:r>
    </w:p>
    <w:p>
      <w:pPr>
        <w:pStyle w:val="BookText"/>
      </w:pPr>
      <w:r>
        <w:rPr>
          <w:rFonts w:ascii="IRNazanin" w:hAnsi="IRNazanin" w:eastAsia="IRNazanin" w:cs="IRNazanin"/>
          <w:lang w:bidi="fa-IR"/>
          <w:color w:val="111111"/>
          <w:sz w:val="28"/>
          <w:szCs w:val="28"/>
          <w:rtl/>
        </w:rPr>
        <w:t xml:space="preserve">(10) خداوندا بر محمّد و خاندانش درود فرست و مرا به زینت شایستگان بیارا و زیور پرهیزکاران را به من بپوشان. در گستردن عدل و فروبردن خشم و فرونشاندن (آتش) کینه و پیوند دادن پراکندگان و اصلاح بین مردم و آشکار کردن نیکی و پوشاندن عیب و نرم خویی و فروتنی و خوش‌رفتاری و وقار و خوش‌خویی و پیشی گرفتن به فضیلت و برگزیدن احسان و ترک سرزنش و احسان نکردن به کسی که شایسته احسان نیست و سخنِ حقّ گفتن، اگر چه سخت باشد و کم شمردن نیکی گفتار و کردارم، اگر چه بسیار باشد و بسیار شمردن بدی گفتار و کردارم، اگر چه کم باشد و این (اوصاف) را برای من با اطاعت همیشگی و همراهی با جماعت و فرو گذاردن اهل بدعت و هر که به رأی ساختگی خود عمل می‌کند، کامل گردان.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أللّهُمّ صَلّ عَلَی مُحَمّدٍ وَ آلِهِ، وَ اجعَل أَوسَعَ رِزقِکَ عَلَیّ إِذَا کَبِرتُ، وَ أَقوَی قُوّتِکَ فِیّ إِذَا نَصِبتُ، وَ لَا تبَتلَیِنَیّ بِالکَسَلِ عَن عِبَادَتِکَ، وَ لَا العَمَی عَن سَبِیلِکَ، وَ لَا بِالتّعَرّضِ لِخِلَافِ مَحَبّتِکَ، وَ لَا مُجَامَعَةِ مَن تَفَرّقَ عَنکَ، وَ لَا مُفَارَقَةِ مَنِ اجتَمَعَ إِلَیکَ.(12) أللّهُمّ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رَهِبتُ،فَأَستَحِقّ بِذَلِکَ خِذلَانَکَ وَ مَنعَکَ وَ إِعرَاضَکَ، یَا أَرحَمَ الرّاحِمِینَ.(13) أللّهُمّ اجعَل مَا یلُقیِ الشّیطَانُ فِی روُعیِ مِنَ التمّنَیّ وَ التظّنَیّ وَ الحَسَدِ ذِکراً لِعَظَمَتِکَ، وَ تَفَکّراً فِی قُدرَتِکَ، وَ تَدبِیراً عَلَی عَدُوّکَ، وَ مَا أَجرَی عَلَی لسِاَنیِ مِن لَفظَةِ فُحشٍ أَو هُجرٍ أَو شَتمِ عِرضٍ أَو شَهَادَةِ بَاطِلٍ أَوِ اغتِیَابِ مُؤمِنٍ غَائِبٍ أَو سَبّ حَاضِرٍ وَ مَا أَشبَهَ ذَلِکَ نُطقاً بِالحَمدِ لَکَ، وَ إِغرَاقاً فِی الثّنَاءِ عَلَیکَ، وَ ذَهَاباً فِی تَمجِیدِکَ، وَ شُکراً لِنِعمَتِکَ، وَ اعتِرَافاً بِإِحسَانِکَ، وَ إِحصَاءً لِمِنَنِکَ.(14) أللّهُمّ صَلّ عَلَی مُحَمّدٍ وَ آلِهِ، وَ لَا أُظلَمَنّ وَ أَنتَ مُطِیقٌ لِلدّفعِ عنَیّ، وَ لَا أَظلِمَنّ وَ أَنتَ القَادِرُ عَلَی القَبضِ منِیّ، وَ لَا أَضِلّنّ وَ قَد أَمکَنَتکَ هدِاَیتَیِ، وَ لَا أَفتَقِرَنّ وَ مِن عِندِکَ وسُعیِ، وَ لَا أَطغَیَنّ وَ مِن عِندِکَ وجُدیِ.(15) أللّهُمّ إِلَی مَغفِرَتِکَ وَفَدتُ، وَ إِلَی عَفوِکَ قَصَدتُ، وَ إِلَی تَجَاوُزِکَ اشتَقتُ، وَ بِفَضلِکَ وَثِقتُ، وَ لَیسَ عنِدیِ مَا یُوجِبُ لِی مَغفِرَتَکَ، وَ لَا فِی عمَلَیِ مَا أَستَحِقّ بِهِ عَفوَکَ، وَ مَا لِی بَعدَ أَن حَکَمتُ عَلَی نفَسیِ إِلّا فَضلُکَ،فَصَلّ عَلَی مُحَمّدٍ وَ آلِهِ، وَ تَفَضّل عَلَیّ.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خداوندا بر محمّد و خاندانش درود فرست و فراخ‌ترین روزی‌ات را بر من، زمانی که پیر شدم و قوی‌ترین توانایی‌ات را در من، هنگامی که درمانده شدم قرار ده. و مرا به سستی در عبادتت و به کوری از راهت و پرداختن به کاری خلاف دوستی‌ات و گرد آمدن با کسی که از تو دوری نموده و جدایی از آنکه به تو پیوسته، گرفتار نساز.</w:t>
      </w:r>
    </w:p>
    <w:p>
      <w:pPr>
        <w:pStyle w:val="BookText"/>
      </w:pPr>
      <w:r>
        <w:rPr>
          <w:rFonts w:ascii="IRNazanin" w:hAnsi="IRNazanin" w:eastAsia="IRNazanin" w:cs="IRNazanin"/>
          <w:lang w:bidi="fa-IR"/>
          <w:color w:val="111111"/>
          <w:sz w:val="28"/>
          <w:szCs w:val="28"/>
          <w:rtl/>
        </w:rPr>
        <w:t xml:space="preserve">(12) خداوندا مرا چنانم کن که به وقت ضرورت، به (یاری) تو حمله آورم و هنگام نیازمندی از تو درخواست کنم و هنگام تهی‌دستی، به درگاه تو زاری کنم و مرا به یاری خواستن از دیگران به وقت درماندگی‌ام و به فروتنی برای درخواست از دیگران به هنگام نیازم و به زاری به درگاه دیگران هنگام ترسم، آزمایش نکن. تا به سبب آن، سزاوار خواری و بی‌بهرگی و روی گرداندن تو شوم. ای بخشاینده ترین بخشایندگان.</w:t>
      </w:r>
    </w:p>
    <w:p>
      <w:pPr>
        <w:pStyle w:val="BookText"/>
      </w:pPr>
      <w:r>
        <w:rPr>
          <w:rFonts w:ascii="IRNazanin" w:hAnsi="IRNazanin" w:eastAsia="IRNazanin" w:cs="IRNazanin"/>
          <w:lang w:bidi="fa-IR"/>
          <w:color w:val="111111"/>
          <w:sz w:val="28"/>
          <w:szCs w:val="28"/>
          <w:rtl/>
        </w:rPr>
        <w:t xml:space="preserve">(13) خداوندا به جای آنچه شیطان از آرزو و خیال بافی و رشک، در دل من می‌افکند، یاد بزرگی‌ات و اندیشه در قدرتت و تدبیر علیه دشمنت، و به جای آنچه او بر زبانم جاری ساخته از سخن زشت یا دشنام یا آبروریزی یا گواهی نادرست یا غیبت مؤمن غائب یا ناسزا به شخص حاضر و مانند اینها، سپاس برای خودت و ثنای فراوانت و اقدام به بزرگ‌دانستنت و شکر نعمتت و اعتراف به نیکی‌ات و شمردن بخشش‌هایت را قرار ده.</w:t>
      </w:r>
    </w:p>
    <w:p>
      <w:pPr>
        <w:pStyle w:val="BookText"/>
      </w:pPr>
      <w:r>
        <w:rPr>
          <w:rFonts w:ascii="IRNazanin" w:hAnsi="IRNazanin" w:eastAsia="IRNazanin" w:cs="IRNazanin"/>
          <w:lang w:bidi="fa-IR"/>
          <w:color w:val="111111"/>
          <w:sz w:val="28"/>
          <w:szCs w:val="28"/>
          <w:rtl/>
        </w:rPr>
        <w:t xml:space="preserve">(14) خداوندا بر محمّد و خاندانش درود فرست و (چنان کن که) بر من ستم نشود، در حالی که تو بر دفاع از من توانایی. و بر کسی ستم نکنم، در حالی که تو قادری بازم داری. و گمراه نگردم، در حالی که می‌توانی هدایتم کنی. و فقیر نگردم، در حالی که دارایی‌ام از نزد تو می‌باشد و سرکشی نکنم، در حالی که توانایی‌ام از نزد توست.</w:t>
      </w:r>
    </w:p>
    <w:p>
      <w:pPr>
        <w:pStyle w:val="BookText"/>
      </w:pPr>
      <w:r>
        <w:rPr>
          <w:rFonts w:ascii="IRNazanin" w:hAnsi="IRNazanin" w:eastAsia="IRNazanin" w:cs="IRNazanin"/>
          <w:lang w:bidi="fa-IR"/>
          <w:color w:val="111111"/>
          <w:sz w:val="28"/>
          <w:szCs w:val="28"/>
          <w:rtl/>
        </w:rPr>
        <w:t xml:space="preserve">(15) خداوندا به سوی آمرزشت روی آورده‌ام و به سوی بخشایش تو آهنگ نموده‌ام و به گذشت تو اشتیاق ورزیده‌ام و به احسان تو اعتماد کرده‌ام. در حالی که آنچه موجب آمرزیدن تو گردد، در من نیست و در عملم چیزی که سزاوار عفو تو شوم وجود ندارد و پس از آنکه خود را محکوم کردم، چیزی جز فضل تو ندارم. پس بر محمّد و خاندانش درود فرست و به من تفضّل نما.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أللّهُمّ وَ أنَطقِنیِ بِالهُدَی، وَ ألَهمِنیِ التّقوَی، وَ وفَقّنیِ للِتّیِ هیِ‌َ أَزکَی، وَ استعَملِنیِ بِمَا هُوَ أَرضَی.(17) أللّهُمّ اسلُک بیِ‌َ الطّرِیقَةَ المُثلَی، وَ اجعلَنیِ عَلَی مِلّتِکَ أَمُوتُ وَ أَحیَا.(18) أللّهُمّ صَلّ عَلَی مُحَمّدٍ وَ آلِهِ، وَ متَعّنیِ بِالِاقتِصَادِ، وَ اجعلَنیِ مِن أَهلِ السّدَادِ، وَ مِن أَدِلّةِ الرّشَادِ، وَ مِن صَالِحِ العِبَادِ، وَ ارزقُنیِ فَوزَ المَعَادِ، وَ سلَامَةَ المِرصَادِ.(19) أللّهُمّ خُذ لِنَفسِکَ مِن نفَسیِ مَا یُخَلّصُهَا، وَ أَبقِ لنِفَسیِ مِن نفَسیِ مَا یُصلِحُهَا، فَإِنّ نفَسیِ هَالِکَةٌ أَو تَعصِمَهَا.(20) أللّهُمّ أَنتَ عدُتّیِ إِن حَزِنتُ، وَ أَنتَ منُتجَعَیِ إِن حُرِمتُ، وَ بِکَ استغِاَثتَیِ إِن کَرِثتُ، وَ عِندَکَ مِمّا فَاتَ خَلَفٌ، وَ لِمَا فَسَدَ صَلَاحٌ، وَ فِیمَا أَنکَرتَ تَغیِیرٌ،فَامنُن عَلَیّ قَبلَ البَلَاءِ بِالعَافِیَةِ، وَ قَبلَ الطّلَبِ بِالجِدَةِ، وَ قَبلَ الضّلَالِ بِالرّشَادِ، وَ اکفنِیِ مَئُونَةَ مَعَرّةِ العِبَادِ، وَ هَب لِی أَمنَ یَومِ المَعَادِ، وَ امنحَنیِ (21) أللّهُمّ صَلّ عَلَی مُحَمّدٍ وَ آلِهِ، وَ ادرَأ عنَیّ بِلُطفِکَ، وَ اغذنُیِ بِنِعمَتِکَ، وَ أصَلحِنیِ بِکَرَمِکَ، وَ داَونِیِ بِصُنعِکَ، وَ أظَلِنّیِ فِی ذَرَاکَ، وَ جلَلّنیِ رِضَاکَ، وَ وفَقّنیِ إِذَا اشتَکَلَت عَلَیّ الأُمُورُ لِأَهدَاهَا، وَ إِذَا تَشَابَهَتِ الأَعمَالُ لِأَزکَاهَا، وَ إِذَا تَنَاقَضَتِ المِلَلُ لِأَرضَاهَا.(22) أللّهُمّ صَلّ عَلَی مُحَمّدٍ وَ آلِهِ، وَ توَجّنیِ بِالکِفَایَةِ، وَ سمُنیِ حُسنَ الوِلَایَةِ، وَ هَب لِی صِدقَ الهِدَایَةِ، وَ لَا تفَتنِیّ بِالسّعَةِ، وَ امنحَنیِ حُسنَ الدّعَةِ، وَ لَا تَجعَل عیَشیِ کَدّاً کَدّاً، وَ لَا تَرُدّ دعُاَئیِ عَلَیّ رَدّاً،فإَنِیّ لَا أَجعَلُ لَکَ ضِدّاً، وَ لَا أَدعُو مَعَکَ نِدّاً.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خداوندا و مرا به هدایت گویا کن و پرهیزکاری در دلم افکن و به پاکیزه‌ترین روش توفیق ده و به پسندیده ترین رفتار وادار.</w:t>
      </w:r>
    </w:p>
    <w:p>
      <w:pPr>
        <w:pStyle w:val="BookText"/>
      </w:pPr>
      <w:r>
        <w:rPr>
          <w:rFonts w:ascii="IRNazanin" w:hAnsi="IRNazanin" w:eastAsia="IRNazanin" w:cs="IRNazanin"/>
          <w:lang w:bidi="fa-IR"/>
          <w:color w:val="111111"/>
          <w:sz w:val="28"/>
          <w:szCs w:val="28"/>
          <w:rtl/>
        </w:rPr>
        <w:t xml:space="preserve">(17) خداوندا مرا به بهترین راه ببر و چنانم گردان که بر آئین تو بمیرم و زنده شوم.</w:t>
      </w:r>
    </w:p>
    <w:p>
      <w:pPr>
        <w:pStyle w:val="BookText"/>
      </w:pPr>
      <w:r>
        <w:rPr>
          <w:rFonts w:ascii="IRNazanin" w:hAnsi="IRNazanin" w:eastAsia="IRNazanin" w:cs="IRNazanin"/>
          <w:lang w:bidi="fa-IR"/>
          <w:color w:val="111111"/>
          <w:sz w:val="28"/>
          <w:szCs w:val="28"/>
          <w:rtl/>
        </w:rPr>
        <w:t xml:space="preserve">(18) خداوندا بر محمّد و خاندانش درود فرست و مرا به میانه‌روی، بهره‌مند گردان و مرا از درستکاران و راهنمایان به راه راست و از بندگان شایسته قرار ده و رستگاریِ قیامت و رهایی از کمین‌گاه (دوزخ) را روزی‌ام فرما.</w:t>
      </w:r>
    </w:p>
    <w:p>
      <w:pPr>
        <w:pStyle w:val="BookText"/>
      </w:pPr>
      <w:r>
        <w:rPr>
          <w:rFonts w:ascii="IRNazanin" w:hAnsi="IRNazanin" w:eastAsia="IRNazanin" w:cs="IRNazanin"/>
          <w:lang w:bidi="fa-IR"/>
          <w:color w:val="111111"/>
          <w:sz w:val="28"/>
          <w:szCs w:val="28"/>
          <w:rtl/>
        </w:rPr>
        <w:t xml:space="preserve">(19) خداوندا برای خود از من، آنچه را که رهایی‌ام دهد، بگیر. و از من برایم، آنچه را که اصلاحم نماید، باقی گذار. زیرا نفسم هلاک شونده است، مگر آنکه تو حفظش نمایی.</w:t>
      </w:r>
    </w:p>
    <w:p>
      <w:pPr>
        <w:pStyle w:val="BookText"/>
      </w:pPr>
      <w:r>
        <w:rPr>
          <w:rFonts w:ascii="IRNazanin" w:hAnsi="IRNazanin" w:eastAsia="IRNazanin" w:cs="IRNazanin"/>
          <w:lang w:bidi="fa-IR"/>
          <w:color w:val="111111"/>
          <w:sz w:val="28"/>
          <w:szCs w:val="28"/>
          <w:rtl/>
        </w:rPr>
        <w:t xml:space="preserve">(20) خداوندا اگر اندوهگین شوم، مایه دلخوشی‌ام تویی. و اگر ناامید گردم، امید من به توست. و اگر اندوه مرا فراگیرد، از تو فریادرسی خواهم. و عوض هر آنچه از دست رفته و اصلاح آنچه تباه شده، و تغییر آنچه زشت دانسته‌ای، نزد توست. پس پیش از گرفتاری، با تندرستی و پیش از درخواست، با توانگری و پیش از گمراهی، با ارشاد، بر من منّت گذار و سنگینی گناهِ عیب جوییِ بندگان را از من بردار. و مرا آسایشِ روز بازگشت ببخش. و خوب ارشاد کردن را به من عطا نما.</w:t>
      </w:r>
    </w:p>
    <w:p>
      <w:pPr>
        <w:pStyle w:val="BookText"/>
      </w:pPr>
      <w:r>
        <w:rPr>
          <w:rFonts w:ascii="IRNazanin" w:hAnsi="IRNazanin" w:eastAsia="IRNazanin" w:cs="IRNazanin"/>
          <w:lang w:bidi="fa-IR"/>
          <w:color w:val="111111"/>
          <w:sz w:val="28"/>
          <w:szCs w:val="28"/>
          <w:rtl/>
        </w:rPr>
        <w:t xml:space="preserve">(21) خداوندا بر محمّد و خاندانش درود فرست و به لطفت، (هر شرّی را) از من دور کن. و به نعمتت، مرا پرورش ده و به کرم خویش، مرا اصلاح فرما و به احسان خود، مرا درمان کن و در سایه خود، قرارم ده و خوشنودی‌ات را بر من بپوشان و آنگاه که کارها بر من درهم گشت، به راست‌ترین آنها و هنگامی که اعمال شبیه (یکدیگر) گردید، به پاکیزه‌ترین آنها و زمانِ تناقض آئین‌ها، به پسندیده ترین آنها توفیقم ده.</w:t>
      </w:r>
    </w:p>
    <w:p>
      <w:pPr>
        <w:pStyle w:val="BookText"/>
      </w:pPr>
      <w:r>
        <w:rPr>
          <w:rFonts w:ascii="IRNazanin" w:hAnsi="IRNazanin" w:eastAsia="IRNazanin" w:cs="IRNazanin"/>
          <w:lang w:bidi="fa-IR"/>
          <w:color w:val="111111"/>
          <w:sz w:val="28"/>
          <w:szCs w:val="28"/>
          <w:rtl/>
        </w:rPr>
        <w:t xml:space="preserve">(22) خداوندا بر محمّد و خاندانش درود فرست و تاج بی‌نیازی بر سرم گذار. و نیک سرپرستی نمودن را، بر عهده من قرار ده. و مرا هدایت راستین ببخش. و به توانگری آزمایشم مکن. و آسودگی خاطر به من عطا فرما. و زندگی‌ام را پر دردسر قرار نده. و دعایم را به خودم باز نگردان. زیرا من برای تو ضدّی قرار نمی‌دهم و با تو همانندی را نمی‌خوانم.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أللّهُمّ صَلّ عَلَی مُحَمّدٍ وَ آلِهِ، وَ امنعَنیِ مِنَ السّرَفِ، وَ حَصّن رزِقیِ مِنَ التّلَفِ، وَ وَفّر ملَکَتَیِ بِالبَرَکَةِ فِیهِ، وَ أَصِب بیِ سَبِیلَ الهِدَایَةِ لِلبِرّ فِیمَا أُنفِقُ مِنهُ.(24) أللّهُمّ صَلّ عَلَی مُحَمّدٍ وَ آلِهِ، وَ اکفنِیِ مَئُونَةَ الِاکتِسَابِ، وَ ارزقُنیِ مِن غَیرِ احتِسَابٍ، فَلَا أَشتَغِلَ عَن عِبَادَتِکَ بِالطّلَبِ، وَ لَا أَحتَمِلَ إِصرَ تَبِعَاتِ المَکسَبِ.(25) أللّهُمّ فأَطَلبِنیِ بِقُدرَتِکَ مَا أَطلُبُ، وَ أجَرِنیِ بِعِزّتِکَ مِمّا أَرهَبُ.(26) أللّهُمّ صَلّ عَلَی مُحَمّدٍ وَ آلِهِ، وَ صُن وجَهیِ بِالیَسَارِ، وَ لَا تَبتَذِل جاَهیِ بِالإِقتَارِ فَأَستَرزِقَ أَهلَ رِزقِکَ، وَ أسَتعَطیِ‌َ شِرَارَ خَلقِکَ،فَأَفتَتِنَ بِحَمدِ مَن أعَطاَنیِ، وأُبتَلَی بِذَمّ مَن منَعَنَیِ، وَ أَنتَ مِن دُونِهِم ولَیِ‌ّ الإِعطَاءِ وَ المَنعِ.(27) أللّهُمّ صَلّ عَلَی مُحَمّدٍ وَ آلِهِ، وَ ارزقُنیِ صِحّةً فِی عِبَادَةٍ، وَ فَرَاغاً فِی زَهَادَةٍ، وَ عِلماً فِی استِعمَالٍ، وَ وَرَعاً فِی إِجمَالٍ.(28) أللّهُمّ اختِم بِعَفوِکَ أجَلَیِ، وَ حَقّق فِی رَجَاءِ رَحمَتِکَ أمَلَیِ، وَ سَهّل إِلَی بُلُوغِ رِضَاکَ سبُلُیِ، وَ حَسّن فِی جَمِیعِ أحَواَلیِ عمَلَیِ.(29) أللّهُمّ صَلّ عَلَی مُحَمّدٍ وَ آلِهِ، وَ نبَهّنیِ لِذِکرِکَ فِی أَوقَاتِ الغَفلَةِ، وَ استعَملِنیِ بِطَاعَتِکَ فِی أَیّامِ المُهلَةِ، وَ انهَج لِی إِلَی مَحَبّتِکَ سَبِیلًا سَهلَةً،أَکمِل لِی بِهَا خَیرَ الدّنیَا وَ الآخِرَةِ.(30) أللّهُمّ وَ صَلّ عَلَی مُحَمّدٍ وَ آلِهِ،کَأَفضَلِ مَا صَلّیتَ عَلَی أَحَدٍ مِن خَلقِکَ قَبلَهُ، وَ أَنتَ مُصَلّ عَلَی أَحَدٍ بَعدَهُ، وَ آتِنَا فِی الدّنیَا حَسَنَةً وَ فِی الآخِرَةِ حَسَنَةً، وَ قنِیِ بِرَحمَتِکَ عَذَابَ النّارِ.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خداوندا بر محمّد و خاندانش درود فرست و مرا از اسراف کاری بازدار و روزی‌ام را از تلف شدن نگهدار. و دارایی‌ام را با برکت، افزون ساز. و مرا در آنچه از آن دارایی انفاق می‌کنم، به راه رستگاری برسان.</w:t>
      </w:r>
    </w:p>
    <w:p>
      <w:pPr>
        <w:pStyle w:val="BookText"/>
      </w:pPr>
      <w:r>
        <w:rPr>
          <w:rFonts w:ascii="IRNazanin" w:hAnsi="IRNazanin" w:eastAsia="IRNazanin" w:cs="IRNazanin"/>
          <w:lang w:bidi="fa-IR"/>
          <w:color w:val="111111"/>
          <w:sz w:val="28"/>
          <w:szCs w:val="28"/>
          <w:rtl/>
        </w:rPr>
        <w:t xml:space="preserve">(24) خداوندا بر محمّد و خاندانش درود فرست و به دست آوردن روزی با زحمت بسیار را از من بردار. و مرا بی حساب روزی ده، تا به جای عبادت تو سرگرمِ روزی جستن نشوم و زیر بار پیامدهای بدِ کسب نروم.</w:t>
      </w:r>
    </w:p>
    <w:p>
      <w:pPr>
        <w:pStyle w:val="BookText"/>
      </w:pPr>
      <w:r>
        <w:rPr>
          <w:rFonts w:ascii="IRNazanin" w:hAnsi="IRNazanin" w:eastAsia="IRNazanin" w:cs="IRNazanin"/>
          <w:lang w:bidi="fa-IR"/>
          <w:color w:val="111111"/>
          <w:sz w:val="28"/>
          <w:szCs w:val="28"/>
          <w:rtl/>
        </w:rPr>
        <w:t xml:space="preserve">(25) خداوندا پس به قدرت خویش، آنچه طلب می‌کنم، برایم برآور. و به عزّت خود، از آنچه می‌ترسم، ایمنی‌ام ده.</w:t>
      </w:r>
    </w:p>
    <w:p>
      <w:pPr>
        <w:pStyle w:val="BookText"/>
      </w:pPr>
      <w:r>
        <w:rPr>
          <w:rFonts w:ascii="IRNazanin" w:hAnsi="IRNazanin" w:eastAsia="IRNazanin" w:cs="IRNazanin"/>
          <w:lang w:bidi="fa-IR"/>
          <w:color w:val="111111"/>
          <w:sz w:val="28"/>
          <w:szCs w:val="28"/>
          <w:rtl/>
        </w:rPr>
        <w:t xml:space="preserve">(26) خداوندا بر محمّد و خاندانش درود فرست و آبرویم را با توانگری حفظ کن و شکوهم را با تنگدستی، فرو مریز، تا از کسانی که روزی خوار تو هستند، روزی بخواهم. و از آفریدگان بدت، عطا طلبم. آنگاه به ستایش آنکه به من عطا کرده، گرفتار شوم و به نکوهش آنکه از من بازداشته، دچار گردم. در حالی که تو عهده‌دار بخشیدن و باز داشتنی، نه آنها.</w:t>
      </w:r>
    </w:p>
    <w:p>
      <w:pPr>
        <w:pStyle w:val="BookText"/>
      </w:pPr>
      <w:r>
        <w:rPr>
          <w:rFonts w:ascii="IRNazanin" w:hAnsi="IRNazanin" w:eastAsia="IRNazanin" w:cs="IRNazanin"/>
          <w:lang w:bidi="fa-IR"/>
          <w:color w:val="111111"/>
          <w:sz w:val="28"/>
          <w:szCs w:val="28"/>
          <w:rtl/>
        </w:rPr>
        <w:t xml:space="preserve">(27) خداوندا بر محمّد و خاندانش درود فرست و مرا تندرستی در عبادت و فراغت در زهد و علم با عمل و پرهیز کاریِ از روی میانه‌روی، روزی فرما.</w:t>
      </w:r>
    </w:p>
    <w:p>
      <w:pPr>
        <w:pStyle w:val="BookText"/>
      </w:pPr>
      <w:r>
        <w:rPr>
          <w:rFonts w:ascii="IRNazanin" w:hAnsi="IRNazanin" w:eastAsia="IRNazanin" w:cs="IRNazanin"/>
          <w:lang w:bidi="fa-IR"/>
          <w:color w:val="111111"/>
          <w:sz w:val="28"/>
          <w:szCs w:val="28"/>
          <w:rtl/>
        </w:rPr>
        <w:t xml:space="preserve">(28) خداوندا زندگیِ مرا با آمرزش خود پایان ده. و آرزویی را که در امید به رحمتت دارم تحقّق بخش. و راه‌هایم را برای رسیدن به خوشنودی‌ات، آسان فرما. و عملم را در همه احوالم، نیکو گردان.</w:t>
      </w:r>
    </w:p>
    <w:p>
      <w:pPr>
        <w:pStyle w:val="BookText"/>
      </w:pPr>
      <w:r>
        <w:rPr>
          <w:rFonts w:ascii="IRNazanin" w:hAnsi="IRNazanin" w:eastAsia="IRNazanin" w:cs="IRNazanin"/>
          <w:lang w:bidi="fa-IR"/>
          <w:color w:val="111111"/>
          <w:sz w:val="28"/>
          <w:szCs w:val="28"/>
          <w:rtl/>
        </w:rPr>
        <w:t xml:space="preserve">(29) خداوندا بر محمّد و خاندانش درود فرست و مرا در اوقات غفلت، برای یاد خود بیدار کن. و در روزهای مهلتِ عمرم، به طاعت خود بگمار. و راهی آسان به سوی محبّتت، برایم هموار گردان. و بدین وسیله، خیر دنیا و آخرت را برایم کامل نما.</w:t>
      </w:r>
    </w:p>
    <w:p>
      <w:pPr>
        <w:pStyle w:val="BookText"/>
      </w:pPr>
      <w:r>
        <w:rPr>
          <w:rFonts w:ascii="IRNazanin" w:hAnsi="IRNazanin" w:eastAsia="IRNazanin" w:cs="IRNazanin"/>
          <w:lang w:bidi="fa-IR"/>
          <w:color w:val="111111"/>
          <w:sz w:val="28"/>
          <w:szCs w:val="28"/>
          <w:rtl/>
        </w:rPr>
        <w:t xml:space="preserve">(30) خداوندا و بر محمّد و خاندانش درود فرست، همانند برترین درودی که پیش از او بر کسی از آفریدگانت فرستادی و پس از او بر کسی خواهی فرستاد، و در دنیا نیکی و در آخرت هم نیکی، عطایمان کن. و مرا به رحمت خود از عذاب آتش، حفظ فرما.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1206" w:name="pg3739_48956"/>
    <w:bookmarkEnd w:id="1206"/>
    <w:p>
      <w:pPr>
        <w:pStyle w:val="Heading3"/>
      </w:pPr>
      <w:bookmarkStart w:id="11344" w:name="_Toc10106"/>
      <w:r>
        <w:t>(21) وَ کَانَ مِن دُعَائِهِ عَلَیهِ السّلَامُ إِذَا حَزَنَهُ أَمرٌ وَ أَهَمّتهُ الخَطَایَا</w:t>
      </w:r>
      <w:bookmarkEnd w:id="11344"/>
    </w:p>
    <w:p>
      <w:pPr>
        <w:pStyle w:val="BookText"/>
      </w:pPr>
      <w:r>
        <w:rPr>
          <w:rFonts w:ascii="Amiri" w:hAnsi="Amiri" w:eastAsia="Amiri" w:cs="Amiri"/>
          <w:lang w:bidi="ar-SA"/>
          <w:color w:val="111111"/>
          <w:sz w:val="28"/>
          <w:szCs w:val="28"/>
          <w:rtl/>
        </w:rPr>
        <w:t xml:space="preserve">(1) أللّهُمّ یَا کاَفیِ‌َ الفَردِ الضّعِیفِ، وَ واَقیِ‌َ الأَمرِ المَخُوفِ،أفَردَتَنیِ الخَطَایَا فَلَا صَاحِبَ معَیِ، وَ ضَعُفتُ عَن غَضَبِکَ فَلَا مُؤَیّدَ لِی، وَ أَشرَفتُ عَلَی خَوفِ لِقَائِکَ فَلَا مُسَکّنَ لرِوَعتَیِ(2) وَ مَن یؤُمنِنُیِ مِنکَ وَ أَنتَ أخَفَتنَیِ، وَ مَن یسُاَعدِنُیِ وَ أَنتَ أفَردَتنَیِ، وَ مَن یقُوَیّنیِ وَ أَنتَ أضَعفَتنَیِ(3) لَا یُجِیرُ، یَا إلِهَیِ، إِلّا رَبّ عَلَی مَربُوبٍ، وَ لَا یُؤمِنُ إِلّا غَالِبٌ عَلَی مَغلُوبٍ، وَ لَا یُعِینُ إِلّا طَالِبٌ عَلَی مَطلُوبٍ.(4) وَ بِیَدِکَ، یَا إلِهَیِ،جَمِیعُ ذَلِکَ السّبَبِ، وَ إِلَیکَ المَفَرّ وَ المَهرَبُ،فَصَلّ عَلَی مُحَمّدٍ وَ آلِهِ، وَ أَجِر هرَبَیِ، وَ أَنجِح مطَلبَیِ.(5) أللّهُمّ إِنّکَ إِن صَرَفتَ عنَیّ وَجهَکَ الکَرِیمَ أَو منَعَتنَیِ فَضلَکَ الجَسِیمَ أَو حَظَرتَ عَلَیّ رِزقَکَ أَو قَطَعتَ عنَیّ سَبَبَکَ لَم أَجِدِ السّبِیلَ إِلَی شَیءٍ مِن أمَلَیِ غَیرَکَ، وَ لَم أَقدِر عَلَی مَا عِندَکَ بِمَعُونَةِ سِوَاکَ،فإَنِیّ عَبدُکَ وَ فِی قَبضَتِکَ،ناَصیِتَیِ بِیَدِکَ.(6) لَا أَمرَ لِی مَعَ أَمرِکَ،مَاضٍ فِیّ حُکمُکَ،عَدلٌ فِیّ قَضَاؤُکَ، وَ لَا قُوّةَ لِی عَلَی الخُرُوجِ مِن سُلطَانِکَ، وَ لَا أَستَطِیعُ مُجَاوَزَةَ قُدرَتِکَ، وَ لَا أَستَمِیلُ هَوَاکَ، وَ لَا أَبلُغُ رِضَاکَ، وَ لَا أَنَالُ مَا عِندَکَ إِلّا بِطَاعَتِکَ وَ بِفَضلِ رَحمَتِکَ.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(21)و از دعای امام علیه‌السلام بود هنگامی که چیزی او را اندوهگین می‌نمود و گناهان او را پریشان می‌کرد</w:t>
      </w:r>
    </w:p>
    <w:p>
      <w:pPr>
        <w:pStyle w:val="BookText"/>
      </w:pPr>
      <w:r>
        <w:rPr>
          <w:rFonts w:ascii="IRNazanin" w:hAnsi="IRNazanin" w:eastAsia="IRNazanin" w:cs="IRNazanin"/>
          <w:lang w:bidi="fa-IR"/>
          <w:color w:val="111111"/>
          <w:sz w:val="28"/>
          <w:szCs w:val="28"/>
          <w:rtl/>
        </w:rPr>
        <w:t xml:space="preserve">(1) خداوندا ای کفایت کننده (شخص) تنهای ناتوان. و نگهدارنده از هر چیز ترسناک. خطاها مرا تنها گردانده و همراهی ندارم. و در برابر خشم تو ناتوان شده‌ام و یاری دهنده‌ای ندارم. و به ترس دیدارت نزدیک گشته‌ام و آرامش دهنده‌ای برای ترسم ندارم.</w:t>
      </w:r>
    </w:p>
    <w:p>
      <w:pPr>
        <w:pStyle w:val="BookText"/>
      </w:pPr>
      <w:r>
        <w:rPr>
          <w:rFonts w:ascii="IRNazanin" w:hAnsi="IRNazanin" w:eastAsia="IRNazanin" w:cs="IRNazanin"/>
          <w:lang w:bidi="fa-IR"/>
          <w:color w:val="111111"/>
          <w:sz w:val="28"/>
          <w:szCs w:val="28"/>
          <w:rtl/>
        </w:rPr>
        <w:t xml:space="preserve">(2) و چه کسی مرا از تو امان بخشد، در حالی که تو مرا ترسانده‌ای؟ و چه کسی مرا یاری دهد، در حالی که تو مرا تنها گذاشته‌ای؟ و چه کسی مرا نیرومند سازد، در حالی که تو ناتوانم نموده‌ای؟</w:t>
      </w:r>
    </w:p>
    <w:p>
      <w:pPr>
        <w:pStyle w:val="BookText"/>
      </w:pPr>
      <w:r>
        <w:rPr>
          <w:rFonts w:ascii="IRNazanin" w:hAnsi="IRNazanin" w:eastAsia="IRNazanin" w:cs="IRNazanin"/>
          <w:lang w:bidi="fa-IR"/>
          <w:color w:val="111111"/>
          <w:sz w:val="28"/>
          <w:szCs w:val="28"/>
          <w:rtl/>
        </w:rPr>
        <w:t xml:space="preserve">(3) ای خدای من، پرورده را جز پروردگار، پناه نمی‌دهد. و شکست خورده را جز پیروز، امان نمی‌بخشد. و طلب شده را جز طلب کننده، یاری نمی‌رساند.</w:t>
      </w:r>
    </w:p>
    <w:p>
      <w:pPr>
        <w:pStyle w:val="BookText"/>
      </w:pPr>
      <w:r>
        <w:rPr>
          <w:rFonts w:ascii="IRNazanin" w:hAnsi="IRNazanin" w:eastAsia="IRNazanin" w:cs="IRNazanin"/>
          <w:lang w:bidi="fa-IR"/>
          <w:color w:val="111111"/>
          <w:sz w:val="28"/>
          <w:szCs w:val="28"/>
          <w:rtl/>
        </w:rPr>
        <w:t xml:space="preserve">(4) و ای خدای من، همه این سبب‌ها به دست توست و مفر و گریز به سوی توست. پس بر محمّد و خاندانش درود فرست و گریزم را پناه ده و مطلبم را برآور.</w:t>
      </w:r>
    </w:p>
    <w:p>
      <w:pPr>
        <w:pStyle w:val="BookText"/>
      </w:pPr>
      <w:r>
        <w:rPr>
          <w:rFonts w:ascii="IRNazanin" w:hAnsi="IRNazanin" w:eastAsia="IRNazanin" w:cs="IRNazanin"/>
          <w:lang w:bidi="fa-IR"/>
          <w:color w:val="111111"/>
          <w:sz w:val="28"/>
          <w:szCs w:val="28"/>
          <w:rtl/>
        </w:rPr>
        <w:t xml:space="preserve">(5) خداوندا اگر روی کریمت را از من برگردانی یا فضل بزرگت را از من بازداری یا روزی‌ات را بر من دریغ نمایی یا رشته (رحمت) خود را از من ببری، راهی به سوی هیچ یک از آرزویم، غیر تو نیابم و به آنچه نزد توست، با کمک غیر تو دسترسی ندارم. چون من بنده تو و در مشت توام و موی پیشانی (و اختیار) م به دست توست.</w:t>
      </w:r>
    </w:p>
    <w:p>
      <w:pPr>
        <w:pStyle w:val="BookText"/>
      </w:pPr>
      <w:r>
        <w:rPr>
          <w:rFonts w:ascii="IRNazanin" w:hAnsi="IRNazanin" w:eastAsia="IRNazanin" w:cs="IRNazanin"/>
          <w:lang w:bidi="fa-IR"/>
          <w:color w:val="111111"/>
          <w:sz w:val="28"/>
          <w:szCs w:val="28"/>
          <w:rtl/>
        </w:rPr>
        <w:t xml:space="preserve">(6) با فرمان تو، مرا فرمانی نیست. حکم تو درباره من جاری است و آنچه برای من تقدیر نمودی، عادلانه است. و مرا نیرویی برای خروج از سلطنت تو نیست. و نمی‌توانم از قدرت تو بگریزم. و نمی‌توانم محبّت تو را جلب نمایم. و توانایی (جلب) رضایتت را ندارم. و نائل به آنچه نزد توست نیستم، جز با اطاعت (از) تو و به فزونیِ رحمتت.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(7)إلِهَیِ أَصبَحتُ وَ أَمسَیتُ عَبداً دَاخِراً لَکَ، لَا أَملِکُ لنِفَسیِ نَفعاً وَ لَا ضَرّاً إِلّا بِکَ،أَشهَدُ بِذَلِکَ عَلَی نفَسیِ، وَ أَعتَرِفُ بِضَعفِ قوُتّیِ وَ قِلّةِ حیِلتَیِ،فَأَنجِز لِی مَا وعَدَتنَیِ، وَ تَمّم لِی مَا آتیَتنَیِ،فإَنِیّ عَبدُکَ المِسکِینُ المُستَکِینُ الضّعِیفُ الضّرِیرُ الحَقِیرُ المَهِینُ الفَقِیرُ الخَائِفُ المُستَجِیرُ.(8) أللّهُمّ صَلّ 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جِدَةٍ أَو لَأوَاءَ، أَو فَقرٍ أَو غِنًی.(9) أللّهُمّ صَلّ عَلَی مُحَمّدٍ وَ آلِهِ، وَ اجعَل ثنَاَئیِ عَلَیکَ، وَ مدَحیِ إِیّاکَ، وَ حمَدیِ لَکَ فِی کُلّ حاَلاَتیِ حَتّی لَا أَفرَحَ بِمَا آتیَتنَیِ مِنَ الدّنیَا، وَ لَا أَحزَنَ عَلَی مَا منَعَتنَیِ فِیهَا، وَ أَشعِر قلَبیِ تَقوَاکَ، وَ استَعمِل بدَنَیِ فِیمَا تَقبَلُهُ منِیّ، وَ اشغَل بِطَاعَتِکَ نفَسیِ عَن کُلّ مَا یَرِدُ عَلَیّ حَتّی لَا أُحِبّ شَیئاً مِن سُخطِکَ، وَ لَا أَسخَطَ شَیئاً مِن رِضَاکَ.(10) أللّهُمّ صَلّ عَلَی مُحَمّدٍ وَ آلِهِ، وَ فَرّغ قلَبیِ لِمَحَبّتِکَ، وَ اشغَلهُ بِذِکرِکَ، وَ انعَشهُ بِخَوفِکَ وَ بِالوَجَلِ مِنکَ، وَ قَوّهِ بِالرّغبَةِ إِلَیکَ، وَ أَمِلهُ إِلَی طَاعَتِکَ، وَ أَجرِ بِهِ فِی أَحَبّ السّبُلِ إِلَیکَ، وَ ذَلّلهُ بِالرّغبَةِ فِیمَا عِندَکَ أَیّامَ حیَاَتیِ کُلّهَا.(11) وَ اجعَل تَقوَاکَ مِنَ الدّنیَا زاَدیِ، وَ إِلَی رَحمَتِکَ رحِلتَیِ، وَ فِی مَرضَاتِکَ مدَخلَیِ، وَ اجعَل فِی جَنّتِکَ مثَواَی‌َ، وَ هَب لِی قُوّةً أَحتَمِلُ بِهَا جَمِیعَ مَرضَاتِکَ، وَ اجعَل فرِاَریِ إِلَیکَ، وَ رغَبتَیِ فِیمَا عِندَکَ، وَ أَلبِس قلَبیِ‌َ الوَحشَةَ مِن شِرَارِ خَلقِکَ، وَ هَب لِیَ الأُنسَ بِکَ وَ بِأَولِیَائِکَ وَ أَهلِ طَاعَتِکَ.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خدای من، صبح و شام را به سر کردم، در حالی که بنده خوار توام. جز به یاری تو سود و زیانی را مالک نیستم. بر خود، به این مطلب گواهی می‌دهم. و به ضعف قوّتم و کمی چاره اندیشی‌ام اعتراف دارم. پس آنچه به من وعده دادی، انجام ده و آنچه به من عطا کردی، تمام گردان. که من بنده بینوا، زار، ضعیف، بد حال و خوار، ناچیز، پست، فقیر، ترسان و پناه گیرنده توام.</w:t>
      </w:r>
    </w:p>
    <w:p>
      <w:pPr>
        <w:pStyle w:val="BookText"/>
      </w:pPr>
      <w:r>
        <w:rPr>
          <w:rFonts w:ascii="IRNazanin" w:hAnsi="IRNazanin" w:eastAsia="IRNazanin" w:cs="IRNazanin"/>
          <w:lang w:bidi="fa-IR"/>
          <w:color w:val="111111"/>
          <w:sz w:val="28"/>
          <w:szCs w:val="28"/>
          <w:rtl/>
        </w:rPr>
        <w:t xml:space="preserve">(8) خداوندا بر محمّد و خاندانش درود فرست و مرا فراموشکارِ یادت در آنچه به من عطا نمودی، و غافل از احسانت در آنچه به من بخشیدی، و ناامید از اجابتت -گرچه دیر شود- قرار نده، در خوشی باشم یا سختی، یا تنگی یا فراخی، یا تندرستی یا گرفتاری، یا فقر یا نعمت، یا توانگری یا تنگدستی، یا تهی‌دستی یا ثروت.</w:t>
      </w:r>
    </w:p>
    <w:p>
      <w:pPr>
        <w:pStyle w:val="BookText"/>
      </w:pPr>
      <w:r>
        <w:rPr>
          <w:rFonts w:ascii="IRNazanin" w:hAnsi="IRNazanin" w:eastAsia="IRNazanin" w:cs="IRNazanin"/>
          <w:lang w:bidi="fa-IR"/>
          <w:color w:val="111111"/>
          <w:sz w:val="28"/>
          <w:szCs w:val="28"/>
          <w:rtl/>
        </w:rPr>
        <w:t xml:space="preserve">(9) خداوندا بر محمّد و خاندانش درود فرست و ستایش مرا ویژه خودت و مدح مرا بر خودت و سپاسم را در همه حالات، برای خودت قرار ده. تا به آنچه از دنیا به من داده‌ای، خوشحال نشوم و به آنچه مرا از آن باز داشته‌ای، غمگین نگردم و قلبم را به جامه پرهیز از خود بپوشان. و بدنم را در آنچه از من می‌پذیری به کار گیر. و مرا از هر چه به من برسد، به طاعت خویش مشغول دار. تا چیزی که تو را به خشم می‌آورد، دوست نداشته باشم و از چیزی که خوشنودی توست، خشمگین نشوم.</w:t>
      </w:r>
    </w:p>
    <w:p>
      <w:pPr>
        <w:pStyle w:val="BookText"/>
      </w:pPr>
      <w:r>
        <w:rPr>
          <w:rFonts w:ascii="IRNazanin" w:hAnsi="IRNazanin" w:eastAsia="IRNazanin" w:cs="IRNazanin"/>
          <w:lang w:bidi="fa-IR"/>
          <w:color w:val="111111"/>
          <w:sz w:val="28"/>
          <w:szCs w:val="28"/>
          <w:rtl/>
        </w:rPr>
        <w:t xml:space="preserve">(10) خداوندا بر محمّد و خاندانش درود فرست و دلم را برای دوستی‌ات خالی گردان و به یادت مشغول دار و به خوف و ترس از خود بلندمرتبه کن و به رغبت به سوی خود، توانایی ده و به طاعتت متوجّه ساز و در محبوب‌ترین راه‌ها به سویت روانه فرما و آن را با رغبت به آنچه نزد توست، در همه روزهای زندگی‌ام رام گردان.</w:t>
      </w:r>
    </w:p>
    <w:p>
      <w:pPr>
        <w:pStyle w:val="BookText"/>
      </w:pPr>
      <w:r>
        <w:rPr>
          <w:rFonts w:ascii="IRNazanin" w:hAnsi="IRNazanin" w:eastAsia="IRNazanin" w:cs="IRNazanin"/>
          <w:lang w:bidi="fa-IR"/>
          <w:color w:val="111111"/>
          <w:sz w:val="28"/>
          <w:szCs w:val="28"/>
          <w:rtl/>
        </w:rPr>
        <w:t xml:space="preserve">(11) و پرهیزکاری را توشه من از دنیا، و کوچ مرا به سوی رحمتت، و ورود مرا در خوشنودی‌ات قرار ده. و سرای مرا در بهشتت مقرّر گردان. و به من نیرویی عنایت کن تا بتوانم همه خوشنودی‌ات را حمل کنم. و گریزم را به سوی خود، و رغبتم را در آنچه نزد توست قرار ده. و دلم را به وحشت از بدکاران خلقت بپوشان. و انس با خودت و دوستانت و فرمانبرانت را به من ببخش.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وَ لَا تَجعَل لِفَاجِرٍ وَ لَا کَافِرٍ عَلَیّ مِنّةً، وَ لَا لَهُ عنِدیِ یَداً، وَ لَا بیِ إِلَیهِم حَاجَةً،بَلِ اجعَل سُکُونَ قلَبیِ وَ أُنسَ نفَسیِ وَ استغِناَئیِ وَ کفِاَیتَیِ بِکَ وَ بِخِیَارِ خَلقِکَ.(13) أللّهُمّ صَلّ عَلَی مُحَمّدٍ وَ آلِهِ، وَ اجعلَنیِ لَهُم قَرِیناً، وَ اجعلَنیِ لَهُم نَصِیراً، وَ امنُن عَلَیّ بِشَوقٍ إِلَیکَ، وَ بِالعَمَلِ لَکَ بِمَا تُحِبّ وَ تَرضَی،إِنّکَ عَلَی کُلّ شَیءٍ قَدِیرٌ، وَ ذَلِکَ عَلَیکَ یَسِیرٌ.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و برای بدکار و کافر، بر من منّت و برای او نزد من نعمت و مرا به سوی آنها حاجت، قرار نده. بلکه آرامش دلم و انس جانم و بی‌نیازی‌ام و کفایتم را به خود و آفریدگان خوبت قرار ده.</w:t>
      </w:r>
    </w:p>
    <w:p>
      <w:pPr>
        <w:pStyle w:val="BookText"/>
      </w:pPr>
      <w:r>
        <w:rPr>
          <w:rFonts w:ascii="IRNazanin" w:hAnsi="IRNazanin" w:eastAsia="IRNazanin" w:cs="IRNazanin"/>
          <w:lang w:bidi="fa-IR"/>
          <w:color w:val="111111"/>
          <w:sz w:val="28"/>
          <w:szCs w:val="28"/>
          <w:rtl/>
        </w:rPr>
        <w:t xml:space="preserve">(13) خداوندا بر محمّد و خاندانش درود فرست و مرا همنشین آنان قرار ده و مرا یاور آنها قرار ده و شوق به خودت و عمل -برای خودت- به آنچه دوست داری و خوشنود می‌شوی را به من ارزانی دار. که تو بر هر چیزی توانایی و (برآوردن) آن (حوائج) بر تو آسان است.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1207" w:name="pg3739_48962"/>
    <w:bookmarkEnd w:id="1207"/>
    <w:p>
      <w:pPr>
        <w:pStyle w:val="Heading3"/>
      </w:pPr>
      <w:bookmarkStart w:id="11345" w:name="_Toc10107"/>
      <w:r>
        <w:t>(22) وَ کَانَ مِن دُعَائِهِ عَلَیهِ السّلَامُ عِندَ الشّدّةِ وَ الجَهدِ وَ تَعَسّرِ الأُمُورِ</w:t>
      </w:r>
      <w:bookmarkEnd w:id="11345"/>
    </w:p>
    <w:p>
      <w:pPr>
        <w:pStyle w:val="BookText"/>
      </w:pPr>
      <w:r>
        <w:rPr>
          <w:rFonts w:ascii="Amiri" w:hAnsi="Amiri" w:eastAsia="Amiri" w:cs="Amiri"/>
          <w:lang w:bidi="ar-SA"/>
          <w:color w:val="111111"/>
          <w:sz w:val="28"/>
          <w:szCs w:val="28"/>
          <w:rtl/>
        </w:rPr>
        <w:t xml:space="preserve">(1) أللّهُمّ إِنّکَ کلَفّتنَیِ مِن نفَسیِ مَا أَنتَ أَملَکُ بِهِ منِیّ، وَ قُدرَتُکَ عَلَیهِ وَ عَلَیّ أَغلَبُ مِن قدُرتَیِ،فأَعَطنِیِ مِن نفَسیِ مَا یُرضِیکَ عنَیّ، وَ خُذ لِنَفسِکَ رِضَاهَا مِن نفَسیِ فِی عَافِیَةٍ.(2) أللّهُمّ لَا طَاقَةَ لِی بِالجَهدِ، وَ لَا صَبرَ لِی عَلَی البَلَاءِ، وَ لَا قُوّةَ لِی عَلَی الفَقرِ، فَلَا تَحظُر عَلَیّ رزِقیِ، وَ لَا تکَلِنیِ إِلَی خَلقِکَ،بَل تَفَرّد بحِاَجتَیِ، وَ تَوَلّ کفِاَیتَیِ.(3) وَ انظُر إلِیَ‌ّ وَ انظُر لِی فِی جَمِیعِ أمُوُریِ،فَإِنّکَ إِن وکَلَتنَیِ إِلَی نفَسیِ عَجَزتُ عَنهَا وَ لَم أُقِم مَا فِیهِ مَصلَحَتُهَا، وَ إِن وکَلَتنَیِ إِلَی خَلقِکَ تجَهَمّوُنیِ، وَ إِن ألَجأَتنَیِ إِلَی قرَاَبتَیِ حرَمَوُنیِ، وَ إِن أَعطَوا أَعطَوا قَلِیلًا نَکِداً، وَ مَنّوا عَلَیّ طَوِیلًا، وَ ذَمّوا کَثِیراً.(4)فَبِفَضلِکَ، أللّهُمّ،فأَغَننِیِ، وَ بِعَظَمَتِکَ فاَنعشَنیِ، وَ بِسَعَتِکَ،فَابسُط یدَیِ، وَ بِمَا عِندَکَ فاَکفنِیِ.(5) أللّهُمّ صَلّ عَلَی مُحَمّدٍ وَ آلِهِ، وَ خلَصّنیِ مِنَ الحَسَدِ، وَ احصرُنیِ عَنِ الذّنُوبِ، وَ ورَعّنیِ عَنِ المَحَارِمِ، وَ لَا تجُرَئّنیِ عَلَی المعَاَصیِ، وَ اجعَل هوَاَی‌َ عِندَکَ، وَ رضِاَی‌َ فِیمَا یَرِدُ عَلَیّ مِنکَ، وَ بَارِک لِی فِیمَا رزَقَتنَیِ وَ فِیمَا خوَلّتنَیِ وَ فِیمَا أَنعَمتَ بِهِ عَلَیّ، وَ اجعلَنیِ فِی کُلّ حاَلاَتیِ مَحفُوظاً مَکلُوءاً مَستُوراً مَمنُوعاً مُعَاذاً مُجَاراً.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(22)و از دعای امام علیه‌السلام بود هنگام سختی و مشقّت و دشوار شدن کارها</w:t>
      </w:r>
    </w:p>
    <w:p>
      <w:pPr>
        <w:pStyle w:val="BookText"/>
      </w:pPr>
      <w:r>
        <w:rPr>
          <w:rFonts w:ascii="IRNazanin" w:hAnsi="IRNazanin" w:eastAsia="IRNazanin" w:cs="IRNazanin"/>
          <w:lang w:bidi="fa-IR"/>
          <w:color w:val="111111"/>
          <w:sz w:val="28"/>
          <w:szCs w:val="28"/>
          <w:rtl/>
        </w:rPr>
        <w:t xml:space="preserve">(1) خداوندا مرا -درباره خودم- به کاری گماشتی که تو از من به آن تواناتری و قدرت تو بر آن و بر من، از توانایی من چیره‌تر است. پس آنچه تو را از من راضی می‌گرداند، به من عطا فرما. و رضای خود را از من در حال عافیت دریافت نما.</w:t>
      </w:r>
    </w:p>
    <w:p>
      <w:pPr>
        <w:pStyle w:val="BookText"/>
      </w:pPr>
      <w:r>
        <w:rPr>
          <w:rFonts w:ascii="IRNazanin" w:hAnsi="IRNazanin" w:eastAsia="IRNazanin" w:cs="IRNazanin"/>
          <w:lang w:bidi="fa-IR"/>
          <w:color w:val="111111"/>
          <w:sz w:val="28"/>
          <w:szCs w:val="28"/>
          <w:rtl/>
        </w:rPr>
        <w:t xml:space="preserve">(2) خداوندا طاقت رنج کشیدن، و شکیبایی بر بلا، و تحمّل فقر ندارم. پس روزی‌ام را از من بازمدار و مرا به خلقت وانگذار. بلکه در خواستم را به تنهایی روا کن و مرا کفایت کن.</w:t>
      </w:r>
    </w:p>
    <w:p>
      <w:pPr>
        <w:pStyle w:val="BookText"/>
      </w:pPr>
      <w:r>
        <w:rPr>
          <w:rFonts w:ascii="IRNazanin" w:hAnsi="IRNazanin" w:eastAsia="IRNazanin" w:cs="IRNazanin"/>
          <w:lang w:bidi="fa-IR"/>
          <w:color w:val="111111"/>
          <w:sz w:val="28"/>
          <w:szCs w:val="28"/>
          <w:rtl/>
        </w:rPr>
        <w:t xml:space="preserve">(3) و (به دید رحمت) به من بنگر و در تمام کارهایم به (سود) من نظر فرما. که اگر مرا به خود واگذاری، از انجام آن عاجزم و آنچه را مصلحت من در آن است، انجام ندهم و اگر مرا به آفریدگانت واگذاری، با من ترش رویی کنند و اگر مرا به خویشانم محتاج سازی، محرومم کنند و اگر عطا کنند، اندک و ناگوار عطا کرده‌اند و بر من منّت بسیار نهند و نکوهش فراوان کنند.</w:t>
      </w:r>
    </w:p>
    <w:p>
      <w:pPr>
        <w:pStyle w:val="BookText"/>
      </w:pPr>
      <w:r>
        <w:rPr>
          <w:rFonts w:ascii="IRNazanin" w:hAnsi="IRNazanin" w:eastAsia="IRNazanin" w:cs="IRNazanin"/>
          <w:lang w:bidi="fa-IR"/>
          <w:color w:val="111111"/>
          <w:sz w:val="28"/>
          <w:szCs w:val="28"/>
          <w:rtl/>
        </w:rPr>
        <w:t xml:space="preserve">(4) پس به فضل خود، خداوندا بی‌نیازم گردان و به عظمت خویش به پایم دار و به توانگری‌ات گشاده دستم گردان و به آنچه نزد توست، کفایتم فرما.</w:t>
      </w:r>
    </w:p>
    <w:p>
      <w:pPr>
        <w:pStyle w:val="BookText"/>
      </w:pPr>
      <w:r>
        <w:rPr>
          <w:rFonts w:ascii="IRNazanin" w:hAnsi="IRNazanin" w:eastAsia="IRNazanin" w:cs="IRNazanin"/>
          <w:lang w:bidi="fa-IR"/>
          <w:color w:val="111111"/>
          <w:sz w:val="28"/>
          <w:szCs w:val="28"/>
          <w:rtl/>
        </w:rPr>
        <w:t xml:space="preserve">(5) خداوندا بر محمّد و خاندانش درود فرست و مرا از حسد، رهایی ده. و از گناهان بازم دار. و مرا از حرام‌ها پرهیز ده. و بر نافرمانی‌ها جرأتم مده و خواهش مرا، نزد خود و خوشنودی‌ام را، در آنچه از تو به من می‌رسد قرار ده. و برایم در آنچه روزی‌ام نمودی، و به من ارزانی داشته‌ای، و به من نعمت داده‌ای، برکت ده. و مرا در همه حالت‌هایم، محفوظ، نگاه داشته، (گناهانم را) پنهان شده، (در برابر دشمنانم) حمایت شده، پناه داده شده، (از عذاب الهی) امان داده شده قرار ده.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أللّهُمّ صَلّ عَلَی مُحَمّدٍ وَ آلِهِ، وَ اقضِ عنَیّ کُلّ مَا أَلزَمتَنِیهِ وَ فَرَضتَهُ عَلَیّ لَکَ فِی وَجهٍ مِن وُجُوهِ طَاعَتِکَ أَو لِخَلقٍ مِن خَلقِکَ وَ إِن ضَعُفَ عَن ذَلِکَ بدَنَیِ، وَ وَهَنَت عَنهُ قوُتّیِ، وَ لَم تَنَلهُ مقَدرُتَیِ، وَ لَم یَسَعهُ ماَلیِ وَ لَا ذَاتُ یدَیِ،ذَکَرتُهُ أَو نَسِیتُهُ.(7) هُوَ، یَا رَبّ،مِمّا قَد أَحصَیتَهُ عَلَیّ وَ أَغفَلتُهُ أَنَا مِن نفَسیِ،فَأَدّهِ عنَیّ مِن جَزِیلِ عَطِیّتِکَ وَ کَثِیرِ مَا عِندَکَ،فَإِنّکَ وَاسِعٌ کَرِیمٌ، حَتّی لَا یَبقَی عَلَیّ شَیءٌ مِنهُ تُرِیدُ أَن تقُاَصنّیِ بِهِ مِن حسَنَاَتیِ، أَو تُضَاعِفَ بِهِ مِن سیَئّاَتیِ یَومَ أَلقَاکَ یَا رَبّ.(8) أللّهُمّ صَلّ عَلَی مُحَمّدٍ وَ آلِهِ، وَ ارزقُنیِ الرّغبَةَ فِی العَمَلِ لَکَ لآِخرِتَیِ حَتّی أَعرِفَ صِدقَ ذَلِکَ مِن قلَبیِ، وَ حَتّی یَکُونَ الغَالِبُ عَلَیّ الزّهدَ فِی دنُیاَی‌َ، وَ حَتّی أَعمَلَ الحَسَنَاتِ شَوقاً، وَ آمَنَ مِنَ السّیّئَاتِ فَرَقاً وَ خَوفاً، وَ هَب لِی نُوراً أمَشیِ بِهِ فِی النّاسِ، وَ أهَتدَیِ بِهِ فِی الظّلُمَاتِ، وَ أسَتضَیِ‌ءُ بِهِ مِنَ الشّکّ وَ الشّبُهَاتِ(9) أللّهُمّ صَلّ عَلَی مُحَمّدٍ وَ آلِهِ، وَ ارزقُنیِ خَوفَ غَمّ الوَعِیدِ، وَ شَوقَ ثَوَابِ المَوعُودِ حَتّی أَجِدَ لَذّةَ مَا أَدعُوکَ لَهُ، وَ کَأبَةَ مَا أَستَجِیرُ بِکَ مِنهُ(10) أللّهُمّ قَد تَعلَمُ مَا یصُلحِنُیِ مِن أَمرِ دنُیاَی‌َ وَ آخرِتَیِ فَکُن بحِوَاَئجِیِ حَفِیّاً.(11) أللّهُمّ صَلّ عَلَی مُحَمّدٍ وَ آلِ مُحَمّدٍ، وَ ارزقُنیِ الحَقّ</w:t>
      </w:r>
    </w:p>
    <w:p>
      <w:pPr>
        <w:pStyle w:val="BookText"/>
      </w:pPr>
      <w:r>
        <w:rPr>
          <w:rFonts w:ascii="Amiri" w:hAnsi="Amiri" w:eastAsia="Amiri" w:cs="Amiri"/>
          <w:lang w:bidi="ar-SA"/>
          <w:color w:val="111111"/>
          <w:sz w:val="28"/>
          <w:szCs w:val="28"/>
          <w:rtl/>
        </w:rPr>
        <w:t xml:space="preserve">عِندَ تقَصیِریِ فِی الشّکرِ لَکَ بِمَا أَنعَمتَ عَلَیّ فِی الیُسرِ وَ العُسرِ وَ الصّحّةِ وَ السّقَمِ، حَتّی أَتَعَرّفَ مِن نفَسیِ رَوحَ الرّضَا وَ طُمَأنِینَةَ النّفسِ منِیّ بِمَا یَجِبُ لَکَ فِیمَا یَحدُثُ فِی حَالِ الخَوفِ وَ الأَمنِ وَ الرّضَا وَ السّخطِ وَ الضّرّ وَ النّفعِ.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خداوندا بر محمّد و خاندانش درود فرست و مرا به انجام آنچه که در جهتی از جهات طاعتت یا برای آفریده‌ای از آفریدگانت، بر من لازم و واجب نموده‌ای، توفیق ده و گرچه بدنم از (انجام) آن ناتوان و نیرویم از آن سست و توانایی‌ام به آن نرسد و ثروت و دارایی‌ام گنجایش آن را نداشته باشد. خواه آن را به یاد داشته یا فراموشش کرده باشم.</w:t>
      </w:r>
    </w:p>
    <w:p>
      <w:pPr>
        <w:pStyle w:val="BookText"/>
      </w:pPr>
      <w:r>
        <w:rPr>
          <w:rFonts w:ascii="IRNazanin" w:hAnsi="IRNazanin" w:eastAsia="IRNazanin" w:cs="IRNazanin"/>
          <w:lang w:bidi="fa-IR"/>
          <w:color w:val="111111"/>
          <w:sz w:val="28"/>
          <w:szCs w:val="28"/>
          <w:rtl/>
        </w:rPr>
        <w:t xml:space="preserve">(7) آن (تکلیف) ای پروردگار من، از چیزهایی است که بر من به حساب آورده‌ای و من خودسرانه از آن غافل شدم. پس آن را از عطای بزرگ و فراوانی که نزد توست، از جانب من ادا کن. زیرا تو توانگرِ بخشنده‌ای. تا چیزی از آن بر من نمانَد که بخواهی به سبب آن از نیکی‌هایم بکاهی، یا بر بدی‌هایم بیفزایی، در روزی که تو را دیدار می‌کنم. ای پروردگار من.</w:t>
      </w:r>
    </w:p>
    <w:p>
      <w:pPr>
        <w:pStyle w:val="BookText"/>
      </w:pPr>
      <w:r>
        <w:rPr>
          <w:rFonts w:ascii="IRNazanin" w:hAnsi="IRNazanin" w:eastAsia="IRNazanin" w:cs="IRNazanin"/>
          <w:lang w:bidi="fa-IR"/>
          <w:color w:val="111111"/>
          <w:sz w:val="28"/>
          <w:szCs w:val="28"/>
          <w:rtl/>
        </w:rPr>
        <w:t xml:space="preserve">(8) خداوندا بر محمّد و خاندانش درود فرست و برای آخرتمْ رغبت در عمل برای تو را، روزی‌ام گردان. تا درستی آن را از (اعماق) دلم بشناسم. و تا آنکه بی‌رغبتی در دنیا بر من چیره شود. و تا آنکه با اشتیاق به کارهای نیک بپردازم و از نواهی از روی ترس و بیم ایمن بمانم. و مرا نوری بخش که با آن در بین مردم راه روم و در تاریکی‌ها با آن راه یابم و به وسیله آن از شک و شبهه‌ها روشنی یابم.</w:t>
      </w:r>
    </w:p>
    <w:p>
      <w:pPr>
        <w:pStyle w:val="BookText"/>
      </w:pPr>
      <w:r>
        <w:rPr>
          <w:rFonts w:ascii="IRNazanin" w:hAnsi="IRNazanin" w:eastAsia="IRNazanin" w:cs="IRNazanin"/>
          <w:lang w:bidi="fa-IR"/>
          <w:color w:val="111111"/>
          <w:sz w:val="28"/>
          <w:szCs w:val="28"/>
          <w:rtl/>
        </w:rPr>
        <w:t xml:space="preserve">(9) خداوندا بر محمّد و خاندانش درود فرست و ترسِ اندوهِ وعده‌ها(ی عذاب) و اشتیاقِ پاداشِ وعده‌ها(ی بهشتی) را روزی‌ام فرما. تا لذّت آنچه را که تو را برای آن می‌خوانم و اندوه آنچه را که از آن به تو پناه می‌آورم، دریابم.</w:t>
      </w:r>
    </w:p>
    <w:p>
      <w:pPr>
        <w:pStyle w:val="BookText"/>
      </w:pPr>
      <w:r>
        <w:rPr>
          <w:rFonts w:ascii="IRNazanin" w:hAnsi="IRNazanin" w:eastAsia="IRNazanin" w:cs="IRNazanin"/>
          <w:lang w:bidi="fa-IR"/>
          <w:color w:val="111111"/>
          <w:sz w:val="28"/>
          <w:szCs w:val="28"/>
          <w:rtl/>
        </w:rPr>
        <w:t xml:space="preserve">(10) خداوندا تو آنچه کار دنیای من و آخرتم را اصلاح می‌کند می‌دانی. پس به درخواست‌هایم عنایت فرما.</w:t>
      </w:r>
    </w:p>
    <w:p>
      <w:pPr>
        <w:pStyle w:val="BookText"/>
      </w:pPr>
      <w:r>
        <w:rPr>
          <w:rFonts w:ascii="IRNazanin" w:hAnsi="IRNazanin" w:eastAsia="IRNazanin" w:cs="IRNazanin"/>
          <w:lang w:bidi="fa-IR"/>
          <w:color w:val="111111"/>
          <w:sz w:val="28"/>
          <w:szCs w:val="28"/>
          <w:rtl/>
        </w:rPr>
        <w:t xml:space="preserve">(11) خداوندا بر محمّد و خاندان محمّد درود فرست و هنگامی که در شکر به نعمت‌هایی که در آسانی و سختی و تندرستی و بیماری به من ارزانی داشته‌ای کوتاهی نمودم، (اعتراف به) حق را روزی‌ام فرما، تا نسیم خوشنودی و آرامش خود را نسبت به آنچه در حال ترس و ایمنی و خوشنودی و خشم و زیان و سود رخ می‌دهد، و (شکر آن) برای تو واجب است، دریابم.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أللّهُمّ صَلّ عَلَی مُحَمّدٍ وَ آلِهِ، وَ ارزقُنیِ سَلَامَةَ الصّدرِ مِنَ الحَسَدِ حَتّی لَا أَحسُدَ أَحَداً مِن خَلقِکَ عَلَی شَیءٍ مِن فَضلِکَ، وَ حَتّی لَا أَرَی نِعمَةً مِن نِعَمِکَ عَلَی أَحَدٍ مِن خَلقِکَ فِی دِینٍ أَو دُنیَا أَو عَافِیَةٍ أَو تَقوَی أَو سَعَةٍ أَو رَخَاءٍ إِلّا رَجَوتُ لنِفَسیِ أَفضَلَ ذَلِکَ بِکَ وَ مِنکَ وَحدَکَ لَا شَرِیکَ لَکَ.(13) أللّهُمّ صَلّ عَلَی مُحَمّدٍ وَ آلِهِ، وَ ارزقُنیِ التّحَفّظَ مِنَ الخَطَایَا، وَ الِاحتِرَاسَ مِنَ الزّلَلِ فِی الدّنیَا وَ الآخِرَةِ فِی حَالِ الرّضَا وَ الغَضَبِ، حَتّی أَکُونَ بِمَا یَرِدُ عَلَیّ مِنهُمَا بِمَنزِلَةٍ سَوَاءٍ،عَامِلًا بِطَاعَتِکَ،مُؤثِراً لِرِضَاکَ عَلَی مَا سِوَاهُمَا فِی الأَولِیَاءِ وَ الأَعدَاءِ، حَتّی یَأمَنَ عدَوُیّ مِن ظلُمیِ وَ جوَریِ، وَ یَیأَسَ ولَیِیّ مِن میَلیِ وَ انحِطَاطِ هوَاَی‌َ(14) وَ اجعلَنیِ مِمّن یَدعُوکَ مُخلِصاً فِی الرّخَاءِ دُعَاءَ المُخلِصِینَ المُضطَرّینَ لَکَ فِی الدّعَاءِ،إِنّکَ حَمِیدٌ مَجِیدٌ.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خداوندا بر محمّد و خاندانش درود فرست و سلامت سینه از حسد را روزی‌ام گردان. تا به هیچ یک از آفریدگانت، بر آنچه از فضلت به آنان داده‌ای، حسد نبرم و تا اینکه نعمتی از نعمت‌هایت را که به هر یک از آفریدگانت در دین یا دنیا یا عافیت یا پرهیزکاری یا گشایش یا رفاه داده‌ای، نبینم، مگر آنکه بهتر از آن را برای خود، به وسیله تو و از تو -که یگانه و بی‌شریکی- آرزو کنم.</w:t>
      </w:r>
    </w:p>
    <w:p>
      <w:pPr>
        <w:pStyle w:val="BookText"/>
      </w:pPr>
      <w:r>
        <w:rPr>
          <w:rFonts w:ascii="IRNazanin" w:hAnsi="IRNazanin" w:eastAsia="IRNazanin" w:cs="IRNazanin"/>
          <w:lang w:bidi="fa-IR"/>
          <w:color w:val="111111"/>
          <w:sz w:val="28"/>
          <w:szCs w:val="28"/>
          <w:rtl/>
        </w:rPr>
        <w:t xml:space="preserve">(13) خداوندا بر محمّد و خاندانش درود فرست و مرا در حال خوشنودی و خشم، خودداری از خطاها و خویشتن‌داری از لغزش‌ها، در دنیا و آخرت روزی ده. تا به آنچه از آن دو (خوشنودی و خشم) به من می‌رسد، حالی یکسان داشته، عامل به طاعتت باشم. درباره دوستان و دشمنان، خوشنودی تو را بر غیر آن دو (ناخوشنودی و نافرمانی تو) مقدّم شمارم. تا دشمنم از ظلم و ستم من ایمن باشد و دوستم از میل نفسم و هواداری نادرستم، ناامید شود.</w:t>
      </w:r>
    </w:p>
    <w:p>
      <w:pPr>
        <w:pStyle w:val="BookText"/>
      </w:pPr>
      <w:r>
        <w:rPr>
          <w:rFonts w:ascii="IRNazanin" w:hAnsi="IRNazanin" w:eastAsia="IRNazanin" w:cs="IRNazanin"/>
          <w:lang w:bidi="fa-IR"/>
          <w:color w:val="111111"/>
          <w:sz w:val="28"/>
          <w:szCs w:val="28"/>
          <w:rtl/>
        </w:rPr>
        <w:t xml:space="preserve">(14) و مرا از کسانی قرار ده که هنگام رفاه تو را خالصانه می‌خوانند. خواندن خالصانِ بیچاره، در نیایش برای تو. به درستی که تو ستوده بزرگواری.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وَ کَانَ مِن دُعَائِهِ عَلَیهِ السّلَامُ إِذَا سَأَلَ اللّهَ العَافِیَةَ وَ شُکرَهَا</w:t>
      </w:r>
    </w:p>
    <w:p>
      <w:pPr>
        <w:pStyle w:val="BookText"/>
      </w:pPr>
      <w:r>
        <w:rPr>
          <w:rFonts w:ascii="Amiri" w:hAnsi="Amiri" w:eastAsia="Amiri" w:cs="Amiri"/>
          <w:lang w:bidi="ar-SA"/>
          <w:color w:val="111111"/>
          <w:sz w:val="28"/>
          <w:szCs w:val="28"/>
          <w:rtl/>
        </w:rPr>
        <w:t xml:space="preserve">(1) أللّهُمّ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 تُفَرّق بیَنیِ وَ بَینَ عَافِیَتِکَ فِی الدّنیَا وَ الآخِرَةِ.(2) أللّهُمّ صَلّ عَلَی مُحَمّدٍ وَ آلِهِ، وَ عاَفنِیِ عَافِیَةً کَافِیَةً شَافِیَةً عَالِیَةً نَامِیَةً،عَافِیَةً تُوَلّدُ فِی بدَنَیِ العَافِیَةَ،عَافِیَةَ الدّنیَا وَ الآخِرَةِ.(3) وَ امنُن عَلَیّ بِالصّحّةِ وَ الأَمنِ وَ السّلَامَةِ فِی دیِنیِ وَ بدَنَیِ، وَ البَصِیرَةِ فِی قلَبیِ، وَ النّفَاذِ فِی أمُوُریِ، وَ الخَشیَةِ لَکَ، وَ الخَوفِ مِنکَ، وَ القُوّةِ عَلَی مَا أمَرَتنَیِ بِهِ مِن طَاعَتِکَ، وَ الِاجتِنَابِ لِمَا نهَیَتنَیِ عَنهُ مِن مَعصِیَتِکَ.(4) أللّهُمّ وَ امنُن عَلَیّ بِالحَجّ وَ العُمرَةِ، وَ زِیَارَةِ قَبرِ رَسُولِکَ،صَلَواتُکَ عَلَیهِ وَ رَحمَتُکَ وَ بَرَکَاتُکَ عَلَیهِ وَ عَلَی آلِهِ، وَ آلِ رَسُولِکَ عَلَیهِمُ السّلَامُ أَبَداً مَا أبَقیَتنَیِ فِی عاَمیِ هَذَا وَ فِی کُلّ عَامٍ، وَ اجعَل ذَلِکَ مَقبُولًا مَشکُوراً،مَذکُوراً لَدَیکَ،مَذخُوراً عِندَکَ.(5) وَ أَنطِق بِحَمدِکَ وَ شُکرِکَ وَ ذِکرِکَ وَ حُسنِ الثّنَاءِ عَلَیکَ لسِاَنیِ، وَ اشرَح لِمَرَاشِدِ دِینِکَ قلَبیِ.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و از دعای امام علیه‌السلام بود، هنگامی که تندرستی و سپاس‌گزاری بر آن را، از خداوند درخواست می‌فرمود</w:t>
      </w:r>
    </w:p>
    <w:p>
      <w:pPr>
        <w:pStyle w:val="BookText"/>
      </w:pPr>
      <w:r>
        <w:rPr>
          <w:rFonts w:ascii="IRNazanin" w:hAnsi="IRNazanin" w:eastAsia="IRNazanin" w:cs="IRNazanin"/>
          <w:lang w:bidi="fa-IR"/>
          <w:color w:val="111111"/>
          <w:sz w:val="28"/>
          <w:szCs w:val="28"/>
          <w:rtl/>
        </w:rPr>
        <w:t xml:space="preserve">(1) خداوندا بر محمّد و خاندانش درود فرست و لباس عافیتت را بر من بپوشان و مرا با عافیتت فراگیر و به عافیتت حفظم کن و به عافیتت گرامی‌ام دار و مرا به عافیتت بی‌نیاز فرما و عافیتت را به من صدقه ده و عافیتت را به من ببخش و عافیتت را برایم بگستران و عافیتت را بر من سامان ده و در دنیا و آخرت بین من و عافیتت جدایی نینداز.</w:t>
      </w:r>
    </w:p>
    <w:p>
      <w:pPr>
        <w:pStyle w:val="BookText"/>
      </w:pPr>
      <w:r>
        <w:rPr>
          <w:rFonts w:ascii="IRNazanin" w:hAnsi="IRNazanin" w:eastAsia="IRNazanin" w:cs="IRNazanin"/>
          <w:lang w:bidi="fa-IR"/>
          <w:color w:val="111111"/>
          <w:sz w:val="28"/>
          <w:szCs w:val="28"/>
          <w:rtl/>
        </w:rPr>
        <w:t xml:space="preserve">(2) خداوندا بر محمّد و خاندانش درود فرست و به من عافیت ده. عافیتی کافی، بهبودی‌بخش، عالی و روزافزون. عافیتی که در جسمم عافیت زایَد، عافیت دنیا و آخرت.</w:t>
      </w:r>
    </w:p>
    <w:p>
      <w:pPr>
        <w:pStyle w:val="BookText"/>
      </w:pPr>
      <w:r>
        <w:rPr>
          <w:rFonts w:ascii="IRNazanin" w:hAnsi="IRNazanin" w:eastAsia="IRNazanin" w:cs="IRNazanin"/>
          <w:lang w:bidi="fa-IR"/>
          <w:color w:val="111111"/>
          <w:sz w:val="28"/>
          <w:szCs w:val="28"/>
          <w:rtl/>
        </w:rPr>
        <w:t xml:space="preserve">(3) و با تندرستی و ایمنی و سلامتی در دینم و جسمم و بینایی در دلم و پیشرفت در کارهایم و بیم و هراس از خودت و توانایی بر انجام طاعتت -که مرا به آن فرمان داده‌ای- و دوری جستن از نافرمانی‌ات -که مرا از آن باز داشته‌ای- بر من منّت گذار.</w:t>
      </w:r>
    </w:p>
    <w:p>
      <w:pPr>
        <w:pStyle w:val="BookText"/>
      </w:pPr>
      <w:r>
        <w:rPr>
          <w:rFonts w:ascii="IRNazanin" w:hAnsi="IRNazanin" w:eastAsia="IRNazanin" w:cs="IRNazanin"/>
          <w:lang w:bidi="fa-IR"/>
          <w:color w:val="111111"/>
          <w:sz w:val="28"/>
          <w:szCs w:val="28"/>
          <w:rtl/>
        </w:rPr>
        <w:t xml:space="preserve">(4) خداوندا و بر من منّت گذار به حجّ و عمره و زیارت قبر پیامبرت -که درودهایت بر او و رحمتت و برکاتت بر او و بر خاندانش باد- و خاندان پیامبرت -که درود بر ایشان باد- همیشه تا هنگامی که زنده‌ام، در این سال و در همه سال. و آن را پذیرفته شده، پاداش داده شده، در نظر داشته نزد خود و ذخیره شده نزد خویش، قرار ده.</w:t>
      </w:r>
    </w:p>
    <w:p>
      <w:pPr>
        <w:pStyle w:val="BookText"/>
      </w:pPr>
      <w:r>
        <w:rPr>
          <w:rFonts w:ascii="IRNazanin" w:hAnsi="IRNazanin" w:eastAsia="IRNazanin" w:cs="IRNazanin"/>
          <w:lang w:bidi="fa-IR"/>
          <w:color w:val="111111"/>
          <w:sz w:val="28"/>
          <w:szCs w:val="28"/>
          <w:rtl/>
        </w:rPr>
        <w:t xml:space="preserve">(5) و زبانم را به حمد خود و شکرت و یادت و ستایش نیکوی خود، گویا فرما. و دلم را برای راه‌های مستقیم دینت بگشا.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أعَذِنیِ وَ ذرُیّتّیِ مِنَ الشّیطَانِ الرّجِیمِ، وَ مِن شَرّ السّامّةِ وَ الهَامّةِ والعَامّةِ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وَ مِن شَرّ کُلّ مَن نَصَبَ لِرَسُولِکَ وَ لِأَهلِ بَیتِهِ حَرباً مِنَ الجِنّ وَ الإِنسِ، وَ مِن شَرّ کُلّ دَابّةٍ أَنتَ آخِذٌ بِنَاصِیَتِهَا،إِنّکَ عَلَی صِرَاطٍ مُستَقِیمٍ.(7) أللّهُمّ صَلّ عَلَی مُحَمّدٍ وَ آلِهِ، وَ مَن أرَاَدنَیِ بِسُوءٍ فَاصرِفهُ عنَیّ، وَ ادحَر عنَیّ مَکرَهُ، وَ ادرَأ عنَیّ شَرّهُ، وَ رُدّ کَیدَهُ فِی نَحرِهِ.(8) 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تؤُمنِنَیِ مِن جَمِیعِ ضَرّهِ وَ شَرّهِ وَ غَمزِهِ وَ هَمزِهِ وَ لَمزِهِ وَ حَسَدِهِ وَ عَدَاوَتِهِ وَ حَبَائِلِهِ وَ مَصَایِدِهِ وَ رَجِلِهِ وَ خَیلِهِ،إِنّکَ عَزِیزٌ قَدِیرٌ.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و من و فرزندانم را از شیطانِ رانده شده و از شرّ جانور زهردار نکشنده و جانور زهردار کشنده و سایر جانوران و چشم زخم و از شرّ هر شیطانِ سرکش و از شرّ هر پادشاهِ ستمگر و از شرّ هر مُرفّه نازپرورده و از شرّ هر ناتوان و توانا و از شرّ هر بلندمرتبه و فرومایه و از شرّ هر کوچک و بزرگ و از شرّ هر نزدیک و دور و از شرّ هر جنّ و انس که برای پیامبرت و خاندان او جنگی به پا نمودند و از شرّ هر جنبنده‌ای که زلفش در اختیار توست، پناه ده. به درستی که تو بر راه راستی.</w:t>
      </w:r>
    </w:p>
    <w:p>
      <w:pPr>
        <w:pStyle w:val="BookText"/>
      </w:pPr>
      <w:r>
        <w:rPr>
          <w:rFonts w:ascii="IRNazanin" w:hAnsi="IRNazanin" w:eastAsia="IRNazanin" w:cs="IRNazanin"/>
          <w:lang w:bidi="fa-IR"/>
          <w:color w:val="111111"/>
          <w:sz w:val="28"/>
          <w:szCs w:val="28"/>
          <w:rtl/>
        </w:rPr>
        <w:t xml:space="preserve">(7) خداوندا بر محمّد و خاندانش درود فرست و هر کس قصد دارد با من بدی کند، از من منصرفش ساز و مکرش را از من بِران و شرش را از من بازدار و فریبش را گریبانگیر خودش ساز.</w:t>
      </w:r>
    </w:p>
    <w:p>
      <w:pPr>
        <w:pStyle w:val="BookText"/>
      </w:pPr>
      <w:r>
        <w:rPr>
          <w:rFonts w:ascii="IRNazanin" w:hAnsi="IRNazanin" w:eastAsia="IRNazanin" w:cs="IRNazanin"/>
          <w:lang w:bidi="fa-IR"/>
          <w:color w:val="111111"/>
          <w:sz w:val="28"/>
          <w:szCs w:val="28"/>
          <w:rtl/>
        </w:rPr>
        <w:t xml:space="preserve">(8) و در مقابل او سدّی قرار ده، تا چشمش را از (دیدن) من کور و گوشش را از (شنیدن) یاد من، کر سازی و دلش را هنگام یاد من، قفل زنی و زبانش را درباره من لال کنی و سرش را بکوبی و عزّتش را به ذلّت تبدیل نمایی و بزرگی‌اش را بشکنی و گردنش را به خواری فرو آوری و سر افرازی‌اش را بر هم زنی و مرا از همه زیان و بدی و طعنه و بدگویی و عیب‌جویی و حسد و دشمنی و بندها و دام‌های او و نیروهای پیاده و سواره‌اش ایمن سازی. به درستی که تو پیروز توانایی.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1208" w:name="pg3739_48972"/>
    <w:bookmarkEnd w:id="1208"/>
    <w:p>
      <w:pPr>
        <w:pStyle w:val="Heading3"/>
      </w:pPr>
      <w:bookmarkStart w:id="11346" w:name="_Toc10108"/>
      <w:r>
        <w:t>(24) وَ کَانَ مِن دُعَائِهِ عَلَیهِ السّلَامُ لِأَبَوَیهِ عَلَیهِمَا السّلَامُ</w:t>
      </w:r>
      <w:bookmarkEnd w:id="11346"/>
    </w:p>
    <w:p>
      <w:pPr>
        <w:pStyle w:val="BookText"/>
      </w:pPr>
      <w:r>
        <w:rPr>
          <w:rFonts w:ascii="Amiri" w:hAnsi="Amiri" w:eastAsia="Amiri" w:cs="Amiri"/>
          <w:lang w:bidi="ar-SA"/>
          <w:color w:val="111111"/>
          <w:sz w:val="28"/>
          <w:szCs w:val="28"/>
          <w:rtl/>
        </w:rPr>
        <w:t xml:space="preserve">(1) أللّهُمّ صَلّ عَلَی مُحَمّدٍ عَبدِکَ وَ رَسُولِکَ، وَ أَهلِ بَیتِهِ الطّاهِرِینَ، وَ اخصُصهُم بِأَفضَلِ صَلَوَاتِکَ وَ رَحمَتِکَ وَ بَرَکَاتِکَ وَ سَلَامِکَ.(2) وَ اخصُصِ أللّهُمّ واَلدِیَ‌ّ بِالکَرَامَةِ لَدَیکَ، وَ الصّلَاةِ مِنکَ، یَا أَرحَمَ الرّاحِمِینَ.(3) أللّهُمّ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فِیمَا أَلهَمتَنِیهِ(4) أللّهُمّ صَلّ عَلَی مُحَمّدٍ وَ آلِهِ کَمَا شَرّفتَنَا بِهِ، وَ صَلّ عَلَی مُحَمّدٍ وَ آلِهِ، کَمَا أَوجَبتَ لَنَا الحَقّ عَلَی الخَلقِ بِسَبَبِهِ.(5) أللّهُمّ اجعلَنیِ أَهَابُهُمَا هَیبَةَ السّلطَانِ العَسُوفِ، وَ أَبَرّهُمَا بِرّ الأُمّ الرّءُوفِ، وَ اجعَل طاَعتَیِ لوِاَلدِیَ‌ّ وَ برِیّ بِهِمَا أَقَرّ لعِیَنیِ مِن رَقدَةِ الوَسنَانِ، وَ أَثلَجَ لصِدَریِ مِن شَربَةِ الظّمآنِ حَتّی أُوثِرَ عَلَی هوَاَی‌َ هَوَاهُمَا، وَ أُقَدّمَ عَلَی رضِاَی‌َ رِضَاهُمَا وَ أَستَکثِرَ بِرّهُمَا بیِ وَ إِن قَلّ، وَ أَستَقِلّ برِیّ بِهِمَا وَ إِن کَثُرَ.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(24)و از دعای امام علیه‌السلام بود، برای پدر و مادرش که بر آنان درود باد</w:t>
      </w:r>
    </w:p>
    <w:p>
      <w:pPr>
        <w:pStyle w:val="BookText"/>
      </w:pPr>
      <w:r>
        <w:rPr>
          <w:rFonts w:ascii="IRNazanin" w:hAnsi="IRNazanin" w:eastAsia="IRNazanin" w:cs="IRNazanin"/>
          <w:lang w:bidi="fa-IR"/>
          <w:color w:val="111111"/>
          <w:sz w:val="28"/>
          <w:szCs w:val="28"/>
          <w:rtl/>
        </w:rPr>
        <w:t xml:space="preserve">(1) خداوندا بر محمّد بنده خود و فرستاده‌ات و بر خاندان پاکش درود فرست و ایشان را به برترین رحمت‌ها و برکات و سلام خویش، اختصاص ده.</w:t>
      </w:r>
    </w:p>
    <w:p>
      <w:pPr>
        <w:pStyle w:val="BookText"/>
      </w:pPr>
      <w:r>
        <w:rPr>
          <w:rFonts w:ascii="IRNazanin" w:hAnsi="IRNazanin" w:eastAsia="IRNazanin" w:cs="IRNazanin"/>
          <w:lang w:bidi="fa-IR"/>
          <w:color w:val="111111"/>
          <w:sz w:val="28"/>
          <w:szCs w:val="28"/>
          <w:rtl/>
        </w:rPr>
        <w:t xml:space="preserve">(2) و خداوندا، پدر و مادر مرا به کرامتِ نزد خود و درود از جانب خود، اختصاص ده. ای بخشاینده‌ترین بخشایندگان.</w:t>
      </w:r>
    </w:p>
    <w:p>
      <w:pPr>
        <w:pStyle w:val="BookText"/>
      </w:pPr>
      <w:r>
        <w:rPr>
          <w:rFonts w:ascii="IRNazanin" w:hAnsi="IRNazanin" w:eastAsia="IRNazanin" w:cs="IRNazanin"/>
          <w:lang w:bidi="fa-IR"/>
          <w:color w:val="111111"/>
          <w:sz w:val="28"/>
          <w:szCs w:val="28"/>
          <w:rtl/>
        </w:rPr>
        <w:t xml:space="preserve">(3) خداوندا بر محمّد و خاندانش درود فرست و آموختن آنچه را که در حقّ آنان بر من واجب است، به من الهام کن و دانستن همه آن را به طور کامل برای من فراهم نما. آنگاه مرا به آنچه به من الهام می‌کنی، وادار. و مرا برای انجام آنچه به دانستنش بینایم می‌کنی، توفیق ده. تا انجام دادن آنچه به من آموختی، از دستم نرود و اعضایم از انجامِ آنچه آن را به من الهام فرموده‌ای، سنگین نشود.</w:t>
      </w:r>
    </w:p>
    <w:p>
      <w:pPr>
        <w:pStyle w:val="BookText"/>
      </w:pPr>
      <w:r>
        <w:rPr>
          <w:rFonts w:ascii="IRNazanin" w:hAnsi="IRNazanin" w:eastAsia="IRNazanin" w:cs="IRNazanin"/>
          <w:lang w:bidi="fa-IR"/>
          <w:color w:val="111111"/>
          <w:sz w:val="28"/>
          <w:szCs w:val="28"/>
          <w:rtl/>
        </w:rPr>
        <w:t xml:space="preserve">(4) خداوندا بر محمّد و خاندانش درود فرست، چنانکه ما را به وسیله او شرافت دادی. و بر محمّد و خاندانش درود فرست، چنانکه به سبب او برای ما حقّی بر خلق واجب نمودی.</w:t>
      </w:r>
    </w:p>
    <w:p>
      <w:pPr>
        <w:pStyle w:val="BookText"/>
      </w:pPr>
      <w:r>
        <w:rPr>
          <w:rFonts w:ascii="IRNazanin" w:hAnsi="IRNazanin" w:eastAsia="IRNazanin" w:cs="IRNazanin"/>
          <w:lang w:bidi="fa-IR"/>
          <w:color w:val="111111"/>
          <w:sz w:val="28"/>
          <w:szCs w:val="28"/>
          <w:rtl/>
        </w:rPr>
        <w:t xml:space="preserve">(5) خداوندا مرا چنان گردان که از هر دو (پدر و مادرم) همچون ترس از پادشاه خودکامه، بیمناک باشم. و با آن دو همانند نیکیِ مادری مهربان، نیکی کنم. و اطاعت از پدر و مادرم و نیکوکاری به آن دو را در نظرم، از خوابِ خواب‌آلوده، خوش‌تر و برای سینه‌ام از نوشیدن تشنه‌کام، مطبوع‌تر قرار ده. تا میل ایشان را بر میل خود برتری دهم و خوشنودی آنان را بر خوشنودی خود مقدّم اندازم و نیکی ایشان را درباره خود -اگرچه اندک باشد- بسیار شمارم و نیکی خود را درباره ایشان -اگرچه بسیار باشد- اندک بدانم.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أللّهُمّ خَفّض لَهُمَا صوَتیِ، وَ أَطِب لَهُمَا کلَاَمیِ، وَ أَلِن لَهُمَا عرَیِکتَیِ، وَ اعطِف عَلَیهِمَا قلَبیِ، وَ صیَرّنیِ بِهِمَا رَفِیقاً، وَ عَلَیهِمَا شَفِیقاً.(7) أللّهُمّ اشکُر لَهُمَا ترَبیِتَیِ، وَ أَثِبهُمَا عَلَی تکَرمِتَیِ، وَ احفَظ لَهُمَا مَا حَفِظَاهُ منِیّ فِی صغِرَیِ.(8) أللّهُمّ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 الحَسَنَاتِ.(9) أللّهُمّ وَ مَا تَعَدّیَا عَلَیّ فِیهِ مِن قَولٍ، أَو أَسرَفَا عَلَیّ فِیهِ مِن فِعلٍ، أَو ضَیّعَاهُ لِی مِن حَقّ، أَو قَصّرَا بیِ عَنهُ مِن وَاجِبٍ فَقَد وَهَبتُهُ لَهُمَا، وَ جُدتُ بِهِ عَلَیهِمَا وَ رَغِبتُ إِلَیکَ فِی وَضعِ تَبِعَتِهِ عَنهُمَا،فإَنِیّ لَا أَتّهِمُهُمَا عَلَی نفَسیِ، وَ لَا أَستَبطِئُهُمَا فِی برِیّ، وَ لَا أَکرَهُ مَا تَوَلّیَاهُ مِن أمَریِ یَا رَبّ.(10)فَهُمَا أَوجَبُ حَقّاً عَلَیّ، وَ أَقدَمُ إِحسَاناً إلِیَ‌ّ، وَ أَعظَمُ مِنّةً لدَیَ‌ّ مِن أَن أُقَاصّهُمَا بِعَدلٍ، أَو أُجَازِیَهُمَا عَلَی مِثلٍ،أَینَ إِذاً یَا إلِهَیِ طُولُ شُغلِهِمَا بتِرَبیِتَیِ وَ أَینَ شِدّةُ تَعَبِهِمَا فِی حرِاَستَیِ وَ أَینَ إِقتَارُهُمَا عَلَی أَنفُسِهِمَا لِلتّوسِعَةِ عَلَیّ(11)هَیهَاتَ مَا یَستَوفِیَانِ منِیّ حَقّهُمَا، وَ لَا أُدرِکُ مَا یَجِبُ عَلَیّ لَهُمَا، وَ لَا أَنَا بِقَاضٍ وَظِیفَةَ خِدمَتِهِمَا،فَصَلّ عَلَی مُحَمّدٍ وَ آلِهِ، وَ أعَنِیّ یَا خَیرَ مَنِ استُعِینَ بِهِ، وَ وفَقّنیِ یَا أَهدَی مَن رُغِبَ إِلَیهِ، وَ لَا تجَعلَنیِ فِی أَهلِ العُقُوقِ لِلآبَاءِ وَ الأُمّهَاتِ یَومَ تُجزَی کُلّ نَفسٍ بِمَا کَسَبَت وَ هُم لَا یُظلَمُونَ.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خداوندا، صدایم را برای ایشان آهسته ساز. و سخنم را با آنها خوشایند فرما و خویم را برایشان نرم نما و دلم را بر آن دو مهربان گردان و مرا با آنان دوست و برایشان دلسوز فرما.</w:t>
      </w:r>
    </w:p>
    <w:p>
      <w:pPr>
        <w:pStyle w:val="BookText"/>
      </w:pPr>
      <w:r>
        <w:rPr>
          <w:rFonts w:ascii="IRNazanin" w:hAnsi="IRNazanin" w:eastAsia="IRNazanin" w:cs="IRNazanin"/>
          <w:lang w:bidi="fa-IR"/>
          <w:color w:val="111111"/>
          <w:sz w:val="28"/>
          <w:szCs w:val="28"/>
          <w:rtl/>
        </w:rPr>
        <w:t xml:space="preserve">(7) خداوندا از آنان به پاس پرورش دادن من، قدردانی کن و آنها را بر گرامی‌داشتنم، پاداش ده و آنچه در کودکی‌ام از من نگهداری کردند، برای ایشان نگهدار.</w:t>
      </w:r>
    </w:p>
    <w:p>
      <w:pPr>
        <w:pStyle w:val="BookText"/>
      </w:pPr>
      <w:r>
        <w:rPr>
          <w:rFonts w:ascii="IRNazanin" w:hAnsi="IRNazanin" w:eastAsia="IRNazanin" w:cs="IRNazanin"/>
          <w:lang w:bidi="fa-IR"/>
          <w:color w:val="111111"/>
          <w:sz w:val="28"/>
          <w:szCs w:val="28"/>
          <w:rtl/>
        </w:rPr>
        <w:t xml:space="preserve">(8) خداوندا و هر آزاری که از من به آنان رسیده یا ناخوشایندی که از من به ایشان رخ داده یا حقّی از آنها نزد من ضایع شده، پس آن را سبب ریزش گناهانشان و بلندی درجات ایشان و افزایش نیکی هایشان قرار ده. ای تبدیل کننده بدی‌ها به چندین برابر از نیکی‌ها.</w:t>
      </w:r>
    </w:p>
    <w:p>
      <w:pPr>
        <w:pStyle w:val="BookText"/>
      </w:pPr>
      <w:r>
        <w:rPr>
          <w:rFonts w:ascii="IRNazanin" w:hAnsi="IRNazanin" w:eastAsia="IRNazanin" w:cs="IRNazanin"/>
          <w:lang w:bidi="fa-IR"/>
          <w:color w:val="111111"/>
          <w:sz w:val="28"/>
          <w:szCs w:val="28"/>
          <w:rtl/>
        </w:rPr>
        <w:t xml:space="preserve">(9) خداوندا و آنچه بر من در سخن گفتن، تعدّی نموده‌اند یا بر من در کردار، زیاده‌روی کرده‌اند یا حقّی را از من ضایع ساخته‌اند یا نسبت به من از واجبی کوتاهی نموده‌اند، پس آن را به ایشان بخشیدم و به آنان ارزانی داشتم و از تو می‌خواهم، گرفتاری را از آنها برداری. زیرا آنان را نسبت به خودم، متّهم نمی‌دانم. آنان را در نیکی به خودم، سهل‌انگار نمی‌شمارم و از آنچه درباره من به عهده گرفتند، ناراضی نیستم. ای پروردگار من.</w:t>
      </w:r>
    </w:p>
    <w:p>
      <w:pPr>
        <w:pStyle w:val="BookText"/>
      </w:pPr>
      <w:r>
        <w:rPr>
          <w:rFonts w:ascii="IRNazanin" w:hAnsi="IRNazanin" w:eastAsia="IRNazanin" w:cs="IRNazanin"/>
          <w:lang w:bidi="fa-IR"/>
          <w:color w:val="111111"/>
          <w:sz w:val="28"/>
          <w:szCs w:val="28"/>
          <w:rtl/>
        </w:rPr>
        <w:t xml:space="preserve">(10) پس حقّ ایشان بر من واجب‌تر، و احسانشان به من دیرینه‌تر، و نعمتشان نزد من بزرگ‌تر از آن است که با عدل از آنان تقاص گیرم یا بر آنان مثل خودشان، کیفر دهم. ای خدای من، در این هنگام کجاست درازی کار آنها، در پرورش دادن من؟ و سختی‌هایی که در نگهداری من کشیده‌اند چه می‌شود؟ و تنگی‌هایی که برای گشایش من بر خود گرفته‌اند، چه می‌شود؟</w:t>
      </w:r>
    </w:p>
    <w:p>
      <w:pPr>
        <w:pStyle w:val="BookText"/>
      </w:pPr>
      <w:r>
        <w:rPr>
          <w:rFonts w:ascii="IRNazanin" w:hAnsi="IRNazanin" w:eastAsia="IRNazanin" w:cs="IRNazanin"/>
          <w:lang w:bidi="fa-IR"/>
          <w:color w:val="111111"/>
          <w:sz w:val="28"/>
          <w:szCs w:val="28"/>
          <w:rtl/>
        </w:rPr>
        <w:t xml:space="preserve">(11) هیهات! آنها تمامی حقّشان را از من نمی‌گیرند و آنچه برای ایشان بر من واجب است را در نمی‌یابم و من وظیفه خدمت‌گزاری ایشان را انجام نداده‌ام. پس بر محمّد و خاندانش درود فرست و مرا یاری ده، ای بهترین کسی که به او یاری خواسته شده. و مرا توفیق ده، ای راهنماترین کسی که به او رغبت شده. و مرا در زمره عاق شدگان پدران و مادران قرار نده، در آن روز که هر نفسی به آنچه کرده، جزا داده شود و هرگز ایشان ستم نشوند.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أللّهُمّ صَلّ عَلَی مُحَمّدٍ وَ آلِهِ وَ ذُرّیّتِهِ، وَ اخصُص أبَوَیَ‌ّ بِأَفضَلِ مَا خَصَصتَ بِهِ آبَاءَ عِبَادِکَ المُؤمِنِینَ وَ أُمّهَاتِهِم، یَا أَرحَمَ الرّاحِمِینَ.(13) أللّهُمّ لَا تنُسنِیِ ذِکرَهُمَا فِی أَدبَارِ صلَوَاَتیِ، وَ فِی إِنًی مِن آنَاءِ لیَلیِ، وَ فِی کُلّ سَاعَةٍ مِن سَاعَاتِ نهَاَریِ.(14) أللّهُمّ صَلّ عَلَی مُحَمّدٍ وَ آلِهِ، وَ اغفِر لِی بدِعُاَئیِ لَهُمَا، وَ اغفِر لَهُمَا بِبِرّهِمَا بیِ مَغفِرَةً حَتماً، وَ ارضَ عَنهُمَا بشِفَاَعتَیِ لَهُمَا رِضًی عَزماً، وَ بَلّغهُمَا بِالکَرَامَةِ مَوَاطِنَ السّلَامَةِ.(15) أللّهُمّ وَ إِن سَبَقَت مَغفِرَتُکَ لَهُمَا فَشَفّعهُمَا فِیّ، وَ إِن سَبَقَت مَغفِرَتُکَ لِی فشَفَعّنیِ فِیهِمَا حَتّی نَجتَمِعَ بِرَأفَتِکَ فِی دَارِ کَرَامَتِکَ وَ مَحَلّ مَغفِرَتِکَ وَ رَحمَتِکَ،إِنّکَ ذُو الفَضلِ العَظِیمِ، وَ المَنّ القَدِیمِ، وَ أَنتَ أَرحَمُ الرّاحِمِینَ.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خداوندا بر محمّد و خاندان او و نسل او درود فرست، و پدر و مادر مرا به برترین چیزی که پدران و مادران بندگان با ایمانت را به آن امتیاز داده‌ای، اختصاص ده. ای مهربان‌ترین مهربانان.</w:t>
      </w:r>
    </w:p>
    <w:p>
      <w:pPr>
        <w:pStyle w:val="BookText"/>
      </w:pPr>
      <w:r>
        <w:rPr>
          <w:rFonts w:ascii="IRNazanin" w:hAnsi="IRNazanin" w:eastAsia="IRNazanin" w:cs="IRNazanin"/>
          <w:lang w:bidi="fa-IR"/>
          <w:color w:val="111111"/>
          <w:sz w:val="28"/>
          <w:szCs w:val="28"/>
          <w:rtl/>
        </w:rPr>
        <w:t xml:space="preserve">(13) خداوندا یاد آنان را بعدِ نمازهایم و در هیچ وقتی از اوقات شبم و در هیچ ساعتی از ساعات روزم، از یادم نبر.</w:t>
      </w:r>
    </w:p>
    <w:p>
      <w:pPr>
        <w:pStyle w:val="BookText"/>
      </w:pPr>
      <w:r>
        <w:rPr>
          <w:rFonts w:ascii="IRNazanin" w:hAnsi="IRNazanin" w:eastAsia="IRNazanin" w:cs="IRNazanin"/>
          <w:lang w:bidi="fa-IR"/>
          <w:color w:val="111111"/>
          <w:sz w:val="28"/>
          <w:szCs w:val="28"/>
          <w:rtl/>
        </w:rPr>
        <w:t xml:space="preserve">(14) خداوندا بر محمّد و خاندانش درود فرست و مرا به (برکت) دعایم برای آنان، بیامرز. و ایشان را به خاطر نیکیشان بر من، آمرزشی حتمی عنایت کن. و به میانجیگری من از آنها یکسره خوشنود شو. و ایشان را با کرامت به جایگاه‌های سلامتی رسان.</w:t>
      </w:r>
    </w:p>
    <w:p>
      <w:pPr>
        <w:pStyle w:val="BookText"/>
      </w:pPr>
      <w:r>
        <w:rPr>
          <w:rFonts w:ascii="IRNazanin" w:hAnsi="IRNazanin" w:eastAsia="IRNazanin" w:cs="IRNazanin"/>
          <w:lang w:bidi="fa-IR"/>
          <w:color w:val="111111"/>
          <w:sz w:val="28"/>
          <w:szCs w:val="28"/>
          <w:rtl/>
        </w:rPr>
        <w:t xml:space="preserve">(15) خداوندا و اگر آمرزشت برای ایشان پیشی گرفت، پس آنان را شفیع من گردان. و اگر آمرزشت برای من پیشی گرفت، پس مرا شفیع آنان فرما. تا به مهر تو در سرای کرامت تو و محل آمرزش و رحمتت گرد آییم. به درستی که تو صاحب فضل بزرگ و نعمت دیرینه‌ای و تو بخشاینده ترین بخشایندگانی.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1209" w:name="pg3739_48978"/>
    <w:bookmarkEnd w:id="1209"/>
    <w:p>
      <w:pPr>
        <w:pStyle w:val="Heading3"/>
      </w:pPr>
      <w:bookmarkStart w:id="11347" w:name="_Toc10109"/>
      <w:r>
        <w:t>(25) وَ کَانَ مِن دُعَائِهِ عَلَیهِ السّلَامُ لِوُلدِهِ عَلَیهِمُ السّلَامُ</w:t>
      </w:r>
      <w:bookmarkEnd w:id="11347"/>
    </w:p>
    <w:p>
      <w:pPr>
        <w:pStyle w:val="BookText"/>
      </w:pPr>
      <w:r>
        <w:rPr>
          <w:rFonts w:ascii="Amiri" w:hAnsi="Amiri" w:eastAsia="Amiri" w:cs="Amiri"/>
          <w:lang w:bidi="ar-SA"/>
          <w:color w:val="111111"/>
          <w:sz w:val="28"/>
          <w:szCs w:val="28"/>
          <w:rtl/>
        </w:rPr>
        <w:t xml:space="preserve">(1) أللّهُمّ وَ مُنّ عَلَیّ بِبَقَاءِ ولُدیِ وَ بِإِصلَاحِهِم لِی وبإِمِتاَعیِ بِهِم.(2)إلِهَیِ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أَرزَاقَهُم.(3) وَ اجعَلهُم أَبرَاراً أَتقِیَاءَ بُصَرَاءَ سَامِعِینَ مُطِیعِینَ لَکَ، وَ لِأَولِیَائِکَ مُحِبّینَ مُنَاصِحِینَ، وَ لِجَمِیعِ أَعدَائِکَ مُعَانِدِینَ وَ مُبغِضِینَ،آمِینَ.(4) أللّهُمّ اشدُد بِهِم عضَدُیِ، وَ أَقِم بِهِم أوَدَیِ، وَ کَثّر بِهِم عدَدَیِ، وَ زَیّن بِهِم محَضرَیِ، وَ أحَی‌ِ بِهِم ذکِریِ، وَ اکفنِیِ بِهِم فِی غیَبتَیِ، وَ أعَنِیّ بِهِم عَلَی حاَجتَیِ، وَ اجعَلهُم لِی مُحِبّینَ، وَ عَلَیّ حَدِبِینَ مُقبِلِینَ مُستَقِیمِینَ لِی،مُطِیعِینَ، غَیرَ عَاصِینَ وَ لَا عَاقّینَ وَ لَا مُخَالِفِینَ وَ لَا خَاطِئِینَ.(5) وَ أعَنِیّ عَلَی تَربِیَتِهِم وَ تَأدِیبِهِم، وَ بِرّهِم، وَ هَب لِی مِن لَدُنکَ مَعَهُم أَولَاداً ذُکُوراً، وَ اجعَل ذَلِکَ خَیراً لِی، وَ اجعَلهُم لِی عَوناً عَلَی مَا سَأَلتُکَ.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(25)و از دعای امام علیه‌السلام بود، برای فرزندانش که بر آنان درود باد</w:t>
      </w:r>
    </w:p>
    <w:p>
      <w:pPr>
        <w:pStyle w:val="BookText"/>
      </w:pPr>
      <w:r>
        <w:rPr>
          <w:rFonts w:ascii="IRNazanin" w:hAnsi="IRNazanin" w:eastAsia="IRNazanin" w:cs="IRNazanin"/>
          <w:lang w:bidi="fa-IR"/>
          <w:color w:val="111111"/>
          <w:sz w:val="28"/>
          <w:szCs w:val="28"/>
          <w:rtl/>
        </w:rPr>
        <w:t xml:space="preserve">(1) خداوندا و بر من به بقای فرزندانم و به اصلاح نمودن ایشان برای من و به بهره‌مندی من از آنان، منّت گذار.</w:t>
      </w:r>
    </w:p>
    <w:p>
      <w:pPr>
        <w:pStyle w:val="BookText"/>
      </w:pPr>
      <w:r>
        <w:rPr>
          <w:rFonts w:ascii="IRNazanin" w:hAnsi="IRNazanin" w:eastAsia="IRNazanin" w:cs="IRNazanin"/>
          <w:lang w:bidi="fa-IR"/>
          <w:color w:val="111111"/>
          <w:sz w:val="28"/>
          <w:szCs w:val="28"/>
          <w:rtl/>
        </w:rPr>
        <w:t xml:space="preserve">(2) خداوندا عمرشان را برای من دراز گردان و در مدّت عمرشان برایم بیفزا و خردسالشان را برای من پرورش ده و ناتوانشان را برایم نیرومند نما و بدن و دین و اخلاقشان را برای من سالم بدار و آنان را در جان و اعضا و کارهایشان -که برای من مهم است- تندرستی ده و برای من و به دست من روزی هایشان را بسیار نما.</w:t>
      </w:r>
    </w:p>
    <w:p>
      <w:pPr>
        <w:pStyle w:val="BookText"/>
      </w:pPr>
      <w:r>
        <w:rPr>
          <w:rFonts w:ascii="IRNazanin" w:hAnsi="IRNazanin" w:eastAsia="IRNazanin" w:cs="IRNazanin"/>
          <w:lang w:bidi="fa-IR"/>
          <w:color w:val="111111"/>
          <w:sz w:val="28"/>
          <w:szCs w:val="28"/>
          <w:rtl/>
        </w:rPr>
        <w:t xml:space="preserve">(3) و آنان را نیکوکارانی پرهیزکار و دانا و شنوا و فرمانبر خود، و دوستدار و پند دهنده دوستانت، و ستیزه‌جو و کینه‌توزِ همه دشمنانت قرار ده. (این دعا را) اجابت فرما.</w:t>
      </w:r>
    </w:p>
    <w:p>
      <w:pPr>
        <w:pStyle w:val="BookText"/>
      </w:pPr>
      <w:r>
        <w:rPr>
          <w:rFonts w:ascii="IRNazanin" w:hAnsi="IRNazanin" w:eastAsia="IRNazanin" w:cs="IRNazanin"/>
          <w:lang w:bidi="fa-IR"/>
          <w:color w:val="111111"/>
          <w:sz w:val="28"/>
          <w:szCs w:val="28"/>
          <w:rtl/>
        </w:rPr>
        <w:t xml:space="preserve">(4) خداوندا بازوی مرا به وسیله آنان محکم گردان و کجی مرا به وسیله ایشان راست فرما و تعداد مرا به وسیله آنها بیفزا و مجلس مرا به وسیله ایشان آراسته نما و یاد مرا به وسیله آنها زنده گردان و در غایب بودنم، ایشان را جانشین من فرما و در برآمدن حاجتم به وسیله آنان یاری‌ام ده و آنان را دوستدار من و بر من مهربان، و به من متوجّه ساز و به راه من مستقیم و فرمانبر من قرار ده و نسبت به من سرکش و عاق و مخالف و خطاکار قرار نده.</w:t>
      </w:r>
    </w:p>
    <w:p>
      <w:pPr>
        <w:pStyle w:val="BookText"/>
      </w:pPr>
      <w:r>
        <w:rPr>
          <w:rFonts w:ascii="IRNazanin" w:hAnsi="IRNazanin" w:eastAsia="IRNazanin" w:cs="IRNazanin"/>
          <w:lang w:bidi="fa-IR"/>
          <w:color w:val="111111"/>
          <w:sz w:val="28"/>
          <w:szCs w:val="28"/>
          <w:rtl/>
        </w:rPr>
        <w:t xml:space="preserve">(5) و مرا بر تربیت و ادب آموختن و نیکی به ایشان یاری نما. و از نزد خود افزون بر ایشان، پسران دیگری به من ببخش و آن را برای من خیر قرار ده و ایشان را برای من، بر آنچه از تو خواستم، مددکار قرار ده.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أعَذِنیِ وَ ذرُیّتّیِ مِنَ الشّیطَانِ الرّجِیمِ،فَإِنّکَ خَلَقتَنَا وَ أَمَرتَنَا وَ نَهَیتَنَا وَ رَغّبتَنَا فِی ثَوَابِ مَا أَمَرتَنَا وَ رَهّبتَنَا عِقَابَهُ، وَ جَعَلتَ لَنَا عَدُوّاً یَکِیدُنَا،سَلّطتَهُ مِنّا عَلَی مَا لَم تُسَلّطنَا عَلَیهِ مِنهُ،أَسکَنتَهُ صُدُورَنَا، وَ أَجرَیتَهُ مجَاَریِ‌َ دِمَائِنَا، لَا یَغفُلُ إِن غَفَلنَا، وَ لَا یَنسَی إِن نَسِینَا،یُؤمِنُنَا عِقَابَکَ، وَ یُخَوّفُنَا بِغَیرِکَ.(7) إِن هَمَمنَا بِفَاحِشَةٍ شَجّعَنَا عَلَیهَا، وَ إِن هَمَمنَا بِعَمَلٍ صَالِحٍ ثَبّطَنَا عَنهُ،یَتَعَرّضُ لَنَا بِالشّهَوَاتِ، وَ یَنصِبُ لَنَا بِالشّبُهَاتِ، إِن وَعَدَنَا کَذَبَنَا، وَ إِن مَنّانَا أَخلَفَنَا، وَ إِلّا تَصرِف عَنّا کَیدَهُ یُضِلّنَا، وَ إِلّا تَقِنَا خَبَالَهُ یَستَزِلّنَا.(8) أللّهُمّ فَاقهَر سُلطَانَهُ عَنّا بِسُلطَانِکَ حَتّی تَحبِسَهُ عَنّا بِکَثرَةِ الدّعَاءِ لَکَ فَنُصبِحَ مِن کَیدِهِ فِی المَعصُومِینَ بِکَ.(9) أللّهُمّ أعَطنِیِ کُلّ سؤُلیِ، وَ اقضِ لِی حوَاَئجِیِ، وَ لَا تمَنعَنیِ الإِجَابَةَ وَ قَد ضَمِنتَهَا لِی، وَ لَا تَحجُب دعُاَئیِ عَنکَ وَ قَد أمَرَتنَیِ بِهِ، وَ امنُن عَلَیّ بِکُلّ مَا یصُلحِنُیِ فِی دنُیاَی‌َ وَ آخرِتَیِ مَا ذَکَرتُ مِنهُ وَ مَا نَسِیتُ، أَو أَظهَرتُ أَو أَخفَیتُ أَو أَعلَنتُ أَو أَسرَرتُ.(10) وَ اجعلَنیِ فِی جَمِیعِ ذَلِکَ مِنَ المُصلِحِینَ بسِؤُاَلیِ إِیّاکَ،المُنجِحِینَ بِالطّلَبِ إِلَیکَ غَیرِ المَمنُوعِینَ بِالتّوَکّلِ عَلَیکَ.(11)المُعَوّدِینَ بِالتّعَوّذِ بِکَ،الرّابِحِینَ فِی التّجَارَةِ عَلَیکَ،المُجَارِینَ بِعِزّکَ،المُوَسّعِ عَلَیهِمُ الرّزقُ الحَلَالُ مِن فَضلِکَ،الوَاسِعِ بِجُودِکَ وَ کَرَمِکَ،المُعَزّینَ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بِقُدرَتِکَ،التّارِکِینَ لِکُلّ مَعصِیَتِکَ،السّاکِنِینَ فِی جِوَارِکَ.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و مرا و فرزندانم را از شیطانِ رانده شده، پناه ده. همانا تو ما را آفریدی و امر و نهی نموده‌ای و در پاداش آنچه ما را امر کردی، رغبتمان و از کیفر نافرمانی خود، بیممان داده‌ای. و برای ما دشمنی قرار دادی که به ما نیرنگ می‌زند. او را بر ما تسلّط دادی، و ما را بر او تسلّطی نیست. او را در سینه‌های ما جا دادی و در رگ‌های خونمان روان نمودی. اگر از او غافل شویم، او غافل نمی‌شود. و اگر فراموشش کنیم، او فراموش نمی‌کند. ما را از کیفر تو ایمنی می‌دهد و از غیر تو می‌ترساند.</w:t>
      </w:r>
    </w:p>
    <w:p>
      <w:pPr>
        <w:pStyle w:val="BookText"/>
      </w:pPr>
      <w:r>
        <w:rPr>
          <w:rFonts w:ascii="IRNazanin" w:hAnsi="IRNazanin" w:eastAsia="IRNazanin" w:cs="IRNazanin"/>
          <w:lang w:bidi="fa-IR"/>
          <w:color w:val="111111"/>
          <w:sz w:val="28"/>
          <w:szCs w:val="28"/>
          <w:rtl/>
        </w:rPr>
        <w:t xml:space="preserve">(7) اگر قصد کار زشتی کنیم، ما را بر آن دلیر گردانَد. و چنانچه قصد کار شایسته‌ای کردیم، ما را از آن بازدارد. خواهش‌های نفسانی را برای ما عرضه می‌دارد. و شبهه‌ها برای ما برپا کند. اگر ما را وعده دهد، به ما دروغ گوید. و اگر به ما نوید دهد، خلف وعده کند. و اگر فریب او را از ما باز نداری، گمراهمان کند و اگر ما را از تبهکاری‌اش نگه نداری، به لغزشمان اندازد.</w:t>
      </w:r>
    </w:p>
    <w:p>
      <w:pPr>
        <w:pStyle w:val="BookText"/>
      </w:pPr>
      <w:r>
        <w:rPr>
          <w:rFonts w:ascii="IRNazanin" w:hAnsi="IRNazanin" w:eastAsia="IRNazanin" w:cs="IRNazanin"/>
          <w:lang w:bidi="fa-IR"/>
          <w:color w:val="111111"/>
          <w:sz w:val="28"/>
          <w:szCs w:val="28"/>
          <w:rtl/>
        </w:rPr>
        <w:t xml:space="preserve">(8) خداوندا با سلطه خود، تسلّط او را از ما دور کن، تا اینکه با دعای زیاد ما، او را از ما بازداری. پس به وسیله تو از نیرنگ او، در زمره بازداشته شدگان (از گناه) درآییم.</w:t>
      </w:r>
    </w:p>
    <w:p>
      <w:pPr>
        <w:pStyle w:val="BookText"/>
      </w:pPr>
      <w:r>
        <w:rPr>
          <w:rFonts w:ascii="IRNazanin" w:hAnsi="IRNazanin" w:eastAsia="IRNazanin" w:cs="IRNazanin"/>
          <w:lang w:bidi="fa-IR"/>
          <w:color w:val="111111"/>
          <w:sz w:val="28"/>
          <w:szCs w:val="28"/>
          <w:rtl/>
        </w:rPr>
        <w:t xml:space="preserve">(9) خداوندا همه خواسته‌هایم را به من عطا کن و حاجت هایم را برآور و اجابت (دعا) را از من دریغ نکن، که خود آن را ضمانت کرده‌ای و دعایم را از خود بازندار، که خود مرا به آن امر فرموده‌ای و هر چه در دنیایم و آخرتم به صلاحم است، چه آن را به یاد آوردم یا آنچه فراموش کردم، و اظهار کردم یا پنهان نمودم، و آشکار ساختم یا در پنهان خواسته‌ام، بر من ارزانی دار.</w:t>
      </w:r>
    </w:p>
    <w:p>
      <w:pPr>
        <w:pStyle w:val="BookText"/>
      </w:pPr>
      <w:r>
        <w:rPr>
          <w:rFonts w:ascii="IRNazanin" w:hAnsi="IRNazanin" w:eastAsia="IRNazanin" w:cs="IRNazanin"/>
          <w:lang w:bidi="fa-IR"/>
          <w:color w:val="111111"/>
          <w:sz w:val="28"/>
          <w:szCs w:val="28"/>
          <w:rtl/>
        </w:rPr>
        <w:t xml:space="preserve">(10) و مرا در همه آن (امور) به خاطر در خواستم از تو، از شایسته‌کارانی قرار ده که با درخواست از تو، کامیاب شدند. که با توکّل بر تو، (از لطفت) بازداشته نشدند.</w:t>
      </w:r>
    </w:p>
    <w:p>
      <w:pPr>
        <w:pStyle w:val="BookText"/>
      </w:pPr>
      <w:r>
        <w:rPr>
          <w:rFonts w:ascii="IRNazanin" w:hAnsi="IRNazanin" w:eastAsia="IRNazanin" w:cs="IRNazanin"/>
          <w:lang w:bidi="fa-IR"/>
          <w:color w:val="111111"/>
          <w:sz w:val="28"/>
          <w:szCs w:val="28"/>
          <w:rtl/>
        </w:rPr>
        <w:t xml:space="preserve">(11) (آنان که) به پناه بردن به تو خو گرفته‌اند، در تجارت با تو سود کرده‌اند، (همان‌ها که) به عزّت تو پناه آورده‌اند، و به جود و کرم تو از فضل گسترده‌ات روزی حلال برای آنان سرشار شده، به یاری تو از ذلّت به عزّت رسیده‌اند، از ستم (دیگران) به عدل تو پناه آورده‌اند و به رحمت تو از بلا رهیده‌اند و به توانگری تو از فقر به بی‌نیازی رسیده‌اند و با ترس از تو از گناهان و نادرستی و خطا، نگه‌داشته شده‌اند و با فرمانبری تو به کار خیر و رشد و صواب، موفّق گشته‌اند و به قدرت تو میان آنها و گناهان فاصله افتاده. (آنان که) همه نافرمانی هایت را ترک کرده در همسایگی تو جای گرفته‌اند.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أللّهُمّ أَعطِنَا جَمِیعَ ذَلِکَ بِتَوفِیقِکَ وَ رَحمَتِکَ، وَ أَعِذنَا مِن عَذَابِ السّعِیرِ، وَ أَعطِ جَمِیعَ المُسلِمِینَ وَ المُسلِمَاتِ وَ المُؤمِنِینَ وَ المُؤمِنَاتِ مِثلَ ألّذِی سَأَلتُکَ لنِفَسیِ وَ لوِلُدیِ فِی عَاجِلِ الدّنیَا وَ آجِلِ الآخِرَةِ،إِنّکَ قَرِیبٌ مُجِیبٌ سَمِیعٌ عَلِیمٌ عَفُوّ غَفُورٌ رَءُوفٌ رَحِیمٌ.(13) وَ آتِنَا فِی الدّنیَا حَسَنَةً، وَ فِی الآخِرَةِ حَسَنَةً وَ قِنَا عَذَابَ النّارِ.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خداوندا به توفیق و رحمتت همه آن (درخواست‌ها) را به ما عطا فرما و ما را از شکنجه آتش پناه ده و به همه مردان و زنان مسلمان و مردان و زنان با ایمان، مانندِ آنچه برای خود و فرزندانم از تو درخواست نمودم، در دنیای کنونی و آخرت آینده ببخش. همانا تو نزدیک، اجابت کننده، شنوا، دانا، بخشاینده، آمرزنده، دلسوز و مهربان هستی.</w:t>
      </w:r>
    </w:p>
    <w:p>
      <w:pPr>
        <w:pStyle w:val="BookText"/>
      </w:pPr>
      <w:r>
        <w:rPr>
          <w:rFonts w:ascii="IRNazanin" w:hAnsi="IRNazanin" w:eastAsia="IRNazanin" w:cs="IRNazanin"/>
          <w:lang w:bidi="fa-IR"/>
          <w:color w:val="111111"/>
          <w:sz w:val="28"/>
          <w:szCs w:val="28"/>
          <w:rtl/>
        </w:rPr>
        <w:t xml:space="preserve">(13) و ما را در دنیا نیکی و در آخرت نیکی عطا کن و از شکنجه آتش نگاهمان دار.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1210" w:name="pg3739_48984"/>
    <w:bookmarkEnd w:id="1210"/>
    <w:p>
      <w:pPr>
        <w:pStyle w:val="Heading3"/>
      </w:pPr>
      <w:bookmarkStart w:id="11348" w:name="_Toc10110"/>
      <w:r>
        <w:t>(26) وَ کَانَ مِن دُعَائِهِ عَلَیهِ السّلَامُ لِجِیرَانِهِ وَ أَولِیَائِهِ إِذَا ذَکَرَهُم</w:t>
      </w:r>
      <w:bookmarkEnd w:id="11348"/>
    </w:p>
    <w:p>
      <w:pPr>
        <w:pStyle w:val="BookText"/>
      </w:pPr>
      <w:r>
        <w:rPr>
          <w:rFonts w:ascii="Amiri" w:hAnsi="Amiri" w:eastAsia="Amiri" w:cs="Amiri"/>
          <w:lang w:bidi="ar-SA"/>
          <w:color w:val="111111"/>
          <w:sz w:val="28"/>
          <w:szCs w:val="28"/>
          <w:rtl/>
        </w:rPr>
        <w:t xml:space="preserve">(1) أللّهُمّ صَلّ عَلَی مُحَمّدٍ وَ آلِهِ، وَ توَلَنّیِ فِی جیِراَنیِ وَ موَاَلیِ‌ّ العَارِفِینَ بِحَقّنَا، وَ المُنَابِذِینَ لِأَعدَائِنَا بِأَفضَلِ وَلَایَتِکَ.(2) 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السّؤَالِ(3) وَ اجعلَنیِ أللّهُمّ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لخِاَصتّیِ.(4) أللّهُمّ صَلّ عَلَی مُحَمّدٍ وَ آلِهِ، وَ ارزقُنیِ مِثلَ ذَلِکَ مِنهُم، وَ اجعَل لِی أَوفَی الحُظُوظِ فِیمَا عِندَهُم، وَ زِدهُم بَصِیرَةً فِی حقَیّ، وَ مَعرِفَةً بفِضَلیِ حَتّی یَسعَدُوا بیِ وَ أَسعَدَ بِهِم،آمِینَ رَبّ العَالَمِینَ.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(26)و از دعای امام علیه‌السلام بود، درباره همسایگانش و دوستان او، هنگامی که آنان را یاد می‌کرد</w:t>
      </w:r>
    </w:p>
    <w:p>
      <w:pPr>
        <w:pStyle w:val="BookText"/>
      </w:pPr>
      <w:r>
        <w:rPr>
          <w:rFonts w:ascii="IRNazanin" w:hAnsi="IRNazanin" w:eastAsia="IRNazanin" w:cs="IRNazanin"/>
          <w:lang w:bidi="fa-IR"/>
          <w:color w:val="111111"/>
          <w:sz w:val="28"/>
          <w:szCs w:val="28"/>
          <w:rtl/>
        </w:rPr>
        <w:t xml:space="preserve">(1) خداوندا بر محمّد و خاندانش درود فرست و مرا درباره همسایگانم و دوستانم که دانا به حقّ ما و مخالف با دشمنان ما هستند، به بهترین وجه یاری فرما.</w:t>
      </w:r>
    </w:p>
    <w:p>
      <w:pPr>
        <w:pStyle w:val="BookText"/>
      </w:pPr>
      <w:r>
        <w:rPr>
          <w:rFonts w:ascii="IRNazanin" w:hAnsi="IRNazanin" w:eastAsia="IRNazanin" w:cs="IRNazanin"/>
          <w:lang w:bidi="fa-IR"/>
          <w:color w:val="111111"/>
          <w:sz w:val="28"/>
          <w:szCs w:val="28"/>
          <w:rtl/>
        </w:rPr>
        <w:t xml:space="preserve">(2) و آنان را برای به پا داشتن سنّتت و فراگیری آداب نیکویت در ارفاق به ناتوانشان و پر کردن کم و کاست آنان و به عیادت بیمارشان و راهنماییِ راه‌جویشان و پند دادن مشورت کننده‌شان و دیدار با از سفر بازگشته‌شان و کتمان اسرارشان و پوشاندن عیب‌هایشان و یاریِ ستم دیده‌شان و همیاری نیکو در مایحتاج زندگی‌یشان و رسیدگی با ثروت و بخشش فراوان به آنان و عطا کردن آنچه برای آنان ضروری است پیش از درخواست آنان، توفیق ده.</w:t>
      </w:r>
    </w:p>
    <w:p>
      <w:pPr>
        <w:pStyle w:val="BookText"/>
      </w:pPr>
      <w:r>
        <w:rPr>
          <w:rFonts w:ascii="IRNazanin" w:hAnsi="IRNazanin" w:eastAsia="IRNazanin" w:cs="IRNazanin"/>
          <w:lang w:bidi="fa-IR"/>
          <w:color w:val="111111"/>
          <w:sz w:val="28"/>
          <w:szCs w:val="28"/>
          <w:rtl/>
        </w:rPr>
        <w:t xml:space="preserve">(3) و خداوندا مرا بر آن دار که بدکارشان را به نیکی پاداش دهم و از ستمگرشان با چشم‌پوشی صرف‌نظر کنم و درباره همه آنان، به خوش‌گمانی رفتار کنم و با نیکی، همه آنان را یاری نمایم و با پاکدامنی، دیده از ایشان فرو بندم و فروتنانه، با آنها نرمی و مدارا کنم و با مهربانی بر بلا دیدگان آنها، دلسوزی نمایم و در نبودشان دوستی را، آشکار سازم و خیرخواهانه بقای نعمت را نزدشان دوست بدارم و آنچه را برای خویشانم لازم می‌دانم، برای آنها لازم بدانم و آنچه را برای خاصان خود رعایت می‌کنم، برای آنان رعایت نمایم.</w:t>
      </w:r>
    </w:p>
    <w:p>
      <w:pPr>
        <w:pStyle w:val="BookText"/>
      </w:pPr>
      <w:r>
        <w:rPr>
          <w:rFonts w:ascii="IRNazanin" w:hAnsi="IRNazanin" w:eastAsia="IRNazanin" w:cs="IRNazanin"/>
          <w:lang w:bidi="fa-IR"/>
          <w:color w:val="111111"/>
          <w:sz w:val="28"/>
          <w:szCs w:val="28"/>
          <w:rtl/>
        </w:rPr>
        <w:t xml:space="preserve">(4) خداوندا بر محمّد و خاندانش درود فرست و مرا مانند همین امور از جانب آنان روزی فرما و از آنچه ایشان دارند، کامل‌ترین بهره‌ها را برای من قرار ده و بر حق بینی و فضیلت شناسی آنان نسبت به من بیفزا. تا آنان به وسیله من، نیک‌بخت شوند و من به وسیله آنها، نیک‌بخت گردم. اجابت فرما، پروردگار جهانیان.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1211" w:name="pg3739_48986"/>
    <w:bookmarkEnd w:id="1211"/>
    <w:p>
      <w:pPr>
        <w:pStyle w:val="Heading3"/>
      </w:pPr>
      <w:bookmarkStart w:id="11349" w:name="_Toc10111"/>
      <w:r>
        <w:t>(27) وَ کَانَ مِن دُعَائِهِ عَلَیهِ السّلَامُ لِأَهلِ الثّغُورِ</w:t>
      </w:r>
      <w:bookmarkEnd w:id="11349"/>
    </w:p>
    <w:p>
      <w:pPr>
        <w:pStyle w:val="BookText"/>
      </w:pPr>
      <w:r>
        <w:rPr>
          <w:rFonts w:ascii="Amiri" w:hAnsi="Amiri" w:eastAsia="Amiri" w:cs="Amiri"/>
          <w:lang w:bidi="ar-SA"/>
          <w:color w:val="111111"/>
          <w:sz w:val="28"/>
          <w:szCs w:val="28"/>
          <w:rtl/>
        </w:rPr>
        <w:t xml:space="preserve">(1) أللّهُمّ صَلّ عَلَی مُحَمّدٍ وَ آلِهِ، وَ حَصّن ثُغُورَ المُسلِمِینَ بِعِزّتِکَ، وَ أَیّد حُمَاتَهَا بِقُوّتِکَ، وَ أَسبِغ عَطَایَاهُم مِن جِدَتِکَ.(2) أللّهُمّ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المَکرِ.(3) أللّهُمّ صَلّ عَلَی مُحَمّدٍ وَ آلِهِ، وَ عَرّفهُم مَا یَجهَلُونَ، وَ عَلّمهُم مَا لَا یَعلَمُونَ، وَ بَصّرهُم مَا لَا یُبصِرُونَ.(4) أللّهُمّ صَلّ عَلَی مُحَمّدٍ وَ آلِهِ، وَ أَنسِهِم</w:t>
      </w:r>
    </w:p>
    <w:p>
      <w:pPr>
        <w:pStyle w:val="BookText"/>
      </w:pPr>
      <w:r>
        <w:rPr>
          <w:rFonts w:ascii="Amiri" w:hAnsi="Amiri" w:eastAsia="Amiri" w:cs="Amiri"/>
          <w:lang w:bidi="ar-SA"/>
          <w:color w:val="111111"/>
          <w:sz w:val="28"/>
          <w:szCs w:val="28"/>
          <w:rtl/>
        </w:rPr>
        <w:t xml:space="preserve">عِندَ لِقَائِهِمُ العَدُوّ ذِکرَ دُنیَاهُمُ الخَدّاعَةِ الغَرُورِ، وَ امحُ عَن قُلُوبِهِم خَطَرَاتِ المَالِ الفَتُونِ، وَ اجعَلِ الجَنّةَ نُصبَ أَعیُنِهِم، وَ لَوّح مِنهَا لِأَبصَارِهِم مَا أَعدَدتَ فِیهَا مِن مَسَاکِنِ الخُلدِ وَ مَنَازِلِ الکَرَامَةِ وَ الحُورِ الحِسَانِ وَ الأَنهَارِ المُطّرِدَةِ بِأَنوَاعِ الأَشرِبَةِ وَ الأَشجَارِ المُتَدَلّیَةِ بِصُنُوفِ الثّمَرِ حَتّی لَا یَهُمّ أَحَدٌ مِنهُم بِالإِدبَارِ، وَ لَا یُحَدّثَ نَفسَهُ عَن قِرنِهِ بِفِرَارٍ.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(27)و از دعای امام علیه‌السلام بود، برای مرزداران</w:t>
      </w:r>
    </w:p>
    <w:p>
      <w:pPr>
        <w:pStyle w:val="BookText"/>
      </w:pPr>
      <w:r>
        <w:rPr>
          <w:rFonts w:ascii="IRNazanin" w:hAnsi="IRNazanin" w:eastAsia="IRNazanin" w:cs="IRNazanin"/>
          <w:lang w:bidi="fa-IR"/>
          <w:color w:val="111111"/>
          <w:sz w:val="28"/>
          <w:szCs w:val="28"/>
          <w:rtl/>
        </w:rPr>
        <w:t xml:space="preserve">(1) خداوندا بر محمّد و خاندانش درود فرست و به عزّت خود، مرزهای مسلمانان را استوار فرما و به قدرت خویش، نگهبانان آن را یاری ده و از دارایی خویش، بخشش‌های آنان را فراوان ساز.</w:t>
      </w:r>
    </w:p>
    <w:p>
      <w:pPr>
        <w:pStyle w:val="BookText"/>
      </w:pPr>
      <w:r>
        <w:rPr>
          <w:rFonts w:ascii="IRNazanin" w:hAnsi="IRNazanin" w:eastAsia="IRNazanin" w:cs="IRNazanin"/>
          <w:lang w:bidi="fa-IR"/>
          <w:color w:val="111111"/>
          <w:sz w:val="28"/>
          <w:szCs w:val="28"/>
          <w:rtl/>
        </w:rPr>
        <w:t xml:space="preserve">(2) خداوندا بر محمّد و خاندانش درود فرست و بر تعدادشان بیفزا و سلاح (جنگی) شان را تیز کن و قلمروِ آنان را نگهدار و حومه آنان را نفوذناپذیر کن و جمعشان را الفت ده و امرشان را تدبیر فرما و آذوقه‌یشان را پیاپی برسان و سنگینی هایشان را به تنهایی کفایت فرما و با پیروزی نیرومندشان کن و با شکیبایی یاریشان ده و چاره اندیشی را به آنها بیاموز.</w:t>
      </w:r>
    </w:p>
    <w:p>
      <w:pPr>
        <w:pStyle w:val="BookText"/>
      </w:pPr>
      <w:r>
        <w:rPr>
          <w:rFonts w:ascii="IRNazanin" w:hAnsi="IRNazanin" w:eastAsia="IRNazanin" w:cs="IRNazanin"/>
          <w:lang w:bidi="fa-IR"/>
          <w:color w:val="111111"/>
          <w:sz w:val="28"/>
          <w:szCs w:val="28"/>
          <w:rtl/>
        </w:rPr>
        <w:t xml:space="preserve">(3) خداوندا بر محمّد و خاندانش درود فرست و آنچه را نمی‌شناسند، به آنان بشناسان و آنچه نمی‌دانند، به ایشان بیاموز و به آنچه بینایی ندارند، بینا ساز.</w:t>
      </w:r>
    </w:p>
    <w:p>
      <w:pPr>
        <w:pStyle w:val="BookText"/>
      </w:pPr>
      <w:r>
        <w:rPr>
          <w:rFonts w:ascii="IRNazanin" w:hAnsi="IRNazanin" w:eastAsia="IRNazanin" w:cs="IRNazanin"/>
          <w:lang w:bidi="fa-IR"/>
          <w:color w:val="111111"/>
          <w:sz w:val="28"/>
          <w:szCs w:val="28"/>
          <w:rtl/>
        </w:rPr>
        <w:t xml:space="preserve">(4) خداوندا بر محمّد و خاندانش درود فرست و هنگام برخورد با دشمن، یاد دنیای فریبنده گول زننده را از خاطرشان ببر و اندیشه مال فتنه‌انگیز را از دلشان برطرف کن و بهشت را در مقابل چشمانشان قرار ده و آنچه را در آن آماده ساخته‌ای از خانه‌های همیشگی و سراهای کرامت و حوریان زیباروی و جوی‌هایی که به نوشیدنی‌های گوناگون روان شده و درختانی که شاخه‌هایشان به انواع میوه‌ها خم گشته، در مقابل دیدگانشان نمایان ساز. تا هیچ یک از آنان آهنگ پشت کردن (به دشمن) نکند و با نفس خود، حدیث فرار از همانند خود را بازگو ننماید.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أللّهُمّ افلُل بِذَلِکَ عَدُوّهُم، وَ اقلِم عَنهُم أَظفَارَهُم، وَ فَرّق بَینَهُم وَ بَینَ أَسلِحَتِهِم، وَ اخلَع وَثَائِقَ أَفئِدَتِهِم، وَ بَاعِد بَینَهُم وَ بَینَ أَزوِدَتِهِم، وَ حَیّرهُم فِی سُبُلِهِم، وَ ضَلّلهُم عَن وَجهِهِم، وَ اقطَع عَنهُمُ المَدَدَ، وَ انقُص مِنهُمُ العَدَدَ، وَ املَأ أَفئِدَتَهُمُ الرّعبَ، وَ اقبِض أَیدِیَهُم عَنِ البَسطِ، وَ اخزِم أَلسِنَتَهُم عَنِ النّطقِ، وَ شَرّد بِهِم مَن خَلفَهُم وَ نَکّل بِهِم مَن وَرَاءَهُم، وَ اقطَع بِخِزیِهِم أَطمَاعَ مَن بَعدَهُم.(6) أللّهُمّ عَقّم أَرحَامَ نِسَائِهِم، وَ یَبّس أَصلَابَ رِجَالِهِم، وَ اقطَع نَسلَ دَوَابّهِم وَ أَنعَامِهِم، لَا تَأذَن لِسَمَائِهِم فِی قَطرٍ، وَ لَا لِأَرضِهِم فِی نَبَاتٍ.(7) أللّهُمّ وَ قَوّ بِذَلِکَ مِحَالَ أَهلِ الإِسلَامِ، وَ حَصّن بِهِ دِیَارَهُم، وَ ثَمّر بِهِ أَموَالَهُم، وَ فَرّغهُم عَن مُحَارَبَتِهِم لِعِبَادَتِکَ، وَ عَن مُنَابَذَتِهِم لِلخَلوَةِ بِکَ حَتّی لَا یُعبَدَ فِی بِقَاعِ الأَرضِ غَیرُکَ، وَ لَا تُعَفّرَ لِأَحَدٍ مِنهُم جَبهَةٌ دُونَکَ.(8) أللّهُمّ اغزُ بِکُلّ نَاحِیَةٍ مِنَ المُسلِمِینَ عَلَی مَن بِإِزَائِهِم مِنَ المُشرِکِینَ، وَ أَمدِدهُم بِمَلَائِکَةٍ مِن عِندِکَ مُردِفِینَ حَتّی یَکشِفُوهُم إِلَی مُنقَطَعِ التّرَابِ قَتلًا فِی أَرضِکَ وَ أَسراً، أَو یُقِرّوا بِأَنّکَ أَنتَ اللّهُ ألّذِی لَا إِلَهَ إِلّا أَنتَ وَحدَکَ لَا شَرِیکَ لَکَ.(9) أللّهُمّ وَ اعمُم بِذَلِکَ أَعدَاءَکَ فِی أَقطَارِ البِلَادِ مِنَ الهِندِ وَ الرّومِ وَ التّرکِ وَ الخَزَرِ وَ الحَبَشِ وَ النّوبَةِ وَ الزّنجِ وَ السّقَالِبَةِ وَ الدّیَالِمَةِ وَ سَائِرِ أُمَمِ الشّرکِ،الّذِینَ تَخفَی أَسمَاؤُهُم وَ صِفَاتُهُم، وَ قَد أَحصَیتَهُم بِمَعرِفَتِکَ، وَ أَشرَفتَ عَلَیهِم بِقُدرَتِکَ.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خداوندا بدین وسیله، دشمنانشان را درهم شکن و چنگالشان را از آنان جدا کن و میان آنان و سلاح‌هایشان جدایی انداز و رگ‌های دلشان را بکن و میان آنها و زاد و توشه‌اشان جدایی انداز و در راه‌هایشان سرگردانشان ساز و از هدفشان گمراهشان نما و کمک‌رسانی را از ایشان قطع کن و از تعدادشان بکاه و دل‌هایشان را از ترس پر ساز و دست‌هایشان را از گشودن بازدار و زبان‌هایشان را از گفتن ببند و با (شکست) ایشان، پشت سری‌هایشان را پراکنده ساز و آنان را برای کسانی که در پس ایشانند، عبرت گردان و با خواری آنان طمع آیندگانشان را قطع نما.</w:t>
      </w:r>
    </w:p>
    <w:p>
      <w:pPr>
        <w:pStyle w:val="BookText"/>
      </w:pPr>
      <w:r>
        <w:rPr>
          <w:rFonts w:ascii="IRNazanin" w:hAnsi="IRNazanin" w:eastAsia="IRNazanin" w:cs="IRNazanin"/>
          <w:lang w:bidi="fa-IR"/>
          <w:color w:val="111111"/>
          <w:sz w:val="28"/>
          <w:szCs w:val="28"/>
          <w:rtl/>
        </w:rPr>
        <w:t xml:space="preserve">(6) خداوندا رحم زنانشان را عقیم گردان و صلب مردانشان را خشک نما و نسل چهارپایان و گاو و گوسفند و شترانشان را قطع کن و آسمانشان را در باریدن و زمینشان را در روییدن، اذن نده.</w:t>
      </w:r>
    </w:p>
    <w:p>
      <w:pPr>
        <w:pStyle w:val="BookText"/>
      </w:pPr>
      <w:r>
        <w:rPr>
          <w:rFonts w:ascii="IRNazanin" w:hAnsi="IRNazanin" w:eastAsia="IRNazanin" w:cs="IRNazanin"/>
          <w:lang w:bidi="fa-IR"/>
          <w:color w:val="111111"/>
          <w:sz w:val="28"/>
          <w:szCs w:val="28"/>
          <w:rtl/>
        </w:rPr>
        <w:t xml:space="preserve">(7) خداوندا و به وسیله آن، تدبیر مسلمانان را قوّت بخش و شهرهایشان را استوار ساز و ثروت‌هایشان را بیفزا و خاطرشان را از سرگرمی به جنگ با دشمن برای عبادت خویش و کارزار با آنان برای خلوت با خودت آسوده ساز تا در همه جای زمین، جز تو پرستش نشود و پیشانی هر یک از آنان جز در برابر تو به خاک گذاشته نشود.</w:t>
      </w:r>
    </w:p>
    <w:p>
      <w:pPr>
        <w:pStyle w:val="BookText"/>
      </w:pPr>
      <w:r>
        <w:rPr>
          <w:rFonts w:ascii="IRNazanin" w:hAnsi="IRNazanin" w:eastAsia="IRNazanin" w:cs="IRNazanin"/>
          <w:lang w:bidi="fa-IR"/>
          <w:color w:val="111111"/>
          <w:sz w:val="28"/>
          <w:szCs w:val="28"/>
          <w:rtl/>
        </w:rPr>
        <w:t xml:space="preserve">(8) خداوندا مسلمانان هر ناحیه را به جنگ با مشرکانی که در مقابل آنند، گسیل دار و آنان را از جانب خود با فرشتگانی که پی‌درپی آیند، یاری فرما. تا با کشتن و اسیر گرفتن، آنها (مشرکان) را به انتهای خاک در زمینت برانند، یا به یکتایی تو که معبودی جز تو نیست، تنها و بی‌شریک هستی، اقرار نمایند.</w:t>
      </w:r>
    </w:p>
    <w:p>
      <w:pPr>
        <w:pStyle w:val="BookText"/>
      </w:pPr>
      <w:r>
        <w:rPr>
          <w:rFonts w:ascii="IRNazanin" w:hAnsi="IRNazanin" w:eastAsia="IRNazanin" w:cs="IRNazanin"/>
          <w:lang w:bidi="fa-IR"/>
          <w:color w:val="111111"/>
          <w:sz w:val="28"/>
          <w:szCs w:val="28"/>
          <w:rtl/>
        </w:rPr>
        <w:t xml:space="preserve">(9) خداوندا و همه دشمنانت را بدین سرنوشت دچار کن، در هر شهری که باشند از هند و روم و ترکستان و خزر و حبشه و نوبه و زنگبار و سقالبه و دیالمه و دیگر امّت‌های مشرک، که نام‌ها و نشانه‌هایشان پنهان است و به دانایی، خود آنها را می‌شناسی و به توانایی‌ات بر آنان اشراف داری.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أللّهُمّ اشغَلِ المُشرِکِینَ بِالمُشرِکِینَ عَن تَنَاوُلِ أَطرَافِ المُسلِمِینَ، وَ خُذهُم بِالنّقصِ عَن تَنَقّصِهِم، وَ ثَبّطهُم بِالفُرقَةِ عَنِ الِاحتِشَادِ عَلَیهِم.(11) أللّهُمّ أَخلِ قُلُوبَهُم مِنَ الأَمَنَةِ، وَ أَبدَانَهُم مِنَ القُوّةِ، وَ أَذهِل قُلُوبَهُم عَنِ الِاحتِیَالِ، وَ أَوهِن أَرکَانَهُم عَن مُنَازَلَةِ الرّجَالِ، وَ جَبّنهُم عَن مُقَارَعَةِ الأَبطَالِ، وَ ابعَث عَلَیهِم جُنداً مِن مَلَائِکَتِکَ بِبَأسٍ مِن بَأسِکَ کَفِعلِکَ یَومَ بَدرٍ،تَقطَعُ بِهِ دَابِرَهُم وَ تَحصُدُ بِهِ شَوکَتَهُم، وَ تُفَرّقُ بِهِ عَدَدَهُم.(12) أللّهُمّ وَ امزُج مِیَاهَهُم بِالوَبَاءِ، وَ أَطعِمَتَهُم بِالأَدوَاءِ، وَ ارمِ بِلَادَهُم بِالخُسُوفِ، وَ أَلِحّ عَلَیهَا بِالقُذُوفِ، وَ افرَعهَا بِالمُحُولِ، وَ اجعَل مِیَرَهُم فِی أَحَصّ أَرضِکَ وَ أَبعَدِهَا عَنهُم، وَ امنَع حُصُونَهَا مِنهُم،أَصِبهُم بِالجُوعِ المُقِیمِ وَ السّقمِ الأَلِیمِ.(13) أللّهُمّ وَ أَیّمَا غَازٍ غَزَاهُم مِن أَهلِ مِلّتِکَ، أَو مُجَاهِدٍ جَاهَدَهُم مِن أَتبَاعِ سُنّتِکَ لِیَکُونَ دِینُکَ الأَعلَی وَ حِزبُکَ الأَقوَی وَ حَظّکَ الأَوفَی فَلَقّهِ الیُسرَ، وَ هَیّئ لَهُ الأَمرَ، وَ تَوَلّهُ بِالنّجحِ، وَ تَخَیّر لَهُ الأَصحَابَ، وَ استَقوِ لَهُ،الظّهرَ، وَ أَسبِغ عَلَیهِ فِی النّفَقَةِ، وَ مَتّعهُ بِالنّشَاطِ، وَ أَطفِ عَنهُ حَرَارَةَ الشّوقِ، وَ أَجِرهُ مِن غَمّ الوَحشَةِ، وَ أَنسِهِ ذِکرَ الأَهلِ وَ الوَلَدِ.(14) وَ أثُر لَهُ حُسنَ النّیّةِ، وَ تَوَلّهُ بِالعَافِیَةِ، وَ أَصحِبهُ السّلَامَةَ، وَ أَعفِهِ مِنَ الجُبنِ، وَ أَلهِمهُ الجُرأَةَ، وَ ارزُقهُ الشّدّةَ، وَ أَیّدهُ بِالنّصرَةِ، وَ عَلّمهُ السّیَرَ وَ السّنَنَ، وَ سَدّدهُ فِی الحُکمِ، وَ اعزِل عَنهُ الرّیَاءَ، وَ خَلّصهُ مِنَ السّمعَةِ، وَ اجعَل فِکرَهُ وَ ذِکرَهُ وَ ظَعنَهُ وَ إِقَامَتَهُ،فِیکَ وَ لَکَ.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خداوندا مشرکان را به مشرکان مشغول گردان و از چیرگی به نواحی مسلمانان، بازدار و با کاستن عددشان، از کاستن (مسلمانان) جلوگیر باش. و با تفرقه افکنی میان آنان، از گرد آمدن بر ضدّ مسلمانان بازشان دار.</w:t>
      </w:r>
    </w:p>
    <w:p>
      <w:pPr>
        <w:pStyle w:val="BookText"/>
      </w:pPr>
      <w:r>
        <w:rPr>
          <w:rFonts w:ascii="IRNazanin" w:hAnsi="IRNazanin" w:eastAsia="IRNazanin" w:cs="IRNazanin"/>
          <w:lang w:bidi="fa-IR"/>
          <w:color w:val="111111"/>
          <w:sz w:val="28"/>
          <w:szCs w:val="28"/>
          <w:rtl/>
        </w:rPr>
        <w:t xml:space="preserve">(11) خداوندا، دل‌هایشان را از آرامش و تن‌هایشان را از قوّت تهی دار و قلب‌هایشان را از چاره‌جویی بی‌خبر ساز و اندامشان را از جنگیدن با مردان سست گردان و ایشان را از پیکار با دلاوران بترسان و بر آنان سپاهی از فرشتگانت را با عذابی از عذاب‌هایت بفرست. مانند کارت در روز بدر. تا بدین سبب، ایشان را ریشه کن سازی و سختی و صلابتشان را براندازی و تعدادشان را از هم بپاشی.</w:t>
      </w:r>
    </w:p>
    <w:p>
      <w:pPr>
        <w:pStyle w:val="BookText"/>
      </w:pPr>
      <w:r>
        <w:rPr>
          <w:rFonts w:ascii="IRNazanin" w:hAnsi="IRNazanin" w:eastAsia="IRNazanin" w:cs="IRNazanin"/>
          <w:lang w:bidi="fa-IR"/>
          <w:color w:val="111111"/>
          <w:sz w:val="28"/>
          <w:szCs w:val="28"/>
          <w:rtl/>
        </w:rPr>
        <w:t xml:space="preserve">(12) خداوندا و آب‌هایشان را به وبا و خوردنی‌هایشان را به امراضْ درآمیز و شهرهایشان را در زمین فروبر و پیوسته آن را سنگباران فرما و آن را به قحطی و خشکسالی دچار ساز و آذوقه‌هایشان را در بی‌برکت‌ترین و دورترین (نقاط) زمین خود قرار ده و پناهگاه‌های آن را از آنها بازدار، آنان را دچار گرسنگی دائم و بیماری دردناک گردان.</w:t>
      </w:r>
    </w:p>
    <w:p>
      <w:pPr>
        <w:pStyle w:val="BookText"/>
      </w:pPr>
      <w:r>
        <w:rPr>
          <w:rFonts w:ascii="IRNazanin" w:hAnsi="IRNazanin" w:eastAsia="IRNazanin" w:cs="IRNazanin"/>
          <w:lang w:bidi="fa-IR"/>
          <w:color w:val="111111"/>
          <w:sz w:val="28"/>
          <w:szCs w:val="28"/>
          <w:rtl/>
        </w:rPr>
        <w:t xml:space="preserve">(13) خداوندا و هر رزمنده‌ای از اهل دینت که با آنها بجنگد و هر مجاهدی از پیروان سنّت تو که با ایشان جهاد نماید تا دین تو برتر و حزب تو قوی‌تر و بهره تو کامل‌تر گردد، پس او را با آسانی روبرو کن و کارش را اصلاح نما و پیروزی را برای او به عهده گیر و برای او یارانی برگزین و پشت او را قوی ساز و درآمدش را وسعت ده و از نشاط بهره‌مند فرما و گرمی آرزو را از او فرونشان و او را از اندوه تنهایی حفظ کن و یاد خانواده و فرزند را فراموشش ساز.</w:t>
      </w:r>
    </w:p>
    <w:p>
      <w:pPr>
        <w:pStyle w:val="BookText"/>
      </w:pPr>
      <w:r>
        <w:rPr>
          <w:rFonts w:ascii="IRNazanin" w:hAnsi="IRNazanin" w:eastAsia="IRNazanin" w:cs="IRNazanin"/>
          <w:lang w:bidi="fa-IR"/>
          <w:color w:val="111111"/>
          <w:sz w:val="28"/>
          <w:szCs w:val="28"/>
          <w:rtl/>
        </w:rPr>
        <w:t xml:space="preserve">(14) و او را به نیّت خوش، راهنمایی فرما و تندرستی‌اش را به عهده گیر و رهایی از آفت‌ها را، همراهش فرما و از ترس، سالمش دار و دلیری در دلش انداز و نیرومندی را، روزی‌اش کن و با یاری خود توانایش گردان و راه‌ها و روش‌ها(ی جهاد) و سنّت‌ها(ی اسلامی) را، به او بیاموز و در داوری نمودن، پایدارش فرما و خودنمایی را از او دور کن و او را از شهرت‌طلبی نجات ده و فکر و ذکر و مسافرت و اقامتش را، در راه خود و برای خود قرار ده.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فَإِذَا صَافّ عَدُوّکَ وَ عَدُوّهُ فَقَلّلهُم فِی عَینِهِ، وَ صَغّر شَأنَهُم فِی قَلبِهِ، وَ أَدِل لَهُ مِنهُم، وَ لَا تُدِلهُم مِنهُ، فَإِن خَتَمتَ لَهُ بِالسّعَادَةِ، وَ قَضَیتَ لَهُ بِالشّهَادَةِ فَبَعدَ أَن یَجتَاحَ عَدُوّکَ بِالقَتلِ، وَ بَعدَ أَن یَجهَدَ بِهِمُ الأَسرُ، وَ بَعدَ أَن تَأمَنَ أَطرَافُ المُسلِمِینَ، وَ بَعدَ أَن یوُلَیّ‌َ عَدُوّکَ مُدبِرِینَ.(16) أللّهُمّ وَ أَیّمَا مُسلِمٍ خَلَفَ غَازِیاً أَو مُرَابِطاً فِی دَارِهِ، أَو تَعَهّدَ خَالِفِیهِ فِی غَیبَتِهِ، أَو أَعَانَهُ بِطَائِفَةٍ مِن مَالِهِ، أَو أَمَدّهُ بِعِتَادٍ، أَو شَحَذَهُ عَلَی جِهَادٍ، أَو أَتبَعَهُ فِی وَجهِهِ دَعوَةً، أَو رَعَی لَهُ مِن وَرَائِهِ حُرمَةً،فَآجِر لَهُ مِثلَ أَجرِهِ وَزناً بِوَزنٍ وَ مِثلًا بِمِثلٍ، وَ عَوّضهُ مِن فِعلِهِ عِوَضاً حَاضِراً یَتَعَجّلُ بِهِ نَفعَ مَا قَدّمَ وَ سُرُورَ مَا أَتَی بِهِ، إِلَی أَن ینَتهَیِ‌َ بِهِ الوَقتُ إِلَی مَا أَجرَیتَ لَهُ مِن فَضلِکَ، وَ أَعدَدتَ لَهُ مِن کَرَامَتِکَ.(17) أللّهُمّ وَ أَیّمَا مُسلِمٍ أَهَمّهُ أَمرُ الإِسلَامِ، وَ أَحزَنَهُ تَحَزّبُ أَهلِ الشّرکِ عَلَیهِم فَنَوَی غَزواً، أَو هَمّ بِجِهَادٍ فَقَعَدَ بِهِ ضَعفٌ، أَو أَبطَأَت بِهِ فَاقَةٌ، أَو أَخّرَهُ عَنهُ حَادِثٌ، أَو عَرَضَ لَهُ دُونَ إِرَادَتِهِ مَانِعٌ فَاکتُبِ اسمَهُ فِی العَابِدِینَ، وَ أَوجِب لَهُ ثَوَابَ المُجَاهِدِینَ، وَ اجعَلهُ فِی نِظَامِ الشّهَدَاءِ وَ الصّالِحِینَ.(18) أللّهُمّ صَلّ عَلَی مُحَمّدٍ عَبدِکَ وَ رَسُولِکَ وَ آلِ مُحَمّدٍ،صَلَاةً عَالِیَةً عَلَی الصّلَوَاتِ،مُشرِفَةً فَوقَ التّحِیّاتِ،صَلَاةً لَا ینَتهَیِ أَمَدُهَا، وَ لَا یَنقَطِعُ عَدَدُهَا کَأَتَمّ مَا مَضَی مِن صَلَوَاتِکَ عَلَی أَحَدٍ مِن أَولِیَائِکَ،إِنّکَ المَنّانُ الحَمِیدُ المبُد‌ِئُ المُعِیدُ الفَعّالُ لِمَا تُرِیدُ.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پس هرگاه با دشمن تو و دشمن خودش روبرو شد، آنها را در چشمش اندک نما و مقامشان را در دلش کوچک گردان و او را بر آنان پیروز فرما و آنها را بر او چیره نساز. پس اگر (زندگی‌اش را) برای او به خوش‌بختی پایان دادی و شهادت را برایش رقم زدی، بعد از آن باشد که دشمنت را با کشتن نابود نموده و با اسیری، ایشان را به سختی افکنده و مرزهای مسلمانان ایمن شده و دشمنت روگردانده، فرار نموده است.</w:t>
      </w:r>
    </w:p>
    <w:p>
      <w:pPr>
        <w:pStyle w:val="BookText"/>
      </w:pPr>
      <w:r>
        <w:rPr>
          <w:rFonts w:ascii="IRNazanin" w:hAnsi="IRNazanin" w:eastAsia="IRNazanin" w:cs="IRNazanin"/>
          <w:lang w:bidi="fa-IR"/>
          <w:color w:val="111111"/>
          <w:sz w:val="28"/>
          <w:szCs w:val="28"/>
          <w:rtl/>
        </w:rPr>
        <w:t xml:space="preserve">(16) خداوندا و هر مسلمانی که جنگجویی یا مرزداری را، در (امور) خانه‌اش جانشین شد، یا در نبود او خانواده‌اش را نگهداری کرد، یا او را به پاره‌ای از دارایی خود یاری داد، یا او را با ساز و برگ جنگ کمک نمود، یا او را بر جهاد تشویق کرد، یا او را با دعا در جهتی که به آن رو آورد همراهی نمود، یا آبرویش را در نبود او نگهداشت؛ پس وی را همسنگ و همگون پاداش او، پاداش ده و کارش را عوضِ نقد عطا کن که سود آنچه پیش فرستاده و شادی آنچه را انجام داده، به زودی دریافت کند. تا آنگاه که زمان او به پایان رسد، به آنچه از فضلت برای او روان ساخته‌ای و از بزرگی‌ات برایش آماده کرده‌ای، برسد.</w:t>
      </w:r>
    </w:p>
    <w:p>
      <w:pPr>
        <w:pStyle w:val="BookText"/>
      </w:pPr>
      <w:r>
        <w:rPr>
          <w:rFonts w:ascii="IRNazanin" w:hAnsi="IRNazanin" w:eastAsia="IRNazanin" w:cs="IRNazanin"/>
          <w:lang w:bidi="fa-IR"/>
          <w:color w:val="111111"/>
          <w:sz w:val="28"/>
          <w:szCs w:val="28"/>
          <w:rtl/>
        </w:rPr>
        <w:t xml:space="preserve">(17) خداوندا و هر مسلمانی که امر اسلام او را نگران ساخت و اجتماع مشرکان بر ضدّ ایشان، اندوهگینش نمود، از این رو قصد جنگ کرد، و آهنگ جهاد نمود، امّا ناتوانی او را بازداشت، یا فقر او را به درنگ واداشت، یا حادثه‌ای او را (از جهاد) عقب انداخت، یا مانعی در راه اراده‌اش ایجاد شد؛ پس نام او را در عبادت کنندگان بنویس و پاداش مجاهدان را برای او واجب گردان و او را در صف شهیدان و صالحان قرار ده.</w:t>
      </w:r>
    </w:p>
    <w:p>
      <w:pPr>
        <w:pStyle w:val="BookText"/>
      </w:pPr>
      <w:r>
        <w:rPr>
          <w:rFonts w:ascii="IRNazanin" w:hAnsi="IRNazanin" w:eastAsia="IRNazanin" w:cs="IRNazanin"/>
          <w:lang w:bidi="fa-IR"/>
          <w:color w:val="111111"/>
          <w:sz w:val="28"/>
          <w:szCs w:val="28"/>
          <w:rtl/>
        </w:rPr>
        <w:t xml:space="preserve">(18) خداوندا بر محمّد بنده خود و فرستاده‌ات و خاندان محمّد درود فرست، درودی بالای همه درودها و مشرف بر همه تحیّت‌ها. درودی که مدّتش پایان نپذیرد و شماره‌اش قطع نگردد. مانند کامل‌ترین درودهایت که بر هر یک از اولیایت فرستاده شده. به درستی که تو بسیار نعمت دهنده، ستوده، آغازگر، باز گرداننده، انجام دهنده هر چه بخواهی می‌باشی.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1212" w:name="pg3739_48994"/>
    <w:bookmarkEnd w:id="1212"/>
    <w:p>
      <w:pPr>
        <w:pStyle w:val="Heading3"/>
      </w:pPr>
      <w:bookmarkStart w:id="11350" w:name="_Toc10112"/>
      <w:r>
        <w:t>(28) وَ کَانَ مِن دُعَائِهِ عَلَیهِ السّلَامُ مُتَفَزّعاً إِلَی اللّهِ عَزّ وَ جَلّ</w:t>
      </w:r>
      <w:bookmarkEnd w:id="11350"/>
    </w:p>
    <w:p>
      <w:pPr>
        <w:pStyle w:val="BookText"/>
      </w:pPr>
      <w:r>
        <w:rPr>
          <w:rFonts w:ascii="Amiri" w:hAnsi="Amiri" w:eastAsia="Amiri" w:cs="Amiri"/>
          <w:lang w:bidi="ar-SA"/>
          <w:color w:val="111111"/>
          <w:sz w:val="28"/>
          <w:szCs w:val="28"/>
          <w:rtl/>
        </w:rPr>
        <w:t xml:space="preserve">(1) أللّهُمّ إنِیّ أَخلَصتُ باِنقطِاَعیِ إِلَیکَ(2) وَ أَقبَلتُ بکِلُیّ عَلَیکَ(3) وَ صَرَفتُ وجَهیِ عَمّن یَحتَاجُ إِلَی رِفدِکَ(4) وَ قَلَبتُ مسَألَتَیِ عَمّن لَم یَستَغنِ عَن فَضلِکَ(5) وَ رَأَیتُ أَنّ طَلَبَ المُحتَاجِ إِلَی المُحتَاجِ سَفَهٌ مِن رَأیِهِ وَ ضَلّةٌ مِن عَقلِهِ.(6)فَکَم قَد رَأَیتُ یَا إلِهَیِ مِن أُنَاسٍ طَلَبُوا العِزّ بِغَیرِکَ فَذَلّوا، وَ رَامُوا الثّروَةَ مِن سِوَاکَ فَافتَقَرُوا، وَ حَاوَلُوا الِارتِفَاعَ فَاتّضَعُوا،(7)فَصَحّ بِمُعَایَنَةِ أَمثَالِهِم حَازِمٌ وَفّقَهُ اعتِبَارُهُ، وَ أَرشَدَهُ إِلَی طَرِیقِ صَوَابِهِ اختِیَارُهُ.(8)فَأَنتَ یَا موَلاَی‌َ دُونَ کُلّ مَسئُولٍ مَوضِعُ مسَألَتَیِ، وَ دُونَ کُلّ مَطلُوبٍ إِلَیهِ ولَیِ‌ّ حاَجتَیِ(9) أَنتَ المَخصُوصُ قَبلَ کُلّ مَدعُوّ بدِعَوتَیِ، لَا یَشرَکُکَ أَحَدٌ فِی رجَاَئیِ، وَ لَا یَتّفِقُ أَحَدٌ مَعَکَ فِی دعُاَئیِ، وَ لَا یَنظِمُهُ وَ إِیّاکَ ندِاَئیِ(10) لَکَ یَا إلِهَیِ وَحدَانِیّةُ العَدَدِ، وَ مَلَکَةُ القُدرَةِ الصّمَدِ، وَ فَضِیلَةُ الحَولِ وَ القُوّةِ، وَ دَرَجَةُ العُلُوّ وَ الرّفعَةِ.(11) وَ مَن سِوَاکَ مَرحُومٌ فِی عُمُرِهِ،مَغلُوبٌ عَلَی أَمرِهِ،مَقهُورٌ عَلَی شَأنِهِ،مُختَلِفُ الحَالَاتِ،مُتَنَقّلٌ فِی الصّفَاتِ(12)فَتَعَالَیتَ عَنِ الأَشبَاهِ وَ الأَضدَادِ، وَ تَکَبّرتَ عَنِ الأَمثَالِ وَ الأَندَادِ،فَسُبحَانَکَ لَا إِلَهَ إِلّا أَنتَ.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(28)و از دعای امام علیه‌السلام بود، هنگام پناه بردن به خداوند توانا و بزرگ</w:t>
      </w:r>
    </w:p>
    <w:p>
      <w:pPr>
        <w:pStyle w:val="BookText"/>
      </w:pPr>
      <w:r>
        <w:rPr>
          <w:rFonts w:ascii="IRNazanin" w:hAnsi="IRNazanin" w:eastAsia="IRNazanin" w:cs="IRNazanin"/>
          <w:lang w:bidi="fa-IR"/>
          <w:color w:val="111111"/>
          <w:sz w:val="28"/>
          <w:szCs w:val="28"/>
          <w:rtl/>
        </w:rPr>
        <w:t xml:space="preserve">(1) خداوندا همانا من خالصانه از دیگران دل بریده و به تو پیوسته‌ام.</w:t>
      </w:r>
    </w:p>
    <w:p>
      <w:pPr>
        <w:pStyle w:val="BookText"/>
      </w:pPr>
      <w:r>
        <w:rPr>
          <w:rFonts w:ascii="IRNazanin" w:hAnsi="IRNazanin" w:eastAsia="IRNazanin" w:cs="IRNazanin"/>
          <w:lang w:bidi="fa-IR"/>
          <w:color w:val="111111"/>
          <w:sz w:val="28"/>
          <w:szCs w:val="28"/>
          <w:rtl/>
        </w:rPr>
        <w:t xml:space="preserve">(2) و با همه وجودم به تو رو آوردم.</w:t>
      </w:r>
    </w:p>
    <w:p>
      <w:pPr>
        <w:pStyle w:val="BookText"/>
      </w:pPr>
      <w:r>
        <w:rPr>
          <w:rFonts w:ascii="IRNazanin" w:hAnsi="IRNazanin" w:eastAsia="IRNazanin" w:cs="IRNazanin"/>
          <w:lang w:bidi="fa-IR"/>
          <w:color w:val="111111"/>
          <w:sz w:val="28"/>
          <w:szCs w:val="28"/>
          <w:rtl/>
        </w:rPr>
        <w:t xml:space="preserve">(3) و از آنکه نیازمند عطای توست، روگرداندم.</w:t>
      </w:r>
    </w:p>
    <w:p>
      <w:pPr>
        <w:pStyle w:val="BookText"/>
      </w:pPr>
      <w:r>
        <w:rPr>
          <w:rFonts w:ascii="IRNazanin" w:hAnsi="IRNazanin" w:eastAsia="IRNazanin" w:cs="IRNazanin"/>
          <w:lang w:bidi="fa-IR"/>
          <w:color w:val="111111"/>
          <w:sz w:val="28"/>
          <w:szCs w:val="28"/>
          <w:rtl/>
        </w:rPr>
        <w:t xml:space="preserve">(4) و درخواستم را از آنکه از فضلت بی‌نیاز نبود، باز گرداندم.</w:t>
      </w:r>
    </w:p>
    <w:p>
      <w:pPr>
        <w:pStyle w:val="BookText"/>
      </w:pPr>
      <w:r>
        <w:rPr>
          <w:rFonts w:ascii="IRNazanin" w:hAnsi="IRNazanin" w:eastAsia="IRNazanin" w:cs="IRNazanin"/>
          <w:lang w:bidi="fa-IR"/>
          <w:color w:val="111111"/>
          <w:sz w:val="28"/>
          <w:szCs w:val="28"/>
          <w:rtl/>
        </w:rPr>
        <w:t xml:space="preserve">(5) و دانستم، درخواست نیازمند از نیازمند، از سبکی اندیشه و گمراهی خِرد است.</w:t>
      </w:r>
    </w:p>
    <w:p>
      <w:pPr>
        <w:pStyle w:val="BookText"/>
      </w:pPr>
      <w:r>
        <w:rPr>
          <w:rFonts w:ascii="IRNazanin" w:hAnsi="IRNazanin" w:eastAsia="IRNazanin" w:cs="IRNazanin"/>
          <w:lang w:bidi="fa-IR"/>
          <w:color w:val="111111"/>
          <w:sz w:val="28"/>
          <w:szCs w:val="28"/>
          <w:rtl/>
        </w:rPr>
        <w:t xml:space="preserve">(6) ای خدای من، چه بسیار از مردمی دیدم که از غیر تو عزّت خواستند و خوار گشتند و از غیر تو ثروت خواستند و نیازمند شدند و بلندی خواستند و پست گشتند.</w:t>
      </w:r>
    </w:p>
    <w:p>
      <w:pPr>
        <w:pStyle w:val="BookText"/>
      </w:pPr>
      <w:r>
        <w:rPr>
          <w:rFonts w:ascii="IRNazanin" w:hAnsi="IRNazanin" w:eastAsia="IRNazanin" w:cs="IRNazanin"/>
          <w:lang w:bidi="fa-IR"/>
          <w:color w:val="111111"/>
          <w:sz w:val="28"/>
          <w:szCs w:val="28"/>
          <w:rtl/>
        </w:rPr>
        <w:t xml:space="preserve">(7) پس (شخص) دوراندیش، با دیدن امثال ایشان سالم ماند. پند گرفتنش سبب توفیق او شد و برگزیدن راه صواب، او را راهنمایی کرد.</w:t>
      </w:r>
    </w:p>
    <w:p>
      <w:pPr>
        <w:pStyle w:val="BookText"/>
      </w:pPr>
      <w:r>
        <w:rPr>
          <w:rFonts w:ascii="IRNazanin" w:hAnsi="IRNazanin" w:eastAsia="IRNazanin" w:cs="IRNazanin"/>
          <w:lang w:bidi="fa-IR"/>
          <w:color w:val="111111"/>
          <w:sz w:val="28"/>
          <w:szCs w:val="28"/>
          <w:rtl/>
        </w:rPr>
        <w:t xml:space="preserve">(8) پس -ای سرور من- جایگاه درخواستم تویی، نه هر که از او درخواست شود. و صاحب حاجتم تویی، نه هر که از او طلب شود.</w:t>
      </w:r>
    </w:p>
    <w:p>
      <w:pPr>
        <w:pStyle w:val="BookText"/>
      </w:pPr>
      <w:r>
        <w:rPr>
          <w:rFonts w:ascii="IRNazanin" w:hAnsi="IRNazanin" w:eastAsia="IRNazanin" w:cs="IRNazanin"/>
          <w:lang w:bidi="fa-IR"/>
          <w:color w:val="111111"/>
          <w:sz w:val="28"/>
          <w:szCs w:val="28"/>
          <w:rtl/>
        </w:rPr>
        <w:t xml:space="preserve">(9) تویی مخصوص به خواندن من، پیش از آنکه کسی را بخوانم! هیچ کس در امید من، با تو شریک نیست و در دعایم، کسی با تو برابر نیست و ندایم کسی را با تو جمع نمی‌کند.</w:t>
      </w:r>
    </w:p>
    <w:p>
      <w:pPr>
        <w:pStyle w:val="BookText"/>
      </w:pPr>
      <w:r>
        <w:rPr>
          <w:rFonts w:ascii="IRNazanin" w:hAnsi="IRNazanin" w:eastAsia="IRNazanin" w:cs="IRNazanin"/>
          <w:lang w:bidi="fa-IR"/>
          <w:color w:val="111111"/>
          <w:sz w:val="28"/>
          <w:szCs w:val="28"/>
          <w:rtl/>
        </w:rPr>
        <w:t xml:space="preserve">(10) خداوندا یگانگیِ شمار و تسلّط قدرتِ همیشگی و فضیلت توان و نیرو و درجه والایی و بلندی، از آنِ توست.</w:t>
      </w:r>
    </w:p>
    <w:p>
      <w:pPr>
        <w:pStyle w:val="BookText"/>
      </w:pPr>
      <w:r>
        <w:rPr>
          <w:rFonts w:ascii="IRNazanin" w:hAnsi="IRNazanin" w:eastAsia="IRNazanin" w:cs="IRNazanin"/>
          <w:lang w:bidi="fa-IR"/>
          <w:color w:val="111111"/>
          <w:sz w:val="28"/>
          <w:szCs w:val="28"/>
          <w:rtl/>
        </w:rPr>
        <w:t xml:space="preserve">(11) و غیر تو، در زندگی‌اش نیازمند رحمت، در کار خود مغلوب، در امورش زیردست، در حالاتش گوناگون، در صفاتش دگرگون می‌باشد.</w:t>
      </w:r>
    </w:p>
    <w:p>
      <w:pPr>
        <w:pStyle w:val="BookText"/>
      </w:pPr>
      <w:r>
        <w:rPr>
          <w:rFonts w:ascii="IRNazanin" w:hAnsi="IRNazanin" w:eastAsia="IRNazanin" w:cs="IRNazanin"/>
          <w:lang w:bidi="fa-IR"/>
          <w:color w:val="111111"/>
          <w:sz w:val="28"/>
          <w:szCs w:val="28"/>
          <w:rtl/>
        </w:rPr>
        <w:t xml:space="preserve">(12) پس تو از داشتن مانندها و همتاها برتر و از داشتن همسان و همگون بزرگ‌تر بودی. پس تو منزّهی. معبودی جز تو نیست.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1213" w:name="pg3739_48996"/>
    <w:bookmarkEnd w:id="1213"/>
    <w:p>
      <w:pPr>
        <w:pStyle w:val="Heading3"/>
      </w:pPr>
      <w:bookmarkStart w:id="11351" w:name="_Toc10113"/>
      <w:r>
        <w:t>(29) وَ کَانَ مِن دُعَائِهِ عَلَیهِ السّلَامُ إِذَا قُتّرَ عَلَیهِ الرّزقُ</w:t>
      </w:r>
      <w:bookmarkEnd w:id="11351"/>
    </w:p>
    <w:p>
      <w:pPr>
        <w:pStyle w:val="BookText"/>
      </w:pPr>
      <w:r>
        <w:rPr>
          <w:rFonts w:ascii="Amiri" w:hAnsi="Amiri" w:eastAsia="Amiri" w:cs="Amiri"/>
          <w:lang w:bidi="ar-SA"/>
          <w:color w:val="111111"/>
          <w:sz w:val="28"/>
          <w:szCs w:val="28"/>
          <w:rtl/>
        </w:rPr>
        <w:t xml:space="preserve">(1) أللّهُمّ إِنّکَ ابتَلَیتَنَا فِی أَرزَاقِنَا بِسُوءِ الظّنّ، وَ فِی آجَالِنَا بِطُولِ الأَمَلِ حَتّی التَمَسنَا أَرزَاقَکَ مِن</w:t>
      </w:r>
    </w:p>
    <w:p>
      <w:pPr>
        <w:pStyle w:val="BookText"/>
      </w:pPr>
      <w:r>
        <w:rPr>
          <w:rFonts w:ascii="Amiri" w:hAnsi="Amiri" w:eastAsia="Amiri" w:cs="Amiri"/>
          <w:lang w:bidi="ar-SA"/>
          <w:color w:val="111111"/>
          <w:sz w:val="28"/>
          <w:szCs w:val="28"/>
          <w:rtl/>
        </w:rPr>
        <w:t xml:space="preserve">عِندِ المَرزُوقِینَ، وَ طَمِعنَا بِآمَالِنَا فِی أَعمَارِ المُعَمّرِینَ.(2)فَصَلّ عَلَی مُحَمّدٍ وَ آلِهِ، وَ هَب لَنَا یَقِیناً صَادِقاً تَکفِینَا بِهِ مِن مَئُونَةِ الطّلَبِ، وَ أَلهِمنَا ثِقَةً خَالِصَةً تُعفِینَا بِهَا مِن شِدّةِ النّصَبِ(3) وَ اجعَل مَا صَرّحتَ بِهِ مِن عِدَتِکَ فِی وَحیِکَ، وَ أَتبَعتَهُ مِن قَسَمِکَ فِی کِتَابِکَ،قَاطِعاً لِاهتِمَامِنَا بِالرّزقِ ألّذِی تَکَفّلتَ بِهِ، وَ حَسماً لِلِاشتِغَالِ بِمَا ضَمِنتَ الکِفَایَةَ لَهُ(4)فَقُلتَ وَ قَولُکَ الحَقّ الأَصدَقُ، وَ أَقسَمتَ وَ قَسَمُکَ الأَبَرّ الأَوفَی وَ فِی السّمَاءِ رِزقُکُم وَ مَا تُوعَدُونَ.(5) ثُمّ قُلتَ فَوَ رَبّ السّمَاءِ وَ الأَرضِ إِنّهُ لَحَقّ مِثلَ مَا أَنّکُم تَنطِقُونَ.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(29)و از دعای امام علیه السلام بود، چنان که روزی بر او تنگ گرفته می‌شد</w:t>
      </w:r>
    </w:p>
    <w:p>
      <w:pPr>
        <w:pStyle w:val="BookText"/>
      </w:pPr>
      <w:r>
        <w:rPr>
          <w:rFonts w:ascii="IRNazanin" w:hAnsi="IRNazanin" w:eastAsia="IRNazanin" w:cs="IRNazanin"/>
          <w:lang w:bidi="fa-IR"/>
          <w:color w:val="111111"/>
          <w:sz w:val="28"/>
          <w:szCs w:val="28"/>
          <w:rtl/>
        </w:rPr>
        <w:t xml:space="preserve">(1) خداوندا همانا تو ما را در روزی‌هایمانْ به بدگمانی، و در مدّت زندگی‌هایمانْ به آرزوی دراز، آزمودی. تا جایی که روزی‌های تو را از روزی خواران درخواست نمودیم و با آرزوهایمان، در عمرهای کهنسالان، طمع کردیم.</w:t>
      </w:r>
    </w:p>
    <w:p>
      <w:pPr>
        <w:pStyle w:val="BookText"/>
      </w:pPr>
      <w:r>
        <w:rPr>
          <w:rFonts w:ascii="IRNazanin" w:hAnsi="IRNazanin" w:eastAsia="IRNazanin" w:cs="IRNazanin"/>
          <w:lang w:bidi="fa-IR"/>
          <w:color w:val="111111"/>
          <w:sz w:val="28"/>
          <w:szCs w:val="28"/>
          <w:rtl/>
        </w:rPr>
        <w:t xml:space="preserve">(2) پس بر محمّد و خاندانش درود فرست و ما را یقینی راستین ببخش، که بدان سبب ما را از زحمت طلب، بی‌نیاز نمایی و اطمینانی خالص در دلمان بینداز، که با آن ما را از سختی رنج معاف داری.</w:t>
      </w:r>
    </w:p>
    <w:p>
      <w:pPr>
        <w:pStyle w:val="BookText"/>
      </w:pPr>
      <w:r>
        <w:rPr>
          <w:rFonts w:ascii="IRNazanin" w:hAnsi="IRNazanin" w:eastAsia="IRNazanin" w:cs="IRNazanin"/>
          <w:lang w:bidi="fa-IR"/>
          <w:color w:val="111111"/>
          <w:sz w:val="28"/>
          <w:szCs w:val="28"/>
          <w:rtl/>
        </w:rPr>
        <w:t xml:space="preserve">(3) و وعده‌های آشکاری را که در وحی خود بیان نموده‌ای و در پی آن سوگند خود را در کتابت آورده‌ای، موجب قطع اهتمام ما به روزی‌ای که خود کفالت کرده‌ای و قطع اشتغال ما به آنچه خود کفایت آن را ضمانت فرموده‌ای قرار ده.</w:t>
      </w:r>
    </w:p>
    <w:p>
      <w:pPr>
        <w:pStyle w:val="BookText"/>
      </w:pPr>
      <w:r>
        <w:rPr>
          <w:rFonts w:ascii="IRNazanin" w:hAnsi="IRNazanin" w:eastAsia="IRNazanin" w:cs="IRNazanin"/>
          <w:lang w:bidi="fa-IR"/>
          <w:color w:val="111111"/>
          <w:sz w:val="28"/>
          <w:szCs w:val="28"/>
          <w:rtl/>
        </w:rPr>
        <w:t xml:space="preserve">(4) پس فرمودی و فرموده تو راست و درست‌ترین است. و سوگند یاد کردی و سوگند تو محقّق‌ترین و وفاشده ترین است: «و روزی شما و آنچه به آن وعده داده می‌شوید، در آسمان است.»</w:t>
      </w:r>
    </w:p>
    <w:p>
      <w:pPr>
        <w:pStyle w:val="BookText"/>
      </w:pPr>
      <w:r>
        <w:rPr>
          <w:rFonts w:ascii="IRNazanin" w:hAnsi="IRNazanin" w:eastAsia="IRNazanin" w:cs="IRNazanin"/>
          <w:lang w:bidi="fa-IR"/>
          <w:color w:val="111111"/>
          <w:sz w:val="28"/>
          <w:szCs w:val="28"/>
          <w:rtl/>
        </w:rPr>
        <w:t xml:space="preserve">(5) سپس فرمودی: «پس سوگند به پروردگار آسمان و زمین که آن (سخن) حقّ و درست است، مانند آنچه شما سخن می‌گویید.»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1214" w:name="pg3739_48998"/>
    <w:bookmarkEnd w:id="1214"/>
    <w:p>
      <w:pPr>
        <w:pStyle w:val="Heading3"/>
      </w:pPr>
      <w:bookmarkStart w:id="11352" w:name="_Toc10114"/>
      <w:r>
        <w:t>(30) وَ کَانَ مِن دُعَائِهِ عَلَیهِ السّلَامُ فِی المَعُونَةِ عَلَی قَضَاءِ الدّینِ</w:t>
      </w:r>
      <w:bookmarkEnd w:id="11352"/>
    </w:p>
    <w:p>
      <w:pPr>
        <w:pStyle w:val="BookText"/>
      </w:pPr>
      <w:r>
        <w:rPr>
          <w:rFonts w:ascii="Amiri" w:hAnsi="Amiri" w:eastAsia="Amiri" w:cs="Amiri"/>
          <w:lang w:bidi="ar-SA"/>
          <w:color w:val="111111"/>
          <w:sz w:val="28"/>
          <w:szCs w:val="28"/>
          <w:rtl/>
        </w:rPr>
        <w:t xml:space="preserve">(1) أللّهُمّ صَلّ عَلَی مُحَمّدٍ وَ آلِهِ، وَ هَب لِیَ العَافِیَةَ مِن دَینٍ تُخلِقُ بِهِ وجَهیِ، وَ یَحَارُ فِیهِ ذهِنیِ، وَ یَتَشَعّبُ لَهُ فکِریِ، وَ یَطُولُ بِمُمَارَسَتِهِ شغُلیِ (2) وَ أَعُوذُ بِکَ، یَا رَبّ، مِن هَمّ الدّینِ وَ فِکرِهِ، وَ شُغلِ الدّینِ وَ سَهَرِهِ،فَصَلّ عَلَی مُحَمّدٍ وَ آلِهِ، وَ أعَذِنیِ مِنهُ، وَ أَستَجِیرُ بِکَ، یَا رَبّ، مِن ذِلّتِهِ فِی الحَیَاةِ، وَ مِن تَبِعَتِهِ بَعدَ الوَفَاةِ،فَصَلّ عَلَی مُحَمّدٍ وَ آلِهِ، وَ أجَرِنی مِنهُ بِوُسعٍ فَاضِلٍ أَو کَفَافٍ وَاصِلٍ.(3) أللّهُمّ صَلّ عَلَی مُحَمّدٍ وَ آلِهِ، وَ احجبُنیِ عَنِ السّرَفِ وَ الِازدِیَادِ، وَ قوَمّنیِ بِالبَذلِ وَ الِاقتِصَادِ، وَ علَمّنیِ حُسنَ التّقدِیرِ، وَ اقبضِنیِ بِلُطفِکَ عَنِ التّبذِیرِ، وَ أَجرِ مِن أَسبَابِ الحَلَالِ أرَزاَقیِ، وَ وَجّه فِی أَبوَابِ البِرّ إنِفاَقیِ، وَ ازوِ عنَیّ مِنَ المَالِ مَا یُحدِثُ لِی مَخِیلَةً أَو تَأَدّیاً إِلَی بغَی‌ٍ أَو مَا أَتَعَقّبُ مِنهُ طُغیَاناً.(4) أللّهُمّ حَبّب إلِیَ‌ّ صُحبَةَ الفُقَرَاءِ، وَ أعَنِیّ عَلَی صُحبَتِهِم بِحُسنِ الصّبرِ(5) وَ مَا زَوَیتَ عنَیّ مِن مَتَاعِ الدّنیَا الفَانِیَةِ فَاذخَرهُ لِی فِی خَزَائِنِکَ البَاقِیَةِ(6) وَ اجعَل مَا خوَلّتنَیِ مِن حُطَامِهَا، وَ عَجّلتَ لِی مِن مَتَاعِهَا بُلغَةً إِلَی جِوَارِکَ وَ وُصلَةً إِلَی قُربِکَ وَ ذَرِیعَةً إِلَی جَنّتِکَ،إِنّکَ ذُو الفَضلِ العَظِیمِ، وَ أَنتَ الجَوَادُ الکَرِیمُ.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و از دعای امام علیه‌السلام بود، درباره درخواست کمک نمودن بر پرداخت وام</w:t>
      </w:r>
    </w:p>
    <w:p>
      <w:pPr>
        <w:pStyle w:val="BookText"/>
      </w:pPr>
      <w:r>
        <w:rPr>
          <w:rFonts w:ascii="IRNazanin" w:hAnsi="IRNazanin" w:eastAsia="IRNazanin" w:cs="IRNazanin"/>
          <w:lang w:bidi="fa-IR"/>
          <w:color w:val="111111"/>
          <w:sz w:val="28"/>
          <w:szCs w:val="28"/>
          <w:rtl/>
        </w:rPr>
        <w:t xml:space="preserve">(1) خداوندا بر محمّد و خاندانش درود فرست و مرا معاف دار، از وامی که با آن آبرویم را ببری و ذهنم در آن سرگردان شود و فکرم برای آن پریشان گردد و کارم در چاره آن طول کشد.</w:t>
      </w:r>
    </w:p>
    <w:p>
      <w:pPr>
        <w:pStyle w:val="BookText"/>
      </w:pPr>
      <w:r>
        <w:rPr>
          <w:rFonts w:ascii="IRNazanin" w:hAnsi="IRNazanin" w:eastAsia="IRNazanin" w:cs="IRNazanin"/>
          <w:lang w:bidi="fa-IR"/>
          <w:color w:val="111111"/>
          <w:sz w:val="28"/>
          <w:szCs w:val="28"/>
          <w:rtl/>
        </w:rPr>
        <w:t xml:space="preserve">(2) و به تو پناه می‌برم -ای پروردگارم- از اندوه و اندیشه وام و از کار قرض و بی‌خوابی‌اش، پس بر محمّد و خاندانش درود فرست و مرا از آن پناه ده. و پناه از تو می‌جویم -ای پروردگار من- از خواری آن در زندگی و از پیامد آن پس از مرگ، پس بر محمّد و خاندانش درود فرست و مرا با ثروتِ فراوان و روزیِ کافی، از آن نجات ده.</w:t>
      </w:r>
    </w:p>
    <w:p>
      <w:pPr>
        <w:pStyle w:val="BookText"/>
      </w:pPr>
      <w:r>
        <w:rPr>
          <w:rFonts w:ascii="IRNazanin" w:hAnsi="IRNazanin" w:eastAsia="IRNazanin" w:cs="IRNazanin"/>
          <w:lang w:bidi="fa-IR"/>
          <w:color w:val="111111"/>
          <w:sz w:val="28"/>
          <w:szCs w:val="28"/>
          <w:rtl/>
        </w:rPr>
        <w:t xml:space="preserve">(3) خداوندا بر محمّد و خاندانش درود فرست و مرا از اسراف و زیاده‌روی باز دار. و به بخشش و میانه‌روی، استوار گردان و روش نیکو را به من بیاموز و مرا -به لطف خود- از ولخرجی باز دار و روزی هایم را از اسباب حلال، پیوسته گردان و انفاق نمودنم را در مسیرهای خیر قرار ده و مالی که برایم خودپسندی پیش آورد یا به ستمگری برساند یا در پی آن دچار سرکشی شوم را، از من دور ساز.</w:t>
      </w:r>
    </w:p>
    <w:p>
      <w:pPr>
        <w:pStyle w:val="BookText"/>
      </w:pPr>
      <w:r>
        <w:rPr>
          <w:rFonts w:ascii="IRNazanin" w:hAnsi="IRNazanin" w:eastAsia="IRNazanin" w:cs="IRNazanin"/>
          <w:lang w:bidi="fa-IR"/>
          <w:color w:val="111111"/>
          <w:sz w:val="28"/>
          <w:szCs w:val="28"/>
          <w:rtl/>
        </w:rPr>
        <w:t xml:space="preserve">(4) خداوندا، همنشینی نیازمندان را نزد من محبوب گردان و مرا بر همنشینی ایشان، با شکیبایی نیکوْ یاری ده.</w:t>
      </w:r>
    </w:p>
    <w:p>
      <w:pPr>
        <w:pStyle w:val="BookText"/>
      </w:pPr>
      <w:r>
        <w:rPr>
          <w:rFonts w:ascii="IRNazanin" w:hAnsi="IRNazanin" w:eastAsia="IRNazanin" w:cs="IRNazanin"/>
          <w:lang w:bidi="fa-IR"/>
          <w:color w:val="111111"/>
          <w:sz w:val="28"/>
          <w:szCs w:val="28"/>
          <w:rtl/>
        </w:rPr>
        <w:t xml:space="preserve">(5) و آنچه از کالای دنیایِ فانی، از من گرفتی، پس آن را برای من در گنجینه‌های جاوید خود ذخیره فرما.</w:t>
      </w:r>
    </w:p>
    <w:p>
      <w:pPr>
        <w:pStyle w:val="BookText"/>
      </w:pPr>
      <w:r>
        <w:rPr>
          <w:rFonts w:ascii="IRNazanin" w:hAnsi="IRNazanin" w:eastAsia="IRNazanin" w:cs="IRNazanin"/>
          <w:lang w:bidi="fa-IR"/>
          <w:color w:val="111111"/>
          <w:sz w:val="28"/>
          <w:szCs w:val="28"/>
          <w:rtl/>
        </w:rPr>
        <w:t xml:space="preserve">(6) و آنچه از کالای آن (دنیا)، که به من ارزانی داشته‌ای، و هم‌اکنون به دستم رسانده‌ای، وسیله رسیدن به جوار خود و وسیله پیوستن به جایگاه بزرگت و وسیله دست‌یابی به بهشتت قرار ده. به درستی که تو صاحب بخشش بزرگ می‌باشی و تویی بسیار بخشنده بزرگوار.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1215" w:name="pg3739_49000"/>
    <w:bookmarkEnd w:id="1215"/>
    <w:p>
      <w:pPr>
        <w:pStyle w:val="Heading3"/>
      </w:pPr>
      <w:bookmarkStart w:id="11353" w:name="_Toc10115"/>
      <w:r>
        <w:t>(31) وَ کَانَ مِن دُعَائِهِ عَلَیهِ السّلَامُ فِی ذِکرِ التّوبَةِ وَ طَلَبِهَا</w:t>
      </w:r>
      <w:bookmarkEnd w:id="11353"/>
    </w:p>
    <w:p>
      <w:pPr>
        <w:pStyle w:val="BookText"/>
      </w:pPr>
      <w:r>
        <w:rPr>
          <w:rFonts w:ascii="Amiri" w:hAnsi="Amiri" w:eastAsia="Amiri" w:cs="Amiri"/>
          <w:lang w:bidi="ar-SA"/>
          <w:color w:val="111111"/>
          <w:sz w:val="28"/>
          <w:szCs w:val="28"/>
          <w:rtl/>
        </w:rPr>
        <w:t xml:space="preserve">(1) أللّهُمّ یَا مَن لَا یَصِفُهُ نَعتُ الوَاصِفِینَ(2) وَ یَا مَن لَا یُجَاوِزُهُ رَجَاءُ الرّاجِینَ(3) وَ یَا مَن لَا یَضِیعُ لَدَیهِ أَجرُ المُحسِنِینَ (4) وَ یَا مَن هُوَ مُنتَهَی خَوفِ العَابِدِینَ.(5) وَ یَا مَن هُوَ غَایَةُ خَشیَةِ المُتّقِینَ(6) هَذَا مَقَامُ مَن تَدَاوَلَتهُ أیَدیِ الذّنُوبِ، وَ قَادَتهُ أَزِمّةُ الخَطَایَا، وَ استَحوَذَ عَلَیهِ الشّیطَانُ،فَقَصّرَ عَمّا أَمَرتَ بِهِ تَفرِیطاً، وَ تَعَاطَی مَا نَهَیتَ عَنهُ تَغرِیراً.(7)کَالجَاهِلِ بِقُدرَتِکَ عَلَیهِ، أَو کَالمُنکِرِ فَضلَ إِحسَانِکَ إِلَیهِ حَتّی إِذَا انفَتَحَ لَهُ بَصَرُ الهُدَی، وَ تَقَشّعَت عَنهُ سَحَائِبُ العَمَی،أَحصَی مَا ظَلَمَ بِهِ نَفسَهُ، وَ فَکّرَ فِیمَا خَالَفَ بِهِ رَبّهُ،فَرَأَی کَبِیرَ عِصیَانِهِ کَبِیراً وَ جَلِیلَ مُخَالَفَتِهِ جَلِیلًا.(8)فَأَقبَلَ نَحوَکَ مُؤَمّلًا لَکَ مُستَحیِیاً مِنکَ، وَ وَجّهَ رَغبَتَهُ إِلَیکَ ثِقَةً بِکَ،فَأَمّکَ بِطَمَعِهِ یَقِیناً، وَ قَصَدَکَ بِخَوفِهِ إِخلَاصاً، قَد خَلَا طَمَعُهُ مِن کُلّ مَطمُوعٍ فِیهِ غَیرِکَ، وَ أَفرَخَ رَوعُهُ مِن کُلّ مَحذُورٍ مِنهُ سِوَاکَ.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(31)و از دعای امام علیه‌السلام بود، در یاد کردن توبه و درخواست نمودن آن</w:t>
      </w:r>
    </w:p>
    <w:p>
      <w:pPr>
        <w:pStyle w:val="BookText"/>
      </w:pPr>
      <w:r>
        <w:rPr>
          <w:rFonts w:ascii="IRNazanin" w:hAnsi="IRNazanin" w:eastAsia="IRNazanin" w:cs="IRNazanin"/>
          <w:lang w:bidi="fa-IR"/>
          <w:color w:val="111111"/>
          <w:sz w:val="28"/>
          <w:szCs w:val="28"/>
          <w:rtl/>
        </w:rPr>
        <w:t xml:space="preserve">(1) خداوندا ای کسی که توصیف وصف کنندگان، او را نمی‌ستاید.</w:t>
      </w:r>
    </w:p>
    <w:p>
      <w:pPr>
        <w:pStyle w:val="BookText"/>
      </w:pPr>
      <w:r>
        <w:rPr>
          <w:rFonts w:ascii="IRNazanin" w:hAnsi="IRNazanin" w:eastAsia="IRNazanin" w:cs="IRNazanin"/>
          <w:lang w:bidi="fa-IR"/>
          <w:color w:val="111111"/>
          <w:sz w:val="28"/>
          <w:szCs w:val="28"/>
          <w:rtl/>
        </w:rPr>
        <w:t xml:space="preserve">(2) و ای کسی که امید امیدواران، از او نمی‌گذرد.</w:t>
      </w:r>
    </w:p>
    <w:p>
      <w:pPr>
        <w:pStyle w:val="BookText"/>
      </w:pPr>
      <w:r>
        <w:rPr>
          <w:rFonts w:ascii="IRNazanin" w:hAnsi="IRNazanin" w:eastAsia="IRNazanin" w:cs="IRNazanin"/>
          <w:lang w:bidi="fa-IR"/>
          <w:color w:val="111111"/>
          <w:sz w:val="28"/>
          <w:szCs w:val="28"/>
          <w:rtl/>
        </w:rPr>
        <w:t xml:space="preserve">(3) و ای کسی که پاداش نیکوکاران، نزد او تباه نمی‌شود.</w:t>
      </w:r>
    </w:p>
    <w:p>
      <w:pPr>
        <w:pStyle w:val="BookText"/>
      </w:pPr>
      <w:r>
        <w:rPr>
          <w:rFonts w:ascii="IRNazanin" w:hAnsi="IRNazanin" w:eastAsia="IRNazanin" w:cs="IRNazanin"/>
          <w:lang w:bidi="fa-IR"/>
          <w:color w:val="111111"/>
          <w:sz w:val="28"/>
          <w:szCs w:val="28"/>
          <w:rtl/>
        </w:rPr>
        <w:t xml:space="preserve">(4) و ای کسی که انتهای ترس عبادت کنندگان است.</w:t>
      </w:r>
    </w:p>
    <w:p>
      <w:pPr>
        <w:pStyle w:val="BookText"/>
      </w:pPr>
      <w:r>
        <w:rPr>
          <w:rFonts w:ascii="IRNazanin" w:hAnsi="IRNazanin" w:eastAsia="IRNazanin" w:cs="IRNazanin"/>
          <w:lang w:bidi="fa-IR"/>
          <w:color w:val="111111"/>
          <w:sz w:val="28"/>
          <w:szCs w:val="28"/>
          <w:rtl/>
        </w:rPr>
        <w:t xml:space="preserve">(5) و ای کسی که نهایت هراس پرهیزکاران است.</w:t>
      </w:r>
    </w:p>
    <w:p>
      <w:pPr>
        <w:pStyle w:val="BookText"/>
      </w:pPr>
      <w:r>
        <w:rPr>
          <w:rFonts w:ascii="IRNazanin" w:hAnsi="IRNazanin" w:eastAsia="IRNazanin" w:cs="IRNazanin"/>
          <w:lang w:bidi="fa-IR"/>
          <w:color w:val="111111"/>
          <w:sz w:val="28"/>
          <w:szCs w:val="28"/>
          <w:rtl/>
        </w:rPr>
        <w:t xml:space="preserve">(6) این مقام کسی است که بازیچه دست‌های گناهان گردیده و مهارهای خطاها او را از پیِ خود کشیده و شیطان بر او چیره گشته. پس با سهل‌انگاری از آنچه امر کرده‌ای کوتاهی کرده و با بی‌باکی آنچه از آن نهی نموده‌ای، انجام داده.</w:t>
      </w:r>
    </w:p>
    <w:p>
      <w:pPr>
        <w:pStyle w:val="BookText"/>
      </w:pPr>
      <w:r>
        <w:rPr>
          <w:rFonts w:ascii="IRNazanin" w:hAnsi="IRNazanin" w:eastAsia="IRNazanin" w:cs="IRNazanin"/>
          <w:lang w:bidi="fa-IR"/>
          <w:color w:val="111111"/>
          <w:sz w:val="28"/>
          <w:szCs w:val="28"/>
          <w:rtl/>
        </w:rPr>
        <w:t xml:space="preserve">(7) مانند نادان به قدرت تو بر خودش، یا انکار کننده بسیاری فضل تو به خودش. امّا همین که چشم هدایت برای او گشوده شد و ابرهای کوری از مقابلش کنار رفت، آنچه با آن به خود ستم کرده، شمرد و در آنچه با آن پروردگارش را مخالفت کرده، اندیشید. پس گناه بزرگش را بزرگ و ناسازگاری سترگش را سترگ دانست.</w:t>
      </w:r>
    </w:p>
    <w:p>
      <w:pPr>
        <w:pStyle w:val="BookText"/>
      </w:pPr>
      <w:r>
        <w:rPr>
          <w:rFonts w:ascii="IRNazanin" w:hAnsi="IRNazanin" w:eastAsia="IRNazanin" w:cs="IRNazanin"/>
          <w:lang w:bidi="fa-IR"/>
          <w:color w:val="111111"/>
          <w:sz w:val="28"/>
          <w:szCs w:val="28"/>
          <w:rtl/>
        </w:rPr>
        <w:t xml:space="preserve">(8) پس امیدوار به تو و شرمنده از تو، به سویت روی آورده و با اعتماد به تو، خواهشش را به سوی تو گردانده است. پس از روی یقین با حرص، تو را قصد کرد و از سَر اخلاصْ با ترس، آهنگ تو نمود. در حالی که طمعش از هر که -جز تو- در او طمع کنند، خالی است و ترسش از هر که -جز تو- از او بترسند، برطرف شد.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(9)فَمَثَلَ بَینَ یَدَیکَ مُتَضَرّعاً، وَ غَمّضَ بَصَرَهُ إِلَی الأَرضِ مُتَخَشّعاً، وَ طَأطَأَ رَأسَهُ لِعِزّتِکَ مُتَذَلّلًا، وَ أَبَثّکَ مِن سِرّهِ مَا أَنتَ أَعلَمُ بِهِ مِنهُ خُضُوعاً، وَ عَدّدَ مِن ذُنُوبِهِ مَا أَنتَ أَحصَی لَهَا خُشُوعاً، وَ استَغَاثَ بِکَ مِن عَظِیمِ مَا وَقَعَ بِهِ فِی عِلمِکَ وَ قَبِیحِ مَا فَضَحَهُ فِی حُکمِکَ مِن ذُنُوبٍ أَدبَرَت لَذّاتُهَا فَذَهَبَت، وَ أَقَامَت تَبِعَاتُهَا فَلَزِمَت.(10) لَا یُنکِرُ یَا إلِهَیِ عَدلَکَ إِن عَاقَبتَهُ، وَ لَا یَستَعظِمُ عَفوَکَ إِن عَفَوتَ عَنهُ وَ رَحِمتَهُ،لِأَنّکَ الرّبّ الکَرِیمُ ألّذِی لَا یَتَعَاظَمُهُ غُفرَانُ الذّنبِ العَظِیمِ(11) أللّهُمّ فَهَا أَنَا ذَا قَد جِئتُکَ مُطِیعاً لِأَمرِکَ فِیمَا أَمَرتَ بِهِ مِنَ الدّعَاءِ،مُتَنَجّزاً وَعدَکَ فِیمَا وَعَدتَ بِهِ مِنَ الإِجَابَةِ،إِذ تَقُولُ ادعوُنیِ أَستَجِب لَکُم.(12) أللّهُمّ فَصَلّ عَلَی مُحَمّدٍ وَ آلِهِ، وَ القنَیِ بِمَغفِرَتِکَ کَمَا لَقِیتُکَ بإِقِراَریِ، وَ ارفعَنیِ عَن مَصَارِعِ الذّنُوبِ کَمَا وَضَعتُ لَکَ نفَسیِ، وَ استرُنیِ بِسِترِکَ کَمَا تأَنَیّتنَیِ عَنِ الِانتِقَامِ منِیّ.(13) أللّهُمّ وَ ثَبّت فِی طَاعَتِکَ نیِتّیِ، وَ أَحکِم فِی عِبَادَتِکَ بصَیِرتَیِ، وَ وفَقّنیِ مِنَ الأَعمَالِ لِمَا تَغسِلُ بِهِ دَنَسَ الخَطَایَا عنَیّ، وَ توَفَنّیِ عَلَی مِلّتِکَ وَ مِلّةِ نَبِیّکَ مُحَمّدٍ عَلَیهِ السّلَامُ إِذَا توَفَیّتنَیِ.(14) أللّهُمّ إنِیّ أَتُوبُ إِلَیکَ فِی مقَاَمیِ هَذَا مِن کَبَائِرِ ذنُوُبیِ وَ صَغَائِرِهَا، وَ بَوَاطِنِ سیَئّاَتیِ وَ ظَوَاهِرِهَا، وَ سَوَالِفِ زلَاّتیِ وَ حَوَادِثِهَا،تَوبَةَ مَن لَا یُحَدّثُ نَفسَهُ بِمَعصِیَةٍ، وَ لَا یُضمِرُ أَن یَعُودَ فِی خَطِیئَةٍ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پس زاری کنان در پیشگاهت ایستاده و دیده‌اش را با سرافکندگی به زمین دوخته و با خواریْ برای عزّتت سرش را به زیر افکنده و با خضوع، از رازهایش -آنچه را که خود به آن داناتری- برایت آشکار کرده و با خشوع، -از گناهانش- آنچه تو شماره آن را بهتر می‌دانی شمرده و در (گناهان) بزرگی که می‌دانی گرفتار شده و از (کار) زشتی که در حکم تو رسواگر است، از تو کمک خواسته. از گناهانی که لذّت‌هایش سپری شد و گذشت و پیامدهای آن به جای ماند و پایدار شد.</w:t>
      </w:r>
    </w:p>
    <w:p>
      <w:pPr>
        <w:pStyle w:val="BookText"/>
      </w:pPr>
      <w:r>
        <w:rPr>
          <w:rFonts w:ascii="IRNazanin" w:hAnsi="IRNazanin" w:eastAsia="IRNazanin" w:cs="IRNazanin"/>
          <w:lang w:bidi="fa-IR"/>
          <w:color w:val="111111"/>
          <w:sz w:val="28"/>
          <w:szCs w:val="28"/>
          <w:rtl/>
        </w:rPr>
        <w:t xml:space="preserve">(10) ای خدای من، اگر او را عقوبت دهی، عدل تو را انکار نمی‌کند و اگر از او گذشتی و به او رحم آوردی، گذشتت را بزرگ نشمارد. زیرا تویی پروردگار کریمی، که آمرزش گناه بزرگ در نظر تو بزرگ نیست.</w:t>
      </w:r>
    </w:p>
    <w:p>
      <w:pPr>
        <w:pStyle w:val="BookText"/>
      </w:pPr>
      <w:r>
        <w:rPr>
          <w:rFonts w:ascii="IRNazanin" w:hAnsi="IRNazanin" w:eastAsia="IRNazanin" w:cs="IRNazanin"/>
          <w:lang w:bidi="fa-IR"/>
          <w:color w:val="111111"/>
          <w:sz w:val="28"/>
          <w:szCs w:val="28"/>
          <w:rtl/>
        </w:rPr>
        <w:t xml:space="preserve">(11) خداوندا، اکنون این من هستم که به نزد تو آمده‌ام، در حالی که فرمان تو را که به دعا کردن امر نموده‌ای، اطاعت کرده‌ام و وفا به وعده‌ای را که پیرامون اجابت داده‌ای، خواستارم. زیرا که می‌فرمایی: «مرا بخوانید، تا شما را اجابت کنم.»</w:t>
      </w:r>
    </w:p>
    <w:p>
      <w:pPr>
        <w:pStyle w:val="BookText"/>
      </w:pPr>
      <w:r>
        <w:rPr>
          <w:rFonts w:ascii="IRNazanin" w:hAnsi="IRNazanin" w:eastAsia="IRNazanin" w:cs="IRNazanin"/>
          <w:lang w:bidi="fa-IR"/>
          <w:color w:val="111111"/>
          <w:sz w:val="28"/>
          <w:szCs w:val="28"/>
          <w:rtl/>
        </w:rPr>
        <w:t xml:space="preserve">(12) خداوندا پس بر محمّد و خاندانش درود فرست و با آمرزش خود به من روآور. همچنان که من با اقرارم به تو رو آوردم. و مرا از افتادنْگاه های گناهان، بلند گردان، چنانکه خود را برای تو فرو افکنده‌ام. و مرا با پوشش خود بپوشان، آنگونه که در انتقام از من درنگ فرمودی.</w:t>
      </w:r>
    </w:p>
    <w:p>
      <w:pPr>
        <w:pStyle w:val="BookText"/>
      </w:pPr>
      <w:r>
        <w:rPr>
          <w:rFonts w:ascii="IRNazanin" w:hAnsi="IRNazanin" w:eastAsia="IRNazanin" w:cs="IRNazanin"/>
          <w:lang w:bidi="fa-IR"/>
          <w:color w:val="111111"/>
          <w:sz w:val="28"/>
          <w:szCs w:val="28"/>
          <w:rtl/>
        </w:rPr>
        <w:t xml:space="preserve">(13) خداوندا و نیّت مرا در فرمان برداریت، ثابت بدار و بینش مرا در بندگی‌ات، استوار گردان و مرا به کارهایی که با آن چرکی خطاها را از من بشویی، توفیق ده و هنگامی که مرا میراندی، بر دین خود و دین پیامبرت محمّد - که درود بر او باد- بمیران.</w:t>
      </w:r>
    </w:p>
    <w:p>
      <w:pPr>
        <w:pStyle w:val="BookText"/>
      </w:pPr>
      <w:r>
        <w:rPr>
          <w:rFonts w:ascii="IRNazanin" w:hAnsi="IRNazanin" w:eastAsia="IRNazanin" w:cs="IRNazanin"/>
          <w:lang w:bidi="fa-IR"/>
          <w:color w:val="111111"/>
          <w:sz w:val="28"/>
          <w:szCs w:val="28"/>
          <w:rtl/>
        </w:rPr>
        <w:t xml:space="preserve">(14) خداوندا من در این جایگاهم، از گناهان بزرگ و کوچکم و از بدی‌های پنهان و آشکارم و از لغزش‌های گذشته و تازه‌ام، به درگاهت توبه می‌کنم. توبه کسی که نافرمانی از ذهنش نمی‌گذرد و قصد بازگشت به خطا را ندارد.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وَ قَد قُلتَ یَا إلِهَیِ فِی مُحکَمِ کِتَابِکَ إِنّکَ تَقبَلُ التّوبَةَ عَن عِبَادِکَ، وَ تَعفُو عَنِ السّیّئَاتِ، وَ تُحِبّ التّوّابِینَ،فَاقبَل توَبتَیِ کَمَا وَعَدتَ، وَ اعفُ عَن سیَئّاَتیِ کَمَا ضَمِنتَ، وَ أَوجِب لِی مَحَبّتَکَ کَمَا شَرَطتَ(16) وَ لَکَ یَا رَبّ شرَطیِ أَلّا أَعُودَ فِی مَکرُوهِکَ، وَ ضمَاَنیِ أَن لَا أَرجِعَ فِی مَذمُومِکَ، وَ عهَدیِ أَن أَهجُرَ جَمِیعَ مَعَاصِیکَ.(17) أللّهُمّ إِنّکَ أَعلَمُ بِمَا عَمِلتُ فَاغفِر لِی مَا عَلِمتَ، وَ اصرفِنیِ بِقُدرَتِکَ إِلَی مَا أَحبَبتَ.(18) أللّهُمّ وَ عَلَیّ تَبِعَاتٌ قَد حَفِظتُهُنّ، وَ تَبِعَاتٌ قَد نَسِیتُهُنّ، وَ کُلّهُنّ بِعَینِکَ التّیِ لَا تَنَامُ، وَ عِلمِکَ ألّذِی لَا یَنسَی،فَعَوّض مِنهَا أَهلَهَا، وَ احطُط عنَیّ وِزرَهَا، وَ خَفّف عنَیّ ثِقلَهَا، وَ اعصمِنیِ مِن أَن أُقَارِفَ مِثلَهَا.(19) أللّهُمّ وَ إِنّهُ لَا وَفَاءَ لِی بِالتّوبَةِ إِلّا بِعِصمَتِکَ، وَ لَا استِمسَاکَ بیِ عَنِ الخَطَایَا إِلّا عَن قُوّتِکَ،فقَوَنّیِ بِقُوّةٍ کَافِیَةٍ، وَ توَلَنّیِ بِعِصمَةٍ مَانِعَةٍ.(20) أللّهُمّ أَیّمَا عَبدٍ تَابَ إِلَیکَ وَ هُوَ فِی عِلمِ الغَیبِ عِندَکَ فَاسِخٌ لِتَوبَتِهِ، وَ عَائِدٌ فِی ذَنبِهِ وَ خَطِیئَتِهِ،فإَنِیّ أَعُوذُ بِکَ أَن أَکُونَ کَذَلِکَ،فَاجعَل توَبتَیِ هَذِهِ تَوبَةً لَا أَحتَاجُ بَعدَهَا إِلَی تَوبَةٍ،تَوبَةً مُوجِبَةً لِمَحوِ مَا سَلَفَ، وَ السّلَامَةِ فِیمَا بقَیِ‌َ. (21) أللّهُمّ إنِیّ أَعتَذِرُ إِلَیکَ مِن جهَلیِ، وَ أَستَوهِبُکَ سُوءَ فعِلیِ،فاَضممُنیِ إِلَی کَنَفِ رَحمَتِکَ تَطَوّلًا، وَ استرُنیِ بِسِترِ عَافِیَتِکَ تَفَضّلًا.(22) أللّهُمّ وَ إنِیّ أَتُوبُ إِلَیکَ مِن کُلّ مَا خَالَفَ إِرَادَتَکَ، أَو زَالَ عَن مَحَبّتِکَ مِن خَطَرَاتِ قلَبیِ، وَ لَحَظَاتِ عیَنیِ، وَ حِکَایَاتِ لسِاَنیِ،تَوبَةً تَسلَمُ بِهَا کُلّ جَارِحَةٍ عَلَی حِیَالِهَا مِن تَبِعَاتِکَ، وَ تَأمَنُ مِمَا یَخَافُ المُعتَدُونَ مِن أَلِیمِ سَطَوَاتِکَ.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و ای خدای من، در کتاب استوارت فرموده‌ای همانا توبه بندگانت را می‌پذیری، و از بدی‌ها درمی‌گذری، و توبه کنندگان را دوست می‌داری. پس همانگونه که وعده دادی، توبه‌ام را بپذیر و آنچنان که ضمانت کرده‌ای، از بدی‌هایم درگذر و همان‌طور که شرط کرده‌ای، دوستی خود را برایم واجب گردان.</w:t>
      </w:r>
    </w:p>
    <w:p>
      <w:pPr>
        <w:pStyle w:val="BookText"/>
      </w:pPr>
      <w:r>
        <w:rPr>
          <w:rFonts w:ascii="IRNazanin" w:hAnsi="IRNazanin" w:eastAsia="IRNazanin" w:cs="IRNazanin"/>
          <w:lang w:bidi="fa-IR"/>
          <w:color w:val="111111"/>
          <w:sz w:val="28"/>
          <w:szCs w:val="28"/>
          <w:rtl/>
        </w:rPr>
        <w:t xml:space="preserve">(16) و ای پروردگار من، با تو قرار می‌گذارم، در کاری که ناپسند توست، برنگردم و ضمانت می‌دهم، در کاری که نکوهیده توست، باز نگردم و عهد می‌بندم، از همه نافرمانی‌های تو، دوری گزینم.</w:t>
      </w:r>
    </w:p>
    <w:p>
      <w:pPr>
        <w:pStyle w:val="BookText"/>
      </w:pPr>
      <w:r>
        <w:rPr>
          <w:rFonts w:ascii="IRNazanin" w:hAnsi="IRNazanin" w:eastAsia="IRNazanin" w:cs="IRNazanin"/>
          <w:lang w:bidi="fa-IR"/>
          <w:color w:val="111111"/>
          <w:sz w:val="28"/>
          <w:szCs w:val="28"/>
          <w:rtl/>
        </w:rPr>
        <w:t xml:space="preserve">(17) خداوندا به درستی که تو به کارهایم، داناتری. پس آنچه (گناه) از من می‌دانی، بیامرز و به قدرت خود، به آنچه دوست داری، بازگردان.</w:t>
      </w:r>
    </w:p>
    <w:p>
      <w:pPr>
        <w:pStyle w:val="BookText"/>
      </w:pPr>
      <w:r>
        <w:rPr>
          <w:rFonts w:ascii="IRNazanin" w:hAnsi="IRNazanin" w:eastAsia="IRNazanin" w:cs="IRNazanin"/>
          <w:lang w:bidi="fa-IR"/>
          <w:color w:val="111111"/>
          <w:sz w:val="28"/>
          <w:szCs w:val="28"/>
          <w:rtl/>
        </w:rPr>
        <w:t xml:space="preserve">(18) خداوندا و مرا (از حقوق مردم) گرفتاری‌هایی است که به یاد دارم و گرفتاری‌هایی است که فراموش کرده‌ام و همه آنها پیش چشم تو که نمی‌خوابد و در علم تو که فراموش نمی‌کند، قرار دارد. پس صاحبانش را عوض ده و سنگین باری‌اش را از من بیفکن و سنگینی‌اش را از من سبک فرما و مرا از نزدیک شدن به مانند آن، نگهدار.</w:t>
      </w:r>
    </w:p>
    <w:p>
      <w:pPr>
        <w:pStyle w:val="BookText"/>
      </w:pPr>
      <w:r>
        <w:rPr>
          <w:rFonts w:ascii="IRNazanin" w:hAnsi="IRNazanin" w:eastAsia="IRNazanin" w:cs="IRNazanin"/>
          <w:lang w:bidi="fa-IR"/>
          <w:color w:val="111111"/>
          <w:sz w:val="28"/>
          <w:szCs w:val="28"/>
          <w:rtl/>
        </w:rPr>
        <w:t xml:space="preserve">(19) خداوندا مرا جز به نگهداری تو، وفای به توبه نیست. و جز به قدرت تو، خودداری از خطاها برایم ممکن نیست. پس با قوّتِ کافی، مرا قوی ساز و به نگهداری بازدارنده، سرپرستی‌ام کن.</w:t>
      </w:r>
    </w:p>
    <w:p>
      <w:pPr>
        <w:pStyle w:val="BookText"/>
      </w:pPr>
      <w:r>
        <w:rPr>
          <w:rFonts w:ascii="IRNazanin" w:hAnsi="IRNazanin" w:eastAsia="IRNazanin" w:cs="IRNazanin"/>
          <w:lang w:bidi="fa-IR"/>
          <w:color w:val="111111"/>
          <w:sz w:val="28"/>
          <w:szCs w:val="28"/>
          <w:rtl/>
        </w:rPr>
        <w:t xml:space="preserve">(20) خداوندا، هر بنده‌ای که به درگاهت توبه نمود ولی در علم پنهانت، توبه‌شکن و بازگشت کننده به گناه و خطایش باشد، پس همانا من به تو پناه می‌برم که اینچنین باشم. پس این توبه‌ام را توبه‌ای گردان که پس از آن، به توبه‌ای نیازمند نشوم. توبه‌ای سبب محو آنچه گذشته و سلامتی در آنچه مانده است.</w:t>
      </w:r>
    </w:p>
    <w:p>
      <w:pPr>
        <w:pStyle w:val="BookText"/>
      </w:pPr>
      <w:r>
        <w:rPr>
          <w:rFonts w:ascii="IRNazanin" w:hAnsi="IRNazanin" w:eastAsia="IRNazanin" w:cs="IRNazanin"/>
          <w:lang w:bidi="fa-IR"/>
          <w:color w:val="111111"/>
          <w:sz w:val="28"/>
          <w:szCs w:val="28"/>
          <w:rtl/>
        </w:rPr>
        <w:t xml:space="preserve">(21) خداوندا، به درستی که من از نادانی‌ام، در پیشگاه تو عذر می‌خواهم و از زشتی کردارم، از تو بخشش می‌طلبم. پس به لطف خویش، مرا در پناه رحمت خود گیر و با فضل خویش، مرا به پرده عافیتت بپوشان.</w:t>
      </w:r>
    </w:p>
    <w:p>
      <w:pPr>
        <w:pStyle w:val="BookText"/>
      </w:pPr>
      <w:r>
        <w:rPr>
          <w:rFonts w:ascii="IRNazanin" w:hAnsi="IRNazanin" w:eastAsia="IRNazanin" w:cs="IRNazanin"/>
          <w:lang w:bidi="fa-IR"/>
          <w:color w:val="111111"/>
          <w:sz w:val="28"/>
          <w:szCs w:val="28"/>
          <w:rtl/>
        </w:rPr>
        <w:t xml:space="preserve">(22) خداوندا و همانا من از هر چه مخالف خواسته تو یا دور از دوستی توست؛ از اندیشه‌های دلم و نگاه‌های چشمم و بیانات زبانم، به درگاهت توبه می‌کنم. توبه‌ای که با آن هر عضوی به سهم خود از کیفرهایت سالم مانَد و از قهرهای دردناکت که بیدادگران می‌ترسند، در امان باشد.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أللّهُمّ فَارحَم وحَدتَیِ بَینَ یَدَیکَ، وَ وَجِیبَ قلَبیِ مِن خَشیَتِکَ، وَ اضطِرَابَ أرَکاَنیِ مِن هَیبَتِکَ،فَقَد أقَاَمتَنیِ یَا رَبّ ذنُوُبیِ مَقَامَ الخزِی‌ِ بِفِنَائِکَ، فَإِن سَکَتّ لَم یَنطِق عنَیّ أَحَدٌ، وَ إِن شَفَعتُ فَلَستُ بِأَهلِ الشّفَاعَةِ.(24) أللّهُمّ صَلّ عَلَی مُحَمّدٍ وَ آلِهِ، وَ شَفّع فِی خطَاَیاَی‌َ کَرَمَکَ، وَ عُد عَلَی سیَئّاَتیِ بِعَفوِکَ، وَ لَا تجَزنِیِ جزَاَئیِ مِن عُقُوبَتِکَ، وَ ابسُط عَلَیّ طَولَکَ، وَ جلَلّنیِ بِسِترِکَ، وَ افعَل بیِ فِعلَ عَزِیزٍ تَضَرّعَ إِلَیهِ عَبدٌ ذَلِیلٌ فَرَحِمَهُ، أَو غنَیِ‌ّ تَعَرّضَ لَهُ عَبدٌ فَقِیرٌ فَنَعَشَهُ.(25) أللّهُمّ لَا خَفِیرَ لِی مِنکَ فلَیخَفرُنیِ عِزّکَ، وَ لَا شَفِیعَ لِی إِلَیکَ فَلیَشفَع لِی فَضلُکَ، وَ قَد أوَجلَتَنیِ خطَاَیاَی‌َ فلَیؤُمنِیّ عَفوُکَ.(26)فَمَا کُلّ مَا نَطَقتُ بِهِ عَن جَهلٍ منِیّ بِسُوءِ أثَرَیِ، وَ لَا نِسیَانٍ لِمَا سَبَقَ مِن ذَمِیمِ فعِلیِ،لَکِن لِتَسمَعَ سَمَاؤُکَ وَ مَن فِیهَا وَ أَرضُکَ وَ مَن عَلَیهَا مَا أَظهَرتُ لَکَ مِنَ النّدَمِ، وَ لَجَأتُ إِلَیکَ فِیهِ مِنَ التّوبَةِ.(27)فَلَعَلّ بَعضَهُم بِرَحمَتِکَ یرَحمَنُیِ لِسُوءِ موَقفِیِ، أَو تُدرِکُهُ الرّقّةُ عَلَیّ لِسُوءِ حاَلیِ فیَنَاَلنَیِ مِنهُ بِدَعوَةٍ هیِ‌َ أَسمَعُ لَدَیکَ مِن دعُاَئیِ، أَو شَفَاعَةٍ أَوکَدُ عِندَکَ مِن شفَاَعتَیِ تَکُونُ بِهَا نجَاَتیِ مِن غَضَبِکَ وَ فوَزتَیِ بِرِضَاکَ. (28) أللّهُمّ إِن یَکُنِ النّدَمُ تَوبَةً إِلَیکَ فَأَنَا أَندَمُ النّادِمِینَ، وَ إِن یَکُنِ التّرکُ لِمَعصِیَتِکَ إِنَابَةً فَأَنَا أَوّلُ المُنِیبِینَ، وَ إِن یَکُنِ الِاستِغفَارُ حِطّةً لِلذّنُوبِ فإَنِیّ لَکَ مِنَ المُستَغفِرِینَ.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خداوندا، پس به تنهایی‌ام در برابر تو و تپیدن دلم از ترست و لرزش اندامم از شکوهت، رحم فرما. پس ای پروردگار من، گناهانم به درگاهت، مرا در جایگاه رسواییْ ماندگار نموده. پس اگر خاموش شوم، کسی از جانب من سخن نگوید. و اگر شفیع خواهم، سزاوار شفاعت نیستم.</w:t>
      </w:r>
    </w:p>
    <w:p>
      <w:pPr>
        <w:pStyle w:val="BookText"/>
      </w:pPr>
      <w:r>
        <w:rPr>
          <w:rFonts w:ascii="IRNazanin" w:hAnsi="IRNazanin" w:eastAsia="IRNazanin" w:cs="IRNazanin"/>
          <w:lang w:bidi="fa-IR"/>
          <w:color w:val="111111"/>
          <w:sz w:val="28"/>
          <w:szCs w:val="28"/>
          <w:rtl/>
        </w:rPr>
        <w:t xml:space="preserve">(24) خداوندا بر محمّد و خاندانش درود فرست و کرمت را شفیع خطاهایم گردان و به گذشت خود بدی‌هایم را ببخشای و مرا به جزایم که عقوبت توست، مجازات نکن و بخشش خود را بر من بگستر و مرا به پرده خویش بپوشان و با من همچون رفتارِ عزیزی که بنده ذلیلی پیش او زاری کرده، پس به او مهربانی نموده، رفتار نما. یا همانند توانگری که بنده بینوایی پیش او آمده، پس او را بی‌نیاز کرده.</w:t>
      </w:r>
    </w:p>
    <w:p>
      <w:pPr>
        <w:pStyle w:val="BookText"/>
      </w:pPr>
      <w:r>
        <w:rPr>
          <w:rFonts w:ascii="IRNazanin" w:hAnsi="IRNazanin" w:eastAsia="IRNazanin" w:cs="IRNazanin"/>
          <w:lang w:bidi="fa-IR"/>
          <w:color w:val="111111"/>
          <w:sz w:val="28"/>
          <w:szCs w:val="28"/>
          <w:rtl/>
        </w:rPr>
        <w:t xml:space="preserve">(25) خداوندا برای من پناه دهنده‌ای از (عقوبت) تو نیست، پس باید عزّتت مرا پناه دهد. و شفیعی برای من به سوی تو نیست، پس باید فضلت مرا شفاعت کند. و خطاهایم مرا ترسانده، پس باید بخشایشت مرا ایمن گرداند.</w:t>
      </w:r>
    </w:p>
    <w:p>
      <w:pPr>
        <w:pStyle w:val="BookText"/>
      </w:pPr>
      <w:r>
        <w:rPr>
          <w:rFonts w:ascii="IRNazanin" w:hAnsi="IRNazanin" w:eastAsia="IRNazanin" w:cs="IRNazanin"/>
          <w:lang w:bidi="fa-IR"/>
          <w:color w:val="111111"/>
          <w:sz w:val="28"/>
          <w:szCs w:val="28"/>
          <w:rtl/>
        </w:rPr>
        <w:t xml:space="preserve">(26) پس هر چه گفتم، از جهل به بدی کردارم و از فراموشیِ کردار نکوهیده گذشته‌ام نیست. بلکه برای آن است که آسمانت و هر که در آن است و زمینت و هر که بر روی آن است، پشیمانی‌ای که به پیشگاهت آشکار نمودم و توبه‌ای که به سبب آن به درگاهت پناه بردم را بشنود،</w:t>
      </w:r>
    </w:p>
    <w:p>
      <w:pPr>
        <w:pStyle w:val="BookText"/>
      </w:pPr>
      <w:r>
        <w:rPr>
          <w:rFonts w:ascii="IRNazanin" w:hAnsi="IRNazanin" w:eastAsia="IRNazanin" w:cs="IRNazanin"/>
          <w:lang w:bidi="fa-IR"/>
          <w:color w:val="111111"/>
          <w:sz w:val="28"/>
          <w:szCs w:val="28"/>
          <w:rtl/>
        </w:rPr>
        <w:t xml:space="preserve">(27) شاید برخی از آنها به رحمتتْ بر بدی جایگاهم، به من رحم کند یا بخاطر بدی حالم، بر من دلسوزی نماید؛ پس دعایی از او به من رسد که از دعای من نزد تو شنیدنی‌تر است، یا شفاعتی کند که از شفاعت من نزد تو کارسازتر است، که رهایی من از خشمت و یافتن خوشنودی‌ات به وسیله آن حاصل شود.</w:t>
      </w:r>
    </w:p>
    <w:p>
      <w:pPr>
        <w:pStyle w:val="BookText"/>
      </w:pPr>
      <w:r>
        <w:rPr>
          <w:rFonts w:ascii="IRNazanin" w:hAnsi="IRNazanin" w:eastAsia="IRNazanin" w:cs="IRNazanin"/>
          <w:lang w:bidi="fa-IR"/>
          <w:color w:val="111111"/>
          <w:sz w:val="28"/>
          <w:szCs w:val="28"/>
          <w:rtl/>
        </w:rPr>
        <w:t xml:space="preserve">(28) خداوندا اگر پشیمانی، توبه به درگاه توست، پس من پشیمان ترین پشیمانانم و اگر ترک معصیت تو، بازگشت است، پس من نخستین بازگشت کننده‌ام. و اگر درخواست آمرزشْ سبب ریختن گناهان است، پس من به درگاه تو از آمرزش خواهانم.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أللّهُمّ فَکَمَا أَمَرتَ بِالتّوبَةِ، وَ ضَمِنتَ القَبُولَ، وَ حَثَثتَ عَلَی الدّعَاءِ، وَ وَعَدتَ الإِجَابَةَ،فَصَلّ عَلَی مُحَمّدٍ وَ آلِهِ، وَ اقبَل توَبتَیِ، وَ لَا ترَجعِنیِ مَرجِعَ الخَیبَةِ مِن رَحمَتِکَ،إِنّکَ أَنتَ التّوّابُ عَلَی المُذنِبِینَ، وَ الرّحِیمُ لِلخَاطِئِینَ المُنِیبِینَ.(30) أللّهُمّ صَلّ عَلَی مُحَمّدٍ وَ آلِهِ، کَمَا هَدَیتَنَا بِهِ، وَ صَلّ عَلَی مُحَمّدٍ وَ آلِهِ، کَمَا استَنقَذتَنَا بِهِ، وَ صَلّ عَلَی مُحَمّدٍ وَ آلِهِ،صَلَاةً تَشفَعُ لَنَا یَومَ القِیَامَةِ وَ یَومَ الفَاقَةِ إِلَیکَ،إِنّکَ عَلَی کُلّ شَیءٍ قَدِیرٌ، وَ هُوَ عَلَیکَ یَسِیرٌ.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خداوندا، پس چنانکه به توبه فرمان دادی و پذیرفتن را ضمانت کردی و بر دعا ترغیب نمودی و اجابت را نوید دادی، پس بر محمّد و خاندانش درود فرست و توبه‌ام را قبول کن و مرا به ناامیدی از رحمتت باز نگردان. که تو توبه گنهکاران را می‌پذیری و بر خطاکارانِ توبه پیشه، مهربانی.</w:t>
      </w:r>
    </w:p>
    <w:p>
      <w:pPr>
        <w:pStyle w:val="BookText"/>
      </w:pPr>
      <w:r>
        <w:rPr>
          <w:rFonts w:ascii="IRNazanin" w:hAnsi="IRNazanin" w:eastAsia="IRNazanin" w:cs="IRNazanin"/>
          <w:lang w:bidi="fa-IR"/>
          <w:color w:val="111111"/>
          <w:sz w:val="28"/>
          <w:szCs w:val="28"/>
          <w:rtl/>
        </w:rPr>
        <w:t xml:space="preserve">(30) خداوندا بر محمّد و خاندانش درود فرست، همچنانکه ما را به سبب او هدایت کردی و بر محمّد و خاندانش درود فرست، آنچنان که ما را به وسیله او نجات دادی و بر محمّد و خاندانش درود فرست، درودی که روز رستاخیز و روز نیازمندی به تو، ما را شفاعت کند. زیرا تو بر هر چیز توانایی و آن بر تو آسان است.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1216" w:name="pg3739_49010"/>
    <w:bookmarkEnd w:id="1216"/>
    <w:p>
      <w:pPr>
        <w:pStyle w:val="Heading3"/>
      </w:pPr>
      <w:bookmarkStart w:id="11354" w:name="_Toc10116"/>
      <w:r>
        <w:t>(32) وَ کَانَ مِن دُعَائِهِ عَلَیهِ السّلَامُ بَعدَ الفَرَاغِ مِن صَلَاةِ اللّیلِ لِنَفسِهِ فِی الِاعتِرَافِ بِالذّنبِ</w:t>
      </w:r>
      <w:bookmarkEnd w:id="11354"/>
    </w:p>
    <w:p>
      <w:pPr>
        <w:pStyle w:val="BookText"/>
      </w:pPr>
      <w:r>
        <w:rPr>
          <w:rFonts w:ascii="Amiri" w:hAnsi="Amiri" w:eastAsia="Amiri" w:cs="Amiri"/>
          <w:lang w:bidi="ar-SA"/>
          <w:color w:val="111111"/>
          <w:sz w:val="28"/>
          <w:szCs w:val="28"/>
          <w:rtl/>
        </w:rPr>
        <w:t xml:space="preserve">(1) أللّهُمّ یَا ذَا المُلکِ المُتَأَبّدِ بِالخُلُودِ(2) وَ السّلطَانِ المُمتَنِعِ بِغَیرِ جُنُودٍ وَ لَا أَعوَانٍ.(3) وَ العِزّ الباَقیِ عَلَی مَرّ الدّهُورِ وَ خوَاَلیِ الأَعوَامِ وَ موَاَضیِ الأَزمَانِ وَ الأَیّامِ(4) عَزّ سُلطَانُکَ عِزّاً لَا حَدّ لَهُ بِأَوّلِیّةٍ، وَ لَا مُنتَهَی لَهُ بِآخِرِیّةٍ(5) وَ استَعلَی مُلکُکَ عَلُوّاً سَقَطَتِ الأَشیَاءُ دُونَ بُلُوغِ أَمَدِهِ(6) وَ لَا یَبلُغُ أَدنَی مَا استَأثَرتَ بِهِ مِن ذَلِکَ أَقصَی نَعتِ النّاعِتِینَ. (7)ضَلّت فِیکَ الصّفَاتُ، وَ تَفَسّخَت دُونَکَ النّعُوتُ، وَ حَارَت فِی کِبرِیَائِکَ لَطَائِفُ الأَوهَامِ(8)کَذَلِکَ أَنتَ اللّهُ الأَوّلُ فِی أَوّلِیّتِکَ، وَ عَلَی ذَلِکَ أَنتَ دَائِمٌ لَا تَزُولُ(9) وَ أَنَا العَبدُ الضّعِیفُ عَمَلًا،الجَسِیمُ أَمَلًا،خَرَجَت مِن یدَیِ أَسبَابُ الوُصُلَاتِ إِلّا مَا وَصَلَهُ رَحمَتُکَ، وَ تَقَطّعَت عنَیّ عِصَمُ الآمَالِ إِلّا مَا أَنَا مُعتَصِمٌ بِهِ مِن عَفوِکَ(10)قَلّ عنِدیِ مَا أَعتَدّ بِهِ مِن طَاعَتِکَ، وکَثُرَ عَلَیّ مَا أَبُوءُ بِهِ مِن مَعصِیَتِکَ وَ لَن یَضِیقَ عَلَیکَ عَفوٌ عَن عَبدِکَ وَ إِن أَسَاءَ،فَاعفُ عنَیّ.(11) أللّهُمّ وَ قَد أَشرَفَ عَلَی خَفَایَا الأَعمَالِ عِلمُکَ، وَ انکَشَفَ کُلّ مَستُورٍ دُونَ خُبرِکَ، وَ لَا تنَطوَیِ عَنکَ دَقَائِقُ الأُمُورِ، وَ لَا تَعزُبُ عَنکَ غَیّبَاتُ السّرَائِرِ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(32)و از دعای امام علیه‌السلام بود، برای خود در اقرار به گناه، پس از تمام کردن نماز شب</w:t>
      </w:r>
    </w:p>
    <w:p>
      <w:pPr>
        <w:pStyle w:val="BookText"/>
      </w:pPr>
      <w:r>
        <w:rPr>
          <w:rFonts w:ascii="IRNazanin" w:hAnsi="IRNazanin" w:eastAsia="IRNazanin" w:cs="IRNazanin"/>
          <w:lang w:bidi="fa-IR"/>
          <w:color w:val="111111"/>
          <w:sz w:val="28"/>
          <w:szCs w:val="28"/>
          <w:rtl/>
        </w:rPr>
        <w:t xml:space="preserve">(1) خداوندا ای صاحب پادشاهی پاینده جاوید.</w:t>
      </w:r>
    </w:p>
    <w:p>
      <w:pPr>
        <w:pStyle w:val="BookText"/>
      </w:pPr>
      <w:r>
        <w:rPr>
          <w:rFonts w:ascii="IRNazanin" w:hAnsi="IRNazanin" w:eastAsia="IRNazanin" w:cs="IRNazanin"/>
          <w:lang w:bidi="fa-IR"/>
          <w:color w:val="111111"/>
          <w:sz w:val="28"/>
          <w:szCs w:val="28"/>
          <w:rtl/>
        </w:rPr>
        <w:t xml:space="preserve">(2) و ای فرمانروای استوارِ بدون لشکریان و یاران.</w:t>
      </w:r>
    </w:p>
    <w:p>
      <w:pPr>
        <w:pStyle w:val="BookText"/>
      </w:pPr>
      <w:r>
        <w:rPr>
          <w:rFonts w:ascii="IRNazanin" w:hAnsi="IRNazanin" w:eastAsia="IRNazanin" w:cs="IRNazanin"/>
          <w:lang w:bidi="fa-IR"/>
          <w:color w:val="111111"/>
          <w:sz w:val="28"/>
          <w:szCs w:val="28"/>
          <w:rtl/>
        </w:rPr>
        <w:t xml:space="preserve">(3) و ای عزیزی که با سپری شدن روزگارها و سال‌های گذشته و گذشتن زمان‌ها و روزها، ماندگار است.</w:t>
      </w:r>
    </w:p>
    <w:p>
      <w:pPr>
        <w:pStyle w:val="BookText"/>
      </w:pPr>
      <w:r>
        <w:rPr>
          <w:rFonts w:ascii="IRNazanin" w:hAnsi="IRNazanin" w:eastAsia="IRNazanin" w:cs="IRNazanin"/>
          <w:lang w:bidi="fa-IR"/>
          <w:color w:val="111111"/>
          <w:sz w:val="28"/>
          <w:szCs w:val="28"/>
          <w:rtl/>
        </w:rPr>
        <w:t xml:space="preserve">(4) فرمانروایی تو، چنان با عزّت است، که حدّی برای اوّلش و پایانی برای آخرش نیست.</w:t>
      </w:r>
    </w:p>
    <w:p>
      <w:pPr>
        <w:pStyle w:val="BookText"/>
      </w:pPr>
      <w:r>
        <w:rPr>
          <w:rFonts w:ascii="IRNazanin" w:hAnsi="IRNazanin" w:eastAsia="IRNazanin" w:cs="IRNazanin"/>
          <w:lang w:bidi="fa-IR"/>
          <w:color w:val="111111"/>
          <w:sz w:val="28"/>
          <w:szCs w:val="28"/>
          <w:rtl/>
        </w:rPr>
        <w:t xml:space="preserve">(5) و سلطنت تو، چنان بلندمرتبه است، که همه چیز پیش از رسیدن به پایان آن، ساقط شود.</w:t>
      </w:r>
    </w:p>
    <w:p>
      <w:pPr>
        <w:pStyle w:val="BookText"/>
      </w:pPr>
      <w:r>
        <w:rPr>
          <w:rFonts w:ascii="IRNazanin" w:hAnsi="IRNazanin" w:eastAsia="IRNazanin" w:cs="IRNazanin"/>
          <w:lang w:bidi="fa-IR"/>
          <w:color w:val="111111"/>
          <w:sz w:val="28"/>
          <w:szCs w:val="28"/>
          <w:rtl/>
        </w:rPr>
        <w:t xml:space="preserve">(6) و آخرین وصفِ ستایندگان، به پایین‌ترین مرتبه‌ای که به خود اختصاص داده‌ای، نمی‌رسد.</w:t>
      </w:r>
    </w:p>
    <w:p>
      <w:pPr>
        <w:pStyle w:val="BookText"/>
      </w:pPr>
      <w:r>
        <w:rPr>
          <w:rFonts w:ascii="IRNazanin" w:hAnsi="IRNazanin" w:eastAsia="IRNazanin" w:cs="IRNazanin"/>
          <w:lang w:bidi="fa-IR"/>
          <w:color w:val="111111"/>
          <w:sz w:val="28"/>
          <w:szCs w:val="28"/>
          <w:rtl/>
        </w:rPr>
        <w:t xml:space="preserve">(7) اوصاف در تو گمراه شده و تعریف‌ها پیش از رسیدن به تو، از هم گسسته و تصوّرهای دقیق در بزرگواری‌ات سرگردان گشته.</w:t>
      </w:r>
    </w:p>
    <w:p>
      <w:pPr>
        <w:pStyle w:val="BookText"/>
      </w:pPr>
      <w:r>
        <w:rPr>
          <w:rFonts w:ascii="IRNazanin" w:hAnsi="IRNazanin" w:eastAsia="IRNazanin" w:cs="IRNazanin"/>
          <w:lang w:bidi="fa-IR"/>
          <w:color w:val="111111"/>
          <w:sz w:val="28"/>
          <w:szCs w:val="28"/>
          <w:rtl/>
        </w:rPr>
        <w:t xml:space="preserve">(8) چنین است که تو خدایی هستی که در اوّلیتِ خود اوّل و در این (صفت) دائم و جاویدی.</w:t>
      </w:r>
    </w:p>
    <w:p>
      <w:pPr>
        <w:pStyle w:val="BookText"/>
      </w:pPr>
      <w:r>
        <w:rPr>
          <w:rFonts w:ascii="IRNazanin" w:hAnsi="IRNazanin" w:eastAsia="IRNazanin" w:cs="IRNazanin"/>
          <w:lang w:bidi="fa-IR"/>
          <w:color w:val="111111"/>
          <w:sz w:val="28"/>
          <w:szCs w:val="28"/>
          <w:rtl/>
        </w:rPr>
        <w:t xml:space="preserve">(9) و من بنده‌ای هستم که عملش ضعیف و آرزویش بزرگ است. اسباب پیوندها از دستم بیرون رفته، جز آنچه به رحمتت وصل شده و رشته‌های آرزو از من بریده، جز بخشایشت که به آن چنگ زده‌ام.</w:t>
      </w:r>
    </w:p>
    <w:p>
      <w:pPr>
        <w:pStyle w:val="BookText"/>
      </w:pPr>
      <w:r>
        <w:rPr>
          <w:rFonts w:ascii="IRNazanin" w:hAnsi="IRNazanin" w:eastAsia="IRNazanin" w:cs="IRNazanin"/>
          <w:lang w:bidi="fa-IR"/>
          <w:color w:val="111111"/>
          <w:sz w:val="28"/>
          <w:szCs w:val="28"/>
          <w:rtl/>
        </w:rPr>
        <w:t xml:space="preserve">(10) طاعتی که به شمار آورم، نزد من کم است و معصیتت که بر دوش کشم، بر من زیاد است. و گذشت از بنده‌ات گر چه بد کرده، بر تو دشوار نیست. پس از من درگذر.</w:t>
      </w:r>
    </w:p>
    <w:p>
      <w:pPr>
        <w:pStyle w:val="BookText"/>
      </w:pPr>
      <w:r>
        <w:rPr>
          <w:rFonts w:ascii="IRNazanin" w:hAnsi="IRNazanin" w:eastAsia="IRNazanin" w:cs="IRNazanin"/>
          <w:lang w:bidi="fa-IR"/>
          <w:color w:val="111111"/>
          <w:sz w:val="28"/>
          <w:szCs w:val="28"/>
          <w:rtl/>
        </w:rPr>
        <w:t xml:space="preserve">(11) خداوندا علم تو بر اعمال پنهان ما، آگاه است. و هر پوشیده‌ای نزد آگاهی تو، آشکار است. و کارهای ریز و کوچک، از تو پنهان نمی‌ماند و رازهای نهان، از تو غایب نیست.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وَ قَدِ استَحوَذَ عَلَیّ عَدُوّکَ ألّذِی استَنظَرَکَ لغِوَاَیتَیِ فَأَنظَرتَهُ، وَ استَمهَلَکَ إِلَی یَومِ الدّینِ لإِضِلاَلیِ فَأَمهَلتَهُ.(13)فأَوَقعَنَیِ وَ قَد هَرَبتُ إِلَیکَ مِن صَغَائِرِ ذُنُوبٍ مُوبِقَةٍ، وَ کَبَائِرِ أَعمَالٍ مُردِیَةٍ حَتّی إِذَا قَارَفتُ مَعصِیَتَکَ، وَ استَوجَبتُ بِسُوءِ سعَییِ سَخطَتَکَ،فَتَلَ عنَیّ عِذَارَ غَدرِهِ، وَ تلَقَاّنیِ بِکَلِمَةِ کُفرِهِ، وَ تَوَلّی البَرَاءَةَ منِیّ، وَ أَدبَرَ مُوَلّیاً عنَیّ،فأَصَحرَنَیِ لِغَضَبِکَ فَرِیداً، وَ أخَرجَنَیِ إِلَی فِنَاءِ نَقِمَتِکَ طَرِیداً.(14) لَا شَفِیعٌ یَشفَعُ لِی إِلَیکَ، وَ لَا خَفِیرٌ یؤُمنِنُیِ عَلَیکَ، وَ لَا حِصنٌ یحَجبُنُیِ عَنکَ، وَ لَا مَلَاذٌ أَلجَأُ إِلَیهِ مِنکَ.(15)فَهَذَا مَقَامُ العَائِذِ بِکَ، وَ مَحَلّ المُعتَرِفِ لَکَ، فَلَا یَضِیقَنّ عنَیّ فَضلُکَ، وَ لَا یَقصُرَنّ دوُنیِ عَفوُکَ، وَ لَا أَکُن أَخیَبَ عِبَادِکَ التّائِبِینَ، وَ لَا أَقنَطَ وُفُودِکَ الآمِلِینَ، وَ اغفِر لِی،إِنّکَ خَیرُ الغَافِرِینَ.(16) أللّهُمّ إِنّکَ أمَرَتنَیِ فَتَرَکتُ، وَ نهَیَتنَیِ فَرَکِبتُ، وَ سَوّلَ لِیَ الخَطَاءَ خَاطِرُ السّوءِ فَفَرّطتُ. (17) وَ لَا أَستَشهِدُ عَلَی صیِاَمیِ نَهَاراً، وَ لَا أَستَجِیرُ بتِهَجَدّیِ لَیلًا، وَ لَا تثُنیِ عَلَیّ بِإِحیَائِهَا سُنّةٌ حَاشَا فُرُوضِکَ التّیِ مَن ضَیّعَهَا هَلَکَ.(18) وَ لَستُ أَتَوَسّلُ إِلَیکَ بِفَضلِ نَافِلَةٍ مَعَ کَثِیرِ مَا أَغفَلتُ مِن وَظَائِفِ فُرُوضِکَ، وَ تَعَدّیتُ عَن مَقَامَاتِ حُدُودِکَ إِلَی حُرُمَاتٍ انتَهَکتُهَا، وَ کَبَائِرِ ذُنُوبٍ اجتَرَحتُهَا،کَانَت عَافِیَتُکَ لِی مِن فَضَائِحِهَا سِتراً.(19) وَ هَذَا مَقَامُ مَنِ استَحیَا لِنَفسِهِ مِنکَ، وَ سَخِطَ عَلَیهَا، وَ رضَیِ‌َ عَنکَ،فَتَلَقّاکَ بِنَفسٍ خَاشِعَةٍ، وَ رَقَبَةٍ خَاضِعَةٍ، وَ ظَهرٍ مُثقَلٍ مِنَ الخَطَایَا وَاقِفاً بَینَ الرّغبَةِ إِلَیکَ وَ الرّهبَةِ مِنکَ.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و دشمن تو که برای بیراهه بردن من از تو فرصت خواست، پس فرصتش دادی، و برای گمراه کردنم از تو -تا روز جزا- مهلت طلبید، پس مهلتش دادی، بر من چیره شده است.</w:t>
      </w:r>
    </w:p>
    <w:p>
      <w:pPr>
        <w:pStyle w:val="BookText"/>
      </w:pPr>
      <w:r>
        <w:rPr>
          <w:rFonts w:ascii="IRNazanin" w:hAnsi="IRNazanin" w:eastAsia="IRNazanin" w:cs="IRNazanin"/>
          <w:lang w:bidi="fa-IR"/>
          <w:color w:val="111111"/>
          <w:sz w:val="28"/>
          <w:szCs w:val="28"/>
          <w:rtl/>
        </w:rPr>
        <w:t xml:space="preserve">(13) پس در حالی که از گناهان کوچکِ هلاکت بار و از کردارهای بزرگِ نابود کننده به سویت می‌گریختم، مرا بر زمین زد. و همین که به نافرمانی‌ات پرداختم و با زشتی کردارم، خشمت را سزاوار گشتم، پس عنان حیله‌اش را از من برگرداند و با گفتار کفرش با من روبرو شد و از من بیزاری جست و پشت‌کنان از من فرار کرد. پس مرا تنها در بیابان خشمت رها نمود و مرا رانده شده، به سوی درگاه انتقامت درآورد.</w:t>
      </w:r>
    </w:p>
    <w:p>
      <w:pPr>
        <w:pStyle w:val="BookText"/>
      </w:pPr>
      <w:r>
        <w:rPr>
          <w:rFonts w:ascii="IRNazanin" w:hAnsi="IRNazanin" w:eastAsia="IRNazanin" w:cs="IRNazanin"/>
          <w:lang w:bidi="fa-IR"/>
          <w:color w:val="111111"/>
          <w:sz w:val="28"/>
          <w:szCs w:val="28"/>
          <w:rtl/>
        </w:rPr>
        <w:t xml:space="preserve">(14) نه شفاعت کننده‌ای است که برایم نزد تو شفاعت کند و نه پناه دهنده‌ای که برایم از تو امان گیرد و نه جای استواری که مرا از تو بازدارد و نه پناهگاهی که از تو بدان پناه برم.</w:t>
      </w:r>
    </w:p>
    <w:p>
      <w:pPr>
        <w:pStyle w:val="BookText"/>
      </w:pPr>
      <w:r>
        <w:rPr>
          <w:rFonts w:ascii="IRNazanin" w:hAnsi="IRNazanin" w:eastAsia="IRNazanin" w:cs="IRNazanin"/>
          <w:lang w:bidi="fa-IR"/>
          <w:color w:val="111111"/>
          <w:sz w:val="28"/>
          <w:szCs w:val="28"/>
          <w:rtl/>
        </w:rPr>
        <w:t xml:space="preserve">(15) پس این جایگاهِ پناهنده شده به تو، و محل اعتراف کننده برای توست. پس مبادا فضل تو از من تنگی نماید و بخشایشت از من کوتاهی کند و مبادا من بی‌بهره‌ترین بندگانِ توبه کننده‌ات و از ناامیدترین گروه‌های آرزومندت باشم. و مرا بیامرز. به درستی که تو بهترین آمرزندگانی.</w:t>
      </w:r>
    </w:p>
    <w:p>
      <w:pPr>
        <w:pStyle w:val="BookText"/>
      </w:pPr>
      <w:r>
        <w:rPr>
          <w:rFonts w:ascii="IRNazanin" w:hAnsi="IRNazanin" w:eastAsia="IRNazanin" w:cs="IRNazanin"/>
          <w:lang w:bidi="fa-IR"/>
          <w:color w:val="111111"/>
          <w:sz w:val="28"/>
          <w:szCs w:val="28"/>
          <w:rtl/>
        </w:rPr>
        <w:t xml:space="preserve">(16) خداوندا همانا تو مرا امر کردی، پس ترک گفتم و مرا نهی نمودی، پس مرتکب شدم و اندیشه بدْ خطا را برای من آراست، پس (از فرمان تو) کوتاهی نمودم.</w:t>
      </w:r>
    </w:p>
    <w:p>
      <w:pPr>
        <w:pStyle w:val="BookText"/>
      </w:pPr>
      <w:r>
        <w:rPr>
          <w:rFonts w:ascii="IRNazanin" w:hAnsi="IRNazanin" w:eastAsia="IRNazanin" w:cs="IRNazanin"/>
          <w:lang w:bidi="fa-IR"/>
          <w:color w:val="111111"/>
          <w:sz w:val="28"/>
          <w:szCs w:val="28"/>
          <w:rtl/>
        </w:rPr>
        <w:t xml:space="preserve">(17) نه می‌توانم روزه داریِ روزی را شاهد گیرم و نه شب‌زنده‌داری شبی را پناهِ خود خواهم و نه (عمل) مستحبّی به خاطر زنده ساختنش مرا می‌ستاید، مگر واجبات تو، که هر که آن را انجام نداد، به هلاکت رسد.</w:t>
      </w:r>
    </w:p>
    <w:p>
      <w:pPr>
        <w:pStyle w:val="BookText"/>
      </w:pPr>
      <w:r>
        <w:rPr>
          <w:rFonts w:ascii="IRNazanin" w:hAnsi="IRNazanin" w:eastAsia="IRNazanin" w:cs="IRNazanin"/>
          <w:lang w:bidi="fa-IR"/>
          <w:color w:val="111111"/>
          <w:sz w:val="28"/>
          <w:szCs w:val="28"/>
          <w:rtl/>
        </w:rPr>
        <w:t xml:space="preserve">(18) و من هیچ‌گاه با فضیلتِ (عمل) مستحبّ به سویت توسّل نمی‌جویم، با آنکه از بسیاری از شرایط واجبات غفلت نمودم و از به پا داشتن حدود تو تجاوز کرده، پرده حرام‌ها را دریده‌ام و گناهان بزرگی انجام داده‌ام که عافیت داشتن تو از رسوایی‌های آن، برای من پوششی گردید.</w:t>
      </w:r>
    </w:p>
    <w:p>
      <w:pPr>
        <w:pStyle w:val="BookText"/>
      </w:pPr>
      <w:r>
        <w:rPr>
          <w:rFonts w:ascii="IRNazanin" w:hAnsi="IRNazanin" w:eastAsia="IRNazanin" w:cs="IRNazanin"/>
          <w:lang w:bidi="fa-IR"/>
          <w:color w:val="111111"/>
          <w:sz w:val="28"/>
          <w:szCs w:val="28"/>
          <w:rtl/>
        </w:rPr>
        <w:t xml:space="preserve">(19) و این جایگاه کسی است که درباره خویش، از تو شرمنده گشت و بر خود خشمگین و از تو خوشنود است. پس با وجودی فروتن و گردنی فرو افتاده و پشتی گرانبار از (بار) خطاها، پیش روی توست، در حالی که میان (دو راهیِ) میل به تو و ترس از تو ایستاده است.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وَ أَنتَ أَولَی مَن رَجَاهُ، وَ أَحَقّ مَن خَشِیَهُ وَ اتّقَاهُ،فأَعَطنِیِ یَا رَبّ مَا رَجَوتُ، وَ آمنِیّ مَا حَذِرتُ، وَ عُد عَلَیّ بِعَائِدَةِ رَحمَتِکَ،إِنّکَ أَکرَمُ المَسئُولِینَ.(21) أللّهُمّ وَ إِذ ستَرَتنَیِ بِعَفوِکَ، وَ تغَمَدّتنَیِ بِفَضلِکَ فِی دَارِ الفَنَاءِ بِحَضرَةِ الأَکفَاءِ،فأَجَرِنیِ مِن فَضِیحَاتِ دَارِ البَقَاءِ</w:t>
      </w:r>
    </w:p>
    <w:p>
      <w:pPr>
        <w:pStyle w:val="BookText"/>
      </w:pPr>
      <w:r>
        <w:rPr>
          <w:rFonts w:ascii="Amiri" w:hAnsi="Amiri" w:eastAsia="Amiri" w:cs="Amiri"/>
          <w:lang w:bidi="ar-SA"/>
          <w:color w:val="111111"/>
          <w:sz w:val="28"/>
          <w:szCs w:val="28"/>
          <w:rtl/>
        </w:rPr>
        <w:t xml:space="preserve">عِندَ مَوَاقِفِ الأَشهَادِ مِنَ المَلَائِکَةِ المُقَرّبِینَ، وَ الرّسُلِ المُکَرّمِینَ، وَ الشّهَدَاءِ وَ الصّالِحِینَ، مِن جَارٍ کُنتُ أُکَاتِمُهُ سیَئّاَتیِ، وَ مِن ذیِ رَحِمٍ کُنتُ أَحتَشِمُ مِنهُ فِی سرَیِراَتیِ.(22) لَم أَثِق بِهِم رَبّ فِی السّترِ عَلَیّ، وَ وَثِقتُ بِکَ رَبّ فِی المَغفِرَةِ لِی، وَ أَنتَ أَولَی مَن وُثِقَ بِهِ، وَ أَعطَی مَن رُغِبَ إِلَیهِ، وَ أَرأَفُ مَنِ استُرحِمَ،فاَرحمَنیِ.(23) أللّهُمّ وَ أَنتَ حدَرَتنَیِ مَاءً مَهِیناً مِن صُلبٍ مُتَضَایِقِ العِظَامِ،حَرِجِ المَسَالِکِ إِلَی رَحِمٍ ضَیّقَةٍ سَتَرتَهَا بِالحُجُبِ،تصُرَفّنُیِ حَالًا عَن حَالٍ حَتّی انتَهَیتَ بیِ إِلَی تَمَامِ الصّورَةِ، وَ أَثبَتّ فِیّ الجَوَارِحَ کَمَا نَعَتّ فِی کِتَابِکَ نُطفَةً ثُمّ عَلَقَةً ثُمّ مُضغَةً ثُمّ عَظماً ثُمّ کَسَوتَ العِظَامَ لَحماً، ثُمّ أنَشأَتنَیِ خَلقاً آخَرَ کَمَا شِئتَ. (24) حَتّی إِذَا احتَجتُ إِلَی رِزقِکَ، وَ لَم أَستَغنِ عَن غِیَاثِ فَضلِکَ،جَعَلتَ لِی قُوتاً مِن فَضلِ طَعَامٍ وَ شَرَابٍ أَجرَیتَهُ لِأَمَتِکَ التّیِ أسَکنَتنَیِ جَوفَهَا، وَ أوَدعَتنَیِ قَرَارَ رَحِمِهَا.(25) وَ لَو تکَلِنُیِ یَا رَبّ فِی تِلکَ الحَالَاتِ إِلَی حوَلیِ، أَو تضَطرَنّیِ إِلَی قوُتّیِ لَکَانَ الحَولُ عنَیّ مُعتَزِلًا، وَ لَکَانَتِ القُوّةُ منِیّ بَعِیدَةً.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و تو سزاوارترین کسی هستی که به او امید است و شایسته‌ترین کسی می‌باشی که باید از او ترسید و از او پرهیز نمود. پس ای پروردگار من، آنچه را امید دارم، به من عطا کن، و از آنچه ترسیده‌ام، مرا ایمنی ده و سود رحمت خود را به من ارزانی دار. که تو بخشنده‌ترین کسی هستی که از آنها درخواست می‌شود.</w:t>
      </w:r>
    </w:p>
    <w:p>
      <w:pPr>
        <w:pStyle w:val="BookText"/>
      </w:pPr>
      <w:r>
        <w:rPr>
          <w:rFonts w:ascii="IRNazanin" w:hAnsi="IRNazanin" w:eastAsia="IRNazanin" w:cs="IRNazanin"/>
          <w:lang w:bidi="fa-IR"/>
          <w:color w:val="111111"/>
          <w:sz w:val="28"/>
          <w:szCs w:val="28"/>
          <w:rtl/>
        </w:rPr>
        <w:t xml:space="preserve">(21) خداوندا و اکنون که مرا به بخشایشت پوشاندی و (گناه) مرا به فضلت در سرای فانی در حضور همانندانم نهان داشتی، پس از رسوایی‌های سرای باقی، نزد جایگاه‌های شاهدان؛ از فرشتگان ارجمند و پیامبران بزرگوار و شهیدان و صالحان، از همسایه‌ای که بدی‌هایم را از او نهان می‌داشتم و از خویشاوندی که در کارهای مخفی خود از او شرم می‌نمودم، مرا ایمن ساز.</w:t>
      </w:r>
    </w:p>
    <w:p>
      <w:pPr>
        <w:pStyle w:val="BookText"/>
      </w:pPr>
      <w:r>
        <w:rPr>
          <w:rFonts w:ascii="IRNazanin" w:hAnsi="IRNazanin" w:eastAsia="IRNazanin" w:cs="IRNazanin"/>
          <w:lang w:bidi="fa-IR"/>
          <w:color w:val="111111"/>
          <w:sz w:val="28"/>
          <w:szCs w:val="28"/>
          <w:rtl/>
        </w:rPr>
        <w:t xml:space="preserve">(22) پروردگار من، در رازپوشی بر من، به آنها اعتماد ندارم و پروردگار من، در آمرزش -برای خود- به تو اعتماد نمودم و تو سزاوارترین کسی هستی که به او اعتماد شد و بخشنده ترین کسی می‌باشی که از او درخواست شد و مهربان‌ترین کسی هستی که از او رحمت خواسته شد. پس به من رحم کن.</w:t>
      </w:r>
    </w:p>
    <w:p>
      <w:pPr>
        <w:pStyle w:val="BookText"/>
      </w:pPr>
      <w:r>
        <w:rPr>
          <w:rFonts w:ascii="IRNazanin" w:hAnsi="IRNazanin" w:eastAsia="IRNazanin" w:cs="IRNazanin"/>
          <w:lang w:bidi="fa-IR"/>
          <w:color w:val="111111"/>
          <w:sz w:val="28"/>
          <w:szCs w:val="28"/>
          <w:rtl/>
        </w:rPr>
        <w:t xml:space="preserve">(23) خداوندا و تو مرا (آن هنگام که) آبی پست (بودم)، از صلبی با استخوان‌های درهم تنیده و راه‌های تنگ، به سوی رحمی تنگ که آن را با پرده‌ها پوشاندی، سرازیر نمودی. مرا از حالی به حال دیگر می گرداندی. تا اینکه مرا به صورت کامل رساندی و در من اندام‌ها را پابرجا کردی. همچنانکه در کتاب خود وصف نمودی. نخست نطفه سپس خونِ بسته شده و سپس پاره گوشت، سپس استخوان آفریدی، سپس استخوان‌ها را با گوشت پوشاندی، آنگاه مرا آنچنانکه خواستی، آفرینشی دیگر دادی.</w:t>
      </w:r>
    </w:p>
    <w:p>
      <w:pPr>
        <w:pStyle w:val="BookText"/>
      </w:pPr>
      <w:r>
        <w:rPr>
          <w:rFonts w:ascii="IRNazanin" w:hAnsi="IRNazanin" w:eastAsia="IRNazanin" w:cs="IRNazanin"/>
          <w:lang w:bidi="fa-IR"/>
          <w:color w:val="111111"/>
          <w:sz w:val="28"/>
          <w:szCs w:val="28"/>
          <w:rtl/>
        </w:rPr>
        <w:t xml:space="preserve">(24) تا هنگامی که به روزی تو محتاج شدم و از فریادرسی فضلت بی‌نیاز نبودم. از زیادی خوردنی و آشامیدنی که برای کنیزت مقرّر فرموده بودی، برایم خوراک قرار دادی. همان (مادری) که مرا در درون او جای دادی و مرا در قرارگاه رحم او سپردی.</w:t>
      </w:r>
    </w:p>
    <w:p>
      <w:pPr>
        <w:pStyle w:val="BookText"/>
      </w:pPr>
      <w:r>
        <w:rPr>
          <w:rFonts w:ascii="IRNazanin" w:hAnsi="IRNazanin" w:eastAsia="IRNazanin" w:cs="IRNazanin"/>
          <w:lang w:bidi="fa-IR"/>
          <w:color w:val="111111"/>
          <w:sz w:val="28"/>
          <w:szCs w:val="28"/>
          <w:rtl/>
        </w:rPr>
        <w:t xml:space="preserve">(25) و ای پروردگار من، اگر مرا در آن احوال به توانایی خودم وا می‌گذاردی یا مرا ناگزیر می‌ساختی، به نیروی خود پناه برم؛ همانا توان از من کناره می‌گرفت و نیرو از من دور می‌شد.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(26)فغَذَوَتنَیِ بِفَضلِکَ غِذَاءَ البَرّ اللّطِیفِ،تَفعَلُ ذَلِکَ بیِ تَطَوّلًا عَلَیّ إِلَی غاَیتَیِ هَذِهِ، لَا أَعدَمُ بِرّکَ، وَ لَا یُبطِئُ بیِ حُسنُ صَنِیعِکَ، وَ لَا تَتَأَکّدُ مَعَ ذَلِکَ ثقِتَیِ فَأَتَفَرّغَ لِمَا هُوَ أَحظَی لِی عِندَکَ.(27) قَد مَلَکَ الشّیطَانُ عنِاَنیِ فِی سُوءِ الظّنّ وَ ضَعفِ الیَقِینِ،فَأَنَا أَشکُو سُوءَ مُجَاوَرَتِهِ لِی، وَ طَاعَةَ نفَسیِ لَهُ، وَ أَستَعصِمُکَ مِن مَلَکَتِهِ، وَ أَتَضَرّعُ إِلَیکَ فِی صَرفِ کَیدِهِ عنَیّ.(28) وَ أَسأَلُکَ فِی أَن تُسَهّلَ إِلَی رزِقیِ سَبِیلًا،فَلَکَ الحَمدُ عَلَی ابتِدَائِکَ بِالنّعَمِ الجِسَامِ، وَ إِلهَامِکَ الشّکرَ عَلَی الإِحسَانِ وَ الإِنعَامِ،فَصَلّ عَلَی مُحَمّدٍ وَ آلِهِ، وَ سَهّل عَلَیّ رزِقیِ، وَ أَن تقُنَعّنَیِ بِتَقدِیرِکَ لِی، وَ أَن ترُضیِنَیِ بحِصِتّیِ فِیمَا قَسَمتَ لِی، وَ أَن تَجعَلَ مَا ذَهَبَ مِن جسِمیِ وَ عمُرُیِ فِی سَبِیلِ طَاعَتِکَ،إِنّکَ خَیرُ الرّازِقِینَ.(29) أللّهُمّ إنِیّ أَعُوذُ بِکَ مِن نَارٍ تَغَلّظتَ بِهَا عَلَی مَن عَصَاکَ، وَ تَوَعّدتَ بِهَا مَن صَدَفَ عَن رِضَاکَ، وَ مِن نَارٍ نُورُهَا ظُلمَةٌ، وَ هَیّنُهَا أَلِیمٌ، وَ بَعِیدُهَا قَرِیبٌ، وَ مِن نَارٍ یَأکُلُ بَعضَهَا بَعضٌ، وَ یَصُولُ بَعضُهَا عَلَی بَعضٍ.(30) وَ مِن نَارٍ تَذَرُ العِظَامَ رَمِیماً، وَ تسَقیِ أَهلَهَا حَمِیماً، وَ مِن نَارٍ لَا تبُقیِ عَلَی مَن تَضَرّعَ إِلَیهَا، وَ لَا تَرحَمُ مَنِ استَعطَفَهَا، وَ لَا تَقدِرُ عَلَی التّخفِیفِ عَمّن خَشَعَ لَهَا وَ استَسلَمَ إِلَیهَا تَلقَی سُکّانَهَا بِأَحَرّ مَا لَدَیهَا مِن أَلِیمِ النّکَالِ وَ شَدِیدِ الوَبَالِ (31) وَ أَعُوذُ بِکَ مِن عَقَارِبِهَا الفَاغِرَةِ أَفوَاهُهَا، وَ حَیّاتِهَا الصّالِقَةِ بِأَنیَابِهَا، وَ شَرَابِهَا ألّذِی یُقَطّعُ أَمعَاءَ وَ أَفئِدَةَ سُکّانِهَا، وَ یَنزِعُ قُلُوبَهُم، وَ أَستَهدِیکَ لِمَا بَاعَدَ مِنهَا، وَ أَخّرَ عَنهَا.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پس به فضل خودت مرا مانند نیکوکاری مهربانْ خوراک دادی و آن را از روی احسانت تا کنون درباره من به‌جا می‌آوری. نیکی‌ات از دستم نمی‌رود و خوبی احسانت درباره‌ام عقب نمی‌افتد و با این همه اعتمادم به تو محکم نمی‌شود، تا برای آنچه که برای من نزد تو خوشایندتر است آسوده‌خاطر شوم.</w:t>
      </w:r>
    </w:p>
    <w:p>
      <w:pPr>
        <w:pStyle w:val="BookText"/>
      </w:pPr>
      <w:r>
        <w:rPr>
          <w:rFonts w:ascii="IRNazanin" w:hAnsi="IRNazanin" w:eastAsia="IRNazanin" w:cs="IRNazanin"/>
          <w:lang w:bidi="fa-IR"/>
          <w:color w:val="111111"/>
          <w:sz w:val="28"/>
          <w:szCs w:val="28"/>
          <w:rtl/>
        </w:rPr>
        <w:t xml:space="preserve">(27) شیطانْ افسار مرا در بدگمانی و سست باوری به دست گرفت، پس از بد همسایگی او با من و اطاعت نفسم از او به تو شکایت می‌کنم و از تو می‌خواهم مرا از چیرگی او نگاه داری و به درگاه تو زاری می‌کنم، تا فریبش را از من بازگردانی.</w:t>
      </w:r>
    </w:p>
    <w:p>
      <w:pPr>
        <w:pStyle w:val="BookText"/>
      </w:pPr>
      <w:r>
        <w:rPr>
          <w:rFonts w:ascii="IRNazanin" w:hAnsi="IRNazanin" w:eastAsia="IRNazanin" w:cs="IRNazanin"/>
          <w:lang w:bidi="fa-IR"/>
          <w:color w:val="111111"/>
          <w:sz w:val="28"/>
          <w:szCs w:val="28"/>
          <w:rtl/>
        </w:rPr>
        <w:t xml:space="preserve">(28) و از تو درخواست می‌کنم که راهی آسان برای روزی‌ام، (فراهم) نمایی. پس سپاس تو را که نعمت‌های بزرگ را آغاز نمودی و شکرگزاری بر نیکی کردن و نعمت دادنت را به من الهام کردی. پس بر محمّد و خاندانش درود فرست و روزی‌ام را بر من آسان فرما و مرا به آنچه برایم مقدّر فرموده‌ای، قانع سازی و به بهره‌ام در آنچه برایم قسمت کرده‌ای، راضی نمایی و آنچه از جسم و عمرم سپری شده، در راه طاعتت قرار دهی. که تو بهترین روزی دهندگانی.</w:t>
      </w:r>
    </w:p>
    <w:p>
      <w:pPr>
        <w:pStyle w:val="BookText"/>
      </w:pPr>
      <w:r>
        <w:rPr>
          <w:rFonts w:ascii="IRNazanin" w:hAnsi="IRNazanin" w:eastAsia="IRNazanin" w:cs="IRNazanin"/>
          <w:lang w:bidi="fa-IR"/>
          <w:color w:val="111111"/>
          <w:sz w:val="28"/>
          <w:szCs w:val="28"/>
          <w:rtl/>
        </w:rPr>
        <w:t xml:space="preserve">(29) خداوندا، همانا به تو پناه می‌آورم از آتشی که با آن به هر که تو را نافرمانی کرده، سخت گرفتی و با آن هر که را از خوشنودی تو روی گردانْد، تهدید نمودی و از آتشی که نورش تاریکی، و آسایشش دردناک و دورش نزدیک است و از آتشی که پاره‌هایش یکدیگر را می‌خورد و برخی بر برخی دیگر حمله می‌برد.</w:t>
      </w:r>
    </w:p>
    <w:p>
      <w:pPr>
        <w:pStyle w:val="BookText"/>
      </w:pPr>
      <w:r>
        <w:rPr>
          <w:rFonts w:ascii="IRNazanin" w:hAnsi="IRNazanin" w:eastAsia="IRNazanin" w:cs="IRNazanin"/>
          <w:lang w:bidi="fa-IR"/>
          <w:color w:val="111111"/>
          <w:sz w:val="28"/>
          <w:szCs w:val="28"/>
          <w:rtl/>
        </w:rPr>
        <w:t xml:space="preserve">(30) و از آتشی که استخوان‌ها را می‌پوساند و اهلش را آب جوشان می‌نوشاند، و از آتشی که بر زاری کنندگانش مهربان نیست و به مهرجویانش رحم نمی‌کند، و قادر بر سبک کردن (شعله‌ها) از کسی که برایش فروتنی نماید و تسلیم او گردد، نیست و با ساکنان خود با سوزان‌ترین کیفرِ دردناک و عواقب سخت روبرو می‌شود.</w:t>
      </w:r>
    </w:p>
    <w:p>
      <w:pPr>
        <w:pStyle w:val="BookText"/>
      </w:pPr>
      <w:r>
        <w:rPr>
          <w:rFonts w:ascii="IRNazanin" w:hAnsi="IRNazanin" w:eastAsia="IRNazanin" w:cs="IRNazanin"/>
          <w:lang w:bidi="fa-IR"/>
          <w:color w:val="111111"/>
          <w:sz w:val="28"/>
          <w:szCs w:val="28"/>
          <w:rtl/>
        </w:rPr>
        <w:t xml:space="preserve">(31) و از عقرب‌های آن که دهانشان گشوده است و از مارهای آن که با نیش‌هایشان می‌زنند و از آشامیدنی‌اش که روده و دلِ ساکنانش را پاره پاره می‌کند و دل‌هایشان را برمی‌کَنَد، به تو پناه می‌برم و از تو راهنمایی می‌خواهم، برای آنچه از آن (آتش) دور سازد و عقب گردانَد.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أللّهُمّ صَلّ عَلَی مُحَمّدٍ وَ آلِهِ، وَ أجَرِنیِ مِنهَا بِفَضلِ رَحمَتِکَ، وَ أقَلِنیِ عثَرَاَتیِ بِحُسنِ إِقَالَتِکَ، وَ لَا تخَذلُنیِ یَا خَیرَ المُجِیرِینَ(33) أللّهُمّ إِنّکَ تقَیِ الکَرِیهَةَ، وَ تعُطیِ الحَسَنَةَ، وَ تَفعَلُ مَا تُرِیدُ، وَ أَنتَ عَلَی کُلّ شَیءٍ قَدِیرٌ(34) أللّهُمّ صَلّ عَلَی مُحَمّدٍ وَ آلِهِ، إِذَا ذُکِرَ الأَبرَارُ، وَ صَلّ عَلَی مُحَمّدٍ وَ آلِهِ، مَا اختَلَفَ اللّیلُ وَ النّهَارُ،صَلَاةً لَا یَنقَطِعُ مَدَدُهَا، وَ لَا یُحصَی عَدَدُهَا،صَلَاةً تَشحَنُ الهَوَاءَ، وَ تَملَأُ الأَرضَ وَ السّمَاءَ.(35)صَلّی اللّهُ عَلَیهِ حَتّی یَرضَی، وَ صَلّی اللّهُ عَلَیهِ وَ آلِهِ بَعدَ الرّضَا،صَلَاةً لَا حَدّ لَهَا وَ لَا مُنتَهَی، یَا أَرحَمَ الرّاحِمِینَ.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خداوندا بر محمّد و خاندانش درود فرست و مرا به بسیاری رحمتت از آن ایمن ساز و به نیکویی گذشتت، از لغزش‌هایم درگذر و مرا خوار نساز. ای بهترین پناه دهندگان.</w:t>
      </w:r>
    </w:p>
    <w:p>
      <w:pPr>
        <w:pStyle w:val="BookText"/>
      </w:pPr>
      <w:r>
        <w:rPr>
          <w:rFonts w:ascii="IRNazanin" w:hAnsi="IRNazanin" w:eastAsia="IRNazanin" w:cs="IRNazanin"/>
          <w:lang w:bidi="fa-IR"/>
          <w:color w:val="111111"/>
          <w:sz w:val="28"/>
          <w:szCs w:val="28"/>
          <w:rtl/>
        </w:rPr>
        <w:t xml:space="preserve">(33) خداوندا همانا تو از نا خوشایندی‌ها نگهداری می‌کنی و نیکی عطا می‌کنی و آنچه بخواهی انجام دهی و تو بر هر چیز قادری.</w:t>
      </w:r>
    </w:p>
    <w:p>
      <w:pPr>
        <w:pStyle w:val="BookText"/>
      </w:pPr>
      <w:r>
        <w:rPr>
          <w:rFonts w:ascii="IRNazanin" w:hAnsi="IRNazanin" w:eastAsia="IRNazanin" w:cs="IRNazanin"/>
          <w:lang w:bidi="fa-IR"/>
          <w:color w:val="111111"/>
          <w:sz w:val="28"/>
          <w:szCs w:val="28"/>
          <w:rtl/>
        </w:rPr>
        <w:t xml:space="preserve">(34) خداوندا بر محمّد و خاندانش درود فرست هنگامی که نیکوکاران یاد شوند و بر محمّد و خاندانش درود فرست، تا شب و روز در گردش هستند. درودی که پشتوانه‌اش قطع نشود و تعدادش به شمار درنیاید. درودی که هوا را آکنده سازد و آسمان و زمین را پر کند.</w:t>
      </w:r>
    </w:p>
    <w:p>
      <w:pPr>
        <w:pStyle w:val="BookText"/>
      </w:pPr>
      <w:r>
        <w:rPr>
          <w:rFonts w:ascii="IRNazanin" w:hAnsi="IRNazanin" w:eastAsia="IRNazanin" w:cs="IRNazanin"/>
          <w:lang w:bidi="fa-IR"/>
          <w:color w:val="111111"/>
          <w:sz w:val="28"/>
          <w:szCs w:val="28"/>
          <w:rtl/>
        </w:rPr>
        <w:t xml:space="preserve">(35) درود خدا بر او تا اینکه خوشنود شود و درود خدا بر او و خاندانش، پس از خوشنود شدن. درودی که حدّ و نهایتی برایش نیست! ای مهربان‌ترین مهربانان.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1217" w:name="pg3739_49020"/>
    <w:bookmarkEnd w:id="1217"/>
    <w:p>
      <w:pPr>
        <w:pStyle w:val="Heading3"/>
      </w:pPr>
      <w:bookmarkStart w:id="11355" w:name="_Toc10117"/>
      <w:r>
        <w:t>(33) وَ کَانَ، مِن دُعَائِهِ عَلَیهِ السّلَامُ فِی الِاستِخَارَةِ</w:t>
      </w:r>
      <w:bookmarkEnd w:id="11355"/>
    </w:p>
    <w:p>
      <w:pPr>
        <w:pStyle w:val="BookText"/>
      </w:pPr>
      <w:r>
        <w:rPr>
          <w:rFonts w:ascii="Amiri" w:hAnsi="Amiri" w:eastAsia="Amiri" w:cs="Amiri"/>
          <w:lang w:bidi="ar-SA"/>
          <w:color w:val="111111"/>
          <w:sz w:val="28"/>
          <w:szCs w:val="28"/>
          <w:rtl/>
        </w:rPr>
        <w:t xml:space="preserve">(1) أللّهُمّ إنِیِ‌ّ أَستَخِیرُکَ بِعِلمِکَ،فَصَلّ عَلَی مُحَمّدٍ وَ آلِهِ، وَ اقضِ لِی بِالخِیَرَةِ(2) وَ أَلهِمنَا مَعرِفَةَ الِاختِیَارِ، وَ اجعَل ذَلِکَ ذَرِیعَةً إِلَی الرّضَا بِمَا قَضَیتَ لَنَا وَ التّسلِیمِ لِمَا حَکَمتَ فَأَزِح عَنّا رَیبَ الِارتِیَابِ، وَ أَیّدنَا بِیَقِینِ المُخلِصِینَ.(3) وَ لَا تَسُمنَا عَجزَ المَعرِفَةِ عَمّا تَخَیّرتَ فَنَغمِطَ قَدرَکَ، وَ نَکرَهَ مَوضِعَ رِضَاکَ، وَ نَجنَحَ إِلَی التّیِ هیِ‌َ أَبعَدُ مِن حُسنِ العَاقِبَةِ، وَ أَقرَبُ إِلَی ضِدّ العَافِیَةِ (4)حَبّب إِلَینَا مَا نَکرَهُ مِن قَضَائِکَ، وَ سَهّل عَلَینَا مَا نَستَصعِبُ مِن حُکمِکَ(5) وَ أَلهِمنَا الِانقِیَادَ لِمَا أَورَدتَ عَلَینَا مِن مَشِیّتِکَ حَتّی لَا نُحِبّ تَأخِیرَ مَا عَجّلتَ، وَ لَا تَعجِیلَ مَا أَخّرتَ، وَ لَا نَکرَهَ مَا أَحبَبتَ، وَ لَا نَتَخَیّرَ مَا کَرِهتَ.(6) وَ اختِم لَنَا باِلتّیِ هیِ‌َ أَحمَدُ عَاقِبَةً، وَ أَکرَمُ مَصِیراً،إِنّکَ تُفِیدُ الکَرِیمَةَ، وَ تعُطیِ الجَسِیمَةَ، وَ تَفعَلُ مَا تُرِیدُ، وَ أَنتَ عَلَی کُلّ شَیءٍ قَدِیرٌ.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(33)و از دعای امام علیه‌السلام بود، در استخاره (درخواست خیر و نیکی)</w:t>
      </w:r>
    </w:p>
    <w:p>
      <w:pPr>
        <w:pStyle w:val="BookText"/>
      </w:pPr>
      <w:r>
        <w:rPr>
          <w:rFonts w:ascii="IRNazanin" w:hAnsi="IRNazanin" w:eastAsia="IRNazanin" w:cs="IRNazanin"/>
          <w:lang w:bidi="fa-IR"/>
          <w:color w:val="111111"/>
          <w:sz w:val="28"/>
          <w:szCs w:val="28"/>
          <w:rtl/>
        </w:rPr>
        <w:t xml:space="preserve">(1) خداوندا، همانا من به علمت از تو درخواستِ خیر دارم. پس بر محمّد و خاندانش درود فرست و برایم به خیر حکم فرما.</w:t>
      </w:r>
    </w:p>
    <w:p>
      <w:pPr>
        <w:pStyle w:val="BookText"/>
      </w:pPr>
      <w:r>
        <w:rPr>
          <w:rFonts w:ascii="IRNazanin" w:hAnsi="IRNazanin" w:eastAsia="IRNazanin" w:cs="IRNazanin"/>
          <w:lang w:bidi="fa-IR"/>
          <w:color w:val="111111"/>
          <w:sz w:val="28"/>
          <w:szCs w:val="28"/>
          <w:rtl/>
        </w:rPr>
        <w:t xml:space="preserve">(2) و معرفت (کار) خیر را به ما الهام فرما و آن را وسیله خوشنودی به آنچه برای ما مقدّر فرمودی و تسلیم به آنچه حکم نمودی، قرار ده. پس آشفتگیِ تردید را از ما دور گردان و ما را به یقینِ اهل اخلاص، توانا فرما.</w:t>
      </w:r>
    </w:p>
    <w:p>
      <w:pPr>
        <w:pStyle w:val="BookText"/>
      </w:pPr>
      <w:r>
        <w:rPr>
          <w:rFonts w:ascii="IRNazanin" w:hAnsi="IRNazanin" w:eastAsia="IRNazanin" w:cs="IRNazanin"/>
          <w:lang w:bidi="fa-IR"/>
          <w:color w:val="111111"/>
          <w:sz w:val="28"/>
          <w:szCs w:val="28"/>
          <w:rtl/>
        </w:rPr>
        <w:t xml:space="preserve">(3) و ما را دچار عجز از شناخت آنچه اختیار نموده‌ای نساز، تا قدْر تو را سبک شماریم و مورد رضایت تو را ناپسند داریم و به آنچه که از حسن عاقبت دورتر و به ضدّ عافیت نزدیک‌تر است، تکیه نماییم.</w:t>
      </w:r>
    </w:p>
    <w:p>
      <w:pPr>
        <w:pStyle w:val="BookText"/>
      </w:pPr>
      <w:r>
        <w:rPr>
          <w:rFonts w:ascii="IRNazanin" w:hAnsi="IRNazanin" w:eastAsia="IRNazanin" w:cs="IRNazanin"/>
          <w:lang w:bidi="fa-IR"/>
          <w:color w:val="111111"/>
          <w:sz w:val="28"/>
          <w:szCs w:val="28"/>
          <w:rtl/>
        </w:rPr>
        <w:t xml:space="preserve">(4) آنچه از مقدّراتت که نمی‌پسندیم، نزد ما محبوب فرما و آنچه از حکمت که سخت می‌شماریم، بر ما آسان گردان.</w:t>
      </w:r>
    </w:p>
    <w:p>
      <w:pPr>
        <w:pStyle w:val="BookText"/>
      </w:pPr>
      <w:r>
        <w:rPr>
          <w:rFonts w:ascii="IRNazanin" w:hAnsi="IRNazanin" w:eastAsia="IRNazanin" w:cs="IRNazanin"/>
          <w:lang w:bidi="fa-IR"/>
          <w:color w:val="111111"/>
          <w:sz w:val="28"/>
          <w:szCs w:val="28"/>
          <w:rtl/>
        </w:rPr>
        <w:t xml:space="preserve">(5) و گردن نِهی بر خواسته‌ات را -که بر ما وارد ساختی- به ما الهام فرما، تا تأخیر آنچه را پیش انداختی و تعجیل آنچه را که به تأخیر انداخته‌ای، دوست نداشته باشیم. و آنچه را دوست داشتی، ناپسند نشماریم و آنچه را ناپسند داشته‌ای، اختیار نکنیم.</w:t>
      </w:r>
    </w:p>
    <w:p>
      <w:pPr>
        <w:pStyle w:val="BookText"/>
      </w:pPr>
      <w:r>
        <w:rPr>
          <w:rFonts w:ascii="IRNazanin" w:hAnsi="IRNazanin" w:eastAsia="IRNazanin" w:cs="IRNazanin"/>
          <w:lang w:bidi="fa-IR"/>
          <w:color w:val="111111"/>
          <w:sz w:val="28"/>
          <w:szCs w:val="28"/>
          <w:rtl/>
        </w:rPr>
        <w:t xml:space="preserve">(6) و کار ما را به آنچه عاقبتش ستوده‌تر و سرانجامش گرامی‌تر است، ختم کن. به درستی که تو عطای گرانمایه می‌دهی و (نعمت) بزرگ می‌بخشی و آنچه بخواهی انجام می‌دهی و تو بر هر چیز توانایی.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1218" w:name="pg3739_49022"/>
    <w:bookmarkEnd w:id="1218"/>
    <w:p>
      <w:pPr>
        <w:pStyle w:val="Heading3"/>
      </w:pPr>
      <w:bookmarkStart w:id="11356" w:name="_Toc10118"/>
      <w:r>
        <w:t>(34) وَ کَانَ مِن دُعَائِهِ عَلَیهِ السّلَامُ إِذَا ابتلُیِ‌َ أَو رَأَی مُبتَلًی بِفَضِیحَةٍ بِذَنبٍ</w:t>
      </w:r>
      <w:bookmarkEnd w:id="11356"/>
    </w:p>
    <w:p>
      <w:pPr>
        <w:pStyle w:val="BookText"/>
      </w:pPr>
      <w:r>
        <w:rPr>
          <w:rFonts w:ascii="Amiri" w:hAnsi="Amiri" w:eastAsia="Amiri" w:cs="Amiri"/>
          <w:lang w:bidi="ar-SA"/>
          <w:color w:val="111111"/>
          <w:sz w:val="28"/>
          <w:szCs w:val="28"/>
          <w:rtl/>
        </w:rPr>
        <w:t xml:space="preserve">(1) أللّهُمّ لَکَ الحَمدُ عَلَی سِترِکَ بَعدَ عِلمِکَ، وَ مُعَافَاتِکَ بَعدَ خُبرِکَ،فَکُلّنَا قَدِ اقتَرَفَ العَائِبَةَ فَلَم تَشهَرهُ، وَ ارتَکَبَ الفَاحِشَةَ فَلَم تَفضَحهُ، وَ تَسَتّرَ باِلمسَاَو‌ِئِ فَلَم تَدلُل عَلَیهِ.(2)کَم نهَی‌ٍ لَکَ قَد أَتَینَاهُ، وَ أَمرٍ قَد وَقَفتَنَا عَلَیهِ فَتَعَدّینَاهُ، وَ سَیّئَةٍ اکتَسَبنَاهَا، وَ خَطِیئَةٍ ارتَکَبنَاهَا،کُنتَ المُطّلِعَ عَلَیهَا دُونَ النّاظِرِینَ، وَ القَادِرَ عَلَی إِعلَانِهَا فَوقَ القَادِرِینَ،کَانَت عَافِیَتُکَ لَنَا حِجَاباً دُونَ أَبصَارِهِم، وَ رَدماً دُونَ أَسمَاعِهِم(3)فَاجعَل مَا سَتَرتَ مِنَ العَورَةِ، وَ أَخفَیتَ مِنَ الدّخِیلَةِ،وَاعِظاً لَنَا، وَ زَاجِراً عَن سُوءِ الخُلُقِ، وَ اقتِرَافِ الخَطِیئَةِ، وَ سَعیاً إِلَی التّوبَةِ المَاحِیَةِ، وَ الطّرِیقِ المَحمُودَةِ(4) وَ قَرّبِ الوَقتَ فِیهِ، وَ لَا تَسُمنَا الغَفلَةَ عَنکَ،إِنّا إِلَیکَ رَاغِبُونَ، وَ مِنَ الذّنُوبِ تَائِبُونَ. (5) وَ صَلّ عَلَی خِیَرَتِکَ أللّهُمّ مِن خَلقِکَ مُحَمّدٍ وَ عِترَتِهِ الصّفوَةِ مِن بَرِیّتِکَ الطّاهِرِینَ، وَ اجعَلنَا لَهُم سَامِعِینَ وَ مُطِیعِینَ کَمَا أَمَرتَ.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(34)و از دعای امام علیه‌السلام بود، موقعی که گرفتار آزمایش می‌شد یا گرفتارشده به رسوایی گناهی را می‌دید</w:t>
      </w:r>
    </w:p>
    <w:p>
      <w:pPr>
        <w:pStyle w:val="BookText"/>
      </w:pPr>
      <w:r>
        <w:rPr>
          <w:rFonts w:ascii="IRNazanin" w:hAnsi="IRNazanin" w:eastAsia="IRNazanin" w:cs="IRNazanin"/>
          <w:lang w:bidi="fa-IR"/>
          <w:color w:val="111111"/>
          <w:sz w:val="28"/>
          <w:szCs w:val="28"/>
          <w:rtl/>
        </w:rPr>
        <w:t xml:space="preserve">(1) خداوندا سپاس تو را، بر (خطا) پوشاندنت پس از علمت و بر عافیت‌بخشی‌ات پس از آگاهی‌ات. چرا که هر کدام از ما کار ناپسند انجام داد، او را مشهور (در بدکاری) نکردی و کردار زشت به‌جا آورد، پس او را رسوا ننمودی و عیب‌های پنهان داشت، پس آن را نمایان نکردی.</w:t>
      </w:r>
    </w:p>
    <w:p>
      <w:pPr>
        <w:pStyle w:val="BookText"/>
      </w:pPr>
      <w:r>
        <w:rPr>
          <w:rFonts w:ascii="IRNazanin" w:hAnsi="IRNazanin" w:eastAsia="IRNazanin" w:cs="IRNazanin"/>
          <w:lang w:bidi="fa-IR"/>
          <w:color w:val="111111"/>
          <w:sz w:val="28"/>
          <w:szCs w:val="28"/>
          <w:rtl/>
        </w:rPr>
        <w:t xml:space="preserve">(2) چه بسیار نهی نمودنی که آن را انجام دادیم و امری که ما را بر آن آگاه کردی، پس ما از آن تعدّی نمودیم و بدی‌ای که آن را کسب کردیم و خطایی که مرتکب شدیم، (و) تو بر آن مطّلع بودی نه (دیگر) بینندگان. و بیشتر از همه قدرتمندان بر آشکار کردنش قادر بودی. امّا عافیت بخشیدن تو برای ما پرده‌ای پیش چشمانشان و مانعی در برابر گوش‌هایشان قرار داد.</w:t>
      </w:r>
    </w:p>
    <w:p>
      <w:pPr>
        <w:pStyle w:val="BookText"/>
      </w:pPr>
      <w:r>
        <w:rPr>
          <w:rFonts w:ascii="IRNazanin" w:hAnsi="IRNazanin" w:eastAsia="IRNazanin" w:cs="IRNazanin"/>
          <w:lang w:bidi="fa-IR"/>
          <w:color w:val="111111"/>
          <w:sz w:val="28"/>
          <w:szCs w:val="28"/>
          <w:rtl/>
        </w:rPr>
        <w:t xml:space="preserve">(3) پس آن عیب‌ها که پوشاندی و بدی‌ها که پنهان نمودی، برای ما پند دهنده و بازدارنده از بدخویی و خطاکاری و کوشش به توبه محو کننده و (حرکت در) راه ستوده، قرار ده.</w:t>
      </w:r>
    </w:p>
    <w:p>
      <w:pPr>
        <w:pStyle w:val="BookText"/>
      </w:pPr>
      <w:r>
        <w:rPr>
          <w:rFonts w:ascii="IRNazanin" w:hAnsi="IRNazanin" w:eastAsia="IRNazanin" w:cs="IRNazanin"/>
          <w:lang w:bidi="fa-IR"/>
          <w:color w:val="111111"/>
          <w:sz w:val="28"/>
          <w:szCs w:val="28"/>
          <w:rtl/>
        </w:rPr>
        <w:t xml:space="preserve">(4) و زمان آن را نزدیک گردان و ما را گرفتار غفلت از خودت نکن. زیرا ما به سوی تو راغب هستیم و از گناهان، توبه کننده‌ایم.</w:t>
      </w:r>
    </w:p>
    <w:p>
      <w:pPr>
        <w:pStyle w:val="BookText"/>
      </w:pPr>
      <w:r>
        <w:rPr>
          <w:rFonts w:ascii="IRNazanin" w:hAnsi="IRNazanin" w:eastAsia="IRNazanin" w:cs="IRNazanin"/>
          <w:lang w:bidi="fa-IR"/>
          <w:color w:val="111111"/>
          <w:sz w:val="28"/>
          <w:szCs w:val="28"/>
          <w:rtl/>
        </w:rPr>
        <w:t xml:space="preserve">(5) خداوندا و بر برگزیده‌ات از آفریدگان خود؛ محمّد و خانواده او که از آفریدگان پاک تو هستند، درود فرست و همان‌طور که فرمان داده‌ای ما را در برابر ایشان گوش به فرمان و مطیع قرار ده.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1219" w:name="pg3739_49024"/>
    <w:bookmarkEnd w:id="1219"/>
    <w:p>
      <w:pPr>
        <w:pStyle w:val="Heading3"/>
      </w:pPr>
      <w:bookmarkStart w:id="11357" w:name="_Toc10119"/>
      <w:r>
        <w:t>(35) وَ کَانَ مِن دُعَائِهِ عَلَیهِ السّلَامُ فِی الرّضَا إِذَا نَظَرَ إِلَی أَصحَابِ الدّنیَا</w:t>
      </w:r>
      <w:bookmarkEnd w:id="11357"/>
    </w:p>
    <w:p>
      <w:pPr>
        <w:pStyle w:val="BookText"/>
      </w:pPr>
      <w:r>
        <w:rPr>
          <w:rFonts w:ascii="Amiri" w:hAnsi="Amiri" w:eastAsia="Amiri" w:cs="Amiri"/>
          <w:lang w:bidi="ar-SA"/>
          <w:color w:val="111111"/>
          <w:sz w:val="28"/>
          <w:szCs w:val="28"/>
          <w:rtl/>
        </w:rPr>
        <w:t xml:space="preserve">(1)الحَمدُ لِلّهِ رِضًی بِحُکمِ اللّهِ،شَهِدتُ أَنّ اللّهَ قَسَمَ مَعَایِشَ عِبَادِهِ بِالعَدلِ، وَ أَخَذَ عَلَی جَمِیعِ خَلقِهِ بِالفَضلِ(2) أللّهُمّ صَلّ عَلَی مُحَمّدٍ وَ آلِهِ، وَ لَا تفَتنِیّ بِمَا أَعطَیتَهُم، وَ لَا تَفتِنهُم بِمَا منَعَتنَیِ فَأَحسُدَ خَلقَکَ، وَ أَغمَطَ حُکمَکَ.(3) أللّهُمّ صَلّ عَلَی مُحَمّدٍ وَ آلِهِ، وَ طَیّب بِقَضَائِکَ نفَسیِ، وَ وَسّع بِمَوَاقِعِ حُکمِکَ صدَریِ، وَ هَب لِیَ الثّقَةَ لِأُقِرّ مَعَهَا بِأَنّ قَضَاءَکَ لَم یَجرِ إِلّا بِالخِیَرَةِ، وَ اجعَل شکُریِ لَکَ عَلَی مَا زَوَیتَ عنَیّ أَوفَرَ مِن شکُریِ إِیّاکَ عَلَی مَا خوَلّتنَیِ(4) وَ اعصمِنیِ مِن أَن أَظُنّ بذِیِ عَدَمٍ خَسَاسَةً، أَو أَظُنّ بِصَاحِبِ ثَروَةٍ فَضلًا، فَإِنّ الشّرِیفَ مَن شَرّفَتهُ طَاعَتُکَ، وَ العَزِیزَ مَن أَعَزّتهُ عِبَادَتُکَ(5)فَصَلّ عَلَی مُحَمّدٍ وَ آلِهِ، وَ مَتّعنَا بِثَروَةٍ لَا تَنفَدُ، وَ أَیّدنَا بِعِزّ لَا یُفقَدُ، وَ اسرَحنَا فِی مُلکِ الأَبَدِ،إِنّکَ الوَاحِدُ الأَحَدُ الصّمَدُ، ألّذِی لَم تَلِد وَ لَم تُولَد وَ لَم یَکُن لَکَ کُفُواً أَحَدٌ.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(35)و از دعای امام علیه‌السلام بود، در خوشنودی، هنگامی که به اهل دنیا نگاه می‌کرد</w:t>
      </w:r>
    </w:p>
    <w:p>
      <w:pPr>
        <w:pStyle w:val="BookText"/>
      </w:pPr>
      <w:r>
        <w:rPr>
          <w:rFonts w:ascii="IRNazanin" w:hAnsi="IRNazanin" w:eastAsia="IRNazanin" w:cs="IRNazanin"/>
          <w:lang w:bidi="fa-IR"/>
          <w:color w:val="111111"/>
          <w:sz w:val="28"/>
          <w:szCs w:val="28"/>
          <w:rtl/>
        </w:rPr>
        <w:t xml:space="preserve">(1) سپاس خدای را که راضی به حکم اویم. گواهی می‌دهم که خدا روزی‌های بندگانش را عادلانه تقسیم نمود و با همه آفریدگانش با فضل رفتار کرد.</w:t>
      </w:r>
    </w:p>
    <w:p>
      <w:pPr>
        <w:pStyle w:val="BookText"/>
      </w:pPr>
      <w:r>
        <w:rPr>
          <w:rFonts w:ascii="IRNazanin" w:hAnsi="IRNazanin" w:eastAsia="IRNazanin" w:cs="IRNazanin"/>
          <w:lang w:bidi="fa-IR"/>
          <w:color w:val="111111"/>
          <w:sz w:val="28"/>
          <w:szCs w:val="28"/>
          <w:rtl/>
        </w:rPr>
        <w:t xml:space="preserve">(2) خداوندا بر محمّد و خاندانش درود فرست و مرا به آنچه به آنان (دنیاداران) عطا کردی، آزمایش نکن و آنان را به آنچه از من منع داشتی، دچار آزمون نساز که بر آفریدگانت حسد برم و حکم تو را سبک شمارم.</w:t>
      </w:r>
    </w:p>
    <w:p>
      <w:pPr>
        <w:pStyle w:val="BookText"/>
      </w:pPr>
      <w:r>
        <w:rPr>
          <w:rFonts w:ascii="IRNazanin" w:hAnsi="IRNazanin" w:eastAsia="IRNazanin" w:cs="IRNazanin"/>
          <w:lang w:bidi="fa-IR"/>
          <w:color w:val="111111"/>
          <w:sz w:val="28"/>
          <w:szCs w:val="28"/>
          <w:rtl/>
        </w:rPr>
        <w:t xml:space="preserve">(3) خداوندا بر محمّد و خاندانش درود فرست و مرا به قضای خود، خوشنود گردان و سینه‌ام را به احکام خود، فراخ ساز و به من اعتمادی بخش تا به اینکه قضای تو جز به نیکی جاری نگشته، اعتراف کنم. و شکرگزاری مرا، به آنچه از من گرفتی بیش از شکرم به آنچه به من مرحمت کردی، قرار ده.</w:t>
      </w:r>
    </w:p>
    <w:p>
      <w:pPr>
        <w:pStyle w:val="BookText"/>
      </w:pPr>
      <w:r>
        <w:rPr>
          <w:rFonts w:ascii="IRNazanin" w:hAnsi="IRNazanin" w:eastAsia="IRNazanin" w:cs="IRNazanin"/>
          <w:lang w:bidi="fa-IR"/>
          <w:color w:val="111111"/>
          <w:sz w:val="28"/>
          <w:szCs w:val="28"/>
          <w:rtl/>
        </w:rPr>
        <w:t xml:space="preserve">(4) و مرا از اینکه به فقیری گمانِ پستی برم و به ثروتمندی گمانِ فضل برم، حفظ فرما. زیرا شرافتمند کسی است که اطاعت تو شریفش گردانْد و عزیز کسی است که بندگی تو عزّتش بخشد.</w:t>
      </w:r>
    </w:p>
    <w:p>
      <w:pPr>
        <w:pStyle w:val="BookText"/>
      </w:pPr>
      <w:r>
        <w:rPr>
          <w:rFonts w:ascii="IRNazanin" w:hAnsi="IRNazanin" w:eastAsia="IRNazanin" w:cs="IRNazanin"/>
          <w:lang w:bidi="fa-IR"/>
          <w:color w:val="111111"/>
          <w:sz w:val="28"/>
          <w:szCs w:val="28"/>
          <w:rtl/>
        </w:rPr>
        <w:t xml:space="preserve">(5) پس بر محمّد و خاندانش درود فرست و ما را ثروتی که نابود نشود، ببخش. و ما را با عزّتی که از دست نرود، تأیید فرما. و ما را در سلطنت ابدی، رها کن. به درستی که تو تنها یکتای بی‌نیازی که فرزند نیاوردی و زاییده نشدی و هیچ‌کس مانند تو نبوده است.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1220" w:name="pg3739_49026"/>
    <w:bookmarkEnd w:id="1220"/>
    <w:p>
      <w:pPr>
        <w:pStyle w:val="Heading3"/>
      </w:pPr>
      <w:bookmarkStart w:id="11358" w:name="_Toc10120"/>
      <w:r>
        <w:t>(36) وَ کَانَ مِن دُعَائِهِ عَلَیهِ السّلَامُ إِذَا نَظَرَ إِلَی السّحَابِ وَ البَرقِ وَ سَمِعَ صَوتَ الرّعدِ</w:t>
      </w:r>
      <w:bookmarkEnd w:id="11358"/>
    </w:p>
    <w:p>
      <w:pPr>
        <w:pStyle w:val="BookText"/>
      </w:pPr>
      <w:r>
        <w:rPr>
          <w:rFonts w:ascii="Amiri" w:hAnsi="Amiri" w:eastAsia="Amiri" w:cs="Amiri"/>
          <w:lang w:bidi="ar-SA"/>
          <w:color w:val="111111"/>
          <w:sz w:val="28"/>
          <w:szCs w:val="28"/>
          <w:rtl/>
        </w:rPr>
        <w:t xml:space="preserve">(1) أللّهُمّ إِنّ هَذَینِ آیَتَانِ مِن آیَاتِکَ، وَ هَذَینِ عَونَانِ مِن أَعوَانِکَ،یَبتَدِرَانِ طَاعَتَکَ بِرَحمَةٍ نَافِعَةٍ أَو نَقِمَةٍ ضَارّةٍ، فَلَا تُمطِرنَا بِهِمَا مَطَرَ السّوءِ، وَ لَا تُلبِسنَا بِهِمَا لِبَاسَ البَلَاءِ.(2) أللّهُمّ صَلّ عَلَی مُحَمّدٍ وَ آلِهِ، وَ أَنزِل عَلَینَا نَفعَ هَذِهِ السّحَائِبِ وَ بَرَکَتَهَا، وَ اصرِف عَنّا أَذَاهَا وَ مَضَرّتَهَا، وَ لَا تُصِبنَا فِیهَا بِآفَةٍ، وَ لَا تُرسِل عَلَی مَعَایِشِنَا عَاهَةً.(3) أللّهُمّ وَ إِن کُنتَ بَعَثتَهَا نَقِمَةً وَ أَرسَلتَهَا سَخطَةً فَإِنّا نَستَجِیرُکَ مِن غَضَبِکَ، وَ نَبتَهِلُ إِلَیکَ فِی سُؤَالِ عَفوِکَ،فَمِل بِالغَضَبِ إِلَی المُشرِکِینَ، وَ أَدِر رَحَی نَقِمَتِکَ عَلَی المُلحِدِینَ.(4) أللّهُمّ أَذهِب مَحلَ بِلَادِنَا بِسُقیَاکَ، وَ أَخرِج وَحَرَ صُدُورِنَا بِرِزقِکَ، وَ لَا تَشغَلنَا عَنکَ بِغَیرِکَ، وَ لَا تَقطَع عَن کَافّتِنَا مَادّةَ بِرّکَ، فَإِنّ الغنَیِ‌ّ مَن أَغنَیتَ، وَ إِنّ السّالِمَ مَن وَقَیتَ(5) مَا</w:t>
      </w:r>
    </w:p>
    <w:p>
      <w:pPr>
        <w:pStyle w:val="BookText"/>
      </w:pPr>
      <w:r>
        <w:rPr>
          <w:rFonts w:ascii="Amiri" w:hAnsi="Amiri" w:eastAsia="Amiri" w:cs="Amiri"/>
          <w:lang w:bidi="ar-SA"/>
          <w:color w:val="111111"/>
          <w:sz w:val="28"/>
          <w:szCs w:val="28"/>
          <w:rtl/>
        </w:rPr>
        <w:t xml:space="preserve">عِندَ أَحَدٍ دُونَکَ دِفَاعٌ، وَ لَا بِأَحَدٍ عَن سَطوَتِکَ امتِنَاعٌ،تَحکُمُ بِمَا شِئتَ عَلَی مَن شِئتَ، وَ تقَضیِ بِمَا أَرَدتَ فِیمَن أَرَدتَ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(36)و از دعای امام علیه‌السلام بود، هنگامی که به ابر و آذرخش نگاه کرد و بانگ غرش ابر را شنید</w:t>
      </w:r>
    </w:p>
    <w:p>
      <w:pPr>
        <w:pStyle w:val="BookText"/>
      </w:pPr>
      <w:r>
        <w:rPr>
          <w:rFonts w:ascii="IRNazanin" w:hAnsi="IRNazanin" w:eastAsia="IRNazanin" w:cs="IRNazanin"/>
          <w:lang w:bidi="fa-IR"/>
          <w:color w:val="111111"/>
          <w:sz w:val="28"/>
          <w:szCs w:val="28"/>
          <w:rtl/>
        </w:rPr>
        <w:t xml:space="preserve">(1) خداوندا همانا این دو، دو نشانه از نشانه‌های تو و دو خدمت‌گزار از خدمت‌گزاران تو هستند، که به رساندن رحمتی سودمند یا کیفری زیان‌بار به طاعتت می‌شتابند. پس به سبب آن دو، باران زیانبار بر ما نباران. و به سبب آن دو جامه بلا بر ما نپوشان.</w:t>
      </w:r>
    </w:p>
    <w:p>
      <w:pPr>
        <w:pStyle w:val="BookText"/>
      </w:pPr>
      <w:r>
        <w:rPr>
          <w:rFonts w:ascii="IRNazanin" w:hAnsi="IRNazanin" w:eastAsia="IRNazanin" w:cs="IRNazanin"/>
          <w:lang w:bidi="fa-IR"/>
          <w:color w:val="111111"/>
          <w:sz w:val="28"/>
          <w:szCs w:val="28"/>
          <w:rtl/>
        </w:rPr>
        <w:t xml:space="preserve">(2) خداوندا بر محمّد و خاندانش درود فرست و سود و برکت این ابرها را بر ما فرود آور و آزار و زیانشان را از ما برگردان و در آنها آفتی به ما نرسان و زیانی بر معیشت ما نفرست.</w:t>
      </w:r>
    </w:p>
    <w:p>
      <w:pPr>
        <w:pStyle w:val="BookText"/>
      </w:pPr>
      <w:r>
        <w:rPr>
          <w:rFonts w:ascii="IRNazanin" w:hAnsi="IRNazanin" w:eastAsia="IRNazanin" w:cs="IRNazanin"/>
          <w:lang w:bidi="fa-IR"/>
          <w:color w:val="111111"/>
          <w:sz w:val="28"/>
          <w:szCs w:val="28"/>
          <w:rtl/>
        </w:rPr>
        <w:t xml:space="preserve">(3) خداوندا و اگر آن را برای کیفر بر انگیخته‌ای و از روی خشم فرستاده‌ای، پس ما از خشمت، از تو امان می‌خواهیم. و برای درخواست بخششت، به سوی تو زاری می‌کنیم. پس خشم را به سوی مشرکان بگردان و آسیاب کیفرت را برای ملحدان به گردش درآور.</w:t>
      </w:r>
    </w:p>
    <w:p>
      <w:pPr>
        <w:pStyle w:val="BookText"/>
      </w:pPr>
      <w:r>
        <w:rPr>
          <w:rFonts w:ascii="IRNazanin" w:hAnsi="IRNazanin" w:eastAsia="IRNazanin" w:cs="IRNazanin"/>
          <w:lang w:bidi="fa-IR"/>
          <w:color w:val="111111"/>
          <w:sz w:val="28"/>
          <w:szCs w:val="28"/>
          <w:rtl/>
        </w:rPr>
        <w:t xml:space="preserve">(4) خداوندا خشک سالیِ شهرهای ما را، با آبیاری خویش برطرف ساز و عقده دل‌هایمان را، با روزی‌ات بگشا و ما را از خودت به دیگری مشغول نکن و اصل احسانت را از جمع ما قطع نساز. زیرا توانگر کسی است که تو توانگر ساختی و سالم کسی است که تو نگهداری نمودی.</w:t>
      </w:r>
    </w:p>
    <w:p>
      <w:pPr>
        <w:pStyle w:val="BookText"/>
      </w:pPr>
      <w:r>
        <w:rPr>
          <w:rFonts w:ascii="IRNazanin" w:hAnsi="IRNazanin" w:eastAsia="IRNazanin" w:cs="IRNazanin"/>
          <w:lang w:bidi="fa-IR"/>
          <w:color w:val="111111"/>
          <w:sz w:val="28"/>
          <w:szCs w:val="28"/>
          <w:rtl/>
        </w:rPr>
        <w:t xml:space="preserve">(5) هیچ کس در نزد تو (قدرت) دفاع ندارد و هیچ کس از غلبه‌ات امتناع نتواند کرد. به هر چه خواستی، بر هر کس خواستی، حکم می‌کنی و به آنچه خواستی، بر هر کس خواستی، فرمان می‌رانی.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(6)فَلَکَ الحَمدُ عَلَی مَا وَقَیتَنَا مِنَ البَلَاءِ، وَ لَکَ الشّکرُ عَلَی مَا خَوّلتَنَا مِنَ النّعمَاءِ،حَمداً یُخَلّفُ حَمدَ الحَامِدِینَ وَرَاءَهُ،حَمداً یَملَأُ أَرضَهُ وَ سَمَاءَهُ (7)إِنّکَ المَنّانُ بِجَسِیمِ المِنَنِ،الوَهّابُ لِعَظِیمِ النّعَمِ،القَابِلُ یَسِیرَ الحَمدِ،الشّاکِرُ قَلِیلَ الشّکرِ،المُحسِنُ المُجمِلُ ذُو الطّولِ، لَا إِلَهَ إِلّا أَنتَ،إِلَیکَ المَصِیرُ.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پس سپاس تو راست، بر بلاهایی که ما را از آن نگهداشتی و شکر تو راست، بر آنچه از نعمت‌هایت که به ما بخشیدی. سپاسی که سپاس سپاسگزاران را پشت سر گذارَد و سپاسی که زمین و آسمانش را پر سازد.</w:t>
      </w:r>
    </w:p>
    <w:p>
      <w:pPr>
        <w:pStyle w:val="BookText"/>
      </w:pPr>
      <w:r>
        <w:rPr>
          <w:rFonts w:ascii="IRNazanin" w:hAnsi="IRNazanin" w:eastAsia="IRNazanin" w:cs="IRNazanin"/>
          <w:lang w:bidi="fa-IR"/>
          <w:color w:val="111111"/>
          <w:sz w:val="28"/>
          <w:szCs w:val="28"/>
          <w:rtl/>
        </w:rPr>
        <w:t xml:space="preserve">(7) همانا تو بهره دهنده بهره‌های بزرگ، بخشنده نعمت‌های عظیم، قبول کننده سپاس اندک، پاداش دهنده شکر کم، نیکوکارِ عطا کننده هستی. دارای بخششی. خدایی جز تو نیست. بازگشت (همه) به سوی توست.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1221" w:name="pg3739_49030"/>
    <w:bookmarkEnd w:id="1221"/>
    <w:p>
      <w:pPr>
        <w:pStyle w:val="Heading3"/>
      </w:pPr>
      <w:bookmarkStart w:id="11359" w:name="_Toc10121"/>
      <w:r>
        <w:t>(37) وَ کَانَ مِن دُعَائِهِ عَلَیهِ السّلَامُ إِذَا اعتَرَفَ بِالتّقصِیرِ عَن تَأدِیَةِ الشّکرِ</w:t>
      </w:r>
      <w:bookmarkEnd w:id="11359"/>
    </w:p>
    <w:p>
      <w:pPr>
        <w:pStyle w:val="BookText"/>
      </w:pPr>
      <w:r>
        <w:rPr>
          <w:rFonts w:ascii="Amiri" w:hAnsi="Amiri" w:eastAsia="Amiri" w:cs="Amiri"/>
          <w:lang w:bidi="ar-SA"/>
          <w:color w:val="111111"/>
          <w:sz w:val="28"/>
          <w:szCs w:val="28"/>
          <w:rtl/>
        </w:rPr>
        <w:t xml:space="preserve">(1) أللّهُمّ إِنّ أَحَداً لَا یَبلُغُ مِن شُکرِکَ غَایَةً إِلّا حَصَلَ عَلَیهِ مِن إِحسَانِکَ مَا یُلزِمُهُ شُکراً.(2) وَ لَا یَبلُغُ مَبلَغاً مِن طَاعَتِکَ وَ إِنِ اجتَهَدَ إِلّا کَانَ مُقَصّراً دُونَ استِحقَاقِکَ بِفَضلِکَ(3)فَأَشکَرُ عِبَادِکَ عَاجِزٌ عَن شُکرِکَ، وَ أَعبَدُهُم مُقَصّرٌ عَن طَاعَتِکَ(4) لَا یَجِبُ لِأَحَدٍ أَن تَغفِرَ لَهُ بِاستِحقَاقِهِ، وَ لَا أَن تَرضَی عَنهُ بِاستِیجَابِهِ(5)فَمَن غَفَرتَ لَهُ فَبِطَولِکَ، وَ مَن رَضِیتَ عَنهُ فَبِفَضلِکَ(6)تَشکُرُ یَسِیرَ مَا شَکَرتَهُ، وَ تُثِیبُ عَلَی قَلِیلِ مَا تُطَاعُ فِیهِ حَتّی کَأَنّ شُکرَ عِبَادِکَ ألّذِی أَوجَبتَ عَلَیهِ ثَوَابَهُم وَ أَعظَمتَ عَنهُ جَزَاءَهُم أَمرٌ مَلَکُوا استِطَاعَةَ الِامتِنَاعِ مِنهُ دُونَکَ فَکَافَیتَهُم، أَو لَم یَکُن سَبَبُهُ بِیَدِکَ فَجَازَیتَهُم(7)بَل مَلَکتَ یَا إلِهَیِ أَمرَهُم قَبلَ أَن یَملِکُوا عِبَادَتَکَ، وَ أَعدَدتَ ثَوَابَهُم قَبلَ أَن یُفِیضُوا فِی طَاعَتِکَ، وَ ذَلِکَ أَنّ سُنّتَکَ الإِفضَالُ، وَ عَادَتَکَ الإِحسَانُ، وَ سَبِیلَکَ العَفوُ (8)فَکُلّ البَرِیّةِ مُعتَرِفَةٌ بِأَنّکَ غَیرُ ظَالِمٍ لِمَن عَاقَبتَ، وَ شَاهِدَةٌ بِأَنّکَ مُتَفَضّلٌ عَلَی مَن عَافَیتَ، وَ کُلّ مُقِرّ عَلَی نَفسِهِ بِالتّقصِیرِ عَمّا استَوجَبتَ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(37)و از دعای امام علیه‌السلام بود، هنگامی که به کوتاهی نمودن از انجام شکرگزاری اقرار می‌نمود</w:t>
      </w:r>
    </w:p>
    <w:p>
      <w:pPr>
        <w:pStyle w:val="BookText"/>
      </w:pPr>
      <w:r>
        <w:rPr>
          <w:rFonts w:ascii="IRNazanin" w:hAnsi="IRNazanin" w:eastAsia="IRNazanin" w:cs="IRNazanin"/>
          <w:lang w:bidi="fa-IR"/>
          <w:color w:val="111111"/>
          <w:sz w:val="28"/>
          <w:szCs w:val="28"/>
          <w:rtl/>
        </w:rPr>
        <w:t xml:space="preserve">(1) خداوندا همانا کسی به نهایت شکر گزاری‌ات نمی‌رسد، مگر آنکه از احسان تو چیزی به دست آورد که او را شکر (دیگری) لازم آید.</w:t>
      </w:r>
    </w:p>
    <w:p>
      <w:pPr>
        <w:pStyle w:val="BookText"/>
      </w:pPr>
      <w:r>
        <w:rPr>
          <w:rFonts w:ascii="IRNazanin" w:hAnsi="IRNazanin" w:eastAsia="IRNazanin" w:cs="IRNazanin"/>
          <w:lang w:bidi="fa-IR"/>
          <w:color w:val="111111"/>
          <w:sz w:val="28"/>
          <w:szCs w:val="28"/>
          <w:rtl/>
        </w:rPr>
        <w:t xml:space="preserve">(2) و در طاعت تو هر چند تلاش کند، به جایی نمی‌رسد، جز آنکه در برابر آنچه شایسته فضل توست، مقصر است.</w:t>
      </w:r>
    </w:p>
    <w:p>
      <w:pPr>
        <w:pStyle w:val="BookText"/>
      </w:pPr>
      <w:r>
        <w:rPr>
          <w:rFonts w:ascii="IRNazanin" w:hAnsi="IRNazanin" w:eastAsia="IRNazanin" w:cs="IRNazanin"/>
          <w:lang w:bidi="fa-IR"/>
          <w:color w:val="111111"/>
          <w:sz w:val="28"/>
          <w:szCs w:val="28"/>
          <w:rtl/>
        </w:rPr>
        <w:t xml:space="preserve">(3) پس شکرگزارترین بندگانت از شکر تو، عاجز و عابدترین آنان از اطاعتت، مقصر است.</w:t>
      </w:r>
    </w:p>
    <w:p>
      <w:pPr>
        <w:pStyle w:val="BookText"/>
      </w:pPr>
      <w:r>
        <w:rPr>
          <w:rFonts w:ascii="IRNazanin" w:hAnsi="IRNazanin" w:eastAsia="IRNazanin" w:cs="IRNazanin"/>
          <w:lang w:bidi="fa-IR"/>
          <w:color w:val="111111"/>
          <w:sz w:val="28"/>
          <w:szCs w:val="28"/>
          <w:rtl/>
        </w:rPr>
        <w:t xml:space="preserve">(4) هیچ‌کس در حدّی نیست که به سبب استحقاقش آمرزشت را ایجاب کند و شایستگی‌اش رضایت تو را لازم سازد.</w:t>
      </w:r>
    </w:p>
    <w:p>
      <w:pPr>
        <w:pStyle w:val="BookText"/>
      </w:pPr>
      <w:r>
        <w:rPr>
          <w:rFonts w:ascii="IRNazanin" w:hAnsi="IRNazanin" w:eastAsia="IRNazanin" w:cs="IRNazanin"/>
          <w:lang w:bidi="fa-IR"/>
          <w:color w:val="111111"/>
          <w:sz w:val="28"/>
          <w:szCs w:val="28"/>
          <w:rtl/>
        </w:rPr>
        <w:t xml:space="preserve">(5) پس هر کس را آمرزیدی، از احسان توست و از هر که راضی شوی، از فضل توست.</w:t>
      </w:r>
    </w:p>
    <w:p>
      <w:pPr>
        <w:pStyle w:val="BookText"/>
      </w:pPr>
      <w:r>
        <w:rPr>
          <w:rFonts w:ascii="IRNazanin" w:hAnsi="IRNazanin" w:eastAsia="IRNazanin" w:cs="IRNazanin"/>
          <w:lang w:bidi="fa-IR"/>
          <w:color w:val="111111"/>
          <w:sz w:val="28"/>
          <w:szCs w:val="28"/>
          <w:rtl/>
        </w:rPr>
        <w:t xml:space="preserve">(6) اندک کاری را که پذیرفتی، جزا می‌دهی و بر اندک طاعتی که از تو شود، پاداش می‌دهی. تا اینکه گویا شکرگزاری بندگانت -که پاداش آنها را لازم گرداندی و جزای آنان را بزرگ نمودی- کاری است که آنان بدون تو، توانایی خودداری از آن را داشتند. پس از این رو آنها را مزد داده‌ای یا سبب آن در تصرّف تو نبوده، پس ایشان را پاداش داده‌ای.</w:t>
      </w:r>
    </w:p>
    <w:p>
      <w:pPr>
        <w:pStyle w:val="BookText"/>
      </w:pPr>
      <w:r>
        <w:rPr>
          <w:rFonts w:ascii="IRNazanin" w:hAnsi="IRNazanin" w:eastAsia="IRNazanin" w:cs="IRNazanin"/>
          <w:lang w:bidi="fa-IR"/>
          <w:color w:val="111111"/>
          <w:sz w:val="28"/>
          <w:szCs w:val="28"/>
          <w:rtl/>
        </w:rPr>
        <w:t xml:space="preserve">(7) بلکه ای خدای من، تو زمام امرشان را به دست داشته‌ای، پیش از آنکه بر عبادت تو توانایی داشته باشند و پاداششان را آماده نموده‌ای، پیش از آنکه در طاعتت وارد شوند. زیرا سنّت تو بخشش و عادت تو احسان و راه تو بخشایش است.</w:t>
      </w:r>
    </w:p>
    <w:p>
      <w:pPr>
        <w:pStyle w:val="BookText"/>
      </w:pPr>
      <w:r>
        <w:rPr>
          <w:rFonts w:ascii="IRNazanin" w:hAnsi="IRNazanin" w:eastAsia="IRNazanin" w:cs="IRNazanin"/>
          <w:lang w:bidi="fa-IR"/>
          <w:color w:val="111111"/>
          <w:sz w:val="28"/>
          <w:szCs w:val="28"/>
          <w:rtl/>
        </w:rPr>
        <w:t xml:space="preserve">(8) پس همه آفریدگان اعتراف می‌کنند که تو هر که را عقوبت نمودی، ستمگر نیستی. و گواهند که تو هر که را عافیت بخشی، به فضل رفتار نموده‌ای. و همگی به تقصیر خود در ادای آنچه تو شایسته آنی، اقرار دارند.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(9)فَلَو لَا أَنّ الشّیطَانَ یَختَدِعُهُم عَن طَاعَتِکَ مَا عَصَاکَ عَاصٍ، وَ لَو لَا أَنّهُ صَوّرَ لَهُمُ البَاطِلَ فِی مِثَالِ الحَقّ مَا ضَلّ عَن طَرِیقِکَ ضَالّ(10)فَسُبحَانَکَ مَا أَبیَنَ کَرَمَکَ فِی مُعَامَلَةِ مَن أَطَاعَکَ أَو عَصَاکَ تَشکُرُ لِلمُطِیعِ مَا أَنتَ تَوَلّیتَهُ لَهُ، وَ تمُلیِ للِعاَصیِ فِیمَا تَملِکُ مُعَاجَلَتَهُ فِیهِ.(11)أَعطَیتَ کُلّا مِنهُمَا مَا لَم یَجِب لَهُ، وَ تَفَضّلتَ عَلَی کُلّ مِنهُمَا بِمَا یَقصُرُ عَمَلُهُ عَنهُ.(12) وَ لَو کَافَأتَ المُطِیعَ عَلَی مَا أَنتَ تَوَلّیتَهُ لَأَوشَکَ أَن یَفقِدَ ثَوَابَکَ، وَ أَن تَزُولَ عَنهُ نِعمَتُکَ، وَ لَکِنّکَ بِکَرَمِکَ جَازَیتَهُ عَلَی المُدّةِ القَصِیرَةِ الفَانِیَةِ بِالمُدّةِ الطّوِیلَةِ الخَالِدَةِ، وَ عَلَی الغَایَةِ القَرِیبَةِ الزّائِلَةِ بِالغَایَةِ المَدِیدَةِ البَاقِیَةِ.(13) ثُمّ لَم تَسُمهُ القِصَاصَ فِیمَا أَکَلَ مِن رِزقِکَ ألّذِی یَقوَی بِهِ عَلَی طَاعَتِکَ، وَ لَم تَحمِلهُ عَلَی المُنَاقَشَاتِ فِی الآلَاتِ التّیِ تَسَبّبَ بِاستِعمَالِهَا إِلَی مَغفِرَتِکَ، وَ لَو فَعَلتَ ذَلِکَ بِهِ لَذَهَبَ بِجَمِیعِ مَا کَدَحَ لَهُ وَ جُملَةِ مَا سَعَی فِیهِ جَزَاءً لِلصّغرَی مِن أَیَادِیکَ وَ مِنَنِکَ، وَ لبَقَیِ‌َ رَهِیناً بَینَ یَدَیکَ بِسَائِرِ نِعَمِکَ،فَمَتَی کَانَ یَستَحِقّ شَیئاً مِن ثَوَابِکَ لَا مَتَی(14) هَذَا یَا إلِهَیِ حَالُ مَن أَطَاعَکَ، وَ سَبِیلُ مَن تَعَبّدَ لَکَ،فَأَمّا العاَصیِ أَمرَکَ وَ المُوَاقِعُ نَهیَکَ فَلَم تُعَاجِلهُ بِنَقِمَتِکَ لکِیَ یَستَبدِلَ بِحَالِهِ فِی مَعصِیَتِکَ حَالَ الإِنَابَةِ إِلَی طَاعَتِکَ، وَ لَقَد کَانَ یَستَحِقّ فِی أَوّلِ مَا هَمّ بِعِصیَانِکَ کُلّ مَا أَعدَدتَ لِجَمِیعِ خَلقِکَ مِن عُقُوبَتِکَ.(15)فَجَمِیعُ مَا أَخّرتَ عَنهُ مِنَ العَذَابِ وَ أَبطَأتَ بِهِ عَلَیهِ مِن سَطَوَاتِ النّقِمَةِ وَ العِقَابِ تَرکٌ مِن حَقّکَ، وَ رِضًی بِدُونِ وَاجِبِکَ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پس اگر شیطان آنها را از اطاعتت فریبشان نمی‌داد، هیچ گناهکاری نافرمانی تو را نمی‌کرد. و اگر او باطل را برای ایشان به صورت حق جلوه نمی‌داد، هیچ گمراهیْ از راه تو گمراه نمی‌شد.</w:t>
      </w:r>
    </w:p>
    <w:p>
      <w:pPr>
        <w:pStyle w:val="BookText"/>
      </w:pPr>
      <w:r>
        <w:rPr>
          <w:rFonts w:ascii="IRNazanin" w:hAnsi="IRNazanin" w:eastAsia="IRNazanin" w:cs="IRNazanin"/>
          <w:lang w:bidi="fa-IR"/>
          <w:color w:val="111111"/>
          <w:sz w:val="28"/>
          <w:szCs w:val="28"/>
          <w:rtl/>
        </w:rPr>
        <w:t xml:space="preserve">(10) پس منزّهی تو! چه آشکار است کرم تو در رفتار با کسی که تو را اطاعت کرده یا نافرمانی کرده است، از فرمانبر در آنچه تو برایش فراهم نموده‌ای، تشکّر می‌کنی و گنهکار را در آنچه توانایی شتاب در کیفرش را داری، مهلت می‌دهی.</w:t>
      </w:r>
    </w:p>
    <w:p>
      <w:pPr>
        <w:pStyle w:val="BookText"/>
      </w:pPr>
      <w:r>
        <w:rPr>
          <w:rFonts w:ascii="IRNazanin" w:hAnsi="IRNazanin" w:eastAsia="IRNazanin" w:cs="IRNazanin"/>
          <w:lang w:bidi="fa-IR"/>
          <w:color w:val="111111"/>
          <w:sz w:val="28"/>
          <w:szCs w:val="28"/>
          <w:rtl/>
        </w:rPr>
        <w:t xml:space="preserve">(11) هر یک از آن دو را چیزی عطا کرده‌ای که برایش لازم نبود و به هر یک از آنان چیزی تفضّل نموده‌ای که عملش کمتر از آن است.</w:t>
      </w:r>
    </w:p>
    <w:p>
      <w:pPr>
        <w:pStyle w:val="BookText"/>
      </w:pPr>
      <w:r>
        <w:rPr>
          <w:rFonts w:ascii="IRNazanin" w:hAnsi="IRNazanin" w:eastAsia="IRNazanin" w:cs="IRNazanin"/>
          <w:lang w:bidi="fa-IR"/>
          <w:color w:val="111111"/>
          <w:sz w:val="28"/>
          <w:szCs w:val="28"/>
          <w:rtl/>
        </w:rPr>
        <w:t xml:space="preserve">(12) و اگر (بنا بود) فرمانبر را بر آنچه تو او را بر آن گماشته‌ای، جزا دهی، چه بسا پاداش تو را از دست می‌داد و نعمت تو از دستش می‌رفت. ولی تو او را با کرمت در برابر عمل کوتاه مدّتِ زودگذر، پاداش دراز مدّتِ همیشگی دادی و در برابر عمل نزدیک مدّتِ زوال پذیر، پاداش درازمدّت پایدار عطا نموده‌ای.</w:t>
      </w:r>
    </w:p>
    <w:p>
      <w:pPr>
        <w:pStyle w:val="BookText"/>
      </w:pPr>
      <w:r>
        <w:rPr>
          <w:rFonts w:ascii="IRNazanin" w:hAnsi="IRNazanin" w:eastAsia="IRNazanin" w:cs="IRNazanin"/>
          <w:lang w:bidi="fa-IR"/>
          <w:color w:val="111111"/>
          <w:sz w:val="28"/>
          <w:szCs w:val="28"/>
          <w:rtl/>
        </w:rPr>
        <w:t xml:space="preserve">(13) سپس از او در آنچه از روزی تو خورد، و بر طاعتت نیرو گرفت، تقاص نخواستی. و نسبت به ابزاری که با به کار بردن آنها، به آمرزش تو نائل شد، حساب کشی سخت نکردی. و اگر با او چنین رفتار می‌نمودی، همه آنچه برای آن تلاش نموده و همه آنچه در آن کوشیده، در برابر کوچک‌ترین احسان های تو و نعمت‌هایت از دست رفته بود. و در حضور تو برای باقی نعمت هایت در گرو می‌ماند. پس کی (چنین بنده‌ای) مستحقّ ثوابی از سوی تو می‌شد؟ نه! هیچ‌گاه!</w:t>
      </w:r>
    </w:p>
    <w:p>
      <w:pPr>
        <w:pStyle w:val="BookText"/>
      </w:pPr>
      <w:r>
        <w:rPr>
          <w:rFonts w:ascii="IRNazanin" w:hAnsi="IRNazanin" w:eastAsia="IRNazanin" w:cs="IRNazanin"/>
          <w:lang w:bidi="fa-IR"/>
          <w:color w:val="111111"/>
          <w:sz w:val="28"/>
          <w:szCs w:val="28"/>
          <w:rtl/>
        </w:rPr>
        <w:t xml:space="preserve">(14) ای خدای من، این وضعیت کسی است که از تو اطاعت نموده و راه کسی است که در بندگی تو کوشیده. و امّا آنکه امر تو را سرپیچی کند و نهی تو را به‌جا آورد، پس به کیفرش شتاب نکردی تا حال خود را در نافرمانی‌ات به حال طاعتت عوض کند و حال آنکه او در آغاز که همّت نافرمانی تو نمود، همه عقوبت‌های تو را که برای همه آفریدگانت آماده ساختی، سزاوار می‌شد.</w:t>
      </w:r>
    </w:p>
    <w:p>
      <w:pPr>
        <w:pStyle w:val="BookText"/>
      </w:pPr>
      <w:r>
        <w:rPr>
          <w:rFonts w:ascii="IRNazanin" w:hAnsi="IRNazanin" w:eastAsia="IRNazanin" w:cs="IRNazanin"/>
          <w:lang w:bidi="fa-IR"/>
          <w:color w:val="111111"/>
          <w:sz w:val="28"/>
          <w:szCs w:val="28"/>
          <w:rtl/>
        </w:rPr>
        <w:t xml:space="preserve">(15) پس هر عذابی که از او به تأخیر انداخته‌ای و هر کیفر و عقابی که در انجام آن کُندی نموده‌ای، ترک کردن حقّ خود و راضی شدن به کمتر از شایستگی خودت بوده است.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(16)فَمَن أَکرَمُ یَا إلِهَیِ مِنکَ، وَ مَن أَشقَی مِمّن هَلَکَ عَلَیکَ لَا مَن فَتَبَارَکتَ أَن تُوصَفَ إِلّا بِالإِحسَانِ، وَ کَرُمتَ أَن یُخَافَ مِنکَ إِلّا العَدلُ، لَا یُخشَی جَورُکَ عَلَی مَن عَصَاکَ، وَ لَا یُخَافُ إِغفَالُکَ ثَوَابَ مَن أَرضَاکَ،فَصَلّ عَلَی مُحَمّدٍ وَ آلِهِ، وَ هَب لِی أمَلَیِ، وَ زدِنیِ مِن هُدَاکَ مَا أَصِلُ بِهِ إِلَی التّوفِیقِ فِی عمَلَیِ،إِنّکَ مَنّانٌ کَرِیمٌ.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پس ای خدای من، کریم‌تر از تو کیست؟ و شقی تر از کسی که بر اثر نافرمانی‌ات به هلاکت افتاده، کیست؟ نه! هیچ‌کس؟ پس والاتر از آنی که جز به احسان وصف شوی و کریم‌تر از آنی که جز از عدالتت ترسند. بیمی از آن نیست که بر کسی که تو را معصیت کرد، ستم کنی و ترسی نیست که پاداش آنکه تو را خوشنود گردانْد، فروگذاری. پس بر محمّد و خاندانش درود فرست و آرزویم را به من ببخش و هدایت خود را برایم بیفزا، که با آن به توفیق در عملم برسم. که تو بسیار نعمت دهنده کریم هستی.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1222" w:name="pg3739_49036"/>
    <w:bookmarkEnd w:id="1222"/>
    <w:p>
      <w:pPr>
        <w:pStyle w:val="Heading3"/>
      </w:pPr>
      <w:bookmarkStart w:id="11360" w:name="_Toc10122"/>
      <w:r>
        <w:t>(38) وَ کَانَ مِن دُعَائِهِ عَلَیهِ السّلَامُ فِی الِاعتِذَارِ مِن تَبِعَاتِ العِبَادِ وَ مِنَ التّقصِیرِ فِی حُقُوقِهِم وَ فِی فَکَاکِ رَقَبَتِهِ مِنَ النّارِ</w:t>
      </w:r>
      <w:bookmarkEnd w:id="11360"/>
    </w:p>
    <w:p>
      <w:pPr>
        <w:pStyle w:val="BookText"/>
      </w:pPr>
      <w:r>
        <w:rPr>
          <w:rFonts w:ascii="Amiri" w:hAnsi="Amiri" w:eastAsia="Amiri" w:cs="Amiri"/>
          <w:lang w:bidi="ar-SA"/>
          <w:color w:val="111111"/>
          <w:sz w:val="28"/>
          <w:szCs w:val="28"/>
          <w:rtl/>
        </w:rPr>
        <w:t xml:space="preserve">(1) أللّهُمّ إنِیّ أَعتَذِرُ إِلَیکَ مِن مَظلُومٍ ظُلِمَ بحِضَرتَیِ فَلَم أَنصُرهُ، وَ مِن مَعرُوفٍ أسُدیِ‌َ إلِیَ‌ّ فَلَم أَشکُرهُ، وَ مِن مسُیِ‌ءٍ اعتَذَرَ إلِیَ‌ّ فَلَم أَعذِرهُ، وَ مِن ذیِ فَاقَةٍ سأَلَنَیِ فَلَم أُوثِرهُ، وَ مِن حَقّ ذیِ حَقّ لزَمِنَیِ لِمُؤمِنٍ فَلَم أُوَفّرهُ، وَ مِن عَیبِ مُؤمِنٍ ظَهَرَ لِی فَلَم أَستُرهُ، وَ مِن کُلّ إِثمٍ عَرَضَ لِی فَلَم أَهجُرهُ.(2)أَعتَذِرُ إِلَیکَ یَا إلِهَیِ مِنهُنّ وَ مِن نَظَائِرِهِنّ اعتِذَارَ نَدَامَةٍ یَکُونُ وَاعِظاً لِمَا بَینَ یدَیَ‌ّ مِن أَشبَاهِهِنّ.(3)فَصَلّ عَلَی مُحَمّدٍ وَ آلِهِ، وَ اجعَل ندَاَمتَیِ عَلَی مَا وَقَعتُ فِیهِ مِنَ الزّلّاتِ، وَ عزَمیِ عَلَی تَرکِ مَا یَعرِضُ لِی مِنَ السّیّئَاتِ،تَوبَةً تُوجِبُ لِی مَحَبّتَکَ، یَا مُحِبّ التّوّابِینَ.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(38)و از دعای امام علیه‌السلام بود، در توبه کردن از داد خواهی‌های بندگان و از کوتاهی کردن در حقوق ایشان و در رهایی‌اش از آتش</w:t>
      </w:r>
    </w:p>
    <w:p>
      <w:pPr>
        <w:pStyle w:val="BookText"/>
      </w:pPr>
      <w:r>
        <w:rPr>
          <w:rFonts w:ascii="IRNazanin" w:hAnsi="IRNazanin" w:eastAsia="IRNazanin" w:cs="IRNazanin"/>
          <w:lang w:bidi="fa-IR"/>
          <w:color w:val="111111"/>
          <w:sz w:val="28"/>
          <w:szCs w:val="28"/>
          <w:rtl/>
        </w:rPr>
        <w:t xml:space="preserve">(1) خداوندا من به درگاه تو عذر می‌آورم از ستم‌دیده‌ای که در حضور من به او ستم شد، پس او را یاری نکردم. و از نیکی‌ای که به من شد، پس شکر آن را به‌جا نیاوردم. و از بد کرداری که از من عذرخواهی کرد، پس عذر او را نپذیرفتم. و از نیازمندی که از من درخواست کرد، پس او را بر خود برتری ندادم. و از حقِّ حقدار مؤمنی که بر من لازم گردانده بودی، پس آن را به تمامی ادا نکردم و از عیب مؤمنی که برای من آشکار شد، پس آن را نپوشاندم. و از هر گناهی که برایم پیش آمد، پس از آن دوری نکردم.</w:t>
      </w:r>
    </w:p>
    <w:p>
      <w:pPr>
        <w:pStyle w:val="BookText"/>
      </w:pPr>
      <w:r>
        <w:rPr>
          <w:rFonts w:ascii="IRNazanin" w:hAnsi="IRNazanin" w:eastAsia="IRNazanin" w:cs="IRNazanin"/>
          <w:lang w:bidi="fa-IR"/>
          <w:color w:val="111111"/>
          <w:sz w:val="28"/>
          <w:szCs w:val="28"/>
          <w:rtl/>
        </w:rPr>
        <w:t xml:space="preserve">(2) ای خدای من، از آنها و نظایر آنها از تو عذر می‌خواهم، عذر خواهیِ از روی پشیمانی، که از مانند آنها مرا در آینده‌ام، پند دهنده باشد.</w:t>
      </w:r>
    </w:p>
    <w:p>
      <w:pPr>
        <w:pStyle w:val="BookText"/>
      </w:pPr>
      <w:r>
        <w:rPr>
          <w:rFonts w:ascii="IRNazanin" w:hAnsi="IRNazanin" w:eastAsia="IRNazanin" w:cs="IRNazanin"/>
          <w:lang w:bidi="fa-IR"/>
          <w:color w:val="111111"/>
          <w:sz w:val="28"/>
          <w:szCs w:val="28"/>
          <w:rtl/>
        </w:rPr>
        <w:t xml:space="preserve">(3) پس بر محمّد و خاندانش درود فرست و پشیمانی‌ام را از لغزش‌هایی که به آن دچار شدم، و عزمم را بر ترک بدی‌هایی که برایم پیش آید، توبه‌ای قرار ده که دوستی تو را نسبت به من لازم گردانَد. ای دوستدار توبه کنندگان.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1223" w:name="pg3739_49038"/>
    <w:bookmarkEnd w:id="1223"/>
    <w:p>
      <w:pPr>
        <w:pStyle w:val="Heading3"/>
      </w:pPr>
      <w:bookmarkStart w:id="11361" w:name="_Toc10123"/>
      <w:r>
        <w:t>(39) وَ کَانَ مِن دُعَائِهِ عَلَیهِ السّلَامُ فِی طَلَبِ العَفوِ وَ الرّحمَةِ</w:t>
      </w:r>
      <w:bookmarkEnd w:id="11361"/>
    </w:p>
    <w:p>
      <w:pPr>
        <w:pStyle w:val="BookText"/>
      </w:pPr>
      <w:r>
        <w:rPr>
          <w:rFonts w:ascii="Amiri" w:hAnsi="Amiri" w:eastAsia="Amiri" w:cs="Amiri"/>
          <w:lang w:bidi="ar-SA"/>
          <w:color w:val="111111"/>
          <w:sz w:val="28"/>
          <w:szCs w:val="28"/>
          <w:rtl/>
        </w:rPr>
        <w:t xml:space="preserve">(1) أللّهُمّ صَلّ عَلَی مُحَمّدٍ وَ آلِهِ، وَ اکسِر شهَوتَیِ عَن کُلّ مَحرَمٍ، وَ ازوِ حرِصیِ عَن کُلّ مَأثَمٍ، وَ امنعَنیِ عَن أَذَی کُلّ مُؤمِنٍ وَ مُؤمِنَةٍ، وَ مُسلِمٍ وَ مُسلِمَةٍ.(2) أللّهُمّ وَ أَیّمَا عَبدٍ نَالَ منِیّ مَا حَظَرتَ عَلَیهِ، وَ انتَهَکَ منِیّ مَا حَجَزتَ عَلَیهِ،فَمَضَی بظِلُاَمتَیِ مَیّتاً، أَو حَصَلَت لِی قِبَلَهُ حَیّاً فَاغفِر لَهُ مَا أَلَمّ بِهِ منِیّ، وَ اعفُ لَهُ عَمّا أَدبَرَ بِهِ عنَیّ، وَ لَا تَقِفهُ عَلَی مَا ارتَکَبَ فِیّ، وَ لَا تَکشِفهُ عَمّا اکتَسَبَ بیِ، وَ اجعَل مَا سَمَحتُ بِهِ مِنَ العَفوِ عَنهُم، وَ تَبَرّعتُ بِهِ مِنَ الصّدَقَةِ عَلَیهِم أَزکَی صَدَقَاتِ المُتَصَدّقِینَ، وَ أَعلَی صِلَاتِ المُتَقَرّبِینَ(3) وَ عوَضّنیِ مِن عفَویِ عَنهُم عَفوَکَ، وَ مِن دعُاَئیِ لَهُم رَحمَتَکَ حَتّی یَسعَدَ کُلّ وَاحِدٍ مِنّا بِفَضلِکَ، وَ یَنجُوَ کُلّ مِنّا بِمَنّکَ.(4) أللّهُمّ وَ أَیّمَا عَبدٍ مِن عَبِیدِکَ أَدرَکَهُ منِیّ دَرَکٌ، أَو مَسّهُ مِن ناَحیِتَیِ أَذًی، أَو لَحِقَهُ بیِ أَو بسِبَبَیِ ظُلمٌ فَفُتّهُ بِحَقّهِ، أَو سَبَقتُهُ بِمَظلِمَتِهِ،فَصَلّ عَلَی مُحَمّدٍ وَ آلِهِ، وَ أَرضِهِ عنَیّ مِن وُجدِکَ، وَ أَوفِهِ حَقّهُ مِن عِندِکَ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(39)و از دعای امام علیه‌السلام بود، در درخواست بخشایش و مهربانی</w:t>
      </w:r>
    </w:p>
    <w:p>
      <w:pPr>
        <w:pStyle w:val="BookText"/>
      </w:pPr>
      <w:r>
        <w:rPr>
          <w:rFonts w:ascii="IRNazanin" w:hAnsi="IRNazanin" w:eastAsia="IRNazanin" w:cs="IRNazanin"/>
          <w:lang w:bidi="fa-IR"/>
          <w:color w:val="111111"/>
          <w:sz w:val="28"/>
          <w:szCs w:val="28"/>
          <w:rtl/>
        </w:rPr>
        <w:t xml:space="preserve">(1) خداوندا بر محمّد و خاندانش درود فرست و خواهش نفس مرا، از هر حرامی بشکن و حرص مرا از هر گناهی دور کن، و مرا از آزار رساندن به هر مرد و زن با ایمان و به هر مرد و زن مسلمان بازدار.</w:t>
      </w:r>
    </w:p>
    <w:p>
      <w:pPr>
        <w:pStyle w:val="BookText"/>
      </w:pPr>
      <w:r>
        <w:rPr>
          <w:rFonts w:ascii="IRNazanin" w:hAnsi="IRNazanin" w:eastAsia="IRNazanin" w:cs="IRNazanin"/>
          <w:lang w:bidi="fa-IR"/>
          <w:color w:val="111111"/>
          <w:sz w:val="28"/>
          <w:szCs w:val="28"/>
          <w:rtl/>
        </w:rPr>
        <w:t xml:space="preserve">(2) خداوندا و هر بنده‌ای که به من آسیبی رساند (و از من چیزی گرفت) که بر او جایز ندانسته بودی و آبرویی از من برد که بر او ممنوع ساخته بودی و او با همان وزر و وبال از دنیا رفته یا وزر و وبال من او را در دنیا در حال حیات گرفته، پس او را از آنچه بر من روا داشت، بیامرز. و آنچه را از من برد، بر او ببخشای. و او را به خاطر آنچه درباره من انجام داد، سرزنش نکن. و از آنچه بر من کرده، رسوایش نساز و گذشت از ایشان را که من کردم، و بخششی که بی هیچ عوضی به آنان دادم، پاکیزه‌ترین صدقه‌های صدقه دهندگان و بالاترین بخشش‌های تقرّب جویان قرار ده.</w:t>
      </w:r>
    </w:p>
    <w:p>
      <w:pPr>
        <w:pStyle w:val="BookText"/>
      </w:pPr>
      <w:r>
        <w:rPr>
          <w:rFonts w:ascii="IRNazanin" w:hAnsi="IRNazanin" w:eastAsia="IRNazanin" w:cs="IRNazanin"/>
          <w:lang w:bidi="fa-IR"/>
          <w:color w:val="111111"/>
          <w:sz w:val="28"/>
          <w:szCs w:val="28"/>
          <w:rtl/>
        </w:rPr>
        <w:t xml:space="preserve">(3) و به جای گذشتم از ایشان، گذشت خودت را و به جای دعایم بر آنان، رحمتت را به من عوض ده. تا هر یک از ما به فضل تو، سعادتمند شود و هر کدام از ما به سبب نعمتت، نجات یابد.</w:t>
      </w:r>
    </w:p>
    <w:p>
      <w:pPr>
        <w:pStyle w:val="BookText"/>
      </w:pPr>
      <w:r>
        <w:rPr>
          <w:rFonts w:ascii="IRNazanin" w:hAnsi="IRNazanin" w:eastAsia="IRNazanin" w:cs="IRNazanin"/>
          <w:lang w:bidi="fa-IR"/>
          <w:color w:val="111111"/>
          <w:sz w:val="28"/>
          <w:szCs w:val="28"/>
          <w:rtl/>
        </w:rPr>
        <w:t xml:space="preserve">(4) خداوندا و هر بنده‌ای از بندگانت که ناروایی از من به او رسیده یا از ناحیه من به او آزاری رسیده، یا به دست من یا به وسیله من، ستمی به او شده، پس حقّش را تباه کرده‌ام یا داد خواهی‌اش را از بین برده‌ام، پس بر محمّد و خاندانش درود فرست و او را با توانگری خود، از من خوشنود گردان و حقّ او را به تمامی از نزد خودت بپرداز.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ثُمّ قنِیِ مَا یُوجِبُ لَهُ حُکمُکَ، وَ خلَصّنیِ مِمّا یَحکُمُ بِهِ عَدلُکَ، فَإِنّ قوُتّیِ لَا تَستَقِلّ بِنَقِمَتِکَ، وَ إِنّ طاَقتَیِ لَا تَنهَضُ بِسُخطِکَ،فَإِنّکَ إِن تکُاَفنِیِ بِالحَقّ تهُلکِنیِ، وَ إِلّا تغَمَدّنیِ بِرَحمَتِکَ توُبقِنیِ. (6) أللّهُمّ إنِیّ أَستَوهِبُکَ یَا إلِهَیِ مَا لَا یُنقِصُکَ بَذلُهُ، وَ أَستَحمِلُکَ، مَا لَا یَبهَظُکَ حَملُهُ.(7)أَستَوهِبُکَ یَا إلِهَیِ نفَسیِ‌َ التّیِ لَم تَخلُقهَا لِتَمتَنِعَ بِهَا مِن سُوءٍ، أَو لِتَطَرّقَ بِهَا إِلَی نَفعٍ، وَ لَکِن أَنشَأتَهَا إِثبَاتاً لِقُدرَتِکَ عَلَی مِثلِهَا، وَ احتِجَاجاً بِهَا عَلَی شَکلِهَا.(8) وَ أَستَحمِلُکَ مِن ذنُوُبیِ مَا قَد بهَظَنَیِ حَملُهُ، وَ أَستَعِینُ بِکَ عَلَی مَا قَد فدَحَنَیِ ثِقلُهُ.(9)فَصَلّ عَلَی مُحَمّدٍ وَ آلِهِ، وَ هَب لنِفَسیِ عَلَی ظُلمِهَا نفَسیِ، وَ وَکّل رَحمَتَکَ بِاحتِمَالِ إصِریِ،فَکَم قَد لَحِقَت رَحمَتُکَ بِالمُسِیئِینَ، وَ کَم قَد شَمِلَ عَفوُکَ الظّالِمِینَ.(10)فَصَلّ عَلَی مُحَمّدٍ وَ آلِهِ، وَ اجعلَنیِ أُسوَةَ مَن قَد أَنهَضتَهُ بِتَجَاوُزِکَ عَن مَصَارِعِ الخَاطِئِینَ، وَ خَلّصتَهُ بِتَوفِیقِکَ مِن وَرَطَاتِ المُجرِمِینَ،فَأَصبَحَ طَلِیقَ عَفوِکَ مِن إِسَارِ سُخطِکَ، وَ عَتِیقَ صُنعِکَ مِن وَثَاقِ عَدلِکَ.(11)إِنّکَ إِن تَفعَل ذَلِکَ یَا إلِهَیِ تَفعَلهُ بِمَن لَا یَجحَدُ استِحقَاقَ عُقُوبَتِکَ، وَ لَا یبُرَ‌ّئُ نَفسَهُ مِنِ استِیجَابِ نَقِمَتِکَ(12)تَفعَل ذَلِکَ یَا إلِهَیِ بِمَن خَوفُهُ مِنکَ أَکثَرُ مِن طَمَعِهِ فِیکَ، وَ بِمَن یَأسُهُ مِنَ النّجَاةِ أَوکَدُ مِن رَجَائِهِ لِلخَلَاصِ، لَا أَن یَکُونَ یَأسُهُ قُنُوطاً، أَو أَن یَکُونَ طَمَعُهُ اغتِرَاراً،بَل لِقِلّةِ حَسَنَاتِهِ بَینَ سَیّئَاتِهِ، وَ ضَعفِ حُجَجِهِ فِی جَمِیعِ تَبِعَاتِهِ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سپس مرا از آنچه حکم تو را واجب می‌گرداند، نگهدار و از آنچه عدل تو را حکم می‌کند، خلاص گردان. پس به درستی که نیروی من تاب انتقام تو را ندارد. و همانا طاقت من، با خشم تو برابری نمی‌کند. زیرا اگر تو مرا به حقّ مکافات دهی، هلاکم. و اگر مرا به رحمتت نپوشانی، تباهم.</w:t>
      </w:r>
    </w:p>
    <w:p>
      <w:pPr>
        <w:pStyle w:val="BookText"/>
      </w:pPr>
      <w:r>
        <w:rPr>
          <w:rFonts w:ascii="IRNazanin" w:hAnsi="IRNazanin" w:eastAsia="IRNazanin" w:cs="IRNazanin"/>
          <w:lang w:bidi="fa-IR"/>
          <w:color w:val="111111"/>
          <w:sz w:val="28"/>
          <w:szCs w:val="28"/>
          <w:rtl/>
        </w:rPr>
        <w:t xml:space="preserve">(6) خداوندا، ای خدای من، همانا من از تو بخششی می‌خواهم که بخشیدن آن از تو چیزی نمی‌کاهد و از تو حمل باری را خواهم که حملش برای تو سنگین نیست.</w:t>
      </w:r>
    </w:p>
    <w:p>
      <w:pPr>
        <w:pStyle w:val="BookText"/>
      </w:pPr>
      <w:r>
        <w:rPr>
          <w:rFonts w:ascii="IRNazanin" w:hAnsi="IRNazanin" w:eastAsia="IRNazanin" w:cs="IRNazanin"/>
          <w:lang w:bidi="fa-IR"/>
          <w:color w:val="111111"/>
          <w:sz w:val="28"/>
          <w:szCs w:val="28"/>
          <w:rtl/>
        </w:rPr>
        <w:t xml:space="preserve">(7) ای خدای من از تو بخشش نفسم را می‌خواهم که آن را نیافریدی تا به سبب آن از زیان حمایت شوی یا به وسیله آن به سودی راه جویی. بلکه آن را آفریدی، تا قدرتت بر (آفریدن) مثل آن ثابت شود و بدین سبب بر (آفرینش) شبیه آن، دلیل آوردی.</w:t>
      </w:r>
    </w:p>
    <w:p>
      <w:pPr>
        <w:pStyle w:val="BookText"/>
      </w:pPr>
      <w:r>
        <w:rPr>
          <w:rFonts w:ascii="IRNazanin" w:hAnsi="IRNazanin" w:eastAsia="IRNazanin" w:cs="IRNazanin"/>
          <w:lang w:bidi="fa-IR"/>
          <w:color w:val="111111"/>
          <w:sz w:val="28"/>
          <w:szCs w:val="28"/>
          <w:rtl/>
        </w:rPr>
        <w:t xml:space="preserve">(8) و از تو می‌خواهم گناهانم را از من برداری که حملش بر من فشار می‌آورد، و از تو یاری می‌جویم بر آنچه سنگینی‌اش پشت مرا شکسته.</w:t>
      </w:r>
    </w:p>
    <w:p>
      <w:pPr>
        <w:pStyle w:val="BookText"/>
      </w:pPr>
      <w:r>
        <w:rPr>
          <w:rFonts w:ascii="IRNazanin" w:hAnsi="IRNazanin" w:eastAsia="IRNazanin" w:cs="IRNazanin"/>
          <w:lang w:bidi="fa-IR"/>
          <w:color w:val="111111"/>
          <w:sz w:val="28"/>
          <w:szCs w:val="28"/>
          <w:rtl/>
        </w:rPr>
        <w:t xml:space="preserve">(9) پس بر محمّد و خاندانش درود فرست و مرا به خاطر ظلمی که به خود کرده‌ام، ببخش. و رحمتت را به تحمّل بار سنگینم بگمار. پس چه بسیار رحمتت که به بدکاران رسید و چه بسیار عفوت که ستمگران را فرا گرفت.</w:t>
      </w:r>
    </w:p>
    <w:p>
      <w:pPr>
        <w:pStyle w:val="BookText"/>
      </w:pPr>
      <w:r>
        <w:rPr>
          <w:rFonts w:ascii="IRNazanin" w:hAnsi="IRNazanin" w:eastAsia="IRNazanin" w:cs="IRNazanin"/>
          <w:lang w:bidi="fa-IR"/>
          <w:color w:val="111111"/>
          <w:sz w:val="28"/>
          <w:szCs w:val="28"/>
          <w:rtl/>
        </w:rPr>
        <w:t xml:space="preserve">(10) پس بر محمّد و خاندانش درود فرست و مرا اسوه کسی گردان که با گذشت خود، او را از افتادنْ‌گاه های خطاکاران بلند کردی، و به توفیق خود، از منجلاب‌های مجرمان، رهاندی. پس به واسطه عفوت از قید و بند خشمت، رها گردیده و به واسطه نیکی‌ات از بند دادگری‌ات، آزاد شده است.</w:t>
      </w:r>
    </w:p>
    <w:p>
      <w:pPr>
        <w:pStyle w:val="BookText"/>
      </w:pPr>
      <w:r>
        <w:rPr>
          <w:rFonts w:ascii="IRNazanin" w:hAnsi="IRNazanin" w:eastAsia="IRNazanin" w:cs="IRNazanin"/>
          <w:lang w:bidi="fa-IR"/>
          <w:color w:val="111111"/>
          <w:sz w:val="28"/>
          <w:szCs w:val="28"/>
          <w:rtl/>
        </w:rPr>
        <w:t xml:space="preserve">(11) ای خدای من، به درستی که تو اگر چنین کنی، آن را درباره کسی انجام می‌دهی، که شایستگی عقوبت تو را انکار نمی‌کند، و نفس خود را از سزاواری انتقامت، مبرّا نمی‌داند.</w:t>
      </w:r>
    </w:p>
    <w:p>
      <w:pPr>
        <w:pStyle w:val="BookText"/>
      </w:pPr>
      <w:r>
        <w:rPr>
          <w:rFonts w:ascii="IRNazanin" w:hAnsi="IRNazanin" w:eastAsia="IRNazanin" w:cs="IRNazanin"/>
          <w:lang w:bidi="fa-IR"/>
          <w:color w:val="111111"/>
          <w:sz w:val="28"/>
          <w:szCs w:val="28"/>
          <w:rtl/>
        </w:rPr>
        <w:t xml:space="preserve">(12) ای خدای من، با کسی چنین رفتار می‌کنی که ترسش از تو، بیش از طمعش از توست، و کسی که ناامیدی‌اش از نجات، محکم‌تر از امیدش به رهایی است. نه اینکه ناامیدی‌اش، قطع امید باشد. یا طمعش از روی فریب خوردن باشد. بلکه برای آنست که نیکی‌هایش میان بدی‌هایش اندک و دلیل‌هایش درباره همه گناهانش ضعیف است.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(13)فَأَمّا أَنتَ یَا إلِهَیِ فَأَهلٌ أَن لَا یَغتَرّ بِکَ الصّدّیقُونَ، وَ لَا یَیأَسَ مِنکَ المُجرِمُونَ،لِأَنّکَ الرّبّ العَظِیمُ ألّذِی لَا یَمنَعُ أَحَداً فَضلَهُ، وَ لَا یسَتقَصیِ مِن أَحَدٍ حَقّهُ.(14) تَعَالَی ذِکرُکَ عَنِ المَذکُورِینَ، وَ تَقَدّسَت أَسمَاؤُکَ عَنِ المَنسُوبِینَ، وَ فَشَت نِعمَتُکَ فِی جَمِیعِ المَخلُوقِینَ،فَلَکَ الحَمدُ عَلَی ذَلِکَ یَا رَبّ العَالَمِینَ.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و امّا تو ای خدای من، پس شایسته‌ای که راستگویان به تو مغرور نشوند و مجرمان از تو مأیوس نگردند. زیرا تو پروردگار بزرگی هستی که فضل خود را از کسی باز نمی‌دارد و حقّ خود را از کسی طلب نمی‌کنی.</w:t>
      </w:r>
    </w:p>
    <w:p>
      <w:pPr>
        <w:pStyle w:val="BookText"/>
      </w:pPr>
      <w:r>
        <w:rPr>
          <w:rFonts w:ascii="IRNazanin" w:hAnsi="IRNazanin" w:eastAsia="IRNazanin" w:cs="IRNazanin"/>
          <w:lang w:bidi="fa-IR"/>
          <w:color w:val="111111"/>
          <w:sz w:val="28"/>
          <w:szCs w:val="28"/>
          <w:rtl/>
        </w:rPr>
        <w:t xml:space="preserve">(14) یاد تو از یاد شدگان برتر است و نام‌هایت از نسب داران مقدّس‌تر است و نعمتت در همه آفریدگان پراکنده است. پس تو را بر همه اینها سپاس. ای پروردگار جهانیان.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1224" w:name="pg3739_49044"/>
    <w:bookmarkEnd w:id="1224"/>
    <w:p>
      <w:pPr>
        <w:pStyle w:val="Heading3"/>
      </w:pPr>
      <w:bookmarkStart w:id="11362" w:name="_Toc10124"/>
      <w:r>
        <w:t>(40) وَ کَانَ مِن دُعَائِهِ عَلَیهِ السّلَامُ إِذَا نعُیِ‌َ إِلَیهِ مَیّتٌ، أَو ذَکَرَ المَوتَ</w:t>
      </w:r>
      <w:bookmarkEnd w:id="11362"/>
    </w:p>
    <w:p>
      <w:pPr>
        <w:pStyle w:val="BookText"/>
      </w:pPr>
      <w:r>
        <w:rPr>
          <w:rFonts w:ascii="Amiri" w:hAnsi="Amiri" w:eastAsia="Amiri" w:cs="Amiri"/>
          <w:lang w:bidi="ar-SA"/>
          <w:color w:val="111111"/>
          <w:sz w:val="28"/>
          <w:szCs w:val="28"/>
          <w:rtl/>
        </w:rPr>
        <w:t xml:space="preserve">(1) أللّهُمّ صَلّ عَلَی مُحَمّدٍ وَ آلِهِ، وَ اکفِنَا طُولَ الأَمَلِ، وَ قَصّرهُ عَنّا بِصِدقِ العَمَلِ حَتّی لَا نُؤَمّلَ استِتمَامَ سَاعَةٍ بَعدَ سَاعَةٍ، وَ لَا استِیفَاءَ یَومٍ بَعدَ یَومٍ، وَ لَا اتّصَالَ نَفَسٍ بِنَفَسٍ، وَ لَا لُحُوقَ قَدَمٍ بِقَدَمٍ(2) وَ سَلّمنَا مِن غُرُورِهِ، وَ آمِنّا مِن شُرُورِهِ، وَ انصِبِ المَوتَ بَینَ أَیدِینَا نَصباً، وَ لَا تَجعَل ذِکرَنَا لَهُ غِبّاً(3) وَ اجعَل لَنَا مِن صَالِحِ الأَعمَالِ عَمَلًا نَستَبطِئُ مَعَهُ المَصِیرَ إِلَیکَ، وَ نَحرِصُ لَهُ عَلَی وَشکِ اللّحَاقِ بِکَ حَتّی یَکُونَ المَوتُ مَأنَسَنَا ألّذِی نَأنَسُ بِهِ، وَ مَألَفَنَا ألّذِی نَشتَاقُ إِلَیهِ، وَ حَامّتَنَا التّیِ نُحِبّ الدّنُوّ مِنهَا(4) فَإِذَا أَورَدتَهُ عَلَینَا وَ أَنزَلتَهُ بِنَا فَأَسعِدنَا بِهِ زَائِراً، وَ آنِسنَا بِهِ قَادِماً، وَ لَا تُشقِنَا بِضِیَافَتِهِ، وَ لَا تُخزِنَا بِزِیَارَتِهِ، وَ اجعَلهُ بَاباً مِن أَبوَابِ مَغفِرَتِکَ، وَ مِفتَاحاً مِن مَفَاتِیحِ رَحمَتِکَ(5)أَمِتنَا مُهتَدِینَ غَیرَ ضَالّینَ،طَائِعِینَ غَیرَ مُستَکرِهِینَ،تَائِبِینَ غَیرَ عَاصِینَ وَ لَا مُصِرّینَ، یَا ضَامِنَ جَزَاءِ المُحسِنِینَ، وَ مُستَصلِحَ عَمَلِ المُفسِدِینَ.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(40)و از دعای امام علیه‌السلام بود، هنگامی که خبر مرگ کسی به او می‌رسید یا مرگ را یاد می‌کرد</w:t>
      </w:r>
    </w:p>
    <w:p>
      <w:pPr>
        <w:pStyle w:val="BookText"/>
      </w:pPr>
      <w:r>
        <w:rPr>
          <w:rFonts w:ascii="IRNazanin" w:hAnsi="IRNazanin" w:eastAsia="IRNazanin" w:cs="IRNazanin"/>
          <w:lang w:bidi="fa-IR"/>
          <w:color w:val="111111"/>
          <w:sz w:val="28"/>
          <w:szCs w:val="28"/>
          <w:rtl/>
        </w:rPr>
        <w:t xml:space="preserve">(1) خداوندا، بر محمّد و خاندانش درود فرست و ما را از آرزوی دراز بازدار و با عمل راستین، آن را از ما کوتاه کن، تا بدانجا که تمام کردن ساعتی را پس از ساعتی و یافتن روزی را پس از روزی و پیوستگی نفسی را به نفسی و در پی هم آمدن گامی را به گامی، آرزو نکنیم.</w:t>
      </w:r>
    </w:p>
    <w:p>
      <w:pPr>
        <w:pStyle w:val="BookText"/>
      </w:pPr>
      <w:r>
        <w:rPr>
          <w:rFonts w:ascii="IRNazanin" w:hAnsi="IRNazanin" w:eastAsia="IRNazanin" w:cs="IRNazanin"/>
          <w:lang w:bidi="fa-IR"/>
          <w:color w:val="111111"/>
          <w:sz w:val="28"/>
          <w:szCs w:val="28"/>
          <w:rtl/>
        </w:rPr>
        <w:t xml:space="preserve">(2) و ما را از فریبش سلامتی ده و از شرورش ایمن ساز و مرگ را پیش روی ما مجسم بدار و گهگاه یاد کردنش را برای ما قرار نده.</w:t>
      </w:r>
    </w:p>
    <w:p>
      <w:pPr>
        <w:pStyle w:val="BookText"/>
      </w:pPr>
      <w:r>
        <w:rPr>
          <w:rFonts w:ascii="IRNazanin" w:hAnsi="IRNazanin" w:eastAsia="IRNazanin" w:cs="IRNazanin"/>
          <w:lang w:bidi="fa-IR"/>
          <w:color w:val="111111"/>
          <w:sz w:val="28"/>
          <w:szCs w:val="28"/>
          <w:rtl/>
        </w:rPr>
        <w:t xml:space="preserve">(3) و از اعمال شایسته، عملی برای ما قرار ده که با آن بازگشت به سوی تو را کُند شماریم و به زود رسیدن به تو حرص ورزیم. تا جایی که مرگ برای ما محل انسی باشد که به آن انس گیریم و محل الفتی باشد که به سوی آن مشتاقیم و (همانند) خویشاوند نزدیک ما باشد که نزدیک شدن به او را دوست داریم.</w:t>
      </w:r>
    </w:p>
    <w:p>
      <w:pPr>
        <w:pStyle w:val="BookText"/>
      </w:pPr>
      <w:r>
        <w:rPr>
          <w:rFonts w:ascii="IRNazanin" w:hAnsi="IRNazanin" w:eastAsia="IRNazanin" w:cs="IRNazanin"/>
          <w:lang w:bidi="fa-IR"/>
          <w:color w:val="111111"/>
          <w:sz w:val="28"/>
          <w:szCs w:val="28"/>
          <w:rtl/>
        </w:rPr>
        <w:t xml:space="preserve">(4) پس هنگامی که آن را نزد ما وارد نمودی و آن را بر ما فرود آوردی، ما را به زیارت آن سعادتمند گردان. و ما را به آن تازه وارد انس ده. و در پذیرایی از او ما را به شقاوت میفکن. و از دیدارش ما را خوار نساز و آن را دری از درهای آمرزشت و کلیدی از کلیدهای رحمتت قرار ده.</w:t>
      </w:r>
    </w:p>
    <w:p>
      <w:pPr>
        <w:pStyle w:val="BookText"/>
      </w:pPr>
      <w:r>
        <w:rPr>
          <w:rFonts w:ascii="IRNazanin" w:hAnsi="IRNazanin" w:eastAsia="IRNazanin" w:cs="IRNazanin"/>
          <w:lang w:bidi="fa-IR"/>
          <w:color w:val="111111"/>
          <w:sz w:val="28"/>
          <w:szCs w:val="28"/>
          <w:rtl/>
        </w:rPr>
        <w:t xml:space="preserve">(5) ما را ره یافتگانِ ناگمراه، و فرمان بردارانِ بی‌اجبار، توبه کنندگان غیر گنهکار و اصرار کننده، بمیران. ای ضامن پاداش نیکوکاران و خواهان اصلاح عمل تبهکاران.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1225" w:name="pg3739_49046"/>
    <w:bookmarkEnd w:id="1225"/>
    <w:p>
      <w:pPr>
        <w:pStyle w:val="Heading3"/>
      </w:pPr>
      <w:bookmarkStart w:id="11363" w:name="_Toc10125"/>
      <w:r>
        <w:t>(41) وَ کَانَ مِن دُعَائِهِ عَلَیهِ السّلَامُ فِی طَلَبِ السّترِ وَ الوِقَایَةِ</w:t>
      </w:r>
      <w:bookmarkEnd w:id="11363"/>
    </w:p>
    <w:p>
      <w:pPr>
        <w:pStyle w:val="BookText"/>
      </w:pPr>
      <w:r>
        <w:rPr>
          <w:rFonts w:ascii="Amiri" w:hAnsi="Amiri" w:eastAsia="Amiri" w:cs="Amiri"/>
          <w:lang w:bidi="ar-SA"/>
          <w:color w:val="111111"/>
          <w:sz w:val="28"/>
          <w:szCs w:val="28"/>
          <w:rtl/>
        </w:rPr>
        <w:t xml:space="preserve">(1) أللّهُمّ صَلّ عَلَی مُحَمّدٍ وَ آلِهِ، وَ أفَرشِنیِ مِهَادَ کَرَامَتِکَ، وَ أوَردِنیِ مَشَارِعَ رَحمَتِکَ، وَ أحَللِنیِ بُحبُوحَةَ جَنّتِکَ، وَ لَا تسَمُنیِ بِالرّدّ عَنکَ، وَ لَا تحَرمِنیِ بِالخَیبَةِ مِنکَ.(2) وَ لَا تقُاَصنّیِ بِمَا اجتَرَحتُ وَ لَا تنُاَقشِنیِ بِمَا اکتَسَبتُ، وَ لَا تُبرِز مکَتوُمیِ، وَ لَا تَکشِف مسَتوُریِ، وَ لَا تَحمِل عَلَی مِیزَانِ الإِنصَافِ عمَلَیِ، وَ لَا تُعلِن عَلَی عُیُونِ المَلَإِ خبَرَیِ(3)أَخفِ عَنهُم مَا یَکونُ نَشرُهُ عَلَیّ عَاراً، وَ اطوِ عَنهُم مَا یلُحقِنُیِ عِندَکَ شَنَاراً(4)شَرّف درَجَتَیِ بِرِضوَانِکَ، وَ أَکمِل کرَاَمتَیِ بِغُفرَانِکَ، وَ انظمِنیِ فِی أَصحَابِ الیَمِینِ، وَ وجَهّنیِ فِی مَسَالِکِ الآمِنِینَ، وَ اجعلَنیِ فِی فَوجِ الفَائِزِینَ، وَ اعمُر بیِ مَجَالِسَ الصّالِحِینَ،آمِینَ رَبّ العَالَمِینَ.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(41)و از دعای امام علیه‌السلام بود، در درخواست پرده‌پوشی و نگهداری (از گناه و کیفر)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خداوندا بر محمّد و خاندانش درود فرست و بسترهای کرامتت را برای من بگستر و مرا در آبشخورهای رحمتت درآور و مرا در میان بهشتت جای ده و با دست رد زدن بر سینه‌ام، مرا خوار نساز و به ناامیدی از خود، مرا محروم نکن.</w:t>
      </w:r>
    </w:p>
    <w:p>
      <w:pPr>
        <w:pStyle w:val="BookText"/>
      </w:pPr>
      <w:r>
        <w:rPr>
          <w:rFonts w:ascii="IRNazanin" w:hAnsi="IRNazanin" w:eastAsia="IRNazanin" w:cs="IRNazanin"/>
          <w:lang w:bidi="fa-IR"/>
          <w:color w:val="111111"/>
          <w:sz w:val="28"/>
          <w:szCs w:val="28"/>
          <w:rtl/>
        </w:rPr>
        <w:t xml:space="preserve">(2) و مرا به خاطر آنچه انجام دادم، تقاص نکن و به آنچه کسب کردم، بر من سخت مگیر و رازم را آشکار مکن و (عیب) پوشیده‌ام را نمایان نساز و عملم را در ترازوی انصاف نگذار و حال (و چگونگی) مرا در پیش چشم بزرگان علنی نکن.</w:t>
      </w:r>
    </w:p>
    <w:p>
      <w:pPr>
        <w:pStyle w:val="BookText"/>
      </w:pPr>
      <w:r>
        <w:rPr>
          <w:rFonts w:ascii="IRNazanin" w:hAnsi="IRNazanin" w:eastAsia="IRNazanin" w:cs="IRNazanin"/>
          <w:lang w:bidi="fa-IR"/>
          <w:color w:val="111111"/>
          <w:sz w:val="28"/>
          <w:szCs w:val="28"/>
          <w:rtl/>
        </w:rPr>
        <w:t xml:space="preserve">(3) آنچه انتشارش (مایه) ننگ من می‌باشد را، از آنان پنهان کن و آنچه نزد تو مرا به زشتی می‌رساند، از آنان بپوشان.</w:t>
      </w:r>
    </w:p>
    <w:p>
      <w:pPr>
        <w:pStyle w:val="BookText"/>
      </w:pPr>
      <w:r>
        <w:rPr>
          <w:rFonts w:ascii="IRNazanin" w:hAnsi="IRNazanin" w:eastAsia="IRNazanin" w:cs="IRNazanin"/>
          <w:lang w:bidi="fa-IR"/>
          <w:color w:val="111111"/>
          <w:sz w:val="28"/>
          <w:szCs w:val="28"/>
          <w:rtl/>
        </w:rPr>
        <w:t xml:space="preserve">(4) درجه مرا به خوشنودیت، شرافت ده و به آمرزشت، کرامت مرا کامل گردان و مرا در جماعت یاران دست راست درآور و مرا به سوی راه‌های ایمن شدگان بفرست و در گروه رستگاران قرار ده و مجالس شایستگان را به وسیله من آباد ساز. اجابت فرما، پروردگار جهانیان.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1226" w:name="pg3739_49048"/>
    <w:bookmarkEnd w:id="1226"/>
    <w:p>
      <w:pPr>
        <w:pStyle w:val="Heading3"/>
      </w:pPr>
      <w:bookmarkStart w:id="11364" w:name="_Toc10126"/>
      <w:r>
        <w:t>(42) وَ کَانَ مِن دُعَائِهِ عَلَیهِ السّلَامُ عِندَ خَتمِ القُرآنِ</w:t>
      </w:r>
      <w:bookmarkEnd w:id="11364"/>
    </w:p>
    <w:p>
      <w:pPr>
        <w:pStyle w:val="BookText"/>
      </w:pPr>
      <w:r>
        <w:rPr>
          <w:rFonts w:ascii="Amiri" w:hAnsi="Amiri" w:eastAsia="Amiri" w:cs="Amiri"/>
          <w:lang w:bidi="ar-SA"/>
          <w:color w:val="111111"/>
          <w:sz w:val="28"/>
          <w:szCs w:val="28"/>
          <w:rtl/>
        </w:rPr>
        <w:t xml:space="preserve">(1) أللّهُمّ إِنّکَ أعَنَتنَیِ عَلَی خَتمِ کِتَابِکَ ألّذِی أَنزَلتَهُ نُوراً، وَ جَعَلتَهُ مُهَیمِناً عَلَی کُلّ کِتَابٍ أَنزَلتَهُ، وَ فَضّلتَهُ عَلَی کُلّ حَدِیثٍ قَصَصتَهُ. (2) وَ فُرقَاناً فَرَقتَ بِهِ بَینَ حَلَالِکَ وَ حَرَامِکَ، وَ قُرآناً أَعرَبتَ بِهِ عَن شَرَائِعِ أَحکَامِکَ وَ کِتَاباً فَصّلتَهُ لِعِبَادِکَ تَفصِیلًا، وَ وَحیاً أَنزَلتَهُ عَلَی نَبِیّکَ مُحَمّدٍ صَلَوَاتُکَ عَلَیهِ وَ آلِهِ تَنزِیلًا.(3) وَ جَعَلتَهُ نُوراً نهَتدَیِ مِن ظُلَمِ الضّلَالَةِ وَ الجَهَالَةِ بِاتّبَاعِهِ، وَ شِفَاءً لِمَن أَنصَتَ بِفَهَمِ التّصدِیقِ إِلَی استِمَاعِهِ، وَ مِیزَانَ قِسطٍ لَا یَحِیفُ عَنِ الحَقّ لِسَانُهُ، وَ نُورَ هُدًی لَا یَطفَأُ عَنِ الشّاهِدِینَ بُرهَانُهُ، وَ عَلَمَ نَجَاةٍ لَا یَضِلّ مَن أَمّ قَصدَ سُنّتِهِ، وَ لاتَنَالُ أیَدیِ الهَلَکَاتِ مَن تَعَلّقَ بِعُروَةِ عِصمَتِهِ.(4) أللّهُمّ فَإِذ أَفَدتَنَا المَعُونَةَ عَلَی تِلَاوَتِهِ، وَ سَهّلتَ جوَاَسیِ‌َ أَلسِنَتِنَا بِحُسنِ عِبَارَتِهِ،فَاجعَلنَا مِمّن یَرعَاهُ حَقّ رِعَایَتِهِ، وَ یَدِینُ لَکَ بِاعتِقَادِ التّسلِیمِ لِمُحکَمِ آیَاتِهِ، وَ یَفزَعُ إِلَی الإِقرَارِ بِمُتَشَابِهِهِ، وَ مُوضَحَاتِ بَیّنَاتِهِ.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(42)و از دعای امام علیه‌السلام بود، هنگام به پایان رساندنِ (خواندن همه) قرآن</w:t>
      </w:r>
    </w:p>
    <w:p>
      <w:pPr>
        <w:pStyle w:val="BookText"/>
      </w:pPr>
      <w:r>
        <w:rPr>
          <w:rFonts w:ascii="IRNazanin" w:hAnsi="IRNazanin" w:eastAsia="IRNazanin" w:cs="IRNazanin"/>
          <w:lang w:bidi="fa-IR"/>
          <w:color w:val="111111"/>
          <w:sz w:val="28"/>
          <w:szCs w:val="28"/>
          <w:rtl/>
        </w:rPr>
        <w:t xml:space="preserve">(1) خداوندا به درستی که تو مرا بر ختم کتابت یاری فرمودی، همان (کتابی) که آن را به عنوان نور نازل کردی و آن را بر هر کتابی که نازل کرده‌ای، گواه قرار دادی و آن را بر هر سخنی که حکایت کرده‌ای، برتری دادی.</w:t>
      </w:r>
    </w:p>
    <w:p>
      <w:pPr>
        <w:pStyle w:val="BookText"/>
      </w:pPr>
      <w:r>
        <w:rPr>
          <w:rFonts w:ascii="IRNazanin" w:hAnsi="IRNazanin" w:eastAsia="IRNazanin" w:cs="IRNazanin"/>
          <w:lang w:bidi="fa-IR"/>
          <w:color w:val="111111"/>
          <w:sz w:val="28"/>
          <w:szCs w:val="28"/>
          <w:rtl/>
        </w:rPr>
        <w:t xml:space="preserve">(2) و (آن را) جدا کننده‌ای (قرار دادی) که به وسیله آن بین حلال و حرامت جدا کردی. و قرآنی که با آن راه‌های احکامت را روشن ساختی و کتابی که برای بندگانت با تفصیل بیان نمودی و وحیی که بر پیامبرت محمّد -که درودهای تو بر او و خاندانش باد- به تدریج نازل فرمودی.</w:t>
      </w:r>
    </w:p>
    <w:p>
      <w:pPr>
        <w:pStyle w:val="BookText"/>
      </w:pPr>
      <w:r>
        <w:rPr>
          <w:rFonts w:ascii="IRNazanin" w:hAnsi="IRNazanin" w:eastAsia="IRNazanin" w:cs="IRNazanin"/>
          <w:lang w:bidi="fa-IR"/>
          <w:color w:val="111111"/>
          <w:sz w:val="28"/>
          <w:szCs w:val="28"/>
          <w:rtl/>
        </w:rPr>
        <w:t xml:space="preserve">(3) و آن را نوری قرار دادی که ما با پیروی از آن، از تاریکی‌های گمراهی و نادانی ره‌یابیم و شفا برای کسی که با فهم و تصدیق به آن گوش فرا داد و استماعش نمود، و ترازوی عدلی که زبانه‌اش از راستی به بیراهه نمی‌رود، و نور هدایتی که برهانش از (دید) شاهدان، خاموش نمی‌شود و نشانه نجاتی که هر کس قصد راه و روش آن کند، گمراه نمی‌شود و هر که به دستاویز عصمت آن چنگ زد، دست هلاکت به او نمی‌رسد.</w:t>
      </w:r>
    </w:p>
    <w:p>
      <w:pPr>
        <w:pStyle w:val="BookText"/>
      </w:pPr>
      <w:r>
        <w:rPr>
          <w:rFonts w:ascii="IRNazanin" w:hAnsi="IRNazanin" w:eastAsia="IRNazanin" w:cs="IRNazanin"/>
          <w:lang w:bidi="fa-IR"/>
          <w:color w:val="111111"/>
          <w:sz w:val="28"/>
          <w:szCs w:val="28"/>
          <w:rtl/>
        </w:rPr>
        <w:t xml:space="preserve">(4) خداوندا، پس هنگامی که ما را بر تلاوتش یاری نمودی و زبان‌های خشن ما را به نیکویی عبارتش نرم کردی، پس ما را از کسانی قرار ده که آن را آنچنان که باید رعایت می‌کنند و با اعتقاد و تسلیم در برابر آیات محکم آن، دینداری می‌کنند و خود را در پناه اقرار به (آیات) متشابه و دلایل روشنش قرار می‌دهند.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أللّهُمّ إِنّکَ أَنزَلتَهُ عَلَی نَبِیّکَ مُحَمّدٍ صَلّی اللّهُ عَلَیهِ وَ آلِهِ مُجمَلًا، وَ أَلهَمتَهُ عِلمَ عَجَائِبِهِ مُکَمّلًا، وَ وَرّثتَنَا عِلمَهُ مُفَسّراً، وَ فَضّلتَنَا عَلَی مَن جَهِلَ عِلمَهُ، وَ قَوّیتَنَا عَلَیهِ لِتَرفَعَنَا فَوقَ مَن لَم یُطِق حَملَهُ.(6) أللّهُمّ فَکَمَا جَعَلتَ قُلُوبَنَا لَهُ حَمَلَةً، وَ عَرّفتَنَا بِرَحمَتِکَ شَرَفَهُ وَ فَضلَهُ،فَصَلّ عَلَی مُحَمّدٍ الخَطِیبِ بِهِ، وَ عَلَی آلِهِ الخُزّانِ لَهُ، وَ اجعَلنَا مِمّن یَعتَرِفُ بِأَنّهُ مِن عِندِکَ حَتّی لَا یُعَارِضَنَا الشّکّ فِی تَصدِیقِهِ، وَ لَا یَختَلِجَنَا الزّیغُ عَن قَصدِ طَرِیقِهِ.(7) أللّهُمّ صَلّ عَلَی مُحَمّدٍ وَ آلِهِ، وَ اجعَلنَا مِمّن یَعتَصِمُ بِحَبلِهِ، وَ یأَویِ مِنَ المُتَشَابِهَاتِ إِلَی حِرزِ مَعقِلِهِ، وَ یَسکُنُ فِی ظِلّ جَنَاحِهِ، وَ یهَتدَیِ بِضَوءِ صَبَاحِهِ، وَ یقَتدَیِ بِتَبَلّجِ أَسفَارِهِ، وَ یَستَصبِحُ بِمِصبَاحِهِ، وَ لَا یَلتَمِسُ الهُدَی فِی غَیرِهِ.(8) أللّهُمّ وَ کَمَا نَصَبتَ بِهِ مُحَمّداً عَلَماً لِلدّلَالَةِ عَلَیکَ، وَ أَنهَجتَ بِآلِهِ سُبُلَ الرّضَا إِلَیکَ،فَصَلّ عَلَی مُحَمّدٍ وَ آلِهِ، وَ اجعَلِ القُرآنَ وَسِیلَةً لَنَا إِلَی أَشرَفِ مَنَازِلِ الکَرَامَةِ، وَ سُلّماً نَعرُجُ فِیهِ إِلَی مَحَلّ السّلَامَةِ، وَ سَبَباً نُجزَی بِهِ النّجَاةَ فِی عَرصَةِ القِیَامَةِ، وَ ذَرِیعَةً نَقدَمُ بِهَا عَلَی نَعِیمِ دَارِ المُقَامَةِ.(9) أللّهُمّ صَلّ عَلَی مُحَمّدٍ وَ آلِهِ، وَ احطُط بِالقُرآنِ عَنّا ثِقلَ الأَوزَارِ، وَ هَب لَنَا حُسنَ شَمَائِلِ الأَبرَارِ، وَ اقفُ بِنَا آثَارَ الّذِینَ قَامُوا لَکَ بِهِ آنَاءَ اللّیلِ وَ أَطرَافَ النّهَارِ حَتّی تُطَهّرَنَا مِن کُلّ دَنَسٍ بِتَطهِیرِهِ، وَ تَقفُوَ بِنَا آثَارَ الّذِینَ استَضَاءُوا بِنُورِهِ، وَ لَم یُلهِهِمُ الأَمَلُ عَنِ العَمَلِ فَیَقطَعَهُم بِخُدَعِ غُرُورِهِ.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خداوندا همانا تو قرآن را بر پیامبرت محمّد -که درود خدا بر او و خاندانش باد-، بدون تفصیل و شرح نازل کردی و علم به شگفتی‌هایش را به صورت کامل، به او الهام کردی و علم آن را تفسیر شده، به ما ارث دادی و ما را بر کسی که به علم آن نادان بود، برتری بخشیدی و ما را بر (دریافت) آن قوّت دادی، تا بدین سبب بر کسی که طاقت تحمّل آن را نداشت، رفعت بخشی.</w:t>
      </w:r>
    </w:p>
    <w:p>
      <w:pPr>
        <w:pStyle w:val="BookText"/>
      </w:pPr>
      <w:r>
        <w:rPr>
          <w:rFonts w:ascii="IRNazanin" w:hAnsi="IRNazanin" w:eastAsia="IRNazanin" w:cs="IRNazanin"/>
          <w:lang w:bidi="fa-IR"/>
          <w:color w:val="111111"/>
          <w:sz w:val="28"/>
          <w:szCs w:val="28"/>
          <w:rtl/>
        </w:rPr>
        <w:t xml:space="preserve">(6) خداوندا، پس همچنان که دل‌های ما را حامل آن قرار دادی، و به رحمت خود شرافت و فضیلت آن را به ما آموختی، پس بر محمّد که با آن سخن راند و بر خاندانش، گنجینه‌داران آن، درود فرست و ما را از کسانی قرار ده که اعتراف می‌کنند به اینکه؛ قرآن از جانب توست. تا شکّی جلودار تصدیق ما نشود و انحرافی ما را از راه راستش جدا نسازد.</w:t>
      </w:r>
    </w:p>
    <w:p>
      <w:pPr>
        <w:pStyle w:val="BookText"/>
      </w:pPr>
      <w:r>
        <w:rPr>
          <w:rFonts w:ascii="IRNazanin" w:hAnsi="IRNazanin" w:eastAsia="IRNazanin" w:cs="IRNazanin"/>
          <w:lang w:bidi="fa-IR"/>
          <w:color w:val="111111"/>
          <w:sz w:val="28"/>
          <w:szCs w:val="28"/>
          <w:rtl/>
        </w:rPr>
        <w:t xml:space="preserve">(7) خداوندا، بر محمّد و خاندانش درود فرست و ما را از کسانی قرار ده که به ریسمان آن چنگ می‌زنند و از متشابهات به پناهگاه محکمش پناه می‌برند و در سایه بال آن ساکن می‌شوند و با نور صبحگاهش راه می‌یابند و به درخشش روشنایی آن اقتدا می‌کنند و از نور چراغ آن، روشنی می‌افروزند و در غیر آن هدایت را نمی‌جویند.</w:t>
      </w:r>
    </w:p>
    <w:p>
      <w:pPr>
        <w:pStyle w:val="BookText"/>
      </w:pPr>
      <w:r>
        <w:rPr>
          <w:rFonts w:ascii="IRNazanin" w:hAnsi="IRNazanin" w:eastAsia="IRNazanin" w:cs="IRNazanin"/>
          <w:lang w:bidi="fa-IR"/>
          <w:color w:val="111111"/>
          <w:sz w:val="28"/>
          <w:szCs w:val="28"/>
          <w:rtl/>
        </w:rPr>
        <w:t xml:space="preserve">(8) خداوندا و چنان که به وسیله قرآن، محمّد را نشانه‌ای برای راهنمایی به خود نصب نمودی و به وسیله خاندانش، راه‌های خوشنودی به سوی خود را آشکار ساختی، پس بر محمّد و خاندانش درود فرست و قرآن را برای ما سبب رسیدن به شریف‌ترین منزل‌های کرامت و نردبانی برای عروجمان به محل سلامت، و دستاویز پاداش ما به صورت نجات در عرصه قیامت و وسیله‌ای برای قدم نهادن ما بر نعمتِ سرای اقامت، قرار ده.</w:t>
      </w:r>
    </w:p>
    <w:p>
      <w:pPr>
        <w:pStyle w:val="BookText"/>
      </w:pPr>
      <w:r>
        <w:rPr>
          <w:rFonts w:ascii="IRNazanin" w:hAnsi="IRNazanin" w:eastAsia="IRNazanin" w:cs="IRNazanin"/>
          <w:lang w:bidi="fa-IR"/>
          <w:color w:val="111111"/>
          <w:sz w:val="28"/>
          <w:szCs w:val="28"/>
          <w:rtl/>
        </w:rPr>
        <w:t xml:space="preserve">(9) خداوندا بر محمّد و خاندانش درود فرست و به (عظمت) قرآن، سنگینی گناهان را از ما فرو ریز و زیبایی خوهای نیکوکاران را به ما ببخش و ما را در پی کسانی گردان که در ساعت‌های شب و اطراف روز، قرآن را برای تو به پا داشتند، تا به پاک کنندگی آن، ما را از هر آلودگی پاک کنی و ما را در پی کسانی گردانی که از نور آن، روشنی جستند و آرزو، آنان را از کار (نیک) سرگرم نکرد تا آنها را با نیرنگ‌های فریبنده‌اش بازدارد.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أللّهُمّ صَلّ عَلَی مُحَمّدٍ وَ آلِهِ، وَ اجعَلِ القُرآنَ لَنَا فِی ظُلَمِ اللیّاَلیِ مُونِساً، وَ مِن نَزَغَاتِ الشّیطَانِ وَ خَطَرَاتِ الوَسَاوِسِ حَارِساً، وَ لِأَقدَامِنَا عَن نَقلِهَا إِلَی المعَاَصیِ حَابِساً، وَ لِأَلسِنَتِنَا عَنِ الخَوضِ فِی البَاطِلِ مِن غَیرِ مَا آفَةٍ مُخرِساً، وَ لِجَوَارِحِنَا عَنِ اقتِرَافِ الآثَامِ زَاجِراً، وَ لِمَا طَوَتِ الغَفلَةُ عَنّا مِن تَصَفّحِ الِاعتِبَارِ نَاشِراً، حَتّی تُوصِلَ إِلَی قُلُوبِنَا فَهمَ عَجَائِبِهِ، وَ زَوَاجِرَ أَمثَالِهِ التّیِ ضَعُفَتِ الجِبَالُ الروّاَسیِ عَلَی صَلَابَتِهَا عَنِ احتِمَالِهِ.(11) أللّهُمّ صَلّ عَلَی مُحَمّدٍ وَ آلِهِ، وَ أَدِم بِالقُرآنِ صَلَاحَ ظَاهِرِنَا، وَ احجُب بِهِ خَطَرَاتِ الوَسَاوِسِ عَن صِحّةِ ضَمَائِرِنَا، وَ اغسِل بِهِ دَرَنَ قُلُوبِنَا وَ عَلَائِقَ أَوزَارِنَا، وَ اجمَع بِهِ مُنتَشَرَ أُمُورِنَا، وَ أَروِ بِهِ فِی مَوقِفِ العَرضِ عَلَیکَ ظَمَأَ هَوَاجِرِنَا، وَ اکسُنَا بِهِ حُلَلَ الأَمَانِ یَومَ الفَزَعِ الأَکبَرِ فِی نُشُورِنَا.(12) أللّهُمّ صَلّ عَلَی مُحَمّدٍ وَ آلِهِ، وَ اجبُر بِالقُرآنِ خَلّتَنَا مِن عَدَمِ الإِملَاقِ، وَ سُق إِلَینَا بِهِ رَغَدَ العَیشِ وَ خِصبَ سَعَةِ الأَرزَاقِ، وَ جَنّبنَا بِهِ الضّرَائِبَ المَذمُومَةَ وَ مدَاَنیِ‌َ الأَخلَاقِ، وَ اعصِمنَا بِهِ مِن هُوّةِ الکُفرِ وَ دوَاَعیِ النّفَاقِ حَتّی یَکُونَ لَنَا فِی القِیَامَةِ إِلَی رِضوَانِکَ وَ جِنَانِکَ قَائِداً، وَ لَنَا فِی الدّنیَا عَن سُخطِکَ وَ تعَدَیّ حُدُودِکَ ذَائِداً، وَ لِمَا عِندَکَ بِتَحلِیلِ حَلَالِهِ وَ تَحرِیمِ حَرَامِهِ شَاهِداً.(13) أللّهُمّ صَلّ عَلَی مُحَمّدٍ وَ آلِهِ، وَ هَوّن بِالقُرآنِ</w:t>
      </w:r>
    </w:p>
    <w:p>
      <w:pPr>
        <w:pStyle w:val="BookText"/>
      </w:pPr>
      <w:r>
        <w:rPr>
          <w:rFonts w:ascii="Amiri" w:hAnsi="Amiri" w:eastAsia="Amiri" w:cs="Amiri"/>
          <w:lang w:bidi="ar-SA"/>
          <w:color w:val="111111"/>
          <w:sz w:val="28"/>
          <w:szCs w:val="28"/>
          <w:rtl/>
        </w:rPr>
        <w:t xml:space="preserve">عِندَ المَوتِ عَلَی أَنفُسِنَا کَربَ السّیَاقِ، وَ جَهدَ الأَنِینِ، وَ تَرَادُفَ الحَشَارِجِ إِذَا بَلَغَتِ النّفُوسُ الترّاَقیِ‌َ، وَ قِیلَ مَن رَاقٍ وَ تَجَلّی مَلَکُ المَوتِ لِقَبضِهَا مِن حُجُبِ الغُیُوبِ، وَ رَمَاهَا عَن قَوسِ المَنَایَا بِأَسهُمِ وَحشَةِ الفِرَاقِ، وَ دَافَ لَهَا مِن ذُعَافِ المَوتِ کَأساً مَسمُومَةَ المَذَاقِ، وَ دَنَا مِنّا إِلَی الآخِرَةِ رَحِیلٌ وَ انطِلَاقٌ، وَ صَارَتِ الأَعمَالُ قَلَائِدَ فِی الأَعنَاقِ، وَ کَانَتِ القُبُورُ هیِ‌َ المَأوَی إِلَی مِیقَاتِ یَومِ التّلَاقِ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خداوندا بر محمّد و خاندانش درود فرست و قرآن را مونس ما در تاریکی‌های شب و نگهبان ما از وسوسه‌های شیطان و از اندیشه‌های بد، و نگهدار گام‌های ما از حرکت به سوی گناهان، و بند آورنده زبان‌هایمان از فرورفتن در باطل، بی آنکه از بیماری باشد، و مانع برای اندام‌های ما از انجام گناهان، و ناشر پندهایی که غفلت از دید ما می‌پوشاند، قرار ده. تا درک شگفتی‌های آن و مَثل‌های باز دارنده‌اش را که کوه‌های استوار با محکمیشان از تحمّل آن ناتوانند، به دل‌های ما برسانی.</w:t>
      </w:r>
    </w:p>
    <w:p>
      <w:pPr>
        <w:pStyle w:val="BookText"/>
      </w:pPr>
      <w:r>
        <w:rPr>
          <w:rFonts w:ascii="IRNazanin" w:hAnsi="IRNazanin" w:eastAsia="IRNazanin" w:cs="IRNazanin"/>
          <w:lang w:bidi="fa-IR"/>
          <w:color w:val="111111"/>
          <w:sz w:val="28"/>
          <w:szCs w:val="28"/>
          <w:rtl/>
        </w:rPr>
        <w:t xml:space="preserve">(11) خداوندا بر محمّد و خاندانش درود فرست و با قرآن ظاهرِ نیک ما را بادوام گردان و با آن خاطره‌های وسوسه انگیز را از درون سالم ما بازدار و به وسیله آن چرکی دل‌هایمان و وابستگی های گناهانمان را بشوی و با آن کارهای پراکنده ما را گرد آور و با آن تشنگی شدید ما را در جاهای گرم در جایگاهی که در پیشگاه توست، سیراب فرما و با آن ما را در سهمناک‌ترین روز، هنگامی که از قبرها سربرمی‌آوریم، به جامه‌های امان بپوشان.</w:t>
      </w:r>
    </w:p>
    <w:p>
      <w:pPr>
        <w:pStyle w:val="BookText"/>
      </w:pPr>
      <w:r>
        <w:rPr>
          <w:rFonts w:ascii="IRNazanin" w:hAnsi="IRNazanin" w:eastAsia="IRNazanin" w:cs="IRNazanin"/>
          <w:lang w:bidi="fa-IR"/>
          <w:color w:val="111111"/>
          <w:sz w:val="28"/>
          <w:szCs w:val="28"/>
          <w:rtl/>
        </w:rPr>
        <w:t xml:space="preserve">(12) خداوندا، بر محمّد و خاندانش درود فرست و به وسیله قرآن، تنگدستی ما را به نداشتن نیازمندی جبران کن و به وسیله آن، آسایش زندگی و توسعه روزی‌های فراوان را به سوی ما سوق بده و با آن ما را از خوی‌های نکوهیده و اخلاق پست، دور کن. و با آن ما را از (سقوط در) گودال کفر و انگیزه‌های دورویی نگهدار. تا در قیامت جلودار ما به سوی خوشنودی تو و بهشت‌هایت، و در دنیا بازدارنده ما از خشم تو و تجاوز از حدودت، و شاهد ما به آنچه نزد توست به حلال دانستن حلالش و حرام شمردن حرامش، باشد.</w:t>
      </w:r>
    </w:p>
    <w:p>
      <w:pPr>
        <w:pStyle w:val="BookText"/>
      </w:pPr>
      <w:r>
        <w:rPr>
          <w:rFonts w:ascii="IRNazanin" w:hAnsi="IRNazanin" w:eastAsia="IRNazanin" w:cs="IRNazanin"/>
          <w:lang w:bidi="fa-IR"/>
          <w:color w:val="111111"/>
          <w:sz w:val="28"/>
          <w:szCs w:val="28"/>
          <w:rtl/>
        </w:rPr>
        <w:t xml:space="preserve">(13) خداوندا بر محمّد و خاندانش درود فرست و به وسیله قرآن هنگام مرگ، دشواری جان کندن و سختی ناله و خرناسه‌های پی‌درپی زمان جان کندن را بر ما آسان گردان، آن زمان که جان‌ها به گلوگاه می‌رسد و می‌گویند: کجاست طبیب؟ و فرشته مرگ برای گرفتن آن از پرده‌های پنهانی‌ها آشکار گردد و آن را با تیرهای وحشت جدایی از کمان آرزوها نشانه گیرد و برای آن (جان‌ها)، جامی از شوکران مرگ -که چشیدن آن زهرآلود است- آمیخته سازد و کوچ کردن و رفتن ما به جهان دیگر نزدیک شود و اعمال، گردن‌بندهای در گردن‌ها گردد. و گورها تا هنگام قیامت، جایگاه ماندن باشد.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أللّهُمّ صَلّ عَلَی مُحَمّدٍ وَ آلِهِ، وَ بَارِک لَنَا فِی حُلُولِ دَارِ البِلَی، وَ طُولِ المُقَامَةِ بَینَ أَطبَاقِ الثّرَی، وَ اجعَلِ القُبُورَ بَعدَ فِرَاقِ الدّنیَا خَیرَ مَنَازِلِنَا، وَ افسَح لَنَا بِرَحمَتِکَ فِی ضِیقِ مَلَاحِدِنَا، وَ لَا تَفضَحنَا فِی حاَضرِیِ القِیَامَةِ بِمُوبِقَاتِ آثَامِنَا.(15) وَ ارحَم بِالقُرآنِ فِی مَوقِفِ العَرضِ عَلَیکَ ذُلّ مَقَامِنَا، وَ ثَبّت بِهِ</w:t>
      </w:r>
    </w:p>
    <w:p>
      <w:pPr>
        <w:pStyle w:val="BookText"/>
      </w:pPr>
      <w:r>
        <w:rPr>
          <w:rFonts w:ascii="Amiri" w:hAnsi="Amiri" w:eastAsia="Amiri" w:cs="Amiri"/>
          <w:lang w:bidi="ar-SA"/>
          <w:color w:val="111111"/>
          <w:sz w:val="28"/>
          <w:szCs w:val="28"/>
          <w:rtl/>
        </w:rPr>
        <w:t xml:space="preserve">عِندَ اضطِرَابِ جِسرِ جَهَنّمَ یَومَ المَجَازِ عَلَیهَا زَلَلَ أَقدَامِنَا، وَ نَوّر بِهِ قَبلَ البَعثِ سُدَفَ قُبُورِنَا، وَ نَجّنَا بِهِ مِن کُلّ کَربٍ یَومَ القِیَامَةِ وَ شَدَائِدِ أَهوَالِ یَومِ الطّامّةِ(16) وَ بَیّض وُجُوهَنَا یَومَ تَسوَدّ وُجُوهُ الظّلَمَةِ فِی یَومِ الحَسرَةِ وَ النّدَامَةِ، وَ اجعَل لَنَا فِی صُدُورِ المُؤمِنِینَ وُدّاً، وَ لَا تَجعَلِ الحَیَاةَ عَلَینَا نَکَداً.(17) أللّهُمّ صَلّ عَلَی مُحَمّدٍ عَبدِکَ وَ رَسُولِکَ کَمَا بَلّغَ رِسَالَتَکَ، وَ صَدَعَ بِأَمرِکَ، وَ نَصَحَ لِعِبَادِکَ. (18) أللّهُمّ اجعَل نَبِیّنَا صَلَوَاتُکَ عَلَیهِ وَ عَلَی آلِهِ یَومَ القِیَامَةِ أَقرَبَ النّبِیّینَ مِنکَ مَجلِساً، وَ أَمکَنَهُم مِنکَ شَفَاعَةً، وَ أَجَلّهُم عِندَکَ قَدراً، وَ أَوجَهَهُم عِندَکَ جَاهاً.(19) أللّهُمّ صَلّ عَلَی مُحَمّدٍ وَ آلِ مُحَمّدٍ، وَ شَرّف بُنیَانَهُ، وَ عَظّم بُرهَانَهُ، وَ ثَقّل مِیزَانَهُ، وَ تَقَبّل شَفَاعَتَهُ، وَ قَرّب وَسِیلَتَهُ، وَ بَیّض وَجهَهُ، وَ أَتِمّ نُورَهُ، وَ ارفَع دَرَجَتَهُ(20) وَ أَحیِنَا عَلَی سُنّتِهِ، وَ تَوَفّنَا عَلَی مِلّتِهِ وَ خُذ بِنَا مِنهَاجَهُ، وَ اسلُک بِنَا سَبِیلَهُ، وَ اجعَلنَا مِن أَهلِ طَاعَتِهِ، وَ احشُرنَا فِی زُمرَتِهِ، وَ أَورِدنَا حَوضَهُ، وَ اسقِنَا بِکَأسِهِ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خداوندا بر محمّد و خاندانش درود فرست و فرود آمدن در خانه پوسیدن (قبر) و ماندن طولانی در میان طبقه‌های خاک را برای ما مبارک گردان و قبرها را پس از فراق از دنیا، بهترین خانه‌های ما قرار ده. و به رحمتت، تنگی لحدهایمان را برای ما گشاد گردان و ما را با گناهان هلاک کننده‌مان، در برابر حاضرانِ قیامت، رسوا نکن.</w:t>
      </w:r>
    </w:p>
    <w:p>
      <w:pPr>
        <w:pStyle w:val="BookText"/>
      </w:pPr>
      <w:r>
        <w:rPr>
          <w:rFonts w:ascii="IRNazanin" w:hAnsi="IRNazanin" w:eastAsia="IRNazanin" w:cs="IRNazanin"/>
          <w:lang w:bidi="fa-IR"/>
          <w:color w:val="111111"/>
          <w:sz w:val="28"/>
          <w:szCs w:val="28"/>
          <w:rtl/>
        </w:rPr>
        <w:t xml:space="preserve">(15) و به (برکت) قرآن، در جای ایستادن که به پیشگاهت عرضه می‌شویم، بر خواری ما رحم کن و هنگام لرزیدن پل دوزخ، در آن روز که بر آن عبور می‌کنیم، لغزش گام‌های ما را به وسیله آن پابرجا گردان و پیش از برانگیخته شدن، تاریکی قبرهایمان را با آن روشن ساز و ما را در روز رستاخیز از هر اندوهی و از ترس‌های سخت روز قیامت، به وسیله آن نجات ده.</w:t>
      </w:r>
    </w:p>
    <w:p>
      <w:pPr>
        <w:pStyle w:val="BookText"/>
      </w:pPr>
      <w:r>
        <w:rPr>
          <w:rFonts w:ascii="IRNazanin" w:hAnsi="IRNazanin" w:eastAsia="IRNazanin" w:cs="IRNazanin"/>
          <w:lang w:bidi="fa-IR"/>
          <w:color w:val="111111"/>
          <w:sz w:val="28"/>
          <w:szCs w:val="28"/>
          <w:rtl/>
        </w:rPr>
        <w:t xml:space="preserve">(16) و در روز حسرت و پشیمانی، روزی که چهره‌های ستمگران سیاه می‌شود، رخسارهای ما را سفید گردان و دوستی ما را در سینه‌های مؤمنان، قرار ده و زندگی را بر ما دشوار نگردان.</w:t>
      </w:r>
    </w:p>
    <w:p>
      <w:pPr>
        <w:pStyle w:val="BookText"/>
      </w:pPr>
      <w:r>
        <w:rPr>
          <w:rFonts w:ascii="IRNazanin" w:hAnsi="IRNazanin" w:eastAsia="IRNazanin" w:cs="IRNazanin"/>
          <w:lang w:bidi="fa-IR"/>
          <w:color w:val="111111"/>
          <w:sz w:val="28"/>
          <w:szCs w:val="28"/>
          <w:rtl/>
        </w:rPr>
        <w:t xml:space="preserve">(17) خداوندا بر محمّد بنده خود و فرستاده‌ات درود فرست. همچنانکه رسالت تو را ابلاغ کرد و فرمانت را با صدای رسا بیان کرد و بندگانت را نصیحت کرد.</w:t>
      </w:r>
    </w:p>
    <w:p>
      <w:pPr>
        <w:pStyle w:val="BookText"/>
      </w:pPr>
      <w:r>
        <w:rPr>
          <w:rFonts w:ascii="IRNazanin" w:hAnsi="IRNazanin" w:eastAsia="IRNazanin" w:cs="IRNazanin"/>
          <w:lang w:bidi="fa-IR"/>
          <w:color w:val="111111"/>
          <w:sz w:val="28"/>
          <w:szCs w:val="28"/>
          <w:rtl/>
        </w:rPr>
        <w:t xml:space="preserve">(18) خداوندا پیامبر ما را -که درودهای تو بر او و بر خاندانش باد- روز رستاخیز، نزدیک‌ترین پیامبران در مجلس خود و بلند مرتبه ترین شفاعت کنندگان ایشان و بزرگوار ترین آنها نزد خود، و آبرومند ترین آنان نزد خود قرار ده.</w:t>
      </w:r>
    </w:p>
    <w:p>
      <w:pPr>
        <w:pStyle w:val="BookText"/>
      </w:pPr>
      <w:r>
        <w:rPr>
          <w:rFonts w:ascii="IRNazanin" w:hAnsi="IRNazanin" w:eastAsia="IRNazanin" w:cs="IRNazanin"/>
          <w:lang w:bidi="fa-IR"/>
          <w:color w:val="111111"/>
          <w:sz w:val="28"/>
          <w:szCs w:val="28"/>
          <w:rtl/>
        </w:rPr>
        <w:t xml:space="preserve">(19) خداوندا بر محمّد و خاندان محمّد درود فرست و بنیاد او را شرافت ده و برهان او را عظمت بخش و میزانش را سنگین گردان و شفاعت او را بپذیر و دستاویزش را نزدیک نما و روسفیدش فرما و نورش را کامل ساز و درجه‌اش را رفیع گردان.</w:t>
      </w:r>
    </w:p>
    <w:p>
      <w:pPr>
        <w:pStyle w:val="BookText"/>
      </w:pPr>
      <w:r>
        <w:rPr>
          <w:rFonts w:ascii="IRNazanin" w:hAnsi="IRNazanin" w:eastAsia="IRNazanin" w:cs="IRNazanin"/>
          <w:lang w:bidi="fa-IR"/>
          <w:color w:val="111111"/>
          <w:sz w:val="28"/>
          <w:szCs w:val="28"/>
          <w:rtl/>
        </w:rPr>
        <w:t xml:space="preserve">(20) و ما را بر سنّت او زنده بدار و بر آئین او بمیرانمان و ما را در راه روشن او سِیر ده و ما را به راه او ببر و از فرمانبران او قرارمان ده و ما را در گروه او محشور کن و به حوض او واردمان کن و از جام او سیرابمان ساز.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صَلّ أللّهُمّ عَلَی مُحَمّدٍ وَ آلِهِ،صَلَاةً تُبَلّغُهُ بِهَا أَفضَلَ مَا یَأمُلُ مِن خَیرِکَ وَ فَضلِکَ وَ کَرَامَتِکَ،إِنّکَ ذُو رَحمَةٍ وَاسِعَةٍ، وَ فَضلٍ کَرِیمٍ.(22) أللّهُمّ اجزِهِ بِمَا بَلّغَ مِن رِسَالَاتِکَ، وَ أَدّی مِن آیَاتِکَ، وَ نَصَحَ لِعِبَادِکَ، وَ جَاهَدَ فِی سَبِیلِکَ،أَفضَلَ مَا جَزَیتَ أَحَداً مِن مَلَائِکَتِکَ المُقَرّبِینَ، وَ أَنبِیَائِکَ المُرسَلِینَ المُصطَفَینَ، وَ السّلَامُ عَلَیهِ وَ عَلَی آلِهِ الطّیّبِینَ الطّاهِرِینَ وَ رَحمَةُ اللّهِ وَ بَرَکَاتُهُ.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خداوندا بر محمّد و خاندانش درود فرست. درودی که با آن او را به برترین خیر و فضل و کرامتی که آرزو دارد، برسانی. که تو دارای رحمت گسترده و بخشش کریمان هستی.</w:t>
      </w:r>
    </w:p>
    <w:p>
      <w:pPr>
        <w:pStyle w:val="BookText"/>
      </w:pPr>
      <w:r>
        <w:rPr>
          <w:rFonts w:ascii="IRNazanin" w:hAnsi="IRNazanin" w:eastAsia="IRNazanin" w:cs="IRNazanin"/>
          <w:lang w:bidi="fa-IR"/>
          <w:color w:val="111111"/>
          <w:sz w:val="28"/>
          <w:szCs w:val="28"/>
          <w:rtl/>
        </w:rPr>
        <w:t xml:space="preserve">(22) خداوندا او را به سبب اینکه پیام‌های تو را ابلاغ نمود و آیه‌هایت را رساند و بندگانت را نصیحت کرد و در راه تو مجاهدت کرد، پاداش ده. بهترین پاداشی که به یکی از فرشتگان نزدیک خود و پیامبران فرستاده شده برگزیده‌ات دادی. و درود و رحمت و برکات فزاینده خداوند، بر او و بر خاندان او که پاکیزگان و پاکانند، باد.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1227" w:name="pg3739_49058"/>
    <w:bookmarkEnd w:id="1227"/>
    <w:p>
      <w:pPr>
        <w:pStyle w:val="Heading3"/>
      </w:pPr>
      <w:bookmarkStart w:id="11365" w:name="_Toc10127"/>
      <w:r>
        <w:t>(43) وَ کَانَ مِن دُعَائِهِ عَلَیهِ السّلَامُ إِذَا نَظَرَ إِلَی الهِلَالِ</w:t>
      </w:r>
      <w:bookmarkEnd w:id="11365"/>
    </w:p>
    <w:p>
      <w:pPr>
        <w:pStyle w:val="BookText"/>
      </w:pPr>
      <w:r>
        <w:rPr>
          <w:rFonts w:ascii="Amiri" w:hAnsi="Amiri" w:eastAsia="Amiri" w:cs="Amiri"/>
          <w:lang w:bidi="ar-SA"/>
          <w:color w:val="111111"/>
          <w:sz w:val="28"/>
          <w:szCs w:val="28"/>
          <w:rtl/>
        </w:rPr>
        <w:t xml:space="preserve">(1)أَیّهَا الخَلقُ المُطِیعُ،الدّائِبُ السّرِیعُ،المُتَرَدّدُ فِی مَنَازِلِ التّقدِیرِ،المُتَصَرّفُ فِی فَلَکِ التّدبِیرِ.(2)آمَنتُ بِمَن نَوّرَ بِکَ الظّلَمَ، وَ أَوضَحَ بِکَ البُهَمَ، وَ جَعَلَکَ آیَةً مِن آیَاتِ مُلکِهِ، وَ عَلَامَةً مِن عَلَامَاتِ سُلطَانِهِ، وَ امتَهَنَکَ بِالزّیَادَةِ وَ النّقصَانِ، وَ الطّلُوعِ وَ الأُفُولِ، وَ الإِنَارَةِ وَ الکُسُوفِ، فِی کُلّ ذَلِکَ أَنتَ لَهُ مُطِیعٌ، وَ إِلَی إِرَادَتِهِ سَرِیعٌ(3)سُبحَانَهُ مَا أَعجَبَ مَا دَبّرَ فِی أَمرِکَ وَ أَلطَفَ مَا صَنَعَ فِی شَأنِکَ جَعَلَکَ مِفتَاحَ شَهرٍ حَادِثٍ لِأَمرٍ حَادِثٍ(4)فَأَسأَلُ اللّهَ ربَیّ وَ رَبّکَ، وَ خاَلقِیِ وَ خَالِقَکَ، وَ مقُدَرّیِ وَ مُقَدّرَکَ، وَ مصُوَرّیِ وَ مُصَوّرَکَ أَن یصُلَیّ‌َ عَلَی مُحَمّدٍ وَ آلِهِ، وَ أَن یَجعَلَکَ هِلَالَ بَرَکَةٍ لَا تَمحَقُهَا الأَیّامُ، وَ طَهَارَةٍ لَا تُدَنّسُهَا الآثَامُ(5)هِلَالَ أَمنٍ مِنَ الآفَاتِ، وَ سَلَامَةٍ مِنَ السّیّئَاتِ،هِلَالَ سَعدٍ لَا نَحسَ فِیهِ، وَ یُمنٍ لَا نَکَدَ مَعَهُ، وَ یُسرٍ لَا یُمَازِجُهُ عُسرٌ، وَ خَیرٍ لَا یَشُوبُهُ شَرّ،هِلَالَ أَمنٍ وَ إِیمَانٍ وَ نِعمَةٍ وَ إِحسَانٍ وَ سَلَامَةٍ وَ إِسلَامٍ.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(43)و از دعای امام - که بر او درود باد- بود، هنگامی که به سوی ماه نو نگاه کرد</w:t>
      </w:r>
    </w:p>
    <w:p>
      <w:pPr>
        <w:pStyle w:val="BookText"/>
      </w:pPr>
      <w:r>
        <w:rPr>
          <w:rFonts w:ascii="IRNazanin" w:hAnsi="IRNazanin" w:eastAsia="IRNazanin" w:cs="IRNazanin"/>
          <w:lang w:bidi="fa-IR"/>
          <w:color w:val="111111"/>
          <w:sz w:val="28"/>
          <w:szCs w:val="28"/>
          <w:rtl/>
        </w:rPr>
        <w:t xml:space="preserve">(1) ای آفریده فرمانبردار، و کوشای شتابنده، که در منزل‌های قرار داده شده، آمد و شد می‌کنی و در فلک تدبیر تصرّف می‌کنی.</w:t>
      </w:r>
    </w:p>
    <w:p>
      <w:pPr>
        <w:pStyle w:val="BookText"/>
      </w:pPr>
      <w:r>
        <w:rPr>
          <w:rFonts w:ascii="IRNazanin" w:hAnsi="IRNazanin" w:eastAsia="IRNazanin" w:cs="IRNazanin"/>
          <w:lang w:bidi="fa-IR"/>
          <w:color w:val="111111"/>
          <w:sz w:val="28"/>
          <w:szCs w:val="28"/>
          <w:rtl/>
        </w:rPr>
        <w:t xml:space="preserve">(2) ایمان آوردم به کسی که به وسیله تو ظلمت‌ها را نورانی ساخت و با تو مبهمات را واضح نمود و تو را نشانه‌ای از نشانه‌های پادشاهی‌اش و علامتی از علامت‌های سلطنتش قرار داد و تو را با فزونی و کاستی، و طلوع و غروب، و نور فشانی و گرفتگی، به خدمت گرفت. و در همه آن حالات، تو مطیع او هستی و به سوی خواسته‌اش، شتابنده‌ای.</w:t>
      </w:r>
    </w:p>
    <w:p>
      <w:pPr>
        <w:pStyle w:val="BookText"/>
      </w:pPr>
      <w:r>
        <w:rPr>
          <w:rFonts w:ascii="IRNazanin" w:hAnsi="IRNazanin" w:eastAsia="IRNazanin" w:cs="IRNazanin"/>
          <w:lang w:bidi="fa-IR"/>
          <w:color w:val="111111"/>
          <w:sz w:val="28"/>
          <w:szCs w:val="28"/>
          <w:rtl/>
        </w:rPr>
        <w:t xml:space="preserve">(3) پاک و منزّه است او. چه شگفت‌انگیز است، آنچه در امر تو تدبیر نمود! و چقدر لطیف است، آن صنعتی که درباره کار تو انجام داد! تو را کلید ماهی نو برای کاری نو قرار داد.</w:t>
      </w:r>
    </w:p>
    <w:p>
      <w:pPr>
        <w:pStyle w:val="BookText"/>
      </w:pPr>
      <w:r>
        <w:rPr>
          <w:rFonts w:ascii="IRNazanin" w:hAnsi="IRNazanin" w:eastAsia="IRNazanin" w:cs="IRNazanin"/>
          <w:lang w:bidi="fa-IR"/>
          <w:color w:val="111111"/>
          <w:sz w:val="28"/>
          <w:szCs w:val="28"/>
          <w:rtl/>
        </w:rPr>
        <w:t xml:space="preserve">(4) پس از خدایی که پروردگار من و پروردگار تو، و آفریننده من و آفریننده تو، و تقدیر کننده من و تقدیر کننده تو، و صورتگر من و صورتگر تو است، درخواست می‌کنم که بر محمّد و خاندانش درود فرستد و تو را ماه با برکتی قرار دهد، که (گذشت) روزها از بینش نبرد و طهارتی که گناهان آن را آلوده نکند.</w:t>
      </w:r>
    </w:p>
    <w:p>
      <w:pPr>
        <w:pStyle w:val="BookText"/>
      </w:pPr>
      <w:r>
        <w:rPr>
          <w:rFonts w:ascii="IRNazanin" w:hAnsi="IRNazanin" w:eastAsia="IRNazanin" w:cs="IRNazanin"/>
          <w:lang w:bidi="fa-IR"/>
          <w:color w:val="111111"/>
          <w:sz w:val="28"/>
          <w:szCs w:val="28"/>
          <w:rtl/>
        </w:rPr>
        <w:t xml:space="preserve">(5) ماه ایمنی از آفت‌ها و سلامتی از بدی‌ها، ماه سعادتمندی بی تیره‌بختی، و برکتی بی گرفتاری با آن، و آسانی نیامیخته با دشواری، و خیر ناآلوده با شرّ، ماه ایمنی و ایمان و نعمت و احسان و سلامت و اسلام.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أللّهُمّ صَلّ عَلَی مُحَمّدٍ وَ آلِهِ، وَ اجعَلنَا مِن أَرضَی مَن طَلَعَ عَلَیهِ، وَ أَزکَی مَن نَظَرَ إِلَیهِ، وَ أَسعَدَ مَن تَعَبّدَ لَکَ فِیهِ، وَ وَفّقنَا فِیهِ لِلتّوبَةِ، وَ اعصِمنَا فِیهِ مِنَ الحَوبَةِ، وَ احفَظنَا فِیهِ مِن مُبَاشَرَةِ مَعصِیَتِکَ(7) وَ أَوزِعنَا فِیهِ شُکرَ نِعمَتِکَ، وَ أَلبِسنَا فِیهِ جُنَنَ العَافِیَةِ، وَ أَتمِم عَلَینَا بِاستِکمَالِ طَاعَتِکَ فِیهِ المِنّةَ،إِنّکَ المَنّانُ الحَمِیدُ، وَ صَلّی اللّهُ عَلَی مُحَمّدٍ وَ آلِهِ الطّیّبِینَ الطّاهِرِینَ.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خداوندا بر محمّد و خاندانش درود فرست و ما را از خوشنودترین کسانی که ماه بر او طلوع کرده و پاک‌ترین کسانی که به سوی آن نگریسته(اند) و نیکبخت ترین کسانی که تو را در آن (ماه) بندگی نموده(اند)، قرار ده و ما را در آن برای توبه توفیق ده و ما را در آن از گناه حفظ کن و ما را در آن از انجام دادن نافرمانی‌ات نگهدار.</w:t>
      </w:r>
    </w:p>
    <w:p>
      <w:pPr>
        <w:pStyle w:val="BookText"/>
      </w:pPr>
      <w:r>
        <w:rPr>
          <w:rFonts w:ascii="IRNazanin" w:hAnsi="IRNazanin" w:eastAsia="IRNazanin" w:cs="IRNazanin"/>
          <w:lang w:bidi="fa-IR"/>
          <w:color w:val="111111"/>
          <w:sz w:val="28"/>
          <w:szCs w:val="28"/>
          <w:rtl/>
        </w:rPr>
        <w:t xml:space="preserve">(7) و در آن (ماه) شکر نعمتت را به ما الهام کن و در آن پوشش‌های عافیت را به ما بپوشان و با کامل کردن طاعتت در آن، نعمت را بر ما تمام گردان. به درستی که تو بسیار نعمت دهنده و ستوده‌ای. و خدا بر محمّد و خاندانش که پاک و پاکیزه‌اند، درود فرستد.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1228" w:name="pg3739_49062"/>
    <w:bookmarkEnd w:id="1228"/>
    <w:p>
      <w:pPr>
        <w:pStyle w:val="Heading3"/>
      </w:pPr>
      <w:bookmarkStart w:id="11366" w:name="_Toc10128"/>
      <w:r>
        <w:t>(44) وَ کَانَ مِن دُعَائِهِ عَلَیهِ السّلَامُ إِذَا دَخَلَ شَهرُ رَمَضَانَ</w:t>
      </w:r>
      <w:bookmarkEnd w:id="11366"/>
    </w:p>
    <w:p>
      <w:pPr>
        <w:pStyle w:val="BookText"/>
      </w:pPr>
      <w:r>
        <w:rPr>
          <w:rFonts w:ascii="Amiri" w:hAnsi="Amiri" w:eastAsia="Amiri" w:cs="Amiri"/>
          <w:lang w:bidi="ar-SA"/>
          <w:color w:val="111111"/>
          <w:sz w:val="28"/>
          <w:szCs w:val="28"/>
          <w:rtl/>
        </w:rPr>
        <w:t xml:space="preserve">(1)الحَمدُ لِلّهِ ألّذِی هَدَانَا لِحَمدِهِ، وَ جَعَلَنَا مِن أَهلِهِ لِنَکُونَ لِإِحسَانِهِ مِنَ الشّاکِرِینَ، وَ لِیَجزِیَنَا عَلَی ذَلِکَ جَزَاءَ المُحسِنِینَ(2) وَ الحَمدُ لِلّهِ ألّذِی حَبَانَا بِدِینِهِ، وَ اختَصّنَا بِمِلّتِهِ، وَ سَبّلَنَا فِی سُبُلِ إِحسَانِهِ لِنَسلُکَهَا بِمَنّهِ إِلَی رِضوَانِهِ،حَمداً یَتَقَبّلُهُ مِنّا، وَ یَرضَی بِهِ عَنّا(3) وَ الحَمدُ لِلّهِ ألّذِی جَعَلَ مِن تِلکَ السّبُلِ شَهرَهُ شَهرَ رَمَضَانَ،شَهرَ الصّیَامِ، وَ شَهرَ الإِسلَامِ، وَ شَهرَ الطّهُورِ، وَ شَهرَ التّمحِیصِ، وَ شَهرَ القِیَامِ ألّذِی أُنزِلَ فِیهِ القُرآنُ،هُدًی لِلنّاسِ، وَ بَیّنَاتٍ مِنَ الهُدَی وَ الفُرقَانِ(4)فَأَبَانَ فَضِیلَتَهُ عَلَی سَائِرِ الشّهُورِ بِمَا جَعَلَ لَهُ مِنَ الحُرُمَاتِ المَوفُورَةِ، وَ الفَضَائِلِ المَشهُورَةِ،فَحَرّمَ فِیهِ مَا أَحَلّ فِی غَیرِهِ إِعظَاماً، وَ حَجَرَ فِیهِ المَطَاعِمَ وَ المَشَارِبَ إِکرَاماً، وَ جَعَلَ لَهُ وَقتاً بَیّناً لَا یُجِیزُ جَلّ وَ عَزّ أَن یُقَدّمَ قَبلَهُ، وَ لَا یَقبَلُ أَن یُؤَخّرَ عَنهُ.(5) ثُمّ فَضّلَ لَیلَةً وَاحِدَةً مِن لَیَالِیهِ عَلَی لیَاَلیِ أَلفِ شَهرٍ، وَ سَمّاهَا لَیلَةَ القَدرِ،تَنَزّلُ المَلَائِکَةُ وَ الرّوحُ فِیهَا بِإِذنِ رَبّهِم مِن کُلّ أَمرٍ سَلَامٌ،دَائِمُ البَرَکَةِ إِلَی طُلُوعِ الفَجرِ عَلَی مَن یَشَاءُ مِن عِبَادِهِ بِمَا أَحکَمَ مِن قَضَائِهِ.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(44)و از دعای امام علیه‌السلام بود، هنگامی که ماه رمضان رسید</w:t>
      </w:r>
    </w:p>
    <w:p>
      <w:pPr>
        <w:pStyle w:val="BookText"/>
      </w:pPr>
      <w:r>
        <w:rPr>
          <w:rFonts w:ascii="IRNazanin" w:hAnsi="IRNazanin" w:eastAsia="IRNazanin" w:cs="IRNazanin"/>
          <w:lang w:bidi="fa-IR"/>
          <w:color w:val="111111"/>
          <w:sz w:val="28"/>
          <w:szCs w:val="28"/>
          <w:rtl/>
        </w:rPr>
        <w:t xml:space="preserve">(1) سپاس خدای را که ما را برای سپاس گزاری‌اش راهنمایی فرمود، و از اهل سپاس قرار داد. تا برای احسانش از شکرگزاران باشیم و ما را بر آن، پاداش نیکوکاران دهد.</w:t>
      </w:r>
    </w:p>
    <w:p>
      <w:pPr>
        <w:pStyle w:val="BookText"/>
      </w:pPr>
      <w:r>
        <w:rPr>
          <w:rFonts w:ascii="IRNazanin" w:hAnsi="IRNazanin" w:eastAsia="IRNazanin" w:cs="IRNazanin"/>
          <w:lang w:bidi="fa-IR"/>
          <w:color w:val="111111"/>
          <w:sz w:val="28"/>
          <w:szCs w:val="28"/>
          <w:rtl/>
        </w:rPr>
        <w:t xml:space="preserve">(2) و سپاس خدای را که دین خود را به ما هدیه کرد، و ما را به آئین خویش اختصاص داد، و در راه‌های احسانش، ما را راهی نمود، تا در آن (راه‌ها)، به وسیله نعمتش به سوی خوشنودی‌اش رویم. سپاسی که آن را از ما بپذیرد و به سبب آن از ما خوشنود شود.</w:t>
      </w:r>
    </w:p>
    <w:p>
      <w:pPr>
        <w:pStyle w:val="BookText"/>
      </w:pPr>
      <w:r>
        <w:rPr>
          <w:rFonts w:ascii="IRNazanin" w:hAnsi="IRNazanin" w:eastAsia="IRNazanin" w:cs="IRNazanin"/>
          <w:lang w:bidi="fa-IR"/>
          <w:color w:val="111111"/>
          <w:sz w:val="28"/>
          <w:szCs w:val="28"/>
          <w:rtl/>
        </w:rPr>
        <w:t xml:space="preserve">(3) و سپاس سزاوار خداییست که ماه خود، ماه رمضان، ماه روزه و ماه اسلام و ماه پاکی و ماه پاکسازی و ماه به پا خواستن را، (یکی) از آن راه‌ها قرار داد. که در آن قرآن فرو فرستاده شد که برای مردم هدایتگر و نشانه‌های آشکار از هدایت و جدا سازی (حقّ از باطل) است.</w:t>
      </w:r>
    </w:p>
    <w:p>
      <w:pPr>
        <w:pStyle w:val="BookText"/>
      </w:pPr>
      <w:r>
        <w:rPr>
          <w:rFonts w:ascii="IRNazanin" w:hAnsi="IRNazanin" w:eastAsia="IRNazanin" w:cs="IRNazanin"/>
          <w:lang w:bidi="fa-IR"/>
          <w:color w:val="111111"/>
          <w:sz w:val="28"/>
          <w:szCs w:val="28"/>
          <w:rtl/>
        </w:rPr>
        <w:t xml:space="preserve">(4) پس فضیلت آن را بر سایر ماه‌ها، به حرمت‌های فراوان و فضایل مشهور آشکار ساخت. پس در آن به خاطر بزرگ داشتش، آنچه در غیر آن حلال بود، حرام کرد و از جهت گرامی داشتش، خوردنی‌ها و آشامیدنی‌ها را در آن ممنوع نمود و برای آن، زمان آشکاری قرار داد، که خداوند عزیز و جلیل روا نمی‌دارد که پیش انداخته شود و نمی‌پذیرد که از آن وقت به تأخیر افتد.</w:t>
      </w:r>
    </w:p>
    <w:p>
      <w:pPr>
        <w:pStyle w:val="BookText"/>
      </w:pPr>
      <w:r>
        <w:rPr>
          <w:rFonts w:ascii="IRNazanin" w:hAnsi="IRNazanin" w:eastAsia="IRNazanin" w:cs="IRNazanin"/>
          <w:lang w:bidi="fa-IR"/>
          <w:color w:val="111111"/>
          <w:sz w:val="28"/>
          <w:szCs w:val="28"/>
          <w:rtl/>
        </w:rPr>
        <w:t xml:space="preserve">(5) آنگاه یک شب از شب‌های آن را بر شب‌های هزار ماه برتری داد، و آن را شب قدر نامید. که در آن فرشتگان و روح به فرمان پروردگارشان، بر هر یک از بندگانش که بخواهد، با آنچه از تقدیرش که محکم نموده، برای هر کاری فرود می‌آیند. آن شبِ سلام (به همراه) برکتی است که تا برآمدن سپیده‌دم دوام دارد.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أللّهُمّ صَلّ عَلَی مُحَمّدٍ وَ آلِهِ، وَ أَلهِمنَا مَعرِفَةَ فَضلِهِ وَ إِجلَالَ حُرمَتِهِ، وَ التّحَفّظَ مِمّا حَظَرتَ فِیهِ، وَ أَعِنّا عَلَی صِیَامِهِ بِکَفّ الجَوَارِحِ عَن مَعَاصِیکَ، وَ استِعمَالِهَا فِیهِ بِمَا یُرضِیکَ حَتّی لَا نصُغیِ‌َ بِأَسمَاعِنَا إِلَی لَغوٍ، وَ لَا نُسرِعَ بِأَبصَارِنَا إِلَی لَهوٍ(7) وَ حَتّی لَا نَبسُطَ أَیدِیَنَا إِلَی مَحظُورٍ، وَ لَا نَخطُوَ بِأَقدَامِنَا إِلَی مَحجُورٍ، وَ حَتّی لَا تعَیِ‌َ بُطُونُنَا إِلّا مَا أَحلَلتَ، وَ لَا تَنطِقَ أَلسِنَتُنَا إِلّا بِمَا مَثّلتَ، وَ لَا نَتَکَلّفَ إِلّا مَا یدُنیِ مِن ثَوَابِکَ، وَ لَا نَتَعَاطَی إِلّا ألّذِی یقَیِ مِن عِقَابِکَ، ثُمّ خَلّص ذَلِکَ کُلّهُ مِن رِئَاءِ المُرَاءِینَ، وَ سُمعَةِ المُسمِعِینَ، لَا نُشرِکُ فِیهِ أَحَداً دُونَکَ، وَ لَا نبَتغَیِ فِیهِ مُرَاداً سِوَاکَ.(8) أللّهُمّ صَلّ عَلَی مُحَمّدٍ وَ آلِهِ، وَ قِفنَا فِیهِ عَلَی مَوَاقِیتِ الصّلَوَاتِ الخَمسِ بِحُدُودِهَا التّیِ حَدّدتَ، وَ فُرُوضِهَا التّیِ فَرَضتَ، وَ وَظَائِفِهَا التّیِ وَظّفتَ، وَ أَوقَاتِهَا التّیِ وَقّتّ(9) وَ أَنزِلنَا فِیهَا مَنزِلَةَ المُصِیبِینَ لِمَنَازِلِهَا،الحَافِظِینَ لِأَرکَانِهَا،المُؤَدّینَ لَهَا فِی أَوقَاتِهَا عَلَی مَا سَنّهُ عَبدُکَ وَ رَسُولُکَ صَلَوَاتُکَ عَلَیهِ وَ آلِهِ فِی رُکُوعِهَا وَ سُجُودِهَا وَ جَمِیعِ فَوَاضِلِهَا عَلَی أَتَمّ الطّهُورِ وَ أَسبَغِهِ، وَ أَبیَنِ الخُشُوعِ وَ أَبلَغِهِ.(10) وَ وَفّقنَا فِیهِ لِأَن نَصِلَ أَرحَامَنَا بِالبِرّ وَ الصّلَةِ، وَ أَن نَتَعَاهَدَ جِیرَانَنَا بِالإِفضَالِ وَ العَطِیّةِ، وَ أَن نُخَلّصَ أَموَالَنَا مِنَ التّبِعَاتِ، وَ أَن نُطَهّرَهَا بِإِخرَاجِ الزّکَوَاتِ، وَ أَن نُرَاجِعَ مَن هَاجَرَنَا، وَ أَن نُنصِفَ مَن ظَلَمَنَا، وَ أَن نُسَالِمَ مَن عَادَانَا حَاشَی مَن عوُدیِ‌َ فِیکَ وَ لَکَ،فَإِنّهُ العَدُوّ ألّذِی لَا نُوَالِیهِ، وَ الحِزبُ ألّذِی لَا نُصَافِیهِ.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خداوندا بر محمّد و خاندانش درود فرست و شناختِ فضیلتش، و بزرگداشتِ احترامش، و خویشتن‌داری از آنچه را که در آن حرام نموده‌ای، به ما الهام کن. و ما را بر روزه‌اش، با نگهداری اعضا از گناهان و به‌کار بردنش در آن ماه به آنچه تو را خوشنود می‌سازد، یاری فرما. تا با گوش‌هایمان هیچ لغوی گوش ندهیم، و با چشم‌ها یمان به سوی هیچ لهوی نشتابیم.</w:t>
      </w:r>
    </w:p>
    <w:p>
      <w:pPr>
        <w:pStyle w:val="BookText"/>
      </w:pPr>
      <w:r>
        <w:rPr>
          <w:rFonts w:ascii="IRNazanin" w:hAnsi="IRNazanin" w:eastAsia="IRNazanin" w:cs="IRNazanin"/>
          <w:lang w:bidi="fa-IR"/>
          <w:color w:val="111111"/>
          <w:sz w:val="28"/>
          <w:szCs w:val="28"/>
          <w:rtl/>
        </w:rPr>
        <w:t xml:space="preserve">(7) و تا دست‌هایمان را به سوی هیچ ممنوعی دراز نکنیم، و با پاهایمان به سوی هیچ حرامی نرویم، و تا شکم‌هایمان جز آنچه تو حلال نموده‌ای در خود جای ندهد، و زبان‌هایمان جز به آنچه تو بیان کرده‌ای، سخن نگوید. و خود را جز در آنچه به پاداش تو نزدیک کند، به رنج نیندازیم، و جز آنچه از کیفر تو نگاه دارد، انجام ندهیم. سپس همه آن را از خودنمایی ریاکاران و شهرت جویی شهرت طلبان، خالص گردان. که احدی را در آن با تو شریک نسازیم و جز تو در آن مرادی را نطلبیم.</w:t>
      </w:r>
    </w:p>
    <w:p>
      <w:pPr>
        <w:pStyle w:val="BookText"/>
      </w:pPr>
      <w:r>
        <w:rPr>
          <w:rFonts w:ascii="IRNazanin" w:hAnsi="IRNazanin" w:eastAsia="IRNazanin" w:cs="IRNazanin"/>
          <w:lang w:bidi="fa-IR"/>
          <w:color w:val="111111"/>
          <w:sz w:val="28"/>
          <w:szCs w:val="28"/>
          <w:rtl/>
        </w:rPr>
        <w:t xml:space="preserve">(8) خداوندا بر محمّد و خاندانش درود فرست و ما را در آن بر اوقات نمازهای پنجگانه، با حدودش که مشخص نمودی و واجباتش که واجب کردی و وظایف آن که معین نمودی و اوقاتش که تعیین گرداندی، آگاه فرما.</w:t>
      </w:r>
    </w:p>
    <w:p>
      <w:pPr>
        <w:pStyle w:val="BookText"/>
      </w:pPr>
      <w:r>
        <w:rPr>
          <w:rFonts w:ascii="IRNazanin" w:hAnsi="IRNazanin" w:eastAsia="IRNazanin" w:cs="IRNazanin"/>
          <w:lang w:bidi="fa-IR"/>
          <w:color w:val="111111"/>
          <w:sz w:val="28"/>
          <w:szCs w:val="28"/>
          <w:rtl/>
        </w:rPr>
        <w:t xml:space="preserve">(9) و ما را درباره نماز، همچون کسانی قرار ده که مراتبش را درک کرده‌اند، ارکانش را محافظت نموده‌اند، و آن را در اوقات خود -به (همان) سنّتی که بنده و رسول تو]که درودهایت بر او و خاندانش باد[در رکوع و سجود آن و همه فضیلت‌هایش قرار داد- با پاکی تمام و فراگیر، و روشن‌ترین و نهایی‌ترین خشوع به‌جا آورده‌اند.</w:t>
      </w:r>
    </w:p>
    <w:p>
      <w:pPr>
        <w:pStyle w:val="BookText"/>
      </w:pPr>
      <w:r>
        <w:rPr>
          <w:rFonts w:ascii="IRNazanin" w:hAnsi="IRNazanin" w:eastAsia="IRNazanin" w:cs="IRNazanin"/>
          <w:lang w:bidi="fa-IR"/>
          <w:color w:val="111111"/>
          <w:sz w:val="28"/>
          <w:szCs w:val="28"/>
          <w:rtl/>
        </w:rPr>
        <w:t xml:space="preserve">(10) و ما را در آن ماه توفیق ده، که با نیکی و بخشش، به خویشاوندانمان نیکی کنیم و با فضل و عطا، همسایگانمان را دلجویی نماییم. و دارایی‌هایمان را از مظالم خالص گردانیم و آن را با بیرون کردن زکات‌ها پاک کنیم و به کسی که از ما دوری نموده، بازگردیم و با کسی که به ما ظلم نموده، منصفانه رفتار کنیم و با کسی که با ما دشمنی کرده، مسالمت نماییم. مگر آنان که در راه تو و برای تو با آنها دشمنی شده. که او دشمنی است که با او دوستی نمی‌کنیم و حزبی است که با او صمیمی نمی‌شویم.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 أَن نَتَقَرّبَ إِلَیکَ فِیهِ مِنَ الأَعمَالِ الزّاکِیَةِ بِمَا تُطَهّرُنَا بِهِ مِنَ الذّنُوبِ، وَ تَعصِمُنَا فِیهِ مِمّا نَستَأنِفُ مِنَ العُیُوبِ، حَتّی لَا یُورِدَ عَلَیکَ أَحَدٌ مِن مَلَائِکَتِکَ إِلّا دُونَ مَا نُورِدُ مِن أَبوَابِ الطّاعَةِ لَکَ، وَ أَنوَاعِ القُربَةِ إِلَیکَ.(12) أللّهُمّ إنِیّ أَسأَلُکَ بِحَقّ هَذَا الشّهرِ، وَ بِحَقّ مَن تَعَبّدَ لَکَ فِیهِ مِنِ ابتِدَائِهِ إِلَی وَقتِ فَنَائِهِ مِن مَلَکٍ قَرّبتَهُ، أَو نبَیِ‌ّ أَرسَلتَهُ، أَو عَبدٍ صَالِحٍ اختَصَصتَهُ، أَن تصُلَیّ‌َ عَلَی مُحَمّدٍ وَ آلِهِ، وَ أَهّلنَا فِیهِ لِمَا وَعَدتَ أَولِیَاءَکَ مِن کَرَامَتِکَ، وَ أَوجِب لَنَا فِیهِ مَا أَوجَبتَ لِأَهلِ المُبَالَغَةِ فِی طَاعَتِکَ، وَ اجعَلنَا فِی نَظمِ مَنِ استَحَقّ الرّفِیعَ الأَعلَی بِرَحمَتِکَ.(13) أللّهُمّ صَلّ عَلَی مُحَمّدٍ وَ آلِهِ، وَ جَنّبنَا الإِلحَادَ فِی تَوحِیدِکَ، وَ التّقصِیرَ فِی تَمجِیدِکَ، وَ الشّکّ فِی دِینِکَ، وَ العَمَی عَن سَبِیلِکَ، وَ الإِغفَالَ لِحُرمَتِکَ، وَ الِانخِدَاعَ لِعَدُوّکَ الشّیطَانِ الرّجِیمِ(14) أللّهُمّ صَلّ عَلَی مُحَمّدٍ وَ آلِهِ، وَ إِذَا کَانَ لَکَ فِی کُلّ لَیلَةٍ مِن لیَاَلیِ شَهرِنَا هَذَا رِقَابٌ یُعتِقُهَا عَفوُکَ، أَو یَهَبُهَا صَفحُکَ فَاجعَل رِقَابَنَا مِن تِلکَ الرّقَابِ، وَ اجعَلنَا لِشَهرِنَا مِن خَیرِ أَهلٍ وَ أَصحَابٍ.(15) أللّهُمّ صَلّ عَلَی مُحَمّدٍ وَ آلِهِ، وَ امحَق ذُنُوبَنَا مَعَ امّحَاقِ هِلَالِهِ، وَ اسلَخ عَنّا تَبِعَاتِنَا مَعَ انسِلَاخِ أَیّامِهِ حَتّی ینَقضَیِ‌َ عَنّا وَ قَد صَفّیتَنَا فِیهِ مِنَ الخَطِیئَاتِ، وَ أَخلَصتَنَا فِیهِ مِنَ السّیّئَاتِ.(16) أللّهُمّ صَلّ عَلَی مُحَمّدٍ وَ آلِهِ، وَ إِن مِلنَا فِیهِ فَعَدّلنَا، وَ إِن زُغنَا فِیهِ فَقَوّمنَا، وَ إِنِ اشتَمَلَ عَلَینَا عَدُوّکَ الشّیطَانُ فَاستَنقِذنَا مِنهُ.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و در آن (ماه) با اعمال شایسته به سوی تو تقرّب می‌جوییم که بدین وسیله ما را با آن، از گناهان پاک کنی و از آلوده شدن به عیب‌های تازه در این (ماه) ما را نگهداری کنی. تا هیچ یک از فرشتگانت به درگاهت نیاورد، مگر کمتر از طاعت‌های گوناگون برای تو و انواع تقرّبی که به سوی تو انجام می‌دهیم.</w:t>
      </w:r>
    </w:p>
    <w:p>
      <w:pPr>
        <w:pStyle w:val="BookText"/>
      </w:pPr>
      <w:r>
        <w:rPr>
          <w:rFonts w:ascii="IRNazanin" w:hAnsi="IRNazanin" w:eastAsia="IRNazanin" w:cs="IRNazanin"/>
          <w:lang w:bidi="fa-IR"/>
          <w:color w:val="111111"/>
          <w:sz w:val="28"/>
          <w:szCs w:val="28"/>
          <w:rtl/>
        </w:rPr>
        <w:t xml:space="preserve">(12) خداوندا، همانا من از تو می‌خواهم به حقّ این ماه و به حقّ کسانی که در آن، از آغاز آن تا پایانش تو را بندگی کرده‌اند؛ از فرشته‌ای که او را مقرّب ساختی، یا پیامبری که او را فرستادی یا بنده صالحی که او را برگزیدی، که بر محمّد و خاندانش درود فرستی و ما را در این (ماه) به کرامت خود که به دوستانت وعده داده‌ای، سزاوار نما و برای ما در این (ماه)، آنچه برای کوشش‌گران در طاعتت لازم کرده‌ای، لازم گردان و ما را در صف کسانی که به واسطه رحمت تو، مستحقّ بالاترین مرتبه گشته‌اند، قرار ده.</w:t>
      </w:r>
    </w:p>
    <w:p>
      <w:pPr>
        <w:pStyle w:val="BookText"/>
      </w:pPr>
      <w:r>
        <w:rPr>
          <w:rFonts w:ascii="IRNazanin" w:hAnsi="IRNazanin" w:eastAsia="IRNazanin" w:cs="IRNazanin"/>
          <w:lang w:bidi="fa-IR"/>
          <w:color w:val="111111"/>
          <w:sz w:val="28"/>
          <w:szCs w:val="28"/>
          <w:rtl/>
        </w:rPr>
        <w:t xml:space="preserve">(13) خداوندا بر محمّد و خاندانش درود فرست و ما را از کجروی در یگانگی‌ات و کوتاهی در بزرگ داشتنت و شکّ در دینت و کوری از راهت و سهل‌انگاری حرمتت و فریب خوردن از دشمنت؛ شیطان رانده شده، دور گردان.</w:t>
      </w:r>
    </w:p>
    <w:p>
      <w:pPr>
        <w:pStyle w:val="BookText"/>
      </w:pPr>
      <w:r>
        <w:rPr>
          <w:rFonts w:ascii="IRNazanin" w:hAnsi="IRNazanin" w:eastAsia="IRNazanin" w:cs="IRNazanin"/>
          <w:lang w:bidi="fa-IR"/>
          <w:color w:val="111111"/>
          <w:sz w:val="28"/>
          <w:szCs w:val="28"/>
          <w:rtl/>
        </w:rPr>
        <w:t xml:space="preserve">(14) خداوندا بر محمّد و خاندانش درود فرست و چنانچه در هر شب از شب‌های این ماه ما، برای تو بندگانی باشد، که عفو تو، آنها را آزاد می‌کند، یا گذشتت ایشان را می‌بخشد، پس ما بندگان را از آن بندگان قرار ده. و ما را برای ماه‌مان از بهترین خویشان و یاران قرار ده.</w:t>
      </w:r>
    </w:p>
    <w:p>
      <w:pPr>
        <w:pStyle w:val="BookText"/>
      </w:pPr>
      <w:r>
        <w:rPr>
          <w:rFonts w:ascii="IRNazanin" w:hAnsi="IRNazanin" w:eastAsia="IRNazanin" w:cs="IRNazanin"/>
          <w:lang w:bidi="fa-IR"/>
          <w:color w:val="111111"/>
          <w:sz w:val="28"/>
          <w:szCs w:val="28"/>
          <w:rtl/>
        </w:rPr>
        <w:t xml:space="preserve">(15) خداوندا بر محمّد و خاندانش درود فرست و با محو شدن هلال ماه، گناهان ما را محو کن و با گذشتن روزهایش سختی‌ها یمان را از ما بکن. تا (این ماه) در حالی از ما بگذرد که ما را در آن از خطاها پاکیزه ساخته‌ای و در این (ماه) از بدی‌ها خالصمان نموده‌ای.</w:t>
      </w:r>
    </w:p>
    <w:p>
      <w:pPr>
        <w:pStyle w:val="BookText"/>
      </w:pPr>
      <w:r>
        <w:rPr>
          <w:rFonts w:ascii="IRNazanin" w:hAnsi="IRNazanin" w:eastAsia="IRNazanin" w:cs="IRNazanin"/>
          <w:lang w:bidi="fa-IR"/>
          <w:color w:val="111111"/>
          <w:sz w:val="28"/>
          <w:szCs w:val="28"/>
          <w:rtl/>
        </w:rPr>
        <w:t xml:space="preserve">(16) خداوندا بر محمّد و خاندانش درود فرست و اگر در آن کجروی کرده‌ایم، پس ما را بازگردان و اگر در آن منحرف شده‌ایم، ما را استوار بدار. و اگر دشمن تو شیطان، بر ما چیره شده، پس ما را از او رهایی ده.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أللّهُمّ اشحَنهُ بِعِبَادَتِنَا إِیّاکَ، وَ زَیّن أَوقَاتَهُ بِطَاعَتِنَا لَکَ، وَ أَعِنّا فِی نَهَارِهِ عَلَی صِیَامِهِ، وَ فِی لَیلِهِ عَلَی الصّلَاةِ وَ التّضَرّعِ إِلَیکَ، وَ الخُشُوعِ لَکَ، وَ الذّلّةِ بَینَ یَدَیکَ حَتّی لَا یَشهَدَ نَهَارُهُ عَلَینَا بِغَفلَةٍ، وَ لَا لَیلُهُ بِتَفرِیطٍ. (18) أللّهُمّ وَ اجعَلنَا فِی سَائِرِ الشّهُورِ وَ الأَیّامِ کَذَلِکَ مَا عَمّرتَنَا، وَ اجعَلنَا مِن عِبَادِکَ الصّالِحِینَ الّذِینَ یَرِثُونَ الفِردَوسَ هُم فِیهَا خَالِدُونَ، وَ الّذِینَ یُؤتُونَ مَا آتَوا وَ قُلُوبُهُم وَجِلَةٌ،أَنّهُم إِلَی رَبّهِم رَاجِعُونَ، وَ مِنَ الّذِینَ یُسَارِعُونَ فِی الخَیرَاتِ وَ هُم لَهَا سَابِقُونَ.(19) أللّهُمّ صَلّ عَلَی مُحَمّدٍ وَ آلِهِ، فِی کُلّ وَقتٍ وَ کُلّ أَوَانٍ وَ عَلَی کُلّ حَالٍ عَدَدَ مَا صَلّیتَ عَلَی مَن صَلّیتَ عَلَیهِ، وَ أَضعَافَ ذَلِکَ کُلّهِ بِالأَضعَافِ التّیِ لَا یُحصِیهَا غَیرُکَ،إِنّکَ فَعّالٌ لِمَا تُرِیدُ.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خداوندا این (ماه) را از عبادت‌های ما، پر گردان و اوقاتش را به طاعت ما برای خود، زینت ده و ما را در روزش به روزه‌داری آن و در شبش بر نماز و زاری به درگاهت و خشوع برای تو و خواری در پیشگاهت، یاری نما. تا روزش بر ما به غفلت و شبش به کوتاهی نمودن گواهی ندهد.</w:t>
      </w:r>
    </w:p>
    <w:p>
      <w:pPr>
        <w:pStyle w:val="BookText"/>
      </w:pPr>
      <w:r>
        <w:rPr>
          <w:rFonts w:ascii="IRNazanin" w:hAnsi="IRNazanin" w:eastAsia="IRNazanin" w:cs="IRNazanin"/>
          <w:lang w:bidi="fa-IR"/>
          <w:color w:val="111111"/>
          <w:sz w:val="28"/>
          <w:szCs w:val="28"/>
          <w:rtl/>
        </w:rPr>
        <w:t xml:space="preserve">(18) خداوندا و ما را تا زمانی که عمر می‌دهی در بقیه ماه‌ها و روزها، این‌چنین قرار ده و ما را از بندگان صالحت قرار ده. آنان که بهشت را ارث می‌برند، و در آن جاودانند و آنان که آنچه را بخشیدند، در حالی می‌بخشند که دل‌هایشان از بازگشت به سوی پروردگارشان ترسان است و از آنان که در نیکی‌ها می‌شتابند و ایشان برای آن پیشی می‌گیرند.</w:t>
      </w:r>
    </w:p>
    <w:p>
      <w:pPr>
        <w:pStyle w:val="BookText"/>
      </w:pPr>
      <w:r>
        <w:rPr>
          <w:rFonts w:ascii="IRNazanin" w:hAnsi="IRNazanin" w:eastAsia="IRNazanin" w:cs="IRNazanin"/>
          <w:lang w:bidi="fa-IR"/>
          <w:color w:val="111111"/>
          <w:sz w:val="28"/>
          <w:szCs w:val="28"/>
          <w:rtl/>
        </w:rPr>
        <w:t xml:space="preserve">(19) خداوندا بر محمّد و خاندانش درود فرست، در هر وقت و هر آن و بر هر حال. به عدد درودی که بر دیگران درود فرستاده‌ای، و چندین برابر همه آن به چندین برابر که جز تو شمار آنها را نداند. به درستی که تو هر آنچه را که بخواهی، به‌جا می‌آوری.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bookmarkStart w:id="1229" w:name="pg3739_49070"/>
    <w:bookmarkEnd w:id="1229"/>
    <w:p>
      <w:pPr>
        <w:pStyle w:val="Heading3"/>
      </w:pPr>
      <w:bookmarkStart w:id="11367" w:name="_Toc10129"/>
      <w:r>
        <w:t>(45) وَ کَانَ مِن دُعَائِهِ عَلَیهِ السّلَامُ فِی وَدَاعِ شَهرِ رَمَضَانَ</w:t>
      </w:r>
      <w:bookmarkEnd w:id="11367"/>
    </w:p>
    <w:p>
      <w:pPr>
        <w:pStyle w:val="BookText"/>
      </w:pPr>
      <w:r>
        <w:rPr>
          <w:rFonts w:ascii="Amiri" w:hAnsi="Amiri" w:eastAsia="Amiri" w:cs="Amiri"/>
          <w:lang w:bidi="ar-SA"/>
          <w:color w:val="111111"/>
          <w:sz w:val="28"/>
          <w:szCs w:val="28"/>
          <w:rtl/>
        </w:rPr>
        <w:t xml:space="preserve">(1) أللّهُمّ یَا مَن لَا یَرغَبُ فِی الجَزَاءِ(2) وَ یَا مَن لَا یَندَمُ عَلَی العَطَاءِ(3) وَ یَا مَن لَا یُکَافِئُ عَبدَهُ عَلَی السّوَاءِ.(4)مِنّتُکَ ابتِدَاءٌ، وَ عَفوُکَ تَفَضّلٌ، وَ عُقُوبَتُکَ عَدلٌ، وَ قَضَاؤُکَ خِیَرَةٌ(5) إِن أَعطَیتَ لَم تَشُب عَطَاءَکَ بِمَنّ، وَ إِن مَنَعتَ لَم یَکُن مَنعُکَ تَعَدّیاً.(6)تَشکُرُ مَن شَکَرَکَ وَ أَنتَ أَلهَمتَهُ شُکرَکَ.(7) وَ تُکَافِئُ مَن حَمِدَکَ وَ أَنتَ عَلّمتَهُ حَمدَکَ.(8)تَستُرُ عَلَی مَن لَو شِئتَ فَضَحتَهُ، وَ تَجُودُ عَلَی مَن لَو شِئتَ مَنَعتَهُ، وَ کِلَاهُمَا أَهلٌ مِنکَ لِلفَضِیحَةِ وَ المَنعِ غَیرَ أَنّکَ بَنَیتَ أَفعَالَکَ عَلَی التّفَضّلِ، وَ أَجرَیتَ قُدرَتَکَ عَلَی التّجَاوُزِ. (9) وَ تَلَقّیتَ مَن عَصَاکَ بِالحِلمِ، وَ أَمهَلتَ مَن قَصَدَ لِنَفسِهِ بِالظّلمِ،تَستَنظِرُهُم بِأَنَاتِکَ إِلَی الإِنَابَةِ، وَ تَترُکُ مُعَاجَلَتَهُم إِلَی التّوبَةِ لِکَیلَا یَهلِکَ عَلَیکَ هَالِکُهُم، وَ لَا یَشقَی بِنِعمَتِکَ شَقِیّهُم إِلّا عَن طُولِ الإِعذَارِ إِلَیهِ، وَ بَعدَ تَرَادُفِ الحُجّةِ عَلَیهِ،کَرَماً مِن عَفوِکَ یَا کَرِیمُ، وَ عَائِدَةً مِن عَطفِکَ یَا حَلِیمُ.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(45)و از دعای امام علیه‌السلام بود، در خداحافظی و بدرود ماه رمضان</w:t>
      </w:r>
    </w:p>
    <w:p>
      <w:pPr>
        <w:pStyle w:val="BookText"/>
      </w:pPr>
      <w:r>
        <w:rPr>
          <w:rFonts w:ascii="IRNazanin" w:hAnsi="IRNazanin" w:eastAsia="IRNazanin" w:cs="IRNazanin"/>
          <w:lang w:bidi="fa-IR"/>
          <w:color w:val="111111"/>
          <w:sz w:val="28"/>
          <w:szCs w:val="28"/>
          <w:rtl/>
        </w:rPr>
        <w:t xml:space="preserve">(1) خداوندا ای کسی که پاداش نمی‌خواهد.</w:t>
      </w:r>
    </w:p>
    <w:p>
      <w:pPr>
        <w:pStyle w:val="BookText"/>
      </w:pPr>
      <w:r>
        <w:rPr>
          <w:rFonts w:ascii="IRNazanin" w:hAnsi="IRNazanin" w:eastAsia="IRNazanin" w:cs="IRNazanin"/>
          <w:lang w:bidi="fa-IR"/>
          <w:color w:val="111111"/>
          <w:sz w:val="28"/>
          <w:szCs w:val="28"/>
          <w:rtl/>
        </w:rPr>
        <w:t xml:space="preserve">(2) و ای کسی که بر عطا (و بخشش) پشیمان نمی‌شود.</w:t>
      </w:r>
    </w:p>
    <w:p>
      <w:pPr>
        <w:pStyle w:val="BookText"/>
      </w:pPr>
      <w:r>
        <w:rPr>
          <w:rFonts w:ascii="IRNazanin" w:hAnsi="IRNazanin" w:eastAsia="IRNazanin" w:cs="IRNazanin"/>
          <w:lang w:bidi="fa-IR"/>
          <w:color w:val="111111"/>
          <w:sz w:val="28"/>
          <w:szCs w:val="28"/>
          <w:rtl/>
        </w:rPr>
        <w:t xml:space="preserve">(3) و ای کسی که بنده خود را همسان (عملش) جزا نمی‌دهد.</w:t>
      </w:r>
    </w:p>
    <w:p>
      <w:pPr>
        <w:pStyle w:val="BookText"/>
      </w:pPr>
      <w:r>
        <w:rPr>
          <w:rFonts w:ascii="IRNazanin" w:hAnsi="IRNazanin" w:eastAsia="IRNazanin" w:cs="IRNazanin"/>
          <w:lang w:bidi="fa-IR"/>
          <w:color w:val="111111"/>
          <w:sz w:val="28"/>
          <w:szCs w:val="28"/>
          <w:rtl/>
        </w:rPr>
        <w:t xml:space="preserve">(4) بخشش تو ابتدا(یی و بدون مقدّمه) و بخشایشت از روی تفضّل است، و کیفرت از روی عدل، و فرمانت خیر است.</w:t>
      </w:r>
    </w:p>
    <w:p>
      <w:pPr>
        <w:pStyle w:val="BookText"/>
      </w:pPr>
      <w:r>
        <w:rPr>
          <w:rFonts w:ascii="IRNazanin" w:hAnsi="IRNazanin" w:eastAsia="IRNazanin" w:cs="IRNazanin"/>
          <w:lang w:bidi="fa-IR"/>
          <w:color w:val="111111"/>
          <w:sz w:val="28"/>
          <w:szCs w:val="28"/>
          <w:rtl/>
        </w:rPr>
        <w:t xml:space="preserve">(5) اگر عطا کنی، عطایت را با منّت نیامیخته‌ای و اگر منع کنی، منع داشتنت از روی ستم نیست.</w:t>
      </w:r>
    </w:p>
    <w:p>
      <w:pPr>
        <w:pStyle w:val="BookText"/>
      </w:pPr>
      <w:r>
        <w:rPr>
          <w:rFonts w:ascii="IRNazanin" w:hAnsi="IRNazanin" w:eastAsia="IRNazanin" w:cs="IRNazanin"/>
          <w:lang w:bidi="fa-IR"/>
          <w:color w:val="111111"/>
          <w:sz w:val="28"/>
          <w:szCs w:val="28"/>
          <w:rtl/>
        </w:rPr>
        <w:t xml:space="preserve">(6) هر که تو را شکر کرد، قدردانی کنی و حال آنکه شکرگزاری را تو به او الهام کرده‌ای.</w:t>
      </w:r>
    </w:p>
    <w:p>
      <w:pPr>
        <w:pStyle w:val="BookText"/>
      </w:pPr>
      <w:r>
        <w:rPr>
          <w:rFonts w:ascii="IRNazanin" w:hAnsi="IRNazanin" w:eastAsia="IRNazanin" w:cs="IRNazanin"/>
          <w:lang w:bidi="fa-IR"/>
          <w:color w:val="111111"/>
          <w:sz w:val="28"/>
          <w:szCs w:val="28"/>
          <w:rtl/>
        </w:rPr>
        <w:t xml:space="preserve">(7) و هر که تو را سپاس گزارد، جزا دهی و حال آنکه سپاس‌گزاری را تو به او آموخته‌ای.</w:t>
      </w:r>
    </w:p>
    <w:p>
      <w:pPr>
        <w:pStyle w:val="BookText"/>
      </w:pPr>
      <w:r>
        <w:rPr>
          <w:rFonts w:ascii="IRNazanin" w:hAnsi="IRNazanin" w:eastAsia="IRNazanin" w:cs="IRNazanin"/>
          <w:lang w:bidi="fa-IR"/>
          <w:color w:val="111111"/>
          <w:sz w:val="28"/>
          <w:szCs w:val="28"/>
          <w:rtl/>
        </w:rPr>
        <w:t xml:space="preserve">(8) می‌پوشانی بر کسی که اگر می‌خواستی، رسوایش می‌نمودی، و می‌بخشی بر کسی که اگر می‌خواستی، محرومش می‌کردی. و حال آنکه هر دو از جانب تو سزاوار رسوایی و محرومیّتند. مگر آنکه تو کارهایت را بر تفضّل قرار داده‌ای و قدرتت را بر گذشت، جاری ساخته‌ای.</w:t>
      </w:r>
    </w:p>
    <w:p>
      <w:pPr>
        <w:pStyle w:val="BookText"/>
      </w:pPr>
      <w:r>
        <w:rPr>
          <w:rFonts w:ascii="IRNazanin" w:hAnsi="IRNazanin" w:eastAsia="IRNazanin" w:cs="IRNazanin"/>
          <w:lang w:bidi="fa-IR"/>
          <w:color w:val="111111"/>
          <w:sz w:val="28"/>
          <w:szCs w:val="28"/>
          <w:rtl/>
        </w:rPr>
        <w:t xml:space="preserve">(9) و با کسی که نافرمانی‌ات را نموده، با بردباری رفتار می‌کنی و کسی را که به خود قصد ستم نموده، مهلت داده‌ای. با حوصله‌اتْ منتظر بازگشت ایشان می‌مانی و تا هنگام توبه، شتاب در کیفر ایشان را ترک می‌کنی، تا هلاک شونده ایشان، به خاطر تو هلاک نشود و بدبختشان به وسیله نعمت تو، بدبخت نگردد. مگر بعد از عذرهای فراوان بر او و پس از حجّت‌های پیاپی آوردن بر او. که (این همه) کرامت، از گذشت توست، ای کریم!. و سودی از مهربانی توست، ای بردبار!.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أَنتَ ألّذِی فَتَحتَ لِعِبَادِکَ بَاباً إِلَی عَفوِکَ، وَ سَمّیتَهُ التّوبَةَ، وَ جَعَلتَ عَلَی ذَلِکَ البَابِ دَلِیلًا مِن وَحیِکَ لِئَلّا یَضِلّوا عَنهُ،فَقُلتَ تَبَارَکَ اسمُکَ تُوبُوا إِلَی اللّهِ تَوبَةً نَصُوحاً عَسَی رَبّکُم أَن یُکَفّرَ عَنکُم سَیّئَاتِکُم وَ یُدخِلَکُم جَنَاتٍ تجَریِ مِن تَحتِهَا الأَنهَارُ.(11) یَومَ لَا یخُزیِ اللّهُ النّبِیّ وَ الّذِینَ آمَنُوا مَعَهُ،نُورُهُم یَسعَی بَینَ أَیدِیهِم وَ بِأَیمَانِهِم،یَقُولُونَ رَبّنَا أَتمِم لَنَا نُورَنَا، وَ اغفِر لَنَا،إِنّکَ عَلَی کُلّ شَیءٍ قَدِیرٌ.فَمَا عُذرُ مَن أَغفَلَ دُخُولَ ذَلِکَ المَنزِلِ بَعدَ فَتحِ البَابِ وَ إِقَامَةِ الدّلِیلِ(12) وَ أَنتَ ألّذِی زِدتَ فِی السّومِ عَلَی نَفسِکَ لِعِبَادِکَ،تُرِیدُ رِبحَهُم فِی مُتَاجَرَتِهِم لَکَ، وَ فَوزَهُم بِالوِفَادَةِ عَلَیکَ، وَ الزّیَادَةِ مِنکَ،فَقُلتَ تَبَارَکَ اسمُکَ وَ تَعَالَیتَ مَن جَاءَ بِالحَسَنَةِ فَلَهُ عَشرُ أَمثَالِهَا، وَ مَن جَاءَ بِالسّیّئَةِ فَلَا یُجزَی إِلّا مِثلَهَا.(13) وَ قُلتَ مَثَلُ الّذِینَ یُنفِقُونَ أَموَالَهُم فِی سَبِیلِ اللّهِ کَمَثَلِ حَبّةٍ أَنبَتَت سَبعَ سَنَابِلَ فِی کُلّ سُنبُلَةٍ مِائَةُ حَبّةٍ، وَ اللّهُ یُضَاعِفُ لِمَن یَشَاءُ، وَ قُلتَ مَن ذَا ألّذِی یُقرِضُ اللّهَ قَرضاً حَسَناً فَیُضَاعِفَهُ لَهُ أَضعَافاً کَثِیرَةً. وَ مَا أَنزَلتَ مِن نَظَائِرِهِنّ فِی القُرآنِ مِن تَضَاعِیفِ الحَسَنَاتِ.(14) وَ أَنتَ ألّذِی دَلَلتَهُم بِقَولِکَ مِن غَیبِکَ وَ تَرغِیبِکَ ألّذِی فِیهِ حَظّهُم عَلَی مَا لَو سَتَرتَهُ عَنهُم لَم تُدرِکهُ أَبصَارُهُم، وَ لَم تَعِهِ أَسمَاعُهُم، وَ لَم تَلحَقهُ أَوهَامُهُم،فَقُلتَ اذکرُوُنیِ أَذکُرکُم، وَ اشکُرُوا لِی وَ لَا تَکفُرُونِ، وَ قُلتَ لَئِن شَکَرتُم لَأَزِیدَنّکُم، وَ لَئِن کَفَرتُم إِنّ عذَاَبیِ لَشَدِیدٌ.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تویی آنکه برای بندگانت، دری به سوی بخشایشت گشوده‌ای و آن را توبه نامیده‌ای، و بر آن درْ از وحی خود، راهنمایی قرار داده‌ای تا از آن گمراه نشوند. پس تو که نامت مبارک است، فرمودی: «به سوی خدا توبه کنید. توبه خالص. امید است که پروردگارتان بدی هایتان را از شما بزداید و شما را به بهشت‌هایی داخل کند که نهرها از زیر آن جاری است.</w:t>
      </w:r>
    </w:p>
    <w:p>
      <w:pPr>
        <w:pStyle w:val="BookText"/>
      </w:pPr>
      <w:r>
        <w:rPr>
          <w:rFonts w:ascii="IRNazanin" w:hAnsi="IRNazanin" w:eastAsia="IRNazanin" w:cs="IRNazanin"/>
          <w:lang w:bidi="fa-IR"/>
          <w:color w:val="111111"/>
          <w:sz w:val="28"/>
          <w:szCs w:val="28"/>
          <w:rtl/>
        </w:rPr>
        <w:t xml:space="preserve">(11) روزی که خداوند، پیامبر و کسانی که به او ایمان آورده‌اند را خوار نمی‌کند. نورشان پیش‌رو و از سمت راستشان حرکت می‌کند، گویند: «پروردگارا، نورمان را برای ما کامل گردان و ما را بیامرز. به درستی که تو بر هر چیزی توانایی.» پس -بعد از گشودن درْ و به پا داشتن راهنما- عذر آنکه از ورود به آن منزل غفلت نماید چیست؟!</w:t>
      </w:r>
    </w:p>
    <w:p>
      <w:pPr>
        <w:pStyle w:val="BookText"/>
      </w:pPr>
      <w:r>
        <w:rPr>
          <w:rFonts w:ascii="IRNazanin" w:hAnsi="IRNazanin" w:eastAsia="IRNazanin" w:cs="IRNazanin"/>
          <w:lang w:bidi="fa-IR"/>
          <w:color w:val="111111"/>
          <w:sz w:val="28"/>
          <w:szCs w:val="28"/>
          <w:rtl/>
        </w:rPr>
        <w:t xml:space="preserve">(12) و تویی آنکه در داد و ستد با بندگانت، در بهای آن بر خود افزوده‌ای. می‌خواهی در تجارت کردنشان با تو، سود برند و در آمدن به سوی تو و افزونی یافتن از جانب تو، رستگار شوند. پس تو که نامت مبارک و بلندمرتبه است، فرمودی: «هر کس کار نیکی به‌جا آورَد، پس برای او ده برابر آن است و هر کس کار بدی کند، جز مانند آن جزا داده نمی‌شود.»</w:t>
      </w:r>
    </w:p>
    <w:p>
      <w:pPr>
        <w:pStyle w:val="BookText"/>
      </w:pPr>
      <w:r>
        <w:rPr>
          <w:rFonts w:ascii="IRNazanin" w:hAnsi="IRNazanin" w:eastAsia="IRNazanin" w:cs="IRNazanin"/>
          <w:lang w:bidi="fa-IR"/>
          <w:color w:val="111111"/>
          <w:sz w:val="28"/>
          <w:szCs w:val="28"/>
          <w:rtl/>
        </w:rPr>
        <w:t xml:space="preserve">(13) و فرمودی: «داستان کسانی که دارایی هایشان را در راه خدا می‌بخشند، مانند داستان دانه‌ایست که هفت خوشه رویانده، که در هر خوشه صد دانه باشد و خدا برای هر که بخواهد، چندین برابر می‌کند.» و فرمودی: «کیست آنکه به خدا وام دهد، وامی نیکو. که خدا آن را برایش به چندین و چند برابر افزون نماید؟.» و مانند های آن (آیه‌هایی) که از افزایش های نیکی‌ها در قرآن فرو فرستادی.</w:t>
      </w:r>
    </w:p>
    <w:p>
      <w:pPr>
        <w:pStyle w:val="BookText"/>
      </w:pPr>
      <w:r>
        <w:rPr>
          <w:rFonts w:ascii="IRNazanin" w:hAnsi="IRNazanin" w:eastAsia="IRNazanin" w:cs="IRNazanin"/>
          <w:lang w:bidi="fa-IR"/>
          <w:color w:val="111111"/>
          <w:sz w:val="28"/>
          <w:szCs w:val="28"/>
          <w:rtl/>
        </w:rPr>
        <w:t xml:space="preserve">(14) و تویی آنکه ایشان را با سخن غیبی خود و با ترغیب نمودنت که بهره آنان را دربر دارد، راهنمایی به چیزی کردی که اگر آن را از نظرشان می پوشاندی دیدگانشان آن را در نمی‌یافت، و گوش‌هایشان آن را فرا نمی‌گرفت و اندیشه هایشان به آن نمی‌رسید. پس فرمودی: «مرا یاد کنید تا شما را یاد کنم و مرا شکر گزارید و مرا کفران نکنید.» و فرمودی: «اگر شکر گزارید، شما را فزونی دهم و اگر کفران نمایید، همانا عذاب من شدید است.»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وَ قُلتَ ادعوُنیِ أَستَجِب لَکُم، إِنّ الّذِینَ یَستَکبِرُونَ عَن عبِاَدتَیِ سَیَدخُلُونَ جَهَنّمَ دَاخِرِینَ،فَسَمّیتَ دُعَاءَکَ عِبَادَةً، وَ تَرکَهُ استِکبَاراً، وَ تَوَعّدتَ عَلَی تَرکِهِ دُخُولَ جَهَنّمَ دَاخِرِینَ.(16)فَذَکَرُوکَ بِمَنّکَ، وَ شَکَرُوکَ بِفَضلِکَ، وَ دَعَوکَ بِأَمرِکَ، وَ تَصَدّقُوا لَکَ طَلَباً لِمَزِیدِکَ، وَ فِیهَا کَانَت نَجَاتُهُم مِن غَضَبِکَ، وَ فَوزُهُم بِرِضَاکَ.(17) وَ لَو دَلّ مَخلُوقٌ مَخلُوقاً مِن نَفسِهِ عَلَی مِثلِ ألّذِی دَلَلتَ عَلَیهِ عِبَادَکَ مِنکَ کَانَ مَوصُوفاً بِالإِحسَانِ، وَ مَنعُوتاً بِالِامتِنَانِ، وَ مَحمُوداً بِکُلّ لِسَانٍ،فَلَکَ الحَمدُ مَا وُجِدَ فِی حَمدِکَ مَذهَبٌ، وَ مَا بقَیِ‌َ لِلحَمدِ لَفظٌ تُحمَدُ بِهِ، وَ مَعنًی یَنصَرِفُ إِلَیهِ.(18) یَا مَن تَحَمّدَ إِلَی عِبَادِهِ بِالإِحسَانِ وَ الفَضلِ، وَ غَمَرَهُم بِالمَنّ وَ الطّولِ، مَا أَفشَی فِینَا نِعمَتَکَ، وَ أَسبَغَ عَلَینَا مِنّتَکَ، وَ أَخَصّنَا بِبِرّکَ(19)هَدَیتَنَا لِدِینِکَ ألّذِی اصطَفَیتَ، وَ مِلّتِکَ التّیِ ارتَضَیتَ، وَ سَبِیلِکَ ألّذِی سَهّلتَ، وَ بَصّرتَنَا الزّلفَةَ لَدَیکَ، وَ الوُصُولَ إِلَی کَرَامَتِکَ(20) أللّهُمّ وَ أَنتَ جَعَلتَ مِن صَفَایَا تِلکَ الوَظَائِفِ، وَ خَصَائِصِ تِلکَ الفُرُوضِ شَهرَ رَمَضَانَ ألّذِی اختَصَصتَهُ مِن سَائِرِ الشّهُورِ، وَ تَخَیّرتَهُ مِن جَمِیعِ الأَزمِنَةِ وَ الدّهُورِ، وَ آثَرتَهُ عَلَی کُلّ أَوقَاتِ السّنَةِ بِمَا أَنزَلتَ فِیهِ مِنَ القُرآنِ وَ النّورِ، وَ ضَاعَفتَ فِیهِ مِنَ الإِیمَانِ، وَ فَرَضتَ فِیهِ مِنَ الصّیَامِ، وَ رَغّبتَ فِیهِ مِنَ القِیَامِ، وَ أَجلَلتَ فِیهِ مِن لَیلَةِ القَدرِ التّیِ هیِ‌َ خَیرٌ مِن أَلفِ شَهرٍ.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و فرمودی: «مرا بخوانید تا شما را اجابت کنم. همانا کسانی که از عبادت من کبر می‌ورزند، به زودی با خواری داخل جهنّم خواهند شد.» پس دعا کردن را عبادت و ترک آن را استکبار نامیدی و بر ترک آن، داخل شدن در جهنّم با خواری را هشدار دادی.</w:t>
      </w:r>
    </w:p>
    <w:p>
      <w:pPr>
        <w:pStyle w:val="BookText"/>
      </w:pPr>
      <w:r>
        <w:rPr>
          <w:rFonts w:ascii="IRNazanin" w:hAnsi="IRNazanin" w:eastAsia="IRNazanin" w:cs="IRNazanin"/>
          <w:lang w:bidi="fa-IR"/>
          <w:color w:val="111111"/>
          <w:sz w:val="28"/>
          <w:szCs w:val="28"/>
          <w:rtl/>
        </w:rPr>
        <w:t xml:space="preserve">(16) پس با نعمتِ خودت، تو را یاد کردند و با تفضّلت، تو را شکر گزاردند و به فرمانت، تو را خواندند و جهت طلبِ افزودن (نعمت) تو، برای (رضای) تو صدقه دادند و در (همه) اینها نجات ایشان از خشمت و دست یافتنشان به خوشنودی‌ات نهفته بود.</w:t>
      </w:r>
    </w:p>
    <w:p>
      <w:pPr>
        <w:pStyle w:val="BookText"/>
      </w:pPr>
      <w:r>
        <w:rPr>
          <w:rFonts w:ascii="IRNazanin" w:hAnsi="IRNazanin" w:eastAsia="IRNazanin" w:cs="IRNazanin"/>
          <w:lang w:bidi="fa-IR"/>
          <w:color w:val="111111"/>
          <w:sz w:val="28"/>
          <w:szCs w:val="28"/>
          <w:rtl/>
        </w:rPr>
        <w:t xml:space="preserve">(17) و اگر آفریده‌ای از جانب خودش آفریده‌ای را، به مانند آنچه تو با آن بندگانت را از جانب خود راهنمایی فرموده‌ای، راهنمایی می‌کرد، به احسان وصف می‌شد و به بخشندگی تعریف می‌گشت و به هر زبانی (مورد) ستایش قرار می‌گرفت. پس ستایش برای توست، تا آنجا که راهی در ستایش تو یافت شود و برای ستایش کلمه‌ای که با آن ستایش شوی باقی ماند و مقصودی که به آن بازگردد، وجود داشته باشد.</w:t>
      </w:r>
    </w:p>
    <w:p>
      <w:pPr>
        <w:pStyle w:val="BookText"/>
      </w:pPr>
      <w:r>
        <w:rPr>
          <w:rFonts w:ascii="IRNazanin" w:hAnsi="IRNazanin" w:eastAsia="IRNazanin" w:cs="IRNazanin"/>
          <w:lang w:bidi="fa-IR"/>
          <w:color w:val="111111"/>
          <w:sz w:val="28"/>
          <w:szCs w:val="28"/>
          <w:rtl/>
        </w:rPr>
        <w:t xml:space="preserve">(18) ای آنکه با احسان و تفضّل، مورد ستایش بندگانت قرار گرفته‌ای و با بخشش و نعمت، ایشان را پوشانده‌ای. چه آشکار است در (جمع) ما نعمت تو! و چه سرشار است بر ما بخشش تو! و چه مخصوص گشته است نیکی‌ات به ما!.</w:t>
      </w:r>
    </w:p>
    <w:p>
      <w:pPr>
        <w:pStyle w:val="BookText"/>
      </w:pPr>
      <w:r>
        <w:rPr>
          <w:rFonts w:ascii="IRNazanin" w:hAnsi="IRNazanin" w:eastAsia="IRNazanin" w:cs="IRNazanin"/>
          <w:lang w:bidi="fa-IR"/>
          <w:color w:val="111111"/>
          <w:sz w:val="28"/>
          <w:szCs w:val="28"/>
          <w:rtl/>
        </w:rPr>
        <w:t xml:space="preserve">(19) ما را به دینت که آن را برگزیدی و به آئینت که آن را پسندیدی و به راهت که آن را آسان نمودی، هدایت کردی و ما را به (راه) نزدیکی نزد خودت و رسیدن به کرامتت، بینا نمودی.</w:t>
      </w:r>
    </w:p>
    <w:p>
      <w:pPr>
        <w:pStyle w:val="BookText"/>
      </w:pPr>
      <w:r>
        <w:rPr>
          <w:rFonts w:ascii="IRNazanin" w:hAnsi="IRNazanin" w:eastAsia="IRNazanin" w:cs="IRNazanin"/>
          <w:lang w:bidi="fa-IR"/>
          <w:color w:val="111111"/>
          <w:sz w:val="28"/>
          <w:szCs w:val="28"/>
          <w:rtl/>
        </w:rPr>
        <w:t xml:space="preserve">(20) خداوندا و تو از کارهای برگزیده و واجبات مخصوصه، ماه رمضان را قرار دادی. همان که آن را از بقیه ماه‌ها مخصوص داشتی و از همه زمان‌ها و روزگارها برتری‌اش دادی. و آن را بر همه زمان‌های سال برگزیدی. به سبب آنچه در آن ماه از قرآن و نور نازل کردی و ایمان را در آن چندین برابر نمودی و روزه را در آن واجب کردی و در آن به برپا خاستن (شب) ترغیب نمودی و شب قدر را که از هزار ماه بهتر است، در آن بزرگ داشتی.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ثُمّ آثَرتَنَا بِهِ عَلَی سَائِرِ الأُمَمِ، وَ اصطَفَیتَنَا بِفَضلِهِ دُونَ أَهلِ المِلَلِ،فَصُمنَا بِأَمرِکَ نَهَارَهُ، وَ قُمنَا بِعَونِکَ لَیلَهُ،مُتَعَرّضِینَ بِصِیَامِهِ وَ قِیَامِهِ لِمَا عَرّضتَنَا لَهُ مِن رَحمَتِکَ، وَ تَسَبّبنَا إِلَیهِ مِن مَثُوبَتِکَ، وَ أَنتَ الملَیِ‌ءُ بِمَا رُغِبَ فِیهِ إِلَیکَ،الجَوَادُ بِمَا سُئِلتَ مِن فَضلِکَ،القَرِیبُ إِلَی مَن حَاوَلَ قُربَکَ.(22) وَ قَد أَقَامَ فِینَا هَذَا الشّهرُ مُقَامَ حَمدٍ، وَ صَحِبَنَا صُحبَةَ مَبرُورٍ، وَ أَربَحَنَا أَفضَلَ أَربَاحِ العَالَمِینَ، ثُمّ قَد فَارَقَنَا</w:t>
      </w:r>
    </w:p>
    <w:p>
      <w:pPr>
        <w:pStyle w:val="BookText"/>
      </w:pPr>
      <w:r>
        <w:rPr>
          <w:rFonts w:ascii="Amiri" w:hAnsi="Amiri" w:eastAsia="Amiri" w:cs="Amiri"/>
          <w:lang w:bidi="ar-SA"/>
          <w:color w:val="111111"/>
          <w:sz w:val="28"/>
          <w:szCs w:val="28"/>
          <w:rtl/>
        </w:rPr>
        <w:t xml:space="preserve">عِندَ تَمَامِ وَقتِهِ، وَ انقِطَاعِ مُدّتِهِ، وَ وَفَاءِ عَدَدِهِ.(23)فَنَحنُ مُوَدّعُوهُ وِدَاعَ مَن عَزّ فِرَاقُهُ عَلَینَا، وَ غَمّنَا وَ أَوحَشَنَا انصِرَافُهُ عَنّا، وَ لَزِمَنَا لَهُ الذّمَامُ المَحفُوظُ، وَ الحُرمَةُ المَرعِیّةُ، وَ الحَقّ المقَضیِ‌ّ،فَنَحنُ قَائِلُونَ السّلَامُ عَلَیکَ یَا شَهرَ اللّهِ الأَکبَرَ، وَ یَا عِیدَ أَولِیَائِهِ.(24) السّلَامُ عَلَیکَ یَا أَکرَمَ مَصحُوبٍ مِنَ الأَوقَاتِ، وَ یَا خَیرَ شَهرٍ فِی الأَیّامِ وَ السّاعَاتِ.(25) السّلَامُ عَلَیکَ مِن شَهرٍ قَرُبَت فِیهِ الآمَالُ، وَ نُشِرَت فِیهِ الأَعمَالُ.(26) السّلَامُ عَلَیکَ مِن قَرِینٍ جَلّ قَدرُهُ مَوجُوداً، وَ أَفجَعَ فَقدُهُ مَفقُوداً، وَ مَرجُوّ آلَمَ فِرَاقُهُ.(27) السّلَامُ عَلَیکَ مِن أَلِیفٍ آنَسَ مُقبِلًا فَسَرّ، وَ أَوحَشَ مُنقَضِیاً فَمَضّ(28) السّلَامُ عَلَیکَ مِن مُجَاوِرٍ رَقّت فِیهِ القُلُوبُ، وَ قَلّت فِیهِ الذّنُوبُ.(29) السّلَامُ عَلَیکَ مِن نَاصِرٍ أَعَانَ عَلَی الشّیطَانِ، وَ صَاحِبٍ سَهّلَ سُبُلَ الإِحسَانِ(30) السّلَامُ عَلَیکَ مَا أَکثَرَ عُتَقَاءَ اللّهِ فِیکَ، وَ مَا أَسعَدَ مَن رَعَی حُرمَتَکَ بِکَ(31) السّلَامُ عَلَیکَ مَا کَانَ أَمحَاکَ لِلذّنُوبِ، وَ أَستَرَکَ لِأَنوَاعِ العُیُوبِ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سپس ما را بر بقیه امّت‌ها به وسیله آن (ماه)، برتری دادی و به فضیلت آن ما را -نه اهل آئین‌های دیگر را- برگزیدی. پس به فرمان تو روزش را روزه گرفتیم و به یاری تو شبش را به پا خاستیم. در حالی که در معرض روزه داشتن و به پا خاستن (شبانه) بودیم، از رحمتت -بدان خاطر- به ما عرضه داشتی. و آن را وسیله پاداش تو قرار دادیم و تو دارنده هر آن چیزی هستی که از درگاهت خواسته شود. بخشنده هر آن چیزی هستی که از فضلت درخواست گردد. و نزدیک به هر آن کسی هستی که برای قرب به تو کوشد.</w:t>
      </w:r>
    </w:p>
    <w:p>
      <w:pPr>
        <w:pStyle w:val="BookText"/>
      </w:pPr>
      <w:r>
        <w:rPr>
          <w:rFonts w:ascii="IRNazanin" w:hAnsi="IRNazanin" w:eastAsia="IRNazanin" w:cs="IRNazanin"/>
          <w:lang w:bidi="fa-IR"/>
          <w:color w:val="111111"/>
          <w:sz w:val="28"/>
          <w:szCs w:val="28"/>
          <w:rtl/>
        </w:rPr>
        <w:t xml:space="preserve">(22) و این ماه در بین ما (در) مقام پسندیده اقامت کرد و با ما همچون یارِ نیکو همراه شد و ما را به برترین سودهای جهانیان، سودمند نمود. سپس هنگام تمام شدن وقتش و به سر آمدن مدّتش و پایان یافتن عدد (روزهای) ش، از ما جدا شد.</w:t>
      </w:r>
    </w:p>
    <w:p>
      <w:pPr>
        <w:pStyle w:val="BookText"/>
      </w:pPr>
      <w:r>
        <w:rPr>
          <w:rFonts w:ascii="IRNazanin" w:hAnsi="IRNazanin" w:eastAsia="IRNazanin" w:cs="IRNazanin"/>
          <w:lang w:bidi="fa-IR"/>
          <w:color w:val="111111"/>
          <w:sz w:val="28"/>
          <w:szCs w:val="28"/>
          <w:rtl/>
        </w:rPr>
        <w:t xml:space="preserve">(23) پس آن را وداع می‌گوییم، وداع از کسی که فراقش بر ما دشوار است و رفتنش از (میان) ما، اندوهگین و بیمناکمان می‌سازد و بر ما لازم است برای او پیمان نگه داریم و حرمت رعایت کنیم و حقّ ادا نماییم. پس می‌گوییم: درود بر تو، ای بزرگ‌ترین ماه خدا، و ای عید دوستان او.</w:t>
      </w:r>
    </w:p>
    <w:p>
      <w:pPr>
        <w:pStyle w:val="BookText"/>
      </w:pPr>
      <w:r>
        <w:rPr>
          <w:rFonts w:ascii="IRNazanin" w:hAnsi="IRNazanin" w:eastAsia="IRNazanin" w:cs="IRNazanin"/>
          <w:lang w:bidi="fa-IR"/>
          <w:color w:val="111111"/>
          <w:sz w:val="28"/>
          <w:szCs w:val="28"/>
          <w:rtl/>
        </w:rPr>
        <w:t xml:space="preserve">(24) درود بر تو، ای گرامی‌ترین وقت هایی که همراه بودی و ای بهترین ماه در روزها و ساعت‌ها.</w:t>
      </w:r>
    </w:p>
    <w:p>
      <w:pPr>
        <w:pStyle w:val="BookText"/>
      </w:pPr>
      <w:r>
        <w:rPr>
          <w:rFonts w:ascii="IRNazanin" w:hAnsi="IRNazanin" w:eastAsia="IRNazanin" w:cs="IRNazanin"/>
          <w:lang w:bidi="fa-IR"/>
          <w:color w:val="111111"/>
          <w:sz w:val="28"/>
          <w:szCs w:val="28"/>
          <w:rtl/>
        </w:rPr>
        <w:t xml:space="preserve">(25) درود بر تو ماهی که آرزوها در آن نزدیک شد و اعمال در آن گسترده گشت.</w:t>
      </w:r>
    </w:p>
    <w:p>
      <w:pPr>
        <w:pStyle w:val="BookText"/>
      </w:pPr>
      <w:r>
        <w:rPr>
          <w:rFonts w:ascii="IRNazanin" w:hAnsi="IRNazanin" w:eastAsia="IRNazanin" w:cs="IRNazanin"/>
          <w:lang w:bidi="fa-IR"/>
          <w:color w:val="111111"/>
          <w:sz w:val="28"/>
          <w:szCs w:val="28"/>
          <w:rtl/>
        </w:rPr>
        <w:t xml:space="preserve">(26) درود بر تو همنشینی که تا بودی، احترامش بزرگ بود و چون از دست رفت، فقدانش غم‌انگیز بود و مایه امیدی که فراقش رنج‌آور بود.</w:t>
      </w:r>
    </w:p>
    <w:p>
      <w:pPr>
        <w:pStyle w:val="BookText"/>
      </w:pPr>
      <w:r>
        <w:rPr>
          <w:rFonts w:ascii="IRNazanin" w:hAnsi="IRNazanin" w:eastAsia="IRNazanin" w:cs="IRNazanin"/>
          <w:lang w:bidi="fa-IR"/>
          <w:color w:val="111111"/>
          <w:sz w:val="28"/>
          <w:szCs w:val="28"/>
          <w:rtl/>
        </w:rPr>
        <w:t xml:space="preserve">(27) درود بر تو همدمی که چون روی آورد، دل‌ها را آرام نمود و شادمان ساخت. و چون سپری شد، بیمناک ساخت و بی‌تاب گردانْد.</w:t>
      </w:r>
    </w:p>
    <w:p>
      <w:pPr>
        <w:pStyle w:val="BookText"/>
      </w:pPr>
      <w:r>
        <w:rPr>
          <w:rFonts w:ascii="IRNazanin" w:hAnsi="IRNazanin" w:eastAsia="IRNazanin" w:cs="IRNazanin"/>
          <w:lang w:bidi="fa-IR"/>
          <w:color w:val="111111"/>
          <w:sz w:val="28"/>
          <w:szCs w:val="28"/>
          <w:rtl/>
        </w:rPr>
        <w:t xml:space="preserve">(28) درود بر تو همسایه‌ای که دل‌ها در آن فروتن گردید و گناهان در آن کم شد.</w:t>
      </w:r>
    </w:p>
    <w:p>
      <w:pPr>
        <w:pStyle w:val="BookText"/>
      </w:pPr>
      <w:r>
        <w:rPr>
          <w:rFonts w:ascii="IRNazanin" w:hAnsi="IRNazanin" w:eastAsia="IRNazanin" w:cs="IRNazanin"/>
          <w:lang w:bidi="fa-IR"/>
          <w:color w:val="111111"/>
          <w:sz w:val="28"/>
          <w:szCs w:val="28"/>
          <w:rtl/>
        </w:rPr>
        <w:t xml:space="preserve">(29) درود بر تو یاوری که در برابر شیطان یاری کرد و همراهی که راه‌های احسان را آسان نمود.</w:t>
      </w:r>
    </w:p>
    <w:p>
      <w:pPr>
        <w:pStyle w:val="BookText"/>
      </w:pPr>
      <w:r>
        <w:rPr>
          <w:rFonts w:ascii="IRNazanin" w:hAnsi="IRNazanin" w:eastAsia="IRNazanin" w:cs="IRNazanin"/>
          <w:lang w:bidi="fa-IR"/>
          <w:color w:val="111111"/>
          <w:sz w:val="28"/>
          <w:szCs w:val="28"/>
          <w:rtl/>
        </w:rPr>
        <w:t xml:space="preserve">(30) درود بر تو. چه بسیار است آزاد شدگان (از عذاب) خدا در تو! و چه نیک‌بخت است کسی که به سبب تو، حرمتت را رعایت کند!.</w:t>
      </w:r>
    </w:p>
    <w:p>
      <w:pPr>
        <w:pStyle w:val="BookText"/>
      </w:pPr>
      <w:r>
        <w:rPr>
          <w:rFonts w:ascii="IRNazanin" w:hAnsi="IRNazanin" w:eastAsia="IRNazanin" w:cs="IRNazanin"/>
          <w:lang w:bidi="fa-IR"/>
          <w:color w:val="111111"/>
          <w:sz w:val="28"/>
          <w:szCs w:val="28"/>
          <w:rtl/>
        </w:rPr>
        <w:t xml:space="preserve">(31) درود بر تو. چه محو کننده بودی، گناهان را! و چه پوشنده بودی، انواع عیب‌ها را!.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السّلَامُ عَلَیکَ مَا کَانَ أَطوَلَکَ عَلَی المُجرِمِینَ، وَ أَهیَبَکَ فِی صُدُورِ المُؤمِنِینَ(33) السّلَامُ عَلَیکَ مِن شَهرٍ لَا تُنَافِسُهُ الأَیّامُ. (34) السّلَامُ عَلَیکَ مِن شَهرٍ هُوَ مِن کُلّ أَمرٍ سَلَامٌ(35) السّلَامُ عَلَیکَ غَیرَ کَرِیهِ المُصَاحَبَةِ، وَ لَا ذَمِیمِ المُلَابَسَةِ(36) السّلَامُ عَلَیکَ کَمَا وَفَدتَ عَلَینَا بِالبَرَکَاتِ، وَ غَسَلتَ عَنّا دَنَسَ الخَطِیئَاتِ(37) السّلَامُ عَلَیکَ غَیرَ مُوَدّعٍ بَرَماً وَ لَا مَترُوکٍ صِیَامُهُ سَأَماً.(38) السّلَامُ عَلَیکَ مِن مَطلُوبٍ قَبلَ وَقتِهِ، وَ مَحزُونٍ عَلَیهِ قَبلَ فَوتِهِ.(39) السّلَامُ عَلَیکَ کَم مِن سُوءٍ صُرِفَ بِکَ عَنّا، وَ کَم مِن خَیرٍ أُفِیضَ بِکَ عَلَینَا(40) السّلَامُ عَلَیکَ وَ عَلَی لَیلَةِ القَدرِ التّیِ هیِ‌َ خَیرٌ مِن أَلفِ شَهرٍ(41) السّلَامُ عَلَیکَ مَا کَانَ أَحرَصَنَا بِالأَمسِ عَلَیکَ، وَ أَشَدّ شَوقَنَا غَداً إِلَیکَ.(42) السّلَامُ عَلَیکَ وَ عَلَی فَضلِکَ ألّذِی حُرِمنَاهُ، وَ عَلَی مَاضٍ مِن بَرَکَاتِکَ سُلِبنَاهُ.(43) أللّهُمّ إِنّا أَهلُ هَذَا الشّهرِ ألّذِی شَرّفتَنَا بِهِ، وَ وَفّقتَنَا بِمَنّکَ لَهُ حِینَ جَهِلَ الأَشقِیَاءُ وَقتَهُ، وَ حُرِمُوا لِشَقَائِهِم فَضلَهُ.(44) أَنتَ ولَیِ‌ّ مَا آثَرتَنَا بِهِ مِن مَعرِفَتِهِ، وَ هَدَیتَنَا لَهُ مِن سُنّتِهِ، وَ قَد تَوَلّینَا بِتَوفِیقِکَ صِیَامَهُ وَ قِیَامَهُ عَلَی تَقصِیرٍ، وَ أَدّینَا فِیهِ قَلِیلًا مِن کَثِیرٍ.(45) أللّهُمّ فَلَکَ الحَمدُ إِقرَاراً بِالإِسَاءَةِ، وَ اعتِرَافاً بِالإِضَاعَةِ، وَ لَکَ مِن قُلُوبِنَا عَقدُ النّدَمِ، وَ مِن أَلسِنَتِنَا صِدقُ الِاعتِذَارِ،فَأجُرنَا عَلَی مَا أَصَابَنَا فِیهِ مِنَ التّفرِیطِ أَجراً نَستَدرِکُ بِهِ الفَضلَ المَرغُوبَ فِیهِ، وَ نَعتَاضُ بِهِ مِن أَنوَاعِ الذّخرِ المَحرُوصِ عَلَیهِ.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درود بر تو. چه طولانی بودی، بر گناهکاران! و چه با هیبت بودی، در سینه‌های مؤمنان!.</w:t>
      </w:r>
    </w:p>
    <w:p>
      <w:pPr>
        <w:pStyle w:val="BookText"/>
      </w:pPr>
      <w:r>
        <w:rPr>
          <w:rFonts w:ascii="IRNazanin" w:hAnsi="IRNazanin" w:eastAsia="IRNazanin" w:cs="IRNazanin"/>
          <w:lang w:bidi="fa-IR"/>
          <w:color w:val="111111"/>
          <w:sz w:val="28"/>
          <w:szCs w:val="28"/>
          <w:rtl/>
        </w:rPr>
        <w:t xml:space="preserve">(33) درود بر تو ماهی که روزها(ی دیگر) با آن برابری نمی‌کند.</w:t>
      </w:r>
    </w:p>
    <w:p>
      <w:pPr>
        <w:pStyle w:val="BookText"/>
      </w:pPr>
      <w:r>
        <w:rPr>
          <w:rFonts w:ascii="IRNazanin" w:hAnsi="IRNazanin" w:eastAsia="IRNazanin" w:cs="IRNazanin"/>
          <w:lang w:bidi="fa-IR"/>
          <w:color w:val="111111"/>
          <w:sz w:val="28"/>
          <w:szCs w:val="28"/>
          <w:rtl/>
        </w:rPr>
        <w:t xml:space="preserve">(34) درود بر تو ماهی که از هر چیز سلامت است.</w:t>
      </w:r>
    </w:p>
    <w:p>
      <w:pPr>
        <w:pStyle w:val="BookText"/>
      </w:pPr>
      <w:r>
        <w:rPr>
          <w:rFonts w:ascii="IRNazanin" w:hAnsi="IRNazanin" w:eastAsia="IRNazanin" w:cs="IRNazanin"/>
          <w:lang w:bidi="fa-IR"/>
          <w:color w:val="111111"/>
          <w:sz w:val="28"/>
          <w:szCs w:val="28"/>
          <w:rtl/>
        </w:rPr>
        <w:t xml:space="preserve">(35) درود بر تو که همراهی‌اش ناپسند و معاشرتش نکوهیده نیست.</w:t>
      </w:r>
    </w:p>
    <w:p>
      <w:pPr>
        <w:pStyle w:val="BookText"/>
      </w:pPr>
      <w:r>
        <w:rPr>
          <w:rFonts w:ascii="IRNazanin" w:hAnsi="IRNazanin" w:eastAsia="IRNazanin" w:cs="IRNazanin"/>
          <w:lang w:bidi="fa-IR"/>
          <w:color w:val="111111"/>
          <w:sz w:val="28"/>
          <w:szCs w:val="28"/>
          <w:rtl/>
        </w:rPr>
        <w:t xml:space="preserve">(36) درود بر تو همان‌طور که با برکت‌ها بر ما وارد شدی و چرکی خطاها را از ما شستی.</w:t>
      </w:r>
    </w:p>
    <w:p>
      <w:pPr>
        <w:pStyle w:val="BookText"/>
      </w:pPr>
      <w:r>
        <w:rPr>
          <w:rFonts w:ascii="IRNazanin" w:hAnsi="IRNazanin" w:eastAsia="IRNazanin" w:cs="IRNazanin"/>
          <w:lang w:bidi="fa-IR"/>
          <w:color w:val="111111"/>
          <w:sz w:val="28"/>
          <w:szCs w:val="28"/>
          <w:rtl/>
        </w:rPr>
        <w:t xml:space="preserve">(37) درود بر تو نه آنکه وداع با او از روی دلتنگی باشد. و نه آنکه ترک روزه‌اش از سر ملالت باشد.</w:t>
      </w:r>
    </w:p>
    <w:p>
      <w:pPr>
        <w:pStyle w:val="BookText"/>
      </w:pPr>
      <w:r>
        <w:rPr>
          <w:rFonts w:ascii="IRNazanin" w:hAnsi="IRNazanin" w:eastAsia="IRNazanin" w:cs="IRNazanin"/>
          <w:lang w:bidi="fa-IR"/>
          <w:color w:val="111111"/>
          <w:sz w:val="28"/>
          <w:szCs w:val="28"/>
          <w:rtl/>
        </w:rPr>
        <w:t xml:space="preserve">(38) درود بر تو که پیش از زمان آمدنش، طلب شده و پیش از از دست رفتنش، بر آن اندوه خورند.</w:t>
      </w:r>
    </w:p>
    <w:p>
      <w:pPr>
        <w:pStyle w:val="BookText"/>
      </w:pPr>
      <w:r>
        <w:rPr>
          <w:rFonts w:ascii="IRNazanin" w:hAnsi="IRNazanin" w:eastAsia="IRNazanin" w:cs="IRNazanin"/>
          <w:lang w:bidi="fa-IR"/>
          <w:color w:val="111111"/>
          <w:sz w:val="28"/>
          <w:szCs w:val="28"/>
          <w:rtl/>
        </w:rPr>
        <w:t xml:space="preserve">(39) درود بر تو. چه بسیار بدی‌ها که به سبب تو، از ما برطرف شد! و چه بسیار نیکی‌ای که به وسیله تو، بر ما فزونی یافت!.</w:t>
      </w:r>
    </w:p>
    <w:p>
      <w:pPr>
        <w:pStyle w:val="BookText"/>
      </w:pPr>
      <w:r>
        <w:rPr>
          <w:rFonts w:ascii="IRNazanin" w:hAnsi="IRNazanin" w:eastAsia="IRNazanin" w:cs="IRNazanin"/>
          <w:lang w:bidi="fa-IR"/>
          <w:color w:val="111111"/>
          <w:sz w:val="28"/>
          <w:szCs w:val="28"/>
          <w:rtl/>
        </w:rPr>
        <w:t xml:space="preserve">(40) درود بر تو و بر شب قدر که بهتر است از هزار ماه.</w:t>
      </w:r>
    </w:p>
    <w:p>
      <w:pPr>
        <w:pStyle w:val="BookText"/>
      </w:pPr>
      <w:r>
        <w:rPr>
          <w:rFonts w:ascii="IRNazanin" w:hAnsi="IRNazanin" w:eastAsia="IRNazanin" w:cs="IRNazanin"/>
          <w:lang w:bidi="fa-IR"/>
          <w:color w:val="111111"/>
          <w:sz w:val="28"/>
          <w:szCs w:val="28"/>
          <w:rtl/>
        </w:rPr>
        <w:t xml:space="preserve">(41) درود بر تو. دیروز چه بسیار بر تو حریص بودیم! و فردا چه سخت به سوی تو مشتاقیم!.</w:t>
      </w:r>
    </w:p>
    <w:p>
      <w:pPr>
        <w:pStyle w:val="BookText"/>
      </w:pPr>
      <w:r>
        <w:rPr>
          <w:rFonts w:ascii="IRNazanin" w:hAnsi="IRNazanin" w:eastAsia="IRNazanin" w:cs="IRNazanin"/>
          <w:lang w:bidi="fa-IR"/>
          <w:color w:val="111111"/>
          <w:sz w:val="28"/>
          <w:szCs w:val="28"/>
          <w:rtl/>
        </w:rPr>
        <w:t xml:space="preserve">(42) درود بر تو و بر فضیلتت که از آن محروم شدیم و بر نیکی‌های گذشته‌ات که از دست دادیم.</w:t>
      </w:r>
    </w:p>
    <w:p>
      <w:pPr>
        <w:pStyle w:val="BookText"/>
      </w:pPr>
      <w:r>
        <w:rPr>
          <w:rFonts w:ascii="IRNazanin" w:hAnsi="IRNazanin" w:eastAsia="IRNazanin" w:cs="IRNazanin"/>
          <w:lang w:bidi="fa-IR"/>
          <w:color w:val="111111"/>
          <w:sz w:val="28"/>
          <w:szCs w:val="28"/>
          <w:rtl/>
        </w:rPr>
        <w:t xml:space="preserve">(43) خداوندا، همانا ما اهل این ماه هستیم، که ما را به وسیله آن شرافت دادی و ما را برای آن به وسیله نعمتت، توفیق دادی، آنگاه که تیره بختان، وقت آن را نشناختند و بر اثر شقاوتشان، از فضل آن ماهْ محروم گشتند.</w:t>
      </w:r>
    </w:p>
    <w:p>
      <w:pPr>
        <w:pStyle w:val="BookText"/>
      </w:pPr>
      <w:r>
        <w:rPr>
          <w:rFonts w:ascii="IRNazanin" w:hAnsi="IRNazanin" w:eastAsia="IRNazanin" w:cs="IRNazanin"/>
          <w:lang w:bidi="fa-IR"/>
          <w:color w:val="111111"/>
          <w:sz w:val="28"/>
          <w:szCs w:val="28"/>
          <w:rtl/>
        </w:rPr>
        <w:t xml:space="preserve">(44) تویی مولایی که ما را به وسیله شناخت آن، برتری دادی و ما را به روش آن، راهنمایی نمودی و ما را -با (همه) کوتاهیْ (کردن‌هایمان) - توفیق دادی تا روزه‌اش و به پا خاستنش (در شبانگاه) را عهده‌دار شویم. و در آن اندکی از بسیار را انجام دادیم.</w:t>
      </w:r>
    </w:p>
    <w:p>
      <w:pPr>
        <w:pStyle w:val="BookText"/>
      </w:pPr>
      <w:r>
        <w:rPr>
          <w:rFonts w:ascii="IRNazanin" w:hAnsi="IRNazanin" w:eastAsia="IRNazanin" w:cs="IRNazanin"/>
          <w:lang w:bidi="fa-IR"/>
          <w:color w:val="111111"/>
          <w:sz w:val="28"/>
          <w:szCs w:val="28"/>
          <w:rtl/>
        </w:rPr>
        <w:t xml:space="preserve">(45) خداوندا، پس سپاس برای توست، در حالی که به بد کرداری، اقرار کننده و به سهل‌انگاری، اعتراف کننده‌ایم و پشیمانی قطعی دل‌هایمان و عذر خواستن راستین زبان هایمان، برای توست. پس ما را بر آنچه از کوتاهی در آن ماه به ما رسیده، پاداش ده. پاداشی که با آن فضل پسندیده را دریابیم و با آن اندوخته های گوناگون که بر آن حریص و آزمند شده‌ایم را عوض بستانیم.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وَ أَوجِب لَنَا عُذرَکَ عَلَی مَا قَصّرنَا فِیهِ مِن حَقّکَ، وَ ابلُغ بِأَعمَارِنَا مَا بَینَ أَیدِینَا مِن شَهرِ رَمَضَانَ المُقبِلِ، فَإِذَا بَلّغتَنَاهُ فَأَعِنّا عَلَی تَنَاوُلِ مَا أَنتَ أَهلُهُ مِنَ العِبَادَةِ، وَ أَدّنَا إِلَی القِیَامِ بِمَا یَستَحِقّهُ مِنَ الطّاعَةِ، وَ أَجرِ لَنَا مِن صَالِحِ العَمَلِ مَا یَکُونُ دَرَکاً لِحَقّکَ فِی الشّهرَینِ مِن شُهُورِ الدّهرِ. (47) أللّهُمّ وَ مَا أَلمَمنَا بِهِ فِی شَهرِنَا هَذَا مِن لَمَمٍ أَو إِثمٍ، أَو وَاقَعنَا فِیهِ مِن ذَنبٍ، وَ اکتَسَبنَا فِیهِ مِن خَطِیئَةٍ عَلَی تَعَمّدٍ مِنّا، أَو عَلَی نِسیَانٍ ظَلَمنَا فِیهِ أَنفُسَنَا، أَوِ انتَهَکنَا بِهِ حُرمَةً مِن غَیرِنَا،فَصَلّ عَلَی مُحَمّدٍ وَ آلِهِ، وَ استُرنَا بِسِترِکَ، وَ اعفُ عَنّا بِعَفوِکَ، وَ لَا تَنصِبنَا فِیهِ لِأَعیُنِ الشّامِتِینَ، وَ لَا تَبسُط عَلَینَا فِیهِ أَلسُنَ الطّاعِنِینَ، وَ استَعمِلنَا بِمَا یَکُونُ حِطّةً وَ کَفّارَةً لِمَا أَنکَرتَ مِنّا فِیهِ بِرَأفَتِکَ التّیِ لَا تَنفَدُ، وَ فَضلِکَ ألّذِی لَا یَنقُصُ.(48) أللّهُمّ صَلّ عَلَی مُحَمّدٍ وَ آلِهِ، وَ اجبُر مُصِیبَتَنَا بِشَهرِنَا، وَ بَارِک لَنَا فِی یَومِ عِیدِنَا وَ فِطرِنَا، وَ اجعَلهُ مِن خَیرِ یَومٍ مَرّ عَلَینَا أَجلَبِهِ لِعَفوٍ، وَ أَمحَاهُ لِذَنبٍ، وَ اغفِر لَنَا مَا خفَیِ‌َ مِن ذُنُوبِنَا وَ مَا عَلَنَ.(49) أللّهُمّ اسلَخنَا بِانسِلَاخِ هَذَا الشّهرِ مِن خَطَایَانَا، وَ أَخرِجنَا بِخُرُوجِهِ مِن سَیّئَاتِنَا، وَ اجعَلنَا مِن أَسعَدِ أَهلِهِ بِهِ، وَ أَجزَلِهِم قِسماً فِیهِ، وَ أَوفَرِهِم حَظّاً مِنهُ.(50) أللّهُمّ وَ مَن رَعَی هَذَا الشّهرَ حَقّ رِعَایَتِهِ، وَ حَفِظَ حُرمَتَهُ حَقّ حِفظِهَا، وَ قَامَ بِحُدُودِهِ حَقّ قِیَامِهَا، وَ اتّقَی ذُنُوبَهُ حَقّ تُقَاتِهَا، أَو تَقَرّبَ إِلَیکَ بِقُربَةٍ أَوجَبَت رِضَاکَ لَهُ، وَ عَطَفَت رَحمَتَکَ عَلَیهِ،فَهَب لَنَا مِثلَهُ مِن وُجدِکَ، وَ أَعطِنَا أَضعَافَهُ مِن فَضلِکَ، فَإِنّ فَضلَکَ لَا یَغِیضُ، وَ إِنّ خَزَائِنَکَ لَا تَنقُصُ بَل تَفِیضُ، وَ إِنّ مَعَادِنَ إِحسَانِکَ لَا تَفنَی، وَ إِنّ عَطَاءَکَ لَلعَطَاءُ المُهَنّا.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و (قبول) عذر ما را که در آن (ماه) بر حقّت کوتاهی کرده‌ایم، بر ما لازم گردان و عمر ما -که در پیش روی ماست- را، به ماه رمضان آینده برسان. پس چون ما را به آن رساندی، ما را بر انجام عبادتی که تو شایسته آنی، یاری فرما. و ما را بر قیام به طاعتی که سزاوار آن ماه است، موفّق بدار. و از اعمال شایسته، آنچه را که سبب دریافتن حقّ تو در دو ماه (رمضان گذشته و آینده) از ماه‌های روزگار باشد، برای ما پیوسته گردان.</w:t>
      </w:r>
    </w:p>
    <w:p>
      <w:pPr>
        <w:pStyle w:val="BookText"/>
      </w:pPr>
      <w:r>
        <w:rPr>
          <w:rFonts w:ascii="IRNazanin" w:hAnsi="IRNazanin" w:eastAsia="IRNazanin" w:cs="IRNazanin"/>
          <w:lang w:bidi="fa-IR"/>
          <w:color w:val="111111"/>
          <w:sz w:val="28"/>
          <w:szCs w:val="28"/>
          <w:rtl/>
        </w:rPr>
        <w:t xml:space="preserve">(47) خداوندا و گناه کوچک یا بزرگی که در این ماه به آن نزدیک شدیم یا گناهی که در آن انجام دادیم و خطایی که ما در آن (ماه) از روی عمد زیر بارش رفتیم، یا فراموشی‌ای که در آن به خود ستم کردیم یا با آن حرمت دیگری را پرده‌دری نمودیم؛ پس بر محمّد و خاندانش درود فرست و ما را به پرده خود بپوشان و به عفو خود از ما درگذر و ما را در آن، پیش چشمان شماتت کنندگان قرار نده و زبان طعنه زنندگان را در آن (ماه) بر ما نگشا و به مهربانی‌ات که نابود نمی‌شود و به فضلت که کم نمی‌گردد، ما را در این (ماه) به کاری که سبب فروریختن و کفّاره کارهایی می‌شود که بر ما نمی‌پسندی، بگمار.</w:t>
      </w:r>
    </w:p>
    <w:p>
      <w:pPr>
        <w:pStyle w:val="BookText"/>
      </w:pPr>
      <w:r>
        <w:rPr>
          <w:rFonts w:ascii="IRNazanin" w:hAnsi="IRNazanin" w:eastAsia="IRNazanin" w:cs="IRNazanin"/>
          <w:lang w:bidi="fa-IR"/>
          <w:color w:val="111111"/>
          <w:sz w:val="28"/>
          <w:szCs w:val="28"/>
          <w:rtl/>
        </w:rPr>
        <w:t xml:space="preserve">(48) خداوندا بر محمّد و خاندانش درود فرست. مصیبت ما را در (رفتن) ماه‌مان جبران کن. و برای ما روز عید و فطرمان را مبارک گردان. و آن را از بهترین روزهایی که بر ما گذشته است قرار ده که جلب کننده‌ترین روز، برای عفو و محو کننده‌ترین آن، برای گناه باشد. و گناهان پنهان و آشکار ما را بیامرز.</w:t>
      </w:r>
    </w:p>
    <w:p>
      <w:pPr>
        <w:pStyle w:val="BookText"/>
      </w:pPr>
      <w:r>
        <w:rPr>
          <w:rFonts w:ascii="IRNazanin" w:hAnsi="IRNazanin" w:eastAsia="IRNazanin" w:cs="IRNazanin"/>
          <w:lang w:bidi="fa-IR"/>
          <w:color w:val="111111"/>
          <w:sz w:val="28"/>
          <w:szCs w:val="28"/>
          <w:rtl/>
        </w:rPr>
        <w:t xml:space="preserve">(49) خداوندا با گذشتن این ماه، ما را از خطاها درآور. و با بیرون رفتنش، ما را از بدی‌هایمان بیرون بر. و به وسیله آن، ما را از سعادتمندترین اهل آن و از پر نصیب‌ترین آنان در آن ماه و از بهره‌مند ترین ایشان از آن قرار ده.</w:t>
      </w:r>
    </w:p>
    <w:p>
      <w:pPr>
        <w:pStyle w:val="BookText"/>
      </w:pPr>
      <w:r>
        <w:rPr>
          <w:rFonts w:ascii="IRNazanin" w:hAnsi="IRNazanin" w:eastAsia="IRNazanin" w:cs="IRNazanin"/>
          <w:lang w:bidi="fa-IR"/>
          <w:color w:val="111111"/>
          <w:sz w:val="28"/>
          <w:szCs w:val="28"/>
          <w:rtl/>
        </w:rPr>
        <w:t xml:space="preserve">(50) خداوندا و هر کس رعایت کرده این ماه را، به طوری که حقّ رعایتش است، و حرمتش را آن طوری که حقّ بوده نگه داشته، و حدودش را آن طوری که حقّش بوده به پا داشته و از گناهان خویش به طوری که حقِّ پرهیز کردن بوده پرهیز نموده، یا به وسیله عمل تقرب آوری به سوی تو تقرب جسته، که خوشنودی تو را برای او لازم گردانده و رحمتت را به او برگردانده؛ پس از (توانگری) نزد خودت، مانند آن را به ما ببخش و از فضلت، چندین برابر آن را به ما عطا فرما. به درستی که فضل تو کاستی‌پذیر نیست و همانا گنجینه‌های تو کم نمی‌شود، بلکه فزونی می‌یابد و به درستی که معادن احسانت فنا نمی‌شود و به درستی که عطای تو، عطایی گواراست.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أللّهُمّ صَلّ عَلَی مُحَمّدٍ وَ آلِهِ، وَ اکتُب لَنَا مِثلَ أُجُورِ مَن صَامَهُ، أَو تَعَبّدَ لَکَ فِیهِ إِلَی یَومِ القِیَامَةِ.(52) أللّهُمّ إِنّا نَتُوبُ إِلَیکَ فِی یَومِ فِطرِنَا ألّذِی جَعَلتَهُ لِلمُؤمِنِینَ عِیداً وَ سُرُوراً، وَ لِأَهلِ مِلّتِکَ مَجمَعاً وَ مُحتَشَداً مِن کُلّ ذَنبٍ أَذنَبنَاهُ، أَو سُوءٍ أَسلَفنَاهُ، أَو خَاطِرِ شَرّ أَضمَرنَاهُ،تَوبَةَ مَنلَا ینَطوَیِ عَلَی رُجُوعٍ إِلَی ذَنبٍ، وَ لَا یَعُودُ بَعدَهَا فِی خَطِیئَةٍ،تَوبَةً نَصُوحاً خَلَصَت مِنَ الشّکّ وَ الِارتِیَابِ،فَتَقَبّلهَا مِنّا، وَ ارضَ عَنّا، وَ ثَبّتنَا عَلَیهَا.(53) أللّهُمّ ارزُقنَا خَوفَ عِقَابِ الوَعِیدِ، وَ شَوقَ ثَوَابِ المَوعُودِ حَتّی نَجِدَ لَذّةَ مَا نَدعُوکَ بِهِ، وَ کَأبَةَ مَا نَستَجِیرُکَ مِنهُ.(54) وَ اجعَلنَا عِندَکَ مِنَ التّوّابِینَ الّذِینَ أَوجَبتَ لَهُم مَحَبّتَکَ، وَ قَبِلتَ مِنهُم مُرَاجَعَةَ طَاعَتِکَ، یَا أَعدَلَ العَادِلِینَ.(55) أللّهُمّ تَجَاوَز عَن آبَائِنَا وَ أُمّهَاتِنَا وَ أَهلِ دِینِنَا جَمِیعاً مَن سَلَفَ مِنهُم وَ مَن غَبَرَ إِلَی یَومِ القِیَامَةِ.(56) أللّهُمّ صَلّ عَلَی مُحَمّدٍ نَبِیّنَا وَ آلِهِ کَمَا صَلّیتَ عَلَی مَلَائِکَتِکَ المُقَرّبِینَ، وَ صَلّ عَلَیهِ وَ آلِهِ کَمَا صَلّیتَ عَلَی أَنبِیَائِکَ المُرسَلِینَ، وَ صَلّ عَلَیهِ وَ آلِهِ کَمَا صَلّیتَ عَلَی عِبَادِکَ الصّالِحِینَ، وَ أَفضَلَ مِن ذَلِکَ یَا رَبّ العَالَمِینَ،صَلَاةً تَبلُغُنَا بَرَکَتُهَا، وَ یَنَالُنَا نَفعُهَا، وَ یُستَجَابُ لَهَا دُعَاؤُنَا،إِنّکَ أَکرَمُ مَن رُغِبَ إِلَیهِ، وَ أَکفَی مَن تُوُکّلَ عَلَیهِ، وَ أَعطَی مَن سُئِلَ مِن فَضلِهِ، وَ أَنتَ عَلَی کُلّ شَیءٍ قَدِیرٌ.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خداوندا بر محمّد و خاندانش درود فرست و برای ما مانند پاداش کسانی که روزه گرفته‌اند یا در این ماه تا روز قیامت تو را عبادت می‌کنند، بنویس.</w:t>
      </w:r>
    </w:p>
    <w:p>
      <w:pPr>
        <w:pStyle w:val="BookText"/>
      </w:pPr>
      <w:r>
        <w:rPr>
          <w:rFonts w:ascii="IRNazanin" w:hAnsi="IRNazanin" w:eastAsia="IRNazanin" w:cs="IRNazanin"/>
          <w:lang w:bidi="fa-IR"/>
          <w:color w:val="111111"/>
          <w:sz w:val="28"/>
          <w:szCs w:val="28"/>
          <w:rtl/>
        </w:rPr>
        <w:t xml:space="preserve">(52) خداوندا ما در روزِ فطرمان که آن را برای اهل ایمانْ عید و شادی و برای اهل دینتْ محل اجتماع و گردهمایی قرار دادی، از هر گناهی که آن را مرتکب شده‌ایم یا بدی‌ای که در گذشته انجام داده‌ایم یا اندیشه بدی که در دل داشته‌ایم، به درگاه تو توبه می‌کنیم. توبه کسی که بازگشتن به گناه را در دل ندارد و پس از توبه به خطایی باز نمی‌گردد. توبه خالصی که از تردید و دودلی پاک باشد. پس آن را از ما بپذیر و از ما خوشنود باش و ما را بر آن ثابت گردان.</w:t>
      </w:r>
    </w:p>
    <w:p>
      <w:pPr>
        <w:pStyle w:val="BookText"/>
      </w:pPr>
      <w:r>
        <w:rPr>
          <w:rFonts w:ascii="IRNazanin" w:hAnsi="IRNazanin" w:eastAsia="IRNazanin" w:cs="IRNazanin"/>
          <w:lang w:bidi="fa-IR"/>
          <w:color w:val="111111"/>
          <w:sz w:val="28"/>
          <w:szCs w:val="28"/>
          <w:rtl/>
        </w:rPr>
        <w:t xml:space="preserve">(53) خداوندا ترسِ کیفرِ هشدار داده شده و شوقِ پاداشِ وعده داده شده را روزی ما گردان. تا خوشی آنچه از تو می‌خواهیم و اندوه آنچه از آن به تو پناه می‌بریم، دریابیم.</w:t>
      </w:r>
    </w:p>
    <w:p>
      <w:pPr>
        <w:pStyle w:val="BookText"/>
      </w:pPr>
      <w:r>
        <w:rPr>
          <w:rFonts w:ascii="IRNazanin" w:hAnsi="IRNazanin" w:eastAsia="IRNazanin" w:cs="IRNazanin"/>
          <w:lang w:bidi="fa-IR"/>
          <w:color w:val="111111"/>
          <w:sz w:val="28"/>
          <w:szCs w:val="28"/>
          <w:rtl/>
        </w:rPr>
        <w:t xml:space="preserve">(54) و ما را در نزد خود از توبه کنندگانی قرار ده که دوستی‌ات را برای آنها واجب نموده‌ای، و بازگشت به طاعتت را از آنان پذیرفته‌ای. ای عادل‌ترین دادگران.</w:t>
      </w:r>
    </w:p>
    <w:p>
      <w:pPr>
        <w:pStyle w:val="BookText"/>
      </w:pPr>
      <w:r>
        <w:rPr>
          <w:rFonts w:ascii="IRNazanin" w:hAnsi="IRNazanin" w:eastAsia="IRNazanin" w:cs="IRNazanin"/>
          <w:lang w:bidi="fa-IR"/>
          <w:color w:val="111111"/>
          <w:sz w:val="28"/>
          <w:szCs w:val="28"/>
          <w:rtl/>
        </w:rPr>
        <w:t xml:space="preserve">(55) خداوندا از پدران و مادران و همه هم‌کیشان ما، هر که از ایشان درگذشته و مرده و هر که زنده مانده، تا روز رستاخیز درگذر.</w:t>
      </w:r>
    </w:p>
    <w:p>
      <w:pPr>
        <w:pStyle w:val="BookText"/>
      </w:pPr>
      <w:r>
        <w:rPr>
          <w:rFonts w:ascii="IRNazanin" w:hAnsi="IRNazanin" w:eastAsia="IRNazanin" w:cs="IRNazanin"/>
          <w:lang w:bidi="fa-IR"/>
          <w:color w:val="111111"/>
          <w:sz w:val="28"/>
          <w:szCs w:val="28"/>
          <w:rtl/>
        </w:rPr>
        <w:t xml:space="preserve">(56) خداوندا بر محمّد پیامبرمان و خاندانش درود فرست. همچنانکه بر فرشتگان مقرّبت درود فرستادی. و بر او و خاندانش درود فرست، همچنانکه بر پیامبران فرستاده شده‌ات درود فرستادی. و بر او و خاندانش درود فرست، همچنانکه بر بندگان شایسته‌ات درود فرستادی. و برتر از آن ای پروردگار جهانیان، درودی که برکت آن به ما رسد و سودش ما را دریابد و دعای ما به سبب آن مستجاب گردد. به درستی که تو کریم‌تر کسی هستی که از او درخواست شده و بی‌نیاز کننده‌تر کسی هستی که بر او اعتماد شده و بخشنده‌تر کسی هستی که از فضل او درخواست شده و تو بر هر چیزی توانایی.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1230" w:name="pg3739_49084"/>
    <w:bookmarkEnd w:id="1230"/>
    <w:p>
      <w:pPr>
        <w:pStyle w:val="Heading3"/>
      </w:pPr>
      <w:bookmarkStart w:id="11368" w:name="_Toc10130"/>
      <w:r>
        <w:t>(46) وَ کَانَ مِن دُعَائِهِ عَلَیهِ السّلَامُ فِی یَومِ الفِطرِ إِذَا انصَرَفَ مِن صَلَاتِهِ قَامَ قَائِماً ثُمّ استَقبَلَ القِبلَةَ، وَ فِی یَومِ الجُمُعَةِ، فَقَالَ</w:t>
      </w:r>
      <w:bookmarkEnd w:id="11368"/>
    </w:p>
    <w:p>
      <w:pPr>
        <w:pStyle w:val="BookText"/>
      </w:pPr>
      <w:r>
        <w:rPr>
          <w:rFonts w:ascii="Amiri" w:hAnsi="Amiri" w:eastAsia="Amiri" w:cs="Amiri"/>
          <w:lang w:bidi="ar-SA"/>
          <w:color w:val="111111"/>
          <w:sz w:val="28"/>
          <w:szCs w:val="28"/>
          <w:rtl/>
        </w:rPr>
        <w:t xml:space="preserve">(1) یَا مَن یَرحَمُ مَن لَا یَرحَمُهُ العِبَادُ(2) وَ یَا مَن یَقبَلُ مَن لَا تَقبَلُهُ البِلَادُ(3) وَ یَا مَن لَا یَحتَقِرُ أَهلَ الحَاجَةِ إِلَیهِ(4) وَ یَا مَن لَا یُخَیّبُ المُلِحّینَ عَلَیهِ. (5) وَ یَا مَن لَا یَجبَهُ بِالرّدّ أَهلَ الدّالّةِ عَلَیهِ(6) وَ یَا مَن یجَتبَیِ صَغِیرَ مَا یُتحَفُ بِهِ، وَ یَشکُرُ یَسِیرَ مَا یُعمَلُ لَهُ.(7) وَ یَا مَن یَشکُرُ عَلَی القَلِیلِ وَ یجُاَزیِ بِالجَلِیلِ(8) وَ یَا مَن یَدنُو إِلَی مَن دَنَا مِنهُ.(9) وَ یَا مَن یَدعُو إِلَی نَفسِهِ مَن أَدبَرَ عَنهُ.(10) وَ یَا مَن لَا یُغَیّرُ النّعمَةَ، وَ لَا یُبَادِرُ بِالنّقِمَةِ.(11) وَ یَا مَن یُثمِرُ الحَسَنَةَ حَتّی یُنمِیَهَا، وَ یَتَجَاوَزُ عَنِ السّیّئَةِ حَتّی یُعَفّیَهَا.(12)انصَرَفَتِ الآمَالُ دُونَ مَدَی کَرَمِکَ بِالحَاجَاتِ، وَ امتَلَأَت بِفَیضِ جُودِکَ أَوعِیَةُ الطّلِبَاتِ، وَ تَفَسّخَت دُونَ بُلُوغِ نَعتِکَ الصّفَاتُ،فَلَکَ العُلُوّ الأَعلَی فَوقَ کُلّ عَالٍ، وَ الجَلَالُ الأَمجَدُ فَوقَ کُلّ جَلَالٍ.(13) کُلّ جَلِیلٍ عِندَکَ صَغِیرٌ، وَ کُلّ شَرِیفٍ فِی جَنبِ شَرَفِکَ حَقِیرٌ،خَابَ الوَافِدُونَ عَلَی غَیرِکَ، وَ خَسِرَ المُتَعَرّضُونَ إِلّا لَکَ، وَ ضَاعَ المُلِمّونَ إِلّا بِکَ، وَ أَجدَبَ المُنتَجِعُونَ إِلّا مَنِ انتَجَعَ فَضلَکَ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(46)و از دعای امام علیه‌السلام بود، در روز فطر و در روز جمعه، هنگامی که سلام گفت و از نمازش فارغ شده، ایستاد. سپس رو به قبله کرد و گفت:</w:t>
      </w:r>
    </w:p>
    <w:p>
      <w:pPr>
        <w:pStyle w:val="BookText"/>
      </w:pPr>
      <w:r>
        <w:rPr>
          <w:rFonts w:ascii="IRNazanin" w:hAnsi="IRNazanin" w:eastAsia="IRNazanin" w:cs="IRNazanin"/>
          <w:lang w:bidi="fa-IR"/>
          <w:color w:val="111111"/>
          <w:sz w:val="28"/>
          <w:szCs w:val="28"/>
          <w:rtl/>
        </w:rPr>
        <w:t xml:space="preserve">(1) ای کسی که رحم می‌کند، به آنکه بندگان به او رحم نمی‌کنند.</w:t>
      </w:r>
    </w:p>
    <w:p>
      <w:pPr>
        <w:pStyle w:val="BookText"/>
      </w:pPr>
      <w:r>
        <w:rPr>
          <w:rFonts w:ascii="IRNazanin" w:hAnsi="IRNazanin" w:eastAsia="IRNazanin" w:cs="IRNazanin"/>
          <w:lang w:bidi="fa-IR"/>
          <w:color w:val="111111"/>
          <w:sz w:val="28"/>
          <w:szCs w:val="28"/>
          <w:rtl/>
        </w:rPr>
        <w:t xml:space="preserve">(2) و ای کسی که می‌پذیرد، آن را که (اهل) شهرها او را نمی‌پذیرند.</w:t>
      </w:r>
    </w:p>
    <w:p>
      <w:pPr>
        <w:pStyle w:val="BookText"/>
      </w:pPr>
      <w:r>
        <w:rPr>
          <w:rFonts w:ascii="IRNazanin" w:hAnsi="IRNazanin" w:eastAsia="IRNazanin" w:cs="IRNazanin"/>
          <w:lang w:bidi="fa-IR"/>
          <w:color w:val="111111"/>
          <w:sz w:val="28"/>
          <w:szCs w:val="28"/>
          <w:rtl/>
        </w:rPr>
        <w:t xml:space="preserve">(3) و ای کسی که حاجتمندانش را خوار و پست نمی‌شمارد.</w:t>
      </w:r>
    </w:p>
    <w:p>
      <w:pPr>
        <w:pStyle w:val="BookText"/>
      </w:pPr>
      <w:r>
        <w:rPr>
          <w:rFonts w:ascii="IRNazanin" w:hAnsi="IRNazanin" w:eastAsia="IRNazanin" w:cs="IRNazanin"/>
          <w:lang w:bidi="fa-IR"/>
          <w:color w:val="111111"/>
          <w:sz w:val="28"/>
          <w:szCs w:val="28"/>
          <w:rtl/>
        </w:rPr>
        <w:t xml:space="preserve">(4) و ای کسی که اصرار کنندگان خود را ناامید نمی‌کند.</w:t>
      </w:r>
    </w:p>
    <w:p>
      <w:pPr>
        <w:pStyle w:val="BookText"/>
      </w:pPr>
      <w:r>
        <w:rPr>
          <w:rFonts w:ascii="IRNazanin" w:hAnsi="IRNazanin" w:eastAsia="IRNazanin" w:cs="IRNazanin"/>
          <w:lang w:bidi="fa-IR"/>
          <w:color w:val="111111"/>
          <w:sz w:val="28"/>
          <w:szCs w:val="28"/>
          <w:rtl/>
        </w:rPr>
        <w:t xml:space="preserve">(5) و ای کسی که دست رد بر پیشانی آنان که به محبّت او اعتماد دارند، نمی‌زند.</w:t>
      </w:r>
    </w:p>
    <w:p>
      <w:pPr>
        <w:pStyle w:val="BookText"/>
      </w:pPr>
      <w:r>
        <w:rPr>
          <w:rFonts w:ascii="IRNazanin" w:hAnsi="IRNazanin" w:eastAsia="IRNazanin" w:cs="IRNazanin"/>
          <w:lang w:bidi="fa-IR"/>
          <w:color w:val="111111"/>
          <w:sz w:val="28"/>
          <w:szCs w:val="28"/>
          <w:rtl/>
        </w:rPr>
        <w:t xml:space="preserve">(6) و ای کسی که تحفه خردی را که به او داده می‌شود، برمی‌گزیند و اندک عملی را که برای او انجام می‌شود، سپاس می‌دارد.</w:t>
      </w:r>
    </w:p>
    <w:p>
      <w:pPr>
        <w:pStyle w:val="BookText"/>
      </w:pPr>
      <w:r>
        <w:rPr>
          <w:rFonts w:ascii="IRNazanin" w:hAnsi="IRNazanin" w:eastAsia="IRNazanin" w:cs="IRNazanin"/>
          <w:lang w:bidi="fa-IR"/>
          <w:color w:val="111111"/>
          <w:sz w:val="28"/>
          <w:szCs w:val="28"/>
          <w:rtl/>
        </w:rPr>
        <w:t xml:space="preserve">(7) و ای کسی که (عمل) کم را سپاس می‌گذارد و پاداش بزرگ می‌دهد.</w:t>
      </w:r>
    </w:p>
    <w:p>
      <w:pPr>
        <w:pStyle w:val="BookText"/>
      </w:pPr>
      <w:r>
        <w:rPr>
          <w:rFonts w:ascii="IRNazanin" w:hAnsi="IRNazanin" w:eastAsia="IRNazanin" w:cs="IRNazanin"/>
          <w:lang w:bidi="fa-IR"/>
          <w:color w:val="111111"/>
          <w:sz w:val="28"/>
          <w:szCs w:val="28"/>
          <w:rtl/>
        </w:rPr>
        <w:t xml:space="preserve">(8) و ای کسی که به هر که به او نزدیک شود، نزدیک می‌شود.</w:t>
      </w:r>
    </w:p>
    <w:p>
      <w:pPr>
        <w:pStyle w:val="BookText"/>
      </w:pPr>
      <w:r>
        <w:rPr>
          <w:rFonts w:ascii="IRNazanin" w:hAnsi="IRNazanin" w:eastAsia="IRNazanin" w:cs="IRNazanin"/>
          <w:lang w:bidi="fa-IR"/>
          <w:color w:val="111111"/>
          <w:sz w:val="28"/>
          <w:szCs w:val="28"/>
          <w:rtl/>
        </w:rPr>
        <w:t xml:space="preserve">(9) و ای کسی که به سوی خود می‌خواند کسی را که، از او روی گردانَد.</w:t>
      </w:r>
    </w:p>
    <w:p>
      <w:pPr>
        <w:pStyle w:val="BookText"/>
      </w:pPr>
      <w:r>
        <w:rPr>
          <w:rFonts w:ascii="IRNazanin" w:hAnsi="IRNazanin" w:eastAsia="IRNazanin" w:cs="IRNazanin"/>
          <w:lang w:bidi="fa-IR"/>
          <w:color w:val="111111"/>
          <w:sz w:val="28"/>
          <w:szCs w:val="28"/>
          <w:rtl/>
        </w:rPr>
        <w:t xml:space="preserve">(10) و ای کسی که نعمت را تغییر نمی‌دهد و به کیفر سخت، شتاب نمی‌کند.</w:t>
      </w:r>
    </w:p>
    <w:p>
      <w:pPr>
        <w:pStyle w:val="BookText"/>
      </w:pPr>
      <w:r>
        <w:rPr>
          <w:rFonts w:ascii="IRNazanin" w:hAnsi="IRNazanin" w:eastAsia="IRNazanin" w:cs="IRNazanin"/>
          <w:lang w:bidi="fa-IR"/>
          <w:color w:val="111111"/>
          <w:sz w:val="28"/>
          <w:szCs w:val="28"/>
          <w:rtl/>
        </w:rPr>
        <w:t xml:space="preserve">(11) و ای کسی که نیکی را بارور می‌کند، تا آن را بیفزاید و از بدی در می‌گذرد، تا آن را محو کند.</w:t>
      </w:r>
    </w:p>
    <w:p>
      <w:pPr>
        <w:pStyle w:val="BookText"/>
      </w:pPr>
      <w:r>
        <w:rPr>
          <w:rFonts w:ascii="IRNazanin" w:hAnsi="IRNazanin" w:eastAsia="IRNazanin" w:cs="IRNazanin"/>
          <w:lang w:bidi="fa-IR"/>
          <w:color w:val="111111"/>
          <w:sz w:val="28"/>
          <w:szCs w:val="28"/>
          <w:rtl/>
        </w:rPr>
        <w:t xml:space="preserve">(12) آرزوها پیش از رسیدن به پایان کرمت، با حاجت‌ها برآورده شده است و ظرف خواسته‌ها با زیادی جودت، پر گشته است و توصیف‌ها پیش از رسیدن به وصف تو، از هم گسیخته‌اند. پس بلندترین بلندی بر فوق هر بلندی، و بزرگ‌ترین بزرگی بر فوق هر بزرگی برای توست.</w:t>
      </w:r>
    </w:p>
    <w:p>
      <w:pPr>
        <w:pStyle w:val="BookText"/>
      </w:pPr>
      <w:r>
        <w:rPr>
          <w:rFonts w:ascii="IRNazanin" w:hAnsi="IRNazanin" w:eastAsia="IRNazanin" w:cs="IRNazanin"/>
          <w:lang w:bidi="fa-IR"/>
          <w:color w:val="111111"/>
          <w:sz w:val="28"/>
          <w:szCs w:val="28"/>
          <w:rtl/>
        </w:rPr>
        <w:t xml:space="preserve">(13) هر بزرگی نزد تو کوچک، و هر بزرگواری در کنار بزرگواری‌ات حقیر است. آنان که بر جز تو وارد شدند، ناامید گشتند و آنان که به غیر تو پرداختند، زیان دیدند و آنان که بر درگاه جز تو رفتند، ضایع شدند و جویندگان که غیر از فضل تو جویا شدند، دچار خشکسالی گردیدند.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(14)بَابُکَ مَفتُوحٌ لِلرّاغِبِینَ، وَ جُودُکَ مُبَاحٌ لِلسّائِلِینَ، وَ إِغَاثَتُکَ قَرِیبَةٌ مِنَ المُستَغِیثِینَ.(15) لَا یَخِیبُ مِنکَ الآمِلُونَ، وَ لَا یَیأَسُ مِن عَطَائِکَ المُتَعَرّضُونَ، وَ لایَشقَی بِنَقِمَتِکَ المُستَغفِرُونَ.(16)رِزقُکَ مَبسُوطٌ لِمَن عَصَاکَ، وَ حِلمُکَ مُعتَرِضٌ لِمَن نَاوَاکَ،عَادَتُکَ الإِحسَانُ إِلَی المُسِیئِینَ، وَ سُنّتُکَ الإِبقَاءُ عَلَی المُعتَدِینَ حَتّی لَقَد غَرّتهُم أَنَاتُکَ عَنِ الرّجُوعِ، وَ صَدّهُم إِمهَالُکَ عَنِ النّزُوعِ.(17) وَ إِنّمَا تَأَنّیتَ بِهِم لِیَفِیئُوا إِلَی أَمرِکَ، وَ أَمهَلتَهُم ثِقَةً بِدَوَامِ مُلکِکَ،فَمَن کَانَ مِن أَهلِ السّعَادَةِ خَتَمتَ لَهُ بِهَا، وَ مَن کَانَ مِن أَهلِ الشّقَاوَةِ خَذَلتَهُ لَهَا.(18)کُلّهُم صَائِرُونَ، إِلَی حُکمِکَ، وَ أَمُورُهُم آئِلَةٌ إِلَی أَمرِکَ، لَم یَهِن عَلَی طُولِ مُدّتِهِم سُلطَانُکَ، وَ لَم یَدحَض لِتَرکِ مُعَاجَلَتِهِم بُرهَانُکَ. (19)حُجّتُکَ قَائِمَةٌ لَا تُدحَضُ، وَ سُلطَانُکَ ثَابِتٌ لَا یَزُولُ،فَالوَیلُ الدّائِمُ لِمَن جَنَحَ عَنکَ، وَ الخَیبَةُ الخَاذِلَةُ لِمَن خَابَ مِنکَ، وَ الشّقَاءُ الأَشقَی لِمَنِ اغتَرّ بِکَ.(20) مَا أَکثَرَ تَصَرّفَهُ فِی عَذَابِکَ، وَ مَا أَطوَلَ تَرَدّدَهُ فِی عِقَابِکَ، وَ مَا أَبعَدَ غَایَتَهُ مِنَ الفَرَجِ، وَ مَا أَقنَطَهُ مِن سُهُولَةِ المَخرَجِ عَدلًا مِن قَضَائِکَ لَا تَجُورُ فِیهِ، وَ إِنصَافاً مِن حُکمِکَ لَا تَحِیفُ عَلَیهِ.(21)فَقَد ظَاهَرتَ الحُجَجَ، وَ أَبلَیتَ الأَعذَارَ، وَ قَد تَقَدّمتَ بِالوَعِیدِ، وَ تَلَطّفتَ فِی التّرغِیبِ، وَ ضَرَبتَ الأَمثَالَ، وَ أَطَلتَ الإِمهَالَ، وَ أَخّرتَ وَ أَنتَ مُستَطِیعٌ لِلمُعَاجَلَةِ، وَ تَأَنّیتَ وَ أَنتَ ملَیِ‌ءٌ بِالمُبَادَرَةِ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درِ تو برای آنان که خواهانند، باز است و بخشش تو برای درخواست کنندگان، روا است و فریادرسی ات به فریاد رس خواهان، نزدیک است.</w:t>
      </w:r>
    </w:p>
    <w:p>
      <w:pPr>
        <w:pStyle w:val="BookText"/>
      </w:pPr>
      <w:r>
        <w:rPr>
          <w:rFonts w:ascii="IRNazanin" w:hAnsi="IRNazanin" w:eastAsia="IRNazanin" w:cs="IRNazanin"/>
          <w:lang w:bidi="fa-IR"/>
          <w:color w:val="111111"/>
          <w:sz w:val="28"/>
          <w:szCs w:val="28"/>
          <w:rtl/>
        </w:rPr>
        <w:t xml:space="preserve">(15) آرزومندان از (درگاه) تو بی‌بهره نمی‌شوند و آنان که به تو پرداختند، از عطایت مأیوس نمی‌گردند و آمرزش خواهان به کیفرت تیره‌بخت نمی‌شوند.</w:t>
      </w:r>
    </w:p>
    <w:p>
      <w:pPr>
        <w:pStyle w:val="BookText"/>
      </w:pPr>
      <w:r>
        <w:rPr>
          <w:rFonts w:ascii="IRNazanin" w:hAnsi="IRNazanin" w:eastAsia="IRNazanin" w:cs="IRNazanin"/>
          <w:lang w:bidi="fa-IR"/>
          <w:color w:val="111111"/>
          <w:sz w:val="28"/>
          <w:szCs w:val="28"/>
          <w:rtl/>
        </w:rPr>
        <w:t xml:space="preserve">(16) روزیِ تو برای کسی که تو را نافرمانی کرده، گسترده است و حلمت به کسی که با تو دشمنی نموده، پرداخته است. عادت تو احسان به بدکاران، و روش تو مهربانی با تجاوز کنندگان است. تا اینکه مهلت دادن تو آنان را از بازگشتن فریب داد و فرصت دادن تو، آنها را از دست برداشتن بازداشت.</w:t>
      </w:r>
    </w:p>
    <w:p>
      <w:pPr>
        <w:pStyle w:val="BookText"/>
      </w:pPr>
      <w:r>
        <w:rPr>
          <w:rFonts w:ascii="IRNazanin" w:hAnsi="IRNazanin" w:eastAsia="IRNazanin" w:cs="IRNazanin"/>
          <w:lang w:bidi="fa-IR"/>
          <w:color w:val="111111"/>
          <w:sz w:val="28"/>
          <w:szCs w:val="28"/>
          <w:rtl/>
        </w:rPr>
        <w:t xml:space="preserve">(17) همانا از این رو با آنان درنگ کرده‌ای، تا به فرمان تو بازگردند و از آن جهت مهلتشان داده‌ای که به دوام پادشاهی خود اعتماد داری. پس هر که از سعادتمندان باشد، برایش به سعادت پایان دهی و هر که از شقاوتمندان باشد، او را از آن جهت خوار می‌کنی.</w:t>
      </w:r>
    </w:p>
    <w:p>
      <w:pPr>
        <w:pStyle w:val="BookText"/>
      </w:pPr>
      <w:r>
        <w:rPr>
          <w:rFonts w:ascii="IRNazanin" w:hAnsi="IRNazanin" w:eastAsia="IRNazanin" w:cs="IRNazanin"/>
          <w:lang w:bidi="fa-IR"/>
          <w:color w:val="111111"/>
          <w:sz w:val="28"/>
          <w:szCs w:val="28"/>
          <w:rtl/>
        </w:rPr>
        <w:t xml:space="preserve">(18) همه ایشان به حکم تو می‌رسند و کردارشان به فرمان تو خواهد رسید. درازی زمانِ ایشان، سلطنت تو را سست نکرده و از جهت شتاب نکردن در عذاب آنان، برهان تو باطل نشده است.</w:t>
      </w:r>
    </w:p>
    <w:p>
      <w:pPr>
        <w:pStyle w:val="BookText"/>
      </w:pPr>
      <w:r>
        <w:rPr>
          <w:rFonts w:ascii="IRNazanin" w:hAnsi="IRNazanin" w:eastAsia="IRNazanin" w:cs="IRNazanin"/>
          <w:lang w:bidi="fa-IR"/>
          <w:color w:val="111111"/>
          <w:sz w:val="28"/>
          <w:szCs w:val="28"/>
          <w:rtl/>
        </w:rPr>
        <w:t xml:space="preserve">(19) حجّت تو پابرجاست که باطل نمی‌شود و سلطنت تو ثابت و بی‌زوال است. پس افسوس همیشگی، برای کسیست که از تو برگشته و یأس ذلّت‌بار برای کسیست که از تو ناامید شده و بدبخت ترین بدبختی برای کسیست که به تو مغرور گشته.</w:t>
      </w:r>
    </w:p>
    <w:p>
      <w:pPr>
        <w:pStyle w:val="BookText"/>
      </w:pPr>
      <w:r>
        <w:rPr>
          <w:rFonts w:ascii="IRNazanin" w:hAnsi="IRNazanin" w:eastAsia="IRNazanin" w:cs="IRNazanin"/>
          <w:lang w:bidi="fa-IR"/>
          <w:color w:val="111111"/>
          <w:sz w:val="28"/>
          <w:szCs w:val="28"/>
          <w:rtl/>
        </w:rPr>
        <w:t xml:space="preserve">(20) چه زیاد است از حالی به حالی گشتن او، در عذاب تو! و چه طولانی است پی‌درپی بازگشتنش، در کیفرت! و چه دور است که در پایان (کار) او گشایش حاصل شود! و چه ناامید است از به آسانی رهایی یافتن! (همه گرفتاری‌هایش) از روی عدل در حکم توست، که در آن ستم نمی‌کنی. و از حکم منصفانه توست، که بر او جفا نمی‌نمایی.</w:t>
      </w:r>
    </w:p>
    <w:p>
      <w:pPr>
        <w:pStyle w:val="BookText"/>
      </w:pPr>
      <w:r>
        <w:rPr>
          <w:rFonts w:ascii="IRNazanin" w:hAnsi="IRNazanin" w:eastAsia="IRNazanin" w:cs="IRNazanin"/>
          <w:lang w:bidi="fa-IR"/>
          <w:color w:val="111111"/>
          <w:sz w:val="28"/>
          <w:szCs w:val="28"/>
          <w:rtl/>
        </w:rPr>
        <w:t xml:space="preserve">(21) پس به تحقیق حجّت‌ها را، پی‌درپی آشکار کرده‌ای و عذرها را، بیان نموده‌ای و هشدارها را، پیشتر داده‌ای و با لطف خود، ترغیب نموده‌ای و مَثَل‌ها زده‌ای و مهلتِ طولانی داده‌ای و با آنکه بر شتاب نمودن توانایی، (عذاب را) به تأخیر انداخته‌ای و با آنکه به پیش دستی کردن قادری، درنگ نموده‌ای.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لَم تَکُن أَنَاتُکَ عَجزاً، وَ لَا إِمهَالُکَ وَهناً، وَ لَا إِمسَاکُکَ غَفلَةً، وَ لَا انتِظَارُکَ مُدَارَاةً،بَل لِتَکُونَ حُجّتُکَ أَبلَغَ، وَ کَرَمُکَ أَکمَلَ، وَ إِحسَانُکَ أَوفَی، وَ نِعمَتُکَ أَتَمّ، کُلّ ذَلِکَ کَانَ وَ لَم تَزَل، وَ هُوَ کَائِنٌ وَ لَا تَزَالُ.(23)حُجّتُکَ أَجَلّ مِن أَن تُوصَفَ بِکُلّهَا، وَ مَجدُکَ أَرفَعُ مِن أَن یُحَدّ بِکُنهِهِ، وَ نِعمَتُکَ أَکثَرُ مِن أَن تُحصَی بِأَسرِهَا، وَ إِحسَانُکَ أَکثَرُ مِن أَن تُشکَرَ عَلَی أَقَلّهِ(24) وَ قَد قَصّرَ بیِ‌َ السّکُوتُ عَن تَحمِیدِکَ، وَ فهَهّنَیِ‌َ الإِمسَاکُ عَن تَمجِیدِکَ، وَ قصُاَراَی‌َ الإِقرَارُ بِالحُسُورِ، لَا رَغبَةً یَا إلِهَیِ بَل عَجزاً.(25)فَهَا أَنَا ذَا أَؤُمّکَ بِالوِفَادَةِ، وَ أَسأَلُکَ حُسنَ الرّفَادَةِ،فَصَلّ عَلَی مُحَمّدٍ وَ آلِهِ، وَ اسمَع نجَواَی‌َ، وَ استَجِب دعُاَئیِ، وَ لَا تَختِم یوَمیِ بخِیَبتَیِ، وَ لَا تجَبهَنیِ بِالرّدّ فِی مسَألَتَیِ، وَ أَکرِم مِن عِندِکَ منُصرَفَیِ، وَ إِلَیکَ منُقلَبَیِ،إِنّکَ غَیرُ ضَائِقٍ بِمَا تُرِیدُ، وَ لَا عَاجِزٍ عَمّا تُسأَلُ، وَ أَنتَ عَلَی کُلّ شَیءٍ قَدِیرٌ، وَ لَا حَولَ وَ لَا قُوّةَ إِلّا بِاللّهِ العلَیِ‌ّ العَظِیمِ.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درنگ نمودن تو از روی ناتوانی نبوده است و مهلت دادنت نه از روی سستی، و خودداری‌ات نه از روی غفلت، و به تأخیر انداختنت نه از روی نرمی کردن است. بلکه برای آنست که حجّت تو رساتر، و کرم تو کامل‌تر، و احسان تو فراوان‌تر، و نعمت تو تمام‌تر باشد و همه آن‌ها از ازل بوده است، و آنها تا ابد پایدار خواهد بود.</w:t>
      </w:r>
    </w:p>
    <w:p>
      <w:pPr>
        <w:pStyle w:val="BookText"/>
      </w:pPr>
      <w:r>
        <w:rPr>
          <w:rFonts w:ascii="IRNazanin" w:hAnsi="IRNazanin" w:eastAsia="IRNazanin" w:cs="IRNazanin"/>
          <w:lang w:bidi="fa-IR"/>
          <w:color w:val="111111"/>
          <w:sz w:val="28"/>
          <w:szCs w:val="28"/>
          <w:rtl/>
        </w:rPr>
        <w:t xml:space="preserve">(23) حجّت تو بزرگ‌تر از آنست که به همه آن وصف شود، و بزرگی تو بالاتر از آنست که حقیقت آن به حدّی درآید، و نعمت تو بیشتر از آنست که تمامش به شماره آید، و احسان تو افزون‌تر از آنست که بر کمترین آن شکر توان کرد.</w:t>
      </w:r>
    </w:p>
    <w:p>
      <w:pPr>
        <w:pStyle w:val="BookText"/>
      </w:pPr>
      <w:r>
        <w:rPr>
          <w:rFonts w:ascii="IRNazanin" w:hAnsi="IRNazanin" w:eastAsia="IRNazanin" w:cs="IRNazanin"/>
          <w:lang w:bidi="fa-IR"/>
          <w:color w:val="111111"/>
          <w:sz w:val="28"/>
          <w:szCs w:val="28"/>
          <w:rtl/>
        </w:rPr>
        <w:t xml:space="preserve">(24) و سکوت، مرا از سپاس تو به کوتاهی انداخته، و خودداریْ (از سخن)، مرا از بزرگ داشتن تو درمانده کرده، و نهایت تلاش من اقرار به درماندگی است. نه از روی بی رغبتی -ای خدای من- بلکه از روی ناتوانی است.</w:t>
      </w:r>
    </w:p>
    <w:p>
      <w:pPr>
        <w:pStyle w:val="BookText"/>
      </w:pPr>
      <w:r>
        <w:rPr>
          <w:rFonts w:ascii="IRNazanin" w:hAnsi="IRNazanin" w:eastAsia="IRNazanin" w:cs="IRNazanin"/>
          <w:lang w:bidi="fa-IR"/>
          <w:color w:val="111111"/>
          <w:sz w:val="28"/>
          <w:szCs w:val="28"/>
          <w:rtl/>
        </w:rPr>
        <w:t xml:space="preserve">(25) پس اینک منم که آهنگ آمدن به درگاه تو را نمودم و پذیرایی نیکو از تو می‌خواهم. پس بر محمّد و خاندانش درود فرست و نجوایم را بشنو و دعایم را مستجاب کن و روزم را به ناامیدی به پایان نرسان و در خواهشم، دست رد بر پیشانی‌ام نزن و رفتنم را از نزدت و بازگشتم را به سویت، گرامی دار. به درستی که تو آنچه بخواهی، برایت سخت و دشوار نیست و از آنچه از تو درخواست شود، ناتوان نیستی و تو بر هر چیزی توانایی و هیچ حرکت و نیرویی نیست، مگر به یاری خداوند بلندمرتبه بزرگ.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1231" w:name="pg3739_49090"/>
    <w:bookmarkEnd w:id="1231"/>
    <w:p>
      <w:pPr>
        <w:pStyle w:val="Heading3"/>
      </w:pPr>
      <w:bookmarkStart w:id="11369" w:name="_Toc10131"/>
      <w:r>
        <w:t>(47) وَ کَانَ مِن دُعَائِهِ عَلَیهِ السّلَامُ فِی یَومِ عَرَفَةَ</w:t>
      </w:r>
      <w:bookmarkEnd w:id="11369"/>
    </w:p>
    <w:p>
      <w:pPr>
        <w:pStyle w:val="BookText"/>
      </w:pPr>
      <w:r>
        <w:rPr>
          <w:rFonts w:ascii="Amiri" w:hAnsi="Amiri" w:eastAsia="Amiri" w:cs="Amiri"/>
          <w:lang w:bidi="ar-SA"/>
          <w:color w:val="111111"/>
          <w:sz w:val="28"/>
          <w:szCs w:val="28"/>
          <w:rtl/>
        </w:rPr>
        <w:t xml:space="preserve">(1)الحَمدُ لِلّهِ رَبّ العَالَمِینَ(2) أللّهُمّ لَکَ الحَمدُ بَدِیعَ السّمَاوَاتِ وَ الأَرضِ،ذَا الجَلَالِ وَ الإِکرَامِ،رَبّ الأَربَابِ، وَ إِلَهَ کُلّ مَألُوهٍ، وَ خَالِقَ کُلّ مَخلُوقٍ، وَ وَارِثَ کُلّ شَیءٍ، لَیسَ کَمِثلِهِ شَیءٌ، وَ لَا یَعزُبُ عَنهُ عِلمُ شَیءٍ، وَ هُوَ بِکُلّ شَیءٍ مُحِیطٌ، وَ هُوَ عَلَی کُلّ شَیءٍ رَقِیبٌ.(3) أَنتَ اللّهُ لَا إِلَهَ إِلّا أَنتَ،الأَحَدُ المُتَوَحّدُ الفَردُ المُتَفَرّدُ(4) وَ أَنتَ اللّهُ لَا إِلَهَ إِلّا أَنتَ،الکَرِیمُ المُتَکَرّمُ،العَظِیمُ المُتَعَظّمُ،الکَبِیرُ المُتَکَبّرُ(5) وَ أَنتَ اللّهُ لَا إِلَهَ إِلّا أَنتَ،العلَیِ‌ّ المُتَعَالِ،الشّدِیدُ المِحَالِ(6) وَ أَنتَ اللّهُ لَا إِلَهَ إِلّا أَنتَ،الرّحمَنُ الرّحِیمُ،العَلِیمُ الحَکِیمُ.(7) وَ أَنتَ اللّهُ لَا إِلَهَ إِلّا أَنتَ،السّمِیعُ البَصِیرُ،القَدِیمُ الخَبِیرُ(8) وَ أَنتَ اللّهُ لَا إِلَهَ إِلّا أَنتَ،الکَرِیمُ الأَکرَمُ،الدّائِمُ الأَدوَمُ،(9) وَ أَنتَ اللّهُ لَا إِلَهَ إِلّا أَنتَ،الأَوّلُ قَبلَ کُلّ أَحَدٍ، وَ الآخِرُ بَعدَ کُلّ عَدَدٍ(10) وَ أَنتَ اللّهُ لَا إِلَهَ إِلّا أَنتَ،الداّنیِ فِی عُلُوّهِ، وَ العاَلیِ فِی دُنُوّهِ(11) وَ أَنتَ اللّهُ لَا إِلَهَ إِلّا أَنتَ،ذُو البَهَاءِ وَ المَجدِ، وَ الکِبرِیَاءِ وَ الحَمدِ(12) وَ أَنتَ اللّهُ لَا إِلَهَ إِلّا أَنتَ، ألّذِی أَنشَأتَ الأَشیَاءَ مِن غَیرِ سِنخٍ، وَ صَوّرتَ مَا صَوّرتَ مِن غَیرِ مِثَالٍ، وَ ابتَدَعتَ المُبتَدَعَاتِ بِلَا احتِذَاءٍ.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(47)و از دعای امام علیه‌السلام بود، در روز عرفه</w:t>
      </w:r>
    </w:p>
    <w:p>
      <w:pPr>
        <w:pStyle w:val="BookText"/>
      </w:pPr>
      <w:r>
        <w:rPr>
          <w:rFonts w:ascii="IRNazanin" w:hAnsi="IRNazanin" w:eastAsia="IRNazanin" w:cs="IRNazanin"/>
          <w:lang w:bidi="fa-IR"/>
          <w:color w:val="111111"/>
          <w:sz w:val="28"/>
          <w:szCs w:val="28"/>
          <w:rtl/>
        </w:rPr>
        <w:t xml:space="preserve">(1) سپاس خدای را که پروردگار جهانیان است.</w:t>
      </w:r>
    </w:p>
    <w:p>
      <w:pPr>
        <w:pStyle w:val="BookText"/>
      </w:pPr>
      <w:r>
        <w:rPr>
          <w:rFonts w:ascii="IRNazanin" w:hAnsi="IRNazanin" w:eastAsia="IRNazanin" w:cs="IRNazanin"/>
          <w:lang w:bidi="fa-IR"/>
          <w:color w:val="111111"/>
          <w:sz w:val="28"/>
          <w:szCs w:val="28"/>
          <w:rtl/>
        </w:rPr>
        <w:t xml:space="preserve">(2) خداوندا سپاس برای توست. پدیدآورنده آسمان‌ها و زمین. دارای بزرگواری و کرم. دارنده دارندگان و خدای خدایان و آفریدگار آفریدگان و وارث هر چیز. چیزی مانند او نیست و چیزی از علم او پنهان نیست و او به هر چیزی احاطه دارد و او بر هر چیز نگهبان است.</w:t>
      </w:r>
    </w:p>
    <w:p>
      <w:pPr>
        <w:pStyle w:val="BookText"/>
      </w:pPr>
      <w:r>
        <w:rPr>
          <w:rFonts w:ascii="IRNazanin" w:hAnsi="IRNazanin" w:eastAsia="IRNazanin" w:cs="IRNazanin"/>
          <w:lang w:bidi="fa-IR"/>
          <w:color w:val="111111"/>
          <w:sz w:val="28"/>
          <w:szCs w:val="28"/>
          <w:rtl/>
        </w:rPr>
        <w:t xml:space="preserve">(3) تویی خدایی که معبودی جز تو نیست. یکتای یگانه تنهای بی‌نظیر.</w:t>
      </w:r>
    </w:p>
    <w:p>
      <w:pPr>
        <w:pStyle w:val="BookText"/>
      </w:pPr>
      <w:r>
        <w:rPr>
          <w:rFonts w:ascii="IRNazanin" w:hAnsi="IRNazanin" w:eastAsia="IRNazanin" w:cs="IRNazanin"/>
          <w:lang w:bidi="fa-IR"/>
          <w:color w:val="111111"/>
          <w:sz w:val="28"/>
          <w:szCs w:val="28"/>
          <w:rtl/>
        </w:rPr>
        <w:t xml:space="preserve">(4) و تویی خدایی که جز تو معبودی نیست. بسیار با کرم در نهایت کرامت، عظیم در نهایت عظمت، بزرگ در نهایت بزرگی.</w:t>
      </w:r>
    </w:p>
    <w:p>
      <w:pPr>
        <w:pStyle w:val="BookText"/>
      </w:pPr>
      <w:r>
        <w:rPr>
          <w:rFonts w:ascii="IRNazanin" w:hAnsi="IRNazanin" w:eastAsia="IRNazanin" w:cs="IRNazanin"/>
          <w:lang w:bidi="fa-IR"/>
          <w:color w:val="111111"/>
          <w:sz w:val="28"/>
          <w:szCs w:val="28"/>
          <w:rtl/>
        </w:rPr>
        <w:t xml:space="preserve">(5) و تویی خدایی که جز تو معبودی نیست. بلندمرتبه در نهایت بلندیِ مرتبه، سخت کیفر می‌کند.</w:t>
      </w:r>
    </w:p>
    <w:p>
      <w:pPr>
        <w:pStyle w:val="BookText"/>
      </w:pPr>
      <w:r>
        <w:rPr>
          <w:rFonts w:ascii="IRNazanin" w:hAnsi="IRNazanin" w:eastAsia="IRNazanin" w:cs="IRNazanin"/>
          <w:lang w:bidi="fa-IR"/>
          <w:color w:val="111111"/>
          <w:sz w:val="28"/>
          <w:szCs w:val="28"/>
          <w:rtl/>
        </w:rPr>
        <w:t xml:space="preserve">(6) و تویی خدایی که جز تو معبودی نیست. بخشنده مهربان، دانای حکیم.</w:t>
      </w:r>
    </w:p>
    <w:p>
      <w:pPr>
        <w:pStyle w:val="BookText"/>
      </w:pPr>
      <w:r>
        <w:rPr>
          <w:rFonts w:ascii="IRNazanin" w:hAnsi="IRNazanin" w:eastAsia="IRNazanin" w:cs="IRNazanin"/>
          <w:lang w:bidi="fa-IR"/>
          <w:color w:val="111111"/>
          <w:sz w:val="28"/>
          <w:szCs w:val="28"/>
          <w:rtl/>
        </w:rPr>
        <w:t xml:space="preserve">(7) و تویی خدایی که جز تو معبودی نیست. شنوای بینا، قدیم آگاه.</w:t>
      </w:r>
    </w:p>
    <w:p>
      <w:pPr>
        <w:pStyle w:val="BookText"/>
      </w:pPr>
      <w:r>
        <w:rPr>
          <w:rFonts w:ascii="IRNazanin" w:hAnsi="IRNazanin" w:eastAsia="IRNazanin" w:cs="IRNazanin"/>
          <w:lang w:bidi="fa-IR"/>
          <w:color w:val="111111"/>
          <w:sz w:val="28"/>
          <w:szCs w:val="28"/>
          <w:rtl/>
        </w:rPr>
        <w:t xml:space="preserve">(8) و تویی خدایی که جز تو معبودی نیست. کریم بزرگوار، ابدی پایدار.</w:t>
      </w:r>
    </w:p>
    <w:p>
      <w:pPr>
        <w:pStyle w:val="BookText"/>
      </w:pPr>
      <w:r>
        <w:rPr>
          <w:rFonts w:ascii="IRNazanin" w:hAnsi="IRNazanin" w:eastAsia="IRNazanin" w:cs="IRNazanin"/>
          <w:lang w:bidi="fa-IR"/>
          <w:color w:val="111111"/>
          <w:sz w:val="28"/>
          <w:szCs w:val="28"/>
          <w:rtl/>
        </w:rPr>
        <w:t xml:space="preserve">(9) و تویی خدایی که جز تو معبودی نیست. نخستین پیش از هر کس و آخرین بعد از هر شمار.</w:t>
      </w:r>
    </w:p>
    <w:p>
      <w:pPr>
        <w:pStyle w:val="BookText"/>
      </w:pPr>
      <w:r>
        <w:rPr>
          <w:rFonts w:ascii="IRNazanin" w:hAnsi="IRNazanin" w:eastAsia="IRNazanin" w:cs="IRNazanin"/>
          <w:lang w:bidi="fa-IR"/>
          <w:color w:val="111111"/>
          <w:sz w:val="28"/>
          <w:szCs w:val="28"/>
          <w:rtl/>
        </w:rPr>
        <w:t xml:space="preserve">(10) و تویی خدایی که جز تو معبودی نیست. با وجود بلندی خودْ نزدیک، و با وجود نزدیکی خودْ بلندی.</w:t>
      </w:r>
    </w:p>
    <w:p>
      <w:pPr>
        <w:pStyle w:val="BookText"/>
      </w:pPr>
      <w:r>
        <w:rPr>
          <w:rFonts w:ascii="IRNazanin" w:hAnsi="IRNazanin" w:eastAsia="IRNazanin" w:cs="IRNazanin"/>
          <w:lang w:bidi="fa-IR"/>
          <w:color w:val="111111"/>
          <w:sz w:val="28"/>
          <w:szCs w:val="28"/>
          <w:rtl/>
        </w:rPr>
        <w:t xml:space="preserve">(11) و تویی خدایی که جز تو معبودی نیست. دارای زیبایی و ارجمندی و بزرگواری و ستایشی.</w:t>
      </w:r>
    </w:p>
    <w:p>
      <w:pPr>
        <w:pStyle w:val="BookText"/>
      </w:pPr>
      <w:r>
        <w:rPr>
          <w:rFonts w:ascii="IRNazanin" w:hAnsi="IRNazanin" w:eastAsia="IRNazanin" w:cs="IRNazanin"/>
          <w:lang w:bidi="fa-IR"/>
          <w:color w:val="111111"/>
          <w:sz w:val="28"/>
          <w:szCs w:val="28"/>
          <w:rtl/>
        </w:rPr>
        <w:t xml:space="preserve">(12) و تویی خدایی که جز تو معبودی نیست. تویی که اشیا را بدون هیچ اصلی آفریدی و صورت‌ها را بدون نمونه نگاشتی و نو پیداها را بدون پیروی (از الگویی) پدید آوردی.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أَنتَ ألّذِی قَدّرتَ کُلّ شَیءٍ تَقدِیراً، وَ یَسّرتَ کُلّ شَیءٍ تَیسِیراً، وَ دَبّرتَ مَا دُونَکَ تَدبِیراً(14) أَنتَ ألّذِی لَم یُعِنکَ عَلَی خَلقِکَ شَرِیکٌ، وَ لَم یُوَازِرکَ فِی أَمرِکَ وَزِیرٌ، وَ لَم یَکُن لَکَ مُشَاهِدٌ وَ لَا نَظِیرٌ.(15) أَنتَ ألّذِی أَرَدتَ فَکَانَ حَتماً مَا أَرَدتَ، وَ قَضَیتَ فَکَانَ عَدلًا مَا قَضَیتَ، وَ حَکَمتَ فَکَانَ نِصفاً مَا حَکَمتَ.(16) أَنتَ ألّذِی لَا یَحوِیکَ مَکَانٌ، وَ لَم یَقُم لِسُلطَانِکَ سُلطَانٌ، وَ لَم یُعیِکَ بُرهَانٌ وَ لَا بَیَانٌ.(17) أَنتَ ألّذِی أَحصَیتَ کُلّ شَیءٍ عَدَداً، وَ جَعَلتَ لِکُلّ شَیءٍ أَمَداً، وَ قَدّرتَ کُلّ شَیءٍ تَقدِیراً.(18) أَنتَ ألّذِی قَصُرَتِ الأَوهَامُ عَن ذَاتِیّتِکَ، وَ عَجَزَتِ الأَفهَامُ عَن کَیفِیّتِکَ، وَ لَم تُدرِکِ الأَبصَارُ مَوضِعَ أَینِیّتِکَ.(19) أَنتَ ألّذِی لَا تُحَدّ فَتَکُونَ مَحدُوداً، وَ لَم تُمَثّل فَتَکُونَ مَوجُوداً، وَ لَم تَلِد فَتَکُونَ مَولُوداً.(20) أَنتَ ألّذِی لَا ضِدّ مَعَکَ فَیُعَانِدَکَ، وَ لَا عِدلَ لَکَ فَیُکَاثِرَکَ، وَ لَا نِدّ لَکَ فَیُعَارِضَکَ.(21) أَنتَ ألّذِی ابتَدَأَ، وَ اختَرَعَ، وَ استَحدَثَ، وَ ابتَدَعَ، وَ أَحسَنَ صُنعَ مَا صَنَعَ.(22)سُبحَانَکَ مَا أَجَلّ شَأنَکَ، وَ أَسنَی فِی الأَمَاکِنِ مَکَانَکَ، وَ أَصدَعَ بِالحَقّ فُرقَانَکَ(23)سُبحَانَکَ مِن لَطِیفٍ مَا أَلطَفَکَ، وَ رَءُوفٍ مَا أَرأَفَکَ، وَ حَکِیمٍ مَا أَعرَفَکَ(24)سُبحَانَکَ مِن مَلِیکٍ مَا أَمنَعَکَ، وَ جَوَادٍ مَا أَوسَعَکَ، وَ رَفِیعٍ مَا أَرفَعَکَ ذُو البَهَاءِ وَ المَجدِ وَ الکِبرِیَاءِ وَ الحَمدِ.(25)سُبحَانَکَ بَسَطتَ بِالخَیرَاتِ یَدَکَ، وَ عُرِفَتِ الهِدَایَةُ مِن عِندِکَ،فَمَنِ التَمَسَکَ لِدِینٍ أَو دُنیَا وَجَدَکَ(26)سُبحَانَکَ خَضَعَ لَکَ مَن جَرَی فِی عِلمِکَ، وَ خَشَعَ لِعَظَمَتِکَ مَا دُونَ عَرشِکَ، وَ انقَادَ لِلتّسلِیمِ لَکَ کُلّ خَلقِکَ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تویی آنکه هر چیزی را اندازه معلوم زدی و هر چیز را برای هدفش، آماده ساختی و ما سِوای خود را اداره نمودی.</w:t>
      </w:r>
    </w:p>
    <w:p>
      <w:pPr>
        <w:pStyle w:val="BookText"/>
      </w:pPr>
      <w:r>
        <w:rPr>
          <w:rFonts w:ascii="IRNazanin" w:hAnsi="IRNazanin" w:eastAsia="IRNazanin" w:cs="IRNazanin"/>
          <w:lang w:bidi="fa-IR"/>
          <w:color w:val="111111"/>
          <w:sz w:val="28"/>
          <w:szCs w:val="28"/>
          <w:rtl/>
        </w:rPr>
        <w:t xml:space="preserve">(14) تویی آنکه در آفریدنت، شریکی یاری‌ات نداد و در کارت، وزیری تو را کمک نکرده و برای تو بیننده و مانندی نبوده است.</w:t>
      </w:r>
    </w:p>
    <w:p>
      <w:pPr>
        <w:pStyle w:val="BookText"/>
      </w:pPr>
      <w:r>
        <w:rPr>
          <w:rFonts w:ascii="IRNazanin" w:hAnsi="IRNazanin" w:eastAsia="IRNazanin" w:cs="IRNazanin"/>
          <w:lang w:bidi="fa-IR"/>
          <w:color w:val="111111"/>
          <w:sz w:val="28"/>
          <w:szCs w:val="28"/>
          <w:rtl/>
        </w:rPr>
        <w:t xml:space="preserve">(15) تویی آنکه اراده کردی و اراده‌ات حتمی شد و قضاوت کردی و قضاوتت از روی عدل بود و حکم دادی و حکمت از روی انصاف بود.</w:t>
      </w:r>
    </w:p>
    <w:p>
      <w:pPr>
        <w:pStyle w:val="BookText"/>
      </w:pPr>
      <w:r>
        <w:rPr>
          <w:rFonts w:ascii="IRNazanin" w:hAnsi="IRNazanin" w:eastAsia="IRNazanin" w:cs="IRNazanin"/>
          <w:lang w:bidi="fa-IR"/>
          <w:color w:val="111111"/>
          <w:sz w:val="28"/>
          <w:szCs w:val="28"/>
          <w:rtl/>
        </w:rPr>
        <w:t xml:space="preserve">(16) تویی آنکه مکانی تو را فرا نمی‌گیرد و در برابر سلطنت تو، سلطنتی پابرجایی ندارد و دلیل روشن و سخن آشکاری، تو را عاجز نکرده است.</w:t>
      </w:r>
    </w:p>
    <w:p>
      <w:pPr>
        <w:pStyle w:val="BookText"/>
      </w:pPr>
      <w:r>
        <w:rPr>
          <w:rFonts w:ascii="IRNazanin" w:hAnsi="IRNazanin" w:eastAsia="IRNazanin" w:cs="IRNazanin"/>
          <w:lang w:bidi="fa-IR"/>
          <w:color w:val="111111"/>
          <w:sz w:val="28"/>
          <w:szCs w:val="28"/>
          <w:rtl/>
        </w:rPr>
        <w:t xml:space="preserve">(17) تویی آنکه هر چیز را یک‌یک شمرده‌ای و برای هر چیز پایانی قرار داده‌ای و هر چیز را به اندازه معلوم ایجاد نموده‌ای.</w:t>
      </w:r>
    </w:p>
    <w:p>
      <w:pPr>
        <w:pStyle w:val="BookText"/>
      </w:pPr>
      <w:r>
        <w:rPr>
          <w:rFonts w:ascii="IRNazanin" w:hAnsi="IRNazanin" w:eastAsia="IRNazanin" w:cs="IRNazanin"/>
          <w:lang w:bidi="fa-IR"/>
          <w:color w:val="111111"/>
          <w:sz w:val="28"/>
          <w:szCs w:val="28"/>
          <w:rtl/>
        </w:rPr>
        <w:t xml:space="preserve">(18) تویی آنکه اندیشه‌ها از حقیقت ذات تو قاصرند و فهم‌ها از کیفیّت تو عاجزند و دیده‌ها جا و مکان تو را در نیافتند.</w:t>
      </w:r>
    </w:p>
    <w:p>
      <w:pPr>
        <w:pStyle w:val="BookText"/>
      </w:pPr>
      <w:r>
        <w:rPr>
          <w:rFonts w:ascii="IRNazanin" w:hAnsi="IRNazanin" w:eastAsia="IRNazanin" w:cs="IRNazanin"/>
          <w:lang w:bidi="fa-IR"/>
          <w:color w:val="111111"/>
          <w:sz w:val="28"/>
          <w:szCs w:val="28"/>
          <w:rtl/>
        </w:rPr>
        <w:t xml:space="preserve">(19) تویی آنکه حدّی نداری، تا محدود باشی و به چیزی مانند نشده‌ای، تا آفریده شده باشی و فرزندی نیاورده‌ای، تا زائیده شده باشی.</w:t>
      </w:r>
    </w:p>
    <w:p>
      <w:pPr>
        <w:pStyle w:val="BookText"/>
      </w:pPr>
      <w:r>
        <w:rPr>
          <w:rFonts w:ascii="IRNazanin" w:hAnsi="IRNazanin" w:eastAsia="IRNazanin" w:cs="IRNazanin"/>
          <w:lang w:bidi="fa-IR"/>
          <w:color w:val="111111"/>
          <w:sz w:val="28"/>
          <w:szCs w:val="28"/>
          <w:rtl/>
        </w:rPr>
        <w:t xml:space="preserve">(20) تویی آنکه ضدّی نداری تا با تو دشمنی کند. و همانندی برایت نیست، تا در فزونی با تو رقابت کند و مانندی نداری تا با تو معارضه کند.</w:t>
      </w:r>
    </w:p>
    <w:p>
      <w:pPr>
        <w:pStyle w:val="BookText"/>
      </w:pPr>
      <w:r>
        <w:rPr>
          <w:rFonts w:ascii="IRNazanin" w:hAnsi="IRNazanin" w:eastAsia="IRNazanin" w:cs="IRNazanin"/>
          <w:lang w:bidi="fa-IR"/>
          <w:color w:val="111111"/>
          <w:sz w:val="28"/>
          <w:szCs w:val="28"/>
          <w:rtl/>
        </w:rPr>
        <w:t xml:space="preserve">(21) تویی آنکه بدون نمونه آفرید و اختراع نمود و پدید آورد و تازه آفرید و آفرینش آنچه را که آفرید، نیک گردانْد.</w:t>
      </w:r>
    </w:p>
    <w:p>
      <w:pPr>
        <w:pStyle w:val="BookText"/>
      </w:pPr>
      <w:r>
        <w:rPr>
          <w:rFonts w:ascii="IRNazanin" w:hAnsi="IRNazanin" w:eastAsia="IRNazanin" w:cs="IRNazanin"/>
          <w:lang w:bidi="fa-IR"/>
          <w:color w:val="111111"/>
          <w:sz w:val="28"/>
          <w:szCs w:val="28"/>
          <w:rtl/>
        </w:rPr>
        <w:t xml:space="preserve">(22) پاک و منزّهی! چه بزرگ است شأن تو! و چه بلند است در مکان‌ها، مکان تو! و چه آشکار کننده حقّ است کتاب فرق گذار (قرآن) تو!</w:t>
      </w:r>
    </w:p>
    <w:p>
      <w:pPr>
        <w:pStyle w:val="BookText"/>
      </w:pPr>
      <w:r>
        <w:rPr>
          <w:rFonts w:ascii="IRNazanin" w:hAnsi="IRNazanin" w:eastAsia="IRNazanin" w:cs="IRNazanin"/>
          <w:lang w:bidi="fa-IR"/>
          <w:color w:val="111111"/>
          <w:sz w:val="28"/>
          <w:szCs w:val="28"/>
          <w:rtl/>
        </w:rPr>
        <w:t xml:space="preserve">(23) پاک و منزّهی! ای لطیفی که چه بسیار لطیفی! و رئوفی که چه بسیار رئوفی! و حکیمی که چه بسیار آگاهی!</w:t>
      </w:r>
    </w:p>
    <w:p>
      <w:pPr>
        <w:pStyle w:val="BookText"/>
      </w:pPr>
      <w:r>
        <w:rPr>
          <w:rFonts w:ascii="IRNazanin" w:hAnsi="IRNazanin" w:eastAsia="IRNazanin" w:cs="IRNazanin"/>
          <w:lang w:bidi="fa-IR"/>
          <w:color w:val="111111"/>
          <w:sz w:val="28"/>
          <w:szCs w:val="28"/>
          <w:rtl/>
        </w:rPr>
        <w:t xml:space="preserve">(24) پاک و منزّهی! ای پادشاه که شکست ناپذیری! و بخشنده که بسیار توانگری! و بلندمرتبه که بسیار بلند مرتبه‌ای! تویی دارای زیبایی و ارجمندی و بزرگواری و ستایش.</w:t>
      </w:r>
    </w:p>
    <w:p>
      <w:pPr>
        <w:pStyle w:val="BookText"/>
      </w:pPr>
      <w:r>
        <w:rPr>
          <w:rFonts w:ascii="IRNazanin" w:hAnsi="IRNazanin" w:eastAsia="IRNazanin" w:cs="IRNazanin"/>
          <w:lang w:bidi="fa-IR"/>
          <w:color w:val="111111"/>
          <w:sz w:val="28"/>
          <w:szCs w:val="28"/>
          <w:rtl/>
        </w:rPr>
        <w:t xml:space="preserve">(25) پاک و منزّهی! دستت را به نیکی‌ها گشوده‌ای و هدایت از جانب تو شناخته شد. پس هر که برای دین یا دنیا به دنبال تو گشت، تو را می‌یابد.</w:t>
      </w:r>
    </w:p>
    <w:p>
      <w:pPr>
        <w:pStyle w:val="BookText"/>
      </w:pPr>
      <w:r>
        <w:rPr>
          <w:rFonts w:ascii="IRNazanin" w:hAnsi="IRNazanin" w:eastAsia="IRNazanin" w:cs="IRNazanin"/>
          <w:lang w:bidi="fa-IR"/>
          <w:color w:val="111111"/>
          <w:sz w:val="28"/>
          <w:szCs w:val="28"/>
          <w:rtl/>
        </w:rPr>
        <w:t xml:space="preserve">(26) پاک و منزّهی! هر که در علم تو قرار گرفت، برای تو فروتن گشت و آنچه زیر عرش تو است، برای بزرگی تو خاشع شد. و همه آفریدگانت برای تسلیم در برابر تو، گردن نهاده‌اند.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(27)سُبحَانَکَ لَا تُحَسّ وَ لَا تُجَسّ وَ لَا تُمَسّ وَ لَا تُکَادُ وَ لَا تُمَاطُ وَ لَا تُنَازَعُ وَ لَا تُجَارَی وَ لَا تُمَارَی وَ لَا تُخَادَعُ وَ لَا تُمَاکَرُ(28)سُبحَانَکَ سَبِیلُکَ جَدَدٌ. وَ أَمرُکَ رَشَدٌ، وَ أَنتَ حیَ‌ّ صَمَدٌ.(29)سُبحَانَکَ قَولُکَ حُکمٌ، وَ قَضَاؤُکَ حَتمٌ، وَ إِرَادَتُکَ عَزمٌ.(30)سُبحَانَکَ لَا رَادّ لِمَشِیّتِکَ، وَ لَا مُبَدّلَ لِکَلِمَاتِکَ.(31)سُبحَانَکَ بَاهِرَ الآیَاتِ،فَاطِرَ السّمَاوَاتِ،باَر‌ِئَ النّسَمَاتِ(32) لَکَ الحَمدُ حَمداً یَدُومُ بِدَوَامِکَ(33) وَ لَکَ الحَمدُ حَمداً خَالِداً بِنِعمَتِکَ.(34) وَ لَکَ الحَمدُ حَمداً یوُاَزیِ صُنعَکَ(35) وَ لَکَ الحَمدُ حَمداً یَزِیدُ عَلَی رِضَاکَ.(36) وَ لَکَ الحَمدُ حَمداً مَعَ حَمدِ کُلّ حَامِدٍ، وَ شُکراً یَقصُرُ عَنهُ شُکرُ کُلّ شَاکِرٍ(37)حَمداً لَا ینَبغَیِ إِلّا لَکَ، وَ لَا یُتَقَرّبُ بِهِ إِلّا إِلَیکَ(38)حَمداً یُستَدَامُ بِهِ الأَوّلُ، وَ یُستَدعَی بِهِ دَوَامُ الآخِرِ.(39)حَمداً یَتَضَاعَفُ عَلَی کُرُورِ الأَزمِنَةِ، وَ یَتَزَایَدُ أَضعَافاً مُتَرَادِفَةً.(40)حَمداً یَعجِزُ عَن إِحصَائِهِ الحَفَظَةُ، وَ یَزِیدُ عَلَی مَا أَحصَتهُ فِی کِتَابِکَ الکَتَبَةُ(41)حَمداً یُوازِنُ عَرشَکَ المَجِیدَ وَ یُعَادِلُ کُرسِیّکَ الرّفِیعَ.(42)حَمداً یَکمُلُ لَدَیکَ ثَوَابُهُ، وَ یَستَغرِقُ کُلّ جَزَاءٍ جَزَاؤُهُ(43)حَمداً ظَاهِرُهُ وَفقٌ لِبَاطِنِهِ، وَ بَاطِنُهُ وَفقٌ لِصِدقِ النّیّةِ(44)حَمداً لَم یَحمَدکَ خَلقٌ مِثلَهُ، وَ لَا یَعرِفُ أَحَدٌ سِوَاکَ فَضلَهُ(45)حَمداً یُعَانُ مَنِ اجتَهَدَ فِی تَعدِیدِهِ، وَ یُؤَیّدُ مَن أَغرَقَ نَزعاً فِی تَوفِیَتِهِ.(46)حَمداً یَجمَعُ مَا خَلَقتَ مِنَ الحَمدِ، وَ یَنتَظِمُ مَا أَنتَ خَالِقُهُ مِن بَعدُ.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پاک و منزّهی! نه حس می‌شوی و نه قابل جستجو هستی و نه لمس می‌گردی و نه نیرنگ می‌خوری و نه با مقاومت برکنار می‌روی و نه قابل نزاع هستی و نه با کسی کشمکش داری و نه بگو مگو می‌کنی و نه فریب می‌خوری و نه با تو حیله‌گری شود.</w:t>
      </w:r>
    </w:p>
    <w:p>
      <w:pPr>
        <w:pStyle w:val="BookText"/>
      </w:pPr>
      <w:r>
        <w:rPr>
          <w:rFonts w:ascii="IRNazanin" w:hAnsi="IRNazanin" w:eastAsia="IRNazanin" w:cs="IRNazanin"/>
          <w:lang w:bidi="fa-IR"/>
          <w:color w:val="111111"/>
          <w:sz w:val="28"/>
          <w:szCs w:val="28"/>
          <w:rtl/>
        </w:rPr>
        <w:t xml:space="preserve">(28) پاک و منزّهی! راه تو هموار، و فرمانت هدایتگر است و تویی زنده بی‌نیاز.</w:t>
      </w:r>
    </w:p>
    <w:p>
      <w:pPr>
        <w:pStyle w:val="BookText"/>
      </w:pPr>
      <w:r>
        <w:rPr>
          <w:rFonts w:ascii="IRNazanin" w:hAnsi="IRNazanin" w:eastAsia="IRNazanin" w:cs="IRNazanin"/>
          <w:lang w:bidi="fa-IR"/>
          <w:color w:val="111111"/>
          <w:sz w:val="28"/>
          <w:szCs w:val="28"/>
          <w:rtl/>
        </w:rPr>
        <w:t xml:space="preserve">(29) پاک و منزّهی! گفتارت حکمت، و فرمانت واجب، و اراده‌ات حتمی است.</w:t>
      </w:r>
    </w:p>
    <w:p>
      <w:pPr>
        <w:pStyle w:val="BookText"/>
      </w:pPr>
      <w:r>
        <w:rPr>
          <w:rFonts w:ascii="IRNazanin" w:hAnsi="IRNazanin" w:eastAsia="IRNazanin" w:cs="IRNazanin"/>
          <w:lang w:bidi="fa-IR"/>
          <w:color w:val="111111"/>
          <w:sz w:val="28"/>
          <w:szCs w:val="28"/>
          <w:rtl/>
        </w:rPr>
        <w:t xml:space="preserve">(30) پاک و منزّهی! برای مشیّت تو باز گرداننده‌ای، و برای کلماتت تغییر دهنده‌ای نیست.</w:t>
      </w:r>
    </w:p>
    <w:p>
      <w:pPr>
        <w:pStyle w:val="BookText"/>
      </w:pPr>
      <w:r>
        <w:rPr>
          <w:rFonts w:ascii="IRNazanin" w:hAnsi="IRNazanin" w:eastAsia="IRNazanin" w:cs="IRNazanin"/>
          <w:lang w:bidi="fa-IR"/>
          <w:color w:val="111111"/>
          <w:sz w:val="28"/>
          <w:szCs w:val="28"/>
          <w:rtl/>
        </w:rPr>
        <w:t xml:space="preserve">(31) پاک و منزّهی! ای که نشانه هایت آشکار است. آفریننده آسمان، پدیدآورنده جان‌ها.</w:t>
      </w:r>
    </w:p>
    <w:p>
      <w:pPr>
        <w:pStyle w:val="BookText"/>
      </w:pPr>
      <w:r>
        <w:rPr>
          <w:rFonts w:ascii="IRNazanin" w:hAnsi="IRNazanin" w:eastAsia="IRNazanin" w:cs="IRNazanin"/>
          <w:lang w:bidi="fa-IR"/>
          <w:color w:val="111111"/>
          <w:sz w:val="28"/>
          <w:szCs w:val="28"/>
          <w:rtl/>
        </w:rPr>
        <w:t xml:space="preserve">(32) سپاس برای توست. سپاسی که با همیشگی بودن تو، همیشگی است.</w:t>
      </w:r>
    </w:p>
    <w:p>
      <w:pPr>
        <w:pStyle w:val="BookText"/>
      </w:pPr>
      <w:r>
        <w:rPr>
          <w:rFonts w:ascii="IRNazanin" w:hAnsi="IRNazanin" w:eastAsia="IRNazanin" w:cs="IRNazanin"/>
          <w:lang w:bidi="fa-IR"/>
          <w:color w:val="111111"/>
          <w:sz w:val="28"/>
          <w:szCs w:val="28"/>
          <w:rtl/>
        </w:rPr>
        <w:t xml:space="preserve">(33) و سپاس برای توست. سپاسی که همراه نعمت تو، جاوید مانَد.</w:t>
      </w:r>
    </w:p>
    <w:p>
      <w:pPr>
        <w:pStyle w:val="BookText"/>
      </w:pPr>
      <w:r>
        <w:rPr>
          <w:rFonts w:ascii="IRNazanin" w:hAnsi="IRNazanin" w:eastAsia="IRNazanin" w:cs="IRNazanin"/>
          <w:lang w:bidi="fa-IR"/>
          <w:color w:val="111111"/>
          <w:sz w:val="28"/>
          <w:szCs w:val="28"/>
          <w:rtl/>
        </w:rPr>
        <w:t xml:space="preserve">(34) و سپاس برای توست. سپاسی که با لطف تو، برابری کند.</w:t>
      </w:r>
    </w:p>
    <w:p>
      <w:pPr>
        <w:pStyle w:val="BookText"/>
      </w:pPr>
      <w:r>
        <w:rPr>
          <w:rFonts w:ascii="IRNazanin" w:hAnsi="IRNazanin" w:eastAsia="IRNazanin" w:cs="IRNazanin"/>
          <w:lang w:bidi="fa-IR"/>
          <w:color w:val="111111"/>
          <w:sz w:val="28"/>
          <w:szCs w:val="28"/>
          <w:rtl/>
        </w:rPr>
        <w:t xml:space="preserve">(35) و سپاس برای توست. سپاسی که بر خوشنودی‌ات بیفزاید.</w:t>
      </w:r>
    </w:p>
    <w:p>
      <w:pPr>
        <w:pStyle w:val="BookText"/>
      </w:pPr>
      <w:r>
        <w:rPr>
          <w:rFonts w:ascii="IRNazanin" w:hAnsi="IRNazanin" w:eastAsia="IRNazanin" w:cs="IRNazanin"/>
          <w:lang w:bidi="fa-IR"/>
          <w:color w:val="111111"/>
          <w:sz w:val="28"/>
          <w:szCs w:val="28"/>
          <w:rtl/>
        </w:rPr>
        <w:t xml:space="preserve">(36) و سپاس برای توست. سپاسی که همراه با سپاس هر سپاس‌گزار باشد، و ستایشی که ستایش هر ستاینده‌ای از آن بازمانَد.</w:t>
      </w:r>
    </w:p>
    <w:p>
      <w:pPr>
        <w:pStyle w:val="BookText"/>
      </w:pPr>
      <w:r>
        <w:rPr>
          <w:rFonts w:ascii="IRNazanin" w:hAnsi="IRNazanin" w:eastAsia="IRNazanin" w:cs="IRNazanin"/>
          <w:lang w:bidi="fa-IR"/>
          <w:color w:val="111111"/>
          <w:sz w:val="28"/>
          <w:szCs w:val="28"/>
          <w:rtl/>
        </w:rPr>
        <w:t xml:space="preserve">(37) سپاسی که جز برای تو، سزاوار نباشد و به وسیله آن جز به سوی تو، تقرّب نتوان جست.</w:t>
      </w:r>
    </w:p>
    <w:p>
      <w:pPr>
        <w:pStyle w:val="BookText"/>
      </w:pPr>
      <w:r>
        <w:rPr>
          <w:rFonts w:ascii="IRNazanin" w:hAnsi="IRNazanin" w:eastAsia="IRNazanin" w:cs="IRNazanin"/>
          <w:lang w:bidi="fa-IR"/>
          <w:color w:val="111111"/>
          <w:sz w:val="28"/>
          <w:szCs w:val="28"/>
          <w:rtl/>
        </w:rPr>
        <w:t xml:space="preserve">(38) سپاسی که دوام اوّلین و بقای آخِرین، به وسیله آن درخواست گردد.</w:t>
      </w:r>
    </w:p>
    <w:p>
      <w:pPr>
        <w:pStyle w:val="BookText"/>
      </w:pPr>
      <w:r>
        <w:rPr>
          <w:rFonts w:ascii="IRNazanin" w:hAnsi="IRNazanin" w:eastAsia="IRNazanin" w:cs="IRNazanin"/>
          <w:lang w:bidi="fa-IR"/>
          <w:color w:val="111111"/>
          <w:sz w:val="28"/>
          <w:szCs w:val="28"/>
          <w:rtl/>
        </w:rPr>
        <w:t xml:space="preserve">(39) سپاسی که با گردش زمان‌ها، چندین برابر شود و پیوسته، چندین برابر افزایش یابد.</w:t>
      </w:r>
    </w:p>
    <w:p>
      <w:pPr>
        <w:pStyle w:val="BookText"/>
      </w:pPr>
      <w:r>
        <w:rPr>
          <w:rFonts w:ascii="IRNazanin" w:hAnsi="IRNazanin" w:eastAsia="IRNazanin" w:cs="IRNazanin"/>
          <w:lang w:bidi="fa-IR"/>
          <w:color w:val="111111"/>
          <w:sz w:val="28"/>
          <w:szCs w:val="28"/>
          <w:rtl/>
        </w:rPr>
        <w:t xml:space="preserve">(40) سپاسی که نگهبانانِ (اعمال) از شمردنش عاجز باشند، و بر آنچه نویسندگان (اعمال) در کتاب تو به شمار آورده‌اند، افزونی یابد.</w:t>
      </w:r>
    </w:p>
    <w:p>
      <w:pPr>
        <w:pStyle w:val="BookText"/>
      </w:pPr>
      <w:r>
        <w:rPr>
          <w:rFonts w:ascii="IRNazanin" w:hAnsi="IRNazanin" w:eastAsia="IRNazanin" w:cs="IRNazanin"/>
          <w:lang w:bidi="fa-IR"/>
          <w:color w:val="111111"/>
          <w:sz w:val="28"/>
          <w:szCs w:val="28"/>
          <w:rtl/>
        </w:rPr>
        <w:t xml:space="preserve">(41) سپاسی که با عرش بزرگ تو هم سنگ باشد، و با کرسی بلند پایه‌ات برابری نماید.</w:t>
      </w:r>
    </w:p>
    <w:p>
      <w:pPr>
        <w:pStyle w:val="BookText"/>
      </w:pPr>
      <w:r>
        <w:rPr>
          <w:rFonts w:ascii="IRNazanin" w:hAnsi="IRNazanin" w:eastAsia="IRNazanin" w:cs="IRNazanin"/>
          <w:lang w:bidi="fa-IR"/>
          <w:color w:val="111111"/>
          <w:sz w:val="28"/>
          <w:szCs w:val="28"/>
          <w:rtl/>
        </w:rPr>
        <w:t xml:space="preserve">(42) سپاسی که پاداش آن نزد تو کامل باشد، و جزایش همه جزاها را فراگیرد.</w:t>
      </w:r>
    </w:p>
    <w:p>
      <w:pPr>
        <w:pStyle w:val="BookText"/>
      </w:pPr>
      <w:r>
        <w:rPr>
          <w:rFonts w:ascii="IRNazanin" w:hAnsi="IRNazanin" w:eastAsia="IRNazanin" w:cs="IRNazanin"/>
          <w:lang w:bidi="fa-IR"/>
          <w:color w:val="111111"/>
          <w:sz w:val="28"/>
          <w:szCs w:val="28"/>
          <w:rtl/>
        </w:rPr>
        <w:t xml:space="preserve">(43) سپاسی که ظاهرش با باطنش همخوان باشد و باطنش با نیّت صادقانه موافق باشد.</w:t>
      </w:r>
    </w:p>
    <w:p>
      <w:pPr>
        <w:pStyle w:val="BookText"/>
      </w:pPr>
      <w:r>
        <w:rPr>
          <w:rFonts w:ascii="IRNazanin" w:hAnsi="IRNazanin" w:eastAsia="IRNazanin" w:cs="IRNazanin"/>
          <w:lang w:bidi="fa-IR"/>
          <w:color w:val="111111"/>
          <w:sz w:val="28"/>
          <w:szCs w:val="28"/>
          <w:rtl/>
        </w:rPr>
        <w:t xml:space="preserve">(44) سپاسی که هیچ آفریده‌ای مانند آن، تو را ستایش نکرده باشد و احدی جز تو، فضیلت آن را نداند.</w:t>
      </w:r>
    </w:p>
    <w:p>
      <w:pPr>
        <w:pStyle w:val="BookText"/>
      </w:pPr>
      <w:r>
        <w:rPr>
          <w:rFonts w:ascii="IRNazanin" w:hAnsi="IRNazanin" w:eastAsia="IRNazanin" w:cs="IRNazanin"/>
          <w:lang w:bidi="fa-IR"/>
          <w:color w:val="111111"/>
          <w:sz w:val="28"/>
          <w:szCs w:val="28"/>
          <w:rtl/>
        </w:rPr>
        <w:t xml:space="preserve">(45) سپاسی که هر که در بسیاری آن کوشید، یاری گردد و هر که زیاده‌روی نمود در کامل به‌جا آوردن آن، تأیید شود.</w:t>
      </w:r>
    </w:p>
    <w:p>
      <w:pPr>
        <w:pStyle w:val="BookText"/>
      </w:pPr>
      <w:r>
        <w:rPr>
          <w:rFonts w:ascii="IRNazanin" w:hAnsi="IRNazanin" w:eastAsia="IRNazanin" w:cs="IRNazanin"/>
          <w:lang w:bidi="fa-IR"/>
          <w:color w:val="111111"/>
          <w:sz w:val="28"/>
          <w:szCs w:val="28"/>
          <w:rtl/>
        </w:rPr>
        <w:t xml:space="preserve">(46) سپاسی که آنچه از سپاس‌ها آفریدی را گرد آورد، و هر سپاسی که پس از آن بیافرینی را دربر گیرد.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(47)حَمداً لَا حَمدَ أَقرَبُ إِلَی قَولِکَ مِنهُ، وَ لَا أَحمَدَ مِمّن یَحمَدُکَ بِهِ.(48)حَمداً یُوجِبُ بِکَرَمِکَ المَزِیدَ بِوُفُورِهِ، وَ تَصِلُهُ بِمَزِیدٍ بَعدَ مَزِیدٍ طَولًا مِنکَ (49)حَمداً یَجِبُ لِکَرَمِ وَجهِکَ، وَ یُقَابِلُ عِزّ جَلَالِکَ.(50)رَبّ صَلّ عَلَی مُحَمّدٍ وَ آلِ مُحَمّدٍ،المُنتَجَبِ المُصطَفَی المُکَرّمِ المُقَرّبِ،أَفضَلَ صَلَوَاتِکَ، وَ بَارِک عَلَیهِ أَتَمّ بَرَکَاتِکَ، وَ تَرَحّم عَلَیهِ أَمتَعَ رَحَمَاتِکَ.(51)رَبّ صَلّ عَلَی مُحَمّدٍ وَ آلِهِ،صَلَاةً زَاکِیَةً لَا تَکُونُ صَلَاةٌ أَزکَی مِنهَا، وَ صَلّ عَلَیهِ صَلَاةً نَامِیَةً لَا تَکُونُ صَلَاةٌ أَنمَی مِنهَا، وَ صَلّ عَلَیهِ صَلَاةً رَاضِیَةً لَا تَکُونُ صَلَاةٌ فَوقَهَا.(52)رَبّ صَلّ عَلَی مُحَمّدٍ وَ آلِهِ،صَلَاةً تُرضِیهِ وَ تَزِیدُ عَلَی رِضَاهُ، وَ صَلّ عَلَیهِ صَلَاةً تُرضِیکَ وتَزِیدُ عَلَی رِضَاکَ لَهُ وَ صَلّ عَلَیهِ صَلَاةً لَا تَرضَی لَهُ إِلّا بِهَا، وَ لَا تَرَی غَیرَهُ لَهَا أَهلًا.(53)رَبّ صَلّ عَلَی مُحَمّدٍ وَ آلِهِ صَلَاةً تُجَاوِزُ رِضوَانَکَ، وَ یَتّصِلُ اتّصَالُهَا بِبَقَائِکَ، وَ لَا یَنفَدُ کَمَا لَا تَنفَدُ کَلِمَاتُکَ.(54)رَبّ صَلّ عَلَی مُحَمّدٍ وَ آلِهِ،صَلَاةً تَنتَظِمُ صَلَوَاتِ مَلَائِکَتِکَ وَ أَنبِیَائِکَ وَ رُسُلِکَ وَ أَهلِ طَاعَتِکَ، وَ تَشتَمِلُ عَلَی صَلَوَاتِ عِبَادِکَ مِن جِنّکَ وَ إِنسِکَ وَ أَهلِ إِجَابَتِکَ، وَ تَجتَمِعُ عَلَی صَلَاةِ کُلّ مَن ذَرَأتَ وَ بَرَأتَ مِن أَصنَافِ خَلقِکَ.(55)رَبّ صَلّ عَلَیهِ وَ آلِهِ،صَلَاةً تُحِیطُ بِکُلّ صَلَاةٍ سَالِفَةٍ وَ مُستَأنَفَةٍ، وَ صَلّ عَلَیهِ وَ عَلَی آلِهِ،صَلَاةً مَرضِیّةً لَکَ وَ لِمَن دُونَکَ، وَ تُنشِئُ مَعَ ذَلِکَ صَلَوَاتٍ تُضَاعِفُ مَعَهَا تِلکَ الصّلَوَاتِ عِندَهَا، وَ تَزِیدُهَا عَلَی کُرُورِ الأَیّامِ زِیَادَةً فِی تَضَاعِیفَ لَا یَعُدّهَا غَیرُکَ.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 سپاسی که هیچ سپاسی نزدیک‌تر از آن به سپاسی که (در) گفتار توست، نباشد و هیچ سپاس‌گزاری، سپاس گزارتر از آنکه تو را سپاس گزارَد، نباشد.</w:t>
      </w:r>
    </w:p>
    <w:p>
      <w:pPr>
        <w:pStyle w:val="BookText"/>
      </w:pPr>
      <w:r>
        <w:rPr>
          <w:rFonts w:ascii="IRNazanin" w:hAnsi="IRNazanin" w:eastAsia="IRNazanin" w:cs="IRNazanin"/>
          <w:lang w:bidi="fa-IR"/>
          <w:color w:val="111111"/>
          <w:sz w:val="28"/>
          <w:szCs w:val="28"/>
          <w:rtl/>
        </w:rPr>
        <w:t xml:space="preserve">(48) سپاسی که با بسیاری‌اش به همراه کرمت، فراوانی (نعمت) را لازم گردانَد و تو آن را از روی احسانت، با افزونی پی‌درپی پیوند دهی.</w:t>
      </w:r>
    </w:p>
    <w:p>
      <w:pPr>
        <w:pStyle w:val="BookText"/>
      </w:pPr>
      <w:r>
        <w:rPr>
          <w:rFonts w:ascii="IRNazanin" w:hAnsi="IRNazanin" w:eastAsia="IRNazanin" w:cs="IRNazanin"/>
          <w:lang w:bidi="fa-IR"/>
          <w:color w:val="111111"/>
          <w:sz w:val="28"/>
          <w:szCs w:val="28"/>
          <w:rtl/>
        </w:rPr>
        <w:t xml:space="preserve">(49) سپاسی که سزاوار ذاتِ کریم تو، و با عزّتِ جلال تو برابر باشد.</w:t>
      </w:r>
    </w:p>
    <w:p>
      <w:pPr>
        <w:pStyle w:val="BookText"/>
      </w:pPr>
      <w:r>
        <w:rPr>
          <w:rFonts w:ascii="IRNazanin" w:hAnsi="IRNazanin" w:eastAsia="IRNazanin" w:cs="IRNazanin"/>
          <w:lang w:bidi="fa-IR"/>
          <w:color w:val="111111"/>
          <w:sz w:val="28"/>
          <w:szCs w:val="28"/>
          <w:rtl/>
        </w:rPr>
        <w:t xml:space="preserve">(50) پروردگار من، بر محمّد و خاندان محمّد که برگزیده، اختیار شده، گرامی و مقرّب داشته شده‌اند، برترین درودهایت را بفرست و کامل‌ترین برکت‌هایت را بر او روان ساز و با سودمندترین رحمت‌هایت، بر او رحمت فرست.</w:t>
      </w:r>
    </w:p>
    <w:p>
      <w:pPr>
        <w:pStyle w:val="BookText"/>
      </w:pPr>
      <w:r>
        <w:rPr>
          <w:rFonts w:ascii="IRNazanin" w:hAnsi="IRNazanin" w:eastAsia="IRNazanin" w:cs="IRNazanin"/>
          <w:lang w:bidi="fa-IR"/>
          <w:color w:val="111111"/>
          <w:sz w:val="28"/>
          <w:szCs w:val="28"/>
          <w:rtl/>
        </w:rPr>
        <w:t xml:space="preserve">(51) پروردگار من، بر محمّد و خاندانش درود فرست، درود پیراسته‌ای که درودی پیراسته‌تر از آن نباشد. و بر او درود فرست، درود فراوانی که درودی فراوان‌تر از آن نباشد. و بر او درود فرست، درود خوشنود کننده‌ای که درودی بالاتر از آن نباشد.</w:t>
      </w:r>
    </w:p>
    <w:p>
      <w:pPr>
        <w:pStyle w:val="BookText"/>
      </w:pPr>
      <w:r>
        <w:rPr>
          <w:rFonts w:ascii="IRNazanin" w:hAnsi="IRNazanin" w:eastAsia="IRNazanin" w:cs="IRNazanin"/>
          <w:lang w:bidi="fa-IR"/>
          <w:color w:val="111111"/>
          <w:sz w:val="28"/>
          <w:szCs w:val="28"/>
          <w:rtl/>
        </w:rPr>
        <w:t xml:space="preserve">(52) پروردگار من، بر محمّد و خاندانش درود فرست، درودی که خوشنودش سازد و بر خوشنودی‌اش بیفزاید. و بر او درود فرست، درودی که تو را خوشنود کند و بر خوشنودی‌ات برای او بیفزاید. و بر او درود فرست، درودی که برای او جز به آن راضی نشوی و جز او را سزاوار آن نبینی.</w:t>
      </w:r>
    </w:p>
    <w:p>
      <w:pPr>
        <w:pStyle w:val="BookText"/>
      </w:pPr>
      <w:r>
        <w:rPr>
          <w:rFonts w:ascii="IRNazanin" w:hAnsi="IRNazanin" w:eastAsia="IRNazanin" w:cs="IRNazanin"/>
          <w:lang w:bidi="fa-IR"/>
          <w:color w:val="111111"/>
          <w:sz w:val="28"/>
          <w:szCs w:val="28"/>
          <w:rtl/>
        </w:rPr>
        <w:t xml:space="preserve">(53) پروردگار من، بر محمّد و خاندانش درود فرست، درودی که از خوشنودی تو درگذرد و اتّصالش به بقای تو پیوند خورد و تمام نشود، همچنانکه کلمات تو تمام نمی‌شود.</w:t>
      </w:r>
    </w:p>
    <w:p>
      <w:pPr>
        <w:pStyle w:val="BookText"/>
      </w:pPr>
      <w:r>
        <w:rPr>
          <w:rFonts w:ascii="IRNazanin" w:hAnsi="IRNazanin" w:eastAsia="IRNazanin" w:cs="IRNazanin"/>
          <w:lang w:bidi="fa-IR"/>
          <w:color w:val="111111"/>
          <w:sz w:val="28"/>
          <w:szCs w:val="28"/>
          <w:rtl/>
        </w:rPr>
        <w:t xml:space="preserve">(54) پروردگار من، بر محمّد و خاندانش درود فرست، درودی که درودهای فرشتگان و پیامبران و فرستادگان و فرمانبران تو را فراگیرد و درودهای بندگانت از جن و اِنست و اجابت کنندگان دعوتت را شامل شود و درود هر که آفریده‌ای و ایجاد نموده‌ای از انواع آفریدگانت را دربرگیرد.</w:t>
      </w:r>
    </w:p>
    <w:p>
      <w:pPr>
        <w:pStyle w:val="BookText"/>
      </w:pPr>
      <w:r>
        <w:rPr>
          <w:rFonts w:ascii="IRNazanin" w:hAnsi="IRNazanin" w:eastAsia="IRNazanin" w:cs="IRNazanin"/>
          <w:lang w:bidi="fa-IR"/>
          <w:color w:val="111111"/>
          <w:sz w:val="28"/>
          <w:szCs w:val="28"/>
          <w:rtl/>
        </w:rPr>
        <w:t xml:space="preserve">(55) پروردگار من، بر او و خاندانش درود فرست، درودی که هر درود گذشته و تازه‌ای را فراگیرد. و بر او و بر خاندانش درود فرست، درودی که نزد تو و غیر تو پسندیده باشد و با آن درودهای دیگر پدید آوری، که درودهای گذشته را با آن چندین برابر کنی و آن را با گذر روزگار بیفزایی، افزودنی در چندین برابر که جز تو (کسی) نتواند آن را شمارش کند.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(56)رَبّ صَلّ عَلَی أَطَایِبِ أَهلِ بَیتِهِ الّذِینَ اختَرتَهُم لِأَمرِکَ، وَ جَعَلتَهُم خَزَنَةَ عِلمِکَ، وَ حَفَظَةَ دِینِکَ، وَ خُلَفَاءَکَ فِی أَرضِکَ، وَ حُجَجَکَ عَلَی عِبَادِکَ، وَ طَهّرتَهُم مِنَ الرّجسِ وَ الدّنَسِ تَطهِیراً بِإِرَادَتِکَ، وَ جَعَلتَهُمُ الوَسِیلَةَ إِلَیکَ، وَ المَسلَکَ إِلَی جَنّتِکَ (57)رَبّ صَلّ عَلَی مُحَمّدٍ وَ آلِهِ،صَلَاةً تُجزِلُ لَهُم بِهَا مِن نِحَلِکَ وَ کَرَامَتِکَ، وَ تُکمِلُ لَهُمُ الأَشیَاءَ مِن عَطَایَاکَ وَ نَوَافِلِکَ، وَ تُوَفّرُ عَلَیهِمُ الحَظّ مِن عَوَائِدِکَ وَ فَوَائِدِکَ.(58)رَبّ صَلّ عَلَیهِ وَ عَلَیهِم صَلَاةً لَا أَمَدَ فِی أَوّلِهَا، وَ لَا غَایَةَ لِأَمَدِهَا، وَ لَا نِهَایَةَ لِآخِرِهَا.(59)رَبّ صَلّ عَلَیهِم زِنَةَ عَرشِکَ وَ مَا دُونَهُ، وَ ملِ ءَ سَمَاوَاتِکَ وَ مَا فَوقَهُنّ، وَ عَدَدَ أَرَضِیکَ وَ مَا تَحتَهُنّ وَ مَا بَینَهُنّ،صَلَاةً تُقَرّبُهُم مِنکَ زُلفَی، وَ تَکُونُ لَکَ وَ لَهُم رِضًی، وَ مُتّصِلَةً بِنَظَائِرِهِنّ أَبَداً.(60) أللّهُمّ إِنّکَ أَیّدتَ دِینَکَ فِی کُلّ أَوَانٍ بِإِمَامٍ أَقَمتَهُ عَلَماً لِعِبَادِکَ، وَ مَنَاراً فِی بِلَادِکَ بَعدَ أَن وَصَلتَ حَبلَهُ بِحَبلِکَ، وَ جَعَلتَهُ الذّرِیعَةَ إِلَی رِضوَانِکَ، وَ افتَرَضتَ طَاعَتَهُ، وَ حَذّرتَ مَعصِیَتَهُ، وَ أَمَرتَ بِامتِثَالِ أَوَامِرِهِ، وَ الِانتِهَاءِ</w:t>
      </w:r>
    </w:p>
    <w:p>
      <w:pPr>
        <w:pStyle w:val="BookText"/>
      </w:pPr>
      <w:r>
        <w:rPr>
          <w:rFonts w:ascii="Amiri" w:hAnsi="Amiri" w:eastAsia="Amiri" w:cs="Amiri"/>
          <w:lang w:bidi="ar-SA"/>
          <w:color w:val="111111"/>
          <w:sz w:val="28"/>
          <w:szCs w:val="28"/>
          <w:rtl/>
        </w:rPr>
        <w:t xml:space="preserve">عِندَ نَهیِهِ، وَ أَلّا یَتَقَدّمَهُ مُتَقَدّمٌ، وَ لَا یَتَأَخّرَ عَنهُ مُتَأَخّرٌ فَهُوَ عِصمَةُ اللّائِذِینَ، وَ کَهفُ المُؤمِنِینَ وَ عُروَةُ المُتَمَسّکِینَ، وَ بَهَاءُ العَالَمِینَ.(61) أللّهُمّ فَأَوزِع لِوَلِیّکَ شُکرَ مَا أَنعَمتَ بِهِ عَلَیهِ، وَ أَوزِعنَا مِثلَهُ فِیهِ، وَ آتِهِ مِن لَدُنکَ سُلطَاناً نَصِیراً، وَ افتَح لَهُ فَتحاً یَسِیراً، وَ أَعِنهُ بِرُکنِکَ الأَعَزّ، وَ اشدُد أَزرَهُ، وَ قَوّ عَضُدَهُ، وَ رَاعِهِ بِعَینِکَ، وَ احمِهِ بِحِفظِکَ وَ انصُرهُ بِمَلَائِکَتِکَ، وَ امدُدهُ بِجُندِکَ الأَغلَبِ.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پروردگار من، بر پاکیزه‌تران خانواده‌اش درود فرست، آنان که برای فرمان خود برگزیدی و آنان را گنجینه‌داران علمت و نگهبانان دینت و جانشینان خود در زمینت و حجّت‌های خویش بر بندگانت قرار دادی. و به خواست خویش، آنان را از پلیدی و آلودگی پاک نمودی و آنها را وسیله‌ای به سوی خود و راهی به سوی بهشتت قرار دادی.</w:t>
      </w:r>
    </w:p>
    <w:p>
      <w:pPr>
        <w:pStyle w:val="BookText"/>
      </w:pPr>
      <w:r>
        <w:rPr>
          <w:rFonts w:ascii="IRNazanin" w:hAnsi="IRNazanin" w:eastAsia="IRNazanin" w:cs="IRNazanin"/>
          <w:lang w:bidi="fa-IR"/>
          <w:color w:val="111111"/>
          <w:sz w:val="28"/>
          <w:szCs w:val="28"/>
          <w:rtl/>
        </w:rPr>
        <w:t xml:space="preserve">(57) پروردگار من، بر محمّد و خاندانش درود فرست، درودی که با آن بخشش و کرامتت را برای ایشان بسیار سازی و چیزهایی از عطاها و بخشش‌هایت را برای آنها کامل گردانی و بهره‌یِ آنان را از نعمت‌ها و سودهایت فراوان گردانی.</w:t>
      </w:r>
    </w:p>
    <w:p>
      <w:pPr>
        <w:pStyle w:val="BookText"/>
      </w:pPr>
      <w:r>
        <w:rPr>
          <w:rFonts w:ascii="IRNazanin" w:hAnsi="IRNazanin" w:eastAsia="IRNazanin" w:cs="IRNazanin"/>
          <w:lang w:bidi="fa-IR"/>
          <w:color w:val="111111"/>
          <w:sz w:val="28"/>
          <w:szCs w:val="28"/>
          <w:rtl/>
        </w:rPr>
        <w:t xml:space="preserve">(58) پروردگار من، بر او و بر آنها درود فرست، درودی که مرزی در اوّلش و زمانی برای پایانش و نهایتی برای آخرش نباشد.</w:t>
      </w:r>
    </w:p>
    <w:p>
      <w:pPr>
        <w:pStyle w:val="BookText"/>
      </w:pPr>
      <w:r>
        <w:rPr>
          <w:rFonts w:ascii="IRNazanin" w:hAnsi="IRNazanin" w:eastAsia="IRNazanin" w:cs="IRNazanin"/>
          <w:lang w:bidi="fa-IR"/>
          <w:color w:val="111111"/>
          <w:sz w:val="28"/>
          <w:szCs w:val="28"/>
          <w:rtl/>
        </w:rPr>
        <w:t xml:space="preserve">(59) پروردگار من، بر ایشان هم‌وزن عرش خود و آنچه زیر آن است و به گنجایش آسمان‌هایت و آنچه در بالای آنهاست و به تعداد زمین‌هایت و آنچه زیر آنها و میان آنهاست، درود فرست. درودی که ایشان را هر چه بیشتر به تو نزدیک گرداند و برای تو و برای ایشان پسندیده باشد و تا ابد به مانندهای آن (درودها) متّصل باشد.</w:t>
      </w:r>
    </w:p>
    <w:p>
      <w:pPr>
        <w:pStyle w:val="BookText"/>
      </w:pPr>
      <w:r>
        <w:rPr>
          <w:rFonts w:ascii="IRNazanin" w:hAnsi="IRNazanin" w:eastAsia="IRNazanin" w:cs="IRNazanin"/>
          <w:lang w:bidi="fa-IR"/>
          <w:color w:val="111111"/>
          <w:sz w:val="28"/>
          <w:szCs w:val="28"/>
          <w:rtl/>
        </w:rPr>
        <w:t xml:space="preserve">(60) خداوندا، همانا تو دین خود را در هر زمانی به امامی تأیید کرده‌ای، که او را نشانه‌ای برای بندگانت و علامتی در شهرهایت به پا داشتی، پس از آنکه ریسمان او را به ریسمان خود پیوستی و او را سبب رسیدن به خوشنودی‌ات قرار دادی و فرمانبری او را واجب گرداندی و از نافرمانی‌اش برحذر داشتی و فرمان دادی که به امرهای او امتثال کنند و از نهی‌های او بازایستند و هیچ پیشی گیرنده‌ای از او پیشی نگیرد و هیچ بازمانده‌ای از او بازنماند. پس او نگهدارنده پناهندگان و پناهگاه مؤمنان و دستاویز چنگ زنندگان و ارجمندیِ جهانیان است.</w:t>
      </w:r>
    </w:p>
    <w:p>
      <w:pPr>
        <w:pStyle w:val="BookText"/>
      </w:pPr>
      <w:r>
        <w:rPr>
          <w:rFonts w:ascii="IRNazanin" w:hAnsi="IRNazanin" w:eastAsia="IRNazanin" w:cs="IRNazanin"/>
          <w:lang w:bidi="fa-IR"/>
          <w:color w:val="111111"/>
          <w:sz w:val="28"/>
          <w:szCs w:val="28"/>
          <w:rtl/>
        </w:rPr>
        <w:t xml:space="preserve">(61) خداوندا، پس به ولیّ خود، شکرِ آنچه را که به او نعمت داده‌ای، الهام فرما و مانند آن (شکر) را در نعمت، به ما الهام نما و او را از جانب خود، سلطنتی پیروزمند عطا فرما و برای او پیروزی به آسانی بگشای و او را به تواناترین تکیه‌گاه (نیروی) خود، یاری فرما و پشتش را محکم ساز و بازویش را قوّت ده و تحت نظر خود، از او نگهداری کن و با حفظ خویش، او را پشتیبانی کن و با فرشتگانت یاری‌اش نما و با چیره‌ترین لشکرت، به او کمک رسان.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وَ أَقِم بِهِ کِتَابَکَ وَ حُدُودَکَ وَ شَرَائِعَکَ وَ سُنَنَ رَسُولِکَ،صَلَوَاتُکَ أللّهُمّ عَلَیهِ وَ آلِهِ، وَ أحَی‌ِ بِهِ مَا أَمَاتَهُ الظّالِمُونَ مِن مَعَالِمِ دِینِکَ، وَ اجلُ بِهِ صَدَاءَ الجَورِ عَن طَرِیقَتِکَ، وَ أَبِن بِهِ الضّرّاءَ مِن سَبِیلِکَ، وَ أَزِل بِهِ النّاکِبِینَ عَن صِرَاطِکَ، وَ امحَق بِهِ بُغَاةَ قَصدِکَ عِوَجاً (63) وَ أَلِن جَانِبَهُ لِأَولِیَائِکَ، وَ ابسُط یَدَهُ عَلَی أَعدَائِکَ، وَ هَب لَنَا رَأفَتَهُ، وَ رَحمَتَهُ وَ تَعَطّفَهُ وَ تَحَنّنَهُ، وَ اجعَلنَا لَهُ سَامِعِینَ مُطِیعِینَ، وَ فِی رِضَاهُ سَاعِینَ، وَ إِلَی نُصرَتِهِ وَ المُدَافَعَةِ عَنهُ مُکنِفِینَ، وَ إِلَیکَ وَ إِلَی رَسُولِکَ صَلَوَاتُکَ أللّهُمّ عَلَیهِ وَ آلِهِ بِذَلِکَ مُتَقَرّبِینَ.(64) أللّهُمّ وَ صَلّ عَلَی أَولِیَائِهِمُ المُعتَرِفِینَ بِمَقَامِهِمُ،المُتّبِعِینَ مَنهَجَهُمُ،المُقتَفِینَ آثَارَهُمُ،المُستَمسِکِینَ بِعُروَتِهِمُ،المُتَمَسّکِینَ بِوِلَایَتِهِمُ،المُؤتَمّینَ بِإِمَامَتِهِمُ،المُسَلّمِینَ لِأَمرِهِمُ،المُجتَهِدِینَ فِی طَاعَتِهِمُ،المُنتَظِرِینَ أَیّامَهُمُ،المَادّینَ إِلَیهِم أَعیُنَهُمُ،الصّلَوَاتِ المُبَارَکَاتِ الزّاکِیَاتِ النّامِیَاتِ الغَادِیَاتِ الرّائِحَاتِ.(65) وَ سَلّم عَلَیهِم وَ عَلَی أَروَاحِهِم، وَ اجمَع عَلَی التّقوَی أَمرَهُم، وَ أَصلِح لَهُم شُئُونَهُم، وَ تُب عَلَیهِم،إِنّکَ أَنتَ التّوّابُ الرّحِیمُ، وَ خَیرُ الغَافِرِینَ، وَ اجعَلنَا مَعَهُم فِی دَارِ السّلَامِ بِرَحمَتِکَ، یَا أَرحَمَ الرّاحِمِینَ.(66) أللّهُمّ هَذَا یَومُ عَرَفَةَ یَومٌ شَرّفتَهُ وَ کَرّمتَهُ وَ عَظّمتَهُ،نَشَرتَ فِیهِ رَحمَتَکَ، وَ مَنَنتَ فِیهِ بِعَفوِکَ، وَ أَجزَلتَ فِیهِ عَطِیّتَکَ، وَ تَفَضّلتَ بِهِ عَلَی عِبَادِکَ.(67) أللّهُمّ وَ أَنَا عَبدُکَ ألّذِی أَنعَمتَ عَلَیهِ قَبلَ خَلقِکَ لَهُ وَ بَعدَ خَلقِکَ إِیّاهُ،فَجَعَلتَهُ مِمّن هَدَیتَهُ لِدِینِکَ، وَ وَفّقتَهُ لِحَقّکَ، وَ عَصَمتَهُ بِحَبلِکَ، وَ أَدخَلتَهُ فِی حِزبِکَ، وَ أَرشَدتَهُ لِمُوَالَاةِ أَولِیَائِکَ، وَ مُعَادَاةِ أَعدَائِکَ.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و کتاب خود و احکامت و قوانینت و روش‌های پیامبرت را - خداوندا درودهایت بر او و خاندانش باد- به وسیله او به پا دار و با او آنچه ستمگران از نشانه‌های دینت محو می‌کنند را زنده گردان و با او زنگار ستم را از راهت بزدای و به سبب او سختی را از راهت دور کن و به وسیله او منحرفان را از راهت بیرون کن و به وسیله او آنان که می‌خواهند راه راست تو را کج کنند، نابود گردان.</w:t>
      </w:r>
    </w:p>
    <w:p>
      <w:pPr>
        <w:pStyle w:val="BookText"/>
      </w:pPr>
      <w:r>
        <w:rPr>
          <w:rFonts w:ascii="IRNazanin" w:hAnsi="IRNazanin" w:eastAsia="IRNazanin" w:cs="IRNazanin"/>
          <w:lang w:bidi="fa-IR"/>
          <w:color w:val="111111"/>
          <w:sz w:val="28"/>
          <w:szCs w:val="28"/>
          <w:rtl/>
        </w:rPr>
        <w:t xml:space="preserve">(63) و خوی او را برای دوستانت نرم فرما و دستش را بر دشمنانت بگستر و محبّت و رحمت و عطوفت و دلسوزی او را به ما روا دار و ما را برای او شنوندگان، فرمانبران، و کوشا در خوشنودی او، و در مدد نمودنش و دفاع از او یاری کنندگان و بدین وسیله جویای تقرّب به سوی خود و پیامبرت -که خداوندا درودهایت را بر او و خاندانش بفرست- قرار ده.</w:t>
      </w:r>
    </w:p>
    <w:p>
      <w:pPr>
        <w:pStyle w:val="BookText"/>
      </w:pPr>
      <w:r>
        <w:rPr>
          <w:rFonts w:ascii="IRNazanin" w:hAnsi="IRNazanin" w:eastAsia="IRNazanin" w:cs="IRNazanin"/>
          <w:lang w:bidi="fa-IR"/>
          <w:color w:val="111111"/>
          <w:sz w:val="28"/>
          <w:szCs w:val="28"/>
          <w:rtl/>
        </w:rPr>
        <w:t xml:space="preserve">(64) خداوندا و بر دوستان آنها که اعتراف کنندگان به مقامشان، پیروان راه روشنشان، رهروان نشانه‌هایشان، چنگ‌زنندگان به دستاویزشان، تمسّک‌جویان به ولایتشان و اقتدا کنندگان به امامتشان، تسلیم شدگان فرمانشان، کوشش کنندگان در طاعتشان، منتظران روزهای (دولت) آنان، و چشم‌دوختگان به ایشانند، درودهای مبارک، پاک، فزاینده (در) هر صبح و شام، بفرست.</w:t>
      </w:r>
    </w:p>
    <w:p>
      <w:pPr>
        <w:pStyle w:val="BookText"/>
      </w:pPr>
      <w:r>
        <w:rPr>
          <w:rFonts w:ascii="IRNazanin" w:hAnsi="IRNazanin" w:eastAsia="IRNazanin" w:cs="IRNazanin"/>
          <w:lang w:bidi="fa-IR"/>
          <w:color w:val="111111"/>
          <w:sz w:val="28"/>
          <w:szCs w:val="28"/>
          <w:rtl/>
        </w:rPr>
        <w:t xml:space="preserve">(65) و بر آنان و بر جان‌هایشان سلام فرست و کردارشان را بر پرهیزکاری سامان ده و احوالشان را برای آنها اصلاح نما و توبه آنان را بپذیر. همانا تو بسیار توبه‌پذیرِ مهربانی و بهترین آمرزندگانی. و ما را به همراه آنان در خانه سلامتی (بهشت) قرار ده. به رحمت خودت، ای مهربان‌ترین مهربانان.</w:t>
      </w:r>
    </w:p>
    <w:p>
      <w:pPr>
        <w:pStyle w:val="BookText"/>
      </w:pPr>
      <w:r>
        <w:rPr>
          <w:rFonts w:ascii="IRNazanin" w:hAnsi="IRNazanin" w:eastAsia="IRNazanin" w:cs="IRNazanin"/>
          <w:lang w:bidi="fa-IR"/>
          <w:color w:val="111111"/>
          <w:sz w:val="28"/>
          <w:szCs w:val="28"/>
          <w:rtl/>
        </w:rPr>
        <w:t xml:space="preserve">(66) خداوندا، این روز عرفه، روزی است که آن را شرافت و کرامت و عظمت داده‌ای و رحمتت را در آن گسترده‌ای و بخشایشت را در آن ارزانی داشته‌ای و عطایت را در آن فراوان نموده‌ای و به وسیله آن بر بندگانت تفضّل کرده‌ای.</w:t>
      </w:r>
    </w:p>
    <w:p>
      <w:pPr>
        <w:pStyle w:val="BookText"/>
      </w:pPr>
      <w:r>
        <w:rPr>
          <w:rFonts w:ascii="IRNazanin" w:hAnsi="IRNazanin" w:eastAsia="IRNazanin" w:cs="IRNazanin"/>
          <w:lang w:bidi="fa-IR"/>
          <w:color w:val="111111"/>
          <w:sz w:val="28"/>
          <w:szCs w:val="28"/>
          <w:rtl/>
        </w:rPr>
        <w:t xml:space="preserve">(67) خداوندا و من آن بنده تو هستم که پیش از آفرینشت و پس از آفرینشت، او را نعمت داده‌ای. پس او را از کسانی قرار دادی، که به دین خود راه‌نمودی و برای ادای حقّ خود، به او توفیق دادی و او را به ریسمان خویش، نگه داشتی و او را در حزب خود وارد کردی و او را به دوستی با دوستانت و دشمنی با دشمنانت راهنمایی نمودی.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ثُمّ أَمَرتَهُ فَلَم یَأتَمِر، وَ زَجَرتَهُ فَلَم یَنزَجِر، وَ نَهَیتَهُ عَن مَعصِیَتِکَ،فَخَالَفَ أَمرَکَ إِلَی نَهیِکَ، لَا مُعَانَدَةً لَکَ، وَ لَا استِکبَاراً عَلَیکَ،بَل دَعَاهُ هَوَاهُ إِلَی مَا زَیّلتَهُ وَ إِلَی مَا حَذّرتَهُ، وَ أَعَانَهُ عَلَی ذَلِکَ عَدُوّکَ وَ عَدُوّهُ،فَأَقدَمَ عَلَیهِ عَارِفاً بِوَعِیدِکَ،رَاجِیاً لِعَفوِکَ،وَاثِقاً بِتَجَاوُزِکَ، وَ کَانَ أَحَقّ عِبَادِکَ مَعَ مَا مَنَنتَ عَلَیهِ أَلّا یَفعَلَ. (69) وَ هَا أَنَا ذَا بَینَ یَدَیکَ صَاغِراً ذَلِیلًا خَاضِعاً خَاشِعاً خَائِفاً،مُعتَرِفاً بِعَظِیمٍ مِنَ الذّنُوبِ تَحَمّلتُهُ، وَ جَلِیلٍ مِنَ الخَطَایَا اجتَرَمتُهُ،مُستَجِیراً بِصَفحِکَ،لَائِذاً بِرَحمَتِکَ،مُوقِناً أَنّهُ لَا یجُیِرنُیِ مِنکَ مُجِیرٌ، وَ لَا یمَنعَنُیِ مِنکَ مَانِعٌ.(70)فَعُد عَلَیّ بِمَا تَعُودُ بِهِ عَلَی مَنِ اقتَرَفَ مِن تَغَمّدِکَ، وَ جُد عَلَیّ بِمَا تَجُودُ بِهِ عَلَی مَن أَلقَی بِیَدِهِ إِلَیکَ مِن عَفوِکَ، وَ امنُن عَلَیّ بِمَا لَا یَتَعَاظَمُکَ أَن تَمُنّ بِهِ عَلَی مَن أَمّلَکَ مِن غُفرَانِکَ،(71) وَ اجعَل لِی فِی هَذَا الیَومِ نَصِیباً أَنَالُ بِهِ حَظّاً مِن رِضوَانِکَ، وَ لَا ترَدُنّیِ صِفراً مِمّا یَنقَلِبُ بِهِ المُتَعَبّدُونَ لَکَ مِن عِبَادِکَ(72) وَ إنِیّ وَ إِن لَم أُقَدّم مَا قَدّمُوهُ مِنَ الصّالِحَاتِ فَقَد قَدّمتُ تَوحِیدَکَ وَ نفَی‌َ الأَضدَادِ وَ الأَندَادِ وَ الأَشبَاهِ عَنکَ، وَ أَتَیتُکَ مِنَ الأَبوَابِ التّیِ أَمَرتَ أَن تُؤتَی مِنهَا، وَ تَقَرّبتُ إِلَیکَ بِمَا لَا یَقرُبُ أَحَدٌ مِنکَ إِلّا بالتّقَرّبِ بِهِ.(73) ثُمّ أَتبَعتُ ذَلِکَ بِالإِنَابَةِ إِلَیکَ، وَ التّذَلّلِ وَ الِاستِکَانَةِ لَکَ، وَ حُسنِ الظّنّ بِکَ، وَ الثّقَةِ بِمَا عِندَکَ، وَ شَفَعتُهُ بِرَجَائِکَ ألّذِی قَلّ مَا یَخِیبُ عَلَیهِ رَاجِیکَ.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سپس او را فرمان دادی، پس فرمان نبرد و او را باز داشتی، پس باز نایستاد و او را از نافرمانی نهی کردی، پس با فرمانت مخالفت نموده، به نهیت شتافت. نه از روی عناد با تو و نه از روی گردنکشی کردن بر تو. بلکه خواهش نفسش به آنچه او را از آن باز داشتی و به آنچه از آن برحذر نمودی، فراخواندش و دشمن تو و دشمن او (شیطان)، او را بر آن یاری کرد. پس با علم به تهدیدت و امیدواری به بخشایشت و اعتماد به گذشتت، بر آن نافرمانی‌ها اقدام کرد. و حال آنکه با آن عنایت‌هایی که به او داشته‌ای، سزاوارترین بندگانت بود که نافرمانی‌ات را نکند.</w:t>
      </w:r>
    </w:p>
    <w:p>
      <w:pPr>
        <w:pStyle w:val="BookText"/>
      </w:pPr>
      <w:r>
        <w:rPr>
          <w:rFonts w:ascii="IRNazanin" w:hAnsi="IRNazanin" w:eastAsia="IRNazanin" w:cs="IRNazanin"/>
          <w:lang w:bidi="fa-IR"/>
          <w:color w:val="111111"/>
          <w:sz w:val="28"/>
          <w:szCs w:val="28"/>
          <w:rtl/>
        </w:rPr>
        <w:t xml:space="preserve">(69) و اینک منم در پیشگاه تو، پست، ذلیل، فروتن، متواضع، ترسان، اعتراف کننده به بزرگی گناهانی که زیر بار آن رفته‌ام و به سترگیِ خطاهایی که مرتکب آن شده‌ام، پناهنده به بخشایشت، پناه‌خواه به رحمتت و باور دارنده به اینکه هیچ امان دهنده‌ای مرا از تو امان نمی‌دهد و هیچ بازدارنده‌ای مرا از (بلای) تو باز نمی‌دارد.</w:t>
      </w:r>
    </w:p>
    <w:p>
      <w:pPr>
        <w:pStyle w:val="BookText"/>
      </w:pPr>
      <w:r>
        <w:rPr>
          <w:rFonts w:ascii="IRNazanin" w:hAnsi="IRNazanin" w:eastAsia="IRNazanin" w:cs="IRNazanin"/>
          <w:lang w:bidi="fa-IR"/>
          <w:color w:val="111111"/>
          <w:sz w:val="28"/>
          <w:szCs w:val="28"/>
          <w:rtl/>
        </w:rPr>
        <w:t xml:space="preserve">(70) پسْ بر من از پوششت، همان چیزی را که به کسی که گناه کرده می‌دهی، عطا کن. و به من ببخش همان چیزی را که به کسی که به خاطر عفوت تسلیم تو گردیده است می‌بخشی. و به من ارزانی دار آنچه بر تو گران نیست و به کسی که آمرزش تو را آرزو می‌کند ارزانی می‌داری.</w:t>
      </w:r>
    </w:p>
    <w:p>
      <w:pPr>
        <w:pStyle w:val="BookText"/>
      </w:pPr>
      <w:r>
        <w:rPr>
          <w:rFonts w:ascii="IRNazanin" w:hAnsi="IRNazanin" w:eastAsia="IRNazanin" w:cs="IRNazanin"/>
          <w:lang w:bidi="fa-IR"/>
          <w:color w:val="111111"/>
          <w:sz w:val="28"/>
          <w:szCs w:val="28"/>
          <w:rtl/>
        </w:rPr>
        <w:t xml:space="preserve">(71) و در این روز برای من نصیبی قرار ده که با آن به بهره‌ای ویژه از خوشنودی‌ات برسم و مرا تهی‌دست از آنچه بندگانِ پرستشگرت با (دستی پر از) آن بازمی‌گردند، بازنگردان.</w:t>
      </w:r>
    </w:p>
    <w:p>
      <w:pPr>
        <w:pStyle w:val="BookText"/>
      </w:pPr>
      <w:r>
        <w:rPr>
          <w:rFonts w:ascii="IRNazanin" w:hAnsi="IRNazanin" w:eastAsia="IRNazanin" w:cs="IRNazanin"/>
          <w:lang w:bidi="fa-IR"/>
          <w:color w:val="111111"/>
          <w:sz w:val="28"/>
          <w:szCs w:val="28"/>
          <w:rtl/>
        </w:rPr>
        <w:t xml:space="preserve">(72) و همانا گرچه من کارهای شایسته‌ای را که آنها پیش فرستاده‌اند، پیش نفرستادم، ولی یگانه دانستن تو و نفی شریکان و همتایان و مانندهایی از تو را، پیش فرستاده‌ام. و از همان درهایی که فرمان داده‌ای از آنها وارد شوند، نزد تو آمده‌ام. و به آنچه احدی نزدیک نمی‌شود به تو جز با نزدیکی جستن به آن، به تو نزدیکی جسته‌ام.</w:t>
      </w:r>
    </w:p>
    <w:p>
      <w:pPr>
        <w:pStyle w:val="BookText"/>
      </w:pPr>
      <w:r>
        <w:rPr>
          <w:rFonts w:ascii="IRNazanin" w:hAnsi="IRNazanin" w:eastAsia="IRNazanin" w:cs="IRNazanin"/>
          <w:lang w:bidi="fa-IR"/>
          <w:color w:val="111111"/>
          <w:sz w:val="28"/>
          <w:szCs w:val="28"/>
          <w:rtl/>
        </w:rPr>
        <w:t xml:space="preserve">(73) سپس بازگشت به سوی تو و فروتنی و زاری برای تو و خوش‌گمانی به تو و اعتماد به آنچه نزد توست را، در پی آن روانه ساخته‌ام. و آن را جفت امید به تو کردم. همان (امیدی) که با وجود آن، امیدوار به تو کمتر ناامید می‌شود.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وَ سَأَلتُکَ مَسأَلَةَ الحَقِیرِ الذّلِیلِ البَائِسِ الفَقِیرِ الخَائِفِ المُستَجِیرِ، وَ مَعَ ذَلِکَ خِیفَةً وَ تَضَرّعاً وَ تَعَوّذاً وَ تَلَوّذاً، لَا مُستَطِیلًا بِتَکَبّرِ المُتَکَبّرِینَ، وَ لَا مُتَعَالِیاً بِدَالّةِ المُطِیعِینَ، وَ لَا مُستَطِیلًا بِشَفَاعَةِ الشّافِعِینَ.(75) وَ أَنَا بَعدُ أَقَلّ الأَقَلّینَ، وَ أَذَلّ الأَذَلّینَ، وَ مِثلُ الذّرّةِ أَو دُونَهَا،فَیَا مَن لَم یُعَاجِلِ المُسِیئِینَ، وَ لَا یَندَهُ المُترَفِینَ، وَ یَا مَن یَمُنّ بِإِقَالَةِ العَاثِرِینَ، وَ یَتَفَضّلُ بِإِنظَارِ الخَاطِئِینَ.(76) أَنَا المسُیِ‌ءُ المُعتَرِفُ الخَاطِئُ العَاثِرُ.(77) أَنَا ألّذِی أَقدَمَ عَلَیکَ مُجتَرِئاً.(78) أَنَا ألّذِی عَصَاکَ مُتَعَمّداً.(79) أَنَا ألّذِی استَخفَی مِن عِبَادِکَ وَ بَارَزَکَ. (80) أَنَا ألّذِی هَابَ عِبَادَکَ وَ أَمِنَکَ.(81) أَنَا ألّذِی لَم یَرهَب سَطوَتَکَ، وَ لَم یَخَف بَأسَکَ.(82) أَنَا الجاَنیِ عَلَی نَفسِهِ(83) أَنَا المُرتَهَنُ بِبَلِیّتِهِ.(84) أَنَا القَلِیلُ الحَیَاءِ.(85) أَنَا الطّوِیلُ العَنَاءِ.(86)بِحَقّ مَنِ انتَجَبتَ مِن خَلقِکَ، وَ بِمَنِ اصطَفَیتَهُ لِنَفسِکَ،بِحَقّ مَنِ اختَرتَ مِن بَرِیّتِکَ، وَ مَنِ اجتَبَیتَ لِشَأنِکَ،بِحَقّ مَن وَصَلتَ طَاعَتَهُ بِطَاعَتِکَ، وَ مَن جَعَلتَ مَعصِیَتَهُ کَمَعصِیَتِکَ،بِحَقّ مَن قَرَنتَ مُوَالَاتَهُ بِمُوَالَاتِکَ، وَ مَن نُطتَ مُعَادَاتَهُ بِمُعَادَاتِکَ،تغَمَدّنیِ فِی یوَمیِ هَذَا بِمَا تَتَغَمّدُ بِهِ مَن جَارَ إِلَیکَ مُتَنَصّلًا، وَ عَاذَ بِاستِغفَارِکَ تَائِباً.(87) وَ توَلَنّیِ بِمَا تَتَوَلّی بِهِ أَهلَ طَاعَتِکَ وَ الزّلفَی لَدَیکَ وَ المَکَانَةِ مِنکَ.(88) وَ توَحَدّنیِ بِمَا تَتَوَحّدُ بِهِ مَن وَفَی بِعَهدِکَ، وَ أَتعَبَ نَفسَهُ فِی ذَاتِکَ، وَ أَجهَدَهَا فِی مَرضَاتِکَ.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 و از تو درخواست می‌نمایم، درخواستِ خُرد، خوار، بدحال، نیازمند، ترسان، پناهنده. و با آن احوال، در خواستم به همراه ترس و زاری و پناه‌خواهی و پناه‌جویی است، نه از روی برتری جستنْ به تکبّر متکبّران و نه از روی بلندی خواهیْ به گستاخی و اعتمادِ فرمانبران و نه از روی گردنکشی نمودن به شفاعتِ شفاعت کنندگان.</w:t>
      </w:r>
    </w:p>
    <w:p>
      <w:pPr>
        <w:pStyle w:val="BookText"/>
      </w:pPr>
      <w:r>
        <w:rPr>
          <w:rFonts w:ascii="IRNazanin" w:hAnsi="IRNazanin" w:eastAsia="IRNazanin" w:cs="IRNazanin"/>
          <w:lang w:bidi="fa-IR"/>
          <w:color w:val="111111"/>
          <w:sz w:val="28"/>
          <w:szCs w:val="28"/>
          <w:rtl/>
        </w:rPr>
        <w:t xml:space="preserve">(75) و من بعد از این، کمترین کمتران و خوارترین خواران و مانند ذرّه‌ای یا کمتر از آنم. پس ای آنکه بر (کیفر) گنهکاران شتاب نمی‌کنی و ناز پروردگان را نمی‌رانی و ای آنکه با احسان خود لغزش کاران را می‌بخشایی و با تفضّل خود خطاکاران را مهلت می‌دهی.</w:t>
      </w:r>
    </w:p>
    <w:p>
      <w:pPr>
        <w:pStyle w:val="BookText"/>
      </w:pPr>
      <w:r>
        <w:rPr>
          <w:rFonts w:ascii="IRNazanin" w:hAnsi="IRNazanin" w:eastAsia="IRNazanin" w:cs="IRNazanin"/>
          <w:lang w:bidi="fa-IR"/>
          <w:color w:val="111111"/>
          <w:sz w:val="28"/>
          <w:szCs w:val="28"/>
          <w:rtl/>
        </w:rPr>
        <w:t xml:space="preserve">(76) منم بدکارِ اعتراف کننده خطاکار لغزش کار.</w:t>
      </w:r>
    </w:p>
    <w:p>
      <w:pPr>
        <w:pStyle w:val="BookText"/>
      </w:pPr>
      <w:r>
        <w:rPr>
          <w:rFonts w:ascii="IRNazanin" w:hAnsi="IRNazanin" w:eastAsia="IRNazanin" w:cs="IRNazanin"/>
          <w:lang w:bidi="fa-IR"/>
          <w:color w:val="111111"/>
          <w:sz w:val="28"/>
          <w:szCs w:val="28"/>
          <w:rtl/>
        </w:rPr>
        <w:t xml:space="preserve">(77) منم آنکه گستاخانه بر تو جرأت نمودم.</w:t>
      </w:r>
    </w:p>
    <w:p>
      <w:pPr>
        <w:pStyle w:val="BookText"/>
      </w:pPr>
      <w:r>
        <w:rPr>
          <w:rFonts w:ascii="IRNazanin" w:hAnsi="IRNazanin" w:eastAsia="IRNazanin" w:cs="IRNazanin"/>
          <w:lang w:bidi="fa-IR"/>
          <w:color w:val="111111"/>
          <w:sz w:val="28"/>
          <w:szCs w:val="28"/>
          <w:rtl/>
        </w:rPr>
        <w:t xml:space="preserve">(78) منم آنکه از روی عمد، تو را نافرمانی کردم.</w:t>
      </w:r>
    </w:p>
    <w:p>
      <w:pPr>
        <w:pStyle w:val="BookText"/>
      </w:pPr>
      <w:r>
        <w:rPr>
          <w:rFonts w:ascii="IRNazanin" w:hAnsi="IRNazanin" w:eastAsia="IRNazanin" w:cs="IRNazanin"/>
          <w:lang w:bidi="fa-IR"/>
          <w:color w:val="111111"/>
          <w:sz w:val="28"/>
          <w:szCs w:val="28"/>
          <w:rtl/>
        </w:rPr>
        <w:t xml:space="preserve">(79) منم آنکه (گناهم را) از بندگانت پنهان کرده و نزد تو آشکار نمودم.</w:t>
      </w:r>
    </w:p>
    <w:p>
      <w:pPr>
        <w:pStyle w:val="BookText"/>
      </w:pPr>
      <w:r>
        <w:rPr>
          <w:rFonts w:ascii="IRNazanin" w:hAnsi="IRNazanin" w:eastAsia="IRNazanin" w:cs="IRNazanin"/>
          <w:lang w:bidi="fa-IR"/>
          <w:color w:val="111111"/>
          <w:sz w:val="28"/>
          <w:szCs w:val="28"/>
          <w:rtl/>
        </w:rPr>
        <w:t xml:space="preserve">(80) منم آنکه از بندگانت ترسیده و از تو آسوده‌خاطر بودم.</w:t>
      </w:r>
    </w:p>
    <w:p>
      <w:pPr>
        <w:pStyle w:val="BookText"/>
      </w:pPr>
      <w:r>
        <w:rPr>
          <w:rFonts w:ascii="IRNazanin" w:hAnsi="IRNazanin" w:eastAsia="IRNazanin" w:cs="IRNazanin"/>
          <w:lang w:bidi="fa-IR"/>
          <w:color w:val="111111"/>
          <w:sz w:val="28"/>
          <w:szCs w:val="28"/>
          <w:rtl/>
        </w:rPr>
        <w:t xml:space="preserve">(81) منم آنکه از قهر (و غلبه) تو نترسیده و از عذابت نهراسیده‌ام.</w:t>
      </w:r>
    </w:p>
    <w:p>
      <w:pPr>
        <w:pStyle w:val="BookText"/>
      </w:pPr>
      <w:r>
        <w:rPr>
          <w:rFonts w:ascii="IRNazanin" w:hAnsi="IRNazanin" w:eastAsia="IRNazanin" w:cs="IRNazanin"/>
          <w:lang w:bidi="fa-IR"/>
          <w:color w:val="111111"/>
          <w:sz w:val="28"/>
          <w:szCs w:val="28"/>
          <w:rtl/>
        </w:rPr>
        <w:t xml:space="preserve">(82) منم جنایتکار بر خود.</w:t>
      </w:r>
    </w:p>
    <w:p>
      <w:pPr>
        <w:pStyle w:val="BookText"/>
      </w:pPr>
      <w:r>
        <w:rPr>
          <w:rFonts w:ascii="IRNazanin" w:hAnsi="IRNazanin" w:eastAsia="IRNazanin" w:cs="IRNazanin"/>
          <w:lang w:bidi="fa-IR"/>
          <w:color w:val="111111"/>
          <w:sz w:val="28"/>
          <w:szCs w:val="28"/>
          <w:rtl/>
        </w:rPr>
        <w:t xml:space="preserve">(83) منم در گروی گرفتاری خویش.</w:t>
      </w:r>
    </w:p>
    <w:p>
      <w:pPr>
        <w:pStyle w:val="BookText"/>
      </w:pPr>
      <w:r>
        <w:rPr>
          <w:rFonts w:ascii="IRNazanin" w:hAnsi="IRNazanin" w:eastAsia="IRNazanin" w:cs="IRNazanin"/>
          <w:lang w:bidi="fa-IR"/>
          <w:color w:val="111111"/>
          <w:sz w:val="28"/>
          <w:szCs w:val="28"/>
          <w:rtl/>
        </w:rPr>
        <w:t xml:space="preserve">(84) منم کم شرم.</w:t>
      </w:r>
    </w:p>
    <w:p>
      <w:pPr>
        <w:pStyle w:val="BookText"/>
      </w:pPr>
      <w:r>
        <w:rPr>
          <w:rFonts w:ascii="IRNazanin" w:hAnsi="IRNazanin" w:eastAsia="IRNazanin" w:cs="IRNazanin"/>
          <w:lang w:bidi="fa-IR"/>
          <w:color w:val="111111"/>
          <w:sz w:val="28"/>
          <w:szCs w:val="28"/>
          <w:rtl/>
        </w:rPr>
        <w:t xml:space="preserve">(85) منم که گرفتاری‌ام دراز است.</w:t>
      </w:r>
    </w:p>
    <w:p>
      <w:pPr>
        <w:pStyle w:val="BookText"/>
      </w:pPr>
      <w:r>
        <w:rPr>
          <w:rFonts w:ascii="IRNazanin" w:hAnsi="IRNazanin" w:eastAsia="IRNazanin" w:cs="IRNazanin"/>
          <w:lang w:bidi="fa-IR"/>
          <w:color w:val="111111"/>
          <w:sz w:val="28"/>
          <w:szCs w:val="28"/>
          <w:rtl/>
        </w:rPr>
        <w:t xml:space="preserve">(86) به حقّ آنکه او را از آفریدگانت برگزیده‌ای و آنکه برای خودت پسندیده‌ای، به حقّ کسی که او را از مردمت اختیار کرده‌ای و کسی که او را برای کار خود انتخاب نموده‌ای، به حقّ کسی که اطاعت از او را به اطاعت خود پیوند زده‌ای و کسی که نافرمانی از او را مانند نافرمانی از خود قرار داده‌ای، به حقّ کسی که دوستی‌اش را با دوستی خود قرین کرده‌ای و کسی که دشمنی‌اش را به دشمنی خویش مرتبط نموده‌ای، در این روز، مرا بپوشان، با همان چیزی که پوشاندی با آن، کسی را که با حال بیزاری (از گناه) به سوی تو زاری نموده، و با حال توبه، پناه به آمرزش خواستن از تو آورده.</w:t>
      </w:r>
    </w:p>
    <w:p>
      <w:pPr>
        <w:pStyle w:val="BookText"/>
      </w:pPr>
      <w:r>
        <w:rPr>
          <w:rFonts w:ascii="IRNazanin" w:hAnsi="IRNazanin" w:eastAsia="IRNazanin" w:cs="IRNazanin"/>
          <w:lang w:bidi="fa-IR"/>
          <w:color w:val="111111"/>
          <w:sz w:val="28"/>
          <w:szCs w:val="28"/>
          <w:rtl/>
        </w:rPr>
        <w:t xml:space="preserve">(87) و مرا سرپرستی کن همانگونه که فرمانبرانت و نزدیکانت و منزلت دارندگانت را سرپرستی می‌کنی.</w:t>
      </w:r>
    </w:p>
    <w:p>
      <w:pPr>
        <w:pStyle w:val="BookText"/>
      </w:pPr>
      <w:r>
        <w:rPr>
          <w:rFonts w:ascii="IRNazanin" w:hAnsi="IRNazanin" w:eastAsia="IRNazanin" w:cs="IRNazanin"/>
          <w:lang w:bidi="fa-IR"/>
          <w:color w:val="111111"/>
          <w:sz w:val="28"/>
          <w:szCs w:val="28"/>
          <w:rtl/>
        </w:rPr>
        <w:t xml:space="preserve">(88) و تو خود به تنهایی به من نیکی کن، همانگونه که نیکی می‌کنی با کسی که به عهد تو وفا کرده و برای تو خود را به سختی انداخته و در خوشنودی‌ات کوشیده.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وَ لَا تؤُاَخذِنیِ بتِفَریِطیِ فِی جَنبِکَ، وَ تعَدَیّ طوَریِ فِی حُدُودِکَ، وَ مُجَاوَزَةِ أَحکَامِکَ.(90) وَ لَا تسَتدَرجِنیِ بِإِملَائِکَ لِی استِدرَاجَ مَن منَعَنَیِ خَیرَ مَا عِندَهُ وَ لَم یَشرَککَ فِی حُلُولِ نِعمَتِهِ بیِ.(91) وَ نبَهّنیِ مِن رَقدَةِ الغَافِلِینَ، وَ سِنَةِ المُسرِفِینَ، وَ نَعسَةِ المَخذُولِینَ(92) وَ خُذ بقِلَبیِ إِلَی مَا استَعمَلتَ بِهِ القَانِتِینَ، وَ استَعبَدتَ بِهِ المُتَعَبّدِینَ، وَ استَنقَذتَ بِهِ المُتَهَاوِنِینَ.(93) وَ أعَذِنیِ مِمّا یبُاَعدِنُیِ عَنکَ، وَ یَحُولُ بیَنیِ وَ بَینَ حظَیّ مِنکَ، وَ یصَدُنّیِ عَمّا أُحَاوِلُ لَدَیکَ(94) وَ سَهّل لِی مَسلَکَ الخَیرَاتِ إِلَیکَ، وَ المُسَابَقَةَ إِلَیهَا مِن حَیثُ أَمَرتَ، وَ المُشَاحّةَ فِیهَا عَلَی مَا أَرَدتَ.(95) وَ لَا تمَحقَنیِ فِیمَن تَمحَقُ مِنَ المُستَخِفّینَ بِمَا أَوعَدتَ(96) وَ لَا تهُلکِنیِ مَعَ مَن تُهلِکُ مِنَ المُتَعَرّضِینَ لِمَقتِکَ(97) وَ لَا تتُبَرّنیِ فِیمَن تُتَبّرُ مِنَ المُنحَرِفِینَ عَن سُبُلِکَ (98) وَ نجَنّیِ مِن غَمَرَاتِ الفِتنَةِ، وَ خلَصّنیِ مِن لَهَوَاتِ البَلوَی، وَ أجَرِنیِ مِن أَخذِ الإِملَاءِ.(99) وَ حُل بیَنیِ وَ بَینَ عَدُوّ یضُلِنّیِ، وَ هَوًی یوُبقِنُیِ، وَ مَنقَصَةٍ ترَهقَنُیِ(100) وَ لَا تُعرِض عنَیّ إِعرَاضَ مَن لَا تَرضَی عَنهُ بَعدَ غَضَبِکَ(101) وَ لَا تؤُیسِنیِ مِنَ الأَمَلِ فِیکَ فَیَغلِبَ عَلَیّ القُنُوطُ مِن رَحمَتِکَ(102) وَ لَا تمَنحَنیِ بِمَا لَا طَاقَةَ لِی بِهِ فتَبَهظَنَیِ مِمّا تُحَمّلُنِیهِ مِن فَضلِ مَحَبّتِکَ.(103) وَ لَا ترُسلِنیِ مِن یَدِکَ إِرسَالَ مَن لَا خَیرَ فِیهِ، وَ لَا حَاجَةَ بِکَ إِلَیهِ، وَ لَا إِنَابَةَ لَهُ(104) وَ لَا تَرمِ بیِ رمَی‌َ مَن سَقَطَ مِن عَینِ رِعَایَتِکَ، وَ مَنِ اشتَمَلَ عَلَیهِ الخزِی‌ُ مِن عِندِکَ،بَل خُذ بیِدَیِ مِن سَقطَةِ المُتَرَدّینَ، وَ وَهلَةِ المُتَعَسّفِینَ، وَ زَلّةِ المَغرُورِینَ، وَ وَرطَةِ الهَالِکِینَ.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 و مرا به کوتاهی نمودنم در حقّت و تعدّی کردنم در حدودت و تجاوز از احکامت کیفر نکن.</w:t>
      </w:r>
    </w:p>
    <w:p>
      <w:pPr>
        <w:pStyle w:val="BookText"/>
      </w:pPr>
      <w:r>
        <w:rPr>
          <w:rFonts w:ascii="IRNazanin" w:hAnsi="IRNazanin" w:eastAsia="IRNazanin" w:cs="IRNazanin"/>
          <w:lang w:bidi="fa-IR"/>
          <w:color w:val="111111"/>
          <w:sz w:val="28"/>
          <w:szCs w:val="28"/>
          <w:rtl/>
        </w:rPr>
        <w:t xml:space="preserve">(90) و مرا با مهلت دادنت، غافلگیر نکن. همانند غافلگیر نمودن کسی که مرا از نیکی آنچه نزدش است، بی‌بهره گردانده، در حالی که در رسیدن نعمتش به من شریک تو نبوده است.</w:t>
      </w:r>
    </w:p>
    <w:p>
      <w:pPr>
        <w:pStyle w:val="BookText"/>
      </w:pPr>
      <w:r>
        <w:rPr>
          <w:rFonts w:ascii="IRNazanin" w:hAnsi="IRNazanin" w:eastAsia="IRNazanin" w:cs="IRNazanin"/>
          <w:lang w:bidi="fa-IR"/>
          <w:color w:val="111111"/>
          <w:sz w:val="28"/>
          <w:szCs w:val="28"/>
          <w:rtl/>
        </w:rPr>
        <w:t xml:space="preserve">(91) و مرا از خواب غافلان و از خواب‌آلودگی اسراف‌کاران و از چرت خوار شدگان، بیدار فرما.</w:t>
      </w:r>
    </w:p>
    <w:p>
      <w:pPr>
        <w:pStyle w:val="BookText"/>
      </w:pPr>
      <w:r>
        <w:rPr>
          <w:rFonts w:ascii="IRNazanin" w:hAnsi="IRNazanin" w:eastAsia="IRNazanin" w:cs="IRNazanin"/>
          <w:lang w:bidi="fa-IR"/>
          <w:color w:val="111111"/>
          <w:sz w:val="28"/>
          <w:szCs w:val="28"/>
          <w:rtl/>
        </w:rPr>
        <w:t xml:space="preserve">(92) و دلم را به سوی آنچه نیایشگران را به آن گماشته‌ای و پرستش کنندگان را با آن به بندگی گرفته‌ای و سهل‌انگاران را با آن نجات داده‌ای، متوجّه ساز.</w:t>
      </w:r>
    </w:p>
    <w:p>
      <w:pPr>
        <w:pStyle w:val="BookText"/>
      </w:pPr>
      <w:r>
        <w:rPr>
          <w:rFonts w:ascii="IRNazanin" w:hAnsi="IRNazanin" w:eastAsia="IRNazanin" w:cs="IRNazanin"/>
          <w:lang w:bidi="fa-IR"/>
          <w:color w:val="111111"/>
          <w:sz w:val="28"/>
          <w:szCs w:val="28"/>
          <w:rtl/>
        </w:rPr>
        <w:t xml:space="preserve">(93) و از چیزی که مرا از تو دور می‌کند و میان من و بهره‌ام از تو، مانع می‌شود، و از آنچه نزد تو می‌خواهم، بازم می‌دارد، مرا نگهدار.</w:t>
      </w:r>
    </w:p>
    <w:p>
      <w:pPr>
        <w:pStyle w:val="BookText"/>
      </w:pPr>
      <w:r>
        <w:rPr>
          <w:rFonts w:ascii="IRNazanin" w:hAnsi="IRNazanin" w:eastAsia="IRNazanin" w:cs="IRNazanin"/>
          <w:lang w:bidi="fa-IR"/>
          <w:color w:val="111111"/>
          <w:sz w:val="28"/>
          <w:szCs w:val="28"/>
          <w:rtl/>
        </w:rPr>
        <w:t xml:space="preserve">(94) و راه خیرات به سوی خود و پیشی گرفتن به آنها را از جهتی که فرمان داده‌ای و رقابت در آنها را آنگونه که تو خواسته‌ای، برای من آسان گردان.</w:t>
      </w:r>
    </w:p>
    <w:p>
      <w:pPr>
        <w:pStyle w:val="BookText"/>
      </w:pPr>
      <w:r>
        <w:rPr>
          <w:rFonts w:ascii="IRNazanin" w:hAnsi="IRNazanin" w:eastAsia="IRNazanin" w:cs="IRNazanin"/>
          <w:lang w:bidi="fa-IR"/>
          <w:color w:val="111111"/>
          <w:sz w:val="28"/>
          <w:szCs w:val="28"/>
          <w:rtl/>
        </w:rPr>
        <w:t xml:space="preserve">(95) و مرا در شمار نابود شوندگانی که تهدید تو را سبک می‌شمارند، نابود نکن.</w:t>
      </w:r>
    </w:p>
    <w:p>
      <w:pPr>
        <w:pStyle w:val="BookText"/>
      </w:pPr>
      <w:r>
        <w:rPr>
          <w:rFonts w:ascii="IRNazanin" w:hAnsi="IRNazanin" w:eastAsia="IRNazanin" w:cs="IRNazanin"/>
          <w:lang w:bidi="fa-IR"/>
          <w:color w:val="111111"/>
          <w:sz w:val="28"/>
          <w:szCs w:val="28"/>
          <w:rtl/>
        </w:rPr>
        <w:t xml:space="preserve">(96) و مرا همراه هلاک شوندگانی که دشمنی تو را می‌طلبند، هلاک نگردان.</w:t>
      </w:r>
    </w:p>
    <w:p>
      <w:pPr>
        <w:pStyle w:val="BookText"/>
      </w:pPr>
      <w:r>
        <w:rPr>
          <w:rFonts w:ascii="IRNazanin" w:hAnsi="IRNazanin" w:eastAsia="IRNazanin" w:cs="IRNazanin"/>
          <w:lang w:bidi="fa-IR"/>
          <w:color w:val="111111"/>
          <w:sz w:val="28"/>
          <w:szCs w:val="28"/>
          <w:rtl/>
        </w:rPr>
        <w:t xml:space="preserve">(97) و مرا در شمار شکستگانی که از راه‌های تو منحرف شده‌اند، در هم نشکن.</w:t>
      </w:r>
    </w:p>
    <w:p>
      <w:pPr>
        <w:pStyle w:val="BookText"/>
      </w:pPr>
      <w:r>
        <w:rPr>
          <w:rFonts w:ascii="IRNazanin" w:hAnsi="IRNazanin" w:eastAsia="IRNazanin" w:cs="IRNazanin"/>
          <w:lang w:bidi="fa-IR"/>
          <w:color w:val="111111"/>
          <w:sz w:val="28"/>
          <w:szCs w:val="28"/>
          <w:rtl/>
        </w:rPr>
        <w:t xml:space="preserve">(98) و از گرداب‌های فتنه نجاتم ده و از کام‌های بلا رهایی‌ام بخش و از مؤاخذه مهلت دادن پناهم ده.</w:t>
      </w:r>
    </w:p>
    <w:p>
      <w:pPr>
        <w:pStyle w:val="BookText"/>
      </w:pPr>
      <w:r>
        <w:rPr>
          <w:rFonts w:ascii="IRNazanin" w:hAnsi="IRNazanin" w:eastAsia="IRNazanin" w:cs="IRNazanin"/>
          <w:lang w:bidi="fa-IR"/>
          <w:color w:val="111111"/>
          <w:sz w:val="28"/>
          <w:szCs w:val="28"/>
          <w:rtl/>
        </w:rPr>
        <w:t xml:space="preserve">(99) و میان من و دشمنی که مرا گمراه می‌کند، و خواهش نفس که مرا هلاک می‌گرداند، و نقیصه‌ای که مرا فرامی‌گیرد، جدایی انداز.</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و از من رونگردان همانند روگرداندن از کسی که پس از خشمت از او خوشنود نمی‌شوی.</w:t>
      </w:r>
    </w:p>
    <w:p>
      <w:pPr>
        <w:pStyle w:val="BookText"/>
      </w:pPr>
      <w:r>
        <w:rPr>
          <w:rFonts w:ascii="IRNazanin" w:hAnsi="IRNazanin" w:eastAsia="IRNazanin" w:cs="IRNazanin"/>
          <w:lang w:bidi="fa-IR"/>
          <w:color w:val="111111"/>
          <w:sz w:val="28"/>
          <w:szCs w:val="28"/>
          <w:rtl/>
        </w:rPr>
        <w:t xml:space="preserve">(101) و از امید به خود ناامیدم نکن، که ناامیدی از رحمتت بر من چیره شود.</w:t>
      </w:r>
    </w:p>
    <w:p>
      <w:pPr>
        <w:pStyle w:val="BookText"/>
      </w:pPr>
      <w:r>
        <w:rPr>
          <w:rFonts w:ascii="IRNazanin" w:hAnsi="IRNazanin" w:eastAsia="IRNazanin" w:cs="IRNazanin"/>
          <w:lang w:bidi="fa-IR"/>
          <w:color w:val="111111"/>
          <w:sz w:val="28"/>
          <w:szCs w:val="28"/>
          <w:rtl/>
        </w:rPr>
        <w:t xml:space="preserve">(102) و آنچه طاقتش را ندارم به من نبخش، که پشتم را از بار گران دوستی‌ات که بر دوشم گذارده‌ای، بشکنی.</w:t>
      </w:r>
    </w:p>
    <w:p>
      <w:pPr>
        <w:pStyle w:val="BookText"/>
      </w:pPr>
      <w:r>
        <w:rPr>
          <w:rFonts w:ascii="IRNazanin" w:hAnsi="IRNazanin" w:eastAsia="IRNazanin" w:cs="IRNazanin"/>
          <w:lang w:bidi="fa-IR"/>
          <w:color w:val="111111"/>
          <w:sz w:val="28"/>
          <w:szCs w:val="28"/>
          <w:rtl/>
        </w:rPr>
        <w:t xml:space="preserve">(103) و مرا از نزد خود رها نکن همانند رها کردن کسی که در او خیری نیست و تو را با او کاری نیست و بازگشتی برای او وجود ندارد.</w:t>
      </w:r>
    </w:p>
    <w:p>
      <w:pPr>
        <w:pStyle w:val="BookText"/>
      </w:pPr>
      <w:r>
        <w:rPr>
          <w:rFonts w:ascii="IRNazanin" w:hAnsi="IRNazanin" w:eastAsia="IRNazanin" w:cs="IRNazanin"/>
          <w:lang w:bidi="fa-IR"/>
          <w:color w:val="111111"/>
          <w:sz w:val="28"/>
          <w:szCs w:val="28"/>
          <w:rtl/>
        </w:rPr>
        <w:t xml:space="preserve">(104) و مرا دور نینداز همانند دور انداختن کسی که از چشم مراقبت تو افتاده و کسی که از جانب تو خواری او را شامل شده. بلکه از سقوط پرت شدگان و وحشت گمراهان و لغزش فریفتگان و گرداب هلاک شدگان دستم را بگیر (نجاتم ده).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وَ عاَفنِیِ مِمّا ابتَلَیتَ بِهِ طَبَقَاتِ عَبِیدِکَ وَ إِمَائِکَ، وَ بلَغّنیِ مَبَالِغَ مَن عُنِیتَ بِهِ، وَ أَنعَمتَ عَلَیهِ، وَ رَضِیتَ عَنهُ،فَأَعَشتَهُ حَمِیداً، وَ تَوَفّیتَهُ سَعِیداً(106) وَ طوَقّنیِ طَوقَ الإِقلَاعِ عَمّا یُحبِطُ الحَسَنَاتِ، وَ یَذهَبُ بِالبَرَکَاتِ(107) وَ أَشعِر قلَبیِ‌َ الِازدِجَارَ عَن قَبَائِحِ السّیّئَاتِ، وَ فَوَاضِحِ الحَوبَاتِ.(108) وَ لَا تشَغلَنیِ بِمَا لَا أُدرِکُهُ إِلّا بِکَ عَمّا لَا یُرضِیکَ عنَیّ غَیرُهُ(109) وَ انزِع مِن قلَبیِ حُبّ دُنیَا دَنِیّةٍ تَنهَی عَمّا عِندَکَ، وَ تَصُدّ عَنِ ابتِغَاءِ الوَسِیلَةِ إِلَیکَ، وَ تُذهِلُ عَنِ التّقَرّبِ مِنکَ.(110) وَ زَیّن لِیَ التّفَرّدَ بِمُنَاجَاتِکَ بِاللّیلِ وَ النّهَارِ(111) وَ هَب لِی عِصمَةً تدُنیِنیِ مِن خَشیَتِکَ، وَ تقَطعَنُیِ عَن رُکُوبِ مَحَارِمِکَ، وَ تفَکُنّیِ مِن أَسرِ العَظَائِمِ.(112) وَ هَب لِیَ التّطهِیرَ مِن دَنَسِ العِصیَانِ، وَ أَذهِب عنَیّ دَرَنَ الخَطَایَا، وَ سرَبلِنیِ بِسِربَالِ عَافِیَتِکَ، وَ ردَنّیِ رِدَاءَ مُعَافَاتِکَ، وَ جلَلّنیِ سَوَابِغَ نَعمَائِکَ، وَ ظَاهِر لدَیَ‌ّ فَضلَکَ وَ طَولَکَ (113) وَ أیَدّنیِ بِتَوفِیقِکَ وَ تَسدِیدِکَ، وَ أعَنِیّ عَلَی صَالِحِ النّیّةِ، وَ مرَضیِ‌ّ القَولِ، وَ مُستَحسَنِ العَمَلِ، وَ لَا تکَلِنیِ إِلَی حوَلیِ وَ قوُتّیِ دُونَ حَولِکَ وَ قُوّتِکَ.(114) وَ لَا تخُزنِیِ یَومَ تبَعثَنُیِ لِلِقَائِکَ، وَ لَا تفَضحَنیِ بَینَ یدَیَ أَولِیَائِکَ، وَ لَا تنُسنِیِ ذِکرَکَ، وَ لَا تُذهِب عنَیّ شُکرَکَ،بَل أَلزِمنِیهِ فِی أَحوَالِ السّهوِ</w:t>
      </w:r>
    </w:p>
    <w:p>
      <w:pPr>
        <w:pStyle w:val="BookText"/>
      </w:pPr>
      <w:r>
        <w:rPr>
          <w:rFonts w:ascii="Amiri" w:hAnsi="Amiri" w:eastAsia="Amiri" w:cs="Amiri"/>
          <w:lang w:bidi="ar-SA"/>
          <w:color w:val="111111"/>
          <w:sz w:val="28"/>
          <w:szCs w:val="28"/>
          <w:rtl/>
        </w:rPr>
        <w:t xml:space="preserve">عِندَ غَفَلَاتِ الجَاهِلِینَ لِآلائِکَ، وَ أوَزعِنیِ أَن أثُنیِ‌َ بِمَا أَولَیتَنِیهِ، وَ أَعتَرِفَ بِمَا أَسدَیتَهُ إلِیَ‌ّ.(115) وَ اجعَل رغَبتَیِ إِلَیکَ فَوقَ رَغبَةِ الرّاغِبِینَ، وَ حمَدیِ إِیّاکَ فَوقَ حَمدِ الحَامِدِینَ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و مرا از آنچه طبقات (مختلف) غلامان و کنیزانت را به آن مبتلا نموده‌ای، عافیت بخش و مرا به درجات کسی رسان که به او عنایت داشته‌ای و به او نعمت داده‌ای و از او خوشنود گشته‌ای پس بدین سبب او را ستوده، زنده داشته و نیک‌بخت میرانده‌ای.</w:t>
      </w:r>
    </w:p>
    <w:p>
      <w:pPr>
        <w:pStyle w:val="BookText"/>
      </w:pPr>
      <w:r>
        <w:rPr>
          <w:rFonts w:ascii="IRNazanin" w:hAnsi="IRNazanin" w:eastAsia="IRNazanin" w:cs="IRNazanin"/>
          <w:lang w:bidi="fa-IR"/>
          <w:color w:val="111111"/>
          <w:sz w:val="28"/>
          <w:szCs w:val="28"/>
          <w:rtl/>
        </w:rPr>
        <w:t xml:space="preserve">(106) و طوقِ دست برداشتن از آنچه نیکی‌ها را باطل کرده و برکت‌ها را از بین می‌برد، به گردنم انداز.</w:t>
      </w:r>
    </w:p>
    <w:p>
      <w:pPr>
        <w:pStyle w:val="BookText"/>
      </w:pPr>
      <w:r>
        <w:rPr>
          <w:rFonts w:ascii="IRNazanin" w:hAnsi="IRNazanin" w:eastAsia="IRNazanin" w:cs="IRNazanin"/>
          <w:lang w:bidi="fa-IR"/>
          <w:color w:val="111111"/>
          <w:sz w:val="28"/>
          <w:szCs w:val="28"/>
          <w:rtl/>
        </w:rPr>
        <w:t xml:space="preserve">(107) و دلم را به خودداری از بدی‌های زشت و نافرمانی‌های رسوا کننده بپوشان.</w:t>
      </w:r>
    </w:p>
    <w:p>
      <w:pPr>
        <w:pStyle w:val="BookText"/>
      </w:pPr>
      <w:r>
        <w:rPr>
          <w:rFonts w:ascii="IRNazanin" w:hAnsi="IRNazanin" w:eastAsia="IRNazanin" w:cs="IRNazanin"/>
          <w:lang w:bidi="fa-IR"/>
          <w:color w:val="111111"/>
          <w:sz w:val="28"/>
          <w:szCs w:val="28"/>
          <w:rtl/>
        </w:rPr>
        <w:t xml:space="preserve">(108) و مرا به چیزی که آن را در نمی‌یابم، مگر به (کمک) تو، مشغول منما، تا از چیزی که جز آن تو را از من خوشنود نمی‌کند، باز مانم.</w:t>
      </w:r>
    </w:p>
    <w:p>
      <w:pPr>
        <w:pStyle w:val="BookText"/>
      </w:pPr>
      <w:r>
        <w:rPr>
          <w:rFonts w:ascii="IRNazanin" w:hAnsi="IRNazanin" w:eastAsia="IRNazanin" w:cs="IRNazanin"/>
          <w:lang w:bidi="fa-IR"/>
          <w:color w:val="111111"/>
          <w:sz w:val="28"/>
          <w:szCs w:val="28"/>
          <w:rtl/>
        </w:rPr>
        <w:t xml:space="preserve">(109) و دوستی دنیای پست که از آنچه نزد توست، بازمی‌دارد و از طلبیدن دستاویز به سوی تو، منع می‌کند و از نزدیکی جستن به تو، غافل می‌نماید را از دلم بَر کن.</w:t>
      </w:r>
    </w:p>
    <w:p>
      <w:pPr>
        <w:pStyle w:val="BookText"/>
      </w:pPr>
      <w:r>
        <w:rPr>
          <w:rFonts w:ascii="IRNazanin" w:hAnsi="IRNazanin" w:eastAsia="IRNazanin" w:cs="IRNazanin"/>
          <w:lang w:bidi="fa-IR"/>
          <w:color w:val="111111"/>
          <w:sz w:val="28"/>
          <w:szCs w:val="28"/>
          <w:rtl/>
        </w:rPr>
        <w:t xml:space="preserve">(110) و تنهایی مناجات با خودت را در شب و روز برایم بیارا.</w:t>
      </w:r>
    </w:p>
    <w:p>
      <w:pPr>
        <w:pStyle w:val="BookText"/>
      </w:pPr>
      <w:r>
        <w:rPr>
          <w:rFonts w:ascii="IRNazanin" w:hAnsi="IRNazanin" w:eastAsia="IRNazanin" w:cs="IRNazanin"/>
          <w:lang w:bidi="fa-IR"/>
          <w:color w:val="111111"/>
          <w:sz w:val="28"/>
          <w:szCs w:val="28"/>
          <w:rtl/>
        </w:rPr>
        <w:t xml:space="preserve">(111) و به من عصمتی بخش که مرا به ترس از تو نزدیک کند و از انجام دادن حرامت بازم دارد و از بند گناهان بزرگ رهایم سازد.</w:t>
      </w:r>
    </w:p>
    <w:p>
      <w:pPr>
        <w:pStyle w:val="BookText"/>
      </w:pPr>
      <w:r>
        <w:rPr>
          <w:rFonts w:ascii="IRNazanin" w:hAnsi="IRNazanin" w:eastAsia="IRNazanin" w:cs="IRNazanin"/>
          <w:lang w:bidi="fa-IR"/>
          <w:color w:val="111111"/>
          <w:sz w:val="28"/>
          <w:szCs w:val="28"/>
          <w:rtl/>
        </w:rPr>
        <w:t xml:space="preserve">(112) و پاک گشتن از چرکی گناه را به من ببخش و آلودگیِ خطاها را از من ببَر و لباس عافیت خود را به من بپوشان و ردای تندرستی‌ات را بر تنم کن و مرا به نعمت‌های گسترده خود فراپوش و فضل و بخشش خود را بر من پوسته گردان.</w:t>
      </w:r>
    </w:p>
    <w:p>
      <w:pPr>
        <w:pStyle w:val="BookText"/>
      </w:pPr>
      <w:r>
        <w:rPr>
          <w:rFonts w:ascii="IRNazanin" w:hAnsi="IRNazanin" w:eastAsia="IRNazanin" w:cs="IRNazanin"/>
          <w:lang w:bidi="fa-IR"/>
          <w:color w:val="111111"/>
          <w:sz w:val="28"/>
          <w:szCs w:val="28"/>
          <w:rtl/>
        </w:rPr>
        <w:t xml:space="preserve">(113) و مرا به توفیق و راهنمایی‌ات، نیرو ده و بر (داشتن) نیّت صالح و گفتار پسندیده و کردار نیکو یاری‌ام فرما و مرا به توانایی و نیروی خودم بدون توانایی و نیروی خودت وامگذار.</w:t>
      </w:r>
    </w:p>
    <w:p>
      <w:pPr>
        <w:pStyle w:val="BookText"/>
      </w:pPr>
      <w:r>
        <w:rPr>
          <w:rFonts w:ascii="IRNazanin" w:hAnsi="IRNazanin" w:eastAsia="IRNazanin" w:cs="IRNazanin"/>
          <w:lang w:bidi="fa-IR"/>
          <w:color w:val="111111"/>
          <w:sz w:val="28"/>
          <w:szCs w:val="28"/>
          <w:rtl/>
        </w:rPr>
        <w:t xml:space="preserve">(114) و روزی که مرا برای دیدارت برمی‌انگیزی، خوارم نساز و در برابر دوستانت رسوایم نگردان و یاد خود را از خاطرم نبر و شکرگزاریت را از من نگیر. بلکه آن را همیشه در حالات بی‌توجّهی، هنگام فراموشی‌های نادانان به نعمت‌هایت، با من همراه گردان و به من الهام کن که به خاطر آنچه به من داده‌ای، ثنا (ی تو را) گویم و به آنچه به من عنایت نموده‌ای، اعتراف نمایم.</w:t>
      </w:r>
    </w:p>
    <w:p>
      <w:pPr>
        <w:pStyle w:val="BookText"/>
      </w:pPr>
      <w:r>
        <w:rPr>
          <w:rFonts w:ascii="IRNazanin" w:hAnsi="IRNazanin" w:eastAsia="IRNazanin" w:cs="IRNazanin"/>
          <w:lang w:bidi="fa-IR"/>
          <w:color w:val="111111"/>
          <w:sz w:val="28"/>
          <w:szCs w:val="28"/>
          <w:rtl/>
        </w:rPr>
        <w:t xml:space="preserve">(115) و رغبت مرا به سوی خود، بالاتر از رغبتِ همه راغبان و سپاس‌گزاری‌ام را در حقّ خودت، بالاتر از سپاسِ همه سپاس‌گزاران قرار ده.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وَ لَا تخَذلُنیِ عِندَ فاَقتَیِ إِلَیکَ، وَ لَا تهُلکِنیِ بِمَا.أَسدَیتُهُ إِلَیکَ، وَ لَا تجَبهَنیِ بِمَا جَبَهتَ بِهِ المُعَانِدِینَ لَکَ،فإَنِیّ لَکَ مُسَلّمٌ،أَعلَمُ أَنّ الحُجّةَ لَکَ، وَ أَنّکَ أَولَی بِالفَضلِ، وَ أَعوَدُ بِالإِحسَانِ، وَ أَهلُ التّقوَی، وَ أَهلُ المَغفِرَةِ، وَ أَنّکَ بِأَن تَعفُوَ أَولَی مِنکَ بِأَن تُعَاقِبَ، وَ أَنّکَ بِأَن تَستُرَ أَقرَبُ مِنکَ إِلَی أَن تَشهَرَ.(117)فأَحَینِیِ حَیَاةً طَیّبَةً تَنتَظِمُ بِمَا أُرِیدُ، وَ تَبلُغُ مَا أُحِبّ مِن حَیثُ لَا آتیِ مَا تَکرَهُ، وَ لَا أَرتَکِبُ مَا نَهَیتَ عَنهُ، وَ أمَتِنیِ مِیتَةَ مَن یَسعَی نُورُهُ بَینَ یَدَیهِ وَ عَن یَمِینِهِ.(118) وَ ذلَلّنیِ بَینَ یَدَیکَ، وَ أعَزِنّیِ</w:t>
      </w:r>
    </w:p>
    <w:p>
      <w:pPr>
        <w:pStyle w:val="BookText"/>
      </w:pPr>
      <w:r>
        <w:rPr>
          <w:rFonts w:ascii="Amiri" w:hAnsi="Amiri" w:eastAsia="Amiri" w:cs="Amiri"/>
          <w:lang w:bidi="ar-SA"/>
          <w:color w:val="111111"/>
          <w:sz w:val="28"/>
          <w:szCs w:val="28"/>
          <w:rtl/>
        </w:rPr>
        <w:t xml:space="preserve">عِندَ خَلقِکَ، وَ ضعَنیِ إِذَا خَلَوتُ بِکَ، وَ ارفعَنیِ بَینَ عِبَادِکَ، وَ أغَننِیِ عَمّن هُوَ غنَیِ‌ّ عنَیّ، وَ زدِنیِ إِلَیکَ فَاقَةً وَ فَقراً.(119) وَ أعَذِنیِ مِن شَمَاتَةِ الأَعدَاءِ، وَ مِن حُلُولِ البَلَاءِ، وَ مِنَ الذّلّ وَ العَنَاءِ،تغَمَدّنیِ فِیمَا اطّلَعتَ عَلَیهِ منِیّ بِمَا یَتَغَمّدُ بِهِ القَادِرُ عَلَی البَطشِ لَو لَا حِلمُهُ، وَ الآخِذُ عَلَی الجَرِیرَةِ لَو لَا أَنَاتُهُ(120) وَ إِذَا أَرَدتَ بِقَومٍ فِتنَةً أَو سُوءاً فنَجَنّیِ مِنهَا لِوَاذاً بِکَ، وَ إِذ لَم تقُمِنیِ مَقَامَ فَضِیحَةٍ فِی دُنیَاکَ فَلَا تقُمِنیِ مِثلَهُ فِی آخِرَتِکَ (121) وَ اشفَع لِی أَوَائِلَ مِنَنِکَ بِأَوَاخِرِهَا، وَ قَدِیمَ فَوَائِدِکَ بِحَوَادِثِهَا، وَ لَا تَمدُد لِی مَدّاً یَقسُو مَعَهُ قلَبیِ، وَ لَا تقَرعَنیِ قَارِعَةً یَذهَبُ لَهَا بهَاَئیِ، وَ لَا تسَمُنیِ خَسِیسَةً یَصغُرُ لَهَا قدَریِ وَ لَا نَقِیصَةً یُجهَلُ مِن أَجلِهَا مکَاَنیِ.(122) وَ لَا ترَعُنیِ رَوعَةً أُبلِسُ بِهَا، وَ لَا خِیفَةً أُوجِسُ دُونَهَا،اجعَل هیَبتَیِ فِی وَعِیدِکَ، وَ حذَرَیِ مِن إِعذَارِکَ وَ إِنذَارِکَ، وَ رهَبتَیِ</w:t>
      </w:r>
    </w:p>
    <w:p>
      <w:pPr>
        <w:pStyle w:val="BookText"/>
      </w:pPr>
      <w:r>
        <w:rPr>
          <w:rFonts w:ascii="Amiri" w:hAnsi="Amiri" w:eastAsia="Amiri" w:cs="Amiri"/>
          <w:lang w:bidi="ar-SA"/>
          <w:color w:val="111111"/>
          <w:sz w:val="28"/>
          <w:szCs w:val="28"/>
          <w:rtl/>
        </w:rPr>
        <w:t xml:space="preserve">عِند تِلَاوَةِ آیَاتِکَ.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 و هنگام نیازمندی‌ام به سویت خوارم نساز و به وسیله آنچه به سوی تو آورده‌ام، مرا هلاک نکن. و همانگونه که دست رد بر پیشانی ستیزه‌جویان با خود زده‌ای، دست رد بر پیشانی‌ام نزن. همانا من فرمانبردار تو هستم. می‌دانم دلیل روشن از آنِ توست و به بخششْ سزاوارتر و به احسانْ بخشنده‌تر هستی و شایسته‌ای که از تو بترسند و سزاواری که بیامرزی و به درستی که تو به بخشایش شایسته‌تری تا اینکه کیفر کنی. و به پرده‌پوشی نزدیک‌تری تا اینکه آشکار سازی.</w:t>
      </w:r>
    </w:p>
    <w:p>
      <w:pPr>
        <w:pStyle w:val="BookText"/>
      </w:pPr>
      <w:r>
        <w:rPr>
          <w:rFonts w:ascii="IRNazanin" w:hAnsi="IRNazanin" w:eastAsia="IRNazanin" w:cs="IRNazanin"/>
          <w:lang w:bidi="fa-IR"/>
          <w:color w:val="111111"/>
          <w:sz w:val="28"/>
          <w:szCs w:val="28"/>
          <w:rtl/>
        </w:rPr>
        <w:t xml:space="preserve">(117) پس مرا به حیاتی پاکیزه زنده دار، که آنچه می‌خواهم فراهم گردد و به آنچه دوست دارم پایان یابد. در صورتی که آنچه را نمی‌پسندی، انجام ندهم و آنچه را نهی نموده‌ای، مرتکب نشوم و مرا بمیران، همچون مردن کسی که روشنایی‌اش در پیش رویش و از سمت راستش در حرکت است.</w:t>
      </w:r>
    </w:p>
    <w:p>
      <w:pPr>
        <w:pStyle w:val="BookText"/>
      </w:pPr>
      <w:r>
        <w:rPr>
          <w:rFonts w:ascii="IRNazanin" w:hAnsi="IRNazanin" w:eastAsia="IRNazanin" w:cs="IRNazanin"/>
          <w:lang w:bidi="fa-IR"/>
          <w:color w:val="111111"/>
          <w:sz w:val="28"/>
          <w:szCs w:val="28"/>
          <w:rtl/>
        </w:rPr>
        <w:t xml:space="preserve">(118) و مرا در پیشگاهت ذلیل کن و در نزد آفریدگانت عزیز دار و چون با تو خلوت کردم، مرا فروتن گردان و مرا در میان بندگانت سربلند فرما و از کسی که از من بی‌نیاز است، بی‌نیازم گردان و بر فقر و نیازم به درگاهت بیفزا.</w:t>
      </w:r>
    </w:p>
    <w:p>
      <w:pPr>
        <w:pStyle w:val="BookText"/>
      </w:pPr>
      <w:r>
        <w:rPr>
          <w:rFonts w:ascii="IRNazanin" w:hAnsi="IRNazanin" w:eastAsia="IRNazanin" w:cs="IRNazanin"/>
          <w:lang w:bidi="fa-IR"/>
          <w:color w:val="111111"/>
          <w:sz w:val="28"/>
          <w:szCs w:val="28"/>
          <w:rtl/>
        </w:rPr>
        <w:t xml:space="preserve">(119) و مرا از سرزنش دشمنان و از فرود آمدن بلا و از خواری و سختی پناه ده. مرا در آنچه بر آن از من آگاهی بپوشان، آنگونه که می‌پوشاند قادر بر سختگیری، (و) اگر بردباری‌اش نبود (خطاها را ظاهر می‌کرد) و (مانند) کیفر کننده بر گناه، (که) اگر شکیبایی‌اش نبود (کیفر می‌داد).</w:t>
      </w:r>
    </w:p>
    <w:p>
      <w:pPr>
        <w:pStyle w:val="BookText"/>
      </w:pPr>
      <w:r>
        <w:rPr>
          <w:rFonts w:ascii="IRNazanin" w:hAnsi="IRNazanin" w:eastAsia="IRNazanin" w:cs="IRNazanin"/>
          <w:lang w:bidi="fa-IR"/>
          <w:color w:val="111111"/>
          <w:sz w:val="28"/>
          <w:szCs w:val="28"/>
          <w:rtl/>
        </w:rPr>
        <w:t xml:space="preserve">(120) و هرگاه خواستی به قومی، عذابی یا بدی‌ای (فرو فرستی)، پس مرا که به تو پناه برده‌ام، نجات ده و حال آنکه مرا در دنیایت در مقام رسوایی به پا نداشتی، پس مانند آن در آخرتت (در مقام رسوایی) مرا به پا ندار.</w:t>
      </w:r>
    </w:p>
    <w:p>
      <w:pPr>
        <w:pStyle w:val="BookText"/>
      </w:pPr>
      <w:r>
        <w:rPr>
          <w:rFonts w:ascii="IRNazanin" w:hAnsi="IRNazanin" w:eastAsia="IRNazanin" w:cs="IRNazanin"/>
          <w:lang w:bidi="fa-IR"/>
          <w:color w:val="111111"/>
          <w:sz w:val="28"/>
          <w:szCs w:val="28"/>
          <w:rtl/>
        </w:rPr>
        <w:t xml:space="preserve">(121) و برای من اولین نعمت‌هایت را، با آخِرین آن و سودهای دیرینت را، با تازه‌های آن توأم ساز و مرا عمر طولانی که با آن سنگدل شوم، نده. و بر من مصیبت بزرگی که با آن، آبرویم از بین برود، وارد نکن و پستی‌ای را که با آن، مرتبه‌ام خُرد گردد، دچارم مساز و عیبی را که به خاطر آن، منزلتم دانسته نشود، بر من ثابت نگردان.</w:t>
      </w:r>
    </w:p>
    <w:p>
      <w:pPr>
        <w:pStyle w:val="BookText"/>
      </w:pPr>
      <w:r>
        <w:rPr>
          <w:rFonts w:ascii="IRNazanin" w:hAnsi="IRNazanin" w:eastAsia="IRNazanin" w:cs="IRNazanin"/>
          <w:lang w:bidi="fa-IR"/>
          <w:color w:val="111111"/>
          <w:sz w:val="28"/>
          <w:szCs w:val="28"/>
          <w:rtl/>
        </w:rPr>
        <w:t xml:space="preserve">(122) و مرا چنان وحشت نده که ناامید گردم. و چنان بیم نده که همیشه هراسان باشم. (بلکه) هراس مرا در تهدیدهایت، و بیم مرا از مهلت دادن‌ها و ترساندنهایت، و هول مرا هنگام تلاوت آیات خود، قرار ده.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 وَ اعمُر لیَلیِ بإِیِقاَظیِ فِیهِ لِعِبَادَتِکَ، وَ تفَرَدّیِ بِالتّهَجّدِ لَکَ، وَ تجَرَدّیِ بسِکُوُنیِ إِلَیکَ، وَ إِنزَالِ حوَاَئجِیِ بِکَ، وَ منُاَزلَتَیِ إِیّاکَ فِی فَکَاکِ رقَبَتَیِ مِن نَارِکَ، وَ إجِاَرتَیِ مِمّا فِیهِ أَهلُهَا مِن عَذَابِکَ.(124) وَ لَا تذَرَنیِ فِی طغُیاَنیِ عَامِهاً، وَ لَا فِی غمَرتَیِ سَاهِیاً حَتّی حِینٍ، وَ لَا تجَعلَنیِ عِظَةً لِمَنِ اتّعَظَ، وَ لَا نَکَالًا لِمَنِ اعتَبَرَ، وَ لَا فِتنَةً لِمَن نَظَرَ، وَ لَا تَمکُر بیِ فِیمَن تَمکُرُ بِهِ، وَ لَا تَستَبدِل بیِ غیَریِ، وَ لَا تُغَیّر لِی اسماً، وَ لَا تُبَدّل لِی جِسماً، وَ لَا تتَخّذِنیِ هُزُواً لِخَلقِکَ، وَ لَا سُخرِیّاً لَکَ، وَ لَا تَبَعاً إِلّا لِمَرضَاتِکَ، وَ لَا مُمتَهَناً إِلّا بِالِانتِقَامِ لَکَ.(125) وَ أوَجدِنیِ بَردَ عَفوِکَ، وَ حَلَاوَةَ رَحمَتِکَ وَ رَوحِکَ وَ رَیحَانِکَ، وَ جَنّةِ نَعِیمِکَ، وَ أذَقِنیِ طَعمَ الفَرَاغِ لِمَا تُحِبّ بِسَعَةٍ مِن سَعَتِکَ، وَ الِاجتِهَادِ فِیمَا یُزلِفُ لَدَیکَ وَ عِندَکَ، وَ أتَحفِنیِ بِتُحفَةٍ مِن تُحَفَاتِکَ.(126) وَ اجعَل تجِاَرتَیِ رَابِحَةً، وَ کرَتّیِ غَیرَ خَاسِرَةٍ، وَ أخَفِنیِ مَقَامَکَ، وَ شوَقّنیِ لِقَاءَکَ، وَ تُب عَلَیّ تَوبَةً نَصُوحاً لَا تُبقِ مَعَهَا ذُنُوباً صَغِیرَةً وَ لَا کَبِیرَةً، وَ لَا تَذَر مَعَهَا عَلَانِیَةً وَ لَا سَرِیرَةً.(127) وَ انزِعِ الغِلّ مِن صدَریِ لِلمُؤمِنِینَ، وَ اعطِف بقِلَبیِ عَلَی الخَاشِعِینَ، وَ کُن لِی کَمَا تَکُونُ لِلصّالِحِینَ، وَ حلَنّیِ حِلیَةَ المُتّقِینَ، وَ اجعَل لِی لِسَانَ صِدقٍ فِی الغَابِرِینَ، وَ ذِکراً نَامِیاً فِی الآخِرِینَ، وَ وَافِ بیِ عَرصَةَ الأَوّلِینَ.(128) وَ تَمّم سُبُوغَ نِعمَتِکَ، عَلَیّ، وَ ظَاهِر کَرَامَاتِهَا لدَیَ‌ّ،املَأ مِن فَوَائِدِکَ یدَیِ، وَ سُق کَرَائِمَ مَوَاهِبِکَ إلِیَ‌ّ، وَ جَاوِر بیِ‌َ الأَطیَبِینَ مِن أَولِیَائِکَ فِی الجِنَانِ التّیِ زَیّنتَهَا لِأَصفِیَائِکَ، وَ جلَلّنیِ شَرَائِفَ نِحَلِکَ فِی المَقَامَاتِ المُعَدّةِ لِأَحِبّائِکَ.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و شبم را با بیدار ساختنم برای بندگی‌ات، و تنها بودنم به شب‌زنده‌داری برای تو، و کوشش کردنم برای خو گرفتن با تو و درخواست نمودن حاجت‌هایم از تو و رجوع کردن پیاپی من بر آزاد ساختنم از آتشت و حفظ نمودنم از عذابت که سزاوارش]دوزخیان[، در آن به‌سر می‌برد، آباد گردان.</w:t>
      </w:r>
    </w:p>
    <w:p>
      <w:pPr>
        <w:pStyle w:val="BookText"/>
      </w:pPr>
      <w:r>
        <w:rPr>
          <w:rFonts w:ascii="IRNazanin" w:hAnsi="IRNazanin" w:eastAsia="IRNazanin" w:cs="IRNazanin"/>
          <w:lang w:bidi="fa-IR"/>
          <w:color w:val="111111"/>
          <w:sz w:val="28"/>
          <w:szCs w:val="28"/>
          <w:rtl/>
        </w:rPr>
        <w:t xml:space="preserve">(124) و مرا در سرکشی‌ام سرگردان و در گرداب غفلتم، تا مدّت زمانی بی‌خبر رها نکن. و مرا پندِ پندگیران و درس عبرت پذیران و موجب گمراهیِ بینندگان، قرار نده. و در میان کسانی که با آنها مکر می‌کنی، با من مکر نکن. و دیگری را جایگزین من نکن و نامم را تغییر نده و تنم را دگرگون نکن و مرا سبب خنده آفریدگانت و مسخره خود و جز پیرو خوشنودی‌ات قرار نده و جز برای انتقام گرفتن برای تو، خدمت‌گزارم نگردان.</w:t>
      </w:r>
    </w:p>
    <w:p>
      <w:pPr>
        <w:pStyle w:val="BookText"/>
      </w:pPr>
      <w:r>
        <w:rPr>
          <w:rFonts w:ascii="IRNazanin" w:hAnsi="IRNazanin" w:eastAsia="IRNazanin" w:cs="IRNazanin"/>
          <w:lang w:bidi="fa-IR"/>
          <w:color w:val="111111"/>
          <w:sz w:val="28"/>
          <w:szCs w:val="28"/>
          <w:rtl/>
        </w:rPr>
        <w:t xml:space="preserve">(125) و مرا از لذّت بخشایشت و شیرینی رحمتت و آسودگی و آسایش و بهشت پر نعمتت، کامیاب گردان و به وسیله گشایشی از گشایشگری‌ات، طعم فراغت برای (پرداختن به) آنچه را دوست داری و (طعم) کوشش را در آنچه (موجب) نزدیکی به پیشگاه تو و درگاه توست، به من بچشان. و تحفه‌ای از تحفه‌هایت را به من ارمغان ده.</w:t>
      </w:r>
    </w:p>
    <w:p>
      <w:pPr>
        <w:pStyle w:val="BookText"/>
      </w:pPr>
      <w:r>
        <w:rPr>
          <w:rFonts w:ascii="IRNazanin" w:hAnsi="IRNazanin" w:eastAsia="IRNazanin" w:cs="IRNazanin"/>
          <w:lang w:bidi="fa-IR"/>
          <w:color w:val="111111"/>
          <w:sz w:val="28"/>
          <w:szCs w:val="28"/>
          <w:rtl/>
        </w:rPr>
        <w:t xml:space="preserve">(126) و تجارت (اخروی) مرا سودمند و باز گشتنم (به قیامت) را بی‌زیان قرار ده. و مرا از مقامت بترسان و به دیدارت مشتاق گردان و توبه‌ام ده، به توبه خالصی که با آن گناهان کوچک و بزرگ را باقی نگذاشته و با آن (گناهان) آشکار و نهان را وانگذاری.</w:t>
      </w:r>
    </w:p>
    <w:p>
      <w:pPr>
        <w:pStyle w:val="BookText"/>
      </w:pPr>
      <w:r>
        <w:rPr>
          <w:rFonts w:ascii="IRNazanin" w:hAnsi="IRNazanin" w:eastAsia="IRNazanin" w:cs="IRNazanin"/>
          <w:lang w:bidi="fa-IR"/>
          <w:color w:val="111111"/>
          <w:sz w:val="28"/>
          <w:szCs w:val="28"/>
          <w:rtl/>
        </w:rPr>
        <w:t xml:space="preserve">(127) و کینه داشتن برای مؤمنان را از سینه‌ام بر کن، و دلم را بر فروتنان مهربان گردان، و با من چنان باش که با شایستگان هستی، و مرا به زیور پرهیزکاران بیارای، و برای من یاد نیکو در بازماندگان و آوازه بلند در آیندگان قرار ده، و مرا به جایگاه (رستاخیز) پیشینیان برسان.</w:t>
      </w:r>
    </w:p>
    <w:p>
      <w:pPr>
        <w:pStyle w:val="BookText"/>
      </w:pPr>
      <w:r>
        <w:rPr>
          <w:rFonts w:ascii="IRNazanin" w:hAnsi="IRNazanin" w:eastAsia="IRNazanin" w:cs="IRNazanin"/>
          <w:lang w:bidi="fa-IR"/>
          <w:color w:val="111111"/>
          <w:sz w:val="28"/>
          <w:szCs w:val="28"/>
          <w:rtl/>
        </w:rPr>
        <w:t xml:space="preserve">(128) و فراخی نعمتت را بر من تمام کن، و کرامت‌های آن را نزد من پیوسته گردان، و دستم را از سودهای خود پر نما، و بخشش‌های گرامی‌ات را به سوی من روان فرما، و در باغ‌هایی که آنها را برای برگزیدگانت آراسته‌ای، مرا با پاک‌ترین دوستانتْ همسایه گردان، و در مکان‌هایی که برای دوستانت آماده کرده‌ای، به عطاهای والایت مرا بپوشان.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 وَ اجعَل لِی عِندَکَ مَقِیلًا آویِ إِلَیهِ مُطمَئِنّاً، وَ مَثَابَةً أَتَبَوّؤُهَا، وَ أَقَرّ عَیناً، وَ لَا تقُاَیسِنیِ بِعَظِیمَاتِ الجَرَائِرِ، وَ لَا تهُلکِنیِ یَومَ تُبلَی السّرَائِرُ، وَ أَزِل عنَیّ کُلّ شَکّ وَ شُبهَةٍ، وَ اجعَل لِی فِی الحَقّ طَرِیقاً مِن کُلّ رَحمَةٍ، وَ أَجزِل لِی قِسَمَ المَوَاهِبِ مِن نَوَالِکَ، وَ وَفّر عَلَیّ حُظُوظَ الإِحسَانِ مِن إِفضَالِکَ.(130) وَ اجعَل قلَبیِ وَاثِقاً بِمَا عِندَکَ، وَ همَیّ مُستَفرَغاً لِمَا هُوَ لَکَ، وَ استعَملِنیِ بِمَا تَستَعمِلُ بِهِ خَالِصَتَکَ، وَ أَشرِب قلَبیِ</w:t>
      </w:r>
    </w:p>
    <w:p>
      <w:pPr>
        <w:pStyle w:val="BookText"/>
      </w:pPr>
      <w:r>
        <w:rPr>
          <w:rFonts w:ascii="Amiri" w:hAnsi="Amiri" w:eastAsia="Amiri" w:cs="Amiri"/>
          <w:lang w:bidi="ar-SA"/>
          <w:color w:val="111111"/>
          <w:sz w:val="28"/>
          <w:szCs w:val="28"/>
          <w:rtl/>
        </w:rPr>
        <w:t xml:space="preserve">عِندَ ذُهُولِ العُقُولِ طَاعَتَکَ، وَ اجمَع لِیَ الغِنَی وَ العَفَافَ وَ الدّعَةَ وَ المُعَافَاةَ وَ الصّحّةَ وَ السّعَةَ وَ الطّمَأنِینَةَ وَ العَافِیَةَ.(131) وَ لَا تُحبِط حسَنَاَتیِ بِمَا یَشُوبُهَا مِن مَعصِیَتِکَ، وَ لَا خلَوَاَتیِ بِمَا یَعرِضُ لِی مِن نَزَغَاتِ فِتنَتِکَ، وَ صُن وجَهیِ عَنِ الطّلَبِ إِلَی أَحَدٍ مِنَ العَالَمِینَ، وَ ذبُنّیِ عَنِ التِمَاسِ مَا</w:t>
      </w:r>
    </w:p>
    <w:p>
      <w:pPr>
        <w:pStyle w:val="BookText"/>
      </w:pPr>
      <w:r>
        <w:rPr>
          <w:rFonts w:ascii="Amiri" w:hAnsi="Amiri" w:eastAsia="Amiri" w:cs="Amiri"/>
          <w:lang w:bidi="ar-SA"/>
          <w:color w:val="111111"/>
          <w:sz w:val="28"/>
          <w:szCs w:val="28"/>
          <w:rtl/>
        </w:rPr>
        <w:t xml:space="preserve">عِندَ الفَاسِقِینَ.(132) وَ لَا تجَعلَنیِ لِلظّالِمِینَ ظَهِیراً، وَ لَا لَهُم عَلَی مَحوِ کِتَابِکَ یَداً وَ نَصِیراً، وَ حطُنیِ مِن حَیثُ لَا أَعلَمُ حِیَاطَةً تقَیِنیِ بِهَا، وَ افتَح لِی أَبوَابَ تَوبَتِکَ وَ رَحمَتِکَ وَ رَأفَتِکَ وَ رِزقِکَ الوَاسِعِ،إنِیّ إِلَیکَ مِنَ الرّاغِبِینَ، وَ أَتمِم لِی إِنعَامَکَ،إِنّکَ خَیرُ المُنعِمِینَ(133) وَ اجعَل باَقیِ‌َ عمُرُیِ فِی الحَجّ وَ العُمرَةِ ابتِغَاءَ وَجهِکَ، یَا رَبّ العَالَمِینَ، وَ صَلّی اللّهُ عَلَی مُحَمّدٍ وَ آلِهِ الطّیّبِینَ الطّاهِرِینَ، وَ السّلَامُ عَلَیهِ وَ عَلَیهِم أَبَدَ الآبِدِینَ.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 و برایم نزد خود استراحت گاهی که آسوده‌خاطر در آن آرام گیرم، و بازگشتگاهی که در آن اقامت گزینم و چشم را روشن سازمْ قرار ده، و مرا با گناهان بزرگ مَسَنج، و در روزی که پنهان‌ها آشکار می‌شود هلاکم نکن، و هر شکّ و شبهه‌ای را از من دور ساز، و برای من در راستای حقّ، از هر رحمتی راهی قرار ده، و سهم مرا از بخشش‌ها به لطف خود فراوان کن و نصیب مرا از احسان، به فضل خود فراوان گردان.</w:t>
      </w:r>
    </w:p>
    <w:p>
      <w:pPr>
        <w:pStyle w:val="BookText"/>
      </w:pPr>
      <w:r>
        <w:rPr>
          <w:rFonts w:ascii="IRNazanin" w:hAnsi="IRNazanin" w:eastAsia="IRNazanin" w:cs="IRNazanin"/>
          <w:lang w:bidi="fa-IR"/>
          <w:color w:val="111111"/>
          <w:sz w:val="28"/>
          <w:szCs w:val="28"/>
          <w:rtl/>
        </w:rPr>
        <w:t xml:space="preserve">(130) و دلم را به آنچه نزد توست، مطمئن، و قصدم را برای آنچه برای توست، یکسره قرار ده. و مرا به آنچه دوستانت را به آن می‌گماری، وادار کن و دلم را هنگام غفلتِ عقل‌ها، به طاعت خود سیراب کن و بی‌نیازی و پاکدامنی و آسایش و سلامتی و تندرستی و فراخی و آرامش و عافیت را، برایم فراهم ساز.</w:t>
      </w:r>
    </w:p>
    <w:p>
      <w:pPr>
        <w:pStyle w:val="BookText"/>
      </w:pPr>
      <w:r>
        <w:rPr>
          <w:rFonts w:ascii="IRNazanin" w:hAnsi="IRNazanin" w:eastAsia="IRNazanin" w:cs="IRNazanin"/>
          <w:lang w:bidi="fa-IR"/>
          <w:color w:val="111111"/>
          <w:sz w:val="28"/>
          <w:szCs w:val="28"/>
          <w:rtl/>
        </w:rPr>
        <w:t xml:space="preserve">(131) و کارهای نیک مرا با درآمیختن به نافرمانی‌ات، و تنهایی‌هایم را با آزمایش‌های فسادانگیزت که برایم آشکار می‌شود، باطل نکن و آبرویم را از درخواست به سوی احدی از جهانیان، حفظ کن و مرا از طلبیدنِ آنچه نزد فاسقان است، باز دار.</w:t>
      </w:r>
    </w:p>
    <w:p>
      <w:pPr>
        <w:pStyle w:val="BookText"/>
      </w:pPr>
      <w:r>
        <w:rPr>
          <w:rFonts w:ascii="IRNazanin" w:hAnsi="IRNazanin" w:eastAsia="IRNazanin" w:cs="IRNazanin"/>
          <w:lang w:bidi="fa-IR"/>
          <w:color w:val="111111"/>
          <w:sz w:val="28"/>
          <w:szCs w:val="28"/>
          <w:rtl/>
        </w:rPr>
        <w:t xml:space="preserve">(132) و مرا پشتیبان ستمگران و یاور آنان در محو کتاب خود، قرار نده و مرا از جایی که نمی‌دانم، احاطه کن. احاطه کردنی که با آن مرا نگهداری نمایی. و درهای توبه و رحمت و رأفت و روزی فراخت را بر من بگشای، همانا من از رو آورندگان به سوی توام. و نعمت دادنت را برایم کامل کن، به درستی که تو بهترین نعمت دهندگانی.</w:t>
      </w:r>
    </w:p>
    <w:p>
      <w:pPr>
        <w:pStyle w:val="BookText"/>
      </w:pPr>
      <w:r>
        <w:rPr>
          <w:rFonts w:ascii="IRNazanin" w:hAnsi="IRNazanin" w:eastAsia="IRNazanin" w:cs="IRNazanin"/>
          <w:lang w:bidi="fa-IR"/>
          <w:color w:val="111111"/>
          <w:sz w:val="28"/>
          <w:szCs w:val="28"/>
          <w:rtl/>
        </w:rPr>
        <w:t xml:space="preserve">(133) و باقی زندگی‌ام را برای رضای خودت، در حجّ و عمره قرار ده. ای پروردگار جهانیان. و خداوند بر محمّد و خاندانش که پاک و پاکیزه‌اند، درود فرستد و بر او و بر ایشان سلامی همیشگی باد.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bookmarkStart w:id="1232" w:name="pg3739_49116"/>
    <w:bookmarkEnd w:id="1232"/>
    <w:p>
      <w:pPr>
        <w:pStyle w:val="Heading3"/>
      </w:pPr>
      <w:bookmarkStart w:id="11370" w:name="_Toc10132"/>
      <w:r>
        <w:t>(48) وَ کَانَ مِن دُعَائِهِ عَلَیهِ السّلَامُ یَومَ الأَضحَی وَ یَومَ الجُمُعَةِ</w:t>
      </w:r>
      <w:bookmarkEnd w:id="11370"/>
    </w:p>
    <w:p>
      <w:pPr>
        <w:pStyle w:val="BookText"/>
      </w:pPr>
      <w:r>
        <w:rPr>
          <w:rFonts w:ascii="Amiri" w:hAnsi="Amiri" w:eastAsia="Amiri" w:cs="Amiri"/>
          <w:lang w:bidi="ar-SA"/>
          <w:color w:val="111111"/>
          <w:sz w:val="28"/>
          <w:szCs w:val="28"/>
          <w:rtl/>
        </w:rPr>
        <w:t xml:space="preserve">(1) أللّهُمّ هَذَا یَومٌ مُبَارَکٌ مَیمُونٌ، وَ المُسلِمُونَ فِیهِ مُجتَمِعُونَ فِی أَقطَارِ أَرضِکَ،یَشهَدُ السّائِلُ مِنهُم وَ الطّالِبُ وَ الرّاغِبُ وَ الرّاهِبُ وَ أَنتَ النّاظِرُ فِی حَوَائِجِهِم،فَأَسأَلُکَ بِجُودِکَ وَ کَرَمِکَ وَ هَوَانِ مَا سَأَلتُکَ عَلَیکَ أَن تصُلَیّ‌َ عَلَی مُحَمّدٍ وَ آلِهِ.(2) وَ أَسأَلُکَ أللّهُمّ رَبّنَا بِأَنّ لَکَ المُلکَ، وَ لَکَ الحَمدَ، لَا إِلَهَ إِلّا أَنتَ،الحَلِیمُ الکَرِیمُ الحَنّانُ المَنّانُ ذُو الجَلَالِ وَ الإِکرَامِ،بَدِیعُ السّمَاوَاتِ وَ الأَرضِ،مَهمَا قَسَمتَ بَینَ عِبَادِکَ المُؤمِنِینَ مِن خَیرٍ أَو عَافِیَةٍ أَو بَرَکَةٍ أَو هُدًی أَو عَمَلٍ بِطَاعَتِکَ، أَو خَیرٍ تَمُنّ بِهِ عَلَیهِم تَهدِیهِم بِهِ إِلَیکَ، أَو تَرفَعُ لَهُم عِندَکَ دَرَجَةً، أَو تُعطِیهِم بِهِ خَیراً مِن خَیرِ الدّنیَا وَ الآخِرَةِ أَن تُوَفّرَ حظَیّ وَ نصَیِبیِ مِنهُ.(3) وَ أَسأَلُکَ أللّهُمّ بِأَنّ لَکَ المُلکَ وَ الحَمدَ، لَا إِلَهَ إِلّا أَنتَ، أَن تصُلَیّ‌َ عَلَی مُحَمّدٍ عَبدِکَ وَ رَسُولِکَ وَ حَبِیبِکَ وَ صِفوَتِکَ وَ خِیَرَتِکَ مِن خَلقِکَ، وَ عَلَی آلِ مُحَمّدٍ الأَبرَارِ الطّاهِرِینَ الأَخیَارِ صَلَاةً لَا یَقوَی عَلَی إِحصَائِهَا إِلّا أَنتَ، وَ أَن تُشرِکَنَا فِی صَالِحِ مَن دَعَاکَ فِی هَذَا الیَومِ مِن عِبَادِکَ المُؤمِنِینَ، یَا رَبّ العَالَمِینَ، وَ أَن تَغفِرَ لَنَا وَ لَهُم،إِنّکَ عَلَی کُلّ شَیءٍ قَدِیرٌ.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(48)و از دعای امام علیه‌السلام بود، روز عید قربان و روز جمعه</w:t>
      </w:r>
    </w:p>
    <w:p>
      <w:pPr>
        <w:pStyle w:val="BookText"/>
      </w:pPr>
      <w:r>
        <w:rPr>
          <w:rFonts w:ascii="IRNazanin" w:hAnsi="IRNazanin" w:eastAsia="IRNazanin" w:cs="IRNazanin"/>
          <w:lang w:bidi="fa-IR"/>
          <w:color w:val="111111"/>
          <w:sz w:val="28"/>
          <w:szCs w:val="28"/>
          <w:rtl/>
        </w:rPr>
        <w:t xml:space="preserve">(1) خداوندا این روزیست مبارک و خجسته و در آن مسلمانان در اطراف زمینت گرد هم می‌آیند، درخواست کننده و جویا و خواهان و ترسان، آنان همگی حاضر می‌شوند و تو بیننده بر نیاز هایشان هستی. پس از تو می‌خواهم به بخشش و کرمت و آسانی آنچه درخواست نمودم بر تو، که بر محمّد و خاندانش درود فرستی.</w:t>
      </w:r>
    </w:p>
    <w:p>
      <w:pPr>
        <w:pStyle w:val="BookText"/>
      </w:pPr>
      <w:r>
        <w:rPr>
          <w:rFonts w:ascii="IRNazanin" w:hAnsi="IRNazanin" w:eastAsia="IRNazanin" w:cs="IRNazanin"/>
          <w:lang w:bidi="fa-IR"/>
          <w:color w:val="111111"/>
          <w:sz w:val="28"/>
          <w:szCs w:val="28"/>
          <w:rtl/>
        </w:rPr>
        <w:t xml:space="preserve">(2) خداوندا، ای پروردگار ما، از آنجا که پادشاهی برای توست و سپاس ویژه توست، معبودی جز تو نیست، بردبارِ بزرگوار مهربانِ بسیار نعمت دهنده دارای بزرگواری و احترام، پدیدآورنده آسمان‌ها و زمین، از تو درخواست می‌نمایم که هرگاه میان بندگان با ایمانت، نیکی یا عافیت یا برکت یا هدایت یا عمل به طاعتت یا خیری را به ایشان عنایت می‌کنی و بدین وسیله آنان را به سوی خود هدایت می‌کنی یا درجه‌ای را که از ایشان نزد خود بالا می‌بری، یا خیری از خیرهای دنیا و آخرت را به ایشان عطا می‌کنی، قسمت می‌نمایی، بهره و نصیب مرا از آن زیاد گردان.</w:t>
      </w:r>
    </w:p>
    <w:p>
      <w:pPr>
        <w:pStyle w:val="BookText"/>
      </w:pPr>
      <w:r>
        <w:rPr>
          <w:rFonts w:ascii="IRNazanin" w:hAnsi="IRNazanin" w:eastAsia="IRNazanin" w:cs="IRNazanin"/>
          <w:lang w:bidi="fa-IR"/>
          <w:color w:val="111111"/>
          <w:sz w:val="28"/>
          <w:szCs w:val="28"/>
          <w:rtl/>
        </w:rPr>
        <w:t xml:space="preserve">(3) و خداوندا، از آنجایی که پادشاهی و سپاس مختص به توست، معبودی جز تو نیست، از تو درخواست می‌کنم که بر محمّد بنده و فرستاده و دوست و برگزیده و انتخاب شده خود از آفریدگانت و بر خاندان محمّد که نیکو کارانِ پاکانِ برگزیده‌اند، درود فرستی. درودی که جز تو کسی بر شمردن آن توانایی نداشته باشد و ما را در درخواست شایسته هر که از بندگان با ایمانت که در این روز تو را می‌خواند، شریک گردانی، ای پروردگار جهانیان، و ما و ایشان را بیامرزی. به درستی که تو بر هر چیزی توانایی.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أللّهُمّ إِلَیکَ تَعَمّدتُ بحِاَجتَیِ، وَ بِکَ أَنزَلتُ الیَومَ فقَریِ وَ فاَقتَیِ وَ مسَکنَتَیِ، وَ إنِیّ بِمَغفِرَتِکَ وَ رَحمَتِکَ أَوثَقُ منِیّ بعِمَلَیِ، وَ لَمَغفِرَتُکَ وَ رَحمَتُکَ أَوسَعُ مِن ذنُوُبیِ،فَصَلّ عَلَی مُحَمّدٍ وَ آلِ مُحَمّدٍ، وَ تَوَلّ قَضَاءَ کُلّ حَاجَةٍ هیِ‌َ لِی بِقُدرَتِکَ عَلَیهَا، وَ تَیسِیرِ ذَلِکَ عَلَیکَ، وَ بفِقَریِ إِلَیکَ، وَ غِنَاکَ عنَیّ،فإَنِیّ لَم أُصِب خَیراً قَطّ إِلّا مِنکَ، وَ لَم یَصرِف عنَیّ سُوءاً قَطّ أَحَدٌ غَیرُکَ، وَ لَا أَرجُو لِأَمرِ آخرِتَیِ وَ دنُیاَی‌َ سِوَاکَ.(5) أللّهُمّ مَن تَهَیّأَ وَ تَعَبّأَ وَ أَعَدّ وَ استَعَدّ لِوِفَادَةٍ إِلَی مَخلُوقٍ رَجَاءَ رِفدِهِ وَ نَوَافِلِهِ وَ طَلَبَ نَیلِهِ وَ جَائِزَتِهِ،فَإِلَیکَ یَا موَلاَی‌َ کَانَتِ الیَومَ تهَیئِتَیِ وَ تعَبئِتَیِ وَ إعِداَدیِ وَ استعِداَدیِ رَجَاءَ عَفوِکَ وَ رِفدِکَ وَ طَلَبَ نَیلِکَ وَ جَائِزَتِکَ.(6) أللّهُمّ فَصَلّ عَلَی مُحَمّدٍ وَ آلِ مُحَمّدٍ، وَ لَا تُخَیّبِ الیَومَ ذَلِکَ مِن رجَاَئیِ، یَا مَن لَا یُحفِیهِ سَائِلٌ وَ لَا یَنقُصُهُ نَائِلٌ،فإَنِیّ لَم آتِکَ ثِقَةً منِیّ بِعَمَلٍ صَالِحٍ قَدّمتُهُ، وَ لَا شَفَاعَةِ مَخلُوقٍ رَجَوتُهُ إِلّا شَفَاعَةَ مُحَمّدٍ وَ أَهلِ بَیتِهِ عَلَیهِ وَ عَلَیهِم سَلَامُکَ.(7)أَتَیتُکَ مُقِرّاً بِالجُرمِ وَ الإِسَاءَةِ إِلَی نفَسیِ،أَتَیتُکَ أَرجُو عَظِیمَ عَفوِکَ ألّذِی عَفَوتَ بِهِ عَنِ الخَاطِئِینَ، ثُمّ لَم یَمنَعکَ طُولُ عُکُوفِهِم عَلَی عَظِیمِ الجُرمِ أَن عُدتَ عَلَیهِم بِالرّحمَةِ وَ المَغفِرَةِ.(8)فَیَا مَن رَحمَتُهُ وَاسِعَةٌ، وَ عَفوُهُ عَظِیمٌ، یَا عَظِیمُ یَا عَظِیمُ، یَا کَرِیمُ یَا کَرِیمُ،صَلّ عَلَی مُحَمّدٍ وَ آلِ مُحَمّدٍ وَ عُد عَلَیّ بِرَحمَتِکَ وَ تَعَطّف عَلَیّ بِفَضلِکَ وَ تَوَسّع عَلَیّ بِمَغفِرَتِکَ.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خداوندا، برای نیازم به سوی تو قصد نمودم و در این روز، تنگدستی و نیازمندی و بی‌چیزی‌ام را به سوی تو فرود آوردم، و حال آنکه اطمینانم به آمرزش و رحمت تو، از (اطمینانم به) عملم بیشتر است و آمرزش و رحمت تو، از گناهانم وسیع‌تر است. پس بر محمّد و خاندان محمّد درود فرست و برآوردن هر درخواستی را برای من به عهده گیر، به قدرتی که بر آن داری و آسان بودن آن بر تو، و به نیازمندی من به تو و به بی‌نیازی تو از من. پس به درستی که هرگز به خیری جز از جانب تو نرسیده‌ام و هیچ کس جز تو بدی‌ای را از من بر نگردانده است. و برای کار آخرت و دنیایم به احدی جز تو امید ندارم.</w:t>
      </w:r>
    </w:p>
    <w:p>
      <w:pPr>
        <w:pStyle w:val="BookText"/>
      </w:pPr>
      <w:r>
        <w:rPr>
          <w:rFonts w:ascii="IRNazanin" w:hAnsi="IRNazanin" w:eastAsia="IRNazanin" w:cs="IRNazanin"/>
          <w:lang w:bidi="fa-IR"/>
          <w:color w:val="111111"/>
          <w:sz w:val="28"/>
          <w:szCs w:val="28"/>
          <w:rtl/>
        </w:rPr>
        <w:t xml:space="preserve">(5) خداوندا، هر کسی خود را مهیّا و آماده می‌کند و ساز و برگ تهیه می‌نماید تا بر مخلوقی وارد شود، بدین امید که به صله و عطا و درخواستِ بخشش و احسان او نائل شود. پس ای سرور من، امروز مهیّا و آماده گشته و ساز و برگ تهیه نموده تا به سوی تو آیم. بدین امید که به آمرزش و صله و درخواستِ بخشش و احسان تو نائل شوم.</w:t>
      </w:r>
    </w:p>
    <w:p>
      <w:pPr>
        <w:pStyle w:val="BookText"/>
      </w:pPr>
      <w:r>
        <w:rPr>
          <w:rFonts w:ascii="IRNazanin" w:hAnsi="IRNazanin" w:eastAsia="IRNazanin" w:cs="IRNazanin"/>
          <w:lang w:bidi="fa-IR"/>
          <w:color w:val="111111"/>
          <w:sz w:val="28"/>
          <w:szCs w:val="28"/>
          <w:rtl/>
        </w:rPr>
        <w:t xml:space="preserve">(6) خداوندا، پس بر محمّد و خاندان محمّد درود فرست و امروز این امید مرا ناامید نکن. ای کسی که درخواست کننده‌ای او را به رنج نمی‌اندازد و هیچ بخششی، (گنج‌های) او را نمی‌کاهد. زیرا من با اطمینان به عمل شایسته‌ای که پیش فرستاده باشم و شفاعتِ آفریده‌ای که به او امید بسته باشم به درگاه تو نیامده‌ام، جز شفاعت محمّد و خانواده او -که درود تو بر او و بر ایشان باد-.</w:t>
      </w:r>
    </w:p>
    <w:p>
      <w:pPr>
        <w:pStyle w:val="BookText"/>
      </w:pPr>
      <w:r>
        <w:rPr>
          <w:rFonts w:ascii="IRNazanin" w:hAnsi="IRNazanin" w:eastAsia="IRNazanin" w:cs="IRNazanin"/>
          <w:lang w:bidi="fa-IR"/>
          <w:color w:val="111111"/>
          <w:sz w:val="28"/>
          <w:szCs w:val="28"/>
          <w:rtl/>
        </w:rPr>
        <w:t xml:space="preserve">(7) به درگاه تو آمده‌ام، در حالی که اقرار به گناه و بدی بر خود دارم. به درگاه تو آمده‌ام، در حالی که به بخشایش بزرگت امیدوارم، بخشایشی که با آن از (تقصیر) خطاکاران گذشتی، سپس اصرار بسیارِ آنان بر جرم‌های بزرگ، تو را از اینکه به ایشان رحمت و آمرزش ببخشی، باز نداشت.</w:t>
      </w:r>
    </w:p>
    <w:p>
      <w:pPr>
        <w:pStyle w:val="BookText"/>
      </w:pPr>
      <w:r>
        <w:rPr>
          <w:rFonts w:ascii="IRNazanin" w:hAnsi="IRNazanin" w:eastAsia="IRNazanin" w:cs="IRNazanin"/>
          <w:lang w:bidi="fa-IR"/>
          <w:color w:val="111111"/>
          <w:sz w:val="28"/>
          <w:szCs w:val="28"/>
          <w:rtl/>
        </w:rPr>
        <w:t xml:space="preserve">(8) پس ای کسی که رحمتش وسیع و گذشتش بزرگ است. ای بزرگ، ای بزرگ. ای بزرگوار، ای بزرگوار. بر محمّد و خاندان محمّد درود فرست و به رحمتتْ بر من نیکی کن و به فضلتْ بر من مهربان باش و به آمرزشتْ به من گشایش ده.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أللّهُمّ إِنّ هَذَا المَقَامَ لِخُلَفَائِکَ وَ أَصفِیَائِکَ وَ مَوَاضِعَ أُمَنَائِکَ فِی الدّرَجَةِ الرّفِیعَةِ التّیِ اختَصَصتَهُم بِهَا قَدِ ابتَزّوهَا، وَ أَنتَ المُقَدّرُ لِذَلِکَ، لَا یُغَالَبُ أَمرُکَ، وَ لَا یُجَاوَزُ المَحتُومُ مِن تَدبِیرِکَ کَیفَ شِئتَ وَ أَنّی شِئتَ، وَ لِمَا أَنتَ أَعلَمُ بِهِ غَیرُ مُتّهَمٍ عَلَی خَلقِکَ وَ لَا لِإِرَادَتِکَ حَتّی عَادَ صِفوَتُکَ وَ خُلَفَاؤُکَ مَغلُوبِینَ مَقهُورِینَ مُبتَزّینَ،یَرَونَ حُکمَکَ مُبَدّلًا، وَ کِتَابَکَ مَنبُوذاً، وَ فَرَائِضَکَ مُحَرّفَةً عَن جِهَاتِ أَشرَاعِکَ، وَ سُنَنَ نَبِیّکَ مَترُوکَةً.(10) أللّهُمّ العَن أَعدَاءَهُم مِنَ الأَوّلِینَ وَ الآخِرِینَ، وَ مَن رضَیِ‌َ بِفِعَالِهِم وَ أَشیَاعَهُم وَ أَتبَاعَهُم.(11) أللّهُمّ صَلّ عَلَی مُحَمّدٍ وَ آلِ مُحَمّدٍ،إِنّکَ حَمِیدٌ مَجِیدٌ،کَصَلَوَاتِکَ وَ بَرَکَاتِکَ وَ تَحِیّاتِکَ عَلَی أَصفِیَائِکَ اِبرَاهِیمَ وَ آلِ اِبرَاهِیمَ، وَ عَجّلِ الفَرَجَ وَ الرّوحَ وَ النّصرَةَ وَ التّمکِینَ وَ التّأیِیدَ لَهُم.(12) أللّهُمّ وَ اجعلَنیِ مِن أَهلِ التّوحِیدِ وَ الإِیمَانِ بِکَ، وَ التّصدِیقِ بِرَسُولِکَ، وَ الأَئِمّةِ الّذِینَ حَتَمتَ طَاعَتَهُم مِمّن یجَریِ ذَلِکَ بِهِ وَ عَلَی یَدَیهِ،آمِینَ رَبّ العَالَمِینَ.(13) أللّهُمّ لَیسَ یَرُدّ غَضَبَکَ إِلّا حِلمُکَ، وَ لَا یَرُدّ سَخَطَکَ إِلّا عَفوُکَ، وَ لایُجِیرُ مِن عِقَابِکَ إِلّا رَحمَتُکَ، وَ لَا ینُجیِنیِ مِنکَ إِلّا التّضَرّعُ إِلَیکَ وَ بَینَ یَدَیکَ،فَصَلّ عَلَی مُحَمّدٍ وَ آلِ مُحَمّدٍ، وَ هَب لَنَا یَا إلِهَیِ مِن لَدُنکَ فَرَجاً بِالقُدرَةِ التّیِ بِهَا تحُییِ أَموَاتَ العِبَادِ، وَ بِهَا تَنشُرُ مَیتَ البِلَادِ.(14) وَ لَا تهُلکِنیِ یَا إلِهَیِ غَمّاً حَتّی تَستَجِیبَ لِی، وَ تعُرَفّنَیِ الإِجَابَةَ فِی دعُاَئیِ، وَ أذَقِنیِ طَعمَ العَافِیَةِ إِلَی مُنتَهَی أجَلَیِ، وَ لَا تُشمِت بیِ عدَوُیّ، وَ لَا تُمَکّنهُ مِن عنُقُیِ، وَ لَا تُسَلّطهُ عَلَیّ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خداوندا، به درستی که این مقام، برای جانشینان و برگزیدگانت و جایگاهِ امانت دارانت است، در درجه والایی که به ایشان اختصاص دادی، (و دشمنان آن را) ربودند و تویی که چنین تقدیر کرده‌ای. زیرا فرمان تو مغلوب نمی‌شود و از تدبیر قطعی تو، به هر گونه و هر زمان که بخواهی نمی‌توان درگذشت. برای اینکه تو به آن داناتری و در آفریدنت و اراده‌ات متّهم نیستی. تا اینکه برگزیدگان و جانشینان تو، مغلوب و شکست خورده شده حقوقشان به غارت رفت. می‌بینند که احکامت تغییر یافته و کتاب تو دور افتاده و واجباتت از جهاتی که قانون نهاده‌ای، تحریف شده و روش‌های پیامبرت ترک شده است.</w:t>
      </w:r>
    </w:p>
    <w:p>
      <w:pPr>
        <w:pStyle w:val="BookText"/>
      </w:pPr>
      <w:r>
        <w:rPr>
          <w:rFonts w:ascii="IRNazanin" w:hAnsi="IRNazanin" w:eastAsia="IRNazanin" w:cs="IRNazanin"/>
          <w:lang w:bidi="fa-IR"/>
          <w:color w:val="111111"/>
          <w:sz w:val="28"/>
          <w:szCs w:val="28"/>
          <w:rtl/>
        </w:rPr>
        <w:t xml:space="preserve">(10) خداوندا، دشمنان ایشان را از گذشتگان و آیندگان و هر که را به کردارشان خوشنود می‌شود و دوستان و پیروانشان را لعنت کن.</w:t>
      </w:r>
    </w:p>
    <w:p>
      <w:pPr>
        <w:pStyle w:val="BookText"/>
      </w:pPr>
      <w:r>
        <w:rPr>
          <w:rFonts w:ascii="IRNazanin" w:hAnsi="IRNazanin" w:eastAsia="IRNazanin" w:cs="IRNazanin"/>
          <w:lang w:bidi="fa-IR"/>
          <w:color w:val="111111"/>
          <w:sz w:val="28"/>
          <w:szCs w:val="28"/>
          <w:rtl/>
        </w:rPr>
        <w:t xml:space="preserve">(11) خداوندا، بر محمّد و خاندان محمّد درود فرست. به درستی که تو ستوده بزرگواری. مانند درودها و برکت‌ها و تحیّت‌هایی که بر برگزیدگانت: ابراهیم و آل ابراهیم فرستادی. و در فرج و آسایش و نصرت و تسلّط دادن و تأیید آنان، شتاب فرما.</w:t>
      </w:r>
    </w:p>
    <w:p>
      <w:pPr>
        <w:pStyle w:val="BookText"/>
      </w:pPr>
      <w:r>
        <w:rPr>
          <w:rFonts w:ascii="IRNazanin" w:hAnsi="IRNazanin" w:eastAsia="IRNazanin" w:cs="IRNazanin"/>
          <w:lang w:bidi="fa-IR"/>
          <w:color w:val="111111"/>
          <w:sz w:val="28"/>
          <w:szCs w:val="28"/>
          <w:rtl/>
        </w:rPr>
        <w:t xml:space="preserve">(12) خداوندا و مرا از یکتاپرستان و ایمان آورندگان به خود و از باور داران به پیامبرت و امامانی که اطاعتشان را واجب نمودی، قرار ده. از کسانی که آن (توحید و ایمان) به وسیله و به دست آنان اجرا می‌گردد. اجابت فرما، پروردگار جهانیان.</w:t>
      </w:r>
    </w:p>
    <w:p>
      <w:pPr>
        <w:pStyle w:val="BookText"/>
      </w:pPr>
      <w:r>
        <w:rPr>
          <w:rFonts w:ascii="IRNazanin" w:hAnsi="IRNazanin" w:eastAsia="IRNazanin" w:cs="IRNazanin"/>
          <w:lang w:bidi="fa-IR"/>
          <w:color w:val="111111"/>
          <w:sz w:val="28"/>
          <w:szCs w:val="28"/>
          <w:rtl/>
        </w:rPr>
        <w:t xml:space="preserve">(13) خداوندا، غضب تو را جز بردباری‌ات دور نمی‌سازد، و خشم تو را جز بخشایشت فرو نمی‌نشاند و از کیفرت جز رحمتت پناه نمی‌دهد و جز زاری به درگاهت و در پیش رویت، مرا از (عذاب) تو نجات نمی‌دهد. پس بر محمّد و خاندان محمّد درود فرست و ما را -ای خدای من- از جانب خود به توانایی‌ای که با آن بندگان مرده را زنده می‌کنی و با آن سرزمین‌های مرده را زندگی می‌بخشی، گشایش ده.</w:t>
      </w:r>
    </w:p>
    <w:p>
      <w:pPr>
        <w:pStyle w:val="BookText"/>
      </w:pPr>
      <w:r>
        <w:rPr>
          <w:rFonts w:ascii="IRNazanin" w:hAnsi="IRNazanin" w:eastAsia="IRNazanin" w:cs="IRNazanin"/>
          <w:lang w:bidi="fa-IR"/>
          <w:color w:val="111111"/>
          <w:sz w:val="28"/>
          <w:szCs w:val="28"/>
          <w:rtl/>
        </w:rPr>
        <w:t xml:space="preserve">(14) و ای خدای من، مرا اندوهگین نمیران، تا اینکه اجابتم کنی و از روا شدن دعایم آگاهم نمایی و طعم عافیت را تا پایان مدّت زندگی‌ام به من بچشان و دشمنم را بر من شاد نگردان و او را بر من توانا نساز و او را بر من مسلّط نگردان.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(15)إلِهَیِ إِن رفَعَتنَیِ فَمَن ذَا ألّذِی یضَعَنُیِ، وَ إِن وضَعَتنَیِ فَمَن ذَا ألّذِی یرَفعَنُیِ، وَ إِن أکَرمَتنَیِ فَمَن ذَا ألّذِی یهُیِننُیِ، وَ إِن أهَنَتنَیِ فَمَن ذَا ألّذِی یکُرمِنُیِ، وَ إِن عذَبّتنَیِ فَمَن ذَا ألّذِی یرَحمَنُیِ، وَ إِن أهَلکَتنَیِ فَمَن ذَا ألّذِی یَعرِضُ لَکَ فِی عَبدِکَ، أَو یَسأَلُکَ عَن أَمرِهِ، وَ قَد عَلِمتُ أَنّهُ لَیسَ فِی حُکمِکَ ظُلمٌ، وَ لَا فِی نَقِمَتِکَ عَجَلَةٌ، وَ إِنّمَا یَعجَلُ مَن یَخَافُ الفَوتَ، وَ إِنّمَا یَحتَاجُ إِلَی الظّلمِ الضّعِیفُ، وَ قَد تَعَالَیتَ یَا إلِهَیِ عَن ذَلِکَ عُلُوّاً کَبِیراً.(16) أللّهُمّ صَلّ عَلَی مُحَمّدٍ وَ آلِ مُحَمّدٍ، وَ لَا تجَعلَنیِ لِلبَلَاءِ غَرَضاً، وَ لَا لِنَقِمَتِکَ نَصَباً، وَ مهَلّنیِ، وَ نفَسّنیِ، وَ أقَلِنیِ عثَرتَیِ، وَ لَا تبَتلَیِنَیّ بِبَلَاءٍ عَلَی أَثَرِ بَلَاءٍ،فَقَد تَرَی ضعَفیِ وَ قِلّةَ حیِلتَیِ وَ تضَرَعّیِ إِلَیکَ.(17)أَعُوذُ بِکَ أللّهُمّ الیَومَ مِن غَضَبِکَ،فَصَلّ عَلَی مُحَمّدٍ وَ آلِهِ، وَ أعَذِنیِ.(18) وَ أَستَجِیرُ بِکَ الیَومَ مِن سَخَطِکَ،فَصَلّ عَلَی مُحَمّدٍ وَ آلِهِ، وَ أجَرِنیِ(19) وَ أَسأَلُکَ أَمناً مِن عَذَابِکَ،فَصَلّ عَلَی مُحَمّدٍ وَ آلِهِ، وَ آمنِیّ.(20) وَ أَستَهدِیکَ،فَصَلّ عَلَی مُحَمّدٍ وَ آلِهِ، وَ اهدنِیِ(21) وَ أَستَنصِرُکَ،فَصَلّ عَلَی مُحَمّدٍ وَ آلِهِ، وَ انصرُنیِ.(22) وَ أَستَرحِمُکَ،فَصَلّ عَلَی مُحَمّدٍ وَ آلِهِ، وَ ارحمَنیِ(23) وَ أَستَکفِیکَ،فَصَلّ عَلَی مُحَمّدٍ وَ آلِهِ، وَ اکفنِیِ(24) وَ أَستَرزِقُکَ،فَصَلّ عَلَی مُحَمّدٍ وَ آلِهِ، وَ ارزقُنیِ(25) وَ أَستَعِینُکَ،فَصَلّ عَلَی مُحَمّدٍ وَ آلِهِ، وَ أعَنِیّ.(26) وَ أَستَغفِرُکَ لِمَا سَلَفَ مِن ذنُوُبیِ،فَصَلّ عَلَی مُحَمّدٍ وَ آلِهِ، وَ اغفِر لِی.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خدای من، اگر تو مرا بلندمرتبه گردانی، پس کیست آنکه مرا پست نماید؟ و اگر مرا پست کنی، پس کیست آنکه بلند مرتبه‌ام گرداند؟ و اگر مرا گرامی داری، پس کیست آنکه خوارم کند؟ و اگر مرا خوار کنی، پس کیست آنکه گرامی‌ام دارد؟ و اگر مرا عذاب کنی، پس کیست آنکه به من رحم کند؟ و اگر مرا نابود کنی، پس کیست آنکه درباره بنده‌ات معترض تو شود یا درباره کار او، تو را بازخواست کند؟ و دانسته‌ام که در فرمان تو ستم، و در انتقام تو شتاب، نیست. و همانا کسی شتاب می‌کند که از گذشتن فرصت می‌ترسد و همانا ضعیف، نیازمند به ستم کردن است. و تو -ای خدای من- از این (امور) برتر و والاتری.</w:t>
      </w:r>
    </w:p>
    <w:p>
      <w:pPr>
        <w:pStyle w:val="BookText"/>
      </w:pPr>
      <w:r>
        <w:rPr>
          <w:rFonts w:ascii="IRNazanin" w:hAnsi="IRNazanin" w:eastAsia="IRNazanin" w:cs="IRNazanin"/>
          <w:lang w:bidi="fa-IR"/>
          <w:color w:val="111111"/>
          <w:sz w:val="28"/>
          <w:szCs w:val="28"/>
          <w:rtl/>
        </w:rPr>
        <w:t xml:space="preserve">(16) خداوندا، بر محمّد و خاندان محمّد درود فرست و مرا هدف بلا و نشانه انتقام خود نگردان و به من مهلت ده و اندوهم را برطرف کن و از لغزشم درگذر و مرا گرفتار بلاهای پی‌درپی نساز. زیرا ناتوانی و بیچارگی و زاری‌ام را به درگاه خود می‌بینی.</w:t>
      </w:r>
    </w:p>
    <w:p>
      <w:pPr>
        <w:pStyle w:val="BookText"/>
      </w:pPr>
      <w:r>
        <w:rPr>
          <w:rFonts w:ascii="IRNazanin" w:hAnsi="IRNazanin" w:eastAsia="IRNazanin" w:cs="IRNazanin"/>
          <w:lang w:bidi="fa-IR"/>
          <w:color w:val="111111"/>
          <w:sz w:val="28"/>
          <w:szCs w:val="28"/>
          <w:rtl/>
        </w:rPr>
        <w:t xml:space="preserve">(17) خداوندا امروز از غضبت به تو پناه می‌آورم، پس بر محمّد و خاندانش درود فرست و پناهم ده.</w:t>
      </w:r>
    </w:p>
    <w:p>
      <w:pPr>
        <w:pStyle w:val="BookText"/>
      </w:pPr>
      <w:r>
        <w:rPr>
          <w:rFonts w:ascii="IRNazanin" w:hAnsi="IRNazanin" w:eastAsia="IRNazanin" w:cs="IRNazanin"/>
          <w:lang w:bidi="fa-IR"/>
          <w:color w:val="111111"/>
          <w:sz w:val="28"/>
          <w:szCs w:val="28"/>
          <w:rtl/>
        </w:rPr>
        <w:t xml:space="preserve">(18) و امروز از خشمت به تو پناه آورده‌ام، پس بر محمّد و خاندانش درود فرست، و مرا پناه ده.</w:t>
      </w:r>
    </w:p>
    <w:p>
      <w:pPr>
        <w:pStyle w:val="BookText"/>
      </w:pPr>
      <w:r>
        <w:rPr>
          <w:rFonts w:ascii="IRNazanin" w:hAnsi="IRNazanin" w:eastAsia="IRNazanin" w:cs="IRNazanin"/>
          <w:lang w:bidi="fa-IR"/>
          <w:color w:val="111111"/>
          <w:sz w:val="28"/>
          <w:szCs w:val="28"/>
          <w:rtl/>
        </w:rPr>
        <w:t xml:space="preserve">(19) و ایمنی از عذابت را از تو می‌خواهم، پس بر محمّد و خاندانش درود فرست و مرا ایمن ساز.</w:t>
      </w:r>
    </w:p>
    <w:p>
      <w:pPr>
        <w:pStyle w:val="BookText"/>
      </w:pPr>
      <w:r>
        <w:rPr>
          <w:rFonts w:ascii="IRNazanin" w:hAnsi="IRNazanin" w:eastAsia="IRNazanin" w:cs="IRNazanin"/>
          <w:lang w:bidi="fa-IR"/>
          <w:color w:val="111111"/>
          <w:sz w:val="28"/>
          <w:szCs w:val="28"/>
          <w:rtl/>
        </w:rPr>
        <w:t xml:space="preserve">(20) و از تو راهنمایی می‌خواهم، پس بر محمّد و خاندانش درود فرست و مرا راهنمایی کن.</w:t>
      </w:r>
    </w:p>
    <w:p>
      <w:pPr>
        <w:pStyle w:val="BookText"/>
      </w:pPr>
      <w:r>
        <w:rPr>
          <w:rFonts w:ascii="IRNazanin" w:hAnsi="IRNazanin" w:eastAsia="IRNazanin" w:cs="IRNazanin"/>
          <w:lang w:bidi="fa-IR"/>
          <w:color w:val="111111"/>
          <w:sz w:val="28"/>
          <w:szCs w:val="28"/>
          <w:rtl/>
        </w:rPr>
        <w:t xml:space="preserve">(21) و از تو یاری می‌خواهم، پس بر محمّد و خاندانش درود فرست و مرا یاری ده.</w:t>
      </w:r>
    </w:p>
    <w:p>
      <w:pPr>
        <w:pStyle w:val="BookText"/>
      </w:pPr>
      <w:r>
        <w:rPr>
          <w:rFonts w:ascii="IRNazanin" w:hAnsi="IRNazanin" w:eastAsia="IRNazanin" w:cs="IRNazanin"/>
          <w:lang w:bidi="fa-IR"/>
          <w:color w:val="111111"/>
          <w:sz w:val="28"/>
          <w:szCs w:val="28"/>
          <w:rtl/>
        </w:rPr>
        <w:t xml:space="preserve">(22) و از تو رحمت می‌خواهم، پس بر محمّد و خاندانش درود فرست و به من رحم کن.</w:t>
      </w:r>
    </w:p>
    <w:p>
      <w:pPr>
        <w:pStyle w:val="BookText"/>
      </w:pPr>
      <w:r>
        <w:rPr>
          <w:rFonts w:ascii="IRNazanin" w:hAnsi="IRNazanin" w:eastAsia="IRNazanin" w:cs="IRNazanin"/>
          <w:lang w:bidi="fa-IR"/>
          <w:color w:val="111111"/>
          <w:sz w:val="28"/>
          <w:szCs w:val="28"/>
          <w:rtl/>
        </w:rPr>
        <w:t xml:space="preserve">(23) و از تو کفایت می‌خواهم، پس بر محمّد و خاندانش درود فرست و مرا کفایت کن.</w:t>
      </w:r>
    </w:p>
    <w:p>
      <w:pPr>
        <w:pStyle w:val="BookText"/>
      </w:pPr>
      <w:r>
        <w:rPr>
          <w:rFonts w:ascii="IRNazanin" w:hAnsi="IRNazanin" w:eastAsia="IRNazanin" w:cs="IRNazanin"/>
          <w:lang w:bidi="fa-IR"/>
          <w:color w:val="111111"/>
          <w:sz w:val="28"/>
          <w:szCs w:val="28"/>
          <w:rtl/>
        </w:rPr>
        <w:t xml:space="preserve">(24) و از تو روزی می‌طلبم، پس بر محمّد و خاندانش درود فرست و مرا روزی ده.</w:t>
      </w:r>
    </w:p>
    <w:p>
      <w:pPr>
        <w:pStyle w:val="BookText"/>
      </w:pPr>
      <w:r>
        <w:rPr>
          <w:rFonts w:ascii="IRNazanin" w:hAnsi="IRNazanin" w:eastAsia="IRNazanin" w:cs="IRNazanin"/>
          <w:lang w:bidi="fa-IR"/>
          <w:color w:val="111111"/>
          <w:sz w:val="28"/>
          <w:szCs w:val="28"/>
          <w:rtl/>
        </w:rPr>
        <w:t xml:space="preserve">(25) و از تو کمک می‌خواهم، پس بر محمّد و خاندانش درود فرست و مرا کمک کن.</w:t>
      </w:r>
    </w:p>
    <w:p>
      <w:pPr>
        <w:pStyle w:val="BookText"/>
      </w:pPr>
      <w:r>
        <w:rPr>
          <w:rFonts w:ascii="IRNazanin" w:hAnsi="IRNazanin" w:eastAsia="IRNazanin" w:cs="IRNazanin"/>
          <w:lang w:bidi="fa-IR"/>
          <w:color w:val="111111"/>
          <w:sz w:val="28"/>
          <w:szCs w:val="28"/>
          <w:rtl/>
        </w:rPr>
        <w:t xml:space="preserve">(26) و برای گناهان گذشته‌ام از تو آمرزش می‌خواهم، پس بر محمّد و خاندانش درود فرست و مرا بیامرز.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وَ أَستَعصِمُکَ،فَصَلّ عَلَی مُحَمّدٍ وَ آلِهِ، وَ اعصمِنیِ،فإَنِیّ لَن أَعُودَ لشِیَ‌ءٍ کَرِهتَهُ منِیّ إِن شِئتَ ذَلِکَ.(28) یَا رَبّ یَا رَبّ، یَا حَنّانُ یَا مَنّانُ، یَا ذَا الجَلَالِ وَ الإِکرَامِ،صَلّ عَلَی مُحَمّدٍ وَ آلِهِ، وَ استَجِب لِی جَمِیعَ مَا سَأَلتُکَ وَ طَلَبتُ إِلَیکَ وَ رَغِبتُ فِیهِ إِلَیکَ، وَ أَرِدهُ وَ قَدّرهُ وَ اقضِهِ وَ أَمضِهِ، وَ خِر لِی فِیمَا تقَضیِ مِنهُ، وَ بَارِک لِی فِی ذَلِکَ، وَ تَفَضّل عَلَیّ بِهِ، وَ أسَعدِنیِ بِمَا تعُطیِنیِ مِنهُ، وَ زدِنیِ مِن فَضلِکَ وَ سَعَةِ مَا عِندَکَ،فَإِنّکَ وَاسِعٌ کَرِیمٌ، وَ صِل ذَلِکَ بِخَیرِ الآخِرَةِ وَ نَعِیمِهَا، یَا أَرحَمَ الرّاحِمِینَ. ثُمّ تَدعُو بِمَا بَدَا لَکَ، وَ تصُلَیّ عَلَی مُحَمّدٍ وَ آلِهِ أَلفَ مَرّةٍ هَکَذَا کَانَ یَفعَلُ عَلَیهِ السّلَامُ.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و از تو می‌خواهم که مرا (از گناه) بازداری، پس بر محمّد و خاندانش درود فرست و مرا (از گناه) باز دار. پس به درستی که اگر تو بخواهی، من هرگز به چیزی که آن را از من نپسندیده‌ای، بر نمی‌گردم.</w:t>
      </w:r>
    </w:p>
    <w:p>
      <w:pPr>
        <w:pStyle w:val="BookText"/>
      </w:pPr>
      <w:r>
        <w:rPr>
          <w:rFonts w:ascii="IRNazanin" w:hAnsi="IRNazanin" w:eastAsia="IRNazanin" w:cs="IRNazanin"/>
          <w:lang w:bidi="fa-IR"/>
          <w:color w:val="111111"/>
          <w:sz w:val="28"/>
          <w:szCs w:val="28"/>
          <w:rtl/>
        </w:rPr>
        <w:t xml:space="preserve">(28) ای پروردگار من، ای پروردگار من، ای بسیار مهربان، ای بسیار نعمت دهنده، ای دارای بزرگواری و کرم، بر محمّد و خاندانش درود فرست و همه آنچه را که از تو خواسته‌ام و طلب کرده‌ام و به آن میل نموده‌ام، برایم مستجاب فرما و آن را بخواه و مقدّر کن و فرمان ده و اجرا کن. و به من در آنچه از آن برایم حکم می‌کنی، خیر ده و آن را برای من مبارک کن و با آن بر من تفضّل نما و مرا به آنچه از آن عطا می‌کنی، نیک‌بخت گردان و برایم از فضل و فراخی آنچه نزد توست، بیفزا. پس همانا تو توانگر بخشنده‌ای. و آن را به خیر آخرت و نعمت فراوانش پیوسته گردان. ای مهربان‌ترین مهربانان.]سپس دعا کن. آنچه را برایت آشکار شد و بر محمّد و خاندانش هزار بار درود فرست که امام -که درود بر او باد- اینچنین انجام می‌داد.[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bookmarkStart w:id="1233" w:name="pg3739_49126"/>
    <w:bookmarkEnd w:id="1233"/>
    <w:p>
      <w:pPr>
        <w:pStyle w:val="Heading3"/>
      </w:pPr>
      <w:bookmarkStart w:id="11371" w:name="_Toc10133"/>
      <w:r>
        <w:t>(49) وَ کَانَ مِن دُعَائِهِ عَلَیهِ السّلَامُ فِی دِفَاعِ کَیدِ الأَعدَاءِ، وَ رَدّ بَأسِهِم</w:t>
      </w:r>
      <w:bookmarkEnd w:id="11371"/>
    </w:p>
    <w:p>
      <w:pPr>
        <w:pStyle w:val="BookText"/>
      </w:pPr>
      <w:r>
        <w:rPr>
          <w:rFonts w:ascii="Amiri" w:hAnsi="Amiri" w:eastAsia="Amiri" w:cs="Amiri"/>
          <w:lang w:bidi="ar-SA"/>
          <w:color w:val="111111"/>
          <w:sz w:val="28"/>
          <w:szCs w:val="28"/>
          <w:rtl/>
        </w:rPr>
        <w:t xml:space="preserve">(1)إلِهَیِ هدَیَتنَیِ فَلَهَوتُ، وَ وَعَظتَ فَقَسَوتُ، وَ أَبلَیتَ الجَمِیلَ فَعَصَیتُ، ثُمّ عَرَفتُ مَا أَصدَرتَ إِذ عَرّفتَنِیهِ،فَاستَغفَرتُ فَأَقَلتَ،فَعُدتُ فَسَتَرتَ،فَلَکَ إلِهَیِ الحَمدُ.(2)تَقَحّمتُ أَودِیَةَ الهَلَاکِ، وَ حَلَلتُ شِعَابَ تَلَفٍ،تَعَرّضتُ فِیهَا لِسَطَوَاتِکَ وَ بِحُلُولِهَا عُقُوبَاتِکَ.(3) وَ وسَیِلتَیِ إِلَیکَ التّوحِیدُ، وَ ذرَیِعتَیِ أنَیّ لَم أُشرِک بِکَ شَیئاً، وَ لَم أَتّخِذ مَعَکَ إِلَهاً، وَ قَد فَرَرتُ إِلَیکَ بنِفَسیِ، وَ إِلَیکَ مَفَرّ المسُی‌ءِ، وَ مَفزَعُ المُضَیّعِ لِحَظّ نَفسِهِ المُلتَجِئِ.(4)فَکَم مِن عَدُوّ انتَضَی عَلَیّ سَیفَ عَدَاوَتِهِ، وَ شَحَذَ لِی ظُبَةَ مُدیَتِهِ، وَ أَرهَفَ لِی شَبَا حَدّهِ، وَ دَافَ لِی قَوَاتِلَ سُمُومِهِ، وَ سَدّدَ نحَویِ صَوَائِبَ سِهَامِهِ، وَ لَم تَنَم عنَیّ عَینُ حِرَاسَتِهِ، وَ أَضمَرَ أَن یسَوُمنَیِ المَکرُوهَ، وَ یجُرَعّنَیِ زُعَاقَ مَرَارَتِهِ.(5)فَنَظَرتَ یَا إلِهَیِ إِلَی ضعَفیِ عَنِ احتِمَالِ الفَوَادِحِ، وَ عجَزیِ عَنِ الِانتِصَارِ مِمّن قصَدَنَیِ بِمُحَارَبَتِهِ، وَ وحَدتَیِ فِی کَثِیرِ عَدَدِ مَن ناَواَنیِ، وَ أَرصَدَ لِی بِالبَلَاءِ فِیمَا لَم أُعمِل فِیهِ فکِریِ.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(49)و از دعای امام علیه‌السلام بود، در دور نمودن مکر دشمنان و بازگرداندن سختی آنان</w:t>
      </w:r>
    </w:p>
    <w:p>
      <w:pPr>
        <w:pStyle w:val="BookText"/>
      </w:pPr>
      <w:r>
        <w:rPr>
          <w:rFonts w:ascii="IRNazanin" w:hAnsi="IRNazanin" w:eastAsia="IRNazanin" w:cs="IRNazanin"/>
          <w:lang w:bidi="fa-IR"/>
          <w:color w:val="111111"/>
          <w:sz w:val="28"/>
          <w:szCs w:val="28"/>
          <w:rtl/>
        </w:rPr>
        <w:t xml:space="preserve">(1) خدای من، مرا راه نمودی، پس به کار بیهوده مشغول شدم و پند دادی، پس سنگدل گشتم و عطای نیکو نمودی، پس نافرمانی کردم. سپس چون آگاهم کردی، آنچه را صادر نموده بودی شناختم. پس آمرزش خواستم و تو درگذشتی. پس (باز به نافرمانی) برگشتم و تو پوشاندی. پس خدای من، تو را سپاس.</w:t>
      </w:r>
    </w:p>
    <w:p>
      <w:pPr>
        <w:pStyle w:val="BookText"/>
      </w:pPr>
      <w:r>
        <w:rPr>
          <w:rFonts w:ascii="IRNazanin" w:hAnsi="IRNazanin" w:eastAsia="IRNazanin" w:cs="IRNazanin"/>
          <w:lang w:bidi="fa-IR"/>
          <w:color w:val="111111"/>
          <w:sz w:val="28"/>
          <w:szCs w:val="28"/>
          <w:rtl/>
        </w:rPr>
        <w:t xml:space="preserve">(2) در وادی‌های هلاکت رفتم و به درّه‌های نابودی وارد شدم، در آنها خود را در معرض سخت‌گیری هایت قرار داده، با عقوبت‌هایت روبرو شدم.</w:t>
      </w:r>
    </w:p>
    <w:p>
      <w:pPr>
        <w:pStyle w:val="BookText"/>
      </w:pPr>
      <w:r>
        <w:rPr>
          <w:rFonts w:ascii="IRNazanin" w:hAnsi="IRNazanin" w:eastAsia="IRNazanin" w:cs="IRNazanin"/>
          <w:lang w:bidi="fa-IR"/>
          <w:color w:val="111111"/>
          <w:sz w:val="28"/>
          <w:szCs w:val="28"/>
          <w:rtl/>
        </w:rPr>
        <w:t xml:space="preserve">(3) و وسیله من به سویت یگانه دانستن توست و دستاویزم آن است که چیزی را با تو شریک نکرده‌ام و با تو به خدایی اعتقاد نداشته‌ام و با جانم به سوی تو گریخته‌ام و گریزگاه بدکار و پناهگاه آنکه بهره‌اش را تباه کرده و پناهنده گشته، به سوی توست.</w:t>
      </w:r>
    </w:p>
    <w:p>
      <w:pPr>
        <w:pStyle w:val="BookText"/>
      </w:pPr>
      <w:r>
        <w:rPr>
          <w:rFonts w:ascii="IRNazanin" w:hAnsi="IRNazanin" w:eastAsia="IRNazanin" w:cs="IRNazanin"/>
          <w:lang w:bidi="fa-IR"/>
          <w:color w:val="111111"/>
          <w:sz w:val="28"/>
          <w:szCs w:val="28"/>
          <w:rtl/>
        </w:rPr>
        <w:t xml:space="preserve">(4) پس چه بسیار دشمنی که شمشیر دشمنی‌اش را بر روی من کشید، و لبه تیغش را برای من تیز نمود و طرف تیز آن را برایم نازک کرد و آن را برای من با زهرهای کشنده‌اش درهم آمیخت و تیرهای هدف‌گیری خود را، به سوی من نشانه گرفت و چشم نگهبانی‌اش از من نخفت و در دل قصدِ آسیب رساندن به من داشت و آب بسیار تلخِ زهرآگین را جرعه جرعه به من نوشاند.</w:t>
      </w:r>
    </w:p>
    <w:p>
      <w:pPr>
        <w:pStyle w:val="BookText"/>
      </w:pPr>
      <w:r>
        <w:rPr>
          <w:rFonts w:ascii="IRNazanin" w:hAnsi="IRNazanin" w:eastAsia="IRNazanin" w:cs="IRNazanin"/>
          <w:lang w:bidi="fa-IR"/>
          <w:color w:val="111111"/>
          <w:sz w:val="28"/>
          <w:szCs w:val="28"/>
          <w:rtl/>
        </w:rPr>
        <w:t xml:space="preserve">(5) ای خدای من، پس تو ناتوانی‌ام را از تحمّل مصیبت‌های سخت و عجزم را از انتقام گرفتن از کسی که قصد جنگ با من نموده و تنهایی‌ام را در برابر (سپاهیانِ) بی‌شمار کسی که با من دشمنی کرده و برای گرفتار ساختنم در آنچه درباره آن نیندیشیده‌ام، در کمین نشسته، مشاهده کردی.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(6)فاَبتدَأَتنَیِ بِنَصرِکَ، وَ شَدَدتَ أزَریِ بِقُوّتِکَ، ثُمّ فَلَلتَ لِی حَدّهُ، وَ صَیّرتَهُ مِن بَعدِ جَمعٍ عَدِیدٍ وَحدَهُ، وَ أَعلَیتَ کعَبیِ عَلَیهِ، وَ جَعَلتَ مَا سَدّدَهُ مَردُوداً عَلَیهِ،فَرَدَدتَهُ لَم یَشفِ غَیظَهُ، وَ لَم یَسکُن غَلِیلُهُ، قَد عَضّ عَلَی شَوَاهُ وَ أَدبَرَ مُوَلّیاً قَد أَخلَفَت سَرَایَاهُ.(7) وَ کَم مِن بَاغٍ بغَاَنیِ بِمَکَایِدِهِ، وَ نَصَبَ لِی شَرَکَ مَصَایِدِهِ، وَ وَکّلَ بیِ تَفَقّدَ رِعَایَتِهِ، وَ أَضبَأَ إلِیَ‌ّ إِضبَاءَ السّبُعِ لِطَرِیدَتِهِ انتِظَاراً لِانتِهَازِ الفُرصَةِ لِفَرِیسَتِهِ، وَ هُوَ یُظهِرُ لِی بَشَاشَةَ المَلَقِ، وَ ینَظرُنُیِ عَلَی شِدّةِ الحَنَقِ.(8) فَلَمّا رَأَیتَ یَا إلِهَیِ تَبَارکتَ وَ تَعَالَیتَ دَغَلَ سَرِیرَتِهِ، وَ قُبحَ مَا انطَوَی عَلَیهِ،أَرکَستَهُ لِأُمّ رَأسِهِ فِی زُبیَتِهِ، وَ رَدَدتَهُ فِی مَهوَی حُفرَتِهِ،فَانقَمَعَ بَعدَ استِطَالَتِهِ ذَلِیلًا فِی رِبَقِ حِبَالَتِهِ التّیِ کَانَ یُقَدّرُ أَن یرَاَنیِ فِیهَا، وَ قَد کَادَ أَن یَحُلّ بیِ لَو لَا رَحمَتُکَ مَا حَلّ بِسَاحَتِهِ.(9) وَ کَم مِن حَاسِدٍ قَد شَرِقَ بیِ بِغُصّتِهِ، وَ شجَیِ‌َ منِیّ بِغَیظِهِ، وَ سلَقَنَیِ بِحَدّ لِسَانِهِ، وَ وحَرَنَیِ بِقَرفِ عُیُوبِهِ، وَ جَعَلَ عرِضیِ غَرَضاً لِمَرَامِیهِ، وَ قلَدّنَیِ خِلَالًا لَم تَزَل فِیهِ، وَ وحَرَنَیِ بِکَیدِهِ، وَ قصَدَنَیِ بِمَکِیدَتِهِ.(10)فَنَادَیتُکَ یَا إلِهَیِ مُستَغِیثاً بِکَ،وَاثِقاً بِسُرعَةِ إِجَابَتِکَ،عَالِماً أَنّهُ لَا یُضطَهَدُ مَن أَوَی إِلَی ظِلّ کَنَفِکَ، وَ لَا یَفزَعُ مَن لَجَأَ إِلَی مَعقِلِ انتِصَارِکَ،فحَصَنّتنَیِ مِن بَأسِهِ بِقُدرَتِکَ.(11) وَ کَم مِن سَحَائِبِ مَکرُوهٍ جَلّیتَهَا عنَیّ، وَ سَحَائِبِ نِعَمٍ أَمطَرتَهَا عَلَیّ، وَ جَدَاوِلِ رَحمَةٍ نَشَرتَهَا، وَ عَافِیَةٍ أَلبَستَهَا، وَ أَعیُنِ أَحدَاثٍ طَمَستَهَا، وَ غوَاَشیِ کُرُبَاتٍ کَشَفتَهَا.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پس به یاری کردنم آغاز نمودی و به توانایی‌ات پشتم را نیرومند ساختی. سپس تیزی (تیغ) او را برای من شکستی و پس از آنکه در گروهی بسیار بود، او را تنها گذاشتی و مرا بر او پیروز نمودی و آنچه آن را نشانه گرفته بود، بر خودش برگرداندی و در حالی که خشمش را بهبودی نداده و کینه‌اش قرار نگرفته بود، او را بازگرداندی. سرانگشتان خود را گزید و پشت کرده، فرار نمود. در حالی که سپاهیانش از آنچه گفته بودند، تخلّف کردند.</w:t>
      </w:r>
    </w:p>
    <w:p>
      <w:pPr>
        <w:pStyle w:val="BookText"/>
      </w:pPr>
      <w:r>
        <w:rPr>
          <w:rFonts w:ascii="IRNazanin" w:hAnsi="IRNazanin" w:eastAsia="IRNazanin" w:cs="IRNazanin"/>
          <w:lang w:bidi="fa-IR"/>
          <w:color w:val="111111"/>
          <w:sz w:val="28"/>
          <w:szCs w:val="28"/>
          <w:rtl/>
        </w:rPr>
        <w:t xml:space="preserve">(7) و چه بسیار ستمگری که با نیرنگ‌هایش به من ستم کرد و دام‌های خود را برایم گسترد و مراقبت و جستجویش را بر من گماشت و همانند در کمین نشستن درنده‌ای برای شکارش، با چشم به راهی برای غنیمت دانستن وقت مناسبی برای شکار، در کمین من نشست. در حالی که چاپلوسانه برایم خوش‌رویی می‌کرد، و با خشم سخت به من می‌نگریست.</w:t>
      </w:r>
    </w:p>
    <w:p>
      <w:pPr>
        <w:pStyle w:val="BookText"/>
      </w:pPr>
      <w:r>
        <w:rPr>
          <w:rFonts w:ascii="IRNazanin" w:hAnsi="IRNazanin" w:eastAsia="IRNazanin" w:cs="IRNazanin"/>
          <w:lang w:bidi="fa-IR"/>
          <w:color w:val="111111"/>
          <w:sz w:val="28"/>
          <w:szCs w:val="28"/>
          <w:rtl/>
        </w:rPr>
        <w:t xml:space="preserve">(8) پس همین که -ای خدای مبارک و والای من- تباهی باطن او و زشتی آنچه در دل داشت، ملاحظه کردی، او را با مغز سر در گودالش (که برای شکار کنده بود)، سرنگون نمودی. و او را در پرتگاه گودالش باز گرداندی، تا پس از آن همه گردن‌کشی، با خواری در بند دامی که در نظر داشت مرا در آن ببیند، درآمد. و اگر رحمت تو نبود، نزدیک بود بر من فرود آید، آنچه بر خودش فرود آمد.</w:t>
      </w:r>
    </w:p>
    <w:p>
      <w:pPr>
        <w:pStyle w:val="BookText"/>
      </w:pPr>
      <w:r>
        <w:rPr>
          <w:rFonts w:ascii="IRNazanin" w:hAnsi="IRNazanin" w:eastAsia="IRNazanin" w:cs="IRNazanin"/>
          <w:lang w:bidi="fa-IR"/>
          <w:color w:val="111111"/>
          <w:sz w:val="28"/>
          <w:szCs w:val="28"/>
          <w:rtl/>
        </w:rPr>
        <w:t xml:space="preserve">(9) و چه بسیار حسودی که به خاطر من اندوهش گلوگیر او شد و سختی خشمش از من، گلویش را گرفت و با زبان تیزش مرا آزرد و با نسبت دادن عیب‌های خود به من، سینه‌اش را از خشمِ بر من پر ساخت. و آبروی مرا هدف تیرهای خود قرار داد و ویژگی‌هایی را که همیشه در خود او بود، به من نسبت داد. و با مکر خویش بر من خشم نمود و با نیرنگش آهنگ من کرد.</w:t>
      </w:r>
    </w:p>
    <w:p>
      <w:pPr>
        <w:pStyle w:val="BookText"/>
      </w:pPr>
      <w:r>
        <w:rPr>
          <w:rFonts w:ascii="IRNazanin" w:hAnsi="IRNazanin" w:eastAsia="IRNazanin" w:cs="IRNazanin"/>
          <w:lang w:bidi="fa-IR"/>
          <w:color w:val="111111"/>
          <w:sz w:val="28"/>
          <w:szCs w:val="28"/>
          <w:rtl/>
        </w:rPr>
        <w:t xml:space="preserve">(10) ای خدای من، پس تو را خواندم، در حالی که از تو یاری خواسته و به اجابت سریع تو اطمینان داشتم، و می‌دانستم هر که به سایه رحمت تو پناه بَرَد، شکست نمی‌خورد. و هر که به پناهگاه یاری تو پناهنده شود، هراسی ندارد. پس تو به قدرت خویش، مرا از سختی و نیروی او باز داشتی.</w:t>
      </w:r>
    </w:p>
    <w:p>
      <w:pPr>
        <w:pStyle w:val="BookText"/>
      </w:pPr>
      <w:r>
        <w:rPr>
          <w:rFonts w:ascii="IRNazanin" w:hAnsi="IRNazanin" w:eastAsia="IRNazanin" w:cs="IRNazanin"/>
          <w:lang w:bidi="fa-IR"/>
          <w:color w:val="111111"/>
          <w:sz w:val="28"/>
          <w:szCs w:val="28"/>
          <w:rtl/>
        </w:rPr>
        <w:t xml:space="preserve">(11) و چه بسیار ابرهای مصیبت باری که از من برطرف نمودی و ابرهای نعمت افزایی که بر من باراندی و جوی‌های رحمتی که روان نمودی و (جامه‌های) تندرستی‌ای که (بر من) پوشاندی و چشم‌های مصیبت آفرینی که کور گرداندی و پرده‌های اندوه که برداشتی.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وَ کَم مِن ظَنّ حَسَنٍ حَقّقتَ، وَ عَدَمٍ جَبَرتَ، وَ صَرعَةٍ أَنعَشتَ، وَ مَسکَنَةٍ حَوّلتَ. (13) کُلّ ذَلِکَ إِنعَاماً وَ تَطَوّلًا مِنکَ، وَ فِی جَمِیعِهِ انهِمَاکاً منِیّ عَلَی مَعَاصِیکَ، لَم تَمنَعکَ إسِاَءتَیِ عَن إِتمَامِ إِحسَانِکَ، وَ لَا حجَرَنَیِ ذَلِکَ عَنِ ارتِکَابِ مَسَاخِطِکَ، لَا تُسأَلُ عَمّا تَفعَلُ.(14) وَ لَقَد سُئِلتَ فَأَعطَیتَ، وَ لَم تُسأَل فَابتَدَأتَ، وَ استُمِیحَ فَضلُکَ فَمَا أَکدَیتَ،أَبَیتَ یَا موَلاَی‌َ إِلّا إِحسَاناً وَ امتِنَاناً وَ تَطَوّلًا وَ إِنعَاماً، وَ أَبَیتُ إِلّا تَقَحّماً لِحُرُمَاتِکَ، وَ تَعَدّیاً لِحُدُودِکَ، وَ غَفلَةً عَن وَعِیدِکَ،فَلَکَ الحَمدُ إلِهَیِ مِن مُقتَدِرٍ لَا یُغلَبُ، وَ ذیِ أَنَاةٍ لَا یَعجَلُ.(15) هَذَا مَقَامُ مَنِ اعتَرَفَ بِسُبُوغِ النّعَمِ، وَ قَابَلَهَا بِالتّقصِیرِ، وَ شَهِدَ عَلَی نَفسِهِ بِالتّضیِیعِ.(16) أللّهُمّ فإَنِیّ أَتَقَرّبُ إِلَیکَ بِالمُحَمّدِیّةِ الرّفِیعَةِ، وَ العَلَوِیّةِ البَیضَاءِ، وَ أَتَوَجّهُ إِلَیکَ بِهِمَا أَن تعُیِذنَیِ مِن شَرّ کَذَا وَ کَذَا، فَإِنّ ذَلِکَ لَا یَضِیقُ عَلَیکَ فِی وُجدِکَ، وَ لَا یَتَکَأّدُکَ فِی قُدرَتِکَ وَ أَنتَ عَلَی کُلّ شَیءٍ قَدِیرٌ(17)فَهَب لِی یَا إلِهَیِ مِن رَحمَتِکَ وَ دَوَامِ تَوفِیقِکَ مَا أَتّخِذُهُ سُلّماً أَعرُجُ بِهِ إِلَی رِضوَانِکَ، وَ آمَنُ بِهِ مِن عِقَابِکَ، یَا أَرحَمَ الرّاحِمِینَ.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و چه بسیار گمان نیکو که به حقیقت پیوستی، و کمبودهایی که جبران نمودی، و به زمین خوردن هایی که بلند کردی، و نیازمندی‌هایی را که تغییر دادی.</w:t>
      </w:r>
    </w:p>
    <w:p>
      <w:pPr>
        <w:pStyle w:val="BookText"/>
      </w:pPr>
      <w:r>
        <w:rPr>
          <w:rFonts w:ascii="IRNazanin" w:hAnsi="IRNazanin" w:eastAsia="IRNazanin" w:cs="IRNazanin"/>
          <w:lang w:bidi="fa-IR"/>
          <w:color w:val="111111"/>
          <w:sz w:val="28"/>
          <w:szCs w:val="28"/>
          <w:rtl/>
        </w:rPr>
        <w:t xml:space="preserve">(13) همه آنها نعمت و احسان از جانب توست، و در همه آنها، من سرگرم نافرمانی تو بودم و بد کرداری من تو را از تمام نمودن احسانت باز نداشت. و آن مرا از ارتکاب آنچه تو را به خشم می‌آورَد، جلوگیری ننمود. تو از آنچه انجام می‌دهی، بازخواست نخواهی شد.</w:t>
      </w:r>
    </w:p>
    <w:p>
      <w:pPr>
        <w:pStyle w:val="BookText"/>
      </w:pPr>
      <w:r>
        <w:rPr>
          <w:rFonts w:ascii="IRNazanin" w:hAnsi="IRNazanin" w:eastAsia="IRNazanin" w:cs="IRNazanin"/>
          <w:lang w:bidi="fa-IR"/>
          <w:color w:val="111111"/>
          <w:sz w:val="28"/>
          <w:szCs w:val="28"/>
          <w:rtl/>
        </w:rPr>
        <w:t xml:space="preserve">(14) و چون از تو درخواست شد، پس عطا کردی و درخواست نشد، پس به بخشش آغاز نمودی و فضل تو خواسته شد، پس کم نگذاشتی. و تو ای مولای من، جز احسان و بخشش و لطف و انعام کاری نکرده‌ای و من هم جز وارد شدن در حرام‌های تو و تعدّی از حدود تو و غفلت از تهدیدهای تو کاری نداشته‌ام. پس خدای من، سپاس برای توست. توانایی که شکست نمی‌خورد و مهلت دهنده‌ای که شتاب نمی‌کند.</w:t>
      </w:r>
    </w:p>
    <w:p>
      <w:pPr>
        <w:pStyle w:val="BookText"/>
      </w:pPr>
      <w:r>
        <w:rPr>
          <w:rFonts w:ascii="IRNazanin" w:hAnsi="IRNazanin" w:eastAsia="IRNazanin" w:cs="IRNazanin"/>
          <w:lang w:bidi="fa-IR"/>
          <w:color w:val="111111"/>
          <w:sz w:val="28"/>
          <w:szCs w:val="28"/>
          <w:rtl/>
        </w:rPr>
        <w:t xml:space="preserve">(15) این جایگاه کسی است که به فراوانی نعمت‌ها اعتراف کرده و آنها را با کوتاهی مقابله نموده و به تباه ساختن (نعمت‌ها)، به ضرر خود گواهی داده است.</w:t>
      </w:r>
    </w:p>
    <w:p>
      <w:pPr>
        <w:pStyle w:val="BookText"/>
      </w:pPr>
      <w:r>
        <w:rPr>
          <w:rFonts w:ascii="IRNazanin" w:hAnsi="IRNazanin" w:eastAsia="IRNazanin" w:cs="IRNazanin"/>
          <w:lang w:bidi="fa-IR"/>
          <w:color w:val="111111"/>
          <w:sz w:val="28"/>
          <w:szCs w:val="28"/>
          <w:rtl/>
        </w:rPr>
        <w:t xml:space="preserve">(16) خداوندا، پس من به منزلت بلندپایه محمّدی و مقام گرامی علوی، به سوی تو نزدیکی می‌جویم و به وسیله آنان به درگاهت رومی‌آورم که مرا از شرّ این و آن پناه دهی. پس به درستی که این (کار) در برابر دارایی‌ات بر تو دشوار نیست و در برابر قدرتت بر تو سخت نمی‌باشد و تو بر هر چیز توانایی.</w:t>
      </w:r>
    </w:p>
    <w:p>
      <w:pPr>
        <w:pStyle w:val="BookText"/>
      </w:pPr>
      <w:r>
        <w:rPr>
          <w:rFonts w:ascii="IRNazanin" w:hAnsi="IRNazanin" w:eastAsia="IRNazanin" w:cs="IRNazanin"/>
          <w:lang w:bidi="fa-IR"/>
          <w:color w:val="111111"/>
          <w:sz w:val="28"/>
          <w:szCs w:val="28"/>
          <w:rtl/>
        </w:rPr>
        <w:t xml:space="preserve">(17) پس ای خدای من، از رحمتت و توفیق همیشگی‌ات مرا چیزی ببخش که آن را نردبانی به سوی خوشنودی‌ات قرار داده، از آن بالا روم و به وسیله آن از کیفرت ایمن گردم. ای مهربان‌ترین مهربانان.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bookmarkStart w:id="1234" w:name="pg3739_49132"/>
    <w:bookmarkEnd w:id="1234"/>
    <w:p>
      <w:pPr>
        <w:pStyle w:val="Heading3"/>
      </w:pPr>
      <w:bookmarkStart w:id="11372" w:name="_Toc10134"/>
      <w:r>
        <w:t>(50) وَ کَانَ مِن دُعَائِهِ عَلَیهِ السّلَامُ فِی الرّهبَةِ</w:t>
      </w:r>
      <w:bookmarkEnd w:id="11372"/>
    </w:p>
    <w:p>
      <w:pPr>
        <w:pStyle w:val="BookText"/>
      </w:pPr>
      <w:r>
        <w:rPr>
          <w:rFonts w:ascii="Amiri" w:hAnsi="Amiri" w:eastAsia="Amiri" w:cs="Amiri"/>
          <w:lang w:bidi="ar-SA"/>
          <w:color w:val="111111"/>
          <w:sz w:val="28"/>
          <w:szCs w:val="28"/>
          <w:rtl/>
        </w:rPr>
        <w:t xml:space="preserve">(1) أللّهُمّ إِنّکَ خلَقَتنَیِ سَوِیّاً، وَ ربَیّتنَیِ صَغِیراً، وَ رزَقَتنَیِ مَکفِیّاً (2) أللّهُمّ إنِیّ وَجَدتُ فِیمَا أَنزَلتَ مِن کِتَابِکَ، وَ بَشّرتَ بِهِ عِبَادَکَ أَن قُلتَ یَا عبِاَدیِ‌َ الّذِینَ أَسرَفُوا عَلَی أَنفُسِهِم لَا تَقنَطُوا مِن رَحمَةِ اللّهِ، إِنّ اللّهَ یَغفِرُ الذّنُوبَ جَمِیعاً، وَ قَد تَقَدّمَ منِیّ مَا قَد عَلِمتَ وَ مَا أَنتَ أَعلَمُ بِهِ منِیّ،فَیَا سَوأَتَا مِمّا أَحصَاهُ عَلَیّ کِتَابُکَ(3)فَلَو لَا المَوَاقِفُ التّیِ أُؤَمّلُ مِن عَفوِکَ ألّذِی شَمِلَ کُلّ شَیءٍ لَأَلقَیتُ بیِدَیِ، وَ لَو أَنّ أَحَداً استَطَاعَ الهَرَبَ مِن رَبّهِ لَکُنتُ أَنَا أَحَقّ بِالهَرَبِ مِنکَ، وَ أَنتَ لَا تَخفَی عَلَیکَ خَافِیَةٌ فِی الأَرضِ وَ لَا فِی السّمَاءِ إِلّا أَتَیتَ بِهَا، وَ کَفَی بِکَ جَازِیاً، وَ کَفَی بِکَ حَسِیباً.(4) أللّهُمّ إِنّکَ طاَلبِیِ إِن أَنَا هَرَبتُ، وَ مدُرکِیِ إِن أَنَا فَرَرتُ،فَهَا أَنَا ذَا بَینَ یَدَیکَ خَاضِعٌ ذَلِیلٌ رَاغِمٌ، إِن تعُذَبّنیِ فإَنِیّ لِذَلِکَ أَهلٌ، وَ هُوَ یَا رَبّ مِنکَ عَدلٌ، وَ إِن تَعفُ عنَیّ فَقَدِیماً شمَلَنَیِ عَفوُکَ، وَ ألَبسَتنَیِ عَافِیَتَکَ.(5)فَأَسأَلُکَ أللّهُمّ بِالمَخزُونِ مِن أَسمَائِکَ، وَ بِمَا وَارَتهُ الحُجُبُ مِن بَهَائِکَ، إِلّا رَحِمتَ هَذِهِ النّفسَ الجَزُوعَةَ، وَ هَذِهِ الرّمّةَ الهَلُوعَةَ،التّیِ لَا تَستَطِیعُ حَرّ شَمسِکَ،فَکَیفَ تَستَطِیعُ حَرّ نَارِکَ، وَ التّیِ لَا تَستَطِیعُ صَوتَ رَعدِکَ،فَکَیفَ تَستَطِیعُ صَوتَ غَضَبِکَ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(50)و از دعای امام علیه‌السلام بود، در ترس (از خداوند)</w:t>
      </w:r>
    </w:p>
    <w:p>
      <w:pPr>
        <w:pStyle w:val="BookText"/>
      </w:pPr>
      <w:r>
        <w:rPr>
          <w:rFonts w:ascii="IRNazanin" w:hAnsi="IRNazanin" w:eastAsia="IRNazanin" w:cs="IRNazanin"/>
          <w:lang w:bidi="fa-IR"/>
          <w:color w:val="111111"/>
          <w:sz w:val="28"/>
          <w:szCs w:val="28"/>
          <w:rtl/>
        </w:rPr>
        <w:t xml:space="preserve">(1) خداوندا، تو مرا بی عیب و نقص آفریدی، و در کوچکی پرورش دادی، و به قدر کفایت، به من روزی دادی.</w:t>
      </w:r>
    </w:p>
    <w:p>
      <w:pPr>
        <w:pStyle w:val="BookText"/>
      </w:pPr>
      <w:r>
        <w:rPr>
          <w:rFonts w:ascii="IRNazanin" w:hAnsi="IRNazanin" w:eastAsia="IRNazanin" w:cs="IRNazanin"/>
          <w:lang w:bidi="fa-IR"/>
          <w:color w:val="111111"/>
          <w:sz w:val="28"/>
          <w:szCs w:val="28"/>
          <w:rtl/>
        </w:rPr>
        <w:t xml:space="preserve">(2) خداوندا، همانا من در کتابت که فرو فرستاده‌ای و بندگانت را به آن مژده داده‌ای، یافتم که فرمودی: «ای بندگان من که درباره خود اسراف کرده‌اید، از رحمت خدا ناامید نشوید که خدا همه گناهان را می‌آمرزد.» و پیش از این از من (گناهانی) سر زده که تو می‌دانی و از من به آنها داناتری. پس وای بر رسوایی من، از آنچه نامه تو برایم برشمرده است.</w:t>
      </w:r>
    </w:p>
    <w:p>
      <w:pPr>
        <w:pStyle w:val="BookText"/>
      </w:pPr>
      <w:r>
        <w:rPr>
          <w:rFonts w:ascii="IRNazanin" w:hAnsi="IRNazanin" w:eastAsia="IRNazanin" w:cs="IRNazanin"/>
          <w:lang w:bidi="fa-IR"/>
          <w:color w:val="111111"/>
          <w:sz w:val="28"/>
          <w:szCs w:val="28"/>
          <w:rtl/>
        </w:rPr>
        <w:t xml:space="preserve">(3) پس اگر جایگاهی که از بخشایشت آرزومندم و هر چیزی را فرا می‌گیرد نبود، خود را هلاک می‌ساختم و اگر کسی می‌توانست از پروردگار خود بگریزد، من به گریختن از تو سزاوارتر بودم. و تویی که هیچ چیز پنهانی در زمین و آسمان بر تو پنهان نیست، مگر آن را حاضر نموده‌ای و همین بس که تو جزا دهنده و همین بس که تو حسابگری.</w:t>
      </w:r>
    </w:p>
    <w:p>
      <w:pPr>
        <w:pStyle w:val="BookText"/>
      </w:pPr>
      <w:r>
        <w:rPr>
          <w:rFonts w:ascii="IRNazanin" w:hAnsi="IRNazanin" w:eastAsia="IRNazanin" w:cs="IRNazanin"/>
          <w:lang w:bidi="fa-IR"/>
          <w:color w:val="111111"/>
          <w:sz w:val="28"/>
          <w:szCs w:val="28"/>
          <w:rtl/>
        </w:rPr>
        <w:t xml:space="preserve">(4) خداوندا، همانا تو جویای منی، اگر بگریزم. و دستگیر کننده منی، اگر فرار کنم. پس اینک منم در پیشگاهت فروتن، خوار، زبون. اگر مرا عذاب نمایی، پس به درستی که من سزاوار آنم و آن -ای پروردگار من- از جانب تو عدل است. و اگر از من درگذری، پس از دیر زمانیست که بخشایشت مرا فراگرفته و عافیت خویش را بر من پوشانده‌ای.</w:t>
      </w:r>
    </w:p>
    <w:p>
      <w:pPr>
        <w:pStyle w:val="BookText"/>
      </w:pPr>
      <w:r>
        <w:rPr>
          <w:rFonts w:ascii="IRNazanin" w:hAnsi="IRNazanin" w:eastAsia="IRNazanin" w:cs="IRNazanin"/>
          <w:lang w:bidi="fa-IR"/>
          <w:color w:val="111111"/>
          <w:sz w:val="28"/>
          <w:szCs w:val="28"/>
          <w:rtl/>
        </w:rPr>
        <w:t xml:space="preserve">(5) پس خداوندا، به نام‌های پنهان شده‌ات و به زیبایی‌ات که پرده‌ها آن را پوشانده، از تو می‌خواهم که بر این جان بی‌تاب و این استخوان پوسیده بیقرار رحم نمایی، که توانایی گرمی آفتابت را ندارد، پس چگونه گرمای آتشت را توانایی دارد؟ و توانایی صدای غرش ابرت را ندارد، پس چگونه بانگ خشمت را توانایی دارد؟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(6)فاَرحمَنیِ‌َ أللّهُمّ فإَنِیّ امرُؤٌ حَقِیرٌ، وَ خطَرَیِ یَسِیرٌ، وَ لَیسَ عذَاَبیِ مِمّا یَزِیدُ فِی مُلکِکَ مِثقَالَ ذَرّةٍ، وَ لَو أَنّ عذَاَبیِ مِمّا یَزِیدُ فِی مُلکِکَ لَسَأَلتُکَ الصّبرَ عَلَیهِ، وَ أَحبَبتُ أَن یَکُونَ ذَلِکَ لَکَ، وَ لَکِن سُلطَانُکَ أللّهُمّ أَعظَمُ، وَ مُلکُکَ أَدوَمُ مِن أَن تَزِیدَ فِیهِ طَاعَةُ المُطِیعِینَ، أَو تَنقُصَ مِنهُ مَعصِیَةُ المُذنِبِینَ.(7)فاَرحمَنیِ یَا أَرحَمَ الرّاحِمِینَ، وَ تَجَاوَز عنَیّ یَا ذَا الجَلَالِ وَ الإِکرَامِ، وَ تُب عَلَیّ،إِنّکَ أَنتَ التّوّابُ الرّحِیمُ.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پس خداوندا، بر من رحم کن. زیرا من فردی حقیرم، و منزلتم اندک است و عذاب من، چیزی نیست که ذرّه‌ای بر پادشاهی تو بیفزاید. و اگر عذاب من چیزی بود که در پادشاهی‌ات می‌افزود، هر آینه شکیبایی بر آن را از تو می‌خواستم و دوست داشتم که آن (فزونی) بر (ملک) تو باشد. ولی خداوندا، سلطنت تو بزرگ‌تر و پادشاهی‌ات پایدارتر از آن است که طاعتِ فرمانبران بر آن بیفزاید، یا نافرمانی گنهکاران (چیزی) از آن بکاهد.</w:t>
      </w:r>
    </w:p>
    <w:p>
      <w:pPr>
        <w:pStyle w:val="BookText"/>
      </w:pPr>
      <w:r>
        <w:rPr>
          <w:rFonts w:ascii="IRNazanin" w:hAnsi="IRNazanin" w:eastAsia="IRNazanin" w:cs="IRNazanin"/>
          <w:lang w:bidi="fa-IR"/>
          <w:color w:val="111111"/>
          <w:sz w:val="28"/>
          <w:szCs w:val="28"/>
          <w:rtl/>
        </w:rPr>
        <w:t xml:space="preserve">(7) پس بر من رحم کن، ای مهربان‌ترین مهربانان. و از من درگذر، ای دارای بزرگی و کرم. و توبه‌ام را بپذیر، به درستی که تویی توبه پذیرِ بسیار مهربان.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bookmarkStart w:id="1235" w:name="pg3739_49136"/>
    <w:bookmarkEnd w:id="1235"/>
    <w:p>
      <w:pPr>
        <w:pStyle w:val="Heading3"/>
      </w:pPr>
      <w:bookmarkStart w:id="11373" w:name="_Toc10135"/>
      <w:r>
        <w:t>(51) وَ کَانَ مِن دُعَائِهِ عَلَیهِ السّلَامُ فِی التّضَرّعِ وَ الِاستِکَانَةِ</w:t>
      </w:r>
      <w:bookmarkEnd w:id="11373"/>
    </w:p>
    <w:p>
      <w:pPr>
        <w:pStyle w:val="BookText"/>
      </w:pPr>
      <w:r>
        <w:rPr>
          <w:rFonts w:ascii="Amiri" w:hAnsi="Amiri" w:eastAsia="Amiri" w:cs="Amiri"/>
          <w:lang w:bidi="ar-SA"/>
          <w:color w:val="111111"/>
          <w:sz w:val="28"/>
          <w:szCs w:val="28"/>
          <w:rtl/>
        </w:rPr>
        <w:t xml:space="preserve">(1)إلِهَیِ أَحمَدُکَ وَ أَنتَ لِلحَمدِ أَهلٌ عَلَی حُسنِ صَنِیعِکَ إلِیَ‌ّ، وَ سُبُوغِ نَعمَائِکَ عَلَیّ، وَ جَزِیلِ عَطَائِکَ عنِدیِ، وَ عَلَی مَا فضَلّتنَیِ بِهِ مِن رَحمَتِکَ، وَ أَسبَغتَ عَلَیّ مِن نِعمَتِکَ،فَقَدِ اصطَنَعتَ عنِدیِ مَا یَعجِزُ عَنهُ شکُریِ.(2) وَ لَو لَا إِحسَانُکَ إلِیَ‌ّ وَ سُبُوغُ نَعمَائِکَ عَلَیّ مَا بَلَغتُ إِحرَازَ حظَیّ، وَ لَا إِصلَاحَ نفَسیِ، وَ لَکِنّکَ ابتدَأَتنَیِ بِالإِحسَانِ، وَ رزَقَتنَیِ فِی أمُوُریِ کُلّهَا الکِفَایَةَ، وَ صَرَفتَ عنَیّ جَهدَ البَلَاءِ، وَ مَنَعتَ منِیّ مَحذُورَ القَضَاءِ.(3)إلِهَیِ فَکَم مِن بَلَاءٍ جَاهِدٍ قَد صَرَفتَ عنَیّ، وَ کَم مِن نِعمَةٍ سَابِغَةٍ أَقرَرتَ بِهَا عیَنیِ، وَ کَم مِن صَنِیعَةٍ کَرِیمَةٍ لَکَ عنِدیِ(4) أَنتَ ألّذِی أَجَبتَ</w:t>
      </w:r>
    </w:p>
    <w:p>
      <w:pPr>
        <w:pStyle w:val="BookText"/>
      </w:pPr>
      <w:r>
        <w:rPr>
          <w:rFonts w:ascii="Amiri" w:hAnsi="Amiri" w:eastAsia="Amiri" w:cs="Amiri"/>
          <w:lang w:bidi="ar-SA"/>
          <w:color w:val="111111"/>
          <w:sz w:val="28"/>
          <w:szCs w:val="28"/>
          <w:rtl/>
        </w:rPr>
        <w:t xml:space="preserve">عِندَ الِاضطِرَارِ دعَوتَیِ، وَ أَقَلتَ</w:t>
      </w:r>
    </w:p>
    <w:p>
      <w:pPr>
        <w:pStyle w:val="BookText"/>
      </w:pPr>
      <w:r>
        <w:rPr>
          <w:rFonts w:ascii="Amiri" w:hAnsi="Amiri" w:eastAsia="Amiri" w:cs="Amiri"/>
          <w:lang w:bidi="ar-SA"/>
          <w:color w:val="111111"/>
          <w:sz w:val="28"/>
          <w:szCs w:val="28"/>
          <w:rtl/>
        </w:rPr>
        <w:t xml:space="preserve">عِندَ العِثَارِ زلَتّیِ، وَ أَخَذتَ لِی مِنَ الأَعدَاءِ بظِلُاَمتَیِ.(5)إلِهَیِ مَا وَجَدتُکَ بَخِیلًا حِینَ سَأَلتُکَ، وَ لَا مُنقَبِضاً حِینَ أَرَدتُکَ،بَل وَجَدتُکَ لدِعُاَئیِ سَامِعاً، وَ لمِطَاَلبِیِ مُعطِیاً، وَ وَجَدتُ نُعمَاکَ عَلَیّ سَابِغَةً فِی کُلّ شَأنٍ مِن شأَنیِ وَ کُلّ زَمَانٍ مِن زمَاَنیِ،فَأَنتَ عنِدیِ مَحمُودٌ، وَ صَنِیعُکَ لدَیَ‌ّ مَبرُورٌ.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(51)و از دعای امام علیه‌السلام بود، در زاری نمودن و فروتنی کردن</w:t>
      </w:r>
    </w:p>
    <w:p>
      <w:pPr>
        <w:pStyle w:val="BookText"/>
      </w:pPr>
      <w:r>
        <w:rPr>
          <w:rFonts w:ascii="IRNazanin" w:hAnsi="IRNazanin" w:eastAsia="IRNazanin" w:cs="IRNazanin"/>
          <w:lang w:bidi="fa-IR"/>
          <w:color w:val="111111"/>
          <w:sz w:val="28"/>
          <w:szCs w:val="28"/>
          <w:rtl/>
        </w:rPr>
        <w:t xml:space="preserve">(1) خدای من، تو را سپاس‌گزارم و تو شایسته سپاسی، بر نیکویی نیکی‌ات به من، و فراخی نعمت‌هایت بر من، و بسیاری عطاها و بخشش‌هایت درباره من، و بر رحمتت که مرا به وسیله آن برتری دادی، و بر نعمتت که بر من روا داشتی. پس تو آنچنان به من نیکی کردی که شکر من از ادای آن عاجز است.</w:t>
      </w:r>
    </w:p>
    <w:p>
      <w:pPr>
        <w:pStyle w:val="BookText"/>
      </w:pPr>
      <w:r>
        <w:rPr>
          <w:rFonts w:ascii="IRNazanin" w:hAnsi="IRNazanin" w:eastAsia="IRNazanin" w:cs="IRNazanin"/>
          <w:lang w:bidi="fa-IR"/>
          <w:color w:val="111111"/>
          <w:sz w:val="28"/>
          <w:szCs w:val="28"/>
          <w:rtl/>
        </w:rPr>
        <w:t xml:space="preserve">(2) و اگر احسان تو به من و فراوانی نعمت‌هایت بر من نبود، هیچگاه به بهره خود نمی‌رسیدم و اصلاح خویش را نمی‌یافتم. ولی تو احسانت را در حقّ من آغاز نمودی و بی‌نیازی را در همه کارهایم به من روزی دادی و سختی گرفتاری را از من دور کردی و مقدّراتی که موجب ترس است را از من باز داشتی.</w:t>
      </w:r>
    </w:p>
    <w:p>
      <w:pPr>
        <w:pStyle w:val="BookText"/>
      </w:pPr>
      <w:r>
        <w:rPr>
          <w:rFonts w:ascii="IRNazanin" w:hAnsi="IRNazanin" w:eastAsia="IRNazanin" w:cs="IRNazanin"/>
          <w:lang w:bidi="fa-IR"/>
          <w:color w:val="111111"/>
          <w:sz w:val="28"/>
          <w:szCs w:val="28"/>
          <w:rtl/>
        </w:rPr>
        <w:t xml:space="preserve">(3) خدای من، پس چه بسیار بلاهای سختی که از من برگرداندی! و چه بسیار نعمت فراخی که دیده‌ام را به آن روشن نمودی! و چه بسیار نیکیِ بزرگ، که برای تو نزد من است!</w:t>
      </w:r>
    </w:p>
    <w:p>
      <w:pPr>
        <w:pStyle w:val="BookText"/>
      </w:pPr>
      <w:r>
        <w:rPr>
          <w:rFonts w:ascii="IRNazanin" w:hAnsi="IRNazanin" w:eastAsia="IRNazanin" w:cs="IRNazanin"/>
          <w:lang w:bidi="fa-IR"/>
          <w:color w:val="111111"/>
          <w:sz w:val="28"/>
          <w:szCs w:val="28"/>
          <w:rtl/>
        </w:rPr>
        <w:t xml:space="preserve">(4) تویی که هنگام بیچارگی، دعایم را اجابت نمودی و هنگام (به گناه) افتادن، از لغزشم درگذشتی و داد مرا از دشمنانم گرفتی.</w:t>
      </w:r>
    </w:p>
    <w:p>
      <w:pPr>
        <w:pStyle w:val="BookText"/>
      </w:pPr>
      <w:r>
        <w:rPr>
          <w:rFonts w:ascii="IRNazanin" w:hAnsi="IRNazanin" w:eastAsia="IRNazanin" w:cs="IRNazanin"/>
          <w:lang w:bidi="fa-IR"/>
          <w:color w:val="111111"/>
          <w:sz w:val="28"/>
          <w:szCs w:val="28"/>
          <w:rtl/>
        </w:rPr>
        <w:t xml:space="preserve">(5) خدای من، هنگامی که از تو درخواست نمودم، تو را بخیل نیافتم و هنگامی که قصد تو نمودم، تو را درهم کشیده ندیدم. بلکه تو را برای نیایشم، شنونده و برای خواسته‌هایم، بخشنده یافتم. و نعمت‌هایت را بر خود، در هر حالی از حالم و هر وقتی از اوقاتم، گسترده یافتم. پس تو نزد من ستوده‌ای و نیکی‌ات پیش من پسندیده است.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(6)تَحمَدُکَ نفَسیِ وَ لسِاَنیِ وَ عقَلیِ،حَمداً یَبلُغُ الوَفَاءَ وَ حَقِیقَةَ الشّکرِ،حَمداً یَکُونُ مَبلَغَ رِضَاکَ عنَیّ،فنَجَنّیِ مِن سُخطِکَ. (7) یَا کهَفیِ حِینَ تعُییِنیِ المَذَاهِبُ وَ یَا مقُیِلیِ عثَرتَیِ،فَلَو لَا سَترُکَ عوَرتَیِ لَکُنتُ مِنَ المَفضُوحِینَ، وَ یَا مؤُیَدّیِ بِالنّصرِ،فَلَو لَا نَصرُکَ إیِاّی‌َ لَکُنتُ مِنَ المَغلُوبِینَ، وَ یَا مَن وَضَعَت لَهُ المُلُوکُ نِیرَ المَذَلّةِ عَلَی أَعنَاقِهَا،فَهُم مِن سَطَوَاتِهِ خَائِفُونَ، وَ یَا أَهلَ التّقوَی، وَ یَا مَن لَهُ الأَسمَاءُ الحُسنَی،أَسأَلُکَ أَن تَعفُوَ عنَیّ، وَ تَغفِرَ لِی فَلَستُ بَرِیئاً فَأَعتَذِرَ، وَ لَا بذِیِ قُوّةٍ فَأَنتَصِرَ، وَ لَا مَفَرّ لِی فَأَفِرّ.(8) وَ أَستَقِیلُکَ عثَرَاَتیِ، وَ أَتَنَصّلُ إِلَیکَ مِن ذنُوُبیِ‌َ التّیِ قَد أوَبقَتَنیِ، وَ أَحَاطَت بیِ فأَهَلکَتَنیِ،مِنهَا فَرَرتُ إِلَیکَ رَبّ تَائِباً فَتُب عَلَیّ،مُتَعَوّذاً فأَعَذِنیِ،مُستَجِیراً فَلَا تخَذلُنیِ،سَائِلًا فَلَا تحَرمِنیِ مُعتَصِماً فَلَا تسُلمِنیِ،دَاعِیاً فَلَا ترَدُنّیِ خَائِباً.(9)دَعَوتُکَ یَا رَبّ مِسکِیناً،مُستَکِیناً،مُشفِقاً،خَائِفاً،وَجِلًا،فَقِیراً،مُضطَرّاً إِلَیکَ.(10)أَشکُو إِلَیکَ یَا إلِهَیِ ضَعفَ نفَسیِ عَنِ المُسَارَعَةِ فِیمَا وَعَدتَهُ أَولِیَاءَکَ، وَ المُجَانَبَةِ عَمّا حَذّرتَهُ أَعدَاءَکَ، وَ کَثرَةَ همُوُمیِ، وَ وَسوَسَةَ نفَسیِ.(11)إلِهَیِ لَم تفَضحَنیِ بسِرَیِرتَیِ، وَ لَم تهُلکِنیِ بجِرَیِرتَیِ،أَدعُوکَ فتَجُیِبنُیِ وَ إِن کُنتُ بَطِیئاً حِینَ تدَعوُنیِ، وَ أَسأَلُکَ کُلّمَا شِئتُ مِن حوَاَئجِیِ، وَ حَیثُ مَا کُنتُ وَضَعتُ عِندَکَ سرِیّ، فَلَا أَدعُو سِوَاکَ، وَ لَا أَرجُو غَیرَکَ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تنم و زبانم و عقلم، تو را سپاس‌گزاری می‌کنند. سپاسی که به کمال و حقیقت ستایش رسد. سپاسی که به اندازه خوشنودی تو از من باشد. پس مرا از خشم سختت نجات ده.</w:t>
      </w:r>
    </w:p>
    <w:p>
      <w:pPr>
        <w:pStyle w:val="BookText"/>
      </w:pPr>
      <w:r>
        <w:rPr>
          <w:rFonts w:ascii="IRNazanin" w:hAnsi="IRNazanin" w:eastAsia="IRNazanin" w:cs="IRNazanin"/>
          <w:lang w:bidi="fa-IR"/>
          <w:color w:val="111111"/>
          <w:sz w:val="28"/>
          <w:szCs w:val="28"/>
          <w:rtl/>
        </w:rPr>
        <w:t xml:space="preserve">(7) ای پناه من، وقتی که راه‌ها مرا ناتوان می‌کند و راه نمی‌نماید، و ای درگذرنده از لغزشم که اگر عیب‌پوشی تو (از موجبات) شرمندگی‌ام نبود، هر آینه از رسوا شدگان بودم، و ای نیرو دهنده با یاری نمودن، که اگر یاری کردن تو نبود، هر آینه از شکست خوردگان بودم، و ای کسی که پادشاهان برای او یوغ خواری بر گردن‌هایشان نهاده‌اند و از قهرها و غلبه‌های او ترسانند، و ای سزاوار پرهیزکاری، و ای کسی که نیکوترین نام‌ها برای اوست؛ از تو می‌خواهم که مرا ببخشایی و بیامرزی‌ام. زیرا من بی‌گناه نیستم تا عذری داشته باشم و دارای توانی نمی‌باشم تا پیروز شوم و مرا گریزگاهی نیست تا بگریزم.</w:t>
      </w:r>
    </w:p>
    <w:p>
      <w:pPr>
        <w:pStyle w:val="BookText"/>
      </w:pPr>
      <w:r>
        <w:rPr>
          <w:rFonts w:ascii="IRNazanin" w:hAnsi="IRNazanin" w:eastAsia="IRNazanin" w:cs="IRNazanin"/>
          <w:lang w:bidi="fa-IR"/>
          <w:color w:val="111111"/>
          <w:sz w:val="28"/>
          <w:szCs w:val="28"/>
          <w:rtl/>
        </w:rPr>
        <w:t xml:space="preserve">(8) و از تو می‌خواهم که از لغزش‌هایم درگذری و به درگاه تو از گناهانم که تباهم ساخته و مرا فراگرفته تا هلاکم کند، پوزش می‌طلبم. پروردگار من، از آن (گناهان)، با حال توبه به سوی تو گریخته‌ام، پس توبه‌ام را بپذیر. پناهنده‌ام، پس پناهم ده. زنهار خواهنده‌ام، پس خوارم نکن. درخواست کننده‌ام، پس بی‌بهره‌ام نگردان. چنگ‌زننده‌ام، پس رهایم نکن. خواهانم، پس مرا ناامید برنگردان.</w:t>
      </w:r>
    </w:p>
    <w:p>
      <w:pPr>
        <w:pStyle w:val="BookText"/>
      </w:pPr>
      <w:r>
        <w:rPr>
          <w:rFonts w:ascii="IRNazanin" w:hAnsi="IRNazanin" w:eastAsia="IRNazanin" w:cs="IRNazanin"/>
          <w:lang w:bidi="fa-IR"/>
          <w:color w:val="111111"/>
          <w:sz w:val="28"/>
          <w:szCs w:val="28"/>
          <w:rtl/>
        </w:rPr>
        <w:t xml:space="preserve">(9) تو را خواندم - ای پروردگار من - در حالی که بینوا، فروتن، حذر کننده، ترسان، بیمناک، فقیر و بیچاره درگاه تو هستم.</w:t>
      </w:r>
    </w:p>
    <w:p>
      <w:pPr>
        <w:pStyle w:val="BookText"/>
      </w:pPr>
      <w:r>
        <w:rPr>
          <w:rFonts w:ascii="IRNazanin" w:hAnsi="IRNazanin" w:eastAsia="IRNazanin" w:cs="IRNazanin"/>
          <w:lang w:bidi="fa-IR"/>
          <w:color w:val="111111"/>
          <w:sz w:val="28"/>
          <w:szCs w:val="28"/>
          <w:rtl/>
        </w:rPr>
        <w:t xml:space="preserve">(10) ای خدای من، از ناتوانی جسممْ در شتافتن به آنچه به دوستانت نوید داده‌ای، و دوری نمودن از آنچه دشمنانت را به آن بیم داده‌ای، و از بسیاری اندوه‌هایم و از وسوسه‌های دلم، به تو شکایت می‌کنم.</w:t>
      </w:r>
    </w:p>
    <w:p>
      <w:pPr>
        <w:pStyle w:val="BookText"/>
      </w:pPr>
      <w:r>
        <w:rPr>
          <w:rFonts w:ascii="IRNazanin" w:hAnsi="IRNazanin" w:eastAsia="IRNazanin" w:cs="IRNazanin"/>
          <w:lang w:bidi="fa-IR"/>
          <w:color w:val="111111"/>
          <w:sz w:val="28"/>
          <w:szCs w:val="28"/>
          <w:rtl/>
        </w:rPr>
        <w:t xml:space="preserve">(11) خدای من، به (ناپاکی) درونم مرا رسوا نکردی و به گناهمْ مرا هلاک ننمودی. تو را می‌خوانم، پس مرا اجابت می‌کنی و اگر چه هنگامی که مرا می‌خوانی، کُند هستم. و هر حاجتی که می‌خواهم، از تو درخواست می‌کنم و هر کجا که باشم راز خود را نزد تو می‌گذارم. پس جز تو را نمی‌خوانم و به جز تو امیدوار نیستم.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(12)لَبّیکَ لَبّیکَ،تَسمَعُ مَن شَکَا إِلَیکَ، وَ تَلقَی مَن تَوَکّلَ عَلَیکَ، وَ تُخَلّصُ مَنِ اعتَصَمَ بِکَ، وَ تُفَرّجُ عَمّن لَاذَ بِکَ.(13)إلِهَیِ فَلَا تحَرمِنیِ خَیرَ الآخِرَةِ وَ الأُولَی لِقِلّةِ شکُریِ، وَ اغفِر لِی مَا تَعلَمُ مِن ذنُوُبیِ.(14) إِن تُعَذّب فَأَنَا الظّالِمُ المُفَرّطُ المُضَیّعُ الآثِمُ المُقَصّرُ المُضَجّعُ المُغفِلُ حَظّ نفَسیِ، وَ إِن تَغفِر فَأَنتَ أَرحَمُ الرّاحِمِینَ.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در فرمانبری‌ات پابرجایم. کسی را که به درگاه تو شکایت کند، می‌شنوی و به کسی که بر تو اعتماد کرده، رو می‌آوری و هر کس را که به (رشته) تو دست آویزد، می‌رهانی و غم و اندوه را از کسی که به تو پناه آورده، برطرف می‌کنی.</w:t>
      </w:r>
    </w:p>
    <w:p>
      <w:pPr>
        <w:pStyle w:val="BookText"/>
      </w:pPr>
      <w:r>
        <w:rPr>
          <w:rFonts w:ascii="IRNazanin" w:hAnsi="IRNazanin" w:eastAsia="IRNazanin" w:cs="IRNazanin"/>
          <w:lang w:bidi="fa-IR"/>
          <w:color w:val="111111"/>
          <w:sz w:val="28"/>
          <w:szCs w:val="28"/>
          <w:rtl/>
        </w:rPr>
        <w:t xml:space="preserve">(13) خدای من، پس مرا به خاطر سپاس اندکم، از خیر آخرت و دنیا بی‌بهره نگردان و گناهانی را که از من می‌دانی، بیامرز.</w:t>
      </w:r>
    </w:p>
    <w:p>
      <w:pPr>
        <w:pStyle w:val="BookText"/>
      </w:pPr>
      <w:r>
        <w:rPr>
          <w:rFonts w:ascii="IRNazanin" w:hAnsi="IRNazanin" w:eastAsia="IRNazanin" w:cs="IRNazanin"/>
          <w:lang w:bidi="fa-IR"/>
          <w:color w:val="111111"/>
          <w:sz w:val="28"/>
          <w:szCs w:val="28"/>
          <w:rtl/>
        </w:rPr>
        <w:t xml:space="preserve">(14) اگر کیفر کنی، این من هستم که ستمکار، سهل‌انگار، تباه کننده، گنهکار، مقصّر، اهمال کننده، واگذارنده بهره خویشم و اگر بیامرزی، پس تو بخشاینده ترین بخشایندگانی.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bookmarkStart w:id="1236" w:name="pg3739_49142"/>
    <w:bookmarkEnd w:id="1236"/>
    <w:p>
      <w:pPr>
        <w:pStyle w:val="Heading3"/>
      </w:pPr>
      <w:bookmarkStart w:id="11374" w:name="_Toc10136"/>
      <w:r>
        <w:t>(52) وَ کَانَ مِن دُعَائِهِ عَلَیهِ السّلَامُ فِی الإِلحَاحِ عَلَی اللّهِ تَعَالَی</w:t>
      </w:r>
      <w:bookmarkEnd w:id="11374"/>
    </w:p>
    <w:p>
      <w:pPr>
        <w:pStyle w:val="BookText"/>
      </w:pPr>
      <w:r>
        <w:rPr>
          <w:rFonts w:ascii="Amiri" w:hAnsi="Amiri" w:eastAsia="Amiri" w:cs="Amiri"/>
          <w:lang w:bidi="ar-SA"/>
          <w:color w:val="111111"/>
          <w:sz w:val="28"/>
          <w:szCs w:val="28"/>
          <w:rtl/>
        </w:rPr>
        <w:t xml:space="preserve">(1) یَا اللّهُ ألّذِی لَا یَخفَی عَلَیهِ شَیءٌ فِی الأَرضِ وَ لَا فِی السّمَاءِ، وَ کَیفَ یَخفَی عَلَیکَ یَا إلِهَیِ مَا أَنتَ خَلَقتَهُ، وَ کَیفَ لَا تحُصیِ مَا أَنتَ صَنَعتَهُ، أَو کَیفَ یَغِیبُ عَنکَ مَا أَنتَ تُدَبّرُهُ، أَو کَیفَ یَستَطِیعُ أَن یَهرُبَ مِنکَ مَن لَا حَیَاةَ لَهُ إِلّا بِرِزقِکَ، أَو کَیفَ یَنجُو مِنکَ مَن لَا مَذهَبَ لَهُ فِی غیرِ مُلکِکَ.(2)سُبحَانَکَ أَخشَی خَلقِکَ لَکَ أَعلَمُهُم بِکَ، وَ أَخضَعُهُم لَکَ أَعمَلُهُم بِطَاعَتِکَ، وَ أَهوَنُهُم عَلَیکَ مَن أَنتَ تَرزُقُهُ وَ هُوَ یَعبُدُ غَیرَکَ(3)سُبحَانَکَ لَا یَنقُصُ سُلطَانَکَ مَن أَشرَکَ بِکَ، وَ کَذّبَ رُسُلَکَ، وَ لَیسَ یَستَطِیعُ مَن کَرِهَ قَضَاءَکَ أَن یَرُدّ أَمرَکَ، وَ لَا یَمتَنِعُ مِنکَ مَن کَذّبَ بِقُدرَتِکَ، وَ لَا یَفُوتُکَ مَن عَبَدَ غَیرَکَ، وَ لَا یُعَمّرُ فِی الدّنیَا مَن کَرِهَ لِقَاءَکَ.(4)سُبحَانَکَ مَا أَعظَمَ شَأنَکَ، وَ أَقهَرَ سُلطَانَکَ، وَ أَشَدّ قُوّتَکَ، وَ أَنفَذَ أَمرَکَ(5)سُبحَانَکَ قَضَیتَ عَلَی جَمِیعِ خَلقِکَ المَوتَ مَن وَحّدَکَ وَ مَن کَفَرَ بِکَ، وَ کُلّ ذَائِقُ المَوتِ، وَ کُلّ صَائِرٌ إِلَیکَ،فَتَبَارَکتَ وَ تَعَالَیتَ لَا إِلَهَ إِلّا أَنتَ وَحدَکَ لَا شَرِیکَ لَکَ.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(52)و از دعای امام علیه‌السلام بود، در اصرار به خداوند بلند مرتبه</w:t>
      </w:r>
    </w:p>
    <w:p>
      <w:pPr>
        <w:pStyle w:val="BookText"/>
      </w:pPr>
      <w:r>
        <w:rPr>
          <w:rFonts w:ascii="IRNazanin" w:hAnsi="IRNazanin" w:eastAsia="IRNazanin" w:cs="IRNazanin"/>
          <w:lang w:bidi="fa-IR"/>
          <w:color w:val="111111"/>
          <w:sz w:val="28"/>
          <w:szCs w:val="28"/>
          <w:rtl/>
        </w:rPr>
        <w:t xml:space="preserve">(1) ای خدایی که چیزی در زمین و آسمان بر تو پنهان نیست. و چگونه آنچه را که خود آن را آفریده‌ای - ای خدای من - بر تو پنهان باشد؟ و چگونه آنچه را که خود ساخته‌ای، شمار آن را ندانی؟ یا چگونه از تو پنهان شود، آنچه که خود آن را تدبیر می‌نمایی؟ یا چگونه می‌تواند از تو بگریزد، آنکه جز به وسیله روزی‌اتْ زندگی برایش نیست؟ یا چگونه از تو رهایی یابد، کسی که در غیر قلمرو تو، راهی برایش نمی‌باشد؟</w:t>
      </w:r>
    </w:p>
    <w:p>
      <w:pPr>
        <w:pStyle w:val="BookText"/>
      </w:pPr>
      <w:r>
        <w:rPr>
          <w:rFonts w:ascii="IRNazanin" w:hAnsi="IRNazanin" w:eastAsia="IRNazanin" w:cs="IRNazanin"/>
          <w:lang w:bidi="fa-IR"/>
          <w:color w:val="111111"/>
          <w:sz w:val="28"/>
          <w:szCs w:val="28"/>
          <w:rtl/>
        </w:rPr>
        <w:t xml:space="preserve">(2) پاک و منزّهی! ترسنده‌ترین آفریدگانت از تو، آگاه‌ترین آنها به (کبریایی) توست. و خاضع‌ترین آنان از تو، عمل کننده‌ترین ایشان به فرمان توست. و پست‌ترین آنها نزد تو، کسیست که تو او را روزی می‌دهی و او غیر تو را می‌پرستد.</w:t>
      </w:r>
    </w:p>
    <w:p>
      <w:pPr>
        <w:pStyle w:val="BookText"/>
      </w:pPr>
      <w:r>
        <w:rPr>
          <w:rFonts w:ascii="IRNazanin" w:hAnsi="IRNazanin" w:eastAsia="IRNazanin" w:cs="IRNazanin"/>
          <w:lang w:bidi="fa-IR"/>
          <w:color w:val="111111"/>
          <w:sz w:val="28"/>
          <w:szCs w:val="28"/>
          <w:rtl/>
        </w:rPr>
        <w:t xml:space="preserve">(3) پاک و منزّهی! کسی که به تو شرک آورَد و پیامبرانت را دروغگو شمارد، از فرمانروایی‌ات نمی‌کاهد. و کسی که حکم تو را نپسندید، نمی‌تواند فرمانت را بازگرداند. و کسی که قدرت تو را تکذیب نمود، نمی‌تواند خود را از تو بازدارد. و کسی که جز تو را پرستید، از دست تو گریزی ندارد. و کسی که (مرگ و) دیدار تو را نپسندید، در دنیا عمر جاودان نیابد.</w:t>
      </w:r>
    </w:p>
    <w:p>
      <w:pPr>
        <w:pStyle w:val="BookText"/>
      </w:pPr>
      <w:r>
        <w:rPr>
          <w:rFonts w:ascii="IRNazanin" w:hAnsi="IRNazanin" w:eastAsia="IRNazanin" w:cs="IRNazanin"/>
          <w:lang w:bidi="fa-IR"/>
          <w:color w:val="111111"/>
          <w:sz w:val="28"/>
          <w:szCs w:val="28"/>
          <w:rtl/>
        </w:rPr>
        <w:t xml:space="preserve">(4) پاک و منزّهی! چه بزرگست مرتبه تو! و چه غالب است پادشاهی‌ات! و چه شدید است قدرت تو! و چه نافذ است فرمانت!</w:t>
      </w:r>
    </w:p>
    <w:p>
      <w:pPr>
        <w:pStyle w:val="BookText"/>
      </w:pPr>
      <w:r>
        <w:rPr>
          <w:rFonts w:ascii="IRNazanin" w:hAnsi="IRNazanin" w:eastAsia="IRNazanin" w:cs="IRNazanin"/>
          <w:lang w:bidi="fa-IR"/>
          <w:color w:val="111111"/>
          <w:sz w:val="28"/>
          <w:szCs w:val="28"/>
          <w:rtl/>
        </w:rPr>
        <w:t xml:space="preserve">(5) پاک و منزّهی! مرگ را برای همه آفریدگانت - آنکه تو را یگانه دانست و آنکه به تو کفر ورزید - رقم زده‌ای. و همه چشنده مرگ هستند. و همه به سوی تو برگشت کننده‌اند. پس تو مبارک و برتری. جز تو معبودی نیست. یگانه‌ای هستی که برای تو شریکی نمی‌باشد.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(6)آمَنتُ بِکَ، وَ صَدّقتُ رُسُلَکَ، وَ قَبِلتُ کِتَابَکَ، وَ کَفَرتُ بِکُلّ مَعبُودٍ غَیرِکَ، وَ بَرِئتُ مِمّن عَبَدَ سِوَاکَ. (7) أللّهُمّ إنِیّ أُصبِحُ وَ أمُسیِ مُستَقِلّا لعِمَلَیِ،مُعتَرِفاً بذِنَبیِ،مُقِرّاً بخِطَاَیاَی‌َ، أَنَا بإِسِراَفیِ عَلَی نفَسیِ ذَلِیلٌ،عمَلَیِ أهَلکَنَیِ، وَ هوَاَی‌َ أرَداَنیِ، وَ شهَوَاَتیِ حرَمَتَنیِ.(8)فَأَسأَلُکَ یَا موَلاَی‌َ سُؤَالَ مَن نَفسُهُ لَاهِیَةٌ لِطُولِ أَمَلِهِ، وَ بَدَنُهُ غَافِلٌ لِسُکُونِ عُرُوقِهِ، وَ قَلبُهُ مَفتُونٌ بِکَثرَةِ النّعَمِ عَلَیهِ، وَ فِکرُهُ قَلِیلٌ لِمَا هُوَ صَائِرٌ إِلَیهِ.(9)سُؤَالَ مَن قَد غَلَبَ عَلَیهِ الأَمَلُ، وَ فَتَنَهُ الهَوَی، وَ استَمکَنَت مِنهُ الدّنیَا، وَ أَظَلّهُ الأَجَلُ،سُؤَالَ مَنِ استَکثَرَ ذُنُوبَهُ، وَ اعتَرَفَ بِخَطِیئَتِهِ،سُؤَالَ مَن لَا رَبّ لَهُ غَیرُکَ، وَ لَا ولَیِ‌ّ لَهُ دُونَکَ، وَ لَا مُنقِذَ لَهُ مِنکَ، وَ لَا مَلجَأَ لَهُ مِنکَ، إِلّا إِلَیکَ.(10)إلِهَیِ أَسأَلُکَ بِحَقّکَ الوَاجِبِ عَلَی جَمِیعِ خَلقِکَ، وَ بِاسمِکَ العَظِیمِ ألّذِی أَمَرتَ رَسُولَکَ أَن یُسَبّحَکَ بِهِ، وَ بِجَلَالِ وَجهِکَ الکَرِیمِ، ألّذِی لَا یَبلَی وَ لَا یَتَغَیّرُ، وَ لَا یَحُولُ وَ لَا یَفنَی، أَن تصُلَیّ‌َ عَلَی مُحَمّدٍ وَ آلِ مُحَمّدٍ، وَ أَن تغُنیِنَیِ عَن کُلّ شَیءٍ بِعِبَادَتِکَ، وَ أَن تسُلَیّ‌َ نفَسیِ عَنِ الدّنیَا بِمَخَافَتِکَ، وَ أَن تثُنیِنَیِ بِالکَثِیرِ مِن کَرَامَتِکَ بِرَحمَتِکَ.(11)فَإِلَیکَ أَفِرّ، ومِنکَ أَخَافُ، وَ بِکَ أَستَغِیثُ، وَ إِیّاکَ أَرجُو، وَ لَکَ أَدعُو، وَ إِلَیکَ أَلجَأُ، وَ بِکَ أَثِقُ، وَ إِیّاکَ أَستَعِینُ، وَ بِکَ أُومِنُ، وَ عَلَیکَ أَتَوَکّلُ، وَ عَلَی جُودِکَ وَ کَرَمِکَ أَتّکِلُ.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به تو ایمان آوردم و پیامبرانت را تصدیق نمودم و کتابت را پذیرفتم و به هر معبودی جز تو کفر ورزیدم و از هر که جز تو را پرستید، بیزاری جستم.</w:t>
      </w:r>
    </w:p>
    <w:p>
      <w:pPr>
        <w:pStyle w:val="BookText"/>
      </w:pPr>
      <w:r>
        <w:rPr>
          <w:rFonts w:ascii="IRNazanin" w:hAnsi="IRNazanin" w:eastAsia="IRNazanin" w:cs="IRNazanin"/>
          <w:lang w:bidi="fa-IR"/>
          <w:color w:val="111111"/>
          <w:sz w:val="28"/>
          <w:szCs w:val="28"/>
          <w:rtl/>
        </w:rPr>
        <w:t xml:space="preserve">(7) خداوندا، من شب را به صبح و صبح را به شام می‌آورم، در حالی که عملم را اندک می‌بینم و به گناهم اعتراف دارم و به خطاهایم اقرار می‌کنم. من به خاطر زیاده‌روی بر خود، خوار گشته‌ام. عملم مرا به هلاکت افکنده و هوای نفسم مرا تباه ساخته و خواهش‌های نفسانی‌ام مرا محروم گردانده.</w:t>
      </w:r>
    </w:p>
    <w:p>
      <w:pPr>
        <w:pStyle w:val="BookText"/>
      </w:pPr>
      <w:r>
        <w:rPr>
          <w:rFonts w:ascii="IRNazanin" w:hAnsi="IRNazanin" w:eastAsia="IRNazanin" w:cs="IRNazanin"/>
          <w:lang w:bidi="fa-IR"/>
          <w:color w:val="111111"/>
          <w:sz w:val="28"/>
          <w:szCs w:val="28"/>
          <w:rtl/>
        </w:rPr>
        <w:t xml:space="preserve">(8) پس - ای مولای من - از تو درخواست می‌کنم، درخواست کسی که نفس او به خاطر آرزوهای درازش سرگرم شده و تن او به خاطر آرامش رگ‌هایش، غافل مانده و دلش به سبب زیادی نعمت‌ها بر او، فریفته شده و اندیشه‌اش برای آنچه به سوی آن بازمی‌گردد، اندک است.</w:t>
      </w:r>
    </w:p>
    <w:p>
      <w:pPr>
        <w:pStyle w:val="BookText"/>
      </w:pPr>
      <w:r>
        <w:rPr>
          <w:rFonts w:ascii="IRNazanin" w:hAnsi="IRNazanin" w:eastAsia="IRNazanin" w:cs="IRNazanin"/>
          <w:lang w:bidi="fa-IR"/>
          <w:color w:val="111111"/>
          <w:sz w:val="28"/>
          <w:szCs w:val="28"/>
          <w:rtl/>
        </w:rPr>
        <w:t xml:space="preserve">(9) درخواست کسی که آرزو بر او چیره گشته، و خواهش نفس او را گمراه نموده و دنیا بر او تسلّط یافته و مرگ بر او سایه افکنده است. درخواست کسی که گناهانش را بسیار دانسته، و به خطایش اعتراف نموده است. درخواست کسی که پروردگاری برای او جز تو و سرپرستی برایش غیر تو نیست، و نجات دهنده‌ای برای او از تو نمی‌باشد، و پناهگاهی برای او از تو، جز به سوی تو نیست.</w:t>
      </w:r>
    </w:p>
    <w:p>
      <w:pPr>
        <w:pStyle w:val="BookText"/>
      </w:pPr>
      <w:r>
        <w:rPr>
          <w:rFonts w:ascii="IRNazanin" w:hAnsi="IRNazanin" w:eastAsia="IRNazanin" w:cs="IRNazanin"/>
          <w:lang w:bidi="fa-IR"/>
          <w:color w:val="111111"/>
          <w:sz w:val="28"/>
          <w:szCs w:val="28"/>
          <w:rtl/>
        </w:rPr>
        <w:t xml:space="preserve">(10) خدای من، به آن حقّ واجب خود که بر همه آفریدگانت داری، و به آن نام بزرگت که پیامبرت را فرمان دادی که تو را با آن تسبیح گوید، و به آن بزرگی ذات بزرگوارت که کهنه و دگرگون نمی‌شود، و تغییر حال نمی‌دهد، و نابود نمی‌گردد، از تو می‌خواهم که بر محمّد و خاندان محمّد درود فرستی و مرا به وسیله بندگی‌ات از هر چیزی بی‌نیاز گردانی و مرا با ترس از خود، در دوری از دنیا، تسلّی بخشی. و با رحمت خویش مرا به بسیاریِ بخشش خود بازگردانی.</w:t>
      </w:r>
    </w:p>
    <w:p>
      <w:pPr>
        <w:pStyle w:val="BookText"/>
      </w:pPr>
      <w:r>
        <w:rPr>
          <w:rFonts w:ascii="IRNazanin" w:hAnsi="IRNazanin" w:eastAsia="IRNazanin" w:cs="IRNazanin"/>
          <w:lang w:bidi="fa-IR"/>
          <w:color w:val="111111"/>
          <w:sz w:val="28"/>
          <w:szCs w:val="28"/>
          <w:rtl/>
        </w:rPr>
        <w:t xml:space="preserve">(11) پس فقط به سوی تو می‌گریزم و تنها از تو می‌ترسم و تنها از تو فریادرسی می‌خواهم و فقط به تو امیدوارم و تو را می‌خوانم و تنها به سوی تو پناه می‌برم و به تو اعتماد می‌کنم و فقط از تو یاری می‌جویم و تنها به تو ایمان دارم و فقط بر تو توکّل می‌کنم و تنها بر بخشش و بزرگواری تو دل می‌بندم.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1237" w:name="pg3739_49146"/>
    <w:bookmarkEnd w:id="1237"/>
    <w:p>
      <w:pPr>
        <w:pStyle w:val="Heading3"/>
      </w:pPr>
      <w:bookmarkStart w:id="11375" w:name="_Toc10137"/>
      <w:r>
        <w:t>(53) وَ کَانَ مِن دُعَائِهِ عَلَیهِ السّلَامُ فِی التّذَلّلِ لِلّهِ عَزّ وَ جَلّ</w:t>
      </w:r>
      <w:bookmarkEnd w:id="11375"/>
    </w:p>
    <w:p>
      <w:pPr>
        <w:pStyle w:val="BookText"/>
      </w:pPr>
      <w:r>
        <w:rPr>
          <w:rFonts w:ascii="Amiri" w:hAnsi="Amiri" w:eastAsia="Amiri" w:cs="Amiri"/>
          <w:lang w:bidi="ar-SA"/>
          <w:color w:val="111111"/>
          <w:sz w:val="28"/>
          <w:szCs w:val="28"/>
          <w:rtl/>
        </w:rPr>
        <w:t xml:space="preserve">(1)رَبّ أفَحمَتَنیِ ذنُوُبیِ، وَ انقَطَعَت مقَاَلتَیِ، فَلَا حُجّةَ لِی،فَأَنَا الأَسِیرُ ببِلَیِتّیِ،المُرتَهَنُ بعِمَلَیِ،المُتَرَدّدُ فِی خطَیِئتَیِ،المُتَحَیّرُ عَن قصَدیِ،المُنقَطَعُ بیِ.(2) قَد أَوقَفتُ نفَسیِ مَوقِفَ الأَذِلّاءِ المُذنِبِینَ،مَوقِفَ الأَشقِیَاءِ المُتَجَرّینَ عَلَیکَ،المُستَخِفّینَ بِوَعدِکَ(3)سُبحَانَکَ أَیّ جُرأَةٍ اجتَرَأتُ عَلَیکَ، وَ أَیّ تَغرِیرٍ غَرّرتُ بنِفَسیِ(4)موَلاَی‌َ ارحَم کبَوتَیِ لِحُرّ وجَهیِ وَ زَلّةَ قدَمَیِ، وَ عُد بِحِلمِکَ عَلَی جهَلیِ وَ بِإِحسَانِکَ عَلَی إسِاَءتَیِ،فَأَنَا المُقِرّ بذِنَبیِ،المُعتَرِفُ بخِطَیِئتَیِ، وَ هَذِهِ یدَیِ وَ ناَصیِتَیِ،أَستَکِینُ بِالقَوَدِ مِن نفَسیِ،ارحَم شیَبتَیِ، وَ نَفَادَ أیَاّمیِ، وَ اقتِرَابَ أجَلَیِ وَ ضعَفیِ وَ مسَکنَتَیِ وَ قِلّةَ حیِلتَیِ.(5)موَلاَی‌َ وَ ارحمَنیِ إِذَا انقَطَعَ مِنَ الدّنیَا أثَرَیِ، وَ امّحَی مِنَ المَخلُوقِینَ ذکِریِ، وَ کُنتُ مِنَ المَنسِیّینَ کَمَن قَد نسُیِ‌َ(6)موَلاَی‌َ وَ ارحمَنیِ</w:t>
      </w:r>
    </w:p>
    <w:p>
      <w:pPr>
        <w:pStyle w:val="BookText"/>
      </w:pPr>
      <w:r>
        <w:rPr>
          <w:rFonts w:ascii="Amiri" w:hAnsi="Amiri" w:eastAsia="Amiri" w:cs="Amiri"/>
          <w:lang w:bidi="ar-SA"/>
          <w:color w:val="111111"/>
          <w:sz w:val="28"/>
          <w:szCs w:val="28"/>
          <w:rtl/>
        </w:rPr>
        <w:t xml:space="preserve">عِندَ تَغَیّرِ صوُرتَیِ وَ حاَلیِ إِذَا بلَیِ‌َ جسِمیِ، وَ تَفَرّقَت أعَضاَئیِ، وَ تَقَطّعَت أوَصاَلیِ، یَا غفَلتَیِ عَمّا یُرَادُ بیِ.(7)موَلاَی‌َ وَ ارحمَنیِ فِی حشَریِ وَ نشَریِ، وَ اجعَل فِی ذَلِکَ الیَومِ مَعَ أَولِیَائِکَ موَقفِیِ، وَ فِی أَحِبّائِکَ مصَدرَیِ، وَ فِی جِوَارِکَ مسَکنَیِ، یَا رَبّ العَالَمِینَ.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(53)و از دعای امام علیه‌السلام بود، در فروتنی برای خداوند ارجمند و بزرگوار</w:t>
      </w:r>
    </w:p>
    <w:p>
      <w:pPr>
        <w:pStyle w:val="BookText"/>
      </w:pPr>
      <w:r>
        <w:rPr>
          <w:rFonts w:ascii="IRNazanin" w:hAnsi="IRNazanin" w:eastAsia="IRNazanin" w:cs="IRNazanin"/>
          <w:lang w:bidi="fa-IR"/>
          <w:color w:val="111111"/>
          <w:sz w:val="28"/>
          <w:szCs w:val="28"/>
          <w:rtl/>
        </w:rPr>
        <w:t xml:space="preserve">(1) ای پروردگار من، گناهانم خاموشم نموده و گفتارم قطع گردیده. پس برای من هیچ حجّتی نیست. از این رو من اسیر بلای خود، گروگان عمل خویش، مردد در خطای خود، متحیّر از مقصد خویش و در راه مانده‌ام.</w:t>
      </w:r>
    </w:p>
    <w:p>
      <w:pPr>
        <w:pStyle w:val="BookText"/>
      </w:pPr>
      <w:r>
        <w:rPr>
          <w:rFonts w:ascii="IRNazanin" w:hAnsi="IRNazanin" w:eastAsia="IRNazanin" w:cs="IRNazanin"/>
          <w:lang w:bidi="fa-IR"/>
          <w:color w:val="111111"/>
          <w:sz w:val="28"/>
          <w:szCs w:val="28"/>
          <w:rtl/>
        </w:rPr>
        <w:t xml:space="preserve">(2) خود را در جایگاه خوارانِ گناهکار، جایگاه بدبختانی که بر تو جرأت یافته‌اند و سبک شمارندگان وعده تو، واداشته‌ام.</w:t>
      </w:r>
    </w:p>
    <w:p>
      <w:pPr>
        <w:pStyle w:val="BookText"/>
      </w:pPr>
      <w:r>
        <w:rPr>
          <w:rFonts w:ascii="IRNazanin" w:hAnsi="IRNazanin" w:eastAsia="IRNazanin" w:cs="IRNazanin"/>
          <w:lang w:bidi="fa-IR"/>
          <w:color w:val="111111"/>
          <w:sz w:val="28"/>
          <w:szCs w:val="28"/>
          <w:rtl/>
        </w:rPr>
        <w:t xml:space="preserve">(3) پاک و منزّهی! به کدامین جرأت بر تو تجرّی نمودم؟ و به کدام هلاک، خود را به هلاکت افکندم؟</w:t>
      </w:r>
    </w:p>
    <w:p>
      <w:pPr>
        <w:pStyle w:val="BookText"/>
      </w:pPr>
      <w:r>
        <w:rPr>
          <w:rFonts w:ascii="IRNazanin" w:hAnsi="IRNazanin" w:eastAsia="IRNazanin" w:cs="IRNazanin"/>
          <w:lang w:bidi="fa-IR"/>
          <w:color w:val="111111"/>
          <w:sz w:val="28"/>
          <w:szCs w:val="28"/>
          <w:rtl/>
        </w:rPr>
        <w:t xml:space="preserve">(4) مولای من! بر به رو افتادنم با تمام رخسارم، و بر لغزش گام‌هایم رحم کن. و با بردباری‌ات بر نادانی‌ام، و با احسانت بر بدکرداری‌ام تلافی کن. زیرا من به گناه خود، اقرار داشته و به خطای خویش، اعتراف می‌کنم. و این دست من و موی جلوی سرم است. برای قصاص خویش، فروتن می‌شوم، بر پیری‌ام و به آخر رسیدن روزهایم و نزدیک شدن مرگم و ناتوانی‌ام و نیازمندی‌ام و بیچارگی‌ام رحم کن.</w:t>
      </w:r>
    </w:p>
    <w:p>
      <w:pPr>
        <w:pStyle w:val="BookText"/>
      </w:pPr>
      <w:r>
        <w:rPr>
          <w:rFonts w:ascii="IRNazanin" w:hAnsi="IRNazanin" w:eastAsia="IRNazanin" w:cs="IRNazanin"/>
          <w:lang w:bidi="fa-IR"/>
          <w:color w:val="111111"/>
          <w:sz w:val="28"/>
          <w:szCs w:val="28"/>
          <w:rtl/>
        </w:rPr>
        <w:t xml:space="preserve">(5) مولای من! هنگامی که اثرم از دنیا قطع شود، و یادم از میان آفریدگان محو گردد، و مانند کسی که فراموش شده، از فراموش شدگان گردم، به من رحم کن.</w:t>
      </w:r>
    </w:p>
    <w:p>
      <w:pPr>
        <w:pStyle w:val="BookText"/>
      </w:pPr>
      <w:r>
        <w:rPr>
          <w:rFonts w:ascii="IRNazanin" w:hAnsi="IRNazanin" w:eastAsia="IRNazanin" w:cs="IRNazanin"/>
          <w:lang w:bidi="fa-IR"/>
          <w:color w:val="111111"/>
          <w:sz w:val="28"/>
          <w:szCs w:val="28"/>
          <w:rtl/>
        </w:rPr>
        <w:t xml:space="preserve">(6) مولای من! هنگام دگرگون شدن صورتم، و حالم هنگامی که جسدم پوسیده گردد، و اعضایم گسسته شود، و مفاصلم پاره پاره شود، بر من رحم کن. ای وای از بی‌خبری من از آنچه درباره‌ام خواسته می‌شود!.</w:t>
      </w:r>
    </w:p>
    <w:p>
      <w:pPr>
        <w:pStyle w:val="BookText"/>
      </w:pPr>
      <w:r>
        <w:rPr>
          <w:rFonts w:ascii="IRNazanin" w:hAnsi="IRNazanin" w:eastAsia="IRNazanin" w:cs="IRNazanin"/>
          <w:lang w:bidi="fa-IR"/>
          <w:color w:val="111111"/>
          <w:sz w:val="28"/>
          <w:szCs w:val="28"/>
          <w:rtl/>
        </w:rPr>
        <w:t xml:space="preserve">(7) مولای من! و در برانگیخته شدن و زنده شدنم به من رحم کن، و جایگاهم را در آن روز با دوستانت، و بازگشتم را در میان یارانت، و خانه‌ام را در جوار خود قرار ده، ای پروردگار جهانیان.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bookmarkStart w:id="1238" w:name="pg3739_49148"/>
    <w:bookmarkEnd w:id="1238"/>
    <w:p>
      <w:pPr>
        <w:pStyle w:val="Heading3"/>
      </w:pPr>
      <w:bookmarkStart w:id="11376" w:name="_Toc10138"/>
      <w:r>
        <w:t>(54) وَ کَانَ مِن دُعَائِهِ عَلَیهِ السّلَامُ فِی استِکشَافِ الهُمُومِ</w:t>
      </w:r>
      <w:bookmarkEnd w:id="11376"/>
    </w:p>
    <w:p>
      <w:pPr>
        <w:pStyle w:val="BookText"/>
      </w:pPr>
      <w:r>
        <w:rPr>
          <w:rFonts w:ascii="Amiri" w:hAnsi="Amiri" w:eastAsia="Amiri" w:cs="Amiri"/>
          <w:lang w:bidi="ar-SA"/>
          <w:color w:val="111111"/>
          <w:sz w:val="28"/>
          <w:szCs w:val="28"/>
          <w:rtl/>
        </w:rPr>
        <w:t xml:space="preserve">(1) یَا فَارِجَ الهَمّ، وَ کَاشِفَ الغَمّ، یَا رَحمَانَ الدّنیَا وَ الآخِرَةِ وَ رَحِیمَهُمَا،صَلّ عَلَی مُحَمّدٍ وَ آلِ مُحَمّدٍ، وَ افرُج همَیّ، وَ اکشِف غمَیّ.(2) یَا وَاحِدُ یَا أَحَدُ یَا صَمَدُ یَا مَن لَم یَلِد وَ لَم یُولَد وَ لَم یَکُن لَهُ کُفُواً أَحَدٌ،اعصمِنیِ وَ طهَرّنیِ، وَ اذهَب ببِلَیِتّیِ. وَ اقرَأ آیَةَ الکرُسیِ‌ّ وَ المُعَوّذَتَینِ وَ قُل هُوَ اللّهُ أَحَدٌ، وَ قُل(3) أللّهُمّ إنِیّ أَسأَلُکَ سُؤَالَ مَنِ اشتَدّت فَاقَتُهُ، وَ ضَعُفَت قُوّتُهُ، وَ کَثُرَت ذُنُوبُهُ،سُؤَالَ مَن لَا یَجِدُ لِفَاقَتِهِ مُغِیثاً، وَ لَا لِضَعفِهِ مُقَوّیاً، وَ لَا لِذَنبِهِ غَافِراً غَیرَکَ، یَا ذَا الجَلَالِ وَ الإِکرَامِ أَسأَلُکَ عَمَلًا تُحِبّ بِهِ مَن عَمِلَ بِهِ، وَ یَقِیناً تَنفَعُ بِهِ مَنِ استَیقَنَ بِهِ حَقّ الیَقِینَ فِی نَفَاذِ أَمرِکَ.(4) أللّهُمّ صَلّ عَلَی مُحَمّدٍ وَ آلِ مُحَمّدٍ، وَ اقبِض عَلَی الصّدقِ نفَسیِ، وَ اقطَع مِنَ الدّنیَا حاَجتَیِ، وَ اجعَل فِیمَا عِندَکَ رغَبتَیِ شَوقاً إِلَی لِقَائِکَ، وَ هَب لِی صِدقَ التّوَکّلِ عَلَیکَ.(5)أَسأَلُکَ مِن خَیرِ کِتَابٍ قَد خَلَا، وَ أَعُوذُ بِکَ مِن شَرّ کِتَابٍ قَد خَلَا،أَسأَلُکَ خَوفَ العَابِدِینَ لَکَ، وَ عِبَادَةَ الخَاشِعِینَ لَکَ، وَ یَقِینَ المُتَوَکّلِینَ عَلَیکَ، وَ تَوَکّلَ المُؤمِنِینَ عَلَیکَ.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(54)و از دعای امام علیه‌السلام بود، در درخواست برطرف نمودن اندوه‌ها</w:t>
      </w:r>
    </w:p>
    <w:p>
      <w:pPr>
        <w:pStyle w:val="BookText"/>
      </w:pPr>
      <w:r>
        <w:rPr>
          <w:rFonts w:ascii="IRNazanin" w:hAnsi="IRNazanin" w:eastAsia="IRNazanin" w:cs="IRNazanin"/>
          <w:lang w:bidi="fa-IR"/>
          <w:color w:val="111111"/>
          <w:sz w:val="28"/>
          <w:szCs w:val="28"/>
          <w:rtl/>
        </w:rPr>
        <w:t xml:space="preserve">(1) ای برطرف کننده اندوه و ازبین‌برنده غم. ای بخشنده در دنیا و آخرت و مهربان در آن دو. بر محمّد و خاندان محمّد درود فرست و اندوه مرا برطرف کن و غمم را بزدا.</w:t>
      </w:r>
    </w:p>
    <w:p>
      <w:pPr>
        <w:pStyle w:val="BookText"/>
      </w:pPr>
      <w:r>
        <w:rPr>
          <w:rFonts w:ascii="IRNazanin" w:hAnsi="IRNazanin" w:eastAsia="IRNazanin" w:cs="IRNazanin"/>
          <w:lang w:bidi="fa-IR"/>
          <w:color w:val="111111"/>
          <w:sz w:val="28"/>
          <w:szCs w:val="28"/>
          <w:rtl/>
        </w:rPr>
        <w:t xml:space="preserve">(2) ای یگانه، ای یکتا، ای بی‌نیاز، ای که نزائیده و زائیده نشده‌ای و برای او همتایی نبوده است، مرا حفظ کن و پاک گردان و گرفتاری مرا از میان ببر. «و آیةالکرسی و سوره‌های ناس و فلق و قل هو اللّه احد را بخوان و بگو: »</w:t>
      </w:r>
    </w:p>
    <w:p>
      <w:pPr>
        <w:pStyle w:val="BookText"/>
      </w:pPr>
      <w:r>
        <w:rPr>
          <w:rFonts w:ascii="IRNazanin" w:hAnsi="IRNazanin" w:eastAsia="IRNazanin" w:cs="IRNazanin"/>
          <w:lang w:bidi="fa-IR"/>
          <w:color w:val="111111"/>
          <w:sz w:val="28"/>
          <w:szCs w:val="28"/>
          <w:rtl/>
        </w:rPr>
        <w:t xml:space="preserve">(3) خداوندا من از تو می‌خواهم، (مانند) درخواست کسی که سخت نیازمند، و نیرویش ضعیف، و گناهانش بسیار است. درخواست کسی که فریادرسی برای نیازش، و نیرو دهنده‌ای برای ضعفش، و بخشاینده‌ای برای گناهانش جز تو نمی‌یابد. ای صاحب عظمت و کرامت! از تو عملی را درخواست می‌کنم که به سبب آن هر کسی را که آن را انجام دهد، دوست داری. و یقینی می‌خواهم که به وسیله آن هر کس را که به نافذ بودن امر تو یقین پیدا کند، سود می‌دهی.</w:t>
      </w:r>
    </w:p>
    <w:p>
      <w:pPr>
        <w:pStyle w:val="BookText"/>
      </w:pPr>
      <w:r>
        <w:rPr>
          <w:rFonts w:ascii="IRNazanin" w:hAnsi="IRNazanin" w:eastAsia="IRNazanin" w:cs="IRNazanin"/>
          <w:lang w:bidi="fa-IR"/>
          <w:color w:val="111111"/>
          <w:sz w:val="28"/>
          <w:szCs w:val="28"/>
          <w:rtl/>
        </w:rPr>
        <w:t xml:space="preserve">(4) خداوندا بر محمّد و خاندان محمّد درود فرست و مرا بر راستی بمیران و نیازم را از دنیا قطع کن و در آنچه نزد توست، رغبتم را، آرزومندی دیدارت قرار ده. و توکّل راستین به خود را، به من ارزانی دار.</w:t>
      </w:r>
    </w:p>
    <w:p>
      <w:pPr>
        <w:pStyle w:val="BookText"/>
      </w:pPr>
      <w:r>
        <w:rPr>
          <w:rFonts w:ascii="IRNazanin" w:hAnsi="IRNazanin" w:eastAsia="IRNazanin" w:cs="IRNazanin"/>
          <w:lang w:bidi="fa-IR"/>
          <w:color w:val="111111"/>
          <w:sz w:val="28"/>
          <w:szCs w:val="28"/>
          <w:rtl/>
        </w:rPr>
        <w:t xml:space="preserve">(5) از تو نیکی آنچه نوشته شده و گذشته را درخواست می‌نمایم و از بدی آنچه نوشته شده و گذشته، به تو پناه می‌برم. ترس عبادت کنندگان و پرستش فروتنان برای تو و یقین توکّل کنندگان بر تو و توکّل مؤمنان بر تو را، از تو درخواست می‌نمایم.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أللّهُمّ اجعَل رغَبتَیِ فِی مسَألَتَیِ مِثلَ رَغبَةِ أَولِیَائِکَ فِی مَسَائِلِهِم، وَ رهَبتَیِ مِثلَ رَهبَةِ أَولِیَائِکَ، وَ استعَملِنیِ فِی مَرضَاتِکَ عَمَلًا لَا أَترُکُ مَعَهُ شَیئاً مِن دِینِکَ مَخَافَةَ أَحَدٍ مِن خَلقِکَ.(7) أللّهُمّ هَذِهِ حاَجتَیِ فَأَعظِم فِیهَا رغَبتَیِ، وَ أَظهِر فِیهَا عذُریِ، وَ لقَنّیّ فِیهَا حجُتّیِ، وَ عَافِ فِیهَا جسَدَیِ.(8) أللّهُمّ مَن أَصبَحَ لَهُ ثِقَةٌ أَو رَجَاءٌ غَیرُکَ،فَقَد أَصبَحتُ وَ أَنتَ ثقِتَیِ وَ رجَاَئیِ فِی الأُمُورِ کُلّهَا،فَاقضِ لِی بِخَیرِهَا عَاقِبَةً، وَ نجَنّیِ مِن مَضَلّاتِ الفِتَنِ بِرَحمَتِکَ یَا أَرحَمَ الرّاحِمِینَ.(9) وَ صَلّی اللّهُ عَلَی سَیّدِنَا مُحَمّدٍ رَسُولِ اللّهِ المُصطَفَی وَ عَلَی آلِهِ الطّاهِرِینَ.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خداوندا، رغبت مرا در درخواستم، همانند رغبت اولیای خود در خواسته‌هایشان، و ترسم را مانند ترس اولیائت قرار ده. و مرا در (راه) خوشنودی‌ات به کاری بگمار که با آن چیزی از دین تو را، به خاطر ترس کسی از آفریدگانت رها ننمایم.</w:t>
      </w:r>
    </w:p>
    <w:p>
      <w:pPr>
        <w:pStyle w:val="BookText"/>
      </w:pPr>
      <w:r>
        <w:rPr>
          <w:rFonts w:ascii="IRNazanin" w:hAnsi="IRNazanin" w:eastAsia="IRNazanin" w:cs="IRNazanin"/>
          <w:lang w:bidi="fa-IR"/>
          <w:color w:val="111111"/>
          <w:sz w:val="28"/>
          <w:szCs w:val="28"/>
          <w:rtl/>
        </w:rPr>
        <w:t xml:space="preserve">(7) خداوندا خواسته من این است. پس رغبت مرا در آن افزون گردان و عذرم را در آن آشکار فرما و حجّتم را در آن به من بفهمان و تنم را در آن عافیت بخش.</w:t>
      </w:r>
    </w:p>
    <w:p>
      <w:pPr>
        <w:pStyle w:val="BookText"/>
      </w:pPr>
      <w:r>
        <w:rPr>
          <w:rFonts w:ascii="IRNazanin" w:hAnsi="IRNazanin" w:eastAsia="IRNazanin" w:cs="IRNazanin"/>
          <w:lang w:bidi="fa-IR"/>
          <w:color w:val="111111"/>
          <w:sz w:val="28"/>
          <w:szCs w:val="28"/>
          <w:rtl/>
        </w:rPr>
        <w:t xml:space="preserve">(8) خداوندا، هر کس صبح کرد، در حالی که اعتماد یا امیدش به جز تو بود. پس من صبح کردم، در حالی که اعتماد و امیدم در همه کارها تویی. پس آنچه سرانجامش بهترین است را برایم مقدّر فرما و مرا از فتنه‌های گمراه کننده نجات ده. به رحمت خودت، ای مهربان‌ترین مهربانان.</w:t>
      </w:r>
    </w:p>
    <w:p>
      <w:pPr>
        <w:pStyle w:val="BookText"/>
      </w:pPr>
      <w:r>
        <w:rPr>
          <w:rFonts w:ascii="IRNazanin" w:hAnsi="IRNazanin" w:eastAsia="IRNazanin" w:cs="IRNazanin"/>
          <w:lang w:bidi="fa-IR"/>
          <w:color w:val="111111"/>
          <w:sz w:val="28"/>
          <w:szCs w:val="28"/>
          <w:rtl/>
        </w:rPr>
        <w:t xml:space="preserve">(9) و درود خدا بر سرور ما، محمّد، فرستاده خدا که برگزیده است و بر خاندان پاکش باد.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بزرگوار مجلسی خانة درصد فحة 59 جلد 110 بحارالانوار، به نقل اسناد صحیفه پرداخته و میگوید:«روایات صحیفه با بیش از آن است که به شمارش آید.» مرتضی زبیدی حنفی که از عالمان بنام قرن دوازده هجری می باشد نیز در صفحة 480 جلد 4 کتاب «اتحاف السادةالمت قین» با سندی خاص، به نقلیدعای چهل و هفتم صحیفه پرداخته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1)شهید ثانی در کتاب «ا للمعة الدمشقیة»، در اعمال روزعرفه، خواندن دعای چهل هفتم صحیفه را سفارش کردهاست. محقق بحراز ی نیز در صفحة 390جلد 16 کتاب «الحدائق الناضرة» میگوید:«مستحب است در روزعرفه دعا خواندن و بهتراست دعای عرفه امام حسین ایالا و دعای عرفه امام سجاد ایالا هر صحیفه کامله، خوانده شود.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2)نگاهی به کتاب فقهی «تهذیب الاحکام فی شرح المقنعة» نوشته شیخ ابی جعفر محم ادبن حسن طوسی (م 460 ه. ق) و کتاب «وسائل الشیعة الی تحصیل مسائل الشریعة» تألیف شیخ محمدبن حسن حر عاملی (م 1104 ه ق) بازگوی این حقیقت است که کتاب او لکه در قرن پنجم تألیف شده، دارای 395 باب است. درحالی که کتاب دو مکه در اواخرقرن یازدهم نگارش یافته، دارای 7081 باب می باشد.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این نام برگرفته ازا حادیثی باشد که از حروف الفبا به «معجم» یادکرده. همانند احادیث «من لا یحضره الفقیه»، ج4، ص 13 او «تهذیب الاحکام»، ج 10، ص 263.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نوشتة عبدالمجید معادیخواه، سال 1372، ده جلد.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2)نوشتة علی انصاری، سال 1357، یک جلد.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نوشتة محمد دحسین مظفر، سال 1362، یک جلد.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موضوعاتی که اخیراً یکی از موضوع نگاران بر کتاب شریف نهج البلاغه، نگاشته و آن کتاب را حاوی موضوعاتی همچون «فوتوریسم»، «فورمالیسم»، «فیزیوئومی»، «فیزیولوژی» و ... دانسته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«فرهنگ موضوعی قرآن مجید » اثر خرمشاهی وفانی /انتشارات فرهنگ معاصر سال 1364.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بنگرید به « کتابشناسی جهانی قرآن کریم»/خانه کتاب قم/1382، ج 1، صص 38-14.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بنگرید به «امام علی در آینه قلم»/ج 1، صص 557-550.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بخشی از فراز سوم دعای پنجاهم.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قسمتی از اولین فراز دعای بیست و دوم.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بخشی از فراز بیست و دوم دعای بیست.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2)فراز هشتادودوم از دعای چهل وهفتم.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5F27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فرهنگنامه موضوعی صحیفه سجادیه</dc:title>
  <dc:description/>
  <dc:subject/>
  <cp:keywords/>
  <cp:category/>
  <cp:lastModifiedBy/>
  <dcterms:created xsi:type="dcterms:W3CDTF">2026-08-18T07:21:22+03:30</dcterms:created>
  <dcterms:modified xsi:type="dcterms:W3CDTF">2026-08-18T07:21:22+03:30</dcterms:modified>
</cp:coreProperties>
</file>

<file path=docProps/custom.xml><?xml version="1.0" encoding="utf-8"?>
<Properties xmlns="http://schemas.openxmlformats.org/officeDocument/2006/custom-properties" xmlns:vt="http://schemas.openxmlformats.org/officeDocument/2006/docPropsVTypes"/>
</file>